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93BF5D" w14:textId="6A81B280" w:rsidR="00847E72" w:rsidRPr="002A3910" w:rsidRDefault="00261F2F" w:rsidP="00777771">
      <w:pPr>
        <w:pStyle w:val="Title"/>
      </w:pPr>
      <w:r w:rsidRPr="002A3910">
        <w:t>VA FileMan</w:t>
      </w:r>
      <w:r w:rsidR="0032679D" w:rsidRPr="002A3910">
        <w:t xml:space="preserve"> </w:t>
      </w:r>
      <w:r w:rsidR="00847E72" w:rsidRPr="002A3910">
        <w:t>22.</w:t>
      </w:r>
      <w:r w:rsidR="00994265" w:rsidRPr="002A3910">
        <w:t>2</w:t>
      </w:r>
    </w:p>
    <w:p w14:paraId="2621036A" w14:textId="29E737E1" w:rsidR="000F39F4" w:rsidRPr="002A3910" w:rsidRDefault="0032679D" w:rsidP="00777771">
      <w:pPr>
        <w:pStyle w:val="Title"/>
      </w:pPr>
      <w:r w:rsidRPr="002A3910">
        <w:t>Developer</w:t>
      </w:r>
      <w:r w:rsidR="00084217" w:rsidRPr="002A3910">
        <w:t>’</w:t>
      </w:r>
      <w:r w:rsidRPr="002A3910">
        <w:t>s Guide</w:t>
      </w:r>
    </w:p>
    <w:p w14:paraId="5B8CCEED" w14:textId="77777777" w:rsidR="000F39F4" w:rsidRPr="002A3910" w:rsidRDefault="007869D8" w:rsidP="002E002E">
      <w:pPr>
        <w:pStyle w:val="VASeal"/>
      </w:pPr>
      <w:r w:rsidRPr="002A3910">
        <w:rPr>
          <w:noProof/>
          <w:lang w:eastAsia="en-US"/>
        </w:rPr>
        <w:drawing>
          <wp:inline distT="0" distB="0" distL="0" distR="0" wp14:anchorId="30CB4974" wp14:editId="021A7D23">
            <wp:extent cx="2171700" cy="2171700"/>
            <wp:effectExtent l="0" t="0" r="0" b="0"/>
            <wp:docPr id="1" name="Picture 427" descr="Department of Veterans Affairs (VA)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7" descr="Department of Veterans Affairs (VA)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43EB36A2" w14:textId="21D7FD4D" w:rsidR="000F39F4" w:rsidRPr="002A3910" w:rsidRDefault="005626FF" w:rsidP="002E002E">
      <w:pPr>
        <w:pStyle w:val="Title2"/>
      </w:pPr>
      <w:r>
        <w:t>February</w:t>
      </w:r>
      <w:r w:rsidR="009B2FA8">
        <w:t xml:space="preserve"> 202</w:t>
      </w:r>
      <w:r>
        <w:t>4</w:t>
      </w:r>
    </w:p>
    <w:p w14:paraId="319BCB34" w14:textId="77777777" w:rsidR="00847E72" w:rsidRPr="002A3910" w:rsidRDefault="00847E72" w:rsidP="002E002E">
      <w:pPr>
        <w:pStyle w:val="Title2"/>
      </w:pPr>
    </w:p>
    <w:p w14:paraId="40CF6860" w14:textId="77777777" w:rsidR="0032679D" w:rsidRPr="002A3910" w:rsidRDefault="0032679D" w:rsidP="002E002E">
      <w:pPr>
        <w:pStyle w:val="Title2"/>
      </w:pPr>
      <w:r w:rsidRPr="002A3910">
        <w:t>Department of Veterans Affairs (VA)</w:t>
      </w:r>
    </w:p>
    <w:p w14:paraId="6FE40696" w14:textId="77777777" w:rsidR="0032679D" w:rsidRPr="002A3910" w:rsidRDefault="0032679D" w:rsidP="002E002E">
      <w:pPr>
        <w:pStyle w:val="Title2"/>
      </w:pPr>
      <w:r w:rsidRPr="002A3910">
        <w:t>Office of Information and Technology (</w:t>
      </w:r>
      <w:r w:rsidR="004F3B65" w:rsidRPr="002A3910">
        <w:t>OIT</w:t>
      </w:r>
      <w:r w:rsidRPr="002A3910">
        <w:t>)</w:t>
      </w:r>
    </w:p>
    <w:p w14:paraId="19DD8EEC" w14:textId="42B900C1" w:rsidR="0032679D" w:rsidRPr="002A3910" w:rsidRDefault="001F0F46" w:rsidP="002E002E">
      <w:pPr>
        <w:pStyle w:val="Title2"/>
      </w:pPr>
      <w:r w:rsidRPr="001F0F46">
        <w:t>Software Product Management (SPM)</w:t>
      </w:r>
    </w:p>
    <w:p w14:paraId="63C0B2E6" w14:textId="77777777" w:rsidR="00E86526" w:rsidRPr="002A3910" w:rsidRDefault="00E86526" w:rsidP="00600FF5">
      <w:pPr>
        <w:pStyle w:val="BodyText"/>
      </w:pPr>
    </w:p>
    <w:p w14:paraId="729C001D" w14:textId="77777777" w:rsidR="0032679D" w:rsidRPr="002A3910" w:rsidRDefault="0032679D" w:rsidP="00600FF5">
      <w:pPr>
        <w:pStyle w:val="BodyText"/>
        <w:sectPr w:rsidR="0032679D" w:rsidRPr="002A3910" w:rsidSect="002E002E">
          <w:footerReference w:type="default" r:id="rId12"/>
          <w:pgSz w:w="12240" w:h="15840" w:code="1"/>
          <w:pgMar w:top="1440" w:right="1440" w:bottom="1440" w:left="1440" w:header="720" w:footer="720" w:gutter="0"/>
          <w:pgNumType w:fmt="lowerRoman" w:start="1"/>
          <w:cols w:space="720"/>
          <w:noEndnote/>
          <w:titlePg/>
        </w:sectPr>
      </w:pPr>
    </w:p>
    <w:p w14:paraId="65BD3B37" w14:textId="77777777" w:rsidR="00126BCF" w:rsidRPr="002A3910" w:rsidRDefault="00DC0478" w:rsidP="00C75D4A">
      <w:pPr>
        <w:pStyle w:val="HeadingFront-BackMatter"/>
      </w:pPr>
      <w:bookmarkStart w:id="0" w:name="_Toc164751643"/>
      <w:bookmarkStart w:id="1" w:name="_Toc169595221"/>
      <w:bookmarkStart w:id="2" w:name="_Toc195424754"/>
      <w:bookmarkStart w:id="3" w:name="_Toc209337301"/>
      <w:bookmarkStart w:id="4" w:name="revision_history"/>
      <w:bookmarkStart w:id="5" w:name="_Toc446123253"/>
      <w:bookmarkStart w:id="6" w:name="_Toc159568697"/>
      <w:r w:rsidRPr="002A3910">
        <w:lastRenderedPageBreak/>
        <w:t>Revision History</w:t>
      </w:r>
      <w:bookmarkEnd w:id="0"/>
      <w:bookmarkEnd w:id="1"/>
      <w:bookmarkEnd w:id="2"/>
      <w:bookmarkEnd w:id="3"/>
      <w:bookmarkEnd w:id="4"/>
      <w:bookmarkEnd w:id="6"/>
    </w:p>
    <w:tbl>
      <w:tblPr>
        <w:tblW w:w="9415" w:type="dxa"/>
        <w:tblInd w:w="1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05"/>
        <w:gridCol w:w="1170"/>
        <w:gridCol w:w="4050"/>
        <w:gridCol w:w="2790"/>
      </w:tblGrid>
      <w:tr w:rsidR="007B3DB7" w:rsidRPr="002A3910" w14:paraId="0185C636" w14:textId="77777777" w:rsidTr="00EA13B6">
        <w:trPr>
          <w:tblHeader/>
        </w:trPr>
        <w:tc>
          <w:tcPr>
            <w:tcW w:w="1405" w:type="dxa"/>
            <w:shd w:val="clear" w:color="auto" w:fill="F2F2F2" w:themeFill="background1" w:themeFillShade="F2"/>
          </w:tcPr>
          <w:p w14:paraId="27958F5D" w14:textId="77777777" w:rsidR="007B3DB7" w:rsidRPr="002A3910" w:rsidRDefault="007B3DB7" w:rsidP="00BC7AEE">
            <w:pPr>
              <w:pStyle w:val="TableHeading"/>
              <w:rPr>
                <w:noProof w:val="0"/>
                <w:u w:val="single"/>
              </w:rPr>
            </w:pPr>
            <w:bookmarkStart w:id="7" w:name="COL001_TBL001"/>
            <w:bookmarkEnd w:id="7"/>
            <w:r w:rsidRPr="002A3910">
              <w:rPr>
                <w:noProof w:val="0"/>
              </w:rPr>
              <w:t>Date</w:t>
            </w:r>
          </w:p>
        </w:tc>
        <w:tc>
          <w:tcPr>
            <w:tcW w:w="1170" w:type="dxa"/>
            <w:shd w:val="clear" w:color="auto" w:fill="F2F2F2" w:themeFill="background1" w:themeFillShade="F2"/>
          </w:tcPr>
          <w:p w14:paraId="2FA9A938" w14:textId="77777777" w:rsidR="007B3DB7" w:rsidRPr="002A3910" w:rsidRDefault="00F221F5" w:rsidP="00BC7AEE">
            <w:pPr>
              <w:pStyle w:val="TableHeading"/>
              <w:rPr>
                <w:noProof w:val="0"/>
              </w:rPr>
            </w:pPr>
            <w:r w:rsidRPr="002A3910">
              <w:rPr>
                <w:noProof w:val="0"/>
              </w:rPr>
              <w:t>Revision</w:t>
            </w:r>
          </w:p>
        </w:tc>
        <w:tc>
          <w:tcPr>
            <w:tcW w:w="4050" w:type="dxa"/>
            <w:shd w:val="clear" w:color="auto" w:fill="F2F2F2" w:themeFill="background1" w:themeFillShade="F2"/>
          </w:tcPr>
          <w:p w14:paraId="1ACD994B" w14:textId="77777777" w:rsidR="007B3DB7" w:rsidRPr="002A3910" w:rsidRDefault="007B3DB7" w:rsidP="00BC7AEE">
            <w:pPr>
              <w:pStyle w:val="TableHeading"/>
              <w:rPr>
                <w:noProof w:val="0"/>
                <w:u w:val="single"/>
              </w:rPr>
            </w:pPr>
            <w:r w:rsidRPr="002A3910">
              <w:rPr>
                <w:noProof w:val="0"/>
              </w:rPr>
              <w:t>Description</w:t>
            </w:r>
          </w:p>
        </w:tc>
        <w:tc>
          <w:tcPr>
            <w:tcW w:w="2790" w:type="dxa"/>
            <w:shd w:val="clear" w:color="auto" w:fill="F2F2F2" w:themeFill="background1" w:themeFillShade="F2"/>
          </w:tcPr>
          <w:p w14:paraId="5C7EA4D1" w14:textId="77777777" w:rsidR="007B3DB7" w:rsidRPr="002A3910" w:rsidRDefault="007B3DB7" w:rsidP="00BC7AEE">
            <w:pPr>
              <w:pStyle w:val="TableHeading"/>
              <w:rPr>
                <w:noProof w:val="0"/>
                <w:u w:val="single"/>
              </w:rPr>
            </w:pPr>
            <w:r w:rsidRPr="002A3910">
              <w:rPr>
                <w:noProof w:val="0"/>
              </w:rPr>
              <w:t>Author</w:t>
            </w:r>
          </w:p>
        </w:tc>
      </w:tr>
      <w:tr w:rsidR="00083F9A" w:rsidRPr="002A3910" w14:paraId="78914B9E" w14:textId="77777777" w:rsidTr="00EA13B6">
        <w:tc>
          <w:tcPr>
            <w:tcW w:w="1405" w:type="dxa"/>
          </w:tcPr>
          <w:p w14:paraId="104D212C" w14:textId="035CAA4C" w:rsidR="00083F9A" w:rsidRDefault="00083F9A" w:rsidP="00390A5C">
            <w:pPr>
              <w:pStyle w:val="TableText"/>
            </w:pPr>
            <w:r>
              <w:t>0</w:t>
            </w:r>
            <w:r w:rsidR="005626FF">
              <w:t>2</w:t>
            </w:r>
            <w:r>
              <w:t>/</w:t>
            </w:r>
            <w:r w:rsidR="005626FF">
              <w:t>22</w:t>
            </w:r>
            <w:r>
              <w:t>/202</w:t>
            </w:r>
            <w:r w:rsidR="005626FF">
              <w:t>4</w:t>
            </w:r>
          </w:p>
        </w:tc>
        <w:tc>
          <w:tcPr>
            <w:tcW w:w="1170" w:type="dxa"/>
          </w:tcPr>
          <w:p w14:paraId="79FE3ECB" w14:textId="4D191B37" w:rsidR="00083F9A" w:rsidRDefault="00083F9A" w:rsidP="004765B9">
            <w:pPr>
              <w:pStyle w:val="TableText"/>
            </w:pPr>
            <w:r>
              <w:t>1.13</w:t>
            </w:r>
          </w:p>
        </w:tc>
        <w:tc>
          <w:tcPr>
            <w:tcW w:w="4050" w:type="dxa"/>
          </w:tcPr>
          <w:p w14:paraId="63CB34E2" w14:textId="77777777" w:rsidR="00083F9A" w:rsidRDefault="00083F9A" w:rsidP="004765B9">
            <w:pPr>
              <w:pStyle w:val="TableText"/>
            </w:pPr>
            <w:r>
              <w:t>Updates;</w:t>
            </w:r>
          </w:p>
          <w:p w14:paraId="707F0973" w14:textId="61297E2B" w:rsidR="00083F9A" w:rsidRDefault="00083F9A" w:rsidP="00083F9A">
            <w:pPr>
              <w:pStyle w:val="TableListBullet"/>
            </w:pPr>
            <w:r>
              <w:t xml:space="preserve">Section </w:t>
            </w:r>
            <w:r w:rsidRPr="00083F9A">
              <w:rPr>
                <w:color w:val="0000FF"/>
                <w:u w:val="single"/>
              </w:rPr>
              <w:fldChar w:fldCharType="begin"/>
            </w:r>
            <w:r w:rsidRPr="00083F9A">
              <w:rPr>
                <w:color w:val="0000FF"/>
                <w:u w:val="single"/>
              </w:rPr>
              <w:instrText xml:space="preserve"> REF _Ref145515774 \w \h </w:instrText>
            </w:r>
            <w:r>
              <w:rPr>
                <w:color w:val="0000FF"/>
                <w:u w:val="single"/>
              </w:rPr>
              <w:instrText xml:space="preserve"> \* MERGEFORMAT </w:instrText>
            </w:r>
            <w:r w:rsidRPr="00083F9A">
              <w:rPr>
                <w:color w:val="0000FF"/>
                <w:u w:val="single"/>
              </w:rPr>
            </w:r>
            <w:r w:rsidRPr="00083F9A">
              <w:rPr>
                <w:color w:val="0000FF"/>
                <w:u w:val="single"/>
              </w:rPr>
              <w:fldChar w:fldCharType="separate"/>
            </w:r>
            <w:r w:rsidR="002D1B25">
              <w:rPr>
                <w:color w:val="0000FF"/>
                <w:u w:val="single"/>
              </w:rPr>
              <w:t>2.1</w:t>
            </w:r>
            <w:r w:rsidRPr="00083F9A">
              <w:rPr>
                <w:color w:val="0000FF"/>
                <w:u w:val="single"/>
              </w:rPr>
              <w:fldChar w:fldCharType="end"/>
            </w:r>
            <w:r>
              <w:t>: Updated the following text:</w:t>
            </w:r>
            <w:r>
              <w:br/>
            </w:r>
            <w:r>
              <w:br/>
            </w:r>
            <w:r w:rsidRPr="00083F9A">
              <w:t xml:space="preserve">It is the developer’s responsibility to clean up (KILL) </w:t>
            </w:r>
            <w:r w:rsidRPr="00083F9A">
              <w:rPr>
                <w:highlight w:val="cyan"/>
              </w:rPr>
              <w:t>both documented and undocumented</w:t>
            </w:r>
            <w:r w:rsidRPr="002A3910">
              <w:t xml:space="preserve"> input and output variables used in a VA FileMan call when the call is finished.</w:t>
            </w:r>
          </w:p>
          <w:p w14:paraId="66F2708A" w14:textId="77777777" w:rsidR="00083F9A" w:rsidRDefault="005626FF" w:rsidP="004765B9">
            <w:pPr>
              <w:pStyle w:val="TableListBullet"/>
            </w:pPr>
            <w:r>
              <w:t>Section 508 conformance updates:</w:t>
            </w:r>
          </w:p>
          <w:p w14:paraId="4C874F6D" w14:textId="4671BA94" w:rsidR="005626FF" w:rsidRDefault="005626FF" w:rsidP="005626FF">
            <w:pPr>
              <w:pStyle w:val="TableListBullet2"/>
            </w:pPr>
            <w:r>
              <w:t>Marked all decorative images</w:t>
            </w:r>
            <w:r w:rsidR="00D82454">
              <w:t xml:space="preserve"> throughout</w:t>
            </w:r>
            <w:r>
              <w:t>.</w:t>
            </w:r>
          </w:p>
          <w:p w14:paraId="29BBD939" w14:textId="019CF445" w:rsidR="005626FF" w:rsidRDefault="005626FF" w:rsidP="005626FF">
            <w:pPr>
              <w:pStyle w:val="TableListBullet2"/>
            </w:pPr>
            <w:r>
              <w:t xml:space="preserve">Changed all </w:t>
            </w:r>
            <w:r w:rsidR="00D82454">
              <w:t xml:space="preserve">absolute </w:t>
            </w:r>
            <w:r>
              <w:t>URLs to relative UR</w:t>
            </w:r>
            <w:r w:rsidR="00D82454">
              <w:t xml:space="preserve">Ls </w:t>
            </w:r>
            <w:r w:rsidR="002256E4">
              <w:t>throughout</w:t>
            </w:r>
            <w:r>
              <w:t>.</w:t>
            </w:r>
          </w:p>
        </w:tc>
        <w:tc>
          <w:tcPr>
            <w:tcW w:w="2790" w:type="dxa"/>
          </w:tcPr>
          <w:p w14:paraId="268933B4" w14:textId="6FAE74D5" w:rsidR="00083F9A" w:rsidRPr="002A3910" w:rsidRDefault="00083F9A" w:rsidP="0083154B">
            <w:pPr>
              <w:pStyle w:val="TableText"/>
            </w:pPr>
            <w:r w:rsidRPr="002A3910">
              <w:t>VistA Infrastructure Shared Services (VISS) Development Team</w:t>
            </w:r>
          </w:p>
        </w:tc>
      </w:tr>
      <w:tr w:rsidR="009B2FA8" w:rsidRPr="002A3910" w14:paraId="4C80354D" w14:textId="77777777" w:rsidTr="00EA13B6">
        <w:tc>
          <w:tcPr>
            <w:tcW w:w="1405" w:type="dxa"/>
          </w:tcPr>
          <w:p w14:paraId="5F265AF1" w14:textId="25200755" w:rsidR="009B2FA8" w:rsidRPr="002A3910" w:rsidRDefault="00750E3E" w:rsidP="00390A5C">
            <w:pPr>
              <w:pStyle w:val="TableText"/>
            </w:pPr>
            <w:r>
              <w:t>12</w:t>
            </w:r>
            <w:r w:rsidR="009B2FA8">
              <w:t>/2</w:t>
            </w:r>
            <w:r w:rsidR="00C329F2">
              <w:t>3</w:t>
            </w:r>
            <w:r w:rsidR="009B2FA8">
              <w:t>/2022</w:t>
            </w:r>
          </w:p>
        </w:tc>
        <w:tc>
          <w:tcPr>
            <w:tcW w:w="1170" w:type="dxa"/>
          </w:tcPr>
          <w:p w14:paraId="5D7BBF0B" w14:textId="17DC2CE5" w:rsidR="009B2FA8" w:rsidRPr="002A3910" w:rsidRDefault="009B2FA8" w:rsidP="004765B9">
            <w:pPr>
              <w:pStyle w:val="TableText"/>
            </w:pPr>
            <w:r>
              <w:t>1.12</w:t>
            </w:r>
          </w:p>
        </w:tc>
        <w:tc>
          <w:tcPr>
            <w:tcW w:w="4050" w:type="dxa"/>
          </w:tcPr>
          <w:p w14:paraId="33700FE8" w14:textId="77777777" w:rsidR="009B2FA8" w:rsidRDefault="009B2FA8" w:rsidP="004765B9">
            <w:pPr>
              <w:pStyle w:val="TableText"/>
            </w:pPr>
            <w:r>
              <w:t>Updates:</w:t>
            </w:r>
          </w:p>
          <w:p w14:paraId="3B10AD10" w14:textId="77777777" w:rsidR="001F0F46" w:rsidRPr="001F0F46" w:rsidRDefault="001F0F46" w:rsidP="009B2FA8">
            <w:pPr>
              <w:pStyle w:val="TableListBullet"/>
              <w:rPr>
                <w:rStyle w:val="SubtleEmphasis"/>
              </w:rPr>
            </w:pPr>
            <w:bookmarkStart w:id="8" w:name="_Hlk115265771"/>
            <w:r>
              <w:rPr>
                <w:rStyle w:val="SubtleEmphasis"/>
                <w:i w:val="0"/>
                <w:iCs w:val="0"/>
              </w:rPr>
              <w:t>Changed references from “</w:t>
            </w:r>
            <w:r w:rsidRPr="001F0F46">
              <w:rPr>
                <w:rStyle w:val="SubtleEmphasis"/>
                <w:i w:val="0"/>
                <w:iCs w:val="0"/>
              </w:rPr>
              <w:t>Development, Security, and Operations</w:t>
            </w:r>
            <w:r>
              <w:rPr>
                <w:rStyle w:val="SubtleEmphasis"/>
                <w:i w:val="0"/>
                <w:iCs w:val="0"/>
              </w:rPr>
              <w:t xml:space="preserve"> (DSO)” to “</w:t>
            </w:r>
            <w:r w:rsidRPr="001F0F46">
              <w:rPr>
                <w:rStyle w:val="SubtleEmphasis"/>
                <w:i w:val="0"/>
                <w:iCs w:val="0"/>
              </w:rPr>
              <w:t>Software Product Management (SPM)</w:t>
            </w:r>
            <w:r>
              <w:rPr>
                <w:rStyle w:val="SubtleEmphasis"/>
                <w:i w:val="0"/>
                <w:iCs w:val="0"/>
              </w:rPr>
              <w:t>”.</w:t>
            </w:r>
          </w:p>
          <w:p w14:paraId="02137B5B" w14:textId="4071843D" w:rsidR="00F678E0" w:rsidRPr="00F678E0" w:rsidRDefault="00F678E0" w:rsidP="00722185">
            <w:pPr>
              <w:pStyle w:val="TableListBullet"/>
              <w:rPr>
                <w:rStyle w:val="SubtleEmphasis"/>
              </w:rPr>
            </w:pPr>
            <w:r>
              <w:rPr>
                <w:rStyle w:val="SubtleEmphasis"/>
                <w:i w:val="0"/>
                <w:iCs w:val="0"/>
              </w:rPr>
              <w:t xml:space="preserve">Section </w:t>
            </w:r>
            <w:r w:rsidRPr="007443EE">
              <w:rPr>
                <w:rStyle w:val="SubtleEmphasis"/>
                <w:i w:val="0"/>
                <w:iCs w:val="0"/>
                <w:color w:val="0000FF"/>
                <w:u w:val="single"/>
              </w:rPr>
              <w:fldChar w:fldCharType="begin"/>
            </w:r>
            <w:r w:rsidRPr="007443EE">
              <w:rPr>
                <w:rStyle w:val="SubtleEmphasis"/>
                <w:i w:val="0"/>
                <w:iCs w:val="0"/>
                <w:color w:val="0000FF"/>
                <w:u w:val="single"/>
              </w:rPr>
              <w:instrText xml:space="preserve"> REF _Ref388951027 \w \h </w:instrText>
            </w:r>
            <w:r>
              <w:rPr>
                <w:rStyle w:val="SubtleEmphasis"/>
                <w:i w:val="0"/>
                <w:iCs w:val="0"/>
                <w:color w:val="0000FF"/>
                <w:u w:val="single"/>
              </w:rPr>
              <w:instrText xml:space="preserve"> \* MERGEFORMAT </w:instrText>
            </w:r>
            <w:r w:rsidRPr="007443EE">
              <w:rPr>
                <w:rStyle w:val="SubtleEmphasis"/>
                <w:i w:val="0"/>
                <w:iCs w:val="0"/>
                <w:color w:val="0000FF"/>
                <w:u w:val="single"/>
              </w:rPr>
            </w:r>
            <w:r w:rsidRPr="007443EE">
              <w:rPr>
                <w:rStyle w:val="SubtleEmphasis"/>
                <w:i w:val="0"/>
                <w:iCs w:val="0"/>
                <w:color w:val="0000FF"/>
                <w:u w:val="single"/>
              </w:rPr>
              <w:fldChar w:fldCharType="separate"/>
            </w:r>
            <w:r w:rsidR="002D1B25">
              <w:rPr>
                <w:rStyle w:val="SubtleEmphasis"/>
                <w:i w:val="0"/>
                <w:iCs w:val="0"/>
                <w:color w:val="0000FF"/>
                <w:u w:val="single"/>
              </w:rPr>
              <w:t>2.3.1</w:t>
            </w:r>
            <w:r w:rsidRPr="007443EE">
              <w:rPr>
                <w:rStyle w:val="SubtleEmphasis"/>
                <w:i w:val="0"/>
                <w:iCs w:val="0"/>
                <w:color w:val="0000FF"/>
                <w:u w:val="single"/>
              </w:rPr>
              <w:fldChar w:fldCharType="end"/>
            </w:r>
            <w:r>
              <w:rPr>
                <w:rStyle w:val="SubtleEmphasis"/>
                <w:i w:val="0"/>
                <w:iCs w:val="0"/>
              </w:rPr>
              <w:t xml:space="preserve">: Updated </w:t>
            </w:r>
            <w:r w:rsidRPr="007443EE">
              <w:rPr>
                <w:rStyle w:val="SubtleEmphasis"/>
                <w:b/>
                <w:bCs/>
              </w:rPr>
              <w:t>HH</w:t>
            </w:r>
            <w:r>
              <w:rPr>
                <w:rStyle w:val="SubtleEmphasis"/>
                <w:i w:val="0"/>
                <w:iCs w:val="0"/>
              </w:rPr>
              <w:t xml:space="preserve"> (00-</w:t>
            </w:r>
            <w:r w:rsidRPr="00F678E0">
              <w:rPr>
                <w:rStyle w:val="SubtleEmphasis"/>
                <w:b/>
                <w:bCs/>
                <w:i w:val="0"/>
                <w:iCs w:val="0"/>
              </w:rPr>
              <w:t>24</w:t>
            </w:r>
            <w:r>
              <w:rPr>
                <w:rStyle w:val="SubtleEmphasis"/>
                <w:i w:val="0"/>
                <w:iCs w:val="0"/>
              </w:rPr>
              <w:t xml:space="preserve">) and </w:t>
            </w:r>
            <w:r w:rsidRPr="007443EE">
              <w:rPr>
                <w:rStyle w:val="SubtleEmphasis"/>
                <w:b/>
                <w:bCs/>
              </w:rPr>
              <w:t>MM</w:t>
            </w:r>
            <w:r>
              <w:rPr>
                <w:rStyle w:val="SubtleEmphasis"/>
                <w:i w:val="0"/>
                <w:iCs w:val="0"/>
              </w:rPr>
              <w:t xml:space="preserve"> (</w:t>
            </w:r>
            <w:r w:rsidRPr="00F678E0">
              <w:rPr>
                <w:rStyle w:val="SubtleEmphasis"/>
                <w:b/>
                <w:bCs/>
                <w:i w:val="0"/>
                <w:iCs w:val="0"/>
              </w:rPr>
              <w:t>00</w:t>
            </w:r>
            <w:r>
              <w:rPr>
                <w:rStyle w:val="SubtleEmphasis"/>
                <w:i w:val="0"/>
                <w:iCs w:val="0"/>
              </w:rPr>
              <w:t>-59) variables with notes.</w:t>
            </w:r>
          </w:p>
          <w:p w14:paraId="6F5CED9F" w14:textId="2C1BC75E" w:rsidR="00C7262E" w:rsidRPr="00722185" w:rsidRDefault="009B2FA8" w:rsidP="00F678E0">
            <w:pPr>
              <w:pStyle w:val="TableListBullet"/>
              <w:rPr>
                <w:rStyle w:val="SubtleEmphasis"/>
              </w:rPr>
            </w:pPr>
            <w:r>
              <w:rPr>
                <w:rStyle w:val="SubtleEmphasis"/>
                <w:i w:val="0"/>
                <w:iCs w:val="0"/>
              </w:rPr>
              <w:t xml:space="preserve">Section </w:t>
            </w:r>
            <w:r w:rsidRPr="009B2FA8">
              <w:rPr>
                <w:rStyle w:val="SubtleEmphasis"/>
                <w:i w:val="0"/>
                <w:iCs w:val="0"/>
                <w:color w:val="0000FF"/>
                <w:u w:val="single"/>
              </w:rPr>
              <w:fldChar w:fldCharType="begin"/>
            </w:r>
            <w:r w:rsidRPr="009B2FA8">
              <w:rPr>
                <w:rStyle w:val="SubtleEmphasis"/>
                <w:i w:val="0"/>
                <w:iCs w:val="0"/>
                <w:color w:val="0000FF"/>
                <w:u w:val="single"/>
              </w:rPr>
              <w:instrText xml:space="preserve"> REF _Ref389028469 \w \h </w:instrText>
            </w:r>
            <w:r>
              <w:rPr>
                <w:rStyle w:val="SubtleEmphasis"/>
                <w:i w:val="0"/>
                <w:iCs w:val="0"/>
                <w:color w:val="0000FF"/>
                <w:u w:val="single"/>
              </w:rPr>
              <w:instrText xml:space="preserve"> \* MERGEFORMAT </w:instrText>
            </w:r>
            <w:r w:rsidRPr="009B2FA8">
              <w:rPr>
                <w:rStyle w:val="SubtleEmphasis"/>
                <w:i w:val="0"/>
                <w:iCs w:val="0"/>
                <w:color w:val="0000FF"/>
                <w:u w:val="single"/>
              </w:rPr>
            </w:r>
            <w:r w:rsidRPr="009B2FA8">
              <w:rPr>
                <w:rStyle w:val="SubtleEmphasis"/>
                <w:i w:val="0"/>
                <w:iCs w:val="0"/>
                <w:color w:val="0000FF"/>
                <w:u w:val="single"/>
              </w:rPr>
              <w:fldChar w:fldCharType="separate"/>
            </w:r>
            <w:r w:rsidR="002D1B25">
              <w:rPr>
                <w:rStyle w:val="SubtleEmphasis"/>
                <w:i w:val="0"/>
                <w:iCs w:val="0"/>
                <w:color w:val="0000FF"/>
                <w:u w:val="single"/>
              </w:rPr>
              <w:t>21.9.3</w:t>
            </w:r>
            <w:r w:rsidRPr="009B2FA8">
              <w:rPr>
                <w:rStyle w:val="SubtleEmphasis"/>
                <w:i w:val="0"/>
                <w:iCs w:val="0"/>
                <w:color w:val="0000FF"/>
                <w:u w:val="single"/>
              </w:rPr>
              <w:fldChar w:fldCharType="end"/>
            </w:r>
            <w:r w:rsidRPr="009B2FA8">
              <w:rPr>
                <w:rStyle w:val="SubtleEmphasis"/>
                <w:i w:val="0"/>
                <w:iCs w:val="0"/>
              </w:rPr>
              <w:t>, "</w:t>
            </w:r>
            <w:r w:rsidRPr="009B2FA8">
              <w:rPr>
                <w:rStyle w:val="SubtleEmphasis"/>
                <w:i w:val="0"/>
                <w:iCs w:val="0"/>
                <w:color w:val="0000FF"/>
                <w:u w:val="single"/>
              </w:rPr>
              <w:fldChar w:fldCharType="begin"/>
            </w:r>
            <w:r w:rsidRPr="009B2FA8">
              <w:rPr>
                <w:rStyle w:val="SubtleEmphasis"/>
                <w:i w:val="0"/>
                <w:iCs w:val="0"/>
                <w:color w:val="0000FF"/>
                <w:u w:val="single"/>
              </w:rPr>
              <w:instrText xml:space="preserve"> REF _Ref389028469 \h </w:instrText>
            </w:r>
            <w:r>
              <w:rPr>
                <w:rStyle w:val="SubtleEmphasis"/>
                <w:i w:val="0"/>
                <w:iCs w:val="0"/>
                <w:color w:val="0000FF"/>
                <w:u w:val="single"/>
              </w:rPr>
              <w:instrText xml:space="preserve"> \* MERGEFORMAT </w:instrText>
            </w:r>
            <w:r w:rsidRPr="009B2FA8">
              <w:rPr>
                <w:rStyle w:val="SubtleEmphasis"/>
                <w:i w:val="0"/>
                <w:iCs w:val="0"/>
                <w:color w:val="0000FF"/>
                <w:u w:val="single"/>
              </w:rPr>
            </w:r>
            <w:r w:rsidRPr="009B2FA8">
              <w:rPr>
                <w:rStyle w:val="SubtleEmphasis"/>
                <w:i w:val="0"/>
                <w:iCs w:val="0"/>
                <w:color w:val="0000FF"/>
                <w:u w:val="single"/>
              </w:rPr>
              <w:fldChar w:fldCharType="separate"/>
            </w:r>
            <w:r w:rsidR="002D1B25" w:rsidRPr="002D1B25">
              <w:rPr>
                <w:color w:val="0000FF"/>
                <w:u w:val="single"/>
              </w:rPr>
              <w:t>Other Field Definition Nodes</w:t>
            </w:r>
            <w:r w:rsidRPr="009B2FA8">
              <w:rPr>
                <w:rStyle w:val="SubtleEmphasis"/>
                <w:i w:val="0"/>
                <w:iCs w:val="0"/>
                <w:color w:val="0000FF"/>
                <w:u w:val="single"/>
              </w:rPr>
              <w:fldChar w:fldCharType="end"/>
            </w:r>
            <w:r>
              <w:rPr>
                <w:rStyle w:val="SubtleEmphasis"/>
                <w:i w:val="0"/>
                <w:iCs w:val="0"/>
              </w:rPr>
              <w:t xml:space="preserve">:” Added the </w:t>
            </w:r>
            <w:r w:rsidR="00B84BB8" w:rsidRPr="00B84BB8">
              <w:rPr>
                <w:rStyle w:val="SubtleEmphasis"/>
                <w:b/>
                <w:bCs/>
                <w:i w:val="0"/>
                <w:iCs w:val="0"/>
              </w:rPr>
              <w:t>.007</w:t>
            </w:r>
            <w:r w:rsidR="00B84BB8">
              <w:rPr>
                <w:rStyle w:val="SubtleEmphasis"/>
                <w:i w:val="0"/>
                <w:iCs w:val="0"/>
              </w:rPr>
              <w:t xml:space="preserve">, </w:t>
            </w:r>
            <w:r w:rsidR="00B84BB8" w:rsidRPr="00B84BB8">
              <w:rPr>
                <w:rStyle w:val="SubtleEmphasis"/>
                <w:b/>
                <w:bCs/>
                <w:i w:val="0"/>
                <w:iCs w:val="0"/>
              </w:rPr>
              <w:t>.008</w:t>
            </w:r>
            <w:r w:rsidR="00B84BB8">
              <w:rPr>
                <w:rStyle w:val="SubtleEmphasis"/>
                <w:i w:val="0"/>
                <w:iCs w:val="0"/>
              </w:rPr>
              <w:t xml:space="preserve">, and </w:t>
            </w:r>
            <w:r w:rsidRPr="009B2FA8">
              <w:rPr>
                <w:rStyle w:val="SubtleEmphasis"/>
                <w:b/>
                <w:bCs/>
                <w:i w:val="0"/>
                <w:iCs w:val="0"/>
              </w:rPr>
              <w:t>.009</w:t>
            </w:r>
            <w:r>
              <w:rPr>
                <w:rStyle w:val="SubtleEmphasis"/>
                <w:i w:val="0"/>
                <w:iCs w:val="0"/>
              </w:rPr>
              <w:t xml:space="preserve"> node to </w:t>
            </w:r>
            <w:r w:rsidRPr="009B2FA8">
              <w:rPr>
                <w:rStyle w:val="SubtleEmphasis"/>
                <w:i w:val="0"/>
                <w:iCs w:val="0"/>
                <w:color w:val="0000FF"/>
                <w:u w:val="single"/>
              </w:rPr>
              <w:fldChar w:fldCharType="begin"/>
            </w:r>
            <w:r w:rsidRPr="009B2FA8">
              <w:rPr>
                <w:rStyle w:val="SubtleEmphasis"/>
                <w:i w:val="0"/>
                <w:iCs w:val="0"/>
                <w:color w:val="0000FF"/>
                <w:u w:val="single"/>
              </w:rPr>
              <w:instrText xml:space="preserve"> REF _Ref389030973 \h </w:instrText>
            </w:r>
            <w:r>
              <w:rPr>
                <w:rStyle w:val="SubtleEmphasis"/>
                <w:i w:val="0"/>
                <w:iCs w:val="0"/>
                <w:color w:val="0000FF"/>
                <w:u w:val="single"/>
              </w:rPr>
              <w:instrText xml:space="preserve"> \* MERGEFORMAT </w:instrText>
            </w:r>
            <w:r w:rsidRPr="009B2FA8">
              <w:rPr>
                <w:rStyle w:val="SubtleEmphasis"/>
                <w:i w:val="0"/>
                <w:iCs w:val="0"/>
                <w:color w:val="0000FF"/>
                <w:u w:val="single"/>
              </w:rPr>
            </w:r>
            <w:r w:rsidRPr="009B2FA8">
              <w:rPr>
                <w:rStyle w:val="SubtleEmphasis"/>
                <w:i w:val="0"/>
                <w:iCs w:val="0"/>
                <w:color w:val="0000FF"/>
                <w:u w:val="single"/>
              </w:rPr>
              <w:fldChar w:fldCharType="separate"/>
            </w:r>
            <w:r w:rsidR="002D1B25" w:rsidRPr="002D1B25">
              <w:rPr>
                <w:color w:val="0000FF"/>
                <w:u w:val="single"/>
              </w:rPr>
              <w:t xml:space="preserve">Table </w:t>
            </w:r>
            <w:r w:rsidR="002D1B25" w:rsidRPr="002D1B25">
              <w:rPr>
                <w:noProof/>
                <w:color w:val="0000FF"/>
                <w:u w:val="single"/>
              </w:rPr>
              <w:t>116</w:t>
            </w:r>
            <w:r w:rsidRPr="009B2FA8">
              <w:rPr>
                <w:rStyle w:val="SubtleEmphasis"/>
                <w:i w:val="0"/>
                <w:iCs w:val="0"/>
                <w:color w:val="0000FF"/>
                <w:u w:val="single"/>
              </w:rPr>
              <w:fldChar w:fldCharType="end"/>
            </w:r>
            <w:r>
              <w:rPr>
                <w:rStyle w:val="SubtleEmphasis"/>
                <w:i w:val="0"/>
                <w:iCs w:val="0"/>
              </w:rPr>
              <w:t>.</w:t>
            </w:r>
            <w:bookmarkEnd w:id="8"/>
          </w:p>
        </w:tc>
        <w:tc>
          <w:tcPr>
            <w:tcW w:w="2790" w:type="dxa"/>
          </w:tcPr>
          <w:p w14:paraId="5B14EACA" w14:textId="2958E277" w:rsidR="009B2FA8" w:rsidRPr="002A3910" w:rsidRDefault="009B2FA8" w:rsidP="0083154B">
            <w:pPr>
              <w:pStyle w:val="TableText"/>
            </w:pPr>
            <w:r w:rsidRPr="002A3910">
              <w:t>VISS Development Team</w:t>
            </w:r>
          </w:p>
        </w:tc>
      </w:tr>
      <w:tr w:rsidR="009D6DE8" w:rsidRPr="002A3910" w14:paraId="6477EDAE" w14:textId="77777777" w:rsidTr="00EA13B6">
        <w:tc>
          <w:tcPr>
            <w:tcW w:w="1405" w:type="dxa"/>
          </w:tcPr>
          <w:p w14:paraId="243984AB" w14:textId="036A545D" w:rsidR="009D6DE8" w:rsidRPr="002A3910" w:rsidRDefault="009D6DE8" w:rsidP="00390A5C">
            <w:pPr>
              <w:pStyle w:val="TableText"/>
            </w:pPr>
            <w:r w:rsidRPr="002A3910">
              <w:t>0</w:t>
            </w:r>
            <w:r w:rsidR="001F7F96">
              <w:t>7</w:t>
            </w:r>
            <w:r w:rsidRPr="002A3910">
              <w:t>/</w:t>
            </w:r>
            <w:r w:rsidR="001F7F96">
              <w:t>01</w:t>
            </w:r>
            <w:r w:rsidRPr="002A3910">
              <w:t>/2022</w:t>
            </w:r>
          </w:p>
        </w:tc>
        <w:tc>
          <w:tcPr>
            <w:tcW w:w="1170" w:type="dxa"/>
          </w:tcPr>
          <w:p w14:paraId="4DA354EF" w14:textId="7BA6EEB7" w:rsidR="009D6DE8" w:rsidRPr="002A3910" w:rsidRDefault="009D6DE8" w:rsidP="004765B9">
            <w:pPr>
              <w:pStyle w:val="TableText"/>
            </w:pPr>
            <w:r w:rsidRPr="002A3910">
              <w:t>1.11</w:t>
            </w:r>
          </w:p>
        </w:tc>
        <w:tc>
          <w:tcPr>
            <w:tcW w:w="4050" w:type="dxa"/>
          </w:tcPr>
          <w:p w14:paraId="557EE544" w14:textId="77777777" w:rsidR="009D6DE8" w:rsidRPr="002A3910" w:rsidRDefault="009D6DE8" w:rsidP="004765B9">
            <w:pPr>
              <w:pStyle w:val="TableText"/>
            </w:pPr>
            <w:r w:rsidRPr="002A3910">
              <w:t>Updates:</w:t>
            </w:r>
          </w:p>
          <w:p w14:paraId="2CE15642" w14:textId="4A2F1255" w:rsidR="009D6DE8" w:rsidRPr="002A3910" w:rsidRDefault="003104DD" w:rsidP="009D6DE8">
            <w:pPr>
              <w:pStyle w:val="TableListBullet"/>
            </w:pPr>
            <w:r w:rsidRPr="002A3910">
              <w:rPr>
                <w:color w:val="0000FF"/>
                <w:u w:val="single"/>
              </w:rPr>
              <w:fldChar w:fldCharType="begin"/>
            </w:r>
            <w:r w:rsidRPr="002A3910">
              <w:rPr>
                <w:color w:val="0000FF"/>
                <w:u w:val="single"/>
              </w:rPr>
              <w:instrText xml:space="preserve"> REF _Ref86227781 \h </w:instrText>
            </w:r>
            <w:r w:rsidR="00A91915"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D1B25" w:rsidRPr="002D1B25">
              <w:rPr>
                <w:color w:val="0000FF"/>
                <w:u w:val="single"/>
              </w:rPr>
              <w:t>Table 106</w:t>
            </w:r>
            <w:r w:rsidRPr="002A3910">
              <w:rPr>
                <w:color w:val="0000FF"/>
                <w:u w:val="single"/>
              </w:rPr>
              <w:fldChar w:fldCharType="end"/>
            </w:r>
            <w:r w:rsidR="009E7214" w:rsidRPr="002A3910">
              <w:t xml:space="preserve">: Added the </w:t>
            </w:r>
            <w:hyperlink w:anchor="MAXIMUM_WORD_SIZE_Field" w:history="1">
              <w:r w:rsidRPr="001F7F96">
                <w:rPr>
                  <w:rStyle w:val="Hyperlink"/>
                  <w:b/>
                  <w:bCs/>
                </w:rPr>
                <w:t>MAXIMUM WORD SIZE (#.1)</w:t>
              </w:r>
            </w:hyperlink>
            <w:r w:rsidRPr="002A3910">
              <w:t xml:space="preserve"> and </w:t>
            </w:r>
            <w:hyperlink w:anchor="WORD_ERROR_MESSAGE_Field" w:history="1">
              <w:r w:rsidRPr="001F7F96">
                <w:rPr>
                  <w:rStyle w:val="Hyperlink"/>
                  <w:b/>
                  <w:bCs/>
                </w:rPr>
                <w:t>WORD ERROR MESSAGE (#.11)</w:t>
              </w:r>
            </w:hyperlink>
            <w:r w:rsidRPr="002A3910">
              <w:t xml:space="preserve"> entries.</w:t>
            </w:r>
          </w:p>
          <w:p w14:paraId="406A73A5" w14:textId="114E8ADD" w:rsidR="00EC4872" w:rsidRPr="002A3910" w:rsidRDefault="00EC4872" w:rsidP="00EC4872">
            <w:pPr>
              <w:pStyle w:val="TableListBullet"/>
            </w:pPr>
            <w:r w:rsidRPr="002A3910">
              <w:t xml:space="preserve">Section </w:t>
            </w:r>
            <w:r w:rsidRPr="002A3910">
              <w:rPr>
                <w:color w:val="0000FF"/>
                <w:u w:val="single"/>
              </w:rPr>
              <w:fldChar w:fldCharType="begin"/>
            </w:r>
            <w:r w:rsidRPr="002A3910">
              <w:rPr>
                <w:color w:val="0000FF"/>
                <w:u w:val="single"/>
              </w:rPr>
              <w:instrText xml:space="preserve"> REF _Ref107481403 \w \h </w:instrText>
            </w:r>
            <w:r w:rsidRPr="002A3910">
              <w:rPr>
                <w:color w:val="0000FF"/>
                <w:u w:val="single"/>
              </w:rPr>
            </w:r>
            <w:r w:rsidRPr="002A3910">
              <w:rPr>
                <w:color w:val="0000FF"/>
                <w:u w:val="single"/>
              </w:rPr>
              <w:fldChar w:fldCharType="separate"/>
            </w:r>
            <w:r w:rsidR="002D1B25">
              <w:rPr>
                <w:color w:val="0000FF"/>
                <w:u w:val="single"/>
              </w:rPr>
              <w:t>17.1.5</w:t>
            </w:r>
            <w:r w:rsidRPr="002A3910">
              <w:rPr>
                <w:color w:val="0000FF"/>
                <w:u w:val="single"/>
              </w:rPr>
              <w:fldChar w:fldCharType="end"/>
            </w:r>
            <w:r w:rsidRPr="002A3910">
              <w:t>, "</w:t>
            </w:r>
            <w:r w:rsidRPr="002A3910">
              <w:rPr>
                <w:color w:val="0000FF"/>
                <w:u w:val="single"/>
              </w:rPr>
              <w:fldChar w:fldCharType="begin"/>
            </w:r>
            <w:r w:rsidRPr="002A3910">
              <w:rPr>
                <w:color w:val="0000FF"/>
                <w:u w:val="single"/>
              </w:rPr>
              <w:instrText xml:space="preserve"> REF _Ref107481568 \h </w:instrText>
            </w:r>
            <w:r w:rsidRPr="002A3910">
              <w:rPr>
                <w:color w:val="0000FF"/>
                <w:u w:val="single"/>
              </w:rPr>
            </w:r>
            <w:r w:rsidRPr="002A3910">
              <w:rPr>
                <w:color w:val="0000FF"/>
                <w:u w:val="single"/>
              </w:rPr>
              <w:fldChar w:fldCharType="separate"/>
            </w:r>
            <w:r w:rsidR="002D1B25" w:rsidRPr="002A3910">
              <w:t>Menu Options</w:t>
            </w:r>
            <w:r w:rsidRPr="002A3910">
              <w:rPr>
                <w:color w:val="0000FF"/>
                <w:u w:val="single"/>
              </w:rPr>
              <w:fldChar w:fldCharType="end"/>
            </w:r>
            <w:r w:rsidRPr="002A3910">
              <w:t xml:space="preserve">:” </w:t>
            </w:r>
            <w:r w:rsidR="00750551" w:rsidRPr="002A3910">
              <w:rPr>
                <w:color w:val="0000FF"/>
                <w:u w:val="single"/>
              </w:rPr>
              <w:fldChar w:fldCharType="begin"/>
            </w:r>
            <w:r w:rsidR="00750551" w:rsidRPr="002A3910">
              <w:rPr>
                <w:color w:val="0000FF"/>
                <w:u w:val="single"/>
              </w:rPr>
              <w:instrText xml:space="preserve"> REF _Ref85468221 \h  \* MERGEFORMAT </w:instrText>
            </w:r>
            <w:r w:rsidR="00750551" w:rsidRPr="002A3910">
              <w:rPr>
                <w:color w:val="0000FF"/>
                <w:u w:val="single"/>
              </w:rPr>
            </w:r>
            <w:r w:rsidR="00750551" w:rsidRPr="002A3910">
              <w:rPr>
                <w:color w:val="0000FF"/>
                <w:u w:val="single"/>
              </w:rPr>
              <w:fldChar w:fldCharType="separate"/>
            </w:r>
            <w:r w:rsidR="002D1B25" w:rsidRPr="002D1B25">
              <w:rPr>
                <w:color w:val="0000FF"/>
                <w:u w:val="single"/>
              </w:rPr>
              <w:t>Figure 322</w:t>
            </w:r>
            <w:r w:rsidR="00750551" w:rsidRPr="002A3910">
              <w:rPr>
                <w:color w:val="0000FF"/>
                <w:u w:val="single"/>
              </w:rPr>
              <w:fldChar w:fldCharType="end"/>
            </w:r>
            <w:r w:rsidRPr="002A3910">
              <w:t>.</w:t>
            </w:r>
          </w:p>
          <w:p w14:paraId="4EE36844" w14:textId="544AAB7E" w:rsidR="00EC4872" w:rsidRPr="002A3910" w:rsidRDefault="00EC4872" w:rsidP="00EC4872">
            <w:pPr>
              <w:pStyle w:val="TableListBullet"/>
            </w:pPr>
            <w:r w:rsidRPr="002A3910">
              <w:t xml:space="preserve">Section </w:t>
            </w:r>
            <w:r w:rsidRPr="002A3910">
              <w:rPr>
                <w:color w:val="0000FF"/>
                <w:u w:val="single"/>
              </w:rPr>
              <w:fldChar w:fldCharType="begin"/>
            </w:r>
            <w:r w:rsidRPr="002A3910">
              <w:rPr>
                <w:color w:val="0000FF"/>
                <w:u w:val="single"/>
              </w:rPr>
              <w:instrText xml:space="preserve"> REF _Ref85468338 \w \h </w:instrText>
            </w:r>
            <w:r w:rsidRPr="002A3910">
              <w:rPr>
                <w:color w:val="0000FF"/>
                <w:u w:val="single"/>
              </w:rPr>
            </w:r>
            <w:r w:rsidRPr="002A3910">
              <w:rPr>
                <w:color w:val="0000FF"/>
                <w:u w:val="single"/>
              </w:rPr>
              <w:fldChar w:fldCharType="separate"/>
            </w:r>
            <w:r w:rsidR="002D1B25">
              <w:rPr>
                <w:color w:val="0000FF"/>
                <w:u w:val="single"/>
              </w:rPr>
              <w:t>17.1.5.1</w:t>
            </w:r>
            <w:r w:rsidRPr="002A3910">
              <w:rPr>
                <w:color w:val="0000FF"/>
                <w:u w:val="single"/>
              </w:rPr>
              <w:fldChar w:fldCharType="end"/>
            </w:r>
            <w:r w:rsidRPr="002A3910">
              <w:t>, "</w:t>
            </w:r>
            <w:r w:rsidRPr="002A3910">
              <w:rPr>
                <w:color w:val="0000FF"/>
                <w:u w:val="single"/>
              </w:rPr>
              <w:fldChar w:fldCharType="begin"/>
            </w:r>
            <w:r w:rsidRPr="002A3910">
              <w:rPr>
                <w:color w:val="0000FF"/>
                <w:u w:val="single"/>
              </w:rPr>
              <w:instrText xml:space="preserve"> REF _Ref85468338 \h </w:instrText>
            </w:r>
            <w:r w:rsidR="00750551"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D1B25" w:rsidRPr="002D1B25">
              <w:rPr>
                <w:color w:val="0000FF"/>
                <w:u w:val="single"/>
              </w:rPr>
              <w:t>Enter/Edit an Entity Option</w:t>
            </w:r>
            <w:r w:rsidRPr="002A3910">
              <w:rPr>
                <w:color w:val="0000FF"/>
                <w:u w:val="single"/>
              </w:rPr>
              <w:fldChar w:fldCharType="end"/>
            </w:r>
            <w:r w:rsidRPr="002A3910">
              <w:t>."</w:t>
            </w:r>
          </w:p>
          <w:p w14:paraId="0523E50E" w14:textId="25428330" w:rsidR="00EC4872" w:rsidRPr="002A3910" w:rsidRDefault="00EC4872" w:rsidP="00EC4872">
            <w:pPr>
              <w:pStyle w:val="TableListBullet"/>
            </w:pPr>
            <w:r w:rsidRPr="002A3910">
              <w:t xml:space="preserve">Section </w:t>
            </w:r>
            <w:r w:rsidR="00580103" w:rsidRPr="002A3910">
              <w:rPr>
                <w:color w:val="0000FF"/>
                <w:u w:val="single"/>
              </w:rPr>
              <w:fldChar w:fldCharType="begin"/>
            </w:r>
            <w:r w:rsidR="00580103" w:rsidRPr="002A3910">
              <w:rPr>
                <w:color w:val="0000FF"/>
                <w:u w:val="single"/>
              </w:rPr>
              <w:instrText xml:space="preserve"> REF _Ref85469606 \w \h </w:instrText>
            </w:r>
            <w:r w:rsidR="00580103" w:rsidRPr="002A3910">
              <w:rPr>
                <w:color w:val="0000FF"/>
                <w:u w:val="single"/>
              </w:rPr>
            </w:r>
            <w:r w:rsidR="00580103" w:rsidRPr="002A3910">
              <w:rPr>
                <w:color w:val="0000FF"/>
                <w:u w:val="single"/>
              </w:rPr>
              <w:fldChar w:fldCharType="separate"/>
            </w:r>
            <w:r w:rsidR="002D1B25">
              <w:rPr>
                <w:color w:val="0000FF"/>
                <w:u w:val="single"/>
              </w:rPr>
              <w:t>17.1.5.2</w:t>
            </w:r>
            <w:r w:rsidR="00580103" w:rsidRPr="002A3910">
              <w:rPr>
                <w:color w:val="0000FF"/>
                <w:u w:val="single"/>
              </w:rPr>
              <w:fldChar w:fldCharType="end"/>
            </w:r>
            <w:r w:rsidRPr="002A3910">
              <w:t>, "</w:t>
            </w:r>
            <w:r w:rsidR="00580103" w:rsidRPr="002A3910">
              <w:rPr>
                <w:color w:val="0000FF"/>
                <w:u w:val="single"/>
              </w:rPr>
              <w:fldChar w:fldCharType="begin"/>
            </w:r>
            <w:r w:rsidR="00580103" w:rsidRPr="002A3910">
              <w:rPr>
                <w:color w:val="0000FF"/>
                <w:u w:val="single"/>
              </w:rPr>
              <w:instrText xml:space="preserve"> REF _Ref85469606 \h </w:instrText>
            </w:r>
            <w:r w:rsidR="00B81130" w:rsidRPr="002A3910">
              <w:rPr>
                <w:color w:val="0000FF"/>
                <w:u w:val="single"/>
              </w:rPr>
              <w:instrText xml:space="preserve"> \* MERGEFORMAT </w:instrText>
            </w:r>
            <w:r w:rsidR="00580103" w:rsidRPr="002A3910">
              <w:rPr>
                <w:color w:val="0000FF"/>
                <w:u w:val="single"/>
              </w:rPr>
            </w:r>
            <w:r w:rsidR="00580103" w:rsidRPr="002A3910">
              <w:rPr>
                <w:color w:val="0000FF"/>
                <w:u w:val="single"/>
              </w:rPr>
              <w:fldChar w:fldCharType="separate"/>
            </w:r>
            <w:r w:rsidR="002D1B25" w:rsidRPr="002D1B25">
              <w:rPr>
                <w:color w:val="0000FF"/>
                <w:u w:val="single"/>
              </w:rPr>
              <w:t>Print an Entity Option</w:t>
            </w:r>
            <w:r w:rsidR="00580103" w:rsidRPr="002A3910">
              <w:rPr>
                <w:color w:val="0000FF"/>
                <w:u w:val="single"/>
              </w:rPr>
              <w:fldChar w:fldCharType="end"/>
            </w:r>
            <w:r w:rsidRPr="002A3910">
              <w:t xml:space="preserve">:” </w:t>
            </w:r>
            <w:r w:rsidR="00750551" w:rsidRPr="002A3910">
              <w:rPr>
                <w:color w:val="0000FF"/>
                <w:u w:val="single"/>
              </w:rPr>
              <w:fldChar w:fldCharType="begin"/>
            </w:r>
            <w:r w:rsidR="00750551" w:rsidRPr="002A3910">
              <w:rPr>
                <w:color w:val="0000FF"/>
                <w:u w:val="single"/>
              </w:rPr>
              <w:instrText xml:space="preserve"> REF _Ref85468624 \h </w:instrText>
            </w:r>
            <w:r w:rsidR="00B81130" w:rsidRPr="002A3910">
              <w:rPr>
                <w:color w:val="0000FF"/>
                <w:u w:val="single"/>
              </w:rPr>
              <w:instrText xml:space="preserve"> \* MERGEFORMAT </w:instrText>
            </w:r>
            <w:r w:rsidR="00750551" w:rsidRPr="002A3910">
              <w:rPr>
                <w:color w:val="0000FF"/>
                <w:u w:val="single"/>
              </w:rPr>
            </w:r>
            <w:r w:rsidR="00750551" w:rsidRPr="002A3910">
              <w:rPr>
                <w:color w:val="0000FF"/>
                <w:u w:val="single"/>
              </w:rPr>
              <w:fldChar w:fldCharType="separate"/>
            </w:r>
            <w:r w:rsidR="002D1B25" w:rsidRPr="002D1B25">
              <w:rPr>
                <w:color w:val="0000FF"/>
                <w:u w:val="single"/>
              </w:rPr>
              <w:t>Figure 323</w:t>
            </w:r>
            <w:r w:rsidR="00750551" w:rsidRPr="002A3910">
              <w:rPr>
                <w:color w:val="0000FF"/>
                <w:u w:val="single"/>
              </w:rPr>
              <w:fldChar w:fldCharType="end"/>
            </w:r>
            <w:r w:rsidRPr="002A3910">
              <w:t xml:space="preserve"> and </w:t>
            </w:r>
            <w:r w:rsidR="00750551" w:rsidRPr="002A3910">
              <w:rPr>
                <w:color w:val="0000FF"/>
                <w:u w:val="single"/>
              </w:rPr>
              <w:fldChar w:fldCharType="begin"/>
            </w:r>
            <w:r w:rsidR="00750551" w:rsidRPr="002A3910">
              <w:rPr>
                <w:color w:val="0000FF"/>
                <w:u w:val="single"/>
              </w:rPr>
              <w:instrText xml:space="preserve"> REF _Ref85468728 \h  \* MERGEFORMAT </w:instrText>
            </w:r>
            <w:r w:rsidR="00750551" w:rsidRPr="002A3910">
              <w:rPr>
                <w:color w:val="0000FF"/>
                <w:u w:val="single"/>
              </w:rPr>
            </w:r>
            <w:r w:rsidR="00750551" w:rsidRPr="002A3910">
              <w:rPr>
                <w:color w:val="0000FF"/>
                <w:u w:val="single"/>
              </w:rPr>
              <w:fldChar w:fldCharType="separate"/>
            </w:r>
            <w:r w:rsidR="002D1B25" w:rsidRPr="002D1B25">
              <w:rPr>
                <w:color w:val="0000FF"/>
                <w:u w:val="single"/>
              </w:rPr>
              <w:t>Figure 324</w:t>
            </w:r>
            <w:r w:rsidR="00750551" w:rsidRPr="002A3910">
              <w:rPr>
                <w:color w:val="0000FF"/>
                <w:u w:val="single"/>
              </w:rPr>
              <w:fldChar w:fldCharType="end"/>
            </w:r>
            <w:r w:rsidRPr="002A3910">
              <w:t>.</w:t>
            </w:r>
          </w:p>
          <w:p w14:paraId="4D16F039" w14:textId="325AEA9F" w:rsidR="00EC4872" w:rsidRPr="002A3910" w:rsidRDefault="00EC4872" w:rsidP="00EC4872">
            <w:pPr>
              <w:pStyle w:val="TableListBullet"/>
            </w:pPr>
            <w:r w:rsidRPr="002A3910">
              <w:t xml:space="preserve">Section </w:t>
            </w:r>
            <w:r w:rsidR="00580103" w:rsidRPr="002A3910">
              <w:rPr>
                <w:color w:val="0000FF"/>
                <w:u w:val="single"/>
              </w:rPr>
              <w:fldChar w:fldCharType="begin"/>
            </w:r>
            <w:r w:rsidR="00580103" w:rsidRPr="002A3910">
              <w:rPr>
                <w:color w:val="0000FF"/>
                <w:u w:val="single"/>
              </w:rPr>
              <w:instrText xml:space="preserve"> REF _Ref85469613 \w \h </w:instrText>
            </w:r>
            <w:r w:rsidR="00580103" w:rsidRPr="002A3910">
              <w:rPr>
                <w:color w:val="0000FF"/>
                <w:u w:val="single"/>
              </w:rPr>
            </w:r>
            <w:r w:rsidR="00580103" w:rsidRPr="002A3910">
              <w:rPr>
                <w:color w:val="0000FF"/>
                <w:u w:val="single"/>
              </w:rPr>
              <w:fldChar w:fldCharType="separate"/>
            </w:r>
            <w:r w:rsidR="002D1B25">
              <w:rPr>
                <w:color w:val="0000FF"/>
                <w:u w:val="single"/>
              </w:rPr>
              <w:t>17.1.5.3</w:t>
            </w:r>
            <w:r w:rsidR="00580103" w:rsidRPr="002A3910">
              <w:rPr>
                <w:color w:val="0000FF"/>
                <w:u w:val="single"/>
              </w:rPr>
              <w:fldChar w:fldCharType="end"/>
            </w:r>
            <w:r w:rsidRPr="002A3910">
              <w:t>, "</w:t>
            </w:r>
            <w:r w:rsidR="00580103" w:rsidRPr="002A3910">
              <w:rPr>
                <w:color w:val="0000FF"/>
                <w:u w:val="single"/>
              </w:rPr>
              <w:fldChar w:fldCharType="begin"/>
            </w:r>
            <w:r w:rsidR="00580103" w:rsidRPr="002A3910">
              <w:rPr>
                <w:color w:val="0000FF"/>
                <w:u w:val="single"/>
              </w:rPr>
              <w:instrText xml:space="preserve"> REF _Ref85469613 \h </w:instrText>
            </w:r>
            <w:r w:rsidR="00750551" w:rsidRPr="002A3910">
              <w:rPr>
                <w:color w:val="0000FF"/>
                <w:u w:val="single"/>
              </w:rPr>
              <w:instrText xml:space="preserve"> \* MERGEFORMAT </w:instrText>
            </w:r>
            <w:r w:rsidR="00580103" w:rsidRPr="002A3910">
              <w:rPr>
                <w:color w:val="0000FF"/>
                <w:u w:val="single"/>
              </w:rPr>
            </w:r>
            <w:r w:rsidR="00580103" w:rsidRPr="002A3910">
              <w:rPr>
                <w:color w:val="0000FF"/>
                <w:u w:val="single"/>
              </w:rPr>
              <w:fldChar w:fldCharType="separate"/>
            </w:r>
            <w:r w:rsidR="002D1B25" w:rsidRPr="002D1B25">
              <w:rPr>
                <w:color w:val="0000FF"/>
                <w:u w:val="single"/>
              </w:rPr>
              <w:t>Generate an Entity for a File Option</w:t>
            </w:r>
            <w:r w:rsidR="00580103" w:rsidRPr="002A3910">
              <w:rPr>
                <w:color w:val="0000FF"/>
                <w:u w:val="single"/>
              </w:rPr>
              <w:fldChar w:fldCharType="end"/>
            </w:r>
            <w:r w:rsidRPr="002A3910">
              <w:t xml:space="preserve">:” </w:t>
            </w:r>
            <w:r w:rsidR="00750551" w:rsidRPr="005D6697">
              <w:rPr>
                <w:color w:val="0000FF"/>
                <w:u w:val="single"/>
              </w:rPr>
              <w:fldChar w:fldCharType="begin"/>
            </w:r>
            <w:r w:rsidR="00750551" w:rsidRPr="005D6697">
              <w:rPr>
                <w:color w:val="0000FF"/>
                <w:u w:val="single"/>
              </w:rPr>
              <w:instrText xml:space="preserve"> REF _Ref107483782 \h </w:instrText>
            </w:r>
            <w:r w:rsidR="005D6697">
              <w:rPr>
                <w:color w:val="0000FF"/>
                <w:u w:val="single"/>
              </w:rPr>
              <w:instrText xml:space="preserve"> \* MERGEFORMAT </w:instrText>
            </w:r>
            <w:r w:rsidR="00750551" w:rsidRPr="005D6697">
              <w:rPr>
                <w:color w:val="0000FF"/>
                <w:u w:val="single"/>
              </w:rPr>
            </w:r>
            <w:r w:rsidR="00750551"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325</w:t>
            </w:r>
            <w:r w:rsidR="00750551" w:rsidRPr="005D6697">
              <w:rPr>
                <w:color w:val="0000FF"/>
                <w:u w:val="single"/>
              </w:rPr>
              <w:fldChar w:fldCharType="end"/>
            </w:r>
            <w:r w:rsidRPr="002A3910">
              <w:t>.</w:t>
            </w:r>
          </w:p>
          <w:p w14:paraId="040AA602" w14:textId="6E69E9BB" w:rsidR="00EC4872" w:rsidRPr="002A3910" w:rsidRDefault="00EC4872" w:rsidP="00EC4872">
            <w:pPr>
              <w:pStyle w:val="TableListBullet"/>
            </w:pPr>
            <w:r w:rsidRPr="002A3910">
              <w:lastRenderedPageBreak/>
              <w:t xml:space="preserve">Section </w:t>
            </w:r>
            <w:r w:rsidRPr="002A3910">
              <w:rPr>
                <w:color w:val="0000FF"/>
                <w:u w:val="single"/>
              </w:rPr>
              <w:fldChar w:fldCharType="begin"/>
            </w:r>
            <w:r w:rsidRPr="002A3910">
              <w:rPr>
                <w:color w:val="0000FF"/>
                <w:u w:val="single"/>
              </w:rPr>
              <w:instrText xml:space="preserve"> REF _Ref107481444 \w \h </w:instrText>
            </w:r>
            <w:r w:rsidR="00B81130"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D1B25">
              <w:rPr>
                <w:color w:val="0000FF"/>
                <w:u w:val="single"/>
              </w:rPr>
              <w:t>17.2.2</w:t>
            </w:r>
            <w:r w:rsidRPr="002A3910">
              <w:rPr>
                <w:color w:val="0000FF"/>
                <w:u w:val="single"/>
              </w:rPr>
              <w:fldChar w:fldCharType="end"/>
            </w:r>
            <w:r w:rsidRPr="002A3910">
              <w:t>, "</w:t>
            </w:r>
            <w:r w:rsidRPr="005D6697">
              <w:rPr>
                <w:color w:val="0000FF"/>
                <w:u w:val="single"/>
              </w:rPr>
              <w:fldChar w:fldCharType="begin"/>
            </w:r>
            <w:r w:rsidRPr="005D6697">
              <w:rPr>
                <w:color w:val="0000FF"/>
                <w:u w:val="single"/>
              </w:rPr>
              <w:instrText xml:space="preserve"> REF _Ref107481504 \h </w:instrText>
            </w:r>
            <w:r w:rsidR="005D6697">
              <w:rPr>
                <w:color w:val="0000FF"/>
                <w:u w:val="single"/>
              </w:rPr>
              <w:instrText xml:space="preserve"> \* MERGEFORMAT </w:instrText>
            </w:r>
            <w:r w:rsidRPr="005D6697">
              <w:rPr>
                <w:color w:val="0000FF"/>
                <w:u w:val="single"/>
              </w:rPr>
            </w:r>
            <w:r w:rsidRPr="005D6697">
              <w:rPr>
                <w:color w:val="0000FF"/>
                <w:u w:val="single"/>
              </w:rPr>
              <w:fldChar w:fldCharType="separate"/>
            </w:r>
            <w:r w:rsidR="002D1B25" w:rsidRPr="002D1B25">
              <w:rPr>
                <w:color w:val="0000FF"/>
                <w:u w:val="single"/>
              </w:rPr>
              <w:t>Invoking the Editor</w:t>
            </w:r>
            <w:r w:rsidRPr="005D6697">
              <w:rPr>
                <w:color w:val="0000FF"/>
                <w:u w:val="single"/>
              </w:rPr>
              <w:fldChar w:fldCharType="end"/>
            </w:r>
            <w:r w:rsidRPr="002A3910">
              <w:t xml:space="preserve">:” </w:t>
            </w:r>
            <w:r w:rsidR="00750551" w:rsidRPr="005D6697">
              <w:rPr>
                <w:color w:val="0000FF"/>
                <w:u w:val="single"/>
              </w:rPr>
              <w:fldChar w:fldCharType="begin"/>
            </w:r>
            <w:r w:rsidR="00750551" w:rsidRPr="005D6697">
              <w:rPr>
                <w:color w:val="0000FF"/>
                <w:u w:val="single"/>
              </w:rPr>
              <w:instrText xml:space="preserve"> REF _Ref107483783 \h </w:instrText>
            </w:r>
            <w:r w:rsidR="005D6697">
              <w:rPr>
                <w:color w:val="0000FF"/>
                <w:u w:val="single"/>
              </w:rPr>
              <w:instrText xml:space="preserve"> \* MERGEFORMAT </w:instrText>
            </w:r>
            <w:r w:rsidR="00750551" w:rsidRPr="005D6697">
              <w:rPr>
                <w:color w:val="0000FF"/>
                <w:u w:val="single"/>
              </w:rPr>
            </w:r>
            <w:r w:rsidR="00750551"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326</w:t>
            </w:r>
            <w:r w:rsidR="00750551" w:rsidRPr="005D6697">
              <w:rPr>
                <w:color w:val="0000FF"/>
                <w:u w:val="single"/>
              </w:rPr>
              <w:fldChar w:fldCharType="end"/>
            </w:r>
            <w:r w:rsidRPr="002A3910">
              <w:t xml:space="preserve"> and </w:t>
            </w:r>
            <w:r w:rsidR="00750551" w:rsidRPr="002A3910">
              <w:rPr>
                <w:color w:val="0000FF"/>
                <w:u w:val="single"/>
              </w:rPr>
              <w:fldChar w:fldCharType="begin"/>
            </w:r>
            <w:r w:rsidR="00750551" w:rsidRPr="002A3910">
              <w:rPr>
                <w:color w:val="0000FF"/>
                <w:u w:val="single"/>
              </w:rPr>
              <w:instrText xml:space="preserve"> REF _Ref86048845 \h  \* MERGEFORMAT </w:instrText>
            </w:r>
            <w:r w:rsidR="00750551" w:rsidRPr="002A3910">
              <w:rPr>
                <w:color w:val="0000FF"/>
                <w:u w:val="single"/>
              </w:rPr>
            </w:r>
            <w:r w:rsidR="00750551" w:rsidRPr="002A3910">
              <w:rPr>
                <w:color w:val="0000FF"/>
                <w:u w:val="single"/>
              </w:rPr>
              <w:fldChar w:fldCharType="separate"/>
            </w:r>
            <w:r w:rsidR="002D1B25" w:rsidRPr="002D1B25">
              <w:rPr>
                <w:color w:val="0000FF"/>
                <w:u w:val="single"/>
              </w:rPr>
              <w:t>Figure 327</w:t>
            </w:r>
            <w:r w:rsidR="00750551" w:rsidRPr="002A3910">
              <w:rPr>
                <w:color w:val="0000FF"/>
                <w:u w:val="single"/>
              </w:rPr>
              <w:fldChar w:fldCharType="end"/>
            </w:r>
            <w:r w:rsidRPr="002A3910">
              <w:t xml:space="preserve"> (caption).</w:t>
            </w:r>
          </w:p>
          <w:p w14:paraId="0DFE333D" w14:textId="358D3E39" w:rsidR="009D6DE8" w:rsidRPr="002A3910" w:rsidRDefault="00EC4872" w:rsidP="00EC4872">
            <w:pPr>
              <w:pStyle w:val="TableListBullet"/>
            </w:pPr>
            <w:r w:rsidRPr="002A3910">
              <w:t xml:space="preserve">Section </w:t>
            </w:r>
            <w:r w:rsidRPr="002A3910">
              <w:rPr>
                <w:color w:val="0000FF"/>
                <w:u w:val="single"/>
              </w:rPr>
              <w:fldChar w:fldCharType="begin"/>
            </w:r>
            <w:r w:rsidRPr="002A3910">
              <w:rPr>
                <w:color w:val="0000FF"/>
                <w:u w:val="single"/>
              </w:rPr>
              <w:instrText xml:space="preserve"> REF _Ref84406289 \w \h </w:instrText>
            </w:r>
            <w:r w:rsidRPr="002A3910">
              <w:rPr>
                <w:color w:val="0000FF"/>
                <w:u w:val="single"/>
              </w:rPr>
            </w:r>
            <w:r w:rsidRPr="002A3910">
              <w:rPr>
                <w:color w:val="0000FF"/>
                <w:u w:val="single"/>
              </w:rPr>
              <w:fldChar w:fldCharType="separate"/>
            </w:r>
            <w:r w:rsidR="002D1B25">
              <w:rPr>
                <w:color w:val="0000FF"/>
                <w:u w:val="single"/>
              </w:rPr>
              <w:t>17.2.4.4</w:t>
            </w:r>
            <w:r w:rsidRPr="002A3910">
              <w:rPr>
                <w:color w:val="0000FF"/>
                <w:u w:val="single"/>
              </w:rPr>
              <w:fldChar w:fldCharType="end"/>
            </w:r>
            <w:r w:rsidRPr="002A3910">
              <w:t>, "</w:t>
            </w:r>
            <w:r w:rsidRPr="002A3910">
              <w:rPr>
                <w:color w:val="0000FF"/>
                <w:u w:val="single"/>
              </w:rPr>
              <w:fldChar w:fldCharType="begin"/>
            </w:r>
            <w:r w:rsidRPr="002A3910">
              <w:rPr>
                <w:color w:val="0000FF"/>
                <w:u w:val="single"/>
              </w:rPr>
              <w:instrText xml:space="preserve"> REF _Ref84406289 \h </w:instrText>
            </w:r>
            <w:r w:rsidRPr="002A3910">
              <w:rPr>
                <w:color w:val="0000FF"/>
                <w:u w:val="single"/>
              </w:rPr>
            </w:r>
            <w:r w:rsidRPr="002A3910">
              <w:rPr>
                <w:color w:val="0000FF"/>
                <w:u w:val="single"/>
              </w:rPr>
              <w:fldChar w:fldCharType="separate"/>
            </w:r>
            <w:r w:rsidR="002D1B25" w:rsidRPr="002A3910">
              <w:t>Word-Processing</w:t>
            </w:r>
            <w:r w:rsidRPr="002A3910">
              <w:rPr>
                <w:color w:val="0000FF"/>
                <w:u w:val="single"/>
              </w:rPr>
              <w:fldChar w:fldCharType="end"/>
            </w:r>
            <w:r w:rsidRPr="002A3910">
              <w:t xml:space="preserve">:” </w:t>
            </w:r>
            <w:r w:rsidR="00750551" w:rsidRPr="002A3910">
              <w:rPr>
                <w:color w:val="0000FF"/>
                <w:u w:val="single"/>
              </w:rPr>
              <w:fldChar w:fldCharType="begin"/>
            </w:r>
            <w:r w:rsidR="00750551" w:rsidRPr="002A3910">
              <w:rPr>
                <w:color w:val="0000FF"/>
                <w:u w:val="single"/>
              </w:rPr>
              <w:instrText xml:space="preserve"> REF _Ref107483784 \h  \* MERGEFORMAT </w:instrText>
            </w:r>
            <w:r w:rsidR="00750551" w:rsidRPr="002A3910">
              <w:rPr>
                <w:color w:val="0000FF"/>
                <w:u w:val="single"/>
              </w:rPr>
            </w:r>
            <w:r w:rsidR="00750551" w:rsidRPr="002A3910">
              <w:rPr>
                <w:color w:val="0000FF"/>
                <w:u w:val="single"/>
              </w:rPr>
              <w:fldChar w:fldCharType="separate"/>
            </w:r>
            <w:r w:rsidR="002D1B25" w:rsidRPr="002D1B25">
              <w:rPr>
                <w:color w:val="0000FF"/>
                <w:u w:val="single"/>
              </w:rPr>
              <w:t>Figure 338</w:t>
            </w:r>
            <w:r w:rsidR="00750551" w:rsidRPr="002A3910">
              <w:rPr>
                <w:color w:val="0000FF"/>
                <w:u w:val="single"/>
              </w:rPr>
              <w:fldChar w:fldCharType="end"/>
            </w:r>
            <w:r w:rsidRPr="002A3910">
              <w:t>.</w:t>
            </w:r>
          </w:p>
        </w:tc>
        <w:tc>
          <w:tcPr>
            <w:tcW w:w="2790" w:type="dxa"/>
          </w:tcPr>
          <w:p w14:paraId="6C343D89" w14:textId="77777777" w:rsidR="009D6DE8" w:rsidRPr="002A3910" w:rsidRDefault="009D6DE8" w:rsidP="0083154B">
            <w:pPr>
              <w:pStyle w:val="TableText"/>
            </w:pPr>
            <w:r w:rsidRPr="002A3910">
              <w:lastRenderedPageBreak/>
              <w:t>Virtual Patient Record (VPR) Development Team</w:t>
            </w:r>
          </w:p>
          <w:p w14:paraId="6C00598A" w14:textId="2CB67C6F" w:rsidR="009D6DE8" w:rsidRPr="002A3910" w:rsidRDefault="009D6DE8" w:rsidP="0083154B">
            <w:pPr>
              <w:pStyle w:val="TableText"/>
            </w:pPr>
            <w:r w:rsidRPr="002A3910">
              <w:t>VISS Development Team</w:t>
            </w:r>
          </w:p>
        </w:tc>
      </w:tr>
      <w:tr w:rsidR="0083154B" w:rsidRPr="002A3910" w14:paraId="60D195B1" w14:textId="77777777" w:rsidTr="00EA13B6">
        <w:tc>
          <w:tcPr>
            <w:tcW w:w="1405" w:type="dxa"/>
          </w:tcPr>
          <w:p w14:paraId="0411C8C2" w14:textId="164B20AA" w:rsidR="0083154B" w:rsidRPr="002A3910" w:rsidRDefault="00BE4D80" w:rsidP="00390A5C">
            <w:pPr>
              <w:pStyle w:val="TableText"/>
            </w:pPr>
            <w:r w:rsidRPr="002A3910">
              <w:t>11</w:t>
            </w:r>
            <w:r w:rsidR="00CC3E86" w:rsidRPr="002A3910">
              <w:t>/</w:t>
            </w:r>
            <w:r w:rsidRPr="002A3910">
              <w:t>0</w:t>
            </w:r>
            <w:r w:rsidR="00AB6126" w:rsidRPr="002A3910">
              <w:t>9</w:t>
            </w:r>
            <w:r w:rsidR="00CC3E86" w:rsidRPr="002A3910">
              <w:t>/202</w:t>
            </w:r>
            <w:r w:rsidR="009D395E" w:rsidRPr="002A3910">
              <w:t>1</w:t>
            </w:r>
          </w:p>
        </w:tc>
        <w:tc>
          <w:tcPr>
            <w:tcW w:w="1170" w:type="dxa"/>
          </w:tcPr>
          <w:p w14:paraId="394F645D" w14:textId="77777777" w:rsidR="0083154B" w:rsidRPr="002A3910" w:rsidRDefault="00CC3E86" w:rsidP="004765B9">
            <w:pPr>
              <w:pStyle w:val="TableText"/>
            </w:pPr>
            <w:r w:rsidRPr="002A3910">
              <w:t>1.10</w:t>
            </w:r>
          </w:p>
        </w:tc>
        <w:tc>
          <w:tcPr>
            <w:tcW w:w="4050" w:type="dxa"/>
          </w:tcPr>
          <w:p w14:paraId="35CA175D" w14:textId="77777777" w:rsidR="0083154B" w:rsidRPr="002A3910" w:rsidRDefault="0083154B" w:rsidP="004765B9">
            <w:pPr>
              <w:pStyle w:val="TableText"/>
            </w:pPr>
            <w:r w:rsidRPr="002A3910">
              <w:t>Updates</w:t>
            </w:r>
          </w:p>
          <w:p w14:paraId="19559EC7" w14:textId="185AD74B" w:rsidR="00BE4D80" w:rsidRPr="002A3910" w:rsidRDefault="00BE4D80" w:rsidP="00CC3E86">
            <w:pPr>
              <w:pStyle w:val="TableListBullet"/>
            </w:pPr>
            <w:r w:rsidRPr="002A3910">
              <w:t xml:space="preserve">Renamed and Updated Section </w:t>
            </w:r>
            <w:r w:rsidR="00E917FE" w:rsidRPr="002A3910">
              <w:rPr>
                <w:color w:val="0000FF"/>
                <w:u w:val="single"/>
              </w:rPr>
              <w:fldChar w:fldCharType="begin"/>
            </w:r>
            <w:r w:rsidR="00E917FE" w:rsidRPr="002A3910">
              <w:rPr>
                <w:color w:val="0000FF"/>
                <w:u w:val="single"/>
              </w:rPr>
              <w:instrText xml:space="preserve"> REF _Ref86935098 \w \h  \* MERGEFORMAT </w:instrText>
            </w:r>
            <w:r w:rsidR="00E917FE" w:rsidRPr="002A3910">
              <w:rPr>
                <w:color w:val="0000FF"/>
                <w:u w:val="single"/>
              </w:rPr>
            </w:r>
            <w:r w:rsidR="00E917FE" w:rsidRPr="002A3910">
              <w:rPr>
                <w:color w:val="0000FF"/>
                <w:u w:val="single"/>
              </w:rPr>
              <w:fldChar w:fldCharType="separate"/>
            </w:r>
            <w:r w:rsidR="002D1B25">
              <w:rPr>
                <w:color w:val="0000FF"/>
                <w:u w:val="single"/>
              </w:rPr>
              <w:t>17</w:t>
            </w:r>
            <w:r w:rsidR="00E917FE" w:rsidRPr="002A3910">
              <w:rPr>
                <w:color w:val="0000FF"/>
                <w:u w:val="single"/>
              </w:rPr>
              <w:fldChar w:fldCharType="end"/>
            </w:r>
            <w:r w:rsidRPr="002A3910">
              <w:t xml:space="preserve">, </w:t>
            </w:r>
            <w:r w:rsidR="00E917FE" w:rsidRPr="002A3910">
              <w:t>“</w:t>
            </w:r>
            <w:r w:rsidR="00E917FE" w:rsidRPr="002A3910">
              <w:rPr>
                <w:color w:val="0000FF"/>
                <w:u w:val="single"/>
              </w:rPr>
              <w:fldChar w:fldCharType="begin"/>
            </w:r>
            <w:r w:rsidR="00E917FE" w:rsidRPr="002A3910">
              <w:rPr>
                <w:color w:val="0000FF"/>
                <w:u w:val="single"/>
              </w:rPr>
              <w:instrText xml:space="preserve"> REF _Ref86935099 \h  \* MERGEFORMAT </w:instrText>
            </w:r>
            <w:r w:rsidR="00E917FE" w:rsidRPr="002A3910">
              <w:rPr>
                <w:color w:val="0000FF"/>
                <w:u w:val="single"/>
              </w:rPr>
            </w:r>
            <w:r w:rsidR="00E917FE" w:rsidRPr="002A3910">
              <w:rPr>
                <w:color w:val="0000FF"/>
                <w:u w:val="single"/>
              </w:rPr>
              <w:fldChar w:fldCharType="separate"/>
            </w:r>
            <w:r w:rsidR="002D1B25" w:rsidRPr="002D1B25">
              <w:rPr>
                <w:color w:val="0000FF"/>
                <w:u w:val="single"/>
              </w:rPr>
              <w:t>Data Mapping Utility</w:t>
            </w:r>
            <w:r w:rsidR="00E917FE" w:rsidRPr="002A3910">
              <w:rPr>
                <w:color w:val="0000FF"/>
                <w:u w:val="single"/>
              </w:rPr>
              <w:fldChar w:fldCharType="end"/>
            </w:r>
            <w:r w:rsidRPr="002A3910">
              <w:t>.</w:t>
            </w:r>
            <w:r w:rsidR="00E917FE" w:rsidRPr="002A3910">
              <w:t>”</w:t>
            </w:r>
          </w:p>
          <w:p w14:paraId="70C0C96B" w14:textId="44DE259C" w:rsidR="009D395E" w:rsidRPr="002A3910" w:rsidRDefault="009D395E" w:rsidP="00CC3E86">
            <w:pPr>
              <w:pStyle w:val="TableListBullet"/>
            </w:pPr>
            <w:r w:rsidRPr="002A3910">
              <w:t xml:space="preserve">Patch DI*22.2*19: Updated </w:t>
            </w:r>
            <w:r w:rsidR="00B12BBB" w:rsidRPr="002A3910">
              <w:rPr>
                <w:bCs/>
                <w:color w:val="0000FF"/>
                <w:u w:val="single"/>
              </w:rPr>
              <w:fldChar w:fldCharType="begin" w:fldLock="1"/>
            </w:r>
            <w:r w:rsidR="00B12BBB" w:rsidRPr="002A3910">
              <w:rPr>
                <w:color w:val="0000FF"/>
                <w:u w:val="single"/>
              </w:rPr>
              <w:instrText xml:space="preserve"> REF _Ref506389749 \h </w:instrText>
            </w:r>
            <w:r w:rsidR="00B12BBB" w:rsidRPr="002A3910">
              <w:rPr>
                <w:bCs/>
                <w:color w:val="0000FF"/>
                <w:u w:val="single"/>
              </w:rPr>
              <w:instrText xml:space="preserve"> \* MERGEFORMAT </w:instrText>
            </w:r>
            <w:r w:rsidR="00B12BBB" w:rsidRPr="002A3910">
              <w:rPr>
                <w:bCs/>
                <w:color w:val="0000FF"/>
                <w:u w:val="single"/>
              </w:rPr>
            </w:r>
            <w:r w:rsidR="00B12BBB" w:rsidRPr="002A3910">
              <w:rPr>
                <w:bCs/>
                <w:color w:val="0000FF"/>
                <w:u w:val="single"/>
              </w:rPr>
              <w:fldChar w:fldCharType="separate"/>
            </w:r>
            <w:r w:rsidR="00B12BBB" w:rsidRPr="002A3910">
              <w:rPr>
                <w:color w:val="0000FF"/>
                <w:u w:val="single"/>
              </w:rPr>
              <w:t>CHKPT^DIUTL(): Check for Existing File Entry Points</w:t>
            </w:r>
            <w:r w:rsidR="00B12BBB" w:rsidRPr="002A3910">
              <w:rPr>
                <w:bCs/>
                <w:color w:val="0000FF"/>
                <w:u w:val="single"/>
              </w:rPr>
              <w:fldChar w:fldCharType="end"/>
            </w:r>
            <w:r w:rsidR="00B12BBB" w:rsidRPr="002A3910">
              <w:t xml:space="preserve"> API</w:t>
            </w:r>
            <w:r w:rsidRPr="002A3910">
              <w:t>.</w:t>
            </w:r>
          </w:p>
          <w:p w14:paraId="410B2869" w14:textId="6CDA2348" w:rsidR="0029708B" w:rsidRPr="002A3910" w:rsidRDefault="0029708B" w:rsidP="00CC3E86">
            <w:pPr>
              <w:pStyle w:val="TableListBullet"/>
            </w:pPr>
            <w:r w:rsidRPr="002A3910">
              <w:t xml:space="preserve">Updated ICR# for </w:t>
            </w:r>
            <w:r w:rsidR="009F4F2F" w:rsidRPr="002A3910">
              <w:t>the</w:t>
            </w:r>
            <w:r w:rsidRPr="002A3910">
              <w:t xml:space="preserve"> following APIs:</w:t>
            </w:r>
          </w:p>
          <w:p w14:paraId="531E7585" w14:textId="6E370B60" w:rsidR="0029708B" w:rsidRPr="002A3910" w:rsidRDefault="0029708B" w:rsidP="0029708B">
            <w:pPr>
              <w:pStyle w:val="TableListBullet2"/>
              <w:rPr>
                <w:color w:val="000000" w:themeColor="text1"/>
              </w:rPr>
            </w:pPr>
            <w:r w:rsidRPr="002A3910">
              <w:rPr>
                <w:color w:val="0000FF"/>
                <w:u w:val="single"/>
              </w:rPr>
              <w:fldChar w:fldCharType="begin" w:fldLock="1"/>
            </w:r>
            <w:r w:rsidRPr="002A3910">
              <w:rPr>
                <w:color w:val="0000FF"/>
                <w:u w:val="single"/>
              </w:rPr>
              <w:instrText xml:space="preserve"> REF _Ref71798982 \h  \* MERGEFORMAT </w:instrText>
            </w:r>
            <w:r w:rsidRPr="002A3910">
              <w:rPr>
                <w:color w:val="0000FF"/>
                <w:u w:val="single"/>
              </w:rPr>
            </w:r>
            <w:r w:rsidRPr="002A3910">
              <w:rPr>
                <w:color w:val="0000FF"/>
                <w:u w:val="single"/>
              </w:rPr>
              <w:fldChar w:fldCharType="separate"/>
            </w:r>
            <w:r w:rsidRPr="002A3910">
              <w:rPr>
                <w:color w:val="0000FF"/>
                <w:u w:val="single"/>
              </w:rPr>
              <w:t>^DIOZ: SORT Template Compile</w:t>
            </w:r>
            <w:r w:rsidRPr="002A3910">
              <w:rPr>
                <w:color w:val="0000FF"/>
                <w:u w:val="single"/>
              </w:rPr>
              <w:fldChar w:fldCharType="end"/>
            </w:r>
            <w:r w:rsidRPr="002A3910">
              <w:rPr>
                <w:color w:val="000000" w:themeColor="text1"/>
              </w:rPr>
              <w:t>.</w:t>
            </w:r>
          </w:p>
          <w:p w14:paraId="1C5C9F09" w14:textId="6553734A" w:rsidR="0029708B" w:rsidRPr="002A3910" w:rsidRDefault="0029708B" w:rsidP="0029708B">
            <w:pPr>
              <w:pStyle w:val="TableListBullet2"/>
            </w:pPr>
            <w:r w:rsidRPr="002A3910">
              <w:rPr>
                <w:color w:val="0000FF"/>
                <w:u w:val="single"/>
              </w:rPr>
              <w:fldChar w:fldCharType="begin" w:fldLock="1"/>
            </w:r>
            <w:r w:rsidRPr="002A3910">
              <w:rPr>
                <w:color w:val="0000FF"/>
                <w:u w:val="single"/>
              </w:rPr>
              <w:instrText xml:space="preserve"> REF _Ref71799026 \h  \* MERGEFORMAT </w:instrText>
            </w:r>
            <w:r w:rsidRPr="002A3910">
              <w:rPr>
                <w:color w:val="0000FF"/>
                <w:u w:val="single"/>
              </w:rPr>
            </w:r>
            <w:r w:rsidRPr="002A3910">
              <w:rPr>
                <w:color w:val="0000FF"/>
                <w:u w:val="single"/>
              </w:rPr>
              <w:fldChar w:fldCharType="separate"/>
            </w:r>
            <w:r w:rsidRPr="002A3910">
              <w:rPr>
                <w:color w:val="0000FF"/>
                <w:u w:val="single"/>
              </w:rPr>
              <w:t>$$HTML^DILF(): HTML Encoder/Decoder</w:t>
            </w:r>
            <w:r w:rsidRPr="002A3910">
              <w:rPr>
                <w:color w:val="0000FF"/>
                <w:u w:val="single"/>
              </w:rPr>
              <w:fldChar w:fldCharType="end"/>
            </w:r>
            <w:r w:rsidRPr="002A3910">
              <w:t>.</w:t>
            </w:r>
          </w:p>
          <w:p w14:paraId="24EF21A1" w14:textId="1507FAC8" w:rsidR="0083154B" w:rsidRPr="002A3910" w:rsidRDefault="0083154B" w:rsidP="00A53035">
            <w:pPr>
              <w:pStyle w:val="TableListBullet"/>
            </w:pPr>
            <w:r w:rsidRPr="002A3910">
              <w:t>S</w:t>
            </w:r>
            <w:r w:rsidR="00CC3E86" w:rsidRPr="002A3910">
              <w:t>e</w:t>
            </w:r>
            <w:r w:rsidRPr="002A3910">
              <w:t xml:space="preserve">ction </w:t>
            </w:r>
            <w:r w:rsidR="00CC3E86" w:rsidRPr="002A3910">
              <w:rPr>
                <w:color w:val="0000FF"/>
                <w:u w:val="single"/>
              </w:rPr>
              <w:fldChar w:fldCharType="begin" w:fldLock="1"/>
            </w:r>
            <w:r w:rsidR="00CC3E86" w:rsidRPr="002A3910">
              <w:rPr>
                <w:color w:val="0000FF"/>
                <w:u w:val="single"/>
              </w:rPr>
              <w:instrText xml:space="preserve"> REF _Ref226342948 \w \h  \* MERGEFORMAT </w:instrText>
            </w:r>
            <w:r w:rsidR="00CC3E86" w:rsidRPr="002A3910">
              <w:rPr>
                <w:color w:val="0000FF"/>
                <w:u w:val="single"/>
              </w:rPr>
            </w:r>
            <w:r w:rsidR="00CC3E86" w:rsidRPr="002A3910">
              <w:rPr>
                <w:color w:val="0000FF"/>
                <w:u w:val="single"/>
              </w:rPr>
              <w:fldChar w:fldCharType="separate"/>
            </w:r>
            <w:r w:rsidR="00272B32" w:rsidRPr="002A3910">
              <w:rPr>
                <w:color w:val="0000FF"/>
                <w:u w:val="single"/>
              </w:rPr>
              <w:t>22.16</w:t>
            </w:r>
            <w:r w:rsidR="00CC3E86" w:rsidRPr="002A3910">
              <w:rPr>
                <w:color w:val="0000FF"/>
                <w:u w:val="single"/>
              </w:rPr>
              <w:fldChar w:fldCharType="end"/>
            </w:r>
            <w:r w:rsidR="00ED5D1C" w:rsidRPr="002A3910">
              <w:rPr>
                <w:color w:val="000000" w:themeColor="text1"/>
              </w:rPr>
              <w:t xml:space="preserve">, </w:t>
            </w:r>
            <w:r w:rsidR="00ED5D1C" w:rsidRPr="002A3910">
              <w:t>“</w:t>
            </w:r>
            <w:r w:rsidR="00ED5D1C" w:rsidRPr="002A3910">
              <w:rPr>
                <w:color w:val="0000FF"/>
                <w:u w:val="single"/>
              </w:rPr>
              <w:fldChar w:fldCharType="begin" w:fldLock="1"/>
            </w:r>
            <w:r w:rsidR="00ED5D1C" w:rsidRPr="002A3910">
              <w:rPr>
                <w:color w:val="0000FF"/>
                <w:u w:val="single"/>
              </w:rPr>
              <w:instrText xml:space="preserve"> REF _Ref226342948 \h  \* MERGEFORMAT </w:instrText>
            </w:r>
            <w:r w:rsidR="00ED5D1C" w:rsidRPr="002A3910">
              <w:rPr>
                <w:color w:val="0000FF"/>
                <w:u w:val="single"/>
              </w:rPr>
            </w:r>
            <w:r w:rsidR="00ED5D1C" w:rsidRPr="002A3910">
              <w:rPr>
                <w:color w:val="0000FF"/>
                <w:u w:val="single"/>
              </w:rPr>
              <w:fldChar w:fldCharType="separate"/>
            </w:r>
            <w:r w:rsidR="00ED5D1C" w:rsidRPr="002A3910">
              <w:rPr>
                <w:color w:val="0000FF"/>
                <w:u w:val="single"/>
              </w:rPr>
              <w:t>Special Lookup Programs</w:t>
            </w:r>
            <w:r w:rsidR="00ED5D1C" w:rsidRPr="002A3910">
              <w:rPr>
                <w:color w:val="0000FF"/>
                <w:u w:val="single"/>
              </w:rPr>
              <w:fldChar w:fldCharType="end"/>
            </w:r>
            <w:r w:rsidRPr="002A3910">
              <w:t>:</w:t>
            </w:r>
            <w:r w:rsidR="00ED5D1C" w:rsidRPr="002A3910">
              <w:t>”</w:t>
            </w:r>
            <w:r w:rsidRPr="002A3910">
              <w:t xml:space="preserve"> Updated </w:t>
            </w:r>
            <w:r w:rsidR="009A7089" w:rsidRPr="002A3910">
              <w:rPr>
                <w:b/>
                <w:bCs/>
              </w:rPr>
              <w:t>NOTE</w:t>
            </w:r>
            <w:r w:rsidRPr="002A3910">
              <w:t xml:space="preserve"> regarding </w:t>
            </w:r>
            <w:r w:rsidR="00CC3E86" w:rsidRPr="002A3910">
              <w:t>special lookup routines.</w:t>
            </w:r>
          </w:p>
          <w:p w14:paraId="04E9E4F9" w14:textId="26482773" w:rsidR="00CC3E86" w:rsidRPr="002A3910" w:rsidRDefault="009F30B0" w:rsidP="00CC3E86">
            <w:pPr>
              <w:pStyle w:val="TableListBullet"/>
            </w:pPr>
            <w:r w:rsidRPr="002A3910">
              <w:t xml:space="preserve">Added the following </w:t>
            </w:r>
            <w:r w:rsidR="00CD0A0B" w:rsidRPr="002A3910">
              <w:rPr>
                <w:color w:val="0000FF"/>
                <w:u w:val="single"/>
              </w:rPr>
              <w:fldChar w:fldCharType="begin" w:fldLock="1"/>
            </w:r>
            <w:r w:rsidR="00CD0A0B" w:rsidRPr="002A3910">
              <w:rPr>
                <w:color w:val="0000FF"/>
                <w:u w:val="single"/>
              </w:rPr>
              <w:instrText xml:space="preserve"> REF _Ref37253420 \h  \* MERGEFORMAT </w:instrText>
            </w:r>
            <w:r w:rsidR="00CD0A0B" w:rsidRPr="002A3910">
              <w:rPr>
                <w:color w:val="0000FF"/>
                <w:u w:val="single"/>
              </w:rPr>
            </w:r>
            <w:r w:rsidR="00CD0A0B" w:rsidRPr="002A3910">
              <w:rPr>
                <w:color w:val="0000FF"/>
                <w:u w:val="single"/>
              </w:rPr>
              <w:fldChar w:fldCharType="separate"/>
            </w:r>
            <w:r w:rsidR="00272B32" w:rsidRPr="002A3910">
              <w:rPr>
                <w:color w:val="0000FF"/>
                <w:u w:val="single"/>
              </w:rPr>
              <w:t>Entity Mapping APIs</w:t>
            </w:r>
            <w:r w:rsidR="00CD0A0B" w:rsidRPr="002A3910">
              <w:rPr>
                <w:color w:val="0000FF"/>
                <w:u w:val="single"/>
              </w:rPr>
              <w:fldChar w:fldCharType="end"/>
            </w:r>
            <w:r w:rsidRPr="002A3910">
              <w:t>:</w:t>
            </w:r>
          </w:p>
          <w:p w14:paraId="1C01E2E0" w14:textId="5A6B2E32" w:rsidR="00C16968" w:rsidRPr="002A3910" w:rsidRDefault="00C16968" w:rsidP="009F30B0">
            <w:pPr>
              <w:pStyle w:val="TableListBullet2"/>
            </w:pPr>
            <w:r w:rsidRPr="002A3910">
              <w:rPr>
                <w:color w:val="0000FF"/>
                <w:u w:val="single"/>
              </w:rPr>
              <w:fldChar w:fldCharType="begin" w:fldLock="1"/>
            </w:r>
            <w:r w:rsidRPr="002A3910">
              <w:rPr>
                <w:color w:val="0000FF"/>
                <w:u w:val="single"/>
              </w:rPr>
              <w:instrText xml:space="preserve"> REF _Ref37253398 \h  \* MERGEFORMAT </w:instrText>
            </w:r>
            <w:r w:rsidRPr="002A3910">
              <w:rPr>
                <w:color w:val="0000FF"/>
                <w:u w:val="single"/>
              </w:rPr>
            </w:r>
            <w:r w:rsidRPr="002A3910">
              <w:rPr>
                <w:color w:val="0000FF"/>
                <w:u w:val="single"/>
              </w:rPr>
              <w:fldChar w:fldCharType="separate"/>
            </w:r>
            <w:r w:rsidR="00272B32" w:rsidRPr="002A3910">
              <w:rPr>
                <w:color w:val="0000FF"/>
                <w:u w:val="single"/>
              </w:rPr>
              <w:t>GET^DDE(): Retrieve Multiple or Single Entity File Records as JSON or XML Array</w:t>
            </w:r>
            <w:r w:rsidRPr="002A3910">
              <w:rPr>
                <w:color w:val="0000FF"/>
                <w:u w:val="single"/>
              </w:rPr>
              <w:fldChar w:fldCharType="end"/>
            </w:r>
            <w:r w:rsidRPr="002A3910">
              <w:t>.</w:t>
            </w:r>
          </w:p>
          <w:p w14:paraId="0F696A9E" w14:textId="093E80C7" w:rsidR="009F30B0" w:rsidRPr="002A3910" w:rsidRDefault="00C16968" w:rsidP="00C16968">
            <w:pPr>
              <w:pStyle w:val="TableListBullet2"/>
            </w:pPr>
            <w:r w:rsidRPr="002A3910">
              <w:rPr>
                <w:color w:val="0000FF"/>
                <w:u w:val="single"/>
              </w:rPr>
              <w:fldChar w:fldCharType="begin" w:fldLock="1"/>
            </w:r>
            <w:r w:rsidRPr="002A3910">
              <w:rPr>
                <w:color w:val="0000FF"/>
                <w:u w:val="single"/>
              </w:rPr>
              <w:instrText xml:space="preserve"> REF _Ref37253399 \h  \* MERGEFORMAT </w:instrText>
            </w:r>
            <w:r w:rsidRPr="002A3910">
              <w:rPr>
                <w:color w:val="0000FF"/>
                <w:u w:val="single"/>
              </w:rPr>
            </w:r>
            <w:r w:rsidRPr="002A3910">
              <w:rPr>
                <w:color w:val="0000FF"/>
                <w:u w:val="single"/>
              </w:rPr>
              <w:fldChar w:fldCharType="separate"/>
            </w:r>
            <w:r w:rsidR="00272B32" w:rsidRPr="002A3910">
              <w:rPr>
                <w:color w:val="0000FF"/>
                <w:u w:val="single"/>
              </w:rPr>
              <w:t>$$GET1^DDE(): Retrieve Single Entity File Record as JSON or XML String</w:t>
            </w:r>
            <w:r w:rsidRPr="002A3910">
              <w:rPr>
                <w:color w:val="0000FF"/>
                <w:u w:val="single"/>
              </w:rPr>
              <w:fldChar w:fldCharType="end"/>
            </w:r>
            <w:r w:rsidRPr="002A3910">
              <w:t>.</w:t>
            </w:r>
          </w:p>
        </w:tc>
        <w:tc>
          <w:tcPr>
            <w:tcW w:w="2790" w:type="dxa"/>
          </w:tcPr>
          <w:p w14:paraId="626BE8DF" w14:textId="702DFABB" w:rsidR="0083154B" w:rsidRPr="002A3910" w:rsidRDefault="009D395E" w:rsidP="0083154B">
            <w:pPr>
              <w:pStyle w:val="TableText"/>
            </w:pPr>
            <w:r w:rsidRPr="002A3910">
              <w:t>VistA Kernel (VistA Infrastructure [VI]) Development Team</w:t>
            </w:r>
          </w:p>
        </w:tc>
      </w:tr>
      <w:tr w:rsidR="00175E89" w:rsidRPr="002A3910" w14:paraId="5C0AA690" w14:textId="77777777" w:rsidTr="00EA13B6">
        <w:tc>
          <w:tcPr>
            <w:tcW w:w="1405" w:type="dxa"/>
          </w:tcPr>
          <w:p w14:paraId="6368899B" w14:textId="77777777" w:rsidR="00175E89" w:rsidRPr="002A3910" w:rsidRDefault="000F4783" w:rsidP="00390A5C">
            <w:pPr>
              <w:pStyle w:val="TableText"/>
            </w:pPr>
            <w:r w:rsidRPr="002A3910">
              <w:t>05</w:t>
            </w:r>
            <w:r w:rsidR="00422579" w:rsidRPr="002A3910">
              <w:t>/</w:t>
            </w:r>
            <w:r w:rsidRPr="002A3910">
              <w:t>1</w:t>
            </w:r>
            <w:r w:rsidR="00C52519" w:rsidRPr="002A3910">
              <w:t>6</w:t>
            </w:r>
            <w:r w:rsidR="006A5029" w:rsidRPr="002A3910">
              <w:t>/2018</w:t>
            </w:r>
          </w:p>
        </w:tc>
        <w:tc>
          <w:tcPr>
            <w:tcW w:w="1170" w:type="dxa"/>
          </w:tcPr>
          <w:p w14:paraId="3C73E523" w14:textId="77777777" w:rsidR="00175E89" w:rsidRPr="002A3910" w:rsidRDefault="00175E89" w:rsidP="004765B9">
            <w:pPr>
              <w:pStyle w:val="TableText"/>
            </w:pPr>
            <w:r w:rsidRPr="002A3910">
              <w:t>1.</w:t>
            </w:r>
            <w:r w:rsidR="00CC3E86" w:rsidRPr="002A3910">
              <w:t>0</w:t>
            </w:r>
            <w:r w:rsidRPr="002A3910">
              <w:t>9</w:t>
            </w:r>
          </w:p>
        </w:tc>
        <w:tc>
          <w:tcPr>
            <w:tcW w:w="4050" w:type="dxa"/>
          </w:tcPr>
          <w:p w14:paraId="452A43C9" w14:textId="77777777" w:rsidR="00175E89" w:rsidRPr="002A3910" w:rsidRDefault="00175E89" w:rsidP="004765B9">
            <w:pPr>
              <w:pStyle w:val="TableText"/>
            </w:pPr>
            <w:r w:rsidRPr="002A3910">
              <w:t>Tech Edits:</w:t>
            </w:r>
          </w:p>
          <w:p w14:paraId="01774838" w14:textId="77777777" w:rsidR="00422579" w:rsidRPr="002A3910" w:rsidRDefault="00422579" w:rsidP="00175E89">
            <w:pPr>
              <w:pStyle w:val="TableListBullet"/>
            </w:pPr>
            <w:r w:rsidRPr="002A3910">
              <w:t>Updates based on Patch DI*22.2*10:</w:t>
            </w:r>
          </w:p>
          <w:p w14:paraId="581A49C9" w14:textId="1DCCD8BD" w:rsidR="00DF2141" w:rsidRPr="002A3910" w:rsidRDefault="00DF2141" w:rsidP="00227730">
            <w:pPr>
              <w:pStyle w:val="TableListBullet2"/>
            </w:pPr>
            <w:r w:rsidRPr="002A3910">
              <w:t>Updated the Caution note in the “</w:t>
            </w:r>
            <w:r w:rsidRPr="002A3910">
              <w:rPr>
                <w:color w:val="0000FF"/>
                <w:u w:val="single"/>
              </w:rPr>
              <w:fldChar w:fldCharType="begin" w:fldLock="1"/>
            </w:r>
            <w:r w:rsidRPr="002A3910">
              <w:rPr>
                <w:color w:val="0000FF"/>
                <w:u w:val="single"/>
              </w:rPr>
              <w:instrText xml:space="preserve"> REF _Ref322611466 \h  \* MERGEFORMAT </w:instrText>
            </w:r>
            <w:r w:rsidRPr="002A3910">
              <w:rPr>
                <w:color w:val="0000FF"/>
                <w:u w:val="single"/>
              </w:rPr>
            </w:r>
            <w:r w:rsidRPr="002A3910">
              <w:rPr>
                <w:color w:val="0000FF"/>
                <w:u w:val="single"/>
              </w:rPr>
              <w:fldChar w:fldCharType="separate"/>
            </w:r>
            <w:r w:rsidR="00272B32" w:rsidRPr="002A3910">
              <w:rPr>
                <w:color w:val="0000FF"/>
                <w:u w:val="single"/>
              </w:rPr>
              <w:t>^DIK: Delete Entries</w:t>
            </w:r>
            <w:r w:rsidRPr="002A3910">
              <w:rPr>
                <w:color w:val="0000FF"/>
                <w:u w:val="single"/>
              </w:rPr>
              <w:fldChar w:fldCharType="end"/>
            </w:r>
            <w:r w:rsidRPr="002A3910">
              <w:t xml:space="preserve">” section to refer to the </w:t>
            </w:r>
            <w:hyperlink w:anchor="en_ditp" w:history="1">
              <w:r w:rsidRPr="002A3910">
                <w:rPr>
                  <w:rStyle w:val="Hyperlink"/>
                </w:rPr>
                <w:t>EN^DITP</w:t>
              </w:r>
            </w:hyperlink>
            <w:r w:rsidRPr="002A3910">
              <w:t xml:space="preserve"> API.</w:t>
            </w:r>
          </w:p>
          <w:p w14:paraId="038D7BC4" w14:textId="41010289" w:rsidR="000A5F11" w:rsidRPr="002A3910" w:rsidRDefault="000A5F11" w:rsidP="00227730">
            <w:pPr>
              <w:pStyle w:val="TableListBullet2"/>
            </w:pPr>
            <w:r w:rsidRPr="002A3910">
              <w:t>Added the “</w:t>
            </w:r>
            <w:r w:rsidRPr="002A3910">
              <w:rPr>
                <w:color w:val="0000FF"/>
                <w:u w:val="single"/>
              </w:rPr>
              <w:fldChar w:fldCharType="begin" w:fldLock="1"/>
            </w:r>
            <w:r w:rsidRPr="002A3910">
              <w:rPr>
                <w:color w:val="0000FF"/>
                <w:u w:val="single"/>
              </w:rPr>
              <w:instrText xml:space="preserve"> REF _Ref506389750 \h  \* MERGEFORMAT </w:instrText>
            </w:r>
            <w:r w:rsidRPr="002A3910">
              <w:rPr>
                <w:color w:val="0000FF"/>
                <w:u w:val="single"/>
              </w:rPr>
            </w:r>
            <w:r w:rsidRPr="002A3910">
              <w:rPr>
                <w:color w:val="0000FF"/>
                <w:u w:val="single"/>
              </w:rPr>
              <w:fldChar w:fldCharType="separate"/>
            </w:r>
            <w:r w:rsidR="00272B32" w:rsidRPr="002A3910">
              <w:rPr>
                <w:color w:val="0000FF"/>
                <w:u w:val="single"/>
              </w:rPr>
              <w:t>File Pointer Maintenance APIs</w:t>
            </w:r>
            <w:r w:rsidRPr="002A3910">
              <w:rPr>
                <w:color w:val="0000FF"/>
                <w:u w:val="single"/>
              </w:rPr>
              <w:fldChar w:fldCharType="end"/>
            </w:r>
            <w:r w:rsidRPr="002A3910">
              <w:t>” section.</w:t>
            </w:r>
          </w:p>
          <w:p w14:paraId="65D1C1AD" w14:textId="3AB0DB11" w:rsidR="00422579" w:rsidRPr="002A3910" w:rsidRDefault="00D216BB" w:rsidP="00227730">
            <w:pPr>
              <w:pStyle w:val="TableListBullet2"/>
            </w:pPr>
            <w:r w:rsidRPr="002A3910">
              <w:t xml:space="preserve">Added the </w:t>
            </w:r>
            <w:r w:rsidR="000A5F11" w:rsidRPr="002A3910">
              <w:rPr>
                <w:color w:val="0000FF"/>
                <w:u w:val="single"/>
              </w:rPr>
              <w:fldChar w:fldCharType="begin" w:fldLock="1"/>
            </w:r>
            <w:r w:rsidR="000A5F11" w:rsidRPr="002A3910">
              <w:rPr>
                <w:color w:val="0000FF"/>
                <w:u w:val="single"/>
              </w:rPr>
              <w:instrText xml:space="preserve"> REF _Ref506389748 \h  \* MERGEFORMAT </w:instrText>
            </w:r>
            <w:r w:rsidR="000A5F11" w:rsidRPr="002A3910">
              <w:rPr>
                <w:color w:val="0000FF"/>
                <w:u w:val="single"/>
              </w:rPr>
            </w:r>
            <w:r w:rsidR="000A5F11" w:rsidRPr="002A3910">
              <w:rPr>
                <w:color w:val="0000FF"/>
                <w:u w:val="single"/>
              </w:rPr>
              <w:fldChar w:fldCharType="separate"/>
            </w:r>
            <w:r w:rsidR="00272B32" w:rsidRPr="002A3910">
              <w:rPr>
                <w:color w:val="0000FF"/>
                <w:u w:val="single"/>
              </w:rPr>
              <w:t>EN^DITP(): Repoint or Delete Existing File Entry Points</w:t>
            </w:r>
            <w:r w:rsidR="000A5F11" w:rsidRPr="002A3910">
              <w:rPr>
                <w:color w:val="0000FF"/>
                <w:u w:val="single"/>
              </w:rPr>
              <w:fldChar w:fldCharType="end"/>
            </w:r>
            <w:r w:rsidRPr="002A3910">
              <w:t xml:space="preserve"> API.</w:t>
            </w:r>
          </w:p>
          <w:p w14:paraId="3B0001E2" w14:textId="0542BB5B" w:rsidR="00227730" w:rsidRPr="002A3910" w:rsidRDefault="00D216BB" w:rsidP="00227730">
            <w:pPr>
              <w:pStyle w:val="TableListBullet2"/>
            </w:pPr>
            <w:r w:rsidRPr="002A3910">
              <w:t xml:space="preserve">Added the </w:t>
            </w:r>
            <w:r w:rsidR="000A5F11" w:rsidRPr="002A3910">
              <w:rPr>
                <w:bCs/>
                <w:color w:val="0000FF"/>
                <w:u w:val="single"/>
              </w:rPr>
              <w:fldChar w:fldCharType="begin" w:fldLock="1"/>
            </w:r>
            <w:r w:rsidR="000A5F11" w:rsidRPr="002A3910">
              <w:rPr>
                <w:color w:val="0000FF"/>
                <w:u w:val="single"/>
              </w:rPr>
              <w:instrText xml:space="preserve"> REF _Ref506389749 \h </w:instrText>
            </w:r>
            <w:r w:rsidR="000A5F11" w:rsidRPr="002A3910">
              <w:rPr>
                <w:bCs/>
                <w:color w:val="0000FF"/>
                <w:u w:val="single"/>
              </w:rPr>
              <w:instrText xml:space="preserve"> \* MERGEFORMAT </w:instrText>
            </w:r>
            <w:r w:rsidR="000A5F11" w:rsidRPr="002A3910">
              <w:rPr>
                <w:bCs/>
                <w:color w:val="0000FF"/>
                <w:u w:val="single"/>
              </w:rPr>
            </w:r>
            <w:r w:rsidR="000A5F11" w:rsidRPr="002A3910">
              <w:rPr>
                <w:bCs/>
                <w:color w:val="0000FF"/>
                <w:u w:val="single"/>
              </w:rPr>
              <w:fldChar w:fldCharType="separate"/>
            </w:r>
            <w:r w:rsidR="00272B32" w:rsidRPr="002A3910">
              <w:rPr>
                <w:color w:val="0000FF"/>
                <w:u w:val="single"/>
              </w:rPr>
              <w:t>CHKPT^DIUTL(): Check for Existing File Entry Points</w:t>
            </w:r>
            <w:r w:rsidR="000A5F11" w:rsidRPr="002A3910">
              <w:rPr>
                <w:bCs/>
                <w:color w:val="0000FF"/>
                <w:u w:val="single"/>
              </w:rPr>
              <w:fldChar w:fldCharType="end"/>
            </w:r>
            <w:r w:rsidRPr="002A3910">
              <w:t xml:space="preserve"> API.</w:t>
            </w:r>
          </w:p>
          <w:p w14:paraId="0A55147F" w14:textId="77777777" w:rsidR="0043739D" w:rsidRPr="002A3910" w:rsidRDefault="0043739D" w:rsidP="00422579">
            <w:pPr>
              <w:pStyle w:val="TableListBullet"/>
            </w:pPr>
            <w:r w:rsidRPr="002A3910">
              <w:lastRenderedPageBreak/>
              <w:t xml:space="preserve">Started adding the following </w:t>
            </w:r>
            <w:r w:rsidR="00390A5C" w:rsidRPr="002A3910">
              <w:t xml:space="preserve">new data </w:t>
            </w:r>
            <w:r w:rsidRPr="002A3910">
              <w:t xml:space="preserve">fields to </w:t>
            </w:r>
            <w:r w:rsidR="00390A5C" w:rsidRPr="002A3910">
              <w:t xml:space="preserve">all </w:t>
            </w:r>
            <w:r w:rsidRPr="002A3910">
              <w:t>API descriptions:</w:t>
            </w:r>
          </w:p>
          <w:p w14:paraId="7CFFF3FF" w14:textId="77777777" w:rsidR="0043739D" w:rsidRPr="002A3910" w:rsidRDefault="0043739D" w:rsidP="0043739D">
            <w:pPr>
              <w:pStyle w:val="TableListBullet2"/>
            </w:pPr>
            <w:r w:rsidRPr="002A3910">
              <w:t>Reference Type</w:t>
            </w:r>
          </w:p>
          <w:p w14:paraId="02406FC2" w14:textId="77777777" w:rsidR="0043739D" w:rsidRPr="002A3910" w:rsidRDefault="0043739D" w:rsidP="0043739D">
            <w:pPr>
              <w:pStyle w:val="TableListBullet2"/>
            </w:pPr>
            <w:r w:rsidRPr="002A3910">
              <w:t>Category</w:t>
            </w:r>
          </w:p>
          <w:p w14:paraId="7D0C0B29" w14:textId="77777777" w:rsidR="0043739D" w:rsidRPr="002A3910" w:rsidRDefault="0043739D" w:rsidP="0043739D">
            <w:pPr>
              <w:pStyle w:val="TableListBullet2"/>
            </w:pPr>
            <w:r w:rsidRPr="002A3910">
              <w:t>Integration Control Registration (ICR) Number</w:t>
            </w:r>
            <w:r w:rsidR="00FC5B86" w:rsidRPr="002A3910">
              <w:t xml:space="preserve"> (ICR#)</w:t>
            </w:r>
          </w:p>
          <w:p w14:paraId="5215321C" w14:textId="18AF9100" w:rsidR="00175E89" w:rsidRPr="002A3910" w:rsidRDefault="00175E89" w:rsidP="00422579">
            <w:pPr>
              <w:pStyle w:val="TableListBullet"/>
            </w:pPr>
            <w:r w:rsidRPr="002A3910">
              <w:t xml:space="preserve">Changed references from “Information Resource Management (IRM)” to “System Administrators” </w:t>
            </w:r>
            <w:r w:rsidR="009F4F2F" w:rsidRPr="002A3910">
              <w:t>throughout</w:t>
            </w:r>
            <w:r w:rsidRPr="002A3910">
              <w:t>; unless part of system generated text.</w:t>
            </w:r>
          </w:p>
          <w:p w14:paraId="123043A7" w14:textId="77777777" w:rsidR="006A5029" w:rsidRPr="002A3910" w:rsidRDefault="006A5029" w:rsidP="00422579">
            <w:pPr>
              <w:pStyle w:val="TableListBullet"/>
            </w:pPr>
            <w:r w:rsidRPr="002A3910">
              <w:t>Made format and content updates throughout this document related to HTML and Word document synchronization project.</w:t>
            </w:r>
          </w:p>
        </w:tc>
        <w:tc>
          <w:tcPr>
            <w:tcW w:w="2790" w:type="dxa"/>
          </w:tcPr>
          <w:p w14:paraId="76DB7454" w14:textId="4808F250" w:rsidR="00175E89" w:rsidRPr="002A3910" w:rsidRDefault="009D395E" w:rsidP="003B24AC">
            <w:pPr>
              <w:pStyle w:val="TableText"/>
            </w:pPr>
            <w:r w:rsidRPr="002A3910">
              <w:lastRenderedPageBreak/>
              <w:t>VistA Kernel (VistA Infrastructure [VI]) Development Team</w:t>
            </w:r>
          </w:p>
        </w:tc>
      </w:tr>
      <w:tr w:rsidR="00107E90" w:rsidRPr="002A3910" w14:paraId="48499A9B" w14:textId="77777777" w:rsidTr="00EA13B6">
        <w:tc>
          <w:tcPr>
            <w:tcW w:w="1405" w:type="dxa"/>
          </w:tcPr>
          <w:p w14:paraId="1FA4B975" w14:textId="77777777" w:rsidR="00107E90" w:rsidRPr="002A3910" w:rsidRDefault="00BF1C78" w:rsidP="006F1F81">
            <w:pPr>
              <w:pStyle w:val="TableText"/>
            </w:pPr>
            <w:r w:rsidRPr="002A3910">
              <w:t>11</w:t>
            </w:r>
            <w:r w:rsidR="00A037E1" w:rsidRPr="002A3910">
              <w:t>/</w:t>
            </w:r>
            <w:r w:rsidRPr="002A3910">
              <w:t>0</w:t>
            </w:r>
            <w:r w:rsidR="00343F00" w:rsidRPr="002A3910">
              <w:t>7</w:t>
            </w:r>
            <w:r w:rsidR="00107E90" w:rsidRPr="002A3910">
              <w:t>/2017</w:t>
            </w:r>
          </w:p>
        </w:tc>
        <w:tc>
          <w:tcPr>
            <w:tcW w:w="1170" w:type="dxa"/>
          </w:tcPr>
          <w:p w14:paraId="0D6B7A80" w14:textId="77777777" w:rsidR="00107E90" w:rsidRPr="002A3910" w:rsidRDefault="00107E90" w:rsidP="004765B9">
            <w:pPr>
              <w:pStyle w:val="TableText"/>
            </w:pPr>
            <w:r w:rsidRPr="002A3910">
              <w:t>1.</w:t>
            </w:r>
            <w:r w:rsidR="00CC3E86" w:rsidRPr="002A3910">
              <w:t>0</w:t>
            </w:r>
            <w:r w:rsidRPr="002A3910">
              <w:t>8</w:t>
            </w:r>
          </w:p>
        </w:tc>
        <w:tc>
          <w:tcPr>
            <w:tcW w:w="4050" w:type="dxa"/>
          </w:tcPr>
          <w:p w14:paraId="6F472E6E" w14:textId="77777777" w:rsidR="00107E90" w:rsidRPr="002A3910" w:rsidRDefault="00107E90" w:rsidP="004765B9">
            <w:pPr>
              <w:pStyle w:val="TableText"/>
            </w:pPr>
            <w:r w:rsidRPr="002A3910">
              <w:t>Tech Edits:</w:t>
            </w:r>
          </w:p>
          <w:p w14:paraId="18CD1911" w14:textId="77777777" w:rsidR="00107E90" w:rsidRPr="002A3910" w:rsidRDefault="00107E90" w:rsidP="00107E90">
            <w:pPr>
              <w:pStyle w:val="TableListBullet"/>
            </w:pPr>
            <w:r w:rsidRPr="002A3910">
              <w:t>Updated all references throughout to Kernel manuals to the current, correct title:</w:t>
            </w:r>
          </w:p>
          <w:p w14:paraId="0F475242" w14:textId="77777777" w:rsidR="00107E90" w:rsidRPr="002A3910" w:rsidRDefault="00107E90" w:rsidP="00107E90">
            <w:pPr>
              <w:pStyle w:val="TableListBullet2"/>
              <w:rPr>
                <w:i/>
              </w:rPr>
            </w:pPr>
            <w:r w:rsidRPr="002A3910">
              <w:rPr>
                <w:i/>
              </w:rPr>
              <w:t>Kernel 8.0 &amp; Kernel Toolkit 7.3 Systems Management Guide</w:t>
            </w:r>
          </w:p>
          <w:p w14:paraId="3E2B607B" w14:textId="77777777" w:rsidR="00107E90" w:rsidRPr="002A3910" w:rsidRDefault="00107E90" w:rsidP="00107E90">
            <w:pPr>
              <w:pStyle w:val="TableListBullet2"/>
              <w:rPr>
                <w:i/>
              </w:rPr>
            </w:pPr>
            <w:r w:rsidRPr="002A3910">
              <w:rPr>
                <w:i/>
              </w:rPr>
              <w:t>Kernel 8.0 &amp; Kernel Toolkit 7.3 Developer’s Guide</w:t>
            </w:r>
          </w:p>
          <w:p w14:paraId="2121127F" w14:textId="77777777" w:rsidR="00107E90" w:rsidRPr="002A3910" w:rsidRDefault="00A91DBD" w:rsidP="008715E6">
            <w:pPr>
              <w:pStyle w:val="TableListBullet"/>
            </w:pPr>
            <w:r w:rsidRPr="002A3910">
              <w:t xml:space="preserve">Made </w:t>
            </w:r>
            <w:r w:rsidR="005769E4" w:rsidRPr="002A3910">
              <w:t xml:space="preserve">format and content </w:t>
            </w:r>
            <w:r w:rsidRPr="002A3910">
              <w:t xml:space="preserve">updates throughout </w:t>
            </w:r>
            <w:r w:rsidR="008715E6" w:rsidRPr="002A3910">
              <w:t xml:space="preserve">this document </w:t>
            </w:r>
            <w:r w:rsidRPr="002A3910">
              <w:t>related to HTML and Word document synchronization project.</w:t>
            </w:r>
          </w:p>
          <w:p w14:paraId="0CCF5460" w14:textId="77777777" w:rsidR="002D3530" w:rsidRPr="002A3910" w:rsidRDefault="002D3530" w:rsidP="002D3530">
            <w:pPr>
              <w:pStyle w:val="TableListBullet"/>
            </w:pPr>
            <w:r w:rsidRPr="002A3910">
              <w:t>Changed all references from “OI&amp;T” to “OIT” throughout.</w:t>
            </w:r>
          </w:p>
        </w:tc>
        <w:tc>
          <w:tcPr>
            <w:tcW w:w="2790" w:type="dxa"/>
          </w:tcPr>
          <w:p w14:paraId="08E4B03C" w14:textId="588FA7C6" w:rsidR="00107E90" w:rsidRPr="002A3910" w:rsidRDefault="009D395E" w:rsidP="003B24AC">
            <w:pPr>
              <w:pStyle w:val="TableText"/>
            </w:pPr>
            <w:r w:rsidRPr="002A3910">
              <w:t>VistA Kernel (VistA Infrastructure [VI]) Development Team</w:t>
            </w:r>
          </w:p>
        </w:tc>
      </w:tr>
      <w:tr w:rsidR="003B24AC" w:rsidRPr="002A3910" w14:paraId="414BE3FE" w14:textId="77777777" w:rsidTr="00EA13B6">
        <w:tc>
          <w:tcPr>
            <w:tcW w:w="1405" w:type="dxa"/>
          </w:tcPr>
          <w:p w14:paraId="4ABCF79C" w14:textId="77777777" w:rsidR="003B24AC" w:rsidRPr="002A3910" w:rsidRDefault="003B24AC" w:rsidP="004765B9">
            <w:pPr>
              <w:pStyle w:val="TableText"/>
            </w:pPr>
            <w:r w:rsidRPr="002A3910">
              <w:t>08/08/2017</w:t>
            </w:r>
          </w:p>
        </w:tc>
        <w:tc>
          <w:tcPr>
            <w:tcW w:w="1170" w:type="dxa"/>
          </w:tcPr>
          <w:p w14:paraId="4E740A91" w14:textId="77777777" w:rsidR="003B24AC" w:rsidRPr="002A3910" w:rsidRDefault="003B24AC" w:rsidP="004765B9">
            <w:pPr>
              <w:pStyle w:val="TableText"/>
            </w:pPr>
            <w:r w:rsidRPr="002A3910">
              <w:t>1.</w:t>
            </w:r>
            <w:r w:rsidR="00CC3E86" w:rsidRPr="002A3910">
              <w:t>0</w:t>
            </w:r>
            <w:r w:rsidRPr="002A3910">
              <w:t>7</w:t>
            </w:r>
          </w:p>
        </w:tc>
        <w:tc>
          <w:tcPr>
            <w:tcW w:w="4050" w:type="dxa"/>
          </w:tcPr>
          <w:p w14:paraId="54C62FEC" w14:textId="77777777" w:rsidR="003B24AC" w:rsidRPr="002A3910" w:rsidRDefault="003B24AC" w:rsidP="004765B9">
            <w:pPr>
              <w:pStyle w:val="TableText"/>
            </w:pPr>
            <w:r w:rsidRPr="002A3910">
              <w:t>Tech Edits:</w:t>
            </w:r>
          </w:p>
          <w:p w14:paraId="52294301" w14:textId="5B4D99C2" w:rsidR="003B24AC" w:rsidRPr="002A3910" w:rsidRDefault="003B24AC" w:rsidP="004765B9">
            <w:pPr>
              <w:pStyle w:val="TableText"/>
            </w:pPr>
            <w:r w:rsidRPr="002A3910">
              <w:t xml:space="preserve">Updated Example 1 and Example 4 in Section </w:t>
            </w:r>
            <w:r w:rsidRPr="002A3910">
              <w:rPr>
                <w:color w:val="0000FF"/>
                <w:u w:val="single"/>
              </w:rPr>
              <w:fldChar w:fldCharType="begin" w:fldLock="1"/>
            </w:r>
            <w:r w:rsidRPr="002A3910">
              <w:rPr>
                <w:color w:val="0000FF"/>
                <w:u w:val="single"/>
              </w:rPr>
              <w:instrText xml:space="preserve"> REF _Ref489953070 \w \h  \* MERGEFORMAT </w:instrText>
            </w:r>
            <w:r w:rsidRPr="002A3910">
              <w:rPr>
                <w:color w:val="0000FF"/>
                <w:u w:val="single"/>
              </w:rPr>
            </w:r>
            <w:r w:rsidRPr="002A3910">
              <w:rPr>
                <w:color w:val="0000FF"/>
                <w:u w:val="single"/>
              </w:rPr>
              <w:fldChar w:fldCharType="separate"/>
            </w:r>
            <w:r w:rsidR="00272B32" w:rsidRPr="002A3910">
              <w:rPr>
                <w:color w:val="0000FF"/>
                <w:u w:val="single"/>
              </w:rPr>
              <w:t>3.5.15</w:t>
            </w:r>
            <w:r w:rsidRPr="002A3910">
              <w:rPr>
                <w:color w:val="0000FF"/>
                <w:u w:val="single"/>
              </w:rPr>
              <w:fldChar w:fldCharType="end"/>
            </w:r>
            <w:r w:rsidRPr="002A3910">
              <w:t>, “</w:t>
            </w:r>
            <w:r w:rsidRPr="002A3910">
              <w:rPr>
                <w:color w:val="0000FF"/>
                <w:u w:val="single"/>
              </w:rPr>
              <w:fldChar w:fldCharType="begin" w:fldLock="1"/>
            </w:r>
            <w:r w:rsidRPr="002A3910">
              <w:rPr>
                <w:color w:val="0000FF"/>
                <w:u w:val="single"/>
              </w:rPr>
              <w:instrText xml:space="preserve"> REF _Ref489953088 \h  \* MERGEFORMAT </w:instrText>
            </w:r>
            <w:r w:rsidRPr="002A3910">
              <w:rPr>
                <w:color w:val="0000FF"/>
                <w:u w:val="single"/>
              </w:rPr>
            </w:r>
            <w:r w:rsidRPr="002A3910">
              <w:rPr>
                <w:color w:val="0000FF"/>
                <w:u w:val="single"/>
              </w:rPr>
              <w:fldChar w:fldCharType="separate"/>
            </w:r>
            <w:r w:rsidR="00272B32" w:rsidRPr="002A3910">
              <w:rPr>
                <w:color w:val="0000FF"/>
                <w:u w:val="single"/>
              </w:rPr>
              <w:t>$$GET1^DID(): Attribute Retriever</w:t>
            </w:r>
            <w:r w:rsidRPr="002A3910">
              <w:rPr>
                <w:color w:val="0000FF"/>
                <w:u w:val="single"/>
              </w:rPr>
              <w:fldChar w:fldCharType="end"/>
            </w:r>
            <w:r w:rsidRPr="002A3910">
              <w:t>,” based</w:t>
            </w:r>
            <w:r w:rsidR="00281C61" w:rsidRPr="002A3910">
              <w:t xml:space="preserve"> </w:t>
            </w:r>
            <w:r w:rsidRPr="002A3910">
              <w:t>on feedback from developer PR.</w:t>
            </w:r>
          </w:p>
        </w:tc>
        <w:tc>
          <w:tcPr>
            <w:tcW w:w="2790" w:type="dxa"/>
          </w:tcPr>
          <w:p w14:paraId="5533DA55" w14:textId="79DFE231" w:rsidR="003B24AC" w:rsidRPr="002A3910" w:rsidRDefault="009D395E" w:rsidP="003B24AC">
            <w:pPr>
              <w:pStyle w:val="TableText"/>
            </w:pPr>
            <w:r w:rsidRPr="002A3910">
              <w:t>VistA Kernel (VistA Infrastructure [VI]) Development Team</w:t>
            </w:r>
          </w:p>
        </w:tc>
      </w:tr>
      <w:tr w:rsidR="00A57629" w:rsidRPr="002A3910" w14:paraId="26624C83" w14:textId="77777777" w:rsidTr="00EA13B6">
        <w:tc>
          <w:tcPr>
            <w:tcW w:w="1405" w:type="dxa"/>
          </w:tcPr>
          <w:p w14:paraId="17765D72" w14:textId="77777777" w:rsidR="00A57629" w:rsidRPr="002A3910" w:rsidRDefault="00A57629" w:rsidP="004765B9">
            <w:pPr>
              <w:pStyle w:val="TableText"/>
            </w:pPr>
            <w:r w:rsidRPr="002A3910">
              <w:t>04/19/2017</w:t>
            </w:r>
          </w:p>
        </w:tc>
        <w:tc>
          <w:tcPr>
            <w:tcW w:w="1170" w:type="dxa"/>
          </w:tcPr>
          <w:p w14:paraId="32EB8D8C" w14:textId="77777777" w:rsidR="00A57629" w:rsidRPr="002A3910" w:rsidRDefault="00A57629" w:rsidP="004765B9">
            <w:pPr>
              <w:pStyle w:val="TableText"/>
            </w:pPr>
            <w:r w:rsidRPr="002A3910">
              <w:t>1.</w:t>
            </w:r>
            <w:r w:rsidR="00CC3E86" w:rsidRPr="002A3910">
              <w:t>0</w:t>
            </w:r>
            <w:r w:rsidRPr="002A3910">
              <w:t>6</w:t>
            </w:r>
          </w:p>
        </w:tc>
        <w:tc>
          <w:tcPr>
            <w:tcW w:w="4050" w:type="dxa"/>
          </w:tcPr>
          <w:p w14:paraId="11A1F101" w14:textId="77777777" w:rsidR="00A57629" w:rsidRPr="002A3910" w:rsidRDefault="00A57629" w:rsidP="004765B9">
            <w:pPr>
              <w:pStyle w:val="TableText"/>
            </w:pPr>
            <w:r w:rsidRPr="002A3910">
              <w:t>Tech Edits:</w:t>
            </w:r>
          </w:p>
          <w:p w14:paraId="0CA76F3C" w14:textId="57558564" w:rsidR="00A57629" w:rsidRPr="002A3910" w:rsidRDefault="00A57629" w:rsidP="00A57629">
            <w:pPr>
              <w:pStyle w:val="TableListBullet"/>
            </w:pPr>
            <w:r w:rsidRPr="002A3910">
              <w:t xml:space="preserve">Updated the </w:t>
            </w:r>
            <w:r w:rsidRPr="002A3910">
              <w:rPr>
                <w:color w:val="0000FF"/>
                <w:u w:val="single"/>
              </w:rPr>
              <w:fldChar w:fldCharType="begin" w:fldLock="1"/>
            </w:r>
            <w:r w:rsidRPr="002A3910">
              <w:rPr>
                <w:color w:val="0000FF"/>
                <w:u w:val="single"/>
              </w:rPr>
              <w:instrText xml:space="preserve"> REF _Ref480365071 \h </w:instrText>
            </w:r>
            <w:r w:rsidR="00E04773"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$$GET^DDSVAL()</w:t>
            </w:r>
            <w:r w:rsidRPr="002A3910">
              <w:rPr>
                <w:color w:val="0000FF"/>
                <w:u w:val="single"/>
              </w:rPr>
              <w:fldChar w:fldCharType="end"/>
            </w:r>
            <w:r w:rsidRPr="002A3910">
              <w:t xml:space="preserve"> API.</w:t>
            </w:r>
          </w:p>
          <w:p w14:paraId="0E63094C" w14:textId="59940598" w:rsidR="00A57629" w:rsidRPr="002A3910" w:rsidRDefault="00A57629" w:rsidP="00A57629">
            <w:pPr>
              <w:pStyle w:val="TableListBullet"/>
            </w:pPr>
            <w:r w:rsidRPr="002A3910">
              <w:t xml:space="preserve">Updated the </w:t>
            </w:r>
            <w:r w:rsidR="00E04773" w:rsidRPr="002A3910">
              <w:rPr>
                <w:color w:val="0000FF"/>
                <w:u w:val="single"/>
              </w:rPr>
              <w:fldChar w:fldCharType="begin" w:fldLock="1"/>
            </w:r>
            <w:r w:rsidR="00E04773" w:rsidRPr="002A3910">
              <w:rPr>
                <w:color w:val="0000FF"/>
                <w:u w:val="single"/>
              </w:rPr>
              <w:instrText xml:space="preserve"> REF _Ref472414477 \h  \* MERGEFORMAT </w:instrText>
            </w:r>
            <w:r w:rsidR="00E04773" w:rsidRPr="002A3910">
              <w:rPr>
                <w:color w:val="0000FF"/>
                <w:u w:val="single"/>
              </w:rPr>
            </w:r>
            <w:r w:rsidR="00E04773" w:rsidRPr="002A3910">
              <w:rPr>
                <w:color w:val="0000FF"/>
                <w:u w:val="single"/>
              </w:rPr>
              <w:fldChar w:fldCharType="separate"/>
            </w:r>
            <w:r w:rsidR="00272B32" w:rsidRPr="002A3910">
              <w:rPr>
                <w:color w:val="0000FF"/>
                <w:u w:val="single"/>
              </w:rPr>
              <w:t>BUILDNEW^DIBTED(): Sort Template Builder</w:t>
            </w:r>
            <w:r w:rsidR="00E04773" w:rsidRPr="002A3910">
              <w:rPr>
                <w:color w:val="0000FF"/>
                <w:u w:val="single"/>
              </w:rPr>
              <w:fldChar w:fldCharType="end"/>
            </w:r>
            <w:r w:rsidRPr="002A3910">
              <w:t xml:space="preserve"> API</w:t>
            </w:r>
            <w:r w:rsidR="00E04773" w:rsidRPr="002A3910">
              <w:t>.</w:t>
            </w:r>
          </w:p>
        </w:tc>
        <w:tc>
          <w:tcPr>
            <w:tcW w:w="2790" w:type="dxa"/>
          </w:tcPr>
          <w:p w14:paraId="08685A71" w14:textId="77777777" w:rsidR="00A57629" w:rsidRPr="002A3910" w:rsidRDefault="00A57629" w:rsidP="002C5294">
            <w:pPr>
              <w:pStyle w:val="TableText"/>
            </w:pPr>
            <w:r w:rsidRPr="002A3910">
              <w:t>VA FileMan 23 Development Team</w:t>
            </w:r>
          </w:p>
        </w:tc>
      </w:tr>
      <w:tr w:rsidR="002C5294" w:rsidRPr="002A3910" w14:paraId="3FE5E78D" w14:textId="77777777" w:rsidTr="00EA13B6">
        <w:tc>
          <w:tcPr>
            <w:tcW w:w="1405" w:type="dxa"/>
          </w:tcPr>
          <w:p w14:paraId="241DFE8E" w14:textId="77777777" w:rsidR="002C5294" w:rsidRPr="002A3910" w:rsidRDefault="00206B75" w:rsidP="004765B9">
            <w:pPr>
              <w:pStyle w:val="TableText"/>
            </w:pPr>
            <w:r w:rsidRPr="002A3910">
              <w:t>04/14</w:t>
            </w:r>
            <w:r w:rsidR="002C5294" w:rsidRPr="002A3910">
              <w:t>/2017</w:t>
            </w:r>
          </w:p>
        </w:tc>
        <w:tc>
          <w:tcPr>
            <w:tcW w:w="1170" w:type="dxa"/>
          </w:tcPr>
          <w:p w14:paraId="2DBB5392" w14:textId="77777777" w:rsidR="002C5294" w:rsidRPr="002A3910" w:rsidRDefault="002C5294" w:rsidP="004765B9">
            <w:pPr>
              <w:pStyle w:val="TableText"/>
            </w:pPr>
            <w:r w:rsidRPr="002A3910">
              <w:t>1.</w:t>
            </w:r>
            <w:r w:rsidR="00CC3E86" w:rsidRPr="002A3910">
              <w:t>0</w:t>
            </w:r>
            <w:r w:rsidRPr="002A3910">
              <w:t>5</w:t>
            </w:r>
          </w:p>
        </w:tc>
        <w:tc>
          <w:tcPr>
            <w:tcW w:w="4050" w:type="dxa"/>
          </w:tcPr>
          <w:p w14:paraId="0681D48B" w14:textId="77777777" w:rsidR="002C5294" w:rsidRPr="002A3910" w:rsidRDefault="002C5294" w:rsidP="004765B9">
            <w:pPr>
              <w:pStyle w:val="TableText"/>
            </w:pPr>
            <w:r w:rsidRPr="002A3910">
              <w:t>Tech edits for patch DI*22.2*8</w:t>
            </w:r>
            <w:r w:rsidR="00206B75" w:rsidRPr="002A3910">
              <w:t>, Data Access Control (DAC)</w:t>
            </w:r>
            <w:r w:rsidRPr="002A3910">
              <w:t>:</w:t>
            </w:r>
          </w:p>
          <w:p w14:paraId="3DC39D6E" w14:textId="5B94CE48" w:rsidR="002C5294" w:rsidRPr="002A3910" w:rsidRDefault="002C5294" w:rsidP="003C7050">
            <w:pPr>
              <w:pStyle w:val="TableListBullet"/>
            </w:pPr>
            <w:r w:rsidRPr="002A3910">
              <w:lastRenderedPageBreak/>
              <w:t>Added the “</w:t>
            </w:r>
            <w:r w:rsidR="003C7050" w:rsidRPr="002A3910">
              <w:rPr>
                <w:color w:val="0000FF"/>
                <w:u w:val="single"/>
              </w:rPr>
              <w:fldChar w:fldCharType="begin" w:fldLock="1"/>
            </w:r>
            <w:r w:rsidR="003C7050" w:rsidRPr="002A3910">
              <w:rPr>
                <w:color w:val="0000FF"/>
                <w:u w:val="single"/>
              </w:rPr>
              <w:instrText xml:space="preserve"> REF _Ref71724068 \h  \* MERGEFORMAT </w:instrText>
            </w:r>
            <w:r w:rsidR="003C7050" w:rsidRPr="002A3910">
              <w:rPr>
                <w:color w:val="0000FF"/>
                <w:u w:val="single"/>
              </w:rPr>
            </w:r>
            <w:r w:rsidR="003C7050" w:rsidRPr="002A3910">
              <w:rPr>
                <w:color w:val="0000FF"/>
                <w:u w:val="single"/>
              </w:rPr>
              <w:fldChar w:fldCharType="separate"/>
            </w:r>
            <w:r w:rsidR="003C7050" w:rsidRPr="002A3910">
              <w:rPr>
                <w:color w:val="0000FF"/>
                <w:u w:val="single"/>
              </w:rPr>
              <w:t>Data Access Control (DAC) API</w:t>
            </w:r>
            <w:r w:rsidR="003C7050" w:rsidRPr="002A3910">
              <w:rPr>
                <w:color w:val="0000FF"/>
                <w:u w:val="single"/>
              </w:rPr>
              <w:fldChar w:fldCharType="end"/>
            </w:r>
            <w:r w:rsidRPr="002A3910">
              <w:t>” section.</w:t>
            </w:r>
          </w:p>
          <w:p w14:paraId="147B6300" w14:textId="5A27CB01" w:rsidR="002C5294" w:rsidRPr="002A3910" w:rsidRDefault="002C5294" w:rsidP="002C5294">
            <w:pPr>
              <w:pStyle w:val="TableListBullet"/>
            </w:pPr>
            <w:r w:rsidRPr="002A3910">
              <w:t>Reformatted Section III, “</w:t>
            </w:r>
            <w:hyperlink w:anchor="other_APIs" w:history="1">
              <w:r w:rsidRPr="002A3910">
                <w:rPr>
                  <w:rStyle w:val="Hyperlink"/>
                </w:rPr>
                <w:t>Other APIs</w:t>
              </w:r>
            </w:hyperlink>
            <w:r w:rsidRPr="002A3910">
              <w:t>.”</w:t>
            </w:r>
          </w:p>
          <w:p w14:paraId="5C91A8E7" w14:textId="254A6F40" w:rsidR="007334A2" w:rsidRPr="002A3910" w:rsidRDefault="007334A2" w:rsidP="009D19FB">
            <w:pPr>
              <w:pStyle w:val="TableListBullet"/>
            </w:pPr>
            <w:r w:rsidRPr="002A3910">
              <w:t xml:space="preserve">Added brackets around the optional input parameters in the formatted API as per documentation conventions for the </w:t>
            </w:r>
            <w:r w:rsidR="009F4F2F" w:rsidRPr="002A3910">
              <w:rPr>
                <w:color w:val="0000FF"/>
                <w:u w:val="single"/>
              </w:rPr>
              <w:fldChar w:fldCharType="begin"/>
            </w:r>
            <w:r w:rsidR="009F4F2F" w:rsidRPr="002A3910">
              <w:rPr>
                <w:color w:val="0000FF"/>
                <w:u w:val="single"/>
              </w:rPr>
              <w:instrText xml:space="preserve"> REF _Ref87273752 \h  \* MERGEFORMAT </w:instrText>
            </w:r>
            <w:r w:rsidR="009F4F2F" w:rsidRPr="002A3910">
              <w:rPr>
                <w:color w:val="0000FF"/>
                <w:u w:val="single"/>
              </w:rPr>
            </w:r>
            <w:r w:rsidR="009F4F2F" w:rsidRPr="002A3910">
              <w:rPr>
                <w:color w:val="0000FF"/>
                <w:u w:val="single"/>
              </w:rPr>
              <w:fldChar w:fldCharType="separate"/>
            </w:r>
            <w:r w:rsidR="002D1B25" w:rsidRPr="002D1B25">
              <w:rPr>
                <w:color w:val="0000FF"/>
                <w:u w:val="single"/>
              </w:rPr>
              <w:t>CHANGED^DIAUTL(): Retrieve Audit History</w:t>
            </w:r>
            <w:r w:rsidR="009F4F2F" w:rsidRPr="002A3910">
              <w:rPr>
                <w:color w:val="0000FF"/>
                <w:u w:val="single"/>
              </w:rPr>
              <w:fldChar w:fldCharType="end"/>
            </w:r>
            <w:r w:rsidRPr="002A3910">
              <w:t xml:space="preserve"> API.</w:t>
            </w:r>
          </w:p>
          <w:p w14:paraId="5B097EB5" w14:textId="1D451DD5" w:rsidR="009D19FB" w:rsidRPr="002A3910" w:rsidRDefault="009D19FB" w:rsidP="009D19FB">
            <w:pPr>
              <w:pStyle w:val="TableListBullet"/>
            </w:pPr>
            <w:r w:rsidRPr="002A3910">
              <w:t>Reformatted display of file and field</w:t>
            </w:r>
            <w:r w:rsidR="00927571" w:rsidRPr="002A3910">
              <w:t xml:space="preserve"> name</w:t>
            </w:r>
            <w:r w:rsidRPr="002A3910">
              <w:t xml:space="preserve">s throughout; moved file/field number </w:t>
            </w:r>
            <w:r w:rsidR="009F4F2F" w:rsidRPr="002A3910">
              <w:t>immediately</w:t>
            </w:r>
            <w:r w:rsidRPr="002A3910">
              <w:t xml:space="preserve"> following the file/field name.</w:t>
            </w:r>
          </w:p>
        </w:tc>
        <w:tc>
          <w:tcPr>
            <w:tcW w:w="2790" w:type="dxa"/>
          </w:tcPr>
          <w:p w14:paraId="67804BB9" w14:textId="0869952F" w:rsidR="002C5294" w:rsidRPr="002A3910" w:rsidRDefault="009D395E" w:rsidP="002C5294">
            <w:pPr>
              <w:pStyle w:val="TableText"/>
            </w:pPr>
            <w:r w:rsidRPr="002A3910">
              <w:lastRenderedPageBreak/>
              <w:t>VA FileMan 23 Development Team</w:t>
            </w:r>
          </w:p>
        </w:tc>
      </w:tr>
      <w:tr w:rsidR="00DD4548" w:rsidRPr="002A3910" w14:paraId="1C2EF953" w14:textId="77777777" w:rsidTr="00EA13B6">
        <w:tc>
          <w:tcPr>
            <w:tcW w:w="1405" w:type="dxa"/>
          </w:tcPr>
          <w:p w14:paraId="71F0E2E9" w14:textId="77777777" w:rsidR="00DD4548" w:rsidRPr="002A3910" w:rsidRDefault="00DD4548" w:rsidP="004765B9">
            <w:pPr>
              <w:pStyle w:val="TableText"/>
            </w:pPr>
            <w:r w:rsidRPr="002A3910">
              <w:t>03/13/2017</w:t>
            </w:r>
          </w:p>
        </w:tc>
        <w:tc>
          <w:tcPr>
            <w:tcW w:w="1170" w:type="dxa"/>
          </w:tcPr>
          <w:p w14:paraId="413E0AEB" w14:textId="77777777" w:rsidR="00DD4548" w:rsidRPr="002A3910" w:rsidRDefault="00DD4548" w:rsidP="004765B9">
            <w:pPr>
              <w:pStyle w:val="TableText"/>
            </w:pPr>
            <w:r w:rsidRPr="002A3910">
              <w:t>1.</w:t>
            </w:r>
            <w:r w:rsidR="00CC3E86" w:rsidRPr="002A3910">
              <w:t>0</w:t>
            </w:r>
            <w:r w:rsidRPr="002A3910">
              <w:t>4</w:t>
            </w:r>
          </w:p>
        </w:tc>
        <w:tc>
          <w:tcPr>
            <w:tcW w:w="4050" w:type="dxa"/>
          </w:tcPr>
          <w:p w14:paraId="0435A008" w14:textId="77777777" w:rsidR="00DD4548" w:rsidRPr="002A3910" w:rsidRDefault="00DD4548" w:rsidP="004765B9">
            <w:pPr>
              <w:pStyle w:val="TableText"/>
            </w:pPr>
            <w:r w:rsidRPr="002A3910">
              <w:t>Changes for patch DI*22.2*5</w:t>
            </w:r>
            <w:r w:rsidR="002C5294" w:rsidRPr="002A3910">
              <w:t>:</w:t>
            </w:r>
          </w:p>
          <w:p w14:paraId="18491166" w14:textId="416A4394" w:rsidR="00DD4548" w:rsidRPr="002A3910" w:rsidRDefault="00DD4548" w:rsidP="00797053">
            <w:pPr>
              <w:pStyle w:val="TableText"/>
              <w:numPr>
                <w:ilvl w:val="0"/>
                <w:numId w:val="35"/>
              </w:numPr>
            </w:pPr>
            <w:r w:rsidRPr="002A3910">
              <w:t xml:space="preserve">Removed </w:t>
            </w:r>
            <w:r w:rsidR="00AF327A" w:rsidRPr="002A3910">
              <w:t>incorrect '</w:t>
            </w:r>
            <w:r w:rsidRPr="002A3910">
              <w:t>entry</w:t>
            </w:r>
            <w:r w:rsidR="00AF327A" w:rsidRPr="002A3910">
              <w:t>'</w:t>
            </w:r>
            <w:r w:rsidRPr="002A3910">
              <w:t xml:space="preserve"> parameter from the Input Parameter List in Section </w:t>
            </w:r>
            <w:r w:rsidR="007334A2" w:rsidRPr="002A3910">
              <w:rPr>
                <w:color w:val="0000FF"/>
                <w:u w:val="single"/>
              </w:rPr>
              <w:fldChar w:fldCharType="begin" w:fldLock="1"/>
            </w:r>
            <w:r w:rsidR="007334A2" w:rsidRPr="002A3910">
              <w:rPr>
                <w:color w:val="0000FF"/>
                <w:u w:val="single"/>
              </w:rPr>
              <w:instrText xml:space="preserve"> REF _Ref479930814 \r \h  \* MERGEFORMAT </w:instrText>
            </w:r>
            <w:r w:rsidR="007334A2" w:rsidRPr="002A3910">
              <w:rPr>
                <w:color w:val="0000FF"/>
                <w:u w:val="single"/>
              </w:rPr>
            </w:r>
            <w:r w:rsidR="007334A2" w:rsidRPr="002A3910">
              <w:rPr>
                <w:color w:val="0000FF"/>
                <w:u w:val="single"/>
              </w:rPr>
              <w:fldChar w:fldCharType="separate"/>
            </w:r>
            <w:r w:rsidR="00272B32" w:rsidRPr="002A3910">
              <w:rPr>
                <w:color w:val="0000FF"/>
                <w:u w:val="single"/>
              </w:rPr>
              <w:t>7.2.3</w:t>
            </w:r>
            <w:r w:rsidR="007334A2" w:rsidRPr="002A3910">
              <w:rPr>
                <w:color w:val="0000FF"/>
                <w:u w:val="single"/>
              </w:rPr>
              <w:fldChar w:fldCharType="end"/>
            </w:r>
            <w:r w:rsidRPr="002A3910">
              <w:t xml:space="preserve"> - CHANGED^DIAUTL(): Historical Data Retriever.</w:t>
            </w:r>
          </w:p>
        </w:tc>
        <w:tc>
          <w:tcPr>
            <w:tcW w:w="2790" w:type="dxa"/>
          </w:tcPr>
          <w:p w14:paraId="506DB7BF" w14:textId="162CEFA2" w:rsidR="00DD4548" w:rsidRPr="002A3910" w:rsidRDefault="009D395E" w:rsidP="004765B9">
            <w:pPr>
              <w:pStyle w:val="TableText"/>
            </w:pPr>
            <w:r w:rsidRPr="002A3910">
              <w:t>VA FileMan 23 Development Team</w:t>
            </w:r>
          </w:p>
        </w:tc>
      </w:tr>
      <w:tr w:rsidR="004765B9" w:rsidRPr="002A3910" w14:paraId="730F2CB1" w14:textId="77777777" w:rsidTr="00EA13B6">
        <w:tc>
          <w:tcPr>
            <w:tcW w:w="1405" w:type="dxa"/>
          </w:tcPr>
          <w:p w14:paraId="511F9DF3" w14:textId="77777777" w:rsidR="004765B9" w:rsidRPr="002A3910" w:rsidRDefault="00055FAD" w:rsidP="004765B9">
            <w:pPr>
              <w:pStyle w:val="TableText"/>
            </w:pPr>
            <w:r w:rsidRPr="002A3910">
              <w:t>01</w:t>
            </w:r>
            <w:r w:rsidR="004765B9" w:rsidRPr="002A3910">
              <w:t>/</w:t>
            </w:r>
            <w:r w:rsidRPr="002A3910">
              <w:t>17</w:t>
            </w:r>
            <w:r w:rsidR="004765B9" w:rsidRPr="002A3910">
              <w:t>/201</w:t>
            </w:r>
            <w:r w:rsidRPr="002A3910">
              <w:t>7</w:t>
            </w:r>
          </w:p>
        </w:tc>
        <w:tc>
          <w:tcPr>
            <w:tcW w:w="1170" w:type="dxa"/>
          </w:tcPr>
          <w:p w14:paraId="44FB40FA" w14:textId="77777777" w:rsidR="004765B9" w:rsidRPr="002A3910" w:rsidRDefault="004765B9" w:rsidP="004765B9">
            <w:pPr>
              <w:pStyle w:val="TableText"/>
            </w:pPr>
            <w:r w:rsidRPr="002A3910">
              <w:t>1.</w:t>
            </w:r>
            <w:r w:rsidR="00CC3E86" w:rsidRPr="002A3910">
              <w:t>0</w:t>
            </w:r>
            <w:r w:rsidRPr="002A3910">
              <w:t>3</w:t>
            </w:r>
          </w:p>
        </w:tc>
        <w:tc>
          <w:tcPr>
            <w:tcW w:w="4050" w:type="dxa"/>
          </w:tcPr>
          <w:p w14:paraId="75F89E85" w14:textId="77777777" w:rsidR="004765B9" w:rsidRPr="002A3910" w:rsidRDefault="004765B9" w:rsidP="004765B9">
            <w:pPr>
              <w:pStyle w:val="TableText"/>
            </w:pPr>
            <w:r w:rsidRPr="002A3910">
              <w:t>Changes for patch DI*22.2*2:</w:t>
            </w:r>
          </w:p>
          <w:p w14:paraId="5DE63D24" w14:textId="6DD81B6C" w:rsidR="004765B9" w:rsidRPr="002A3910" w:rsidRDefault="004765B9" w:rsidP="00797053">
            <w:pPr>
              <w:pStyle w:val="TableListBullet"/>
              <w:numPr>
                <w:ilvl w:val="0"/>
                <w:numId w:val="34"/>
              </w:numPr>
              <w:rPr>
                <w:color w:val="auto"/>
              </w:rPr>
            </w:pPr>
            <w:r w:rsidRPr="002A3910">
              <w:t xml:space="preserve">Added Section </w:t>
            </w:r>
            <w:r w:rsidR="003C7050" w:rsidRPr="002A3910">
              <w:rPr>
                <w:color w:val="0000FF"/>
                <w:u w:val="single"/>
              </w:rPr>
              <w:fldChar w:fldCharType="begin" w:fldLock="1"/>
            </w:r>
            <w:r w:rsidR="003C7050" w:rsidRPr="002A3910">
              <w:rPr>
                <w:color w:val="0000FF"/>
                <w:u w:val="single"/>
              </w:rPr>
              <w:instrText xml:space="preserve"> REF _Ref71723962 \w \h  \* MERGEFORMAT </w:instrText>
            </w:r>
            <w:r w:rsidR="003C7050" w:rsidRPr="002A3910">
              <w:rPr>
                <w:color w:val="0000FF"/>
                <w:u w:val="single"/>
              </w:rPr>
            </w:r>
            <w:r w:rsidR="003C7050" w:rsidRPr="002A3910">
              <w:rPr>
                <w:color w:val="0000FF"/>
                <w:u w:val="single"/>
              </w:rPr>
              <w:fldChar w:fldCharType="separate"/>
            </w:r>
            <w:r w:rsidR="003C7050" w:rsidRPr="002A3910">
              <w:rPr>
                <w:color w:val="0000FF"/>
                <w:u w:val="single"/>
              </w:rPr>
              <w:t>9</w:t>
            </w:r>
            <w:r w:rsidR="003C7050" w:rsidRPr="002A3910">
              <w:rPr>
                <w:color w:val="0000FF"/>
                <w:u w:val="single"/>
              </w:rPr>
              <w:fldChar w:fldCharType="end"/>
            </w:r>
            <w:r w:rsidR="00010761" w:rsidRPr="002A3910">
              <w:t>,</w:t>
            </w:r>
            <w:r w:rsidR="00917807" w:rsidRPr="002A3910">
              <w:t xml:space="preserve"> </w:t>
            </w:r>
            <w:r w:rsidR="00010761" w:rsidRPr="002A3910">
              <w:t>“</w:t>
            </w:r>
            <w:r w:rsidR="003C7050" w:rsidRPr="002A3910">
              <w:rPr>
                <w:color w:val="0000FF"/>
                <w:u w:val="single"/>
              </w:rPr>
              <w:fldChar w:fldCharType="begin" w:fldLock="1"/>
            </w:r>
            <w:r w:rsidR="003C7050" w:rsidRPr="002A3910">
              <w:rPr>
                <w:color w:val="0000FF"/>
                <w:u w:val="single"/>
              </w:rPr>
              <w:instrText xml:space="preserve"> REF _Ref71723968 \h  \* MERGEFORMAT </w:instrText>
            </w:r>
            <w:r w:rsidR="003C7050" w:rsidRPr="002A3910">
              <w:rPr>
                <w:color w:val="0000FF"/>
                <w:u w:val="single"/>
              </w:rPr>
            </w:r>
            <w:r w:rsidR="003C7050" w:rsidRPr="002A3910">
              <w:rPr>
                <w:color w:val="0000FF"/>
                <w:u w:val="single"/>
              </w:rPr>
              <w:fldChar w:fldCharType="separate"/>
            </w:r>
            <w:r w:rsidR="003C7050" w:rsidRPr="002A3910">
              <w:rPr>
                <w:color w:val="0000FF"/>
                <w:u w:val="single"/>
              </w:rPr>
              <w:t>Coordinated Universal Time (UTC) API</w:t>
            </w:r>
            <w:r w:rsidR="003C7050" w:rsidRPr="002A3910">
              <w:rPr>
                <w:color w:val="0000FF"/>
                <w:u w:val="single"/>
              </w:rPr>
              <w:fldChar w:fldCharType="end"/>
            </w:r>
            <w:r w:rsidRPr="002A3910">
              <w:rPr>
                <w:color w:val="auto"/>
              </w:rPr>
              <w:t>.</w:t>
            </w:r>
            <w:r w:rsidR="00010761" w:rsidRPr="002A3910">
              <w:rPr>
                <w:color w:val="auto"/>
              </w:rPr>
              <w:t>”</w:t>
            </w:r>
          </w:p>
          <w:p w14:paraId="64C46C69" w14:textId="3867EAC8" w:rsidR="004765B9" w:rsidRPr="002A3910" w:rsidRDefault="004765B9" w:rsidP="00797053">
            <w:pPr>
              <w:pStyle w:val="TableListBullet"/>
              <w:numPr>
                <w:ilvl w:val="0"/>
                <w:numId w:val="34"/>
              </w:numPr>
            </w:pPr>
            <w:r w:rsidRPr="002A3910">
              <w:t xml:space="preserve">Added Section </w:t>
            </w:r>
            <w:r w:rsidR="003C7050" w:rsidRPr="002A3910">
              <w:rPr>
                <w:color w:val="0000FF"/>
                <w:u w:val="single"/>
              </w:rPr>
              <w:fldChar w:fldCharType="begin" w:fldLock="1"/>
            </w:r>
            <w:r w:rsidR="003C7050" w:rsidRPr="002A3910">
              <w:rPr>
                <w:color w:val="0000FF"/>
                <w:u w:val="single"/>
              </w:rPr>
              <w:instrText xml:space="preserve"> REF _Ref71724021 \w \h  \* MERGEFORMAT </w:instrText>
            </w:r>
            <w:r w:rsidR="003C7050" w:rsidRPr="002A3910">
              <w:rPr>
                <w:color w:val="0000FF"/>
                <w:u w:val="single"/>
              </w:rPr>
            </w:r>
            <w:r w:rsidR="003C7050" w:rsidRPr="002A3910">
              <w:rPr>
                <w:color w:val="0000FF"/>
                <w:u w:val="single"/>
              </w:rPr>
              <w:fldChar w:fldCharType="separate"/>
            </w:r>
            <w:r w:rsidR="003C7050" w:rsidRPr="002A3910">
              <w:rPr>
                <w:color w:val="0000FF"/>
                <w:u w:val="single"/>
              </w:rPr>
              <w:t>14</w:t>
            </w:r>
            <w:r w:rsidR="003C7050" w:rsidRPr="002A3910">
              <w:rPr>
                <w:color w:val="0000FF"/>
                <w:u w:val="single"/>
              </w:rPr>
              <w:fldChar w:fldCharType="end"/>
            </w:r>
            <w:r w:rsidR="00010761" w:rsidRPr="002A3910">
              <w:t>,</w:t>
            </w:r>
            <w:r w:rsidRPr="002A3910">
              <w:t xml:space="preserve"> </w:t>
            </w:r>
            <w:r w:rsidR="00010761" w:rsidRPr="002A3910">
              <w:t>“</w:t>
            </w:r>
            <w:r w:rsidR="00010761" w:rsidRPr="002A3910">
              <w:rPr>
                <w:color w:val="0000FF"/>
                <w:u w:val="single"/>
              </w:rPr>
              <w:fldChar w:fldCharType="begin" w:fldLock="1"/>
            </w:r>
            <w:r w:rsidR="00010761" w:rsidRPr="002A3910">
              <w:rPr>
                <w:color w:val="0000FF"/>
                <w:u w:val="single"/>
              </w:rPr>
              <w:instrText xml:space="preserve"> REF _Ref491332643 \h  \* MERGEFORMAT </w:instrText>
            </w:r>
            <w:r w:rsidR="00010761" w:rsidRPr="002A3910">
              <w:rPr>
                <w:color w:val="0000FF"/>
                <w:u w:val="single"/>
              </w:rPr>
            </w:r>
            <w:r w:rsidR="00010761" w:rsidRPr="002A3910">
              <w:rPr>
                <w:color w:val="0000FF"/>
                <w:u w:val="single"/>
              </w:rPr>
              <w:fldChar w:fldCharType="separate"/>
            </w:r>
            <w:r w:rsidR="00272B32" w:rsidRPr="002A3910">
              <w:rPr>
                <w:color w:val="0000FF"/>
                <w:u w:val="single"/>
              </w:rPr>
              <w:br w:type="page"/>
            </w:r>
            <w:r w:rsidR="00010761" w:rsidRPr="002A3910">
              <w:rPr>
                <w:color w:val="0000FF"/>
                <w:u w:val="single"/>
              </w:rPr>
              <w:fldChar w:fldCharType="end"/>
            </w:r>
            <w:r w:rsidR="003C7050" w:rsidRPr="002A3910">
              <w:rPr>
                <w:color w:val="0000FF"/>
                <w:u w:val="single"/>
              </w:rPr>
              <w:fldChar w:fldCharType="begin" w:fldLock="1"/>
            </w:r>
            <w:r w:rsidR="003C7050" w:rsidRPr="002A3910">
              <w:rPr>
                <w:color w:val="0000FF"/>
                <w:u w:val="single"/>
              </w:rPr>
              <w:instrText xml:space="preserve"> REF _Ref71724009 \h  \* MERGEFORMAT </w:instrText>
            </w:r>
            <w:r w:rsidR="003C7050" w:rsidRPr="002A3910">
              <w:rPr>
                <w:color w:val="0000FF"/>
                <w:u w:val="single"/>
              </w:rPr>
            </w:r>
            <w:r w:rsidR="003C7050" w:rsidRPr="002A3910">
              <w:rPr>
                <w:color w:val="0000FF"/>
                <w:u w:val="single"/>
              </w:rPr>
              <w:fldChar w:fldCharType="separate"/>
            </w:r>
            <w:r w:rsidR="003C7050" w:rsidRPr="002A3910">
              <w:rPr>
                <w:color w:val="0000FF"/>
                <w:u w:val="single"/>
              </w:rPr>
              <w:t>Meta Data Dictionary (MDD) API</w:t>
            </w:r>
            <w:r w:rsidR="003C7050" w:rsidRPr="002A3910">
              <w:rPr>
                <w:color w:val="0000FF"/>
                <w:u w:val="single"/>
              </w:rPr>
              <w:fldChar w:fldCharType="end"/>
            </w:r>
            <w:r w:rsidR="003C7050" w:rsidRPr="002A3910">
              <w:t>.”</w:t>
            </w:r>
          </w:p>
          <w:p w14:paraId="5E7FEC48" w14:textId="0CFD76BF" w:rsidR="004765B9" w:rsidRPr="002A3910" w:rsidRDefault="004765B9" w:rsidP="00797053">
            <w:pPr>
              <w:pStyle w:val="TableListBullet"/>
              <w:numPr>
                <w:ilvl w:val="0"/>
                <w:numId w:val="34"/>
              </w:numPr>
            </w:pPr>
            <w:r w:rsidRPr="002A3910">
              <w:t xml:space="preserve">Added Sections </w:t>
            </w:r>
            <w:r w:rsidR="00EF424B" w:rsidRPr="002A3910">
              <w:rPr>
                <w:color w:val="0000FF"/>
                <w:u w:val="single"/>
              </w:rPr>
              <w:fldChar w:fldCharType="begin" w:fldLock="1"/>
            </w:r>
            <w:r w:rsidR="00EF424B" w:rsidRPr="002A3910">
              <w:rPr>
                <w:color w:val="0000FF"/>
                <w:u w:val="single"/>
              </w:rPr>
              <w:instrText xml:space="preserve"> REF _Ref472178367 \r \h </w:instrText>
            </w:r>
            <w:r w:rsidR="00EF424B" w:rsidRPr="002A3910">
              <w:rPr>
                <w:color w:val="0000FF"/>
                <w:u w:val="single"/>
              </w:rPr>
            </w:r>
            <w:r w:rsidR="00EF424B" w:rsidRPr="002A3910">
              <w:rPr>
                <w:color w:val="0000FF"/>
                <w:u w:val="single"/>
              </w:rPr>
              <w:fldChar w:fldCharType="separate"/>
            </w:r>
            <w:r w:rsidR="00272B32" w:rsidRPr="002A3910">
              <w:rPr>
                <w:color w:val="0000FF"/>
                <w:u w:val="single"/>
              </w:rPr>
              <w:t>22.8</w:t>
            </w:r>
            <w:r w:rsidR="00EF424B" w:rsidRPr="002A3910">
              <w:rPr>
                <w:color w:val="0000FF"/>
                <w:u w:val="single"/>
              </w:rPr>
              <w:fldChar w:fldCharType="end"/>
            </w:r>
            <w:r w:rsidR="00EF424B" w:rsidRPr="002A3910">
              <w:rPr>
                <w:color w:val="0000FF"/>
              </w:rPr>
              <w:t xml:space="preserve"> </w:t>
            </w:r>
            <w:r w:rsidRPr="002A3910">
              <w:t xml:space="preserve">– </w:t>
            </w:r>
            <w:r w:rsidR="00EF424B" w:rsidRPr="002A3910">
              <w:rPr>
                <w:color w:val="0000FF"/>
                <w:u w:val="single"/>
              </w:rPr>
              <w:fldChar w:fldCharType="begin" w:fldLock="1"/>
            </w:r>
            <w:r w:rsidR="00EF424B" w:rsidRPr="002A3910">
              <w:rPr>
                <w:color w:val="0000FF"/>
                <w:u w:val="single"/>
              </w:rPr>
              <w:instrText xml:space="preserve"> REF _Ref472178397 \r \h </w:instrText>
            </w:r>
            <w:r w:rsidR="00EF424B" w:rsidRPr="002A3910">
              <w:rPr>
                <w:color w:val="0000FF"/>
                <w:u w:val="single"/>
              </w:rPr>
            </w:r>
            <w:r w:rsidR="00EF424B" w:rsidRPr="002A3910">
              <w:rPr>
                <w:color w:val="0000FF"/>
                <w:u w:val="single"/>
              </w:rPr>
              <w:fldChar w:fldCharType="separate"/>
            </w:r>
            <w:r w:rsidR="00272B32" w:rsidRPr="002A3910">
              <w:rPr>
                <w:color w:val="0000FF"/>
                <w:u w:val="single"/>
              </w:rPr>
              <w:t>22.13</w:t>
            </w:r>
            <w:r w:rsidR="00EF424B" w:rsidRPr="002A3910">
              <w:rPr>
                <w:color w:val="0000FF"/>
                <w:u w:val="single"/>
              </w:rPr>
              <w:fldChar w:fldCharType="end"/>
            </w:r>
            <w:r w:rsidRPr="002A3910">
              <w:rPr>
                <w:color w:val="0000FF"/>
              </w:rPr>
              <w:t xml:space="preserve"> </w:t>
            </w:r>
            <w:r w:rsidRPr="002A3910">
              <w:t>for new data types.</w:t>
            </w:r>
          </w:p>
        </w:tc>
        <w:tc>
          <w:tcPr>
            <w:tcW w:w="2790" w:type="dxa"/>
          </w:tcPr>
          <w:p w14:paraId="2FC6A75B" w14:textId="5D786901" w:rsidR="004765B9" w:rsidRPr="002A3910" w:rsidRDefault="009D395E" w:rsidP="004765B9">
            <w:pPr>
              <w:pStyle w:val="TableText"/>
            </w:pPr>
            <w:r w:rsidRPr="002A3910">
              <w:t>VA FileMan 23 Development Team</w:t>
            </w:r>
          </w:p>
        </w:tc>
      </w:tr>
      <w:tr w:rsidR="004765B9" w:rsidRPr="002A3910" w14:paraId="08DA062A" w14:textId="77777777" w:rsidTr="00EA13B6">
        <w:tc>
          <w:tcPr>
            <w:tcW w:w="1405" w:type="dxa"/>
          </w:tcPr>
          <w:p w14:paraId="28326BF4" w14:textId="77777777" w:rsidR="004765B9" w:rsidRPr="002A3910" w:rsidRDefault="004765B9" w:rsidP="004765B9">
            <w:pPr>
              <w:pStyle w:val="TableText"/>
            </w:pPr>
            <w:r w:rsidRPr="002A3910">
              <w:t>11/29/2016</w:t>
            </w:r>
          </w:p>
        </w:tc>
        <w:tc>
          <w:tcPr>
            <w:tcW w:w="1170" w:type="dxa"/>
          </w:tcPr>
          <w:p w14:paraId="3164279D" w14:textId="77777777" w:rsidR="004765B9" w:rsidRPr="002A3910" w:rsidRDefault="004765B9" w:rsidP="004765B9">
            <w:pPr>
              <w:pStyle w:val="TableText"/>
            </w:pPr>
            <w:r w:rsidRPr="002A3910">
              <w:t>1.</w:t>
            </w:r>
            <w:r w:rsidR="00CC3E86" w:rsidRPr="002A3910">
              <w:t>0</w:t>
            </w:r>
            <w:r w:rsidRPr="002A3910">
              <w:t>2</w:t>
            </w:r>
          </w:p>
        </w:tc>
        <w:tc>
          <w:tcPr>
            <w:tcW w:w="4050" w:type="dxa"/>
          </w:tcPr>
          <w:p w14:paraId="6A507FCF" w14:textId="77777777" w:rsidR="004765B9" w:rsidRPr="002A3910" w:rsidRDefault="004765B9" w:rsidP="004765B9">
            <w:pPr>
              <w:pStyle w:val="TableText"/>
            </w:pPr>
            <w:r w:rsidRPr="002A3910">
              <w:t>Updates for patch DI*22.2*4:</w:t>
            </w:r>
          </w:p>
          <w:p w14:paraId="2D4416DF" w14:textId="785CC160" w:rsidR="004765B9" w:rsidRPr="002A3910" w:rsidRDefault="004765B9" w:rsidP="00797053">
            <w:pPr>
              <w:pStyle w:val="TableText"/>
              <w:numPr>
                <w:ilvl w:val="0"/>
                <w:numId w:val="33"/>
              </w:numPr>
            </w:pPr>
            <w:r w:rsidRPr="002A3910">
              <w:t>Added NOTE in Section</w:t>
            </w:r>
            <w:r w:rsidR="00CE14E2" w:rsidRPr="002A3910">
              <w:t xml:space="preserve"> </w:t>
            </w:r>
            <w:r w:rsidR="00CE14E2" w:rsidRPr="002A3910">
              <w:rPr>
                <w:color w:val="0000FF"/>
                <w:u w:val="single"/>
              </w:rPr>
              <w:fldChar w:fldCharType="begin" w:fldLock="1"/>
            </w:r>
            <w:r w:rsidR="00CE14E2" w:rsidRPr="002A3910">
              <w:rPr>
                <w:color w:val="0000FF"/>
                <w:u w:val="single"/>
              </w:rPr>
              <w:instrText xml:space="preserve"> REF _Ref471727756 \r \h </w:instrText>
            </w:r>
            <w:r w:rsidR="00CE14E2" w:rsidRPr="002A3910">
              <w:rPr>
                <w:color w:val="0000FF"/>
                <w:u w:val="single"/>
              </w:rPr>
            </w:r>
            <w:r w:rsidR="00CE14E2" w:rsidRPr="002A3910">
              <w:rPr>
                <w:color w:val="0000FF"/>
                <w:u w:val="single"/>
              </w:rPr>
              <w:fldChar w:fldCharType="separate"/>
            </w:r>
            <w:r w:rsidR="00272B32" w:rsidRPr="002A3910">
              <w:rPr>
                <w:color w:val="0000FF"/>
                <w:u w:val="single"/>
              </w:rPr>
              <w:t>3.5.8</w:t>
            </w:r>
            <w:r w:rsidR="00CE14E2" w:rsidRPr="002A3910">
              <w:rPr>
                <w:color w:val="0000FF"/>
                <w:u w:val="single"/>
              </w:rPr>
              <w:fldChar w:fldCharType="end"/>
            </w:r>
            <w:r w:rsidR="00CE14E2" w:rsidRPr="002A3910">
              <w:t xml:space="preserve"> </w:t>
            </w:r>
            <w:r w:rsidRPr="002A3910">
              <w:t xml:space="preserve">(FIND^DIC(): Finder) for the output of COMPUTED date fields. </w:t>
            </w:r>
          </w:p>
          <w:p w14:paraId="282E275B" w14:textId="000245A3" w:rsidR="004765B9" w:rsidRPr="002A3910" w:rsidRDefault="004765B9" w:rsidP="00797053">
            <w:pPr>
              <w:pStyle w:val="TableText"/>
              <w:numPr>
                <w:ilvl w:val="0"/>
                <w:numId w:val="33"/>
              </w:numPr>
            </w:pPr>
            <w:r w:rsidRPr="002A3910">
              <w:t xml:space="preserve">Added NOTE to Section </w:t>
            </w:r>
            <w:r w:rsidRPr="002A3910">
              <w:rPr>
                <w:color w:val="0000FF"/>
                <w:u w:val="single"/>
              </w:rPr>
              <w:fldChar w:fldCharType="begin" w:fldLock="1"/>
            </w:r>
            <w:r w:rsidRPr="002A3910">
              <w:rPr>
                <w:color w:val="0000FF"/>
                <w:u w:val="single"/>
              </w:rPr>
              <w:instrText xml:space="preserve"> REF _Ref254162750 \w \h  \* MERGEFORMAT </w:instrText>
            </w:r>
            <w:r w:rsidRPr="002A3910">
              <w:rPr>
                <w:color w:val="0000FF"/>
                <w:u w:val="single"/>
              </w:rPr>
            </w:r>
            <w:r w:rsidRPr="002A3910">
              <w:rPr>
                <w:color w:val="0000FF"/>
                <w:u w:val="single"/>
              </w:rPr>
              <w:fldChar w:fldCharType="separate"/>
            </w:r>
            <w:r w:rsidR="00272B32" w:rsidRPr="002A3910">
              <w:rPr>
                <w:color w:val="0000FF"/>
                <w:u w:val="single"/>
              </w:rPr>
              <w:t>2.3.46</w:t>
            </w:r>
            <w:r w:rsidRPr="002A3910">
              <w:rPr>
                <w:color w:val="0000FF"/>
                <w:u w:val="single"/>
              </w:rPr>
              <w:fldChar w:fldCharType="end"/>
            </w:r>
            <w:r w:rsidRPr="002A3910">
              <w:t xml:space="preserve"> to clarify syntax checking in ^DIR.</w:t>
            </w:r>
          </w:p>
          <w:p w14:paraId="0DA88655" w14:textId="51702E66" w:rsidR="004765B9" w:rsidRPr="002A3910" w:rsidRDefault="004765B9" w:rsidP="00797053">
            <w:pPr>
              <w:pStyle w:val="TableText"/>
              <w:numPr>
                <w:ilvl w:val="0"/>
                <w:numId w:val="33"/>
              </w:numPr>
            </w:pPr>
            <w:r w:rsidRPr="002A3910">
              <w:t xml:space="preserve">Added NOTE to Section </w:t>
            </w:r>
            <w:hyperlink w:anchor="_^DIR:_Reader" w:history="1">
              <w:r w:rsidRPr="002A3910">
                <w:rPr>
                  <w:rStyle w:val="Hyperlink"/>
                </w:rPr>
                <w:t>2.3.47</w:t>
              </w:r>
            </w:hyperlink>
            <w:r w:rsidRPr="002A3910">
              <w:t xml:space="preserve"> to document new functionality in ^DIR to exit after 50 failed reads.</w:t>
            </w:r>
          </w:p>
          <w:p w14:paraId="15362E2B" w14:textId="227C57BA" w:rsidR="004765B9" w:rsidRPr="002A3910" w:rsidRDefault="004765B9" w:rsidP="00797053">
            <w:pPr>
              <w:pStyle w:val="TableText"/>
              <w:numPr>
                <w:ilvl w:val="0"/>
                <w:numId w:val="33"/>
              </w:numPr>
            </w:pPr>
            <w:r w:rsidRPr="002A3910">
              <w:t xml:space="preserve">Updated Section </w:t>
            </w:r>
            <w:r w:rsidR="00DB7887" w:rsidRPr="002A3910">
              <w:rPr>
                <w:color w:val="0000FF"/>
                <w:u w:val="single"/>
              </w:rPr>
              <w:fldChar w:fldCharType="begin" w:fldLock="1"/>
            </w:r>
            <w:r w:rsidR="00DB7887" w:rsidRPr="002A3910">
              <w:rPr>
                <w:color w:val="0000FF"/>
                <w:u w:val="single"/>
              </w:rPr>
              <w:instrText xml:space="preserve"> REF iovar_brief \r \h </w:instrText>
            </w:r>
            <w:r w:rsidR="00DB7887" w:rsidRPr="002A3910">
              <w:rPr>
                <w:color w:val="0000FF"/>
                <w:u w:val="single"/>
              </w:rPr>
            </w:r>
            <w:r w:rsidR="00DB7887" w:rsidRPr="002A3910">
              <w:rPr>
                <w:color w:val="0000FF"/>
                <w:u w:val="single"/>
              </w:rPr>
              <w:fldChar w:fldCharType="separate"/>
            </w:r>
            <w:r w:rsidR="00272B32" w:rsidRPr="002A3910">
              <w:rPr>
                <w:color w:val="0000FF"/>
                <w:u w:val="single"/>
              </w:rPr>
              <w:t>2.3.46.1</w:t>
            </w:r>
            <w:r w:rsidR="00DB7887" w:rsidRPr="002A3910">
              <w:rPr>
                <w:color w:val="0000FF"/>
                <w:u w:val="single"/>
              </w:rPr>
              <w:fldChar w:fldCharType="end"/>
            </w:r>
            <w:r w:rsidR="00DB7887" w:rsidRPr="002A3910">
              <w:rPr>
                <w:color w:val="0000FF"/>
              </w:rPr>
              <w:t xml:space="preserve"> </w:t>
            </w:r>
            <w:r w:rsidRPr="002A3910">
              <w:t>to document the use of DIR(“A”,#), DIR(“L”,#) and DIR(“?”,#) variables.</w:t>
            </w:r>
          </w:p>
        </w:tc>
        <w:tc>
          <w:tcPr>
            <w:tcW w:w="2790" w:type="dxa"/>
          </w:tcPr>
          <w:p w14:paraId="42A9D841" w14:textId="7C4A7428" w:rsidR="004765B9" w:rsidRPr="002A3910" w:rsidRDefault="004765B9" w:rsidP="004765B9">
            <w:pPr>
              <w:pStyle w:val="TableText"/>
            </w:pPr>
            <w:r w:rsidRPr="002A3910">
              <w:t>VA FileMan 23 Development Team</w:t>
            </w:r>
          </w:p>
        </w:tc>
      </w:tr>
      <w:tr w:rsidR="004765B9" w:rsidRPr="002A3910" w14:paraId="36EA8CBC" w14:textId="77777777" w:rsidTr="00EA13B6">
        <w:tc>
          <w:tcPr>
            <w:tcW w:w="1405" w:type="dxa"/>
          </w:tcPr>
          <w:p w14:paraId="2F2B36DA" w14:textId="77777777" w:rsidR="004765B9" w:rsidRPr="002A3910" w:rsidRDefault="004765B9" w:rsidP="004765B9">
            <w:pPr>
              <w:pStyle w:val="TableText"/>
            </w:pPr>
            <w:r w:rsidRPr="002A3910">
              <w:t>08/05/2016</w:t>
            </w:r>
          </w:p>
        </w:tc>
        <w:tc>
          <w:tcPr>
            <w:tcW w:w="1170" w:type="dxa"/>
          </w:tcPr>
          <w:p w14:paraId="27E40883" w14:textId="77777777" w:rsidR="004765B9" w:rsidRPr="002A3910" w:rsidRDefault="004765B9" w:rsidP="004765B9">
            <w:pPr>
              <w:pStyle w:val="TableText"/>
            </w:pPr>
            <w:r w:rsidRPr="002A3910">
              <w:t>1.</w:t>
            </w:r>
            <w:r w:rsidR="00CC3E86" w:rsidRPr="002A3910">
              <w:t>0</w:t>
            </w:r>
            <w:r w:rsidRPr="002A3910">
              <w:t>1</w:t>
            </w:r>
          </w:p>
        </w:tc>
        <w:tc>
          <w:tcPr>
            <w:tcW w:w="4050" w:type="dxa"/>
          </w:tcPr>
          <w:p w14:paraId="72274FB8" w14:textId="77777777" w:rsidR="004765B9" w:rsidRPr="002A3910" w:rsidRDefault="004765B9" w:rsidP="004765B9">
            <w:pPr>
              <w:pStyle w:val="TableText"/>
            </w:pPr>
            <w:r w:rsidRPr="002A3910">
              <w:t>Tech Edits:</w:t>
            </w:r>
          </w:p>
          <w:p w14:paraId="692A46A5" w14:textId="7D8E01F1" w:rsidR="004765B9" w:rsidRPr="002A3910" w:rsidRDefault="004765B9" w:rsidP="004765B9">
            <w:pPr>
              <w:pStyle w:val="TableListBullet"/>
            </w:pPr>
            <w:r w:rsidRPr="002A3910">
              <w:t>Updated the “</w:t>
            </w:r>
            <w:r w:rsidRPr="002A3910">
              <w:rPr>
                <w:color w:val="0000FF"/>
                <w:u w:val="single"/>
              </w:rPr>
              <w:fldChar w:fldCharType="begin" w:fldLock="1"/>
            </w:r>
            <w:r w:rsidRPr="002A3910">
              <w:rPr>
                <w:color w:val="0000FF"/>
                <w:u w:val="single"/>
              </w:rPr>
              <w:instrText xml:space="preserve"> REF _Ref458067248 \h  \* MERGEFORMAT </w:instrText>
            </w:r>
            <w:r w:rsidRPr="002A3910">
              <w:rPr>
                <w:color w:val="0000FF"/>
                <w:u w:val="single"/>
              </w:rPr>
            </w:r>
            <w:r w:rsidRPr="002A3910">
              <w:rPr>
                <w:color w:val="0000FF"/>
                <w:u w:val="single"/>
              </w:rPr>
              <w:fldChar w:fldCharType="separate"/>
            </w:r>
            <w:r w:rsidR="00272B32" w:rsidRPr="002A3910">
              <w:rPr>
                <w:color w:val="0000FF"/>
                <w:u w:val="single"/>
              </w:rPr>
              <w:t>Assigning a Location for Fields Stored within a Global</w:t>
            </w:r>
            <w:r w:rsidRPr="002A3910">
              <w:rPr>
                <w:color w:val="0000FF"/>
                <w:u w:val="single"/>
              </w:rPr>
              <w:fldChar w:fldCharType="end"/>
            </w:r>
            <w:r w:rsidRPr="002A3910">
              <w:t xml:space="preserve">” section to expand capacity limit of </w:t>
            </w:r>
            <w:r w:rsidRPr="002A3910">
              <w:lastRenderedPageBreak/>
              <w:t>global data storage capacity to 4094 characters.</w:t>
            </w:r>
          </w:p>
          <w:p w14:paraId="15E50B13" w14:textId="77777777" w:rsidR="004765B9" w:rsidRPr="002A3910" w:rsidRDefault="004765B9" w:rsidP="004765B9">
            <w:pPr>
              <w:pStyle w:val="TableListBullet"/>
            </w:pPr>
            <w:r w:rsidRPr="002A3910">
              <w:t>Removed all tables used for formatting (not data tables) for Section 508 conformance.</w:t>
            </w:r>
          </w:p>
          <w:p w14:paraId="0EE6974C" w14:textId="11C72882" w:rsidR="004765B9" w:rsidRPr="002A3910" w:rsidRDefault="004765B9" w:rsidP="003D4EC4">
            <w:pPr>
              <w:pStyle w:val="TableListBullet"/>
            </w:pPr>
            <w:r w:rsidRPr="002A3910">
              <w:t>Updated the “</w:t>
            </w:r>
            <w:r w:rsidR="003D4EC4" w:rsidRPr="002A3910">
              <w:rPr>
                <w:color w:val="0000FF"/>
                <w:u w:val="single"/>
              </w:rPr>
              <w:fldChar w:fldCharType="begin" w:fldLock="1"/>
            </w:r>
            <w:r w:rsidR="003D4EC4" w:rsidRPr="002A3910">
              <w:rPr>
                <w:color w:val="0000FF"/>
                <w:u w:val="single"/>
              </w:rPr>
              <w:instrText xml:space="preserve"> REF _Ref491330213 \h  \* MERGEFORMAT </w:instrText>
            </w:r>
            <w:r w:rsidR="003D4EC4" w:rsidRPr="002A3910">
              <w:rPr>
                <w:color w:val="0000FF"/>
                <w:u w:val="single"/>
              </w:rPr>
            </w:r>
            <w:r w:rsidR="003D4EC4" w:rsidRPr="002A3910">
              <w:rPr>
                <w:color w:val="0000FF"/>
                <w:u w:val="single"/>
              </w:rPr>
              <w:fldChar w:fldCharType="separate"/>
            </w:r>
            <w:r w:rsidR="00272B32" w:rsidRPr="002A3910">
              <w:rPr>
                <w:color w:val="0000FF"/>
                <w:u w:val="single"/>
              </w:rPr>
              <w:t>LANG^DIALOGZ(): File Modification for Multiple Languages</w:t>
            </w:r>
            <w:r w:rsidR="003D4EC4" w:rsidRPr="002A3910">
              <w:rPr>
                <w:color w:val="0000FF"/>
                <w:u w:val="single"/>
              </w:rPr>
              <w:fldChar w:fldCharType="end"/>
            </w:r>
            <w:r w:rsidRPr="002A3910">
              <w:t xml:space="preserve">” section and </w:t>
            </w:r>
            <w:r w:rsidR="005D6697" w:rsidRPr="005D6697">
              <w:rPr>
                <w:color w:val="0000FF"/>
                <w:u w:val="single"/>
              </w:rPr>
              <w:fldChar w:fldCharType="begin"/>
            </w:r>
            <w:r w:rsidR="005D6697" w:rsidRPr="005D6697">
              <w:rPr>
                <w:color w:val="0000FF"/>
                <w:u w:val="single"/>
              </w:rPr>
              <w:instrText xml:space="preserve"> REF _Ref458235028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352</w:t>
            </w:r>
            <w:r w:rsidR="005D6697" w:rsidRPr="005D6697">
              <w:rPr>
                <w:color w:val="0000FF"/>
                <w:u w:val="single"/>
              </w:rPr>
              <w:fldChar w:fldCharType="end"/>
            </w:r>
            <w:r w:rsidRPr="002A3910">
              <w:t xml:space="preserve">, </w:t>
            </w:r>
            <w:r w:rsidR="005D6697" w:rsidRPr="005D6697">
              <w:rPr>
                <w:color w:val="0000FF"/>
                <w:u w:val="single"/>
              </w:rPr>
              <w:fldChar w:fldCharType="begin"/>
            </w:r>
            <w:r w:rsidR="005D6697" w:rsidRPr="005D6697">
              <w:rPr>
                <w:color w:val="0000FF"/>
                <w:u w:val="single"/>
              </w:rPr>
              <w:instrText xml:space="preserve"> REF _Ref458235303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353</w:t>
            </w:r>
            <w:r w:rsidR="005D6697" w:rsidRPr="005D6697">
              <w:rPr>
                <w:color w:val="0000FF"/>
                <w:u w:val="single"/>
              </w:rPr>
              <w:fldChar w:fldCharType="end"/>
            </w:r>
            <w:r w:rsidRPr="002A3910">
              <w:t xml:space="preserve">, and </w:t>
            </w:r>
            <w:r w:rsidR="005D6697" w:rsidRPr="005D6697">
              <w:rPr>
                <w:color w:val="0000FF"/>
                <w:u w:val="single"/>
              </w:rPr>
              <w:fldChar w:fldCharType="begin"/>
            </w:r>
            <w:r w:rsidR="005D6697" w:rsidRPr="005D6697">
              <w:rPr>
                <w:color w:val="0000FF"/>
                <w:u w:val="single"/>
              </w:rPr>
              <w:instrText xml:space="preserve"> REF _Ref458239046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354</w:t>
            </w:r>
            <w:r w:rsidR="005D6697" w:rsidRPr="005D6697">
              <w:rPr>
                <w:color w:val="0000FF"/>
                <w:u w:val="single"/>
              </w:rPr>
              <w:fldChar w:fldCharType="end"/>
            </w:r>
            <w:r w:rsidRPr="002A3910">
              <w:t>.</w:t>
            </w:r>
          </w:p>
        </w:tc>
        <w:tc>
          <w:tcPr>
            <w:tcW w:w="2790" w:type="dxa"/>
          </w:tcPr>
          <w:p w14:paraId="1DD95DA7" w14:textId="5428FC02" w:rsidR="004765B9" w:rsidRPr="002A3910" w:rsidRDefault="009D395E" w:rsidP="004765B9">
            <w:pPr>
              <w:pStyle w:val="TableText"/>
            </w:pPr>
            <w:r w:rsidRPr="002A3910">
              <w:lastRenderedPageBreak/>
              <w:t>VistA Kernel (VistA Infrastructure [VI]) Development Team</w:t>
            </w:r>
          </w:p>
        </w:tc>
      </w:tr>
      <w:tr w:rsidR="004765B9" w:rsidRPr="002A3910" w14:paraId="280DFE49" w14:textId="77777777" w:rsidTr="00EA13B6">
        <w:tc>
          <w:tcPr>
            <w:tcW w:w="1405" w:type="dxa"/>
          </w:tcPr>
          <w:p w14:paraId="5F25E38F" w14:textId="77777777" w:rsidR="004765B9" w:rsidRPr="002A3910" w:rsidRDefault="004765B9" w:rsidP="004765B9">
            <w:pPr>
              <w:pStyle w:val="TableText"/>
            </w:pPr>
            <w:r w:rsidRPr="002A3910">
              <w:t>08/03/2016</w:t>
            </w:r>
          </w:p>
        </w:tc>
        <w:tc>
          <w:tcPr>
            <w:tcW w:w="1170" w:type="dxa"/>
          </w:tcPr>
          <w:p w14:paraId="4B97C7EE" w14:textId="77777777" w:rsidR="004765B9" w:rsidRPr="002A3910" w:rsidRDefault="004765B9" w:rsidP="004765B9">
            <w:pPr>
              <w:pStyle w:val="TableText"/>
            </w:pPr>
            <w:r w:rsidRPr="002A3910">
              <w:t>1.0</w:t>
            </w:r>
          </w:p>
        </w:tc>
        <w:tc>
          <w:tcPr>
            <w:tcW w:w="4050" w:type="dxa"/>
          </w:tcPr>
          <w:p w14:paraId="18DDCD48" w14:textId="77777777" w:rsidR="004765B9" w:rsidRPr="002A3910" w:rsidRDefault="004765B9" w:rsidP="004765B9">
            <w:pPr>
              <w:pStyle w:val="TableText"/>
            </w:pPr>
            <w:r w:rsidRPr="002A3910">
              <w:t>Initial release of VA FileMan 22.2 Developer’s Guide.</w:t>
            </w:r>
          </w:p>
        </w:tc>
        <w:tc>
          <w:tcPr>
            <w:tcW w:w="2790" w:type="dxa"/>
          </w:tcPr>
          <w:p w14:paraId="1018F224" w14:textId="404AEDDE" w:rsidR="004765B9" w:rsidRPr="002A3910" w:rsidRDefault="009D395E" w:rsidP="004765B9">
            <w:pPr>
              <w:pStyle w:val="TableText"/>
            </w:pPr>
            <w:r w:rsidRPr="002A3910">
              <w:t>VistA Kernel (VistA Infrastructure [VI]) Development Team</w:t>
            </w:r>
          </w:p>
        </w:tc>
      </w:tr>
    </w:tbl>
    <w:p w14:paraId="3BE0FAA1" w14:textId="77777777" w:rsidR="00E86526" w:rsidRPr="002A3910" w:rsidRDefault="00E86526" w:rsidP="00B66E33">
      <w:pPr>
        <w:pStyle w:val="BodyText6"/>
      </w:pPr>
    </w:p>
    <w:p w14:paraId="177E5CD2" w14:textId="542C7C2F" w:rsidR="002E002E" w:rsidRPr="002A3910" w:rsidRDefault="007869D8" w:rsidP="009D395E">
      <w:pPr>
        <w:pStyle w:val="Note"/>
        <w:rPr>
          <w:kern w:val="2"/>
        </w:rPr>
      </w:pPr>
      <w:r w:rsidRPr="002A3910">
        <w:rPr>
          <w:noProof/>
        </w:rPr>
        <w:drawing>
          <wp:inline distT="0" distB="0" distL="0" distR="0" wp14:anchorId="4A1B7544" wp14:editId="4D3F5199">
            <wp:extent cx="266700" cy="2895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the current patch history related to this software, see the </w:t>
      </w:r>
      <w:r w:rsidR="00D42D1B" w:rsidRPr="002A3910">
        <w:rPr>
          <w:kern w:val="2"/>
        </w:rPr>
        <w:t>Patch Module (i.e., </w:t>
      </w:r>
      <w:r w:rsidR="00D42D1B" w:rsidRPr="002A3910">
        <w:rPr>
          <w:b/>
          <w:bCs/>
          <w:kern w:val="2"/>
        </w:rPr>
        <w:t>Patch User Menu</w:t>
      </w:r>
      <w:r w:rsidR="00D42D1B" w:rsidRPr="002A3910">
        <w:rPr>
          <w:kern w:val="2"/>
        </w:rPr>
        <w:t xml:space="preserve"> [A1AE USER]) on FORUM.</w:t>
      </w:r>
    </w:p>
    <w:p w14:paraId="36E921BF" w14:textId="77777777" w:rsidR="004E5DBB" w:rsidRPr="004E5DBB" w:rsidRDefault="004E5DBB" w:rsidP="004E5DBB">
      <w:pPr>
        <w:pStyle w:val="BodyText6"/>
        <w:rPr>
          <w:rStyle w:val="Mention"/>
        </w:rPr>
      </w:pPr>
      <w:bookmarkStart w:id="9" w:name="_Toc497746504"/>
      <w:bookmarkEnd w:id="5"/>
    </w:p>
    <w:p w14:paraId="7B7B959E" w14:textId="77777777" w:rsidR="004E5DBB" w:rsidRPr="004E5DBB" w:rsidRDefault="004E5DBB" w:rsidP="004E5DBB">
      <w:pPr>
        <w:pStyle w:val="BodyText"/>
      </w:pPr>
    </w:p>
    <w:p w14:paraId="49561DB6" w14:textId="28C07CAC" w:rsidR="004E5DBB" w:rsidRPr="004E5DBB" w:rsidRDefault="004E5DBB" w:rsidP="004E5DBB">
      <w:pPr>
        <w:pStyle w:val="BodyText"/>
        <w:rPr>
          <w:b/>
        </w:rPr>
      </w:pPr>
      <w:r w:rsidRPr="004E5DBB">
        <w:br w:type="page"/>
      </w:r>
    </w:p>
    <w:p w14:paraId="67F3B4CC" w14:textId="56EFD1F2" w:rsidR="00EB2823" w:rsidRPr="002A3910" w:rsidRDefault="00FF4E97" w:rsidP="00496CFF">
      <w:pPr>
        <w:pStyle w:val="Title2"/>
      </w:pPr>
      <w:r w:rsidRPr="002A3910">
        <w:lastRenderedPageBreak/>
        <w:t xml:space="preserve">Table of </w:t>
      </w:r>
      <w:r w:rsidR="00EB2823" w:rsidRPr="002A3910">
        <w:t>Contents</w:t>
      </w:r>
      <w:bookmarkEnd w:id="9"/>
    </w:p>
    <w:p w14:paraId="30BB825B" w14:textId="48B17EB2" w:rsidR="00ED5E36" w:rsidRDefault="00C21E39">
      <w:pPr>
        <w:pStyle w:val="TOC9"/>
        <w:rPr>
          <w:rFonts w:asciiTheme="minorHAnsi" w:eastAsiaTheme="minorEastAsia" w:hAnsiTheme="minorHAnsi" w:cstheme="minorBidi"/>
          <w:noProof/>
          <w:color w:val="auto"/>
          <w:kern w:val="2"/>
          <w:sz w:val="22"/>
          <w:szCs w:val="22"/>
          <w:lang w:eastAsia="en-US"/>
          <w14:ligatures w14:val="standardContextual"/>
        </w:rPr>
      </w:pPr>
      <w:r w:rsidRPr="002A3910">
        <w:fldChar w:fldCharType="begin"/>
      </w:r>
      <w:r w:rsidRPr="002A3910">
        <w:instrText xml:space="preserve"> TOC \h \z \t "Heading 1,2,Heading 2,3,Heading 3,4,Heading Front-Back_Matter,9,Heading Section,1" </w:instrText>
      </w:r>
      <w:r w:rsidRPr="002A3910">
        <w:fldChar w:fldCharType="separate"/>
      </w:r>
      <w:hyperlink w:anchor="_Toc159568697" w:history="1">
        <w:r w:rsidR="00ED5E36" w:rsidRPr="00A40D5E">
          <w:rPr>
            <w:rStyle w:val="Hyperlink"/>
            <w:noProof/>
          </w:rPr>
          <w:t>Revision History</w:t>
        </w:r>
        <w:r w:rsidR="00ED5E36">
          <w:rPr>
            <w:noProof/>
            <w:webHidden/>
          </w:rPr>
          <w:tab/>
        </w:r>
        <w:r w:rsidR="00ED5E36">
          <w:rPr>
            <w:noProof/>
            <w:webHidden/>
          </w:rPr>
          <w:fldChar w:fldCharType="begin"/>
        </w:r>
        <w:r w:rsidR="00ED5E36">
          <w:rPr>
            <w:noProof/>
            <w:webHidden/>
          </w:rPr>
          <w:instrText xml:space="preserve"> PAGEREF _Toc159568697 \h </w:instrText>
        </w:r>
        <w:r w:rsidR="00ED5E36">
          <w:rPr>
            <w:noProof/>
            <w:webHidden/>
          </w:rPr>
        </w:r>
        <w:r w:rsidR="00ED5E36">
          <w:rPr>
            <w:noProof/>
            <w:webHidden/>
          </w:rPr>
          <w:fldChar w:fldCharType="separate"/>
        </w:r>
        <w:r w:rsidR="00ED5E36">
          <w:rPr>
            <w:noProof/>
            <w:webHidden/>
          </w:rPr>
          <w:t>ii</w:t>
        </w:r>
        <w:r w:rsidR="00ED5E36">
          <w:rPr>
            <w:noProof/>
            <w:webHidden/>
          </w:rPr>
          <w:fldChar w:fldCharType="end"/>
        </w:r>
      </w:hyperlink>
    </w:p>
    <w:p w14:paraId="2484A930" w14:textId="6DC0C056" w:rsidR="00ED5E36" w:rsidRDefault="00ED5E36">
      <w:pPr>
        <w:pStyle w:val="TOC9"/>
        <w:rPr>
          <w:rFonts w:asciiTheme="minorHAnsi" w:eastAsiaTheme="minorEastAsia" w:hAnsiTheme="minorHAnsi" w:cstheme="minorBidi"/>
          <w:noProof/>
          <w:color w:val="auto"/>
          <w:kern w:val="2"/>
          <w:sz w:val="22"/>
          <w:szCs w:val="22"/>
          <w:lang w:eastAsia="en-US"/>
          <w14:ligatures w14:val="standardContextual"/>
        </w:rPr>
      </w:pPr>
      <w:hyperlink w:anchor="_Toc159568698" w:history="1">
        <w:r w:rsidRPr="00A40D5E">
          <w:rPr>
            <w:rStyle w:val="Hyperlink"/>
            <w:noProof/>
          </w:rPr>
          <w:t>List of Figures</w:t>
        </w:r>
        <w:r>
          <w:rPr>
            <w:noProof/>
            <w:webHidden/>
          </w:rPr>
          <w:tab/>
        </w:r>
        <w:r>
          <w:rPr>
            <w:noProof/>
            <w:webHidden/>
          </w:rPr>
          <w:fldChar w:fldCharType="begin"/>
        </w:r>
        <w:r>
          <w:rPr>
            <w:noProof/>
            <w:webHidden/>
          </w:rPr>
          <w:instrText xml:space="preserve"> PAGEREF _Toc159568698 \h </w:instrText>
        </w:r>
        <w:r>
          <w:rPr>
            <w:noProof/>
            <w:webHidden/>
          </w:rPr>
        </w:r>
        <w:r>
          <w:rPr>
            <w:noProof/>
            <w:webHidden/>
          </w:rPr>
          <w:fldChar w:fldCharType="separate"/>
        </w:r>
        <w:r>
          <w:rPr>
            <w:noProof/>
            <w:webHidden/>
          </w:rPr>
          <w:t>xviii</w:t>
        </w:r>
        <w:r>
          <w:rPr>
            <w:noProof/>
            <w:webHidden/>
          </w:rPr>
          <w:fldChar w:fldCharType="end"/>
        </w:r>
      </w:hyperlink>
    </w:p>
    <w:p w14:paraId="105B5EE5" w14:textId="2CCDB811" w:rsidR="00ED5E36" w:rsidRDefault="00ED5E36">
      <w:pPr>
        <w:pStyle w:val="TOC9"/>
        <w:rPr>
          <w:rFonts w:asciiTheme="minorHAnsi" w:eastAsiaTheme="minorEastAsia" w:hAnsiTheme="minorHAnsi" w:cstheme="minorBidi"/>
          <w:noProof/>
          <w:color w:val="auto"/>
          <w:kern w:val="2"/>
          <w:sz w:val="22"/>
          <w:szCs w:val="22"/>
          <w:lang w:eastAsia="en-US"/>
          <w14:ligatures w14:val="standardContextual"/>
        </w:rPr>
      </w:pPr>
      <w:hyperlink w:anchor="_Toc159568699" w:history="1">
        <w:r w:rsidRPr="00A40D5E">
          <w:rPr>
            <w:rStyle w:val="Hyperlink"/>
            <w:noProof/>
          </w:rPr>
          <w:t>List o</w:t>
        </w:r>
        <w:r w:rsidRPr="00A40D5E">
          <w:rPr>
            <w:rStyle w:val="Hyperlink"/>
            <w:noProof/>
          </w:rPr>
          <w:t>f</w:t>
        </w:r>
        <w:r w:rsidRPr="00A40D5E">
          <w:rPr>
            <w:rStyle w:val="Hyperlink"/>
            <w:noProof/>
          </w:rPr>
          <w:t xml:space="preserve"> Tables</w:t>
        </w:r>
        <w:r>
          <w:rPr>
            <w:noProof/>
            <w:webHidden/>
          </w:rPr>
          <w:tab/>
        </w:r>
        <w:r>
          <w:rPr>
            <w:noProof/>
            <w:webHidden/>
          </w:rPr>
          <w:fldChar w:fldCharType="begin"/>
        </w:r>
        <w:r>
          <w:rPr>
            <w:noProof/>
            <w:webHidden/>
          </w:rPr>
          <w:instrText xml:space="preserve"> PAGEREF _Toc159568699 \h </w:instrText>
        </w:r>
        <w:r>
          <w:rPr>
            <w:noProof/>
            <w:webHidden/>
          </w:rPr>
        </w:r>
        <w:r>
          <w:rPr>
            <w:noProof/>
            <w:webHidden/>
          </w:rPr>
          <w:fldChar w:fldCharType="separate"/>
        </w:r>
        <w:r>
          <w:rPr>
            <w:noProof/>
            <w:webHidden/>
          </w:rPr>
          <w:t>xxx</w:t>
        </w:r>
        <w:r>
          <w:rPr>
            <w:noProof/>
            <w:webHidden/>
          </w:rPr>
          <w:fldChar w:fldCharType="end"/>
        </w:r>
      </w:hyperlink>
    </w:p>
    <w:p w14:paraId="1C544379" w14:textId="29B75508" w:rsidR="00ED5E36" w:rsidRDefault="00ED5E36">
      <w:pPr>
        <w:pStyle w:val="TOC9"/>
        <w:rPr>
          <w:rFonts w:asciiTheme="minorHAnsi" w:eastAsiaTheme="minorEastAsia" w:hAnsiTheme="minorHAnsi" w:cstheme="minorBidi"/>
          <w:noProof/>
          <w:color w:val="auto"/>
          <w:kern w:val="2"/>
          <w:sz w:val="22"/>
          <w:szCs w:val="22"/>
          <w:lang w:eastAsia="en-US"/>
          <w14:ligatures w14:val="standardContextual"/>
        </w:rPr>
      </w:pPr>
      <w:hyperlink w:anchor="_Toc159568700" w:history="1">
        <w:r w:rsidRPr="00A40D5E">
          <w:rPr>
            <w:rStyle w:val="Hyperlink"/>
            <w:noProof/>
          </w:rPr>
          <w:t>Orientation</w:t>
        </w:r>
        <w:r>
          <w:rPr>
            <w:noProof/>
            <w:webHidden/>
          </w:rPr>
          <w:tab/>
        </w:r>
        <w:r>
          <w:rPr>
            <w:noProof/>
            <w:webHidden/>
          </w:rPr>
          <w:fldChar w:fldCharType="begin"/>
        </w:r>
        <w:r>
          <w:rPr>
            <w:noProof/>
            <w:webHidden/>
          </w:rPr>
          <w:instrText xml:space="preserve"> PAGEREF _Toc159568700 \h </w:instrText>
        </w:r>
        <w:r>
          <w:rPr>
            <w:noProof/>
            <w:webHidden/>
          </w:rPr>
        </w:r>
        <w:r>
          <w:rPr>
            <w:noProof/>
            <w:webHidden/>
          </w:rPr>
          <w:fldChar w:fldCharType="separate"/>
        </w:r>
        <w:r>
          <w:rPr>
            <w:noProof/>
            <w:webHidden/>
          </w:rPr>
          <w:t>xxxiv</w:t>
        </w:r>
        <w:r>
          <w:rPr>
            <w:noProof/>
            <w:webHidden/>
          </w:rPr>
          <w:fldChar w:fldCharType="end"/>
        </w:r>
      </w:hyperlink>
    </w:p>
    <w:p w14:paraId="67AD28FC" w14:textId="1612ED04"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701" w:history="1">
        <w:r w:rsidRPr="00A40D5E">
          <w:rPr>
            <w:rStyle w:val="Hyperlink"/>
          </w:rPr>
          <w:t>1</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_Toc159568701 \h </w:instrText>
        </w:r>
        <w:r>
          <w:rPr>
            <w:webHidden/>
          </w:rPr>
        </w:r>
        <w:r>
          <w:rPr>
            <w:webHidden/>
          </w:rPr>
          <w:fldChar w:fldCharType="separate"/>
        </w:r>
        <w:r>
          <w:rPr>
            <w:webHidden/>
          </w:rPr>
          <w:t>1</w:t>
        </w:r>
        <w:r>
          <w:rPr>
            <w:webHidden/>
          </w:rPr>
          <w:fldChar w:fldCharType="end"/>
        </w:r>
      </w:hyperlink>
    </w:p>
    <w:p w14:paraId="790A35F1" w14:textId="6926782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2" w:history="1">
        <w:r w:rsidRPr="00A40D5E">
          <w:rPr>
            <w:rStyle w:val="Hyperlink"/>
          </w:rPr>
          <w:t>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What is VA FileMan?</w:t>
        </w:r>
        <w:r>
          <w:rPr>
            <w:webHidden/>
          </w:rPr>
          <w:tab/>
        </w:r>
        <w:r>
          <w:rPr>
            <w:webHidden/>
          </w:rPr>
          <w:fldChar w:fldCharType="begin"/>
        </w:r>
        <w:r>
          <w:rPr>
            <w:webHidden/>
          </w:rPr>
          <w:instrText xml:space="preserve"> PAGEREF _Toc159568702 \h </w:instrText>
        </w:r>
        <w:r>
          <w:rPr>
            <w:webHidden/>
          </w:rPr>
        </w:r>
        <w:r>
          <w:rPr>
            <w:webHidden/>
          </w:rPr>
          <w:fldChar w:fldCharType="separate"/>
        </w:r>
        <w:r>
          <w:rPr>
            <w:webHidden/>
          </w:rPr>
          <w:t>1</w:t>
        </w:r>
        <w:r>
          <w:rPr>
            <w:webHidden/>
          </w:rPr>
          <w:fldChar w:fldCharType="end"/>
        </w:r>
      </w:hyperlink>
    </w:p>
    <w:p w14:paraId="17C45C0F" w14:textId="0523CFD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3" w:history="1">
        <w:r w:rsidRPr="00A40D5E">
          <w:rPr>
            <w:rStyle w:val="Hyperlink"/>
          </w:rPr>
          <w:t>1.2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Functional Description</w:t>
        </w:r>
        <w:r>
          <w:rPr>
            <w:webHidden/>
          </w:rPr>
          <w:tab/>
        </w:r>
        <w:r>
          <w:rPr>
            <w:webHidden/>
          </w:rPr>
          <w:fldChar w:fldCharType="begin"/>
        </w:r>
        <w:r>
          <w:rPr>
            <w:webHidden/>
          </w:rPr>
          <w:instrText xml:space="preserve"> PAGEREF _Toc159568703 \h </w:instrText>
        </w:r>
        <w:r>
          <w:rPr>
            <w:webHidden/>
          </w:rPr>
        </w:r>
        <w:r>
          <w:rPr>
            <w:webHidden/>
          </w:rPr>
          <w:fldChar w:fldCharType="separate"/>
        </w:r>
        <w:r>
          <w:rPr>
            <w:webHidden/>
          </w:rPr>
          <w:t>1</w:t>
        </w:r>
        <w:r>
          <w:rPr>
            <w:webHidden/>
          </w:rPr>
          <w:fldChar w:fldCharType="end"/>
        </w:r>
      </w:hyperlink>
    </w:p>
    <w:p w14:paraId="630C6884" w14:textId="25AF170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4" w:history="1">
        <w:r w:rsidRPr="00A40D5E">
          <w:rPr>
            <w:rStyle w:val="Hyperlink"/>
          </w:rPr>
          <w:t>1.3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Standalone VA FileMan</w:t>
        </w:r>
        <w:r>
          <w:rPr>
            <w:webHidden/>
          </w:rPr>
          <w:tab/>
        </w:r>
        <w:r>
          <w:rPr>
            <w:webHidden/>
          </w:rPr>
          <w:fldChar w:fldCharType="begin"/>
        </w:r>
        <w:r>
          <w:rPr>
            <w:webHidden/>
          </w:rPr>
          <w:instrText xml:space="preserve"> PAGEREF _Toc159568704 \h </w:instrText>
        </w:r>
        <w:r>
          <w:rPr>
            <w:webHidden/>
          </w:rPr>
        </w:r>
        <w:r>
          <w:rPr>
            <w:webHidden/>
          </w:rPr>
          <w:fldChar w:fldCharType="separate"/>
        </w:r>
        <w:r>
          <w:rPr>
            <w:webHidden/>
          </w:rPr>
          <w:t>3</w:t>
        </w:r>
        <w:r>
          <w:rPr>
            <w:webHidden/>
          </w:rPr>
          <w:fldChar w:fldCharType="end"/>
        </w:r>
      </w:hyperlink>
    </w:p>
    <w:p w14:paraId="6E126B37" w14:textId="478E6E30" w:rsidR="00ED5E36" w:rsidRDefault="00ED5E36">
      <w:pPr>
        <w:pStyle w:val="TOC1"/>
        <w:rPr>
          <w:rFonts w:asciiTheme="minorHAnsi" w:eastAsiaTheme="minorEastAsia" w:hAnsiTheme="minorHAnsi" w:cstheme="minorBidi"/>
          <w:b w:val="0"/>
          <w:bCs w:val="0"/>
          <w:color w:val="auto"/>
          <w:kern w:val="2"/>
          <w:sz w:val="22"/>
          <w:szCs w:val="22"/>
          <w:lang w:eastAsia="en-US"/>
          <w14:ligatures w14:val="standardContextual"/>
        </w:rPr>
      </w:pPr>
      <w:hyperlink w:anchor="_Toc159568705" w:history="1">
        <w:r w:rsidRPr="00A40D5E">
          <w:rPr>
            <w:rStyle w:val="Hyperlink"/>
          </w:rPr>
          <w:t>I.</w:t>
        </w:r>
        <w:r>
          <w:rPr>
            <w:rFonts w:asciiTheme="minorHAnsi" w:eastAsiaTheme="minorEastAsia" w:hAnsiTheme="minorHAnsi" w:cstheme="minorBidi"/>
            <w:b w:val="0"/>
            <w:bCs w:val="0"/>
            <w:color w:val="auto"/>
            <w:kern w:val="2"/>
            <w:sz w:val="22"/>
            <w:szCs w:val="22"/>
            <w:lang w:eastAsia="en-US"/>
            <w14:ligatures w14:val="standardContextual"/>
          </w:rPr>
          <w:tab/>
        </w:r>
        <w:r w:rsidRPr="00A40D5E">
          <w:rPr>
            <w:rStyle w:val="Hyperlink"/>
          </w:rPr>
          <w:t>Major APIs</w:t>
        </w:r>
        <w:r>
          <w:rPr>
            <w:webHidden/>
          </w:rPr>
          <w:tab/>
        </w:r>
        <w:r>
          <w:rPr>
            <w:webHidden/>
          </w:rPr>
          <w:fldChar w:fldCharType="begin"/>
        </w:r>
        <w:r>
          <w:rPr>
            <w:webHidden/>
          </w:rPr>
          <w:instrText xml:space="preserve"> PAGEREF _Toc159568705 \h </w:instrText>
        </w:r>
        <w:r>
          <w:rPr>
            <w:webHidden/>
          </w:rPr>
        </w:r>
        <w:r>
          <w:rPr>
            <w:webHidden/>
          </w:rPr>
          <w:fldChar w:fldCharType="separate"/>
        </w:r>
        <w:r>
          <w:rPr>
            <w:webHidden/>
          </w:rPr>
          <w:t>4</w:t>
        </w:r>
        <w:r>
          <w:rPr>
            <w:webHidden/>
          </w:rPr>
          <w:fldChar w:fldCharType="end"/>
        </w:r>
      </w:hyperlink>
    </w:p>
    <w:p w14:paraId="53A7FFF6" w14:textId="3E8A81E8"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706" w:history="1">
        <w:r w:rsidRPr="00A40D5E">
          <w:rPr>
            <w:rStyle w:val="Hyperlink"/>
          </w:rPr>
          <w:t>2</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Classic VA FileMan API</w:t>
        </w:r>
        <w:r>
          <w:rPr>
            <w:webHidden/>
          </w:rPr>
          <w:tab/>
        </w:r>
        <w:r>
          <w:rPr>
            <w:webHidden/>
          </w:rPr>
          <w:fldChar w:fldCharType="begin"/>
        </w:r>
        <w:r>
          <w:rPr>
            <w:webHidden/>
          </w:rPr>
          <w:instrText xml:space="preserve"> PAGEREF _Toc159568706 \h </w:instrText>
        </w:r>
        <w:r>
          <w:rPr>
            <w:webHidden/>
          </w:rPr>
        </w:r>
        <w:r>
          <w:rPr>
            <w:webHidden/>
          </w:rPr>
          <w:fldChar w:fldCharType="separate"/>
        </w:r>
        <w:r>
          <w:rPr>
            <w:webHidden/>
          </w:rPr>
          <w:t>4</w:t>
        </w:r>
        <w:r>
          <w:rPr>
            <w:webHidden/>
          </w:rPr>
          <w:fldChar w:fldCharType="end"/>
        </w:r>
      </w:hyperlink>
    </w:p>
    <w:p w14:paraId="6F135841" w14:textId="6BE2E49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7" w:history="1">
        <w:r w:rsidRPr="00A40D5E">
          <w:rPr>
            <w:rStyle w:val="Hyperlink"/>
          </w:rPr>
          <w:t>2.1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_Toc159568707 \h </w:instrText>
        </w:r>
        <w:r>
          <w:rPr>
            <w:webHidden/>
          </w:rPr>
        </w:r>
        <w:r>
          <w:rPr>
            <w:webHidden/>
          </w:rPr>
          <w:fldChar w:fldCharType="separate"/>
        </w:r>
        <w:r>
          <w:rPr>
            <w:webHidden/>
          </w:rPr>
          <w:t>4</w:t>
        </w:r>
        <w:r>
          <w:rPr>
            <w:webHidden/>
          </w:rPr>
          <w:fldChar w:fldCharType="end"/>
        </w:r>
      </w:hyperlink>
    </w:p>
    <w:p w14:paraId="542DB84A" w14:textId="7347523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8" w:history="1">
        <w:r w:rsidRPr="00A40D5E">
          <w:rPr>
            <w:rStyle w:val="Hyperlink"/>
          </w:rPr>
          <w:t>2.2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Classic Calls Cross-Referenced by Category</w:t>
        </w:r>
        <w:r>
          <w:rPr>
            <w:webHidden/>
          </w:rPr>
          <w:tab/>
        </w:r>
        <w:r>
          <w:rPr>
            <w:webHidden/>
          </w:rPr>
          <w:fldChar w:fldCharType="begin"/>
        </w:r>
        <w:r>
          <w:rPr>
            <w:webHidden/>
          </w:rPr>
          <w:instrText xml:space="preserve"> PAGEREF _Toc159568708 \h </w:instrText>
        </w:r>
        <w:r>
          <w:rPr>
            <w:webHidden/>
          </w:rPr>
        </w:r>
        <w:r>
          <w:rPr>
            <w:webHidden/>
          </w:rPr>
          <w:fldChar w:fldCharType="separate"/>
        </w:r>
        <w:r>
          <w:rPr>
            <w:webHidden/>
          </w:rPr>
          <w:t>6</w:t>
        </w:r>
        <w:r>
          <w:rPr>
            <w:webHidden/>
          </w:rPr>
          <w:fldChar w:fldCharType="end"/>
        </w:r>
      </w:hyperlink>
    </w:p>
    <w:p w14:paraId="7903C054" w14:textId="1F62EA0A"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09" w:history="1">
        <w:r w:rsidRPr="00A40D5E">
          <w:rPr>
            <w:rStyle w:val="Hyperlink"/>
          </w:rPr>
          <w:t>2.3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Classic Calls Presented in Alphabetical Order</w:t>
        </w:r>
        <w:r>
          <w:rPr>
            <w:webHidden/>
          </w:rPr>
          <w:tab/>
        </w:r>
        <w:r>
          <w:rPr>
            <w:webHidden/>
          </w:rPr>
          <w:fldChar w:fldCharType="begin"/>
        </w:r>
        <w:r>
          <w:rPr>
            <w:webHidden/>
          </w:rPr>
          <w:instrText xml:space="preserve"> PAGEREF _Toc159568709 \h </w:instrText>
        </w:r>
        <w:r>
          <w:rPr>
            <w:webHidden/>
          </w:rPr>
        </w:r>
        <w:r>
          <w:rPr>
            <w:webHidden/>
          </w:rPr>
          <w:fldChar w:fldCharType="separate"/>
        </w:r>
        <w:r>
          <w:rPr>
            <w:webHidden/>
          </w:rPr>
          <w:t>9</w:t>
        </w:r>
        <w:r>
          <w:rPr>
            <w:webHidden/>
          </w:rPr>
          <w:fldChar w:fldCharType="end"/>
        </w:r>
      </w:hyperlink>
    </w:p>
    <w:p w14:paraId="1FF6415E" w14:textId="0A840A0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0" w:history="1">
        <w:r w:rsidRPr="00A40D5E">
          <w:rPr>
            <w:rStyle w:val="Hyperlink"/>
            <w:noProof/>
          </w:rPr>
          <w:t>2.3.1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Introduction to Date/Time Formats: %DT</w:t>
        </w:r>
        <w:r>
          <w:rPr>
            <w:noProof/>
            <w:webHidden/>
          </w:rPr>
          <w:tab/>
        </w:r>
        <w:r>
          <w:rPr>
            <w:noProof/>
            <w:webHidden/>
          </w:rPr>
          <w:fldChar w:fldCharType="begin"/>
        </w:r>
        <w:r>
          <w:rPr>
            <w:noProof/>
            <w:webHidden/>
          </w:rPr>
          <w:instrText xml:space="preserve"> PAGEREF _Toc159568710 \h </w:instrText>
        </w:r>
        <w:r>
          <w:rPr>
            <w:noProof/>
            <w:webHidden/>
          </w:rPr>
        </w:r>
        <w:r>
          <w:rPr>
            <w:noProof/>
            <w:webHidden/>
          </w:rPr>
          <w:fldChar w:fldCharType="separate"/>
        </w:r>
        <w:r>
          <w:rPr>
            <w:noProof/>
            <w:webHidden/>
          </w:rPr>
          <w:t>9</w:t>
        </w:r>
        <w:r>
          <w:rPr>
            <w:noProof/>
            <w:webHidden/>
          </w:rPr>
          <w:fldChar w:fldCharType="end"/>
        </w:r>
      </w:hyperlink>
    </w:p>
    <w:p w14:paraId="45366786" w14:textId="0B111D8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1" w:history="1">
        <w:r w:rsidRPr="00A40D5E">
          <w:rPr>
            <w:rStyle w:val="Hyperlink"/>
            <w:noProof/>
          </w:rPr>
          <w:t>2.3.2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X ^DD(“DD”): Converts Internal to External Date Format</w:t>
        </w:r>
        <w:r>
          <w:rPr>
            <w:noProof/>
            <w:webHidden/>
          </w:rPr>
          <w:tab/>
        </w:r>
        <w:r>
          <w:rPr>
            <w:noProof/>
            <w:webHidden/>
          </w:rPr>
          <w:fldChar w:fldCharType="begin"/>
        </w:r>
        <w:r>
          <w:rPr>
            <w:noProof/>
            <w:webHidden/>
          </w:rPr>
          <w:instrText xml:space="preserve"> PAGEREF _Toc159568711 \h </w:instrText>
        </w:r>
        <w:r>
          <w:rPr>
            <w:noProof/>
            <w:webHidden/>
          </w:rPr>
        </w:r>
        <w:r>
          <w:rPr>
            <w:noProof/>
            <w:webHidden/>
          </w:rPr>
          <w:fldChar w:fldCharType="separate"/>
        </w:r>
        <w:r>
          <w:rPr>
            <w:noProof/>
            <w:webHidden/>
          </w:rPr>
          <w:t>11</w:t>
        </w:r>
        <w:r>
          <w:rPr>
            <w:noProof/>
            <w:webHidden/>
          </w:rPr>
          <w:fldChar w:fldCharType="end"/>
        </w:r>
      </w:hyperlink>
    </w:p>
    <w:p w14:paraId="532E583E" w14:textId="1F9F611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2" w:history="1">
        <w:r w:rsidRPr="00A40D5E">
          <w:rPr>
            <w:rStyle w:val="Hyperlink"/>
            <w:noProof/>
          </w:rPr>
          <w:t>2.3.3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EN^DDIOL(): Message Loader</w:t>
        </w:r>
        <w:r>
          <w:rPr>
            <w:noProof/>
            <w:webHidden/>
          </w:rPr>
          <w:tab/>
        </w:r>
        <w:r>
          <w:rPr>
            <w:noProof/>
            <w:webHidden/>
          </w:rPr>
          <w:fldChar w:fldCharType="begin"/>
        </w:r>
        <w:r>
          <w:rPr>
            <w:noProof/>
            <w:webHidden/>
          </w:rPr>
          <w:instrText xml:space="preserve"> PAGEREF _Toc159568712 \h </w:instrText>
        </w:r>
        <w:r>
          <w:rPr>
            <w:noProof/>
            <w:webHidden/>
          </w:rPr>
        </w:r>
        <w:r>
          <w:rPr>
            <w:noProof/>
            <w:webHidden/>
          </w:rPr>
          <w:fldChar w:fldCharType="separate"/>
        </w:r>
        <w:r>
          <w:rPr>
            <w:noProof/>
            <w:webHidden/>
          </w:rPr>
          <w:t>12</w:t>
        </w:r>
        <w:r>
          <w:rPr>
            <w:noProof/>
            <w:webHidden/>
          </w:rPr>
          <w:fldChar w:fldCharType="end"/>
        </w:r>
      </w:hyperlink>
    </w:p>
    <w:p w14:paraId="33FC3730" w14:textId="3D13A61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3" w:history="1">
        <w:r w:rsidRPr="00A40D5E">
          <w:rPr>
            <w:rStyle w:val="Hyperlink"/>
            <w:noProof/>
          </w:rPr>
          <w:t>2.3.4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^DIAC: File Access Determination</w:t>
        </w:r>
        <w:r>
          <w:rPr>
            <w:noProof/>
            <w:webHidden/>
          </w:rPr>
          <w:tab/>
        </w:r>
        <w:r>
          <w:rPr>
            <w:noProof/>
            <w:webHidden/>
          </w:rPr>
          <w:fldChar w:fldCharType="begin"/>
        </w:r>
        <w:r>
          <w:rPr>
            <w:noProof/>
            <w:webHidden/>
          </w:rPr>
          <w:instrText xml:space="preserve"> PAGEREF _Toc159568713 \h </w:instrText>
        </w:r>
        <w:r>
          <w:rPr>
            <w:noProof/>
            <w:webHidden/>
          </w:rPr>
        </w:r>
        <w:r>
          <w:rPr>
            <w:noProof/>
            <w:webHidden/>
          </w:rPr>
          <w:fldChar w:fldCharType="separate"/>
        </w:r>
        <w:r>
          <w:rPr>
            <w:noProof/>
            <w:webHidden/>
          </w:rPr>
          <w:t>16</w:t>
        </w:r>
        <w:r>
          <w:rPr>
            <w:noProof/>
            <w:webHidden/>
          </w:rPr>
          <w:fldChar w:fldCharType="end"/>
        </w:r>
      </w:hyperlink>
    </w:p>
    <w:p w14:paraId="6DDDFF28" w14:textId="431815C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4" w:history="1">
        <w:r w:rsidRPr="00A40D5E">
          <w:rPr>
            <w:rStyle w:val="Hyperlink"/>
            <w:noProof/>
          </w:rPr>
          <w:t>2.3.5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EN^DIB: User Controlled Editing</w:t>
        </w:r>
        <w:r>
          <w:rPr>
            <w:noProof/>
            <w:webHidden/>
          </w:rPr>
          <w:tab/>
        </w:r>
        <w:r>
          <w:rPr>
            <w:noProof/>
            <w:webHidden/>
          </w:rPr>
          <w:fldChar w:fldCharType="begin"/>
        </w:r>
        <w:r>
          <w:rPr>
            <w:noProof/>
            <w:webHidden/>
          </w:rPr>
          <w:instrText xml:space="preserve"> PAGEREF _Toc159568714 \h </w:instrText>
        </w:r>
        <w:r>
          <w:rPr>
            <w:noProof/>
            <w:webHidden/>
          </w:rPr>
        </w:r>
        <w:r>
          <w:rPr>
            <w:noProof/>
            <w:webHidden/>
          </w:rPr>
          <w:fldChar w:fldCharType="separate"/>
        </w:r>
        <w:r>
          <w:rPr>
            <w:noProof/>
            <w:webHidden/>
          </w:rPr>
          <w:t>17</w:t>
        </w:r>
        <w:r>
          <w:rPr>
            <w:noProof/>
            <w:webHidden/>
          </w:rPr>
          <w:fldChar w:fldCharType="end"/>
        </w:r>
      </w:hyperlink>
    </w:p>
    <w:p w14:paraId="78928FBF" w14:textId="297B569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5" w:history="1">
        <w:r w:rsidRPr="00A40D5E">
          <w:rPr>
            <w:rStyle w:val="Hyperlink"/>
            <w:noProof/>
          </w:rPr>
          <w:t>2.3.6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^DIC: Lookup/Add with “B” Cross-References</w:t>
        </w:r>
        <w:r>
          <w:rPr>
            <w:noProof/>
            <w:webHidden/>
          </w:rPr>
          <w:tab/>
        </w:r>
        <w:r>
          <w:rPr>
            <w:noProof/>
            <w:webHidden/>
          </w:rPr>
          <w:fldChar w:fldCharType="begin"/>
        </w:r>
        <w:r>
          <w:rPr>
            <w:noProof/>
            <w:webHidden/>
          </w:rPr>
          <w:instrText xml:space="preserve"> PAGEREF _Toc159568715 \h </w:instrText>
        </w:r>
        <w:r>
          <w:rPr>
            <w:noProof/>
            <w:webHidden/>
          </w:rPr>
        </w:r>
        <w:r>
          <w:rPr>
            <w:noProof/>
            <w:webHidden/>
          </w:rPr>
          <w:fldChar w:fldCharType="separate"/>
        </w:r>
        <w:r>
          <w:rPr>
            <w:noProof/>
            <w:webHidden/>
          </w:rPr>
          <w:t>19</w:t>
        </w:r>
        <w:r>
          <w:rPr>
            <w:noProof/>
            <w:webHidden/>
          </w:rPr>
          <w:fldChar w:fldCharType="end"/>
        </w:r>
      </w:hyperlink>
    </w:p>
    <w:p w14:paraId="29A19A15" w14:textId="6CC5155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6" w:history="1">
        <w:r w:rsidRPr="00A40D5E">
          <w:rPr>
            <w:rStyle w:val="Hyperlink"/>
            <w:noProof/>
          </w:rPr>
          <w:t>2.3.7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IX^DIC: Lookup/Add Using User-Specified Cross-Reference</w:t>
        </w:r>
        <w:r>
          <w:rPr>
            <w:noProof/>
            <w:webHidden/>
          </w:rPr>
          <w:tab/>
        </w:r>
        <w:r>
          <w:rPr>
            <w:noProof/>
            <w:webHidden/>
          </w:rPr>
          <w:fldChar w:fldCharType="begin"/>
        </w:r>
        <w:r>
          <w:rPr>
            <w:noProof/>
            <w:webHidden/>
          </w:rPr>
          <w:instrText xml:space="preserve"> PAGEREF _Toc159568716 \h </w:instrText>
        </w:r>
        <w:r>
          <w:rPr>
            <w:noProof/>
            <w:webHidden/>
          </w:rPr>
        </w:r>
        <w:r>
          <w:rPr>
            <w:noProof/>
            <w:webHidden/>
          </w:rPr>
          <w:fldChar w:fldCharType="separate"/>
        </w:r>
        <w:r>
          <w:rPr>
            <w:noProof/>
            <w:webHidden/>
          </w:rPr>
          <w:t>37</w:t>
        </w:r>
        <w:r>
          <w:rPr>
            <w:noProof/>
            <w:webHidden/>
          </w:rPr>
          <w:fldChar w:fldCharType="end"/>
        </w:r>
      </w:hyperlink>
    </w:p>
    <w:p w14:paraId="37A0EFAC" w14:textId="0B7FE43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7" w:history="1">
        <w:r w:rsidRPr="00A40D5E">
          <w:rPr>
            <w:rStyle w:val="Hyperlink"/>
            <w:noProof/>
          </w:rPr>
          <w:t>2.3.8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DO^DIC1: File Information Setup</w:t>
        </w:r>
        <w:r>
          <w:rPr>
            <w:noProof/>
            <w:webHidden/>
          </w:rPr>
          <w:tab/>
        </w:r>
        <w:r>
          <w:rPr>
            <w:noProof/>
            <w:webHidden/>
          </w:rPr>
          <w:fldChar w:fldCharType="begin"/>
        </w:r>
        <w:r>
          <w:rPr>
            <w:noProof/>
            <w:webHidden/>
          </w:rPr>
          <w:instrText xml:space="preserve"> PAGEREF _Toc159568717 \h </w:instrText>
        </w:r>
        <w:r>
          <w:rPr>
            <w:noProof/>
            <w:webHidden/>
          </w:rPr>
        </w:r>
        <w:r>
          <w:rPr>
            <w:noProof/>
            <w:webHidden/>
          </w:rPr>
          <w:fldChar w:fldCharType="separate"/>
        </w:r>
        <w:r>
          <w:rPr>
            <w:noProof/>
            <w:webHidden/>
          </w:rPr>
          <w:t>40</w:t>
        </w:r>
        <w:r>
          <w:rPr>
            <w:noProof/>
            <w:webHidden/>
          </w:rPr>
          <w:fldChar w:fldCharType="end"/>
        </w:r>
      </w:hyperlink>
    </w:p>
    <w:p w14:paraId="34175D5F" w14:textId="123C75D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8" w:history="1">
        <w:r w:rsidRPr="00A40D5E">
          <w:rPr>
            <w:rStyle w:val="Hyperlink"/>
            <w:noProof/>
          </w:rPr>
          <w:t>2.3.9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MIX^DIC1: Lookup/Add Using User-Specified Set of Cross-References</w:t>
        </w:r>
        <w:r>
          <w:rPr>
            <w:noProof/>
            <w:webHidden/>
          </w:rPr>
          <w:tab/>
        </w:r>
        <w:r>
          <w:rPr>
            <w:noProof/>
            <w:webHidden/>
          </w:rPr>
          <w:fldChar w:fldCharType="begin"/>
        </w:r>
        <w:r>
          <w:rPr>
            <w:noProof/>
            <w:webHidden/>
          </w:rPr>
          <w:instrText xml:space="preserve"> PAGEREF _Toc159568718 \h </w:instrText>
        </w:r>
        <w:r>
          <w:rPr>
            <w:noProof/>
            <w:webHidden/>
          </w:rPr>
        </w:r>
        <w:r>
          <w:rPr>
            <w:noProof/>
            <w:webHidden/>
          </w:rPr>
          <w:fldChar w:fldCharType="separate"/>
        </w:r>
        <w:r>
          <w:rPr>
            <w:noProof/>
            <w:webHidden/>
          </w:rPr>
          <w:t>42</w:t>
        </w:r>
        <w:r>
          <w:rPr>
            <w:noProof/>
            <w:webHidden/>
          </w:rPr>
          <w:fldChar w:fldCharType="end"/>
        </w:r>
      </w:hyperlink>
    </w:p>
    <w:p w14:paraId="7F65CEB7" w14:textId="5E3586D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19" w:history="1">
        <w:r w:rsidRPr="00A40D5E">
          <w:rPr>
            <w:rStyle w:val="Hyperlink"/>
            <w:noProof/>
          </w:rPr>
          <w:t>2.3.10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WAIT^DICD: Wait Messages</w:t>
        </w:r>
        <w:r>
          <w:rPr>
            <w:noProof/>
            <w:webHidden/>
          </w:rPr>
          <w:tab/>
        </w:r>
        <w:r>
          <w:rPr>
            <w:noProof/>
            <w:webHidden/>
          </w:rPr>
          <w:fldChar w:fldCharType="begin"/>
        </w:r>
        <w:r>
          <w:rPr>
            <w:noProof/>
            <w:webHidden/>
          </w:rPr>
          <w:instrText xml:space="preserve"> PAGEREF _Toc159568719 \h </w:instrText>
        </w:r>
        <w:r>
          <w:rPr>
            <w:noProof/>
            <w:webHidden/>
          </w:rPr>
        </w:r>
        <w:r>
          <w:rPr>
            <w:noProof/>
            <w:webHidden/>
          </w:rPr>
          <w:fldChar w:fldCharType="separate"/>
        </w:r>
        <w:r>
          <w:rPr>
            <w:noProof/>
            <w:webHidden/>
          </w:rPr>
          <w:t>45</w:t>
        </w:r>
        <w:r>
          <w:rPr>
            <w:noProof/>
            <w:webHidden/>
          </w:rPr>
          <w:fldChar w:fldCharType="end"/>
        </w:r>
      </w:hyperlink>
    </w:p>
    <w:p w14:paraId="7FB82E13" w14:textId="769BD68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0" w:history="1">
        <w:r w:rsidRPr="00A40D5E">
          <w:rPr>
            <w:rStyle w:val="Hyperlink"/>
            <w:noProof/>
          </w:rPr>
          <w:t>2.3.11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FILE^DICN: Adds New Entry to File</w:t>
        </w:r>
        <w:r>
          <w:rPr>
            <w:noProof/>
            <w:webHidden/>
          </w:rPr>
          <w:tab/>
        </w:r>
        <w:r>
          <w:rPr>
            <w:noProof/>
            <w:webHidden/>
          </w:rPr>
          <w:fldChar w:fldCharType="begin"/>
        </w:r>
        <w:r>
          <w:rPr>
            <w:noProof/>
            <w:webHidden/>
          </w:rPr>
          <w:instrText xml:space="preserve"> PAGEREF _Toc159568720 \h </w:instrText>
        </w:r>
        <w:r>
          <w:rPr>
            <w:noProof/>
            <w:webHidden/>
          </w:rPr>
        </w:r>
        <w:r>
          <w:rPr>
            <w:noProof/>
            <w:webHidden/>
          </w:rPr>
          <w:fldChar w:fldCharType="separate"/>
        </w:r>
        <w:r>
          <w:rPr>
            <w:noProof/>
            <w:webHidden/>
          </w:rPr>
          <w:t>45</w:t>
        </w:r>
        <w:r>
          <w:rPr>
            <w:noProof/>
            <w:webHidden/>
          </w:rPr>
          <w:fldChar w:fldCharType="end"/>
        </w:r>
      </w:hyperlink>
    </w:p>
    <w:p w14:paraId="57CC88CF" w14:textId="2FFCCB4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1" w:history="1">
        <w:r w:rsidRPr="00A40D5E">
          <w:rPr>
            <w:rStyle w:val="Hyperlink"/>
            <w:noProof/>
          </w:rPr>
          <w:t>2.3.12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YN^DICN: Reader for a Yes/No Response</w:t>
        </w:r>
        <w:r>
          <w:rPr>
            <w:noProof/>
            <w:webHidden/>
          </w:rPr>
          <w:tab/>
        </w:r>
        <w:r>
          <w:rPr>
            <w:noProof/>
            <w:webHidden/>
          </w:rPr>
          <w:fldChar w:fldCharType="begin"/>
        </w:r>
        <w:r>
          <w:rPr>
            <w:noProof/>
            <w:webHidden/>
          </w:rPr>
          <w:instrText xml:space="preserve"> PAGEREF _Toc159568721 \h </w:instrText>
        </w:r>
        <w:r>
          <w:rPr>
            <w:noProof/>
            <w:webHidden/>
          </w:rPr>
        </w:r>
        <w:r>
          <w:rPr>
            <w:noProof/>
            <w:webHidden/>
          </w:rPr>
          <w:fldChar w:fldCharType="separate"/>
        </w:r>
        <w:r>
          <w:rPr>
            <w:noProof/>
            <w:webHidden/>
          </w:rPr>
          <w:t>48</w:t>
        </w:r>
        <w:r>
          <w:rPr>
            <w:noProof/>
            <w:webHidden/>
          </w:rPr>
          <w:fldChar w:fldCharType="end"/>
        </w:r>
      </w:hyperlink>
    </w:p>
    <w:p w14:paraId="5CA95B6B" w14:textId="2AC1E9B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2" w:history="1">
        <w:r w:rsidRPr="00A40D5E">
          <w:rPr>
            <w:rStyle w:val="Hyperlink"/>
            <w:noProof/>
          </w:rPr>
          <w:t>2.3.13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DQ^DICQ: Entry Display for Lookups</w:t>
        </w:r>
        <w:r>
          <w:rPr>
            <w:noProof/>
            <w:webHidden/>
          </w:rPr>
          <w:tab/>
        </w:r>
        <w:r>
          <w:rPr>
            <w:noProof/>
            <w:webHidden/>
          </w:rPr>
          <w:fldChar w:fldCharType="begin"/>
        </w:r>
        <w:r>
          <w:rPr>
            <w:noProof/>
            <w:webHidden/>
          </w:rPr>
          <w:instrText xml:space="preserve"> PAGEREF _Toc159568722 \h </w:instrText>
        </w:r>
        <w:r>
          <w:rPr>
            <w:noProof/>
            <w:webHidden/>
          </w:rPr>
        </w:r>
        <w:r>
          <w:rPr>
            <w:noProof/>
            <w:webHidden/>
          </w:rPr>
          <w:fldChar w:fldCharType="separate"/>
        </w:r>
        <w:r>
          <w:rPr>
            <w:noProof/>
            <w:webHidden/>
          </w:rPr>
          <w:t>49</w:t>
        </w:r>
        <w:r>
          <w:rPr>
            <w:noProof/>
            <w:webHidden/>
          </w:rPr>
          <w:fldChar w:fldCharType="end"/>
        </w:r>
      </w:hyperlink>
    </w:p>
    <w:p w14:paraId="6824F920" w14:textId="11E0DB8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3" w:history="1">
        <w:r w:rsidRPr="00A40D5E">
          <w:rPr>
            <w:rStyle w:val="Hyperlink"/>
            <w:noProof/>
          </w:rPr>
          <w:t>2.3.14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DT^DICRW: FM Variable Setup</w:t>
        </w:r>
        <w:r>
          <w:rPr>
            <w:noProof/>
            <w:webHidden/>
          </w:rPr>
          <w:tab/>
        </w:r>
        <w:r>
          <w:rPr>
            <w:noProof/>
            <w:webHidden/>
          </w:rPr>
          <w:fldChar w:fldCharType="begin"/>
        </w:r>
        <w:r>
          <w:rPr>
            <w:noProof/>
            <w:webHidden/>
          </w:rPr>
          <w:instrText xml:space="preserve"> PAGEREF _Toc159568723 \h </w:instrText>
        </w:r>
        <w:r>
          <w:rPr>
            <w:noProof/>
            <w:webHidden/>
          </w:rPr>
        </w:r>
        <w:r>
          <w:rPr>
            <w:noProof/>
            <w:webHidden/>
          </w:rPr>
          <w:fldChar w:fldCharType="separate"/>
        </w:r>
        <w:r>
          <w:rPr>
            <w:noProof/>
            <w:webHidden/>
          </w:rPr>
          <w:t>50</w:t>
        </w:r>
        <w:r>
          <w:rPr>
            <w:noProof/>
            <w:webHidden/>
          </w:rPr>
          <w:fldChar w:fldCharType="end"/>
        </w:r>
      </w:hyperlink>
    </w:p>
    <w:p w14:paraId="6D7637FC" w14:textId="158CBCD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4" w:history="1">
        <w:r w:rsidRPr="00A40D5E">
          <w:rPr>
            <w:rStyle w:val="Hyperlink"/>
            <w:noProof/>
          </w:rPr>
          <w:t>2.3.15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EN^DID: Print/Display Data Dictionary Listing</w:t>
        </w:r>
        <w:r>
          <w:rPr>
            <w:noProof/>
            <w:webHidden/>
          </w:rPr>
          <w:tab/>
        </w:r>
        <w:r>
          <w:rPr>
            <w:noProof/>
            <w:webHidden/>
          </w:rPr>
          <w:fldChar w:fldCharType="begin"/>
        </w:r>
        <w:r>
          <w:rPr>
            <w:noProof/>
            <w:webHidden/>
          </w:rPr>
          <w:instrText xml:space="preserve"> PAGEREF _Toc159568724 \h </w:instrText>
        </w:r>
        <w:r>
          <w:rPr>
            <w:noProof/>
            <w:webHidden/>
          </w:rPr>
        </w:r>
        <w:r>
          <w:rPr>
            <w:noProof/>
            <w:webHidden/>
          </w:rPr>
          <w:fldChar w:fldCharType="separate"/>
        </w:r>
        <w:r>
          <w:rPr>
            <w:noProof/>
            <w:webHidden/>
          </w:rPr>
          <w:t>51</w:t>
        </w:r>
        <w:r>
          <w:rPr>
            <w:noProof/>
            <w:webHidden/>
          </w:rPr>
          <w:fldChar w:fldCharType="end"/>
        </w:r>
      </w:hyperlink>
    </w:p>
    <w:p w14:paraId="6B4EA5F2" w14:textId="54B7801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5" w:history="1">
        <w:r w:rsidRPr="00A40D5E">
          <w:rPr>
            <w:rStyle w:val="Hyperlink"/>
            <w:noProof/>
          </w:rPr>
          <w:t>2.3.16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^DIE: Data Input Edit of a File</w:t>
        </w:r>
        <w:r>
          <w:rPr>
            <w:noProof/>
            <w:webHidden/>
          </w:rPr>
          <w:tab/>
        </w:r>
        <w:r>
          <w:rPr>
            <w:noProof/>
            <w:webHidden/>
          </w:rPr>
          <w:fldChar w:fldCharType="begin"/>
        </w:r>
        <w:r>
          <w:rPr>
            <w:noProof/>
            <w:webHidden/>
          </w:rPr>
          <w:instrText xml:space="preserve"> PAGEREF _Toc159568725 \h </w:instrText>
        </w:r>
        <w:r>
          <w:rPr>
            <w:noProof/>
            <w:webHidden/>
          </w:rPr>
        </w:r>
        <w:r>
          <w:rPr>
            <w:noProof/>
            <w:webHidden/>
          </w:rPr>
          <w:fldChar w:fldCharType="separate"/>
        </w:r>
        <w:r>
          <w:rPr>
            <w:noProof/>
            <w:webHidden/>
          </w:rPr>
          <w:t>52</w:t>
        </w:r>
        <w:r>
          <w:rPr>
            <w:noProof/>
            <w:webHidden/>
          </w:rPr>
          <w:fldChar w:fldCharType="end"/>
        </w:r>
      </w:hyperlink>
    </w:p>
    <w:p w14:paraId="4341283B" w14:textId="0FE3634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6" w:history="1">
        <w:r w:rsidRPr="00A40D5E">
          <w:rPr>
            <w:rStyle w:val="Hyperlink"/>
            <w:noProof/>
          </w:rPr>
          <w:t>2.3.17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^DIEZ: INPUT Template Compile—User Interactive</w:t>
        </w:r>
        <w:r>
          <w:rPr>
            <w:noProof/>
            <w:webHidden/>
          </w:rPr>
          <w:tab/>
        </w:r>
        <w:r>
          <w:rPr>
            <w:noProof/>
            <w:webHidden/>
          </w:rPr>
          <w:fldChar w:fldCharType="begin"/>
        </w:r>
        <w:r>
          <w:rPr>
            <w:noProof/>
            <w:webHidden/>
          </w:rPr>
          <w:instrText xml:space="preserve"> PAGEREF _Toc159568726 \h </w:instrText>
        </w:r>
        <w:r>
          <w:rPr>
            <w:noProof/>
            <w:webHidden/>
          </w:rPr>
        </w:r>
        <w:r>
          <w:rPr>
            <w:noProof/>
            <w:webHidden/>
          </w:rPr>
          <w:fldChar w:fldCharType="separate"/>
        </w:r>
        <w:r>
          <w:rPr>
            <w:noProof/>
            <w:webHidden/>
          </w:rPr>
          <w:t>64</w:t>
        </w:r>
        <w:r>
          <w:rPr>
            <w:noProof/>
            <w:webHidden/>
          </w:rPr>
          <w:fldChar w:fldCharType="end"/>
        </w:r>
      </w:hyperlink>
    </w:p>
    <w:p w14:paraId="35B127E4" w14:textId="3749D36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7" w:history="1">
        <w:r w:rsidRPr="00A40D5E">
          <w:rPr>
            <w:rStyle w:val="Hyperlink"/>
            <w:noProof/>
          </w:rPr>
          <w:t>2.3.18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EN^DIEZ: INPUT Template Compile—No User Interaction</w:t>
        </w:r>
        <w:r>
          <w:rPr>
            <w:noProof/>
            <w:webHidden/>
          </w:rPr>
          <w:tab/>
        </w:r>
        <w:r>
          <w:rPr>
            <w:noProof/>
            <w:webHidden/>
          </w:rPr>
          <w:fldChar w:fldCharType="begin"/>
        </w:r>
        <w:r>
          <w:rPr>
            <w:noProof/>
            <w:webHidden/>
          </w:rPr>
          <w:instrText xml:space="preserve"> PAGEREF _Toc159568727 \h </w:instrText>
        </w:r>
        <w:r>
          <w:rPr>
            <w:noProof/>
            <w:webHidden/>
          </w:rPr>
        </w:r>
        <w:r>
          <w:rPr>
            <w:noProof/>
            <w:webHidden/>
          </w:rPr>
          <w:fldChar w:fldCharType="separate"/>
        </w:r>
        <w:r>
          <w:rPr>
            <w:noProof/>
            <w:webHidden/>
          </w:rPr>
          <w:t>65</w:t>
        </w:r>
        <w:r>
          <w:rPr>
            <w:noProof/>
            <w:webHidden/>
          </w:rPr>
          <w:fldChar w:fldCharType="end"/>
        </w:r>
      </w:hyperlink>
    </w:p>
    <w:p w14:paraId="6854221A" w14:textId="4550240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8" w:history="1">
        <w:r w:rsidRPr="00A40D5E">
          <w:rPr>
            <w:rStyle w:val="Hyperlink"/>
            <w:noProof/>
          </w:rPr>
          <w:t>2.3.19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^DIK: Delete Entries</w:t>
        </w:r>
        <w:r>
          <w:rPr>
            <w:noProof/>
            <w:webHidden/>
          </w:rPr>
          <w:tab/>
        </w:r>
        <w:r>
          <w:rPr>
            <w:noProof/>
            <w:webHidden/>
          </w:rPr>
          <w:fldChar w:fldCharType="begin"/>
        </w:r>
        <w:r>
          <w:rPr>
            <w:noProof/>
            <w:webHidden/>
          </w:rPr>
          <w:instrText xml:space="preserve"> PAGEREF _Toc159568728 \h </w:instrText>
        </w:r>
        <w:r>
          <w:rPr>
            <w:noProof/>
            <w:webHidden/>
          </w:rPr>
        </w:r>
        <w:r>
          <w:rPr>
            <w:noProof/>
            <w:webHidden/>
          </w:rPr>
          <w:fldChar w:fldCharType="separate"/>
        </w:r>
        <w:r>
          <w:rPr>
            <w:noProof/>
            <w:webHidden/>
          </w:rPr>
          <w:t>65</w:t>
        </w:r>
        <w:r>
          <w:rPr>
            <w:noProof/>
            <w:webHidden/>
          </w:rPr>
          <w:fldChar w:fldCharType="end"/>
        </w:r>
      </w:hyperlink>
    </w:p>
    <w:p w14:paraId="7EAD3C33" w14:textId="2219F77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29" w:history="1">
        <w:r w:rsidRPr="00A40D5E">
          <w:rPr>
            <w:rStyle w:val="Hyperlink"/>
            <w:noProof/>
          </w:rPr>
          <w:t>2.3.20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EN^DIK: Reindex Field Cross-References for One File Entry—KILL and SET Logic</w:t>
        </w:r>
        <w:r>
          <w:rPr>
            <w:noProof/>
            <w:webHidden/>
          </w:rPr>
          <w:tab/>
        </w:r>
        <w:r>
          <w:rPr>
            <w:noProof/>
            <w:webHidden/>
          </w:rPr>
          <w:fldChar w:fldCharType="begin"/>
        </w:r>
        <w:r>
          <w:rPr>
            <w:noProof/>
            <w:webHidden/>
          </w:rPr>
          <w:instrText xml:space="preserve"> PAGEREF _Toc159568729 \h </w:instrText>
        </w:r>
        <w:r>
          <w:rPr>
            <w:noProof/>
            <w:webHidden/>
          </w:rPr>
        </w:r>
        <w:r>
          <w:rPr>
            <w:noProof/>
            <w:webHidden/>
          </w:rPr>
          <w:fldChar w:fldCharType="separate"/>
        </w:r>
        <w:r>
          <w:rPr>
            <w:noProof/>
            <w:webHidden/>
          </w:rPr>
          <w:t>69</w:t>
        </w:r>
        <w:r>
          <w:rPr>
            <w:noProof/>
            <w:webHidden/>
          </w:rPr>
          <w:fldChar w:fldCharType="end"/>
        </w:r>
      </w:hyperlink>
    </w:p>
    <w:p w14:paraId="56EB5AED" w14:textId="28187AB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0" w:history="1">
        <w:r w:rsidRPr="00A40D5E">
          <w:rPr>
            <w:rStyle w:val="Hyperlink"/>
            <w:noProof/>
          </w:rPr>
          <w:t>2.3.21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EN1^DIK: Reindex Field Cross-References for One File Entry—SET Logic</w:t>
        </w:r>
        <w:r>
          <w:rPr>
            <w:noProof/>
            <w:webHidden/>
          </w:rPr>
          <w:tab/>
        </w:r>
        <w:r>
          <w:rPr>
            <w:noProof/>
            <w:webHidden/>
          </w:rPr>
          <w:fldChar w:fldCharType="begin"/>
        </w:r>
        <w:r>
          <w:rPr>
            <w:noProof/>
            <w:webHidden/>
          </w:rPr>
          <w:instrText xml:space="preserve"> PAGEREF _Toc159568730 \h </w:instrText>
        </w:r>
        <w:r>
          <w:rPr>
            <w:noProof/>
            <w:webHidden/>
          </w:rPr>
        </w:r>
        <w:r>
          <w:rPr>
            <w:noProof/>
            <w:webHidden/>
          </w:rPr>
          <w:fldChar w:fldCharType="separate"/>
        </w:r>
        <w:r>
          <w:rPr>
            <w:noProof/>
            <w:webHidden/>
          </w:rPr>
          <w:t>71</w:t>
        </w:r>
        <w:r>
          <w:rPr>
            <w:noProof/>
            <w:webHidden/>
          </w:rPr>
          <w:fldChar w:fldCharType="end"/>
        </w:r>
      </w:hyperlink>
    </w:p>
    <w:p w14:paraId="1E0C0D3E" w14:textId="74F694D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1" w:history="1">
        <w:r w:rsidRPr="00A40D5E">
          <w:rPr>
            <w:rStyle w:val="Hyperlink"/>
            <w:noProof/>
          </w:rPr>
          <w:t>2.3.22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EN2^DIK: Executes KILL Logic for One or More Field Cross-References for One File Entry</w:t>
        </w:r>
        <w:r>
          <w:rPr>
            <w:noProof/>
            <w:webHidden/>
          </w:rPr>
          <w:tab/>
        </w:r>
        <w:r>
          <w:rPr>
            <w:noProof/>
            <w:webHidden/>
          </w:rPr>
          <w:fldChar w:fldCharType="begin"/>
        </w:r>
        <w:r>
          <w:rPr>
            <w:noProof/>
            <w:webHidden/>
          </w:rPr>
          <w:instrText xml:space="preserve"> PAGEREF _Toc159568731 \h </w:instrText>
        </w:r>
        <w:r>
          <w:rPr>
            <w:noProof/>
            <w:webHidden/>
          </w:rPr>
        </w:r>
        <w:r>
          <w:rPr>
            <w:noProof/>
            <w:webHidden/>
          </w:rPr>
          <w:fldChar w:fldCharType="separate"/>
        </w:r>
        <w:r>
          <w:rPr>
            <w:noProof/>
            <w:webHidden/>
          </w:rPr>
          <w:t>73</w:t>
        </w:r>
        <w:r>
          <w:rPr>
            <w:noProof/>
            <w:webHidden/>
          </w:rPr>
          <w:fldChar w:fldCharType="end"/>
        </w:r>
      </w:hyperlink>
    </w:p>
    <w:p w14:paraId="4F64C084" w14:textId="6FFBA7F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2" w:history="1">
        <w:r w:rsidRPr="00A40D5E">
          <w:rPr>
            <w:rStyle w:val="Hyperlink"/>
            <w:noProof/>
          </w:rPr>
          <w:t>2.3.23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ENALL^DIK: Reindex All File Entries for Specific Field Cross-References—SET Logic</w:t>
        </w:r>
        <w:r>
          <w:rPr>
            <w:noProof/>
            <w:webHidden/>
          </w:rPr>
          <w:tab/>
        </w:r>
        <w:r>
          <w:rPr>
            <w:noProof/>
            <w:webHidden/>
          </w:rPr>
          <w:fldChar w:fldCharType="begin"/>
        </w:r>
        <w:r>
          <w:rPr>
            <w:noProof/>
            <w:webHidden/>
          </w:rPr>
          <w:instrText xml:space="preserve"> PAGEREF _Toc159568732 \h </w:instrText>
        </w:r>
        <w:r>
          <w:rPr>
            <w:noProof/>
            <w:webHidden/>
          </w:rPr>
        </w:r>
        <w:r>
          <w:rPr>
            <w:noProof/>
            <w:webHidden/>
          </w:rPr>
          <w:fldChar w:fldCharType="separate"/>
        </w:r>
        <w:r>
          <w:rPr>
            <w:noProof/>
            <w:webHidden/>
          </w:rPr>
          <w:t>75</w:t>
        </w:r>
        <w:r>
          <w:rPr>
            <w:noProof/>
            <w:webHidden/>
          </w:rPr>
          <w:fldChar w:fldCharType="end"/>
        </w:r>
      </w:hyperlink>
    </w:p>
    <w:p w14:paraId="673A5C3F" w14:textId="3B64CBE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3" w:history="1">
        <w:r w:rsidRPr="00A40D5E">
          <w:rPr>
            <w:rStyle w:val="Hyperlink"/>
            <w:noProof/>
          </w:rPr>
          <w:t>2.3.24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ENALL2^DIK: Executes KILL Logic for One or More Field Cross-References for All File Entries</w:t>
        </w:r>
        <w:r>
          <w:rPr>
            <w:noProof/>
            <w:webHidden/>
          </w:rPr>
          <w:tab/>
        </w:r>
        <w:r>
          <w:rPr>
            <w:noProof/>
            <w:webHidden/>
          </w:rPr>
          <w:fldChar w:fldCharType="begin"/>
        </w:r>
        <w:r>
          <w:rPr>
            <w:noProof/>
            <w:webHidden/>
          </w:rPr>
          <w:instrText xml:space="preserve"> PAGEREF _Toc159568733 \h </w:instrText>
        </w:r>
        <w:r>
          <w:rPr>
            <w:noProof/>
            <w:webHidden/>
          </w:rPr>
        </w:r>
        <w:r>
          <w:rPr>
            <w:noProof/>
            <w:webHidden/>
          </w:rPr>
          <w:fldChar w:fldCharType="separate"/>
        </w:r>
        <w:r>
          <w:rPr>
            <w:noProof/>
            <w:webHidden/>
          </w:rPr>
          <w:t>77</w:t>
        </w:r>
        <w:r>
          <w:rPr>
            <w:noProof/>
            <w:webHidden/>
          </w:rPr>
          <w:fldChar w:fldCharType="end"/>
        </w:r>
      </w:hyperlink>
    </w:p>
    <w:p w14:paraId="44F1C3FD" w14:textId="1400BC6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4" w:history="1">
        <w:r w:rsidRPr="00A40D5E">
          <w:rPr>
            <w:rStyle w:val="Hyperlink"/>
            <w:noProof/>
          </w:rPr>
          <w:t>2.3.25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IX^DIK: Reindex All File Cross-References for One File Entry—KILL and SET Logic</w:t>
        </w:r>
        <w:r>
          <w:rPr>
            <w:noProof/>
            <w:webHidden/>
          </w:rPr>
          <w:tab/>
        </w:r>
        <w:r>
          <w:rPr>
            <w:noProof/>
            <w:webHidden/>
          </w:rPr>
          <w:fldChar w:fldCharType="begin"/>
        </w:r>
        <w:r>
          <w:rPr>
            <w:noProof/>
            <w:webHidden/>
          </w:rPr>
          <w:instrText xml:space="preserve"> PAGEREF _Toc159568734 \h </w:instrText>
        </w:r>
        <w:r>
          <w:rPr>
            <w:noProof/>
            <w:webHidden/>
          </w:rPr>
        </w:r>
        <w:r>
          <w:rPr>
            <w:noProof/>
            <w:webHidden/>
          </w:rPr>
          <w:fldChar w:fldCharType="separate"/>
        </w:r>
        <w:r>
          <w:rPr>
            <w:noProof/>
            <w:webHidden/>
          </w:rPr>
          <w:t>79</w:t>
        </w:r>
        <w:r>
          <w:rPr>
            <w:noProof/>
            <w:webHidden/>
          </w:rPr>
          <w:fldChar w:fldCharType="end"/>
        </w:r>
      </w:hyperlink>
    </w:p>
    <w:p w14:paraId="09F8985B" w14:textId="5926B13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5" w:history="1">
        <w:r w:rsidRPr="00A40D5E">
          <w:rPr>
            <w:rStyle w:val="Hyperlink"/>
            <w:noProof/>
          </w:rPr>
          <w:t>2.3.26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IX1^DIK: Reindex All File Cross-References for One File Entry—SET Logic</w:t>
        </w:r>
        <w:r>
          <w:rPr>
            <w:noProof/>
            <w:webHidden/>
          </w:rPr>
          <w:tab/>
        </w:r>
        <w:r>
          <w:rPr>
            <w:noProof/>
            <w:webHidden/>
          </w:rPr>
          <w:fldChar w:fldCharType="begin"/>
        </w:r>
        <w:r>
          <w:rPr>
            <w:noProof/>
            <w:webHidden/>
          </w:rPr>
          <w:instrText xml:space="preserve"> PAGEREF _Toc159568735 \h </w:instrText>
        </w:r>
        <w:r>
          <w:rPr>
            <w:noProof/>
            <w:webHidden/>
          </w:rPr>
        </w:r>
        <w:r>
          <w:rPr>
            <w:noProof/>
            <w:webHidden/>
          </w:rPr>
          <w:fldChar w:fldCharType="separate"/>
        </w:r>
        <w:r>
          <w:rPr>
            <w:noProof/>
            <w:webHidden/>
          </w:rPr>
          <w:t>81</w:t>
        </w:r>
        <w:r>
          <w:rPr>
            <w:noProof/>
            <w:webHidden/>
          </w:rPr>
          <w:fldChar w:fldCharType="end"/>
        </w:r>
      </w:hyperlink>
    </w:p>
    <w:p w14:paraId="20F98D90" w14:textId="148C19B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6" w:history="1">
        <w:r w:rsidRPr="00A40D5E">
          <w:rPr>
            <w:rStyle w:val="Hyperlink"/>
            <w:noProof/>
          </w:rPr>
          <w:t>2.3.27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IX2^DIK: Executes KILL Logic of All Cross-References at File Level Specified</w:t>
        </w:r>
        <w:r>
          <w:rPr>
            <w:noProof/>
            <w:webHidden/>
          </w:rPr>
          <w:tab/>
        </w:r>
        <w:r>
          <w:rPr>
            <w:noProof/>
            <w:webHidden/>
          </w:rPr>
          <w:fldChar w:fldCharType="begin"/>
        </w:r>
        <w:r>
          <w:rPr>
            <w:noProof/>
            <w:webHidden/>
          </w:rPr>
          <w:instrText xml:space="preserve"> PAGEREF _Toc159568736 \h </w:instrText>
        </w:r>
        <w:r>
          <w:rPr>
            <w:noProof/>
            <w:webHidden/>
          </w:rPr>
        </w:r>
        <w:r>
          <w:rPr>
            <w:noProof/>
            <w:webHidden/>
          </w:rPr>
          <w:fldChar w:fldCharType="separate"/>
        </w:r>
        <w:r>
          <w:rPr>
            <w:noProof/>
            <w:webHidden/>
          </w:rPr>
          <w:t>82</w:t>
        </w:r>
        <w:r>
          <w:rPr>
            <w:noProof/>
            <w:webHidden/>
          </w:rPr>
          <w:fldChar w:fldCharType="end"/>
        </w:r>
      </w:hyperlink>
    </w:p>
    <w:p w14:paraId="20B89120" w14:textId="653CE70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7" w:history="1">
        <w:r w:rsidRPr="00A40D5E">
          <w:rPr>
            <w:rStyle w:val="Hyperlink"/>
            <w:noProof/>
          </w:rPr>
          <w:t>2.3.28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IXALL^DIK: Reindexes All Cross-References for All File Entries—SET Logic</w:t>
        </w:r>
        <w:r>
          <w:rPr>
            <w:noProof/>
            <w:webHidden/>
          </w:rPr>
          <w:tab/>
        </w:r>
        <w:r>
          <w:rPr>
            <w:noProof/>
            <w:webHidden/>
          </w:rPr>
          <w:fldChar w:fldCharType="begin"/>
        </w:r>
        <w:r>
          <w:rPr>
            <w:noProof/>
            <w:webHidden/>
          </w:rPr>
          <w:instrText xml:space="preserve"> PAGEREF _Toc159568737 \h </w:instrText>
        </w:r>
        <w:r>
          <w:rPr>
            <w:noProof/>
            <w:webHidden/>
          </w:rPr>
        </w:r>
        <w:r>
          <w:rPr>
            <w:noProof/>
            <w:webHidden/>
          </w:rPr>
          <w:fldChar w:fldCharType="separate"/>
        </w:r>
        <w:r>
          <w:rPr>
            <w:noProof/>
            <w:webHidden/>
          </w:rPr>
          <w:t>84</w:t>
        </w:r>
        <w:r>
          <w:rPr>
            <w:noProof/>
            <w:webHidden/>
          </w:rPr>
          <w:fldChar w:fldCharType="end"/>
        </w:r>
      </w:hyperlink>
    </w:p>
    <w:p w14:paraId="63A43ADC" w14:textId="116BD81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8" w:history="1">
        <w:r w:rsidRPr="00A40D5E">
          <w:rPr>
            <w:rStyle w:val="Hyperlink"/>
            <w:noProof/>
          </w:rPr>
          <w:t>2.3.29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IXALL2^DIK: Executes KILL Logic for All File Entries</w:t>
        </w:r>
        <w:r>
          <w:rPr>
            <w:noProof/>
            <w:webHidden/>
          </w:rPr>
          <w:tab/>
        </w:r>
        <w:r>
          <w:rPr>
            <w:noProof/>
            <w:webHidden/>
          </w:rPr>
          <w:fldChar w:fldCharType="begin"/>
        </w:r>
        <w:r>
          <w:rPr>
            <w:noProof/>
            <w:webHidden/>
          </w:rPr>
          <w:instrText xml:space="preserve"> PAGEREF _Toc159568738 \h </w:instrText>
        </w:r>
        <w:r>
          <w:rPr>
            <w:noProof/>
            <w:webHidden/>
          </w:rPr>
        </w:r>
        <w:r>
          <w:rPr>
            <w:noProof/>
            <w:webHidden/>
          </w:rPr>
          <w:fldChar w:fldCharType="separate"/>
        </w:r>
        <w:r>
          <w:rPr>
            <w:noProof/>
            <w:webHidden/>
          </w:rPr>
          <w:t>86</w:t>
        </w:r>
        <w:r>
          <w:rPr>
            <w:noProof/>
            <w:webHidden/>
          </w:rPr>
          <w:fldChar w:fldCharType="end"/>
        </w:r>
      </w:hyperlink>
    </w:p>
    <w:p w14:paraId="2E72F9A4" w14:textId="713025B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39" w:history="1">
        <w:r w:rsidRPr="00A40D5E">
          <w:rPr>
            <w:rStyle w:val="Hyperlink"/>
            <w:noProof/>
          </w:rPr>
          <w:t>2.3.30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^DIKZ: Compiles Cross-References into M Routines</w:t>
        </w:r>
        <w:r>
          <w:rPr>
            <w:noProof/>
            <w:webHidden/>
          </w:rPr>
          <w:tab/>
        </w:r>
        <w:r>
          <w:rPr>
            <w:noProof/>
            <w:webHidden/>
          </w:rPr>
          <w:fldChar w:fldCharType="begin"/>
        </w:r>
        <w:r>
          <w:rPr>
            <w:noProof/>
            <w:webHidden/>
          </w:rPr>
          <w:instrText xml:space="preserve"> PAGEREF _Toc159568739 \h </w:instrText>
        </w:r>
        <w:r>
          <w:rPr>
            <w:noProof/>
            <w:webHidden/>
          </w:rPr>
        </w:r>
        <w:r>
          <w:rPr>
            <w:noProof/>
            <w:webHidden/>
          </w:rPr>
          <w:fldChar w:fldCharType="separate"/>
        </w:r>
        <w:r>
          <w:rPr>
            <w:noProof/>
            <w:webHidden/>
          </w:rPr>
          <w:t>88</w:t>
        </w:r>
        <w:r>
          <w:rPr>
            <w:noProof/>
            <w:webHidden/>
          </w:rPr>
          <w:fldChar w:fldCharType="end"/>
        </w:r>
      </w:hyperlink>
    </w:p>
    <w:p w14:paraId="0BDFDBC1" w14:textId="58E0622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0" w:history="1">
        <w:r w:rsidRPr="00A40D5E">
          <w:rPr>
            <w:rStyle w:val="Hyperlink"/>
            <w:noProof/>
          </w:rPr>
          <w:t>2.3.31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EN^DIKZ: Recompiles a File’s Cross-References—No User Intervention</w:t>
        </w:r>
        <w:r>
          <w:rPr>
            <w:noProof/>
            <w:webHidden/>
          </w:rPr>
          <w:tab/>
        </w:r>
        <w:r>
          <w:rPr>
            <w:noProof/>
            <w:webHidden/>
          </w:rPr>
          <w:fldChar w:fldCharType="begin"/>
        </w:r>
        <w:r>
          <w:rPr>
            <w:noProof/>
            <w:webHidden/>
          </w:rPr>
          <w:instrText xml:space="preserve"> PAGEREF _Toc159568740 \h </w:instrText>
        </w:r>
        <w:r>
          <w:rPr>
            <w:noProof/>
            <w:webHidden/>
          </w:rPr>
        </w:r>
        <w:r>
          <w:rPr>
            <w:noProof/>
            <w:webHidden/>
          </w:rPr>
          <w:fldChar w:fldCharType="separate"/>
        </w:r>
        <w:r>
          <w:rPr>
            <w:noProof/>
            <w:webHidden/>
          </w:rPr>
          <w:t>89</w:t>
        </w:r>
        <w:r>
          <w:rPr>
            <w:noProof/>
            <w:webHidden/>
          </w:rPr>
          <w:fldChar w:fldCharType="end"/>
        </w:r>
      </w:hyperlink>
    </w:p>
    <w:p w14:paraId="25FE200E" w14:textId="6FDD6EA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1" w:history="1">
        <w:r w:rsidRPr="00A40D5E">
          <w:rPr>
            <w:rStyle w:val="Hyperlink"/>
            <w:noProof/>
          </w:rPr>
          <w:t>2.3.32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$$ROUSIZE^DILF: Returns Maximum Routine Size</w:t>
        </w:r>
        <w:r>
          <w:rPr>
            <w:noProof/>
            <w:webHidden/>
          </w:rPr>
          <w:tab/>
        </w:r>
        <w:r>
          <w:rPr>
            <w:noProof/>
            <w:webHidden/>
          </w:rPr>
          <w:fldChar w:fldCharType="begin"/>
        </w:r>
        <w:r>
          <w:rPr>
            <w:noProof/>
            <w:webHidden/>
          </w:rPr>
          <w:instrText xml:space="preserve"> PAGEREF _Toc159568741 \h </w:instrText>
        </w:r>
        <w:r>
          <w:rPr>
            <w:noProof/>
            <w:webHidden/>
          </w:rPr>
        </w:r>
        <w:r>
          <w:rPr>
            <w:noProof/>
            <w:webHidden/>
          </w:rPr>
          <w:fldChar w:fldCharType="separate"/>
        </w:r>
        <w:r>
          <w:rPr>
            <w:noProof/>
            <w:webHidden/>
          </w:rPr>
          <w:t>89</w:t>
        </w:r>
        <w:r>
          <w:rPr>
            <w:noProof/>
            <w:webHidden/>
          </w:rPr>
          <w:fldChar w:fldCharType="end"/>
        </w:r>
      </w:hyperlink>
    </w:p>
    <w:p w14:paraId="2120819E" w14:textId="674C90B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2" w:history="1">
        <w:r w:rsidRPr="00A40D5E">
          <w:rPr>
            <w:rStyle w:val="Hyperlink"/>
            <w:noProof/>
          </w:rPr>
          <w:t>2.3.33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^DIM: Validates M Code</w:t>
        </w:r>
        <w:r>
          <w:rPr>
            <w:noProof/>
            <w:webHidden/>
          </w:rPr>
          <w:tab/>
        </w:r>
        <w:r>
          <w:rPr>
            <w:noProof/>
            <w:webHidden/>
          </w:rPr>
          <w:fldChar w:fldCharType="begin"/>
        </w:r>
        <w:r>
          <w:rPr>
            <w:noProof/>
            <w:webHidden/>
          </w:rPr>
          <w:instrText xml:space="preserve"> PAGEREF _Toc159568742 \h </w:instrText>
        </w:r>
        <w:r>
          <w:rPr>
            <w:noProof/>
            <w:webHidden/>
          </w:rPr>
        </w:r>
        <w:r>
          <w:rPr>
            <w:noProof/>
            <w:webHidden/>
          </w:rPr>
          <w:fldChar w:fldCharType="separate"/>
        </w:r>
        <w:r>
          <w:rPr>
            <w:noProof/>
            <w:webHidden/>
          </w:rPr>
          <w:t>90</w:t>
        </w:r>
        <w:r>
          <w:rPr>
            <w:noProof/>
            <w:webHidden/>
          </w:rPr>
          <w:fldChar w:fldCharType="end"/>
        </w:r>
      </w:hyperlink>
    </w:p>
    <w:p w14:paraId="77195DA4" w14:textId="4A2E4DB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3" w:history="1">
        <w:r w:rsidRPr="00A40D5E">
          <w:rPr>
            <w:rStyle w:val="Hyperlink"/>
            <w:noProof/>
          </w:rPr>
          <w:t>2.3.34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DT^DIO2: Writes External Date from Internal</w:t>
        </w:r>
        <w:r>
          <w:rPr>
            <w:noProof/>
            <w:webHidden/>
          </w:rPr>
          <w:tab/>
        </w:r>
        <w:r>
          <w:rPr>
            <w:noProof/>
            <w:webHidden/>
          </w:rPr>
          <w:fldChar w:fldCharType="begin"/>
        </w:r>
        <w:r>
          <w:rPr>
            <w:noProof/>
            <w:webHidden/>
          </w:rPr>
          <w:instrText xml:space="preserve"> PAGEREF _Toc159568743 \h </w:instrText>
        </w:r>
        <w:r>
          <w:rPr>
            <w:noProof/>
            <w:webHidden/>
          </w:rPr>
        </w:r>
        <w:r>
          <w:rPr>
            <w:noProof/>
            <w:webHidden/>
          </w:rPr>
          <w:fldChar w:fldCharType="separate"/>
        </w:r>
        <w:r>
          <w:rPr>
            <w:noProof/>
            <w:webHidden/>
          </w:rPr>
          <w:t>91</w:t>
        </w:r>
        <w:r>
          <w:rPr>
            <w:noProof/>
            <w:webHidden/>
          </w:rPr>
          <w:fldChar w:fldCharType="end"/>
        </w:r>
      </w:hyperlink>
    </w:p>
    <w:p w14:paraId="232A5537" w14:textId="2E687B5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4" w:history="1">
        <w:r w:rsidRPr="00A40D5E">
          <w:rPr>
            <w:rStyle w:val="Hyperlink"/>
            <w:noProof/>
          </w:rPr>
          <w:t>2.3.35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^DIOZ: SORT Template Compile</w:t>
        </w:r>
        <w:r>
          <w:rPr>
            <w:noProof/>
            <w:webHidden/>
          </w:rPr>
          <w:tab/>
        </w:r>
        <w:r>
          <w:rPr>
            <w:noProof/>
            <w:webHidden/>
          </w:rPr>
          <w:fldChar w:fldCharType="begin"/>
        </w:r>
        <w:r>
          <w:rPr>
            <w:noProof/>
            <w:webHidden/>
          </w:rPr>
          <w:instrText xml:space="preserve"> PAGEREF _Toc159568744 \h </w:instrText>
        </w:r>
        <w:r>
          <w:rPr>
            <w:noProof/>
            <w:webHidden/>
          </w:rPr>
        </w:r>
        <w:r>
          <w:rPr>
            <w:noProof/>
            <w:webHidden/>
          </w:rPr>
          <w:fldChar w:fldCharType="separate"/>
        </w:r>
        <w:r>
          <w:rPr>
            <w:noProof/>
            <w:webHidden/>
          </w:rPr>
          <w:t>92</w:t>
        </w:r>
        <w:r>
          <w:rPr>
            <w:noProof/>
            <w:webHidden/>
          </w:rPr>
          <w:fldChar w:fldCharType="end"/>
        </w:r>
      </w:hyperlink>
    </w:p>
    <w:p w14:paraId="2A13E38B" w14:textId="3B3EBE4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5" w:history="1">
        <w:r w:rsidRPr="00A40D5E">
          <w:rPr>
            <w:rStyle w:val="Hyperlink"/>
            <w:noProof/>
          </w:rPr>
          <w:t>2.3.36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EN1^DIP: Print Data</w:t>
        </w:r>
        <w:r>
          <w:rPr>
            <w:noProof/>
            <w:webHidden/>
          </w:rPr>
          <w:tab/>
        </w:r>
        <w:r>
          <w:rPr>
            <w:noProof/>
            <w:webHidden/>
          </w:rPr>
          <w:fldChar w:fldCharType="begin"/>
        </w:r>
        <w:r>
          <w:rPr>
            <w:noProof/>
            <w:webHidden/>
          </w:rPr>
          <w:instrText xml:space="preserve"> PAGEREF _Toc159568745 \h </w:instrText>
        </w:r>
        <w:r>
          <w:rPr>
            <w:noProof/>
            <w:webHidden/>
          </w:rPr>
        </w:r>
        <w:r>
          <w:rPr>
            <w:noProof/>
            <w:webHidden/>
          </w:rPr>
          <w:fldChar w:fldCharType="separate"/>
        </w:r>
        <w:r>
          <w:rPr>
            <w:noProof/>
            <w:webHidden/>
          </w:rPr>
          <w:t>93</w:t>
        </w:r>
        <w:r>
          <w:rPr>
            <w:noProof/>
            <w:webHidden/>
          </w:rPr>
          <w:fldChar w:fldCharType="end"/>
        </w:r>
      </w:hyperlink>
    </w:p>
    <w:p w14:paraId="580D06B0" w14:textId="4596A69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6" w:history="1">
        <w:r w:rsidRPr="00A40D5E">
          <w:rPr>
            <w:rStyle w:val="Hyperlink"/>
            <w:noProof/>
          </w:rPr>
          <w:t>2.3.37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^DIPT: PRINT Template Display</w:t>
        </w:r>
        <w:r>
          <w:rPr>
            <w:noProof/>
            <w:webHidden/>
          </w:rPr>
          <w:tab/>
        </w:r>
        <w:r>
          <w:rPr>
            <w:noProof/>
            <w:webHidden/>
          </w:rPr>
          <w:fldChar w:fldCharType="begin"/>
        </w:r>
        <w:r>
          <w:rPr>
            <w:noProof/>
            <w:webHidden/>
          </w:rPr>
          <w:instrText xml:space="preserve"> PAGEREF _Toc159568746 \h </w:instrText>
        </w:r>
        <w:r>
          <w:rPr>
            <w:noProof/>
            <w:webHidden/>
          </w:rPr>
        </w:r>
        <w:r>
          <w:rPr>
            <w:noProof/>
            <w:webHidden/>
          </w:rPr>
          <w:fldChar w:fldCharType="separate"/>
        </w:r>
        <w:r>
          <w:rPr>
            <w:noProof/>
            <w:webHidden/>
          </w:rPr>
          <w:t>112</w:t>
        </w:r>
        <w:r>
          <w:rPr>
            <w:noProof/>
            <w:webHidden/>
          </w:rPr>
          <w:fldChar w:fldCharType="end"/>
        </w:r>
      </w:hyperlink>
    </w:p>
    <w:p w14:paraId="06C67AD0" w14:textId="5C5FEFE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7" w:history="1">
        <w:r w:rsidRPr="00A40D5E">
          <w:rPr>
            <w:rStyle w:val="Hyperlink"/>
            <w:noProof/>
          </w:rPr>
          <w:t>2.3.38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DIBT^DIPT: SORT Template Display</w:t>
        </w:r>
        <w:r>
          <w:rPr>
            <w:noProof/>
            <w:webHidden/>
          </w:rPr>
          <w:tab/>
        </w:r>
        <w:r>
          <w:rPr>
            <w:noProof/>
            <w:webHidden/>
          </w:rPr>
          <w:fldChar w:fldCharType="begin"/>
        </w:r>
        <w:r>
          <w:rPr>
            <w:noProof/>
            <w:webHidden/>
          </w:rPr>
          <w:instrText xml:space="preserve"> PAGEREF _Toc159568747 \h </w:instrText>
        </w:r>
        <w:r>
          <w:rPr>
            <w:noProof/>
            <w:webHidden/>
          </w:rPr>
        </w:r>
        <w:r>
          <w:rPr>
            <w:noProof/>
            <w:webHidden/>
          </w:rPr>
          <w:fldChar w:fldCharType="separate"/>
        </w:r>
        <w:r>
          <w:rPr>
            <w:noProof/>
            <w:webHidden/>
          </w:rPr>
          <w:t>112</w:t>
        </w:r>
        <w:r>
          <w:rPr>
            <w:noProof/>
            <w:webHidden/>
          </w:rPr>
          <w:fldChar w:fldCharType="end"/>
        </w:r>
      </w:hyperlink>
    </w:p>
    <w:p w14:paraId="07622E1F" w14:textId="4E49623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8" w:history="1">
        <w:r w:rsidRPr="00A40D5E">
          <w:rPr>
            <w:rStyle w:val="Hyperlink"/>
            <w:noProof/>
          </w:rPr>
          <w:t>2.3.39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^DIPZ: PRINT Template Compile for Code Generation—User Interactive</w:t>
        </w:r>
        <w:r>
          <w:rPr>
            <w:noProof/>
            <w:webHidden/>
          </w:rPr>
          <w:tab/>
        </w:r>
        <w:r>
          <w:rPr>
            <w:noProof/>
            <w:webHidden/>
          </w:rPr>
          <w:fldChar w:fldCharType="begin"/>
        </w:r>
        <w:r>
          <w:rPr>
            <w:noProof/>
            <w:webHidden/>
          </w:rPr>
          <w:instrText xml:space="preserve"> PAGEREF _Toc159568748 \h </w:instrText>
        </w:r>
        <w:r>
          <w:rPr>
            <w:noProof/>
            <w:webHidden/>
          </w:rPr>
        </w:r>
        <w:r>
          <w:rPr>
            <w:noProof/>
            <w:webHidden/>
          </w:rPr>
          <w:fldChar w:fldCharType="separate"/>
        </w:r>
        <w:r>
          <w:rPr>
            <w:noProof/>
            <w:webHidden/>
          </w:rPr>
          <w:t>113</w:t>
        </w:r>
        <w:r>
          <w:rPr>
            <w:noProof/>
            <w:webHidden/>
          </w:rPr>
          <w:fldChar w:fldCharType="end"/>
        </w:r>
      </w:hyperlink>
    </w:p>
    <w:p w14:paraId="5C900359" w14:textId="774E3D1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49" w:history="1">
        <w:r w:rsidRPr="00A40D5E">
          <w:rPr>
            <w:rStyle w:val="Hyperlink"/>
            <w:noProof/>
          </w:rPr>
          <w:t>2.3.40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EN^DIPZ: PRINT Template Compile—No User Interaction</w:t>
        </w:r>
        <w:r>
          <w:rPr>
            <w:noProof/>
            <w:webHidden/>
          </w:rPr>
          <w:tab/>
        </w:r>
        <w:r>
          <w:rPr>
            <w:noProof/>
            <w:webHidden/>
          </w:rPr>
          <w:fldChar w:fldCharType="begin"/>
        </w:r>
        <w:r>
          <w:rPr>
            <w:noProof/>
            <w:webHidden/>
          </w:rPr>
          <w:instrText xml:space="preserve"> PAGEREF _Toc159568749 \h </w:instrText>
        </w:r>
        <w:r>
          <w:rPr>
            <w:noProof/>
            <w:webHidden/>
          </w:rPr>
        </w:r>
        <w:r>
          <w:rPr>
            <w:noProof/>
            <w:webHidden/>
          </w:rPr>
          <w:fldChar w:fldCharType="separate"/>
        </w:r>
        <w:r>
          <w:rPr>
            <w:noProof/>
            <w:webHidden/>
          </w:rPr>
          <w:t>114</w:t>
        </w:r>
        <w:r>
          <w:rPr>
            <w:noProof/>
            <w:webHidden/>
          </w:rPr>
          <w:fldChar w:fldCharType="end"/>
        </w:r>
      </w:hyperlink>
    </w:p>
    <w:p w14:paraId="1BDD4DFE" w14:textId="01414EF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0" w:history="1">
        <w:r w:rsidRPr="00A40D5E">
          <w:rPr>
            <w:rStyle w:val="Hyperlink"/>
            <w:noProof/>
          </w:rPr>
          <w:t>2.3.41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D^DIQ: Converts Internal Date to External Form</w:t>
        </w:r>
        <w:r>
          <w:rPr>
            <w:noProof/>
            <w:webHidden/>
          </w:rPr>
          <w:tab/>
        </w:r>
        <w:r>
          <w:rPr>
            <w:noProof/>
            <w:webHidden/>
          </w:rPr>
          <w:fldChar w:fldCharType="begin"/>
        </w:r>
        <w:r>
          <w:rPr>
            <w:noProof/>
            <w:webHidden/>
          </w:rPr>
          <w:instrText xml:space="preserve"> PAGEREF _Toc159568750 \h </w:instrText>
        </w:r>
        <w:r>
          <w:rPr>
            <w:noProof/>
            <w:webHidden/>
          </w:rPr>
        </w:r>
        <w:r>
          <w:rPr>
            <w:noProof/>
            <w:webHidden/>
          </w:rPr>
          <w:fldChar w:fldCharType="separate"/>
        </w:r>
        <w:r>
          <w:rPr>
            <w:noProof/>
            <w:webHidden/>
          </w:rPr>
          <w:t>115</w:t>
        </w:r>
        <w:r>
          <w:rPr>
            <w:noProof/>
            <w:webHidden/>
          </w:rPr>
          <w:fldChar w:fldCharType="end"/>
        </w:r>
      </w:hyperlink>
    </w:p>
    <w:p w14:paraId="1405C8E4" w14:textId="41458F5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1" w:history="1">
        <w:r w:rsidRPr="00A40D5E">
          <w:rPr>
            <w:rStyle w:val="Hyperlink"/>
            <w:noProof/>
          </w:rPr>
          <w:t>2.3.42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DT^DIQ: Converts Internal Date to External Form and Writes Date</w:t>
        </w:r>
        <w:r>
          <w:rPr>
            <w:noProof/>
            <w:webHidden/>
          </w:rPr>
          <w:tab/>
        </w:r>
        <w:r>
          <w:rPr>
            <w:noProof/>
            <w:webHidden/>
          </w:rPr>
          <w:fldChar w:fldCharType="begin"/>
        </w:r>
        <w:r>
          <w:rPr>
            <w:noProof/>
            <w:webHidden/>
          </w:rPr>
          <w:instrText xml:space="preserve"> PAGEREF _Toc159568751 \h </w:instrText>
        </w:r>
        <w:r>
          <w:rPr>
            <w:noProof/>
            <w:webHidden/>
          </w:rPr>
        </w:r>
        <w:r>
          <w:rPr>
            <w:noProof/>
            <w:webHidden/>
          </w:rPr>
          <w:fldChar w:fldCharType="separate"/>
        </w:r>
        <w:r>
          <w:rPr>
            <w:noProof/>
            <w:webHidden/>
          </w:rPr>
          <w:t>116</w:t>
        </w:r>
        <w:r>
          <w:rPr>
            <w:noProof/>
            <w:webHidden/>
          </w:rPr>
          <w:fldChar w:fldCharType="end"/>
        </w:r>
      </w:hyperlink>
    </w:p>
    <w:p w14:paraId="3CF88E79" w14:textId="27B6F4D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2" w:history="1">
        <w:r w:rsidRPr="00A40D5E">
          <w:rPr>
            <w:rStyle w:val="Hyperlink"/>
            <w:noProof/>
          </w:rPr>
          <w:t>2.3.43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EN^DIQ: Displays Captioned Range of Data</w:t>
        </w:r>
        <w:r>
          <w:rPr>
            <w:noProof/>
            <w:webHidden/>
          </w:rPr>
          <w:tab/>
        </w:r>
        <w:r>
          <w:rPr>
            <w:noProof/>
            <w:webHidden/>
          </w:rPr>
          <w:fldChar w:fldCharType="begin"/>
        </w:r>
        <w:r>
          <w:rPr>
            <w:noProof/>
            <w:webHidden/>
          </w:rPr>
          <w:instrText xml:space="preserve"> PAGEREF _Toc159568752 \h </w:instrText>
        </w:r>
        <w:r>
          <w:rPr>
            <w:noProof/>
            <w:webHidden/>
          </w:rPr>
        </w:r>
        <w:r>
          <w:rPr>
            <w:noProof/>
            <w:webHidden/>
          </w:rPr>
          <w:fldChar w:fldCharType="separate"/>
        </w:r>
        <w:r>
          <w:rPr>
            <w:noProof/>
            <w:webHidden/>
          </w:rPr>
          <w:t>116</w:t>
        </w:r>
        <w:r>
          <w:rPr>
            <w:noProof/>
            <w:webHidden/>
          </w:rPr>
          <w:fldChar w:fldCharType="end"/>
        </w:r>
      </w:hyperlink>
    </w:p>
    <w:p w14:paraId="267E81EA" w14:textId="6283646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3" w:history="1">
        <w:r w:rsidRPr="00A40D5E">
          <w:rPr>
            <w:rStyle w:val="Hyperlink"/>
            <w:noProof/>
          </w:rPr>
          <w:t>2.3.44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Y^DIQ: Converts Internal Data to External Form</w:t>
        </w:r>
        <w:r>
          <w:rPr>
            <w:noProof/>
            <w:webHidden/>
          </w:rPr>
          <w:tab/>
        </w:r>
        <w:r>
          <w:rPr>
            <w:noProof/>
            <w:webHidden/>
          </w:rPr>
          <w:fldChar w:fldCharType="begin"/>
        </w:r>
        <w:r>
          <w:rPr>
            <w:noProof/>
            <w:webHidden/>
          </w:rPr>
          <w:instrText xml:space="preserve"> PAGEREF _Toc159568753 \h </w:instrText>
        </w:r>
        <w:r>
          <w:rPr>
            <w:noProof/>
            <w:webHidden/>
          </w:rPr>
        </w:r>
        <w:r>
          <w:rPr>
            <w:noProof/>
            <w:webHidden/>
          </w:rPr>
          <w:fldChar w:fldCharType="separate"/>
        </w:r>
        <w:r>
          <w:rPr>
            <w:noProof/>
            <w:webHidden/>
          </w:rPr>
          <w:t>118</w:t>
        </w:r>
        <w:r>
          <w:rPr>
            <w:noProof/>
            <w:webHidden/>
          </w:rPr>
          <w:fldChar w:fldCharType="end"/>
        </w:r>
      </w:hyperlink>
    </w:p>
    <w:p w14:paraId="5E4AAC32" w14:textId="039E4B0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4" w:history="1">
        <w:r w:rsidRPr="00A40D5E">
          <w:rPr>
            <w:rStyle w:val="Hyperlink"/>
            <w:noProof/>
          </w:rPr>
          <w:t>2.3.45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EN^DIQ1: Data Retrieval</w:t>
        </w:r>
        <w:r>
          <w:rPr>
            <w:noProof/>
            <w:webHidden/>
          </w:rPr>
          <w:tab/>
        </w:r>
        <w:r>
          <w:rPr>
            <w:noProof/>
            <w:webHidden/>
          </w:rPr>
          <w:fldChar w:fldCharType="begin"/>
        </w:r>
        <w:r>
          <w:rPr>
            <w:noProof/>
            <w:webHidden/>
          </w:rPr>
          <w:instrText xml:space="preserve"> PAGEREF _Toc159568754 \h </w:instrText>
        </w:r>
        <w:r>
          <w:rPr>
            <w:noProof/>
            <w:webHidden/>
          </w:rPr>
        </w:r>
        <w:r>
          <w:rPr>
            <w:noProof/>
            <w:webHidden/>
          </w:rPr>
          <w:fldChar w:fldCharType="separate"/>
        </w:r>
        <w:r>
          <w:rPr>
            <w:noProof/>
            <w:webHidden/>
          </w:rPr>
          <w:t>119</w:t>
        </w:r>
        <w:r>
          <w:rPr>
            <w:noProof/>
            <w:webHidden/>
          </w:rPr>
          <w:fldChar w:fldCharType="end"/>
        </w:r>
      </w:hyperlink>
    </w:p>
    <w:p w14:paraId="71BCF139" w14:textId="04AAF47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5" w:history="1">
        <w:r w:rsidRPr="00A40D5E">
          <w:rPr>
            <w:rStyle w:val="Hyperlink"/>
            <w:noProof/>
          </w:rPr>
          <w:t>2.3.46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^DIR: Response Reader</w:t>
        </w:r>
        <w:r>
          <w:rPr>
            <w:noProof/>
            <w:webHidden/>
          </w:rPr>
          <w:tab/>
        </w:r>
        <w:r>
          <w:rPr>
            <w:noProof/>
            <w:webHidden/>
          </w:rPr>
          <w:fldChar w:fldCharType="begin"/>
        </w:r>
        <w:r>
          <w:rPr>
            <w:noProof/>
            <w:webHidden/>
          </w:rPr>
          <w:instrText xml:space="preserve"> PAGEREF _Toc159568755 \h </w:instrText>
        </w:r>
        <w:r>
          <w:rPr>
            <w:noProof/>
            <w:webHidden/>
          </w:rPr>
        </w:r>
        <w:r>
          <w:rPr>
            <w:noProof/>
            <w:webHidden/>
          </w:rPr>
          <w:fldChar w:fldCharType="separate"/>
        </w:r>
        <w:r>
          <w:rPr>
            <w:noProof/>
            <w:webHidden/>
          </w:rPr>
          <w:t>123</w:t>
        </w:r>
        <w:r>
          <w:rPr>
            <w:noProof/>
            <w:webHidden/>
          </w:rPr>
          <w:fldChar w:fldCharType="end"/>
        </w:r>
      </w:hyperlink>
    </w:p>
    <w:p w14:paraId="787F0998" w14:textId="35CDAC7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6" w:history="1">
        <w:r w:rsidRPr="00A40D5E">
          <w:rPr>
            <w:rStyle w:val="Hyperlink"/>
            <w:noProof/>
          </w:rPr>
          <w:t>2.3.47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EN^DIS: Searches File Entries</w:t>
        </w:r>
        <w:r>
          <w:rPr>
            <w:noProof/>
            <w:webHidden/>
          </w:rPr>
          <w:tab/>
        </w:r>
        <w:r>
          <w:rPr>
            <w:noProof/>
            <w:webHidden/>
          </w:rPr>
          <w:fldChar w:fldCharType="begin"/>
        </w:r>
        <w:r>
          <w:rPr>
            <w:noProof/>
            <w:webHidden/>
          </w:rPr>
          <w:instrText xml:space="preserve"> PAGEREF _Toc159568756 \h </w:instrText>
        </w:r>
        <w:r>
          <w:rPr>
            <w:noProof/>
            <w:webHidden/>
          </w:rPr>
        </w:r>
        <w:r>
          <w:rPr>
            <w:noProof/>
            <w:webHidden/>
          </w:rPr>
          <w:fldChar w:fldCharType="separate"/>
        </w:r>
        <w:r>
          <w:rPr>
            <w:noProof/>
            <w:webHidden/>
          </w:rPr>
          <w:t>142</w:t>
        </w:r>
        <w:r>
          <w:rPr>
            <w:noProof/>
            <w:webHidden/>
          </w:rPr>
          <w:fldChar w:fldCharType="end"/>
        </w:r>
      </w:hyperlink>
    </w:p>
    <w:p w14:paraId="3CA01005" w14:textId="6F43719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7" w:history="1">
        <w:r w:rsidRPr="00A40D5E">
          <w:rPr>
            <w:rStyle w:val="Hyperlink"/>
            <w:noProof/>
          </w:rPr>
          <w:t>2.3.48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EN^DIU2: Delete Data Dictionary</w:t>
        </w:r>
        <w:r>
          <w:rPr>
            <w:noProof/>
            <w:webHidden/>
          </w:rPr>
          <w:tab/>
        </w:r>
        <w:r>
          <w:rPr>
            <w:noProof/>
            <w:webHidden/>
          </w:rPr>
          <w:fldChar w:fldCharType="begin"/>
        </w:r>
        <w:r>
          <w:rPr>
            <w:noProof/>
            <w:webHidden/>
          </w:rPr>
          <w:instrText xml:space="preserve"> PAGEREF _Toc159568757 \h </w:instrText>
        </w:r>
        <w:r>
          <w:rPr>
            <w:noProof/>
            <w:webHidden/>
          </w:rPr>
        </w:r>
        <w:r>
          <w:rPr>
            <w:noProof/>
            <w:webHidden/>
          </w:rPr>
          <w:fldChar w:fldCharType="separate"/>
        </w:r>
        <w:r>
          <w:rPr>
            <w:noProof/>
            <w:webHidden/>
          </w:rPr>
          <w:t>143</w:t>
        </w:r>
        <w:r>
          <w:rPr>
            <w:noProof/>
            <w:webHidden/>
          </w:rPr>
          <w:fldChar w:fldCharType="end"/>
        </w:r>
      </w:hyperlink>
    </w:p>
    <w:p w14:paraId="639356C6" w14:textId="5C2FAC6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8" w:history="1">
        <w:r w:rsidRPr="00A40D5E">
          <w:rPr>
            <w:rStyle w:val="Hyperlink"/>
            <w:noProof/>
          </w:rPr>
          <w:t>2.3.49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EN^DIWE: Text Editing</w:t>
        </w:r>
        <w:r>
          <w:rPr>
            <w:noProof/>
            <w:webHidden/>
          </w:rPr>
          <w:tab/>
        </w:r>
        <w:r>
          <w:rPr>
            <w:noProof/>
            <w:webHidden/>
          </w:rPr>
          <w:fldChar w:fldCharType="begin"/>
        </w:r>
        <w:r>
          <w:rPr>
            <w:noProof/>
            <w:webHidden/>
          </w:rPr>
          <w:instrText xml:space="preserve"> PAGEREF _Toc159568758 \h </w:instrText>
        </w:r>
        <w:r>
          <w:rPr>
            <w:noProof/>
            <w:webHidden/>
          </w:rPr>
        </w:r>
        <w:r>
          <w:rPr>
            <w:noProof/>
            <w:webHidden/>
          </w:rPr>
          <w:fldChar w:fldCharType="separate"/>
        </w:r>
        <w:r>
          <w:rPr>
            <w:noProof/>
            <w:webHidden/>
          </w:rPr>
          <w:t>145</w:t>
        </w:r>
        <w:r>
          <w:rPr>
            <w:noProof/>
            <w:webHidden/>
          </w:rPr>
          <w:fldChar w:fldCharType="end"/>
        </w:r>
      </w:hyperlink>
    </w:p>
    <w:p w14:paraId="2674C44C" w14:textId="21ED11D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59" w:history="1">
        <w:r w:rsidRPr="00A40D5E">
          <w:rPr>
            <w:rStyle w:val="Hyperlink"/>
            <w:noProof/>
          </w:rPr>
          <w:t>2.3.50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^DIWF: Form Document Print</w:t>
        </w:r>
        <w:r>
          <w:rPr>
            <w:noProof/>
            <w:webHidden/>
          </w:rPr>
          <w:tab/>
        </w:r>
        <w:r>
          <w:rPr>
            <w:noProof/>
            <w:webHidden/>
          </w:rPr>
          <w:fldChar w:fldCharType="begin"/>
        </w:r>
        <w:r>
          <w:rPr>
            <w:noProof/>
            <w:webHidden/>
          </w:rPr>
          <w:instrText xml:space="preserve"> PAGEREF _Toc159568759 \h </w:instrText>
        </w:r>
        <w:r>
          <w:rPr>
            <w:noProof/>
            <w:webHidden/>
          </w:rPr>
        </w:r>
        <w:r>
          <w:rPr>
            <w:noProof/>
            <w:webHidden/>
          </w:rPr>
          <w:fldChar w:fldCharType="separate"/>
        </w:r>
        <w:r>
          <w:rPr>
            <w:noProof/>
            <w:webHidden/>
          </w:rPr>
          <w:t>148</w:t>
        </w:r>
        <w:r>
          <w:rPr>
            <w:noProof/>
            <w:webHidden/>
          </w:rPr>
          <w:fldChar w:fldCharType="end"/>
        </w:r>
      </w:hyperlink>
    </w:p>
    <w:p w14:paraId="689B4D55" w14:textId="4856EF8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0" w:history="1">
        <w:r w:rsidRPr="00A40D5E">
          <w:rPr>
            <w:rStyle w:val="Hyperlink"/>
            <w:noProof/>
          </w:rPr>
          <w:t>2.3.51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EN1^DIWF: Form Document Print with Known Document</w:t>
        </w:r>
        <w:r>
          <w:rPr>
            <w:noProof/>
            <w:webHidden/>
          </w:rPr>
          <w:tab/>
        </w:r>
        <w:r>
          <w:rPr>
            <w:noProof/>
            <w:webHidden/>
          </w:rPr>
          <w:fldChar w:fldCharType="begin"/>
        </w:r>
        <w:r>
          <w:rPr>
            <w:noProof/>
            <w:webHidden/>
          </w:rPr>
          <w:instrText xml:space="preserve"> PAGEREF _Toc159568760 \h </w:instrText>
        </w:r>
        <w:r>
          <w:rPr>
            <w:noProof/>
            <w:webHidden/>
          </w:rPr>
        </w:r>
        <w:r>
          <w:rPr>
            <w:noProof/>
            <w:webHidden/>
          </w:rPr>
          <w:fldChar w:fldCharType="separate"/>
        </w:r>
        <w:r>
          <w:rPr>
            <w:noProof/>
            <w:webHidden/>
          </w:rPr>
          <w:t>150</w:t>
        </w:r>
        <w:r>
          <w:rPr>
            <w:noProof/>
            <w:webHidden/>
          </w:rPr>
          <w:fldChar w:fldCharType="end"/>
        </w:r>
      </w:hyperlink>
    </w:p>
    <w:p w14:paraId="28F298C9" w14:textId="3EEC523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1" w:history="1">
        <w:r w:rsidRPr="00A40D5E">
          <w:rPr>
            <w:rStyle w:val="Hyperlink"/>
            <w:noProof/>
          </w:rPr>
          <w:t>2.3.52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EN2^DIWF: Form Document Print with Known Document and Entry</w:t>
        </w:r>
        <w:r>
          <w:rPr>
            <w:noProof/>
            <w:webHidden/>
          </w:rPr>
          <w:tab/>
        </w:r>
        <w:r>
          <w:rPr>
            <w:noProof/>
            <w:webHidden/>
          </w:rPr>
          <w:fldChar w:fldCharType="begin"/>
        </w:r>
        <w:r>
          <w:rPr>
            <w:noProof/>
            <w:webHidden/>
          </w:rPr>
          <w:instrText xml:space="preserve"> PAGEREF _Toc159568761 \h </w:instrText>
        </w:r>
        <w:r>
          <w:rPr>
            <w:noProof/>
            <w:webHidden/>
          </w:rPr>
        </w:r>
        <w:r>
          <w:rPr>
            <w:noProof/>
            <w:webHidden/>
          </w:rPr>
          <w:fldChar w:fldCharType="separate"/>
        </w:r>
        <w:r>
          <w:rPr>
            <w:noProof/>
            <w:webHidden/>
          </w:rPr>
          <w:t>152</w:t>
        </w:r>
        <w:r>
          <w:rPr>
            <w:noProof/>
            <w:webHidden/>
          </w:rPr>
          <w:fldChar w:fldCharType="end"/>
        </w:r>
      </w:hyperlink>
    </w:p>
    <w:p w14:paraId="7DDC27DD" w14:textId="2323A67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2" w:history="1">
        <w:r w:rsidRPr="00A40D5E">
          <w:rPr>
            <w:rStyle w:val="Hyperlink"/>
            <w:noProof/>
          </w:rPr>
          <w:t>2.3.53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^DIWP: Formats and Outputs Text Lines</w:t>
        </w:r>
        <w:r>
          <w:rPr>
            <w:noProof/>
            <w:webHidden/>
          </w:rPr>
          <w:tab/>
        </w:r>
        <w:r>
          <w:rPr>
            <w:noProof/>
            <w:webHidden/>
          </w:rPr>
          <w:fldChar w:fldCharType="begin"/>
        </w:r>
        <w:r>
          <w:rPr>
            <w:noProof/>
            <w:webHidden/>
          </w:rPr>
          <w:instrText xml:space="preserve"> PAGEREF _Toc159568762 \h </w:instrText>
        </w:r>
        <w:r>
          <w:rPr>
            <w:noProof/>
            <w:webHidden/>
          </w:rPr>
        </w:r>
        <w:r>
          <w:rPr>
            <w:noProof/>
            <w:webHidden/>
          </w:rPr>
          <w:fldChar w:fldCharType="separate"/>
        </w:r>
        <w:r>
          <w:rPr>
            <w:noProof/>
            <w:webHidden/>
          </w:rPr>
          <w:t>153</w:t>
        </w:r>
        <w:r>
          <w:rPr>
            <w:noProof/>
            <w:webHidden/>
          </w:rPr>
          <w:fldChar w:fldCharType="end"/>
        </w:r>
      </w:hyperlink>
    </w:p>
    <w:p w14:paraId="01F2491E" w14:textId="3F4EED4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3" w:history="1">
        <w:r w:rsidRPr="00A40D5E">
          <w:rPr>
            <w:rStyle w:val="Hyperlink"/>
            <w:noProof/>
          </w:rPr>
          <w:t>2.3.54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^DIWW: Output Remaining Text in ^UTILITY($J,“W”) by ^DIWP</w:t>
        </w:r>
        <w:r>
          <w:rPr>
            <w:noProof/>
            <w:webHidden/>
          </w:rPr>
          <w:tab/>
        </w:r>
        <w:r>
          <w:rPr>
            <w:noProof/>
            <w:webHidden/>
          </w:rPr>
          <w:fldChar w:fldCharType="begin"/>
        </w:r>
        <w:r>
          <w:rPr>
            <w:noProof/>
            <w:webHidden/>
          </w:rPr>
          <w:instrText xml:space="preserve"> PAGEREF _Toc159568763 \h </w:instrText>
        </w:r>
        <w:r>
          <w:rPr>
            <w:noProof/>
            <w:webHidden/>
          </w:rPr>
        </w:r>
        <w:r>
          <w:rPr>
            <w:noProof/>
            <w:webHidden/>
          </w:rPr>
          <w:fldChar w:fldCharType="separate"/>
        </w:r>
        <w:r>
          <w:rPr>
            <w:noProof/>
            <w:webHidden/>
          </w:rPr>
          <w:t>155</w:t>
        </w:r>
        <w:r>
          <w:rPr>
            <w:noProof/>
            <w:webHidden/>
          </w:rPr>
          <w:fldChar w:fldCharType="end"/>
        </w:r>
      </w:hyperlink>
    </w:p>
    <w:p w14:paraId="46EBB2E1" w14:textId="0D9396D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4" w:history="1">
        <w:r w:rsidRPr="00A40D5E">
          <w:rPr>
            <w:rStyle w:val="Hyperlink"/>
            <w:noProof/>
          </w:rPr>
          <w:t>2.3.55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 Validates Date/Time Input and Converts to Internal Format</w:t>
        </w:r>
        <w:r>
          <w:rPr>
            <w:noProof/>
            <w:webHidden/>
          </w:rPr>
          <w:tab/>
        </w:r>
        <w:r>
          <w:rPr>
            <w:noProof/>
            <w:webHidden/>
          </w:rPr>
          <w:fldChar w:fldCharType="begin"/>
        </w:r>
        <w:r>
          <w:rPr>
            <w:noProof/>
            <w:webHidden/>
          </w:rPr>
          <w:instrText xml:space="preserve"> PAGEREF _Toc159568764 \h </w:instrText>
        </w:r>
        <w:r>
          <w:rPr>
            <w:noProof/>
            <w:webHidden/>
          </w:rPr>
        </w:r>
        <w:r>
          <w:rPr>
            <w:noProof/>
            <w:webHidden/>
          </w:rPr>
          <w:fldChar w:fldCharType="separate"/>
        </w:r>
        <w:r>
          <w:rPr>
            <w:noProof/>
            <w:webHidden/>
          </w:rPr>
          <w:t>156</w:t>
        </w:r>
        <w:r>
          <w:rPr>
            <w:noProof/>
            <w:webHidden/>
          </w:rPr>
          <w:fldChar w:fldCharType="end"/>
        </w:r>
      </w:hyperlink>
    </w:p>
    <w:p w14:paraId="5B3A374F" w14:textId="62EFECB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5" w:history="1">
        <w:r w:rsidRPr="00A40D5E">
          <w:rPr>
            <w:rStyle w:val="Hyperlink"/>
            <w:noProof/>
          </w:rPr>
          <w:t>2.3.56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DD^%DT: Converts Internal to External Date Format</w:t>
        </w:r>
        <w:r>
          <w:rPr>
            <w:noProof/>
            <w:webHidden/>
          </w:rPr>
          <w:tab/>
        </w:r>
        <w:r>
          <w:rPr>
            <w:noProof/>
            <w:webHidden/>
          </w:rPr>
          <w:fldChar w:fldCharType="begin"/>
        </w:r>
        <w:r>
          <w:rPr>
            <w:noProof/>
            <w:webHidden/>
          </w:rPr>
          <w:instrText xml:space="preserve"> PAGEREF _Toc159568765 \h </w:instrText>
        </w:r>
        <w:r>
          <w:rPr>
            <w:noProof/>
            <w:webHidden/>
          </w:rPr>
        </w:r>
        <w:r>
          <w:rPr>
            <w:noProof/>
            <w:webHidden/>
          </w:rPr>
          <w:fldChar w:fldCharType="separate"/>
        </w:r>
        <w:r>
          <w:rPr>
            <w:noProof/>
            <w:webHidden/>
          </w:rPr>
          <w:t>161</w:t>
        </w:r>
        <w:r>
          <w:rPr>
            <w:noProof/>
            <w:webHidden/>
          </w:rPr>
          <w:fldChar w:fldCharType="end"/>
        </w:r>
      </w:hyperlink>
    </w:p>
    <w:p w14:paraId="6368ACCF" w14:textId="11F576D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6" w:history="1">
        <w:r w:rsidRPr="00A40D5E">
          <w:rPr>
            <w:rStyle w:val="Hyperlink"/>
            <w:noProof/>
          </w:rPr>
          <w:t>2.3.57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^%DTC: Returns Number of Days between Two Dates</w:t>
        </w:r>
        <w:r>
          <w:rPr>
            <w:noProof/>
            <w:webHidden/>
          </w:rPr>
          <w:tab/>
        </w:r>
        <w:r>
          <w:rPr>
            <w:noProof/>
            <w:webHidden/>
          </w:rPr>
          <w:fldChar w:fldCharType="begin"/>
        </w:r>
        <w:r>
          <w:rPr>
            <w:noProof/>
            <w:webHidden/>
          </w:rPr>
          <w:instrText xml:space="preserve"> PAGEREF _Toc159568766 \h </w:instrText>
        </w:r>
        <w:r>
          <w:rPr>
            <w:noProof/>
            <w:webHidden/>
          </w:rPr>
        </w:r>
        <w:r>
          <w:rPr>
            <w:noProof/>
            <w:webHidden/>
          </w:rPr>
          <w:fldChar w:fldCharType="separate"/>
        </w:r>
        <w:r>
          <w:rPr>
            <w:noProof/>
            <w:webHidden/>
          </w:rPr>
          <w:t>162</w:t>
        </w:r>
        <w:r>
          <w:rPr>
            <w:noProof/>
            <w:webHidden/>
          </w:rPr>
          <w:fldChar w:fldCharType="end"/>
        </w:r>
      </w:hyperlink>
    </w:p>
    <w:p w14:paraId="41BA7C9B" w14:textId="3E61BBA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7" w:history="1">
        <w:r w:rsidRPr="00A40D5E">
          <w:rPr>
            <w:rStyle w:val="Hyperlink"/>
            <w:noProof/>
          </w:rPr>
          <w:t>2.3.58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C^%DTC: Adds/Subtracts Days and Returns VA FileMan Date and $H Format</w:t>
        </w:r>
        <w:r>
          <w:rPr>
            <w:noProof/>
            <w:webHidden/>
          </w:rPr>
          <w:tab/>
        </w:r>
        <w:r>
          <w:rPr>
            <w:noProof/>
            <w:webHidden/>
          </w:rPr>
          <w:fldChar w:fldCharType="begin"/>
        </w:r>
        <w:r>
          <w:rPr>
            <w:noProof/>
            <w:webHidden/>
          </w:rPr>
          <w:instrText xml:space="preserve"> PAGEREF _Toc159568767 \h </w:instrText>
        </w:r>
        <w:r>
          <w:rPr>
            <w:noProof/>
            <w:webHidden/>
          </w:rPr>
        </w:r>
        <w:r>
          <w:rPr>
            <w:noProof/>
            <w:webHidden/>
          </w:rPr>
          <w:fldChar w:fldCharType="separate"/>
        </w:r>
        <w:r>
          <w:rPr>
            <w:noProof/>
            <w:webHidden/>
          </w:rPr>
          <w:t>162</w:t>
        </w:r>
        <w:r>
          <w:rPr>
            <w:noProof/>
            <w:webHidden/>
          </w:rPr>
          <w:fldChar w:fldCharType="end"/>
        </w:r>
      </w:hyperlink>
    </w:p>
    <w:p w14:paraId="2A4B265E" w14:textId="43F80CF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8" w:history="1">
        <w:r w:rsidRPr="00A40D5E">
          <w:rPr>
            <w:rStyle w:val="Hyperlink"/>
            <w:noProof/>
          </w:rPr>
          <w:t>2.3.59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COMMA^%DTC: Formats Number to String with Commas</w:t>
        </w:r>
        <w:r>
          <w:rPr>
            <w:noProof/>
            <w:webHidden/>
          </w:rPr>
          <w:tab/>
        </w:r>
        <w:r>
          <w:rPr>
            <w:noProof/>
            <w:webHidden/>
          </w:rPr>
          <w:fldChar w:fldCharType="begin"/>
        </w:r>
        <w:r>
          <w:rPr>
            <w:noProof/>
            <w:webHidden/>
          </w:rPr>
          <w:instrText xml:space="preserve"> PAGEREF _Toc159568768 \h </w:instrText>
        </w:r>
        <w:r>
          <w:rPr>
            <w:noProof/>
            <w:webHidden/>
          </w:rPr>
        </w:r>
        <w:r>
          <w:rPr>
            <w:noProof/>
            <w:webHidden/>
          </w:rPr>
          <w:fldChar w:fldCharType="separate"/>
        </w:r>
        <w:r>
          <w:rPr>
            <w:noProof/>
            <w:webHidden/>
          </w:rPr>
          <w:t>163</w:t>
        </w:r>
        <w:r>
          <w:rPr>
            <w:noProof/>
            <w:webHidden/>
          </w:rPr>
          <w:fldChar w:fldCharType="end"/>
        </w:r>
      </w:hyperlink>
    </w:p>
    <w:p w14:paraId="200BB8BF" w14:textId="32C322B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69" w:history="1">
        <w:r w:rsidRPr="00A40D5E">
          <w:rPr>
            <w:rStyle w:val="Hyperlink"/>
            <w:noProof/>
          </w:rPr>
          <w:t>2.3.60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DW^%DTC: Converts VA FileMan Date to $H Format and Outputs Name of the Day</w:t>
        </w:r>
        <w:r>
          <w:rPr>
            <w:noProof/>
            <w:webHidden/>
          </w:rPr>
          <w:tab/>
        </w:r>
        <w:r>
          <w:rPr>
            <w:noProof/>
            <w:webHidden/>
          </w:rPr>
          <w:fldChar w:fldCharType="begin"/>
        </w:r>
        <w:r>
          <w:rPr>
            <w:noProof/>
            <w:webHidden/>
          </w:rPr>
          <w:instrText xml:space="preserve"> PAGEREF _Toc159568769 \h </w:instrText>
        </w:r>
        <w:r>
          <w:rPr>
            <w:noProof/>
            <w:webHidden/>
          </w:rPr>
        </w:r>
        <w:r>
          <w:rPr>
            <w:noProof/>
            <w:webHidden/>
          </w:rPr>
          <w:fldChar w:fldCharType="separate"/>
        </w:r>
        <w:r>
          <w:rPr>
            <w:noProof/>
            <w:webHidden/>
          </w:rPr>
          <w:t>165</w:t>
        </w:r>
        <w:r>
          <w:rPr>
            <w:noProof/>
            <w:webHidden/>
          </w:rPr>
          <w:fldChar w:fldCharType="end"/>
        </w:r>
      </w:hyperlink>
    </w:p>
    <w:p w14:paraId="7CBB2DA2" w14:textId="0B7D2BE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0" w:history="1">
        <w:r w:rsidRPr="00A40D5E">
          <w:rPr>
            <w:rStyle w:val="Hyperlink"/>
            <w:noProof/>
          </w:rPr>
          <w:t>2.3.61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H^%DTC: Converts VA FileMan Date to $H Format</w:t>
        </w:r>
        <w:r>
          <w:rPr>
            <w:noProof/>
            <w:webHidden/>
          </w:rPr>
          <w:tab/>
        </w:r>
        <w:r>
          <w:rPr>
            <w:noProof/>
            <w:webHidden/>
          </w:rPr>
          <w:fldChar w:fldCharType="begin"/>
        </w:r>
        <w:r>
          <w:rPr>
            <w:noProof/>
            <w:webHidden/>
          </w:rPr>
          <w:instrText xml:space="preserve"> PAGEREF _Toc159568770 \h </w:instrText>
        </w:r>
        <w:r>
          <w:rPr>
            <w:noProof/>
            <w:webHidden/>
          </w:rPr>
        </w:r>
        <w:r>
          <w:rPr>
            <w:noProof/>
            <w:webHidden/>
          </w:rPr>
          <w:fldChar w:fldCharType="separate"/>
        </w:r>
        <w:r>
          <w:rPr>
            <w:noProof/>
            <w:webHidden/>
          </w:rPr>
          <w:t>166</w:t>
        </w:r>
        <w:r>
          <w:rPr>
            <w:noProof/>
            <w:webHidden/>
          </w:rPr>
          <w:fldChar w:fldCharType="end"/>
        </w:r>
      </w:hyperlink>
    </w:p>
    <w:p w14:paraId="33D28D2C" w14:textId="42BB03D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1" w:history="1">
        <w:r w:rsidRPr="00A40D5E">
          <w:rPr>
            <w:rStyle w:val="Hyperlink"/>
            <w:noProof/>
          </w:rPr>
          <w:t>2.3.62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HELP^%DTC: Display Help Prompt Based on Date</w:t>
        </w:r>
        <w:r>
          <w:rPr>
            <w:noProof/>
            <w:webHidden/>
          </w:rPr>
          <w:tab/>
        </w:r>
        <w:r>
          <w:rPr>
            <w:noProof/>
            <w:webHidden/>
          </w:rPr>
          <w:fldChar w:fldCharType="begin"/>
        </w:r>
        <w:r>
          <w:rPr>
            <w:noProof/>
            <w:webHidden/>
          </w:rPr>
          <w:instrText xml:space="preserve"> PAGEREF _Toc159568771 \h </w:instrText>
        </w:r>
        <w:r>
          <w:rPr>
            <w:noProof/>
            <w:webHidden/>
          </w:rPr>
        </w:r>
        <w:r>
          <w:rPr>
            <w:noProof/>
            <w:webHidden/>
          </w:rPr>
          <w:fldChar w:fldCharType="separate"/>
        </w:r>
        <w:r>
          <w:rPr>
            <w:noProof/>
            <w:webHidden/>
          </w:rPr>
          <w:t>167</w:t>
        </w:r>
        <w:r>
          <w:rPr>
            <w:noProof/>
            <w:webHidden/>
          </w:rPr>
          <w:fldChar w:fldCharType="end"/>
        </w:r>
      </w:hyperlink>
    </w:p>
    <w:p w14:paraId="2F7EAB6D" w14:textId="0A9611A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2" w:history="1">
        <w:r w:rsidRPr="00A40D5E">
          <w:rPr>
            <w:rStyle w:val="Hyperlink"/>
            <w:noProof/>
          </w:rPr>
          <w:t>2.3.63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NOW^%DTC: Returns Current Date/Time in VA FileMan and $H Formats</w:t>
        </w:r>
        <w:r>
          <w:rPr>
            <w:noProof/>
            <w:webHidden/>
          </w:rPr>
          <w:tab/>
        </w:r>
        <w:r>
          <w:rPr>
            <w:noProof/>
            <w:webHidden/>
          </w:rPr>
          <w:fldChar w:fldCharType="begin"/>
        </w:r>
        <w:r>
          <w:rPr>
            <w:noProof/>
            <w:webHidden/>
          </w:rPr>
          <w:instrText xml:space="preserve"> PAGEREF _Toc159568772 \h </w:instrText>
        </w:r>
        <w:r>
          <w:rPr>
            <w:noProof/>
            <w:webHidden/>
          </w:rPr>
        </w:r>
        <w:r>
          <w:rPr>
            <w:noProof/>
            <w:webHidden/>
          </w:rPr>
          <w:fldChar w:fldCharType="separate"/>
        </w:r>
        <w:r>
          <w:rPr>
            <w:noProof/>
            <w:webHidden/>
          </w:rPr>
          <w:t>167</w:t>
        </w:r>
        <w:r>
          <w:rPr>
            <w:noProof/>
            <w:webHidden/>
          </w:rPr>
          <w:fldChar w:fldCharType="end"/>
        </w:r>
      </w:hyperlink>
    </w:p>
    <w:p w14:paraId="2983314B" w14:textId="0192C03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3" w:history="1">
        <w:r w:rsidRPr="00A40D5E">
          <w:rPr>
            <w:rStyle w:val="Hyperlink"/>
            <w:noProof/>
          </w:rPr>
          <w:t>2.3.64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S^%DTC: Converts Time into Decimal Part of VA FileMan Internal Date</w:t>
        </w:r>
        <w:r>
          <w:rPr>
            <w:noProof/>
            <w:webHidden/>
          </w:rPr>
          <w:tab/>
        </w:r>
        <w:r>
          <w:rPr>
            <w:noProof/>
            <w:webHidden/>
          </w:rPr>
          <w:fldChar w:fldCharType="begin"/>
        </w:r>
        <w:r>
          <w:rPr>
            <w:noProof/>
            <w:webHidden/>
          </w:rPr>
          <w:instrText xml:space="preserve"> PAGEREF _Toc159568773 \h </w:instrText>
        </w:r>
        <w:r>
          <w:rPr>
            <w:noProof/>
            <w:webHidden/>
          </w:rPr>
        </w:r>
        <w:r>
          <w:rPr>
            <w:noProof/>
            <w:webHidden/>
          </w:rPr>
          <w:fldChar w:fldCharType="separate"/>
        </w:r>
        <w:r>
          <w:rPr>
            <w:noProof/>
            <w:webHidden/>
          </w:rPr>
          <w:t>168</w:t>
        </w:r>
        <w:r>
          <w:rPr>
            <w:noProof/>
            <w:webHidden/>
          </w:rPr>
          <w:fldChar w:fldCharType="end"/>
        </w:r>
      </w:hyperlink>
    </w:p>
    <w:p w14:paraId="2906C2AB" w14:textId="79163B6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4" w:history="1">
        <w:r w:rsidRPr="00A40D5E">
          <w:rPr>
            <w:rStyle w:val="Hyperlink"/>
            <w:noProof/>
          </w:rPr>
          <w:t>2.3.65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YMD^%DTC: Converts $H to VA FileMan Format</w:t>
        </w:r>
        <w:r>
          <w:rPr>
            <w:noProof/>
            <w:webHidden/>
          </w:rPr>
          <w:tab/>
        </w:r>
        <w:r>
          <w:rPr>
            <w:noProof/>
            <w:webHidden/>
          </w:rPr>
          <w:fldChar w:fldCharType="begin"/>
        </w:r>
        <w:r>
          <w:rPr>
            <w:noProof/>
            <w:webHidden/>
          </w:rPr>
          <w:instrText xml:space="preserve"> PAGEREF _Toc159568774 \h </w:instrText>
        </w:r>
        <w:r>
          <w:rPr>
            <w:noProof/>
            <w:webHidden/>
          </w:rPr>
        </w:r>
        <w:r>
          <w:rPr>
            <w:noProof/>
            <w:webHidden/>
          </w:rPr>
          <w:fldChar w:fldCharType="separate"/>
        </w:r>
        <w:r>
          <w:rPr>
            <w:noProof/>
            <w:webHidden/>
          </w:rPr>
          <w:t>169</w:t>
        </w:r>
        <w:r>
          <w:rPr>
            <w:noProof/>
            <w:webHidden/>
          </w:rPr>
          <w:fldChar w:fldCharType="end"/>
        </w:r>
      </w:hyperlink>
    </w:p>
    <w:p w14:paraId="0366EB59" w14:textId="45349D1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5" w:history="1">
        <w:r w:rsidRPr="00A40D5E">
          <w:rPr>
            <w:rStyle w:val="Hyperlink"/>
            <w:noProof/>
          </w:rPr>
          <w:t>2.3.66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YX^%DTC: Returns Printable and VA FileMan Internal Formats from $H</w:t>
        </w:r>
        <w:r>
          <w:rPr>
            <w:noProof/>
            <w:webHidden/>
          </w:rPr>
          <w:tab/>
        </w:r>
        <w:r>
          <w:rPr>
            <w:noProof/>
            <w:webHidden/>
          </w:rPr>
          <w:fldChar w:fldCharType="begin"/>
        </w:r>
        <w:r>
          <w:rPr>
            <w:noProof/>
            <w:webHidden/>
          </w:rPr>
          <w:instrText xml:space="preserve"> PAGEREF _Toc159568775 \h </w:instrText>
        </w:r>
        <w:r>
          <w:rPr>
            <w:noProof/>
            <w:webHidden/>
          </w:rPr>
        </w:r>
        <w:r>
          <w:rPr>
            <w:noProof/>
            <w:webHidden/>
          </w:rPr>
          <w:fldChar w:fldCharType="separate"/>
        </w:r>
        <w:r>
          <w:rPr>
            <w:noProof/>
            <w:webHidden/>
          </w:rPr>
          <w:t>169</w:t>
        </w:r>
        <w:r>
          <w:rPr>
            <w:noProof/>
            <w:webHidden/>
          </w:rPr>
          <w:fldChar w:fldCharType="end"/>
        </w:r>
      </w:hyperlink>
    </w:p>
    <w:p w14:paraId="1E5F64EA" w14:textId="78BA49D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76" w:history="1">
        <w:r w:rsidRPr="00A40D5E">
          <w:rPr>
            <w:rStyle w:val="Hyperlink"/>
            <w:noProof/>
          </w:rPr>
          <w:t>2.3.67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%XY^%RCR: Moves Arrays between Locations</w:t>
        </w:r>
        <w:r>
          <w:rPr>
            <w:noProof/>
            <w:webHidden/>
          </w:rPr>
          <w:tab/>
        </w:r>
        <w:r>
          <w:rPr>
            <w:noProof/>
            <w:webHidden/>
          </w:rPr>
          <w:fldChar w:fldCharType="begin"/>
        </w:r>
        <w:r>
          <w:rPr>
            <w:noProof/>
            <w:webHidden/>
          </w:rPr>
          <w:instrText xml:space="preserve"> PAGEREF _Toc159568776 \h </w:instrText>
        </w:r>
        <w:r>
          <w:rPr>
            <w:noProof/>
            <w:webHidden/>
          </w:rPr>
        </w:r>
        <w:r>
          <w:rPr>
            <w:noProof/>
            <w:webHidden/>
          </w:rPr>
          <w:fldChar w:fldCharType="separate"/>
        </w:r>
        <w:r>
          <w:rPr>
            <w:noProof/>
            <w:webHidden/>
          </w:rPr>
          <w:t>170</w:t>
        </w:r>
        <w:r>
          <w:rPr>
            <w:noProof/>
            <w:webHidden/>
          </w:rPr>
          <w:fldChar w:fldCharType="end"/>
        </w:r>
      </w:hyperlink>
    </w:p>
    <w:p w14:paraId="4CAF2598" w14:textId="42625EB9"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777" w:history="1">
        <w:r w:rsidRPr="00A40D5E">
          <w:rPr>
            <w:rStyle w:val="Hyperlink"/>
          </w:rPr>
          <w:t>3</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Database Server (DBS) API</w:t>
        </w:r>
        <w:r>
          <w:rPr>
            <w:webHidden/>
          </w:rPr>
          <w:tab/>
        </w:r>
        <w:r>
          <w:rPr>
            <w:webHidden/>
          </w:rPr>
          <w:fldChar w:fldCharType="begin"/>
        </w:r>
        <w:r>
          <w:rPr>
            <w:webHidden/>
          </w:rPr>
          <w:instrText xml:space="preserve"> PAGEREF _Toc159568777 \h </w:instrText>
        </w:r>
        <w:r>
          <w:rPr>
            <w:webHidden/>
          </w:rPr>
        </w:r>
        <w:r>
          <w:rPr>
            <w:webHidden/>
          </w:rPr>
          <w:fldChar w:fldCharType="separate"/>
        </w:r>
        <w:r>
          <w:rPr>
            <w:webHidden/>
          </w:rPr>
          <w:t>172</w:t>
        </w:r>
        <w:r>
          <w:rPr>
            <w:webHidden/>
          </w:rPr>
          <w:fldChar w:fldCharType="end"/>
        </w:r>
      </w:hyperlink>
    </w:p>
    <w:p w14:paraId="76422815" w14:textId="73CD61E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78" w:history="1">
        <w:r w:rsidRPr="00A40D5E">
          <w:rPr>
            <w:rStyle w:val="Hyperlink"/>
          </w:rPr>
          <w:t>3.1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_Toc159568778 \h </w:instrText>
        </w:r>
        <w:r>
          <w:rPr>
            <w:webHidden/>
          </w:rPr>
        </w:r>
        <w:r>
          <w:rPr>
            <w:webHidden/>
          </w:rPr>
          <w:fldChar w:fldCharType="separate"/>
        </w:r>
        <w:r>
          <w:rPr>
            <w:webHidden/>
          </w:rPr>
          <w:t>172</w:t>
        </w:r>
        <w:r>
          <w:rPr>
            <w:webHidden/>
          </w:rPr>
          <w:fldChar w:fldCharType="end"/>
        </w:r>
      </w:hyperlink>
    </w:p>
    <w:p w14:paraId="6308B519" w14:textId="762966C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79" w:history="1">
        <w:r w:rsidRPr="00A40D5E">
          <w:rPr>
            <w:rStyle w:val="Hyperlink"/>
          </w:rPr>
          <w:t>3.2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How to Use Database Server (DBS) Calls</w:t>
        </w:r>
        <w:r>
          <w:rPr>
            <w:webHidden/>
          </w:rPr>
          <w:tab/>
        </w:r>
        <w:r>
          <w:rPr>
            <w:webHidden/>
          </w:rPr>
          <w:fldChar w:fldCharType="begin"/>
        </w:r>
        <w:r>
          <w:rPr>
            <w:webHidden/>
          </w:rPr>
          <w:instrText xml:space="preserve"> PAGEREF _Toc159568779 \h </w:instrText>
        </w:r>
        <w:r>
          <w:rPr>
            <w:webHidden/>
          </w:rPr>
        </w:r>
        <w:r>
          <w:rPr>
            <w:webHidden/>
          </w:rPr>
          <w:fldChar w:fldCharType="separate"/>
        </w:r>
        <w:r>
          <w:rPr>
            <w:webHidden/>
          </w:rPr>
          <w:t>172</w:t>
        </w:r>
        <w:r>
          <w:rPr>
            <w:webHidden/>
          </w:rPr>
          <w:fldChar w:fldCharType="end"/>
        </w:r>
      </w:hyperlink>
    </w:p>
    <w:p w14:paraId="60186981" w14:textId="0D3939F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0" w:history="1">
        <w:r w:rsidRPr="00A40D5E">
          <w:rPr>
            <w:rStyle w:val="Hyperlink"/>
            <w:noProof/>
          </w:rPr>
          <w:t>3.2.1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Format and Conventions of the Calls</w:t>
        </w:r>
        <w:r>
          <w:rPr>
            <w:noProof/>
            <w:webHidden/>
          </w:rPr>
          <w:tab/>
        </w:r>
        <w:r>
          <w:rPr>
            <w:noProof/>
            <w:webHidden/>
          </w:rPr>
          <w:fldChar w:fldCharType="begin"/>
        </w:r>
        <w:r>
          <w:rPr>
            <w:noProof/>
            <w:webHidden/>
          </w:rPr>
          <w:instrText xml:space="preserve"> PAGEREF _Toc159568780 \h </w:instrText>
        </w:r>
        <w:r>
          <w:rPr>
            <w:noProof/>
            <w:webHidden/>
          </w:rPr>
        </w:r>
        <w:r>
          <w:rPr>
            <w:noProof/>
            <w:webHidden/>
          </w:rPr>
          <w:fldChar w:fldCharType="separate"/>
        </w:r>
        <w:r>
          <w:rPr>
            <w:noProof/>
            <w:webHidden/>
          </w:rPr>
          <w:t>173</w:t>
        </w:r>
        <w:r>
          <w:rPr>
            <w:noProof/>
            <w:webHidden/>
          </w:rPr>
          <w:fldChar w:fldCharType="end"/>
        </w:r>
      </w:hyperlink>
    </w:p>
    <w:p w14:paraId="23946982" w14:textId="66EE675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1" w:history="1">
        <w:r w:rsidRPr="00A40D5E">
          <w:rPr>
            <w:rStyle w:val="Hyperlink"/>
            <w:noProof/>
          </w:rPr>
          <w:t>3.2.2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IENS: Identify Entries and Subentries</w:t>
        </w:r>
        <w:r>
          <w:rPr>
            <w:noProof/>
            <w:webHidden/>
          </w:rPr>
          <w:tab/>
        </w:r>
        <w:r>
          <w:rPr>
            <w:noProof/>
            <w:webHidden/>
          </w:rPr>
          <w:fldChar w:fldCharType="begin"/>
        </w:r>
        <w:r>
          <w:rPr>
            <w:noProof/>
            <w:webHidden/>
          </w:rPr>
          <w:instrText xml:space="preserve"> PAGEREF _Toc159568781 \h </w:instrText>
        </w:r>
        <w:r>
          <w:rPr>
            <w:noProof/>
            <w:webHidden/>
          </w:rPr>
        </w:r>
        <w:r>
          <w:rPr>
            <w:noProof/>
            <w:webHidden/>
          </w:rPr>
          <w:fldChar w:fldCharType="separate"/>
        </w:r>
        <w:r>
          <w:rPr>
            <w:noProof/>
            <w:webHidden/>
          </w:rPr>
          <w:t>173</w:t>
        </w:r>
        <w:r>
          <w:rPr>
            <w:noProof/>
            <w:webHidden/>
          </w:rPr>
          <w:fldChar w:fldCharType="end"/>
        </w:r>
      </w:hyperlink>
    </w:p>
    <w:p w14:paraId="0FA06C6F" w14:textId="482D9F0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2" w:history="1">
        <w:r w:rsidRPr="00A40D5E">
          <w:rPr>
            <w:rStyle w:val="Hyperlink"/>
            <w:noProof/>
          </w:rPr>
          <w:t>3.2.3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FDA: Format of Data Passed to and from VA FileMan</w:t>
        </w:r>
        <w:r>
          <w:rPr>
            <w:noProof/>
            <w:webHidden/>
          </w:rPr>
          <w:tab/>
        </w:r>
        <w:r>
          <w:rPr>
            <w:noProof/>
            <w:webHidden/>
          </w:rPr>
          <w:fldChar w:fldCharType="begin"/>
        </w:r>
        <w:r>
          <w:rPr>
            <w:noProof/>
            <w:webHidden/>
          </w:rPr>
          <w:instrText xml:space="preserve"> PAGEREF _Toc159568782 \h </w:instrText>
        </w:r>
        <w:r>
          <w:rPr>
            <w:noProof/>
            <w:webHidden/>
          </w:rPr>
        </w:r>
        <w:r>
          <w:rPr>
            <w:noProof/>
            <w:webHidden/>
          </w:rPr>
          <w:fldChar w:fldCharType="separate"/>
        </w:r>
        <w:r>
          <w:rPr>
            <w:noProof/>
            <w:webHidden/>
          </w:rPr>
          <w:t>174</w:t>
        </w:r>
        <w:r>
          <w:rPr>
            <w:noProof/>
            <w:webHidden/>
          </w:rPr>
          <w:fldChar w:fldCharType="end"/>
        </w:r>
      </w:hyperlink>
    </w:p>
    <w:p w14:paraId="186C8763" w14:textId="670CB27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3" w:history="1">
        <w:r w:rsidRPr="00A40D5E">
          <w:rPr>
            <w:rStyle w:val="Hyperlink"/>
            <w:noProof/>
          </w:rPr>
          <w:t>3.2.4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Documentation Conventions</w:t>
        </w:r>
        <w:r>
          <w:rPr>
            <w:noProof/>
            <w:webHidden/>
          </w:rPr>
          <w:tab/>
        </w:r>
        <w:r>
          <w:rPr>
            <w:noProof/>
            <w:webHidden/>
          </w:rPr>
          <w:fldChar w:fldCharType="begin"/>
        </w:r>
        <w:r>
          <w:rPr>
            <w:noProof/>
            <w:webHidden/>
          </w:rPr>
          <w:instrText xml:space="preserve"> PAGEREF _Toc159568783 \h </w:instrText>
        </w:r>
        <w:r>
          <w:rPr>
            <w:noProof/>
            <w:webHidden/>
          </w:rPr>
        </w:r>
        <w:r>
          <w:rPr>
            <w:noProof/>
            <w:webHidden/>
          </w:rPr>
          <w:fldChar w:fldCharType="separate"/>
        </w:r>
        <w:r>
          <w:rPr>
            <w:noProof/>
            <w:webHidden/>
          </w:rPr>
          <w:t>176</w:t>
        </w:r>
        <w:r>
          <w:rPr>
            <w:noProof/>
            <w:webHidden/>
          </w:rPr>
          <w:fldChar w:fldCharType="end"/>
        </w:r>
      </w:hyperlink>
    </w:p>
    <w:p w14:paraId="1692A920" w14:textId="79CAA53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84" w:history="1">
        <w:r w:rsidRPr="00A40D5E">
          <w:rPr>
            <w:rStyle w:val="Hyperlink"/>
          </w:rPr>
          <w:t>3.3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How the Database Server (DBS) Communicates</w:t>
        </w:r>
        <w:r>
          <w:rPr>
            <w:webHidden/>
          </w:rPr>
          <w:tab/>
        </w:r>
        <w:r>
          <w:rPr>
            <w:webHidden/>
          </w:rPr>
          <w:fldChar w:fldCharType="begin"/>
        </w:r>
        <w:r>
          <w:rPr>
            <w:webHidden/>
          </w:rPr>
          <w:instrText xml:space="preserve"> PAGEREF _Toc159568784 \h </w:instrText>
        </w:r>
        <w:r>
          <w:rPr>
            <w:webHidden/>
          </w:rPr>
        </w:r>
        <w:r>
          <w:rPr>
            <w:webHidden/>
          </w:rPr>
          <w:fldChar w:fldCharType="separate"/>
        </w:r>
        <w:r>
          <w:rPr>
            <w:webHidden/>
          </w:rPr>
          <w:t>176</w:t>
        </w:r>
        <w:r>
          <w:rPr>
            <w:webHidden/>
          </w:rPr>
          <w:fldChar w:fldCharType="end"/>
        </w:r>
      </w:hyperlink>
    </w:p>
    <w:p w14:paraId="136EE108" w14:textId="3F0DB92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5" w:history="1">
        <w:r w:rsidRPr="00A40D5E">
          <w:rPr>
            <w:rStyle w:val="Hyperlink"/>
            <w:noProof/>
          </w:rPr>
          <w:t>3.3.1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Overview</w:t>
        </w:r>
        <w:r>
          <w:rPr>
            <w:noProof/>
            <w:webHidden/>
          </w:rPr>
          <w:tab/>
        </w:r>
        <w:r>
          <w:rPr>
            <w:noProof/>
            <w:webHidden/>
          </w:rPr>
          <w:fldChar w:fldCharType="begin"/>
        </w:r>
        <w:r>
          <w:rPr>
            <w:noProof/>
            <w:webHidden/>
          </w:rPr>
          <w:instrText xml:space="preserve"> PAGEREF _Toc159568785 \h </w:instrText>
        </w:r>
        <w:r>
          <w:rPr>
            <w:noProof/>
            <w:webHidden/>
          </w:rPr>
        </w:r>
        <w:r>
          <w:rPr>
            <w:noProof/>
            <w:webHidden/>
          </w:rPr>
          <w:fldChar w:fldCharType="separate"/>
        </w:r>
        <w:r>
          <w:rPr>
            <w:noProof/>
            <w:webHidden/>
          </w:rPr>
          <w:t>176</w:t>
        </w:r>
        <w:r>
          <w:rPr>
            <w:noProof/>
            <w:webHidden/>
          </w:rPr>
          <w:fldChar w:fldCharType="end"/>
        </w:r>
      </w:hyperlink>
    </w:p>
    <w:p w14:paraId="1FBBB06C" w14:textId="0913CE6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6" w:history="1">
        <w:r w:rsidRPr="00A40D5E">
          <w:rPr>
            <w:rStyle w:val="Hyperlink"/>
            <w:noProof/>
          </w:rPr>
          <w:t>3.3.2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How Information Is Returned</w:t>
        </w:r>
        <w:r>
          <w:rPr>
            <w:noProof/>
            <w:webHidden/>
          </w:rPr>
          <w:tab/>
        </w:r>
        <w:r>
          <w:rPr>
            <w:noProof/>
            <w:webHidden/>
          </w:rPr>
          <w:fldChar w:fldCharType="begin"/>
        </w:r>
        <w:r>
          <w:rPr>
            <w:noProof/>
            <w:webHidden/>
          </w:rPr>
          <w:instrText xml:space="preserve"> PAGEREF _Toc159568786 \h </w:instrText>
        </w:r>
        <w:r>
          <w:rPr>
            <w:noProof/>
            <w:webHidden/>
          </w:rPr>
        </w:r>
        <w:r>
          <w:rPr>
            <w:noProof/>
            <w:webHidden/>
          </w:rPr>
          <w:fldChar w:fldCharType="separate"/>
        </w:r>
        <w:r>
          <w:rPr>
            <w:noProof/>
            <w:webHidden/>
          </w:rPr>
          <w:t>177</w:t>
        </w:r>
        <w:r>
          <w:rPr>
            <w:noProof/>
            <w:webHidden/>
          </w:rPr>
          <w:fldChar w:fldCharType="end"/>
        </w:r>
      </w:hyperlink>
    </w:p>
    <w:p w14:paraId="7E6BE1C4" w14:textId="29A92EE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7" w:history="1">
        <w:r w:rsidRPr="00A40D5E">
          <w:rPr>
            <w:rStyle w:val="Hyperlink"/>
            <w:noProof/>
          </w:rPr>
          <w:t>3.3.3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Contents of Arrays</w:t>
        </w:r>
        <w:r>
          <w:rPr>
            <w:noProof/>
            <w:webHidden/>
          </w:rPr>
          <w:tab/>
        </w:r>
        <w:r>
          <w:rPr>
            <w:noProof/>
            <w:webHidden/>
          </w:rPr>
          <w:fldChar w:fldCharType="begin"/>
        </w:r>
        <w:r>
          <w:rPr>
            <w:noProof/>
            <w:webHidden/>
          </w:rPr>
          <w:instrText xml:space="preserve"> PAGEREF _Toc159568787 \h </w:instrText>
        </w:r>
        <w:r>
          <w:rPr>
            <w:noProof/>
            <w:webHidden/>
          </w:rPr>
        </w:r>
        <w:r>
          <w:rPr>
            <w:noProof/>
            <w:webHidden/>
          </w:rPr>
          <w:fldChar w:fldCharType="separate"/>
        </w:r>
        <w:r>
          <w:rPr>
            <w:noProof/>
            <w:webHidden/>
          </w:rPr>
          <w:t>178</w:t>
        </w:r>
        <w:r>
          <w:rPr>
            <w:noProof/>
            <w:webHidden/>
          </w:rPr>
          <w:fldChar w:fldCharType="end"/>
        </w:r>
      </w:hyperlink>
    </w:p>
    <w:p w14:paraId="0BC127CC" w14:textId="69D1017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8" w:history="1">
        <w:r w:rsidRPr="00A40D5E">
          <w:rPr>
            <w:rStyle w:val="Hyperlink"/>
            <w:noProof/>
          </w:rPr>
          <w:t>3.3.4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Obtaining Formatted Text from the Arrays</w:t>
        </w:r>
        <w:r>
          <w:rPr>
            <w:noProof/>
            <w:webHidden/>
          </w:rPr>
          <w:tab/>
        </w:r>
        <w:r>
          <w:rPr>
            <w:noProof/>
            <w:webHidden/>
          </w:rPr>
          <w:fldChar w:fldCharType="begin"/>
        </w:r>
        <w:r>
          <w:rPr>
            <w:noProof/>
            <w:webHidden/>
          </w:rPr>
          <w:instrText xml:space="preserve"> PAGEREF _Toc159568788 \h </w:instrText>
        </w:r>
        <w:r>
          <w:rPr>
            <w:noProof/>
            <w:webHidden/>
          </w:rPr>
        </w:r>
        <w:r>
          <w:rPr>
            <w:noProof/>
            <w:webHidden/>
          </w:rPr>
          <w:fldChar w:fldCharType="separate"/>
        </w:r>
        <w:r>
          <w:rPr>
            <w:noProof/>
            <w:webHidden/>
          </w:rPr>
          <w:t>182</w:t>
        </w:r>
        <w:r>
          <w:rPr>
            <w:noProof/>
            <w:webHidden/>
          </w:rPr>
          <w:fldChar w:fldCharType="end"/>
        </w:r>
      </w:hyperlink>
    </w:p>
    <w:p w14:paraId="0C207FE0" w14:textId="0E5B6E2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89" w:history="1">
        <w:r w:rsidRPr="00A40D5E">
          <w:rPr>
            <w:rStyle w:val="Hyperlink"/>
            <w:noProof/>
          </w:rPr>
          <w:t>3.3.5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Cleaning Up the Output Arrays</w:t>
        </w:r>
        <w:r>
          <w:rPr>
            <w:noProof/>
            <w:webHidden/>
          </w:rPr>
          <w:tab/>
        </w:r>
        <w:r>
          <w:rPr>
            <w:noProof/>
            <w:webHidden/>
          </w:rPr>
          <w:fldChar w:fldCharType="begin"/>
        </w:r>
        <w:r>
          <w:rPr>
            <w:noProof/>
            <w:webHidden/>
          </w:rPr>
          <w:instrText xml:space="preserve"> PAGEREF _Toc159568789 \h </w:instrText>
        </w:r>
        <w:r>
          <w:rPr>
            <w:noProof/>
            <w:webHidden/>
          </w:rPr>
        </w:r>
        <w:r>
          <w:rPr>
            <w:noProof/>
            <w:webHidden/>
          </w:rPr>
          <w:fldChar w:fldCharType="separate"/>
        </w:r>
        <w:r>
          <w:rPr>
            <w:noProof/>
            <w:webHidden/>
          </w:rPr>
          <w:t>183</w:t>
        </w:r>
        <w:r>
          <w:rPr>
            <w:noProof/>
            <w:webHidden/>
          </w:rPr>
          <w:fldChar w:fldCharType="end"/>
        </w:r>
      </w:hyperlink>
    </w:p>
    <w:p w14:paraId="55D661C8" w14:textId="3CBD3C3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0" w:history="1">
        <w:r w:rsidRPr="00A40D5E">
          <w:rPr>
            <w:rStyle w:val="Hyperlink"/>
            <w:noProof/>
          </w:rPr>
          <w:t>3.3.6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 of Call to VA FileMan DBS</w:t>
        </w:r>
        <w:r>
          <w:rPr>
            <w:noProof/>
            <w:webHidden/>
          </w:rPr>
          <w:tab/>
        </w:r>
        <w:r>
          <w:rPr>
            <w:noProof/>
            <w:webHidden/>
          </w:rPr>
          <w:fldChar w:fldCharType="begin"/>
        </w:r>
        <w:r>
          <w:rPr>
            <w:noProof/>
            <w:webHidden/>
          </w:rPr>
          <w:instrText xml:space="preserve"> PAGEREF _Toc159568790 \h </w:instrText>
        </w:r>
        <w:r>
          <w:rPr>
            <w:noProof/>
            <w:webHidden/>
          </w:rPr>
        </w:r>
        <w:r>
          <w:rPr>
            <w:noProof/>
            <w:webHidden/>
          </w:rPr>
          <w:fldChar w:fldCharType="separate"/>
        </w:r>
        <w:r>
          <w:rPr>
            <w:noProof/>
            <w:webHidden/>
          </w:rPr>
          <w:t>183</w:t>
        </w:r>
        <w:r>
          <w:rPr>
            <w:noProof/>
            <w:webHidden/>
          </w:rPr>
          <w:fldChar w:fldCharType="end"/>
        </w:r>
      </w:hyperlink>
    </w:p>
    <w:p w14:paraId="1C721258" w14:textId="345C4CB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91" w:history="1">
        <w:r w:rsidRPr="00A40D5E">
          <w:rPr>
            <w:rStyle w:val="Hyperlink"/>
          </w:rPr>
          <w:t>3.4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Database Server Calls Cross-Referenced by Category</w:t>
        </w:r>
        <w:r>
          <w:rPr>
            <w:webHidden/>
          </w:rPr>
          <w:tab/>
        </w:r>
        <w:r>
          <w:rPr>
            <w:webHidden/>
          </w:rPr>
          <w:fldChar w:fldCharType="begin"/>
        </w:r>
        <w:r>
          <w:rPr>
            <w:webHidden/>
          </w:rPr>
          <w:instrText xml:space="preserve"> PAGEREF _Toc159568791 \h </w:instrText>
        </w:r>
        <w:r>
          <w:rPr>
            <w:webHidden/>
          </w:rPr>
        </w:r>
        <w:r>
          <w:rPr>
            <w:webHidden/>
          </w:rPr>
          <w:fldChar w:fldCharType="separate"/>
        </w:r>
        <w:r>
          <w:rPr>
            <w:webHidden/>
          </w:rPr>
          <w:t>185</w:t>
        </w:r>
        <w:r>
          <w:rPr>
            <w:webHidden/>
          </w:rPr>
          <w:fldChar w:fldCharType="end"/>
        </w:r>
      </w:hyperlink>
    </w:p>
    <w:p w14:paraId="5F3687E5" w14:textId="1C9DF1E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792" w:history="1">
        <w:r w:rsidRPr="00A40D5E">
          <w:rPr>
            <w:rStyle w:val="Hyperlink"/>
          </w:rPr>
          <w:t>3.5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Database Server (DBS) Calls Presented in Alphabetical Order)</w:t>
        </w:r>
        <w:r>
          <w:rPr>
            <w:webHidden/>
          </w:rPr>
          <w:tab/>
        </w:r>
        <w:r>
          <w:rPr>
            <w:webHidden/>
          </w:rPr>
          <w:fldChar w:fldCharType="begin"/>
        </w:r>
        <w:r>
          <w:rPr>
            <w:webHidden/>
          </w:rPr>
          <w:instrText xml:space="preserve"> PAGEREF _Toc159568792 \h </w:instrText>
        </w:r>
        <w:r>
          <w:rPr>
            <w:webHidden/>
          </w:rPr>
        </w:r>
        <w:r>
          <w:rPr>
            <w:webHidden/>
          </w:rPr>
          <w:fldChar w:fldCharType="separate"/>
        </w:r>
        <w:r>
          <w:rPr>
            <w:webHidden/>
          </w:rPr>
          <w:t>186</w:t>
        </w:r>
        <w:r>
          <w:rPr>
            <w:webHidden/>
          </w:rPr>
          <w:fldChar w:fldCharType="end"/>
        </w:r>
      </w:hyperlink>
    </w:p>
    <w:p w14:paraId="4A08326F" w14:textId="682B3D5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3" w:history="1">
        <w:r w:rsidRPr="00A40D5E">
          <w:rPr>
            <w:rStyle w:val="Hyperlink"/>
            <w:noProof/>
          </w:rPr>
          <w:t>3.5.1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CREIXN^DDMOD(): New-Style Cross-Reference Creator</w:t>
        </w:r>
        <w:r>
          <w:rPr>
            <w:noProof/>
            <w:webHidden/>
          </w:rPr>
          <w:tab/>
        </w:r>
        <w:r>
          <w:rPr>
            <w:noProof/>
            <w:webHidden/>
          </w:rPr>
          <w:fldChar w:fldCharType="begin"/>
        </w:r>
        <w:r>
          <w:rPr>
            <w:noProof/>
            <w:webHidden/>
          </w:rPr>
          <w:instrText xml:space="preserve"> PAGEREF _Toc159568793 \h </w:instrText>
        </w:r>
        <w:r>
          <w:rPr>
            <w:noProof/>
            <w:webHidden/>
          </w:rPr>
        </w:r>
        <w:r>
          <w:rPr>
            <w:noProof/>
            <w:webHidden/>
          </w:rPr>
          <w:fldChar w:fldCharType="separate"/>
        </w:r>
        <w:r>
          <w:rPr>
            <w:noProof/>
            <w:webHidden/>
          </w:rPr>
          <w:t>186</w:t>
        </w:r>
        <w:r>
          <w:rPr>
            <w:noProof/>
            <w:webHidden/>
          </w:rPr>
          <w:fldChar w:fldCharType="end"/>
        </w:r>
      </w:hyperlink>
    </w:p>
    <w:p w14:paraId="3783A8C9" w14:textId="0CC0A27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4" w:history="1">
        <w:r w:rsidRPr="00A40D5E">
          <w:rPr>
            <w:rStyle w:val="Hyperlink"/>
            <w:noProof/>
          </w:rPr>
          <w:t>3.5.2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DELIX^DDMOD(): Traditional Cross-Reference Delete</w:t>
        </w:r>
        <w:r>
          <w:rPr>
            <w:noProof/>
            <w:webHidden/>
          </w:rPr>
          <w:tab/>
        </w:r>
        <w:r>
          <w:rPr>
            <w:noProof/>
            <w:webHidden/>
          </w:rPr>
          <w:fldChar w:fldCharType="begin"/>
        </w:r>
        <w:r>
          <w:rPr>
            <w:noProof/>
            <w:webHidden/>
          </w:rPr>
          <w:instrText xml:space="preserve"> PAGEREF _Toc159568794 \h </w:instrText>
        </w:r>
        <w:r>
          <w:rPr>
            <w:noProof/>
            <w:webHidden/>
          </w:rPr>
        </w:r>
        <w:r>
          <w:rPr>
            <w:noProof/>
            <w:webHidden/>
          </w:rPr>
          <w:fldChar w:fldCharType="separate"/>
        </w:r>
        <w:r>
          <w:rPr>
            <w:noProof/>
            <w:webHidden/>
          </w:rPr>
          <w:t>200</w:t>
        </w:r>
        <w:r>
          <w:rPr>
            <w:noProof/>
            <w:webHidden/>
          </w:rPr>
          <w:fldChar w:fldCharType="end"/>
        </w:r>
      </w:hyperlink>
    </w:p>
    <w:p w14:paraId="50EF0667" w14:textId="263D2FC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5" w:history="1">
        <w:r w:rsidRPr="00A40D5E">
          <w:rPr>
            <w:rStyle w:val="Hyperlink"/>
            <w:noProof/>
          </w:rPr>
          <w:t>3.5.3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DELIXN^DDMOD(): New-Style Index Delete</w:t>
        </w:r>
        <w:r>
          <w:rPr>
            <w:noProof/>
            <w:webHidden/>
          </w:rPr>
          <w:tab/>
        </w:r>
        <w:r>
          <w:rPr>
            <w:noProof/>
            <w:webHidden/>
          </w:rPr>
          <w:fldChar w:fldCharType="begin"/>
        </w:r>
        <w:r>
          <w:rPr>
            <w:noProof/>
            <w:webHidden/>
          </w:rPr>
          <w:instrText xml:space="preserve"> PAGEREF _Toc159568795 \h </w:instrText>
        </w:r>
        <w:r>
          <w:rPr>
            <w:noProof/>
            <w:webHidden/>
          </w:rPr>
        </w:r>
        <w:r>
          <w:rPr>
            <w:noProof/>
            <w:webHidden/>
          </w:rPr>
          <w:fldChar w:fldCharType="separate"/>
        </w:r>
        <w:r>
          <w:rPr>
            <w:noProof/>
            <w:webHidden/>
          </w:rPr>
          <w:t>203</w:t>
        </w:r>
        <w:r>
          <w:rPr>
            <w:noProof/>
            <w:webHidden/>
          </w:rPr>
          <w:fldChar w:fldCharType="end"/>
        </w:r>
      </w:hyperlink>
    </w:p>
    <w:p w14:paraId="7CD58005" w14:textId="57D148C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6" w:history="1">
        <w:r w:rsidRPr="00A40D5E">
          <w:rPr>
            <w:rStyle w:val="Hyperlink"/>
            <w:noProof/>
          </w:rPr>
          <w:t>3.5.4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FILESEC^DDMOD(): Set File Protection Security Codes</w:t>
        </w:r>
        <w:r>
          <w:rPr>
            <w:noProof/>
            <w:webHidden/>
          </w:rPr>
          <w:tab/>
        </w:r>
        <w:r>
          <w:rPr>
            <w:noProof/>
            <w:webHidden/>
          </w:rPr>
          <w:fldChar w:fldCharType="begin"/>
        </w:r>
        <w:r>
          <w:rPr>
            <w:noProof/>
            <w:webHidden/>
          </w:rPr>
          <w:instrText xml:space="preserve"> PAGEREF _Toc159568796 \h </w:instrText>
        </w:r>
        <w:r>
          <w:rPr>
            <w:noProof/>
            <w:webHidden/>
          </w:rPr>
        </w:r>
        <w:r>
          <w:rPr>
            <w:noProof/>
            <w:webHidden/>
          </w:rPr>
          <w:fldChar w:fldCharType="separate"/>
        </w:r>
        <w:r>
          <w:rPr>
            <w:noProof/>
            <w:webHidden/>
          </w:rPr>
          <w:t>207</w:t>
        </w:r>
        <w:r>
          <w:rPr>
            <w:noProof/>
            <w:webHidden/>
          </w:rPr>
          <w:fldChar w:fldCharType="end"/>
        </w:r>
      </w:hyperlink>
    </w:p>
    <w:p w14:paraId="259D4185" w14:textId="49F3016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7" w:history="1">
        <w:r w:rsidRPr="00A40D5E">
          <w:rPr>
            <w:rStyle w:val="Hyperlink"/>
            <w:noProof/>
          </w:rPr>
          <w:t>3.5.5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BLD^DIALOG(): DIALOG Extractor</w:t>
        </w:r>
        <w:r>
          <w:rPr>
            <w:noProof/>
            <w:webHidden/>
          </w:rPr>
          <w:tab/>
        </w:r>
        <w:r>
          <w:rPr>
            <w:noProof/>
            <w:webHidden/>
          </w:rPr>
          <w:fldChar w:fldCharType="begin"/>
        </w:r>
        <w:r>
          <w:rPr>
            <w:noProof/>
            <w:webHidden/>
          </w:rPr>
          <w:instrText xml:space="preserve"> PAGEREF _Toc159568797 \h </w:instrText>
        </w:r>
        <w:r>
          <w:rPr>
            <w:noProof/>
            <w:webHidden/>
          </w:rPr>
        </w:r>
        <w:r>
          <w:rPr>
            <w:noProof/>
            <w:webHidden/>
          </w:rPr>
          <w:fldChar w:fldCharType="separate"/>
        </w:r>
        <w:r>
          <w:rPr>
            <w:noProof/>
            <w:webHidden/>
          </w:rPr>
          <w:t>210</w:t>
        </w:r>
        <w:r>
          <w:rPr>
            <w:noProof/>
            <w:webHidden/>
          </w:rPr>
          <w:fldChar w:fldCharType="end"/>
        </w:r>
      </w:hyperlink>
    </w:p>
    <w:p w14:paraId="1CE74EFB" w14:textId="405B3B0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8" w:history="1">
        <w:r w:rsidRPr="00A40D5E">
          <w:rPr>
            <w:rStyle w:val="Hyperlink"/>
            <w:noProof/>
          </w:rPr>
          <w:t>3.5.6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$$EZBLD^DIALOG(): DIALOG Extractor (Single Line)</w:t>
        </w:r>
        <w:r>
          <w:rPr>
            <w:noProof/>
            <w:webHidden/>
          </w:rPr>
          <w:tab/>
        </w:r>
        <w:r>
          <w:rPr>
            <w:noProof/>
            <w:webHidden/>
          </w:rPr>
          <w:fldChar w:fldCharType="begin"/>
        </w:r>
        <w:r>
          <w:rPr>
            <w:noProof/>
            <w:webHidden/>
          </w:rPr>
          <w:instrText xml:space="preserve"> PAGEREF _Toc159568798 \h </w:instrText>
        </w:r>
        <w:r>
          <w:rPr>
            <w:noProof/>
            <w:webHidden/>
          </w:rPr>
        </w:r>
        <w:r>
          <w:rPr>
            <w:noProof/>
            <w:webHidden/>
          </w:rPr>
          <w:fldChar w:fldCharType="separate"/>
        </w:r>
        <w:r>
          <w:rPr>
            <w:noProof/>
            <w:webHidden/>
          </w:rPr>
          <w:t>217</w:t>
        </w:r>
        <w:r>
          <w:rPr>
            <w:noProof/>
            <w:webHidden/>
          </w:rPr>
          <w:fldChar w:fldCharType="end"/>
        </w:r>
      </w:hyperlink>
    </w:p>
    <w:p w14:paraId="70CDA77B" w14:textId="1CF8C6A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799" w:history="1">
        <w:r w:rsidRPr="00A40D5E">
          <w:rPr>
            <w:rStyle w:val="Hyperlink"/>
            <w:noProof/>
          </w:rPr>
          <w:t>3.5.7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MSG^DIALOG(): Output Generator</w:t>
        </w:r>
        <w:r>
          <w:rPr>
            <w:noProof/>
            <w:webHidden/>
          </w:rPr>
          <w:tab/>
        </w:r>
        <w:r>
          <w:rPr>
            <w:noProof/>
            <w:webHidden/>
          </w:rPr>
          <w:fldChar w:fldCharType="begin"/>
        </w:r>
        <w:r>
          <w:rPr>
            <w:noProof/>
            <w:webHidden/>
          </w:rPr>
          <w:instrText xml:space="preserve"> PAGEREF _Toc159568799 \h </w:instrText>
        </w:r>
        <w:r>
          <w:rPr>
            <w:noProof/>
            <w:webHidden/>
          </w:rPr>
        </w:r>
        <w:r>
          <w:rPr>
            <w:noProof/>
            <w:webHidden/>
          </w:rPr>
          <w:fldChar w:fldCharType="separate"/>
        </w:r>
        <w:r>
          <w:rPr>
            <w:noProof/>
            <w:webHidden/>
          </w:rPr>
          <w:t>219</w:t>
        </w:r>
        <w:r>
          <w:rPr>
            <w:noProof/>
            <w:webHidden/>
          </w:rPr>
          <w:fldChar w:fldCharType="end"/>
        </w:r>
      </w:hyperlink>
    </w:p>
    <w:p w14:paraId="1C9F11A5" w14:textId="3B95462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0" w:history="1">
        <w:r w:rsidRPr="00A40D5E">
          <w:rPr>
            <w:rStyle w:val="Hyperlink"/>
            <w:noProof/>
          </w:rPr>
          <w:t>3.5.8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FIND^DIC(): Finder</w:t>
        </w:r>
        <w:r>
          <w:rPr>
            <w:noProof/>
            <w:webHidden/>
          </w:rPr>
          <w:tab/>
        </w:r>
        <w:r>
          <w:rPr>
            <w:noProof/>
            <w:webHidden/>
          </w:rPr>
          <w:fldChar w:fldCharType="begin"/>
        </w:r>
        <w:r>
          <w:rPr>
            <w:noProof/>
            <w:webHidden/>
          </w:rPr>
          <w:instrText xml:space="preserve"> PAGEREF _Toc159568800 \h </w:instrText>
        </w:r>
        <w:r>
          <w:rPr>
            <w:noProof/>
            <w:webHidden/>
          </w:rPr>
        </w:r>
        <w:r>
          <w:rPr>
            <w:noProof/>
            <w:webHidden/>
          </w:rPr>
          <w:fldChar w:fldCharType="separate"/>
        </w:r>
        <w:r>
          <w:rPr>
            <w:noProof/>
            <w:webHidden/>
          </w:rPr>
          <w:t>224</w:t>
        </w:r>
        <w:r>
          <w:rPr>
            <w:noProof/>
            <w:webHidden/>
          </w:rPr>
          <w:fldChar w:fldCharType="end"/>
        </w:r>
      </w:hyperlink>
    </w:p>
    <w:p w14:paraId="1D74B971" w14:textId="680B0BF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1" w:history="1">
        <w:r w:rsidRPr="00A40D5E">
          <w:rPr>
            <w:rStyle w:val="Hyperlink"/>
            <w:noProof/>
          </w:rPr>
          <w:t>3.5.9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$$FIND1^DIC(): Finder (Single Record)</w:t>
        </w:r>
        <w:r>
          <w:rPr>
            <w:noProof/>
            <w:webHidden/>
          </w:rPr>
          <w:tab/>
        </w:r>
        <w:r>
          <w:rPr>
            <w:noProof/>
            <w:webHidden/>
          </w:rPr>
          <w:fldChar w:fldCharType="begin"/>
        </w:r>
        <w:r>
          <w:rPr>
            <w:noProof/>
            <w:webHidden/>
          </w:rPr>
          <w:instrText xml:space="preserve"> PAGEREF _Toc159568801 \h </w:instrText>
        </w:r>
        <w:r>
          <w:rPr>
            <w:noProof/>
            <w:webHidden/>
          </w:rPr>
        </w:r>
        <w:r>
          <w:rPr>
            <w:noProof/>
            <w:webHidden/>
          </w:rPr>
          <w:fldChar w:fldCharType="separate"/>
        </w:r>
        <w:r>
          <w:rPr>
            <w:noProof/>
            <w:webHidden/>
          </w:rPr>
          <w:t>250</w:t>
        </w:r>
        <w:r>
          <w:rPr>
            <w:noProof/>
            <w:webHidden/>
          </w:rPr>
          <w:fldChar w:fldCharType="end"/>
        </w:r>
      </w:hyperlink>
    </w:p>
    <w:p w14:paraId="21FAD701" w14:textId="7D6471A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2" w:history="1">
        <w:r w:rsidRPr="00A40D5E">
          <w:rPr>
            <w:rStyle w:val="Hyperlink"/>
            <w:noProof/>
          </w:rPr>
          <w:t>3.5.10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LIST^DIC(): Lister</w:t>
        </w:r>
        <w:r>
          <w:rPr>
            <w:noProof/>
            <w:webHidden/>
          </w:rPr>
          <w:tab/>
        </w:r>
        <w:r>
          <w:rPr>
            <w:noProof/>
            <w:webHidden/>
          </w:rPr>
          <w:fldChar w:fldCharType="begin"/>
        </w:r>
        <w:r>
          <w:rPr>
            <w:noProof/>
            <w:webHidden/>
          </w:rPr>
          <w:instrText xml:space="preserve"> PAGEREF _Toc159568802 \h </w:instrText>
        </w:r>
        <w:r>
          <w:rPr>
            <w:noProof/>
            <w:webHidden/>
          </w:rPr>
        </w:r>
        <w:r>
          <w:rPr>
            <w:noProof/>
            <w:webHidden/>
          </w:rPr>
          <w:fldChar w:fldCharType="separate"/>
        </w:r>
        <w:r>
          <w:rPr>
            <w:noProof/>
            <w:webHidden/>
          </w:rPr>
          <w:t>264</w:t>
        </w:r>
        <w:r>
          <w:rPr>
            <w:noProof/>
            <w:webHidden/>
          </w:rPr>
          <w:fldChar w:fldCharType="end"/>
        </w:r>
      </w:hyperlink>
    </w:p>
    <w:p w14:paraId="2F17089F" w14:textId="3F1A6D4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3" w:history="1">
        <w:r w:rsidRPr="00A40D5E">
          <w:rPr>
            <w:rStyle w:val="Hyperlink"/>
            <w:noProof/>
          </w:rPr>
          <w:t>3.5.11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FIELD^DID(): DD Field Retriever</w:t>
        </w:r>
        <w:r>
          <w:rPr>
            <w:noProof/>
            <w:webHidden/>
          </w:rPr>
          <w:tab/>
        </w:r>
        <w:r>
          <w:rPr>
            <w:noProof/>
            <w:webHidden/>
          </w:rPr>
          <w:fldChar w:fldCharType="begin"/>
        </w:r>
        <w:r>
          <w:rPr>
            <w:noProof/>
            <w:webHidden/>
          </w:rPr>
          <w:instrText xml:space="preserve"> PAGEREF _Toc159568803 \h </w:instrText>
        </w:r>
        <w:r>
          <w:rPr>
            <w:noProof/>
            <w:webHidden/>
          </w:rPr>
        </w:r>
        <w:r>
          <w:rPr>
            <w:noProof/>
            <w:webHidden/>
          </w:rPr>
          <w:fldChar w:fldCharType="separate"/>
        </w:r>
        <w:r>
          <w:rPr>
            <w:noProof/>
            <w:webHidden/>
          </w:rPr>
          <w:t>287</w:t>
        </w:r>
        <w:r>
          <w:rPr>
            <w:noProof/>
            <w:webHidden/>
          </w:rPr>
          <w:fldChar w:fldCharType="end"/>
        </w:r>
      </w:hyperlink>
    </w:p>
    <w:p w14:paraId="21B28BA3" w14:textId="7887183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4" w:history="1">
        <w:r w:rsidRPr="00A40D5E">
          <w:rPr>
            <w:rStyle w:val="Hyperlink"/>
            <w:noProof/>
          </w:rPr>
          <w:t>3.5.12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FIELDLST^DID(): DD Field List Retriever</w:t>
        </w:r>
        <w:r>
          <w:rPr>
            <w:noProof/>
            <w:webHidden/>
          </w:rPr>
          <w:tab/>
        </w:r>
        <w:r>
          <w:rPr>
            <w:noProof/>
            <w:webHidden/>
          </w:rPr>
          <w:fldChar w:fldCharType="begin"/>
        </w:r>
        <w:r>
          <w:rPr>
            <w:noProof/>
            <w:webHidden/>
          </w:rPr>
          <w:instrText xml:space="preserve"> PAGEREF _Toc159568804 \h </w:instrText>
        </w:r>
        <w:r>
          <w:rPr>
            <w:noProof/>
            <w:webHidden/>
          </w:rPr>
        </w:r>
        <w:r>
          <w:rPr>
            <w:noProof/>
            <w:webHidden/>
          </w:rPr>
          <w:fldChar w:fldCharType="separate"/>
        </w:r>
        <w:r>
          <w:rPr>
            <w:noProof/>
            <w:webHidden/>
          </w:rPr>
          <w:t>290</w:t>
        </w:r>
        <w:r>
          <w:rPr>
            <w:noProof/>
            <w:webHidden/>
          </w:rPr>
          <w:fldChar w:fldCharType="end"/>
        </w:r>
      </w:hyperlink>
    </w:p>
    <w:p w14:paraId="59A3B7D1" w14:textId="22B99A6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5" w:history="1">
        <w:r w:rsidRPr="00A40D5E">
          <w:rPr>
            <w:rStyle w:val="Hyperlink"/>
            <w:noProof/>
          </w:rPr>
          <w:t>3.5.13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FILE^DID(): DD File Retriever</w:t>
        </w:r>
        <w:r>
          <w:rPr>
            <w:noProof/>
            <w:webHidden/>
          </w:rPr>
          <w:tab/>
        </w:r>
        <w:r>
          <w:rPr>
            <w:noProof/>
            <w:webHidden/>
          </w:rPr>
          <w:fldChar w:fldCharType="begin"/>
        </w:r>
        <w:r>
          <w:rPr>
            <w:noProof/>
            <w:webHidden/>
          </w:rPr>
          <w:instrText xml:space="preserve"> PAGEREF _Toc159568805 \h </w:instrText>
        </w:r>
        <w:r>
          <w:rPr>
            <w:noProof/>
            <w:webHidden/>
          </w:rPr>
        </w:r>
        <w:r>
          <w:rPr>
            <w:noProof/>
            <w:webHidden/>
          </w:rPr>
          <w:fldChar w:fldCharType="separate"/>
        </w:r>
        <w:r>
          <w:rPr>
            <w:noProof/>
            <w:webHidden/>
          </w:rPr>
          <w:t>291</w:t>
        </w:r>
        <w:r>
          <w:rPr>
            <w:noProof/>
            <w:webHidden/>
          </w:rPr>
          <w:fldChar w:fldCharType="end"/>
        </w:r>
      </w:hyperlink>
    </w:p>
    <w:p w14:paraId="78CFB154" w14:textId="42B2C91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6" w:history="1">
        <w:r w:rsidRPr="00A40D5E">
          <w:rPr>
            <w:rStyle w:val="Hyperlink"/>
            <w:noProof/>
          </w:rPr>
          <w:t>3.5.14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FILELST^DID(): DD File List Retriever</w:t>
        </w:r>
        <w:r>
          <w:rPr>
            <w:noProof/>
            <w:webHidden/>
          </w:rPr>
          <w:tab/>
        </w:r>
        <w:r>
          <w:rPr>
            <w:noProof/>
            <w:webHidden/>
          </w:rPr>
          <w:fldChar w:fldCharType="begin"/>
        </w:r>
        <w:r>
          <w:rPr>
            <w:noProof/>
            <w:webHidden/>
          </w:rPr>
          <w:instrText xml:space="preserve"> PAGEREF _Toc159568806 \h </w:instrText>
        </w:r>
        <w:r>
          <w:rPr>
            <w:noProof/>
            <w:webHidden/>
          </w:rPr>
        </w:r>
        <w:r>
          <w:rPr>
            <w:noProof/>
            <w:webHidden/>
          </w:rPr>
          <w:fldChar w:fldCharType="separate"/>
        </w:r>
        <w:r>
          <w:rPr>
            <w:noProof/>
            <w:webHidden/>
          </w:rPr>
          <w:t>293</w:t>
        </w:r>
        <w:r>
          <w:rPr>
            <w:noProof/>
            <w:webHidden/>
          </w:rPr>
          <w:fldChar w:fldCharType="end"/>
        </w:r>
      </w:hyperlink>
    </w:p>
    <w:p w14:paraId="52D2CCA4" w14:textId="12E91AD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7" w:history="1">
        <w:r w:rsidRPr="00A40D5E">
          <w:rPr>
            <w:rStyle w:val="Hyperlink"/>
            <w:noProof/>
          </w:rPr>
          <w:t>3.5.15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$$GET1^DID(): Attribute Retriever</w:t>
        </w:r>
        <w:r>
          <w:rPr>
            <w:noProof/>
            <w:webHidden/>
          </w:rPr>
          <w:tab/>
        </w:r>
        <w:r>
          <w:rPr>
            <w:noProof/>
            <w:webHidden/>
          </w:rPr>
          <w:fldChar w:fldCharType="begin"/>
        </w:r>
        <w:r>
          <w:rPr>
            <w:noProof/>
            <w:webHidden/>
          </w:rPr>
          <w:instrText xml:space="preserve"> PAGEREF _Toc159568807 \h </w:instrText>
        </w:r>
        <w:r>
          <w:rPr>
            <w:noProof/>
            <w:webHidden/>
          </w:rPr>
        </w:r>
        <w:r>
          <w:rPr>
            <w:noProof/>
            <w:webHidden/>
          </w:rPr>
          <w:fldChar w:fldCharType="separate"/>
        </w:r>
        <w:r>
          <w:rPr>
            <w:noProof/>
            <w:webHidden/>
          </w:rPr>
          <w:t>294</w:t>
        </w:r>
        <w:r>
          <w:rPr>
            <w:noProof/>
            <w:webHidden/>
          </w:rPr>
          <w:fldChar w:fldCharType="end"/>
        </w:r>
      </w:hyperlink>
    </w:p>
    <w:p w14:paraId="7C01836B" w14:textId="2EE95DF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8" w:history="1">
        <w:r w:rsidRPr="00A40D5E">
          <w:rPr>
            <w:rStyle w:val="Hyperlink"/>
            <w:noProof/>
          </w:rPr>
          <w:t>3.5.16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CHK^DIE(): Data Checker</w:t>
        </w:r>
        <w:r>
          <w:rPr>
            <w:noProof/>
            <w:webHidden/>
          </w:rPr>
          <w:tab/>
        </w:r>
        <w:r>
          <w:rPr>
            <w:noProof/>
            <w:webHidden/>
          </w:rPr>
          <w:fldChar w:fldCharType="begin"/>
        </w:r>
        <w:r>
          <w:rPr>
            <w:noProof/>
            <w:webHidden/>
          </w:rPr>
          <w:instrText xml:space="preserve"> PAGEREF _Toc159568808 \h </w:instrText>
        </w:r>
        <w:r>
          <w:rPr>
            <w:noProof/>
            <w:webHidden/>
          </w:rPr>
        </w:r>
        <w:r>
          <w:rPr>
            <w:noProof/>
            <w:webHidden/>
          </w:rPr>
          <w:fldChar w:fldCharType="separate"/>
        </w:r>
        <w:r>
          <w:rPr>
            <w:noProof/>
            <w:webHidden/>
          </w:rPr>
          <w:t>297</w:t>
        </w:r>
        <w:r>
          <w:rPr>
            <w:noProof/>
            <w:webHidden/>
          </w:rPr>
          <w:fldChar w:fldCharType="end"/>
        </w:r>
      </w:hyperlink>
    </w:p>
    <w:p w14:paraId="611BA9E3" w14:textId="6AF58AC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09" w:history="1">
        <w:r w:rsidRPr="00A40D5E">
          <w:rPr>
            <w:rStyle w:val="Hyperlink"/>
            <w:noProof/>
          </w:rPr>
          <w:t>3.5.17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FILE^DIE(): Filer</w:t>
        </w:r>
        <w:r>
          <w:rPr>
            <w:noProof/>
            <w:webHidden/>
          </w:rPr>
          <w:tab/>
        </w:r>
        <w:r>
          <w:rPr>
            <w:noProof/>
            <w:webHidden/>
          </w:rPr>
          <w:fldChar w:fldCharType="begin"/>
        </w:r>
        <w:r>
          <w:rPr>
            <w:noProof/>
            <w:webHidden/>
          </w:rPr>
          <w:instrText xml:space="preserve"> PAGEREF _Toc159568809 \h </w:instrText>
        </w:r>
        <w:r>
          <w:rPr>
            <w:noProof/>
            <w:webHidden/>
          </w:rPr>
        </w:r>
        <w:r>
          <w:rPr>
            <w:noProof/>
            <w:webHidden/>
          </w:rPr>
          <w:fldChar w:fldCharType="separate"/>
        </w:r>
        <w:r>
          <w:rPr>
            <w:noProof/>
            <w:webHidden/>
          </w:rPr>
          <w:t>300</w:t>
        </w:r>
        <w:r>
          <w:rPr>
            <w:noProof/>
            <w:webHidden/>
          </w:rPr>
          <w:fldChar w:fldCharType="end"/>
        </w:r>
      </w:hyperlink>
    </w:p>
    <w:p w14:paraId="7D5159C7" w14:textId="0B1E132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0" w:history="1">
        <w:r w:rsidRPr="00A40D5E">
          <w:rPr>
            <w:rStyle w:val="Hyperlink"/>
            <w:noProof/>
          </w:rPr>
          <w:t>3.5.18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HELP^DIE(): Helper</w:t>
        </w:r>
        <w:r>
          <w:rPr>
            <w:noProof/>
            <w:webHidden/>
          </w:rPr>
          <w:tab/>
        </w:r>
        <w:r>
          <w:rPr>
            <w:noProof/>
            <w:webHidden/>
          </w:rPr>
          <w:fldChar w:fldCharType="begin"/>
        </w:r>
        <w:r>
          <w:rPr>
            <w:noProof/>
            <w:webHidden/>
          </w:rPr>
          <w:instrText xml:space="preserve"> PAGEREF _Toc159568810 \h </w:instrText>
        </w:r>
        <w:r>
          <w:rPr>
            <w:noProof/>
            <w:webHidden/>
          </w:rPr>
        </w:r>
        <w:r>
          <w:rPr>
            <w:noProof/>
            <w:webHidden/>
          </w:rPr>
          <w:fldChar w:fldCharType="separate"/>
        </w:r>
        <w:r>
          <w:rPr>
            <w:noProof/>
            <w:webHidden/>
          </w:rPr>
          <w:t>304</w:t>
        </w:r>
        <w:r>
          <w:rPr>
            <w:noProof/>
            <w:webHidden/>
          </w:rPr>
          <w:fldChar w:fldCharType="end"/>
        </w:r>
      </w:hyperlink>
    </w:p>
    <w:p w14:paraId="34EE3236" w14:textId="1DC7A5D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1" w:history="1">
        <w:r w:rsidRPr="00A40D5E">
          <w:rPr>
            <w:rStyle w:val="Hyperlink"/>
            <w:noProof/>
          </w:rPr>
          <w:t>3.5.19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$$KEYVAL^DIE(): Key Validator</w:t>
        </w:r>
        <w:r>
          <w:rPr>
            <w:noProof/>
            <w:webHidden/>
          </w:rPr>
          <w:tab/>
        </w:r>
        <w:r>
          <w:rPr>
            <w:noProof/>
            <w:webHidden/>
          </w:rPr>
          <w:fldChar w:fldCharType="begin"/>
        </w:r>
        <w:r>
          <w:rPr>
            <w:noProof/>
            <w:webHidden/>
          </w:rPr>
          <w:instrText xml:space="preserve"> PAGEREF _Toc159568811 \h </w:instrText>
        </w:r>
        <w:r>
          <w:rPr>
            <w:noProof/>
            <w:webHidden/>
          </w:rPr>
        </w:r>
        <w:r>
          <w:rPr>
            <w:noProof/>
            <w:webHidden/>
          </w:rPr>
          <w:fldChar w:fldCharType="separate"/>
        </w:r>
        <w:r>
          <w:rPr>
            <w:noProof/>
            <w:webHidden/>
          </w:rPr>
          <w:t>307</w:t>
        </w:r>
        <w:r>
          <w:rPr>
            <w:noProof/>
            <w:webHidden/>
          </w:rPr>
          <w:fldChar w:fldCharType="end"/>
        </w:r>
      </w:hyperlink>
    </w:p>
    <w:p w14:paraId="31091277" w14:textId="18C9306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2" w:history="1">
        <w:r w:rsidRPr="00A40D5E">
          <w:rPr>
            <w:rStyle w:val="Hyperlink"/>
            <w:noProof/>
          </w:rPr>
          <w:t>3.5.20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UPDATE^DIE(): Updater</w:t>
        </w:r>
        <w:r>
          <w:rPr>
            <w:noProof/>
            <w:webHidden/>
          </w:rPr>
          <w:tab/>
        </w:r>
        <w:r>
          <w:rPr>
            <w:noProof/>
            <w:webHidden/>
          </w:rPr>
          <w:fldChar w:fldCharType="begin"/>
        </w:r>
        <w:r>
          <w:rPr>
            <w:noProof/>
            <w:webHidden/>
          </w:rPr>
          <w:instrText xml:space="preserve"> PAGEREF _Toc159568812 \h </w:instrText>
        </w:r>
        <w:r>
          <w:rPr>
            <w:noProof/>
            <w:webHidden/>
          </w:rPr>
        </w:r>
        <w:r>
          <w:rPr>
            <w:noProof/>
            <w:webHidden/>
          </w:rPr>
          <w:fldChar w:fldCharType="separate"/>
        </w:r>
        <w:r>
          <w:rPr>
            <w:noProof/>
            <w:webHidden/>
          </w:rPr>
          <w:t>309</w:t>
        </w:r>
        <w:r>
          <w:rPr>
            <w:noProof/>
            <w:webHidden/>
          </w:rPr>
          <w:fldChar w:fldCharType="end"/>
        </w:r>
      </w:hyperlink>
    </w:p>
    <w:p w14:paraId="441638B2" w14:textId="7AFCE6B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3" w:history="1">
        <w:r w:rsidRPr="00A40D5E">
          <w:rPr>
            <w:rStyle w:val="Hyperlink"/>
            <w:noProof/>
          </w:rPr>
          <w:t>3.5.21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VAL^DIE(): Validator</w:t>
        </w:r>
        <w:r>
          <w:rPr>
            <w:noProof/>
            <w:webHidden/>
          </w:rPr>
          <w:tab/>
        </w:r>
        <w:r>
          <w:rPr>
            <w:noProof/>
            <w:webHidden/>
          </w:rPr>
          <w:fldChar w:fldCharType="begin"/>
        </w:r>
        <w:r>
          <w:rPr>
            <w:noProof/>
            <w:webHidden/>
          </w:rPr>
          <w:instrText xml:space="preserve"> PAGEREF _Toc159568813 \h </w:instrText>
        </w:r>
        <w:r>
          <w:rPr>
            <w:noProof/>
            <w:webHidden/>
          </w:rPr>
        </w:r>
        <w:r>
          <w:rPr>
            <w:noProof/>
            <w:webHidden/>
          </w:rPr>
          <w:fldChar w:fldCharType="separate"/>
        </w:r>
        <w:r>
          <w:rPr>
            <w:noProof/>
            <w:webHidden/>
          </w:rPr>
          <w:t>319</w:t>
        </w:r>
        <w:r>
          <w:rPr>
            <w:noProof/>
            <w:webHidden/>
          </w:rPr>
          <w:fldChar w:fldCharType="end"/>
        </w:r>
      </w:hyperlink>
    </w:p>
    <w:p w14:paraId="2389D9DC" w14:textId="0AFBFC8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4" w:history="1">
        <w:r w:rsidRPr="00A40D5E">
          <w:rPr>
            <w:rStyle w:val="Hyperlink"/>
            <w:noProof/>
          </w:rPr>
          <w:t>3.5.22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VALS^DIE(): Fields Validator</w:t>
        </w:r>
        <w:r>
          <w:rPr>
            <w:noProof/>
            <w:webHidden/>
          </w:rPr>
          <w:tab/>
        </w:r>
        <w:r>
          <w:rPr>
            <w:noProof/>
            <w:webHidden/>
          </w:rPr>
          <w:fldChar w:fldCharType="begin"/>
        </w:r>
        <w:r>
          <w:rPr>
            <w:noProof/>
            <w:webHidden/>
          </w:rPr>
          <w:instrText xml:space="preserve"> PAGEREF _Toc159568814 \h </w:instrText>
        </w:r>
        <w:r>
          <w:rPr>
            <w:noProof/>
            <w:webHidden/>
          </w:rPr>
        </w:r>
        <w:r>
          <w:rPr>
            <w:noProof/>
            <w:webHidden/>
          </w:rPr>
          <w:fldChar w:fldCharType="separate"/>
        </w:r>
        <w:r>
          <w:rPr>
            <w:noProof/>
            <w:webHidden/>
          </w:rPr>
          <w:t>324</w:t>
        </w:r>
        <w:r>
          <w:rPr>
            <w:noProof/>
            <w:webHidden/>
          </w:rPr>
          <w:fldChar w:fldCharType="end"/>
        </w:r>
      </w:hyperlink>
    </w:p>
    <w:p w14:paraId="7A77948D" w14:textId="680DBB4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5" w:history="1">
        <w:r w:rsidRPr="00A40D5E">
          <w:rPr>
            <w:rStyle w:val="Hyperlink"/>
            <w:noProof/>
          </w:rPr>
          <w:t>3.5.23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WP^DIE(): Word-Processing Filer</w:t>
        </w:r>
        <w:r>
          <w:rPr>
            <w:noProof/>
            <w:webHidden/>
          </w:rPr>
          <w:tab/>
        </w:r>
        <w:r>
          <w:rPr>
            <w:noProof/>
            <w:webHidden/>
          </w:rPr>
          <w:fldChar w:fldCharType="begin"/>
        </w:r>
        <w:r>
          <w:rPr>
            <w:noProof/>
            <w:webHidden/>
          </w:rPr>
          <w:instrText xml:space="preserve"> PAGEREF _Toc159568815 \h </w:instrText>
        </w:r>
        <w:r>
          <w:rPr>
            <w:noProof/>
            <w:webHidden/>
          </w:rPr>
        </w:r>
        <w:r>
          <w:rPr>
            <w:noProof/>
            <w:webHidden/>
          </w:rPr>
          <w:fldChar w:fldCharType="separate"/>
        </w:r>
        <w:r>
          <w:rPr>
            <w:noProof/>
            <w:webHidden/>
          </w:rPr>
          <w:t>328</w:t>
        </w:r>
        <w:r>
          <w:rPr>
            <w:noProof/>
            <w:webHidden/>
          </w:rPr>
          <w:fldChar w:fldCharType="end"/>
        </w:r>
      </w:hyperlink>
    </w:p>
    <w:p w14:paraId="588AD7F0" w14:textId="1BC3EE1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6" w:history="1">
        <w:r w:rsidRPr="00A40D5E">
          <w:rPr>
            <w:rStyle w:val="Hyperlink"/>
            <w:noProof/>
          </w:rPr>
          <w:t>3.5.24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CLEAN^DILF: Array and Variable Cleanup</w:t>
        </w:r>
        <w:r>
          <w:rPr>
            <w:noProof/>
            <w:webHidden/>
          </w:rPr>
          <w:tab/>
        </w:r>
        <w:r>
          <w:rPr>
            <w:noProof/>
            <w:webHidden/>
          </w:rPr>
          <w:fldChar w:fldCharType="begin"/>
        </w:r>
        <w:r>
          <w:rPr>
            <w:noProof/>
            <w:webHidden/>
          </w:rPr>
          <w:instrText xml:space="preserve"> PAGEREF _Toc159568816 \h </w:instrText>
        </w:r>
        <w:r>
          <w:rPr>
            <w:noProof/>
            <w:webHidden/>
          </w:rPr>
        </w:r>
        <w:r>
          <w:rPr>
            <w:noProof/>
            <w:webHidden/>
          </w:rPr>
          <w:fldChar w:fldCharType="separate"/>
        </w:r>
        <w:r>
          <w:rPr>
            <w:noProof/>
            <w:webHidden/>
          </w:rPr>
          <w:t>330</w:t>
        </w:r>
        <w:r>
          <w:rPr>
            <w:noProof/>
            <w:webHidden/>
          </w:rPr>
          <w:fldChar w:fldCharType="end"/>
        </w:r>
      </w:hyperlink>
    </w:p>
    <w:p w14:paraId="618AEF9F" w14:textId="4495176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7" w:history="1">
        <w:r w:rsidRPr="00A40D5E">
          <w:rPr>
            <w:rStyle w:val="Hyperlink"/>
            <w:noProof/>
          </w:rPr>
          <w:t>3.5.25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$$CREF^DILF(): Root Converter (Open to Closed Format)</w:t>
        </w:r>
        <w:r>
          <w:rPr>
            <w:noProof/>
            <w:webHidden/>
          </w:rPr>
          <w:tab/>
        </w:r>
        <w:r>
          <w:rPr>
            <w:noProof/>
            <w:webHidden/>
          </w:rPr>
          <w:fldChar w:fldCharType="begin"/>
        </w:r>
        <w:r>
          <w:rPr>
            <w:noProof/>
            <w:webHidden/>
          </w:rPr>
          <w:instrText xml:space="preserve"> PAGEREF _Toc159568817 \h </w:instrText>
        </w:r>
        <w:r>
          <w:rPr>
            <w:noProof/>
            <w:webHidden/>
          </w:rPr>
        </w:r>
        <w:r>
          <w:rPr>
            <w:noProof/>
            <w:webHidden/>
          </w:rPr>
          <w:fldChar w:fldCharType="separate"/>
        </w:r>
        <w:r>
          <w:rPr>
            <w:noProof/>
            <w:webHidden/>
          </w:rPr>
          <w:t>331</w:t>
        </w:r>
        <w:r>
          <w:rPr>
            <w:noProof/>
            <w:webHidden/>
          </w:rPr>
          <w:fldChar w:fldCharType="end"/>
        </w:r>
      </w:hyperlink>
    </w:p>
    <w:p w14:paraId="2A179402" w14:textId="280B5ED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8" w:history="1">
        <w:r w:rsidRPr="00A40D5E">
          <w:rPr>
            <w:rStyle w:val="Hyperlink"/>
            <w:noProof/>
          </w:rPr>
          <w:t>3.5.26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DA^DILF(): Convert IENS to DA() Array Structure</w:t>
        </w:r>
        <w:r>
          <w:rPr>
            <w:noProof/>
            <w:webHidden/>
          </w:rPr>
          <w:tab/>
        </w:r>
        <w:r>
          <w:rPr>
            <w:noProof/>
            <w:webHidden/>
          </w:rPr>
          <w:fldChar w:fldCharType="begin"/>
        </w:r>
        <w:r>
          <w:rPr>
            <w:noProof/>
            <w:webHidden/>
          </w:rPr>
          <w:instrText xml:space="preserve"> PAGEREF _Toc159568818 \h </w:instrText>
        </w:r>
        <w:r>
          <w:rPr>
            <w:noProof/>
            <w:webHidden/>
          </w:rPr>
        </w:r>
        <w:r>
          <w:rPr>
            <w:noProof/>
            <w:webHidden/>
          </w:rPr>
          <w:fldChar w:fldCharType="separate"/>
        </w:r>
        <w:r>
          <w:rPr>
            <w:noProof/>
            <w:webHidden/>
          </w:rPr>
          <w:t>332</w:t>
        </w:r>
        <w:r>
          <w:rPr>
            <w:noProof/>
            <w:webHidden/>
          </w:rPr>
          <w:fldChar w:fldCharType="end"/>
        </w:r>
      </w:hyperlink>
    </w:p>
    <w:p w14:paraId="6595E41F" w14:textId="0BA93F1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19" w:history="1">
        <w:r w:rsidRPr="00A40D5E">
          <w:rPr>
            <w:rStyle w:val="Hyperlink"/>
            <w:noProof/>
          </w:rPr>
          <w:t>3.5.27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DT^DILF(): Date Converter</w:t>
        </w:r>
        <w:r>
          <w:rPr>
            <w:noProof/>
            <w:webHidden/>
          </w:rPr>
          <w:tab/>
        </w:r>
        <w:r>
          <w:rPr>
            <w:noProof/>
            <w:webHidden/>
          </w:rPr>
          <w:fldChar w:fldCharType="begin"/>
        </w:r>
        <w:r>
          <w:rPr>
            <w:noProof/>
            <w:webHidden/>
          </w:rPr>
          <w:instrText xml:space="preserve"> PAGEREF _Toc159568819 \h </w:instrText>
        </w:r>
        <w:r>
          <w:rPr>
            <w:noProof/>
            <w:webHidden/>
          </w:rPr>
        </w:r>
        <w:r>
          <w:rPr>
            <w:noProof/>
            <w:webHidden/>
          </w:rPr>
          <w:fldChar w:fldCharType="separate"/>
        </w:r>
        <w:r>
          <w:rPr>
            <w:noProof/>
            <w:webHidden/>
          </w:rPr>
          <w:t>333</w:t>
        </w:r>
        <w:r>
          <w:rPr>
            <w:noProof/>
            <w:webHidden/>
          </w:rPr>
          <w:fldChar w:fldCharType="end"/>
        </w:r>
      </w:hyperlink>
    </w:p>
    <w:p w14:paraId="425D5978" w14:textId="0563A85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0" w:history="1">
        <w:r w:rsidRPr="00A40D5E">
          <w:rPr>
            <w:rStyle w:val="Hyperlink"/>
            <w:noProof/>
          </w:rPr>
          <w:t>3.5.28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FDA^DILF(): FDA Loader</w:t>
        </w:r>
        <w:r>
          <w:rPr>
            <w:noProof/>
            <w:webHidden/>
          </w:rPr>
          <w:tab/>
        </w:r>
        <w:r>
          <w:rPr>
            <w:noProof/>
            <w:webHidden/>
          </w:rPr>
          <w:fldChar w:fldCharType="begin"/>
        </w:r>
        <w:r>
          <w:rPr>
            <w:noProof/>
            <w:webHidden/>
          </w:rPr>
          <w:instrText xml:space="preserve"> PAGEREF _Toc159568820 \h </w:instrText>
        </w:r>
        <w:r>
          <w:rPr>
            <w:noProof/>
            <w:webHidden/>
          </w:rPr>
        </w:r>
        <w:r>
          <w:rPr>
            <w:noProof/>
            <w:webHidden/>
          </w:rPr>
          <w:fldChar w:fldCharType="separate"/>
        </w:r>
        <w:r>
          <w:rPr>
            <w:noProof/>
            <w:webHidden/>
          </w:rPr>
          <w:t>336</w:t>
        </w:r>
        <w:r>
          <w:rPr>
            <w:noProof/>
            <w:webHidden/>
          </w:rPr>
          <w:fldChar w:fldCharType="end"/>
        </w:r>
      </w:hyperlink>
    </w:p>
    <w:p w14:paraId="123E3321" w14:textId="45CFFED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1" w:history="1">
        <w:r w:rsidRPr="00A40D5E">
          <w:rPr>
            <w:rStyle w:val="Hyperlink"/>
            <w:noProof/>
          </w:rPr>
          <w:t>3.5.29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$$HTML^DILF(): HTML Encoder/Decoder</w:t>
        </w:r>
        <w:r>
          <w:rPr>
            <w:noProof/>
            <w:webHidden/>
          </w:rPr>
          <w:tab/>
        </w:r>
        <w:r>
          <w:rPr>
            <w:noProof/>
            <w:webHidden/>
          </w:rPr>
          <w:fldChar w:fldCharType="begin"/>
        </w:r>
        <w:r>
          <w:rPr>
            <w:noProof/>
            <w:webHidden/>
          </w:rPr>
          <w:instrText xml:space="preserve"> PAGEREF _Toc159568821 \h </w:instrText>
        </w:r>
        <w:r>
          <w:rPr>
            <w:noProof/>
            <w:webHidden/>
          </w:rPr>
        </w:r>
        <w:r>
          <w:rPr>
            <w:noProof/>
            <w:webHidden/>
          </w:rPr>
          <w:fldChar w:fldCharType="separate"/>
        </w:r>
        <w:r>
          <w:rPr>
            <w:noProof/>
            <w:webHidden/>
          </w:rPr>
          <w:t>339</w:t>
        </w:r>
        <w:r>
          <w:rPr>
            <w:noProof/>
            <w:webHidden/>
          </w:rPr>
          <w:fldChar w:fldCharType="end"/>
        </w:r>
      </w:hyperlink>
    </w:p>
    <w:p w14:paraId="773C26FE" w14:textId="37A2B7B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2" w:history="1">
        <w:r w:rsidRPr="00A40D5E">
          <w:rPr>
            <w:rStyle w:val="Hyperlink"/>
            <w:noProof/>
          </w:rPr>
          <w:t>3.5.30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$$IENS^DILF(): Return IENS from a DA() Array Structure</w:t>
        </w:r>
        <w:r>
          <w:rPr>
            <w:noProof/>
            <w:webHidden/>
          </w:rPr>
          <w:tab/>
        </w:r>
        <w:r>
          <w:rPr>
            <w:noProof/>
            <w:webHidden/>
          </w:rPr>
          <w:fldChar w:fldCharType="begin"/>
        </w:r>
        <w:r>
          <w:rPr>
            <w:noProof/>
            <w:webHidden/>
          </w:rPr>
          <w:instrText xml:space="preserve"> PAGEREF _Toc159568822 \h </w:instrText>
        </w:r>
        <w:r>
          <w:rPr>
            <w:noProof/>
            <w:webHidden/>
          </w:rPr>
        </w:r>
        <w:r>
          <w:rPr>
            <w:noProof/>
            <w:webHidden/>
          </w:rPr>
          <w:fldChar w:fldCharType="separate"/>
        </w:r>
        <w:r>
          <w:rPr>
            <w:noProof/>
            <w:webHidden/>
          </w:rPr>
          <w:t>340</w:t>
        </w:r>
        <w:r>
          <w:rPr>
            <w:noProof/>
            <w:webHidden/>
          </w:rPr>
          <w:fldChar w:fldCharType="end"/>
        </w:r>
      </w:hyperlink>
    </w:p>
    <w:p w14:paraId="59B0CC58" w14:textId="68439E0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3" w:history="1">
        <w:r w:rsidRPr="00A40D5E">
          <w:rPr>
            <w:rStyle w:val="Hyperlink"/>
            <w:noProof/>
          </w:rPr>
          <w:t>3.5.31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LOCK^DILF(): Lock Global Reference</w:t>
        </w:r>
        <w:r>
          <w:rPr>
            <w:noProof/>
            <w:webHidden/>
          </w:rPr>
          <w:tab/>
        </w:r>
        <w:r>
          <w:rPr>
            <w:noProof/>
            <w:webHidden/>
          </w:rPr>
          <w:fldChar w:fldCharType="begin"/>
        </w:r>
        <w:r>
          <w:rPr>
            <w:noProof/>
            <w:webHidden/>
          </w:rPr>
          <w:instrText xml:space="preserve"> PAGEREF _Toc159568823 \h </w:instrText>
        </w:r>
        <w:r>
          <w:rPr>
            <w:noProof/>
            <w:webHidden/>
          </w:rPr>
        </w:r>
        <w:r>
          <w:rPr>
            <w:noProof/>
            <w:webHidden/>
          </w:rPr>
          <w:fldChar w:fldCharType="separate"/>
        </w:r>
        <w:r>
          <w:rPr>
            <w:noProof/>
            <w:webHidden/>
          </w:rPr>
          <w:t>341</w:t>
        </w:r>
        <w:r>
          <w:rPr>
            <w:noProof/>
            <w:webHidden/>
          </w:rPr>
          <w:fldChar w:fldCharType="end"/>
        </w:r>
      </w:hyperlink>
    </w:p>
    <w:p w14:paraId="6E9C1F5D" w14:textId="2A277F2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4" w:history="1">
        <w:r w:rsidRPr="00A40D5E">
          <w:rPr>
            <w:rStyle w:val="Hyperlink"/>
            <w:noProof/>
          </w:rPr>
          <w:t>3.5.32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$$OREF^DILF(): Root Converter (Closed to Open Format)</w:t>
        </w:r>
        <w:r>
          <w:rPr>
            <w:noProof/>
            <w:webHidden/>
          </w:rPr>
          <w:tab/>
        </w:r>
        <w:r>
          <w:rPr>
            <w:noProof/>
            <w:webHidden/>
          </w:rPr>
          <w:fldChar w:fldCharType="begin"/>
        </w:r>
        <w:r>
          <w:rPr>
            <w:noProof/>
            <w:webHidden/>
          </w:rPr>
          <w:instrText xml:space="preserve"> PAGEREF _Toc159568824 \h </w:instrText>
        </w:r>
        <w:r>
          <w:rPr>
            <w:noProof/>
            <w:webHidden/>
          </w:rPr>
        </w:r>
        <w:r>
          <w:rPr>
            <w:noProof/>
            <w:webHidden/>
          </w:rPr>
          <w:fldChar w:fldCharType="separate"/>
        </w:r>
        <w:r>
          <w:rPr>
            <w:noProof/>
            <w:webHidden/>
          </w:rPr>
          <w:t>342</w:t>
        </w:r>
        <w:r>
          <w:rPr>
            <w:noProof/>
            <w:webHidden/>
          </w:rPr>
          <w:fldChar w:fldCharType="end"/>
        </w:r>
      </w:hyperlink>
    </w:p>
    <w:p w14:paraId="766C12FD" w14:textId="0E923CC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5" w:history="1">
        <w:r w:rsidRPr="00A40D5E">
          <w:rPr>
            <w:rStyle w:val="Hyperlink"/>
            <w:noProof/>
          </w:rPr>
          <w:t>3.5.33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$$VALUE1^DILF(): FDA Value Retriever (Single)</w:t>
        </w:r>
        <w:r>
          <w:rPr>
            <w:noProof/>
            <w:webHidden/>
          </w:rPr>
          <w:tab/>
        </w:r>
        <w:r>
          <w:rPr>
            <w:noProof/>
            <w:webHidden/>
          </w:rPr>
          <w:fldChar w:fldCharType="begin"/>
        </w:r>
        <w:r>
          <w:rPr>
            <w:noProof/>
            <w:webHidden/>
          </w:rPr>
          <w:instrText xml:space="preserve"> PAGEREF _Toc159568825 \h </w:instrText>
        </w:r>
        <w:r>
          <w:rPr>
            <w:noProof/>
            <w:webHidden/>
          </w:rPr>
        </w:r>
        <w:r>
          <w:rPr>
            <w:noProof/>
            <w:webHidden/>
          </w:rPr>
          <w:fldChar w:fldCharType="separate"/>
        </w:r>
        <w:r>
          <w:rPr>
            <w:noProof/>
            <w:webHidden/>
          </w:rPr>
          <w:t>343</w:t>
        </w:r>
        <w:r>
          <w:rPr>
            <w:noProof/>
            <w:webHidden/>
          </w:rPr>
          <w:fldChar w:fldCharType="end"/>
        </w:r>
      </w:hyperlink>
    </w:p>
    <w:p w14:paraId="2B217CCE" w14:textId="1E04C9B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6" w:history="1">
        <w:r w:rsidRPr="00A40D5E">
          <w:rPr>
            <w:rStyle w:val="Hyperlink"/>
            <w:noProof/>
          </w:rPr>
          <w:t>3.5.34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VALUES^DILF(): FDA Values Retriever</w:t>
        </w:r>
        <w:r>
          <w:rPr>
            <w:noProof/>
            <w:webHidden/>
          </w:rPr>
          <w:tab/>
        </w:r>
        <w:r>
          <w:rPr>
            <w:noProof/>
            <w:webHidden/>
          </w:rPr>
          <w:fldChar w:fldCharType="begin"/>
        </w:r>
        <w:r>
          <w:rPr>
            <w:noProof/>
            <w:webHidden/>
          </w:rPr>
          <w:instrText xml:space="preserve"> PAGEREF _Toc159568826 \h </w:instrText>
        </w:r>
        <w:r>
          <w:rPr>
            <w:noProof/>
            <w:webHidden/>
          </w:rPr>
        </w:r>
        <w:r>
          <w:rPr>
            <w:noProof/>
            <w:webHidden/>
          </w:rPr>
          <w:fldChar w:fldCharType="separate"/>
        </w:r>
        <w:r>
          <w:rPr>
            <w:noProof/>
            <w:webHidden/>
          </w:rPr>
          <w:t>344</w:t>
        </w:r>
        <w:r>
          <w:rPr>
            <w:noProof/>
            <w:webHidden/>
          </w:rPr>
          <w:fldChar w:fldCharType="end"/>
        </w:r>
      </w:hyperlink>
    </w:p>
    <w:p w14:paraId="3EBDBF48" w14:textId="01E24D2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7" w:history="1">
        <w:r w:rsidRPr="00A40D5E">
          <w:rPr>
            <w:rStyle w:val="Hyperlink"/>
            <w:noProof/>
          </w:rPr>
          <w:t>3.5.35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$$EXTERNAL^DILFD(): Converts Internal Value to External Format</w:t>
        </w:r>
        <w:r>
          <w:rPr>
            <w:noProof/>
            <w:webHidden/>
          </w:rPr>
          <w:tab/>
        </w:r>
        <w:r>
          <w:rPr>
            <w:noProof/>
            <w:webHidden/>
          </w:rPr>
          <w:fldChar w:fldCharType="begin"/>
        </w:r>
        <w:r>
          <w:rPr>
            <w:noProof/>
            <w:webHidden/>
          </w:rPr>
          <w:instrText xml:space="preserve"> PAGEREF _Toc159568827 \h </w:instrText>
        </w:r>
        <w:r>
          <w:rPr>
            <w:noProof/>
            <w:webHidden/>
          </w:rPr>
        </w:r>
        <w:r>
          <w:rPr>
            <w:noProof/>
            <w:webHidden/>
          </w:rPr>
          <w:fldChar w:fldCharType="separate"/>
        </w:r>
        <w:r>
          <w:rPr>
            <w:noProof/>
            <w:webHidden/>
          </w:rPr>
          <w:t>346</w:t>
        </w:r>
        <w:r>
          <w:rPr>
            <w:noProof/>
            <w:webHidden/>
          </w:rPr>
          <w:fldChar w:fldCharType="end"/>
        </w:r>
      </w:hyperlink>
    </w:p>
    <w:p w14:paraId="105FFBD6" w14:textId="508F7AB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8" w:history="1">
        <w:r w:rsidRPr="00A40D5E">
          <w:rPr>
            <w:rStyle w:val="Hyperlink"/>
            <w:noProof/>
          </w:rPr>
          <w:t>3.5.36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$$FLDNUM^DILFD(): Field Number Retriever</w:t>
        </w:r>
        <w:r>
          <w:rPr>
            <w:noProof/>
            <w:webHidden/>
          </w:rPr>
          <w:tab/>
        </w:r>
        <w:r>
          <w:rPr>
            <w:noProof/>
            <w:webHidden/>
          </w:rPr>
          <w:fldChar w:fldCharType="begin"/>
        </w:r>
        <w:r>
          <w:rPr>
            <w:noProof/>
            <w:webHidden/>
          </w:rPr>
          <w:instrText xml:space="preserve"> PAGEREF _Toc159568828 \h </w:instrText>
        </w:r>
        <w:r>
          <w:rPr>
            <w:noProof/>
            <w:webHidden/>
          </w:rPr>
        </w:r>
        <w:r>
          <w:rPr>
            <w:noProof/>
            <w:webHidden/>
          </w:rPr>
          <w:fldChar w:fldCharType="separate"/>
        </w:r>
        <w:r>
          <w:rPr>
            <w:noProof/>
            <w:webHidden/>
          </w:rPr>
          <w:t>352</w:t>
        </w:r>
        <w:r>
          <w:rPr>
            <w:noProof/>
            <w:webHidden/>
          </w:rPr>
          <w:fldChar w:fldCharType="end"/>
        </w:r>
      </w:hyperlink>
    </w:p>
    <w:p w14:paraId="4D4CE994" w14:textId="3EF1BE9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29" w:history="1">
        <w:r w:rsidRPr="00A40D5E">
          <w:rPr>
            <w:rStyle w:val="Hyperlink"/>
            <w:noProof/>
          </w:rPr>
          <w:t>3.5.37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PRD^DILFD(): Package Revision Data Initializer</w:t>
        </w:r>
        <w:r>
          <w:rPr>
            <w:noProof/>
            <w:webHidden/>
          </w:rPr>
          <w:tab/>
        </w:r>
        <w:r>
          <w:rPr>
            <w:noProof/>
            <w:webHidden/>
          </w:rPr>
          <w:fldChar w:fldCharType="begin"/>
        </w:r>
        <w:r>
          <w:rPr>
            <w:noProof/>
            <w:webHidden/>
          </w:rPr>
          <w:instrText xml:space="preserve"> PAGEREF _Toc159568829 \h </w:instrText>
        </w:r>
        <w:r>
          <w:rPr>
            <w:noProof/>
            <w:webHidden/>
          </w:rPr>
        </w:r>
        <w:r>
          <w:rPr>
            <w:noProof/>
            <w:webHidden/>
          </w:rPr>
          <w:fldChar w:fldCharType="separate"/>
        </w:r>
        <w:r>
          <w:rPr>
            <w:noProof/>
            <w:webHidden/>
          </w:rPr>
          <w:t>354</w:t>
        </w:r>
        <w:r>
          <w:rPr>
            <w:noProof/>
            <w:webHidden/>
          </w:rPr>
          <w:fldChar w:fldCharType="end"/>
        </w:r>
      </w:hyperlink>
    </w:p>
    <w:p w14:paraId="1AA9AC62" w14:textId="77CCAA5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0" w:history="1">
        <w:r w:rsidRPr="00A40D5E">
          <w:rPr>
            <w:rStyle w:val="Hyperlink"/>
            <w:noProof/>
          </w:rPr>
          <w:t>3.5.38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RECALL^DILFD(): Recall Record Number</w:t>
        </w:r>
        <w:r>
          <w:rPr>
            <w:noProof/>
            <w:webHidden/>
          </w:rPr>
          <w:tab/>
        </w:r>
        <w:r>
          <w:rPr>
            <w:noProof/>
            <w:webHidden/>
          </w:rPr>
          <w:fldChar w:fldCharType="begin"/>
        </w:r>
        <w:r>
          <w:rPr>
            <w:noProof/>
            <w:webHidden/>
          </w:rPr>
          <w:instrText xml:space="preserve"> PAGEREF _Toc159568830 \h </w:instrText>
        </w:r>
        <w:r>
          <w:rPr>
            <w:noProof/>
            <w:webHidden/>
          </w:rPr>
        </w:r>
        <w:r>
          <w:rPr>
            <w:noProof/>
            <w:webHidden/>
          </w:rPr>
          <w:fldChar w:fldCharType="separate"/>
        </w:r>
        <w:r>
          <w:rPr>
            <w:noProof/>
            <w:webHidden/>
          </w:rPr>
          <w:t>355</w:t>
        </w:r>
        <w:r>
          <w:rPr>
            <w:noProof/>
            <w:webHidden/>
          </w:rPr>
          <w:fldChar w:fldCharType="end"/>
        </w:r>
      </w:hyperlink>
    </w:p>
    <w:p w14:paraId="7A46E85D" w14:textId="623B5F2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1" w:history="1">
        <w:r w:rsidRPr="00A40D5E">
          <w:rPr>
            <w:rStyle w:val="Hyperlink"/>
            <w:noProof/>
          </w:rPr>
          <w:t>3.5.39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$$ROOT^DILFD(): File Root Resolver</w:t>
        </w:r>
        <w:r>
          <w:rPr>
            <w:noProof/>
            <w:webHidden/>
          </w:rPr>
          <w:tab/>
        </w:r>
        <w:r>
          <w:rPr>
            <w:noProof/>
            <w:webHidden/>
          </w:rPr>
          <w:fldChar w:fldCharType="begin"/>
        </w:r>
        <w:r>
          <w:rPr>
            <w:noProof/>
            <w:webHidden/>
          </w:rPr>
          <w:instrText xml:space="preserve"> PAGEREF _Toc159568831 \h </w:instrText>
        </w:r>
        <w:r>
          <w:rPr>
            <w:noProof/>
            <w:webHidden/>
          </w:rPr>
        </w:r>
        <w:r>
          <w:rPr>
            <w:noProof/>
            <w:webHidden/>
          </w:rPr>
          <w:fldChar w:fldCharType="separate"/>
        </w:r>
        <w:r>
          <w:rPr>
            <w:noProof/>
            <w:webHidden/>
          </w:rPr>
          <w:t>356</w:t>
        </w:r>
        <w:r>
          <w:rPr>
            <w:noProof/>
            <w:webHidden/>
          </w:rPr>
          <w:fldChar w:fldCharType="end"/>
        </w:r>
      </w:hyperlink>
    </w:p>
    <w:p w14:paraId="0D4D43E8" w14:textId="6401056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2" w:history="1">
        <w:r w:rsidRPr="00A40D5E">
          <w:rPr>
            <w:rStyle w:val="Hyperlink"/>
            <w:noProof/>
          </w:rPr>
          <w:t>3.5.40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$$VFIELD^DILFD(): Field Verifier</w:t>
        </w:r>
        <w:r>
          <w:rPr>
            <w:noProof/>
            <w:webHidden/>
          </w:rPr>
          <w:tab/>
        </w:r>
        <w:r>
          <w:rPr>
            <w:noProof/>
            <w:webHidden/>
          </w:rPr>
          <w:fldChar w:fldCharType="begin"/>
        </w:r>
        <w:r>
          <w:rPr>
            <w:noProof/>
            <w:webHidden/>
          </w:rPr>
          <w:instrText xml:space="preserve"> PAGEREF _Toc159568832 \h </w:instrText>
        </w:r>
        <w:r>
          <w:rPr>
            <w:noProof/>
            <w:webHidden/>
          </w:rPr>
        </w:r>
        <w:r>
          <w:rPr>
            <w:noProof/>
            <w:webHidden/>
          </w:rPr>
          <w:fldChar w:fldCharType="separate"/>
        </w:r>
        <w:r>
          <w:rPr>
            <w:noProof/>
            <w:webHidden/>
          </w:rPr>
          <w:t>358</w:t>
        </w:r>
        <w:r>
          <w:rPr>
            <w:noProof/>
            <w:webHidden/>
          </w:rPr>
          <w:fldChar w:fldCharType="end"/>
        </w:r>
      </w:hyperlink>
    </w:p>
    <w:p w14:paraId="6832C22B" w14:textId="6B9E5F3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3" w:history="1">
        <w:r w:rsidRPr="00A40D5E">
          <w:rPr>
            <w:rStyle w:val="Hyperlink"/>
            <w:noProof/>
          </w:rPr>
          <w:t>3.5.41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$$VFILE^DILFD(): File Verifier</w:t>
        </w:r>
        <w:r>
          <w:rPr>
            <w:noProof/>
            <w:webHidden/>
          </w:rPr>
          <w:tab/>
        </w:r>
        <w:r>
          <w:rPr>
            <w:noProof/>
            <w:webHidden/>
          </w:rPr>
          <w:fldChar w:fldCharType="begin"/>
        </w:r>
        <w:r>
          <w:rPr>
            <w:noProof/>
            <w:webHidden/>
          </w:rPr>
          <w:instrText xml:space="preserve"> PAGEREF _Toc159568833 \h </w:instrText>
        </w:r>
        <w:r>
          <w:rPr>
            <w:noProof/>
            <w:webHidden/>
          </w:rPr>
        </w:r>
        <w:r>
          <w:rPr>
            <w:noProof/>
            <w:webHidden/>
          </w:rPr>
          <w:fldChar w:fldCharType="separate"/>
        </w:r>
        <w:r>
          <w:rPr>
            <w:noProof/>
            <w:webHidden/>
          </w:rPr>
          <w:t>359</w:t>
        </w:r>
        <w:r>
          <w:rPr>
            <w:noProof/>
            <w:webHidden/>
          </w:rPr>
          <w:fldChar w:fldCharType="end"/>
        </w:r>
      </w:hyperlink>
    </w:p>
    <w:p w14:paraId="7E4FCFDF" w14:textId="72FF848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4" w:history="1">
        <w:r w:rsidRPr="00A40D5E">
          <w:rPr>
            <w:rStyle w:val="Hyperlink"/>
            <w:noProof/>
          </w:rPr>
          <w:t>3.5.42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$$GET1^DIQ(): Data Retriever (Single Field)</w:t>
        </w:r>
        <w:r>
          <w:rPr>
            <w:noProof/>
            <w:webHidden/>
          </w:rPr>
          <w:tab/>
        </w:r>
        <w:r>
          <w:rPr>
            <w:noProof/>
            <w:webHidden/>
          </w:rPr>
          <w:fldChar w:fldCharType="begin"/>
        </w:r>
        <w:r>
          <w:rPr>
            <w:noProof/>
            <w:webHidden/>
          </w:rPr>
          <w:instrText xml:space="preserve"> PAGEREF _Toc159568834 \h </w:instrText>
        </w:r>
        <w:r>
          <w:rPr>
            <w:noProof/>
            <w:webHidden/>
          </w:rPr>
        </w:r>
        <w:r>
          <w:rPr>
            <w:noProof/>
            <w:webHidden/>
          </w:rPr>
          <w:fldChar w:fldCharType="separate"/>
        </w:r>
        <w:r>
          <w:rPr>
            <w:noProof/>
            <w:webHidden/>
          </w:rPr>
          <w:t>360</w:t>
        </w:r>
        <w:r>
          <w:rPr>
            <w:noProof/>
            <w:webHidden/>
          </w:rPr>
          <w:fldChar w:fldCharType="end"/>
        </w:r>
      </w:hyperlink>
    </w:p>
    <w:p w14:paraId="56E69F90" w14:textId="3E8EF9F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35" w:history="1">
        <w:r w:rsidRPr="00A40D5E">
          <w:rPr>
            <w:rStyle w:val="Hyperlink"/>
            <w:noProof/>
          </w:rPr>
          <w:t>3.5.43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GETS^DIQ(): Data Retriever (Multiple Fields)</w:t>
        </w:r>
        <w:r>
          <w:rPr>
            <w:noProof/>
            <w:webHidden/>
          </w:rPr>
          <w:tab/>
        </w:r>
        <w:r>
          <w:rPr>
            <w:noProof/>
            <w:webHidden/>
          </w:rPr>
          <w:fldChar w:fldCharType="begin"/>
        </w:r>
        <w:r>
          <w:rPr>
            <w:noProof/>
            <w:webHidden/>
          </w:rPr>
          <w:instrText xml:space="preserve"> PAGEREF _Toc159568835 \h </w:instrText>
        </w:r>
        <w:r>
          <w:rPr>
            <w:noProof/>
            <w:webHidden/>
          </w:rPr>
        </w:r>
        <w:r>
          <w:rPr>
            <w:noProof/>
            <w:webHidden/>
          </w:rPr>
          <w:fldChar w:fldCharType="separate"/>
        </w:r>
        <w:r>
          <w:rPr>
            <w:noProof/>
            <w:webHidden/>
          </w:rPr>
          <w:t>365</w:t>
        </w:r>
        <w:r>
          <w:rPr>
            <w:noProof/>
            <w:webHidden/>
          </w:rPr>
          <w:fldChar w:fldCharType="end"/>
        </w:r>
      </w:hyperlink>
    </w:p>
    <w:p w14:paraId="68843366" w14:textId="61D1BECE" w:rsidR="00ED5E36" w:rsidRDefault="00ED5E36">
      <w:pPr>
        <w:pStyle w:val="TOC1"/>
        <w:rPr>
          <w:rFonts w:asciiTheme="minorHAnsi" w:eastAsiaTheme="minorEastAsia" w:hAnsiTheme="minorHAnsi" w:cstheme="minorBidi"/>
          <w:b w:val="0"/>
          <w:bCs w:val="0"/>
          <w:color w:val="auto"/>
          <w:kern w:val="2"/>
          <w:sz w:val="22"/>
          <w:szCs w:val="22"/>
          <w:lang w:eastAsia="en-US"/>
          <w14:ligatures w14:val="standardContextual"/>
        </w:rPr>
      </w:pPr>
      <w:hyperlink w:anchor="_Toc159568836" w:history="1">
        <w:r w:rsidRPr="00A40D5E">
          <w:rPr>
            <w:rStyle w:val="Hyperlink"/>
          </w:rPr>
          <w:t>II.</w:t>
        </w:r>
        <w:r>
          <w:rPr>
            <w:rFonts w:asciiTheme="minorHAnsi" w:eastAsiaTheme="minorEastAsia" w:hAnsiTheme="minorHAnsi" w:cstheme="minorBidi"/>
            <w:b w:val="0"/>
            <w:bCs w:val="0"/>
            <w:color w:val="auto"/>
            <w:kern w:val="2"/>
            <w:sz w:val="22"/>
            <w:szCs w:val="22"/>
            <w:lang w:eastAsia="en-US"/>
            <w14:ligatures w14:val="standardContextual"/>
          </w:rPr>
          <w:tab/>
        </w:r>
        <w:r w:rsidRPr="00A40D5E">
          <w:rPr>
            <w:rStyle w:val="Hyperlink"/>
          </w:rPr>
          <w:t>ScreenMan</w:t>
        </w:r>
        <w:r>
          <w:rPr>
            <w:webHidden/>
          </w:rPr>
          <w:tab/>
        </w:r>
        <w:r>
          <w:rPr>
            <w:webHidden/>
          </w:rPr>
          <w:fldChar w:fldCharType="begin"/>
        </w:r>
        <w:r>
          <w:rPr>
            <w:webHidden/>
          </w:rPr>
          <w:instrText xml:space="preserve"> PAGEREF _Toc159568836 \h </w:instrText>
        </w:r>
        <w:r>
          <w:rPr>
            <w:webHidden/>
          </w:rPr>
        </w:r>
        <w:r>
          <w:rPr>
            <w:webHidden/>
          </w:rPr>
          <w:fldChar w:fldCharType="separate"/>
        </w:r>
        <w:r>
          <w:rPr>
            <w:webHidden/>
          </w:rPr>
          <w:t>371</w:t>
        </w:r>
        <w:r>
          <w:rPr>
            <w:webHidden/>
          </w:rPr>
          <w:fldChar w:fldCharType="end"/>
        </w:r>
      </w:hyperlink>
    </w:p>
    <w:p w14:paraId="32B4B2F6" w14:textId="73A69FB3"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837" w:history="1">
        <w:r w:rsidRPr="00A40D5E">
          <w:rPr>
            <w:rStyle w:val="Hyperlink"/>
          </w:rPr>
          <w:t>4</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ScreenMan Forms</w:t>
        </w:r>
        <w:r>
          <w:rPr>
            <w:webHidden/>
          </w:rPr>
          <w:tab/>
        </w:r>
        <w:r>
          <w:rPr>
            <w:webHidden/>
          </w:rPr>
          <w:fldChar w:fldCharType="begin"/>
        </w:r>
        <w:r>
          <w:rPr>
            <w:webHidden/>
          </w:rPr>
          <w:instrText xml:space="preserve"> PAGEREF _Toc159568837 \h </w:instrText>
        </w:r>
        <w:r>
          <w:rPr>
            <w:webHidden/>
          </w:rPr>
        </w:r>
        <w:r>
          <w:rPr>
            <w:webHidden/>
          </w:rPr>
          <w:fldChar w:fldCharType="separate"/>
        </w:r>
        <w:r>
          <w:rPr>
            <w:webHidden/>
          </w:rPr>
          <w:t>371</w:t>
        </w:r>
        <w:r>
          <w:rPr>
            <w:webHidden/>
          </w:rPr>
          <w:fldChar w:fldCharType="end"/>
        </w:r>
      </w:hyperlink>
    </w:p>
    <w:p w14:paraId="59425837" w14:textId="3524AEF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38" w:history="1">
        <w:r w:rsidRPr="00A40D5E">
          <w:rPr>
            <w:rStyle w:val="Hyperlink"/>
          </w:rPr>
          <w:t>4.1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_Toc159568838 \h </w:instrText>
        </w:r>
        <w:r>
          <w:rPr>
            <w:webHidden/>
          </w:rPr>
        </w:r>
        <w:r>
          <w:rPr>
            <w:webHidden/>
          </w:rPr>
          <w:fldChar w:fldCharType="separate"/>
        </w:r>
        <w:r>
          <w:rPr>
            <w:webHidden/>
          </w:rPr>
          <w:t>371</w:t>
        </w:r>
        <w:r>
          <w:rPr>
            <w:webHidden/>
          </w:rPr>
          <w:fldChar w:fldCharType="end"/>
        </w:r>
      </w:hyperlink>
    </w:p>
    <w:p w14:paraId="613F0F71" w14:textId="2536A9B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39" w:history="1">
        <w:r w:rsidRPr="00A40D5E">
          <w:rPr>
            <w:rStyle w:val="Hyperlink"/>
          </w:rPr>
          <w:t>4.2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Form Layout: Forms and Pages</w:t>
        </w:r>
        <w:r>
          <w:rPr>
            <w:webHidden/>
          </w:rPr>
          <w:tab/>
        </w:r>
        <w:r>
          <w:rPr>
            <w:webHidden/>
          </w:rPr>
          <w:fldChar w:fldCharType="begin"/>
        </w:r>
        <w:r>
          <w:rPr>
            <w:webHidden/>
          </w:rPr>
          <w:instrText xml:space="preserve"> PAGEREF _Toc159568839 \h </w:instrText>
        </w:r>
        <w:r>
          <w:rPr>
            <w:webHidden/>
          </w:rPr>
        </w:r>
        <w:r>
          <w:rPr>
            <w:webHidden/>
          </w:rPr>
          <w:fldChar w:fldCharType="separate"/>
        </w:r>
        <w:r>
          <w:rPr>
            <w:webHidden/>
          </w:rPr>
          <w:t>372</w:t>
        </w:r>
        <w:r>
          <w:rPr>
            <w:webHidden/>
          </w:rPr>
          <w:fldChar w:fldCharType="end"/>
        </w:r>
      </w:hyperlink>
    </w:p>
    <w:p w14:paraId="4B405D9B" w14:textId="064C9FF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0" w:history="1">
        <w:r w:rsidRPr="00A40D5E">
          <w:rPr>
            <w:rStyle w:val="Hyperlink"/>
            <w:noProof/>
          </w:rPr>
          <w:t>4.2.1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Form Structure</w:t>
        </w:r>
        <w:r>
          <w:rPr>
            <w:noProof/>
            <w:webHidden/>
          </w:rPr>
          <w:tab/>
        </w:r>
        <w:r>
          <w:rPr>
            <w:noProof/>
            <w:webHidden/>
          </w:rPr>
          <w:fldChar w:fldCharType="begin"/>
        </w:r>
        <w:r>
          <w:rPr>
            <w:noProof/>
            <w:webHidden/>
          </w:rPr>
          <w:instrText xml:space="preserve"> PAGEREF _Toc159568840 \h </w:instrText>
        </w:r>
        <w:r>
          <w:rPr>
            <w:noProof/>
            <w:webHidden/>
          </w:rPr>
        </w:r>
        <w:r>
          <w:rPr>
            <w:noProof/>
            <w:webHidden/>
          </w:rPr>
          <w:fldChar w:fldCharType="separate"/>
        </w:r>
        <w:r>
          <w:rPr>
            <w:noProof/>
            <w:webHidden/>
          </w:rPr>
          <w:t>372</w:t>
        </w:r>
        <w:r>
          <w:rPr>
            <w:noProof/>
            <w:webHidden/>
          </w:rPr>
          <w:fldChar w:fldCharType="end"/>
        </w:r>
      </w:hyperlink>
    </w:p>
    <w:p w14:paraId="7F53F14D" w14:textId="316460B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1" w:history="1">
        <w:r w:rsidRPr="00A40D5E">
          <w:rPr>
            <w:rStyle w:val="Hyperlink"/>
            <w:noProof/>
          </w:rPr>
          <w:t>4.2.2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Linking Pages of a Form</w:t>
        </w:r>
        <w:r>
          <w:rPr>
            <w:noProof/>
            <w:webHidden/>
          </w:rPr>
          <w:tab/>
        </w:r>
        <w:r>
          <w:rPr>
            <w:noProof/>
            <w:webHidden/>
          </w:rPr>
          <w:fldChar w:fldCharType="begin"/>
        </w:r>
        <w:r>
          <w:rPr>
            <w:noProof/>
            <w:webHidden/>
          </w:rPr>
          <w:instrText xml:space="preserve"> PAGEREF _Toc159568841 \h </w:instrText>
        </w:r>
        <w:r>
          <w:rPr>
            <w:noProof/>
            <w:webHidden/>
          </w:rPr>
        </w:r>
        <w:r>
          <w:rPr>
            <w:noProof/>
            <w:webHidden/>
          </w:rPr>
          <w:fldChar w:fldCharType="separate"/>
        </w:r>
        <w:r>
          <w:rPr>
            <w:noProof/>
            <w:webHidden/>
          </w:rPr>
          <w:t>372</w:t>
        </w:r>
        <w:r>
          <w:rPr>
            <w:noProof/>
            <w:webHidden/>
          </w:rPr>
          <w:fldChar w:fldCharType="end"/>
        </w:r>
      </w:hyperlink>
    </w:p>
    <w:p w14:paraId="525D09B0" w14:textId="726766C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42" w:history="1">
        <w:r w:rsidRPr="00A40D5E">
          <w:rPr>
            <w:rStyle w:val="Hyperlink"/>
          </w:rPr>
          <w:t>4.3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Features</w:t>
        </w:r>
        <w:r>
          <w:rPr>
            <w:webHidden/>
          </w:rPr>
          <w:tab/>
        </w:r>
        <w:r>
          <w:rPr>
            <w:webHidden/>
          </w:rPr>
          <w:fldChar w:fldCharType="begin"/>
        </w:r>
        <w:r>
          <w:rPr>
            <w:webHidden/>
          </w:rPr>
          <w:instrText xml:space="preserve"> PAGEREF _Toc159568842 \h </w:instrText>
        </w:r>
        <w:r>
          <w:rPr>
            <w:webHidden/>
          </w:rPr>
        </w:r>
        <w:r>
          <w:rPr>
            <w:webHidden/>
          </w:rPr>
          <w:fldChar w:fldCharType="separate"/>
        </w:r>
        <w:r>
          <w:rPr>
            <w:webHidden/>
          </w:rPr>
          <w:t>374</w:t>
        </w:r>
        <w:r>
          <w:rPr>
            <w:webHidden/>
          </w:rPr>
          <w:fldChar w:fldCharType="end"/>
        </w:r>
      </w:hyperlink>
    </w:p>
    <w:p w14:paraId="5649825F" w14:textId="065DE53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3" w:history="1">
        <w:r w:rsidRPr="00A40D5E">
          <w:rPr>
            <w:rStyle w:val="Hyperlink"/>
            <w:noProof/>
          </w:rPr>
          <w:t>4.3.1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Displaying Multiples in Repeating Blocks</w:t>
        </w:r>
        <w:r>
          <w:rPr>
            <w:noProof/>
            <w:webHidden/>
          </w:rPr>
          <w:tab/>
        </w:r>
        <w:r>
          <w:rPr>
            <w:noProof/>
            <w:webHidden/>
          </w:rPr>
          <w:fldChar w:fldCharType="begin"/>
        </w:r>
        <w:r>
          <w:rPr>
            <w:noProof/>
            <w:webHidden/>
          </w:rPr>
          <w:instrText xml:space="preserve"> PAGEREF _Toc159568843 \h </w:instrText>
        </w:r>
        <w:r>
          <w:rPr>
            <w:noProof/>
            <w:webHidden/>
          </w:rPr>
        </w:r>
        <w:r>
          <w:rPr>
            <w:noProof/>
            <w:webHidden/>
          </w:rPr>
          <w:fldChar w:fldCharType="separate"/>
        </w:r>
        <w:r>
          <w:rPr>
            <w:noProof/>
            <w:webHidden/>
          </w:rPr>
          <w:t>374</w:t>
        </w:r>
        <w:r>
          <w:rPr>
            <w:noProof/>
            <w:webHidden/>
          </w:rPr>
          <w:fldChar w:fldCharType="end"/>
        </w:r>
      </w:hyperlink>
    </w:p>
    <w:p w14:paraId="5D1B63C1" w14:textId="112550C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4" w:history="1">
        <w:r w:rsidRPr="00A40D5E">
          <w:rPr>
            <w:rStyle w:val="Hyperlink"/>
            <w:noProof/>
          </w:rPr>
          <w:t>4.3.2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Form-Only Fields</w:t>
        </w:r>
        <w:r>
          <w:rPr>
            <w:noProof/>
            <w:webHidden/>
          </w:rPr>
          <w:tab/>
        </w:r>
        <w:r>
          <w:rPr>
            <w:noProof/>
            <w:webHidden/>
          </w:rPr>
          <w:fldChar w:fldCharType="begin"/>
        </w:r>
        <w:r>
          <w:rPr>
            <w:noProof/>
            <w:webHidden/>
          </w:rPr>
          <w:instrText xml:space="preserve"> PAGEREF _Toc159568844 \h </w:instrText>
        </w:r>
        <w:r>
          <w:rPr>
            <w:noProof/>
            <w:webHidden/>
          </w:rPr>
        </w:r>
        <w:r>
          <w:rPr>
            <w:noProof/>
            <w:webHidden/>
          </w:rPr>
          <w:fldChar w:fldCharType="separate"/>
        </w:r>
        <w:r>
          <w:rPr>
            <w:noProof/>
            <w:webHidden/>
          </w:rPr>
          <w:t>376</w:t>
        </w:r>
        <w:r>
          <w:rPr>
            <w:noProof/>
            <w:webHidden/>
          </w:rPr>
          <w:fldChar w:fldCharType="end"/>
        </w:r>
      </w:hyperlink>
    </w:p>
    <w:p w14:paraId="7ECEDCDE" w14:textId="7121593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5" w:history="1">
        <w:r w:rsidRPr="00A40D5E">
          <w:rPr>
            <w:rStyle w:val="Hyperlink"/>
            <w:noProof/>
          </w:rPr>
          <w:t>4.3.3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Relational Navigation: Forward Pointers</w:t>
        </w:r>
        <w:r>
          <w:rPr>
            <w:noProof/>
            <w:webHidden/>
          </w:rPr>
          <w:tab/>
        </w:r>
        <w:r>
          <w:rPr>
            <w:noProof/>
            <w:webHidden/>
          </w:rPr>
          <w:fldChar w:fldCharType="begin"/>
        </w:r>
        <w:r>
          <w:rPr>
            <w:noProof/>
            <w:webHidden/>
          </w:rPr>
          <w:instrText xml:space="preserve"> PAGEREF _Toc159568845 \h </w:instrText>
        </w:r>
        <w:r>
          <w:rPr>
            <w:noProof/>
            <w:webHidden/>
          </w:rPr>
        </w:r>
        <w:r>
          <w:rPr>
            <w:noProof/>
            <w:webHidden/>
          </w:rPr>
          <w:fldChar w:fldCharType="separate"/>
        </w:r>
        <w:r>
          <w:rPr>
            <w:noProof/>
            <w:webHidden/>
          </w:rPr>
          <w:t>378</w:t>
        </w:r>
        <w:r>
          <w:rPr>
            <w:noProof/>
            <w:webHidden/>
          </w:rPr>
          <w:fldChar w:fldCharType="end"/>
        </w:r>
      </w:hyperlink>
    </w:p>
    <w:p w14:paraId="60FC3738" w14:textId="21E2ABE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6" w:history="1">
        <w:r w:rsidRPr="00A40D5E">
          <w:rPr>
            <w:rStyle w:val="Hyperlink"/>
            <w:noProof/>
          </w:rPr>
          <w:t>4.3.4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Relational Navigation: Backward Pointers</w:t>
        </w:r>
        <w:r>
          <w:rPr>
            <w:noProof/>
            <w:webHidden/>
          </w:rPr>
          <w:tab/>
        </w:r>
        <w:r>
          <w:rPr>
            <w:noProof/>
            <w:webHidden/>
          </w:rPr>
          <w:fldChar w:fldCharType="begin"/>
        </w:r>
        <w:r>
          <w:rPr>
            <w:noProof/>
            <w:webHidden/>
          </w:rPr>
          <w:instrText xml:space="preserve"> PAGEREF _Toc159568846 \h </w:instrText>
        </w:r>
        <w:r>
          <w:rPr>
            <w:noProof/>
            <w:webHidden/>
          </w:rPr>
        </w:r>
        <w:r>
          <w:rPr>
            <w:noProof/>
            <w:webHidden/>
          </w:rPr>
          <w:fldChar w:fldCharType="separate"/>
        </w:r>
        <w:r>
          <w:rPr>
            <w:noProof/>
            <w:webHidden/>
          </w:rPr>
          <w:t>381</w:t>
        </w:r>
        <w:r>
          <w:rPr>
            <w:noProof/>
            <w:webHidden/>
          </w:rPr>
          <w:fldChar w:fldCharType="end"/>
        </w:r>
      </w:hyperlink>
    </w:p>
    <w:p w14:paraId="46DF41E0" w14:textId="3D326DF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7" w:history="1">
        <w:r w:rsidRPr="00A40D5E">
          <w:rPr>
            <w:rStyle w:val="Hyperlink"/>
            <w:noProof/>
          </w:rPr>
          <w:t>4.3.5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Computed Fields</w:t>
        </w:r>
        <w:r>
          <w:rPr>
            <w:noProof/>
            <w:webHidden/>
          </w:rPr>
          <w:tab/>
        </w:r>
        <w:r>
          <w:rPr>
            <w:noProof/>
            <w:webHidden/>
          </w:rPr>
          <w:fldChar w:fldCharType="begin"/>
        </w:r>
        <w:r>
          <w:rPr>
            <w:noProof/>
            <w:webHidden/>
          </w:rPr>
          <w:instrText xml:space="preserve"> PAGEREF _Toc159568847 \h </w:instrText>
        </w:r>
        <w:r>
          <w:rPr>
            <w:noProof/>
            <w:webHidden/>
          </w:rPr>
        </w:r>
        <w:r>
          <w:rPr>
            <w:noProof/>
            <w:webHidden/>
          </w:rPr>
          <w:fldChar w:fldCharType="separate"/>
        </w:r>
        <w:r>
          <w:rPr>
            <w:noProof/>
            <w:webHidden/>
          </w:rPr>
          <w:t>382</w:t>
        </w:r>
        <w:r>
          <w:rPr>
            <w:noProof/>
            <w:webHidden/>
          </w:rPr>
          <w:fldChar w:fldCharType="end"/>
        </w:r>
      </w:hyperlink>
    </w:p>
    <w:p w14:paraId="7DEF02BE" w14:textId="2597007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8" w:history="1">
        <w:r w:rsidRPr="00A40D5E">
          <w:rPr>
            <w:rStyle w:val="Hyperlink"/>
            <w:noProof/>
          </w:rPr>
          <w:t>4.3.6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DDSBR Variable</w:t>
        </w:r>
        <w:r>
          <w:rPr>
            <w:noProof/>
            <w:webHidden/>
          </w:rPr>
          <w:tab/>
        </w:r>
        <w:r>
          <w:rPr>
            <w:noProof/>
            <w:webHidden/>
          </w:rPr>
          <w:fldChar w:fldCharType="begin"/>
        </w:r>
        <w:r>
          <w:rPr>
            <w:noProof/>
            <w:webHidden/>
          </w:rPr>
          <w:instrText xml:space="preserve"> PAGEREF _Toc159568848 \h </w:instrText>
        </w:r>
        <w:r>
          <w:rPr>
            <w:noProof/>
            <w:webHidden/>
          </w:rPr>
        </w:r>
        <w:r>
          <w:rPr>
            <w:noProof/>
            <w:webHidden/>
          </w:rPr>
          <w:fldChar w:fldCharType="separate"/>
        </w:r>
        <w:r>
          <w:rPr>
            <w:noProof/>
            <w:webHidden/>
          </w:rPr>
          <w:t>385</w:t>
        </w:r>
        <w:r>
          <w:rPr>
            <w:noProof/>
            <w:webHidden/>
          </w:rPr>
          <w:fldChar w:fldCharType="end"/>
        </w:r>
      </w:hyperlink>
    </w:p>
    <w:p w14:paraId="55492118" w14:textId="4B081C4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49" w:history="1">
        <w:r w:rsidRPr="00A40D5E">
          <w:rPr>
            <w:rStyle w:val="Hyperlink"/>
            <w:noProof/>
          </w:rPr>
          <w:t>4.3.7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DDSSTACK Variable</w:t>
        </w:r>
        <w:r>
          <w:rPr>
            <w:noProof/>
            <w:webHidden/>
          </w:rPr>
          <w:tab/>
        </w:r>
        <w:r>
          <w:rPr>
            <w:noProof/>
            <w:webHidden/>
          </w:rPr>
          <w:fldChar w:fldCharType="begin"/>
        </w:r>
        <w:r>
          <w:rPr>
            <w:noProof/>
            <w:webHidden/>
          </w:rPr>
          <w:instrText xml:space="preserve"> PAGEREF _Toc159568849 \h </w:instrText>
        </w:r>
        <w:r>
          <w:rPr>
            <w:noProof/>
            <w:webHidden/>
          </w:rPr>
        </w:r>
        <w:r>
          <w:rPr>
            <w:noProof/>
            <w:webHidden/>
          </w:rPr>
          <w:fldChar w:fldCharType="separate"/>
        </w:r>
        <w:r>
          <w:rPr>
            <w:noProof/>
            <w:webHidden/>
          </w:rPr>
          <w:t>386</w:t>
        </w:r>
        <w:r>
          <w:rPr>
            <w:noProof/>
            <w:webHidden/>
          </w:rPr>
          <w:fldChar w:fldCharType="end"/>
        </w:r>
      </w:hyperlink>
    </w:p>
    <w:p w14:paraId="7187691C" w14:textId="1C4FFBA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0" w:history="1">
        <w:r w:rsidRPr="00A40D5E">
          <w:rPr>
            <w:rStyle w:val="Hyperlink"/>
            <w:noProof/>
          </w:rPr>
          <w:t>4.3.8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Data Filing (When Is It Performed?)</w:t>
        </w:r>
        <w:r>
          <w:rPr>
            <w:noProof/>
            <w:webHidden/>
          </w:rPr>
          <w:tab/>
        </w:r>
        <w:r>
          <w:rPr>
            <w:noProof/>
            <w:webHidden/>
          </w:rPr>
          <w:fldChar w:fldCharType="begin"/>
        </w:r>
        <w:r>
          <w:rPr>
            <w:noProof/>
            <w:webHidden/>
          </w:rPr>
          <w:instrText xml:space="preserve"> PAGEREF _Toc159568850 \h </w:instrText>
        </w:r>
        <w:r>
          <w:rPr>
            <w:noProof/>
            <w:webHidden/>
          </w:rPr>
        </w:r>
        <w:r>
          <w:rPr>
            <w:noProof/>
            <w:webHidden/>
          </w:rPr>
          <w:fldChar w:fldCharType="separate"/>
        </w:r>
        <w:r>
          <w:rPr>
            <w:noProof/>
            <w:webHidden/>
          </w:rPr>
          <w:t>387</w:t>
        </w:r>
        <w:r>
          <w:rPr>
            <w:noProof/>
            <w:webHidden/>
          </w:rPr>
          <w:fldChar w:fldCharType="end"/>
        </w:r>
      </w:hyperlink>
    </w:p>
    <w:p w14:paraId="72D85DBE" w14:textId="5939390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1" w:history="1">
        <w:r w:rsidRPr="00A40D5E">
          <w:rPr>
            <w:rStyle w:val="Hyperlink"/>
            <w:noProof/>
          </w:rPr>
          <w:t>4.3.9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Word Processing Field Data Indication</w:t>
        </w:r>
        <w:r>
          <w:rPr>
            <w:noProof/>
            <w:webHidden/>
          </w:rPr>
          <w:tab/>
        </w:r>
        <w:r>
          <w:rPr>
            <w:noProof/>
            <w:webHidden/>
          </w:rPr>
          <w:fldChar w:fldCharType="begin"/>
        </w:r>
        <w:r>
          <w:rPr>
            <w:noProof/>
            <w:webHidden/>
          </w:rPr>
          <w:instrText xml:space="preserve"> PAGEREF _Toc159568851 \h </w:instrText>
        </w:r>
        <w:r>
          <w:rPr>
            <w:noProof/>
            <w:webHidden/>
          </w:rPr>
        </w:r>
        <w:r>
          <w:rPr>
            <w:noProof/>
            <w:webHidden/>
          </w:rPr>
          <w:fldChar w:fldCharType="separate"/>
        </w:r>
        <w:r>
          <w:rPr>
            <w:noProof/>
            <w:webHidden/>
          </w:rPr>
          <w:t>387</w:t>
        </w:r>
        <w:r>
          <w:rPr>
            <w:noProof/>
            <w:webHidden/>
          </w:rPr>
          <w:fldChar w:fldCharType="end"/>
        </w:r>
      </w:hyperlink>
    </w:p>
    <w:p w14:paraId="7191248D" w14:textId="1FF63B9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52" w:history="1">
        <w:r w:rsidRPr="00A40D5E">
          <w:rPr>
            <w:rStyle w:val="Hyperlink"/>
          </w:rPr>
          <w:t>4.4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Form Property Reference</w:t>
        </w:r>
        <w:r>
          <w:rPr>
            <w:webHidden/>
          </w:rPr>
          <w:tab/>
        </w:r>
        <w:r>
          <w:rPr>
            <w:webHidden/>
          </w:rPr>
          <w:fldChar w:fldCharType="begin"/>
        </w:r>
        <w:r>
          <w:rPr>
            <w:webHidden/>
          </w:rPr>
          <w:instrText xml:space="preserve"> PAGEREF _Toc159568852 \h </w:instrText>
        </w:r>
        <w:r>
          <w:rPr>
            <w:webHidden/>
          </w:rPr>
        </w:r>
        <w:r>
          <w:rPr>
            <w:webHidden/>
          </w:rPr>
          <w:fldChar w:fldCharType="separate"/>
        </w:r>
        <w:r>
          <w:rPr>
            <w:webHidden/>
          </w:rPr>
          <w:t>388</w:t>
        </w:r>
        <w:r>
          <w:rPr>
            <w:webHidden/>
          </w:rPr>
          <w:fldChar w:fldCharType="end"/>
        </w:r>
      </w:hyperlink>
    </w:p>
    <w:p w14:paraId="68343007" w14:textId="4829F2A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3" w:history="1">
        <w:r w:rsidRPr="00A40D5E">
          <w:rPr>
            <w:rStyle w:val="Hyperlink"/>
            <w:noProof/>
          </w:rPr>
          <w:t>4.4.1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Form Properties</w:t>
        </w:r>
        <w:r>
          <w:rPr>
            <w:noProof/>
            <w:webHidden/>
          </w:rPr>
          <w:tab/>
        </w:r>
        <w:r>
          <w:rPr>
            <w:noProof/>
            <w:webHidden/>
          </w:rPr>
          <w:fldChar w:fldCharType="begin"/>
        </w:r>
        <w:r>
          <w:rPr>
            <w:noProof/>
            <w:webHidden/>
          </w:rPr>
          <w:instrText xml:space="preserve"> PAGEREF _Toc159568853 \h </w:instrText>
        </w:r>
        <w:r>
          <w:rPr>
            <w:noProof/>
            <w:webHidden/>
          </w:rPr>
        </w:r>
        <w:r>
          <w:rPr>
            <w:noProof/>
            <w:webHidden/>
          </w:rPr>
          <w:fldChar w:fldCharType="separate"/>
        </w:r>
        <w:r>
          <w:rPr>
            <w:noProof/>
            <w:webHidden/>
          </w:rPr>
          <w:t>388</w:t>
        </w:r>
        <w:r>
          <w:rPr>
            <w:noProof/>
            <w:webHidden/>
          </w:rPr>
          <w:fldChar w:fldCharType="end"/>
        </w:r>
      </w:hyperlink>
    </w:p>
    <w:p w14:paraId="352371A8" w14:textId="68475D1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4" w:history="1">
        <w:r w:rsidRPr="00A40D5E">
          <w:rPr>
            <w:rStyle w:val="Hyperlink"/>
            <w:noProof/>
          </w:rPr>
          <w:t>4.4.2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Page Properties</w:t>
        </w:r>
        <w:r>
          <w:rPr>
            <w:noProof/>
            <w:webHidden/>
          </w:rPr>
          <w:tab/>
        </w:r>
        <w:r>
          <w:rPr>
            <w:noProof/>
            <w:webHidden/>
          </w:rPr>
          <w:fldChar w:fldCharType="begin"/>
        </w:r>
        <w:r>
          <w:rPr>
            <w:noProof/>
            <w:webHidden/>
          </w:rPr>
          <w:instrText xml:space="preserve"> PAGEREF _Toc159568854 \h </w:instrText>
        </w:r>
        <w:r>
          <w:rPr>
            <w:noProof/>
            <w:webHidden/>
          </w:rPr>
        </w:r>
        <w:r>
          <w:rPr>
            <w:noProof/>
            <w:webHidden/>
          </w:rPr>
          <w:fldChar w:fldCharType="separate"/>
        </w:r>
        <w:r>
          <w:rPr>
            <w:noProof/>
            <w:webHidden/>
          </w:rPr>
          <w:t>389</w:t>
        </w:r>
        <w:r>
          <w:rPr>
            <w:noProof/>
            <w:webHidden/>
          </w:rPr>
          <w:fldChar w:fldCharType="end"/>
        </w:r>
      </w:hyperlink>
    </w:p>
    <w:p w14:paraId="2BCC1033" w14:textId="3720C52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5" w:history="1">
        <w:r w:rsidRPr="00A40D5E">
          <w:rPr>
            <w:rStyle w:val="Hyperlink"/>
            <w:noProof/>
          </w:rPr>
          <w:t>4.4.3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Block Properties</w:t>
        </w:r>
        <w:r>
          <w:rPr>
            <w:noProof/>
            <w:webHidden/>
          </w:rPr>
          <w:tab/>
        </w:r>
        <w:r>
          <w:rPr>
            <w:noProof/>
            <w:webHidden/>
          </w:rPr>
          <w:fldChar w:fldCharType="begin"/>
        </w:r>
        <w:r>
          <w:rPr>
            <w:noProof/>
            <w:webHidden/>
          </w:rPr>
          <w:instrText xml:space="preserve"> PAGEREF _Toc159568855 \h </w:instrText>
        </w:r>
        <w:r>
          <w:rPr>
            <w:noProof/>
            <w:webHidden/>
          </w:rPr>
        </w:r>
        <w:r>
          <w:rPr>
            <w:noProof/>
            <w:webHidden/>
          </w:rPr>
          <w:fldChar w:fldCharType="separate"/>
        </w:r>
        <w:r>
          <w:rPr>
            <w:noProof/>
            <w:webHidden/>
          </w:rPr>
          <w:t>391</w:t>
        </w:r>
        <w:r>
          <w:rPr>
            <w:noProof/>
            <w:webHidden/>
          </w:rPr>
          <w:fldChar w:fldCharType="end"/>
        </w:r>
      </w:hyperlink>
    </w:p>
    <w:p w14:paraId="4E964A05" w14:textId="640CE3E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6" w:history="1">
        <w:r w:rsidRPr="00A40D5E">
          <w:rPr>
            <w:rStyle w:val="Hyperlink"/>
            <w:noProof/>
          </w:rPr>
          <w:t>4.4.4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Field Properties</w:t>
        </w:r>
        <w:r>
          <w:rPr>
            <w:noProof/>
            <w:webHidden/>
          </w:rPr>
          <w:tab/>
        </w:r>
        <w:r>
          <w:rPr>
            <w:noProof/>
            <w:webHidden/>
          </w:rPr>
          <w:fldChar w:fldCharType="begin"/>
        </w:r>
        <w:r>
          <w:rPr>
            <w:noProof/>
            <w:webHidden/>
          </w:rPr>
          <w:instrText xml:space="preserve"> PAGEREF _Toc159568856 \h </w:instrText>
        </w:r>
        <w:r>
          <w:rPr>
            <w:noProof/>
            <w:webHidden/>
          </w:rPr>
        </w:r>
        <w:r>
          <w:rPr>
            <w:noProof/>
            <w:webHidden/>
          </w:rPr>
          <w:fldChar w:fldCharType="separate"/>
        </w:r>
        <w:r>
          <w:rPr>
            <w:noProof/>
            <w:webHidden/>
          </w:rPr>
          <w:t>394</w:t>
        </w:r>
        <w:r>
          <w:rPr>
            <w:noProof/>
            <w:webHidden/>
          </w:rPr>
          <w:fldChar w:fldCharType="end"/>
        </w:r>
      </w:hyperlink>
    </w:p>
    <w:p w14:paraId="76A28551" w14:textId="462618CB"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57" w:history="1">
        <w:r w:rsidRPr="00A40D5E">
          <w:rPr>
            <w:rStyle w:val="Hyperlink"/>
          </w:rPr>
          <w:t>4.5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ScreenMan Menu Options</w:t>
        </w:r>
        <w:r>
          <w:rPr>
            <w:webHidden/>
          </w:rPr>
          <w:tab/>
        </w:r>
        <w:r>
          <w:rPr>
            <w:webHidden/>
          </w:rPr>
          <w:fldChar w:fldCharType="begin"/>
        </w:r>
        <w:r>
          <w:rPr>
            <w:webHidden/>
          </w:rPr>
          <w:instrText xml:space="preserve"> PAGEREF _Toc159568857 \h </w:instrText>
        </w:r>
        <w:r>
          <w:rPr>
            <w:webHidden/>
          </w:rPr>
        </w:r>
        <w:r>
          <w:rPr>
            <w:webHidden/>
          </w:rPr>
          <w:fldChar w:fldCharType="separate"/>
        </w:r>
        <w:r>
          <w:rPr>
            <w:webHidden/>
          </w:rPr>
          <w:t>401</w:t>
        </w:r>
        <w:r>
          <w:rPr>
            <w:webHidden/>
          </w:rPr>
          <w:fldChar w:fldCharType="end"/>
        </w:r>
      </w:hyperlink>
    </w:p>
    <w:p w14:paraId="53E17D05" w14:textId="67AE6A5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8" w:history="1">
        <w:r w:rsidRPr="00A40D5E">
          <w:rPr>
            <w:rStyle w:val="Hyperlink"/>
            <w:noProof/>
          </w:rPr>
          <w:t>4.5.1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Edit/Create a Form</w:t>
        </w:r>
        <w:r>
          <w:rPr>
            <w:noProof/>
            <w:webHidden/>
          </w:rPr>
          <w:tab/>
        </w:r>
        <w:r>
          <w:rPr>
            <w:noProof/>
            <w:webHidden/>
          </w:rPr>
          <w:fldChar w:fldCharType="begin"/>
        </w:r>
        <w:r>
          <w:rPr>
            <w:noProof/>
            <w:webHidden/>
          </w:rPr>
          <w:instrText xml:space="preserve"> PAGEREF _Toc159568858 \h </w:instrText>
        </w:r>
        <w:r>
          <w:rPr>
            <w:noProof/>
            <w:webHidden/>
          </w:rPr>
        </w:r>
        <w:r>
          <w:rPr>
            <w:noProof/>
            <w:webHidden/>
          </w:rPr>
          <w:fldChar w:fldCharType="separate"/>
        </w:r>
        <w:r>
          <w:rPr>
            <w:noProof/>
            <w:webHidden/>
          </w:rPr>
          <w:t>401</w:t>
        </w:r>
        <w:r>
          <w:rPr>
            <w:noProof/>
            <w:webHidden/>
          </w:rPr>
          <w:fldChar w:fldCharType="end"/>
        </w:r>
      </w:hyperlink>
    </w:p>
    <w:p w14:paraId="0C8607C1" w14:textId="26135BF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59" w:history="1">
        <w:r w:rsidRPr="00A40D5E">
          <w:rPr>
            <w:rStyle w:val="Hyperlink"/>
            <w:noProof/>
          </w:rPr>
          <w:t>4.5.2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Run a Form</w:t>
        </w:r>
        <w:r>
          <w:rPr>
            <w:noProof/>
            <w:webHidden/>
          </w:rPr>
          <w:tab/>
        </w:r>
        <w:r>
          <w:rPr>
            <w:noProof/>
            <w:webHidden/>
          </w:rPr>
          <w:fldChar w:fldCharType="begin"/>
        </w:r>
        <w:r>
          <w:rPr>
            <w:noProof/>
            <w:webHidden/>
          </w:rPr>
          <w:instrText xml:space="preserve"> PAGEREF _Toc159568859 \h </w:instrText>
        </w:r>
        <w:r>
          <w:rPr>
            <w:noProof/>
            <w:webHidden/>
          </w:rPr>
        </w:r>
        <w:r>
          <w:rPr>
            <w:noProof/>
            <w:webHidden/>
          </w:rPr>
          <w:fldChar w:fldCharType="separate"/>
        </w:r>
        <w:r>
          <w:rPr>
            <w:noProof/>
            <w:webHidden/>
          </w:rPr>
          <w:t>401</w:t>
        </w:r>
        <w:r>
          <w:rPr>
            <w:noProof/>
            <w:webHidden/>
          </w:rPr>
          <w:fldChar w:fldCharType="end"/>
        </w:r>
      </w:hyperlink>
    </w:p>
    <w:p w14:paraId="0CE42FEA" w14:textId="2346D09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0" w:history="1">
        <w:r w:rsidRPr="00A40D5E">
          <w:rPr>
            <w:rStyle w:val="Hyperlink"/>
            <w:noProof/>
          </w:rPr>
          <w:t>4.5.3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Delete a Form</w:t>
        </w:r>
        <w:r>
          <w:rPr>
            <w:noProof/>
            <w:webHidden/>
          </w:rPr>
          <w:tab/>
        </w:r>
        <w:r>
          <w:rPr>
            <w:noProof/>
            <w:webHidden/>
          </w:rPr>
          <w:fldChar w:fldCharType="begin"/>
        </w:r>
        <w:r>
          <w:rPr>
            <w:noProof/>
            <w:webHidden/>
          </w:rPr>
          <w:instrText xml:space="preserve"> PAGEREF _Toc159568860 \h </w:instrText>
        </w:r>
        <w:r>
          <w:rPr>
            <w:noProof/>
            <w:webHidden/>
          </w:rPr>
        </w:r>
        <w:r>
          <w:rPr>
            <w:noProof/>
            <w:webHidden/>
          </w:rPr>
          <w:fldChar w:fldCharType="separate"/>
        </w:r>
        <w:r>
          <w:rPr>
            <w:noProof/>
            <w:webHidden/>
          </w:rPr>
          <w:t>402</w:t>
        </w:r>
        <w:r>
          <w:rPr>
            <w:noProof/>
            <w:webHidden/>
          </w:rPr>
          <w:fldChar w:fldCharType="end"/>
        </w:r>
      </w:hyperlink>
    </w:p>
    <w:p w14:paraId="290ECB59" w14:textId="6737FF7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1" w:history="1">
        <w:r w:rsidRPr="00A40D5E">
          <w:rPr>
            <w:rStyle w:val="Hyperlink"/>
            <w:noProof/>
          </w:rPr>
          <w:t>4.5.4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Purge Unused Blocks</w:t>
        </w:r>
        <w:r>
          <w:rPr>
            <w:noProof/>
            <w:webHidden/>
          </w:rPr>
          <w:tab/>
        </w:r>
        <w:r>
          <w:rPr>
            <w:noProof/>
            <w:webHidden/>
          </w:rPr>
          <w:fldChar w:fldCharType="begin"/>
        </w:r>
        <w:r>
          <w:rPr>
            <w:noProof/>
            <w:webHidden/>
          </w:rPr>
          <w:instrText xml:space="preserve"> PAGEREF _Toc159568861 \h </w:instrText>
        </w:r>
        <w:r>
          <w:rPr>
            <w:noProof/>
            <w:webHidden/>
          </w:rPr>
        </w:r>
        <w:r>
          <w:rPr>
            <w:noProof/>
            <w:webHidden/>
          </w:rPr>
          <w:fldChar w:fldCharType="separate"/>
        </w:r>
        <w:r>
          <w:rPr>
            <w:noProof/>
            <w:webHidden/>
          </w:rPr>
          <w:t>404</w:t>
        </w:r>
        <w:r>
          <w:rPr>
            <w:noProof/>
            <w:webHidden/>
          </w:rPr>
          <w:fldChar w:fldCharType="end"/>
        </w:r>
      </w:hyperlink>
    </w:p>
    <w:p w14:paraId="379BD6AC" w14:textId="2E4A6023"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62" w:history="1">
        <w:r w:rsidRPr="00A40D5E">
          <w:rPr>
            <w:rStyle w:val="Hyperlink"/>
          </w:rPr>
          <w:t>4.6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Callable Routines</w:t>
        </w:r>
        <w:r>
          <w:rPr>
            <w:webHidden/>
          </w:rPr>
          <w:tab/>
        </w:r>
        <w:r>
          <w:rPr>
            <w:webHidden/>
          </w:rPr>
          <w:fldChar w:fldCharType="begin"/>
        </w:r>
        <w:r>
          <w:rPr>
            <w:webHidden/>
          </w:rPr>
          <w:instrText xml:space="preserve"> PAGEREF _Toc159568862 \h </w:instrText>
        </w:r>
        <w:r>
          <w:rPr>
            <w:webHidden/>
          </w:rPr>
        </w:r>
        <w:r>
          <w:rPr>
            <w:webHidden/>
          </w:rPr>
          <w:fldChar w:fldCharType="separate"/>
        </w:r>
        <w:r>
          <w:rPr>
            <w:webHidden/>
          </w:rPr>
          <w:t>405</w:t>
        </w:r>
        <w:r>
          <w:rPr>
            <w:webHidden/>
          </w:rPr>
          <w:fldChar w:fldCharType="end"/>
        </w:r>
      </w:hyperlink>
    </w:p>
    <w:p w14:paraId="708746F1" w14:textId="362503A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63" w:history="1">
        <w:r w:rsidRPr="00A40D5E">
          <w:rPr>
            <w:rStyle w:val="Hyperlink"/>
          </w:rPr>
          <w:t>4.7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Programmer Mode Utilities</w:t>
        </w:r>
        <w:r>
          <w:rPr>
            <w:webHidden/>
          </w:rPr>
          <w:tab/>
        </w:r>
        <w:r>
          <w:rPr>
            <w:webHidden/>
          </w:rPr>
          <w:fldChar w:fldCharType="begin"/>
        </w:r>
        <w:r>
          <w:rPr>
            <w:webHidden/>
          </w:rPr>
          <w:instrText xml:space="preserve"> PAGEREF _Toc159568863 \h </w:instrText>
        </w:r>
        <w:r>
          <w:rPr>
            <w:webHidden/>
          </w:rPr>
        </w:r>
        <w:r>
          <w:rPr>
            <w:webHidden/>
          </w:rPr>
          <w:fldChar w:fldCharType="separate"/>
        </w:r>
        <w:r>
          <w:rPr>
            <w:webHidden/>
          </w:rPr>
          <w:t>405</w:t>
        </w:r>
        <w:r>
          <w:rPr>
            <w:webHidden/>
          </w:rPr>
          <w:fldChar w:fldCharType="end"/>
        </w:r>
      </w:hyperlink>
    </w:p>
    <w:p w14:paraId="10B9902D" w14:textId="67991DF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4" w:history="1">
        <w:r w:rsidRPr="00A40D5E">
          <w:rPr>
            <w:rStyle w:val="Hyperlink"/>
            <w:noProof/>
          </w:rPr>
          <w:t>4.7.1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^DDGF: Invoke the Form Editor from Programmer Mode</w:t>
        </w:r>
        <w:r>
          <w:rPr>
            <w:noProof/>
            <w:webHidden/>
          </w:rPr>
          <w:tab/>
        </w:r>
        <w:r>
          <w:rPr>
            <w:noProof/>
            <w:webHidden/>
          </w:rPr>
          <w:fldChar w:fldCharType="begin"/>
        </w:r>
        <w:r>
          <w:rPr>
            <w:noProof/>
            <w:webHidden/>
          </w:rPr>
          <w:instrText xml:space="preserve"> PAGEREF _Toc159568864 \h </w:instrText>
        </w:r>
        <w:r>
          <w:rPr>
            <w:noProof/>
            <w:webHidden/>
          </w:rPr>
        </w:r>
        <w:r>
          <w:rPr>
            <w:noProof/>
            <w:webHidden/>
          </w:rPr>
          <w:fldChar w:fldCharType="separate"/>
        </w:r>
        <w:r>
          <w:rPr>
            <w:noProof/>
            <w:webHidden/>
          </w:rPr>
          <w:t>405</w:t>
        </w:r>
        <w:r>
          <w:rPr>
            <w:noProof/>
            <w:webHidden/>
          </w:rPr>
          <w:fldChar w:fldCharType="end"/>
        </w:r>
      </w:hyperlink>
    </w:p>
    <w:p w14:paraId="39DCD54E" w14:textId="4DF1250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5" w:history="1">
        <w:r w:rsidRPr="00A40D5E">
          <w:rPr>
            <w:rStyle w:val="Hyperlink"/>
            <w:noProof/>
          </w:rPr>
          <w:t>4.7.2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CLONE^DDS: Make a Copy of a Form</w:t>
        </w:r>
        <w:r>
          <w:rPr>
            <w:noProof/>
            <w:webHidden/>
          </w:rPr>
          <w:tab/>
        </w:r>
        <w:r>
          <w:rPr>
            <w:noProof/>
            <w:webHidden/>
          </w:rPr>
          <w:fldChar w:fldCharType="begin"/>
        </w:r>
        <w:r>
          <w:rPr>
            <w:noProof/>
            <w:webHidden/>
          </w:rPr>
          <w:instrText xml:space="preserve"> PAGEREF _Toc159568865 \h </w:instrText>
        </w:r>
        <w:r>
          <w:rPr>
            <w:noProof/>
            <w:webHidden/>
          </w:rPr>
        </w:r>
        <w:r>
          <w:rPr>
            <w:noProof/>
            <w:webHidden/>
          </w:rPr>
          <w:fldChar w:fldCharType="separate"/>
        </w:r>
        <w:r>
          <w:rPr>
            <w:noProof/>
            <w:webHidden/>
          </w:rPr>
          <w:t>406</w:t>
        </w:r>
        <w:r>
          <w:rPr>
            <w:noProof/>
            <w:webHidden/>
          </w:rPr>
          <w:fldChar w:fldCharType="end"/>
        </w:r>
      </w:hyperlink>
    </w:p>
    <w:p w14:paraId="67EFEBB3" w14:textId="03A5C98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6" w:history="1">
        <w:r w:rsidRPr="00A40D5E">
          <w:rPr>
            <w:rStyle w:val="Hyperlink"/>
            <w:noProof/>
          </w:rPr>
          <w:t>4.7.3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PRINT^DDS: Print a Form</w:t>
        </w:r>
        <w:r>
          <w:rPr>
            <w:noProof/>
            <w:webHidden/>
          </w:rPr>
          <w:tab/>
        </w:r>
        <w:r>
          <w:rPr>
            <w:noProof/>
            <w:webHidden/>
          </w:rPr>
          <w:fldChar w:fldCharType="begin"/>
        </w:r>
        <w:r>
          <w:rPr>
            <w:noProof/>
            <w:webHidden/>
          </w:rPr>
          <w:instrText xml:space="preserve"> PAGEREF _Toc159568866 \h </w:instrText>
        </w:r>
        <w:r>
          <w:rPr>
            <w:noProof/>
            <w:webHidden/>
          </w:rPr>
        </w:r>
        <w:r>
          <w:rPr>
            <w:noProof/>
            <w:webHidden/>
          </w:rPr>
          <w:fldChar w:fldCharType="separate"/>
        </w:r>
        <w:r>
          <w:rPr>
            <w:noProof/>
            <w:webHidden/>
          </w:rPr>
          <w:t>408</w:t>
        </w:r>
        <w:r>
          <w:rPr>
            <w:noProof/>
            <w:webHidden/>
          </w:rPr>
          <w:fldChar w:fldCharType="end"/>
        </w:r>
      </w:hyperlink>
    </w:p>
    <w:p w14:paraId="7A320E1C" w14:textId="6671F5A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67" w:history="1">
        <w:r w:rsidRPr="00A40D5E">
          <w:rPr>
            <w:rStyle w:val="Hyperlink"/>
            <w:noProof/>
          </w:rPr>
          <w:t>4.7.4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RESET^DDS: Reset Terminal, Variables, and Remove Temp Data</w:t>
        </w:r>
        <w:r>
          <w:rPr>
            <w:noProof/>
            <w:webHidden/>
          </w:rPr>
          <w:tab/>
        </w:r>
        <w:r>
          <w:rPr>
            <w:noProof/>
            <w:webHidden/>
          </w:rPr>
          <w:fldChar w:fldCharType="begin"/>
        </w:r>
        <w:r>
          <w:rPr>
            <w:noProof/>
            <w:webHidden/>
          </w:rPr>
          <w:instrText xml:space="preserve"> PAGEREF _Toc159568867 \h </w:instrText>
        </w:r>
        <w:r>
          <w:rPr>
            <w:noProof/>
            <w:webHidden/>
          </w:rPr>
        </w:r>
        <w:r>
          <w:rPr>
            <w:noProof/>
            <w:webHidden/>
          </w:rPr>
          <w:fldChar w:fldCharType="separate"/>
        </w:r>
        <w:r>
          <w:rPr>
            <w:noProof/>
            <w:webHidden/>
          </w:rPr>
          <w:t>409</w:t>
        </w:r>
        <w:r>
          <w:rPr>
            <w:noProof/>
            <w:webHidden/>
          </w:rPr>
          <w:fldChar w:fldCharType="end"/>
        </w:r>
      </w:hyperlink>
    </w:p>
    <w:p w14:paraId="6D545170" w14:textId="09DBBE7E"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868" w:history="1">
        <w:r w:rsidRPr="00A40D5E">
          <w:rPr>
            <w:rStyle w:val="Hyperlink"/>
          </w:rPr>
          <w:t>5</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ScreenMan Form Editor</w:t>
        </w:r>
        <w:r>
          <w:rPr>
            <w:webHidden/>
          </w:rPr>
          <w:tab/>
        </w:r>
        <w:r>
          <w:rPr>
            <w:webHidden/>
          </w:rPr>
          <w:fldChar w:fldCharType="begin"/>
        </w:r>
        <w:r>
          <w:rPr>
            <w:webHidden/>
          </w:rPr>
          <w:instrText xml:space="preserve"> PAGEREF _Toc159568868 \h </w:instrText>
        </w:r>
        <w:r>
          <w:rPr>
            <w:webHidden/>
          </w:rPr>
        </w:r>
        <w:r>
          <w:rPr>
            <w:webHidden/>
          </w:rPr>
          <w:fldChar w:fldCharType="separate"/>
        </w:r>
        <w:r>
          <w:rPr>
            <w:webHidden/>
          </w:rPr>
          <w:t>410</w:t>
        </w:r>
        <w:r>
          <w:rPr>
            <w:webHidden/>
          </w:rPr>
          <w:fldChar w:fldCharType="end"/>
        </w:r>
      </w:hyperlink>
    </w:p>
    <w:p w14:paraId="56C52CE6" w14:textId="59FEBB6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69" w:history="1">
        <w:r w:rsidRPr="00A40D5E">
          <w:rPr>
            <w:rStyle w:val="Hyperlink"/>
          </w:rPr>
          <w:t>5.1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_Toc159568869 \h </w:instrText>
        </w:r>
        <w:r>
          <w:rPr>
            <w:webHidden/>
          </w:rPr>
        </w:r>
        <w:r>
          <w:rPr>
            <w:webHidden/>
          </w:rPr>
          <w:fldChar w:fldCharType="separate"/>
        </w:r>
        <w:r>
          <w:rPr>
            <w:webHidden/>
          </w:rPr>
          <w:t>410</w:t>
        </w:r>
        <w:r>
          <w:rPr>
            <w:webHidden/>
          </w:rPr>
          <w:fldChar w:fldCharType="end"/>
        </w:r>
      </w:hyperlink>
    </w:p>
    <w:p w14:paraId="65584D18" w14:textId="2EBE8C6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70" w:history="1">
        <w:r w:rsidRPr="00A40D5E">
          <w:rPr>
            <w:rStyle w:val="Hyperlink"/>
          </w:rPr>
          <w:t>5.2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Invoking the Form Editor</w:t>
        </w:r>
        <w:r>
          <w:rPr>
            <w:webHidden/>
          </w:rPr>
          <w:tab/>
        </w:r>
        <w:r>
          <w:rPr>
            <w:webHidden/>
          </w:rPr>
          <w:fldChar w:fldCharType="begin"/>
        </w:r>
        <w:r>
          <w:rPr>
            <w:webHidden/>
          </w:rPr>
          <w:instrText xml:space="preserve"> PAGEREF _Toc159568870 \h </w:instrText>
        </w:r>
        <w:r>
          <w:rPr>
            <w:webHidden/>
          </w:rPr>
        </w:r>
        <w:r>
          <w:rPr>
            <w:webHidden/>
          </w:rPr>
          <w:fldChar w:fldCharType="separate"/>
        </w:r>
        <w:r>
          <w:rPr>
            <w:webHidden/>
          </w:rPr>
          <w:t>410</w:t>
        </w:r>
        <w:r>
          <w:rPr>
            <w:webHidden/>
          </w:rPr>
          <w:fldChar w:fldCharType="end"/>
        </w:r>
      </w:hyperlink>
    </w:p>
    <w:p w14:paraId="07926DE2" w14:textId="14D6A21A"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71" w:history="1">
        <w:r w:rsidRPr="00A40D5E">
          <w:rPr>
            <w:rStyle w:val="Hyperlink"/>
          </w:rPr>
          <w:t>5.3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Command Summary</w:t>
        </w:r>
        <w:r>
          <w:rPr>
            <w:webHidden/>
          </w:rPr>
          <w:tab/>
        </w:r>
        <w:r>
          <w:rPr>
            <w:webHidden/>
          </w:rPr>
          <w:fldChar w:fldCharType="begin"/>
        </w:r>
        <w:r>
          <w:rPr>
            <w:webHidden/>
          </w:rPr>
          <w:instrText xml:space="preserve"> PAGEREF _Toc159568871 \h </w:instrText>
        </w:r>
        <w:r>
          <w:rPr>
            <w:webHidden/>
          </w:rPr>
        </w:r>
        <w:r>
          <w:rPr>
            <w:webHidden/>
          </w:rPr>
          <w:fldChar w:fldCharType="separate"/>
        </w:r>
        <w:r>
          <w:rPr>
            <w:webHidden/>
          </w:rPr>
          <w:t>412</w:t>
        </w:r>
        <w:r>
          <w:rPr>
            <w:webHidden/>
          </w:rPr>
          <w:fldChar w:fldCharType="end"/>
        </w:r>
      </w:hyperlink>
    </w:p>
    <w:p w14:paraId="178E3A9D" w14:textId="5A2333C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72" w:history="1">
        <w:r w:rsidRPr="00A40D5E">
          <w:rPr>
            <w:rStyle w:val="Hyperlink"/>
            <w:noProof/>
          </w:rPr>
          <w:t>5.3.1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Navigating on the Main Screen and Block Viewer Screen</w:t>
        </w:r>
        <w:r>
          <w:rPr>
            <w:noProof/>
            <w:webHidden/>
          </w:rPr>
          <w:tab/>
        </w:r>
        <w:r>
          <w:rPr>
            <w:noProof/>
            <w:webHidden/>
          </w:rPr>
          <w:fldChar w:fldCharType="begin"/>
        </w:r>
        <w:r>
          <w:rPr>
            <w:noProof/>
            <w:webHidden/>
          </w:rPr>
          <w:instrText xml:space="preserve"> PAGEREF _Toc159568872 \h </w:instrText>
        </w:r>
        <w:r>
          <w:rPr>
            <w:noProof/>
            <w:webHidden/>
          </w:rPr>
        </w:r>
        <w:r>
          <w:rPr>
            <w:noProof/>
            <w:webHidden/>
          </w:rPr>
          <w:fldChar w:fldCharType="separate"/>
        </w:r>
        <w:r>
          <w:rPr>
            <w:noProof/>
            <w:webHidden/>
          </w:rPr>
          <w:t>412</w:t>
        </w:r>
        <w:r>
          <w:rPr>
            <w:noProof/>
            <w:webHidden/>
          </w:rPr>
          <w:fldChar w:fldCharType="end"/>
        </w:r>
      </w:hyperlink>
    </w:p>
    <w:p w14:paraId="466B65C3" w14:textId="533A65A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73" w:history="1">
        <w:r w:rsidRPr="00A40D5E">
          <w:rPr>
            <w:rStyle w:val="Hyperlink"/>
            <w:noProof/>
          </w:rPr>
          <w:t>5.3.2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Quick Page Navigation</w:t>
        </w:r>
        <w:r>
          <w:rPr>
            <w:noProof/>
            <w:webHidden/>
          </w:rPr>
          <w:tab/>
        </w:r>
        <w:r>
          <w:rPr>
            <w:noProof/>
            <w:webHidden/>
          </w:rPr>
          <w:fldChar w:fldCharType="begin"/>
        </w:r>
        <w:r>
          <w:rPr>
            <w:noProof/>
            <w:webHidden/>
          </w:rPr>
          <w:instrText xml:space="preserve"> PAGEREF _Toc159568873 \h </w:instrText>
        </w:r>
        <w:r>
          <w:rPr>
            <w:noProof/>
            <w:webHidden/>
          </w:rPr>
        </w:r>
        <w:r>
          <w:rPr>
            <w:noProof/>
            <w:webHidden/>
          </w:rPr>
          <w:fldChar w:fldCharType="separate"/>
        </w:r>
        <w:r>
          <w:rPr>
            <w:noProof/>
            <w:webHidden/>
          </w:rPr>
          <w:t>413</w:t>
        </w:r>
        <w:r>
          <w:rPr>
            <w:noProof/>
            <w:webHidden/>
          </w:rPr>
          <w:fldChar w:fldCharType="end"/>
        </w:r>
      </w:hyperlink>
    </w:p>
    <w:p w14:paraId="212BC3AE" w14:textId="2CEA3DE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74" w:history="1">
        <w:r w:rsidRPr="00A40D5E">
          <w:rPr>
            <w:rStyle w:val="Hyperlink"/>
            <w:noProof/>
          </w:rPr>
          <w:t>5.3.3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Moving Screen Elements</w:t>
        </w:r>
        <w:r>
          <w:rPr>
            <w:noProof/>
            <w:webHidden/>
          </w:rPr>
          <w:tab/>
        </w:r>
        <w:r>
          <w:rPr>
            <w:noProof/>
            <w:webHidden/>
          </w:rPr>
          <w:fldChar w:fldCharType="begin"/>
        </w:r>
        <w:r>
          <w:rPr>
            <w:noProof/>
            <w:webHidden/>
          </w:rPr>
          <w:instrText xml:space="preserve"> PAGEREF _Toc159568874 \h </w:instrText>
        </w:r>
        <w:r>
          <w:rPr>
            <w:noProof/>
            <w:webHidden/>
          </w:rPr>
        </w:r>
        <w:r>
          <w:rPr>
            <w:noProof/>
            <w:webHidden/>
          </w:rPr>
          <w:fldChar w:fldCharType="separate"/>
        </w:r>
        <w:r>
          <w:rPr>
            <w:noProof/>
            <w:webHidden/>
          </w:rPr>
          <w:t>414</w:t>
        </w:r>
        <w:r>
          <w:rPr>
            <w:noProof/>
            <w:webHidden/>
          </w:rPr>
          <w:fldChar w:fldCharType="end"/>
        </w:r>
      </w:hyperlink>
    </w:p>
    <w:p w14:paraId="26FEBBE2" w14:textId="12406E4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75" w:history="1">
        <w:r w:rsidRPr="00A40D5E">
          <w:rPr>
            <w:rStyle w:val="Hyperlink"/>
            <w:noProof/>
          </w:rPr>
          <w:t>5.3.4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Adding, Selecting, and Editing</w:t>
        </w:r>
        <w:r>
          <w:rPr>
            <w:noProof/>
            <w:webHidden/>
          </w:rPr>
          <w:tab/>
        </w:r>
        <w:r>
          <w:rPr>
            <w:noProof/>
            <w:webHidden/>
          </w:rPr>
          <w:fldChar w:fldCharType="begin"/>
        </w:r>
        <w:r>
          <w:rPr>
            <w:noProof/>
            <w:webHidden/>
          </w:rPr>
          <w:instrText xml:space="preserve"> PAGEREF _Toc159568875 \h </w:instrText>
        </w:r>
        <w:r>
          <w:rPr>
            <w:noProof/>
            <w:webHidden/>
          </w:rPr>
        </w:r>
        <w:r>
          <w:rPr>
            <w:noProof/>
            <w:webHidden/>
          </w:rPr>
          <w:fldChar w:fldCharType="separate"/>
        </w:r>
        <w:r>
          <w:rPr>
            <w:noProof/>
            <w:webHidden/>
          </w:rPr>
          <w:t>414</w:t>
        </w:r>
        <w:r>
          <w:rPr>
            <w:noProof/>
            <w:webHidden/>
          </w:rPr>
          <w:fldChar w:fldCharType="end"/>
        </w:r>
      </w:hyperlink>
    </w:p>
    <w:p w14:paraId="157AA67E" w14:textId="74AEB79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76" w:history="1">
        <w:r w:rsidRPr="00A40D5E">
          <w:rPr>
            <w:rStyle w:val="Hyperlink"/>
          </w:rPr>
          <w:t>5.4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Form Editor’s Main Screen</w:t>
        </w:r>
        <w:r>
          <w:rPr>
            <w:webHidden/>
          </w:rPr>
          <w:tab/>
        </w:r>
        <w:r>
          <w:rPr>
            <w:webHidden/>
          </w:rPr>
          <w:fldChar w:fldCharType="begin"/>
        </w:r>
        <w:r>
          <w:rPr>
            <w:webHidden/>
          </w:rPr>
          <w:instrText xml:space="preserve"> PAGEREF _Toc159568876 \h </w:instrText>
        </w:r>
        <w:r>
          <w:rPr>
            <w:webHidden/>
          </w:rPr>
        </w:r>
        <w:r>
          <w:rPr>
            <w:webHidden/>
          </w:rPr>
          <w:fldChar w:fldCharType="separate"/>
        </w:r>
        <w:r>
          <w:rPr>
            <w:webHidden/>
          </w:rPr>
          <w:t>415</w:t>
        </w:r>
        <w:r>
          <w:rPr>
            <w:webHidden/>
          </w:rPr>
          <w:fldChar w:fldCharType="end"/>
        </w:r>
      </w:hyperlink>
    </w:p>
    <w:p w14:paraId="1D51FE00" w14:textId="35C3BBC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77" w:history="1">
        <w:r w:rsidRPr="00A40D5E">
          <w:rPr>
            <w:rStyle w:val="Hyperlink"/>
            <w:noProof/>
          </w:rPr>
          <w:t>5.4.1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Exiting, Quitting, Saving, and Obtaining Help</w:t>
        </w:r>
        <w:r>
          <w:rPr>
            <w:noProof/>
            <w:webHidden/>
          </w:rPr>
          <w:tab/>
        </w:r>
        <w:r>
          <w:rPr>
            <w:noProof/>
            <w:webHidden/>
          </w:rPr>
          <w:fldChar w:fldCharType="begin"/>
        </w:r>
        <w:r>
          <w:rPr>
            <w:noProof/>
            <w:webHidden/>
          </w:rPr>
          <w:instrText xml:space="preserve"> PAGEREF _Toc159568877 \h </w:instrText>
        </w:r>
        <w:r>
          <w:rPr>
            <w:noProof/>
            <w:webHidden/>
          </w:rPr>
        </w:r>
        <w:r>
          <w:rPr>
            <w:noProof/>
            <w:webHidden/>
          </w:rPr>
          <w:fldChar w:fldCharType="separate"/>
        </w:r>
        <w:r>
          <w:rPr>
            <w:noProof/>
            <w:webHidden/>
          </w:rPr>
          <w:t>416</w:t>
        </w:r>
        <w:r>
          <w:rPr>
            <w:noProof/>
            <w:webHidden/>
          </w:rPr>
          <w:fldChar w:fldCharType="end"/>
        </w:r>
      </w:hyperlink>
    </w:p>
    <w:p w14:paraId="6D8A11C0" w14:textId="4E1F03D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78" w:history="1">
        <w:r w:rsidRPr="00A40D5E">
          <w:rPr>
            <w:rStyle w:val="Hyperlink"/>
          </w:rPr>
          <w:t>5.5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Block Viewer Screen</w:t>
        </w:r>
        <w:r>
          <w:rPr>
            <w:webHidden/>
          </w:rPr>
          <w:tab/>
        </w:r>
        <w:r>
          <w:rPr>
            <w:webHidden/>
          </w:rPr>
          <w:fldChar w:fldCharType="begin"/>
        </w:r>
        <w:r>
          <w:rPr>
            <w:webHidden/>
          </w:rPr>
          <w:instrText xml:space="preserve"> PAGEREF _Toc159568878 \h </w:instrText>
        </w:r>
        <w:r>
          <w:rPr>
            <w:webHidden/>
          </w:rPr>
        </w:r>
        <w:r>
          <w:rPr>
            <w:webHidden/>
          </w:rPr>
          <w:fldChar w:fldCharType="separate"/>
        </w:r>
        <w:r>
          <w:rPr>
            <w:webHidden/>
          </w:rPr>
          <w:t>417</w:t>
        </w:r>
        <w:r>
          <w:rPr>
            <w:webHidden/>
          </w:rPr>
          <w:fldChar w:fldCharType="end"/>
        </w:r>
      </w:hyperlink>
    </w:p>
    <w:p w14:paraId="64D7E517" w14:textId="6FA682AB"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79" w:history="1">
        <w:r w:rsidRPr="00A40D5E">
          <w:rPr>
            <w:rStyle w:val="Hyperlink"/>
          </w:rPr>
          <w:t>5.6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Navigating on the Form Editor Screens</w:t>
        </w:r>
        <w:r>
          <w:rPr>
            <w:webHidden/>
          </w:rPr>
          <w:tab/>
        </w:r>
        <w:r>
          <w:rPr>
            <w:webHidden/>
          </w:rPr>
          <w:fldChar w:fldCharType="begin"/>
        </w:r>
        <w:r>
          <w:rPr>
            <w:webHidden/>
          </w:rPr>
          <w:instrText xml:space="preserve"> PAGEREF _Toc159568879 \h </w:instrText>
        </w:r>
        <w:r>
          <w:rPr>
            <w:webHidden/>
          </w:rPr>
        </w:r>
        <w:r>
          <w:rPr>
            <w:webHidden/>
          </w:rPr>
          <w:fldChar w:fldCharType="separate"/>
        </w:r>
        <w:r>
          <w:rPr>
            <w:webHidden/>
          </w:rPr>
          <w:t>418</w:t>
        </w:r>
        <w:r>
          <w:rPr>
            <w:webHidden/>
          </w:rPr>
          <w:fldChar w:fldCharType="end"/>
        </w:r>
      </w:hyperlink>
    </w:p>
    <w:p w14:paraId="497C8463" w14:textId="643B0F5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80" w:history="1">
        <w:r w:rsidRPr="00A40D5E">
          <w:rPr>
            <w:rStyle w:val="Hyperlink"/>
          </w:rPr>
          <w:t>5.7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Going to Another Page</w:t>
        </w:r>
        <w:r>
          <w:rPr>
            <w:webHidden/>
          </w:rPr>
          <w:tab/>
        </w:r>
        <w:r>
          <w:rPr>
            <w:webHidden/>
          </w:rPr>
          <w:fldChar w:fldCharType="begin"/>
        </w:r>
        <w:r>
          <w:rPr>
            <w:webHidden/>
          </w:rPr>
          <w:instrText xml:space="preserve"> PAGEREF _Toc159568880 \h </w:instrText>
        </w:r>
        <w:r>
          <w:rPr>
            <w:webHidden/>
          </w:rPr>
        </w:r>
        <w:r>
          <w:rPr>
            <w:webHidden/>
          </w:rPr>
          <w:fldChar w:fldCharType="separate"/>
        </w:r>
        <w:r>
          <w:rPr>
            <w:webHidden/>
          </w:rPr>
          <w:t>418</w:t>
        </w:r>
        <w:r>
          <w:rPr>
            <w:webHidden/>
          </w:rPr>
          <w:fldChar w:fldCharType="end"/>
        </w:r>
      </w:hyperlink>
    </w:p>
    <w:p w14:paraId="48EFAC6C" w14:textId="17D3CB1B"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81" w:history="1">
        <w:r w:rsidRPr="00A40D5E">
          <w:rPr>
            <w:rStyle w:val="Hyperlink"/>
          </w:rPr>
          <w:t>5.8</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Adding Pages, Blocks, and Fields</w:t>
        </w:r>
        <w:r>
          <w:rPr>
            <w:webHidden/>
          </w:rPr>
          <w:tab/>
        </w:r>
        <w:r>
          <w:rPr>
            <w:webHidden/>
          </w:rPr>
          <w:fldChar w:fldCharType="begin"/>
        </w:r>
        <w:r>
          <w:rPr>
            <w:webHidden/>
          </w:rPr>
          <w:instrText xml:space="preserve"> PAGEREF _Toc159568881 \h </w:instrText>
        </w:r>
        <w:r>
          <w:rPr>
            <w:webHidden/>
          </w:rPr>
        </w:r>
        <w:r>
          <w:rPr>
            <w:webHidden/>
          </w:rPr>
          <w:fldChar w:fldCharType="separate"/>
        </w:r>
        <w:r>
          <w:rPr>
            <w:webHidden/>
          </w:rPr>
          <w:t>419</w:t>
        </w:r>
        <w:r>
          <w:rPr>
            <w:webHidden/>
          </w:rPr>
          <w:fldChar w:fldCharType="end"/>
        </w:r>
      </w:hyperlink>
    </w:p>
    <w:p w14:paraId="2DB678A3" w14:textId="50B0ECF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2" w:history="1">
        <w:r w:rsidRPr="00A40D5E">
          <w:rPr>
            <w:rStyle w:val="Hyperlink"/>
            <w:noProof/>
          </w:rPr>
          <w:t>5.8.1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Adding Pages (&lt;PF2&gt;P)</w:t>
        </w:r>
        <w:r>
          <w:rPr>
            <w:noProof/>
            <w:webHidden/>
          </w:rPr>
          <w:tab/>
        </w:r>
        <w:r>
          <w:rPr>
            <w:noProof/>
            <w:webHidden/>
          </w:rPr>
          <w:fldChar w:fldCharType="begin"/>
        </w:r>
        <w:r>
          <w:rPr>
            <w:noProof/>
            <w:webHidden/>
          </w:rPr>
          <w:instrText xml:space="preserve"> PAGEREF _Toc159568882 \h </w:instrText>
        </w:r>
        <w:r>
          <w:rPr>
            <w:noProof/>
            <w:webHidden/>
          </w:rPr>
        </w:r>
        <w:r>
          <w:rPr>
            <w:noProof/>
            <w:webHidden/>
          </w:rPr>
          <w:fldChar w:fldCharType="separate"/>
        </w:r>
        <w:r>
          <w:rPr>
            <w:noProof/>
            <w:webHidden/>
          </w:rPr>
          <w:t>419</w:t>
        </w:r>
        <w:r>
          <w:rPr>
            <w:noProof/>
            <w:webHidden/>
          </w:rPr>
          <w:fldChar w:fldCharType="end"/>
        </w:r>
      </w:hyperlink>
    </w:p>
    <w:p w14:paraId="4C3ED10B" w14:textId="07B5AA9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3" w:history="1">
        <w:r w:rsidRPr="00A40D5E">
          <w:rPr>
            <w:rStyle w:val="Hyperlink"/>
            <w:noProof/>
          </w:rPr>
          <w:t>5.8.2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Adding Blocks &lt;PF2&gt;B</w:t>
        </w:r>
        <w:r>
          <w:rPr>
            <w:noProof/>
            <w:webHidden/>
          </w:rPr>
          <w:tab/>
        </w:r>
        <w:r>
          <w:rPr>
            <w:noProof/>
            <w:webHidden/>
          </w:rPr>
          <w:fldChar w:fldCharType="begin"/>
        </w:r>
        <w:r>
          <w:rPr>
            <w:noProof/>
            <w:webHidden/>
          </w:rPr>
          <w:instrText xml:space="preserve"> PAGEREF _Toc159568883 \h </w:instrText>
        </w:r>
        <w:r>
          <w:rPr>
            <w:noProof/>
            <w:webHidden/>
          </w:rPr>
        </w:r>
        <w:r>
          <w:rPr>
            <w:noProof/>
            <w:webHidden/>
          </w:rPr>
          <w:fldChar w:fldCharType="separate"/>
        </w:r>
        <w:r>
          <w:rPr>
            <w:noProof/>
            <w:webHidden/>
          </w:rPr>
          <w:t>420</w:t>
        </w:r>
        <w:r>
          <w:rPr>
            <w:noProof/>
            <w:webHidden/>
          </w:rPr>
          <w:fldChar w:fldCharType="end"/>
        </w:r>
      </w:hyperlink>
    </w:p>
    <w:p w14:paraId="20E665F2" w14:textId="4981191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4" w:history="1">
        <w:r w:rsidRPr="00A40D5E">
          <w:rPr>
            <w:rStyle w:val="Hyperlink"/>
            <w:noProof/>
          </w:rPr>
          <w:t>5.8.3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Adding Fields &lt;PF2&gt;F</w:t>
        </w:r>
        <w:r>
          <w:rPr>
            <w:noProof/>
            <w:webHidden/>
          </w:rPr>
          <w:tab/>
        </w:r>
        <w:r>
          <w:rPr>
            <w:noProof/>
            <w:webHidden/>
          </w:rPr>
          <w:fldChar w:fldCharType="begin"/>
        </w:r>
        <w:r>
          <w:rPr>
            <w:noProof/>
            <w:webHidden/>
          </w:rPr>
          <w:instrText xml:space="preserve"> PAGEREF _Toc159568884 \h </w:instrText>
        </w:r>
        <w:r>
          <w:rPr>
            <w:noProof/>
            <w:webHidden/>
          </w:rPr>
        </w:r>
        <w:r>
          <w:rPr>
            <w:noProof/>
            <w:webHidden/>
          </w:rPr>
          <w:fldChar w:fldCharType="separate"/>
        </w:r>
        <w:r>
          <w:rPr>
            <w:noProof/>
            <w:webHidden/>
          </w:rPr>
          <w:t>421</w:t>
        </w:r>
        <w:r>
          <w:rPr>
            <w:noProof/>
            <w:webHidden/>
          </w:rPr>
          <w:fldChar w:fldCharType="end"/>
        </w:r>
      </w:hyperlink>
    </w:p>
    <w:p w14:paraId="41E1AB50" w14:textId="1DBC869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85" w:history="1">
        <w:r w:rsidRPr="00A40D5E">
          <w:rPr>
            <w:rStyle w:val="Hyperlink"/>
          </w:rPr>
          <w:t>5.9</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Selecting and Moving Screen Elements</w:t>
        </w:r>
        <w:r>
          <w:rPr>
            <w:webHidden/>
          </w:rPr>
          <w:tab/>
        </w:r>
        <w:r>
          <w:rPr>
            <w:webHidden/>
          </w:rPr>
          <w:fldChar w:fldCharType="begin"/>
        </w:r>
        <w:r>
          <w:rPr>
            <w:webHidden/>
          </w:rPr>
          <w:instrText xml:space="preserve"> PAGEREF _Toc159568885 \h </w:instrText>
        </w:r>
        <w:r>
          <w:rPr>
            <w:webHidden/>
          </w:rPr>
        </w:r>
        <w:r>
          <w:rPr>
            <w:webHidden/>
          </w:rPr>
          <w:fldChar w:fldCharType="separate"/>
        </w:r>
        <w:r>
          <w:rPr>
            <w:webHidden/>
          </w:rPr>
          <w:t>421</w:t>
        </w:r>
        <w:r>
          <w:rPr>
            <w:webHidden/>
          </w:rPr>
          <w:fldChar w:fldCharType="end"/>
        </w:r>
      </w:hyperlink>
    </w:p>
    <w:p w14:paraId="0975F0F6" w14:textId="2DCE2BF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6" w:history="1">
        <w:r w:rsidRPr="00A40D5E">
          <w:rPr>
            <w:rStyle w:val="Hyperlink"/>
            <w:noProof/>
          </w:rPr>
          <w:t>5.9.1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Selecting Screen Elements</w:t>
        </w:r>
        <w:r>
          <w:rPr>
            <w:noProof/>
            <w:webHidden/>
          </w:rPr>
          <w:tab/>
        </w:r>
        <w:r>
          <w:rPr>
            <w:noProof/>
            <w:webHidden/>
          </w:rPr>
          <w:fldChar w:fldCharType="begin"/>
        </w:r>
        <w:r>
          <w:rPr>
            <w:noProof/>
            <w:webHidden/>
          </w:rPr>
          <w:instrText xml:space="preserve"> PAGEREF _Toc159568886 \h </w:instrText>
        </w:r>
        <w:r>
          <w:rPr>
            <w:noProof/>
            <w:webHidden/>
          </w:rPr>
        </w:r>
        <w:r>
          <w:rPr>
            <w:noProof/>
            <w:webHidden/>
          </w:rPr>
          <w:fldChar w:fldCharType="separate"/>
        </w:r>
        <w:r>
          <w:rPr>
            <w:noProof/>
            <w:webHidden/>
          </w:rPr>
          <w:t>421</w:t>
        </w:r>
        <w:r>
          <w:rPr>
            <w:noProof/>
            <w:webHidden/>
          </w:rPr>
          <w:fldChar w:fldCharType="end"/>
        </w:r>
      </w:hyperlink>
    </w:p>
    <w:p w14:paraId="0CA9B921" w14:textId="6B61E76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7" w:history="1">
        <w:r w:rsidRPr="00A40D5E">
          <w:rPr>
            <w:rStyle w:val="Hyperlink"/>
            <w:noProof/>
          </w:rPr>
          <w:t>5.9.2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Moving Screen Elements</w:t>
        </w:r>
        <w:r>
          <w:rPr>
            <w:noProof/>
            <w:webHidden/>
          </w:rPr>
          <w:tab/>
        </w:r>
        <w:r>
          <w:rPr>
            <w:noProof/>
            <w:webHidden/>
          </w:rPr>
          <w:fldChar w:fldCharType="begin"/>
        </w:r>
        <w:r>
          <w:rPr>
            <w:noProof/>
            <w:webHidden/>
          </w:rPr>
          <w:instrText xml:space="preserve"> PAGEREF _Toc159568887 \h </w:instrText>
        </w:r>
        <w:r>
          <w:rPr>
            <w:noProof/>
            <w:webHidden/>
          </w:rPr>
        </w:r>
        <w:r>
          <w:rPr>
            <w:noProof/>
            <w:webHidden/>
          </w:rPr>
          <w:fldChar w:fldCharType="separate"/>
        </w:r>
        <w:r>
          <w:rPr>
            <w:noProof/>
            <w:webHidden/>
          </w:rPr>
          <w:t>421</w:t>
        </w:r>
        <w:r>
          <w:rPr>
            <w:noProof/>
            <w:webHidden/>
          </w:rPr>
          <w:fldChar w:fldCharType="end"/>
        </w:r>
      </w:hyperlink>
    </w:p>
    <w:p w14:paraId="662FDD76" w14:textId="0D6792A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88" w:history="1">
        <w:r w:rsidRPr="00A40D5E">
          <w:rPr>
            <w:rStyle w:val="Hyperlink"/>
          </w:rPr>
          <w:t>5.10</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Editing Properties</w:t>
        </w:r>
        <w:r>
          <w:rPr>
            <w:webHidden/>
          </w:rPr>
          <w:tab/>
        </w:r>
        <w:r>
          <w:rPr>
            <w:webHidden/>
          </w:rPr>
          <w:fldChar w:fldCharType="begin"/>
        </w:r>
        <w:r>
          <w:rPr>
            <w:webHidden/>
          </w:rPr>
          <w:instrText xml:space="preserve"> PAGEREF _Toc159568888 \h </w:instrText>
        </w:r>
        <w:r>
          <w:rPr>
            <w:webHidden/>
          </w:rPr>
        </w:r>
        <w:r>
          <w:rPr>
            <w:webHidden/>
          </w:rPr>
          <w:fldChar w:fldCharType="separate"/>
        </w:r>
        <w:r>
          <w:rPr>
            <w:webHidden/>
          </w:rPr>
          <w:t>423</w:t>
        </w:r>
        <w:r>
          <w:rPr>
            <w:webHidden/>
          </w:rPr>
          <w:fldChar w:fldCharType="end"/>
        </w:r>
      </w:hyperlink>
    </w:p>
    <w:p w14:paraId="554FD3BA" w14:textId="6D854E6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89" w:history="1">
        <w:r w:rsidRPr="00A40D5E">
          <w:rPr>
            <w:rStyle w:val="Hyperlink"/>
            <w:noProof/>
          </w:rPr>
          <w:t>5.10.1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Editing Field Properties</w:t>
        </w:r>
        <w:r>
          <w:rPr>
            <w:noProof/>
            <w:webHidden/>
          </w:rPr>
          <w:tab/>
        </w:r>
        <w:r>
          <w:rPr>
            <w:noProof/>
            <w:webHidden/>
          </w:rPr>
          <w:fldChar w:fldCharType="begin"/>
        </w:r>
        <w:r>
          <w:rPr>
            <w:noProof/>
            <w:webHidden/>
          </w:rPr>
          <w:instrText xml:space="preserve"> PAGEREF _Toc159568889 \h </w:instrText>
        </w:r>
        <w:r>
          <w:rPr>
            <w:noProof/>
            <w:webHidden/>
          </w:rPr>
        </w:r>
        <w:r>
          <w:rPr>
            <w:noProof/>
            <w:webHidden/>
          </w:rPr>
          <w:fldChar w:fldCharType="separate"/>
        </w:r>
        <w:r>
          <w:rPr>
            <w:noProof/>
            <w:webHidden/>
          </w:rPr>
          <w:t>423</w:t>
        </w:r>
        <w:r>
          <w:rPr>
            <w:noProof/>
            <w:webHidden/>
          </w:rPr>
          <w:fldChar w:fldCharType="end"/>
        </w:r>
      </w:hyperlink>
    </w:p>
    <w:p w14:paraId="727A7AEE" w14:textId="4BC191D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0" w:history="1">
        <w:r w:rsidRPr="00A40D5E">
          <w:rPr>
            <w:rStyle w:val="Hyperlink"/>
            <w:noProof/>
          </w:rPr>
          <w:t>5.10.2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Editing Block Properties</w:t>
        </w:r>
        <w:r>
          <w:rPr>
            <w:noProof/>
            <w:webHidden/>
          </w:rPr>
          <w:tab/>
        </w:r>
        <w:r>
          <w:rPr>
            <w:noProof/>
            <w:webHidden/>
          </w:rPr>
          <w:fldChar w:fldCharType="begin"/>
        </w:r>
        <w:r>
          <w:rPr>
            <w:noProof/>
            <w:webHidden/>
          </w:rPr>
          <w:instrText xml:space="preserve"> PAGEREF _Toc159568890 \h </w:instrText>
        </w:r>
        <w:r>
          <w:rPr>
            <w:noProof/>
            <w:webHidden/>
          </w:rPr>
        </w:r>
        <w:r>
          <w:rPr>
            <w:noProof/>
            <w:webHidden/>
          </w:rPr>
          <w:fldChar w:fldCharType="separate"/>
        </w:r>
        <w:r>
          <w:rPr>
            <w:noProof/>
            <w:webHidden/>
          </w:rPr>
          <w:t>426</w:t>
        </w:r>
        <w:r>
          <w:rPr>
            <w:noProof/>
            <w:webHidden/>
          </w:rPr>
          <w:fldChar w:fldCharType="end"/>
        </w:r>
      </w:hyperlink>
    </w:p>
    <w:p w14:paraId="5FCB0009" w14:textId="52DD7E6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1" w:history="1">
        <w:r w:rsidRPr="00A40D5E">
          <w:rPr>
            <w:rStyle w:val="Hyperlink"/>
            <w:noProof/>
          </w:rPr>
          <w:t>5.10.3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Editing Page Properties</w:t>
        </w:r>
        <w:r>
          <w:rPr>
            <w:noProof/>
            <w:webHidden/>
          </w:rPr>
          <w:tab/>
        </w:r>
        <w:r>
          <w:rPr>
            <w:noProof/>
            <w:webHidden/>
          </w:rPr>
          <w:fldChar w:fldCharType="begin"/>
        </w:r>
        <w:r>
          <w:rPr>
            <w:noProof/>
            <w:webHidden/>
          </w:rPr>
          <w:instrText xml:space="preserve"> PAGEREF _Toc159568891 \h </w:instrText>
        </w:r>
        <w:r>
          <w:rPr>
            <w:noProof/>
            <w:webHidden/>
          </w:rPr>
        </w:r>
        <w:r>
          <w:rPr>
            <w:noProof/>
            <w:webHidden/>
          </w:rPr>
          <w:fldChar w:fldCharType="separate"/>
        </w:r>
        <w:r>
          <w:rPr>
            <w:noProof/>
            <w:webHidden/>
          </w:rPr>
          <w:t>427</w:t>
        </w:r>
        <w:r>
          <w:rPr>
            <w:noProof/>
            <w:webHidden/>
          </w:rPr>
          <w:fldChar w:fldCharType="end"/>
        </w:r>
      </w:hyperlink>
    </w:p>
    <w:p w14:paraId="09CD319D" w14:textId="2D5D470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2" w:history="1">
        <w:r w:rsidRPr="00A40D5E">
          <w:rPr>
            <w:rStyle w:val="Hyperlink"/>
            <w:noProof/>
          </w:rPr>
          <w:t>5.10.4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Editing Form Properties</w:t>
        </w:r>
        <w:r>
          <w:rPr>
            <w:noProof/>
            <w:webHidden/>
          </w:rPr>
          <w:tab/>
        </w:r>
        <w:r>
          <w:rPr>
            <w:noProof/>
            <w:webHidden/>
          </w:rPr>
          <w:fldChar w:fldCharType="begin"/>
        </w:r>
        <w:r>
          <w:rPr>
            <w:noProof/>
            <w:webHidden/>
          </w:rPr>
          <w:instrText xml:space="preserve"> PAGEREF _Toc159568892 \h </w:instrText>
        </w:r>
        <w:r>
          <w:rPr>
            <w:noProof/>
            <w:webHidden/>
          </w:rPr>
        </w:r>
        <w:r>
          <w:rPr>
            <w:noProof/>
            <w:webHidden/>
          </w:rPr>
          <w:fldChar w:fldCharType="separate"/>
        </w:r>
        <w:r>
          <w:rPr>
            <w:noProof/>
            <w:webHidden/>
          </w:rPr>
          <w:t>429</w:t>
        </w:r>
        <w:r>
          <w:rPr>
            <w:noProof/>
            <w:webHidden/>
          </w:rPr>
          <w:fldChar w:fldCharType="end"/>
        </w:r>
      </w:hyperlink>
    </w:p>
    <w:p w14:paraId="1FF50D6F" w14:textId="7A18A1F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93" w:history="1">
        <w:r w:rsidRPr="00A40D5E">
          <w:rPr>
            <w:rStyle w:val="Hyperlink"/>
          </w:rPr>
          <w:t>5.11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Choosing Another Form</w:t>
        </w:r>
        <w:r>
          <w:rPr>
            <w:webHidden/>
          </w:rPr>
          <w:tab/>
        </w:r>
        <w:r>
          <w:rPr>
            <w:webHidden/>
          </w:rPr>
          <w:fldChar w:fldCharType="begin"/>
        </w:r>
        <w:r>
          <w:rPr>
            <w:webHidden/>
          </w:rPr>
          <w:instrText xml:space="preserve"> PAGEREF _Toc159568893 \h </w:instrText>
        </w:r>
        <w:r>
          <w:rPr>
            <w:webHidden/>
          </w:rPr>
        </w:r>
        <w:r>
          <w:rPr>
            <w:webHidden/>
          </w:rPr>
          <w:fldChar w:fldCharType="separate"/>
        </w:r>
        <w:r>
          <w:rPr>
            <w:webHidden/>
          </w:rPr>
          <w:t>429</w:t>
        </w:r>
        <w:r>
          <w:rPr>
            <w:webHidden/>
          </w:rPr>
          <w:fldChar w:fldCharType="end"/>
        </w:r>
      </w:hyperlink>
    </w:p>
    <w:p w14:paraId="1711140C" w14:textId="49E4179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894" w:history="1">
        <w:r w:rsidRPr="00A40D5E">
          <w:rPr>
            <w:rStyle w:val="Hyperlink"/>
          </w:rPr>
          <w:t>5.12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Deleting Screen Elements (Fields, Blocks, Pages, and Forms)</w:t>
        </w:r>
        <w:r>
          <w:rPr>
            <w:webHidden/>
          </w:rPr>
          <w:tab/>
        </w:r>
        <w:r>
          <w:rPr>
            <w:webHidden/>
          </w:rPr>
          <w:fldChar w:fldCharType="begin"/>
        </w:r>
        <w:r>
          <w:rPr>
            <w:webHidden/>
          </w:rPr>
          <w:instrText xml:space="preserve"> PAGEREF _Toc159568894 \h </w:instrText>
        </w:r>
        <w:r>
          <w:rPr>
            <w:webHidden/>
          </w:rPr>
        </w:r>
        <w:r>
          <w:rPr>
            <w:webHidden/>
          </w:rPr>
          <w:fldChar w:fldCharType="separate"/>
        </w:r>
        <w:r>
          <w:rPr>
            <w:webHidden/>
          </w:rPr>
          <w:t>430</w:t>
        </w:r>
        <w:r>
          <w:rPr>
            <w:webHidden/>
          </w:rPr>
          <w:fldChar w:fldCharType="end"/>
        </w:r>
      </w:hyperlink>
    </w:p>
    <w:p w14:paraId="053AD718" w14:textId="6ED67FE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5" w:history="1">
        <w:r w:rsidRPr="00A40D5E">
          <w:rPr>
            <w:rStyle w:val="Hyperlink"/>
            <w:noProof/>
          </w:rPr>
          <w:t>5.12.1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Deleting Fields</w:t>
        </w:r>
        <w:r>
          <w:rPr>
            <w:noProof/>
            <w:webHidden/>
          </w:rPr>
          <w:tab/>
        </w:r>
        <w:r>
          <w:rPr>
            <w:noProof/>
            <w:webHidden/>
          </w:rPr>
          <w:fldChar w:fldCharType="begin"/>
        </w:r>
        <w:r>
          <w:rPr>
            <w:noProof/>
            <w:webHidden/>
          </w:rPr>
          <w:instrText xml:space="preserve"> PAGEREF _Toc159568895 \h </w:instrText>
        </w:r>
        <w:r>
          <w:rPr>
            <w:noProof/>
            <w:webHidden/>
          </w:rPr>
        </w:r>
        <w:r>
          <w:rPr>
            <w:noProof/>
            <w:webHidden/>
          </w:rPr>
          <w:fldChar w:fldCharType="separate"/>
        </w:r>
        <w:r>
          <w:rPr>
            <w:noProof/>
            <w:webHidden/>
          </w:rPr>
          <w:t>430</w:t>
        </w:r>
        <w:r>
          <w:rPr>
            <w:noProof/>
            <w:webHidden/>
          </w:rPr>
          <w:fldChar w:fldCharType="end"/>
        </w:r>
      </w:hyperlink>
    </w:p>
    <w:p w14:paraId="3D5A792E" w14:textId="66058EC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6" w:history="1">
        <w:r w:rsidRPr="00A40D5E">
          <w:rPr>
            <w:rStyle w:val="Hyperlink"/>
            <w:noProof/>
          </w:rPr>
          <w:t>5.12.2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Deleting Blocks</w:t>
        </w:r>
        <w:r>
          <w:rPr>
            <w:noProof/>
            <w:webHidden/>
          </w:rPr>
          <w:tab/>
        </w:r>
        <w:r>
          <w:rPr>
            <w:noProof/>
            <w:webHidden/>
          </w:rPr>
          <w:fldChar w:fldCharType="begin"/>
        </w:r>
        <w:r>
          <w:rPr>
            <w:noProof/>
            <w:webHidden/>
          </w:rPr>
          <w:instrText xml:space="preserve"> PAGEREF _Toc159568896 \h </w:instrText>
        </w:r>
        <w:r>
          <w:rPr>
            <w:noProof/>
            <w:webHidden/>
          </w:rPr>
        </w:r>
        <w:r>
          <w:rPr>
            <w:noProof/>
            <w:webHidden/>
          </w:rPr>
          <w:fldChar w:fldCharType="separate"/>
        </w:r>
        <w:r>
          <w:rPr>
            <w:noProof/>
            <w:webHidden/>
          </w:rPr>
          <w:t>430</w:t>
        </w:r>
        <w:r>
          <w:rPr>
            <w:noProof/>
            <w:webHidden/>
          </w:rPr>
          <w:fldChar w:fldCharType="end"/>
        </w:r>
      </w:hyperlink>
    </w:p>
    <w:p w14:paraId="52E79BCC" w14:textId="299882B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7" w:history="1">
        <w:r w:rsidRPr="00A40D5E">
          <w:rPr>
            <w:rStyle w:val="Hyperlink"/>
            <w:noProof/>
          </w:rPr>
          <w:t>5.12.3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Deleting Pages</w:t>
        </w:r>
        <w:r>
          <w:rPr>
            <w:noProof/>
            <w:webHidden/>
          </w:rPr>
          <w:tab/>
        </w:r>
        <w:r>
          <w:rPr>
            <w:noProof/>
            <w:webHidden/>
          </w:rPr>
          <w:fldChar w:fldCharType="begin"/>
        </w:r>
        <w:r>
          <w:rPr>
            <w:noProof/>
            <w:webHidden/>
          </w:rPr>
          <w:instrText xml:space="preserve"> PAGEREF _Toc159568897 \h </w:instrText>
        </w:r>
        <w:r>
          <w:rPr>
            <w:noProof/>
            <w:webHidden/>
          </w:rPr>
        </w:r>
        <w:r>
          <w:rPr>
            <w:noProof/>
            <w:webHidden/>
          </w:rPr>
          <w:fldChar w:fldCharType="separate"/>
        </w:r>
        <w:r>
          <w:rPr>
            <w:noProof/>
            <w:webHidden/>
          </w:rPr>
          <w:t>430</w:t>
        </w:r>
        <w:r>
          <w:rPr>
            <w:noProof/>
            <w:webHidden/>
          </w:rPr>
          <w:fldChar w:fldCharType="end"/>
        </w:r>
      </w:hyperlink>
    </w:p>
    <w:p w14:paraId="1A50C2E5" w14:textId="4C873DD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898" w:history="1">
        <w:r w:rsidRPr="00A40D5E">
          <w:rPr>
            <w:rStyle w:val="Hyperlink"/>
            <w:noProof/>
          </w:rPr>
          <w:t>5.12.4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Deleting Forms</w:t>
        </w:r>
        <w:r>
          <w:rPr>
            <w:noProof/>
            <w:webHidden/>
          </w:rPr>
          <w:tab/>
        </w:r>
        <w:r>
          <w:rPr>
            <w:noProof/>
            <w:webHidden/>
          </w:rPr>
          <w:fldChar w:fldCharType="begin"/>
        </w:r>
        <w:r>
          <w:rPr>
            <w:noProof/>
            <w:webHidden/>
          </w:rPr>
          <w:instrText xml:space="preserve"> PAGEREF _Toc159568898 \h </w:instrText>
        </w:r>
        <w:r>
          <w:rPr>
            <w:noProof/>
            <w:webHidden/>
          </w:rPr>
        </w:r>
        <w:r>
          <w:rPr>
            <w:noProof/>
            <w:webHidden/>
          </w:rPr>
          <w:fldChar w:fldCharType="separate"/>
        </w:r>
        <w:r>
          <w:rPr>
            <w:noProof/>
            <w:webHidden/>
          </w:rPr>
          <w:t>431</w:t>
        </w:r>
        <w:r>
          <w:rPr>
            <w:noProof/>
            <w:webHidden/>
          </w:rPr>
          <w:fldChar w:fldCharType="end"/>
        </w:r>
      </w:hyperlink>
    </w:p>
    <w:p w14:paraId="2751803E" w14:textId="53F65A0E"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899" w:history="1">
        <w:r w:rsidRPr="00A40D5E">
          <w:rPr>
            <w:rStyle w:val="Hyperlink"/>
          </w:rPr>
          <w:t>6</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ScreenMan API</w:t>
        </w:r>
        <w:r>
          <w:rPr>
            <w:webHidden/>
          </w:rPr>
          <w:tab/>
        </w:r>
        <w:r>
          <w:rPr>
            <w:webHidden/>
          </w:rPr>
          <w:fldChar w:fldCharType="begin"/>
        </w:r>
        <w:r>
          <w:rPr>
            <w:webHidden/>
          </w:rPr>
          <w:instrText xml:space="preserve"> PAGEREF _Toc159568899 \h </w:instrText>
        </w:r>
        <w:r>
          <w:rPr>
            <w:webHidden/>
          </w:rPr>
        </w:r>
        <w:r>
          <w:rPr>
            <w:webHidden/>
          </w:rPr>
          <w:fldChar w:fldCharType="separate"/>
        </w:r>
        <w:r>
          <w:rPr>
            <w:webHidden/>
          </w:rPr>
          <w:t>432</w:t>
        </w:r>
        <w:r>
          <w:rPr>
            <w:webHidden/>
          </w:rPr>
          <w:fldChar w:fldCharType="end"/>
        </w:r>
      </w:hyperlink>
    </w:p>
    <w:p w14:paraId="7CB19513" w14:textId="51E1EDD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00" w:history="1">
        <w:r w:rsidRPr="00A40D5E">
          <w:rPr>
            <w:rStyle w:val="Hyperlink"/>
          </w:rPr>
          <w:t>6.1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_Toc159568900 \h </w:instrText>
        </w:r>
        <w:r>
          <w:rPr>
            <w:webHidden/>
          </w:rPr>
        </w:r>
        <w:r>
          <w:rPr>
            <w:webHidden/>
          </w:rPr>
          <w:fldChar w:fldCharType="separate"/>
        </w:r>
        <w:r>
          <w:rPr>
            <w:webHidden/>
          </w:rPr>
          <w:t>432</w:t>
        </w:r>
        <w:r>
          <w:rPr>
            <w:webHidden/>
          </w:rPr>
          <w:fldChar w:fldCharType="end"/>
        </w:r>
      </w:hyperlink>
    </w:p>
    <w:p w14:paraId="43B0EFD7" w14:textId="7953339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01" w:history="1">
        <w:r w:rsidRPr="00A40D5E">
          <w:rPr>
            <w:rStyle w:val="Hyperlink"/>
          </w:rPr>
          <w:t>6.2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^DDS: Invoke ScreenMan</w:t>
        </w:r>
        <w:r>
          <w:rPr>
            <w:webHidden/>
          </w:rPr>
          <w:tab/>
        </w:r>
        <w:r>
          <w:rPr>
            <w:webHidden/>
          </w:rPr>
          <w:fldChar w:fldCharType="begin"/>
        </w:r>
        <w:r>
          <w:rPr>
            <w:webHidden/>
          </w:rPr>
          <w:instrText xml:space="preserve"> PAGEREF _Toc159568901 \h </w:instrText>
        </w:r>
        <w:r>
          <w:rPr>
            <w:webHidden/>
          </w:rPr>
        </w:r>
        <w:r>
          <w:rPr>
            <w:webHidden/>
          </w:rPr>
          <w:fldChar w:fldCharType="separate"/>
        </w:r>
        <w:r>
          <w:rPr>
            <w:webHidden/>
          </w:rPr>
          <w:t>432</w:t>
        </w:r>
        <w:r>
          <w:rPr>
            <w:webHidden/>
          </w:rPr>
          <w:fldChar w:fldCharType="end"/>
        </w:r>
      </w:hyperlink>
    </w:p>
    <w:p w14:paraId="75EDE158" w14:textId="79FA9D8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02" w:history="1">
        <w:r w:rsidRPr="00A40D5E">
          <w:rPr>
            <w:rStyle w:val="Hyperlink"/>
            <w:noProof/>
          </w:rPr>
          <w:t>6.2.1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DDS Variable</w:t>
        </w:r>
        <w:r>
          <w:rPr>
            <w:noProof/>
            <w:webHidden/>
          </w:rPr>
          <w:tab/>
        </w:r>
        <w:r>
          <w:rPr>
            <w:noProof/>
            <w:webHidden/>
          </w:rPr>
          <w:fldChar w:fldCharType="begin"/>
        </w:r>
        <w:r>
          <w:rPr>
            <w:noProof/>
            <w:webHidden/>
          </w:rPr>
          <w:instrText xml:space="preserve"> PAGEREF _Toc159568902 \h </w:instrText>
        </w:r>
        <w:r>
          <w:rPr>
            <w:noProof/>
            <w:webHidden/>
          </w:rPr>
        </w:r>
        <w:r>
          <w:rPr>
            <w:noProof/>
            <w:webHidden/>
          </w:rPr>
          <w:fldChar w:fldCharType="separate"/>
        </w:r>
        <w:r>
          <w:rPr>
            <w:noProof/>
            <w:webHidden/>
          </w:rPr>
          <w:t>434</w:t>
        </w:r>
        <w:r>
          <w:rPr>
            <w:noProof/>
            <w:webHidden/>
          </w:rPr>
          <w:fldChar w:fldCharType="end"/>
        </w:r>
      </w:hyperlink>
    </w:p>
    <w:p w14:paraId="41EAEFCB" w14:textId="4AA470E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03" w:history="1">
        <w:r w:rsidRPr="00A40D5E">
          <w:rPr>
            <w:rStyle w:val="Hyperlink"/>
            <w:noProof/>
          </w:rPr>
          <w:t>6.2.2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Examples</w:t>
        </w:r>
        <w:r>
          <w:rPr>
            <w:noProof/>
            <w:webHidden/>
          </w:rPr>
          <w:tab/>
        </w:r>
        <w:r>
          <w:rPr>
            <w:noProof/>
            <w:webHidden/>
          </w:rPr>
          <w:fldChar w:fldCharType="begin"/>
        </w:r>
        <w:r>
          <w:rPr>
            <w:noProof/>
            <w:webHidden/>
          </w:rPr>
          <w:instrText xml:space="preserve"> PAGEREF _Toc159568903 \h </w:instrText>
        </w:r>
        <w:r>
          <w:rPr>
            <w:noProof/>
            <w:webHidden/>
          </w:rPr>
        </w:r>
        <w:r>
          <w:rPr>
            <w:noProof/>
            <w:webHidden/>
          </w:rPr>
          <w:fldChar w:fldCharType="separate"/>
        </w:r>
        <w:r>
          <w:rPr>
            <w:noProof/>
            <w:webHidden/>
          </w:rPr>
          <w:t>434</w:t>
        </w:r>
        <w:r>
          <w:rPr>
            <w:noProof/>
            <w:webHidden/>
          </w:rPr>
          <w:fldChar w:fldCharType="end"/>
        </w:r>
      </w:hyperlink>
    </w:p>
    <w:p w14:paraId="6CFE1E47" w14:textId="594DB40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04" w:history="1">
        <w:r w:rsidRPr="00A40D5E">
          <w:rPr>
            <w:rStyle w:val="Hyperlink"/>
            <w:noProof/>
          </w:rPr>
          <w:t>6.2.3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Error Codes Returned</w:t>
        </w:r>
        <w:r>
          <w:rPr>
            <w:noProof/>
            <w:webHidden/>
          </w:rPr>
          <w:tab/>
        </w:r>
        <w:r>
          <w:rPr>
            <w:noProof/>
            <w:webHidden/>
          </w:rPr>
          <w:fldChar w:fldCharType="begin"/>
        </w:r>
        <w:r>
          <w:rPr>
            <w:noProof/>
            <w:webHidden/>
          </w:rPr>
          <w:instrText xml:space="preserve"> PAGEREF _Toc159568904 \h </w:instrText>
        </w:r>
        <w:r>
          <w:rPr>
            <w:noProof/>
            <w:webHidden/>
          </w:rPr>
        </w:r>
        <w:r>
          <w:rPr>
            <w:noProof/>
            <w:webHidden/>
          </w:rPr>
          <w:fldChar w:fldCharType="separate"/>
        </w:r>
        <w:r>
          <w:rPr>
            <w:noProof/>
            <w:webHidden/>
          </w:rPr>
          <w:t>435</w:t>
        </w:r>
        <w:r>
          <w:rPr>
            <w:noProof/>
            <w:webHidden/>
          </w:rPr>
          <w:fldChar w:fldCharType="end"/>
        </w:r>
      </w:hyperlink>
    </w:p>
    <w:p w14:paraId="6BDC7A55" w14:textId="783B561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05" w:history="1">
        <w:r w:rsidRPr="00A40D5E">
          <w:rPr>
            <w:rStyle w:val="Hyperlink"/>
          </w:rPr>
          <w:t>6.3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$$GET^DDSVAL(): Retrieve Data from a Data Dictionary Field</w:t>
        </w:r>
        <w:r>
          <w:rPr>
            <w:webHidden/>
          </w:rPr>
          <w:tab/>
        </w:r>
        <w:r>
          <w:rPr>
            <w:webHidden/>
          </w:rPr>
          <w:fldChar w:fldCharType="begin"/>
        </w:r>
        <w:r>
          <w:rPr>
            <w:webHidden/>
          </w:rPr>
          <w:instrText xml:space="preserve"> PAGEREF _Toc159568905 \h </w:instrText>
        </w:r>
        <w:r>
          <w:rPr>
            <w:webHidden/>
          </w:rPr>
        </w:r>
        <w:r>
          <w:rPr>
            <w:webHidden/>
          </w:rPr>
          <w:fldChar w:fldCharType="separate"/>
        </w:r>
        <w:r>
          <w:rPr>
            <w:webHidden/>
          </w:rPr>
          <w:t>435</w:t>
        </w:r>
        <w:r>
          <w:rPr>
            <w:webHidden/>
          </w:rPr>
          <w:fldChar w:fldCharType="end"/>
        </w:r>
      </w:hyperlink>
    </w:p>
    <w:p w14:paraId="044E087E" w14:textId="1D059CC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06" w:history="1">
        <w:r w:rsidRPr="00A40D5E">
          <w:rPr>
            <w:rStyle w:val="Hyperlink"/>
            <w:noProof/>
          </w:rPr>
          <w:t>6.3.1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Examples</w:t>
        </w:r>
        <w:r>
          <w:rPr>
            <w:noProof/>
            <w:webHidden/>
          </w:rPr>
          <w:tab/>
        </w:r>
        <w:r>
          <w:rPr>
            <w:noProof/>
            <w:webHidden/>
          </w:rPr>
          <w:fldChar w:fldCharType="begin"/>
        </w:r>
        <w:r>
          <w:rPr>
            <w:noProof/>
            <w:webHidden/>
          </w:rPr>
          <w:instrText xml:space="preserve"> PAGEREF _Toc159568906 \h </w:instrText>
        </w:r>
        <w:r>
          <w:rPr>
            <w:noProof/>
            <w:webHidden/>
          </w:rPr>
        </w:r>
        <w:r>
          <w:rPr>
            <w:noProof/>
            <w:webHidden/>
          </w:rPr>
          <w:fldChar w:fldCharType="separate"/>
        </w:r>
        <w:r>
          <w:rPr>
            <w:noProof/>
            <w:webHidden/>
          </w:rPr>
          <w:t>437</w:t>
        </w:r>
        <w:r>
          <w:rPr>
            <w:noProof/>
            <w:webHidden/>
          </w:rPr>
          <w:fldChar w:fldCharType="end"/>
        </w:r>
      </w:hyperlink>
    </w:p>
    <w:p w14:paraId="40A875C2" w14:textId="7159E39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07" w:history="1">
        <w:r w:rsidRPr="00A40D5E">
          <w:rPr>
            <w:rStyle w:val="Hyperlink"/>
          </w:rPr>
          <w:t>6.4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PUT^DDSVAL(): Stuff Data into a Data Dictionary Field</w:t>
        </w:r>
        <w:r>
          <w:rPr>
            <w:webHidden/>
          </w:rPr>
          <w:tab/>
        </w:r>
        <w:r>
          <w:rPr>
            <w:webHidden/>
          </w:rPr>
          <w:fldChar w:fldCharType="begin"/>
        </w:r>
        <w:r>
          <w:rPr>
            <w:webHidden/>
          </w:rPr>
          <w:instrText xml:space="preserve"> PAGEREF _Toc159568907 \h </w:instrText>
        </w:r>
        <w:r>
          <w:rPr>
            <w:webHidden/>
          </w:rPr>
        </w:r>
        <w:r>
          <w:rPr>
            <w:webHidden/>
          </w:rPr>
          <w:fldChar w:fldCharType="separate"/>
        </w:r>
        <w:r>
          <w:rPr>
            <w:webHidden/>
          </w:rPr>
          <w:t>438</w:t>
        </w:r>
        <w:r>
          <w:rPr>
            <w:webHidden/>
          </w:rPr>
          <w:fldChar w:fldCharType="end"/>
        </w:r>
      </w:hyperlink>
    </w:p>
    <w:p w14:paraId="19BA5EDB" w14:textId="5EB2C79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08" w:history="1">
        <w:r w:rsidRPr="00A40D5E">
          <w:rPr>
            <w:rStyle w:val="Hyperlink"/>
            <w:noProof/>
          </w:rPr>
          <w:t>6.4.1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Examples</w:t>
        </w:r>
        <w:r>
          <w:rPr>
            <w:noProof/>
            <w:webHidden/>
          </w:rPr>
          <w:tab/>
        </w:r>
        <w:r>
          <w:rPr>
            <w:noProof/>
            <w:webHidden/>
          </w:rPr>
          <w:fldChar w:fldCharType="begin"/>
        </w:r>
        <w:r>
          <w:rPr>
            <w:noProof/>
            <w:webHidden/>
          </w:rPr>
          <w:instrText xml:space="preserve"> PAGEREF _Toc159568908 \h </w:instrText>
        </w:r>
        <w:r>
          <w:rPr>
            <w:noProof/>
            <w:webHidden/>
          </w:rPr>
        </w:r>
        <w:r>
          <w:rPr>
            <w:noProof/>
            <w:webHidden/>
          </w:rPr>
          <w:fldChar w:fldCharType="separate"/>
        </w:r>
        <w:r>
          <w:rPr>
            <w:noProof/>
            <w:webHidden/>
          </w:rPr>
          <w:t>439</w:t>
        </w:r>
        <w:r>
          <w:rPr>
            <w:noProof/>
            <w:webHidden/>
          </w:rPr>
          <w:fldChar w:fldCharType="end"/>
        </w:r>
      </w:hyperlink>
    </w:p>
    <w:p w14:paraId="1DD5C70F" w14:textId="3006780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09" w:history="1">
        <w:r w:rsidRPr="00A40D5E">
          <w:rPr>
            <w:rStyle w:val="Hyperlink"/>
          </w:rPr>
          <w:t>6.5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$$GET^DDSVALF(): Retrieve Data from a Form-only Field</w:t>
        </w:r>
        <w:r>
          <w:rPr>
            <w:webHidden/>
          </w:rPr>
          <w:tab/>
        </w:r>
        <w:r>
          <w:rPr>
            <w:webHidden/>
          </w:rPr>
          <w:fldChar w:fldCharType="begin"/>
        </w:r>
        <w:r>
          <w:rPr>
            <w:webHidden/>
          </w:rPr>
          <w:instrText xml:space="preserve"> PAGEREF _Toc159568909 \h </w:instrText>
        </w:r>
        <w:r>
          <w:rPr>
            <w:webHidden/>
          </w:rPr>
        </w:r>
        <w:r>
          <w:rPr>
            <w:webHidden/>
          </w:rPr>
          <w:fldChar w:fldCharType="separate"/>
        </w:r>
        <w:r>
          <w:rPr>
            <w:webHidden/>
          </w:rPr>
          <w:t>440</w:t>
        </w:r>
        <w:r>
          <w:rPr>
            <w:webHidden/>
          </w:rPr>
          <w:fldChar w:fldCharType="end"/>
        </w:r>
      </w:hyperlink>
    </w:p>
    <w:p w14:paraId="2D425993" w14:textId="1E21B12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10" w:history="1">
        <w:r w:rsidRPr="00A40D5E">
          <w:rPr>
            <w:rStyle w:val="Hyperlink"/>
            <w:noProof/>
          </w:rPr>
          <w:t>6.5.1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Examples</w:t>
        </w:r>
        <w:r>
          <w:rPr>
            <w:noProof/>
            <w:webHidden/>
          </w:rPr>
          <w:tab/>
        </w:r>
        <w:r>
          <w:rPr>
            <w:noProof/>
            <w:webHidden/>
          </w:rPr>
          <w:fldChar w:fldCharType="begin"/>
        </w:r>
        <w:r>
          <w:rPr>
            <w:noProof/>
            <w:webHidden/>
          </w:rPr>
          <w:instrText xml:space="preserve"> PAGEREF _Toc159568910 \h </w:instrText>
        </w:r>
        <w:r>
          <w:rPr>
            <w:noProof/>
            <w:webHidden/>
          </w:rPr>
        </w:r>
        <w:r>
          <w:rPr>
            <w:noProof/>
            <w:webHidden/>
          </w:rPr>
          <w:fldChar w:fldCharType="separate"/>
        </w:r>
        <w:r>
          <w:rPr>
            <w:noProof/>
            <w:webHidden/>
          </w:rPr>
          <w:t>441</w:t>
        </w:r>
        <w:r>
          <w:rPr>
            <w:noProof/>
            <w:webHidden/>
          </w:rPr>
          <w:fldChar w:fldCharType="end"/>
        </w:r>
      </w:hyperlink>
    </w:p>
    <w:p w14:paraId="65732F0C" w14:textId="0F1802C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1" w:history="1">
        <w:r w:rsidRPr="00A40D5E">
          <w:rPr>
            <w:rStyle w:val="Hyperlink"/>
          </w:rPr>
          <w:t>6.6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PUT^DDSVALF(): Stuff Data into a Form-only Field</w:t>
        </w:r>
        <w:r>
          <w:rPr>
            <w:webHidden/>
          </w:rPr>
          <w:tab/>
        </w:r>
        <w:r>
          <w:rPr>
            <w:webHidden/>
          </w:rPr>
          <w:fldChar w:fldCharType="begin"/>
        </w:r>
        <w:r>
          <w:rPr>
            <w:webHidden/>
          </w:rPr>
          <w:instrText xml:space="preserve"> PAGEREF _Toc159568911 \h </w:instrText>
        </w:r>
        <w:r>
          <w:rPr>
            <w:webHidden/>
          </w:rPr>
        </w:r>
        <w:r>
          <w:rPr>
            <w:webHidden/>
          </w:rPr>
          <w:fldChar w:fldCharType="separate"/>
        </w:r>
        <w:r>
          <w:rPr>
            <w:webHidden/>
          </w:rPr>
          <w:t>442</w:t>
        </w:r>
        <w:r>
          <w:rPr>
            <w:webHidden/>
          </w:rPr>
          <w:fldChar w:fldCharType="end"/>
        </w:r>
      </w:hyperlink>
    </w:p>
    <w:p w14:paraId="0EE0C69D" w14:textId="08B6A31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12" w:history="1">
        <w:r w:rsidRPr="00A40D5E">
          <w:rPr>
            <w:rStyle w:val="Hyperlink"/>
            <w:noProof/>
          </w:rPr>
          <w:t>6.6.1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w:t>
        </w:r>
        <w:r>
          <w:rPr>
            <w:noProof/>
            <w:webHidden/>
          </w:rPr>
          <w:tab/>
        </w:r>
        <w:r>
          <w:rPr>
            <w:noProof/>
            <w:webHidden/>
          </w:rPr>
          <w:fldChar w:fldCharType="begin"/>
        </w:r>
        <w:r>
          <w:rPr>
            <w:noProof/>
            <w:webHidden/>
          </w:rPr>
          <w:instrText xml:space="preserve"> PAGEREF _Toc159568912 \h </w:instrText>
        </w:r>
        <w:r>
          <w:rPr>
            <w:noProof/>
            <w:webHidden/>
          </w:rPr>
        </w:r>
        <w:r>
          <w:rPr>
            <w:noProof/>
            <w:webHidden/>
          </w:rPr>
          <w:fldChar w:fldCharType="separate"/>
        </w:r>
        <w:r>
          <w:rPr>
            <w:noProof/>
            <w:webHidden/>
          </w:rPr>
          <w:t>443</w:t>
        </w:r>
        <w:r>
          <w:rPr>
            <w:noProof/>
            <w:webHidden/>
          </w:rPr>
          <w:fldChar w:fldCharType="end"/>
        </w:r>
      </w:hyperlink>
    </w:p>
    <w:p w14:paraId="6030340C" w14:textId="321F8DB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3" w:history="1">
        <w:r w:rsidRPr="00A40D5E">
          <w:rPr>
            <w:rStyle w:val="Hyperlink"/>
          </w:rPr>
          <w:t>6.7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HLP^DDSUTL(): Print Help Messages in the Command Area</w:t>
        </w:r>
        <w:r>
          <w:rPr>
            <w:webHidden/>
          </w:rPr>
          <w:tab/>
        </w:r>
        <w:r>
          <w:rPr>
            <w:webHidden/>
          </w:rPr>
          <w:fldChar w:fldCharType="begin"/>
        </w:r>
        <w:r>
          <w:rPr>
            <w:webHidden/>
          </w:rPr>
          <w:instrText xml:space="preserve"> PAGEREF _Toc159568913 \h </w:instrText>
        </w:r>
        <w:r>
          <w:rPr>
            <w:webHidden/>
          </w:rPr>
        </w:r>
        <w:r>
          <w:rPr>
            <w:webHidden/>
          </w:rPr>
          <w:fldChar w:fldCharType="separate"/>
        </w:r>
        <w:r>
          <w:rPr>
            <w:webHidden/>
          </w:rPr>
          <w:t>443</w:t>
        </w:r>
        <w:r>
          <w:rPr>
            <w:webHidden/>
          </w:rPr>
          <w:fldChar w:fldCharType="end"/>
        </w:r>
      </w:hyperlink>
    </w:p>
    <w:p w14:paraId="3449A759" w14:textId="23122FF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4" w:history="1">
        <w:r w:rsidRPr="00A40D5E">
          <w:rPr>
            <w:rStyle w:val="Hyperlink"/>
          </w:rPr>
          <w:t>6.8</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MSG^DDSUTL(): Print Data Validation Messages on a Separate Screen</w:t>
        </w:r>
        <w:r>
          <w:rPr>
            <w:webHidden/>
          </w:rPr>
          <w:tab/>
        </w:r>
        <w:r>
          <w:rPr>
            <w:webHidden/>
          </w:rPr>
          <w:fldChar w:fldCharType="begin"/>
        </w:r>
        <w:r>
          <w:rPr>
            <w:webHidden/>
          </w:rPr>
          <w:instrText xml:space="preserve"> PAGEREF _Toc159568914 \h </w:instrText>
        </w:r>
        <w:r>
          <w:rPr>
            <w:webHidden/>
          </w:rPr>
        </w:r>
        <w:r>
          <w:rPr>
            <w:webHidden/>
          </w:rPr>
          <w:fldChar w:fldCharType="separate"/>
        </w:r>
        <w:r>
          <w:rPr>
            <w:webHidden/>
          </w:rPr>
          <w:t>444</w:t>
        </w:r>
        <w:r>
          <w:rPr>
            <w:webHidden/>
          </w:rPr>
          <w:fldChar w:fldCharType="end"/>
        </w:r>
      </w:hyperlink>
    </w:p>
    <w:p w14:paraId="08A5C5E5" w14:textId="764D8C4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5" w:history="1">
        <w:r w:rsidRPr="00A40D5E">
          <w:rPr>
            <w:rStyle w:val="Hyperlink"/>
          </w:rPr>
          <w:t>6.9</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REFRESH^DDSUTL: Refresh Screen</w:t>
        </w:r>
        <w:r>
          <w:rPr>
            <w:webHidden/>
          </w:rPr>
          <w:tab/>
        </w:r>
        <w:r>
          <w:rPr>
            <w:webHidden/>
          </w:rPr>
          <w:fldChar w:fldCharType="begin"/>
        </w:r>
        <w:r>
          <w:rPr>
            <w:webHidden/>
          </w:rPr>
          <w:instrText xml:space="preserve"> PAGEREF _Toc159568915 \h </w:instrText>
        </w:r>
        <w:r>
          <w:rPr>
            <w:webHidden/>
          </w:rPr>
        </w:r>
        <w:r>
          <w:rPr>
            <w:webHidden/>
          </w:rPr>
          <w:fldChar w:fldCharType="separate"/>
        </w:r>
        <w:r>
          <w:rPr>
            <w:webHidden/>
          </w:rPr>
          <w:t>445</w:t>
        </w:r>
        <w:r>
          <w:rPr>
            <w:webHidden/>
          </w:rPr>
          <w:fldChar w:fldCharType="end"/>
        </w:r>
      </w:hyperlink>
    </w:p>
    <w:p w14:paraId="5AA59D62" w14:textId="733FA02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6" w:history="1">
        <w:r w:rsidRPr="00A40D5E">
          <w:rPr>
            <w:rStyle w:val="Hyperlink"/>
          </w:rPr>
          <w:t>6.10</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REQ^DDSUTL(): Change Required Property of a Field on a Form</w:t>
        </w:r>
        <w:r>
          <w:rPr>
            <w:webHidden/>
          </w:rPr>
          <w:tab/>
        </w:r>
        <w:r>
          <w:rPr>
            <w:webHidden/>
          </w:rPr>
          <w:fldChar w:fldCharType="begin"/>
        </w:r>
        <w:r>
          <w:rPr>
            <w:webHidden/>
          </w:rPr>
          <w:instrText xml:space="preserve"> PAGEREF _Toc159568916 \h </w:instrText>
        </w:r>
        <w:r>
          <w:rPr>
            <w:webHidden/>
          </w:rPr>
        </w:r>
        <w:r>
          <w:rPr>
            <w:webHidden/>
          </w:rPr>
          <w:fldChar w:fldCharType="separate"/>
        </w:r>
        <w:r>
          <w:rPr>
            <w:webHidden/>
          </w:rPr>
          <w:t>445</w:t>
        </w:r>
        <w:r>
          <w:rPr>
            <w:webHidden/>
          </w:rPr>
          <w:fldChar w:fldCharType="end"/>
        </w:r>
      </w:hyperlink>
    </w:p>
    <w:p w14:paraId="1E93A57A" w14:textId="345D9AF7"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17" w:history="1">
        <w:r w:rsidRPr="00A40D5E">
          <w:rPr>
            <w:rStyle w:val="Hyperlink"/>
          </w:rPr>
          <w:t>6.11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UNED^DDSUTL(): Change Disable Editing Property of a Field on a Form</w:t>
        </w:r>
        <w:r>
          <w:rPr>
            <w:webHidden/>
          </w:rPr>
          <w:tab/>
        </w:r>
        <w:r>
          <w:rPr>
            <w:webHidden/>
          </w:rPr>
          <w:fldChar w:fldCharType="begin"/>
        </w:r>
        <w:r>
          <w:rPr>
            <w:webHidden/>
          </w:rPr>
          <w:instrText xml:space="preserve"> PAGEREF _Toc159568917 \h </w:instrText>
        </w:r>
        <w:r>
          <w:rPr>
            <w:webHidden/>
          </w:rPr>
        </w:r>
        <w:r>
          <w:rPr>
            <w:webHidden/>
          </w:rPr>
          <w:fldChar w:fldCharType="separate"/>
        </w:r>
        <w:r>
          <w:rPr>
            <w:webHidden/>
          </w:rPr>
          <w:t>446</w:t>
        </w:r>
        <w:r>
          <w:rPr>
            <w:webHidden/>
          </w:rPr>
          <w:fldChar w:fldCharType="end"/>
        </w:r>
      </w:hyperlink>
    </w:p>
    <w:p w14:paraId="213FE9E0" w14:textId="3AF3A57D" w:rsidR="00ED5E36" w:rsidRDefault="00ED5E36">
      <w:pPr>
        <w:pStyle w:val="TOC1"/>
        <w:rPr>
          <w:rFonts w:asciiTheme="minorHAnsi" w:eastAsiaTheme="minorEastAsia" w:hAnsiTheme="minorHAnsi" w:cstheme="minorBidi"/>
          <w:b w:val="0"/>
          <w:bCs w:val="0"/>
          <w:color w:val="auto"/>
          <w:kern w:val="2"/>
          <w:sz w:val="22"/>
          <w:szCs w:val="22"/>
          <w:lang w:eastAsia="en-US"/>
          <w14:ligatures w14:val="standardContextual"/>
        </w:rPr>
      </w:pPr>
      <w:hyperlink w:anchor="_Toc159568918" w:history="1">
        <w:r w:rsidRPr="00A40D5E">
          <w:rPr>
            <w:rStyle w:val="Hyperlink"/>
          </w:rPr>
          <w:t>III.</w:t>
        </w:r>
        <w:r>
          <w:rPr>
            <w:rFonts w:asciiTheme="minorHAnsi" w:eastAsiaTheme="minorEastAsia" w:hAnsiTheme="minorHAnsi" w:cstheme="minorBidi"/>
            <w:b w:val="0"/>
            <w:bCs w:val="0"/>
            <w:color w:val="auto"/>
            <w:kern w:val="2"/>
            <w:sz w:val="22"/>
            <w:szCs w:val="22"/>
            <w:lang w:eastAsia="en-US"/>
            <w14:ligatures w14:val="standardContextual"/>
          </w:rPr>
          <w:tab/>
        </w:r>
        <w:r w:rsidRPr="00A40D5E">
          <w:rPr>
            <w:rStyle w:val="Hyperlink"/>
          </w:rPr>
          <w:t>Other APIs</w:t>
        </w:r>
        <w:r>
          <w:rPr>
            <w:webHidden/>
          </w:rPr>
          <w:tab/>
        </w:r>
        <w:r>
          <w:rPr>
            <w:webHidden/>
          </w:rPr>
          <w:fldChar w:fldCharType="begin"/>
        </w:r>
        <w:r>
          <w:rPr>
            <w:webHidden/>
          </w:rPr>
          <w:instrText xml:space="preserve"> PAGEREF _Toc159568918 \h </w:instrText>
        </w:r>
        <w:r>
          <w:rPr>
            <w:webHidden/>
          </w:rPr>
        </w:r>
        <w:r>
          <w:rPr>
            <w:webHidden/>
          </w:rPr>
          <w:fldChar w:fldCharType="separate"/>
        </w:r>
        <w:r>
          <w:rPr>
            <w:webHidden/>
          </w:rPr>
          <w:t>448</w:t>
        </w:r>
        <w:r>
          <w:rPr>
            <w:webHidden/>
          </w:rPr>
          <w:fldChar w:fldCharType="end"/>
        </w:r>
      </w:hyperlink>
    </w:p>
    <w:p w14:paraId="2BFC04D4" w14:textId="420388FD"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19" w:history="1">
        <w:r w:rsidRPr="00A40D5E">
          <w:rPr>
            <w:rStyle w:val="Hyperlink"/>
          </w:rPr>
          <w:t>7</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Auditing API</w:t>
        </w:r>
        <w:r>
          <w:rPr>
            <w:webHidden/>
          </w:rPr>
          <w:tab/>
        </w:r>
        <w:r>
          <w:rPr>
            <w:webHidden/>
          </w:rPr>
          <w:fldChar w:fldCharType="begin"/>
        </w:r>
        <w:r>
          <w:rPr>
            <w:webHidden/>
          </w:rPr>
          <w:instrText xml:space="preserve"> PAGEREF _Toc159568919 \h </w:instrText>
        </w:r>
        <w:r>
          <w:rPr>
            <w:webHidden/>
          </w:rPr>
        </w:r>
        <w:r>
          <w:rPr>
            <w:webHidden/>
          </w:rPr>
          <w:fldChar w:fldCharType="separate"/>
        </w:r>
        <w:r>
          <w:rPr>
            <w:webHidden/>
          </w:rPr>
          <w:t>448</w:t>
        </w:r>
        <w:r>
          <w:rPr>
            <w:webHidden/>
          </w:rPr>
          <w:fldChar w:fldCharType="end"/>
        </w:r>
      </w:hyperlink>
    </w:p>
    <w:p w14:paraId="7E51F34E" w14:textId="0A8984F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20" w:history="1">
        <w:r w:rsidRPr="00A40D5E">
          <w:rPr>
            <w:rStyle w:val="Hyperlink"/>
          </w:rPr>
          <w:t>7.1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_Toc159568920 \h </w:instrText>
        </w:r>
        <w:r>
          <w:rPr>
            <w:webHidden/>
          </w:rPr>
        </w:r>
        <w:r>
          <w:rPr>
            <w:webHidden/>
          </w:rPr>
          <w:fldChar w:fldCharType="separate"/>
        </w:r>
        <w:r>
          <w:rPr>
            <w:webHidden/>
          </w:rPr>
          <w:t>448</w:t>
        </w:r>
        <w:r>
          <w:rPr>
            <w:webHidden/>
          </w:rPr>
          <w:fldChar w:fldCharType="end"/>
        </w:r>
      </w:hyperlink>
    </w:p>
    <w:p w14:paraId="28F003AE" w14:textId="358B98C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21" w:history="1">
        <w:r w:rsidRPr="00A40D5E">
          <w:rPr>
            <w:rStyle w:val="Hyperlink"/>
          </w:rPr>
          <w:t>7.2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_Toc159568921 \h </w:instrText>
        </w:r>
        <w:r>
          <w:rPr>
            <w:webHidden/>
          </w:rPr>
        </w:r>
        <w:r>
          <w:rPr>
            <w:webHidden/>
          </w:rPr>
          <w:fldChar w:fldCharType="separate"/>
        </w:r>
        <w:r>
          <w:rPr>
            <w:webHidden/>
          </w:rPr>
          <w:t>448</w:t>
        </w:r>
        <w:r>
          <w:rPr>
            <w:webHidden/>
          </w:rPr>
          <w:fldChar w:fldCharType="end"/>
        </w:r>
      </w:hyperlink>
    </w:p>
    <w:p w14:paraId="1AC9E5EE" w14:textId="432B505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22" w:history="1">
        <w:r w:rsidRPr="00A40D5E">
          <w:rPr>
            <w:rStyle w:val="Hyperlink"/>
            <w:noProof/>
          </w:rPr>
          <w:t>7.2.1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TURNON^DIAUTL(): Enable/Disable Auditing</w:t>
        </w:r>
        <w:r>
          <w:rPr>
            <w:noProof/>
            <w:webHidden/>
          </w:rPr>
          <w:tab/>
        </w:r>
        <w:r>
          <w:rPr>
            <w:noProof/>
            <w:webHidden/>
          </w:rPr>
          <w:fldChar w:fldCharType="begin"/>
        </w:r>
        <w:r>
          <w:rPr>
            <w:noProof/>
            <w:webHidden/>
          </w:rPr>
          <w:instrText xml:space="preserve"> PAGEREF _Toc159568922 \h </w:instrText>
        </w:r>
        <w:r>
          <w:rPr>
            <w:noProof/>
            <w:webHidden/>
          </w:rPr>
        </w:r>
        <w:r>
          <w:rPr>
            <w:noProof/>
            <w:webHidden/>
          </w:rPr>
          <w:fldChar w:fldCharType="separate"/>
        </w:r>
        <w:r>
          <w:rPr>
            <w:noProof/>
            <w:webHidden/>
          </w:rPr>
          <w:t>448</w:t>
        </w:r>
        <w:r>
          <w:rPr>
            <w:noProof/>
            <w:webHidden/>
          </w:rPr>
          <w:fldChar w:fldCharType="end"/>
        </w:r>
      </w:hyperlink>
    </w:p>
    <w:p w14:paraId="4E86AC62" w14:textId="4DCB2C8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23" w:history="1">
        <w:r w:rsidRPr="00A40D5E">
          <w:rPr>
            <w:rStyle w:val="Hyperlink"/>
            <w:noProof/>
          </w:rPr>
          <w:t>7.2.2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LAST^DIAUTL(): Retrieve Last Person Who Changed Data</w:t>
        </w:r>
        <w:r>
          <w:rPr>
            <w:noProof/>
            <w:webHidden/>
          </w:rPr>
          <w:tab/>
        </w:r>
        <w:r>
          <w:rPr>
            <w:noProof/>
            <w:webHidden/>
          </w:rPr>
          <w:fldChar w:fldCharType="begin"/>
        </w:r>
        <w:r>
          <w:rPr>
            <w:noProof/>
            <w:webHidden/>
          </w:rPr>
          <w:instrText xml:space="preserve"> PAGEREF _Toc159568923 \h </w:instrText>
        </w:r>
        <w:r>
          <w:rPr>
            <w:noProof/>
            <w:webHidden/>
          </w:rPr>
        </w:r>
        <w:r>
          <w:rPr>
            <w:noProof/>
            <w:webHidden/>
          </w:rPr>
          <w:fldChar w:fldCharType="separate"/>
        </w:r>
        <w:r>
          <w:rPr>
            <w:noProof/>
            <w:webHidden/>
          </w:rPr>
          <w:t>450</w:t>
        </w:r>
        <w:r>
          <w:rPr>
            <w:noProof/>
            <w:webHidden/>
          </w:rPr>
          <w:fldChar w:fldCharType="end"/>
        </w:r>
      </w:hyperlink>
    </w:p>
    <w:p w14:paraId="1F900C09" w14:textId="7C61F8B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24" w:history="1">
        <w:r w:rsidRPr="00A40D5E">
          <w:rPr>
            <w:rStyle w:val="Hyperlink"/>
            <w:noProof/>
          </w:rPr>
          <w:t>7.2.3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CHANGED^DIAUTL(): Retrieve Audit History</w:t>
        </w:r>
        <w:r>
          <w:rPr>
            <w:noProof/>
            <w:webHidden/>
          </w:rPr>
          <w:tab/>
        </w:r>
        <w:r>
          <w:rPr>
            <w:noProof/>
            <w:webHidden/>
          </w:rPr>
          <w:fldChar w:fldCharType="begin"/>
        </w:r>
        <w:r>
          <w:rPr>
            <w:noProof/>
            <w:webHidden/>
          </w:rPr>
          <w:instrText xml:space="preserve"> PAGEREF _Toc159568924 \h </w:instrText>
        </w:r>
        <w:r>
          <w:rPr>
            <w:noProof/>
            <w:webHidden/>
          </w:rPr>
        </w:r>
        <w:r>
          <w:rPr>
            <w:noProof/>
            <w:webHidden/>
          </w:rPr>
          <w:fldChar w:fldCharType="separate"/>
        </w:r>
        <w:r>
          <w:rPr>
            <w:noProof/>
            <w:webHidden/>
          </w:rPr>
          <w:t>451</w:t>
        </w:r>
        <w:r>
          <w:rPr>
            <w:noProof/>
            <w:webHidden/>
          </w:rPr>
          <w:fldChar w:fldCharType="end"/>
        </w:r>
      </w:hyperlink>
    </w:p>
    <w:p w14:paraId="742A8657" w14:textId="0261F23D"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25" w:history="1">
        <w:r w:rsidRPr="00A40D5E">
          <w:rPr>
            <w:rStyle w:val="Hyperlink"/>
          </w:rPr>
          <w:t>8</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Browser API</w:t>
        </w:r>
        <w:r>
          <w:rPr>
            <w:webHidden/>
          </w:rPr>
          <w:tab/>
        </w:r>
        <w:r>
          <w:rPr>
            <w:webHidden/>
          </w:rPr>
          <w:fldChar w:fldCharType="begin"/>
        </w:r>
        <w:r>
          <w:rPr>
            <w:webHidden/>
          </w:rPr>
          <w:instrText xml:space="preserve"> PAGEREF _Toc159568925 \h </w:instrText>
        </w:r>
        <w:r>
          <w:rPr>
            <w:webHidden/>
          </w:rPr>
        </w:r>
        <w:r>
          <w:rPr>
            <w:webHidden/>
          </w:rPr>
          <w:fldChar w:fldCharType="separate"/>
        </w:r>
        <w:r>
          <w:rPr>
            <w:webHidden/>
          </w:rPr>
          <w:t>454</w:t>
        </w:r>
        <w:r>
          <w:rPr>
            <w:webHidden/>
          </w:rPr>
          <w:fldChar w:fldCharType="end"/>
        </w:r>
      </w:hyperlink>
    </w:p>
    <w:p w14:paraId="1E70A5FA" w14:textId="31B5302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26" w:history="1">
        <w:r w:rsidRPr="00A40D5E">
          <w:rPr>
            <w:rStyle w:val="Hyperlink"/>
          </w:rPr>
          <w:t>8.1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Browser (DDBR) Introduction</w:t>
        </w:r>
        <w:r>
          <w:rPr>
            <w:webHidden/>
          </w:rPr>
          <w:tab/>
        </w:r>
        <w:r>
          <w:rPr>
            <w:webHidden/>
          </w:rPr>
          <w:fldChar w:fldCharType="begin"/>
        </w:r>
        <w:r>
          <w:rPr>
            <w:webHidden/>
          </w:rPr>
          <w:instrText xml:space="preserve"> PAGEREF _Toc159568926 \h </w:instrText>
        </w:r>
        <w:r>
          <w:rPr>
            <w:webHidden/>
          </w:rPr>
        </w:r>
        <w:r>
          <w:rPr>
            <w:webHidden/>
          </w:rPr>
          <w:fldChar w:fldCharType="separate"/>
        </w:r>
        <w:r>
          <w:rPr>
            <w:webHidden/>
          </w:rPr>
          <w:t>454</w:t>
        </w:r>
        <w:r>
          <w:rPr>
            <w:webHidden/>
          </w:rPr>
          <w:fldChar w:fldCharType="end"/>
        </w:r>
      </w:hyperlink>
    </w:p>
    <w:p w14:paraId="629C30B9" w14:textId="27DF1D1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27" w:history="1">
        <w:r w:rsidRPr="00A40D5E">
          <w:rPr>
            <w:rStyle w:val="Hyperlink"/>
          </w:rPr>
          <w:t>8.2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_Toc159568927 \h </w:instrText>
        </w:r>
        <w:r>
          <w:rPr>
            <w:webHidden/>
          </w:rPr>
        </w:r>
        <w:r>
          <w:rPr>
            <w:webHidden/>
          </w:rPr>
          <w:fldChar w:fldCharType="separate"/>
        </w:r>
        <w:r>
          <w:rPr>
            <w:webHidden/>
          </w:rPr>
          <w:t>455</w:t>
        </w:r>
        <w:r>
          <w:rPr>
            <w:webHidden/>
          </w:rPr>
          <w:fldChar w:fldCharType="end"/>
        </w:r>
      </w:hyperlink>
    </w:p>
    <w:p w14:paraId="1D061F4C" w14:textId="24F5C3A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28" w:history="1">
        <w:r w:rsidRPr="00A40D5E">
          <w:rPr>
            <w:rStyle w:val="Hyperlink"/>
            <w:noProof/>
          </w:rPr>
          <w:t>8.2.1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EN^DDBR: Display Word-Processing Fields in Browser</w:t>
        </w:r>
        <w:r>
          <w:rPr>
            <w:noProof/>
            <w:webHidden/>
          </w:rPr>
          <w:tab/>
        </w:r>
        <w:r>
          <w:rPr>
            <w:noProof/>
            <w:webHidden/>
          </w:rPr>
          <w:fldChar w:fldCharType="begin"/>
        </w:r>
        <w:r>
          <w:rPr>
            <w:noProof/>
            <w:webHidden/>
          </w:rPr>
          <w:instrText xml:space="preserve"> PAGEREF _Toc159568928 \h </w:instrText>
        </w:r>
        <w:r>
          <w:rPr>
            <w:noProof/>
            <w:webHidden/>
          </w:rPr>
        </w:r>
        <w:r>
          <w:rPr>
            <w:noProof/>
            <w:webHidden/>
          </w:rPr>
          <w:fldChar w:fldCharType="separate"/>
        </w:r>
        <w:r>
          <w:rPr>
            <w:noProof/>
            <w:webHidden/>
          </w:rPr>
          <w:t>455</w:t>
        </w:r>
        <w:r>
          <w:rPr>
            <w:noProof/>
            <w:webHidden/>
          </w:rPr>
          <w:fldChar w:fldCharType="end"/>
        </w:r>
      </w:hyperlink>
    </w:p>
    <w:p w14:paraId="0EEB6447" w14:textId="4282C28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29" w:history="1">
        <w:r w:rsidRPr="00A40D5E">
          <w:rPr>
            <w:rStyle w:val="Hyperlink"/>
            <w:noProof/>
          </w:rPr>
          <w:t>8.2.2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BROWSE^DDBR(): View and Navigate a Document in an Array Using the Browser</w:t>
        </w:r>
        <w:r>
          <w:rPr>
            <w:noProof/>
            <w:webHidden/>
          </w:rPr>
          <w:tab/>
        </w:r>
        <w:r>
          <w:rPr>
            <w:noProof/>
            <w:webHidden/>
          </w:rPr>
          <w:fldChar w:fldCharType="begin"/>
        </w:r>
        <w:r>
          <w:rPr>
            <w:noProof/>
            <w:webHidden/>
          </w:rPr>
          <w:instrText xml:space="preserve"> PAGEREF _Toc159568929 \h </w:instrText>
        </w:r>
        <w:r>
          <w:rPr>
            <w:noProof/>
            <w:webHidden/>
          </w:rPr>
        </w:r>
        <w:r>
          <w:rPr>
            <w:noProof/>
            <w:webHidden/>
          </w:rPr>
          <w:fldChar w:fldCharType="separate"/>
        </w:r>
        <w:r>
          <w:rPr>
            <w:noProof/>
            <w:webHidden/>
          </w:rPr>
          <w:t>456</w:t>
        </w:r>
        <w:r>
          <w:rPr>
            <w:noProof/>
            <w:webHidden/>
          </w:rPr>
          <w:fldChar w:fldCharType="end"/>
        </w:r>
      </w:hyperlink>
    </w:p>
    <w:p w14:paraId="7772BE13" w14:textId="779B91C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0" w:history="1">
        <w:r w:rsidRPr="00A40D5E">
          <w:rPr>
            <w:rStyle w:val="Hyperlink"/>
            <w:noProof/>
          </w:rPr>
          <w:t>8.2.3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WP^DDBR(): Display Word-Processing Field Using the Browser</w:t>
        </w:r>
        <w:r>
          <w:rPr>
            <w:noProof/>
            <w:webHidden/>
          </w:rPr>
          <w:tab/>
        </w:r>
        <w:r>
          <w:rPr>
            <w:noProof/>
            <w:webHidden/>
          </w:rPr>
          <w:fldChar w:fldCharType="begin"/>
        </w:r>
        <w:r>
          <w:rPr>
            <w:noProof/>
            <w:webHidden/>
          </w:rPr>
          <w:instrText xml:space="preserve"> PAGEREF _Toc159568930 \h </w:instrText>
        </w:r>
        <w:r>
          <w:rPr>
            <w:noProof/>
            <w:webHidden/>
          </w:rPr>
        </w:r>
        <w:r>
          <w:rPr>
            <w:noProof/>
            <w:webHidden/>
          </w:rPr>
          <w:fldChar w:fldCharType="separate"/>
        </w:r>
        <w:r>
          <w:rPr>
            <w:noProof/>
            <w:webHidden/>
          </w:rPr>
          <w:t>460</w:t>
        </w:r>
        <w:r>
          <w:rPr>
            <w:noProof/>
            <w:webHidden/>
          </w:rPr>
          <w:fldChar w:fldCharType="end"/>
        </w:r>
      </w:hyperlink>
    </w:p>
    <w:p w14:paraId="07F2C748" w14:textId="20D345E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1" w:history="1">
        <w:r w:rsidRPr="00A40D5E">
          <w:rPr>
            <w:rStyle w:val="Hyperlink"/>
            <w:noProof/>
          </w:rPr>
          <w:t>8.2.4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DOCLIST^DDBR(): View and Navigate Multiple Documents in an Array Using the Browser</w:t>
        </w:r>
        <w:r>
          <w:rPr>
            <w:noProof/>
            <w:webHidden/>
          </w:rPr>
          <w:tab/>
        </w:r>
        <w:r>
          <w:rPr>
            <w:noProof/>
            <w:webHidden/>
          </w:rPr>
          <w:fldChar w:fldCharType="begin"/>
        </w:r>
        <w:r>
          <w:rPr>
            <w:noProof/>
            <w:webHidden/>
          </w:rPr>
          <w:instrText xml:space="preserve"> PAGEREF _Toc159568931 \h </w:instrText>
        </w:r>
        <w:r>
          <w:rPr>
            <w:noProof/>
            <w:webHidden/>
          </w:rPr>
        </w:r>
        <w:r>
          <w:rPr>
            <w:noProof/>
            <w:webHidden/>
          </w:rPr>
          <w:fldChar w:fldCharType="separate"/>
        </w:r>
        <w:r>
          <w:rPr>
            <w:noProof/>
            <w:webHidden/>
          </w:rPr>
          <w:t>463</w:t>
        </w:r>
        <w:r>
          <w:rPr>
            <w:noProof/>
            <w:webHidden/>
          </w:rPr>
          <w:fldChar w:fldCharType="end"/>
        </w:r>
      </w:hyperlink>
    </w:p>
    <w:p w14:paraId="07D3C9AF" w14:textId="161D6B4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2" w:history="1">
        <w:r w:rsidRPr="00A40D5E">
          <w:rPr>
            <w:rStyle w:val="Hyperlink"/>
            <w:noProof/>
          </w:rPr>
          <w:t>8.2.5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$$TEST^DDBRT: Verify Monitor Supports Browser</w:t>
        </w:r>
        <w:r>
          <w:rPr>
            <w:noProof/>
            <w:webHidden/>
          </w:rPr>
          <w:tab/>
        </w:r>
        <w:r>
          <w:rPr>
            <w:noProof/>
            <w:webHidden/>
          </w:rPr>
          <w:fldChar w:fldCharType="begin"/>
        </w:r>
        <w:r>
          <w:rPr>
            <w:noProof/>
            <w:webHidden/>
          </w:rPr>
          <w:instrText xml:space="preserve"> PAGEREF _Toc159568932 \h </w:instrText>
        </w:r>
        <w:r>
          <w:rPr>
            <w:noProof/>
            <w:webHidden/>
          </w:rPr>
        </w:r>
        <w:r>
          <w:rPr>
            <w:noProof/>
            <w:webHidden/>
          </w:rPr>
          <w:fldChar w:fldCharType="separate"/>
        </w:r>
        <w:r>
          <w:rPr>
            <w:noProof/>
            <w:webHidden/>
          </w:rPr>
          <w:t>466</w:t>
        </w:r>
        <w:r>
          <w:rPr>
            <w:noProof/>
            <w:webHidden/>
          </w:rPr>
          <w:fldChar w:fldCharType="end"/>
        </w:r>
      </w:hyperlink>
    </w:p>
    <w:p w14:paraId="62ECFEB6" w14:textId="6A45F1B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3" w:history="1">
        <w:r w:rsidRPr="00A40D5E">
          <w:rPr>
            <w:rStyle w:val="Hyperlink"/>
            <w:noProof/>
          </w:rPr>
          <w:t>8.2.6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CLOSE^DDBRZIS: Rewind File and Copy Text to Global</w:t>
        </w:r>
        <w:r>
          <w:rPr>
            <w:noProof/>
            <w:webHidden/>
          </w:rPr>
          <w:tab/>
        </w:r>
        <w:r>
          <w:rPr>
            <w:noProof/>
            <w:webHidden/>
          </w:rPr>
          <w:fldChar w:fldCharType="begin"/>
        </w:r>
        <w:r>
          <w:rPr>
            <w:noProof/>
            <w:webHidden/>
          </w:rPr>
          <w:instrText xml:space="preserve"> PAGEREF _Toc159568933 \h </w:instrText>
        </w:r>
        <w:r>
          <w:rPr>
            <w:noProof/>
            <w:webHidden/>
          </w:rPr>
        </w:r>
        <w:r>
          <w:rPr>
            <w:noProof/>
            <w:webHidden/>
          </w:rPr>
          <w:fldChar w:fldCharType="separate"/>
        </w:r>
        <w:r>
          <w:rPr>
            <w:noProof/>
            <w:webHidden/>
          </w:rPr>
          <w:t>467</w:t>
        </w:r>
        <w:r>
          <w:rPr>
            <w:noProof/>
            <w:webHidden/>
          </w:rPr>
          <w:fldChar w:fldCharType="end"/>
        </w:r>
      </w:hyperlink>
    </w:p>
    <w:p w14:paraId="38F4788A" w14:textId="69BA753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4" w:history="1">
        <w:r w:rsidRPr="00A40D5E">
          <w:rPr>
            <w:rStyle w:val="Hyperlink"/>
            <w:noProof/>
          </w:rPr>
          <w:t>8.2.7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OPEN^DDBRZIS: Capture Text in Browser Title</w:t>
        </w:r>
        <w:r>
          <w:rPr>
            <w:noProof/>
            <w:webHidden/>
          </w:rPr>
          <w:tab/>
        </w:r>
        <w:r>
          <w:rPr>
            <w:noProof/>
            <w:webHidden/>
          </w:rPr>
          <w:fldChar w:fldCharType="begin"/>
        </w:r>
        <w:r>
          <w:rPr>
            <w:noProof/>
            <w:webHidden/>
          </w:rPr>
          <w:instrText xml:space="preserve"> PAGEREF _Toc159568934 \h </w:instrText>
        </w:r>
        <w:r>
          <w:rPr>
            <w:noProof/>
            <w:webHidden/>
          </w:rPr>
        </w:r>
        <w:r>
          <w:rPr>
            <w:noProof/>
            <w:webHidden/>
          </w:rPr>
          <w:fldChar w:fldCharType="separate"/>
        </w:r>
        <w:r>
          <w:rPr>
            <w:noProof/>
            <w:webHidden/>
          </w:rPr>
          <w:t>468</w:t>
        </w:r>
        <w:r>
          <w:rPr>
            <w:noProof/>
            <w:webHidden/>
          </w:rPr>
          <w:fldChar w:fldCharType="end"/>
        </w:r>
      </w:hyperlink>
    </w:p>
    <w:p w14:paraId="15C1199B" w14:textId="17AC6D0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5" w:history="1">
        <w:r w:rsidRPr="00A40D5E">
          <w:rPr>
            <w:rStyle w:val="Hyperlink"/>
            <w:noProof/>
          </w:rPr>
          <w:t>8.2.8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POST^DDBRZIS: Initialize Browser to Display Text</w:t>
        </w:r>
        <w:r>
          <w:rPr>
            <w:noProof/>
            <w:webHidden/>
          </w:rPr>
          <w:tab/>
        </w:r>
        <w:r>
          <w:rPr>
            <w:noProof/>
            <w:webHidden/>
          </w:rPr>
          <w:fldChar w:fldCharType="begin"/>
        </w:r>
        <w:r>
          <w:rPr>
            <w:noProof/>
            <w:webHidden/>
          </w:rPr>
          <w:instrText xml:space="preserve"> PAGEREF _Toc159568935 \h </w:instrText>
        </w:r>
        <w:r>
          <w:rPr>
            <w:noProof/>
            <w:webHidden/>
          </w:rPr>
        </w:r>
        <w:r>
          <w:rPr>
            <w:noProof/>
            <w:webHidden/>
          </w:rPr>
          <w:fldChar w:fldCharType="separate"/>
        </w:r>
        <w:r>
          <w:rPr>
            <w:noProof/>
            <w:webHidden/>
          </w:rPr>
          <w:t>469</w:t>
        </w:r>
        <w:r>
          <w:rPr>
            <w:noProof/>
            <w:webHidden/>
          </w:rPr>
          <w:fldChar w:fldCharType="end"/>
        </w:r>
      </w:hyperlink>
    </w:p>
    <w:p w14:paraId="2C001020" w14:textId="07A264D5"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36" w:history="1">
        <w:r w:rsidRPr="00A40D5E">
          <w:rPr>
            <w:rStyle w:val="Hyperlink"/>
          </w:rPr>
          <w:t>9</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Coordinated Universal Time (UTC) API</w:t>
        </w:r>
        <w:r>
          <w:rPr>
            <w:webHidden/>
          </w:rPr>
          <w:tab/>
        </w:r>
        <w:r>
          <w:rPr>
            <w:webHidden/>
          </w:rPr>
          <w:fldChar w:fldCharType="begin"/>
        </w:r>
        <w:r>
          <w:rPr>
            <w:webHidden/>
          </w:rPr>
          <w:instrText xml:space="preserve"> PAGEREF _Toc159568936 \h </w:instrText>
        </w:r>
        <w:r>
          <w:rPr>
            <w:webHidden/>
          </w:rPr>
        </w:r>
        <w:r>
          <w:rPr>
            <w:webHidden/>
          </w:rPr>
          <w:fldChar w:fldCharType="separate"/>
        </w:r>
        <w:r>
          <w:rPr>
            <w:webHidden/>
          </w:rPr>
          <w:t>470</w:t>
        </w:r>
        <w:r>
          <w:rPr>
            <w:webHidden/>
          </w:rPr>
          <w:fldChar w:fldCharType="end"/>
        </w:r>
      </w:hyperlink>
    </w:p>
    <w:p w14:paraId="197753AD" w14:textId="2E0C7ED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37" w:history="1">
        <w:r w:rsidRPr="00A40D5E">
          <w:rPr>
            <w:rStyle w:val="Hyperlink"/>
          </w:rPr>
          <w:t>9.1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_Toc159568937 \h </w:instrText>
        </w:r>
        <w:r>
          <w:rPr>
            <w:webHidden/>
          </w:rPr>
        </w:r>
        <w:r>
          <w:rPr>
            <w:webHidden/>
          </w:rPr>
          <w:fldChar w:fldCharType="separate"/>
        </w:r>
        <w:r>
          <w:rPr>
            <w:webHidden/>
          </w:rPr>
          <w:t>470</w:t>
        </w:r>
        <w:r>
          <w:rPr>
            <w:webHidden/>
          </w:rPr>
          <w:fldChar w:fldCharType="end"/>
        </w:r>
      </w:hyperlink>
    </w:p>
    <w:p w14:paraId="11D1C23B" w14:textId="2BF30EF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38" w:history="1">
        <w:r w:rsidRPr="00A40D5E">
          <w:rPr>
            <w:rStyle w:val="Hyperlink"/>
          </w:rPr>
          <w:t>9.2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_Toc159568938 \h </w:instrText>
        </w:r>
        <w:r>
          <w:rPr>
            <w:webHidden/>
          </w:rPr>
        </w:r>
        <w:r>
          <w:rPr>
            <w:webHidden/>
          </w:rPr>
          <w:fldChar w:fldCharType="separate"/>
        </w:r>
        <w:r>
          <w:rPr>
            <w:webHidden/>
          </w:rPr>
          <w:t>470</w:t>
        </w:r>
        <w:r>
          <w:rPr>
            <w:webHidden/>
          </w:rPr>
          <w:fldChar w:fldCharType="end"/>
        </w:r>
      </w:hyperlink>
    </w:p>
    <w:p w14:paraId="3715159F" w14:textId="6C19665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39" w:history="1">
        <w:r w:rsidRPr="00A40D5E">
          <w:rPr>
            <w:rStyle w:val="Hyperlink"/>
            <w:noProof/>
          </w:rPr>
          <w:t>9.2.1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$$UTC^DIUTC(): Return GMT in VA FileMan Internal Format with Time Zone Offset</w:t>
        </w:r>
        <w:r>
          <w:rPr>
            <w:noProof/>
            <w:webHidden/>
          </w:rPr>
          <w:tab/>
        </w:r>
        <w:r>
          <w:rPr>
            <w:noProof/>
            <w:webHidden/>
          </w:rPr>
          <w:fldChar w:fldCharType="begin"/>
        </w:r>
        <w:r>
          <w:rPr>
            <w:noProof/>
            <w:webHidden/>
          </w:rPr>
          <w:instrText xml:space="preserve"> PAGEREF _Toc159568939 \h </w:instrText>
        </w:r>
        <w:r>
          <w:rPr>
            <w:noProof/>
            <w:webHidden/>
          </w:rPr>
        </w:r>
        <w:r>
          <w:rPr>
            <w:noProof/>
            <w:webHidden/>
          </w:rPr>
          <w:fldChar w:fldCharType="separate"/>
        </w:r>
        <w:r>
          <w:rPr>
            <w:noProof/>
            <w:webHidden/>
          </w:rPr>
          <w:t>470</w:t>
        </w:r>
        <w:r>
          <w:rPr>
            <w:noProof/>
            <w:webHidden/>
          </w:rPr>
          <w:fldChar w:fldCharType="end"/>
        </w:r>
      </w:hyperlink>
    </w:p>
    <w:p w14:paraId="3EEB337A" w14:textId="5162DDA3"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40" w:history="1">
        <w:r w:rsidRPr="00A40D5E">
          <w:rPr>
            <w:rStyle w:val="Hyperlink"/>
          </w:rPr>
          <w:t>10</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Data Access Control (DAC) API</w:t>
        </w:r>
        <w:r>
          <w:rPr>
            <w:webHidden/>
          </w:rPr>
          <w:tab/>
        </w:r>
        <w:r>
          <w:rPr>
            <w:webHidden/>
          </w:rPr>
          <w:fldChar w:fldCharType="begin"/>
        </w:r>
        <w:r>
          <w:rPr>
            <w:webHidden/>
          </w:rPr>
          <w:instrText xml:space="preserve"> PAGEREF _Toc159568940 \h </w:instrText>
        </w:r>
        <w:r>
          <w:rPr>
            <w:webHidden/>
          </w:rPr>
        </w:r>
        <w:r>
          <w:rPr>
            <w:webHidden/>
          </w:rPr>
          <w:fldChar w:fldCharType="separate"/>
        </w:r>
        <w:r>
          <w:rPr>
            <w:webHidden/>
          </w:rPr>
          <w:t>475</w:t>
        </w:r>
        <w:r>
          <w:rPr>
            <w:webHidden/>
          </w:rPr>
          <w:fldChar w:fldCharType="end"/>
        </w:r>
      </w:hyperlink>
    </w:p>
    <w:p w14:paraId="6022AA6E" w14:textId="3496723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41" w:history="1">
        <w:r w:rsidRPr="00A40D5E">
          <w:rPr>
            <w:rStyle w:val="Hyperlink"/>
          </w:rPr>
          <w:t>10.1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_Toc159568941 \h </w:instrText>
        </w:r>
        <w:r>
          <w:rPr>
            <w:webHidden/>
          </w:rPr>
        </w:r>
        <w:r>
          <w:rPr>
            <w:webHidden/>
          </w:rPr>
          <w:fldChar w:fldCharType="separate"/>
        </w:r>
        <w:r>
          <w:rPr>
            <w:webHidden/>
          </w:rPr>
          <w:t>475</w:t>
        </w:r>
        <w:r>
          <w:rPr>
            <w:webHidden/>
          </w:rPr>
          <w:fldChar w:fldCharType="end"/>
        </w:r>
      </w:hyperlink>
    </w:p>
    <w:p w14:paraId="2CF1395F" w14:textId="7FCE25B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42" w:history="1">
        <w:r w:rsidRPr="00A40D5E">
          <w:rPr>
            <w:rStyle w:val="Hyperlink"/>
          </w:rPr>
          <w:t>10.2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 (API)</w:t>
        </w:r>
        <w:r>
          <w:rPr>
            <w:webHidden/>
          </w:rPr>
          <w:tab/>
        </w:r>
        <w:r>
          <w:rPr>
            <w:webHidden/>
          </w:rPr>
          <w:fldChar w:fldCharType="begin"/>
        </w:r>
        <w:r>
          <w:rPr>
            <w:webHidden/>
          </w:rPr>
          <w:instrText xml:space="preserve"> PAGEREF _Toc159568942 \h </w:instrText>
        </w:r>
        <w:r>
          <w:rPr>
            <w:webHidden/>
          </w:rPr>
        </w:r>
        <w:r>
          <w:rPr>
            <w:webHidden/>
          </w:rPr>
          <w:fldChar w:fldCharType="separate"/>
        </w:r>
        <w:r>
          <w:rPr>
            <w:webHidden/>
          </w:rPr>
          <w:t>475</w:t>
        </w:r>
        <w:r>
          <w:rPr>
            <w:webHidden/>
          </w:rPr>
          <w:fldChar w:fldCharType="end"/>
        </w:r>
      </w:hyperlink>
    </w:p>
    <w:p w14:paraId="3D32AB35" w14:textId="3B4B253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43" w:history="1">
        <w:r w:rsidRPr="00A40D5E">
          <w:rPr>
            <w:rStyle w:val="Hyperlink"/>
            <w:noProof/>
          </w:rPr>
          <w:t>10.2.1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$$CANDO^DIAC1(): Policy Evaluation</w:t>
        </w:r>
        <w:r>
          <w:rPr>
            <w:noProof/>
            <w:webHidden/>
          </w:rPr>
          <w:tab/>
        </w:r>
        <w:r>
          <w:rPr>
            <w:noProof/>
            <w:webHidden/>
          </w:rPr>
          <w:fldChar w:fldCharType="begin"/>
        </w:r>
        <w:r>
          <w:rPr>
            <w:noProof/>
            <w:webHidden/>
          </w:rPr>
          <w:instrText xml:space="preserve"> PAGEREF _Toc159568943 \h </w:instrText>
        </w:r>
        <w:r>
          <w:rPr>
            <w:noProof/>
            <w:webHidden/>
          </w:rPr>
        </w:r>
        <w:r>
          <w:rPr>
            <w:noProof/>
            <w:webHidden/>
          </w:rPr>
          <w:fldChar w:fldCharType="separate"/>
        </w:r>
        <w:r>
          <w:rPr>
            <w:noProof/>
            <w:webHidden/>
          </w:rPr>
          <w:t>475</w:t>
        </w:r>
        <w:r>
          <w:rPr>
            <w:noProof/>
            <w:webHidden/>
          </w:rPr>
          <w:fldChar w:fldCharType="end"/>
        </w:r>
      </w:hyperlink>
    </w:p>
    <w:p w14:paraId="5BDEE4D9" w14:textId="31EEF20E"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44" w:history="1">
        <w:r w:rsidRPr="00A40D5E">
          <w:rPr>
            <w:rStyle w:val="Hyperlink"/>
          </w:rPr>
          <w:t>11</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Import and Export Tools APIs</w:t>
        </w:r>
        <w:r>
          <w:rPr>
            <w:webHidden/>
          </w:rPr>
          <w:tab/>
        </w:r>
        <w:r>
          <w:rPr>
            <w:webHidden/>
          </w:rPr>
          <w:fldChar w:fldCharType="begin"/>
        </w:r>
        <w:r>
          <w:rPr>
            <w:webHidden/>
          </w:rPr>
          <w:instrText xml:space="preserve"> PAGEREF _Toc159568944 \h </w:instrText>
        </w:r>
        <w:r>
          <w:rPr>
            <w:webHidden/>
          </w:rPr>
        </w:r>
        <w:r>
          <w:rPr>
            <w:webHidden/>
          </w:rPr>
          <w:fldChar w:fldCharType="separate"/>
        </w:r>
        <w:r>
          <w:rPr>
            <w:webHidden/>
          </w:rPr>
          <w:t>479</w:t>
        </w:r>
        <w:r>
          <w:rPr>
            <w:webHidden/>
          </w:rPr>
          <w:fldChar w:fldCharType="end"/>
        </w:r>
      </w:hyperlink>
    </w:p>
    <w:p w14:paraId="10FE3572" w14:textId="1520A71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45" w:history="1">
        <w:r w:rsidRPr="00A40D5E">
          <w:rPr>
            <w:rStyle w:val="Hyperlink"/>
          </w:rPr>
          <w:t>11.1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_Toc159568945 \h </w:instrText>
        </w:r>
        <w:r>
          <w:rPr>
            <w:webHidden/>
          </w:rPr>
        </w:r>
        <w:r>
          <w:rPr>
            <w:webHidden/>
          </w:rPr>
          <w:fldChar w:fldCharType="separate"/>
        </w:r>
        <w:r>
          <w:rPr>
            <w:webHidden/>
          </w:rPr>
          <w:t>479</w:t>
        </w:r>
        <w:r>
          <w:rPr>
            <w:webHidden/>
          </w:rPr>
          <w:fldChar w:fldCharType="end"/>
        </w:r>
      </w:hyperlink>
    </w:p>
    <w:p w14:paraId="03551D60" w14:textId="3C9B57C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46" w:history="1">
        <w:r w:rsidRPr="00A40D5E">
          <w:rPr>
            <w:rStyle w:val="Hyperlink"/>
          </w:rPr>
          <w:t>11.2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_Toc159568946 \h </w:instrText>
        </w:r>
        <w:r>
          <w:rPr>
            <w:webHidden/>
          </w:rPr>
        </w:r>
        <w:r>
          <w:rPr>
            <w:webHidden/>
          </w:rPr>
          <w:fldChar w:fldCharType="separate"/>
        </w:r>
        <w:r>
          <w:rPr>
            <w:webHidden/>
          </w:rPr>
          <w:t>479</w:t>
        </w:r>
        <w:r>
          <w:rPr>
            <w:webHidden/>
          </w:rPr>
          <w:fldChar w:fldCharType="end"/>
        </w:r>
      </w:hyperlink>
    </w:p>
    <w:p w14:paraId="73549FDF" w14:textId="0836B0B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47" w:history="1">
        <w:r w:rsidRPr="00A40D5E">
          <w:rPr>
            <w:rStyle w:val="Hyperlink"/>
            <w:noProof/>
          </w:rPr>
          <w:t>11.2.1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FILE^DDMP(): Data Import</w:t>
        </w:r>
        <w:r>
          <w:rPr>
            <w:noProof/>
            <w:webHidden/>
          </w:rPr>
          <w:tab/>
        </w:r>
        <w:r>
          <w:rPr>
            <w:noProof/>
            <w:webHidden/>
          </w:rPr>
          <w:fldChar w:fldCharType="begin"/>
        </w:r>
        <w:r>
          <w:rPr>
            <w:noProof/>
            <w:webHidden/>
          </w:rPr>
          <w:instrText xml:space="preserve"> PAGEREF _Toc159568947 \h </w:instrText>
        </w:r>
        <w:r>
          <w:rPr>
            <w:noProof/>
            <w:webHidden/>
          </w:rPr>
        </w:r>
        <w:r>
          <w:rPr>
            <w:noProof/>
            <w:webHidden/>
          </w:rPr>
          <w:fldChar w:fldCharType="separate"/>
        </w:r>
        <w:r>
          <w:rPr>
            <w:noProof/>
            <w:webHidden/>
          </w:rPr>
          <w:t>479</w:t>
        </w:r>
        <w:r>
          <w:rPr>
            <w:noProof/>
            <w:webHidden/>
          </w:rPr>
          <w:fldChar w:fldCharType="end"/>
        </w:r>
      </w:hyperlink>
    </w:p>
    <w:p w14:paraId="10863078" w14:textId="65A4897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48" w:history="1">
        <w:r w:rsidRPr="00A40D5E">
          <w:rPr>
            <w:rStyle w:val="Hyperlink"/>
            <w:noProof/>
          </w:rPr>
          <w:t>11.2.2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EXPORT^DDXP(): Data Export</w:t>
        </w:r>
        <w:r>
          <w:rPr>
            <w:noProof/>
            <w:webHidden/>
          </w:rPr>
          <w:tab/>
        </w:r>
        <w:r>
          <w:rPr>
            <w:noProof/>
            <w:webHidden/>
          </w:rPr>
          <w:fldChar w:fldCharType="begin"/>
        </w:r>
        <w:r>
          <w:rPr>
            <w:noProof/>
            <w:webHidden/>
          </w:rPr>
          <w:instrText xml:space="preserve"> PAGEREF _Toc159568948 \h </w:instrText>
        </w:r>
        <w:r>
          <w:rPr>
            <w:noProof/>
            <w:webHidden/>
          </w:rPr>
        </w:r>
        <w:r>
          <w:rPr>
            <w:noProof/>
            <w:webHidden/>
          </w:rPr>
          <w:fldChar w:fldCharType="separate"/>
        </w:r>
        <w:r>
          <w:rPr>
            <w:noProof/>
            <w:webHidden/>
          </w:rPr>
          <w:t>486</w:t>
        </w:r>
        <w:r>
          <w:rPr>
            <w:noProof/>
            <w:webHidden/>
          </w:rPr>
          <w:fldChar w:fldCharType="end"/>
        </w:r>
      </w:hyperlink>
    </w:p>
    <w:p w14:paraId="06FE18C8" w14:textId="547970B2"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49" w:history="1">
        <w:r w:rsidRPr="00A40D5E">
          <w:rPr>
            <w:rStyle w:val="Hyperlink"/>
          </w:rPr>
          <w:t>12</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Extract Tool APIs</w:t>
        </w:r>
        <w:r>
          <w:rPr>
            <w:webHidden/>
          </w:rPr>
          <w:tab/>
        </w:r>
        <w:r>
          <w:rPr>
            <w:webHidden/>
          </w:rPr>
          <w:fldChar w:fldCharType="begin"/>
        </w:r>
        <w:r>
          <w:rPr>
            <w:webHidden/>
          </w:rPr>
          <w:instrText xml:space="preserve"> PAGEREF _Toc159568949 \h </w:instrText>
        </w:r>
        <w:r>
          <w:rPr>
            <w:webHidden/>
          </w:rPr>
        </w:r>
        <w:r>
          <w:rPr>
            <w:webHidden/>
          </w:rPr>
          <w:fldChar w:fldCharType="separate"/>
        </w:r>
        <w:r>
          <w:rPr>
            <w:webHidden/>
          </w:rPr>
          <w:t>494</w:t>
        </w:r>
        <w:r>
          <w:rPr>
            <w:webHidden/>
          </w:rPr>
          <w:fldChar w:fldCharType="end"/>
        </w:r>
      </w:hyperlink>
    </w:p>
    <w:p w14:paraId="5D095213" w14:textId="0AEB3DD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50" w:history="1">
        <w:r w:rsidRPr="00A40D5E">
          <w:rPr>
            <w:rStyle w:val="Hyperlink"/>
          </w:rPr>
          <w:t>12.1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_Toc159568950 \h </w:instrText>
        </w:r>
        <w:r>
          <w:rPr>
            <w:webHidden/>
          </w:rPr>
        </w:r>
        <w:r>
          <w:rPr>
            <w:webHidden/>
          </w:rPr>
          <w:fldChar w:fldCharType="separate"/>
        </w:r>
        <w:r>
          <w:rPr>
            <w:webHidden/>
          </w:rPr>
          <w:t>494</w:t>
        </w:r>
        <w:r>
          <w:rPr>
            <w:webHidden/>
          </w:rPr>
          <w:fldChar w:fldCharType="end"/>
        </w:r>
      </w:hyperlink>
    </w:p>
    <w:p w14:paraId="499E7D31" w14:textId="75291D5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51" w:history="1">
        <w:r w:rsidRPr="00A40D5E">
          <w:rPr>
            <w:rStyle w:val="Hyperlink"/>
          </w:rPr>
          <w:t>12.2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_Toc159568951 \h </w:instrText>
        </w:r>
        <w:r>
          <w:rPr>
            <w:webHidden/>
          </w:rPr>
        </w:r>
        <w:r>
          <w:rPr>
            <w:webHidden/>
          </w:rPr>
          <w:fldChar w:fldCharType="separate"/>
        </w:r>
        <w:r>
          <w:rPr>
            <w:webHidden/>
          </w:rPr>
          <w:t>494</w:t>
        </w:r>
        <w:r>
          <w:rPr>
            <w:webHidden/>
          </w:rPr>
          <w:fldChar w:fldCharType="end"/>
        </w:r>
      </w:hyperlink>
    </w:p>
    <w:p w14:paraId="603595EB" w14:textId="7C694E4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52" w:history="1">
        <w:r w:rsidRPr="00A40D5E">
          <w:rPr>
            <w:rStyle w:val="Hyperlink"/>
            <w:noProof/>
          </w:rPr>
          <w:t>12.2.1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EN^DIAXU: Extract Data (Single Entry)</w:t>
        </w:r>
        <w:r>
          <w:rPr>
            <w:noProof/>
            <w:webHidden/>
          </w:rPr>
          <w:tab/>
        </w:r>
        <w:r>
          <w:rPr>
            <w:noProof/>
            <w:webHidden/>
          </w:rPr>
          <w:fldChar w:fldCharType="begin"/>
        </w:r>
        <w:r>
          <w:rPr>
            <w:noProof/>
            <w:webHidden/>
          </w:rPr>
          <w:instrText xml:space="preserve"> PAGEREF _Toc159568952 \h </w:instrText>
        </w:r>
        <w:r>
          <w:rPr>
            <w:noProof/>
            <w:webHidden/>
          </w:rPr>
        </w:r>
        <w:r>
          <w:rPr>
            <w:noProof/>
            <w:webHidden/>
          </w:rPr>
          <w:fldChar w:fldCharType="separate"/>
        </w:r>
        <w:r>
          <w:rPr>
            <w:noProof/>
            <w:webHidden/>
          </w:rPr>
          <w:t>494</w:t>
        </w:r>
        <w:r>
          <w:rPr>
            <w:noProof/>
            <w:webHidden/>
          </w:rPr>
          <w:fldChar w:fldCharType="end"/>
        </w:r>
      </w:hyperlink>
    </w:p>
    <w:p w14:paraId="02C53F67" w14:textId="1124F6D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53" w:history="1">
        <w:r w:rsidRPr="00A40D5E">
          <w:rPr>
            <w:rStyle w:val="Hyperlink"/>
            <w:noProof/>
          </w:rPr>
          <w:t>12.2.2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EXTRACT^DIAXU(): Extract Data (Multiple Entries)</w:t>
        </w:r>
        <w:r>
          <w:rPr>
            <w:noProof/>
            <w:webHidden/>
          </w:rPr>
          <w:tab/>
        </w:r>
        <w:r>
          <w:rPr>
            <w:noProof/>
            <w:webHidden/>
          </w:rPr>
          <w:fldChar w:fldCharType="begin"/>
        </w:r>
        <w:r>
          <w:rPr>
            <w:noProof/>
            <w:webHidden/>
          </w:rPr>
          <w:instrText xml:space="preserve"> PAGEREF _Toc159568953 \h </w:instrText>
        </w:r>
        <w:r>
          <w:rPr>
            <w:noProof/>
            <w:webHidden/>
          </w:rPr>
        </w:r>
        <w:r>
          <w:rPr>
            <w:noProof/>
            <w:webHidden/>
          </w:rPr>
          <w:fldChar w:fldCharType="separate"/>
        </w:r>
        <w:r>
          <w:rPr>
            <w:noProof/>
            <w:webHidden/>
          </w:rPr>
          <w:t>497</w:t>
        </w:r>
        <w:r>
          <w:rPr>
            <w:noProof/>
            <w:webHidden/>
          </w:rPr>
          <w:fldChar w:fldCharType="end"/>
        </w:r>
      </w:hyperlink>
    </w:p>
    <w:p w14:paraId="641DFC87" w14:textId="0A1C7BFA"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54" w:history="1">
        <w:r w:rsidRPr="00A40D5E">
          <w:rPr>
            <w:rStyle w:val="Hyperlink"/>
          </w:rPr>
          <w:t>13</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Filegrams API</w:t>
        </w:r>
        <w:r>
          <w:rPr>
            <w:webHidden/>
          </w:rPr>
          <w:tab/>
        </w:r>
        <w:r>
          <w:rPr>
            <w:webHidden/>
          </w:rPr>
          <w:fldChar w:fldCharType="begin"/>
        </w:r>
        <w:r>
          <w:rPr>
            <w:webHidden/>
          </w:rPr>
          <w:instrText xml:space="preserve"> PAGEREF _Toc159568954 \h </w:instrText>
        </w:r>
        <w:r>
          <w:rPr>
            <w:webHidden/>
          </w:rPr>
        </w:r>
        <w:r>
          <w:rPr>
            <w:webHidden/>
          </w:rPr>
          <w:fldChar w:fldCharType="separate"/>
        </w:r>
        <w:r>
          <w:rPr>
            <w:webHidden/>
          </w:rPr>
          <w:t>505</w:t>
        </w:r>
        <w:r>
          <w:rPr>
            <w:webHidden/>
          </w:rPr>
          <w:fldChar w:fldCharType="end"/>
        </w:r>
      </w:hyperlink>
    </w:p>
    <w:p w14:paraId="6D6DA407" w14:textId="6A5A309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55" w:history="1">
        <w:r w:rsidRPr="00A40D5E">
          <w:rPr>
            <w:rStyle w:val="Hyperlink"/>
          </w:rPr>
          <w:t>13.1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_Toc159568955 \h </w:instrText>
        </w:r>
        <w:r>
          <w:rPr>
            <w:webHidden/>
          </w:rPr>
        </w:r>
        <w:r>
          <w:rPr>
            <w:webHidden/>
          </w:rPr>
          <w:fldChar w:fldCharType="separate"/>
        </w:r>
        <w:r>
          <w:rPr>
            <w:webHidden/>
          </w:rPr>
          <w:t>505</w:t>
        </w:r>
        <w:r>
          <w:rPr>
            <w:webHidden/>
          </w:rPr>
          <w:fldChar w:fldCharType="end"/>
        </w:r>
      </w:hyperlink>
    </w:p>
    <w:p w14:paraId="223AA159" w14:textId="646F5B2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56" w:history="1">
        <w:r w:rsidRPr="00A40D5E">
          <w:rPr>
            <w:rStyle w:val="Hyperlink"/>
          </w:rPr>
          <w:t>13.2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_Toc159568956 \h </w:instrText>
        </w:r>
        <w:r>
          <w:rPr>
            <w:webHidden/>
          </w:rPr>
        </w:r>
        <w:r>
          <w:rPr>
            <w:webHidden/>
          </w:rPr>
          <w:fldChar w:fldCharType="separate"/>
        </w:r>
        <w:r>
          <w:rPr>
            <w:webHidden/>
          </w:rPr>
          <w:t>505</w:t>
        </w:r>
        <w:r>
          <w:rPr>
            <w:webHidden/>
          </w:rPr>
          <w:fldChar w:fldCharType="end"/>
        </w:r>
      </w:hyperlink>
    </w:p>
    <w:p w14:paraId="3E4C9019" w14:textId="470764E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57" w:history="1">
        <w:r w:rsidRPr="00A40D5E">
          <w:rPr>
            <w:rStyle w:val="Hyperlink"/>
            <w:noProof/>
          </w:rPr>
          <w:t>13.2.1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^DIFG: Filegram Installer</w:t>
        </w:r>
        <w:r>
          <w:rPr>
            <w:noProof/>
            <w:webHidden/>
          </w:rPr>
          <w:tab/>
        </w:r>
        <w:r>
          <w:rPr>
            <w:noProof/>
            <w:webHidden/>
          </w:rPr>
          <w:fldChar w:fldCharType="begin"/>
        </w:r>
        <w:r>
          <w:rPr>
            <w:noProof/>
            <w:webHidden/>
          </w:rPr>
          <w:instrText xml:space="preserve"> PAGEREF _Toc159568957 \h </w:instrText>
        </w:r>
        <w:r>
          <w:rPr>
            <w:noProof/>
            <w:webHidden/>
          </w:rPr>
        </w:r>
        <w:r>
          <w:rPr>
            <w:noProof/>
            <w:webHidden/>
          </w:rPr>
          <w:fldChar w:fldCharType="separate"/>
        </w:r>
        <w:r>
          <w:rPr>
            <w:noProof/>
            <w:webHidden/>
          </w:rPr>
          <w:t>505</w:t>
        </w:r>
        <w:r>
          <w:rPr>
            <w:noProof/>
            <w:webHidden/>
          </w:rPr>
          <w:fldChar w:fldCharType="end"/>
        </w:r>
      </w:hyperlink>
    </w:p>
    <w:p w14:paraId="1A40F4D6" w14:textId="7DDA3F4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58" w:history="1">
        <w:r w:rsidRPr="00A40D5E">
          <w:rPr>
            <w:rStyle w:val="Hyperlink"/>
            <w:noProof/>
          </w:rPr>
          <w:t>13.2.2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EN^DIFGG: Filegram Generator</w:t>
        </w:r>
        <w:r>
          <w:rPr>
            <w:noProof/>
            <w:webHidden/>
          </w:rPr>
          <w:tab/>
        </w:r>
        <w:r>
          <w:rPr>
            <w:noProof/>
            <w:webHidden/>
          </w:rPr>
          <w:fldChar w:fldCharType="begin"/>
        </w:r>
        <w:r>
          <w:rPr>
            <w:noProof/>
            <w:webHidden/>
          </w:rPr>
          <w:instrText xml:space="preserve"> PAGEREF _Toc159568958 \h </w:instrText>
        </w:r>
        <w:r>
          <w:rPr>
            <w:noProof/>
            <w:webHidden/>
          </w:rPr>
        </w:r>
        <w:r>
          <w:rPr>
            <w:noProof/>
            <w:webHidden/>
          </w:rPr>
          <w:fldChar w:fldCharType="separate"/>
        </w:r>
        <w:r>
          <w:rPr>
            <w:noProof/>
            <w:webHidden/>
          </w:rPr>
          <w:t>508</w:t>
        </w:r>
        <w:r>
          <w:rPr>
            <w:noProof/>
            <w:webHidden/>
          </w:rPr>
          <w:fldChar w:fldCharType="end"/>
        </w:r>
      </w:hyperlink>
    </w:p>
    <w:p w14:paraId="48FD82D8" w14:textId="6173CE5C"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59" w:history="1">
        <w:r w:rsidRPr="00A40D5E">
          <w:rPr>
            <w:rStyle w:val="Hyperlink"/>
          </w:rPr>
          <w:t>14</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Meta Data Dictionary (MDD) API</w:t>
        </w:r>
        <w:r>
          <w:rPr>
            <w:webHidden/>
          </w:rPr>
          <w:tab/>
        </w:r>
        <w:r>
          <w:rPr>
            <w:webHidden/>
          </w:rPr>
          <w:fldChar w:fldCharType="begin"/>
        </w:r>
        <w:r>
          <w:rPr>
            <w:webHidden/>
          </w:rPr>
          <w:instrText xml:space="preserve"> PAGEREF _Toc159568959 \h </w:instrText>
        </w:r>
        <w:r>
          <w:rPr>
            <w:webHidden/>
          </w:rPr>
        </w:r>
        <w:r>
          <w:rPr>
            <w:webHidden/>
          </w:rPr>
          <w:fldChar w:fldCharType="separate"/>
        </w:r>
        <w:r>
          <w:rPr>
            <w:webHidden/>
          </w:rPr>
          <w:t>510</w:t>
        </w:r>
        <w:r>
          <w:rPr>
            <w:webHidden/>
          </w:rPr>
          <w:fldChar w:fldCharType="end"/>
        </w:r>
      </w:hyperlink>
    </w:p>
    <w:p w14:paraId="40916EC9" w14:textId="237C221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60" w:history="1">
        <w:r w:rsidRPr="00A40D5E">
          <w:rPr>
            <w:rStyle w:val="Hyperlink"/>
          </w:rPr>
          <w:t>14.1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_Toc159568960 \h </w:instrText>
        </w:r>
        <w:r>
          <w:rPr>
            <w:webHidden/>
          </w:rPr>
        </w:r>
        <w:r>
          <w:rPr>
            <w:webHidden/>
          </w:rPr>
          <w:fldChar w:fldCharType="separate"/>
        </w:r>
        <w:r>
          <w:rPr>
            <w:webHidden/>
          </w:rPr>
          <w:t>510</w:t>
        </w:r>
        <w:r>
          <w:rPr>
            <w:webHidden/>
          </w:rPr>
          <w:fldChar w:fldCharType="end"/>
        </w:r>
      </w:hyperlink>
    </w:p>
    <w:p w14:paraId="2653F874" w14:textId="70F1826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61" w:history="1">
        <w:r w:rsidRPr="00A40D5E">
          <w:rPr>
            <w:rStyle w:val="Hyperlink"/>
          </w:rPr>
          <w:t>14.2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Application Programming Interfaces (APIs)</w:t>
        </w:r>
        <w:r>
          <w:rPr>
            <w:webHidden/>
          </w:rPr>
          <w:tab/>
        </w:r>
        <w:r>
          <w:rPr>
            <w:webHidden/>
          </w:rPr>
          <w:fldChar w:fldCharType="begin"/>
        </w:r>
        <w:r>
          <w:rPr>
            <w:webHidden/>
          </w:rPr>
          <w:instrText xml:space="preserve"> PAGEREF _Toc159568961 \h </w:instrText>
        </w:r>
        <w:r>
          <w:rPr>
            <w:webHidden/>
          </w:rPr>
        </w:r>
        <w:r>
          <w:rPr>
            <w:webHidden/>
          </w:rPr>
          <w:fldChar w:fldCharType="separate"/>
        </w:r>
        <w:r>
          <w:rPr>
            <w:webHidden/>
          </w:rPr>
          <w:t>511</w:t>
        </w:r>
        <w:r>
          <w:rPr>
            <w:webHidden/>
          </w:rPr>
          <w:fldChar w:fldCharType="end"/>
        </w:r>
      </w:hyperlink>
    </w:p>
    <w:p w14:paraId="7E6F2F09" w14:textId="4AA7C6C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62" w:history="1">
        <w:r w:rsidRPr="00A40D5E">
          <w:rPr>
            <w:rStyle w:val="Hyperlink"/>
            <w:noProof/>
          </w:rPr>
          <w:t>14.2.1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^DDD: Build the Meta Data Dictionary</w:t>
        </w:r>
        <w:r>
          <w:rPr>
            <w:noProof/>
            <w:webHidden/>
          </w:rPr>
          <w:tab/>
        </w:r>
        <w:r>
          <w:rPr>
            <w:noProof/>
            <w:webHidden/>
          </w:rPr>
          <w:fldChar w:fldCharType="begin"/>
        </w:r>
        <w:r>
          <w:rPr>
            <w:noProof/>
            <w:webHidden/>
          </w:rPr>
          <w:instrText xml:space="preserve"> PAGEREF _Toc159568962 \h </w:instrText>
        </w:r>
        <w:r>
          <w:rPr>
            <w:noProof/>
            <w:webHidden/>
          </w:rPr>
        </w:r>
        <w:r>
          <w:rPr>
            <w:noProof/>
            <w:webHidden/>
          </w:rPr>
          <w:fldChar w:fldCharType="separate"/>
        </w:r>
        <w:r>
          <w:rPr>
            <w:noProof/>
            <w:webHidden/>
          </w:rPr>
          <w:t>511</w:t>
        </w:r>
        <w:r>
          <w:rPr>
            <w:noProof/>
            <w:webHidden/>
          </w:rPr>
          <w:fldChar w:fldCharType="end"/>
        </w:r>
      </w:hyperlink>
    </w:p>
    <w:p w14:paraId="0A6C759E" w14:textId="3C853C5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63" w:history="1">
        <w:r w:rsidRPr="00A40D5E">
          <w:rPr>
            <w:rStyle w:val="Hyperlink"/>
            <w:noProof/>
          </w:rPr>
          <w:t>14.2.2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FILELIST^DDD(): File List Partial Update</w:t>
        </w:r>
        <w:r>
          <w:rPr>
            <w:noProof/>
            <w:webHidden/>
          </w:rPr>
          <w:tab/>
        </w:r>
        <w:r>
          <w:rPr>
            <w:noProof/>
            <w:webHidden/>
          </w:rPr>
          <w:fldChar w:fldCharType="begin"/>
        </w:r>
        <w:r>
          <w:rPr>
            <w:noProof/>
            <w:webHidden/>
          </w:rPr>
          <w:instrText xml:space="preserve"> PAGEREF _Toc159568963 \h </w:instrText>
        </w:r>
        <w:r>
          <w:rPr>
            <w:noProof/>
            <w:webHidden/>
          </w:rPr>
        </w:r>
        <w:r>
          <w:rPr>
            <w:noProof/>
            <w:webHidden/>
          </w:rPr>
          <w:fldChar w:fldCharType="separate"/>
        </w:r>
        <w:r>
          <w:rPr>
            <w:noProof/>
            <w:webHidden/>
          </w:rPr>
          <w:t>512</w:t>
        </w:r>
        <w:r>
          <w:rPr>
            <w:noProof/>
            <w:webHidden/>
          </w:rPr>
          <w:fldChar w:fldCharType="end"/>
        </w:r>
      </w:hyperlink>
    </w:p>
    <w:p w14:paraId="7DE8DFEC" w14:textId="1926A5B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64" w:history="1">
        <w:r w:rsidRPr="00A40D5E">
          <w:rPr>
            <w:rStyle w:val="Hyperlink"/>
            <w:noProof/>
          </w:rPr>
          <w:t>14.2.3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PARTIAL1^DDD: Partial Update using ^DIC(DDD,“%MSC”)</w:t>
        </w:r>
        <w:r>
          <w:rPr>
            <w:noProof/>
            <w:webHidden/>
          </w:rPr>
          <w:tab/>
        </w:r>
        <w:r>
          <w:rPr>
            <w:noProof/>
            <w:webHidden/>
          </w:rPr>
          <w:fldChar w:fldCharType="begin"/>
        </w:r>
        <w:r>
          <w:rPr>
            <w:noProof/>
            <w:webHidden/>
          </w:rPr>
          <w:instrText xml:space="preserve"> PAGEREF _Toc159568964 \h </w:instrText>
        </w:r>
        <w:r>
          <w:rPr>
            <w:noProof/>
            <w:webHidden/>
          </w:rPr>
        </w:r>
        <w:r>
          <w:rPr>
            <w:noProof/>
            <w:webHidden/>
          </w:rPr>
          <w:fldChar w:fldCharType="separate"/>
        </w:r>
        <w:r>
          <w:rPr>
            <w:noProof/>
            <w:webHidden/>
          </w:rPr>
          <w:t>513</w:t>
        </w:r>
        <w:r>
          <w:rPr>
            <w:noProof/>
            <w:webHidden/>
          </w:rPr>
          <w:fldChar w:fldCharType="end"/>
        </w:r>
      </w:hyperlink>
    </w:p>
    <w:p w14:paraId="69E36368" w14:textId="2C6ED2B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65" w:history="1">
        <w:r w:rsidRPr="00A40D5E">
          <w:rPr>
            <w:rStyle w:val="Hyperlink"/>
            <w:noProof/>
          </w:rPr>
          <w:t>14.2.4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PARTIAL2^DDD: Partial Update using ^DD(FILE,FIELD,“DT”)</w:t>
        </w:r>
        <w:r>
          <w:rPr>
            <w:noProof/>
            <w:webHidden/>
          </w:rPr>
          <w:tab/>
        </w:r>
        <w:r>
          <w:rPr>
            <w:noProof/>
            <w:webHidden/>
          </w:rPr>
          <w:fldChar w:fldCharType="begin"/>
        </w:r>
        <w:r>
          <w:rPr>
            <w:noProof/>
            <w:webHidden/>
          </w:rPr>
          <w:instrText xml:space="preserve"> PAGEREF _Toc159568965 \h </w:instrText>
        </w:r>
        <w:r>
          <w:rPr>
            <w:noProof/>
            <w:webHidden/>
          </w:rPr>
        </w:r>
        <w:r>
          <w:rPr>
            <w:noProof/>
            <w:webHidden/>
          </w:rPr>
          <w:fldChar w:fldCharType="separate"/>
        </w:r>
        <w:r>
          <w:rPr>
            <w:noProof/>
            <w:webHidden/>
          </w:rPr>
          <w:t>514</w:t>
        </w:r>
        <w:r>
          <w:rPr>
            <w:noProof/>
            <w:webHidden/>
          </w:rPr>
          <w:fldChar w:fldCharType="end"/>
        </w:r>
      </w:hyperlink>
    </w:p>
    <w:p w14:paraId="53698497" w14:textId="4081A03F"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66" w:history="1">
        <w:r w:rsidRPr="00A40D5E">
          <w:rPr>
            <w:rStyle w:val="Hyperlink"/>
          </w:rPr>
          <w:t>15</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Create Sort Templates Silently API</w:t>
        </w:r>
        <w:r>
          <w:rPr>
            <w:webHidden/>
          </w:rPr>
          <w:tab/>
        </w:r>
        <w:r>
          <w:rPr>
            <w:webHidden/>
          </w:rPr>
          <w:fldChar w:fldCharType="begin"/>
        </w:r>
        <w:r>
          <w:rPr>
            <w:webHidden/>
          </w:rPr>
          <w:instrText xml:space="preserve"> PAGEREF _Toc159568966 \h </w:instrText>
        </w:r>
        <w:r>
          <w:rPr>
            <w:webHidden/>
          </w:rPr>
        </w:r>
        <w:r>
          <w:rPr>
            <w:webHidden/>
          </w:rPr>
          <w:fldChar w:fldCharType="separate"/>
        </w:r>
        <w:r>
          <w:rPr>
            <w:webHidden/>
          </w:rPr>
          <w:t>515</w:t>
        </w:r>
        <w:r>
          <w:rPr>
            <w:webHidden/>
          </w:rPr>
          <w:fldChar w:fldCharType="end"/>
        </w:r>
      </w:hyperlink>
    </w:p>
    <w:p w14:paraId="12107FB5" w14:textId="5600E2C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67" w:history="1">
        <w:r w:rsidRPr="00A40D5E">
          <w:rPr>
            <w:rStyle w:val="Hyperlink"/>
          </w:rPr>
          <w:t>15.1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BUILDNEW^DIBTED(): Sort Template Builder</w:t>
        </w:r>
        <w:r>
          <w:rPr>
            <w:webHidden/>
          </w:rPr>
          <w:tab/>
        </w:r>
        <w:r>
          <w:rPr>
            <w:webHidden/>
          </w:rPr>
          <w:fldChar w:fldCharType="begin"/>
        </w:r>
        <w:r>
          <w:rPr>
            <w:webHidden/>
          </w:rPr>
          <w:instrText xml:space="preserve"> PAGEREF _Toc159568967 \h </w:instrText>
        </w:r>
        <w:r>
          <w:rPr>
            <w:webHidden/>
          </w:rPr>
        </w:r>
        <w:r>
          <w:rPr>
            <w:webHidden/>
          </w:rPr>
          <w:fldChar w:fldCharType="separate"/>
        </w:r>
        <w:r>
          <w:rPr>
            <w:webHidden/>
          </w:rPr>
          <w:t>515</w:t>
        </w:r>
        <w:r>
          <w:rPr>
            <w:webHidden/>
          </w:rPr>
          <w:fldChar w:fldCharType="end"/>
        </w:r>
      </w:hyperlink>
    </w:p>
    <w:p w14:paraId="1DFFF6FB" w14:textId="2477F3D4"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68" w:history="1">
        <w:r w:rsidRPr="00A40D5E">
          <w:rPr>
            <w:rStyle w:val="Hyperlink"/>
          </w:rPr>
          <w:t>16</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File Pointer Maintenance API</w:t>
        </w:r>
        <w:r>
          <w:rPr>
            <w:webHidden/>
          </w:rPr>
          <w:tab/>
        </w:r>
        <w:r>
          <w:rPr>
            <w:webHidden/>
          </w:rPr>
          <w:fldChar w:fldCharType="begin"/>
        </w:r>
        <w:r>
          <w:rPr>
            <w:webHidden/>
          </w:rPr>
          <w:instrText xml:space="preserve"> PAGEREF _Toc159568968 \h </w:instrText>
        </w:r>
        <w:r>
          <w:rPr>
            <w:webHidden/>
          </w:rPr>
        </w:r>
        <w:r>
          <w:rPr>
            <w:webHidden/>
          </w:rPr>
          <w:fldChar w:fldCharType="separate"/>
        </w:r>
        <w:r>
          <w:rPr>
            <w:webHidden/>
          </w:rPr>
          <w:t>517</w:t>
        </w:r>
        <w:r>
          <w:rPr>
            <w:webHidden/>
          </w:rPr>
          <w:fldChar w:fldCharType="end"/>
        </w:r>
      </w:hyperlink>
    </w:p>
    <w:p w14:paraId="7FB2C5CF" w14:textId="0B5774D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69" w:history="1">
        <w:r w:rsidRPr="00A40D5E">
          <w:rPr>
            <w:rStyle w:val="Hyperlink"/>
          </w:rPr>
          <w:t>16.1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EN^DITP(): Repoint or Delete Existing File Entry Points</w:t>
        </w:r>
        <w:r>
          <w:rPr>
            <w:webHidden/>
          </w:rPr>
          <w:tab/>
        </w:r>
        <w:r>
          <w:rPr>
            <w:webHidden/>
          </w:rPr>
          <w:fldChar w:fldCharType="begin"/>
        </w:r>
        <w:r>
          <w:rPr>
            <w:webHidden/>
          </w:rPr>
          <w:instrText xml:space="preserve"> PAGEREF _Toc159568969 \h </w:instrText>
        </w:r>
        <w:r>
          <w:rPr>
            <w:webHidden/>
          </w:rPr>
        </w:r>
        <w:r>
          <w:rPr>
            <w:webHidden/>
          </w:rPr>
          <w:fldChar w:fldCharType="separate"/>
        </w:r>
        <w:r>
          <w:rPr>
            <w:webHidden/>
          </w:rPr>
          <w:t>517</w:t>
        </w:r>
        <w:r>
          <w:rPr>
            <w:webHidden/>
          </w:rPr>
          <w:fldChar w:fldCharType="end"/>
        </w:r>
      </w:hyperlink>
    </w:p>
    <w:p w14:paraId="085B931C" w14:textId="786B752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0" w:history="1">
        <w:r w:rsidRPr="00A40D5E">
          <w:rPr>
            <w:rStyle w:val="Hyperlink"/>
            <w:noProof/>
          </w:rPr>
          <w:t>16.1.1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Examples</w:t>
        </w:r>
        <w:r>
          <w:rPr>
            <w:noProof/>
            <w:webHidden/>
          </w:rPr>
          <w:tab/>
        </w:r>
        <w:r>
          <w:rPr>
            <w:noProof/>
            <w:webHidden/>
          </w:rPr>
          <w:fldChar w:fldCharType="begin"/>
        </w:r>
        <w:r>
          <w:rPr>
            <w:noProof/>
            <w:webHidden/>
          </w:rPr>
          <w:instrText xml:space="preserve"> PAGEREF _Toc159568970 \h </w:instrText>
        </w:r>
        <w:r>
          <w:rPr>
            <w:noProof/>
            <w:webHidden/>
          </w:rPr>
        </w:r>
        <w:r>
          <w:rPr>
            <w:noProof/>
            <w:webHidden/>
          </w:rPr>
          <w:fldChar w:fldCharType="separate"/>
        </w:r>
        <w:r>
          <w:rPr>
            <w:noProof/>
            <w:webHidden/>
          </w:rPr>
          <w:t>518</w:t>
        </w:r>
        <w:r>
          <w:rPr>
            <w:noProof/>
            <w:webHidden/>
          </w:rPr>
          <w:fldChar w:fldCharType="end"/>
        </w:r>
      </w:hyperlink>
    </w:p>
    <w:p w14:paraId="3C2744DB" w14:textId="6E3FFE83"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71" w:history="1">
        <w:r w:rsidRPr="00A40D5E">
          <w:rPr>
            <w:rStyle w:val="Hyperlink"/>
          </w:rPr>
          <w:t>16.2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CHKPT^DIUTL(): Check for Existing File Entry Points</w:t>
        </w:r>
        <w:r>
          <w:rPr>
            <w:webHidden/>
          </w:rPr>
          <w:tab/>
        </w:r>
        <w:r>
          <w:rPr>
            <w:webHidden/>
          </w:rPr>
          <w:fldChar w:fldCharType="begin"/>
        </w:r>
        <w:r>
          <w:rPr>
            <w:webHidden/>
          </w:rPr>
          <w:instrText xml:space="preserve"> PAGEREF _Toc159568971 \h </w:instrText>
        </w:r>
        <w:r>
          <w:rPr>
            <w:webHidden/>
          </w:rPr>
        </w:r>
        <w:r>
          <w:rPr>
            <w:webHidden/>
          </w:rPr>
          <w:fldChar w:fldCharType="separate"/>
        </w:r>
        <w:r>
          <w:rPr>
            <w:webHidden/>
          </w:rPr>
          <w:t>519</w:t>
        </w:r>
        <w:r>
          <w:rPr>
            <w:webHidden/>
          </w:rPr>
          <w:fldChar w:fldCharType="end"/>
        </w:r>
      </w:hyperlink>
    </w:p>
    <w:p w14:paraId="49895B6D" w14:textId="14FCD387"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72" w:history="1">
        <w:r w:rsidRPr="00A40D5E">
          <w:rPr>
            <w:rStyle w:val="Hyperlink"/>
          </w:rPr>
          <w:t>17</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Data Mapping Utility</w:t>
        </w:r>
        <w:r>
          <w:rPr>
            <w:webHidden/>
          </w:rPr>
          <w:tab/>
        </w:r>
        <w:r>
          <w:rPr>
            <w:webHidden/>
          </w:rPr>
          <w:fldChar w:fldCharType="begin"/>
        </w:r>
        <w:r>
          <w:rPr>
            <w:webHidden/>
          </w:rPr>
          <w:instrText xml:space="preserve"> PAGEREF _Toc159568972 \h </w:instrText>
        </w:r>
        <w:r>
          <w:rPr>
            <w:webHidden/>
          </w:rPr>
        </w:r>
        <w:r>
          <w:rPr>
            <w:webHidden/>
          </w:rPr>
          <w:fldChar w:fldCharType="separate"/>
        </w:r>
        <w:r>
          <w:rPr>
            <w:webHidden/>
          </w:rPr>
          <w:t>521</w:t>
        </w:r>
        <w:r>
          <w:rPr>
            <w:webHidden/>
          </w:rPr>
          <w:fldChar w:fldCharType="end"/>
        </w:r>
      </w:hyperlink>
    </w:p>
    <w:p w14:paraId="35854495" w14:textId="7B00154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73" w:history="1">
        <w:r w:rsidRPr="00A40D5E">
          <w:rPr>
            <w:rStyle w:val="Hyperlink"/>
          </w:rPr>
          <w:t>17.1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Entities</w:t>
        </w:r>
        <w:r>
          <w:rPr>
            <w:webHidden/>
          </w:rPr>
          <w:tab/>
        </w:r>
        <w:r>
          <w:rPr>
            <w:webHidden/>
          </w:rPr>
          <w:fldChar w:fldCharType="begin"/>
        </w:r>
        <w:r>
          <w:rPr>
            <w:webHidden/>
          </w:rPr>
          <w:instrText xml:space="preserve"> PAGEREF _Toc159568973 \h </w:instrText>
        </w:r>
        <w:r>
          <w:rPr>
            <w:webHidden/>
          </w:rPr>
        </w:r>
        <w:r>
          <w:rPr>
            <w:webHidden/>
          </w:rPr>
          <w:fldChar w:fldCharType="separate"/>
        </w:r>
        <w:r>
          <w:rPr>
            <w:webHidden/>
          </w:rPr>
          <w:t>521</w:t>
        </w:r>
        <w:r>
          <w:rPr>
            <w:webHidden/>
          </w:rPr>
          <w:fldChar w:fldCharType="end"/>
        </w:r>
      </w:hyperlink>
    </w:p>
    <w:p w14:paraId="54A4D5C1" w14:textId="57AA812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4" w:history="1">
        <w:r w:rsidRPr="00A40D5E">
          <w:rPr>
            <w:rStyle w:val="Hyperlink"/>
            <w:noProof/>
          </w:rPr>
          <w:t>17.1.1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Introduction</w:t>
        </w:r>
        <w:r>
          <w:rPr>
            <w:noProof/>
            <w:webHidden/>
          </w:rPr>
          <w:tab/>
        </w:r>
        <w:r>
          <w:rPr>
            <w:noProof/>
            <w:webHidden/>
          </w:rPr>
          <w:fldChar w:fldCharType="begin"/>
        </w:r>
        <w:r>
          <w:rPr>
            <w:noProof/>
            <w:webHidden/>
          </w:rPr>
          <w:instrText xml:space="preserve"> PAGEREF _Toc159568974 \h </w:instrText>
        </w:r>
        <w:r>
          <w:rPr>
            <w:noProof/>
            <w:webHidden/>
          </w:rPr>
        </w:r>
        <w:r>
          <w:rPr>
            <w:noProof/>
            <w:webHidden/>
          </w:rPr>
          <w:fldChar w:fldCharType="separate"/>
        </w:r>
        <w:r>
          <w:rPr>
            <w:noProof/>
            <w:webHidden/>
          </w:rPr>
          <w:t>521</w:t>
        </w:r>
        <w:r>
          <w:rPr>
            <w:noProof/>
            <w:webHidden/>
          </w:rPr>
          <w:fldChar w:fldCharType="end"/>
        </w:r>
      </w:hyperlink>
    </w:p>
    <w:p w14:paraId="52A92DD8" w14:textId="2A6BEB3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5" w:history="1">
        <w:r w:rsidRPr="00A40D5E">
          <w:rPr>
            <w:rStyle w:val="Hyperlink"/>
            <w:noProof/>
          </w:rPr>
          <w:t>17.1.2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Structure</w:t>
        </w:r>
        <w:r>
          <w:rPr>
            <w:noProof/>
            <w:webHidden/>
          </w:rPr>
          <w:tab/>
        </w:r>
        <w:r>
          <w:rPr>
            <w:noProof/>
            <w:webHidden/>
          </w:rPr>
          <w:fldChar w:fldCharType="begin"/>
        </w:r>
        <w:r>
          <w:rPr>
            <w:noProof/>
            <w:webHidden/>
          </w:rPr>
          <w:instrText xml:space="preserve"> PAGEREF _Toc159568975 \h </w:instrText>
        </w:r>
        <w:r>
          <w:rPr>
            <w:noProof/>
            <w:webHidden/>
          </w:rPr>
        </w:r>
        <w:r>
          <w:rPr>
            <w:noProof/>
            <w:webHidden/>
          </w:rPr>
          <w:fldChar w:fldCharType="separate"/>
        </w:r>
        <w:r>
          <w:rPr>
            <w:noProof/>
            <w:webHidden/>
          </w:rPr>
          <w:t>521</w:t>
        </w:r>
        <w:r>
          <w:rPr>
            <w:noProof/>
            <w:webHidden/>
          </w:rPr>
          <w:fldChar w:fldCharType="end"/>
        </w:r>
      </w:hyperlink>
    </w:p>
    <w:p w14:paraId="3F50A46A" w14:textId="5A6AA72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6" w:history="1">
        <w:r w:rsidRPr="00A40D5E">
          <w:rPr>
            <w:rStyle w:val="Hyperlink"/>
            <w:noProof/>
          </w:rPr>
          <w:t>17.1.3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Features</w:t>
        </w:r>
        <w:r>
          <w:rPr>
            <w:noProof/>
            <w:webHidden/>
          </w:rPr>
          <w:tab/>
        </w:r>
        <w:r>
          <w:rPr>
            <w:noProof/>
            <w:webHidden/>
          </w:rPr>
          <w:fldChar w:fldCharType="begin"/>
        </w:r>
        <w:r>
          <w:rPr>
            <w:noProof/>
            <w:webHidden/>
          </w:rPr>
          <w:instrText xml:space="preserve"> PAGEREF _Toc159568976 \h </w:instrText>
        </w:r>
        <w:r>
          <w:rPr>
            <w:noProof/>
            <w:webHidden/>
          </w:rPr>
        </w:r>
        <w:r>
          <w:rPr>
            <w:noProof/>
            <w:webHidden/>
          </w:rPr>
          <w:fldChar w:fldCharType="separate"/>
        </w:r>
        <w:r>
          <w:rPr>
            <w:noProof/>
            <w:webHidden/>
          </w:rPr>
          <w:t>522</w:t>
        </w:r>
        <w:r>
          <w:rPr>
            <w:noProof/>
            <w:webHidden/>
          </w:rPr>
          <w:fldChar w:fldCharType="end"/>
        </w:r>
      </w:hyperlink>
    </w:p>
    <w:p w14:paraId="13C05465" w14:textId="0BE4444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7" w:history="1">
        <w:r w:rsidRPr="00A40D5E">
          <w:rPr>
            <w:rStyle w:val="Hyperlink"/>
            <w:noProof/>
          </w:rPr>
          <w:t>17.1.4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Property References</w:t>
        </w:r>
        <w:r>
          <w:rPr>
            <w:noProof/>
            <w:webHidden/>
          </w:rPr>
          <w:tab/>
        </w:r>
        <w:r>
          <w:rPr>
            <w:noProof/>
            <w:webHidden/>
          </w:rPr>
          <w:fldChar w:fldCharType="begin"/>
        </w:r>
        <w:r>
          <w:rPr>
            <w:noProof/>
            <w:webHidden/>
          </w:rPr>
          <w:instrText xml:space="preserve"> PAGEREF _Toc159568977 \h </w:instrText>
        </w:r>
        <w:r>
          <w:rPr>
            <w:noProof/>
            <w:webHidden/>
          </w:rPr>
        </w:r>
        <w:r>
          <w:rPr>
            <w:noProof/>
            <w:webHidden/>
          </w:rPr>
          <w:fldChar w:fldCharType="separate"/>
        </w:r>
        <w:r>
          <w:rPr>
            <w:noProof/>
            <w:webHidden/>
          </w:rPr>
          <w:t>523</w:t>
        </w:r>
        <w:r>
          <w:rPr>
            <w:noProof/>
            <w:webHidden/>
          </w:rPr>
          <w:fldChar w:fldCharType="end"/>
        </w:r>
      </w:hyperlink>
    </w:p>
    <w:p w14:paraId="54727105" w14:textId="2FD42B8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78" w:history="1">
        <w:r w:rsidRPr="00A40D5E">
          <w:rPr>
            <w:rStyle w:val="Hyperlink"/>
            <w:noProof/>
          </w:rPr>
          <w:t>17.1.5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Menu Options</w:t>
        </w:r>
        <w:r>
          <w:rPr>
            <w:noProof/>
            <w:webHidden/>
          </w:rPr>
          <w:tab/>
        </w:r>
        <w:r>
          <w:rPr>
            <w:noProof/>
            <w:webHidden/>
          </w:rPr>
          <w:fldChar w:fldCharType="begin"/>
        </w:r>
        <w:r>
          <w:rPr>
            <w:noProof/>
            <w:webHidden/>
          </w:rPr>
          <w:instrText xml:space="preserve"> PAGEREF _Toc159568978 \h </w:instrText>
        </w:r>
        <w:r>
          <w:rPr>
            <w:noProof/>
            <w:webHidden/>
          </w:rPr>
        </w:r>
        <w:r>
          <w:rPr>
            <w:noProof/>
            <w:webHidden/>
          </w:rPr>
          <w:fldChar w:fldCharType="separate"/>
        </w:r>
        <w:r>
          <w:rPr>
            <w:noProof/>
            <w:webHidden/>
          </w:rPr>
          <w:t>527</w:t>
        </w:r>
        <w:r>
          <w:rPr>
            <w:noProof/>
            <w:webHidden/>
          </w:rPr>
          <w:fldChar w:fldCharType="end"/>
        </w:r>
      </w:hyperlink>
    </w:p>
    <w:p w14:paraId="4566ADD9" w14:textId="34A37C2A"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79" w:history="1">
        <w:r w:rsidRPr="00A40D5E">
          <w:rPr>
            <w:rStyle w:val="Hyperlink"/>
          </w:rPr>
          <w:t>17.2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Entity Editor</w:t>
        </w:r>
        <w:r>
          <w:rPr>
            <w:webHidden/>
          </w:rPr>
          <w:tab/>
        </w:r>
        <w:r>
          <w:rPr>
            <w:webHidden/>
          </w:rPr>
          <w:fldChar w:fldCharType="begin"/>
        </w:r>
        <w:r>
          <w:rPr>
            <w:webHidden/>
          </w:rPr>
          <w:instrText xml:space="preserve"> PAGEREF _Toc159568979 \h </w:instrText>
        </w:r>
        <w:r>
          <w:rPr>
            <w:webHidden/>
          </w:rPr>
        </w:r>
        <w:r>
          <w:rPr>
            <w:webHidden/>
          </w:rPr>
          <w:fldChar w:fldCharType="separate"/>
        </w:r>
        <w:r>
          <w:rPr>
            <w:webHidden/>
          </w:rPr>
          <w:t>531</w:t>
        </w:r>
        <w:r>
          <w:rPr>
            <w:webHidden/>
          </w:rPr>
          <w:fldChar w:fldCharType="end"/>
        </w:r>
      </w:hyperlink>
    </w:p>
    <w:p w14:paraId="0F28404B" w14:textId="7AE22E0D"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0" w:history="1">
        <w:r w:rsidRPr="00A40D5E">
          <w:rPr>
            <w:rStyle w:val="Hyperlink"/>
            <w:noProof/>
          </w:rPr>
          <w:t>17.2.1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Introduction</w:t>
        </w:r>
        <w:r>
          <w:rPr>
            <w:noProof/>
            <w:webHidden/>
          </w:rPr>
          <w:tab/>
        </w:r>
        <w:r>
          <w:rPr>
            <w:noProof/>
            <w:webHidden/>
          </w:rPr>
          <w:fldChar w:fldCharType="begin"/>
        </w:r>
        <w:r>
          <w:rPr>
            <w:noProof/>
            <w:webHidden/>
          </w:rPr>
          <w:instrText xml:space="preserve"> PAGEREF _Toc159568980 \h </w:instrText>
        </w:r>
        <w:r>
          <w:rPr>
            <w:noProof/>
            <w:webHidden/>
          </w:rPr>
        </w:r>
        <w:r>
          <w:rPr>
            <w:noProof/>
            <w:webHidden/>
          </w:rPr>
          <w:fldChar w:fldCharType="separate"/>
        </w:r>
        <w:r>
          <w:rPr>
            <w:noProof/>
            <w:webHidden/>
          </w:rPr>
          <w:t>531</w:t>
        </w:r>
        <w:r>
          <w:rPr>
            <w:noProof/>
            <w:webHidden/>
          </w:rPr>
          <w:fldChar w:fldCharType="end"/>
        </w:r>
      </w:hyperlink>
    </w:p>
    <w:p w14:paraId="16372449" w14:textId="1042302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1" w:history="1">
        <w:r w:rsidRPr="00A40D5E">
          <w:rPr>
            <w:rStyle w:val="Hyperlink"/>
            <w:noProof/>
          </w:rPr>
          <w:t>17.2.2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Invoking the Editor</w:t>
        </w:r>
        <w:r>
          <w:rPr>
            <w:noProof/>
            <w:webHidden/>
          </w:rPr>
          <w:tab/>
        </w:r>
        <w:r>
          <w:rPr>
            <w:noProof/>
            <w:webHidden/>
          </w:rPr>
          <w:fldChar w:fldCharType="begin"/>
        </w:r>
        <w:r>
          <w:rPr>
            <w:noProof/>
            <w:webHidden/>
          </w:rPr>
          <w:instrText xml:space="preserve"> PAGEREF _Toc159568981 \h </w:instrText>
        </w:r>
        <w:r>
          <w:rPr>
            <w:noProof/>
            <w:webHidden/>
          </w:rPr>
        </w:r>
        <w:r>
          <w:rPr>
            <w:noProof/>
            <w:webHidden/>
          </w:rPr>
          <w:fldChar w:fldCharType="separate"/>
        </w:r>
        <w:r>
          <w:rPr>
            <w:noProof/>
            <w:webHidden/>
          </w:rPr>
          <w:t>532</w:t>
        </w:r>
        <w:r>
          <w:rPr>
            <w:noProof/>
            <w:webHidden/>
          </w:rPr>
          <w:fldChar w:fldCharType="end"/>
        </w:r>
      </w:hyperlink>
    </w:p>
    <w:p w14:paraId="5C77D058" w14:textId="4D9B2A3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2" w:history="1">
        <w:r w:rsidRPr="00A40D5E">
          <w:rPr>
            <w:rStyle w:val="Hyperlink"/>
            <w:noProof/>
          </w:rPr>
          <w:t>17.2.3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Basic Information</w:t>
        </w:r>
        <w:r>
          <w:rPr>
            <w:noProof/>
            <w:webHidden/>
          </w:rPr>
          <w:tab/>
        </w:r>
        <w:r>
          <w:rPr>
            <w:noProof/>
            <w:webHidden/>
          </w:rPr>
          <w:fldChar w:fldCharType="begin"/>
        </w:r>
        <w:r>
          <w:rPr>
            <w:noProof/>
            <w:webHidden/>
          </w:rPr>
          <w:instrText xml:space="preserve"> PAGEREF _Toc159568982 \h </w:instrText>
        </w:r>
        <w:r>
          <w:rPr>
            <w:noProof/>
            <w:webHidden/>
          </w:rPr>
        </w:r>
        <w:r>
          <w:rPr>
            <w:noProof/>
            <w:webHidden/>
          </w:rPr>
          <w:fldChar w:fldCharType="separate"/>
        </w:r>
        <w:r>
          <w:rPr>
            <w:noProof/>
            <w:webHidden/>
          </w:rPr>
          <w:t>533</w:t>
        </w:r>
        <w:r>
          <w:rPr>
            <w:noProof/>
            <w:webHidden/>
          </w:rPr>
          <w:fldChar w:fldCharType="end"/>
        </w:r>
      </w:hyperlink>
    </w:p>
    <w:p w14:paraId="7B80B946" w14:textId="3BB1465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3" w:history="1">
        <w:r w:rsidRPr="00A40D5E">
          <w:rPr>
            <w:rStyle w:val="Hyperlink"/>
            <w:noProof/>
          </w:rPr>
          <w:t>17.2.4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Items/Fields</w:t>
        </w:r>
        <w:r>
          <w:rPr>
            <w:noProof/>
            <w:webHidden/>
          </w:rPr>
          <w:tab/>
        </w:r>
        <w:r>
          <w:rPr>
            <w:noProof/>
            <w:webHidden/>
          </w:rPr>
          <w:fldChar w:fldCharType="begin"/>
        </w:r>
        <w:r>
          <w:rPr>
            <w:noProof/>
            <w:webHidden/>
          </w:rPr>
          <w:instrText xml:space="preserve"> PAGEREF _Toc159568983 \h </w:instrText>
        </w:r>
        <w:r>
          <w:rPr>
            <w:noProof/>
            <w:webHidden/>
          </w:rPr>
        </w:r>
        <w:r>
          <w:rPr>
            <w:noProof/>
            <w:webHidden/>
          </w:rPr>
          <w:fldChar w:fldCharType="separate"/>
        </w:r>
        <w:r>
          <w:rPr>
            <w:noProof/>
            <w:webHidden/>
          </w:rPr>
          <w:t>535</w:t>
        </w:r>
        <w:r>
          <w:rPr>
            <w:noProof/>
            <w:webHidden/>
          </w:rPr>
          <w:fldChar w:fldCharType="end"/>
        </w:r>
      </w:hyperlink>
    </w:p>
    <w:p w14:paraId="1450B58F" w14:textId="744094C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4" w:history="1">
        <w:r w:rsidRPr="00A40D5E">
          <w:rPr>
            <w:rStyle w:val="Hyperlink"/>
            <w:noProof/>
          </w:rPr>
          <w:t>17.2.5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Additional Processing Code</w:t>
        </w:r>
        <w:r>
          <w:rPr>
            <w:noProof/>
            <w:webHidden/>
          </w:rPr>
          <w:tab/>
        </w:r>
        <w:r>
          <w:rPr>
            <w:noProof/>
            <w:webHidden/>
          </w:rPr>
          <w:fldChar w:fldCharType="begin"/>
        </w:r>
        <w:r>
          <w:rPr>
            <w:noProof/>
            <w:webHidden/>
          </w:rPr>
          <w:instrText xml:space="preserve"> PAGEREF _Toc159568984 \h </w:instrText>
        </w:r>
        <w:r>
          <w:rPr>
            <w:noProof/>
            <w:webHidden/>
          </w:rPr>
        </w:r>
        <w:r>
          <w:rPr>
            <w:noProof/>
            <w:webHidden/>
          </w:rPr>
          <w:fldChar w:fldCharType="separate"/>
        </w:r>
        <w:r>
          <w:rPr>
            <w:noProof/>
            <w:webHidden/>
          </w:rPr>
          <w:t>545</w:t>
        </w:r>
        <w:r>
          <w:rPr>
            <w:noProof/>
            <w:webHidden/>
          </w:rPr>
          <w:fldChar w:fldCharType="end"/>
        </w:r>
      </w:hyperlink>
    </w:p>
    <w:p w14:paraId="7751DDA0" w14:textId="65A3C5C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85" w:history="1">
        <w:r w:rsidRPr="00A40D5E">
          <w:rPr>
            <w:rStyle w:val="Hyperlink"/>
          </w:rPr>
          <w:t>17.3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DDE Application Programming Interfaces (APIs)</w:t>
        </w:r>
        <w:r>
          <w:rPr>
            <w:webHidden/>
          </w:rPr>
          <w:tab/>
        </w:r>
        <w:r>
          <w:rPr>
            <w:webHidden/>
          </w:rPr>
          <w:fldChar w:fldCharType="begin"/>
        </w:r>
        <w:r>
          <w:rPr>
            <w:webHidden/>
          </w:rPr>
          <w:instrText xml:space="preserve"> PAGEREF _Toc159568985 \h </w:instrText>
        </w:r>
        <w:r>
          <w:rPr>
            <w:webHidden/>
          </w:rPr>
        </w:r>
        <w:r>
          <w:rPr>
            <w:webHidden/>
          </w:rPr>
          <w:fldChar w:fldCharType="separate"/>
        </w:r>
        <w:r>
          <w:rPr>
            <w:webHidden/>
          </w:rPr>
          <w:t>547</w:t>
        </w:r>
        <w:r>
          <w:rPr>
            <w:webHidden/>
          </w:rPr>
          <w:fldChar w:fldCharType="end"/>
        </w:r>
      </w:hyperlink>
    </w:p>
    <w:p w14:paraId="1AB0498D" w14:textId="6A7566D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6" w:history="1">
        <w:r w:rsidRPr="00A40D5E">
          <w:rPr>
            <w:rStyle w:val="Hyperlink"/>
            <w:noProof/>
          </w:rPr>
          <w:t>17.3.1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GET^DDE(): Retrieve Multiple or Single Entity File Records as JSON or XML Array</w:t>
        </w:r>
        <w:r>
          <w:rPr>
            <w:noProof/>
            <w:webHidden/>
          </w:rPr>
          <w:tab/>
        </w:r>
        <w:r>
          <w:rPr>
            <w:noProof/>
            <w:webHidden/>
          </w:rPr>
          <w:fldChar w:fldCharType="begin"/>
        </w:r>
        <w:r>
          <w:rPr>
            <w:noProof/>
            <w:webHidden/>
          </w:rPr>
          <w:instrText xml:space="preserve"> PAGEREF _Toc159568986 \h </w:instrText>
        </w:r>
        <w:r>
          <w:rPr>
            <w:noProof/>
            <w:webHidden/>
          </w:rPr>
        </w:r>
        <w:r>
          <w:rPr>
            <w:noProof/>
            <w:webHidden/>
          </w:rPr>
          <w:fldChar w:fldCharType="separate"/>
        </w:r>
        <w:r>
          <w:rPr>
            <w:noProof/>
            <w:webHidden/>
          </w:rPr>
          <w:t>547</w:t>
        </w:r>
        <w:r>
          <w:rPr>
            <w:noProof/>
            <w:webHidden/>
          </w:rPr>
          <w:fldChar w:fldCharType="end"/>
        </w:r>
      </w:hyperlink>
    </w:p>
    <w:p w14:paraId="7802549A" w14:textId="4801684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8987" w:history="1">
        <w:r w:rsidRPr="00A40D5E">
          <w:rPr>
            <w:rStyle w:val="Hyperlink"/>
            <w:noProof/>
          </w:rPr>
          <w:t>17.3.2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$$GET1^DDE(): Retrieve Single Entity File Record as JSON or XML String</w:t>
        </w:r>
        <w:r>
          <w:rPr>
            <w:noProof/>
            <w:webHidden/>
          </w:rPr>
          <w:tab/>
        </w:r>
        <w:r>
          <w:rPr>
            <w:noProof/>
            <w:webHidden/>
          </w:rPr>
          <w:fldChar w:fldCharType="begin"/>
        </w:r>
        <w:r>
          <w:rPr>
            <w:noProof/>
            <w:webHidden/>
          </w:rPr>
          <w:instrText xml:space="preserve"> PAGEREF _Toc159568987 \h </w:instrText>
        </w:r>
        <w:r>
          <w:rPr>
            <w:noProof/>
            <w:webHidden/>
          </w:rPr>
        </w:r>
        <w:r>
          <w:rPr>
            <w:noProof/>
            <w:webHidden/>
          </w:rPr>
          <w:fldChar w:fldCharType="separate"/>
        </w:r>
        <w:r>
          <w:rPr>
            <w:noProof/>
            <w:webHidden/>
          </w:rPr>
          <w:t>551</w:t>
        </w:r>
        <w:r>
          <w:rPr>
            <w:noProof/>
            <w:webHidden/>
          </w:rPr>
          <w:fldChar w:fldCharType="end"/>
        </w:r>
      </w:hyperlink>
    </w:p>
    <w:p w14:paraId="0C74827F" w14:textId="0AEF45F8" w:rsidR="00ED5E36" w:rsidRDefault="00ED5E36">
      <w:pPr>
        <w:pStyle w:val="TOC1"/>
        <w:rPr>
          <w:rFonts w:asciiTheme="minorHAnsi" w:eastAsiaTheme="minorEastAsia" w:hAnsiTheme="minorHAnsi" w:cstheme="minorBidi"/>
          <w:b w:val="0"/>
          <w:bCs w:val="0"/>
          <w:color w:val="auto"/>
          <w:kern w:val="2"/>
          <w:sz w:val="22"/>
          <w:szCs w:val="22"/>
          <w:lang w:eastAsia="en-US"/>
          <w14:ligatures w14:val="standardContextual"/>
        </w:rPr>
      </w:pPr>
      <w:hyperlink w:anchor="_Toc159568988" w:history="1">
        <w:r w:rsidRPr="00A40D5E">
          <w:rPr>
            <w:rStyle w:val="Hyperlink"/>
          </w:rPr>
          <w:t>IV.</w:t>
        </w:r>
        <w:r>
          <w:rPr>
            <w:rFonts w:asciiTheme="minorHAnsi" w:eastAsiaTheme="minorEastAsia" w:hAnsiTheme="minorHAnsi" w:cstheme="minorBidi"/>
            <w:b w:val="0"/>
            <w:bCs w:val="0"/>
            <w:color w:val="auto"/>
            <w:kern w:val="2"/>
            <w:sz w:val="22"/>
            <w:szCs w:val="22"/>
            <w:lang w:eastAsia="en-US"/>
            <w14:ligatures w14:val="standardContextual"/>
          </w:rPr>
          <w:tab/>
        </w:r>
        <w:r w:rsidRPr="00A40D5E">
          <w:rPr>
            <w:rStyle w:val="Hyperlink"/>
          </w:rPr>
          <w:t>Developer Tools</w:t>
        </w:r>
        <w:r>
          <w:rPr>
            <w:webHidden/>
          </w:rPr>
          <w:tab/>
        </w:r>
        <w:r>
          <w:rPr>
            <w:webHidden/>
          </w:rPr>
          <w:fldChar w:fldCharType="begin"/>
        </w:r>
        <w:r>
          <w:rPr>
            <w:webHidden/>
          </w:rPr>
          <w:instrText xml:space="preserve"> PAGEREF _Toc159568988 \h </w:instrText>
        </w:r>
        <w:r>
          <w:rPr>
            <w:webHidden/>
          </w:rPr>
        </w:r>
        <w:r>
          <w:rPr>
            <w:webHidden/>
          </w:rPr>
          <w:fldChar w:fldCharType="separate"/>
        </w:r>
        <w:r>
          <w:rPr>
            <w:webHidden/>
          </w:rPr>
          <w:t>554</w:t>
        </w:r>
        <w:r>
          <w:rPr>
            <w:webHidden/>
          </w:rPr>
          <w:fldChar w:fldCharType="end"/>
        </w:r>
      </w:hyperlink>
    </w:p>
    <w:p w14:paraId="6CBF0100" w14:textId="747C8B83"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89" w:history="1">
        <w:r w:rsidRPr="00A40D5E">
          <w:rPr>
            <w:rStyle w:val="Hyperlink"/>
          </w:rPr>
          <w:t>18</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^DI: Programmer Access</w:t>
        </w:r>
        <w:r>
          <w:rPr>
            <w:webHidden/>
          </w:rPr>
          <w:tab/>
        </w:r>
        <w:r>
          <w:rPr>
            <w:webHidden/>
          </w:rPr>
          <w:fldChar w:fldCharType="begin"/>
        </w:r>
        <w:r>
          <w:rPr>
            <w:webHidden/>
          </w:rPr>
          <w:instrText xml:space="preserve"> PAGEREF _Toc159568989 \h </w:instrText>
        </w:r>
        <w:r>
          <w:rPr>
            <w:webHidden/>
          </w:rPr>
        </w:r>
        <w:r>
          <w:rPr>
            <w:webHidden/>
          </w:rPr>
          <w:fldChar w:fldCharType="separate"/>
        </w:r>
        <w:r>
          <w:rPr>
            <w:webHidden/>
          </w:rPr>
          <w:t>554</w:t>
        </w:r>
        <w:r>
          <w:rPr>
            <w:webHidden/>
          </w:rPr>
          <w:fldChar w:fldCharType="end"/>
        </w:r>
      </w:hyperlink>
    </w:p>
    <w:p w14:paraId="7696460C" w14:textId="0D29F239"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90" w:history="1">
        <w:r w:rsidRPr="00A40D5E">
          <w:rPr>
            <w:rStyle w:val="Hyperlink"/>
          </w:rPr>
          <w:t>19</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^DIKCBLD: Build an M Routine that Makes a Call to CREIXN^DDMOD</w:t>
        </w:r>
        <w:r>
          <w:rPr>
            <w:webHidden/>
          </w:rPr>
          <w:tab/>
        </w:r>
        <w:r>
          <w:rPr>
            <w:webHidden/>
          </w:rPr>
          <w:fldChar w:fldCharType="begin"/>
        </w:r>
        <w:r>
          <w:rPr>
            <w:webHidden/>
          </w:rPr>
          <w:instrText xml:space="preserve"> PAGEREF _Toc159568990 \h </w:instrText>
        </w:r>
        <w:r>
          <w:rPr>
            <w:webHidden/>
          </w:rPr>
        </w:r>
        <w:r>
          <w:rPr>
            <w:webHidden/>
          </w:rPr>
          <w:fldChar w:fldCharType="separate"/>
        </w:r>
        <w:r>
          <w:rPr>
            <w:webHidden/>
          </w:rPr>
          <w:t>555</w:t>
        </w:r>
        <w:r>
          <w:rPr>
            <w:webHidden/>
          </w:rPr>
          <w:fldChar w:fldCharType="end"/>
        </w:r>
      </w:hyperlink>
    </w:p>
    <w:p w14:paraId="7E0A2DAC" w14:textId="295B9E4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1" w:history="1">
        <w:r w:rsidRPr="00A40D5E">
          <w:rPr>
            <w:rStyle w:val="Hyperlink"/>
          </w:rPr>
          <w:t>19.1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Details</w:t>
        </w:r>
        <w:r>
          <w:rPr>
            <w:webHidden/>
          </w:rPr>
          <w:tab/>
        </w:r>
        <w:r>
          <w:rPr>
            <w:webHidden/>
          </w:rPr>
          <w:fldChar w:fldCharType="begin"/>
        </w:r>
        <w:r>
          <w:rPr>
            <w:webHidden/>
          </w:rPr>
          <w:instrText xml:space="preserve"> PAGEREF _Toc159568991 \h </w:instrText>
        </w:r>
        <w:r>
          <w:rPr>
            <w:webHidden/>
          </w:rPr>
        </w:r>
        <w:r>
          <w:rPr>
            <w:webHidden/>
          </w:rPr>
          <w:fldChar w:fldCharType="separate"/>
        </w:r>
        <w:r>
          <w:rPr>
            <w:webHidden/>
          </w:rPr>
          <w:t>555</w:t>
        </w:r>
        <w:r>
          <w:rPr>
            <w:webHidden/>
          </w:rPr>
          <w:fldChar w:fldCharType="end"/>
        </w:r>
      </w:hyperlink>
    </w:p>
    <w:p w14:paraId="67870E4D" w14:textId="02B8456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2" w:history="1">
        <w:r w:rsidRPr="00A40D5E">
          <w:rPr>
            <w:rStyle w:val="Hyperlink"/>
          </w:rPr>
          <w:t>19.2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Example</w:t>
        </w:r>
        <w:r>
          <w:rPr>
            <w:webHidden/>
          </w:rPr>
          <w:tab/>
        </w:r>
        <w:r>
          <w:rPr>
            <w:webHidden/>
          </w:rPr>
          <w:fldChar w:fldCharType="begin"/>
        </w:r>
        <w:r>
          <w:rPr>
            <w:webHidden/>
          </w:rPr>
          <w:instrText xml:space="preserve"> PAGEREF _Toc159568992 \h </w:instrText>
        </w:r>
        <w:r>
          <w:rPr>
            <w:webHidden/>
          </w:rPr>
        </w:r>
        <w:r>
          <w:rPr>
            <w:webHidden/>
          </w:rPr>
          <w:fldChar w:fldCharType="separate"/>
        </w:r>
        <w:r>
          <w:rPr>
            <w:webHidden/>
          </w:rPr>
          <w:t>556</w:t>
        </w:r>
        <w:r>
          <w:rPr>
            <w:webHidden/>
          </w:rPr>
          <w:fldChar w:fldCharType="end"/>
        </w:r>
      </w:hyperlink>
    </w:p>
    <w:p w14:paraId="433C92B0" w14:textId="7BB76C3D"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93" w:history="1">
        <w:r w:rsidRPr="00A40D5E">
          <w:rPr>
            <w:rStyle w:val="Hyperlink"/>
          </w:rPr>
          <w:t>20</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LANG^DIALOGZ(): File Modification for Multiple Languages</w:t>
        </w:r>
        <w:r>
          <w:rPr>
            <w:webHidden/>
          </w:rPr>
          <w:tab/>
        </w:r>
        <w:r>
          <w:rPr>
            <w:webHidden/>
          </w:rPr>
          <w:fldChar w:fldCharType="begin"/>
        </w:r>
        <w:r>
          <w:rPr>
            <w:webHidden/>
          </w:rPr>
          <w:instrText xml:space="preserve"> PAGEREF _Toc159568993 \h </w:instrText>
        </w:r>
        <w:r>
          <w:rPr>
            <w:webHidden/>
          </w:rPr>
        </w:r>
        <w:r>
          <w:rPr>
            <w:webHidden/>
          </w:rPr>
          <w:fldChar w:fldCharType="separate"/>
        </w:r>
        <w:r>
          <w:rPr>
            <w:webHidden/>
          </w:rPr>
          <w:t>557</w:t>
        </w:r>
        <w:r>
          <w:rPr>
            <w:webHidden/>
          </w:rPr>
          <w:fldChar w:fldCharType="end"/>
        </w:r>
      </w:hyperlink>
    </w:p>
    <w:p w14:paraId="05D4474D" w14:textId="2109302C"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8994" w:history="1">
        <w:r w:rsidRPr="00A40D5E">
          <w:rPr>
            <w:rStyle w:val="Hyperlink"/>
          </w:rPr>
          <w:t>21</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Global File Structure</w:t>
        </w:r>
        <w:r>
          <w:rPr>
            <w:webHidden/>
          </w:rPr>
          <w:tab/>
        </w:r>
        <w:r>
          <w:rPr>
            <w:webHidden/>
          </w:rPr>
          <w:fldChar w:fldCharType="begin"/>
        </w:r>
        <w:r>
          <w:rPr>
            <w:webHidden/>
          </w:rPr>
          <w:instrText xml:space="preserve"> PAGEREF _Toc159568994 \h </w:instrText>
        </w:r>
        <w:r>
          <w:rPr>
            <w:webHidden/>
          </w:rPr>
        </w:r>
        <w:r>
          <w:rPr>
            <w:webHidden/>
          </w:rPr>
          <w:fldChar w:fldCharType="separate"/>
        </w:r>
        <w:r>
          <w:rPr>
            <w:webHidden/>
          </w:rPr>
          <w:t>562</w:t>
        </w:r>
        <w:r>
          <w:rPr>
            <w:webHidden/>
          </w:rPr>
          <w:fldChar w:fldCharType="end"/>
        </w:r>
      </w:hyperlink>
    </w:p>
    <w:p w14:paraId="3BC014E3" w14:textId="63DE353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5" w:history="1">
        <w:r w:rsidRPr="00A40D5E">
          <w:rPr>
            <w:rStyle w:val="Hyperlink"/>
          </w:rPr>
          <w:t>21.1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_Toc159568995 \h </w:instrText>
        </w:r>
        <w:r>
          <w:rPr>
            <w:webHidden/>
          </w:rPr>
        </w:r>
        <w:r>
          <w:rPr>
            <w:webHidden/>
          </w:rPr>
          <w:fldChar w:fldCharType="separate"/>
        </w:r>
        <w:r>
          <w:rPr>
            <w:webHidden/>
          </w:rPr>
          <w:t>562</w:t>
        </w:r>
        <w:r>
          <w:rPr>
            <w:webHidden/>
          </w:rPr>
          <w:fldChar w:fldCharType="end"/>
        </w:r>
      </w:hyperlink>
    </w:p>
    <w:p w14:paraId="52EE1FFB" w14:textId="29DA7477"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6" w:history="1">
        <w:r w:rsidRPr="00A40D5E">
          <w:rPr>
            <w:rStyle w:val="Hyperlink"/>
          </w:rPr>
          <w:t>21.2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Data Storage Conventions</w:t>
        </w:r>
        <w:r>
          <w:rPr>
            <w:webHidden/>
          </w:rPr>
          <w:tab/>
        </w:r>
        <w:r>
          <w:rPr>
            <w:webHidden/>
          </w:rPr>
          <w:fldChar w:fldCharType="begin"/>
        </w:r>
        <w:r>
          <w:rPr>
            <w:webHidden/>
          </w:rPr>
          <w:instrText xml:space="preserve"> PAGEREF _Toc159568996 \h </w:instrText>
        </w:r>
        <w:r>
          <w:rPr>
            <w:webHidden/>
          </w:rPr>
        </w:r>
        <w:r>
          <w:rPr>
            <w:webHidden/>
          </w:rPr>
          <w:fldChar w:fldCharType="separate"/>
        </w:r>
        <w:r>
          <w:rPr>
            <w:webHidden/>
          </w:rPr>
          <w:t>562</w:t>
        </w:r>
        <w:r>
          <w:rPr>
            <w:webHidden/>
          </w:rPr>
          <w:fldChar w:fldCharType="end"/>
        </w:r>
      </w:hyperlink>
    </w:p>
    <w:p w14:paraId="144DC005" w14:textId="72310DB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7" w:history="1">
        <w:r w:rsidRPr="00A40D5E">
          <w:rPr>
            <w:rStyle w:val="Hyperlink"/>
          </w:rPr>
          <w:t>21.3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File’s Entry in the Dictionary of Files</w:t>
        </w:r>
        <w:r>
          <w:rPr>
            <w:webHidden/>
          </w:rPr>
          <w:tab/>
        </w:r>
        <w:r>
          <w:rPr>
            <w:webHidden/>
          </w:rPr>
          <w:fldChar w:fldCharType="begin"/>
        </w:r>
        <w:r>
          <w:rPr>
            <w:webHidden/>
          </w:rPr>
          <w:instrText xml:space="preserve"> PAGEREF _Toc159568997 \h </w:instrText>
        </w:r>
        <w:r>
          <w:rPr>
            <w:webHidden/>
          </w:rPr>
        </w:r>
        <w:r>
          <w:rPr>
            <w:webHidden/>
          </w:rPr>
          <w:fldChar w:fldCharType="separate"/>
        </w:r>
        <w:r>
          <w:rPr>
            <w:webHidden/>
          </w:rPr>
          <w:t>563</w:t>
        </w:r>
        <w:r>
          <w:rPr>
            <w:webHidden/>
          </w:rPr>
          <w:fldChar w:fldCharType="end"/>
        </w:r>
      </w:hyperlink>
    </w:p>
    <w:p w14:paraId="05CC3F82" w14:textId="3560FD8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8" w:history="1">
        <w:r w:rsidRPr="00A40D5E">
          <w:rPr>
            <w:rStyle w:val="Hyperlink"/>
          </w:rPr>
          <w:t>21.4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File Header</w:t>
        </w:r>
        <w:r>
          <w:rPr>
            <w:webHidden/>
          </w:rPr>
          <w:tab/>
        </w:r>
        <w:r>
          <w:rPr>
            <w:webHidden/>
          </w:rPr>
          <w:fldChar w:fldCharType="begin"/>
        </w:r>
        <w:r>
          <w:rPr>
            <w:webHidden/>
          </w:rPr>
          <w:instrText xml:space="preserve"> PAGEREF _Toc159568998 \h </w:instrText>
        </w:r>
        <w:r>
          <w:rPr>
            <w:webHidden/>
          </w:rPr>
        </w:r>
        <w:r>
          <w:rPr>
            <w:webHidden/>
          </w:rPr>
          <w:fldChar w:fldCharType="separate"/>
        </w:r>
        <w:r>
          <w:rPr>
            <w:webHidden/>
          </w:rPr>
          <w:t>564</w:t>
        </w:r>
        <w:r>
          <w:rPr>
            <w:webHidden/>
          </w:rPr>
          <w:fldChar w:fldCharType="end"/>
        </w:r>
      </w:hyperlink>
    </w:p>
    <w:p w14:paraId="07AD20D7" w14:textId="18FC0543"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8999" w:history="1">
        <w:r w:rsidRPr="00A40D5E">
          <w:rPr>
            <w:rStyle w:val="Hyperlink"/>
          </w:rPr>
          <w:t>21.5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File Entries (Data Storage)</w:t>
        </w:r>
        <w:r>
          <w:rPr>
            <w:webHidden/>
          </w:rPr>
          <w:tab/>
        </w:r>
        <w:r>
          <w:rPr>
            <w:webHidden/>
          </w:rPr>
          <w:fldChar w:fldCharType="begin"/>
        </w:r>
        <w:r>
          <w:rPr>
            <w:webHidden/>
          </w:rPr>
          <w:instrText xml:space="preserve"> PAGEREF _Toc159568999 \h </w:instrText>
        </w:r>
        <w:r>
          <w:rPr>
            <w:webHidden/>
          </w:rPr>
        </w:r>
        <w:r>
          <w:rPr>
            <w:webHidden/>
          </w:rPr>
          <w:fldChar w:fldCharType="separate"/>
        </w:r>
        <w:r>
          <w:rPr>
            <w:webHidden/>
          </w:rPr>
          <w:t>565</w:t>
        </w:r>
        <w:r>
          <w:rPr>
            <w:webHidden/>
          </w:rPr>
          <w:fldChar w:fldCharType="end"/>
        </w:r>
      </w:hyperlink>
    </w:p>
    <w:p w14:paraId="17D19DF1" w14:textId="6F4F067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00" w:history="1">
        <w:r w:rsidRPr="00A40D5E">
          <w:rPr>
            <w:rStyle w:val="Hyperlink"/>
          </w:rPr>
          <w:t>21.6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Cross-References</w:t>
        </w:r>
        <w:r>
          <w:rPr>
            <w:webHidden/>
          </w:rPr>
          <w:tab/>
        </w:r>
        <w:r>
          <w:rPr>
            <w:webHidden/>
          </w:rPr>
          <w:fldChar w:fldCharType="begin"/>
        </w:r>
        <w:r>
          <w:rPr>
            <w:webHidden/>
          </w:rPr>
          <w:instrText xml:space="preserve"> PAGEREF _Toc159569000 \h </w:instrText>
        </w:r>
        <w:r>
          <w:rPr>
            <w:webHidden/>
          </w:rPr>
        </w:r>
        <w:r>
          <w:rPr>
            <w:webHidden/>
          </w:rPr>
          <w:fldChar w:fldCharType="separate"/>
        </w:r>
        <w:r>
          <w:rPr>
            <w:webHidden/>
          </w:rPr>
          <w:t>566</w:t>
        </w:r>
        <w:r>
          <w:rPr>
            <w:webHidden/>
          </w:rPr>
          <w:fldChar w:fldCharType="end"/>
        </w:r>
      </w:hyperlink>
    </w:p>
    <w:p w14:paraId="5FA4E51D" w14:textId="6F2BD13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01" w:history="1">
        <w:r w:rsidRPr="00A40D5E">
          <w:rPr>
            <w:rStyle w:val="Hyperlink"/>
          </w:rPr>
          <w:t>21.7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INDEX File</w:t>
        </w:r>
        <w:r>
          <w:rPr>
            <w:webHidden/>
          </w:rPr>
          <w:tab/>
        </w:r>
        <w:r>
          <w:rPr>
            <w:webHidden/>
          </w:rPr>
          <w:fldChar w:fldCharType="begin"/>
        </w:r>
        <w:r>
          <w:rPr>
            <w:webHidden/>
          </w:rPr>
          <w:instrText xml:space="preserve"> PAGEREF _Toc159569001 \h </w:instrText>
        </w:r>
        <w:r>
          <w:rPr>
            <w:webHidden/>
          </w:rPr>
        </w:r>
        <w:r>
          <w:rPr>
            <w:webHidden/>
          </w:rPr>
          <w:fldChar w:fldCharType="separate"/>
        </w:r>
        <w:r>
          <w:rPr>
            <w:webHidden/>
          </w:rPr>
          <w:t>567</w:t>
        </w:r>
        <w:r>
          <w:rPr>
            <w:webHidden/>
          </w:rPr>
          <w:fldChar w:fldCharType="end"/>
        </w:r>
      </w:hyperlink>
    </w:p>
    <w:p w14:paraId="53F67D13" w14:textId="60F2D77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02" w:history="1">
        <w:r w:rsidRPr="00A40D5E">
          <w:rPr>
            <w:rStyle w:val="Hyperlink"/>
          </w:rPr>
          <w:t>21.8</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KEY File</w:t>
        </w:r>
        <w:r>
          <w:rPr>
            <w:webHidden/>
          </w:rPr>
          <w:tab/>
        </w:r>
        <w:r>
          <w:rPr>
            <w:webHidden/>
          </w:rPr>
          <w:fldChar w:fldCharType="begin"/>
        </w:r>
        <w:r>
          <w:rPr>
            <w:webHidden/>
          </w:rPr>
          <w:instrText xml:space="preserve"> PAGEREF _Toc159569002 \h </w:instrText>
        </w:r>
        <w:r>
          <w:rPr>
            <w:webHidden/>
          </w:rPr>
        </w:r>
        <w:r>
          <w:rPr>
            <w:webHidden/>
          </w:rPr>
          <w:fldChar w:fldCharType="separate"/>
        </w:r>
        <w:r>
          <w:rPr>
            <w:webHidden/>
          </w:rPr>
          <w:t>568</w:t>
        </w:r>
        <w:r>
          <w:rPr>
            <w:webHidden/>
          </w:rPr>
          <w:fldChar w:fldCharType="end"/>
        </w:r>
      </w:hyperlink>
    </w:p>
    <w:p w14:paraId="32291F30" w14:textId="1138790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03" w:history="1">
        <w:r w:rsidRPr="00A40D5E">
          <w:rPr>
            <w:rStyle w:val="Hyperlink"/>
          </w:rPr>
          <w:t>21.9</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Attribute Dictionary: ^DD(Filenumber</w:t>
        </w:r>
        <w:r>
          <w:rPr>
            <w:webHidden/>
          </w:rPr>
          <w:tab/>
        </w:r>
        <w:r>
          <w:rPr>
            <w:webHidden/>
          </w:rPr>
          <w:fldChar w:fldCharType="begin"/>
        </w:r>
        <w:r>
          <w:rPr>
            <w:webHidden/>
          </w:rPr>
          <w:instrText xml:space="preserve"> PAGEREF _Toc159569003 \h </w:instrText>
        </w:r>
        <w:r>
          <w:rPr>
            <w:webHidden/>
          </w:rPr>
        </w:r>
        <w:r>
          <w:rPr>
            <w:webHidden/>
          </w:rPr>
          <w:fldChar w:fldCharType="separate"/>
        </w:r>
        <w:r>
          <w:rPr>
            <w:webHidden/>
          </w:rPr>
          <w:t>568</w:t>
        </w:r>
        <w:r>
          <w:rPr>
            <w:webHidden/>
          </w:rPr>
          <w:fldChar w:fldCharType="end"/>
        </w:r>
      </w:hyperlink>
    </w:p>
    <w:p w14:paraId="6E9E53BE" w14:textId="7CA723E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04" w:history="1">
        <w:r w:rsidRPr="00A40D5E">
          <w:rPr>
            <w:rStyle w:val="Hyperlink"/>
            <w:noProof/>
          </w:rPr>
          <w:t>21.9.1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File Characteristics Nodes</w:t>
        </w:r>
        <w:r>
          <w:rPr>
            <w:noProof/>
            <w:webHidden/>
          </w:rPr>
          <w:tab/>
        </w:r>
        <w:r>
          <w:rPr>
            <w:noProof/>
            <w:webHidden/>
          </w:rPr>
          <w:fldChar w:fldCharType="begin"/>
        </w:r>
        <w:r>
          <w:rPr>
            <w:noProof/>
            <w:webHidden/>
          </w:rPr>
          <w:instrText xml:space="preserve"> PAGEREF _Toc159569004 \h </w:instrText>
        </w:r>
        <w:r>
          <w:rPr>
            <w:noProof/>
            <w:webHidden/>
          </w:rPr>
        </w:r>
        <w:r>
          <w:rPr>
            <w:noProof/>
            <w:webHidden/>
          </w:rPr>
          <w:fldChar w:fldCharType="separate"/>
        </w:r>
        <w:r>
          <w:rPr>
            <w:noProof/>
            <w:webHidden/>
          </w:rPr>
          <w:t>568</w:t>
        </w:r>
        <w:r>
          <w:rPr>
            <w:noProof/>
            <w:webHidden/>
          </w:rPr>
          <w:fldChar w:fldCharType="end"/>
        </w:r>
      </w:hyperlink>
    </w:p>
    <w:p w14:paraId="4AFFA206" w14:textId="1AD9E93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05" w:history="1">
        <w:r w:rsidRPr="00A40D5E">
          <w:rPr>
            <w:rStyle w:val="Hyperlink"/>
            <w:noProof/>
          </w:rPr>
          <w:t>21.9.2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Field Definition 0-Node</w:t>
        </w:r>
        <w:r>
          <w:rPr>
            <w:noProof/>
            <w:webHidden/>
          </w:rPr>
          <w:tab/>
        </w:r>
        <w:r>
          <w:rPr>
            <w:noProof/>
            <w:webHidden/>
          </w:rPr>
          <w:fldChar w:fldCharType="begin"/>
        </w:r>
        <w:r>
          <w:rPr>
            <w:noProof/>
            <w:webHidden/>
          </w:rPr>
          <w:instrText xml:space="preserve"> PAGEREF _Toc159569005 \h </w:instrText>
        </w:r>
        <w:r>
          <w:rPr>
            <w:noProof/>
            <w:webHidden/>
          </w:rPr>
        </w:r>
        <w:r>
          <w:rPr>
            <w:noProof/>
            <w:webHidden/>
          </w:rPr>
          <w:fldChar w:fldCharType="separate"/>
        </w:r>
        <w:r>
          <w:rPr>
            <w:noProof/>
            <w:webHidden/>
          </w:rPr>
          <w:t>573</w:t>
        </w:r>
        <w:r>
          <w:rPr>
            <w:noProof/>
            <w:webHidden/>
          </w:rPr>
          <w:fldChar w:fldCharType="end"/>
        </w:r>
      </w:hyperlink>
    </w:p>
    <w:p w14:paraId="4BF79FB6" w14:textId="764CFF4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06" w:history="1">
        <w:r w:rsidRPr="00A40D5E">
          <w:rPr>
            <w:rStyle w:val="Hyperlink"/>
            <w:noProof/>
          </w:rPr>
          <w:t>21.9.3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Other Field Definition Nodes</w:t>
        </w:r>
        <w:r>
          <w:rPr>
            <w:noProof/>
            <w:webHidden/>
          </w:rPr>
          <w:tab/>
        </w:r>
        <w:r>
          <w:rPr>
            <w:noProof/>
            <w:webHidden/>
          </w:rPr>
          <w:fldChar w:fldCharType="begin"/>
        </w:r>
        <w:r>
          <w:rPr>
            <w:noProof/>
            <w:webHidden/>
          </w:rPr>
          <w:instrText xml:space="preserve"> PAGEREF _Toc159569006 \h </w:instrText>
        </w:r>
        <w:r>
          <w:rPr>
            <w:noProof/>
            <w:webHidden/>
          </w:rPr>
        </w:r>
        <w:r>
          <w:rPr>
            <w:noProof/>
            <w:webHidden/>
          </w:rPr>
          <w:fldChar w:fldCharType="separate"/>
        </w:r>
        <w:r>
          <w:rPr>
            <w:noProof/>
            <w:webHidden/>
          </w:rPr>
          <w:t>577</w:t>
        </w:r>
        <w:r>
          <w:rPr>
            <w:noProof/>
            <w:webHidden/>
          </w:rPr>
          <w:fldChar w:fldCharType="end"/>
        </w:r>
      </w:hyperlink>
    </w:p>
    <w:p w14:paraId="75B6F9A8" w14:textId="6744867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07" w:history="1">
        <w:r w:rsidRPr="00A40D5E">
          <w:rPr>
            <w:rStyle w:val="Hyperlink"/>
            <w:noProof/>
          </w:rPr>
          <w:t>21.9.4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Reading the Attribute Dictionary—Example</w:t>
        </w:r>
        <w:r>
          <w:rPr>
            <w:noProof/>
            <w:webHidden/>
          </w:rPr>
          <w:tab/>
        </w:r>
        <w:r>
          <w:rPr>
            <w:noProof/>
            <w:webHidden/>
          </w:rPr>
          <w:fldChar w:fldCharType="begin"/>
        </w:r>
        <w:r>
          <w:rPr>
            <w:noProof/>
            <w:webHidden/>
          </w:rPr>
          <w:instrText xml:space="preserve"> PAGEREF _Toc159569007 \h </w:instrText>
        </w:r>
        <w:r>
          <w:rPr>
            <w:noProof/>
            <w:webHidden/>
          </w:rPr>
        </w:r>
        <w:r>
          <w:rPr>
            <w:noProof/>
            <w:webHidden/>
          </w:rPr>
          <w:fldChar w:fldCharType="separate"/>
        </w:r>
        <w:r>
          <w:rPr>
            <w:noProof/>
            <w:webHidden/>
          </w:rPr>
          <w:t>580</w:t>
        </w:r>
        <w:r>
          <w:rPr>
            <w:noProof/>
            <w:webHidden/>
          </w:rPr>
          <w:fldChar w:fldCharType="end"/>
        </w:r>
      </w:hyperlink>
    </w:p>
    <w:p w14:paraId="07949B7E" w14:textId="569CF7CF"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08" w:history="1">
        <w:r w:rsidRPr="00A40D5E">
          <w:rPr>
            <w:rStyle w:val="Hyperlink"/>
          </w:rPr>
          <w:t>22</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Advanced File Definition</w:t>
        </w:r>
        <w:r>
          <w:rPr>
            <w:webHidden/>
          </w:rPr>
          <w:tab/>
        </w:r>
        <w:r>
          <w:rPr>
            <w:webHidden/>
          </w:rPr>
          <w:fldChar w:fldCharType="begin"/>
        </w:r>
        <w:r>
          <w:rPr>
            <w:webHidden/>
          </w:rPr>
          <w:instrText xml:space="preserve"> PAGEREF _Toc159569008 \h </w:instrText>
        </w:r>
        <w:r>
          <w:rPr>
            <w:webHidden/>
          </w:rPr>
        </w:r>
        <w:r>
          <w:rPr>
            <w:webHidden/>
          </w:rPr>
          <w:fldChar w:fldCharType="separate"/>
        </w:r>
        <w:r>
          <w:rPr>
            <w:webHidden/>
          </w:rPr>
          <w:t>583</w:t>
        </w:r>
        <w:r>
          <w:rPr>
            <w:webHidden/>
          </w:rPr>
          <w:fldChar w:fldCharType="end"/>
        </w:r>
      </w:hyperlink>
    </w:p>
    <w:p w14:paraId="6B1DF52E" w14:textId="7DFB9BF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09" w:history="1">
        <w:r w:rsidRPr="00A40D5E">
          <w:rPr>
            <w:rStyle w:val="Hyperlink"/>
          </w:rPr>
          <w:t>22.1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_Toc159569009 \h </w:instrText>
        </w:r>
        <w:r>
          <w:rPr>
            <w:webHidden/>
          </w:rPr>
        </w:r>
        <w:r>
          <w:rPr>
            <w:webHidden/>
          </w:rPr>
          <w:fldChar w:fldCharType="separate"/>
        </w:r>
        <w:r>
          <w:rPr>
            <w:webHidden/>
          </w:rPr>
          <w:t>583</w:t>
        </w:r>
        <w:r>
          <w:rPr>
            <w:webHidden/>
          </w:rPr>
          <w:fldChar w:fldCharType="end"/>
        </w:r>
      </w:hyperlink>
    </w:p>
    <w:p w14:paraId="7753DFB1" w14:textId="44C7F88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10" w:history="1">
        <w:r w:rsidRPr="00A40D5E">
          <w:rPr>
            <w:rStyle w:val="Hyperlink"/>
          </w:rPr>
          <w:t>22.2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File Global Storage</w:t>
        </w:r>
        <w:r>
          <w:rPr>
            <w:webHidden/>
          </w:rPr>
          <w:tab/>
        </w:r>
        <w:r>
          <w:rPr>
            <w:webHidden/>
          </w:rPr>
          <w:fldChar w:fldCharType="begin"/>
        </w:r>
        <w:r>
          <w:rPr>
            <w:webHidden/>
          </w:rPr>
          <w:instrText xml:space="preserve"> PAGEREF _Toc159569010 \h </w:instrText>
        </w:r>
        <w:r>
          <w:rPr>
            <w:webHidden/>
          </w:rPr>
        </w:r>
        <w:r>
          <w:rPr>
            <w:webHidden/>
          </w:rPr>
          <w:fldChar w:fldCharType="separate"/>
        </w:r>
        <w:r>
          <w:rPr>
            <w:webHidden/>
          </w:rPr>
          <w:t>583</w:t>
        </w:r>
        <w:r>
          <w:rPr>
            <w:webHidden/>
          </w:rPr>
          <w:fldChar w:fldCharType="end"/>
        </w:r>
      </w:hyperlink>
    </w:p>
    <w:p w14:paraId="67B97E69" w14:textId="601CE70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1" w:history="1">
        <w:r w:rsidRPr="00A40D5E">
          <w:rPr>
            <w:rStyle w:val="Hyperlink"/>
            <w:noProof/>
          </w:rPr>
          <w:t>22.2.1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Storing Data in a Global other than ^DIZ</w:t>
        </w:r>
        <w:r>
          <w:rPr>
            <w:noProof/>
            <w:webHidden/>
          </w:rPr>
          <w:tab/>
        </w:r>
        <w:r>
          <w:rPr>
            <w:noProof/>
            <w:webHidden/>
          </w:rPr>
          <w:fldChar w:fldCharType="begin"/>
        </w:r>
        <w:r>
          <w:rPr>
            <w:noProof/>
            <w:webHidden/>
          </w:rPr>
          <w:instrText xml:space="preserve"> PAGEREF _Toc159569011 \h </w:instrText>
        </w:r>
        <w:r>
          <w:rPr>
            <w:noProof/>
            <w:webHidden/>
          </w:rPr>
        </w:r>
        <w:r>
          <w:rPr>
            <w:noProof/>
            <w:webHidden/>
          </w:rPr>
          <w:fldChar w:fldCharType="separate"/>
        </w:r>
        <w:r>
          <w:rPr>
            <w:noProof/>
            <w:webHidden/>
          </w:rPr>
          <w:t>583</w:t>
        </w:r>
        <w:r>
          <w:rPr>
            <w:noProof/>
            <w:webHidden/>
          </w:rPr>
          <w:fldChar w:fldCharType="end"/>
        </w:r>
      </w:hyperlink>
    </w:p>
    <w:p w14:paraId="52337EC0" w14:textId="0072D4C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12" w:history="1">
        <w:r w:rsidRPr="00A40D5E">
          <w:rPr>
            <w:rStyle w:val="Hyperlink"/>
          </w:rPr>
          <w:t>22.3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Field Global Storage</w:t>
        </w:r>
        <w:r>
          <w:rPr>
            <w:webHidden/>
          </w:rPr>
          <w:tab/>
        </w:r>
        <w:r>
          <w:rPr>
            <w:webHidden/>
          </w:rPr>
          <w:fldChar w:fldCharType="begin"/>
        </w:r>
        <w:r>
          <w:rPr>
            <w:webHidden/>
          </w:rPr>
          <w:instrText xml:space="preserve"> PAGEREF _Toc159569012 \h </w:instrText>
        </w:r>
        <w:r>
          <w:rPr>
            <w:webHidden/>
          </w:rPr>
        </w:r>
        <w:r>
          <w:rPr>
            <w:webHidden/>
          </w:rPr>
          <w:fldChar w:fldCharType="separate"/>
        </w:r>
        <w:r>
          <w:rPr>
            <w:webHidden/>
          </w:rPr>
          <w:t>585</w:t>
        </w:r>
        <w:r>
          <w:rPr>
            <w:webHidden/>
          </w:rPr>
          <w:fldChar w:fldCharType="end"/>
        </w:r>
      </w:hyperlink>
    </w:p>
    <w:p w14:paraId="1C926837" w14:textId="0AE87F9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3" w:history="1">
        <w:r w:rsidRPr="00A40D5E">
          <w:rPr>
            <w:rStyle w:val="Hyperlink"/>
            <w:noProof/>
          </w:rPr>
          <w:t>22.3.1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Assigning a Location for Fields Stored within a Global</w:t>
        </w:r>
        <w:r>
          <w:rPr>
            <w:noProof/>
            <w:webHidden/>
          </w:rPr>
          <w:tab/>
        </w:r>
        <w:r>
          <w:rPr>
            <w:noProof/>
            <w:webHidden/>
          </w:rPr>
          <w:fldChar w:fldCharType="begin"/>
        </w:r>
        <w:r>
          <w:rPr>
            <w:noProof/>
            <w:webHidden/>
          </w:rPr>
          <w:instrText xml:space="preserve"> PAGEREF _Toc159569013 \h </w:instrText>
        </w:r>
        <w:r>
          <w:rPr>
            <w:noProof/>
            <w:webHidden/>
          </w:rPr>
        </w:r>
        <w:r>
          <w:rPr>
            <w:noProof/>
            <w:webHidden/>
          </w:rPr>
          <w:fldChar w:fldCharType="separate"/>
        </w:r>
        <w:r>
          <w:rPr>
            <w:noProof/>
            <w:webHidden/>
          </w:rPr>
          <w:t>585</w:t>
        </w:r>
        <w:r>
          <w:rPr>
            <w:noProof/>
            <w:webHidden/>
          </w:rPr>
          <w:fldChar w:fldCharType="end"/>
        </w:r>
      </w:hyperlink>
    </w:p>
    <w:p w14:paraId="37B4BF00" w14:textId="44B484F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4" w:history="1">
        <w:r w:rsidRPr="00A40D5E">
          <w:rPr>
            <w:rStyle w:val="Hyperlink"/>
            <w:noProof/>
          </w:rPr>
          <w:t>22.3.2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Storing Data by Position within a Node</w:t>
        </w:r>
        <w:r>
          <w:rPr>
            <w:noProof/>
            <w:webHidden/>
          </w:rPr>
          <w:tab/>
        </w:r>
        <w:r>
          <w:rPr>
            <w:noProof/>
            <w:webHidden/>
          </w:rPr>
          <w:fldChar w:fldCharType="begin"/>
        </w:r>
        <w:r>
          <w:rPr>
            <w:noProof/>
            <w:webHidden/>
          </w:rPr>
          <w:instrText xml:space="preserve"> PAGEREF _Toc159569014 \h </w:instrText>
        </w:r>
        <w:r>
          <w:rPr>
            <w:noProof/>
            <w:webHidden/>
          </w:rPr>
        </w:r>
        <w:r>
          <w:rPr>
            <w:noProof/>
            <w:webHidden/>
          </w:rPr>
          <w:fldChar w:fldCharType="separate"/>
        </w:r>
        <w:r>
          <w:rPr>
            <w:noProof/>
            <w:webHidden/>
          </w:rPr>
          <w:t>586</w:t>
        </w:r>
        <w:r>
          <w:rPr>
            <w:noProof/>
            <w:webHidden/>
          </w:rPr>
          <w:fldChar w:fldCharType="end"/>
        </w:r>
      </w:hyperlink>
    </w:p>
    <w:p w14:paraId="2C10459B" w14:textId="3FD0D0D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15" w:history="1">
        <w:r w:rsidRPr="00A40D5E">
          <w:rPr>
            <w:rStyle w:val="Hyperlink"/>
          </w:rPr>
          <w:t>22.4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Assigning Sub-Dictionary Numbers</w:t>
        </w:r>
        <w:r>
          <w:rPr>
            <w:webHidden/>
          </w:rPr>
          <w:tab/>
        </w:r>
        <w:r>
          <w:rPr>
            <w:webHidden/>
          </w:rPr>
          <w:fldChar w:fldCharType="begin"/>
        </w:r>
        <w:r>
          <w:rPr>
            <w:webHidden/>
          </w:rPr>
          <w:instrText xml:space="preserve"> PAGEREF _Toc159569015 \h </w:instrText>
        </w:r>
        <w:r>
          <w:rPr>
            <w:webHidden/>
          </w:rPr>
        </w:r>
        <w:r>
          <w:rPr>
            <w:webHidden/>
          </w:rPr>
          <w:fldChar w:fldCharType="separate"/>
        </w:r>
        <w:r>
          <w:rPr>
            <w:webHidden/>
          </w:rPr>
          <w:t>586</w:t>
        </w:r>
        <w:r>
          <w:rPr>
            <w:webHidden/>
          </w:rPr>
          <w:fldChar w:fldCharType="end"/>
        </w:r>
      </w:hyperlink>
    </w:p>
    <w:p w14:paraId="074B26A6" w14:textId="3EE0E04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16" w:history="1">
        <w:r w:rsidRPr="00A40D5E">
          <w:rPr>
            <w:rStyle w:val="Hyperlink"/>
          </w:rPr>
          <w:t>22.5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Computed Expressions</w:t>
        </w:r>
        <w:r>
          <w:rPr>
            <w:webHidden/>
          </w:rPr>
          <w:tab/>
        </w:r>
        <w:r>
          <w:rPr>
            <w:webHidden/>
          </w:rPr>
          <w:fldChar w:fldCharType="begin"/>
        </w:r>
        <w:r>
          <w:rPr>
            <w:webHidden/>
          </w:rPr>
          <w:instrText xml:space="preserve"> PAGEREF _Toc159569016 \h </w:instrText>
        </w:r>
        <w:r>
          <w:rPr>
            <w:webHidden/>
          </w:rPr>
        </w:r>
        <w:r>
          <w:rPr>
            <w:webHidden/>
          </w:rPr>
          <w:fldChar w:fldCharType="separate"/>
        </w:r>
        <w:r>
          <w:rPr>
            <w:webHidden/>
          </w:rPr>
          <w:t>587</w:t>
        </w:r>
        <w:r>
          <w:rPr>
            <w:webHidden/>
          </w:rPr>
          <w:fldChar w:fldCharType="end"/>
        </w:r>
      </w:hyperlink>
    </w:p>
    <w:p w14:paraId="691671E3" w14:textId="7D26325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7" w:history="1">
        <w:r w:rsidRPr="00A40D5E">
          <w:rPr>
            <w:rStyle w:val="Hyperlink"/>
            <w:noProof/>
          </w:rPr>
          <w:t>22.5.1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Computed Dates</w:t>
        </w:r>
        <w:r>
          <w:rPr>
            <w:noProof/>
            <w:webHidden/>
          </w:rPr>
          <w:tab/>
        </w:r>
        <w:r>
          <w:rPr>
            <w:noProof/>
            <w:webHidden/>
          </w:rPr>
          <w:fldChar w:fldCharType="begin"/>
        </w:r>
        <w:r>
          <w:rPr>
            <w:noProof/>
            <w:webHidden/>
          </w:rPr>
          <w:instrText xml:space="preserve"> PAGEREF _Toc159569017 \h </w:instrText>
        </w:r>
        <w:r>
          <w:rPr>
            <w:noProof/>
            <w:webHidden/>
          </w:rPr>
        </w:r>
        <w:r>
          <w:rPr>
            <w:noProof/>
            <w:webHidden/>
          </w:rPr>
          <w:fldChar w:fldCharType="separate"/>
        </w:r>
        <w:r>
          <w:rPr>
            <w:noProof/>
            <w:webHidden/>
          </w:rPr>
          <w:t>587</w:t>
        </w:r>
        <w:r>
          <w:rPr>
            <w:noProof/>
            <w:webHidden/>
          </w:rPr>
          <w:fldChar w:fldCharType="end"/>
        </w:r>
      </w:hyperlink>
    </w:p>
    <w:p w14:paraId="1D1C0B87" w14:textId="3F5563E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8" w:history="1">
        <w:r w:rsidRPr="00A40D5E">
          <w:rPr>
            <w:rStyle w:val="Hyperlink"/>
            <w:noProof/>
          </w:rPr>
          <w:t>22.5.2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Computed Pointers</w:t>
        </w:r>
        <w:r>
          <w:rPr>
            <w:noProof/>
            <w:webHidden/>
          </w:rPr>
          <w:tab/>
        </w:r>
        <w:r>
          <w:rPr>
            <w:noProof/>
            <w:webHidden/>
          </w:rPr>
          <w:fldChar w:fldCharType="begin"/>
        </w:r>
        <w:r>
          <w:rPr>
            <w:noProof/>
            <w:webHidden/>
          </w:rPr>
          <w:instrText xml:space="preserve"> PAGEREF _Toc159569018 \h </w:instrText>
        </w:r>
        <w:r>
          <w:rPr>
            <w:noProof/>
            <w:webHidden/>
          </w:rPr>
        </w:r>
        <w:r>
          <w:rPr>
            <w:noProof/>
            <w:webHidden/>
          </w:rPr>
          <w:fldChar w:fldCharType="separate"/>
        </w:r>
        <w:r>
          <w:rPr>
            <w:noProof/>
            <w:webHidden/>
          </w:rPr>
          <w:t>588</w:t>
        </w:r>
        <w:r>
          <w:rPr>
            <w:noProof/>
            <w:webHidden/>
          </w:rPr>
          <w:fldChar w:fldCharType="end"/>
        </w:r>
      </w:hyperlink>
    </w:p>
    <w:p w14:paraId="57F2E966" w14:textId="1014A99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19" w:history="1">
        <w:r w:rsidRPr="00A40D5E">
          <w:rPr>
            <w:rStyle w:val="Hyperlink"/>
            <w:noProof/>
          </w:rPr>
          <w:t>22.5.3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Computed Multiples</w:t>
        </w:r>
        <w:r>
          <w:rPr>
            <w:noProof/>
            <w:webHidden/>
          </w:rPr>
          <w:tab/>
        </w:r>
        <w:r>
          <w:rPr>
            <w:noProof/>
            <w:webHidden/>
          </w:rPr>
          <w:fldChar w:fldCharType="begin"/>
        </w:r>
        <w:r>
          <w:rPr>
            <w:noProof/>
            <w:webHidden/>
          </w:rPr>
          <w:instrText xml:space="preserve"> PAGEREF _Toc159569019 \h </w:instrText>
        </w:r>
        <w:r>
          <w:rPr>
            <w:noProof/>
            <w:webHidden/>
          </w:rPr>
        </w:r>
        <w:r>
          <w:rPr>
            <w:noProof/>
            <w:webHidden/>
          </w:rPr>
          <w:fldChar w:fldCharType="separate"/>
        </w:r>
        <w:r>
          <w:rPr>
            <w:noProof/>
            <w:webHidden/>
          </w:rPr>
          <w:t>588</w:t>
        </w:r>
        <w:r>
          <w:rPr>
            <w:noProof/>
            <w:webHidden/>
          </w:rPr>
          <w:fldChar w:fldCharType="end"/>
        </w:r>
      </w:hyperlink>
    </w:p>
    <w:p w14:paraId="1CF0C01B" w14:textId="425431D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0" w:history="1">
        <w:r w:rsidRPr="00A40D5E">
          <w:rPr>
            <w:rStyle w:val="Hyperlink"/>
          </w:rPr>
          <w:t>22.6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MUMPS Data Type</w:t>
        </w:r>
        <w:r>
          <w:rPr>
            <w:webHidden/>
          </w:rPr>
          <w:tab/>
        </w:r>
        <w:r>
          <w:rPr>
            <w:webHidden/>
          </w:rPr>
          <w:fldChar w:fldCharType="begin"/>
        </w:r>
        <w:r>
          <w:rPr>
            <w:webHidden/>
          </w:rPr>
          <w:instrText xml:space="preserve"> PAGEREF _Toc159569020 \h </w:instrText>
        </w:r>
        <w:r>
          <w:rPr>
            <w:webHidden/>
          </w:rPr>
        </w:r>
        <w:r>
          <w:rPr>
            <w:webHidden/>
          </w:rPr>
          <w:fldChar w:fldCharType="separate"/>
        </w:r>
        <w:r>
          <w:rPr>
            <w:webHidden/>
          </w:rPr>
          <w:t>589</w:t>
        </w:r>
        <w:r>
          <w:rPr>
            <w:webHidden/>
          </w:rPr>
          <w:fldChar w:fldCharType="end"/>
        </w:r>
      </w:hyperlink>
    </w:p>
    <w:p w14:paraId="5B067B50" w14:textId="7A9456FA"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1" w:history="1">
        <w:r w:rsidRPr="00A40D5E">
          <w:rPr>
            <w:rStyle w:val="Hyperlink"/>
          </w:rPr>
          <w:t>22.7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Screened Pointers and Set of Codes</w:t>
        </w:r>
        <w:r>
          <w:rPr>
            <w:webHidden/>
          </w:rPr>
          <w:tab/>
        </w:r>
        <w:r>
          <w:rPr>
            <w:webHidden/>
          </w:rPr>
          <w:fldChar w:fldCharType="begin"/>
        </w:r>
        <w:r>
          <w:rPr>
            <w:webHidden/>
          </w:rPr>
          <w:instrText xml:space="preserve"> PAGEREF _Toc159569021 \h </w:instrText>
        </w:r>
        <w:r>
          <w:rPr>
            <w:webHidden/>
          </w:rPr>
        </w:r>
        <w:r>
          <w:rPr>
            <w:webHidden/>
          </w:rPr>
          <w:fldChar w:fldCharType="separate"/>
        </w:r>
        <w:r>
          <w:rPr>
            <w:webHidden/>
          </w:rPr>
          <w:t>589</w:t>
        </w:r>
        <w:r>
          <w:rPr>
            <w:webHidden/>
          </w:rPr>
          <w:fldChar w:fldCharType="end"/>
        </w:r>
      </w:hyperlink>
    </w:p>
    <w:p w14:paraId="22B58C0C" w14:textId="68245B2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2" w:history="1">
        <w:r w:rsidRPr="00A40D5E">
          <w:rPr>
            <w:rStyle w:val="Hyperlink"/>
          </w:rPr>
          <w:t>22.8</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LABEL REFERENCE Data Type</w:t>
        </w:r>
        <w:r>
          <w:rPr>
            <w:webHidden/>
          </w:rPr>
          <w:tab/>
        </w:r>
        <w:r>
          <w:rPr>
            <w:webHidden/>
          </w:rPr>
          <w:fldChar w:fldCharType="begin"/>
        </w:r>
        <w:r>
          <w:rPr>
            <w:webHidden/>
          </w:rPr>
          <w:instrText xml:space="preserve"> PAGEREF _Toc159569022 \h </w:instrText>
        </w:r>
        <w:r>
          <w:rPr>
            <w:webHidden/>
          </w:rPr>
        </w:r>
        <w:r>
          <w:rPr>
            <w:webHidden/>
          </w:rPr>
          <w:fldChar w:fldCharType="separate"/>
        </w:r>
        <w:r>
          <w:rPr>
            <w:webHidden/>
          </w:rPr>
          <w:t>590</w:t>
        </w:r>
        <w:r>
          <w:rPr>
            <w:webHidden/>
          </w:rPr>
          <w:fldChar w:fldCharType="end"/>
        </w:r>
      </w:hyperlink>
    </w:p>
    <w:p w14:paraId="29CA75FD" w14:textId="0FB4F64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3" w:history="1">
        <w:r w:rsidRPr="00A40D5E">
          <w:rPr>
            <w:rStyle w:val="Hyperlink"/>
          </w:rPr>
          <w:t>22.9</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TIME Data Type</w:t>
        </w:r>
        <w:r>
          <w:rPr>
            <w:webHidden/>
          </w:rPr>
          <w:tab/>
        </w:r>
        <w:r>
          <w:rPr>
            <w:webHidden/>
          </w:rPr>
          <w:fldChar w:fldCharType="begin"/>
        </w:r>
        <w:r>
          <w:rPr>
            <w:webHidden/>
          </w:rPr>
          <w:instrText xml:space="preserve"> PAGEREF _Toc159569023 \h </w:instrText>
        </w:r>
        <w:r>
          <w:rPr>
            <w:webHidden/>
          </w:rPr>
        </w:r>
        <w:r>
          <w:rPr>
            <w:webHidden/>
          </w:rPr>
          <w:fldChar w:fldCharType="separate"/>
        </w:r>
        <w:r>
          <w:rPr>
            <w:webHidden/>
          </w:rPr>
          <w:t>590</w:t>
        </w:r>
        <w:r>
          <w:rPr>
            <w:webHidden/>
          </w:rPr>
          <w:fldChar w:fldCharType="end"/>
        </w:r>
      </w:hyperlink>
    </w:p>
    <w:p w14:paraId="571D2547" w14:textId="2858CCF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4" w:history="1">
        <w:r w:rsidRPr="00A40D5E">
          <w:rPr>
            <w:rStyle w:val="Hyperlink"/>
          </w:rPr>
          <w:t>22.10</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YEAR Data Type</w:t>
        </w:r>
        <w:r>
          <w:rPr>
            <w:webHidden/>
          </w:rPr>
          <w:tab/>
        </w:r>
        <w:r>
          <w:rPr>
            <w:webHidden/>
          </w:rPr>
          <w:fldChar w:fldCharType="begin"/>
        </w:r>
        <w:r>
          <w:rPr>
            <w:webHidden/>
          </w:rPr>
          <w:instrText xml:space="preserve"> PAGEREF _Toc159569024 \h </w:instrText>
        </w:r>
        <w:r>
          <w:rPr>
            <w:webHidden/>
          </w:rPr>
        </w:r>
        <w:r>
          <w:rPr>
            <w:webHidden/>
          </w:rPr>
          <w:fldChar w:fldCharType="separate"/>
        </w:r>
        <w:r>
          <w:rPr>
            <w:webHidden/>
          </w:rPr>
          <w:t>591</w:t>
        </w:r>
        <w:r>
          <w:rPr>
            <w:webHidden/>
          </w:rPr>
          <w:fldChar w:fldCharType="end"/>
        </w:r>
      </w:hyperlink>
    </w:p>
    <w:p w14:paraId="142C01BE" w14:textId="4BF1A87B"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5" w:history="1">
        <w:r w:rsidRPr="00A40D5E">
          <w:rPr>
            <w:rStyle w:val="Hyperlink"/>
          </w:rPr>
          <w:t>22.11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FT POINTER Data Type</w:t>
        </w:r>
        <w:r>
          <w:rPr>
            <w:webHidden/>
          </w:rPr>
          <w:tab/>
        </w:r>
        <w:r>
          <w:rPr>
            <w:webHidden/>
          </w:rPr>
          <w:fldChar w:fldCharType="begin"/>
        </w:r>
        <w:r>
          <w:rPr>
            <w:webHidden/>
          </w:rPr>
          <w:instrText xml:space="preserve"> PAGEREF _Toc159569025 \h </w:instrText>
        </w:r>
        <w:r>
          <w:rPr>
            <w:webHidden/>
          </w:rPr>
        </w:r>
        <w:r>
          <w:rPr>
            <w:webHidden/>
          </w:rPr>
          <w:fldChar w:fldCharType="separate"/>
        </w:r>
        <w:r>
          <w:rPr>
            <w:webHidden/>
          </w:rPr>
          <w:t>591</w:t>
        </w:r>
        <w:r>
          <w:rPr>
            <w:webHidden/>
          </w:rPr>
          <w:fldChar w:fldCharType="end"/>
        </w:r>
      </w:hyperlink>
    </w:p>
    <w:p w14:paraId="774B8D8B" w14:textId="271B046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6" w:history="1">
        <w:r w:rsidRPr="00A40D5E">
          <w:rPr>
            <w:rStyle w:val="Hyperlink"/>
          </w:rPr>
          <w:t>22.12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FT DATE Data Type</w:t>
        </w:r>
        <w:r>
          <w:rPr>
            <w:webHidden/>
          </w:rPr>
          <w:tab/>
        </w:r>
        <w:r>
          <w:rPr>
            <w:webHidden/>
          </w:rPr>
          <w:fldChar w:fldCharType="begin"/>
        </w:r>
        <w:r>
          <w:rPr>
            <w:webHidden/>
          </w:rPr>
          <w:instrText xml:space="preserve"> PAGEREF _Toc159569026 \h </w:instrText>
        </w:r>
        <w:r>
          <w:rPr>
            <w:webHidden/>
          </w:rPr>
        </w:r>
        <w:r>
          <w:rPr>
            <w:webHidden/>
          </w:rPr>
          <w:fldChar w:fldCharType="separate"/>
        </w:r>
        <w:r>
          <w:rPr>
            <w:webHidden/>
          </w:rPr>
          <w:t>591</w:t>
        </w:r>
        <w:r>
          <w:rPr>
            <w:webHidden/>
          </w:rPr>
          <w:fldChar w:fldCharType="end"/>
        </w:r>
      </w:hyperlink>
    </w:p>
    <w:p w14:paraId="2881FE31" w14:textId="5E5E6C0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7" w:history="1">
        <w:r w:rsidRPr="00A40D5E">
          <w:rPr>
            <w:rStyle w:val="Hyperlink"/>
          </w:rPr>
          <w:t>22.13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RATIO Data Type</w:t>
        </w:r>
        <w:r>
          <w:rPr>
            <w:webHidden/>
          </w:rPr>
          <w:tab/>
        </w:r>
        <w:r>
          <w:rPr>
            <w:webHidden/>
          </w:rPr>
          <w:fldChar w:fldCharType="begin"/>
        </w:r>
        <w:r>
          <w:rPr>
            <w:webHidden/>
          </w:rPr>
          <w:instrText xml:space="preserve"> PAGEREF _Toc159569027 \h </w:instrText>
        </w:r>
        <w:r>
          <w:rPr>
            <w:webHidden/>
          </w:rPr>
        </w:r>
        <w:r>
          <w:rPr>
            <w:webHidden/>
          </w:rPr>
          <w:fldChar w:fldCharType="separate"/>
        </w:r>
        <w:r>
          <w:rPr>
            <w:webHidden/>
          </w:rPr>
          <w:t>592</w:t>
        </w:r>
        <w:r>
          <w:rPr>
            <w:webHidden/>
          </w:rPr>
          <w:fldChar w:fldCharType="end"/>
        </w:r>
      </w:hyperlink>
    </w:p>
    <w:p w14:paraId="1E015879" w14:textId="1B9E9EF2"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28" w:history="1">
        <w:r w:rsidRPr="00A40D5E">
          <w:rPr>
            <w:rStyle w:val="Hyperlink"/>
          </w:rPr>
          <w:t>22.14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INPUT Transform</w:t>
        </w:r>
        <w:r>
          <w:rPr>
            <w:webHidden/>
          </w:rPr>
          <w:tab/>
        </w:r>
        <w:r>
          <w:rPr>
            <w:webHidden/>
          </w:rPr>
          <w:fldChar w:fldCharType="begin"/>
        </w:r>
        <w:r>
          <w:rPr>
            <w:webHidden/>
          </w:rPr>
          <w:instrText xml:space="preserve"> PAGEREF _Toc159569028 \h </w:instrText>
        </w:r>
        <w:r>
          <w:rPr>
            <w:webHidden/>
          </w:rPr>
        </w:r>
        <w:r>
          <w:rPr>
            <w:webHidden/>
          </w:rPr>
          <w:fldChar w:fldCharType="separate"/>
        </w:r>
        <w:r>
          <w:rPr>
            <w:webHidden/>
          </w:rPr>
          <w:t>592</w:t>
        </w:r>
        <w:r>
          <w:rPr>
            <w:webHidden/>
          </w:rPr>
          <w:fldChar w:fldCharType="end"/>
        </w:r>
      </w:hyperlink>
    </w:p>
    <w:p w14:paraId="34ABD60D" w14:textId="3DD41D0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29" w:history="1">
        <w:r w:rsidRPr="00A40D5E">
          <w:rPr>
            <w:rStyle w:val="Hyperlink"/>
            <w:noProof/>
          </w:rPr>
          <w:t>22.14.1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INPUT Transforms and the Verify Fields Option</w:t>
        </w:r>
        <w:r>
          <w:rPr>
            <w:noProof/>
            <w:webHidden/>
          </w:rPr>
          <w:tab/>
        </w:r>
        <w:r>
          <w:rPr>
            <w:noProof/>
            <w:webHidden/>
          </w:rPr>
          <w:fldChar w:fldCharType="begin"/>
        </w:r>
        <w:r>
          <w:rPr>
            <w:noProof/>
            <w:webHidden/>
          </w:rPr>
          <w:instrText xml:space="preserve"> PAGEREF _Toc159569029 \h </w:instrText>
        </w:r>
        <w:r>
          <w:rPr>
            <w:noProof/>
            <w:webHidden/>
          </w:rPr>
        </w:r>
        <w:r>
          <w:rPr>
            <w:noProof/>
            <w:webHidden/>
          </w:rPr>
          <w:fldChar w:fldCharType="separate"/>
        </w:r>
        <w:r>
          <w:rPr>
            <w:noProof/>
            <w:webHidden/>
          </w:rPr>
          <w:t>595</w:t>
        </w:r>
        <w:r>
          <w:rPr>
            <w:noProof/>
            <w:webHidden/>
          </w:rPr>
          <w:fldChar w:fldCharType="end"/>
        </w:r>
      </w:hyperlink>
    </w:p>
    <w:p w14:paraId="3F3F7E20" w14:textId="54579B1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0" w:history="1">
        <w:r w:rsidRPr="00A40D5E">
          <w:rPr>
            <w:rStyle w:val="Hyperlink"/>
          </w:rPr>
          <w:t>22.15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OUTPUT Transform</w:t>
        </w:r>
        <w:r>
          <w:rPr>
            <w:webHidden/>
          </w:rPr>
          <w:tab/>
        </w:r>
        <w:r>
          <w:rPr>
            <w:webHidden/>
          </w:rPr>
          <w:fldChar w:fldCharType="begin"/>
        </w:r>
        <w:r>
          <w:rPr>
            <w:webHidden/>
          </w:rPr>
          <w:instrText xml:space="preserve"> PAGEREF _Toc159569030 \h </w:instrText>
        </w:r>
        <w:r>
          <w:rPr>
            <w:webHidden/>
          </w:rPr>
        </w:r>
        <w:r>
          <w:rPr>
            <w:webHidden/>
          </w:rPr>
          <w:fldChar w:fldCharType="separate"/>
        </w:r>
        <w:r>
          <w:rPr>
            <w:webHidden/>
          </w:rPr>
          <w:t>595</w:t>
        </w:r>
        <w:r>
          <w:rPr>
            <w:webHidden/>
          </w:rPr>
          <w:fldChar w:fldCharType="end"/>
        </w:r>
      </w:hyperlink>
    </w:p>
    <w:p w14:paraId="01D65D75" w14:textId="6BFEF69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1" w:history="1">
        <w:r w:rsidRPr="00A40D5E">
          <w:rPr>
            <w:rStyle w:val="Hyperlink"/>
          </w:rPr>
          <w:t>22.16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Special Lookup Programs</w:t>
        </w:r>
        <w:r>
          <w:rPr>
            <w:webHidden/>
          </w:rPr>
          <w:tab/>
        </w:r>
        <w:r>
          <w:rPr>
            <w:webHidden/>
          </w:rPr>
          <w:fldChar w:fldCharType="begin"/>
        </w:r>
        <w:r>
          <w:rPr>
            <w:webHidden/>
          </w:rPr>
          <w:instrText xml:space="preserve"> PAGEREF _Toc159569031 \h </w:instrText>
        </w:r>
        <w:r>
          <w:rPr>
            <w:webHidden/>
          </w:rPr>
        </w:r>
        <w:r>
          <w:rPr>
            <w:webHidden/>
          </w:rPr>
          <w:fldChar w:fldCharType="separate"/>
        </w:r>
        <w:r>
          <w:rPr>
            <w:webHidden/>
          </w:rPr>
          <w:t>596</w:t>
        </w:r>
        <w:r>
          <w:rPr>
            <w:webHidden/>
          </w:rPr>
          <w:fldChar w:fldCharType="end"/>
        </w:r>
      </w:hyperlink>
    </w:p>
    <w:p w14:paraId="17CBFE17" w14:textId="7A25509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2" w:history="1">
        <w:r w:rsidRPr="00A40D5E">
          <w:rPr>
            <w:rStyle w:val="Hyperlink"/>
          </w:rPr>
          <w:t>22.17</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Post-Selection Action</w:t>
        </w:r>
        <w:r>
          <w:rPr>
            <w:webHidden/>
          </w:rPr>
          <w:tab/>
        </w:r>
        <w:r>
          <w:rPr>
            <w:webHidden/>
          </w:rPr>
          <w:fldChar w:fldCharType="begin"/>
        </w:r>
        <w:r>
          <w:rPr>
            <w:webHidden/>
          </w:rPr>
          <w:instrText xml:space="preserve"> PAGEREF _Toc159569032 \h </w:instrText>
        </w:r>
        <w:r>
          <w:rPr>
            <w:webHidden/>
          </w:rPr>
        </w:r>
        <w:r>
          <w:rPr>
            <w:webHidden/>
          </w:rPr>
          <w:fldChar w:fldCharType="separate"/>
        </w:r>
        <w:r>
          <w:rPr>
            <w:webHidden/>
          </w:rPr>
          <w:t>596</w:t>
        </w:r>
        <w:r>
          <w:rPr>
            <w:webHidden/>
          </w:rPr>
          <w:fldChar w:fldCharType="end"/>
        </w:r>
      </w:hyperlink>
    </w:p>
    <w:p w14:paraId="07DF6EC2" w14:textId="0F33D6D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3" w:history="1">
        <w:r w:rsidRPr="00A40D5E">
          <w:rPr>
            <w:rStyle w:val="Hyperlink"/>
          </w:rPr>
          <w:t>22.18</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Audit Condition</w:t>
        </w:r>
        <w:r>
          <w:rPr>
            <w:webHidden/>
          </w:rPr>
          <w:tab/>
        </w:r>
        <w:r>
          <w:rPr>
            <w:webHidden/>
          </w:rPr>
          <w:fldChar w:fldCharType="begin"/>
        </w:r>
        <w:r>
          <w:rPr>
            <w:webHidden/>
          </w:rPr>
          <w:instrText xml:space="preserve"> PAGEREF _Toc159569033 \h </w:instrText>
        </w:r>
        <w:r>
          <w:rPr>
            <w:webHidden/>
          </w:rPr>
        </w:r>
        <w:r>
          <w:rPr>
            <w:webHidden/>
          </w:rPr>
          <w:fldChar w:fldCharType="separate"/>
        </w:r>
        <w:r>
          <w:rPr>
            <w:webHidden/>
          </w:rPr>
          <w:t>597</w:t>
        </w:r>
        <w:r>
          <w:rPr>
            <w:webHidden/>
          </w:rPr>
          <w:fldChar w:fldCharType="end"/>
        </w:r>
      </w:hyperlink>
    </w:p>
    <w:p w14:paraId="21A8CE03" w14:textId="2205B34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4" w:history="1">
        <w:r w:rsidRPr="00A40D5E">
          <w:rPr>
            <w:rStyle w:val="Hyperlink"/>
          </w:rPr>
          <w:t>22.19</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Editing a Cross-Reference</w:t>
        </w:r>
        <w:r>
          <w:rPr>
            <w:webHidden/>
          </w:rPr>
          <w:tab/>
        </w:r>
        <w:r>
          <w:rPr>
            <w:webHidden/>
          </w:rPr>
          <w:fldChar w:fldCharType="begin"/>
        </w:r>
        <w:r>
          <w:rPr>
            <w:webHidden/>
          </w:rPr>
          <w:instrText xml:space="preserve"> PAGEREF _Toc159569034 \h </w:instrText>
        </w:r>
        <w:r>
          <w:rPr>
            <w:webHidden/>
          </w:rPr>
        </w:r>
        <w:r>
          <w:rPr>
            <w:webHidden/>
          </w:rPr>
          <w:fldChar w:fldCharType="separate"/>
        </w:r>
        <w:r>
          <w:rPr>
            <w:webHidden/>
          </w:rPr>
          <w:t>598</w:t>
        </w:r>
        <w:r>
          <w:rPr>
            <w:webHidden/>
          </w:rPr>
          <w:fldChar w:fldCharType="end"/>
        </w:r>
      </w:hyperlink>
    </w:p>
    <w:p w14:paraId="63F41225" w14:textId="25D9D98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5" w:history="1">
        <w:r w:rsidRPr="00A40D5E">
          <w:rPr>
            <w:rStyle w:val="Hyperlink"/>
          </w:rPr>
          <w:t>22.20</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Executable Help</w:t>
        </w:r>
        <w:r>
          <w:rPr>
            <w:webHidden/>
          </w:rPr>
          <w:tab/>
        </w:r>
        <w:r>
          <w:rPr>
            <w:webHidden/>
          </w:rPr>
          <w:fldChar w:fldCharType="begin"/>
        </w:r>
        <w:r>
          <w:rPr>
            <w:webHidden/>
          </w:rPr>
          <w:instrText xml:space="preserve"> PAGEREF _Toc159569035 \h </w:instrText>
        </w:r>
        <w:r>
          <w:rPr>
            <w:webHidden/>
          </w:rPr>
        </w:r>
        <w:r>
          <w:rPr>
            <w:webHidden/>
          </w:rPr>
          <w:fldChar w:fldCharType="separate"/>
        </w:r>
        <w:r>
          <w:rPr>
            <w:webHidden/>
          </w:rPr>
          <w:t>598</w:t>
        </w:r>
        <w:r>
          <w:rPr>
            <w:webHidden/>
          </w:rPr>
          <w:fldChar w:fldCharType="end"/>
        </w:r>
      </w:hyperlink>
    </w:p>
    <w:p w14:paraId="2568F31B" w14:textId="116971E1"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36" w:history="1">
        <w:r w:rsidRPr="00A40D5E">
          <w:rPr>
            <w:rStyle w:val="Hyperlink"/>
          </w:rPr>
          <w:t>23</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Trigger Cross-References</w:t>
        </w:r>
        <w:r>
          <w:rPr>
            <w:webHidden/>
          </w:rPr>
          <w:tab/>
        </w:r>
        <w:r>
          <w:rPr>
            <w:webHidden/>
          </w:rPr>
          <w:fldChar w:fldCharType="begin"/>
        </w:r>
        <w:r>
          <w:rPr>
            <w:webHidden/>
          </w:rPr>
          <w:instrText xml:space="preserve"> PAGEREF _Toc159569036 \h </w:instrText>
        </w:r>
        <w:r>
          <w:rPr>
            <w:webHidden/>
          </w:rPr>
        </w:r>
        <w:r>
          <w:rPr>
            <w:webHidden/>
          </w:rPr>
          <w:fldChar w:fldCharType="separate"/>
        </w:r>
        <w:r>
          <w:rPr>
            <w:webHidden/>
          </w:rPr>
          <w:t>599</w:t>
        </w:r>
        <w:r>
          <w:rPr>
            <w:webHidden/>
          </w:rPr>
          <w:fldChar w:fldCharType="end"/>
        </w:r>
      </w:hyperlink>
    </w:p>
    <w:p w14:paraId="4643083B" w14:textId="6D24C8AC"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7" w:history="1">
        <w:r w:rsidRPr="00A40D5E">
          <w:rPr>
            <w:rStyle w:val="Hyperlink"/>
          </w:rPr>
          <w:t>23.1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_Toc159569037 \h </w:instrText>
        </w:r>
        <w:r>
          <w:rPr>
            <w:webHidden/>
          </w:rPr>
        </w:r>
        <w:r>
          <w:rPr>
            <w:webHidden/>
          </w:rPr>
          <w:fldChar w:fldCharType="separate"/>
        </w:r>
        <w:r>
          <w:rPr>
            <w:webHidden/>
          </w:rPr>
          <w:t>599</w:t>
        </w:r>
        <w:r>
          <w:rPr>
            <w:webHidden/>
          </w:rPr>
          <w:fldChar w:fldCharType="end"/>
        </w:r>
      </w:hyperlink>
    </w:p>
    <w:p w14:paraId="149FACD5" w14:textId="19A6CBEF"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8" w:history="1">
        <w:r w:rsidRPr="00A40D5E">
          <w:rPr>
            <w:rStyle w:val="Hyperlink"/>
          </w:rPr>
          <w:t>23.2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Trigger on the Same File</w:t>
        </w:r>
        <w:r>
          <w:rPr>
            <w:webHidden/>
          </w:rPr>
          <w:tab/>
        </w:r>
        <w:r>
          <w:rPr>
            <w:webHidden/>
          </w:rPr>
          <w:fldChar w:fldCharType="begin"/>
        </w:r>
        <w:r>
          <w:rPr>
            <w:webHidden/>
          </w:rPr>
          <w:instrText xml:space="preserve"> PAGEREF _Toc159569038 \h </w:instrText>
        </w:r>
        <w:r>
          <w:rPr>
            <w:webHidden/>
          </w:rPr>
        </w:r>
        <w:r>
          <w:rPr>
            <w:webHidden/>
          </w:rPr>
          <w:fldChar w:fldCharType="separate"/>
        </w:r>
        <w:r>
          <w:rPr>
            <w:webHidden/>
          </w:rPr>
          <w:t>600</w:t>
        </w:r>
        <w:r>
          <w:rPr>
            <w:webHidden/>
          </w:rPr>
          <w:fldChar w:fldCharType="end"/>
        </w:r>
      </w:hyperlink>
    </w:p>
    <w:p w14:paraId="4CB62259" w14:textId="15F2CB4D"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39" w:history="1">
        <w:r w:rsidRPr="00A40D5E">
          <w:rPr>
            <w:rStyle w:val="Hyperlink"/>
          </w:rPr>
          <w:t>23.3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Triggers for Different Files</w:t>
        </w:r>
        <w:r>
          <w:rPr>
            <w:webHidden/>
          </w:rPr>
          <w:tab/>
        </w:r>
        <w:r>
          <w:rPr>
            <w:webHidden/>
          </w:rPr>
          <w:fldChar w:fldCharType="begin"/>
        </w:r>
        <w:r>
          <w:rPr>
            <w:webHidden/>
          </w:rPr>
          <w:instrText xml:space="preserve"> PAGEREF _Toc159569039 \h </w:instrText>
        </w:r>
        <w:r>
          <w:rPr>
            <w:webHidden/>
          </w:rPr>
        </w:r>
        <w:r>
          <w:rPr>
            <w:webHidden/>
          </w:rPr>
          <w:fldChar w:fldCharType="separate"/>
        </w:r>
        <w:r>
          <w:rPr>
            <w:webHidden/>
          </w:rPr>
          <w:t>602</w:t>
        </w:r>
        <w:r>
          <w:rPr>
            <w:webHidden/>
          </w:rPr>
          <w:fldChar w:fldCharType="end"/>
        </w:r>
      </w:hyperlink>
    </w:p>
    <w:p w14:paraId="0250884D" w14:textId="781484DD"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40" w:history="1">
        <w:r w:rsidRPr="00A40D5E">
          <w:rPr>
            <w:rStyle w:val="Hyperlink"/>
          </w:rPr>
          <w:t>24</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DIALOG File</w:t>
        </w:r>
        <w:r>
          <w:rPr>
            <w:webHidden/>
          </w:rPr>
          <w:tab/>
        </w:r>
        <w:r>
          <w:rPr>
            <w:webHidden/>
          </w:rPr>
          <w:fldChar w:fldCharType="begin"/>
        </w:r>
        <w:r>
          <w:rPr>
            <w:webHidden/>
          </w:rPr>
          <w:instrText xml:space="preserve"> PAGEREF _Toc159569040 \h </w:instrText>
        </w:r>
        <w:r>
          <w:rPr>
            <w:webHidden/>
          </w:rPr>
        </w:r>
        <w:r>
          <w:rPr>
            <w:webHidden/>
          </w:rPr>
          <w:fldChar w:fldCharType="separate"/>
        </w:r>
        <w:r>
          <w:rPr>
            <w:webHidden/>
          </w:rPr>
          <w:t>605</w:t>
        </w:r>
        <w:r>
          <w:rPr>
            <w:webHidden/>
          </w:rPr>
          <w:fldChar w:fldCharType="end"/>
        </w:r>
      </w:hyperlink>
    </w:p>
    <w:p w14:paraId="6689AEE3" w14:textId="5114742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41" w:history="1">
        <w:r w:rsidRPr="00A40D5E">
          <w:rPr>
            <w:rStyle w:val="Hyperlink"/>
          </w:rPr>
          <w:t>24.1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DIALOG File: User Messages</w:t>
        </w:r>
        <w:r>
          <w:rPr>
            <w:webHidden/>
          </w:rPr>
          <w:tab/>
        </w:r>
        <w:r>
          <w:rPr>
            <w:webHidden/>
          </w:rPr>
          <w:fldChar w:fldCharType="begin"/>
        </w:r>
        <w:r>
          <w:rPr>
            <w:webHidden/>
          </w:rPr>
          <w:instrText xml:space="preserve"> PAGEREF _Toc159569041 \h </w:instrText>
        </w:r>
        <w:r>
          <w:rPr>
            <w:webHidden/>
          </w:rPr>
        </w:r>
        <w:r>
          <w:rPr>
            <w:webHidden/>
          </w:rPr>
          <w:fldChar w:fldCharType="separate"/>
        </w:r>
        <w:r>
          <w:rPr>
            <w:webHidden/>
          </w:rPr>
          <w:t>605</w:t>
        </w:r>
        <w:r>
          <w:rPr>
            <w:webHidden/>
          </w:rPr>
          <w:fldChar w:fldCharType="end"/>
        </w:r>
      </w:hyperlink>
    </w:p>
    <w:p w14:paraId="4B072E28" w14:textId="5F7A3CD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2" w:history="1">
        <w:r w:rsidRPr="00A40D5E">
          <w:rPr>
            <w:rStyle w:val="Hyperlink"/>
            <w:noProof/>
          </w:rPr>
          <w:t>24.1.1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Introduction</w:t>
        </w:r>
        <w:r>
          <w:rPr>
            <w:noProof/>
            <w:webHidden/>
          </w:rPr>
          <w:tab/>
        </w:r>
        <w:r>
          <w:rPr>
            <w:noProof/>
            <w:webHidden/>
          </w:rPr>
          <w:fldChar w:fldCharType="begin"/>
        </w:r>
        <w:r>
          <w:rPr>
            <w:noProof/>
            <w:webHidden/>
          </w:rPr>
          <w:instrText xml:space="preserve"> PAGEREF _Toc159569042 \h </w:instrText>
        </w:r>
        <w:r>
          <w:rPr>
            <w:noProof/>
            <w:webHidden/>
          </w:rPr>
        </w:r>
        <w:r>
          <w:rPr>
            <w:noProof/>
            <w:webHidden/>
          </w:rPr>
          <w:fldChar w:fldCharType="separate"/>
        </w:r>
        <w:r>
          <w:rPr>
            <w:noProof/>
            <w:webHidden/>
          </w:rPr>
          <w:t>605</w:t>
        </w:r>
        <w:r>
          <w:rPr>
            <w:noProof/>
            <w:webHidden/>
          </w:rPr>
          <w:fldChar w:fldCharType="end"/>
        </w:r>
      </w:hyperlink>
    </w:p>
    <w:p w14:paraId="6D829064" w14:textId="24AC5CC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3" w:history="1">
        <w:r w:rsidRPr="00A40D5E">
          <w:rPr>
            <w:rStyle w:val="Hyperlink"/>
            <w:noProof/>
          </w:rPr>
          <w:t>24.1.2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Use of the DIALOG File</w:t>
        </w:r>
        <w:r>
          <w:rPr>
            <w:noProof/>
            <w:webHidden/>
          </w:rPr>
          <w:tab/>
        </w:r>
        <w:r>
          <w:rPr>
            <w:noProof/>
            <w:webHidden/>
          </w:rPr>
          <w:fldChar w:fldCharType="begin"/>
        </w:r>
        <w:r>
          <w:rPr>
            <w:noProof/>
            <w:webHidden/>
          </w:rPr>
          <w:instrText xml:space="preserve"> PAGEREF _Toc159569043 \h </w:instrText>
        </w:r>
        <w:r>
          <w:rPr>
            <w:noProof/>
            <w:webHidden/>
          </w:rPr>
        </w:r>
        <w:r>
          <w:rPr>
            <w:noProof/>
            <w:webHidden/>
          </w:rPr>
          <w:fldChar w:fldCharType="separate"/>
        </w:r>
        <w:r>
          <w:rPr>
            <w:noProof/>
            <w:webHidden/>
          </w:rPr>
          <w:t>605</w:t>
        </w:r>
        <w:r>
          <w:rPr>
            <w:noProof/>
            <w:webHidden/>
          </w:rPr>
          <w:fldChar w:fldCharType="end"/>
        </w:r>
      </w:hyperlink>
    </w:p>
    <w:p w14:paraId="44EA40B1" w14:textId="3093F29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4" w:history="1">
        <w:r w:rsidRPr="00A40D5E">
          <w:rPr>
            <w:rStyle w:val="Hyperlink"/>
            <w:noProof/>
          </w:rPr>
          <w:t>24.1.3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Creating DIALOG File Entries</w:t>
        </w:r>
        <w:r>
          <w:rPr>
            <w:noProof/>
            <w:webHidden/>
          </w:rPr>
          <w:tab/>
        </w:r>
        <w:r>
          <w:rPr>
            <w:noProof/>
            <w:webHidden/>
          </w:rPr>
          <w:fldChar w:fldCharType="begin"/>
        </w:r>
        <w:r>
          <w:rPr>
            <w:noProof/>
            <w:webHidden/>
          </w:rPr>
          <w:instrText xml:space="preserve"> PAGEREF _Toc159569044 \h </w:instrText>
        </w:r>
        <w:r>
          <w:rPr>
            <w:noProof/>
            <w:webHidden/>
          </w:rPr>
        </w:r>
        <w:r>
          <w:rPr>
            <w:noProof/>
            <w:webHidden/>
          </w:rPr>
          <w:fldChar w:fldCharType="separate"/>
        </w:r>
        <w:r>
          <w:rPr>
            <w:noProof/>
            <w:webHidden/>
          </w:rPr>
          <w:t>606</w:t>
        </w:r>
        <w:r>
          <w:rPr>
            <w:noProof/>
            <w:webHidden/>
          </w:rPr>
          <w:fldChar w:fldCharType="end"/>
        </w:r>
      </w:hyperlink>
    </w:p>
    <w:p w14:paraId="69C0A396" w14:textId="78791E27"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45" w:history="1">
        <w:r w:rsidRPr="00A40D5E">
          <w:rPr>
            <w:rStyle w:val="Hyperlink"/>
          </w:rPr>
          <w:t>24.2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Internationalization and the DIALOG File</w:t>
        </w:r>
        <w:r>
          <w:rPr>
            <w:webHidden/>
          </w:rPr>
          <w:tab/>
        </w:r>
        <w:r>
          <w:rPr>
            <w:webHidden/>
          </w:rPr>
          <w:fldChar w:fldCharType="begin"/>
        </w:r>
        <w:r>
          <w:rPr>
            <w:webHidden/>
          </w:rPr>
          <w:instrText xml:space="preserve"> PAGEREF _Toc159569045 \h </w:instrText>
        </w:r>
        <w:r>
          <w:rPr>
            <w:webHidden/>
          </w:rPr>
        </w:r>
        <w:r>
          <w:rPr>
            <w:webHidden/>
          </w:rPr>
          <w:fldChar w:fldCharType="separate"/>
        </w:r>
        <w:r>
          <w:rPr>
            <w:webHidden/>
          </w:rPr>
          <w:t>608</w:t>
        </w:r>
        <w:r>
          <w:rPr>
            <w:webHidden/>
          </w:rPr>
          <w:fldChar w:fldCharType="end"/>
        </w:r>
      </w:hyperlink>
    </w:p>
    <w:p w14:paraId="1E5090CE" w14:textId="57EB513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6" w:history="1">
        <w:r w:rsidRPr="00A40D5E">
          <w:rPr>
            <w:rStyle w:val="Hyperlink"/>
            <w:noProof/>
          </w:rPr>
          <w:t>24.2.1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Role of the VA FileMan DIALOG File in Internationalization</w:t>
        </w:r>
        <w:r>
          <w:rPr>
            <w:noProof/>
            <w:webHidden/>
          </w:rPr>
          <w:tab/>
        </w:r>
        <w:r>
          <w:rPr>
            <w:noProof/>
            <w:webHidden/>
          </w:rPr>
          <w:fldChar w:fldCharType="begin"/>
        </w:r>
        <w:r>
          <w:rPr>
            <w:noProof/>
            <w:webHidden/>
          </w:rPr>
          <w:instrText xml:space="preserve"> PAGEREF _Toc159569046 \h </w:instrText>
        </w:r>
        <w:r>
          <w:rPr>
            <w:noProof/>
            <w:webHidden/>
          </w:rPr>
        </w:r>
        <w:r>
          <w:rPr>
            <w:noProof/>
            <w:webHidden/>
          </w:rPr>
          <w:fldChar w:fldCharType="separate"/>
        </w:r>
        <w:r>
          <w:rPr>
            <w:noProof/>
            <w:webHidden/>
          </w:rPr>
          <w:t>608</w:t>
        </w:r>
        <w:r>
          <w:rPr>
            <w:noProof/>
            <w:webHidden/>
          </w:rPr>
          <w:fldChar w:fldCharType="end"/>
        </w:r>
      </w:hyperlink>
    </w:p>
    <w:p w14:paraId="13CFE41D" w14:textId="088CAE9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7" w:history="1">
        <w:r w:rsidRPr="00A40D5E">
          <w:rPr>
            <w:rStyle w:val="Hyperlink"/>
            <w:noProof/>
          </w:rPr>
          <w:t>24.2.2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Use of the DIALOG File in Internationalization</w:t>
        </w:r>
        <w:r>
          <w:rPr>
            <w:noProof/>
            <w:webHidden/>
          </w:rPr>
          <w:tab/>
        </w:r>
        <w:r>
          <w:rPr>
            <w:noProof/>
            <w:webHidden/>
          </w:rPr>
          <w:fldChar w:fldCharType="begin"/>
        </w:r>
        <w:r>
          <w:rPr>
            <w:noProof/>
            <w:webHidden/>
          </w:rPr>
          <w:instrText xml:space="preserve"> PAGEREF _Toc159569047 \h </w:instrText>
        </w:r>
        <w:r>
          <w:rPr>
            <w:noProof/>
            <w:webHidden/>
          </w:rPr>
        </w:r>
        <w:r>
          <w:rPr>
            <w:noProof/>
            <w:webHidden/>
          </w:rPr>
          <w:fldChar w:fldCharType="separate"/>
        </w:r>
        <w:r>
          <w:rPr>
            <w:noProof/>
            <w:webHidden/>
          </w:rPr>
          <w:t>608</w:t>
        </w:r>
        <w:r>
          <w:rPr>
            <w:noProof/>
            <w:webHidden/>
          </w:rPr>
          <w:fldChar w:fldCharType="end"/>
        </w:r>
      </w:hyperlink>
    </w:p>
    <w:p w14:paraId="296EE5A2" w14:textId="43727777"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48" w:history="1">
        <w:r w:rsidRPr="00A40D5E">
          <w:rPr>
            <w:rStyle w:val="Hyperlink"/>
            <w:noProof/>
          </w:rPr>
          <w:t>24.2.3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Creating Non-English Text in the DIALOG File</w:t>
        </w:r>
        <w:r>
          <w:rPr>
            <w:noProof/>
            <w:webHidden/>
          </w:rPr>
          <w:tab/>
        </w:r>
        <w:r>
          <w:rPr>
            <w:noProof/>
            <w:webHidden/>
          </w:rPr>
          <w:fldChar w:fldCharType="begin"/>
        </w:r>
        <w:r>
          <w:rPr>
            <w:noProof/>
            <w:webHidden/>
          </w:rPr>
          <w:instrText xml:space="preserve"> PAGEREF _Toc159569048 \h </w:instrText>
        </w:r>
        <w:r>
          <w:rPr>
            <w:noProof/>
            <w:webHidden/>
          </w:rPr>
        </w:r>
        <w:r>
          <w:rPr>
            <w:noProof/>
            <w:webHidden/>
          </w:rPr>
          <w:fldChar w:fldCharType="separate"/>
        </w:r>
        <w:r>
          <w:rPr>
            <w:noProof/>
            <w:webHidden/>
          </w:rPr>
          <w:t>609</w:t>
        </w:r>
        <w:r>
          <w:rPr>
            <w:noProof/>
            <w:webHidden/>
          </w:rPr>
          <w:fldChar w:fldCharType="end"/>
        </w:r>
      </w:hyperlink>
    </w:p>
    <w:p w14:paraId="1E6C3B11" w14:textId="4365D240"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49" w:history="1">
        <w:r w:rsidRPr="00A40D5E">
          <w:rPr>
            <w:rStyle w:val="Hyperlink"/>
          </w:rPr>
          <w:t>24.3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VA FileMan LANGUAGE File</w:t>
        </w:r>
        <w:r>
          <w:rPr>
            <w:webHidden/>
          </w:rPr>
          <w:tab/>
        </w:r>
        <w:r>
          <w:rPr>
            <w:webHidden/>
          </w:rPr>
          <w:fldChar w:fldCharType="begin"/>
        </w:r>
        <w:r>
          <w:rPr>
            <w:webHidden/>
          </w:rPr>
          <w:instrText xml:space="preserve"> PAGEREF _Toc159569049 \h </w:instrText>
        </w:r>
        <w:r>
          <w:rPr>
            <w:webHidden/>
          </w:rPr>
        </w:r>
        <w:r>
          <w:rPr>
            <w:webHidden/>
          </w:rPr>
          <w:fldChar w:fldCharType="separate"/>
        </w:r>
        <w:r>
          <w:rPr>
            <w:webHidden/>
          </w:rPr>
          <w:t>609</w:t>
        </w:r>
        <w:r>
          <w:rPr>
            <w:webHidden/>
          </w:rPr>
          <w:fldChar w:fldCharType="end"/>
        </w:r>
      </w:hyperlink>
    </w:p>
    <w:p w14:paraId="3922AC08" w14:textId="3520E02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50" w:history="1">
        <w:r w:rsidRPr="00A40D5E">
          <w:rPr>
            <w:rStyle w:val="Hyperlink"/>
            <w:noProof/>
          </w:rPr>
          <w:t>24.3.1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Introduction</w:t>
        </w:r>
        <w:r>
          <w:rPr>
            <w:noProof/>
            <w:webHidden/>
          </w:rPr>
          <w:tab/>
        </w:r>
        <w:r>
          <w:rPr>
            <w:noProof/>
            <w:webHidden/>
          </w:rPr>
          <w:fldChar w:fldCharType="begin"/>
        </w:r>
        <w:r>
          <w:rPr>
            <w:noProof/>
            <w:webHidden/>
          </w:rPr>
          <w:instrText xml:space="preserve"> PAGEREF _Toc159569050 \h </w:instrText>
        </w:r>
        <w:r>
          <w:rPr>
            <w:noProof/>
            <w:webHidden/>
          </w:rPr>
        </w:r>
        <w:r>
          <w:rPr>
            <w:noProof/>
            <w:webHidden/>
          </w:rPr>
          <w:fldChar w:fldCharType="separate"/>
        </w:r>
        <w:r>
          <w:rPr>
            <w:noProof/>
            <w:webHidden/>
          </w:rPr>
          <w:t>609</w:t>
        </w:r>
        <w:r>
          <w:rPr>
            <w:noProof/>
            <w:webHidden/>
          </w:rPr>
          <w:fldChar w:fldCharType="end"/>
        </w:r>
      </w:hyperlink>
    </w:p>
    <w:p w14:paraId="022E72DF" w14:textId="6DFE2D5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51" w:history="1">
        <w:r w:rsidRPr="00A40D5E">
          <w:rPr>
            <w:rStyle w:val="Hyperlink"/>
            <w:noProof/>
          </w:rPr>
          <w:t>24.3.2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Use of the LANGUAGE File</w:t>
        </w:r>
        <w:r>
          <w:rPr>
            <w:noProof/>
            <w:webHidden/>
          </w:rPr>
          <w:tab/>
        </w:r>
        <w:r>
          <w:rPr>
            <w:noProof/>
            <w:webHidden/>
          </w:rPr>
          <w:fldChar w:fldCharType="begin"/>
        </w:r>
        <w:r>
          <w:rPr>
            <w:noProof/>
            <w:webHidden/>
          </w:rPr>
          <w:instrText xml:space="preserve"> PAGEREF _Toc159569051 \h </w:instrText>
        </w:r>
        <w:r>
          <w:rPr>
            <w:noProof/>
            <w:webHidden/>
          </w:rPr>
        </w:r>
        <w:r>
          <w:rPr>
            <w:noProof/>
            <w:webHidden/>
          </w:rPr>
          <w:fldChar w:fldCharType="separate"/>
        </w:r>
        <w:r>
          <w:rPr>
            <w:noProof/>
            <w:webHidden/>
          </w:rPr>
          <w:t>610</w:t>
        </w:r>
        <w:r>
          <w:rPr>
            <w:noProof/>
            <w:webHidden/>
          </w:rPr>
          <w:fldChar w:fldCharType="end"/>
        </w:r>
      </w:hyperlink>
    </w:p>
    <w:p w14:paraId="4AF97ED2" w14:textId="5801B5D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52" w:history="1">
        <w:r w:rsidRPr="00A40D5E">
          <w:rPr>
            <w:rStyle w:val="Hyperlink"/>
            <w:noProof/>
          </w:rPr>
          <w:t>24.3.3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Creating LANGUAGE File Entries</w:t>
        </w:r>
        <w:r>
          <w:rPr>
            <w:noProof/>
            <w:webHidden/>
          </w:rPr>
          <w:tab/>
        </w:r>
        <w:r>
          <w:rPr>
            <w:noProof/>
            <w:webHidden/>
          </w:rPr>
          <w:fldChar w:fldCharType="begin"/>
        </w:r>
        <w:r>
          <w:rPr>
            <w:noProof/>
            <w:webHidden/>
          </w:rPr>
          <w:instrText xml:space="preserve"> PAGEREF _Toc159569052 \h </w:instrText>
        </w:r>
        <w:r>
          <w:rPr>
            <w:noProof/>
            <w:webHidden/>
          </w:rPr>
        </w:r>
        <w:r>
          <w:rPr>
            <w:noProof/>
            <w:webHidden/>
          </w:rPr>
          <w:fldChar w:fldCharType="separate"/>
        </w:r>
        <w:r>
          <w:rPr>
            <w:noProof/>
            <w:webHidden/>
          </w:rPr>
          <w:t>610</w:t>
        </w:r>
        <w:r>
          <w:rPr>
            <w:noProof/>
            <w:webHidden/>
          </w:rPr>
          <w:fldChar w:fldCharType="end"/>
        </w:r>
      </w:hyperlink>
    </w:p>
    <w:p w14:paraId="608325C4" w14:textId="1B9C92ED"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53" w:history="1">
        <w:r w:rsidRPr="00A40D5E">
          <w:rPr>
            <w:rStyle w:val="Hyperlink"/>
          </w:rPr>
          <w:t>25</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VA FileMan Functions (Creating)</w:t>
        </w:r>
        <w:r>
          <w:rPr>
            <w:webHidden/>
          </w:rPr>
          <w:tab/>
        </w:r>
        <w:r>
          <w:rPr>
            <w:webHidden/>
          </w:rPr>
          <w:fldChar w:fldCharType="begin"/>
        </w:r>
        <w:r>
          <w:rPr>
            <w:webHidden/>
          </w:rPr>
          <w:instrText xml:space="preserve"> PAGEREF _Toc159569053 \h </w:instrText>
        </w:r>
        <w:r>
          <w:rPr>
            <w:webHidden/>
          </w:rPr>
        </w:r>
        <w:r>
          <w:rPr>
            <w:webHidden/>
          </w:rPr>
          <w:fldChar w:fldCharType="separate"/>
        </w:r>
        <w:r>
          <w:rPr>
            <w:webHidden/>
          </w:rPr>
          <w:t>612</w:t>
        </w:r>
        <w:r>
          <w:rPr>
            <w:webHidden/>
          </w:rPr>
          <w:fldChar w:fldCharType="end"/>
        </w:r>
      </w:hyperlink>
    </w:p>
    <w:p w14:paraId="224CBB21" w14:textId="2FBF0F1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54" w:history="1">
        <w:r w:rsidRPr="00A40D5E">
          <w:rPr>
            <w:rStyle w:val="Hyperlink"/>
          </w:rPr>
          <w:t>25.1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_Toc159569054 \h </w:instrText>
        </w:r>
        <w:r>
          <w:rPr>
            <w:webHidden/>
          </w:rPr>
        </w:r>
        <w:r>
          <w:rPr>
            <w:webHidden/>
          </w:rPr>
          <w:fldChar w:fldCharType="separate"/>
        </w:r>
        <w:r>
          <w:rPr>
            <w:webHidden/>
          </w:rPr>
          <w:t>612</w:t>
        </w:r>
        <w:r>
          <w:rPr>
            <w:webHidden/>
          </w:rPr>
          <w:fldChar w:fldCharType="end"/>
        </w:r>
      </w:hyperlink>
    </w:p>
    <w:p w14:paraId="74B39C2E" w14:textId="1D29F21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55" w:history="1">
        <w:r w:rsidRPr="00A40D5E">
          <w:rPr>
            <w:rStyle w:val="Hyperlink"/>
          </w:rPr>
          <w:t>25.2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Function File Entries</w:t>
        </w:r>
        <w:r>
          <w:rPr>
            <w:webHidden/>
          </w:rPr>
          <w:tab/>
        </w:r>
        <w:r>
          <w:rPr>
            <w:webHidden/>
          </w:rPr>
          <w:fldChar w:fldCharType="begin"/>
        </w:r>
        <w:r>
          <w:rPr>
            <w:webHidden/>
          </w:rPr>
          <w:instrText xml:space="preserve"> PAGEREF _Toc159569055 \h </w:instrText>
        </w:r>
        <w:r>
          <w:rPr>
            <w:webHidden/>
          </w:rPr>
        </w:r>
        <w:r>
          <w:rPr>
            <w:webHidden/>
          </w:rPr>
          <w:fldChar w:fldCharType="separate"/>
        </w:r>
        <w:r>
          <w:rPr>
            <w:webHidden/>
          </w:rPr>
          <w:t>613</w:t>
        </w:r>
        <w:r>
          <w:rPr>
            <w:webHidden/>
          </w:rPr>
          <w:fldChar w:fldCharType="end"/>
        </w:r>
      </w:hyperlink>
    </w:p>
    <w:p w14:paraId="297B7D95" w14:textId="47F0CFD9"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56" w:history="1">
        <w:r w:rsidRPr="00A40D5E">
          <w:rPr>
            <w:rStyle w:val="Hyperlink"/>
          </w:rPr>
          <w:t>26</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DIFROM</w:t>
        </w:r>
        <w:r>
          <w:rPr>
            <w:webHidden/>
          </w:rPr>
          <w:tab/>
        </w:r>
        <w:r>
          <w:rPr>
            <w:webHidden/>
          </w:rPr>
          <w:fldChar w:fldCharType="begin"/>
        </w:r>
        <w:r>
          <w:rPr>
            <w:webHidden/>
          </w:rPr>
          <w:instrText xml:space="preserve"> PAGEREF _Toc159569056 \h </w:instrText>
        </w:r>
        <w:r>
          <w:rPr>
            <w:webHidden/>
          </w:rPr>
        </w:r>
        <w:r>
          <w:rPr>
            <w:webHidden/>
          </w:rPr>
          <w:fldChar w:fldCharType="separate"/>
        </w:r>
        <w:r>
          <w:rPr>
            <w:webHidden/>
          </w:rPr>
          <w:t>615</w:t>
        </w:r>
        <w:r>
          <w:rPr>
            <w:webHidden/>
          </w:rPr>
          <w:fldChar w:fldCharType="end"/>
        </w:r>
      </w:hyperlink>
    </w:p>
    <w:p w14:paraId="018D9420" w14:textId="4C6A3DF9"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57" w:history="1">
        <w:r w:rsidRPr="00A40D5E">
          <w:rPr>
            <w:rStyle w:val="Hyperlink"/>
          </w:rPr>
          <w:t>26.1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_Toc159569057 \h </w:instrText>
        </w:r>
        <w:r>
          <w:rPr>
            <w:webHidden/>
          </w:rPr>
        </w:r>
        <w:r>
          <w:rPr>
            <w:webHidden/>
          </w:rPr>
          <w:fldChar w:fldCharType="separate"/>
        </w:r>
        <w:r>
          <w:rPr>
            <w:webHidden/>
          </w:rPr>
          <w:t>615</w:t>
        </w:r>
        <w:r>
          <w:rPr>
            <w:webHidden/>
          </w:rPr>
          <w:fldChar w:fldCharType="end"/>
        </w:r>
      </w:hyperlink>
    </w:p>
    <w:p w14:paraId="2F783EAE" w14:textId="49580D26"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58" w:history="1">
        <w:r w:rsidRPr="00A40D5E">
          <w:rPr>
            <w:rStyle w:val="Hyperlink"/>
          </w:rPr>
          <w:t>26.2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Exporting Data</w:t>
        </w:r>
        <w:r>
          <w:rPr>
            <w:webHidden/>
          </w:rPr>
          <w:tab/>
        </w:r>
        <w:r>
          <w:rPr>
            <w:webHidden/>
          </w:rPr>
          <w:fldChar w:fldCharType="begin"/>
        </w:r>
        <w:r>
          <w:rPr>
            <w:webHidden/>
          </w:rPr>
          <w:instrText xml:space="preserve"> PAGEREF _Toc159569058 \h </w:instrText>
        </w:r>
        <w:r>
          <w:rPr>
            <w:webHidden/>
          </w:rPr>
        </w:r>
        <w:r>
          <w:rPr>
            <w:webHidden/>
          </w:rPr>
          <w:fldChar w:fldCharType="separate"/>
        </w:r>
        <w:r>
          <w:rPr>
            <w:webHidden/>
          </w:rPr>
          <w:t>615</w:t>
        </w:r>
        <w:r>
          <w:rPr>
            <w:webHidden/>
          </w:rPr>
          <w:fldChar w:fldCharType="end"/>
        </w:r>
      </w:hyperlink>
    </w:p>
    <w:p w14:paraId="330975C0" w14:textId="05818A5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59" w:history="1">
        <w:r w:rsidRPr="00A40D5E">
          <w:rPr>
            <w:rStyle w:val="Hyperlink"/>
            <w:noProof/>
          </w:rPr>
          <w:t>26.2.1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Preparing To Run DIFROM</w:t>
        </w:r>
        <w:r>
          <w:rPr>
            <w:noProof/>
            <w:webHidden/>
          </w:rPr>
          <w:tab/>
        </w:r>
        <w:r>
          <w:rPr>
            <w:noProof/>
            <w:webHidden/>
          </w:rPr>
          <w:fldChar w:fldCharType="begin"/>
        </w:r>
        <w:r>
          <w:rPr>
            <w:noProof/>
            <w:webHidden/>
          </w:rPr>
          <w:instrText xml:space="preserve"> PAGEREF _Toc159569059 \h </w:instrText>
        </w:r>
        <w:r>
          <w:rPr>
            <w:noProof/>
            <w:webHidden/>
          </w:rPr>
        </w:r>
        <w:r>
          <w:rPr>
            <w:noProof/>
            <w:webHidden/>
          </w:rPr>
          <w:fldChar w:fldCharType="separate"/>
        </w:r>
        <w:r>
          <w:rPr>
            <w:noProof/>
            <w:webHidden/>
          </w:rPr>
          <w:t>615</w:t>
        </w:r>
        <w:r>
          <w:rPr>
            <w:noProof/>
            <w:webHidden/>
          </w:rPr>
          <w:fldChar w:fldCharType="end"/>
        </w:r>
      </w:hyperlink>
    </w:p>
    <w:p w14:paraId="0CF7123E" w14:textId="7CACD30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0" w:history="1">
        <w:r w:rsidRPr="00A40D5E">
          <w:rPr>
            <w:rStyle w:val="Hyperlink"/>
            <w:noProof/>
          </w:rPr>
          <w:t>26.2.2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PACKAGE File and DIFROM</w:t>
        </w:r>
        <w:r>
          <w:rPr>
            <w:noProof/>
            <w:webHidden/>
          </w:rPr>
          <w:tab/>
        </w:r>
        <w:r>
          <w:rPr>
            <w:noProof/>
            <w:webHidden/>
          </w:rPr>
          <w:fldChar w:fldCharType="begin"/>
        </w:r>
        <w:r>
          <w:rPr>
            <w:noProof/>
            <w:webHidden/>
          </w:rPr>
          <w:instrText xml:space="preserve"> PAGEREF _Toc159569060 \h </w:instrText>
        </w:r>
        <w:r>
          <w:rPr>
            <w:noProof/>
            <w:webHidden/>
          </w:rPr>
        </w:r>
        <w:r>
          <w:rPr>
            <w:noProof/>
            <w:webHidden/>
          </w:rPr>
          <w:fldChar w:fldCharType="separate"/>
        </w:r>
        <w:r>
          <w:rPr>
            <w:noProof/>
            <w:webHidden/>
          </w:rPr>
          <w:t>616</w:t>
        </w:r>
        <w:r>
          <w:rPr>
            <w:noProof/>
            <w:webHidden/>
          </w:rPr>
          <w:fldChar w:fldCharType="end"/>
        </w:r>
      </w:hyperlink>
    </w:p>
    <w:p w14:paraId="7D839B4A" w14:textId="1D2C8F8A"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61" w:history="1">
        <w:r w:rsidRPr="00A40D5E">
          <w:rPr>
            <w:rStyle w:val="Hyperlink"/>
          </w:rPr>
          <w:t>26.3</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Order Entry and DIFROM</w:t>
        </w:r>
        <w:r>
          <w:rPr>
            <w:webHidden/>
          </w:rPr>
          <w:tab/>
        </w:r>
        <w:r>
          <w:rPr>
            <w:webHidden/>
          </w:rPr>
          <w:fldChar w:fldCharType="begin"/>
        </w:r>
        <w:r>
          <w:rPr>
            <w:webHidden/>
          </w:rPr>
          <w:instrText xml:space="preserve"> PAGEREF _Toc159569061 \h </w:instrText>
        </w:r>
        <w:r>
          <w:rPr>
            <w:webHidden/>
          </w:rPr>
        </w:r>
        <w:r>
          <w:rPr>
            <w:webHidden/>
          </w:rPr>
          <w:fldChar w:fldCharType="separate"/>
        </w:r>
        <w:r>
          <w:rPr>
            <w:webHidden/>
          </w:rPr>
          <w:t>622</w:t>
        </w:r>
        <w:r>
          <w:rPr>
            <w:webHidden/>
          </w:rPr>
          <w:fldChar w:fldCharType="end"/>
        </w:r>
      </w:hyperlink>
    </w:p>
    <w:p w14:paraId="3CE9685F" w14:textId="543C7424"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62" w:history="1">
        <w:r w:rsidRPr="00A40D5E">
          <w:rPr>
            <w:rStyle w:val="Hyperlink"/>
          </w:rPr>
          <w:t>26.4</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Running DIFROM (Steps 1-17)</w:t>
        </w:r>
        <w:r>
          <w:rPr>
            <w:webHidden/>
          </w:rPr>
          <w:tab/>
        </w:r>
        <w:r>
          <w:rPr>
            <w:webHidden/>
          </w:rPr>
          <w:fldChar w:fldCharType="begin"/>
        </w:r>
        <w:r>
          <w:rPr>
            <w:webHidden/>
          </w:rPr>
          <w:instrText xml:space="preserve"> PAGEREF _Toc159569062 \h </w:instrText>
        </w:r>
        <w:r>
          <w:rPr>
            <w:webHidden/>
          </w:rPr>
        </w:r>
        <w:r>
          <w:rPr>
            <w:webHidden/>
          </w:rPr>
          <w:fldChar w:fldCharType="separate"/>
        </w:r>
        <w:r>
          <w:rPr>
            <w:webHidden/>
          </w:rPr>
          <w:t>623</w:t>
        </w:r>
        <w:r>
          <w:rPr>
            <w:webHidden/>
          </w:rPr>
          <w:fldChar w:fldCharType="end"/>
        </w:r>
      </w:hyperlink>
    </w:p>
    <w:p w14:paraId="6155D7C1" w14:textId="75E1194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3" w:history="1">
        <w:r w:rsidRPr="00A40D5E">
          <w:rPr>
            <w:rStyle w:val="Hyperlink"/>
            <w:noProof/>
          </w:rPr>
          <w:t>26.4.1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Starting DIFROM</w:t>
        </w:r>
        <w:r>
          <w:rPr>
            <w:noProof/>
            <w:webHidden/>
          </w:rPr>
          <w:tab/>
        </w:r>
        <w:r>
          <w:rPr>
            <w:noProof/>
            <w:webHidden/>
          </w:rPr>
          <w:fldChar w:fldCharType="begin"/>
        </w:r>
        <w:r>
          <w:rPr>
            <w:noProof/>
            <w:webHidden/>
          </w:rPr>
          <w:instrText xml:space="preserve"> PAGEREF _Toc159569063 \h </w:instrText>
        </w:r>
        <w:r>
          <w:rPr>
            <w:noProof/>
            <w:webHidden/>
          </w:rPr>
        </w:r>
        <w:r>
          <w:rPr>
            <w:noProof/>
            <w:webHidden/>
          </w:rPr>
          <w:fldChar w:fldCharType="separate"/>
        </w:r>
        <w:r>
          <w:rPr>
            <w:noProof/>
            <w:webHidden/>
          </w:rPr>
          <w:t>624</w:t>
        </w:r>
        <w:r>
          <w:rPr>
            <w:noProof/>
            <w:webHidden/>
          </w:rPr>
          <w:fldChar w:fldCharType="end"/>
        </w:r>
      </w:hyperlink>
    </w:p>
    <w:p w14:paraId="3542FFC0" w14:textId="5C40B90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4" w:history="1">
        <w:r w:rsidRPr="00A40D5E">
          <w:rPr>
            <w:rStyle w:val="Hyperlink"/>
            <w:noProof/>
          </w:rPr>
          <w:t>26.4.2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Preliminary Validations</w:t>
        </w:r>
        <w:r>
          <w:rPr>
            <w:noProof/>
            <w:webHidden/>
          </w:rPr>
          <w:tab/>
        </w:r>
        <w:r>
          <w:rPr>
            <w:noProof/>
            <w:webHidden/>
          </w:rPr>
          <w:fldChar w:fldCharType="begin"/>
        </w:r>
        <w:r>
          <w:rPr>
            <w:noProof/>
            <w:webHidden/>
          </w:rPr>
          <w:instrText xml:space="preserve"> PAGEREF _Toc159569064 \h </w:instrText>
        </w:r>
        <w:r>
          <w:rPr>
            <w:noProof/>
            <w:webHidden/>
          </w:rPr>
        </w:r>
        <w:r>
          <w:rPr>
            <w:noProof/>
            <w:webHidden/>
          </w:rPr>
          <w:fldChar w:fldCharType="separate"/>
        </w:r>
        <w:r>
          <w:rPr>
            <w:noProof/>
            <w:webHidden/>
          </w:rPr>
          <w:t>624</w:t>
        </w:r>
        <w:r>
          <w:rPr>
            <w:noProof/>
            <w:webHidden/>
          </w:rPr>
          <w:fldChar w:fldCharType="end"/>
        </w:r>
      </w:hyperlink>
    </w:p>
    <w:p w14:paraId="665A2D28" w14:textId="5ED4303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5" w:history="1">
        <w:r w:rsidRPr="00A40D5E">
          <w:rPr>
            <w:rStyle w:val="Hyperlink"/>
            <w:noProof/>
          </w:rPr>
          <w:t>26.4.3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Package Identification</w:t>
        </w:r>
        <w:r>
          <w:rPr>
            <w:noProof/>
            <w:webHidden/>
          </w:rPr>
          <w:tab/>
        </w:r>
        <w:r>
          <w:rPr>
            <w:noProof/>
            <w:webHidden/>
          </w:rPr>
          <w:fldChar w:fldCharType="begin"/>
        </w:r>
        <w:r>
          <w:rPr>
            <w:noProof/>
            <w:webHidden/>
          </w:rPr>
          <w:instrText xml:space="preserve"> PAGEREF _Toc159569065 \h </w:instrText>
        </w:r>
        <w:r>
          <w:rPr>
            <w:noProof/>
            <w:webHidden/>
          </w:rPr>
        </w:r>
        <w:r>
          <w:rPr>
            <w:noProof/>
            <w:webHidden/>
          </w:rPr>
          <w:fldChar w:fldCharType="separate"/>
        </w:r>
        <w:r>
          <w:rPr>
            <w:noProof/>
            <w:webHidden/>
          </w:rPr>
          <w:t>624</w:t>
        </w:r>
        <w:r>
          <w:rPr>
            <w:noProof/>
            <w:webHidden/>
          </w:rPr>
          <w:fldChar w:fldCharType="end"/>
        </w:r>
      </w:hyperlink>
    </w:p>
    <w:p w14:paraId="2C835184" w14:textId="0E244DA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6" w:history="1">
        <w:r w:rsidRPr="00A40D5E">
          <w:rPr>
            <w:rStyle w:val="Hyperlink"/>
            <w:noProof/>
          </w:rPr>
          <w:t>26.4.4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Identifying Init Routines</w:t>
        </w:r>
        <w:r>
          <w:rPr>
            <w:noProof/>
            <w:webHidden/>
          </w:rPr>
          <w:tab/>
        </w:r>
        <w:r>
          <w:rPr>
            <w:noProof/>
            <w:webHidden/>
          </w:rPr>
          <w:fldChar w:fldCharType="begin"/>
        </w:r>
        <w:r>
          <w:rPr>
            <w:noProof/>
            <w:webHidden/>
          </w:rPr>
          <w:instrText xml:space="preserve"> PAGEREF _Toc159569066 \h </w:instrText>
        </w:r>
        <w:r>
          <w:rPr>
            <w:noProof/>
            <w:webHidden/>
          </w:rPr>
        </w:r>
        <w:r>
          <w:rPr>
            <w:noProof/>
            <w:webHidden/>
          </w:rPr>
          <w:fldChar w:fldCharType="separate"/>
        </w:r>
        <w:r>
          <w:rPr>
            <w:noProof/>
            <w:webHidden/>
          </w:rPr>
          <w:t>625</w:t>
        </w:r>
        <w:r>
          <w:rPr>
            <w:noProof/>
            <w:webHidden/>
          </w:rPr>
          <w:fldChar w:fldCharType="end"/>
        </w:r>
      </w:hyperlink>
    </w:p>
    <w:p w14:paraId="44DB03B4" w14:textId="171E917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7" w:history="1">
        <w:r w:rsidRPr="00A40D5E">
          <w:rPr>
            <w:rStyle w:val="Hyperlink"/>
            <w:noProof/>
          </w:rPr>
          <w:t>26.4.5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Specifications for Exported Files</w:t>
        </w:r>
        <w:r>
          <w:rPr>
            <w:noProof/>
            <w:webHidden/>
          </w:rPr>
          <w:tab/>
        </w:r>
        <w:r>
          <w:rPr>
            <w:noProof/>
            <w:webHidden/>
          </w:rPr>
          <w:fldChar w:fldCharType="begin"/>
        </w:r>
        <w:r>
          <w:rPr>
            <w:noProof/>
            <w:webHidden/>
          </w:rPr>
          <w:instrText xml:space="preserve"> PAGEREF _Toc159569067 \h </w:instrText>
        </w:r>
        <w:r>
          <w:rPr>
            <w:noProof/>
            <w:webHidden/>
          </w:rPr>
        </w:r>
        <w:r>
          <w:rPr>
            <w:noProof/>
            <w:webHidden/>
          </w:rPr>
          <w:fldChar w:fldCharType="separate"/>
        </w:r>
        <w:r>
          <w:rPr>
            <w:noProof/>
            <w:webHidden/>
          </w:rPr>
          <w:t>625</w:t>
        </w:r>
        <w:r>
          <w:rPr>
            <w:noProof/>
            <w:webHidden/>
          </w:rPr>
          <w:fldChar w:fldCharType="end"/>
        </w:r>
      </w:hyperlink>
    </w:p>
    <w:p w14:paraId="2129E68F" w14:textId="1151178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8" w:history="1">
        <w:r w:rsidRPr="00A40D5E">
          <w:rPr>
            <w:rStyle w:val="Hyperlink"/>
            <w:noProof/>
          </w:rPr>
          <w:t>26.4.6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Entering Current Version Information</w:t>
        </w:r>
        <w:r>
          <w:rPr>
            <w:noProof/>
            <w:webHidden/>
          </w:rPr>
          <w:tab/>
        </w:r>
        <w:r>
          <w:rPr>
            <w:noProof/>
            <w:webHidden/>
          </w:rPr>
          <w:fldChar w:fldCharType="begin"/>
        </w:r>
        <w:r>
          <w:rPr>
            <w:noProof/>
            <w:webHidden/>
          </w:rPr>
          <w:instrText xml:space="preserve"> PAGEREF _Toc159569068 \h </w:instrText>
        </w:r>
        <w:r>
          <w:rPr>
            <w:noProof/>
            <w:webHidden/>
          </w:rPr>
        </w:r>
        <w:r>
          <w:rPr>
            <w:noProof/>
            <w:webHidden/>
          </w:rPr>
          <w:fldChar w:fldCharType="separate"/>
        </w:r>
        <w:r>
          <w:rPr>
            <w:noProof/>
            <w:webHidden/>
          </w:rPr>
          <w:t>626</w:t>
        </w:r>
        <w:r>
          <w:rPr>
            <w:noProof/>
            <w:webHidden/>
          </w:rPr>
          <w:fldChar w:fldCharType="end"/>
        </w:r>
      </w:hyperlink>
    </w:p>
    <w:p w14:paraId="5F7ED171" w14:textId="791374A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69" w:history="1">
        <w:r w:rsidRPr="00A40D5E">
          <w:rPr>
            <w:rStyle w:val="Hyperlink"/>
            <w:noProof/>
          </w:rPr>
          <w:t>26.4.7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Including Templates (No Package File Entry)</w:t>
        </w:r>
        <w:r>
          <w:rPr>
            <w:noProof/>
            <w:webHidden/>
          </w:rPr>
          <w:tab/>
        </w:r>
        <w:r>
          <w:rPr>
            <w:noProof/>
            <w:webHidden/>
          </w:rPr>
          <w:fldChar w:fldCharType="begin"/>
        </w:r>
        <w:r>
          <w:rPr>
            <w:noProof/>
            <w:webHidden/>
          </w:rPr>
          <w:instrText xml:space="preserve"> PAGEREF _Toc159569069 \h </w:instrText>
        </w:r>
        <w:r>
          <w:rPr>
            <w:noProof/>
            <w:webHidden/>
          </w:rPr>
        </w:r>
        <w:r>
          <w:rPr>
            <w:noProof/>
            <w:webHidden/>
          </w:rPr>
          <w:fldChar w:fldCharType="separate"/>
        </w:r>
        <w:r>
          <w:rPr>
            <w:noProof/>
            <w:webHidden/>
          </w:rPr>
          <w:t>626</w:t>
        </w:r>
        <w:r>
          <w:rPr>
            <w:noProof/>
            <w:webHidden/>
          </w:rPr>
          <w:fldChar w:fldCharType="end"/>
        </w:r>
      </w:hyperlink>
    </w:p>
    <w:p w14:paraId="1F35BF8F" w14:textId="129C169C"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0" w:history="1">
        <w:r w:rsidRPr="00A40D5E">
          <w:rPr>
            <w:rStyle w:val="Hyperlink"/>
            <w:noProof/>
          </w:rPr>
          <w:t>26.4.8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Including Other Package Components</w:t>
        </w:r>
        <w:r>
          <w:rPr>
            <w:noProof/>
            <w:webHidden/>
          </w:rPr>
          <w:tab/>
        </w:r>
        <w:r>
          <w:rPr>
            <w:noProof/>
            <w:webHidden/>
          </w:rPr>
          <w:fldChar w:fldCharType="begin"/>
        </w:r>
        <w:r>
          <w:rPr>
            <w:noProof/>
            <w:webHidden/>
          </w:rPr>
          <w:instrText xml:space="preserve"> PAGEREF _Toc159569070 \h </w:instrText>
        </w:r>
        <w:r>
          <w:rPr>
            <w:noProof/>
            <w:webHidden/>
          </w:rPr>
        </w:r>
        <w:r>
          <w:rPr>
            <w:noProof/>
            <w:webHidden/>
          </w:rPr>
          <w:fldChar w:fldCharType="separate"/>
        </w:r>
        <w:r>
          <w:rPr>
            <w:noProof/>
            <w:webHidden/>
          </w:rPr>
          <w:t>627</w:t>
        </w:r>
        <w:r>
          <w:rPr>
            <w:noProof/>
            <w:webHidden/>
          </w:rPr>
          <w:fldChar w:fldCharType="end"/>
        </w:r>
      </w:hyperlink>
    </w:p>
    <w:p w14:paraId="6C028CD1" w14:textId="6A43B1E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1" w:history="1">
        <w:r w:rsidRPr="00A40D5E">
          <w:rPr>
            <w:rStyle w:val="Hyperlink"/>
            <w:noProof/>
          </w:rPr>
          <w:t>26.4.9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Exporting File Security</w:t>
        </w:r>
        <w:r>
          <w:rPr>
            <w:noProof/>
            <w:webHidden/>
          </w:rPr>
          <w:tab/>
        </w:r>
        <w:r>
          <w:rPr>
            <w:noProof/>
            <w:webHidden/>
          </w:rPr>
          <w:fldChar w:fldCharType="begin"/>
        </w:r>
        <w:r>
          <w:rPr>
            <w:noProof/>
            <w:webHidden/>
          </w:rPr>
          <w:instrText xml:space="preserve"> PAGEREF _Toc159569071 \h </w:instrText>
        </w:r>
        <w:r>
          <w:rPr>
            <w:noProof/>
            <w:webHidden/>
          </w:rPr>
        </w:r>
        <w:r>
          <w:rPr>
            <w:noProof/>
            <w:webHidden/>
          </w:rPr>
          <w:fldChar w:fldCharType="separate"/>
        </w:r>
        <w:r>
          <w:rPr>
            <w:noProof/>
            <w:webHidden/>
          </w:rPr>
          <w:t>627</w:t>
        </w:r>
        <w:r>
          <w:rPr>
            <w:noProof/>
            <w:webHidden/>
          </w:rPr>
          <w:fldChar w:fldCharType="end"/>
        </w:r>
      </w:hyperlink>
    </w:p>
    <w:p w14:paraId="38E10CC9" w14:textId="4B4F71F8"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2" w:history="1">
        <w:r w:rsidRPr="00A40D5E">
          <w:rPr>
            <w:rStyle w:val="Hyperlink"/>
            <w:noProof/>
          </w:rPr>
          <w:t>26.4.10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Specifying Routine Size</w:t>
        </w:r>
        <w:r>
          <w:rPr>
            <w:noProof/>
            <w:webHidden/>
          </w:rPr>
          <w:tab/>
        </w:r>
        <w:r>
          <w:rPr>
            <w:noProof/>
            <w:webHidden/>
          </w:rPr>
          <w:fldChar w:fldCharType="begin"/>
        </w:r>
        <w:r>
          <w:rPr>
            <w:noProof/>
            <w:webHidden/>
          </w:rPr>
          <w:instrText xml:space="preserve"> PAGEREF _Toc159569072 \h </w:instrText>
        </w:r>
        <w:r>
          <w:rPr>
            <w:noProof/>
            <w:webHidden/>
          </w:rPr>
        </w:r>
        <w:r>
          <w:rPr>
            <w:noProof/>
            <w:webHidden/>
          </w:rPr>
          <w:fldChar w:fldCharType="separate"/>
        </w:r>
        <w:r>
          <w:rPr>
            <w:noProof/>
            <w:webHidden/>
          </w:rPr>
          <w:t>627</w:t>
        </w:r>
        <w:r>
          <w:rPr>
            <w:noProof/>
            <w:webHidden/>
          </w:rPr>
          <w:fldChar w:fldCharType="end"/>
        </w:r>
      </w:hyperlink>
    </w:p>
    <w:p w14:paraId="2CB4535D" w14:textId="7851527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3" w:history="1">
        <w:r w:rsidRPr="00A40D5E">
          <w:rPr>
            <w:rStyle w:val="Hyperlink"/>
            <w:noProof/>
          </w:rPr>
          <w:t>26.4.11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Gathers Miscellaneous Package Components</w:t>
        </w:r>
        <w:r>
          <w:rPr>
            <w:noProof/>
            <w:webHidden/>
          </w:rPr>
          <w:tab/>
        </w:r>
        <w:r>
          <w:rPr>
            <w:noProof/>
            <w:webHidden/>
          </w:rPr>
          <w:fldChar w:fldCharType="begin"/>
        </w:r>
        <w:r>
          <w:rPr>
            <w:noProof/>
            <w:webHidden/>
          </w:rPr>
          <w:instrText xml:space="preserve"> PAGEREF _Toc159569073 \h </w:instrText>
        </w:r>
        <w:r>
          <w:rPr>
            <w:noProof/>
            <w:webHidden/>
          </w:rPr>
        </w:r>
        <w:r>
          <w:rPr>
            <w:noProof/>
            <w:webHidden/>
          </w:rPr>
          <w:fldChar w:fldCharType="separate"/>
        </w:r>
        <w:r>
          <w:rPr>
            <w:noProof/>
            <w:webHidden/>
          </w:rPr>
          <w:t>627</w:t>
        </w:r>
        <w:r>
          <w:rPr>
            <w:noProof/>
            <w:webHidden/>
          </w:rPr>
          <w:fldChar w:fldCharType="end"/>
        </w:r>
      </w:hyperlink>
    </w:p>
    <w:p w14:paraId="1CEED02F" w14:textId="7A48038B"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4" w:history="1">
        <w:r w:rsidRPr="00A40D5E">
          <w:rPr>
            <w:rStyle w:val="Hyperlink"/>
            <w:noProof/>
          </w:rPr>
          <w:t>26.4.12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Builds Routines Containing Data Dictionaries</w:t>
        </w:r>
        <w:r>
          <w:rPr>
            <w:noProof/>
            <w:webHidden/>
          </w:rPr>
          <w:tab/>
        </w:r>
        <w:r>
          <w:rPr>
            <w:noProof/>
            <w:webHidden/>
          </w:rPr>
          <w:fldChar w:fldCharType="begin"/>
        </w:r>
        <w:r>
          <w:rPr>
            <w:noProof/>
            <w:webHidden/>
          </w:rPr>
          <w:instrText xml:space="preserve"> PAGEREF _Toc159569074 \h </w:instrText>
        </w:r>
        <w:r>
          <w:rPr>
            <w:noProof/>
            <w:webHidden/>
          </w:rPr>
        </w:r>
        <w:r>
          <w:rPr>
            <w:noProof/>
            <w:webHidden/>
          </w:rPr>
          <w:fldChar w:fldCharType="separate"/>
        </w:r>
        <w:r>
          <w:rPr>
            <w:noProof/>
            <w:webHidden/>
          </w:rPr>
          <w:t>628</w:t>
        </w:r>
        <w:r>
          <w:rPr>
            <w:noProof/>
            <w:webHidden/>
          </w:rPr>
          <w:fldChar w:fldCharType="end"/>
        </w:r>
      </w:hyperlink>
    </w:p>
    <w:p w14:paraId="10B553CC" w14:textId="60D6D67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5" w:history="1">
        <w:r w:rsidRPr="00A40D5E">
          <w:rPr>
            <w:rStyle w:val="Hyperlink"/>
            <w:noProof/>
          </w:rPr>
          <w:t>26.4.13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Builds Routines Containing Data Values</w:t>
        </w:r>
        <w:r>
          <w:rPr>
            <w:noProof/>
            <w:webHidden/>
          </w:rPr>
          <w:tab/>
        </w:r>
        <w:r>
          <w:rPr>
            <w:noProof/>
            <w:webHidden/>
          </w:rPr>
          <w:fldChar w:fldCharType="begin"/>
        </w:r>
        <w:r>
          <w:rPr>
            <w:noProof/>
            <w:webHidden/>
          </w:rPr>
          <w:instrText xml:space="preserve"> PAGEREF _Toc159569075 \h </w:instrText>
        </w:r>
        <w:r>
          <w:rPr>
            <w:noProof/>
            <w:webHidden/>
          </w:rPr>
        </w:r>
        <w:r>
          <w:rPr>
            <w:noProof/>
            <w:webHidden/>
          </w:rPr>
          <w:fldChar w:fldCharType="separate"/>
        </w:r>
        <w:r>
          <w:rPr>
            <w:noProof/>
            <w:webHidden/>
          </w:rPr>
          <w:t>629</w:t>
        </w:r>
        <w:r>
          <w:rPr>
            <w:noProof/>
            <w:webHidden/>
          </w:rPr>
          <w:fldChar w:fldCharType="end"/>
        </w:r>
      </w:hyperlink>
    </w:p>
    <w:p w14:paraId="175C7FD8" w14:textId="5337F4F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6" w:history="1">
        <w:r w:rsidRPr="00A40D5E">
          <w:rPr>
            <w:rStyle w:val="Hyperlink"/>
            <w:noProof/>
          </w:rPr>
          <w:t>26.4.14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Builds Routines Containing Security Access Codes</w:t>
        </w:r>
        <w:r>
          <w:rPr>
            <w:noProof/>
            <w:webHidden/>
          </w:rPr>
          <w:tab/>
        </w:r>
        <w:r>
          <w:rPr>
            <w:noProof/>
            <w:webHidden/>
          </w:rPr>
          <w:fldChar w:fldCharType="begin"/>
        </w:r>
        <w:r>
          <w:rPr>
            <w:noProof/>
            <w:webHidden/>
          </w:rPr>
          <w:instrText xml:space="preserve"> PAGEREF _Toc159569076 \h </w:instrText>
        </w:r>
        <w:r>
          <w:rPr>
            <w:noProof/>
            <w:webHidden/>
          </w:rPr>
        </w:r>
        <w:r>
          <w:rPr>
            <w:noProof/>
            <w:webHidden/>
          </w:rPr>
          <w:fldChar w:fldCharType="separate"/>
        </w:r>
        <w:r>
          <w:rPr>
            <w:noProof/>
            <w:webHidden/>
          </w:rPr>
          <w:t>629</w:t>
        </w:r>
        <w:r>
          <w:rPr>
            <w:noProof/>
            <w:webHidden/>
          </w:rPr>
          <w:fldChar w:fldCharType="end"/>
        </w:r>
      </w:hyperlink>
    </w:p>
    <w:p w14:paraId="52A146ED" w14:textId="7BFC340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7" w:history="1">
        <w:r w:rsidRPr="00A40D5E">
          <w:rPr>
            <w:rStyle w:val="Hyperlink"/>
            <w:noProof/>
          </w:rPr>
          <w:t>26.4.15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Gathers Templates and Forms</w:t>
        </w:r>
        <w:r>
          <w:rPr>
            <w:noProof/>
            <w:webHidden/>
          </w:rPr>
          <w:tab/>
        </w:r>
        <w:r>
          <w:rPr>
            <w:noProof/>
            <w:webHidden/>
          </w:rPr>
          <w:fldChar w:fldCharType="begin"/>
        </w:r>
        <w:r>
          <w:rPr>
            <w:noProof/>
            <w:webHidden/>
          </w:rPr>
          <w:instrText xml:space="preserve"> PAGEREF _Toc159569077 \h </w:instrText>
        </w:r>
        <w:r>
          <w:rPr>
            <w:noProof/>
            <w:webHidden/>
          </w:rPr>
        </w:r>
        <w:r>
          <w:rPr>
            <w:noProof/>
            <w:webHidden/>
          </w:rPr>
          <w:fldChar w:fldCharType="separate"/>
        </w:r>
        <w:r>
          <w:rPr>
            <w:noProof/>
            <w:webHidden/>
          </w:rPr>
          <w:t>630</w:t>
        </w:r>
        <w:r>
          <w:rPr>
            <w:noProof/>
            <w:webHidden/>
          </w:rPr>
          <w:fldChar w:fldCharType="end"/>
        </w:r>
      </w:hyperlink>
    </w:p>
    <w:p w14:paraId="102ADA8D" w14:textId="164D301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8" w:history="1">
        <w:r w:rsidRPr="00A40D5E">
          <w:rPr>
            <w:rStyle w:val="Hyperlink"/>
            <w:noProof/>
          </w:rPr>
          <w:t>26.4.16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Completes Building Routines of Package Components</w:t>
        </w:r>
        <w:r>
          <w:rPr>
            <w:noProof/>
            <w:webHidden/>
          </w:rPr>
          <w:tab/>
        </w:r>
        <w:r>
          <w:rPr>
            <w:noProof/>
            <w:webHidden/>
          </w:rPr>
          <w:fldChar w:fldCharType="begin"/>
        </w:r>
        <w:r>
          <w:rPr>
            <w:noProof/>
            <w:webHidden/>
          </w:rPr>
          <w:instrText xml:space="preserve"> PAGEREF _Toc159569078 \h </w:instrText>
        </w:r>
        <w:r>
          <w:rPr>
            <w:noProof/>
            <w:webHidden/>
          </w:rPr>
        </w:r>
        <w:r>
          <w:rPr>
            <w:noProof/>
            <w:webHidden/>
          </w:rPr>
          <w:fldChar w:fldCharType="separate"/>
        </w:r>
        <w:r>
          <w:rPr>
            <w:noProof/>
            <w:webHidden/>
          </w:rPr>
          <w:t>630</w:t>
        </w:r>
        <w:r>
          <w:rPr>
            <w:noProof/>
            <w:webHidden/>
          </w:rPr>
          <w:fldChar w:fldCharType="end"/>
        </w:r>
      </w:hyperlink>
    </w:p>
    <w:p w14:paraId="570F0EA4" w14:textId="246C38D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79" w:history="1">
        <w:r w:rsidRPr="00A40D5E">
          <w:rPr>
            <w:rStyle w:val="Hyperlink"/>
            <w:noProof/>
          </w:rPr>
          <w:t>26.4.17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DIFROM Completes the Code that Runs the Init</w:t>
        </w:r>
        <w:r>
          <w:rPr>
            <w:noProof/>
            <w:webHidden/>
          </w:rPr>
          <w:tab/>
        </w:r>
        <w:r>
          <w:rPr>
            <w:noProof/>
            <w:webHidden/>
          </w:rPr>
          <w:fldChar w:fldCharType="begin"/>
        </w:r>
        <w:r>
          <w:rPr>
            <w:noProof/>
            <w:webHidden/>
          </w:rPr>
          <w:instrText xml:space="preserve"> PAGEREF _Toc159569079 \h </w:instrText>
        </w:r>
        <w:r>
          <w:rPr>
            <w:noProof/>
            <w:webHidden/>
          </w:rPr>
        </w:r>
        <w:r>
          <w:rPr>
            <w:noProof/>
            <w:webHidden/>
          </w:rPr>
          <w:fldChar w:fldCharType="separate"/>
        </w:r>
        <w:r>
          <w:rPr>
            <w:noProof/>
            <w:webHidden/>
          </w:rPr>
          <w:t>630</w:t>
        </w:r>
        <w:r>
          <w:rPr>
            <w:noProof/>
            <w:webHidden/>
          </w:rPr>
          <w:fldChar w:fldCharType="end"/>
        </w:r>
      </w:hyperlink>
    </w:p>
    <w:p w14:paraId="77B184FD" w14:textId="63A204D5"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80" w:history="1">
        <w:r w:rsidRPr="00A40D5E">
          <w:rPr>
            <w:rStyle w:val="Hyperlink"/>
          </w:rPr>
          <w:t>26.5</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Importing Data</w:t>
        </w:r>
        <w:r>
          <w:rPr>
            <w:webHidden/>
          </w:rPr>
          <w:tab/>
        </w:r>
        <w:r>
          <w:rPr>
            <w:webHidden/>
          </w:rPr>
          <w:fldChar w:fldCharType="begin"/>
        </w:r>
        <w:r>
          <w:rPr>
            <w:webHidden/>
          </w:rPr>
          <w:instrText xml:space="preserve"> PAGEREF _Toc159569080 \h </w:instrText>
        </w:r>
        <w:r>
          <w:rPr>
            <w:webHidden/>
          </w:rPr>
        </w:r>
        <w:r>
          <w:rPr>
            <w:webHidden/>
          </w:rPr>
          <w:fldChar w:fldCharType="separate"/>
        </w:r>
        <w:r>
          <w:rPr>
            <w:webHidden/>
          </w:rPr>
          <w:t>631</w:t>
        </w:r>
        <w:r>
          <w:rPr>
            <w:webHidden/>
          </w:rPr>
          <w:fldChar w:fldCharType="end"/>
        </w:r>
      </w:hyperlink>
    </w:p>
    <w:p w14:paraId="7047CED3" w14:textId="07C17821"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81" w:history="1">
        <w:r w:rsidRPr="00A40D5E">
          <w:rPr>
            <w:rStyle w:val="Hyperlink"/>
          </w:rPr>
          <w:t>26.6</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DIFROM: Running an INIT (Steps 1-16)</w:t>
        </w:r>
        <w:r>
          <w:rPr>
            <w:webHidden/>
          </w:rPr>
          <w:tab/>
        </w:r>
        <w:r>
          <w:rPr>
            <w:webHidden/>
          </w:rPr>
          <w:fldChar w:fldCharType="begin"/>
        </w:r>
        <w:r>
          <w:rPr>
            <w:webHidden/>
          </w:rPr>
          <w:instrText xml:space="preserve"> PAGEREF _Toc159569081 \h </w:instrText>
        </w:r>
        <w:r>
          <w:rPr>
            <w:webHidden/>
          </w:rPr>
        </w:r>
        <w:r>
          <w:rPr>
            <w:webHidden/>
          </w:rPr>
          <w:fldChar w:fldCharType="separate"/>
        </w:r>
        <w:r>
          <w:rPr>
            <w:webHidden/>
          </w:rPr>
          <w:t>631</w:t>
        </w:r>
        <w:r>
          <w:rPr>
            <w:webHidden/>
          </w:rPr>
          <w:fldChar w:fldCharType="end"/>
        </w:r>
      </w:hyperlink>
    </w:p>
    <w:p w14:paraId="0DD66AAB" w14:textId="3E448060"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2" w:history="1">
        <w:r w:rsidRPr="00A40D5E">
          <w:rPr>
            <w:rStyle w:val="Hyperlink"/>
            <w:noProof/>
          </w:rPr>
          <w:t>26.6.1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Preliminary Steps</w:t>
        </w:r>
        <w:r>
          <w:rPr>
            <w:noProof/>
            <w:webHidden/>
          </w:rPr>
          <w:tab/>
        </w:r>
        <w:r>
          <w:rPr>
            <w:noProof/>
            <w:webHidden/>
          </w:rPr>
          <w:fldChar w:fldCharType="begin"/>
        </w:r>
        <w:r>
          <w:rPr>
            <w:noProof/>
            <w:webHidden/>
          </w:rPr>
          <w:instrText xml:space="preserve"> PAGEREF _Toc159569082 \h </w:instrText>
        </w:r>
        <w:r>
          <w:rPr>
            <w:noProof/>
            <w:webHidden/>
          </w:rPr>
        </w:r>
        <w:r>
          <w:rPr>
            <w:noProof/>
            <w:webHidden/>
          </w:rPr>
          <w:fldChar w:fldCharType="separate"/>
        </w:r>
        <w:r>
          <w:rPr>
            <w:noProof/>
            <w:webHidden/>
          </w:rPr>
          <w:t>631</w:t>
        </w:r>
        <w:r>
          <w:rPr>
            <w:noProof/>
            <w:webHidden/>
          </w:rPr>
          <w:fldChar w:fldCharType="end"/>
        </w:r>
      </w:hyperlink>
    </w:p>
    <w:p w14:paraId="75C6D8E4" w14:textId="3CFF1CD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3" w:history="1">
        <w:r w:rsidRPr="00A40D5E">
          <w:rPr>
            <w:rStyle w:val="Hyperlink"/>
            <w:noProof/>
          </w:rPr>
          <w:t>26.6.2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Check of Version Number</w:t>
        </w:r>
        <w:r>
          <w:rPr>
            <w:noProof/>
            <w:webHidden/>
          </w:rPr>
          <w:tab/>
        </w:r>
        <w:r>
          <w:rPr>
            <w:noProof/>
            <w:webHidden/>
          </w:rPr>
          <w:fldChar w:fldCharType="begin"/>
        </w:r>
        <w:r>
          <w:rPr>
            <w:noProof/>
            <w:webHidden/>
          </w:rPr>
          <w:instrText xml:space="preserve"> PAGEREF _Toc159569083 \h </w:instrText>
        </w:r>
        <w:r>
          <w:rPr>
            <w:noProof/>
            <w:webHidden/>
          </w:rPr>
        </w:r>
        <w:r>
          <w:rPr>
            <w:noProof/>
            <w:webHidden/>
          </w:rPr>
          <w:fldChar w:fldCharType="separate"/>
        </w:r>
        <w:r>
          <w:rPr>
            <w:noProof/>
            <w:webHidden/>
          </w:rPr>
          <w:t>632</w:t>
        </w:r>
        <w:r>
          <w:rPr>
            <w:noProof/>
            <w:webHidden/>
          </w:rPr>
          <w:fldChar w:fldCharType="end"/>
        </w:r>
      </w:hyperlink>
    </w:p>
    <w:p w14:paraId="687B9A90" w14:textId="0FE6DEE5"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4" w:history="1">
        <w:r w:rsidRPr="00A40D5E">
          <w:rPr>
            <w:rStyle w:val="Hyperlink"/>
            <w:noProof/>
          </w:rPr>
          <w:t>26.6.3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Running Environment Check Routine (DIFROM and DIFQ Variables)</w:t>
        </w:r>
        <w:r>
          <w:rPr>
            <w:noProof/>
            <w:webHidden/>
          </w:rPr>
          <w:tab/>
        </w:r>
        <w:r>
          <w:rPr>
            <w:noProof/>
            <w:webHidden/>
          </w:rPr>
          <w:fldChar w:fldCharType="begin"/>
        </w:r>
        <w:r>
          <w:rPr>
            <w:noProof/>
            <w:webHidden/>
          </w:rPr>
          <w:instrText xml:space="preserve"> PAGEREF _Toc159569084 \h </w:instrText>
        </w:r>
        <w:r>
          <w:rPr>
            <w:noProof/>
            <w:webHidden/>
          </w:rPr>
        </w:r>
        <w:r>
          <w:rPr>
            <w:noProof/>
            <w:webHidden/>
          </w:rPr>
          <w:fldChar w:fldCharType="separate"/>
        </w:r>
        <w:r>
          <w:rPr>
            <w:noProof/>
            <w:webHidden/>
          </w:rPr>
          <w:t>632</w:t>
        </w:r>
        <w:r>
          <w:rPr>
            <w:noProof/>
            <w:webHidden/>
          </w:rPr>
          <w:fldChar w:fldCharType="end"/>
        </w:r>
      </w:hyperlink>
    </w:p>
    <w:p w14:paraId="68E56A57" w14:textId="6DC9B864"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5" w:history="1">
        <w:r w:rsidRPr="00A40D5E">
          <w:rPr>
            <w:rStyle w:val="Hyperlink"/>
            <w:noProof/>
          </w:rPr>
          <w:t>26.6.4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Determining Install Status of DDs and Data</w:t>
        </w:r>
        <w:r>
          <w:rPr>
            <w:noProof/>
            <w:webHidden/>
          </w:rPr>
          <w:tab/>
        </w:r>
        <w:r>
          <w:rPr>
            <w:noProof/>
            <w:webHidden/>
          </w:rPr>
          <w:fldChar w:fldCharType="begin"/>
        </w:r>
        <w:r>
          <w:rPr>
            <w:noProof/>
            <w:webHidden/>
          </w:rPr>
          <w:instrText xml:space="preserve"> PAGEREF _Toc159569085 \h </w:instrText>
        </w:r>
        <w:r>
          <w:rPr>
            <w:noProof/>
            <w:webHidden/>
          </w:rPr>
        </w:r>
        <w:r>
          <w:rPr>
            <w:noProof/>
            <w:webHidden/>
          </w:rPr>
          <w:fldChar w:fldCharType="separate"/>
        </w:r>
        <w:r>
          <w:rPr>
            <w:noProof/>
            <w:webHidden/>
          </w:rPr>
          <w:t>632</w:t>
        </w:r>
        <w:r>
          <w:rPr>
            <w:noProof/>
            <w:webHidden/>
          </w:rPr>
          <w:fldChar w:fldCharType="end"/>
        </w:r>
      </w:hyperlink>
    </w:p>
    <w:p w14:paraId="442D7840" w14:textId="63C3C3E2"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6" w:history="1">
        <w:r w:rsidRPr="00A40D5E">
          <w:rPr>
            <w:rStyle w:val="Hyperlink"/>
            <w:noProof/>
          </w:rPr>
          <w:t>26.6.5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Determining Install Status of Security Codes</w:t>
        </w:r>
        <w:r>
          <w:rPr>
            <w:noProof/>
            <w:webHidden/>
          </w:rPr>
          <w:tab/>
        </w:r>
        <w:r>
          <w:rPr>
            <w:noProof/>
            <w:webHidden/>
          </w:rPr>
          <w:fldChar w:fldCharType="begin"/>
        </w:r>
        <w:r>
          <w:rPr>
            <w:noProof/>
            <w:webHidden/>
          </w:rPr>
          <w:instrText xml:space="preserve"> PAGEREF _Toc159569086 \h </w:instrText>
        </w:r>
        <w:r>
          <w:rPr>
            <w:noProof/>
            <w:webHidden/>
          </w:rPr>
        </w:r>
        <w:r>
          <w:rPr>
            <w:noProof/>
            <w:webHidden/>
          </w:rPr>
          <w:fldChar w:fldCharType="separate"/>
        </w:r>
        <w:r>
          <w:rPr>
            <w:noProof/>
            <w:webHidden/>
          </w:rPr>
          <w:t>634</w:t>
        </w:r>
        <w:r>
          <w:rPr>
            <w:noProof/>
            <w:webHidden/>
          </w:rPr>
          <w:fldChar w:fldCharType="end"/>
        </w:r>
      </w:hyperlink>
    </w:p>
    <w:p w14:paraId="1F6B17A1" w14:textId="0DDDA14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7" w:history="1">
        <w:r w:rsidRPr="00A40D5E">
          <w:rPr>
            <w:rStyle w:val="Hyperlink"/>
            <w:noProof/>
          </w:rPr>
          <w:t>26.6.6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Determining Install Status of other Package Components</w:t>
        </w:r>
        <w:r>
          <w:rPr>
            <w:noProof/>
            <w:webHidden/>
          </w:rPr>
          <w:tab/>
        </w:r>
        <w:r>
          <w:rPr>
            <w:noProof/>
            <w:webHidden/>
          </w:rPr>
          <w:fldChar w:fldCharType="begin"/>
        </w:r>
        <w:r>
          <w:rPr>
            <w:noProof/>
            <w:webHidden/>
          </w:rPr>
          <w:instrText xml:space="preserve"> PAGEREF _Toc159569087 \h </w:instrText>
        </w:r>
        <w:r>
          <w:rPr>
            <w:noProof/>
            <w:webHidden/>
          </w:rPr>
        </w:r>
        <w:r>
          <w:rPr>
            <w:noProof/>
            <w:webHidden/>
          </w:rPr>
          <w:fldChar w:fldCharType="separate"/>
        </w:r>
        <w:r>
          <w:rPr>
            <w:noProof/>
            <w:webHidden/>
          </w:rPr>
          <w:t>634</w:t>
        </w:r>
        <w:r>
          <w:rPr>
            <w:noProof/>
            <w:webHidden/>
          </w:rPr>
          <w:fldChar w:fldCharType="end"/>
        </w:r>
      </w:hyperlink>
    </w:p>
    <w:p w14:paraId="6A762FF0" w14:textId="26392029"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8" w:history="1">
        <w:r w:rsidRPr="00A40D5E">
          <w:rPr>
            <w:rStyle w:val="Hyperlink"/>
            <w:noProof/>
          </w:rPr>
          <w:t>26.6.7</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Starting the Update</w:t>
        </w:r>
        <w:r>
          <w:rPr>
            <w:noProof/>
            <w:webHidden/>
          </w:rPr>
          <w:tab/>
        </w:r>
        <w:r>
          <w:rPr>
            <w:noProof/>
            <w:webHidden/>
          </w:rPr>
          <w:fldChar w:fldCharType="begin"/>
        </w:r>
        <w:r>
          <w:rPr>
            <w:noProof/>
            <w:webHidden/>
          </w:rPr>
          <w:instrText xml:space="preserve"> PAGEREF _Toc159569088 \h </w:instrText>
        </w:r>
        <w:r>
          <w:rPr>
            <w:noProof/>
            <w:webHidden/>
          </w:rPr>
        </w:r>
        <w:r>
          <w:rPr>
            <w:noProof/>
            <w:webHidden/>
          </w:rPr>
          <w:fldChar w:fldCharType="separate"/>
        </w:r>
        <w:r>
          <w:rPr>
            <w:noProof/>
            <w:webHidden/>
          </w:rPr>
          <w:t>635</w:t>
        </w:r>
        <w:r>
          <w:rPr>
            <w:noProof/>
            <w:webHidden/>
          </w:rPr>
          <w:fldChar w:fldCharType="end"/>
        </w:r>
      </w:hyperlink>
    </w:p>
    <w:p w14:paraId="5319E9B8" w14:textId="3202955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89" w:history="1">
        <w:r w:rsidRPr="00A40D5E">
          <w:rPr>
            <w:rStyle w:val="Hyperlink"/>
            <w:noProof/>
          </w:rPr>
          <w:t>26.6.8</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Running the Pre-Init after User Commit Routine</w:t>
        </w:r>
        <w:r>
          <w:rPr>
            <w:noProof/>
            <w:webHidden/>
          </w:rPr>
          <w:tab/>
        </w:r>
        <w:r>
          <w:rPr>
            <w:noProof/>
            <w:webHidden/>
          </w:rPr>
          <w:fldChar w:fldCharType="begin"/>
        </w:r>
        <w:r>
          <w:rPr>
            <w:noProof/>
            <w:webHidden/>
          </w:rPr>
          <w:instrText xml:space="preserve"> PAGEREF _Toc159569089 \h </w:instrText>
        </w:r>
        <w:r>
          <w:rPr>
            <w:noProof/>
            <w:webHidden/>
          </w:rPr>
        </w:r>
        <w:r>
          <w:rPr>
            <w:noProof/>
            <w:webHidden/>
          </w:rPr>
          <w:fldChar w:fldCharType="separate"/>
        </w:r>
        <w:r>
          <w:rPr>
            <w:noProof/>
            <w:webHidden/>
          </w:rPr>
          <w:t>635</w:t>
        </w:r>
        <w:r>
          <w:rPr>
            <w:noProof/>
            <w:webHidden/>
          </w:rPr>
          <w:fldChar w:fldCharType="end"/>
        </w:r>
      </w:hyperlink>
    </w:p>
    <w:p w14:paraId="24282863" w14:textId="72EFB53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0" w:history="1">
        <w:r w:rsidRPr="00A40D5E">
          <w:rPr>
            <w:rStyle w:val="Hyperlink"/>
            <w:noProof/>
          </w:rPr>
          <w:t>26.6.9</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Installing Data Dictionaries</w:t>
        </w:r>
        <w:r>
          <w:rPr>
            <w:noProof/>
            <w:webHidden/>
          </w:rPr>
          <w:tab/>
        </w:r>
        <w:r>
          <w:rPr>
            <w:noProof/>
            <w:webHidden/>
          </w:rPr>
          <w:fldChar w:fldCharType="begin"/>
        </w:r>
        <w:r>
          <w:rPr>
            <w:noProof/>
            <w:webHidden/>
          </w:rPr>
          <w:instrText xml:space="preserve"> PAGEREF _Toc159569090 \h </w:instrText>
        </w:r>
        <w:r>
          <w:rPr>
            <w:noProof/>
            <w:webHidden/>
          </w:rPr>
        </w:r>
        <w:r>
          <w:rPr>
            <w:noProof/>
            <w:webHidden/>
          </w:rPr>
          <w:fldChar w:fldCharType="separate"/>
        </w:r>
        <w:r>
          <w:rPr>
            <w:noProof/>
            <w:webHidden/>
          </w:rPr>
          <w:t>635</w:t>
        </w:r>
        <w:r>
          <w:rPr>
            <w:noProof/>
            <w:webHidden/>
          </w:rPr>
          <w:fldChar w:fldCharType="end"/>
        </w:r>
      </w:hyperlink>
    </w:p>
    <w:p w14:paraId="33A23110" w14:textId="1CCED26A"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1" w:history="1">
        <w:r w:rsidRPr="00A40D5E">
          <w:rPr>
            <w:rStyle w:val="Hyperlink"/>
            <w:noProof/>
          </w:rPr>
          <w:t>26.6.10</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Installing Data</w:t>
        </w:r>
        <w:r>
          <w:rPr>
            <w:noProof/>
            <w:webHidden/>
          </w:rPr>
          <w:tab/>
        </w:r>
        <w:r>
          <w:rPr>
            <w:noProof/>
            <w:webHidden/>
          </w:rPr>
          <w:fldChar w:fldCharType="begin"/>
        </w:r>
        <w:r>
          <w:rPr>
            <w:noProof/>
            <w:webHidden/>
          </w:rPr>
          <w:instrText xml:space="preserve"> PAGEREF _Toc159569091 \h </w:instrText>
        </w:r>
        <w:r>
          <w:rPr>
            <w:noProof/>
            <w:webHidden/>
          </w:rPr>
        </w:r>
        <w:r>
          <w:rPr>
            <w:noProof/>
            <w:webHidden/>
          </w:rPr>
          <w:fldChar w:fldCharType="separate"/>
        </w:r>
        <w:r>
          <w:rPr>
            <w:noProof/>
            <w:webHidden/>
          </w:rPr>
          <w:t>635</w:t>
        </w:r>
        <w:r>
          <w:rPr>
            <w:noProof/>
            <w:webHidden/>
          </w:rPr>
          <w:fldChar w:fldCharType="end"/>
        </w:r>
      </w:hyperlink>
    </w:p>
    <w:p w14:paraId="7040F725" w14:textId="2AEA8273"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2" w:history="1">
        <w:r w:rsidRPr="00A40D5E">
          <w:rPr>
            <w:rStyle w:val="Hyperlink"/>
            <w:noProof/>
          </w:rPr>
          <w:t>26.6.11</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Reindexing Files</w:t>
        </w:r>
        <w:r>
          <w:rPr>
            <w:noProof/>
            <w:webHidden/>
          </w:rPr>
          <w:tab/>
        </w:r>
        <w:r>
          <w:rPr>
            <w:noProof/>
            <w:webHidden/>
          </w:rPr>
          <w:fldChar w:fldCharType="begin"/>
        </w:r>
        <w:r>
          <w:rPr>
            <w:noProof/>
            <w:webHidden/>
          </w:rPr>
          <w:instrText xml:space="preserve"> PAGEREF _Toc159569092 \h </w:instrText>
        </w:r>
        <w:r>
          <w:rPr>
            <w:noProof/>
            <w:webHidden/>
          </w:rPr>
        </w:r>
        <w:r>
          <w:rPr>
            <w:noProof/>
            <w:webHidden/>
          </w:rPr>
          <w:fldChar w:fldCharType="separate"/>
        </w:r>
        <w:r>
          <w:rPr>
            <w:noProof/>
            <w:webHidden/>
          </w:rPr>
          <w:t>637</w:t>
        </w:r>
        <w:r>
          <w:rPr>
            <w:noProof/>
            <w:webHidden/>
          </w:rPr>
          <w:fldChar w:fldCharType="end"/>
        </w:r>
      </w:hyperlink>
    </w:p>
    <w:p w14:paraId="07563976" w14:textId="4749806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3" w:history="1">
        <w:r w:rsidRPr="00A40D5E">
          <w:rPr>
            <w:rStyle w:val="Hyperlink"/>
            <w:noProof/>
          </w:rPr>
          <w:t>26.6.12</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Installing Other Package Components</w:t>
        </w:r>
        <w:r>
          <w:rPr>
            <w:noProof/>
            <w:webHidden/>
          </w:rPr>
          <w:tab/>
        </w:r>
        <w:r>
          <w:rPr>
            <w:noProof/>
            <w:webHidden/>
          </w:rPr>
          <w:fldChar w:fldCharType="begin"/>
        </w:r>
        <w:r>
          <w:rPr>
            <w:noProof/>
            <w:webHidden/>
          </w:rPr>
          <w:instrText xml:space="preserve"> PAGEREF _Toc159569093 \h </w:instrText>
        </w:r>
        <w:r>
          <w:rPr>
            <w:noProof/>
            <w:webHidden/>
          </w:rPr>
        </w:r>
        <w:r>
          <w:rPr>
            <w:noProof/>
            <w:webHidden/>
          </w:rPr>
          <w:fldChar w:fldCharType="separate"/>
        </w:r>
        <w:r>
          <w:rPr>
            <w:noProof/>
            <w:webHidden/>
          </w:rPr>
          <w:t>637</w:t>
        </w:r>
        <w:r>
          <w:rPr>
            <w:noProof/>
            <w:webHidden/>
          </w:rPr>
          <w:fldChar w:fldCharType="end"/>
        </w:r>
      </w:hyperlink>
    </w:p>
    <w:p w14:paraId="11E71074" w14:textId="01ADA43E"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4" w:history="1">
        <w:r w:rsidRPr="00A40D5E">
          <w:rPr>
            <w:rStyle w:val="Hyperlink"/>
            <w:noProof/>
          </w:rPr>
          <w:t>26.6.13</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General Processing</w:t>
        </w:r>
        <w:r>
          <w:rPr>
            <w:noProof/>
            <w:webHidden/>
          </w:rPr>
          <w:tab/>
        </w:r>
        <w:r>
          <w:rPr>
            <w:noProof/>
            <w:webHidden/>
          </w:rPr>
          <w:fldChar w:fldCharType="begin"/>
        </w:r>
        <w:r>
          <w:rPr>
            <w:noProof/>
            <w:webHidden/>
          </w:rPr>
          <w:instrText xml:space="preserve"> PAGEREF _Toc159569094 \h </w:instrText>
        </w:r>
        <w:r>
          <w:rPr>
            <w:noProof/>
            <w:webHidden/>
          </w:rPr>
        </w:r>
        <w:r>
          <w:rPr>
            <w:noProof/>
            <w:webHidden/>
          </w:rPr>
          <w:fldChar w:fldCharType="separate"/>
        </w:r>
        <w:r>
          <w:rPr>
            <w:noProof/>
            <w:webHidden/>
          </w:rPr>
          <w:t>638</w:t>
        </w:r>
        <w:r>
          <w:rPr>
            <w:noProof/>
            <w:webHidden/>
          </w:rPr>
          <w:fldChar w:fldCharType="end"/>
        </w:r>
      </w:hyperlink>
    </w:p>
    <w:p w14:paraId="686EE889" w14:textId="6605CBA6"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5" w:history="1">
        <w:r w:rsidRPr="00A40D5E">
          <w:rPr>
            <w:rStyle w:val="Hyperlink"/>
            <w:noProof/>
          </w:rPr>
          <w:t>26.6.14</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Special Processing</w:t>
        </w:r>
        <w:r>
          <w:rPr>
            <w:noProof/>
            <w:webHidden/>
          </w:rPr>
          <w:tab/>
        </w:r>
        <w:r>
          <w:rPr>
            <w:noProof/>
            <w:webHidden/>
          </w:rPr>
          <w:fldChar w:fldCharType="begin"/>
        </w:r>
        <w:r>
          <w:rPr>
            <w:noProof/>
            <w:webHidden/>
          </w:rPr>
          <w:instrText xml:space="preserve"> PAGEREF _Toc159569095 \h </w:instrText>
        </w:r>
        <w:r>
          <w:rPr>
            <w:noProof/>
            <w:webHidden/>
          </w:rPr>
        </w:r>
        <w:r>
          <w:rPr>
            <w:noProof/>
            <w:webHidden/>
          </w:rPr>
          <w:fldChar w:fldCharType="separate"/>
        </w:r>
        <w:r>
          <w:rPr>
            <w:noProof/>
            <w:webHidden/>
          </w:rPr>
          <w:t>639</w:t>
        </w:r>
        <w:r>
          <w:rPr>
            <w:noProof/>
            <w:webHidden/>
          </w:rPr>
          <w:fldChar w:fldCharType="end"/>
        </w:r>
      </w:hyperlink>
    </w:p>
    <w:p w14:paraId="01DBCB08" w14:textId="74DFA6F1"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6" w:history="1">
        <w:r w:rsidRPr="00A40D5E">
          <w:rPr>
            <w:rStyle w:val="Hyperlink"/>
            <w:noProof/>
          </w:rPr>
          <w:t>26.6.15</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Running the Post-Initialization Routine</w:t>
        </w:r>
        <w:r>
          <w:rPr>
            <w:noProof/>
            <w:webHidden/>
          </w:rPr>
          <w:tab/>
        </w:r>
        <w:r>
          <w:rPr>
            <w:noProof/>
            <w:webHidden/>
          </w:rPr>
          <w:fldChar w:fldCharType="begin"/>
        </w:r>
        <w:r>
          <w:rPr>
            <w:noProof/>
            <w:webHidden/>
          </w:rPr>
          <w:instrText xml:space="preserve"> PAGEREF _Toc159569096 \h </w:instrText>
        </w:r>
        <w:r>
          <w:rPr>
            <w:noProof/>
            <w:webHidden/>
          </w:rPr>
        </w:r>
        <w:r>
          <w:rPr>
            <w:noProof/>
            <w:webHidden/>
          </w:rPr>
          <w:fldChar w:fldCharType="separate"/>
        </w:r>
        <w:r>
          <w:rPr>
            <w:noProof/>
            <w:webHidden/>
          </w:rPr>
          <w:t>641</w:t>
        </w:r>
        <w:r>
          <w:rPr>
            <w:noProof/>
            <w:webHidden/>
          </w:rPr>
          <w:fldChar w:fldCharType="end"/>
        </w:r>
      </w:hyperlink>
    </w:p>
    <w:p w14:paraId="68089DAA" w14:textId="7F5FF64F" w:rsidR="00ED5E36" w:rsidRDefault="00ED5E36">
      <w:pPr>
        <w:pStyle w:val="TOC4"/>
        <w:rPr>
          <w:rFonts w:asciiTheme="minorHAnsi" w:eastAsiaTheme="minorEastAsia" w:hAnsiTheme="minorHAnsi" w:cstheme="minorBidi"/>
          <w:noProof/>
          <w:color w:val="auto"/>
          <w:kern w:val="2"/>
          <w:sz w:val="22"/>
          <w:szCs w:val="22"/>
          <w:lang w:eastAsia="en-US"/>
          <w14:ligatures w14:val="standardContextual"/>
        </w:rPr>
      </w:pPr>
      <w:hyperlink w:anchor="_Toc159569097" w:history="1">
        <w:r w:rsidRPr="00A40D5E">
          <w:rPr>
            <w:rStyle w:val="Hyperlink"/>
            <w:noProof/>
          </w:rPr>
          <w:t>26.6.16</w:t>
        </w:r>
        <w:r>
          <w:rPr>
            <w:rFonts w:asciiTheme="minorHAnsi" w:eastAsiaTheme="minorEastAsia" w:hAnsiTheme="minorHAnsi" w:cstheme="minorBidi"/>
            <w:noProof/>
            <w:color w:val="auto"/>
            <w:kern w:val="2"/>
            <w:sz w:val="22"/>
            <w:szCs w:val="22"/>
            <w:lang w:eastAsia="en-US"/>
            <w14:ligatures w14:val="standardContextual"/>
          </w:rPr>
          <w:tab/>
        </w:r>
        <w:r w:rsidRPr="00A40D5E">
          <w:rPr>
            <w:rStyle w:val="Hyperlink"/>
            <w:noProof/>
          </w:rPr>
          <w:t>Recording the Install on the Target System</w:t>
        </w:r>
        <w:r>
          <w:rPr>
            <w:noProof/>
            <w:webHidden/>
          </w:rPr>
          <w:tab/>
        </w:r>
        <w:r>
          <w:rPr>
            <w:noProof/>
            <w:webHidden/>
          </w:rPr>
          <w:fldChar w:fldCharType="begin"/>
        </w:r>
        <w:r>
          <w:rPr>
            <w:noProof/>
            <w:webHidden/>
          </w:rPr>
          <w:instrText xml:space="preserve"> PAGEREF _Toc159569097 \h </w:instrText>
        </w:r>
        <w:r>
          <w:rPr>
            <w:noProof/>
            <w:webHidden/>
          </w:rPr>
        </w:r>
        <w:r>
          <w:rPr>
            <w:noProof/>
            <w:webHidden/>
          </w:rPr>
          <w:fldChar w:fldCharType="separate"/>
        </w:r>
        <w:r>
          <w:rPr>
            <w:noProof/>
            <w:webHidden/>
          </w:rPr>
          <w:t>641</w:t>
        </w:r>
        <w:r>
          <w:rPr>
            <w:noProof/>
            <w:webHidden/>
          </w:rPr>
          <w:fldChar w:fldCharType="end"/>
        </w:r>
      </w:hyperlink>
    </w:p>
    <w:p w14:paraId="2D955F99" w14:textId="54228A52" w:rsidR="00ED5E36" w:rsidRDefault="00ED5E36">
      <w:pPr>
        <w:pStyle w:val="TOC2"/>
        <w:rPr>
          <w:rFonts w:asciiTheme="minorHAnsi" w:eastAsiaTheme="minorEastAsia" w:hAnsiTheme="minorHAnsi" w:cstheme="minorBidi"/>
          <w:b w:val="0"/>
          <w:color w:val="auto"/>
          <w:kern w:val="2"/>
          <w:sz w:val="22"/>
          <w:szCs w:val="22"/>
          <w:lang w:eastAsia="en-US"/>
          <w14:ligatures w14:val="standardContextual"/>
        </w:rPr>
      </w:pPr>
      <w:hyperlink w:anchor="_Toc159569098" w:history="1">
        <w:r w:rsidRPr="00A40D5E">
          <w:rPr>
            <w:rStyle w:val="Hyperlink"/>
          </w:rPr>
          <w:t>27</w:t>
        </w:r>
        <w:r>
          <w:rPr>
            <w:rFonts w:asciiTheme="minorHAnsi" w:eastAsiaTheme="minorEastAsia" w:hAnsiTheme="minorHAnsi" w:cstheme="minorBidi"/>
            <w:b w:val="0"/>
            <w:color w:val="auto"/>
            <w:kern w:val="2"/>
            <w:sz w:val="22"/>
            <w:szCs w:val="22"/>
            <w:lang w:eastAsia="en-US"/>
            <w14:ligatures w14:val="standardContextual"/>
          </w:rPr>
          <w:tab/>
        </w:r>
        <w:r w:rsidRPr="00A40D5E">
          <w:rPr>
            <w:rStyle w:val="Hyperlink"/>
          </w:rPr>
          <w:t>Appendix A—VA FileMan Error Codes</w:t>
        </w:r>
        <w:r>
          <w:rPr>
            <w:webHidden/>
          </w:rPr>
          <w:tab/>
        </w:r>
        <w:r>
          <w:rPr>
            <w:webHidden/>
          </w:rPr>
          <w:fldChar w:fldCharType="begin"/>
        </w:r>
        <w:r>
          <w:rPr>
            <w:webHidden/>
          </w:rPr>
          <w:instrText xml:space="preserve"> PAGEREF _Toc159569098 \h </w:instrText>
        </w:r>
        <w:r>
          <w:rPr>
            <w:webHidden/>
          </w:rPr>
        </w:r>
        <w:r>
          <w:rPr>
            <w:webHidden/>
          </w:rPr>
          <w:fldChar w:fldCharType="separate"/>
        </w:r>
        <w:r>
          <w:rPr>
            <w:webHidden/>
          </w:rPr>
          <w:t>642</w:t>
        </w:r>
        <w:r>
          <w:rPr>
            <w:webHidden/>
          </w:rPr>
          <w:fldChar w:fldCharType="end"/>
        </w:r>
      </w:hyperlink>
    </w:p>
    <w:p w14:paraId="56813D15" w14:textId="32E09C48"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099" w:history="1">
        <w:r w:rsidRPr="00A40D5E">
          <w:rPr>
            <w:rStyle w:val="Hyperlink"/>
          </w:rPr>
          <w:t>27.1</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Introduction</w:t>
        </w:r>
        <w:r>
          <w:rPr>
            <w:webHidden/>
          </w:rPr>
          <w:tab/>
        </w:r>
        <w:r>
          <w:rPr>
            <w:webHidden/>
          </w:rPr>
          <w:fldChar w:fldCharType="begin"/>
        </w:r>
        <w:r>
          <w:rPr>
            <w:webHidden/>
          </w:rPr>
          <w:instrText xml:space="preserve"> PAGEREF _Toc159569099 \h </w:instrText>
        </w:r>
        <w:r>
          <w:rPr>
            <w:webHidden/>
          </w:rPr>
        </w:r>
        <w:r>
          <w:rPr>
            <w:webHidden/>
          </w:rPr>
          <w:fldChar w:fldCharType="separate"/>
        </w:r>
        <w:r>
          <w:rPr>
            <w:webHidden/>
          </w:rPr>
          <w:t>642</w:t>
        </w:r>
        <w:r>
          <w:rPr>
            <w:webHidden/>
          </w:rPr>
          <w:fldChar w:fldCharType="end"/>
        </w:r>
      </w:hyperlink>
    </w:p>
    <w:p w14:paraId="371139ED" w14:textId="6228ED1E" w:rsidR="00ED5E36" w:rsidRDefault="00ED5E36">
      <w:pPr>
        <w:pStyle w:val="TOC3"/>
        <w:rPr>
          <w:rFonts w:asciiTheme="minorHAnsi" w:eastAsiaTheme="minorEastAsia" w:hAnsiTheme="minorHAnsi" w:cstheme="minorBidi"/>
          <w:b w:val="0"/>
          <w:bCs w:val="0"/>
          <w:iCs w:val="0"/>
          <w:color w:val="auto"/>
          <w:kern w:val="2"/>
          <w:sz w:val="22"/>
          <w:szCs w:val="22"/>
          <w:lang w:eastAsia="en-US"/>
          <w14:ligatures w14:val="standardContextual"/>
        </w:rPr>
      </w:pPr>
      <w:hyperlink w:anchor="_Toc159569100" w:history="1">
        <w:r w:rsidRPr="00A40D5E">
          <w:rPr>
            <w:rStyle w:val="Hyperlink"/>
          </w:rPr>
          <w:t>27.2</w:t>
        </w:r>
        <w:r>
          <w:rPr>
            <w:rFonts w:asciiTheme="minorHAnsi" w:eastAsiaTheme="minorEastAsia" w:hAnsiTheme="minorHAnsi" w:cstheme="minorBidi"/>
            <w:b w:val="0"/>
            <w:bCs w:val="0"/>
            <w:iCs w:val="0"/>
            <w:color w:val="auto"/>
            <w:kern w:val="2"/>
            <w:sz w:val="22"/>
            <w:szCs w:val="22"/>
            <w:lang w:eastAsia="en-US"/>
            <w14:ligatures w14:val="standardContextual"/>
          </w:rPr>
          <w:tab/>
        </w:r>
        <w:r w:rsidRPr="00A40D5E">
          <w:rPr>
            <w:rStyle w:val="Hyperlink"/>
          </w:rPr>
          <w:t>Error Codes</w:t>
        </w:r>
        <w:r>
          <w:rPr>
            <w:webHidden/>
          </w:rPr>
          <w:tab/>
        </w:r>
        <w:r>
          <w:rPr>
            <w:webHidden/>
          </w:rPr>
          <w:fldChar w:fldCharType="begin"/>
        </w:r>
        <w:r>
          <w:rPr>
            <w:webHidden/>
          </w:rPr>
          <w:instrText xml:space="preserve"> PAGEREF _Toc159569100 \h </w:instrText>
        </w:r>
        <w:r>
          <w:rPr>
            <w:webHidden/>
          </w:rPr>
        </w:r>
        <w:r>
          <w:rPr>
            <w:webHidden/>
          </w:rPr>
          <w:fldChar w:fldCharType="separate"/>
        </w:r>
        <w:r>
          <w:rPr>
            <w:webHidden/>
          </w:rPr>
          <w:t>643</w:t>
        </w:r>
        <w:r>
          <w:rPr>
            <w:webHidden/>
          </w:rPr>
          <w:fldChar w:fldCharType="end"/>
        </w:r>
      </w:hyperlink>
    </w:p>
    <w:p w14:paraId="2AE81722" w14:textId="01C343D3" w:rsidR="00ED5E36" w:rsidRDefault="00ED5E36">
      <w:pPr>
        <w:pStyle w:val="TOC9"/>
        <w:rPr>
          <w:rFonts w:asciiTheme="minorHAnsi" w:eastAsiaTheme="minorEastAsia" w:hAnsiTheme="minorHAnsi" w:cstheme="minorBidi"/>
          <w:noProof/>
          <w:color w:val="auto"/>
          <w:kern w:val="2"/>
          <w:sz w:val="22"/>
          <w:szCs w:val="22"/>
          <w:lang w:eastAsia="en-US"/>
          <w14:ligatures w14:val="standardContextual"/>
        </w:rPr>
      </w:pPr>
      <w:hyperlink w:anchor="_Toc159569101" w:history="1">
        <w:r w:rsidRPr="00A40D5E">
          <w:rPr>
            <w:rStyle w:val="Hyperlink"/>
            <w:noProof/>
          </w:rPr>
          <w:t>Glossary</w:t>
        </w:r>
        <w:r>
          <w:rPr>
            <w:noProof/>
            <w:webHidden/>
          </w:rPr>
          <w:tab/>
        </w:r>
        <w:r>
          <w:rPr>
            <w:noProof/>
            <w:webHidden/>
          </w:rPr>
          <w:fldChar w:fldCharType="begin"/>
        </w:r>
        <w:r>
          <w:rPr>
            <w:noProof/>
            <w:webHidden/>
          </w:rPr>
          <w:instrText xml:space="preserve"> PAGEREF _Toc159569101 \h </w:instrText>
        </w:r>
        <w:r>
          <w:rPr>
            <w:noProof/>
            <w:webHidden/>
          </w:rPr>
        </w:r>
        <w:r>
          <w:rPr>
            <w:noProof/>
            <w:webHidden/>
          </w:rPr>
          <w:fldChar w:fldCharType="separate"/>
        </w:r>
        <w:r>
          <w:rPr>
            <w:noProof/>
            <w:webHidden/>
          </w:rPr>
          <w:t>674</w:t>
        </w:r>
        <w:r>
          <w:rPr>
            <w:noProof/>
            <w:webHidden/>
          </w:rPr>
          <w:fldChar w:fldCharType="end"/>
        </w:r>
      </w:hyperlink>
    </w:p>
    <w:p w14:paraId="24CC4B9E" w14:textId="37BD4979" w:rsidR="00ED5E36" w:rsidRDefault="00ED5E36">
      <w:pPr>
        <w:pStyle w:val="TOC9"/>
        <w:rPr>
          <w:rFonts w:asciiTheme="minorHAnsi" w:eastAsiaTheme="minorEastAsia" w:hAnsiTheme="minorHAnsi" w:cstheme="minorBidi"/>
          <w:noProof/>
          <w:color w:val="auto"/>
          <w:kern w:val="2"/>
          <w:sz w:val="22"/>
          <w:szCs w:val="22"/>
          <w:lang w:eastAsia="en-US"/>
          <w14:ligatures w14:val="standardContextual"/>
        </w:rPr>
      </w:pPr>
      <w:hyperlink w:anchor="_Toc159569102" w:history="1">
        <w:r w:rsidRPr="00A40D5E">
          <w:rPr>
            <w:rStyle w:val="Hyperlink"/>
            <w:noProof/>
          </w:rPr>
          <w:t>Index</w:t>
        </w:r>
        <w:r>
          <w:rPr>
            <w:noProof/>
            <w:webHidden/>
          </w:rPr>
          <w:tab/>
        </w:r>
        <w:r>
          <w:rPr>
            <w:noProof/>
            <w:webHidden/>
          </w:rPr>
          <w:fldChar w:fldCharType="begin"/>
        </w:r>
        <w:r>
          <w:rPr>
            <w:noProof/>
            <w:webHidden/>
          </w:rPr>
          <w:instrText xml:space="preserve"> PAGEREF _Toc159569102 \h </w:instrText>
        </w:r>
        <w:r>
          <w:rPr>
            <w:noProof/>
            <w:webHidden/>
          </w:rPr>
        </w:r>
        <w:r>
          <w:rPr>
            <w:noProof/>
            <w:webHidden/>
          </w:rPr>
          <w:fldChar w:fldCharType="separate"/>
        </w:r>
        <w:r>
          <w:rPr>
            <w:noProof/>
            <w:webHidden/>
          </w:rPr>
          <w:t>684</w:t>
        </w:r>
        <w:r>
          <w:rPr>
            <w:noProof/>
            <w:webHidden/>
          </w:rPr>
          <w:fldChar w:fldCharType="end"/>
        </w:r>
      </w:hyperlink>
    </w:p>
    <w:p w14:paraId="4CEAFCCF" w14:textId="4C7DC530" w:rsidR="00E86526" w:rsidRPr="002A3910" w:rsidRDefault="00C21E39" w:rsidP="00600FF5">
      <w:pPr>
        <w:pStyle w:val="BodyText"/>
      </w:pPr>
      <w:r w:rsidRPr="002A3910">
        <w:fldChar w:fldCharType="end"/>
      </w:r>
    </w:p>
    <w:p w14:paraId="6DF17F44" w14:textId="18D7C5F7" w:rsidR="00360586" w:rsidRPr="002A3910" w:rsidRDefault="003522C2" w:rsidP="006A36E0">
      <w:pPr>
        <w:pStyle w:val="HeadingFront-BackMatter"/>
      </w:pPr>
      <w:r w:rsidRPr="002A3910">
        <w:br w:type="page"/>
      </w:r>
      <w:bookmarkStart w:id="10" w:name="_Toc159568698"/>
      <w:r w:rsidR="003D7BF7" w:rsidRPr="002A3910">
        <w:lastRenderedPageBreak/>
        <w:t xml:space="preserve">List of </w:t>
      </w:r>
      <w:r w:rsidR="00360586" w:rsidRPr="002A3910">
        <w:t>Figures</w:t>
      </w:r>
      <w:bookmarkEnd w:id="10"/>
    </w:p>
    <w:p w14:paraId="7CC14D84" w14:textId="19865F87" w:rsidR="00ED5E36" w:rsidRDefault="00360586">
      <w:pPr>
        <w:pStyle w:val="TableofFigures"/>
        <w:rPr>
          <w:rFonts w:asciiTheme="minorHAnsi" w:eastAsiaTheme="minorEastAsia" w:hAnsiTheme="minorHAnsi" w:cstheme="minorBidi"/>
          <w:noProof/>
          <w:color w:val="auto"/>
          <w:kern w:val="2"/>
          <w:sz w:val="22"/>
          <w:szCs w:val="22"/>
          <w:lang w:eastAsia="en-US"/>
          <w14:ligatures w14:val="standardContextual"/>
        </w:rPr>
      </w:pPr>
      <w:r w:rsidRPr="002A3910">
        <w:fldChar w:fldCharType="begin"/>
      </w:r>
      <w:r w:rsidRPr="002A3910">
        <w:instrText xml:space="preserve"> TOC \h \z \c "Figure" </w:instrText>
      </w:r>
      <w:r w:rsidRPr="002A3910">
        <w:fldChar w:fldCharType="separate"/>
      </w:r>
      <w:hyperlink w:anchor="_Toc159568272" w:history="1">
        <w:r w:rsidR="00ED5E36" w:rsidRPr="005B1FDA">
          <w:rPr>
            <w:rStyle w:val="Hyperlink"/>
            <w:noProof/>
          </w:rPr>
          <w:t>Figure 1: Type of M System Prompt</w:t>
        </w:r>
        <w:r w:rsidR="00ED5E36">
          <w:rPr>
            <w:noProof/>
            <w:webHidden/>
          </w:rPr>
          <w:tab/>
        </w:r>
        <w:r w:rsidR="00ED5E36">
          <w:rPr>
            <w:noProof/>
            <w:webHidden/>
          </w:rPr>
          <w:fldChar w:fldCharType="begin"/>
        </w:r>
        <w:r w:rsidR="00ED5E36">
          <w:rPr>
            <w:noProof/>
            <w:webHidden/>
          </w:rPr>
          <w:instrText xml:space="preserve"> PAGEREF _Toc159568272 \h </w:instrText>
        </w:r>
        <w:r w:rsidR="00ED5E36">
          <w:rPr>
            <w:noProof/>
            <w:webHidden/>
          </w:rPr>
        </w:r>
        <w:r w:rsidR="00ED5E36">
          <w:rPr>
            <w:noProof/>
            <w:webHidden/>
          </w:rPr>
          <w:fldChar w:fldCharType="separate"/>
        </w:r>
        <w:r w:rsidR="00ED5E36">
          <w:rPr>
            <w:noProof/>
            <w:webHidden/>
          </w:rPr>
          <w:t>xli</w:t>
        </w:r>
        <w:r w:rsidR="00ED5E36">
          <w:rPr>
            <w:noProof/>
            <w:webHidden/>
          </w:rPr>
          <w:fldChar w:fldCharType="end"/>
        </w:r>
      </w:hyperlink>
    </w:p>
    <w:p w14:paraId="1EC7BB9D" w14:textId="2A3B7C6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3" w:history="1">
        <w:r w:rsidRPr="005B1FDA">
          <w:rPr>
            <w:rStyle w:val="Hyperlink"/>
            <w:noProof/>
          </w:rPr>
          <w:t>Figure 2: X ^DD(“DD”) API—Example</w:t>
        </w:r>
        <w:r>
          <w:rPr>
            <w:noProof/>
            <w:webHidden/>
          </w:rPr>
          <w:tab/>
        </w:r>
        <w:r>
          <w:rPr>
            <w:noProof/>
            <w:webHidden/>
          </w:rPr>
          <w:fldChar w:fldCharType="begin"/>
        </w:r>
        <w:r>
          <w:rPr>
            <w:noProof/>
            <w:webHidden/>
          </w:rPr>
          <w:instrText xml:space="preserve"> PAGEREF _Toc159568273 \h </w:instrText>
        </w:r>
        <w:r>
          <w:rPr>
            <w:noProof/>
            <w:webHidden/>
          </w:rPr>
        </w:r>
        <w:r>
          <w:rPr>
            <w:noProof/>
            <w:webHidden/>
          </w:rPr>
          <w:fldChar w:fldCharType="separate"/>
        </w:r>
        <w:r>
          <w:rPr>
            <w:noProof/>
            <w:webHidden/>
          </w:rPr>
          <w:t>11</w:t>
        </w:r>
        <w:r>
          <w:rPr>
            <w:noProof/>
            <w:webHidden/>
          </w:rPr>
          <w:fldChar w:fldCharType="end"/>
        </w:r>
      </w:hyperlink>
    </w:p>
    <w:p w14:paraId="6F7536D8" w14:textId="2A3E4FB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4" w:history="1">
        <w:r w:rsidRPr="005B1FDA">
          <w:rPr>
            <w:rStyle w:val="Hyperlink"/>
            <w:noProof/>
          </w:rPr>
          <w:t>Figure 3: EN^DDIOL API—Sample .array Input Parameter Array Name</w:t>
        </w:r>
        <w:r>
          <w:rPr>
            <w:noProof/>
            <w:webHidden/>
          </w:rPr>
          <w:tab/>
        </w:r>
        <w:r>
          <w:rPr>
            <w:noProof/>
            <w:webHidden/>
          </w:rPr>
          <w:fldChar w:fldCharType="begin"/>
        </w:r>
        <w:r>
          <w:rPr>
            <w:noProof/>
            <w:webHidden/>
          </w:rPr>
          <w:instrText xml:space="preserve"> PAGEREF _Toc159568274 \h </w:instrText>
        </w:r>
        <w:r>
          <w:rPr>
            <w:noProof/>
            <w:webHidden/>
          </w:rPr>
        </w:r>
        <w:r>
          <w:rPr>
            <w:noProof/>
            <w:webHidden/>
          </w:rPr>
          <w:fldChar w:fldCharType="separate"/>
        </w:r>
        <w:r>
          <w:rPr>
            <w:noProof/>
            <w:webHidden/>
          </w:rPr>
          <w:t>13</w:t>
        </w:r>
        <w:r>
          <w:rPr>
            <w:noProof/>
            <w:webHidden/>
          </w:rPr>
          <w:fldChar w:fldCharType="end"/>
        </w:r>
      </w:hyperlink>
    </w:p>
    <w:p w14:paraId="7EC6013D" w14:textId="3B634BC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5" w:history="1">
        <w:r w:rsidRPr="005B1FDA">
          <w:rPr>
            <w:rStyle w:val="Hyperlink"/>
            <w:noProof/>
          </w:rPr>
          <w:t>Figure 4: EN^DDIOL API—Sample global_root Input Parameter (1 of 2)</w:t>
        </w:r>
        <w:r>
          <w:rPr>
            <w:noProof/>
            <w:webHidden/>
          </w:rPr>
          <w:tab/>
        </w:r>
        <w:r>
          <w:rPr>
            <w:noProof/>
            <w:webHidden/>
          </w:rPr>
          <w:fldChar w:fldCharType="begin"/>
        </w:r>
        <w:r>
          <w:rPr>
            <w:noProof/>
            <w:webHidden/>
          </w:rPr>
          <w:instrText xml:space="preserve"> PAGEREF _Toc159568275 \h </w:instrText>
        </w:r>
        <w:r>
          <w:rPr>
            <w:noProof/>
            <w:webHidden/>
          </w:rPr>
        </w:r>
        <w:r>
          <w:rPr>
            <w:noProof/>
            <w:webHidden/>
          </w:rPr>
          <w:fldChar w:fldCharType="separate"/>
        </w:r>
        <w:r>
          <w:rPr>
            <w:noProof/>
            <w:webHidden/>
          </w:rPr>
          <w:t>13</w:t>
        </w:r>
        <w:r>
          <w:rPr>
            <w:noProof/>
            <w:webHidden/>
          </w:rPr>
          <w:fldChar w:fldCharType="end"/>
        </w:r>
      </w:hyperlink>
    </w:p>
    <w:p w14:paraId="0D2A7C45" w14:textId="1454ED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6" w:history="1">
        <w:r w:rsidRPr="005B1FDA">
          <w:rPr>
            <w:rStyle w:val="Hyperlink"/>
            <w:noProof/>
          </w:rPr>
          <w:t>Figure 5: EN^DDIOL API—Sample global_root Input Parameter (2 of 2)</w:t>
        </w:r>
        <w:r>
          <w:rPr>
            <w:noProof/>
            <w:webHidden/>
          </w:rPr>
          <w:tab/>
        </w:r>
        <w:r>
          <w:rPr>
            <w:noProof/>
            <w:webHidden/>
          </w:rPr>
          <w:fldChar w:fldCharType="begin"/>
        </w:r>
        <w:r>
          <w:rPr>
            <w:noProof/>
            <w:webHidden/>
          </w:rPr>
          <w:instrText xml:space="preserve"> PAGEREF _Toc159568276 \h </w:instrText>
        </w:r>
        <w:r>
          <w:rPr>
            <w:noProof/>
            <w:webHidden/>
          </w:rPr>
        </w:r>
        <w:r>
          <w:rPr>
            <w:noProof/>
            <w:webHidden/>
          </w:rPr>
          <w:fldChar w:fldCharType="separate"/>
        </w:r>
        <w:r>
          <w:rPr>
            <w:noProof/>
            <w:webHidden/>
          </w:rPr>
          <w:t>13</w:t>
        </w:r>
        <w:r>
          <w:rPr>
            <w:noProof/>
            <w:webHidden/>
          </w:rPr>
          <w:fldChar w:fldCharType="end"/>
        </w:r>
      </w:hyperlink>
    </w:p>
    <w:p w14:paraId="31EE2754" w14:textId="70F903B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7" w:history="1">
        <w:r w:rsidRPr="005B1FDA">
          <w:rPr>
            <w:rStyle w:val="Hyperlink"/>
            <w:noProof/>
          </w:rPr>
          <w:t>Figure 6: EN^DDIOL—Example: Write Identifier Node</w:t>
        </w:r>
        <w:r>
          <w:rPr>
            <w:noProof/>
            <w:webHidden/>
          </w:rPr>
          <w:tab/>
        </w:r>
        <w:r>
          <w:rPr>
            <w:noProof/>
            <w:webHidden/>
          </w:rPr>
          <w:fldChar w:fldCharType="begin"/>
        </w:r>
        <w:r>
          <w:rPr>
            <w:noProof/>
            <w:webHidden/>
          </w:rPr>
          <w:instrText xml:space="preserve"> PAGEREF _Toc159568277 \h </w:instrText>
        </w:r>
        <w:r>
          <w:rPr>
            <w:noProof/>
            <w:webHidden/>
          </w:rPr>
        </w:r>
        <w:r>
          <w:rPr>
            <w:noProof/>
            <w:webHidden/>
          </w:rPr>
          <w:fldChar w:fldCharType="separate"/>
        </w:r>
        <w:r>
          <w:rPr>
            <w:noProof/>
            <w:webHidden/>
          </w:rPr>
          <w:t>14</w:t>
        </w:r>
        <w:r>
          <w:rPr>
            <w:noProof/>
            <w:webHidden/>
          </w:rPr>
          <w:fldChar w:fldCharType="end"/>
        </w:r>
      </w:hyperlink>
    </w:p>
    <w:p w14:paraId="18678734" w14:textId="0B1E42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8" w:history="1">
        <w:r w:rsidRPr="005B1FDA">
          <w:rPr>
            <w:rStyle w:val="Hyperlink"/>
            <w:noProof/>
          </w:rPr>
          <w:t>Figure 7: EN^DDIOL—Example: Write Identifier Node Converted</w:t>
        </w:r>
        <w:r>
          <w:rPr>
            <w:noProof/>
            <w:webHidden/>
          </w:rPr>
          <w:tab/>
        </w:r>
        <w:r>
          <w:rPr>
            <w:noProof/>
            <w:webHidden/>
          </w:rPr>
          <w:fldChar w:fldCharType="begin"/>
        </w:r>
        <w:r>
          <w:rPr>
            <w:noProof/>
            <w:webHidden/>
          </w:rPr>
          <w:instrText xml:space="preserve"> PAGEREF _Toc159568278 \h </w:instrText>
        </w:r>
        <w:r>
          <w:rPr>
            <w:noProof/>
            <w:webHidden/>
          </w:rPr>
        </w:r>
        <w:r>
          <w:rPr>
            <w:noProof/>
            <w:webHidden/>
          </w:rPr>
          <w:fldChar w:fldCharType="separate"/>
        </w:r>
        <w:r>
          <w:rPr>
            <w:noProof/>
            <w:webHidden/>
          </w:rPr>
          <w:t>14</w:t>
        </w:r>
        <w:r>
          <w:rPr>
            <w:noProof/>
            <w:webHidden/>
          </w:rPr>
          <w:fldChar w:fldCharType="end"/>
        </w:r>
      </w:hyperlink>
    </w:p>
    <w:p w14:paraId="56BA8685" w14:textId="5BC0E51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79" w:history="1">
        <w:r w:rsidRPr="005B1FDA">
          <w:rPr>
            <w:rStyle w:val="Hyperlink"/>
            <w:noProof/>
          </w:rPr>
          <w:t>Figure 8: EN^DDIOL—Example: Input</w:t>
        </w:r>
        <w:r>
          <w:rPr>
            <w:noProof/>
            <w:webHidden/>
          </w:rPr>
          <w:tab/>
        </w:r>
        <w:r>
          <w:rPr>
            <w:noProof/>
            <w:webHidden/>
          </w:rPr>
          <w:fldChar w:fldCharType="begin"/>
        </w:r>
        <w:r>
          <w:rPr>
            <w:noProof/>
            <w:webHidden/>
          </w:rPr>
          <w:instrText xml:space="preserve"> PAGEREF _Toc159568279 \h </w:instrText>
        </w:r>
        <w:r>
          <w:rPr>
            <w:noProof/>
            <w:webHidden/>
          </w:rPr>
        </w:r>
        <w:r>
          <w:rPr>
            <w:noProof/>
            <w:webHidden/>
          </w:rPr>
          <w:fldChar w:fldCharType="separate"/>
        </w:r>
        <w:r>
          <w:rPr>
            <w:noProof/>
            <w:webHidden/>
          </w:rPr>
          <w:t>14</w:t>
        </w:r>
        <w:r>
          <w:rPr>
            <w:noProof/>
            <w:webHidden/>
          </w:rPr>
          <w:fldChar w:fldCharType="end"/>
        </w:r>
      </w:hyperlink>
    </w:p>
    <w:p w14:paraId="4CC771BC" w14:textId="5B82D07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0" w:history="1">
        <w:r w:rsidRPr="005B1FDA">
          <w:rPr>
            <w:rStyle w:val="Hyperlink"/>
            <w:noProof/>
          </w:rPr>
          <w:t>Figure 9: EN^DDIOL—Example: Output in Scroll Mode</w:t>
        </w:r>
        <w:r>
          <w:rPr>
            <w:noProof/>
            <w:webHidden/>
          </w:rPr>
          <w:tab/>
        </w:r>
        <w:r>
          <w:rPr>
            <w:noProof/>
            <w:webHidden/>
          </w:rPr>
          <w:fldChar w:fldCharType="begin"/>
        </w:r>
        <w:r>
          <w:rPr>
            <w:noProof/>
            <w:webHidden/>
          </w:rPr>
          <w:instrText xml:space="preserve"> PAGEREF _Toc159568280 \h </w:instrText>
        </w:r>
        <w:r>
          <w:rPr>
            <w:noProof/>
            <w:webHidden/>
          </w:rPr>
        </w:r>
        <w:r>
          <w:rPr>
            <w:noProof/>
            <w:webHidden/>
          </w:rPr>
          <w:fldChar w:fldCharType="separate"/>
        </w:r>
        <w:r>
          <w:rPr>
            <w:noProof/>
            <w:webHidden/>
          </w:rPr>
          <w:t>15</w:t>
        </w:r>
        <w:r>
          <w:rPr>
            <w:noProof/>
            <w:webHidden/>
          </w:rPr>
          <w:fldChar w:fldCharType="end"/>
        </w:r>
      </w:hyperlink>
    </w:p>
    <w:p w14:paraId="1A6315D6" w14:textId="59EEBA6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1" w:history="1">
        <w:r w:rsidRPr="005B1FDA">
          <w:rPr>
            <w:rStyle w:val="Hyperlink"/>
            <w:noProof/>
          </w:rPr>
          <w:t>Figure 10: EN^DDIOL—Example: Output in DBS Mode</w:t>
        </w:r>
        <w:r>
          <w:rPr>
            <w:noProof/>
            <w:webHidden/>
          </w:rPr>
          <w:tab/>
        </w:r>
        <w:r>
          <w:rPr>
            <w:noProof/>
            <w:webHidden/>
          </w:rPr>
          <w:fldChar w:fldCharType="begin"/>
        </w:r>
        <w:r>
          <w:rPr>
            <w:noProof/>
            <w:webHidden/>
          </w:rPr>
          <w:instrText xml:space="preserve"> PAGEREF _Toc159568281 \h </w:instrText>
        </w:r>
        <w:r>
          <w:rPr>
            <w:noProof/>
            <w:webHidden/>
          </w:rPr>
        </w:r>
        <w:r>
          <w:rPr>
            <w:noProof/>
            <w:webHidden/>
          </w:rPr>
          <w:fldChar w:fldCharType="separate"/>
        </w:r>
        <w:r>
          <w:rPr>
            <w:noProof/>
            <w:webHidden/>
          </w:rPr>
          <w:t>15</w:t>
        </w:r>
        <w:r>
          <w:rPr>
            <w:noProof/>
            <w:webHidden/>
          </w:rPr>
          <w:fldChar w:fldCharType="end"/>
        </w:r>
      </w:hyperlink>
    </w:p>
    <w:p w14:paraId="664972BB" w14:textId="60DAFFA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2" w:history="1">
        <w:r w:rsidRPr="005B1FDA">
          <w:rPr>
            <w:rStyle w:val="Hyperlink"/>
            <w:noProof/>
          </w:rPr>
          <w:t>Figure 11: EN^DDIOL—Example: Input Passing a Text Array</w:t>
        </w:r>
        <w:r>
          <w:rPr>
            <w:noProof/>
            <w:webHidden/>
          </w:rPr>
          <w:tab/>
        </w:r>
        <w:r>
          <w:rPr>
            <w:noProof/>
            <w:webHidden/>
          </w:rPr>
          <w:fldChar w:fldCharType="begin"/>
        </w:r>
        <w:r>
          <w:rPr>
            <w:noProof/>
            <w:webHidden/>
          </w:rPr>
          <w:instrText xml:space="preserve"> PAGEREF _Toc159568282 \h </w:instrText>
        </w:r>
        <w:r>
          <w:rPr>
            <w:noProof/>
            <w:webHidden/>
          </w:rPr>
        </w:r>
        <w:r>
          <w:rPr>
            <w:noProof/>
            <w:webHidden/>
          </w:rPr>
          <w:fldChar w:fldCharType="separate"/>
        </w:r>
        <w:r>
          <w:rPr>
            <w:noProof/>
            <w:webHidden/>
          </w:rPr>
          <w:t>15</w:t>
        </w:r>
        <w:r>
          <w:rPr>
            <w:noProof/>
            <w:webHidden/>
          </w:rPr>
          <w:fldChar w:fldCharType="end"/>
        </w:r>
      </w:hyperlink>
    </w:p>
    <w:p w14:paraId="2AC34E6B" w14:textId="01C57D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3" w:history="1">
        <w:r w:rsidRPr="005B1FDA">
          <w:rPr>
            <w:rStyle w:val="Hyperlink"/>
            <w:noProof/>
          </w:rPr>
          <w:t>Figure 12: EN^DDIOL—Example: Input Passing a Global Containing Text</w:t>
        </w:r>
        <w:r>
          <w:rPr>
            <w:noProof/>
            <w:webHidden/>
          </w:rPr>
          <w:tab/>
        </w:r>
        <w:r>
          <w:rPr>
            <w:noProof/>
            <w:webHidden/>
          </w:rPr>
          <w:fldChar w:fldCharType="begin"/>
        </w:r>
        <w:r>
          <w:rPr>
            <w:noProof/>
            <w:webHidden/>
          </w:rPr>
          <w:instrText xml:space="preserve"> PAGEREF _Toc159568283 \h </w:instrText>
        </w:r>
        <w:r>
          <w:rPr>
            <w:noProof/>
            <w:webHidden/>
          </w:rPr>
        </w:r>
        <w:r>
          <w:rPr>
            <w:noProof/>
            <w:webHidden/>
          </w:rPr>
          <w:fldChar w:fldCharType="separate"/>
        </w:r>
        <w:r>
          <w:rPr>
            <w:noProof/>
            <w:webHidden/>
          </w:rPr>
          <w:t>15</w:t>
        </w:r>
        <w:r>
          <w:rPr>
            <w:noProof/>
            <w:webHidden/>
          </w:rPr>
          <w:fldChar w:fldCharType="end"/>
        </w:r>
      </w:hyperlink>
    </w:p>
    <w:p w14:paraId="21A43A96" w14:textId="07FBD77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4" w:history="1">
        <w:r w:rsidRPr="005B1FDA">
          <w:rPr>
            <w:rStyle w:val="Hyperlink"/>
            <w:noProof/>
          </w:rPr>
          <w:t>Figure 13: EN^DDIOL—Sample Formatting for Arrays</w:t>
        </w:r>
        <w:r>
          <w:rPr>
            <w:noProof/>
            <w:webHidden/>
          </w:rPr>
          <w:tab/>
        </w:r>
        <w:r>
          <w:rPr>
            <w:noProof/>
            <w:webHidden/>
          </w:rPr>
          <w:fldChar w:fldCharType="begin"/>
        </w:r>
        <w:r>
          <w:rPr>
            <w:noProof/>
            <w:webHidden/>
          </w:rPr>
          <w:instrText xml:space="preserve"> PAGEREF _Toc159568284 \h </w:instrText>
        </w:r>
        <w:r>
          <w:rPr>
            <w:noProof/>
            <w:webHidden/>
          </w:rPr>
        </w:r>
        <w:r>
          <w:rPr>
            <w:noProof/>
            <w:webHidden/>
          </w:rPr>
          <w:fldChar w:fldCharType="separate"/>
        </w:r>
        <w:r>
          <w:rPr>
            <w:noProof/>
            <w:webHidden/>
          </w:rPr>
          <w:t>16</w:t>
        </w:r>
        <w:r>
          <w:rPr>
            <w:noProof/>
            <w:webHidden/>
          </w:rPr>
          <w:fldChar w:fldCharType="end"/>
        </w:r>
      </w:hyperlink>
    </w:p>
    <w:p w14:paraId="34684C8F" w14:textId="0F58EDA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5" w:history="1">
        <w:r w:rsidRPr="005B1FDA">
          <w:rPr>
            <w:rStyle w:val="Hyperlink"/>
            <w:noProof/>
          </w:rPr>
          <w:t>Figure 14: ^DIC—Sample Code to: Use ^DIC to Interactively Select a Top-level Record, Create a Subentry; and Use ^DIE to Edit Fields in the Subentry</w:t>
        </w:r>
        <w:r>
          <w:rPr>
            <w:noProof/>
            <w:webHidden/>
          </w:rPr>
          <w:tab/>
        </w:r>
        <w:r>
          <w:rPr>
            <w:noProof/>
            <w:webHidden/>
          </w:rPr>
          <w:fldChar w:fldCharType="begin"/>
        </w:r>
        <w:r>
          <w:rPr>
            <w:noProof/>
            <w:webHidden/>
          </w:rPr>
          <w:instrText xml:space="preserve"> PAGEREF _Toc159568285 \h </w:instrText>
        </w:r>
        <w:r>
          <w:rPr>
            <w:noProof/>
            <w:webHidden/>
          </w:rPr>
        </w:r>
        <w:r>
          <w:rPr>
            <w:noProof/>
            <w:webHidden/>
          </w:rPr>
          <w:fldChar w:fldCharType="separate"/>
        </w:r>
        <w:r>
          <w:rPr>
            <w:noProof/>
            <w:webHidden/>
          </w:rPr>
          <w:t>35</w:t>
        </w:r>
        <w:r>
          <w:rPr>
            <w:noProof/>
            <w:webHidden/>
          </w:rPr>
          <w:fldChar w:fldCharType="end"/>
        </w:r>
      </w:hyperlink>
    </w:p>
    <w:p w14:paraId="204DC90B" w14:textId="6D07B20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6" w:history="1">
        <w:r w:rsidRPr="005B1FDA">
          <w:rPr>
            <w:rStyle w:val="Hyperlink"/>
            <w:noProof/>
          </w:rPr>
          <w:t>Figure 15: ^DIC—Sample Code to Display a List of Entries from two Different Files Starting with Different Letters (1 of 2)</w:t>
        </w:r>
        <w:r>
          <w:rPr>
            <w:noProof/>
            <w:webHidden/>
          </w:rPr>
          <w:tab/>
        </w:r>
        <w:r>
          <w:rPr>
            <w:noProof/>
            <w:webHidden/>
          </w:rPr>
          <w:fldChar w:fldCharType="begin"/>
        </w:r>
        <w:r>
          <w:rPr>
            <w:noProof/>
            <w:webHidden/>
          </w:rPr>
          <w:instrText xml:space="preserve"> PAGEREF _Toc159568286 \h </w:instrText>
        </w:r>
        <w:r>
          <w:rPr>
            <w:noProof/>
            <w:webHidden/>
          </w:rPr>
        </w:r>
        <w:r>
          <w:rPr>
            <w:noProof/>
            <w:webHidden/>
          </w:rPr>
          <w:fldChar w:fldCharType="separate"/>
        </w:r>
        <w:r>
          <w:rPr>
            <w:noProof/>
            <w:webHidden/>
          </w:rPr>
          <w:t>35</w:t>
        </w:r>
        <w:r>
          <w:rPr>
            <w:noProof/>
            <w:webHidden/>
          </w:rPr>
          <w:fldChar w:fldCharType="end"/>
        </w:r>
      </w:hyperlink>
    </w:p>
    <w:p w14:paraId="63265C39" w14:textId="7465133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7" w:history="1">
        <w:r w:rsidRPr="005B1FDA">
          <w:rPr>
            <w:rStyle w:val="Hyperlink"/>
            <w:noProof/>
          </w:rPr>
          <w:t>Figure 16: ^DIC—Sample Code to Display a List of Entries from two Different Files Starting with Different Letters (2 of 2)</w:t>
        </w:r>
        <w:r>
          <w:rPr>
            <w:noProof/>
            <w:webHidden/>
          </w:rPr>
          <w:tab/>
        </w:r>
        <w:r>
          <w:rPr>
            <w:noProof/>
            <w:webHidden/>
          </w:rPr>
          <w:fldChar w:fldCharType="begin"/>
        </w:r>
        <w:r>
          <w:rPr>
            <w:noProof/>
            <w:webHidden/>
          </w:rPr>
          <w:instrText xml:space="preserve"> PAGEREF _Toc159568287 \h </w:instrText>
        </w:r>
        <w:r>
          <w:rPr>
            <w:noProof/>
            <w:webHidden/>
          </w:rPr>
        </w:r>
        <w:r>
          <w:rPr>
            <w:noProof/>
            <w:webHidden/>
          </w:rPr>
          <w:fldChar w:fldCharType="separate"/>
        </w:r>
        <w:r>
          <w:rPr>
            <w:noProof/>
            <w:webHidden/>
          </w:rPr>
          <w:t>36</w:t>
        </w:r>
        <w:r>
          <w:rPr>
            <w:noProof/>
            <w:webHidden/>
          </w:rPr>
          <w:fldChar w:fldCharType="end"/>
        </w:r>
      </w:hyperlink>
    </w:p>
    <w:p w14:paraId="51ACDD82" w14:textId="039377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8" w:history="1">
        <w:r w:rsidRPr="005B1FDA">
          <w:rPr>
            <w:rStyle w:val="Hyperlink"/>
            <w:noProof/>
          </w:rPr>
          <w:t>Figure 17: ^DIC—Example: Input to Display Entries from the Pointing File Using the “AC” Index</w:t>
        </w:r>
        <w:r>
          <w:rPr>
            <w:noProof/>
            <w:webHidden/>
          </w:rPr>
          <w:tab/>
        </w:r>
        <w:r>
          <w:rPr>
            <w:noProof/>
            <w:webHidden/>
          </w:rPr>
          <w:fldChar w:fldCharType="begin"/>
        </w:r>
        <w:r>
          <w:rPr>
            <w:noProof/>
            <w:webHidden/>
          </w:rPr>
          <w:instrText xml:space="preserve"> PAGEREF _Toc159568288 \h </w:instrText>
        </w:r>
        <w:r>
          <w:rPr>
            <w:noProof/>
            <w:webHidden/>
          </w:rPr>
        </w:r>
        <w:r>
          <w:rPr>
            <w:noProof/>
            <w:webHidden/>
          </w:rPr>
          <w:fldChar w:fldCharType="separate"/>
        </w:r>
        <w:r>
          <w:rPr>
            <w:noProof/>
            <w:webHidden/>
          </w:rPr>
          <w:t>36</w:t>
        </w:r>
        <w:r>
          <w:rPr>
            <w:noProof/>
            <w:webHidden/>
          </w:rPr>
          <w:fldChar w:fldCharType="end"/>
        </w:r>
      </w:hyperlink>
    </w:p>
    <w:p w14:paraId="6FBAA628" w14:textId="64C1B32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89" w:history="1">
        <w:r w:rsidRPr="005B1FDA">
          <w:rPr>
            <w:rStyle w:val="Hyperlink"/>
            <w:noProof/>
          </w:rPr>
          <w:t>Figure 18: ^DIC—Example: Output Prompts</w:t>
        </w:r>
        <w:r>
          <w:rPr>
            <w:noProof/>
            <w:webHidden/>
          </w:rPr>
          <w:tab/>
        </w:r>
        <w:r>
          <w:rPr>
            <w:noProof/>
            <w:webHidden/>
          </w:rPr>
          <w:fldChar w:fldCharType="begin"/>
        </w:r>
        <w:r>
          <w:rPr>
            <w:noProof/>
            <w:webHidden/>
          </w:rPr>
          <w:instrText xml:space="preserve"> PAGEREF _Toc159568289 \h </w:instrText>
        </w:r>
        <w:r>
          <w:rPr>
            <w:noProof/>
            <w:webHidden/>
          </w:rPr>
        </w:r>
        <w:r>
          <w:rPr>
            <w:noProof/>
            <w:webHidden/>
          </w:rPr>
          <w:fldChar w:fldCharType="separate"/>
        </w:r>
        <w:r>
          <w:rPr>
            <w:noProof/>
            <w:webHidden/>
          </w:rPr>
          <w:t>37</w:t>
        </w:r>
        <w:r>
          <w:rPr>
            <w:noProof/>
            <w:webHidden/>
          </w:rPr>
          <w:fldChar w:fldCharType="end"/>
        </w:r>
      </w:hyperlink>
    </w:p>
    <w:p w14:paraId="668535E1" w14:textId="05FBF31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0" w:history="1">
        <w:r w:rsidRPr="005B1FDA">
          <w:rPr>
            <w:rStyle w:val="Hyperlink"/>
            <w:noProof/>
          </w:rPr>
          <w:t>Figure 19: WAIT^DICD API—Sample VA FileMan Informational Messages: “Wait” Type Messages</w:t>
        </w:r>
        <w:r>
          <w:rPr>
            <w:noProof/>
            <w:webHidden/>
          </w:rPr>
          <w:tab/>
        </w:r>
        <w:r>
          <w:rPr>
            <w:noProof/>
            <w:webHidden/>
          </w:rPr>
          <w:fldChar w:fldCharType="begin"/>
        </w:r>
        <w:r>
          <w:rPr>
            <w:noProof/>
            <w:webHidden/>
          </w:rPr>
          <w:instrText xml:space="preserve"> PAGEREF _Toc159568290 \h </w:instrText>
        </w:r>
        <w:r>
          <w:rPr>
            <w:noProof/>
            <w:webHidden/>
          </w:rPr>
        </w:r>
        <w:r>
          <w:rPr>
            <w:noProof/>
            <w:webHidden/>
          </w:rPr>
          <w:fldChar w:fldCharType="separate"/>
        </w:r>
        <w:r>
          <w:rPr>
            <w:noProof/>
            <w:webHidden/>
          </w:rPr>
          <w:t>45</w:t>
        </w:r>
        <w:r>
          <w:rPr>
            <w:noProof/>
            <w:webHidden/>
          </w:rPr>
          <w:fldChar w:fldCharType="end"/>
        </w:r>
      </w:hyperlink>
    </w:p>
    <w:p w14:paraId="1F70E191" w14:textId="525284B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1" w:history="1">
        <w:r w:rsidRPr="005B1FDA">
          <w:rPr>
            <w:rStyle w:val="Hyperlink"/>
            <w:noProof/>
          </w:rPr>
          <w:t>Figure 20: ^DIE API—Sample Code Using Incremental Locks</w:t>
        </w:r>
        <w:r>
          <w:rPr>
            <w:noProof/>
            <w:webHidden/>
          </w:rPr>
          <w:tab/>
        </w:r>
        <w:r>
          <w:rPr>
            <w:noProof/>
            <w:webHidden/>
          </w:rPr>
          <w:fldChar w:fldCharType="begin"/>
        </w:r>
        <w:r>
          <w:rPr>
            <w:noProof/>
            <w:webHidden/>
          </w:rPr>
          <w:instrText xml:space="preserve"> PAGEREF _Toc159568291 \h </w:instrText>
        </w:r>
        <w:r>
          <w:rPr>
            <w:noProof/>
            <w:webHidden/>
          </w:rPr>
        </w:r>
        <w:r>
          <w:rPr>
            <w:noProof/>
            <w:webHidden/>
          </w:rPr>
          <w:fldChar w:fldCharType="separate"/>
        </w:r>
        <w:r>
          <w:rPr>
            <w:noProof/>
            <w:webHidden/>
          </w:rPr>
          <w:t>58</w:t>
        </w:r>
        <w:r>
          <w:rPr>
            <w:noProof/>
            <w:webHidden/>
          </w:rPr>
          <w:fldChar w:fldCharType="end"/>
        </w:r>
      </w:hyperlink>
    </w:p>
    <w:p w14:paraId="488A2F92" w14:textId="1E37658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2" w:history="1">
        <w:r w:rsidRPr="005B1FDA">
          <w:rPr>
            <w:rStyle w:val="Hyperlink"/>
            <w:noProof/>
          </w:rPr>
          <w:t>Figure 21: ^DIE API—Sample Code to Calculate Y Based on X</w:t>
        </w:r>
        <w:r>
          <w:rPr>
            <w:noProof/>
            <w:webHidden/>
          </w:rPr>
          <w:tab/>
        </w:r>
        <w:r>
          <w:rPr>
            <w:noProof/>
            <w:webHidden/>
          </w:rPr>
          <w:fldChar w:fldCharType="begin"/>
        </w:r>
        <w:r>
          <w:rPr>
            <w:noProof/>
            <w:webHidden/>
          </w:rPr>
          <w:instrText xml:space="preserve"> PAGEREF _Toc159568292 \h </w:instrText>
        </w:r>
        <w:r>
          <w:rPr>
            <w:noProof/>
            <w:webHidden/>
          </w:rPr>
        </w:r>
        <w:r>
          <w:rPr>
            <w:noProof/>
            <w:webHidden/>
          </w:rPr>
          <w:fldChar w:fldCharType="separate"/>
        </w:r>
        <w:r>
          <w:rPr>
            <w:noProof/>
            <w:webHidden/>
          </w:rPr>
          <w:t>59</w:t>
        </w:r>
        <w:r>
          <w:rPr>
            <w:noProof/>
            <w:webHidden/>
          </w:rPr>
          <w:fldChar w:fldCharType="end"/>
        </w:r>
      </w:hyperlink>
    </w:p>
    <w:p w14:paraId="784FE135" w14:textId="3119156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3" w:history="1">
        <w:r w:rsidRPr="005B1FDA">
          <w:rPr>
            <w:rStyle w:val="Hyperlink"/>
            <w:noProof/>
          </w:rPr>
          <w:t>Figure 22: ^DIE API—Prompting User for Specific Fields in Multiples</w:t>
        </w:r>
        <w:r>
          <w:rPr>
            <w:noProof/>
            <w:webHidden/>
          </w:rPr>
          <w:tab/>
        </w:r>
        <w:r>
          <w:rPr>
            <w:noProof/>
            <w:webHidden/>
          </w:rPr>
          <w:fldChar w:fldCharType="begin"/>
        </w:r>
        <w:r>
          <w:rPr>
            <w:noProof/>
            <w:webHidden/>
          </w:rPr>
          <w:instrText xml:space="preserve"> PAGEREF _Toc159568293 \h </w:instrText>
        </w:r>
        <w:r>
          <w:rPr>
            <w:noProof/>
            <w:webHidden/>
          </w:rPr>
        </w:r>
        <w:r>
          <w:rPr>
            <w:noProof/>
            <w:webHidden/>
          </w:rPr>
          <w:fldChar w:fldCharType="separate"/>
        </w:r>
        <w:r>
          <w:rPr>
            <w:noProof/>
            <w:webHidden/>
          </w:rPr>
          <w:t>60</w:t>
        </w:r>
        <w:r>
          <w:rPr>
            <w:noProof/>
            <w:webHidden/>
          </w:rPr>
          <w:fldChar w:fldCharType="end"/>
        </w:r>
      </w:hyperlink>
    </w:p>
    <w:p w14:paraId="2B7FA10C" w14:textId="37899FD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4" w:history="1">
        <w:r w:rsidRPr="005B1FDA">
          <w:rPr>
            <w:rStyle w:val="Hyperlink"/>
            <w:noProof/>
          </w:rPr>
          <w:t>Figure 23: ^DIE API—Editing a Subfile Directly</w:t>
        </w:r>
        <w:r>
          <w:rPr>
            <w:noProof/>
            <w:webHidden/>
          </w:rPr>
          <w:tab/>
        </w:r>
        <w:r>
          <w:rPr>
            <w:noProof/>
            <w:webHidden/>
          </w:rPr>
          <w:fldChar w:fldCharType="begin"/>
        </w:r>
        <w:r>
          <w:rPr>
            <w:noProof/>
            <w:webHidden/>
          </w:rPr>
          <w:instrText xml:space="preserve"> PAGEREF _Toc159568294 \h </w:instrText>
        </w:r>
        <w:r>
          <w:rPr>
            <w:noProof/>
            <w:webHidden/>
          </w:rPr>
        </w:r>
        <w:r>
          <w:rPr>
            <w:noProof/>
            <w:webHidden/>
          </w:rPr>
          <w:fldChar w:fldCharType="separate"/>
        </w:r>
        <w:r>
          <w:rPr>
            <w:noProof/>
            <w:webHidden/>
          </w:rPr>
          <w:t>61</w:t>
        </w:r>
        <w:r>
          <w:rPr>
            <w:noProof/>
            <w:webHidden/>
          </w:rPr>
          <w:fldChar w:fldCharType="end"/>
        </w:r>
      </w:hyperlink>
    </w:p>
    <w:p w14:paraId="5A520753" w14:textId="03C4FBE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5" w:history="1">
        <w:r w:rsidRPr="005B1FDA">
          <w:rPr>
            <w:rStyle w:val="Hyperlink"/>
            <w:noProof/>
          </w:rPr>
          <w:t>Figure 24: ^DIE API—Sample INPUT Template</w:t>
        </w:r>
        <w:r>
          <w:rPr>
            <w:noProof/>
            <w:webHidden/>
          </w:rPr>
          <w:tab/>
        </w:r>
        <w:r>
          <w:rPr>
            <w:noProof/>
            <w:webHidden/>
          </w:rPr>
          <w:fldChar w:fldCharType="begin"/>
        </w:r>
        <w:r>
          <w:rPr>
            <w:noProof/>
            <w:webHidden/>
          </w:rPr>
          <w:instrText xml:space="preserve"> PAGEREF _Toc159568295 \h </w:instrText>
        </w:r>
        <w:r>
          <w:rPr>
            <w:noProof/>
            <w:webHidden/>
          </w:rPr>
        </w:r>
        <w:r>
          <w:rPr>
            <w:noProof/>
            <w:webHidden/>
          </w:rPr>
          <w:fldChar w:fldCharType="separate"/>
        </w:r>
        <w:r>
          <w:rPr>
            <w:noProof/>
            <w:webHidden/>
          </w:rPr>
          <w:t>62</w:t>
        </w:r>
        <w:r>
          <w:rPr>
            <w:noProof/>
            <w:webHidden/>
          </w:rPr>
          <w:fldChar w:fldCharType="end"/>
        </w:r>
      </w:hyperlink>
    </w:p>
    <w:p w14:paraId="17EFDD50" w14:textId="4979AE8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6" w:history="1">
        <w:r w:rsidRPr="005B1FDA">
          <w:rPr>
            <w:rStyle w:val="Hyperlink"/>
            <w:noProof/>
          </w:rPr>
          <w:t>Figure 25: ^DIE API—Sample Array when DIEFIRE Contains an L and a Key is Invalid</w:t>
        </w:r>
        <w:r>
          <w:rPr>
            <w:noProof/>
            <w:webHidden/>
          </w:rPr>
          <w:tab/>
        </w:r>
        <w:r>
          <w:rPr>
            <w:noProof/>
            <w:webHidden/>
          </w:rPr>
          <w:fldChar w:fldCharType="begin"/>
        </w:r>
        <w:r>
          <w:rPr>
            <w:noProof/>
            <w:webHidden/>
          </w:rPr>
          <w:instrText xml:space="preserve"> PAGEREF _Toc159568296 \h </w:instrText>
        </w:r>
        <w:r>
          <w:rPr>
            <w:noProof/>
            <w:webHidden/>
          </w:rPr>
        </w:r>
        <w:r>
          <w:rPr>
            <w:noProof/>
            <w:webHidden/>
          </w:rPr>
          <w:fldChar w:fldCharType="separate"/>
        </w:r>
        <w:r>
          <w:rPr>
            <w:noProof/>
            <w:webHidden/>
          </w:rPr>
          <w:t>63</w:t>
        </w:r>
        <w:r>
          <w:rPr>
            <w:noProof/>
            <w:webHidden/>
          </w:rPr>
          <w:fldChar w:fldCharType="end"/>
        </w:r>
      </w:hyperlink>
    </w:p>
    <w:p w14:paraId="6809F797" w14:textId="0B9FCC6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7" w:history="1">
        <w:r w:rsidRPr="005B1FDA">
          <w:rPr>
            <w:rStyle w:val="Hyperlink"/>
            <w:noProof/>
          </w:rPr>
          <w:t>Figure 26: ^DIE API—Sample Code Setting the Variable X to the String “BADKEY”, if Any of the Keys is Invalid</w:t>
        </w:r>
        <w:r>
          <w:rPr>
            <w:noProof/>
            <w:webHidden/>
          </w:rPr>
          <w:tab/>
        </w:r>
        <w:r>
          <w:rPr>
            <w:noProof/>
            <w:webHidden/>
          </w:rPr>
          <w:fldChar w:fldCharType="begin"/>
        </w:r>
        <w:r>
          <w:rPr>
            <w:noProof/>
            <w:webHidden/>
          </w:rPr>
          <w:instrText xml:space="preserve"> PAGEREF _Toc159568297 \h </w:instrText>
        </w:r>
        <w:r>
          <w:rPr>
            <w:noProof/>
            <w:webHidden/>
          </w:rPr>
        </w:r>
        <w:r>
          <w:rPr>
            <w:noProof/>
            <w:webHidden/>
          </w:rPr>
          <w:fldChar w:fldCharType="separate"/>
        </w:r>
        <w:r>
          <w:rPr>
            <w:noProof/>
            <w:webHidden/>
          </w:rPr>
          <w:t>64</w:t>
        </w:r>
        <w:r>
          <w:rPr>
            <w:noProof/>
            <w:webHidden/>
          </w:rPr>
          <w:fldChar w:fldCharType="end"/>
        </w:r>
      </w:hyperlink>
    </w:p>
    <w:p w14:paraId="616C382A" w14:textId="09E7249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8" w:history="1">
        <w:r w:rsidRPr="005B1FDA">
          <w:rPr>
            <w:rStyle w:val="Hyperlink"/>
            <w:noProof/>
          </w:rPr>
          <w:t>Figure 27: ^DIK API—Sample Code Looping to Delete Several Entries</w:t>
        </w:r>
        <w:r>
          <w:rPr>
            <w:noProof/>
            <w:webHidden/>
          </w:rPr>
          <w:tab/>
        </w:r>
        <w:r>
          <w:rPr>
            <w:noProof/>
            <w:webHidden/>
          </w:rPr>
          <w:fldChar w:fldCharType="begin"/>
        </w:r>
        <w:r>
          <w:rPr>
            <w:noProof/>
            <w:webHidden/>
          </w:rPr>
          <w:instrText xml:space="preserve"> PAGEREF _Toc159568298 \h </w:instrText>
        </w:r>
        <w:r>
          <w:rPr>
            <w:noProof/>
            <w:webHidden/>
          </w:rPr>
        </w:r>
        <w:r>
          <w:rPr>
            <w:noProof/>
            <w:webHidden/>
          </w:rPr>
          <w:fldChar w:fldCharType="separate"/>
        </w:r>
        <w:r>
          <w:rPr>
            <w:noProof/>
            <w:webHidden/>
          </w:rPr>
          <w:t>67</w:t>
        </w:r>
        <w:r>
          <w:rPr>
            <w:noProof/>
            <w:webHidden/>
          </w:rPr>
          <w:fldChar w:fldCharType="end"/>
        </w:r>
      </w:hyperlink>
    </w:p>
    <w:p w14:paraId="0FB39B12" w14:textId="1B6C35E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299" w:history="1">
        <w:r w:rsidRPr="005B1FDA">
          <w:rPr>
            <w:rStyle w:val="Hyperlink"/>
            <w:noProof/>
          </w:rPr>
          <w:t xml:space="preserve">Figure 28: </w:t>
        </w:r>
        <w:r w:rsidRPr="005B1FDA">
          <w:rPr>
            <w:rStyle w:val="Hyperlink"/>
            <w:rFonts w:ascii="Times New Roman" w:hAnsi="Times New Roman"/>
            <w:noProof/>
          </w:rPr>
          <w:t>^DIK API—</w:t>
        </w:r>
        <w:r w:rsidRPr="005B1FDA">
          <w:rPr>
            <w:rStyle w:val="Hyperlink"/>
            <w:noProof/>
          </w:rPr>
          <w:t xml:space="preserve">Sample Code Deleting </w:t>
        </w:r>
        <w:r w:rsidRPr="005B1FDA">
          <w:rPr>
            <w:rStyle w:val="Hyperlink"/>
            <w:i/>
            <w:noProof/>
          </w:rPr>
          <w:t>Single-valued Fields</w:t>
        </w:r>
        <w:r w:rsidRPr="005B1FDA">
          <w:rPr>
            <w:rStyle w:val="Hyperlink"/>
            <w:noProof/>
          </w:rPr>
          <w:t xml:space="preserve"> from a File</w:t>
        </w:r>
        <w:r>
          <w:rPr>
            <w:noProof/>
            <w:webHidden/>
          </w:rPr>
          <w:tab/>
        </w:r>
        <w:r>
          <w:rPr>
            <w:noProof/>
            <w:webHidden/>
          </w:rPr>
          <w:fldChar w:fldCharType="begin"/>
        </w:r>
        <w:r>
          <w:rPr>
            <w:noProof/>
            <w:webHidden/>
          </w:rPr>
          <w:instrText xml:space="preserve"> PAGEREF _Toc159568299 \h </w:instrText>
        </w:r>
        <w:r>
          <w:rPr>
            <w:noProof/>
            <w:webHidden/>
          </w:rPr>
        </w:r>
        <w:r>
          <w:rPr>
            <w:noProof/>
            <w:webHidden/>
          </w:rPr>
          <w:fldChar w:fldCharType="separate"/>
        </w:r>
        <w:r>
          <w:rPr>
            <w:noProof/>
            <w:webHidden/>
          </w:rPr>
          <w:t>68</w:t>
        </w:r>
        <w:r>
          <w:rPr>
            <w:noProof/>
            <w:webHidden/>
          </w:rPr>
          <w:fldChar w:fldCharType="end"/>
        </w:r>
      </w:hyperlink>
    </w:p>
    <w:p w14:paraId="7850C605" w14:textId="3CED9C3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0" w:history="1">
        <w:r w:rsidRPr="005B1FDA">
          <w:rPr>
            <w:rStyle w:val="Hyperlink"/>
            <w:noProof/>
          </w:rPr>
          <w:t xml:space="preserve">Figure 29: </w:t>
        </w:r>
        <w:r w:rsidRPr="005B1FDA">
          <w:rPr>
            <w:rStyle w:val="Hyperlink"/>
            <w:rFonts w:ascii="Times New Roman" w:hAnsi="Times New Roman"/>
            <w:noProof/>
          </w:rPr>
          <w:t>^DIK API—</w:t>
        </w:r>
        <w:r w:rsidRPr="005B1FDA">
          <w:rPr>
            <w:rStyle w:val="Hyperlink"/>
            <w:noProof/>
          </w:rPr>
          <w:t xml:space="preserve">Sample Code Deleting a </w:t>
        </w:r>
        <w:r w:rsidRPr="005B1FDA">
          <w:rPr>
            <w:rStyle w:val="Hyperlink"/>
            <w:i/>
            <w:noProof/>
          </w:rPr>
          <w:t>Multiple Sub-field</w:t>
        </w:r>
        <w:r w:rsidRPr="005B1FDA">
          <w:rPr>
            <w:rStyle w:val="Hyperlink"/>
            <w:noProof/>
          </w:rPr>
          <w:t xml:space="preserve"> from a File</w:t>
        </w:r>
        <w:r>
          <w:rPr>
            <w:noProof/>
            <w:webHidden/>
          </w:rPr>
          <w:tab/>
        </w:r>
        <w:r>
          <w:rPr>
            <w:noProof/>
            <w:webHidden/>
          </w:rPr>
          <w:fldChar w:fldCharType="begin"/>
        </w:r>
        <w:r>
          <w:rPr>
            <w:noProof/>
            <w:webHidden/>
          </w:rPr>
          <w:instrText xml:space="preserve"> PAGEREF _Toc159568300 \h </w:instrText>
        </w:r>
        <w:r>
          <w:rPr>
            <w:noProof/>
            <w:webHidden/>
          </w:rPr>
        </w:r>
        <w:r>
          <w:rPr>
            <w:noProof/>
            <w:webHidden/>
          </w:rPr>
          <w:fldChar w:fldCharType="separate"/>
        </w:r>
        <w:r>
          <w:rPr>
            <w:noProof/>
            <w:webHidden/>
          </w:rPr>
          <w:t>68</w:t>
        </w:r>
        <w:r>
          <w:rPr>
            <w:noProof/>
            <w:webHidden/>
          </w:rPr>
          <w:fldChar w:fldCharType="end"/>
        </w:r>
      </w:hyperlink>
    </w:p>
    <w:p w14:paraId="4DC9AEC4" w14:textId="1E168AD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1" w:history="1">
        <w:r w:rsidRPr="005B1FDA">
          <w:rPr>
            <w:rStyle w:val="Hyperlink"/>
            <w:noProof/>
          </w:rPr>
          <w:t>Figure 30: IXALL^DIK API—Example 1: Input</w:t>
        </w:r>
        <w:r>
          <w:rPr>
            <w:noProof/>
            <w:webHidden/>
          </w:rPr>
          <w:tab/>
        </w:r>
        <w:r>
          <w:rPr>
            <w:noProof/>
            <w:webHidden/>
          </w:rPr>
          <w:fldChar w:fldCharType="begin"/>
        </w:r>
        <w:r>
          <w:rPr>
            <w:noProof/>
            <w:webHidden/>
          </w:rPr>
          <w:instrText xml:space="preserve"> PAGEREF _Toc159568301 \h </w:instrText>
        </w:r>
        <w:r>
          <w:rPr>
            <w:noProof/>
            <w:webHidden/>
          </w:rPr>
        </w:r>
        <w:r>
          <w:rPr>
            <w:noProof/>
            <w:webHidden/>
          </w:rPr>
          <w:fldChar w:fldCharType="separate"/>
        </w:r>
        <w:r>
          <w:rPr>
            <w:noProof/>
            <w:webHidden/>
          </w:rPr>
          <w:t>85</w:t>
        </w:r>
        <w:r>
          <w:rPr>
            <w:noProof/>
            <w:webHidden/>
          </w:rPr>
          <w:fldChar w:fldCharType="end"/>
        </w:r>
      </w:hyperlink>
    </w:p>
    <w:p w14:paraId="4D428645" w14:textId="2FFDFC1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2" w:history="1">
        <w:r w:rsidRPr="005B1FDA">
          <w:rPr>
            <w:rStyle w:val="Hyperlink"/>
            <w:noProof/>
          </w:rPr>
          <w:t>Figure 31: IXALL^DIK API—Example 2: Input</w:t>
        </w:r>
        <w:r>
          <w:rPr>
            <w:noProof/>
            <w:webHidden/>
          </w:rPr>
          <w:tab/>
        </w:r>
        <w:r>
          <w:rPr>
            <w:noProof/>
            <w:webHidden/>
          </w:rPr>
          <w:fldChar w:fldCharType="begin"/>
        </w:r>
        <w:r>
          <w:rPr>
            <w:noProof/>
            <w:webHidden/>
          </w:rPr>
          <w:instrText xml:space="preserve"> PAGEREF _Toc159568302 \h </w:instrText>
        </w:r>
        <w:r>
          <w:rPr>
            <w:noProof/>
            <w:webHidden/>
          </w:rPr>
        </w:r>
        <w:r>
          <w:rPr>
            <w:noProof/>
            <w:webHidden/>
          </w:rPr>
          <w:fldChar w:fldCharType="separate"/>
        </w:r>
        <w:r>
          <w:rPr>
            <w:noProof/>
            <w:webHidden/>
          </w:rPr>
          <w:t>86</w:t>
        </w:r>
        <w:r>
          <w:rPr>
            <w:noProof/>
            <w:webHidden/>
          </w:rPr>
          <w:fldChar w:fldCharType="end"/>
        </w:r>
      </w:hyperlink>
    </w:p>
    <w:p w14:paraId="0C25E295" w14:textId="06511E8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3" w:history="1">
        <w:r w:rsidRPr="005B1FDA">
          <w:rPr>
            <w:rStyle w:val="Hyperlink"/>
            <w:noProof/>
          </w:rPr>
          <w:t>Figure 32: $$ROUSIZE^DILF API—Example: Input and Output</w:t>
        </w:r>
        <w:r>
          <w:rPr>
            <w:noProof/>
            <w:webHidden/>
          </w:rPr>
          <w:tab/>
        </w:r>
        <w:r>
          <w:rPr>
            <w:noProof/>
            <w:webHidden/>
          </w:rPr>
          <w:fldChar w:fldCharType="begin"/>
        </w:r>
        <w:r>
          <w:rPr>
            <w:noProof/>
            <w:webHidden/>
          </w:rPr>
          <w:instrText xml:space="preserve"> PAGEREF _Toc159568303 \h </w:instrText>
        </w:r>
        <w:r>
          <w:rPr>
            <w:noProof/>
            <w:webHidden/>
          </w:rPr>
        </w:r>
        <w:r>
          <w:rPr>
            <w:noProof/>
            <w:webHidden/>
          </w:rPr>
          <w:fldChar w:fldCharType="separate"/>
        </w:r>
        <w:r>
          <w:rPr>
            <w:noProof/>
            <w:webHidden/>
          </w:rPr>
          <w:t>90</w:t>
        </w:r>
        <w:r>
          <w:rPr>
            <w:noProof/>
            <w:webHidden/>
          </w:rPr>
          <w:fldChar w:fldCharType="end"/>
        </w:r>
      </w:hyperlink>
    </w:p>
    <w:p w14:paraId="2472159E" w14:textId="01E7DBB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4" w:history="1">
        <w:r w:rsidRPr="005B1FDA">
          <w:rPr>
            <w:rStyle w:val="Hyperlink"/>
            <w:noProof/>
          </w:rPr>
          <w:t>Figure 33: DT^DIO2 API—Example: Input and Output</w:t>
        </w:r>
        <w:r>
          <w:rPr>
            <w:noProof/>
            <w:webHidden/>
          </w:rPr>
          <w:tab/>
        </w:r>
        <w:r>
          <w:rPr>
            <w:noProof/>
            <w:webHidden/>
          </w:rPr>
          <w:fldChar w:fldCharType="begin"/>
        </w:r>
        <w:r>
          <w:rPr>
            <w:noProof/>
            <w:webHidden/>
          </w:rPr>
          <w:instrText xml:space="preserve"> PAGEREF _Toc159568304 \h </w:instrText>
        </w:r>
        <w:r>
          <w:rPr>
            <w:noProof/>
            <w:webHidden/>
          </w:rPr>
        </w:r>
        <w:r>
          <w:rPr>
            <w:noProof/>
            <w:webHidden/>
          </w:rPr>
          <w:fldChar w:fldCharType="separate"/>
        </w:r>
        <w:r>
          <w:rPr>
            <w:noProof/>
            <w:webHidden/>
          </w:rPr>
          <w:t>91</w:t>
        </w:r>
        <w:r>
          <w:rPr>
            <w:noProof/>
            <w:webHidden/>
          </w:rPr>
          <w:fldChar w:fldCharType="end"/>
        </w:r>
      </w:hyperlink>
    </w:p>
    <w:p w14:paraId="47B41DAC" w14:textId="7EFC249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5" w:history="1">
        <w:r w:rsidRPr="005B1FDA">
          <w:rPr>
            <w:rStyle w:val="Hyperlink"/>
            <w:noProof/>
          </w:rPr>
          <w:t>Figure 34: EN1^DIP API—Example 1: Cross-Reference</w:t>
        </w:r>
        <w:r>
          <w:rPr>
            <w:noProof/>
            <w:webHidden/>
          </w:rPr>
          <w:tab/>
        </w:r>
        <w:r>
          <w:rPr>
            <w:noProof/>
            <w:webHidden/>
          </w:rPr>
          <w:fldChar w:fldCharType="begin"/>
        </w:r>
        <w:r>
          <w:rPr>
            <w:noProof/>
            <w:webHidden/>
          </w:rPr>
          <w:instrText xml:space="preserve"> PAGEREF _Toc159568305 \h </w:instrText>
        </w:r>
        <w:r>
          <w:rPr>
            <w:noProof/>
            <w:webHidden/>
          </w:rPr>
        </w:r>
        <w:r>
          <w:rPr>
            <w:noProof/>
            <w:webHidden/>
          </w:rPr>
          <w:fldChar w:fldCharType="separate"/>
        </w:r>
        <w:r>
          <w:rPr>
            <w:noProof/>
            <w:webHidden/>
          </w:rPr>
          <w:t>106</w:t>
        </w:r>
        <w:r>
          <w:rPr>
            <w:noProof/>
            <w:webHidden/>
          </w:rPr>
          <w:fldChar w:fldCharType="end"/>
        </w:r>
      </w:hyperlink>
    </w:p>
    <w:p w14:paraId="63E33011" w14:textId="6436B44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6" w:history="1">
        <w:r w:rsidRPr="005B1FDA">
          <w:rPr>
            <w:rStyle w:val="Hyperlink"/>
            <w:noProof/>
          </w:rPr>
          <w:t>Figure 35: EN1^DIP API—Example 1: Setting Up Variables</w:t>
        </w:r>
        <w:r>
          <w:rPr>
            <w:noProof/>
            <w:webHidden/>
          </w:rPr>
          <w:tab/>
        </w:r>
        <w:r>
          <w:rPr>
            <w:noProof/>
            <w:webHidden/>
          </w:rPr>
          <w:fldChar w:fldCharType="begin"/>
        </w:r>
        <w:r>
          <w:rPr>
            <w:noProof/>
            <w:webHidden/>
          </w:rPr>
          <w:instrText xml:space="preserve"> PAGEREF _Toc159568306 \h </w:instrText>
        </w:r>
        <w:r>
          <w:rPr>
            <w:noProof/>
            <w:webHidden/>
          </w:rPr>
        </w:r>
        <w:r>
          <w:rPr>
            <w:noProof/>
            <w:webHidden/>
          </w:rPr>
          <w:fldChar w:fldCharType="separate"/>
        </w:r>
        <w:r>
          <w:rPr>
            <w:noProof/>
            <w:webHidden/>
          </w:rPr>
          <w:t>107</w:t>
        </w:r>
        <w:r>
          <w:rPr>
            <w:noProof/>
            <w:webHidden/>
          </w:rPr>
          <w:fldChar w:fldCharType="end"/>
        </w:r>
      </w:hyperlink>
    </w:p>
    <w:p w14:paraId="1DB7DB30" w14:textId="18A35E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7" w:history="1">
        <w:r w:rsidRPr="005B1FDA">
          <w:rPr>
            <w:rStyle w:val="Hyperlink"/>
            <w:noProof/>
          </w:rPr>
          <w:t>Figure 36: EN1^DIP API—Example 2: Sample Record Numbers</w:t>
        </w:r>
        <w:r>
          <w:rPr>
            <w:noProof/>
            <w:webHidden/>
          </w:rPr>
          <w:tab/>
        </w:r>
        <w:r>
          <w:rPr>
            <w:noProof/>
            <w:webHidden/>
          </w:rPr>
          <w:fldChar w:fldCharType="begin"/>
        </w:r>
        <w:r>
          <w:rPr>
            <w:noProof/>
            <w:webHidden/>
          </w:rPr>
          <w:instrText xml:space="preserve"> PAGEREF _Toc159568307 \h </w:instrText>
        </w:r>
        <w:r>
          <w:rPr>
            <w:noProof/>
            <w:webHidden/>
          </w:rPr>
        </w:r>
        <w:r>
          <w:rPr>
            <w:noProof/>
            <w:webHidden/>
          </w:rPr>
          <w:fldChar w:fldCharType="separate"/>
        </w:r>
        <w:r>
          <w:rPr>
            <w:noProof/>
            <w:webHidden/>
          </w:rPr>
          <w:t>107</w:t>
        </w:r>
        <w:r>
          <w:rPr>
            <w:noProof/>
            <w:webHidden/>
          </w:rPr>
          <w:fldChar w:fldCharType="end"/>
        </w:r>
      </w:hyperlink>
    </w:p>
    <w:p w14:paraId="31608034" w14:textId="39E692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8" w:history="1">
        <w:r w:rsidRPr="005B1FDA">
          <w:rPr>
            <w:rStyle w:val="Hyperlink"/>
            <w:noProof/>
          </w:rPr>
          <w:t>Figure 37: EN1^DIP API—Example 2: Input to Sort and Print Records</w:t>
        </w:r>
        <w:r>
          <w:rPr>
            <w:noProof/>
            <w:webHidden/>
          </w:rPr>
          <w:tab/>
        </w:r>
        <w:r>
          <w:rPr>
            <w:noProof/>
            <w:webHidden/>
          </w:rPr>
          <w:fldChar w:fldCharType="begin"/>
        </w:r>
        <w:r>
          <w:rPr>
            <w:noProof/>
            <w:webHidden/>
          </w:rPr>
          <w:instrText xml:space="preserve"> PAGEREF _Toc159568308 \h </w:instrText>
        </w:r>
        <w:r>
          <w:rPr>
            <w:noProof/>
            <w:webHidden/>
          </w:rPr>
        </w:r>
        <w:r>
          <w:rPr>
            <w:noProof/>
            <w:webHidden/>
          </w:rPr>
          <w:fldChar w:fldCharType="separate"/>
        </w:r>
        <w:r>
          <w:rPr>
            <w:noProof/>
            <w:webHidden/>
          </w:rPr>
          <w:t>107</w:t>
        </w:r>
        <w:r>
          <w:rPr>
            <w:noProof/>
            <w:webHidden/>
          </w:rPr>
          <w:fldChar w:fldCharType="end"/>
        </w:r>
      </w:hyperlink>
    </w:p>
    <w:p w14:paraId="5E231478" w14:textId="2CA3573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09" w:history="1">
        <w:r w:rsidRPr="005B1FDA">
          <w:rPr>
            <w:rStyle w:val="Hyperlink"/>
            <w:noProof/>
          </w:rPr>
          <w:t>Figure 38: EN1^DIP API—Example 3: Cross-Reference</w:t>
        </w:r>
        <w:r>
          <w:rPr>
            <w:noProof/>
            <w:webHidden/>
          </w:rPr>
          <w:tab/>
        </w:r>
        <w:r>
          <w:rPr>
            <w:noProof/>
            <w:webHidden/>
          </w:rPr>
          <w:fldChar w:fldCharType="begin"/>
        </w:r>
        <w:r>
          <w:rPr>
            <w:noProof/>
            <w:webHidden/>
          </w:rPr>
          <w:instrText xml:space="preserve"> PAGEREF _Toc159568309 \h </w:instrText>
        </w:r>
        <w:r>
          <w:rPr>
            <w:noProof/>
            <w:webHidden/>
          </w:rPr>
        </w:r>
        <w:r>
          <w:rPr>
            <w:noProof/>
            <w:webHidden/>
          </w:rPr>
          <w:fldChar w:fldCharType="separate"/>
        </w:r>
        <w:r>
          <w:rPr>
            <w:noProof/>
            <w:webHidden/>
          </w:rPr>
          <w:t>107</w:t>
        </w:r>
        <w:r>
          <w:rPr>
            <w:noProof/>
            <w:webHidden/>
          </w:rPr>
          <w:fldChar w:fldCharType="end"/>
        </w:r>
      </w:hyperlink>
    </w:p>
    <w:p w14:paraId="02D527AC" w14:textId="58585AB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0" w:history="1">
        <w:r w:rsidRPr="005B1FDA">
          <w:rPr>
            <w:rStyle w:val="Hyperlink"/>
            <w:noProof/>
          </w:rPr>
          <w:t>Figure 39: EN1^DIP API—Example 3: Input Setting Variables to Sort and Print</w:t>
        </w:r>
        <w:r>
          <w:rPr>
            <w:noProof/>
            <w:webHidden/>
          </w:rPr>
          <w:tab/>
        </w:r>
        <w:r>
          <w:rPr>
            <w:noProof/>
            <w:webHidden/>
          </w:rPr>
          <w:fldChar w:fldCharType="begin"/>
        </w:r>
        <w:r>
          <w:rPr>
            <w:noProof/>
            <w:webHidden/>
          </w:rPr>
          <w:instrText xml:space="preserve"> PAGEREF _Toc159568310 \h </w:instrText>
        </w:r>
        <w:r>
          <w:rPr>
            <w:noProof/>
            <w:webHidden/>
          </w:rPr>
        </w:r>
        <w:r>
          <w:rPr>
            <w:noProof/>
            <w:webHidden/>
          </w:rPr>
          <w:fldChar w:fldCharType="separate"/>
        </w:r>
        <w:r>
          <w:rPr>
            <w:noProof/>
            <w:webHidden/>
          </w:rPr>
          <w:t>108</w:t>
        </w:r>
        <w:r>
          <w:rPr>
            <w:noProof/>
            <w:webHidden/>
          </w:rPr>
          <w:fldChar w:fldCharType="end"/>
        </w:r>
      </w:hyperlink>
    </w:p>
    <w:p w14:paraId="465FB06D" w14:textId="6D75DAE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1" w:history="1">
        <w:r w:rsidRPr="005B1FDA">
          <w:rPr>
            <w:rStyle w:val="Hyperlink"/>
            <w:noProof/>
          </w:rPr>
          <w:t>Figure 40: EN1^DIP API—Sort BY(0) Example</w:t>
        </w:r>
        <w:r>
          <w:rPr>
            <w:noProof/>
            <w:webHidden/>
          </w:rPr>
          <w:tab/>
        </w:r>
        <w:r>
          <w:rPr>
            <w:noProof/>
            <w:webHidden/>
          </w:rPr>
          <w:fldChar w:fldCharType="begin"/>
        </w:r>
        <w:r>
          <w:rPr>
            <w:noProof/>
            <w:webHidden/>
          </w:rPr>
          <w:instrText xml:space="preserve"> PAGEREF _Toc159568311 \h </w:instrText>
        </w:r>
        <w:r>
          <w:rPr>
            <w:noProof/>
            <w:webHidden/>
          </w:rPr>
        </w:r>
        <w:r>
          <w:rPr>
            <w:noProof/>
            <w:webHidden/>
          </w:rPr>
          <w:fldChar w:fldCharType="separate"/>
        </w:r>
        <w:r>
          <w:rPr>
            <w:noProof/>
            <w:webHidden/>
          </w:rPr>
          <w:t>110</w:t>
        </w:r>
        <w:r>
          <w:rPr>
            <w:noProof/>
            <w:webHidden/>
          </w:rPr>
          <w:fldChar w:fldCharType="end"/>
        </w:r>
      </w:hyperlink>
    </w:p>
    <w:p w14:paraId="60000F41" w14:textId="20CB053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2" w:history="1">
        <w:r w:rsidRPr="005B1FDA">
          <w:rPr>
            <w:rStyle w:val="Hyperlink"/>
            <w:noProof/>
          </w:rPr>
          <w:t>Figure 41: Example of How to Call EN1^DIP when the BY(0) Information is Contained in a Template</w:t>
        </w:r>
        <w:r>
          <w:rPr>
            <w:noProof/>
            <w:webHidden/>
          </w:rPr>
          <w:tab/>
        </w:r>
        <w:r>
          <w:rPr>
            <w:noProof/>
            <w:webHidden/>
          </w:rPr>
          <w:fldChar w:fldCharType="begin"/>
        </w:r>
        <w:r>
          <w:rPr>
            <w:noProof/>
            <w:webHidden/>
          </w:rPr>
          <w:instrText xml:space="preserve"> PAGEREF _Toc159568312 \h </w:instrText>
        </w:r>
        <w:r>
          <w:rPr>
            <w:noProof/>
            <w:webHidden/>
          </w:rPr>
        </w:r>
        <w:r>
          <w:rPr>
            <w:noProof/>
            <w:webHidden/>
          </w:rPr>
          <w:fldChar w:fldCharType="separate"/>
        </w:r>
        <w:r>
          <w:rPr>
            <w:noProof/>
            <w:webHidden/>
          </w:rPr>
          <w:t>111</w:t>
        </w:r>
        <w:r>
          <w:rPr>
            <w:noProof/>
            <w:webHidden/>
          </w:rPr>
          <w:fldChar w:fldCharType="end"/>
        </w:r>
      </w:hyperlink>
    </w:p>
    <w:p w14:paraId="7D56104B" w14:textId="6DF9806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3" w:history="1">
        <w:r w:rsidRPr="005B1FDA">
          <w:rPr>
            <w:rStyle w:val="Hyperlink"/>
            <w:noProof/>
          </w:rPr>
          <w:t>Figure 42: EN^DIQ1 API—Data Retrieval: DIQ and DIQ(0) Undefined</w:t>
        </w:r>
        <w:r>
          <w:rPr>
            <w:noProof/>
            <w:webHidden/>
          </w:rPr>
          <w:tab/>
        </w:r>
        <w:r>
          <w:rPr>
            <w:noProof/>
            <w:webHidden/>
          </w:rPr>
          <w:fldChar w:fldCharType="begin"/>
        </w:r>
        <w:r>
          <w:rPr>
            <w:noProof/>
            <w:webHidden/>
          </w:rPr>
          <w:instrText xml:space="preserve"> PAGEREF _Toc159568313 \h </w:instrText>
        </w:r>
        <w:r>
          <w:rPr>
            <w:noProof/>
            <w:webHidden/>
          </w:rPr>
        </w:r>
        <w:r>
          <w:rPr>
            <w:noProof/>
            <w:webHidden/>
          </w:rPr>
          <w:fldChar w:fldCharType="separate"/>
        </w:r>
        <w:r>
          <w:rPr>
            <w:noProof/>
            <w:webHidden/>
          </w:rPr>
          <w:t>121</w:t>
        </w:r>
        <w:r>
          <w:rPr>
            <w:noProof/>
            <w:webHidden/>
          </w:rPr>
          <w:fldChar w:fldCharType="end"/>
        </w:r>
      </w:hyperlink>
    </w:p>
    <w:p w14:paraId="69BC0BB9" w14:textId="2C2BD65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4" w:history="1">
        <w:r w:rsidRPr="005B1FDA">
          <w:rPr>
            <w:rStyle w:val="Hyperlink"/>
            <w:noProof/>
          </w:rPr>
          <w:t>Figure 43: EN^DIQ1 API—Data Retrieval: DIQ(0) Defined, DIQ Undefined</w:t>
        </w:r>
        <w:r>
          <w:rPr>
            <w:noProof/>
            <w:webHidden/>
          </w:rPr>
          <w:tab/>
        </w:r>
        <w:r>
          <w:rPr>
            <w:noProof/>
            <w:webHidden/>
          </w:rPr>
          <w:fldChar w:fldCharType="begin"/>
        </w:r>
        <w:r>
          <w:rPr>
            <w:noProof/>
            <w:webHidden/>
          </w:rPr>
          <w:instrText xml:space="preserve"> PAGEREF _Toc159568314 \h </w:instrText>
        </w:r>
        <w:r>
          <w:rPr>
            <w:noProof/>
            <w:webHidden/>
          </w:rPr>
        </w:r>
        <w:r>
          <w:rPr>
            <w:noProof/>
            <w:webHidden/>
          </w:rPr>
          <w:fldChar w:fldCharType="separate"/>
        </w:r>
        <w:r>
          <w:rPr>
            <w:noProof/>
            <w:webHidden/>
          </w:rPr>
          <w:t>121</w:t>
        </w:r>
        <w:r>
          <w:rPr>
            <w:noProof/>
            <w:webHidden/>
          </w:rPr>
          <w:fldChar w:fldCharType="end"/>
        </w:r>
      </w:hyperlink>
    </w:p>
    <w:p w14:paraId="6E1AA96C" w14:textId="629BC9F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5" w:history="1">
        <w:r w:rsidRPr="005B1FDA">
          <w:rPr>
            <w:rStyle w:val="Hyperlink"/>
            <w:noProof/>
          </w:rPr>
          <w:t>Figure 44: EN^DIQ1 API—Data Retrieval: DIQ Defined</w:t>
        </w:r>
        <w:r>
          <w:rPr>
            <w:noProof/>
            <w:webHidden/>
          </w:rPr>
          <w:tab/>
        </w:r>
        <w:r>
          <w:rPr>
            <w:noProof/>
            <w:webHidden/>
          </w:rPr>
          <w:fldChar w:fldCharType="begin"/>
        </w:r>
        <w:r>
          <w:rPr>
            <w:noProof/>
            <w:webHidden/>
          </w:rPr>
          <w:instrText xml:space="preserve"> PAGEREF _Toc159568315 \h </w:instrText>
        </w:r>
        <w:r>
          <w:rPr>
            <w:noProof/>
            <w:webHidden/>
          </w:rPr>
        </w:r>
        <w:r>
          <w:rPr>
            <w:noProof/>
            <w:webHidden/>
          </w:rPr>
          <w:fldChar w:fldCharType="separate"/>
        </w:r>
        <w:r>
          <w:rPr>
            <w:noProof/>
            <w:webHidden/>
          </w:rPr>
          <w:t>122</w:t>
        </w:r>
        <w:r>
          <w:rPr>
            <w:noProof/>
            <w:webHidden/>
          </w:rPr>
          <w:fldChar w:fldCharType="end"/>
        </w:r>
      </w:hyperlink>
    </w:p>
    <w:p w14:paraId="0FE27FAF" w14:textId="771E08E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6" w:history="1">
        <w:r w:rsidRPr="005B1FDA">
          <w:rPr>
            <w:rStyle w:val="Hyperlink"/>
            <w:noProof/>
          </w:rPr>
          <w:t>Figure 45: EN^DIQ1 API—Data Retrieval: DIQ Defined: Output</w:t>
        </w:r>
        <w:r>
          <w:rPr>
            <w:noProof/>
            <w:webHidden/>
          </w:rPr>
          <w:tab/>
        </w:r>
        <w:r>
          <w:rPr>
            <w:noProof/>
            <w:webHidden/>
          </w:rPr>
          <w:fldChar w:fldCharType="begin"/>
        </w:r>
        <w:r>
          <w:rPr>
            <w:noProof/>
            <w:webHidden/>
          </w:rPr>
          <w:instrText xml:space="preserve"> PAGEREF _Toc159568316 \h </w:instrText>
        </w:r>
        <w:r>
          <w:rPr>
            <w:noProof/>
            <w:webHidden/>
          </w:rPr>
        </w:r>
        <w:r>
          <w:rPr>
            <w:noProof/>
            <w:webHidden/>
          </w:rPr>
          <w:fldChar w:fldCharType="separate"/>
        </w:r>
        <w:r>
          <w:rPr>
            <w:noProof/>
            <w:webHidden/>
          </w:rPr>
          <w:t>122</w:t>
        </w:r>
        <w:r>
          <w:rPr>
            <w:noProof/>
            <w:webHidden/>
          </w:rPr>
          <w:fldChar w:fldCharType="end"/>
        </w:r>
      </w:hyperlink>
    </w:p>
    <w:p w14:paraId="7F492254" w14:textId="378A337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7" w:history="1">
        <w:r w:rsidRPr="005B1FDA">
          <w:rPr>
            <w:rStyle w:val="Hyperlink"/>
            <w:noProof/>
          </w:rPr>
          <w:t>Figure 46: EN^DIQ1 API—Data Retrieval: Word-Processing Field</w:t>
        </w:r>
        <w:r>
          <w:rPr>
            <w:noProof/>
            <w:webHidden/>
          </w:rPr>
          <w:tab/>
        </w:r>
        <w:r>
          <w:rPr>
            <w:noProof/>
            <w:webHidden/>
          </w:rPr>
          <w:fldChar w:fldCharType="begin"/>
        </w:r>
        <w:r>
          <w:rPr>
            <w:noProof/>
            <w:webHidden/>
          </w:rPr>
          <w:instrText xml:space="preserve"> PAGEREF _Toc159568317 \h </w:instrText>
        </w:r>
        <w:r>
          <w:rPr>
            <w:noProof/>
            <w:webHidden/>
          </w:rPr>
        </w:r>
        <w:r>
          <w:rPr>
            <w:noProof/>
            <w:webHidden/>
          </w:rPr>
          <w:fldChar w:fldCharType="separate"/>
        </w:r>
        <w:r>
          <w:rPr>
            <w:noProof/>
            <w:webHidden/>
          </w:rPr>
          <w:t>122</w:t>
        </w:r>
        <w:r>
          <w:rPr>
            <w:noProof/>
            <w:webHidden/>
          </w:rPr>
          <w:fldChar w:fldCharType="end"/>
        </w:r>
      </w:hyperlink>
    </w:p>
    <w:p w14:paraId="33B6F4D7" w14:textId="3BD5111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8" w:history="1">
        <w:r w:rsidRPr="005B1FDA">
          <w:rPr>
            <w:rStyle w:val="Hyperlink"/>
            <w:noProof/>
          </w:rPr>
          <w:t>Figure 47: EN^DIQ1 API—Data Retrieval: Word-Processing Field: DIQ is Defined</w:t>
        </w:r>
        <w:r>
          <w:rPr>
            <w:noProof/>
            <w:webHidden/>
          </w:rPr>
          <w:tab/>
        </w:r>
        <w:r>
          <w:rPr>
            <w:noProof/>
            <w:webHidden/>
          </w:rPr>
          <w:fldChar w:fldCharType="begin"/>
        </w:r>
        <w:r>
          <w:rPr>
            <w:noProof/>
            <w:webHidden/>
          </w:rPr>
          <w:instrText xml:space="preserve"> PAGEREF _Toc159568318 \h </w:instrText>
        </w:r>
        <w:r>
          <w:rPr>
            <w:noProof/>
            <w:webHidden/>
          </w:rPr>
        </w:r>
        <w:r>
          <w:rPr>
            <w:noProof/>
            <w:webHidden/>
          </w:rPr>
          <w:fldChar w:fldCharType="separate"/>
        </w:r>
        <w:r>
          <w:rPr>
            <w:noProof/>
            <w:webHidden/>
          </w:rPr>
          <w:t>123</w:t>
        </w:r>
        <w:r>
          <w:rPr>
            <w:noProof/>
            <w:webHidden/>
          </w:rPr>
          <w:fldChar w:fldCharType="end"/>
        </w:r>
      </w:hyperlink>
    </w:p>
    <w:p w14:paraId="0CDBAD8E" w14:textId="3B25391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19" w:history="1">
        <w:r w:rsidRPr="005B1FDA">
          <w:rPr>
            <w:rStyle w:val="Hyperlink"/>
            <w:noProof/>
          </w:rPr>
          <w:t>Figure 48: ^DIR API—Date Example</w:t>
        </w:r>
        <w:r>
          <w:rPr>
            <w:noProof/>
            <w:webHidden/>
          </w:rPr>
          <w:tab/>
        </w:r>
        <w:r>
          <w:rPr>
            <w:noProof/>
            <w:webHidden/>
          </w:rPr>
          <w:fldChar w:fldCharType="begin"/>
        </w:r>
        <w:r>
          <w:rPr>
            <w:noProof/>
            <w:webHidden/>
          </w:rPr>
          <w:instrText xml:space="preserve"> PAGEREF _Toc159568319 \h </w:instrText>
        </w:r>
        <w:r>
          <w:rPr>
            <w:noProof/>
            <w:webHidden/>
          </w:rPr>
        </w:r>
        <w:r>
          <w:rPr>
            <w:noProof/>
            <w:webHidden/>
          </w:rPr>
          <w:fldChar w:fldCharType="separate"/>
        </w:r>
        <w:r>
          <w:rPr>
            <w:noProof/>
            <w:webHidden/>
          </w:rPr>
          <w:t>135</w:t>
        </w:r>
        <w:r>
          <w:rPr>
            <w:noProof/>
            <w:webHidden/>
          </w:rPr>
          <w:fldChar w:fldCharType="end"/>
        </w:r>
      </w:hyperlink>
    </w:p>
    <w:p w14:paraId="629DE512" w14:textId="3AD17C6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0" w:history="1">
        <w:r w:rsidRPr="005B1FDA">
          <w:rPr>
            <w:rStyle w:val="Hyperlink"/>
            <w:noProof/>
          </w:rPr>
          <w:t>Figure 49: ^DIR API—End-of-Page Example: Input</w:t>
        </w:r>
        <w:r>
          <w:rPr>
            <w:noProof/>
            <w:webHidden/>
          </w:rPr>
          <w:tab/>
        </w:r>
        <w:r>
          <w:rPr>
            <w:noProof/>
            <w:webHidden/>
          </w:rPr>
          <w:fldChar w:fldCharType="begin"/>
        </w:r>
        <w:r>
          <w:rPr>
            <w:noProof/>
            <w:webHidden/>
          </w:rPr>
          <w:instrText xml:space="preserve"> PAGEREF _Toc159568320 \h </w:instrText>
        </w:r>
        <w:r>
          <w:rPr>
            <w:noProof/>
            <w:webHidden/>
          </w:rPr>
        </w:r>
        <w:r>
          <w:rPr>
            <w:noProof/>
            <w:webHidden/>
          </w:rPr>
          <w:fldChar w:fldCharType="separate"/>
        </w:r>
        <w:r>
          <w:rPr>
            <w:noProof/>
            <w:webHidden/>
          </w:rPr>
          <w:t>136</w:t>
        </w:r>
        <w:r>
          <w:rPr>
            <w:noProof/>
            <w:webHidden/>
          </w:rPr>
          <w:fldChar w:fldCharType="end"/>
        </w:r>
      </w:hyperlink>
    </w:p>
    <w:p w14:paraId="5E69BE20" w14:textId="014B5D7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1" w:history="1">
        <w:r w:rsidRPr="005B1FDA">
          <w:rPr>
            <w:rStyle w:val="Hyperlink"/>
            <w:noProof/>
          </w:rPr>
          <w:t>Figure 50: ^DIR API—End-of-Page Example: Prompt Displayed</w:t>
        </w:r>
        <w:r>
          <w:rPr>
            <w:noProof/>
            <w:webHidden/>
          </w:rPr>
          <w:tab/>
        </w:r>
        <w:r>
          <w:rPr>
            <w:noProof/>
            <w:webHidden/>
          </w:rPr>
          <w:fldChar w:fldCharType="begin"/>
        </w:r>
        <w:r>
          <w:rPr>
            <w:noProof/>
            <w:webHidden/>
          </w:rPr>
          <w:instrText xml:space="preserve"> PAGEREF _Toc159568321 \h </w:instrText>
        </w:r>
        <w:r>
          <w:rPr>
            <w:noProof/>
            <w:webHidden/>
          </w:rPr>
        </w:r>
        <w:r>
          <w:rPr>
            <w:noProof/>
            <w:webHidden/>
          </w:rPr>
          <w:fldChar w:fldCharType="separate"/>
        </w:r>
        <w:r>
          <w:rPr>
            <w:noProof/>
            <w:webHidden/>
          </w:rPr>
          <w:t>136</w:t>
        </w:r>
        <w:r>
          <w:rPr>
            <w:noProof/>
            <w:webHidden/>
          </w:rPr>
          <w:fldChar w:fldCharType="end"/>
        </w:r>
      </w:hyperlink>
    </w:p>
    <w:p w14:paraId="19AFC29F" w14:textId="00393F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2" w:history="1">
        <w:r w:rsidRPr="005B1FDA">
          <w:rPr>
            <w:rStyle w:val="Hyperlink"/>
            <w:noProof/>
          </w:rPr>
          <w:t>Figure 51: ^DIR API—Free-Text Example: Input</w:t>
        </w:r>
        <w:r>
          <w:rPr>
            <w:noProof/>
            <w:webHidden/>
          </w:rPr>
          <w:tab/>
        </w:r>
        <w:r>
          <w:rPr>
            <w:noProof/>
            <w:webHidden/>
          </w:rPr>
          <w:fldChar w:fldCharType="begin"/>
        </w:r>
        <w:r>
          <w:rPr>
            <w:noProof/>
            <w:webHidden/>
          </w:rPr>
          <w:instrText xml:space="preserve"> PAGEREF _Toc159568322 \h </w:instrText>
        </w:r>
        <w:r>
          <w:rPr>
            <w:noProof/>
            <w:webHidden/>
          </w:rPr>
        </w:r>
        <w:r>
          <w:rPr>
            <w:noProof/>
            <w:webHidden/>
          </w:rPr>
          <w:fldChar w:fldCharType="separate"/>
        </w:r>
        <w:r>
          <w:rPr>
            <w:noProof/>
            <w:webHidden/>
          </w:rPr>
          <w:t>136</w:t>
        </w:r>
        <w:r>
          <w:rPr>
            <w:noProof/>
            <w:webHidden/>
          </w:rPr>
          <w:fldChar w:fldCharType="end"/>
        </w:r>
      </w:hyperlink>
    </w:p>
    <w:p w14:paraId="06C9FDF2" w14:textId="1F2CBC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3" w:history="1">
        <w:r w:rsidRPr="005B1FDA">
          <w:rPr>
            <w:rStyle w:val="Hyperlink"/>
            <w:noProof/>
          </w:rPr>
          <w:t>Figure 52: ^DIR API—With DIR(0) Containing U Example: Input</w:t>
        </w:r>
        <w:r>
          <w:rPr>
            <w:noProof/>
            <w:webHidden/>
          </w:rPr>
          <w:tab/>
        </w:r>
        <w:r>
          <w:rPr>
            <w:noProof/>
            <w:webHidden/>
          </w:rPr>
          <w:fldChar w:fldCharType="begin"/>
        </w:r>
        <w:r>
          <w:rPr>
            <w:noProof/>
            <w:webHidden/>
          </w:rPr>
          <w:instrText xml:space="preserve"> PAGEREF _Toc159568323 \h </w:instrText>
        </w:r>
        <w:r>
          <w:rPr>
            <w:noProof/>
            <w:webHidden/>
          </w:rPr>
        </w:r>
        <w:r>
          <w:rPr>
            <w:noProof/>
            <w:webHidden/>
          </w:rPr>
          <w:fldChar w:fldCharType="separate"/>
        </w:r>
        <w:r>
          <w:rPr>
            <w:noProof/>
            <w:webHidden/>
          </w:rPr>
          <w:t>136</w:t>
        </w:r>
        <w:r>
          <w:rPr>
            <w:noProof/>
            <w:webHidden/>
          </w:rPr>
          <w:fldChar w:fldCharType="end"/>
        </w:r>
      </w:hyperlink>
    </w:p>
    <w:p w14:paraId="0E1FD887" w14:textId="4129CA9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4" w:history="1">
        <w:r w:rsidRPr="005B1FDA">
          <w:rPr>
            <w:rStyle w:val="Hyperlink"/>
            <w:noProof/>
          </w:rPr>
          <w:t>Figure 53: ^DIR API—With DIR(0) Containing A Example: Input</w:t>
        </w:r>
        <w:r>
          <w:rPr>
            <w:noProof/>
            <w:webHidden/>
          </w:rPr>
          <w:tab/>
        </w:r>
        <w:r>
          <w:rPr>
            <w:noProof/>
            <w:webHidden/>
          </w:rPr>
          <w:fldChar w:fldCharType="begin"/>
        </w:r>
        <w:r>
          <w:rPr>
            <w:noProof/>
            <w:webHidden/>
          </w:rPr>
          <w:instrText xml:space="preserve"> PAGEREF _Toc159568324 \h </w:instrText>
        </w:r>
        <w:r>
          <w:rPr>
            <w:noProof/>
            <w:webHidden/>
          </w:rPr>
        </w:r>
        <w:r>
          <w:rPr>
            <w:noProof/>
            <w:webHidden/>
          </w:rPr>
          <w:fldChar w:fldCharType="separate"/>
        </w:r>
        <w:r>
          <w:rPr>
            <w:noProof/>
            <w:webHidden/>
          </w:rPr>
          <w:t>137</w:t>
        </w:r>
        <w:r>
          <w:rPr>
            <w:noProof/>
            <w:webHidden/>
          </w:rPr>
          <w:fldChar w:fldCharType="end"/>
        </w:r>
      </w:hyperlink>
    </w:p>
    <w:p w14:paraId="76C25B93" w14:textId="3F5B3E1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5" w:history="1">
        <w:r w:rsidRPr="005B1FDA">
          <w:rPr>
            <w:rStyle w:val="Hyperlink"/>
            <w:noProof/>
          </w:rPr>
          <w:t>Figure 54: ^DIR API—With DIR(0) Containing A Example: Prompt Displayed</w:t>
        </w:r>
        <w:r>
          <w:rPr>
            <w:noProof/>
            <w:webHidden/>
          </w:rPr>
          <w:tab/>
        </w:r>
        <w:r>
          <w:rPr>
            <w:noProof/>
            <w:webHidden/>
          </w:rPr>
          <w:fldChar w:fldCharType="begin"/>
        </w:r>
        <w:r>
          <w:rPr>
            <w:noProof/>
            <w:webHidden/>
          </w:rPr>
          <w:instrText xml:space="preserve"> PAGEREF _Toc159568325 \h </w:instrText>
        </w:r>
        <w:r>
          <w:rPr>
            <w:noProof/>
            <w:webHidden/>
          </w:rPr>
        </w:r>
        <w:r>
          <w:rPr>
            <w:noProof/>
            <w:webHidden/>
          </w:rPr>
          <w:fldChar w:fldCharType="separate"/>
        </w:r>
        <w:r>
          <w:rPr>
            <w:noProof/>
            <w:webHidden/>
          </w:rPr>
          <w:t>137</w:t>
        </w:r>
        <w:r>
          <w:rPr>
            <w:noProof/>
            <w:webHidden/>
          </w:rPr>
          <w:fldChar w:fldCharType="end"/>
        </w:r>
      </w:hyperlink>
    </w:p>
    <w:p w14:paraId="194020DF" w14:textId="428C169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6" w:history="1">
        <w:r w:rsidRPr="005B1FDA">
          <w:rPr>
            <w:rStyle w:val="Hyperlink"/>
            <w:noProof/>
          </w:rPr>
          <w:t>Figure 55: ^DIR API—List or Range Example: Input</w:t>
        </w:r>
        <w:r>
          <w:rPr>
            <w:noProof/>
            <w:webHidden/>
          </w:rPr>
          <w:tab/>
        </w:r>
        <w:r>
          <w:rPr>
            <w:noProof/>
            <w:webHidden/>
          </w:rPr>
          <w:fldChar w:fldCharType="begin"/>
        </w:r>
        <w:r>
          <w:rPr>
            <w:noProof/>
            <w:webHidden/>
          </w:rPr>
          <w:instrText xml:space="preserve"> PAGEREF _Toc159568326 \h </w:instrText>
        </w:r>
        <w:r>
          <w:rPr>
            <w:noProof/>
            <w:webHidden/>
          </w:rPr>
        </w:r>
        <w:r>
          <w:rPr>
            <w:noProof/>
            <w:webHidden/>
          </w:rPr>
          <w:fldChar w:fldCharType="separate"/>
        </w:r>
        <w:r>
          <w:rPr>
            <w:noProof/>
            <w:webHidden/>
          </w:rPr>
          <w:t>137</w:t>
        </w:r>
        <w:r>
          <w:rPr>
            <w:noProof/>
            <w:webHidden/>
          </w:rPr>
          <w:fldChar w:fldCharType="end"/>
        </w:r>
      </w:hyperlink>
    </w:p>
    <w:p w14:paraId="4C39D843" w14:textId="181B867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7" w:history="1">
        <w:r w:rsidRPr="005B1FDA">
          <w:rPr>
            <w:rStyle w:val="Hyperlink"/>
            <w:noProof/>
          </w:rPr>
          <w:t>Figure 56: ^DIR API—List or Range Example: Acceptable Responses</w:t>
        </w:r>
        <w:r>
          <w:rPr>
            <w:noProof/>
            <w:webHidden/>
          </w:rPr>
          <w:tab/>
        </w:r>
        <w:r>
          <w:rPr>
            <w:noProof/>
            <w:webHidden/>
          </w:rPr>
          <w:fldChar w:fldCharType="begin"/>
        </w:r>
        <w:r>
          <w:rPr>
            <w:noProof/>
            <w:webHidden/>
          </w:rPr>
          <w:instrText xml:space="preserve"> PAGEREF _Toc159568327 \h </w:instrText>
        </w:r>
        <w:r>
          <w:rPr>
            <w:noProof/>
            <w:webHidden/>
          </w:rPr>
        </w:r>
        <w:r>
          <w:rPr>
            <w:noProof/>
            <w:webHidden/>
          </w:rPr>
          <w:fldChar w:fldCharType="separate"/>
        </w:r>
        <w:r>
          <w:rPr>
            <w:noProof/>
            <w:webHidden/>
          </w:rPr>
          <w:t>137</w:t>
        </w:r>
        <w:r>
          <w:rPr>
            <w:noProof/>
            <w:webHidden/>
          </w:rPr>
          <w:fldChar w:fldCharType="end"/>
        </w:r>
      </w:hyperlink>
    </w:p>
    <w:p w14:paraId="622A6698" w14:textId="4C67494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8" w:history="1">
        <w:r w:rsidRPr="005B1FDA">
          <w:rPr>
            <w:rStyle w:val="Hyperlink"/>
            <w:noProof/>
          </w:rPr>
          <w:t>Figure 57: ^DIR API—With DIR(0) Containing C Example: Input and Output</w:t>
        </w:r>
        <w:r>
          <w:rPr>
            <w:noProof/>
            <w:webHidden/>
          </w:rPr>
          <w:tab/>
        </w:r>
        <w:r>
          <w:rPr>
            <w:noProof/>
            <w:webHidden/>
          </w:rPr>
          <w:fldChar w:fldCharType="begin"/>
        </w:r>
        <w:r>
          <w:rPr>
            <w:noProof/>
            <w:webHidden/>
          </w:rPr>
          <w:instrText xml:space="preserve"> PAGEREF _Toc159568328 \h </w:instrText>
        </w:r>
        <w:r>
          <w:rPr>
            <w:noProof/>
            <w:webHidden/>
          </w:rPr>
        </w:r>
        <w:r>
          <w:rPr>
            <w:noProof/>
            <w:webHidden/>
          </w:rPr>
          <w:fldChar w:fldCharType="separate"/>
        </w:r>
        <w:r>
          <w:rPr>
            <w:noProof/>
            <w:webHidden/>
          </w:rPr>
          <w:t>137</w:t>
        </w:r>
        <w:r>
          <w:rPr>
            <w:noProof/>
            <w:webHidden/>
          </w:rPr>
          <w:fldChar w:fldCharType="end"/>
        </w:r>
      </w:hyperlink>
    </w:p>
    <w:p w14:paraId="0FAEB069" w14:textId="37AB4F9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29" w:history="1">
        <w:r w:rsidRPr="005B1FDA">
          <w:rPr>
            <w:rStyle w:val="Hyperlink"/>
            <w:noProof/>
          </w:rPr>
          <w:t>Figure 58: ^DIR API—Numeric Example: Input</w:t>
        </w:r>
        <w:r>
          <w:rPr>
            <w:noProof/>
            <w:webHidden/>
          </w:rPr>
          <w:tab/>
        </w:r>
        <w:r>
          <w:rPr>
            <w:noProof/>
            <w:webHidden/>
          </w:rPr>
          <w:fldChar w:fldCharType="begin"/>
        </w:r>
        <w:r>
          <w:rPr>
            <w:noProof/>
            <w:webHidden/>
          </w:rPr>
          <w:instrText xml:space="preserve"> PAGEREF _Toc159568329 \h </w:instrText>
        </w:r>
        <w:r>
          <w:rPr>
            <w:noProof/>
            <w:webHidden/>
          </w:rPr>
        </w:r>
        <w:r>
          <w:rPr>
            <w:noProof/>
            <w:webHidden/>
          </w:rPr>
          <w:fldChar w:fldCharType="separate"/>
        </w:r>
        <w:r>
          <w:rPr>
            <w:noProof/>
            <w:webHidden/>
          </w:rPr>
          <w:t>138</w:t>
        </w:r>
        <w:r>
          <w:rPr>
            <w:noProof/>
            <w:webHidden/>
          </w:rPr>
          <w:fldChar w:fldCharType="end"/>
        </w:r>
      </w:hyperlink>
    </w:p>
    <w:p w14:paraId="3BB261CB" w14:textId="2939274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0" w:history="1">
        <w:r w:rsidRPr="005B1FDA">
          <w:rPr>
            <w:rStyle w:val="Hyperlink"/>
            <w:noProof/>
          </w:rPr>
          <w:t>Figure 59: ^DIR API—With DIR(0) Containing O Example: Input</w:t>
        </w:r>
        <w:r>
          <w:rPr>
            <w:noProof/>
            <w:webHidden/>
          </w:rPr>
          <w:tab/>
        </w:r>
        <w:r>
          <w:rPr>
            <w:noProof/>
            <w:webHidden/>
          </w:rPr>
          <w:fldChar w:fldCharType="begin"/>
        </w:r>
        <w:r>
          <w:rPr>
            <w:noProof/>
            <w:webHidden/>
          </w:rPr>
          <w:instrText xml:space="preserve"> PAGEREF _Toc159568330 \h </w:instrText>
        </w:r>
        <w:r>
          <w:rPr>
            <w:noProof/>
            <w:webHidden/>
          </w:rPr>
        </w:r>
        <w:r>
          <w:rPr>
            <w:noProof/>
            <w:webHidden/>
          </w:rPr>
          <w:fldChar w:fldCharType="separate"/>
        </w:r>
        <w:r>
          <w:rPr>
            <w:noProof/>
            <w:webHidden/>
          </w:rPr>
          <w:t>138</w:t>
        </w:r>
        <w:r>
          <w:rPr>
            <w:noProof/>
            <w:webHidden/>
          </w:rPr>
          <w:fldChar w:fldCharType="end"/>
        </w:r>
      </w:hyperlink>
    </w:p>
    <w:p w14:paraId="455E84AF" w14:textId="619917E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1" w:history="1">
        <w:r w:rsidRPr="005B1FDA">
          <w:rPr>
            <w:rStyle w:val="Hyperlink"/>
            <w:noProof/>
          </w:rPr>
          <w:t>Figure 60: ^DIR: Reader—With DIR(0) Containing O Example: Prompt Displayed</w:t>
        </w:r>
        <w:r>
          <w:rPr>
            <w:noProof/>
            <w:webHidden/>
          </w:rPr>
          <w:tab/>
        </w:r>
        <w:r>
          <w:rPr>
            <w:noProof/>
            <w:webHidden/>
          </w:rPr>
          <w:fldChar w:fldCharType="begin"/>
        </w:r>
        <w:r>
          <w:rPr>
            <w:noProof/>
            <w:webHidden/>
          </w:rPr>
          <w:instrText xml:space="preserve"> PAGEREF _Toc159568331 \h </w:instrText>
        </w:r>
        <w:r>
          <w:rPr>
            <w:noProof/>
            <w:webHidden/>
          </w:rPr>
        </w:r>
        <w:r>
          <w:rPr>
            <w:noProof/>
            <w:webHidden/>
          </w:rPr>
          <w:fldChar w:fldCharType="separate"/>
        </w:r>
        <w:r>
          <w:rPr>
            <w:noProof/>
            <w:webHidden/>
          </w:rPr>
          <w:t>138</w:t>
        </w:r>
        <w:r>
          <w:rPr>
            <w:noProof/>
            <w:webHidden/>
          </w:rPr>
          <w:fldChar w:fldCharType="end"/>
        </w:r>
      </w:hyperlink>
    </w:p>
    <w:p w14:paraId="5615028B" w14:textId="13E10C8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2" w:history="1">
        <w:r w:rsidRPr="005B1FDA">
          <w:rPr>
            <w:rStyle w:val="Hyperlink"/>
            <w:noProof/>
          </w:rPr>
          <w:t>Figure 61: ^DIR API—Pointer Example: Input</w:t>
        </w:r>
        <w:r>
          <w:rPr>
            <w:noProof/>
            <w:webHidden/>
          </w:rPr>
          <w:tab/>
        </w:r>
        <w:r>
          <w:rPr>
            <w:noProof/>
            <w:webHidden/>
          </w:rPr>
          <w:fldChar w:fldCharType="begin"/>
        </w:r>
        <w:r>
          <w:rPr>
            <w:noProof/>
            <w:webHidden/>
          </w:rPr>
          <w:instrText xml:space="preserve"> PAGEREF _Toc159568332 \h </w:instrText>
        </w:r>
        <w:r>
          <w:rPr>
            <w:noProof/>
            <w:webHidden/>
          </w:rPr>
        </w:r>
        <w:r>
          <w:rPr>
            <w:noProof/>
            <w:webHidden/>
          </w:rPr>
          <w:fldChar w:fldCharType="separate"/>
        </w:r>
        <w:r>
          <w:rPr>
            <w:noProof/>
            <w:webHidden/>
          </w:rPr>
          <w:t>138</w:t>
        </w:r>
        <w:r>
          <w:rPr>
            <w:noProof/>
            <w:webHidden/>
          </w:rPr>
          <w:fldChar w:fldCharType="end"/>
        </w:r>
      </w:hyperlink>
    </w:p>
    <w:p w14:paraId="7F0F6795" w14:textId="613F3CA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3" w:history="1">
        <w:r w:rsidRPr="005B1FDA">
          <w:rPr>
            <w:rStyle w:val="Hyperlink"/>
            <w:noProof/>
          </w:rPr>
          <w:t>Figure 62: ^DIR API—Pointer Example: Subfile Lookup</w:t>
        </w:r>
        <w:r>
          <w:rPr>
            <w:noProof/>
            <w:webHidden/>
          </w:rPr>
          <w:tab/>
        </w:r>
        <w:r>
          <w:rPr>
            <w:noProof/>
            <w:webHidden/>
          </w:rPr>
          <w:fldChar w:fldCharType="begin"/>
        </w:r>
        <w:r>
          <w:rPr>
            <w:noProof/>
            <w:webHidden/>
          </w:rPr>
          <w:instrText xml:space="preserve"> PAGEREF _Toc159568333 \h </w:instrText>
        </w:r>
        <w:r>
          <w:rPr>
            <w:noProof/>
            <w:webHidden/>
          </w:rPr>
        </w:r>
        <w:r>
          <w:rPr>
            <w:noProof/>
            <w:webHidden/>
          </w:rPr>
          <w:fldChar w:fldCharType="separate"/>
        </w:r>
        <w:r>
          <w:rPr>
            <w:noProof/>
            <w:webHidden/>
          </w:rPr>
          <w:t>139</w:t>
        </w:r>
        <w:r>
          <w:rPr>
            <w:noProof/>
            <w:webHidden/>
          </w:rPr>
          <w:fldChar w:fldCharType="end"/>
        </w:r>
      </w:hyperlink>
    </w:p>
    <w:p w14:paraId="0D05BE36" w14:textId="5687D93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4" w:history="1">
        <w:r w:rsidRPr="005B1FDA">
          <w:rPr>
            <w:rStyle w:val="Hyperlink"/>
            <w:noProof/>
          </w:rPr>
          <w:t>Figure 63: ^DIR API—Set Example: Input</w:t>
        </w:r>
        <w:r>
          <w:rPr>
            <w:noProof/>
            <w:webHidden/>
          </w:rPr>
          <w:tab/>
        </w:r>
        <w:r>
          <w:rPr>
            <w:noProof/>
            <w:webHidden/>
          </w:rPr>
          <w:fldChar w:fldCharType="begin"/>
        </w:r>
        <w:r>
          <w:rPr>
            <w:noProof/>
            <w:webHidden/>
          </w:rPr>
          <w:instrText xml:space="preserve"> PAGEREF _Toc159568334 \h </w:instrText>
        </w:r>
        <w:r>
          <w:rPr>
            <w:noProof/>
            <w:webHidden/>
          </w:rPr>
        </w:r>
        <w:r>
          <w:rPr>
            <w:noProof/>
            <w:webHidden/>
          </w:rPr>
          <w:fldChar w:fldCharType="separate"/>
        </w:r>
        <w:r>
          <w:rPr>
            <w:noProof/>
            <w:webHidden/>
          </w:rPr>
          <w:t>139</w:t>
        </w:r>
        <w:r>
          <w:rPr>
            <w:noProof/>
            <w:webHidden/>
          </w:rPr>
          <w:fldChar w:fldCharType="end"/>
        </w:r>
      </w:hyperlink>
    </w:p>
    <w:p w14:paraId="305ED37E" w14:textId="3D53650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5" w:history="1">
        <w:r w:rsidRPr="005B1FDA">
          <w:rPr>
            <w:rStyle w:val="Hyperlink"/>
            <w:noProof/>
          </w:rPr>
          <w:t>Figure 64: ^DIR API—Set Example: Input and Prompt Displayed</w:t>
        </w:r>
        <w:r>
          <w:rPr>
            <w:noProof/>
            <w:webHidden/>
          </w:rPr>
          <w:tab/>
        </w:r>
        <w:r>
          <w:rPr>
            <w:noProof/>
            <w:webHidden/>
          </w:rPr>
          <w:fldChar w:fldCharType="begin"/>
        </w:r>
        <w:r>
          <w:rPr>
            <w:noProof/>
            <w:webHidden/>
          </w:rPr>
          <w:instrText xml:space="preserve"> PAGEREF _Toc159568335 \h </w:instrText>
        </w:r>
        <w:r>
          <w:rPr>
            <w:noProof/>
            <w:webHidden/>
          </w:rPr>
        </w:r>
        <w:r>
          <w:rPr>
            <w:noProof/>
            <w:webHidden/>
          </w:rPr>
          <w:fldChar w:fldCharType="separate"/>
        </w:r>
        <w:r>
          <w:rPr>
            <w:noProof/>
            <w:webHidden/>
          </w:rPr>
          <w:t>139</w:t>
        </w:r>
        <w:r>
          <w:rPr>
            <w:noProof/>
            <w:webHidden/>
          </w:rPr>
          <w:fldChar w:fldCharType="end"/>
        </w:r>
      </w:hyperlink>
    </w:p>
    <w:p w14:paraId="40E45341" w14:textId="66F82F9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6" w:history="1">
        <w:r w:rsidRPr="005B1FDA">
          <w:rPr>
            <w:rStyle w:val="Hyperlink"/>
            <w:noProof/>
          </w:rPr>
          <w:t>Figure 65: ^DIR API—With DIR(0) Containing A Example: Input</w:t>
        </w:r>
        <w:r>
          <w:rPr>
            <w:noProof/>
            <w:webHidden/>
          </w:rPr>
          <w:tab/>
        </w:r>
        <w:r>
          <w:rPr>
            <w:noProof/>
            <w:webHidden/>
          </w:rPr>
          <w:fldChar w:fldCharType="begin"/>
        </w:r>
        <w:r>
          <w:rPr>
            <w:noProof/>
            <w:webHidden/>
          </w:rPr>
          <w:instrText xml:space="preserve"> PAGEREF _Toc159568336 \h </w:instrText>
        </w:r>
        <w:r>
          <w:rPr>
            <w:noProof/>
            <w:webHidden/>
          </w:rPr>
        </w:r>
        <w:r>
          <w:rPr>
            <w:noProof/>
            <w:webHidden/>
          </w:rPr>
          <w:fldChar w:fldCharType="separate"/>
        </w:r>
        <w:r>
          <w:rPr>
            <w:noProof/>
            <w:webHidden/>
          </w:rPr>
          <w:t>139</w:t>
        </w:r>
        <w:r>
          <w:rPr>
            <w:noProof/>
            <w:webHidden/>
          </w:rPr>
          <w:fldChar w:fldCharType="end"/>
        </w:r>
      </w:hyperlink>
    </w:p>
    <w:p w14:paraId="125AAD39" w14:textId="1B7291C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7" w:history="1">
        <w:r w:rsidRPr="005B1FDA">
          <w:rPr>
            <w:rStyle w:val="Hyperlink"/>
            <w:noProof/>
          </w:rPr>
          <w:t>Figure 66: ^DIR API—With DIR(0) Containing A Example: Prompt Displayed</w:t>
        </w:r>
        <w:r>
          <w:rPr>
            <w:noProof/>
            <w:webHidden/>
          </w:rPr>
          <w:tab/>
        </w:r>
        <w:r>
          <w:rPr>
            <w:noProof/>
            <w:webHidden/>
          </w:rPr>
          <w:fldChar w:fldCharType="begin"/>
        </w:r>
        <w:r>
          <w:rPr>
            <w:noProof/>
            <w:webHidden/>
          </w:rPr>
          <w:instrText xml:space="preserve"> PAGEREF _Toc159568337 \h </w:instrText>
        </w:r>
        <w:r>
          <w:rPr>
            <w:noProof/>
            <w:webHidden/>
          </w:rPr>
        </w:r>
        <w:r>
          <w:rPr>
            <w:noProof/>
            <w:webHidden/>
          </w:rPr>
          <w:fldChar w:fldCharType="separate"/>
        </w:r>
        <w:r>
          <w:rPr>
            <w:noProof/>
            <w:webHidden/>
          </w:rPr>
          <w:t>139</w:t>
        </w:r>
        <w:r>
          <w:rPr>
            <w:noProof/>
            <w:webHidden/>
          </w:rPr>
          <w:fldChar w:fldCharType="end"/>
        </w:r>
      </w:hyperlink>
    </w:p>
    <w:p w14:paraId="3BB4178F" w14:textId="3DBA40B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8" w:history="1">
        <w:r w:rsidRPr="005B1FDA">
          <w:rPr>
            <w:rStyle w:val="Hyperlink"/>
            <w:noProof/>
          </w:rPr>
          <w:t>Figure 67: ^DIR API—With DIR(0) Containing B Example: Input</w:t>
        </w:r>
        <w:r>
          <w:rPr>
            <w:noProof/>
            <w:webHidden/>
          </w:rPr>
          <w:tab/>
        </w:r>
        <w:r>
          <w:rPr>
            <w:noProof/>
            <w:webHidden/>
          </w:rPr>
          <w:fldChar w:fldCharType="begin"/>
        </w:r>
        <w:r>
          <w:rPr>
            <w:noProof/>
            <w:webHidden/>
          </w:rPr>
          <w:instrText xml:space="preserve"> PAGEREF _Toc159568338 \h </w:instrText>
        </w:r>
        <w:r>
          <w:rPr>
            <w:noProof/>
            <w:webHidden/>
          </w:rPr>
        </w:r>
        <w:r>
          <w:rPr>
            <w:noProof/>
            <w:webHidden/>
          </w:rPr>
          <w:fldChar w:fldCharType="separate"/>
        </w:r>
        <w:r>
          <w:rPr>
            <w:noProof/>
            <w:webHidden/>
          </w:rPr>
          <w:t>140</w:t>
        </w:r>
        <w:r>
          <w:rPr>
            <w:noProof/>
            <w:webHidden/>
          </w:rPr>
          <w:fldChar w:fldCharType="end"/>
        </w:r>
      </w:hyperlink>
    </w:p>
    <w:p w14:paraId="06F8971A" w14:textId="0A899ED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39" w:history="1">
        <w:r w:rsidRPr="005B1FDA">
          <w:rPr>
            <w:rStyle w:val="Hyperlink"/>
            <w:noProof/>
          </w:rPr>
          <w:t>Figure 68: ^DIR API—With DIR(0) Containing B Example: Prompt Displayed</w:t>
        </w:r>
        <w:r>
          <w:rPr>
            <w:noProof/>
            <w:webHidden/>
          </w:rPr>
          <w:tab/>
        </w:r>
        <w:r>
          <w:rPr>
            <w:noProof/>
            <w:webHidden/>
          </w:rPr>
          <w:fldChar w:fldCharType="begin"/>
        </w:r>
        <w:r>
          <w:rPr>
            <w:noProof/>
            <w:webHidden/>
          </w:rPr>
          <w:instrText xml:space="preserve"> PAGEREF _Toc159568339 \h </w:instrText>
        </w:r>
        <w:r>
          <w:rPr>
            <w:noProof/>
            <w:webHidden/>
          </w:rPr>
        </w:r>
        <w:r>
          <w:rPr>
            <w:noProof/>
            <w:webHidden/>
          </w:rPr>
          <w:fldChar w:fldCharType="separate"/>
        </w:r>
        <w:r>
          <w:rPr>
            <w:noProof/>
            <w:webHidden/>
          </w:rPr>
          <w:t>140</w:t>
        </w:r>
        <w:r>
          <w:rPr>
            <w:noProof/>
            <w:webHidden/>
          </w:rPr>
          <w:fldChar w:fldCharType="end"/>
        </w:r>
      </w:hyperlink>
    </w:p>
    <w:p w14:paraId="09C9853C" w14:textId="4871D69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0" w:history="1">
        <w:r w:rsidRPr="005B1FDA">
          <w:rPr>
            <w:rStyle w:val="Hyperlink"/>
            <w:noProof/>
          </w:rPr>
          <w:t>Figure 69: ^DIR API—With DIR(0) Containing X Example: Input</w:t>
        </w:r>
        <w:r>
          <w:rPr>
            <w:noProof/>
            <w:webHidden/>
          </w:rPr>
          <w:tab/>
        </w:r>
        <w:r>
          <w:rPr>
            <w:noProof/>
            <w:webHidden/>
          </w:rPr>
          <w:fldChar w:fldCharType="begin"/>
        </w:r>
        <w:r>
          <w:rPr>
            <w:noProof/>
            <w:webHidden/>
          </w:rPr>
          <w:instrText xml:space="preserve"> PAGEREF _Toc159568340 \h </w:instrText>
        </w:r>
        <w:r>
          <w:rPr>
            <w:noProof/>
            <w:webHidden/>
          </w:rPr>
        </w:r>
        <w:r>
          <w:rPr>
            <w:noProof/>
            <w:webHidden/>
          </w:rPr>
          <w:fldChar w:fldCharType="separate"/>
        </w:r>
        <w:r>
          <w:rPr>
            <w:noProof/>
            <w:webHidden/>
          </w:rPr>
          <w:t>140</w:t>
        </w:r>
        <w:r>
          <w:rPr>
            <w:noProof/>
            <w:webHidden/>
          </w:rPr>
          <w:fldChar w:fldCharType="end"/>
        </w:r>
      </w:hyperlink>
    </w:p>
    <w:p w14:paraId="1308F889" w14:textId="724CF3F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1" w:history="1">
        <w:r w:rsidRPr="005B1FDA">
          <w:rPr>
            <w:rStyle w:val="Hyperlink"/>
            <w:noProof/>
          </w:rPr>
          <w:t>Figure 70: ^DIR API—With DIR(0) Containing X Example: Prompt Displayed</w:t>
        </w:r>
        <w:r>
          <w:rPr>
            <w:noProof/>
            <w:webHidden/>
          </w:rPr>
          <w:tab/>
        </w:r>
        <w:r>
          <w:rPr>
            <w:noProof/>
            <w:webHidden/>
          </w:rPr>
          <w:fldChar w:fldCharType="begin"/>
        </w:r>
        <w:r>
          <w:rPr>
            <w:noProof/>
            <w:webHidden/>
          </w:rPr>
          <w:instrText xml:space="preserve"> PAGEREF _Toc159568341 \h </w:instrText>
        </w:r>
        <w:r>
          <w:rPr>
            <w:noProof/>
            <w:webHidden/>
          </w:rPr>
        </w:r>
        <w:r>
          <w:rPr>
            <w:noProof/>
            <w:webHidden/>
          </w:rPr>
          <w:fldChar w:fldCharType="separate"/>
        </w:r>
        <w:r>
          <w:rPr>
            <w:noProof/>
            <w:webHidden/>
          </w:rPr>
          <w:t>140</w:t>
        </w:r>
        <w:r>
          <w:rPr>
            <w:noProof/>
            <w:webHidden/>
          </w:rPr>
          <w:fldChar w:fldCharType="end"/>
        </w:r>
      </w:hyperlink>
    </w:p>
    <w:p w14:paraId="5A3359EA" w14:textId="455F26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2" w:history="1">
        <w:r w:rsidRPr="005B1FDA">
          <w:rPr>
            <w:rStyle w:val="Hyperlink"/>
            <w:noProof/>
          </w:rPr>
          <w:t>Figure 71: ^DIR API—Yes/No Example: Input</w:t>
        </w:r>
        <w:r>
          <w:rPr>
            <w:noProof/>
            <w:webHidden/>
          </w:rPr>
          <w:tab/>
        </w:r>
        <w:r>
          <w:rPr>
            <w:noProof/>
            <w:webHidden/>
          </w:rPr>
          <w:fldChar w:fldCharType="begin"/>
        </w:r>
        <w:r>
          <w:rPr>
            <w:noProof/>
            <w:webHidden/>
          </w:rPr>
          <w:instrText xml:space="preserve"> PAGEREF _Toc159568342 \h </w:instrText>
        </w:r>
        <w:r>
          <w:rPr>
            <w:noProof/>
            <w:webHidden/>
          </w:rPr>
        </w:r>
        <w:r>
          <w:rPr>
            <w:noProof/>
            <w:webHidden/>
          </w:rPr>
          <w:fldChar w:fldCharType="separate"/>
        </w:r>
        <w:r>
          <w:rPr>
            <w:noProof/>
            <w:webHidden/>
          </w:rPr>
          <w:t>140</w:t>
        </w:r>
        <w:r>
          <w:rPr>
            <w:noProof/>
            <w:webHidden/>
          </w:rPr>
          <w:fldChar w:fldCharType="end"/>
        </w:r>
      </w:hyperlink>
    </w:p>
    <w:p w14:paraId="7F0D3E0C" w14:textId="2614970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3" w:history="1">
        <w:r w:rsidRPr="005B1FDA">
          <w:rPr>
            <w:rStyle w:val="Hyperlink"/>
            <w:noProof/>
          </w:rPr>
          <w:t>Figure 72: ^DIR API—DD Example: Input Format 1</w:t>
        </w:r>
        <w:r>
          <w:rPr>
            <w:noProof/>
            <w:webHidden/>
          </w:rPr>
          <w:tab/>
        </w:r>
        <w:r>
          <w:rPr>
            <w:noProof/>
            <w:webHidden/>
          </w:rPr>
          <w:fldChar w:fldCharType="begin"/>
        </w:r>
        <w:r>
          <w:rPr>
            <w:noProof/>
            <w:webHidden/>
          </w:rPr>
          <w:instrText xml:space="preserve"> PAGEREF _Toc159568343 \h </w:instrText>
        </w:r>
        <w:r>
          <w:rPr>
            <w:noProof/>
            <w:webHidden/>
          </w:rPr>
        </w:r>
        <w:r>
          <w:rPr>
            <w:noProof/>
            <w:webHidden/>
          </w:rPr>
          <w:fldChar w:fldCharType="separate"/>
        </w:r>
        <w:r>
          <w:rPr>
            <w:noProof/>
            <w:webHidden/>
          </w:rPr>
          <w:t>141</w:t>
        </w:r>
        <w:r>
          <w:rPr>
            <w:noProof/>
            <w:webHidden/>
          </w:rPr>
          <w:fldChar w:fldCharType="end"/>
        </w:r>
      </w:hyperlink>
    </w:p>
    <w:p w14:paraId="3A123C9C" w14:textId="6563C2F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4" w:history="1">
        <w:r w:rsidRPr="005B1FDA">
          <w:rPr>
            <w:rStyle w:val="Hyperlink"/>
            <w:noProof/>
          </w:rPr>
          <w:t>Figure 73: ^DIR API—DD Example: Input Format 2</w:t>
        </w:r>
        <w:r>
          <w:rPr>
            <w:noProof/>
            <w:webHidden/>
          </w:rPr>
          <w:tab/>
        </w:r>
        <w:r>
          <w:rPr>
            <w:noProof/>
            <w:webHidden/>
          </w:rPr>
          <w:fldChar w:fldCharType="begin"/>
        </w:r>
        <w:r>
          <w:rPr>
            <w:noProof/>
            <w:webHidden/>
          </w:rPr>
          <w:instrText xml:space="preserve"> PAGEREF _Toc159568344 \h </w:instrText>
        </w:r>
        <w:r>
          <w:rPr>
            <w:noProof/>
            <w:webHidden/>
          </w:rPr>
        </w:r>
        <w:r>
          <w:rPr>
            <w:noProof/>
            <w:webHidden/>
          </w:rPr>
          <w:fldChar w:fldCharType="separate"/>
        </w:r>
        <w:r>
          <w:rPr>
            <w:noProof/>
            <w:webHidden/>
          </w:rPr>
          <w:t>141</w:t>
        </w:r>
        <w:r>
          <w:rPr>
            <w:noProof/>
            <w:webHidden/>
          </w:rPr>
          <w:fldChar w:fldCharType="end"/>
        </w:r>
      </w:hyperlink>
    </w:p>
    <w:p w14:paraId="68ABF606" w14:textId="1E9361D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5" w:history="1">
        <w:r w:rsidRPr="005B1FDA">
          <w:rPr>
            <w:rStyle w:val="Hyperlink"/>
            <w:noProof/>
          </w:rPr>
          <w:t>Figure 74: EN^DIS API—Sort Template</w:t>
        </w:r>
        <w:r>
          <w:rPr>
            <w:noProof/>
            <w:webHidden/>
          </w:rPr>
          <w:tab/>
        </w:r>
        <w:r>
          <w:rPr>
            <w:noProof/>
            <w:webHidden/>
          </w:rPr>
          <w:fldChar w:fldCharType="begin"/>
        </w:r>
        <w:r>
          <w:rPr>
            <w:noProof/>
            <w:webHidden/>
          </w:rPr>
          <w:instrText xml:space="preserve"> PAGEREF _Toc159568345 \h </w:instrText>
        </w:r>
        <w:r>
          <w:rPr>
            <w:noProof/>
            <w:webHidden/>
          </w:rPr>
        </w:r>
        <w:r>
          <w:rPr>
            <w:noProof/>
            <w:webHidden/>
          </w:rPr>
          <w:fldChar w:fldCharType="separate"/>
        </w:r>
        <w:r>
          <w:rPr>
            <w:noProof/>
            <w:webHidden/>
          </w:rPr>
          <w:t>142</w:t>
        </w:r>
        <w:r>
          <w:rPr>
            <w:noProof/>
            <w:webHidden/>
          </w:rPr>
          <w:fldChar w:fldCharType="end"/>
        </w:r>
      </w:hyperlink>
    </w:p>
    <w:p w14:paraId="280A3DB7" w14:textId="2013BC7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6" w:history="1">
        <w:r w:rsidRPr="005B1FDA">
          <w:rPr>
            <w:rStyle w:val="Hyperlink"/>
            <w:noProof/>
          </w:rPr>
          <w:t>Figure 75: EN^DIU2 API—Example: Input</w:t>
        </w:r>
        <w:r>
          <w:rPr>
            <w:noProof/>
            <w:webHidden/>
          </w:rPr>
          <w:tab/>
        </w:r>
        <w:r>
          <w:rPr>
            <w:noProof/>
            <w:webHidden/>
          </w:rPr>
          <w:fldChar w:fldCharType="begin"/>
        </w:r>
        <w:r>
          <w:rPr>
            <w:noProof/>
            <w:webHidden/>
          </w:rPr>
          <w:instrText xml:space="preserve"> PAGEREF _Toc159568346 \h </w:instrText>
        </w:r>
        <w:r>
          <w:rPr>
            <w:noProof/>
            <w:webHidden/>
          </w:rPr>
        </w:r>
        <w:r>
          <w:rPr>
            <w:noProof/>
            <w:webHidden/>
          </w:rPr>
          <w:fldChar w:fldCharType="separate"/>
        </w:r>
        <w:r>
          <w:rPr>
            <w:noProof/>
            <w:webHidden/>
          </w:rPr>
          <w:t>144</w:t>
        </w:r>
        <w:r>
          <w:rPr>
            <w:noProof/>
            <w:webHidden/>
          </w:rPr>
          <w:fldChar w:fldCharType="end"/>
        </w:r>
      </w:hyperlink>
    </w:p>
    <w:p w14:paraId="2BEE60C9" w14:textId="03B1E2C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7" w:history="1">
        <w:r w:rsidRPr="005B1FDA">
          <w:rPr>
            <w:rStyle w:val="Hyperlink"/>
            <w:noProof/>
          </w:rPr>
          <w:t>Figure 76: EN^DIU2 API—Example: Input for Subfile Deletion</w:t>
        </w:r>
        <w:r>
          <w:rPr>
            <w:noProof/>
            <w:webHidden/>
          </w:rPr>
          <w:tab/>
        </w:r>
        <w:r>
          <w:rPr>
            <w:noProof/>
            <w:webHidden/>
          </w:rPr>
          <w:fldChar w:fldCharType="begin"/>
        </w:r>
        <w:r>
          <w:rPr>
            <w:noProof/>
            <w:webHidden/>
          </w:rPr>
          <w:instrText xml:space="preserve"> PAGEREF _Toc159568347 \h </w:instrText>
        </w:r>
        <w:r>
          <w:rPr>
            <w:noProof/>
            <w:webHidden/>
          </w:rPr>
        </w:r>
        <w:r>
          <w:rPr>
            <w:noProof/>
            <w:webHidden/>
          </w:rPr>
          <w:fldChar w:fldCharType="separate"/>
        </w:r>
        <w:r>
          <w:rPr>
            <w:noProof/>
            <w:webHidden/>
          </w:rPr>
          <w:t>144</w:t>
        </w:r>
        <w:r>
          <w:rPr>
            <w:noProof/>
            <w:webHidden/>
          </w:rPr>
          <w:fldChar w:fldCharType="end"/>
        </w:r>
      </w:hyperlink>
    </w:p>
    <w:p w14:paraId="7303C78C" w14:textId="169C293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8" w:history="1">
        <w:r w:rsidRPr="005B1FDA">
          <w:rPr>
            <w:rStyle w:val="Hyperlink"/>
            <w:noProof/>
          </w:rPr>
          <w:t>Figure 77: ^DIWF API—Example: Word-Processing Type Field</w:t>
        </w:r>
        <w:r>
          <w:rPr>
            <w:noProof/>
            <w:webHidden/>
          </w:rPr>
          <w:tab/>
        </w:r>
        <w:r>
          <w:rPr>
            <w:noProof/>
            <w:webHidden/>
          </w:rPr>
          <w:fldChar w:fldCharType="begin"/>
        </w:r>
        <w:r>
          <w:rPr>
            <w:noProof/>
            <w:webHidden/>
          </w:rPr>
          <w:instrText xml:space="preserve"> PAGEREF _Toc159568348 \h </w:instrText>
        </w:r>
        <w:r>
          <w:rPr>
            <w:noProof/>
            <w:webHidden/>
          </w:rPr>
        </w:r>
        <w:r>
          <w:rPr>
            <w:noProof/>
            <w:webHidden/>
          </w:rPr>
          <w:fldChar w:fldCharType="separate"/>
        </w:r>
        <w:r>
          <w:rPr>
            <w:noProof/>
            <w:webHidden/>
          </w:rPr>
          <w:t>149</w:t>
        </w:r>
        <w:r>
          <w:rPr>
            <w:noProof/>
            <w:webHidden/>
          </w:rPr>
          <w:fldChar w:fldCharType="end"/>
        </w:r>
      </w:hyperlink>
    </w:p>
    <w:p w14:paraId="730B3F77" w14:textId="03AD4A8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49" w:history="1">
        <w:r w:rsidRPr="005B1FDA">
          <w:rPr>
            <w:rStyle w:val="Hyperlink"/>
            <w:noProof/>
          </w:rPr>
          <w:t>Figure 78: EN1^DIWF API—Example: Input</w:t>
        </w:r>
        <w:r>
          <w:rPr>
            <w:noProof/>
            <w:webHidden/>
          </w:rPr>
          <w:tab/>
        </w:r>
        <w:r>
          <w:rPr>
            <w:noProof/>
            <w:webHidden/>
          </w:rPr>
          <w:fldChar w:fldCharType="begin"/>
        </w:r>
        <w:r>
          <w:rPr>
            <w:noProof/>
            <w:webHidden/>
          </w:rPr>
          <w:instrText xml:space="preserve"> PAGEREF _Toc159568349 \h </w:instrText>
        </w:r>
        <w:r>
          <w:rPr>
            <w:noProof/>
            <w:webHidden/>
          </w:rPr>
        </w:r>
        <w:r>
          <w:rPr>
            <w:noProof/>
            <w:webHidden/>
          </w:rPr>
          <w:fldChar w:fldCharType="separate"/>
        </w:r>
        <w:r>
          <w:rPr>
            <w:noProof/>
            <w:webHidden/>
          </w:rPr>
          <w:t>151</w:t>
        </w:r>
        <w:r>
          <w:rPr>
            <w:noProof/>
            <w:webHidden/>
          </w:rPr>
          <w:fldChar w:fldCharType="end"/>
        </w:r>
      </w:hyperlink>
    </w:p>
    <w:p w14:paraId="118EB0F1" w14:textId="5D90A6C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0" w:history="1">
        <w:r w:rsidRPr="005B1FDA">
          <w:rPr>
            <w:rStyle w:val="Hyperlink"/>
            <w:noProof/>
          </w:rPr>
          <w:t>Figure 79: DD^%DT API—Example: Input and Output</w:t>
        </w:r>
        <w:r>
          <w:rPr>
            <w:noProof/>
            <w:webHidden/>
          </w:rPr>
          <w:tab/>
        </w:r>
        <w:r>
          <w:rPr>
            <w:noProof/>
            <w:webHidden/>
          </w:rPr>
          <w:fldChar w:fldCharType="begin"/>
        </w:r>
        <w:r>
          <w:rPr>
            <w:noProof/>
            <w:webHidden/>
          </w:rPr>
          <w:instrText xml:space="preserve"> PAGEREF _Toc159568350 \h </w:instrText>
        </w:r>
        <w:r>
          <w:rPr>
            <w:noProof/>
            <w:webHidden/>
          </w:rPr>
        </w:r>
        <w:r>
          <w:rPr>
            <w:noProof/>
            <w:webHidden/>
          </w:rPr>
          <w:fldChar w:fldCharType="separate"/>
        </w:r>
        <w:r>
          <w:rPr>
            <w:noProof/>
            <w:webHidden/>
          </w:rPr>
          <w:t>161</w:t>
        </w:r>
        <w:r>
          <w:rPr>
            <w:noProof/>
            <w:webHidden/>
          </w:rPr>
          <w:fldChar w:fldCharType="end"/>
        </w:r>
      </w:hyperlink>
    </w:p>
    <w:p w14:paraId="2A26D901" w14:textId="6D92719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1" w:history="1">
        <w:r w:rsidRPr="005B1FDA">
          <w:rPr>
            <w:rStyle w:val="Hyperlink"/>
            <w:noProof/>
          </w:rPr>
          <w:t>Figure 80: COMMA^%DTC API—Example 1: Input</w:t>
        </w:r>
        <w:r>
          <w:rPr>
            <w:noProof/>
            <w:webHidden/>
          </w:rPr>
          <w:tab/>
        </w:r>
        <w:r>
          <w:rPr>
            <w:noProof/>
            <w:webHidden/>
          </w:rPr>
          <w:fldChar w:fldCharType="begin"/>
        </w:r>
        <w:r>
          <w:rPr>
            <w:noProof/>
            <w:webHidden/>
          </w:rPr>
          <w:instrText xml:space="preserve"> PAGEREF _Toc159568351 \h </w:instrText>
        </w:r>
        <w:r>
          <w:rPr>
            <w:noProof/>
            <w:webHidden/>
          </w:rPr>
        </w:r>
        <w:r>
          <w:rPr>
            <w:noProof/>
            <w:webHidden/>
          </w:rPr>
          <w:fldChar w:fldCharType="separate"/>
        </w:r>
        <w:r>
          <w:rPr>
            <w:noProof/>
            <w:webHidden/>
          </w:rPr>
          <w:t>164</w:t>
        </w:r>
        <w:r>
          <w:rPr>
            <w:noProof/>
            <w:webHidden/>
          </w:rPr>
          <w:fldChar w:fldCharType="end"/>
        </w:r>
      </w:hyperlink>
    </w:p>
    <w:p w14:paraId="2F5FD1D5" w14:textId="041BC48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2" w:history="1">
        <w:r w:rsidRPr="005B1FDA">
          <w:rPr>
            <w:rStyle w:val="Hyperlink"/>
            <w:noProof/>
          </w:rPr>
          <w:t>Figure 81: COMMA^%DTC API—Example 1: Output</w:t>
        </w:r>
        <w:r>
          <w:rPr>
            <w:noProof/>
            <w:webHidden/>
          </w:rPr>
          <w:tab/>
        </w:r>
        <w:r>
          <w:rPr>
            <w:noProof/>
            <w:webHidden/>
          </w:rPr>
          <w:fldChar w:fldCharType="begin"/>
        </w:r>
        <w:r>
          <w:rPr>
            <w:noProof/>
            <w:webHidden/>
          </w:rPr>
          <w:instrText xml:space="preserve"> PAGEREF _Toc159568352 \h </w:instrText>
        </w:r>
        <w:r>
          <w:rPr>
            <w:noProof/>
            <w:webHidden/>
          </w:rPr>
        </w:r>
        <w:r>
          <w:rPr>
            <w:noProof/>
            <w:webHidden/>
          </w:rPr>
          <w:fldChar w:fldCharType="separate"/>
        </w:r>
        <w:r>
          <w:rPr>
            <w:noProof/>
            <w:webHidden/>
          </w:rPr>
          <w:t>164</w:t>
        </w:r>
        <w:r>
          <w:rPr>
            <w:noProof/>
            <w:webHidden/>
          </w:rPr>
          <w:fldChar w:fldCharType="end"/>
        </w:r>
      </w:hyperlink>
    </w:p>
    <w:p w14:paraId="0A01A363" w14:textId="7D17C16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3" w:history="1">
        <w:r w:rsidRPr="005B1FDA">
          <w:rPr>
            <w:rStyle w:val="Hyperlink"/>
            <w:noProof/>
          </w:rPr>
          <w:t>Figure 82: COMMA^%DTC API—Example 2: Input</w:t>
        </w:r>
        <w:r>
          <w:rPr>
            <w:noProof/>
            <w:webHidden/>
          </w:rPr>
          <w:tab/>
        </w:r>
        <w:r>
          <w:rPr>
            <w:noProof/>
            <w:webHidden/>
          </w:rPr>
          <w:fldChar w:fldCharType="begin"/>
        </w:r>
        <w:r>
          <w:rPr>
            <w:noProof/>
            <w:webHidden/>
          </w:rPr>
          <w:instrText xml:space="preserve"> PAGEREF _Toc159568353 \h </w:instrText>
        </w:r>
        <w:r>
          <w:rPr>
            <w:noProof/>
            <w:webHidden/>
          </w:rPr>
        </w:r>
        <w:r>
          <w:rPr>
            <w:noProof/>
            <w:webHidden/>
          </w:rPr>
          <w:fldChar w:fldCharType="separate"/>
        </w:r>
        <w:r>
          <w:rPr>
            <w:noProof/>
            <w:webHidden/>
          </w:rPr>
          <w:t>164</w:t>
        </w:r>
        <w:r>
          <w:rPr>
            <w:noProof/>
            <w:webHidden/>
          </w:rPr>
          <w:fldChar w:fldCharType="end"/>
        </w:r>
      </w:hyperlink>
    </w:p>
    <w:p w14:paraId="7BE5B99E" w14:textId="303F31B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4" w:history="1">
        <w:r w:rsidRPr="005B1FDA">
          <w:rPr>
            <w:rStyle w:val="Hyperlink"/>
            <w:noProof/>
          </w:rPr>
          <w:t>Figure 83: COMMA^%DTC API—Example 2: Output</w:t>
        </w:r>
        <w:r>
          <w:rPr>
            <w:noProof/>
            <w:webHidden/>
          </w:rPr>
          <w:tab/>
        </w:r>
        <w:r>
          <w:rPr>
            <w:noProof/>
            <w:webHidden/>
          </w:rPr>
          <w:fldChar w:fldCharType="begin"/>
        </w:r>
        <w:r>
          <w:rPr>
            <w:noProof/>
            <w:webHidden/>
          </w:rPr>
          <w:instrText xml:space="preserve"> PAGEREF _Toc159568354 \h </w:instrText>
        </w:r>
        <w:r>
          <w:rPr>
            <w:noProof/>
            <w:webHidden/>
          </w:rPr>
        </w:r>
        <w:r>
          <w:rPr>
            <w:noProof/>
            <w:webHidden/>
          </w:rPr>
          <w:fldChar w:fldCharType="separate"/>
        </w:r>
        <w:r>
          <w:rPr>
            <w:noProof/>
            <w:webHidden/>
          </w:rPr>
          <w:t>164</w:t>
        </w:r>
        <w:r>
          <w:rPr>
            <w:noProof/>
            <w:webHidden/>
          </w:rPr>
          <w:fldChar w:fldCharType="end"/>
        </w:r>
      </w:hyperlink>
    </w:p>
    <w:p w14:paraId="370EEC7E" w14:textId="0C4E819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5" w:history="1">
        <w:r w:rsidRPr="005B1FDA">
          <w:rPr>
            <w:rStyle w:val="Hyperlink"/>
            <w:noProof/>
          </w:rPr>
          <w:t>Figure 84: COMMA^%DTC API—Example 3: Input</w:t>
        </w:r>
        <w:r>
          <w:rPr>
            <w:noProof/>
            <w:webHidden/>
          </w:rPr>
          <w:tab/>
        </w:r>
        <w:r>
          <w:rPr>
            <w:noProof/>
            <w:webHidden/>
          </w:rPr>
          <w:fldChar w:fldCharType="begin"/>
        </w:r>
        <w:r>
          <w:rPr>
            <w:noProof/>
            <w:webHidden/>
          </w:rPr>
          <w:instrText xml:space="preserve"> PAGEREF _Toc159568355 \h </w:instrText>
        </w:r>
        <w:r>
          <w:rPr>
            <w:noProof/>
            <w:webHidden/>
          </w:rPr>
        </w:r>
        <w:r>
          <w:rPr>
            <w:noProof/>
            <w:webHidden/>
          </w:rPr>
          <w:fldChar w:fldCharType="separate"/>
        </w:r>
        <w:r>
          <w:rPr>
            <w:noProof/>
            <w:webHidden/>
          </w:rPr>
          <w:t>164</w:t>
        </w:r>
        <w:r>
          <w:rPr>
            <w:noProof/>
            <w:webHidden/>
          </w:rPr>
          <w:fldChar w:fldCharType="end"/>
        </w:r>
      </w:hyperlink>
    </w:p>
    <w:p w14:paraId="52936E9F" w14:textId="52F7337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6" w:history="1">
        <w:r w:rsidRPr="005B1FDA">
          <w:rPr>
            <w:rStyle w:val="Hyperlink"/>
            <w:noProof/>
          </w:rPr>
          <w:t>Figure 85: COMMA^%DTC API—Example 3: Output</w:t>
        </w:r>
        <w:r>
          <w:rPr>
            <w:noProof/>
            <w:webHidden/>
          </w:rPr>
          <w:tab/>
        </w:r>
        <w:r>
          <w:rPr>
            <w:noProof/>
            <w:webHidden/>
          </w:rPr>
          <w:fldChar w:fldCharType="begin"/>
        </w:r>
        <w:r>
          <w:rPr>
            <w:noProof/>
            <w:webHidden/>
          </w:rPr>
          <w:instrText xml:space="preserve"> PAGEREF _Toc159568356 \h </w:instrText>
        </w:r>
        <w:r>
          <w:rPr>
            <w:noProof/>
            <w:webHidden/>
          </w:rPr>
        </w:r>
        <w:r>
          <w:rPr>
            <w:noProof/>
            <w:webHidden/>
          </w:rPr>
          <w:fldChar w:fldCharType="separate"/>
        </w:r>
        <w:r>
          <w:rPr>
            <w:noProof/>
            <w:webHidden/>
          </w:rPr>
          <w:t>165</w:t>
        </w:r>
        <w:r>
          <w:rPr>
            <w:noProof/>
            <w:webHidden/>
          </w:rPr>
          <w:fldChar w:fldCharType="end"/>
        </w:r>
      </w:hyperlink>
    </w:p>
    <w:p w14:paraId="7D07A339" w14:textId="2D9EAF8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7" w:history="1">
        <w:r w:rsidRPr="005B1FDA">
          <w:rPr>
            <w:rStyle w:val="Hyperlink"/>
            <w:noProof/>
          </w:rPr>
          <w:t>Figure 86: COMMA^%DTC API—Example 4: Input</w:t>
        </w:r>
        <w:r>
          <w:rPr>
            <w:noProof/>
            <w:webHidden/>
          </w:rPr>
          <w:tab/>
        </w:r>
        <w:r>
          <w:rPr>
            <w:noProof/>
            <w:webHidden/>
          </w:rPr>
          <w:fldChar w:fldCharType="begin"/>
        </w:r>
        <w:r>
          <w:rPr>
            <w:noProof/>
            <w:webHidden/>
          </w:rPr>
          <w:instrText xml:space="preserve"> PAGEREF _Toc159568357 \h </w:instrText>
        </w:r>
        <w:r>
          <w:rPr>
            <w:noProof/>
            <w:webHidden/>
          </w:rPr>
        </w:r>
        <w:r>
          <w:rPr>
            <w:noProof/>
            <w:webHidden/>
          </w:rPr>
          <w:fldChar w:fldCharType="separate"/>
        </w:r>
        <w:r>
          <w:rPr>
            <w:noProof/>
            <w:webHidden/>
          </w:rPr>
          <w:t>165</w:t>
        </w:r>
        <w:r>
          <w:rPr>
            <w:noProof/>
            <w:webHidden/>
          </w:rPr>
          <w:fldChar w:fldCharType="end"/>
        </w:r>
      </w:hyperlink>
    </w:p>
    <w:p w14:paraId="290DBD44" w14:textId="2C8317C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8" w:history="1">
        <w:r w:rsidRPr="005B1FDA">
          <w:rPr>
            <w:rStyle w:val="Hyperlink"/>
            <w:noProof/>
          </w:rPr>
          <w:t>Figure 87: COMMA^%DTC API—Example 4: Output</w:t>
        </w:r>
        <w:r>
          <w:rPr>
            <w:noProof/>
            <w:webHidden/>
          </w:rPr>
          <w:tab/>
        </w:r>
        <w:r>
          <w:rPr>
            <w:noProof/>
            <w:webHidden/>
          </w:rPr>
          <w:fldChar w:fldCharType="begin"/>
        </w:r>
        <w:r>
          <w:rPr>
            <w:noProof/>
            <w:webHidden/>
          </w:rPr>
          <w:instrText xml:space="preserve"> PAGEREF _Toc159568358 \h </w:instrText>
        </w:r>
        <w:r>
          <w:rPr>
            <w:noProof/>
            <w:webHidden/>
          </w:rPr>
        </w:r>
        <w:r>
          <w:rPr>
            <w:noProof/>
            <w:webHidden/>
          </w:rPr>
          <w:fldChar w:fldCharType="separate"/>
        </w:r>
        <w:r>
          <w:rPr>
            <w:noProof/>
            <w:webHidden/>
          </w:rPr>
          <w:t>165</w:t>
        </w:r>
        <w:r>
          <w:rPr>
            <w:noProof/>
            <w:webHidden/>
          </w:rPr>
          <w:fldChar w:fldCharType="end"/>
        </w:r>
      </w:hyperlink>
    </w:p>
    <w:p w14:paraId="0F22A16A" w14:textId="60827D8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59" w:history="1">
        <w:r w:rsidRPr="005B1FDA">
          <w:rPr>
            <w:rStyle w:val="Hyperlink"/>
            <w:noProof/>
          </w:rPr>
          <w:t>Figure 88: S^%DTC API—Example: Input and Output</w:t>
        </w:r>
        <w:r>
          <w:rPr>
            <w:noProof/>
            <w:webHidden/>
          </w:rPr>
          <w:tab/>
        </w:r>
        <w:r>
          <w:rPr>
            <w:noProof/>
            <w:webHidden/>
          </w:rPr>
          <w:fldChar w:fldCharType="begin"/>
        </w:r>
        <w:r>
          <w:rPr>
            <w:noProof/>
            <w:webHidden/>
          </w:rPr>
          <w:instrText xml:space="preserve"> PAGEREF _Toc159568359 \h </w:instrText>
        </w:r>
        <w:r>
          <w:rPr>
            <w:noProof/>
            <w:webHidden/>
          </w:rPr>
        </w:r>
        <w:r>
          <w:rPr>
            <w:noProof/>
            <w:webHidden/>
          </w:rPr>
          <w:fldChar w:fldCharType="separate"/>
        </w:r>
        <w:r>
          <w:rPr>
            <w:noProof/>
            <w:webHidden/>
          </w:rPr>
          <w:t>168</w:t>
        </w:r>
        <w:r>
          <w:rPr>
            <w:noProof/>
            <w:webHidden/>
          </w:rPr>
          <w:fldChar w:fldCharType="end"/>
        </w:r>
      </w:hyperlink>
    </w:p>
    <w:p w14:paraId="3E970C77" w14:textId="5FBA69B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0" w:history="1">
        <w:r w:rsidRPr="005B1FDA">
          <w:rPr>
            <w:rStyle w:val="Hyperlink"/>
            <w:noProof/>
          </w:rPr>
          <w:t>Figure 89: %XY^%RCR API—Example: Input</w:t>
        </w:r>
        <w:r>
          <w:rPr>
            <w:noProof/>
            <w:webHidden/>
          </w:rPr>
          <w:tab/>
        </w:r>
        <w:r>
          <w:rPr>
            <w:noProof/>
            <w:webHidden/>
          </w:rPr>
          <w:fldChar w:fldCharType="begin"/>
        </w:r>
        <w:r>
          <w:rPr>
            <w:noProof/>
            <w:webHidden/>
          </w:rPr>
          <w:instrText xml:space="preserve"> PAGEREF _Toc159568360 \h </w:instrText>
        </w:r>
        <w:r>
          <w:rPr>
            <w:noProof/>
            <w:webHidden/>
          </w:rPr>
        </w:r>
        <w:r>
          <w:rPr>
            <w:noProof/>
            <w:webHidden/>
          </w:rPr>
          <w:fldChar w:fldCharType="separate"/>
        </w:r>
        <w:r>
          <w:rPr>
            <w:noProof/>
            <w:webHidden/>
          </w:rPr>
          <w:t>171</w:t>
        </w:r>
        <w:r>
          <w:rPr>
            <w:noProof/>
            <w:webHidden/>
          </w:rPr>
          <w:fldChar w:fldCharType="end"/>
        </w:r>
      </w:hyperlink>
    </w:p>
    <w:p w14:paraId="43C60A78" w14:textId="4342266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1" w:history="1">
        <w:r w:rsidRPr="005B1FDA">
          <w:rPr>
            <w:rStyle w:val="Hyperlink"/>
            <w:noProof/>
          </w:rPr>
          <w:t>Figure 90: Database Server (DBS) API—Format and Conventions of the Calls: Order of the Parameters in the Argument List</w:t>
        </w:r>
        <w:r>
          <w:rPr>
            <w:noProof/>
            <w:webHidden/>
          </w:rPr>
          <w:tab/>
        </w:r>
        <w:r>
          <w:rPr>
            <w:noProof/>
            <w:webHidden/>
          </w:rPr>
          <w:fldChar w:fldCharType="begin"/>
        </w:r>
        <w:r>
          <w:rPr>
            <w:noProof/>
            <w:webHidden/>
          </w:rPr>
          <w:instrText xml:space="preserve"> PAGEREF _Toc159568361 \h </w:instrText>
        </w:r>
        <w:r>
          <w:rPr>
            <w:noProof/>
            <w:webHidden/>
          </w:rPr>
        </w:r>
        <w:r>
          <w:rPr>
            <w:noProof/>
            <w:webHidden/>
          </w:rPr>
          <w:fldChar w:fldCharType="separate"/>
        </w:r>
        <w:r>
          <w:rPr>
            <w:noProof/>
            <w:webHidden/>
          </w:rPr>
          <w:t>173</w:t>
        </w:r>
        <w:r>
          <w:rPr>
            <w:noProof/>
            <w:webHidden/>
          </w:rPr>
          <w:fldChar w:fldCharType="end"/>
        </w:r>
      </w:hyperlink>
    </w:p>
    <w:p w14:paraId="1F8C843F" w14:textId="3B88010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2" w:history="1">
        <w:r w:rsidRPr="005B1FDA">
          <w:rPr>
            <w:rStyle w:val="Hyperlink"/>
            <w:noProof/>
          </w:rPr>
          <w:t>Figure 91: Database Server (DBS) API—Documentation Conventions: Passing by Reference Only</w:t>
        </w:r>
        <w:r>
          <w:rPr>
            <w:noProof/>
            <w:webHidden/>
          </w:rPr>
          <w:tab/>
        </w:r>
        <w:r>
          <w:rPr>
            <w:noProof/>
            <w:webHidden/>
          </w:rPr>
          <w:fldChar w:fldCharType="begin"/>
        </w:r>
        <w:r>
          <w:rPr>
            <w:noProof/>
            <w:webHidden/>
          </w:rPr>
          <w:instrText xml:space="preserve"> PAGEREF _Toc159568362 \h </w:instrText>
        </w:r>
        <w:r>
          <w:rPr>
            <w:noProof/>
            <w:webHidden/>
          </w:rPr>
        </w:r>
        <w:r>
          <w:rPr>
            <w:noProof/>
            <w:webHidden/>
          </w:rPr>
          <w:fldChar w:fldCharType="separate"/>
        </w:r>
        <w:r>
          <w:rPr>
            <w:noProof/>
            <w:webHidden/>
          </w:rPr>
          <w:t>176</w:t>
        </w:r>
        <w:r>
          <w:rPr>
            <w:noProof/>
            <w:webHidden/>
          </w:rPr>
          <w:fldChar w:fldCharType="end"/>
        </w:r>
      </w:hyperlink>
    </w:p>
    <w:p w14:paraId="6CBA38E1" w14:textId="1B9DBE2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3" w:history="1">
        <w:r w:rsidRPr="005B1FDA">
          <w:rPr>
            <w:rStyle w:val="Hyperlink"/>
            <w:noProof/>
          </w:rPr>
          <w:t>Figure 92: Database Server (DBS) API—Documentation Conventions: Passing by Reference or by Value</w:t>
        </w:r>
        <w:r>
          <w:rPr>
            <w:noProof/>
            <w:webHidden/>
          </w:rPr>
          <w:tab/>
        </w:r>
        <w:r>
          <w:rPr>
            <w:noProof/>
            <w:webHidden/>
          </w:rPr>
          <w:fldChar w:fldCharType="begin"/>
        </w:r>
        <w:r>
          <w:rPr>
            <w:noProof/>
            <w:webHidden/>
          </w:rPr>
          <w:instrText xml:space="preserve"> PAGEREF _Toc159568363 \h </w:instrText>
        </w:r>
        <w:r>
          <w:rPr>
            <w:noProof/>
            <w:webHidden/>
          </w:rPr>
        </w:r>
        <w:r>
          <w:rPr>
            <w:noProof/>
            <w:webHidden/>
          </w:rPr>
          <w:fldChar w:fldCharType="separate"/>
        </w:r>
        <w:r>
          <w:rPr>
            <w:noProof/>
            <w:webHidden/>
          </w:rPr>
          <w:t>176</w:t>
        </w:r>
        <w:r>
          <w:rPr>
            <w:noProof/>
            <w:webHidden/>
          </w:rPr>
          <w:fldChar w:fldCharType="end"/>
        </w:r>
      </w:hyperlink>
    </w:p>
    <w:p w14:paraId="3F250154" w14:textId="44FA51B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4" w:history="1">
        <w:r w:rsidRPr="005B1FDA">
          <w:rPr>
            <w:rStyle w:val="Hyperlink"/>
            <w:noProof/>
          </w:rPr>
          <w:t>Figure 93: Database Server (DBS) API—How Information Is Returned: Arrays</w:t>
        </w:r>
        <w:r>
          <w:rPr>
            <w:noProof/>
            <w:webHidden/>
          </w:rPr>
          <w:tab/>
        </w:r>
        <w:r>
          <w:rPr>
            <w:noProof/>
            <w:webHidden/>
          </w:rPr>
          <w:fldChar w:fldCharType="begin"/>
        </w:r>
        <w:r>
          <w:rPr>
            <w:noProof/>
            <w:webHidden/>
          </w:rPr>
          <w:instrText xml:space="preserve"> PAGEREF _Toc159568364 \h </w:instrText>
        </w:r>
        <w:r>
          <w:rPr>
            <w:noProof/>
            <w:webHidden/>
          </w:rPr>
        </w:r>
        <w:r>
          <w:rPr>
            <w:noProof/>
            <w:webHidden/>
          </w:rPr>
          <w:fldChar w:fldCharType="separate"/>
        </w:r>
        <w:r>
          <w:rPr>
            <w:noProof/>
            <w:webHidden/>
          </w:rPr>
          <w:t>177</w:t>
        </w:r>
        <w:r>
          <w:rPr>
            <w:noProof/>
            <w:webHidden/>
          </w:rPr>
          <w:fldChar w:fldCharType="end"/>
        </w:r>
      </w:hyperlink>
    </w:p>
    <w:p w14:paraId="09B0DB72" w14:textId="5A23F37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5" w:history="1">
        <w:r w:rsidRPr="005B1FDA">
          <w:rPr>
            <w:rStyle w:val="Hyperlink"/>
            <w:noProof/>
          </w:rPr>
          <w:t>Figure 94: Database Server (DBS) API—How Information Is Returned: Passing Parameters: Input</w:t>
        </w:r>
        <w:r>
          <w:rPr>
            <w:noProof/>
            <w:webHidden/>
          </w:rPr>
          <w:tab/>
        </w:r>
        <w:r>
          <w:rPr>
            <w:noProof/>
            <w:webHidden/>
          </w:rPr>
          <w:fldChar w:fldCharType="begin"/>
        </w:r>
        <w:r>
          <w:rPr>
            <w:noProof/>
            <w:webHidden/>
          </w:rPr>
          <w:instrText xml:space="preserve"> PAGEREF _Toc159568365 \h </w:instrText>
        </w:r>
        <w:r>
          <w:rPr>
            <w:noProof/>
            <w:webHidden/>
          </w:rPr>
        </w:r>
        <w:r>
          <w:rPr>
            <w:noProof/>
            <w:webHidden/>
          </w:rPr>
          <w:fldChar w:fldCharType="separate"/>
        </w:r>
        <w:r>
          <w:rPr>
            <w:noProof/>
            <w:webHidden/>
          </w:rPr>
          <w:t>178</w:t>
        </w:r>
        <w:r>
          <w:rPr>
            <w:noProof/>
            <w:webHidden/>
          </w:rPr>
          <w:fldChar w:fldCharType="end"/>
        </w:r>
      </w:hyperlink>
    </w:p>
    <w:p w14:paraId="60DF556A" w14:textId="2FCC7C1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6" w:history="1">
        <w:r w:rsidRPr="005B1FDA">
          <w:rPr>
            <w:rStyle w:val="Hyperlink"/>
            <w:noProof/>
          </w:rPr>
          <w:t>Figure 95: Database Server (DBS) API—How Information Is Returned: Passing Parameters: Output</w:t>
        </w:r>
        <w:r>
          <w:rPr>
            <w:noProof/>
            <w:webHidden/>
          </w:rPr>
          <w:tab/>
        </w:r>
        <w:r>
          <w:rPr>
            <w:noProof/>
            <w:webHidden/>
          </w:rPr>
          <w:fldChar w:fldCharType="begin"/>
        </w:r>
        <w:r>
          <w:rPr>
            <w:noProof/>
            <w:webHidden/>
          </w:rPr>
          <w:instrText xml:space="preserve"> PAGEREF _Toc159568366 \h </w:instrText>
        </w:r>
        <w:r>
          <w:rPr>
            <w:noProof/>
            <w:webHidden/>
          </w:rPr>
        </w:r>
        <w:r>
          <w:rPr>
            <w:noProof/>
            <w:webHidden/>
          </w:rPr>
          <w:fldChar w:fldCharType="separate"/>
        </w:r>
        <w:r>
          <w:rPr>
            <w:noProof/>
            <w:webHidden/>
          </w:rPr>
          <w:t>178</w:t>
        </w:r>
        <w:r>
          <w:rPr>
            <w:noProof/>
            <w:webHidden/>
          </w:rPr>
          <w:fldChar w:fldCharType="end"/>
        </w:r>
      </w:hyperlink>
    </w:p>
    <w:p w14:paraId="72DCBBC4" w14:textId="20AE261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7" w:history="1">
        <w:r w:rsidRPr="005B1FDA">
          <w:rPr>
            <w:rStyle w:val="Hyperlink"/>
            <w:noProof/>
          </w:rPr>
          <w:t>Figure 96: Database Server (DBS) API—DIHELP Array: Input to Return Help for a Particular Field</w:t>
        </w:r>
        <w:r>
          <w:rPr>
            <w:noProof/>
            <w:webHidden/>
          </w:rPr>
          <w:tab/>
        </w:r>
        <w:r>
          <w:rPr>
            <w:noProof/>
            <w:webHidden/>
          </w:rPr>
          <w:fldChar w:fldCharType="begin"/>
        </w:r>
        <w:r>
          <w:rPr>
            <w:noProof/>
            <w:webHidden/>
          </w:rPr>
          <w:instrText xml:space="preserve"> PAGEREF _Toc159568367 \h </w:instrText>
        </w:r>
        <w:r>
          <w:rPr>
            <w:noProof/>
            <w:webHidden/>
          </w:rPr>
        </w:r>
        <w:r>
          <w:rPr>
            <w:noProof/>
            <w:webHidden/>
          </w:rPr>
          <w:fldChar w:fldCharType="separate"/>
        </w:r>
        <w:r>
          <w:rPr>
            <w:noProof/>
            <w:webHidden/>
          </w:rPr>
          <w:t>179</w:t>
        </w:r>
        <w:r>
          <w:rPr>
            <w:noProof/>
            <w:webHidden/>
          </w:rPr>
          <w:fldChar w:fldCharType="end"/>
        </w:r>
      </w:hyperlink>
    </w:p>
    <w:p w14:paraId="191C3C80" w14:textId="1BDB11F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8" w:history="1">
        <w:r w:rsidRPr="005B1FDA">
          <w:rPr>
            <w:rStyle w:val="Hyperlink"/>
            <w:noProof/>
          </w:rPr>
          <w:t>Figure 97: Database Server (DBS) API—DIMSG Array: Sample Input Transform</w:t>
        </w:r>
        <w:r>
          <w:rPr>
            <w:noProof/>
            <w:webHidden/>
          </w:rPr>
          <w:tab/>
        </w:r>
        <w:r>
          <w:rPr>
            <w:noProof/>
            <w:webHidden/>
          </w:rPr>
          <w:fldChar w:fldCharType="begin"/>
        </w:r>
        <w:r>
          <w:rPr>
            <w:noProof/>
            <w:webHidden/>
          </w:rPr>
          <w:instrText xml:space="preserve"> PAGEREF _Toc159568368 \h </w:instrText>
        </w:r>
        <w:r>
          <w:rPr>
            <w:noProof/>
            <w:webHidden/>
          </w:rPr>
        </w:r>
        <w:r>
          <w:rPr>
            <w:noProof/>
            <w:webHidden/>
          </w:rPr>
          <w:fldChar w:fldCharType="separate"/>
        </w:r>
        <w:r>
          <w:rPr>
            <w:noProof/>
            <w:webHidden/>
          </w:rPr>
          <w:t>180</w:t>
        </w:r>
        <w:r>
          <w:rPr>
            <w:noProof/>
            <w:webHidden/>
          </w:rPr>
          <w:fldChar w:fldCharType="end"/>
        </w:r>
      </w:hyperlink>
    </w:p>
    <w:p w14:paraId="6B49BC5C" w14:textId="39AAD03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69" w:history="1">
        <w:r w:rsidRPr="005B1FDA">
          <w:rPr>
            <w:rStyle w:val="Hyperlink"/>
            <w:noProof/>
          </w:rPr>
          <w:t>Figure 98: Database Server (DBS) API—DIMSG Array: Changing Input Transform: Executed in Scrolling Mode</w:t>
        </w:r>
        <w:r>
          <w:rPr>
            <w:noProof/>
            <w:webHidden/>
          </w:rPr>
          <w:tab/>
        </w:r>
        <w:r>
          <w:rPr>
            <w:noProof/>
            <w:webHidden/>
          </w:rPr>
          <w:fldChar w:fldCharType="begin"/>
        </w:r>
        <w:r>
          <w:rPr>
            <w:noProof/>
            <w:webHidden/>
          </w:rPr>
          <w:instrText xml:space="preserve"> PAGEREF _Toc159568369 \h </w:instrText>
        </w:r>
        <w:r>
          <w:rPr>
            <w:noProof/>
            <w:webHidden/>
          </w:rPr>
        </w:r>
        <w:r>
          <w:rPr>
            <w:noProof/>
            <w:webHidden/>
          </w:rPr>
          <w:fldChar w:fldCharType="separate"/>
        </w:r>
        <w:r>
          <w:rPr>
            <w:noProof/>
            <w:webHidden/>
          </w:rPr>
          <w:t>180</w:t>
        </w:r>
        <w:r>
          <w:rPr>
            <w:noProof/>
            <w:webHidden/>
          </w:rPr>
          <w:fldChar w:fldCharType="end"/>
        </w:r>
      </w:hyperlink>
    </w:p>
    <w:p w14:paraId="06CC08AA" w14:textId="39DDD51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0" w:history="1">
        <w:r w:rsidRPr="005B1FDA">
          <w:rPr>
            <w:rStyle w:val="Hyperlink"/>
            <w:noProof/>
          </w:rPr>
          <w:t>Figure 99: Database Server (DBS) API—DIMSG Array: Changing Input Transform: Executed from a Silent Call</w:t>
        </w:r>
        <w:r>
          <w:rPr>
            <w:noProof/>
            <w:webHidden/>
          </w:rPr>
          <w:tab/>
        </w:r>
        <w:r>
          <w:rPr>
            <w:noProof/>
            <w:webHidden/>
          </w:rPr>
          <w:fldChar w:fldCharType="begin"/>
        </w:r>
        <w:r>
          <w:rPr>
            <w:noProof/>
            <w:webHidden/>
          </w:rPr>
          <w:instrText xml:space="preserve"> PAGEREF _Toc159568370 \h </w:instrText>
        </w:r>
        <w:r>
          <w:rPr>
            <w:noProof/>
            <w:webHidden/>
          </w:rPr>
        </w:r>
        <w:r>
          <w:rPr>
            <w:noProof/>
            <w:webHidden/>
          </w:rPr>
          <w:fldChar w:fldCharType="separate"/>
        </w:r>
        <w:r>
          <w:rPr>
            <w:noProof/>
            <w:webHidden/>
          </w:rPr>
          <w:t>180</w:t>
        </w:r>
        <w:r>
          <w:rPr>
            <w:noProof/>
            <w:webHidden/>
          </w:rPr>
          <w:fldChar w:fldCharType="end"/>
        </w:r>
      </w:hyperlink>
    </w:p>
    <w:p w14:paraId="5C752352" w14:textId="42ED90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1" w:history="1">
        <w:r w:rsidRPr="005B1FDA">
          <w:rPr>
            <w:rStyle w:val="Hyperlink"/>
            <w:noProof/>
          </w:rPr>
          <w:t>Figure 100: Database Server (DBS) API—DIERR Array: Sample Input and Output</w:t>
        </w:r>
        <w:r>
          <w:rPr>
            <w:noProof/>
            <w:webHidden/>
          </w:rPr>
          <w:tab/>
        </w:r>
        <w:r>
          <w:rPr>
            <w:noProof/>
            <w:webHidden/>
          </w:rPr>
          <w:fldChar w:fldCharType="begin"/>
        </w:r>
        <w:r>
          <w:rPr>
            <w:noProof/>
            <w:webHidden/>
          </w:rPr>
          <w:instrText xml:space="preserve"> PAGEREF _Toc159568371 \h </w:instrText>
        </w:r>
        <w:r>
          <w:rPr>
            <w:noProof/>
            <w:webHidden/>
          </w:rPr>
        </w:r>
        <w:r>
          <w:rPr>
            <w:noProof/>
            <w:webHidden/>
          </w:rPr>
          <w:fldChar w:fldCharType="separate"/>
        </w:r>
        <w:r>
          <w:rPr>
            <w:noProof/>
            <w:webHidden/>
          </w:rPr>
          <w:t>181</w:t>
        </w:r>
        <w:r>
          <w:rPr>
            <w:noProof/>
            <w:webHidden/>
          </w:rPr>
          <w:fldChar w:fldCharType="end"/>
        </w:r>
      </w:hyperlink>
    </w:p>
    <w:p w14:paraId="14D8D829" w14:textId="5B570D3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2" w:history="1">
        <w:r w:rsidRPr="005B1FDA">
          <w:rPr>
            <w:rStyle w:val="Hyperlink"/>
            <w:noProof/>
          </w:rPr>
          <w:t>Figure 101: Database Server (DBS) API—Obtaining Formatted Text from the Arrays: Input</w:t>
        </w:r>
        <w:r>
          <w:rPr>
            <w:noProof/>
            <w:webHidden/>
          </w:rPr>
          <w:tab/>
        </w:r>
        <w:r>
          <w:rPr>
            <w:noProof/>
            <w:webHidden/>
          </w:rPr>
          <w:fldChar w:fldCharType="begin"/>
        </w:r>
        <w:r>
          <w:rPr>
            <w:noProof/>
            <w:webHidden/>
          </w:rPr>
          <w:instrText xml:space="preserve"> PAGEREF _Toc159568372 \h </w:instrText>
        </w:r>
        <w:r>
          <w:rPr>
            <w:noProof/>
            <w:webHidden/>
          </w:rPr>
        </w:r>
        <w:r>
          <w:rPr>
            <w:noProof/>
            <w:webHidden/>
          </w:rPr>
          <w:fldChar w:fldCharType="separate"/>
        </w:r>
        <w:r>
          <w:rPr>
            <w:noProof/>
            <w:webHidden/>
          </w:rPr>
          <w:t>182</w:t>
        </w:r>
        <w:r>
          <w:rPr>
            <w:noProof/>
            <w:webHidden/>
          </w:rPr>
          <w:fldChar w:fldCharType="end"/>
        </w:r>
      </w:hyperlink>
    </w:p>
    <w:p w14:paraId="5DE9486D" w14:textId="0FD2B4C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3" w:history="1">
        <w:r w:rsidRPr="005B1FDA">
          <w:rPr>
            <w:rStyle w:val="Hyperlink"/>
            <w:noProof/>
          </w:rPr>
          <w:t>Figure 102: Database Server (DBS) API—Cleaning Up the Output Arrays: Input</w:t>
        </w:r>
        <w:r>
          <w:rPr>
            <w:noProof/>
            <w:webHidden/>
          </w:rPr>
          <w:tab/>
        </w:r>
        <w:r>
          <w:rPr>
            <w:noProof/>
            <w:webHidden/>
          </w:rPr>
          <w:fldChar w:fldCharType="begin"/>
        </w:r>
        <w:r>
          <w:rPr>
            <w:noProof/>
            <w:webHidden/>
          </w:rPr>
          <w:instrText xml:space="preserve"> PAGEREF _Toc159568373 \h </w:instrText>
        </w:r>
        <w:r>
          <w:rPr>
            <w:noProof/>
            <w:webHidden/>
          </w:rPr>
        </w:r>
        <w:r>
          <w:rPr>
            <w:noProof/>
            <w:webHidden/>
          </w:rPr>
          <w:fldChar w:fldCharType="separate"/>
        </w:r>
        <w:r>
          <w:rPr>
            <w:noProof/>
            <w:webHidden/>
          </w:rPr>
          <w:t>183</w:t>
        </w:r>
        <w:r>
          <w:rPr>
            <w:noProof/>
            <w:webHidden/>
          </w:rPr>
          <w:fldChar w:fldCharType="end"/>
        </w:r>
      </w:hyperlink>
    </w:p>
    <w:p w14:paraId="598C6BE4" w14:textId="11D8B9F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4" w:history="1">
        <w:r w:rsidRPr="005B1FDA">
          <w:rPr>
            <w:rStyle w:val="Hyperlink"/>
            <w:noProof/>
          </w:rPr>
          <w:t>Figure 103: Database Server (DBS) API—Example of Call to VA FileMan DBS: Input</w:t>
        </w:r>
        <w:r>
          <w:rPr>
            <w:noProof/>
            <w:webHidden/>
          </w:rPr>
          <w:tab/>
        </w:r>
        <w:r>
          <w:rPr>
            <w:noProof/>
            <w:webHidden/>
          </w:rPr>
          <w:fldChar w:fldCharType="begin"/>
        </w:r>
        <w:r>
          <w:rPr>
            <w:noProof/>
            <w:webHidden/>
          </w:rPr>
          <w:instrText xml:space="preserve"> PAGEREF _Toc159568374 \h </w:instrText>
        </w:r>
        <w:r>
          <w:rPr>
            <w:noProof/>
            <w:webHidden/>
          </w:rPr>
        </w:r>
        <w:r>
          <w:rPr>
            <w:noProof/>
            <w:webHidden/>
          </w:rPr>
          <w:fldChar w:fldCharType="separate"/>
        </w:r>
        <w:r>
          <w:rPr>
            <w:noProof/>
            <w:webHidden/>
          </w:rPr>
          <w:t>184</w:t>
        </w:r>
        <w:r>
          <w:rPr>
            <w:noProof/>
            <w:webHidden/>
          </w:rPr>
          <w:fldChar w:fldCharType="end"/>
        </w:r>
      </w:hyperlink>
    </w:p>
    <w:p w14:paraId="7B13F20D" w14:textId="087AB0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5" w:history="1">
        <w:r w:rsidRPr="005B1FDA">
          <w:rPr>
            <w:rStyle w:val="Hyperlink"/>
            <w:noProof/>
          </w:rPr>
          <w:t>Figure 104: Database Server (DBS) API—Example of Call to VA FileMan DBS: Sample Array Output</w:t>
        </w:r>
        <w:r>
          <w:rPr>
            <w:noProof/>
            <w:webHidden/>
          </w:rPr>
          <w:tab/>
        </w:r>
        <w:r>
          <w:rPr>
            <w:noProof/>
            <w:webHidden/>
          </w:rPr>
          <w:fldChar w:fldCharType="begin"/>
        </w:r>
        <w:r>
          <w:rPr>
            <w:noProof/>
            <w:webHidden/>
          </w:rPr>
          <w:instrText xml:space="preserve"> PAGEREF _Toc159568375 \h </w:instrText>
        </w:r>
        <w:r>
          <w:rPr>
            <w:noProof/>
            <w:webHidden/>
          </w:rPr>
        </w:r>
        <w:r>
          <w:rPr>
            <w:noProof/>
            <w:webHidden/>
          </w:rPr>
          <w:fldChar w:fldCharType="separate"/>
        </w:r>
        <w:r>
          <w:rPr>
            <w:noProof/>
            <w:webHidden/>
          </w:rPr>
          <w:t>184</w:t>
        </w:r>
        <w:r>
          <w:rPr>
            <w:noProof/>
            <w:webHidden/>
          </w:rPr>
          <w:fldChar w:fldCharType="end"/>
        </w:r>
      </w:hyperlink>
    </w:p>
    <w:p w14:paraId="4739CFF6" w14:textId="05956CE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6" w:history="1">
        <w:r w:rsidRPr="005B1FDA">
          <w:rPr>
            <w:rStyle w:val="Hyperlink"/>
            <w:noProof/>
          </w:rPr>
          <w:t>Figure 105: CREIXN^DDMOD API—Example 1: Test Routine</w:t>
        </w:r>
        <w:r>
          <w:rPr>
            <w:noProof/>
            <w:webHidden/>
          </w:rPr>
          <w:tab/>
        </w:r>
        <w:r>
          <w:rPr>
            <w:noProof/>
            <w:webHidden/>
          </w:rPr>
          <w:fldChar w:fldCharType="begin"/>
        </w:r>
        <w:r>
          <w:rPr>
            <w:noProof/>
            <w:webHidden/>
          </w:rPr>
          <w:instrText xml:space="preserve"> PAGEREF _Toc159568376 \h </w:instrText>
        </w:r>
        <w:r>
          <w:rPr>
            <w:noProof/>
            <w:webHidden/>
          </w:rPr>
        </w:r>
        <w:r>
          <w:rPr>
            <w:noProof/>
            <w:webHidden/>
          </w:rPr>
          <w:fldChar w:fldCharType="separate"/>
        </w:r>
        <w:r>
          <w:rPr>
            <w:noProof/>
            <w:webHidden/>
          </w:rPr>
          <w:t>194</w:t>
        </w:r>
        <w:r>
          <w:rPr>
            <w:noProof/>
            <w:webHidden/>
          </w:rPr>
          <w:fldChar w:fldCharType="end"/>
        </w:r>
      </w:hyperlink>
    </w:p>
    <w:p w14:paraId="0FEBF84C" w14:textId="1AA3E09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7" w:history="1">
        <w:r w:rsidRPr="005B1FDA">
          <w:rPr>
            <w:rStyle w:val="Hyperlink"/>
            <w:noProof/>
          </w:rPr>
          <w:t>Figure 106: CREIXN^DDMOD API—Example 1: Input and Output</w:t>
        </w:r>
        <w:r>
          <w:rPr>
            <w:noProof/>
            <w:webHidden/>
          </w:rPr>
          <w:tab/>
        </w:r>
        <w:r>
          <w:rPr>
            <w:noProof/>
            <w:webHidden/>
          </w:rPr>
          <w:fldChar w:fldCharType="begin"/>
        </w:r>
        <w:r>
          <w:rPr>
            <w:noProof/>
            <w:webHidden/>
          </w:rPr>
          <w:instrText xml:space="preserve"> PAGEREF _Toc159568377 \h </w:instrText>
        </w:r>
        <w:r>
          <w:rPr>
            <w:noProof/>
            <w:webHidden/>
          </w:rPr>
        </w:r>
        <w:r>
          <w:rPr>
            <w:noProof/>
            <w:webHidden/>
          </w:rPr>
          <w:fldChar w:fldCharType="separate"/>
        </w:r>
        <w:r>
          <w:rPr>
            <w:noProof/>
            <w:webHidden/>
          </w:rPr>
          <w:t>194</w:t>
        </w:r>
        <w:r>
          <w:rPr>
            <w:noProof/>
            <w:webHidden/>
          </w:rPr>
          <w:fldChar w:fldCharType="end"/>
        </w:r>
      </w:hyperlink>
    </w:p>
    <w:p w14:paraId="6AA12C9C" w14:textId="35BC981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8" w:history="1">
        <w:r w:rsidRPr="005B1FDA">
          <w:rPr>
            <w:rStyle w:val="Hyperlink"/>
            <w:noProof/>
          </w:rPr>
          <w:t>Figure 107: CREIXN^DDMOD API—Example 1: Sample Data Dictionary Listing of the Created Index</w:t>
        </w:r>
        <w:r>
          <w:rPr>
            <w:noProof/>
            <w:webHidden/>
          </w:rPr>
          <w:tab/>
        </w:r>
        <w:r>
          <w:rPr>
            <w:noProof/>
            <w:webHidden/>
          </w:rPr>
          <w:fldChar w:fldCharType="begin"/>
        </w:r>
        <w:r>
          <w:rPr>
            <w:noProof/>
            <w:webHidden/>
          </w:rPr>
          <w:instrText xml:space="preserve"> PAGEREF _Toc159568378 \h </w:instrText>
        </w:r>
        <w:r>
          <w:rPr>
            <w:noProof/>
            <w:webHidden/>
          </w:rPr>
        </w:r>
        <w:r>
          <w:rPr>
            <w:noProof/>
            <w:webHidden/>
          </w:rPr>
          <w:fldChar w:fldCharType="separate"/>
        </w:r>
        <w:r>
          <w:rPr>
            <w:noProof/>
            <w:webHidden/>
          </w:rPr>
          <w:t>195</w:t>
        </w:r>
        <w:r>
          <w:rPr>
            <w:noProof/>
            <w:webHidden/>
          </w:rPr>
          <w:fldChar w:fldCharType="end"/>
        </w:r>
      </w:hyperlink>
    </w:p>
    <w:p w14:paraId="443954EF" w14:textId="340196C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79" w:history="1">
        <w:r w:rsidRPr="005B1FDA">
          <w:rPr>
            <w:rStyle w:val="Hyperlink"/>
            <w:noProof/>
          </w:rPr>
          <w:t>Figure 108: CREIXN^DDMOD API—Example 2: Test Routine</w:t>
        </w:r>
        <w:r>
          <w:rPr>
            <w:noProof/>
            <w:webHidden/>
          </w:rPr>
          <w:tab/>
        </w:r>
        <w:r>
          <w:rPr>
            <w:noProof/>
            <w:webHidden/>
          </w:rPr>
          <w:fldChar w:fldCharType="begin"/>
        </w:r>
        <w:r>
          <w:rPr>
            <w:noProof/>
            <w:webHidden/>
          </w:rPr>
          <w:instrText xml:space="preserve"> PAGEREF _Toc159568379 \h </w:instrText>
        </w:r>
        <w:r>
          <w:rPr>
            <w:noProof/>
            <w:webHidden/>
          </w:rPr>
        </w:r>
        <w:r>
          <w:rPr>
            <w:noProof/>
            <w:webHidden/>
          </w:rPr>
          <w:fldChar w:fldCharType="separate"/>
        </w:r>
        <w:r>
          <w:rPr>
            <w:noProof/>
            <w:webHidden/>
          </w:rPr>
          <w:t>196</w:t>
        </w:r>
        <w:r>
          <w:rPr>
            <w:noProof/>
            <w:webHidden/>
          </w:rPr>
          <w:fldChar w:fldCharType="end"/>
        </w:r>
      </w:hyperlink>
    </w:p>
    <w:p w14:paraId="667C1CC1" w14:textId="62DD3D9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0" w:history="1">
        <w:r w:rsidRPr="005B1FDA">
          <w:rPr>
            <w:rStyle w:val="Hyperlink"/>
            <w:noProof/>
          </w:rPr>
          <w:t>Figure 109: CREIXN^DDMOD API—Example 2: Input and Output</w:t>
        </w:r>
        <w:r>
          <w:rPr>
            <w:noProof/>
            <w:webHidden/>
          </w:rPr>
          <w:tab/>
        </w:r>
        <w:r>
          <w:rPr>
            <w:noProof/>
            <w:webHidden/>
          </w:rPr>
          <w:fldChar w:fldCharType="begin"/>
        </w:r>
        <w:r>
          <w:rPr>
            <w:noProof/>
            <w:webHidden/>
          </w:rPr>
          <w:instrText xml:space="preserve"> PAGEREF _Toc159568380 \h </w:instrText>
        </w:r>
        <w:r>
          <w:rPr>
            <w:noProof/>
            <w:webHidden/>
          </w:rPr>
        </w:r>
        <w:r>
          <w:rPr>
            <w:noProof/>
            <w:webHidden/>
          </w:rPr>
          <w:fldChar w:fldCharType="separate"/>
        </w:r>
        <w:r>
          <w:rPr>
            <w:noProof/>
            <w:webHidden/>
          </w:rPr>
          <w:t>196</w:t>
        </w:r>
        <w:r>
          <w:rPr>
            <w:noProof/>
            <w:webHidden/>
          </w:rPr>
          <w:fldChar w:fldCharType="end"/>
        </w:r>
      </w:hyperlink>
    </w:p>
    <w:p w14:paraId="42680057" w14:textId="139702B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1" w:history="1">
        <w:r w:rsidRPr="005B1FDA">
          <w:rPr>
            <w:rStyle w:val="Hyperlink"/>
            <w:noProof/>
          </w:rPr>
          <w:t>Figure 110: CREIXN^DDMOD API—Example 2: Sample Data Dictionary Listing of the Created Index</w:t>
        </w:r>
        <w:r>
          <w:rPr>
            <w:noProof/>
            <w:webHidden/>
          </w:rPr>
          <w:tab/>
        </w:r>
        <w:r>
          <w:rPr>
            <w:noProof/>
            <w:webHidden/>
          </w:rPr>
          <w:fldChar w:fldCharType="begin"/>
        </w:r>
        <w:r>
          <w:rPr>
            <w:noProof/>
            <w:webHidden/>
          </w:rPr>
          <w:instrText xml:space="preserve"> PAGEREF _Toc159568381 \h </w:instrText>
        </w:r>
        <w:r>
          <w:rPr>
            <w:noProof/>
            <w:webHidden/>
          </w:rPr>
        </w:r>
        <w:r>
          <w:rPr>
            <w:noProof/>
            <w:webHidden/>
          </w:rPr>
          <w:fldChar w:fldCharType="separate"/>
        </w:r>
        <w:r>
          <w:rPr>
            <w:noProof/>
            <w:webHidden/>
          </w:rPr>
          <w:t>197</w:t>
        </w:r>
        <w:r>
          <w:rPr>
            <w:noProof/>
            <w:webHidden/>
          </w:rPr>
          <w:fldChar w:fldCharType="end"/>
        </w:r>
      </w:hyperlink>
    </w:p>
    <w:p w14:paraId="2AE1D67C" w14:textId="64D00AE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2" w:history="1">
        <w:r w:rsidRPr="005B1FDA">
          <w:rPr>
            <w:rStyle w:val="Hyperlink"/>
            <w:noProof/>
          </w:rPr>
          <w:t>Figure 111: CREIXN^DDMOD API—Example 3: Test Routine</w:t>
        </w:r>
        <w:r>
          <w:rPr>
            <w:noProof/>
            <w:webHidden/>
          </w:rPr>
          <w:tab/>
        </w:r>
        <w:r>
          <w:rPr>
            <w:noProof/>
            <w:webHidden/>
          </w:rPr>
          <w:fldChar w:fldCharType="begin"/>
        </w:r>
        <w:r>
          <w:rPr>
            <w:noProof/>
            <w:webHidden/>
          </w:rPr>
          <w:instrText xml:space="preserve"> PAGEREF _Toc159568382 \h </w:instrText>
        </w:r>
        <w:r>
          <w:rPr>
            <w:noProof/>
            <w:webHidden/>
          </w:rPr>
        </w:r>
        <w:r>
          <w:rPr>
            <w:noProof/>
            <w:webHidden/>
          </w:rPr>
          <w:fldChar w:fldCharType="separate"/>
        </w:r>
        <w:r>
          <w:rPr>
            <w:noProof/>
            <w:webHidden/>
          </w:rPr>
          <w:t>198</w:t>
        </w:r>
        <w:r>
          <w:rPr>
            <w:noProof/>
            <w:webHidden/>
          </w:rPr>
          <w:fldChar w:fldCharType="end"/>
        </w:r>
      </w:hyperlink>
    </w:p>
    <w:p w14:paraId="34EE1476" w14:textId="6EFB3DC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3" w:history="1">
        <w:r w:rsidRPr="005B1FDA">
          <w:rPr>
            <w:rStyle w:val="Hyperlink"/>
            <w:noProof/>
          </w:rPr>
          <w:t>Figure 112: CREIXN^DDMOD API—Example 3: Input and Output</w:t>
        </w:r>
        <w:r>
          <w:rPr>
            <w:noProof/>
            <w:webHidden/>
          </w:rPr>
          <w:tab/>
        </w:r>
        <w:r>
          <w:rPr>
            <w:noProof/>
            <w:webHidden/>
          </w:rPr>
          <w:fldChar w:fldCharType="begin"/>
        </w:r>
        <w:r>
          <w:rPr>
            <w:noProof/>
            <w:webHidden/>
          </w:rPr>
          <w:instrText xml:space="preserve"> PAGEREF _Toc159568383 \h </w:instrText>
        </w:r>
        <w:r>
          <w:rPr>
            <w:noProof/>
            <w:webHidden/>
          </w:rPr>
        </w:r>
        <w:r>
          <w:rPr>
            <w:noProof/>
            <w:webHidden/>
          </w:rPr>
          <w:fldChar w:fldCharType="separate"/>
        </w:r>
        <w:r>
          <w:rPr>
            <w:noProof/>
            <w:webHidden/>
          </w:rPr>
          <w:t>198</w:t>
        </w:r>
        <w:r>
          <w:rPr>
            <w:noProof/>
            <w:webHidden/>
          </w:rPr>
          <w:fldChar w:fldCharType="end"/>
        </w:r>
      </w:hyperlink>
    </w:p>
    <w:p w14:paraId="2C93BC4C" w14:textId="6785ED0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4" w:history="1">
        <w:r w:rsidRPr="005B1FDA">
          <w:rPr>
            <w:rStyle w:val="Hyperlink"/>
            <w:noProof/>
          </w:rPr>
          <w:t>Figure 113: CREIXN^DDMOD API—Example 3: Sample Data Dictionary Listing of the Created Index</w:t>
        </w:r>
        <w:r>
          <w:rPr>
            <w:noProof/>
            <w:webHidden/>
          </w:rPr>
          <w:tab/>
        </w:r>
        <w:r>
          <w:rPr>
            <w:noProof/>
            <w:webHidden/>
          </w:rPr>
          <w:fldChar w:fldCharType="begin"/>
        </w:r>
        <w:r>
          <w:rPr>
            <w:noProof/>
            <w:webHidden/>
          </w:rPr>
          <w:instrText xml:space="preserve"> PAGEREF _Toc159568384 \h </w:instrText>
        </w:r>
        <w:r>
          <w:rPr>
            <w:noProof/>
            <w:webHidden/>
          </w:rPr>
        </w:r>
        <w:r>
          <w:rPr>
            <w:noProof/>
            <w:webHidden/>
          </w:rPr>
          <w:fldChar w:fldCharType="separate"/>
        </w:r>
        <w:r>
          <w:rPr>
            <w:noProof/>
            <w:webHidden/>
          </w:rPr>
          <w:t>199</w:t>
        </w:r>
        <w:r>
          <w:rPr>
            <w:noProof/>
            <w:webHidden/>
          </w:rPr>
          <w:fldChar w:fldCharType="end"/>
        </w:r>
      </w:hyperlink>
    </w:p>
    <w:p w14:paraId="3AAB89C0" w14:textId="114A273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5" w:history="1">
        <w:r w:rsidRPr="005B1FDA">
          <w:rPr>
            <w:rStyle w:val="Hyperlink"/>
            <w:noProof/>
          </w:rPr>
          <w:t>Figure 114: DELIX^DDMOD API—Example 1: Input and Output</w:t>
        </w:r>
        <w:r>
          <w:rPr>
            <w:noProof/>
            <w:webHidden/>
          </w:rPr>
          <w:tab/>
        </w:r>
        <w:r>
          <w:rPr>
            <w:noProof/>
            <w:webHidden/>
          </w:rPr>
          <w:fldChar w:fldCharType="begin"/>
        </w:r>
        <w:r>
          <w:rPr>
            <w:noProof/>
            <w:webHidden/>
          </w:rPr>
          <w:instrText xml:space="preserve"> PAGEREF _Toc159568385 \h </w:instrText>
        </w:r>
        <w:r>
          <w:rPr>
            <w:noProof/>
            <w:webHidden/>
          </w:rPr>
        </w:r>
        <w:r>
          <w:rPr>
            <w:noProof/>
            <w:webHidden/>
          </w:rPr>
          <w:fldChar w:fldCharType="separate"/>
        </w:r>
        <w:r>
          <w:rPr>
            <w:noProof/>
            <w:webHidden/>
          </w:rPr>
          <w:t>202</w:t>
        </w:r>
        <w:r>
          <w:rPr>
            <w:noProof/>
            <w:webHidden/>
          </w:rPr>
          <w:fldChar w:fldCharType="end"/>
        </w:r>
      </w:hyperlink>
    </w:p>
    <w:p w14:paraId="61D051EE" w14:textId="738B60C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6" w:history="1">
        <w:r w:rsidRPr="005B1FDA">
          <w:rPr>
            <w:rStyle w:val="Hyperlink"/>
            <w:noProof/>
          </w:rPr>
          <w:t>Figure 115: DELIX^DDMOD API—Example 2: Input and Output</w:t>
        </w:r>
        <w:r>
          <w:rPr>
            <w:noProof/>
            <w:webHidden/>
          </w:rPr>
          <w:tab/>
        </w:r>
        <w:r>
          <w:rPr>
            <w:noProof/>
            <w:webHidden/>
          </w:rPr>
          <w:fldChar w:fldCharType="begin"/>
        </w:r>
        <w:r>
          <w:rPr>
            <w:noProof/>
            <w:webHidden/>
          </w:rPr>
          <w:instrText xml:space="preserve"> PAGEREF _Toc159568386 \h </w:instrText>
        </w:r>
        <w:r>
          <w:rPr>
            <w:noProof/>
            <w:webHidden/>
          </w:rPr>
        </w:r>
        <w:r>
          <w:rPr>
            <w:noProof/>
            <w:webHidden/>
          </w:rPr>
          <w:fldChar w:fldCharType="separate"/>
        </w:r>
        <w:r>
          <w:rPr>
            <w:noProof/>
            <w:webHidden/>
          </w:rPr>
          <w:t>202</w:t>
        </w:r>
        <w:r>
          <w:rPr>
            <w:noProof/>
            <w:webHidden/>
          </w:rPr>
          <w:fldChar w:fldCharType="end"/>
        </w:r>
      </w:hyperlink>
    </w:p>
    <w:p w14:paraId="0FE406BC" w14:textId="5E1D46C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7" w:history="1">
        <w:r w:rsidRPr="005B1FDA">
          <w:rPr>
            <w:rStyle w:val="Hyperlink"/>
            <w:noProof/>
          </w:rPr>
          <w:t>Figure 116: DELIXN^DDMOD API—Example 1: Input and Output</w:t>
        </w:r>
        <w:r>
          <w:rPr>
            <w:noProof/>
            <w:webHidden/>
          </w:rPr>
          <w:tab/>
        </w:r>
        <w:r>
          <w:rPr>
            <w:noProof/>
            <w:webHidden/>
          </w:rPr>
          <w:fldChar w:fldCharType="begin"/>
        </w:r>
        <w:r>
          <w:rPr>
            <w:noProof/>
            <w:webHidden/>
          </w:rPr>
          <w:instrText xml:space="preserve"> PAGEREF _Toc159568387 \h </w:instrText>
        </w:r>
        <w:r>
          <w:rPr>
            <w:noProof/>
            <w:webHidden/>
          </w:rPr>
        </w:r>
        <w:r>
          <w:rPr>
            <w:noProof/>
            <w:webHidden/>
          </w:rPr>
          <w:fldChar w:fldCharType="separate"/>
        </w:r>
        <w:r>
          <w:rPr>
            <w:noProof/>
            <w:webHidden/>
          </w:rPr>
          <w:t>205</w:t>
        </w:r>
        <w:r>
          <w:rPr>
            <w:noProof/>
            <w:webHidden/>
          </w:rPr>
          <w:fldChar w:fldCharType="end"/>
        </w:r>
      </w:hyperlink>
    </w:p>
    <w:p w14:paraId="39E303A8" w14:textId="2418452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8" w:history="1">
        <w:r w:rsidRPr="005B1FDA">
          <w:rPr>
            <w:rStyle w:val="Hyperlink"/>
            <w:noProof/>
          </w:rPr>
          <w:t>Figure 117: DELIXN^DDMOD API—Example 2: Input and Output</w:t>
        </w:r>
        <w:r>
          <w:rPr>
            <w:noProof/>
            <w:webHidden/>
          </w:rPr>
          <w:tab/>
        </w:r>
        <w:r>
          <w:rPr>
            <w:noProof/>
            <w:webHidden/>
          </w:rPr>
          <w:fldChar w:fldCharType="begin"/>
        </w:r>
        <w:r>
          <w:rPr>
            <w:noProof/>
            <w:webHidden/>
          </w:rPr>
          <w:instrText xml:space="preserve"> PAGEREF _Toc159568388 \h </w:instrText>
        </w:r>
        <w:r>
          <w:rPr>
            <w:noProof/>
            <w:webHidden/>
          </w:rPr>
        </w:r>
        <w:r>
          <w:rPr>
            <w:noProof/>
            <w:webHidden/>
          </w:rPr>
          <w:fldChar w:fldCharType="separate"/>
        </w:r>
        <w:r>
          <w:rPr>
            <w:noProof/>
            <w:webHidden/>
          </w:rPr>
          <w:t>206</w:t>
        </w:r>
        <w:r>
          <w:rPr>
            <w:noProof/>
            <w:webHidden/>
          </w:rPr>
          <w:fldChar w:fldCharType="end"/>
        </w:r>
      </w:hyperlink>
    </w:p>
    <w:p w14:paraId="5510280F" w14:textId="0BE7DE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89" w:history="1">
        <w:r w:rsidRPr="005B1FDA">
          <w:rPr>
            <w:rStyle w:val="Hyperlink"/>
            <w:noProof/>
          </w:rPr>
          <w:t>Figure 118: FILESEC^DDMOD API—Example 1: Input and Output</w:t>
        </w:r>
        <w:r>
          <w:rPr>
            <w:noProof/>
            <w:webHidden/>
          </w:rPr>
          <w:tab/>
        </w:r>
        <w:r>
          <w:rPr>
            <w:noProof/>
            <w:webHidden/>
          </w:rPr>
          <w:fldChar w:fldCharType="begin"/>
        </w:r>
        <w:r>
          <w:rPr>
            <w:noProof/>
            <w:webHidden/>
          </w:rPr>
          <w:instrText xml:space="preserve"> PAGEREF _Toc159568389 \h </w:instrText>
        </w:r>
        <w:r>
          <w:rPr>
            <w:noProof/>
            <w:webHidden/>
          </w:rPr>
        </w:r>
        <w:r>
          <w:rPr>
            <w:noProof/>
            <w:webHidden/>
          </w:rPr>
          <w:fldChar w:fldCharType="separate"/>
        </w:r>
        <w:r>
          <w:rPr>
            <w:noProof/>
            <w:webHidden/>
          </w:rPr>
          <w:t>208</w:t>
        </w:r>
        <w:r>
          <w:rPr>
            <w:noProof/>
            <w:webHidden/>
          </w:rPr>
          <w:fldChar w:fldCharType="end"/>
        </w:r>
      </w:hyperlink>
    </w:p>
    <w:p w14:paraId="67DDB418" w14:textId="6AC6A35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0" w:history="1">
        <w:r w:rsidRPr="005B1FDA">
          <w:rPr>
            <w:rStyle w:val="Hyperlink"/>
            <w:noProof/>
          </w:rPr>
          <w:t>Figure 119: FILESEC^DDMOD API—Example 2: Input and Output</w:t>
        </w:r>
        <w:r>
          <w:rPr>
            <w:noProof/>
            <w:webHidden/>
          </w:rPr>
          <w:tab/>
        </w:r>
        <w:r>
          <w:rPr>
            <w:noProof/>
            <w:webHidden/>
          </w:rPr>
          <w:fldChar w:fldCharType="begin"/>
        </w:r>
        <w:r>
          <w:rPr>
            <w:noProof/>
            <w:webHidden/>
          </w:rPr>
          <w:instrText xml:space="preserve"> PAGEREF _Toc159568390 \h </w:instrText>
        </w:r>
        <w:r>
          <w:rPr>
            <w:noProof/>
            <w:webHidden/>
          </w:rPr>
        </w:r>
        <w:r>
          <w:rPr>
            <w:noProof/>
            <w:webHidden/>
          </w:rPr>
          <w:fldChar w:fldCharType="separate"/>
        </w:r>
        <w:r>
          <w:rPr>
            <w:noProof/>
            <w:webHidden/>
          </w:rPr>
          <w:t>209</w:t>
        </w:r>
        <w:r>
          <w:rPr>
            <w:noProof/>
            <w:webHidden/>
          </w:rPr>
          <w:fldChar w:fldCharType="end"/>
        </w:r>
      </w:hyperlink>
    </w:p>
    <w:p w14:paraId="3F52E518" w14:textId="6ED9C70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1" w:history="1">
        <w:r w:rsidRPr="005B1FDA">
          <w:rPr>
            <w:rStyle w:val="Hyperlink"/>
            <w:noProof/>
          </w:rPr>
          <w:t>Figure 120: BLD^DIALOG API—Example 1: Input</w:t>
        </w:r>
        <w:r>
          <w:rPr>
            <w:noProof/>
            <w:webHidden/>
          </w:rPr>
          <w:tab/>
        </w:r>
        <w:r>
          <w:rPr>
            <w:noProof/>
            <w:webHidden/>
          </w:rPr>
          <w:fldChar w:fldCharType="begin"/>
        </w:r>
        <w:r>
          <w:rPr>
            <w:noProof/>
            <w:webHidden/>
          </w:rPr>
          <w:instrText xml:space="preserve"> PAGEREF _Toc159568391 \h </w:instrText>
        </w:r>
        <w:r>
          <w:rPr>
            <w:noProof/>
            <w:webHidden/>
          </w:rPr>
        </w:r>
        <w:r>
          <w:rPr>
            <w:noProof/>
            <w:webHidden/>
          </w:rPr>
          <w:fldChar w:fldCharType="separate"/>
        </w:r>
        <w:r>
          <w:rPr>
            <w:noProof/>
            <w:webHidden/>
          </w:rPr>
          <w:t>213</w:t>
        </w:r>
        <w:r>
          <w:rPr>
            <w:noProof/>
            <w:webHidden/>
          </w:rPr>
          <w:fldChar w:fldCharType="end"/>
        </w:r>
      </w:hyperlink>
    </w:p>
    <w:p w14:paraId="6A2BA488" w14:textId="56430AE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2" w:history="1">
        <w:r w:rsidRPr="005B1FDA">
          <w:rPr>
            <w:rStyle w:val="Hyperlink"/>
            <w:noProof/>
          </w:rPr>
          <w:t>Figure 121: BLD^DIALOG API—Example 1: Output</w:t>
        </w:r>
        <w:r>
          <w:rPr>
            <w:noProof/>
            <w:webHidden/>
          </w:rPr>
          <w:tab/>
        </w:r>
        <w:r>
          <w:rPr>
            <w:noProof/>
            <w:webHidden/>
          </w:rPr>
          <w:fldChar w:fldCharType="begin"/>
        </w:r>
        <w:r>
          <w:rPr>
            <w:noProof/>
            <w:webHidden/>
          </w:rPr>
          <w:instrText xml:space="preserve"> PAGEREF _Toc159568392 \h </w:instrText>
        </w:r>
        <w:r>
          <w:rPr>
            <w:noProof/>
            <w:webHidden/>
          </w:rPr>
        </w:r>
        <w:r>
          <w:rPr>
            <w:noProof/>
            <w:webHidden/>
          </w:rPr>
          <w:fldChar w:fldCharType="separate"/>
        </w:r>
        <w:r>
          <w:rPr>
            <w:noProof/>
            <w:webHidden/>
          </w:rPr>
          <w:t>213</w:t>
        </w:r>
        <w:r>
          <w:rPr>
            <w:noProof/>
            <w:webHidden/>
          </w:rPr>
          <w:fldChar w:fldCharType="end"/>
        </w:r>
      </w:hyperlink>
    </w:p>
    <w:p w14:paraId="2753D4F1" w14:textId="63E140E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3" w:history="1">
        <w:r w:rsidRPr="005B1FDA">
          <w:rPr>
            <w:rStyle w:val="Hyperlink"/>
            <w:noProof/>
          </w:rPr>
          <w:t>Figure 122: BLD^DIALOG API—Example 2: Input</w:t>
        </w:r>
        <w:r>
          <w:rPr>
            <w:noProof/>
            <w:webHidden/>
          </w:rPr>
          <w:tab/>
        </w:r>
        <w:r>
          <w:rPr>
            <w:noProof/>
            <w:webHidden/>
          </w:rPr>
          <w:fldChar w:fldCharType="begin"/>
        </w:r>
        <w:r>
          <w:rPr>
            <w:noProof/>
            <w:webHidden/>
          </w:rPr>
          <w:instrText xml:space="preserve"> PAGEREF _Toc159568393 \h </w:instrText>
        </w:r>
        <w:r>
          <w:rPr>
            <w:noProof/>
            <w:webHidden/>
          </w:rPr>
        </w:r>
        <w:r>
          <w:rPr>
            <w:noProof/>
            <w:webHidden/>
          </w:rPr>
          <w:fldChar w:fldCharType="separate"/>
        </w:r>
        <w:r>
          <w:rPr>
            <w:noProof/>
            <w:webHidden/>
          </w:rPr>
          <w:t>214</w:t>
        </w:r>
        <w:r>
          <w:rPr>
            <w:noProof/>
            <w:webHidden/>
          </w:rPr>
          <w:fldChar w:fldCharType="end"/>
        </w:r>
      </w:hyperlink>
    </w:p>
    <w:p w14:paraId="561CEBBB" w14:textId="5827CC3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4" w:history="1">
        <w:r w:rsidRPr="005B1FDA">
          <w:rPr>
            <w:rStyle w:val="Hyperlink"/>
            <w:noProof/>
          </w:rPr>
          <w:t>Figure 123: BLD^DIALOG API—Example 2: Output</w:t>
        </w:r>
        <w:r>
          <w:rPr>
            <w:noProof/>
            <w:webHidden/>
          </w:rPr>
          <w:tab/>
        </w:r>
        <w:r>
          <w:rPr>
            <w:noProof/>
            <w:webHidden/>
          </w:rPr>
          <w:fldChar w:fldCharType="begin"/>
        </w:r>
        <w:r>
          <w:rPr>
            <w:noProof/>
            <w:webHidden/>
          </w:rPr>
          <w:instrText xml:space="preserve"> PAGEREF _Toc159568394 \h </w:instrText>
        </w:r>
        <w:r>
          <w:rPr>
            <w:noProof/>
            <w:webHidden/>
          </w:rPr>
        </w:r>
        <w:r>
          <w:rPr>
            <w:noProof/>
            <w:webHidden/>
          </w:rPr>
          <w:fldChar w:fldCharType="separate"/>
        </w:r>
        <w:r>
          <w:rPr>
            <w:noProof/>
            <w:webHidden/>
          </w:rPr>
          <w:t>214</w:t>
        </w:r>
        <w:r>
          <w:rPr>
            <w:noProof/>
            <w:webHidden/>
          </w:rPr>
          <w:fldChar w:fldCharType="end"/>
        </w:r>
      </w:hyperlink>
    </w:p>
    <w:p w14:paraId="2E8C3808" w14:textId="5BA16BE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5" w:history="1">
        <w:r w:rsidRPr="005B1FDA">
          <w:rPr>
            <w:rStyle w:val="Hyperlink"/>
            <w:noProof/>
          </w:rPr>
          <w:t>Figure 124: BLD^DIALOG API—Example 3: Input</w:t>
        </w:r>
        <w:r>
          <w:rPr>
            <w:noProof/>
            <w:webHidden/>
          </w:rPr>
          <w:tab/>
        </w:r>
        <w:r>
          <w:rPr>
            <w:noProof/>
            <w:webHidden/>
          </w:rPr>
          <w:fldChar w:fldCharType="begin"/>
        </w:r>
        <w:r>
          <w:rPr>
            <w:noProof/>
            <w:webHidden/>
          </w:rPr>
          <w:instrText xml:space="preserve"> PAGEREF _Toc159568395 \h </w:instrText>
        </w:r>
        <w:r>
          <w:rPr>
            <w:noProof/>
            <w:webHidden/>
          </w:rPr>
        </w:r>
        <w:r>
          <w:rPr>
            <w:noProof/>
            <w:webHidden/>
          </w:rPr>
          <w:fldChar w:fldCharType="separate"/>
        </w:r>
        <w:r>
          <w:rPr>
            <w:noProof/>
            <w:webHidden/>
          </w:rPr>
          <w:t>214</w:t>
        </w:r>
        <w:r>
          <w:rPr>
            <w:noProof/>
            <w:webHidden/>
          </w:rPr>
          <w:fldChar w:fldCharType="end"/>
        </w:r>
      </w:hyperlink>
    </w:p>
    <w:p w14:paraId="544E4F3D" w14:textId="3A5699B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6" w:history="1">
        <w:r w:rsidRPr="005B1FDA">
          <w:rPr>
            <w:rStyle w:val="Hyperlink"/>
            <w:noProof/>
          </w:rPr>
          <w:t>Figure 125: BLD^DIALOG API—Example 3: Output</w:t>
        </w:r>
        <w:r>
          <w:rPr>
            <w:noProof/>
            <w:webHidden/>
          </w:rPr>
          <w:tab/>
        </w:r>
        <w:r>
          <w:rPr>
            <w:noProof/>
            <w:webHidden/>
          </w:rPr>
          <w:fldChar w:fldCharType="begin"/>
        </w:r>
        <w:r>
          <w:rPr>
            <w:noProof/>
            <w:webHidden/>
          </w:rPr>
          <w:instrText xml:space="preserve"> PAGEREF _Toc159568396 \h </w:instrText>
        </w:r>
        <w:r>
          <w:rPr>
            <w:noProof/>
            <w:webHidden/>
          </w:rPr>
        </w:r>
        <w:r>
          <w:rPr>
            <w:noProof/>
            <w:webHidden/>
          </w:rPr>
          <w:fldChar w:fldCharType="separate"/>
        </w:r>
        <w:r>
          <w:rPr>
            <w:noProof/>
            <w:webHidden/>
          </w:rPr>
          <w:t>215</w:t>
        </w:r>
        <w:r>
          <w:rPr>
            <w:noProof/>
            <w:webHidden/>
          </w:rPr>
          <w:fldChar w:fldCharType="end"/>
        </w:r>
      </w:hyperlink>
    </w:p>
    <w:p w14:paraId="5B42CA2C" w14:textId="13C5400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7" w:history="1">
        <w:r w:rsidRPr="005B1FDA">
          <w:rPr>
            <w:rStyle w:val="Hyperlink"/>
            <w:noProof/>
          </w:rPr>
          <w:t>Figure 126; BLD^DIALOG API—Example 4: Input</w:t>
        </w:r>
        <w:r>
          <w:rPr>
            <w:noProof/>
            <w:webHidden/>
          </w:rPr>
          <w:tab/>
        </w:r>
        <w:r>
          <w:rPr>
            <w:noProof/>
            <w:webHidden/>
          </w:rPr>
          <w:fldChar w:fldCharType="begin"/>
        </w:r>
        <w:r>
          <w:rPr>
            <w:noProof/>
            <w:webHidden/>
          </w:rPr>
          <w:instrText xml:space="preserve"> PAGEREF _Toc159568397 \h </w:instrText>
        </w:r>
        <w:r>
          <w:rPr>
            <w:noProof/>
            <w:webHidden/>
          </w:rPr>
        </w:r>
        <w:r>
          <w:rPr>
            <w:noProof/>
            <w:webHidden/>
          </w:rPr>
          <w:fldChar w:fldCharType="separate"/>
        </w:r>
        <w:r>
          <w:rPr>
            <w:noProof/>
            <w:webHidden/>
          </w:rPr>
          <w:t>215</w:t>
        </w:r>
        <w:r>
          <w:rPr>
            <w:noProof/>
            <w:webHidden/>
          </w:rPr>
          <w:fldChar w:fldCharType="end"/>
        </w:r>
      </w:hyperlink>
    </w:p>
    <w:p w14:paraId="2C52F338" w14:textId="5B480D0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8" w:history="1">
        <w:r w:rsidRPr="005B1FDA">
          <w:rPr>
            <w:rStyle w:val="Hyperlink"/>
            <w:noProof/>
          </w:rPr>
          <w:t>Figure 127: BLD^DIALOG API—Example 4: Output</w:t>
        </w:r>
        <w:r>
          <w:rPr>
            <w:noProof/>
            <w:webHidden/>
          </w:rPr>
          <w:tab/>
        </w:r>
        <w:r>
          <w:rPr>
            <w:noProof/>
            <w:webHidden/>
          </w:rPr>
          <w:fldChar w:fldCharType="begin"/>
        </w:r>
        <w:r>
          <w:rPr>
            <w:noProof/>
            <w:webHidden/>
          </w:rPr>
          <w:instrText xml:space="preserve"> PAGEREF _Toc159568398 \h </w:instrText>
        </w:r>
        <w:r>
          <w:rPr>
            <w:noProof/>
            <w:webHidden/>
          </w:rPr>
        </w:r>
        <w:r>
          <w:rPr>
            <w:noProof/>
            <w:webHidden/>
          </w:rPr>
          <w:fldChar w:fldCharType="separate"/>
        </w:r>
        <w:r>
          <w:rPr>
            <w:noProof/>
            <w:webHidden/>
          </w:rPr>
          <w:t>215</w:t>
        </w:r>
        <w:r>
          <w:rPr>
            <w:noProof/>
            <w:webHidden/>
          </w:rPr>
          <w:fldChar w:fldCharType="end"/>
        </w:r>
      </w:hyperlink>
    </w:p>
    <w:p w14:paraId="05498124" w14:textId="6C2CCAB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399" w:history="1">
        <w:r w:rsidRPr="005B1FDA">
          <w:rPr>
            <w:rStyle w:val="Hyperlink"/>
            <w:noProof/>
          </w:rPr>
          <w:t>Figure 128: BLD^DIALOG API—Example 5: Input</w:t>
        </w:r>
        <w:r>
          <w:rPr>
            <w:noProof/>
            <w:webHidden/>
          </w:rPr>
          <w:tab/>
        </w:r>
        <w:r>
          <w:rPr>
            <w:noProof/>
            <w:webHidden/>
          </w:rPr>
          <w:fldChar w:fldCharType="begin"/>
        </w:r>
        <w:r>
          <w:rPr>
            <w:noProof/>
            <w:webHidden/>
          </w:rPr>
          <w:instrText xml:space="preserve"> PAGEREF _Toc159568399 \h </w:instrText>
        </w:r>
        <w:r>
          <w:rPr>
            <w:noProof/>
            <w:webHidden/>
          </w:rPr>
        </w:r>
        <w:r>
          <w:rPr>
            <w:noProof/>
            <w:webHidden/>
          </w:rPr>
          <w:fldChar w:fldCharType="separate"/>
        </w:r>
        <w:r>
          <w:rPr>
            <w:noProof/>
            <w:webHidden/>
          </w:rPr>
          <w:t>215</w:t>
        </w:r>
        <w:r>
          <w:rPr>
            <w:noProof/>
            <w:webHidden/>
          </w:rPr>
          <w:fldChar w:fldCharType="end"/>
        </w:r>
      </w:hyperlink>
    </w:p>
    <w:p w14:paraId="6FEBF4BA" w14:textId="0588A90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0" w:history="1">
        <w:r w:rsidRPr="005B1FDA">
          <w:rPr>
            <w:rStyle w:val="Hyperlink"/>
            <w:noProof/>
          </w:rPr>
          <w:t>Figure 129: BLD^DIALOG API—Example 5: Output</w:t>
        </w:r>
        <w:r>
          <w:rPr>
            <w:noProof/>
            <w:webHidden/>
          </w:rPr>
          <w:tab/>
        </w:r>
        <w:r>
          <w:rPr>
            <w:noProof/>
            <w:webHidden/>
          </w:rPr>
          <w:fldChar w:fldCharType="begin"/>
        </w:r>
        <w:r>
          <w:rPr>
            <w:noProof/>
            <w:webHidden/>
          </w:rPr>
          <w:instrText xml:space="preserve"> PAGEREF _Toc159568400 \h </w:instrText>
        </w:r>
        <w:r>
          <w:rPr>
            <w:noProof/>
            <w:webHidden/>
          </w:rPr>
        </w:r>
        <w:r>
          <w:rPr>
            <w:noProof/>
            <w:webHidden/>
          </w:rPr>
          <w:fldChar w:fldCharType="separate"/>
        </w:r>
        <w:r>
          <w:rPr>
            <w:noProof/>
            <w:webHidden/>
          </w:rPr>
          <w:t>216</w:t>
        </w:r>
        <w:r>
          <w:rPr>
            <w:noProof/>
            <w:webHidden/>
          </w:rPr>
          <w:fldChar w:fldCharType="end"/>
        </w:r>
      </w:hyperlink>
    </w:p>
    <w:p w14:paraId="4A187BAE" w14:textId="51AE42A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1" w:history="1">
        <w:r w:rsidRPr="005B1FDA">
          <w:rPr>
            <w:rStyle w:val="Hyperlink"/>
            <w:noProof/>
          </w:rPr>
          <w:t>Figure 130: BLD^DIALOG API—Example 6: Input</w:t>
        </w:r>
        <w:r>
          <w:rPr>
            <w:noProof/>
            <w:webHidden/>
          </w:rPr>
          <w:tab/>
        </w:r>
        <w:r>
          <w:rPr>
            <w:noProof/>
            <w:webHidden/>
          </w:rPr>
          <w:fldChar w:fldCharType="begin"/>
        </w:r>
        <w:r>
          <w:rPr>
            <w:noProof/>
            <w:webHidden/>
          </w:rPr>
          <w:instrText xml:space="preserve"> PAGEREF _Toc159568401 \h </w:instrText>
        </w:r>
        <w:r>
          <w:rPr>
            <w:noProof/>
            <w:webHidden/>
          </w:rPr>
        </w:r>
        <w:r>
          <w:rPr>
            <w:noProof/>
            <w:webHidden/>
          </w:rPr>
          <w:fldChar w:fldCharType="separate"/>
        </w:r>
        <w:r>
          <w:rPr>
            <w:noProof/>
            <w:webHidden/>
          </w:rPr>
          <w:t>216</w:t>
        </w:r>
        <w:r>
          <w:rPr>
            <w:noProof/>
            <w:webHidden/>
          </w:rPr>
          <w:fldChar w:fldCharType="end"/>
        </w:r>
      </w:hyperlink>
    </w:p>
    <w:p w14:paraId="284DA2A5" w14:textId="6E0CACD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2" w:history="1">
        <w:r w:rsidRPr="005B1FDA">
          <w:rPr>
            <w:rStyle w:val="Hyperlink"/>
            <w:noProof/>
          </w:rPr>
          <w:t>Figure 131: BLD^DIALOG API—Example 6: Output</w:t>
        </w:r>
        <w:r>
          <w:rPr>
            <w:noProof/>
            <w:webHidden/>
          </w:rPr>
          <w:tab/>
        </w:r>
        <w:r>
          <w:rPr>
            <w:noProof/>
            <w:webHidden/>
          </w:rPr>
          <w:fldChar w:fldCharType="begin"/>
        </w:r>
        <w:r>
          <w:rPr>
            <w:noProof/>
            <w:webHidden/>
          </w:rPr>
          <w:instrText xml:space="preserve"> PAGEREF _Toc159568402 \h </w:instrText>
        </w:r>
        <w:r>
          <w:rPr>
            <w:noProof/>
            <w:webHidden/>
          </w:rPr>
        </w:r>
        <w:r>
          <w:rPr>
            <w:noProof/>
            <w:webHidden/>
          </w:rPr>
          <w:fldChar w:fldCharType="separate"/>
        </w:r>
        <w:r>
          <w:rPr>
            <w:noProof/>
            <w:webHidden/>
          </w:rPr>
          <w:t>216</w:t>
        </w:r>
        <w:r>
          <w:rPr>
            <w:noProof/>
            <w:webHidden/>
          </w:rPr>
          <w:fldChar w:fldCharType="end"/>
        </w:r>
      </w:hyperlink>
    </w:p>
    <w:p w14:paraId="45656504" w14:textId="5B6F52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3" w:history="1">
        <w:r w:rsidRPr="005B1FDA">
          <w:rPr>
            <w:rStyle w:val="Hyperlink"/>
            <w:noProof/>
          </w:rPr>
          <w:t>Figure 132: BLD^DIALOG API—Example 7: Input</w:t>
        </w:r>
        <w:r>
          <w:rPr>
            <w:noProof/>
            <w:webHidden/>
          </w:rPr>
          <w:tab/>
        </w:r>
        <w:r>
          <w:rPr>
            <w:noProof/>
            <w:webHidden/>
          </w:rPr>
          <w:fldChar w:fldCharType="begin"/>
        </w:r>
        <w:r>
          <w:rPr>
            <w:noProof/>
            <w:webHidden/>
          </w:rPr>
          <w:instrText xml:space="preserve"> PAGEREF _Toc159568403 \h </w:instrText>
        </w:r>
        <w:r>
          <w:rPr>
            <w:noProof/>
            <w:webHidden/>
          </w:rPr>
        </w:r>
        <w:r>
          <w:rPr>
            <w:noProof/>
            <w:webHidden/>
          </w:rPr>
          <w:fldChar w:fldCharType="separate"/>
        </w:r>
        <w:r>
          <w:rPr>
            <w:noProof/>
            <w:webHidden/>
          </w:rPr>
          <w:t>216</w:t>
        </w:r>
        <w:r>
          <w:rPr>
            <w:noProof/>
            <w:webHidden/>
          </w:rPr>
          <w:fldChar w:fldCharType="end"/>
        </w:r>
      </w:hyperlink>
    </w:p>
    <w:p w14:paraId="5DE11275" w14:textId="21A9100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4" w:history="1">
        <w:r w:rsidRPr="005B1FDA">
          <w:rPr>
            <w:rStyle w:val="Hyperlink"/>
            <w:noProof/>
          </w:rPr>
          <w:t>Figure 133: BLD^DIALOG API—Example 7: Output</w:t>
        </w:r>
        <w:r>
          <w:rPr>
            <w:noProof/>
            <w:webHidden/>
          </w:rPr>
          <w:tab/>
        </w:r>
        <w:r>
          <w:rPr>
            <w:noProof/>
            <w:webHidden/>
          </w:rPr>
          <w:fldChar w:fldCharType="begin"/>
        </w:r>
        <w:r>
          <w:rPr>
            <w:noProof/>
            <w:webHidden/>
          </w:rPr>
          <w:instrText xml:space="preserve"> PAGEREF _Toc159568404 \h </w:instrText>
        </w:r>
        <w:r>
          <w:rPr>
            <w:noProof/>
            <w:webHidden/>
          </w:rPr>
        </w:r>
        <w:r>
          <w:rPr>
            <w:noProof/>
            <w:webHidden/>
          </w:rPr>
          <w:fldChar w:fldCharType="separate"/>
        </w:r>
        <w:r>
          <w:rPr>
            <w:noProof/>
            <w:webHidden/>
          </w:rPr>
          <w:t>217</w:t>
        </w:r>
        <w:r>
          <w:rPr>
            <w:noProof/>
            <w:webHidden/>
          </w:rPr>
          <w:fldChar w:fldCharType="end"/>
        </w:r>
      </w:hyperlink>
    </w:p>
    <w:p w14:paraId="1E8E01B3" w14:textId="7E93513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5" w:history="1">
        <w:r w:rsidRPr="005B1FDA">
          <w:rPr>
            <w:rStyle w:val="Hyperlink"/>
            <w:noProof/>
          </w:rPr>
          <w:t>Figure 134: $$EZBLD^DIALOG API—Example 1: Input and Output</w:t>
        </w:r>
        <w:r>
          <w:rPr>
            <w:noProof/>
            <w:webHidden/>
          </w:rPr>
          <w:tab/>
        </w:r>
        <w:r>
          <w:rPr>
            <w:noProof/>
            <w:webHidden/>
          </w:rPr>
          <w:fldChar w:fldCharType="begin"/>
        </w:r>
        <w:r>
          <w:rPr>
            <w:noProof/>
            <w:webHidden/>
          </w:rPr>
          <w:instrText xml:space="preserve"> PAGEREF _Toc159568405 \h </w:instrText>
        </w:r>
        <w:r>
          <w:rPr>
            <w:noProof/>
            <w:webHidden/>
          </w:rPr>
        </w:r>
        <w:r>
          <w:rPr>
            <w:noProof/>
            <w:webHidden/>
          </w:rPr>
          <w:fldChar w:fldCharType="separate"/>
        </w:r>
        <w:r>
          <w:rPr>
            <w:noProof/>
            <w:webHidden/>
          </w:rPr>
          <w:t>218</w:t>
        </w:r>
        <w:r>
          <w:rPr>
            <w:noProof/>
            <w:webHidden/>
          </w:rPr>
          <w:fldChar w:fldCharType="end"/>
        </w:r>
      </w:hyperlink>
    </w:p>
    <w:p w14:paraId="48E3F8C8" w14:textId="1E14CE4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6" w:history="1">
        <w:r w:rsidRPr="005B1FDA">
          <w:rPr>
            <w:rStyle w:val="Hyperlink"/>
            <w:noProof/>
          </w:rPr>
          <w:t>Figure 135: $$EZBLD^DIALOG API—Example 2: Input and Output</w:t>
        </w:r>
        <w:r>
          <w:rPr>
            <w:noProof/>
            <w:webHidden/>
          </w:rPr>
          <w:tab/>
        </w:r>
        <w:r>
          <w:rPr>
            <w:noProof/>
            <w:webHidden/>
          </w:rPr>
          <w:fldChar w:fldCharType="begin"/>
        </w:r>
        <w:r>
          <w:rPr>
            <w:noProof/>
            <w:webHidden/>
          </w:rPr>
          <w:instrText xml:space="preserve"> PAGEREF _Toc159568406 \h </w:instrText>
        </w:r>
        <w:r>
          <w:rPr>
            <w:noProof/>
            <w:webHidden/>
          </w:rPr>
        </w:r>
        <w:r>
          <w:rPr>
            <w:noProof/>
            <w:webHidden/>
          </w:rPr>
          <w:fldChar w:fldCharType="separate"/>
        </w:r>
        <w:r>
          <w:rPr>
            <w:noProof/>
            <w:webHidden/>
          </w:rPr>
          <w:t>218</w:t>
        </w:r>
        <w:r>
          <w:rPr>
            <w:noProof/>
            <w:webHidden/>
          </w:rPr>
          <w:fldChar w:fldCharType="end"/>
        </w:r>
      </w:hyperlink>
    </w:p>
    <w:p w14:paraId="6CCBF8CE" w14:textId="1E0D549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7" w:history="1">
        <w:r w:rsidRPr="005B1FDA">
          <w:rPr>
            <w:rStyle w:val="Hyperlink"/>
            <w:noProof/>
          </w:rPr>
          <w:t>Figure 136: $$EZBLD^DIALOG API—Example 3: Input and Output</w:t>
        </w:r>
        <w:r>
          <w:rPr>
            <w:noProof/>
            <w:webHidden/>
          </w:rPr>
          <w:tab/>
        </w:r>
        <w:r>
          <w:rPr>
            <w:noProof/>
            <w:webHidden/>
          </w:rPr>
          <w:fldChar w:fldCharType="begin"/>
        </w:r>
        <w:r>
          <w:rPr>
            <w:noProof/>
            <w:webHidden/>
          </w:rPr>
          <w:instrText xml:space="preserve"> PAGEREF _Toc159568407 \h </w:instrText>
        </w:r>
        <w:r>
          <w:rPr>
            <w:noProof/>
            <w:webHidden/>
          </w:rPr>
        </w:r>
        <w:r>
          <w:rPr>
            <w:noProof/>
            <w:webHidden/>
          </w:rPr>
          <w:fldChar w:fldCharType="separate"/>
        </w:r>
        <w:r>
          <w:rPr>
            <w:noProof/>
            <w:webHidden/>
          </w:rPr>
          <w:t>218</w:t>
        </w:r>
        <w:r>
          <w:rPr>
            <w:noProof/>
            <w:webHidden/>
          </w:rPr>
          <w:fldChar w:fldCharType="end"/>
        </w:r>
      </w:hyperlink>
    </w:p>
    <w:p w14:paraId="6814E31B" w14:textId="5F30DD6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8" w:history="1">
        <w:r w:rsidRPr="005B1FDA">
          <w:rPr>
            <w:rStyle w:val="Hyperlink"/>
            <w:noProof/>
          </w:rPr>
          <w:t>Figure 137: MSG^DIALOG API—Example 1: “DIERR” Portion of the ^TMP Global</w:t>
        </w:r>
        <w:r>
          <w:rPr>
            <w:noProof/>
            <w:webHidden/>
          </w:rPr>
          <w:tab/>
        </w:r>
        <w:r>
          <w:rPr>
            <w:noProof/>
            <w:webHidden/>
          </w:rPr>
          <w:fldChar w:fldCharType="begin"/>
        </w:r>
        <w:r>
          <w:rPr>
            <w:noProof/>
            <w:webHidden/>
          </w:rPr>
          <w:instrText xml:space="preserve"> PAGEREF _Toc159568408 \h </w:instrText>
        </w:r>
        <w:r>
          <w:rPr>
            <w:noProof/>
            <w:webHidden/>
          </w:rPr>
        </w:r>
        <w:r>
          <w:rPr>
            <w:noProof/>
            <w:webHidden/>
          </w:rPr>
          <w:fldChar w:fldCharType="separate"/>
        </w:r>
        <w:r>
          <w:rPr>
            <w:noProof/>
            <w:webHidden/>
          </w:rPr>
          <w:t>222</w:t>
        </w:r>
        <w:r>
          <w:rPr>
            <w:noProof/>
            <w:webHidden/>
          </w:rPr>
          <w:fldChar w:fldCharType="end"/>
        </w:r>
      </w:hyperlink>
    </w:p>
    <w:p w14:paraId="04596EC9" w14:textId="7EC1545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09" w:history="1">
        <w:r w:rsidRPr="005B1FDA">
          <w:rPr>
            <w:rStyle w:val="Hyperlink"/>
            <w:noProof/>
          </w:rPr>
          <w:t>Figure 138: MSG^DIALOG API—Example 1: Input and Output</w:t>
        </w:r>
        <w:r>
          <w:rPr>
            <w:noProof/>
            <w:webHidden/>
          </w:rPr>
          <w:tab/>
        </w:r>
        <w:r>
          <w:rPr>
            <w:noProof/>
            <w:webHidden/>
          </w:rPr>
          <w:fldChar w:fldCharType="begin"/>
        </w:r>
        <w:r>
          <w:rPr>
            <w:noProof/>
            <w:webHidden/>
          </w:rPr>
          <w:instrText xml:space="preserve"> PAGEREF _Toc159568409 \h </w:instrText>
        </w:r>
        <w:r>
          <w:rPr>
            <w:noProof/>
            <w:webHidden/>
          </w:rPr>
        </w:r>
        <w:r>
          <w:rPr>
            <w:noProof/>
            <w:webHidden/>
          </w:rPr>
          <w:fldChar w:fldCharType="separate"/>
        </w:r>
        <w:r>
          <w:rPr>
            <w:noProof/>
            <w:webHidden/>
          </w:rPr>
          <w:t>222</w:t>
        </w:r>
        <w:r>
          <w:rPr>
            <w:noProof/>
            <w:webHidden/>
          </w:rPr>
          <w:fldChar w:fldCharType="end"/>
        </w:r>
      </w:hyperlink>
    </w:p>
    <w:p w14:paraId="75FBBEAD" w14:textId="38D368E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0" w:history="1">
        <w:r w:rsidRPr="005B1FDA">
          <w:rPr>
            <w:rStyle w:val="Hyperlink"/>
            <w:noProof/>
          </w:rPr>
          <w:t>Figure 139: MSG^DIALOG API—Example 2: Input</w:t>
        </w:r>
        <w:r>
          <w:rPr>
            <w:noProof/>
            <w:webHidden/>
          </w:rPr>
          <w:tab/>
        </w:r>
        <w:r>
          <w:rPr>
            <w:noProof/>
            <w:webHidden/>
          </w:rPr>
          <w:fldChar w:fldCharType="begin"/>
        </w:r>
        <w:r>
          <w:rPr>
            <w:noProof/>
            <w:webHidden/>
          </w:rPr>
          <w:instrText xml:space="preserve"> PAGEREF _Toc159568410 \h </w:instrText>
        </w:r>
        <w:r>
          <w:rPr>
            <w:noProof/>
            <w:webHidden/>
          </w:rPr>
        </w:r>
        <w:r>
          <w:rPr>
            <w:noProof/>
            <w:webHidden/>
          </w:rPr>
          <w:fldChar w:fldCharType="separate"/>
        </w:r>
        <w:r>
          <w:rPr>
            <w:noProof/>
            <w:webHidden/>
          </w:rPr>
          <w:t>222</w:t>
        </w:r>
        <w:r>
          <w:rPr>
            <w:noProof/>
            <w:webHidden/>
          </w:rPr>
          <w:fldChar w:fldCharType="end"/>
        </w:r>
      </w:hyperlink>
    </w:p>
    <w:p w14:paraId="55CEF2C0" w14:textId="0590C9B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1" w:history="1">
        <w:r w:rsidRPr="005B1FDA">
          <w:rPr>
            <w:rStyle w:val="Hyperlink"/>
            <w:noProof/>
          </w:rPr>
          <w:t>Figure 140: MSG^DIALOG API—Example 2: Output</w:t>
        </w:r>
        <w:r>
          <w:rPr>
            <w:noProof/>
            <w:webHidden/>
          </w:rPr>
          <w:tab/>
        </w:r>
        <w:r>
          <w:rPr>
            <w:noProof/>
            <w:webHidden/>
          </w:rPr>
          <w:fldChar w:fldCharType="begin"/>
        </w:r>
        <w:r>
          <w:rPr>
            <w:noProof/>
            <w:webHidden/>
          </w:rPr>
          <w:instrText xml:space="preserve"> PAGEREF _Toc159568411 \h </w:instrText>
        </w:r>
        <w:r>
          <w:rPr>
            <w:noProof/>
            <w:webHidden/>
          </w:rPr>
        </w:r>
        <w:r>
          <w:rPr>
            <w:noProof/>
            <w:webHidden/>
          </w:rPr>
          <w:fldChar w:fldCharType="separate"/>
        </w:r>
        <w:r>
          <w:rPr>
            <w:noProof/>
            <w:webHidden/>
          </w:rPr>
          <w:t>223</w:t>
        </w:r>
        <w:r>
          <w:rPr>
            <w:noProof/>
            <w:webHidden/>
          </w:rPr>
          <w:fldChar w:fldCharType="end"/>
        </w:r>
      </w:hyperlink>
    </w:p>
    <w:p w14:paraId="7F438BFC" w14:textId="65B4A03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2" w:history="1">
        <w:r w:rsidRPr="005B1FDA">
          <w:rPr>
            <w:rStyle w:val="Hyperlink"/>
            <w:noProof/>
          </w:rPr>
          <w:t>Figure 141: MSG^DIALOG API—Example 3: Sample Local Array with Help Text Returned</w:t>
        </w:r>
        <w:r>
          <w:rPr>
            <w:noProof/>
            <w:webHidden/>
          </w:rPr>
          <w:tab/>
        </w:r>
        <w:r>
          <w:rPr>
            <w:noProof/>
            <w:webHidden/>
          </w:rPr>
          <w:fldChar w:fldCharType="begin"/>
        </w:r>
        <w:r>
          <w:rPr>
            <w:noProof/>
            <w:webHidden/>
          </w:rPr>
          <w:instrText xml:space="preserve"> PAGEREF _Toc159568412 \h </w:instrText>
        </w:r>
        <w:r>
          <w:rPr>
            <w:noProof/>
            <w:webHidden/>
          </w:rPr>
        </w:r>
        <w:r>
          <w:rPr>
            <w:noProof/>
            <w:webHidden/>
          </w:rPr>
          <w:fldChar w:fldCharType="separate"/>
        </w:r>
        <w:r>
          <w:rPr>
            <w:noProof/>
            <w:webHidden/>
          </w:rPr>
          <w:t>223</w:t>
        </w:r>
        <w:r>
          <w:rPr>
            <w:noProof/>
            <w:webHidden/>
          </w:rPr>
          <w:fldChar w:fldCharType="end"/>
        </w:r>
      </w:hyperlink>
    </w:p>
    <w:p w14:paraId="5D5E3363" w14:textId="70ABE30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3" w:history="1">
        <w:r w:rsidRPr="005B1FDA">
          <w:rPr>
            <w:rStyle w:val="Hyperlink"/>
            <w:noProof/>
          </w:rPr>
          <w:t>Figure 142: MSG^DIALOG API—Example 3: Input</w:t>
        </w:r>
        <w:r>
          <w:rPr>
            <w:noProof/>
            <w:webHidden/>
          </w:rPr>
          <w:tab/>
        </w:r>
        <w:r>
          <w:rPr>
            <w:noProof/>
            <w:webHidden/>
          </w:rPr>
          <w:fldChar w:fldCharType="begin"/>
        </w:r>
        <w:r>
          <w:rPr>
            <w:noProof/>
            <w:webHidden/>
          </w:rPr>
          <w:instrText xml:space="preserve"> PAGEREF _Toc159568413 \h </w:instrText>
        </w:r>
        <w:r>
          <w:rPr>
            <w:noProof/>
            <w:webHidden/>
          </w:rPr>
        </w:r>
        <w:r>
          <w:rPr>
            <w:noProof/>
            <w:webHidden/>
          </w:rPr>
          <w:fldChar w:fldCharType="separate"/>
        </w:r>
        <w:r>
          <w:rPr>
            <w:noProof/>
            <w:webHidden/>
          </w:rPr>
          <w:t>223</w:t>
        </w:r>
        <w:r>
          <w:rPr>
            <w:noProof/>
            <w:webHidden/>
          </w:rPr>
          <w:fldChar w:fldCharType="end"/>
        </w:r>
      </w:hyperlink>
    </w:p>
    <w:p w14:paraId="01E64C16" w14:textId="4EDE0D4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4" w:history="1">
        <w:r w:rsidRPr="005B1FDA">
          <w:rPr>
            <w:rStyle w:val="Hyperlink"/>
            <w:noProof/>
          </w:rPr>
          <w:t>Figure 143: FIND^DIC API—Example 1: Input and Output</w:t>
        </w:r>
        <w:r>
          <w:rPr>
            <w:noProof/>
            <w:webHidden/>
          </w:rPr>
          <w:tab/>
        </w:r>
        <w:r>
          <w:rPr>
            <w:noProof/>
            <w:webHidden/>
          </w:rPr>
          <w:fldChar w:fldCharType="begin"/>
        </w:r>
        <w:r>
          <w:rPr>
            <w:noProof/>
            <w:webHidden/>
          </w:rPr>
          <w:instrText xml:space="preserve"> PAGEREF _Toc159568414 \h </w:instrText>
        </w:r>
        <w:r>
          <w:rPr>
            <w:noProof/>
            <w:webHidden/>
          </w:rPr>
        </w:r>
        <w:r>
          <w:rPr>
            <w:noProof/>
            <w:webHidden/>
          </w:rPr>
          <w:fldChar w:fldCharType="separate"/>
        </w:r>
        <w:r>
          <w:rPr>
            <w:noProof/>
            <w:webHidden/>
          </w:rPr>
          <w:t>241</w:t>
        </w:r>
        <w:r>
          <w:rPr>
            <w:noProof/>
            <w:webHidden/>
          </w:rPr>
          <w:fldChar w:fldCharType="end"/>
        </w:r>
      </w:hyperlink>
    </w:p>
    <w:p w14:paraId="7B01A9C7" w14:textId="225085E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5" w:history="1">
        <w:r w:rsidRPr="005B1FDA">
          <w:rPr>
            <w:rStyle w:val="Hyperlink"/>
            <w:noProof/>
          </w:rPr>
          <w:t>Figure 144: FIND^DIC API—Example 2: Input and Output</w:t>
        </w:r>
        <w:r>
          <w:rPr>
            <w:noProof/>
            <w:webHidden/>
          </w:rPr>
          <w:tab/>
        </w:r>
        <w:r>
          <w:rPr>
            <w:noProof/>
            <w:webHidden/>
          </w:rPr>
          <w:fldChar w:fldCharType="begin"/>
        </w:r>
        <w:r>
          <w:rPr>
            <w:noProof/>
            <w:webHidden/>
          </w:rPr>
          <w:instrText xml:space="preserve"> PAGEREF _Toc159568415 \h </w:instrText>
        </w:r>
        <w:r>
          <w:rPr>
            <w:noProof/>
            <w:webHidden/>
          </w:rPr>
        </w:r>
        <w:r>
          <w:rPr>
            <w:noProof/>
            <w:webHidden/>
          </w:rPr>
          <w:fldChar w:fldCharType="separate"/>
        </w:r>
        <w:r>
          <w:rPr>
            <w:noProof/>
            <w:webHidden/>
          </w:rPr>
          <w:t>242</w:t>
        </w:r>
        <w:r>
          <w:rPr>
            <w:noProof/>
            <w:webHidden/>
          </w:rPr>
          <w:fldChar w:fldCharType="end"/>
        </w:r>
      </w:hyperlink>
    </w:p>
    <w:p w14:paraId="09DB2392" w14:textId="6B13C3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6" w:history="1">
        <w:r w:rsidRPr="005B1FDA">
          <w:rPr>
            <w:rStyle w:val="Hyperlink"/>
            <w:noProof/>
          </w:rPr>
          <w:t>Figure 145: FIND^DIC API—Example 3: Input and Output</w:t>
        </w:r>
        <w:r>
          <w:rPr>
            <w:noProof/>
            <w:webHidden/>
          </w:rPr>
          <w:tab/>
        </w:r>
        <w:r>
          <w:rPr>
            <w:noProof/>
            <w:webHidden/>
          </w:rPr>
          <w:fldChar w:fldCharType="begin"/>
        </w:r>
        <w:r>
          <w:rPr>
            <w:noProof/>
            <w:webHidden/>
          </w:rPr>
          <w:instrText xml:space="preserve"> PAGEREF _Toc159568416 \h </w:instrText>
        </w:r>
        <w:r>
          <w:rPr>
            <w:noProof/>
            <w:webHidden/>
          </w:rPr>
        </w:r>
        <w:r>
          <w:rPr>
            <w:noProof/>
            <w:webHidden/>
          </w:rPr>
          <w:fldChar w:fldCharType="separate"/>
        </w:r>
        <w:r>
          <w:rPr>
            <w:noProof/>
            <w:webHidden/>
          </w:rPr>
          <w:t>243</w:t>
        </w:r>
        <w:r>
          <w:rPr>
            <w:noProof/>
            <w:webHidden/>
          </w:rPr>
          <w:fldChar w:fldCharType="end"/>
        </w:r>
      </w:hyperlink>
    </w:p>
    <w:p w14:paraId="36F04E37" w14:textId="4801E67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7" w:history="1">
        <w:r w:rsidRPr="005B1FDA">
          <w:rPr>
            <w:rStyle w:val="Hyperlink"/>
            <w:noProof/>
          </w:rPr>
          <w:t>Figure 146: FIND^DIC API—Example 4: Input and Output</w:t>
        </w:r>
        <w:r>
          <w:rPr>
            <w:noProof/>
            <w:webHidden/>
          </w:rPr>
          <w:tab/>
        </w:r>
        <w:r>
          <w:rPr>
            <w:noProof/>
            <w:webHidden/>
          </w:rPr>
          <w:fldChar w:fldCharType="begin"/>
        </w:r>
        <w:r>
          <w:rPr>
            <w:noProof/>
            <w:webHidden/>
          </w:rPr>
          <w:instrText xml:space="preserve"> PAGEREF _Toc159568417 \h </w:instrText>
        </w:r>
        <w:r>
          <w:rPr>
            <w:noProof/>
            <w:webHidden/>
          </w:rPr>
        </w:r>
        <w:r>
          <w:rPr>
            <w:noProof/>
            <w:webHidden/>
          </w:rPr>
          <w:fldChar w:fldCharType="separate"/>
        </w:r>
        <w:r>
          <w:rPr>
            <w:noProof/>
            <w:webHidden/>
          </w:rPr>
          <w:t>243</w:t>
        </w:r>
        <w:r>
          <w:rPr>
            <w:noProof/>
            <w:webHidden/>
          </w:rPr>
          <w:fldChar w:fldCharType="end"/>
        </w:r>
      </w:hyperlink>
    </w:p>
    <w:p w14:paraId="3BF553F8" w14:textId="4E66DFA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8" w:history="1">
        <w:r w:rsidRPr="005B1FDA">
          <w:rPr>
            <w:rStyle w:val="Hyperlink"/>
            <w:noProof/>
          </w:rPr>
          <w:t>Figure 147: FIND^DIC API—Example 5: Input and Output</w:t>
        </w:r>
        <w:r>
          <w:rPr>
            <w:noProof/>
            <w:webHidden/>
          </w:rPr>
          <w:tab/>
        </w:r>
        <w:r>
          <w:rPr>
            <w:noProof/>
            <w:webHidden/>
          </w:rPr>
          <w:fldChar w:fldCharType="begin"/>
        </w:r>
        <w:r>
          <w:rPr>
            <w:noProof/>
            <w:webHidden/>
          </w:rPr>
          <w:instrText xml:space="preserve"> PAGEREF _Toc159568418 \h </w:instrText>
        </w:r>
        <w:r>
          <w:rPr>
            <w:noProof/>
            <w:webHidden/>
          </w:rPr>
        </w:r>
        <w:r>
          <w:rPr>
            <w:noProof/>
            <w:webHidden/>
          </w:rPr>
          <w:fldChar w:fldCharType="separate"/>
        </w:r>
        <w:r>
          <w:rPr>
            <w:noProof/>
            <w:webHidden/>
          </w:rPr>
          <w:t>244</w:t>
        </w:r>
        <w:r>
          <w:rPr>
            <w:noProof/>
            <w:webHidden/>
          </w:rPr>
          <w:fldChar w:fldCharType="end"/>
        </w:r>
      </w:hyperlink>
    </w:p>
    <w:p w14:paraId="4DA32F94" w14:textId="35372EC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19" w:history="1">
        <w:r w:rsidRPr="005B1FDA">
          <w:rPr>
            <w:rStyle w:val="Hyperlink"/>
            <w:noProof/>
          </w:rPr>
          <w:t>Figure 148: FIND^DIC API—Example 5: Input with “B” Flag and Output</w:t>
        </w:r>
        <w:r>
          <w:rPr>
            <w:noProof/>
            <w:webHidden/>
          </w:rPr>
          <w:tab/>
        </w:r>
        <w:r>
          <w:rPr>
            <w:noProof/>
            <w:webHidden/>
          </w:rPr>
          <w:fldChar w:fldCharType="begin"/>
        </w:r>
        <w:r>
          <w:rPr>
            <w:noProof/>
            <w:webHidden/>
          </w:rPr>
          <w:instrText xml:space="preserve"> PAGEREF _Toc159568419 \h </w:instrText>
        </w:r>
        <w:r>
          <w:rPr>
            <w:noProof/>
            <w:webHidden/>
          </w:rPr>
        </w:r>
        <w:r>
          <w:rPr>
            <w:noProof/>
            <w:webHidden/>
          </w:rPr>
          <w:fldChar w:fldCharType="separate"/>
        </w:r>
        <w:r>
          <w:rPr>
            <w:noProof/>
            <w:webHidden/>
          </w:rPr>
          <w:t>244</w:t>
        </w:r>
        <w:r>
          <w:rPr>
            <w:noProof/>
            <w:webHidden/>
          </w:rPr>
          <w:fldChar w:fldCharType="end"/>
        </w:r>
      </w:hyperlink>
    </w:p>
    <w:p w14:paraId="08651C7B" w14:textId="634D7AC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0" w:history="1">
        <w:r w:rsidRPr="005B1FDA">
          <w:rPr>
            <w:rStyle w:val="Hyperlink"/>
            <w:noProof/>
          </w:rPr>
          <w:t>Figure 149: FIND^DIC API—Example 6: Input with “T” Lookup Value and Output</w:t>
        </w:r>
        <w:r>
          <w:rPr>
            <w:noProof/>
            <w:webHidden/>
          </w:rPr>
          <w:tab/>
        </w:r>
        <w:r>
          <w:rPr>
            <w:noProof/>
            <w:webHidden/>
          </w:rPr>
          <w:fldChar w:fldCharType="begin"/>
        </w:r>
        <w:r>
          <w:rPr>
            <w:noProof/>
            <w:webHidden/>
          </w:rPr>
          <w:instrText xml:space="preserve"> PAGEREF _Toc159568420 \h </w:instrText>
        </w:r>
        <w:r>
          <w:rPr>
            <w:noProof/>
            <w:webHidden/>
          </w:rPr>
        </w:r>
        <w:r>
          <w:rPr>
            <w:noProof/>
            <w:webHidden/>
          </w:rPr>
          <w:fldChar w:fldCharType="separate"/>
        </w:r>
        <w:r>
          <w:rPr>
            <w:noProof/>
            <w:webHidden/>
          </w:rPr>
          <w:t>245</w:t>
        </w:r>
        <w:r>
          <w:rPr>
            <w:noProof/>
            <w:webHidden/>
          </w:rPr>
          <w:fldChar w:fldCharType="end"/>
        </w:r>
      </w:hyperlink>
    </w:p>
    <w:p w14:paraId="2A025AC0" w14:textId="7BE20DD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1" w:history="1">
        <w:r w:rsidRPr="005B1FDA">
          <w:rPr>
            <w:rStyle w:val="Hyperlink"/>
            <w:noProof/>
          </w:rPr>
          <w:t>Figure 150: FIND^DIC API—Example 6: Input with “B” and “BS5” Lookup Values and Output</w:t>
        </w:r>
        <w:r>
          <w:rPr>
            <w:noProof/>
            <w:webHidden/>
          </w:rPr>
          <w:tab/>
        </w:r>
        <w:r>
          <w:rPr>
            <w:noProof/>
            <w:webHidden/>
          </w:rPr>
          <w:fldChar w:fldCharType="begin"/>
        </w:r>
        <w:r>
          <w:rPr>
            <w:noProof/>
            <w:webHidden/>
          </w:rPr>
          <w:instrText xml:space="preserve"> PAGEREF _Toc159568421 \h </w:instrText>
        </w:r>
        <w:r>
          <w:rPr>
            <w:noProof/>
            <w:webHidden/>
          </w:rPr>
        </w:r>
        <w:r>
          <w:rPr>
            <w:noProof/>
            <w:webHidden/>
          </w:rPr>
          <w:fldChar w:fldCharType="separate"/>
        </w:r>
        <w:r>
          <w:rPr>
            <w:noProof/>
            <w:webHidden/>
          </w:rPr>
          <w:t>245</w:t>
        </w:r>
        <w:r>
          <w:rPr>
            <w:noProof/>
            <w:webHidden/>
          </w:rPr>
          <w:fldChar w:fldCharType="end"/>
        </w:r>
      </w:hyperlink>
    </w:p>
    <w:p w14:paraId="376036D7" w14:textId="580EB4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2" w:history="1">
        <w:r w:rsidRPr="005B1FDA">
          <w:rPr>
            <w:rStyle w:val="Hyperlink"/>
            <w:noProof/>
          </w:rPr>
          <w:t>Figure 151: $$FIND1^DIC API—Example 1: Input and Output</w:t>
        </w:r>
        <w:r>
          <w:rPr>
            <w:noProof/>
            <w:webHidden/>
          </w:rPr>
          <w:tab/>
        </w:r>
        <w:r>
          <w:rPr>
            <w:noProof/>
            <w:webHidden/>
          </w:rPr>
          <w:fldChar w:fldCharType="begin"/>
        </w:r>
        <w:r>
          <w:rPr>
            <w:noProof/>
            <w:webHidden/>
          </w:rPr>
          <w:instrText xml:space="preserve"> PAGEREF _Toc159568422 \h </w:instrText>
        </w:r>
        <w:r>
          <w:rPr>
            <w:noProof/>
            <w:webHidden/>
          </w:rPr>
        </w:r>
        <w:r>
          <w:rPr>
            <w:noProof/>
            <w:webHidden/>
          </w:rPr>
          <w:fldChar w:fldCharType="separate"/>
        </w:r>
        <w:r>
          <w:rPr>
            <w:noProof/>
            <w:webHidden/>
          </w:rPr>
          <w:t>259</w:t>
        </w:r>
        <w:r>
          <w:rPr>
            <w:noProof/>
            <w:webHidden/>
          </w:rPr>
          <w:fldChar w:fldCharType="end"/>
        </w:r>
      </w:hyperlink>
    </w:p>
    <w:p w14:paraId="0124ADB3" w14:textId="740776A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3" w:history="1">
        <w:r w:rsidRPr="005B1FDA">
          <w:rPr>
            <w:rStyle w:val="Hyperlink"/>
            <w:noProof/>
          </w:rPr>
          <w:t>Figure 152: $$FIND1^DIC API—Example 2: Input and Output</w:t>
        </w:r>
        <w:r>
          <w:rPr>
            <w:noProof/>
            <w:webHidden/>
          </w:rPr>
          <w:tab/>
        </w:r>
        <w:r>
          <w:rPr>
            <w:noProof/>
            <w:webHidden/>
          </w:rPr>
          <w:fldChar w:fldCharType="begin"/>
        </w:r>
        <w:r>
          <w:rPr>
            <w:noProof/>
            <w:webHidden/>
          </w:rPr>
          <w:instrText xml:space="preserve"> PAGEREF _Toc159568423 \h </w:instrText>
        </w:r>
        <w:r>
          <w:rPr>
            <w:noProof/>
            <w:webHidden/>
          </w:rPr>
        </w:r>
        <w:r>
          <w:rPr>
            <w:noProof/>
            <w:webHidden/>
          </w:rPr>
          <w:fldChar w:fldCharType="separate"/>
        </w:r>
        <w:r>
          <w:rPr>
            <w:noProof/>
            <w:webHidden/>
          </w:rPr>
          <w:t>259</w:t>
        </w:r>
        <w:r>
          <w:rPr>
            <w:noProof/>
            <w:webHidden/>
          </w:rPr>
          <w:fldChar w:fldCharType="end"/>
        </w:r>
      </w:hyperlink>
    </w:p>
    <w:p w14:paraId="77286C76" w14:textId="1F89CF3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4" w:history="1">
        <w:r w:rsidRPr="005B1FDA">
          <w:rPr>
            <w:rStyle w:val="Hyperlink"/>
            <w:noProof/>
          </w:rPr>
          <w:t>Figure 153: $$FIND1^DIC API—Example 3: Input and Output</w:t>
        </w:r>
        <w:r>
          <w:rPr>
            <w:noProof/>
            <w:webHidden/>
          </w:rPr>
          <w:tab/>
        </w:r>
        <w:r>
          <w:rPr>
            <w:noProof/>
            <w:webHidden/>
          </w:rPr>
          <w:fldChar w:fldCharType="begin"/>
        </w:r>
        <w:r>
          <w:rPr>
            <w:noProof/>
            <w:webHidden/>
          </w:rPr>
          <w:instrText xml:space="preserve"> PAGEREF _Toc159568424 \h </w:instrText>
        </w:r>
        <w:r>
          <w:rPr>
            <w:noProof/>
            <w:webHidden/>
          </w:rPr>
        </w:r>
        <w:r>
          <w:rPr>
            <w:noProof/>
            <w:webHidden/>
          </w:rPr>
          <w:fldChar w:fldCharType="separate"/>
        </w:r>
        <w:r>
          <w:rPr>
            <w:noProof/>
            <w:webHidden/>
          </w:rPr>
          <w:t>259</w:t>
        </w:r>
        <w:r>
          <w:rPr>
            <w:noProof/>
            <w:webHidden/>
          </w:rPr>
          <w:fldChar w:fldCharType="end"/>
        </w:r>
      </w:hyperlink>
    </w:p>
    <w:p w14:paraId="64D5F329" w14:textId="2F12F61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5" w:history="1">
        <w:r w:rsidRPr="005B1FDA">
          <w:rPr>
            <w:rStyle w:val="Hyperlink"/>
            <w:noProof/>
          </w:rPr>
          <w:t>Figure 154: $$FIND1^DIC API—Example 4: Input and Output: Failure</w:t>
        </w:r>
        <w:r>
          <w:rPr>
            <w:noProof/>
            <w:webHidden/>
          </w:rPr>
          <w:tab/>
        </w:r>
        <w:r>
          <w:rPr>
            <w:noProof/>
            <w:webHidden/>
          </w:rPr>
          <w:fldChar w:fldCharType="begin"/>
        </w:r>
        <w:r>
          <w:rPr>
            <w:noProof/>
            <w:webHidden/>
          </w:rPr>
          <w:instrText xml:space="preserve"> PAGEREF _Toc159568425 \h </w:instrText>
        </w:r>
        <w:r>
          <w:rPr>
            <w:noProof/>
            <w:webHidden/>
          </w:rPr>
        </w:r>
        <w:r>
          <w:rPr>
            <w:noProof/>
            <w:webHidden/>
          </w:rPr>
          <w:fldChar w:fldCharType="separate"/>
        </w:r>
        <w:r>
          <w:rPr>
            <w:noProof/>
            <w:webHidden/>
          </w:rPr>
          <w:t>260</w:t>
        </w:r>
        <w:r>
          <w:rPr>
            <w:noProof/>
            <w:webHidden/>
          </w:rPr>
          <w:fldChar w:fldCharType="end"/>
        </w:r>
      </w:hyperlink>
    </w:p>
    <w:p w14:paraId="7EDE60DB" w14:textId="3E62F4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6" w:history="1">
        <w:r w:rsidRPr="005B1FDA">
          <w:rPr>
            <w:rStyle w:val="Hyperlink"/>
            <w:noProof/>
          </w:rPr>
          <w:t>Figure 155: $$FIND1^DIC API—Example 1: Input and Output: Success</w:t>
        </w:r>
        <w:r>
          <w:rPr>
            <w:noProof/>
            <w:webHidden/>
          </w:rPr>
          <w:tab/>
        </w:r>
        <w:r>
          <w:rPr>
            <w:noProof/>
            <w:webHidden/>
          </w:rPr>
          <w:fldChar w:fldCharType="begin"/>
        </w:r>
        <w:r>
          <w:rPr>
            <w:noProof/>
            <w:webHidden/>
          </w:rPr>
          <w:instrText xml:space="preserve"> PAGEREF _Toc159568426 \h </w:instrText>
        </w:r>
        <w:r>
          <w:rPr>
            <w:noProof/>
            <w:webHidden/>
          </w:rPr>
        </w:r>
        <w:r>
          <w:rPr>
            <w:noProof/>
            <w:webHidden/>
          </w:rPr>
          <w:fldChar w:fldCharType="separate"/>
        </w:r>
        <w:r>
          <w:rPr>
            <w:noProof/>
            <w:webHidden/>
          </w:rPr>
          <w:t>260</w:t>
        </w:r>
        <w:r>
          <w:rPr>
            <w:noProof/>
            <w:webHidden/>
          </w:rPr>
          <w:fldChar w:fldCharType="end"/>
        </w:r>
      </w:hyperlink>
    </w:p>
    <w:p w14:paraId="3436A027" w14:textId="0689B8C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7" w:history="1">
        <w:r w:rsidRPr="005B1FDA">
          <w:rPr>
            <w:rStyle w:val="Hyperlink"/>
            <w:noProof/>
          </w:rPr>
          <w:t>Figure 156: LIST^DIC API—Example 1: Input and Output</w:t>
        </w:r>
        <w:r>
          <w:rPr>
            <w:noProof/>
            <w:webHidden/>
          </w:rPr>
          <w:tab/>
        </w:r>
        <w:r>
          <w:rPr>
            <w:noProof/>
            <w:webHidden/>
          </w:rPr>
          <w:fldChar w:fldCharType="begin"/>
        </w:r>
        <w:r>
          <w:rPr>
            <w:noProof/>
            <w:webHidden/>
          </w:rPr>
          <w:instrText xml:space="preserve"> PAGEREF _Toc159568427 \h </w:instrText>
        </w:r>
        <w:r>
          <w:rPr>
            <w:noProof/>
            <w:webHidden/>
          </w:rPr>
        </w:r>
        <w:r>
          <w:rPr>
            <w:noProof/>
            <w:webHidden/>
          </w:rPr>
          <w:fldChar w:fldCharType="separate"/>
        </w:r>
        <w:r>
          <w:rPr>
            <w:noProof/>
            <w:webHidden/>
          </w:rPr>
          <w:t>281</w:t>
        </w:r>
        <w:r>
          <w:rPr>
            <w:noProof/>
            <w:webHidden/>
          </w:rPr>
          <w:fldChar w:fldCharType="end"/>
        </w:r>
      </w:hyperlink>
    </w:p>
    <w:p w14:paraId="2EAAD5E8" w14:textId="55F04BD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8" w:history="1">
        <w:r w:rsidRPr="005B1FDA">
          <w:rPr>
            <w:rStyle w:val="Hyperlink"/>
            <w:noProof/>
          </w:rPr>
          <w:t>Figure 157: LIST^DIC API—Example 2: Input and Output</w:t>
        </w:r>
        <w:r>
          <w:rPr>
            <w:noProof/>
            <w:webHidden/>
          </w:rPr>
          <w:tab/>
        </w:r>
        <w:r>
          <w:rPr>
            <w:noProof/>
            <w:webHidden/>
          </w:rPr>
          <w:fldChar w:fldCharType="begin"/>
        </w:r>
        <w:r>
          <w:rPr>
            <w:noProof/>
            <w:webHidden/>
          </w:rPr>
          <w:instrText xml:space="preserve"> PAGEREF _Toc159568428 \h </w:instrText>
        </w:r>
        <w:r>
          <w:rPr>
            <w:noProof/>
            <w:webHidden/>
          </w:rPr>
        </w:r>
        <w:r>
          <w:rPr>
            <w:noProof/>
            <w:webHidden/>
          </w:rPr>
          <w:fldChar w:fldCharType="separate"/>
        </w:r>
        <w:r>
          <w:rPr>
            <w:noProof/>
            <w:webHidden/>
          </w:rPr>
          <w:t>282</w:t>
        </w:r>
        <w:r>
          <w:rPr>
            <w:noProof/>
            <w:webHidden/>
          </w:rPr>
          <w:fldChar w:fldCharType="end"/>
        </w:r>
      </w:hyperlink>
    </w:p>
    <w:p w14:paraId="6ADCE1AC" w14:textId="2C926F9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29" w:history="1">
        <w:r w:rsidRPr="005B1FDA">
          <w:rPr>
            <w:rStyle w:val="Hyperlink"/>
            <w:noProof/>
          </w:rPr>
          <w:t>Figure 158: LIST^DIC API—Example 3: Input and Output</w:t>
        </w:r>
        <w:r>
          <w:rPr>
            <w:noProof/>
            <w:webHidden/>
          </w:rPr>
          <w:tab/>
        </w:r>
        <w:r>
          <w:rPr>
            <w:noProof/>
            <w:webHidden/>
          </w:rPr>
          <w:fldChar w:fldCharType="begin"/>
        </w:r>
        <w:r>
          <w:rPr>
            <w:noProof/>
            <w:webHidden/>
          </w:rPr>
          <w:instrText xml:space="preserve"> PAGEREF _Toc159568429 \h </w:instrText>
        </w:r>
        <w:r>
          <w:rPr>
            <w:noProof/>
            <w:webHidden/>
          </w:rPr>
        </w:r>
        <w:r>
          <w:rPr>
            <w:noProof/>
            <w:webHidden/>
          </w:rPr>
          <w:fldChar w:fldCharType="separate"/>
        </w:r>
        <w:r>
          <w:rPr>
            <w:noProof/>
            <w:webHidden/>
          </w:rPr>
          <w:t>283</w:t>
        </w:r>
        <w:r>
          <w:rPr>
            <w:noProof/>
            <w:webHidden/>
          </w:rPr>
          <w:fldChar w:fldCharType="end"/>
        </w:r>
      </w:hyperlink>
    </w:p>
    <w:p w14:paraId="36CA6CC2" w14:textId="2557375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0" w:history="1">
        <w:r w:rsidRPr="005B1FDA">
          <w:rPr>
            <w:rStyle w:val="Hyperlink"/>
            <w:noProof/>
          </w:rPr>
          <w:t>Figure 159: LIST^DIC API—Example 4: Input and Output</w:t>
        </w:r>
        <w:r>
          <w:rPr>
            <w:noProof/>
            <w:webHidden/>
          </w:rPr>
          <w:tab/>
        </w:r>
        <w:r>
          <w:rPr>
            <w:noProof/>
            <w:webHidden/>
          </w:rPr>
          <w:fldChar w:fldCharType="begin"/>
        </w:r>
        <w:r>
          <w:rPr>
            <w:noProof/>
            <w:webHidden/>
          </w:rPr>
          <w:instrText xml:space="preserve"> PAGEREF _Toc159568430 \h </w:instrText>
        </w:r>
        <w:r>
          <w:rPr>
            <w:noProof/>
            <w:webHidden/>
          </w:rPr>
        </w:r>
        <w:r>
          <w:rPr>
            <w:noProof/>
            <w:webHidden/>
          </w:rPr>
          <w:fldChar w:fldCharType="separate"/>
        </w:r>
        <w:r>
          <w:rPr>
            <w:noProof/>
            <w:webHidden/>
          </w:rPr>
          <w:t>284</w:t>
        </w:r>
        <w:r>
          <w:rPr>
            <w:noProof/>
            <w:webHidden/>
          </w:rPr>
          <w:fldChar w:fldCharType="end"/>
        </w:r>
      </w:hyperlink>
    </w:p>
    <w:p w14:paraId="0EBB3043" w14:textId="4727F7B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1" w:history="1">
        <w:r w:rsidRPr="005B1FDA">
          <w:rPr>
            <w:rStyle w:val="Hyperlink"/>
            <w:noProof/>
          </w:rPr>
          <w:t>Figure 160: LIST^DIC API—Example 5: Input and Output</w:t>
        </w:r>
        <w:r>
          <w:rPr>
            <w:noProof/>
            <w:webHidden/>
          </w:rPr>
          <w:tab/>
        </w:r>
        <w:r>
          <w:rPr>
            <w:noProof/>
            <w:webHidden/>
          </w:rPr>
          <w:fldChar w:fldCharType="begin"/>
        </w:r>
        <w:r>
          <w:rPr>
            <w:noProof/>
            <w:webHidden/>
          </w:rPr>
          <w:instrText xml:space="preserve"> PAGEREF _Toc159568431 \h </w:instrText>
        </w:r>
        <w:r>
          <w:rPr>
            <w:noProof/>
            <w:webHidden/>
          </w:rPr>
        </w:r>
        <w:r>
          <w:rPr>
            <w:noProof/>
            <w:webHidden/>
          </w:rPr>
          <w:fldChar w:fldCharType="separate"/>
        </w:r>
        <w:r>
          <w:rPr>
            <w:noProof/>
            <w:webHidden/>
          </w:rPr>
          <w:t>285</w:t>
        </w:r>
        <w:r>
          <w:rPr>
            <w:noProof/>
            <w:webHidden/>
          </w:rPr>
          <w:fldChar w:fldCharType="end"/>
        </w:r>
      </w:hyperlink>
    </w:p>
    <w:p w14:paraId="3E372F64" w14:textId="4A4C19D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2" w:history="1">
        <w:r w:rsidRPr="005B1FDA">
          <w:rPr>
            <w:rStyle w:val="Hyperlink"/>
            <w:noProof/>
          </w:rPr>
          <w:t>Figure 161: FIELD^DID API—Example: Input and Output</w:t>
        </w:r>
        <w:r>
          <w:rPr>
            <w:noProof/>
            <w:webHidden/>
          </w:rPr>
          <w:tab/>
        </w:r>
        <w:r>
          <w:rPr>
            <w:noProof/>
            <w:webHidden/>
          </w:rPr>
          <w:fldChar w:fldCharType="begin"/>
        </w:r>
        <w:r>
          <w:rPr>
            <w:noProof/>
            <w:webHidden/>
          </w:rPr>
          <w:instrText xml:space="preserve"> PAGEREF _Toc159568432 \h </w:instrText>
        </w:r>
        <w:r>
          <w:rPr>
            <w:noProof/>
            <w:webHidden/>
          </w:rPr>
        </w:r>
        <w:r>
          <w:rPr>
            <w:noProof/>
            <w:webHidden/>
          </w:rPr>
          <w:fldChar w:fldCharType="separate"/>
        </w:r>
        <w:r>
          <w:rPr>
            <w:noProof/>
            <w:webHidden/>
          </w:rPr>
          <w:t>289</w:t>
        </w:r>
        <w:r>
          <w:rPr>
            <w:noProof/>
            <w:webHidden/>
          </w:rPr>
          <w:fldChar w:fldCharType="end"/>
        </w:r>
      </w:hyperlink>
    </w:p>
    <w:p w14:paraId="6621D9E1" w14:textId="2257458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3" w:history="1">
        <w:r w:rsidRPr="005B1FDA">
          <w:rPr>
            <w:rStyle w:val="Hyperlink"/>
            <w:noProof/>
          </w:rPr>
          <w:t>Figure 162: FIELDLST^DID API—Example: Input and Output</w:t>
        </w:r>
        <w:r>
          <w:rPr>
            <w:noProof/>
            <w:webHidden/>
          </w:rPr>
          <w:tab/>
        </w:r>
        <w:r>
          <w:rPr>
            <w:noProof/>
            <w:webHidden/>
          </w:rPr>
          <w:fldChar w:fldCharType="begin"/>
        </w:r>
        <w:r>
          <w:rPr>
            <w:noProof/>
            <w:webHidden/>
          </w:rPr>
          <w:instrText xml:space="preserve"> PAGEREF _Toc159568433 \h </w:instrText>
        </w:r>
        <w:r>
          <w:rPr>
            <w:noProof/>
            <w:webHidden/>
          </w:rPr>
        </w:r>
        <w:r>
          <w:rPr>
            <w:noProof/>
            <w:webHidden/>
          </w:rPr>
          <w:fldChar w:fldCharType="separate"/>
        </w:r>
        <w:r>
          <w:rPr>
            <w:noProof/>
            <w:webHidden/>
          </w:rPr>
          <w:t>290</w:t>
        </w:r>
        <w:r>
          <w:rPr>
            <w:noProof/>
            <w:webHidden/>
          </w:rPr>
          <w:fldChar w:fldCharType="end"/>
        </w:r>
      </w:hyperlink>
    </w:p>
    <w:p w14:paraId="3BB082AD" w14:textId="4D9D2EC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4" w:history="1">
        <w:r w:rsidRPr="005B1FDA">
          <w:rPr>
            <w:rStyle w:val="Hyperlink"/>
            <w:noProof/>
          </w:rPr>
          <w:t>Figure 163: FILE^DID API—Example: Input and Output</w:t>
        </w:r>
        <w:r>
          <w:rPr>
            <w:noProof/>
            <w:webHidden/>
          </w:rPr>
          <w:tab/>
        </w:r>
        <w:r>
          <w:rPr>
            <w:noProof/>
            <w:webHidden/>
          </w:rPr>
          <w:fldChar w:fldCharType="begin"/>
        </w:r>
        <w:r>
          <w:rPr>
            <w:noProof/>
            <w:webHidden/>
          </w:rPr>
          <w:instrText xml:space="preserve"> PAGEREF _Toc159568434 \h </w:instrText>
        </w:r>
        <w:r>
          <w:rPr>
            <w:noProof/>
            <w:webHidden/>
          </w:rPr>
        </w:r>
        <w:r>
          <w:rPr>
            <w:noProof/>
            <w:webHidden/>
          </w:rPr>
          <w:fldChar w:fldCharType="separate"/>
        </w:r>
        <w:r>
          <w:rPr>
            <w:noProof/>
            <w:webHidden/>
          </w:rPr>
          <w:t>292</w:t>
        </w:r>
        <w:r>
          <w:rPr>
            <w:noProof/>
            <w:webHidden/>
          </w:rPr>
          <w:fldChar w:fldCharType="end"/>
        </w:r>
      </w:hyperlink>
    </w:p>
    <w:p w14:paraId="7D91FCF0" w14:textId="69145E1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5" w:history="1">
        <w:r w:rsidRPr="005B1FDA">
          <w:rPr>
            <w:rStyle w:val="Hyperlink"/>
            <w:noProof/>
          </w:rPr>
          <w:t>Figure 164: FILELST^DID API—Example: Input and Output</w:t>
        </w:r>
        <w:r>
          <w:rPr>
            <w:noProof/>
            <w:webHidden/>
          </w:rPr>
          <w:tab/>
        </w:r>
        <w:r>
          <w:rPr>
            <w:noProof/>
            <w:webHidden/>
          </w:rPr>
          <w:fldChar w:fldCharType="begin"/>
        </w:r>
        <w:r>
          <w:rPr>
            <w:noProof/>
            <w:webHidden/>
          </w:rPr>
          <w:instrText xml:space="preserve"> PAGEREF _Toc159568435 \h </w:instrText>
        </w:r>
        <w:r>
          <w:rPr>
            <w:noProof/>
            <w:webHidden/>
          </w:rPr>
        </w:r>
        <w:r>
          <w:rPr>
            <w:noProof/>
            <w:webHidden/>
          </w:rPr>
          <w:fldChar w:fldCharType="separate"/>
        </w:r>
        <w:r>
          <w:rPr>
            <w:noProof/>
            <w:webHidden/>
          </w:rPr>
          <w:t>294</w:t>
        </w:r>
        <w:r>
          <w:rPr>
            <w:noProof/>
            <w:webHidden/>
          </w:rPr>
          <w:fldChar w:fldCharType="end"/>
        </w:r>
      </w:hyperlink>
    </w:p>
    <w:p w14:paraId="64A17813" w14:textId="60C30F6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6" w:history="1">
        <w:r w:rsidRPr="005B1FDA">
          <w:rPr>
            <w:rStyle w:val="Hyperlink"/>
            <w:noProof/>
          </w:rPr>
          <w:t>Figure 165: $$GET1^DID API—Example 1: Input and Output</w:t>
        </w:r>
        <w:r>
          <w:rPr>
            <w:noProof/>
            <w:webHidden/>
          </w:rPr>
          <w:tab/>
        </w:r>
        <w:r>
          <w:rPr>
            <w:noProof/>
            <w:webHidden/>
          </w:rPr>
          <w:fldChar w:fldCharType="begin"/>
        </w:r>
        <w:r>
          <w:rPr>
            <w:noProof/>
            <w:webHidden/>
          </w:rPr>
          <w:instrText xml:space="preserve"> PAGEREF _Toc159568436 \h </w:instrText>
        </w:r>
        <w:r>
          <w:rPr>
            <w:noProof/>
            <w:webHidden/>
          </w:rPr>
        </w:r>
        <w:r>
          <w:rPr>
            <w:noProof/>
            <w:webHidden/>
          </w:rPr>
          <w:fldChar w:fldCharType="separate"/>
        </w:r>
        <w:r>
          <w:rPr>
            <w:noProof/>
            <w:webHidden/>
          </w:rPr>
          <w:t>296</w:t>
        </w:r>
        <w:r>
          <w:rPr>
            <w:noProof/>
            <w:webHidden/>
          </w:rPr>
          <w:fldChar w:fldCharType="end"/>
        </w:r>
      </w:hyperlink>
    </w:p>
    <w:p w14:paraId="21885888" w14:textId="26377DD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7" w:history="1">
        <w:r w:rsidRPr="005B1FDA">
          <w:rPr>
            <w:rStyle w:val="Hyperlink"/>
            <w:noProof/>
          </w:rPr>
          <w:t>Figure 166: $$GET1^DID API—Example 2: Input and Output</w:t>
        </w:r>
        <w:r>
          <w:rPr>
            <w:noProof/>
            <w:webHidden/>
          </w:rPr>
          <w:tab/>
        </w:r>
        <w:r>
          <w:rPr>
            <w:noProof/>
            <w:webHidden/>
          </w:rPr>
          <w:fldChar w:fldCharType="begin"/>
        </w:r>
        <w:r>
          <w:rPr>
            <w:noProof/>
            <w:webHidden/>
          </w:rPr>
          <w:instrText xml:space="preserve"> PAGEREF _Toc159568437 \h </w:instrText>
        </w:r>
        <w:r>
          <w:rPr>
            <w:noProof/>
            <w:webHidden/>
          </w:rPr>
        </w:r>
        <w:r>
          <w:rPr>
            <w:noProof/>
            <w:webHidden/>
          </w:rPr>
          <w:fldChar w:fldCharType="separate"/>
        </w:r>
        <w:r>
          <w:rPr>
            <w:noProof/>
            <w:webHidden/>
          </w:rPr>
          <w:t>296</w:t>
        </w:r>
        <w:r>
          <w:rPr>
            <w:noProof/>
            <w:webHidden/>
          </w:rPr>
          <w:fldChar w:fldCharType="end"/>
        </w:r>
      </w:hyperlink>
    </w:p>
    <w:p w14:paraId="06B914E7" w14:textId="720E1CE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8" w:history="1">
        <w:r w:rsidRPr="005B1FDA">
          <w:rPr>
            <w:rStyle w:val="Hyperlink"/>
            <w:noProof/>
          </w:rPr>
          <w:t>Figure 167: $$GET1^DID API—Example 3: Input and Output</w:t>
        </w:r>
        <w:r>
          <w:rPr>
            <w:noProof/>
            <w:webHidden/>
          </w:rPr>
          <w:tab/>
        </w:r>
        <w:r>
          <w:rPr>
            <w:noProof/>
            <w:webHidden/>
          </w:rPr>
          <w:fldChar w:fldCharType="begin"/>
        </w:r>
        <w:r>
          <w:rPr>
            <w:noProof/>
            <w:webHidden/>
          </w:rPr>
          <w:instrText xml:space="preserve"> PAGEREF _Toc159568438 \h </w:instrText>
        </w:r>
        <w:r>
          <w:rPr>
            <w:noProof/>
            <w:webHidden/>
          </w:rPr>
        </w:r>
        <w:r>
          <w:rPr>
            <w:noProof/>
            <w:webHidden/>
          </w:rPr>
          <w:fldChar w:fldCharType="separate"/>
        </w:r>
        <w:r>
          <w:rPr>
            <w:noProof/>
            <w:webHidden/>
          </w:rPr>
          <w:t>296</w:t>
        </w:r>
        <w:r>
          <w:rPr>
            <w:noProof/>
            <w:webHidden/>
          </w:rPr>
          <w:fldChar w:fldCharType="end"/>
        </w:r>
      </w:hyperlink>
    </w:p>
    <w:p w14:paraId="05639DF0" w14:textId="5FD1AC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39" w:history="1">
        <w:r w:rsidRPr="005B1FDA">
          <w:rPr>
            <w:rStyle w:val="Hyperlink"/>
            <w:noProof/>
          </w:rPr>
          <w:t>Figure 168: $$GET1^DID API—Example 4: Input and Output</w:t>
        </w:r>
        <w:r>
          <w:rPr>
            <w:noProof/>
            <w:webHidden/>
          </w:rPr>
          <w:tab/>
        </w:r>
        <w:r>
          <w:rPr>
            <w:noProof/>
            <w:webHidden/>
          </w:rPr>
          <w:fldChar w:fldCharType="begin"/>
        </w:r>
        <w:r>
          <w:rPr>
            <w:noProof/>
            <w:webHidden/>
          </w:rPr>
          <w:instrText xml:space="preserve"> PAGEREF _Toc159568439 \h </w:instrText>
        </w:r>
        <w:r>
          <w:rPr>
            <w:noProof/>
            <w:webHidden/>
          </w:rPr>
        </w:r>
        <w:r>
          <w:rPr>
            <w:noProof/>
            <w:webHidden/>
          </w:rPr>
          <w:fldChar w:fldCharType="separate"/>
        </w:r>
        <w:r>
          <w:rPr>
            <w:noProof/>
            <w:webHidden/>
          </w:rPr>
          <w:t>296</w:t>
        </w:r>
        <w:r>
          <w:rPr>
            <w:noProof/>
            <w:webHidden/>
          </w:rPr>
          <w:fldChar w:fldCharType="end"/>
        </w:r>
      </w:hyperlink>
    </w:p>
    <w:p w14:paraId="59AEC69E" w14:textId="55CD2E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0" w:history="1">
        <w:r w:rsidRPr="005B1FDA">
          <w:rPr>
            <w:rStyle w:val="Hyperlink"/>
            <w:noProof/>
          </w:rPr>
          <w:t>Figure 169: CHK^DIE API—Example: Input and Output</w:t>
        </w:r>
        <w:r>
          <w:rPr>
            <w:noProof/>
            <w:webHidden/>
          </w:rPr>
          <w:tab/>
        </w:r>
        <w:r>
          <w:rPr>
            <w:noProof/>
            <w:webHidden/>
          </w:rPr>
          <w:fldChar w:fldCharType="begin"/>
        </w:r>
        <w:r>
          <w:rPr>
            <w:noProof/>
            <w:webHidden/>
          </w:rPr>
          <w:instrText xml:space="preserve"> PAGEREF _Toc159568440 \h </w:instrText>
        </w:r>
        <w:r>
          <w:rPr>
            <w:noProof/>
            <w:webHidden/>
          </w:rPr>
        </w:r>
        <w:r>
          <w:rPr>
            <w:noProof/>
            <w:webHidden/>
          </w:rPr>
          <w:fldChar w:fldCharType="separate"/>
        </w:r>
        <w:r>
          <w:rPr>
            <w:noProof/>
            <w:webHidden/>
          </w:rPr>
          <w:t>299</w:t>
        </w:r>
        <w:r>
          <w:rPr>
            <w:noProof/>
            <w:webHidden/>
          </w:rPr>
          <w:fldChar w:fldCharType="end"/>
        </w:r>
      </w:hyperlink>
    </w:p>
    <w:p w14:paraId="210691B6" w14:textId="4409D77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1" w:history="1">
        <w:r w:rsidRPr="005B1FDA">
          <w:rPr>
            <w:rStyle w:val="Hyperlink"/>
            <w:noProof/>
          </w:rPr>
          <w:t>Figure 170: HELP^DIE API—Example: Input and Output</w:t>
        </w:r>
        <w:r>
          <w:rPr>
            <w:noProof/>
            <w:webHidden/>
          </w:rPr>
          <w:tab/>
        </w:r>
        <w:r>
          <w:rPr>
            <w:noProof/>
            <w:webHidden/>
          </w:rPr>
          <w:fldChar w:fldCharType="begin"/>
        </w:r>
        <w:r>
          <w:rPr>
            <w:noProof/>
            <w:webHidden/>
          </w:rPr>
          <w:instrText xml:space="preserve"> PAGEREF _Toc159568441 \h </w:instrText>
        </w:r>
        <w:r>
          <w:rPr>
            <w:noProof/>
            <w:webHidden/>
          </w:rPr>
        </w:r>
        <w:r>
          <w:rPr>
            <w:noProof/>
            <w:webHidden/>
          </w:rPr>
          <w:fldChar w:fldCharType="separate"/>
        </w:r>
        <w:r>
          <w:rPr>
            <w:noProof/>
            <w:webHidden/>
          </w:rPr>
          <w:t>306</w:t>
        </w:r>
        <w:r>
          <w:rPr>
            <w:noProof/>
            <w:webHidden/>
          </w:rPr>
          <w:fldChar w:fldCharType="end"/>
        </w:r>
      </w:hyperlink>
    </w:p>
    <w:p w14:paraId="1410C5B1" w14:textId="419119B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2" w:history="1">
        <w:r w:rsidRPr="005B1FDA">
          <w:rPr>
            <w:rStyle w:val="Hyperlink"/>
            <w:noProof/>
          </w:rPr>
          <w:t>Figure 171: $$KEYVAL^DIE API—Example: Input and Output</w:t>
        </w:r>
        <w:r>
          <w:rPr>
            <w:noProof/>
            <w:webHidden/>
          </w:rPr>
          <w:tab/>
        </w:r>
        <w:r>
          <w:rPr>
            <w:noProof/>
            <w:webHidden/>
          </w:rPr>
          <w:fldChar w:fldCharType="begin"/>
        </w:r>
        <w:r>
          <w:rPr>
            <w:noProof/>
            <w:webHidden/>
          </w:rPr>
          <w:instrText xml:space="preserve"> PAGEREF _Toc159568442 \h </w:instrText>
        </w:r>
        <w:r>
          <w:rPr>
            <w:noProof/>
            <w:webHidden/>
          </w:rPr>
        </w:r>
        <w:r>
          <w:rPr>
            <w:noProof/>
            <w:webHidden/>
          </w:rPr>
          <w:fldChar w:fldCharType="separate"/>
        </w:r>
        <w:r>
          <w:rPr>
            <w:noProof/>
            <w:webHidden/>
          </w:rPr>
          <w:t>308</w:t>
        </w:r>
        <w:r>
          <w:rPr>
            <w:noProof/>
            <w:webHidden/>
          </w:rPr>
          <w:fldChar w:fldCharType="end"/>
        </w:r>
      </w:hyperlink>
    </w:p>
    <w:p w14:paraId="627CD138" w14:textId="242B47D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3" w:history="1">
        <w:r w:rsidRPr="005B1FDA">
          <w:rPr>
            <w:rStyle w:val="Hyperlink"/>
            <w:noProof/>
          </w:rPr>
          <w:t>Figure 172: UPDATE^DIE API—Example 1: Input and Output</w:t>
        </w:r>
        <w:r>
          <w:rPr>
            <w:noProof/>
            <w:webHidden/>
          </w:rPr>
          <w:tab/>
        </w:r>
        <w:r>
          <w:rPr>
            <w:noProof/>
            <w:webHidden/>
          </w:rPr>
          <w:fldChar w:fldCharType="begin"/>
        </w:r>
        <w:r>
          <w:rPr>
            <w:noProof/>
            <w:webHidden/>
          </w:rPr>
          <w:instrText xml:space="preserve"> PAGEREF _Toc159568443 \h </w:instrText>
        </w:r>
        <w:r>
          <w:rPr>
            <w:noProof/>
            <w:webHidden/>
          </w:rPr>
        </w:r>
        <w:r>
          <w:rPr>
            <w:noProof/>
            <w:webHidden/>
          </w:rPr>
          <w:fldChar w:fldCharType="separate"/>
        </w:r>
        <w:r>
          <w:rPr>
            <w:noProof/>
            <w:webHidden/>
          </w:rPr>
          <w:t>313</w:t>
        </w:r>
        <w:r>
          <w:rPr>
            <w:noProof/>
            <w:webHidden/>
          </w:rPr>
          <w:fldChar w:fldCharType="end"/>
        </w:r>
      </w:hyperlink>
    </w:p>
    <w:p w14:paraId="69733AD7" w14:textId="64BB3E4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4" w:history="1">
        <w:r w:rsidRPr="005B1FDA">
          <w:rPr>
            <w:rStyle w:val="Hyperlink"/>
            <w:noProof/>
          </w:rPr>
          <w:t>Figure 173: UPDATE^DIE API—Example 2: Input and Output</w:t>
        </w:r>
        <w:r>
          <w:rPr>
            <w:noProof/>
            <w:webHidden/>
          </w:rPr>
          <w:tab/>
        </w:r>
        <w:r>
          <w:rPr>
            <w:noProof/>
            <w:webHidden/>
          </w:rPr>
          <w:fldChar w:fldCharType="begin"/>
        </w:r>
        <w:r>
          <w:rPr>
            <w:noProof/>
            <w:webHidden/>
          </w:rPr>
          <w:instrText xml:space="preserve"> PAGEREF _Toc159568444 \h </w:instrText>
        </w:r>
        <w:r>
          <w:rPr>
            <w:noProof/>
            <w:webHidden/>
          </w:rPr>
        </w:r>
        <w:r>
          <w:rPr>
            <w:noProof/>
            <w:webHidden/>
          </w:rPr>
          <w:fldChar w:fldCharType="separate"/>
        </w:r>
        <w:r>
          <w:rPr>
            <w:noProof/>
            <w:webHidden/>
          </w:rPr>
          <w:t>314</w:t>
        </w:r>
        <w:r>
          <w:rPr>
            <w:noProof/>
            <w:webHidden/>
          </w:rPr>
          <w:fldChar w:fldCharType="end"/>
        </w:r>
      </w:hyperlink>
    </w:p>
    <w:p w14:paraId="04A540B9" w14:textId="0E5D9F9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5" w:history="1">
        <w:r w:rsidRPr="005B1FDA">
          <w:rPr>
            <w:rStyle w:val="Hyperlink"/>
            <w:noProof/>
          </w:rPr>
          <w:t>Figure 174: UPDATE^DIE API—Example 3: Input and Output</w:t>
        </w:r>
        <w:r>
          <w:rPr>
            <w:noProof/>
            <w:webHidden/>
          </w:rPr>
          <w:tab/>
        </w:r>
        <w:r>
          <w:rPr>
            <w:noProof/>
            <w:webHidden/>
          </w:rPr>
          <w:fldChar w:fldCharType="begin"/>
        </w:r>
        <w:r>
          <w:rPr>
            <w:noProof/>
            <w:webHidden/>
          </w:rPr>
          <w:instrText xml:space="preserve"> PAGEREF _Toc159568445 \h </w:instrText>
        </w:r>
        <w:r>
          <w:rPr>
            <w:noProof/>
            <w:webHidden/>
          </w:rPr>
        </w:r>
        <w:r>
          <w:rPr>
            <w:noProof/>
            <w:webHidden/>
          </w:rPr>
          <w:fldChar w:fldCharType="separate"/>
        </w:r>
        <w:r>
          <w:rPr>
            <w:noProof/>
            <w:webHidden/>
          </w:rPr>
          <w:t>315</w:t>
        </w:r>
        <w:r>
          <w:rPr>
            <w:noProof/>
            <w:webHidden/>
          </w:rPr>
          <w:fldChar w:fldCharType="end"/>
        </w:r>
      </w:hyperlink>
    </w:p>
    <w:p w14:paraId="52B09AED" w14:textId="0684494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6" w:history="1">
        <w:r w:rsidRPr="005B1FDA">
          <w:rPr>
            <w:rStyle w:val="Hyperlink"/>
            <w:noProof/>
          </w:rPr>
          <w:t>Figure 175: VAL^DIE API—Example: Input and Output</w:t>
        </w:r>
        <w:r>
          <w:rPr>
            <w:noProof/>
            <w:webHidden/>
          </w:rPr>
          <w:tab/>
        </w:r>
        <w:r>
          <w:rPr>
            <w:noProof/>
            <w:webHidden/>
          </w:rPr>
          <w:fldChar w:fldCharType="begin"/>
        </w:r>
        <w:r>
          <w:rPr>
            <w:noProof/>
            <w:webHidden/>
          </w:rPr>
          <w:instrText xml:space="preserve"> PAGEREF _Toc159568446 \h </w:instrText>
        </w:r>
        <w:r>
          <w:rPr>
            <w:noProof/>
            <w:webHidden/>
          </w:rPr>
        </w:r>
        <w:r>
          <w:rPr>
            <w:noProof/>
            <w:webHidden/>
          </w:rPr>
          <w:fldChar w:fldCharType="separate"/>
        </w:r>
        <w:r>
          <w:rPr>
            <w:noProof/>
            <w:webHidden/>
          </w:rPr>
          <w:t>321</w:t>
        </w:r>
        <w:r>
          <w:rPr>
            <w:noProof/>
            <w:webHidden/>
          </w:rPr>
          <w:fldChar w:fldCharType="end"/>
        </w:r>
      </w:hyperlink>
    </w:p>
    <w:p w14:paraId="5C3445E5" w14:textId="0F7A086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7" w:history="1">
        <w:r w:rsidRPr="005B1FDA">
          <w:rPr>
            <w:rStyle w:val="Hyperlink"/>
            <w:noProof/>
          </w:rPr>
          <w:t>Figure 176: VALS^DIE API—Example 1: Input and Output</w:t>
        </w:r>
        <w:r>
          <w:rPr>
            <w:noProof/>
            <w:webHidden/>
          </w:rPr>
          <w:tab/>
        </w:r>
        <w:r>
          <w:rPr>
            <w:noProof/>
            <w:webHidden/>
          </w:rPr>
          <w:fldChar w:fldCharType="begin"/>
        </w:r>
        <w:r>
          <w:rPr>
            <w:noProof/>
            <w:webHidden/>
          </w:rPr>
          <w:instrText xml:space="preserve"> PAGEREF _Toc159568447 \h </w:instrText>
        </w:r>
        <w:r>
          <w:rPr>
            <w:noProof/>
            <w:webHidden/>
          </w:rPr>
        </w:r>
        <w:r>
          <w:rPr>
            <w:noProof/>
            <w:webHidden/>
          </w:rPr>
          <w:fldChar w:fldCharType="separate"/>
        </w:r>
        <w:r>
          <w:rPr>
            <w:noProof/>
            <w:webHidden/>
          </w:rPr>
          <w:t>326</w:t>
        </w:r>
        <w:r>
          <w:rPr>
            <w:noProof/>
            <w:webHidden/>
          </w:rPr>
          <w:fldChar w:fldCharType="end"/>
        </w:r>
      </w:hyperlink>
    </w:p>
    <w:p w14:paraId="5C6A4D30" w14:textId="3761203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8" w:history="1">
        <w:r w:rsidRPr="005B1FDA">
          <w:rPr>
            <w:rStyle w:val="Hyperlink"/>
            <w:noProof/>
          </w:rPr>
          <w:t>Figure 177: VALS^DIE API—Example 2: Input and Output</w:t>
        </w:r>
        <w:r>
          <w:rPr>
            <w:noProof/>
            <w:webHidden/>
          </w:rPr>
          <w:tab/>
        </w:r>
        <w:r>
          <w:rPr>
            <w:noProof/>
            <w:webHidden/>
          </w:rPr>
          <w:fldChar w:fldCharType="begin"/>
        </w:r>
        <w:r>
          <w:rPr>
            <w:noProof/>
            <w:webHidden/>
          </w:rPr>
          <w:instrText xml:space="preserve"> PAGEREF _Toc159568448 \h </w:instrText>
        </w:r>
        <w:r>
          <w:rPr>
            <w:noProof/>
            <w:webHidden/>
          </w:rPr>
        </w:r>
        <w:r>
          <w:rPr>
            <w:noProof/>
            <w:webHidden/>
          </w:rPr>
          <w:fldChar w:fldCharType="separate"/>
        </w:r>
        <w:r>
          <w:rPr>
            <w:noProof/>
            <w:webHidden/>
          </w:rPr>
          <w:t>326</w:t>
        </w:r>
        <w:r>
          <w:rPr>
            <w:noProof/>
            <w:webHidden/>
          </w:rPr>
          <w:fldChar w:fldCharType="end"/>
        </w:r>
      </w:hyperlink>
    </w:p>
    <w:p w14:paraId="752012F6" w14:textId="3A8984C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49" w:history="1">
        <w:r w:rsidRPr="005B1FDA">
          <w:rPr>
            <w:rStyle w:val="Hyperlink"/>
            <w:noProof/>
          </w:rPr>
          <w:t>Figure 178: VALS^DIE API—Example 3: Input and Output</w:t>
        </w:r>
        <w:r>
          <w:rPr>
            <w:noProof/>
            <w:webHidden/>
          </w:rPr>
          <w:tab/>
        </w:r>
        <w:r>
          <w:rPr>
            <w:noProof/>
            <w:webHidden/>
          </w:rPr>
          <w:fldChar w:fldCharType="begin"/>
        </w:r>
        <w:r>
          <w:rPr>
            <w:noProof/>
            <w:webHidden/>
          </w:rPr>
          <w:instrText xml:space="preserve"> PAGEREF _Toc159568449 \h </w:instrText>
        </w:r>
        <w:r>
          <w:rPr>
            <w:noProof/>
            <w:webHidden/>
          </w:rPr>
        </w:r>
        <w:r>
          <w:rPr>
            <w:noProof/>
            <w:webHidden/>
          </w:rPr>
          <w:fldChar w:fldCharType="separate"/>
        </w:r>
        <w:r>
          <w:rPr>
            <w:noProof/>
            <w:webHidden/>
          </w:rPr>
          <w:t>327</w:t>
        </w:r>
        <w:r>
          <w:rPr>
            <w:noProof/>
            <w:webHidden/>
          </w:rPr>
          <w:fldChar w:fldCharType="end"/>
        </w:r>
      </w:hyperlink>
    </w:p>
    <w:p w14:paraId="6A84501D" w14:textId="5A31BE3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0" w:history="1">
        <w:r w:rsidRPr="005B1FDA">
          <w:rPr>
            <w:rStyle w:val="Hyperlink"/>
            <w:noProof/>
          </w:rPr>
          <w:t>Figure 179: WP^DIE API—Example: Input</w:t>
        </w:r>
        <w:r>
          <w:rPr>
            <w:noProof/>
            <w:webHidden/>
          </w:rPr>
          <w:tab/>
        </w:r>
        <w:r>
          <w:rPr>
            <w:noProof/>
            <w:webHidden/>
          </w:rPr>
          <w:fldChar w:fldCharType="begin"/>
        </w:r>
        <w:r>
          <w:rPr>
            <w:noProof/>
            <w:webHidden/>
          </w:rPr>
          <w:instrText xml:space="preserve"> PAGEREF _Toc159568450 \h </w:instrText>
        </w:r>
        <w:r>
          <w:rPr>
            <w:noProof/>
            <w:webHidden/>
          </w:rPr>
        </w:r>
        <w:r>
          <w:rPr>
            <w:noProof/>
            <w:webHidden/>
          </w:rPr>
          <w:fldChar w:fldCharType="separate"/>
        </w:r>
        <w:r>
          <w:rPr>
            <w:noProof/>
            <w:webHidden/>
          </w:rPr>
          <w:t>329</w:t>
        </w:r>
        <w:r>
          <w:rPr>
            <w:noProof/>
            <w:webHidden/>
          </w:rPr>
          <w:fldChar w:fldCharType="end"/>
        </w:r>
      </w:hyperlink>
    </w:p>
    <w:p w14:paraId="71026656" w14:textId="090E4A7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1" w:history="1">
        <w:r w:rsidRPr="005B1FDA">
          <w:rPr>
            <w:rStyle w:val="Hyperlink"/>
            <w:noProof/>
          </w:rPr>
          <w:t>Figure 180: WP^DIE API—Example: Word-Processing Text Location 1</w:t>
        </w:r>
        <w:r>
          <w:rPr>
            <w:noProof/>
            <w:webHidden/>
          </w:rPr>
          <w:tab/>
        </w:r>
        <w:r>
          <w:rPr>
            <w:noProof/>
            <w:webHidden/>
          </w:rPr>
          <w:fldChar w:fldCharType="begin"/>
        </w:r>
        <w:r>
          <w:rPr>
            <w:noProof/>
            <w:webHidden/>
          </w:rPr>
          <w:instrText xml:space="preserve"> PAGEREF _Toc159568451 \h </w:instrText>
        </w:r>
        <w:r>
          <w:rPr>
            <w:noProof/>
            <w:webHidden/>
          </w:rPr>
        </w:r>
        <w:r>
          <w:rPr>
            <w:noProof/>
            <w:webHidden/>
          </w:rPr>
          <w:fldChar w:fldCharType="separate"/>
        </w:r>
        <w:r>
          <w:rPr>
            <w:noProof/>
            <w:webHidden/>
          </w:rPr>
          <w:t>329</w:t>
        </w:r>
        <w:r>
          <w:rPr>
            <w:noProof/>
            <w:webHidden/>
          </w:rPr>
          <w:fldChar w:fldCharType="end"/>
        </w:r>
      </w:hyperlink>
    </w:p>
    <w:p w14:paraId="041CF079" w14:textId="656AC9C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2" w:history="1">
        <w:r w:rsidRPr="005B1FDA">
          <w:rPr>
            <w:rStyle w:val="Hyperlink"/>
            <w:noProof/>
          </w:rPr>
          <w:t>Figure 181: WP^DIE API—Example: Word-Processing Text Location 2</w:t>
        </w:r>
        <w:r>
          <w:rPr>
            <w:noProof/>
            <w:webHidden/>
          </w:rPr>
          <w:tab/>
        </w:r>
        <w:r>
          <w:rPr>
            <w:noProof/>
            <w:webHidden/>
          </w:rPr>
          <w:fldChar w:fldCharType="begin"/>
        </w:r>
        <w:r>
          <w:rPr>
            <w:noProof/>
            <w:webHidden/>
          </w:rPr>
          <w:instrText xml:space="preserve"> PAGEREF _Toc159568452 \h </w:instrText>
        </w:r>
        <w:r>
          <w:rPr>
            <w:noProof/>
            <w:webHidden/>
          </w:rPr>
        </w:r>
        <w:r>
          <w:rPr>
            <w:noProof/>
            <w:webHidden/>
          </w:rPr>
          <w:fldChar w:fldCharType="separate"/>
        </w:r>
        <w:r>
          <w:rPr>
            <w:noProof/>
            <w:webHidden/>
          </w:rPr>
          <w:t>330</w:t>
        </w:r>
        <w:r>
          <w:rPr>
            <w:noProof/>
            <w:webHidden/>
          </w:rPr>
          <w:fldChar w:fldCharType="end"/>
        </w:r>
      </w:hyperlink>
    </w:p>
    <w:p w14:paraId="654215EA" w14:textId="465D306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3" w:history="1">
        <w:r w:rsidRPr="005B1FDA">
          <w:rPr>
            <w:rStyle w:val="Hyperlink"/>
            <w:noProof/>
          </w:rPr>
          <w:t>Figure 182: $$CREF^DILF API—Example: Input and Output</w:t>
        </w:r>
        <w:r>
          <w:rPr>
            <w:noProof/>
            <w:webHidden/>
          </w:rPr>
          <w:tab/>
        </w:r>
        <w:r>
          <w:rPr>
            <w:noProof/>
            <w:webHidden/>
          </w:rPr>
          <w:fldChar w:fldCharType="begin"/>
        </w:r>
        <w:r>
          <w:rPr>
            <w:noProof/>
            <w:webHidden/>
          </w:rPr>
          <w:instrText xml:space="preserve"> PAGEREF _Toc159568453 \h </w:instrText>
        </w:r>
        <w:r>
          <w:rPr>
            <w:noProof/>
            <w:webHidden/>
          </w:rPr>
        </w:r>
        <w:r>
          <w:rPr>
            <w:noProof/>
            <w:webHidden/>
          </w:rPr>
          <w:fldChar w:fldCharType="separate"/>
        </w:r>
        <w:r>
          <w:rPr>
            <w:noProof/>
            <w:webHidden/>
          </w:rPr>
          <w:t>332</w:t>
        </w:r>
        <w:r>
          <w:rPr>
            <w:noProof/>
            <w:webHidden/>
          </w:rPr>
          <w:fldChar w:fldCharType="end"/>
        </w:r>
      </w:hyperlink>
    </w:p>
    <w:p w14:paraId="334FA88C" w14:textId="782863D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4" w:history="1">
        <w:r w:rsidRPr="005B1FDA">
          <w:rPr>
            <w:rStyle w:val="Hyperlink"/>
            <w:noProof/>
          </w:rPr>
          <w:t>Figure 183: DA^DILF API—Example: Input and Output</w:t>
        </w:r>
        <w:r>
          <w:rPr>
            <w:noProof/>
            <w:webHidden/>
          </w:rPr>
          <w:tab/>
        </w:r>
        <w:r>
          <w:rPr>
            <w:noProof/>
            <w:webHidden/>
          </w:rPr>
          <w:fldChar w:fldCharType="begin"/>
        </w:r>
        <w:r>
          <w:rPr>
            <w:noProof/>
            <w:webHidden/>
          </w:rPr>
          <w:instrText xml:space="preserve"> PAGEREF _Toc159568454 \h </w:instrText>
        </w:r>
        <w:r>
          <w:rPr>
            <w:noProof/>
            <w:webHidden/>
          </w:rPr>
        </w:r>
        <w:r>
          <w:rPr>
            <w:noProof/>
            <w:webHidden/>
          </w:rPr>
          <w:fldChar w:fldCharType="separate"/>
        </w:r>
        <w:r>
          <w:rPr>
            <w:noProof/>
            <w:webHidden/>
          </w:rPr>
          <w:t>333</w:t>
        </w:r>
        <w:r>
          <w:rPr>
            <w:noProof/>
            <w:webHidden/>
          </w:rPr>
          <w:fldChar w:fldCharType="end"/>
        </w:r>
      </w:hyperlink>
    </w:p>
    <w:p w14:paraId="1201C3FA" w14:textId="704B88F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5" w:history="1">
        <w:r w:rsidRPr="005B1FDA">
          <w:rPr>
            <w:rStyle w:val="Hyperlink"/>
            <w:noProof/>
          </w:rPr>
          <w:t>Figure 184: DT^DILF API—Example 1: Input and Output</w:t>
        </w:r>
        <w:r>
          <w:rPr>
            <w:noProof/>
            <w:webHidden/>
          </w:rPr>
          <w:tab/>
        </w:r>
        <w:r>
          <w:rPr>
            <w:noProof/>
            <w:webHidden/>
          </w:rPr>
          <w:fldChar w:fldCharType="begin"/>
        </w:r>
        <w:r>
          <w:rPr>
            <w:noProof/>
            <w:webHidden/>
          </w:rPr>
          <w:instrText xml:space="preserve"> PAGEREF _Toc159568455 \h </w:instrText>
        </w:r>
        <w:r>
          <w:rPr>
            <w:noProof/>
            <w:webHidden/>
          </w:rPr>
        </w:r>
        <w:r>
          <w:rPr>
            <w:noProof/>
            <w:webHidden/>
          </w:rPr>
          <w:fldChar w:fldCharType="separate"/>
        </w:r>
        <w:r>
          <w:rPr>
            <w:noProof/>
            <w:webHidden/>
          </w:rPr>
          <w:t>335</w:t>
        </w:r>
        <w:r>
          <w:rPr>
            <w:noProof/>
            <w:webHidden/>
          </w:rPr>
          <w:fldChar w:fldCharType="end"/>
        </w:r>
      </w:hyperlink>
    </w:p>
    <w:p w14:paraId="68C7FB60" w14:textId="27D65EF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6" w:history="1">
        <w:r w:rsidRPr="005B1FDA">
          <w:rPr>
            <w:rStyle w:val="Hyperlink"/>
            <w:noProof/>
          </w:rPr>
          <w:t>Figure 185: DT^DILF API—Example 2: Input and Output</w:t>
        </w:r>
        <w:r>
          <w:rPr>
            <w:noProof/>
            <w:webHidden/>
          </w:rPr>
          <w:tab/>
        </w:r>
        <w:r>
          <w:rPr>
            <w:noProof/>
            <w:webHidden/>
          </w:rPr>
          <w:fldChar w:fldCharType="begin"/>
        </w:r>
        <w:r>
          <w:rPr>
            <w:noProof/>
            <w:webHidden/>
          </w:rPr>
          <w:instrText xml:space="preserve"> PAGEREF _Toc159568456 \h </w:instrText>
        </w:r>
        <w:r>
          <w:rPr>
            <w:noProof/>
            <w:webHidden/>
          </w:rPr>
        </w:r>
        <w:r>
          <w:rPr>
            <w:noProof/>
            <w:webHidden/>
          </w:rPr>
          <w:fldChar w:fldCharType="separate"/>
        </w:r>
        <w:r>
          <w:rPr>
            <w:noProof/>
            <w:webHidden/>
          </w:rPr>
          <w:t>335</w:t>
        </w:r>
        <w:r>
          <w:rPr>
            <w:noProof/>
            <w:webHidden/>
          </w:rPr>
          <w:fldChar w:fldCharType="end"/>
        </w:r>
      </w:hyperlink>
    </w:p>
    <w:p w14:paraId="5B037C7F" w14:textId="669381C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7" w:history="1">
        <w:r w:rsidRPr="005B1FDA">
          <w:rPr>
            <w:rStyle w:val="Hyperlink"/>
            <w:noProof/>
          </w:rPr>
          <w:t>Figure 186: FDA^DILF API—Node Format</w:t>
        </w:r>
        <w:r>
          <w:rPr>
            <w:noProof/>
            <w:webHidden/>
          </w:rPr>
          <w:tab/>
        </w:r>
        <w:r>
          <w:rPr>
            <w:noProof/>
            <w:webHidden/>
          </w:rPr>
          <w:fldChar w:fldCharType="begin"/>
        </w:r>
        <w:r>
          <w:rPr>
            <w:noProof/>
            <w:webHidden/>
          </w:rPr>
          <w:instrText xml:space="preserve"> PAGEREF _Toc159568457 \h </w:instrText>
        </w:r>
        <w:r>
          <w:rPr>
            <w:noProof/>
            <w:webHidden/>
          </w:rPr>
        </w:r>
        <w:r>
          <w:rPr>
            <w:noProof/>
            <w:webHidden/>
          </w:rPr>
          <w:fldChar w:fldCharType="separate"/>
        </w:r>
        <w:r>
          <w:rPr>
            <w:noProof/>
            <w:webHidden/>
          </w:rPr>
          <w:t>337</w:t>
        </w:r>
        <w:r>
          <w:rPr>
            <w:noProof/>
            <w:webHidden/>
          </w:rPr>
          <w:fldChar w:fldCharType="end"/>
        </w:r>
      </w:hyperlink>
    </w:p>
    <w:p w14:paraId="2FCC002F" w14:textId="2334A02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8" w:history="1">
        <w:r w:rsidRPr="005B1FDA">
          <w:rPr>
            <w:rStyle w:val="Hyperlink"/>
            <w:noProof/>
          </w:rPr>
          <w:t>Figure 187: FDA^DILF API—Example: Input and Output</w:t>
        </w:r>
        <w:r>
          <w:rPr>
            <w:noProof/>
            <w:webHidden/>
          </w:rPr>
          <w:tab/>
        </w:r>
        <w:r>
          <w:rPr>
            <w:noProof/>
            <w:webHidden/>
          </w:rPr>
          <w:fldChar w:fldCharType="begin"/>
        </w:r>
        <w:r>
          <w:rPr>
            <w:noProof/>
            <w:webHidden/>
          </w:rPr>
          <w:instrText xml:space="preserve"> PAGEREF _Toc159568458 \h </w:instrText>
        </w:r>
        <w:r>
          <w:rPr>
            <w:noProof/>
            <w:webHidden/>
          </w:rPr>
        </w:r>
        <w:r>
          <w:rPr>
            <w:noProof/>
            <w:webHidden/>
          </w:rPr>
          <w:fldChar w:fldCharType="separate"/>
        </w:r>
        <w:r>
          <w:rPr>
            <w:noProof/>
            <w:webHidden/>
          </w:rPr>
          <w:t>338</w:t>
        </w:r>
        <w:r>
          <w:rPr>
            <w:noProof/>
            <w:webHidden/>
          </w:rPr>
          <w:fldChar w:fldCharType="end"/>
        </w:r>
      </w:hyperlink>
    </w:p>
    <w:p w14:paraId="402FE211" w14:textId="5B8C08F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59" w:history="1">
        <w:r w:rsidRPr="005B1FDA">
          <w:rPr>
            <w:rStyle w:val="Hyperlink"/>
            <w:noProof/>
          </w:rPr>
          <w:t>Figure 188: $$IENS^DILF API—Example: Input and Output</w:t>
        </w:r>
        <w:r>
          <w:rPr>
            <w:noProof/>
            <w:webHidden/>
          </w:rPr>
          <w:tab/>
        </w:r>
        <w:r>
          <w:rPr>
            <w:noProof/>
            <w:webHidden/>
          </w:rPr>
          <w:fldChar w:fldCharType="begin"/>
        </w:r>
        <w:r>
          <w:rPr>
            <w:noProof/>
            <w:webHidden/>
          </w:rPr>
          <w:instrText xml:space="preserve"> PAGEREF _Toc159568459 \h </w:instrText>
        </w:r>
        <w:r>
          <w:rPr>
            <w:noProof/>
            <w:webHidden/>
          </w:rPr>
        </w:r>
        <w:r>
          <w:rPr>
            <w:noProof/>
            <w:webHidden/>
          </w:rPr>
          <w:fldChar w:fldCharType="separate"/>
        </w:r>
        <w:r>
          <w:rPr>
            <w:noProof/>
            <w:webHidden/>
          </w:rPr>
          <w:t>341</w:t>
        </w:r>
        <w:r>
          <w:rPr>
            <w:noProof/>
            <w:webHidden/>
          </w:rPr>
          <w:fldChar w:fldCharType="end"/>
        </w:r>
      </w:hyperlink>
    </w:p>
    <w:p w14:paraId="08007B99" w14:textId="04D149F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0" w:history="1">
        <w:r w:rsidRPr="005B1FDA">
          <w:rPr>
            <w:rStyle w:val="Hyperlink"/>
            <w:noProof/>
          </w:rPr>
          <w:t>Figure 189: LOCK^DILF API—Example: Input and Output</w:t>
        </w:r>
        <w:r>
          <w:rPr>
            <w:noProof/>
            <w:webHidden/>
          </w:rPr>
          <w:tab/>
        </w:r>
        <w:r>
          <w:rPr>
            <w:noProof/>
            <w:webHidden/>
          </w:rPr>
          <w:fldChar w:fldCharType="begin"/>
        </w:r>
        <w:r>
          <w:rPr>
            <w:noProof/>
            <w:webHidden/>
          </w:rPr>
          <w:instrText xml:space="preserve"> PAGEREF _Toc159568460 \h </w:instrText>
        </w:r>
        <w:r>
          <w:rPr>
            <w:noProof/>
            <w:webHidden/>
          </w:rPr>
        </w:r>
        <w:r>
          <w:rPr>
            <w:noProof/>
            <w:webHidden/>
          </w:rPr>
          <w:fldChar w:fldCharType="separate"/>
        </w:r>
        <w:r>
          <w:rPr>
            <w:noProof/>
            <w:webHidden/>
          </w:rPr>
          <w:t>342</w:t>
        </w:r>
        <w:r>
          <w:rPr>
            <w:noProof/>
            <w:webHidden/>
          </w:rPr>
          <w:fldChar w:fldCharType="end"/>
        </w:r>
      </w:hyperlink>
    </w:p>
    <w:p w14:paraId="159252C2" w14:textId="79F038B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1" w:history="1">
        <w:r w:rsidRPr="005B1FDA">
          <w:rPr>
            <w:rStyle w:val="Hyperlink"/>
            <w:noProof/>
          </w:rPr>
          <w:t>Figure 190: $$OREF^DILF API—Example: Input and Output</w:t>
        </w:r>
        <w:r>
          <w:rPr>
            <w:noProof/>
            <w:webHidden/>
          </w:rPr>
          <w:tab/>
        </w:r>
        <w:r>
          <w:rPr>
            <w:noProof/>
            <w:webHidden/>
          </w:rPr>
          <w:fldChar w:fldCharType="begin"/>
        </w:r>
        <w:r>
          <w:rPr>
            <w:noProof/>
            <w:webHidden/>
          </w:rPr>
          <w:instrText xml:space="preserve"> PAGEREF _Toc159568461 \h </w:instrText>
        </w:r>
        <w:r>
          <w:rPr>
            <w:noProof/>
            <w:webHidden/>
          </w:rPr>
        </w:r>
        <w:r>
          <w:rPr>
            <w:noProof/>
            <w:webHidden/>
          </w:rPr>
          <w:fldChar w:fldCharType="separate"/>
        </w:r>
        <w:r>
          <w:rPr>
            <w:noProof/>
            <w:webHidden/>
          </w:rPr>
          <w:t>342</w:t>
        </w:r>
        <w:r>
          <w:rPr>
            <w:noProof/>
            <w:webHidden/>
          </w:rPr>
          <w:fldChar w:fldCharType="end"/>
        </w:r>
      </w:hyperlink>
    </w:p>
    <w:p w14:paraId="297D9C78" w14:textId="7DC2B0C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2" w:history="1">
        <w:r w:rsidRPr="005B1FDA">
          <w:rPr>
            <w:rStyle w:val="Hyperlink"/>
            <w:noProof/>
          </w:rPr>
          <w:t>Figure 191: $$VALUE1^DILF API—Example: Input and Output</w:t>
        </w:r>
        <w:r>
          <w:rPr>
            <w:noProof/>
            <w:webHidden/>
          </w:rPr>
          <w:tab/>
        </w:r>
        <w:r>
          <w:rPr>
            <w:noProof/>
            <w:webHidden/>
          </w:rPr>
          <w:fldChar w:fldCharType="begin"/>
        </w:r>
        <w:r>
          <w:rPr>
            <w:noProof/>
            <w:webHidden/>
          </w:rPr>
          <w:instrText xml:space="preserve"> PAGEREF _Toc159568462 \h </w:instrText>
        </w:r>
        <w:r>
          <w:rPr>
            <w:noProof/>
            <w:webHidden/>
          </w:rPr>
        </w:r>
        <w:r>
          <w:rPr>
            <w:noProof/>
            <w:webHidden/>
          </w:rPr>
          <w:fldChar w:fldCharType="separate"/>
        </w:r>
        <w:r>
          <w:rPr>
            <w:noProof/>
            <w:webHidden/>
          </w:rPr>
          <w:t>344</w:t>
        </w:r>
        <w:r>
          <w:rPr>
            <w:noProof/>
            <w:webHidden/>
          </w:rPr>
          <w:fldChar w:fldCharType="end"/>
        </w:r>
      </w:hyperlink>
    </w:p>
    <w:p w14:paraId="52E85FB7" w14:textId="321B4E8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3" w:history="1">
        <w:r w:rsidRPr="005B1FDA">
          <w:rPr>
            <w:rStyle w:val="Hyperlink"/>
            <w:noProof/>
          </w:rPr>
          <w:t>Figure 192: VALUES^DILF API—Example: Input and Output</w:t>
        </w:r>
        <w:r>
          <w:rPr>
            <w:noProof/>
            <w:webHidden/>
          </w:rPr>
          <w:tab/>
        </w:r>
        <w:r>
          <w:rPr>
            <w:noProof/>
            <w:webHidden/>
          </w:rPr>
          <w:fldChar w:fldCharType="begin"/>
        </w:r>
        <w:r>
          <w:rPr>
            <w:noProof/>
            <w:webHidden/>
          </w:rPr>
          <w:instrText xml:space="preserve"> PAGEREF _Toc159568463 \h </w:instrText>
        </w:r>
        <w:r>
          <w:rPr>
            <w:noProof/>
            <w:webHidden/>
          </w:rPr>
        </w:r>
        <w:r>
          <w:rPr>
            <w:noProof/>
            <w:webHidden/>
          </w:rPr>
          <w:fldChar w:fldCharType="separate"/>
        </w:r>
        <w:r>
          <w:rPr>
            <w:noProof/>
            <w:webHidden/>
          </w:rPr>
          <w:t>345</w:t>
        </w:r>
        <w:r>
          <w:rPr>
            <w:noProof/>
            <w:webHidden/>
          </w:rPr>
          <w:fldChar w:fldCharType="end"/>
        </w:r>
      </w:hyperlink>
    </w:p>
    <w:p w14:paraId="37ACCB32" w14:textId="641950B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4" w:history="1">
        <w:r w:rsidRPr="005B1FDA">
          <w:rPr>
            <w:rStyle w:val="Hyperlink"/>
            <w:noProof/>
          </w:rPr>
          <w:t>Figure 193: $$EXTERNAL^DILFD API—Example 1: Input and Output</w:t>
        </w:r>
        <w:r>
          <w:rPr>
            <w:noProof/>
            <w:webHidden/>
          </w:rPr>
          <w:tab/>
        </w:r>
        <w:r>
          <w:rPr>
            <w:noProof/>
            <w:webHidden/>
          </w:rPr>
          <w:fldChar w:fldCharType="begin"/>
        </w:r>
        <w:r>
          <w:rPr>
            <w:noProof/>
            <w:webHidden/>
          </w:rPr>
          <w:instrText xml:space="preserve"> PAGEREF _Toc159568464 \h </w:instrText>
        </w:r>
        <w:r>
          <w:rPr>
            <w:noProof/>
            <w:webHidden/>
          </w:rPr>
        </w:r>
        <w:r>
          <w:rPr>
            <w:noProof/>
            <w:webHidden/>
          </w:rPr>
          <w:fldChar w:fldCharType="separate"/>
        </w:r>
        <w:r>
          <w:rPr>
            <w:noProof/>
            <w:webHidden/>
          </w:rPr>
          <w:t>348</w:t>
        </w:r>
        <w:r>
          <w:rPr>
            <w:noProof/>
            <w:webHidden/>
          </w:rPr>
          <w:fldChar w:fldCharType="end"/>
        </w:r>
      </w:hyperlink>
    </w:p>
    <w:p w14:paraId="7AFBFD39" w14:textId="3B157AD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5" w:history="1">
        <w:r w:rsidRPr="005B1FDA">
          <w:rPr>
            <w:rStyle w:val="Hyperlink"/>
            <w:noProof/>
          </w:rPr>
          <w:t>Figure 194: $$EXTERNAL^DILFD API—Example 2: Input and Output</w:t>
        </w:r>
        <w:r>
          <w:rPr>
            <w:noProof/>
            <w:webHidden/>
          </w:rPr>
          <w:tab/>
        </w:r>
        <w:r>
          <w:rPr>
            <w:noProof/>
            <w:webHidden/>
          </w:rPr>
          <w:fldChar w:fldCharType="begin"/>
        </w:r>
        <w:r>
          <w:rPr>
            <w:noProof/>
            <w:webHidden/>
          </w:rPr>
          <w:instrText xml:space="preserve"> PAGEREF _Toc159568465 \h </w:instrText>
        </w:r>
        <w:r>
          <w:rPr>
            <w:noProof/>
            <w:webHidden/>
          </w:rPr>
        </w:r>
        <w:r>
          <w:rPr>
            <w:noProof/>
            <w:webHidden/>
          </w:rPr>
          <w:fldChar w:fldCharType="separate"/>
        </w:r>
        <w:r>
          <w:rPr>
            <w:noProof/>
            <w:webHidden/>
          </w:rPr>
          <w:t>348</w:t>
        </w:r>
        <w:r>
          <w:rPr>
            <w:noProof/>
            <w:webHidden/>
          </w:rPr>
          <w:fldChar w:fldCharType="end"/>
        </w:r>
      </w:hyperlink>
    </w:p>
    <w:p w14:paraId="302E7F86" w14:textId="3F743E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6" w:history="1">
        <w:r w:rsidRPr="005B1FDA">
          <w:rPr>
            <w:rStyle w:val="Hyperlink"/>
            <w:noProof/>
          </w:rPr>
          <w:t>Figure 195: $$EXTERNAL^DILFD API—Example 3: Input and Output</w:t>
        </w:r>
        <w:r>
          <w:rPr>
            <w:noProof/>
            <w:webHidden/>
          </w:rPr>
          <w:tab/>
        </w:r>
        <w:r>
          <w:rPr>
            <w:noProof/>
            <w:webHidden/>
          </w:rPr>
          <w:fldChar w:fldCharType="begin"/>
        </w:r>
        <w:r>
          <w:rPr>
            <w:noProof/>
            <w:webHidden/>
          </w:rPr>
          <w:instrText xml:space="preserve"> PAGEREF _Toc159568466 \h </w:instrText>
        </w:r>
        <w:r>
          <w:rPr>
            <w:noProof/>
            <w:webHidden/>
          </w:rPr>
        </w:r>
        <w:r>
          <w:rPr>
            <w:noProof/>
            <w:webHidden/>
          </w:rPr>
          <w:fldChar w:fldCharType="separate"/>
        </w:r>
        <w:r>
          <w:rPr>
            <w:noProof/>
            <w:webHidden/>
          </w:rPr>
          <w:t>348</w:t>
        </w:r>
        <w:r>
          <w:rPr>
            <w:noProof/>
            <w:webHidden/>
          </w:rPr>
          <w:fldChar w:fldCharType="end"/>
        </w:r>
      </w:hyperlink>
    </w:p>
    <w:p w14:paraId="02DF0F6D" w14:textId="79E2650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7" w:history="1">
        <w:r w:rsidRPr="005B1FDA">
          <w:rPr>
            <w:rStyle w:val="Hyperlink"/>
            <w:noProof/>
          </w:rPr>
          <w:t>Figure 196: $$EXTERNAL^DILFD API—Example 4: Input and Output</w:t>
        </w:r>
        <w:r>
          <w:rPr>
            <w:noProof/>
            <w:webHidden/>
          </w:rPr>
          <w:tab/>
        </w:r>
        <w:r>
          <w:rPr>
            <w:noProof/>
            <w:webHidden/>
          </w:rPr>
          <w:fldChar w:fldCharType="begin"/>
        </w:r>
        <w:r>
          <w:rPr>
            <w:noProof/>
            <w:webHidden/>
          </w:rPr>
          <w:instrText xml:space="preserve"> PAGEREF _Toc159568467 \h </w:instrText>
        </w:r>
        <w:r>
          <w:rPr>
            <w:noProof/>
            <w:webHidden/>
          </w:rPr>
        </w:r>
        <w:r>
          <w:rPr>
            <w:noProof/>
            <w:webHidden/>
          </w:rPr>
          <w:fldChar w:fldCharType="separate"/>
        </w:r>
        <w:r>
          <w:rPr>
            <w:noProof/>
            <w:webHidden/>
          </w:rPr>
          <w:t>348</w:t>
        </w:r>
        <w:r>
          <w:rPr>
            <w:noProof/>
            <w:webHidden/>
          </w:rPr>
          <w:fldChar w:fldCharType="end"/>
        </w:r>
      </w:hyperlink>
    </w:p>
    <w:p w14:paraId="425F709C" w14:textId="44B9ADA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8" w:history="1">
        <w:r w:rsidRPr="005B1FDA">
          <w:rPr>
            <w:rStyle w:val="Hyperlink"/>
            <w:noProof/>
          </w:rPr>
          <w:t>Figure 197: $$EXTERNAL^DILFD API—Example 5: Input and Output</w:t>
        </w:r>
        <w:r>
          <w:rPr>
            <w:noProof/>
            <w:webHidden/>
          </w:rPr>
          <w:tab/>
        </w:r>
        <w:r>
          <w:rPr>
            <w:noProof/>
            <w:webHidden/>
          </w:rPr>
          <w:fldChar w:fldCharType="begin"/>
        </w:r>
        <w:r>
          <w:rPr>
            <w:noProof/>
            <w:webHidden/>
          </w:rPr>
          <w:instrText xml:space="preserve"> PAGEREF _Toc159568468 \h </w:instrText>
        </w:r>
        <w:r>
          <w:rPr>
            <w:noProof/>
            <w:webHidden/>
          </w:rPr>
        </w:r>
        <w:r>
          <w:rPr>
            <w:noProof/>
            <w:webHidden/>
          </w:rPr>
          <w:fldChar w:fldCharType="separate"/>
        </w:r>
        <w:r>
          <w:rPr>
            <w:noProof/>
            <w:webHidden/>
          </w:rPr>
          <w:t>349</w:t>
        </w:r>
        <w:r>
          <w:rPr>
            <w:noProof/>
            <w:webHidden/>
          </w:rPr>
          <w:fldChar w:fldCharType="end"/>
        </w:r>
      </w:hyperlink>
    </w:p>
    <w:p w14:paraId="626FEA5D" w14:textId="1C89202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69" w:history="1">
        <w:r w:rsidRPr="005B1FDA">
          <w:rPr>
            <w:rStyle w:val="Hyperlink"/>
            <w:noProof/>
          </w:rPr>
          <w:t>Figure 198: $$EXTERNAL^DILFD API—Example 6: Input and Output</w:t>
        </w:r>
        <w:r>
          <w:rPr>
            <w:noProof/>
            <w:webHidden/>
          </w:rPr>
          <w:tab/>
        </w:r>
        <w:r>
          <w:rPr>
            <w:noProof/>
            <w:webHidden/>
          </w:rPr>
          <w:fldChar w:fldCharType="begin"/>
        </w:r>
        <w:r>
          <w:rPr>
            <w:noProof/>
            <w:webHidden/>
          </w:rPr>
          <w:instrText xml:space="preserve"> PAGEREF _Toc159568469 \h </w:instrText>
        </w:r>
        <w:r>
          <w:rPr>
            <w:noProof/>
            <w:webHidden/>
          </w:rPr>
        </w:r>
        <w:r>
          <w:rPr>
            <w:noProof/>
            <w:webHidden/>
          </w:rPr>
          <w:fldChar w:fldCharType="separate"/>
        </w:r>
        <w:r>
          <w:rPr>
            <w:noProof/>
            <w:webHidden/>
          </w:rPr>
          <w:t>349</w:t>
        </w:r>
        <w:r>
          <w:rPr>
            <w:noProof/>
            <w:webHidden/>
          </w:rPr>
          <w:fldChar w:fldCharType="end"/>
        </w:r>
      </w:hyperlink>
    </w:p>
    <w:p w14:paraId="7A7ECC85" w14:textId="4BC0FF9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0" w:history="1">
        <w:r w:rsidRPr="005B1FDA">
          <w:rPr>
            <w:rStyle w:val="Hyperlink"/>
            <w:noProof/>
          </w:rPr>
          <w:t>Figure 199: $$EXTERNAL^DILFD API—Example 7: Input and Output</w:t>
        </w:r>
        <w:r>
          <w:rPr>
            <w:noProof/>
            <w:webHidden/>
          </w:rPr>
          <w:tab/>
        </w:r>
        <w:r>
          <w:rPr>
            <w:noProof/>
            <w:webHidden/>
          </w:rPr>
          <w:fldChar w:fldCharType="begin"/>
        </w:r>
        <w:r>
          <w:rPr>
            <w:noProof/>
            <w:webHidden/>
          </w:rPr>
          <w:instrText xml:space="preserve"> PAGEREF _Toc159568470 \h </w:instrText>
        </w:r>
        <w:r>
          <w:rPr>
            <w:noProof/>
            <w:webHidden/>
          </w:rPr>
        </w:r>
        <w:r>
          <w:rPr>
            <w:noProof/>
            <w:webHidden/>
          </w:rPr>
          <w:fldChar w:fldCharType="separate"/>
        </w:r>
        <w:r>
          <w:rPr>
            <w:noProof/>
            <w:webHidden/>
          </w:rPr>
          <w:t>349</w:t>
        </w:r>
        <w:r>
          <w:rPr>
            <w:noProof/>
            <w:webHidden/>
          </w:rPr>
          <w:fldChar w:fldCharType="end"/>
        </w:r>
      </w:hyperlink>
    </w:p>
    <w:p w14:paraId="6D79093E" w14:textId="06CDAC9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1" w:history="1">
        <w:r w:rsidRPr="005B1FDA">
          <w:rPr>
            <w:rStyle w:val="Hyperlink"/>
            <w:noProof/>
          </w:rPr>
          <w:t>Figure 200: $$EXTERNAL^DILFD API—Example 8: Input and Output</w:t>
        </w:r>
        <w:r>
          <w:rPr>
            <w:noProof/>
            <w:webHidden/>
          </w:rPr>
          <w:tab/>
        </w:r>
        <w:r>
          <w:rPr>
            <w:noProof/>
            <w:webHidden/>
          </w:rPr>
          <w:fldChar w:fldCharType="begin"/>
        </w:r>
        <w:r>
          <w:rPr>
            <w:noProof/>
            <w:webHidden/>
          </w:rPr>
          <w:instrText xml:space="preserve"> PAGEREF _Toc159568471 \h </w:instrText>
        </w:r>
        <w:r>
          <w:rPr>
            <w:noProof/>
            <w:webHidden/>
          </w:rPr>
        </w:r>
        <w:r>
          <w:rPr>
            <w:noProof/>
            <w:webHidden/>
          </w:rPr>
          <w:fldChar w:fldCharType="separate"/>
        </w:r>
        <w:r>
          <w:rPr>
            <w:noProof/>
            <w:webHidden/>
          </w:rPr>
          <w:t>349</w:t>
        </w:r>
        <w:r>
          <w:rPr>
            <w:noProof/>
            <w:webHidden/>
          </w:rPr>
          <w:fldChar w:fldCharType="end"/>
        </w:r>
      </w:hyperlink>
    </w:p>
    <w:p w14:paraId="57648456" w14:textId="0231781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2" w:history="1">
        <w:r w:rsidRPr="005B1FDA">
          <w:rPr>
            <w:rStyle w:val="Hyperlink"/>
            <w:noProof/>
          </w:rPr>
          <w:t>Figure 201: $$FLDNUM^DILFD API—Example: Input and Output</w:t>
        </w:r>
        <w:r>
          <w:rPr>
            <w:noProof/>
            <w:webHidden/>
          </w:rPr>
          <w:tab/>
        </w:r>
        <w:r>
          <w:rPr>
            <w:noProof/>
            <w:webHidden/>
          </w:rPr>
          <w:fldChar w:fldCharType="begin"/>
        </w:r>
        <w:r>
          <w:rPr>
            <w:noProof/>
            <w:webHidden/>
          </w:rPr>
          <w:instrText xml:space="preserve"> PAGEREF _Toc159568472 \h </w:instrText>
        </w:r>
        <w:r>
          <w:rPr>
            <w:noProof/>
            <w:webHidden/>
          </w:rPr>
        </w:r>
        <w:r>
          <w:rPr>
            <w:noProof/>
            <w:webHidden/>
          </w:rPr>
          <w:fldChar w:fldCharType="separate"/>
        </w:r>
        <w:r>
          <w:rPr>
            <w:noProof/>
            <w:webHidden/>
          </w:rPr>
          <w:t>353</w:t>
        </w:r>
        <w:r>
          <w:rPr>
            <w:noProof/>
            <w:webHidden/>
          </w:rPr>
          <w:fldChar w:fldCharType="end"/>
        </w:r>
      </w:hyperlink>
    </w:p>
    <w:p w14:paraId="4635B7F9" w14:textId="39794B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3" w:history="1">
        <w:r w:rsidRPr="005B1FDA">
          <w:rPr>
            <w:rStyle w:val="Hyperlink"/>
            <w:noProof/>
          </w:rPr>
          <w:t>Figure 202: PRD^DILFD API—Example: Input and Output</w:t>
        </w:r>
        <w:r>
          <w:rPr>
            <w:noProof/>
            <w:webHidden/>
          </w:rPr>
          <w:tab/>
        </w:r>
        <w:r>
          <w:rPr>
            <w:noProof/>
            <w:webHidden/>
          </w:rPr>
          <w:fldChar w:fldCharType="begin"/>
        </w:r>
        <w:r>
          <w:rPr>
            <w:noProof/>
            <w:webHidden/>
          </w:rPr>
          <w:instrText xml:space="preserve"> PAGEREF _Toc159568473 \h </w:instrText>
        </w:r>
        <w:r>
          <w:rPr>
            <w:noProof/>
            <w:webHidden/>
          </w:rPr>
        </w:r>
        <w:r>
          <w:rPr>
            <w:noProof/>
            <w:webHidden/>
          </w:rPr>
          <w:fldChar w:fldCharType="separate"/>
        </w:r>
        <w:r>
          <w:rPr>
            <w:noProof/>
            <w:webHidden/>
          </w:rPr>
          <w:t>354</w:t>
        </w:r>
        <w:r>
          <w:rPr>
            <w:noProof/>
            <w:webHidden/>
          </w:rPr>
          <w:fldChar w:fldCharType="end"/>
        </w:r>
      </w:hyperlink>
    </w:p>
    <w:p w14:paraId="15DFB868" w14:textId="6F723D2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4" w:history="1">
        <w:r w:rsidRPr="005B1FDA">
          <w:rPr>
            <w:rStyle w:val="Hyperlink"/>
            <w:noProof/>
          </w:rPr>
          <w:t>Figure 203: RECALL^DILFD API—Example: Input and Output</w:t>
        </w:r>
        <w:r>
          <w:rPr>
            <w:noProof/>
            <w:webHidden/>
          </w:rPr>
          <w:tab/>
        </w:r>
        <w:r>
          <w:rPr>
            <w:noProof/>
            <w:webHidden/>
          </w:rPr>
          <w:fldChar w:fldCharType="begin"/>
        </w:r>
        <w:r>
          <w:rPr>
            <w:noProof/>
            <w:webHidden/>
          </w:rPr>
          <w:instrText xml:space="preserve"> PAGEREF _Toc159568474 \h </w:instrText>
        </w:r>
        <w:r>
          <w:rPr>
            <w:noProof/>
            <w:webHidden/>
          </w:rPr>
        </w:r>
        <w:r>
          <w:rPr>
            <w:noProof/>
            <w:webHidden/>
          </w:rPr>
          <w:fldChar w:fldCharType="separate"/>
        </w:r>
        <w:r>
          <w:rPr>
            <w:noProof/>
            <w:webHidden/>
          </w:rPr>
          <w:t>355</w:t>
        </w:r>
        <w:r>
          <w:rPr>
            <w:noProof/>
            <w:webHidden/>
          </w:rPr>
          <w:fldChar w:fldCharType="end"/>
        </w:r>
      </w:hyperlink>
    </w:p>
    <w:p w14:paraId="42B2254E" w14:textId="1B0FC2E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5" w:history="1">
        <w:r w:rsidRPr="005B1FDA">
          <w:rPr>
            <w:rStyle w:val="Hyperlink"/>
            <w:noProof/>
          </w:rPr>
          <w:t>Figure 204: $$ROOT^DILFD API—Example 1: Input and Output</w:t>
        </w:r>
        <w:r>
          <w:rPr>
            <w:noProof/>
            <w:webHidden/>
          </w:rPr>
          <w:tab/>
        </w:r>
        <w:r>
          <w:rPr>
            <w:noProof/>
            <w:webHidden/>
          </w:rPr>
          <w:fldChar w:fldCharType="begin"/>
        </w:r>
        <w:r>
          <w:rPr>
            <w:noProof/>
            <w:webHidden/>
          </w:rPr>
          <w:instrText xml:space="preserve"> PAGEREF _Toc159568475 \h </w:instrText>
        </w:r>
        <w:r>
          <w:rPr>
            <w:noProof/>
            <w:webHidden/>
          </w:rPr>
        </w:r>
        <w:r>
          <w:rPr>
            <w:noProof/>
            <w:webHidden/>
          </w:rPr>
          <w:fldChar w:fldCharType="separate"/>
        </w:r>
        <w:r>
          <w:rPr>
            <w:noProof/>
            <w:webHidden/>
          </w:rPr>
          <w:t>357</w:t>
        </w:r>
        <w:r>
          <w:rPr>
            <w:noProof/>
            <w:webHidden/>
          </w:rPr>
          <w:fldChar w:fldCharType="end"/>
        </w:r>
      </w:hyperlink>
    </w:p>
    <w:p w14:paraId="474DEBAA" w14:textId="08A3907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6" w:history="1">
        <w:r w:rsidRPr="005B1FDA">
          <w:rPr>
            <w:rStyle w:val="Hyperlink"/>
            <w:noProof/>
          </w:rPr>
          <w:t>Figure 205: $$ROOT^DILFD API—Example 2: Input and Output</w:t>
        </w:r>
        <w:r>
          <w:rPr>
            <w:noProof/>
            <w:webHidden/>
          </w:rPr>
          <w:tab/>
        </w:r>
        <w:r>
          <w:rPr>
            <w:noProof/>
            <w:webHidden/>
          </w:rPr>
          <w:fldChar w:fldCharType="begin"/>
        </w:r>
        <w:r>
          <w:rPr>
            <w:noProof/>
            <w:webHidden/>
          </w:rPr>
          <w:instrText xml:space="preserve"> PAGEREF _Toc159568476 \h </w:instrText>
        </w:r>
        <w:r>
          <w:rPr>
            <w:noProof/>
            <w:webHidden/>
          </w:rPr>
        </w:r>
        <w:r>
          <w:rPr>
            <w:noProof/>
            <w:webHidden/>
          </w:rPr>
          <w:fldChar w:fldCharType="separate"/>
        </w:r>
        <w:r>
          <w:rPr>
            <w:noProof/>
            <w:webHidden/>
          </w:rPr>
          <w:t>357</w:t>
        </w:r>
        <w:r>
          <w:rPr>
            <w:noProof/>
            <w:webHidden/>
          </w:rPr>
          <w:fldChar w:fldCharType="end"/>
        </w:r>
      </w:hyperlink>
    </w:p>
    <w:p w14:paraId="1356B9CB" w14:textId="543B2FB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7" w:history="1">
        <w:r w:rsidRPr="005B1FDA">
          <w:rPr>
            <w:rStyle w:val="Hyperlink"/>
            <w:noProof/>
          </w:rPr>
          <w:t>Figure 206; $$ROOT^DILFD API—Example 3: Input and Output</w:t>
        </w:r>
        <w:r>
          <w:rPr>
            <w:noProof/>
            <w:webHidden/>
          </w:rPr>
          <w:tab/>
        </w:r>
        <w:r>
          <w:rPr>
            <w:noProof/>
            <w:webHidden/>
          </w:rPr>
          <w:fldChar w:fldCharType="begin"/>
        </w:r>
        <w:r>
          <w:rPr>
            <w:noProof/>
            <w:webHidden/>
          </w:rPr>
          <w:instrText xml:space="preserve"> PAGEREF _Toc159568477 \h </w:instrText>
        </w:r>
        <w:r>
          <w:rPr>
            <w:noProof/>
            <w:webHidden/>
          </w:rPr>
        </w:r>
        <w:r>
          <w:rPr>
            <w:noProof/>
            <w:webHidden/>
          </w:rPr>
          <w:fldChar w:fldCharType="separate"/>
        </w:r>
        <w:r>
          <w:rPr>
            <w:noProof/>
            <w:webHidden/>
          </w:rPr>
          <w:t>357</w:t>
        </w:r>
        <w:r>
          <w:rPr>
            <w:noProof/>
            <w:webHidden/>
          </w:rPr>
          <w:fldChar w:fldCharType="end"/>
        </w:r>
      </w:hyperlink>
    </w:p>
    <w:p w14:paraId="01225CD8" w14:textId="593FF63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8" w:history="1">
        <w:r w:rsidRPr="005B1FDA">
          <w:rPr>
            <w:rStyle w:val="Hyperlink"/>
            <w:noProof/>
          </w:rPr>
          <w:t>Figure 207: $$VFIELD^DILFD API—Example: Input and Output</w:t>
        </w:r>
        <w:r>
          <w:rPr>
            <w:noProof/>
            <w:webHidden/>
          </w:rPr>
          <w:tab/>
        </w:r>
        <w:r>
          <w:rPr>
            <w:noProof/>
            <w:webHidden/>
          </w:rPr>
          <w:fldChar w:fldCharType="begin"/>
        </w:r>
        <w:r>
          <w:rPr>
            <w:noProof/>
            <w:webHidden/>
          </w:rPr>
          <w:instrText xml:space="preserve"> PAGEREF _Toc159568478 \h </w:instrText>
        </w:r>
        <w:r>
          <w:rPr>
            <w:noProof/>
            <w:webHidden/>
          </w:rPr>
        </w:r>
        <w:r>
          <w:rPr>
            <w:noProof/>
            <w:webHidden/>
          </w:rPr>
          <w:fldChar w:fldCharType="separate"/>
        </w:r>
        <w:r>
          <w:rPr>
            <w:noProof/>
            <w:webHidden/>
          </w:rPr>
          <w:t>359</w:t>
        </w:r>
        <w:r>
          <w:rPr>
            <w:noProof/>
            <w:webHidden/>
          </w:rPr>
          <w:fldChar w:fldCharType="end"/>
        </w:r>
      </w:hyperlink>
    </w:p>
    <w:p w14:paraId="1E507182" w14:textId="5BDFE76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79" w:history="1">
        <w:r w:rsidRPr="005B1FDA">
          <w:rPr>
            <w:rStyle w:val="Hyperlink"/>
            <w:noProof/>
          </w:rPr>
          <w:t>Figure 208: $$VFILE^DILFD API—Example: Input and Output</w:t>
        </w:r>
        <w:r>
          <w:rPr>
            <w:noProof/>
            <w:webHidden/>
          </w:rPr>
          <w:tab/>
        </w:r>
        <w:r>
          <w:rPr>
            <w:noProof/>
            <w:webHidden/>
          </w:rPr>
          <w:fldChar w:fldCharType="begin"/>
        </w:r>
        <w:r>
          <w:rPr>
            <w:noProof/>
            <w:webHidden/>
          </w:rPr>
          <w:instrText xml:space="preserve"> PAGEREF _Toc159568479 \h </w:instrText>
        </w:r>
        <w:r>
          <w:rPr>
            <w:noProof/>
            <w:webHidden/>
          </w:rPr>
        </w:r>
        <w:r>
          <w:rPr>
            <w:noProof/>
            <w:webHidden/>
          </w:rPr>
          <w:fldChar w:fldCharType="separate"/>
        </w:r>
        <w:r>
          <w:rPr>
            <w:noProof/>
            <w:webHidden/>
          </w:rPr>
          <w:t>360</w:t>
        </w:r>
        <w:r>
          <w:rPr>
            <w:noProof/>
            <w:webHidden/>
          </w:rPr>
          <w:fldChar w:fldCharType="end"/>
        </w:r>
      </w:hyperlink>
    </w:p>
    <w:p w14:paraId="0F1F540F" w14:textId="2981333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0" w:history="1">
        <w:r w:rsidRPr="005B1FDA">
          <w:rPr>
            <w:rStyle w:val="Hyperlink"/>
            <w:noProof/>
          </w:rPr>
          <w:t>Figure 209: $$GET1^DIQ API—Example 1: Input and Output</w:t>
        </w:r>
        <w:r>
          <w:rPr>
            <w:noProof/>
            <w:webHidden/>
          </w:rPr>
          <w:tab/>
        </w:r>
        <w:r>
          <w:rPr>
            <w:noProof/>
            <w:webHidden/>
          </w:rPr>
          <w:fldChar w:fldCharType="begin"/>
        </w:r>
        <w:r>
          <w:rPr>
            <w:noProof/>
            <w:webHidden/>
          </w:rPr>
          <w:instrText xml:space="preserve"> PAGEREF _Toc159568480 \h </w:instrText>
        </w:r>
        <w:r>
          <w:rPr>
            <w:noProof/>
            <w:webHidden/>
          </w:rPr>
        </w:r>
        <w:r>
          <w:rPr>
            <w:noProof/>
            <w:webHidden/>
          </w:rPr>
          <w:fldChar w:fldCharType="separate"/>
        </w:r>
        <w:r>
          <w:rPr>
            <w:noProof/>
            <w:webHidden/>
          </w:rPr>
          <w:t>361</w:t>
        </w:r>
        <w:r>
          <w:rPr>
            <w:noProof/>
            <w:webHidden/>
          </w:rPr>
          <w:fldChar w:fldCharType="end"/>
        </w:r>
      </w:hyperlink>
    </w:p>
    <w:p w14:paraId="3FE87B89" w14:textId="6835BBF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1" w:history="1">
        <w:r w:rsidRPr="005B1FDA">
          <w:rPr>
            <w:rStyle w:val="Hyperlink"/>
            <w:noProof/>
          </w:rPr>
          <w:t>Figure 210: $$GET1^DIQ API—Example 2: Input and Output</w:t>
        </w:r>
        <w:r>
          <w:rPr>
            <w:noProof/>
            <w:webHidden/>
          </w:rPr>
          <w:tab/>
        </w:r>
        <w:r>
          <w:rPr>
            <w:noProof/>
            <w:webHidden/>
          </w:rPr>
          <w:fldChar w:fldCharType="begin"/>
        </w:r>
        <w:r>
          <w:rPr>
            <w:noProof/>
            <w:webHidden/>
          </w:rPr>
          <w:instrText xml:space="preserve"> PAGEREF _Toc159568481 \h </w:instrText>
        </w:r>
        <w:r>
          <w:rPr>
            <w:noProof/>
            <w:webHidden/>
          </w:rPr>
        </w:r>
        <w:r>
          <w:rPr>
            <w:noProof/>
            <w:webHidden/>
          </w:rPr>
          <w:fldChar w:fldCharType="separate"/>
        </w:r>
        <w:r>
          <w:rPr>
            <w:noProof/>
            <w:webHidden/>
          </w:rPr>
          <w:t>362</w:t>
        </w:r>
        <w:r>
          <w:rPr>
            <w:noProof/>
            <w:webHidden/>
          </w:rPr>
          <w:fldChar w:fldCharType="end"/>
        </w:r>
      </w:hyperlink>
    </w:p>
    <w:p w14:paraId="54D7FBD1" w14:textId="47A14AF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2" w:history="1">
        <w:r w:rsidRPr="005B1FDA">
          <w:rPr>
            <w:rStyle w:val="Hyperlink"/>
            <w:noProof/>
          </w:rPr>
          <w:t>Figure 211: $$GET1^DIQ API—Example 3: Input and Output</w:t>
        </w:r>
        <w:r>
          <w:rPr>
            <w:noProof/>
            <w:webHidden/>
          </w:rPr>
          <w:tab/>
        </w:r>
        <w:r>
          <w:rPr>
            <w:noProof/>
            <w:webHidden/>
          </w:rPr>
          <w:fldChar w:fldCharType="begin"/>
        </w:r>
        <w:r>
          <w:rPr>
            <w:noProof/>
            <w:webHidden/>
          </w:rPr>
          <w:instrText xml:space="preserve"> PAGEREF _Toc159568482 \h </w:instrText>
        </w:r>
        <w:r>
          <w:rPr>
            <w:noProof/>
            <w:webHidden/>
          </w:rPr>
        </w:r>
        <w:r>
          <w:rPr>
            <w:noProof/>
            <w:webHidden/>
          </w:rPr>
          <w:fldChar w:fldCharType="separate"/>
        </w:r>
        <w:r>
          <w:rPr>
            <w:noProof/>
            <w:webHidden/>
          </w:rPr>
          <w:t>362</w:t>
        </w:r>
        <w:r>
          <w:rPr>
            <w:noProof/>
            <w:webHidden/>
          </w:rPr>
          <w:fldChar w:fldCharType="end"/>
        </w:r>
      </w:hyperlink>
    </w:p>
    <w:p w14:paraId="7CE45631" w14:textId="34CCA61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3" w:history="1">
        <w:r w:rsidRPr="005B1FDA">
          <w:rPr>
            <w:rStyle w:val="Hyperlink"/>
            <w:noProof/>
          </w:rPr>
          <w:t>Figure 212: $$GET1^DIQ API—Example 4: Input and Output</w:t>
        </w:r>
        <w:r>
          <w:rPr>
            <w:noProof/>
            <w:webHidden/>
          </w:rPr>
          <w:tab/>
        </w:r>
        <w:r>
          <w:rPr>
            <w:noProof/>
            <w:webHidden/>
          </w:rPr>
          <w:fldChar w:fldCharType="begin"/>
        </w:r>
        <w:r>
          <w:rPr>
            <w:noProof/>
            <w:webHidden/>
          </w:rPr>
          <w:instrText xml:space="preserve"> PAGEREF _Toc159568483 \h </w:instrText>
        </w:r>
        <w:r>
          <w:rPr>
            <w:noProof/>
            <w:webHidden/>
          </w:rPr>
        </w:r>
        <w:r>
          <w:rPr>
            <w:noProof/>
            <w:webHidden/>
          </w:rPr>
          <w:fldChar w:fldCharType="separate"/>
        </w:r>
        <w:r>
          <w:rPr>
            <w:noProof/>
            <w:webHidden/>
          </w:rPr>
          <w:t>362</w:t>
        </w:r>
        <w:r>
          <w:rPr>
            <w:noProof/>
            <w:webHidden/>
          </w:rPr>
          <w:fldChar w:fldCharType="end"/>
        </w:r>
      </w:hyperlink>
    </w:p>
    <w:p w14:paraId="5ECB8AC3" w14:textId="44FADF9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4" w:history="1">
        <w:r w:rsidRPr="005B1FDA">
          <w:rPr>
            <w:rStyle w:val="Hyperlink"/>
            <w:noProof/>
          </w:rPr>
          <w:t>Figure 213: $$GET1^DIQ API—Example 5: Input and Output</w:t>
        </w:r>
        <w:r>
          <w:rPr>
            <w:noProof/>
            <w:webHidden/>
          </w:rPr>
          <w:tab/>
        </w:r>
        <w:r>
          <w:rPr>
            <w:noProof/>
            <w:webHidden/>
          </w:rPr>
          <w:fldChar w:fldCharType="begin"/>
        </w:r>
        <w:r>
          <w:rPr>
            <w:noProof/>
            <w:webHidden/>
          </w:rPr>
          <w:instrText xml:space="preserve"> PAGEREF _Toc159568484 \h </w:instrText>
        </w:r>
        <w:r>
          <w:rPr>
            <w:noProof/>
            <w:webHidden/>
          </w:rPr>
        </w:r>
        <w:r>
          <w:rPr>
            <w:noProof/>
            <w:webHidden/>
          </w:rPr>
          <w:fldChar w:fldCharType="separate"/>
        </w:r>
        <w:r>
          <w:rPr>
            <w:noProof/>
            <w:webHidden/>
          </w:rPr>
          <w:t>363</w:t>
        </w:r>
        <w:r>
          <w:rPr>
            <w:noProof/>
            <w:webHidden/>
          </w:rPr>
          <w:fldChar w:fldCharType="end"/>
        </w:r>
      </w:hyperlink>
    </w:p>
    <w:p w14:paraId="41974982" w14:textId="46C7C1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5" w:history="1">
        <w:r w:rsidRPr="005B1FDA">
          <w:rPr>
            <w:rStyle w:val="Hyperlink"/>
            <w:noProof/>
          </w:rPr>
          <w:t>Figure 214: $$GET1^DIQ API—Example 6: Input and Output</w:t>
        </w:r>
        <w:r>
          <w:rPr>
            <w:noProof/>
            <w:webHidden/>
          </w:rPr>
          <w:tab/>
        </w:r>
        <w:r>
          <w:rPr>
            <w:noProof/>
            <w:webHidden/>
          </w:rPr>
          <w:fldChar w:fldCharType="begin"/>
        </w:r>
        <w:r>
          <w:rPr>
            <w:noProof/>
            <w:webHidden/>
          </w:rPr>
          <w:instrText xml:space="preserve"> PAGEREF _Toc159568485 \h </w:instrText>
        </w:r>
        <w:r>
          <w:rPr>
            <w:noProof/>
            <w:webHidden/>
          </w:rPr>
        </w:r>
        <w:r>
          <w:rPr>
            <w:noProof/>
            <w:webHidden/>
          </w:rPr>
          <w:fldChar w:fldCharType="separate"/>
        </w:r>
        <w:r>
          <w:rPr>
            <w:noProof/>
            <w:webHidden/>
          </w:rPr>
          <w:t>363</w:t>
        </w:r>
        <w:r>
          <w:rPr>
            <w:noProof/>
            <w:webHidden/>
          </w:rPr>
          <w:fldChar w:fldCharType="end"/>
        </w:r>
      </w:hyperlink>
    </w:p>
    <w:p w14:paraId="63EBE4EE" w14:textId="6F6949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6" w:history="1">
        <w:r w:rsidRPr="005B1FDA">
          <w:rPr>
            <w:rStyle w:val="Hyperlink"/>
            <w:noProof/>
          </w:rPr>
          <w:t>Figure 215: $$GET1^DIQ API—Example 7: Input and Output</w:t>
        </w:r>
        <w:r>
          <w:rPr>
            <w:noProof/>
            <w:webHidden/>
          </w:rPr>
          <w:tab/>
        </w:r>
        <w:r>
          <w:rPr>
            <w:noProof/>
            <w:webHidden/>
          </w:rPr>
          <w:fldChar w:fldCharType="begin"/>
        </w:r>
        <w:r>
          <w:rPr>
            <w:noProof/>
            <w:webHidden/>
          </w:rPr>
          <w:instrText xml:space="preserve"> PAGEREF _Toc159568486 \h </w:instrText>
        </w:r>
        <w:r>
          <w:rPr>
            <w:noProof/>
            <w:webHidden/>
          </w:rPr>
        </w:r>
        <w:r>
          <w:rPr>
            <w:noProof/>
            <w:webHidden/>
          </w:rPr>
          <w:fldChar w:fldCharType="separate"/>
        </w:r>
        <w:r>
          <w:rPr>
            <w:noProof/>
            <w:webHidden/>
          </w:rPr>
          <w:t>363</w:t>
        </w:r>
        <w:r>
          <w:rPr>
            <w:noProof/>
            <w:webHidden/>
          </w:rPr>
          <w:fldChar w:fldCharType="end"/>
        </w:r>
      </w:hyperlink>
    </w:p>
    <w:p w14:paraId="6BBA5D18" w14:textId="077283B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7" w:history="1">
        <w:r w:rsidRPr="005B1FDA">
          <w:rPr>
            <w:rStyle w:val="Hyperlink"/>
            <w:noProof/>
          </w:rPr>
          <w:t>Figure 216: GETS^DIQ API—Example 1: Input and Output</w:t>
        </w:r>
        <w:r>
          <w:rPr>
            <w:noProof/>
            <w:webHidden/>
          </w:rPr>
          <w:tab/>
        </w:r>
        <w:r>
          <w:rPr>
            <w:noProof/>
            <w:webHidden/>
          </w:rPr>
          <w:fldChar w:fldCharType="begin"/>
        </w:r>
        <w:r>
          <w:rPr>
            <w:noProof/>
            <w:webHidden/>
          </w:rPr>
          <w:instrText xml:space="preserve"> PAGEREF _Toc159568487 \h </w:instrText>
        </w:r>
        <w:r>
          <w:rPr>
            <w:noProof/>
            <w:webHidden/>
          </w:rPr>
        </w:r>
        <w:r>
          <w:rPr>
            <w:noProof/>
            <w:webHidden/>
          </w:rPr>
          <w:fldChar w:fldCharType="separate"/>
        </w:r>
        <w:r>
          <w:rPr>
            <w:noProof/>
            <w:webHidden/>
          </w:rPr>
          <w:t>367</w:t>
        </w:r>
        <w:r>
          <w:rPr>
            <w:noProof/>
            <w:webHidden/>
          </w:rPr>
          <w:fldChar w:fldCharType="end"/>
        </w:r>
      </w:hyperlink>
    </w:p>
    <w:p w14:paraId="67924B5E" w14:textId="4503F69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8" w:history="1">
        <w:r w:rsidRPr="005B1FDA">
          <w:rPr>
            <w:rStyle w:val="Hyperlink"/>
            <w:noProof/>
          </w:rPr>
          <w:t>Figure 217: GETS^DIQ API—Example 2: Input and Output</w:t>
        </w:r>
        <w:r>
          <w:rPr>
            <w:noProof/>
            <w:webHidden/>
          </w:rPr>
          <w:tab/>
        </w:r>
        <w:r>
          <w:rPr>
            <w:noProof/>
            <w:webHidden/>
          </w:rPr>
          <w:fldChar w:fldCharType="begin"/>
        </w:r>
        <w:r>
          <w:rPr>
            <w:noProof/>
            <w:webHidden/>
          </w:rPr>
          <w:instrText xml:space="preserve"> PAGEREF _Toc159568488 \h </w:instrText>
        </w:r>
        <w:r>
          <w:rPr>
            <w:noProof/>
            <w:webHidden/>
          </w:rPr>
        </w:r>
        <w:r>
          <w:rPr>
            <w:noProof/>
            <w:webHidden/>
          </w:rPr>
          <w:fldChar w:fldCharType="separate"/>
        </w:r>
        <w:r>
          <w:rPr>
            <w:noProof/>
            <w:webHidden/>
          </w:rPr>
          <w:t>368</w:t>
        </w:r>
        <w:r>
          <w:rPr>
            <w:noProof/>
            <w:webHidden/>
          </w:rPr>
          <w:fldChar w:fldCharType="end"/>
        </w:r>
      </w:hyperlink>
    </w:p>
    <w:p w14:paraId="7262337B" w14:textId="1F5F43E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89" w:history="1">
        <w:r w:rsidRPr="005B1FDA">
          <w:rPr>
            <w:rStyle w:val="Hyperlink"/>
            <w:noProof/>
          </w:rPr>
          <w:t>Figure 218: GETS^DIQ API—Example 3: Input and Output</w:t>
        </w:r>
        <w:r>
          <w:rPr>
            <w:noProof/>
            <w:webHidden/>
          </w:rPr>
          <w:tab/>
        </w:r>
        <w:r>
          <w:rPr>
            <w:noProof/>
            <w:webHidden/>
          </w:rPr>
          <w:fldChar w:fldCharType="begin"/>
        </w:r>
        <w:r>
          <w:rPr>
            <w:noProof/>
            <w:webHidden/>
          </w:rPr>
          <w:instrText xml:space="preserve"> PAGEREF _Toc159568489 \h </w:instrText>
        </w:r>
        <w:r>
          <w:rPr>
            <w:noProof/>
            <w:webHidden/>
          </w:rPr>
        </w:r>
        <w:r>
          <w:rPr>
            <w:noProof/>
            <w:webHidden/>
          </w:rPr>
          <w:fldChar w:fldCharType="separate"/>
        </w:r>
        <w:r>
          <w:rPr>
            <w:noProof/>
            <w:webHidden/>
          </w:rPr>
          <w:t>368</w:t>
        </w:r>
        <w:r>
          <w:rPr>
            <w:noProof/>
            <w:webHidden/>
          </w:rPr>
          <w:fldChar w:fldCharType="end"/>
        </w:r>
      </w:hyperlink>
    </w:p>
    <w:p w14:paraId="3C5DE9D3" w14:textId="10E3D00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0" w:history="1">
        <w:r w:rsidRPr="005B1FDA">
          <w:rPr>
            <w:rStyle w:val="Hyperlink"/>
            <w:noProof/>
          </w:rPr>
          <w:t>Figure 219: GETS^DIQ API—Example 4: Input and Output</w:t>
        </w:r>
        <w:r>
          <w:rPr>
            <w:noProof/>
            <w:webHidden/>
          </w:rPr>
          <w:tab/>
        </w:r>
        <w:r>
          <w:rPr>
            <w:noProof/>
            <w:webHidden/>
          </w:rPr>
          <w:fldChar w:fldCharType="begin"/>
        </w:r>
        <w:r>
          <w:rPr>
            <w:noProof/>
            <w:webHidden/>
          </w:rPr>
          <w:instrText xml:space="preserve"> PAGEREF _Toc159568490 \h </w:instrText>
        </w:r>
        <w:r>
          <w:rPr>
            <w:noProof/>
            <w:webHidden/>
          </w:rPr>
        </w:r>
        <w:r>
          <w:rPr>
            <w:noProof/>
            <w:webHidden/>
          </w:rPr>
          <w:fldChar w:fldCharType="separate"/>
        </w:r>
        <w:r>
          <w:rPr>
            <w:noProof/>
            <w:webHidden/>
          </w:rPr>
          <w:t>369</w:t>
        </w:r>
        <w:r>
          <w:rPr>
            <w:noProof/>
            <w:webHidden/>
          </w:rPr>
          <w:fldChar w:fldCharType="end"/>
        </w:r>
      </w:hyperlink>
    </w:p>
    <w:p w14:paraId="79E00C1B" w14:textId="2EA712B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1" w:history="1">
        <w:r w:rsidRPr="005B1FDA">
          <w:rPr>
            <w:rStyle w:val="Hyperlink"/>
            <w:noProof/>
          </w:rPr>
          <w:t>Figure 220: GETS^DIQ API—Example 5: Input and Output</w:t>
        </w:r>
        <w:r>
          <w:rPr>
            <w:noProof/>
            <w:webHidden/>
          </w:rPr>
          <w:tab/>
        </w:r>
        <w:r>
          <w:rPr>
            <w:noProof/>
            <w:webHidden/>
          </w:rPr>
          <w:fldChar w:fldCharType="begin"/>
        </w:r>
        <w:r>
          <w:rPr>
            <w:noProof/>
            <w:webHidden/>
          </w:rPr>
          <w:instrText xml:space="preserve"> PAGEREF _Toc159568491 \h </w:instrText>
        </w:r>
        <w:r>
          <w:rPr>
            <w:noProof/>
            <w:webHidden/>
          </w:rPr>
        </w:r>
        <w:r>
          <w:rPr>
            <w:noProof/>
            <w:webHidden/>
          </w:rPr>
          <w:fldChar w:fldCharType="separate"/>
        </w:r>
        <w:r>
          <w:rPr>
            <w:noProof/>
            <w:webHidden/>
          </w:rPr>
          <w:t>369</w:t>
        </w:r>
        <w:r>
          <w:rPr>
            <w:noProof/>
            <w:webHidden/>
          </w:rPr>
          <w:fldChar w:fldCharType="end"/>
        </w:r>
      </w:hyperlink>
    </w:p>
    <w:p w14:paraId="233D5A73" w14:textId="7D919E6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2" w:history="1">
        <w:r w:rsidRPr="005B1FDA">
          <w:rPr>
            <w:rStyle w:val="Hyperlink"/>
            <w:noProof/>
          </w:rPr>
          <w:t>Figure 221: ScreenMan Forms—DDSSTACK Variable: Sample Page Links</w:t>
        </w:r>
        <w:r>
          <w:rPr>
            <w:noProof/>
            <w:webHidden/>
          </w:rPr>
          <w:tab/>
        </w:r>
        <w:r>
          <w:rPr>
            <w:noProof/>
            <w:webHidden/>
          </w:rPr>
          <w:fldChar w:fldCharType="begin"/>
        </w:r>
        <w:r>
          <w:rPr>
            <w:noProof/>
            <w:webHidden/>
          </w:rPr>
          <w:instrText xml:space="preserve"> PAGEREF _Toc159568492 \h </w:instrText>
        </w:r>
        <w:r>
          <w:rPr>
            <w:noProof/>
            <w:webHidden/>
          </w:rPr>
        </w:r>
        <w:r>
          <w:rPr>
            <w:noProof/>
            <w:webHidden/>
          </w:rPr>
          <w:fldChar w:fldCharType="separate"/>
        </w:r>
        <w:r>
          <w:rPr>
            <w:noProof/>
            <w:webHidden/>
          </w:rPr>
          <w:t>374</w:t>
        </w:r>
        <w:r>
          <w:rPr>
            <w:noProof/>
            <w:webHidden/>
          </w:rPr>
          <w:fldChar w:fldCharType="end"/>
        </w:r>
      </w:hyperlink>
    </w:p>
    <w:p w14:paraId="03C3C453" w14:textId="47D3B10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3" w:history="1">
        <w:r w:rsidRPr="005B1FDA">
          <w:rPr>
            <w:rStyle w:val="Hyperlink"/>
            <w:noProof/>
          </w:rPr>
          <w:t>Figure 222: ScreenMan Forms—Sample of Two Subfields of a Multiple Displayed in a Repeating Block</w:t>
        </w:r>
        <w:r>
          <w:rPr>
            <w:noProof/>
            <w:webHidden/>
          </w:rPr>
          <w:tab/>
        </w:r>
        <w:r>
          <w:rPr>
            <w:noProof/>
            <w:webHidden/>
          </w:rPr>
          <w:fldChar w:fldCharType="begin"/>
        </w:r>
        <w:r>
          <w:rPr>
            <w:noProof/>
            <w:webHidden/>
          </w:rPr>
          <w:instrText xml:space="preserve"> PAGEREF _Toc159568493 \h </w:instrText>
        </w:r>
        <w:r>
          <w:rPr>
            <w:noProof/>
            <w:webHidden/>
          </w:rPr>
        </w:r>
        <w:r>
          <w:rPr>
            <w:noProof/>
            <w:webHidden/>
          </w:rPr>
          <w:fldChar w:fldCharType="separate"/>
        </w:r>
        <w:r>
          <w:rPr>
            <w:noProof/>
            <w:webHidden/>
          </w:rPr>
          <w:t>375</w:t>
        </w:r>
        <w:r>
          <w:rPr>
            <w:noProof/>
            <w:webHidden/>
          </w:rPr>
          <w:fldChar w:fldCharType="end"/>
        </w:r>
      </w:hyperlink>
    </w:p>
    <w:p w14:paraId="084F4FC4" w14:textId="545365D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4" w:history="1">
        <w:r w:rsidRPr="005B1FDA">
          <w:rPr>
            <w:rStyle w:val="Hyperlink"/>
            <w:noProof/>
          </w:rPr>
          <w:t>Figure 223: ScreenMan Forms—Relational Navigation: Forward Pointers</w:t>
        </w:r>
        <w:r>
          <w:rPr>
            <w:noProof/>
            <w:webHidden/>
          </w:rPr>
          <w:tab/>
        </w:r>
        <w:r>
          <w:rPr>
            <w:noProof/>
            <w:webHidden/>
          </w:rPr>
          <w:fldChar w:fldCharType="begin"/>
        </w:r>
        <w:r>
          <w:rPr>
            <w:noProof/>
            <w:webHidden/>
          </w:rPr>
          <w:instrText xml:space="preserve"> PAGEREF _Toc159568494 \h </w:instrText>
        </w:r>
        <w:r>
          <w:rPr>
            <w:noProof/>
            <w:webHidden/>
          </w:rPr>
        </w:r>
        <w:r>
          <w:rPr>
            <w:noProof/>
            <w:webHidden/>
          </w:rPr>
          <w:fldChar w:fldCharType="separate"/>
        </w:r>
        <w:r>
          <w:rPr>
            <w:noProof/>
            <w:webHidden/>
          </w:rPr>
          <w:t>378</w:t>
        </w:r>
        <w:r>
          <w:rPr>
            <w:noProof/>
            <w:webHidden/>
          </w:rPr>
          <w:fldChar w:fldCharType="end"/>
        </w:r>
      </w:hyperlink>
    </w:p>
    <w:p w14:paraId="65B3BABD" w14:textId="43F9C4D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5" w:history="1">
        <w:r w:rsidRPr="005B1FDA">
          <w:rPr>
            <w:rStyle w:val="Hyperlink"/>
            <w:noProof/>
          </w:rPr>
          <w:t>Figure 224: ScreenMan Forms—Computed Fields: Example of Format</w:t>
        </w:r>
        <w:r>
          <w:rPr>
            <w:noProof/>
            <w:webHidden/>
          </w:rPr>
          <w:tab/>
        </w:r>
        <w:r>
          <w:rPr>
            <w:noProof/>
            <w:webHidden/>
          </w:rPr>
          <w:fldChar w:fldCharType="begin"/>
        </w:r>
        <w:r>
          <w:rPr>
            <w:noProof/>
            <w:webHidden/>
          </w:rPr>
          <w:instrText xml:space="preserve"> PAGEREF _Toc159568495 \h </w:instrText>
        </w:r>
        <w:r>
          <w:rPr>
            <w:noProof/>
            <w:webHidden/>
          </w:rPr>
        </w:r>
        <w:r>
          <w:rPr>
            <w:noProof/>
            <w:webHidden/>
          </w:rPr>
          <w:fldChar w:fldCharType="separate"/>
        </w:r>
        <w:r>
          <w:rPr>
            <w:noProof/>
            <w:webHidden/>
          </w:rPr>
          <w:t>382</w:t>
        </w:r>
        <w:r>
          <w:rPr>
            <w:noProof/>
            <w:webHidden/>
          </w:rPr>
          <w:fldChar w:fldCharType="end"/>
        </w:r>
      </w:hyperlink>
    </w:p>
    <w:p w14:paraId="3B0FC8C4" w14:textId="089271B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6" w:history="1">
        <w:r w:rsidRPr="005B1FDA">
          <w:rPr>
            <w:rStyle w:val="Hyperlink"/>
            <w:noProof/>
          </w:rPr>
          <w:t>Figure 225: ScreenMan Forms—Referencing Form-Only and Computed Fields: Example</w:t>
        </w:r>
        <w:r>
          <w:rPr>
            <w:noProof/>
            <w:webHidden/>
          </w:rPr>
          <w:tab/>
        </w:r>
        <w:r>
          <w:rPr>
            <w:noProof/>
            <w:webHidden/>
          </w:rPr>
          <w:fldChar w:fldCharType="begin"/>
        </w:r>
        <w:r>
          <w:rPr>
            <w:noProof/>
            <w:webHidden/>
          </w:rPr>
          <w:instrText xml:space="preserve"> PAGEREF _Toc159568496 \h </w:instrText>
        </w:r>
        <w:r>
          <w:rPr>
            <w:noProof/>
            <w:webHidden/>
          </w:rPr>
        </w:r>
        <w:r>
          <w:rPr>
            <w:noProof/>
            <w:webHidden/>
          </w:rPr>
          <w:fldChar w:fldCharType="separate"/>
        </w:r>
        <w:r>
          <w:rPr>
            <w:noProof/>
            <w:webHidden/>
          </w:rPr>
          <w:t>385</w:t>
        </w:r>
        <w:r>
          <w:rPr>
            <w:noProof/>
            <w:webHidden/>
          </w:rPr>
          <w:fldChar w:fldCharType="end"/>
        </w:r>
      </w:hyperlink>
    </w:p>
    <w:p w14:paraId="6795D474" w14:textId="17220CF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7" w:history="1">
        <w:r w:rsidRPr="005B1FDA">
          <w:rPr>
            <w:rStyle w:val="Hyperlink"/>
            <w:noProof/>
          </w:rPr>
          <w:t>Figure 226: ScreenMan Forms—DDSBR Variable: Example</w:t>
        </w:r>
        <w:r>
          <w:rPr>
            <w:noProof/>
            <w:webHidden/>
          </w:rPr>
          <w:tab/>
        </w:r>
        <w:r>
          <w:rPr>
            <w:noProof/>
            <w:webHidden/>
          </w:rPr>
          <w:fldChar w:fldCharType="begin"/>
        </w:r>
        <w:r>
          <w:rPr>
            <w:noProof/>
            <w:webHidden/>
          </w:rPr>
          <w:instrText xml:space="preserve"> PAGEREF _Toc159568497 \h </w:instrText>
        </w:r>
        <w:r>
          <w:rPr>
            <w:noProof/>
            <w:webHidden/>
          </w:rPr>
        </w:r>
        <w:r>
          <w:rPr>
            <w:noProof/>
            <w:webHidden/>
          </w:rPr>
          <w:fldChar w:fldCharType="separate"/>
        </w:r>
        <w:r>
          <w:rPr>
            <w:noProof/>
            <w:webHidden/>
          </w:rPr>
          <w:t>385</w:t>
        </w:r>
        <w:r>
          <w:rPr>
            <w:noProof/>
            <w:webHidden/>
          </w:rPr>
          <w:fldChar w:fldCharType="end"/>
        </w:r>
      </w:hyperlink>
    </w:p>
    <w:p w14:paraId="7A044A64" w14:textId="195A2A6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8" w:history="1">
        <w:r w:rsidRPr="005B1FDA">
          <w:rPr>
            <w:rStyle w:val="Hyperlink"/>
            <w:noProof/>
          </w:rPr>
          <w:t>Figure 227: ScreenMan Forms—DDSBR Variable: Example of Format to Branch the User to the Command Line</w:t>
        </w:r>
        <w:r>
          <w:rPr>
            <w:noProof/>
            <w:webHidden/>
          </w:rPr>
          <w:tab/>
        </w:r>
        <w:r>
          <w:rPr>
            <w:noProof/>
            <w:webHidden/>
          </w:rPr>
          <w:fldChar w:fldCharType="begin"/>
        </w:r>
        <w:r>
          <w:rPr>
            <w:noProof/>
            <w:webHidden/>
          </w:rPr>
          <w:instrText xml:space="preserve"> PAGEREF _Toc159568498 \h </w:instrText>
        </w:r>
        <w:r>
          <w:rPr>
            <w:noProof/>
            <w:webHidden/>
          </w:rPr>
        </w:r>
        <w:r>
          <w:rPr>
            <w:noProof/>
            <w:webHidden/>
          </w:rPr>
          <w:fldChar w:fldCharType="separate"/>
        </w:r>
        <w:r>
          <w:rPr>
            <w:noProof/>
            <w:webHidden/>
          </w:rPr>
          <w:t>386</w:t>
        </w:r>
        <w:r>
          <w:rPr>
            <w:noProof/>
            <w:webHidden/>
          </w:rPr>
          <w:fldChar w:fldCharType="end"/>
        </w:r>
      </w:hyperlink>
    </w:p>
    <w:p w14:paraId="11A6DFE2" w14:textId="586D98A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499" w:history="1">
        <w:r w:rsidRPr="005B1FDA">
          <w:rPr>
            <w:rStyle w:val="Hyperlink"/>
            <w:noProof/>
          </w:rPr>
          <w:t>Figure 228: ScreenMan Forms—DDSSTACK Variable: Example of Setting Variable to a Page Number</w:t>
        </w:r>
        <w:r>
          <w:rPr>
            <w:noProof/>
            <w:webHidden/>
          </w:rPr>
          <w:tab/>
        </w:r>
        <w:r>
          <w:rPr>
            <w:noProof/>
            <w:webHidden/>
          </w:rPr>
          <w:fldChar w:fldCharType="begin"/>
        </w:r>
        <w:r>
          <w:rPr>
            <w:noProof/>
            <w:webHidden/>
          </w:rPr>
          <w:instrText xml:space="preserve"> PAGEREF _Toc159568499 \h </w:instrText>
        </w:r>
        <w:r>
          <w:rPr>
            <w:noProof/>
            <w:webHidden/>
          </w:rPr>
        </w:r>
        <w:r>
          <w:rPr>
            <w:noProof/>
            <w:webHidden/>
          </w:rPr>
          <w:fldChar w:fldCharType="separate"/>
        </w:r>
        <w:r>
          <w:rPr>
            <w:noProof/>
            <w:webHidden/>
          </w:rPr>
          <w:t>386</w:t>
        </w:r>
        <w:r>
          <w:rPr>
            <w:noProof/>
            <w:webHidden/>
          </w:rPr>
          <w:fldChar w:fldCharType="end"/>
        </w:r>
      </w:hyperlink>
    </w:p>
    <w:p w14:paraId="49E796D3" w14:textId="2CA3264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0" w:history="1">
        <w:r w:rsidRPr="005B1FDA">
          <w:rPr>
            <w:rStyle w:val="Hyperlink"/>
            <w:noProof/>
          </w:rPr>
          <w:t>Figure 229: ScreenMan Forms—ScreenMan Menu Options</w:t>
        </w:r>
        <w:r>
          <w:rPr>
            <w:noProof/>
            <w:webHidden/>
          </w:rPr>
          <w:tab/>
        </w:r>
        <w:r>
          <w:rPr>
            <w:noProof/>
            <w:webHidden/>
          </w:rPr>
          <w:fldChar w:fldCharType="begin"/>
        </w:r>
        <w:r>
          <w:rPr>
            <w:noProof/>
            <w:webHidden/>
          </w:rPr>
          <w:instrText xml:space="preserve"> PAGEREF _Toc159568500 \h </w:instrText>
        </w:r>
        <w:r>
          <w:rPr>
            <w:noProof/>
            <w:webHidden/>
          </w:rPr>
        </w:r>
        <w:r>
          <w:rPr>
            <w:noProof/>
            <w:webHidden/>
          </w:rPr>
          <w:fldChar w:fldCharType="separate"/>
        </w:r>
        <w:r>
          <w:rPr>
            <w:noProof/>
            <w:webHidden/>
          </w:rPr>
          <w:t>401</w:t>
        </w:r>
        <w:r>
          <w:rPr>
            <w:noProof/>
            <w:webHidden/>
          </w:rPr>
          <w:fldChar w:fldCharType="end"/>
        </w:r>
      </w:hyperlink>
    </w:p>
    <w:p w14:paraId="5491FF8F" w14:textId="22C7DA5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1" w:history="1">
        <w:r w:rsidRPr="005B1FDA">
          <w:rPr>
            <w:rStyle w:val="Hyperlink"/>
            <w:noProof/>
          </w:rPr>
          <w:t>Figure 230: ScreenMan Forms—Run a Form Option</w:t>
        </w:r>
        <w:r>
          <w:rPr>
            <w:noProof/>
            <w:webHidden/>
          </w:rPr>
          <w:tab/>
        </w:r>
        <w:r>
          <w:rPr>
            <w:noProof/>
            <w:webHidden/>
          </w:rPr>
          <w:fldChar w:fldCharType="begin"/>
        </w:r>
        <w:r>
          <w:rPr>
            <w:noProof/>
            <w:webHidden/>
          </w:rPr>
          <w:instrText xml:space="preserve"> PAGEREF _Toc159568501 \h </w:instrText>
        </w:r>
        <w:r>
          <w:rPr>
            <w:noProof/>
            <w:webHidden/>
          </w:rPr>
        </w:r>
        <w:r>
          <w:rPr>
            <w:noProof/>
            <w:webHidden/>
          </w:rPr>
          <w:fldChar w:fldCharType="separate"/>
        </w:r>
        <w:r>
          <w:rPr>
            <w:noProof/>
            <w:webHidden/>
          </w:rPr>
          <w:t>401</w:t>
        </w:r>
        <w:r>
          <w:rPr>
            <w:noProof/>
            <w:webHidden/>
          </w:rPr>
          <w:fldChar w:fldCharType="end"/>
        </w:r>
      </w:hyperlink>
    </w:p>
    <w:p w14:paraId="0005E1CD" w14:textId="030A7F7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2" w:history="1">
        <w:r w:rsidRPr="005B1FDA">
          <w:rPr>
            <w:rStyle w:val="Hyperlink"/>
            <w:noProof/>
          </w:rPr>
          <w:t>Figure 231: ScreenMan Forms—Delete a Form Option</w:t>
        </w:r>
        <w:r>
          <w:rPr>
            <w:noProof/>
            <w:webHidden/>
          </w:rPr>
          <w:tab/>
        </w:r>
        <w:r>
          <w:rPr>
            <w:noProof/>
            <w:webHidden/>
          </w:rPr>
          <w:fldChar w:fldCharType="begin"/>
        </w:r>
        <w:r>
          <w:rPr>
            <w:noProof/>
            <w:webHidden/>
          </w:rPr>
          <w:instrText xml:space="preserve"> PAGEREF _Toc159568502 \h </w:instrText>
        </w:r>
        <w:r>
          <w:rPr>
            <w:noProof/>
            <w:webHidden/>
          </w:rPr>
        </w:r>
        <w:r>
          <w:rPr>
            <w:noProof/>
            <w:webHidden/>
          </w:rPr>
          <w:fldChar w:fldCharType="separate"/>
        </w:r>
        <w:r>
          <w:rPr>
            <w:noProof/>
            <w:webHidden/>
          </w:rPr>
          <w:t>402</w:t>
        </w:r>
        <w:r>
          <w:rPr>
            <w:noProof/>
            <w:webHidden/>
          </w:rPr>
          <w:fldChar w:fldCharType="end"/>
        </w:r>
      </w:hyperlink>
    </w:p>
    <w:p w14:paraId="7CB42892" w14:textId="04BB932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3" w:history="1">
        <w:r w:rsidRPr="005B1FDA">
          <w:rPr>
            <w:rStyle w:val="Hyperlink"/>
            <w:noProof/>
          </w:rPr>
          <w:t>Figure 232: ScreenMan Forms—Delete a Form Option: Report of All Blocks Used on the Form</w:t>
        </w:r>
        <w:r>
          <w:rPr>
            <w:noProof/>
            <w:webHidden/>
          </w:rPr>
          <w:tab/>
        </w:r>
        <w:r>
          <w:rPr>
            <w:noProof/>
            <w:webHidden/>
          </w:rPr>
          <w:fldChar w:fldCharType="begin"/>
        </w:r>
        <w:r>
          <w:rPr>
            <w:noProof/>
            <w:webHidden/>
          </w:rPr>
          <w:instrText xml:space="preserve"> PAGEREF _Toc159568503 \h </w:instrText>
        </w:r>
        <w:r>
          <w:rPr>
            <w:noProof/>
            <w:webHidden/>
          </w:rPr>
        </w:r>
        <w:r>
          <w:rPr>
            <w:noProof/>
            <w:webHidden/>
          </w:rPr>
          <w:fldChar w:fldCharType="separate"/>
        </w:r>
        <w:r>
          <w:rPr>
            <w:noProof/>
            <w:webHidden/>
          </w:rPr>
          <w:t>402</w:t>
        </w:r>
        <w:r>
          <w:rPr>
            <w:noProof/>
            <w:webHidden/>
          </w:rPr>
          <w:fldChar w:fldCharType="end"/>
        </w:r>
      </w:hyperlink>
    </w:p>
    <w:p w14:paraId="26856499" w14:textId="680409F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4" w:history="1">
        <w:r w:rsidRPr="005B1FDA">
          <w:rPr>
            <w:rStyle w:val="Hyperlink"/>
            <w:noProof/>
          </w:rPr>
          <w:t>Figure 233: ScreenMan Forms—Delete a Form Option: Delete Blocks</w:t>
        </w:r>
        <w:r>
          <w:rPr>
            <w:noProof/>
            <w:webHidden/>
          </w:rPr>
          <w:tab/>
        </w:r>
        <w:r>
          <w:rPr>
            <w:noProof/>
            <w:webHidden/>
          </w:rPr>
          <w:fldChar w:fldCharType="begin"/>
        </w:r>
        <w:r>
          <w:rPr>
            <w:noProof/>
            <w:webHidden/>
          </w:rPr>
          <w:instrText xml:space="preserve"> PAGEREF _Toc159568504 \h </w:instrText>
        </w:r>
        <w:r>
          <w:rPr>
            <w:noProof/>
            <w:webHidden/>
          </w:rPr>
        </w:r>
        <w:r>
          <w:rPr>
            <w:noProof/>
            <w:webHidden/>
          </w:rPr>
          <w:fldChar w:fldCharType="separate"/>
        </w:r>
        <w:r>
          <w:rPr>
            <w:noProof/>
            <w:webHidden/>
          </w:rPr>
          <w:t>403</w:t>
        </w:r>
        <w:r>
          <w:rPr>
            <w:noProof/>
            <w:webHidden/>
          </w:rPr>
          <w:fldChar w:fldCharType="end"/>
        </w:r>
      </w:hyperlink>
    </w:p>
    <w:p w14:paraId="66711713" w14:textId="4994790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5" w:history="1">
        <w:r w:rsidRPr="005B1FDA">
          <w:rPr>
            <w:rStyle w:val="Hyperlink"/>
            <w:noProof/>
          </w:rPr>
          <w:t>Figure 234: ScreenMan Forms—Delete a Form Option: Delete Blocks with or without Confirmation</w:t>
        </w:r>
        <w:r>
          <w:rPr>
            <w:noProof/>
            <w:webHidden/>
          </w:rPr>
          <w:tab/>
        </w:r>
        <w:r>
          <w:rPr>
            <w:noProof/>
            <w:webHidden/>
          </w:rPr>
          <w:fldChar w:fldCharType="begin"/>
        </w:r>
        <w:r>
          <w:rPr>
            <w:noProof/>
            <w:webHidden/>
          </w:rPr>
          <w:instrText xml:space="preserve"> PAGEREF _Toc159568505 \h </w:instrText>
        </w:r>
        <w:r>
          <w:rPr>
            <w:noProof/>
            <w:webHidden/>
          </w:rPr>
        </w:r>
        <w:r>
          <w:rPr>
            <w:noProof/>
            <w:webHidden/>
          </w:rPr>
          <w:fldChar w:fldCharType="separate"/>
        </w:r>
        <w:r>
          <w:rPr>
            <w:noProof/>
            <w:webHidden/>
          </w:rPr>
          <w:t>403</w:t>
        </w:r>
        <w:r>
          <w:rPr>
            <w:noProof/>
            <w:webHidden/>
          </w:rPr>
          <w:fldChar w:fldCharType="end"/>
        </w:r>
      </w:hyperlink>
    </w:p>
    <w:p w14:paraId="1B8F1769" w14:textId="481C559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6" w:history="1">
        <w:r w:rsidRPr="005B1FDA">
          <w:rPr>
            <w:rStyle w:val="Hyperlink"/>
            <w:noProof/>
          </w:rPr>
          <w:t>Figure 235: ScreenMan Forms—Delete a Form Option: Deleting Blocks without Confirmation</w:t>
        </w:r>
        <w:r>
          <w:rPr>
            <w:noProof/>
            <w:webHidden/>
          </w:rPr>
          <w:tab/>
        </w:r>
        <w:r>
          <w:rPr>
            <w:noProof/>
            <w:webHidden/>
          </w:rPr>
          <w:fldChar w:fldCharType="begin"/>
        </w:r>
        <w:r>
          <w:rPr>
            <w:noProof/>
            <w:webHidden/>
          </w:rPr>
          <w:instrText xml:space="preserve"> PAGEREF _Toc159568506 \h </w:instrText>
        </w:r>
        <w:r>
          <w:rPr>
            <w:noProof/>
            <w:webHidden/>
          </w:rPr>
        </w:r>
        <w:r>
          <w:rPr>
            <w:noProof/>
            <w:webHidden/>
          </w:rPr>
          <w:fldChar w:fldCharType="separate"/>
        </w:r>
        <w:r>
          <w:rPr>
            <w:noProof/>
            <w:webHidden/>
          </w:rPr>
          <w:t>404</w:t>
        </w:r>
        <w:r>
          <w:rPr>
            <w:noProof/>
            <w:webHidden/>
          </w:rPr>
          <w:fldChar w:fldCharType="end"/>
        </w:r>
      </w:hyperlink>
    </w:p>
    <w:p w14:paraId="5B81D303" w14:textId="0823B99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7" w:history="1">
        <w:r w:rsidRPr="005B1FDA">
          <w:rPr>
            <w:rStyle w:val="Hyperlink"/>
            <w:noProof/>
          </w:rPr>
          <w:t>Figure 236: ScreenMan Forms—Purge Unused Blocks Option</w:t>
        </w:r>
        <w:r>
          <w:rPr>
            <w:noProof/>
            <w:webHidden/>
          </w:rPr>
          <w:tab/>
        </w:r>
        <w:r>
          <w:rPr>
            <w:noProof/>
            <w:webHidden/>
          </w:rPr>
          <w:fldChar w:fldCharType="begin"/>
        </w:r>
        <w:r>
          <w:rPr>
            <w:noProof/>
            <w:webHidden/>
          </w:rPr>
          <w:instrText xml:space="preserve"> PAGEREF _Toc159568507 \h </w:instrText>
        </w:r>
        <w:r>
          <w:rPr>
            <w:noProof/>
            <w:webHidden/>
          </w:rPr>
        </w:r>
        <w:r>
          <w:rPr>
            <w:noProof/>
            <w:webHidden/>
          </w:rPr>
          <w:fldChar w:fldCharType="separate"/>
        </w:r>
        <w:r>
          <w:rPr>
            <w:noProof/>
            <w:webHidden/>
          </w:rPr>
          <w:t>404</w:t>
        </w:r>
        <w:r>
          <w:rPr>
            <w:noProof/>
            <w:webHidden/>
          </w:rPr>
          <w:fldChar w:fldCharType="end"/>
        </w:r>
      </w:hyperlink>
    </w:p>
    <w:p w14:paraId="1E88F8F4" w14:textId="4DBC34E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8" w:history="1">
        <w:r w:rsidRPr="005B1FDA">
          <w:rPr>
            <w:rStyle w:val="Hyperlink"/>
            <w:noProof/>
          </w:rPr>
          <w:t>Figure 237: ScreenMan Forms—Purge Unused Blocks Option: Report of Unused Blocks on any Forms</w:t>
        </w:r>
        <w:r>
          <w:rPr>
            <w:noProof/>
            <w:webHidden/>
          </w:rPr>
          <w:tab/>
        </w:r>
        <w:r>
          <w:rPr>
            <w:noProof/>
            <w:webHidden/>
          </w:rPr>
          <w:fldChar w:fldCharType="begin"/>
        </w:r>
        <w:r>
          <w:rPr>
            <w:noProof/>
            <w:webHidden/>
          </w:rPr>
          <w:instrText xml:space="preserve"> PAGEREF _Toc159568508 \h </w:instrText>
        </w:r>
        <w:r>
          <w:rPr>
            <w:noProof/>
            <w:webHidden/>
          </w:rPr>
        </w:r>
        <w:r>
          <w:rPr>
            <w:noProof/>
            <w:webHidden/>
          </w:rPr>
          <w:fldChar w:fldCharType="separate"/>
        </w:r>
        <w:r>
          <w:rPr>
            <w:noProof/>
            <w:webHidden/>
          </w:rPr>
          <w:t>404</w:t>
        </w:r>
        <w:r>
          <w:rPr>
            <w:noProof/>
            <w:webHidden/>
          </w:rPr>
          <w:fldChar w:fldCharType="end"/>
        </w:r>
      </w:hyperlink>
    </w:p>
    <w:p w14:paraId="07C35A79" w14:textId="5C6A45F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09" w:history="1">
        <w:r w:rsidRPr="005B1FDA">
          <w:rPr>
            <w:rStyle w:val="Hyperlink"/>
            <w:noProof/>
          </w:rPr>
          <w:t>Figure 238: ScreenMan Forms—Purge Unused Blocks Option: Delete Blocks with or without Confirmation</w:t>
        </w:r>
        <w:r>
          <w:rPr>
            <w:noProof/>
            <w:webHidden/>
          </w:rPr>
          <w:tab/>
        </w:r>
        <w:r>
          <w:rPr>
            <w:noProof/>
            <w:webHidden/>
          </w:rPr>
          <w:fldChar w:fldCharType="begin"/>
        </w:r>
        <w:r>
          <w:rPr>
            <w:noProof/>
            <w:webHidden/>
          </w:rPr>
          <w:instrText xml:space="preserve"> PAGEREF _Toc159568509 \h </w:instrText>
        </w:r>
        <w:r>
          <w:rPr>
            <w:noProof/>
            <w:webHidden/>
          </w:rPr>
        </w:r>
        <w:r>
          <w:rPr>
            <w:noProof/>
            <w:webHidden/>
          </w:rPr>
          <w:fldChar w:fldCharType="separate"/>
        </w:r>
        <w:r>
          <w:rPr>
            <w:noProof/>
            <w:webHidden/>
          </w:rPr>
          <w:t>404</w:t>
        </w:r>
        <w:r>
          <w:rPr>
            <w:noProof/>
            <w:webHidden/>
          </w:rPr>
          <w:fldChar w:fldCharType="end"/>
        </w:r>
      </w:hyperlink>
    </w:p>
    <w:p w14:paraId="6C727F6A" w14:textId="4689857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0" w:history="1">
        <w:r w:rsidRPr="005B1FDA">
          <w:rPr>
            <w:rStyle w:val="Hyperlink"/>
            <w:noProof/>
          </w:rPr>
          <w:t>Figure 239: ScreenMan Forms—Purge Unused Blocks Option: Delete Blocks without Confirmation</w:t>
        </w:r>
        <w:r>
          <w:rPr>
            <w:noProof/>
            <w:webHidden/>
          </w:rPr>
          <w:tab/>
        </w:r>
        <w:r>
          <w:rPr>
            <w:noProof/>
            <w:webHidden/>
          </w:rPr>
          <w:fldChar w:fldCharType="begin"/>
        </w:r>
        <w:r>
          <w:rPr>
            <w:noProof/>
            <w:webHidden/>
          </w:rPr>
          <w:instrText xml:space="preserve"> PAGEREF _Toc159568510 \h </w:instrText>
        </w:r>
        <w:r>
          <w:rPr>
            <w:noProof/>
            <w:webHidden/>
          </w:rPr>
        </w:r>
        <w:r>
          <w:rPr>
            <w:noProof/>
            <w:webHidden/>
          </w:rPr>
          <w:fldChar w:fldCharType="separate"/>
        </w:r>
        <w:r>
          <w:rPr>
            <w:noProof/>
            <w:webHidden/>
          </w:rPr>
          <w:t>405</w:t>
        </w:r>
        <w:r>
          <w:rPr>
            <w:noProof/>
            <w:webHidden/>
          </w:rPr>
          <w:fldChar w:fldCharType="end"/>
        </w:r>
      </w:hyperlink>
    </w:p>
    <w:p w14:paraId="7F8EECD5" w14:textId="39D376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1" w:history="1">
        <w:r w:rsidRPr="005B1FDA">
          <w:rPr>
            <w:rStyle w:val="Hyperlink"/>
            <w:noProof/>
          </w:rPr>
          <w:t>Figure 240: ScreenMan Forms—CLONE^DDS: Sample Dialog to Copy a Form</w:t>
        </w:r>
        <w:r>
          <w:rPr>
            <w:noProof/>
            <w:webHidden/>
          </w:rPr>
          <w:tab/>
        </w:r>
        <w:r>
          <w:rPr>
            <w:noProof/>
            <w:webHidden/>
          </w:rPr>
          <w:fldChar w:fldCharType="begin"/>
        </w:r>
        <w:r>
          <w:rPr>
            <w:noProof/>
            <w:webHidden/>
          </w:rPr>
          <w:instrText xml:space="preserve"> PAGEREF _Toc159568511 \h </w:instrText>
        </w:r>
        <w:r>
          <w:rPr>
            <w:noProof/>
            <w:webHidden/>
          </w:rPr>
        </w:r>
        <w:r>
          <w:rPr>
            <w:noProof/>
            <w:webHidden/>
          </w:rPr>
          <w:fldChar w:fldCharType="separate"/>
        </w:r>
        <w:r>
          <w:rPr>
            <w:noProof/>
            <w:webHidden/>
          </w:rPr>
          <w:t>406</w:t>
        </w:r>
        <w:r>
          <w:rPr>
            <w:noProof/>
            <w:webHidden/>
          </w:rPr>
          <w:fldChar w:fldCharType="end"/>
        </w:r>
      </w:hyperlink>
    </w:p>
    <w:p w14:paraId="292093CD" w14:textId="4FFF4BE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2" w:history="1">
        <w:r w:rsidRPr="005B1FDA">
          <w:rPr>
            <w:rStyle w:val="Hyperlink"/>
            <w:noProof/>
          </w:rPr>
          <w:t>Figure 241: ScreenMan Forms—CLONE^DDS: Report Showing Blocks Used on a Form</w:t>
        </w:r>
        <w:r>
          <w:rPr>
            <w:noProof/>
            <w:webHidden/>
          </w:rPr>
          <w:tab/>
        </w:r>
        <w:r>
          <w:rPr>
            <w:noProof/>
            <w:webHidden/>
          </w:rPr>
          <w:fldChar w:fldCharType="begin"/>
        </w:r>
        <w:r>
          <w:rPr>
            <w:noProof/>
            <w:webHidden/>
          </w:rPr>
          <w:instrText xml:space="preserve"> PAGEREF _Toc159568512 \h </w:instrText>
        </w:r>
        <w:r>
          <w:rPr>
            <w:noProof/>
            <w:webHidden/>
          </w:rPr>
        </w:r>
        <w:r>
          <w:rPr>
            <w:noProof/>
            <w:webHidden/>
          </w:rPr>
          <w:fldChar w:fldCharType="separate"/>
        </w:r>
        <w:r>
          <w:rPr>
            <w:noProof/>
            <w:webHidden/>
          </w:rPr>
          <w:t>406</w:t>
        </w:r>
        <w:r>
          <w:rPr>
            <w:noProof/>
            <w:webHidden/>
          </w:rPr>
          <w:fldChar w:fldCharType="end"/>
        </w:r>
      </w:hyperlink>
    </w:p>
    <w:p w14:paraId="61D2F304" w14:textId="543E83C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3" w:history="1">
        <w:r w:rsidRPr="005B1FDA">
          <w:rPr>
            <w:rStyle w:val="Hyperlink"/>
            <w:noProof/>
          </w:rPr>
          <w:t>Figure 242: ScreenMan Forms—CLONE^DD: Assigning New Form and Block Names</w:t>
        </w:r>
        <w:r>
          <w:rPr>
            <w:noProof/>
            <w:webHidden/>
          </w:rPr>
          <w:tab/>
        </w:r>
        <w:r>
          <w:rPr>
            <w:noProof/>
            <w:webHidden/>
          </w:rPr>
          <w:fldChar w:fldCharType="begin"/>
        </w:r>
        <w:r>
          <w:rPr>
            <w:noProof/>
            <w:webHidden/>
          </w:rPr>
          <w:instrText xml:space="preserve"> PAGEREF _Toc159568513 \h </w:instrText>
        </w:r>
        <w:r>
          <w:rPr>
            <w:noProof/>
            <w:webHidden/>
          </w:rPr>
        </w:r>
        <w:r>
          <w:rPr>
            <w:noProof/>
            <w:webHidden/>
          </w:rPr>
          <w:fldChar w:fldCharType="separate"/>
        </w:r>
        <w:r>
          <w:rPr>
            <w:noProof/>
            <w:webHidden/>
          </w:rPr>
          <w:t>407</w:t>
        </w:r>
        <w:r>
          <w:rPr>
            <w:noProof/>
            <w:webHidden/>
          </w:rPr>
          <w:fldChar w:fldCharType="end"/>
        </w:r>
      </w:hyperlink>
    </w:p>
    <w:p w14:paraId="74C1CE98" w14:textId="7CFF503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4" w:history="1">
        <w:r w:rsidRPr="005B1FDA">
          <w:rPr>
            <w:rStyle w:val="Hyperlink"/>
            <w:noProof/>
          </w:rPr>
          <w:t>Figure 243: ScreenMan Forms—CLONE^DDS: Cloning a Form</w:t>
        </w:r>
        <w:r>
          <w:rPr>
            <w:noProof/>
            <w:webHidden/>
          </w:rPr>
          <w:tab/>
        </w:r>
        <w:r>
          <w:rPr>
            <w:noProof/>
            <w:webHidden/>
          </w:rPr>
          <w:fldChar w:fldCharType="begin"/>
        </w:r>
        <w:r>
          <w:rPr>
            <w:noProof/>
            <w:webHidden/>
          </w:rPr>
          <w:instrText xml:space="preserve"> PAGEREF _Toc159568514 \h </w:instrText>
        </w:r>
        <w:r>
          <w:rPr>
            <w:noProof/>
            <w:webHidden/>
          </w:rPr>
        </w:r>
        <w:r>
          <w:rPr>
            <w:noProof/>
            <w:webHidden/>
          </w:rPr>
          <w:fldChar w:fldCharType="separate"/>
        </w:r>
        <w:r>
          <w:rPr>
            <w:noProof/>
            <w:webHidden/>
          </w:rPr>
          <w:t>407</w:t>
        </w:r>
        <w:r>
          <w:rPr>
            <w:noProof/>
            <w:webHidden/>
          </w:rPr>
          <w:fldChar w:fldCharType="end"/>
        </w:r>
      </w:hyperlink>
    </w:p>
    <w:p w14:paraId="4A1F9DDF" w14:textId="0A9AC78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5" w:history="1">
        <w:r w:rsidRPr="005B1FDA">
          <w:rPr>
            <w:rStyle w:val="Hyperlink"/>
            <w:noProof/>
          </w:rPr>
          <w:t>Figure 244: ScreenMan Forms—PRINT^DDS: Printing a Form</w:t>
        </w:r>
        <w:r>
          <w:rPr>
            <w:noProof/>
            <w:webHidden/>
          </w:rPr>
          <w:tab/>
        </w:r>
        <w:r>
          <w:rPr>
            <w:noProof/>
            <w:webHidden/>
          </w:rPr>
          <w:fldChar w:fldCharType="begin"/>
        </w:r>
        <w:r>
          <w:rPr>
            <w:noProof/>
            <w:webHidden/>
          </w:rPr>
          <w:instrText xml:space="preserve"> PAGEREF _Toc159568515 \h </w:instrText>
        </w:r>
        <w:r>
          <w:rPr>
            <w:noProof/>
            <w:webHidden/>
          </w:rPr>
        </w:r>
        <w:r>
          <w:rPr>
            <w:noProof/>
            <w:webHidden/>
          </w:rPr>
          <w:fldChar w:fldCharType="separate"/>
        </w:r>
        <w:r>
          <w:rPr>
            <w:noProof/>
            <w:webHidden/>
          </w:rPr>
          <w:t>408</w:t>
        </w:r>
        <w:r>
          <w:rPr>
            <w:noProof/>
            <w:webHidden/>
          </w:rPr>
          <w:fldChar w:fldCharType="end"/>
        </w:r>
      </w:hyperlink>
    </w:p>
    <w:p w14:paraId="39F84935" w14:textId="7468EA4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6" w:history="1">
        <w:r w:rsidRPr="005B1FDA">
          <w:rPr>
            <w:rStyle w:val="Hyperlink"/>
            <w:noProof/>
          </w:rPr>
          <w:t>Figure 245: ScreenMan Form Editor—EDIT/CREATE A FORM Option: Invoking the Form Editor</w:t>
        </w:r>
        <w:r>
          <w:rPr>
            <w:noProof/>
            <w:webHidden/>
          </w:rPr>
          <w:tab/>
        </w:r>
        <w:r>
          <w:rPr>
            <w:noProof/>
            <w:webHidden/>
          </w:rPr>
          <w:fldChar w:fldCharType="begin"/>
        </w:r>
        <w:r>
          <w:rPr>
            <w:noProof/>
            <w:webHidden/>
          </w:rPr>
          <w:instrText xml:space="preserve"> PAGEREF _Toc159568516 \h </w:instrText>
        </w:r>
        <w:r>
          <w:rPr>
            <w:noProof/>
            <w:webHidden/>
          </w:rPr>
        </w:r>
        <w:r>
          <w:rPr>
            <w:noProof/>
            <w:webHidden/>
          </w:rPr>
          <w:fldChar w:fldCharType="separate"/>
        </w:r>
        <w:r>
          <w:rPr>
            <w:noProof/>
            <w:webHidden/>
          </w:rPr>
          <w:t>411</w:t>
        </w:r>
        <w:r>
          <w:rPr>
            <w:noProof/>
            <w:webHidden/>
          </w:rPr>
          <w:fldChar w:fldCharType="end"/>
        </w:r>
      </w:hyperlink>
    </w:p>
    <w:p w14:paraId="051D3DE4" w14:textId="357E7F6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7" w:history="1">
        <w:r w:rsidRPr="005B1FDA">
          <w:rPr>
            <w:rStyle w:val="Hyperlink"/>
            <w:noProof/>
          </w:rPr>
          <w:t>Figure 246: ScreenMan Form Editor—EDIT/CREATE A FORM Option: Selecting a File</w:t>
        </w:r>
        <w:r>
          <w:rPr>
            <w:noProof/>
            <w:webHidden/>
          </w:rPr>
          <w:tab/>
        </w:r>
        <w:r>
          <w:rPr>
            <w:noProof/>
            <w:webHidden/>
          </w:rPr>
          <w:fldChar w:fldCharType="begin"/>
        </w:r>
        <w:r>
          <w:rPr>
            <w:noProof/>
            <w:webHidden/>
          </w:rPr>
          <w:instrText xml:space="preserve"> PAGEREF _Toc159568517 \h </w:instrText>
        </w:r>
        <w:r>
          <w:rPr>
            <w:noProof/>
            <w:webHidden/>
          </w:rPr>
        </w:r>
        <w:r>
          <w:rPr>
            <w:noProof/>
            <w:webHidden/>
          </w:rPr>
          <w:fldChar w:fldCharType="separate"/>
        </w:r>
        <w:r>
          <w:rPr>
            <w:noProof/>
            <w:webHidden/>
          </w:rPr>
          <w:t>411</w:t>
        </w:r>
        <w:r>
          <w:rPr>
            <w:noProof/>
            <w:webHidden/>
          </w:rPr>
          <w:fldChar w:fldCharType="end"/>
        </w:r>
      </w:hyperlink>
    </w:p>
    <w:p w14:paraId="4DDBF9D1" w14:textId="6ABFB75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8" w:history="1">
        <w:r w:rsidRPr="005B1FDA">
          <w:rPr>
            <w:rStyle w:val="Hyperlink"/>
            <w:noProof/>
          </w:rPr>
          <w:t>Figure 247: ScreenMan Form Editor—EDIT/CREATE A FORM Option: Selecting a Form</w:t>
        </w:r>
        <w:r>
          <w:rPr>
            <w:noProof/>
            <w:webHidden/>
          </w:rPr>
          <w:tab/>
        </w:r>
        <w:r>
          <w:rPr>
            <w:noProof/>
            <w:webHidden/>
          </w:rPr>
          <w:fldChar w:fldCharType="begin"/>
        </w:r>
        <w:r>
          <w:rPr>
            <w:noProof/>
            <w:webHidden/>
          </w:rPr>
          <w:instrText xml:space="preserve"> PAGEREF _Toc159568518 \h </w:instrText>
        </w:r>
        <w:r>
          <w:rPr>
            <w:noProof/>
            <w:webHidden/>
          </w:rPr>
        </w:r>
        <w:r>
          <w:rPr>
            <w:noProof/>
            <w:webHidden/>
          </w:rPr>
          <w:fldChar w:fldCharType="separate"/>
        </w:r>
        <w:r>
          <w:rPr>
            <w:noProof/>
            <w:webHidden/>
          </w:rPr>
          <w:t>411</w:t>
        </w:r>
        <w:r>
          <w:rPr>
            <w:noProof/>
            <w:webHidden/>
          </w:rPr>
          <w:fldChar w:fldCharType="end"/>
        </w:r>
      </w:hyperlink>
    </w:p>
    <w:p w14:paraId="0B0BA44A" w14:textId="553F8D7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19" w:history="1">
        <w:r w:rsidRPr="005B1FDA">
          <w:rPr>
            <w:rStyle w:val="Hyperlink"/>
            <w:noProof/>
          </w:rPr>
          <w:t>Figure 248: ScreenMan Form Editor—EDIT/CREATE A FORM Option: Creating a New Form</w:t>
        </w:r>
        <w:r>
          <w:rPr>
            <w:noProof/>
            <w:webHidden/>
          </w:rPr>
          <w:tab/>
        </w:r>
        <w:r>
          <w:rPr>
            <w:noProof/>
            <w:webHidden/>
          </w:rPr>
          <w:fldChar w:fldCharType="begin"/>
        </w:r>
        <w:r>
          <w:rPr>
            <w:noProof/>
            <w:webHidden/>
          </w:rPr>
          <w:instrText xml:space="preserve"> PAGEREF _Toc159568519 \h </w:instrText>
        </w:r>
        <w:r>
          <w:rPr>
            <w:noProof/>
            <w:webHidden/>
          </w:rPr>
        </w:r>
        <w:r>
          <w:rPr>
            <w:noProof/>
            <w:webHidden/>
          </w:rPr>
          <w:fldChar w:fldCharType="separate"/>
        </w:r>
        <w:r>
          <w:rPr>
            <w:noProof/>
            <w:webHidden/>
          </w:rPr>
          <w:t>412</w:t>
        </w:r>
        <w:r>
          <w:rPr>
            <w:noProof/>
            <w:webHidden/>
          </w:rPr>
          <w:fldChar w:fldCharType="end"/>
        </w:r>
      </w:hyperlink>
    </w:p>
    <w:p w14:paraId="58AA6ACC" w14:textId="1C54132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0" w:history="1">
        <w:r w:rsidRPr="005B1FDA">
          <w:rPr>
            <w:rStyle w:val="Hyperlink"/>
            <w:noProof/>
          </w:rPr>
          <w:t>Figure 249: ScreenMan Form Editor—Main Screen</w:t>
        </w:r>
        <w:r>
          <w:rPr>
            <w:noProof/>
            <w:webHidden/>
          </w:rPr>
          <w:tab/>
        </w:r>
        <w:r>
          <w:rPr>
            <w:noProof/>
            <w:webHidden/>
          </w:rPr>
          <w:fldChar w:fldCharType="begin"/>
        </w:r>
        <w:r>
          <w:rPr>
            <w:noProof/>
            <w:webHidden/>
          </w:rPr>
          <w:instrText xml:space="preserve"> PAGEREF _Toc159568520 \h </w:instrText>
        </w:r>
        <w:r>
          <w:rPr>
            <w:noProof/>
            <w:webHidden/>
          </w:rPr>
        </w:r>
        <w:r>
          <w:rPr>
            <w:noProof/>
            <w:webHidden/>
          </w:rPr>
          <w:fldChar w:fldCharType="separate"/>
        </w:r>
        <w:r>
          <w:rPr>
            <w:noProof/>
            <w:webHidden/>
          </w:rPr>
          <w:t>415</w:t>
        </w:r>
        <w:r>
          <w:rPr>
            <w:noProof/>
            <w:webHidden/>
          </w:rPr>
          <w:fldChar w:fldCharType="end"/>
        </w:r>
      </w:hyperlink>
    </w:p>
    <w:p w14:paraId="1CCFEBA1" w14:textId="4F5D7F0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1" w:history="1">
        <w:r w:rsidRPr="005B1FDA">
          <w:rPr>
            <w:rStyle w:val="Hyperlink"/>
            <w:noProof/>
          </w:rPr>
          <w:t>Figure 250: ScreenMan Form Editor—Block Viewer Screen</w:t>
        </w:r>
        <w:r>
          <w:rPr>
            <w:noProof/>
            <w:webHidden/>
          </w:rPr>
          <w:tab/>
        </w:r>
        <w:r>
          <w:rPr>
            <w:noProof/>
            <w:webHidden/>
          </w:rPr>
          <w:fldChar w:fldCharType="begin"/>
        </w:r>
        <w:r>
          <w:rPr>
            <w:noProof/>
            <w:webHidden/>
          </w:rPr>
          <w:instrText xml:space="preserve"> PAGEREF _Toc159568521 \h </w:instrText>
        </w:r>
        <w:r>
          <w:rPr>
            <w:noProof/>
            <w:webHidden/>
          </w:rPr>
        </w:r>
        <w:r>
          <w:rPr>
            <w:noProof/>
            <w:webHidden/>
          </w:rPr>
          <w:fldChar w:fldCharType="separate"/>
        </w:r>
        <w:r>
          <w:rPr>
            <w:noProof/>
            <w:webHidden/>
          </w:rPr>
          <w:t>417</w:t>
        </w:r>
        <w:r>
          <w:rPr>
            <w:noProof/>
            <w:webHidden/>
          </w:rPr>
          <w:fldChar w:fldCharType="end"/>
        </w:r>
      </w:hyperlink>
    </w:p>
    <w:p w14:paraId="6F8F38F5" w14:textId="56E5AB8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2" w:history="1">
        <w:r w:rsidRPr="005B1FDA">
          <w:rPr>
            <w:rStyle w:val="Hyperlink"/>
            <w:noProof/>
          </w:rPr>
          <w:t>Figure 251: ScreenMan Form Editor—Going to Another Page</w:t>
        </w:r>
        <w:r>
          <w:rPr>
            <w:noProof/>
            <w:webHidden/>
          </w:rPr>
          <w:tab/>
        </w:r>
        <w:r>
          <w:rPr>
            <w:noProof/>
            <w:webHidden/>
          </w:rPr>
          <w:fldChar w:fldCharType="begin"/>
        </w:r>
        <w:r>
          <w:rPr>
            <w:noProof/>
            <w:webHidden/>
          </w:rPr>
          <w:instrText xml:space="preserve"> PAGEREF _Toc159568522 \h </w:instrText>
        </w:r>
        <w:r>
          <w:rPr>
            <w:noProof/>
            <w:webHidden/>
          </w:rPr>
        </w:r>
        <w:r>
          <w:rPr>
            <w:noProof/>
            <w:webHidden/>
          </w:rPr>
          <w:fldChar w:fldCharType="separate"/>
        </w:r>
        <w:r>
          <w:rPr>
            <w:noProof/>
            <w:webHidden/>
          </w:rPr>
          <w:t>418</w:t>
        </w:r>
        <w:r>
          <w:rPr>
            <w:noProof/>
            <w:webHidden/>
          </w:rPr>
          <w:fldChar w:fldCharType="end"/>
        </w:r>
      </w:hyperlink>
    </w:p>
    <w:p w14:paraId="6488F50E" w14:textId="3F1F7F7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3" w:history="1">
        <w:r w:rsidRPr="005B1FDA">
          <w:rPr>
            <w:rStyle w:val="Hyperlink"/>
            <w:noProof/>
          </w:rPr>
          <w:t>Figure 252: ScreenMan Form Editor—Adding a Page</w:t>
        </w:r>
        <w:r>
          <w:rPr>
            <w:noProof/>
            <w:webHidden/>
          </w:rPr>
          <w:tab/>
        </w:r>
        <w:r>
          <w:rPr>
            <w:noProof/>
            <w:webHidden/>
          </w:rPr>
          <w:fldChar w:fldCharType="begin"/>
        </w:r>
        <w:r>
          <w:rPr>
            <w:noProof/>
            <w:webHidden/>
          </w:rPr>
          <w:instrText xml:space="preserve"> PAGEREF _Toc159568523 \h </w:instrText>
        </w:r>
        <w:r>
          <w:rPr>
            <w:noProof/>
            <w:webHidden/>
          </w:rPr>
        </w:r>
        <w:r>
          <w:rPr>
            <w:noProof/>
            <w:webHidden/>
          </w:rPr>
          <w:fldChar w:fldCharType="separate"/>
        </w:r>
        <w:r>
          <w:rPr>
            <w:noProof/>
            <w:webHidden/>
          </w:rPr>
          <w:t>419</w:t>
        </w:r>
        <w:r>
          <w:rPr>
            <w:noProof/>
            <w:webHidden/>
          </w:rPr>
          <w:fldChar w:fldCharType="end"/>
        </w:r>
      </w:hyperlink>
    </w:p>
    <w:p w14:paraId="752E0335" w14:textId="46378DF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4" w:history="1">
        <w:r w:rsidRPr="005B1FDA">
          <w:rPr>
            <w:rStyle w:val="Hyperlink"/>
            <w:noProof/>
          </w:rPr>
          <w:t>Figure 253: ScreenMan Form Editor—Adding a Page Confirmation</w:t>
        </w:r>
        <w:r>
          <w:rPr>
            <w:noProof/>
            <w:webHidden/>
          </w:rPr>
          <w:tab/>
        </w:r>
        <w:r>
          <w:rPr>
            <w:noProof/>
            <w:webHidden/>
          </w:rPr>
          <w:fldChar w:fldCharType="begin"/>
        </w:r>
        <w:r>
          <w:rPr>
            <w:noProof/>
            <w:webHidden/>
          </w:rPr>
          <w:instrText xml:space="preserve"> PAGEREF _Toc159568524 \h </w:instrText>
        </w:r>
        <w:r>
          <w:rPr>
            <w:noProof/>
            <w:webHidden/>
          </w:rPr>
        </w:r>
        <w:r>
          <w:rPr>
            <w:noProof/>
            <w:webHidden/>
          </w:rPr>
          <w:fldChar w:fldCharType="separate"/>
        </w:r>
        <w:r>
          <w:rPr>
            <w:noProof/>
            <w:webHidden/>
          </w:rPr>
          <w:t>419</w:t>
        </w:r>
        <w:r>
          <w:rPr>
            <w:noProof/>
            <w:webHidden/>
          </w:rPr>
          <w:fldChar w:fldCharType="end"/>
        </w:r>
      </w:hyperlink>
    </w:p>
    <w:p w14:paraId="013E0264" w14:textId="5E2D0D3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5" w:history="1">
        <w:r w:rsidRPr="005B1FDA">
          <w:rPr>
            <w:rStyle w:val="Hyperlink"/>
            <w:noProof/>
          </w:rPr>
          <w:t>Figure 254: ScreenMan Form Editor—Adding a Block</w:t>
        </w:r>
        <w:r>
          <w:rPr>
            <w:noProof/>
            <w:webHidden/>
          </w:rPr>
          <w:tab/>
        </w:r>
        <w:r>
          <w:rPr>
            <w:noProof/>
            <w:webHidden/>
          </w:rPr>
          <w:fldChar w:fldCharType="begin"/>
        </w:r>
        <w:r>
          <w:rPr>
            <w:noProof/>
            <w:webHidden/>
          </w:rPr>
          <w:instrText xml:space="preserve"> PAGEREF _Toc159568525 \h </w:instrText>
        </w:r>
        <w:r>
          <w:rPr>
            <w:noProof/>
            <w:webHidden/>
          </w:rPr>
        </w:r>
        <w:r>
          <w:rPr>
            <w:noProof/>
            <w:webHidden/>
          </w:rPr>
          <w:fldChar w:fldCharType="separate"/>
        </w:r>
        <w:r>
          <w:rPr>
            <w:noProof/>
            <w:webHidden/>
          </w:rPr>
          <w:t>420</w:t>
        </w:r>
        <w:r>
          <w:rPr>
            <w:noProof/>
            <w:webHidden/>
          </w:rPr>
          <w:fldChar w:fldCharType="end"/>
        </w:r>
      </w:hyperlink>
    </w:p>
    <w:p w14:paraId="42EE6CCD" w14:textId="42BFBB5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6" w:history="1">
        <w:r w:rsidRPr="005B1FDA">
          <w:rPr>
            <w:rStyle w:val="Hyperlink"/>
            <w:noProof/>
          </w:rPr>
          <w:t>Figure 255: ScreenMan Form Editor—Adding a Block Confirmation</w:t>
        </w:r>
        <w:r>
          <w:rPr>
            <w:noProof/>
            <w:webHidden/>
          </w:rPr>
          <w:tab/>
        </w:r>
        <w:r>
          <w:rPr>
            <w:noProof/>
            <w:webHidden/>
          </w:rPr>
          <w:fldChar w:fldCharType="begin"/>
        </w:r>
        <w:r>
          <w:rPr>
            <w:noProof/>
            <w:webHidden/>
          </w:rPr>
          <w:instrText xml:space="preserve"> PAGEREF _Toc159568526 \h </w:instrText>
        </w:r>
        <w:r>
          <w:rPr>
            <w:noProof/>
            <w:webHidden/>
          </w:rPr>
        </w:r>
        <w:r>
          <w:rPr>
            <w:noProof/>
            <w:webHidden/>
          </w:rPr>
          <w:fldChar w:fldCharType="separate"/>
        </w:r>
        <w:r>
          <w:rPr>
            <w:noProof/>
            <w:webHidden/>
          </w:rPr>
          <w:t>420</w:t>
        </w:r>
        <w:r>
          <w:rPr>
            <w:noProof/>
            <w:webHidden/>
          </w:rPr>
          <w:fldChar w:fldCharType="end"/>
        </w:r>
      </w:hyperlink>
    </w:p>
    <w:p w14:paraId="4FD0D056" w14:textId="15F230D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7" w:history="1">
        <w:r w:rsidRPr="005B1FDA">
          <w:rPr>
            <w:rStyle w:val="Hyperlink"/>
            <w:noProof/>
          </w:rPr>
          <w:t>Figure 256: ScreenMan Form Editor—Adding a Block to a Page</w:t>
        </w:r>
        <w:r>
          <w:rPr>
            <w:noProof/>
            <w:webHidden/>
          </w:rPr>
          <w:tab/>
        </w:r>
        <w:r>
          <w:rPr>
            <w:noProof/>
            <w:webHidden/>
          </w:rPr>
          <w:fldChar w:fldCharType="begin"/>
        </w:r>
        <w:r>
          <w:rPr>
            <w:noProof/>
            <w:webHidden/>
          </w:rPr>
          <w:instrText xml:space="preserve"> PAGEREF _Toc159568527 \h </w:instrText>
        </w:r>
        <w:r>
          <w:rPr>
            <w:noProof/>
            <w:webHidden/>
          </w:rPr>
        </w:r>
        <w:r>
          <w:rPr>
            <w:noProof/>
            <w:webHidden/>
          </w:rPr>
          <w:fldChar w:fldCharType="separate"/>
        </w:r>
        <w:r>
          <w:rPr>
            <w:noProof/>
            <w:webHidden/>
          </w:rPr>
          <w:t>420</w:t>
        </w:r>
        <w:r>
          <w:rPr>
            <w:noProof/>
            <w:webHidden/>
          </w:rPr>
          <w:fldChar w:fldCharType="end"/>
        </w:r>
      </w:hyperlink>
    </w:p>
    <w:p w14:paraId="18D54CB6" w14:textId="54151A9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8" w:history="1">
        <w:r w:rsidRPr="005B1FDA">
          <w:rPr>
            <w:rStyle w:val="Hyperlink"/>
            <w:noProof/>
          </w:rPr>
          <w:t>Figure 257: ScreenMan Form Editor—Adding Fields</w:t>
        </w:r>
        <w:r>
          <w:rPr>
            <w:noProof/>
            <w:webHidden/>
          </w:rPr>
          <w:tab/>
        </w:r>
        <w:r>
          <w:rPr>
            <w:noProof/>
            <w:webHidden/>
          </w:rPr>
          <w:fldChar w:fldCharType="begin"/>
        </w:r>
        <w:r>
          <w:rPr>
            <w:noProof/>
            <w:webHidden/>
          </w:rPr>
          <w:instrText xml:space="preserve"> PAGEREF _Toc159568528 \h </w:instrText>
        </w:r>
        <w:r>
          <w:rPr>
            <w:noProof/>
            <w:webHidden/>
          </w:rPr>
        </w:r>
        <w:r>
          <w:rPr>
            <w:noProof/>
            <w:webHidden/>
          </w:rPr>
          <w:fldChar w:fldCharType="separate"/>
        </w:r>
        <w:r>
          <w:rPr>
            <w:noProof/>
            <w:webHidden/>
          </w:rPr>
          <w:t>421</w:t>
        </w:r>
        <w:r>
          <w:rPr>
            <w:noProof/>
            <w:webHidden/>
          </w:rPr>
          <w:fldChar w:fldCharType="end"/>
        </w:r>
      </w:hyperlink>
    </w:p>
    <w:p w14:paraId="49EC90F2" w14:textId="5291D8E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29" w:history="1">
        <w:r w:rsidRPr="005B1FDA">
          <w:rPr>
            <w:rStyle w:val="Hyperlink"/>
            <w:noProof/>
          </w:rPr>
          <w:t>Figure 258: ScreenMan Form Editor—Editing Field Properties</w:t>
        </w:r>
        <w:r>
          <w:rPr>
            <w:noProof/>
            <w:webHidden/>
          </w:rPr>
          <w:tab/>
        </w:r>
        <w:r>
          <w:rPr>
            <w:noProof/>
            <w:webHidden/>
          </w:rPr>
          <w:fldChar w:fldCharType="begin"/>
        </w:r>
        <w:r>
          <w:rPr>
            <w:noProof/>
            <w:webHidden/>
          </w:rPr>
          <w:instrText xml:space="preserve"> PAGEREF _Toc159568529 \h </w:instrText>
        </w:r>
        <w:r>
          <w:rPr>
            <w:noProof/>
            <w:webHidden/>
          </w:rPr>
        </w:r>
        <w:r>
          <w:rPr>
            <w:noProof/>
            <w:webHidden/>
          </w:rPr>
          <w:fldChar w:fldCharType="separate"/>
        </w:r>
        <w:r>
          <w:rPr>
            <w:noProof/>
            <w:webHidden/>
          </w:rPr>
          <w:t>423</w:t>
        </w:r>
        <w:r>
          <w:rPr>
            <w:noProof/>
            <w:webHidden/>
          </w:rPr>
          <w:fldChar w:fldCharType="end"/>
        </w:r>
      </w:hyperlink>
    </w:p>
    <w:p w14:paraId="138181E9" w14:textId="46A0144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0" w:history="1">
        <w:r w:rsidRPr="005B1FDA">
          <w:rPr>
            <w:rStyle w:val="Hyperlink"/>
            <w:noProof/>
          </w:rPr>
          <w:t>Figure 259: ScreenMan Form Editor—Other Parameters</w:t>
        </w:r>
        <w:r>
          <w:rPr>
            <w:noProof/>
            <w:webHidden/>
          </w:rPr>
          <w:tab/>
        </w:r>
        <w:r>
          <w:rPr>
            <w:noProof/>
            <w:webHidden/>
          </w:rPr>
          <w:fldChar w:fldCharType="begin"/>
        </w:r>
        <w:r>
          <w:rPr>
            <w:noProof/>
            <w:webHidden/>
          </w:rPr>
          <w:instrText xml:space="preserve"> PAGEREF _Toc159568530 \h </w:instrText>
        </w:r>
        <w:r>
          <w:rPr>
            <w:noProof/>
            <w:webHidden/>
          </w:rPr>
        </w:r>
        <w:r>
          <w:rPr>
            <w:noProof/>
            <w:webHidden/>
          </w:rPr>
          <w:fldChar w:fldCharType="separate"/>
        </w:r>
        <w:r>
          <w:rPr>
            <w:noProof/>
            <w:webHidden/>
          </w:rPr>
          <w:t>424</w:t>
        </w:r>
        <w:r>
          <w:rPr>
            <w:noProof/>
            <w:webHidden/>
          </w:rPr>
          <w:fldChar w:fldCharType="end"/>
        </w:r>
      </w:hyperlink>
    </w:p>
    <w:p w14:paraId="6A6193FF" w14:textId="30F5F0C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1" w:history="1">
        <w:r w:rsidRPr="005B1FDA">
          <w:rPr>
            <w:rStyle w:val="Hyperlink"/>
            <w:noProof/>
          </w:rPr>
          <w:t>Figure 260: ScreenMan Form Editor—Editing Block Properties</w:t>
        </w:r>
        <w:r>
          <w:rPr>
            <w:noProof/>
            <w:webHidden/>
          </w:rPr>
          <w:tab/>
        </w:r>
        <w:r>
          <w:rPr>
            <w:noProof/>
            <w:webHidden/>
          </w:rPr>
          <w:fldChar w:fldCharType="begin"/>
        </w:r>
        <w:r>
          <w:rPr>
            <w:noProof/>
            <w:webHidden/>
          </w:rPr>
          <w:instrText xml:space="preserve"> PAGEREF _Toc159568531 \h </w:instrText>
        </w:r>
        <w:r>
          <w:rPr>
            <w:noProof/>
            <w:webHidden/>
          </w:rPr>
        </w:r>
        <w:r>
          <w:rPr>
            <w:noProof/>
            <w:webHidden/>
          </w:rPr>
          <w:fldChar w:fldCharType="separate"/>
        </w:r>
        <w:r>
          <w:rPr>
            <w:noProof/>
            <w:webHidden/>
          </w:rPr>
          <w:t>426</w:t>
        </w:r>
        <w:r>
          <w:rPr>
            <w:noProof/>
            <w:webHidden/>
          </w:rPr>
          <w:fldChar w:fldCharType="end"/>
        </w:r>
      </w:hyperlink>
    </w:p>
    <w:p w14:paraId="3C777AFF" w14:textId="57BB604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2" w:history="1">
        <w:r w:rsidRPr="005B1FDA">
          <w:rPr>
            <w:rStyle w:val="Hyperlink"/>
            <w:noProof/>
          </w:rPr>
          <w:t>Figure 261: ScreenMan Form Editor—Editing Page Properties</w:t>
        </w:r>
        <w:r>
          <w:rPr>
            <w:noProof/>
            <w:webHidden/>
          </w:rPr>
          <w:tab/>
        </w:r>
        <w:r>
          <w:rPr>
            <w:noProof/>
            <w:webHidden/>
          </w:rPr>
          <w:fldChar w:fldCharType="begin"/>
        </w:r>
        <w:r>
          <w:rPr>
            <w:noProof/>
            <w:webHidden/>
          </w:rPr>
          <w:instrText xml:space="preserve"> PAGEREF _Toc159568532 \h </w:instrText>
        </w:r>
        <w:r>
          <w:rPr>
            <w:noProof/>
            <w:webHidden/>
          </w:rPr>
        </w:r>
        <w:r>
          <w:rPr>
            <w:noProof/>
            <w:webHidden/>
          </w:rPr>
          <w:fldChar w:fldCharType="separate"/>
        </w:r>
        <w:r>
          <w:rPr>
            <w:noProof/>
            <w:webHidden/>
          </w:rPr>
          <w:t>427</w:t>
        </w:r>
        <w:r>
          <w:rPr>
            <w:noProof/>
            <w:webHidden/>
          </w:rPr>
          <w:fldChar w:fldCharType="end"/>
        </w:r>
      </w:hyperlink>
    </w:p>
    <w:p w14:paraId="4EB66EEA" w14:textId="6E18542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3" w:history="1">
        <w:r w:rsidRPr="005B1FDA">
          <w:rPr>
            <w:rStyle w:val="Hyperlink"/>
            <w:noProof/>
          </w:rPr>
          <w:t>Figure 262: ScreenMan Form Editor—Editing “Popup” Page Coordinates</w:t>
        </w:r>
        <w:r>
          <w:rPr>
            <w:noProof/>
            <w:webHidden/>
          </w:rPr>
          <w:tab/>
        </w:r>
        <w:r>
          <w:rPr>
            <w:noProof/>
            <w:webHidden/>
          </w:rPr>
          <w:fldChar w:fldCharType="begin"/>
        </w:r>
        <w:r>
          <w:rPr>
            <w:noProof/>
            <w:webHidden/>
          </w:rPr>
          <w:instrText xml:space="preserve"> PAGEREF _Toc159568533 \h </w:instrText>
        </w:r>
        <w:r>
          <w:rPr>
            <w:noProof/>
            <w:webHidden/>
          </w:rPr>
        </w:r>
        <w:r>
          <w:rPr>
            <w:noProof/>
            <w:webHidden/>
          </w:rPr>
          <w:fldChar w:fldCharType="separate"/>
        </w:r>
        <w:r>
          <w:rPr>
            <w:noProof/>
            <w:webHidden/>
          </w:rPr>
          <w:t>428</w:t>
        </w:r>
        <w:r>
          <w:rPr>
            <w:noProof/>
            <w:webHidden/>
          </w:rPr>
          <w:fldChar w:fldCharType="end"/>
        </w:r>
      </w:hyperlink>
    </w:p>
    <w:p w14:paraId="47C9DE86" w14:textId="4EA2774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4" w:history="1">
        <w:r w:rsidRPr="005B1FDA">
          <w:rPr>
            <w:rStyle w:val="Hyperlink"/>
            <w:noProof/>
          </w:rPr>
          <w:t>Figure 263: ScreenMan Form Editor—Editing Form Properties</w:t>
        </w:r>
        <w:r>
          <w:rPr>
            <w:noProof/>
            <w:webHidden/>
          </w:rPr>
          <w:tab/>
        </w:r>
        <w:r>
          <w:rPr>
            <w:noProof/>
            <w:webHidden/>
          </w:rPr>
          <w:fldChar w:fldCharType="begin"/>
        </w:r>
        <w:r>
          <w:rPr>
            <w:noProof/>
            <w:webHidden/>
          </w:rPr>
          <w:instrText xml:space="preserve"> PAGEREF _Toc159568534 \h </w:instrText>
        </w:r>
        <w:r>
          <w:rPr>
            <w:noProof/>
            <w:webHidden/>
          </w:rPr>
        </w:r>
        <w:r>
          <w:rPr>
            <w:noProof/>
            <w:webHidden/>
          </w:rPr>
          <w:fldChar w:fldCharType="separate"/>
        </w:r>
        <w:r>
          <w:rPr>
            <w:noProof/>
            <w:webHidden/>
          </w:rPr>
          <w:t>429</w:t>
        </w:r>
        <w:r>
          <w:rPr>
            <w:noProof/>
            <w:webHidden/>
          </w:rPr>
          <w:fldChar w:fldCharType="end"/>
        </w:r>
      </w:hyperlink>
    </w:p>
    <w:p w14:paraId="266A9A84" w14:textId="3FE630D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5" w:history="1">
        <w:r w:rsidRPr="005B1FDA">
          <w:rPr>
            <w:rStyle w:val="Hyperlink"/>
            <w:noProof/>
          </w:rPr>
          <w:t>Figure 264: ScreenMan Form Editor—Choosing Another Form</w:t>
        </w:r>
        <w:r>
          <w:rPr>
            <w:noProof/>
            <w:webHidden/>
          </w:rPr>
          <w:tab/>
        </w:r>
        <w:r>
          <w:rPr>
            <w:noProof/>
            <w:webHidden/>
          </w:rPr>
          <w:fldChar w:fldCharType="begin"/>
        </w:r>
        <w:r>
          <w:rPr>
            <w:noProof/>
            <w:webHidden/>
          </w:rPr>
          <w:instrText xml:space="preserve"> PAGEREF _Toc159568535 \h </w:instrText>
        </w:r>
        <w:r>
          <w:rPr>
            <w:noProof/>
            <w:webHidden/>
          </w:rPr>
        </w:r>
        <w:r>
          <w:rPr>
            <w:noProof/>
            <w:webHidden/>
          </w:rPr>
          <w:fldChar w:fldCharType="separate"/>
        </w:r>
        <w:r>
          <w:rPr>
            <w:noProof/>
            <w:webHidden/>
          </w:rPr>
          <w:t>429</w:t>
        </w:r>
        <w:r>
          <w:rPr>
            <w:noProof/>
            <w:webHidden/>
          </w:rPr>
          <w:fldChar w:fldCharType="end"/>
        </w:r>
      </w:hyperlink>
    </w:p>
    <w:p w14:paraId="62B679A4" w14:textId="48CD170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6" w:history="1">
        <w:r w:rsidRPr="005B1FDA">
          <w:rPr>
            <w:rStyle w:val="Hyperlink"/>
            <w:noProof/>
          </w:rPr>
          <w:t>Figure 265: ScreenMan Form Editor—Select Form</w:t>
        </w:r>
        <w:r>
          <w:rPr>
            <w:noProof/>
            <w:webHidden/>
          </w:rPr>
          <w:tab/>
        </w:r>
        <w:r>
          <w:rPr>
            <w:noProof/>
            <w:webHidden/>
          </w:rPr>
          <w:fldChar w:fldCharType="begin"/>
        </w:r>
        <w:r>
          <w:rPr>
            <w:noProof/>
            <w:webHidden/>
          </w:rPr>
          <w:instrText xml:space="preserve"> PAGEREF _Toc159568536 \h </w:instrText>
        </w:r>
        <w:r>
          <w:rPr>
            <w:noProof/>
            <w:webHidden/>
          </w:rPr>
        </w:r>
        <w:r>
          <w:rPr>
            <w:noProof/>
            <w:webHidden/>
          </w:rPr>
          <w:fldChar w:fldCharType="separate"/>
        </w:r>
        <w:r>
          <w:rPr>
            <w:noProof/>
            <w:webHidden/>
          </w:rPr>
          <w:t>429</w:t>
        </w:r>
        <w:r>
          <w:rPr>
            <w:noProof/>
            <w:webHidden/>
          </w:rPr>
          <w:fldChar w:fldCharType="end"/>
        </w:r>
      </w:hyperlink>
    </w:p>
    <w:p w14:paraId="0D65718E" w14:textId="3935E4D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7" w:history="1">
        <w:r w:rsidRPr="005B1FDA">
          <w:rPr>
            <w:rStyle w:val="Hyperlink"/>
            <w:noProof/>
          </w:rPr>
          <w:t>Figure 266: ScreenMan Form Editor—Save Changes</w:t>
        </w:r>
        <w:r>
          <w:rPr>
            <w:noProof/>
            <w:webHidden/>
          </w:rPr>
          <w:tab/>
        </w:r>
        <w:r>
          <w:rPr>
            <w:noProof/>
            <w:webHidden/>
          </w:rPr>
          <w:fldChar w:fldCharType="begin"/>
        </w:r>
        <w:r>
          <w:rPr>
            <w:noProof/>
            <w:webHidden/>
          </w:rPr>
          <w:instrText xml:space="preserve"> PAGEREF _Toc159568537 \h </w:instrText>
        </w:r>
        <w:r>
          <w:rPr>
            <w:noProof/>
            <w:webHidden/>
          </w:rPr>
        </w:r>
        <w:r>
          <w:rPr>
            <w:noProof/>
            <w:webHidden/>
          </w:rPr>
          <w:fldChar w:fldCharType="separate"/>
        </w:r>
        <w:r>
          <w:rPr>
            <w:noProof/>
            <w:webHidden/>
          </w:rPr>
          <w:t>429</w:t>
        </w:r>
        <w:r>
          <w:rPr>
            <w:noProof/>
            <w:webHidden/>
          </w:rPr>
          <w:fldChar w:fldCharType="end"/>
        </w:r>
      </w:hyperlink>
    </w:p>
    <w:p w14:paraId="07C21A6C" w14:textId="4862341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8" w:history="1">
        <w:r w:rsidRPr="005B1FDA">
          <w:rPr>
            <w:rStyle w:val="Hyperlink"/>
            <w:noProof/>
          </w:rPr>
          <w:t>Figure 267: ScreenMan Form Editor—Choosing Another Form</w:t>
        </w:r>
        <w:r>
          <w:rPr>
            <w:noProof/>
            <w:webHidden/>
          </w:rPr>
          <w:tab/>
        </w:r>
        <w:r>
          <w:rPr>
            <w:noProof/>
            <w:webHidden/>
          </w:rPr>
          <w:fldChar w:fldCharType="begin"/>
        </w:r>
        <w:r>
          <w:rPr>
            <w:noProof/>
            <w:webHidden/>
          </w:rPr>
          <w:instrText xml:space="preserve"> PAGEREF _Toc159568538 \h </w:instrText>
        </w:r>
        <w:r>
          <w:rPr>
            <w:noProof/>
            <w:webHidden/>
          </w:rPr>
        </w:r>
        <w:r>
          <w:rPr>
            <w:noProof/>
            <w:webHidden/>
          </w:rPr>
          <w:fldChar w:fldCharType="separate"/>
        </w:r>
        <w:r>
          <w:rPr>
            <w:noProof/>
            <w:webHidden/>
          </w:rPr>
          <w:t>431</w:t>
        </w:r>
        <w:r>
          <w:rPr>
            <w:noProof/>
            <w:webHidden/>
          </w:rPr>
          <w:fldChar w:fldCharType="end"/>
        </w:r>
      </w:hyperlink>
    </w:p>
    <w:p w14:paraId="3C7C5FCD" w14:textId="68B8A39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39" w:history="1">
        <w:r w:rsidRPr="005B1FDA">
          <w:rPr>
            <w:rStyle w:val="Hyperlink"/>
            <w:noProof/>
          </w:rPr>
          <w:t>Figure 268: ^DDS API—Example 1: Input</w:t>
        </w:r>
        <w:r>
          <w:rPr>
            <w:noProof/>
            <w:webHidden/>
          </w:rPr>
          <w:tab/>
        </w:r>
        <w:r>
          <w:rPr>
            <w:noProof/>
            <w:webHidden/>
          </w:rPr>
          <w:fldChar w:fldCharType="begin"/>
        </w:r>
        <w:r>
          <w:rPr>
            <w:noProof/>
            <w:webHidden/>
          </w:rPr>
          <w:instrText xml:space="preserve"> PAGEREF _Toc159568539 \h </w:instrText>
        </w:r>
        <w:r>
          <w:rPr>
            <w:noProof/>
            <w:webHidden/>
          </w:rPr>
        </w:r>
        <w:r>
          <w:rPr>
            <w:noProof/>
            <w:webHidden/>
          </w:rPr>
          <w:fldChar w:fldCharType="separate"/>
        </w:r>
        <w:r>
          <w:rPr>
            <w:noProof/>
            <w:webHidden/>
          </w:rPr>
          <w:t>434</w:t>
        </w:r>
        <w:r>
          <w:rPr>
            <w:noProof/>
            <w:webHidden/>
          </w:rPr>
          <w:fldChar w:fldCharType="end"/>
        </w:r>
      </w:hyperlink>
    </w:p>
    <w:p w14:paraId="0A7408A7" w14:textId="235E613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0" w:history="1">
        <w:r w:rsidRPr="005B1FDA">
          <w:rPr>
            <w:rStyle w:val="Hyperlink"/>
            <w:noProof/>
          </w:rPr>
          <w:t>Figure 269: ^DDS API—Example 2: Input</w:t>
        </w:r>
        <w:r>
          <w:rPr>
            <w:noProof/>
            <w:webHidden/>
          </w:rPr>
          <w:tab/>
        </w:r>
        <w:r>
          <w:rPr>
            <w:noProof/>
            <w:webHidden/>
          </w:rPr>
          <w:fldChar w:fldCharType="begin"/>
        </w:r>
        <w:r>
          <w:rPr>
            <w:noProof/>
            <w:webHidden/>
          </w:rPr>
          <w:instrText xml:space="preserve"> PAGEREF _Toc159568540 \h </w:instrText>
        </w:r>
        <w:r>
          <w:rPr>
            <w:noProof/>
            <w:webHidden/>
          </w:rPr>
        </w:r>
        <w:r>
          <w:rPr>
            <w:noProof/>
            <w:webHidden/>
          </w:rPr>
          <w:fldChar w:fldCharType="separate"/>
        </w:r>
        <w:r>
          <w:rPr>
            <w:noProof/>
            <w:webHidden/>
          </w:rPr>
          <w:t>434</w:t>
        </w:r>
        <w:r>
          <w:rPr>
            <w:noProof/>
            <w:webHidden/>
          </w:rPr>
          <w:fldChar w:fldCharType="end"/>
        </w:r>
      </w:hyperlink>
    </w:p>
    <w:p w14:paraId="207CA598" w14:textId="0364876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1" w:history="1">
        <w:r w:rsidRPr="005B1FDA">
          <w:rPr>
            <w:rStyle w:val="Hyperlink"/>
            <w:noProof/>
          </w:rPr>
          <w:t>Figure 270: $$GET^DDSVAL API—Example 1: Input</w:t>
        </w:r>
        <w:r>
          <w:rPr>
            <w:noProof/>
            <w:webHidden/>
          </w:rPr>
          <w:tab/>
        </w:r>
        <w:r>
          <w:rPr>
            <w:noProof/>
            <w:webHidden/>
          </w:rPr>
          <w:fldChar w:fldCharType="begin"/>
        </w:r>
        <w:r>
          <w:rPr>
            <w:noProof/>
            <w:webHidden/>
          </w:rPr>
          <w:instrText xml:space="preserve"> PAGEREF _Toc159568541 \h </w:instrText>
        </w:r>
        <w:r>
          <w:rPr>
            <w:noProof/>
            <w:webHidden/>
          </w:rPr>
        </w:r>
        <w:r>
          <w:rPr>
            <w:noProof/>
            <w:webHidden/>
          </w:rPr>
          <w:fldChar w:fldCharType="separate"/>
        </w:r>
        <w:r>
          <w:rPr>
            <w:noProof/>
            <w:webHidden/>
          </w:rPr>
          <w:t>437</w:t>
        </w:r>
        <w:r>
          <w:rPr>
            <w:noProof/>
            <w:webHidden/>
          </w:rPr>
          <w:fldChar w:fldCharType="end"/>
        </w:r>
      </w:hyperlink>
    </w:p>
    <w:p w14:paraId="68E97129" w14:textId="4AFF3DB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2" w:history="1">
        <w:r w:rsidRPr="005B1FDA">
          <w:rPr>
            <w:rStyle w:val="Hyperlink"/>
            <w:noProof/>
          </w:rPr>
          <w:t>Figure 271: $$GET^DDSVAL API—Example 2: Input</w:t>
        </w:r>
        <w:r>
          <w:rPr>
            <w:noProof/>
            <w:webHidden/>
          </w:rPr>
          <w:tab/>
        </w:r>
        <w:r>
          <w:rPr>
            <w:noProof/>
            <w:webHidden/>
          </w:rPr>
          <w:fldChar w:fldCharType="begin"/>
        </w:r>
        <w:r>
          <w:rPr>
            <w:noProof/>
            <w:webHidden/>
          </w:rPr>
          <w:instrText xml:space="preserve"> PAGEREF _Toc159568542 \h </w:instrText>
        </w:r>
        <w:r>
          <w:rPr>
            <w:noProof/>
            <w:webHidden/>
          </w:rPr>
        </w:r>
        <w:r>
          <w:rPr>
            <w:noProof/>
            <w:webHidden/>
          </w:rPr>
          <w:fldChar w:fldCharType="separate"/>
        </w:r>
        <w:r>
          <w:rPr>
            <w:noProof/>
            <w:webHidden/>
          </w:rPr>
          <w:t>437</w:t>
        </w:r>
        <w:r>
          <w:rPr>
            <w:noProof/>
            <w:webHidden/>
          </w:rPr>
          <w:fldChar w:fldCharType="end"/>
        </w:r>
      </w:hyperlink>
    </w:p>
    <w:p w14:paraId="5EA733E5" w14:textId="23CFE50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3" w:history="1">
        <w:r w:rsidRPr="005B1FDA">
          <w:rPr>
            <w:rStyle w:val="Hyperlink"/>
            <w:noProof/>
          </w:rPr>
          <w:t>Figure 272: $$GET^DDSVAL API—Example 3: Input</w:t>
        </w:r>
        <w:r>
          <w:rPr>
            <w:noProof/>
            <w:webHidden/>
          </w:rPr>
          <w:tab/>
        </w:r>
        <w:r>
          <w:rPr>
            <w:noProof/>
            <w:webHidden/>
          </w:rPr>
          <w:fldChar w:fldCharType="begin"/>
        </w:r>
        <w:r>
          <w:rPr>
            <w:noProof/>
            <w:webHidden/>
          </w:rPr>
          <w:instrText xml:space="preserve"> PAGEREF _Toc159568543 \h </w:instrText>
        </w:r>
        <w:r>
          <w:rPr>
            <w:noProof/>
            <w:webHidden/>
          </w:rPr>
        </w:r>
        <w:r>
          <w:rPr>
            <w:noProof/>
            <w:webHidden/>
          </w:rPr>
          <w:fldChar w:fldCharType="separate"/>
        </w:r>
        <w:r>
          <w:rPr>
            <w:noProof/>
            <w:webHidden/>
          </w:rPr>
          <w:t>437</w:t>
        </w:r>
        <w:r>
          <w:rPr>
            <w:noProof/>
            <w:webHidden/>
          </w:rPr>
          <w:fldChar w:fldCharType="end"/>
        </w:r>
      </w:hyperlink>
    </w:p>
    <w:p w14:paraId="4F7EB7A6" w14:textId="747EBF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4" w:history="1">
        <w:r w:rsidRPr="005B1FDA">
          <w:rPr>
            <w:rStyle w:val="Hyperlink"/>
            <w:noProof/>
          </w:rPr>
          <w:t>Figure 273: $$GET^DDSVAL API—Example 3: Output Array</w:t>
        </w:r>
        <w:r>
          <w:rPr>
            <w:noProof/>
            <w:webHidden/>
          </w:rPr>
          <w:tab/>
        </w:r>
        <w:r>
          <w:rPr>
            <w:noProof/>
            <w:webHidden/>
          </w:rPr>
          <w:fldChar w:fldCharType="begin"/>
        </w:r>
        <w:r>
          <w:rPr>
            <w:noProof/>
            <w:webHidden/>
          </w:rPr>
          <w:instrText xml:space="preserve"> PAGEREF _Toc159568544 \h </w:instrText>
        </w:r>
        <w:r>
          <w:rPr>
            <w:noProof/>
            <w:webHidden/>
          </w:rPr>
        </w:r>
        <w:r>
          <w:rPr>
            <w:noProof/>
            <w:webHidden/>
          </w:rPr>
          <w:fldChar w:fldCharType="separate"/>
        </w:r>
        <w:r>
          <w:rPr>
            <w:noProof/>
            <w:webHidden/>
          </w:rPr>
          <w:t>437</w:t>
        </w:r>
        <w:r>
          <w:rPr>
            <w:noProof/>
            <w:webHidden/>
          </w:rPr>
          <w:fldChar w:fldCharType="end"/>
        </w:r>
      </w:hyperlink>
    </w:p>
    <w:p w14:paraId="4B5844E1" w14:textId="3C79A47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5" w:history="1">
        <w:r w:rsidRPr="005B1FDA">
          <w:rPr>
            <w:rStyle w:val="Hyperlink"/>
            <w:noProof/>
          </w:rPr>
          <w:t>Figure 274: PUT^DDSVAL API—Example 1: Input</w:t>
        </w:r>
        <w:r>
          <w:rPr>
            <w:noProof/>
            <w:webHidden/>
          </w:rPr>
          <w:tab/>
        </w:r>
        <w:r>
          <w:rPr>
            <w:noProof/>
            <w:webHidden/>
          </w:rPr>
          <w:fldChar w:fldCharType="begin"/>
        </w:r>
        <w:r>
          <w:rPr>
            <w:noProof/>
            <w:webHidden/>
          </w:rPr>
          <w:instrText xml:space="preserve"> PAGEREF _Toc159568545 \h </w:instrText>
        </w:r>
        <w:r>
          <w:rPr>
            <w:noProof/>
            <w:webHidden/>
          </w:rPr>
        </w:r>
        <w:r>
          <w:rPr>
            <w:noProof/>
            <w:webHidden/>
          </w:rPr>
          <w:fldChar w:fldCharType="separate"/>
        </w:r>
        <w:r>
          <w:rPr>
            <w:noProof/>
            <w:webHidden/>
          </w:rPr>
          <w:t>439</w:t>
        </w:r>
        <w:r>
          <w:rPr>
            <w:noProof/>
            <w:webHidden/>
          </w:rPr>
          <w:fldChar w:fldCharType="end"/>
        </w:r>
      </w:hyperlink>
    </w:p>
    <w:p w14:paraId="145742F5" w14:textId="7F0A166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6" w:history="1">
        <w:r w:rsidRPr="005B1FDA">
          <w:rPr>
            <w:rStyle w:val="Hyperlink"/>
            <w:noProof/>
          </w:rPr>
          <w:t>Figure 275: PUT^DDSVAL API—Example 2: Input</w:t>
        </w:r>
        <w:r>
          <w:rPr>
            <w:noProof/>
            <w:webHidden/>
          </w:rPr>
          <w:tab/>
        </w:r>
        <w:r>
          <w:rPr>
            <w:noProof/>
            <w:webHidden/>
          </w:rPr>
          <w:fldChar w:fldCharType="begin"/>
        </w:r>
        <w:r>
          <w:rPr>
            <w:noProof/>
            <w:webHidden/>
          </w:rPr>
          <w:instrText xml:space="preserve"> PAGEREF _Toc159568546 \h </w:instrText>
        </w:r>
        <w:r>
          <w:rPr>
            <w:noProof/>
            <w:webHidden/>
          </w:rPr>
        </w:r>
        <w:r>
          <w:rPr>
            <w:noProof/>
            <w:webHidden/>
          </w:rPr>
          <w:fldChar w:fldCharType="separate"/>
        </w:r>
        <w:r>
          <w:rPr>
            <w:noProof/>
            <w:webHidden/>
          </w:rPr>
          <w:t>440</w:t>
        </w:r>
        <w:r>
          <w:rPr>
            <w:noProof/>
            <w:webHidden/>
          </w:rPr>
          <w:fldChar w:fldCharType="end"/>
        </w:r>
      </w:hyperlink>
    </w:p>
    <w:p w14:paraId="72B074F6" w14:textId="04D423E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7" w:history="1">
        <w:r w:rsidRPr="005B1FDA">
          <w:rPr>
            <w:rStyle w:val="Hyperlink"/>
            <w:noProof/>
          </w:rPr>
          <w:t>Figure 276: PUT^DDSVAL API—Example 2: Output Array (1 of 2)</w:t>
        </w:r>
        <w:r>
          <w:rPr>
            <w:noProof/>
            <w:webHidden/>
          </w:rPr>
          <w:tab/>
        </w:r>
        <w:r>
          <w:rPr>
            <w:noProof/>
            <w:webHidden/>
          </w:rPr>
          <w:fldChar w:fldCharType="begin"/>
        </w:r>
        <w:r>
          <w:rPr>
            <w:noProof/>
            <w:webHidden/>
          </w:rPr>
          <w:instrText xml:space="preserve"> PAGEREF _Toc159568547 \h </w:instrText>
        </w:r>
        <w:r>
          <w:rPr>
            <w:noProof/>
            <w:webHidden/>
          </w:rPr>
        </w:r>
        <w:r>
          <w:rPr>
            <w:noProof/>
            <w:webHidden/>
          </w:rPr>
          <w:fldChar w:fldCharType="separate"/>
        </w:r>
        <w:r>
          <w:rPr>
            <w:noProof/>
            <w:webHidden/>
          </w:rPr>
          <w:t>440</w:t>
        </w:r>
        <w:r>
          <w:rPr>
            <w:noProof/>
            <w:webHidden/>
          </w:rPr>
          <w:fldChar w:fldCharType="end"/>
        </w:r>
      </w:hyperlink>
    </w:p>
    <w:p w14:paraId="7683F7E7" w14:textId="67CB9BE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8" w:history="1">
        <w:r w:rsidRPr="005B1FDA">
          <w:rPr>
            <w:rStyle w:val="Hyperlink"/>
            <w:noProof/>
          </w:rPr>
          <w:t>Figure 277: PUT^DDSVAL API—Example 2: Output Array (2 of 2)</w:t>
        </w:r>
        <w:r>
          <w:rPr>
            <w:noProof/>
            <w:webHidden/>
          </w:rPr>
          <w:tab/>
        </w:r>
        <w:r>
          <w:rPr>
            <w:noProof/>
            <w:webHidden/>
          </w:rPr>
          <w:fldChar w:fldCharType="begin"/>
        </w:r>
        <w:r>
          <w:rPr>
            <w:noProof/>
            <w:webHidden/>
          </w:rPr>
          <w:instrText xml:space="preserve"> PAGEREF _Toc159568548 \h </w:instrText>
        </w:r>
        <w:r>
          <w:rPr>
            <w:noProof/>
            <w:webHidden/>
          </w:rPr>
        </w:r>
        <w:r>
          <w:rPr>
            <w:noProof/>
            <w:webHidden/>
          </w:rPr>
          <w:fldChar w:fldCharType="separate"/>
        </w:r>
        <w:r>
          <w:rPr>
            <w:noProof/>
            <w:webHidden/>
          </w:rPr>
          <w:t>440</w:t>
        </w:r>
        <w:r>
          <w:rPr>
            <w:noProof/>
            <w:webHidden/>
          </w:rPr>
          <w:fldChar w:fldCharType="end"/>
        </w:r>
      </w:hyperlink>
    </w:p>
    <w:p w14:paraId="3FCA408B" w14:textId="29F193F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49" w:history="1">
        <w:r w:rsidRPr="005B1FDA">
          <w:rPr>
            <w:rStyle w:val="Hyperlink"/>
            <w:noProof/>
          </w:rPr>
          <w:t>Figure 278: $$GET^DDSVALF API—Example 1: Input</w:t>
        </w:r>
        <w:r>
          <w:rPr>
            <w:noProof/>
            <w:webHidden/>
          </w:rPr>
          <w:tab/>
        </w:r>
        <w:r>
          <w:rPr>
            <w:noProof/>
            <w:webHidden/>
          </w:rPr>
          <w:fldChar w:fldCharType="begin"/>
        </w:r>
        <w:r>
          <w:rPr>
            <w:noProof/>
            <w:webHidden/>
          </w:rPr>
          <w:instrText xml:space="preserve"> PAGEREF _Toc159568549 \h </w:instrText>
        </w:r>
        <w:r>
          <w:rPr>
            <w:noProof/>
            <w:webHidden/>
          </w:rPr>
        </w:r>
        <w:r>
          <w:rPr>
            <w:noProof/>
            <w:webHidden/>
          </w:rPr>
          <w:fldChar w:fldCharType="separate"/>
        </w:r>
        <w:r>
          <w:rPr>
            <w:noProof/>
            <w:webHidden/>
          </w:rPr>
          <w:t>441</w:t>
        </w:r>
        <w:r>
          <w:rPr>
            <w:noProof/>
            <w:webHidden/>
          </w:rPr>
          <w:fldChar w:fldCharType="end"/>
        </w:r>
      </w:hyperlink>
    </w:p>
    <w:p w14:paraId="4D1AF66D" w14:textId="0BA44C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0" w:history="1">
        <w:r w:rsidRPr="005B1FDA">
          <w:rPr>
            <w:rStyle w:val="Hyperlink"/>
            <w:noProof/>
          </w:rPr>
          <w:t>Figure 279: $$GET^DDSVALF API—Example 2: Input</w:t>
        </w:r>
        <w:r>
          <w:rPr>
            <w:noProof/>
            <w:webHidden/>
          </w:rPr>
          <w:tab/>
        </w:r>
        <w:r>
          <w:rPr>
            <w:noProof/>
            <w:webHidden/>
          </w:rPr>
          <w:fldChar w:fldCharType="begin"/>
        </w:r>
        <w:r>
          <w:rPr>
            <w:noProof/>
            <w:webHidden/>
          </w:rPr>
          <w:instrText xml:space="preserve"> PAGEREF _Toc159568550 \h </w:instrText>
        </w:r>
        <w:r>
          <w:rPr>
            <w:noProof/>
            <w:webHidden/>
          </w:rPr>
        </w:r>
        <w:r>
          <w:rPr>
            <w:noProof/>
            <w:webHidden/>
          </w:rPr>
          <w:fldChar w:fldCharType="separate"/>
        </w:r>
        <w:r>
          <w:rPr>
            <w:noProof/>
            <w:webHidden/>
          </w:rPr>
          <w:t>441</w:t>
        </w:r>
        <w:r>
          <w:rPr>
            <w:noProof/>
            <w:webHidden/>
          </w:rPr>
          <w:fldChar w:fldCharType="end"/>
        </w:r>
      </w:hyperlink>
    </w:p>
    <w:p w14:paraId="1E6C9CF3" w14:textId="668C99E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1" w:history="1">
        <w:r w:rsidRPr="005B1FDA">
          <w:rPr>
            <w:rStyle w:val="Hyperlink"/>
            <w:noProof/>
          </w:rPr>
          <w:t>Figure 280: PUT^DDSVALF API—Example: Input</w:t>
        </w:r>
        <w:r>
          <w:rPr>
            <w:noProof/>
            <w:webHidden/>
          </w:rPr>
          <w:tab/>
        </w:r>
        <w:r>
          <w:rPr>
            <w:noProof/>
            <w:webHidden/>
          </w:rPr>
          <w:fldChar w:fldCharType="begin"/>
        </w:r>
        <w:r>
          <w:rPr>
            <w:noProof/>
            <w:webHidden/>
          </w:rPr>
          <w:instrText xml:space="preserve"> PAGEREF _Toc159568551 \h </w:instrText>
        </w:r>
        <w:r>
          <w:rPr>
            <w:noProof/>
            <w:webHidden/>
          </w:rPr>
        </w:r>
        <w:r>
          <w:rPr>
            <w:noProof/>
            <w:webHidden/>
          </w:rPr>
          <w:fldChar w:fldCharType="separate"/>
        </w:r>
        <w:r>
          <w:rPr>
            <w:noProof/>
            <w:webHidden/>
          </w:rPr>
          <w:t>443</w:t>
        </w:r>
        <w:r>
          <w:rPr>
            <w:noProof/>
            <w:webHidden/>
          </w:rPr>
          <w:fldChar w:fldCharType="end"/>
        </w:r>
      </w:hyperlink>
    </w:p>
    <w:p w14:paraId="47CDD897" w14:textId="2B1149A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2" w:history="1">
        <w:r w:rsidRPr="005B1FDA">
          <w:rPr>
            <w:rStyle w:val="Hyperlink"/>
            <w:noProof/>
          </w:rPr>
          <w:t>Figure 281: TURNON^DIAUTL API—Example: Input to Turn On Auditing for a Field in a File (1 of 2)</w:t>
        </w:r>
        <w:r>
          <w:rPr>
            <w:noProof/>
            <w:webHidden/>
          </w:rPr>
          <w:tab/>
        </w:r>
        <w:r>
          <w:rPr>
            <w:noProof/>
            <w:webHidden/>
          </w:rPr>
          <w:fldChar w:fldCharType="begin"/>
        </w:r>
        <w:r>
          <w:rPr>
            <w:noProof/>
            <w:webHidden/>
          </w:rPr>
          <w:instrText xml:space="preserve"> PAGEREF _Toc159568552 \h </w:instrText>
        </w:r>
        <w:r>
          <w:rPr>
            <w:noProof/>
            <w:webHidden/>
          </w:rPr>
        </w:r>
        <w:r>
          <w:rPr>
            <w:noProof/>
            <w:webHidden/>
          </w:rPr>
          <w:fldChar w:fldCharType="separate"/>
        </w:r>
        <w:r>
          <w:rPr>
            <w:noProof/>
            <w:webHidden/>
          </w:rPr>
          <w:t>449</w:t>
        </w:r>
        <w:r>
          <w:rPr>
            <w:noProof/>
            <w:webHidden/>
          </w:rPr>
          <w:fldChar w:fldCharType="end"/>
        </w:r>
      </w:hyperlink>
    </w:p>
    <w:p w14:paraId="3EFAE92E" w14:textId="060CADA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3" w:history="1">
        <w:r w:rsidRPr="005B1FDA">
          <w:rPr>
            <w:rStyle w:val="Hyperlink"/>
            <w:noProof/>
          </w:rPr>
          <w:t>Figure 282: TURNON^DIAUTL API—Example: Input to Turn On Auditing for a Field in a File (2 of 2)</w:t>
        </w:r>
        <w:r>
          <w:rPr>
            <w:noProof/>
            <w:webHidden/>
          </w:rPr>
          <w:tab/>
        </w:r>
        <w:r>
          <w:rPr>
            <w:noProof/>
            <w:webHidden/>
          </w:rPr>
          <w:fldChar w:fldCharType="begin"/>
        </w:r>
        <w:r>
          <w:rPr>
            <w:noProof/>
            <w:webHidden/>
          </w:rPr>
          <w:instrText xml:space="preserve"> PAGEREF _Toc159568553 \h </w:instrText>
        </w:r>
        <w:r>
          <w:rPr>
            <w:noProof/>
            <w:webHidden/>
          </w:rPr>
        </w:r>
        <w:r>
          <w:rPr>
            <w:noProof/>
            <w:webHidden/>
          </w:rPr>
          <w:fldChar w:fldCharType="separate"/>
        </w:r>
        <w:r>
          <w:rPr>
            <w:noProof/>
            <w:webHidden/>
          </w:rPr>
          <w:t>449</w:t>
        </w:r>
        <w:r>
          <w:rPr>
            <w:noProof/>
            <w:webHidden/>
          </w:rPr>
          <w:fldChar w:fldCharType="end"/>
        </w:r>
      </w:hyperlink>
    </w:p>
    <w:p w14:paraId="3AD058C3" w14:textId="04560BA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4" w:history="1">
        <w:r w:rsidRPr="005B1FDA">
          <w:rPr>
            <w:rStyle w:val="Hyperlink"/>
            <w:noProof/>
          </w:rPr>
          <w:t>Figure 283: TURNON^DIAUTL API—Example: Input to Turn Off Auditing for a Field in a File</w:t>
        </w:r>
        <w:r>
          <w:rPr>
            <w:noProof/>
            <w:webHidden/>
          </w:rPr>
          <w:tab/>
        </w:r>
        <w:r>
          <w:rPr>
            <w:noProof/>
            <w:webHidden/>
          </w:rPr>
          <w:fldChar w:fldCharType="begin"/>
        </w:r>
        <w:r>
          <w:rPr>
            <w:noProof/>
            <w:webHidden/>
          </w:rPr>
          <w:instrText xml:space="preserve"> PAGEREF _Toc159568554 \h </w:instrText>
        </w:r>
        <w:r>
          <w:rPr>
            <w:noProof/>
            <w:webHidden/>
          </w:rPr>
        </w:r>
        <w:r>
          <w:rPr>
            <w:noProof/>
            <w:webHidden/>
          </w:rPr>
          <w:fldChar w:fldCharType="separate"/>
        </w:r>
        <w:r>
          <w:rPr>
            <w:noProof/>
            <w:webHidden/>
          </w:rPr>
          <w:t>449</w:t>
        </w:r>
        <w:r>
          <w:rPr>
            <w:noProof/>
            <w:webHidden/>
          </w:rPr>
          <w:fldChar w:fldCharType="end"/>
        </w:r>
      </w:hyperlink>
    </w:p>
    <w:p w14:paraId="65E9FC84" w14:textId="74C613C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5" w:history="1">
        <w:r w:rsidRPr="005B1FDA">
          <w:rPr>
            <w:rStyle w:val="Hyperlink"/>
            <w:noProof/>
          </w:rPr>
          <w:t>Figure 284: LAST^DIAUTL API—Example: Input and Output</w:t>
        </w:r>
        <w:r>
          <w:rPr>
            <w:noProof/>
            <w:webHidden/>
          </w:rPr>
          <w:tab/>
        </w:r>
        <w:r>
          <w:rPr>
            <w:noProof/>
            <w:webHidden/>
          </w:rPr>
          <w:fldChar w:fldCharType="begin"/>
        </w:r>
        <w:r>
          <w:rPr>
            <w:noProof/>
            <w:webHidden/>
          </w:rPr>
          <w:instrText xml:space="preserve"> PAGEREF _Toc159568555 \h </w:instrText>
        </w:r>
        <w:r>
          <w:rPr>
            <w:noProof/>
            <w:webHidden/>
          </w:rPr>
        </w:r>
        <w:r>
          <w:rPr>
            <w:noProof/>
            <w:webHidden/>
          </w:rPr>
          <w:fldChar w:fldCharType="separate"/>
        </w:r>
        <w:r>
          <w:rPr>
            <w:noProof/>
            <w:webHidden/>
          </w:rPr>
          <w:t>451</w:t>
        </w:r>
        <w:r>
          <w:rPr>
            <w:noProof/>
            <w:webHidden/>
          </w:rPr>
          <w:fldChar w:fldCharType="end"/>
        </w:r>
      </w:hyperlink>
    </w:p>
    <w:p w14:paraId="5C893F53" w14:textId="2CE426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6" w:history="1">
        <w:r w:rsidRPr="005B1FDA">
          <w:rPr>
            <w:rStyle w:val="Hyperlink"/>
            <w:noProof/>
          </w:rPr>
          <w:t>Figure 285: CHANGED^DIAUTL API—Example 1: Input and Output</w:t>
        </w:r>
        <w:r>
          <w:rPr>
            <w:noProof/>
            <w:webHidden/>
          </w:rPr>
          <w:tab/>
        </w:r>
        <w:r>
          <w:rPr>
            <w:noProof/>
            <w:webHidden/>
          </w:rPr>
          <w:fldChar w:fldCharType="begin"/>
        </w:r>
        <w:r>
          <w:rPr>
            <w:noProof/>
            <w:webHidden/>
          </w:rPr>
          <w:instrText xml:space="preserve"> PAGEREF _Toc159568556 \h </w:instrText>
        </w:r>
        <w:r>
          <w:rPr>
            <w:noProof/>
            <w:webHidden/>
          </w:rPr>
        </w:r>
        <w:r>
          <w:rPr>
            <w:noProof/>
            <w:webHidden/>
          </w:rPr>
          <w:fldChar w:fldCharType="separate"/>
        </w:r>
        <w:r>
          <w:rPr>
            <w:noProof/>
            <w:webHidden/>
          </w:rPr>
          <w:t>452</w:t>
        </w:r>
        <w:r>
          <w:rPr>
            <w:noProof/>
            <w:webHidden/>
          </w:rPr>
          <w:fldChar w:fldCharType="end"/>
        </w:r>
      </w:hyperlink>
    </w:p>
    <w:p w14:paraId="184F3829" w14:textId="5C8A42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7" w:history="1">
        <w:r w:rsidRPr="005B1FDA">
          <w:rPr>
            <w:rStyle w:val="Hyperlink"/>
            <w:noProof/>
          </w:rPr>
          <w:t>Figure 286: CHANGED^DIAUTL API—Example 2: Input and Output</w:t>
        </w:r>
        <w:r>
          <w:rPr>
            <w:noProof/>
            <w:webHidden/>
          </w:rPr>
          <w:tab/>
        </w:r>
        <w:r>
          <w:rPr>
            <w:noProof/>
            <w:webHidden/>
          </w:rPr>
          <w:fldChar w:fldCharType="begin"/>
        </w:r>
        <w:r>
          <w:rPr>
            <w:noProof/>
            <w:webHidden/>
          </w:rPr>
          <w:instrText xml:space="preserve"> PAGEREF _Toc159568557 \h </w:instrText>
        </w:r>
        <w:r>
          <w:rPr>
            <w:noProof/>
            <w:webHidden/>
          </w:rPr>
        </w:r>
        <w:r>
          <w:rPr>
            <w:noProof/>
            <w:webHidden/>
          </w:rPr>
          <w:fldChar w:fldCharType="separate"/>
        </w:r>
        <w:r>
          <w:rPr>
            <w:noProof/>
            <w:webHidden/>
          </w:rPr>
          <w:t>453</w:t>
        </w:r>
        <w:r>
          <w:rPr>
            <w:noProof/>
            <w:webHidden/>
          </w:rPr>
          <w:fldChar w:fldCharType="end"/>
        </w:r>
      </w:hyperlink>
    </w:p>
    <w:p w14:paraId="322A2AAD" w14:textId="2BDDA41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8" w:history="1">
        <w:r w:rsidRPr="005B1FDA">
          <w:rPr>
            <w:rStyle w:val="Hyperlink"/>
            <w:noProof/>
          </w:rPr>
          <w:t>Figure 287: BROWSE^DDBR API—Example: Input</w:t>
        </w:r>
        <w:r>
          <w:rPr>
            <w:noProof/>
            <w:webHidden/>
          </w:rPr>
          <w:tab/>
        </w:r>
        <w:r>
          <w:rPr>
            <w:noProof/>
            <w:webHidden/>
          </w:rPr>
          <w:fldChar w:fldCharType="begin"/>
        </w:r>
        <w:r>
          <w:rPr>
            <w:noProof/>
            <w:webHidden/>
          </w:rPr>
          <w:instrText xml:space="preserve"> PAGEREF _Toc159568558 \h </w:instrText>
        </w:r>
        <w:r>
          <w:rPr>
            <w:noProof/>
            <w:webHidden/>
          </w:rPr>
        </w:r>
        <w:r>
          <w:rPr>
            <w:noProof/>
            <w:webHidden/>
          </w:rPr>
          <w:fldChar w:fldCharType="separate"/>
        </w:r>
        <w:r>
          <w:rPr>
            <w:noProof/>
            <w:webHidden/>
          </w:rPr>
          <w:t>457</w:t>
        </w:r>
        <w:r>
          <w:rPr>
            <w:noProof/>
            <w:webHidden/>
          </w:rPr>
          <w:fldChar w:fldCharType="end"/>
        </w:r>
      </w:hyperlink>
    </w:p>
    <w:p w14:paraId="16B40804" w14:textId="35E3605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59" w:history="1">
        <w:r w:rsidRPr="005B1FDA">
          <w:rPr>
            <w:rStyle w:val="Hyperlink"/>
            <w:noProof/>
          </w:rPr>
          <w:t>Figure 288: BROWSE^DDBR API—Example: Output</w:t>
        </w:r>
        <w:r>
          <w:rPr>
            <w:noProof/>
            <w:webHidden/>
          </w:rPr>
          <w:tab/>
        </w:r>
        <w:r>
          <w:rPr>
            <w:noProof/>
            <w:webHidden/>
          </w:rPr>
          <w:fldChar w:fldCharType="begin"/>
        </w:r>
        <w:r>
          <w:rPr>
            <w:noProof/>
            <w:webHidden/>
          </w:rPr>
          <w:instrText xml:space="preserve"> PAGEREF _Toc159568559 \h </w:instrText>
        </w:r>
        <w:r>
          <w:rPr>
            <w:noProof/>
            <w:webHidden/>
          </w:rPr>
        </w:r>
        <w:r>
          <w:rPr>
            <w:noProof/>
            <w:webHidden/>
          </w:rPr>
          <w:fldChar w:fldCharType="separate"/>
        </w:r>
        <w:r>
          <w:rPr>
            <w:noProof/>
            <w:webHidden/>
          </w:rPr>
          <w:t>458</w:t>
        </w:r>
        <w:r>
          <w:rPr>
            <w:noProof/>
            <w:webHidden/>
          </w:rPr>
          <w:fldChar w:fldCharType="end"/>
        </w:r>
      </w:hyperlink>
    </w:p>
    <w:p w14:paraId="13A43AC7" w14:textId="0FE751D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0" w:history="1">
        <w:r w:rsidRPr="005B1FDA">
          <w:rPr>
            <w:rStyle w:val="Hyperlink"/>
            <w:noProof/>
          </w:rPr>
          <w:t>Figure 289: Setting up Tab Stops</w:t>
        </w:r>
        <w:r>
          <w:rPr>
            <w:noProof/>
            <w:webHidden/>
          </w:rPr>
          <w:tab/>
        </w:r>
        <w:r>
          <w:rPr>
            <w:noProof/>
            <w:webHidden/>
          </w:rPr>
          <w:fldChar w:fldCharType="begin"/>
        </w:r>
        <w:r>
          <w:rPr>
            <w:noProof/>
            <w:webHidden/>
          </w:rPr>
          <w:instrText xml:space="preserve"> PAGEREF _Toc159568560 \h </w:instrText>
        </w:r>
        <w:r>
          <w:rPr>
            <w:noProof/>
            <w:webHidden/>
          </w:rPr>
        </w:r>
        <w:r>
          <w:rPr>
            <w:noProof/>
            <w:webHidden/>
          </w:rPr>
          <w:fldChar w:fldCharType="separate"/>
        </w:r>
        <w:r>
          <w:rPr>
            <w:noProof/>
            <w:webHidden/>
          </w:rPr>
          <w:t>460</w:t>
        </w:r>
        <w:r>
          <w:rPr>
            <w:noProof/>
            <w:webHidden/>
          </w:rPr>
          <w:fldChar w:fldCharType="end"/>
        </w:r>
      </w:hyperlink>
    </w:p>
    <w:p w14:paraId="1E6F960C" w14:textId="56774D5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1" w:history="1">
        <w:r w:rsidRPr="005B1FDA">
          <w:rPr>
            <w:rStyle w:val="Hyperlink"/>
            <w:noProof/>
          </w:rPr>
          <w:t>Figure 290: WP^DDBR API—Example: Input</w:t>
        </w:r>
        <w:r>
          <w:rPr>
            <w:noProof/>
            <w:webHidden/>
          </w:rPr>
          <w:tab/>
        </w:r>
        <w:r>
          <w:rPr>
            <w:noProof/>
            <w:webHidden/>
          </w:rPr>
          <w:fldChar w:fldCharType="begin"/>
        </w:r>
        <w:r>
          <w:rPr>
            <w:noProof/>
            <w:webHidden/>
          </w:rPr>
          <w:instrText xml:space="preserve"> PAGEREF _Toc159568561 \h </w:instrText>
        </w:r>
        <w:r>
          <w:rPr>
            <w:noProof/>
            <w:webHidden/>
          </w:rPr>
        </w:r>
        <w:r>
          <w:rPr>
            <w:noProof/>
            <w:webHidden/>
          </w:rPr>
          <w:fldChar w:fldCharType="separate"/>
        </w:r>
        <w:r>
          <w:rPr>
            <w:noProof/>
            <w:webHidden/>
          </w:rPr>
          <w:t>462</w:t>
        </w:r>
        <w:r>
          <w:rPr>
            <w:noProof/>
            <w:webHidden/>
          </w:rPr>
          <w:fldChar w:fldCharType="end"/>
        </w:r>
      </w:hyperlink>
    </w:p>
    <w:p w14:paraId="39DC1537" w14:textId="39DBFC5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2" w:history="1">
        <w:r w:rsidRPr="005B1FDA">
          <w:rPr>
            <w:rStyle w:val="Hyperlink"/>
            <w:noProof/>
          </w:rPr>
          <w:t>Figure 291: DOCLIST^DDBR API—Example: Sample Document in ^TMP</w:t>
        </w:r>
        <w:r>
          <w:rPr>
            <w:noProof/>
            <w:webHidden/>
          </w:rPr>
          <w:tab/>
        </w:r>
        <w:r>
          <w:rPr>
            <w:noProof/>
            <w:webHidden/>
          </w:rPr>
          <w:fldChar w:fldCharType="begin"/>
        </w:r>
        <w:r>
          <w:rPr>
            <w:noProof/>
            <w:webHidden/>
          </w:rPr>
          <w:instrText xml:space="preserve"> PAGEREF _Toc159568562 \h </w:instrText>
        </w:r>
        <w:r>
          <w:rPr>
            <w:noProof/>
            <w:webHidden/>
          </w:rPr>
        </w:r>
        <w:r>
          <w:rPr>
            <w:noProof/>
            <w:webHidden/>
          </w:rPr>
          <w:fldChar w:fldCharType="separate"/>
        </w:r>
        <w:r>
          <w:rPr>
            <w:noProof/>
            <w:webHidden/>
          </w:rPr>
          <w:t>464</w:t>
        </w:r>
        <w:r>
          <w:rPr>
            <w:noProof/>
            <w:webHidden/>
          </w:rPr>
          <w:fldChar w:fldCharType="end"/>
        </w:r>
      </w:hyperlink>
    </w:p>
    <w:p w14:paraId="4B26A410" w14:textId="38E461A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3" w:history="1">
        <w:r w:rsidRPr="005B1FDA">
          <w:rPr>
            <w:rStyle w:val="Hyperlink"/>
            <w:noProof/>
          </w:rPr>
          <w:t>Figure 292: DOCLIST^DDBR API—Example: Input to Build the Document List Array</w:t>
        </w:r>
        <w:r>
          <w:rPr>
            <w:noProof/>
            <w:webHidden/>
          </w:rPr>
          <w:tab/>
        </w:r>
        <w:r>
          <w:rPr>
            <w:noProof/>
            <w:webHidden/>
          </w:rPr>
          <w:fldChar w:fldCharType="begin"/>
        </w:r>
        <w:r>
          <w:rPr>
            <w:noProof/>
            <w:webHidden/>
          </w:rPr>
          <w:instrText xml:space="preserve"> PAGEREF _Toc159568563 \h </w:instrText>
        </w:r>
        <w:r>
          <w:rPr>
            <w:noProof/>
            <w:webHidden/>
          </w:rPr>
        </w:r>
        <w:r>
          <w:rPr>
            <w:noProof/>
            <w:webHidden/>
          </w:rPr>
          <w:fldChar w:fldCharType="separate"/>
        </w:r>
        <w:r>
          <w:rPr>
            <w:noProof/>
            <w:webHidden/>
          </w:rPr>
          <w:t>465</w:t>
        </w:r>
        <w:r>
          <w:rPr>
            <w:noProof/>
            <w:webHidden/>
          </w:rPr>
          <w:fldChar w:fldCharType="end"/>
        </w:r>
      </w:hyperlink>
    </w:p>
    <w:p w14:paraId="2470E5C9" w14:textId="0130DFD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4" w:history="1">
        <w:r w:rsidRPr="005B1FDA">
          <w:rPr>
            <w:rStyle w:val="Hyperlink"/>
            <w:noProof/>
          </w:rPr>
          <w:t>Figure 293: DOCLIST^DDBR API—Example: Input Making a Procedure Call with Switching Restricted to Only this List</w:t>
        </w:r>
        <w:r>
          <w:rPr>
            <w:noProof/>
            <w:webHidden/>
          </w:rPr>
          <w:tab/>
        </w:r>
        <w:r>
          <w:rPr>
            <w:noProof/>
            <w:webHidden/>
          </w:rPr>
          <w:fldChar w:fldCharType="begin"/>
        </w:r>
        <w:r>
          <w:rPr>
            <w:noProof/>
            <w:webHidden/>
          </w:rPr>
          <w:instrText xml:space="preserve"> PAGEREF _Toc159568564 \h </w:instrText>
        </w:r>
        <w:r>
          <w:rPr>
            <w:noProof/>
            <w:webHidden/>
          </w:rPr>
        </w:r>
        <w:r>
          <w:rPr>
            <w:noProof/>
            <w:webHidden/>
          </w:rPr>
          <w:fldChar w:fldCharType="separate"/>
        </w:r>
        <w:r>
          <w:rPr>
            <w:noProof/>
            <w:webHidden/>
          </w:rPr>
          <w:t>465</w:t>
        </w:r>
        <w:r>
          <w:rPr>
            <w:noProof/>
            <w:webHidden/>
          </w:rPr>
          <w:fldChar w:fldCharType="end"/>
        </w:r>
      </w:hyperlink>
    </w:p>
    <w:p w14:paraId="1A2C200C" w14:textId="1360147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5" w:history="1">
        <w:r w:rsidRPr="005B1FDA">
          <w:rPr>
            <w:rStyle w:val="Hyperlink"/>
            <w:noProof/>
          </w:rPr>
          <w:t>Figure 294: $$TEST^DDBRT API—Example: Input and Output</w:t>
        </w:r>
        <w:r>
          <w:rPr>
            <w:noProof/>
            <w:webHidden/>
          </w:rPr>
          <w:tab/>
        </w:r>
        <w:r>
          <w:rPr>
            <w:noProof/>
            <w:webHidden/>
          </w:rPr>
          <w:fldChar w:fldCharType="begin"/>
        </w:r>
        <w:r>
          <w:rPr>
            <w:noProof/>
            <w:webHidden/>
          </w:rPr>
          <w:instrText xml:space="preserve"> PAGEREF _Toc159568565 \h </w:instrText>
        </w:r>
        <w:r>
          <w:rPr>
            <w:noProof/>
            <w:webHidden/>
          </w:rPr>
        </w:r>
        <w:r>
          <w:rPr>
            <w:noProof/>
            <w:webHidden/>
          </w:rPr>
          <w:fldChar w:fldCharType="separate"/>
        </w:r>
        <w:r>
          <w:rPr>
            <w:noProof/>
            <w:webHidden/>
          </w:rPr>
          <w:t>467</w:t>
        </w:r>
        <w:r>
          <w:rPr>
            <w:noProof/>
            <w:webHidden/>
          </w:rPr>
          <w:fldChar w:fldCharType="end"/>
        </w:r>
      </w:hyperlink>
    </w:p>
    <w:p w14:paraId="29D61F89" w14:textId="0E6FE09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6" w:history="1">
        <w:r w:rsidRPr="005B1FDA">
          <w:rPr>
            <w:rStyle w:val="Hyperlink"/>
            <w:noProof/>
          </w:rPr>
          <w:t>Figure 295: $$UTC^DIUTC API—Example 1: Input and Output</w:t>
        </w:r>
        <w:r>
          <w:rPr>
            <w:noProof/>
            <w:webHidden/>
          </w:rPr>
          <w:tab/>
        </w:r>
        <w:r>
          <w:rPr>
            <w:noProof/>
            <w:webHidden/>
          </w:rPr>
          <w:fldChar w:fldCharType="begin"/>
        </w:r>
        <w:r>
          <w:rPr>
            <w:noProof/>
            <w:webHidden/>
          </w:rPr>
          <w:instrText xml:space="preserve"> PAGEREF _Toc159568566 \h </w:instrText>
        </w:r>
        <w:r>
          <w:rPr>
            <w:noProof/>
            <w:webHidden/>
          </w:rPr>
        </w:r>
        <w:r>
          <w:rPr>
            <w:noProof/>
            <w:webHidden/>
          </w:rPr>
          <w:fldChar w:fldCharType="separate"/>
        </w:r>
        <w:r>
          <w:rPr>
            <w:noProof/>
            <w:webHidden/>
          </w:rPr>
          <w:t>473</w:t>
        </w:r>
        <w:r>
          <w:rPr>
            <w:noProof/>
            <w:webHidden/>
          </w:rPr>
          <w:fldChar w:fldCharType="end"/>
        </w:r>
      </w:hyperlink>
    </w:p>
    <w:p w14:paraId="1684A6EF" w14:textId="408DFB7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7" w:history="1">
        <w:r w:rsidRPr="005B1FDA">
          <w:rPr>
            <w:rStyle w:val="Hyperlink"/>
            <w:noProof/>
          </w:rPr>
          <w:t>Figure 296: $$UTC^DIUTC API—Example 2: Input and Output</w:t>
        </w:r>
        <w:r>
          <w:rPr>
            <w:noProof/>
            <w:webHidden/>
          </w:rPr>
          <w:tab/>
        </w:r>
        <w:r>
          <w:rPr>
            <w:noProof/>
            <w:webHidden/>
          </w:rPr>
          <w:fldChar w:fldCharType="begin"/>
        </w:r>
        <w:r>
          <w:rPr>
            <w:noProof/>
            <w:webHidden/>
          </w:rPr>
          <w:instrText xml:space="preserve"> PAGEREF _Toc159568567 \h </w:instrText>
        </w:r>
        <w:r>
          <w:rPr>
            <w:noProof/>
            <w:webHidden/>
          </w:rPr>
        </w:r>
        <w:r>
          <w:rPr>
            <w:noProof/>
            <w:webHidden/>
          </w:rPr>
          <w:fldChar w:fldCharType="separate"/>
        </w:r>
        <w:r>
          <w:rPr>
            <w:noProof/>
            <w:webHidden/>
          </w:rPr>
          <w:t>473</w:t>
        </w:r>
        <w:r>
          <w:rPr>
            <w:noProof/>
            <w:webHidden/>
          </w:rPr>
          <w:fldChar w:fldCharType="end"/>
        </w:r>
      </w:hyperlink>
    </w:p>
    <w:p w14:paraId="7A04E255" w14:textId="5A0ED6C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8" w:history="1">
        <w:r w:rsidRPr="005B1FDA">
          <w:rPr>
            <w:rStyle w:val="Hyperlink"/>
            <w:noProof/>
          </w:rPr>
          <w:t>Figure 297: $$UTC^DIUTC API—Example 3: Input and Output</w:t>
        </w:r>
        <w:r>
          <w:rPr>
            <w:noProof/>
            <w:webHidden/>
          </w:rPr>
          <w:tab/>
        </w:r>
        <w:r>
          <w:rPr>
            <w:noProof/>
            <w:webHidden/>
          </w:rPr>
          <w:fldChar w:fldCharType="begin"/>
        </w:r>
        <w:r>
          <w:rPr>
            <w:noProof/>
            <w:webHidden/>
          </w:rPr>
          <w:instrText xml:space="preserve"> PAGEREF _Toc159568568 \h </w:instrText>
        </w:r>
        <w:r>
          <w:rPr>
            <w:noProof/>
            <w:webHidden/>
          </w:rPr>
        </w:r>
        <w:r>
          <w:rPr>
            <w:noProof/>
            <w:webHidden/>
          </w:rPr>
          <w:fldChar w:fldCharType="separate"/>
        </w:r>
        <w:r>
          <w:rPr>
            <w:noProof/>
            <w:webHidden/>
          </w:rPr>
          <w:t>473</w:t>
        </w:r>
        <w:r>
          <w:rPr>
            <w:noProof/>
            <w:webHidden/>
          </w:rPr>
          <w:fldChar w:fldCharType="end"/>
        </w:r>
      </w:hyperlink>
    </w:p>
    <w:p w14:paraId="286BC9F8" w14:textId="7620093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69" w:history="1">
        <w:r w:rsidRPr="005B1FDA">
          <w:rPr>
            <w:rStyle w:val="Hyperlink"/>
            <w:noProof/>
          </w:rPr>
          <w:t>Figure 298: $$UTC^DIUTC API—Example 4: Input and Output</w:t>
        </w:r>
        <w:r>
          <w:rPr>
            <w:noProof/>
            <w:webHidden/>
          </w:rPr>
          <w:tab/>
        </w:r>
        <w:r>
          <w:rPr>
            <w:noProof/>
            <w:webHidden/>
          </w:rPr>
          <w:fldChar w:fldCharType="begin"/>
        </w:r>
        <w:r>
          <w:rPr>
            <w:noProof/>
            <w:webHidden/>
          </w:rPr>
          <w:instrText xml:space="preserve"> PAGEREF _Toc159568569 \h </w:instrText>
        </w:r>
        <w:r>
          <w:rPr>
            <w:noProof/>
            <w:webHidden/>
          </w:rPr>
        </w:r>
        <w:r>
          <w:rPr>
            <w:noProof/>
            <w:webHidden/>
          </w:rPr>
          <w:fldChar w:fldCharType="separate"/>
        </w:r>
        <w:r>
          <w:rPr>
            <w:noProof/>
            <w:webHidden/>
          </w:rPr>
          <w:t>473</w:t>
        </w:r>
        <w:r>
          <w:rPr>
            <w:noProof/>
            <w:webHidden/>
          </w:rPr>
          <w:fldChar w:fldCharType="end"/>
        </w:r>
      </w:hyperlink>
    </w:p>
    <w:p w14:paraId="4A3008EF" w14:textId="1EDCB6F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0" w:history="1">
        <w:r w:rsidRPr="005B1FDA">
          <w:rPr>
            <w:rStyle w:val="Hyperlink"/>
            <w:noProof/>
          </w:rPr>
          <w:t>Figure 299: $$UTC^DIUTC API—Example 5: Input and Output</w:t>
        </w:r>
        <w:r>
          <w:rPr>
            <w:noProof/>
            <w:webHidden/>
          </w:rPr>
          <w:tab/>
        </w:r>
        <w:r>
          <w:rPr>
            <w:noProof/>
            <w:webHidden/>
          </w:rPr>
          <w:fldChar w:fldCharType="begin"/>
        </w:r>
        <w:r>
          <w:rPr>
            <w:noProof/>
            <w:webHidden/>
          </w:rPr>
          <w:instrText xml:space="preserve"> PAGEREF _Toc159568570 \h </w:instrText>
        </w:r>
        <w:r>
          <w:rPr>
            <w:noProof/>
            <w:webHidden/>
          </w:rPr>
        </w:r>
        <w:r>
          <w:rPr>
            <w:noProof/>
            <w:webHidden/>
          </w:rPr>
          <w:fldChar w:fldCharType="separate"/>
        </w:r>
        <w:r>
          <w:rPr>
            <w:noProof/>
            <w:webHidden/>
          </w:rPr>
          <w:t>474</w:t>
        </w:r>
        <w:r>
          <w:rPr>
            <w:noProof/>
            <w:webHidden/>
          </w:rPr>
          <w:fldChar w:fldCharType="end"/>
        </w:r>
      </w:hyperlink>
    </w:p>
    <w:p w14:paraId="2FD38A7F" w14:textId="65CC32D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1" w:history="1">
        <w:r w:rsidRPr="005B1FDA">
          <w:rPr>
            <w:rStyle w:val="Hyperlink"/>
            <w:noProof/>
          </w:rPr>
          <w:t>Figure 300: $$CANDO^DIAC1—Example 1: Input and Output</w:t>
        </w:r>
        <w:r>
          <w:rPr>
            <w:noProof/>
            <w:webHidden/>
          </w:rPr>
          <w:tab/>
        </w:r>
        <w:r>
          <w:rPr>
            <w:noProof/>
            <w:webHidden/>
          </w:rPr>
          <w:fldChar w:fldCharType="begin"/>
        </w:r>
        <w:r>
          <w:rPr>
            <w:noProof/>
            <w:webHidden/>
          </w:rPr>
          <w:instrText xml:space="preserve"> PAGEREF _Toc159568571 \h </w:instrText>
        </w:r>
        <w:r>
          <w:rPr>
            <w:noProof/>
            <w:webHidden/>
          </w:rPr>
        </w:r>
        <w:r>
          <w:rPr>
            <w:noProof/>
            <w:webHidden/>
          </w:rPr>
          <w:fldChar w:fldCharType="separate"/>
        </w:r>
        <w:r>
          <w:rPr>
            <w:noProof/>
            <w:webHidden/>
          </w:rPr>
          <w:t>477</w:t>
        </w:r>
        <w:r>
          <w:rPr>
            <w:noProof/>
            <w:webHidden/>
          </w:rPr>
          <w:fldChar w:fldCharType="end"/>
        </w:r>
      </w:hyperlink>
    </w:p>
    <w:p w14:paraId="61750386" w14:textId="1FF3327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2" w:history="1">
        <w:r w:rsidRPr="005B1FDA">
          <w:rPr>
            <w:rStyle w:val="Hyperlink"/>
            <w:noProof/>
          </w:rPr>
          <w:t>Figure 301: $$CANDO^DIAC1—Example 2: Input and Output</w:t>
        </w:r>
        <w:r>
          <w:rPr>
            <w:noProof/>
            <w:webHidden/>
          </w:rPr>
          <w:tab/>
        </w:r>
        <w:r>
          <w:rPr>
            <w:noProof/>
            <w:webHidden/>
          </w:rPr>
          <w:fldChar w:fldCharType="begin"/>
        </w:r>
        <w:r>
          <w:rPr>
            <w:noProof/>
            <w:webHidden/>
          </w:rPr>
          <w:instrText xml:space="preserve"> PAGEREF _Toc159568572 \h </w:instrText>
        </w:r>
        <w:r>
          <w:rPr>
            <w:noProof/>
            <w:webHidden/>
          </w:rPr>
        </w:r>
        <w:r>
          <w:rPr>
            <w:noProof/>
            <w:webHidden/>
          </w:rPr>
          <w:fldChar w:fldCharType="separate"/>
        </w:r>
        <w:r>
          <w:rPr>
            <w:noProof/>
            <w:webHidden/>
          </w:rPr>
          <w:t>478</w:t>
        </w:r>
        <w:r>
          <w:rPr>
            <w:noProof/>
            <w:webHidden/>
          </w:rPr>
          <w:fldChar w:fldCharType="end"/>
        </w:r>
      </w:hyperlink>
    </w:p>
    <w:p w14:paraId="61152044" w14:textId="2533B63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3" w:history="1">
        <w:r w:rsidRPr="005B1FDA">
          <w:rPr>
            <w:rStyle w:val="Hyperlink"/>
            <w:noProof/>
          </w:rPr>
          <w:t>Figure 302: $$CANDO^DIAC1—Example 3: Input and Output</w:t>
        </w:r>
        <w:r>
          <w:rPr>
            <w:noProof/>
            <w:webHidden/>
          </w:rPr>
          <w:tab/>
        </w:r>
        <w:r>
          <w:rPr>
            <w:noProof/>
            <w:webHidden/>
          </w:rPr>
          <w:fldChar w:fldCharType="begin"/>
        </w:r>
        <w:r>
          <w:rPr>
            <w:noProof/>
            <w:webHidden/>
          </w:rPr>
          <w:instrText xml:space="preserve"> PAGEREF _Toc159568573 \h </w:instrText>
        </w:r>
        <w:r>
          <w:rPr>
            <w:noProof/>
            <w:webHidden/>
          </w:rPr>
        </w:r>
        <w:r>
          <w:rPr>
            <w:noProof/>
            <w:webHidden/>
          </w:rPr>
          <w:fldChar w:fldCharType="separate"/>
        </w:r>
        <w:r>
          <w:rPr>
            <w:noProof/>
            <w:webHidden/>
          </w:rPr>
          <w:t>478</w:t>
        </w:r>
        <w:r>
          <w:rPr>
            <w:noProof/>
            <w:webHidden/>
          </w:rPr>
          <w:fldChar w:fldCharType="end"/>
        </w:r>
      </w:hyperlink>
    </w:p>
    <w:p w14:paraId="0283C2D3" w14:textId="127E056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4" w:history="1">
        <w:r w:rsidRPr="005B1FDA">
          <w:rPr>
            <w:rStyle w:val="Hyperlink"/>
            <w:noProof/>
          </w:rPr>
          <w:t>Figure 303: FILE^DDMP API—Example: Input Code to Import Data</w:t>
        </w:r>
        <w:r>
          <w:rPr>
            <w:noProof/>
            <w:webHidden/>
          </w:rPr>
          <w:tab/>
        </w:r>
        <w:r>
          <w:rPr>
            <w:noProof/>
            <w:webHidden/>
          </w:rPr>
          <w:fldChar w:fldCharType="begin"/>
        </w:r>
        <w:r>
          <w:rPr>
            <w:noProof/>
            <w:webHidden/>
          </w:rPr>
          <w:instrText xml:space="preserve"> PAGEREF _Toc159568574 \h </w:instrText>
        </w:r>
        <w:r>
          <w:rPr>
            <w:noProof/>
            <w:webHidden/>
          </w:rPr>
        </w:r>
        <w:r>
          <w:rPr>
            <w:noProof/>
            <w:webHidden/>
          </w:rPr>
          <w:fldChar w:fldCharType="separate"/>
        </w:r>
        <w:r>
          <w:rPr>
            <w:noProof/>
            <w:webHidden/>
          </w:rPr>
          <w:t>483</w:t>
        </w:r>
        <w:r>
          <w:rPr>
            <w:noProof/>
            <w:webHidden/>
          </w:rPr>
          <w:fldChar w:fldCharType="end"/>
        </w:r>
      </w:hyperlink>
    </w:p>
    <w:p w14:paraId="13D5BE45" w14:textId="6DFCDE2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5" w:history="1">
        <w:r w:rsidRPr="005B1FDA">
          <w:rPr>
            <w:rStyle w:val="Hyperlink"/>
            <w:noProof/>
          </w:rPr>
          <w:t>Figure 304: FILE^DDMP API—Example: Input Code to Set the Array</w:t>
        </w:r>
        <w:r>
          <w:rPr>
            <w:noProof/>
            <w:webHidden/>
          </w:rPr>
          <w:tab/>
        </w:r>
        <w:r>
          <w:rPr>
            <w:noProof/>
            <w:webHidden/>
          </w:rPr>
          <w:fldChar w:fldCharType="begin"/>
        </w:r>
        <w:r>
          <w:rPr>
            <w:noProof/>
            <w:webHidden/>
          </w:rPr>
          <w:instrText xml:space="preserve"> PAGEREF _Toc159568575 \h </w:instrText>
        </w:r>
        <w:r>
          <w:rPr>
            <w:noProof/>
            <w:webHidden/>
          </w:rPr>
        </w:r>
        <w:r>
          <w:rPr>
            <w:noProof/>
            <w:webHidden/>
          </w:rPr>
          <w:fldChar w:fldCharType="separate"/>
        </w:r>
        <w:r>
          <w:rPr>
            <w:noProof/>
            <w:webHidden/>
          </w:rPr>
          <w:t>483</w:t>
        </w:r>
        <w:r>
          <w:rPr>
            <w:noProof/>
            <w:webHidden/>
          </w:rPr>
          <w:fldChar w:fldCharType="end"/>
        </w:r>
      </w:hyperlink>
    </w:p>
    <w:p w14:paraId="09F11797" w14:textId="532C7AD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6" w:history="1">
        <w:r w:rsidRPr="005B1FDA">
          <w:rPr>
            <w:rStyle w:val="Hyperlink"/>
            <w:noProof/>
          </w:rPr>
          <w:t>Figure 305: Sample Listing of an Import File</w:t>
        </w:r>
        <w:r>
          <w:rPr>
            <w:noProof/>
            <w:webHidden/>
          </w:rPr>
          <w:tab/>
        </w:r>
        <w:r>
          <w:rPr>
            <w:noProof/>
            <w:webHidden/>
          </w:rPr>
          <w:fldChar w:fldCharType="begin"/>
        </w:r>
        <w:r>
          <w:rPr>
            <w:noProof/>
            <w:webHidden/>
          </w:rPr>
          <w:instrText xml:space="preserve"> PAGEREF _Toc159568576 \h </w:instrText>
        </w:r>
        <w:r>
          <w:rPr>
            <w:noProof/>
            <w:webHidden/>
          </w:rPr>
        </w:r>
        <w:r>
          <w:rPr>
            <w:noProof/>
            <w:webHidden/>
          </w:rPr>
          <w:fldChar w:fldCharType="separate"/>
        </w:r>
        <w:r>
          <w:rPr>
            <w:noProof/>
            <w:webHidden/>
          </w:rPr>
          <w:t>486</w:t>
        </w:r>
        <w:r>
          <w:rPr>
            <w:noProof/>
            <w:webHidden/>
          </w:rPr>
          <w:fldChar w:fldCharType="end"/>
        </w:r>
      </w:hyperlink>
    </w:p>
    <w:p w14:paraId="0122C105" w14:textId="2A8853B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7" w:history="1">
        <w:r w:rsidRPr="005B1FDA">
          <w:rPr>
            <w:rStyle w:val="Hyperlink"/>
            <w:noProof/>
          </w:rPr>
          <w:t>Figure 306: EXPORT^DDXP API—Example 1: Input and Output</w:t>
        </w:r>
        <w:r>
          <w:rPr>
            <w:noProof/>
            <w:webHidden/>
          </w:rPr>
          <w:tab/>
        </w:r>
        <w:r>
          <w:rPr>
            <w:noProof/>
            <w:webHidden/>
          </w:rPr>
          <w:fldChar w:fldCharType="begin"/>
        </w:r>
        <w:r>
          <w:rPr>
            <w:noProof/>
            <w:webHidden/>
          </w:rPr>
          <w:instrText xml:space="preserve"> PAGEREF _Toc159568577 \h </w:instrText>
        </w:r>
        <w:r>
          <w:rPr>
            <w:noProof/>
            <w:webHidden/>
          </w:rPr>
        </w:r>
        <w:r>
          <w:rPr>
            <w:noProof/>
            <w:webHidden/>
          </w:rPr>
          <w:fldChar w:fldCharType="separate"/>
        </w:r>
        <w:r>
          <w:rPr>
            <w:noProof/>
            <w:webHidden/>
          </w:rPr>
          <w:t>489</w:t>
        </w:r>
        <w:r>
          <w:rPr>
            <w:noProof/>
            <w:webHidden/>
          </w:rPr>
          <w:fldChar w:fldCharType="end"/>
        </w:r>
      </w:hyperlink>
    </w:p>
    <w:p w14:paraId="2D538308" w14:textId="1888B9F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8" w:history="1">
        <w:r w:rsidRPr="005B1FDA">
          <w:rPr>
            <w:rStyle w:val="Hyperlink"/>
            <w:noProof/>
          </w:rPr>
          <w:t>Figure 307: EXPORT^DDXP API—Example 2: Input and Output</w:t>
        </w:r>
        <w:r>
          <w:rPr>
            <w:noProof/>
            <w:webHidden/>
          </w:rPr>
          <w:tab/>
        </w:r>
        <w:r>
          <w:rPr>
            <w:noProof/>
            <w:webHidden/>
          </w:rPr>
          <w:fldChar w:fldCharType="begin"/>
        </w:r>
        <w:r>
          <w:rPr>
            <w:noProof/>
            <w:webHidden/>
          </w:rPr>
          <w:instrText xml:space="preserve"> PAGEREF _Toc159568578 \h </w:instrText>
        </w:r>
        <w:r>
          <w:rPr>
            <w:noProof/>
            <w:webHidden/>
          </w:rPr>
        </w:r>
        <w:r>
          <w:rPr>
            <w:noProof/>
            <w:webHidden/>
          </w:rPr>
          <w:fldChar w:fldCharType="separate"/>
        </w:r>
        <w:r>
          <w:rPr>
            <w:noProof/>
            <w:webHidden/>
          </w:rPr>
          <w:t>489</w:t>
        </w:r>
        <w:r>
          <w:rPr>
            <w:noProof/>
            <w:webHidden/>
          </w:rPr>
          <w:fldChar w:fldCharType="end"/>
        </w:r>
      </w:hyperlink>
    </w:p>
    <w:p w14:paraId="77D695CF" w14:textId="2F03CAD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79" w:history="1">
        <w:r w:rsidRPr="005B1FDA">
          <w:rPr>
            <w:rStyle w:val="Hyperlink"/>
            <w:noProof/>
          </w:rPr>
          <w:t>Figure 308: EXPORT^DDXP API—Example 3: Input and Output</w:t>
        </w:r>
        <w:r>
          <w:rPr>
            <w:noProof/>
            <w:webHidden/>
          </w:rPr>
          <w:tab/>
        </w:r>
        <w:r>
          <w:rPr>
            <w:noProof/>
            <w:webHidden/>
          </w:rPr>
          <w:fldChar w:fldCharType="begin"/>
        </w:r>
        <w:r>
          <w:rPr>
            <w:noProof/>
            <w:webHidden/>
          </w:rPr>
          <w:instrText xml:space="preserve"> PAGEREF _Toc159568579 \h </w:instrText>
        </w:r>
        <w:r>
          <w:rPr>
            <w:noProof/>
            <w:webHidden/>
          </w:rPr>
        </w:r>
        <w:r>
          <w:rPr>
            <w:noProof/>
            <w:webHidden/>
          </w:rPr>
          <w:fldChar w:fldCharType="separate"/>
        </w:r>
        <w:r>
          <w:rPr>
            <w:noProof/>
            <w:webHidden/>
          </w:rPr>
          <w:t>489</w:t>
        </w:r>
        <w:r>
          <w:rPr>
            <w:noProof/>
            <w:webHidden/>
          </w:rPr>
          <w:fldChar w:fldCharType="end"/>
        </w:r>
      </w:hyperlink>
    </w:p>
    <w:p w14:paraId="7E3E0B9C" w14:textId="21BC975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0" w:history="1">
        <w:r w:rsidRPr="005B1FDA">
          <w:rPr>
            <w:rStyle w:val="Hyperlink"/>
            <w:noProof/>
          </w:rPr>
          <w:t>Figure 309: EXPORT^DDXP API—Example 4: Input for Special Case with the AUDIT (#1.1) File</w:t>
        </w:r>
        <w:r>
          <w:rPr>
            <w:noProof/>
            <w:webHidden/>
          </w:rPr>
          <w:tab/>
        </w:r>
        <w:r>
          <w:rPr>
            <w:noProof/>
            <w:webHidden/>
          </w:rPr>
          <w:fldChar w:fldCharType="begin"/>
        </w:r>
        <w:r>
          <w:rPr>
            <w:noProof/>
            <w:webHidden/>
          </w:rPr>
          <w:instrText xml:space="preserve"> PAGEREF _Toc159568580 \h </w:instrText>
        </w:r>
        <w:r>
          <w:rPr>
            <w:noProof/>
            <w:webHidden/>
          </w:rPr>
        </w:r>
        <w:r>
          <w:rPr>
            <w:noProof/>
            <w:webHidden/>
          </w:rPr>
          <w:fldChar w:fldCharType="separate"/>
        </w:r>
        <w:r>
          <w:rPr>
            <w:noProof/>
            <w:webHidden/>
          </w:rPr>
          <w:t>490</w:t>
        </w:r>
        <w:r>
          <w:rPr>
            <w:noProof/>
            <w:webHidden/>
          </w:rPr>
          <w:fldChar w:fldCharType="end"/>
        </w:r>
      </w:hyperlink>
    </w:p>
    <w:p w14:paraId="2D506D5D" w14:textId="13B48F0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1" w:history="1">
        <w:r w:rsidRPr="005B1FDA">
          <w:rPr>
            <w:rStyle w:val="Hyperlink"/>
            <w:noProof/>
          </w:rPr>
          <w:t>Figure 310: EXPORT^DDXP API—Example 1: Input and Output</w:t>
        </w:r>
        <w:r>
          <w:rPr>
            <w:noProof/>
            <w:webHidden/>
          </w:rPr>
          <w:tab/>
        </w:r>
        <w:r>
          <w:rPr>
            <w:noProof/>
            <w:webHidden/>
          </w:rPr>
          <w:fldChar w:fldCharType="begin"/>
        </w:r>
        <w:r>
          <w:rPr>
            <w:noProof/>
            <w:webHidden/>
          </w:rPr>
          <w:instrText xml:space="preserve"> PAGEREF _Toc159568581 \h </w:instrText>
        </w:r>
        <w:r>
          <w:rPr>
            <w:noProof/>
            <w:webHidden/>
          </w:rPr>
        </w:r>
        <w:r>
          <w:rPr>
            <w:noProof/>
            <w:webHidden/>
          </w:rPr>
          <w:fldChar w:fldCharType="separate"/>
        </w:r>
        <w:r>
          <w:rPr>
            <w:noProof/>
            <w:webHidden/>
          </w:rPr>
          <w:t>490</w:t>
        </w:r>
        <w:r>
          <w:rPr>
            <w:noProof/>
            <w:webHidden/>
          </w:rPr>
          <w:fldChar w:fldCharType="end"/>
        </w:r>
      </w:hyperlink>
    </w:p>
    <w:p w14:paraId="01804ED9" w14:textId="1C2F627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2" w:history="1">
        <w:r w:rsidRPr="005B1FDA">
          <w:rPr>
            <w:rStyle w:val="Hyperlink"/>
            <w:noProof/>
          </w:rPr>
          <w:t>Figure 311: EXPORT^DDXP API—Example 5: Sample Sort Template Used</w:t>
        </w:r>
        <w:r>
          <w:rPr>
            <w:noProof/>
            <w:webHidden/>
          </w:rPr>
          <w:tab/>
        </w:r>
        <w:r>
          <w:rPr>
            <w:noProof/>
            <w:webHidden/>
          </w:rPr>
          <w:fldChar w:fldCharType="begin"/>
        </w:r>
        <w:r>
          <w:rPr>
            <w:noProof/>
            <w:webHidden/>
          </w:rPr>
          <w:instrText xml:space="preserve"> PAGEREF _Toc159568582 \h </w:instrText>
        </w:r>
        <w:r>
          <w:rPr>
            <w:noProof/>
            <w:webHidden/>
          </w:rPr>
        </w:r>
        <w:r>
          <w:rPr>
            <w:noProof/>
            <w:webHidden/>
          </w:rPr>
          <w:fldChar w:fldCharType="separate"/>
        </w:r>
        <w:r>
          <w:rPr>
            <w:noProof/>
            <w:webHidden/>
          </w:rPr>
          <w:t>491</w:t>
        </w:r>
        <w:r>
          <w:rPr>
            <w:noProof/>
            <w:webHidden/>
          </w:rPr>
          <w:fldChar w:fldCharType="end"/>
        </w:r>
      </w:hyperlink>
    </w:p>
    <w:p w14:paraId="325D87F1" w14:textId="2CF815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3" w:history="1">
        <w:r w:rsidRPr="005B1FDA">
          <w:rPr>
            <w:rStyle w:val="Hyperlink"/>
            <w:noProof/>
          </w:rPr>
          <w:t>Figure 312: EXPORT^DDXP API—Example 5: Export Template Used</w:t>
        </w:r>
        <w:r>
          <w:rPr>
            <w:noProof/>
            <w:webHidden/>
          </w:rPr>
          <w:tab/>
        </w:r>
        <w:r>
          <w:rPr>
            <w:noProof/>
            <w:webHidden/>
          </w:rPr>
          <w:fldChar w:fldCharType="begin"/>
        </w:r>
        <w:r>
          <w:rPr>
            <w:noProof/>
            <w:webHidden/>
          </w:rPr>
          <w:instrText xml:space="preserve"> PAGEREF _Toc159568583 \h </w:instrText>
        </w:r>
        <w:r>
          <w:rPr>
            <w:noProof/>
            <w:webHidden/>
          </w:rPr>
        </w:r>
        <w:r>
          <w:rPr>
            <w:noProof/>
            <w:webHidden/>
          </w:rPr>
          <w:fldChar w:fldCharType="separate"/>
        </w:r>
        <w:r>
          <w:rPr>
            <w:noProof/>
            <w:webHidden/>
          </w:rPr>
          <w:t>492</w:t>
        </w:r>
        <w:r>
          <w:rPr>
            <w:noProof/>
            <w:webHidden/>
          </w:rPr>
          <w:fldChar w:fldCharType="end"/>
        </w:r>
      </w:hyperlink>
    </w:p>
    <w:p w14:paraId="4934E95D" w14:textId="07D288F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4" w:history="1">
        <w:r w:rsidRPr="005B1FDA">
          <w:rPr>
            <w:rStyle w:val="Hyperlink"/>
            <w:noProof/>
          </w:rPr>
          <w:t>Figure 313: EXPORT^DDXP API—Example 5: Routine and Output</w:t>
        </w:r>
        <w:r>
          <w:rPr>
            <w:noProof/>
            <w:webHidden/>
          </w:rPr>
          <w:tab/>
        </w:r>
        <w:r>
          <w:rPr>
            <w:noProof/>
            <w:webHidden/>
          </w:rPr>
          <w:fldChar w:fldCharType="begin"/>
        </w:r>
        <w:r>
          <w:rPr>
            <w:noProof/>
            <w:webHidden/>
          </w:rPr>
          <w:instrText xml:space="preserve"> PAGEREF _Toc159568584 \h </w:instrText>
        </w:r>
        <w:r>
          <w:rPr>
            <w:noProof/>
            <w:webHidden/>
          </w:rPr>
        </w:r>
        <w:r>
          <w:rPr>
            <w:noProof/>
            <w:webHidden/>
          </w:rPr>
          <w:fldChar w:fldCharType="separate"/>
        </w:r>
        <w:r>
          <w:rPr>
            <w:noProof/>
            <w:webHidden/>
          </w:rPr>
          <w:t>493</w:t>
        </w:r>
        <w:r>
          <w:rPr>
            <w:noProof/>
            <w:webHidden/>
          </w:rPr>
          <w:fldChar w:fldCharType="end"/>
        </w:r>
      </w:hyperlink>
    </w:p>
    <w:p w14:paraId="0DE97EB3" w14:textId="1CCC3F2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5" w:history="1">
        <w:r w:rsidRPr="005B1FDA">
          <w:rPr>
            <w:rStyle w:val="Hyperlink"/>
            <w:noProof/>
          </w:rPr>
          <w:t>Figure 314: EXTRACT^DIAXU API—Example 1: Input</w:t>
        </w:r>
        <w:r>
          <w:rPr>
            <w:noProof/>
            <w:webHidden/>
          </w:rPr>
          <w:tab/>
        </w:r>
        <w:r>
          <w:rPr>
            <w:noProof/>
            <w:webHidden/>
          </w:rPr>
          <w:fldChar w:fldCharType="begin"/>
        </w:r>
        <w:r>
          <w:rPr>
            <w:noProof/>
            <w:webHidden/>
          </w:rPr>
          <w:instrText xml:space="preserve"> PAGEREF _Toc159568585 \h </w:instrText>
        </w:r>
        <w:r>
          <w:rPr>
            <w:noProof/>
            <w:webHidden/>
          </w:rPr>
        </w:r>
        <w:r>
          <w:rPr>
            <w:noProof/>
            <w:webHidden/>
          </w:rPr>
          <w:fldChar w:fldCharType="separate"/>
        </w:r>
        <w:r>
          <w:rPr>
            <w:noProof/>
            <w:webHidden/>
          </w:rPr>
          <w:t>501</w:t>
        </w:r>
        <w:r>
          <w:rPr>
            <w:noProof/>
            <w:webHidden/>
          </w:rPr>
          <w:fldChar w:fldCharType="end"/>
        </w:r>
      </w:hyperlink>
    </w:p>
    <w:p w14:paraId="51AE5605" w14:textId="186D2BF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6" w:history="1">
        <w:r w:rsidRPr="005B1FDA">
          <w:rPr>
            <w:rStyle w:val="Hyperlink"/>
            <w:noProof/>
          </w:rPr>
          <w:t>Figure 315: EXTRACT^DIAXU API—Example 1: Output Results Messages</w:t>
        </w:r>
        <w:r>
          <w:rPr>
            <w:noProof/>
            <w:webHidden/>
          </w:rPr>
          <w:tab/>
        </w:r>
        <w:r>
          <w:rPr>
            <w:noProof/>
            <w:webHidden/>
          </w:rPr>
          <w:fldChar w:fldCharType="begin"/>
        </w:r>
        <w:r>
          <w:rPr>
            <w:noProof/>
            <w:webHidden/>
          </w:rPr>
          <w:instrText xml:space="preserve"> PAGEREF _Toc159568586 \h </w:instrText>
        </w:r>
        <w:r>
          <w:rPr>
            <w:noProof/>
            <w:webHidden/>
          </w:rPr>
        </w:r>
        <w:r>
          <w:rPr>
            <w:noProof/>
            <w:webHidden/>
          </w:rPr>
          <w:fldChar w:fldCharType="separate"/>
        </w:r>
        <w:r>
          <w:rPr>
            <w:noProof/>
            <w:webHidden/>
          </w:rPr>
          <w:t>502</w:t>
        </w:r>
        <w:r>
          <w:rPr>
            <w:noProof/>
            <w:webHidden/>
          </w:rPr>
          <w:fldChar w:fldCharType="end"/>
        </w:r>
      </w:hyperlink>
    </w:p>
    <w:p w14:paraId="2826D21D" w14:textId="6F5D413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7" w:history="1">
        <w:r w:rsidRPr="005B1FDA">
          <w:rPr>
            <w:rStyle w:val="Hyperlink"/>
            <w:noProof/>
          </w:rPr>
          <w:t>Figure 316: EXTRACT^DIAXU API—Example 1: Output Error Messages</w:t>
        </w:r>
        <w:r>
          <w:rPr>
            <w:noProof/>
            <w:webHidden/>
          </w:rPr>
          <w:tab/>
        </w:r>
        <w:r>
          <w:rPr>
            <w:noProof/>
            <w:webHidden/>
          </w:rPr>
          <w:fldChar w:fldCharType="begin"/>
        </w:r>
        <w:r>
          <w:rPr>
            <w:noProof/>
            <w:webHidden/>
          </w:rPr>
          <w:instrText xml:space="preserve"> PAGEREF _Toc159568587 \h </w:instrText>
        </w:r>
        <w:r>
          <w:rPr>
            <w:noProof/>
            <w:webHidden/>
          </w:rPr>
        </w:r>
        <w:r>
          <w:rPr>
            <w:noProof/>
            <w:webHidden/>
          </w:rPr>
          <w:fldChar w:fldCharType="separate"/>
        </w:r>
        <w:r>
          <w:rPr>
            <w:noProof/>
            <w:webHidden/>
          </w:rPr>
          <w:t>502</w:t>
        </w:r>
        <w:r>
          <w:rPr>
            <w:noProof/>
            <w:webHidden/>
          </w:rPr>
          <w:fldChar w:fldCharType="end"/>
        </w:r>
      </w:hyperlink>
    </w:p>
    <w:p w14:paraId="74576345" w14:textId="7237153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8" w:history="1">
        <w:r w:rsidRPr="005B1FDA">
          <w:rPr>
            <w:rStyle w:val="Hyperlink"/>
            <w:noProof/>
          </w:rPr>
          <w:t>Figure 317: EXTRACT^DIAXU API—Example 2: Output Results and Error Messages</w:t>
        </w:r>
        <w:r>
          <w:rPr>
            <w:noProof/>
            <w:webHidden/>
          </w:rPr>
          <w:tab/>
        </w:r>
        <w:r>
          <w:rPr>
            <w:noProof/>
            <w:webHidden/>
          </w:rPr>
          <w:fldChar w:fldCharType="begin"/>
        </w:r>
        <w:r>
          <w:rPr>
            <w:noProof/>
            <w:webHidden/>
          </w:rPr>
          <w:instrText xml:space="preserve"> PAGEREF _Toc159568588 \h </w:instrText>
        </w:r>
        <w:r>
          <w:rPr>
            <w:noProof/>
            <w:webHidden/>
          </w:rPr>
        </w:r>
        <w:r>
          <w:rPr>
            <w:noProof/>
            <w:webHidden/>
          </w:rPr>
          <w:fldChar w:fldCharType="separate"/>
        </w:r>
        <w:r>
          <w:rPr>
            <w:noProof/>
            <w:webHidden/>
          </w:rPr>
          <w:t>503</w:t>
        </w:r>
        <w:r>
          <w:rPr>
            <w:noProof/>
            <w:webHidden/>
          </w:rPr>
          <w:fldChar w:fldCharType="end"/>
        </w:r>
      </w:hyperlink>
    </w:p>
    <w:p w14:paraId="57884BDF" w14:textId="57C79D4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89" w:history="1">
        <w:r w:rsidRPr="005B1FDA">
          <w:rPr>
            <w:rStyle w:val="Hyperlink"/>
            <w:noProof/>
          </w:rPr>
          <w:t>Figure 318: META DATA DICTIONARY (#.9) File Sample Entry</w:t>
        </w:r>
        <w:r>
          <w:rPr>
            <w:noProof/>
            <w:webHidden/>
          </w:rPr>
          <w:tab/>
        </w:r>
        <w:r>
          <w:rPr>
            <w:noProof/>
            <w:webHidden/>
          </w:rPr>
          <w:fldChar w:fldCharType="begin"/>
        </w:r>
        <w:r>
          <w:rPr>
            <w:noProof/>
            <w:webHidden/>
          </w:rPr>
          <w:instrText xml:space="preserve"> PAGEREF _Toc159568589 \h </w:instrText>
        </w:r>
        <w:r>
          <w:rPr>
            <w:noProof/>
            <w:webHidden/>
          </w:rPr>
        </w:r>
        <w:r>
          <w:rPr>
            <w:noProof/>
            <w:webHidden/>
          </w:rPr>
          <w:fldChar w:fldCharType="separate"/>
        </w:r>
        <w:r>
          <w:rPr>
            <w:noProof/>
            <w:webHidden/>
          </w:rPr>
          <w:t>510</w:t>
        </w:r>
        <w:r>
          <w:rPr>
            <w:noProof/>
            <w:webHidden/>
          </w:rPr>
          <w:fldChar w:fldCharType="end"/>
        </w:r>
      </w:hyperlink>
    </w:p>
    <w:p w14:paraId="22D382F4" w14:textId="141AFF6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0" w:history="1">
        <w:r w:rsidRPr="005B1FDA">
          <w:rPr>
            <w:rStyle w:val="Hyperlink"/>
            <w:noProof/>
          </w:rPr>
          <w:t>Figure 319: BUILDNEW^DIBTED—Example</w:t>
        </w:r>
        <w:r>
          <w:rPr>
            <w:noProof/>
            <w:webHidden/>
          </w:rPr>
          <w:tab/>
        </w:r>
        <w:r>
          <w:rPr>
            <w:noProof/>
            <w:webHidden/>
          </w:rPr>
          <w:fldChar w:fldCharType="begin"/>
        </w:r>
        <w:r>
          <w:rPr>
            <w:noProof/>
            <w:webHidden/>
          </w:rPr>
          <w:instrText xml:space="preserve"> PAGEREF _Toc159568590 \h </w:instrText>
        </w:r>
        <w:r>
          <w:rPr>
            <w:noProof/>
            <w:webHidden/>
          </w:rPr>
        </w:r>
        <w:r>
          <w:rPr>
            <w:noProof/>
            <w:webHidden/>
          </w:rPr>
          <w:fldChar w:fldCharType="separate"/>
        </w:r>
        <w:r>
          <w:rPr>
            <w:noProof/>
            <w:webHidden/>
          </w:rPr>
          <w:t>516</w:t>
        </w:r>
        <w:r>
          <w:rPr>
            <w:noProof/>
            <w:webHidden/>
          </w:rPr>
          <w:fldChar w:fldCharType="end"/>
        </w:r>
      </w:hyperlink>
    </w:p>
    <w:p w14:paraId="2753956C" w14:textId="207B32C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1" w:history="1">
        <w:r w:rsidRPr="005B1FDA">
          <w:rPr>
            <w:rStyle w:val="Hyperlink"/>
            <w:noProof/>
          </w:rPr>
          <w:t>Figure 320: EN^DITP API—Example 1: Repoint Pointers</w:t>
        </w:r>
        <w:r>
          <w:rPr>
            <w:noProof/>
            <w:webHidden/>
          </w:rPr>
          <w:tab/>
        </w:r>
        <w:r>
          <w:rPr>
            <w:noProof/>
            <w:webHidden/>
          </w:rPr>
          <w:fldChar w:fldCharType="begin"/>
        </w:r>
        <w:r>
          <w:rPr>
            <w:noProof/>
            <w:webHidden/>
          </w:rPr>
          <w:instrText xml:space="preserve"> PAGEREF _Toc159568591 \h </w:instrText>
        </w:r>
        <w:r>
          <w:rPr>
            <w:noProof/>
            <w:webHidden/>
          </w:rPr>
        </w:r>
        <w:r>
          <w:rPr>
            <w:noProof/>
            <w:webHidden/>
          </w:rPr>
          <w:fldChar w:fldCharType="separate"/>
        </w:r>
        <w:r>
          <w:rPr>
            <w:noProof/>
            <w:webHidden/>
          </w:rPr>
          <w:t>518</w:t>
        </w:r>
        <w:r>
          <w:rPr>
            <w:noProof/>
            <w:webHidden/>
          </w:rPr>
          <w:fldChar w:fldCharType="end"/>
        </w:r>
      </w:hyperlink>
    </w:p>
    <w:p w14:paraId="4C980E59" w14:textId="6E148E4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2" w:history="1">
        <w:r w:rsidRPr="005B1FDA">
          <w:rPr>
            <w:rStyle w:val="Hyperlink"/>
            <w:noProof/>
          </w:rPr>
          <w:t>Figure 321: EN^DITP API—Example 2: Delete Pointers</w:t>
        </w:r>
        <w:r>
          <w:rPr>
            <w:noProof/>
            <w:webHidden/>
          </w:rPr>
          <w:tab/>
        </w:r>
        <w:r>
          <w:rPr>
            <w:noProof/>
            <w:webHidden/>
          </w:rPr>
          <w:fldChar w:fldCharType="begin"/>
        </w:r>
        <w:r>
          <w:rPr>
            <w:noProof/>
            <w:webHidden/>
          </w:rPr>
          <w:instrText xml:space="preserve"> PAGEREF _Toc159568592 \h </w:instrText>
        </w:r>
        <w:r>
          <w:rPr>
            <w:noProof/>
            <w:webHidden/>
          </w:rPr>
        </w:r>
        <w:r>
          <w:rPr>
            <w:noProof/>
            <w:webHidden/>
          </w:rPr>
          <w:fldChar w:fldCharType="separate"/>
        </w:r>
        <w:r>
          <w:rPr>
            <w:noProof/>
            <w:webHidden/>
          </w:rPr>
          <w:t>518</w:t>
        </w:r>
        <w:r>
          <w:rPr>
            <w:noProof/>
            <w:webHidden/>
          </w:rPr>
          <w:fldChar w:fldCharType="end"/>
        </w:r>
      </w:hyperlink>
    </w:p>
    <w:p w14:paraId="006B5C6E" w14:textId="29EB6D9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3" w:history="1">
        <w:r w:rsidRPr="005B1FDA">
          <w:rPr>
            <w:rStyle w:val="Hyperlink"/>
            <w:noProof/>
          </w:rPr>
          <w:t>Figure 322: Data Mapping [DDE ENTITY MAPPING] Menu Options</w:t>
        </w:r>
        <w:r>
          <w:rPr>
            <w:noProof/>
            <w:webHidden/>
          </w:rPr>
          <w:tab/>
        </w:r>
        <w:r>
          <w:rPr>
            <w:noProof/>
            <w:webHidden/>
          </w:rPr>
          <w:fldChar w:fldCharType="begin"/>
        </w:r>
        <w:r>
          <w:rPr>
            <w:noProof/>
            <w:webHidden/>
          </w:rPr>
          <w:instrText xml:space="preserve"> PAGEREF _Toc159568593 \h </w:instrText>
        </w:r>
        <w:r>
          <w:rPr>
            <w:noProof/>
            <w:webHidden/>
          </w:rPr>
        </w:r>
        <w:r>
          <w:rPr>
            <w:noProof/>
            <w:webHidden/>
          </w:rPr>
          <w:fldChar w:fldCharType="separate"/>
        </w:r>
        <w:r>
          <w:rPr>
            <w:noProof/>
            <w:webHidden/>
          </w:rPr>
          <w:t>527</w:t>
        </w:r>
        <w:r>
          <w:rPr>
            <w:noProof/>
            <w:webHidden/>
          </w:rPr>
          <w:fldChar w:fldCharType="end"/>
        </w:r>
      </w:hyperlink>
    </w:p>
    <w:p w14:paraId="31C5913F" w14:textId="05648ED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4" w:history="1">
        <w:r w:rsidRPr="005B1FDA">
          <w:rPr>
            <w:rStyle w:val="Hyperlink"/>
            <w:noProof/>
          </w:rPr>
          <w:t>Figure 323: Print an Entity [DDE ENTITY INQUIRE] Option—System Prompts and User Entries: Summary View</w:t>
        </w:r>
        <w:r>
          <w:rPr>
            <w:noProof/>
            <w:webHidden/>
          </w:rPr>
          <w:tab/>
        </w:r>
        <w:r>
          <w:rPr>
            <w:noProof/>
            <w:webHidden/>
          </w:rPr>
          <w:fldChar w:fldCharType="begin"/>
        </w:r>
        <w:r>
          <w:rPr>
            <w:noProof/>
            <w:webHidden/>
          </w:rPr>
          <w:instrText xml:space="preserve"> PAGEREF _Toc159568594 \h </w:instrText>
        </w:r>
        <w:r>
          <w:rPr>
            <w:noProof/>
            <w:webHidden/>
          </w:rPr>
        </w:r>
        <w:r>
          <w:rPr>
            <w:noProof/>
            <w:webHidden/>
          </w:rPr>
          <w:fldChar w:fldCharType="separate"/>
        </w:r>
        <w:r>
          <w:rPr>
            <w:noProof/>
            <w:webHidden/>
          </w:rPr>
          <w:t>529</w:t>
        </w:r>
        <w:r>
          <w:rPr>
            <w:noProof/>
            <w:webHidden/>
          </w:rPr>
          <w:fldChar w:fldCharType="end"/>
        </w:r>
      </w:hyperlink>
    </w:p>
    <w:p w14:paraId="0361FAF4" w14:textId="4070B58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5" w:history="1">
        <w:r w:rsidRPr="005B1FDA">
          <w:rPr>
            <w:rStyle w:val="Hyperlink"/>
            <w:noProof/>
          </w:rPr>
          <w:t>Figure 324: Print an Entity [DDE ENTITY INQUIRE] Option—System Prompts and User Entries: Detailed View</w:t>
        </w:r>
        <w:r>
          <w:rPr>
            <w:noProof/>
            <w:webHidden/>
          </w:rPr>
          <w:tab/>
        </w:r>
        <w:r>
          <w:rPr>
            <w:noProof/>
            <w:webHidden/>
          </w:rPr>
          <w:fldChar w:fldCharType="begin"/>
        </w:r>
        <w:r>
          <w:rPr>
            <w:noProof/>
            <w:webHidden/>
          </w:rPr>
          <w:instrText xml:space="preserve"> PAGEREF _Toc159568595 \h </w:instrText>
        </w:r>
        <w:r>
          <w:rPr>
            <w:noProof/>
            <w:webHidden/>
          </w:rPr>
        </w:r>
        <w:r>
          <w:rPr>
            <w:noProof/>
            <w:webHidden/>
          </w:rPr>
          <w:fldChar w:fldCharType="separate"/>
        </w:r>
        <w:r>
          <w:rPr>
            <w:noProof/>
            <w:webHidden/>
          </w:rPr>
          <w:t>530</w:t>
        </w:r>
        <w:r>
          <w:rPr>
            <w:noProof/>
            <w:webHidden/>
          </w:rPr>
          <w:fldChar w:fldCharType="end"/>
        </w:r>
      </w:hyperlink>
    </w:p>
    <w:p w14:paraId="60E5122E" w14:textId="1266E78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6" w:history="1">
        <w:r w:rsidRPr="005B1FDA">
          <w:rPr>
            <w:rStyle w:val="Hyperlink"/>
            <w:noProof/>
          </w:rPr>
          <w:t>Figure 325: Generate an Entity for a File Option—System Prompts and User Entries</w:t>
        </w:r>
        <w:r>
          <w:rPr>
            <w:noProof/>
            <w:webHidden/>
          </w:rPr>
          <w:tab/>
        </w:r>
        <w:r>
          <w:rPr>
            <w:noProof/>
            <w:webHidden/>
          </w:rPr>
          <w:fldChar w:fldCharType="begin"/>
        </w:r>
        <w:r>
          <w:rPr>
            <w:noProof/>
            <w:webHidden/>
          </w:rPr>
          <w:instrText xml:space="preserve"> PAGEREF _Toc159568596 \h </w:instrText>
        </w:r>
        <w:r>
          <w:rPr>
            <w:noProof/>
            <w:webHidden/>
          </w:rPr>
        </w:r>
        <w:r>
          <w:rPr>
            <w:noProof/>
            <w:webHidden/>
          </w:rPr>
          <w:fldChar w:fldCharType="separate"/>
        </w:r>
        <w:r>
          <w:rPr>
            <w:noProof/>
            <w:webHidden/>
          </w:rPr>
          <w:t>531</w:t>
        </w:r>
        <w:r>
          <w:rPr>
            <w:noProof/>
            <w:webHidden/>
          </w:rPr>
          <w:fldChar w:fldCharType="end"/>
        </w:r>
      </w:hyperlink>
    </w:p>
    <w:p w14:paraId="4EF7655C" w14:textId="00B9863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7" w:history="1">
        <w:r w:rsidRPr="005B1FDA">
          <w:rPr>
            <w:rStyle w:val="Hyperlink"/>
            <w:noProof/>
          </w:rPr>
          <w:t>Figure 326: Enter/Edit an Entity [DDE ENTITY ENTER/EDIT] Option—System Prompts and User Entries (1 of 2)</w:t>
        </w:r>
        <w:r>
          <w:rPr>
            <w:noProof/>
            <w:webHidden/>
          </w:rPr>
          <w:tab/>
        </w:r>
        <w:r>
          <w:rPr>
            <w:noProof/>
            <w:webHidden/>
          </w:rPr>
          <w:fldChar w:fldCharType="begin"/>
        </w:r>
        <w:r>
          <w:rPr>
            <w:noProof/>
            <w:webHidden/>
          </w:rPr>
          <w:instrText xml:space="preserve"> PAGEREF _Toc159568597 \h </w:instrText>
        </w:r>
        <w:r>
          <w:rPr>
            <w:noProof/>
            <w:webHidden/>
          </w:rPr>
        </w:r>
        <w:r>
          <w:rPr>
            <w:noProof/>
            <w:webHidden/>
          </w:rPr>
          <w:fldChar w:fldCharType="separate"/>
        </w:r>
        <w:r>
          <w:rPr>
            <w:noProof/>
            <w:webHidden/>
          </w:rPr>
          <w:t>532</w:t>
        </w:r>
        <w:r>
          <w:rPr>
            <w:noProof/>
            <w:webHidden/>
          </w:rPr>
          <w:fldChar w:fldCharType="end"/>
        </w:r>
      </w:hyperlink>
    </w:p>
    <w:p w14:paraId="03F85923" w14:textId="55C300F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8" w:history="1">
        <w:r w:rsidRPr="005B1FDA">
          <w:rPr>
            <w:rStyle w:val="Hyperlink"/>
            <w:noProof/>
          </w:rPr>
          <w:t>Figure 327: Enter/Edit an Entity [DDE ENTITY ENTER/EDIT] Option—System Prompts and User Entries (2 of 2)</w:t>
        </w:r>
        <w:r>
          <w:rPr>
            <w:noProof/>
            <w:webHidden/>
          </w:rPr>
          <w:tab/>
        </w:r>
        <w:r>
          <w:rPr>
            <w:noProof/>
            <w:webHidden/>
          </w:rPr>
          <w:fldChar w:fldCharType="begin"/>
        </w:r>
        <w:r>
          <w:rPr>
            <w:noProof/>
            <w:webHidden/>
          </w:rPr>
          <w:instrText xml:space="preserve"> PAGEREF _Toc159568598 \h </w:instrText>
        </w:r>
        <w:r>
          <w:rPr>
            <w:noProof/>
            <w:webHidden/>
          </w:rPr>
        </w:r>
        <w:r>
          <w:rPr>
            <w:noProof/>
            <w:webHidden/>
          </w:rPr>
          <w:fldChar w:fldCharType="separate"/>
        </w:r>
        <w:r>
          <w:rPr>
            <w:noProof/>
            <w:webHidden/>
          </w:rPr>
          <w:t>532</w:t>
        </w:r>
        <w:r>
          <w:rPr>
            <w:noProof/>
            <w:webHidden/>
          </w:rPr>
          <w:fldChar w:fldCharType="end"/>
        </w:r>
      </w:hyperlink>
    </w:p>
    <w:p w14:paraId="6980379A" w14:textId="45EE5E8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599" w:history="1">
        <w:r w:rsidRPr="005B1FDA">
          <w:rPr>
            <w:rStyle w:val="Hyperlink"/>
            <w:noProof/>
          </w:rPr>
          <w:t>Figure 328: “Edit Entity” Screen (Page 1): Basic Information</w:t>
        </w:r>
        <w:r>
          <w:rPr>
            <w:noProof/>
            <w:webHidden/>
          </w:rPr>
          <w:tab/>
        </w:r>
        <w:r>
          <w:rPr>
            <w:noProof/>
            <w:webHidden/>
          </w:rPr>
          <w:fldChar w:fldCharType="begin"/>
        </w:r>
        <w:r>
          <w:rPr>
            <w:noProof/>
            <w:webHidden/>
          </w:rPr>
          <w:instrText xml:space="preserve"> PAGEREF _Toc159568599 \h </w:instrText>
        </w:r>
        <w:r>
          <w:rPr>
            <w:noProof/>
            <w:webHidden/>
          </w:rPr>
        </w:r>
        <w:r>
          <w:rPr>
            <w:noProof/>
            <w:webHidden/>
          </w:rPr>
          <w:fldChar w:fldCharType="separate"/>
        </w:r>
        <w:r>
          <w:rPr>
            <w:noProof/>
            <w:webHidden/>
          </w:rPr>
          <w:t>533</w:t>
        </w:r>
        <w:r>
          <w:rPr>
            <w:noProof/>
            <w:webHidden/>
          </w:rPr>
          <w:fldChar w:fldCharType="end"/>
        </w:r>
      </w:hyperlink>
    </w:p>
    <w:p w14:paraId="76E20F5F" w14:textId="3FB54E3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0" w:history="1">
        <w:r w:rsidRPr="005B1FDA">
          <w:rPr>
            <w:rStyle w:val="Hyperlink"/>
            <w:noProof/>
          </w:rPr>
          <w:t>Figure 329: “Edit Entity” Screen (Page 1): Basic Information: Sample DESCRIPTION Field Text</w:t>
        </w:r>
        <w:r>
          <w:rPr>
            <w:noProof/>
            <w:webHidden/>
          </w:rPr>
          <w:tab/>
        </w:r>
        <w:r>
          <w:rPr>
            <w:noProof/>
            <w:webHidden/>
          </w:rPr>
          <w:fldChar w:fldCharType="begin"/>
        </w:r>
        <w:r>
          <w:rPr>
            <w:noProof/>
            <w:webHidden/>
          </w:rPr>
          <w:instrText xml:space="preserve"> PAGEREF _Toc159568600 \h </w:instrText>
        </w:r>
        <w:r>
          <w:rPr>
            <w:noProof/>
            <w:webHidden/>
          </w:rPr>
        </w:r>
        <w:r>
          <w:rPr>
            <w:noProof/>
            <w:webHidden/>
          </w:rPr>
          <w:fldChar w:fldCharType="separate"/>
        </w:r>
        <w:r>
          <w:rPr>
            <w:noProof/>
            <w:webHidden/>
          </w:rPr>
          <w:t>533</w:t>
        </w:r>
        <w:r>
          <w:rPr>
            <w:noProof/>
            <w:webHidden/>
          </w:rPr>
          <w:fldChar w:fldCharType="end"/>
        </w:r>
      </w:hyperlink>
    </w:p>
    <w:p w14:paraId="59749616" w14:textId="7949108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1" w:history="1">
        <w:r w:rsidRPr="005B1FDA">
          <w:rPr>
            <w:rStyle w:val="Hyperlink"/>
            <w:noProof/>
          </w:rPr>
          <w:t>Figure 330: “Edit Entity” Screen (Page 1): Search Criteria</w:t>
        </w:r>
        <w:r>
          <w:rPr>
            <w:noProof/>
            <w:webHidden/>
          </w:rPr>
          <w:tab/>
        </w:r>
        <w:r>
          <w:rPr>
            <w:noProof/>
            <w:webHidden/>
          </w:rPr>
          <w:fldChar w:fldCharType="begin"/>
        </w:r>
        <w:r>
          <w:rPr>
            <w:noProof/>
            <w:webHidden/>
          </w:rPr>
          <w:instrText xml:space="preserve"> PAGEREF _Toc159568601 \h </w:instrText>
        </w:r>
        <w:r>
          <w:rPr>
            <w:noProof/>
            <w:webHidden/>
          </w:rPr>
        </w:r>
        <w:r>
          <w:rPr>
            <w:noProof/>
            <w:webHidden/>
          </w:rPr>
          <w:fldChar w:fldCharType="separate"/>
        </w:r>
        <w:r>
          <w:rPr>
            <w:noProof/>
            <w:webHidden/>
          </w:rPr>
          <w:t>534</w:t>
        </w:r>
        <w:r>
          <w:rPr>
            <w:noProof/>
            <w:webHidden/>
          </w:rPr>
          <w:fldChar w:fldCharType="end"/>
        </w:r>
      </w:hyperlink>
    </w:p>
    <w:p w14:paraId="68AEBD74" w14:textId="5C1EE08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2" w:history="1">
        <w:r w:rsidRPr="005B1FDA">
          <w:rPr>
            <w:rStyle w:val="Hyperlink"/>
            <w:noProof/>
          </w:rPr>
          <w:t>Figure 331:“Edit Entity” Screen (Page 2): Items and Fields</w:t>
        </w:r>
        <w:r>
          <w:rPr>
            <w:noProof/>
            <w:webHidden/>
          </w:rPr>
          <w:tab/>
        </w:r>
        <w:r>
          <w:rPr>
            <w:noProof/>
            <w:webHidden/>
          </w:rPr>
          <w:fldChar w:fldCharType="begin"/>
        </w:r>
        <w:r>
          <w:rPr>
            <w:noProof/>
            <w:webHidden/>
          </w:rPr>
          <w:instrText xml:space="preserve"> PAGEREF _Toc159568602 \h </w:instrText>
        </w:r>
        <w:r>
          <w:rPr>
            <w:noProof/>
            <w:webHidden/>
          </w:rPr>
        </w:r>
        <w:r>
          <w:rPr>
            <w:noProof/>
            <w:webHidden/>
          </w:rPr>
          <w:fldChar w:fldCharType="separate"/>
        </w:r>
        <w:r>
          <w:rPr>
            <w:noProof/>
            <w:webHidden/>
          </w:rPr>
          <w:t>535</w:t>
        </w:r>
        <w:r>
          <w:rPr>
            <w:noProof/>
            <w:webHidden/>
          </w:rPr>
          <w:fldChar w:fldCharType="end"/>
        </w:r>
      </w:hyperlink>
    </w:p>
    <w:p w14:paraId="12A707D3" w14:textId="2962FB7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3" w:history="1">
        <w:r w:rsidRPr="005B1FDA">
          <w:rPr>
            <w:rStyle w:val="Hyperlink"/>
            <w:noProof/>
          </w:rPr>
          <w:t>Figure 332: Sample GET ACTION Field OUTPUT TRANSFORM Setting VALUE Variable</w:t>
        </w:r>
        <w:r>
          <w:rPr>
            <w:noProof/>
            <w:webHidden/>
          </w:rPr>
          <w:tab/>
        </w:r>
        <w:r>
          <w:rPr>
            <w:noProof/>
            <w:webHidden/>
          </w:rPr>
          <w:fldChar w:fldCharType="begin"/>
        </w:r>
        <w:r>
          <w:rPr>
            <w:noProof/>
            <w:webHidden/>
          </w:rPr>
          <w:instrText xml:space="preserve"> PAGEREF _Toc159568603 \h </w:instrText>
        </w:r>
        <w:r>
          <w:rPr>
            <w:noProof/>
            <w:webHidden/>
          </w:rPr>
        </w:r>
        <w:r>
          <w:rPr>
            <w:noProof/>
            <w:webHidden/>
          </w:rPr>
          <w:fldChar w:fldCharType="separate"/>
        </w:r>
        <w:r>
          <w:rPr>
            <w:noProof/>
            <w:webHidden/>
          </w:rPr>
          <w:t>536</w:t>
        </w:r>
        <w:r>
          <w:rPr>
            <w:noProof/>
            <w:webHidden/>
          </w:rPr>
          <w:fldChar w:fldCharType="end"/>
        </w:r>
      </w:hyperlink>
    </w:p>
    <w:p w14:paraId="2CE3E6B8" w14:textId="763379C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4" w:history="1">
        <w:r w:rsidRPr="005B1FDA">
          <w:rPr>
            <w:rStyle w:val="Hyperlink"/>
            <w:noProof/>
          </w:rPr>
          <w:t>Figure 333: Sample FIXED RESPONSE Field Value</w:t>
        </w:r>
        <w:r>
          <w:rPr>
            <w:noProof/>
            <w:webHidden/>
          </w:rPr>
          <w:tab/>
        </w:r>
        <w:r>
          <w:rPr>
            <w:noProof/>
            <w:webHidden/>
          </w:rPr>
          <w:fldChar w:fldCharType="begin"/>
        </w:r>
        <w:r>
          <w:rPr>
            <w:noProof/>
            <w:webHidden/>
          </w:rPr>
          <w:instrText xml:space="preserve"> PAGEREF _Toc159568604 \h </w:instrText>
        </w:r>
        <w:r>
          <w:rPr>
            <w:noProof/>
            <w:webHidden/>
          </w:rPr>
        </w:r>
        <w:r>
          <w:rPr>
            <w:noProof/>
            <w:webHidden/>
          </w:rPr>
          <w:fldChar w:fldCharType="separate"/>
        </w:r>
        <w:r>
          <w:rPr>
            <w:noProof/>
            <w:webHidden/>
          </w:rPr>
          <w:t>536</w:t>
        </w:r>
        <w:r>
          <w:rPr>
            <w:noProof/>
            <w:webHidden/>
          </w:rPr>
          <w:fldChar w:fldCharType="end"/>
        </w:r>
      </w:hyperlink>
    </w:p>
    <w:p w14:paraId="3E16FC1B" w14:textId="431C470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5" w:history="1">
        <w:r w:rsidRPr="005B1FDA">
          <w:rPr>
            <w:rStyle w:val="Hyperlink"/>
            <w:noProof/>
          </w:rPr>
          <w:t>Figure 334: Sample Simple Field Element</w:t>
        </w:r>
        <w:r>
          <w:rPr>
            <w:noProof/>
            <w:webHidden/>
          </w:rPr>
          <w:tab/>
        </w:r>
        <w:r>
          <w:rPr>
            <w:noProof/>
            <w:webHidden/>
          </w:rPr>
          <w:fldChar w:fldCharType="begin"/>
        </w:r>
        <w:r>
          <w:rPr>
            <w:noProof/>
            <w:webHidden/>
          </w:rPr>
          <w:instrText xml:space="preserve"> PAGEREF _Toc159568605 \h </w:instrText>
        </w:r>
        <w:r>
          <w:rPr>
            <w:noProof/>
            <w:webHidden/>
          </w:rPr>
        </w:r>
        <w:r>
          <w:rPr>
            <w:noProof/>
            <w:webHidden/>
          </w:rPr>
          <w:fldChar w:fldCharType="separate"/>
        </w:r>
        <w:r>
          <w:rPr>
            <w:noProof/>
            <w:webHidden/>
          </w:rPr>
          <w:t>537</w:t>
        </w:r>
        <w:r>
          <w:rPr>
            <w:noProof/>
            <w:webHidden/>
          </w:rPr>
          <w:fldChar w:fldCharType="end"/>
        </w:r>
      </w:hyperlink>
    </w:p>
    <w:p w14:paraId="12D27ACB" w14:textId="595F4F0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6" w:history="1">
        <w:r w:rsidRPr="005B1FDA">
          <w:rPr>
            <w:rStyle w:val="Hyperlink"/>
            <w:noProof/>
          </w:rPr>
          <w:t>Figure 335: Sample Simple Field Element for an Extended Pointer</w:t>
        </w:r>
        <w:r>
          <w:rPr>
            <w:noProof/>
            <w:webHidden/>
          </w:rPr>
          <w:tab/>
        </w:r>
        <w:r>
          <w:rPr>
            <w:noProof/>
            <w:webHidden/>
          </w:rPr>
          <w:fldChar w:fldCharType="begin"/>
        </w:r>
        <w:r>
          <w:rPr>
            <w:noProof/>
            <w:webHidden/>
          </w:rPr>
          <w:instrText xml:space="preserve"> PAGEREF _Toc159568606 \h </w:instrText>
        </w:r>
        <w:r>
          <w:rPr>
            <w:noProof/>
            <w:webHidden/>
          </w:rPr>
        </w:r>
        <w:r>
          <w:rPr>
            <w:noProof/>
            <w:webHidden/>
          </w:rPr>
          <w:fldChar w:fldCharType="separate"/>
        </w:r>
        <w:r>
          <w:rPr>
            <w:noProof/>
            <w:webHidden/>
          </w:rPr>
          <w:t>537</w:t>
        </w:r>
        <w:r>
          <w:rPr>
            <w:noProof/>
            <w:webHidden/>
          </w:rPr>
          <w:fldChar w:fldCharType="end"/>
        </w:r>
      </w:hyperlink>
    </w:p>
    <w:p w14:paraId="2FBD6F33" w14:textId="2BEB3A3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7" w:history="1">
        <w:r w:rsidRPr="005B1FDA">
          <w:rPr>
            <w:rStyle w:val="Hyperlink"/>
            <w:noProof/>
          </w:rPr>
          <w:t>Figure 336: Sample Simple Field Element Using a Transformation</w:t>
        </w:r>
        <w:r>
          <w:rPr>
            <w:noProof/>
            <w:webHidden/>
          </w:rPr>
          <w:tab/>
        </w:r>
        <w:r>
          <w:rPr>
            <w:noProof/>
            <w:webHidden/>
          </w:rPr>
          <w:fldChar w:fldCharType="begin"/>
        </w:r>
        <w:r>
          <w:rPr>
            <w:noProof/>
            <w:webHidden/>
          </w:rPr>
          <w:instrText xml:space="preserve"> PAGEREF _Toc159568607 \h </w:instrText>
        </w:r>
        <w:r>
          <w:rPr>
            <w:noProof/>
            <w:webHidden/>
          </w:rPr>
        </w:r>
        <w:r>
          <w:rPr>
            <w:noProof/>
            <w:webHidden/>
          </w:rPr>
          <w:fldChar w:fldCharType="separate"/>
        </w:r>
        <w:r>
          <w:rPr>
            <w:noProof/>
            <w:webHidden/>
          </w:rPr>
          <w:t>537</w:t>
        </w:r>
        <w:r>
          <w:rPr>
            <w:noProof/>
            <w:webHidden/>
          </w:rPr>
          <w:fldChar w:fldCharType="end"/>
        </w:r>
      </w:hyperlink>
    </w:p>
    <w:p w14:paraId="115FCCE0" w14:textId="1FAC42F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8" w:history="1">
        <w:r w:rsidRPr="005B1FDA">
          <w:rPr>
            <w:rStyle w:val="Hyperlink"/>
            <w:noProof/>
          </w:rPr>
          <w:t>Figure 337: Sample Simple Field Element Changing the File Number</w:t>
        </w:r>
        <w:r>
          <w:rPr>
            <w:noProof/>
            <w:webHidden/>
          </w:rPr>
          <w:tab/>
        </w:r>
        <w:r>
          <w:rPr>
            <w:noProof/>
            <w:webHidden/>
          </w:rPr>
          <w:fldChar w:fldCharType="begin"/>
        </w:r>
        <w:r>
          <w:rPr>
            <w:noProof/>
            <w:webHidden/>
          </w:rPr>
          <w:instrText xml:space="preserve"> PAGEREF _Toc159568608 \h </w:instrText>
        </w:r>
        <w:r>
          <w:rPr>
            <w:noProof/>
            <w:webHidden/>
          </w:rPr>
        </w:r>
        <w:r>
          <w:rPr>
            <w:noProof/>
            <w:webHidden/>
          </w:rPr>
          <w:fldChar w:fldCharType="separate"/>
        </w:r>
        <w:r>
          <w:rPr>
            <w:noProof/>
            <w:webHidden/>
          </w:rPr>
          <w:t>538</w:t>
        </w:r>
        <w:r>
          <w:rPr>
            <w:noProof/>
            <w:webHidden/>
          </w:rPr>
          <w:fldChar w:fldCharType="end"/>
        </w:r>
      </w:hyperlink>
    </w:p>
    <w:p w14:paraId="23435C95" w14:textId="650A9DA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09" w:history="1">
        <w:r w:rsidRPr="005B1FDA">
          <w:rPr>
            <w:rStyle w:val="Hyperlink"/>
            <w:noProof/>
          </w:rPr>
          <w:t>Figure 338: Sample Word-Processing Element</w:t>
        </w:r>
        <w:r>
          <w:rPr>
            <w:noProof/>
            <w:webHidden/>
          </w:rPr>
          <w:tab/>
        </w:r>
        <w:r>
          <w:rPr>
            <w:noProof/>
            <w:webHidden/>
          </w:rPr>
          <w:fldChar w:fldCharType="begin"/>
        </w:r>
        <w:r>
          <w:rPr>
            <w:noProof/>
            <w:webHidden/>
          </w:rPr>
          <w:instrText xml:space="preserve"> PAGEREF _Toc159568609 \h </w:instrText>
        </w:r>
        <w:r>
          <w:rPr>
            <w:noProof/>
            <w:webHidden/>
          </w:rPr>
        </w:r>
        <w:r>
          <w:rPr>
            <w:noProof/>
            <w:webHidden/>
          </w:rPr>
          <w:fldChar w:fldCharType="separate"/>
        </w:r>
        <w:r>
          <w:rPr>
            <w:noProof/>
            <w:webHidden/>
          </w:rPr>
          <w:t>538</w:t>
        </w:r>
        <w:r>
          <w:rPr>
            <w:noProof/>
            <w:webHidden/>
          </w:rPr>
          <w:fldChar w:fldCharType="end"/>
        </w:r>
      </w:hyperlink>
    </w:p>
    <w:p w14:paraId="6A43843D" w14:textId="66AFE6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0" w:history="1">
        <w:r w:rsidRPr="005B1FDA">
          <w:rPr>
            <w:rStyle w:val="Hyperlink"/>
            <w:noProof/>
          </w:rPr>
          <w:t>Figure 339: Sample Entity Element</w:t>
        </w:r>
        <w:r>
          <w:rPr>
            <w:noProof/>
            <w:webHidden/>
          </w:rPr>
          <w:tab/>
        </w:r>
        <w:r>
          <w:rPr>
            <w:noProof/>
            <w:webHidden/>
          </w:rPr>
          <w:fldChar w:fldCharType="begin"/>
        </w:r>
        <w:r>
          <w:rPr>
            <w:noProof/>
            <w:webHidden/>
          </w:rPr>
          <w:instrText xml:space="preserve"> PAGEREF _Toc159568610 \h </w:instrText>
        </w:r>
        <w:r>
          <w:rPr>
            <w:noProof/>
            <w:webHidden/>
          </w:rPr>
        </w:r>
        <w:r>
          <w:rPr>
            <w:noProof/>
            <w:webHidden/>
          </w:rPr>
          <w:fldChar w:fldCharType="separate"/>
        </w:r>
        <w:r>
          <w:rPr>
            <w:noProof/>
            <w:webHidden/>
          </w:rPr>
          <w:t>539</w:t>
        </w:r>
        <w:r>
          <w:rPr>
            <w:noProof/>
            <w:webHidden/>
          </w:rPr>
          <w:fldChar w:fldCharType="end"/>
        </w:r>
      </w:hyperlink>
    </w:p>
    <w:p w14:paraId="3B34F645" w14:textId="39B713E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1" w:history="1">
        <w:r w:rsidRPr="005B1FDA">
          <w:rPr>
            <w:rStyle w:val="Hyperlink"/>
            <w:noProof/>
          </w:rPr>
          <w:t>Figure 340: Sample Complex Group Element—Address Group</w:t>
        </w:r>
        <w:r>
          <w:rPr>
            <w:noProof/>
            <w:webHidden/>
          </w:rPr>
          <w:tab/>
        </w:r>
        <w:r>
          <w:rPr>
            <w:noProof/>
            <w:webHidden/>
          </w:rPr>
          <w:fldChar w:fldCharType="begin"/>
        </w:r>
        <w:r>
          <w:rPr>
            <w:noProof/>
            <w:webHidden/>
          </w:rPr>
          <w:instrText xml:space="preserve"> PAGEREF _Toc159568611 \h </w:instrText>
        </w:r>
        <w:r>
          <w:rPr>
            <w:noProof/>
            <w:webHidden/>
          </w:rPr>
        </w:r>
        <w:r>
          <w:rPr>
            <w:noProof/>
            <w:webHidden/>
          </w:rPr>
          <w:fldChar w:fldCharType="separate"/>
        </w:r>
        <w:r>
          <w:rPr>
            <w:noProof/>
            <w:webHidden/>
          </w:rPr>
          <w:t>540</w:t>
        </w:r>
        <w:r>
          <w:rPr>
            <w:noProof/>
            <w:webHidden/>
          </w:rPr>
          <w:fldChar w:fldCharType="end"/>
        </w:r>
      </w:hyperlink>
    </w:p>
    <w:p w14:paraId="79D8944C" w14:textId="6461D06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2" w:history="1">
        <w:r w:rsidRPr="005B1FDA">
          <w:rPr>
            <w:rStyle w:val="Hyperlink"/>
            <w:noProof/>
          </w:rPr>
          <w:t>Figure 341: Sample Items for Complex Address Group—No Sequence Number</w:t>
        </w:r>
        <w:r>
          <w:rPr>
            <w:noProof/>
            <w:webHidden/>
          </w:rPr>
          <w:tab/>
        </w:r>
        <w:r>
          <w:rPr>
            <w:noProof/>
            <w:webHidden/>
          </w:rPr>
          <w:fldChar w:fldCharType="begin"/>
        </w:r>
        <w:r>
          <w:rPr>
            <w:noProof/>
            <w:webHidden/>
          </w:rPr>
          <w:instrText xml:space="preserve"> PAGEREF _Toc159568612 \h </w:instrText>
        </w:r>
        <w:r>
          <w:rPr>
            <w:noProof/>
            <w:webHidden/>
          </w:rPr>
        </w:r>
        <w:r>
          <w:rPr>
            <w:noProof/>
            <w:webHidden/>
          </w:rPr>
          <w:fldChar w:fldCharType="separate"/>
        </w:r>
        <w:r>
          <w:rPr>
            <w:noProof/>
            <w:webHidden/>
          </w:rPr>
          <w:t>540</w:t>
        </w:r>
        <w:r>
          <w:rPr>
            <w:noProof/>
            <w:webHidden/>
          </w:rPr>
          <w:fldChar w:fldCharType="end"/>
        </w:r>
      </w:hyperlink>
    </w:p>
    <w:p w14:paraId="04BE22A5" w14:textId="4FFD665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3" w:history="1">
        <w:r w:rsidRPr="005B1FDA">
          <w:rPr>
            <w:rStyle w:val="Hyperlink"/>
            <w:noProof/>
          </w:rPr>
          <w:t>Figure 342: Sample List Element—Subfile List</w:t>
        </w:r>
        <w:r>
          <w:rPr>
            <w:noProof/>
            <w:webHidden/>
          </w:rPr>
          <w:tab/>
        </w:r>
        <w:r>
          <w:rPr>
            <w:noProof/>
            <w:webHidden/>
          </w:rPr>
          <w:fldChar w:fldCharType="begin"/>
        </w:r>
        <w:r>
          <w:rPr>
            <w:noProof/>
            <w:webHidden/>
          </w:rPr>
          <w:instrText xml:space="preserve"> PAGEREF _Toc159568613 \h </w:instrText>
        </w:r>
        <w:r>
          <w:rPr>
            <w:noProof/>
            <w:webHidden/>
          </w:rPr>
        </w:r>
        <w:r>
          <w:rPr>
            <w:noProof/>
            <w:webHidden/>
          </w:rPr>
          <w:fldChar w:fldCharType="separate"/>
        </w:r>
        <w:r>
          <w:rPr>
            <w:noProof/>
            <w:webHidden/>
          </w:rPr>
          <w:t>541</w:t>
        </w:r>
        <w:r>
          <w:rPr>
            <w:noProof/>
            <w:webHidden/>
          </w:rPr>
          <w:fldChar w:fldCharType="end"/>
        </w:r>
      </w:hyperlink>
    </w:p>
    <w:p w14:paraId="0D43D150" w14:textId="5D96F8D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4" w:history="1">
        <w:r w:rsidRPr="005B1FDA">
          <w:rPr>
            <w:rStyle w:val="Hyperlink"/>
            <w:noProof/>
          </w:rPr>
          <w:t>Figure 343: Sample List Element—Defining Sub/File Search Criteria</w:t>
        </w:r>
        <w:r>
          <w:rPr>
            <w:noProof/>
            <w:webHidden/>
          </w:rPr>
          <w:tab/>
        </w:r>
        <w:r>
          <w:rPr>
            <w:noProof/>
            <w:webHidden/>
          </w:rPr>
          <w:fldChar w:fldCharType="begin"/>
        </w:r>
        <w:r>
          <w:rPr>
            <w:noProof/>
            <w:webHidden/>
          </w:rPr>
          <w:instrText xml:space="preserve"> PAGEREF _Toc159568614 \h </w:instrText>
        </w:r>
        <w:r>
          <w:rPr>
            <w:noProof/>
            <w:webHidden/>
          </w:rPr>
        </w:r>
        <w:r>
          <w:rPr>
            <w:noProof/>
            <w:webHidden/>
          </w:rPr>
          <w:fldChar w:fldCharType="separate"/>
        </w:r>
        <w:r>
          <w:rPr>
            <w:noProof/>
            <w:webHidden/>
          </w:rPr>
          <w:t>541</w:t>
        </w:r>
        <w:r>
          <w:rPr>
            <w:noProof/>
            <w:webHidden/>
          </w:rPr>
          <w:fldChar w:fldCharType="end"/>
        </w:r>
      </w:hyperlink>
    </w:p>
    <w:p w14:paraId="7DC19478" w14:textId="015FAE4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5" w:history="1">
        <w:r w:rsidRPr="005B1FDA">
          <w:rPr>
            <w:rStyle w:val="Hyperlink"/>
            <w:noProof/>
          </w:rPr>
          <w:t>Figure 344: Sample List Element—Complex Field List</w:t>
        </w:r>
        <w:r>
          <w:rPr>
            <w:noProof/>
            <w:webHidden/>
          </w:rPr>
          <w:tab/>
        </w:r>
        <w:r>
          <w:rPr>
            <w:noProof/>
            <w:webHidden/>
          </w:rPr>
          <w:fldChar w:fldCharType="begin"/>
        </w:r>
        <w:r>
          <w:rPr>
            <w:noProof/>
            <w:webHidden/>
          </w:rPr>
          <w:instrText xml:space="preserve"> PAGEREF _Toc159568615 \h </w:instrText>
        </w:r>
        <w:r>
          <w:rPr>
            <w:noProof/>
            <w:webHidden/>
          </w:rPr>
        </w:r>
        <w:r>
          <w:rPr>
            <w:noProof/>
            <w:webHidden/>
          </w:rPr>
          <w:fldChar w:fldCharType="separate"/>
        </w:r>
        <w:r>
          <w:rPr>
            <w:noProof/>
            <w:webHidden/>
          </w:rPr>
          <w:t>542</w:t>
        </w:r>
        <w:r>
          <w:rPr>
            <w:noProof/>
            <w:webHidden/>
          </w:rPr>
          <w:fldChar w:fldCharType="end"/>
        </w:r>
      </w:hyperlink>
    </w:p>
    <w:p w14:paraId="0669B875" w14:textId="561CA0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6" w:history="1">
        <w:r w:rsidRPr="005B1FDA">
          <w:rPr>
            <w:rStyle w:val="Hyperlink"/>
            <w:noProof/>
          </w:rPr>
          <w:t>Figure 345: Sample List Element—Selecting Items for the List</w:t>
        </w:r>
        <w:r>
          <w:rPr>
            <w:noProof/>
            <w:webHidden/>
          </w:rPr>
          <w:tab/>
        </w:r>
        <w:r>
          <w:rPr>
            <w:noProof/>
            <w:webHidden/>
          </w:rPr>
          <w:fldChar w:fldCharType="begin"/>
        </w:r>
        <w:r>
          <w:rPr>
            <w:noProof/>
            <w:webHidden/>
          </w:rPr>
          <w:instrText xml:space="preserve"> PAGEREF _Toc159568616 \h </w:instrText>
        </w:r>
        <w:r>
          <w:rPr>
            <w:noProof/>
            <w:webHidden/>
          </w:rPr>
        </w:r>
        <w:r>
          <w:rPr>
            <w:noProof/>
            <w:webHidden/>
          </w:rPr>
          <w:fldChar w:fldCharType="separate"/>
        </w:r>
        <w:r>
          <w:rPr>
            <w:noProof/>
            <w:webHidden/>
          </w:rPr>
          <w:t>542</w:t>
        </w:r>
        <w:r>
          <w:rPr>
            <w:noProof/>
            <w:webHidden/>
          </w:rPr>
          <w:fldChar w:fldCharType="end"/>
        </w:r>
      </w:hyperlink>
    </w:p>
    <w:p w14:paraId="20D61388" w14:textId="4EF970B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7" w:history="1">
        <w:r w:rsidRPr="005B1FDA">
          <w:rPr>
            <w:rStyle w:val="Hyperlink"/>
            <w:noProof/>
          </w:rPr>
          <w:t>Figure 346: Sample List Element—Custom Array</w:t>
        </w:r>
        <w:r>
          <w:rPr>
            <w:noProof/>
            <w:webHidden/>
          </w:rPr>
          <w:tab/>
        </w:r>
        <w:r>
          <w:rPr>
            <w:noProof/>
            <w:webHidden/>
          </w:rPr>
          <w:fldChar w:fldCharType="begin"/>
        </w:r>
        <w:r>
          <w:rPr>
            <w:noProof/>
            <w:webHidden/>
          </w:rPr>
          <w:instrText xml:space="preserve"> PAGEREF _Toc159568617 \h </w:instrText>
        </w:r>
        <w:r>
          <w:rPr>
            <w:noProof/>
            <w:webHidden/>
          </w:rPr>
        </w:r>
        <w:r>
          <w:rPr>
            <w:noProof/>
            <w:webHidden/>
          </w:rPr>
          <w:fldChar w:fldCharType="separate"/>
        </w:r>
        <w:r>
          <w:rPr>
            <w:noProof/>
            <w:webHidden/>
          </w:rPr>
          <w:t>543</w:t>
        </w:r>
        <w:r>
          <w:rPr>
            <w:noProof/>
            <w:webHidden/>
          </w:rPr>
          <w:fldChar w:fldCharType="end"/>
        </w:r>
      </w:hyperlink>
    </w:p>
    <w:p w14:paraId="4FB816A1" w14:textId="743B30A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8" w:history="1">
        <w:r w:rsidRPr="005B1FDA">
          <w:rPr>
            <w:rStyle w:val="Hyperlink"/>
            <w:noProof/>
          </w:rPr>
          <w:t>Figure 347: “Edit Entity” Screen (Page 3): Additional Processing Code</w:t>
        </w:r>
        <w:r>
          <w:rPr>
            <w:noProof/>
            <w:webHidden/>
          </w:rPr>
          <w:tab/>
        </w:r>
        <w:r>
          <w:rPr>
            <w:noProof/>
            <w:webHidden/>
          </w:rPr>
          <w:fldChar w:fldCharType="begin"/>
        </w:r>
        <w:r>
          <w:rPr>
            <w:noProof/>
            <w:webHidden/>
          </w:rPr>
          <w:instrText xml:space="preserve"> PAGEREF _Toc159568618 \h </w:instrText>
        </w:r>
        <w:r>
          <w:rPr>
            <w:noProof/>
            <w:webHidden/>
          </w:rPr>
        </w:r>
        <w:r>
          <w:rPr>
            <w:noProof/>
            <w:webHidden/>
          </w:rPr>
          <w:fldChar w:fldCharType="separate"/>
        </w:r>
        <w:r>
          <w:rPr>
            <w:noProof/>
            <w:webHidden/>
          </w:rPr>
          <w:t>545</w:t>
        </w:r>
        <w:r>
          <w:rPr>
            <w:noProof/>
            <w:webHidden/>
          </w:rPr>
          <w:fldChar w:fldCharType="end"/>
        </w:r>
      </w:hyperlink>
    </w:p>
    <w:p w14:paraId="6449109A" w14:textId="7265389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19" w:history="1">
        <w:r w:rsidRPr="005B1FDA">
          <w:rPr>
            <w:rStyle w:val="Hyperlink"/>
            <w:noProof/>
          </w:rPr>
          <w:t>Figure 348: GET^DDE API—Return Results as XML</w:t>
        </w:r>
        <w:r>
          <w:rPr>
            <w:noProof/>
            <w:webHidden/>
          </w:rPr>
          <w:tab/>
        </w:r>
        <w:r>
          <w:rPr>
            <w:noProof/>
            <w:webHidden/>
          </w:rPr>
          <w:fldChar w:fldCharType="begin"/>
        </w:r>
        <w:r>
          <w:rPr>
            <w:noProof/>
            <w:webHidden/>
          </w:rPr>
          <w:instrText xml:space="preserve"> PAGEREF _Toc159568619 \h </w:instrText>
        </w:r>
        <w:r>
          <w:rPr>
            <w:noProof/>
            <w:webHidden/>
          </w:rPr>
        </w:r>
        <w:r>
          <w:rPr>
            <w:noProof/>
            <w:webHidden/>
          </w:rPr>
          <w:fldChar w:fldCharType="separate"/>
        </w:r>
        <w:r>
          <w:rPr>
            <w:noProof/>
            <w:webHidden/>
          </w:rPr>
          <w:t>549</w:t>
        </w:r>
        <w:r>
          <w:rPr>
            <w:noProof/>
            <w:webHidden/>
          </w:rPr>
          <w:fldChar w:fldCharType="end"/>
        </w:r>
      </w:hyperlink>
    </w:p>
    <w:p w14:paraId="620ED649" w14:textId="4E52BB6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0" w:history="1">
        <w:r w:rsidRPr="005B1FDA">
          <w:rPr>
            <w:rStyle w:val="Hyperlink"/>
            <w:noProof/>
          </w:rPr>
          <w:t>Figure 349: $$GET1^DDE API—Return Results as XML</w:t>
        </w:r>
        <w:r>
          <w:rPr>
            <w:noProof/>
            <w:webHidden/>
          </w:rPr>
          <w:tab/>
        </w:r>
        <w:r>
          <w:rPr>
            <w:noProof/>
            <w:webHidden/>
          </w:rPr>
          <w:fldChar w:fldCharType="begin"/>
        </w:r>
        <w:r>
          <w:rPr>
            <w:noProof/>
            <w:webHidden/>
          </w:rPr>
          <w:instrText xml:space="preserve"> PAGEREF _Toc159568620 \h </w:instrText>
        </w:r>
        <w:r>
          <w:rPr>
            <w:noProof/>
            <w:webHidden/>
          </w:rPr>
        </w:r>
        <w:r>
          <w:rPr>
            <w:noProof/>
            <w:webHidden/>
          </w:rPr>
          <w:fldChar w:fldCharType="separate"/>
        </w:r>
        <w:r>
          <w:rPr>
            <w:noProof/>
            <w:webHidden/>
          </w:rPr>
          <w:t>552</w:t>
        </w:r>
        <w:r>
          <w:rPr>
            <w:noProof/>
            <w:webHidden/>
          </w:rPr>
          <w:fldChar w:fldCharType="end"/>
        </w:r>
      </w:hyperlink>
    </w:p>
    <w:p w14:paraId="6E3F8F66" w14:textId="4B84781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1" w:history="1">
        <w:r w:rsidRPr="005B1FDA">
          <w:rPr>
            <w:rStyle w:val="Hyperlink"/>
            <w:noProof/>
          </w:rPr>
          <w:t>Figure 350: $$GET1^DDE API—Parse and Return VistA Standard Name as JSON</w:t>
        </w:r>
        <w:r>
          <w:rPr>
            <w:noProof/>
            <w:webHidden/>
          </w:rPr>
          <w:tab/>
        </w:r>
        <w:r>
          <w:rPr>
            <w:noProof/>
            <w:webHidden/>
          </w:rPr>
          <w:fldChar w:fldCharType="begin"/>
        </w:r>
        <w:r>
          <w:rPr>
            <w:noProof/>
            <w:webHidden/>
          </w:rPr>
          <w:instrText xml:space="preserve"> PAGEREF _Toc159568621 \h </w:instrText>
        </w:r>
        <w:r>
          <w:rPr>
            <w:noProof/>
            <w:webHidden/>
          </w:rPr>
        </w:r>
        <w:r>
          <w:rPr>
            <w:noProof/>
            <w:webHidden/>
          </w:rPr>
          <w:fldChar w:fldCharType="separate"/>
        </w:r>
        <w:r>
          <w:rPr>
            <w:noProof/>
            <w:webHidden/>
          </w:rPr>
          <w:t>553</w:t>
        </w:r>
        <w:r>
          <w:rPr>
            <w:noProof/>
            <w:webHidden/>
          </w:rPr>
          <w:fldChar w:fldCharType="end"/>
        </w:r>
      </w:hyperlink>
    </w:p>
    <w:p w14:paraId="176D36F1" w14:textId="296EB88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2" w:history="1">
        <w:r w:rsidRPr="005B1FDA">
          <w:rPr>
            <w:rStyle w:val="Hyperlink"/>
            <w:noProof/>
          </w:rPr>
          <w:t>Figure 351: ^DIKCBLD API—Sample User Dialog</w:t>
        </w:r>
        <w:r>
          <w:rPr>
            <w:noProof/>
            <w:webHidden/>
          </w:rPr>
          <w:tab/>
        </w:r>
        <w:r>
          <w:rPr>
            <w:noProof/>
            <w:webHidden/>
          </w:rPr>
          <w:fldChar w:fldCharType="begin"/>
        </w:r>
        <w:r>
          <w:rPr>
            <w:noProof/>
            <w:webHidden/>
          </w:rPr>
          <w:instrText xml:space="preserve"> PAGEREF _Toc159568622 \h </w:instrText>
        </w:r>
        <w:r>
          <w:rPr>
            <w:noProof/>
            <w:webHidden/>
          </w:rPr>
        </w:r>
        <w:r>
          <w:rPr>
            <w:noProof/>
            <w:webHidden/>
          </w:rPr>
          <w:fldChar w:fldCharType="separate"/>
        </w:r>
        <w:r>
          <w:rPr>
            <w:noProof/>
            <w:webHidden/>
          </w:rPr>
          <w:t>556</w:t>
        </w:r>
        <w:r>
          <w:rPr>
            <w:noProof/>
            <w:webHidden/>
          </w:rPr>
          <w:fldChar w:fldCharType="end"/>
        </w:r>
      </w:hyperlink>
    </w:p>
    <w:p w14:paraId="53E16AD4" w14:textId="19A1436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3" w:history="1">
        <w:r w:rsidRPr="005B1FDA">
          <w:rPr>
            <w:rStyle w:val="Hyperlink"/>
            <w:noProof/>
          </w:rPr>
          <w:t>Figure 352: LANG^DIALOGZ API—Sample User Dialog</w:t>
        </w:r>
        <w:r>
          <w:rPr>
            <w:noProof/>
            <w:webHidden/>
          </w:rPr>
          <w:tab/>
        </w:r>
        <w:r>
          <w:rPr>
            <w:noProof/>
            <w:webHidden/>
          </w:rPr>
          <w:fldChar w:fldCharType="begin"/>
        </w:r>
        <w:r>
          <w:rPr>
            <w:noProof/>
            <w:webHidden/>
          </w:rPr>
          <w:instrText xml:space="preserve"> PAGEREF _Toc159568623 \h </w:instrText>
        </w:r>
        <w:r>
          <w:rPr>
            <w:noProof/>
            <w:webHidden/>
          </w:rPr>
        </w:r>
        <w:r>
          <w:rPr>
            <w:noProof/>
            <w:webHidden/>
          </w:rPr>
          <w:fldChar w:fldCharType="separate"/>
        </w:r>
        <w:r>
          <w:rPr>
            <w:noProof/>
            <w:webHidden/>
          </w:rPr>
          <w:t>558</w:t>
        </w:r>
        <w:r>
          <w:rPr>
            <w:noProof/>
            <w:webHidden/>
          </w:rPr>
          <w:fldChar w:fldCharType="end"/>
        </w:r>
      </w:hyperlink>
    </w:p>
    <w:p w14:paraId="09CC3876" w14:textId="2D855A6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4" w:history="1">
        <w:r w:rsidRPr="005B1FDA">
          <w:rPr>
            <w:rStyle w:val="Hyperlink"/>
            <w:noProof/>
          </w:rPr>
          <w:t>Figure 353: LANG^DIALOGZ API—Sample Translated Editing Dialog</w:t>
        </w:r>
        <w:r>
          <w:rPr>
            <w:noProof/>
            <w:webHidden/>
          </w:rPr>
          <w:tab/>
        </w:r>
        <w:r>
          <w:rPr>
            <w:noProof/>
            <w:webHidden/>
          </w:rPr>
          <w:fldChar w:fldCharType="begin"/>
        </w:r>
        <w:r>
          <w:rPr>
            <w:noProof/>
            <w:webHidden/>
          </w:rPr>
          <w:instrText xml:space="preserve"> PAGEREF _Toc159568624 \h </w:instrText>
        </w:r>
        <w:r>
          <w:rPr>
            <w:noProof/>
            <w:webHidden/>
          </w:rPr>
        </w:r>
        <w:r>
          <w:rPr>
            <w:noProof/>
            <w:webHidden/>
          </w:rPr>
          <w:fldChar w:fldCharType="separate"/>
        </w:r>
        <w:r>
          <w:rPr>
            <w:noProof/>
            <w:webHidden/>
          </w:rPr>
          <w:t>559</w:t>
        </w:r>
        <w:r>
          <w:rPr>
            <w:noProof/>
            <w:webHidden/>
          </w:rPr>
          <w:fldChar w:fldCharType="end"/>
        </w:r>
      </w:hyperlink>
    </w:p>
    <w:p w14:paraId="7A9EBA7D" w14:textId="46E907F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5" w:history="1">
        <w:r w:rsidRPr="005B1FDA">
          <w:rPr>
            <w:rStyle w:val="Hyperlink"/>
            <w:noProof/>
          </w:rPr>
          <w:t>Figure 354: LANG^DIALOGZ API—Sample Translated Print File Entries Dialog</w:t>
        </w:r>
        <w:r>
          <w:rPr>
            <w:noProof/>
            <w:webHidden/>
          </w:rPr>
          <w:tab/>
        </w:r>
        <w:r>
          <w:rPr>
            <w:noProof/>
            <w:webHidden/>
          </w:rPr>
          <w:fldChar w:fldCharType="begin"/>
        </w:r>
        <w:r>
          <w:rPr>
            <w:noProof/>
            <w:webHidden/>
          </w:rPr>
          <w:instrText xml:space="preserve"> PAGEREF _Toc159568625 \h </w:instrText>
        </w:r>
        <w:r>
          <w:rPr>
            <w:noProof/>
            <w:webHidden/>
          </w:rPr>
        </w:r>
        <w:r>
          <w:rPr>
            <w:noProof/>
            <w:webHidden/>
          </w:rPr>
          <w:fldChar w:fldCharType="separate"/>
        </w:r>
        <w:r>
          <w:rPr>
            <w:noProof/>
            <w:webHidden/>
          </w:rPr>
          <w:t>561</w:t>
        </w:r>
        <w:r>
          <w:rPr>
            <w:noProof/>
            <w:webHidden/>
          </w:rPr>
          <w:fldChar w:fldCharType="end"/>
        </w:r>
      </w:hyperlink>
    </w:p>
    <w:p w14:paraId="36655362" w14:textId="2DE7E8E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6" w:history="1">
        <w:r w:rsidRPr="005B1FDA">
          <w:rPr>
            <w:rStyle w:val="Hyperlink"/>
            <w:noProof/>
          </w:rPr>
          <w:t>Figure 355: LANG^DIALOGZ API—Translations</w:t>
        </w:r>
        <w:r>
          <w:rPr>
            <w:noProof/>
            <w:webHidden/>
          </w:rPr>
          <w:tab/>
        </w:r>
        <w:r>
          <w:rPr>
            <w:noProof/>
            <w:webHidden/>
          </w:rPr>
          <w:fldChar w:fldCharType="begin"/>
        </w:r>
        <w:r>
          <w:rPr>
            <w:noProof/>
            <w:webHidden/>
          </w:rPr>
          <w:instrText xml:space="preserve"> PAGEREF _Toc159568626 \h </w:instrText>
        </w:r>
        <w:r>
          <w:rPr>
            <w:noProof/>
            <w:webHidden/>
          </w:rPr>
        </w:r>
        <w:r>
          <w:rPr>
            <w:noProof/>
            <w:webHidden/>
          </w:rPr>
          <w:fldChar w:fldCharType="separate"/>
        </w:r>
        <w:r>
          <w:rPr>
            <w:noProof/>
            <w:webHidden/>
          </w:rPr>
          <w:t>561</w:t>
        </w:r>
        <w:r>
          <w:rPr>
            <w:noProof/>
            <w:webHidden/>
          </w:rPr>
          <w:fldChar w:fldCharType="end"/>
        </w:r>
      </w:hyperlink>
    </w:p>
    <w:p w14:paraId="683CA7BF" w14:textId="2C51E6E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7" w:history="1">
        <w:r w:rsidRPr="005B1FDA">
          <w:rPr>
            <w:rStyle w:val="Hyperlink"/>
            <w:noProof/>
          </w:rPr>
          <w:t>Figure 356: ^DIC Global—Sample File Entry in the Dictionary of Files</w:t>
        </w:r>
        <w:r>
          <w:rPr>
            <w:noProof/>
            <w:webHidden/>
          </w:rPr>
          <w:tab/>
        </w:r>
        <w:r>
          <w:rPr>
            <w:noProof/>
            <w:webHidden/>
          </w:rPr>
          <w:fldChar w:fldCharType="begin"/>
        </w:r>
        <w:r>
          <w:rPr>
            <w:noProof/>
            <w:webHidden/>
          </w:rPr>
          <w:instrText xml:space="preserve"> PAGEREF _Toc159568627 \h </w:instrText>
        </w:r>
        <w:r>
          <w:rPr>
            <w:noProof/>
            <w:webHidden/>
          </w:rPr>
        </w:r>
        <w:r>
          <w:rPr>
            <w:noProof/>
            <w:webHidden/>
          </w:rPr>
          <w:fldChar w:fldCharType="separate"/>
        </w:r>
        <w:r>
          <w:rPr>
            <w:noProof/>
            <w:webHidden/>
          </w:rPr>
          <w:t>563</w:t>
        </w:r>
        <w:r>
          <w:rPr>
            <w:noProof/>
            <w:webHidden/>
          </w:rPr>
          <w:fldChar w:fldCharType="end"/>
        </w:r>
      </w:hyperlink>
    </w:p>
    <w:p w14:paraId="79FC3FB9" w14:textId="5C17F29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8" w:history="1">
        <w:r w:rsidRPr="005B1FDA">
          <w:rPr>
            <w:rStyle w:val="Hyperlink"/>
            <w:noProof/>
          </w:rPr>
          <w:t>Figure 357: ^DIC Global—Sample File Security Protection Codes</w:t>
        </w:r>
        <w:r>
          <w:rPr>
            <w:noProof/>
            <w:webHidden/>
          </w:rPr>
          <w:tab/>
        </w:r>
        <w:r>
          <w:rPr>
            <w:noProof/>
            <w:webHidden/>
          </w:rPr>
          <w:fldChar w:fldCharType="begin"/>
        </w:r>
        <w:r>
          <w:rPr>
            <w:noProof/>
            <w:webHidden/>
          </w:rPr>
          <w:instrText xml:space="preserve"> PAGEREF _Toc159568628 \h </w:instrText>
        </w:r>
        <w:r>
          <w:rPr>
            <w:noProof/>
            <w:webHidden/>
          </w:rPr>
        </w:r>
        <w:r>
          <w:rPr>
            <w:noProof/>
            <w:webHidden/>
          </w:rPr>
          <w:fldChar w:fldCharType="separate"/>
        </w:r>
        <w:r>
          <w:rPr>
            <w:noProof/>
            <w:webHidden/>
          </w:rPr>
          <w:t>563</w:t>
        </w:r>
        <w:r>
          <w:rPr>
            <w:noProof/>
            <w:webHidden/>
          </w:rPr>
          <w:fldChar w:fldCharType="end"/>
        </w:r>
      </w:hyperlink>
    </w:p>
    <w:p w14:paraId="5D258747" w14:textId="5AD3D44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29" w:history="1">
        <w:r w:rsidRPr="005B1FDA">
          <w:rPr>
            <w:rStyle w:val="Hyperlink"/>
            <w:noProof/>
          </w:rPr>
          <w:t>Figure 358: ^DIC Global—Sample File Descriptors</w:t>
        </w:r>
        <w:r>
          <w:rPr>
            <w:noProof/>
            <w:webHidden/>
          </w:rPr>
          <w:tab/>
        </w:r>
        <w:r>
          <w:rPr>
            <w:noProof/>
            <w:webHidden/>
          </w:rPr>
          <w:fldChar w:fldCharType="begin"/>
        </w:r>
        <w:r>
          <w:rPr>
            <w:noProof/>
            <w:webHidden/>
          </w:rPr>
          <w:instrText xml:space="preserve"> PAGEREF _Toc159568629 \h </w:instrText>
        </w:r>
        <w:r>
          <w:rPr>
            <w:noProof/>
            <w:webHidden/>
          </w:rPr>
        </w:r>
        <w:r>
          <w:rPr>
            <w:noProof/>
            <w:webHidden/>
          </w:rPr>
          <w:fldChar w:fldCharType="separate"/>
        </w:r>
        <w:r>
          <w:rPr>
            <w:noProof/>
            <w:webHidden/>
          </w:rPr>
          <w:t>563</w:t>
        </w:r>
        <w:r>
          <w:rPr>
            <w:noProof/>
            <w:webHidden/>
          </w:rPr>
          <w:fldChar w:fldCharType="end"/>
        </w:r>
      </w:hyperlink>
    </w:p>
    <w:p w14:paraId="03C39E5D" w14:textId="1777EEA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0" w:history="1">
        <w:r w:rsidRPr="005B1FDA">
          <w:rPr>
            <w:rStyle w:val="Hyperlink"/>
            <w:noProof/>
          </w:rPr>
          <w:t>Figure 359: File Entries (Data Storage)—Sample File Entry</w:t>
        </w:r>
        <w:r>
          <w:rPr>
            <w:noProof/>
            <w:webHidden/>
          </w:rPr>
          <w:tab/>
        </w:r>
        <w:r>
          <w:rPr>
            <w:noProof/>
            <w:webHidden/>
          </w:rPr>
          <w:fldChar w:fldCharType="begin"/>
        </w:r>
        <w:r>
          <w:rPr>
            <w:noProof/>
            <w:webHidden/>
          </w:rPr>
          <w:instrText xml:space="preserve"> PAGEREF _Toc159568630 \h </w:instrText>
        </w:r>
        <w:r>
          <w:rPr>
            <w:noProof/>
            <w:webHidden/>
          </w:rPr>
        </w:r>
        <w:r>
          <w:rPr>
            <w:noProof/>
            <w:webHidden/>
          </w:rPr>
          <w:fldChar w:fldCharType="separate"/>
        </w:r>
        <w:r>
          <w:rPr>
            <w:noProof/>
            <w:webHidden/>
          </w:rPr>
          <w:t>565</w:t>
        </w:r>
        <w:r>
          <w:rPr>
            <w:noProof/>
            <w:webHidden/>
          </w:rPr>
          <w:fldChar w:fldCharType="end"/>
        </w:r>
      </w:hyperlink>
    </w:p>
    <w:p w14:paraId="029F1B06" w14:textId="7CAA8C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1" w:history="1">
        <w:r w:rsidRPr="005B1FDA">
          <w:rPr>
            <w:rStyle w:val="Hyperlink"/>
            <w:noProof/>
          </w:rPr>
          <w:t>Figure 360: File Entries (Data Storage)—Sample File Entry with Additional Data Fields</w:t>
        </w:r>
        <w:r>
          <w:rPr>
            <w:noProof/>
            <w:webHidden/>
          </w:rPr>
          <w:tab/>
        </w:r>
        <w:r>
          <w:rPr>
            <w:noProof/>
            <w:webHidden/>
          </w:rPr>
          <w:fldChar w:fldCharType="begin"/>
        </w:r>
        <w:r>
          <w:rPr>
            <w:noProof/>
            <w:webHidden/>
          </w:rPr>
          <w:instrText xml:space="preserve"> PAGEREF _Toc159568631 \h </w:instrText>
        </w:r>
        <w:r>
          <w:rPr>
            <w:noProof/>
            <w:webHidden/>
          </w:rPr>
        </w:r>
        <w:r>
          <w:rPr>
            <w:noProof/>
            <w:webHidden/>
          </w:rPr>
          <w:fldChar w:fldCharType="separate"/>
        </w:r>
        <w:r>
          <w:rPr>
            <w:noProof/>
            <w:webHidden/>
          </w:rPr>
          <w:t>565</w:t>
        </w:r>
        <w:r>
          <w:rPr>
            <w:noProof/>
            <w:webHidden/>
          </w:rPr>
          <w:fldChar w:fldCharType="end"/>
        </w:r>
      </w:hyperlink>
    </w:p>
    <w:p w14:paraId="2CDC625D" w14:textId="755101D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2" w:history="1">
        <w:r w:rsidRPr="005B1FDA">
          <w:rPr>
            <w:rStyle w:val="Hyperlink"/>
            <w:noProof/>
          </w:rPr>
          <w:t>Figure 361: File Entries (Data Storage)—Sample File Entry with Multiple Data Fields</w:t>
        </w:r>
        <w:r>
          <w:rPr>
            <w:noProof/>
            <w:webHidden/>
          </w:rPr>
          <w:tab/>
        </w:r>
        <w:r>
          <w:rPr>
            <w:noProof/>
            <w:webHidden/>
          </w:rPr>
          <w:fldChar w:fldCharType="begin"/>
        </w:r>
        <w:r>
          <w:rPr>
            <w:noProof/>
            <w:webHidden/>
          </w:rPr>
          <w:instrText xml:space="preserve"> PAGEREF _Toc159568632 \h </w:instrText>
        </w:r>
        <w:r>
          <w:rPr>
            <w:noProof/>
            <w:webHidden/>
          </w:rPr>
        </w:r>
        <w:r>
          <w:rPr>
            <w:noProof/>
            <w:webHidden/>
          </w:rPr>
          <w:fldChar w:fldCharType="separate"/>
        </w:r>
        <w:r>
          <w:rPr>
            <w:noProof/>
            <w:webHidden/>
          </w:rPr>
          <w:t>566</w:t>
        </w:r>
        <w:r>
          <w:rPr>
            <w:noProof/>
            <w:webHidden/>
          </w:rPr>
          <w:fldChar w:fldCharType="end"/>
        </w:r>
      </w:hyperlink>
    </w:p>
    <w:p w14:paraId="1DB65192" w14:textId="2B47216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3" w:history="1">
        <w:r w:rsidRPr="005B1FDA">
          <w:rPr>
            <w:rStyle w:val="Hyperlink"/>
            <w:noProof/>
          </w:rPr>
          <w:t>Figure 362: Cross-References—Sample File Entry with Multiple Records</w:t>
        </w:r>
        <w:r>
          <w:rPr>
            <w:noProof/>
            <w:webHidden/>
          </w:rPr>
          <w:tab/>
        </w:r>
        <w:r>
          <w:rPr>
            <w:noProof/>
            <w:webHidden/>
          </w:rPr>
          <w:fldChar w:fldCharType="begin"/>
        </w:r>
        <w:r>
          <w:rPr>
            <w:noProof/>
            <w:webHidden/>
          </w:rPr>
          <w:instrText xml:space="preserve"> PAGEREF _Toc159568633 \h </w:instrText>
        </w:r>
        <w:r>
          <w:rPr>
            <w:noProof/>
            <w:webHidden/>
          </w:rPr>
        </w:r>
        <w:r>
          <w:rPr>
            <w:noProof/>
            <w:webHidden/>
          </w:rPr>
          <w:fldChar w:fldCharType="separate"/>
        </w:r>
        <w:r>
          <w:rPr>
            <w:noProof/>
            <w:webHidden/>
          </w:rPr>
          <w:t>566</w:t>
        </w:r>
        <w:r>
          <w:rPr>
            <w:noProof/>
            <w:webHidden/>
          </w:rPr>
          <w:fldChar w:fldCharType="end"/>
        </w:r>
      </w:hyperlink>
    </w:p>
    <w:p w14:paraId="766418F7" w14:textId="55224BE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4" w:history="1">
        <w:r w:rsidRPr="005B1FDA">
          <w:rPr>
            <w:rStyle w:val="Hyperlink"/>
            <w:noProof/>
          </w:rPr>
          <w:t>Figure 363: Cross-References—Sample Entry with Additional Data Fields</w:t>
        </w:r>
        <w:r>
          <w:rPr>
            <w:noProof/>
            <w:webHidden/>
          </w:rPr>
          <w:tab/>
        </w:r>
        <w:r>
          <w:rPr>
            <w:noProof/>
            <w:webHidden/>
          </w:rPr>
          <w:fldChar w:fldCharType="begin"/>
        </w:r>
        <w:r>
          <w:rPr>
            <w:noProof/>
            <w:webHidden/>
          </w:rPr>
          <w:instrText xml:space="preserve"> PAGEREF _Toc159568634 \h </w:instrText>
        </w:r>
        <w:r>
          <w:rPr>
            <w:noProof/>
            <w:webHidden/>
          </w:rPr>
        </w:r>
        <w:r>
          <w:rPr>
            <w:noProof/>
            <w:webHidden/>
          </w:rPr>
          <w:fldChar w:fldCharType="separate"/>
        </w:r>
        <w:r>
          <w:rPr>
            <w:noProof/>
            <w:webHidden/>
          </w:rPr>
          <w:t>567</w:t>
        </w:r>
        <w:r>
          <w:rPr>
            <w:noProof/>
            <w:webHidden/>
          </w:rPr>
          <w:fldChar w:fldCharType="end"/>
        </w:r>
      </w:hyperlink>
    </w:p>
    <w:p w14:paraId="791EAE25" w14:textId="0F3588D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5" w:history="1">
        <w:r w:rsidRPr="005B1FDA">
          <w:rPr>
            <w:rStyle w:val="Hyperlink"/>
            <w:noProof/>
          </w:rPr>
          <w:t>Figure 364: Attribute Dictionary—File Characteristics Nodes: Post-Action</w:t>
        </w:r>
        <w:r>
          <w:rPr>
            <w:noProof/>
            <w:webHidden/>
          </w:rPr>
          <w:tab/>
        </w:r>
        <w:r>
          <w:rPr>
            <w:noProof/>
            <w:webHidden/>
          </w:rPr>
          <w:fldChar w:fldCharType="begin"/>
        </w:r>
        <w:r>
          <w:rPr>
            <w:noProof/>
            <w:webHidden/>
          </w:rPr>
          <w:instrText xml:space="preserve"> PAGEREF _Toc159568635 \h </w:instrText>
        </w:r>
        <w:r>
          <w:rPr>
            <w:noProof/>
            <w:webHidden/>
          </w:rPr>
        </w:r>
        <w:r>
          <w:rPr>
            <w:noProof/>
            <w:webHidden/>
          </w:rPr>
          <w:fldChar w:fldCharType="separate"/>
        </w:r>
        <w:r>
          <w:rPr>
            <w:noProof/>
            <w:webHidden/>
          </w:rPr>
          <w:t>569</w:t>
        </w:r>
        <w:r>
          <w:rPr>
            <w:noProof/>
            <w:webHidden/>
          </w:rPr>
          <w:fldChar w:fldCharType="end"/>
        </w:r>
      </w:hyperlink>
    </w:p>
    <w:p w14:paraId="290BA95E" w14:textId="79D3628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6" w:history="1">
        <w:r w:rsidRPr="005B1FDA">
          <w:rPr>
            <w:rStyle w:val="Hyperlink"/>
            <w:noProof/>
          </w:rPr>
          <w:t>Figure 365: Attribute Dictionary—File Characteristics Nodes: Data Dictionary Audit</w:t>
        </w:r>
        <w:r>
          <w:rPr>
            <w:noProof/>
            <w:webHidden/>
          </w:rPr>
          <w:tab/>
        </w:r>
        <w:r>
          <w:rPr>
            <w:noProof/>
            <w:webHidden/>
          </w:rPr>
          <w:fldChar w:fldCharType="begin"/>
        </w:r>
        <w:r>
          <w:rPr>
            <w:noProof/>
            <w:webHidden/>
          </w:rPr>
          <w:instrText xml:space="preserve"> PAGEREF _Toc159568636 \h </w:instrText>
        </w:r>
        <w:r>
          <w:rPr>
            <w:noProof/>
            <w:webHidden/>
          </w:rPr>
        </w:r>
        <w:r>
          <w:rPr>
            <w:noProof/>
            <w:webHidden/>
          </w:rPr>
          <w:fldChar w:fldCharType="separate"/>
        </w:r>
        <w:r>
          <w:rPr>
            <w:noProof/>
            <w:webHidden/>
          </w:rPr>
          <w:t>569</w:t>
        </w:r>
        <w:r>
          <w:rPr>
            <w:noProof/>
            <w:webHidden/>
          </w:rPr>
          <w:fldChar w:fldCharType="end"/>
        </w:r>
      </w:hyperlink>
    </w:p>
    <w:p w14:paraId="3F6D5297" w14:textId="2279CFA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7" w:history="1">
        <w:r w:rsidRPr="005B1FDA">
          <w:rPr>
            <w:rStyle w:val="Hyperlink"/>
            <w:noProof/>
          </w:rPr>
          <w:t>Figure 366: Attribute Dictionary—File Characteristics Nodes: Special Lookup</w:t>
        </w:r>
        <w:r>
          <w:rPr>
            <w:noProof/>
            <w:webHidden/>
          </w:rPr>
          <w:tab/>
        </w:r>
        <w:r>
          <w:rPr>
            <w:noProof/>
            <w:webHidden/>
          </w:rPr>
          <w:fldChar w:fldCharType="begin"/>
        </w:r>
        <w:r>
          <w:rPr>
            <w:noProof/>
            <w:webHidden/>
          </w:rPr>
          <w:instrText xml:space="preserve"> PAGEREF _Toc159568637 \h </w:instrText>
        </w:r>
        <w:r>
          <w:rPr>
            <w:noProof/>
            <w:webHidden/>
          </w:rPr>
        </w:r>
        <w:r>
          <w:rPr>
            <w:noProof/>
            <w:webHidden/>
          </w:rPr>
          <w:fldChar w:fldCharType="separate"/>
        </w:r>
        <w:r>
          <w:rPr>
            <w:noProof/>
            <w:webHidden/>
          </w:rPr>
          <w:t>569</w:t>
        </w:r>
        <w:r>
          <w:rPr>
            <w:noProof/>
            <w:webHidden/>
          </w:rPr>
          <w:fldChar w:fldCharType="end"/>
        </w:r>
      </w:hyperlink>
    </w:p>
    <w:p w14:paraId="600643B8" w14:textId="2145E3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8" w:history="1">
        <w:r w:rsidRPr="005B1FDA">
          <w:rPr>
            <w:rStyle w:val="Hyperlink"/>
            <w:noProof/>
          </w:rPr>
          <w:t>Figure 367: Attribute Dictionary—File Characteristics Nodes: Field Identifiers</w:t>
        </w:r>
        <w:r>
          <w:rPr>
            <w:noProof/>
            <w:webHidden/>
          </w:rPr>
          <w:tab/>
        </w:r>
        <w:r>
          <w:rPr>
            <w:noProof/>
            <w:webHidden/>
          </w:rPr>
          <w:fldChar w:fldCharType="begin"/>
        </w:r>
        <w:r>
          <w:rPr>
            <w:noProof/>
            <w:webHidden/>
          </w:rPr>
          <w:instrText xml:space="preserve"> PAGEREF _Toc159568638 \h </w:instrText>
        </w:r>
        <w:r>
          <w:rPr>
            <w:noProof/>
            <w:webHidden/>
          </w:rPr>
        </w:r>
        <w:r>
          <w:rPr>
            <w:noProof/>
            <w:webHidden/>
          </w:rPr>
          <w:fldChar w:fldCharType="separate"/>
        </w:r>
        <w:r>
          <w:rPr>
            <w:noProof/>
            <w:webHidden/>
          </w:rPr>
          <w:t>570</w:t>
        </w:r>
        <w:r>
          <w:rPr>
            <w:noProof/>
            <w:webHidden/>
          </w:rPr>
          <w:fldChar w:fldCharType="end"/>
        </w:r>
      </w:hyperlink>
    </w:p>
    <w:p w14:paraId="6B60D404" w14:textId="2E962B1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39" w:history="1">
        <w:r w:rsidRPr="005B1FDA">
          <w:rPr>
            <w:rStyle w:val="Hyperlink"/>
            <w:noProof/>
          </w:rPr>
          <w:t>Figure 368: Attribute Dictionary—File Characteristics Nodes: Write Identifiers</w:t>
        </w:r>
        <w:r>
          <w:rPr>
            <w:noProof/>
            <w:webHidden/>
          </w:rPr>
          <w:tab/>
        </w:r>
        <w:r>
          <w:rPr>
            <w:noProof/>
            <w:webHidden/>
          </w:rPr>
          <w:fldChar w:fldCharType="begin"/>
        </w:r>
        <w:r>
          <w:rPr>
            <w:noProof/>
            <w:webHidden/>
          </w:rPr>
          <w:instrText xml:space="preserve"> PAGEREF _Toc159568639 \h </w:instrText>
        </w:r>
        <w:r>
          <w:rPr>
            <w:noProof/>
            <w:webHidden/>
          </w:rPr>
        </w:r>
        <w:r>
          <w:rPr>
            <w:noProof/>
            <w:webHidden/>
          </w:rPr>
          <w:fldChar w:fldCharType="separate"/>
        </w:r>
        <w:r>
          <w:rPr>
            <w:noProof/>
            <w:webHidden/>
          </w:rPr>
          <w:t>570</w:t>
        </w:r>
        <w:r>
          <w:rPr>
            <w:noProof/>
            <w:webHidden/>
          </w:rPr>
          <w:fldChar w:fldCharType="end"/>
        </w:r>
      </w:hyperlink>
    </w:p>
    <w:p w14:paraId="7CB2860D" w14:textId="43CEB68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0" w:history="1">
        <w:r w:rsidRPr="005B1FDA">
          <w:rPr>
            <w:rStyle w:val="Hyperlink"/>
            <w:noProof/>
          </w:rPr>
          <w:t>Figure 369: Attribute Dictionary—File Characteristics Nodes: Cross-References</w:t>
        </w:r>
        <w:r>
          <w:rPr>
            <w:noProof/>
            <w:webHidden/>
          </w:rPr>
          <w:tab/>
        </w:r>
        <w:r>
          <w:rPr>
            <w:noProof/>
            <w:webHidden/>
          </w:rPr>
          <w:fldChar w:fldCharType="begin"/>
        </w:r>
        <w:r>
          <w:rPr>
            <w:noProof/>
            <w:webHidden/>
          </w:rPr>
          <w:instrText xml:space="preserve"> PAGEREF _Toc159568640 \h </w:instrText>
        </w:r>
        <w:r>
          <w:rPr>
            <w:noProof/>
            <w:webHidden/>
          </w:rPr>
        </w:r>
        <w:r>
          <w:rPr>
            <w:noProof/>
            <w:webHidden/>
          </w:rPr>
          <w:fldChar w:fldCharType="separate"/>
        </w:r>
        <w:r>
          <w:rPr>
            <w:noProof/>
            <w:webHidden/>
          </w:rPr>
          <w:t>571</w:t>
        </w:r>
        <w:r>
          <w:rPr>
            <w:noProof/>
            <w:webHidden/>
          </w:rPr>
          <w:fldChar w:fldCharType="end"/>
        </w:r>
      </w:hyperlink>
    </w:p>
    <w:p w14:paraId="67CD9070" w14:textId="3A3F40F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1" w:history="1">
        <w:r w:rsidRPr="005B1FDA">
          <w:rPr>
            <w:rStyle w:val="Hyperlink"/>
            <w:noProof/>
          </w:rPr>
          <w:t>Figure 370: Attribute Dictionary—File Characteristics Nodes: Screens</w:t>
        </w:r>
        <w:r>
          <w:rPr>
            <w:noProof/>
            <w:webHidden/>
          </w:rPr>
          <w:tab/>
        </w:r>
        <w:r>
          <w:rPr>
            <w:noProof/>
            <w:webHidden/>
          </w:rPr>
          <w:fldChar w:fldCharType="begin"/>
        </w:r>
        <w:r>
          <w:rPr>
            <w:noProof/>
            <w:webHidden/>
          </w:rPr>
          <w:instrText xml:space="preserve"> PAGEREF _Toc159568641 \h </w:instrText>
        </w:r>
        <w:r>
          <w:rPr>
            <w:noProof/>
            <w:webHidden/>
          </w:rPr>
        </w:r>
        <w:r>
          <w:rPr>
            <w:noProof/>
            <w:webHidden/>
          </w:rPr>
          <w:fldChar w:fldCharType="separate"/>
        </w:r>
        <w:r>
          <w:rPr>
            <w:noProof/>
            <w:webHidden/>
          </w:rPr>
          <w:t>571</w:t>
        </w:r>
        <w:r>
          <w:rPr>
            <w:noProof/>
            <w:webHidden/>
          </w:rPr>
          <w:fldChar w:fldCharType="end"/>
        </w:r>
      </w:hyperlink>
    </w:p>
    <w:p w14:paraId="542B124C" w14:textId="7FC5F9B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2" w:history="1">
        <w:r w:rsidRPr="005B1FDA">
          <w:rPr>
            <w:rStyle w:val="Hyperlink"/>
            <w:noProof/>
          </w:rPr>
          <w:t>Figure 371: Attribute Dictionary—File Characteristics Nodes: Version Number</w:t>
        </w:r>
        <w:r>
          <w:rPr>
            <w:noProof/>
            <w:webHidden/>
          </w:rPr>
          <w:tab/>
        </w:r>
        <w:r>
          <w:rPr>
            <w:noProof/>
            <w:webHidden/>
          </w:rPr>
          <w:fldChar w:fldCharType="begin"/>
        </w:r>
        <w:r>
          <w:rPr>
            <w:noProof/>
            <w:webHidden/>
          </w:rPr>
          <w:instrText xml:space="preserve"> PAGEREF _Toc159568642 \h </w:instrText>
        </w:r>
        <w:r>
          <w:rPr>
            <w:noProof/>
            <w:webHidden/>
          </w:rPr>
        </w:r>
        <w:r>
          <w:rPr>
            <w:noProof/>
            <w:webHidden/>
          </w:rPr>
          <w:fldChar w:fldCharType="separate"/>
        </w:r>
        <w:r>
          <w:rPr>
            <w:noProof/>
            <w:webHidden/>
          </w:rPr>
          <w:t>572</w:t>
        </w:r>
        <w:r>
          <w:rPr>
            <w:noProof/>
            <w:webHidden/>
          </w:rPr>
          <w:fldChar w:fldCharType="end"/>
        </w:r>
      </w:hyperlink>
    </w:p>
    <w:p w14:paraId="1369BFE2" w14:textId="2FA0FC4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3" w:history="1">
        <w:r w:rsidRPr="005B1FDA">
          <w:rPr>
            <w:rStyle w:val="Hyperlink"/>
            <w:noProof/>
          </w:rPr>
          <w:t>Figure 372: Attribute Dictionary—File Characteristics Nodes: Distribution Package</w:t>
        </w:r>
        <w:r>
          <w:rPr>
            <w:noProof/>
            <w:webHidden/>
          </w:rPr>
          <w:tab/>
        </w:r>
        <w:r>
          <w:rPr>
            <w:noProof/>
            <w:webHidden/>
          </w:rPr>
          <w:fldChar w:fldCharType="begin"/>
        </w:r>
        <w:r>
          <w:rPr>
            <w:noProof/>
            <w:webHidden/>
          </w:rPr>
          <w:instrText xml:space="preserve"> PAGEREF _Toc159568643 \h </w:instrText>
        </w:r>
        <w:r>
          <w:rPr>
            <w:noProof/>
            <w:webHidden/>
          </w:rPr>
        </w:r>
        <w:r>
          <w:rPr>
            <w:noProof/>
            <w:webHidden/>
          </w:rPr>
          <w:fldChar w:fldCharType="separate"/>
        </w:r>
        <w:r>
          <w:rPr>
            <w:noProof/>
            <w:webHidden/>
          </w:rPr>
          <w:t>572</w:t>
        </w:r>
        <w:r>
          <w:rPr>
            <w:noProof/>
            <w:webHidden/>
          </w:rPr>
          <w:fldChar w:fldCharType="end"/>
        </w:r>
      </w:hyperlink>
    </w:p>
    <w:p w14:paraId="5AF30583" w14:textId="76C865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4" w:history="1">
        <w:r w:rsidRPr="005B1FDA">
          <w:rPr>
            <w:rStyle w:val="Hyperlink"/>
            <w:noProof/>
          </w:rPr>
          <w:t>Figure 373: Attribute Dictionary—File Characteristics Nodes: Package Revision Data</w:t>
        </w:r>
        <w:r>
          <w:rPr>
            <w:noProof/>
            <w:webHidden/>
          </w:rPr>
          <w:tab/>
        </w:r>
        <w:r>
          <w:rPr>
            <w:noProof/>
            <w:webHidden/>
          </w:rPr>
          <w:fldChar w:fldCharType="begin"/>
        </w:r>
        <w:r>
          <w:rPr>
            <w:noProof/>
            <w:webHidden/>
          </w:rPr>
          <w:instrText xml:space="preserve"> PAGEREF _Toc159568644 \h </w:instrText>
        </w:r>
        <w:r>
          <w:rPr>
            <w:noProof/>
            <w:webHidden/>
          </w:rPr>
        </w:r>
        <w:r>
          <w:rPr>
            <w:noProof/>
            <w:webHidden/>
          </w:rPr>
          <w:fldChar w:fldCharType="separate"/>
        </w:r>
        <w:r>
          <w:rPr>
            <w:noProof/>
            <w:webHidden/>
          </w:rPr>
          <w:t>573</w:t>
        </w:r>
        <w:r>
          <w:rPr>
            <w:noProof/>
            <w:webHidden/>
          </w:rPr>
          <w:fldChar w:fldCharType="end"/>
        </w:r>
      </w:hyperlink>
    </w:p>
    <w:p w14:paraId="38274636" w14:textId="6AC0A33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5" w:history="1">
        <w:r w:rsidRPr="005B1FDA">
          <w:rPr>
            <w:rStyle w:val="Hyperlink"/>
            <w:noProof/>
          </w:rPr>
          <w:t>Figure 374: Attribute Dictionary—Field Definition 0-Node: ^DD(filenumber,fieldnumber Node</w:t>
        </w:r>
        <w:r>
          <w:rPr>
            <w:noProof/>
            <w:webHidden/>
          </w:rPr>
          <w:tab/>
        </w:r>
        <w:r>
          <w:rPr>
            <w:noProof/>
            <w:webHidden/>
          </w:rPr>
          <w:fldChar w:fldCharType="begin"/>
        </w:r>
        <w:r>
          <w:rPr>
            <w:noProof/>
            <w:webHidden/>
          </w:rPr>
          <w:instrText xml:space="preserve"> PAGEREF _Toc159568645 \h </w:instrText>
        </w:r>
        <w:r>
          <w:rPr>
            <w:noProof/>
            <w:webHidden/>
          </w:rPr>
        </w:r>
        <w:r>
          <w:rPr>
            <w:noProof/>
            <w:webHidden/>
          </w:rPr>
          <w:fldChar w:fldCharType="separate"/>
        </w:r>
        <w:r>
          <w:rPr>
            <w:noProof/>
            <w:webHidden/>
          </w:rPr>
          <w:t>573</w:t>
        </w:r>
        <w:r>
          <w:rPr>
            <w:noProof/>
            <w:webHidden/>
          </w:rPr>
          <w:fldChar w:fldCharType="end"/>
        </w:r>
      </w:hyperlink>
    </w:p>
    <w:p w14:paraId="55BD545E" w14:textId="5631308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6" w:history="1">
        <w:r w:rsidRPr="005B1FDA">
          <w:rPr>
            <w:rStyle w:val="Hyperlink"/>
            <w:noProof/>
          </w:rPr>
          <w:t>Figure 375: Attribute Dictionary—Field Definition 0-Node: Sample Attribute Dictionary File Storage</w:t>
        </w:r>
        <w:r>
          <w:rPr>
            <w:noProof/>
            <w:webHidden/>
          </w:rPr>
          <w:tab/>
        </w:r>
        <w:r>
          <w:rPr>
            <w:noProof/>
            <w:webHidden/>
          </w:rPr>
          <w:fldChar w:fldCharType="begin"/>
        </w:r>
        <w:r>
          <w:rPr>
            <w:noProof/>
            <w:webHidden/>
          </w:rPr>
          <w:instrText xml:space="preserve"> PAGEREF _Toc159568646 \h </w:instrText>
        </w:r>
        <w:r>
          <w:rPr>
            <w:noProof/>
            <w:webHidden/>
          </w:rPr>
        </w:r>
        <w:r>
          <w:rPr>
            <w:noProof/>
            <w:webHidden/>
          </w:rPr>
          <w:fldChar w:fldCharType="separate"/>
        </w:r>
        <w:r>
          <w:rPr>
            <w:noProof/>
            <w:webHidden/>
          </w:rPr>
          <w:t>574</w:t>
        </w:r>
        <w:r>
          <w:rPr>
            <w:noProof/>
            <w:webHidden/>
          </w:rPr>
          <w:fldChar w:fldCharType="end"/>
        </w:r>
      </w:hyperlink>
    </w:p>
    <w:p w14:paraId="5B5A7051" w14:textId="066CF85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7" w:history="1">
        <w:r w:rsidRPr="005B1FDA">
          <w:rPr>
            <w:rStyle w:val="Hyperlink"/>
            <w:noProof/>
          </w:rPr>
          <w:t>Figure 376: Attribute Dictionary—Field Definition 0-Node: Piece 1 Sample Labels</w:t>
        </w:r>
        <w:r>
          <w:rPr>
            <w:noProof/>
            <w:webHidden/>
          </w:rPr>
          <w:tab/>
        </w:r>
        <w:r>
          <w:rPr>
            <w:noProof/>
            <w:webHidden/>
          </w:rPr>
          <w:fldChar w:fldCharType="begin"/>
        </w:r>
        <w:r>
          <w:rPr>
            <w:noProof/>
            <w:webHidden/>
          </w:rPr>
          <w:instrText xml:space="preserve"> PAGEREF _Toc159568647 \h </w:instrText>
        </w:r>
        <w:r>
          <w:rPr>
            <w:noProof/>
            <w:webHidden/>
          </w:rPr>
        </w:r>
        <w:r>
          <w:rPr>
            <w:noProof/>
            <w:webHidden/>
          </w:rPr>
          <w:fldChar w:fldCharType="separate"/>
        </w:r>
        <w:r>
          <w:rPr>
            <w:noProof/>
            <w:webHidden/>
          </w:rPr>
          <w:t>574</w:t>
        </w:r>
        <w:r>
          <w:rPr>
            <w:noProof/>
            <w:webHidden/>
          </w:rPr>
          <w:fldChar w:fldCharType="end"/>
        </w:r>
      </w:hyperlink>
    </w:p>
    <w:p w14:paraId="3793A8EB" w14:textId="15A66B1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8" w:history="1">
        <w:r w:rsidRPr="005B1FDA">
          <w:rPr>
            <w:rStyle w:val="Hyperlink"/>
            <w:noProof/>
          </w:rPr>
          <w:t>Figure 377: Attribute Dictionary—Reading the Attribute Dictionary: Sample ^DD Nodes</w:t>
        </w:r>
        <w:r>
          <w:rPr>
            <w:noProof/>
            <w:webHidden/>
          </w:rPr>
          <w:tab/>
        </w:r>
        <w:r>
          <w:rPr>
            <w:noProof/>
            <w:webHidden/>
          </w:rPr>
          <w:fldChar w:fldCharType="begin"/>
        </w:r>
        <w:r>
          <w:rPr>
            <w:noProof/>
            <w:webHidden/>
          </w:rPr>
          <w:instrText xml:space="preserve"> PAGEREF _Toc159568648 \h </w:instrText>
        </w:r>
        <w:r>
          <w:rPr>
            <w:noProof/>
            <w:webHidden/>
          </w:rPr>
        </w:r>
        <w:r>
          <w:rPr>
            <w:noProof/>
            <w:webHidden/>
          </w:rPr>
          <w:fldChar w:fldCharType="separate"/>
        </w:r>
        <w:r>
          <w:rPr>
            <w:noProof/>
            <w:webHidden/>
          </w:rPr>
          <w:t>580</w:t>
        </w:r>
        <w:r>
          <w:rPr>
            <w:noProof/>
            <w:webHidden/>
          </w:rPr>
          <w:fldChar w:fldCharType="end"/>
        </w:r>
      </w:hyperlink>
    </w:p>
    <w:p w14:paraId="36C422E0" w14:textId="02D9827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49" w:history="1">
        <w:r w:rsidRPr="005B1FDA">
          <w:rPr>
            <w:rStyle w:val="Hyperlink"/>
            <w:noProof/>
          </w:rPr>
          <w:t>Figure 378: Attribute Dictionary—Reading the Attribute Dictionary: Sample Translated Meaning</w:t>
        </w:r>
        <w:r>
          <w:rPr>
            <w:noProof/>
            <w:webHidden/>
          </w:rPr>
          <w:tab/>
        </w:r>
        <w:r>
          <w:rPr>
            <w:noProof/>
            <w:webHidden/>
          </w:rPr>
          <w:fldChar w:fldCharType="begin"/>
        </w:r>
        <w:r>
          <w:rPr>
            <w:noProof/>
            <w:webHidden/>
          </w:rPr>
          <w:instrText xml:space="preserve"> PAGEREF _Toc159568649 \h </w:instrText>
        </w:r>
        <w:r>
          <w:rPr>
            <w:noProof/>
            <w:webHidden/>
          </w:rPr>
        </w:r>
        <w:r>
          <w:rPr>
            <w:noProof/>
            <w:webHidden/>
          </w:rPr>
          <w:fldChar w:fldCharType="separate"/>
        </w:r>
        <w:r>
          <w:rPr>
            <w:noProof/>
            <w:webHidden/>
          </w:rPr>
          <w:t>580</w:t>
        </w:r>
        <w:r>
          <w:rPr>
            <w:noProof/>
            <w:webHidden/>
          </w:rPr>
          <w:fldChar w:fldCharType="end"/>
        </w:r>
      </w:hyperlink>
    </w:p>
    <w:p w14:paraId="1D7ACD9C" w14:textId="1133EE1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0" w:history="1">
        <w:r w:rsidRPr="005B1FDA">
          <w:rPr>
            <w:rStyle w:val="Hyperlink"/>
            <w:noProof/>
          </w:rPr>
          <w:t>Figure 379: Attribute Dictionary—Reading the Attribute Dictionary: Sample DD Descendent Cross-references</w:t>
        </w:r>
        <w:r>
          <w:rPr>
            <w:noProof/>
            <w:webHidden/>
          </w:rPr>
          <w:tab/>
        </w:r>
        <w:r>
          <w:rPr>
            <w:noProof/>
            <w:webHidden/>
          </w:rPr>
          <w:fldChar w:fldCharType="begin"/>
        </w:r>
        <w:r>
          <w:rPr>
            <w:noProof/>
            <w:webHidden/>
          </w:rPr>
          <w:instrText xml:space="preserve"> PAGEREF _Toc159568650 \h </w:instrText>
        </w:r>
        <w:r>
          <w:rPr>
            <w:noProof/>
            <w:webHidden/>
          </w:rPr>
        </w:r>
        <w:r>
          <w:rPr>
            <w:noProof/>
            <w:webHidden/>
          </w:rPr>
          <w:fldChar w:fldCharType="separate"/>
        </w:r>
        <w:r>
          <w:rPr>
            <w:noProof/>
            <w:webHidden/>
          </w:rPr>
          <w:t>580</w:t>
        </w:r>
        <w:r>
          <w:rPr>
            <w:noProof/>
            <w:webHidden/>
          </w:rPr>
          <w:fldChar w:fldCharType="end"/>
        </w:r>
      </w:hyperlink>
    </w:p>
    <w:p w14:paraId="0B2E922C" w14:textId="26647B9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1" w:history="1">
        <w:r w:rsidRPr="005B1FDA">
          <w:rPr>
            <w:rStyle w:val="Hyperlink"/>
            <w:noProof/>
          </w:rPr>
          <w:t>Figure 380: Attribute Dictionary—Reading the Attribute Dictionary: Sample Subsidiary Data Dictionary</w:t>
        </w:r>
        <w:r>
          <w:rPr>
            <w:noProof/>
            <w:webHidden/>
          </w:rPr>
          <w:tab/>
        </w:r>
        <w:r>
          <w:rPr>
            <w:noProof/>
            <w:webHidden/>
          </w:rPr>
          <w:fldChar w:fldCharType="begin"/>
        </w:r>
        <w:r>
          <w:rPr>
            <w:noProof/>
            <w:webHidden/>
          </w:rPr>
          <w:instrText xml:space="preserve"> PAGEREF _Toc159568651 \h </w:instrText>
        </w:r>
        <w:r>
          <w:rPr>
            <w:noProof/>
            <w:webHidden/>
          </w:rPr>
        </w:r>
        <w:r>
          <w:rPr>
            <w:noProof/>
            <w:webHidden/>
          </w:rPr>
          <w:fldChar w:fldCharType="separate"/>
        </w:r>
        <w:r>
          <w:rPr>
            <w:noProof/>
            <w:webHidden/>
          </w:rPr>
          <w:t>581</w:t>
        </w:r>
        <w:r>
          <w:rPr>
            <w:noProof/>
            <w:webHidden/>
          </w:rPr>
          <w:fldChar w:fldCharType="end"/>
        </w:r>
      </w:hyperlink>
    </w:p>
    <w:p w14:paraId="14AA53D1" w14:textId="42A908E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2" w:history="1">
        <w:r w:rsidRPr="005B1FDA">
          <w:rPr>
            <w:rStyle w:val="Hyperlink"/>
            <w:noProof/>
          </w:rPr>
          <w:t>Figure 381: Attribute Dictionary—Reading the Attribute Dictionary: Sample Auxiliary User Prompts</w:t>
        </w:r>
        <w:r>
          <w:rPr>
            <w:noProof/>
            <w:webHidden/>
          </w:rPr>
          <w:tab/>
        </w:r>
        <w:r>
          <w:rPr>
            <w:noProof/>
            <w:webHidden/>
          </w:rPr>
          <w:fldChar w:fldCharType="begin"/>
        </w:r>
        <w:r>
          <w:rPr>
            <w:noProof/>
            <w:webHidden/>
          </w:rPr>
          <w:instrText xml:space="preserve"> PAGEREF _Toc159568652 \h </w:instrText>
        </w:r>
        <w:r>
          <w:rPr>
            <w:noProof/>
            <w:webHidden/>
          </w:rPr>
        </w:r>
        <w:r>
          <w:rPr>
            <w:noProof/>
            <w:webHidden/>
          </w:rPr>
          <w:fldChar w:fldCharType="separate"/>
        </w:r>
        <w:r>
          <w:rPr>
            <w:noProof/>
            <w:webHidden/>
          </w:rPr>
          <w:t>581</w:t>
        </w:r>
        <w:r>
          <w:rPr>
            <w:noProof/>
            <w:webHidden/>
          </w:rPr>
          <w:fldChar w:fldCharType="end"/>
        </w:r>
      </w:hyperlink>
    </w:p>
    <w:p w14:paraId="655E2462" w14:textId="671A44E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3" w:history="1">
        <w:r w:rsidRPr="005B1FDA">
          <w:rPr>
            <w:rStyle w:val="Hyperlink"/>
            <w:noProof/>
          </w:rPr>
          <w:t>Figure 382: Attribute Dictionary—Reading the Attribute Dictionary: Updated Data Dictionary for New Data</w:t>
        </w:r>
        <w:r>
          <w:rPr>
            <w:noProof/>
            <w:webHidden/>
          </w:rPr>
          <w:tab/>
        </w:r>
        <w:r>
          <w:rPr>
            <w:noProof/>
            <w:webHidden/>
          </w:rPr>
          <w:fldChar w:fldCharType="begin"/>
        </w:r>
        <w:r>
          <w:rPr>
            <w:noProof/>
            <w:webHidden/>
          </w:rPr>
          <w:instrText xml:space="preserve"> PAGEREF _Toc159568653 \h </w:instrText>
        </w:r>
        <w:r>
          <w:rPr>
            <w:noProof/>
            <w:webHidden/>
          </w:rPr>
        </w:r>
        <w:r>
          <w:rPr>
            <w:noProof/>
            <w:webHidden/>
          </w:rPr>
          <w:fldChar w:fldCharType="separate"/>
        </w:r>
        <w:r>
          <w:rPr>
            <w:noProof/>
            <w:webHidden/>
          </w:rPr>
          <w:t>582</w:t>
        </w:r>
        <w:r>
          <w:rPr>
            <w:noProof/>
            <w:webHidden/>
          </w:rPr>
          <w:fldChar w:fldCharType="end"/>
        </w:r>
      </w:hyperlink>
    </w:p>
    <w:p w14:paraId="67A6AAED" w14:textId="0F5C264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4" w:history="1">
        <w:r w:rsidRPr="005B1FDA">
          <w:rPr>
            <w:rStyle w:val="Hyperlink"/>
            <w:noProof/>
          </w:rPr>
          <w:t>Figure 383: Attribute Dictionary—Reading the Attribute Dictionary: Sample User Prompt Confirming Data Entry</w:t>
        </w:r>
        <w:r>
          <w:rPr>
            <w:noProof/>
            <w:webHidden/>
          </w:rPr>
          <w:tab/>
        </w:r>
        <w:r>
          <w:rPr>
            <w:noProof/>
            <w:webHidden/>
          </w:rPr>
          <w:fldChar w:fldCharType="begin"/>
        </w:r>
        <w:r>
          <w:rPr>
            <w:noProof/>
            <w:webHidden/>
          </w:rPr>
          <w:instrText xml:space="preserve"> PAGEREF _Toc159568654 \h </w:instrText>
        </w:r>
        <w:r>
          <w:rPr>
            <w:noProof/>
            <w:webHidden/>
          </w:rPr>
        </w:r>
        <w:r>
          <w:rPr>
            <w:noProof/>
            <w:webHidden/>
          </w:rPr>
          <w:fldChar w:fldCharType="separate"/>
        </w:r>
        <w:r>
          <w:rPr>
            <w:noProof/>
            <w:webHidden/>
          </w:rPr>
          <w:t>582</w:t>
        </w:r>
        <w:r>
          <w:rPr>
            <w:noProof/>
            <w:webHidden/>
          </w:rPr>
          <w:fldChar w:fldCharType="end"/>
        </w:r>
      </w:hyperlink>
    </w:p>
    <w:p w14:paraId="7FF83271" w14:textId="3A8B083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5" w:history="1">
        <w:r w:rsidRPr="005B1FDA">
          <w:rPr>
            <w:rStyle w:val="Hyperlink"/>
            <w:noProof/>
          </w:rPr>
          <w:t>Figure 384: File Global Storage—Storing Data in a Global Other than ^DIZ: Sample User Prompts</w:t>
        </w:r>
        <w:r>
          <w:rPr>
            <w:noProof/>
            <w:webHidden/>
          </w:rPr>
          <w:tab/>
        </w:r>
        <w:r>
          <w:rPr>
            <w:noProof/>
            <w:webHidden/>
          </w:rPr>
          <w:fldChar w:fldCharType="begin"/>
        </w:r>
        <w:r>
          <w:rPr>
            <w:noProof/>
            <w:webHidden/>
          </w:rPr>
          <w:instrText xml:space="preserve"> PAGEREF _Toc159568655 \h </w:instrText>
        </w:r>
        <w:r>
          <w:rPr>
            <w:noProof/>
            <w:webHidden/>
          </w:rPr>
        </w:r>
        <w:r>
          <w:rPr>
            <w:noProof/>
            <w:webHidden/>
          </w:rPr>
          <w:fldChar w:fldCharType="separate"/>
        </w:r>
        <w:r>
          <w:rPr>
            <w:noProof/>
            <w:webHidden/>
          </w:rPr>
          <w:t>583</w:t>
        </w:r>
        <w:r>
          <w:rPr>
            <w:noProof/>
            <w:webHidden/>
          </w:rPr>
          <w:fldChar w:fldCharType="end"/>
        </w:r>
      </w:hyperlink>
    </w:p>
    <w:p w14:paraId="6FB40BEA" w14:textId="5597497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6" w:history="1">
        <w:r w:rsidRPr="005B1FDA">
          <w:rPr>
            <w:rStyle w:val="Hyperlink"/>
            <w:noProof/>
          </w:rPr>
          <w:t>Figure 385: File Global Storage—Storing Data in a Global Other than ^DIZ: Global Reference Format</w:t>
        </w:r>
        <w:r>
          <w:rPr>
            <w:noProof/>
            <w:webHidden/>
          </w:rPr>
          <w:tab/>
        </w:r>
        <w:r>
          <w:rPr>
            <w:noProof/>
            <w:webHidden/>
          </w:rPr>
          <w:fldChar w:fldCharType="begin"/>
        </w:r>
        <w:r>
          <w:rPr>
            <w:noProof/>
            <w:webHidden/>
          </w:rPr>
          <w:instrText xml:space="preserve"> PAGEREF _Toc159568656 \h </w:instrText>
        </w:r>
        <w:r>
          <w:rPr>
            <w:noProof/>
            <w:webHidden/>
          </w:rPr>
        </w:r>
        <w:r>
          <w:rPr>
            <w:noProof/>
            <w:webHidden/>
          </w:rPr>
          <w:fldChar w:fldCharType="separate"/>
        </w:r>
        <w:r>
          <w:rPr>
            <w:noProof/>
            <w:webHidden/>
          </w:rPr>
          <w:t>584</w:t>
        </w:r>
        <w:r>
          <w:rPr>
            <w:noProof/>
            <w:webHidden/>
          </w:rPr>
          <w:fldChar w:fldCharType="end"/>
        </w:r>
      </w:hyperlink>
    </w:p>
    <w:p w14:paraId="6939FB61" w14:textId="39C9015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7" w:history="1">
        <w:r w:rsidRPr="005B1FDA">
          <w:rPr>
            <w:rStyle w:val="Hyperlink"/>
            <w:noProof/>
          </w:rPr>
          <w:t>Figure 386: File Global Storage—Storing Data in a Global Other than ^DIZ: Sample Global Storage Location of a Subscripted Descendent Global</w:t>
        </w:r>
        <w:r>
          <w:rPr>
            <w:noProof/>
            <w:webHidden/>
          </w:rPr>
          <w:tab/>
        </w:r>
        <w:r>
          <w:rPr>
            <w:noProof/>
            <w:webHidden/>
          </w:rPr>
          <w:fldChar w:fldCharType="begin"/>
        </w:r>
        <w:r>
          <w:rPr>
            <w:noProof/>
            <w:webHidden/>
          </w:rPr>
          <w:instrText xml:space="preserve"> PAGEREF _Toc159568657 \h </w:instrText>
        </w:r>
        <w:r>
          <w:rPr>
            <w:noProof/>
            <w:webHidden/>
          </w:rPr>
        </w:r>
        <w:r>
          <w:rPr>
            <w:noProof/>
            <w:webHidden/>
          </w:rPr>
          <w:fldChar w:fldCharType="separate"/>
        </w:r>
        <w:r>
          <w:rPr>
            <w:noProof/>
            <w:webHidden/>
          </w:rPr>
          <w:t>584</w:t>
        </w:r>
        <w:r>
          <w:rPr>
            <w:noProof/>
            <w:webHidden/>
          </w:rPr>
          <w:fldChar w:fldCharType="end"/>
        </w:r>
      </w:hyperlink>
    </w:p>
    <w:p w14:paraId="706D9D50" w14:textId="45EDD11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8" w:history="1">
        <w:r w:rsidRPr="005B1FDA">
          <w:rPr>
            <w:rStyle w:val="Hyperlink"/>
            <w:noProof/>
          </w:rPr>
          <w:t>Figure 387: File Global Storage—Storing Data in a Global Other than ^DIZ: Incorrect Global Storage Location of a Subscripted Descendent Global</w:t>
        </w:r>
        <w:r>
          <w:rPr>
            <w:noProof/>
            <w:webHidden/>
          </w:rPr>
          <w:tab/>
        </w:r>
        <w:r>
          <w:rPr>
            <w:noProof/>
            <w:webHidden/>
          </w:rPr>
          <w:fldChar w:fldCharType="begin"/>
        </w:r>
        <w:r>
          <w:rPr>
            <w:noProof/>
            <w:webHidden/>
          </w:rPr>
          <w:instrText xml:space="preserve"> PAGEREF _Toc159568658 \h </w:instrText>
        </w:r>
        <w:r>
          <w:rPr>
            <w:noProof/>
            <w:webHidden/>
          </w:rPr>
        </w:r>
        <w:r>
          <w:rPr>
            <w:noProof/>
            <w:webHidden/>
          </w:rPr>
          <w:fldChar w:fldCharType="separate"/>
        </w:r>
        <w:r>
          <w:rPr>
            <w:noProof/>
            <w:webHidden/>
          </w:rPr>
          <w:t>584</w:t>
        </w:r>
        <w:r>
          <w:rPr>
            <w:noProof/>
            <w:webHidden/>
          </w:rPr>
          <w:fldChar w:fldCharType="end"/>
        </w:r>
      </w:hyperlink>
    </w:p>
    <w:p w14:paraId="3839078A" w14:textId="08E41E6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59" w:history="1">
        <w:r w:rsidRPr="005B1FDA">
          <w:rPr>
            <w:rStyle w:val="Hyperlink"/>
            <w:noProof/>
          </w:rPr>
          <w:t>Figure 388: Field Global Storage—Assigning a Location for Fields Stored within a Global</w:t>
        </w:r>
        <w:r>
          <w:rPr>
            <w:noProof/>
            <w:webHidden/>
          </w:rPr>
          <w:tab/>
        </w:r>
        <w:r>
          <w:rPr>
            <w:noProof/>
            <w:webHidden/>
          </w:rPr>
          <w:fldChar w:fldCharType="begin"/>
        </w:r>
        <w:r>
          <w:rPr>
            <w:noProof/>
            <w:webHidden/>
          </w:rPr>
          <w:instrText xml:space="preserve"> PAGEREF _Toc159568659 \h </w:instrText>
        </w:r>
        <w:r>
          <w:rPr>
            <w:noProof/>
            <w:webHidden/>
          </w:rPr>
        </w:r>
        <w:r>
          <w:rPr>
            <w:noProof/>
            <w:webHidden/>
          </w:rPr>
          <w:fldChar w:fldCharType="separate"/>
        </w:r>
        <w:r>
          <w:rPr>
            <w:noProof/>
            <w:webHidden/>
          </w:rPr>
          <w:t>585</w:t>
        </w:r>
        <w:r>
          <w:rPr>
            <w:noProof/>
            <w:webHidden/>
          </w:rPr>
          <w:fldChar w:fldCharType="end"/>
        </w:r>
      </w:hyperlink>
    </w:p>
    <w:p w14:paraId="7EE30E2C" w14:textId="66D8789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0" w:history="1">
        <w:r w:rsidRPr="005B1FDA">
          <w:rPr>
            <w:rStyle w:val="Hyperlink"/>
            <w:noProof/>
          </w:rPr>
          <w:t>Figure 389: Field Global Storage—Storing Data by Position within a Node</w:t>
        </w:r>
        <w:r>
          <w:rPr>
            <w:noProof/>
            <w:webHidden/>
          </w:rPr>
          <w:tab/>
        </w:r>
        <w:r>
          <w:rPr>
            <w:noProof/>
            <w:webHidden/>
          </w:rPr>
          <w:fldChar w:fldCharType="begin"/>
        </w:r>
        <w:r>
          <w:rPr>
            <w:noProof/>
            <w:webHidden/>
          </w:rPr>
          <w:instrText xml:space="preserve"> PAGEREF _Toc159568660 \h </w:instrText>
        </w:r>
        <w:r>
          <w:rPr>
            <w:noProof/>
            <w:webHidden/>
          </w:rPr>
        </w:r>
        <w:r>
          <w:rPr>
            <w:noProof/>
            <w:webHidden/>
          </w:rPr>
          <w:fldChar w:fldCharType="separate"/>
        </w:r>
        <w:r>
          <w:rPr>
            <w:noProof/>
            <w:webHidden/>
          </w:rPr>
          <w:t>586</w:t>
        </w:r>
        <w:r>
          <w:rPr>
            <w:noProof/>
            <w:webHidden/>
          </w:rPr>
          <w:fldChar w:fldCharType="end"/>
        </w:r>
      </w:hyperlink>
    </w:p>
    <w:p w14:paraId="67A3B467" w14:textId="3EB25DC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1" w:history="1">
        <w:r w:rsidRPr="005B1FDA">
          <w:rPr>
            <w:rStyle w:val="Hyperlink"/>
            <w:noProof/>
          </w:rPr>
          <w:t>Figure 390: Assigning Sub-Dictionary Numbers—Sample Dialog Assigning Sub-dictionary Numbers</w:t>
        </w:r>
        <w:r>
          <w:rPr>
            <w:noProof/>
            <w:webHidden/>
          </w:rPr>
          <w:tab/>
        </w:r>
        <w:r>
          <w:rPr>
            <w:noProof/>
            <w:webHidden/>
          </w:rPr>
          <w:fldChar w:fldCharType="begin"/>
        </w:r>
        <w:r>
          <w:rPr>
            <w:noProof/>
            <w:webHidden/>
          </w:rPr>
          <w:instrText xml:space="preserve"> PAGEREF _Toc159568661 \h </w:instrText>
        </w:r>
        <w:r>
          <w:rPr>
            <w:noProof/>
            <w:webHidden/>
          </w:rPr>
        </w:r>
        <w:r>
          <w:rPr>
            <w:noProof/>
            <w:webHidden/>
          </w:rPr>
          <w:fldChar w:fldCharType="separate"/>
        </w:r>
        <w:r>
          <w:rPr>
            <w:noProof/>
            <w:webHidden/>
          </w:rPr>
          <w:t>587</w:t>
        </w:r>
        <w:r>
          <w:rPr>
            <w:noProof/>
            <w:webHidden/>
          </w:rPr>
          <w:fldChar w:fldCharType="end"/>
        </w:r>
      </w:hyperlink>
    </w:p>
    <w:p w14:paraId="0E4CCE87" w14:textId="03C814E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2" w:history="1">
        <w:r w:rsidRPr="005B1FDA">
          <w:rPr>
            <w:rStyle w:val="Hyperlink"/>
            <w:noProof/>
          </w:rPr>
          <w:t>Figure 391: Computed Expressions—Computed Multiples: Sample Dialog Creating a Computed Pointer from File #2 to File #200; Pointing at Last User Who Edited Patient</w:t>
        </w:r>
        <w:r>
          <w:rPr>
            <w:noProof/>
            <w:webHidden/>
          </w:rPr>
          <w:tab/>
        </w:r>
        <w:r>
          <w:rPr>
            <w:noProof/>
            <w:webHidden/>
          </w:rPr>
          <w:fldChar w:fldCharType="begin"/>
        </w:r>
        <w:r>
          <w:rPr>
            <w:noProof/>
            <w:webHidden/>
          </w:rPr>
          <w:instrText xml:space="preserve"> PAGEREF _Toc159568662 \h </w:instrText>
        </w:r>
        <w:r>
          <w:rPr>
            <w:noProof/>
            <w:webHidden/>
          </w:rPr>
        </w:r>
        <w:r>
          <w:rPr>
            <w:noProof/>
            <w:webHidden/>
          </w:rPr>
          <w:fldChar w:fldCharType="separate"/>
        </w:r>
        <w:r>
          <w:rPr>
            <w:noProof/>
            <w:webHidden/>
          </w:rPr>
          <w:t>588</w:t>
        </w:r>
        <w:r>
          <w:rPr>
            <w:noProof/>
            <w:webHidden/>
          </w:rPr>
          <w:fldChar w:fldCharType="end"/>
        </w:r>
      </w:hyperlink>
    </w:p>
    <w:p w14:paraId="339BD53B" w14:textId="45785D1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3" w:history="1">
        <w:r w:rsidRPr="005B1FDA">
          <w:rPr>
            <w:rStyle w:val="Hyperlink"/>
            <w:noProof/>
          </w:rPr>
          <w:t>Figure 392: Computed Expressions—Computed Multiples: Sample Dialog Creating a Computed Date that Gives the Patient’s Next Birthday</w:t>
        </w:r>
        <w:r>
          <w:rPr>
            <w:noProof/>
            <w:webHidden/>
          </w:rPr>
          <w:tab/>
        </w:r>
        <w:r>
          <w:rPr>
            <w:noProof/>
            <w:webHidden/>
          </w:rPr>
          <w:fldChar w:fldCharType="begin"/>
        </w:r>
        <w:r>
          <w:rPr>
            <w:noProof/>
            <w:webHidden/>
          </w:rPr>
          <w:instrText xml:space="preserve"> PAGEREF _Toc159568663 \h </w:instrText>
        </w:r>
        <w:r>
          <w:rPr>
            <w:noProof/>
            <w:webHidden/>
          </w:rPr>
        </w:r>
        <w:r>
          <w:rPr>
            <w:noProof/>
            <w:webHidden/>
          </w:rPr>
          <w:fldChar w:fldCharType="separate"/>
        </w:r>
        <w:r>
          <w:rPr>
            <w:noProof/>
            <w:webHidden/>
          </w:rPr>
          <w:t>589</w:t>
        </w:r>
        <w:r>
          <w:rPr>
            <w:noProof/>
            <w:webHidden/>
          </w:rPr>
          <w:fldChar w:fldCharType="end"/>
        </w:r>
      </w:hyperlink>
    </w:p>
    <w:p w14:paraId="7C4FF725" w14:textId="7DCED75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4" w:history="1">
        <w:r w:rsidRPr="005B1FDA">
          <w:rPr>
            <w:rStyle w:val="Hyperlink"/>
            <w:noProof/>
          </w:rPr>
          <w:t>Figure 393: Screened Pointers and Set of Codes—Sample User Prompt</w:t>
        </w:r>
        <w:r>
          <w:rPr>
            <w:noProof/>
            <w:webHidden/>
          </w:rPr>
          <w:tab/>
        </w:r>
        <w:r>
          <w:rPr>
            <w:noProof/>
            <w:webHidden/>
          </w:rPr>
          <w:fldChar w:fldCharType="begin"/>
        </w:r>
        <w:r>
          <w:rPr>
            <w:noProof/>
            <w:webHidden/>
          </w:rPr>
          <w:instrText xml:space="preserve"> PAGEREF _Toc159568664 \h </w:instrText>
        </w:r>
        <w:r>
          <w:rPr>
            <w:noProof/>
            <w:webHidden/>
          </w:rPr>
        </w:r>
        <w:r>
          <w:rPr>
            <w:noProof/>
            <w:webHidden/>
          </w:rPr>
          <w:fldChar w:fldCharType="separate"/>
        </w:r>
        <w:r>
          <w:rPr>
            <w:noProof/>
            <w:webHidden/>
          </w:rPr>
          <w:t>589</w:t>
        </w:r>
        <w:r>
          <w:rPr>
            <w:noProof/>
            <w:webHidden/>
          </w:rPr>
          <w:fldChar w:fldCharType="end"/>
        </w:r>
      </w:hyperlink>
    </w:p>
    <w:p w14:paraId="22C947EB" w14:textId="04DAA5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5" w:history="1">
        <w:r w:rsidRPr="005B1FDA">
          <w:rPr>
            <w:rStyle w:val="Hyperlink"/>
            <w:noProof/>
          </w:rPr>
          <w:t>Figure 394: Screened Pointers and Set of Codes—Sample Screening Code</w:t>
        </w:r>
        <w:r>
          <w:rPr>
            <w:noProof/>
            <w:webHidden/>
          </w:rPr>
          <w:tab/>
        </w:r>
        <w:r>
          <w:rPr>
            <w:noProof/>
            <w:webHidden/>
          </w:rPr>
          <w:fldChar w:fldCharType="begin"/>
        </w:r>
        <w:r>
          <w:rPr>
            <w:noProof/>
            <w:webHidden/>
          </w:rPr>
          <w:instrText xml:space="preserve"> PAGEREF _Toc159568665 \h </w:instrText>
        </w:r>
        <w:r>
          <w:rPr>
            <w:noProof/>
            <w:webHidden/>
          </w:rPr>
        </w:r>
        <w:r>
          <w:rPr>
            <w:noProof/>
            <w:webHidden/>
          </w:rPr>
          <w:fldChar w:fldCharType="separate"/>
        </w:r>
        <w:r>
          <w:rPr>
            <w:noProof/>
            <w:webHidden/>
          </w:rPr>
          <w:t>590</w:t>
        </w:r>
        <w:r>
          <w:rPr>
            <w:noProof/>
            <w:webHidden/>
          </w:rPr>
          <w:fldChar w:fldCharType="end"/>
        </w:r>
      </w:hyperlink>
    </w:p>
    <w:p w14:paraId="1ED8D76B" w14:textId="5F59D4F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6" w:history="1">
        <w:r w:rsidRPr="005B1FDA">
          <w:rPr>
            <w:rStyle w:val="Hyperlink"/>
            <w:noProof/>
          </w:rPr>
          <w:t>Figure 395: Screened Pointers and Set of Codes—Sample User Prompt on Screened Data</w:t>
        </w:r>
        <w:r>
          <w:rPr>
            <w:noProof/>
            <w:webHidden/>
          </w:rPr>
          <w:tab/>
        </w:r>
        <w:r>
          <w:rPr>
            <w:noProof/>
            <w:webHidden/>
          </w:rPr>
          <w:fldChar w:fldCharType="begin"/>
        </w:r>
        <w:r>
          <w:rPr>
            <w:noProof/>
            <w:webHidden/>
          </w:rPr>
          <w:instrText xml:space="preserve"> PAGEREF _Toc159568666 \h </w:instrText>
        </w:r>
        <w:r>
          <w:rPr>
            <w:noProof/>
            <w:webHidden/>
          </w:rPr>
        </w:r>
        <w:r>
          <w:rPr>
            <w:noProof/>
            <w:webHidden/>
          </w:rPr>
          <w:fldChar w:fldCharType="separate"/>
        </w:r>
        <w:r>
          <w:rPr>
            <w:noProof/>
            <w:webHidden/>
          </w:rPr>
          <w:t>590</w:t>
        </w:r>
        <w:r>
          <w:rPr>
            <w:noProof/>
            <w:webHidden/>
          </w:rPr>
          <w:fldChar w:fldCharType="end"/>
        </w:r>
      </w:hyperlink>
    </w:p>
    <w:p w14:paraId="7FCCDD90" w14:textId="7FBAE78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7" w:history="1">
        <w:r w:rsidRPr="005B1FDA">
          <w:rPr>
            <w:rStyle w:val="Hyperlink"/>
            <w:noProof/>
          </w:rPr>
          <w:t>Figure 396: Label Reference—Sample User Prompt</w:t>
        </w:r>
        <w:r>
          <w:rPr>
            <w:noProof/>
            <w:webHidden/>
          </w:rPr>
          <w:tab/>
        </w:r>
        <w:r>
          <w:rPr>
            <w:noProof/>
            <w:webHidden/>
          </w:rPr>
          <w:fldChar w:fldCharType="begin"/>
        </w:r>
        <w:r>
          <w:rPr>
            <w:noProof/>
            <w:webHidden/>
          </w:rPr>
          <w:instrText xml:space="preserve"> PAGEREF _Toc159568667 \h </w:instrText>
        </w:r>
        <w:r>
          <w:rPr>
            <w:noProof/>
            <w:webHidden/>
          </w:rPr>
        </w:r>
        <w:r>
          <w:rPr>
            <w:noProof/>
            <w:webHidden/>
          </w:rPr>
          <w:fldChar w:fldCharType="separate"/>
        </w:r>
        <w:r>
          <w:rPr>
            <w:noProof/>
            <w:webHidden/>
          </w:rPr>
          <w:t>590</w:t>
        </w:r>
        <w:r>
          <w:rPr>
            <w:noProof/>
            <w:webHidden/>
          </w:rPr>
          <w:fldChar w:fldCharType="end"/>
        </w:r>
      </w:hyperlink>
    </w:p>
    <w:p w14:paraId="715CD844" w14:textId="55F293E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8" w:history="1">
        <w:r w:rsidRPr="005B1FDA">
          <w:rPr>
            <w:rStyle w:val="Hyperlink"/>
            <w:noProof/>
          </w:rPr>
          <w:t>Figure 397: Time—Sample User Prompt</w:t>
        </w:r>
        <w:r>
          <w:rPr>
            <w:noProof/>
            <w:webHidden/>
          </w:rPr>
          <w:tab/>
        </w:r>
        <w:r>
          <w:rPr>
            <w:noProof/>
            <w:webHidden/>
          </w:rPr>
          <w:fldChar w:fldCharType="begin"/>
        </w:r>
        <w:r>
          <w:rPr>
            <w:noProof/>
            <w:webHidden/>
          </w:rPr>
          <w:instrText xml:space="preserve"> PAGEREF _Toc159568668 \h </w:instrText>
        </w:r>
        <w:r>
          <w:rPr>
            <w:noProof/>
            <w:webHidden/>
          </w:rPr>
        </w:r>
        <w:r>
          <w:rPr>
            <w:noProof/>
            <w:webHidden/>
          </w:rPr>
          <w:fldChar w:fldCharType="separate"/>
        </w:r>
        <w:r>
          <w:rPr>
            <w:noProof/>
            <w:webHidden/>
          </w:rPr>
          <w:t>590</w:t>
        </w:r>
        <w:r>
          <w:rPr>
            <w:noProof/>
            <w:webHidden/>
          </w:rPr>
          <w:fldChar w:fldCharType="end"/>
        </w:r>
      </w:hyperlink>
    </w:p>
    <w:p w14:paraId="11E1ABC1" w14:textId="470AEB4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69" w:history="1">
        <w:r w:rsidRPr="005B1FDA">
          <w:rPr>
            <w:rStyle w:val="Hyperlink"/>
            <w:noProof/>
          </w:rPr>
          <w:t>Figure 398: Year—Sample User Prompt</w:t>
        </w:r>
        <w:r>
          <w:rPr>
            <w:noProof/>
            <w:webHidden/>
          </w:rPr>
          <w:tab/>
        </w:r>
        <w:r>
          <w:rPr>
            <w:noProof/>
            <w:webHidden/>
          </w:rPr>
          <w:fldChar w:fldCharType="begin"/>
        </w:r>
        <w:r>
          <w:rPr>
            <w:noProof/>
            <w:webHidden/>
          </w:rPr>
          <w:instrText xml:space="preserve"> PAGEREF _Toc159568669 \h </w:instrText>
        </w:r>
        <w:r>
          <w:rPr>
            <w:noProof/>
            <w:webHidden/>
          </w:rPr>
        </w:r>
        <w:r>
          <w:rPr>
            <w:noProof/>
            <w:webHidden/>
          </w:rPr>
          <w:fldChar w:fldCharType="separate"/>
        </w:r>
        <w:r>
          <w:rPr>
            <w:noProof/>
            <w:webHidden/>
          </w:rPr>
          <w:t>591</w:t>
        </w:r>
        <w:r>
          <w:rPr>
            <w:noProof/>
            <w:webHidden/>
          </w:rPr>
          <w:fldChar w:fldCharType="end"/>
        </w:r>
      </w:hyperlink>
    </w:p>
    <w:p w14:paraId="1986D91E" w14:textId="1C3290A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0" w:history="1">
        <w:r w:rsidRPr="005B1FDA">
          <w:rPr>
            <w:rStyle w:val="Hyperlink"/>
            <w:noProof/>
          </w:rPr>
          <w:t>Figure 399: FT Pointer—Sample Use Prompts</w:t>
        </w:r>
        <w:r>
          <w:rPr>
            <w:noProof/>
            <w:webHidden/>
          </w:rPr>
          <w:tab/>
        </w:r>
        <w:r>
          <w:rPr>
            <w:noProof/>
            <w:webHidden/>
          </w:rPr>
          <w:fldChar w:fldCharType="begin"/>
        </w:r>
        <w:r>
          <w:rPr>
            <w:noProof/>
            <w:webHidden/>
          </w:rPr>
          <w:instrText xml:space="preserve"> PAGEREF _Toc159568670 \h </w:instrText>
        </w:r>
        <w:r>
          <w:rPr>
            <w:noProof/>
            <w:webHidden/>
          </w:rPr>
        </w:r>
        <w:r>
          <w:rPr>
            <w:noProof/>
            <w:webHidden/>
          </w:rPr>
          <w:fldChar w:fldCharType="separate"/>
        </w:r>
        <w:r>
          <w:rPr>
            <w:noProof/>
            <w:webHidden/>
          </w:rPr>
          <w:t>591</w:t>
        </w:r>
        <w:r>
          <w:rPr>
            <w:noProof/>
            <w:webHidden/>
          </w:rPr>
          <w:fldChar w:fldCharType="end"/>
        </w:r>
      </w:hyperlink>
    </w:p>
    <w:p w14:paraId="65440ABE" w14:textId="2683809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1" w:history="1">
        <w:r w:rsidRPr="005B1FDA">
          <w:rPr>
            <w:rStyle w:val="Hyperlink"/>
            <w:noProof/>
          </w:rPr>
          <w:t>Figure 400: FT Date—Sample User Prompts</w:t>
        </w:r>
        <w:r>
          <w:rPr>
            <w:noProof/>
            <w:webHidden/>
          </w:rPr>
          <w:tab/>
        </w:r>
        <w:r>
          <w:rPr>
            <w:noProof/>
            <w:webHidden/>
          </w:rPr>
          <w:fldChar w:fldCharType="begin"/>
        </w:r>
        <w:r>
          <w:rPr>
            <w:noProof/>
            <w:webHidden/>
          </w:rPr>
          <w:instrText xml:space="preserve"> PAGEREF _Toc159568671 \h </w:instrText>
        </w:r>
        <w:r>
          <w:rPr>
            <w:noProof/>
            <w:webHidden/>
          </w:rPr>
        </w:r>
        <w:r>
          <w:rPr>
            <w:noProof/>
            <w:webHidden/>
          </w:rPr>
          <w:fldChar w:fldCharType="separate"/>
        </w:r>
        <w:r>
          <w:rPr>
            <w:noProof/>
            <w:webHidden/>
          </w:rPr>
          <w:t>591</w:t>
        </w:r>
        <w:r>
          <w:rPr>
            <w:noProof/>
            <w:webHidden/>
          </w:rPr>
          <w:fldChar w:fldCharType="end"/>
        </w:r>
      </w:hyperlink>
    </w:p>
    <w:p w14:paraId="7E5D19B9" w14:textId="643A5A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2" w:history="1">
        <w:r w:rsidRPr="005B1FDA">
          <w:rPr>
            <w:rStyle w:val="Hyperlink"/>
            <w:noProof/>
          </w:rPr>
          <w:t>Figure 401: Ratio—Sample User Prompts</w:t>
        </w:r>
        <w:r>
          <w:rPr>
            <w:noProof/>
            <w:webHidden/>
          </w:rPr>
          <w:tab/>
        </w:r>
        <w:r>
          <w:rPr>
            <w:noProof/>
            <w:webHidden/>
          </w:rPr>
          <w:fldChar w:fldCharType="begin"/>
        </w:r>
        <w:r>
          <w:rPr>
            <w:noProof/>
            <w:webHidden/>
          </w:rPr>
          <w:instrText xml:space="preserve"> PAGEREF _Toc159568672 \h </w:instrText>
        </w:r>
        <w:r>
          <w:rPr>
            <w:noProof/>
            <w:webHidden/>
          </w:rPr>
        </w:r>
        <w:r>
          <w:rPr>
            <w:noProof/>
            <w:webHidden/>
          </w:rPr>
          <w:fldChar w:fldCharType="separate"/>
        </w:r>
        <w:r>
          <w:rPr>
            <w:noProof/>
            <w:webHidden/>
          </w:rPr>
          <w:t>592</w:t>
        </w:r>
        <w:r>
          <w:rPr>
            <w:noProof/>
            <w:webHidden/>
          </w:rPr>
          <w:fldChar w:fldCharType="end"/>
        </w:r>
      </w:hyperlink>
    </w:p>
    <w:p w14:paraId="54B0D454" w14:textId="4D968DB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3" w:history="1">
        <w:r w:rsidRPr="005B1FDA">
          <w:rPr>
            <w:rStyle w:val="Hyperlink"/>
            <w:noProof/>
          </w:rPr>
          <w:t>Figure 402: INPUT Transform—Sample Code</w:t>
        </w:r>
        <w:r>
          <w:rPr>
            <w:noProof/>
            <w:webHidden/>
          </w:rPr>
          <w:tab/>
        </w:r>
        <w:r>
          <w:rPr>
            <w:noProof/>
            <w:webHidden/>
          </w:rPr>
          <w:fldChar w:fldCharType="begin"/>
        </w:r>
        <w:r>
          <w:rPr>
            <w:noProof/>
            <w:webHidden/>
          </w:rPr>
          <w:instrText xml:space="preserve"> PAGEREF _Toc159568673 \h </w:instrText>
        </w:r>
        <w:r>
          <w:rPr>
            <w:noProof/>
            <w:webHidden/>
          </w:rPr>
        </w:r>
        <w:r>
          <w:rPr>
            <w:noProof/>
            <w:webHidden/>
          </w:rPr>
          <w:fldChar w:fldCharType="separate"/>
        </w:r>
        <w:r>
          <w:rPr>
            <w:noProof/>
            <w:webHidden/>
          </w:rPr>
          <w:t>592</w:t>
        </w:r>
        <w:r>
          <w:rPr>
            <w:noProof/>
            <w:webHidden/>
          </w:rPr>
          <w:fldChar w:fldCharType="end"/>
        </w:r>
      </w:hyperlink>
    </w:p>
    <w:p w14:paraId="1ECE79C0" w14:textId="1FF0E89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4" w:history="1">
        <w:r w:rsidRPr="005B1FDA">
          <w:rPr>
            <w:rStyle w:val="Hyperlink"/>
            <w:noProof/>
          </w:rPr>
          <w:t>Figure 403: INPUT Transform—Maximum (Output) Length</w:t>
        </w:r>
        <w:r>
          <w:rPr>
            <w:noProof/>
            <w:webHidden/>
          </w:rPr>
          <w:tab/>
        </w:r>
        <w:r>
          <w:rPr>
            <w:noProof/>
            <w:webHidden/>
          </w:rPr>
          <w:fldChar w:fldCharType="begin"/>
        </w:r>
        <w:r>
          <w:rPr>
            <w:noProof/>
            <w:webHidden/>
          </w:rPr>
          <w:instrText xml:space="preserve"> PAGEREF _Toc159568674 \h </w:instrText>
        </w:r>
        <w:r>
          <w:rPr>
            <w:noProof/>
            <w:webHidden/>
          </w:rPr>
        </w:r>
        <w:r>
          <w:rPr>
            <w:noProof/>
            <w:webHidden/>
          </w:rPr>
          <w:fldChar w:fldCharType="separate"/>
        </w:r>
        <w:r>
          <w:rPr>
            <w:noProof/>
            <w:webHidden/>
          </w:rPr>
          <w:t>594</w:t>
        </w:r>
        <w:r>
          <w:rPr>
            <w:noProof/>
            <w:webHidden/>
          </w:rPr>
          <w:fldChar w:fldCharType="end"/>
        </w:r>
      </w:hyperlink>
    </w:p>
    <w:p w14:paraId="72218F6B" w14:textId="2C8192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5" w:history="1">
        <w:r w:rsidRPr="005B1FDA">
          <w:rPr>
            <w:rStyle w:val="Hyperlink"/>
            <w:noProof/>
          </w:rPr>
          <w:t>Figure 404: INPUT Transform—Checking for Variables</w:t>
        </w:r>
        <w:r>
          <w:rPr>
            <w:noProof/>
            <w:webHidden/>
          </w:rPr>
          <w:tab/>
        </w:r>
        <w:r>
          <w:rPr>
            <w:noProof/>
            <w:webHidden/>
          </w:rPr>
          <w:fldChar w:fldCharType="begin"/>
        </w:r>
        <w:r>
          <w:rPr>
            <w:noProof/>
            <w:webHidden/>
          </w:rPr>
          <w:instrText xml:space="preserve"> PAGEREF _Toc159568675 \h </w:instrText>
        </w:r>
        <w:r>
          <w:rPr>
            <w:noProof/>
            <w:webHidden/>
          </w:rPr>
        </w:r>
        <w:r>
          <w:rPr>
            <w:noProof/>
            <w:webHidden/>
          </w:rPr>
          <w:fldChar w:fldCharType="separate"/>
        </w:r>
        <w:r>
          <w:rPr>
            <w:noProof/>
            <w:webHidden/>
          </w:rPr>
          <w:t>595</w:t>
        </w:r>
        <w:r>
          <w:rPr>
            <w:noProof/>
            <w:webHidden/>
          </w:rPr>
          <w:fldChar w:fldCharType="end"/>
        </w:r>
      </w:hyperlink>
    </w:p>
    <w:p w14:paraId="0C87DF74" w14:textId="06D449A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6" w:history="1">
        <w:r w:rsidRPr="005B1FDA">
          <w:rPr>
            <w:rStyle w:val="Hyperlink"/>
            <w:noProof/>
          </w:rPr>
          <w:t>Figure 405: OUTPUT Transform—Sample Code</w:t>
        </w:r>
        <w:r>
          <w:rPr>
            <w:noProof/>
            <w:webHidden/>
          </w:rPr>
          <w:tab/>
        </w:r>
        <w:r>
          <w:rPr>
            <w:noProof/>
            <w:webHidden/>
          </w:rPr>
          <w:fldChar w:fldCharType="begin"/>
        </w:r>
        <w:r>
          <w:rPr>
            <w:noProof/>
            <w:webHidden/>
          </w:rPr>
          <w:instrText xml:space="preserve"> PAGEREF _Toc159568676 \h </w:instrText>
        </w:r>
        <w:r>
          <w:rPr>
            <w:noProof/>
            <w:webHidden/>
          </w:rPr>
        </w:r>
        <w:r>
          <w:rPr>
            <w:noProof/>
            <w:webHidden/>
          </w:rPr>
          <w:fldChar w:fldCharType="separate"/>
        </w:r>
        <w:r>
          <w:rPr>
            <w:noProof/>
            <w:webHidden/>
          </w:rPr>
          <w:t>595</w:t>
        </w:r>
        <w:r>
          <w:rPr>
            <w:noProof/>
            <w:webHidden/>
          </w:rPr>
          <w:fldChar w:fldCharType="end"/>
        </w:r>
      </w:hyperlink>
    </w:p>
    <w:p w14:paraId="5394280D" w14:textId="4B2A3A6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7" w:history="1">
        <w:r w:rsidRPr="005B1FDA">
          <w:rPr>
            <w:rStyle w:val="Hyperlink"/>
            <w:noProof/>
          </w:rPr>
          <w:t>Figure 406: OUTPUT Transform—Sample Code with Computed Expression</w:t>
        </w:r>
        <w:r>
          <w:rPr>
            <w:noProof/>
            <w:webHidden/>
          </w:rPr>
          <w:tab/>
        </w:r>
        <w:r>
          <w:rPr>
            <w:noProof/>
            <w:webHidden/>
          </w:rPr>
          <w:fldChar w:fldCharType="begin"/>
        </w:r>
        <w:r>
          <w:rPr>
            <w:noProof/>
            <w:webHidden/>
          </w:rPr>
          <w:instrText xml:space="preserve"> PAGEREF _Toc159568677 \h </w:instrText>
        </w:r>
        <w:r>
          <w:rPr>
            <w:noProof/>
            <w:webHidden/>
          </w:rPr>
        </w:r>
        <w:r>
          <w:rPr>
            <w:noProof/>
            <w:webHidden/>
          </w:rPr>
          <w:fldChar w:fldCharType="separate"/>
        </w:r>
        <w:r>
          <w:rPr>
            <w:noProof/>
            <w:webHidden/>
          </w:rPr>
          <w:t>596</w:t>
        </w:r>
        <w:r>
          <w:rPr>
            <w:noProof/>
            <w:webHidden/>
          </w:rPr>
          <w:fldChar w:fldCharType="end"/>
        </w:r>
      </w:hyperlink>
    </w:p>
    <w:p w14:paraId="75D15C6D" w14:textId="20914A7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8" w:history="1">
        <w:r w:rsidRPr="005B1FDA">
          <w:rPr>
            <w:rStyle w:val="Hyperlink"/>
            <w:noProof/>
          </w:rPr>
          <w:t>Figure 407: Trigger Cross-References—Creating Trigger</w:t>
        </w:r>
        <w:r>
          <w:rPr>
            <w:noProof/>
            <w:webHidden/>
          </w:rPr>
          <w:tab/>
        </w:r>
        <w:r>
          <w:rPr>
            <w:noProof/>
            <w:webHidden/>
          </w:rPr>
          <w:fldChar w:fldCharType="begin"/>
        </w:r>
        <w:r>
          <w:rPr>
            <w:noProof/>
            <w:webHidden/>
          </w:rPr>
          <w:instrText xml:space="preserve"> PAGEREF _Toc159568678 \h </w:instrText>
        </w:r>
        <w:r>
          <w:rPr>
            <w:noProof/>
            <w:webHidden/>
          </w:rPr>
        </w:r>
        <w:r>
          <w:rPr>
            <w:noProof/>
            <w:webHidden/>
          </w:rPr>
          <w:fldChar w:fldCharType="separate"/>
        </w:r>
        <w:r>
          <w:rPr>
            <w:noProof/>
            <w:webHidden/>
          </w:rPr>
          <w:t>600</w:t>
        </w:r>
        <w:r>
          <w:rPr>
            <w:noProof/>
            <w:webHidden/>
          </w:rPr>
          <w:fldChar w:fldCharType="end"/>
        </w:r>
      </w:hyperlink>
    </w:p>
    <w:p w14:paraId="7BD3BC67" w14:textId="70CD88D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79" w:history="1">
        <w:r w:rsidRPr="005B1FDA">
          <w:rPr>
            <w:rStyle w:val="Hyperlink"/>
            <w:noProof/>
          </w:rPr>
          <w:t>Figure 408: Trigger Cross-References—SET Logic</w:t>
        </w:r>
        <w:r>
          <w:rPr>
            <w:noProof/>
            <w:webHidden/>
          </w:rPr>
          <w:tab/>
        </w:r>
        <w:r>
          <w:rPr>
            <w:noProof/>
            <w:webHidden/>
          </w:rPr>
          <w:fldChar w:fldCharType="begin"/>
        </w:r>
        <w:r>
          <w:rPr>
            <w:noProof/>
            <w:webHidden/>
          </w:rPr>
          <w:instrText xml:space="preserve"> PAGEREF _Toc159568679 \h </w:instrText>
        </w:r>
        <w:r>
          <w:rPr>
            <w:noProof/>
            <w:webHidden/>
          </w:rPr>
        </w:r>
        <w:r>
          <w:rPr>
            <w:noProof/>
            <w:webHidden/>
          </w:rPr>
          <w:fldChar w:fldCharType="separate"/>
        </w:r>
        <w:r>
          <w:rPr>
            <w:noProof/>
            <w:webHidden/>
          </w:rPr>
          <w:t>600</w:t>
        </w:r>
        <w:r>
          <w:rPr>
            <w:noProof/>
            <w:webHidden/>
          </w:rPr>
          <w:fldChar w:fldCharType="end"/>
        </w:r>
      </w:hyperlink>
    </w:p>
    <w:p w14:paraId="04EFB089" w14:textId="6556D45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0" w:history="1">
        <w:r w:rsidRPr="005B1FDA">
          <w:rPr>
            <w:rStyle w:val="Hyperlink"/>
            <w:noProof/>
          </w:rPr>
          <w:t>Figure 409: Trigger Cross-References—KILL Logic</w:t>
        </w:r>
        <w:r>
          <w:rPr>
            <w:noProof/>
            <w:webHidden/>
          </w:rPr>
          <w:tab/>
        </w:r>
        <w:r>
          <w:rPr>
            <w:noProof/>
            <w:webHidden/>
          </w:rPr>
          <w:fldChar w:fldCharType="begin"/>
        </w:r>
        <w:r>
          <w:rPr>
            <w:noProof/>
            <w:webHidden/>
          </w:rPr>
          <w:instrText xml:space="preserve"> PAGEREF _Toc159568680 \h </w:instrText>
        </w:r>
        <w:r>
          <w:rPr>
            <w:noProof/>
            <w:webHidden/>
          </w:rPr>
        </w:r>
        <w:r>
          <w:rPr>
            <w:noProof/>
            <w:webHidden/>
          </w:rPr>
          <w:fldChar w:fldCharType="separate"/>
        </w:r>
        <w:r>
          <w:rPr>
            <w:noProof/>
            <w:webHidden/>
          </w:rPr>
          <w:t>601</w:t>
        </w:r>
        <w:r>
          <w:rPr>
            <w:noProof/>
            <w:webHidden/>
          </w:rPr>
          <w:fldChar w:fldCharType="end"/>
        </w:r>
      </w:hyperlink>
    </w:p>
    <w:p w14:paraId="7A5427A5" w14:textId="578457C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1" w:history="1">
        <w:r w:rsidRPr="005B1FDA">
          <w:rPr>
            <w:rStyle w:val="Hyperlink"/>
            <w:noProof/>
          </w:rPr>
          <w:t>Figure 410: Trigger Cross-References—Conditions</w:t>
        </w:r>
        <w:r>
          <w:rPr>
            <w:noProof/>
            <w:webHidden/>
          </w:rPr>
          <w:tab/>
        </w:r>
        <w:r>
          <w:rPr>
            <w:noProof/>
            <w:webHidden/>
          </w:rPr>
          <w:fldChar w:fldCharType="begin"/>
        </w:r>
        <w:r>
          <w:rPr>
            <w:noProof/>
            <w:webHidden/>
          </w:rPr>
          <w:instrText xml:space="preserve"> PAGEREF _Toc159568681 \h </w:instrText>
        </w:r>
        <w:r>
          <w:rPr>
            <w:noProof/>
            <w:webHidden/>
          </w:rPr>
        </w:r>
        <w:r>
          <w:rPr>
            <w:noProof/>
            <w:webHidden/>
          </w:rPr>
          <w:fldChar w:fldCharType="separate"/>
        </w:r>
        <w:r>
          <w:rPr>
            <w:noProof/>
            <w:webHidden/>
          </w:rPr>
          <w:t>601</w:t>
        </w:r>
        <w:r>
          <w:rPr>
            <w:noProof/>
            <w:webHidden/>
          </w:rPr>
          <w:fldChar w:fldCharType="end"/>
        </w:r>
      </w:hyperlink>
    </w:p>
    <w:p w14:paraId="0981E7C5" w14:textId="45E6058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2" w:history="1">
        <w:r w:rsidRPr="005B1FDA">
          <w:rPr>
            <w:rStyle w:val="Hyperlink"/>
            <w:noProof/>
          </w:rPr>
          <w:t>Figure 411: Trigger Cross-References—Deletion Restrictions</w:t>
        </w:r>
        <w:r>
          <w:rPr>
            <w:noProof/>
            <w:webHidden/>
          </w:rPr>
          <w:tab/>
        </w:r>
        <w:r>
          <w:rPr>
            <w:noProof/>
            <w:webHidden/>
          </w:rPr>
          <w:fldChar w:fldCharType="begin"/>
        </w:r>
        <w:r>
          <w:rPr>
            <w:noProof/>
            <w:webHidden/>
          </w:rPr>
          <w:instrText xml:space="preserve"> PAGEREF _Toc159568682 \h </w:instrText>
        </w:r>
        <w:r>
          <w:rPr>
            <w:noProof/>
            <w:webHidden/>
          </w:rPr>
        </w:r>
        <w:r>
          <w:rPr>
            <w:noProof/>
            <w:webHidden/>
          </w:rPr>
          <w:fldChar w:fldCharType="separate"/>
        </w:r>
        <w:r>
          <w:rPr>
            <w:noProof/>
            <w:webHidden/>
          </w:rPr>
          <w:t>601</w:t>
        </w:r>
        <w:r>
          <w:rPr>
            <w:noProof/>
            <w:webHidden/>
          </w:rPr>
          <w:fldChar w:fldCharType="end"/>
        </w:r>
      </w:hyperlink>
    </w:p>
    <w:p w14:paraId="57A529BC" w14:textId="591B986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3" w:history="1">
        <w:r w:rsidRPr="005B1FDA">
          <w:rPr>
            <w:rStyle w:val="Hyperlink"/>
            <w:noProof/>
          </w:rPr>
          <w:t>Figure 412: Trigger Cross-References—Description</w:t>
        </w:r>
        <w:r>
          <w:rPr>
            <w:noProof/>
            <w:webHidden/>
          </w:rPr>
          <w:tab/>
        </w:r>
        <w:r>
          <w:rPr>
            <w:noProof/>
            <w:webHidden/>
          </w:rPr>
          <w:fldChar w:fldCharType="begin"/>
        </w:r>
        <w:r>
          <w:rPr>
            <w:noProof/>
            <w:webHidden/>
          </w:rPr>
          <w:instrText xml:space="preserve"> PAGEREF _Toc159568683 \h </w:instrText>
        </w:r>
        <w:r>
          <w:rPr>
            <w:noProof/>
            <w:webHidden/>
          </w:rPr>
        </w:r>
        <w:r>
          <w:rPr>
            <w:noProof/>
            <w:webHidden/>
          </w:rPr>
          <w:fldChar w:fldCharType="separate"/>
        </w:r>
        <w:r>
          <w:rPr>
            <w:noProof/>
            <w:webHidden/>
          </w:rPr>
          <w:t>602</w:t>
        </w:r>
        <w:r>
          <w:rPr>
            <w:noProof/>
            <w:webHidden/>
          </w:rPr>
          <w:fldChar w:fldCharType="end"/>
        </w:r>
      </w:hyperlink>
    </w:p>
    <w:p w14:paraId="763F01D6" w14:textId="6FDA7E3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4" w:history="1">
        <w:r w:rsidRPr="005B1FDA">
          <w:rPr>
            <w:rStyle w:val="Hyperlink"/>
            <w:noProof/>
          </w:rPr>
          <w:t>Figure 413: Trigger Cross-References—Confirmation</w:t>
        </w:r>
        <w:r>
          <w:rPr>
            <w:noProof/>
            <w:webHidden/>
          </w:rPr>
          <w:tab/>
        </w:r>
        <w:r>
          <w:rPr>
            <w:noProof/>
            <w:webHidden/>
          </w:rPr>
          <w:fldChar w:fldCharType="begin"/>
        </w:r>
        <w:r>
          <w:rPr>
            <w:noProof/>
            <w:webHidden/>
          </w:rPr>
          <w:instrText xml:space="preserve"> PAGEREF _Toc159568684 \h </w:instrText>
        </w:r>
        <w:r>
          <w:rPr>
            <w:noProof/>
            <w:webHidden/>
          </w:rPr>
        </w:r>
        <w:r>
          <w:rPr>
            <w:noProof/>
            <w:webHidden/>
          </w:rPr>
          <w:fldChar w:fldCharType="separate"/>
        </w:r>
        <w:r>
          <w:rPr>
            <w:noProof/>
            <w:webHidden/>
          </w:rPr>
          <w:t>602</w:t>
        </w:r>
        <w:r>
          <w:rPr>
            <w:noProof/>
            <w:webHidden/>
          </w:rPr>
          <w:fldChar w:fldCharType="end"/>
        </w:r>
      </w:hyperlink>
    </w:p>
    <w:p w14:paraId="6A366833" w14:textId="4B0C9FD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5" w:history="1">
        <w:r w:rsidRPr="005B1FDA">
          <w:rPr>
            <w:rStyle w:val="Hyperlink"/>
            <w:noProof/>
          </w:rPr>
          <w:t>Figure 414: Trigger Cross-References—Sample Dialog to Create a Trigger Cross-reference on a Field</w:t>
        </w:r>
        <w:r>
          <w:rPr>
            <w:noProof/>
            <w:webHidden/>
          </w:rPr>
          <w:tab/>
        </w:r>
        <w:r>
          <w:rPr>
            <w:noProof/>
            <w:webHidden/>
          </w:rPr>
          <w:fldChar w:fldCharType="begin"/>
        </w:r>
        <w:r>
          <w:rPr>
            <w:noProof/>
            <w:webHidden/>
          </w:rPr>
          <w:instrText xml:space="preserve"> PAGEREF _Toc159568685 \h </w:instrText>
        </w:r>
        <w:r>
          <w:rPr>
            <w:noProof/>
            <w:webHidden/>
          </w:rPr>
        </w:r>
        <w:r>
          <w:rPr>
            <w:noProof/>
            <w:webHidden/>
          </w:rPr>
          <w:fldChar w:fldCharType="separate"/>
        </w:r>
        <w:r>
          <w:rPr>
            <w:noProof/>
            <w:webHidden/>
          </w:rPr>
          <w:t>603</w:t>
        </w:r>
        <w:r>
          <w:rPr>
            <w:noProof/>
            <w:webHidden/>
          </w:rPr>
          <w:fldChar w:fldCharType="end"/>
        </w:r>
      </w:hyperlink>
    </w:p>
    <w:p w14:paraId="4448574D" w14:textId="25AAD70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6" w:history="1">
        <w:r w:rsidRPr="005B1FDA">
          <w:rPr>
            <w:rStyle w:val="Hyperlink"/>
            <w:noProof/>
          </w:rPr>
          <w:t>Figure 415: DIALOG File—Sample Dialog Creating a New Entry in the DIALOG (#.84) File</w:t>
        </w:r>
        <w:r>
          <w:rPr>
            <w:noProof/>
            <w:webHidden/>
          </w:rPr>
          <w:tab/>
        </w:r>
        <w:r>
          <w:rPr>
            <w:noProof/>
            <w:webHidden/>
          </w:rPr>
          <w:fldChar w:fldCharType="begin"/>
        </w:r>
        <w:r>
          <w:rPr>
            <w:noProof/>
            <w:webHidden/>
          </w:rPr>
          <w:instrText xml:space="preserve"> PAGEREF _Toc159568686 \h </w:instrText>
        </w:r>
        <w:r>
          <w:rPr>
            <w:noProof/>
            <w:webHidden/>
          </w:rPr>
        </w:r>
        <w:r>
          <w:rPr>
            <w:noProof/>
            <w:webHidden/>
          </w:rPr>
          <w:fldChar w:fldCharType="separate"/>
        </w:r>
        <w:r>
          <w:rPr>
            <w:noProof/>
            <w:webHidden/>
          </w:rPr>
          <w:t>607</w:t>
        </w:r>
        <w:r>
          <w:rPr>
            <w:noProof/>
            <w:webHidden/>
          </w:rPr>
          <w:fldChar w:fldCharType="end"/>
        </w:r>
      </w:hyperlink>
    </w:p>
    <w:p w14:paraId="2649F898" w14:textId="137B5F4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7" w:history="1">
        <w:r w:rsidRPr="005B1FDA">
          <w:rPr>
            <w:rStyle w:val="Hyperlink"/>
            <w:noProof/>
          </w:rPr>
          <w:t>Figure 416: DIALOG File—Sample Dialog to Create Non-English Text in the DIALOG (#.84) File</w:t>
        </w:r>
        <w:r>
          <w:rPr>
            <w:noProof/>
            <w:webHidden/>
          </w:rPr>
          <w:tab/>
        </w:r>
        <w:r>
          <w:rPr>
            <w:noProof/>
            <w:webHidden/>
          </w:rPr>
          <w:fldChar w:fldCharType="begin"/>
        </w:r>
        <w:r>
          <w:rPr>
            <w:noProof/>
            <w:webHidden/>
          </w:rPr>
          <w:instrText xml:space="preserve"> PAGEREF _Toc159568687 \h </w:instrText>
        </w:r>
        <w:r>
          <w:rPr>
            <w:noProof/>
            <w:webHidden/>
          </w:rPr>
        </w:r>
        <w:r>
          <w:rPr>
            <w:noProof/>
            <w:webHidden/>
          </w:rPr>
          <w:fldChar w:fldCharType="separate"/>
        </w:r>
        <w:r>
          <w:rPr>
            <w:noProof/>
            <w:webHidden/>
          </w:rPr>
          <w:t>609</w:t>
        </w:r>
        <w:r>
          <w:rPr>
            <w:noProof/>
            <w:webHidden/>
          </w:rPr>
          <w:fldChar w:fldCharType="end"/>
        </w:r>
      </w:hyperlink>
    </w:p>
    <w:p w14:paraId="7ED2ADF7" w14:textId="0358ECD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8" w:history="1">
        <w:r w:rsidRPr="005B1FDA">
          <w:rPr>
            <w:rStyle w:val="Hyperlink"/>
            <w:noProof/>
          </w:rPr>
          <w:t>Figure 417: VA FileMan Functions—Sample Code that Takes an Internally Stored Format in a Variable and Transforms It</w:t>
        </w:r>
        <w:r>
          <w:rPr>
            <w:noProof/>
            <w:webHidden/>
          </w:rPr>
          <w:tab/>
        </w:r>
        <w:r>
          <w:rPr>
            <w:noProof/>
            <w:webHidden/>
          </w:rPr>
          <w:fldChar w:fldCharType="begin"/>
        </w:r>
        <w:r>
          <w:rPr>
            <w:noProof/>
            <w:webHidden/>
          </w:rPr>
          <w:instrText xml:space="preserve"> PAGEREF _Toc159568688 \h </w:instrText>
        </w:r>
        <w:r>
          <w:rPr>
            <w:noProof/>
            <w:webHidden/>
          </w:rPr>
        </w:r>
        <w:r>
          <w:rPr>
            <w:noProof/>
            <w:webHidden/>
          </w:rPr>
          <w:fldChar w:fldCharType="separate"/>
        </w:r>
        <w:r>
          <w:rPr>
            <w:noProof/>
            <w:webHidden/>
          </w:rPr>
          <w:t>612</w:t>
        </w:r>
        <w:r>
          <w:rPr>
            <w:noProof/>
            <w:webHidden/>
          </w:rPr>
          <w:fldChar w:fldCharType="end"/>
        </w:r>
      </w:hyperlink>
    </w:p>
    <w:p w14:paraId="7368D942" w14:textId="2015E64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89" w:history="1">
        <w:r w:rsidRPr="005B1FDA">
          <w:rPr>
            <w:rStyle w:val="Hyperlink"/>
            <w:noProof/>
          </w:rPr>
          <w:t>Figure 418: VA FileMan Functions—Sample Displaying Date-Valued Fields and Expressions in the DAY-MONTH-YEAR Format</w:t>
        </w:r>
        <w:r>
          <w:rPr>
            <w:noProof/>
            <w:webHidden/>
          </w:rPr>
          <w:tab/>
        </w:r>
        <w:r>
          <w:rPr>
            <w:noProof/>
            <w:webHidden/>
          </w:rPr>
          <w:fldChar w:fldCharType="begin"/>
        </w:r>
        <w:r>
          <w:rPr>
            <w:noProof/>
            <w:webHidden/>
          </w:rPr>
          <w:instrText xml:space="preserve"> PAGEREF _Toc159568689 \h </w:instrText>
        </w:r>
        <w:r>
          <w:rPr>
            <w:noProof/>
            <w:webHidden/>
          </w:rPr>
        </w:r>
        <w:r>
          <w:rPr>
            <w:noProof/>
            <w:webHidden/>
          </w:rPr>
          <w:fldChar w:fldCharType="separate"/>
        </w:r>
        <w:r>
          <w:rPr>
            <w:noProof/>
            <w:webHidden/>
          </w:rPr>
          <w:t>613</w:t>
        </w:r>
        <w:r>
          <w:rPr>
            <w:noProof/>
            <w:webHidden/>
          </w:rPr>
          <w:fldChar w:fldCharType="end"/>
        </w:r>
      </w:hyperlink>
    </w:p>
    <w:p w14:paraId="1863B4FC" w14:textId="7DB211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0" w:history="1">
        <w:r w:rsidRPr="005B1FDA">
          <w:rPr>
            <w:rStyle w:val="Hyperlink"/>
            <w:noProof/>
          </w:rPr>
          <w:t>Figure 419: VA FileMan Functions—Sample Function without Arguments</w:t>
        </w:r>
        <w:r>
          <w:rPr>
            <w:noProof/>
            <w:webHidden/>
          </w:rPr>
          <w:tab/>
        </w:r>
        <w:r>
          <w:rPr>
            <w:noProof/>
            <w:webHidden/>
          </w:rPr>
          <w:fldChar w:fldCharType="begin"/>
        </w:r>
        <w:r>
          <w:rPr>
            <w:noProof/>
            <w:webHidden/>
          </w:rPr>
          <w:instrText xml:space="preserve"> PAGEREF _Toc159568690 \h </w:instrText>
        </w:r>
        <w:r>
          <w:rPr>
            <w:noProof/>
            <w:webHidden/>
          </w:rPr>
        </w:r>
        <w:r>
          <w:rPr>
            <w:noProof/>
            <w:webHidden/>
          </w:rPr>
          <w:fldChar w:fldCharType="separate"/>
        </w:r>
        <w:r>
          <w:rPr>
            <w:noProof/>
            <w:webHidden/>
          </w:rPr>
          <w:t>614</w:t>
        </w:r>
        <w:r>
          <w:rPr>
            <w:noProof/>
            <w:webHidden/>
          </w:rPr>
          <w:fldChar w:fldCharType="end"/>
        </w:r>
      </w:hyperlink>
    </w:p>
    <w:p w14:paraId="4422F2B3" w14:textId="0FE5656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1" w:history="1">
        <w:r w:rsidRPr="005B1FDA">
          <w:rPr>
            <w:rStyle w:val="Hyperlink"/>
            <w:noProof/>
          </w:rPr>
          <w:t>Figure 420: DIFROM—Entering Current Version Information: Sample Code</w:t>
        </w:r>
        <w:r>
          <w:rPr>
            <w:noProof/>
            <w:webHidden/>
          </w:rPr>
          <w:tab/>
        </w:r>
        <w:r>
          <w:rPr>
            <w:noProof/>
            <w:webHidden/>
          </w:rPr>
          <w:fldChar w:fldCharType="begin"/>
        </w:r>
        <w:r>
          <w:rPr>
            <w:noProof/>
            <w:webHidden/>
          </w:rPr>
          <w:instrText xml:space="preserve"> PAGEREF _Toc159568691 \h </w:instrText>
        </w:r>
        <w:r>
          <w:rPr>
            <w:noProof/>
            <w:webHidden/>
          </w:rPr>
        </w:r>
        <w:r>
          <w:rPr>
            <w:noProof/>
            <w:webHidden/>
          </w:rPr>
          <w:fldChar w:fldCharType="separate"/>
        </w:r>
        <w:r>
          <w:rPr>
            <w:noProof/>
            <w:webHidden/>
          </w:rPr>
          <w:t>626</w:t>
        </w:r>
        <w:r>
          <w:rPr>
            <w:noProof/>
            <w:webHidden/>
          </w:rPr>
          <w:fldChar w:fldCharType="end"/>
        </w:r>
      </w:hyperlink>
    </w:p>
    <w:p w14:paraId="0BC59DFD" w14:textId="53FE7B1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2" w:history="1">
        <w:r w:rsidRPr="005B1FDA">
          <w:rPr>
            <w:rStyle w:val="Hyperlink"/>
            <w:noProof/>
          </w:rPr>
          <w:t>Figure 421: DIFROM—Using Indirection to Reference DDs Put into Place during the Init Process: Sample Code</w:t>
        </w:r>
        <w:r>
          <w:rPr>
            <w:noProof/>
            <w:webHidden/>
          </w:rPr>
          <w:tab/>
        </w:r>
        <w:r>
          <w:rPr>
            <w:noProof/>
            <w:webHidden/>
          </w:rPr>
          <w:fldChar w:fldCharType="begin"/>
        </w:r>
        <w:r>
          <w:rPr>
            <w:noProof/>
            <w:webHidden/>
          </w:rPr>
          <w:instrText xml:space="preserve"> PAGEREF _Toc159568692 \h </w:instrText>
        </w:r>
        <w:r>
          <w:rPr>
            <w:noProof/>
            <w:webHidden/>
          </w:rPr>
        </w:r>
        <w:r>
          <w:rPr>
            <w:noProof/>
            <w:webHidden/>
          </w:rPr>
          <w:fldChar w:fldCharType="separate"/>
        </w:r>
        <w:r>
          <w:rPr>
            <w:noProof/>
            <w:webHidden/>
          </w:rPr>
          <w:t>628</w:t>
        </w:r>
        <w:r>
          <w:rPr>
            <w:noProof/>
            <w:webHidden/>
          </w:rPr>
          <w:fldChar w:fldCharType="end"/>
        </w:r>
      </w:hyperlink>
    </w:p>
    <w:p w14:paraId="374AA809" w14:textId="5047DBB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3" w:history="1">
        <w:r w:rsidRPr="005B1FDA">
          <w:rPr>
            <w:rStyle w:val="Hyperlink"/>
            <w:noProof/>
          </w:rPr>
          <w:t>Figure 422: DIFROM—Routines Data Transport Structure: Sample Code</w:t>
        </w:r>
        <w:r>
          <w:rPr>
            <w:noProof/>
            <w:webHidden/>
          </w:rPr>
          <w:tab/>
        </w:r>
        <w:r>
          <w:rPr>
            <w:noProof/>
            <w:webHidden/>
          </w:rPr>
          <w:fldChar w:fldCharType="begin"/>
        </w:r>
        <w:r>
          <w:rPr>
            <w:noProof/>
            <w:webHidden/>
          </w:rPr>
          <w:instrText xml:space="preserve"> PAGEREF _Toc159568693 \h </w:instrText>
        </w:r>
        <w:r>
          <w:rPr>
            <w:noProof/>
            <w:webHidden/>
          </w:rPr>
        </w:r>
        <w:r>
          <w:rPr>
            <w:noProof/>
            <w:webHidden/>
          </w:rPr>
          <w:fldChar w:fldCharType="separate"/>
        </w:r>
        <w:r>
          <w:rPr>
            <w:noProof/>
            <w:webHidden/>
          </w:rPr>
          <w:t>629</w:t>
        </w:r>
        <w:r>
          <w:rPr>
            <w:noProof/>
            <w:webHidden/>
          </w:rPr>
          <w:fldChar w:fldCharType="end"/>
        </w:r>
      </w:hyperlink>
    </w:p>
    <w:p w14:paraId="461D32CB" w14:textId="57E3C3A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4" w:history="1">
        <w:r w:rsidRPr="005B1FDA">
          <w:rPr>
            <w:rStyle w:val="Hyperlink"/>
            <w:noProof/>
          </w:rPr>
          <w:t>Figure 423: DIFROM—Nodes Containing Security Information in the DD Structures—Sample Code</w:t>
        </w:r>
        <w:r>
          <w:rPr>
            <w:noProof/>
            <w:webHidden/>
          </w:rPr>
          <w:tab/>
        </w:r>
        <w:r>
          <w:rPr>
            <w:noProof/>
            <w:webHidden/>
          </w:rPr>
          <w:fldChar w:fldCharType="begin"/>
        </w:r>
        <w:r>
          <w:rPr>
            <w:noProof/>
            <w:webHidden/>
          </w:rPr>
          <w:instrText xml:space="preserve"> PAGEREF _Toc159568694 \h </w:instrText>
        </w:r>
        <w:r>
          <w:rPr>
            <w:noProof/>
            <w:webHidden/>
          </w:rPr>
        </w:r>
        <w:r>
          <w:rPr>
            <w:noProof/>
            <w:webHidden/>
          </w:rPr>
          <w:fldChar w:fldCharType="separate"/>
        </w:r>
        <w:r>
          <w:rPr>
            <w:noProof/>
            <w:webHidden/>
          </w:rPr>
          <w:t>629</w:t>
        </w:r>
        <w:r>
          <w:rPr>
            <w:noProof/>
            <w:webHidden/>
          </w:rPr>
          <w:fldChar w:fldCharType="end"/>
        </w:r>
      </w:hyperlink>
    </w:p>
    <w:p w14:paraId="69326132" w14:textId="6B27238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5" w:history="1">
        <w:r w:rsidRPr="005B1FDA">
          <w:rPr>
            <w:rStyle w:val="Hyperlink"/>
            <w:noProof/>
          </w:rPr>
          <w:t>Figure 424: DIFROM—Running an Init: Sample Code</w:t>
        </w:r>
        <w:r>
          <w:rPr>
            <w:noProof/>
            <w:webHidden/>
          </w:rPr>
          <w:tab/>
        </w:r>
        <w:r>
          <w:rPr>
            <w:noProof/>
            <w:webHidden/>
          </w:rPr>
          <w:fldChar w:fldCharType="begin"/>
        </w:r>
        <w:r>
          <w:rPr>
            <w:noProof/>
            <w:webHidden/>
          </w:rPr>
          <w:instrText xml:space="preserve"> PAGEREF _Toc159568695 \h </w:instrText>
        </w:r>
        <w:r>
          <w:rPr>
            <w:noProof/>
            <w:webHidden/>
          </w:rPr>
        </w:r>
        <w:r>
          <w:rPr>
            <w:noProof/>
            <w:webHidden/>
          </w:rPr>
          <w:fldChar w:fldCharType="separate"/>
        </w:r>
        <w:r>
          <w:rPr>
            <w:noProof/>
            <w:webHidden/>
          </w:rPr>
          <w:t>631</w:t>
        </w:r>
        <w:r>
          <w:rPr>
            <w:noProof/>
            <w:webHidden/>
          </w:rPr>
          <w:fldChar w:fldCharType="end"/>
        </w:r>
      </w:hyperlink>
    </w:p>
    <w:p w14:paraId="4CC7B7FE" w14:textId="76E35B8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8696" w:history="1">
        <w:r w:rsidRPr="005B1FDA">
          <w:rPr>
            <w:rStyle w:val="Hyperlink"/>
            <w:noProof/>
          </w:rPr>
          <w:t>Figure 425: DIFROM—Sample HELP FRAME (#9.2) File Cross-Reference</w:t>
        </w:r>
        <w:r>
          <w:rPr>
            <w:noProof/>
            <w:webHidden/>
          </w:rPr>
          <w:tab/>
        </w:r>
        <w:r>
          <w:rPr>
            <w:noProof/>
            <w:webHidden/>
          </w:rPr>
          <w:fldChar w:fldCharType="begin"/>
        </w:r>
        <w:r>
          <w:rPr>
            <w:noProof/>
            <w:webHidden/>
          </w:rPr>
          <w:instrText xml:space="preserve"> PAGEREF _Toc159568696 \h </w:instrText>
        </w:r>
        <w:r>
          <w:rPr>
            <w:noProof/>
            <w:webHidden/>
          </w:rPr>
        </w:r>
        <w:r>
          <w:rPr>
            <w:noProof/>
            <w:webHidden/>
          </w:rPr>
          <w:fldChar w:fldCharType="separate"/>
        </w:r>
        <w:r>
          <w:rPr>
            <w:noProof/>
            <w:webHidden/>
          </w:rPr>
          <w:t>638</w:t>
        </w:r>
        <w:r>
          <w:rPr>
            <w:noProof/>
            <w:webHidden/>
          </w:rPr>
          <w:fldChar w:fldCharType="end"/>
        </w:r>
      </w:hyperlink>
    </w:p>
    <w:p w14:paraId="0F79FE18" w14:textId="24EA7CA4" w:rsidR="00360586" w:rsidRPr="002A3910" w:rsidRDefault="00360586" w:rsidP="00600FF5">
      <w:pPr>
        <w:pStyle w:val="BodyText"/>
      </w:pPr>
      <w:r w:rsidRPr="002A3910">
        <w:fldChar w:fldCharType="end"/>
      </w:r>
    </w:p>
    <w:p w14:paraId="56158A07" w14:textId="77777777" w:rsidR="00360586" w:rsidRPr="002A3910" w:rsidRDefault="003D7BF7" w:rsidP="00C75D4A">
      <w:pPr>
        <w:pStyle w:val="HeadingFront-BackMatter"/>
      </w:pPr>
      <w:bookmarkStart w:id="11" w:name="_Toc159568699"/>
      <w:r w:rsidRPr="002A3910">
        <w:t xml:space="preserve">List of </w:t>
      </w:r>
      <w:r w:rsidR="00360586" w:rsidRPr="002A3910">
        <w:t>Tables</w:t>
      </w:r>
      <w:bookmarkEnd w:id="11"/>
    </w:p>
    <w:p w14:paraId="2D35735E" w14:textId="287787A4" w:rsidR="00ED5E36" w:rsidRDefault="00360586">
      <w:pPr>
        <w:pStyle w:val="TableofFigures"/>
        <w:rPr>
          <w:rFonts w:asciiTheme="minorHAnsi" w:eastAsiaTheme="minorEastAsia" w:hAnsiTheme="minorHAnsi" w:cstheme="minorBidi"/>
          <w:noProof/>
          <w:color w:val="auto"/>
          <w:kern w:val="2"/>
          <w:sz w:val="22"/>
          <w:szCs w:val="22"/>
          <w:lang w:eastAsia="en-US"/>
          <w14:ligatures w14:val="standardContextual"/>
        </w:rPr>
      </w:pPr>
      <w:r w:rsidRPr="002A3910">
        <w:fldChar w:fldCharType="begin"/>
      </w:r>
      <w:r w:rsidRPr="002A3910">
        <w:instrText xml:space="preserve"> TOC \h \z \c "Table" </w:instrText>
      </w:r>
      <w:r w:rsidRPr="002A3910">
        <w:fldChar w:fldCharType="separate"/>
      </w:r>
      <w:hyperlink w:anchor="_Toc159569104" w:history="1">
        <w:r w:rsidR="00ED5E36" w:rsidRPr="00A06580">
          <w:rPr>
            <w:rStyle w:val="Hyperlink"/>
            <w:noProof/>
          </w:rPr>
          <w:t>Table 1: Documentation Symbol Descriptions</w:t>
        </w:r>
        <w:r w:rsidR="00ED5E36">
          <w:rPr>
            <w:noProof/>
            <w:webHidden/>
          </w:rPr>
          <w:tab/>
        </w:r>
        <w:r w:rsidR="00ED5E36">
          <w:rPr>
            <w:noProof/>
            <w:webHidden/>
          </w:rPr>
          <w:fldChar w:fldCharType="begin"/>
        </w:r>
        <w:r w:rsidR="00ED5E36">
          <w:rPr>
            <w:noProof/>
            <w:webHidden/>
          </w:rPr>
          <w:instrText xml:space="preserve"> PAGEREF _Toc159569104 \h </w:instrText>
        </w:r>
        <w:r w:rsidR="00ED5E36">
          <w:rPr>
            <w:noProof/>
            <w:webHidden/>
          </w:rPr>
        </w:r>
        <w:r w:rsidR="00ED5E36">
          <w:rPr>
            <w:noProof/>
            <w:webHidden/>
          </w:rPr>
          <w:fldChar w:fldCharType="separate"/>
        </w:r>
        <w:r w:rsidR="00ED5E36">
          <w:rPr>
            <w:noProof/>
            <w:webHidden/>
          </w:rPr>
          <w:t>xxxviii</w:t>
        </w:r>
        <w:r w:rsidR="00ED5E36">
          <w:rPr>
            <w:noProof/>
            <w:webHidden/>
          </w:rPr>
          <w:fldChar w:fldCharType="end"/>
        </w:r>
      </w:hyperlink>
    </w:p>
    <w:p w14:paraId="7697B51C" w14:textId="0C35787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05" w:history="1">
        <w:r w:rsidRPr="00A06580">
          <w:rPr>
            <w:rStyle w:val="Hyperlink"/>
            <w:noProof/>
          </w:rPr>
          <w:t>Table 2: VA FileMan Routine Variables and Default Values</w:t>
        </w:r>
        <w:r>
          <w:rPr>
            <w:noProof/>
            <w:webHidden/>
          </w:rPr>
          <w:tab/>
        </w:r>
        <w:r>
          <w:rPr>
            <w:noProof/>
            <w:webHidden/>
          </w:rPr>
          <w:fldChar w:fldCharType="begin"/>
        </w:r>
        <w:r>
          <w:rPr>
            <w:noProof/>
            <w:webHidden/>
          </w:rPr>
          <w:instrText xml:space="preserve"> PAGEREF _Toc159569105 \h </w:instrText>
        </w:r>
        <w:r>
          <w:rPr>
            <w:noProof/>
            <w:webHidden/>
          </w:rPr>
        </w:r>
        <w:r>
          <w:rPr>
            <w:noProof/>
            <w:webHidden/>
          </w:rPr>
          <w:fldChar w:fldCharType="separate"/>
        </w:r>
        <w:r>
          <w:rPr>
            <w:noProof/>
            <w:webHidden/>
          </w:rPr>
          <w:t>xliii</w:t>
        </w:r>
        <w:r>
          <w:rPr>
            <w:noProof/>
            <w:webHidden/>
          </w:rPr>
          <w:fldChar w:fldCharType="end"/>
        </w:r>
      </w:hyperlink>
    </w:p>
    <w:p w14:paraId="350BFCD1" w14:textId="66A469D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06" w:history="1">
        <w:r w:rsidRPr="00A06580">
          <w:rPr>
            <w:rStyle w:val="Hyperlink"/>
            <w:noProof/>
          </w:rPr>
          <w:t>Table 3: VA FileMan Routine Global References</w:t>
        </w:r>
        <w:r>
          <w:rPr>
            <w:noProof/>
            <w:webHidden/>
          </w:rPr>
          <w:tab/>
        </w:r>
        <w:r>
          <w:rPr>
            <w:noProof/>
            <w:webHidden/>
          </w:rPr>
          <w:fldChar w:fldCharType="begin"/>
        </w:r>
        <w:r>
          <w:rPr>
            <w:noProof/>
            <w:webHidden/>
          </w:rPr>
          <w:instrText xml:space="preserve"> PAGEREF _Toc159569106 \h </w:instrText>
        </w:r>
        <w:r>
          <w:rPr>
            <w:noProof/>
            <w:webHidden/>
          </w:rPr>
        </w:r>
        <w:r>
          <w:rPr>
            <w:noProof/>
            <w:webHidden/>
          </w:rPr>
          <w:fldChar w:fldCharType="separate"/>
        </w:r>
        <w:r>
          <w:rPr>
            <w:noProof/>
            <w:webHidden/>
          </w:rPr>
          <w:t>xliii</w:t>
        </w:r>
        <w:r>
          <w:rPr>
            <w:noProof/>
            <w:webHidden/>
          </w:rPr>
          <w:fldChar w:fldCharType="end"/>
        </w:r>
      </w:hyperlink>
    </w:p>
    <w:p w14:paraId="27EEAB54" w14:textId="1856731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07" w:history="1">
        <w:r w:rsidRPr="00A06580">
          <w:rPr>
            <w:rStyle w:val="Hyperlink"/>
            <w:noProof/>
          </w:rPr>
          <w:t>Table 4: Classic Calls—Category: Lookup/Adding Entries</w:t>
        </w:r>
        <w:r>
          <w:rPr>
            <w:noProof/>
            <w:webHidden/>
          </w:rPr>
          <w:tab/>
        </w:r>
        <w:r>
          <w:rPr>
            <w:noProof/>
            <w:webHidden/>
          </w:rPr>
          <w:fldChar w:fldCharType="begin"/>
        </w:r>
        <w:r>
          <w:rPr>
            <w:noProof/>
            <w:webHidden/>
          </w:rPr>
          <w:instrText xml:space="preserve"> PAGEREF _Toc159569107 \h </w:instrText>
        </w:r>
        <w:r>
          <w:rPr>
            <w:noProof/>
            <w:webHidden/>
          </w:rPr>
        </w:r>
        <w:r>
          <w:rPr>
            <w:noProof/>
            <w:webHidden/>
          </w:rPr>
          <w:fldChar w:fldCharType="separate"/>
        </w:r>
        <w:r>
          <w:rPr>
            <w:noProof/>
            <w:webHidden/>
          </w:rPr>
          <w:t>6</w:t>
        </w:r>
        <w:r>
          <w:rPr>
            <w:noProof/>
            <w:webHidden/>
          </w:rPr>
          <w:fldChar w:fldCharType="end"/>
        </w:r>
      </w:hyperlink>
    </w:p>
    <w:p w14:paraId="0A2F8159" w14:textId="3802DCF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08" w:history="1">
        <w:r w:rsidRPr="00A06580">
          <w:rPr>
            <w:rStyle w:val="Hyperlink"/>
            <w:noProof/>
          </w:rPr>
          <w:t>Table 5: Classic Calls—Category: Entry Editing</w:t>
        </w:r>
        <w:r>
          <w:rPr>
            <w:noProof/>
            <w:webHidden/>
          </w:rPr>
          <w:tab/>
        </w:r>
        <w:r>
          <w:rPr>
            <w:noProof/>
            <w:webHidden/>
          </w:rPr>
          <w:fldChar w:fldCharType="begin"/>
        </w:r>
        <w:r>
          <w:rPr>
            <w:noProof/>
            <w:webHidden/>
          </w:rPr>
          <w:instrText xml:space="preserve"> PAGEREF _Toc159569108 \h </w:instrText>
        </w:r>
        <w:r>
          <w:rPr>
            <w:noProof/>
            <w:webHidden/>
          </w:rPr>
        </w:r>
        <w:r>
          <w:rPr>
            <w:noProof/>
            <w:webHidden/>
          </w:rPr>
          <w:fldChar w:fldCharType="separate"/>
        </w:r>
        <w:r>
          <w:rPr>
            <w:noProof/>
            <w:webHidden/>
          </w:rPr>
          <w:t>6</w:t>
        </w:r>
        <w:r>
          <w:rPr>
            <w:noProof/>
            <w:webHidden/>
          </w:rPr>
          <w:fldChar w:fldCharType="end"/>
        </w:r>
      </w:hyperlink>
    </w:p>
    <w:p w14:paraId="5B81DFEA" w14:textId="3120386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09" w:history="1">
        <w:r w:rsidRPr="00A06580">
          <w:rPr>
            <w:rStyle w:val="Hyperlink"/>
            <w:noProof/>
          </w:rPr>
          <w:t>Table 6: Classic Calls—Category: Prompting/Messages</w:t>
        </w:r>
        <w:r>
          <w:rPr>
            <w:noProof/>
            <w:webHidden/>
          </w:rPr>
          <w:tab/>
        </w:r>
        <w:r>
          <w:rPr>
            <w:noProof/>
            <w:webHidden/>
          </w:rPr>
          <w:fldChar w:fldCharType="begin"/>
        </w:r>
        <w:r>
          <w:rPr>
            <w:noProof/>
            <w:webHidden/>
          </w:rPr>
          <w:instrText xml:space="preserve"> PAGEREF _Toc159569109 \h </w:instrText>
        </w:r>
        <w:r>
          <w:rPr>
            <w:noProof/>
            <w:webHidden/>
          </w:rPr>
        </w:r>
        <w:r>
          <w:rPr>
            <w:noProof/>
            <w:webHidden/>
          </w:rPr>
          <w:fldChar w:fldCharType="separate"/>
        </w:r>
        <w:r>
          <w:rPr>
            <w:noProof/>
            <w:webHidden/>
          </w:rPr>
          <w:t>6</w:t>
        </w:r>
        <w:r>
          <w:rPr>
            <w:noProof/>
            <w:webHidden/>
          </w:rPr>
          <w:fldChar w:fldCharType="end"/>
        </w:r>
      </w:hyperlink>
    </w:p>
    <w:p w14:paraId="2077F0C5" w14:textId="3BD0E87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0" w:history="1">
        <w:r w:rsidRPr="00A06580">
          <w:rPr>
            <w:rStyle w:val="Hyperlink"/>
            <w:noProof/>
          </w:rPr>
          <w:t>Table 7: Classic Calls—Category: Printing</w:t>
        </w:r>
        <w:r>
          <w:rPr>
            <w:noProof/>
            <w:webHidden/>
          </w:rPr>
          <w:tab/>
        </w:r>
        <w:r>
          <w:rPr>
            <w:noProof/>
            <w:webHidden/>
          </w:rPr>
          <w:fldChar w:fldCharType="begin"/>
        </w:r>
        <w:r>
          <w:rPr>
            <w:noProof/>
            <w:webHidden/>
          </w:rPr>
          <w:instrText xml:space="preserve"> PAGEREF _Toc159569110 \h </w:instrText>
        </w:r>
        <w:r>
          <w:rPr>
            <w:noProof/>
            <w:webHidden/>
          </w:rPr>
        </w:r>
        <w:r>
          <w:rPr>
            <w:noProof/>
            <w:webHidden/>
          </w:rPr>
          <w:fldChar w:fldCharType="separate"/>
        </w:r>
        <w:r>
          <w:rPr>
            <w:noProof/>
            <w:webHidden/>
          </w:rPr>
          <w:t>7</w:t>
        </w:r>
        <w:r>
          <w:rPr>
            <w:noProof/>
            <w:webHidden/>
          </w:rPr>
          <w:fldChar w:fldCharType="end"/>
        </w:r>
      </w:hyperlink>
    </w:p>
    <w:p w14:paraId="345C8A76" w14:textId="1CC0672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1" w:history="1">
        <w:r w:rsidRPr="00A06580">
          <w:rPr>
            <w:rStyle w:val="Hyperlink"/>
            <w:noProof/>
          </w:rPr>
          <w:t>Table 8: Classic Calls—Category: Templates</w:t>
        </w:r>
        <w:r>
          <w:rPr>
            <w:noProof/>
            <w:webHidden/>
          </w:rPr>
          <w:tab/>
        </w:r>
        <w:r>
          <w:rPr>
            <w:noProof/>
            <w:webHidden/>
          </w:rPr>
          <w:fldChar w:fldCharType="begin"/>
        </w:r>
        <w:r>
          <w:rPr>
            <w:noProof/>
            <w:webHidden/>
          </w:rPr>
          <w:instrText xml:space="preserve"> PAGEREF _Toc159569111 \h </w:instrText>
        </w:r>
        <w:r>
          <w:rPr>
            <w:noProof/>
            <w:webHidden/>
          </w:rPr>
        </w:r>
        <w:r>
          <w:rPr>
            <w:noProof/>
            <w:webHidden/>
          </w:rPr>
          <w:fldChar w:fldCharType="separate"/>
        </w:r>
        <w:r>
          <w:rPr>
            <w:noProof/>
            <w:webHidden/>
          </w:rPr>
          <w:t>7</w:t>
        </w:r>
        <w:r>
          <w:rPr>
            <w:noProof/>
            <w:webHidden/>
          </w:rPr>
          <w:fldChar w:fldCharType="end"/>
        </w:r>
      </w:hyperlink>
    </w:p>
    <w:p w14:paraId="5D38A2FD" w14:textId="475B9B1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2" w:history="1">
        <w:r w:rsidRPr="00A06580">
          <w:rPr>
            <w:rStyle w:val="Hyperlink"/>
            <w:noProof/>
          </w:rPr>
          <w:t>Table 9: Classic Calls—Category: Cross-References</w:t>
        </w:r>
        <w:r>
          <w:rPr>
            <w:noProof/>
            <w:webHidden/>
          </w:rPr>
          <w:tab/>
        </w:r>
        <w:r>
          <w:rPr>
            <w:noProof/>
            <w:webHidden/>
          </w:rPr>
          <w:fldChar w:fldCharType="begin"/>
        </w:r>
        <w:r>
          <w:rPr>
            <w:noProof/>
            <w:webHidden/>
          </w:rPr>
          <w:instrText xml:space="preserve"> PAGEREF _Toc159569112 \h </w:instrText>
        </w:r>
        <w:r>
          <w:rPr>
            <w:noProof/>
            <w:webHidden/>
          </w:rPr>
        </w:r>
        <w:r>
          <w:rPr>
            <w:noProof/>
            <w:webHidden/>
          </w:rPr>
          <w:fldChar w:fldCharType="separate"/>
        </w:r>
        <w:r>
          <w:rPr>
            <w:noProof/>
            <w:webHidden/>
          </w:rPr>
          <w:t>7</w:t>
        </w:r>
        <w:r>
          <w:rPr>
            <w:noProof/>
            <w:webHidden/>
          </w:rPr>
          <w:fldChar w:fldCharType="end"/>
        </w:r>
      </w:hyperlink>
    </w:p>
    <w:p w14:paraId="60D1A0BF" w14:textId="5D8ED14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3" w:history="1">
        <w:r w:rsidRPr="00A06580">
          <w:rPr>
            <w:rStyle w:val="Hyperlink"/>
            <w:noProof/>
          </w:rPr>
          <w:t>Table 10: Classic Calls—Category: Date/Time Utilities</w:t>
        </w:r>
        <w:r>
          <w:rPr>
            <w:noProof/>
            <w:webHidden/>
          </w:rPr>
          <w:tab/>
        </w:r>
        <w:r>
          <w:rPr>
            <w:noProof/>
            <w:webHidden/>
          </w:rPr>
          <w:fldChar w:fldCharType="begin"/>
        </w:r>
        <w:r>
          <w:rPr>
            <w:noProof/>
            <w:webHidden/>
          </w:rPr>
          <w:instrText xml:space="preserve"> PAGEREF _Toc159569113 \h </w:instrText>
        </w:r>
        <w:r>
          <w:rPr>
            <w:noProof/>
            <w:webHidden/>
          </w:rPr>
        </w:r>
        <w:r>
          <w:rPr>
            <w:noProof/>
            <w:webHidden/>
          </w:rPr>
          <w:fldChar w:fldCharType="separate"/>
        </w:r>
        <w:r>
          <w:rPr>
            <w:noProof/>
            <w:webHidden/>
          </w:rPr>
          <w:t>8</w:t>
        </w:r>
        <w:r>
          <w:rPr>
            <w:noProof/>
            <w:webHidden/>
          </w:rPr>
          <w:fldChar w:fldCharType="end"/>
        </w:r>
      </w:hyperlink>
    </w:p>
    <w:p w14:paraId="65109B3F" w14:textId="227B7B3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4" w:history="1">
        <w:r w:rsidRPr="00A06580">
          <w:rPr>
            <w:rStyle w:val="Hyperlink"/>
            <w:noProof/>
          </w:rPr>
          <w:t>Table 11: Classic Calls—Category: Utilities</w:t>
        </w:r>
        <w:r>
          <w:rPr>
            <w:noProof/>
            <w:webHidden/>
          </w:rPr>
          <w:tab/>
        </w:r>
        <w:r>
          <w:rPr>
            <w:noProof/>
            <w:webHidden/>
          </w:rPr>
          <w:fldChar w:fldCharType="begin"/>
        </w:r>
        <w:r>
          <w:rPr>
            <w:noProof/>
            <w:webHidden/>
          </w:rPr>
          <w:instrText xml:space="preserve"> PAGEREF _Toc159569114 \h </w:instrText>
        </w:r>
        <w:r>
          <w:rPr>
            <w:noProof/>
            <w:webHidden/>
          </w:rPr>
        </w:r>
        <w:r>
          <w:rPr>
            <w:noProof/>
            <w:webHidden/>
          </w:rPr>
          <w:fldChar w:fldCharType="separate"/>
        </w:r>
        <w:r>
          <w:rPr>
            <w:noProof/>
            <w:webHidden/>
          </w:rPr>
          <w:t>9</w:t>
        </w:r>
        <w:r>
          <w:rPr>
            <w:noProof/>
            <w:webHidden/>
          </w:rPr>
          <w:fldChar w:fldCharType="end"/>
        </w:r>
      </w:hyperlink>
    </w:p>
    <w:p w14:paraId="4920B440" w14:textId="7620F3F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5" w:history="1">
        <w:r w:rsidRPr="00A06580">
          <w:rPr>
            <w:rStyle w:val="Hyperlink"/>
            <w:noProof/>
          </w:rPr>
          <w:t>Table 12: Loader—Processing Text Based on Mode</w:t>
        </w:r>
        <w:r>
          <w:rPr>
            <w:noProof/>
            <w:webHidden/>
          </w:rPr>
          <w:tab/>
        </w:r>
        <w:r>
          <w:rPr>
            <w:noProof/>
            <w:webHidden/>
          </w:rPr>
          <w:fldChar w:fldCharType="begin"/>
        </w:r>
        <w:r>
          <w:rPr>
            <w:noProof/>
            <w:webHidden/>
          </w:rPr>
          <w:instrText xml:space="preserve"> PAGEREF _Toc159569115 \h </w:instrText>
        </w:r>
        <w:r>
          <w:rPr>
            <w:noProof/>
            <w:webHidden/>
          </w:rPr>
        </w:r>
        <w:r>
          <w:rPr>
            <w:noProof/>
            <w:webHidden/>
          </w:rPr>
          <w:fldChar w:fldCharType="separate"/>
        </w:r>
        <w:r>
          <w:rPr>
            <w:noProof/>
            <w:webHidden/>
          </w:rPr>
          <w:t>12</w:t>
        </w:r>
        <w:r>
          <w:rPr>
            <w:noProof/>
            <w:webHidden/>
          </w:rPr>
          <w:fldChar w:fldCharType="end"/>
        </w:r>
      </w:hyperlink>
    </w:p>
    <w:p w14:paraId="06AFD877" w14:textId="76CB02D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6" w:history="1">
        <w:r w:rsidRPr="00A06580">
          <w:rPr>
            <w:rStyle w:val="Hyperlink"/>
            <w:noProof/>
          </w:rPr>
          <w:t>Table 13: EN^DIB: User Controlled Editing API</w:t>
        </w:r>
        <w:r>
          <w:rPr>
            <w:noProof/>
            <w:webHidden/>
          </w:rPr>
          <w:tab/>
        </w:r>
        <w:r>
          <w:rPr>
            <w:noProof/>
            <w:webHidden/>
          </w:rPr>
          <w:fldChar w:fldCharType="begin"/>
        </w:r>
        <w:r>
          <w:rPr>
            <w:noProof/>
            <w:webHidden/>
          </w:rPr>
          <w:instrText xml:space="preserve"> PAGEREF _Toc159569116 \h </w:instrText>
        </w:r>
        <w:r>
          <w:rPr>
            <w:noProof/>
            <w:webHidden/>
          </w:rPr>
        </w:r>
        <w:r>
          <w:rPr>
            <w:noProof/>
            <w:webHidden/>
          </w:rPr>
          <w:fldChar w:fldCharType="separate"/>
        </w:r>
        <w:r>
          <w:rPr>
            <w:noProof/>
            <w:webHidden/>
          </w:rPr>
          <w:t>18</w:t>
        </w:r>
        <w:r>
          <w:rPr>
            <w:noProof/>
            <w:webHidden/>
          </w:rPr>
          <w:fldChar w:fldCharType="end"/>
        </w:r>
      </w:hyperlink>
    </w:p>
    <w:p w14:paraId="230FFF36" w14:textId="22291D7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7" w:history="1">
        <w:r w:rsidRPr="00A06580">
          <w:rPr>
            <w:rStyle w:val="Hyperlink"/>
            <w:noProof/>
          </w:rPr>
          <w:t>Table 14: ^DIC API—Variable Pointer Screen: DIC(“V”) Variable Y(0) Contents</w:t>
        </w:r>
        <w:r>
          <w:rPr>
            <w:noProof/>
            <w:webHidden/>
          </w:rPr>
          <w:tab/>
        </w:r>
        <w:r>
          <w:rPr>
            <w:noProof/>
            <w:webHidden/>
          </w:rPr>
          <w:fldChar w:fldCharType="begin"/>
        </w:r>
        <w:r>
          <w:rPr>
            <w:noProof/>
            <w:webHidden/>
          </w:rPr>
          <w:instrText xml:space="preserve"> PAGEREF _Toc159569117 \h </w:instrText>
        </w:r>
        <w:r>
          <w:rPr>
            <w:noProof/>
            <w:webHidden/>
          </w:rPr>
        </w:r>
        <w:r>
          <w:rPr>
            <w:noProof/>
            <w:webHidden/>
          </w:rPr>
          <w:fldChar w:fldCharType="separate"/>
        </w:r>
        <w:r>
          <w:rPr>
            <w:noProof/>
            <w:webHidden/>
          </w:rPr>
          <w:t>25</w:t>
        </w:r>
        <w:r>
          <w:rPr>
            <w:noProof/>
            <w:webHidden/>
          </w:rPr>
          <w:fldChar w:fldCharType="end"/>
        </w:r>
      </w:hyperlink>
    </w:p>
    <w:p w14:paraId="37BE7403" w14:textId="7D7D0BE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8" w:history="1">
        <w:r w:rsidRPr="00A06580">
          <w:rPr>
            <w:rStyle w:val="Hyperlink"/>
            <w:noProof/>
          </w:rPr>
          <w:t>Table 15: IX^DIC—Entry Points Lookups</w:t>
        </w:r>
        <w:r>
          <w:rPr>
            <w:noProof/>
            <w:webHidden/>
          </w:rPr>
          <w:tab/>
        </w:r>
        <w:r>
          <w:rPr>
            <w:noProof/>
            <w:webHidden/>
          </w:rPr>
          <w:fldChar w:fldCharType="begin"/>
        </w:r>
        <w:r>
          <w:rPr>
            <w:noProof/>
            <w:webHidden/>
          </w:rPr>
          <w:instrText xml:space="preserve"> PAGEREF _Toc159569118 \h </w:instrText>
        </w:r>
        <w:r>
          <w:rPr>
            <w:noProof/>
            <w:webHidden/>
          </w:rPr>
        </w:r>
        <w:r>
          <w:rPr>
            <w:noProof/>
            <w:webHidden/>
          </w:rPr>
          <w:fldChar w:fldCharType="separate"/>
        </w:r>
        <w:r>
          <w:rPr>
            <w:noProof/>
            <w:webHidden/>
          </w:rPr>
          <w:t>37</w:t>
        </w:r>
        <w:r>
          <w:rPr>
            <w:noProof/>
            <w:webHidden/>
          </w:rPr>
          <w:fldChar w:fldCharType="end"/>
        </w:r>
      </w:hyperlink>
    </w:p>
    <w:p w14:paraId="2075762D" w14:textId="18E46AC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19" w:history="1">
        <w:r w:rsidRPr="00A06580">
          <w:rPr>
            <w:rStyle w:val="Hyperlink"/>
            <w:noProof/>
          </w:rPr>
          <w:t>Table 16: DIC and DIC1 Entry Point Comparison</w:t>
        </w:r>
        <w:r>
          <w:rPr>
            <w:noProof/>
            <w:webHidden/>
          </w:rPr>
          <w:tab/>
        </w:r>
        <w:r>
          <w:rPr>
            <w:noProof/>
            <w:webHidden/>
          </w:rPr>
          <w:fldChar w:fldCharType="begin"/>
        </w:r>
        <w:r>
          <w:rPr>
            <w:noProof/>
            <w:webHidden/>
          </w:rPr>
          <w:instrText xml:space="preserve"> PAGEREF _Toc159569119 \h </w:instrText>
        </w:r>
        <w:r>
          <w:rPr>
            <w:noProof/>
            <w:webHidden/>
          </w:rPr>
        </w:r>
        <w:r>
          <w:rPr>
            <w:noProof/>
            <w:webHidden/>
          </w:rPr>
          <w:fldChar w:fldCharType="separate"/>
        </w:r>
        <w:r>
          <w:rPr>
            <w:noProof/>
            <w:webHidden/>
          </w:rPr>
          <w:t>42</w:t>
        </w:r>
        <w:r>
          <w:rPr>
            <w:noProof/>
            <w:webHidden/>
          </w:rPr>
          <w:fldChar w:fldCharType="end"/>
        </w:r>
      </w:hyperlink>
    </w:p>
    <w:p w14:paraId="55436314" w14:textId="2CD476B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0" w:history="1">
        <w:r w:rsidRPr="00A06580">
          <w:rPr>
            <w:rStyle w:val="Hyperlink"/>
            <w:noProof/>
          </w:rPr>
          <w:t>Table 17: ^DIE API—Edit qualifiers: Interactive Syntax</w:t>
        </w:r>
        <w:r>
          <w:rPr>
            <w:noProof/>
            <w:webHidden/>
          </w:rPr>
          <w:tab/>
        </w:r>
        <w:r>
          <w:rPr>
            <w:noProof/>
            <w:webHidden/>
          </w:rPr>
          <w:fldChar w:fldCharType="begin"/>
        </w:r>
        <w:r>
          <w:rPr>
            <w:noProof/>
            <w:webHidden/>
          </w:rPr>
          <w:instrText xml:space="preserve"> PAGEREF _Toc159569120 \h </w:instrText>
        </w:r>
        <w:r>
          <w:rPr>
            <w:noProof/>
            <w:webHidden/>
          </w:rPr>
        </w:r>
        <w:r>
          <w:rPr>
            <w:noProof/>
            <w:webHidden/>
          </w:rPr>
          <w:fldChar w:fldCharType="separate"/>
        </w:r>
        <w:r>
          <w:rPr>
            <w:noProof/>
            <w:webHidden/>
          </w:rPr>
          <w:t>58</w:t>
        </w:r>
        <w:r>
          <w:rPr>
            <w:noProof/>
            <w:webHidden/>
          </w:rPr>
          <w:fldChar w:fldCharType="end"/>
        </w:r>
      </w:hyperlink>
    </w:p>
    <w:p w14:paraId="153CE217" w14:textId="0597CA3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1" w:history="1">
        <w:r w:rsidRPr="00A06580">
          <w:rPr>
            <w:rStyle w:val="Hyperlink"/>
            <w:noProof/>
          </w:rPr>
          <w:t>Table 18: ^DIE API—Y(0) in the Code Set into the DIC(“V”) Variable</w:t>
        </w:r>
        <w:r>
          <w:rPr>
            <w:noProof/>
            <w:webHidden/>
          </w:rPr>
          <w:tab/>
        </w:r>
        <w:r>
          <w:rPr>
            <w:noProof/>
            <w:webHidden/>
          </w:rPr>
          <w:fldChar w:fldCharType="begin"/>
        </w:r>
        <w:r>
          <w:rPr>
            <w:noProof/>
            <w:webHidden/>
          </w:rPr>
          <w:instrText xml:space="preserve"> PAGEREF _Toc159569121 \h </w:instrText>
        </w:r>
        <w:r>
          <w:rPr>
            <w:noProof/>
            <w:webHidden/>
          </w:rPr>
        </w:r>
        <w:r>
          <w:rPr>
            <w:noProof/>
            <w:webHidden/>
          </w:rPr>
          <w:fldChar w:fldCharType="separate"/>
        </w:r>
        <w:r>
          <w:rPr>
            <w:noProof/>
            <w:webHidden/>
          </w:rPr>
          <w:t>62</w:t>
        </w:r>
        <w:r>
          <w:rPr>
            <w:noProof/>
            <w:webHidden/>
          </w:rPr>
          <w:fldChar w:fldCharType="end"/>
        </w:r>
      </w:hyperlink>
    </w:p>
    <w:p w14:paraId="5BBA4E71" w14:textId="577BD11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2" w:history="1">
        <w:r w:rsidRPr="00A06580">
          <w:rPr>
            <w:rStyle w:val="Hyperlink"/>
            <w:noProof/>
          </w:rPr>
          <w:t>Table 19: ^DIE API—DIEFIRE Variable Settings</w:t>
        </w:r>
        <w:r>
          <w:rPr>
            <w:noProof/>
            <w:webHidden/>
          </w:rPr>
          <w:tab/>
        </w:r>
        <w:r>
          <w:rPr>
            <w:noProof/>
            <w:webHidden/>
          </w:rPr>
          <w:fldChar w:fldCharType="begin"/>
        </w:r>
        <w:r>
          <w:rPr>
            <w:noProof/>
            <w:webHidden/>
          </w:rPr>
          <w:instrText xml:space="preserve"> PAGEREF _Toc159569122 \h </w:instrText>
        </w:r>
        <w:r>
          <w:rPr>
            <w:noProof/>
            <w:webHidden/>
          </w:rPr>
        </w:r>
        <w:r>
          <w:rPr>
            <w:noProof/>
            <w:webHidden/>
          </w:rPr>
          <w:fldChar w:fldCharType="separate"/>
        </w:r>
        <w:r>
          <w:rPr>
            <w:noProof/>
            <w:webHidden/>
          </w:rPr>
          <w:t>63</w:t>
        </w:r>
        <w:r>
          <w:rPr>
            <w:noProof/>
            <w:webHidden/>
          </w:rPr>
          <w:fldChar w:fldCharType="end"/>
        </w:r>
      </w:hyperlink>
    </w:p>
    <w:p w14:paraId="156026D6" w14:textId="7A24607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3" w:history="1">
        <w:r w:rsidRPr="00A06580">
          <w:rPr>
            <w:rStyle w:val="Hyperlink"/>
            <w:noProof/>
          </w:rPr>
          <w:t>Table 20: ^DIK—Reindexing Quick Reference</w:t>
        </w:r>
        <w:r>
          <w:rPr>
            <w:noProof/>
            <w:webHidden/>
          </w:rPr>
          <w:tab/>
        </w:r>
        <w:r>
          <w:rPr>
            <w:noProof/>
            <w:webHidden/>
          </w:rPr>
          <w:fldChar w:fldCharType="begin"/>
        </w:r>
        <w:r>
          <w:rPr>
            <w:noProof/>
            <w:webHidden/>
          </w:rPr>
          <w:instrText xml:space="preserve"> PAGEREF _Toc159569123 \h </w:instrText>
        </w:r>
        <w:r>
          <w:rPr>
            <w:noProof/>
            <w:webHidden/>
          </w:rPr>
        </w:r>
        <w:r>
          <w:rPr>
            <w:noProof/>
            <w:webHidden/>
          </w:rPr>
          <w:fldChar w:fldCharType="separate"/>
        </w:r>
        <w:r>
          <w:rPr>
            <w:noProof/>
            <w:webHidden/>
          </w:rPr>
          <w:t>66</w:t>
        </w:r>
        <w:r>
          <w:rPr>
            <w:noProof/>
            <w:webHidden/>
          </w:rPr>
          <w:fldChar w:fldCharType="end"/>
        </w:r>
      </w:hyperlink>
    </w:p>
    <w:p w14:paraId="24BE94CB" w14:textId="20002CF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4" w:history="1">
        <w:r w:rsidRPr="00A06580">
          <w:rPr>
            <w:rStyle w:val="Hyperlink"/>
            <w:noProof/>
          </w:rPr>
          <w:t>Table 21: EN^DIK API—Reindexing Quick Reference</w:t>
        </w:r>
        <w:r>
          <w:rPr>
            <w:noProof/>
            <w:webHidden/>
          </w:rPr>
          <w:tab/>
        </w:r>
        <w:r>
          <w:rPr>
            <w:noProof/>
            <w:webHidden/>
          </w:rPr>
          <w:fldChar w:fldCharType="begin"/>
        </w:r>
        <w:r>
          <w:rPr>
            <w:noProof/>
            <w:webHidden/>
          </w:rPr>
          <w:instrText xml:space="preserve"> PAGEREF _Toc159569124 \h </w:instrText>
        </w:r>
        <w:r>
          <w:rPr>
            <w:noProof/>
            <w:webHidden/>
          </w:rPr>
        </w:r>
        <w:r>
          <w:rPr>
            <w:noProof/>
            <w:webHidden/>
          </w:rPr>
          <w:fldChar w:fldCharType="separate"/>
        </w:r>
        <w:r>
          <w:rPr>
            <w:noProof/>
            <w:webHidden/>
          </w:rPr>
          <w:t>69</w:t>
        </w:r>
        <w:r>
          <w:rPr>
            <w:noProof/>
            <w:webHidden/>
          </w:rPr>
          <w:fldChar w:fldCharType="end"/>
        </w:r>
      </w:hyperlink>
    </w:p>
    <w:p w14:paraId="3E5EFA4D" w14:textId="1ABC3A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5" w:history="1">
        <w:r w:rsidRPr="00A06580">
          <w:rPr>
            <w:rStyle w:val="Hyperlink"/>
            <w:noProof/>
          </w:rPr>
          <w:t>Table 22: EN1^DIK API—Reindexing Quick Reference</w:t>
        </w:r>
        <w:r>
          <w:rPr>
            <w:noProof/>
            <w:webHidden/>
          </w:rPr>
          <w:tab/>
        </w:r>
        <w:r>
          <w:rPr>
            <w:noProof/>
            <w:webHidden/>
          </w:rPr>
          <w:fldChar w:fldCharType="begin"/>
        </w:r>
        <w:r>
          <w:rPr>
            <w:noProof/>
            <w:webHidden/>
          </w:rPr>
          <w:instrText xml:space="preserve"> PAGEREF _Toc159569125 \h </w:instrText>
        </w:r>
        <w:r>
          <w:rPr>
            <w:noProof/>
            <w:webHidden/>
          </w:rPr>
        </w:r>
        <w:r>
          <w:rPr>
            <w:noProof/>
            <w:webHidden/>
          </w:rPr>
          <w:fldChar w:fldCharType="separate"/>
        </w:r>
        <w:r>
          <w:rPr>
            <w:noProof/>
            <w:webHidden/>
          </w:rPr>
          <w:t>71</w:t>
        </w:r>
        <w:r>
          <w:rPr>
            <w:noProof/>
            <w:webHidden/>
          </w:rPr>
          <w:fldChar w:fldCharType="end"/>
        </w:r>
      </w:hyperlink>
    </w:p>
    <w:p w14:paraId="5CB52B8C" w14:textId="37FA654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6" w:history="1">
        <w:r w:rsidRPr="00A06580">
          <w:rPr>
            <w:rStyle w:val="Hyperlink"/>
            <w:noProof/>
          </w:rPr>
          <w:t>Table 23: EN2^DIK API—Reindexing Quick Reference</w:t>
        </w:r>
        <w:r>
          <w:rPr>
            <w:noProof/>
            <w:webHidden/>
          </w:rPr>
          <w:tab/>
        </w:r>
        <w:r>
          <w:rPr>
            <w:noProof/>
            <w:webHidden/>
          </w:rPr>
          <w:fldChar w:fldCharType="begin"/>
        </w:r>
        <w:r>
          <w:rPr>
            <w:noProof/>
            <w:webHidden/>
          </w:rPr>
          <w:instrText xml:space="preserve"> PAGEREF _Toc159569126 \h </w:instrText>
        </w:r>
        <w:r>
          <w:rPr>
            <w:noProof/>
            <w:webHidden/>
          </w:rPr>
        </w:r>
        <w:r>
          <w:rPr>
            <w:noProof/>
            <w:webHidden/>
          </w:rPr>
          <w:fldChar w:fldCharType="separate"/>
        </w:r>
        <w:r>
          <w:rPr>
            <w:noProof/>
            <w:webHidden/>
          </w:rPr>
          <w:t>73</w:t>
        </w:r>
        <w:r>
          <w:rPr>
            <w:noProof/>
            <w:webHidden/>
          </w:rPr>
          <w:fldChar w:fldCharType="end"/>
        </w:r>
      </w:hyperlink>
    </w:p>
    <w:p w14:paraId="2D546FF4" w14:textId="63E40CC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7" w:history="1">
        <w:r w:rsidRPr="00A06580">
          <w:rPr>
            <w:rStyle w:val="Hyperlink"/>
            <w:noProof/>
          </w:rPr>
          <w:t>Table 24: ENALL^DIK API—Reindexing Quick Reference</w:t>
        </w:r>
        <w:r>
          <w:rPr>
            <w:noProof/>
            <w:webHidden/>
          </w:rPr>
          <w:tab/>
        </w:r>
        <w:r>
          <w:rPr>
            <w:noProof/>
            <w:webHidden/>
          </w:rPr>
          <w:fldChar w:fldCharType="begin"/>
        </w:r>
        <w:r>
          <w:rPr>
            <w:noProof/>
            <w:webHidden/>
          </w:rPr>
          <w:instrText xml:space="preserve"> PAGEREF _Toc159569127 \h </w:instrText>
        </w:r>
        <w:r>
          <w:rPr>
            <w:noProof/>
            <w:webHidden/>
          </w:rPr>
        </w:r>
        <w:r>
          <w:rPr>
            <w:noProof/>
            <w:webHidden/>
          </w:rPr>
          <w:fldChar w:fldCharType="separate"/>
        </w:r>
        <w:r>
          <w:rPr>
            <w:noProof/>
            <w:webHidden/>
          </w:rPr>
          <w:t>75</w:t>
        </w:r>
        <w:r>
          <w:rPr>
            <w:noProof/>
            <w:webHidden/>
          </w:rPr>
          <w:fldChar w:fldCharType="end"/>
        </w:r>
      </w:hyperlink>
    </w:p>
    <w:p w14:paraId="1B57B22B" w14:textId="0EEB0F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8" w:history="1">
        <w:r w:rsidRPr="00A06580">
          <w:rPr>
            <w:rStyle w:val="Hyperlink"/>
            <w:noProof/>
          </w:rPr>
          <w:t>Table 25: ENALL2^DIK API—Reindexing Quick Reference</w:t>
        </w:r>
        <w:r>
          <w:rPr>
            <w:noProof/>
            <w:webHidden/>
          </w:rPr>
          <w:tab/>
        </w:r>
        <w:r>
          <w:rPr>
            <w:noProof/>
            <w:webHidden/>
          </w:rPr>
          <w:fldChar w:fldCharType="begin"/>
        </w:r>
        <w:r>
          <w:rPr>
            <w:noProof/>
            <w:webHidden/>
          </w:rPr>
          <w:instrText xml:space="preserve"> PAGEREF _Toc159569128 \h </w:instrText>
        </w:r>
        <w:r>
          <w:rPr>
            <w:noProof/>
            <w:webHidden/>
          </w:rPr>
        </w:r>
        <w:r>
          <w:rPr>
            <w:noProof/>
            <w:webHidden/>
          </w:rPr>
          <w:fldChar w:fldCharType="separate"/>
        </w:r>
        <w:r>
          <w:rPr>
            <w:noProof/>
            <w:webHidden/>
          </w:rPr>
          <w:t>77</w:t>
        </w:r>
        <w:r>
          <w:rPr>
            <w:noProof/>
            <w:webHidden/>
          </w:rPr>
          <w:fldChar w:fldCharType="end"/>
        </w:r>
      </w:hyperlink>
    </w:p>
    <w:p w14:paraId="0E5ADCE3" w14:textId="1B3AF2A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29" w:history="1">
        <w:r w:rsidRPr="00A06580">
          <w:rPr>
            <w:rStyle w:val="Hyperlink"/>
            <w:noProof/>
          </w:rPr>
          <w:t>Table 26: IX^DIK API—Reindexing Quick Reference</w:t>
        </w:r>
        <w:r>
          <w:rPr>
            <w:noProof/>
            <w:webHidden/>
          </w:rPr>
          <w:tab/>
        </w:r>
        <w:r>
          <w:rPr>
            <w:noProof/>
            <w:webHidden/>
          </w:rPr>
          <w:fldChar w:fldCharType="begin"/>
        </w:r>
        <w:r>
          <w:rPr>
            <w:noProof/>
            <w:webHidden/>
          </w:rPr>
          <w:instrText xml:space="preserve"> PAGEREF _Toc159569129 \h </w:instrText>
        </w:r>
        <w:r>
          <w:rPr>
            <w:noProof/>
            <w:webHidden/>
          </w:rPr>
        </w:r>
        <w:r>
          <w:rPr>
            <w:noProof/>
            <w:webHidden/>
          </w:rPr>
          <w:fldChar w:fldCharType="separate"/>
        </w:r>
        <w:r>
          <w:rPr>
            <w:noProof/>
            <w:webHidden/>
          </w:rPr>
          <w:t>80</w:t>
        </w:r>
        <w:r>
          <w:rPr>
            <w:noProof/>
            <w:webHidden/>
          </w:rPr>
          <w:fldChar w:fldCharType="end"/>
        </w:r>
      </w:hyperlink>
    </w:p>
    <w:p w14:paraId="4ED8ABF5" w14:textId="3E3E728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0" w:history="1">
        <w:r w:rsidRPr="00A06580">
          <w:rPr>
            <w:rStyle w:val="Hyperlink"/>
            <w:noProof/>
          </w:rPr>
          <w:t>Table 27: IX1^DIK API—Reindexing Quick Reference</w:t>
        </w:r>
        <w:r>
          <w:rPr>
            <w:noProof/>
            <w:webHidden/>
          </w:rPr>
          <w:tab/>
        </w:r>
        <w:r>
          <w:rPr>
            <w:noProof/>
            <w:webHidden/>
          </w:rPr>
          <w:fldChar w:fldCharType="begin"/>
        </w:r>
        <w:r>
          <w:rPr>
            <w:noProof/>
            <w:webHidden/>
          </w:rPr>
          <w:instrText xml:space="preserve"> PAGEREF _Toc159569130 \h </w:instrText>
        </w:r>
        <w:r>
          <w:rPr>
            <w:noProof/>
            <w:webHidden/>
          </w:rPr>
        </w:r>
        <w:r>
          <w:rPr>
            <w:noProof/>
            <w:webHidden/>
          </w:rPr>
          <w:fldChar w:fldCharType="separate"/>
        </w:r>
        <w:r>
          <w:rPr>
            <w:noProof/>
            <w:webHidden/>
          </w:rPr>
          <w:t>81</w:t>
        </w:r>
        <w:r>
          <w:rPr>
            <w:noProof/>
            <w:webHidden/>
          </w:rPr>
          <w:fldChar w:fldCharType="end"/>
        </w:r>
      </w:hyperlink>
    </w:p>
    <w:p w14:paraId="6949B862" w14:textId="4DC7BA6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1" w:history="1">
        <w:r w:rsidRPr="00A06580">
          <w:rPr>
            <w:rStyle w:val="Hyperlink"/>
            <w:noProof/>
          </w:rPr>
          <w:t>Table 28: IX2^DIK API—Reindexing Quick Reference</w:t>
        </w:r>
        <w:r>
          <w:rPr>
            <w:noProof/>
            <w:webHidden/>
          </w:rPr>
          <w:tab/>
        </w:r>
        <w:r>
          <w:rPr>
            <w:noProof/>
            <w:webHidden/>
          </w:rPr>
          <w:fldChar w:fldCharType="begin"/>
        </w:r>
        <w:r>
          <w:rPr>
            <w:noProof/>
            <w:webHidden/>
          </w:rPr>
          <w:instrText xml:space="preserve"> PAGEREF _Toc159569131 \h </w:instrText>
        </w:r>
        <w:r>
          <w:rPr>
            <w:noProof/>
            <w:webHidden/>
          </w:rPr>
        </w:r>
        <w:r>
          <w:rPr>
            <w:noProof/>
            <w:webHidden/>
          </w:rPr>
          <w:fldChar w:fldCharType="separate"/>
        </w:r>
        <w:r>
          <w:rPr>
            <w:noProof/>
            <w:webHidden/>
          </w:rPr>
          <w:t>83</w:t>
        </w:r>
        <w:r>
          <w:rPr>
            <w:noProof/>
            <w:webHidden/>
          </w:rPr>
          <w:fldChar w:fldCharType="end"/>
        </w:r>
      </w:hyperlink>
    </w:p>
    <w:p w14:paraId="4C337466" w14:textId="3C322DB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2" w:history="1">
        <w:r w:rsidRPr="00A06580">
          <w:rPr>
            <w:rStyle w:val="Hyperlink"/>
            <w:noProof/>
          </w:rPr>
          <w:t>Table 29: IXALL^DIK API—Reindexing Quick Reference</w:t>
        </w:r>
        <w:r>
          <w:rPr>
            <w:noProof/>
            <w:webHidden/>
          </w:rPr>
          <w:tab/>
        </w:r>
        <w:r>
          <w:rPr>
            <w:noProof/>
            <w:webHidden/>
          </w:rPr>
          <w:fldChar w:fldCharType="begin"/>
        </w:r>
        <w:r>
          <w:rPr>
            <w:noProof/>
            <w:webHidden/>
          </w:rPr>
          <w:instrText xml:space="preserve"> PAGEREF _Toc159569132 \h </w:instrText>
        </w:r>
        <w:r>
          <w:rPr>
            <w:noProof/>
            <w:webHidden/>
          </w:rPr>
        </w:r>
        <w:r>
          <w:rPr>
            <w:noProof/>
            <w:webHidden/>
          </w:rPr>
          <w:fldChar w:fldCharType="separate"/>
        </w:r>
        <w:r>
          <w:rPr>
            <w:noProof/>
            <w:webHidden/>
          </w:rPr>
          <w:t>84</w:t>
        </w:r>
        <w:r>
          <w:rPr>
            <w:noProof/>
            <w:webHidden/>
          </w:rPr>
          <w:fldChar w:fldCharType="end"/>
        </w:r>
      </w:hyperlink>
    </w:p>
    <w:p w14:paraId="6D053D00" w14:textId="4DA3B00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3" w:history="1">
        <w:r w:rsidRPr="00A06580">
          <w:rPr>
            <w:rStyle w:val="Hyperlink"/>
            <w:noProof/>
          </w:rPr>
          <w:t>Table 30: IXALL2^DIK API—Reindexing Quick Reference</w:t>
        </w:r>
        <w:r>
          <w:rPr>
            <w:noProof/>
            <w:webHidden/>
          </w:rPr>
          <w:tab/>
        </w:r>
        <w:r>
          <w:rPr>
            <w:noProof/>
            <w:webHidden/>
          </w:rPr>
          <w:fldChar w:fldCharType="begin"/>
        </w:r>
        <w:r>
          <w:rPr>
            <w:noProof/>
            <w:webHidden/>
          </w:rPr>
          <w:instrText xml:space="preserve"> PAGEREF _Toc159569133 \h </w:instrText>
        </w:r>
        <w:r>
          <w:rPr>
            <w:noProof/>
            <w:webHidden/>
          </w:rPr>
        </w:r>
        <w:r>
          <w:rPr>
            <w:noProof/>
            <w:webHidden/>
          </w:rPr>
          <w:fldChar w:fldCharType="separate"/>
        </w:r>
        <w:r>
          <w:rPr>
            <w:noProof/>
            <w:webHidden/>
          </w:rPr>
          <w:t>86</w:t>
        </w:r>
        <w:r>
          <w:rPr>
            <w:noProof/>
            <w:webHidden/>
          </w:rPr>
          <w:fldChar w:fldCharType="end"/>
        </w:r>
      </w:hyperlink>
    </w:p>
    <w:p w14:paraId="7D0221EE" w14:textId="3993C5C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4" w:history="1">
        <w:r w:rsidRPr="00A06580">
          <w:rPr>
            <w:rStyle w:val="Hyperlink"/>
            <w:noProof/>
          </w:rPr>
          <w:t>Table 31: DIR(0)—Summary of Acceptable Types</w:t>
        </w:r>
        <w:r>
          <w:rPr>
            <w:noProof/>
            <w:webHidden/>
          </w:rPr>
          <w:tab/>
        </w:r>
        <w:r>
          <w:rPr>
            <w:noProof/>
            <w:webHidden/>
          </w:rPr>
          <w:fldChar w:fldCharType="begin"/>
        </w:r>
        <w:r>
          <w:rPr>
            <w:noProof/>
            <w:webHidden/>
          </w:rPr>
          <w:instrText xml:space="preserve"> PAGEREF _Toc159569134 \h </w:instrText>
        </w:r>
        <w:r>
          <w:rPr>
            <w:noProof/>
            <w:webHidden/>
          </w:rPr>
        </w:r>
        <w:r>
          <w:rPr>
            <w:noProof/>
            <w:webHidden/>
          </w:rPr>
          <w:fldChar w:fldCharType="separate"/>
        </w:r>
        <w:r>
          <w:rPr>
            <w:noProof/>
            <w:webHidden/>
          </w:rPr>
          <w:t>125</w:t>
        </w:r>
        <w:r>
          <w:rPr>
            <w:noProof/>
            <w:webHidden/>
          </w:rPr>
          <w:fldChar w:fldCharType="end"/>
        </w:r>
      </w:hyperlink>
    </w:p>
    <w:p w14:paraId="55DCAE42" w14:textId="1BB3DD9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5" w:history="1">
        <w:r w:rsidRPr="00A06580">
          <w:rPr>
            <w:rStyle w:val="Hyperlink"/>
            <w:noProof/>
          </w:rPr>
          <w:t>Table 32: ^DIR: Reader Output Variables (Full Listing)—Y Processed Output</w:t>
        </w:r>
        <w:r>
          <w:rPr>
            <w:noProof/>
            <w:webHidden/>
          </w:rPr>
          <w:tab/>
        </w:r>
        <w:r>
          <w:rPr>
            <w:noProof/>
            <w:webHidden/>
          </w:rPr>
          <w:fldChar w:fldCharType="begin"/>
        </w:r>
        <w:r>
          <w:rPr>
            <w:noProof/>
            <w:webHidden/>
          </w:rPr>
          <w:instrText xml:space="preserve"> PAGEREF _Toc159569135 \h </w:instrText>
        </w:r>
        <w:r>
          <w:rPr>
            <w:noProof/>
            <w:webHidden/>
          </w:rPr>
        </w:r>
        <w:r>
          <w:rPr>
            <w:noProof/>
            <w:webHidden/>
          </w:rPr>
          <w:fldChar w:fldCharType="separate"/>
        </w:r>
        <w:r>
          <w:rPr>
            <w:noProof/>
            <w:webHidden/>
          </w:rPr>
          <w:t>132</w:t>
        </w:r>
        <w:r>
          <w:rPr>
            <w:noProof/>
            <w:webHidden/>
          </w:rPr>
          <w:fldChar w:fldCharType="end"/>
        </w:r>
      </w:hyperlink>
    </w:p>
    <w:p w14:paraId="0E15EB21" w14:textId="7E799B0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6" w:history="1">
        <w:r w:rsidRPr="00A06580">
          <w:rPr>
            <w:rStyle w:val="Hyperlink"/>
            <w:noProof/>
          </w:rPr>
          <w:t>Table 33: ^DIR: Reader Output Variables (Full Listing)—Y Values upon Timeout</w:t>
        </w:r>
        <w:r>
          <w:rPr>
            <w:noProof/>
            <w:webHidden/>
          </w:rPr>
          <w:tab/>
        </w:r>
        <w:r>
          <w:rPr>
            <w:noProof/>
            <w:webHidden/>
          </w:rPr>
          <w:fldChar w:fldCharType="begin"/>
        </w:r>
        <w:r>
          <w:rPr>
            <w:noProof/>
            <w:webHidden/>
          </w:rPr>
          <w:instrText xml:space="preserve"> PAGEREF _Toc159569136 \h </w:instrText>
        </w:r>
        <w:r>
          <w:rPr>
            <w:noProof/>
            <w:webHidden/>
          </w:rPr>
        </w:r>
        <w:r>
          <w:rPr>
            <w:noProof/>
            <w:webHidden/>
          </w:rPr>
          <w:fldChar w:fldCharType="separate"/>
        </w:r>
        <w:r>
          <w:rPr>
            <w:noProof/>
            <w:webHidden/>
          </w:rPr>
          <w:t>133</w:t>
        </w:r>
        <w:r>
          <w:rPr>
            <w:noProof/>
            <w:webHidden/>
          </w:rPr>
          <w:fldChar w:fldCharType="end"/>
        </w:r>
      </w:hyperlink>
    </w:p>
    <w:p w14:paraId="79E9F999" w14:textId="3035FF7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7" w:history="1">
        <w:r w:rsidRPr="00A06580">
          <w:rPr>
            <w:rStyle w:val="Hyperlink"/>
            <w:noProof/>
          </w:rPr>
          <w:t>Table 34: ^%DT: Internal to External Date—Y2K Changes</w:t>
        </w:r>
        <w:r>
          <w:rPr>
            <w:noProof/>
            <w:webHidden/>
          </w:rPr>
          <w:tab/>
        </w:r>
        <w:r>
          <w:rPr>
            <w:noProof/>
            <w:webHidden/>
          </w:rPr>
          <w:fldChar w:fldCharType="begin"/>
        </w:r>
        <w:r>
          <w:rPr>
            <w:noProof/>
            <w:webHidden/>
          </w:rPr>
          <w:instrText xml:space="preserve"> PAGEREF _Toc159569137 \h </w:instrText>
        </w:r>
        <w:r>
          <w:rPr>
            <w:noProof/>
            <w:webHidden/>
          </w:rPr>
        </w:r>
        <w:r>
          <w:rPr>
            <w:noProof/>
            <w:webHidden/>
          </w:rPr>
          <w:fldChar w:fldCharType="separate"/>
        </w:r>
        <w:r>
          <w:rPr>
            <w:noProof/>
            <w:webHidden/>
          </w:rPr>
          <w:t>160</w:t>
        </w:r>
        <w:r>
          <w:rPr>
            <w:noProof/>
            <w:webHidden/>
          </w:rPr>
          <w:fldChar w:fldCharType="end"/>
        </w:r>
      </w:hyperlink>
    </w:p>
    <w:p w14:paraId="20194DA8" w14:textId="16D3C34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8" w:history="1">
        <w:r w:rsidRPr="00A06580">
          <w:rPr>
            <w:rStyle w:val="Hyperlink"/>
            <w:noProof/>
          </w:rPr>
          <w:t>Table 35: Database Server (DBS) API—Format and Conventions of the Calls—Acceptable vs. Unacceptable Roots</w:t>
        </w:r>
        <w:r>
          <w:rPr>
            <w:noProof/>
            <w:webHidden/>
          </w:rPr>
          <w:tab/>
        </w:r>
        <w:r>
          <w:rPr>
            <w:noProof/>
            <w:webHidden/>
          </w:rPr>
          <w:fldChar w:fldCharType="begin"/>
        </w:r>
        <w:r>
          <w:rPr>
            <w:noProof/>
            <w:webHidden/>
          </w:rPr>
          <w:instrText xml:space="preserve"> PAGEREF _Toc159569138 \h </w:instrText>
        </w:r>
        <w:r>
          <w:rPr>
            <w:noProof/>
            <w:webHidden/>
          </w:rPr>
        </w:r>
        <w:r>
          <w:rPr>
            <w:noProof/>
            <w:webHidden/>
          </w:rPr>
          <w:fldChar w:fldCharType="separate"/>
        </w:r>
        <w:r>
          <w:rPr>
            <w:noProof/>
            <w:webHidden/>
          </w:rPr>
          <w:t>173</w:t>
        </w:r>
        <w:r>
          <w:rPr>
            <w:noProof/>
            <w:webHidden/>
          </w:rPr>
          <w:fldChar w:fldCharType="end"/>
        </w:r>
      </w:hyperlink>
    </w:p>
    <w:p w14:paraId="05C4EF3D" w14:textId="1D73430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39" w:history="1">
        <w:r w:rsidRPr="00A06580">
          <w:rPr>
            <w:rStyle w:val="Hyperlink"/>
            <w:noProof/>
          </w:rPr>
          <w:t>Table 36: IENS: Identify Entries and Subentries—Placeholder Codes</w:t>
        </w:r>
        <w:r>
          <w:rPr>
            <w:noProof/>
            <w:webHidden/>
          </w:rPr>
          <w:tab/>
        </w:r>
        <w:r>
          <w:rPr>
            <w:noProof/>
            <w:webHidden/>
          </w:rPr>
          <w:fldChar w:fldCharType="begin"/>
        </w:r>
        <w:r>
          <w:rPr>
            <w:noProof/>
            <w:webHidden/>
          </w:rPr>
          <w:instrText xml:space="preserve"> PAGEREF _Toc159569139 \h </w:instrText>
        </w:r>
        <w:r>
          <w:rPr>
            <w:noProof/>
            <w:webHidden/>
          </w:rPr>
        </w:r>
        <w:r>
          <w:rPr>
            <w:noProof/>
            <w:webHidden/>
          </w:rPr>
          <w:fldChar w:fldCharType="separate"/>
        </w:r>
        <w:r>
          <w:rPr>
            <w:noProof/>
            <w:webHidden/>
          </w:rPr>
          <w:t>174</w:t>
        </w:r>
        <w:r>
          <w:rPr>
            <w:noProof/>
            <w:webHidden/>
          </w:rPr>
          <w:fldChar w:fldCharType="end"/>
        </w:r>
      </w:hyperlink>
    </w:p>
    <w:p w14:paraId="6F1ABC64" w14:textId="5F15C0A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0" w:history="1">
        <w:r w:rsidRPr="00A06580">
          <w:rPr>
            <w:rStyle w:val="Hyperlink"/>
            <w:noProof/>
          </w:rPr>
          <w:t>Table 37: Database Server (DBS) API—Database Server (DNS) Calls Cross-referenced by Category</w:t>
        </w:r>
        <w:r>
          <w:rPr>
            <w:noProof/>
            <w:webHidden/>
          </w:rPr>
          <w:tab/>
        </w:r>
        <w:r>
          <w:rPr>
            <w:noProof/>
            <w:webHidden/>
          </w:rPr>
          <w:fldChar w:fldCharType="begin"/>
        </w:r>
        <w:r>
          <w:rPr>
            <w:noProof/>
            <w:webHidden/>
          </w:rPr>
          <w:instrText xml:space="preserve"> PAGEREF _Toc159569140 \h </w:instrText>
        </w:r>
        <w:r>
          <w:rPr>
            <w:noProof/>
            <w:webHidden/>
          </w:rPr>
        </w:r>
        <w:r>
          <w:rPr>
            <w:noProof/>
            <w:webHidden/>
          </w:rPr>
          <w:fldChar w:fldCharType="separate"/>
        </w:r>
        <w:r>
          <w:rPr>
            <w:noProof/>
            <w:webHidden/>
          </w:rPr>
          <w:t>185</w:t>
        </w:r>
        <w:r>
          <w:rPr>
            <w:noProof/>
            <w:webHidden/>
          </w:rPr>
          <w:fldChar w:fldCharType="end"/>
        </w:r>
      </w:hyperlink>
    </w:p>
    <w:p w14:paraId="6FBA423C" w14:textId="76E94F4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1" w:history="1">
        <w:r w:rsidRPr="00A06580">
          <w:rPr>
            <w:rStyle w:val="Hyperlink"/>
            <w:noProof/>
          </w:rPr>
          <w:t>Table 38: CREIXN^DDMOD API—Error Codes Returned</w:t>
        </w:r>
        <w:r>
          <w:rPr>
            <w:noProof/>
            <w:webHidden/>
          </w:rPr>
          <w:tab/>
        </w:r>
        <w:r>
          <w:rPr>
            <w:noProof/>
            <w:webHidden/>
          </w:rPr>
          <w:fldChar w:fldCharType="begin"/>
        </w:r>
        <w:r>
          <w:rPr>
            <w:noProof/>
            <w:webHidden/>
          </w:rPr>
          <w:instrText xml:space="preserve"> PAGEREF _Toc159569141 \h </w:instrText>
        </w:r>
        <w:r>
          <w:rPr>
            <w:noProof/>
            <w:webHidden/>
          </w:rPr>
        </w:r>
        <w:r>
          <w:rPr>
            <w:noProof/>
            <w:webHidden/>
          </w:rPr>
          <w:fldChar w:fldCharType="separate"/>
        </w:r>
        <w:r>
          <w:rPr>
            <w:noProof/>
            <w:webHidden/>
          </w:rPr>
          <w:t>199</w:t>
        </w:r>
        <w:r>
          <w:rPr>
            <w:noProof/>
            <w:webHidden/>
          </w:rPr>
          <w:fldChar w:fldCharType="end"/>
        </w:r>
      </w:hyperlink>
    </w:p>
    <w:p w14:paraId="578BE604" w14:textId="46981C9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2" w:history="1">
        <w:r w:rsidRPr="00A06580">
          <w:rPr>
            <w:rStyle w:val="Hyperlink"/>
            <w:noProof/>
          </w:rPr>
          <w:t>Table 39: DELIX^DDMOD API—Error Codes Returned</w:t>
        </w:r>
        <w:r>
          <w:rPr>
            <w:noProof/>
            <w:webHidden/>
          </w:rPr>
          <w:tab/>
        </w:r>
        <w:r>
          <w:rPr>
            <w:noProof/>
            <w:webHidden/>
          </w:rPr>
          <w:fldChar w:fldCharType="begin"/>
        </w:r>
        <w:r>
          <w:rPr>
            <w:noProof/>
            <w:webHidden/>
          </w:rPr>
          <w:instrText xml:space="preserve"> PAGEREF _Toc159569142 \h </w:instrText>
        </w:r>
        <w:r>
          <w:rPr>
            <w:noProof/>
            <w:webHidden/>
          </w:rPr>
        </w:r>
        <w:r>
          <w:rPr>
            <w:noProof/>
            <w:webHidden/>
          </w:rPr>
          <w:fldChar w:fldCharType="separate"/>
        </w:r>
        <w:r>
          <w:rPr>
            <w:noProof/>
            <w:webHidden/>
          </w:rPr>
          <w:t>203</w:t>
        </w:r>
        <w:r>
          <w:rPr>
            <w:noProof/>
            <w:webHidden/>
          </w:rPr>
          <w:fldChar w:fldCharType="end"/>
        </w:r>
      </w:hyperlink>
    </w:p>
    <w:p w14:paraId="2D0408C9" w14:textId="0838464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3" w:history="1">
        <w:r w:rsidRPr="00A06580">
          <w:rPr>
            <w:rStyle w:val="Hyperlink"/>
            <w:noProof/>
          </w:rPr>
          <w:t>Table 40: DELIXN^DDMOD API—Error Codes Returned</w:t>
        </w:r>
        <w:r>
          <w:rPr>
            <w:noProof/>
            <w:webHidden/>
          </w:rPr>
          <w:tab/>
        </w:r>
        <w:r>
          <w:rPr>
            <w:noProof/>
            <w:webHidden/>
          </w:rPr>
          <w:fldChar w:fldCharType="begin"/>
        </w:r>
        <w:r>
          <w:rPr>
            <w:noProof/>
            <w:webHidden/>
          </w:rPr>
          <w:instrText xml:space="preserve"> PAGEREF _Toc159569143 \h </w:instrText>
        </w:r>
        <w:r>
          <w:rPr>
            <w:noProof/>
            <w:webHidden/>
          </w:rPr>
        </w:r>
        <w:r>
          <w:rPr>
            <w:noProof/>
            <w:webHidden/>
          </w:rPr>
          <w:fldChar w:fldCharType="separate"/>
        </w:r>
        <w:r>
          <w:rPr>
            <w:noProof/>
            <w:webHidden/>
          </w:rPr>
          <w:t>206</w:t>
        </w:r>
        <w:r>
          <w:rPr>
            <w:noProof/>
            <w:webHidden/>
          </w:rPr>
          <w:fldChar w:fldCharType="end"/>
        </w:r>
      </w:hyperlink>
    </w:p>
    <w:p w14:paraId="0ED1DEFD" w14:textId="7805883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4" w:history="1">
        <w:r w:rsidRPr="00A06580">
          <w:rPr>
            <w:rStyle w:val="Hyperlink"/>
            <w:noProof/>
          </w:rPr>
          <w:t>Table 41: FILESEC^DDMOD API—Error Codes Returned</w:t>
        </w:r>
        <w:r>
          <w:rPr>
            <w:noProof/>
            <w:webHidden/>
          </w:rPr>
          <w:tab/>
        </w:r>
        <w:r>
          <w:rPr>
            <w:noProof/>
            <w:webHidden/>
          </w:rPr>
          <w:fldChar w:fldCharType="begin"/>
        </w:r>
        <w:r>
          <w:rPr>
            <w:noProof/>
            <w:webHidden/>
          </w:rPr>
          <w:instrText xml:space="preserve"> PAGEREF _Toc159569144 \h </w:instrText>
        </w:r>
        <w:r>
          <w:rPr>
            <w:noProof/>
            <w:webHidden/>
          </w:rPr>
        </w:r>
        <w:r>
          <w:rPr>
            <w:noProof/>
            <w:webHidden/>
          </w:rPr>
          <w:fldChar w:fldCharType="separate"/>
        </w:r>
        <w:r>
          <w:rPr>
            <w:noProof/>
            <w:webHidden/>
          </w:rPr>
          <w:t>209</w:t>
        </w:r>
        <w:r>
          <w:rPr>
            <w:noProof/>
            <w:webHidden/>
          </w:rPr>
          <w:fldChar w:fldCharType="end"/>
        </w:r>
      </w:hyperlink>
    </w:p>
    <w:p w14:paraId="24644CD4" w14:textId="39DF520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5" w:history="1">
        <w:r w:rsidRPr="00A06580">
          <w:rPr>
            <w:rStyle w:val="Hyperlink"/>
            <w:noProof/>
          </w:rPr>
          <w:t>Table 42: BLD^DIALOG API—Output Variables Returned</w:t>
        </w:r>
        <w:r>
          <w:rPr>
            <w:noProof/>
            <w:webHidden/>
          </w:rPr>
          <w:tab/>
        </w:r>
        <w:r>
          <w:rPr>
            <w:noProof/>
            <w:webHidden/>
          </w:rPr>
          <w:fldChar w:fldCharType="begin"/>
        </w:r>
        <w:r>
          <w:rPr>
            <w:noProof/>
            <w:webHidden/>
          </w:rPr>
          <w:instrText xml:space="preserve"> PAGEREF _Toc159569145 \h </w:instrText>
        </w:r>
        <w:r>
          <w:rPr>
            <w:noProof/>
            <w:webHidden/>
          </w:rPr>
        </w:r>
        <w:r>
          <w:rPr>
            <w:noProof/>
            <w:webHidden/>
          </w:rPr>
          <w:fldChar w:fldCharType="separate"/>
        </w:r>
        <w:r>
          <w:rPr>
            <w:noProof/>
            <w:webHidden/>
          </w:rPr>
          <w:t>212</w:t>
        </w:r>
        <w:r>
          <w:rPr>
            <w:noProof/>
            <w:webHidden/>
          </w:rPr>
          <w:fldChar w:fldCharType="end"/>
        </w:r>
      </w:hyperlink>
    </w:p>
    <w:p w14:paraId="36E42E58" w14:textId="3D31866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6" w:history="1">
        <w:r w:rsidRPr="00A06580">
          <w:rPr>
            <w:rStyle w:val="Hyperlink"/>
            <w:noProof/>
          </w:rPr>
          <w:t>Table 43: FIND^DIC API—Variable Pointer Screen: Y(0)</w:t>
        </w:r>
        <w:r>
          <w:rPr>
            <w:noProof/>
            <w:webHidden/>
          </w:rPr>
          <w:tab/>
        </w:r>
        <w:r>
          <w:rPr>
            <w:noProof/>
            <w:webHidden/>
          </w:rPr>
          <w:fldChar w:fldCharType="begin"/>
        </w:r>
        <w:r>
          <w:rPr>
            <w:noProof/>
            <w:webHidden/>
          </w:rPr>
          <w:instrText xml:space="preserve"> PAGEREF _Toc159569146 \h </w:instrText>
        </w:r>
        <w:r>
          <w:rPr>
            <w:noProof/>
            <w:webHidden/>
          </w:rPr>
        </w:r>
        <w:r>
          <w:rPr>
            <w:noProof/>
            <w:webHidden/>
          </w:rPr>
          <w:fldChar w:fldCharType="separate"/>
        </w:r>
        <w:r>
          <w:rPr>
            <w:noProof/>
            <w:webHidden/>
          </w:rPr>
          <w:t>236</w:t>
        </w:r>
        <w:r>
          <w:rPr>
            <w:noProof/>
            <w:webHidden/>
          </w:rPr>
          <w:fldChar w:fldCharType="end"/>
        </w:r>
      </w:hyperlink>
    </w:p>
    <w:p w14:paraId="6AD2AAD3" w14:textId="6DBCD14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7" w:history="1">
        <w:r w:rsidRPr="00A06580">
          <w:rPr>
            <w:rStyle w:val="Hyperlink"/>
            <w:noProof/>
          </w:rPr>
          <w:t>Table 44: FIND^DIC API—Error Codes Returned</w:t>
        </w:r>
        <w:r>
          <w:rPr>
            <w:noProof/>
            <w:webHidden/>
          </w:rPr>
          <w:tab/>
        </w:r>
        <w:r>
          <w:rPr>
            <w:noProof/>
            <w:webHidden/>
          </w:rPr>
          <w:fldChar w:fldCharType="begin"/>
        </w:r>
        <w:r>
          <w:rPr>
            <w:noProof/>
            <w:webHidden/>
          </w:rPr>
          <w:instrText xml:space="preserve"> PAGEREF _Toc159569147 \h </w:instrText>
        </w:r>
        <w:r>
          <w:rPr>
            <w:noProof/>
            <w:webHidden/>
          </w:rPr>
        </w:r>
        <w:r>
          <w:rPr>
            <w:noProof/>
            <w:webHidden/>
          </w:rPr>
          <w:fldChar w:fldCharType="separate"/>
        </w:r>
        <w:r>
          <w:rPr>
            <w:noProof/>
            <w:webHidden/>
          </w:rPr>
          <w:t>246</w:t>
        </w:r>
        <w:r>
          <w:rPr>
            <w:noProof/>
            <w:webHidden/>
          </w:rPr>
          <w:fldChar w:fldCharType="end"/>
        </w:r>
      </w:hyperlink>
    </w:p>
    <w:p w14:paraId="2EF05E15" w14:textId="159D211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8" w:history="1">
        <w:r w:rsidRPr="00A06580">
          <w:rPr>
            <w:rStyle w:val="Hyperlink"/>
            <w:noProof/>
          </w:rPr>
          <w:t>Table 45: $$FIND1^DIC API—Variable Pointer Screen: Y(0)</w:t>
        </w:r>
        <w:r>
          <w:rPr>
            <w:noProof/>
            <w:webHidden/>
          </w:rPr>
          <w:tab/>
        </w:r>
        <w:r>
          <w:rPr>
            <w:noProof/>
            <w:webHidden/>
          </w:rPr>
          <w:fldChar w:fldCharType="begin"/>
        </w:r>
        <w:r>
          <w:rPr>
            <w:noProof/>
            <w:webHidden/>
          </w:rPr>
          <w:instrText xml:space="preserve"> PAGEREF _Toc159569148 \h </w:instrText>
        </w:r>
        <w:r>
          <w:rPr>
            <w:noProof/>
            <w:webHidden/>
          </w:rPr>
        </w:r>
        <w:r>
          <w:rPr>
            <w:noProof/>
            <w:webHidden/>
          </w:rPr>
          <w:fldChar w:fldCharType="separate"/>
        </w:r>
        <w:r>
          <w:rPr>
            <w:noProof/>
            <w:webHidden/>
          </w:rPr>
          <w:t>258</w:t>
        </w:r>
        <w:r>
          <w:rPr>
            <w:noProof/>
            <w:webHidden/>
          </w:rPr>
          <w:fldChar w:fldCharType="end"/>
        </w:r>
      </w:hyperlink>
    </w:p>
    <w:p w14:paraId="5656282A" w14:textId="10D597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49" w:history="1">
        <w:r w:rsidRPr="00A06580">
          <w:rPr>
            <w:rStyle w:val="Hyperlink"/>
            <w:noProof/>
          </w:rPr>
          <w:t>Table 46: $$FIND1^DIC API—Error Codes Returned</w:t>
        </w:r>
        <w:r>
          <w:rPr>
            <w:noProof/>
            <w:webHidden/>
          </w:rPr>
          <w:tab/>
        </w:r>
        <w:r>
          <w:rPr>
            <w:noProof/>
            <w:webHidden/>
          </w:rPr>
          <w:fldChar w:fldCharType="begin"/>
        </w:r>
        <w:r>
          <w:rPr>
            <w:noProof/>
            <w:webHidden/>
          </w:rPr>
          <w:instrText xml:space="preserve"> PAGEREF _Toc159569149 \h </w:instrText>
        </w:r>
        <w:r>
          <w:rPr>
            <w:noProof/>
            <w:webHidden/>
          </w:rPr>
        </w:r>
        <w:r>
          <w:rPr>
            <w:noProof/>
            <w:webHidden/>
          </w:rPr>
          <w:fldChar w:fldCharType="separate"/>
        </w:r>
        <w:r>
          <w:rPr>
            <w:noProof/>
            <w:webHidden/>
          </w:rPr>
          <w:t>260</w:t>
        </w:r>
        <w:r>
          <w:rPr>
            <w:noProof/>
            <w:webHidden/>
          </w:rPr>
          <w:fldChar w:fldCharType="end"/>
        </w:r>
      </w:hyperlink>
    </w:p>
    <w:p w14:paraId="424FB99C" w14:textId="7FC55F0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0" w:history="1">
        <w:r w:rsidRPr="00A06580">
          <w:rPr>
            <w:rStyle w:val="Hyperlink"/>
            <w:noProof/>
          </w:rPr>
          <w:t>Table 47: $$FIND1^DIC API—Screens Applied</w:t>
        </w:r>
        <w:r>
          <w:rPr>
            <w:noProof/>
            <w:webHidden/>
          </w:rPr>
          <w:tab/>
        </w:r>
        <w:r>
          <w:rPr>
            <w:noProof/>
            <w:webHidden/>
          </w:rPr>
          <w:fldChar w:fldCharType="begin"/>
        </w:r>
        <w:r>
          <w:rPr>
            <w:noProof/>
            <w:webHidden/>
          </w:rPr>
          <w:instrText xml:space="preserve"> PAGEREF _Toc159569150 \h </w:instrText>
        </w:r>
        <w:r>
          <w:rPr>
            <w:noProof/>
            <w:webHidden/>
          </w:rPr>
        </w:r>
        <w:r>
          <w:rPr>
            <w:noProof/>
            <w:webHidden/>
          </w:rPr>
          <w:fldChar w:fldCharType="separate"/>
        </w:r>
        <w:r>
          <w:rPr>
            <w:noProof/>
            <w:webHidden/>
          </w:rPr>
          <w:t>262</w:t>
        </w:r>
        <w:r>
          <w:rPr>
            <w:noProof/>
            <w:webHidden/>
          </w:rPr>
          <w:fldChar w:fldCharType="end"/>
        </w:r>
      </w:hyperlink>
    </w:p>
    <w:p w14:paraId="07907429" w14:textId="765628E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1" w:history="1">
        <w:r w:rsidRPr="00A06580">
          <w:rPr>
            <w:rStyle w:val="Hyperlink"/>
            <w:noProof/>
          </w:rPr>
          <w:t>Table 48: LIST^DIC API—Variable Pointer screen—Y(0)</w:t>
        </w:r>
        <w:r>
          <w:rPr>
            <w:noProof/>
            <w:webHidden/>
          </w:rPr>
          <w:tab/>
        </w:r>
        <w:r>
          <w:rPr>
            <w:noProof/>
            <w:webHidden/>
          </w:rPr>
          <w:fldChar w:fldCharType="begin"/>
        </w:r>
        <w:r>
          <w:rPr>
            <w:noProof/>
            <w:webHidden/>
          </w:rPr>
          <w:instrText xml:space="preserve"> PAGEREF _Toc159569151 \h </w:instrText>
        </w:r>
        <w:r>
          <w:rPr>
            <w:noProof/>
            <w:webHidden/>
          </w:rPr>
        </w:r>
        <w:r>
          <w:rPr>
            <w:noProof/>
            <w:webHidden/>
          </w:rPr>
          <w:fldChar w:fldCharType="separate"/>
        </w:r>
        <w:r>
          <w:rPr>
            <w:noProof/>
            <w:webHidden/>
          </w:rPr>
          <w:t>275</w:t>
        </w:r>
        <w:r>
          <w:rPr>
            <w:noProof/>
            <w:webHidden/>
          </w:rPr>
          <w:fldChar w:fldCharType="end"/>
        </w:r>
      </w:hyperlink>
    </w:p>
    <w:p w14:paraId="4BC4FE3E" w14:textId="4238EA5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2" w:history="1">
        <w:r w:rsidRPr="00A06580">
          <w:rPr>
            <w:rStyle w:val="Hyperlink"/>
            <w:noProof/>
          </w:rPr>
          <w:t>Table 49: LIST^DIC API—Error Codes Returned</w:t>
        </w:r>
        <w:r>
          <w:rPr>
            <w:noProof/>
            <w:webHidden/>
          </w:rPr>
          <w:tab/>
        </w:r>
        <w:r>
          <w:rPr>
            <w:noProof/>
            <w:webHidden/>
          </w:rPr>
          <w:fldChar w:fldCharType="begin"/>
        </w:r>
        <w:r>
          <w:rPr>
            <w:noProof/>
            <w:webHidden/>
          </w:rPr>
          <w:instrText xml:space="preserve"> PAGEREF _Toc159569152 \h </w:instrText>
        </w:r>
        <w:r>
          <w:rPr>
            <w:noProof/>
            <w:webHidden/>
          </w:rPr>
        </w:r>
        <w:r>
          <w:rPr>
            <w:noProof/>
            <w:webHidden/>
          </w:rPr>
          <w:fldChar w:fldCharType="separate"/>
        </w:r>
        <w:r>
          <w:rPr>
            <w:noProof/>
            <w:webHidden/>
          </w:rPr>
          <w:t>285</w:t>
        </w:r>
        <w:r>
          <w:rPr>
            <w:noProof/>
            <w:webHidden/>
          </w:rPr>
          <w:fldChar w:fldCharType="end"/>
        </w:r>
      </w:hyperlink>
    </w:p>
    <w:p w14:paraId="5F5A76F3" w14:textId="096F958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3" w:history="1">
        <w:r w:rsidRPr="00A06580">
          <w:rPr>
            <w:rStyle w:val="Hyperlink"/>
            <w:noProof/>
          </w:rPr>
          <w:t>Table 50: FIELD^DID API—Error Codes Returned</w:t>
        </w:r>
        <w:r>
          <w:rPr>
            <w:noProof/>
            <w:webHidden/>
          </w:rPr>
          <w:tab/>
        </w:r>
        <w:r>
          <w:rPr>
            <w:noProof/>
            <w:webHidden/>
          </w:rPr>
          <w:fldChar w:fldCharType="begin"/>
        </w:r>
        <w:r>
          <w:rPr>
            <w:noProof/>
            <w:webHidden/>
          </w:rPr>
          <w:instrText xml:space="preserve"> PAGEREF _Toc159569153 \h </w:instrText>
        </w:r>
        <w:r>
          <w:rPr>
            <w:noProof/>
            <w:webHidden/>
          </w:rPr>
        </w:r>
        <w:r>
          <w:rPr>
            <w:noProof/>
            <w:webHidden/>
          </w:rPr>
          <w:fldChar w:fldCharType="separate"/>
        </w:r>
        <w:r>
          <w:rPr>
            <w:noProof/>
            <w:webHidden/>
          </w:rPr>
          <w:t>289</w:t>
        </w:r>
        <w:r>
          <w:rPr>
            <w:noProof/>
            <w:webHidden/>
          </w:rPr>
          <w:fldChar w:fldCharType="end"/>
        </w:r>
      </w:hyperlink>
    </w:p>
    <w:p w14:paraId="2C922DBB" w14:textId="386B097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4" w:history="1">
        <w:r w:rsidRPr="00A06580">
          <w:rPr>
            <w:rStyle w:val="Hyperlink"/>
            <w:noProof/>
          </w:rPr>
          <w:t>Table 51: FILE^DID API—Error Codes Returned</w:t>
        </w:r>
        <w:r>
          <w:rPr>
            <w:noProof/>
            <w:webHidden/>
          </w:rPr>
          <w:tab/>
        </w:r>
        <w:r>
          <w:rPr>
            <w:noProof/>
            <w:webHidden/>
          </w:rPr>
          <w:fldChar w:fldCharType="begin"/>
        </w:r>
        <w:r>
          <w:rPr>
            <w:noProof/>
            <w:webHidden/>
          </w:rPr>
          <w:instrText xml:space="preserve"> PAGEREF _Toc159569154 \h </w:instrText>
        </w:r>
        <w:r>
          <w:rPr>
            <w:noProof/>
            <w:webHidden/>
          </w:rPr>
        </w:r>
        <w:r>
          <w:rPr>
            <w:noProof/>
            <w:webHidden/>
          </w:rPr>
          <w:fldChar w:fldCharType="separate"/>
        </w:r>
        <w:r>
          <w:rPr>
            <w:noProof/>
            <w:webHidden/>
          </w:rPr>
          <w:t>293</w:t>
        </w:r>
        <w:r>
          <w:rPr>
            <w:noProof/>
            <w:webHidden/>
          </w:rPr>
          <w:fldChar w:fldCharType="end"/>
        </w:r>
      </w:hyperlink>
    </w:p>
    <w:p w14:paraId="7EF13685" w14:textId="5F60787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5" w:history="1">
        <w:r w:rsidRPr="00A06580">
          <w:rPr>
            <w:rStyle w:val="Hyperlink"/>
            <w:noProof/>
          </w:rPr>
          <w:t>Table 52: $$GET1^DID API—Error Codes Returned</w:t>
        </w:r>
        <w:r>
          <w:rPr>
            <w:noProof/>
            <w:webHidden/>
          </w:rPr>
          <w:tab/>
        </w:r>
        <w:r>
          <w:rPr>
            <w:noProof/>
            <w:webHidden/>
          </w:rPr>
          <w:fldChar w:fldCharType="begin"/>
        </w:r>
        <w:r>
          <w:rPr>
            <w:noProof/>
            <w:webHidden/>
          </w:rPr>
          <w:instrText xml:space="preserve"> PAGEREF _Toc159569155 \h </w:instrText>
        </w:r>
        <w:r>
          <w:rPr>
            <w:noProof/>
            <w:webHidden/>
          </w:rPr>
        </w:r>
        <w:r>
          <w:rPr>
            <w:noProof/>
            <w:webHidden/>
          </w:rPr>
          <w:fldChar w:fldCharType="separate"/>
        </w:r>
        <w:r>
          <w:rPr>
            <w:noProof/>
            <w:webHidden/>
          </w:rPr>
          <w:t>297</w:t>
        </w:r>
        <w:r>
          <w:rPr>
            <w:noProof/>
            <w:webHidden/>
          </w:rPr>
          <w:fldChar w:fldCharType="end"/>
        </w:r>
      </w:hyperlink>
    </w:p>
    <w:p w14:paraId="06C5997C" w14:textId="15613A7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6" w:history="1">
        <w:r w:rsidRPr="00A06580">
          <w:rPr>
            <w:rStyle w:val="Hyperlink"/>
            <w:noProof/>
          </w:rPr>
          <w:t>Table 53: CHK^DIE API—Error Codes Returned</w:t>
        </w:r>
        <w:r>
          <w:rPr>
            <w:noProof/>
            <w:webHidden/>
          </w:rPr>
          <w:tab/>
        </w:r>
        <w:r>
          <w:rPr>
            <w:noProof/>
            <w:webHidden/>
          </w:rPr>
          <w:fldChar w:fldCharType="begin"/>
        </w:r>
        <w:r>
          <w:rPr>
            <w:noProof/>
            <w:webHidden/>
          </w:rPr>
          <w:instrText xml:space="preserve"> PAGEREF _Toc159569156 \h </w:instrText>
        </w:r>
        <w:r>
          <w:rPr>
            <w:noProof/>
            <w:webHidden/>
          </w:rPr>
        </w:r>
        <w:r>
          <w:rPr>
            <w:noProof/>
            <w:webHidden/>
          </w:rPr>
          <w:fldChar w:fldCharType="separate"/>
        </w:r>
        <w:r>
          <w:rPr>
            <w:noProof/>
            <w:webHidden/>
          </w:rPr>
          <w:t>299</w:t>
        </w:r>
        <w:r>
          <w:rPr>
            <w:noProof/>
            <w:webHidden/>
          </w:rPr>
          <w:fldChar w:fldCharType="end"/>
        </w:r>
      </w:hyperlink>
    </w:p>
    <w:p w14:paraId="659DE59D" w14:textId="4BEC39D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7" w:history="1">
        <w:r w:rsidRPr="00A06580">
          <w:rPr>
            <w:rStyle w:val="Hyperlink"/>
            <w:noProof/>
          </w:rPr>
          <w:t>Table 54: FILE^DIE: Filer—Error Codes Returned</w:t>
        </w:r>
        <w:r>
          <w:rPr>
            <w:noProof/>
            <w:webHidden/>
          </w:rPr>
          <w:tab/>
        </w:r>
        <w:r>
          <w:rPr>
            <w:noProof/>
            <w:webHidden/>
          </w:rPr>
          <w:fldChar w:fldCharType="begin"/>
        </w:r>
        <w:r>
          <w:rPr>
            <w:noProof/>
            <w:webHidden/>
          </w:rPr>
          <w:instrText xml:space="preserve"> PAGEREF _Toc159569157 \h </w:instrText>
        </w:r>
        <w:r>
          <w:rPr>
            <w:noProof/>
            <w:webHidden/>
          </w:rPr>
        </w:r>
        <w:r>
          <w:rPr>
            <w:noProof/>
            <w:webHidden/>
          </w:rPr>
          <w:fldChar w:fldCharType="separate"/>
        </w:r>
        <w:r>
          <w:rPr>
            <w:noProof/>
            <w:webHidden/>
          </w:rPr>
          <w:t>302</w:t>
        </w:r>
        <w:r>
          <w:rPr>
            <w:noProof/>
            <w:webHidden/>
          </w:rPr>
          <w:fldChar w:fldCharType="end"/>
        </w:r>
      </w:hyperlink>
    </w:p>
    <w:p w14:paraId="757EA162" w14:textId="4577604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8" w:history="1">
        <w:r w:rsidRPr="00A06580">
          <w:rPr>
            <w:rStyle w:val="Hyperlink"/>
            <w:noProof/>
          </w:rPr>
          <w:t>Table 55: HELP^DIE API—Error Codes Returned</w:t>
        </w:r>
        <w:r>
          <w:rPr>
            <w:noProof/>
            <w:webHidden/>
          </w:rPr>
          <w:tab/>
        </w:r>
        <w:r>
          <w:rPr>
            <w:noProof/>
            <w:webHidden/>
          </w:rPr>
          <w:fldChar w:fldCharType="begin"/>
        </w:r>
        <w:r>
          <w:rPr>
            <w:noProof/>
            <w:webHidden/>
          </w:rPr>
          <w:instrText xml:space="preserve"> PAGEREF _Toc159569158 \h </w:instrText>
        </w:r>
        <w:r>
          <w:rPr>
            <w:noProof/>
            <w:webHidden/>
          </w:rPr>
        </w:r>
        <w:r>
          <w:rPr>
            <w:noProof/>
            <w:webHidden/>
          </w:rPr>
          <w:fldChar w:fldCharType="separate"/>
        </w:r>
        <w:r>
          <w:rPr>
            <w:noProof/>
            <w:webHidden/>
          </w:rPr>
          <w:t>306</w:t>
        </w:r>
        <w:r>
          <w:rPr>
            <w:noProof/>
            <w:webHidden/>
          </w:rPr>
          <w:fldChar w:fldCharType="end"/>
        </w:r>
      </w:hyperlink>
    </w:p>
    <w:p w14:paraId="16021547" w14:textId="4144910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59" w:history="1">
        <w:r w:rsidRPr="00A06580">
          <w:rPr>
            <w:rStyle w:val="Hyperlink"/>
            <w:noProof/>
          </w:rPr>
          <w:t>Table 56: $$KEYVAL^DIE API—Error Codes Returned</w:t>
        </w:r>
        <w:r>
          <w:rPr>
            <w:noProof/>
            <w:webHidden/>
          </w:rPr>
          <w:tab/>
        </w:r>
        <w:r>
          <w:rPr>
            <w:noProof/>
            <w:webHidden/>
          </w:rPr>
          <w:fldChar w:fldCharType="begin"/>
        </w:r>
        <w:r>
          <w:rPr>
            <w:noProof/>
            <w:webHidden/>
          </w:rPr>
          <w:instrText xml:space="preserve"> PAGEREF _Toc159569159 \h </w:instrText>
        </w:r>
        <w:r>
          <w:rPr>
            <w:noProof/>
            <w:webHidden/>
          </w:rPr>
        </w:r>
        <w:r>
          <w:rPr>
            <w:noProof/>
            <w:webHidden/>
          </w:rPr>
          <w:fldChar w:fldCharType="separate"/>
        </w:r>
        <w:r>
          <w:rPr>
            <w:noProof/>
            <w:webHidden/>
          </w:rPr>
          <w:t>309</w:t>
        </w:r>
        <w:r>
          <w:rPr>
            <w:noProof/>
            <w:webHidden/>
          </w:rPr>
          <w:fldChar w:fldCharType="end"/>
        </w:r>
      </w:hyperlink>
    </w:p>
    <w:p w14:paraId="68F71530" w14:textId="6564D77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0" w:history="1">
        <w:r w:rsidRPr="00A06580">
          <w:rPr>
            <w:rStyle w:val="Hyperlink"/>
            <w:noProof/>
          </w:rPr>
          <w:t>Table 57: UPDATE^DIE API—Error Codes Returned</w:t>
        </w:r>
        <w:r>
          <w:rPr>
            <w:noProof/>
            <w:webHidden/>
          </w:rPr>
          <w:tab/>
        </w:r>
        <w:r>
          <w:rPr>
            <w:noProof/>
            <w:webHidden/>
          </w:rPr>
          <w:fldChar w:fldCharType="begin"/>
        </w:r>
        <w:r>
          <w:rPr>
            <w:noProof/>
            <w:webHidden/>
          </w:rPr>
          <w:instrText xml:space="preserve"> PAGEREF _Toc159569160 \h </w:instrText>
        </w:r>
        <w:r>
          <w:rPr>
            <w:noProof/>
            <w:webHidden/>
          </w:rPr>
        </w:r>
        <w:r>
          <w:rPr>
            <w:noProof/>
            <w:webHidden/>
          </w:rPr>
          <w:fldChar w:fldCharType="separate"/>
        </w:r>
        <w:r>
          <w:rPr>
            <w:noProof/>
            <w:webHidden/>
          </w:rPr>
          <w:t>315</w:t>
        </w:r>
        <w:r>
          <w:rPr>
            <w:noProof/>
            <w:webHidden/>
          </w:rPr>
          <w:fldChar w:fldCharType="end"/>
        </w:r>
      </w:hyperlink>
    </w:p>
    <w:p w14:paraId="69F4CED1" w14:textId="6B69C42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1" w:history="1">
        <w:r w:rsidRPr="00A06580">
          <w:rPr>
            <w:rStyle w:val="Hyperlink"/>
            <w:noProof/>
          </w:rPr>
          <w:t>Table 58: VAL^DIE API—Error Codes Returned</w:t>
        </w:r>
        <w:r>
          <w:rPr>
            <w:noProof/>
            <w:webHidden/>
          </w:rPr>
          <w:tab/>
        </w:r>
        <w:r>
          <w:rPr>
            <w:noProof/>
            <w:webHidden/>
          </w:rPr>
          <w:fldChar w:fldCharType="begin"/>
        </w:r>
        <w:r>
          <w:rPr>
            <w:noProof/>
            <w:webHidden/>
          </w:rPr>
          <w:instrText xml:space="preserve"> PAGEREF _Toc159569161 \h </w:instrText>
        </w:r>
        <w:r>
          <w:rPr>
            <w:noProof/>
            <w:webHidden/>
          </w:rPr>
        </w:r>
        <w:r>
          <w:rPr>
            <w:noProof/>
            <w:webHidden/>
          </w:rPr>
          <w:fldChar w:fldCharType="separate"/>
        </w:r>
        <w:r>
          <w:rPr>
            <w:noProof/>
            <w:webHidden/>
          </w:rPr>
          <w:t>322</w:t>
        </w:r>
        <w:r>
          <w:rPr>
            <w:noProof/>
            <w:webHidden/>
          </w:rPr>
          <w:fldChar w:fldCharType="end"/>
        </w:r>
      </w:hyperlink>
    </w:p>
    <w:p w14:paraId="6FAF15D8" w14:textId="7EC2733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2" w:history="1">
        <w:r w:rsidRPr="00A06580">
          <w:rPr>
            <w:rStyle w:val="Hyperlink"/>
            <w:noProof/>
          </w:rPr>
          <w:t>Table 59: VALS^DIE API—Error Codes Returned</w:t>
        </w:r>
        <w:r>
          <w:rPr>
            <w:noProof/>
            <w:webHidden/>
          </w:rPr>
          <w:tab/>
        </w:r>
        <w:r>
          <w:rPr>
            <w:noProof/>
            <w:webHidden/>
          </w:rPr>
          <w:fldChar w:fldCharType="begin"/>
        </w:r>
        <w:r>
          <w:rPr>
            <w:noProof/>
            <w:webHidden/>
          </w:rPr>
          <w:instrText xml:space="preserve"> PAGEREF _Toc159569162 \h </w:instrText>
        </w:r>
        <w:r>
          <w:rPr>
            <w:noProof/>
            <w:webHidden/>
          </w:rPr>
        </w:r>
        <w:r>
          <w:rPr>
            <w:noProof/>
            <w:webHidden/>
          </w:rPr>
          <w:fldChar w:fldCharType="separate"/>
        </w:r>
        <w:r>
          <w:rPr>
            <w:noProof/>
            <w:webHidden/>
          </w:rPr>
          <w:t>327</w:t>
        </w:r>
        <w:r>
          <w:rPr>
            <w:noProof/>
            <w:webHidden/>
          </w:rPr>
          <w:fldChar w:fldCharType="end"/>
        </w:r>
      </w:hyperlink>
    </w:p>
    <w:p w14:paraId="2AE5EB38" w14:textId="0C1F656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3" w:history="1">
        <w:r w:rsidRPr="00A06580">
          <w:rPr>
            <w:rStyle w:val="Hyperlink"/>
            <w:noProof/>
          </w:rPr>
          <w:t>Table 60: WP^DIE API—Error Codes Returned</w:t>
        </w:r>
        <w:r>
          <w:rPr>
            <w:noProof/>
            <w:webHidden/>
          </w:rPr>
          <w:tab/>
        </w:r>
        <w:r>
          <w:rPr>
            <w:noProof/>
            <w:webHidden/>
          </w:rPr>
          <w:fldChar w:fldCharType="begin"/>
        </w:r>
        <w:r>
          <w:rPr>
            <w:noProof/>
            <w:webHidden/>
          </w:rPr>
          <w:instrText xml:space="preserve"> PAGEREF _Toc159569163 \h </w:instrText>
        </w:r>
        <w:r>
          <w:rPr>
            <w:noProof/>
            <w:webHidden/>
          </w:rPr>
        </w:r>
        <w:r>
          <w:rPr>
            <w:noProof/>
            <w:webHidden/>
          </w:rPr>
          <w:fldChar w:fldCharType="separate"/>
        </w:r>
        <w:r>
          <w:rPr>
            <w:noProof/>
            <w:webHidden/>
          </w:rPr>
          <w:t>330</w:t>
        </w:r>
        <w:r>
          <w:rPr>
            <w:noProof/>
            <w:webHidden/>
          </w:rPr>
          <w:fldChar w:fldCharType="end"/>
        </w:r>
      </w:hyperlink>
    </w:p>
    <w:p w14:paraId="517D7E9C" w14:textId="2375A29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4" w:history="1">
        <w:r w:rsidRPr="00A06580">
          <w:rPr>
            <w:rStyle w:val="Hyperlink"/>
            <w:noProof/>
          </w:rPr>
          <w:t>Table 61: DT^DILF API—Error Codes Returned</w:t>
        </w:r>
        <w:r>
          <w:rPr>
            <w:noProof/>
            <w:webHidden/>
          </w:rPr>
          <w:tab/>
        </w:r>
        <w:r>
          <w:rPr>
            <w:noProof/>
            <w:webHidden/>
          </w:rPr>
          <w:fldChar w:fldCharType="begin"/>
        </w:r>
        <w:r>
          <w:rPr>
            <w:noProof/>
            <w:webHidden/>
          </w:rPr>
          <w:instrText xml:space="preserve"> PAGEREF _Toc159569164 \h </w:instrText>
        </w:r>
        <w:r>
          <w:rPr>
            <w:noProof/>
            <w:webHidden/>
          </w:rPr>
        </w:r>
        <w:r>
          <w:rPr>
            <w:noProof/>
            <w:webHidden/>
          </w:rPr>
          <w:fldChar w:fldCharType="separate"/>
        </w:r>
        <w:r>
          <w:rPr>
            <w:noProof/>
            <w:webHidden/>
          </w:rPr>
          <w:t>335</w:t>
        </w:r>
        <w:r>
          <w:rPr>
            <w:noProof/>
            <w:webHidden/>
          </w:rPr>
          <w:fldChar w:fldCharType="end"/>
        </w:r>
      </w:hyperlink>
    </w:p>
    <w:p w14:paraId="566F1A83" w14:textId="592007D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5" w:history="1">
        <w:r w:rsidRPr="00A06580">
          <w:rPr>
            <w:rStyle w:val="Hyperlink"/>
            <w:noProof/>
          </w:rPr>
          <w:t>Table 62: FDA^DILF API—Error Codes Returned</w:t>
        </w:r>
        <w:r>
          <w:rPr>
            <w:noProof/>
            <w:webHidden/>
          </w:rPr>
          <w:tab/>
        </w:r>
        <w:r>
          <w:rPr>
            <w:noProof/>
            <w:webHidden/>
          </w:rPr>
          <w:fldChar w:fldCharType="begin"/>
        </w:r>
        <w:r>
          <w:rPr>
            <w:noProof/>
            <w:webHidden/>
          </w:rPr>
          <w:instrText xml:space="preserve"> PAGEREF _Toc159569165 \h </w:instrText>
        </w:r>
        <w:r>
          <w:rPr>
            <w:noProof/>
            <w:webHidden/>
          </w:rPr>
        </w:r>
        <w:r>
          <w:rPr>
            <w:noProof/>
            <w:webHidden/>
          </w:rPr>
          <w:fldChar w:fldCharType="separate"/>
        </w:r>
        <w:r>
          <w:rPr>
            <w:noProof/>
            <w:webHidden/>
          </w:rPr>
          <w:t>338</w:t>
        </w:r>
        <w:r>
          <w:rPr>
            <w:noProof/>
            <w:webHidden/>
          </w:rPr>
          <w:fldChar w:fldCharType="end"/>
        </w:r>
      </w:hyperlink>
    </w:p>
    <w:p w14:paraId="7F58E662" w14:textId="770BF15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6" w:history="1">
        <w:r w:rsidRPr="00A06580">
          <w:rPr>
            <w:rStyle w:val="Hyperlink"/>
            <w:noProof/>
          </w:rPr>
          <w:t>Table 63: $$HTML^DILF—Error Codes Returned</w:t>
        </w:r>
        <w:r>
          <w:rPr>
            <w:noProof/>
            <w:webHidden/>
          </w:rPr>
          <w:tab/>
        </w:r>
        <w:r>
          <w:rPr>
            <w:noProof/>
            <w:webHidden/>
          </w:rPr>
          <w:fldChar w:fldCharType="begin"/>
        </w:r>
        <w:r>
          <w:rPr>
            <w:noProof/>
            <w:webHidden/>
          </w:rPr>
          <w:instrText xml:space="preserve"> PAGEREF _Toc159569166 \h </w:instrText>
        </w:r>
        <w:r>
          <w:rPr>
            <w:noProof/>
            <w:webHidden/>
          </w:rPr>
        </w:r>
        <w:r>
          <w:rPr>
            <w:noProof/>
            <w:webHidden/>
          </w:rPr>
          <w:fldChar w:fldCharType="separate"/>
        </w:r>
        <w:r>
          <w:rPr>
            <w:noProof/>
            <w:webHidden/>
          </w:rPr>
          <w:t>340</w:t>
        </w:r>
        <w:r>
          <w:rPr>
            <w:noProof/>
            <w:webHidden/>
          </w:rPr>
          <w:fldChar w:fldCharType="end"/>
        </w:r>
      </w:hyperlink>
    </w:p>
    <w:p w14:paraId="108B32CB" w14:textId="5F617CC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7" w:history="1">
        <w:r w:rsidRPr="00A06580">
          <w:rPr>
            <w:rStyle w:val="Hyperlink"/>
            <w:noProof/>
          </w:rPr>
          <w:t>Table 64: $$EXTERNAL^DILFD API—Error Codes Returned</w:t>
        </w:r>
        <w:r>
          <w:rPr>
            <w:noProof/>
            <w:webHidden/>
          </w:rPr>
          <w:tab/>
        </w:r>
        <w:r>
          <w:rPr>
            <w:noProof/>
            <w:webHidden/>
          </w:rPr>
          <w:fldChar w:fldCharType="begin"/>
        </w:r>
        <w:r>
          <w:rPr>
            <w:noProof/>
            <w:webHidden/>
          </w:rPr>
          <w:instrText xml:space="preserve"> PAGEREF _Toc159569167 \h </w:instrText>
        </w:r>
        <w:r>
          <w:rPr>
            <w:noProof/>
            <w:webHidden/>
          </w:rPr>
        </w:r>
        <w:r>
          <w:rPr>
            <w:noProof/>
            <w:webHidden/>
          </w:rPr>
          <w:fldChar w:fldCharType="separate"/>
        </w:r>
        <w:r>
          <w:rPr>
            <w:noProof/>
            <w:webHidden/>
          </w:rPr>
          <w:t>350</w:t>
        </w:r>
        <w:r>
          <w:rPr>
            <w:noProof/>
            <w:webHidden/>
          </w:rPr>
          <w:fldChar w:fldCharType="end"/>
        </w:r>
      </w:hyperlink>
    </w:p>
    <w:p w14:paraId="47284C85" w14:textId="17517B6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8" w:history="1">
        <w:r w:rsidRPr="00A06580">
          <w:rPr>
            <w:rStyle w:val="Hyperlink"/>
            <w:noProof/>
          </w:rPr>
          <w:t>Table 65: $$EXTERNAL^DILFD API—VA FileMan Data Types</w:t>
        </w:r>
        <w:r>
          <w:rPr>
            <w:noProof/>
            <w:webHidden/>
          </w:rPr>
          <w:tab/>
        </w:r>
        <w:r>
          <w:rPr>
            <w:noProof/>
            <w:webHidden/>
          </w:rPr>
          <w:fldChar w:fldCharType="begin"/>
        </w:r>
        <w:r>
          <w:rPr>
            <w:noProof/>
            <w:webHidden/>
          </w:rPr>
          <w:instrText xml:space="preserve"> PAGEREF _Toc159569168 \h </w:instrText>
        </w:r>
        <w:r>
          <w:rPr>
            <w:noProof/>
            <w:webHidden/>
          </w:rPr>
        </w:r>
        <w:r>
          <w:rPr>
            <w:noProof/>
            <w:webHidden/>
          </w:rPr>
          <w:fldChar w:fldCharType="separate"/>
        </w:r>
        <w:r>
          <w:rPr>
            <w:noProof/>
            <w:webHidden/>
          </w:rPr>
          <w:t>351</w:t>
        </w:r>
        <w:r>
          <w:rPr>
            <w:noProof/>
            <w:webHidden/>
          </w:rPr>
          <w:fldChar w:fldCharType="end"/>
        </w:r>
      </w:hyperlink>
    </w:p>
    <w:p w14:paraId="700C5BB0" w14:textId="0C87775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69" w:history="1">
        <w:r w:rsidRPr="00A06580">
          <w:rPr>
            <w:rStyle w:val="Hyperlink"/>
            <w:noProof/>
          </w:rPr>
          <w:t>Table 66: $$FLDNUM^DILFD API—Error Codes Returned</w:t>
        </w:r>
        <w:r>
          <w:rPr>
            <w:noProof/>
            <w:webHidden/>
          </w:rPr>
          <w:tab/>
        </w:r>
        <w:r>
          <w:rPr>
            <w:noProof/>
            <w:webHidden/>
          </w:rPr>
          <w:fldChar w:fldCharType="begin"/>
        </w:r>
        <w:r>
          <w:rPr>
            <w:noProof/>
            <w:webHidden/>
          </w:rPr>
          <w:instrText xml:space="preserve"> PAGEREF _Toc159569169 \h </w:instrText>
        </w:r>
        <w:r>
          <w:rPr>
            <w:noProof/>
            <w:webHidden/>
          </w:rPr>
        </w:r>
        <w:r>
          <w:rPr>
            <w:noProof/>
            <w:webHidden/>
          </w:rPr>
          <w:fldChar w:fldCharType="separate"/>
        </w:r>
        <w:r>
          <w:rPr>
            <w:noProof/>
            <w:webHidden/>
          </w:rPr>
          <w:t>353</w:t>
        </w:r>
        <w:r>
          <w:rPr>
            <w:noProof/>
            <w:webHidden/>
          </w:rPr>
          <w:fldChar w:fldCharType="end"/>
        </w:r>
      </w:hyperlink>
    </w:p>
    <w:p w14:paraId="252652D2" w14:textId="06AC108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0" w:history="1">
        <w:r w:rsidRPr="00A06580">
          <w:rPr>
            <w:rStyle w:val="Hyperlink"/>
            <w:noProof/>
          </w:rPr>
          <w:t>Table 67: RECALL^DILFD API—Error Codes Returned</w:t>
        </w:r>
        <w:r>
          <w:rPr>
            <w:noProof/>
            <w:webHidden/>
          </w:rPr>
          <w:tab/>
        </w:r>
        <w:r>
          <w:rPr>
            <w:noProof/>
            <w:webHidden/>
          </w:rPr>
          <w:fldChar w:fldCharType="begin"/>
        </w:r>
        <w:r>
          <w:rPr>
            <w:noProof/>
            <w:webHidden/>
          </w:rPr>
          <w:instrText xml:space="preserve"> PAGEREF _Toc159569170 \h </w:instrText>
        </w:r>
        <w:r>
          <w:rPr>
            <w:noProof/>
            <w:webHidden/>
          </w:rPr>
        </w:r>
        <w:r>
          <w:rPr>
            <w:noProof/>
            <w:webHidden/>
          </w:rPr>
          <w:fldChar w:fldCharType="separate"/>
        </w:r>
        <w:r>
          <w:rPr>
            <w:noProof/>
            <w:webHidden/>
          </w:rPr>
          <w:t>356</w:t>
        </w:r>
        <w:r>
          <w:rPr>
            <w:noProof/>
            <w:webHidden/>
          </w:rPr>
          <w:fldChar w:fldCharType="end"/>
        </w:r>
      </w:hyperlink>
    </w:p>
    <w:p w14:paraId="4A43FAB6" w14:textId="452F920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1" w:history="1">
        <w:r w:rsidRPr="00A06580">
          <w:rPr>
            <w:rStyle w:val="Hyperlink"/>
            <w:noProof/>
          </w:rPr>
          <w:t>Table 68: $$ROOT^DILFD API—Error Codes Returned</w:t>
        </w:r>
        <w:r>
          <w:rPr>
            <w:noProof/>
            <w:webHidden/>
          </w:rPr>
          <w:tab/>
        </w:r>
        <w:r>
          <w:rPr>
            <w:noProof/>
            <w:webHidden/>
          </w:rPr>
          <w:fldChar w:fldCharType="begin"/>
        </w:r>
        <w:r>
          <w:rPr>
            <w:noProof/>
            <w:webHidden/>
          </w:rPr>
          <w:instrText xml:space="preserve"> PAGEREF _Toc159569171 \h </w:instrText>
        </w:r>
        <w:r>
          <w:rPr>
            <w:noProof/>
            <w:webHidden/>
          </w:rPr>
        </w:r>
        <w:r>
          <w:rPr>
            <w:noProof/>
            <w:webHidden/>
          </w:rPr>
          <w:fldChar w:fldCharType="separate"/>
        </w:r>
        <w:r>
          <w:rPr>
            <w:noProof/>
            <w:webHidden/>
          </w:rPr>
          <w:t>358</w:t>
        </w:r>
        <w:r>
          <w:rPr>
            <w:noProof/>
            <w:webHidden/>
          </w:rPr>
          <w:fldChar w:fldCharType="end"/>
        </w:r>
      </w:hyperlink>
    </w:p>
    <w:p w14:paraId="2CF5E957" w14:textId="72874B6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2" w:history="1">
        <w:r w:rsidRPr="00A06580">
          <w:rPr>
            <w:rStyle w:val="Hyperlink"/>
            <w:noProof/>
          </w:rPr>
          <w:t>Table 69: $$GET1^DIQ API—Error Codes Returned</w:t>
        </w:r>
        <w:r>
          <w:rPr>
            <w:noProof/>
            <w:webHidden/>
          </w:rPr>
          <w:tab/>
        </w:r>
        <w:r>
          <w:rPr>
            <w:noProof/>
            <w:webHidden/>
          </w:rPr>
          <w:fldChar w:fldCharType="begin"/>
        </w:r>
        <w:r>
          <w:rPr>
            <w:noProof/>
            <w:webHidden/>
          </w:rPr>
          <w:instrText xml:space="preserve"> PAGEREF _Toc159569172 \h </w:instrText>
        </w:r>
        <w:r>
          <w:rPr>
            <w:noProof/>
            <w:webHidden/>
          </w:rPr>
        </w:r>
        <w:r>
          <w:rPr>
            <w:noProof/>
            <w:webHidden/>
          </w:rPr>
          <w:fldChar w:fldCharType="separate"/>
        </w:r>
        <w:r>
          <w:rPr>
            <w:noProof/>
            <w:webHidden/>
          </w:rPr>
          <w:t>364</w:t>
        </w:r>
        <w:r>
          <w:rPr>
            <w:noProof/>
            <w:webHidden/>
          </w:rPr>
          <w:fldChar w:fldCharType="end"/>
        </w:r>
      </w:hyperlink>
    </w:p>
    <w:p w14:paraId="7105848C" w14:textId="430303F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3" w:history="1">
        <w:r w:rsidRPr="00A06580">
          <w:rPr>
            <w:rStyle w:val="Hyperlink"/>
            <w:noProof/>
          </w:rPr>
          <w:t>Table 70: GETS^DIQ API—Error Codes Returned</w:t>
        </w:r>
        <w:r>
          <w:rPr>
            <w:noProof/>
            <w:webHidden/>
          </w:rPr>
          <w:tab/>
        </w:r>
        <w:r>
          <w:rPr>
            <w:noProof/>
            <w:webHidden/>
          </w:rPr>
          <w:fldChar w:fldCharType="begin"/>
        </w:r>
        <w:r>
          <w:rPr>
            <w:noProof/>
            <w:webHidden/>
          </w:rPr>
          <w:instrText xml:space="preserve"> PAGEREF _Toc159569173 \h </w:instrText>
        </w:r>
        <w:r>
          <w:rPr>
            <w:noProof/>
            <w:webHidden/>
          </w:rPr>
        </w:r>
        <w:r>
          <w:rPr>
            <w:noProof/>
            <w:webHidden/>
          </w:rPr>
          <w:fldChar w:fldCharType="separate"/>
        </w:r>
        <w:r>
          <w:rPr>
            <w:noProof/>
            <w:webHidden/>
          </w:rPr>
          <w:t>370</w:t>
        </w:r>
        <w:r>
          <w:rPr>
            <w:noProof/>
            <w:webHidden/>
          </w:rPr>
          <w:fldChar w:fldCharType="end"/>
        </w:r>
      </w:hyperlink>
    </w:p>
    <w:p w14:paraId="7BBAD5CF" w14:textId="60C5BDB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4" w:history="1">
        <w:r w:rsidRPr="00A06580">
          <w:rPr>
            <w:rStyle w:val="Hyperlink"/>
            <w:noProof/>
          </w:rPr>
          <w:t>Table 71: ScreenMan Forms—Variables Available in Repeating Blocks</w:t>
        </w:r>
        <w:r>
          <w:rPr>
            <w:noProof/>
            <w:webHidden/>
          </w:rPr>
          <w:tab/>
        </w:r>
        <w:r>
          <w:rPr>
            <w:noProof/>
            <w:webHidden/>
          </w:rPr>
          <w:fldChar w:fldCharType="begin"/>
        </w:r>
        <w:r>
          <w:rPr>
            <w:noProof/>
            <w:webHidden/>
          </w:rPr>
          <w:instrText xml:space="preserve"> PAGEREF _Toc159569174 \h </w:instrText>
        </w:r>
        <w:r>
          <w:rPr>
            <w:noProof/>
            <w:webHidden/>
          </w:rPr>
        </w:r>
        <w:r>
          <w:rPr>
            <w:noProof/>
            <w:webHidden/>
          </w:rPr>
          <w:fldChar w:fldCharType="separate"/>
        </w:r>
        <w:r>
          <w:rPr>
            <w:noProof/>
            <w:webHidden/>
          </w:rPr>
          <w:t>375</w:t>
        </w:r>
        <w:r>
          <w:rPr>
            <w:noProof/>
            <w:webHidden/>
          </w:rPr>
          <w:fldChar w:fldCharType="end"/>
        </w:r>
      </w:hyperlink>
    </w:p>
    <w:p w14:paraId="49A95637" w14:textId="7BC51AF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5" w:history="1">
        <w:r w:rsidRPr="00A06580">
          <w:rPr>
            <w:rStyle w:val="Hyperlink"/>
            <w:noProof/>
          </w:rPr>
          <w:t>Table 72: ScreenMan Forms—Block Properties that Apply only to Repeating Blocks</w:t>
        </w:r>
        <w:r>
          <w:rPr>
            <w:noProof/>
            <w:webHidden/>
          </w:rPr>
          <w:tab/>
        </w:r>
        <w:r>
          <w:rPr>
            <w:noProof/>
            <w:webHidden/>
          </w:rPr>
          <w:fldChar w:fldCharType="begin"/>
        </w:r>
        <w:r>
          <w:rPr>
            <w:noProof/>
            <w:webHidden/>
          </w:rPr>
          <w:instrText xml:space="preserve"> PAGEREF _Toc159569175 \h </w:instrText>
        </w:r>
        <w:r>
          <w:rPr>
            <w:noProof/>
            <w:webHidden/>
          </w:rPr>
        </w:r>
        <w:r>
          <w:rPr>
            <w:noProof/>
            <w:webHidden/>
          </w:rPr>
          <w:fldChar w:fldCharType="separate"/>
        </w:r>
        <w:r>
          <w:rPr>
            <w:noProof/>
            <w:webHidden/>
          </w:rPr>
          <w:t>376</w:t>
        </w:r>
        <w:r>
          <w:rPr>
            <w:noProof/>
            <w:webHidden/>
          </w:rPr>
          <w:fldChar w:fldCharType="end"/>
        </w:r>
      </w:hyperlink>
    </w:p>
    <w:p w14:paraId="005D6B1A" w14:textId="261B1AC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6" w:history="1">
        <w:r w:rsidRPr="00A06580">
          <w:rPr>
            <w:rStyle w:val="Hyperlink"/>
            <w:noProof/>
          </w:rPr>
          <w:t>Table 73: ScreenMan Forms—Properties of Form-Only Fields</w:t>
        </w:r>
        <w:r>
          <w:rPr>
            <w:noProof/>
            <w:webHidden/>
          </w:rPr>
          <w:tab/>
        </w:r>
        <w:r>
          <w:rPr>
            <w:noProof/>
            <w:webHidden/>
          </w:rPr>
          <w:fldChar w:fldCharType="begin"/>
        </w:r>
        <w:r>
          <w:rPr>
            <w:noProof/>
            <w:webHidden/>
          </w:rPr>
          <w:instrText xml:space="preserve"> PAGEREF _Toc159569176 \h </w:instrText>
        </w:r>
        <w:r>
          <w:rPr>
            <w:noProof/>
            <w:webHidden/>
          </w:rPr>
        </w:r>
        <w:r>
          <w:rPr>
            <w:noProof/>
            <w:webHidden/>
          </w:rPr>
          <w:fldChar w:fldCharType="separate"/>
        </w:r>
        <w:r>
          <w:rPr>
            <w:noProof/>
            <w:webHidden/>
          </w:rPr>
          <w:t>377</w:t>
        </w:r>
        <w:r>
          <w:rPr>
            <w:noProof/>
            <w:webHidden/>
          </w:rPr>
          <w:fldChar w:fldCharType="end"/>
        </w:r>
      </w:hyperlink>
    </w:p>
    <w:p w14:paraId="1AE2863C" w14:textId="4BDC562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7" w:history="1">
        <w:r w:rsidRPr="00A06580">
          <w:rPr>
            <w:rStyle w:val="Hyperlink"/>
            <w:noProof/>
          </w:rPr>
          <w:t>Table 74: ScreenMan Forms—Valid Formats for DD Fields</w:t>
        </w:r>
        <w:r>
          <w:rPr>
            <w:noProof/>
            <w:webHidden/>
          </w:rPr>
          <w:tab/>
        </w:r>
        <w:r>
          <w:rPr>
            <w:noProof/>
            <w:webHidden/>
          </w:rPr>
          <w:fldChar w:fldCharType="begin"/>
        </w:r>
        <w:r>
          <w:rPr>
            <w:noProof/>
            <w:webHidden/>
          </w:rPr>
          <w:instrText xml:space="preserve"> PAGEREF _Toc159569177 \h </w:instrText>
        </w:r>
        <w:r>
          <w:rPr>
            <w:noProof/>
            <w:webHidden/>
          </w:rPr>
        </w:r>
        <w:r>
          <w:rPr>
            <w:noProof/>
            <w:webHidden/>
          </w:rPr>
          <w:fldChar w:fldCharType="separate"/>
        </w:r>
        <w:r>
          <w:rPr>
            <w:noProof/>
            <w:webHidden/>
          </w:rPr>
          <w:t>379</w:t>
        </w:r>
        <w:r>
          <w:rPr>
            <w:noProof/>
            <w:webHidden/>
          </w:rPr>
          <w:fldChar w:fldCharType="end"/>
        </w:r>
      </w:hyperlink>
    </w:p>
    <w:p w14:paraId="7F4471B4" w14:textId="44B2541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8" w:history="1">
        <w:r w:rsidRPr="00A06580">
          <w:rPr>
            <w:rStyle w:val="Hyperlink"/>
            <w:noProof/>
          </w:rPr>
          <w:t>Table 75: ScreenMan Forms—Valid Formats for Form Only Fields</w:t>
        </w:r>
        <w:r>
          <w:rPr>
            <w:noProof/>
            <w:webHidden/>
          </w:rPr>
          <w:tab/>
        </w:r>
        <w:r>
          <w:rPr>
            <w:noProof/>
            <w:webHidden/>
          </w:rPr>
          <w:fldChar w:fldCharType="begin"/>
        </w:r>
        <w:r>
          <w:rPr>
            <w:noProof/>
            <w:webHidden/>
          </w:rPr>
          <w:instrText xml:space="preserve"> PAGEREF _Toc159569178 \h </w:instrText>
        </w:r>
        <w:r>
          <w:rPr>
            <w:noProof/>
            <w:webHidden/>
          </w:rPr>
        </w:r>
        <w:r>
          <w:rPr>
            <w:noProof/>
            <w:webHidden/>
          </w:rPr>
          <w:fldChar w:fldCharType="separate"/>
        </w:r>
        <w:r>
          <w:rPr>
            <w:noProof/>
            <w:webHidden/>
          </w:rPr>
          <w:t>381</w:t>
        </w:r>
        <w:r>
          <w:rPr>
            <w:noProof/>
            <w:webHidden/>
          </w:rPr>
          <w:fldChar w:fldCharType="end"/>
        </w:r>
      </w:hyperlink>
    </w:p>
    <w:p w14:paraId="7FCB00AC" w14:textId="3B23132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79" w:history="1">
        <w:r w:rsidRPr="00A06580">
          <w:rPr>
            <w:rStyle w:val="Hyperlink"/>
            <w:noProof/>
          </w:rPr>
          <w:t>Table 76: ScreenMan Forms—Syntax for Computed Expression Atom that References a DD Field</w:t>
        </w:r>
        <w:r>
          <w:rPr>
            <w:noProof/>
            <w:webHidden/>
          </w:rPr>
          <w:tab/>
        </w:r>
        <w:r>
          <w:rPr>
            <w:noProof/>
            <w:webHidden/>
          </w:rPr>
          <w:fldChar w:fldCharType="begin"/>
        </w:r>
        <w:r>
          <w:rPr>
            <w:noProof/>
            <w:webHidden/>
          </w:rPr>
          <w:instrText xml:space="preserve"> PAGEREF _Toc159569179 \h </w:instrText>
        </w:r>
        <w:r>
          <w:rPr>
            <w:noProof/>
            <w:webHidden/>
          </w:rPr>
        </w:r>
        <w:r>
          <w:rPr>
            <w:noProof/>
            <w:webHidden/>
          </w:rPr>
          <w:fldChar w:fldCharType="separate"/>
        </w:r>
        <w:r>
          <w:rPr>
            <w:noProof/>
            <w:webHidden/>
          </w:rPr>
          <w:t>383</w:t>
        </w:r>
        <w:r>
          <w:rPr>
            <w:noProof/>
            <w:webHidden/>
          </w:rPr>
          <w:fldChar w:fldCharType="end"/>
        </w:r>
      </w:hyperlink>
    </w:p>
    <w:p w14:paraId="29E5B11C" w14:textId="6966DD7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0" w:history="1">
        <w:r w:rsidRPr="00A06580">
          <w:rPr>
            <w:rStyle w:val="Hyperlink"/>
            <w:noProof/>
          </w:rPr>
          <w:t>Table 77: ScreenMan Forms—Syntax for Computed Expression Atom that References a Form Only Field</w:t>
        </w:r>
        <w:r>
          <w:rPr>
            <w:noProof/>
            <w:webHidden/>
          </w:rPr>
          <w:tab/>
        </w:r>
        <w:r>
          <w:rPr>
            <w:noProof/>
            <w:webHidden/>
          </w:rPr>
          <w:fldChar w:fldCharType="begin"/>
        </w:r>
        <w:r>
          <w:rPr>
            <w:noProof/>
            <w:webHidden/>
          </w:rPr>
          <w:instrText xml:space="preserve"> PAGEREF _Toc159569180 \h </w:instrText>
        </w:r>
        <w:r>
          <w:rPr>
            <w:noProof/>
            <w:webHidden/>
          </w:rPr>
        </w:r>
        <w:r>
          <w:rPr>
            <w:noProof/>
            <w:webHidden/>
          </w:rPr>
          <w:fldChar w:fldCharType="separate"/>
        </w:r>
        <w:r>
          <w:rPr>
            <w:noProof/>
            <w:webHidden/>
          </w:rPr>
          <w:t>384</w:t>
        </w:r>
        <w:r>
          <w:rPr>
            <w:noProof/>
            <w:webHidden/>
          </w:rPr>
          <w:fldChar w:fldCharType="end"/>
        </w:r>
      </w:hyperlink>
    </w:p>
    <w:p w14:paraId="6BC844EE" w14:textId="75D4BBA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1" w:history="1">
        <w:r w:rsidRPr="00A06580">
          <w:rPr>
            <w:rStyle w:val="Hyperlink"/>
            <w:noProof/>
          </w:rPr>
          <w:t>Table 78: ScreenMan Forms—Assumptions when Pieces of DDSBR are NULL</w:t>
        </w:r>
        <w:r>
          <w:rPr>
            <w:noProof/>
            <w:webHidden/>
          </w:rPr>
          <w:tab/>
        </w:r>
        <w:r>
          <w:rPr>
            <w:noProof/>
            <w:webHidden/>
          </w:rPr>
          <w:fldChar w:fldCharType="begin"/>
        </w:r>
        <w:r>
          <w:rPr>
            <w:noProof/>
            <w:webHidden/>
          </w:rPr>
          <w:instrText xml:space="preserve"> PAGEREF _Toc159569181 \h </w:instrText>
        </w:r>
        <w:r>
          <w:rPr>
            <w:noProof/>
            <w:webHidden/>
          </w:rPr>
        </w:r>
        <w:r>
          <w:rPr>
            <w:noProof/>
            <w:webHidden/>
          </w:rPr>
          <w:fldChar w:fldCharType="separate"/>
        </w:r>
        <w:r>
          <w:rPr>
            <w:noProof/>
            <w:webHidden/>
          </w:rPr>
          <w:t>386</w:t>
        </w:r>
        <w:r>
          <w:rPr>
            <w:noProof/>
            <w:webHidden/>
          </w:rPr>
          <w:fldChar w:fldCharType="end"/>
        </w:r>
      </w:hyperlink>
    </w:p>
    <w:p w14:paraId="7D093C6B" w14:textId="247B885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2" w:history="1">
        <w:r w:rsidRPr="00A06580">
          <w:rPr>
            <w:rStyle w:val="Hyperlink"/>
            <w:noProof/>
          </w:rPr>
          <w:t>Table 79: ScreenMan Forms—Form Properties</w:t>
        </w:r>
        <w:r>
          <w:rPr>
            <w:noProof/>
            <w:webHidden/>
          </w:rPr>
          <w:tab/>
        </w:r>
        <w:r>
          <w:rPr>
            <w:noProof/>
            <w:webHidden/>
          </w:rPr>
          <w:fldChar w:fldCharType="begin"/>
        </w:r>
        <w:r>
          <w:rPr>
            <w:noProof/>
            <w:webHidden/>
          </w:rPr>
          <w:instrText xml:space="preserve"> PAGEREF _Toc159569182 \h </w:instrText>
        </w:r>
        <w:r>
          <w:rPr>
            <w:noProof/>
            <w:webHidden/>
          </w:rPr>
        </w:r>
        <w:r>
          <w:rPr>
            <w:noProof/>
            <w:webHidden/>
          </w:rPr>
          <w:fldChar w:fldCharType="separate"/>
        </w:r>
        <w:r>
          <w:rPr>
            <w:noProof/>
            <w:webHidden/>
          </w:rPr>
          <w:t>388</w:t>
        </w:r>
        <w:r>
          <w:rPr>
            <w:noProof/>
            <w:webHidden/>
          </w:rPr>
          <w:fldChar w:fldCharType="end"/>
        </w:r>
      </w:hyperlink>
    </w:p>
    <w:p w14:paraId="665FCCAE" w14:textId="445D350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3" w:history="1">
        <w:r w:rsidRPr="00A06580">
          <w:rPr>
            <w:rStyle w:val="Hyperlink"/>
            <w:noProof/>
          </w:rPr>
          <w:t>Table 80: ScreenMan Forms—Page Properties</w:t>
        </w:r>
        <w:r>
          <w:rPr>
            <w:noProof/>
            <w:webHidden/>
          </w:rPr>
          <w:tab/>
        </w:r>
        <w:r>
          <w:rPr>
            <w:noProof/>
            <w:webHidden/>
          </w:rPr>
          <w:fldChar w:fldCharType="begin"/>
        </w:r>
        <w:r>
          <w:rPr>
            <w:noProof/>
            <w:webHidden/>
          </w:rPr>
          <w:instrText xml:space="preserve"> PAGEREF _Toc159569183 \h </w:instrText>
        </w:r>
        <w:r>
          <w:rPr>
            <w:noProof/>
            <w:webHidden/>
          </w:rPr>
        </w:r>
        <w:r>
          <w:rPr>
            <w:noProof/>
            <w:webHidden/>
          </w:rPr>
          <w:fldChar w:fldCharType="separate"/>
        </w:r>
        <w:r>
          <w:rPr>
            <w:noProof/>
            <w:webHidden/>
          </w:rPr>
          <w:t>389</w:t>
        </w:r>
        <w:r>
          <w:rPr>
            <w:noProof/>
            <w:webHidden/>
          </w:rPr>
          <w:fldChar w:fldCharType="end"/>
        </w:r>
      </w:hyperlink>
    </w:p>
    <w:p w14:paraId="043C1A23" w14:textId="78B7758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4" w:history="1">
        <w:r w:rsidRPr="00A06580">
          <w:rPr>
            <w:rStyle w:val="Hyperlink"/>
            <w:noProof/>
          </w:rPr>
          <w:t>Table 81: ScreenMan Forms—Block Properties: FORM File</w:t>
        </w:r>
        <w:r>
          <w:rPr>
            <w:noProof/>
            <w:webHidden/>
          </w:rPr>
          <w:tab/>
        </w:r>
        <w:r>
          <w:rPr>
            <w:noProof/>
            <w:webHidden/>
          </w:rPr>
          <w:fldChar w:fldCharType="begin"/>
        </w:r>
        <w:r>
          <w:rPr>
            <w:noProof/>
            <w:webHidden/>
          </w:rPr>
          <w:instrText xml:space="preserve"> PAGEREF _Toc159569184 \h </w:instrText>
        </w:r>
        <w:r>
          <w:rPr>
            <w:noProof/>
            <w:webHidden/>
          </w:rPr>
        </w:r>
        <w:r>
          <w:rPr>
            <w:noProof/>
            <w:webHidden/>
          </w:rPr>
          <w:fldChar w:fldCharType="separate"/>
        </w:r>
        <w:r>
          <w:rPr>
            <w:noProof/>
            <w:webHidden/>
          </w:rPr>
          <w:t>391</w:t>
        </w:r>
        <w:r>
          <w:rPr>
            <w:noProof/>
            <w:webHidden/>
          </w:rPr>
          <w:fldChar w:fldCharType="end"/>
        </w:r>
      </w:hyperlink>
    </w:p>
    <w:p w14:paraId="10C36BE9" w14:textId="1FC43DC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5" w:history="1">
        <w:r w:rsidRPr="00A06580">
          <w:rPr>
            <w:rStyle w:val="Hyperlink"/>
            <w:noProof/>
          </w:rPr>
          <w:t>Table 82: ScreenMan Forms—Block Properties: BLOCK File</w:t>
        </w:r>
        <w:r>
          <w:rPr>
            <w:noProof/>
            <w:webHidden/>
          </w:rPr>
          <w:tab/>
        </w:r>
        <w:r>
          <w:rPr>
            <w:noProof/>
            <w:webHidden/>
          </w:rPr>
          <w:fldChar w:fldCharType="begin"/>
        </w:r>
        <w:r>
          <w:rPr>
            <w:noProof/>
            <w:webHidden/>
          </w:rPr>
          <w:instrText xml:space="preserve"> PAGEREF _Toc159569185 \h </w:instrText>
        </w:r>
        <w:r>
          <w:rPr>
            <w:noProof/>
            <w:webHidden/>
          </w:rPr>
        </w:r>
        <w:r>
          <w:rPr>
            <w:noProof/>
            <w:webHidden/>
          </w:rPr>
          <w:fldChar w:fldCharType="separate"/>
        </w:r>
        <w:r>
          <w:rPr>
            <w:noProof/>
            <w:webHidden/>
          </w:rPr>
          <w:t>393</w:t>
        </w:r>
        <w:r>
          <w:rPr>
            <w:noProof/>
            <w:webHidden/>
          </w:rPr>
          <w:fldChar w:fldCharType="end"/>
        </w:r>
      </w:hyperlink>
    </w:p>
    <w:p w14:paraId="340F9027" w14:textId="79D1372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6" w:history="1">
        <w:r w:rsidRPr="00A06580">
          <w:rPr>
            <w:rStyle w:val="Hyperlink"/>
            <w:noProof/>
          </w:rPr>
          <w:t>Table 83: ScreenMan Forms—Field Properties</w:t>
        </w:r>
        <w:r>
          <w:rPr>
            <w:noProof/>
            <w:webHidden/>
          </w:rPr>
          <w:tab/>
        </w:r>
        <w:r>
          <w:rPr>
            <w:noProof/>
            <w:webHidden/>
          </w:rPr>
          <w:fldChar w:fldCharType="begin"/>
        </w:r>
        <w:r>
          <w:rPr>
            <w:noProof/>
            <w:webHidden/>
          </w:rPr>
          <w:instrText xml:space="preserve"> PAGEREF _Toc159569186 \h </w:instrText>
        </w:r>
        <w:r>
          <w:rPr>
            <w:noProof/>
            <w:webHidden/>
          </w:rPr>
        </w:r>
        <w:r>
          <w:rPr>
            <w:noProof/>
            <w:webHidden/>
          </w:rPr>
          <w:fldChar w:fldCharType="separate"/>
        </w:r>
        <w:r>
          <w:rPr>
            <w:noProof/>
            <w:webHidden/>
          </w:rPr>
          <w:t>394</w:t>
        </w:r>
        <w:r>
          <w:rPr>
            <w:noProof/>
            <w:webHidden/>
          </w:rPr>
          <w:fldChar w:fldCharType="end"/>
        </w:r>
      </w:hyperlink>
    </w:p>
    <w:p w14:paraId="5419FF15" w14:textId="085B4BF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7" w:history="1">
        <w:r w:rsidRPr="00A06580">
          <w:rPr>
            <w:rStyle w:val="Hyperlink"/>
            <w:noProof/>
          </w:rPr>
          <w:t>Table 84: ScreenMan Forms—Valid Default Values for Multiple Fields</w:t>
        </w:r>
        <w:r>
          <w:rPr>
            <w:noProof/>
            <w:webHidden/>
          </w:rPr>
          <w:tab/>
        </w:r>
        <w:r>
          <w:rPr>
            <w:noProof/>
            <w:webHidden/>
          </w:rPr>
          <w:fldChar w:fldCharType="begin"/>
        </w:r>
        <w:r>
          <w:rPr>
            <w:noProof/>
            <w:webHidden/>
          </w:rPr>
          <w:instrText xml:space="preserve"> PAGEREF _Toc159569187 \h </w:instrText>
        </w:r>
        <w:r>
          <w:rPr>
            <w:noProof/>
            <w:webHidden/>
          </w:rPr>
        </w:r>
        <w:r>
          <w:rPr>
            <w:noProof/>
            <w:webHidden/>
          </w:rPr>
          <w:fldChar w:fldCharType="separate"/>
        </w:r>
        <w:r>
          <w:rPr>
            <w:noProof/>
            <w:webHidden/>
          </w:rPr>
          <w:t>396</w:t>
        </w:r>
        <w:r>
          <w:rPr>
            <w:noProof/>
            <w:webHidden/>
          </w:rPr>
          <w:fldChar w:fldCharType="end"/>
        </w:r>
      </w:hyperlink>
    </w:p>
    <w:p w14:paraId="045BBD72" w14:textId="5284B53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8" w:history="1">
        <w:r w:rsidRPr="00A06580">
          <w:rPr>
            <w:rStyle w:val="Hyperlink"/>
            <w:noProof/>
          </w:rPr>
          <w:t>Table 85: ScreenMan Forms—Descriptions of Field-Level Pre and Post Actions</w:t>
        </w:r>
        <w:r>
          <w:rPr>
            <w:noProof/>
            <w:webHidden/>
          </w:rPr>
          <w:tab/>
        </w:r>
        <w:r>
          <w:rPr>
            <w:noProof/>
            <w:webHidden/>
          </w:rPr>
          <w:fldChar w:fldCharType="begin"/>
        </w:r>
        <w:r>
          <w:rPr>
            <w:noProof/>
            <w:webHidden/>
          </w:rPr>
          <w:instrText xml:space="preserve"> PAGEREF _Toc159569188 \h </w:instrText>
        </w:r>
        <w:r>
          <w:rPr>
            <w:noProof/>
            <w:webHidden/>
          </w:rPr>
        </w:r>
        <w:r>
          <w:rPr>
            <w:noProof/>
            <w:webHidden/>
          </w:rPr>
          <w:fldChar w:fldCharType="separate"/>
        </w:r>
        <w:r>
          <w:rPr>
            <w:noProof/>
            <w:webHidden/>
          </w:rPr>
          <w:t>400</w:t>
        </w:r>
        <w:r>
          <w:rPr>
            <w:noProof/>
            <w:webHidden/>
          </w:rPr>
          <w:fldChar w:fldCharType="end"/>
        </w:r>
      </w:hyperlink>
    </w:p>
    <w:p w14:paraId="4E7F78B5" w14:textId="2BBEBD5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89" w:history="1">
        <w:r w:rsidRPr="00A06580">
          <w:rPr>
            <w:rStyle w:val="Hyperlink"/>
            <w:noProof/>
          </w:rPr>
          <w:t>Table 86: ScreenMan Forms—Variables Available in Field-Level Pre and Post Actions</w:t>
        </w:r>
        <w:r>
          <w:rPr>
            <w:noProof/>
            <w:webHidden/>
          </w:rPr>
          <w:tab/>
        </w:r>
        <w:r>
          <w:rPr>
            <w:noProof/>
            <w:webHidden/>
          </w:rPr>
          <w:fldChar w:fldCharType="begin"/>
        </w:r>
        <w:r>
          <w:rPr>
            <w:noProof/>
            <w:webHidden/>
          </w:rPr>
          <w:instrText xml:space="preserve"> PAGEREF _Toc159569189 \h </w:instrText>
        </w:r>
        <w:r>
          <w:rPr>
            <w:noProof/>
            <w:webHidden/>
          </w:rPr>
        </w:r>
        <w:r>
          <w:rPr>
            <w:noProof/>
            <w:webHidden/>
          </w:rPr>
          <w:fldChar w:fldCharType="separate"/>
        </w:r>
        <w:r>
          <w:rPr>
            <w:noProof/>
            <w:webHidden/>
          </w:rPr>
          <w:t>400</w:t>
        </w:r>
        <w:r>
          <w:rPr>
            <w:noProof/>
            <w:webHidden/>
          </w:rPr>
          <w:fldChar w:fldCharType="end"/>
        </w:r>
      </w:hyperlink>
    </w:p>
    <w:p w14:paraId="0B469DBC" w14:textId="56E1671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0" w:history="1">
        <w:r w:rsidRPr="00A06580">
          <w:rPr>
            <w:rStyle w:val="Hyperlink"/>
            <w:noProof/>
          </w:rPr>
          <w:t>Table 87: ScreenMan Form Editor—Navigating: Cursor Navigation to the Main Screen and the Block Viewer Screen</w:t>
        </w:r>
        <w:r>
          <w:rPr>
            <w:noProof/>
            <w:webHidden/>
          </w:rPr>
          <w:tab/>
        </w:r>
        <w:r>
          <w:rPr>
            <w:noProof/>
            <w:webHidden/>
          </w:rPr>
          <w:fldChar w:fldCharType="begin"/>
        </w:r>
        <w:r>
          <w:rPr>
            <w:noProof/>
            <w:webHidden/>
          </w:rPr>
          <w:instrText xml:space="preserve"> PAGEREF _Toc159569190 \h </w:instrText>
        </w:r>
        <w:r>
          <w:rPr>
            <w:noProof/>
            <w:webHidden/>
          </w:rPr>
        </w:r>
        <w:r>
          <w:rPr>
            <w:noProof/>
            <w:webHidden/>
          </w:rPr>
          <w:fldChar w:fldCharType="separate"/>
        </w:r>
        <w:r>
          <w:rPr>
            <w:noProof/>
            <w:webHidden/>
          </w:rPr>
          <w:t>412</w:t>
        </w:r>
        <w:r>
          <w:rPr>
            <w:noProof/>
            <w:webHidden/>
          </w:rPr>
          <w:fldChar w:fldCharType="end"/>
        </w:r>
      </w:hyperlink>
    </w:p>
    <w:p w14:paraId="2F1DF0F1" w14:textId="55215DA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1" w:history="1">
        <w:r w:rsidRPr="00A06580">
          <w:rPr>
            <w:rStyle w:val="Hyperlink"/>
            <w:noProof/>
          </w:rPr>
          <w:t>Table 88: ScreenMan Form Editor—Navigating: Key Sequences for Quick Page Navigation</w:t>
        </w:r>
        <w:r>
          <w:rPr>
            <w:noProof/>
            <w:webHidden/>
          </w:rPr>
          <w:tab/>
        </w:r>
        <w:r>
          <w:rPr>
            <w:noProof/>
            <w:webHidden/>
          </w:rPr>
          <w:fldChar w:fldCharType="begin"/>
        </w:r>
        <w:r>
          <w:rPr>
            <w:noProof/>
            <w:webHidden/>
          </w:rPr>
          <w:instrText xml:space="preserve"> PAGEREF _Toc159569191 \h </w:instrText>
        </w:r>
        <w:r>
          <w:rPr>
            <w:noProof/>
            <w:webHidden/>
          </w:rPr>
        </w:r>
        <w:r>
          <w:rPr>
            <w:noProof/>
            <w:webHidden/>
          </w:rPr>
          <w:fldChar w:fldCharType="separate"/>
        </w:r>
        <w:r>
          <w:rPr>
            <w:noProof/>
            <w:webHidden/>
          </w:rPr>
          <w:t>413</w:t>
        </w:r>
        <w:r>
          <w:rPr>
            <w:noProof/>
            <w:webHidden/>
          </w:rPr>
          <w:fldChar w:fldCharType="end"/>
        </w:r>
      </w:hyperlink>
    </w:p>
    <w:p w14:paraId="2AB11782" w14:textId="7E9BDED8"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2" w:history="1">
        <w:r w:rsidRPr="00A06580">
          <w:rPr>
            <w:rStyle w:val="Hyperlink"/>
            <w:noProof/>
          </w:rPr>
          <w:t>Table 89: ScreenMan Form Editor—Key Sequences to Move Screen Elements</w:t>
        </w:r>
        <w:r>
          <w:rPr>
            <w:noProof/>
            <w:webHidden/>
          </w:rPr>
          <w:tab/>
        </w:r>
        <w:r>
          <w:rPr>
            <w:noProof/>
            <w:webHidden/>
          </w:rPr>
          <w:fldChar w:fldCharType="begin"/>
        </w:r>
        <w:r>
          <w:rPr>
            <w:noProof/>
            <w:webHidden/>
          </w:rPr>
          <w:instrText xml:space="preserve"> PAGEREF _Toc159569192 \h </w:instrText>
        </w:r>
        <w:r>
          <w:rPr>
            <w:noProof/>
            <w:webHidden/>
          </w:rPr>
        </w:r>
        <w:r>
          <w:rPr>
            <w:noProof/>
            <w:webHidden/>
          </w:rPr>
          <w:fldChar w:fldCharType="separate"/>
        </w:r>
        <w:r>
          <w:rPr>
            <w:noProof/>
            <w:webHidden/>
          </w:rPr>
          <w:t>414</w:t>
        </w:r>
        <w:r>
          <w:rPr>
            <w:noProof/>
            <w:webHidden/>
          </w:rPr>
          <w:fldChar w:fldCharType="end"/>
        </w:r>
      </w:hyperlink>
    </w:p>
    <w:p w14:paraId="66DF946A" w14:textId="2B96C1B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3" w:history="1">
        <w:r w:rsidRPr="00A06580">
          <w:rPr>
            <w:rStyle w:val="Hyperlink"/>
            <w:noProof/>
          </w:rPr>
          <w:t>Table 90: ScreenMan Form Editor—Key Sequences to Add, Select, and Edit</w:t>
        </w:r>
        <w:r>
          <w:rPr>
            <w:noProof/>
            <w:webHidden/>
          </w:rPr>
          <w:tab/>
        </w:r>
        <w:r>
          <w:rPr>
            <w:noProof/>
            <w:webHidden/>
          </w:rPr>
          <w:fldChar w:fldCharType="begin"/>
        </w:r>
        <w:r>
          <w:rPr>
            <w:noProof/>
            <w:webHidden/>
          </w:rPr>
          <w:instrText xml:space="preserve"> PAGEREF _Toc159569193 \h </w:instrText>
        </w:r>
        <w:r>
          <w:rPr>
            <w:noProof/>
            <w:webHidden/>
          </w:rPr>
        </w:r>
        <w:r>
          <w:rPr>
            <w:noProof/>
            <w:webHidden/>
          </w:rPr>
          <w:fldChar w:fldCharType="separate"/>
        </w:r>
        <w:r>
          <w:rPr>
            <w:noProof/>
            <w:webHidden/>
          </w:rPr>
          <w:t>414</w:t>
        </w:r>
        <w:r>
          <w:rPr>
            <w:noProof/>
            <w:webHidden/>
          </w:rPr>
          <w:fldChar w:fldCharType="end"/>
        </w:r>
      </w:hyperlink>
    </w:p>
    <w:p w14:paraId="2A4D9D92" w14:textId="649AB36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4" w:history="1">
        <w:r w:rsidRPr="00A06580">
          <w:rPr>
            <w:rStyle w:val="Hyperlink"/>
            <w:noProof/>
          </w:rPr>
          <w:t>Table 91: ScreenMan Form Editor—General Key Sequences to: Exit, Quit, Save, and Obtain Help</w:t>
        </w:r>
        <w:r>
          <w:rPr>
            <w:noProof/>
            <w:webHidden/>
          </w:rPr>
          <w:tab/>
        </w:r>
        <w:r>
          <w:rPr>
            <w:noProof/>
            <w:webHidden/>
          </w:rPr>
          <w:fldChar w:fldCharType="begin"/>
        </w:r>
        <w:r>
          <w:rPr>
            <w:noProof/>
            <w:webHidden/>
          </w:rPr>
          <w:instrText xml:space="preserve"> PAGEREF _Toc159569194 \h </w:instrText>
        </w:r>
        <w:r>
          <w:rPr>
            <w:noProof/>
            <w:webHidden/>
          </w:rPr>
        </w:r>
        <w:r>
          <w:rPr>
            <w:noProof/>
            <w:webHidden/>
          </w:rPr>
          <w:fldChar w:fldCharType="separate"/>
        </w:r>
        <w:r>
          <w:rPr>
            <w:noProof/>
            <w:webHidden/>
          </w:rPr>
          <w:t>416</w:t>
        </w:r>
        <w:r>
          <w:rPr>
            <w:noProof/>
            <w:webHidden/>
          </w:rPr>
          <w:fldChar w:fldCharType="end"/>
        </w:r>
      </w:hyperlink>
    </w:p>
    <w:p w14:paraId="7EA2B590" w14:textId="26F82BA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5" w:history="1">
        <w:r w:rsidRPr="00A06580">
          <w:rPr>
            <w:rStyle w:val="Hyperlink"/>
            <w:noProof/>
          </w:rPr>
          <w:t>Table 92: ScreenMan Form Editor—Navigating: Cursor Movement and Keyboard Combination</w:t>
        </w:r>
        <w:r>
          <w:rPr>
            <w:noProof/>
            <w:webHidden/>
          </w:rPr>
          <w:tab/>
        </w:r>
        <w:r>
          <w:rPr>
            <w:noProof/>
            <w:webHidden/>
          </w:rPr>
          <w:fldChar w:fldCharType="begin"/>
        </w:r>
        <w:r>
          <w:rPr>
            <w:noProof/>
            <w:webHidden/>
          </w:rPr>
          <w:instrText xml:space="preserve"> PAGEREF _Toc159569195 \h </w:instrText>
        </w:r>
        <w:r>
          <w:rPr>
            <w:noProof/>
            <w:webHidden/>
          </w:rPr>
        </w:r>
        <w:r>
          <w:rPr>
            <w:noProof/>
            <w:webHidden/>
          </w:rPr>
          <w:fldChar w:fldCharType="separate"/>
        </w:r>
        <w:r>
          <w:rPr>
            <w:noProof/>
            <w:webHidden/>
          </w:rPr>
          <w:t>418</w:t>
        </w:r>
        <w:r>
          <w:rPr>
            <w:noProof/>
            <w:webHidden/>
          </w:rPr>
          <w:fldChar w:fldCharType="end"/>
        </w:r>
      </w:hyperlink>
    </w:p>
    <w:p w14:paraId="431C591D" w14:textId="56D5E443"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6" w:history="1">
        <w:r w:rsidRPr="00A06580">
          <w:rPr>
            <w:rStyle w:val="Hyperlink"/>
            <w:noProof/>
          </w:rPr>
          <w:t>Table 93: ScreenMan Form Editor—Changing Current Page: Shortcut Keys</w:t>
        </w:r>
        <w:r>
          <w:rPr>
            <w:noProof/>
            <w:webHidden/>
          </w:rPr>
          <w:tab/>
        </w:r>
        <w:r>
          <w:rPr>
            <w:noProof/>
            <w:webHidden/>
          </w:rPr>
          <w:fldChar w:fldCharType="begin"/>
        </w:r>
        <w:r>
          <w:rPr>
            <w:noProof/>
            <w:webHidden/>
          </w:rPr>
          <w:instrText xml:space="preserve"> PAGEREF _Toc159569196 \h </w:instrText>
        </w:r>
        <w:r>
          <w:rPr>
            <w:noProof/>
            <w:webHidden/>
          </w:rPr>
        </w:r>
        <w:r>
          <w:rPr>
            <w:noProof/>
            <w:webHidden/>
          </w:rPr>
          <w:fldChar w:fldCharType="separate"/>
        </w:r>
        <w:r>
          <w:rPr>
            <w:noProof/>
            <w:webHidden/>
          </w:rPr>
          <w:t>419</w:t>
        </w:r>
        <w:r>
          <w:rPr>
            <w:noProof/>
            <w:webHidden/>
          </w:rPr>
          <w:fldChar w:fldCharType="end"/>
        </w:r>
      </w:hyperlink>
    </w:p>
    <w:p w14:paraId="3193747E" w14:textId="6F5E7AE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7" w:history="1">
        <w:r w:rsidRPr="00A06580">
          <w:rPr>
            <w:rStyle w:val="Hyperlink"/>
            <w:noProof/>
          </w:rPr>
          <w:t>Table 94: ScreenMan Form Editor—General Key Sequences to: Move Screen Elements</w:t>
        </w:r>
        <w:r>
          <w:rPr>
            <w:noProof/>
            <w:webHidden/>
          </w:rPr>
          <w:tab/>
        </w:r>
        <w:r>
          <w:rPr>
            <w:noProof/>
            <w:webHidden/>
          </w:rPr>
          <w:fldChar w:fldCharType="begin"/>
        </w:r>
        <w:r>
          <w:rPr>
            <w:noProof/>
            <w:webHidden/>
          </w:rPr>
          <w:instrText xml:space="preserve"> PAGEREF _Toc159569197 \h </w:instrText>
        </w:r>
        <w:r>
          <w:rPr>
            <w:noProof/>
            <w:webHidden/>
          </w:rPr>
        </w:r>
        <w:r>
          <w:rPr>
            <w:noProof/>
            <w:webHidden/>
          </w:rPr>
          <w:fldChar w:fldCharType="separate"/>
        </w:r>
        <w:r>
          <w:rPr>
            <w:noProof/>
            <w:webHidden/>
          </w:rPr>
          <w:t>422</w:t>
        </w:r>
        <w:r>
          <w:rPr>
            <w:noProof/>
            <w:webHidden/>
          </w:rPr>
          <w:fldChar w:fldCharType="end"/>
        </w:r>
      </w:hyperlink>
    </w:p>
    <w:p w14:paraId="00E8E024" w14:textId="3A10D66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8" w:history="1">
        <w:r w:rsidRPr="00A06580">
          <w:rPr>
            <w:rStyle w:val="Hyperlink"/>
            <w:noProof/>
          </w:rPr>
          <w:t>Table 95: ScreenMan Form Editor—Shortcuts at the CAPTION Prompt</w:t>
        </w:r>
        <w:r>
          <w:rPr>
            <w:noProof/>
            <w:webHidden/>
          </w:rPr>
          <w:tab/>
        </w:r>
        <w:r>
          <w:rPr>
            <w:noProof/>
            <w:webHidden/>
          </w:rPr>
          <w:fldChar w:fldCharType="begin"/>
        </w:r>
        <w:r>
          <w:rPr>
            <w:noProof/>
            <w:webHidden/>
          </w:rPr>
          <w:instrText xml:space="preserve"> PAGEREF _Toc159569198 \h </w:instrText>
        </w:r>
        <w:r>
          <w:rPr>
            <w:noProof/>
            <w:webHidden/>
          </w:rPr>
        </w:r>
        <w:r>
          <w:rPr>
            <w:noProof/>
            <w:webHidden/>
          </w:rPr>
          <w:fldChar w:fldCharType="separate"/>
        </w:r>
        <w:r>
          <w:rPr>
            <w:noProof/>
            <w:webHidden/>
          </w:rPr>
          <w:t>424</w:t>
        </w:r>
        <w:r>
          <w:rPr>
            <w:noProof/>
            <w:webHidden/>
          </w:rPr>
          <w:fldChar w:fldCharType="end"/>
        </w:r>
      </w:hyperlink>
    </w:p>
    <w:p w14:paraId="00EB7ACE" w14:textId="2D360CA5"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199" w:history="1">
        <w:r w:rsidRPr="00A06580">
          <w:rPr>
            <w:rStyle w:val="Hyperlink"/>
            <w:noProof/>
          </w:rPr>
          <w:t>Table 96: ^DDS API—Error Codes Returned</w:t>
        </w:r>
        <w:r>
          <w:rPr>
            <w:noProof/>
            <w:webHidden/>
          </w:rPr>
          <w:tab/>
        </w:r>
        <w:r>
          <w:rPr>
            <w:noProof/>
            <w:webHidden/>
          </w:rPr>
          <w:fldChar w:fldCharType="begin"/>
        </w:r>
        <w:r>
          <w:rPr>
            <w:noProof/>
            <w:webHidden/>
          </w:rPr>
          <w:instrText xml:space="preserve"> PAGEREF _Toc159569199 \h </w:instrText>
        </w:r>
        <w:r>
          <w:rPr>
            <w:noProof/>
            <w:webHidden/>
          </w:rPr>
        </w:r>
        <w:r>
          <w:rPr>
            <w:noProof/>
            <w:webHidden/>
          </w:rPr>
          <w:fldChar w:fldCharType="separate"/>
        </w:r>
        <w:r>
          <w:rPr>
            <w:noProof/>
            <w:webHidden/>
          </w:rPr>
          <w:t>435</w:t>
        </w:r>
        <w:r>
          <w:rPr>
            <w:noProof/>
            <w:webHidden/>
          </w:rPr>
          <w:fldChar w:fldCharType="end"/>
        </w:r>
      </w:hyperlink>
    </w:p>
    <w:p w14:paraId="64D2ED61" w14:textId="37D9E2D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0" w:history="1">
        <w:r w:rsidRPr="00A06580">
          <w:rPr>
            <w:rStyle w:val="Hyperlink"/>
            <w:noProof/>
          </w:rPr>
          <w:t>Table 97: BROWSE^DDBR API—Error Codes Returned</w:t>
        </w:r>
        <w:r>
          <w:rPr>
            <w:noProof/>
            <w:webHidden/>
          </w:rPr>
          <w:tab/>
        </w:r>
        <w:r>
          <w:rPr>
            <w:noProof/>
            <w:webHidden/>
          </w:rPr>
          <w:fldChar w:fldCharType="begin"/>
        </w:r>
        <w:r>
          <w:rPr>
            <w:noProof/>
            <w:webHidden/>
          </w:rPr>
          <w:instrText xml:space="preserve"> PAGEREF _Toc159569200 \h </w:instrText>
        </w:r>
        <w:r>
          <w:rPr>
            <w:noProof/>
            <w:webHidden/>
          </w:rPr>
        </w:r>
        <w:r>
          <w:rPr>
            <w:noProof/>
            <w:webHidden/>
          </w:rPr>
          <w:fldChar w:fldCharType="separate"/>
        </w:r>
        <w:r>
          <w:rPr>
            <w:noProof/>
            <w:webHidden/>
          </w:rPr>
          <w:t>459</w:t>
        </w:r>
        <w:r>
          <w:rPr>
            <w:noProof/>
            <w:webHidden/>
          </w:rPr>
          <w:fldChar w:fldCharType="end"/>
        </w:r>
      </w:hyperlink>
    </w:p>
    <w:p w14:paraId="0AE97E97" w14:textId="722894A6"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1" w:history="1">
        <w:r w:rsidRPr="00A06580">
          <w:rPr>
            <w:rStyle w:val="Hyperlink"/>
            <w:noProof/>
          </w:rPr>
          <w:t>Table 98: WP^DDBR API—Error Codes Returned</w:t>
        </w:r>
        <w:r>
          <w:rPr>
            <w:noProof/>
            <w:webHidden/>
          </w:rPr>
          <w:tab/>
        </w:r>
        <w:r>
          <w:rPr>
            <w:noProof/>
            <w:webHidden/>
          </w:rPr>
          <w:fldChar w:fldCharType="begin"/>
        </w:r>
        <w:r>
          <w:rPr>
            <w:noProof/>
            <w:webHidden/>
          </w:rPr>
          <w:instrText xml:space="preserve"> PAGEREF _Toc159569201 \h </w:instrText>
        </w:r>
        <w:r>
          <w:rPr>
            <w:noProof/>
            <w:webHidden/>
          </w:rPr>
        </w:r>
        <w:r>
          <w:rPr>
            <w:noProof/>
            <w:webHidden/>
          </w:rPr>
          <w:fldChar w:fldCharType="separate"/>
        </w:r>
        <w:r>
          <w:rPr>
            <w:noProof/>
            <w:webHidden/>
          </w:rPr>
          <w:t>462</w:t>
        </w:r>
        <w:r>
          <w:rPr>
            <w:noProof/>
            <w:webHidden/>
          </w:rPr>
          <w:fldChar w:fldCharType="end"/>
        </w:r>
      </w:hyperlink>
    </w:p>
    <w:p w14:paraId="3AAA11A4" w14:textId="24F67B3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2" w:history="1">
        <w:r w:rsidRPr="00A06580">
          <w:rPr>
            <w:rStyle w:val="Hyperlink"/>
            <w:noProof/>
          </w:rPr>
          <w:t>Table 99: DOCLIST^DDBR API—Error Codes Returned</w:t>
        </w:r>
        <w:r>
          <w:rPr>
            <w:noProof/>
            <w:webHidden/>
          </w:rPr>
          <w:tab/>
        </w:r>
        <w:r>
          <w:rPr>
            <w:noProof/>
            <w:webHidden/>
          </w:rPr>
          <w:fldChar w:fldCharType="begin"/>
        </w:r>
        <w:r>
          <w:rPr>
            <w:noProof/>
            <w:webHidden/>
          </w:rPr>
          <w:instrText xml:space="preserve"> PAGEREF _Toc159569202 \h </w:instrText>
        </w:r>
        <w:r>
          <w:rPr>
            <w:noProof/>
            <w:webHidden/>
          </w:rPr>
        </w:r>
        <w:r>
          <w:rPr>
            <w:noProof/>
            <w:webHidden/>
          </w:rPr>
          <w:fldChar w:fldCharType="separate"/>
        </w:r>
        <w:r>
          <w:rPr>
            <w:noProof/>
            <w:webHidden/>
          </w:rPr>
          <w:t>465</w:t>
        </w:r>
        <w:r>
          <w:rPr>
            <w:noProof/>
            <w:webHidden/>
          </w:rPr>
          <w:fldChar w:fldCharType="end"/>
        </w:r>
      </w:hyperlink>
    </w:p>
    <w:p w14:paraId="29738F8E" w14:textId="29DE318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3" w:history="1">
        <w:r w:rsidRPr="00A06580">
          <w:rPr>
            <w:rStyle w:val="Hyperlink"/>
            <w:noProof/>
          </w:rPr>
          <w:t>Table 100: $$UTC^DIUTC API—Error Messages Returned</w:t>
        </w:r>
        <w:r>
          <w:rPr>
            <w:noProof/>
            <w:webHidden/>
          </w:rPr>
          <w:tab/>
        </w:r>
        <w:r>
          <w:rPr>
            <w:noProof/>
            <w:webHidden/>
          </w:rPr>
          <w:fldChar w:fldCharType="begin"/>
        </w:r>
        <w:r>
          <w:rPr>
            <w:noProof/>
            <w:webHidden/>
          </w:rPr>
          <w:instrText xml:space="preserve"> PAGEREF _Toc159569203 \h </w:instrText>
        </w:r>
        <w:r>
          <w:rPr>
            <w:noProof/>
            <w:webHidden/>
          </w:rPr>
        </w:r>
        <w:r>
          <w:rPr>
            <w:noProof/>
            <w:webHidden/>
          </w:rPr>
          <w:fldChar w:fldCharType="separate"/>
        </w:r>
        <w:r>
          <w:rPr>
            <w:noProof/>
            <w:webHidden/>
          </w:rPr>
          <w:t>474</w:t>
        </w:r>
        <w:r>
          <w:rPr>
            <w:noProof/>
            <w:webHidden/>
          </w:rPr>
          <w:fldChar w:fldCharType="end"/>
        </w:r>
      </w:hyperlink>
    </w:p>
    <w:p w14:paraId="5156FF4B" w14:textId="3295FACC"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4" w:history="1">
        <w:r w:rsidRPr="00A06580">
          <w:rPr>
            <w:rStyle w:val="Hyperlink"/>
            <w:noProof/>
          </w:rPr>
          <w:t>Table 101: FILE^DDMP API—Error Codes Returned</w:t>
        </w:r>
        <w:r>
          <w:rPr>
            <w:noProof/>
            <w:webHidden/>
          </w:rPr>
          <w:tab/>
        </w:r>
        <w:r>
          <w:rPr>
            <w:noProof/>
            <w:webHidden/>
          </w:rPr>
          <w:fldChar w:fldCharType="begin"/>
        </w:r>
        <w:r>
          <w:rPr>
            <w:noProof/>
            <w:webHidden/>
          </w:rPr>
          <w:instrText xml:space="preserve"> PAGEREF _Toc159569204 \h </w:instrText>
        </w:r>
        <w:r>
          <w:rPr>
            <w:noProof/>
            <w:webHidden/>
          </w:rPr>
        </w:r>
        <w:r>
          <w:rPr>
            <w:noProof/>
            <w:webHidden/>
          </w:rPr>
          <w:fldChar w:fldCharType="separate"/>
        </w:r>
        <w:r>
          <w:rPr>
            <w:noProof/>
            <w:webHidden/>
          </w:rPr>
          <w:t>484</w:t>
        </w:r>
        <w:r>
          <w:rPr>
            <w:noProof/>
            <w:webHidden/>
          </w:rPr>
          <w:fldChar w:fldCharType="end"/>
        </w:r>
      </w:hyperlink>
    </w:p>
    <w:p w14:paraId="118CCFBE" w14:textId="1E0CAA5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5" w:history="1">
        <w:r w:rsidRPr="00A06580">
          <w:rPr>
            <w:rStyle w:val="Hyperlink"/>
            <w:noProof/>
          </w:rPr>
          <w:t>Table 102: EN^DIAXU—Error Codes Returned</w:t>
        </w:r>
        <w:r>
          <w:rPr>
            <w:noProof/>
            <w:webHidden/>
          </w:rPr>
          <w:tab/>
        </w:r>
        <w:r>
          <w:rPr>
            <w:noProof/>
            <w:webHidden/>
          </w:rPr>
          <w:fldChar w:fldCharType="begin"/>
        </w:r>
        <w:r>
          <w:rPr>
            <w:noProof/>
            <w:webHidden/>
          </w:rPr>
          <w:instrText xml:space="preserve"> PAGEREF _Toc159569205 \h </w:instrText>
        </w:r>
        <w:r>
          <w:rPr>
            <w:noProof/>
            <w:webHidden/>
          </w:rPr>
        </w:r>
        <w:r>
          <w:rPr>
            <w:noProof/>
            <w:webHidden/>
          </w:rPr>
          <w:fldChar w:fldCharType="separate"/>
        </w:r>
        <w:r>
          <w:rPr>
            <w:noProof/>
            <w:webHidden/>
          </w:rPr>
          <w:t>496</w:t>
        </w:r>
        <w:r>
          <w:rPr>
            <w:noProof/>
            <w:webHidden/>
          </w:rPr>
          <w:fldChar w:fldCharType="end"/>
        </w:r>
      </w:hyperlink>
    </w:p>
    <w:p w14:paraId="620A6A49" w14:textId="264CFDC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6" w:history="1">
        <w:r w:rsidRPr="00A06580">
          <w:rPr>
            <w:rStyle w:val="Hyperlink"/>
            <w:noProof/>
          </w:rPr>
          <w:t>Table 103: EXTRACT^DIAXU API—Error Codes Returned</w:t>
        </w:r>
        <w:r>
          <w:rPr>
            <w:noProof/>
            <w:webHidden/>
          </w:rPr>
          <w:tab/>
        </w:r>
        <w:r>
          <w:rPr>
            <w:noProof/>
            <w:webHidden/>
          </w:rPr>
          <w:fldChar w:fldCharType="begin"/>
        </w:r>
        <w:r>
          <w:rPr>
            <w:noProof/>
            <w:webHidden/>
          </w:rPr>
          <w:instrText xml:space="preserve"> PAGEREF _Toc159569206 \h </w:instrText>
        </w:r>
        <w:r>
          <w:rPr>
            <w:noProof/>
            <w:webHidden/>
          </w:rPr>
        </w:r>
        <w:r>
          <w:rPr>
            <w:noProof/>
            <w:webHidden/>
          </w:rPr>
          <w:fldChar w:fldCharType="separate"/>
        </w:r>
        <w:r>
          <w:rPr>
            <w:noProof/>
            <w:webHidden/>
          </w:rPr>
          <w:t>504</w:t>
        </w:r>
        <w:r>
          <w:rPr>
            <w:noProof/>
            <w:webHidden/>
          </w:rPr>
          <w:fldChar w:fldCharType="end"/>
        </w:r>
      </w:hyperlink>
    </w:p>
    <w:p w14:paraId="449C708D" w14:textId="6109BB9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7" w:history="1">
        <w:r w:rsidRPr="00A06580">
          <w:rPr>
            <w:rStyle w:val="Hyperlink"/>
            <w:noProof/>
          </w:rPr>
          <w:t>Table 104: ^DIFG: Installer—Error Codes Returned</w:t>
        </w:r>
        <w:r>
          <w:rPr>
            <w:noProof/>
            <w:webHidden/>
          </w:rPr>
          <w:tab/>
        </w:r>
        <w:r>
          <w:rPr>
            <w:noProof/>
            <w:webHidden/>
          </w:rPr>
          <w:fldChar w:fldCharType="begin"/>
        </w:r>
        <w:r>
          <w:rPr>
            <w:noProof/>
            <w:webHidden/>
          </w:rPr>
          <w:instrText xml:space="preserve"> PAGEREF _Toc159569207 \h </w:instrText>
        </w:r>
        <w:r>
          <w:rPr>
            <w:noProof/>
            <w:webHidden/>
          </w:rPr>
        </w:r>
        <w:r>
          <w:rPr>
            <w:noProof/>
            <w:webHidden/>
          </w:rPr>
          <w:fldChar w:fldCharType="separate"/>
        </w:r>
        <w:r>
          <w:rPr>
            <w:noProof/>
            <w:webHidden/>
          </w:rPr>
          <w:t>507</w:t>
        </w:r>
        <w:r>
          <w:rPr>
            <w:noProof/>
            <w:webHidden/>
          </w:rPr>
          <w:fldChar w:fldCharType="end"/>
        </w:r>
      </w:hyperlink>
    </w:p>
    <w:p w14:paraId="409698A1" w14:textId="3D341F0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8" w:history="1">
        <w:r w:rsidRPr="00A06580">
          <w:rPr>
            <w:rStyle w:val="Hyperlink"/>
            <w:noProof/>
          </w:rPr>
          <w:t>Table 105: ENTITY (#1.5) File Fields (Actively in Use)</w:t>
        </w:r>
        <w:r>
          <w:rPr>
            <w:noProof/>
            <w:webHidden/>
          </w:rPr>
          <w:tab/>
        </w:r>
        <w:r>
          <w:rPr>
            <w:noProof/>
            <w:webHidden/>
          </w:rPr>
          <w:fldChar w:fldCharType="begin"/>
        </w:r>
        <w:r>
          <w:rPr>
            <w:noProof/>
            <w:webHidden/>
          </w:rPr>
          <w:instrText xml:space="preserve"> PAGEREF _Toc159569208 \h </w:instrText>
        </w:r>
        <w:r>
          <w:rPr>
            <w:noProof/>
            <w:webHidden/>
          </w:rPr>
        </w:r>
        <w:r>
          <w:rPr>
            <w:noProof/>
            <w:webHidden/>
          </w:rPr>
          <w:fldChar w:fldCharType="separate"/>
        </w:r>
        <w:r>
          <w:rPr>
            <w:noProof/>
            <w:webHidden/>
          </w:rPr>
          <w:t>523</w:t>
        </w:r>
        <w:r>
          <w:rPr>
            <w:noProof/>
            <w:webHidden/>
          </w:rPr>
          <w:fldChar w:fldCharType="end"/>
        </w:r>
      </w:hyperlink>
    </w:p>
    <w:p w14:paraId="6C6A364C" w14:textId="46CD1959"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09" w:history="1">
        <w:r w:rsidRPr="00A06580">
          <w:rPr>
            <w:rStyle w:val="Hyperlink"/>
            <w:noProof/>
          </w:rPr>
          <w:t>Table 106: ITEM (#1.51) Subfile Fields (Actively in Use)</w:t>
        </w:r>
        <w:r>
          <w:rPr>
            <w:noProof/>
            <w:webHidden/>
          </w:rPr>
          <w:tab/>
        </w:r>
        <w:r>
          <w:rPr>
            <w:noProof/>
            <w:webHidden/>
          </w:rPr>
          <w:fldChar w:fldCharType="begin"/>
        </w:r>
        <w:r>
          <w:rPr>
            <w:noProof/>
            <w:webHidden/>
          </w:rPr>
          <w:instrText xml:space="preserve"> PAGEREF _Toc159569209 \h </w:instrText>
        </w:r>
        <w:r>
          <w:rPr>
            <w:noProof/>
            <w:webHidden/>
          </w:rPr>
        </w:r>
        <w:r>
          <w:rPr>
            <w:noProof/>
            <w:webHidden/>
          </w:rPr>
          <w:fldChar w:fldCharType="separate"/>
        </w:r>
        <w:r>
          <w:rPr>
            <w:noProof/>
            <w:webHidden/>
          </w:rPr>
          <w:t>525</w:t>
        </w:r>
        <w:r>
          <w:rPr>
            <w:noProof/>
            <w:webHidden/>
          </w:rPr>
          <w:fldChar w:fldCharType="end"/>
        </w:r>
      </w:hyperlink>
    </w:p>
    <w:p w14:paraId="41B1EB55" w14:textId="1981494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0" w:history="1">
        <w:r w:rsidRPr="00A06580">
          <w:rPr>
            <w:rStyle w:val="Hyperlink"/>
            <w:noProof/>
          </w:rPr>
          <w:t>Table 107: Variables Referenced in GET ACTION of a Data Element Item</w:t>
        </w:r>
        <w:r>
          <w:rPr>
            <w:noProof/>
            <w:webHidden/>
          </w:rPr>
          <w:tab/>
        </w:r>
        <w:r>
          <w:rPr>
            <w:noProof/>
            <w:webHidden/>
          </w:rPr>
          <w:fldChar w:fldCharType="begin"/>
        </w:r>
        <w:r>
          <w:rPr>
            <w:noProof/>
            <w:webHidden/>
          </w:rPr>
          <w:instrText xml:space="preserve"> PAGEREF _Toc159569210 \h </w:instrText>
        </w:r>
        <w:r>
          <w:rPr>
            <w:noProof/>
            <w:webHidden/>
          </w:rPr>
        </w:r>
        <w:r>
          <w:rPr>
            <w:noProof/>
            <w:webHidden/>
          </w:rPr>
          <w:fldChar w:fldCharType="separate"/>
        </w:r>
        <w:r>
          <w:rPr>
            <w:noProof/>
            <w:webHidden/>
          </w:rPr>
          <w:t>544</w:t>
        </w:r>
        <w:r>
          <w:rPr>
            <w:noProof/>
            <w:webHidden/>
          </w:rPr>
          <w:fldChar w:fldCharType="end"/>
        </w:r>
      </w:hyperlink>
    </w:p>
    <w:p w14:paraId="619E011B" w14:textId="0F63CF5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1" w:history="1">
        <w:r w:rsidRPr="00A06580">
          <w:rPr>
            <w:rStyle w:val="Hyperlink"/>
            <w:noProof/>
          </w:rPr>
          <w:t>Table 108: Read-Only Variables passed into DDE API or Set by VA FileMan</w:t>
        </w:r>
        <w:r>
          <w:rPr>
            <w:noProof/>
            <w:webHidden/>
          </w:rPr>
          <w:tab/>
        </w:r>
        <w:r>
          <w:rPr>
            <w:noProof/>
            <w:webHidden/>
          </w:rPr>
          <w:fldChar w:fldCharType="begin"/>
        </w:r>
        <w:r>
          <w:rPr>
            <w:noProof/>
            <w:webHidden/>
          </w:rPr>
          <w:instrText xml:space="preserve"> PAGEREF _Toc159569211 \h </w:instrText>
        </w:r>
        <w:r>
          <w:rPr>
            <w:noProof/>
            <w:webHidden/>
          </w:rPr>
        </w:r>
        <w:r>
          <w:rPr>
            <w:noProof/>
            <w:webHidden/>
          </w:rPr>
          <w:fldChar w:fldCharType="separate"/>
        </w:r>
        <w:r>
          <w:rPr>
            <w:noProof/>
            <w:webHidden/>
          </w:rPr>
          <w:t>546</w:t>
        </w:r>
        <w:r>
          <w:rPr>
            <w:noProof/>
            <w:webHidden/>
          </w:rPr>
          <w:fldChar w:fldCharType="end"/>
        </w:r>
      </w:hyperlink>
    </w:p>
    <w:p w14:paraId="059D51DD" w14:textId="354C99A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2" w:history="1">
        <w:r w:rsidRPr="00A06580">
          <w:rPr>
            <w:rStyle w:val="Hyperlink"/>
            <w:noProof/>
          </w:rPr>
          <w:t>Table 109: ^DI API—Entry Points</w:t>
        </w:r>
        <w:r>
          <w:rPr>
            <w:noProof/>
            <w:webHidden/>
          </w:rPr>
          <w:tab/>
        </w:r>
        <w:r>
          <w:rPr>
            <w:noProof/>
            <w:webHidden/>
          </w:rPr>
          <w:fldChar w:fldCharType="begin"/>
        </w:r>
        <w:r>
          <w:rPr>
            <w:noProof/>
            <w:webHidden/>
          </w:rPr>
          <w:instrText xml:space="preserve"> PAGEREF _Toc159569212 \h </w:instrText>
        </w:r>
        <w:r>
          <w:rPr>
            <w:noProof/>
            <w:webHidden/>
          </w:rPr>
        </w:r>
        <w:r>
          <w:rPr>
            <w:noProof/>
            <w:webHidden/>
          </w:rPr>
          <w:fldChar w:fldCharType="separate"/>
        </w:r>
        <w:r>
          <w:rPr>
            <w:noProof/>
            <w:webHidden/>
          </w:rPr>
          <w:t>554</w:t>
        </w:r>
        <w:r>
          <w:rPr>
            <w:noProof/>
            <w:webHidden/>
          </w:rPr>
          <w:fldChar w:fldCharType="end"/>
        </w:r>
      </w:hyperlink>
    </w:p>
    <w:p w14:paraId="7F5A31B8" w14:textId="441D6022"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3" w:history="1">
        <w:r w:rsidRPr="00A06580">
          <w:rPr>
            <w:rStyle w:val="Hyperlink"/>
            <w:noProof/>
          </w:rPr>
          <w:t>Table 110: File Header—Descriptor String</w:t>
        </w:r>
        <w:r>
          <w:rPr>
            <w:noProof/>
            <w:webHidden/>
          </w:rPr>
          <w:tab/>
        </w:r>
        <w:r>
          <w:rPr>
            <w:noProof/>
            <w:webHidden/>
          </w:rPr>
          <w:fldChar w:fldCharType="begin"/>
        </w:r>
        <w:r>
          <w:rPr>
            <w:noProof/>
            <w:webHidden/>
          </w:rPr>
          <w:instrText xml:space="preserve"> PAGEREF _Toc159569213 \h </w:instrText>
        </w:r>
        <w:r>
          <w:rPr>
            <w:noProof/>
            <w:webHidden/>
          </w:rPr>
        </w:r>
        <w:r>
          <w:rPr>
            <w:noProof/>
            <w:webHidden/>
          </w:rPr>
          <w:fldChar w:fldCharType="separate"/>
        </w:r>
        <w:r>
          <w:rPr>
            <w:noProof/>
            <w:webHidden/>
          </w:rPr>
          <w:t>564</w:t>
        </w:r>
        <w:r>
          <w:rPr>
            <w:noProof/>
            <w:webHidden/>
          </w:rPr>
          <w:fldChar w:fldCharType="end"/>
        </w:r>
      </w:hyperlink>
    </w:p>
    <w:p w14:paraId="42326704" w14:textId="1534BB6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4" w:history="1">
        <w:r w:rsidRPr="00A06580">
          <w:rPr>
            <w:rStyle w:val="Hyperlink"/>
            <w:noProof/>
          </w:rPr>
          <w:t>Table 111: File Header—Descriptor String: Second ^-Piece</w:t>
        </w:r>
        <w:r>
          <w:rPr>
            <w:noProof/>
            <w:webHidden/>
          </w:rPr>
          <w:tab/>
        </w:r>
        <w:r>
          <w:rPr>
            <w:noProof/>
            <w:webHidden/>
          </w:rPr>
          <w:fldChar w:fldCharType="begin"/>
        </w:r>
        <w:r>
          <w:rPr>
            <w:noProof/>
            <w:webHidden/>
          </w:rPr>
          <w:instrText xml:space="preserve"> PAGEREF _Toc159569214 \h </w:instrText>
        </w:r>
        <w:r>
          <w:rPr>
            <w:noProof/>
            <w:webHidden/>
          </w:rPr>
        </w:r>
        <w:r>
          <w:rPr>
            <w:noProof/>
            <w:webHidden/>
          </w:rPr>
          <w:fldChar w:fldCharType="separate"/>
        </w:r>
        <w:r>
          <w:rPr>
            <w:noProof/>
            <w:webHidden/>
          </w:rPr>
          <w:t>564</w:t>
        </w:r>
        <w:r>
          <w:rPr>
            <w:noProof/>
            <w:webHidden/>
          </w:rPr>
          <w:fldChar w:fldCharType="end"/>
        </w:r>
      </w:hyperlink>
    </w:p>
    <w:p w14:paraId="22A6D202" w14:textId="0BA182AD"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5" w:history="1">
        <w:r w:rsidRPr="00A06580">
          <w:rPr>
            <w:rStyle w:val="Hyperlink"/>
            <w:noProof/>
          </w:rPr>
          <w:t>Table 112: Attribute Dictionary—Characteristics, Subscripted Location, and Brief Explanation</w:t>
        </w:r>
        <w:r>
          <w:rPr>
            <w:noProof/>
            <w:webHidden/>
          </w:rPr>
          <w:tab/>
        </w:r>
        <w:r>
          <w:rPr>
            <w:noProof/>
            <w:webHidden/>
          </w:rPr>
          <w:fldChar w:fldCharType="begin"/>
        </w:r>
        <w:r>
          <w:rPr>
            <w:noProof/>
            <w:webHidden/>
          </w:rPr>
          <w:instrText xml:space="preserve"> PAGEREF _Toc159569215 \h </w:instrText>
        </w:r>
        <w:r>
          <w:rPr>
            <w:noProof/>
            <w:webHidden/>
          </w:rPr>
        </w:r>
        <w:r>
          <w:rPr>
            <w:noProof/>
            <w:webHidden/>
          </w:rPr>
          <w:fldChar w:fldCharType="separate"/>
        </w:r>
        <w:r>
          <w:rPr>
            <w:noProof/>
            <w:webHidden/>
          </w:rPr>
          <w:t>568</w:t>
        </w:r>
        <w:r>
          <w:rPr>
            <w:noProof/>
            <w:webHidden/>
          </w:rPr>
          <w:fldChar w:fldCharType="end"/>
        </w:r>
      </w:hyperlink>
    </w:p>
    <w:p w14:paraId="74D34A20" w14:textId="2D5D028B"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6" w:history="1">
        <w:r w:rsidRPr="00A06580">
          <w:rPr>
            <w:rStyle w:val="Hyperlink"/>
            <w:noProof/>
          </w:rPr>
          <w:t>Table 113: Attribute Dictionary—Write Identifier Nodes: M code to Produce Desired Output</w:t>
        </w:r>
        <w:r>
          <w:rPr>
            <w:noProof/>
            <w:webHidden/>
          </w:rPr>
          <w:tab/>
        </w:r>
        <w:r>
          <w:rPr>
            <w:noProof/>
            <w:webHidden/>
          </w:rPr>
          <w:fldChar w:fldCharType="begin"/>
        </w:r>
        <w:r>
          <w:rPr>
            <w:noProof/>
            <w:webHidden/>
          </w:rPr>
          <w:instrText xml:space="preserve"> PAGEREF _Toc159569216 \h </w:instrText>
        </w:r>
        <w:r>
          <w:rPr>
            <w:noProof/>
            <w:webHidden/>
          </w:rPr>
        </w:r>
        <w:r>
          <w:rPr>
            <w:noProof/>
            <w:webHidden/>
          </w:rPr>
          <w:fldChar w:fldCharType="separate"/>
        </w:r>
        <w:r>
          <w:rPr>
            <w:noProof/>
            <w:webHidden/>
          </w:rPr>
          <w:t>571</w:t>
        </w:r>
        <w:r>
          <w:rPr>
            <w:noProof/>
            <w:webHidden/>
          </w:rPr>
          <w:fldChar w:fldCharType="end"/>
        </w:r>
      </w:hyperlink>
    </w:p>
    <w:p w14:paraId="68CF9EB1" w14:textId="42E2AAD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7" w:history="1">
        <w:r w:rsidRPr="00A06580">
          <w:rPr>
            <w:rStyle w:val="Hyperlink"/>
            <w:noProof/>
          </w:rPr>
          <w:t>Table 114: Attribute Dictionary—Field Definition 0-Node: Piece 2 Sample Strings</w:t>
        </w:r>
        <w:r>
          <w:rPr>
            <w:noProof/>
            <w:webHidden/>
          </w:rPr>
          <w:tab/>
        </w:r>
        <w:r>
          <w:rPr>
            <w:noProof/>
            <w:webHidden/>
          </w:rPr>
          <w:fldChar w:fldCharType="begin"/>
        </w:r>
        <w:r>
          <w:rPr>
            <w:noProof/>
            <w:webHidden/>
          </w:rPr>
          <w:instrText xml:space="preserve"> PAGEREF _Toc159569217 \h </w:instrText>
        </w:r>
        <w:r>
          <w:rPr>
            <w:noProof/>
            <w:webHidden/>
          </w:rPr>
        </w:r>
        <w:r>
          <w:rPr>
            <w:noProof/>
            <w:webHidden/>
          </w:rPr>
          <w:fldChar w:fldCharType="separate"/>
        </w:r>
        <w:r>
          <w:rPr>
            <w:noProof/>
            <w:webHidden/>
          </w:rPr>
          <w:t>574</w:t>
        </w:r>
        <w:r>
          <w:rPr>
            <w:noProof/>
            <w:webHidden/>
          </w:rPr>
          <w:fldChar w:fldCharType="end"/>
        </w:r>
      </w:hyperlink>
    </w:p>
    <w:p w14:paraId="0007C9E4" w14:textId="7FE66117"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8" w:history="1">
        <w:r w:rsidRPr="00A06580">
          <w:rPr>
            <w:rStyle w:val="Hyperlink"/>
            <w:noProof/>
          </w:rPr>
          <w:t>Table 115: Attribute Dictionary—Field Definition 0-Node: Piece 3 Data Types</w:t>
        </w:r>
        <w:r>
          <w:rPr>
            <w:noProof/>
            <w:webHidden/>
          </w:rPr>
          <w:tab/>
        </w:r>
        <w:r>
          <w:rPr>
            <w:noProof/>
            <w:webHidden/>
          </w:rPr>
          <w:fldChar w:fldCharType="begin"/>
        </w:r>
        <w:r>
          <w:rPr>
            <w:noProof/>
            <w:webHidden/>
          </w:rPr>
          <w:instrText xml:space="preserve"> PAGEREF _Toc159569218 \h </w:instrText>
        </w:r>
        <w:r>
          <w:rPr>
            <w:noProof/>
            <w:webHidden/>
          </w:rPr>
        </w:r>
        <w:r>
          <w:rPr>
            <w:noProof/>
            <w:webHidden/>
          </w:rPr>
          <w:fldChar w:fldCharType="separate"/>
        </w:r>
        <w:r>
          <w:rPr>
            <w:noProof/>
            <w:webHidden/>
          </w:rPr>
          <w:t>576</w:t>
        </w:r>
        <w:r>
          <w:rPr>
            <w:noProof/>
            <w:webHidden/>
          </w:rPr>
          <w:fldChar w:fldCharType="end"/>
        </w:r>
      </w:hyperlink>
    </w:p>
    <w:p w14:paraId="45D8DE49" w14:textId="6A88EFE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19" w:history="1">
        <w:r w:rsidRPr="00A06580">
          <w:rPr>
            <w:rStyle w:val="Hyperlink"/>
            <w:noProof/>
          </w:rPr>
          <w:t>Table 116: Attribute Dictionary—Other Field Definition Nodes</w:t>
        </w:r>
        <w:r>
          <w:rPr>
            <w:noProof/>
            <w:webHidden/>
          </w:rPr>
          <w:tab/>
        </w:r>
        <w:r>
          <w:rPr>
            <w:noProof/>
            <w:webHidden/>
          </w:rPr>
          <w:fldChar w:fldCharType="begin"/>
        </w:r>
        <w:r>
          <w:rPr>
            <w:noProof/>
            <w:webHidden/>
          </w:rPr>
          <w:instrText xml:space="preserve"> PAGEREF _Toc159569219 \h </w:instrText>
        </w:r>
        <w:r>
          <w:rPr>
            <w:noProof/>
            <w:webHidden/>
          </w:rPr>
        </w:r>
        <w:r>
          <w:rPr>
            <w:noProof/>
            <w:webHidden/>
          </w:rPr>
          <w:fldChar w:fldCharType="separate"/>
        </w:r>
        <w:r>
          <w:rPr>
            <w:noProof/>
            <w:webHidden/>
          </w:rPr>
          <w:t>577</w:t>
        </w:r>
        <w:r>
          <w:rPr>
            <w:noProof/>
            <w:webHidden/>
          </w:rPr>
          <w:fldChar w:fldCharType="end"/>
        </w:r>
      </w:hyperlink>
    </w:p>
    <w:p w14:paraId="2BD461AD" w14:textId="3A21C99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0" w:history="1">
        <w:r w:rsidRPr="00A06580">
          <w:rPr>
            <w:rStyle w:val="Hyperlink"/>
            <w:noProof/>
          </w:rPr>
          <w:t>Table 117: Field Definition 0-Node—Pieces</w:t>
        </w:r>
        <w:r>
          <w:rPr>
            <w:noProof/>
            <w:webHidden/>
          </w:rPr>
          <w:tab/>
        </w:r>
        <w:r>
          <w:rPr>
            <w:noProof/>
            <w:webHidden/>
          </w:rPr>
          <w:fldChar w:fldCharType="begin"/>
        </w:r>
        <w:r>
          <w:rPr>
            <w:noProof/>
            <w:webHidden/>
          </w:rPr>
          <w:instrText xml:space="preserve"> PAGEREF _Toc159569220 \h </w:instrText>
        </w:r>
        <w:r>
          <w:rPr>
            <w:noProof/>
            <w:webHidden/>
          </w:rPr>
        </w:r>
        <w:r>
          <w:rPr>
            <w:noProof/>
            <w:webHidden/>
          </w:rPr>
          <w:fldChar w:fldCharType="separate"/>
        </w:r>
        <w:r>
          <w:rPr>
            <w:noProof/>
            <w:webHidden/>
          </w:rPr>
          <w:t>579</w:t>
        </w:r>
        <w:r>
          <w:rPr>
            <w:noProof/>
            <w:webHidden/>
          </w:rPr>
          <w:fldChar w:fldCharType="end"/>
        </w:r>
      </w:hyperlink>
    </w:p>
    <w:p w14:paraId="0DB3F215" w14:textId="1A5085A0"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1" w:history="1">
        <w:r w:rsidRPr="00A06580">
          <w:rPr>
            <w:rStyle w:val="Hyperlink"/>
            <w:noProof/>
          </w:rPr>
          <w:t>Table 118: Audit Condition—Variables</w:t>
        </w:r>
        <w:r>
          <w:rPr>
            <w:noProof/>
            <w:webHidden/>
          </w:rPr>
          <w:tab/>
        </w:r>
        <w:r>
          <w:rPr>
            <w:noProof/>
            <w:webHidden/>
          </w:rPr>
          <w:fldChar w:fldCharType="begin"/>
        </w:r>
        <w:r>
          <w:rPr>
            <w:noProof/>
            <w:webHidden/>
          </w:rPr>
          <w:instrText xml:space="preserve"> PAGEREF _Toc159569221 \h </w:instrText>
        </w:r>
        <w:r>
          <w:rPr>
            <w:noProof/>
            <w:webHidden/>
          </w:rPr>
        </w:r>
        <w:r>
          <w:rPr>
            <w:noProof/>
            <w:webHidden/>
          </w:rPr>
          <w:fldChar w:fldCharType="separate"/>
        </w:r>
        <w:r>
          <w:rPr>
            <w:noProof/>
            <w:webHidden/>
          </w:rPr>
          <w:t>597</w:t>
        </w:r>
        <w:r>
          <w:rPr>
            <w:noProof/>
            <w:webHidden/>
          </w:rPr>
          <w:fldChar w:fldCharType="end"/>
        </w:r>
      </w:hyperlink>
    </w:p>
    <w:p w14:paraId="4B5AC700" w14:textId="06B03CFE"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2" w:history="1">
        <w:r w:rsidRPr="00A06580">
          <w:rPr>
            <w:rStyle w:val="Hyperlink"/>
            <w:noProof/>
          </w:rPr>
          <w:t>Table 119: LANGUAGE (#.85) File—Language Entries</w:t>
        </w:r>
        <w:r>
          <w:rPr>
            <w:noProof/>
            <w:webHidden/>
          </w:rPr>
          <w:tab/>
        </w:r>
        <w:r>
          <w:rPr>
            <w:noProof/>
            <w:webHidden/>
          </w:rPr>
          <w:fldChar w:fldCharType="begin"/>
        </w:r>
        <w:r>
          <w:rPr>
            <w:noProof/>
            <w:webHidden/>
          </w:rPr>
          <w:instrText xml:space="preserve"> PAGEREF _Toc159569222 \h </w:instrText>
        </w:r>
        <w:r>
          <w:rPr>
            <w:noProof/>
            <w:webHidden/>
          </w:rPr>
        </w:r>
        <w:r>
          <w:rPr>
            <w:noProof/>
            <w:webHidden/>
          </w:rPr>
          <w:fldChar w:fldCharType="separate"/>
        </w:r>
        <w:r>
          <w:rPr>
            <w:noProof/>
            <w:webHidden/>
          </w:rPr>
          <w:t>610</w:t>
        </w:r>
        <w:r>
          <w:rPr>
            <w:noProof/>
            <w:webHidden/>
          </w:rPr>
          <w:fldChar w:fldCharType="end"/>
        </w:r>
      </w:hyperlink>
    </w:p>
    <w:p w14:paraId="74912DC1" w14:textId="753D2981"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3" w:history="1">
        <w:r w:rsidRPr="00A06580">
          <w:rPr>
            <w:rStyle w:val="Hyperlink"/>
            <w:noProof/>
          </w:rPr>
          <w:t>Table 120: LANGUAGE (#.85) File—Other Fields</w:t>
        </w:r>
        <w:r>
          <w:rPr>
            <w:noProof/>
            <w:webHidden/>
          </w:rPr>
          <w:tab/>
        </w:r>
        <w:r>
          <w:rPr>
            <w:noProof/>
            <w:webHidden/>
          </w:rPr>
          <w:fldChar w:fldCharType="begin"/>
        </w:r>
        <w:r>
          <w:rPr>
            <w:noProof/>
            <w:webHidden/>
          </w:rPr>
          <w:instrText xml:space="preserve"> PAGEREF _Toc159569223 \h </w:instrText>
        </w:r>
        <w:r>
          <w:rPr>
            <w:noProof/>
            <w:webHidden/>
          </w:rPr>
        </w:r>
        <w:r>
          <w:rPr>
            <w:noProof/>
            <w:webHidden/>
          </w:rPr>
          <w:fldChar w:fldCharType="separate"/>
        </w:r>
        <w:r>
          <w:rPr>
            <w:noProof/>
            <w:webHidden/>
          </w:rPr>
          <w:t>611</w:t>
        </w:r>
        <w:r>
          <w:rPr>
            <w:noProof/>
            <w:webHidden/>
          </w:rPr>
          <w:fldChar w:fldCharType="end"/>
        </w:r>
      </w:hyperlink>
    </w:p>
    <w:p w14:paraId="00952E64" w14:textId="1F48FE7F"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4" w:history="1">
        <w:r w:rsidRPr="00A06580">
          <w:rPr>
            <w:rStyle w:val="Hyperlink"/>
            <w:noProof/>
          </w:rPr>
          <w:t>Table 121: LANGUAGE (#.85) File—Date/Time Flags</w:t>
        </w:r>
        <w:r>
          <w:rPr>
            <w:noProof/>
            <w:webHidden/>
          </w:rPr>
          <w:tab/>
        </w:r>
        <w:r>
          <w:rPr>
            <w:noProof/>
            <w:webHidden/>
          </w:rPr>
          <w:fldChar w:fldCharType="begin"/>
        </w:r>
        <w:r>
          <w:rPr>
            <w:noProof/>
            <w:webHidden/>
          </w:rPr>
          <w:instrText xml:space="preserve"> PAGEREF _Toc159569224 \h </w:instrText>
        </w:r>
        <w:r>
          <w:rPr>
            <w:noProof/>
            <w:webHidden/>
          </w:rPr>
        </w:r>
        <w:r>
          <w:rPr>
            <w:noProof/>
            <w:webHidden/>
          </w:rPr>
          <w:fldChar w:fldCharType="separate"/>
        </w:r>
        <w:r>
          <w:rPr>
            <w:noProof/>
            <w:webHidden/>
          </w:rPr>
          <w:t>611</w:t>
        </w:r>
        <w:r>
          <w:rPr>
            <w:noProof/>
            <w:webHidden/>
          </w:rPr>
          <w:fldChar w:fldCharType="end"/>
        </w:r>
      </w:hyperlink>
    </w:p>
    <w:p w14:paraId="76216DBE" w14:textId="00E0902A"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5" w:history="1">
        <w:r w:rsidRPr="00A06580">
          <w:rPr>
            <w:rStyle w:val="Hyperlink"/>
            <w:noProof/>
          </w:rPr>
          <w:t>Table 122: DIFROM—Fields Used during the Package Export Process</w:t>
        </w:r>
        <w:r>
          <w:rPr>
            <w:noProof/>
            <w:webHidden/>
          </w:rPr>
          <w:tab/>
        </w:r>
        <w:r>
          <w:rPr>
            <w:noProof/>
            <w:webHidden/>
          </w:rPr>
          <w:fldChar w:fldCharType="begin"/>
        </w:r>
        <w:r>
          <w:rPr>
            <w:noProof/>
            <w:webHidden/>
          </w:rPr>
          <w:instrText xml:space="preserve"> PAGEREF _Toc159569225 \h </w:instrText>
        </w:r>
        <w:r>
          <w:rPr>
            <w:noProof/>
            <w:webHidden/>
          </w:rPr>
        </w:r>
        <w:r>
          <w:rPr>
            <w:noProof/>
            <w:webHidden/>
          </w:rPr>
          <w:fldChar w:fldCharType="separate"/>
        </w:r>
        <w:r>
          <w:rPr>
            <w:noProof/>
            <w:webHidden/>
          </w:rPr>
          <w:t>616</w:t>
        </w:r>
        <w:r>
          <w:rPr>
            <w:noProof/>
            <w:webHidden/>
          </w:rPr>
          <w:fldChar w:fldCharType="end"/>
        </w:r>
      </w:hyperlink>
    </w:p>
    <w:p w14:paraId="7B7C13CC" w14:textId="151F26E4" w:rsidR="00ED5E36" w:rsidRDefault="00ED5E36">
      <w:pPr>
        <w:pStyle w:val="TableofFigures"/>
        <w:rPr>
          <w:rFonts w:asciiTheme="minorHAnsi" w:eastAsiaTheme="minorEastAsia" w:hAnsiTheme="minorHAnsi" w:cstheme="minorBidi"/>
          <w:noProof/>
          <w:color w:val="auto"/>
          <w:kern w:val="2"/>
          <w:sz w:val="22"/>
          <w:szCs w:val="22"/>
          <w:lang w:eastAsia="en-US"/>
          <w14:ligatures w14:val="standardContextual"/>
        </w:rPr>
      </w:pPr>
      <w:hyperlink w:anchor="_Toc159569226" w:history="1">
        <w:r w:rsidRPr="00A06580">
          <w:rPr>
            <w:rStyle w:val="Hyperlink"/>
            <w:noProof/>
          </w:rPr>
          <w:t>Table 123: DIFROM—Special Processing</w:t>
        </w:r>
        <w:r>
          <w:rPr>
            <w:noProof/>
            <w:webHidden/>
          </w:rPr>
          <w:tab/>
        </w:r>
        <w:r>
          <w:rPr>
            <w:noProof/>
            <w:webHidden/>
          </w:rPr>
          <w:fldChar w:fldCharType="begin"/>
        </w:r>
        <w:r>
          <w:rPr>
            <w:noProof/>
            <w:webHidden/>
          </w:rPr>
          <w:instrText xml:space="preserve"> PAGEREF _Toc159569226 \h </w:instrText>
        </w:r>
        <w:r>
          <w:rPr>
            <w:noProof/>
            <w:webHidden/>
          </w:rPr>
        </w:r>
        <w:r>
          <w:rPr>
            <w:noProof/>
            <w:webHidden/>
          </w:rPr>
          <w:fldChar w:fldCharType="separate"/>
        </w:r>
        <w:r>
          <w:rPr>
            <w:noProof/>
            <w:webHidden/>
          </w:rPr>
          <w:t>639</w:t>
        </w:r>
        <w:r>
          <w:rPr>
            <w:noProof/>
            <w:webHidden/>
          </w:rPr>
          <w:fldChar w:fldCharType="end"/>
        </w:r>
      </w:hyperlink>
    </w:p>
    <w:p w14:paraId="709B8B42" w14:textId="62107590" w:rsidR="00360586" w:rsidRPr="002A3910" w:rsidRDefault="00360586" w:rsidP="009D395E">
      <w:pPr>
        <w:pStyle w:val="BodyText"/>
      </w:pPr>
      <w:r w:rsidRPr="002A3910">
        <w:fldChar w:fldCharType="end"/>
      </w:r>
    </w:p>
    <w:p w14:paraId="184BD602" w14:textId="77777777" w:rsidR="009D395E" w:rsidRPr="002A3910" w:rsidRDefault="009D395E" w:rsidP="009D395E">
      <w:pPr>
        <w:pStyle w:val="BodyText"/>
      </w:pPr>
      <w:bookmarkStart w:id="12" w:name="_Hlt446130591"/>
      <w:bookmarkStart w:id="13" w:name="_Ref38421374"/>
      <w:bookmarkStart w:id="14" w:name="_Toc234301877"/>
      <w:bookmarkStart w:id="15" w:name="_Toc236534525"/>
      <w:bookmarkStart w:id="16" w:name="orientation"/>
      <w:bookmarkStart w:id="17" w:name="_Toc311811085"/>
      <w:bookmarkEnd w:id="12"/>
      <w:r w:rsidRPr="002A3910">
        <w:br w:type="page"/>
      </w:r>
    </w:p>
    <w:p w14:paraId="7C616A2F" w14:textId="57169480" w:rsidR="00390166" w:rsidRPr="002A3910" w:rsidRDefault="00390166" w:rsidP="00C75D4A">
      <w:pPr>
        <w:pStyle w:val="HeadingFront-BackMatter"/>
      </w:pPr>
      <w:bookmarkStart w:id="18" w:name="_Toc159568700"/>
      <w:r w:rsidRPr="002A3910">
        <w:lastRenderedPageBreak/>
        <w:t>Orientation</w:t>
      </w:r>
      <w:bookmarkEnd w:id="13"/>
      <w:bookmarkEnd w:id="14"/>
      <w:bookmarkEnd w:id="15"/>
      <w:bookmarkEnd w:id="16"/>
      <w:bookmarkEnd w:id="17"/>
      <w:bookmarkEnd w:id="18"/>
    </w:p>
    <w:p w14:paraId="40338256" w14:textId="77777777" w:rsidR="00E86526" w:rsidRPr="002A3910" w:rsidRDefault="00E86526" w:rsidP="00600FF5">
      <w:pPr>
        <w:pStyle w:val="AltHeading2"/>
      </w:pPr>
      <w:bookmarkStart w:id="19" w:name="_Toc336755501"/>
      <w:bookmarkStart w:id="20" w:name="_Toc336755634"/>
      <w:bookmarkStart w:id="21" w:name="_Toc336755787"/>
      <w:bookmarkStart w:id="22" w:name="_Toc336756084"/>
      <w:bookmarkStart w:id="23" w:name="_Toc336756187"/>
      <w:bookmarkStart w:id="24" w:name="_Toc336760251"/>
      <w:bookmarkStart w:id="25" w:name="_Toc336940172"/>
      <w:bookmarkStart w:id="26" w:name="_Toc337531822"/>
      <w:bookmarkStart w:id="27" w:name="_Toc337542598"/>
      <w:bookmarkStart w:id="28" w:name="_Toc337626310"/>
      <w:bookmarkStart w:id="29" w:name="_Toc337626513"/>
      <w:bookmarkStart w:id="30" w:name="_Toc337966589"/>
      <w:bookmarkStart w:id="31" w:name="_Toc338036333"/>
      <w:bookmarkStart w:id="32" w:name="_Toc338036629"/>
      <w:bookmarkStart w:id="33" w:name="_Toc338036784"/>
      <w:bookmarkStart w:id="34" w:name="_Toc338129956"/>
      <w:bookmarkStart w:id="35" w:name="_Toc338740693"/>
      <w:bookmarkStart w:id="36" w:name="_Toc338834078"/>
      <w:bookmarkStart w:id="37" w:name="_Toc339260909"/>
      <w:bookmarkStart w:id="38" w:name="_Toc339260978"/>
      <w:bookmarkStart w:id="39" w:name="_Toc339418576"/>
      <w:bookmarkStart w:id="40" w:name="_Toc339707965"/>
      <w:bookmarkStart w:id="41" w:name="_Toc339783046"/>
      <w:bookmarkStart w:id="42" w:name="_Toc345918859"/>
      <w:bookmarkStart w:id="43" w:name="how_to_use_this_manual"/>
      <w:r w:rsidRPr="002A3910">
        <w:t xml:space="preserve">How to Use this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2A3910">
        <w:t>Manual</w:t>
      </w:r>
      <w:bookmarkEnd w:id="43"/>
    </w:p>
    <w:bookmarkStart w:id="44" w:name="_Hlt425841091"/>
    <w:bookmarkEnd w:id="44"/>
    <w:p w14:paraId="131C016D" w14:textId="77777777" w:rsidR="005D2C8B" w:rsidRPr="002A3910" w:rsidRDefault="007869D8" w:rsidP="00600FF5">
      <w:pPr>
        <w:pStyle w:val="BodyText"/>
        <w:keepNext/>
        <w:keepLines/>
      </w:pPr>
      <w:r w:rsidRPr="002A3910">
        <w:fldChar w:fldCharType="begin"/>
      </w:r>
      <w:r w:rsidR="002512A0" w:rsidRPr="002A3910">
        <w:instrText>XE “</w:instrText>
      </w:r>
      <w:r w:rsidR="00CA1612" w:rsidRPr="002A3910">
        <w:instrText>Orientation"</w:instrText>
      </w:r>
      <w:r w:rsidRPr="002A3910">
        <w:fldChar w:fldCharType="end"/>
      </w:r>
      <w:r w:rsidRPr="002A3910">
        <w:fldChar w:fldCharType="begin"/>
      </w:r>
      <w:r w:rsidR="002512A0" w:rsidRPr="002A3910">
        <w:instrText>XE “</w:instrText>
      </w:r>
      <w:r w:rsidR="00CA1612" w:rsidRPr="002A3910">
        <w:instrText>How to:Use this Manual"</w:instrText>
      </w:r>
      <w:r w:rsidRPr="002A3910">
        <w:fldChar w:fldCharType="end"/>
      </w:r>
      <w:r w:rsidR="00581C59" w:rsidRPr="002A3910">
        <w:t xml:space="preserve"> The </w:t>
      </w:r>
      <w:r w:rsidR="00581C59" w:rsidRPr="002A3910">
        <w:rPr>
          <w:i/>
        </w:rPr>
        <w:t xml:space="preserve">VA FileMan Developer’s Guide </w:t>
      </w:r>
      <w:r w:rsidR="00581C59" w:rsidRPr="002A3910">
        <w:t xml:space="preserve">provides </w:t>
      </w:r>
      <w:r w:rsidR="005D2C8B" w:rsidRPr="002A3910">
        <w:t xml:space="preserve">advice and instruction about </w:t>
      </w:r>
      <w:r w:rsidR="00581C59" w:rsidRPr="002A3910">
        <w:t xml:space="preserve">the </w:t>
      </w:r>
      <w:r w:rsidR="005D2C8B" w:rsidRPr="002A3910">
        <w:t>VA FileMan database management system, Application Program</w:t>
      </w:r>
      <w:r w:rsidR="00B07E97" w:rsidRPr="002A3910">
        <w:t>ming</w:t>
      </w:r>
      <w:r w:rsidR="005D2C8B" w:rsidRPr="002A3910">
        <w:t xml:space="preserve"> Interfaces (APIs), Direct Mode Utilities, and other developer-related </w:t>
      </w:r>
      <w:r w:rsidR="00682C86" w:rsidRPr="002A3910">
        <w:t>information that VA FileMan 22.2</w:t>
      </w:r>
      <w:r w:rsidR="005D2C8B" w:rsidRPr="002A3910">
        <w:t xml:space="preserve"> provides for overall Veterans Health Information Systems and Technology Architecture (</w:t>
      </w:r>
      <w:r w:rsidR="005D2C8B" w:rsidRPr="002A3910">
        <w:rPr>
          <w:bCs/>
        </w:rPr>
        <w:t>VistA</w:t>
      </w:r>
      <w:r w:rsidR="005D2C8B" w:rsidRPr="002A3910">
        <w:t>) application developers.</w:t>
      </w:r>
    </w:p>
    <w:p w14:paraId="346F6074" w14:textId="77777777" w:rsidR="005D2C8B" w:rsidRPr="002A3910" w:rsidRDefault="005D2C8B" w:rsidP="00600FF5">
      <w:pPr>
        <w:pStyle w:val="BodyText"/>
        <w:keepNext/>
        <w:keepLines/>
      </w:pPr>
      <w:r w:rsidRPr="002A3910">
        <w:t>This manual is a full reference for all entry points in VA FileMan</w:t>
      </w:r>
      <w:r w:rsidR="00581C59" w:rsidRPr="002A3910">
        <w:t xml:space="preserve"> </w:t>
      </w:r>
      <w:r w:rsidR="004C40A7" w:rsidRPr="002A3910">
        <w:t xml:space="preserve">APIs </w:t>
      </w:r>
      <w:r w:rsidR="00581C59" w:rsidRPr="002A3910">
        <w:t xml:space="preserve">and shows how to use features of VA FileMan that are likely to be used by developers and </w:t>
      </w:r>
      <w:r w:rsidR="00EF71DA" w:rsidRPr="002A3910">
        <w:t>system administrators</w:t>
      </w:r>
      <w:r w:rsidR="00581C59" w:rsidRPr="002A3910">
        <w:t xml:space="preserve">. In most cases you </w:t>
      </w:r>
      <w:r w:rsidR="00581C59" w:rsidRPr="002A3910">
        <w:rPr>
          <w:rStyle w:val="Emphasis"/>
          <w:iCs/>
        </w:rPr>
        <w:t>must</w:t>
      </w:r>
      <w:r w:rsidR="00581C59" w:rsidRPr="002A3910">
        <w:t xml:space="preserve"> have programmer access (</w:t>
      </w:r>
      <w:r w:rsidR="00581C59" w:rsidRPr="002A3910">
        <w:rPr>
          <w:b/>
        </w:rPr>
        <w:t>DUZ(0)=“@”</w:t>
      </w:r>
      <w:r w:rsidR="00581C59" w:rsidRPr="002A3910">
        <w:t>) to use these features:</w:t>
      </w:r>
    </w:p>
    <w:p w14:paraId="2FD42246" w14:textId="0B80E965" w:rsidR="005D2C8B" w:rsidRPr="002A3910" w:rsidRDefault="00581C59" w:rsidP="0018538A">
      <w:pPr>
        <w:pStyle w:val="ListBullet"/>
        <w:keepNext/>
        <w:keepLines/>
      </w:pPr>
      <w:r w:rsidRPr="002A3910">
        <w:rPr>
          <w:color w:val="0000FF"/>
          <w:u w:val="single"/>
        </w:rPr>
        <w:fldChar w:fldCharType="begin" w:fldLock="1"/>
      </w:r>
      <w:r w:rsidRPr="002A3910">
        <w:rPr>
          <w:color w:val="0000FF"/>
          <w:u w:val="single"/>
        </w:rPr>
        <w:instrText xml:space="preserve"> REF _Ref95100668 \h  \* MERGEFORMAT </w:instrText>
      </w:r>
      <w:r w:rsidRPr="002A3910">
        <w:rPr>
          <w:color w:val="0000FF"/>
          <w:u w:val="single"/>
        </w:rPr>
      </w:r>
      <w:r w:rsidRPr="002A3910">
        <w:rPr>
          <w:color w:val="0000FF"/>
          <w:u w:val="single"/>
        </w:rPr>
        <w:fldChar w:fldCharType="separate"/>
      </w:r>
      <w:r w:rsidR="00272B32" w:rsidRPr="002A3910">
        <w:rPr>
          <w:color w:val="0000FF"/>
          <w:u w:val="single"/>
        </w:rPr>
        <w:t>Classic VA FileMan API</w:t>
      </w:r>
      <w:r w:rsidRPr="002A3910">
        <w:rPr>
          <w:color w:val="0000FF"/>
          <w:u w:val="single"/>
        </w:rPr>
        <w:fldChar w:fldCharType="end"/>
      </w:r>
    </w:p>
    <w:p w14:paraId="4B56B700" w14:textId="1754487A" w:rsidR="00A413C7" w:rsidRPr="002A3910" w:rsidRDefault="00A413C7" w:rsidP="00535679">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_Ref71723750 \h  \* MERGEFORMAT </w:instrText>
      </w:r>
      <w:r w:rsidRPr="002A3910">
        <w:rPr>
          <w:color w:val="0000FF"/>
          <w:u w:val="single"/>
        </w:rPr>
      </w:r>
      <w:r w:rsidRPr="002A3910">
        <w:rPr>
          <w:color w:val="0000FF"/>
          <w:u w:val="single"/>
        </w:rPr>
        <w:fldChar w:fldCharType="separate"/>
      </w:r>
      <w:r w:rsidRPr="002A3910">
        <w:rPr>
          <w:color w:val="0000FF"/>
          <w:u w:val="single"/>
        </w:rPr>
        <w:t>Database Server (DBS) API</w:t>
      </w:r>
      <w:r w:rsidRPr="002A3910">
        <w:rPr>
          <w:color w:val="0000FF"/>
          <w:u w:val="single"/>
        </w:rPr>
        <w:fldChar w:fldCharType="end"/>
      </w:r>
    </w:p>
    <w:p w14:paraId="726692C3" w14:textId="0CF91992" w:rsidR="005D2C8B" w:rsidRPr="002A3910" w:rsidRDefault="00581C59" w:rsidP="00535679">
      <w:pPr>
        <w:pStyle w:val="ListBullet"/>
      </w:pPr>
      <w:r w:rsidRPr="002A3910">
        <w:rPr>
          <w:color w:val="0000FF"/>
          <w:u w:val="single"/>
        </w:rPr>
        <w:fldChar w:fldCharType="begin" w:fldLock="1"/>
      </w:r>
      <w:r w:rsidRPr="002A3910">
        <w:rPr>
          <w:color w:val="0000FF"/>
          <w:u w:val="single"/>
        </w:rPr>
        <w:instrText xml:space="preserve"> REF _Ref222112329 \h  \* MERGEFORMAT </w:instrText>
      </w:r>
      <w:r w:rsidRPr="002A3910">
        <w:rPr>
          <w:color w:val="0000FF"/>
          <w:u w:val="single"/>
        </w:rPr>
      </w:r>
      <w:r w:rsidRPr="002A3910">
        <w:rPr>
          <w:color w:val="0000FF"/>
          <w:u w:val="single"/>
        </w:rPr>
        <w:fldChar w:fldCharType="separate"/>
      </w:r>
      <w:r w:rsidR="00272B32" w:rsidRPr="002A3910">
        <w:rPr>
          <w:color w:val="0000FF"/>
          <w:u w:val="single"/>
        </w:rPr>
        <w:t>ScreenMan Forms</w:t>
      </w:r>
      <w:r w:rsidRPr="002A3910">
        <w:rPr>
          <w:color w:val="0000FF"/>
          <w:u w:val="single"/>
        </w:rPr>
        <w:fldChar w:fldCharType="end"/>
      </w:r>
    </w:p>
    <w:p w14:paraId="6419309C" w14:textId="176D2BE4" w:rsidR="00581C59" w:rsidRPr="002A3910" w:rsidRDefault="00A413C7" w:rsidP="009206BF">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_Ref71723730 \h  \* MERGEFORMAT </w:instrText>
      </w:r>
      <w:r w:rsidRPr="002A3910">
        <w:rPr>
          <w:color w:val="0000FF"/>
          <w:u w:val="single"/>
        </w:rPr>
      </w:r>
      <w:r w:rsidRPr="002A3910">
        <w:rPr>
          <w:color w:val="0000FF"/>
          <w:u w:val="single"/>
        </w:rPr>
        <w:fldChar w:fldCharType="separate"/>
      </w:r>
      <w:r w:rsidRPr="002A3910">
        <w:rPr>
          <w:color w:val="0000FF"/>
          <w:u w:val="single"/>
        </w:rPr>
        <w:t>ScreenMan Form Editor</w:t>
      </w:r>
      <w:r w:rsidRPr="002A3910">
        <w:rPr>
          <w:color w:val="0000FF"/>
          <w:u w:val="single"/>
        </w:rPr>
        <w:fldChar w:fldCharType="end"/>
      </w:r>
    </w:p>
    <w:p w14:paraId="356AAE8F" w14:textId="52398CD0" w:rsidR="0018538A" w:rsidRPr="002A3910" w:rsidRDefault="00A413C7" w:rsidP="009206BF">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_Ref71723731 \h  \* MERGEFORMAT </w:instrText>
      </w:r>
      <w:r w:rsidRPr="002A3910">
        <w:rPr>
          <w:color w:val="0000FF"/>
          <w:u w:val="single"/>
        </w:rPr>
      </w:r>
      <w:r w:rsidRPr="002A3910">
        <w:rPr>
          <w:color w:val="0000FF"/>
          <w:u w:val="single"/>
        </w:rPr>
        <w:fldChar w:fldCharType="separate"/>
      </w:r>
      <w:r w:rsidRPr="002A3910">
        <w:rPr>
          <w:color w:val="0000FF"/>
          <w:u w:val="single"/>
        </w:rPr>
        <w:t>ScreenMan APIs</w:t>
      </w:r>
      <w:r w:rsidRPr="002A3910">
        <w:rPr>
          <w:color w:val="0000FF"/>
          <w:u w:val="single"/>
        </w:rPr>
        <w:fldChar w:fldCharType="end"/>
      </w:r>
    </w:p>
    <w:p w14:paraId="58B76E47" w14:textId="06DD662A" w:rsidR="0018538A" w:rsidRPr="002A3910" w:rsidRDefault="00581C59" w:rsidP="0018538A">
      <w:pPr>
        <w:pStyle w:val="ListBullet"/>
      </w:pPr>
      <w:r w:rsidRPr="002A3910">
        <w:rPr>
          <w:color w:val="0000FF"/>
          <w:u w:val="single"/>
        </w:rPr>
        <w:fldChar w:fldCharType="begin" w:fldLock="1"/>
      </w:r>
      <w:r w:rsidRPr="002A3910">
        <w:rPr>
          <w:color w:val="0000FF"/>
          <w:u w:val="single"/>
        </w:rPr>
        <w:instrText xml:space="preserve"> REF navskip \h  \* MERGEFORMAT </w:instrText>
      </w:r>
      <w:r w:rsidRPr="002A3910">
        <w:rPr>
          <w:color w:val="0000FF"/>
          <w:u w:val="single"/>
        </w:rPr>
      </w:r>
      <w:r w:rsidRPr="002A3910">
        <w:rPr>
          <w:color w:val="0000FF"/>
          <w:u w:val="single"/>
        </w:rPr>
        <w:fldChar w:fldCharType="separate"/>
      </w:r>
      <w:r w:rsidR="00272B32" w:rsidRPr="002A3910">
        <w:rPr>
          <w:color w:val="0000FF"/>
          <w:u w:val="single"/>
        </w:rPr>
        <w:t>Auditing API</w:t>
      </w:r>
      <w:r w:rsidRPr="002A3910">
        <w:rPr>
          <w:color w:val="0000FF"/>
          <w:u w:val="single"/>
        </w:rPr>
        <w:fldChar w:fldCharType="end"/>
      </w:r>
    </w:p>
    <w:p w14:paraId="0B85CC12" w14:textId="04DBF03E"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_Ref71723734 \h  \* MERGEFORMAT </w:instrText>
      </w:r>
      <w:r w:rsidRPr="002A3910">
        <w:rPr>
          <w:color w:val="0000FF"/>
          <w:u w:val="single"/>
        </w:rPr>
      </w:r>
      <w:r w:rsidRPr="002A3910">
        <w:rPr>
          <w:color w:val="0000FF"/>
          <w:u w:val="single"/>
        </w:rPr>
        <w:fldChar w:fldCharType="separate"/>
      </w:r>
      <w:r w:rsidRPr="002A3910">
        <w:rPr>
          <w:color w:val="0000FF"/>
          <w:u w:val="single"/>
        </w:rPr>
        <w:t>Browser API</w:t>
      </w:r>
      <w:r w:rsidRPr="002A3910">
        <w:rPr>
          <w:color w:val="0000FF"/>
          <w:u w:val="single"/>
        </w:rPr>
        <w:fldChar w:fldCharType="end"/>
      </w:r>
    </w:p>
    <w:p w14:paraId="49C4C938" w14:textId="049C247D"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_Ref71723736 \h  \* MERGEFORMAT </w:instrText>
      </w:r>
      <w:r w:rsidRPr="002A3910">
        <w:rPr>
          <w:color w:val="0000FF"/>
          <w:u w:val="single"/>
        </w:rPr>
      </w:r>
      <w:r w:rsidRPr="002A3910">
        <w:rPr>
          <w:color w:val="0000FF"/>
          <w:u w:val="single"/>
        </w:rPr>
        <w:fldChar w:fldCharType="separate"/>
      </w:r>
      <w:r w:rsidRPr="002A3910">
        <w:rPr>
          <w:color w:val="0000FF"/>
          <w:u w:val="single"/>
        </w:rPr>
        <w:t>Coordinated Universal Time (UTC) API</w:t>
      </w:r>
      <w:r w:rsidRPr="002A3910">
        <w:rPr>
          <w:color w:val="0000FF"/>
          <w:u w:val="single"/>
        </w:rPr>
        <w:fldChar w:fldCharType="end"/>
      </w:r>
    </w:p>
    <w:p w14:paraId="1859291F" w14:textId="75307818"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_Ref71723737 \h  \* MERGEFORMAT </w:instrText>
      </w:r>
      <w:r w:rsidRPr="002A3910">
        <w:rPr>
          <w:color w:val="0000FF"/>
          <w:u w:val="single"/>
        </w:rPr>
      </w:r>
      <w:r w:rsidRPr="002A3910">
        <w:rPr>
          <w:color w:val="0000FF"/>
          <w:u w:val="single"/>
        </w:rPr>
        <w:fldChar w:fldCharType="separate"/>
      </w:r>
      <w:r w:rsidRPr="002A3910">
        <w:rPr>
          <w:color w:val="0000FF"/>
          <w:u w:val="single"/>
        </w:rPr>
        <w:t>Data Access Control (DAC) API</w:t>
      </w:r>
      <w:r w:rsidRPr="002A3910">
        <w:rPr>
          <w:color w:val="0000FF"/>
          <w:u w:val="single"/>
        </w:rPr>
        <w:fldChar w:fldCharType="end"/>
      </w:r>
    </w:p>
    <w:p w14:paraId="78786B5A" w14:textId="5F7C22C2"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_Ref71723738 \h  \* MERGEFORMAT </w:instrText>
      </w:r>
      <w:r w:rsidRPr="002A3910">
        <w:rPr>
          <w:color w:val="0000FF"/>
          <w:u w:val="single"/>
        </w:rPr>
      </w:r>
      <w:r w:rsidRPr="002A3910">
        <w:rPr>
          <w:color w:val="0000FF"/>
          <w:u w:val="single"/>
        </w:rPr>
        <w:fldChar w:fldCharType="separate"/>
      </w:r>
      <w:r w:rsidRPr="002A3910">
        <w:rPr>
          <w:color w:val="0000FF"/>
          <w:u w:val="single"/>
        </w:rPr>
        <w:t>Import and Export Tools APIs</w:t>
      </w:r>
      <w:r w:rsidRPr="002A3910">
        <w:rPr>
          <w:color w:val="0000FF"/>
          <w:u w:val="single"/>
        </w:rPr>
        <w:fldChar w:fldCharType="end"/>
      </w:r>
    </w:p>
    <w:p w14:paraId="31D8D9B9" w14:textId="384E5800"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_Ref71723739 \h  \* MERGEFORMAT </w:instrText>
      </w:r>
      <w:r w:rsidRPr="002A3910">
        <w:rPr>
          <w:color w:val="0000FF"/>
          <w:u w:val="single"/>
        </w:rPr>
      </w:r>
      <w:r w:rsidRPr="002A3910">
        <w:rPr>
          <w:color w:val="0000FF"/>
          <w:u w:val="single"/>
        </w:rPr>
        <w:fldChar w:fldCharType="separate"/>
      </w:r>
      <w:r w:rsidRPr="002A3910">
        <w:rPr>
          <w:color w:val="0000FF"/>
          <w:u w:val="single"/>
        </w:rPr>
        <w:t>Extract Tool APIs</w:t>
      </w:r>
      <w:r w:rsidRPr="002A3910">
        <w:rPr>
          <w:color w:val="0000FF"/>
          <w:u w:val="single"/>
        </w:rPr>
        <w:fldChar w:fldCharType="end"/>
      </w:r>
    </w:p>
    <w:p w14:paraId="6C91256A" w14:textId="3092C494"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_Ref71723740 \h  \* MERGEFORMAT </w:instrText>
      </w:r>
      <w:r w:rsidRPr="002A3910">
        <w:rPr>
          <w:color w:val="0000FF"/>
          <w:u w:val="single"/>
        </w:rPr>
      </w:r>
      <w:r w:rsidRPr="002A3910">
        <w:rPr>
          <w:color w:val="0000FF"/>
          <w:u w:val="single"/>
        </w:rPr>
        <w:fldChar w:fldCharType="separate"/>
      </w:r>
      <w:r w:rsidRPr="002A3910">
        <w:rPr>
          <w:color w:val="0000FF"/>
          <w:u w:val="single"/>
        </w:rPr>
        <w:t>Filegrams API</w:t>
      </w:r>
      <w:r w:rsidRPr="002A3910">
        <w:rPr>
          <w:color w:val="0000FF"/>
          <w:u w:val="single"/>
        </w:rPr>
        <w:fldChar w:fldCharType="end"/>
      </w:r>
    </w:p>
    <w:p w14:paraId="1B7FE87E" w14:textId="74025AE6"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_Ref71723741 \h  \* MERGEFORMAT </w:instrText>
      </w:r>
      <w:r w:rsidRPr="002A3910">
        <w:rPr>
          <w:color w:val="0000FF"/>
          <w:u w:val="single"/>
        </w:rPr>
      </w:r>
      <w:r w:rsidRPr="002A3910">
        <w:rPr>
          <w:color w:val="0000FF"/>
          <w:u w:val="single"/>
        </w:rPr>
        <w:fldChar w:fldCharType="separate"/>
      </w:r>
      <w:r w:rsidRPr="002A3910">
        <w:rPr>
          <w:color w:val="0000FF"/>
          <w:u w:val="single"/>
        </w:rPr>
        <w:t>Meta Data Dictionary (MDD) API</w:t>
      </w:r>
      <w:r w:rsidRPr="002A3910">
        <w:rPr>
          <w:color w:val="0000FF"/>
          <w:u w:val="single"/>
        </w:rPr>
        <w:fldChar w:fldCharType="end"/>
      </w:r>
    </w:p>
    <w:p w14:paraId="2C4D58C6" w14:textId="61C0D309"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_Ref71723742 \h  \* MERGEFORMAT </w:instrText>
      </w:r>
      <w:r w:rsidRPr="002A3910">
        <w:rPr>
          <w:color w:val="0000FF"/>
          <w:u w:val="single"/>
        </w:rPr>
      </w:r>
      <w:r w:rsidRPr="002A3910">
        <w:rPr>
          <w:color w:val="0000FF"/>
          <w:u w:val="single"/>
        </w:rPr>
        <w:fldChar w:fldCharType="separate"/>
      </w:r>
      <w:r w:rsidRPr="002A3910">
        <w:rPr>
          <w:color w:val="0000FF"/>
          <w:u w:val="single"/>
        </w:rPr>
        <w:t>Create Sort Templates Silently API</w:t>
      </w:r>
      <w:r w:rsidRPr="002A3910">
        <w:rPr>
          <w:color w:val="0000FF"/>
          <w:u w:val="single"/>
        </w:rPr>
        <w:fldChar w:fldCharType="end"/>
      </w:r>
    </w:p>
    <w:p w14:paraId="095BE549" w14:textId="6AC6CC1F"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_Ref506389750 \h  \* MERGEFORMAT </w:instrText>
      </w:r>
      <w:r w:rsidRPr="002A3910">
        <w:rPr>
          <w:color w:val="0000FF"/>
          <w:u w:val="single"/>
        </w:rPr>
      </w:r>
      <w:r w:rsidRPr="002A3910">
        <w:rPr>
          <w:color w:val="0000FF"/>
          <w:u w:val="single"/>
        </w:rPr>
        <w:fldChar w:fldCharType="separate"/>
      </w:r>
      <w:r w:rsidRPr="002A3910">
        <w:rPr>
          <w:color w:val="0000FF"/>
          <w:u w:val="single"/>
        </w:rPr>
        <w:t>File Pointer Maintenance API</w:t>
      </w:r>
      <w:r w:rsidRPr="002A3910">
        <w:rPr>
          <w:color w:val="0000FF"/>
          <w:u w:val="single"/>
        </w:rPr>
        <w:fldChar w:fldCharType="end"/>
      </w:r>
    </w:p>
    <w:p w14:paraId="5EE63F7C" w14:textId="6791AB5C"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_Ref37253420 \h  \* MERGEFORMAT </w:instrText>
      </w:r>
      <w:r w:rsidRPr="002A3910">
        <w:rPr>
          <w:color w:val="0000FF"/>
          <w:u w:val="single"/>
        </w:rPr>
      </w:r>
      <w:r w:rsidRPr="002A3910">
        <w:rPr>
          <w:color w:val="0000FF"/>
          <w:u w:val="single"/>
        </w:rPr>
        <w:fldChar w:fldCharType="separate"/>
      </w:r>
      <w:r w:rsidRPr="002A3910">
        <w:rPr>
          <w:color w:val="0000FF"/>
          <w:u w:val="single"/>
        </w:rPr>
        <w:t>Entity Mapping API</w:t>
      </w:r>
      <w:r w:rsidRPr="002A3910">
        <w:rPr>
          <w:color w:val="0000FF"/>
          <w:u w:val="single"/>
        </w:rPr>
        <w:fldChar w:fldCharType="end"/>
      </w:r>
    </w:p>
    <w:p w14:paraId="31DCC30F" w14:textId="5A67CA0D"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_Ref222819719 \h  \* MERGEFORMAT </w:instrText>
      </w:r>
      <w:r w:rsidRPr="002A3910">
        <w:rPr>
          <w:color w:val="0000FF"/>
          <w:u w:val="single"/>
        </w:rPr>
      </w:r>
      <w:r w:rsidRPr="002A3910">
        <w:rPr>
          <w:color w:val="0000FF"/>
          <w:u w:val="single"/>
        </w:rPr>
        <w:fldChar w:fldCharType="separate"/>
      </w:r>
      <w:r w:rsidRPr="002A3910">
        <w:rPr>
          <w:color w:val="0000FF"/>
          <w:u w:val="single"/>
        </w:rPr>
        <w:t>^DI: Programmer Access</w:t>
      </w:r>
      <w:r w:rsidRPr="002A3910">
        <w:rPr>
          <w:color w:val="0000FF"/>
          <w:u w:val="single"/>
        </w:rPr>
        <w:fldChar w:fldCharType="end"/>
      </w:r>
    </w:p>
    <w:p w14:paraId="2B687B58" w14:textId="5ABF488F"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_Ref254248008 \h  \* MERGEFORMAT </w:instrText>
      </w:r>
      <w:r w:rsidRPr="002A3910">
        <w:rPr>
          <w:color w:val="0000FF"/>
          <w:u w:val="single"/>
        </w:rPr>
      </w:r>
      <w:r w:rsidRPr="002A3910">
        <w:rPr>
          <w:color w:val="0000FF"/>
          <w:u w:val="single"/>
        </w:rPr>
        <w:fldChar w:fldCharType="separate"/>
      </w:r>
      <w:r w:rsidRPr="002A3910">
        <w:rPr>
          <w:color w:val="0000FF"/>
          <w:u w:val="single"/>
        </w:rPr>
        <w:t>^DIKCBLD: Build an M Routine that Makes a Call to CREIXN^DDMOD</w:t>
      </w:r>
      <w:r w:rsidRPr="002A3910">
        <w:rPr>
          <w:color w:val="0000FF"/>
          <w:u w:val="single"/>
        </w:rPr>
        <w:fldChar w:fldCharType="end"/>
      </w:r>
    </w:p>
    <w:p w14:paraId="1E705698" w14:textId="774F8F1B"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_Ref458081859 \h  \* MERGEFORMAT </w:instrText>
      </w:r>
      <w:r w:rsidRPr="002A3910">
        <w:rPr>
          <w:color w:val="0000FF"/>
          <w:u w:val="single"/>
        </w:rPr>
      </w:r>
      <w:r w:rsidRPr="002A3910">
        <w:rPr>
          <w:color w:val="0000FF"/>
          <w:u w:val="single"/>
        </w:rPr>
        <w:fldChar w:fldCharType="separate"/>
      </w:r>
      <w:r w:rsidRPr="002A3910">
        <w:rPr>
          <w:color w:val="0000FF"/>
          <w:u w:val="single"/>
        </w:rPr>
        <w:t>LANG^DIALOGZ(): File Modification for Multiple Languages</w:t>
      </w:r>
      <w:r w:rsidRPr="002A3910">
        <w:rPr>
          <w:color w:val="0000FF"/>
          <w:u w:val="single"/>
        </w:rPr>
        <w:fldChar w:fldCharType="end"/>
      </w:r>
    </w:p>
    <w:p w14:paraId="113D4C12" w14:textId="4231F3FF"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_Ref71723743 \h  \* MERGEFORMAT </w:instrText>
      </w:r>
      <w:r w:rsidRPr="002A3910">
        <w:rPr>
          <w:color w:val="0000FF"/>
          <w:u w:val="single"/>
        </w:rPr>
      </w:r>
      <w:r w:rsidRPr="002A3910">
        <w:rPr>
          <w:color w:val="0000FF"/>
          <w:u w:val="single"/>
        </w:rPr>
        <w:fldChar w:fldCharType="separate"/>
      </w:r>
      <w:r w:rsidRPr="002A3910">
        <w:rPr>
          <w:color w:val="0000FF"/>
          <w:u w:val="single"/>
        </w:rPr>
        <w:t>Global File Structure</w:t>
      </w:r>
      <w:r w:rsidRPr="002A3910">
        <w:rPr>
          <w:color w:val="0000FF"/>
          <w:u w:val="single"/>
        </w:rPr>
        <w:fldChar w:fldCharType="end"/>
      </w:r>
    </w:p>
    <w:p w14:paraId="66E1D39F" w14:textId="116A5AC7"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_Ref71722290 \h  \* MERGEFORMAT </w:instrText>
      </w:r>
      <w:r w:rsidRPr="002A3910">
        <w:rPr>
          <w:color w:val="0000FF"/>
          <w:u w:val="single"/>
        </w:rPr>
      </w:r>
      <w:r w:rsidRPr="002A3910">
        <w:rPr>
          <w:color w:val="0000FF"/>
          <w:u w:val="single"/>
        </w:rPr>
        <w:fldChar w:fldCharType="separate"/>
      </w:r>
      <w:r w:rsidRPr="002A3910">
        <w:rPr>
          <w:color w:val="0000FF"/>
          <w:u w:val="single"/>
        </w:rPr>
        <w:t>Advanced File Definition</w:t>
      </w:r>
      <w:r w:rsidRPr="002A3910">
        <w:rPr>
          <w:color w:val="0000FF"/>
          <w:u w:val="single"/>
        </w:rPr>
        <w:fldChar w:fldCharType="end"/>
      </w:r>
    </w:p>
    <w:p w14:paraId="3A65802D" w14:textId="38292F4D"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_Ref432070946 \h  \* MERGEFORMAT </w:instrText>
      </w:r>
      <w:r w:rsidRPr="002A3910">
        <w:rPr>
          <w:color w:val="0000FF"/>
          <w:u w:val="single"/>
        </w:rPr>
      </w:r>
      <w:r w:rsidRPr="002A3910">
        <w:rPr>
          <w:color w:val="0000FF"/>
          <w:u w:val="single"/>
        </w:rPr>
        <w:fldChar w:fldCharType="separate"/>
      </w:r>
      <w:r w:rsidRPr="002A3910">
        <w:rPr>
          <w:color w:val="0000FF"/>
          <w:u w:val="single"/>
        </w:rPr>
        <w:t>Trigger Cross-References</w:t>
      </w:r>
      <w:r w:rsidRPr="002A3910">
        <w:rPr>
          <w:color w:val="0000FF"/>
          <w:u w:val="single"/>
        </w:rPr>
        <w:fldChar w:fldCharType="end"/>
      </w:r>
    </w:p>
    <w:p w14:paraId="3EEB3A2B" w14:textId="1F0880DB" w:rsidR="00A413C7" w:rsidRPr="002A3910" w:rsidRDefault="00A413C7" w:rsidP="0018538A">
      <w:pPr>
        <w:pStyle w:val="ListBullet"/>
        <w:rPr>
          <w:color w:val="000000" w:themeColor="text1"/>
        </w:rPr>
      </w:pPr>
      <w:r w:rsidRPr="002A3910">
        <w:rPr>
          <w:color w:val="0000FF"/>
          <w:u w:val="single"/>
        </w:rPr>
        <w:lastRenderedPageBreak/>
        <w:fldChar w:fldCharType="begin" w:fldLock="1"/>
      </w:r>
      <w:r w:rsidRPr="002A3910">
        <w:rPr>
          <w:color w:val="0000FF"/>
          <w:u w:val="single"/>
        </w:rPr>
        <w:instrText xml:space="preserve"> REF _Ref71723744 \h  \* MERGEFORMAT </w:instrText>
      </w:r>
      <w:r w:rsidRPr="002A3910">
        <w:rPr>
          <w:color w:val="0000FF"/>
          <w:u w:val="single"/>
        </w:rPr>
      </w:r>
      <w:r w:rsidRPr="002A3910">
        <w:rPr>
          <w:color w:val="0000FF"/>
          <w:u w:val="single"/>
        </w:rPr>
        <w:fldChar w:fldCharType="separate"/>
      </w:r>
      <w:r w:rsidRPr="002A3910">
        <w:rPr>
          <w:color w:val="0000FF"/>
          <w:u w:val="single"/>
        </w:rPr>
        <w:t>DIALOG File</w:t>
      </w:r>
      <w:r w:rsidRPr="002A3910">
        <w:rPr>
          <w:color w:val="0000FF"/>
          <w:u w:val="single"/>
        </w:rPr>
        <w:fldChar w:fldCharType="end"/>
      </w:r>
    </w:p>
    <w:p w14:paraId="588596EB" w14:textId="244409E8" w:rsidR="00A413C7"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_Ref432070975 \h  \* MERGEFORMAT </w:instrText>
      </w:r>
      <w:r w:rsidRPr="002A3910">
        <w:rPr>
          <w:color w:val="0000FF"/>
          <w:u w:val="single"/>
        </w:rPr>
      </w:r>
      <w:r w:rsidRPr="002A3910">
        <w:rPr>
          <w:color w:val="0000FF"/>
          <w:u w:val="single"/>
        </w:rPr>
        <w:fldChar w:fldCharType="separate"/>
      </w:r>
      <w:r w:rsidRPr="002A3910">
        <w:rPr>
          <w:color w:val="0000FF"/>
          <w:u w:val="single"/>
        </w:rPr>
        <w:t>VA FileMan Functions (Creating)</w:t>
      </w:r>
      <w:r w:rsidRPr="002A3910">
        <w:rPr>
          <w:color w:val="0000FF"/>
          <w:u w:val="single"/>
        </w:rPr>
        <w:fldChar w:fldCharType="end"/>
      </w:r>
    </w:p>
    <w:p w14:paraId="09B5400F" w14:textId="613CD389" w:rsidR="00B25DE5" w:rsidRPr="002A3910" w:rsidRDefault="00A413C7" w:rsidP="0018538A">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_Ref432070991 \h  \* MERGEFORMAT </w:instrText>
      </w:r>
      <w:r w:rsidRPr="002A3910">
        <w:rPr>
          <w:color w:val="0000FF"/>
          <w:u w:val="single"/>
        </w:rPr>
      </w:r>
      <w:r w:rsidRPr="002A3910">
        <w:rPr>
          <w:color w:val="0000FF"/>
          <w:u w:val="single"/>
        </w:rPr>
        <w:fldChar w:fldCharType="separate"/>
      </w:r>
      <w:r w:rsidRPr="002A3910">
        <w:rPr>
          <w:color w:val="0000FF"/>
          <w:u w:val="single"/>
        </w:rPr>
        <w:t>DIFROM</w:t>
      </w:r>
      <w:r w:rsidRPr="002A3910">
        <w:rPr>
          <w:color w:val="0000FF"/>
          <w:u w:val="single"/>
        </w:rPr>
        <w:fldChar w:fldCharType="end"/>
      </w:r>
    </w:p>
    <w:p w14:paraId="1CFBCE9E" w14:textId="758C08D5" w:rsidR="00B25DE5" w:rsidRPr="002A3910" w:rsidRDefault="00A413C7" w:rsidP="009206BF">
      <w:pPr>
        <w:pStyle w:val="ListBullet"/>
        <w:rPr>
          <w:color w:val="000000" w:themeColor="text1"/>
        </w:rPr>
      </w:pPr>
      <w:r w:rsidRPr="002A3910">
        <w:rPr>
          <w:color w:val="0000FF"/>
          <w:u w:val="single"/>
        </w:rPr>
        <w:fldChar w:fldCharType="begin" w:fldLock="1"/>
      </w:r>
      <w:r w:rsidRPr="002A3910">
        <w:rPr>
          <w:color w:val="0000FF"/>
          <w:u w:val="single"/>
        </w:rPr>
        <w:instrText xml:space="preserve"> REF _Ref71723747 \h  \* MERGEFORMAT </w:instrText>
      </w:r>
      <w:r w:rsidRPr="002A3910">
        <w:rPr>
          <w:color w:val="0000FF"/>
          <w:u w:val="single"/>
        </w:rPr>
      </w:r>
      <w:r w:rsidRPr="002A3910">
        <w:rPr>
          <w:color w:val="0000FF"/>
          <w:u w:val="single"/>
        </w:rPr>
        <w:fldChar w:fldCharType="separate"/>
      </w:r>
      <w:r w:rsidRPr="002A3910">
        <w:rPr>
          <w:color w:val="0000FF"/>
          <w:u w:val="single"/>
        </w:rPr>
        <w:t>Appendix A—VA FileMan Error Codes</w:t>
      </w:r>
      <w:r w:rsidRPr="002A3910">
        <w:rPr>
          <w:color w:val="0000FF"/>
          <w:u w:val="single"/>
        </w:rPr>
        <w:fldChar w:fldCharType="end"/>
      </w:r>
    </w:p>
    <w:p w14:paraId="03323A66" w14:textId="77777777" w:rsidR="00831010" w:rsidRPr="002A3910" w:rsidRDefault="00831010" w:rsidP="00831010">
      <w:pPr>
        <w:pStyle w:val="BodyText6"/>
      </w:pPr>
    </w:p>
    <w:p w14:paraId="38F71AF8" w14:textId="1A80C8F3" w:rsidR="00EA0840" w:rsidRPr="002A3910" w:rsidRDefault="007869D8" w:rsidP="00EA0840">
      <w:pPr>
        <w:pStyle w:val="Note"/>
      </w:pPr>
      <w:r w:rsidRPr="002A3910">
        <w:rPr>
          <w:noProof/>
        </w:rPr>
        <w:drawing>
          <wp:inline distT="0" distB="0" distL="0" distR="0" wp14:anchorId="1D4E2349" wp14:editId="112A4908">
            <wp:extent cx="266700" cy="289560"/>
            <wp:effectExtent l="0" t="0" r="0" b="0"/>
            <wp:docPr id="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EA0840" w:rsidRPr="002A3910">
        <w:tab/>
      </w:r>
      <w:r w:rsidR="00EA0840" w:rsidRPr="002A3910">
        <w:rPr>
          <w:b/>
        </w:rPr>
        <w:t>NOTE:</w:t>
      </w:r>
      <w:r w:rsidR="00EA0840" w:rsidRPr="002A3910">
        <w:t xml:space="preserve"> This document is available in Microsoft Word (.docx), Adobe Acrobat Portable Document Format (PDF), and Hypertext Markup Language (HTML) format (see the “</w:t>
      </w:r>
      <w:hyperlink w:anchor="html_manuals" w:history="1">
        <w:r w:rsidR="00EA0840" w:rsidRPr="002A3910">
          <w:rPr>
            <w:rStyle w:val="Hyperlink"/>
          </w:rPr>
          <w:t>HTML Manuals</w:t>
        </w:r>
      </w:hyperlink>
      <w:r w:rsidR="00EA0840" w:rsidRPr="002A3910">
        <w:t>” section).</w:t>
      </w:r>
    </w:p>
    <w:p w14:paraId="7AD2739C" w14:textId="7B41BC7A" w:rsidR="00EA0840" w:rsidRPr="002A3910" w:rsidRDefault="007869D8" w:rsidP="00EA0840">
      <w:pPr>
        <w:pStyle w:val="Note"/>
      </w:pPr>
      <w:r w:rsidRPr="002A3910">
        <w:rPr>
          <w:noProof/>
        </w:rPr>
        <w:drawing>
          <wp:inline distT="0" distB="0" distL="0" distR="0" wp14:anchorId="47F74E99" wp14:editId="1E407859">
            <wp:extent cx="266700" cy="289560"/>
            <wp:effectExtent l="0" t="0" r="0" b="0"/>
            <wp:docPr id="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EA0840" w:rsidRPr="002A3910">
        <w:tab/>
      </w:r>
      <w:r w:rsidR="00EA0840" w:rsidRPr="002A3910">
        <w:rPr>
          <w:b/>
        </w:rPr>
        <w:t>REF:</w:t>
      </w:r>
      <w:r w:rsidR="00EA0840" w:rsidRPr="002A3910">
        <w:t xml:space="preserve"> For VA FileMan installation instructions in the VistA environment see the </w:t>
      </w:r>
      <w:r w:rsidR="00E03354" w:rsidRPr="002A3910">
        <w:rPr>
          <w:i/>
        </w:rPr>
        <w:t>VA FileMan Installation, Back-Out, and Rollback Guide</w:t>
      </w:r>
      <w:r w:rsidR="00EA0840" w:rsidRPr="002A3910">
        <w:t xml:space="preserve"> and any national patch description of the patch being released.</w:t>
      </w:r>
    </w:p>
    <w:p w14:paraId="23E880AB" w14:textId="77777777" w:rsidR="00752AD9" w:rsidRPr="002A3910" w:rsidRDefault="00752AD9" w:rsidP="00752AD9">
      <w:pPr>
        <w:pStyle w:val="BodyText6"/>
      </w:pPr>
    </w:p>
    <w:p w14:paraId="76AA1E81" w14:textId="77777777" w:rsidR="00013573" w:rsidRPr="002A3910" w:rsidRDefault="00013573" w:rsidP="00013573">
      <w:pPr>
        <w:pStyle w:val="AltHeading3"/>
      </w:pPr>
      <w:bookmarkStart w:id="45" w:name="_Toc446123252"/>
      <w:bookmarkStart w:id="46" w:name="html_manuals"/>
      <w:r w:rsidRPr="002A3910">
        <w:t>HTML Manuals</w:t>
      </w:r>
      <w:bookmarkEnd w:id="45"/>
      <w:bookmarkEnd w:id="46"/>
    </w:p>
    <w:p w14:paraId="77613E5C" w14:textId="77777777" w:rsidR="00013573" w:rsidRPr="002A3910" w:rsidRDefault="007869D8" w:rsidP="00013573">
      <w:pPr>
        <w:pStyle w:val="BodyText"/>
        <w:keepNext/>
        <w:keepLines/>
      </w:pPr>
      <w:r w:rsidRPr="002A3910">
        <w:fldChar w:fldCharType="begin"/>
      </w:r>
      <w:r w:rsidR="002512A0" w:rsidRPr="002A3910">
        <w:instrText>XE “</w:instrText>
      </w:r>
      <w:r w:rsidR="00013573" w:rsidRPr="002A3910">
        <w:instrText>Manuals:In HTML"</w:instrText>
      </w:r>
      <w:r w:rsidRPr="002A3910">
        <w:fldChar w:fldCharType="end"/>
      </w:r>
      <w:r w:rsidRPr="002A3910">
        <w:fldChar w:fldCharType="begin"/>
      </w:r>
      <w:r w:rsidR="002512A0" w:rsidRPr="002A3910">
        <w:instrText>XE “</w:instrText>
      </w:r>
      <w:r w:rsidR="00013573" w:rsidRPr="002A3910">
        <w:instrText>HTML Manuals"</w:instrText>
      </w:r>
      <w:r w:rsidRPr="002A3910">
        <w:fldChar w:fldCharType="end"/>
      </w:r>
      <w:r w:rsidR="00013573" w:rsidRPr="002A3910">
        <w:t>Why produce an HTML (Hypertext Markup Language) edition of the VA FileMan User Manual?</w:t>
      </w:r>
    </w:p>
    <w:p w14:paraId="68A2473B" w14:textId="77777777" w:rsidR="00013573" w:rsidRPr="002A3910" w:rsidRDefault="00013573" w:rsidP="00013573">
      <w:pPr>
        <w:pStyle w:val="ListBullet"/>
        <w:keepNext/>
        <w:keepLines/>
      </w:pPr>
      <w:r w:rsidRPr="002A3910">
        <w:t>The HTML versions of the VA FileMan manuals are useful as online documentation support as you use VA FileMan. HTML manuals allow you to instantly jump (link) to specific topics or references online.</w:t>
      </w:r>
    </w:p>
    <w:p w14:paraId="34938D5B" w14:textId="77777777" w:rsidR="00013573" w:rsidRPr="002A3910" w:rsidRDefault="00013573" w:rsidP="00535679">
      <w:pPr>
        <w:pStyle w:val="ListBullet"/>
      </w:pPr>
      <w:r w:rsidRPr="002A3910">
        <w:t>The VA FileMan HTML manuals are “living” documents that are continuously updated with the most current VA FileMan information (unlike paper or printed documentation). They are updated based on new versions, patches, or enhancements to VA FileMan.</w:t>
      </w:r>
    </w:p>
    <w:p w14:paraId="1BA2BD9E" w14:textId="77777777" w:rsidR="00013573" w:rsidRPr="002A3910" w:rsidRDefault="00013573" w:rsidP="00535679">
      <w:pPr>
        <w:pStyle w:val="ListBullet"/>
      </w:pPr>
      <w:r w:rsidRPr="002A3910">
        <w:t>Presenting manuals in an HTML format on a Web server also gives new opportunities, such as accessing embedded multimedia training material (e.g., </w:t>
      </w:r>
      <w:r w:rsidR="005A221E" w:rsidRPr="002A3910">
        <w:t>video</w:t>
      </w:r>
      <w:r w:rsidRPr="002A3910">
        <w:t>) directly in the manuals themselves.</w:t>
      </w:r>
    </w:p>
    <w:p w14:paraId="4D511CE8" w14:textId="77777777" w:rsidR="00013573" w:rsidRPr="002A3910" w:rsidRDefault="00013573" w:rsidP="00013573">
      <w:pPr>
        <w:pStyle w:val="ListBullet"/>
      </w:pPr>
      <w:r w:rsidRPr="002A3910">
        <w:t>Manuals are accessible over the VA Intranet network.</w:t>
      </w:r>
    </w:p>
    <w:p w14:paraId="3BCEC733" w14:textId="77777777" w:rsidR="00831010" w:rsidRPr="002A3910" w:rsidRDefault="00831010" w:rsidP="00831010">
      <w:pPr>
        <w:pStyle w:val="BodyText6"/>
      </w:pPr>
    </w:p>
    <w:p w14:paraId="06BCBDFB" w14:textId="77777777" w:rsidR="00600FF5" w:rsidRPr="002A3910" w:rsidRDefault="00600FF5" w:rsidP="00600FF5">
      <w:pPr>
        <w:pStyle w:val="AltHeading2"/>
      </w:pPr>
      <w:bookmarkStart w:id="47" w:name="intended_audience"/>
      <w:r w:rsidRPr="002A3910">
        <w:t>Intended Audience</w:t>
      </w:r>
      <w:bookmarkEnd w:id="47"/>
    </w:p>
    <w:p w14:paraId="11D1007B" w14:textId="77777777" w:rsidR="00600FF5" w:rsidRPr="002A3910" w:rsidRDefault="007869D8" w:rsidP="00600FF5">
      <w:pPr>
        <w:pStyle w:val="BodyText"/>
        <w:keepNext/>
        <w:keepLines/>
      </w:pPr>
      <w:r w:rsidRPr="002A3910">
        <w:fldChar w:fldCharType="begin"/>
      </w:r>
      <w:r w:rsidR="002512A0" w:rsidRPr="002A3910">
        <w:instrText>XE “</w:instrText>
      </w:r>
      <w:r w:rsidR="00CA1612" w:rsidRPr="002A3910">
        <w:instrText>Intended Audience"</w:instrText>
      </w:r>
      <w:r w:rsidRPr="002A3910">
        <w:fldChar w:fldCharType="end"/>
      </w:r>
      <w:r w:rsidR="00600FF5" w:rsidRPr="002A3910">
        <w:t>The intended audience of this manual is all key stakeholders. The stakeholders include the following:</w:t>
      </w:r>
    </w:p>
    <w:p w14:paraId="1A0C2E4D" w14:textId="631AE78A" w:rsidR="00600FF5" w:rsidRPr="002A3910" w:rsidRDefault="001F0F46" w:rsidP="00600FF5">
      <w:pPr>
        <w:pStyle w:val="ListBullet"/>
        <w:keepNext/>
        <w:keepLines/>
      </w:pPr>
      <w:r w:rsidRPr="001F0F46">
        <w:t>Software Product Management (SPM)</w:t>
      </w:r>
      <w:r w:rsidR="00492BCD" w:rsidRPr="002A3910">
        <w:t>—VistA legacy development teams.</w:t>
      </w:r>
    </w:p>
    <w:p w14:paraId="6058FB9D" w14:textId="62D6D96D" w:rsidR="00600FF5" w:rsidRPr="002A3910" w:rsidRDefault="00EF71DA" w:rsidP="00535679">
      <w:pPr>
        <w:pStyle w:val="ListBullet"/>
      </w:pPr>
      <w:r w:rsidRPr="002A3910">
        <w:t xml:space="preserve">System </w:t>
      </w:r>
      <w:r w:rsidR="009F4F2F" w:rsidRPr="002A3910">
        <w:t>Administrators</w:t>
      </w:r>
      <w:r w:rsidR="00600FF5" w:rsidRPr="002A3910">
        <w:t>—System administrators at Department of Veterans Affairs (VA) sites who are responsible for computer management and system security on the VistA M Servers.</w:t>
      </w:r>
    </w:p>
    <w:p w14:paraId="50B9A65A" w14:textId="77777777" w:rsidR="00600FF5" w:rsidRPr="002A3910" w:rsidRDefault="00600FF5" w:rsidP="00535679">
      <w:pPr>
        <w:pStyle w:val="ListBullet"/>
      </w:pPr>
      <w:r w:rsidRPr="002A3910">
        <w:t>Information Security Officers (ISOs)—Personnel at VA sites responsible for system security.</w:t>
      </w:r>
    </w:p>
    <w:p w14:paraId="7D2FAF3F" w14:textId="77777777" w:rsidR="00492BCD" w:rsidRPr="002A3910" w:rsidRDefault="00600FF5" w:rsidP="00492BCD">
      <w:pPr>
        <w:pStyle w:val="ListBullet"/>
      </w:pPr>
      <w:r w:rsidRPr="002A3910">
        <w:t>Product Support (PS).</w:t>
      </w:r>
    </w:p>
    <w:p w14:paraId="2962FAF3" w14:textId="77777777" w:rsidR="00831010" w:rsidRPr="002A3910" w:rsidRDefault="00831010" w:rsidP="00831010">
      <w:pPr>
        <w:pStyle w:val="BodyText6"/>
      </w:pPr>
    </w:p>
    <w:p w14:paraId="554207E1" w14:textId="77777777" w:rsidR="00492BCD" w:rsidRPr="002A3910" w:rsidRDefault="00492BCD" w:rsidP="00492BCD">
      <w:pPr>
        <w:pStyle w:val="AltHeading2"/>
      </w:pPr>
      <w:r w:rsidRPr="002A3910">
        <w:t>Disclaimers</w:t>
      </w:r>
    </w:p>
    <w:p w14:paraId="61352724" w14:textId="77777777" w:rsidR="00492BCD" w:rsidRPr="002A3910" w:rsidRDefault="00492BCD" w:rsidP="00492BCD">
      <w:pPr>
        <w:pStyle w:val="AltHeading3"/>
      </w:pPr>
      <w:r w:rsidRPr="002A3910">
        <w:t>Software Disclaimer</w:t>
      </w:r>
    </w:p>
    <w:p w14:paraId="4F2B7934" w14:textId="77777777" w:rsidR="00492BCD" w:rsidRPr="002A3910" w:rsidRDefault="007869D8" w:rsidP="00492BCD">
      <w:pPr>
        <w:pStyle w:val="BodyText"/>
        <w:keepNext/>
        <w:keepLines/>
      </w:pPr>
      <w:r w:rsidRPr="002A3910">
        <w:fldChar w:fldCharType="begin"/>
      </w:r>
      <w:r w:rsidR="002512A0" w:rsidRPr="002A3910">
        <w:instrText>XE “</w:instrText>
      </w:r>
      <w:r w:rsidR="00492BCD" w:rsidRPr="002A3910">
        <w:instrText>Software Disclaimer"</w:instrText>
      </w:r>
      <w:r w:rsidRPr="002A3910">
        <w:fldChar w:fldCharType="end"/>
      </w:r>
      <w:r w:rsidRPr="002A3910">
        <w:fldChar w:fldCharType="begin"/>
      </w:r>
      <w:r w:rsidR="002512A0" w:rsidRPr="002A3910">
        <w:instrText>XE “</w:instrText>
      </w:r>
      <w:r w:rsidR="00492BCD" w:rsidRPr="002A3910">
        <w:instrText>Disclaimers:Software"</w:instrText>
      </w:r>
      <w:r w:rsidRPr="002A3910">
        <w:fldChar w:fldCharType="end"/>
      </w:r>
      <w:r w:rsidR="00492BCD" w:rsidRPr="002A3910">
        <w:t xml:space="preserve">This software was developed at the Department of Veterans Affairs (VA) by employees of the Federal Government in the course of their official duties. Pursuant to title 17 Section 105 of the United States Code this software is </w:t>
      </w:r>
      <w:r w:rsidR="00492BCD" w:rsidRPr="002A3910">
        <w:rPr>
          <w:i/>
        </w:rPr>
        <w:t>not</w:t>
      </w:r>
      <w:r w:rsidR="00492BCD" w:rsidRPr="002A3910">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51D593A9" w14:textId="632AA0E4" w:rsidR="00492BCD" w:rsidRPr="002A3910" w:rsidRDefault="007869D8" w:rsidP="00492BCD">
      <w:pPr>
        <w:pStyle w:val="Caution"/>
      </w:pPr>
      <w:r w:rsidRPr="002A3910">
        <w:rPr>
          <w:noProof/>
        </w:rPr>
        <w:drawing>
          <wp:inline distT="0" distB="0" distL="0" distR="0" wp14:anchorId="0C911F1E" wp14:editId="2A55A9E7">
            <wp:extent cx="411480" cy="411480"/>
            <wp:effectExtent l="0" t="0" r="0" b="0"/>
            <wp:docPr id="5"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92BCD" w:rsidRPr="002A3910">
        <w:tab/>
        <w:t>CAUTION: To protect the security of V</w:t>
      </w:r>
      <w:r w:rsidR="00492BCD" w:rsidRPr="002A3910">
        <w:rPr>
          <w:iCs/>
        </w:rPr>
        <w:t>ist</w:t>
      </w:r>
      <w:r w:rsidR="00492BCD" w:rsidRPr="002A3910">
        <w:t>A systems, distribution of this software for use on any other computer system by V</w:t>
      </w:r>
      <w:r w:rsidR="00492BCD" w:rsidRPr="002A3910">
        <w:rPr>
          <w:iCs/>
        </w:rPr>
        <w:t>ist</w:t>
      </w:r>
      <w:r w:rsidR="00492BCD" w:rsidRPr="002A3910">
        <w:t xml:space="preserve">A sites is prohibited. All requests for copies of Kernel for </w:t>
      </w:r>
      <w:r w:rsidR="00492BCD" w:rsidRPr="002A3910">
        <w:rPr>
          <w:i/>
        </w:rPr>
        <w:t>non</w:t>
      </w:r>
      <w:r w:rsidR="00492BCD" w:rsidRPr="002A3910">
        <w:t>-V</w:t>
      </w:r>
      <w:r w:rsidR="00492BCD" w:rsidRPr="002A3910">
        <w:rPr>
          <w:iCs/>
        </w:rPr>
        <w:t>ist</w:t>
      </w:r>
      <w:r w:rsidR="00492BCD" w:rsidRPr="002A3910">
        <w:t>A use should be referred to the VistA site’s local Office of Information Field Office (OIFO).</w:t>
      </w:r>
    </w:p>
    <w:p w14:paraId="756B323A" w14:textId="77777777" w:rsidR="007D4F34" w:rsidRPr="002A3910" w:rsidRDefault="007D4F34" w:rsidP="007D4F34">
      <w:pPr>
        <w:pStyle w:val="BodyText6"/>
      </w:pPr>
    </w:p>
    <w:p w14:paraId="098E9716" w14:textId="77777777" w:rsidR="00492BCD" w:rsidRPr="002A3910" w:rsidRDefault="00492BCD" w:rsidP="00492BCD">
      <w:pPr>
        <w:pStyle w:val="AltHeading3"/>
      </w:pPr>
      <w:r w:rsidRPr="002A3910">
        <w:t>Documentation Disclaimer</w:t>
      </w:r>
    </w:p>
    <w:p w14:paraId="3E46CE8E" w14:textId="77777777" w:rsidR="00492BCD" w:rsidRPr="002A3910" w:rsidRDefault="007869D8" w:rsidP="00492BCD">
      <w:pPr>
        <w:pStyle w:val="BodyText"/>
        <w:keepNext/>
        <w:keepLines/>
      </w:pPr>
      <w:r w:rsidRPr="002A3910">
        <w:fldChar w:fldCharType="begin"/>
      </w:r>
      <w:r w:rsidR="002512A0" w:rsidRPr="002A3910">
        <w:instrText>XE “</w:instrText>
      </w:r>
      <w:r w:rsidR="00492BCD" w:rsidRPr="002A3910">
        <w:instrText>Disclaimers"</w:instrText>
      </w:r>
      <w:r w:rsidRPr="002A3910">
        <w:fldChar w:fldCharType="end"/>
      </w:r>
      <w:r w:rsidR="00492BCD" w:rsidRPr="002A3910">
        <w:t>This manual provides an overall explanation of VA FileMan and the functionality contained in VA FileMan 22.0;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 Information and Technology (</w:t>
      </w:r>
      <w:r w:rsidR="004F3B65" w:rsidRPr="002A3910">
        <w:t>OIT</w:t>
      </w:r>
      <w:r w:rsidR="00492BCD" w:rsidRPr="002A3910">
        <w:t>) VistA Development Intranet website.</w:t>
      </w:r>
    </w:p>
    <w:p w14:paraId="3D6EF3D4" w14:textId="67D31F82" w:rsidR="00492BCD" w:rsidRPr="002A3910" w:rsidRDefault="007869D8" w:rsidP="00492BCD">
      <w:pPr>
        <w:pStyle w:val="Caution"/>
      </w:pPr>
      <w:r w:rsidRPr="002A3910">
        <w:rPr>
          <w:noProof/>
        </w:rPr>
        <w:drawing>
          <wp:inline distT="0" distB="0" distL="0" distR="0" wp14:anchorId="241B8D33" wp14:editId="3363C5E8">
            <wp:extent cx="411480" cy="411480"/>
            <wp:effectExtent l="0" t="0" r="0" b="0"/>
            <wp:docPr id="6"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92BCD" w:rsidRPr="002A3910">
        <w:tab/>
        <w:t xml:space="preserve">DISCLAIMER: The appearance of any external hyperlink references in this manual does </w:t>
      </w:r>
      <w:r w:rsidR="00492BCD" w:rsidRPr="002A3910">
        <w:rPr>
          <w:i/>
        </w:rPr>
        <w:t>not</w:t>
      </w:r>
      <w:r w:rsidR="00492BCD" w:rsidRPr="002A3910">
        <w:t xml:space="preserve"> constitute endorsement by the Department of Veterans Affairs (VA) of this Website or the information, products, or services contained therein. The VA does </w:t>
      </w:r>
      <w:r w:rsidR="00492BCD" w:rsidRPr="002A3910">
        <w:rPr>
          <w:i/>
        </w:rPr>
        <w:t>not</w:t>
      </w:r>
      <w:r w:rsidR="00492BCD" w:rsidRPr="002A3910">
        <w:t xml:space="preserve"> exercise any editorial control over the information you find at these locations. Such links are provided and are consistent with the stated purpose of this VA Intranet Service.</w:t>
      </w:r>
    </w:p>
    <w:p w14:paraId="296CBAFC" w14:textId="77777777" w:rsidR="007D4F34" w:rsidRPr="002A3910" w:rsidRDefault="007D4F34" w:rsidP="007D4F34">
      <w:pPr>
        <w:pStyle w:val="BodyText6"/>
      </w:pPr>
    </w:p>
    <w:p w14:paraId="648CE87A" w14:textId="77777777" w:rsidR="00031355" w:rsidRPr="002A3910" w:rsidRDefault="00031355" w:rsidP="00600FF5">
      <w:pPr>
        <w:pStyle w:val="AltHeading2"/>
      </w:pPr>
      <w:bookmarkStart w:id="48" w:name="documentation_conventions"/>
      <w:r w:rsidRPr="002A3910">
        <w:lastRenderedPageBreak/>
        <w:t>Documentation Conventions</w:t>
      </w:r>
      <w:bookmarkEnd w:id="48"/>
    </w:p>
    <w:p w14:paraId="0CBF6FB5" w14:textId="77777777" w:rsidR="00574AA8" w:rsidRPr="002A3910" w:rsidRDefault="007869D8" w:rsidP="00600FF5">
      <w:pPr>
        <w:pStyle w:val="BodyText"/>
        <w:keepNext/>
        <w:keepLines/>
      </w:pPr>
      <w:r w:rsidRPr="002A3910">
        <w:fldChar w:fldCharType="begin"/>
      </w:r>
      <w:r w:rsidR="002512A0" w:rsidRPr="002A3910">
        <w:instrText>XE “</w:instrText>
      </w:r>
      <w:r w:rsidR="00CA1612" w:rsidRPr="002A3910">
        <w:instrText>Documentation:Conventions"</w:instrText>
      </w:r>
      <w:r w:rsidRPr="002A3910">
        <w:fldChar w:fldCharType="end"/>
      </w:r>
      <w:r w:rsidRPr="002A3910">
        <w:fldChar w:fldCharType="begin"/>
      </w:r>
      <w:r w:rsidR="002512A0" w:rsidRPr="002A3910">
        <w:instrText>XE “</w:instrText>
      </w:r>
      <w:r w:rsidR="00CA1612" w:rsidRPr="002A3910">
        <w:instrText>Conventions:Documentation"</w:instrText>
      </w:r>
      <w:r w:rsidRPr="002A3910">
        <w:fldChar w:fldCharType="end"/>
      </w:r>
      <w:r w:rsidR="00574AA8" w:rsidRPr="002A3910">
        <w:t>This manual uses several methods to highlight different aspects of the material:</w:t>
      </w:r>
    </w:p>
    <w:p w14:paraId="272D2F00" w14:textId="389842A4" w:rsidR="00574AA8" w:rsidRPr="002A3910" w:rsidRDefault="00574AA8" w:rsidP="00831010">
      <w:pPr>
        <w:pStyle w:val="ListBullet"/>
        <w:keepNext/>
        <w:keepLines/>
      </w:pPr>
      <w:r w:rsidRPr="002A3910">
        <w:t xml:space="preserve">Various symbols are used throughout the documentation to alert the reader to special information. </w:t>
      </w:r>
      <w:r w:rsidR="0052519F" w:rsidRPr="002A3910">
        <w:rPr>
          <w:color w:val="0000FF"/>
          <w:u w:val="single"/>
        </w:rPr>
        <w:fldChar w:fldCharType="begin" w:fldLock="1"/>
      </w:r>
      <w:r w:rsidR="0052519F" w:rsidRPr="002A3910">
        <w:rPr>
          <w:color w:val="0000FF"/>
          <w:u w:val="single"/>
        </w:rPr>
        <w:instrText xml:space="preserve"> REF _Ref386466976 \h  \* MERGEFORMAT </w:instrText>
      </w:r>
      <w:r w:rsidR="0052519F" w:rsidRPr="002A3910">
        <w:rPr>
          <w:color w:val="0000FF"/>
          <w:u w:val="single"/>
        </w:rPr>
      </w:r>
      <w:r w:rsidR="0052519F" w:rsidRPr="002A3910">
        <w:rPr>
          <w:color w:val="0000FF"/>
          <w:u w:val="single"/>
        </w:rPr>
        <w:fldChar w:fldCharType="separate"/>
      </w:r>
      <w:r w:rsidR="00272B32" w:rsidRPr="002A3910">
        <w:rPr>
          <w:color w:val="0000FF"/>
          <w:u w:val="single"/>
        </w:rPr>
        <w:t>Table 1</w:t>
      </w:r>
      <w:r w:rsidR="0052519F" w:rsidRPr="002A3910">
        <w:rPr>
          <w:color w:val="0000FF"/>
          <w:u w:val="single"/>
        </w:rPr>
        <w:fldChar w:fldCharType="end"/>
      </w:r>
      <w:r w:rsidRPr="002A3910">
        <w:t xml:space="preserve"> gives a description of each of these symbols</w:t>
      </w:r>
      <w:r w:rsidR="007869D8" w:rsidRPr="002A3910">
        <w:fldChar w:fldCharType="begin"/>
      </w:r>
      <w:r w:rsidR="002512A0" w:rsidRPr="002A3910">
        <w:instrText>XE “</w:instrText>
      </w:r>
      <w:r w:rsidRPr="002A3910">
        <w:instrText>Documentation:Symbols"</w:instrText>
      </w:r>
      <w:r w:rsidR="007869D8" w:rsidRPr="002A3910">
        <w:fldChar w:fldCharType="end"/>
      </w:r>
      <w:r w:rsidR="007869D8" w:rsidRPr="002A3910">
        <w:fldChar w:fldCharType="begin"/>
      </w:r>
      <w:r w:rsidR="002512A0" w:rsidRPr="002A3910">
        <w:instrText>XE “</w:instrText>
      </w:r>
      <w:r w:rsidRPr="002A3910">
        <w:instrText>Symbols:Found in the Documentation"</w:instrText>
      </w:r>
      <w:r w:rsidR="007869D8" w:rsidRPr="002A3910">
        <w:fldChar w:fldCharType="end"/>
      </w:r>
      <w:r w:rsidRPr="002A3910">
        <w:t>:</w:t>
      </w:r>
    </w:p>
    <w:p w14:paraId="0B70C7FA" w14:textId="77777777" w:rsidR="00831010" w:rsidRPr="002A3910" w:rsidRDefault="00831010" w:rsidP="00831010">
      <w:pPr>
        <w:pStyle w:val="BodyText6"/>
        <w:keepNext/>
        <w:keepLines/>
      </w:pPr>
    </w:p>
    <w:p w14:paraId="00B48569" w14:textId="6660A95D" w:rsidR="00574AA8" w:rsidRPr="002A3910" w:rsidRDefault="0052519F" w:rsidP="0052519F">
      <w:pPr>
        <w:pStyle w:val="Caption"/>
      </w:pPr>
      <w:bookmarkStart w:id="49" w:name="_Ref386466976"/>
      <w:bookmarkStart w:id="50" w:name="_Toc159569104"/>
      <w:r w:rsidRPr="002A3910">
        <w:t xml:space="preserve">Table </w:t>
      </w:r>
      <w:r w:rsidRPr="002A3910">
        <w:fldChar w:fldCharType="begin"/>
      </w:r>
      <w:r w:rsidRPr="002A3910">
        <w:instrText>SEQ Table \* ARABIC</w:instrText>
      </w:r>
      <w:r w:rsidRPr="002A3910">
        <w:fldChar w:fldCharType="separate"/>
      </w:r>
      <w:r w:rsidR="002D1B25">
        <w:rPr>
          <w:noProof/>
        </w:rPr>
        <w:t>1</w:t>
      </w:r>
      <w:r w:rsidRPr="002A3910">
        <w:fldChar w:fldCharType="end"/>
      </w:r>
      <w:bookmarkEnd w:id="49"/>
      <w:r w:rsidR="00405EF1" w:rsidRPr="002A3910">
        <w:t>:</w:t>
      </w:r>
      <w:r w:rsidR="00E86BD4" w:rsidRPr="002A3910">
        <w:t xml:space="preserve"> Documentation Symbol D</w:t>
      </w:r>
      <w:r w:rsidRPr="002A3910">
        <w:t>escriptions</w:t>
      </w:r>
      <w:bookmarkEnd w:id="50"/>
    </w:p>
    <w:tbl>
      <w:tblPr>
        <w:tblW w:w="8820" w:type="dxa"/>
        <w:tblInd w:w="8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380"/>
      </w:tblGrid>
      <w:tr w:rsidR="00574AA8" w:rsidRPr="002A3910" w14:paraId="58124D2E" w14:textId="77777777" w:rsidTr="00E9325B">
        <w:trPr>
          <w:tblHeader/>
        </w:trPr>
        <w:tc>
          <w:tcPr>
            <w:tcW w:w="1440" w:type="dxa"/>
            <w:tcBorders>
              <w:top w:val="single" w:sz="8" w:space="0" w:color="auto"/>
              <w:bottom w:val="single" w:sz="6" w:space="0" w:color="auto"/>
            </w:tcBorders>
            <w:shd w:val="clear" w:color="auto" w:fill="F2F2F2" w:themeFill="background1" w:themeFillShade="F2"/>
          </w:tcPr>
          <w:p w14:paraId="286EBA7A" w14:textId="77777777" w:rsidR="00574AA8" w:rsidRPr="002A3910" w:rsidRDefault="00574AA8" w:rsidP="00BC7AEE">
            <w:pPr>
              <w:pStyle w:val="TableHeading"/>
              <w:rPr>
                <w:noProof w:val="0"/>
              </w:rPr>
            </w:pPr>
            <w:bookmarkStart w:id="51" w:name="COL001_TBL071"/>
            <w:bookmarkEnd w:id="51"/>
            <w:r w:rsidRPr="002A3910">
              <w:rPr>
                <w:noProof w:val="0"/>
              </w:rPr>
              <w:t>Symbol</w:t>
            </w:r>
          </w:p>
        </w:tc>
        <w:tc>
          <w:tcPr>
            <w:tcW w:w="7380" w:type="dxa"/>
            <w:tcBorders>
              <w:top w:val="single" w:sz="8" w:space="0" w:color="auto"/>
              <w:bottom w:val="single" w:sz="6" w:space="0" w:color="auto"/>
            </w:tcBorders>
            <w:shd w:val="clear" w:color="auto" w:fill="F2F2F2" w:themeFill="background1" w:themeFillShade="F2"/>
          </w:tcPr>
          <w:p w14:paraId="3AF4B00A" w14:textId="77777777" w:rsidR="00574AA8" w:rsidRPr="002A3910" w:rsidRDefault="00574AA8" w:rsidP="00BC7AEE">
            <w:pPr>
              <w:pStyle w:val="TableHeading"/>
              <w:rPr>
                <w:noProof w:val="0"/>
              </w:rPr>
            </w:pPr>
            <w:r w:rsidRPr="002A3910">
              <w:rPr>
                <w:noProof w:val="0"/>
              </w:rPr>
              <w:t>Description</w:t>
            </w:r>
          </w:p>
        </w:tc>
      </w:tr>
      <w:tr w:rsidR="00574AA8" w:rsidRPr="002A3910" w14:paraId="2D0EE9F2" w14:textId="77777777" w:rsidTr="00E9325B">
        <w:tc>
          <w:tcPr>
            <w:tcW w:w="1440" w:type="dxa"/>
            <w:tcBorders>
              <w:top w:val="single" w:sz="6" w:space="0" w:color="auto"/>
            </w:tcBorders>
          </w:tcPr>
          <w:p w14:paraId="5127C244" w14:textId="77777777" w:rsidR="00574AA8" w:rsidRPr="002A3910" w:rsidRDefault="007869D8" w:rsidP="00600FF5">
            <w:pPr>
              <w:pStyle w:val="TableText"/>
              <w:keepNext/>
              <w:keepLines/>
              <w:jc w:val="center"/>
              <w:rPr>
                <w:rFonts w:cs="Arial"/>
              </w:rPr>
            </w:pPr>
            <w:r w:rsidRPr="002A3910">
              <w:rPr>
                <w:noProof/>
              </w:rPr>
              <w:drawing>
                <wp:inline distT="0" distB="0" distL="0" distR="0" wp14:anchorId="5CF345BD" wp14:editId="79928D8B">
                  <wp:extent cx="266700" cy="289560"/>
                  <wp:effectExtent l="0" t="0" r="0" b="0"/>
                  <wp:docPr id="7" name="Picture 5" descr="Blue Circle with &quot;i&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Blue Circle with &quot;i&quot; in center. Marked as &quot;decorative image&quot; throughout, so it won't interfere with Section 508 image chec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p>
        </w:tc>
        <w:tc>
          <w:tcPr>
            <w:tcW w:w="7380" w:type="dxa"/>
            <w:tcBorders>
              <w:top w:val="single" w:sz="6" w:space="0" w:color="auto"/>
            </w:tcBorders>
          </w:tcPr>
          <w:p w14:paraId="7D547B66" w14:textId="77777777" w:rsidR="00574AA8" w:rsidRPr="002A3910" w:rsidRDefault="00574AA8" w:rsidP="00600FF5">
            <w:pPr>
              <w:pStyle w:val="TableText"/>
              <w:keepNext/>
              <w:keepLines/>
              <w:rPr>
                <w:rFonts w:cs="Arial"/>
              </w:rPr>
            </w:pPr>
            <w:r w:rsidRPr="002A3910">
              <w:rPr>
                <w:rFonts w:cs="Arial"/>
                <w:b/>
              </w:rPr>
              <w:t>NOTE</w:t>
            </w:r>
            <w:r w:rsidR="00492BCD" w:rsidRPr="002A3910">
              <w:rPr>
                <w:rFonts w:cs="Arial"/>
                <w:b/>
              </w:rPr>
              <w:t xml:space="preserve"> </w:t>
            </w:r>
            <w:r w:rsidRPr="002A3910">
              <w:rPr>
                <w:rFonts w:cs="Arial"/>
                <w:b/>
              </w:rPr>
              <w:t>/</w:t>
            </w:r>
            <w:r w:rsidR="00492BCD" w:rsidRPr="002A3910">
              <w:rPr>
                <w:rFonts w:cs="Arial"/>
                <w:b/>
              </w:rPr>
              <w:t xml:space="preserve"> </w:t>
            </w:r>
            <w:r w:rsidRPr="002A3910">
              <w:rPr>
                <w:rFonts w:cs="Arial"/>
                <w:b/>
              </w:rPr>
              <w:t>REF:</w:t>
            </w:r>
            <w:r w:rsidRPr="002A3910">
              <w:rPr>
                <w:rFonts w:cs="Arial"/>
              </w:rPr>
              <w:t xml:space="preserve"> Used to inform the reader of general information including references to additional reading material.</w:t>
            </w:r>
          </w:p>
        </w:tc>
      </w:tr>
      <w:tr w:rsidR="00574AA8" w:rsidRPr="002A3910" w14:paraId="29E1CE2A" w14:textId="77777777" w:rsidTr="00600FF5">
        <w:tc>
          <w:tcPr>
            <w:tcW w:w="1440" w:type="dxa"/>
            <w:tcBorders>
              <w:bottom w:val="single" w:sz="8" w:space="0" w:color="auto"/>
            </w:tcBorders>
          </w:tcPr>
          <w:p w14:paraId="3031C65A" w14:textId="77777777" w:rsidR="00574AA8" w:rsidRPr="002A3910" w:rsidRDefault="007869D8" w:rsidP="00600FF5">
            <w:pPr>
              <w:pStyle w:val="TableText"/>
              <w:keepNext/>
              <w:keepLines/>
              <w:jc w:val="center"/>
              <w:rPr>
                <w:rFonts w:cs="Arial"/>
              </w:rPr>
            </w:pPr>
            <w:r w:rsidRPr="002A3910">
              <w:rPr>
                <w:rFonts w:cs="Arial"/>
                <w:noProof/>
              </w:rPr>
              <w:drawing>
                <wp:inline distT="0" distB="0" distL="0" distR="0" wp14:anchorId="2583A9B1" wp14:editId="52F4164A">
                  <wp:extent cx="419100" cy="419100"/>
                  <wp:effectExtent l="0" t="0" r="0" b="0"/>
                  <wp:docPr id="8" name="Picture 6" descr="Red Triangle with &quot;!&quot; in center. Marked as &quot;decorative image&quot; throughout, so it won't interfere with Section 508 imag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Red Triangle with &quot;!&quot; in center. Marked as &quot;decorative image&quot; throughout, so it won't interfere with Section 508 image che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380" w:type="dxa"/>
            <w:tcBorders>
              <w:bottom w:val="single" w:sz="8" w:space="0" w:color="auto"/>
            </w:tcBorders>
          </w:tcPr>
          <w:p w14:paraId="00933195" w14:textId="77777777" w:rsidR="00574AA8" w:rsidRPr="002A3910" w:rsidRDefault="00574AA8" w:rsidP="00600FF5">
            <w:pPr>
              <w:pStyle w:val="TableText"/>
              <w:keepNext/>
              <w:keepLines/>
              <w:rPr>
                <w:rFonts w:cs="Arial"/>
              </w:rPr>
            </w:pPr>
            <w:r w:rsidRPr="002A3910">
              <w:rPr>
                <w:rFonts w:cs="Arial"/>
                <w:b/>
              </w:rPr>
              <w:t>CAUTION</w:t>
            </w:r>
            <w:r w:rsidR="00492BCD" w:rsidRPr="002A3910">
              <w:rPr>
                <w:rFonts w:cs="Arial"/>
                <w:b/>
              </w:rPr>
              <w:t xml:space="preserve"> </w:t>
            </w:r>
            <w:r w:rsidRPr="002A3910">
              <w:rPr>
                <w:rFonts w:cs="Arial"/>
                <w:b/>
              </w:rPr>
              <w:t>/</w:t>
            </w:r>
            <w:r w:rsidR="00492BCD" w:rsidRPr="002A3910">
              <w:rPr>
                <w:rFonts w:cs="Arial"/>
                <w:b/>
              </w:rPr>
              <w:t xml:space="preserve"> </w:t>
            </w:r>
            <w:r w:rsidR="00841408" w:rsidRPr="002A3910">
              <w:rPr>
                <w:rFonts w:cs="Arial"/>
                <w:b/>
              </w:rPr>
              <w:t>RECOMMENDATION</w:t>
            </w:r>
            <w:r w:rsidR="00492BCD" w:rsidRPr="002A3910">
              <w:rPr>
                <w:rFonts w:cs="Arial"/>
                <w:b/>
              </w:rPr>
              <w:t xml:space="preserve"> </w:t>
            </w:r>
            <w:r w:rsidR="00841408" w:rsidRPr="002A3910">
              <w:rPr>
                <w:rFonts w:cs="Arial"/>
                <w:b/>
              </w:rPr>
              <w:t>/</w:t>
            </w:r>
            <w:r w:rsidR="00492BCD" w:rsidRPr="002A3910">
              <w:rPr>
                <w:rFonts w:cs="Arial"/>
                <w:b/>
              </w:rPr>
              <w:t xml:space="preserve"> </w:t>
            </w:r>
            <w:r w:rsidRPr="002A3910">
              <w:rPr>
                <w:rFonts w:cs="Arial"/>
                <w:b/>
              </w:rPr>
              <w:t>DISCLAIMER:</w:t>
            </w:r>
            <w:r w:rsidRPr="002A3910">
              <w:rPr>
                <w:rFonts w:cs="Arial"/>
              </w:rPr>
              <w:t xml:space="preserve"> Used to caution the reader to take special notice of critical information.</w:t>
            </w:r>
          </w:p>
        </w:tc>
      </w:tr>
    </w:tbl>
    <w:p w14:paraId="56AEDB1A" w14:textId="77777777" w:rsidR="00574AA8" w:rsidRPr="002A3910" w:rsidRDefault="00574AA8" w:rsidP="00B66E33">
      <w:pPr>
        <w:pStyle w:val="BodyText6"/>
      </w:pPr>
    </w:p>
    <w:p w14:paraId="0D18627B" w14:textId="77777777" w:rsidR="00574AA8" w:rsidRPr="002A3910" w:rsidRDefault="00574AA8" w:rsidP="00574AA8">
      <w:pPr>
        <w:pStyle w:val="ListBullet"/>
      </w:pPr>
      <w:r w:rsidRPr="002A3910">
        <w:t>Descriptive text is presented in a proportional font (as represented by this font).</w:t>
      </w:r>
    </w:p>
    <w:p w14:paraId="7B86C55F" w14:textId="77777777" w:rsidR="00574AA8" w:rsidRPr="002A3910" w:rsidRDefault="00574AA8" w:rsidP="00CA1612">
      <w:pPr>
        <w:pStyle w:val="ListBullet"/>
        <w:keepNext/>
        <w:keepLines/>
        <w:rPr>
          <w:kern w:val="2"/>
        </w:rPr>
      </w:pPr>
      <w:r w:rsidRPr="002A3910">
        <w:t>Conventions for displaying TEST data in this document are as follows:</w:t>
      </w:r>
    </w:p>
    <w:p w14:paraId="7C4ED2A8" w14:textId="77777777" w:rsidR="00574AA8" w:rsidRPr="002A3910" w:rsidRDefault="00574AA8" w:rsidP="00CA1612">
      <w:pPr>
        <w:pStyle w:val="ListBullet2"/>
        <w:keepNext/>
        <w:keepLines/>
        <w:rPr>
          <w:kern w:val="2"/>
        </w:rPr>
      </w:pPr>
      <w:r w:rsidRPr="002A3910">
        <w:t>The first three digits (prefix) of any Social Security Numbers (SSN</w:t>
      </w:r>
      <w:r w:rsidR="00D56E04" w:rsidRPr="002A3910">
        <w:t xml:space="preserve">) </w:t>
      </w:r>
      <w:r w:rsidRPr="002A3910">
        <w:t xml:space="preserve">begin with either </w:t>
      </w:r>
      <w:r w:rsidR="00084217" w:rsidRPr="002A3910">
        <w:t>“</w:t>
      </w:r>
      <w:r w:rsidRPr="002A3910">
        <w:rPr>
          <w:b/>
          <w:bCs/>
        </w:rPr>
        <w:t>000</w:t>
      </w:r>
      <w:r w:rsidR="00084217" w:rsidRPr="002A3910">
        <w:t>”</w:t>
      </w:r>
      <w:r w:rsidRPr="002A3910">
        <w:t xml:space="preserve"> or </w:t>
      </w:r>
      <w:r w:rsidR="00084217" w:rsidRPr="002A3910">
        <w:t>“</w:t>
      </w:r>
      <w:r w:rsidRPr="002A3910">
        <w:rPr>
          <w:b/>
          <w:bCs/>
        </w:rPr>
        <w:t>666</w:t>
      </w:r>
      <w:r w:rsidR="00084217" w:rsidRPr="002A3910">
        <w:t>”</w:t>
      </w:r>
      <w:r w:rsidRPr="002A3910">
        <w:t>.</w:t>
      </w:r>
    </w:p>
    <w:p w14:paraId="76F46EB0" w14:textId="77777777" w:rsidR="007522F1" w:rsidRPr="002A3910" w:rsidRDefault="007522F1" w:rsidP="001C5534">
      <w:pPr>
        <w:pStyle w:val="ListBullet2"/>
        <w:keepNext/>
        <w:keepLines/>
        <w:rPr>
          <w:kern w:val="2"/>
        </w:rPr>
      </w:pPr>
      <w:r w:rsidRPr="002A3910">
        <w:t>Patient and user names are formatted as follows:</w:t>
      </w:r>
    </w:p>
    <w:p w14:paraId="1A47594A" w14:textId="77777777" w:rsidR="007522F1" w:rsidRPr="002A3910" w:rsidRDefault="007522F1" w:rsidP="00797053">
      <w:pPr>
        <w:pStyle w:val="ListBullet3"/>
        <w:keepNext/>
        <w:keepLines/>
        <w:numPr>
          <w:ilvl w:val="0"/>
          <w:numId w:val="63"/>
        </w:numPr>
        <w:tabs>
          <w:tab w:val="left" w:pos="1440"/>
        </w:tabs>
        <w:spacing w:before="120" w:after="0"/>
        <w:ind w:left="1440"/>
      </w:pPr>
      <w:r w:rsidRPr="002A3910">
        <w:rPr>
          <w:i/>
        </w:rPr>
        <w:t>&lt;Application Name/Abbreviation/Namespace&gt;</w:t>
      </w:r>
      <w:r w:rsidRPr="002A3910">
        <w:t>PATIENT,</w:t>
      </w:r>
      <w:r w:rsidRPr="002A3910">
        <w:rPr>
          <w:i/>
        </w:rPr>
        <w:t>&lt;N&gt;</w:t>
      </w:r>
    </w:p>
    <w:p w14:paraId="3E392F65" w14:textId="77777777" w:rsidR="007522F1" w:rsidRPr="002A3910" w:rsidRDefault="007522F1" w:rsidP="00797053">
      <w:pPr>
        <w:pStyle w:val="ListBullet3"/>
        <w:keepNext/>
        <w:keepLines/>
        <w:numPr>
          <w:ilvl w:val="0"/>
          <w:numId w:val="63"/>
        </w:numPr>
        <w:tabs>
          <w:tab w:val="left" w:pos="1440"/>
        </w:tabs>
        <w:spacing w:before="120" w:after="0"/>
        <w:ind w:left="1440"/>
        <w:rPr>
          <w:kern w:val="2"/>
        </w:rPr>
      </w:pPr>
      <w:r w:rsidRPr="002A3910">
        <w:rPr>
          <w:i/>
        </w:rPr>
        <w:t>&lt;Application Name/Abbreviation/Namespace&gt;</w:t>
      </w:r>
      <w:r w:rsidRPr="002A3910">
        <w:t>USER,</w:t>
      </w:r>
      <w:r w:rsidRPr="002A3910">
        <w:rPr>
          <w:i/>
        </w:rPr>
        <w:t>&lt;N&gt;</w:t>
      </w:r>
    </w:p>
    <w:p w14:paraId="32DC026B" w14:textId="77777777" w:rsidR="00831010" w:rsidRPr="002A3910" w:rsidRDefault="00831010" w:rsidP="00831010">
      <w:pPr>
        <w:pStyle w:val="BodyText6"/>
      </w:pPr>
    </w:p>
    <w:p w14:paraId="3D559CB6" w14:textId="77777777" w:rsidR="007522F1" w:rsidRPr="002A3910" w:rsidRDefault="007522F1" w:rsidP="001C5534">
      <w:pPr>
        <w:pStyle w:val="BodyText4"/>
        <w:keepNext/>
        <w:keepLines/>
      </w:pPr>
      <w:r w:rsidRPr="002A3910">
        <w:t>Where:</w:t>
      </w:r>
    </w:p>
    <w:p w14:paraId="1869C3CB" w14:textId="77777777" w:rsidR="007522F1" w:rsidRPr="002A3910" w:rsidRDefault="007522F1" w:rsidP="00797053">
      <w:pPr>
        <w:pStyle w:val="ListBullet3"/>
        <w:keepNext/>
        <w:keepLines/>
        <w:numPr>
          <w:ilvl w:val="0"/>
          <w:numId w:val="63"/>
        </w:numPr>
        <w:tabs>
          <w:tab w:val="left" w:pos="1440"/>
        </w:tabs>
        <w:spacing w:before="120" w:after="0"/>
        <w:ind w:left="1440"/>
        <w:rPr>
          <w:kern w:val="2"/>
        </w:rPr>
      </w:pPr>
      <w:r w:rsidRPr="002A3910">
        <w:rPr>
          <w:i/>
        </w:rPr>
        <w:t>&lt;Application Name/Abbreviation/Namespace&gt;</w:t>
      </w:r>
      <w:r w:rsidRPr="002A3910">
        <w:t xml:space="preserve"> is defined in the Approved Application Abbreviations document.</w:t>
      </w:r>
    </w:p>
    <w:p w14:paraId="2C88F5C6" w14:textId="77777777" w:rsidR="007522F1" w:rsidRPr="002A3910" w:rsidRDefault="007522F1" w:rsidP="00797053">
      <w:pPr>
        <w:pStyle w:val="ListBullet3"/>
        <w:numPr>
          <w:ilvl w:val="0"/>
          <w:numId w:val="63"/>
        </w:numPr>
        <w:tabs>
          <w:tab w:val="left" w:pos="1440"/>
        </w:tabs>
        <w:spacing w:before="120" w:after="0"/>
        <w:ind w:left="1440"/>
        <w:rPr>
          <w:kern w:val="2"/>
        </w:rPr>
      </w:pPr>
      <w:r w:rsidRPr="002A3910">
        <w:rPr>
          <w:i/>
        </w:rPr>
        <w:t>&lt;N&gt;</w:t>
      </w:r>
      <w:r w:rsidRPr="002A3910">
        <w:t xml:space="preserve"> represents the first name as a number spelled out and incremented with each new entry.</w:t>
      </w:r>
    </w:p>
    <w:p w14:paraId="1D497B28" w14:textId="77777777" w:rsidR="00831010" w:rsidRPr="002A3910" w:rsidRDefault="00831010" w:rsidP="00831010">
      <w:pPr>
        <w:pStyle w:val="BodyText6"/>
      </w:pPr>
    </w:p>
    <w:p w14:paraId="27067949" w14:textId="77777777" w:rsidR="007522F1" w:rsidRPr="002A3910" w:rsidRDefault="007522F1" w:rsidP="001C5534">
      <w:pPr>
        <w:pStyle w:val="BodyText4"/>
        <w:keepNext/>
        <w:keepLines/>
      </w:pPr>
      <w:r w:rsidRPr="002A3910">
        <w:t>For example, in VA FileMan (FM) test patient and user names would be documented as follows:</w:t>
      </w:r>
    </w:p>
    <w:p w14:paraId="3E67B17F" w14:textId="77777777" w:rsidR="007522F1" w:rsidRPr="002A3910" w:rsidRDefault="007522F1" w:rsidP="001C5534">
      <w:pPr>
        <w:pStyle w:val="ListBullet3"/>
        <w:keepNext/>
        <w:keepLines/>
      </w:pPr>
      <w:r w:rsidRPr="002A3910">
        <w:t>FMPATIENT,ONE; FMPATIENT,TWO; FMPATIENT,THREE; … FMPATIENT,14; etc.</w:t>
      </w:r>
    </w:p>
    <w:p w14:paraId="2B113605" w14:textId="77777777" w:rsidR="007522F1" w:rsidRPr="002A3910" w:rsidRDefault="007522F1" w:rsidP="001C5534">
      <w:pPr>
        <w:pStyle w:val="ListBullet3"/>
        <w:rPr>
          <w:kern w:val="2"/>
        </w:rPr>
      </w:pPr>
      <w:r w:rsidRPr="002A3910">
        <w:t>FMUSER,ONE; FMUSER,TWO; FMUSER,THREE; … FMUSER,14; etc.</w:t>
      </w:r>
    </w:p>
    <w:p w14:paraId="4E523256" w14:textId="77777777" w:rsidR="00831010" w:rsidRPr="002A3910" w:rsidRDefault="00831010" w:rsidP="00831010">
      <w:pPr>
        <w:pStyle w:val="BodyText6"/>
      </w:pPr>
    </w:p>
    <w:p w14:paraId="4261E2E3" w14:textId="1C01352A" w:rsidR="00574AA8" w:rsidRPr="002A3910" w:rsidRDefault="00084217" w:rsidP="00CA1612">
      <w:pPr>
        <w:pStyle w:val="ListBullet"/>
        <w:keepNext/>
        <w:keepLines/>
      </w:pPr>
      <w:r w:rsidRPr="002A3910">
        <w:rPr>
          <w:kern w:val="2"/>
        </w:rPr>
        <w:lastRenderedPageBreak/>
        <w:t>“</w:t>
      </w:r>
      <w:r w:rsidR="00492BCD" w:rsidRPr="002A3910">
        <w:rPr>
          <w:kern w:val="2"/>
        </w:rPr>
        <w:t>S</w:t>
      </w:r>
      <w:r w:rsidR="00574AA8" w:rsidRPr="002A3910">
        <w:rPr>
          <w:kern w:val="2"/>
        </w:rPr>
        <w:t>napshots</w:t>
      </w:r>
      <w:r w:rsidRPr="002A3910">
        <w:rPr>
          <w:kern w:val="2"/>
        </w:rPr>
        <w:t>”</w:t>
      </w:r>
      <w:r w:rsidR="00574AA8" w:rsidRPr="002A3910">
        <w:rPr>
          <w:kern w:val="2"/>
        </w:rPr>
        <w:t xml:space="preserve"> of computer online displays (i.e., </w:t>
      </w:r>
      <w:r w:rsidR="00574AA8" w:rsidRPr="002A3910">
        <w:t>screen captures/</w:t>
      </w:r>
      <w:r w:rsidR="00574AA8" w:rsidRPr="002A3910">
        <w:rPr>
          <w:kern w:val="2"/>
        </w:rPr>
        <w:t xml:space="preserve">dialogs) and computer source code, if any, are shown in a </w:t>
      </w:r>
      <w:r w:rsidR="00574AA8" w:rsidRPr="002A3910">
        <w:rPr>
          <w:i/>
          <w:iCs/>
          <w:kern w:val="2"/>
        </w:rPr>
        <w:t>non</w:t>
      </w:r>
      <w:r w:rsidR="00574AA8" w:rsidRPr="002A3910">
        <w:rPr>
          <w:kern w:val="2"/>
        </w:rPr>
        <w:t>-proportional</w:t>
      </w:r>
      <w:r w:rsidR="00840F70" w:rsidRPr="002A3910">
        <w:rPr>
          <w:kern w:val="2"/>
        </w:rPr>
        <w:t xml:space="preserve"> font and enclosed within a box:</w:t>
      </w:r>
    </w:p>
    <w:p w14:paraId="4049E98B" w14:textId="77777777" w:rsidR="00453126" w:rsidRPr="002A3910" w:rsidRDefault="00453126" w:rsidP="00492BCD">
      <w:pPr>
        <w:pStyle w:val="ListBullet2"/>
        <w:keepNext/>
        <w:keepLines/>
      </w:pPr>
      <w:r w:rsidRPr="002A3910">
        <w:t>User</w:t>
      </w:r>
      <w:r w:rsidR="00084217" w:rsidRPr="002A3910">
        <w:t>’</w:t>
      </w:r>
      <w:r w:rsidRPr="002A3910">
        <w:t xml:space="preserve">s responses to online prompts </w:t>
      </w:r>
      <w:r w:rsidR="00D56E04" w:rsidRPr="002A3910">
        <w:t>are</w:t>
      </w:r>
      <w:r w:rsidRPr="002A3910">
        <w:t xml:space="preserve"> </w:t>
      </w:r>
      <w:r w:rsidRPr="002A3910">
        <w:rPr>
          <w:b/>
        </w:rPr>
        <w:t>bold</w:t>
      </w:r>
      <w:r w:rsidRPr="002A3910">
        <w:t xml:space="preserve"> typeface and highlighted in yellow (e.g., </w:t>
      </w:r>
      <w:r w:rsidRPr="002A3910">
        <w:rPr>
          <w:b/>
          <w:highlight w:val="yellow"/>
        </w:rPr>
        <w:t>&lt;Enter&gt;</w:t>
      </w:r>
      <w:r w:rsidRPr="002A3910">
        <w:t>).</w:t>
      </w:r>
    </w:p>
    <w:p w14:paraId="6E91537C" w14:textId="30EAA90B" w:rsidR="00453126" w:rsidRPr="002A3910" w:rsidRDefault="00453126" w:rsidP="00492BCD">
      <w:pPr>
        <w:pStyle w:val="ListBullet2"/>
        <w:keepNext/>
        <w:keepLines/>
      </w:pPr>
      <w:r w:rsidRPr="002A3910">
        <w:t xml:space="preserve">Emphasis within a dialog box </w:t>
      </w:r>
      <w:r w:rsidR="00D56E04" w:rsidRPr="002A3910">
        <w:t>is</w:t>
      </w:r>
      <w:r w:rsidRPr="002A3910">
        <w:t xml:space="preserve"> </w:t>
      </w:r>
      <w:r w:rsidRPr="002A3910">
        <w:rPr>
          <w:b/>
        </w:rPr>
        <w:t>bold</w:t>
      </w:r>
      <w:r w:rsidRPr="002A3910">
        <w:t xml:space="preserve"> typeface and highlighted in blue (e.g.,</w:t>
      </w:r>
      <w:r w:rsidRPr="002A3910">
        <w:rPr>
          <w:highlight w:val="cyan"/>
        </w:rPr>
        <w:t> </w:t>
      </w:r>
      <w:r w:rsidR="00C922EB" w:rsidRPr="002A3910">
        <w:rPr>
          <w:highlight w:val="cyan"/>
        </w:rPr>
        <w:t xml:space="preserve">STANDARD LISTENER: </w:t>
      </w:r>
      <w:r w:rsidRPr="002A3910">
        <w:rPr>
          <w:highlight w:val="cyan"/>
        </w:rPr>
        <w:t>RUNNING</w:t>
      </w:r>
      <w:r w:rsidRPr="002A3910">
        <w:t>).</w:t>
      </w:r>
    </w:p>
    <w:p w14:paraId="583C9BA7" w14:textId="77777777" w:rsidR="00453126" w:rsidRPr="002A3910" w:rsidRDefault="00453126" w:rsidP="00492BCD">
      <w:pPr>
        <w:pStyle w:val="ListBullet2"/>
        <w:keepNext/>
        <w:keepLines/>
      </w:pPr>
      <w:r w:rsidRPr="002A3910">
        <w:t xml:space="preserve">Some software code reserved/key words </w:t>
      </w:r>
      <w:r w:rsidR="00D56E04" w:rsidRPr="002A3910">
        <w:t>are</w:t>
      </w:r>
      <w:r w:rsidRPr="002A3910">
        <w:t xml:space="preserve"> </w:t>
      </w:r>
      <w:r w:rsidRPr="002A3910">
        <w:rPr>
          <w:b/>
        </w:rPr>
        <w:t>bold</w:t>
      </w:r>
      <w:r w:rsidRPr="002A3910">
        <w:t xml:space="preserve"> typeface with alternate color font.</w:t>
      </w:r>
    </w:p>
    <w:p w14:paraId="282C4D2E" w14:textId="77777777" w:rsidR="00453126" w:rsidRPr="002A3910" w:rsidRDefault="00453126" w:rsidP="00492BCD">
      <w:pPr>
        <w:pStyle w:val="ListBullet2"/>
      </w:pPr>
      <w:r w:rsidRPr="002A3910">
        <w:t xml:space="preserve">References to </w:t>
      </w:r>
      <w:r w:rsidR="00084217" w:rsidRPr="002A3910">
        <w:t>“</w:t>
      </w:r>
      <w:r w:rsidRPr="002A3910">
        <w:rPr>
          <w:b/>
        </w:rPr>
        <w:t>&lt;Enter&gt;</w:t>
      </w:r>
      <w:r w:rsidR="00840F70" w:rsidRPr="002A3910">
        <w:t>”</w:t>
      </w:r>
      <w:r w:rsidRPr="002A3910">
        <w:t xml:space="preserve"> within these snapshots indicate that the user should press the </w:t>
      </w:r>
      <w:r w:rsidRPr="002A3910">
        <w:rPr>
          <w:b/>
        </w:rPr>
        <w:t>Enter</w:t>
      </w:r>
      <w:r w:rsidRPr="002A3910">
        <w:t xml:space="preserve"> key on the keyboard. Other special keys are </w:t>
      </w:r>
      <w:r w:rsidR="00C922EB" w:rsidRPr="002A3910">
        <w:t xml:space="preserve">sometimes </w:t>
      </w:r>
      <w:r w:rsidRPr="002A3910">
        <w:t xml:space="preserve">represented within </w:t>
      </w:r>
      <w:r w:rsidRPr="002A3910">
        <w:rPr>
          <w:b/>
          <w:bCs/>
        </w:rPr>
        <w:t>&lt; &gt;</w:t>
      </w:r>
      <w:r w:rsidRPr="002A3910">
        <w:t xml:space="preserve"> angle brackets. For example, pressing the </w:t>
      </w:r>
      <w:r w:rsidRPr="002A3910">
        <w:rPr>
          <w:b/>
        </w:rPr>
        <w:t>PF1</w:t>
      </w:r>
      <w:r w:rsidRPr="002A3910">
        <w:t xml:space="preserve"> key can be represented as pressing </w:t>
      </w:r>
      <w:r w:rsidR="00C922EB" w:rsidRPr="002A3910">
        <w:rPr>
          <w:b/>
          <w:bCs/>
        </w:rPr>
        <w:t>&lt;</w:t>
      </w:r>
      <w:r w:rsidRPr="002A3910">
        <w:rPr>
          <w:b/>
          <w:bCs/>
        </w:rPr>
        <w:t>PF1&gt;</w:t>
      </w:r>
      <w:r w:rsidRPr="002A3910">
        <w:t>.</w:t>
      </w:r>
    </w:p>
    <w:p w14:paraId="4699ACAF" w14:textId="77777777" w:rsidR="00453126" w:rsidRPr="002A3910" w:rsidRDefault="00453126" w:rsidP="00492BCD">
      <w:pPr>
        <w:pStyle w:val="ListBullet2"/>
        <w:keepNext/>
        <w:keepLines/>
      </w:pPr>
      <w:r w:rsidRPr="002A3910">
        <w:t>Author</w:t>
      </w:r>
      <w:r w:rsidR="00084217" w:rsidRPr="002A3910">
        <w:t>’</w:t>
      </w:r>
      <w:r w:rsidRPr="002A3910">
        <w:t xml:space="preserve">s comments are displayed in italics or as </w:t>
      </w:r>
      <w:r w:rsidR="00084217" w:rsidRPr="002A3910">
        <w:t>“</w:t>
      </w:r>
      <w:r w:rsidRPr="002A3910">
        <w:t>callout</w:t>
      </w:r>
      <w:r w:rsidR="00084217" w:rsidRPr="002A3910">
        <w:t>”</w:t>
      </w:r>
      <w:r w:rsidRPr="002A3910">
        <w:t xml:space="preserve"> boxes</w:t>
      </w:r>
      <w:r w:rsidR="007869D8" w:rsidRPr="002A3910">
        <w:fldChar w:fldCharType="begin"/>
      </w:r>
      <w:r w:rsidR="002512A0" w:rsidRPr="002A3910">
        <w:instrText>XE “</w:instrText>
      </w:r>
      <w:r w:rsidRPr="002A3910">
        <w:instrText>Callout Boxes"</w:instrText>
      </w:r>
      <w:r w:rsidR="007869D8" w:rsidRPr="002A3910">
        <w:fldChar w:fldCharType="end"/>
      </w:r>
      <w:r w:rsidRPr="002A3910">
        <w:t>.</w:t>
      </w:r>
    </w:p>
    <w:p w14:paraId="1082A0A6" w14:textId="77777777" w:rsidR="00D42D1B" w:rsidRPr="002A3910" w:rsidRDefault="007869D8" w:rsidP="00492BCD">
      <w:pPr>
        <w:pStyle w:val="NoteIndent3"/>
      </w:pPr>
      <w:r w:rsidRPr="002A3910">
        <w:rPr>
          <w:noProof/>
        </w:rPr>
        <w:drawing>
          <wp:inline distT="0" distB="0" distL="0" distR="0" wp14:anchorId="0C71EE09" wp14:editId="790807D2">
            <wp:extent cx="289560" cy="289560"/>
            <wp:effectExtent l="0" t="0" r="0" b="0"/>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42D1B" w:rsidRPr="002A3910">
        <w:tab/>
      </w:r>
      <w:r w:rsidR="00D42D1B" w:rsidRPr="002A3910">
        <w:rPr>
          <w:b/>
        </w:rPr>
        <w:t>NOTE:</w:t>
      </w:r>
      <w:r w:rsidR="00D42D1B" w:rsidRPr="002A3910">
        <w:t xml:space="preserve"> Callout boxes refer to labels or descriptions usually enclosed within a box, which point to specific areas of a displayed image.</w:t>
      </w:r>
    </w:p>
    <w:p w14:paraId="7E59C96E" w14:textId="77777777" w:rsidR="00831010" w:rsidRPr="002A3910" w:rsidRDefault="00831010" w:rsidP="00831010">
      <w:pPr>
        <w:pStyle w:val="BodyText6"/>
      </w:pPr>
    </w:p>
    <w:p w14:paraId="55918BF4" w14:textId="77777777" w:rsidR="00574AA8" w:rsidRPr="002A3910" w:rsidRDefault="00574AA8" w:rsidP="00600FF5">
      <w:pPr>
        <w:pStyle w:val="ListBullet"/>
      </w:pPr>
      <w:r w:rsidRPr="002A3910">
        <w:t xml:space="preserve">This manual refers in many places to the </w:t>
      </w:r>
      <w:r w:rsidR="00600FF5" w:rsidRPr="002A3910">
        <w:t>MUMPS (</w:t>
      </w:r>
      <w:r w:rsidRPr="002A3910">
        <w:t>M</w:t>
      </w:r>
      <w:r w:rsidR="00600FF5" w:rsidRPr="002A3910">
        <w:t>)</w:t>
      </w:r>
      <w:r w:rsidRPr="002A3910">
        <w:t xml:space="preserve"> programming language. Under the 1995 American National Standards Institute (ANSI) standard, M is the primary name of the MUMPS programming language, and MUMPS </w:t>
      </w:r>
      <w:r w:rsidR="00D56E04" w:rsidRPr="002A3910">
        <w:t>is</w:t>
      </w:r>
      <w:r w:rsidRPr="002A3910">
        <w:t xml:space="preserve"> considered an alternate name. This manual uses the name M.</w:t>
      </w:r>
    </w:p>
    <w:p w14:paraId="4BB2E762" w14:textId="77777777" w:rsidR="00574AA8" w:rsidRPr="002A3910" w:rsidRDefault="00574AA8" w:rsidP="00600FF5">
      <w:pPr>
        <w:pStyle w:val="ListBullet"/>
        <w:keepNext/>
        <w:keepLines/>
      </w:pPr>
      <w:r w:rsidRPr="002A3910">
        <w:t xml:space="preserve">Descriptions of direct mode utilities are prefaced with the standard M </w:t>
      </w:r>
      <w:r w:rsidR="00084217" w:rsidRPr="002A3910">
        <w:t>“</w:t>
      </w:r>
      <w:r w:rsidRPr="002A3910">
        <w:rPr>
          <w:b/>
          <w:bCs/>
        </w:rPr>
        <w:t>&gt;</w:t>
      </w:r>
      <w:r w:rsidR="00084217" w:rsidRPr="002A3910">
        <w:t>“</w:t>
      </w:r>
      <w:r w:rsidRPr="002A3910">
        <w:t xml:space="preserve"> prompt to emphasize that the call is to be used </w:t>
      </w:r>
      <w:r w:rsidRPr="002A3910">
        <w:rPr>
          <w:bCs/>
          <w:i/>
          <w:iCs/>
        </w:rPr>
        <w:t>only in direct mode</w:t>
      </w:r>
      <w:r w:rsidRPr="002A3910">
        <w:t>. They also include the M command used to invoke the utility. The following is an example:</w:t>
      </w:r>
    </w:p>
    <w:p w14:paraId="296368FA" w14:textId="4B4E1995" w:rsidR="00574AA8" w:rsidRPr="002A3910" w:rsidRDefault="00574AA8" w:rsidP="00600FF5">
      <w:pPr>
        <w:pStyle w:val="BodyTextIndent3"/>
        <w:rPr>
          <w:rFonts w:ascii="Courier New" w:hAnsi="Courier New"/>
          <w:b/>
          <w:sz w:val="18"/>
        </w:rPr>
      </w:pPr>
      <w:r w:rsidRPr="002A3910">
        <w:rPr>
          <w:rFonts w:ascii="Courier New" w:hAnsi="Courier New"/>
          <w:bCs/>
          <w:sz w:val="18"/>
        </w:rPr>
        <w:t>&gt;</w:t>
      </w:r>
      <w:r w:rsidRPr="002A3910">
        <w:rPr>
          <w:rFonts w:ascii="Courier New" w:hAnsi="Courier New"/>
          <w:b/>
          <w:sz w:val="18"/>
          <w:highlight w:val="yellow"/>
        </w:rPr>
        <w:t xml:space="preserve">D </w:t>
      </w:r>
      <w:r w:rsidR="00031355" w:rsidRPr="002A3910">
        <w:rPr>
          <w:rFonts w:ascii="Courier New" w:hAnsi="Courier New"/>
          <w:b/>
          <w:sz w:val="18"/>
          <w:highlight w:val="yellow"/>
        </w:rPr>
        <w:t>P^DI</w:t>
      </w:r>
    </w:p>
    <w:p w14:paraId="0E384046" w14:textId="77777777" w:rsidR="007D4F34" w:rsidRPr="002A3910" w:rsidRDefault="007D4F34" w:rsidP="007D4F34">
      <w:pPr>
        <w:pStyle w:val="BodyText6"/>
      </w:pPr>
    </w:p>
    <w:p w14:paraId="65BF1882" w14:textId="77777777" w:rsidR="00574AA8" w:rsidRPr="002A3910" w:rsidRDefault="00574AA8" w:rsidP="00600FF5">
      <w:pPr>
        <w:pStyle w:val="ListBullet"/>
        <w:keepNext/>
        <w:keepLines/>
      </w:pPr>
      <w:r w:rsidRPr="002A3910">
        <w:lastRenderedPageBreak/>
        <w:t>The following conventio</w:t>
      </w:r>
      <w:r w:rsidR="00D56E04" w:rsidRPr="002A3910">
        <w:t>ns are</w:t>
      </w:r>
      <w:r w:rsidRPr="002A3910">
        <w:t xml:space="preserve"> used with regards to APIs:</w:t>
      </w:r>
    </w:p>
    <w:p w14:paraId="6F1C1D53" w14:textId="77777777" w:rsidR="00574AA8" w:rsidRPr="002A3910" w:rsidRDefault="00574AA8" w:rsidP="00CA1612">
      <w:pPr>
        <w:pStyle w:val="ListBullet2"/>
        <w:keepNext/>
        <w:keepLines/>
      </w:pPr>
      <w:r w:rsidRPr="002A3910">
        <w:t>Headings for developer API descriptions (e.g., supported for use in applications and on the Database Integration Committee [DBIC] list) include the routine tag (if any), the caret (</w:t>
      </w:r>
      <w:r w:rsidRPr="002A3910">
        <w:rPr>
          <w:b/>
          <w:bCs/>
        </w:rPr>
        <w:t>^</w:t>
      </w:r>
      <w:r w:rsidRPr="002A3910">
        <w:t>) used when calling the routine, and the routine name. The following is an example:</w:t>
      </w:r>
    </w:p>
    <w:p w14:paraId="249DDAC9" w14:textId="6D450324" w:rsidR="00574AA8" w:rsidRPr="002A3910" w:rsidRDefault="00031355" w:rsidP="00CA1612">
      <w:pPr>
        <w:pStyle w:val="BodyTextIndent4"/>
        <w:keepNext/>
        <w:keepLines/>
        <w:rPr>
          <w:rFonts w:ascii="Courier New" w:hAnsi="Courier New"/>
          <w:sz w:val="18"/>
        </w:rPr>
      </w:pPr>
      <w:r w:rsidRPr="002A3910">
        <w:rPr>
          <w:rFonts w:ascii="Courier New" w:hAnsi="Courier New"/>
          <w:sz w:val="18"/>
        </w:rPr>
        <w:t>EN^DIB</w:t>
      </w:r>
    </w:p>
    <w:p w14:paraId="0B9679E3" w14:textId="77777777" w:rsidR="007D4F34" w:rsidRPr="002A3910" w:rsidRDefault="007D4F34" w:rsidP="007D4F34">
      <w:pPr>
        <w:pStyle w:val="BodyText6"/>
        <w:keepNext/>
        <w:keepLines/>
      </w:pPr>
    </w:p>
    <w:p w14:paraId="56DF1E92" w14:textId="77777777" w:rsidR="00574AA8" w:rsidRPr="002A3910" w:rsidRDefault="00574AA8" w:rsidP="00CA1612">
      <w:pPr>
        <w:pStyle w:val="ListBullet2"/>
        <w:keepNext/>
        <w:keepLines/>
      </w:pPr>
      <w:r w:rsidRPr="002A3910">
        <w:t xml:space="preserve">For APIs that take input parameter, the input parameter </w:t>
      </w:r>
      <w:r w:rsidR="00D56E04" w:rsidRPr="002A3910">
        <w:t>is</w:t>
      </w:r>
      <w:r w:rsidRPr="002A3910">
        <w:t xml:space="preserve"> labeled </w:t>
      </w:r>
      <w:r w:rsidR="00084217" w:rsidRPr="002A3910">
        <w:t>“</w:t>
      </w:r>
      <w:r w:rsidRPr="002A3910">
        <w:t>required</w:t>
      </w:r>
      <w:r w:rsidR="00084217" w:rsidRPr="002A3910">
        <w:t>”</w:t>
      </w:r>
      <w:r w:rsidRPr="002A3910">
        <w:t xml:space="preserve"> when it is a required input parameter and labeled </w:t>
      </w:r>
      <w:r w:rsidR="00084217" w:rsidRPr="002A3910">
        <w:t>“</w:t>
      </w:r>
      <w:r w:rsidRPr="002A3910">
        <w:t>optional</w:t>
      </w:r>
      <w:r w:rsidR="00084217" w:rsidRPr="002A3910">
        <w:t>”</w:t>
      </w:r>
      <w:r w:rsidRPr="002A3910">
        <w:t xml:space="preserve"> when it is an optional input parameter.</w:t>
      </w:r>
    </w:p>
    <w:p w14:paraId="48A4A0CE" w14:textId="77777777" w:rsidR="00574AA8" w:rsidRPr="002A3910" w:rsidRDefault="00574AA8" w:rsidP="00CA1612">
      <w:pPr>
        <w:pStyle w:val="ListBullet2"/>
        <w:keepNext/>
        <w:keepLines/>
      </w:pPr>
      <w:r w:rsidRPr="002A3910">
        <w:t>For APIs that take parameters, parameters are shown in lowercase and variables are shown in uppercase. This is to convey that the parameter name is merely a placeholder; M allows you to pass a variable of any name as the parameter or even a string literal (if the parameter is not being passed by reference). The following is an example of the formatting for input parameters:</w:t>
      </w:r>
    </w:p>
    <w:p w14:paraId="687590A4" w14:textId="77777777" w:rsidR="00574AA8" w:rsidRPr="002A3910" w:rsidRDefault="00031355" w:rsidP="00600FF5">
      <w:pPr>
        <w:pStyle w:val="BodyTextIndent4"/>
        <w:rPr>
          <w:rFonts w:ascii="Courier New" w:hAnsi="Courier New"/>
          <w:sz w:val="18"/>
        </w:rPr>
      </w:pPr>
      <w:r w:rsidRPr="002A3910">
        <w:rPr>
          <w:rFonts w:ascii="Courier New" w:hAnsi="Courier New"/>
          <w:sz w:val="18"/>
        </w:rPr>
        <w:t>HELP^DIE(</w:t>
      </w:r>
      <w:r w:rsidR="00655CE2" w:rsidRPr="002A3910">
        <w:rPr>
          <w:rFonts w:ascii="Courier New" w:hAnsi="Courier New"/>
          <w:sz w:val="18"/>
        </w:rPr>
        <w:t>file,iens,field,flags,msg_root</w:t>
      </w:r>
      <w:r w:rsidRPr="002A3910">
        <w:rPr>
          <w:rFonts w:ascii="Courier New" w:hAnsi="Courier New"/>
          <w:sz w:val="18"/>
        </w:rPr>
        <w:t>)</w:t>
      </w:r>
    </w:p>
    <w:p w14:paraId="013AD7CC" w14:textId="77777777" w:rsidR="00831010" w:rsidRPr="002A3910" w:rsidRDefault="00831010" w:rsidP="00831010">
      <w:pPr>
        <w:pStyle w:val="BodyText6"/>
      </w:pPr>
    </w:p>
    <w:p w14:paraId="49755605" w14:textId="77777777" w:rsidR="00574AA8" w:rsidRPr="002A3910" w:rsidRDefault="00574AA8" w:rsidP="00CA1612">
      <w:pPr>
        <w:pStyle w:val="ListBullet2"/>
      </w:pPr>
      <w:r w:rsidRPr="002A3910">
        <w:t xml:space="preserve">Rectangular brackets </w:t>
      </w:r>
      <w:r w:rsidRPr="002A3910">
        <w:rPr>
          <w:b/>
          <w:bCs/>
        </w:rPr>
        <w:t>[</w:t>
      </w:r>
      <w:r w:rsidRPr="002A3910">
        <w:t xml:space="preserve"> </w:t>
      </w:r>
      <w:r w:rsidRPr="002A3910">
        <w:rPr>
          <w:b/>
          <w:bCs/>
        </w:rPr>
        <w:t>]</w:t>
      </w:r>
      <w:r w:rsidRPr="002A3910">
        <w:t xml:space="preserve"> around a parameter are used to indicate that passing the parameter is optional. Rectangular brackets around a leading period </w:t>
      </w:r>
      <w:r w:rsidRPr="002A3910">
        <w:rPr>
          <w:b/>
          <w:bCs/>
        </w:rPr>
        <w:t>[.]</w:t>
      </w:r>
      <w:r w:rsidRPr="002A3910">
        <w:t xml:space="preserve"> in front of a parameter indicate that you can optionally pass that parameter by reference.</w:t>
      </w:r>
    </w:p>
    <w:p w14:paraId="3571DE67" w14:textId="0DFE582F" w:rsidR="00574AA8" w:rsidRPr="002A3910" w:rsidRDefault="00574AA8" w:rsidP="00CA1612">
      <w:pPr>
        <w:pStyle w:val="ListBullet2"/>
      </w:pPr>
      <w:r w:rsidRPr="002A3910">
        <w:t>All APIs are categorized by function. This categorization is subjective and subject to change based on feedback from the development community. Also, some APIs could fall under multiple categories; however, they are only listed once under a chosen category.</w:t>
      </w:r>
      <w:r w:rsidRPr="002A3910">
        <w:br/>
      </w:r>
      <w:r w:rsidRPr="002A3910">
        <w:br/>
        <w:t xml:space="preserve">APIs within a category are first sorted alphabetically by Routine name and then within routine name are sorted alphabetically by Tag reference. The </w:t>
      </w:r>
      <w:r w:rsidRPr="002A3910">
        <w:rPr>
          <w:b/>
        </w:rPr>
        <w:t>$$</w:t>
      </w:r>
      <w:r w:rsidRPr="002A3910">
        <w:t xml:space="preserve">, </w:t>
      </w:r>
      <w:r w:rsidRPr="002A3910">
        <w:rPr>
          <w:b/>
        </w:rPr>
        <w:t>^</w:t>
      </w:r>
      <w:r w:rsidRPr="002A3910">
        <w:t xml:space="preserve">, or </w:t>
      </w:r>
      <w:r w:rsidRPr="002A3910">
        <w:rPr>
          <w:b/>
        </w:rPr>
        <w:t>^%</w:t>
      </w:r>
      <w:r w:rsidRPr="002A3910">
        <w:t xml:space="preserve"> prefixes on APIs </w:t>
      </w:r>
      <w:r w:rsidR="009F4F2F" w:rsidRPr="002A3910">
        <w:t>are</w:t>
      </w:r>
      <w:r w:rsidRPr="002A3910">
        <w:t xml:space="preserve"> ignored when alphabetizing.</w:t>
      </w:r>
    </w:p>
    <w:p w14:paraId="6C6DD987" w14:textId="77777777" w:rsidR="00831010" w:rsidRPr="002A3910" w:rsidRDefault="00831010" w:rsidP="00831010">
      <w:pPr>
        <w:pStyle w:val="BodyText6"/>
      </w:pPr>
    </w:p>
    <w:p w14:paraId="4D3EEE27" w14:textId="77777777" w:rsidR="00574AA8" w:rsidRPr="002A3910" w:rsidRDefault="00574AA8" w:rsidP="00600FF5">
      <w:pPr>
        <w:pStyle w:val="ListBullet"/>
        <w:keepNext/>
        <w:keepLines/>
      </w:pPr>
      <w:r w:rsidRPr="002A3910">
        <w:t>All uppercase is reserved for the representation of M code, variable names, or the formal name of options, field/file n</w:t>
      </w:r>
      <w:r w:rsidR="00743A10" w:rsidRPr="002A3910">
        <w:t>ames, and security keys (e.g., </w:t>
      </w:r>
      <w:r w:rsidR="00D2303B" w:rsidRPr="002A3910">
        <w:t>DIEXTRACT</w:t>
      </w:r>
      <w:r w:rsidRPr="002A3910">
        <w:t>).</w:t>
      </w:r>
    </w:p>
    <w:p w14:paraId="02432D68" w14:textId="72F4F49B" w:rsidR="00D42D1B" w:rsidRPr="002A3910" w:rsidRDefault="007869D8" w:rsidP="00D42D1B">
      <w:pPr>
        <w:pStyle w:val="NoteIndent2"/>
      </w:pPr>
      <w:r w:rsidRPr="002A3910">
        <w:rPr>
          <w:noProof/>
        </w:rPr>
        <w:drawing>
          <wp:inline distT="0" distB="0" distL="0" distR="0" wp14:anchorId="77F97948" wp14:editId="4420F58E">
            <wp:extent cx="289560" cy="289560"/>
            <wp:effectExtent l="0" t="0" r="0" b="0"/>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42D1B" w:rsidRPr="002A3910">
        <w:tab/>
      </w:r>
      <w:r w:rsidR="00D42D1B" w:rsidRPr="002A3910">
        <w:rPr>
          <w:b/>
        </w:rPr>
        <w:t>NOTE:</w:t>
      </w:r>
      <w:r w:rsidR="00D42D1B" w:rsidRPr="002A3910">
        <w:t xml:space="preserve"> Other software code (e.g., Delphi/Pascal and Java) variable names and file/folder names can be written in lower or mixed case.</w:t>
      </w:r>
    </w:p>
    <w:p w14:paraId="3A58E57B" w14:textId="77777777" w:rsidR="007D4F34" w:rsidRPr="002A3910" w:rsidRDefault="007D4F34" w:rsidP="007D4F34">
      <w:pPr>
        <w:pStyle w:val="BodyText6"/>
      </w:pPr>
    </w:p>
    <w:p w14:paraId="66319D16" w14:textId="77777777" w:rsidR="00541FAF" w:rsidRPr="002A3910" w:rsidRDefault="00541FAF" w:rsidP="00541FAF">
      <w:pPr>
        <w:pStyle w:val="AltHeading2"/>
      </w:pPr>
      <w:bookmarkStart w:id="52" w:name="navigation"/>
      <w:bookmarkStart w:id="53" w:name="_Toc321921658"/>
      <w:r w:rsidRPr="002A3910">
        <w:lastRenderedPageBreak/>
        <w:t>Documentation Navigation</w:t>
      </w:r>
      <w:bookmarkEnd w:id="52"/>
      <w:bookmarkEnd w:id="53"/>
    </w:p>
    <w:p w14:paraId="18643894" w14:textId="77777777" w:rsidR="00541FAF" w:rsidRPr="002A3910" w:rsidRDefault="007869D8" w:rsidP="00196320">
      <w:pPr>
        <w:pStyle w:val="BodyText"/>
        <w:keepNext/>
        <w:keepLines/>
      </w:pPr>
      <w:r w:rsidRPr="002A3910">
        <w:fldChar w:fldCharType="begin"/>
      </w:r>
      <w:r w:rsidR="002512A0" w:rsidRPr="002A3910">
        <w:instrText>XE “</w:instrText>
      </w:r>
      <w:r w:rsidR="00D83BB2" w:rsidRPr="002A3910">
        <w:instrText>Documentation:</w:instrText>
      </w:r>
      <w:r w:rsidR="00CA1612" w:rsidRPr="002A3910">
        <w:instrText>Navigation</w:instrText>
      </w:r>
      <w:r w:rsidR="00D83BB2" w:rsidRPr="002A3910">
        <w:instrText>"</w:instrText>
      </w:r>
      <w:r w:rsidRPr="002A3910">
        <w:fldChar w:fldCharType="end"/>
      </w:r>
      <w:r w:rsidR="00541FAF" w:rsidRPr="002A3910">
        <w:t>This document uses Microsoft</w:t>
      </w:r>
      <w:r w:rsidR="00541FAF" w:rsidRPr="002A3910">
        <w:rPr>
          <w:vertAlign w:val="superscript"/>
        </w:rPr>
        <w:t>®</w:t>
      </w:r>
      <w:r w:rsidR="00541FAF" w:rsidRPr="002A3910">
        <w:t xml:space="preserve"> Word</w:t>
      </w:r>
      <w:r w:rsidR="00084217" w:rsidRPr="002A3910">
        <w:t>’</w:t>
      </w:r>
      <w:r w:rsidR="00541FAF" w:rsidRPr="002A3910">
        <w:t xml:space="preserve">s built-in navigation for internal hyperlinks. To add </w:t>
      </w:r>
      <w:r w:rsidR="00541FAF" w:rsidRPr="002A3910">
        <w:rPr>
          <w:b/>
        </w:rPr>
        <w:t>Back</w:t>
      </w:r>
      <w:r w:rsidR="00541FAF" w:rsidRPr="002A3910">
        <w:t xml:space="preserve"> and </w:t>
      </w:r>
      <w:r w:rsidR="00541FAF" w:rsidRPr="002A3910">
        <w:rPr>
          <w:b/>
        </w:rPr>
        <w:t>Forward</w:t>
      </w:r>
      <w:r w:rsidR="00541FAF" w:rsidRPr="002A3910">
        <w:t xml:space="preserve"> navigation buttons to your toolbar, do the following:</w:t>
      </w:r>
    </w:p>
    <w:p w14:paraId="57DB393E" w14:textId="77777777" w:rsidR="00541FAF" w:rsidRPr="002A3910" w:rsidRDefault="00541FAF" w:rsidP="00196320">
      <w:pPr>
        <w:pStyle w:val="ListNumber"/>
        <w:keepNext/>
        <w:keepLines/>
        <w:rPr>
          <w:noProof w:val="0"/>
        </w:rPr>
      </w:pPr>
      <w:r w:rsidRPr="002A3910">
        <w:rPr>
          <w:noProof w:val="0"/>
        </w:rPr>
        <w:t>Right-click anywhere on the customizable Toolbar in Word (</w:t>
      </w:r>
      <w:r w:rsidRPr="002A3910">
        <w:rPr>
          <w:i/>
          <w:noProof w:val="0"/>
        </w:rPr>
        <w:t>not</w:t>
      </w:r>
      <w:r w:rsidRPr="002A3910">
        <w:rPr>
          <w:noProof w:val="0"/>
        </w:rPr>
        <w:t xml:space="preserve"> the Ribbon section).</w:t>
      </w:r>
    </w:p>
    <w:p w14:paraId="102FD133" w14:textId="77777777" w:rsidR="00541FAF" w:rsidRPr="002A3910" w:rsidRDefault="00541FAF" w:rsidP="00196320">
      <w:pPr>
        <w:pStyle w:val="ListNumber"/>
        <w:keepNext/>
        <w:keepLines/>
        <w:rPr>
          <w:noProof w:val="0"/>
        </w:rPr>
      </w:pPr>
      <w:r w:rsidRPr="002A3910">
        <w:rPr>
          <w:noProof w:val="0"/>
        </w:rPr>
        <w:t xml:space="preserve">Select </w:t>
      </w:r>
      <w:r w:rsidRPr="002A3910">
        <w:rPr>
          <w:b/>
          <w:noProof w:val="0"/>
        </w:rPr>
        <w:t>Customize Quick Access Toolbar</w:t>
      </w:r>
      <w:r w:rsidRPr="002A3910">
        <w:rPr>
          <w:noProof w:val="0"/>
        </w:rPr>
        <w:t xml:space="preserve"> from the secondary menu.</w:t>
      </w:r>
    </w:p>
    <w:p w14:paraId="1579448E" w14:textId="77777777" w:rsidR="00541FAF" w:rsidRPr="002A3910" w:rsidRDefault="00492BCD" w:rsidP="00196320">
      <w:pPr>
        <w:pStyle w:val="ListNumber"/>
        <w:rPr>
          <w:noProof w:val="0"/>
        </w:rPr>
      </w:pPr>
      <w:r w:rsidRPr="002A3910">
        <w:rPr>
          <w:noProof w:val="0"/>
        </w:rPr>
        <w:t>Select</w:t>
      </w:r>
      <w:r w:rsidR="00541FAF" w:rsidRPr="002A3910">
        <w:rPr>
          <w:noProof w:val="0"/>
        </w:rPr>
        <w:t xml:space="preserve"> the drop-down arrow in the </w:t>
      </w:r>
      <w:r w:rsidR="00084217" w:rsidRPr="002A3910">
        <w:rPr>
          <w:noProof w:val="0"/>
        </w:rPr>
        <w:t>“</w:t>
      </w:r>
      <w:r w:rsidR="00541FAF" w:rsidRPr="002A3910">
        <w:rPr>
          <w:noProof w:val="0"/>
        </w:rPr>
        <w:t>Choose commands from:</w:t>
      </w:r>
      <w:r w:rsidR="00084217" w:rsidRPr="002A3910">
        <w:rPr>
          <w:noProof w:val="0"/>
        </w:rPr>
        <w:t>”</w:t>
      </w:r>
      <w:r w:rsidR="00541FAF" w:rsidRPr="002A3910">
        <w:rPr>
          <w:noProof w:val="0"/>
        </w:rPr>
        <w:t xml:space="preserve"> box.</w:t>
      </w:r>
    </w:p>
    <w:p w14:paraId="6847C9CF" w14:textId="77777777" w:rsidR="00541FAF" w:rsidRPr="002A3910" w:rsidRDefault="00541FAF" w:rsidP="00196320">
      <w:pPr>
        <w:pStyle w:val="ListNumber"/>
        <w:rPr>
          <w:noProof w:val="0"/>
        </w:rPr>
      </w:pPr>
      <w:r w:rsidRPr="002A3910">
        <w:rPr>
          <w:noProof w:val="0"/>
        </w:rPr>
        <w:t xml:space="preserve">Select </w:t>
      </w:r>
      <w:r w:rsidRPr="002A3910">
        <w:rPr>
          <w:b/>
          <w:noProof w:val="0"/>
        </w:rPr>
        <w:t>All Commands</w:t>
      </w:r>
      <w:r w:rsidRPr="002A3910">
        <w:rPr>
          <w:noProof w:val="0"/>
        </w:rPr>
        <w:t xml:space="preserve"> from the displayed list.</w:t>
      </w:r>
    </w:p>
    <w:p w14:paraId="2515FC51" w14:textId="77777777" w:rsidR="00541FAF" w:rsidRPr="002A3910" w:rsidRDefault="00541FAF" w:rsidP="00196320">
      <w:pPr>
        <w:pStyle w:val="ListNumber"/>
        <w:rPr>
          <w:noProof w:val="0"/>
        </w:rPr>
      </w:pPr>
      <w:r w:rsidRPr="002A3910">
        <w:rPr>
          <w:noProof w:val="0"/>
        </w:rPr>
        <w:t xml:space="preserve">Scroll through the command list in the left column until you see the </w:t>
      </w:r>
      <w:r w:rsidRPr="002A3910">
        <w:rPr>
          <w:b/>
          <w:noProof w:val="0"/>
        </w:rPr>
        <w:t>Back</w:t>
      </w:r>
      <w:r w:rsidRPr="002A3910">
        <w:rPr>
          <w:noProof w:val="0"/>
        </w:rPr>
        <w:t xml:space="preserve"> command (green circle with arrow pointing left).</w:t>
      </w:r>
    </w:p>
    <w:p w14:paraId="577D7B67" w14:textId="77777777" w:rsidR="00541FAF" w:rsidRPr="002A3910" w:rsidRDefault="00492BCD" w:rsidP="00196320">
      <w:pPr>
        <w:pStyle w:val="ListNumber"/>
        <w:rPr>
          <w:noProof w:val="0"/>
        </w:rPr>
      </w:pPr>
      <w:r w:rsidRPr="002A3910">
        <w:rPr>
          <w:noProof w:val="0"/>
        </w:rPr>
        <w:t>Select</w:t>
      </w:r>
      <w:r w:rsidR="00541FAF" w:rsidRPr="002A3910">
        <w:rPr>
          <w:noProof w:val="0"/>
        </w:rPr>
        <w:t xml:space="preserve">/Highlight the Back command and </w:t>
      </w:r>
      <w:r w:rsidRPr="002A3910">
        <w:rPr>
          <w:noProof w:val="0"/>
        </w:rPr>
        <w:t>select</w:t>
      </w:r>
      <w:r w:rsidR="00541FAF" w:rsidRPr="002A3910">
        <w:rPr>
          <w:noProof w:val="0"/>
        </w:rPr>
        <w:t xml:space="preserve"> Add to add it to your customized toolbar.</w:t>
      </w:r>
    </w:p>
    <w:p w14:paraId="03F3FF4E" w14:textId="77777777" w:rsidR="00541FAF" w:rsidRPr="002A3910" w:rsidRDefault="00541FAF" w:rsidP="00196320">
      <w:pPr>
        <w:pStyle w:val="ListNumber"/>
        <w:rPr>
          <w:noProof w:val="0"/>
        </w:rPr>
      </w:pPr>
      <w:r w:rsidRPr="002A3910">
        <w:rPr>
          <w:noProof w:val="0"/>
        </w:rPr>
        <w:t xml:space="preserve">Scroll through the command list in the left column until you see the </w:t>
      </w:r>
      <w:r w:rsidRPr="002A3910">
        <w:rPr>
          <w:b/>
          <w:noProof w:val="0"/>
        </w:rPr>
        <w:t>Forward</w:t>
      </w:r>
      <w:r w:rsidRPr="002A3910">
        <w:rPr>
          <w:noProof w:val="0"/>
        </w:rPr>
        <w:t xml:space="preserve"> command (green circle with arrow pointing right).</w:t>
      </w:r>
    </w:p>
    <w:p w14:paraId="4296017E" w14:textId="77777777" w:rsidR="00541FAF" w:rsidRPr="002A3910" w:rsidRDefault="00492BCD" w:rsidP="00196320">
      <w:pPr>
        <w:pStyle w:val="ListNumber"/>
        <w:rPr>
          <w:noProof w:val="0"/>
        </w:rPr>
      </w:pPr>
      <w:r w:rsidRPr="002A3910">
        <w:rPr>
          <w:noProof w:val="0"/>
        </w:rPr>
        <w:t>Select</w:t>
      </w:r>
      <w:r w:rsidR="00541FAF" w:rsidRPr="002A3910">
        <w:rPr>
          <w:noProof w:val="0"/>
        </w:rPr>
        <w:t xml:space="preserve">/Highlight the Forward command and </w:t>
      </w:r>
      <w:r w:rsidRPr="002A3910">
        <w:rPr>
          <w:noProof w:val="0"/>
        </w:rPr>
        <w:t>select</w:t>
      </w:r>
      <w:r w:rsidR="00541FAF" w:rsidRPr="002A3910">
        <w:rPr>
          <w:noProof w:val="0"/>
        </w:rPr>
        <w:t xml:space="preserve"> </w:t>
      </w:r>
      <w:r w:rsidR="00541FAF" w:rsidRPr="002A3910">
        <w:rPr>
          <w:b/>
          <w:noProof w:val="0"/>
        </w:rPr>
        <w:t>Add</w:t>
      </w:r>
      <w:r w:rsidR="00541FAF" w:rsidRPr="002A3910">
        <w:rPr>
          <w:noProof w:val="0"/>
        </w:rPr>
        <w:t xml:space="preserve"> to add it to your customized toolbar.</w:t>
      </w:r>
    </w:p>
    <w:p w14:paraId="0FC4146B" w14:textId="77777777" w:rsidR="00541FAF" w:rsidRPr="002A3910" w:rsidRDefault="00492BCD" w:rsidP="00196320">
      <w:pPr>
        <w:pStyle w:val="ListNumber"/>
        <w:rPr>
          <w:noProof w:val="0"/>
        </w:rPr>
      </w:pPr>
      <w:r w:rsidRPr="002A3910">
        <w:rPr>
          <w:noProof w:val="0"/>
        </w:rPr>
        <w:t>Select</w:t>
      </w:r>
      <w:r w:rsidR="00541FAF" w:rsidRPr="002A3910">
        <w:rPr>
          <w:noProof w:val="0"/>
        </w:rPr>
        <w:t xml:space="preserve"> </w:t>
      </w:r>
      <w:r w:rsidR="00541FAF" w:rsidRPr="002A3910">
        <w:rPr>
          <w:b/>
          <w:noProof w:val="0"/>
        </w:rPr>
        <w:t>OK</w:t>
      </w:r>
      <w:r w:rsidR="00541FAF" w:rsidRPr="002A3910">
        <w:rPr>
          <w:noProof w:val="0"/>
        </w:rPr>
        <w:t>.</w:t>
      </w:r>
    </w:p>
    <w:p w14:paraId="705017F2" w14:textId="77777777" w:rsidR="00831010" w:rsidRPr="002A3910" w:rsidRDefault="00831010" w:rsidP="00831010">
      <w:pPr>
        <w:pStyle w:val="BodyText6"/>
      </w:pPr>
    </w:p>
    <w:p w14:paraId="4BB39F44" w14:textId="77777777" w:rsidR="00541FAF" w:rsidRPr="002A3910" w:rsidRDefault="00541FAF" w:rsidP="00541FAF">
      <w:pPr>
        <w:pStyle w:val="BodyText"/>
        <w:keepNext/>
        <w:keepLines/>
      </w:pPr>
      <w:r w:rsidRPr="002A3910">
        <w:t xml:space="preserve">You can now use these </w:t>
      </w:r>
      <w:r w:rsidRPr="002A3910">
        <w:rPr>
          <w:b/>
        </w:rPr>
        <w:t>Back</w:t>
      </w:r>
      <w:r w:rsidRPr="002A3910">
        <w:t xml:space="preserve"> and </w:t>
      </w:r>
      <w:r w:rsidRPr="002A3910">
        <w:rPr>
          <w:b/>
        </w:rPr>
        <w:t>Forward</w:t>
      </w:r>
      <w:r w:rsidRPr="002A3910">
        <w:t xml:space="preserve"> command buttons in your Toolbar to navigate back and forth in your Word document when clicking on hyperlinks within the document.</w:t>
      </w:r>
    </w:p>
    <w:p w14:paraId="44F1D363" w14:textId="7F686D3B" w:rsidR="001C739A" w:rsidRPr="002A3910" w:rsidRDefault="007869D8" w:rsidP="00D42D1B">
      <w:pPr>
        <w:pStyle w:val="Note"/>
      </w:pPr>
      <w:r w:rsidRPr="002A3910">
        <w:rPr>
          <w:noProof/>
        </w:rPr>
        <w:drawing>
          <wp:inline distT="0" distB="0" distL="0" distR="0" wp14:anchorId="21D08B1A" wp14:editId="3F792293">
            <wp:extent cx="266700" cy="289560"/>
            <wp:effectExtent l="0" t="0" r="0" b="0"/>
            <wp:docPr id="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This is a one-time setup and </w:t>
      </w:r>
      <w:r w:rsidR="002337CD" w:rsidRPr="002A3910">
        <w:t>is</w:t>
      </w:r>
      <w:r w:rsidR="001C739A" w:rsidRPr="002A3910">
        <w:t xml:space="preserve"> automatically available in any other Word document once you install it on the Toolbar.</w:t>
      </w:r>
    </w:p>
    <w:p w14:paraId="6433708F" w14:textId="77777777" w:rsidR="007D4F34" w:rsidRPr="002A3910" w:rsidRDefault="007D4F34" w:rsidP="007D4F34">
      <w:pPr>
        <w:pStyle w:val="BodyText6"/>
      </w:pPr>
    </w:p>
    <w:p w14:paraId="0C475516" w14:textId="77777777" w:rsidR="005D2C8B" w:rsidRPr="002A3910" w:rsidRDefault="005D2C8B" w:rsidP="00670B42">
      <w:pPr>
        <w:pStyle w:val="AltHeading2"/>
      </w:pPr>
      <w:bookmarkStart w:id="54" w:name="Nonstandard_M_Features"/>
      <w:r w:rsidRPr="002A3910">
        <w:t>Non</w:t>
      </w:r>
      <w:r w:rsidR="00985D92" w:rsidRPr="002A3910">
        <w:t>-</w:t>
      </w:r>
      <w:r w:rsidR="00DE658F" w:rsidRPr="002A3910">
        <w:t>S</w:t>
      </w:r>
      <w:r w:rsidRPr="002A3910">
        <w:t>tandard M Features</w:t>
      </w:r>
      <w:bookmarkEnd w:id="54"/>
    </w:p>
    <w:p w14:paraId="2797D17C" w14:textId="77777777" w:rsidR="005D2C8B" w:rsidRPr="002A3910" w:rsidRDefault="005D2C8B" w:rsidP="00590EDB">
      <w:pPr>
        <w:pStyle w:val="BodyText"/>
        <w:keepNext/>
        <w:keepLines/>
      </w:pPr>
      <w:r w:rsidRPr="002A3910">
        <w:rPr>
          <w:b/>
        </w:rPr>
        <w:t>Z-commands</w:t>
      </w:r>
      <w:r w:rsidRPr="002A3910">
        <w:t xml:space="preserve"> and </w:t>
      </w:r>
      <w:r w:rsidRPr="002A3910">
        <w:rPr>
          <w:b/>
        </w:rPr>
        <w:t>Z-functions</w:t>
      </w:r>
      <w:r w:rsidRPr="002A3910">
        <w:t xml:space="preserve"> are avoided throughout VA FileMan</w:t>
      </w:r>
      <w:r w:rsidR="00B43F54" w:rsidRPr="002A3910">
        <w:t xml:space="preserve"> routines. For certain purposes, such as </w:t>
      </w:r>
      <w:r w:rsidRPr="002A3910">
        <w:t xml:space="preserve">allowing terminal breaking and spooling to a Standard Disk Processor </w:t>
      </w:r>
      <w:r w:rsidR="00B43F54" w:rsidRPr="002A3910">
        <w:t>(SDP) disk device</w:t>
      </w:r>
      <w:r w:rsidRPr="002A3910">
        <w:t xml:space="preserve">, </w:t>
      </w:r>
      <w:r w:rsidR="00985D92" w:rsidRPr="002A3910">
        <w:t xml:space="preserve">VA </w:t>
      </w:r>
      <w:r w:rsidRPr="002A3910">
        <w:t xml:space="preserve">FileMan executes lines of </w:t>
      </w:r>
      <w:r w:rsidRPr="002A3910">
        <w:rPr>
          <w:i/>
        </w:rPr>
        <w:t>non</w:t>
      </w:r>
      <w:r w:rsidR="00985D92" w:rsidRPr="002A3910">
        <w:t>-</w:t>
      </w:r>
      <w:r w:rsidRPr="002A3910">
        <w:t>standard M code out of the MUMPS OPERATING SYSTEM</w:t>
      </w:r>
      <w:r w:rsidR="005E481C" w:rsidRPr="002A3910">
        <w:t xml:space="preserve"> (#.7)</w:t>
      </w:r>
      <w:r w:rsidRPr="002A3910">
        <w:t xml:space="preserve"> file</w:t>
      </w:r>
      <w:r w:rsidR="007869D8" w:rsidRPr="002A3910">
        <w:fldChar w:fldCharType="begin"/>
      </w:r>
      <w:r w:rsidR="002512A0" w:rsidRPr="002A3910">
        <w:instrText>XE “</w:instrText>
      </w:r>
      <w:r w:rsidR="00FF134F" w:rsidRPr="002A3910">
        <w:instrText>MUMPS OPERATING SYSTEM</w:instrText>
      </w:r>
      <w:r w:rsidR="005E481C" w:rsidRPr="002A3910">
        <w:instrText xml:space="preserve"> (#.7)</w:instrText>
      </w:r>
      <w:r w:rsidR="00FF134F" w:rsidRPr="002A3910">
        <w:instrText xml:space="preserve"> File"</w:instrText>
      </w:r>
      <w:r w:rsidR="007869D8" w:rsidRPr="002A3910">
        <w:fldChar w:fldCharType="end"/>
      </w:r>
      <w:r w:rsidR="007869D8" w:rsidRPr="002A3910">
        <w:fldChar w:fldCharType="begin"/>
      </w:r>
      <w:r w:rsidR="002512A0" w:rsidRPr="002A3910">
        <w:instrText>XE “</w:instrText>
      </w:r>
      <w:r w:rsidR="00FF134F" w:rsidRPr="002A3910">
        <w:instrText>Files:MUMPS OPERATING SYSTEM (#.7)"</w:instrText>
      </w:r>
      <w:r w:rsidR="007869D8" w:rsidRPr="002A3910">
        <w:fldChar w:fldCharType="end"/>
      </w:r>
      <w:r w:rsidRPr="002A3910">
        <w:t xml:space="preserve">. The </w:t>
      </w:r>
      <w:r w:rsidR="00985D92" w:rsidRPr="002A3910">
        <w:rPr>
          <w:i/>
        </w:rPr>
        <w:t>non</w:t>
      </w:r>
      <w:r w:rsidR="00985D92" w:rsidRPr="002A3910">
        <w:t>-standard</w:t>
      </w:r>
      <w:r w:rsidRPr="002A3910">
        <w:t xml:space="preserve"> code used (if any) depends on the answer to the prompt:</w:t>
      </w:r>
    </w:p>
    <w:p w14:paraId="064C4722" w14:textId="77777777" w:rsidR="00831010" w:rsidRPr="002A3910" w:rsidRDefault="00831010" w:rsidP="00831010">
      <w:pPr>
        <w:pStyle w:val="BodyText6"/>
        <w:keepNext/>
        <w:keepLines/>
      </w:pPr>
    </w:p>
    <w:p w14:paraId="3751A8F6" w14:textId="706F218D" w:rsidR="0060035B" w:rsidRPr="002A3910" w:rsidRDefault="0060035B" w:rsidP="0060035B">
      <w:pPr>
        <w:pStyle w:val="Caption"/>
      </w:pPr>
      <w:bookmarkStart w:id="55" w:name="_Toc159568272"/>
      <w:r w:rsidRPr="002A3910">
        <w:t xml:space="preserve">Figure </w:t>
      </w:r>
      <w:r w:rsidRPr="002A3910">
        <w:fldChar w:fldCharType="begin"/>
      </w:r>
      <w:r w:rsidRPr="002A3910">
        <w:instrText>SEQ Figure \* ARABIC</w:instrText>
      </w:r>
      <w:r w:rsidRPr="002A3910">
        <w:fldChar w:fldCharType="separate"/>
      </w:r>
      <w:r w:rsidR="002D1B25">
        <w:rPr>
          <w:noProof/>
        </w:rPr>
        <w:t>1</w:t>
      </w:r>
      <w:r w:rsidRPr="002A3910">
        <w:fldChar w:fldCharType="end"/>
      </w:r>
      <w:r w:rsidR="002E002E" w:rsidRPr="002A3910">
        <w:t>:</w:t>
      </w:r>
      <w:r w:rsidRPr="002A3910">
        <w:t xml:space="preserve"> </w:t>
      </w:r>
      <w:r w:rsidR="00334933" w:rsidRPr="002A3910">
        <w:t>Type of M System P</w:t>
      </w:r>
      <w:r w:rsidR="00B63F31" w:rsidRPr="002A3910">
        <w:t>rompt</w:t>
      </w:r>
      <w:bookmarkEnd w:id="55"/>
    </w:p>
    <w:p w14:paraId="52CBB564" w14:textId="77777777" w:rsidR="005D2C8B" w:rsidRPr="002A3910" w:rsidRDefault="005D2C8B" w:rsidP="004464E3">
      <w:pPr>
        <w:pStyle w:val="Dialogue"/>
      </w:pPr>
      <w:r w:rsidRPr="002A3910">
        <w:t xml:space="preserve">    TYPE OF MUMPS SYSTEM YOU ARE USING:</w:t>
      </w:r>
    </w:p>
    <w:p w14:paraId="6BFA96DD" w14:textId="77777777" w:rsidR="005D2C8B" w:rsidRPr="002A3910" w:rsidRDefault="005D2C8B" w:rsidP="00B66E33">
      <w:pPr>
        <w:pStyle w:val="BodyText6"/>
      </w:pPr>
    </w:p>
    <w:p w14:paraId="077A9ED0" w14:textId="77777777" w:rsidR="005D2C8B" w:rsidRPr="002A3910" w:rsidRDefault="005D2C8B" w:rsidP="00600FF5">
      <w:pPr>
        <w:pStyle w:val="BodyText"/>
      </w:pPr>
      <w:r w:rsidRPr="002A3910">
        <w:t xml:space="preserve">This prompt appears during the </w:t>
      </w:r>
      <w:r w:rsidRPr="002A3910">
        <w:rPr>
          <w:b/>
        </w:rPr>
        <w:t>DINIT</w:t>
      </w:r>
      <w:r w:rsidRPr="002A3910">
        <w:t xml:space="preserve"> initialization routine. Answering </w:t>
      </w:r>
      <w:r w:rsidRPr="002A3910">
        <w:rPr>
          <w:b/>
        </w:rPr>
        <w:t>OTHER</w:t>
      </w:r>
      <w:r w:rsidRPr="002A3910">
        <w:t xml:space="preserve"> to this question ensure</w:t>
      </w:r>
      <w:r w:rsidR="00B43F54" w:rsidRPr="002A3910">
        <w:t>s</w:t>
      </w:r>
      <w:r w:rsidRPr="002A3910">
        <w:t xml:space="preserve"> that VA FileMan uses only standard M code.</w:t>
      </w:r>
    </w:p>
    <w:p w14:paraId="062B553A" w14:textId="77777777" w:rsidR="006F5555" w:rsidRPr="002A3910" w:rsidRDefault="005D2C8B" w:rsidP="00600FF5">
      <w:pPr>
        <w:pStyle w:val="BodyText"/>
      </w:pPr>
      <w:r w:rsidRPr="002A3910">
        <w:t xml:space="preserve">VA FileMan also makes use of </w:t>
      </w:r>
      <w:r w:rsidR="00985D92" w:rsidRPr="002A3910">
        <w:t>non-standard</w:t>
      </w:r>
      <w:r w:rsidRPr="002A3910">
        <w:t xml:space="preserve"> M code that is stored in the </w:t>
      </w:r>
      <w:r w:rsidRPr="002A3910">
        <w:rPr>
          <w:b/>
        </w:rPr>
        <w:t>%ZOSF</w:t>
      </w:r>
      <w:r w:rsidRPr="002A3910">
        <w:t xml:space="preserve"> global. If </w:t>
      </w:r>
      <w:r w:rsidR="00302035" w:rsidRPr="002A3910">
        <w:t xml:space="preserve">VA </w:t>
      </w:r>
      <w:r w:rsidRPr="002A3910">
        <w:t xml:space="preserve">FileMan is installed on a system that contains Kernel, it uses the </w:t>
      </w:r>
      <w:r w:rsidRPr="002A3910">
        <w:rPr>
          <w:b/>
        </w:rPr>
        <w:t>%ZOSF</w:t>
      </w:r>
      <w:r w:rsidRPr="002A3910">
        <w:t xml:space="preserve"> global created by </w:t>
      </w:r>
      <w:r w:rsidRPr="002A3910">
        <w:lastRenderedPageBreak/>
        <w:t>Kernel. If it is being used without Kernel (i.e.,</w:t>
      </w:r>
      <w:r w:rsidR="00EF5773" w:rsidRPr="002A3910">
        <w:rPr>
          <w:rFonts w:ascii="Arial" w:hAnsi="Arial" w:cs="Arial"/>
        </w:rPr>
        <w:t> </w:t>
      </w:r>
      <w:r w:rsidRPr="002A3910">
        <w:t xml:space="preserve">standalone), the necessary </w:t>
      </w:r>
      <w:r w:rsidRPr="002A3910">
        <w:rPr>
          <w:b/>
        </w:rPr>
        <w:t>%ZOSF</w:t>
      </w:r>
      <w:r w:rsidRPr="002A3910">
        <w:t xml:space="preserve"> nodes are </w:t>
      </w:r>
      <w:r w:rsidR="009C6213" w:rsidRPr="002A3910">
        <w:t>set</w:t>
      </w:r>
      <w:r w:rsidRPr="002A3910">
        <w:t xml:space="preserve"> for many operating systems by running </w:t>
      </w:r>
      <w:r w:rsidRPr="002A3910">
        <w:rPr>
          <w:b/>
        </w:rPr>
        <w:t>DINZMGR</w:t>
      </w:r>
      <w:r w:rsidRPr="002A3910">
        <w:t xml:space="preserve"> in the manager account.</w:t>
      </w:r>
    </w:p>
    <w:p w14:paraId="4771465F" w14:textId="77777777" w:rsidR="00D42D1B" w:rsidRPr="002A3910" w:rsidRDefault="007869D8" w:rsidP="00D42D1B">
      <w:pPr>
        <w:pStyle w:val="Note"/>
      </w:pPr>
      <w:r w:rsidRPr="002A3910">
        <w:rPr>
          <w:noProof/>
        </w:rPr>
        <w:drawing>
          <wp:inline distT="0" distB="0" distL="0" distR="0" wp14:anchorId="2461EE03" wp14:editId="25304103">
            <wp:extent cx="266700" cy="289560"/>
            <wp:effectExtent l="0" t="0" r="0" b="0"/>
            <wp:docPr id="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details, see th</w:t>
      </w:r>
      <w:r w:rsidR="003F66B9" w:rsidRPr="002A3910">
        <w:t xml:space="preserve">e </w:t>
      </w:r>
      <w:r w:rsidR="00084217" w:rsidRPr="002A3910">
        <w:t>“</w:t>
      </w:r>
      <w:r w:rsidR="003F66B9" w:rsidRPr="002A3910">
        <w:t>System Management</w:t>
      </w:r>
      <w:r w:rsidR="00084217" w:rsidRPr="002A3910">
        <w:t>”</w:t>
      </w:r>
      <w:r w:rsidR="003F66B9" w:rsidRPr="002A3910">
        <w:t xml:space="preserve"> </w:t>
      </w:r>
      <w:r w:rsidR="001A2D16" w:rsidRPr="002A3910">
        <w:t>section</w:t>
      </w:r>
      <w:r w:rsidR="003F66B9" w:rsidRPr="002A3910">
        <w:t xml:space="preserve"> in</w:t>
      </w:r>
      <w:r w:rsidR="00D42D1B" w:rsidRPr="002A3910">
        <w:t xml:space="preserve"> the </w:t>
      </w:r>
      <w:r w:rsidR="00D42D1B" w:rsidRPr="002A3910">
        <w:rPr>
          <w:i/>
          <w:iCs/>
        </w:rPr>
        <w:t>VA FileMan Advanced User Manual</w:t>
      </w:r>
      <w:r w:rsidR="00D42D1B" w:rsidRPr="002A3910">
        <w:t>.</w:t>
      </w:r>
    </w:p>
    <w:p w14:paraId="4E7CA1CF" w14:textId="77777777" w:rsidR="007D4F34" w:rsidRPr="002A3910" w:rsidRDefault="007D4F34" w:rsidP="007D4F34">
      <w:pPr>
        <w:pStyle w:val="BodyText6"/>
      </w:pPr>
    </w:p>
    <w:p w14:paraId="5FA57C1B" w14:textId="4EC74A5D" w:rsidR="005D2C8B" w:rsidRPr="002A3910" w:rsidRDefault="005D2C8B" w:rsidP="00600FF5">
      <w:pPr>
        <w:pStyle w:val="BodyText"/>
      </w:pPr>
      <w:r w:rsidRPr="002A3910">
        <w:t xml:space="preserve">String-valued subscripts (up to </w:t>
      </w:r>
      <w:r w:rsidRPr="002A3910">
        <w:rPr>
          <w:b/>
        </w:rPr>
        <w:t>30</w:t>
      </w:r>
      <w:r w:rsidRPr="002A3910">
        <w:t xml:space="preserve"> characters long) are used extensively but only in the </w:t>
      </w:r>
      <w:r w:rsidRPr="002A3910">
        <w:rPr>
          <w:b/>
        </w:rPr>
        <w:t>$ORDER</w:t>
      </w:r>
      <w:r w:rsidRPr="002A3910">
        <w:t xml:space="preserve"> collating sequence approved by the MUMPS Development Committee (MDC). </w:t>
      </w:r>
      <w:r w:rsidRPr="002A3910">
        <w:rPr>
          <w:i/>
        </w:rPr>
        <w:t>Non</w:t>
      </w:r>
      <w:r w:rsidRPr="002A3910">
        <w:t>-negative integer and fractional canonic numbers collate ahead of all other strings.</w:t>
      </w:r>
    </w:p>
    <w:p w14:paraId="6A971097" w14:textId="77777777" w:rsidR="005D2C8B" w:rsidRPr="002A3910" w:rsidRDefault="005D2C8B" w:rsidP="00600FF5">
      <w:pPr>
        <w:pStyle w:val="BodyText"/>
      </w:pPr>
      <w:r w:rsidRPr="002A3910">
        <w:t xml:space="preserve">The </w:t>
      </w:r>
      <w:r w:rsidRPr="002A3910">
        <w:rPr>
          <w:b/>
        </w:rPr>
        <w:t>$ORDER</w:t>
      </w:r>
      <w:r w:rsidRPr="002A3910">
        <w:t xml:space="preserve"> function is used at several points in VA FileMan</w:t>
      </w:r>
      <w:r w:rsidR="00084217" w:rsidRPr="002A3910">
        <w:t>’</w:t>
      </w:r>
      <w:r w:rsidRPr="002A3910">
        <w:t xml:space="preserve">s code. </w:t>
      </w:r>
      <w:r w:rsidR="00302035" w:rsidRPr="002A3910">
        <w:t xml:space="preserve">VA </w:t>
      </w:r>
      <w:r w:rsidRPr="002A3910">
        <w:t xml:space="preserve">FileMan routines assume that reference to an undefined global subscript level sets the naked indicator to that level, rather than leaving it undefined. In all other respects, the </w:t>
      </w:r>
      <w:r w:rsidR="00302035" w:rsidRPr="002A3910">
        <w:t xml:space="preserve">VA </w:t>
      </w:r>
      <w:r w:rsidRPr="002A3910">
        <w:t xml:space="preserve">FileMan code conforms to the 1995 ANSI Standard for the M language with </w:t>
      </w:r>
      <w:r w:rsidRPr="002A3910">
        <w:rPr>
          <w:b/>
        </w:rPr>
        <w:t>Type A</w:t>
      </w:r>
      <w:r w:rsidRPr="002A3910">
        <w:t xml:space="preserve"> extensions.</w:t>
      </w:r>
    </w:p>
    <w:p w14:paraId="40646991" w14:textId="77777777" w:rsidR="005D2C8B" w:rsidRPr="002A3910" w:rsidRDefault="005D2C8B" w:rsidP="00670B42">
      <w:pPr>
        <w:pStyle w:val="AltHeading2"/>
      </w:pPr>
      <w:bookmarkStart w:id="56" w:name="Routine_Variable_Global_Names"/>
      <w:r w:rsidRPr="002A3910">
        <w:t>Routine, Variable, and Global Names</w:t>
      </w:r>
      <w:bookmarkEnd w:id="56"/>
    </w:p>
    <w:p w14:paraId="6732AB0D" w14:textId="77777777" w:rsidR="001319FB" w:rsidRPr="002A3910" w:rsidRDefault="005D2C8B" w:rsidP="00600FF5">
      <w:pPr>
        <w:pStyle w:val="BodyText"/>
        <w:keepNext/>
        <w:keepLines/>
      </w:pPr>
      <w:r w:rsidRPr="002A3910">
        <w:t xml:space="preserve">In keeping with the convention that all programs </w:t>
      </w:r>
      <w:r w:rsidR="00C76D5C" w:rsidRPr="002A3910">
        <w:t>that</w:t>
      </w:r>
      <w:r w:rsidRPr="002A3910">
        <w:t xml:space="preserve"> are a part of the same application or utility package should be namespaced, all VA FileMan routine names begin with </w:t>
      </w:r>
      <w:r w:rsidRPr="002A3910">
        <w:rPr>
          <w:b/>
        </w:rPr>
        <w:t>DI</w:t>
      </w:r>
      <w:r w:rsidRPr="002A3910">
        <w:t xml:space="preserve"> or </w:t>
      </w:r>
      <w:r w:rsidRPr="002A3910">
        <w:rPr>
          <w:b/>
        </w:rPr>
        <w:t>DD</w:t>
      </w:r>
      <w:r w:rsidR="001319FB" w:rsidRPr="002A3910">
        <w:t>.</w:t>
      </w:r>
    </w:p>
    <w:p w14:paraId="1DD90796" w14:textId="77777777" w:rsidR="001319FB" w:rsidRPr="002A3910" w:rsidRDefault="007869D8" w:rsidP="001319FB">
      <w:pPr>
        <w:pStyle w:val="Note"/>
      </w:pPr>
      <w:r w:rsidRPr="002A3910">
        <w:rPr>
          <w:noProof/>
        </w:rPr>
        <w:drawing>
          <wp:inline distT="0" distB="0" distL="0" distR="0" wp14:anchorId="56E161E6" wp14:editId="473AE13D">
            <wp:extent cx="266700" cy="289560"/>
            <wp:effectExtent l="0" t="0" r="0" b="0"/>
            <wp:docPr id="1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1319FB" w:rsidRPr="002A3910">
        <w:tab/>
      </w:r>
      <w:r w:rsidR="001319FB" w:rsidRPr="002A3910">
        <w:rPr>
          <w:b/>
        </w:rPr>
        <w:t>REF:</w:t>
      </w:r>
      <w:r w:rsidR="001319FB" w:rsidRPr="002A3910">
        <w:t xml:space="preserve"> </w:t>
      </w:r>
      <w:r w:rsidR="005D2C8B" w:rsidRPr="002A3910">
        <w:t xml:space="preserve">The </w:t>
      </w:r>
      <w:r w:rsidR="00084217" w:rsidRPr="002A3910">
        <w:t>“</w:t>
      </w:r>
      <w:r w:rsidR="005D2C8B" w:rsidRPr="002A3910">
        <w:t>Device Handling for Standalone VA FileMan</w:t>
      </w:r>
      <w:r w:rsidR="00084217" w:rsidRPr="002A3910">
        <w:t>”</w:t>
      </w:r>
      <w:r w:rsidR="00970382" w:rsidRPr="002A3910">
        <w:t xml:space="preserve"> section in</w:t>
      </w:r>
      <w:r w:rsidR="005D2C8B" w:rsidRPr="002A3910">
        <w:t xml:space="preserve"> the </w:t>
      </w:r>
      <w:r w:rsidR="005D2C8B" w:rsidRPr="002A3910">
        <w:rPr>
          <w:rStyle w:val="Emphasis"/>
          <w:iCs/>
        </w:rPr>
        <w:t>VA FileMan Advanced User Manual</w:t>
      </w:r>
      <w:r w:rsidR="005D2C8B" w:rsidRPr="002A3910">
        <w:t xml:space="preserve"> explains that some </w:t>
      </w:r>
      <w:r w:rsidR="005D2C8B" w:rsidRPr="002A3910">
        <w:rPr>
          <w:b/>
        </w:rPr>
        <w:t>DI*</w:t>
      </w:r>
      <w:r w:rsidR="005D2C8B" w:rsidRPr="002A3910">
        <w:t xml:space="preserve"> routines are ren</w:t>
      </w:r>
      <w:r w:rsidR="001319FB" w:rsidRPr="002A3910">
        <w:t>amed in the management account.</w:t>
      </w:r>
    </w:p>
    <w:p w14:paraId="3EC43DD3" w14:textId="77777777" w:rsidR="007D4F34" w:rsidRPr="002A3910" w:rsidRDefault="007D4F34" w:rsidP="007D4F34">
      <w:pPr>
        <w:pStyle w:val="BodyText6"/>
      </w:pPr>
    </w:p>
    <w:p w14:paraId="2A04D49E" w14:textId="1E585BBE" w:rsidR="00A43CC4" w:rsidRPr="002A3910" w:rsidRDefault="005D2C8B" w:rsidP="00600FF5">
      <w:pPr>
        <w:pStyle w:val="BodyText"/>
        <w:keepNext/>
        <w:keepLines/>
      </w:pPr>
      <w:r w:rsidRPr="002A3910">
        <w:t xml:space="preserve">The </w:t>
      </w:r>
      <w:r w:rsidRPr="002A3910">
        <w:rPr>
          <w:b/>
        </w:rPr>
        <w:t>DINIT</w:t>
      </w:r>
      <w:r w:rsidRPr="002A3910">
        <w:t xml:space="preserve"> routine initializes </w:t>
      </w:r>
      <w:r w:rsidR="00302035" w:rsidRPr="002A3910">
        <w:t xml:space="preserve">VA </w:t>
      </w:r>
      <w:r w:rsidRPr="002A3910">
        <w:t xml:space="preserve">FileMan. The </w:t>
      </w:r>
      <w:r w:rsidRPr="002A3910">
        <w:rPr>
          <w:b/>
        </w:rPr>
        <w:t>DI</w:t>
      </w:r>
      <w:r w:rsidRPr="002A3910">
        <w:t xml:space="preserve"> routine it</w:t>
      </w:r>
      <w:r w:rsidR="00A43CC4" w:rsidRPr="002A3910">
        <w:t>self is the main option reader.</w:t>
      </w:r>
    </w:p>
    <w:p w14:paraId="165D840C" w14:textId="7732694D" w:rsidR="00D42D1B" w:rsidRPr="002A3910" w:rsidRDefault="007869D8" w:rsidP="00D42D1B">
      <w:pPr>
        <w:pStyle w:val="Note"/>
      </w:pPr>
      <w:r w:rsidRPr="002A3910">
        <w:rPr>
          <w:noProof/>
        </w:rPr>
        <w:drawing>
          <wp:inline distT="0" distB="0" distL="0" distR="0" wp14:anchorId="004877CD" wp14:editId="38DFB023">
            <wp:extent cx="266700" cy="289560"/>
            <wp:effectExtent l="0" t="0" r="0" b="0"/>
            <wp:docPr id="1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more information on the </w:t>
      </w:r>
      <w:r w:rsidR="00D42D1B" w:rsidRPr="002A3910">
        <w:rPr>
          <w:b/>
        </w:rPr>
        <w:t>DI</w:t>
      </w:r>
      <w:r w:rsidR="00D42D1B" w:rsidRPr="002A3910">
        <w:t xml:space="preserve"> routine, see the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_Ref222819719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^DI: Programmer Access</w:t>
      </w:r>
      <w:r w:rsidR="00D42D1B" w:rsidRPr="002A3910">
        <w:rPr>
          <w:color w:val="0000FF"/>
          <w:u w:val="single"/>
        </w:rPr>
        <w:fldChar w:fldCharType="end"/>
      </w:r>
      <w:r w:rsidR="00084217" w:rsidRPr="002A3910">
        <w:t>”</w:t>
      </w:r>
      <w:r w:rsidR="00D42D1B" w:rsidRPr="002A3910">
        <w:t xml:space="preserve"> </w:t>
      </w:r>
      <w:r w:rsidR="001A2D16" w:rsidRPr="002A3910">
        <w:t>section</w:t>
      </w:r>
      <w:r w:rsidR="00D42D1B" w:rsidRPr="002A3910">
        <w:t>.</w:t>
      </w:r>
    </w:p>
    <w:p w14:paraId="3CDB96FC" w14:textId="77777777" w:rsidR="007D4F34" w:rsidRPr="002A3910" w:rsidRDefault="007D4F34" w:rsidP="007D4F34">
      <w:pPr>
        <w:pStyle w:val="BodyText6"/>
      </w:pPr>
    </w:p>
    <w:p w14:paraId="1C9F8140" w14:textId="13526A7A" w:rsidR="005D2C8B" w:rsidRPr="002A3910" w:rsidRDefault="005D2C8B" w:rsidP="00600FF5">
      <w:pPr>
        <w:pStyle w:val="BodyText"/>
      </w:pPr>
      <w:r w:rsidRPr="002A3910">
        <w:t xml:space="preserve">Except in </w:t>
      </w:r>
      <w:r w:rsidRPr="002A3910">
        <w:rPr>
          <w:b/>
        </w:rPr>
        <w:t>DI</w:t>
      </w:r>
      <w:r w:rsidRPr="002A3910">
        <w:t xml:space="preserve">, the routines do </w:t>
      </w:r>
      <w:r w:rsidRPr="002A3910">
        <w:rPr>
          <w:i/>
        </w:rPr>
        <w:t>not</w:t>
      </w:r>
      <w:r w:rsidRPr="002A3910">
        <w:t xml:space="preserve"> contain unargumented or exclusive </w:t>
      </w:r>
      <w:r w:rsidRPr="002A3910">
        <w:rPr>
          <w:b/>
        </w:rPr>
        <w:t>KILL</w:t>
      </w:r>
      <w:r w:rsidRPr="002A3910">
        <w:t xml:space="preserve"> commands. All multi-character local variable names created by VA FileMan routines begin with </w:t>
      </w:r>
      <w:r w:rsidRPr="002A3910">
        <w:rPr>
          <w:b/>
        </w:rPr>
        <w:t>%</w:t>
      </w:r>
      <w:r w:rsidRPr="002A3910">
        <w:t xml:space="preserve"> or the letter </w:t>
      </w:r>
      <w:r w:rsidR="009F4F2F" w:rsidRPr="002A3910">
        <w:rPr>
          <w:b/>
        </w:rPr>
        <w:t>D</w:t>
      </w:r>
      <w:r w:rsidR="009F4F2F" w:rsidRPr="002A3910">
        <w:t xml:space="preserve"> or</w:t>
      </w:r>
      <w:r w:rsidRPr="002A3910">
        <w:t xml:space="preserve"> consist of one uppercase </w:t>
      </w:r>
      <w:r w:rsidR="001319FB" w:rsidRPr="002A3910">
        <w:t>letter followed by one numeral [</w:t>
      </w:r>
      <w:r w:rsidRPr="002A3910">
        <w:t xml:space="preserve">except that </w:t>
      </w:r>
      <w:r w:rsidRPr="002A3910">
        <w:rPr>
          <w:b/>
        </w:rPr>
        <w:t>IO(0)</w:t>
      </w:r>
      <w:r w:rsidRPr="002A3910">
        <w:t>, by convention, contains th</w:t>
      </w:r>
      <w:r w:rsidR="001319FB" w:rsidRPr="002A3910">
        <w:t xml:space="preserve">e </w:t>
      </w:r>
      <w:r w:rsidR="001319FB" w:rsidRPr="002A3910">
        <w:rPr>
          <w:b/>
        </w:rPr>
        <w:t>$I</w:t>
      </w:r>
      <w:r w:rsidR="001319FB" w:rsidRPr="002A3910">
        <w:t xml:space="preserve"> value of the signon device]</w:t>
      </w:r>
      <w:r w:rsidRPr="002A3910">
        <w:t xml:space="preserve">. </w:t>
      </w:r>
      <w:r w:rsidR="00E934FB" w:rsidRPr="002A3910">
        <w:t xml:space="preserve">Since VA FileMan uses single character variable names extensively, do </w:t>
      </w:r>
      <w:r w:rsidR="00E934FB" w:rsidRPr="002A3910">
        <w:rPr>
          <w:rStyle w:val="Emphasis"/>
          <w:iCs/>
        </w:rPr>
        <w:t>not</w:t>
      </w:r>
      <w:r w:rsidR="00E934FB" w:rsidRPr="002A3910">
        <w:t xml:space="preserve"> use them in code that is executed from within VA FileMan programming hooks</w:t>
      </w:r>
      <w:r w:rsidR="001319FB" w:rsidRPr="002A3910">
        <w:t>,</w:t>
      </w:r>
      <w:r w:rsidR="00E934FB" w:rsidRPr="002A3910">
        <w:t xml:space="preserve"> unless their use is documented in the hook</w:t>
      </w:r>
      <w:r w:rsidR="00084217" w:rsidRPr="002A3910">
        <w:t>’</w:t>
      </w:r>
      <w:r w:rsidR="00E934FB" w:rsidRPr="002A3910">
        <w:t xml:space="preserve">s description or you </w:t>
      </w:r>
      <w:r w:rsidR="00E934FB" w:rsidRPr="002A3910">
        <w:rPr>
          <w:b/>
        </w:rPr>
        <w:t>NEW</w:t>
      </w:r>
      <w:r w:rsidR="00E934FB" w:rsidRPr="002A3910">
        <w:t xml:space="preserve"> them. </w:t>
      </w:r>
      <w:r w:rsidRPr="002A3910">
        <w:t xml:space="preserve">Also, do </w:t>
      </w:r>
      <w:r w:rsidRPr="002A3910">
        <w:rPr>
          <w:i/>
        </w:rPr>
        <w:t>not</w:t>
      </w:r>
      <w:r w:rsidRPr="002A3910">
        <w:t xml:space="preserve"> expect single character variables to return unchanged after calling a </w:t>
      </w:r>
      <w:r w:rsidR="00302035" w:rsidRPr="002A3910">
        <w:t xml:space="preserve">VA </w:t>
      </w:r>
      <w:r w:rsidRPr="002A3910">
        <w:t>FileMan entry point.</w:t>
      </w:r>
    </w:p>
    <w:p w14:paraId="2E2E3344" w14:textId="57BDAB26" w:rsidR="005D2C8B" w:rsidRPr="002A3910" w:rsidRDefault="001319FB" w:rsidP="00600FF5">
      <w:pPr>
        <w:pStyle w:val="BodyText"/>
        <w:keepNext/>
        <w:keepLines/>
      </w:pPr>
      <w:r w:rsidRPr="002A3910">
        <w:rPr>
          <w:color w:val="0000FF"/>
          <w:u w:val="single"/>
        </w:rPr>
        <w:lastRenderedPageBreak/>
        <w:fldChar w:fldCharType="begin" w:fldLock="1"/>
      </w:r>
      <w:r w:rsidRPr="002A3910">
        <w:rPr>
          <w:color w:val="0000FF"/>
          <w:u w:val="single"/>
        </w:rPr>
        <w:instrText xml:space="preserve"> REF _Ref387322234 \h  \* MERGEFORMAT </w:instrText>
      </w:r>
      <w:r w:rsidRPr="002A3910">
        <w:rPr>
          <w:color w:val="0000FF"/>
          <w:u w:val="single"/>
        </w:rPr>
      </w:r>
      <w:r w:rsidRPr="002A3910">
        <w:rPr>
          <w:color w:val="0000FF"/>
          <w:u w:val="single"/>
        </w:rPr>
        <w:fldChar w:fldCharType="separate"/>
      </w:r>
      <w:r w:rsidR="00272B32" w:rsidRPr="002A3910">
        <w:rPr>
          <w:color w:val="0000FF"/>
          <w:u w:val="single"/>
        </w:rPr>
        <w:t>Table 2</w:t>
      </w:r>
      <w:r w:rsidRPr="002A3910">
        <w:rPr>
          <w:color w:val="0000FF"/>
          <w:u w:val="single"/>
        </w:rPr>
        <w:fldChar w:fldCharType="end"/>
      </w:r>
      <w:r w:rsidRPr="002A3910">
        <w:t xml:space="preserve"> lists </w:t>
      </w:r>
      <w:r w:rsidR="005D2C8B" w:rsidRPr="002A3910">
        <w:t xml:space="preserve">local variables of special importance in the </w:t>
      </w:r>
      <w:r w:rsidR="00E502F7" w:rsidRPr="002A3910">
        <w:t xml:space="preserve">VA FileMan </w:t>
      </w:r>
      <w:r w:rsidR="005D2C8B" w:rsidRPr="002A3910">
        <w:t>routines:</w:t>
      </w:r>
    </w:p>
    <w:p w14:paraId="4FF376A3" w14:textId="77777777" w:rsidR="007D4F34" w:rsidRPr="002A3910" w:rsidRDefault="007D4F34" w:rsidP="007D4F34">
      <w:pPr>
        <w:pStyle w:val="BodyText6"/>
        <w:keepNext/>
        <w:keepLines/>
      </w:pPr>
    </w:p>
    <w:p w14:paraId="3D718854" w14:textId="5E654F4C" w:rsidR="00E502F7" w:rsidRPr="002A3910" w:rsidRDefault="00EE4207" w:rsidP="00EE4207">
      <w:pPr>
        <w:pStyle w:val="Caption"/>
      </w:pPr>
      <w:bookmarkStart w:id="57" w:name="_Ref387322234"/>
      <w:bookmarkStart w:id="58" w:name="_Toc159569105"/>
      <w:r w:rsidRPr="002A3910">
        <w:t xml:space="preserve">Table </w:t>
      </w:r>
      <w:r w:rsidRPr="002A3910">
        <w:fldChar w:fldCharType="begin"/>
      </w:r>
      <w:r w:rsidRPr="002A3910">
        <w:instrText>SEQ Table \* ARABIC</w:instrText>
      </w:r>
      <w:r w:rsidRPr="002A3910">
        <w:fldChar w:fldCharType="separate"/>
      </w:r>
      <w:r w:rsidR="002D1B25">
        <w:rPr>
          <w:noProof/>
        </w:rPr>
        <w:t>2</w:t>
      </w:r>
      <w:r w:rsidRPr="002A3910">
        <w:fldChar w:fldCharType="end"/>
      </w:r>
      <w:bookmarkEnd w:id="57"/>
      <w:r w:rsidR="00405EF1" w:rsidRPr="002A3910">
        <w:t>:</w:t>
      </w:r>
      <w:r w:rsidR="00E86BD4" w:rsidRPr="002A3910">
        <w:t xml:space="preserve"> VA FileMan Routine Variables and Default V</w:t>
      </w:r>
      <w:r w:rsidRPr="002A3910">
        <w:t>alues</w:t>
      </w:r>
      <w:bookmarkEnd w:id="5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0"/>
        <w:gridCol w:w="5327"/>
        <w:gridCol w:w="2809"/>
      </w:tblGrid>
      <w:tr w:rsidR="00E502F7" w:rsidRPr="002A3910" w14:paraId="4B3393CB" w14:textId="77777777" w:rsidTr="00E9325B">
        <w:trPr>
          <w:tblHeader/>
        </w:trPr>
        <w:tc>
          <w:tcPr>
            <w:tcW w:w="1044" w:type="dxa"/>
            <w:shd w:val="clear" w:color="auto" w:fill="F2F2F2" w:themeFill="background1" w:themeFillShade="F2"/>
          </w:tcPr>
          <w:p w14:paraId="4787C313" w14:textId="77777777" w:rsidR="00E502F7" w:rsidRPr="002A3910" w:rsidRDefault="00E502F7" w:rsidP="00BC7AEE">
            <w:pPr>
              <w:pStyle w:val="TableHeading"/>
              <w:rPr>
                <w:noProof w:val="0"/>
              </w:rPr>
            </w:pPr>
            <w:bookmarkStart w:id="59" w:name="COL001_TBL002"/>
            <w:bookmarkEnd w:id="59"/>
            <w:r w:rsidRPr="002A3910">
              <w:rPr>
                <w:noProof w:val="0"/>
              </w:rPr>
              <w:t>Variable</w:t>
            </w:r>
          </w:p>
        </w:tc>
        <w:tc>
          <w:tcPr>
            <w:tcW w:w="5490" w:type="dxa"/>
            <w:shd w:val="clear" w:color="auto" w:fill="F2F2F2" w:themeFill="background1" w:themeFillShade="F2"/>
          </w:tcPr>
          <w:p w14:paraId="3E539176" w14:textId="77777777" w:rsidR="00E502F7" w:rsidRPr="002A3910" w:rsidRDefault="00E502F7" w:rsidP="00BC7AEE">
            <w:pPr>
              <w:pStyle w:val="TableHeading"/>
              <w:rPr>
                <w:noProof w:val="0"/>
              </w:rPr>
            </w:pPr>
            <w:r w:rsidRPr="002A3910">
              <w:rPr>
                <w:noProof w:val="0"/>
              </w:rPr>
              <w:t>Description</w:t>
            </w:r>
          </w:p>
        </w:tc>
        <w:tc>
          <w:tcPr>
            <w:tcW w:w="2898" w:type="dxa"/>
            <w:shd w:val="clear" w:color="auto" w:fill="F2F2F2" w:themeFill="background1" w:themeFillShade="F2"/>
          </w:tcPr>
          <w:p w14:paraId="27002260" w14:textId="77777777" w:rsidR="00E502F7" w:rsidRPr="002A3910" w:rsidRDefault="00E502F7" w:rsidP="00BC7AEE">
            <w:pPr>
              <w:pStyle w:val="TableHeading"/>
              <w:rPr>
                <w:noProof w:val="0"/>
              </w:rPr>
            </w:pPr>
            <w:r w:rsidRPr="002A3910">
              <w:rPr>
                <w:noProof w:val="0"/>
              </w:rPr>
              <w:t>Default Value</w:t>
            </w:r>
          </w:p>
        </w:tc>
      </w:tr>
      <w:tr w:rsidR="00E502F7" w:rsidRPr="002A3910" w14:paraId="3E9AAF12" w14:textId="77777777" w:rsidTr="009830BA">
        <w:tc>
          <w:tcPr>
            <w:tcW w:w="1044" w:type="dxa"/>
          </w:tcPr>
          <w:p w14:paraId="14B9A133" w14:textId="77777777" w:rsidR="00E502F7" w:rsidRPr="002A3910" w:rsidRDefault="00E502F7" w:rsidP="00600FF5">
            <w:pPr>
              <w:pStyle w:val="TableText"/>
              <w:keepNext/>
              <w:keepLines/>
              <w:rPr>
                <w:b/>
              </w:rPr>
            </w:pPr>
            <w:r w:rsidRPr="002A3910">
              <w:rPr>
                <w:b/>
              </w:rPr>
              <w:t>DT</w:t>
            </w:r>
          </w:p>
        </w:tc>
        <w:tc>
          <w:tcPr>
            <w:tcW w:w="5490" w:type="dxa"/>
          </w:tcPr>
          <w:p w14:paraId="3069DBD3" w14:textId="77777777" w:rsidR="00E502F7" w:rsidRPr="002A3910" w:rsidRDefault="00E502F7" w:rsidP="00600FF5">
            <w:pPr>
              <w:pStyle w:val="TableText"/>
              <w:keepNext/>
              <w:keepLines/>
            </w:pPr>
            <w:r w:rsidRPr="002A3910">
              <w:t>If defined, it is assumed to be the current date. For example:</w:t>
            </w:r>
          </w:p>
          <w:p w14:paraId="6822ED44" w14:textId="77777777" w:rsidR="00E502F7" w:rsidRPr="002A3910" w:rsidRDefault="00E502F7" w:rsidP="00600FF5">
            <w:pPr>
              <w:pStyle w:val="TableText"/>
              <w:keepNext/>
              <w:keepLines/>
              <w:ind w:left="252"/>
            </w:pPr>
            <w:r w:rsidRPr="002A3910">
              <w:t>June 1, 1987 is DT=</w:t>
            </w:r>
            <w:r w:rsidRPr="002A3910">
              <w:rPr>
                <w:b/>
                <w:bCs/>
              </w:rPr>
              <w:t>2870601</w:t>
            </w:r>
            <w:r w:rsidRPr="002A3910">
              <w:t>.</w:t>
            </w:r>
          </w:p>
        </w:tc>
        <w:tc>
          <w:tcPr>
            <w:tcW w:w="2898" w:type="dxa"/>
          </w:tcPr>
          <w:p w14:paraId="1EF52BB6" w14:textId="77777777" w:rsidR="00E502F7" w:rsidRPr="002A3910" w:rsidRDefault="00E502F7" w:rsidP="00600FF5">
            <w:pPr>
              <w:pStyle w:val="TableText"/>
              <w:keepNext/>
              <w:keepLines/>
            </w:pPr>
            <w:r w:rsidRPr="002A3910">
              <w:t>Today</w:t>
            </w:r>
            <w:r w:rsidR="00084217" w:rsidRPr="002A3910">
              <w:t>’</w:t>
            </w:r>
            <w:r w:rsidRPr="002A3910">
              <w:t xml:space="preserve">s date; derived from </w:t>
            </w:r>
            <w:r w:rsidRPr="002A3910">
              <w:rPr>
                <w:b/>
              </w:rPr>
              <w:t>$H</w:t>
            </w:r>
          </w:p>
        </w:tc>
      </w:tr>
      <w:tr w:rsidR="00E502F7" w:rsidRPr="002A3910" w14:paraId="536C6D7D" w14:textId="77777777" w:rsidTr="009830BA">
        <w:tc>
          <w:tcPr>
            <w:tcW w:w="1044" w:type="dxa"/>
          </w:tcPr>
          <w:p w14:paraId="4F3B2A18" w14:textId="77777777" w:rsidR="00E502F7" w:rsidRPr="002A3910" w:rsidRDefault="00E502F7" w:rsidP="00600FF5">
            <w:pPr>
              <w:pStyle w:val="TableText"/>
              <w:keepNext/>
              <w:keepLines/>
              <w:rPr>
                <w:b/>
              </w:rPr>
            </w:pPr>
            <w:r w:rsidRPr="002A3910">
              <w:rPr>
                <w:b/>
              </w:rPr>
              <w:t>DTIME</w:t>
            </w:r>
          </w:p>
        </w:tc>
        <w:tc>
          <w:tcPr>
            <w:tcW w:w="5490" w:type="dxa"/>
          </w:tcPr>
          <w:p w14:paraId="2BCAAB6B" w14:textId="77777777" w:rsidR="00E502F7" w:rsidRPr="002A3910" w:rsidRDefault="00E502F7" w:rsidP="00600FF5">
            <w:pPr>
              <w:pStyle w:val="TableText"/>
              <w:keepNext/>
              <w:keepLines/>
            </w:pPr>
            <w:r w:rsidRPr="002A3910">
              <w:t>If defined, it is the integer value of the number of seconds the user has to respond to a timed read.</w:t>
            </w:r>
          </w:p>
        </w:tc>
        <w:tc>
          <w:tcPr>
            <w:tcW w:w="2898" w:type="dxa"/>
          </w:tcPr>
          <w:p w14:paraId="191EF367" w14:textId="77777777" w:rsidR="00E502F7" w:rsidRPr="002A3910" w:rsidRDefault="00E502F7" w:rsidP="00600FF5">
            <w:pPr>
              <w:pStyle w:val="TableText"/>
              <w:keepNext/>
              <w:keepLines/>
              <w:rPr>
                <w:b/>
              </w:rPr>
            </w:pPr>
            <w:r w:rsidRPr="002A3910">
              <w:rPr>
                <w:b/>
              </w:rPr>
              <w:t>300</w:t>
            </w:r>
          </w:p>
        </w:tc>
      </w:tr>
      <w:tr w:rsidR="00E502F7" w:rsidRPr="002A3910" w14:paraId="3FBA5E5C" w14:textId="77777777" w:rsidTr="009830BA">
        <w:tc>
          <w:tcPr>
            <w:tcW w:w="1044" w:type="dxa"/>
          </w:tcPr>
          <w:p w14:paraId="01B141A9" w14:textId="77777777" w:rsidR="00E502F7" w:rsidRPr="002A3910" w:rsidRDefault="00E502F7" w:rsidP="00E502F7">
            <w:pPr>
              <w:pStyle w:val="TableText"/>
              <w:rPr>
                <w:b/>
              </w:rPr>
            </w:pPr>
            <w:r w:rsidRPr="002A3910">
              <w:rPr>
                <w:b/>
              </w:rPr>
              <w:t>DUZ</w:t>
            </w:r>
          </w:p>
        </w:tc>
        <w:tc>
          <w:tcPr>
            <w:tcW w:w="5490" w:type="dxa"/>
          </w:tcPr>
          <w:p w14:paraId="08309D6E" w14:textId="77777777" w:rsidR="00E502F7" w:rsidRPr="002A3910" w:rsidRDefault="00E502F7" w:rsidP="00E502F7">
            <w:pPr>
              <w:pStyle w:val="TableText"/>
            </w:pPr>
            <w:r w:rsidRPr="002A3910">
              <w:t>If defined, it is assumed to be the User Number; a positive number uniquely identifying the current user.</w:t>
            </w:r>
          </w:p>
        </w:tc>
        <w:tc>
          <w:tcPr>
            <w:tcW w:w="2898" w:type="dxa"/>
          </w:tcPr>
          <w:p w14:paraId="4C143ECF" w14:textId="77777777" w:rsidR="00E502F7" w:rsidRPr="002A3910" w:rsidRDefault="00E502F7" w:rsidP="00E502F7">
            <w:pPr>
              <w:pStyle w:val="TableText"/>
              <w:rPr>
                <w:b/>
              </w:rPr>
            </w:pPr>
            <w:r w:rsidRPr="002A3910">
              <w:rPr>
                <w:b/>
              </w:rPr>
              <w:t>0</w:t>
            </w:r>
          </w:p>
        </w:tc>
      </w:tr>
      <w:tr w:rsidR="00E502F7" w:rsidRPr="002A3910" w14:paraId="3891475E" w14:textId="77777777" w:rsidTr="009830BA">
        <w:tc>
          <w:tcPr>
            <w:tcW w:w="1044" w:type="dxa"/>
          </w:tcPr>
          <w:p w14:paraId="6BC2D1CD" w14:textId="77777777" w:rsidR="00E502F7" w:rsidRPr="002A3910" w:rsidRDefault="00E502F7" w:rsidP="00E502F7">
            <w:pPr>
              <w:pStyle w:val="TableText"/>
              <w:rPr>
                <w:b/>
              </w:rPr>
            </w:pPr>
            <w:r w:rsidRPr="002A3910">
              <w:rPr>
                <w:b/>
              </w:rPr>
              <w:t>DUZ(0)</w:t>
            </w:r>
          </w:p>
        </w:tc>
        <w:tc>
          <w:tcPr>
            <w:tcW w:w="5490" w:type="dxa"/>
          </w:tcPr>
          <w:p w14:paraId="2BF79245" w14:textId="77777777" w:rsidR="00E502F7" w:rsidRPr="002A3910" w:rsidRDefault="00E502F7" w:rsidP="00E502F7">
            <w:pPr>
              <w:pStyle w:val="TableText"/>
            </w:pPr>
            <w:r w:rsidRPr="002A3910">
              <w:t>If defined, it is as</w:t>
            </w:r>
            <w:r w:rsidR="00676D90" w:rsidRPr="002A3910">
              <w:t xml:space="preserve">sumed to be the </w:t>
            </w:r>
            <w:r w:rsidR="001E014A" w:rsidRPr="002A3910">
              <w:t xml:space="preserve">VA </w:t>
            </w:r>
            <w:r w:rsidR="00676D90" w:rsidRPr="002A3910">
              <w:t>FileMan Access c</w:t>
            </w:r>
            <w:r w:rsidRPr="002A3910">
              <w:t>ode, which is a character string describing the user</w:t>
            </w:r>
            <w:r w:rsidR="00084217" w:rsidRPr="002A3910">
              <w:t>’</w:t>
            </w:r>
            <w:r w:rsidRPr="002A3910">
              <w:t>s security clearance with regard to files, templates, and data fields within a file.</w:t>
            </w:r>
          </w:p>
          <w:p w14:paraId="53B33104" w14:textId="77777777" w:rsidR="005C625C" w:rsidRPr="002A3910" w:rsidRDefault="007869D8" w:rsidP="00600FF5">
            <w:pPr>
              <w:pStyle w:val="TableNote"/>
            </w:pPr>
            <w:r w:rsidRPr="002A3910">
              <w:rPr>
                <w:noProof/>
              </w:rPr>
              <w:drawing>
                <wp:inline distT="0" distB="0" distL="0" distR="0" wp14:anchorId="6D856ADA" wp14:editId="7874F36C">
                  <wp:extent cx="289560" cy="289560"/>
                  <wp:effectExtent l="0" t="0" r="0" b="0"/>
                  <wp:docPr id="1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00FF5" w:rsidRPr="002A3910">
              <w:rPr>
                <w:b/>
              </w:rPr>
              <w:t xml:space="preserve"> </w:t>
            </w:r>
            <w:r w:rsidR="00E502F7" w:rsidRPr="002A3910">
              <w:rPr>
                <w:b/>
              </w:rPr>
              <w:t>REF:</w:t>
            </w:r>
            <w:r w:rsidR="00E502F7" w:rsidRPr="002A3910">
              <w:t xml:space="preserve"> See the </w:t>
            </w:r>
            <w:r w:rsidR="00084217" w:rsidRPr="002A3910">
              <w:t>“</w:t>
            </w:r>
            <w:r w:rsidR="00E502F7" w:rsidRPr="002A3910">
              <w:t>Data Security</w:t>
            </w:r>
            <w:r w:rsidR="00084217" w:rsidRPr="002A3910">
              <w:t>”</w:t>
            </w:r>
            <w:r w:rsidR="00E502F7" w:rsidRPr="002A3910">
              <w:t xml:space="preserve"> </w:t>
            </w:r>
            <w:r w:rsidR="001A2D16" w:rsidRPr="002A3910">
              <w:t>section</w:t>
            </w:r>
            <w:r w:rsidR="00E502F7" w:rsidRPr="002A3910">
              <w:t xml:space="preserve"> in the </w:t>
            </w:r>
            <w:r w:rsidR="00E502F7" w:rsidRPr="002A3910">
              <w:rPr>
                <w:i/>
                <w:iCs/>
              </w:rPr>
              <w:t>VA FileMan Advanced User Manual</w:t>
            </w:r>
            <w:r w:rsidR="005C625C" w:rsidRPr="002A3910">
              <w:t>.</w:t>
            </w:r>
          </w:p>
          <w:p w14:paraId="72D1F986" w14:textId="77777777" w:rsidR="007D4F34" w:rsidRPr="002A3910" w:rsidRDefault="007D4F34" w:rsidP="007D4F34">
            <w:pPr>
              <w:pStyle w:val="BodyText6"/>
            </w:pPr>
          </w:p>
          <w:p w14:paraId="1C6C3907" w14:textId="5D6124E9" w:rsidR="00E502F7" w:rsidRPr="002A3910" w:rsidRDefault="00E502F7" w:rsidP="00676D90">
            <w:pPr>
              <w:pStyle w:val="TableText"/>
            </w:pPr>
            <w:r w:rsidRPr="002A3910">
              <w:t xml:space="preserve">Setting </w:t>
            </w:r>
            <w:r w:rsidRPr="002A3910">
              <w:rPr>
                <w:b/>
              </w:rPr>
              <w:t>DUZ(0)</w:t>
            </w:r>
            <w:r w:rsidRPr="002A3910">
              <w:t xml:space="preserve"> equal to the at-sign (</w:t>
            </w:r>
            <w:r w:rsidRPr="002A3910">
              <w:rPr>
                <w:b/>
              </w:rPr>
              <w:t>@</w:t>
            </w:r>
            <w:r w:rsidRPr="002A3910">
              <w:t xml:space="preserve">) overrides all security checks and allows special </w:t>
            </w:r>
            <w:r w:rsidR="00676D90" w:rsidRPr="002A3910">
              <w:t>develop</w:t>
            </w:r>
            <w:r w:rsidRPr="002A3910">
              <w:t>er features</w:t>
            </w:r>
            <w:r w:rsidR="00676D90" w:rsidRPr="002A3910">
              <w:t>, which</w:t>
            </w:r>
            <w:r w:rsidRPr="002A3910">
              <w:t xml:space="preserve"> are described later. If the user</w:t>
            </w:r>
            <w:r w:rsidR="00084217" w:rsidRPr="002A3910">
              <w:t>’</w:t>
            </w:r>
            <w:r w:rsidRPr="002A3910">
              <w:t xml:space="preserve">s M implementation supports terminal break, a </w:t>
            </w:r>
            <w:r w:rsidR="005C625C" w:rsidRPr="002A3910">
              <w:t>developer</w:t>
            </w:r>
            <w:r w:rsidRPr="002A3910">
              <w:t xml:space="preserve"> is allowed to break execution at any point, whereas a user who does </w:t>
            </w:r>
            <w:r w:rsidRPr="002A3910">
              <w:rPr>
                <w:i/>
              </w:rPr>
              <w:t>not</w:t>
            </w:r>
            <w:r w:rsidRPr="002A3910">
              <w:t xml:space="preserve"> have programmer access can only break during output routines.</w:t>
            </w:r>
          </w:p>
        </w:tc>
        <w:tc>
          <w:tcPr>
            <w:tcW w:w="2898" w:type="dxa"/>
          </w:tcPr>
          <w:p w14:paraId="7ED47B76" w14:textId="77777777" w:rsidR="00E502F7" w:rsidRPr="002A3910" w:rsidRDefault="001E014A" w:rsidP="00E502F7">
            <w:pPr>
              <w:pStyle w:val="TableText"/>
              <w:rPr>
                <w:b/>
              </w:rPr>
            </w:pPr>
            <w:r w:rsidRPr="002A3910">
              <w:rPr>
                <w:b/>
              </w:rPr>
              <w:t>“”</w:t>
            </w:r>
          </w:p>
        </w:tc>
      </w:tr>
      <w:tr w:rsidR="00E502F7" w:rsidRPr="002A3910" w14:paraId="6EBC7096" w14:textId="77777777" w:rsidTr="009830BA">
        <w:tc>
          <w:tcPr>
            <w:tcW w:w="1044" w:type="dxa"/>
          </w:tcPr>
          <w:p w14:paraId="386BB166" w14:textId="77777777" w:rsidR="00E502F7" w:rsidRPr="002A3910" w:rsidRDefault="00E502F7" w:rsidP="00E502F7">
            <w:pPr>
              <w:pStyle w:val="TableText"/>
              <w:rPr>
                <w:b/>
              </w:rPr>
            </w:pPr>
            <w:r w:rsidRPr="002A3910">
              <w:rPr>
                <w:b/>
              </w:rPr>
              <w:t>U</w:t>
            </w:r>
          </w:p>
        </w:tc>
        <w:tc>
          <w:tcPr>
            <w:tcW w:w="5490" w:type="dxa"/>
          </w:tcPr>
          <w:p w14:paraId="16815E23" w14:textId="77777777" w:rsidR="00E502F7" w:rsidRPr="002A3910" w:rsidRDefault="00E502F7" w:rsidP="005C625C">
            <w:pPr>
              <w:pStyle w:val="TableText"/>
            </w:pPr>
            <w:r w:rsidRPr="002A3910">
              <w:t xml:space="preserve">If defined, </w:t>
            </w:r>
            <w:r w:rsidR="005C625C" w:rsidRPr="002A3910">
              <w:t xml:space="preserve">it </w:t>
            </w:r>
            <w:r w:rsidRPr="002A3910">
              <w:t xml:space="preserve">is equal to a single </w:t>
            </w:r>
            <w:r w:rsidR="005C625C" w:rsidRPr="002A3910">
              <w:t>caret</w:t>
            </w:r>
            <w:r w:rsidRPr="002A3910">
              <w:t xml:space="preserve"> (</w:t>
            </w:r>
            <w:r w:rsidRPr="002A3910">
              <w:rPr>
                <w:b/>
              </w:rPr>
              <w:t>^</w:t>
            </w:r>
            <w:r w:rsidRPr="002A3910">
              <w:t>) character.</w:t>
            </w:r>
          </w:p>
        </w:tc>
        <w:tc>
          <w:tcPr>
            <w:tcW w:w="2898" w:type="dxa"/>
          </w:tcPr>
          <w:p w14:paraId="7C053483" w14:textId="77777777" w:rsidR="00E502F7" w:rsidRPr="002A3910" w:rsidRDefault="00E502F7" w:rsidP="00E502F7">
            <w:pPr>
              <w:pStyle w:val="TableText"/>
            </w:pPr>
            <w:r w:rsidRPr="002A3910">
              <w:rPr>
                <w:b/>
              </w:rPr>
              <w:t>^</w:t>
            </w:r>
          </w:p>
        </w:tc>
      </w:tr>
    </w:tbl>
    <w:p w14:paraId="4E381304" w14:textId="77777777" w:rsidR="005D2C8B" w:rsidRPr="002A3910" w:rsidRDefault="005D2C8B" w:rsidP="00B66E33">
      <w:pPr>
        <w:pStyle w:val="BodyText6"/>
      </w:pPr>
    </w:p>
    <w:p w14:paraId="583E6947" w14:textId="74DA152A" w:rsidR="005D2C8B" w:rsidRPr="002A3910" w:rsidRDefault="001319FB" w:rsidP="00600FF5">
      <w:pPr>
        <w:pStyle w:val="BodyText"/>
        <w:keepNext/>
        <w:keepLines/>
      </w:pPr>
      <w:r w:rsidRPr="002A3910">
        <w:rPr>
          <w:color w:val="0000FF"/>
          <w:u w:val="single"/>
        </w:rPr>
        <w:fldChar w:fldCharType="begin" w:fldLock="1"/>
      </w:r>
      <w:r w:rsidRPr="002A3910">
        <w:rPr>
          <w:color w:val="0000FF"/>
          <w:u w:val="single"/>
        </w:rPr>
        <w:instrText xml:space="preserve"> REF _Ref387322268 \h  \* MERGEFORMAT </w:instrText>
      </w:r>
      <w:r w:rsidRPr="002A3910">
        <w:rPr>
          <w:color w:val="0000FF"/>
          <w:u w:val="single"/>
        </w:rPr>
      </w:r>
      <w:r w:rsidRPr="002A3910">
        <w:rPr>
          <w:color w:val="0000FF"/>
          <w:u w:val="single"/>
        </w:rPr>
        <w:fldChar w:fldCharType="separate"/>
      </w:r>
      <w:r w:rsidR="00272B32" w:rsidRPr="002A3910">
        <w:rPr>
          <w:color w:val="0000FF"/>
          <w:u w:val="single"/>
        </w:rPr>
        <w:t>Table 3</w:t>
      </w:r>
      <w:r w:rsidRPr="002A3910">
        <w:rPr>
          <w:color w:val="0000FF"/>
          <w:u w:val="single"/>
        </w:rPr>
        <w:fldChar w:fldCharType="end"/>
      </w:r>
      <w:r w:rsidRPr="002A3910">
        <w:t xml:space="preserve"> lists the globals </w:t>
      </w:r>
      <w:r w:rsidR="0053271E" w:rsidRPr="002A3910">
        <w:t xml:space="preserve">to </w:t>
      </w:r>
      <w:r w:rsidR="004F5BA0" w:rsidRPr="002A3910">
        <w:t>which the</w:t>
      </w:r>
      <w:r w:rsidRPr="002A3910">
        <w:t xml:space="preserve"> </w:t>
      </w:r>
      <w:r w:rsidR="005D2C8B" w:rsidRPr="002A3910">
        <w:t>VA FileMan routines explicitly refer:</w:t>
      </w:r>
    </w:p>
    <w:p w14:paraId="513B7C17" w14:textId="77777777" w:rsidR="007D4F34" w:rsidRPr="002A3910" w:rsidRDefault="007D4F34" w:rsidP="007D4F34">
      <w:pPr>
        <w:pStyle w:val="BodyText6"/>
        <w:keepNext/>
        <w:keepLines/>
      </w:pPr>
    </w:p>
    <w:p w14:paraId="6D59A70D" w14:textId="175875F6" w:rsidR="00E502F7" w:rsidRPr="002A3910" w:rsidRDefault="00E502F7" w:rsidP="00E502F7">
      <w:pPr>
        <w:pStyle w:val="Caption"/>
      </w:pPr>
      <w:bookmarkStart w:id="60" w:name="_Ref387322268"/>
      <w:bookmarkStart w:id="61" w:name="_Toc159569106"/>
      <w:r w:rsidRPr="002A3910">
        <w:t xml:space="preserve">Table </w:t>
      </w:r>
      <w:r w:rsidRPr="002A3910">
        <w:fldChar w:fldCharType="begin"/>
      </w:r>
      <w:r w:rsidRPr="002A3910">
        <w:instrText>SEQ Table \* ARABIC</w:instrText>
      </w:r>
      <w:r w:rsidRPr="002A3910">
        <w:fldChar w:fldCharType="separate"/>
      </w:r>
      <w:r w:rsidR="002D1B25">
        <w:rPr>
          <w:noProof/>
        </w:rPr>
        <w:t>3</w:t>
      </w:r>
      <w:r w:rsidRPr="002A3910">
        <w:fldChar w:fldCharType="end"/>
      </w:r>
      <w:bookmarkEnd w:id="60"/>
      <w:r w:rsidR="00405EF1" w:rsidRPr="002A3910">
        <w:t>:</w:t>
      </w:r>
      <w:r w:rsidR="00E86BD4" w:rsidRPr="002A3910">
        <w:t xml:space="preserve"> VA FileMan Routine Global R</w:t>
      </w:r>
      <w:r w:rsidRPr="002A3910">
        <w:t>eferences</w:t>
      </w:r>
      <w:bookmarkEnd w:id="61"/>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7"/>
        <w:gridCol w:w="8069"/>
      </w:tblGrid>
      <w:tr w:rsidR="00E502F7" w:rsidRPr="002A3910" w14:paraId="661B5499" w14:textId="77777777" w:rsidTr="00E9325B">
        <w:trPr>
          <w:tblHeader/>
        </w:trPr>
        <w:tc>
          <w:tcPr>
            <w:tcW w:w="1021" w:type="dxa"/>
            <w:shd w:val="clear" w:color="auto" w:fill="F2F2F2" w:themeFill="background1" w:themeFillShade="F2"/>
          </w:tcPr>
          <w:p w14:paraId="236A8AE5" w14:textId="77777777" w:rsidR="00E502F7" w:rsidRPr="002A3910" w:rsidRDefault="00E502F7" w:rsidP="00BC7AEE">
            <w:pPr>
              <w:pStyle w:val="TableHeading"/>
              <w:rPr>
                <w:noProof w:val="0"/>
              </w:rPr>
            </w:pPr>
            <w:bookmarkStart w:id="62" w:name="COL001_TBL003"/>
            <w:bookmarkEnd w:id="62"/>
            <w:r w:rsidRPr="002A3910">
              <w:rPr>
                <w:noProof w:val="0"/>
              </w:rPr>
              <w:t>Global</w:t>
            </w:r>
          </w:p>
        </w:tc>
        <w:tc>
          <w:tcPr>
            <w:tcW w:w="8411" w:type="dxa"/>
            <w:shd w:val="clear" w:color="auto" w:fill="F2F2F2" w:themeFill="background1" w:themeFillShade="F2"/>
          </w:tcPr>
          <w:p w14:paraId="495F3FB1" w14:textId="77777777" w:rsidR="00E502F7" w:rsidRPr="002A3910" w:rsidRDefault="00E502F7" w:rsidP="00BC7AEE">
            <w:pPr>
              <w:pStyle w:val="TableHeading"/>
              <w:rPr>
                <w:noProof w:val="0"/>
              </w:rPr>
            </w:pPr>
            <w:r w:rsidRPr="002A3910">
              <w:rPr>
                <w:noProof w:val="0"/>
              </w:rPr>
              <w:t>Description</w:t>
            </w:r>
          </w:p>
        </w:tc>
      </w:tr>
      <w:tr w:rsidR="00E502F7" w:rsidRPr="002A3910" w14:paraId="284AAA8D" w14:textId="77777777" w:rsidTr="009830BA">
        <w:tc>
          <w:tcPr>
            <w:tcW w:w="1021" w:type="dxa"/>
          </w:tcPr>
          <w:p w14:paraId="41894F9E" w14:textId="77777777" w:rsidR="00E502F7" w:rsidRPr="002A3910" w:rsidRDefault="00E502F7" w:rsidP="007D4F34">
            <w:pPr>
              <w:pStyle w:val="TableText"/>
              <w:keepNext/>
              <w:keepLines/>
              <w:rPr>
                <w:b/>
              </w:rPr>
            </w:pPr>
            <w:r w:rsidRPr="002A3910">
              <w:rPr>
                <w:b/>
              </w:rPr>
              <w:t>^DD</w:t>
            </w:r>
          </w:p>
        </w:tc>
        <w:tc>
          <w:tcPr>
            <w:tcW w:w="8411" w:type="dxa"/>
          </w:tcPr>
          <w:p w14:paraId="4BC038AA" w14:textId="77777777" w:rsidR="00E502F7" w:rsidRPr="002A3910" w:rsidRDefault="00E502F7" w:rsidP="007D4F34">
            <w:pPr>
              <w:pStyle w:val="TableText"/>
              <w:keepNext/>
              <w:keepLines/>
            </w:pPr>
            <w:r w:rsidRPr="002A3910">
              <w:t>All attribute dictionaries</w:t>
            </w:r>
            <w:r w:rsidR="008C7F01" w:rsidRPr="002A3910">
              <w:t>.</w:t>
            </w:r>
          </w:p>
        </w:tc>
      </w:tr>
      <w:tr w:rsidR="00E502F7" w:rsidRPr="002A3910" w14:paraId="62A0BABF" w14:textId="77777777" w:rsidTr="009830BA">
        <w:tc>
          <w:tcPr>
            <w:tcW w:w="1021" w:type="dxa"/>
          </w:tcPr>
          <w:p w14:paraId="537DA010" w14:textId="77777777" w:rsidR="00E502F7" w:rsidRPr="002A3910" w:rsidRDefault="00E502F7" w:rsidP="00E502F7">
            <w:pPr>
              <w:pStyle w:val="TableText"/>
              <w:rPr>
                <w:b/>
              </w:rPr>
            </w:pPr>
            <w:r w:rsidRPr="002A3910">
              <w:rPr>
                <w:b/>
              </w:rPr>
              <w:t>^DDA</w:t>
            </w:r>
          </w:p>
        </w:tc>
        <w:tc>
          <w:tcPr>
            <w:tcW w:w="8411" w:type="dxa"/>
          </w:tcPr>
          <w:p w14:paraId="15727289" w14:textId="77777777" w:rsidR="00E502F7" w:rsidRPr="002A3910" w:rsidRDefault="00E502F7" w:rsidP="00E502F7">
            <w:pPr>
              <w:pStyle w:val="TableText"/>
            </w:pPr>
            <w:r w:rsidRPr="002A3910">
              <w:t>Data dictionary audit trail</w:t>
            </w:r>
            <w:r w:rsidR="008C7F01" w:rsidRPr="002A3910">
              <w:t>.</w:t>
            </w:r>
          </w:p>
        </w:tc>
      </w:tr>
      <w:tr w:rsidR="00E502F7" w:rsidRPr="002A3910" w14:paraId="1DE49807" w14:textId="77777777" w:rsidTr="009830BA">
        <w:tc>
          <w:tcPr>
            <w:tcW w:w="1021" w:type="dxa"/>
          </w:tcPr>
          <w:p w14:paraId="4B292E71" w14:textId="77777777" w:rsidR="00E502F7" w:rsidRPr="002A3910" w:rsidRDefault="00E502F7" w:rsidP="00E502F7">
            <w:pPr>
              <w:pStyle w:val="TableText"/>
              <w:rPr>
                <w:b/>
              </w:rPr>
            </w:pPr>
            <w:r w:rsidRPr="002A3910">
              <w:rPr>
                <w:b/>
              </w:rPr>
              <w:t>^DI</w:t>
            </w:r>
          </w:p>
        </w:tc>
        <w:tc>
          <w:tcPr>
            <w:tcW w:w="8411" w:type="dxa"/>
          </w:tcPr>
          <w:p w14:paraId="05E784F6" w14:textId="77777777" w:rsidR="00E502F7" w:rsidRPr="002A3910" w:rsidRDefault="00E502F7" w:rsidP="00E502F7">
            <w:pPr>
              <w:pStyle w:val="TableText"/>
            </w:pPr>
            <w:r w:rsidRPr="002A3910">
              <w:t>Data types</w:t>
            </w:r>
            <w:r w:rsidR="008C7F01" w:rsidRPr="002A3910">
              <w:t>.</w:t>
            </w:r>
          </w:p>
        </w:tc>
      </w:tr>
      <w:tr w:rsidR="00E502F7" w:rsidRPr="002A3910" w14:paraId="5DC4C7BA" w14:textId="77777777" w:rsidTr="009830BA">
        <w:tc>
          <w:tcPr>
            <w:tcW w:w="1021" w:type="dxa"/>
          </w:tcPr>
          <w:p w14:paraId="65A90308" w14:textId="77777777" w:rsidR="00E502F7" w:rsidRPr="002A3910" w:rsidRDefault="00E502F7" w:rsidP="00E502F7">
            <w:pPr>
              <w:pStyle w:val="TableText"/>
              <w:rPr>
                <w:b/>
              </w:rPr>
            </w:pPr>
            <w:r w:rsidRPr="002A3910">
              <w:rPr>
                <w:b/>
              </w:rPr>
              <w:t>^DIA</w:t>
            </w:r>
          </w:p>
        </w:tc>
        <w:tc>
          <w:tcPr>
            <w:tcW w:w="8411" w:type="dxa"/>
          </w:tcPr>
          <w:p w14:paraId="1FE6367B" w14:textId="77777777" w:rsidR="00E502F7" w:rsidRPr="002A3910" w:rsidRDefault="00E502F7" w:rsidP="00E502F7">
            <w:pPr>
              <w:pStyle w:val="TableText"/>
            </w:pPr>
            <w:r w:rsidRPr="002A3910">
              <w:t>Data audit trail</w:t>
            </w:r>
            <w:r w:rsidR="008C7F01" w:rsidRPr="002A3910">
              <w:t>.</w:t>
            </w:r>
          </w:p>
        </w:tc>
      </w:tr>
      <w:tr w:rsidR="00E502F7" w:rsidRPr="002A3910" w14:paraId="7C0BA8E1" w14:textId="77777777" w:rsidTr="009830BA">
        <w:tc>
          <w:tcPr>
            <w:tcW w:w="1021" w:type="dxa"/>
          </w:tcPr>
          <w:p w14:paraId="612F0981" w14:textId="77777777" w:rsidR="00E502F7" w:rsidRPr="002A3910" w:rsidRDefault="00E502F7" w:rsidP="00E502F7">
            <w:pPr>
              <w:pStyle w:val="TableText"/>
              <w:rPr>
                <w:b/>
              </w:rPr>
            </w:pPr>
            <w:r w:rsidRPr="002A3910">
              <w:rPr>
                <w:b/>
              </w:rPr>
              <w:t>^DIAR</w:t>
            </w:r>
          </w:p>
        </w:tc>
        <w:tc>
          <w:tcPr>
            <w:tcW w:w="8411" w:type="dxa"/>
          </w:tcPr>
          <w:p w14:paraId="648C7905" w14:textId="77777777" w:rsidR="00E502F7" w:rsidRPr="002A3910" w:rsidRDefault="00E502F7" w:rsidP="00E502F7">
            <w:pPr>
              <w:pStyle w:val="TableText"/>
            </w:pPr>
            <w:r w:rsidRPr="002A3910">
              <w:t>Archival activity and Filegrams</w:t>
            </w:r>
            <w:r w:rsidR="008C7F01" w:rsidRPr="002A3910">
              <w:t>.</w:t>
            </w:r>
          </w:p>
        </w:tc>
      </w:tr>
      <w:tr w:rsidR="00E502F7" w:rsidRPr="002A3910" w14:paraId="40A7EBDA" w14:textId="77777777" w:rsidTr="009830BA">
        <w:tc>
          <w:tcPr>
            <w:tcW w:w="1021" w:type="dxa"/>
          </w:tcPr>
          <w:p w14:paraId="665AA770" w14:textId="77777777" w:rsidR="00E502F7" w:rsidRPr="002A3910" w:rsidRDefault="00E502F7" w:rsidP="00E502F7">
            <w:pPr>
              <w:pStyle w:val="TableText"/>
              <w:rPr>
                <w:b/>
              </w:rPr>
            </w:pPr>
            <w:r w:rsidRPr="002A3910">
              <w:rPr>
                <w:b/>
              </w:rPr>
              <w:lastRenderedPageBreak/>
              <w:t>^DIBT</w:t>
            </w:r>
          </w:p>
        </w:tc>
        <w:tc>
          <w:tcPr>
            <w:tcW w:w="8411" w:type="dxa"/>
          </w:tcPr>
          <w:p w14:paraId="3ED65C83" w14:textId="77777777" w:rsidR="00E502F7" w:rsidRPr="002A3910" w:rsidRDefault="00E502F7" w:rsidP="00E502F7">
            <w:pPr>
              <w:pStyle w:val="TableText"/>
            </w:pPr>
            <w:r w:rsidRPr="002A3910">
              <w:t>Sort templates and the results of file searches</w:t>
            </w:r>
            <w:r w:rsidR="008C7F01" w:rsidRPr="002A3910">
              <w:t>.</w:t>
            </w:r>
          </w:p>
        </w:tc>
      </w:tr>
      <w:tr w:rsidR="00E502F7" w:rsidRPr="002A3910" w14:paraId="70832CB6" w14:textId="77777777" w:rsidTr="009830BA">
        <w:tc>
          <w:tcPr>
            <w:tcW w:w="1021" w:type="dxa"/>
          </w:tcPr>
          <w:p w14:paraId="050FD102" w14:textId="77777777" w:rsidR="00E502F7" w:rsidRPr="002A3910" w:rsidRDefault="00E502F7" w:rsidP="00E502F7">
            <w:pPr>
              <w:pStyle w:val="TableText"/>
              <w:rPr>
                <w:b/>
              </w:rPr>
            </w:pPr>
            <w:r w:rsidRPr="002A3910">
              <w:rPr>
                <w:b/>
              </w:rPr>
              <w:t>^DIC</w:t>
            </w:r>
          </w:p>
        </w:tc>
        <w:tc>
          <w:tcPr>
            <w:tcW w:w="8411" w:type="dxa"/>
          </w:tcPr>
          <w:p w14:paraId="4AD1DFCA" w14:textId="77777777" w:rsidR="00E502F7" w:rsidRPr="002A3910" w:rsidRDefault="00E502F7" w:rsidP="00E502F7">
            <w:pPr>
              <w:pStyle w:val="TableText"/>
            </w:pPr>
            <w:r w:rsidRPr="002A3910">
              <w:t>Dictionary of files</w:t>
            </w:r>
            <w:r w:rsidR="008C7F01" w:rsidRPr="002A3910">
              <w:t>.</w:t>
            </w:r>
          </w:p>
        </w:tc>
      </w:tr>
      <w:tr w:rsidR="00E502F7" w:rsidRPr="002A3910" w14:paraId="2A360AEB" w14:textId="77777777" w:rsidTr="009830BA">
        <w:tc>
          <w:tcPr>
            <w:tcW w:w="1021" w:type="dxa"/>
          </w:tcPr>
          <w:p w14:paraId="73572445" w14:textId="77777777" w:rsidR="00E502F7" w:rsidRPr="002A3910" w:rsidRDefault="00E502F7" w:rsidP="00E502F7">
            <w:pPr>
              <w:pStyle w:val="TableText"/>
              <w:rPr>
                <w:b/>
              </w:rPr>
            </w:pPr>
            <w:r w:rsidRPr="002A3910">
              <w:rPr>
                <w:b/>
              </w:rPr>
              <w:t>^DIE</w:t>
            </w:r>
          </w:p>
        </w:tc>
        <w:tc>
          <w:tcPr>
            <w:tcW w:w="8411" w:type="dxa"/>
          </w:tcPr>
          <w:p w14:paraId="71176978" w14:textId="77777777" w:rsidR="00E502F7" w:rsidRPr="002A3910" w:rsidRDefault="00E502F7" w:rsidP="00E502F7">
            <w:pPr>
              <w:pStyle w:val="TableText"/>
            </w:pPr>
            <w:r w:rsidRPr="002A3910">
              <w:t>Input templates</w:t>
            </w:r>
            <w:r w:rsidR="008C7F01" w:rsidRPr="002A3910">
              <w:t>.</w:t>
            </w:r>
          </w:p>
        </w:tc>
      </w:tr>
      <w:tr w:rsidR="00E502F7" w:rsidRPr="002A3910" w14:paraId="363A2E6B" w14:textId="77777777" w:rsidTr="009830BA">
        <w:tc>
          <w:tcPr>
            <w:tcW w:w="1021" w:type="dxa"/>
          </w:tcPr>
          <w:p w14:paraId="764DA99E" w14:textId="77777777" w:rsidR="00E502F7" w:rsidRPr="002A3910" w:rsidRDefault="00E502F7" w:rsidP="00E502F7">
            <w:pPr>
              <w:pStyle w:val="TableText"/>
              <w:rPr>
                <w:b/>
              </w:rPr>
            </w:pPr>
            <w:r w:rsidRPr="002A3910">
              <w:rPr>
                <w:b/>
              </w:rPr>
              <w:t>^DIPT</w:t>
            </w:r>
          </w:p>
        </w:tc>
        <w:tc>
          <w:tcPr>
            <w:tcW w:w="8411" w:type="dxa"/>
          </w:tcPr>
          <w:p w14:paraId="1C7100D8" w14:textId="77777777" w:rsidR="00E502F7" w:rsidRPr="002A3910" w:rsidRDefault="00E502F7" w:rsidP="00E502F7">
            <w:pPr>
              <w:pStyle w:val="TableText"/>
            </w:pPr>
            <w:r w:rsidRPr="002A3910">
              <w:t>Print templates and Filegram templates</w:t>
            </w:r>
            <w:r w:rsidR="008C7F01" w:rsidRPr="002A3910">
              <w:t>.</w:t>
            </w:r>
          </w:p>
        </w:tc>
      </w:tr>
      <w:tr w:rsidR="00E502F7" w:rsidRPr="002A3910" w14:paraId="4B11B274" w14:textId="77777777" w:rsidTr="009830BA">
        <w:tc>
          <w:tcPr>
            <w:tcW w:w="1021" w:type="dxa"/>
          </w:tcPr>
          <w:p w14:paraId="71139170" w14:textId="77777777" w:rsidR="00E502F7" w:rsidRPr="002A3910" w:rsidRDefault="00E502F7" w:rsidP="00E502F7">
            <w:pPr>
              <w:pStyle w:val="TableText"/>
              <w:rPr>
                <w:b/>
              </w:rPr>
            </w:pPr>
            <w:r w:rsidRPr="002A3910">
              <w:rPr>
                <w:b/>
              </w:rPr>
              <w:t>^DIST</w:t>
            </w:r>
          </w:p>
        </w:tc>
        <w:tc>
          <w:tcPr>
            <w:tcW w:w="8411" w:type="dxa"/>
          </w:tcPr>
          <w:p w14:paraId="16BF7C56" w14:textId="77777777" w:rsidR="00E502F7" w:rsidRPr="002A3910" w:rsidRDefault="00E502F7" w:rsidP="00E502F7">
            <w:pPr>
              <w:pStyle w:val="TableText"/>
            </w:pPr>
            <w:r w:rsidRPr="002A3910">
              <w:t>ScreenMan forms and blocks and Alternate Editors</w:t>
            </w:r>
            <w:r w:rsidR="008C7F01" w:rsidRPr="002A3910">
              <w:t>.</w:t>
            </w:r>
          </w:p>
        </w:tc>
      </w:tr>
      <w:tr w:rsidR="00E502F7" w:rsidRPr="002A3910" w14:paraId="06E6F3C8" w14:textId="77777777" w:rsidTr="009830BA">
        <w:tc>
          <w:tcPr>
            <w:tcW w:w="1021" w:type="dxa"/>
          </w:tcPr>
          <w:p w14:paraId="00F7E35D" w14:textId="77777777" w:rsidR="00E502F7" w:rsidRPr="002A3910" w:rsidRDefault="00E502F7" w:rsidP="00E502F7">
            <w:pPr>
              <w:pStyle w:val="TableText"/>
              <w:rPr>
                <w:b/>
              </w:rPr>
            </w:pPr>
            <w:r w:rsidRPr="002A3910">
              <w:rPr>
                <w:b/>
              </w:rPr>
              <w:t>^DISV</w:t>
            </w:r>
          </w:p>
        </w:tc>
        <w:tc>
          <w:tcPr>
            <w:tcW w:w="8411" w:type="dxa"/>
          </w:tcPr>
          <w:p w14:paraId="40DA0462" w14:textId="77777777" w:rsidR="00E502F7" w:rsidRPr="002A3910" w:rsidRDefault="00E502F7" w:rsidP="00E502F7">
            <w:pPr>
              <w:pStyle w:val="TableText"/>
            </w:pPr>
            <w:r w:rsidRPr="002A3910">
              <w:t>Most recent lookup value in any file or subfile (by DUZ)</w:t>
            </w:r>
            <w:r w:rsidR="008C7F01" w:rsidRPr="002A3910">
              <w:t>.</w:t>
            </w:r>
          </w:p>
        </w:tc>
      </w:tr>
      <w:tr w:rsidR="00E502F7" w:rsidRPr="002A3910" w14:paraId="5D7455EC" w14:textId="77777777" w:rsidTr="009830BA">
        <w:tc>
          <w:tcPr>
            <w:tcW w:w="1021" w:type="dxa"/>
          </w:tcPr>
          <w:p w14:paraId="6522E5DE" w14:textId="77777777" w:rsidR="00E502F7" w:rsidRPr="002A3910" w:rsidRDefault="00E502F7" w:rsidP="00E502F7">
            <w:pPr>
              <w:pStyle w:val="TableText"/>
              <w:rPr>
                <w:b/>
              </w:rPr>
            </w:pPr>
            <w:r w:rsidRPr="002A3910">
              <w:rPr>
                <w:b/>
              </w:rPr>
              <w:t>^DIZ</w:t>
            </w:r>
          </w:p>
        </w:tc>
        <w:tc>
          <w:tcPr>
            <w:tcW w:w="8411" w:type="dxa"/>
          </w:tcPr>
          <w:p w14:paraId="06D967EB" w14:textId="77777777" w:rsidR="00E502F7" w:rsidRPr="002A3910" w:rsidRDefault="00E502F7" w:rsidP="00E502F7">
            <w:pPr>
              <w:pStyle w:val="TableText"/>
            </w:pPr>
            <w:r w:rsidRPr="002A3910">
              <w:t>Default location for new data files as they are created</w:t>
            </w:r>
            <w:r w:rsidR="008C7F01" w:rsidRPr="002A3910">
              <w:t>.</w:t>
            </w:r>
          </w:p>
        </w:tc>
      </w:tr>
      <w:tr w:rsidR="00E502F7" w:rsidRPr="002A3910" w14:paraId="7DABC10A" w14:textId="77777777" w:rsidTr="009830BA">
        <w:tc>
          <w:tcPr>
            <w:tcW w:w="1021" w:type="dxa"/>
          </w:tcPr>
          <w:p w14:paraId="53111760" w14:textId="77777777" w:rsidR="00E502F7" w:rsidRPr="002A3910" w:rsidRDefault="00E502F7" w:rsidP="00E502F7">
            <w:pPr>
              <w:pStyle w:val="TableText"/>
              <w:rPr>
                <w:b/>
              </w:rPr>
            </w:pPr>
            <w:r w:rsidRPr="002A3910">
              <w:rPr>
                <w:b/>
              </w:rPr>
              <w:t>^DOPT</w:t>
            </w:r>
          </w:p>
        </w:tc>
        <w:tc>
          <w:tcPr>
            <w:tcW w:w="8411" w:type="dxa"/>
          </w:tcPr>
          <w:p w14:paraId="51BA9325" w14:textId="77777777" w:rsidR="00E502F7" w:rsidRPr="002A3910" w:rsidRDefault="00E502F7" w:rsidP="00E502F7">
            <w:pPr>
              <w:pStyle w:val="TableText"/>
            </w:pPr>
            <w:r w:rsidRPr="002A3910">
              <w:t>Option lists</w:t>
            </w:r>
            <w:r w:rsidR="008C7F01" w:rsidRPr="002A3910">
              <w:t>.</w:t>
            </w:r>
          </w:p>
        </w:tc>
      </w:tr>
      <w:tr w:rsidR="00E502F7" w:rsidRPr="002A3910" w14:paraId="52C17A97" w14:textId="77777777" w:rsidTr="009830BA">
        <w:tc>
          <w:tcPr>
            <w:tcW w:w="1021" w:type="dxa"/>
          </w:tcPr>
          <w:p w14:paraId="41198B3A" w14:textId="77777777" w:rsidR="00E502F7" w:rsidRPr="002A3910" w:rsidRDefault="00E502F7" w:rsidP="00E502F7">
            <w:pPr>
              <w:pStyle w:val="TableText"/>
              <w:rPr>
                <w:b/>
              </w:rPr>
            </w:pPr>
            <w:r w:rsidRPr="002A3910">
              <w:rPr>
                <w:b/>
              </w:rPr>
              <w:t>^DOSV</w:t>
            </w:r>
          </w:p>
        </w:tc>
        <w:tc>
          <w:tcPr>
            <w:tcW w:w="8411" w:type="dxa"/>
          </w:tcPr>
          <w:p w14:paraId="0BFF0DCF" w14:textId="77777777" w:rsidR="00E502F7" w:rsidRPr="002A3910" w:rsidRDefault="00E502F7" w:rsidP="00E502F7">
            <w:pPr>
              <w:pStyle w:val="TableText"/>
            </w:pPr>
            <w:r w:rsidRPr="002A3910">
              <w:t>Statistical results</w:t>
            </w:r>
            <w:r w:rsidR="008C7F01" w:rsidRPr="002A3910">
              <w:t>.</w:t>
            </w:r>
          </w:p>
        </w:tc>
      </w:tr>
      <w:tr w:rsidR="00E502F7" w:rsidRPr="002A3910" w14:paraId="6AD3E41B" w14:textId="77777777" w:rsidTr="009830BA">
        <w:tc>
          <w:tcPr>
            <w:tcW w:w="1021" w:type="dxa"/>
          </w:tcPr>
          <w:p w14:paraId="6388DC21" w14:textId="77777777" w:rsidR="00E502F7" w:rsidRPr="002A3910" w:rsidRDefault="00E502F7" w:rsidP="00E502F7">
            <w:pPr>
              <w:pStyle w:val="TableText"/>
              <w:rPr>
                <w:b/>
              </w:rPr>
            </w:pPr>
            <w:r w:rsidRPr="002A3910">
              <w:rPr>
                <w:b/>
              </w:rPr>
              <w:t>^%ZOSF</w:t>
            </w:r>
          </w:p>
        </w:tc>
        <w:tc>
          <w:tcPr>
            <w:tcW w:w="8411" w:type="dxa"/>
          </w:tcPr>
          <w:p w14:paraId="1471BFB3" w14:textId="77777777" w:rsidR="00E502F7" w:rsidRPr="002A3910" w:rsidRDefault="00E502F7" w:rsidP="00E502F7">
            <w:pPr>
              <w:pStyle w:val="TableText"/>
            </w:pPr>
            <w:r w:rsidRPr="002A3910">
              <w:t>M vendor-specific executable code</w:t>
            </w:r>
            <w:r w:rsidR="008C7F01" w:rsidRPr="002A3910">
              <w:t>.</w:t>
            </w:r>
          </w:p>
        </w:tc>
      </w:tr>
    </w:tbl>
    <w:p w14:paraId="5DE2D4D8" w14:textId="77777777" w:rsidR="005D2C8B" w:rsidRPr="002A3910" w:rsidRDefault="005D2C8B" w:rsidP="00B66E33">
      <w:pPr>
        <w:pStyle w:val="BodyText6"/>
      </w:pPr>
    </w:p>
    <w:p w14:paraId="620C582E" w14:textId="77777777" w:rsidR="005D2C8B" w:rsidRPr="002A3910" w:rsidRDefault="005D2C8B" w:rsidP="00600FF5">
      <w:pPr>
        <w:pStyle w:val="BodyText"/>
      </w:pPr>
      <w:r w:rsidRPr="002A3910">
        <w:t xml:space="preserve">The routines use the </w:t>
      </w:r>
      <w:r w:rsidRPr="002A3910">
        <w:rPr>
          <w:b/>
        </w:rPr>
        <w:t>^UTILITY</w:t>
      </w:r>
      <w:r w:rsidRPr="002A3910">
        <w:t xml:space="preserve"> and </w:t>
      </w:r>
      <w:r w:rsidRPr="002A3910">
        <w:rPr>
          <w:b/>
        </w:rPr>
        <w:t>^TMP</w:t>
      </w:r>
      <w:r w:rsidRPr="002A3910">
        <w:t xml:space="preserve"> globals for temporary scratch space. The </w:t>
      </w:r>
      <w:r w:rsidRPr="002A3910">
        <w:rPr>
          <w:b/>
        </w:rPr>
        <w:t>^XUTL</w:t>
      </w:r>
      <w:r w:rsidRPr="002A3910">
        <w:t xml:space="preserve"> global is also used if you are running some M implementations.</w:t>
      </w:r>
    </w:p>
    <w:p w14:paraId="0E9FC444" w14:textId="77777777" w:rsidR="005D2C8B" w:rsidRPr="002A3910" w:rsidRDefault="005D2C8B" w:rsidP="00670B42">
      <w:pPr>
        <w:pStyle w:val="AltHeading2"/>
      </w:pPr>
      <w:bookmarkStart w:id="63" w:name="Delimiters_within_Strings"/>
      <w:r w:rsidRPr="002A3910">
        <w:t>Delimiters within Strings</w:t>
      </w:r>
      <w:bookmarkEnd w:id="63"/>
    </w:p>
    <w:p w14:paraId="2239193B" w14:textId="77777777" w:rsidR="005D2C8B" w:rsidRPr="002A3910" w:rsidRDefault="005D2C8B" w:rsidP="00600FF5">
      <w:pPr>
        <w:pStyle w:val="BodyText"/>
        <w:keepNext/>
        <w:keepLines/>
      </w:pPr>
      <w:r w:rsidRPr="002A3910">
        <w:t xml:space="preserve">The </w:t>
      </w:r>
      <w:r w:rsidR="005C625C" w:rsidRPr="002A3910">
        <w:t>caret</w:t>
      </w:r>
      <w:r w:rsidRPr="002A3910">
        <w:t xml:space="preserve"> (</w:t>
      </w:r>
      <w:r w:rsidRPr="002A3910">
        <w:rPr>
          <w:b/>
        </w:rPr>
        <w:t>^</w:t>
      </w:r>
      <w:r w:rsidRPr="002A3910">
        <w:t xml:space="preserve">) character is conventionally used to delimit data elements </w:t>
      </w:r>
      <w:r w:rsidR="00C76D5C" w:rsidRPr="002A3910">
        <w:t>that</w:t>
      </w:r>
      <w:r w:rsidRPr="002A3910">
        <w:t xml:space="preserve"> are strung together to be stored in a single global node. A corollary of this rule is that the routines almost never allow input data to contain </w:t>
      </w:r>
      <w:r w:rsidR="005C625C" w:rsidRPr="002A3910">
        <w:t>caret</w:t>
      </w:r>
      <w:r w:rsidRPr="002A3910">
        <w:t>s; the user types a</w:t>
      </w:r>
      <w:r w:rsidR="005C625C" w:rsidRPr="002A3910">
        <w:t xml:space="preserve"> caret (</w:t>
      </w:r>
      <w:r w:rsidR="005C625C" w:rsidRPr="002A3910">
        <w:rPr>
          <w:b/>
        </w:rPr>
        <w:t>^</w:t>
      </w:r>
      <w:r w:rsidR="005C625C" w:rsidRPr="002A3910">
        <w:t>)</w:t>
      </w:r>
      <w:r w:rsidRPr="002A3910">
        <w:t xml:space="preserve"> to change or terminate the sequence of questions being asked. Within </w:t>
      </w:r>
      <w:r w:rsidRPr="002A3910">
        <w:rPr>
          <w:b/>
        </w:rPr>
        <w:t>^</w:t>
      </w:r>
      <w:r w:rsidRPr="002A3910">
        <w:t>-pieces, semicolons</w:t>
      </w:r>
      <w:r w:rsidR="005C625C" w:rsidRPr="002A3910">
        <w:t xml:space="preserve"> (</w:t>
      </w:r>
      <w:r w:rsidR="005C625C" w:rsidRPr="002A3910">
        <w:rPr>
          <w:b/>
        </w:rPr>
        <w:t>;</w:t>
      </w:r>
      <w:r w:rsidR="005C625C" w:rsidRPr="002A3910">
        <w:t>)</w:t>
      </w:r>
      <w:r w:rsidRPr="002A3910">
        <w:t xml:space="preserve"> are usually used as secondary delimiters</w:t>
      </w:r>
      <w:r w:rsidR="005C625C" w:rsidRPr="002A3910">
        <w:t>,</w:t>
      </w:r>
      <w:r w:rsidRPr="002A3910">
        <w:t xml:space="preserve"> and colons</w:t>
      </w:r>
      <w:r w:rsidR="005C625C" w:rsidRPr="002A3910">
        <w:t xml:space="preserve"> (</w:t>
      </w:r>
      <w:r w:rsidR="005C625C" w:rsidRPr="002A3910">
        <w:rPr>
          <w:b/>
        </w:rPr>
        <w:t>:</w:t>
      </w:r>
      <w:r w:rsidR="005C625C" w:rsidRPr="002A3910">
        <w:t>)</w:t>
      </w:r>
      <w:r w:rsidRPr="002A3910">
        <w:t xml:space="preserve"> as tertiary delimiters.</w:t>
      </w:r>
    </w:p>
    <w:p w14:paraId="0389AC94" w14:textId="77777777" w:rsidR="005D2C8B" w:rsidRPr="002A3910" w:rsidRDefault="005D2C8B" w:rsidP="00600FF5">
      <w:pPr>
        <w:pStyle w:val="BodyText"/>
      </w:pPr>
      <w:r w:rsidRPr="002A3910">
        <w:t xml:space="preserve">VA FileMan routines use the local variable </w:t>
      </w:r>
      <w:r w:rsidRPr="002A3910">
        <w:rPr>
          <w:b/>
          <w:bCs/>
        </w:rPr>
        <w:t>U</w:t>
      </w:r>
      <w:r w:rsidRPr="002A3910">
        <w:t xml:space="preserve"> as equal to the single </w:t>
      </w:r>
      <w:r w:rsidR="005C625C" w:rsidRPr="002A3910">
        <w:t>caret (</w:t>
      </w:r>
      <w:r w:rsidR="005C625C" w:rsidRPr="002A3910">
        <w:rPr>
          <w:b/>
        </w:rPr>
        <w:t>^</w:t>
      </w:r>
      <w:r w:rsidR="005C625C" w:rsidRPr="002A3910">
        <w:t>)</w:t>
      </w:r>
      <w:r w:rsidRPr="002A3910">
        <w:t xml:space="preserve"> character.</w:t>
      </w:r>
    </w:p>
    <w:p w14:paraId="53AE4976" w14:textId="77777777" w:rsidR="005D2C8B" w:rsidRPr="002A3910" w:rsidRDefault="005D2C8B" w:rsidP="00670B42">
      <w:pPr>
        <w:pStyle w:val="AltHeading2"/>
      </w:pPr>
      <w:bookmarkStart w:id="64" w:name="Canonic_Numbers"/>
      <w:r w:rsidRPr="002A3910">
        <w:t>Canonic Numbers</w:t>
      </w:r>
      <w:bookmarkEnd w:id="64"/>
    </w:p>
    <w:p w14:paraId="60450756" w14:textId="77777777" w:rsidR="005D2C8B" w:rsidRPr="002A3910" w:rsidRDefault="005D2C8B" w:rsidP="00600FF5">
      <w:pPr>
        <w:pStyle w:val="BodyText"/>
      </w:pPr>
      <w:r w:rsidRPr="002A3910">
        <w:t xml:space="preserve">VA FileMan recognizes only canonic numbers. A canonic number is a number that does </w:t>
      </w:r>
      <w:r w:rsidRPr="002A3910">
        <w:rPr>
          <w:bCs/>
          <w:i/>
        </w:rPr>
        <w:t>not</w:t>
      </w:r>
      <w:r w:rsidRPr="002A3910">
        <w:t xml:space="preserve"> begin or end with meaningless </w:t>
      </w:r>
      <w:r w:rsidRPr="002A3910">
        <w:rPr>
          <w:b/>
        </w:rPr>
        <w:t>zeroes</w:t>
      </w:r>
      <w:r w:rsidRPr="002A3910">
        <w:t xml:space="preserve">. For example, </w:t>
      </w:r>
      <w:r w:rsidRPr="002A3910">
        <w:rPr>
          <w:b/>
        </w:rPr>
        <w:t>7</w:t>
      </w:r>
      <w:r w:rsidRPr="002A3910">
        <w:t xml:space="preserve"> is a canonic number, whereas </w:t>
      </w:r>
      <w:r w:rsidRPr="002A3910">
        <w:rPr>
          <w:b/>
        </w:rPr>
        <w:t>007</w:t>
      </w:r>
      <w:r w:rsidRPr="002A3910">
        <w:t xml:space="preserve"> and </w:t>
      </w:r>
      <w:r w:rsidRPr="002A3910">
        <w:rPr>
          <w:b/>
        </w:rPr>
        <w:t>7.0</w:t>
      </w:r>
      <w:r w:rsidRPr="002A3910">
        <w:t xml:space="preserve"> are not.</w:t>
      </w:r>
    </w:p>
    <w:p w14:paraId="5337556B" w14:textId="77777777" w:rsidR="00574AA8" w:rsidRPr="002A3910" w:rsidRDefault="00574AA8" w:rsidP="00453126">
      <w:pPr>
        <w:pStyle w:val="AltHeading2"/>
      </w:pPr>
      <w:bookmarkStart w:id="65" w:name="_Toc397138030"/>
      <w:bookmarkStart w:id="66" w:name="_Toc485620882"/>
      <w:bookmarkStart w:id="67" w:name="_Toc4315558"/>
      <w:bookmarkStart w:id="68" w:name="_Toc8096545"/>
      <w:bookmarkStart w:id="69" w:name="_Toc15257683"/>
      <w:bookmarkStart w:id="70" w:name="_Toc18284795"/>
      <w:bookmarkStart w:id="71" w:name="Obtain_Technical_Information_Online"/>
      <w:r w:rsidRPr="002A3910">
        <w:t>How to Obtain Technical Information Online</w:t>
      </w:r>
      <w:bookmarkEnd w:id="65"/>
      <w:bookmarkEnd w:id="66"/>
      <w:bookmarkEnd w:id="67"/>
      <w:bookmarkEnd w:id="68"/>
      <w:bookmarkEnd w:id="69"/>
      <w:bookmarkEnd w:id="70"/>
      <w:bookmarkEnd w:id="71"/>
    </w:p>
    <w:p w14:paraId="0CD4C849" w14:textId="77777777" w:rsidR="00574AA8" w:rsidRPr="002A3910" w:rsidRDefault="007869D8" w:rsidP="00453126">
      <w:pPr>
        <w:pStyle w:val="BodyText"/>
        <w:keepNext/>
        <w:keepLines/>
      </w:pPr>
      <w:r w:rsidRPr="002A3910">
        <w:fldChar w:fldCharType="begin"/>
      </w:r>
      <w:r w:rsidR="002512A0" w:rsidRPr="002A3910">
        <w:instrText>XE “</w:instrText>
      </w:r>
      <w:r w:rsidR="00CA1612" w:rsidRPr="002A3910">
        <w:instrText>How to:Obtain Technical Information Online "</w:instrText>
      </w:r>
      <w:r w:rsidRPr="002A3910">
        <w:fldChar w:fldCharType="end"/>
      </w:r>
      <w:r w:rsidRPr="002A3910">
        <w:fldChar w:fldCharType="begin"/>
      </w:r>
      <w:r w:rsidR="002512A0" w:rsidRPr="002A3910">
        <w:instrText>XE “</w:instrText>
      </w:r>
      <w:r w:rsidR="00CA1612" w:rsidRPr="002A3910">
        <w:instrText>Online:Technical Information, How to Obtain"</w:instrText>
      </w:r>
      <w:r w:rsidRPr="002A3910">
        <w:fldChar w:fldCharType="end"/>
      </w:r>
      <w:r w:rsidR="00574AA8" w:rsidRPr="002A3910">
        <w:t>Exported VistA M Server-based software file, routine, and global documentation can be generated through the use of Kernel, MailMan, and VA FileMan utilities.</w:t>
      </w:r>
    </w:p>
    <w:p w14:paraId="5A1446E6" w14:textId="27A218C6" w:rsidR="001C739A" w:rsidRPr="002A3910" w:rsidRDefault="007869D8" w:rsidP="00492BCD">
      <w:pPr>
        <w:pStyle w:val="Note"/>
        <w:keepNext/>
        <w:keepLines/>
      </w:pPr>
      <w:r w:rsidRPr="002A3910">
        <w:rPr>
          <w:noProof/>
        </w:rPr>
        <w:drawing>
          <wp:inline distT="0" distB="0" distL="0" distR="0" wp14:anchorId="55C3EC0A" wp14:editId="39AB65BA">
            <wp:extent cx="289560" cy="289560"/>
            <wp:effectExtent l="0" t="0" r="0" b="0"/>
            <wp:docPr id="1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iCs/>
        </w:rPr>
        <w:t xml:space="preserve">NOTE: </w:t>
      </w:r>
      <w:r w:rsidR="001C739A" w:rsidRPr="002A3910">
        <w:t xml:space="preserve">Methods of obtaining specific technical information online </w:t>
      </w:r>
      <w:r w:rsidR="00D56E04" w:rsidRPr="002A3910">
        <w:t>is</w:t>
      </w:r>
      <w:r w:rsidR="001C739A" w:rsidRPr="002A3910">
        <w:t xml:space="preserve"> indicated where applicab</w:t>
      </w:r>
      <w:r w:rsidR="00492BCD" w:rsidRPr="002A3910">
        <w:t>le under the appropriate topic.</w:t>
      </w:r>
      <w:r w:rsidR="00492BCD" w:rsidRPr="002A3910">
        <w:br/>
      </w:r>
      <w:r w:rsidR="00492BCD" w:rsidRPr="002A3910">
        <w:br/>
      </w:r>
      <w:r w:rsidR="001C739A" w:rsidRPr="002A3910">
        <w:rPr>
          <w:b/>
          <w:iCs/>
        </w:rPr>
        <w:t xml:space="preserve">REF: </w:t>
      </w:r>
      <w:r w:rsidR="003F66B9" w:rsidRPr="002A3910">
        <w:t>For further information, s</w:t>
      </w:r>
      <w:r w:rsidR="00ED4DD4" w:rsidRPr="002A3910">
        <w:t>ee</w:t>
      </w:r>
      <w:r w:rsidR="001C739A" w:rsidRPr="002A3910">
        <w:t xml:space="preserve"> the </w:t>
      </w:r>
      <w:r w:rsidR="001C739A" w:rsidRPr="002A3910">
        <w:rPr>
          <w:i/>
        </w:rPr>
        <w:t>VA FileMan Technical Manual</w:t>
      </w:r>
      <w:r w:rsidR="001C739A" w:rsidRPr="002A3910">
        <w:t>.</w:t>
      </w:r>
    </w:p>
    <w:p w14:paraId="109D1C94" w14:textId="77777777" w:rsidR="007D4F34" w:rsidRPr="002A3910" w:rsidRDefault="007D4F34" w:rsidP="007D4F34">
      <w:pPr>
        <w:pStyle w:val="BodyText6"/>
      </w:pPr>
    </w:p>
    <w:p w14:paraId="56F0D01A" w14:textId="77777777" w:rsidR="00574AA8" w:rsidRPr="002A3910" w:rsidRDefault="00574AA8" w:rsidP="00600FF5">
      <w:pPr>
        <w:pStyle w:val="AltHeading3"/>
      </w:pPr>
      <w:bookmarkStart w:id="72" w:name="Help_at_Prompts"/>
      <w:r w:rsidRPr="002A3910">
        <w:lastRenderedPageBreak/>
        <w:t>Help at Prompts</w:t>
      </w:r>
      <w:bookmarkEnd w:id="72"/>
    </w:p>
    <w:p w14:paraId="6F6C5A85" w14:textId="77777777" w:rsidR="00574AA8" w:rsidRPr="002A3910" w:rsidRDefault="007869D8" w:rsidP="00600FF5">
      <w:pPr>
        <w:pStyle w:val="BodyText"/>
      </w:pPr>
      <w:r w:rsidRPr="002A3910">
        <w:fldChar w:fldCharType="begin"/>
      </w:r>
      <w:r w:rsidR="002512A0" w:rsidRPr="002A3910">
        <w:instrText>XE “</w:instrText>
      </w:r>
      <w:r w:rsidR="00CA1612" w:rsidRPr="002A3910">
        <w:instrText>Online:Documentation"</w:instrText>
      </w:r>
      <w:r w:rsidRPr="002A3910">
        <w:fldChar w:fldCharType="end"/>
      </w:r>
      <w:r w:rsidRPr="002A3910">
        <w:fldChar w:fldCharType="begin"/>
      </w:r>
      <w:r w:rsidR="002512A0" w:rsidRPr="002A3910">
        <w:instrText>XE “</w:instrText>
      </w:r>
      <w:r w:rsidR="00CA1612" w:rsidRPr="002A3910">
        <w:instrText>Help:At Prompts"</w:instrText>
      </w:r>
      <w:r w:rsidRPr="002A3910">
        <w:fldChar w:fldCharType="end"/>
      </w:r>
      <w:r w:rsidRPr="002A3910">
        <w:fldChar w:fldCharType="begin"/>
      </w:r>
      <w:r w:rsidR="002512A0" w:rsidRPr="002A3910">
        <w:instrText>XE “</w:instrText>
      </w:r>
      <w:r w:rsidR="00CA1612" w:rsidRPr="002A3910">
        <w:instrText>Help:Online"</w:instrText>
      </w:r>
      <w:r w:rsidRPr="002A3910">
        <w:fldChar w:fldCharType="end"/>
      </w:r>
      <w:r w:rsidR="00574AA8" w:rsidRPr="002A3910">
        <w:t>VistA M Server-based software provides online help and commonly used system default prompts. Users are encouraged to enter question marks</w:t>
      </w:r>
      <w:r w:rsidRPr="002A3910">
        <w:fldChar w:fldCharType="begin"/>
      </w:r>
      <w:r w:rsidR="002512A0" w:rsidRPr="002A3910">
        <w:instrText>XE “</w:instrText>
      </w:r>
      <w:r w:rsidR="00574AA8" w:rsidRPr="002A3910">
        <w:instrText>Question Mark Help"</w:instrText>
      </w:r>
      <w:r w:rsidRPr="002A3910">
        <w:fldChar w:fldCharType="end"/>
      </w:r>
      <w:r w:rsidRPr="002A3910">
        <w:fldChar w:fldCharType="begin"/>
      </w:r>
      <w:r w:rsidR="002512A0" w:rsidRPr="002A3910">
        <w:instrText>XE “</w:instrText>
      </w:r>
      <w:r w:rsidR="00574AA8" w:rsidRPr="002A3910">
        <w:instrText>Help:Question Marks"</w:instrText>
      </w:r>
      <w:r w:rsidRPr="002A3910">
        <w:fldChar w:fldCharType="end"/>
      </w:r>
      <w:r w:rsidR="00574AA8" w:rsidRPr="002A3910">
        <w:t xml:space="preserve"> at any response prompt. At the end of the help display, you are immediately returned to the point from which you started. This is an easy way to learn about any aspect of the software.</w:t>
      </w:r>
    </w:p>
    <w:p w14:paraId="2AD9A1CB" w14:textId="77777777" w:rsidR="00574AA8" w:rsidRPr="002A3910" w:rsidRDefault="00574AA8" w:rsidP="00600FF5">
      <w:pPr>
        <w:pStyle w:val="AltHeading3"/>
      </w:pPr>
      <w:bookmarkStart w:id="73" w:name="Obtaining_Data_Dictionary_Listings"/>
      <w:r w:rsidRPr="002A3910">
        <w:t>Obtaining Data Dictionary Listings</w:t>
      </w:r>
      <w:bookmarkEnd w:id="73"/>
    </w:p>
    <w:p w14:paraId="7A20BDC9" w14:textId="77777777" w:rsidR="00574AA8" w:rsidRPr="002A3910" w:rsidRDefault="007869D8" w:rsidP="00600FF5">
      <w:pPr>
        <w:pStyle w:val="BodyText"/>
        <w:keepNext/>
        <w:keepLines/>
      </w:pPr>
      <w:r w:rsidRPr="002A3910">
        <w:fldChar w:fldCharType="begin"/>
      </w:r>
      <w:r w:rsidR="002512A0" w:rsidRPr="002A3910">
        <w:instrText>XE “</w:instrText>
      </w:r>
      <w:r w:rsidR="00CA1612" w:rsidRPr="002A3910">
        <w:instrText>Data Dictionary:Listings"</w:instrText>
      </w:r>
      <w:r w:rsidRPr="002A3910">
        <w:fldChar w:fldCharType="end"/>
      </w:r>
      <w:r w:rsidR="00574AA8" w:rsidRPr="002A3910">
        <w:t xml:space="preserve">Technical information about VistA M Server-based files and the fields in files is stored in data dictionaries (DD). You can use the </w:t>
      </w:r>
      <w:r w:rsidR="00574AA8" w:rsidRPr="002A3910">
        <w:rPr>
          <w:b/>
          <w:bCs/>
        </w:rPr>
        <w:t>List File Attributes</w:t>
      </w:r>
      <w:r w:rsidR="004F1ABD" w:rsidRPr="002A3910">
        <w:fldChar w:fldCharType="begin"/>
      </w:r>
      <w:r w:rsidR="004F1ABD" w:rsidRPr="002A3910">
        <w:instrText>XE “List File Attributes Option"</w:instrText>
      </w:r>
      <w:r w:rsidR="004F1ABD" w:rsidRPr="002A3910">
        <w:fldChar w:fldCharType="end"/>
      </w:r>
      <w:r w:rsidR="004F1ABD" w:rsidRPr="002A3910">
        <w:fldChar w:fldCharType="begin"/>
      </w:r>
      <w:r w:rsidR="004F1ABD" w:rsidRPr="002A3910">
        <w:instrText>XE “Options:List File Attributes"</w:instrText>
      </w:r>
      <w:r w:rsidR="004F1ABD" w:rsidRPr="002A3910">
        <w:fldChar w:fldCharType="end"/>
      </w:r>
      <w:r w:rsidR="004F1ABD" w:rsidRPr="002A3910">
        <w:t xml:space="preserve"> [DILIST</w:t>
      </w:r>
      <w:r w:rsidR="004F1ABD" w:rsidRPr="002A3910">
        <w:fldChar w:fldCharType="begin"/>
      </w:r>
      <w:r w:rsidR="004F1ABD" w:rsidRPr="002A3910">
        <w:instrText>XE “DILIST Option"</w:instrText>
      </w:r>
      <w:r w:rsidR="004F1ABD" w:rsidRPr="002A3910">
        <w:fldChar w:fldCharType="end"/>
      </w:r>
      <w:r w:rsidR="004F1ABD" w:rsidRPr="002A3910">
        <w:fldChar w:fldCharType="begin"/>
      </w:r>
      <w:r w:rsidR="004F1ABD" w:rsidRPr="002A3910">
        <w:instrText>XE “Options:DILIST"</w:instrText>
      </w:r>
      <w:r w:rsidR="004F1ABD" w:rsidRPr="002A3910">
        <w:fldChar w:fldCharType="end"/>
      </w:r>
      <w:r w:rsidR="004F1ABD" w:rsidRPr="002A3910">
        <w:t>]</w:t>
      </w:r>
      <w:r w:rsidR="00574AA8" w:rsidRPr="002A3910">
        <w:t xml:space="preserve"> option on the </w:t>
      </w:r>
      <w:r w:rsidR="00574AA8" w:rsidRPr="002A3910">
        <w:rPr>
          <w:b/>
          <w:bCs/>
        </w:rPr>
        <w:t>Data Dictionary Utilities</w:t>
      </w:r>
      <w:r w:rsidRPr="002A3910">
        <w:fldChar w:fldCharType="begin"/>
      </w:r>
      <w:r w:rsidR="002512A0" w:rsidRPr="002A3910">
        <w:instrText>XE “</w:instrText>
      </w:r>
      <w:r w:rsidR="00574AA8" w:rsidRPr="002A3910">
        <w:instrText>Data Dictionary:Data Dictionary Utilities Menu"</w:instrText>
      </w:r>
      <w:r w:rsidRPr="002A3910">
        <w:fldChar w:fldCharType="end"/>
      </w:r>
      <w:r w:rsidRPr="002A3910">
        <w:fldChar w:fldCharType="begin"/>
      </w:r>
      <w:r w:rsidR="002512A0" w:rsidRPr="002A3910">
        <w:instrText>XE “</w:instrText>
      </w:r>
      <w:r w:rsidR="00574AA8" w:rsidRPr="002A3910">
        <w:instrText>Menus:Data Dictionary Utilities"</w:instrText>
      </w:r>
      <w:r w:rsidRPr="002A3910">
        <w:fldChar w:fldCharType="end"/>
      </w:r>
      <w:r w:rsidRPr="002A3910">
        <w:fldChar w:fldCharType="begin"/>
      </w:r>
      <w:r w:rsidR="002512A0" w:rsidRPr="002A3910">
        <w:instrText>XE “</w:instrText>
      </w:r>
      <w:r w:rsidR="00574AA8" w:rsidRPr="002A3910">
        <w:instrText>Options:Data Dictionary Utilities"</w:instrText>
      </w:r>
      <w:r w:rsidRPr="002A3910">
        <w:fldChar w:fldCharType="end"/>
      </w:r>
      <w:r w:rsidR="00825433" w:rsidRPr="002A3910">
        <w:t xml:space="preserve"> [DI DDU</w:t>
      </w:r>
      <w:r w:rsidR="00825433" w:rsidRPr="002A3910">
        <w:fldChar w:fldCharType="begin"/>
      </w:r>
      <w:r w:rsidR="00825433" w:rsidRPr="002A3910">
        <w:instrText>XE “DI DDU Menu"</w:instrText>
      </w:r>
      <w:r w:rsidR="00825433" w:rsidRPr="002A3910">
        <w:fldChar w:fldCharType="end"/>
      </w:r>
      <w:r w:rsidR="00825433" w:rsidRPr="002A3910">
        <w:fldChar w:fldCharType="begin"/>
      </w:r>
      <w:r w:rsidR="00825433" w:rsidRPr="002A3910">
        <w:instrText>XE “Menus:DI DDU"</w:instrText>
      </w:r>
      <w:r w:rsidR="00825433" w:rsidRPr="002A3910">
        <w:fldChar w:fldCharType="end"/>
      </w:r>
      <w:r w:rsidR="00825433" w:rsidRPr="002A3910">
        <w:fldChar w:fldCharType="begin"/>
      </w:r>
      <w:r w:rsidR="00825433" w:rsidRPr="002A3910">
        <w:instrText>XE “Options:DI DDU"</w:instrText>
      </w:r>
      <w:r w:rsidR="00825433" w:rsidRPr="002A3910">
        <w:fldChar w:fldCharType="end"/>
      </w:r>
      <w:r w:rsidR="00825433" w:rsidRPr="002A3910">
        <w:t>]</w:t>
      </w:r>
      <w:r w:rsidR="000417E3" w:rsidRPr="002A3910">
        <w:t xml:space="preserve"> </w:t>
      </w:r>
      <w:r w:rsidR="00574AA8" w:rsidRPr="002A3910">
        <w:t>menu in VA FileMan to print formatted data dictionaries.</w:t>
      </w:r>
    </w:p>
    <w:p w14:paraId="551DCE71" w14:textId="765E1987" w:rsidR="00D42D1B" w:rsidRPr="002A3910" w:rsidRDefault="007869D8" w:rsidP="00D42D1B">
      <w:pPr>
        <w:pStyle w:val="Note"/>
      </w:pPr>
      <w:r w:rsidRPr="002A3910">
        <w:rPr>
          <w:noProof/>
        </w:rPr>
        <w:drawing>
          <wp:inline distT="0" distB="0" distL="0" distR="0" wp14:anchorId="24C604A7" wp14:editId="7F6A7532">
            <wp:extent cx="266700" cy="289560"/>
            <wp:effectExtent l="0" t="0" r="0" b="0"/>
            <wp:docPr id="1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details about obtaining data dictionaries and about the formats available, see the </w:t>
      </w:r>
      <w:r w:rsidR="00084217" w:rsidRPr="002A3910">
        <w:t>“</w:t>
      </w:r>
      <w:r w:rsidR="00D42D1B" w:rsidRPr="002A3910">
        <w:t>List File Attributes</w:t>
      </w:r>
      <w:r w:rsidR="00084217" w:rsidRPr="002A3910">
        <w:t>”</w:t>
      </w:r>
      <w:r w:rsidR="00D42D1B" w:rsidRPr="002A3910">
        <w:t xml:space="preserve"> </w:t>
      </w:r>
      <w:r w:rsidR="001A2D16" w:rsidRPr="002A3910">
        <w:t>section</w:t>
      </w:r>
      <w:r w:rsidR="00D42D1B" w:rsidRPr="002A3910">
        <w:t xml:space="preserve"> in </w:t>
      </w:r>
      <w:r w:rsidR="003F66B9" w:rsidRPr="002A3910">
        <w:t xml:space="preserve">the </w:t>
      </w:r>
      <w:r w:rsidR="00084217" w:rsidRPr="002A3910">
        <w:t>“</w:t>
      </w:r>
      <w:r w:rsidR="003F66B9" w:rsidRPr="002A3910">
        <w:t>File Management</w:t>
      </w:r>
      <w:r w:rsidR="00084217" w:rsidRPr="002A3910">
        <w:t>”</w:t>
      </w:r>
      <w:r w:rsidR="003F66B9" w:rsidRPr="002A3910">
        <w:t xml:space="preserve"> section in</w:t>
      </w:r>
      <w:r w:rsidR="00D42D1B" w:rsidRPr="002A3910">
        <w:t xml:space="preserve"> the </w:t>
      </w:r>
      <w:r w:rsidR="00D42D1B" w:rsidRPr="002A3910">
        <w:rPr>
          <w:i/>
        </w:rPr>
        <w:t>VA FileMan Advanced User Manual</w:t>
      </w:r>
      <w:r w:rsidR="00D42D1B" w:rsidRPr="002A3910">
        <w:t>.</w:t>
      </w:r>
    </w:p>
    <w:p w14:paraId="13063FFD" w14:textId="77777777" w:rsidR="007D4F34" w:rsidRPr="002A3910" w:rsidRDefault="007D4F34" w:rsidP="007D4F34">
      <w:pPr>
        <w:pStyle w:val="BodyText6"/>
      </w:pPr>
    </w:p>
    <w:p w14:paraId="738599CB" w14:textId="77777777" w:rsidR="00574AA8" w:rsidRPr="002A3910" w:rsidRDefault="00600FF5" w:rsidP="00600FF5">
      <w:pPr>
        <w:pStyle w:val="AltHeading2"/>
      </w:pPr>
      <w:bookmarkStart w:id="74" w:name="Assumptions"/>
      <w:r w:rsidRPr="002A3910">
        <w:t>Assumptions</w:t>
      </w:r>
      <w:bookmarkEnd w:id="74"/>
    </w:p>
    <w:p w14:paraId="6769EB4B" w14:textId="77777777" w:rsidR="00574AA8" w:rsidRPr="002A3910" w:rsidRDefault="007869D8" w:rsidP="00600FF5">
      <w:pPr>
        <w:pStyle w:val="BodyText"/>
        <w:keepNext/>
        <w:keepLines/>
      </w:pPr>
      <w:r w:rsidRPr="002A3910">
        <w:fldChar w:fldCharType="begin"/>
      </w:r>
      <w:r w:rsidR="002512A0" w:rsidRPr="002A3910">
        <w:instrText>XE “</w:instrText>
      </w:r>
      <w:r w:rsidR="00CA1612" w:rsidRPr="002A3910">
        <w:instrText>Assumptions"</w:instrText>
      </w:r>
      <w:r w:rsidRPr="002A3910">
        <w:fldChar w:fldCharType="end"/>
      </w:r>
      <w:r w:rsidR="00574AA8" w:rsidRPr="002A3910">
        <w:t>This manual is written with the assumption that the reader is familiar with the following:</w:t>
      </w:r>
    </w:p>
    <w:p w14:paraId="65748179" w14:textId="77777777" w:rsidR="00574AA8" w:rsidRPr="002A3910" w:rsidRDefault="00574AA8" w:rsidP="00574AA8">
      <w:pPr>
        <w:pStyle w:val="ListBullet"/>
        <w:keepNext/>
        <w:keepLines/>
      </w:pPr>
      <w:r w:rsidRPr="002A3910">
        <w:rPr>
          <w:bCs/>
        </w:rPr>
        <w:t>VistA</w:t>
      </w:r>
      <w:r w:rsidRPr="002A3910">
        <w:t xml:space="preserve"> computing environment:</w:t>
      </w:r>
    </w:p>
    <w:p w14:paraId="4197E802" w14:textId="77777777" w:rsidR="00574AA8" w:rsidRPr="002A3910" w:rsidRDefault="00574AA8" w:rsidP="00CA1612">
      <w:pPr>
        <w:pStyle w:val="ListBullet2"/>
        <w:keepNext/>
        <w:keepLines/>
      </w:pPr>
      <w:r w:rsidRPr="002A3910">
        <w:t>Kernel—VistA M Server software</w:t>
      </w:r>
    </w:p>
    <w:p w14:paraId="7BAC6186" w14:textId="77777777" w:rsidR="00574AA8" w:rsidRPr="002A3910" w:rsidRDefault="00574AA8" w:rsidP="00CA1612">
      <w:pPr>
        <w:pStyle w:val="ListBullet2"/>
        <w:keepNext/>
        <w:keepLines/>
      </w:pPr>
      <w:r w:rsidRPr="002A3910">
        <w:t>VA FileMan data structures and terminology—VistA M Server software</w:t>
      </w:r>
    </w:p>
    <w:p w14:paraId="1F2658DA" w14:textId="77777777" w:rsidR="00831010" w:rsidRPr="002A3910" w:rsidRDefault="00831010" w:rsidP="00831010">
      <w:pPr>
        <w:pStyle w:val="BodyText6"/>
      </w:pPr>
    </w:p>
    <w:p w14:paraId="1D2B70C0" w14:textId="77777777" w:rsidR="00574AA8" w:rsidRPr="002A3910" w:rsidRDefault="00574AA8" w:rsidP="00574AA8">
      <w:pPr>
        <w:pStyle w:val="ListBullet"/>
        <w:keepNext/>
        <w:keepLines/>
      </w:pPr>
      <w:r w:rsidRPr="002A3910">
        <w:t>Microsoft Windows environment</w:t>
      </w:r>
    </w:p>
    <w:p w14:paraId="26912927" w14:textId="77777777" w:rsidR="00574AA8" w:rsidRPr="002A3910" w:rsidRDefault="00574AA8" w:rsidP="00574AA8">
      <w:pPr>
        <w:pStyle w:val="ListBullet"/>
      </w:pPr>
      <w:r w:rsidRPr="002A3910">
        <w:t>M programming language</w:t>
      </w:r>
    </w:p>
    <w:p w14:paraId="29E487E0" w14:textId="77777777" w:rsidR="00831010" w:rsidRPr="002A3910" w:rsidRDefault="00831010" w:rsidP="00831010">
      <w:pPr>
        <w:pStyle w:val="BodyText6"/>
      </w:pPr>
    </w:p>
    <w:p w14:paraId="3F3D5386" w14:textId="77777777" w:rsidR="00574AA8" w:rsidRPr="002A3910" w:rsidRDefault="00574AA8" w:rsidP="004D4C39">
      <w:pPr>
        <w:pStyle w:val="AltHeading2"/>
      </w:pPr>
      <w:bookmarkStart w:id="75" w:name="_Toc397138035"/>
      <w:bookmarkStart w:id="76" w:name="_Toc485620884"/>
      <w:bookmarkStart w:id="77" w:name="_Toc4315560"/>
      <w:bookmarkStart w:id="78" w:name="_Toc8096547"/>
      <w:bookmarkStart w:id="79" w:name="_Toc15257685"/>
      <w:bookmarkStart w:id="80" w:name="_Toc18284796"/>
      <w:bookmarkStart w:id="81" w:name="Reference_Materials"/>
      <w:r w:rsidRPr="002A3910">
        <w:t>Reference</w:t>
      </w:r>
      <w:bookmarkEnd w:id="75"/>
      <w:bookmarkEnd w:id="76"/>
      <w:bookmarkEnd w:id="77"/>
      <w:bookmarkEnd w:id="78"/>
      <w:bookmarkEnd w:id="79"/>
      <w:bookmarkEnd w:id="80"/>
      <w:r w:rsidR="0003512D" w:rsidRPr="002A3910">
        <w:t xml:space="preserve"> Materials</w:t>
      </w:r>
      <w:bookmarkEnd w:id="81"/>
    </w:p>
    <w:p w14:paraId="2EBA0988" w14:textId="77777777" w:rsidR="00574AA8" w:rsidRPr="002A3910" w:rsidRDefault="007869D8" w:rsidP="004D4C39">
      <w:pPr>
        <w:pStyle w:val="BodyText"/>
        <w:keepNext/>
        <w:keepLines/>
      </w:pPr>
      <w:r w:rsidRPr="002A3910">
        <w:fldChar w:fldCharType="begin"/>
      </w:r>
      <w:r w:rsidR="002512A0" w:rsidRPr="002A3910">
        <w:instrText>XE “</w:instrText>
      </w:r>
      <w:r w:rsidR="00CA1612" w:rsidRPr="002A3910">
        <w:instrText>Reference</w:instrText>
      </w:r>
      <w:r w:rsidR="005F4165" w:rsidRPr="002A3910">
        <w:instrText xml:space="preserve"> Material</w:instrText>
      </w:r>
      <w:r w:rsidR="00CA1612" w:rsidRPr="002A3910">
        <w:instrText>s"</w:instrText>
      </w:r>
      <w:r w:rsidRPr="002A3910">
        <w:fldChar w:fldCharType="end"/>
      </w:r>
      <w:r w:rsidR="005F4165" w:rsidRPr="002A3910">
        <w:t xml:space="preserve"> </w:t>
      </w:r>
      <w:r w:rsidRPr="002A3910">
        <w:fldChar w:fldCharType="begin"/>
      </w:r>
      <w:r w:rsidR="002512A0" w:rsidRPr="002A3910">
        <w:instrText>XE</w:instrText>
      </w:r>
      <w:r w:rsidR="005F4165" w:rsidRPr="002A3910">
        <w:instrText xml:space="preserve"> "Manuals:Reference"</w:instrText>
      </w:r>
      <w:r w:rsidRPr="002A3910">
        <w:fldChar w:fldCharType="end"/>
      </w:r>
      <w:r w:rsidR="00574AA8" w:rsidRPr="002A3910">
        <w:t xml:space="preserve">Readers who wish to learn more about </w:t>
      </w:r>
      <w:r w:rsidR="005D2C8B" w:rsidRPr="002A3910">
        <w:t>VA FileMan</w:t>
      </w:r>
      <w:r w:rsidR="00574AA8" w:rsidRPr="002A3910">
        <w:t xml:space="preserve"> should consult the following:</w:t>
      </w:r>
    </w:p>
    <w:p w14:paraId="320C75AE" w14:textId="77777777" w:rsidR="00224DE8" w:rsidRPr="002A3910" w:rsidRDefault="00360586" w:rsidP="004D4C39">
      <w:pPr>
        <w:pStyle w:val="ListBullet"/>
        <w:keepNext/>
        <w:keepLines/>
        <w:rPr>
          <w:kern w:val="2"/>
        </w:rPr>
      </w:pPr>
      <w:r w:rsidRPr="002A3910">
        <w:rPr>
          <w:i/>
          <w:kern w:val="2"/>
        </w:rPr>
        <w:t>VA FileMan</w:t>
      </w:r>
      <w:r w:rsidR="00224DE8" w:rsidRPr="002A3910">
        <w:rPr>
          <w:i/>
          <w:kern w:val="2"/>
        </w:rPr>
        <w:t xml:space="preserve"> Release Notes</w:t>
      </w:r>
    </w:p>
    <w:p w14:paraId="230B74CC" w14:textId="77777777" w:rsidR="00224DE8" w:rsidRPr="002A3910" w:rsidRDefault="00E03354" w:rsidP="004D4C39">
      <w:pPr>
        <w:pStyle w:val="ListBullet"/>
        <w:keepNext/>
        <w:keepLines/>
        <w:rPr>
          <w:kern w:val="2"/>
        </w:rPr>
      </w:pPr>
      <w:r w:rsidRPr="002A3910">
        <w:rPr>
          <w:i/>
          <w:kern w:val="2"/>
        </w:rPr>
        <w:t>VA FileMan Installation, Back-Out, and Rollback Guide</w:t>
      </w:r>
    </w:p>
    <w:p w14:paraId="098C6EC2" w14:textId="77777777" w:rsidR="00224DE8" w:rsidRPr="002A3910" w:rsidRDefault="00360586" w:rsidP="004D4C39">
      <w:pPr>
        <w:pStyle w:val="ListBullet"/>
        <w:keepNext/>
        <w:keepLines/>
        <w:rPr>
          <w:kern w:val="2"/>
        </w:rPr>
      </w:pPr>
      <w:r w:rsidRPr="002A3910">
        <w:rPr>
          <w:i/>
          <w:kern w:val="2"/>
        </w:rPr>
        <w:t>VA FileMan</w:t>
      </w:r>
      <w:r w:rsidR="00224DE8" w:rsidRPr="002A3910">
        <w:rPr>
          <w:i/>
          <w:kern w:val="2"/>
        </w:rPr>
        <w:t xml:space="preserve"> Technical Manual</w:t>
      </w:r>
    </w:p>
    <w:p w14:paraId="6B81C83D" w14:textId="77777777" w:rsidR="00224DE8" w:rsidRPr="002A3910" w:rsidRDefault="00360586" w:rsidP="004D4C39">
      <w:pPr>
        <w:pStyle w:val="ListBullet"/>
        <w:keepNext/>
        <w:keepLines/>
        <w:rPr>
          <w:kern w:val="2"/>
        </w:rPr>
      </w:pPr>
      <w:r w:rsidRPr="002A3910">
        <w:rPr>
          <w:i/>
          <w:kern w:val="2"/>
        </w:rPr>
        <w:t>VA FileMan</w:t>
      </w:r>
      <w:r w:rsidR="00224DE8" w:rsidRPr="002A3910">
        <w:rPr>
          <w:i/>
          <w:kern w:val="2"/>
        </w:rPr>
        <w:t xml:space="preserve"> </w:t>
      </w:r>
      <w:r w:rsidR="00D14620" w:rsidRPr="002A3910">
        <w:rPr>
          <w:i/>
          <w:kern w:val="2"/>
        </w:rPr>
        <w:t>User Manual</w:t>
      </w:r>
      <w:r w:rsidR="00224DE8" w:rsidRPr="002A3910">
        <w:rPr>
          <w:kern w:val="2"/>
        </w:rPr>
        <w:t xml:space="preserve"> (PDF and HTML format)</w:t>
      </w:r>
    </w:p>
    <w:p w14:paraId="6CEBBC1A" w14:textId="77777777" w:rsidR="00224DE8" w:rsidRPr="002A3910" w:rsidRDefault="00360586" w:rsidP="004D4C39">
      <w:pPr>
        <w:pStyle w:val="ListBullet"/>
        <w:keepNext/>
        <w:keepLines/>
        <w:rPr>
          <w:kern w:val="2"/>
        </w:rPr>
      </w:pPr>
      <w:r w:rsidRPr="002A3910">
        <w:rPr>
          <w:i/>
          <w:kern w:val="2"/>
        </w:rPr>
        <w:t>VA FileMan</w:t>
      </w:r>
      <w:r w:rsidR="00224DE8" w:rsidRPr="002A3910">
        <w:rPr>
          <w:i/>
          <w:kern w:val="2"/>
        </w:rPr>
        <w:t xml:space="preserve"> Advanced User Manual</w:t>
      </w:r>
      <w:r w:rsidR="00224DE8" w:rsidRPr="002A3910">
        <w:rPr>
          <w:kern w:val="2"/>
        </w:rPr>
        <w:t xml:space="preserve"> (PDF and HTML format)</w:t>
      </w:r>
    </w:p>
    <w:p w14:paraId="2A9C19AC" w14:textId="77777777" w:rsidR="005D2C8B" w:rsidRPr="002A3910" w:rsidRDefault="0069344C" w:rsidP="005D2C8B">
      <w:pPr>
        <w:pStyle w:val="ListBullet"/>
        <w:rPr>
          <w:kern w:val="2"/>
        </w:rPr>
      </w:pPr>
      <w:r w:rsidRPr="002A3910">
        <w:rPr>
          <w:i/>
          <w:kern w:val="2"/>
        </w:rPr>
        <w:t>VA FileMan Developer</w:t>
      </w:r>
      <w:r w:rsidR="00084217" w:rsidRPr="002A3910">
        <w:rPr>
          <w:i/>
          <w:kern w:val="2"/>
        </w:rPr>
        <w:t>’</w:t>
      </w:r>
      <w:r w:rsidRPr="002A3910">
        <w:rPr>
          <w:i/>
          <w:kern w:val="2"/>
        </w:rPr>
        <w:t>s Guide</w:t>
      </w:r>
      <w:r w:rsidR="005D2C8B" w:rsidRPr="002A3910">
        <w:rPr>
          <w:kern w:val="2"/>
        </w:rPr>
        <w:t xml:space="preserve"> (this manual; PDF and HTML format)</w:t>
      </w:r>
    </w:p>
    <w:p w14:paraId="4191A870" w14:textId="77777777" w:rsidR="00831010" w:rsidRPr="002A3910" w:rsidRDefault="00831010" w:rsidP="00831010">
      <w:pPr>
        <w:pStyle w:val="BodyText6"/>
      </w:pPr>
    </w:p>
    <w:p w14:paraId="0BF79912" w14:textId="5CFDA8FA" w:rsidR="00CB5222" w:rsidRPr="002A3910" w:rsidRDefault="007869D8" w:rsidP="00CB5222">
      <w:pPr>
        <w:pStyle w:val="Note"/>
      </w:pPr>
      <w:r w:rsidRPr="002A3910">
        <w:rPr>
          <w:noProof/>
        </w:rPr>
        <w:drawing>
          <wp:inline distT="0" distB="0" distL="0" distR="0" wp14:anchorId="1E966A31" wp14:editId="321EFD32">
            <wp:extent cx="266700" cy="289560"/>
            <wp:effectExtent l="0" t="0" r="0" b="0"/>
            <wp:docPr id="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CB5222" w:rsidRPr="002A3910">
        <w:tab/>
      </w:r>
      <w:r w:rsidR="00CB5222" w:rsidRPr="002A3910">
        <w:rPr>
          <w:b/>
        </w:rPr>
        <w:t>REF:</w:t>
      </w:r>
      <w:r w:rsidR="00CB5222" w:rsidRPr="002A3910">
        <w:t xml:space="preserve"> Zip files of the V</w:t>
      </w:r>
      <w:r w:rsidR="00CB5222" w:rsidRPr="002A3910">
        <w:rPr>
          <w:kern w:val="2"/>
        </w:rPr>
        <w:t>A FileMan</w:t>
      </w:r>
      <w:r w:rsidR="00CB5222" w:rsidRPr="002A3910">
        <w:t xml:space="preserve"> documentation in HTML format </w:t>
      </w:r>
      <w:r w:rsidR="005626FF">
        <w:t>are available upon request.</w:t>
      </w:r>
      <w:r w:rsidR="00CB5222" w:rsidRPr="002A3910">
        <w:br/>
      </w:r>
      <w:r w:rsidR="00CB5222" w:rsidRPr="002A3910">
        <w:br/>
      </w:r>
      <w:r w:rsidR="00CB5222" w:rsidRPr="002A3910">
        <w:lastRenderedPageBreak/>
        <w:t>Using a Web browser, open the</w:t>
      </w:r>
      <w:r w:rsidR="00CB5222" w:rsidRPr="002A3910">
        <w:rPr>
          <w:b/>
        </w:rPr>
        <w:t xml:space="preserve"> HTML</w:t>
      </w:r>
      <w:r w:rsidR="00CB5222" w:rsidRPr="002A3910">
        <w:t xml:space="preserve"> documents </w:t>
      </w:r>
      <w:r w:rsidR="00084217" w:rsidRPr="002A3910">
        <w:t>“</w:t>
      </w:r>
      <w:r w:rsidR="00CB5222" w:rsidRPr="002A3910">
        <w:t>table of contents</w:t>
      </w:r>
      <w:r w:rsidR="00084217" w:rsidRPr="002A3910">
        <w:t>”</w:t>
      </w:r>
      <w:r w:rsidR="00CB5222" w:rsidRPr="002A3910">
        <w:t xml:space="preserve"> page (i.e., index.shtml). The </w:t>
      </w:r>
      <w:r w:rsidR="00CB5222" w:rsidRPr="002A3910">
        <w:rPr>
          <w:i/>
        </w:rPr>
        <w:t>VA FileMan User Manual</w:t>
      </w:r>
      <w:r w:rsidR="00CB5222" w:rsidRPr="002A3910">
        <w:t xml:space="preserve">, </w:t>
      </w:r>
      <w:r w:rsidR="00CB5222" w:rsidRPr="002A3910">
        <w:rPr>
          <w:i/>
        </w:rPr>
        <w:t>VA FileMan Advanced User Manual</w:t>
      </w:r>
      <w:r w:rsidR="00CB5222" w:rsidRPr="002A3910">
        <w:t xml:space="preserve">, and </w:t>
      </w:r>
      <w:r w:rsidR="00CB5222" w:rsidRPr="002A3910">
        <w:rPr>
          <w:i/>
        </w:rPr>
        <w:t>VA FileMan Developer</w:t>
      </w:r>
      <w:r w:rsidR="00084217" w:rsidRPr="002A3910">
        <w:rPr>
          <w:i/>
        </w:rPr>
        <w:t>’</w:t>
      </w:r>
      <w:r w:rsidR="00CB5222" w:rsidRPr="002A3910">
        <w:rPr>
          <w:i/>
        </w:rPr>
        <w:t>s Guide</w:t>
      </w:r>
      <w:r w:rsidR="00CB5222" w:rsidRPr="002A3910">
        <w:t xml:space="preserve"> are all linked together.</w:t>
      </w:r>
    </w:p>
    <w:p w14:paraId="2A6CFC35" w14:textId="77777777" w:rsidR="007D4F34" w:rsidRPr="002A3910" w:rsidRDefault="007D4F34" w:rsidP="007D4F34">
      <w:pPr>
        <w:pStyle w:val="BodyText6"/>
      </w:pPr>
    </w:p>
    <w:p w14:paraId="34B80CD9" w14:textId="40679D51" w:rsidR="005D2C8B" w:rsidRPr="002A3910" w:rsidRDefault="005D2C8B" w:rsidP="00CA1612">
      <w:pPr>
        <w:pStyle w:val="BodyText"/>
      </w:pPr>
      <w:r w:rsidRPr="002A3910">
        <w:t xml:space="preserve">VistA documentation is made available online in Microsoft Word format and in Adobe Acrobat Portable Document Format (PDF). The PDF documents </w:t>
      </w:r>
      <w:r w:rsidRPr="002A3910">
        <w:rPr>
          <w:rStyle w:val="Emphasis"/>
          <w:iCs/>
        </w:rPr>
        <w:t>must</w:t>
      </w:r>
      <w:r w:rsidRPr="002A3910">
        <w:t xml:space="preserve"> be read using the Adobe Acrobat Reader, which is freely distributed by </w:t>
      </w:r>
      <w:hyperlink r:id="rId15" w:history="1">
        <w:r w:rsidRPr="005626FF">
          <w:rPr>
            <w:rStyle w:val="Hyperlink"/>
          </w:rPr>
          <w:t>Adobe</w:t>
        </w:r>
        <w:r w:rsidR="006778E7" w:rsidRPr="005626FF">
          <w:rPr>
            <w:rStyle w:val="Hyperlink"/>
            <w:vertAlign w:val="superscript"/>
          </w:rPr>
          <w:t>®</w:t>
        </w:r>
        <w:r w:rsidRPr="005626FF">
          <w:rPr>
            <w:rStyle w:val="Hyperlink"/>
          </w:rPr>
          <w:t xml:space="preserve"> Systems Incorporated</w:t>
        </w:r>
      </w:hyperlink>
      <w:r w:rsidR="007869D8" w:rsidRPr="002A3910">
        <w:fldChar w:fldCharType="begin"/>
      </w:r>
      <w:r w:rsidR="002512A0" w:rsidRPr="002A3910">
        <w:instrText>XE</w:instrText>
      </w:r>
      <w:r w:rsidRPr="002A3910">
        <w:instrText xml:space="preserve"> "</w:instrText>
      </w:r>
      <w:r w:rsidR="00600FF5" w:rsidRPr="002A3910">
        <w:instrText>Websites</w:instrText>
      </w:r>
      <w:r w:rsidRPr="002A3910">
        <w:instrText>:Adobe Website"</w:instrText>
      </w:r>
      <w:r w:rsidR="007869D8" w:rsidRPr="002A3910">
        <w:fldChar w:fldCharType="end"/>
      </w:r>
      <w:r w:rsidR="007869D8" w:rsidRPr="002A3910">
        <w:fldChar w:fldCharType="begin"/>
      </w:r>
      <w:r w:rsidRPr="002A3910">
        <w:instrText>xe "URLs:Adobe Website"</w:instrText>
      </w:r>
      <w:r w:rsidR="007869D8" w:rsidRPr="002A3910">
        <w:fldChar w:fldCharType="end"/>
      </w:r>
      <w:r w:rsidR="007869D8" w:rsidRPr="002A3910">
        <w:fldChar w:fldCharType="begin"/>
      </w:r>
      <w:r w:rsidR="002512A0" w:rsidRPr="002A3910">
        <w:instrText>XE</w:instrText>
      </w:r>
      <w:r w:rsidRPr="002A3910">
        <w:instrText xml:space="preserve"> "Home Pages:Adobe Website"</w:instrText>
      </w:r>
      <w:r w:rsidR="007869D8" w:rsidRPr="002A3910">
        <w:fldChar w:fldCharType="end"/>
      </w:r>
      <w:r w:rsidR="005626FF">
        <w:t>.</w:t>
      </w:r>
    </w:p>
    <w:p w14:paraId="13D1BB59" w14:textId="62CA94D8" w:rsidR="005D2C8B" w:rsidRPr="002A3910" w:rsidRDefault="00313CAF" w:rsidP="00CA1612">
      <w:pPr>
        <w:pStyle w:val="BodyText"/>
      </w:pPr>
      <w:r>
        <w:rPr>
          <w:bCs/>
        </w:rPr>
        <w:t xml:space="preserve">Redacted </w:t>
      </w:r>
      <w:r w:rsidR="00600FF5" w:rsidRPr="002A3910">
        <w:rPr>
          <w:bCs/>
        </w:rPr>
        <w:t>VistA software</w:t>
      </w:r>
      <w:r w:rsidR="005D2C8B" w:rsidRPr="002A3910">
        <w:t xml:space="preserve"> documentation can be downloaded from the </w:t>
      </w:r>
      <w:hyperlink r:id="rId16" w:history="1">
        <w:r w:rsidR="005626FF">
          <w:rPr>
            <w:rStyle w:val="Hyperlink"/>
          </w:rPr>
          <w:t>VA Software Document Library (VDL)</w:t>
        </w:r>
      </w:hyperlink>
      <w:r w:rsidR="007869D8" w:rsidRPr="002A3910">
        <w:fldChar w:fldCharType="begin"/>
      </w:r>
      <w:r w:rsidR="002512A0" w:rsidRPr="002A3910">
        <w:instrText>XE</w:instrText>
      </w:r>
      <w:r w:rsidR="005D2C8B" w:rsidRPr="002A3910">
        <w:instrText xml:space="preserve"> "Web</w:instrText>
      </w:r>
      <w:r w:rsidR="004272DD" w:rsidRPr="002A3910">
        <w:instrText>site</w:instrText>
      </w:r>
      <w:r w:rsidR="00E03354" w:rsidRPr="002A3910">
        <w:instrText>s:V</w:instrText>
      </w:r>
      <w:r w:rsidR="005D2C8B" w:rsidRPr="002A3910">
        <w:instrText>A Software Document Library (</w:instrText>
      </w:r>
      <w:r w:rsidR="005D2C8B" w:rsidRPr="002A3910">
        <w:rPr>
          <w:kern w:val="2"/>
        </w:rPr>
        <w:instrText>VDL)</w:instrText>
      </w:r>
      <w:r w:rsidR="004272DD" w:rsidRPr="002A3910">
        <w:instrText xml:space="preserve"> </w:instrText>
      </w:r>
      <w:r w:rsidR="005D2C8B" w:rsidRPr="002A3910">
        <w:instrText>"</w:instrText>
      </w:r>
      <w:r w:rsidR="007869D8" w:rsidRPr="002A3910">
        <w:fldChar w:fldCharType="end"/>
      </w:r>
      <w:r w:rsidR="007869D8" w:rsidRPr="002A3910">
        <w:fldChar w:fldCharType="begin"/>
      </w:r>
      <w:r w:rsidR="002512A0" w:rsidRPr="002A3910">
        <w:instrText>XE</w:instrText>
      </w:r>
      <w:r w:rsidR="005D2C8B" w:rsidRPr="002A3910">
        <w:instrText xml:space="preserve"> "URLs:</w:instrText>
      </w:r>
      <w:r w:rsidR="00600FF5" w:rsidRPr="002A3910">
        <w:instrText>V</w:instrText>
      </w:r>
      <w:r w:rsidR="005D2C8B" w:rsidRPr="002A3910">
        <w:instrText>A Software Document Library (</w:instrText>
      </w:r>
      <w:r w:rsidR="005D2C8B" w:rsidRPr="002A3910">
        <w:rPr>
          <w:kern w:val="2"/>
        </w:rPr>
        <w:instrText>VDL) Website</w:instrText>
      </w:r>
      <w:r w:rsidR="005D2C8B" w:rsidRPr="002A3910">
        <w:instrText>"</w:instrText>
      </w:r>
      <w:r w:rsidR="007869D8" w:rsidRPr="002A3910">
        <w:fldChar w:fldCharType="end"/>
      </w:r>
      <w:r w:rsidR="007869D8" w:rsidRPr="002A3910">
        <w:fldChar w:fldCharType="begin"/>
      </w:r>
      <w:r w:rsidR="002512A0" w:rsidRPr="002A3910">
        <w:instrText>XE</w:instrText>
      </w:r>
      <w:r w:rsidR="005D2C8B" w:rsidRPr="002A3910">
        <w:instrText xml:space="preserve"> "Home Pages:</w:instrText>
      </w:r>
      <w:r w:rsidR="00600FF5" w:rsidRPr="002A3910">
        <w:instrText>V</w:instrText>
      </w:r>
      <w:r w:rsidR="005D2C8B" w:rsidRPr="002A3910">
        <w:instrText>A Software Document Library (</w:instrText>
      </w:r>
      <w:r w:rsidR="005D2C8B" w:rsidRPr="002A3910">
        <w:rPr>
          <w:kern w:val="2"/>
        </w:rPr>
        <w:instrText>VDL) Website</w:instrText>
      </w:r>
      <w:r w:rsidR="005D2C8B" w:rsidRPr="002A3910">
        <w:instrText>"</w:instrText>
      </w:r>
      <w:r w:rsidR="007869D8" w:rsidRPr="002A3910">
        <w:fldChar w:fldCharType="end"/>
      </w:r>
      <w:r w:rsidR="007869D8" w:rsidRPr="002A3910">
        <w:fldChar w:fldCharType="begin"/>
      </w:r>
      <w:r w:rsidR="002512A0" w:rsidRPr="002A3910">
        <w:instrText>XE</w:instrText>
      </w:r>
      <w:r w:rsidR="005D2C8B" w:rsidRPr="002A3910">
        <w:instrText xml:space="preserve"> "</w:instrText>
      </w:r>
      <w:r w:rsidR="004272DD" w:rsidRPr="002A3910">
        <w:instrText>V</w:instrText>
      </w:r>
      <w:r w:rsidR="005D2C8B" w:rsidRPr="002A3910">
        <w:instrText>A Software Document Library (</w:instrText>
      </w:r>
      <w:r w:rsidR="005D2C8B" w:rsidRPr="002A3910">
        <w:rPr>
          <w:kern w:val="2"/>
        </w:rPr>
        <w:instrText>VDL):Website</w:instrText>
      </w:r>
      <w:r w:rsidR="005D2C8B" w:rsidRPr="002A3910">
        <w:instrText>"</w:instrText>
      </w:r>
      <w:r w:rsidR="007869D8" w:rsidRPr="002A3910">
        <w:fldChar w:fldCharType="end"/>
      </w:r>
      <w:r w:rsidR="005626FF">
        <w:t>.</w:t>
      </w:r>
    </w:p>
    <w:p w14:paraId="700D08FD" w14:textId="7A9BA715" w:rsidR="00D42D1B" w:rsidRPr="002A3910" w:rsidRDefault="007869D8" w:rsidP="00D42D1B">
      <w:pPr>
        <w:pStyle w:val="Note"/>
      </w:pPr>
      <w:r w:rsidRPr="002A3910">
        <w:rPr>
          <w:noProof/>
        </w:rPr>
        <w:drawing>
          <wp:inline distT="0" distB="0" distL="0" distR="0" wp14:anchorId="14ACA851" wp14:editId="69E42EB8">
            <wp:extent cx="266700" cy="289560"/>
            <wp:effectExtent l="0" t="0" r="0" b="0"/>
            <wp:docPr id="1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D42D1B" w:rsidRPr="002A3910">
        <w:rPr>
          <w:kern w:val="2"/>
        </w:rPr>
        <w:t>VA FileMan manuals are located on the</w:t>
      </w:r>
      <w:r w:rsidR="005626FF">
        <w:rPr>
          <w:kern w:val="2"/>
        </w:rPr>
        <w:t xml:space="preserve"> </w:t>
      </w:r>
      <w:hyperlink r:id="rId17" w:history="1">
        <w:r w:rsidR="005626FF" w:rsidRPr="005626FF">
          <w:rPr>
            <w:rStyle w:val="Hyperlink"/>
            <w:kern w:val="2"/>
          </w:rPr>
          <w:t>VA FileMan application on the</w:t>
        </w:r>
        <w:r w:rsidR="00D42D1B" w:rsidRPr="005626FF">
          <w:rPr>
            <w:rStyle w:val="Hyperlink"/>
            <w:kern w:val="2"/>
          </w:rPr>
          <w:t xml:space="preserve"> </w:t>
        </w:r>
        <w:r w:rsidR="00D42D1B" w:rsidRPr="005626FF">
          <w:rPr>
            <w:rStyle w:val="Hyperlink"/>
          </w:rPr>
          <w:t>VDL</w:t>
        </w:r>
      </w:hyperlink>
      <w:r w:rsidR="005626FF">
        <w:t>.</w:t>
      </w:r>
    </w:p>
    <w:p w14:paraId="502D5319" w14:textId="77777777" w:rsidR="007D4F34" w:rsidRPr="002A3910" w:rsidRDefault="007D4F34" w:rsidP="007D4F34">
      <w:pPr>
        <w:pStyle w:val="BodyText6"/>
      </w:pPr>
    </w:p>
    <w:p w14:paraId="3F1ED2F0" w14:textId="481C689A" w:rsidR="005D2C8B" w:rsidRPr="002A3910" w:rsidRDefault="00313CAF" w:rsidP="001F7390">
      <w:pPr>
        <w:pStyle w:val="BodyText"/>
      </w:pPr>
      <w:r>
        <w:t xml:space="preserve">Unredacted </w:t>
      </w:r>
      <w:r w:rsidR="005D2C8B" w:rsidRPr="002A3910">
        <w:t xml:space="preserve">VistA documentation and software can be downloaded from the </w:t>
      </w:r>
      <w:r w:rsidR="005D2C8B" w:rsidRPr="002A3910">
        <w:rPr>
          <w:bCs/>
        </w:rPr>
        <w:t>Product</w:t>
      </w:r>
      <w:r w:rsidR="005D2C8B" w:rsidRPr="002A3910">
        <w:t xml:space="preserve"> Support (</w:t>
      </w:r>
      <w:r w:rsidR="001F7390" w:rsidRPr="002A3910">
        <w:t>PS) Anonymous D</w:t>
      </w:r>
      <w:r w:rsidR="005D2C8B" w:rsidRPr="002A3910">
        <w:t>irectories</w:t>
      </w:r>
      <w:r w:rsidR="007869D8" w:rsidRPr="002A3910">
        <w:fldChar w:fldCharType="begin"/>
      </w:r>
      <w:r w:rsidR="005D2C8B" w:rsidRPr="002A3910">
        <w:instrText>xe "PS Anonymous Directories"</w:instrText>
      </w:r>
      <w:r w:rsidR="007869D8" w:rsidRPr="002A3910">
        <w:fldChar w:fldCharType="end"/>
      </w:r>
      <w:r w:rsidR="001F7390" w:rsidRPr="002A3910">
        <w:t>.</w:t>
      </w:r>
    </w:p>
    <w:p w14:paraId="1C8F12F0" w14:textId="75D9CE4E" w:rsidR="007554F0" w:rsidRPr="002A3910" w:rsidRDefault="007554F0" w:rsidP="0050721F">
      <w:pPr>
        <w:pStyle w:val="BodyText"/>
      </w:pPr>
    </w:p>
    <w:p w14:paraId="3FCC7993" w14:textId="77777777" w:rsidR="007D4F34" w:rsidRPr="002A3910" w:rsidRDefault="007D4F34" w:rsidP="0050721F">
      <w:pPr>
        <w:pStyle w:val="BodyText"/>
      </w:pPr>
    </w:p>
    <w:p w14:paraId="37D63B2F" w14:textId="77777777" w:rsidR="0050721F" w:rsidRPr="002A3910" w:rsidRDefault="0050721F" w:rsidP="0050721F">
      <w:pPr>
        <w:pStyle w:val="BodyText"/>
        <w:sectPr w:rsidR="0050721F" w:rsidRPr="002A3910" w:rsidSect="009D395E">
          <w:headerReference w:type="default" r:id="rId18"/>
          <w:pgSz w:w="12240" w:h="15840" w:code="1"/>
          <w:pgMar w:top="1440" w:right="1440" w:bottom="1440" w:left="1440" w:header="720" w:footer="720" w:gutter="0"/>
          <w:pgNumType w:fmt="lowerRoman"/>
          <w:cols w:space="720"/>
          <w:noEndnote/>
        </w:sectPr>
      </w:pPr>
      <w:bookmarkStart w:id="82" w:name="_Hlt446830227"/>
      <w:bookmarkStart w:id="83" w:name="_Toc446204351"/>
      <w:bookmarkEnd w:id="82"/>
    </w:p>
    <w:p w14:paraId="30A9442E" w14:textId="77777777" w:rsidR="00E86526" w:rsidRPr="002A3910" w:rsidRDefault="00E86526" w:rsidP="005769E4">
      <w:pPr>
        <w:pStyle w:val="Heading1"/>
      </w:pPr>
      <w:bookmarkStart w:id="84" w:name="_Toc159568701"/>
      <w:r w:rsidRPr="002A3910">
        <w:lastRenderedPageBreak/>
        <w:t>Introduction</w:t>
      </w:r>
      <w:bookmarkEnd w:id="83"/>
      <w:bookmarkEnd w:id="84"/>
    </w:p>
    <w:p w14:paraId="68A964D6" w14:textId="77777777" w:rsidR="00E86526" w:rsidRPr="002A3910" w:rsidRDefault="00E86526" w:rsidP="007D0E14">
      <w:pPr>
        <w:pStyle w:val="Heading2"/>
        <w:rPr>
          <w:noProof w:val="0"/>
        </w:rPr>
      </w:pPr>
      <w:bookmarkStart w:id="85" w:name="_Hlt446827731"/>
      <w:bookmarkStart w:id="86" w:name="_Toc159568702"/>
      <w:bookmarkEnd w:id="85"/>
      <w:r w:rsidRPr="002A3910">
        <w:rPr>
          <w:noProof w:val="0"/>
        </w:rPr>
        <w:t>What is VA FileMan?</w:t>
      </w:r>
      <w:bookmarkEnd w:id="86"/>
    </w:p>
    <w:p w14:paraId="458E5490" w14:textId="77777777" w:rsidR="00E86526" w:rsidRPr="002A3910" w:rsidRDefault="007869D8" w:rsidP="00221976">
      <w:pPr>
        <w:pStyle w:val="BodyText"/>
        <w:keepNext/>
        <w:keepLines/>
      </w:pPr>
      <w:r w:rsidRPr="002A3910">
        <w:fldChar w:fldCharType="begin"/>
      </w:r>
      <w:r w:rsidR="0074437A" w:rsidRPr="002A3910">
        <w:instrText>xe "Introduction"</w:instrText>
      </w:r>
      <w:r w:rsidRPr="002A3910">
        <w:fldChar w:fldCharType="end"/>
      </w:r>
      <w:r w:rsidR="00E86526" w:rsidRPr="002A3910">
        <w:t>VA FileMan creates and maintains a database management system that includes features such as:</w:t>
      </w:r>
    </w:p>
    <w:p w14:paraId="004EE498" w14:textId="77777777" w:rsidR="00E86526" w:rsidRPr="002A3910" w:rsidRDefault="009D58E6" w:rsidP="00AD40C2">
      <w:pPr>
        <w:pStyle w:val="ListBullet"/>
        <w:keepNext/>
        <w:keepLines/>
      </w:pPr>
      <w:r w:rsidRPr="002A3910">
        <w:t>R</w:t>
      </w:r>
      <w:r w:rsidR="00E86526" w:rsidRPr="002A3910">
        <w:t>eport writer</w:t>
      </w:r>
    </w:p>
    <w:p w14:paraId="6DA44B3F" w14:textId="77777777" w:rsidR="00E86526" w:rsidRPr="002A3910" w:rsidRDefault="009D58E6" w:rsidP="00AD40C2">
      <w:pPr>
        <w:pStyle w:val="ListBullet"/>
        <w:keepNext/>
        <w:keepLines/>
      </w:pPr>
      <w:r w:rsidRPr="002A3910">
        <w:t>D</w:t>
      </w:r>
      <w:r w:rsidR="00E86526" w:rsidRPr="002A3910">
        <w:t>ata dictionary manager</w:t>
      </w:r>
    </w:p>
    <w:p w14:paraId="52E79A49" w14:textId="77777777" w:rsidR="00E86526" w:rsidRPr="002A3910" w:rsidRDefault="00E86526" w:rsidP="00AD40C2">
      <w:pPr>
        <w:pStyle w:val="ListBullet"/>
        <w:keepNext/>
        <w:keepLines/>
      </w:pPr>
      <w:r w:rsidRPr="002A3910">
        <w:t>Scrolling and screen-oriented data entry</w:t>
      </w:r>
    </w:p>
    <w:p w14:paraId="1A16C80D" w14:textId="77777777" w:rsidR="00E86526" w:rsidRPr="002A3910" w:rsidRDefault="00E86526" w:rsidP="00AD40C2">
      <w:pPr>
        <w:pStyle w:val="ListBullet"/>
        <w:keepNext/>
        <w:keepLines/>
      </w:pPr>
      <w:r w:rsidRPr="002A3910">
        <w:t>Text editors</w:t>
      </w:r>
    </w:p>
    <w:p w14:paraId="770552EA" w14:textId="77777777" w:rsidR="00E86526" w:rsidRPr="002A3910" w:rsidRDefault="00E86526" w:rsidP="00AD40C2">
      <w:pPr>
        <w:pStyle w:val="ListBullet"/>
        <w:keepNext/>
        <w:keepLines/>
      </w:pPr>
      <w:r w:rsidRPr="002A3910">
        <w:t>Programming utilities</w:t>
      </w:r>
    </w:p>
    <w:p w14:paraId="224AE40E" w14:textId="77777777" w:rsidR="00E86526" w:rsidRPr="002A3910" w:rsidRDefault="00E86526" w:rsidP="00AD40C2">
      <w:pPr>
        <w:pStyle w:val="ListBullet"/>
        <w:keepNext/>
        <w:keepLines/>
      </w:pPr>
      <w:r w:rsidRPr="002A3910">
        <w:t>Tools for sending data to other systems</w:t>
      </w:r>
    </w:p>
    <w:p w14:paraId="2E1BA91B" w14:textId="77777777" w:rsidR="00E86526" w:rsidRPr="002A3910" w:rsidRDefault="00E86526" w:rsidP="00AD40C2">
      <w:pPr>
        <w:pStyle w:val="ListBullet"/>
      </w:pPr>
      <w:r w:rsidRPr="002A3910">
        <w:t>File archiving</w:t>
      </w:r>
    </w:p>
    <w:p w14:paraId="7633373D" w14:textId="77777777" w:rsidR="00831010" w:rsidRPr="002A3910" w:rsidRDefault="00831010" w:rsidP="00831010">
      <w:pPr>
        <w:pStyle w:val="BodyText6"/>
      </w:pPr>
    </w:p>
    <w:p w14:paraId="25DB1579" w14:textId="77777777" w:rsidR="00B55C43" w:rsidRPr="002A3910" w:rsidRDefault="00B55C43" w:rsidP="00B55C43">
      <w:pPr>
        <w:pStyle w:val="BodyText"/>
        <w:keepNext/>
        <w:keepLines/>
      </w:pPr>
      <w:r w:rsidRPr="002A3910">
        <w:t>VA FileMan can be used as a</w:t>
      </w:r>
      <w:r w:rsidR="00F00711" w:rsidRPr="002A3910">
        <w:t>:</w:t>
      </w:r>
    </w:p>
    <w:p w14:paraId="60D3959A" w14:textId="77777777" w:rsidR="00B55C43" w:rsidRPr="002A3910" w:rsidRDefault="00B55C43" w:rsidP="00B55C43">
      <w:pPr>
        <w:pStyle w:val="ListBullet"/>
        <w:keepNext/>
        <w:keepLines/>
      </w:pPr>
      <w:r w:rsidRPr="002A3910">
        <w:t>S</w:t>
      </w:r>
      <w:r w:rsidR="00E86526" w:rsidRPr="002A3910">
        <w:t>tandalone database</w:t>
      </w:r>
    </w:p>
    <w:p w14:paraId="301F1C33" w14:textId="77777777" w:rsidR="00B55C43" w:rsidRPr="002A3910" w:rsidRDefault="00B55C43" w:rsidP="00B55C43">
      <w:pPr>
        <w:pStyle w:val="ListBullet"/>
        <w:keepNext/>
        <w:keepLines/>
      </w:pPr>
      <w:r w:rsidRPr="002A3910">
        <w:t>S</w:t>
      </w:r>
      <w:r w:rsidR="00E86526" w:rsidRPr="002A3910">
        <w:t xml:space="preserve">et of interactive or </w:t>
      </w:r>
      <w:r w:rsidR="00084217" w:rsidRPr="002A3910">
        <w:t>“</w:t>
      </w:r>
      <w:r w:rsidR="00E86526" w:rsidRPr="002A3910">
        <w:t>silent</w:t>
      </w:r>
      <w:r w:rsidR="00084217" w:rsidRPr="002A3910">
        <w:t>”</w:t>
      </w:r>
      <w:r w:rsidR="00E86526" w:rsidRPr="002A3910">
        <w:t xml:space="preserve"> routines</w:t>
      </w:r>
    </w:p>
    <w:p w14:paraId="34898F8B" w14:textId="77777777" w:rsidR="00B55C43" w:rsidRPr="002A3910" w:rsidRDefault="00B55C43" w:rsidP="00B55C43">
      <w:pPr>
        <w:pStyle w:val="ListBullet"/>
      </w:pPr>
      <w:r w:rsidRPr="002A3910">
        <w:t>S</w:t>
      </w:r>
      <w:r w:rsidR="009D58E6" w:rsidRPr="002A3910">
        <w:t>et of application utilities</w:t>
      </w:r>
    </w:p>
    <w:p w14:paraId="1C54981F" w14:textId="77777777" w:rsidR="00831010" w:rsidRPr="002A3910" w:rsidRDefault="00831010" w:rsidP="00831010">
      <w:pPr>
        <w:pStyle w:val="BodyText6"/>
      </w:pPr>
    </w:p>
    <w:p w14:paraId="745CA1D1" w14:textId="77777777" w:rsidR="00E86526" w:rsidRPr="002A3910" w:rsidRDefault="009D58E6" w:rsidP="00221976">
      <w:pPr>
        <w:pStyle w:val="BodyText"/>
      </w:pPr>
      <w:r w:rsidRPr="002A3910">
        <w:t>In all modes, i</w:t>
      </w:r>
      <w:r w:rsidR="00E86526" w:rsidRPr="002A3910">
        <w:t>t is used to define, enter, and retrieve information from a set of computer-stored files, each of which is described by a data dictionary.</w:t>
      </w:r>
    </w:p>
    <w:p w14:paraId="20B8D6D9" w14:textId="77777777" w:rsidR="00E86526" w:rsidRPr="002A3910" w:rsidRDefault="00E86526" w:rsidP="00221976">
      <w:pPr>
        <w:pStyle w:val="BodyText"/>
      </w:pPr>
      <w:r w:rsidRPr="002A3910">
        <w:t>VA FileMan is a public domain software that is developed and maintained by the Department of Veterans Affairs</w:t>
      </w:r>
      <w:r w:rsidR="00B55C43" w:rsidRPr="002A3910">
        <w:t xml:space="preserve"> (VA)</w:t>
      </w:r>
      <w:r w:rsidRPr="002A3910">
        <w:t>. It is widely used by VA medical centers and in clinical, administrative, and business settings in th</w:t>
      </w:r>
      <w:r w:rsidR="009D58E6" w:rsidRPr="002A3910">
        <w:t>e United States of America (USA)</w:t>
      </w:r>
      <w:r w:rsidRPr="002A3910">
        <w:t xml:space="preserve"> and abroad.</w:t>
      </w:r>
    </w:p>
    <w:p w14:paraId="6E17097D" w14:textId="77777777" w:rsidR="00E86526" w:rsidRPr="002A3910" w:rsidRDefault="00E86526" w:rsidP="007D0E14">
      <w:pPr>
        <w:pStyle w:val="Heading2"/>
        <w:rPr>
          <w:noProof w:val="0"/>
        </w:rPr>
      </w:pPr>
      <w:bookmarkStart w:id="87" w:name="_Toc437135632"/>
      <w:bookmarkStart w:id="88" w:name="_Toc437244943"/>
      <w:bookmarkStart w:id="89" w:name="_Toc159568703"/>
      <w:r w:rsidRPr="002A3910">
        <w:rPr>
          <w:noProof w:val="0"/>
        </w:rPr>
        <w:t>Functional Description</w:t>
      </w:r>
      <w:bookmarkEnd w:id="87"/>
      <w:bookmarkEnd w:id="88"/>
      <w:bookmarkEnd w:id="89"/>
    </w:p>
    <w:p w14:paraId="04D3E545" w14:textId="77777777" w:rsidR="00E86526" w:rsidRPr="002A3910" w:rsidRDefault="007869D8" w:rsidP="00FF134F">
      <w:pPr>
        <w:pStyle w:val="BodyText"/>
        <w:keepNext/>
        <w:keepLines/>
      </w:pPr>
      <w:r w:rsidRPr="002A3910">
        <w:fldChar w:fldCharType="begin"/>
      </w:r>
      <w:r w:rsidR="0074437A" w:rsidRPr="002A3910">
        <w:instrText>xe "Functional Description"</w:instrText>
      </w:r>
      <w:r w:rsidRPr="002A3910">
        <w:fldChar w:fldCharType="end"/>
      </w:r>
      <w:r w:rsidRPr="002A3910">
        <w:fldChar w:fldCharType="begin"/>
      </w:r>
      <w:r w:rsidR="0074437A" w:rsidRPr="002A3910">
        <w:instrText>xe "VA FileMan:Functional Description"</w:instrText>
      </w:r>
      <w:r w:rsidRPr="002A3910">
        <w:fldChar w:fldCharType="end"/>
      </w:r>
      <w:r w:rsidR="00FF134F" w:rsidRPr="002A3910">
        <w:t>VA FileMan functions as a Database Management S</w:t>
      </w:r>
      <w:r w:rsidR="00E86526" w:rsidRPr="002A3910">
        <w:t>ystem</w:t>
      </w:r>
      <w:r w:rsidR="00FF134F" w:rsidRPr="002A3910">
        <w:t xml:space="preserve"> (DBS)</w:t>
      </w:r>
      <w:r w:rsidR="00E86526" w:rsidRPr="002A3910">
        <w:t xml:space="preserve"> with</w:t>
      </w:r>
      <w:r w:rsidR="00865ACB" w:rsidRPr="002A3910">
        <w:t xml:space="preserve"> powerful Application Program</w:t>
      </w:r>
      <w:r w:rsidR="009D58E6" w:rsidRPr="002A3910">
        <w:t>ming</w:t>
      </w:r>
      <w:r w:rsidR="00E86526" w:rsidRPr="002A3910">
        <w:t xml:space="preserve"> </w:t>
      </w:r>
      <w:r w:rsidR="00E934FB" w:rsidRPr="002A3910">
        <w:t>Interfaces (</w:t>
      </w:r>
      <w:r w:rsidR="00E86526" w:rsidRPr="002A3910">
        <w:t>APIs) and provides useful utilit</w:t>
      </w:r>
      <w:r w:rsidR="00865ACB" w:rsidRPr="002A3910">
        <w:t>ies for</w:t>
      </w:r>
      <w:r w:rsidR="00E86526" w:rsidRPr="002A3910">
        <w:t xml:space="preserve"> application developers. VA FileMan can be used as a database management system for data entry and output and its DBS calls are </w:t>
      </w:r>
      <w:r w:rsidR="00AF4EDB" w:rsidRPr="002A3910">
        <w:t>us</w:t>
      </w:r>
      <w:r w:rsidR="009D58E6" w:rsidRPr="002A3910">
        <w:t>ed in application</w:t>
      </w:r>
      <w:r w:rsidR="00E86526" w:rsidRPr="002A3910">
        <w:t>s with tools like Filegrams, auditing, archiving, and statistics.</w:t>
      </w:r>
      <w:r w:rsidR="00011604" w:rsidRPr="002A3910">
        <w:t>+</w:t>
      </w:r>
    </w:p>
    <w:p w14:paraId="500F280F" w14:textId="77777777" w:rsidR="009D58E6" w:rsidRPr="002A3910" w:rsidRDefault="00FF134F" w:rsidP="009D58E6">
      <w:pPr>
        <w:pStyle w:val="ListBullet"/>
        <w:keepNext/>
        <w:keepLines/>
      </w:pPr>
      <w:r w:rsidRPr="002A3910">
        <w:rPr>
          <w:b/>
        </w:rPr>
        <w:t>Database Management System (DBS)—</w:t>
      </w:r>
      <w:r w:rsidR="00E86526" w:rsidRPr="002A3910">
        <w:t xml:space="preserve">As a </w:t>
      </w:r>
      <w:r w:rsidRPr="002A3910">
        <w:t>database management s</w:t>
      </w:r>
      <w:r w:rsidR="00E86526" w:rsidRPr="002A3910">
        <w:t>ystem</w:t>
      </w:r>
      <w:r w:rsidR="00865ACB" w:rsidRPr="002A3910">
        <w:t xml:space="preserve"> (DBS)</w:t>
      </w:r>
      <w:r w:rsidR="00E86526" w:rsidRPr="002A3910">
        <w:t>, VA FileMan supports the entering, editing, printing, searching, inquiring, transferring, cross-referencing, triggering, and verifying of information. I</w:t>
      </w:r>
      <w:r w:rsidR="009D58E6" w:rsidRPr="002A3910">
        <w:t>t includes special functions to:</w:t>
      </w:r>
    </w:p>
    <w:p w14:paraId="7080B6CA" w14:textId="77777777" w:rsidR="009D58E6" w:rsidRPr="002A3910" w:rsidRDefault="009D58E6" w:rsidP="009D58E6">
      <w:pPr>
        <w:pStyle w:val="ListBullet2"/>
        <w:keepNext/>
        <w:keepLines/>
      </w:pPr>
      <w:r w:rsidRPr="002A3910">
        <w:t>C</w:t>
      </w:r>
      <w:r w:rsidR="00E86526" w:rsidRPr="002A3910">
        <w:t>reate new files</w:t>
      </w:r>
    </w:p>
    <w:p w14:paraId="14F16071" w14:textId="77777777" w:rsidR="009D58E6" w:rsidRPr="002A3910" w:rsidRDefault="009D58E6" w:rsidP="009D58E6">
      <w:pPr>
        <w:pStyle w:val="ListBullet2"/>
        <w:keepNext/>
        <w:keepLines/>
      </w:pPr>
      <w:r w:rsidRPr="002A3910">
        <w:t>M</w:t>
      </w:r>
      <w:r w:rsidR="00E86526" w:rsidRPr="002A3910">
        <w:t>odify an existing file</w:t>
      </w:r>
    </w:p>
    <w:p w14:paraId="0B0D88AD" w14:textId="77777777" w:rsidR="009D58E6" w:rsidRPr="002A3910" w:rsidRDefault="009D58E6" w:rsidP="009D58E6">
      <w:pPr>
        <w:pStyle w:val="ListBullet2"/>
      </w:pPr>
      <w:r w:rsidRPr="002A3910">
        <w:t>D</w:t>
      </w:r>
      <w:r w:rsidR="00E86526" w:rsidRPr="002A3910">
        <w:t>elete entire files</w:t>
      </w:r>
    </w:p>
    <w:p w14:paraId="2140FC1D" w14:textId="77777777" w:rsidR="009D58E6" w:rsidRPr="002A3910" w:rsidRDefault="009D58E6" w:rsidP="009D58E6">
      <w:pPr>
        <w:pStyle w:val="ListBullet2"/>
      </w:pPr>
      <w:r w:rsidRPr="002A3910">
        <w:t>R</w:t>
      </w:r>
      <w:r w:rsidR="00D1798F" w:rsidRPr="002A3910">
        <w:t>eindex</w:t>
      </w:r>
      <w:r w:rsidR="00E86526" w:rsidRPr="002A3910">
        <w:t xml:space="preserve"> files</w:t>
      </w:r>
    </w:p>
    <w:p w14:paraId="55149EE7" w14:textId="77777777" w:rsidR="00E86526" w:rsidRPr="002A3910" w:rsidRDefault="009D58E6" w:rsidP="009D58E6">
      <w:pPr>
        <w:pStyle w:val="ListBullet2"/>
      </w:pPr>
      <w:r w:rsidRPr="002A3910">
        <w:t>Create or edit templates</w:t>
      </w:r>
    </w:p>
    <w:p w14:paraId="1320F0DE" w14:textId="77777777" w:rsidR="00831010" w:rsidRPr="002A3910" w:rsidRDefault="00831010" w:rsidP="00831010">
      <w:pPr>
        <w:pStyle w:val="BodyText6"/>
      </w:pPr>
    </w:p>
    <w:p w14:paraId="71C52C2B" w14:textId="54FB2FA7" w:rsidR="00E86526" w:rsidRPr="002A3910" w:rsidRDefault="00FF134F" w:rsidP="009D58E6">
      <w:pPr>
        <w:pStyle w:val="ListBullet"/>
      </w:pPr>
      <w:r w:rsidRPr="002A3910">
        <w:rPr>
          <w:b/>
        </w:rPr>
        <w:lastRenderedPageBreak/>
        <w:t>Application Program</w:t>
      </w:r>
      <w:r w:rsidR="009D58E6" w:rsidRPr="002A3910">
        <w:rPr>
          <w:b/>
        </w:rPr>
        <w:t>ming</w:t>
      </w:r>
      <w:r w:rsidRPr="002A3910">
        <w:rPr>
          <w:b/>
        </w:rPr>
        <w:t xml:space="preserve"> Interfaces (APIs)—</w:t>
      </w:r>
      <w:r w:rsidR="00E86526" w:rsidRPr="002A3910">
        <w:t xml:space="preserve">As an </w:t>
      </w:r>
      <w:r w:rsidR="00865ACB" w:rsidRPr="002A3910">
        <w:t>application program</w:t>
      </w:r>
      <w:r w:rsidR="00CF2995" w:rsidRPr="002A3910">
        <w:t>ming</w:t>
      </w:r>
      <w:r w:rsidR="00E86526" w:rsidRPr="002A3910">
        <w:t xml:space="preserve"> interface</w:t>
      </w:r>
      <w:r w:rsidR="00865ACB" w:rsidRPr="002A3910">
        <w:t xml:space="preserve"> (API)</w:t>
      </w:r>
      <w:r w:rsidR="00E86526" w:rsidRPr="002A3910">
        <w:rPr>
          <w:i/>
        </w:rPr>
        <w:t>,</w:t>
      </w:r>
      <w:r w:rsidR="00E86526" w:rsidRPr="002A3910">
        <w:t xml:space="preserve"> the Database Server routines manage interactions between the application software and the database management system </w:t>
      </w:r>
      <w:r w:rsidR="00084217" w:rsidRPr="002A3910">
        <w:t>“</w:t>
      </w:r>
      <w:r w:rsidR="008B0ACA" w:rsidRPr="002A3910">
        <w:t>silently</w:t>
      </w:r>
      <w:r w:rsidR="00084217" w:rsidRPr="002A3910">
        <w:t>”</w:t>
      </w:r>
      <w:r w:rsidR="008B0ACA" w:rsidRPr="002A3910">
        <w:t xml:space="preserve"> (i.e., </w:t>
      </w:r>
      <w:r w:rsidR="00E86526" w:rsidRPr="002A3910">
        <w:rPr>
          <w:i/>
        </w:rPr>
        <w:t>without</w:t>
      </w:r>
      <w:r w:rsidR="00E86526" w:rsidRPr="002A3910">
        <w:t xml:space="preserve"> writing to the current device</w:t>
      </w:r>
      <w:r w:rsidR="008B0ACA" w:rsidRPr="002A3910">
        <w:t>)</w:t>
      </w:r>
      <w:r w:rsidR="00E86526" w:rsidRPr="002A3910">
        <w:t xml:space="preserve">. </w:t>
      </w:r>
      <w:r w:rsidR="00CF2995" w:rsidRPr="002A3910">
        <w:t>Application</w:t>
      </w:r>
      <w:r w:rsidR="00E86526" w:rsidRPr="002A3910">
        <w:t xml:space="preserve"> developers use DBS calls to update the database in a </w:t>
      </w:r>
      <w:r w:rsidR="00E86526" w:rsidRPr="002A3910">
        <w:rPr>
          <w:i/>
        </w:rPr>
        <w:t>non</w:t>
      </w:r>
      <w:r w:rsidR="00E86526" w:rsidRPr="002A3910">
        <w:t xml:space="preserve">-interactive mode. Information needed by the </w:t>
      </w:r>
      <w:r w:rsidR="00302035" w:rsidRPr="002A3910">
        <w:t xml:space="preserve">VA </w:t>
      </w:r>
      <w:r w:rsidR="00E86526" w:rsidRPr="002A3910">
        <w:t xml:space="preserve">FileMan routines is passed through parameters rather than through interactive dialog with the user. Information to be displayed to the user is passed by </w:t>
      </w:r>
      <w:r w:rsidR="00302035" w:rsidRPr="002A3910">
        <w:t xml:space="preserve">VA </w:t>
      </w:r>
      <w:r w:rsidR="00E86526" w:rsidRPr="002A3910">
        <w:t>FileMan back to the calling routine in arrays. This separation of data access from user interaction makes possible the construction of alternative fron</w:t>
      </w:r>
      <w:r w:rsidR="00EF5773" w:rsidRPr="002A3910">
        <w:t xml:space="preserve">t-ends to the </w:t>
      </w:r>
      <w:r w:rsidR="00302035" w:rsidRPr="002A3910">
        <w:t xml:space="preserve">VA </w:t>
      </w:r>
      <w:r w:rsidR="00EF5773" w:rsidRPr="002A3910">
        <w:t>FileMan database (</w:t>
      </w:r>
      <w:r w:rsidR="00E86526" w:rsidRPr="002A3910">
        <w:t>e.g.,</w:t>
      </w:r>
      <w:r w:rsidR="00EF5773" w:rsidRPr="002A3910">
        <w:t> </w:t>
      </w:r>
      <w:r w:rsidR="00E86526" w:rsidRPr="002A3910">
        <w:t>a win</w:t>
      </w:r>
      <w:r w:rsidR="00EF5773" w:rsidRPr="002A3910">
        <w:t>dowed Graphical User Interface [</w:t>
      </w:r>
      <w:r w:rsidR="00E86526" w:rsidRPr="002A3910">
        <w:t>GUI</w:t>
      </w:r>
      <w:r w:rsidR="00EF5773" w:rsidRPr="002A3910">
        <w:t>])</w:t>
      </w:r>
      <w:r w:rsidR="00E86526" w:rsidRPr="002A3910">
        <w:t>.</w:t>
      </w:r>
    </w:p>
    <w:p w14:paraId="343C5E50" w14:textId="77777777" w:rsidR="00992359" w:rsidRPr="002A3910" w:rsidRDefault="00FF134F" w:rsidP="00992359">
      <w:pPr>
        <w:pStyle w:val="ListBullet"/>
        <w:keepNext/>
        <w:keepLines/>
      </w:pPr>
      <w:r w:rsidRPr="002A3910">
        <w:rPr>
          <w:b/>
        </w:rPr>
        <w:t>Utilities—</w:t>
      </w:r>
      <w:r w:rsidR="00E86526" w:rsidRPr="002A3910">
        <w:t>As a set of utilities, VA FileMan provides tools like</w:t>
      </w:r>
      <w:r w:rsidR="00992359" w:rsidRPr="002A3910">
        <w:t>:</w:t>
      </w:r>
    </w:p>
    <w:p w14:paraId="0AFB0419" w14:textId="77777777" w:rsidR="00992359" w:rsidRPr="002A3910" w:rsidRDefault="00E86526" w:rsidP="00992359">
      <w:pPr>
        <w:pStyle w:val="ListBullet2"/>
        <w:keepNext/>
        <w:keepLines/>
      </w:pPr>
      <w:r w:rsidRPr="002A3910">
        <w:rPr>
          <w:b/>
        </w:rPr>
        <w:t>Filegram</w:t>
      </w:r>
      <w:r w:rsidR="00992359" w:rsidRPr="002A3910">
        <w:rPr>
          <w:b/>
        </w:rPr>
        <w:t>—</w:t>
      </w:r>
      <w:r w:rsidR="00992359" w:rsidRPr="002A3910">
        <w:t>T</w:t>
      </w:r>
      <w:r w:rsidRPr="002A3910">
        <w:t>ool that moves file records from one computer to another</w:t>
      </w:r>
    </w:p>
    <w:p w14:paraId="5AD8EF2C" w14:textId="77777777" w:rsidR="00992359" w:rsidRPr="002A3910" w:rsidRDefault="00992359" w:rsidP="00992359">
      <w:pPr>
        <w:pStyle w:val="ListBullet2"/>
        <w:keepNext/>
        <w:keepLines/>
      </w:pPr>
      <w:r w:rsidRPr="002A3910">
        <w:rPr>
          <w:b/>
        </w:rPr>
        <w:t>A</w:t>
      </w:r>
      <w:r w:rsidR="00E86526" w:rsidRPr="002A3910">
        <w:rPr>
          <w:b/>
        </w:rPr>
        <w:t>rchiving</w:t>
      </w:r>
      <w:r w:rsidRPr="002A3910">
        <w:rPr>
          <w:b/>
        </w:rPr>
        <w:t>—</w:t>
      </w:r>
      <w:r w:rsidRPr="002A3910">
        <w:t>T</w:t>
      </w:r>
      <w:r w:rsidR="00E86526" w:rsidRPr="002A3910">
        <w:t>ool that stores data onto an offline storage medium</w:t>
      </w:r>
      <w:r w:rsidRPr="002A3910">
        <w:t>.</w:t>
      </w:r>
    </w:p>
    <w:p w14:paraId="4F5C5EBF" w14:textId="77777777" w:rsidR="00992359" w:rsidRPr="002A3910" w:rsidRDefault="00992359" w:rsidP="00992359">
      <w:pPr>
        <w:pStyle w:val="ListBullet2"/>
      </w:pPr>
      <w:r w:rsidRPr="002A3910">
        <w:rPr>
          <w:b/>
        </w:rPr>
        <w:t>A</w:t>
      </w:r>
      <w:r w:rsidR="00E86526" w:rsidRPr="002A3910">
        <w:rPr>
          <w:b/>
        </w:rPr>
        <w:t>uditing</w:t>
      </w:r>
      <w:r w:rsidRPr="002A3910">
        <w:rPr>
          <w:b/>
        </w:rPr>
        <w:t>—</w:t>
      </w:r>
      <w:r w:rsidRPr="002A3910">
        <w:t>T</w:t>
      </w:r>
      <w:r w:rsidR="00E86526" w:rsidRPr="002A3910">
        <w:t>ool that tracks changes to data in a field or to the file</w:t>
      </w:r>
      <w:r w:rsidR="00084217" w:rsidRPr="002A3910">
        <w:t>’</w:t>
      </w:r>
      <w:r w:rsidR="00E86526" w:rsidRPr="002A3910">
        <w:t>s structure (</w:t>
      </w:r>
      <w:r w:rsidRPr="002A3910">
        <w:t>i.e., </w:t>
      </w:r>
      <w:r w:rsidR="00E86526" w:rsidRPr="002A3910">
        <w:t>data dictionary)</w:t>
      </w:r>
      <w:r w:rsidRPr="002A3910">
        <w:t>.</w:t>
      </w:r>
    </w:p>
    <w:p w14:paraId="25ABB794" w14:textId="77777777" w:rsidR="00E86526" w:rsidRPr="002A3910" w:rsidRDefault="00992359" w:rsidP="00992359">
      <w:pPr>
        <w:pStyle w:val="ListBullet2"/>
      </w:pPr>
      <w:r w:rsidRPr="002A3910">
        <w:rPr>
          <w:b/>
        </w:rPr>
        <w:t>S</w:t>
      </w:r>
      <w:r w:rsidR="00E86526" w:rsidRPr="002A3910">
        <w:rPr>
          <w:b/>
        </w:rPr>
        <w:t>tatistics</w:t>
      </w:r>
      <w:r w:rsidRPr="002A3910">
        <w:rPr>
          <w:b/>
        </w:rPr>
        <w:t>—</w:t>
      </w:r>
      <w:r w:rsidRPr="002A3910">
        <w:t>T</w:t>
      </w:r>
      <w:r w:rsidR="00E86526" w:rsidRPr="002A3910">
        <w:t>ool that accumulates totals and subtotals of individual fields.</w:t>
      </w:r>
    </w:p>
    <w:p w14:paraId="47AE7BB6" w14:textId="77777777" w:rsidR="00831010" w:rsidRPr="002A3910" w:rsidRDefault="00831010" w:rsidP="00831010">
      <w:pPr>
        <w:pStyle w:val="BodyText6"/>
      </w:pPr>
    </w:p>
    <w:p w14:paraId="0BCCD1E2" w14:textId="77777777" w:rsidR="00E86526" w:rsidRPr="002A3910" w:rsidRDefault="00C3023C" w:rsidP="00221976">
      <w:pPr>
        <w:pStyle w:val="BodyText"/>
      </w:pPr>
      <w:r w:rsidRPr="002A3910">
        <w:t xml:space="preserve">VA FileMan has several levels of users, ranging from a data entry person who enters, edits, inquires, or prints information, to a software application developer or </w:t>
      </w:r>
      <w:r w:rsidR="00992359" w:rsidRPr="002A3910">
        <w:t>system administrator</w:t>
      </w:r>
      <w:r w:rsidRPr="002A3910">
        <w:t xml:space="preserve"> who uses all of its database management system features and utilities.</w:t>
      </w:r>
    </w:p>
    <w:p w14:paraId="4B9C79A2" w14:textId="77777777" w:rsidR="00E86526" w:rsidRPr="002A3910" w:rsidRDefault="004D77A8" w:rsidP="00221976">
      <w:pPr>
        <w:pStyle w:val="BodyText"/>
        <w:keepNext/>
        <w:keepLines/>
      </w:pPr>
      <w:r w:rsidRPr="002A3910">
        <w:t>Developer</w:t>
      </w:r>
      <w:r w:rsidR="00E86526" w:rsidRPr="002A3910">
        <w:t>s should consider this manual the list of VA FileMan-supported (</w:t>
      </w:r>
      <w:r w:rsidR="00084217" w:rsidRPr="002A3910">
        <w:t>“</w:t>
      </w:r>
      <w:r w:rsidR="00E86526" w:rsidRPr="002A3910">
        <w:t>documented</w:t>
      </w:r>
      <w:r w:rsidR="00084217" w:rsidRPr="002A3910">
        <w:t>”</w:t>
      </w:r>
      <w:r w:rsidR="00E86526" w:rsidRPr="002A3910">
        <w:t xml:space="preserve">) routines and </w:t>
      </w:r>
      <w:r w:rsidRPr="002A3910">
        <w:t>Application Program</w:t>
      </w:r>
      <w:r w:rsidR="00992359" w:rsidRPr="002A3910">
        <w:t>ming</w:t>
      </w:r>
      <w:r w:rsidRPr="002A3910">
        <w:t xml:space="preserve"> Interface (API) </w:t>
      </w:r>
      <w:r w:rsidR="00E86526" w:rsidRPr="002A3910">
        <w:t xml:space="preserve">calls eligible for </w:t>
      </w:r>
      <w:r w:rsidRPr="002A3910">
        <w:t>developer</w:t>
      </w:r>
      <w:r w:rsidR="00E86526" w:rsidRPr="002A3910">
        <w:t xml:space="preserve"> use. These routines and </w:t>
      </w:r>
      <w:r w:rsidRPr="002A3910">
        <w:t>API</w:t>
      </w:r>
      <w:r w:rsidR="00E86526" w:rsidRPr="002A3910">
        <w:t>s provide the following (to list a few):</w:t>
      </w:r>
    </w:p>
    <w:p w14:paraId="4CF30DF9" w14:textId="77777777" w:rsidR="00E86526" w:rsidRPr="002A3910" w:rsidRDefault="00E86526" w:rsidP="004D77A8">
      <w:pPr>
        <w:pStyle w:val="ListBullet"/>
        <w:keepNext/>
        <w:keepLines/>
      </w:pPr>
      <w:r w:rsidRPr="002A3910">
        <w:t xml:space="preserve">File lookup and </w:t>
      </w:r>
      <w:r w:rsidR="00D1798F" w:rsidRPr="002A3910">
        <w:t>reindex</w:t>
      </w:r>
      <w:r w:rsidRPr="002A3910">
        <w:t>ing</w:t>
      </w:r>
    </w:p>
    <w:p w14:paraId="236BE64C" w14:textId="77777777" w:rsidR="00E86526" w:rsidRPr="002A3910" w:rsidRDefault="00E86526" w:rsidP="004D77A8">
      <w:pPr>
        <w:pStyle w:val="ListBullet"/>
        <w:keepNext/>
        <w:keepLines/>
      </w:pPr>
      <w:r w:rsidRPr="002A3910">
        <w:t>Data edit, print, display, and retrieval</w:t>
      </w:r>
    </w:p>
    <w:p w14:paraId="7D6EA71B" w14:textId="77777777" w:rsidR="00E86526" w:rsidRPr="002A3910" w:rsidRDefault="00E86526" w:rsidP="004D77A8">
      <w:pPr>
        <w:pStyle w:val="ListBullet"/>
        <w:keepNext/>
        <w:keepLines/>
      </w:pPr>
      <w:r w:rsidRPr="002A3910">
        <w:t>Filegrams</w:t>
      </w:r>
    </w:p>
    <w:p w14:paraId="190DAB2D" w14:textId="77777777" w:rsidR="00E86526" w:rsidRPr="002A3910" w:rsidRDefault="00E86526" w:rsidP="004D77A8">
      <w:pPr>
        <w:pStyle w:val="ListBullet"/>
        <w:keepNext/>
        <w:keepLines/>
      </w:pPr>
      <w:r w:rsidRPr="002A3910">
        <w:t>File entry deletion</w:t>
      </w:r>
    </w:p>
    <w:p w14:paraId="3C6C9445" w14:textId="77777777" w:rsidR="00E86526" w:rsidRPr="002A3910" w:rsidRDefault="003A40FD" w:rsidP="004D77A8">
      <w:pPr>
        <w:pStyle w:val="ListBullet"/>
        <w:keepNext/>
        <w:keepLines/>
      </w:pPr>
      <w:r w:rsidRPr="002A3910">
        <w:t>R</w:t>
      </w:r>
      <w:r w:rsidR="00E86526" w:rsidRPr="002A3910">
        <w:t>eader program</w:t>
      </w:r>
    </w:p>
    <w:p w14:paraId="2C80FA60" w14:textId="77777777" w:rsidR="00E86526" w:rsidRPr="002A3910" w:rsidRDefault="00E86526" w:rsidP="004D77A8">
      <w:pPr>
        <w:pStyle w:val="ListBullet"/>
        <w:keepNext/>
        <w:keepLines/>
      </w:pPr>
      <w:r w:rsidRPr="002A3910">
        <w:t>Data dictionary deletion</w:t>
      </w:r>
    </w:p>
    <w:p w14:paraId="6B121083" w14:textId="77777777" w:rsidR="00E86526" w:rsidRPr="002A3910" w:rsidRDefault="004D77A8" w:rsidP="004D77A8">
      <w:pPr>
        <w:pStyle w:val="ListBullet"/>
        <w:keepNext/>
        <w:keepLines/>
      </w:pPr>
      <w:r w:rsidRPr="002A3910">
        <w:t>Word-</w:t>
      </w:r>
      <w:r w:rsidR="00E86526" w:rsidRPr="002A3910">
        <w:t>processing</w:t>
      </w:r>
    </w:p>
    <w:p w14:paraId="2F10510D" w14:textId="77777777" w:rsidR="00E86526" w:rsidRPr="002A3910" w:rsidRDefault="00E86526" w:rsidP="004D77A8">
      <w:pPr>
        <w:pStyle w:val="ListBullet"/>
        <w:keepNext/>
        <w:keepLines/>
      </w:pPr>
      <w:r w:rsidRPr="002A3910">
        <w:t>Conversion of date and time values</w:t>
      </w:r>
    </w:p>
    <w:p w14:paraId="20022316" w14:textId="77777777" w:rsidR="00E86526" w:rsidRPr="002A3910" w:rsidRDefault="00E86526" w:rsidP="004D77A8">
      <w:pPr>
        <w:pStyle w:val="ListBullet"/>
        <w:keepNext/>
        <w:keepLines/>
      </w:pPr>
      <w:r w:rsidRPr="002A3910">
        <w:t>Software package export</w:t>
      </w:r>
    </w:p>
    <w:p w14:paraId="0D08C1C9" w14:textId="77777777" w:rsidR="00E86526" w:rsidRPr="002A3910" w:rsidRDefault="00E86526" w:rsidP="004D77A8">
      <w:pPr>
        <w:pStyle w:val="ListBullet"/>
        <w:rPr>
          <w:b/>
          <w:smallCaps/>
        </w:rPr>
      </w:pPr>
      <w:r w:rsidRPr="002A3910">
        <w:t>Linked option processing</w:t>
      </w:r>
    </w:p>
    <w:p w14:paraId="23FEF7BD" w14:textId="77777777" w:rsidR="00831010" w:rsidRPr="002A3910" w:rsidRDefault="00831010" w:rsidP="00831010">
      <w:pPr>
        <w:pStyle w:val="BodyText6"/>
      </w:pPr>
    </w:p>
    <w:p w14:paraId="0772DE96" w14:textId="77777777" w:rsidR="00E86526" w:rsidRPr="002A3910" w:rsidRDefault="00E86526" w:rsidP="007D0E14">
      <w:pPr>
        <w:pStyle w:val="Heading2"/>
        <w:rPr>
          <w:noProof w:val="0"/>
        </w:rPr>
      </w:pPr>
      <w:bookmarkStart w:id="90" w:name="_Toc159568704"/>
      <w:r w:rsidRPr="002A3910">
        <w:rPr>
          <w:noProof w:val="0"/>
        </w:rPr>
        <w:lastRenderedPageBreak/>
        <w:t>Standalone VA FileMan</w:t>
      </w:r>
      <w:bookmarkEnd w:id="90"/>
    </w:p>
    <w:p w14:paraId="5CD1DA8F" w14:textId="77777777" w:rsidR="00E86526" w:rsidRPr="002A3910" w:rsidRDefault="007869D8" w:rsidP="00221976">
      <w:pPr>
        <w:pStyle w:val="BodyText"/>
        <w:keepNext/>
        <w:keepLines/>
      </w:pPr>
      <w:r w:rsidRPr="002A3910">
        <w:fldChar w:fldCharType="begin"/>
      </w:r>
      <w:r w:rsidR="0074437A" w:rsidRPr="002A3910">
        <w:instrText>xe "Standalone VA FileMan"</w:instrText>
      </w:r>
      <w:r w:rsidRPr="002A3910">
        <w:fldChar w:fldCharType="end"/>
      </w:r>
      <w:r w:rsidRPr="002A3910">
        <w:fldChar w:fldCharType="begin"/>
      </w:r>
      <w:r w:rsidR="0074437A" w:rsidRPr="002A3910">
        <w:instrText>xe "VA FileMan:Standalone"</w:instrText>
      </w:r>
      <w:r w:rsidRPr="002A3910">
        <w:fldChar w:fldCharType="end"/>
      </w:r>
      <w:r w:rsidR="00E86526" w:rsidRPr="002A3910">
        <w:t xml:space="preserve">VA FileMan is designed to be used either with Kernel or as a standalone application running under a variety of implementations of ANSI standard M. If VA FileMan is used </w:t>
      </w:r>
      <w:r w:rsidR="00E86526" w:rsidRPr="002A3910">
        <w:rPr>
          <w:i/>
        </w:rPr>
        <w:t>without</w:t>
      </w:r>
      <w:r w:rsidR="00E86526" w:rsidRPr="002A3910">
        <w:t xml:space="preserve"> Kernel, the basic DBMS features of VA FileMan all work as described in the manuals. However, there are some features (e.g.,</w:t>
      </w:r>
      <w:r w:rsidR="00EF5773" w:rsidRPr="002A3910">
        <w:t> </w:t>
      </w:r>
      <w:r w:rsidR="00E86526" w:rsidRPr="002A3910">
        <w:t xml:space="preserve">bulletin-type cross references, print queuing, and Filegrams) that do </w:t>
      </w:r>
      <w:r w:rsidR="00E86526" w:rsidRPr="002A3910">
        <w:rPr>
          <w:i/>
        </w:rPr>
        <w:t>not</w:t>
      </w:r>
      <w:r w:rsidR="00E86526" w:rsidRPr="002A3910">
        <w:t xml:space="preserve"> work without portions of Kernel. Whenever Kernel is needed to support a particular VA FileMan feature, that fact is mentioned in the manuals.</w:t>
      </w:r>
    </w:p>
    <w:p w14:paraId="79BA9762" w14:textId="77777777" w:rsidR="00E86526" w:rsidRPr="002A3910" w:rsidRDefault="00E86526" w:rsidP="00221976">
      <w:pPr>
        <w:pStyle w:val="BodyText"/>
      </w:pPr>
      <w:r w:rsidRPr="002A3910">
        <w:t>The</w:t>
      </w:r>
      <w:r w:rsidR="003A40FD" w:rsidRPr="002A3910">
        <w:t xml:space="preserve"> installation of VA FileMan 22.2</w:t>
      </w:r>
      <w:r w:rsidRPr="002A3910">
        <w:t xml:space="preserve"> is </w:t>
      </w:r>
      <w:r w:rsidRPr="002A3910">
        <w:rPr>
          <w:i/>
        </w:rPr>
        <w:t>not</w:t>
      </w:r>
      <w:r w:rsidRPr="002A3910">
        <w:t xml:space="preserve"> integrated with the installation of Kernel. The </w:t>
      </w:r>
      <w:r w:rsidRPr="002A3910">
        <w:rPr>
          <w:rStyle w:val="Emphasis"/>
          <w:iCs/>
        </w:rPr>
        <w:t>VA FileMan Installation</w:t>
      </w:r>
      <w:r w:rsidR="003A40FD" w:rsidRPr="002A3910">
        <w:rPr>
          <w:rStyle w:val="Emphasis"/>
          <w:iCs/>
        </w:rPr>
        <w:t>, Back-Out, and Rollback</w:t>
      </w:r>
      <w:r w:rsidRPr="002A3910">
        <w:rPr>
          <w:rStyle w:val="Emphasis"/>
          <w:iCs/>
        </w:rPr>
        <w:t xml:space="preserve"> Guide</w:t>
      </w:r>
      <w:r w:rsidRPr="002A3910">
        <w:t xml:space="preserve"> contains instructions on how to install </w:t>
      </w:r>
      <w:r w:rsidR="00302035" w:rsidRPr="002A3910">
        <w:t xml:space="preserve">VA </w:t>
      </w:r>
      <w:r w:rsidRPr="002A3910">
        <w:t>FileMan, both for standalone sites and for sites running Kernel.</w:t>
      </w:r>
    </w:p>
    <w:p w14:paraId="064E78FA" w14:textId="77777777" w:rsidR="00D42D1B" w:rsidRPr="002A3910" w:rsidRDefault="007869D8" w:rsidP="00D42D1B">
      <w:pPr>
        <w:pStyle w:val="Note"/>
      </w:pPr>
      <w:r w:rsidRPr="002A3910">
        <w:rPr>
          <w:noProof/>
        </w:rPr>
        <w:drawing>
          <wp:inline distT="0" distB="0" distL="0" distR="0" wp14:anchorId="3048E1CE" wp14:editId="71E13497">
            <wp:extent cx="266700" cy="289560"/>
            <wp:effectExtent l="0" t="0" r="0" b="0"/>
            <wp:docPr id="2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specific information regarding standalone VA FileMan (i.e.,</w:t>
      </w:r>
      <w:r w:rsidR="00D42D1B" w:rsidRPr="002A3910">
        <w:rPr>
          <w:rFonts w:ascii="Arial" w:hAnsi="Arial" w:cs="Arial"/>
        </w:rPr>
        <w:t> </w:t>
      </w:r>
      <w:r w:rsidR="00D42D1B" w:rsidRPr="002A3910">
        <w:t xml:space="preserve">device handling, setting </w:t>
      </w:r>
      <w:r w:rsidR="00D42D1B" w:rsidRPr="002A3910">
        <w:rPr>
          <w:b/>
        </w:rPr>
        <w:t>IO</w:t>
      </w:r>
      <w:r w:rsidR="00D42D1B" w:rsidRPr="002A3910">
        <w:t xml:space="preserve"> variables, manually setting </w:t>
      </w:r>
      <w:r w:rsidR="00D42D1B" w:rsidRPr="002A3910">
        <w:rPr>
          <w:b/>
        </w:rPr>
        <w:t>^%ZOSF</w:t>
      </w:r>
      <w:r w:rsidR="00D42D1B" w:rsidRPr="002A3910">
        <w:t xml:space="preserve"> nodes, and setting up a minimal NEW PERSON</w:t>
      </w:r>
      <w:r w:rsidR="009206BF" w:rsidRPr="002A3910">
        <w:t xml:space="preserve"> [#200]</w:t>
      </w:r>
      <w:r w:rsidR="00D42D1B" w:rsidRPr="002A3910">
        <w:t xml:space="preserve"> file</w:t>
      </w:r>
      <w:r w:rsidRPr="002A3910">
        <w:fldChar w:fldCharType="begin"/>
      </w:r>
      <w:r w:rsidR="009206BF" w:rsidRPr="002A3910">
        <w:instrText>xe "NEW PERSON (#200) File"</w:instrText>
      </w:r>
      <w:r w:rsidRPr="002A3910">
        <w:fldChar w:fldCharType="end"/>
      </w:r>
      <w:r w:rsidRPr="002A3910">
        <w:fldChar w:fldCharType="begin"/>
      </w:r>
      <w:r w:rsidR="009206BF" w:rsidRPr="002A3910">
        <w:instrText>xe "Files:NEW PERSON (#200)"</w:instrText>
      </w:r>
      <w:r w:rsidRPr="002A3910">
        <w:fldChar w:fldCharType="end"/>
      </w:r>
      <w:r w:rsidR="00D42D1B" w:rsidRPr="002A3910">
        <w:t xml:space="preserve">), see the </w:t>
      </w:r>
      <w:r w:rsidR="00084217" w:rsidRPr="002A3910">
        <w:t>“</w:t>
      </w:r>
      <w:r w:rsidR="00D42D1B" w:rsidRPr="002A3910">
        <w:t>FileMan System Management</w:t>
      </w:r>
      <w:r w:rsidR="00084217" w:rsidRPr="002A3910">
        <w:t>”</w:t>
      </w:r>
      <w:r w:rsidR="00D42D1B" w:rsidRPr="002A3910">
        <w:t xml:space="preserve"> </w:t>
      </w:r>
      <w:r w:rsidR="003A40FD" w:rsidRPr="002A3910">
        <w:t>section</w:t>
      </w:r>
      <w:r w:rsidR="00D42D1B" w:rsidRPr="002A3910">
        <w:t xml:space="preserve"> in the </w:t>
      </w:r>
      <w:r w:rsidR="00D42D1B" w:rsidRPr="002A3910">
        <w:rPr>
          <w:i/>
          <w:iCs/>
        </w:rPr>
        <w:t>VA FileMan Advanced User Manual</w:t>
      </w:r>
      <w:r w:rsidR="00D42D1B" w:rsidRPr="002A3910">
        <w:t>.</w:t>
      </w:r>
    </w:p>
    <w:p w14:paraId="0B83B15E" w14:textId="3C77328F" w:rsidR="00EF5773" w:rsidRPr="002A3910" w:rsidRDefault="00EF5773" w:rsidP="007D4F34">
      <w:pPr>
        <w:pStyle w:val="BodyText6"/>
      </w:pPr>
    </w:p>
    <w:p w14:paraId="43DB60B4" w14:textId="77777777" w:rsidR="007D4F34" w:rsidRPr="002A3910" w:rsidRDefault="007D4F34" w:rsidP="0050721F">
      <w:pPr>
        <w:pStyle w:val="BodyText"/>
      </w:pPr>
    </w:p>
    <w:p w14:paraId="3571C64F" w14:textId="77777777" w:rsidR="00AB6385" w:rsidRPr="002A3910" w:rsidRDefault="00AB6385" w:rsidP="00AB6385">
      <w:pPr>
        <w:pStyle w:val="BodyText"/>
        <w:rPr>
          <w:kern w:val="32"/>
        </w:rPr>
      </w:pPr>
      <w:bookmarkStart w:id="91" w:name="major_apis"/>
      <w:r w:rsidRPr="002A3910">
        <w:br w:type="page"/>
      </w:r>
    </w:p>
    <w:p w14:paraId="3F44BB42" w14:textId="43A1E8EE" w:rsidR="00E86526" w:rsidRPr="002A3910" w:rsidRDefault="00E86526" w:rsidP="005769E4">
      <w:pPr>
        <w:pStyle w:val="HeadingSection"/>
      </w:pPr>
      <w:bookmarkStart w:id="92" w:name="_Toc159568705"/>
      <w:r w:rsidRPr="002A3910">
        <w:lastRenderedPageBreak/>
        <w:t>Major APIs</w:t>
      </w:r>
      <w:bookmarkEnd w:id="91"/>
      <w:bookmarkEnd w:id="92"/>
    </w:p>
    <w:p w14:paraId="4AD09942" w14:textId="77777777" w:rsidR="00E86526" w:rsidRPr="002A3910" w:rsidRDefault="007869D8" w:rsidP="00983E29">
      <w:pPr>
        <w:pStyle w:val="BodyText"/>
      </w:pPr>
      <w:r w:rsidRPr="002A3910">
        <w:fldChar w:fldCharType="begin"/>
      </w:r>
      <w:r w:rsidR="00CA0922" w:rsidRPr="002A3910">
        <w:instrText>xe "Major APIs"</w:instrText>
      </w:r>
      <w:r w:rsidRPr="002A3910">
        <w:fldChar w:fldCharType="end"/>
      </w:r>
    </w:p>
    <w:p w14:paraId="3F94615A" w14:textId="77777777" w:rsidR="00E86526" w:rsidRPr="002A3910" w:rsidRDefault="00E86526" w:rsidP="005769E4">
      <w:pPr>
        <w:pStyle w:val="Heading1"/>
      </w:pPr>
      <w:bookmarkStart w:id="93" w:name="_Ref95100668"/>
      <w:bookmarkStart w:id="94" w:name="_Ref95100882"/>
      <w:bookmarkStart w:id="95" w:name="_Toc159568706"/>
      <w:r w:rsidRPr="002A3910">
        <w:t>Classic VA FileMan API</w:t>
      </w:r>
      <w:bookmarkEnd w:id="93"/>
      <w:bookmarkEnd w:id="94"/>
      <w:bookmarkEnd w:id="95"/>
    </w:p>
    <w:p w14:paraId="3A679482" w14:textId="77777777" w:rsidR="00E86526" w:rsidRPr="002A3910" w:rsidRDefault="00E86526" w:rsidP="007D0E14">
      <w:pPr>
        <w:pStyle w:val="Heading2"/>
        <w:rPr>
          <w:noProof w:val="0"/>
        </w:rPr>
      </w:pPr>
      <w:bookmarkStart w:id="96" w:name="_Ref145515774"/>
      <w:bookmarkStart w:id="97" w:name="_Toc159568707"/>
      <w:r w:rsidRPr="002A3910">
        <w:rPr>
          <w:noProof w:val="0"/>
        </w:rPr>
        <w:t>Introduction</w:t>
      </w:r>
      <w:bookmarkStart w:id="98" w:name="classic_apis"/>
      <w:bookmarkEnd w:id="96"/>
      <w:bookmarkEnd w:id="97"/>
      <w:bookmarkEnd w:id="98"/>
    </w:p>
    <w:p w14:paraId="32B91EC3" w14:textId="77777777" w:rsidR="00F40325" w:rsidRPr="002A3910" w:rsidRDefault="007869D8" w:rsidP="00983E29">
      <w:pPr>
        <w:pStyle w:val="BodyText"/>
        <w:keepNext/>
        <w:keepLines/>
      </w:pPr>
      <w:r w:rsidRPr="002A3910">
        <w:fldChar w:fldCharType="begin"/>
      </w:r>
      <w:r w:rsidR="0074437A" w:rsidRPr="002A3910">
        <w:instrText>xe "Classic VA FileMan API"</w:instrText>
      </w:r>
      <w:r w:rsidRPr="002A3910">
        <w:fldChar w:fldCharType="end"/>
      </w:r>
      <w:r w:rsidRPr="002A3910">
        <w:fldChar w:fldCharType="begin"/>
      </w:r>
      <w:r w:rsidR="0074437A" w:rsidRPr="002A3910">
        <w:instrText>xe "APIs:Classic VA FileMan"</w:instrText>
      </w:r>
      <w:r w:rsidRPr="002A3910">
        <w:fldChar w:fldCharType="end"/>
      </w:r>
      <w:r w:rsidR="00F40325" w:rsidRPr="002A3910">
        <w:t xml:space="preserve">Certain modules within VA FileMan are callable by other M routines. This is true of these Classic </w:t>
      </w:r>
      <w:r w:rsidR="00302035" w:rsidRPr="002A3910">
        <w:t xml:space="preserve">VA </w:t>
      </w:r>
      <w:r w:rsidR="00F40325" w:rsidRPr="002A3910">
        <w:t>FileMan routines</w:t>
      </w:r>
      <w:r w:rsidR="00302035" w:rsidRPr="002A3910">
        <w:t>,</w:t>
      </w:r>
      <w:r w:rsidR="00F40325" w:rsidRPr="002A3910">
        <w:t xml:space="preserve"> which are referred to as </w:t>
      </w:r>
      <w:r w:rsidR="00084217" w:rsidRPr="002A3910">
        <w:t>“</w:t>
      </w:r>
      <w:r w:rsidR="00F40325" w:rsidRPr="002A3910">
        <w:t>Callable Routines</w:t>
      </w:r>
      <w:r w:rsidR="00084217" w:rsidRPr="002A3910">
        <w:t>”</w:t>
      </w:r>
      <w:r w:rsidR="00F40325" w:rsidRPr="002A3910">
        <w:t xml:space="preserve"> and are described in this </w:t>
      </w:r>
      <w:r w:rsidR="00D75230" w:rsidRPr="002A3910">
        <w:t>section</w:t>
      </w:r>
      <w:r w:rsidR="00F40325" w:rsidRPr="002A3910">
        <w:t>.</w:t>
      </w:r>
    </w:p>
    <w:p w14:paraId="02DDE906" w14:textId="77777777" w:rsidR="003312AC" w:rsidRPr="002A3910" w:rsidRDefault="00F40325" w:rsidP="00983E29">
      <w:pPr>
        <w:pStyle w:val="BodyText"/>
      </w:pPr>
      <w:r w:rsidRPr="002A3910">
        <w:t xml:space="preserve">Database Server (DBS) calls are also callable by other M routines. However, these </w:t>
      </w:r>
      <w:r w:rsidR="00084217" w:rsidRPr="002A3910">
        <w:t>“</w:t>
      </w:r>
      <w:r w:rsidRPr="002A3910">
        <w:t>silent</w:t>
      </w:r>
      <w:r w:rsidR="00084217" w:rsidRPr="002A3910">
        <w:t>”</w:t>
      </w:r>
      <w:r w:rsidRPr="002A3910">
        <w:t xml:space="preserve"> calls differ from the Classic </w:t>
      </w:r>
      <w:r w:rsidR="00302035" w:rsidRPr="002A3910">
        <w:t xml:space="preserve">VA </w:t>
      </w:r>
      <w:r w:rsidRPr="002A3910">
        <w:t xml:space="preserve">FileMan routines in that they separate interaction with the database from interaction with the end-user. In Classic </w:t>
      </w:r>
      <w:r w:rsidR="00302035" w:rsidRPr="002A3910">
        <w:t xml:space="preserve">VA </w:t>
      </w:r>
      <w:r w:rsidRPr="002A3910">
        <w:t>FileMan</w:t>
      </w:r>
      <w:r w:rsidR="00084217" w:rsidRPr="002A3910">
        <w:t>’</w:t>
      </w:r>
      <w:r w:rsidR="002B2726" w:rsidRPr="002A3910">
        <w:t>s roll-and-</w:t>
      </w:r>
      <w:r w:rsidRPr="002A3910">
        <w:t>scroll mode, interaction with the end-user was closely tied to the code that actu</w:t>
      </w:r>
      <w:r w:rsidR="00D75230" w:rsidRPr="002A3910">
        <w:t>ally changed the database, but</w:t>
      </w:r>
      <w:r w:rsidRPr="002A3910">
        <w:t xml:space="preserve"> with </w:t>
      </w:r>
      <w:r w:rsidR="00302035" w:rsidRPr="002A3910">
        <w:t xml:space="preserve">VA </w:t>
      </w:r>
      <w:r w:rsidRPr="002A3910">
        <w:t>FileMan</w:t>
      </w:r>
      <w:r w:rsidR="00084217" w:rsidRPr="002A3910">
        <w:t>’</w:t>
      </w:r>
      <w:r w:rsidR="00D75230" w:rsidRPr="002A3910">
        <w:t>s DBS calls</w:t>
      </w:r>
      <w:r w:rsidRPr="002A3910">
        <w:t xml:space="preserve"> no </w:t>
      </w:r>
      <w:r w:rsidRPr="002A3910">
        <w:rPr>
          <w:b/>
        </w:rPr>
        <w:t>W</w:t>
      </w:r>
      <w:r w:rsidR="00302035" w:rsidRPr="002A3910">
        <w:rPr>
          <w:b/>
        </w:rPr>
        <w:t>RITE</w:t>
      </w:r>
      <w:r w:rsidRPr="002A3910">
        <w:t xml:space="preserve">s to the current device are done. Interaction with the user is managed by package developers from within their own code, calling </w:t>
      </w:r>
      <w:r w:rsidR="00302035" w:rsidRPr="002A3910">
        <w:t xml:space="preserve">VA </w:t>
      </w:r>
      <w:r w:rsidRPr="002A3910">
        <w:t>FileMan whenever interacti</w:t>
      </w:r>
      <w:r w:rsidR="003312AC" w:rsidRPr="002A3910">
        <w:t>on with the database is needed.</w:t>
      </w:r>
    </w:p>
    <w:p w14:paraId="164137EA" w14:textId="76A957F5" w:rsidR="00D42D1B" w:rsidRPr="002A3910" w:rsidRDefault="007869D8" w:rsidP="00CA6F5E">
      <w:pPr>
        <w:pStyle w:val="Note"/>
      </w:pPr>
      <w:r w:rsidRPr="002A3910">
        <w:rPr>
          <w:noProof/>
        </w:rPr>
        <w:drawing>
          <wp:inline distT="0" distB="0" distL="0" distR="0" wp14:anchorId="0B1BFD24" wp14:editId="67AB6656">
            <wp:extent cx="266700" cy="289560"/>
            <wp:effectExtent l="0" t="0" r="0" b="0"/>
            <wp:docPr id="2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These DBS calls are described in the </w:t>
      </w:r>
      <w:r w:rsidR="00C03820" w:rsidRPr="002A3910">
        <w:t>“</w:t>
      </w:r>
      <w:r w:rsidR="00CA6F5E" w:rsidRPr="002A3910">
        <w:rPr>
          <w:color w:val="0000FF"/>
          <w:u w:val="single"/>
        </w:rPr>
        <w:fldChar w:fldCharType="begin" w:fldLock="1"/>
      </w:r>
      <w:r w:rsidR="00CA6F5E" w:rsidRPr="002A3910">
        <w:rPr>
          <w:color w:val="0000FF"/>
          <w:u w:val="single"/>
        </w:rPr>
        <w:instrText xml:space="preserve"> REF _Ref71723750 \h  \* MERGEFORMAT </w:instrText>
      </w:r>
      <w:r w:rsidR="00CA6F5E" w:rsidRPr="002A3910">
        <w:rPr>
          <w:color w:val="0000FF"/>
          <w:u w:val="single"/>
        </w:rPr>
      </w:r>
      <w:r w:rsidR="00CA6F5E" w:rsidRPr="002A3910">
        <w:rPr>
          <w:color w:val="0000FF"/>
          <w:u w:val="single"/>
        </w:rPr>
        <w:fldChar w:fldCharType="separate"/>
      </w:r>
      <w:r w:rsidR="00CA6F5E" w:rsidRPr="002A3910">
        <w:rPr>
          <w:color w:val="0000FF"/>
          <w:u w:val="single"/>
        </w:rPr>
        <w:t>Database Server (DBS) API</w:t>
      </w:r>
      <w:r w:rsidR="00CA6F5E" w:rsidRPr="002A3910">
        <w:rPr>
          <w:color w:val="0000FF"/>
          <w:u w:val="single"/>
        </w:rPr>
        <w:fldChar w:fldCharType="end"/>
      </w:r>
      <w:r w:rsidR="00C03820" w:rsidRPr="002A3910">
        <w:t xml:space="preserve">” </w:t>
      </w:r>
      <w:r w:rsidR="00D42D1B" w:rsidRPr="002A3910">
        <w:t>section.</w:t>
      </w:r>
    </w:p>
    <w:p w14:paraId="4122B768" w14:textId="77777777" w:rsidR="007D4F34" w:rsidRPr="002A3910" w:rsidRDefault="007D4F34" w:rsidP="007D4F34">
      <w:pPr>
        <w:pStyle w:val="BodyText6"/>
      </w:pPr>
    </w:p>
    <w:p w14:paraId="5F0AD058" w14:textId="5219C18A" w:rsidR="00F40325" w:rsidRPr="002A3910" w:rsidRDefault="00F40325" w:rsidP="00983E29">
      <w:pPr>
        <w:pStyle w:val="BodyText"/>
      </w:pPr>
      <w:r w:rsidRPr="002A3910">
        <w:t xml:space="preserve">When using both the Classic </w:t>
      </w:r>
      <w:r w:rsidR="0027384E" w:rsidRPr="002A3910">
        <w:t>VA FileMan</w:t>
      </w:r>
      <w:r w:rsidRPr="002A3910">
        <w:t xml:space="preserve"> callable routines and the DBS calls, you </w:t>
      </w:r>
      <w:r w:rsidR="00945EC4" w:rsidRPr="002A3910">
        <w:rPr>
          <w:rStyle w:val="Emphasis"/>
          <w:iCs/>
        </w:rPr>
        <w:t>must</w:t>
      </w:r>
      <w:r w:rsidRPr="002A3910">
        <w:t xml:space="preserve"> keep in mind the variable-naming conventions. If you have local variables that you wish to preserve by a call to any of the routines described here, you should be sure to give them multi-character names beginning with letters other than </w:t>
      </w:r>
      <w:r w:rsidRPr="002A3910">
        <w:rPr>
          <w:b/>
        </w:rPr>
        <w:t>D</w:t>
      </w:r>
      <w:r w:rsidRPr="002A3910">
        <w:t>.</w:t>
      </w:r>
    </w:p>
    <w:p w14:paraId="3CE7A3A0" w14:textId="6E09654E" w:rsidR="00F40325" w:rsidRPr="002A3910" w:rsidRDefault="00E934FB" w:rsidP="00983E29">
      <w:pPr>
        <w:pStyle w:val="BodyText"/>
      </w:pPr>
      <w:r w:rsidRPr="00083F9A">
        <w:t xml:space="preserve">It is </w:t>
      </w:r>
      <w:r w:rsidR="00D75230" w:rsidRPr="00083F9A">
        <w:t>the developer</w:t>
      </w:r>
      <w:r w:rsidR="00084217" w:rsidRPr="00083F9A">
        <w:t>’</w:t>
      </w:r>
      <w:r w:rsidR="00D75230" w:rsidRPr="00083F9A">
        <w:t>s</w:t>
      </w:r>
      <w:r w:rsidRPr="00083F9A">
        <w:t xml:space="preserve"> responsibility to clean up (KILL) </w:t>
      </w:r>
      <w:r w:rsidR="00083F9A" w:rsidRPr="00083F9A">
        <w:t>both documented and undocumented</w:t>
      </w:r>
      <w:r w:rsidRPr="002A3910">
        <w:t xml:space="preserve"> input and output vari</w:t>
      </w:r>
      <w:r w:rsidR="00D75230" w:rsidRPr="002A3910">
        <w:t>ables used in a VA FileMan call</w:t>
      </w:r>
      <w:r w:rsidRPr="002A3910">
        <w:t xml:space="preserve"> when the call is finished. </w:t>
      </w:r>
      <w:r w:rsidR="00F40325" w:rsidRPr="002A3910">
        <w:t xml:space="preserve">The few situations in which your input variables are </w:t>
      </w:r>
      <w:r w:rsidR="009C6213" w:rsidRPr="002A3910">
        <w:rPr>
          <w:b/>
        </w:rPr>
        <w:t>KILL</w:t>
      </w:r>
      <w:r w:rsidR="00F40325" w:rsidRPr="002A3910">
        <w:t xml:space="preserve">ed during the </w:t>
      </w:r>
      <w:r w:rsidR="00302035" w:rsidRPr="002A3910">
        <w:t xml:space="preserve">VA </w:t>
      </w:r>
      <w:r w:rsidR="00F40325" w:rsidRPr="002A3910">
        <w:t xml:space="preserve">FileMan call are mentioned in the following sections. </w:t>
      </w:r>
      <w:r w:rsidR="00865ACB" w:rsidRPr="002A3910">
        <w:t>Developer</w:t>
      </w:r>
      <w:r w:rsidR="00F40325" w:rsidRPr="002A3910">
        <w:t xml:space="preserve">s also need to be alert to the fact that Classic VA FileMan APIs are </w:t>
      </w:r>
      <w:r w:rsidR="00F40325" w:rsidRPr="002A3910">
        <w:rPr>
          <w:i/>
        </w:rPr>
        <w:t>not</w:t>
      </w:r>
      <w:r w:rsidR="00F40325" w:rsidRPr="002A3910">
        <w:t xml:space="preserve"> recursive. </w:t>
      </w:r>
      <w:r w:rsidR="00C3023C" w:rsidRPr="002A3910">
        <w:t>A classic example is situation where your routine is being called from a cross-reference, the client, and you want to alter the contents of other fields either within the parent file or fields outside the parent file, in which case the developer would use the proper Database Server (DBS) call.</w:t>
      </w:r>
    </w:p>
    <w:p w14:paraId="1D7CFAEF" w14:textId="44FBE1CC" w:rsidR="00E86526" w:rsidRPr="002A3910" w:rsidRDefault="00F40325" w:rsidP="00983E29">
      <w:pPr>
        <w:pStyle w:val="BodyText"/>
      </w:pPr>
      <w:r w:rsidRPr="002A3910">
        <w:t xml:space="preserve">After making </w:t>
      </w:r>
      <w:r w:rsidR="00E934FB" w:rsidRPr="002A3910">
        <w:t>an API</w:t>
      </w:r>
      <w:r w:rsidRPr="002A3910">
        <w:t xml:space="preserve"> call, always check for failed calls. For example, when using </w:t>
      </w:r>
      <w:hyperlink w:anchor="dic" w:history="1">
        <w:r w:rsidRPr="002A3910">
          <w:rPr>
            <w:rStyle w:val="Hyperlink"/>
          </w:rPr>
          <w:t>^DIC</w:t>
        </w:r>
      </w:hyperlink>
      <w:r w:rsidRPr="002A3910">
        <w:t xml:space="preserve"> for lookups, always check for the error condition </w:t>
      </w:r>
      <w:r w:rsidRPr="002A3910">
        <w:rPr>
          <w:b/>
        </w:rPr>
        <w:t>Y=-1</w:t>
      </w:r>
      <w:r w:rsidRPr="002A3910">
        <w:t xml:space="preserve"> before doing anything else; when using the reader, always check </w:t>
      </w:r>
      <w:r w:rsidRPr="002A3910">
        <w:rPr>
          <w:b/>
        </w:rPr>
        <w:t>DUOUT</w:t>
      </w:r>
      <w:r w:rsidRPr="002A3910">
        <w:t xml:space="preserve">, </w:t>
      </w:r>
      <w:r w:rsidRPr="002A3910">
        <w:rPr>
          <w:b/>
        </w:rPr>
        <w:t>DIRUT</w:t>
      </w:r>
      <w:r w:rsidRPr="002A3910">
        <w:t xml:space="preserve">, and </w:t>
      </w:r>
      <w:r w:rsidRPr="002A3910">
        <w:rPr>
          <w:b/>
        </w:rPr>
        <w:t>DTOUT</w:t>
      </w:r>
      <w:r w:rsidRPr="002A3910">
        <w:t xml:space="preserve"> before doing anything else. When a call provides a way to check for error conditions, it means that there are some circumstances where the call </w:t>
      </w:r>
      <w:r w:rsidR="00A628F8" w:rsidRPr="002A3910">
        <w:t>does</w:t>
      </w:r>
      <w:r w:rsidR="00047D8C" w:rsidRPr="002A3910">
        <w:t xml:space="preserve"> </w:t>
      </w:r>
      <w:r w:rsidR="00047D8C" w:rsidRPr="002A3910">
        <w:rPr>
          <w:i/>
        </w:rPr>
        <w:t>not</w:t>
      </w:r>
      <w:r w:rsidRPr="002A3910">
        <w:t xml:space="preserve"> succeed! Checking for errors after such a call allows you to handle the errors gracefully.</w:t>
      </w:r>
    </w:p>
    <w:p w14:paraId="5EB35314" w14:textId="77777777" w:rsidR="002B2726" w:rsidRPr="002A3910" w:rsidRDefault="007869D8" w:rsidP="002B2726">
      <w:pPr>
        <w:pStyle w:val="Caution"/>
        <w:keepNext/>
        <w:keepLines/>
        <w:rPr>
          <w:szCs w:val="22"/>
        </w:rPr>
      </w:pPr>
      <w:r w:rsidRPr="002A3910">
        <w:rPr>
          <w:noProof/>
          <w:szCs w:val="22"/>
        </w:rPr>
        <w:lastRenderedPageBreak/>
        <w:drawing>
          <wp:inline distT="0" distB="0" distL="0" distR="0" wp14:anchorId="43ABD16B" wp14:editId="3581D738">
            <wp:extent cx="411480" cy="411480"/>
            <wp:effectExtent l="0" t="0" r="0" b="0"/>
            <wp:docPr id="22"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3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rPr>
          <w:szCs w:val="22"/>
        </w:rPr>
        <w:tab/>
        <w:t>CAUTION: Programmer access in VistA is defined as DUZ(0)=</w:t>
      </w:r>
      <w:r w:rsidR="00084217" w:rsidRPr="002A3910">
        <w:rPr>
          <w:szCs w:val="22"/>
        </w:rPr>
        <w:t>“</w:t>
      </w:r>
      <w:r w:rsidR="00F05C23" w:rsidRPr="002A3910">
        <w:rPr>
          <w:szCs w:val="22"/>
        </w:rPr>
        <w:t>@</w:t>
      </w:r>
      <w:r w:rsidR="00084217" w:rsidRPr="002A3910">
        <w:rPr>
          <w:szCs w:val="22"/>
        </w:rPr>
        <w:t>”</w:t>
      </w:r>
      <w:r w:rsidR="00F05C23" w:rsidRPr="002A3910">
        <w:rPr>
          <w:szCs w:val="22"/>
        </w:rPr>
        <w:t xml:space="preserve">. It grants the privilege to become a </w:t>
      </w:r>
      <w:r w:rsidR="001705C2" w:rsidRPr="002A3910">
        <w:rPr>
          <w:szCs w:val="22"/>
        </w:rPr>
        <w:t>develop</w:t>
      </w:r>
      <w:r w:rsidR="00F05C23" w:rsidRPr="002A3910">
        <w:rPr>
          <w:szCs w:val="22"/>
        </w:rPr>
        <w:t xml:space="preserve">er in VistA. </w:t>
      </w:r>
      <w:r w:rsidR="002B2726" w:rsidRPr="002A3910">
        <w:rPr>
          <w:szCs w:val="22"/>
        </w:rPr>
        <w:t>Programmer access allows you to:</w:t>
      </w:r>
    </w:p>
    <w:p w14:paraId="2086FF35" w14:textId="77777777" w:rsidR="002B2726" w:rsidRPr="002A3910" w:rsidRDefault="002B2726" w:rsidP="002B2726">
      <w:pPr>
        <w:pStyle w:val="ListBulletIndent2"/>
        <w:keepNext/>
        <w:keepLines/>
        <w:rPr>
          <w:rFonts w:ascii="Arial" w:hAnsi="Arial" w:cs="Arial"/>
          <w:b/>
          <w:sz w:val="22"/>
          <w:szCs w:val="22"/>
        </w:rPr>
      </w:pPr>
      <w:r w:rsidRPr="002A3910">
        <w:rPr>
          <w:rFonts w:ascii="Arial" w:hAnsi="Arial" w:cs="Arial"/>
          <w:b/>
          <w:sz w:val="22"/>
          <w:szCs w:val="22"/>
        </w:rPr>
        <w:t>W</w:t>
      </w:r>
      <w:r w:rsidR="00F05C23" w:rsidRPr="002A3910">
        <w:rPr>
          <w:rFonts w:ascii="Arial" w:hAnsi="Arial" w:cs="Arial"/>
          <w:b/>
          <w:sz w:val="22"/>
          <w:szCs w:val="22"/>
        </w:rPr>
        <w:t>ork outside many of the security controls enforced by VA FileMan</w:t>
      </w:r>
      <w:r w:rsidRPr="002A3910">
        <w:rPr>
          <w:rFonts w:ascii="Arial" w:hAnsi="Arial" w:cs="Arial"/>
          <w:b/>
          <w:sz w:val="22"/>
          <w:szCs w:val="22"/>
        </w:rPr>
        <w:t>.</w:t>
      </w:r>
    </w:p>
    <w:p w14:paraId="75F95F08" w14:textId="77777777" w:rsidR="002B2726" w:rsidRPr="002A3910" w:rsidRDefault="002B2726" w:rsidP="002B2726">
      <w:pPr>
        <w:pStyle w:val="ListBulletIndent2"/>
        <w:keepNext/>
        <w:keepLines/>
        <w:rPr>
          <w:rFonts w:ascii="Arial" w:hAnsi="Arial" w:cs="Arial"/>
          <w:b/>
          <w:sz w:val="22"/>
          <w:szCs w:val="22"/>
        </w:rPr>
      </w:pPr>
      <w:r w:rsidRPr="002A3910">
        <w:rPr>
          <w:rFonts w:ascii="Arial" w:hAnsi="Arial" w:cs="Arial"/>
          <w:b/>
          <w:sz w:val="22"/>
          <w:szCs w:val="22"/>
        </w:rPr>
        <w:t>E</w:t>
      </w:r>
      <w:r w:rsidR="00F05C23" w:rsidRPr="002A3910">
        <w:rPr>
          <w:rFonts w:ascii="Arial" w:hAnsi="Arial" w:cs="Arial"/>
          <w:b/>
          <w:sz w:val="22"/>
          <w:szCs w:val="22"/>
        </w:rPr>
        <w:t>nables access to all VA FileMan files</w:t>
      </w:r>
      <w:r w:rsidRPr="002A3910">
        <w:rPr>
          <w:rFonts w:ascii="Arial" w:hAnsi="Arial" w:cs="Arial"/>
          <w:b/>
          <w:sz w:val="22"/>
          <w:szCs w:val="22"/>
        </w:rPr>
        <w:t>.</w:t>
      </w:r>
    </w:p>
    <w:p w14:paraId="7ABF9A62" w14:textId="77777777" w:rsidR="002B2726" w:rsidRPr="002A3910" w:rsidRDefault="002B2726" w:rsidP="002B2726">
      <w:pPr>
        <w:pStyle w:val="ListBulletIndent2"/>
        <w:keepNext/>
        <w:keepLines/>
        <w:rPr>
          <w:rFonts w:ascii="Arial" w:hAnsi="Arial" w:cs="Arial"/>
          <w:b/>
          <w:sz w:val="22"/>
          <w:szCs w:val="22"/>
        </w:rPr>
      </w:pPr>
      <w:r w:rsidRPr="002A3910">
        <w:rPr>
          <w:rFonts w:ascii="Arial" w:hAnsi="Arial" w:cs="Arial"/>
          <w:b/>
          <w:sz w:val="22"/>
          <w:szCs w:val="22"/>
        </w:rPr>
        <w:t>Provides a</w:t>
      </w:r>
      <w:r w:rsidR="00F05C23" w:rsidRPr="002A3910">
        <w:rPr>
          <w:rFonts w:ascii="Arial" w:hAnsi="Arial" w:cs="Arial"/>
          <w:b/>
          <w:sz w:val="22"/>
          <w:szCs w:val="22"/>
        </w:rPr>
        <w:t>ccess to modify data dictionaries, etc.</w:t>
      </w:r>
    </w:p>
    <w:p w14:paraId="102F01B4" w14:textId="77777777" w:rsidR="007D4F34" w:rsidRPr="002A3910" w:rsidRDefault="007D4F34" w:rsidP="007D4F34">
      <w:pPr>
        <w:pStyle w:val="BodyText6"/>
        <w:rPr>
          <w:sz w:val="22"/>
        </w:rPr>
      </w:pPr>
    </w:p>
    <w:p w14:paraId="239291C5" w14:textId="7D4D0E6A" w:rsidR="00F05C23" w:rsidRPr="002A3910" w:rsidRDefault="00F05C23" w:rsidP="002B2726">
      <w:pPr>
        <w:pStyle w:val="Caution"/>
        <w:ind w:hanging="7"/>
        <w:rPr>
          <w:szCs w:val="22"/>
        </w:rPr>
      </w:pPr>
      <w:r w:rsidRPr="002A3910">
        <w:rPr>
          <w:szCs w:val="22"/>
        </w:rPr>
        <w:t>It is important to proceed with caution when having access to the system in this way.</w:t>
      </w:r>
    </w:p>
    <w:p w14:paraId="48EF0942" w14:textId="6BE2D650" w:rsidR="002B2726" w:rsidRPr="002A3910" w:rsidRDefault="002B2726" w:rsidP="007D4F34">
      <w:pPr>
        <w:pStyle w:val="BodyText6"/>
      </w:pPr>
    </w:p>
    <w:p w14:paraId="7844AA7A" w14:textId="77777777" w:rsidR="007D4F34" w:rsidRPr="002A3910" w:rsidRDefault="007D4F34" w:rsidP="002B2726">
      <w:pPr>
        <w:pStyle w:val="BodyText"/>
      </w:pPr>
    </w:p>
    <w:p w14:paraId="154308E3" w14:textId="77777777" w:rsidR="00E86526" w:rsidRPr="002A3910" w:rsidRDefault="005D4CA1" w:rsidP="007D0E14">
      <w:pPr>
        <w:pStyle w:val="Heading2"/>
        <w:rPr>
          <w:noProof w:val="0"/>
        </w:rPr>
      </w:pPr>
      <w:r w:rsidRPr="002A3910">
        <w:rPr>
          <w:noProof w:val="0"/>
        </w:rPr>
        <w:br w:type="page"/>
      </w:r>
      <w:bookmarkStart w:id="99" w:name="_Toc159568708"/>
      <w:r w:rsidR="002B2726" w:rsidRPr="002A3910">
        <w:rPr>
          <w:noProof w:val="0"/>
        </w:rPr>
        <w:lastRenderedPageBreak/>
        <w:t>Classic Calls Cross-R</w:t>
      </w:r>
      <w:r w:rsidR="00E86526" w:rsidRPr="002A3910">
        <w:rPr>
          <w:noProof w:val="0"/>
        </w:rPr>
        <w:t xml:space="preserve">eferenced </w:t>
      </w:r>
      <w:r w:rsidR="003610EE" w:rsidRPr="002A3910">
        <w:rPr>
          <w:noProof w:val="0"/>
        </w:rPr>
        <w:t>b</w:t>
      </w:r>
      <w:r w:rsidR="00E86526" w:rsidRPr="002A3910">
        <w:rPr>
          <w:noProof w:val="0"/>
        </w:rPr>
        <w:t>y Category</w:t>
      </w:r>
      <w:bookmarkEnd w:id="99"/>
    </w:p>
    <w:p w14:paraId="47B8B31F" w14:textId="572430A1" w:rsidR="00837A77" w:rsidRPr="002A3910" w:rsidRDefault="007869D8" w:rsidP="00983E29">
      <w:pPr>
        <w:pStyle w:val="BodyText"/>
        <w:keepNext/>
        <w:keepLines/>
      </w:pPr>
      <w:r w:rsidRPr="002A3910">
        <w:fldChar w:fldCharType="begin"/>
      </w:r>
      <w:r w:rsidR="003610EE" w:rsidRPr="002A3910">
        <w:instrText>xe "</w:instrText>
      </w:r>
      <w:r w:rsidR="002B2726" w:rsidRPr="002A3910">
        <w:instrText>Classic Calls:Cross-R</w:instrText>
      </w:r>
      <w:r w:rsidR="003610EE" w:rsidRPr="002A3910">
        <w:instrText>eferenced by Category"</w:instrText>
      </w:r>
      <w:r w:rsidRPr="002A3910">
        <w:fldChar w:fldCharType="end"/>
      </w:r>
      <w:r w:rsidRPr="002A3910">
        <w:fldChar w:fldCharType="begin"/>
      </w:r>
      <w:r w:rsidR="002512A0" w:rsidRPr="002A3910">
        <w:instrText>XE</w:instrText>
      </w:r>
      <w:r w:rsidR="003610EE" w:rsidRPr="002A3910">
        <w:instrText xml:space="preserve"> "</w:instrText>
      </w:r>
      <w:r w:rsidR="002B2726" w:rsidRPr="002A3910">
        <w:instrText>Category:Cross-R</w:instrText>
      </w:r>
      <w:r w:rsidR="003610EE" w:rsidRPr="002A3910">
        <w:instrText>eference:Classic Calls"</w:instrText>
      </w:r>
      <w:r w:rsidRPr="002A3910">
        <w:fldChar w:fldCharType="end"/>
      </w:r>
    </w:p>
    <w:p w14:paraId="226A8082" w14:textId="77777777" w:rsidR="007D4F34" w:rsidRPr="002A3910" w:rsidRDefault="007D4F34" w:rsidP="007D4F34">
      <w:pPr>
        <w:pStyle w:val="BodyText6"/>
        <w:keepNext/>
        <w:keepLines/>
      </w:pPr>
    </w:p>
    <w:p w14:paraId="13BC911E" w14:textId="7CBFB157" w:rsidR="003610EE" w:rsidRPr="002A3910" w:rsidRDefault="003610EE" w:rsidP="003610EE">
      <w:pPr>
        <w:pStyle w:val="Caption"/>
      </w:pPr>
      <w:bookmarkStart w:id="100" w:name="_Toc159569107"/>
      <w:r w:rsidRPr="002A3910">
        <w:t xml:space="preserve">Table </w:t>
      </w:r>
      <w:r w:rsidRPr="002A3910">
        <w:fldChar w:fldCharType="begin"/>
      </w:r>
      <w:r w:rsidRPr="002A3910">
        <w:instrText>SEQ Table \* ARABIC</w:instrText>
      </w:r>
      <w:r w:rsidRPr="002A3910">
        <w:fldChar w:fldCharType="separate"/>
      </w:r>
      <w:r w:rsidR="002D1B25">
        <w:rPr>
          <w:noProof/>
        </w:rPr>
        <w:t>4</w:t>
      </w:r>
      <w:r w:rsidRPr="002A3910">
        <w:fldChar w:fldCharType="end"/>
      </w:r>
      <w:r w:rsidR="00405EF1" w:rsidRPr="002A3910">
        <w:t>:</w:t>
      </w:r>
      <w:r w:rsidRPr="002A3910">
        <w:t xml:space="preserve"> </w:t>
      </w:r>
      <w:r w:rsidR="007E25CB" w:rsidRPr="002A3910">
        <w:t>Classic Calls—</w:t>
      </w:r>
      <w:r w:rsidR="00623E64" w:rsidRPr="002A3910">
        <w:t xml:space="preserve">Category: </w:t>
      </w:r>
      <w:r w:rsidR="007E25CB" w:rsidRPr="002A3910">
        <w:t>Lookup/Adding Entries</w:t>
      </w:r>
      <w:bookmarkEnd w:id="100"/>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79"/>
        <w:gridCol w:w="6174"/>
      </w:tblGrid>
      <w:tr w:rsidR="00987127" w:rsidRPr="002A3910" w14:paraId="25E037EB" w14:textId="77777777" w:rsidTr="00E9325B">
        <w:trPr>
          <w:tblHeader/>
        </w:trPr>
        <w:tc>
          <w:tcPr>
            <w:tcW w:w="1552" w:type="pct"/>
            <w:shd w:val="clear" w:color="auto" w:fill="F2F2F2" w:themeFill="background1" w:themeFillShade="F2"/>
          </w:tcPr>
          <w:p w14:paraId="4417F21B" w14:textId="77777777" w:rsidR="00987127" w:rsidRPr="002A3910" w:rsidRDefault="00987127" w:rsidP="00BC7AEE">
            <w:pPr>
              <w:pStyle w:val="TableHeading"/>
              <w:rPr>
                <w:noProof w:val="0"/>
              </w:rPr>
            </w:pPr>
            <w:bookmarkStart w:id="101" w:name="COL001_TBL004"/>
            <w:bookmarkEnd w:id="101"/>
            <w:r w:rsidRPr="002A3910">
              <w:rPr>
                <w:noProof w:val="0"/>
              </w:rPr>
              <w:t>Entry Point</w:t>
            </w:r>
          </w:p>
        </w:tc>
        <w:tc>
          <w:tcPr>
            <w:tcW w:w="3448" w:type="pct"/>
            <w:shd w:val="clear" w:color="auto" w:fill="F2F2F2" w:themeFill="background1" w:themeFillShade="F2"/>
          </w:tcPr>
          <w:p w14:paraId="65AFD737"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569D977D" w14:textId="77777777" w:rsidTr="00E9325B">
        <w:tc>
          <w:tcPr>
            <w:tcW w:w="1552" w:type="pct"/>
          </w:tcPr>
          <w:p w14:paraId="25CDEB2B" w14:textId="54D8FAF8" w:rsidR="00BD1B92" w:rsidRPr="002A3910" w:rsidRDefault="00000000" w:rsidP="00983E29">
            <w:pPr>
              <w:pStyle w:val="TableText"/>
              <w:keepNext/>
              <w:keepLines/>
            </w:pPr>
            <w:hyperlink w:anchor="diac" w:history="1">
              <w:r w:rsidR="00BD1B92" w:rsidRPr="002A3910">
                <w:rPr>
                  <w:rStyle w:val="Hyperlink"/>
                </w:rPr>
                <w:t>^DIAC</w:t>
              </w:r>
            </w:hyperlink>
          </w:p>
        </w:tc>
        <w:tc>
          <w:tcPr>
            <w:tcW w:w="3448" w:type="pct"/>
          </w:tcPr>
          <w:p w14:paraId="67C39E52" w14:textId="77777777" w:rsidR="00BD1B92" w:rsidRPr="002A3910" w:rsidRDefault="00BD1B92" w:rsidP="00983E29">
            <w:pPr>
              <w:pStyle w:val="TableText"/>
              <w:keepNext/>
              <w:keepLines/>
            </w:pPr>
            <w:r w:rsidRPr="002A3910">
              <w:t>File Access Determination</w:t>
            </w:r>
          </w:p>
        </w:tc>
      </w:tr>
      <w:tr w:rsidR="00BD1B92" w:rsidRPr="002A3910" w14:paraId="789FA967" w14:textId="77777777" w:rsidTr="00E9325B">
        <w:tc>
          <w:tcPr>
            <w:tcW w:w="1552" w:type="pct"/>
          </w:tcPr>
          <w:p w14:paraId="76C97F3B" w14:textId="3C4EF3EC" w:rsidR="00BD1B92" w:rsidRPr="002A3910" w:rsidRDefault="00000000" w:rsidP="00FB3562">
            <w:pPr>
              <w:pStyle w:val="TableText"/>
            </w:pPr>
            <w:hyperlink w:anchor="dic" w:history="1">
              <w:r w:rsidR="00BD1B92" w:rsidRPr="002A3910">
                <w:rPr>
                  <w:rStyle w:val="Hyperlink"/>
                </w:rPr>
                <w:t>^DIC</w:t>
              </w:r>
            </w:hyperlink>
          </w:p>
        </w:tc>
        <w:tc>
          <w:tcPr>
            <w:tcW w:w="3448" w:type="pct"/>
          </w:tcPr>
          <w:p w14:paraId="2B22FF0F" w14:textId="77777777" w:rsidR="00BD1B92" w:rsidRPr="002A3910" w:rsidRDefault="00FB4717" w:rsidP="00FB3562">
            <w:pPr>
              <w:pStyle w:val="TableText"/>
            </w:pPr>
            <w:r w:rsidRPr="002A3910">
              <w:t>Lookup/Add</w:t>
            </w:r>
            <w:r w:rsidR="00115696" w:rsidRPr="002A3910">
              <w:t xml:space="preserve"> </w:t>
            </w:r>
            <w:r w:rsidR="00B153E3" w:rsidRPr="002A3910">
              <w:t xml:space="preserve">Using </w:t>
            </w:r>
            <w:r w:rsidRPr="002A3910">
              <w:t>“</w:t>
            </w:r>
            <w:r w:rsidRPr="002A3910">
              <w:rPr>
                <w:b/>
              </w:rPr>
              <w:t>B</w:t>
            </w:r>
            <w:r w:rsidRPr="002A3910">
              <w:t>”</w:t>
            </w:r>
            <w:r w:rsidR="00B153E3" w:rsidRPr="002A3910">
              <w:t xml:space="preserve"> Cross-Reference</w:t>
            </w:r>
          </w:p>
        </w:tc>
      </w:tr>
      <w:tr w:rsidR="00BD1B92" w:rsidRPr="002A3910" w14:paraId="664A85B0" w14:textId="77777777" w:rsidTr="00E9325B">
        <w:tc>
          <w:tcPr>
            <w:tcW w:w="1552" w:type="pct"/>
          </w:tcPr>
          <w:p w14:paraId="2032D526" w14:textId="12155785" w:rsidR="00BD1B92" w:rsidRPr="002A3910" w:rsidRDefault="00000000" w:rsidP="00FB3562">
            <w:pPr>
              <w:pStyle w:val="TableText"/>
            </w:pPr>
            <w:hyperlink w:anchor="ix_dic" w:history="1">
              <w:r w:rsidR="00BD1B92" w:rsidRPr="002A3910">
                <w:rPr>
                  <w:rStyle w:val="Hyperlink"/>
                </w:rPr>
                <w:t>IX^DIC</w:t>
              </w:r>
            </w:hyperlink>
          </w:p>
        </w:tc>
        <w:tc>
          <w:tcPr>
            <w:tcW w:w="3448" w:type="pct"/>
          </w:tcPr>
          <w:p w14:paraId="5927C8AD" w14:textId="77777777" w:rsidR="00BD1B92" w:rsidRPr="002A3910" w:rsidRDefault="00115696" w:rsidP="00FB3562">
            <w:pPr>
              <w:pStyle w:val="TableText"/>
            </w:pPr>
            <w:r w:rsidRPr="002A3910">
              <w:t xml:space="preserve">Lookup/Add </w:t>
            </w:r>
            <w:r w:rsidR="00B153E3" w:rsidRPr="002A3910">
              <w:t>Using</w:t>
            </w:r>
            <w:r w:rsidRPr="002A3910">
              <w:t xml:space="preserve"> User-Specified </w:t>
            </w:r>
            <w:r w:rsidR="00B153E3" w:rsidRPr="002A3910">
              <w:t>Cross-Reference</w:t>
            </w:r>
          </w:p>
        </w:tc>
      </w:tr>
      <w:tr w:rsidR="00BD1B92" w:rsidRPr="002A3910" w14:paraId="6BAF1349" w14:textId="77777777" w:rsidTr="00E9325B">
        <w:tc>
          <w:tcPr>
            <w:tcW w:w="1552" w:type="pct"/>
          </w:tcPr>
          <w:p w14:paraId="53F79FE8" w14:textId="2C945626" w:rsidR="00BD1B92" w:rsidRPr="002A3910" w:rsidRDefault="00000000" w:rsidP="00FB3562">
            <w:pPr>
              <w:pStyle w:val="TableText"/>
            </w:pPr>
            <w:hyperlink w:anchor="mix_dic1" w:history="1">
              <w:r w:rsidR="00BD1B92" w:rsidRPr="002A3910">
                <w:rPr>
                  <w:rStyle w:val="Hyperlink"/>
                </w:rPr>
                <w:t>MIX^DIC1</w:t>
              </w:r>
            </w:hyperlink>
          </w:p>
        </w:tc>
        <w:tc>
          <w:tcPr>
            <w:tcW w:w="3448" w:type="pct"/>
          </w:tcPr>
          <w:p w14:paraId="5DBE617E" w14:textId="77777777" w:rsidR="00BD1B92" w:rsidRPr="002A3910" w:rsidRDefault="00115696" w:rsidP="00FB3562">
            <w:pPr>
              <w:pStyle w:val="TableText"/>
            </w:pPr>
            <w:r w:rsidRPr="002A3910">
              <w:t xml:space="preserve">Lookup/Add </w:t>
            </w:r>
            <w:r w:rsidR="00B153E3" w:rsidRPr="002A3910">
              <w:t>Using</w:t>
            </w:r>
            <w:r w:rsidRPr="002A3910">
              <w:t xml:space="preserve"> User-Specified Set of Cross-References</w:t>
            </w:r>
          </w:p>
        </w:tc>
      </w:tr>
      <w:tr w:rsidR="00BD1B92" w:rsidRPr="002A3910" w14:paraId="7E5F0697" w14:textId="77777777" w:rsidTr="00E9325B">
        <w:tc>
          <w:tcPr>
            <w:tcW w:w="1552" w:type="pct"/>
          </w:tcPr>
          <w:p w14:paraId="3683C2AB" w14:textId="5F5FB1C7" w:rsidR="00BD1B92" w:rsidRPr="002A3910" w:rsidRDefault="00000000" w:rsidP="00FB3562">
            <w:pPr>
              <w:pStyle w:val="TableText"/>
            </w:pPr>
            <w:hyperlink w:anchor="FILE_DICN" w:history="1">
              <w:r w:rsidR="00BD1B92" w:rsidRPr="002A3910">
                <w:rPr>
                  <w:rStyle w:val="Hyperlink"/>
                </w:rPr>
                <w:t>FILE^DICN</w:t>
              </w:r>
            </w:hyperlink>
          </w:p>
        </w:tc>
        <w:tc>
          <w:tcPr>
            <w:tcW w:w="3448" w:type="pct"/>
          </w:tcPr>
          <w:p w14:paraId="77CFEA5E" w14:textId="77777777" w:rsidR="00BD1B92" w:rsidRPr="002A3910" w:rsidRDefault="00D1005E" w:rsidP="00FB3562">
            <w:pPr>
              <w:pStyle w:val="TableText"/>
            </w:pPr>
            <w:r w:rsidRPr="002A3910">
              <w:t>Adds New Entry to F</w:t>
            </w:r>
            <w:r w:rsidR="00BD1B92" w:rsidRPr="002A3910">
              <w:t>ile</w:t>
            </w:r>
          </w:p>
        </w:tc>
      </w:tr>
      <w:tr w:rsidR="00BD1B92" w:rsidRPr="002A3910" w14:paraId="322678F5" w14:textId="77777777" w:rsidTr="00E9325B">
        <w:tc>
          <w:tcPr>
            <w:tcW w:w="1552" w:type="pct"/>
          </w:tcPr>
          <w:p w14:paraId="1E8CC52B" w14:textId="65A741FF" w:rsidR="00BD1B92" w:rsidRPr="002A3910" w:rsidRDefault="00000000" w:rsidP="00983E29">
            <w:pPr>
              <w:pStyle w:val="TableText"/>
            </w:pPr>
            <w:hyperlink w:anchor="dq_dicq" w:history="1">
              <w:r w:rsidR="00BD1B92" w:rsidRPr="002A3910">
                <w:rPr>
                  <w:rStyle w:val="Hyperlink"/>
                </w:rPr>
                <w:t>DQ^DICQ</w:t>
              </w:r>
            </w:hyperlink>
          </w:p>
        </w:tc>
        <w:tc>
          <w:tcPr>
            <w:tcW w:w="3448" w:type="pct"/>
          </w:tcPr>
          <w:p w14:paraId="1974D545" w14:textId="77777777" w:rsidR="00BD1B92" w:rsidRPr="002A3910" w:rsidRDefault="00BD1B92" w:rsidP="00983E29">
            <w:pPr>
              <w:pStyle w:val="TableText"/>
            </w:pPr>
            <w:r w:rsidRPr="002A3910">
              <w:t>Entry Display for Lookups</w:t>
            </w:r>
          </w:p>
        </w:tc>
      </w:tr>
    </w:tbl>
    <w:p w14:paraId="08FB0E06" w14:textId="77777777" w:rsidR="00BD1B92" w:rsidRPr="002A3910" w:rsidRDefault="00BD1B92" w:rsidP="00B66E33">
      <w:pPr>
        <w:pStyle w:val="BodyText6"/>
      </w:pPr>
    </w:p>
    <w:p w14:paraId="2255A671" w14:textId="02A6DED7" w:rsidR="003610EE" w:rsidRPr="002A3910" w:rsidRDefault="003610EE" w:rsidP="003610EE">
      <w:pPr>
        <w:pStyle w:val="Caption"/>
      </w:pPr>
      <w:bookmarkStart w:id="102" w:name="_Toc159569108"/>
      <w:r w:rsidRPr="002A3910">
        <w:t xml:space="preserve">Table </w:t>
      </w:r>
      <w:r w:rsidRPr="002A3910">
        <w:fldChar w:fldCharType="begin"/>
      </w:r>
      <w:r w:rsidRPr="002A3910">
        <w:instrText>SEQ Table \* ARABIC</w:instrText>
      </w:r>
      <w:r w:rsidRPr="002A3910">
        <w:fldChar w:fldCharType="separate"/>
      </w:r>
      <w:r w:rsidR="002D1B25">
        <w:rPr>
          <w:noProof/>
        </w:rPr>
        <w:t>5</w:t>
      </w:r>
      <w:r w:rsidRPr="002A3910">
        <w:fldChar w:fldCharType="end"/>
      </w:r>
      <w:r w:rsidR="00405EF1" w:rsidRPr="002A3910">
        <w:t>:</w:t>
      </w:r>
      <w:r w:rsidR="007E25CB" w:rsidRPr="002A3910">
        <w:t xml:space="preserve"> Classic Calls—</w:t>
      </w:r>
      <w:r w:rsidR="00623E64" w:rsidRPr="002A3910">
        <w:t xml:space="preserve">Category: </w:t>
      </w:r>
      <w:r w:rsidR="007E25CB" w:rsidRPr="002A3910">
        <w:t>Entry Editing</w:t>
      </w:r>
      <w:bookmarkEnd w:id="102"/>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81"/>
        <w:gridCol w:w="6172"/>
      </w:tblGrid>
      <w:tr w:rsidR="00987127" w:rsidRPr="002A3910" w14:paraId="04E260F2" w14:textId="77777777" w:rsidTr="00E9325B">
        <w:trPr>
          <w:tblHeader/>
        </w:trPr>
        <w:tc>
          <w:tcPr>
            <w:tcW w:w="1553" w:type="pct"/>
            <w:shd w:val="clear" w:color="auto" w:fill="F2F2F2" w:themeFill="background1" w:themeFillShade="F2"/>
          </w:tcPr>
          <w:p w14:paraId="4ADF019C" w14:textId="77777777" w:rsidR="00987127" w:rsidRPr="002A3910" w:rsidRDefault="00987127" w:rsidP="00BC7AEE">
            <w:pPr>
              <w:pStyle w:val="TableHeading"/>
              <w:rPr>
                <w:noProof w:val="0"/>
              </w:rPr>
            </w:pPr>
            <w:bookmarkStart w:id="103" w:name="COL001_TBL005"/>
            <w:bookmarkEnd w:id="103"/>
            <w:r w:rsidRPr="002A3910">
              <w:rPr>
                <w:noProof w:val="0"/>
              </w:rPr>
              <w:t>Entry Point</w:t>
            </w:r>
          </w:p>
        </w:tc>
        <w:tc>
          <w:tcPr>
            <w:tcW w:w="3447" w:type="pct"/>
            <w:shd w:val="clear" w:color="auto" w:fill="F2F2F2" w:themeFill="background1" w:themeFillShade="F2"/>
          </w:tcPr>
          <w:p w14:paraId="684D9F3A"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24395CBB" w14:textId="77777777" w:rsidTr="00E9325B">
        <w:tc>
          <w:tcPr>
            <w:tcW w:w="1553" w:type="pct"/>
          </w:tcPr>
          <w:p w14:paraId="7BADD477" w14:textId="0E12D4E0" w:rsidR="00BD1B92" w:rsidRPr="002A3910" w:rsidRDefault="00000000" w:rsidP="00983E29">
            <w:pPr>
              <w:pStyle w:val="TableText"/>
              <w:keepNext/>
              <w:keepLines/>
            </w:pPr>
            <w:hyperlink w:anchor="die" w:history="1">
              <w:r w:rsidR="00BD1B92" w:rsidRPr="002A3910">
                <w:rPr>
                  <w:rStyle w:val="Hyperlink"/>
                </w:rPr>
                <w:t>^DIE</w:t>
              </w:r>
            </w:hyperlink>
          </w:p>
        </w:tc>
        <w:tc>
          <w:tcPr>
            <w:tcW w:w="3447" w:type="pct"/>
          </w:tcPr>
          <w:p w14:paraId="56BCCE0B" w14:textId="77777777" w:rsidR="00BD1B92" w:rsidRPr="002A3910" w:rsidRDefault="00D1005E" w:rsidP="00193EEB">
            <w:pPr>
              <w:pStyle w:val="TableText"/>
              <w:keepNext/>
              <w:keepLines/>
            </w:pPr>
            <w:r w:rsidRPr="002A3910">
              <w:t xml:space="preserve">Data Input </w:t>
            </w:r>
            <w:r w:rsidR="00193EEB" w:rsidRPr="002A3910">
              <w:t>Edit of</w:t>
            </w:r>
            <w:r w:rsidRPr="002A3910">
              <w:t xml:space="preserve"> a F</w:t>
            </w:r>
            <w:r w:rsidR="00BD1B92" w:rsidRPr="002A3910">
              <w:t>ile</w:t>
            </w:r>
          </w:p>
        </w:tc>
      </w:tr>
      <w:tr w:rsidR="00BD1B92" w:rsidRPr="002A3910" w14:paraId="4D29EB6F" w14:textId="77777777" w:rsidTr="00E9325B">
        <w:tc>
          <w:tcPr>
            <w:tcW w:w="1553" w:type="pct"/>
          </w:tcPr>
          <w:p w14:paraId="47A73884" w14:textId="7A23F08F" w:rsidR="00BD1B92" w:rsidRPr="002A3910" w:rsidRDefault="00000000" w:rsidP="00FB3562">
            <w:pPr>
              <w:pStyle w:val="TableText"/>
            </w:pPr>
            <w:hyperlink w:anchor="en_dib" w:history="1">
              <w:r w:rsidR="00BD1B92" w:rsidRPr="002A3910">
                <w:rPr>
                  <w:rStyle w:val="Hyperlink"/>
                </w:rPr>
                <w:t>EN^DIB</w:t>
              </w:r>
            </w:hyperlink>
          </w:p>
        </w:tc>
        <w:tc>
          <w:tcPr>
            <w:tcW w:w="3447" w:type="pct"/>
          </w:tcPr>
          <w:p w14:paraId="752FFDD6" w14:textId="77777777" w:rsidR="00BD1B92" w:rsidRPr="002A3910" w:rsidRDefault="00BD1B92" w:rsidP="00FB3562">
            <w:pPr>
              <w:pStyle w:val="TableText"/>
            </w:pPr>
            <w:r w:rsidRPr="002A3910">
              <w:t>User Controlled Editing</w:t>
            </w:r>
          </w:p>
        </w:tc>
      </w:tr>
      <w:tr w:rsidR="00BD1B92" w:rsidRPr="002A3910" w14:paraId="26CD585B" w14:textId="77777777" w:rsidTr="00E9325B">
        <w:tc>
          <w:tcPr>
            <w:tcW w:w="1553" w:type="pct"/>
          </w:tcPr>
          <w:p w14:paraId="5C39E25B" w14:textId="120527D8" w:rsidR="00BD1B92" w:rsidRPr="002A3910" w:rsidRDefault="00000000" w:rsidP="00FB3562">
            <w:pPr>
              <w:pStyle w:val="TableText"/>
            </w:pPr>
            <w:hyperlink w:anchor="dik" w:history="1">
              <w:r w:rsidR="00BD1B92" w:rsidRPr="002A3910">
                <w:rPr>
                  <w:rStyle w:val="Hyperlink"/>
                </w:rPr>
                <w:t>^DIK</w:t>
              </w:r>
            </w:hyperlink>
          </w:p>
        </w:tc>
        <w:tc>
          <w:tcPr>
            <w:tcW w:w="3447" w:type="pct"/>
          </w:tcPr>
          <w:p w14:paraId="33AD9F84" w14:textId="77777777" w:rsidR="00BD1B92" w:rsidRPr="002A3910" w:rsidRDefault="00BD1B92" w:rsidP="00FB3562">
            <w:pPr>
              <w:pStyle w:val="TableText"/>
            </w:pPr>
            <w:r w:rsidRPr="002A3910">
              <w:t>Delete Entries</w:t>
            </w:r>
          </w:p>
        </w:tc>
      </w:tr>
      <w:tr w:rsidR="00BD1B92" w:rsidRPr="002A3910" w14:paraId="02C3C9E9" w14:textId="77777777" w:rsidTr="00E9325B">
        <w:tc>
          <w:tcPr>
            <w:tcW w:w="1553" w:type="pct"/>
          </w:tcPr>
          <w:p w14:paraId="2EC366E3" w14:textId="3B485AEB" w:rsidR="00BD1B92" w:rsidRPr="002A3910" w:rsidRDefault="00000000" w:rsidP="00FB3562">
            <w:pPr>
              <w:pStyle w:val="TableText"/>
            </w:pPr>
            <w:hyperlink w:anchor="en_diq1" w:history="1">
              <w:r w:rsidR="00BD1B92" w:rsidRPr="002A3910">
                <w:rPr>
                  <w:rStyle w:val="Hyperlink"/>
                </w:rPr>
                <w:t>EN^DIQ1</w:t>
              </w:r>
            </w:hyperlink>
          </w:p>
        </w:tc>
        <w:tc>
          <w:tcPr>
            <w:tcW w:w="3447" w:type="pct"/>
          </w:tcPr>
          <w:p w14:paraId="194EE56A" w14:textId="77777777" w:rsidR="00BD1B92" w:rsidRPr="002A3910" w:rsidRDefault="00BD1B92" w:rsidP="00FB3562">
            <w:pPr>
              <w:pStyle w:val="TableText"/>
            </w:pPr>
            <w:r w:rsidRPr="002A3910">
              <w:t>Data Retrieval</w:t>
            </w:r>
          </w:p>
        </w:tc>
      </w:tr>
      <w:tr w:rsidR="00BD1B92" w:rsidRPr="002A3910" w14:paraId="29C94D6F" w14:textId="77777777" w:rsidTr="00E9325B">
        <w:tc>
          <w:tcPr>
            <w:tcW w:w="1553" w:type="pct"/>
          </w:tcPr>
          <w:p w14:paraId="2C259E2D" w14:textId="399408D3" w:rsidR="00BD1B92" w:rsidRPr="002A3910" w:rsidRDefault="00000000" w:rsidP="00983E29">
            <w:pPr>
              <w:pStyle w:val="TableText"/>
            </w:pPr>
            <w:hyperlink w:anchor="en_diwe" w:history="1">
              <w:r w:rsidR="00BD1B92" w:rsidRPr="002A3910">
                <w:rPr>
                  <w:rStyle w:val="Hyperlink"/>
                </w:rPr>
                <w:t>EN^DIWE</w:t>
              </w:r>
            </w:hyperlink>
          </w:p>
        </w:tc>
        <w:tc>
          <w:tcPr>
            <w:tcW w:w="3447" w:type="pct"/>
          </w:tcPr>
          <w:p w14:paraId="3A31F679" w14:textId="77777777" w:rsidR="00BD1B92" w:rsidRPr="002A3910" w:rsidRDefault="00BD1B92" w:rsidP="00983E29">
            <w:pPr>
              <w:pStyle w:val="TableText"/>
            </w:pPr>
            <w:r w:rsidRPr="002A3910">
              <w:t>Text Editing</w:t>
            </w:r>
          </w:p>
        </w:tc>
      </w:tr>
    </w:tbl>
    <w:p w14:paraId="2AAC6E1F" w14:textId="77777777" w:rsidR="00BD1B92" w:rsidRPr="002A3910" w:rsidRDefault="00BD1B92" w:rsidP="00B66E33">
      <w:pPr>
        <w:pStyle w:val="BodyText6"/>
      </w:pPr>
    </w:p>
    <w:p w14:paraId="34096A16" w14:textId="690CD5E9" w:rsidR="003610EE" w:rsidRPr="002A3910" w:rsidRDefault="003610EE" w:rsidP="003610EE">
      <w:pPr>
        <w:pStyle w:val="Caption"/>
      </w:pPr>
      <w:bookmarkStart w:id="104" w:name="_Toc159569109"/>
      <w:r w:rsidRPr="002A3910">
        <w:t xml:space="preserve">Table </w:t>
      </w:r>
      <w:r w:rsidRPr="002A3910">
        <w:fldChar w:fldCharType="begin"/>
      </w:r>
      <w:r w:rsidRPr="002A3910">
        <w:instrText>SEQ Table \* ARABIC</w:instrText>
      </w:r>
      <w:r w:rsidRPr="002A3910">
        <w:fldChar w:fldCharType="separate"/>
      </w:r>
      <w:r w:rsidR="002D1B25">
        <w:rPr>
          <w:noProof/>
        </w:rPr>
        <w:t>6</w:t>
      </w:r>
      <w:r w:rsidRPr="002A3910">
        <w:fldChar w:fldCharType="end"/>
      </w:r>
      <w:r w:rsidR="00405EF1" w:rsidRPr="002A3910">
        <w:t>:</w:t>
      </w:r>
      <w:r w:rsidR="007E25CB" w:rsidRPr="002A3910">
        <w:t xml:space="preserve"> Classic Calls—</w:t>
      </w:r>
      <w:r w:rsidR="00623E64" w:rsidRPr="002A3910">
        <w:t xml:space="preserve">Category: </w:t>
      </w:r>
      <w:r w:rsidR="007E25CB" w:rsidRPr="002A3910">
        <w:t>Prompting/Messages</w:t>
      </w:r>
      <w:bookmarkEnd w:id="104"/>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781"/>
        <w:gridCol w:w="6172"/>
      </w:tblGrid>
      <w:tr w:rsidR="00987127" w:rsidRPr="002A3910" w14:paraId="1574C74E" w14:textId="77777777" w:rsidTr="00E9325B">
        <w:trPr>
          <w:tblHeader/>
        </w:trPr>
        <w:tc>
          <w:tcPr>
            <w:tcW w:w="1553" w:type="pct"/>
            <w:shd w:val="clear" w:color="auto" w:fill="F2F2F2" w:themeFill="background1" w:themeFillShade="F2"/>
          </w:tcPr>
          <w:p w14:paraId="6837AB20" w14:textId="77777777" w:rsidR="00987127" w:rsidRPr="002A3910" w:rsidRDefault="00987127" w:rsidP="00BC7AEE">
            <w:pPr>
              <w:pStyle w:val="TableHeading"/>
              <w:rPr>
                <w:noProof w:val="0"/>
              </w:rPr>
            </w:pPr>
            <w:bookmarkStart w:id="105" w:name="COL001_TBL006"/>
            <w:bookmarkEnd w:id="105"/>
            <w:r w:rsidRPr="002A3910">
              <w:rPr>
                <w:noProof w:val="0"/>
              </w:rPr>
              <w:t>Entry Point</w:t>
            </w:r>
          </w:p>
        </w:tc>
        <w:tc>
          <w:tcPr>
            <w:tcW w:w="3447" w:type="pct"/>
            <w:shd w:val="clear" w:color="auto" w:fill="F2F2F2" w:themeFill="background1" w:themeFillShade="F2"/>
          </w:tcPr>
          <w:p w14:paraId="3AACE25C"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517C4114" w14:textId="77777777" w:rsidTr="00E9325B">
        <w:tc>
          <w:tcPr>
            <w:tcW w:w="1553" w:type="pct"/>
          </w:tcPr>
          <w:p w14:paraId="3C0EB3AF" w14:textId="7635A60E" w:rsidR="00BD1B92" w:rsidRPr="002A3910" w:rsidRDefault="00000000" w:rsidP="00983E29">
            <w:pPr>
              <w:pStyle w:val="TableText"/>
              <w:keepNext/>
              <w:keepLines/>
            </w:pPr>
            <w:hyperlink w:anchor="dir" w:history="1">
              <w:r w:rsidR="00BD1B92" w:rsidRPr="002A3910">
                <w:rPr>
                  <w:rStyle w:val="Hyperlink"/>
                </w:rPr>
                <w:t>^DIR</w:t>
              </w:r>
            </w:hyperlink>
          </w:p>
        </w:tc>
        <w:tc>
          <w:tcPr>
            <w:tcW w:w="3447" w:type="pct"/>
          </w:tcPr>
          <w:p w14:paraId="1B100AD5" w14:textId="77777777" w:rsidR="00BD1B92" w:rsidRPr="002A3910" w:rsidRDefault="00BD1B92" w:rsidP="00983E29">
            <w:pPr>
              <w:pStyle w:val="TableText"/>
              <w:keepNext/>
              <w:keepLines/>
            </w:pPr>
            <w:r w:rsidRPr="002A3910">
              <w:t>Response Reader</w:t>
            </w:r>
          </w:p>
        </w:tc>
      </w:tr>
      <w:tr w:rsidR="00BD1B92" w:rsidRPr="002A3910" w14:paraId="42AB887C" w14:textId="77777777" w:rsidTr="00E9325B">
        <w:tc>
          <w:tcPr>
            <w:tcW w:w="1553" w:type="pct"/>
          </w:tcPr>
          <w:p w14:paraId="26D982D8" w14:textId="717624F5" w:rsidR="00BD1B92" w:rsidRPr="002A3910" w:rsidRDefault="00000000" w:rsidP="00FB3562">
            <w:pPr>
              <w:pStyle w:val="TableText"/>
            </w:pPr>
            <w:hyperlink w:anchor="en_ddiol" w:history="1">
              <w:r w:rsidR="00BD1B92" w:rsidRPr="002A3910">
                <w:rPr>
                  <w:rStyle w:val="Hyperlink"/>
                </w:rPr>
                <w:t>EN^DDIOL</w:t>
              </w:r>
            </w:hyperlink>
          </w:p>
        </w:tc>
        <w:tc>
          <w:tcPr>
            <w:tcW w:w="3447" w:type="pct"/>
          </w:tcPr>
          <w:p w14:paraId="017D6580" w14:textId="77777777" w:rsidR="00BD1B92" w:rsidRPr="002A3910" w:rsidRDefault="00BD1B92" w:rsidP="00FB3562">
            <w:pPr>
              <w:pStyle w:val="TableText"/>
            </w:pPr>
            <w:r w:rsidRPr="002A3910">
              <w:t>Message Loader</w:t>
            </w:r>
          </w:p>
        </w:tc>
      </w:tr>
      <w:tr w:rsidR="00BD1B92" w:rsidRPr="002A3910" w14:paraId="3E645A4F" w14:textId="77777777" w:rsidTr="00E9325B">
        <w:tc>
          <w:tcPr>
            <w:tcW w:w="1553" w:type="pct"/>
          </w:tcPr>
          <w:p w14:paraId="499FE499" w14:textId="052395D9" w:rsidR="00BD1B92" w:rsidRPr="002A3910" w:rsidRDefault="00000000" w:rsidP="00FB3562">
            <w:pPr>
              <w:pStyle w:val="TableText"/>
            </w:pPr>
            <w:hyperlink w:anchor="wait_dicd" w:history="1">
              <w:r w:rsidR="00BD1B92" w:rsidRPr="002A3910">
                <w:rPr>
                  <w:rStyle w:val="Hyperlink"/>
                </w:rPr>
                <w:t>WAIT^DICD</w:t>
              </w:r>
            </w:hyperlink>
          </w:p>
        </w:tc>
        <w:tc>
          <w:tcPr>
            <w:tcW w:w="3447" w:type="pct"/>
          </w:tcPr>
          <w:p w14:paraId="1611A7F0" w14:textId="77777777" w:rsidR="00BD1B92" w:rsidRPr="002A3910" w:rsidRDefault="00BD1B92" w:rsidP="00FB3562">
            <w:pPr>
              <w:pStyle w:val="TableText"/>
            </w:pPr>
            <w:r w:rsidRPr="002A3910">
              <w:t>Wait Messages</w:t>
            </w:r>
          </w:p>
        </w:tc>
      </w:tr>
      <w:tr w:rsidR="00BD1B92" w:rsidRPr="002A3910" w14:paraId="50A9247E" w14:textId="77777777" w:rsidTr="00E9325B">
        <w:tc>
          <w:tcPr>
            <w:tcW w:w="1553" w:type="pct"/>
          </w:tcPr>
          <w:p w14:paraId="2AE9646A" w14:textId="292324BF" w:rsidR="00BD1B92" w:rsidRPr="002A3910" w:rsidRDefault="00000000" w:rsidP="00FB3562">
            <w:pPr>
              <w:pStyle w:val="TableText"/>
            </w:pPr>
            <w:hyperlink w:anchor="yn_dicn" w:history="1">
              <w:r w:rsidR="00BD1B92" w:rsidRPr="002A3910">
                <w:rPr>
                  <w:rStyle w:val="Hyperlink"/>
                </w:rPr>
                <w:t>YN^DICN</w:t>
              </w:r>
            </w:hyperlink>
          </w:p>
        </w:tc>
        <w:tc>
          <w:tcPr>
            <w:tcW w:w="3447" w:type="pct"/>
          </w:tcPr>
          <w:p w14:paraId="56BDF692" w14:textId="77777777" w:rsidR="00BD1B92" w:rsidRPr="002A3910" w:rsidRDefault="008526A8" w:rsidP="00FB3562">
            <w:pPr>
              <w:pStyle w:val="TableText"/>
            </w:pPr>
            <w:r w:rsidRPr="002A3910">
              <w:t xml:space="preserve">Reader for a </w:t>
            </w:r>
            <w:r w:rsidRPr="002A3910">
              <w:rPr>
                <w:b/>
              </w:rPr>
              <w:t>YES/NO</w:t>
            </w:r>
            <w:r w:rsidRPr="002A3910">
              <w:t xml:space="preserve"> R</w:t>
            </w:r>
            <w:r w:rsidR="00BD1B92" w:rsidRPr="002A3910">
              <w:t>esponse</w:t>
            </w:r>
          </w:p>
        </w:tc>
      </w:tr>
      <w:tr w:rsidR="00BD1B92" w:rsidRPr="002A3910" w14:paraId="11920F6D" w14:textId="77777777" w:rsidTr="00E9325B">
        <w:tc>
          <w:tcPr>
            <w:tcW w:w="1553" w:type="pct"/>
          </w:tcPr>
          <w:p w14:paraId="03E9CD5E" w14:textId="362BD696" w:rsidR="00BD1B92" w:rsidRPr="002A3910" w:rsidRDefault="00000000" w:rsidP="00983E29">
            <w:pPr>
              <w:pStyle w:val="TableText"/>
            </w:pPr>
            <w:hyperlink w:anchor="help_dtc" w:history="1">
              <w:r w:rsidR="00BD1B92" w:rsidRPr="002A3910">
                <w:rPr>
                  <w:rStyle w:val="Hyperlink"/>
                </w:rPr>
                <w:t>HELP^%DTC</w:t>
              </w:r>
            </w:hyperlink>
          </w:p>
        </w:tc>
        <w:tc>
          <w:tcPr>
            <w:tcW w:w="3447" w:type="pct"/>
          </w:tcPr>
          <w:p w14:paraId="3B784F96" w14:textId="77777777" w:rsidR="00BD1B92" w:rsidRPr="002A3910" w:rsidRDefault="008526A8" w:rsidP="00983E29">
            <w:pPr>
              <w:pStyle w:val="TableText"/>
            </w:pPr>
            <w:r w:rsidRPr="002A3910">
              <w:t>Displays Help Prompt Based on D</w:t>
            </w:r>
            <w:r w:rsidR="00BD1B92" w:rsidRPr="002A3910">
              <w:t>ate</w:t>
            </w:r>
          </w:p>
        </w:tc>
      </w:tr>
    </w:tbl>
    <w:p w14:paraId="2B668B96" w14:textId="77777777" w:rsidR="00BD1B92" w:rsidRPr="002A3910" w:rsidRDefault="00BD1B92" w:rsidP="00B66E33">
      <w:pPr>
        <w:pStyle w:val="BodyText6"/>
      </w:pPr>
    </w:p>
    <w:p w14:paraId="1805BBCE" w14:textId="2F216145" w:rsidR="003610EE" w:rsidRPr="002A3910" w:rsidRDefault="003610EE" w:rsidP="003610EE">
      <w:pPr>
        <w:pStyle w:val="Caption"/>
      </w:pPr>
      <w:bookmarkStart w:id="106" w:name="_Toc159569110"/>
      <w:r w:rsidRPr="002A3910">
        <w:lastRenderedPageBreak/>
        <w:t xml:space="preserve">Table </w:t>
      </w:r>
      <w:r w:rsidRPr="002A3910">
        <w:fldChar w:fldCharType="begin"/>
      </w:r>
      <w:r w:rsidRPr="002A3910">
        <w:instrText>SEQ Table \* ARABIC</w:instrText>
      </w:r>
      <w:r w:rsidRPr="002A3910">
        <w:fldChar w:fldCharType="separate"/>
      </w:r>
      <w:r w:rsidR="002D1B25">
        <w:rPr>
          <w:noProof/>
        </w:rPr>
        <w:t>7</w:t>
      </w:r>
      <w:r w:rsidRPr="002A3910">
        <w:fldChar w:fldCharType="end"/>
      </w:r>
      <w:r w:rsidR="00405EF1" w:rsidRPr="002A3910">
        <w:t>:</w:t>
      </w:r>
      <w:r w:rsidR="007E25CB" w:rsidRPr="002A3910">
        <w:t xml:space="preserve"> Classic Calls—</w:t>
      </w:r>
      <w:r w:rsidR="00623E64" w:rsidRPr="002A3910">
        <w:t xml:space="preserve">Category: </w:t>
      </w:r>
      <w:r w:rsidR="007E25CB" w:rsidRPr="002A3910">
        <w:t>Printing</w:t>
      </w:r>
      <w:bookmarkEnd w:id="106"/>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81"/>
        <w:gridCol w:w="6172"/>
      </w:tblGrid>
      <w:tr w:rsidR="00987127" w:rsidRPr="002A3910" w14:paraId="7AD96497" w14:textId="77777777" w:rsidTr="00E9325B">
        <w:trPr>
          <w:tblHeader/>
        </w:trPr>
        <w:tc>
          <w:tcPr>
            <w:tcW w:w="1553" w:type="pct"/>
            <w:shd w:val="clear" w:color="auto" w:fill="F2F2F2" w:themeFill="background1" w:themeFillShade="F2"/>
          </w:tcPr>
          <w:p w14:paraId="2F029E29" w14:textId="77777777" w:rsidR="00987127" w:rsidRPr="002A3910" w:rsidRDefault="00987127" w:rsidP="00BC7AEE">
            <w:pPr>
              <w:pStyle w:val="TableHeading"/>
              <w:rPr>
                <w:noProof w:val="0"/>
              </w:rPr>
            </w:pPr>
            <w:bookmarkStart w:id="107" w:name="COL001_TBL007"/>
            <w:bookmarkEnd w:id="107"/>
            <w:r w:rsidRPr="002A3910">
              <w:rPr>
                <w:noProof w:val="0"/>
              </w:rPr>
              <w:t>Entry Point</w:t>
            </w:r>
          </w:p>
        </w:tc>
        <w:tc>
          <w:tcPr>
            <w:tcW w:w="3447" w:type="pct"/>
            <w:shd w:val="clear" w:color="auto" w:fill="F2F2F2" w:themeFill="background1" w:themeFillShade="F2"/>
          </w:tcPr>
          <w:p w14:paraId="127A59F2"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4FD1EAEB" w14:textId="77777777" w:rsidTr="00E9325B">
        <w:tc>
          <w:tcPr>
            <w:tcW w:w="1553" w:type="pct"/>
          </w:tcPr>
          <w:p w14:paraId="00F4E03B" w14:textId="685D5126" w:rsidR="00BD1B92" w:rsidRPr="002A3910" w:rsidRDefault="00000000" w:rsidP="00983E29">
            <w:pPr>
              <w:pStyle w:val="TableText"/>
              <w:keepNext/>
              <w:keepLines/>
            </w:pPr>
            <w:hyperlink w:anchor="en1_dip" w:history="1">
              <w:r w:rsidR="00BD1B92" w:rsidRPr="002A3910">
                <w:rPr>
                  <w:rStyle w:val="Hyperlink"/>
                </w:rPr>
                <w:t>EN1^DIP</w:t>
              </w:r>
            </w:hyperlink>
          </w:p>
        </w:tc>
        <w:tc>
          <w:tcPr>
            <w:tcW w:w="3447" w:type="pct"/>
          </w:tcPr>
          <w:p w14:paraId="4D4AF626" w14:textId="77777777" w:rsidR="00BD1B92" w:rsidRPr="002A3910" w:rsidRDefault="00B542A7" w:rsidP="00983E29">
            <w:pPr>
              <w:pStyle w:val="TableText"/>
              <w:keepNext/>
              <w:keepLines/>
            </w:pPr>
            <w:r w:rsidRPr="002A3910">
              <w:t>Print</w:t>
            </w:r>
            <w:r w:rsidR="00BD1B92" w:rsidRPr="002A3910">
              <w:t xml:space="preserve"> Data</w:t>
            </w:r>
          </w:p>
        </w:tc>
      </w:tr>
      <w:tr w:rsidR="00BD1B92" w:rsidRPr="002A3910" w14:paraId="52F5508A" w14:textId="77777777" w:rsidTr="00E9325B">
        <w:tc>
          <w:tcPr>
            <w:tcW w:w="1553" w:type="pct"/>
          </w:tcPr>
          <w:p w14:paraId="432E19E1" w14:textId="7B444DAE" w:rsidR="00BD1B92" w:rsidRPr="002A3910" w:rsidRDefault="00000000" w:rsidP="007D4F34">
            <w:pPr>
              <w:pStyle w:val="TableText"/>
              <w:keepNext/>
              <w:keepLines/>
            </w:pPr>
            <w:hyperlink w:anchor="d_diq" w:history="1">
              <w:r w:rsidR="00BD1B92" w:rsidRPr="002A3910">
                <w:rPr>
                  <w:rStyle w:val="Hyperlink"/>
                </w:rPr>
                <w:t>D^DIQ</w:t>
              </w:r>
            </w:hyperlink>
          </w:p>
        </w:tc>
        <w:tc>
          <w:tcPr>
            <w:tcW w:w="3447" w:type="pct"/>
          </w:tcPr>
          <w:p w14:paraId="5AA3A4C7" w14:textId="77777777" w:rsidR="00BD1B92" w:rsidRPr="002A3910" w:rsidRDefault="00B542A7" w:rsidP="007D4F34">
            <w:pPr>
              <w:pStyle w:val="TableText"/>
              <w:keepNext/>
              <w:keepLines/>
            </w:pPr>
            <w:r w:rsidRPr="002A3910">
              <w:t>Converts Internal Date to E</w:t>
            </w:r>
            <w:r w:rsidR="00AF0BE1" w:rsidRPr="002A3910">
              <w:t>xternal</w:t>
            </w:r>
            <w:r w:rsidRPr="002A3910">
              <w:t xml:space="preserve"> Form</w:t>
            </w:r>
          </w:p>
        </w:tc>
      </w:tr>
      <w:tr w:rsidR="00BD1B92" w:rsidRPr="002A3910" w14:paraId="5560A8AB" w14:textId="77777777" w:rsidTr="00E9325B">
        <w:tc>
          <w:tcPr>
            <w:tcW w:w="1553" w:type="pct"/>
          </w:tcPr>
          <w:p w14:paraId="281FADB4" w14:textId="6EB6A386" w:rsidR="00BD1B92" w:rsidRPr="002A3910" w:rsidRDefault="00000000" w:rsidP="00FB3562">
            <w:pPr>
              <w:pStyle w:val="TableText"/>
            </w:pPr>
            <w:hyperlink w:anchor="dt_diq" w:history="1">
              <w:r w:rsidR="00BD1B92" w:rsidRPr="002A3910">
                <w:rPr>
                  <w:rStyle w:val="Hyperlink"/>
                </w:rPr>
                <w:t>DT^DIQ</w:t>
              </w:r>
            </w:hyperlink>
          </w:p>
        </w:tc>
        <w:tc>
          <w:tcPr>
            <w:tcW w:w="3447" w:type="pct"/>
          </w:tcPr>
          <w:p w14:paraId="6257979F" w14:textId="77777777" w:rsidR="00BD1B92" w:rsidRPr="002A3910" w:rsidRDefault="00B542A7" w:rsidP="00FB3562">
            <w:pPr>
              <w:pStyle w:val="TableText"/>
            </w:pPr>
            <w:r w:rsidRPr="002A3910">
              <w:t>Converts Internal Date to External Form and Writes Date</w:t>
            </w:r>
          </w:p>
        </w:tc>
      </w:tr>
      <w:tr w:rsidR="00BD1B92" w:rsidRPr="002A3910" w14:paraId="3E4C4D78" w14:textId="77777777" w:rsidTr="00E9325B">
        <w:tc>
          <w:tcPr>
            <w:tcW w:w="1553" w:type="pct"/>
          </w:tcPr>
          <w:p w14:paraId="78339643" w14:textId="3E4721AD" w:rsidR="00BD1B92" w:rsidRPr="002A3910" w:rsidRDefault="00000000" w:rsidP="00623E64">
            <w:pPr>
              <w:pStyle w:val="TableText"/>
            </w:pPr>
            <w:hyperlink w:anchor="en_diq" w:history="1">
              <w:r w:rsidR="00BD1B92" w:rsidRPr="002A3910">
                <w:rPr>
                  <w:rStyle w:val="Hyperlink"/>
                </w:rPr>
                <w:t>EN^DIQ</w:t>
              </w:r>
            </w:hyperlink>
          </w:p>
        </w:tc>
        <w:tc>
          <w:tcPr>
            <w:tcW w:w="3447" w:type="pct"/>
          </w:tcPr>
          <w:p w14:paraId="6E1888FD" w14:textId="77777777" w:rsidR="00BD1B92" w:rsidRPr="002A3910" w:rsidRDefault="00AF0BE1" w:rsidP="00EC2B73">
            <w:pPr>
              <w:pStyle w:val="TableText"/>
            </w:pPr>
            <w:r w:rsidRPr="002A3910">
              <w:t xml:space="preserve">Displays </w:t>
            </w:r>
            <w:r w:rsidR="00EC2B73" w:rsidRPr="002A3910">
              <w:t>Captioned Range of D</w:t>
            </w:r>
            <w:r w:rsidRPr="002A3910">
              <w:t>ata</w:t>
            </w:r>
          </w:p>
        </w:tc>
      </w:tr>
      <w:tr w:rsidR="00BD1B92" w:rsidRPr="002A3910" w14:paraId="59837B7C" w14:textId="77777777" w:rsidTr="00E9325B">
        <w:tc>
          <w:tcPr>
            <w:tcW w:w="1553" w:type="pct"/>
          </w:tcPr>
          <w:p w14:paraId="1044BC4E" w14:textId="416F8D44" w:rsidR="00BD1B92" w:rsidRPr="002A3910" w:rsidRDefault="00000000" w:rsidP="00623E64">
            <w:pPr>
              <w:pStyle w:val="TableText"/>
            </w:pPr>
            <w:hyperlink w:anchor="y_diq" w:history="1">
              <w:r w:rsidR="00BD1B92" w:rsidRPr="002A3910">
                <w:rPr>
                  <w:rStyle w:val="Hyperlink"/>
                </w:rPr>
                <w:t>Y^DIQ</w:t>
              </w:r>
            </w:hyperlink>
          </w:p>
        </w:tc>
        <w:tc>
          <w:tcPr>
            <w:tcW w:w="3447" w:type="pct"/>
          </w:tcPr>
          <w:p w14:paraId="37F8A94B" w14:textId="77777777" w:rsidR="00BD1B92" w:rsidRPr="002A3910" w:rsidRDefault="00EC2B73" w:rsidP="00623E64">
            <w:pPr>
              <w:pStyle w:val="TableText"/>
            </w:pPr>
            <w:r w:rsidRPr="002A3910">
              <w:t>Converts Internal Data to E</w:t>
            </w:r>
            <w:r w:rsidR="00AF0BE1" w:rsidRPr="002A3910">
              <w:t>xternal</w:t>
            </w:r>
            <w:r w:rsidRPr="002A3910">
              <w:t xml:space="preserve"> Form</w:t>
            </w:r>
          </w:p>
        </w:tc>
      </w:tr>
      <w:tr w:rsidR="00BD1B92" w:rsidRPr="002A3910" w14:paraId="026F5669" w14:textId="77777777" w:rsidTr="00E9325B">
        <w:tc>
          <w:tcPr>
            <w:tcW w:w="1553" w:type="pct"/>
          </w:tcPr>
          <w:p w14:paraId="24252AB3" w14:textId="4BD646BD" w:rsidR="00BD1B92" w:rsidRPr="002A3910" w:rsidRDefault="00000000" w:rsidP="00623E64">
            <w:pPr>
              <w:pStyle w:val="TableText"/>
            </w:pPr>
            <w:hyperlink w:anchor="en_dis" w:history="1">
              <w:r w:rsidR="00BD1B92" w:rsidRPr="002A3910">
                <w:rPr>
                  <w:rStyle w:val="Hyperlink"/>
                </w:rPr>
                <w:t>EN^DIS</w:t>
              </w:r>
            </w:hyperlink>
          </w:p>
        </w:tc>
        <w:tc>
          <w:tcPr>
            <w:tcW w:w="3447" w:type="pct"/>
          </w:tcPr>
          <w:p w14:paraId="40E3E906" w14:textId="77777777" w:rsidR="00BD1B92" w:rsidRPr="002A3910" w:rsidRDefault="00AF0BE1" w:rsidP="00623E64">
            <w:pPr>
              <w:pStyle w:val="TableText"/>
            </w:pPr>
            <w:r w:rsidRPr="002A3910">
              <w:t>Searches File Entries</w:t>
            </w:r>
          </w:p>
        </w:tc>
      </w:tr>
      <w:tr w:rsidR="00BD1B92" w:rsidRPr="002A3910" w14:paraId="65441C26" w14:textId="77777777" w:rsidTr="00E9325B">
        <w:tc>
          <w:tcPr>
            <w:tcW w:w="1553" w:type="pct"/>
          </w:tcPr>
          <w:p w14:paraId="0452BBB6" w14:textId="0C2BF650" w:rsidR="00BD1B92" w:rsidRPr="002A3910" w:rsidRDefault="00000000" w:rsidP="00623E64">
            <w:pPr>
              <w:pStyle w:val="TableText"/>
            </w:pPr>
            <w:hyperlink w:anchor="diwf" w:history="1">
              <w:r w:rsidR="00BD1B92" w:rsidRPr="002A3910">
                <w:rPr>
                  <w:rStyle w:val="Hyperlink"/>
                </w:rPr>
                <w:t>^DIWF</w:t>
              </w:r>
            </w:hyperlink>
          </w:p>
        </w:tc>
        <w:tc>
          <w:tcPr>
            <w:tcW w:w="3447" w:type="pct"/>
          </w:tcPr>
          <w:p w14:paraId="74F7E61F" w14:textId="77777777" w:rsidR="00BD1B92" w:rsidRPr="002A3910" w:rsidRDefault="00AF0BE1" w:rsidP="005271D4">
            <w:pPr>
              <w:pStyle w:val="TableText"/>
            </w:pPr>
            <w:r w:rsidRPr="002A3910">
              <w:t xml:space="preserve">Form Document </w:t>
            </w:r>
            <w:r w:rsidR="005271D4" w:rsidRPr="002A3910">
              <w:t>Print</w:t>
            </w:r>
          </w:p>
        </w:tc>
      </w:tr>
      <w:tr w:rsidR="00BD1B92" w:rsidRPr="002A3910" w14:paraId="78DFA7E9" w14:textId="77777777" w:rsidTr="00E9325B">
        <w:tc>
          <w:tcPr>
            <w:tcW w:w="1553" w:type="pct"/>
          </w:tcPr>
          <w:p w14:paraId="00F8DA44" w14:textId="2CD3F95B" w:rsidR="00BD1B92" w:rsidRPr="002A3910" w:rsidRDefault="00000000" w:rsidP="00623E64">
            <w:pPr>
              <w:pStyle w:val="TableText"/>
            </w:pPr>
            <w:hyperlink w:anchor="en1_diwf" w:history="1">
              <w:r w:rsidR="00BD1B92" w:rsidRPr="002A3910">
                <w:rPr>
                  <w:rStyle w:val="Hyperlink"/>
                </w:rPr>
                <w:t>EN1^DIWF</w:t>
              </w:r>
            </w:hyperlink>
          </w:p>
        </w:tc>
        <w:tc>
          <w:tcPr>
            <w:tcW w:w="3447" w:type="pct"/>
          </w:tcPr>
          <w:p w14:paraId="65DA0ADD" w14:textId="77777777" w:rsidR="00BD1B92" w:rsidRPr="002A3910" w:rsidRDefault="001F0527" w:rsidP="00623E64">
            <w:pPr>
              <w:pStyle w:val="TableText"/>
            </w:pPr>
            <w:r w:rsidRPr="002A3910">
              <w:t>Form Document Print with Known Document</w:t>
            </w:r>
          </w:p>
        </w:tc>
      </w:tr>
      <w:tr w:rsidR="00BD1B92" w:rsidRPr="002A3910" w14:paraId="32460CAD" w14:textId="77777777" w:rsidTr="00E9325B">
        <w:tc>
          <w:tcPr>
            <w:tcW w:w="1553" w:type="pct"/>
          </w:tcPr>
          <w:p w14:paraId="373982F7" w14:textId="56C540E7" w:rsidR="00BD1B92" w:rsidRPr="002A3910" w:rsidRDefault="00000000" w:rsidP="00623E64">
            <w:pPr>
              <w:pStyle w:val="TableText"/>
            </w:pPr>
            <w:hyperlink w:anchor="en2_diwf" w:history="1">
              <w:r w:rsidR="00BD1B92" w:rsidRPr="002A3910">
                <w:rPr>
                  <w:rStyle w:val="Hyperlink"/>
                </w:rPr>
                <w:t>EN2^DIWF</w:t>
              </w:r>
            </w:hyperlink>
          </w:p>
        </w:tc>
        <w:tc>
          <w:tcPr>
            <w:tcW w:w="3447" w:type="pct"/>
          </w:tcPr>
          <w:p w14:paraId="3462182C" w14:textId="77777777" w:rsidR="00BD1B92" w:rsidRPr="002A3910" w:rsidRDefault="001F0527" w:rsidP="00623E64">
            <w:pPr>
              <w:pStyle w:val="TableText"/>
            </w:pPr>
            <w:r w:rsidRPr="002A3910">
              <w:t>Form Document Print with Known Document and Entry</w:t>
            </w:r>
          </w:p>
        </w:tc>
      </w:tr>
      <w:tr w:rsidR="00BD1B92" w:rsidRPr="002A3910" w14:paraId="7C2C05D7" w14:textId="77777777" w:rsidTr="00E9325B">
        <w:tc>
          <w:tcPr>
            <w:tcW w:w="1553" w:type="pct"/>
          </w:tcPr>
          <w:p w14:paraId="446127A2" w14:textId="0AB5422F" w:rsidR="00BD1B92" w:rsidRPr="002A3910" w:rsidRDefault="00000000" w:rsidP="00623E64">
            <w:pPr>
              <w:pStyle w:val="TableText"/>
            </w:pPr>
            <w:hyperlink w:anchor="diwp" w:history="1">
              <w:r w:rsidR="00BD1B92" w:rsidRPr="002A3910">
                <w:rPr>
                  <w:rStyle w:val="Hyperlink"/>
                </w:rPr>
                <w:t>DIWP</w:t>
              </w:r>
            </w:hyperlink>
          </w:p>
        </w:tc>
        <w:tc>
          <w:tcPr>
            <w:tcW w:w="3447" w:type="pct"/>
          </w:tcPr>
          <w:p w14:paraId="5E3A4313" w14:textId="77777777" w:rsidR="00BD1B92" w:rsidRPr="002A3910" w:rsidRDefault="001F0527" w:rsidP="00623E64">
            <w:pPr>
              <w:pStyle w:val="TableText"/>
            </w:pPr>
            <w:r w:rsidRPr="002A3910">
              <w:t>Formats and Outputs Text L</w:t>
            </w:r>
            <w:r w:rsidR="00AF0BE1" w:rsidRPr="002A3910">
              <w:t>ines</w:t>
            </w:r>
          </w:p>
        </w:tc>
      </w:tr>
      <w:tr w:rsidR="00BD1B92" w:rsidRPr="002A3910" w14:paraId="6EC55182" w14:textId="77777777" w:rsidTr="00E9325B">
        <w:tc>
          <w:tcPr>
            <w:tcW w:w="1553" w:type="pct"/>
          </w:tcPr>
          <w:p w14:paraId="3FE9166C" w14:textId="571F8FCF" w:rsidR="00BD1B92" w:rsidRPr="002A3910" w:rsidRDefault="00000000" w:rsidP="00983E29">
            <w:pPr>
              <w:pStyle w:val="TableText"/>
            </w:pPr>
            <w:hyperlink w:anchor="diww" w:history="1">
              <w:r w:rsidR="00BD1B92" w:rsidRPr="002A3910">
                <w:rPr>
                  <w:rStyle w:val="Hyperlink"/>
                </w:rPr>
                <w:t>DIWW</w:t>
              </w:r>
            </w:hyperlink>
          </w:p>
        </w:tc>
        <w:tc>
          <w:tcPr>
            <w:tcW w:w="3447" w:type="pct"/>
          </w:tcPr>
          <w:p w14:paraId="6C0DF6E3" w14:textId="77777777" w:rsidR="00BD1B92" w:rsidRPr="002A3910" w:rsidRDefault="00396513" w:rsidP="00E651C8">
            <w:pPr>
              <w:pStyle w:val="TableText"/>
            </w:pPr>
            <w:r w:rsidRPr="002A3910">
              <w:t xml:space="preserve">Output Remaining Text in </w:t>
            </w:r>
            <w:r w:rsidRPr="002A3910">
              <w:rPr>
                <w:b/>
              </w:rPr>
              <w:t>^UTILITY($J,“W”)</w:t>
            </w:r>
            <w:r w:rsidRPr="002A3910">
              <w:t xml:space="preserve"> by ^DIWP</w:t>
            </w:r>
          </w:p>
        </w:tc>
      </w:tr>
    </w:tbl>
    <w:p w14:paraId="22D4C98F" w14:textId="77777777" w:rsidR="00BD1B92" w:rsidRPr="002A3910" w:rsidRDefault="00BD1B92" w:rsidP="00B66E33">
      <w:pPr>
        <w:pStyle w:val="BodyText6"/>
      </w:pPr>
    </w:p>
    <w:p w14:paraId="58454AFD" w14:textId="1B942CD7" w:rsidR="003610EE" w:rsidRPr="002A3910" w:rsidRDefault="003610EE" w:rsidP="003610EE">
      <w:pPr>
        <w:pStyle w:val="Caption"/>
      </w:pPr>
      <w:bookmarkStart w:id="108" w:name="_Toc159569111"/>
      <w:r w:rsidRPr="002A3910">
        <w:t xml:space="preserve">Table </w:t>
      </w:r>
      <w:r w:rsidRPr="002A3910">
        <w:fldChar w:fldCharType="begin"/>
      </w:r>
      <w:r w:rsidRPr="002A3910">
        <w:instrText>SEQ Table \* ARABIC</w:instrText>
      </w:r>
      <w:r w:rsidRPr="002A3910">
        <w:fldChar w:fldCharType="separate"/>
      </w:r>
      <w:r w:rsidR="002D1B25">
        <w:rPr>
          <w:noProof/>
        </w:rPr>
        <w:t>8</w:t>
      </w:r>
      <w:r w:rsidRPr="002A3910">
        <w:fldChar w:fldCharType="end"/>
      </w:r>
      <w:r w:rsidR="00405EF1" w:rsidRPr="002A3910">
        <w:t>:</w:t>
      </w:r>
      <w:r w:rsidR="007E25CB" w:rsidRPr="002A3910">
        <w:t xml:space="preserve"> Classic Calls—</w:t>
      </w:r>
      <w:r w:rsidR="00623E64" w:rsidRPr="002A3910">
        <w:t xml:space="preserve">Category: </w:t>
      </w:r>
      <w:r w:rsidR="007E25CB" w:rsidRPr="002A3910">
        <w:t>Templates</w:t>
      </w:r>
      <w:bookmarkEnd w:id="108"/>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81"/>
        <w:gridCol w:w="6172"/>
      </w:tblGrid>
      <w:tr w:rsidR="00987127" w:rsidRPr="002A3910" w14:paraId="26DC06C1" w14:textId="77777777" w:rsidTr="00E9325B">
        <w:trPr>
          <w:tblHeader/>
        </w:trPr>
        <w:tc>
          <w:tcPr>
            <w:tcW w:w="1553" w:type="pct"/>
            <w:shd w:val="clear" w:color="auto" w:fill="F2F2F2" w:themeFill="background1" w:themeFillShade="F2"/>
          </w:tcPr>
          <w:p w14:paraId="755AB628" w14:textId="77777777" w:rsidR="00987127" w:rsidRPr="002A3910" w:rsidRDefault="00987127" w:rsidP="00BC7AEE">
            <w:pPr>
              <w:pStyle w:val="TableHeading"/>
              <w:rPr>
                <w:noProof w:val="0"/>
              </w:rPr>
            </w:pPr>
            <w:bookmarkStart w:id="109" w:name="COL001_TBL008"/>
            <w:bookmarkEnd w:id="109"/>
            <w:r w:rsidRPr="002A3910">
              <w:rPr>
                <w:noProof w:val="0"/>
              </w:rPr>
              <w:t>Entry Point</w:t>
            </w:r>
          </w:p>
        </w:tc>
        <w:tc>
          <w:tcPr>
            <w:tcW w:w="3447" w:type="pct"/>
            <w:shd w:val="clear" w:color="auto" w:fill="F2F2F2" w:themeFill="background1" w:themeFillShade="F2"/>
          </w:tcPr>
          <w:p w14:paraId="340B0C1A"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6F47F477" w14:textId="77777777" w:rsidTr="00E9325B">
        <w:tc>
          <w:tcPr>
            <w:tcW w:w="1553" w:type="pct"/>
          </w:tcPr>
          <w:p w14:paraId="61FBF4A0" w14:textId="05CFC94E" w:rsidR="00BD1B92" w:rsidRPr="002A3910" w:rsidRDefault="00000000" w:rsidP="00FB3562">
            <w:pPr>
              <w:pStyle w:val="TableText"/>
              <w:keepNext/>
              <w:keepLines/>
            </w:pPr>
            <w:hyperlink w:anchor="diez" w:history="1">
              <w:r w:rsidR="00AF0BE1" w:rsidRPr="002A3910">
                <w:rPr>
                  <w:rStyle w:val="Hyperlink"/>
                </w:rPr>
                <w:t>^DIEZ</w:t>
              </w:r>
            </w:hyperlink>
          </w:p>
        </w:tc>
        <w:tc>
          <w:tcPr>
            <w:tcW w:w="3447" w:type="pct"/>
          </w:tcPr>
          <w:p w14:paraId="19E48827" w14:textId="77777777" w:rsidR="00BD1B92" w:rsidRPr="002A3910" w:rsidRDefault="00396513" w:rsidP="00FB3562">
            <w:pPr>
              <w:pStyle w:val="TableText"/>
              <w:keepNext/>
              <w:keepLines/>
            </w:pPr>
            <w:r w:rsidRPr="002A3910">
              <w:t>INPUT Template C</w:t>
            </w:r>
            <w:r w:rsidR="00300FEB" w:rsidRPr="002A3910">
              <w:t>ompile</w:t>
            </w:r>
            <w:r w:rsidR="00E934FB" w:rsidRPr="002A3910">
              <w:rPr>
                <w:rFonts w:cs="Arial"/>
              </w:rPr>
              <w:t>—</w:t>
            </w:r>
            <w:r w:rsidRPr="002A3910">
              <w:t>User I</w:t>
            </w:r>
            <w:r w:rsidR="00300FEB" w:rsidRPr="002A3910">
              <w:t>nteractive</w:t>
            </w:r>
          </w:p>
        </w:tc>
      </w:tr>
      <w:tr w:rsidR="00AF0BE1" w:rsidRPr="002A3910" w14:paraId="6A3737EC" w14:textId="77777777" w:rsidTr="00E9325B">
        <w:tc>
          <w:tcPr>
            <w:tcW w:w="1553" w:type="pct"/>
          </w:tcPr>
          <w:p w14:paraId="367A7131" w14:textId="7EDF5544" w:rsidR="00AF0BE1" w:rsidRPr="002A3910" w:rsidRDefault="00000000" w:rsidP="00983E29">
            <w:pPr>
              <w:pStyle w:val="TableText"/>
            </w:pPr>
            <w:hyperlink w:anchor="en_diez" w:history="1">
              <w:r w:rsidR="00AF0BE1" w:rsidRPr="002A3910">
                <w:rPr>
                  <w:rStyle w:val="Hyperlink"/>
                </w:rPr>
                <w:t>EN^DIEZ</w:t>
              </w:r>
            </w:hyperlink>
          </w:p>
        </w:tc>
        <w:tc>
          <w:tcPr>
            <w:tcW w:w="3447" w:type="pct"/>
          </w:tcPr>
          <w:p w14:paraId="1255374D" w14:textId="77777777" w:rsidR="00AF0BE1" w:rsidRPr="002A3910" w:rsidRDefault="00396513" w:rsidP="00E934FB">
            <w:pPr>
              <w:pStyle w:val="TableText"/>
            </w:pPr>
            <w:r w:rsidRPr="002A3910">
              <w:t>INPUT Template C</w:t>
            </w:r>
            <w:r w:rsidR="00300FEB" w:rsidRPr="002A3910">
              <w:t>ompile</w:t>
            </w:r>
            <w:r w:rsidR="00E934FB" w:rsidRPr="002A3910">
              <w:t>—</w:t>
            </w:r>
            <w:r w:rsidRPr="002A3910">
              <w:t>No User I</w:t>
            </w:r>
            <w:r w:rsidR="00300FEB" w:rsidRPr="002A3910">
              <w:t>nteraction</w:t>
            </w:r>
          </w:p>
        </w:tc>
      </w:tr>
      <w:tr w:rsidR="00AF0BE1" w:rsidRPr="002A3910" w14:paraId="610DFC6D" w14:textId="77777777" w:rsidTr="00E9325B">
        <w:tc>
          <w:tcPr>
            <w:tcW w:w="1553" w:type="pct"/>
          </w:tcPr>
          <w:p w14:paraId="6369465A" w14:textId="4F9CEE98" w:rsidR="00AF0BE1" w:rsidRPr="002A3910" w:rsidRDefault="00000000" w:rsidP="00983E29">
            <w:pPr>
              <w:pStyle w:val="TableText"/>
            </w:pPr>
            <w:hyperlink w:anchor="dioz" w:history="1">
              <w:r w:rsidR="00AF0BE1" w:rsidRPr="002A3910">
                <w:rPr>
                  <w:rStyle w:val="Hyperlink"/>
                </w:rPr>
                <w:t>^DIOZ</w:t>
              </w:r>
            </w:hyperlink>
          </w:p>
        </w:tc>
        <w:tc>
          <w:tcPr>
            <w:tcW w:w="3447" w:type="pct"/>
          </w:tcPr>
          <w:p w14:paraId="58BCE0EE" w14:textId="77777777" w:rsidR="00AF0BE1" w:rsidRPr="002A3910" w:rsidRDefault="00396513" w:rsidP="00983E29">
            <w:pPr>
              <w:pStyle w:val="TableText"/>
            </w:pPr>
            <w:r w:rsidRPr="002A3910">
              <w:t>SORT Template C</w:t>
            </w:r>
            <w:r w:rsidR="00300FEB" w:rsidRPr="002A3910">
              <w:t>ompile</w:t>
            </w:r>
          </w:p>
        </w:tc>
      </w:tr>
      <w:tr w:rsidR="00BD1B92" w:rsidRPr="002A3910" w14:paraId="0342BA79" w14:textId="77777777" w:rsidTr="00E9325B">
        <w:tc>
          <w:tcPr>
            <w:tcW w:w="1553" w:type="pct"/>
          </w:tcPr>
          <w:p w14:paraId="7099C600" w14:textId="31F5BF0F" w:rsidR="00BD1B92" w:rsidRPr="002A3910" w:rsidRDefault="00000000" w:rsidP="00983E29">
            <w:pPr>
              <w:pStyle w:val="TableText"/>
            </w:pPr>
            <w:hyperlink w:anchor="dipt" w:history="1">
              <w:r w:rsidR="00AF0BE1" w:rsidRPr="002A3910">
                <w:rPr>
                  <w:rStyle w:val="Hyperlink"/>
                </w:rPr>
                <w:t>^DIPT</w:t>
              </w:r>
            </w:hyperlink>
          </w:p>
        </w:tc>
        <w:tc>
          <w:tcPr>
            <w:tcW w:w="3447" w:type="pct"/>
          </w:tcPr>
          <w:p w14:paraId="564DD720" w14:textId="77777777" w:rsidR="00BD1B92" w:rsidRPr="002A3910" w:rsidRDefault="00396513" w:rsidP="00983E29">
            <w:pPr>
              <w:pStyle w:val="TableText"/>
            </w:pPr>
            <w:r w:rsidRPr="002A3910">
              <w:t>PRINT Template D</w:t>
            </w:r>
            <w:r w:rsidR="00300FEB" w:rsidRPr="002A3910">
              <w:t>isplay</w:t>
            </w:r>
          </w:p>
        </w:tc>
      </w:tr>
      <w:tr w:rsidR="00BD1B92" w:rsidRPr="002A3910" w14:paraId="3B13FCB5" w14:textId="77777777" w:rsidTr="00E9325B">
        <w:tc>
          <w:tcPr>
            <w:tcW w:w="1553" w:type="pct"/>
          </w:tcPr>
          <w:p w14:paraId="31F87140" w14:textId="570C0B5F" w:rsidR="00BD1B92" w:rsidRPr="002A3910" w:rsidRDefault="00000000" w:rsidP="00983E29">
            <w:pPr>
              <w:pStyle w:val="TableText"/>
            </w:pPr>
            <w:hyperlink w:anchor="dibt_dipt" w:history="1">
              <w:r w:rsidR="00AF0BE1" w:rsidRPr="002A3910">
                <w:rPr>
                  <w:rStyle w:val="Hyperlink"/>
                </w:rPr>
                <w:t>DIBT^DIPT</w:t>
              </w:r>
            </w:hyperlink>
          </w:p>
        </w:tc>
        <w:tc>
          <w:tcPr>
            <w:tcW w:w="3447" w:type="pct"/>
          </w:tcPr>
          <w:p w14:paraId="231D6E0F" w14:textId="77777777" w:rsidR="00BD1B92" w:rsidRPr="002A3910" w:rsidRDefault="00396513" w:rsidP="00983E29">
            <w:pPr>
              <w:pStyle w:val="TableText"/>
            </w:pPr>
            <w:r w:rsidRPr="002A3910">
              <w:t>SORT T</w:t>
            </w:r>
            <w:r w:rsidR="00300FEB" w:rsidRPr="002A3910">
              <w:t>emplat</w:t>
            </w:r>
            <w:r w:rsidRPr="002A3910">
              <w:t>e D</w:t>
            </w:r>
            <w:r w:rsidR="00300FEB" w:rsidRPr="002A3910">
              <w:t>isplay</w:t>
            </w:r>
          </w:p>
        </w:tc>
      </w:tr>
      <w:tr w:rsidR="00BD1B92" w:rsidRPr="002A3910" w14:paraId="0993A5C3" w14:textId="77777777" w:rsidTr="00E9325B">
        <w:tc>
          <w:tcPr>
            <w:tcW w:w="1553" w:type="pct"/>
          </w:tcPr>
          <w:p w14:paraId="08D27BA2" w14:textId="6CDCB771" w:rsidR="00BD1B92" w:rsidRPr="002A3910" w:rsidRDefault="00000000" w:rsidP="00983E29">
            <w:pPr>
              <w:pStyle w:val="TableText"/>
            </w:pPr>
            <w:hyperlink w:anchor="dipz" w:history="1">
              <w:r w:rsidR="00AF0BE1" w:rsidRPr="002A3910">
                <w:rPr>
                  <w:rStyle w:val="Hyperlink"/>
                </w:rPr>
                <w:t>^DIPZ</w:t>
              </w:r>
            </w:hyperlink>
          </w:p>
        </w:tc>
        <w:tc>
          <w:tcPr>
            <w:tcW w:w="3447" w:type="pct"/>
          </w:tcPr>
          <w:p w14:paraId="0DDD9B18" w14:textId="77777777" w:rsidR="00BD1B92" w:rsidRPr="002A3910" w:rsidRDefault="00396513" w:rsidP="00E934FB">
            <w:pPr>
              <w:pStyle w:val="TableText"/>
            </w:pPr>
            <w:r w:rsidRPr="002A3910">
              <w:t>PRINT Template C</w:t>
            </w:r>
            <w:r w:rsidR="00300FEB" w:rsidRPr="002A3910">
              <w:t>ompile</w:t>
            </w:r>
            <w:r w:rsidR="00E934FB" w:rsidRPr="002A3910">
              <w:rPr>
                <w:rFonts w:cs="Arial"/>
              </w:rPr>
              <w:t>—</w:t>
            </w:r>
            <w:r w:rsidRPr="002A3910">
              <w:t>User I</w:t>
            </w:r>
            <w:r w:rsidR="00300FEB" w:rsidRPr="002A3910">
              <w:t>nteractive</w:t>
            </w:r>
          </w:p>
        </w:tc>
      </w:tr>
      <w:tr w:rsidR="00BD1B92" w:rsidRPr="002A3910" w14:paraId="6A8C802A" w14:textId="77777777" w:rsidTr="00E9325B">
        <w:tc>
          <w:tcPr>
            <w:tcW w:w="1553" w:type="pct"/>
          </w:tcPr>
          <w:p w14:paraId="004AEC9B" w14:textId="56C0EC05" w:rsidR="00BD1B92" w:rsidRPr="002A3910" w:rsidRDefault="00000000" w:rsidP="00983E29">
            <w:pPr>
              <w:pStyle w:val="TableText"/>
            </w:pPr>
            <w:hyperlink w:anchor="en_dipz" w:history="1">
              <w:r w:rsidR="00AF0BE1" w:rsidRPr="002A3910">
                <w:rPr>
                  <w:rStyle w:val="Hyperlink"/>
                </w:rPr>
                <w:t>EN^DIPZ</w:t>
              </w:r>
            </w:hyperlink>
          </w:p>
        </w:tc>
        <w:tc>
          <w:tcPr>
            <w:tcW w:w="3447" w:type="pct"/>
          </w:tcPr>
          <w:p w14:paraId="5563A3B7" w14:textId="77777777" w:rsidR="00BD1B92" w:rsidRPr="002A3910" w:rsidRDefault="00396513" w:rsidP="00E934FB">
            <w:pPr>
              <w:pStyle w:val="TableText"/>
            </w:pPr>
            <w:r w:rsidRPr="002A3910">
              <w:t>PRINT Template C</w:t>
            </w:r>
            <w:r w:rsidR="00300FEB" w:rsidRPr="002A3910">
              <w:t>ompile</w:t>
            </w:r>
            <w:r w:rsidR="00E934FB" w:rsidRPr="002A3910">
              <w:t>—</w:t>
            </w:r>
            <w:r w:rsidRPr="002A3910">
              <w:t>No User I</w:t>
            </w:r>
            <w:r w:rsidR="00300FEB" w:rsidRPr="002A3910">
              <w:t>nteraction</w:t>
            </w:r>
          </w:p>
        </w:tc>
      </w:tr>
    </w:tbl>
    <w:p w14:paraId="2B1DCDEF" w14:textId="77777777" w:rsidR="00BD1B92" w:rsidRPr="002A3910" w:rsidRDefault="00BD1B92" w:rsidP="00B66E33">
      <w:pPr>
        <w:pStyle w:val="BodyText6"/>
      </w:pPr>
    </w:p>
    <w:p w14:paraId="31721B46" w14:textId="0C7F594E" w:rsidR="003610EE" w:rsidRPr="002A3910" w:rsidRDefault="003610EE" w:rsidP="003610EE">
      <w:pPr>
        <w:pStyle w:val="Caption"/>
      </w:pPr>
      <w:bookmarkStart w:id="110" w:name="_Toc159569112"/>
      <w:r w:rsidRPr="002A3910">
        <w:t xml:space="preserve">Table </w:t>
      </w:r>
      <w:r w:rsidRPr="002A3910">
        <w:fldChar w:fldCharType="begin"/>
      </w:r>
      <w:r w:rsidRPr="002A3910">
        <w:instrText>SEQ Table \* ARABIC</w:instrText>
      </w:r>
      <w:r w:rsidRPr="002A3910">
        <w:fldChar w:fldCharType="separate"/>
      </w:r>
      <w:r w:rsidR="002D1B25">
        <w:rPr>
          <w:noProof/>
        </w:rPr>
        <w:t>9</w:t>
      </w:r>
      <w:r w:rsidRPr="002A3910">
        <w:fldChar w:fldCharType="end"/>
      </w:r>
      <w:r w:rsidR="00405EF1" w:rsidRPr="002A3910">
        <w:t>:</w:t>
      </w:r>
      <w:r w:rsidR="007E25CB" w:rsidRPr="002A3910">
        <w:t xml:space="preserve"> Classic Calls—</w:t>
      </w:r>
      <w:r w:rsidR="00623E64" w:rsidRPr="002A3910">
        <w:t xml:space="preserve">Category: </w:t>
      </w:r>
      <w:r w:rsidR="008520E9" w:rsidRPr="002A3910">
        <w:t>Cross-R</w:t>
      </w:r>
      <w:r w:rsidR="007E25CB" w:rsidRPr="002A3910">
        <w:t>eferences</w:t>
      </w:r>
      <w:bookmarkEnd w:id="110"/>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79"/>
        <w:gridCol w:w="6174"/>
      </w:tblGrid>
      <w:tr w:rsidR="00987127" w:rsidRPr="002A3910" w14:paraId="64FFA736" w14:textId="77777777" w:rsidTr="00E9325B">
        <w:trPr>
          <w:tblHeader/>
        </w:trPr>
        <w:tc>
          <w:tcPr>
            <w:tcW w:w="1552" w:type="pct"/>
            <w:shd w:val="clear" w:color="auto" w:fill="F2F2F2" w:themeFill="background1" w:themeFillShade="F2"/>
          </w:tcPr>
          <w:p w14:paraId="018D10EB" w14:textId="77777777" w:rsidR="00987127" w:rsidRPr="002A3910" w:rsidRDefault="00987127" w:rsidP="00BC7AEE">
            <w:pPr>
              <w:pStyle w:val="TableHeading"/>
              <w:rPr>
                <w:noProof w:val="0"/>
              </w:rPr>
            </w:pPr>
            <w:bookmarkStart w:id="111" w:name="COL001_TBL009"/>
            <w:bookmarkEnd w:id="111"/>
            <w:r w:rsidRPr="002A3910">
              <w:rPr>
                <w:noProof w:val="0"/>
              </w:rPr>
              <w:t>Entry Point</w:t>
            </w:r>
          </w:p>
        </w:tc>
        <w:tc>
          <w:tcPr>
            <w:tcW w:w="3448" w:type="pct"/>
            <w:shd w:val="clear" w:color="auto" w:fill="F2F2F2" w:themeFill="background1" w:themeFillShade="F2"/>
          </w:tcPr>
          <w:p w14:paraId="1BCEBB99"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026A80B4" w14:textId="77777777" w:rsidTr="00E9325B">
        <w:tc>
          <w:tcPr>
            <w:tcW w:w="1552" w:type="pct"/>
          </w:tcPr>
          <w:p w14:paraId="3EBEA4A9" w14:textId="4D6055C0" w:rsidR="00BD1B92" w:rsidRPr="002A3910" w:rsidRDefault="00000000" w:rsidP="00983E29">
            <w:pPr>
              <w:pStyle w:val="TableText"/>
              <w:keepNext/>
              <w:keepLines/>
            </w:pPr>
            <w:hyperlink w:anchor="en_dik" w:history="1">
              <w:r w:rsidR="00300FEB" w:rsidRPr="002A3910">
                <w:rPr>
                  <w:rStyle w:val="Hyperlink"/>
                </w:rPr>
                <w:t>EN^DIK</w:t>
              </w:r>
            </w:hyperlink>
          </w:p>
        </w:tc>
        <w:tc>
          <w:tcPr>
            <w:tcW w:w="3448" w:type="pct"/>
          </w:tcPr>
          <w:p w14:paraId="32BFC80E" w14:textId="77777777" w:rsidR="00BD1B92" w:rsidRPr="002A3910" w:rsidRDefault="00D1798F" w:rsidP="005877C2">
            <w:pPr>
              <w:pStyle w:val="TableText"/>
              <w:keepNext/>
              <w:keepLines/>
            </w:pPr>
            <w:r w:rsidRPr="002A3910">
              <w:t>Reindex</w:t>
            </w:r>
            <w:r w:rsidR="00300FEB" w:rsidRPr="002A3910">
              <w:t xml:space="preserve"> </w:t>
            </w:r>
            <w:r w:rsidR="005877C2" w:rsidRPr="002A3910">
              <w:t>Field Cross-R</w:t>
            </w:r>
            <w:r w:rsidR="0027384E" w:rsidRPr="002A3910">
              <w:t>eference</w:t>
            </w:r>
            <w:r w:rsidR="00300FEB" w:rsidRPr="002A3910">
              <w:t>s</w:t>
            </w:r>
            <w:r w:rsidR="005877C2" w:rsidRPr="002A3910">
              <w:t xml:space="preserve"> for One File E</w:t>
            </w:r>
            <w:r w:rsidR="00300FEB" w:rsidRPr="002A3910">
              <w:t>ntry</w:t>
            </w:r>
            <w:r w:rsidR="005877C2" w:rsidRPr="002A3910">
              <w:t>—</w:t>
            </w:r>
            <w:r w:rsidR="005877C2" w:rsidRPr="002A3910">
              <w:rPr>
                <w:b/>
              </w:rPr>
              <w:t>KILL</w:t>
            </w:r>
            <w:r w:rsidR="005877C2" w:rsidRPr="002A3910">
              <w:t xml:space="preserve"> and </w:t>
            </w:r>
            <w:r w:rsidR="005877C2" w:rsidRPr="002A3910">
              <w:rPr>
                <w:b/>
              </w:rPr>
              <w:t>SET</w:t>
            </w:r>
            <w:r w:rsidR="005877C2" w:rsidRPr="002A3910">
              <w:t xml:space="preserve"> Logic</w:t>
            </w:r>
          </w:p>
        </w:tc>
      </w:tr>
      <w:tr w:rsidR="00AF0BE1" w:rsidRPr="002A3910" w14:paraId="764CDA43" w14:textId="77777777" w:rsidTr="00E9325B">
        <w:tc>
          <w:tcPr>
            <w:tcW w:w="1552" w:type="pct"/>
          </w:tcPr>
          <w:p w14:paraId="4AD83509" w14:textId="73A716D9" w:rsidR="00AF0BE1" w:rsidRPr="002A3910" w:rsidRDefault="00000000" w:rsidP="00FB3562">
            <w:pPr>
              <w:pStyle w:val="TableText"/>
            </w:pPr>
            <w:hyperlink w:anchor="en1_dik" w:history="1">
              <w:r w:rsidR="00300FEB" w:rsidRPr="002A3910">
                <w:rPr>
                  <w:rStyle w:val="Hyperlink"/>
                </w:rPr>
                <w:t>EN1^DIK</w:t>
              </w:r>
            </w:hyperlink>
          </w:p>
        </w:tc>
        <w:tc>
          <w:tcPr>
            <w:tcW w:w="3448" w:type="pct"/>
          </w:tcPr>
          <w:p w14:paraId="63776439" w14:textId="77777777" w:rsidR="00AF0BE1" w:rsidRPr="002A3910" w:rsidRDefault="00D1798F" w:rsidP="00FB3562">
            <w:pPr>
              <w:pStyle w:val="TableText"/>
            </w:pPr>
            <w:r w:rsidRPr="002A3910">
              <w:t>Reindex</w:t>
            </w:r>
            <w:r w:rsidR="00300FEB" w:rsidRPr="002A3910">
              <w:t xml:space="preserve"> </w:t>
            </w:r>
            <w:r w:rsidR="005877C2" w:rsidRPr="002A3910">
              <w:t>Field Cross-R</w:t>
            </w:r>
            <w:r w:rsidR="0027384E" w:rsidRPr="002A3910">
              <w:t>eference</w:t>
            </w:r>
            <w:r w:rsidR="005877C2" w:rsidRPr="002A3910">
              <w:t>s for One File E</w:t>
            </w:r>
            <w:r w:rsidR="00300FEB" w:rsidRPr="002A3910">
              <w:t>ntry</w:t>
            </w:r>
            <w:r w:rsidR="005877C2" w:rsidRPr="002A3910">
              <w:t>—</w:t>
            </w:r>
            <w:r w:rsidR="005877C2" w:rsidRPr="002A3910">
              <w:rPr>
                <w:b/>
              </w:rPr>
              <w:t>SET</w:t>
            </w:r>
            <w:r w:rsidR="005877C2" w:rsidRPr="002A3910">
              <w:t xml:space="preserve"> L</w:t>
            </w:r>
            <w:r w:rsidR="00300FEB" w:rsidRPr="002A3910">
              <w:t>ogic</w:t>
            </w:r>
          </w:p>
        </w:tc>
      </w:tr>
      <w:tr w:rsidR="00AF0BE1" w:rsidRPr="002A3910" w14:paraId="0D6331A8" w14:textId="77777777" w:rsidTr="00E9325B">
        <w:tc>
          <w:tcPr>
            <w:tcW w:w="1552" w:type="pct"/>
          </w:tcPr>
          <w:p w14:paraId="7D5E2A55" w14:textId="4FC3C204" w:rsidR="00AF0BE1" w:rsidRPr="002A3910" w:rsidRDefault="00000000" w:rsidP="00FB3562">
            <w:pPr>
              <w:pStyle w:val="TableText"/>
            </w:pPr>
            <w:hyperlink w:anchor="en2_dik" w:history="1">
              <w:r w:rsidR="00300FEB" w:rsidRPr="002A3910">
                <w:rPr>
                  <w:rStyle w:val="Hyperlink"/>
                </w:rPr>
                <w:t>EN2^DIK</w:t>
              </w:r>
            </w:hyperlink>
          </w:p>
        </w:tc>
        <w:tc>
          <w:tcPr>
            <w:tcW w:w="3448" w:type="pct"/>
          </w:tcPr>
          <w:p w14:paraId="208AF199" w14:textId="77777777" w:rsidR="00AF0BE1" w:rsidRPr="002A3910" w:rsidRDefault="005877C2" w:rsidP="00FB3562">
            <w:pPr>
              <w:pStyle w:val="TableText"/>
            </w:pPr>
            <w:r w:rsidRPr="002A3910">
              <w:t xml:space="preserve">Executes </w:t>
            </w:r>
            <w:r w:rsidRPr="002A3910">
              <w:rPr>
                <w:b/>
              </w:rPr>
              <w:t>KILL</w:t>
            </w:r>
            <w:r w:rsidRPr="002A3910">
              <w:t xml:space="preserve"> Logic for One or M</w:t>
            </w:r>
            <w:r w:rsidR="00300FEB" w:rsidRPr="002A3910">
              <w:t xml:space="preserve">ore </w:t>
            </w:r>
            <w:r w:rsidRPr="002A3910">
              <w:t>Field Cross-R</w:t>
            </w:r>
            <w:r w:rsidR="0027384E" w:rsidRPr="002A3910">
              <w:t>eference</w:t>
            </w:r>
            <w:r w:rsidR="00300FEB" w:rsidRPr="002A3910">
              <w:t xml:space="preserve">s </w:t>
            </w:r>
            <w:r w:rsidRPr="002A3910">
              <w:t>for One File Entry</w:t>
            </w:r>
          </w:p>
        </w:tc>
      </w:tr>
      <w:tr w:rsidR="00AF0BE1" w:rsidRPr="002A3910" w14:paraId="5DC4E3A0" w14:textId="77777777" w:rsidTr="00E9325B">
        <w:tc>
          <w:tcPr>
            <w:tcW w:w="1552" w:type="pct"/>
          </w:tcPr>
          <w:p w14:paraId="3174C0EA" w14:textId="53F71C89" w:rsidR="00AF0BE1" w:rsidRPr="002A3910" w:rsidRDefault="00000000" w:rsidP="00FB3562">
            <w:pPr>
              <w:pStyle w:val="TableText"/>
            </w:pPr>
            <w:hyperlink w:anchor="enall_dik" w:history="1">
              <w:r w:rsidR="00300FEB" w:rsidRPr="002A3910">
                <w:rPr>
                  <w:rStyle w:val="Hyperlink"/>
                </w:rPr>
                <w:t>ENALL^DIK</w:t>
              </w:r>
            </w:hyperlink>
          </w:p>
        </w:tc>
        <w:tc>
          <w:tcPr>
            <w:tcW w:w="3448" w:type="pct"/>
          </w:tcPr>
          <w:p w14:paraId="6719A467" w14:textId="77777777" w:rsidR="00AF0BE1" w:rsidRPr="002A3910" w:rsidRDefault="00D1798F" w:rsidP="00FB3562">
            <w:pPr>
              <w:pStyle w:val="TableText"/>
            </w:pPr>
            <w:r w:rsidRPr="002A3910">
              <w:t>Reindex</w:t>
            </w:r>
            <w:r w:rsidR="005877C2" w:rsidRPr="002A3910">
              <w:t xml:space="preserve"> All F</w:t>
            </w:r>
            <w:r w:rsidR="00300FEB" w:rsidRPr="002A3910">
              <w:t>ile</w:t>
            </w:r>
            <w:r w:rsidR="005877C2" w:rsidRPr="002A3910">
              <w:t xml:space="preserve"> E</w:t>
            </w:r>
            <w:r w:rsidR="00300FEB" w:rsidRPr="002A3910">
              <w:t xml:space="preserve">ntries for </w:t>
            </w:r>
            <w:r w:rsidR="005877C2" w:rsidRPr="002A3910">
              <w:t>Specific Field Cross-R</w:t>
            </w:r>
            <w:r w:rsidR="0027384E" w:rsidRPr="002A3910">
              <w:t>eference</w:t>
            </w:r>
            <w:r w:rsidR="00300FEB" w:rsidRPr="002A3910">
              <w:t>s</w:t>
            </w:r>
            <w:r w:rsidR="005877C2" w:rsidRPr="002A3910">
              <w:t>—</w:t>
            </w:r>
            <w:r w:rsidR="005877C2" w:rsidRPr="002A3910">
              <w:rPr>
                <w:b/>
              </w:rPr>
              <w:t>SET</w:t>
            </w:r>
            <w:r w:rsidR="005877C2" w:rsidRPr="002A3910">
              <w:t xml:space="preserve"> L</w:t>
            </w:r>
            <w:r w:rsidR="00300FEB" w:rsidRPr="002A3910">
              <w:t>ogic</w:t>
            </w:r>
          </w:p>
        </w:tc>
      </w:tr>
      <w:tr w:rsidR="00AF0BE1" w:rsidRPr="002A3910" w14:paraId="059DBF21" w14:textId="77777777" w:rsidTr="00E9325B">
        <w:tc>
          <w:tcPr>
            <w:tcW w:w="1552" w:type="pct"/>
          </w:tcPr>
          <w:p w14:paraId="655D53A7" w14:textId="2E6F07E9" w:rsidR="00AF0BE1" w:rsidRPr="002A3910" w:rsidRDefault="00000000" w:rsidP="00FB3562">
            <w:pPr>
              <w:pStyle w:val="TableText"/>
            </w:pPr>
            <w:hyperlink w:anchor="enall2_dik" w:history="1">
              <w:r w:rsidR="00300FEB" w:rsidRPr="002A3910">
                <w:rPr>
                  <w:rStyle w:val="Hyperlink"/>
                </w:rPr>
                <w:t>ENALL2^DIK</w:t>
              </w:r>
            </w:hyperlink>
          </w:p>
        </w:tc>
        <w:tc>
          <w:tcPr>
            <w:tcW w:w="3448" w:type="pct"/>
          </w:tcPr>
          <w:p w14:paraId="485F2866" w14:textId="77777777" w:rsidR="00AF0BE1" w:rsidRPr="002A3910" w:rsidRDefault="005877C2" w:rsidP="00FB3562">
            <w:pPr>
              <w:pStyle w:val="TableText"/>
            </w:pPr>
            <w:r w:rsidRPr="002A3910">
              <w:t xml:space="preserve">Executes </w:t>
            </w:r>
            <w:r w:rsidRPr="002A3910">
              <w:rPr>
                <w:b/>
              </w:rPr>
              <w:t>KILL</w:t>
            </w:r>
            <w:r w:rsidRPr="002A3910">
              <w:t xml:space="preserve"> Logic for One or M</w:t>
            </w:r>
            <w:r w:rsidR="00300FEB" w:rsidRPr="002A3910">
              <w:t xml:space="preserve">ore </w:t>
            </w:r>
            <w:r w:rsidRPr="002A3910">
              <w:t>Field Cross-R</w:t>
            </w:r>
            <w:r w:rsidR="0027384E" w:rsidRPr="002A3910">
              <w:t>eference</w:t>
            </w:r>
            <w:r w:rsidRPr="002A3910">
              <w:t>s for All File Entries</w:t>
            </w:r>
          </w:p>
        </w:tc>
      </w:tr>
      <w:tr w:rsidR="00AF0BE1" w:rsidRPr="002A3910" w14:paraId="310010D2" w14:textId="77777777" w:rsidTr="00E9325B">
        <w:tc>
          <w:tcPr>
            <w:tcW w:w="1552" w:type="pct"/>
          </w:tcPr>
          <w:p w14:paraId="0FBA01F3" w14:textId="3659B735" w:rsidR="00AF0BE1" w:rsidRPr="002A3910" w:rsidRDefault="00000000" w:rsidP="00FB3562">
            <w:pPr>
              <w:pStyle w:val="TableText"/>
            </w:pPr>
            <w:hyperlink w:anchor="ix_dik" w:history="1">
              <w:r w:rsidR="00300FEB" w:rsidRPr="002A3910">
                <w:rPr>
                  <w:rStyle w:val="Hyperlink"/>
                </w:rPr>
                <w:t>IX^DIK</w:t>
              </w:r>
            </w:hyperlink>
          </w:p>
        </w:tc>
        <w:tc>
          <w:tcPr>
            <w:tcW w:w="3448" w:type="pct"/>
          </w:tcPr>
          <w:p w14:paraId="6DE97A27" w14:textId="77777777" w:rsidR="00AF0BE1" w:rsidRPr="002A3910" w:rsidRDefault="00D1798F" w:rsidP="00FB3562">
            <w:pPr>
              <w:pStyle w:val="TableText"/>
            </w:pPr>
            <w:r w:rsidRPr="002A3910">
              <w:t>Reindex</w:t>
            </w:r>
            <w:r w:rsidR="005877C2" w:rsidRPr="002A3910">
              <w:t xml:space="preserve"> A</w:t>
            </w:r>
            <w:r w:rsidR="00300FEB" w:rsidRPr="002A3910">
              <w:t xml:space="preserve">ll </w:t>
            </w:r>
            <w:r w:rsidR="005877C2" w:rsidRPr="002A3910">
              <w:t>File Cross-R</w:t>
            </w:r>
            <w:r w:rsidR="0027384E" w:rsidRPr="002A3910">
              <w:t>eference</w:t>
            </w:r>
            <w:r w:rsidR="00300FEB" w:rsidRPr="002A3910">
              <w:t>s</w:t>
            </w:r>
            <w:r w:rsidR="005877C2" w:rsidRPr="002A3910">
              <w:t xml:space="preserve"> for One File E</w:t>
            </w:r>
            <w:r w:rsidR="00300FEB" w:rsidRPr="002A3910">
              <w:t>ntry</w:t>
            </w:r>
            <w:r w:rsidR="005877C2" w:rsidRPr="002A3910">
              <w:t>—</w:t>
            </w:r>
            <w:r w:rsidR="005877C2" w:rsidRPr="002A3910">
              <w:rPr>
                <w:b/>
              </w:rPr>
              <w:t>KILL</w:t>
            </w:r>
            <w:r w:rsidR="005877C2" w:rsidRPr="002A3910">
              <w:t xml:space="preserve"> and </w:t>
            </w:r>
            <w:r w:rsidR="005877C2" w:rsidRPr="002A3910">
              <w:rPr>
                <w:b/>
              </w:rPr>
              <w:t>SET</w:t>
            </w:r>
            <w:r w:rsidR="005877C2" w:rsidRPr="002A3910">
              <w:t xml:space="preserve"> Logic</w:t>
            </w:r>
          </w:p>
        </w:tc>
      </w:tr>
      <w:tr w:rsidR="00BD1B92" w:rsidRPr="002A3910" w14:paraId="447B4618" w14:textId="77777777" w:rsidTr="00E9325B">
        <w:tc>
          <w:tcPr>
            <w:tcW w:w="1552" w:type="pct"/>
          </w:tcPr>
          <w:p w14:paraId="6A921C6E" w14:textId="7654FA88" w:rsidR="00BD1B92" w:rsidRPr="002A3910" w:rsidRDefault="00000000" w:rsidP="00983E29">
            <w:pPr>
              <w:pStyle w:val="TableText"/>
            </w:pPr>
            <w:hyperlink w:anchor="ix1_dik" w:history="1">
              <w:r w:rsidR="00300FEB" w:rsidRPr="002A3910">
                <w:rPr>
                  <w:rStyle w:val="Hyperlink"/>
                </w:rPr>
                <w:t>IX1^DIK</w:t>
              </w:r>
            </w:hyperlink>
          </w:p>
        </w:tc>
        <w:tc>
          <w:tcPr>
            <w:tcW w:w="3448" w:type="pct"/>
          </w:tcPr>
          <w:p w14:paraId="0259A77E" w14:textId="77777777" w:rsidR="00BD1B92" w:rsidRPr="002A3910" w:rsidRDefault="00D1798F" w:rsidP="005877C2">
            <w:pPr>
              <w:pStyle w:val="TableText"/>
            </w:pPr>
            <w:r w:rsidRPr="002A3910">
              <w:t>Reindex</w:t>
            </w:r>
            <w:r w:rsidR="00300FEB" w:rsidRPr="002A3910">
              <w:t xml:space="preserve"> </w:t>
            </w:r>
            <w:r w:rsidR="005877C2" w:rsidRPr="002A3910">
              <w:t>A</w:t>
            </w:r>
            <w:r w:rsidR="00300FEB" w:rsidRPr="002A3910">
              <w:t xml:space="preserve">ll </w:t>
            </w:r>
            <w:r w:rsidR="005877C2" w:rsidRPr="002A3910">
              <w:t>File Cross-R</w:t>
            </w:r>
            <w:r w:rsidR="0027384E" w:rsidRPr="002A3910">
              <w:t>eference</w:t>
            </w:r>
            <w:r w:rsidR="00300FEB" w:rsidRPr="002A3910">
              <w:t xml:space="preserve">s </w:t>
            </w:r>
            <w:r w:rsidR="005877C2" w:rsidRPr="002A3910">
              <w:t>for One File E</w:t>
            </w:r>
            <w:r w:rsidR="00300FEB" w:rsidRPr="002A3910">
              <w:t>ntry</w:t>
            </w:r>
            <w:r w:rsidR="005877C2" w:rsidRPr="002A3910">
              <w:t>—</w:t>
            </w:r>
            <w:r w:rsidR="005877C2" w:rsidRPr="002A3910">
              <w:rPr>
                <w:b/>
              </w:rPr>
              <w:t>SET</w:t>
            </w:r>
            <w:r w:rsidR="005877C2" w:rsidRPr="002A3910">
              <w:t xml:space="preserve"> Logic</w:t>
            </w:r>
          </w:p>
        </w:tc>
      </w:tr>
      <w:tr w:rsidR="00BD1B92" w:rsidRPr="002A3910" w14:paraId="703A64F6" w14:textId="77777777" w:rsidTr="00E9325B">
        <w:tc>
          <w:tcPr>
            <w:tcW w:w="1552" w:type="pct"/>
          </w:tcPr>
          <w:p w14:paraId="483CDED6" w14:textId="1234A49E" w:rsidR="00BD1B92" w:rsidRPr="002A3910" w:rsidRDefault="00000000" w:rsidP="00983E29">
            <w:pPr>
              <w:pStyle w:val="TableText"/>
            </w:pPr>
            <w:hyperlink w:anchor="ix2_dik" w:history="1">
              <w:r w:rsidR="00300FEB" w:rsidRPr="002A3910">
                <w:rPr>
                  <w:rStyle w:val="Hyperlink"/>
                </w:rPr>
                <w:t>IX2^DIK</w:t>
              </w:r>
            </w:hyperlink>
          </w:p>
        </w:tc>
        <w:tc>
          <w:tcPr>
            <w:tcW w:w="3448" w:type="pct"/>
          </w:tcPr>
          <w:p w14:paraId="623D9999" w14:textId="77777777" w:rsidR="00BD1B92" w:rsidRPr="002A3910" w:rsidRDefault="005877C2" w:rsidP="00983E29">
            <w:pPr>
              <w:pStyle w:val="TableText"/>
            </w:pPr>
            <w:r w:rsidRPr="002A3910">
              <w:t xml:space="preserve">Executes </w:t>
            </w:r>
            <w:r w:rsidRPr="002A3910">
              <w:rPr>
                <w:b/>
              </w:rPr>
              <w:t>KILL</w:t>
            </w:r>
            <w:r w:rsidRPr="002A3910">
              <w:t xml:space="preserve"> Logic of A</w:t>
            </w:r>
            <w:r w:rsidR="00300FEB" w:rsidRPr="002A3910">
              <w:t xml:space="preserve">ll </w:t>
            </w:r>
            <w:r w:rsidRPr="002A3910">
              <w:t>Cross-R</w:t>
            </w:r>
            <w:r w:rsidR="0027384E" w:rsidRPr="002A3910">
              <w:t>eference</w:t>
            </w:r>
            <w:r w:rsidRPr="002A3910">
              <w:t>s for One Entry at All File Levels at and below the One Specified in DIK</w:t>
            </w:r>
          </w:p>
        </w:tc>
      </w:tr>
      <w:tr w:rsidR="00AF0BE1" w:rsidRPr="002A3910" w14:paraId="548520D3" w14:textId="77777777" w:rsidTr="00E9325B">
        <w:tc>
          <w:tcPr>
            <w:tcW w:w="1552" w:type="pct"/>
          </w:tcPr>
          <w:p w14:paraId="0B401E2B" w14:textId="6255E3D0" w:rsidR="00AF0BE1" w:rsidRPr="002A3910" w:rsidRDefault="00000000" w:rsidP="00983E29">
            <w:pPr>
              <w:pStyle w:val="TableText"/>
            </w:pPr>
            <w:hyperlink w:anchor="ixall_dik" w:history="1">
              <w:r w:rsidR="00300FEB" w:rsidRPr="002A3910">
                <w:rPr>
                  <w:rStyle w:val="Hyperlink"/>
                </w:rPr>
                <w:t>IXALL^DIK</w:t>
              </w:r>
            </w:hyperlink>
          </w:p>
        </w:tc>
        <w:tc>
          <w:tcPr>
            <w:tcW w:w="3448" w:type="pct"/>
          </w:tcPr>
          <w:p w14:paraId="35D20135" w14:textId="77777777" w:rsidR="00AF0BE1" w:rsidRPr="002A3910" w:rsidRDefault="00D1798F" w:rsidP="00983E29">
            <w:pPr>
              <w:pStyle w:val="TableText"/>
            </w:pPr>
            <w:r w:rsidRPr="002A3910">
              <w:t>Reindex</w:t>
            </w:r>
            <w:r w:rsidR="00181DC9" w:rsidRPr="002A3910">
              <w:t>es A</w:t>
            </w:r>
            <w:r w:rsidR="00300FEB" w:rsidRPr="002A3910">
              <w:t xml:space="preserve">ll </w:t>
            </w:r>
            <w:r w:rsidR="00181DC9" w:rsidRPr="002A3910">
              <w:t>C</w:t>
            </w:r>
            <w:r w:rsidR="0027384E" w:rsidRPr="002A3910">
              <w:t>ross-</w:t>
            </w:r>
            <w:r w:rsidR="00181DC9" w:rsidRPr="002A3910">
              <w:t>R</w:t>
            </w:r>
            <w:r w:rsidR="0027384E" w:rsidRPr="002A3910">
              <w:t>eference</w:t>
            </w:r>
            <w:r w:rsidR="00181DC9" w:rsidRPr="002A3910">
              <w:t>s for All File E</w:t>
            </w:r>
            <w:r w:rsidR="00300FEB" w:rsidRPr="002A3910">
              <w:t>ntries</w:t>
            </w:r>
            <w:r w:rsidR="00181DC9" w:rsidRPr="002A3910">
              <w:t>—</w:t>
            </w:r>
            <w:r w:rsidR="00181DC9" w:rsidRPr="002A3910">
              <w:rPr>
                <w:b/>
              </w:rPr>
              <w:t>SET</w:t>
            </w:r>
            <w:r w:rsidR="00181DC9" w:rsidRPr="002A3910">
              <w:t xml:space="preserve"> Logic</w:t>
            </w:r>
          </w:p>
        </w:tc>
      </w:tr>
      <w:tr w:rsidR="00AF0BE1" w:rsidRPr="002A3910" w14:paraId="6FF76066" w14:textId="77777777" w:rsidTr="00E9325B">
        <w:tc>
          <w:tcPr>
            <w:tcW w:w="1552" w:type="pct"/>
          </w:tcPr>
          <w:p w14:paraId="12491EF0" w14:textId="7F9BD90A" w:rsidR="00AF0BE1" w:rsidRPr="002A3910" w:rsidRDefault="00000000" w:rsidP="00983E29">
            <w:pPr>
              <w:pStyle w:val="TableText"/>
            </w:pPr>
            <w:hyperlink w:anchor="ixall2_dik" w:history="1">
              <w:r w:rsidR="00300FEB" w:rsidRPr="002A3910">
                <w:rPr>
                  <w:rStyle w:val="Hyperlink"/>
                </w:rPr>
                <w:t>IXALL2^DIK</w:t>
              </w:r>
            </w:hyperlink>
          </w:p>
        </w:tc>
        <w:tc>
          <w:tcPr>
            <w:tcW w:w="3448" w:type="pct"/>
          </w:tcPr>
          <w:p w14:paraId="1A34A053" w14:textId="77777777" w:rsidR="00AF0BE1" w:rsidRPr="002A3910" w:rsidRDefault="00181DC9" w:rsidP="00983E29">
            <w:pPr>
              <w:pStyle w:val="TableText"/>
            </w:pPr>
            <w:r w:rsidRPr="002A3910">
              <w:t xml:space="preserve">Executes </w:t>
            </w:r>
            <w:r w:rsidRPr="002A3910">
              <w:rPr>
                <w:b/>
              </w:rPr>
              <w:t>KILL</w:t>
            </w:r>
            <w:r w:rsidRPr="002A3910">
              <w:t xml:space="preserve"> Logic for All File Entries</w:t>
            </w:r>
          </w:p>
        </w:tc>
      </w:tr>
      <w:tr w:rsidR="00AF0BE1" w:rsidRPr="002A3910" w14:paraId="6F086359" w14:textId="77777777" w:rsidTr="00E9325B">
        <w:tc>
          <w:tcPr>
            <w:tcW w:w="1552" w:type="pct"/>
          </w:tcPr>
          <w:p w14:paraId="003A1781" w14:textId="3FCEB10A" w:rsidR="00AF0BE1" w:rsidRPr="002A3910" w:rsidRDefault="00000000" w:rsidP="00983E29">
            <w:pPr>
              <w:pStyle w:val="TableText"/>
            </w:pPr>
            <w:hyperlink w:anchor="dikz" w:history="1">
              <w:r w:rsidR="00300FEB" w:rsidRPr="002A3910">
                <w:rPr>
                  <w:rStyle w:val="Hyperlink"/>
                </w:rPr>
                <w:t>^DIKZ</w:t>
              </w:r>
            </w:hyperlink>
          </w:p>
        </w:tc>
        <w:tc>
          <w:tcPr>
            <w:tcW w:w="3448" w:type="pct"/>
          </w:tcPr>
          <w:p w14:paraId="4FA45973" w14:textId="77777777" w:rsidR="00AF0BE1" w:rsidRPr="002A3910" w:rsidRDefault="00300FEB" w:rsidP="00983E29">
            <w:pPr>
              <w:pStyle w:val="TableText"/>
            </w:pPr>
            <w:r w:rsidRPr="002A3910">
              <w:t xml:space="preserve">Compiles </w:t>
            </w:r>
            <w:r w:rsidR="00181DC9" w:rsidRPr="002A3910">
              <w:t>Cross-R</w:t>
            </w:r>
            <w:r w:rsidR="0027384E" w:rsidRPr="002A3910">
              <w:t>eference</w:t>
            </w:r>
            <w:r w:rsidR="00181DC9" w:rsidRPr="002A3910">
              <w:t>s into M Routines</w:t>
            </w:r>
          </w:p>
        </w:tc>
      </w:tr>
      <w:tr w:rsidR="00AF0BE1" w:rsidRPr="002A3910" w14:paraId="51C4A7E5" w14:textId="77777777" w:rsidTr="00E9325B">
        <w:tc>
          <w:tcPr>
            <w:tcW w:w="1552" w:type="pct"/>
          </w:tcPr>
          <w:p w14:paraId="2FD83C01" w14:textId="53D446DC" w:rsidR="00AF0BE1" w:rsidRPr="002A3910" w:rsidRDefault="00000000" w:rsidP="00983E29">
            <w:pPr>
              <w:pStyle w:val="TableText"/>
            </w:pPr>
            <w:hyperlink w:anchor="en_dikz" w:history="1">
              <w:r w:rsidR="00300FEB" w:rsidRPr="002A3910">
                <w:rPr>
                  <w:rStyle w:val="Hyperlink"/>
                </w:rPr>
                <w:t>EN^DIKZ</w:t>
              </w:r>
            </w:hyperlink>
          </w:p>
        </w:tc>
        <w:tc>
          <w:tcPr>
            <w:tcW w:w="3448" w:type="pct"/>
          </w:tcPr>
          <w:p w14:paraId="1582B0C8" w14:textId="77777777" w:rsidR="00AF0BE1" w:rsidRPr="002A3910" w:rsidRDefault="00181DC9" w:rsidP="00983E29">
            <w:pPr>
              <w:pStyle w:val="TableText"/>
            </w:pPr>
            <w:r w:rsidRPr="002A3910">
              <w:t>Recompiles a F</w:t>
            </w:r>
            <w:r w:rsidR="00300FEB" w:rsidRPr="002A3910">
              <w:t>ile</w:t>
            </w:r>
            <w:r w:rsidR="003F7495" w:rsidRPr="002A3910">
              <w:t>’</w:t>
            </w:r>
            <w:r w:rsidR="00300FEB" w:rsidRPr="002A3910">
              <w:t xml:space="preserve">s </w:t>
            </w:r>
            <w:r w:rsidRPr="002A3910">
              <w:t>Cross-R</w:t>
            </w:r>
            <w:r w:rsidR="0027384E" w:rsidRPr="002A3910">
              <w:t>eference</w:t>
            </w:r>
            <w:r w:rsidRPr="002A3910">
              <w:t>s—No User Intervention</w:t>
            </w:r>
          </w:p>
        </w:tc>
      </w:tr>
    </w:tbl>
    <w:p w14:paraId="0069E1B9" w14:textId="77777777" w:rsidR="00BD1B92" w:rsidRPr="002A3910" w:rsidRDefault="00BD1B92" w:rsidP="00B66E33">
      <w:pPr>
        <w:pStyle w:val="BodyText6"/>
      </w:pPr>
    </w:p>
    <w:p w14:paraId="79052E66" w14:textId="2A9358DD" w:rsidR="003610EE" w:rsidRPr="002A3910" w:rsidRDefault="003610EE" w:rsidP="003610EE">
      <w:pPr>
        <w:pStyle w:val="Caption"/>
      </w:pPr>
      <w:bookmarkStart w:id="112" w:name="_Toc159569113"/>
      <w:r w:rsidRPr="002A3910">
        <w:t xml:space="preserve">Table </w:t>
      </w:r>
      <w:r w:rsidRPr="002A3910">
        <w:fldChar w:fldCharType="begin"/>
      </w:r>
      <w:r w:rsidRPr="002A3910">
        <w:instrText>SEQ Table \* ARABIC</w:instrText>
      </w:r>
      <w:r w:rsidRPr="002A3910">
        <w:fldChar w:fldCharType="separate"/>
      </w:r>
      <w:r w:rsidR="002D1B25">
        <w:rPr>
          <w:noProof/>
        </w:rPr>
        <w:t>10</w:t>
      </w:r>
      <w:r w:rsidRPr="002A3910">
        <w:fldChar w:fldCharType="end"/>
      </w:r>
      <w:r w:rsidR="00405EF1" w:rsidRPr="002A3910">
        <w:t>:</w:t>
      </w:r>
      <w:r w:rsidR="007E25CB" w:rsidRPr="002A3910">
        <w:t xml:space="preserve"> Classic Calls—</w:t>
      </w:r>
      <w:r w:rsidR="00623E64" w:rsidRPr="002A3910">
        <w:t xml:space="preserve">Category: </w:t>
      </w:r>
      <w:r w:rsidR="007E25CB" w:rsidRPr="002A3910">
        <w:t>Date/Time Utilities</w:t>
      </w:r>
      <w:bookmarkEnd w:id="112"/>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79"/>
        <w:gridCol w:w="6174"/>
      </w:tblGrid>
      <w:tr w:rsidR="00987127" w:rsidRPr="002A3910" w14:paraId="1D0747D6" w14:textId="77777777" w:rsidTr="00E9325B">
        <w:trPr>
          <w:tblHeader/>
        </w:trPr>
        <w:tc>
          <w:tcPr>
            <w:tcW w:w="1552" w:type="pct"/>
            <w:shd w:val="clear" w:color="auto" w:fill="F2F2F2" w:themeFill="background1" w:themeFillShade="F2"/>
          </w:tcPr>
          <w:p w14:paraId="56D20819" w14:textId="77777777" w:rsidR="00987127" w:rsidRPr="002A3910" w:rsidRDefault="00987127" w:rsidP="00BC7AEE">
            <w:pPr>
              <w:pStyle w:val="TableHeading"/>
              <w:rPr>
                <w:noProof w:val="0"/>
              </w:rPr>
            </w:pPr>
            <w:bookmarkStart w:id="113" w:name="COL001_TBL010"/>
            <w:bookmarkEnd w:id="113"/>
            <w:r w:rsidRPr="002A3910">
              <w:rPr>
                <w:noProof w:val="0"/>
              </w:rPr>
              <w:t>Entry Point</w:t>
            </w:r>
          </w:p>
        </w:tc>
        <w:tc>
          <w:tcPr>
            <w:tcW w:w="3448" w:type="pct"/>
            <w:shd w:val="clear" w:color="auto" w:fill="F2F2F2" w:themeFill="background1" w:themeFillShade="F2"/>
          </w:tcPr>
          <w:p w14:paraId="528D97D9"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BD1B92" w:rsidRPr="002A3910" w14:paraId="147AF249" w14:textId="77777777" w:rsidTr="00E9325B">
        <w:tc>
          <w:tcPr>
            <w:tcW w:w="1552" w:type="pct"/>
          </w:tcPr>
          <w:p w14:paraId="3B5B94B7" w14:textId="26A24253" w:rsidR="00BD1B92" w:rsidRPr="002A3910" w:rsidRDefault="00000000" w:rsidP="00983E29">
            <w:pPr>
              <w:pStyle w:val="TableText"/>
              <w:keepNext/>
              <w:keepLines/>
            </w:pPr>
            <w:hyperlink w:anchor="x_dd_dd" w:history="1">
              <w:r w:rsidR="00AF0BE1" w:rsidRPr="002A3910">
                <w:rPr>
                  <w:rStyle w:val="Hyperlink"/>
                </w:rPr>
                <w:t>X ^DD(</w:t>
              </w:r>
              <w:r w:rsidR="00084217" w:rsidRPr="002A3910">
                <w:rPr>
                  <w:rStyle w:val="Hyperlink"/>
                </w:rPr>
                <w:t>“</w:t>
              </w:r>
              <w:r w:rsidR="00AF0BE1" w:rsidRPr="002A3910">
                <w:rPr>
                  <w:rStyle w:val="Hyperlink"/>
                </w:rPr>
                <w:t>DD</w:t>
              </w:r>
              <w:r w:rsidR="00084217" w:rsidRPr="002A3910">
                <w:rPr>
                  <w:rStyle w:val="Hyperlink"/>
                </w:rPr>
                <w:t>”</w:t>
              </w:r>
              <w:r w:rsidR="00AF0BE1" w:rsidRPr="002A3910">
                <w:rPr>
                  <w:rStyle w:val="Hyperlink"/>
                </w:rPr>
                <w:t>)</w:t>
              </w:r>
            </w:hyperlink>
          </w:p>
        </w:tc>
        <w:tc>
          <w:tcPr>
            <w:tcW w:w="3448" w:type="pct"/>
          </w:tcPr>
          <w:p w14:paraId="4364FE42" w14:textId="77777777" w:rsidR="00BD1B92" w:rsidRPr="002A3910" w:rsidRDefault="003F7495" w:rsidP="003F7495">
            <w:pPr>
              <w:pStyle w:val="TableText"/>
              <w:keepNext/>
              <w:keepLines/>
            </w:pPr>
            <w:r w:rsidRPr="002A3910">
              <w:t>Converts Internal to External Date Format</w:t>
            </w:r>
          </w:p>
        </w:tc>
      </w:tr>
      <w:tr w:rsidR="00BD1B92" w:rsidRPr="002A3910" w14:paraId="4511473C" w14:textId="77777777" w:rsidTr="00E9325B">
        <w:tc>
          <w:tcPr>
            <w:tcW w:w="1552" w:type="pct"/>
          </w:tcPr>
          <w:p w14:paraId="4BAD98DC" w14:textId="0CC67918" w:rsidR="00BD1B92" w:rsidRPr="002A3910" w:rsidRDefault="00000000" w:rsidP="003F7495">
            <w:pPr>
              <w:pStyle w:val="TableText"/>
            </w:pPr>
            <w:hyperlink w:anchor="dt_dio2" w:history="1">
              <w:r w:rsidR="00AF0BE1" w:rsidRPr="002A3910">
                <w:rPr>
                  <w:rStyle w:val="Hyperlink"/>
                </w:rPr>
                <w:t>DT^DIO2</w:t>
              </w:r>
            </w:hyperlink>
          </w:p>
        </w:tc>
        <w:tc>
          <w:tcPr>
            <w:tcW w:w="3448" w:type="pct"/>
          </w:tcPr>
          <w:p w14:paraId="5DCE0E8E" w14:textId="77777777" w:rsidR="00BD1B92" w:rsidRPr="002A3910" w:rsidRDefault="003F7495" w:rsidP="003F7495">
            <w:pPr>
              <w:pStyle w:val="TableText"/>
            </w:pPr>
            <w:r w:rsidRPr="002A3910">
              <w:t>Writes External Date from Internal</w:t>
            </w:r>
          </w:p>
        </w:tc>
      </w:tr>
      <w:tr w:rsidR="00BD1B92" w:rsidRPr="002A3910" w14:paraId="258D9384" w14:textId="77777777" w:rsidTr="00E9325B">
        <w:tc>
          <w:tcPr>
            <w:tcW w:w="1552" w:type="pct"/>
          </w:tcPr>
          <w:p w14:paraId="42E6A6FB" w14:textId="32FE9AFD" w:rsidR="00BD1B92" w:rsidRPr="002A3910" w:rsidRDefault="00000000" w:rsidP="003F7495">
            <w:pPr>
              <w:pStyle w:val="TableText"/>
            </w:pPr>
            <w:hyperlink w:anchor="percent_dt" w:history="1">
              <w:r w:rsidR="00AF0BE1" w:rsidRPr="002A3910">
                <w:rPr>
                  <w:rStyle w:val="Hyperlink"/>
                </w:rPr>
                <w:t>^%DT</w:t>
              </w:r>
            </w:hyperlink>
          </w:p>
        </w:tc>
        <w:tc>
          <w:tcPr>
            <w:tcW w:w="3448" w:type="pct"/>
          </w:tcPr>
          <w:p w14:paraId="25A0D163" w14:textId="77777777" w:rsidR="00BD1B92" w:rsidRPr="002A3910" w:rsidRDefault="001A4202" w:rsidP="003F7495">
            <w:pPr>
              <w:pStyle w:val="TableText"/>
            </w:pPr>
            <w:r w:rsidRPr="002A3910">
              <w:t>Validates Date/Time Input and Converts to Internal Format</w:t>
            </w:r>
          </w:p>
        </w:tc>
      </w:tr>
      <w:tr w:rsidR="00BD1B92" w:rsidRPr="002A3910" w14:paraId="0145627C" w14:textId="77777777" w:rsidTr="00E9325B">
        <w:tc>
          <w:tcPr>
            <w:tcW w:w="1552" w:type="pct"/>
          </w:tcPr>
          <w:p w14:paraId="4360EC8B" w14:textId="6E16CD8E" w:rsidR="00BD1B92" w:rsidRPr="002A3910" w:rsidRDefault="00000000" w:rsidP="003F7495">
            <w:pPr>
              <w:pStyle w:val="TableText"/>
            </w:pPr>
            <w:hyperlink w:anchor="dd_dt" w:history="1">
              <w:r w:rsidR="00AF0BE1" w:rsidRPr="002A3910">
                <w:rPr>
                  <w:rStyle w:val="Hyperlink"/>
                </w:rPr>
                <w:t>DD^%DT</w:t>
              </w:r>
            </w:hyperlink>
          </w:p>
        </w:tc>
        <w:tc>
          <w:tcPr>
            <w:tcW w:w="3448" w:type="pct"/>
          </w:tcPr>
          <w:p w14:paraId="785F762C" w14:textId="77777777" w:rsidR="00BD1B92" w:rsidRPr="002A3910" w:rsidRDefault="001A4202" w:rsidP="003F7495">
            <w:pPr>
              <w:pStyle w:val="TableText"/>
            </w:pPr>
            <w:r w:rsidRPr="002A3910">
              <w:t>Converts Internal to External Date Format</w:t>
            </w:r>
          </w:p>
        </w:tc>
      </w:tr>
      <w:tr w:rsidR="00BD1B92" w:rsidRPr="002A3910" w14:paraId="6707B0AC" w14:textId="77777777" w:rsidTr="00E9325B">
        <w:tc>
          <w:tcPr>
            <w:tcW w:w="1552" w:type="pct"/>
          </w:tcPr>
          <w:p w14:paraId="5DDFE31F" w14:textId="453AD933" w:rsidR="00BD1B92" w:rsidRPr="002A3910" w:rsidRDefault="00000000" w:rsidP="003F7495">
            <w:pPr>
              <w:pStyle w:val="TableText"/>
            </w:pPr>
            <w:hyperlink w:anchor="dtc" w:history="1">
              <w:r w:rsidR="00AF0BE1" w:rsidRPr="002A3910">
                <w:rPr>
                  <w:rStyle w:val="Hyperlink"/>
                </w:rPr>
                <w:t>^%DTC</w:t>
              </w:r>
            </w:hyperlink>
          </w:p>
        </w:tc>
        <w:tc>
          <w:tcPr>
            <w:tcW w:w="3448" w:type="pct"/>
          </w:tcPr>
          <w:p w14:paraId="7118FF51" w14:textId="77777777" w:rsidR="00BD1B92" w:rsidRPr="002A3910" w:rsidRDefault="001A4202" w:rsidP="003F7495">
            <w:pPr>
              <w:pStyle w:val="TableText"/>
            </w:pPr>
            <w:r w:rsidRPr="002A3910">
              <w:t>Returns Number of Days between Two Dates</w:t>
            </w:r>
          </w:p>
        </w:tc>
      </w:tr>
      <w:tr w:rsidR="00AF0BE1" w:rsidRPr="002A3910" w14:paraId="4569ED1E" w14:textId="77777777" w:rsidTr="00E9325B">
        <w:tc>
          <w:tcPr>
            <w:tcW w:w="1552" w:type="pct"/>
          </w:tcPr>
          <w:p w14:paraId="2D11A634" w14:textId="30091610" w:rsidR="00AF0BE1" w:rsidRPr="002A3910" w:rsidRDefault="00000000" w:rsidP="003F7495">
            <w:pPr>
              <w:pStyle w:val="TableText"/>
            </w:pPr>
            <w:hyperlink w:anchor="c_dtc" w:history="1">
              <w:r w:rsidR="00AF0BE1" w:rsidRPr="002A3910">
                <w:rPr>
                  <w:rStyle w:val="Hyperlink"/>
                </w:rPr>
                <w:t>C^%DTC</w:t>
              </w:r>
            </w:hyperlink>
          </w:p>
        </w:tc>
        <w:tc>
          <w:tcPr>
            <w:tcW w:w="3448" w:type="pct"/>
          </w:tcPr>
          <w:p w14:paraId="1921EC10" w14:textId="77777777" w:rsidR="00AF0BE1" w:rsidRPr="002A3910" w:rsidRDefault="008520E9" w:rsidP="003F7495">
            <w:pPr>
              <w:pStyle w:val="TableText"/>
            </w:pPr>
            <w:r w:rsidRPr="002A3910">
              <w:t xml:space="preserve">Adds/Subtracts Days and Returns VA FileMan Date and </w:t>
            </w:r>
            <w:r w:rsidRPr="002A3910">
              <w:rPr>
                <w:b/>
              </w:rPr>
              <w:t>$H</w:t>
            </w:r>
            <w:r w:rsidRPr="002A3910">
              <w:t xml:space="preserve"> Format</w:t>
            </w:r>
          </w:p>
        </w:tc>
      </w:tr>
      <w:tr w:rsidR="00AF0BE1" w:rsidRPr="002A3910" w14:paraId="3CA9D687" w14:textId="77777777" w:rsidTr="00E9325B">
        <w:tc>
          <w:tcPr>
            <w:tcW w:w="1552" w:type="pct"/>
          </w:tcPr>
          <w:p w14:paraId="0BBA606F" w14:textId="097580D3" w:rsidR="00AF0BE1" w:rsidRPr="002A3910" w:rsidRDefault="00000000" w:rsidP="003F7495">
            <w:pPr>
              <w:pStyle w:val="TableText"/>
            </w:pPr>
            <w:hyperlink w:anchor="dw_dtc" w:history="1">
              <w:r w:rsidR="00AF0BE1" w:rsidRPr="002A3910">
                <w:rPr>
                  <w:rStyle w:val="Hyperlink"/>
                </w:rPr>
                <w:t>DW^%DTC</w:t>
              </w:r>
            </w:hyperlink>
          </w:p>
        </w:tc>
        <w:tc>
          <w:tcPr>
            <w:tcW w:w="3448" w:type="pct"/>
          </w:tcPr>
          <w:p w14:paraId="08122F36" w14:textId="77777777" w:rsidR="00AF0BE1" w:rsidRPr="002A3910" w:rsidRDefault="008520E9" w:rsidP="003F7495">
            <w:pPr>
              <w:pStyle w:val="TableText"/>
            </w:pPr>
            <w:r w:rsidRPr="002A3910">
              <w:t xml:space="preserve">Converts VA FileMan Date to </w:t>
            </w:r>
            <w:r w:rsidRPr="002A3910">
              <w:rPr>
                <w:b/>
              </w:rPr>
              <w:t>$H</w:t>
            </w:r>
            <w:r w:rsidRPr="002A3910">
              <w:t xml:space="preserve"> Format and Outputs Name of the Day</w:t>
            </w:r>
          </w:p>
        </w:tc>
      </w:tr>
      <w:tr w:rsidR="00AF0BE1" w:rsidRPr="002A3910" w14:paraId="1BADAD98" w14:textId="77777777" w:rsidTr="00E9325B">
        <w:tc>
          <w:tcPr>
            <w:tcW w:w="1552" w:type="pct"/>
          </w:tcPr>
          <w:p w14:paraId="5A97BD74" w14:textId="3E4F28AC" w:rsidR="00AF0BE1" w:rsidRPr="002A3910" w:rsidRDefault="00000000" w:rsidP="003F7495">
            <w:pPr>
              <w:pStyle w:val="TableText"/>
            </w:pPr>
            <w:hyperlink w:anchor="h_dtc" w:history="1">
              <w:r w:rsidR="00AF0BE1" w:rsidRPr="002A3910">
                <w:rPr>
                  <w:rStyle w:val="Hyperlink"/>
                </w:rPr>
                <w:t>H^%DTC</w:t>
              </w:r>
            </w:hyperlink>
          </w:p>
        </w:tc>
        <w:tc>
          <w:tcPr>
            <w:tcW w:w="3448" w:type="pct"/>
          </w:tcPr>
          <w:p w14:paraId="0A4BDEC4" w14:textId="77777777" w:rsidR="00AF0BE1" w:rsidRPr="002A3910" w:rsidRDefault="008520E9" w:rsidP="003F7495">
            <w:pPr>
              <w:pStyle w:val="TableText"/>
            </w:pPr>
            <w:r w:rsidRPr="002A3910">
              <w:t xml:space="preserve">Converts VA FileMan Date to </w:t>
            </w:r>
            <w:r w:rsidRPr="002A3910">
              <w:rPr>
                <w:b/>
              </w:rPr>
              <w:t>$H</w:t>
            </w:r>
            <w:r w:rsidRPr="002A3910">
              <w:t xml:space="preserve"> Format</w:t>
            </w:r>
          </w:p>
        </w:tc>
      </w:tr>
      <w:tr w:rsidR="00AF0BE1" w:rsidRPr="002A3910" w14:paraId="10256911" w14:textId="77777777" w:rsidTr="00E9325B">
        <w:tc>
          <w:tcPr>
            <w:tcW w:w="1552" w:type="pct"/>
          </w:tcPr>
          <w:p w14:paraId="70E95005" w14:textId="6A16B83C" w:rsidR="00AF0BE1" w:rsidRPr="002A3910" w:rsidRDefault="00000000" w:rsidP="00983E29">
            <w:pPr>
              <w:pStyle w:val="TableText"/>
            </w:pPr>
            <w:hyperlink w:anchor="now_dtc" w:history="1">
              <w:r w:rsidR="00AF0BE1" w:rsidRPr="002A3910">
                <w:rPr>
                  <w:rStyle w:val="Hyperlink"/>
                </w:rPr>
                <w:t>NOW^%DTC</w:t>
              </w:r>
            </w:hyperlink>
          </w:p>
        </w:tc>
        <w:tc>
          <w:tcPr>
            <w:tcW w:w="3448" w:type="pct"/>
          </w:tcPr>
          <w:p w14:paraId="41AFCBAC" w14:textId="77777777" w:rsidR="00AF0BE1" w:rsidRPr="002A3910" w:rsidRDefault="008D0D50" w:rsidP="00983E29">
            <w:pPr>
              <w:pStyle w:val="TableText"/>
            </w:pPr>
            <w:r w:rsidRPr="002A3910">
              <w:t xml:space="preserve">Returns Current Date/Time in VA FileMan and </w:t>
            </w:r>
            <w:r w:rsidRPr="002A3910">
              <w:rPr>
                <w:b/>
              </w:rPr>
              <w:t>$H</w:t>
            </w:r>
            <w:r w:rsidRPr="002A3910">
              <w:t xml:space="preserve"> Formats</w:t>
            </w:r>
          </w:p>
        </w:tc>
      </w:tr>
      <w:tr w:rsidR="00AF0BE1" w:rsidRPr="002A3910" w14:paraId="7B8AAA94" w14:textId="77777777" w:rsidTr="00E9325B">
        <w:tc>
          <w:tcPr>
            <w:tcW w:w="1552" w:type="pct"/>
          </w:tcPr>
          <w:p w14:paraId="063C7404" w14:textId="0BE0388B" w:rsidR="00AF0BE1" w:rsidRPr="002A3910" w:rsidRDefault="00000000" w:rsidP="00983E29">
            <w:pPr>
              <w:pStyle w:val="TableText"/>
            </w:pPr>
            <w:hyperlink w:anchor="s_dtc" w:history="1">
              <w:r w:rsidR="00AF0BE1" w:rsidRPr="002A3910">
                <w:rPr>
                  <w:rStyle w:val="Hyperlink"/>
                </w:rPr>
                <w:t>S^%DTC</w:t>
              </w:r>
            </w:hyperlink>
          </w:p>
        </w:tc>
        <w:tc>
          <w:tcPr>
            <w:tcW w:w="3448" w:type="pct"/>
          </w:tcPr>
          <w:p w14:paraId="583B71D4" w14:textId="77777777" w:rsidR="00AF0BE1" w:rsidRPr="002A3910" w:rsidRDefault="008D0D50" w:rsidP="00983E29">
            <w:pPr>
              <w:pStyle w:val="TableText"/>
            </w:pPr>
            <w:r w:rsidRPr="002A3910">
              <w:t>Converts Seconds to Hours, Minutes, and Seconds into Decimal Part of VA FileMan Date</w:t>
            </w:r>
          </w:p>
        </w:tc>
      </w:tr>
      <w:tr w:rsidR="00AF0BE1" w:rsidRPr="002A3910" w14:paraId="47983B4D" w14:textId="77777777" w:rsidTr="00E9325B">
        <w:tc>
          <w:tcPr>
            <w:tcW w:w="1552" w:type="pct"/>
          </w:tcPr>
          <w:p w14:paraId="11BEE46F" w14:textId="146C6987" w:rsidR="00AF0BE1" w:rsidRPr="002A3910" w:rsidRDefault="00000000" w:rsidP="00983E29">
            <w:pPr>
              <w:pStyle w:val="TableText"/>
            </w:pPr>
            <w:hyperlink w:anchor="ymd_dtc" w:history="1">
              <w:r w:rsidR="00AF0BE1" w:rsidRPr="002A3910">
                <w:rPr>
                  <w:rStyle w:val="Hyperlink"/>
                </w:rPr>
                <w:t>YMD^%DTC</w:t>
              </w:r>
            </w:hyperlink>
          </w:p>
        </w:tc>
        <w:tc>
          <w:tcPr>
            <w:tcW w:w="3448" w:type="pct"/>
          </w:tcPr>
          <w:p w14:paraId="634E22C1" w14:textId="77777777" w:rsidR="00AF0BE1" w:rsidRPr="002A3910" w:rsidRDefault="008D0D50" w:rsidP="00983E29">
            <w:pPr>
              <w:pStyle w:val="TableText"/>
            </w:pPr>
            <w:r w:rsidRPr="002A3910">
              <w:t xml:space="preserve">Converts </w:t>
            </w:r>
            <w:r w:rsidRPr="002A3910">
              <w:rPr>
                <w:b/>
              </w:rPr>
              <w:t>$H</w:t>
            </w:r>
            <w:r w:rsidRPr="002A3910">
              <w:t xml:space="preserve"> to VA FileMan Format</w:t>
            </w:r>
          </w:p>
        </w:tc>
      </w:tr>
      <w:tr w:rsidR="00AF0BE1" w:rsidRPr="002A3910" w14:paraId="0F06D561" w14:textId="77777777" w:rsidTr="00E9325B">
        <w:tc>
          <w:tcPr>
            <w:tcW w:w="1552" w:type="pct"/>
          </w:tcPr>
          <w:p w14:paraId="3627D61C" w14:textId="46BD7C92" w:rsidR="00AF0BE1" w:rsidRPr="002A3910" w:rsidRDefault="00000000" w:rsidP="00983E29">
            <w:pPr>
              <w:pStyle w:val="TableText"/>
            </w:pPr>
            <w:hyperlink w:anchor="yx_dtc" w:history="1">
              <w:r w:rsidR="00AF0BE1" w:rsidRPr="002A3910">
                <w:rPr>
                  <w:rStyle w:val="Hyperlink"/>
                </w:rPr>
                <w:t>YX^%DTC</w:t>
              </w:r>
            </w:hyperlink>
          </w:p>
        </w:tc>
        <w:tc>
          <w:tcPr>
            <w:tcW w:w="3448" w:type="pct"/>
          </w:tcPr>
          <w:p w14:paraId="314DC18C" w14:textId="77777777" w:rsidR="00AF0BE1" w:rsidRPr="002A3910" w:rsidRDefault="008D0D50" w:rsidP="00983E29">
            <w:pPr>
              <w:pStyle w:val="TableText"/>
            </w:pPr>
            <w:r w:rsidRPr="002A3910">
              <w:t xml:space="preserve">Returns Printable and VA FileMan Formats from </w:t>
            </w:r>
            <w:r w:rsidRPr="002A3910">
              <w:rPr>
                <w:b/>
              </w:rPr>
              <w:t>$H</w:t>
            </w:r>
          </w:p>
        </w:tc>
      </w:tr>
    </w:tbl>
    <w:p w14:paraId="1434A296" w14:textId="77777777" w:rsidR="00BD1B92" w:rsidRPr="002A3910" w:rsidRDefault="00BD1B92" w:rsidP="00B66E33">
      <w:pPr>
        <w:pStyle w:val="BodyText6"/>
      </w:pPr>
    </w:p>
    <w:p w14:paraId="424E1EBF" w14:textId="71546C72" w:rsidR="003610EE" w:rsidRPr="002A3910" w:rsidRDefault="003610EE" w:rsidP="003610EE">
      <w:pPr>
        <w:pStyle w:val="Caption"/>
      </w:pPr>
      <w:bookmarkStart w:id="114" w:name="_Toc159569114"/>
      <w:r w:rsidRPr="002A3910">
        <w:lastRenderedPageBreak/>
        <w:t xml:space="preserve">Table </w:t>
      </w:r>
      <w:r w:rsidRPr="002A3910">
        <w:fldChar w:fldCharType="begin"/>
      </w:r>
      <w:r w:rsidRPr="002A3910">
        <w:instrText>SEQ Table \* ARABIC</w:instrText>
      </w:r>
      <w:r w:rsidRPr="002A3910">
        <w:fldChar w:fldCharType="separate"/>
      </w:r>
      <w:r w:rsidR="002D1B25">
        <w:rPr>
          <w:noProof/>
        </w:rPr>
        <w:t>11</w:t>
      </w:r>
      <w:r w:rsidRPr="002A3910">
        <w:fldChar w:fldCharType="end"/>
      </w:r>
      <w:r w:rsidR="00405EF1" w:rsidRPr="002A3910">
        <w:t>:</w:t>
      </w:r>
      <w:r w:rsidR="007E25CB" w:rsidRPr="002A3910">
        <w:t xml:space="preserve"> Classic Calls—</w:t>
      </w:r>
      <w:r w:rsidR="00623E64" w:rsidRPr="002A3910">
        <w:t xml:space="preserve">Category: </w:t>
      </w:r>
      <w:r w:rsidR="007E25CB" w:rsidRPr="002A3910">
        <w:t>Utilities</w:t>
      </w:r>
      <w:bookmarkEnd w:id="114"/>
    </w:p>
    <w:tbl>
      <w:tblPr>
        <w:tblW w:w="4793"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781"/>
        <w:gridCol w:w="6172"/>
      </w:tblGrid>
      <w:tr w:rsidR="00987127" w:rsidRPr="002A3910" w14:paraId="33F46116" w14:textId="77777777" w:rsidTr="00E9325B">
        <w:trPr>
          <w:tblHeader/>
        </w:trPr>
        <w:tc>
          <w:tcPr>
            <w:tcW w:w="1553" w:type="pct"/>
            <w:shd w:val="clear" w:color="auto" w:fill="F2F2F2" w:themeFill="background1" w:themeFillShade="F2"/>
          </w:tcPr>
          <w:p w14:paraId="49FE5F73" w14:textId="77777777" w:rsidR="00987127" w:rsidRPr="002A3910" w:rsidRDefault="00987127" w:rsidP="00BC7AEE">
            <w:pPr>
              <w:pStyle w:val="TableHeading"/>
              <w:rPr>
                <w:noProof w:val="0"/>
              </w:rPr>
            </w:pPr>
            <w:bookmarkStart w:id="115" w:name="COL001_TBL011"/>
            <w:bookmarkEnd w:id="115"/>
            <w:r w:rsidRPr="002A3910">
              <w:rPr>
                <w:noProof w:val="0"/>
              </w:rPr>
              <w:t>Entry Point</w:t>
            </w:r>
          </w:p>
        </w:tc>
        <w:tc>
          <w:tcPr>
            <w:tcW w:w="3447" w:type="pct"/>
            <w:shd w:val="clear" w:color="auto" w:fill="F2F2F2" w:themeFill="background1" w:themeFillShade="F2"/>
          </w:tcPr>
          <w:p w14:paraId="3EA0A55B" w14:textId="77777777" w:rsidR="00987127" w:rsidRPr="002A3910" w:rsidRDefault="00987127" w:rsidP="00BC7AEE">
            <w:pPr>
              <w:pStyle w:val="TableHeading"/>
              <w:rPr>
                <w:noProof w:val="0"/>
              </w:rPr>
            </w:pPr>
            <w:r w:rsidRPr="002A3910">
              <w:rPr>
                <w:noProof w:val="0"/>
              </w:rPr>
              <w:t>Description</w:t>
            </w:r>
            <w:r w:rsidR="00D1005E" w:rsidRPr="002A3910">
              <w:rPr>
                <w:noProof w:val="0"/>
              </w:rPr>
              <w:t xml:space="preserve"> / Title</w:t>
            </w:r>
          </w:p>
        </w:tc>
      </w:tr>
      <w:tr w:rsidR="00AF0BE1" w:rsidRPr="002A3910" w14:paraId="78677E6B" w14:textId="77777777" w:rsidTr="00E9325B">
        <w:tc>
          <w:tcPr>
            <w:tcW w:w="1553" w:type="pct"/>
          </w:tcPr>
          <w:p w14:paraId="413D5857" w14:textId="4AA020E9" w:rsidR="00AF0BE1" w:rsidRPr="002A3910" w:rsidRDefault="00000000" w:rsidP="00983E29">
            <w:pPr>
              <w:pStyle w:val="TableText"/>
              <w:keepNext/>
              <w:keepLines/>
            </w:pPr>
            <w:hyperlink w:anchor="do_dic1" w:history="1">
              <w:r w:rsidR="00AF0BE1" w:rsidRPr="002A3910">
                <w:rPr>
                  <w:rStyle w:val="Hyperlink"/>
                </w:rPr>
                <w:t>DO^DIC1</w:t>
              </w:r>
            </w:hyperlink>
          </w:p>
        </w:tc>
        <w:tc>
          <w:tcPr>
            <w:tcW w:w="3447" w:type="pct"/>
          </w:tcPr>
          <w:p w14:paraId="6972E927" w14:textId="77777777" w:rsidR="00AF0BE1" w:rsidRPr="002A3910" w:rsidRDefault="004F1A83" w:rsidP="00983E29">
            <w:pPr>
              <w:pStyle w:val="TableText"/>
              <w:keepNext/>
              <w:keepLines/>
            </w:pPr>
            <w:r w:rsidRPr="002A3910">
              <w:t>File Information Setup</w:t>
            </w:r>
          </w:p>
        </w:tc>
      </w:tr>
      <w:tr w:rsidR="00AF0BE1" w:rsidRPr="002A3910" w14:paraId="019E494C" w14:textId="77777777" w:rsidTr="00E9325B">
        <w:tc>
          <w:tcPr>
            <w:tcW w:w="1553" w:type="pct"/>
          </w:tcPr>
          <w:p w14:paraId="3569B560" w14:textId="41E7DAD9" w:rsidR="00AF0BE1" w:rsidRPr="002A3910" w:rsidRDefault="00000000" w:rsidP="003F7495">
            <w:pPr>
              <w:pStyle w:val="TableText"/>
            </w:pPr>
            <w:hyperlink w:anchor="dt_dicrw" w:history="1">
              <w:r w:rsidR="00AF0BE1" w:rsidRPr="002A3910">
                <w:rPr>
                  <w:rStyle w:val="Hyperlink"/>
                </w:rPr>
                <w:t>DT^DICRW</w:t>
              </w:r>
            </w:hyperlink>
          </w:p>
        </w:tc>
        <w:tc>
          <w:tcPr>
            <w:tcW w:w="3447" w:type="pct"/>
          </w:tcPr>
          <w:p w14:paraId="335FE9EF" w14:textId="77777777" w:rsidR="00AF0BE1" w:rsidRPr="002A3910" w:rsidRDefault="004F1A83" w:rsidP="003F7495">
            <w:pPr>
              <w:pStyle w:val="TableText"/>
            </w:pPr>
            <w:r w:rsidRPr="002A3910">
              <w:t>FM Variable Setup</w:t>
            </w:r>
          </w:p>
        </w:tc>
      </w:tr>
      <w:tr w:rsidR="00AF0BE1" w:rsidRPr="002A3910" w14:paraId="15490431" w14:textId="77777777" w:rsidTr="00E9325B">
        <w:tc>
          <w:tcPr>
            <w:tcW w:w="1553" w:type="pct"/>
          </w:tcPr>
          <w:p w14:paraId="306EA96C" w14:textId="4821A1B1" w:rsidR="00AF0BE1" w:rsidRPr="002A3910" w:rsidRDefault="00000000" w:rsidP="003F7495">
            <w:pPr>
              <w:pStyle w:val="TableText"/>
            </w:pPr>
            <w:hyperlink w:anchor="en_did" w:history="1">
              <w:r w:rsidR="00AF0BE1" w:rsidRPr="002A3910">
                <w:rPr>
                  <w:rStyle w:val="Hyperlink"/>
                </w:rPr>
                <w:t>EN^DID</w:t>
              </w:r>
            </w:hyperlink>
          </w:p>
        </w:tc>
        <w:tc>
          <w:tcPr>
            <w:tcW w:w="3447" w:type="pct"/>
          </w:tcPr>
          <w:p w14:paraId="206672A6" w14:textId="77777777" w:rsidR="00AF0BE1" w:rsidRPr="002A3910" w:rsidRDefault="004F1A83" w:rsidP="003F7495">
            <w:pPr>
              <w:pStyle w:val="TableText"/>
            </w:pPr>
            <w:r w:rsidRPr="002A3910">
              <w:t>Print/Display Data Dictionary Listing</w:t>
            </w:r>
          </w:p>
        </w:tc>
      </w:tr>
      <w:tr w:rsidR="00AF0BE1" w:rsidRPr="002A3910" w14:paraId="2CB339D8" w14:textId="77777777" w:rsidTr="00E9325B">
        <w:tc>
          <w:tcPr>
            <w:tcW w:w="1553" w:type="pct"/>
          </w:tcPr>
          <w:p w14:paraId="2D327846" w14:textId="63B11919" w:rsidR="00AF0BE1" w:rsidRPr="002A3910" w:rsidRDefault="00000000" w:rsidP="003F7495">
            <w:pPr>
              <w:pStyle w:val="TableText"/>
            </w:pPr>
            <w:hyperlink w:anchor="rousize_dilf" w:history="1">
              <w:r w:rsidR="00AF0BE1" w:rsidRPr="002A3910">
                <w:rPr>
                  <w:rStyle w:val="Hyperlink"/>
                </w:rPr>
                <w:t>$$ROUSIZE^DILF</w:t>
              </w:r>
            </w:hyperlink>
          </w:p>
        </w:tc>
        <w:tc>
          <w:tcPr>
            <w:tcW w:w="3447" w:type="pct"/>
          </w:tcPr>
          <w:p w14:paraId="043CD490" w14:textId="77777777" w:rsidR="00AF0BE1" w:rsidRPr="002A3910" w:rsidRDefault="004F1A83" w:rsidP="003F7495">
            <w:pPr>
              <w:pStyle w:val="TableText"/>
            </w:pPr>
            <w:r w:rsidRPr="002A3910">
              <w:t>Returns Maximum Routine S</w:t>
            </w:r>
            <w:r w:rsidR="00AF0BE1" w:rsidRPr="002A3910">
              <w:t>ize</w:t>
            </w:r>
          </w:p>
        </w:tc>
      </w:tr>
      <w:tr w:rsidR="00AF0BE1" w:rsidRPr="002A3910" w14:paraId="627C7E05" w14:textId="77777777" w:rsidTr="00E9325B">
        <w:tc>
          <w:tcPr>
            <w:tcW w:w="1553" w:type="pct"/>
          </w:tcPr>
          <w:p w14:paraId="72BEE507" w14:textId="13884590" w:rsidR="00AF0BE1" w:rsidRPr="002A3910" w:rsidRDefault="00000000" w:rsidP="003F7495">
            <w:pPr>
              <w:pStyle w:val="TableText"/>
            </w:pPr>
            <w:hyperlink w:anchor="dim" w:history="1">
              <w:r w:rsidR="00AF0BE1" w:rsidRPr="002A3910">
                <w:rPr>
                  <w:rStyle w:val="Hyperlink"/>
                </w:rPr>
                <w:t>^DIM</w:t>
              </w:r>
            </w:hyperlink>
          </w:p>
        </w:tc>
        <w:tc>
          <w:tcPr>
            <w:tcW w:w="3447" w:type="pct"/>
          </w:tcPr>
          <w:p w14:paraId="20651FAA" w14:textId="77777777" w:rsidR="00AF0BE1" w:rsidRPr="002A3910" w:rsidRDefault="00FC0FBF" w:rsidP="003F7495">
            <w:pPr>
              <w:pStyle w:val="TableText"/>
            </w:pPr>
            <w:r w:rsidRPr="002A3910">
              <w:t>Validates M C</w:t>
            </w:r>
            <w:r w:rsidR="00AF0BE1" w:rsidRPr="002A3910">
              <w:t>ode</w:t>
            </w:r>
          </w:p>
        </w:tc>
      </w:tr>
      <w:tr w:rsidR="00AF0BE1" w:rsidRPr="002A3910" w14:paraId="2A97F215" w14:textId="77777777" w:rsidTr="00E9325B">
        <w:tc>
          <w:tcPr>
            <w:tcW w:w="1553" w:type="pct"/>
          </w:tcPr>
          <w:p w14:paraId="5CFB67AC" w14:textId="7CAFE5AB" w:rsidR="00AF0BE1" w:rsidRPr="002A3910" w:rsidRDefault="00000000" w:rsidP="003F7495">
            <w:pPr>
              <w:pStyle w:val="TableText"/>
            </w:pPr>
            <w:hyperlink w:anchor="comma_dtc" w:history="1">
              <w:r w:rsidR="00AF0BE1" w:rsidRPr="002A3910">
                <w:rPr>
                  <w:rStyle w:val="Hyperlink"/>
                </w:rPr>
                <w:t>COMMA^%DTC</w:t>
              </w:r>
            </w:hyperlink>
          </w:p>
        </w:tc>
        <w:tc>
          <w:tcPr>
            <w:tcW w:w="3447" w:type="pct"/>
          </w:tcPr>
          <w:p w14:paraId="33C513DE" w14:textId="77777777" w:rsidR="00AF0BE1" w:rsidRPr="002A3910" w:rsidRDefault="00A0291E" w:rsidP="003F7495">
            <w:pPr>
              <w:pStyle w:val="TableText"/>
            </w:pPr>
            <w:r w:rsidRPr="002A3910">
              <w:t>Formats Number to String with Commas</w:t>
            </w:r>
          </w:p>
        </w:tc>
      </w:tr>
      <w:tr w:rsidR="00AF0BE1" w:rsidRPr="002A3910" w14:paraId="7B40DA86" w14:textId="77777777" w:rsidTr="00E9325B">
        <w:tc>
          <w:tcPr>
            <w:tcW w:w="1553" w:type="pct"/>
          </w:tcPr>
          <w:p w14:paraId="222EDF94" w14:textId="4ED9C83F" w:rsidR="00AF0BE1" w:rsidRPr="002A3910" w:rsidRDefault="00000000" w:rsidP="003F7495">
            <w:pPr>
              <w:pStyle w:val="TableText"/>
            </w:pPr>
            <w:hyperlink w:anchor="en_diu2" w:history="1">
              <w:r w:rsidR="00AF0BE1" w:rsidRPr="002A3910">
                <w:rPr>
                  <w:rStyle w:val="Hyperlink"/>
                </w:rPr>
                <w:t>EN^DIU2</w:t>
              </w:r>
            </w:hyperlink>
          </w:p>
        </w:tc>
        <w:tc>
          <w:tcPr>
            <w:tcW w:w="3447" w:type="pct"/>
          </w:tcPr>
          <w:p w14:paraId="7B440355" w14:textId="77777777" w:rsidR="00AF0BE1" w:rsidRPr="002A3910" w:rsidRDefault="00A0291E" w:rsidP="003F7495">
            <w:pPr>
              <w:pStyle w:val="TableText"/>
            </w:pPr>
            <w:r w:rsidRPr="002A3910">
              <w:t>Delete Data Dictionary</w:t>
            </w:r>
          </w:p>
        </w:tc>
      </w:tr>
      <w:tr w:rsidR="00AF0BE1" w:rsidRPr="002A3910" w14:paraId="375D0336" w14:textId="77777777" w:rsidTr="00E9325B">
        <w:tc>
          <w:tcPr>
            <w:tcW w:w="1553" w:type="pct"/>
          </w:tcPr>
          <w:p w14:paraId="020C3042" w14:textId="2C2E4360" w:rsidR="00AF0BE1" w:rsidRPr="002A3910" w:rsidRDefault="00000000" w:rsidP="00983E29">
            <w:pPr>
              <w:pStyle w:val="TableText"/>
            </w:pPr>
            <w:hyperlink w:anchor="xy_rcr" w:history="1">
              <w:r w:rsidR="00AF0BE1" w:rsidRPr="002A3910">
                <w:rPr>
                  <w:rStyle w:val="Hyperlink"/>
                </w:rPr>
                <w:t>%XY^%RCR</w:t>
              </w:r>
            </w:hyperlink>
          </w:p>
        </w:tc>
        <w:tc>
          <w:tcPr>
            <w:tcW w:w="3447" w:type="pct"/>
          </w:tcPr>
          <w:p w14:paraId="28A404E8" w14:textId="77777777" w:rsidR="00AF0BE1" w:rsidRPr="002A3910" w:rsidRDefault="00A0291E" w:rsidP="00983E29">
            <w:pPr>
              <w:pStyle w:val="TableText"/>
            </w:pPr>
            <w:r w:rsidRPr="002A3910">
              <w:t>Moves Arrays between L</w:t>
            </w:r>
            <w:r w:rsidR="00AF0BE1" w:rsidRPr="002A3910">
              <w:t>ocations</w:t>
            </w:r>
          </w:p>
        </w:tc>
      </w:tr>
    </w:tbl>
    <w:p w14:paraId="065111AD" w14:textId="77777777" w:rsidR="00BD1B92" w:rsidRPr="002A3910" w:rsidRDefault="00BD1B92" w:rsidP="00B66E33">
      <w:pPr>
        <w:pStyle w:val="BodyText6"/>
      </w:pPr>
    </w:p>
    <w:p w14:paraId="6F1FD244" w14:textId="77777777" w:rsidR="00E86526" w:rsidRPr="002A3910" w:rsidRDefault="00E86526" w:rsidP="007D0E14">
      <w:pPr>
        <w:pStyle w:val="Heading2"/>
        <w:rPr>
          <w:noProof w:val="0"/>
        </w:rPr>
      </w:pPr>
      <w:bookmarkStart w:id="116" w:name="_Toc159568709"/>
      <w:r w:rsidRPr="002A3910">
        <w:rPr>
          <w:noProof w:val="0"/>
        </w:rPr>
        <w:t>Classic Calls Presented in Alphabetical Order</w:t>
      </w:r>
      <w:bookmarkEnd w:id="116"/>
    </w:p>
    <w:p w14:paraId="32D2724A" w14:textId="77777777" w:rsidR="00E86526" w:rsidRPr="002A3910" w:rsidRDefault="007869D8" w:rsidP="00983E29">
      <w:pPr>
        <w:pStyle w:val="BodyText"/>
        <w:keepNext/>
        <w:keepLines/>
      </w:pPr>
      <w:r w:rsidRPr="002A3910">
        <w:fldChar w:fldCharType="begin"/>
      </w:r>
      <w:r w:rsidR="0074437A" w:rsidRPr="002A3910">
        <w:instrText>xe "Classic Calls (Alphabetic Order)"</w:instrText>
      </w:r>
      <w:r w:rsidRPr="002A3910">
        <w:fldChar w:fldCharType="end"/>
      </w:r>
      <w:r w:rsidRPr="002A3910">
        <w:fldChar w:fldCharType="begin"/>
      </w:r>
      <w:r w:rsidR="00D83BB2" w:rsidRPr="002A3910">
        <w:instrText>xe "Classic Calls:Listed:</w:instrText>
      </w:r>
      <w:r w:rsidR="0074437A" w:rsidRPr="002A3910">
        <w:instrText>Alphabetically</w:instrText>
      </w:r>
      <w:r w:rsidR="00D83BB2" w:rsidRPr="002A3910">
        <w:instrText>"</w:instrText>
      </w:r>
      <w:r w:rsidRPr="002A3910">
        <w:fldChar w:fldCharType="end"/>
      </w:r>
      <w:r w:rsidR="00E86526" w:rsidRPr="002A3910">
        <w:t>This section lists and describes the VA FileMan Classic Calls in alphabetical order</w:t>
      </w:r>
      <w:r w:rsidR="00C040FB" w:rsidRPr="002A3910">
        <w:t xml:space="preserve">. </w:t>
      </w:r>
      <w:r w:rsidR="00E86526" w:rsidRPr="002A3910">
        <w:t xml:space="preserve">The table </w:t>
      </w:r>
      <w:r w:rsidR="006274BE" w:rsidRPr="002A3910">
        <w:t>previous to this page</w:t>
      </w:r>
      <w:r w:rsidR="00E86526" w:rsidRPr="002A3910">
        <w:t xml:space="preserve"> cross-references the Classic Calls by category.</w:t>
      </w:r>
    </w:p>
    <w:p w14:paraId="4E7756D3" w14:textId="77777777" w:rsidR="00F262B9" w:rsidRPr="002A3910" w:rsidRDefault="00F262B9" w:rsidP="00F262B9">
      <w:pPr>
        <w:pStyle w:val="Heading3"/>
      </w:pPr>
      <w:bookmarkStart w:id="117" w:name="_Ref388951027"/>
      <w:bookmarkStart w:id="118" w:name="dt_intro"/>
      <w:bookmarkStart w:id="119" w:name="_Toc159568710"/>
      <w:r w:rsidRPr="002A3910">
        <w:t>Introduction to Date/Time Formats: %DT</w:t>
      </w:r>
      <w:bookmarkEnd w:id="117"/>
      <w:bookmarkEnd w:id="118"/>
      <w:bookmarkEnd w:id="119"/>
    </w:p>
    <w:p w14:paraId="534AC39A" w14:textId="77777777" w:rsidR="00F262B9" w:rsidRPr="002A3910" w:rsidRDefault="007869D8" w:rsidP="001B5196">
      <w:pPr>
        <w:pStyle w:val="Note"/>
        <w:keepNext/>
        <w:keepLines/>
      </w:pPr>
      <w:r w:rsidRPr="002A3910">
        <w:rPr>
          <w:noProof/>
        </w:rPr>
        <w:drawing>
          <wp:inline distT="0" distB="0" distL="0" distR="0" wp14:anchorId="25CB68CB" wp14:editId="512A6159">
            <wp:extent cx="266700" cy="289560"/>
            <wp:effectExtent l="0" t="0" r="0" b="0"/>
            <wp:docPr id="2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F262B9" w:rsidRPr="002A3910">
        <w:tab/>
      </w:r>
      <w:r w:rsidR="00F262B9" w:rsidRPr="002A3910">
        <w:rPr>
          <w:b/>
        </w:rPr>
        <w:t>NOTE:</w:t>
      </w:r>
      <w:r w:rsidR="00F262B9" w:rsidRPr="002A3910">
        <w:t xml:space="preserve"> </w:t>
      </w:r>
      <w:r w:rsidRPr="002A3910">
        <w:fldChar w:fldCharType="begin"/>
      </w:r>
      <w:r w:rsidR="00F262B9" w:rsidRPr="002A3910">
        <w:instrText>xe "Classic Calls:X ^DD(DD)"</w:instrText>
      </w:r>
      <w:r w:rsidRPr="002A3910">
        <w:fldChar w:fldCharType="end"/>
      </w:r>
      <w:r w:rsidRPr="002A3910">
        <w:fldChar w:fldCharType="begin"/>
      </w:r>
      <w:r w:rsidR="00F262B9" w:rsidRPr="002A3910">
        <w:instrText>xe "APIs:X ^DD(DD)"</w:instrText>
      </w:r>
      <w:r w:rsidRPr="002A3910">
        <w:fldChar w:fldCharType="end"/>
      </w:r>
      <w:r w:rsidRPr="002A3910">
        <w:fldChar w:fldCharType="begin"/>
      </w:r>
      <w:r w:rsidR="00F262B9" w:rsidRPr="002A3910">
        <w:instrText>xe "Date/Time:Utilities:X ^DD(DD)"</w:instrText>
      </w:r>
      <w:r w:rsidRPr="002A3910">
        <w:fldChar w:fldCharType="end"/>
      </w:r>
      <w:r w:rsidRPr="002A3910">
        <w:fldChar w:fldCharType="begin"/>
      </w:r>
      <w:r w:rsidR="00F262B9" w:rsidRPr="002A3910">
        <w:instrText>xe "X ^DD(DD)"</w:instrText>
      </w:r>
      <w:r w:rsidRPr="002A3910">
        <w:fldChar w:fldCharType="end"/>
      </w:r>
      <w:r w:rsidR="00F262B9" w:rsidRPr="002A3910">
        <w:t>This introduction pertains to all %DT calls.</w:t>
      </w:r>
    </w:p>
    <w:p w14:paraId="37CE83DE" w14:textId="77777777" w:rsidR="007D4F34" w:rsidRPr="002A3910" w:rsidRDefault="007D4F34" w:rsidP="001B5196">
      <w:pPr>
        <w:pStyle w:val="BodyText6"/>
        <w:keepNext/>
        <w:keepLines/>
      </w:pPr>
    </w:p>
    <w:p w14:paraId="763EDACF" w14:textId="210E2C84" w:rsidR="00FA33E9" w:rsidRPr="002A3910" w:rsidRDefault="00F262B9" w:rsidP="001B5196">
      <w:pPr>
        <w:pStyle w:val="BodyText"/>
        <w:keepNext/>
        <w:keepLines/>
      </w:pPr>
      <w:bookmarkStart w:id="120" w:name="_Hlk122593632"/>
      <w:r w:rsidRPr="002A3910">
        <w:rPr>
          <w:b/>
          <w:bCs/>
        </w:rPr>
        <w:t>%DT</w:t>
      </w:r>
      <w:r w:rsidRPr="002A3910">
        <w:t xml:space="preserve"> is used to validate date/time input and convert it to VA FileMan</w:t>
      </w:r>
      <w:r w:rsidR="00084217" w:rsidRPr="002A3910">
        <w:t>’</w:t>
      </w:r>
      <w:r w:rsidRPr="002A3910">
        <w:t>s conventional internal format:</w:t>
      </w:r>
    </w:p>
    <w:p w14:paraId="645D3EAB" w14:textId="77777777" w:rsidR="00FA33E9" w:rsidRPr="002A3910" w:rsidRDefault="00F262B9" w:rsidP="00FA33E9">
      <w:pPr>
        <w:pStyle w:val="BodyText2"/>
        <w:rPr>
          <w:b/>
          <w:i/>
        </w:rPr>
      </w:pPr>
      <w:r w:rsidRPr="002A3910">
        <w:rPr>
          <w:b/>
          <w:i/>
        </w:rPr>
        <w:t>YYYMMDD.HHMMSS</w:t>
      </w:r>
    </w:p>
    <w:p w14:paraId="57D73217" w14:textId="77777777" w:rsidR="007D4F34" w:rsidRPr="002A3910" w:rsidRDefault="007D4F34" w:rsidP="007D4F34">
      <w:pPr>
        <w:pStyle w:val="BodyText6"/>
      </w:pPr>
    </w:p>
    <w:p w14:paraId="683A0F8B" w14:textId="08A5B32B" w:rsidR="00F262B9" w:rsidRPr="002A3910" w:rsidRDefault="00FA33E9" w:rsidP="00F262B9">
      <w:pPr>
        <w:pStyle w:val="BodyText"/>
        <w:keepNext/>
        <w:keepLines/>
      </w:pPr>
      <w:r w:rsidRPr="002A3910">
        <w:t>W</w:t>
      </w:r>
      <w:r w:rsidR="00F262B9" w:rsidRPr="002A3910">
        <w:t>here:</w:t>
      </w:r>
    </w:p>
    <w:p w14:paraId="16733724" w14:textId="77777777" w:rsidR="00F262B9" w:rsidRPr="002A3910" w:rsidRDefault="00F262B9" w:rsidP="00F262B9">
      <w:pPr>
        <w:pStyle w:val="ListBullet"/>
        <w:keepNext/>
        <w:keepLines/>
      </w:pPr>
      <w:r w:rsidRPr="002A3910">
        <w:rPr>
          <w:b/>
          <w:i/>
        </w:rPr>
        <w:t>YYY</w:t>
      </w:r>
      <w:r w:rsidRPr="002A3910">
        <w:rPr>
          <w:b/>
        </w:rPr>
        <w:t>—</w:t>
      </w:r>
      <w:r w:rsidRPr="002A3910">
        <w:t xml:space="preserve">Number of years since </w:t>
      </w:r>
      <w:r w:rsidRPr="002A3910">
        <w:rPr>
          <w:b/>
        </w:rPr>
        <w:t>1700</w:t>
      </w:r>
      <w:r w:rsidRPr="002A3910">
        <w:t xml:space="preserve"> (hence always </w:t>
      </w:r>
      <w:r w:rsidRPr="002A3910">
        <w:rPr>
          <w:b/>
        </w:rPr>
        <w:t>3</w:t>
      </w:r>
      <w:r w:rsidRPr="002A3910">
        <w:t xml:space="preserve"> digits)</w:t>
      </w:r>
    </w:p>
    <w:p w14:paraId="5D172C47" w14:textId="77777777" w:rsidR="00F262B9" w:rsidRPr="002A3910" w:rsidRDefault="00F262B9" w:rsidP="00F262B9">
      <w:pPr>
        <w:pStyle w:val="ListBullet"/>
        <w:keepNext/>
        <w:keepLines/>
      </w:pPr>
      <w:r w:rsidRPr="002A3910">
        <w:rPr>
          <w:b/>
          <w:i/>
        </w:rPr>
        <w:t>MM</w:t>
      </w:r>
      <w:r w:rsidRPr="002A3910">
        <w:rPr>
          <w:b/>
        </w:rPr>
        <w:t>—</w:t>
      </w:r>
      <w:r w:rsidRPr="002A3910">
        <w:t>Month number (</w:t>
      </w:r>
      <w:r w:rsidRPr="002A3910">
        <w:rPr>
          <w:b/>
        </w:rPr>
        <w:t>00-12</w:t>
      </w:r>
      <w:r w:rsidRPr="002A3910">
        <w:t>)</w:t>
      </w:r>
    </w:p>
    <w:p w14:paraId="5D0A9594" w14:textId="77777777" w:rsidR="00F262B9" w:rsidRPr="002A3910" w:rsidRDefault="00F262B9" w:rsidP="00FA1614">
      <w:pPr>
        <w:pStyle w:val="ListBullet"/>
      </w:pPr>
      <w:r w:rsidRPr="002A3910">
        <w:rPr>
          <w:b/>
          <w:i/>
        </w:rPr>
        <w:t>DD</w:t>
      </w:r>
      <w:r w:rsidRPr="002A3910">
        <w:rPr>
          <w:b/>
        </w:rPr>
        <w:t>—</w:t>
      </w:r>
      <w:r w:rsidRPr="002A3910">
        <w:t>Day number (</w:t>
      </w:r>
      <w:r w:rsidRPr="002A3910">
        <w:rPr>
          <w:b/>
        </w:rPr>
        <w:t>00-31</w:t>
      </w:r>
      <w:r w:rsidRPr="002A3910">
        <w:t>)</w:t>
      </w:r>
    </w:p>
    <w:p w14:paraId="7A193D48" w14:textId="15F241EE" w:rsidR="00F262B9" w:rsidRDefault="00F262B9" w:rsidP="00F262B9">
      <w:pPr>
        <w:pStyle w:val="ListBullet"/>
        <w:keepNext/>
        <w:keepLines/>
      </w:pPr>
      <w:r w:rsidRPr="002A3910">
        <w:rPr>
          <w:b/>
          <w:i/>
        </w:rPr>
        <w:t>HH</w:t>
      </w:r>
      <w:r w:rsidRPr="002A3910">
        <w:rPr>
          <w:b/>
        </w:rPr>
        <w:t>—</w:t>
      </w:r>
      <w:r w:rsidRPr="002A3910">
        <w:t>Hour number (</w:t>
      </w:r>
      <w:r w:rsidRPr="002A3910">
        <w:rPr>
          <w:b/>
        </w:rPr>
        <w:t>00-2</w:t>
      </w:r>
      <w:r w:rsidR="001B5196">
        <w:rPr>
          <w:b/>
        </w:rPr>
        <w:t>4</w:t>
      </w:r>
      <w:r w:rsidRPr="002A3910">
        <w:t>)</w:t>
      </w:r>
    </w:p>
    <w:p w14:paraId="09D7F792" w14:textId="106E44FF" w:rsidR="001B5196" w:rsidRDefault="00FA1614" w:rsidP="001B5196">
      <w:pPr>
        <w:pStyle w:val="NoteIndent2"/>
      </w:pPr>
      <w:r w:rsidRPr="00FA1614">
        <w:rPr>
          <w:noProof/>
        </w:rPr>
        <w:drawing>
          <wp:inline distT="0" distB="0" distL="0" distR="0" wp14:anchorId="230F22CF" wp14:editId="61E583A6">
            <wp:extent cx="266700" cy="289560"/>
            <wp:effectExtent l="0" t="0" r="0" b="0"/>
            <wp:docPr id="50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FA1614">
        <w:tab/>
      </w:r>
      <w:r w:rsidR="001B5196" w:rsidRPr="00FA1614">
        <w:rPr>
          <w:b/>
          <w:bCs/>
        </w:rPr>
        <w:t>NOTE:</w:t>
      </w:r>
      <w:r w:rsidR="001B5196" w:rsidRPr="00FA1614">
        <w:t xml:space="preserve"> </w:t>
      </w:r>
      <w:r w:rsidRPr="00FA1614">
        <w:t xml:space="preserve">If </w:t>
      </w:r>
      <w:r w:rsidRPr="00FA1614">
        <w:rPr>
          <w:b/>
          <w:bCs/>
          <w:i/>
          <w:iCs/>
        </w:rPr>
        <w:t>HH</w:t>
      </w:r>
      <w:r w:rsidRPr="00FA1614">
        <w:t xml:space="preserve"> </w:t>
      </w:r>
      <w:r>
        <w:t>is</w:t>
      </w:r>
      <w:r w:rsidRPr="00FA1614">
        <w:t xml:space="preserve"> </w:t>
      </w:r>
      <w:r w:rsidRPr="00FA1614">
        <w:rPr>
          <w:b/>
          <w:bCs/>
        </w:rPr>
        <w:t>24</w:t>
      </w:r>
      <w:r w:rsidRPr="00FA1614">
        <w:t xml:space="preserve">, then there </w:t>
      </w:r>
      <w:r w:rsidRPr="00FA1614">
        <w:rPr>
          <w:i/>
          <w:iCs/>
        </w:rPr>
        <w:t>cannot</w:t>
      </w:r>
      <w:r w:rsidRPr="00FA1614">
        <w:t xml:space="preserve"> be any minutes (</w:t>
      </w:r>
      <w:r w:rsidRPr="00FA1614">
        <w:rPr>
          <w:b/>
          <w:bCs/>
          <w:i/>
          <w:iCs/>
        </w:rPr>
        <w:t>MM</w:t>
      </w:r>
      <w:r w:rsidRPr="00FA1614">
        <w:t>) or seconds (</w:t>
      </w:r>
      <w:r w:rsidRPr="00FA1614">
        <w:rPr>
          <w:b/>
          <w:bCs/>
          <w:i/>
          <w:iCs/>
        </w:rPr>
        <w:t>SS</w:t>
      </w:r>
      <w:r w:rsidRPr="00FA1614">
        <w:t>) indicated.</w:t>
      </w:r>
    </w:p>
    <w:p w14:paraId="3CE01FC0" w14:textId="77777777" w:rsidR="00FA1614" w:rsidRPr="002A3910" w:rsidRDefault="00FA1614" w:rsidP="00FA1614">
      <w:pPr>
        <w:pStyle w:val="BodyText6"/>
      </w:pPr>
    </w:p>
    <w:p w14:paraId="3550F04A" w14:textId="75091DC7" w:rsidR="00F262B9" w:rsidRDefault="00F262B9" w:rsidP="00F262B9">
      <w:pPr>
        <w:pStyle w:val="ListBullet"/>
        <w:keepNext/>
        <w:keepLines/>
      </w:pPr>
      <w:r w:rsidRPr="002A3910">
        <w:rPr>
          <w:b/>
          <w:i/>
        </w:rPr>
        <w:lastRenderedPageBreak/>
        <w:t>MM</w:t>
      </w:r>
      <w:r w:rsidRPr="002A3910">
        <w:rPr>
          <w:b/>
        </w:rPr>
        <w:t>—</w:t>
      </w:r>
      <w:r w:rsidRPr="002A3910">
        <w:t>Minute number (</w:t>
      </w:r>
      <w:r w:rsidRPr="002A3910">
        <w:rPr>
          <w:b/>
        </w:rPr>
        <w:t>0</w:t>
      </w:r>
      <w:r w:rsidR="00FA1614">
        <w:rPr>
          <w:b/>
        </w:rPr>
        <w:t>0</w:t>
      </w:r>
      <w:r w:rsidRPr="002A3910">
        <w:rPr>
          <w:b/>
        </w:rPr>
        <w:t>-59</w:t>
      </w:r>
      <w:r w:rsidRPr="002A3910">
        <w:t>)</w:t>
      </w:r>
    </w:p>
    <w:p w14:paraId="0ED6E1AA" w14:textId="16001171" w:rsidR="00FA1614" w:rsidRPr="00FA1614" w:rsidRDefault="00FA1614" w:rsidP="00FA1614">
      <w:pPr>
        <w:pStyle w:val="NoteIndent2"/>
      </w:pPr>
      <w:r w:rsidRPr="00FA1614">
        <w:rPr>
          <w:noProof/>
        </w:rPr>
        <w:drawing>
          <wp:inline distT="0" distB="0" distL="0" distR="0" wp14:anchorId="649BE656" wp14:editId="3CF85BDC">
            <wp:extent cx="266700" cy="289560"/>
            <wp:effectExtent l="0" t="0" r="0" b="0"/>
            <wp:docPr id="50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FA1614">
        <w:tab/>
      </w:r>
      <w:r w:rsidRPr="00FA1614">
        <w:rPr>
          <w:b/>
          <w:bCs/>
        </w:rPr>
        <w:t>NOTE:</w:t>
      </w:r>
      <w:r w:rsidRPr="00FA1614">
        <w:t xml:space="preserve"> </w:t>
      </w:r>
      <w:r w:rsidR="004E5DBB" w:rsidRPr="004E5DBB">
        <w:t xml:space="preserve">If </w:t>
      </w:r>
      <w:r w:rsidR="004E5DBB" w:rsidRPr="004E5DBB">
        <w:rPr>
          <w:b/>
          <w:bCs/>
          <w:i/>
          <w:iCs/>
        </w:rPr>
        <w:t>MM</w:t>
      </w:r>
      <w:r w:rsidR="004E5DBB" w:rsidRPr="004E5DBB">
        <w:t xml:space="preserve"> is </w:t>
      </w:r>
      <w:r w:rsidR="004E5DBB" w:rsidRPr="004E5DBB">
        <w:rPr>
          <w:b/>
          <w:bCs/>
        </w:rPr>
        <w:t>00</w:t>
      </w:r>
      <w:r w:rsidR="004E5DBB" w:rsidRPr="004E5DBB">
        <w:t xml:space="preserve"> and no value for seconds (</w:t>
      </w:r>
      <w:r w:rsidR="004E5DBB" w:rsidRPr="004E5DBB">
        <w:rPr>
          <w:b/>
          <w:bCs/>
          <w:i/>
          <w:iCs/>
        </w:rPr>
        <w:t>SS</w:t>
      </w:r>
      <w:r w:rsidR="004E5DBB" w:rsidRPr="004E5DBB">
        <w:t>)</w:t>
      </w:r>
      <w:r w:rsidR="004E5DBB">
        <w:t xml:space="preserve"> is indicated</w:t>
      </w:r>
      <w:r w:rsidR="004E5DBB" w:rsidRPr="004E5DBB">
        <w:t>, then minutes (</w:t>
      </w:r>
      <w:r w:rsidR="004E5DBB" w:rsidRPr="004E5DBB">
        <w:rPr>
          <w:b/>
          <w:bCs/>
          <w:i/>
          <w:iCs/>
        </w:rPr>
        <w:t>MM</w:t>
      </w:r>
      <w:r w:rsidR="004E5DBB" w:rsidRPr="004E5DBB">
        <w:t>) are ignored.</w:t>
      </w:r>
    </w:p>
    <w:p w14:paraId="073F547E" w14:textId="77777777" w:rsidR="00FA1614" w:rsidRPr="002A3910" w:rsidRDefault="00FA1614" w:rsidP="00FA1614">
      <w:pPr>
        <w:pStyle w:val="BodyText6"/>
      </w:pPr>
    </w:p>
    <w:p w14:paraId="7D1F078B" w14:textId="2986F495" w:rsidR="00F262B9" w:rsidRPr="002A3910" w:rsidRDefault="00F262B9" w:rsidP="00F262B9">
      <w:pPr>
        <w:pStyle w:val="ListBullet"/>
      </w:pPr>
      <w:r w:rsidRPr="002A3910">
        <w:rPr>
          <w:b/>
          <w:i/>
        </w:rPr>
        <w:t>SS</w:t>
      </w:r>
      <w:r w:rsidRPr="002A3910">
        <w:rPr>
          <w:b/>
        </w:rPr>
        <w:t>—</w:t>
      </w:r>
      <w:r w:rsidRPr="002A3910">
        <w:t>Seconds number (</w:t>
      </w:r>
      <w:r w:rsidRPr="002A3910">
        <w:rPr>
          <w:b/>
        </w:rPr>
        <w:t>01-59</w:t>
      </w:r>
      <w:r w:rsidRPr="002A3910">
        <w:t>)</w:t>
      </w:r>
    </w:p>
    <w:p w14:paraId="2A715656" w14:textId="77777777" w:rsidR="00831010" w:rsidRPr="002A3910" w:rsidRDefault="00831010" w:rsidP="00831010">
      <w:pPr>
        <w:pStyle w:val="BodyText6"/>
      </w:pPr>
    </w:p>
    <w:bookmarkEnd w:id="120"/>
    <w:p w14:paraId="5909D803" w14:textId="77777777" w:rsidR="00F262B9" w:rsidRPr="002A3910" w:rsidRDefault="00F262B9" w:rsidP="00F262B9">
      <w:pPr>
        <w:pStyle w:val="BodyText"/>
      </w:pPr>
      <w:r w:rsidRPr="002A3910">
        <w:t xml:space="preserve">This format allows for representation of imprecise dates, such as </w:t>
      </w:r>
      <w:r w:rsidRPr="00F678E0">
        <w:rPr>
          <w:b/>
          <w:bCs/>
        </w:rPr>
        <w:t xml:space="preserve">JULY </w:t>
      </w:r>
      <w:r w:rsidR="00084217" w:rsidRPr="00F678E0">
        <w:rPr>
          <w:b/>
          <w:bCs/>
        </w:rPr>
        <w:t>‘</w:t>
      </w:r>
      <w:r w:rsidRPr="00F678E0">
        <w:rPr>
          <w:b/>
          <w:bCs/>
        </w:rPr>
        <w:t>78</w:t>
      </w:r>
      <w:r w:rsidRPr="002A3910">
        <w:t xml:space="preserve"> or </w:t>
      </w:r>
      <w:r w:rsidRPr="00F678E0">
        <w:rPr>
          <w:b/>
          <w:bCs/>
        </w:rPr>
        <w:t>1978</w:t>
      </w:r>
      <w:r w:rsidRPr="002A3910">
        <w:t xml:space="preserve">, which would be equivalent to </w:t>
      </w:r>
      <w:r w:rsidRPr="00F678E0">
        <w:rPr>
          <w:b/>
          <w:bCs/>
        </w:rPr>
        <w:t>2780700</w:t>
      </w:r>
      <w:r w:rsidRPr="002A3910">
        <w:t xml:space="preserve"> and </w:t>
      </w:r>
      <w:r w:rsidRPr="00F678E0">
        <w:rPr>
          <w:b/>
          <w:bCs/>
        </w:rPr>
        <w:t>2780000</w:t>
      </w:r>
      <w:r w:rsidRPr="002A3910">
        <w:t xml:space="preserve">, respectively. Dates are always returned as a canonic number (i.e., no trailing </w:t>
      </w:r>
      <w:r w:rsidRPr="002A3910">
        <w:rPr>
          <w:b/>
        </w:rPr>
        <w:t>zeroes</w:t>
      </w:r>
      <w:r w:rsidRPr="002A3910">
        <w:t xml:space="preserve"> after the decimal).</w:t>
      </w:r>
    </w:p>
    <w:p w14:paraId="69B0E2D3" w14:textId="77777777" w:rsidR="00A84A7E" w:rsidRPr="002A3910" w:rsidRDefault="00A84A7E" w:rsidP="0094098A">
      <w:pPr>
        <w:pStyle w:val="BodyText"/>
        <w:keepNext/>
        <w:keepLines/>
      </w:pPr>
      <w:r w:rsidRPr="002A3910">
        <w:t xml:space="preserve">The following are the </w:t>
      </w:r>
      <w:r w:rsidR="0094098A" w:rsidRPr="002A3910">
        <w:t>date/t</w:t>
      </w:r>
      <w:r w:rsidRPr="002A3910">
        <w:t>ime</w:t>
      </w:r>
      <w:r w:rsidR="0094098A" w:rsidRPr="002A3910">
        <w:t xml:space="preserve">-related </w:t>
      </w:r>
      <w:r w:rsidRPr="002A3910">
        <w:t>APIs:</w:t>
      </w:r>
    </w:p>
    <w:p w14:paraId="41FA9C88" w14:textId="271370BB" w:rsidR="00A84A7E" w:rsidRPr="002A3910" w:rsidRDefault="00A84A7E" w:rsidP="0094098A">
      <w:pPr>
        <w:pStyle w:val="ListBullet"/>
        <w:keepNext/>
        <w:keepLines/>
      </w:pPr>
      <w:r w:rsidRPr="002A3910">
        <w:rPr>
          <w:color w:val="0000FF"/>
          <w:u w:val="single"/>
        </w:rPr>
        <w:fldChar w:fldCharType="begin" w:fldLock="1"/>
      </w:r>
      <w:r w:rsidRPr="002A3910">
        <w:rPr>
          <w:color w:val="0000FF"/>
          <w:u w:val="single"/>
        </w:rPr>
        <w:instrText xml:space="preserve"> REF _Ref388960704 \h  \* MERGEFORMAT </w:instrText>
      </w:r>
      <w:r w:rsidRPr="002A3910">
        <w:rPr>
          <w:color w:val="0000FF"/>
          <w:u w:val="single"/>
        </w:rPr>
      </w:r>
      <w:r w:rsidRPr="002A3910">
        <w:rPr>
          <w:color w:val="0000FF"/>
          <w:u w:val="single"/>
        </w:rPr>
        <w:fldChar w:fldCharType="separate"/>
      </w:r>
      <w:r w:rsidR="00272B32" w:rsidRPr="002A3910">
        <w:rPr>
          <w:color w:val="0000FF"/>
          <w:u w:val="single"/>
        </w:rPr>
        <w:t>X ^DD(“DD”): Converts Internal to External Date Format</w:t>
      </w:r>
      <w:r w:rsidRPr="002A3910">
        <w:rPr>
          <w:color w:val="0000FF"/>
          <w:u w:val="single"/>
        </w:rPr>
        <w:fldChar w:fldCharType="end"/>
      </w:r>
    </w:p>
    <w:p w14:paraId="4653EC1E" w14:textId="1DE841AD" w:rsidR="00A84A7E" w:rsidRPr="002A3910" w:rsidRDefault="00FA33E9" w:rsidP="0094098A">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_Ref458147797 \h  \* MERGEFORMAT </w:instrText>
      </w:r>
      <w:r w:rsidRPr="002A3910">
        <w:rPr>
          <w:color w:val="0000FF"/>
          <w:u w:val="single"/>
        </w:rPr>
      </w:r>
      <w:r w:rsidRPr="002A3910">
        <w:rPr>
          <w:color w:val="0000FF"/>
          <w:u w:val="single"/>
        </w:rPr>
        <w:fldChar w:fldCharType="separate"/>
      </w:r>
      <w:r w:rsidR="00272B32" w:rsidRPr="002A3910">
        <w:rPr>
          <w:color w:val="0000FF"/>
          <w:u w:val="single"/>
        </w:rPr>
        <w:t>DT^DIO2: Writes External Date from Internal</w:t>
      </w:r>
      <w:r w:rsidRPr="002A3910">
        <w:rPr>
          <w:color w:val="0000FF"/>
          <w:u w:val="single"/>
        </w:rPr>
        <w:fldChar w:fldCharType="end"/>
      </w:r>
    </w:p>
    <w:p w14:paraId="1C960528" w14:textId="7119731F" w:rsidR="00A84A7E" w:rsidRPr="002A3910" w:rsidRDefault="00A84A7E" w:rsidP="0094098A">
      <w:pPr>
        <w:pStyle w:val="ListBullet"/>
        <w:keepNext/>
        <w:keepLines/>
      </w:pPr>
      <w:r w:rsidRPr="002A3910">
        <w:rPr>
          <w:color w:val="0000FF"/>
          <w:u w:val="single"/>
        </w:rPr>
        <w:fldChar w:fldCharType="begin" w:fldLock="1"/>
      </w:r>
      <w:r w:rsidRPr="002A3910">
        <w:rPr>
          <w:color w:val="0000FF"/>
          <w:u w:val="single"/>
        </w:rPr>
        <w:instrText xml:space="preserve"> REF _Ref388960706 \h  \* MERGEFORMAT </w:instrText>
      </w:r>
      <w:r w:rsidRPr="002A3910">
        <w:rPr>
          <w:color w:val="0000FF"/>
          <w:u w:val="single"/>
        </w:rPr>
      </w:r>
      <w:r w:rsidRPr="002A3910">
        <w:rPr>
          <w:color w:val="0000FF"/>
          <w:u w:val="single"/>
        </w:rPr>
        <w:fldChar w:fldCharType="separate"/>
      </w:r>
      <w:r w:rsidR="00272B32" w:rsidRPr="002A3910">
        <w:rPr>
          <w:color w:val="0000FF"/>
          <w:u w:val="single"/>
        </w:rPr>
        <w:t>^%DT: Validates Date/Time Input and Converts to Internal Format</w:t>
      </w:r>
      <w:r w:rsidRPr="002A3910">
        <w:rPr>
          <w:color w:val="0000FF"/>
          <w:u w:val="single"/>
        </w:rPr>
        <w:fldChar w:fldCharType="end"/>
      </w:r>
    </w:p>
    <w:p w14:paraId="4250833B" w14:textId="4B1BB0D0" w:rsidR="00A84A7E" w:rsidRPr="002A3910" w:rsidRDefault="00A84A7E" w:rsidP="0094098A">
      <w:pPr>
        <w:pStyle w:val="ListBullet"/>
        <w:keepNext/>
        <w:keepLines/>
      </w:pPr>
      <w:r w:rsidRPr="002A3910">
        <w:rPr>
          <w:color w:val="0000FF"/>
          <w:u w:val="single"/>
        </w:rPr>
        <w:fldChar w:fldCharType="begin" w:fldLock="1"/>
      </w:r>
      <w:r w:rsidRPr="002A3910">
        <w:rPr>
          <w:color w:val="0000FF"/>
          <w:u w:val="single"/>
        </w:rPr>
        <w:instrText xml:space="preserve"> REF _Ref388960707 \h  \* MERGEFORMAT </w:instrText>
      </w:r>
      <w:r w:rsidRPr="002A3910">
        <w:rPr>
          <w:color w:val="0000FF"/>
          <w:u w:val="single"/>
        </w:rPr>
      </w:r>
      <w:r w:rsidRPr="002A3910">
        <w:rPr>
          <w:color w:val="0000FF"/>
          <w:u w:val="single"/>
        </w:rPr>
        <w:fldChar w:fldCharType="separate"/>
      </w:r>
      <w:r w:rsidR="00272B32" w:rsidRPr="002A3910">
        <w:rPr>
          <w:color w:val="0000FF"/>
          <w:u w:val="single"/>
        </w:rPr>
        <w:t>DD^%DT: Converts Internal to External Date Format</w:t>
      </w:r>
      <w:r w:rsidRPr="002A3910">
        <w:rPr>
          <w:color w:val="0000FF"/>
          <w:u w:val="single"/>
        </w:rPr>
        <w:fldChar w:fldCharType="end"/>
      </w:r>
    </w:p>
    <w:p w14:paraId="25C75503" w14:textId="173A3793" w:rsidR="00A84A7E" w:rsidRPr="002A3910" w:rsidRDefault="00A84A7E" w:rsidP="0094098A">
      <w:pPr>
        <w:pStyle w:val="ListBullet"/>
        <w:keepNext/>
        <w:keepLines/>
      </w:pPr>
      <w:r w:rsidRPr="002A3910">
        <w:rPr>
          <w:color w:val="0000FF"/>
          <w:u w:val="single"/>
        </w:rPr>
        <w:fldChar w:fldCharType="begin" w:fldLock="1"/>
      </w:r>
      <w:r w:rsidRPr="002A3910">
        <w:rPr>
          <w:color w:val="0000FF"/>
          <w:u w:val="single"/>
        </w:rPr>
        <w:instrText xml:space="preserve"> REF _Ref388960708 \h  \* MERGEFORMAT </w:instrText>
      </w:r>
      <w:r w:rsidRPr="002A3910">
        <w:rPr>
          <w:color w:val="0000FF"/>
          <w:u w:val="single"/>
        </w:rPr>
      </w:r>
      <w:r w:rsidRPr="002A3910">
        <w:rPr>
          <w:color w:val="0000FF"/>
          <w:u w:val="single"/>
        </w:rPr>
        <w:fldChar w:fldCharType="separate"/>
      </w:r>
      <w:r w:rsidR="00272B32" w:rsidRPr="002A3910">
        <w:rPr>
          <w:color w:val="0000FF"/>
          <w:u w:val="single"/>
        </w:rPr>
        <w:t>^%DTC: Returns Number of Days between Two Dates</w:t>
      </w:r>
      <w:r w:rsidRPr="002A3910">
        <w:rPr>
          <w:color w:val="0000FF"/>
          <w:u w:val="single"/>
        </w:rPr>
        <w:fldChar w:fldCharType="end"/>
      </w:r>
    </w:p>
    <w:p w14:paraId="6B15211D" w14:textId="40EB3FF6" w:rsidR="00A84A7E" w:rsidRPr="002A3910" w:rsidRDefault="00A84A7E" w:rsidP="0094098A">
      <w:pPr>
        <w:pStyle w:val="ListBullet"/>
        <w:keepNext/>
        <w:keepLines/>
      </w:pPr>
      <w:r w:rsidRPr="002A3910">
        <w:rPr>
          <w:color w:val="0000FF"/>
          <w:u w:val="single"/>
        </w:rPr>
        <w:fldChar w:fldCharType="begin" w:fldLock="1"/>
      </w:r>
      <w:r w:rsidRPr="002A3910">
        <w:rPr>
          <w:color w:val="0000FF"/>
          <w:u w:val="single"/>
        </w:rPr>
        <w:instrText xml:space="preserve"> REF _Ref388960709 \h  \* MERGEFORMAT </w:instrText>
      </w:r>
      <w:r w:rsidRPr="002A3910">
        <w:rPr>
          <w:color w:val="0000FF"/>
          <w:u w:val="single"/>
        </w:rPr>
      </w:r>
      <w:r w:rsidRPr="002A3910">
        <w:rPr>
          <w:color w:val="0000FF"/>
          <w:u w:val="single"/>
        </w:rPr>
        <w:fldChar w:fldCharType="separate"/>
      </w:r>
      <w:r w:rsidR="00272B32" w:rsidRPr="002A3910">
        <w:rPr>
          <w:color w:val="0000FF"/>
          <w:u w:val="single"/>
        </w:rPr>
        <w:t>C^%DTC: Adds/Subtracts Days and Returns VA FileMan Date and $H Format</w:t>
      </w:r>
      <w:r w:rsidRPr="002A3910">
        <w:rPr>
          <w:color w:val="0000FF"/>
          <w:u w:val="single"/>
        </w:rPr>
        <w:fldChar w:fldCharType="end"/>
      </w:r>
    </w:p>
    <w:p w14:paraId="24A44B40" w14:textId="7CD4CA52" w:rsidR="00A84A7E" w:rsidRPr="002A3910" w:rsidRDefault="00A84A7E" w:rsidP="00A84A7E">
      <w:pPr>
        <w:pStyle w:val="ListBullet"/>
      </w:pPr>
      <w:r w:rsidRPr="002A3910">
        <w:rPr>
          <w:color w:val="0000FF"/>
          <w:u w:val="single"/>
        </w:rPr>
        <w:fldChar w:fldCharType="begin" w:fldLock="1"/>
      </w:r>
      <w:r w:rsidRPr="002A3910">
        <w:rPr>
          <w:color w:val="0000FF"/>
          <w:u w:val="single"/>
        </w:rPr>
        <w:instrText xml:space="preserve"> REF _Ref388960711 \h  \* MERGEFORMAT </w:instrText>
      </w:r>
      <w:r w:rsidRPr="002A3910">
        <w:rPr>
          <w:color w:val="0000FF"/>
          <w:u w:val="single"/>
        </w:rPr>
      </w:r>
      <w:r w:rsidRPr="002A3910">
        <w:rPr>
          <w:color w:val="0000FF"/>
          <w:u w:val="single"/>
        </w:rPr>
        <w:fldChar w:fldCharType="separate"/>
      </w:r>
      <w:r w:rsidR="00272B32" w:rsidRPr="002A3910">
        <w:rPr>
          <w:color w:val="0000FF"/>
          <w:u w:val="single"/>
        </w:rPr>
        <w:t>DW^%DTC: Converts VA FileMan Date to $H Format and Outputs Name of the Day</w:t>
      </w:r>
      <w:r w:rsidRPr="002A3910">
        <w:rPr>
          <w:color w:val="0000FF"/>
          <w:u w:val="single"/>
        </w:rPr>
        <w:fldChar w:fldCharType="end"/>
      </w:r>
    </w:p>
    <w:p w14:paraId="4DE79783" w14:textId="45357B1C" w:rsidR="00A84A7E" w:rsidRPr="002A3910" w:rsidRDefault="00A84A7E" w:rsidP="00A84A7E">
      <w:pPr>
        <w:pStyle w:val="ListBullet"/>
      </w:pPr>
      <w:r w:rsidRPr="002A3910">
        <w:rPr>
          <w:color w:val="0000FF"/>
          <w:u w:val="single"/>
        </w:rPr>
        <w:fldChar w:fldCharType="begin" w:fldLock="1"/>
      </w:r>
      <w:r w:rsidRPr="002A3910">
        <w:rPr>
          <w:color w:val="0000FF"/>
          <w:u w:val="single"/>
        </w:rPr>
        <w:instrText xml:space="preserve"> REF _Ref388960712 \h  \* MERGEFORMAT </w:instrText>
      </w:r>
      <w:r w:rsidRPr="002A3910">
        <w:rPr>
          <w:color w:val="0000FF"/>
          <w:u w:val="single"/>
        </w:rPr>
      </w:r>
      <w:r w:rsidRPr="002A3910">
        <w:rPr>
          <w:color w:val="0000FF"/>
          <w:u w:val="single"/>
        </w:rPr>
        <w:fldChar w:fldCharType="separate"/>
      </w:r>
      <w:r w:rsidR="00272B32" w:rsidRPr="002A3910">
        <w:rPr>
          <w:color w:val="0000FF"/>
          <w:u w:val="single"/>
        </w:rPr>
        <w:t>H^%DTC: Converts VA FileMan Date to $H Format</w:t>
      </w:r>
      <w:r w:rsidRPr="002A3910">
        <w:rPr>
          <w:color w:val="0000FF"/>
          <w:u w:val="single"/>
        </w:rPr>
        <w:fldChar w:fldCharType="end"/>
      </w:r>
    </w:p>
    <w:p w14:paraId="48AC5E72" w14:textId="3AC76401" w:rsidR="00A84A7E" w:rsidRPr="002A3910" w:rsidRDefault="00A84A7E" w:rsidP="00A84A7E">
      <w:pPr>
        <w:pStyle w:val="ListBullet"/>
      </w:pPr>
      <w:r w:rsidRPr="002A3910">
        <w:rPr>
          <w:color w:val="0000FF"/>
          <w:u w:val="single"/>
        </w:rPr>
        <w:fldChar w:fldCharType="begin" w:fldLock="1"/>
      </w:r>
      <w:r w:rsidRPr="002A3910">
        <w:rPr>
          <w:color w:val="0000FF"/>
          <w:u w:val="single"/>
        </w:rPr>
        <w:instrText xml:space="preserve"> REF _Ref388960714 \h  \* MERGEFORMAT </w:instrText>
      </w:r>
      <w:r w:rsidRPr="002A3910">
        <w:rPr>
          <w:color w:val="0000FF"/>
          <w:u w:val="single"/>
        </w:rPr>
      </w:r>
      <w:r w:rsidRPr="002A3910">
        <w:rPr>
          <w:color w:val="0000FF"/>
          <w:u w:val="single"/>
        </w:rPr>
        <w:fldChar w:fldCharType="separate"/>
      </w:r>
      <w:r w:rsidR="00272B32" w:rsidRPr="002A3910">
        <w:rPr>
          <w:color w:val="0000FF"/>
          <w:u w:val="single"/>
        </w:rPr>
        <w:t>NOW^%DTC: Returns Current Date/Time in VA FileMan and $H Formats</w:t>
      </w:r>
      <w:r w:rsidRPr="002A3910">
        <w:rPr>
          <w:color w:val="0000FF"/>
          <w:u w:val="single"/>
        </w:rPr>
        <w:fldChar w:fldCharType="end"/>
      </w:r>
    </w:p>
    <w:p w14:paraId="17B01DCC" w14:textId="619CE10A" w:rsidR="00A84A7E" w:rsidRPr="002A3910" w:rsidRDefault="00A84A7E" w:rsidP="00A84A7E">
      <w:pPr>
        <w:pStyle w:val="ListBullet"/>
      </w:pPr>
      <w:r w:rsidRPr="002A3910">
        <w:rPr>
          <w:color w:val="0000FF"/>
          <w:u w:val="single"/>
        </w:rPr>
        <w:fldChar w:fldCharType="begin" w:fldLock="1"/>
      </w:r>
      <w:r w:rsidRPr="002A3910">
        <w:rPr>
          <w:color w:val="0000FF"/>
          <w:u w:val="single"/>
        </w:rPr>
        <w:instrText xml:space="preserve"> REF _Ref388960715 \h  \* MERGEFORMAT </w:instrText>
      </w:r>
      <w:r w:rsidRPr="002A3910">
        <w:rPr>
          <w:color w:val="0000FF"/>
          <w:u w:val="single"/>
        </w:rPr>
      </w:r>
      <w:r w:rsidRPr="002A3910">
        <w:rPr>
          <w:color w:val="0000FF"/>
          <w:u w:val="single"/>
        </w:rPr>
        <w:fldChar w:fldCharType="separate"/>
      </w:r>
      <w:r w:rsidR="00272B32" w:rsidRPr="002A3910">
        <w:rPr>
          <w:color w:val="0000FF"/>
          <w:u w:val="single"/>
        </w:rPr>
        <w:t>S^%DTC: Converts Time into Decimal Part of VA FileMan Internal Date</w:t>
      </w:r>
      <w:r w:rsidRPr="002A3910">
        <w:rPr>
          <w:color w:val="0000FF"/>
          <w:u w:val="single"/>
        </w:rPr>
        <w:fldChar w:fldCharType="end"/>
      </w:r>
    </w:p>
    <w:p w14:paraId="5A73E18A" w14:textId="3ACCD872" w:rsidR="00A84A7E" w:rsidRPr="002A3910" w:rsidRDefault="00A84A7E" w:rsidP="00A84A7E">
      <w:pPr>
        <w:pStyle w:val="ListBullet"/>
      </w:pPr>
      <w:r w:rsidRPr="002A3910">
        <w:rPr>
          <w:color w:val="0000FF"/>
          <w:u w:val="single"/>
        </w:rPr>
        <w:fldChar w:fldCharType="begin" w:fldLock="1"/>
      </w:r>
      <w:r w:rsidRPr="002A3910">
        <w:rPr>
          <w:color w:val="0000FF"/>
          <w:u w:val="single"/>
        </w:rPr>
        <w:instrText xml:space="preserve"> REF _Ref388960716 \h  \* MERGEFORMAT </w:instrText>
      </w:r>
      <w:r w:rsidRPr="002A3910">
        <w:rPr>
          <w:color w:val="0000FF"/>
          <w:u w:val="single"/>
        </w:rPr>
      </w:r>
      <w:r w:rsidRPr="002A3910">
        <w:rPr>
          <w:color w:val="0000FF"/>
          <w:u w:val="single"/>
        </w:rPr>
        <w:fldChar w:fldCharType="separate"/>
      </w:r>
      <w:r w:rsidR="00272B32" w:rsidRPr="002A3910">
        <w:rPr>
          <w:color w:val="0000FF"/>
          <w:u w:val="single"/>
        </w:rPr>
        <w:t>YMD^%DTC: Converts $H to VA FileMan Format</w:t>
      </w:r>
      <w:r w:rsidRPr="002A3910">
        <w:rPr>
          <w:color w:val="0000FF"/>
          <w:u w:val="single"/>
        </w:rPr>
        <w:fldChar w:fldCharType="end"/>
      </w:r>
    </w:p>
    <w:p w14:paraId="2AA06172" w14:textId="34EA95B7" w:rsidR="0094098A" w:rsidRPr="002A3910" w:rsidRDefault="00A84A7E" w:rsidP="0094098A">
      <w:pPr>
        <w:pStyle w:val="ListBullet"/>
      </w:pPr>
      <w:r w:rsidRPr="002A3910">
        <w:rPr>
          <w:color w:val="0000FF"/>
          <w:u w:val="single"/>
        </w:rPr>
        <w:fldChar w:fldCharType="begin" w:fldLock="1"/>
      </w:r>
      <w:r w:rsidRPr="002A3910">
        <w:rPr>
          <w:color w:val="0000FF"/>
          <w:u w:val="single"/>
        </w:rPr>
        <w:instrText xml:space="preserve"> REF _Ref388960717 \h  \* MERGEFORMAT </w:instrText>
      </w:r>
      <w:r w:rsidRPr="002A3910">
        <w:rPr>
          <w:color w:val="0000FF"/>
          <w:u w:val="single"/>
        </w:rPr>
      </w:r>
      <w:r w:rsidRPr="002A3910">
        <w:rPr>
          <w:color w:val="0000FF"/>
          <w:u w:val="single"/>
        </w:rPr>
        <w:fldChar w:fldCharType="separate"/>
      </w:r>
      <w:r w:rsidR="00272B32" w:rsidRPr="002A3910">
        <w:rPr>
          <w:color w:val="0000FF"/>
          <w:u w:val="single"/>
        </w:rPr>
        <w:t xml:space="preserve">YX^%DTC: Returns Printable and VA FileMan Internal Formats from </w:t>
      </w:r>
      <w:r w:rsidR="00272B32" w:rsidRPr="002A3910">
        <w:t>$H</w:t>
      </w:r>
      <w:r w:rsidRPr="002A3910">
        <w:rPr>
          <w:color w:val="0000FF"/>
          <w:u w:val="single"/>
        </w:rPr>
        <w:fldChar w:fldCharType="end"/>
      </w:r>
    </w:p>
    <w:p w14:paraId="65C724FC" w14:textId="6F09819E" w:rsidR="0047451A" w:rsidRPr="002A3910" w:rsidRDefault="0047451A" w:rsidP="0094098A">
      <w:pPr>
        <w:pStyle w:val="ListBullet"/>
      </w:pPr>
      <w:r w:rsidRPr="002A3910">
        <w:rPr>
          <w:color w:val="0000FF"/>
          <w:u w:val="single"/>
        </w:rPr>
        <w:fldChar w:fldCharType="begin" w:fldLock="1"/>
      </w:r>
      <w:r w:rsidRPr="002A3910">
        <w:rPr>
          <w:color w:val="0000FF"/>
          <w:u w:val="single"/>
        </w:rPr>
        <w:instrText xml:space="preserve"> REF _Ref388960923 \h  \* MERGEFORMAT </w:instrText>
      </w:r>
      <w:r w:rsidRPr="002A3910">
        <w:rPr>
          <w:color w:val="0000FF"/>
          <w:u w:val="single"/>
        </w:rPr>
      </w:r>
      <w:r w:rsidRPr="002A3910">
        <w:rPr>
          <w:color w:val="0000FF"/>
          <w:u w:val="single"/>
        </w:rPr>
        <w:fldChar w:fldCharType="separate"/>
      </w:r>
      <w:r w:rsidR="00272B32" w:rsidRPr="002A3910">
        <w:rPr>
          <w:color w:val="0000FF"/>
          <w:u w:val="single"/>
        </w:rPr>
        <w:t>DT^DILF(): Date Converter</w:t>
      </w:r>
      <w:r w:rsidRPr="002A3910">
        <w:rPr>
          <w:color w:val="0000FF"/>
          <w:u w:val="single"/>
        </w:rPr>
        <w:fldChar w:fldCharType="end"/>
      </w:r>
    </w:p>
    <w:p w14:paraId="23E2B7D5" w14:textId="77777777" w:rsidR="00831010" w:rsidRPr="002A3910" w:rsidRDefault="00831010" w:rsidP="00831010">
      <w:pPr>
        <w:pStyle w:val="BodyText6"/>
      </w:pPr>
    </w:p>
    <w:p w14:paraId="4BB32984" w14:textId="77777777" w:rsidR="00E86526" w:rsidRPr="002A3910" w:rsidRDefault="00E86526" w:rsidP="0074437A">
      <w:pPr>
        <w:pStyle w:val="Heading3"/>
      </w:pPr>
      <w:bookmarkStart w:id="121" w:name="x_dd_dd"/>
      <w:bookmarkStart w:id="122" w:name="_Ref343066809"/>
      <w:bookmarkStart w:id="123" w:name="_Ref388960704"/>
      <w:bookmarkStart w:id="124" w:name="_Toc159568711"/>
      <w:r w:rsidRPr="002A3910">
        <w:lastRenderedPageBreak/>
        <w:t>X ^DD(</w:t>
      </w:r>
      <w:r w:rsidR="00084217" w:rsidRPr="002A3910">
        <w:t>“</w:t>
      </w:r>
      <w:r w:rsidRPr="002A3910">
        <w:t>DD</w:t>
      </w:r>
      <w:r w:rsidR="00084217" w:rsidRPr="002A3910">
        <w:t>”</w:t>
      </w:r>
      <w:r w:rsidRPr="002A3910">
        <w:t>)</w:t>
      </w:r>
      <w:bookmarkEnd w:id="121"/>
      <w:r w:rsidRPr="002A3910">
        <w:t xml:space="preserve">: </w:t>
      </w:r>
      <w:r w:rsidR="00011948" w:rsidRPr="002A3910">
        <w:t xml:space="preserve">Converts </w:t>
      </w:r>
      <w:r w:rsidRPr="002A3910">
        <w:t>Internal to External Date</w:t>
      </w:r>
      <w:bookmarkEnd w:id="122"/>
      <w:r w:rsidR="00011948" w:rsidRPr="002A3910">
        <w:t xml:space="preserve"> Format</w:t>
      </w:r>
      <w:bookmarkEnd w:id="123"/>
      <w:bookmarkEnd w:id="124"/>
    </w:p>
    <w:p w14:paraId="334C7D34" w14:textId="77777777" w:rsidR="00F67104" w:rsidRPr="002A3910" w:rsidRDefault="00F67104" w:rsidP="00F67104">
      <w:pPr>
        <w:pStyle w:val="AltHeading5"/>
        <w:rPr>
          <w:noProof w:val="0"/>
        </w:rPr>
      </w:pPr>
      <w:r w:rsidRPr="002A3910">
        <w:rPr>
          <w:noProof w:val="0"/>
        </w:rPr>
        <w:t>Reference Type</w:t>
      </w:r>
    </w:p>
    <w:p w14:paraId="186BFBF9"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275C00" w:rsidRPr="002A3910">
        <w:rPr>
          <w:vanish/>
        </w:rPr>
        <w:instrText>DD</w:instrText>
      </w:r>
      <w:r w:rsidRPr="002A3910">
        <w:rPr>
          <w:vanish/>
        </w:rPr>
        <w:instrText>:</w:instrText>
      </w:r>
      <w:r w:rsidR="00A55946" w:rsidRPr="002A3910">
        <w:rPr>
          <w:vanish/>
        </w:rPr>
        <w:instrText xml:space="preserve">X </w:instrText>
      </w:r>
      <w:r w:rsidRPr="002A3910">
        <w:instrText>^</w:instrText>
      </w:r>
      <w:r w:rsidR="00275C00" w:rsidRPr="002A3910">
        <w:instrText>DD</w:instrText>
      </w:r>
      <w:r w:rsidR="00A55946" w:rsidRPr="002A3910">
        <w:instrText>(“DD”)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A55946" w:rsidRPr="002A3910">
        <w:rPr>
          <w:vanish/>
        </w:rPr>
        <w:instrText xml:space="preserve">X </w:instrText>
      </w:r>
      <w:r w:rsidR="00A55946" w:rsidRPr="002A3910">
        <w:instrText>^DD(“DD”)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A55946" w:rsidRPr="002A3910">
        <w:rPr>
          <w:vanish/>
        </w:rPr>
        <w:instrText xml:space="preserve">X </w:instrText>
      </w:r>
      <w:r w:rsidR="00A55946" w:rsidRPr="002A3910">
        <w:instrText>^DD(“DD”)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A55946" w:rsidRPr="002A3910">
        <w:rPr>
          <w:vanish/>
        </w:rPr>
        <w:instrText xml:space="preserve">X </w:instrText>
      </w:r>
      <w:r w:rsidR="00A55946" w:rsidRPr="002A3910">
        <w:instrText>^DD(“DD”)</w:instrText>
      </w:r>
      <w:r w:rsidRPr="002A3910">
        <w:instrText xml:space="preserve">” </w:instrText>
      </w:r>
      <w:r w:rsidRPr="002A3910">
        <w:rPr>
          <w:vanish/>
        </w:rPr>
        <w:fldChar w:fldCharType="end"/>
      </w:r>
      <w:r w:rsidRPr="002A3910">
        <w:fldChar w:fldCharType="begin"/>
      </w:r>
      <w:r w:rsidRPr="002A3910">
        <w:instrText>XE "APIs:</w:instrText>
      </w:r>
      <w:r w:rsidR="00A55946" w:rsidRPr="002A3910">
        <w:rPr>
          <w:vanish/>
        </w:rPr>
        <w:instrText xml:space="preserve">X </w:instrText>
      </w:r>
      <w:r w:rsidR="00A55946" w:rsidRPr="002A3910">
        <w:instrText>^DD(“DD”)</w:instrText>
      </w:r>
      <w:r w:rsidRPr="002A3910">
        <w:instrText>"</w:instrText>
      </w:r>
      <w:r w:rsidRPr="002A3910">
        <w:fldChar w:fldCharType="end"/>
      </w:r>
      <w:r w:rsidR="00E92BC1" w:rsidRPr="002A3910">
        <w:fldChar w:fldCharType="begin"/>
      </w:r>
      <w:r w:rsidR="00E92BC1" w:rsidRPr="002A3910">
        <w:instrText>XE "Converts Internal to External Date Format:</w:instrText>
      </w:r>
      <w:r w:rsidR="00E92BC1" w:rsidRPr="002A3910">
        <w:rPr>
          <w:vanish/>
        </w:rPr>
        <w:instrText xml:space="preserve">X </w:instrText>
      </w:r>
      <w:r w:rsidR="00E92BC1" w:rsidRPr="002A3910">
        <w:instrText>^DD(“DD”)"</w:instrText>
      </w:r>
      <w:r w:rsidR="00E92BC1" w:rsidRPr="002A3910">
        <w:fldChar w:fldCharType="end"/>
      </w:r>
    </w:p>
    <w:p w14:paraId="01AE4F43" w14:textId="77777777" w:rsidR="00F67104" w:rsidRPr="002A3910" w:rsidRDefault="00F67104" w:rsidP="00F67104">
      <w:pPr>
        <w:pStyle w:val="AltHeading5"/>
        <w:rPr>
          <w:noProof w:val="0"/>
        </w:rPr>
      </w:pPr>
      <w:r w:rsidRPr="002A3910">
        <w:rPr>
          <w:noProof w:val="0"/>
        </w:rPr>
        <w:t>Category</w:t>
      </w:r>
    </w:p>
    <w:p w14:paraId="17235B9D" w14:textId="77777777" w:rsidR="00F67104" w:rsidRPr="002A3910" w:rsidRDefault="00F67104" w:rsidP="00F67104">
      <w:pPr>
        <w:pStyle w:val="APIText"/>
        <w:keepNext/>
        <w:keepLines/>
      </w:pPr>
      <w:r w:rsidRPr="002A3910">
        <w:t>Classic VA FileMan</w:t>
      </w:r>
    </w:p>
    <w:p w14:paraId="427E5833" w14:textId="77777777" w:rsidR="00F67104" w:rsidRPr="002A3910" w:rsidRDefault="00FC5B86" w:rsidP="00F67104">
      <w:pPr>
        <w:pStyle w:val="AltHeading5"/>
        <w:rPr>
          <w:noProof w:val="0"/>
        </w:rPr>
      </w:pPr>
      <w:r w:rsidRPr="002A3910">
        <w:rPr>
          <w:noProof w:val="0"/>
        </w:rPr>
        <w:t>ICR#</w:t>
      </w:r>
    </w:p>
    <w:p w14:paraId="040A75EC" w14:textId="77777777" w:rsidR="00F67104" w:rsidRPr="002A3910" w:rsidRDefault="00275C00" w:rsidP="00F67104">
      <w:pPr>
        <w:pStyle w:val="APIText"/>
        <w:keepNext/>
        <w:keepLines/>
      </w:pPr>
      <w:r w:rsidRPr="002A3910">
        <w:t>TBD</w:t>
      </w:r>
    </w:p>
    <w:p w14:paraId="205A8699" w14:textId="77777777" w:rsidR="00F67104" w:rsidRPr="002A3910" w:rsidRDefault="00F67104" w:rsidP="00F67104">
      <w:pPr>
        <w:pStyle w:val="AltHeading5"/>
        <w:rPr>
          <w:noProof w:val="0"/>
        </w:rPr>
      </w:pPr>
      <w:r w:rsidRPr="002A3910">
        <w:rPr>
          <w:noProof w:val="0"/>
        </w:rPr>
        <w:t>Description</w:t>
      </w:r>
    </w:p>
    <w:p w14:paraId="4BEA6756" w14:textId="77777777" w:rsidR="004151F9" w:rsidRPr="002A3910" w:rsidRDefault="00E86526" w:rsidP="002C7186">
      <w:pPr>
        <w:pStyle w:val="BodyText"/>
        <w:keepNext/>
        <w:keepLines/>
      </w:pPr>
      <w:r w:rsidRPr="002A3910">
        <w:t xml:space="preserve">There are two ways to convert a date from </w:t>
      </w:r>
      <w:r w:rsidR="00907AE9" w:rsidRPr="002A3910">
        <w:t xml:space="preserve">VA FileMan </w:t>
      </w:r>
      <w:r w:rsidRPr="002A3910">
        <w:t>internal</w:t>
      </w:r>
      <w:r w:rsidR="00907AE9" w:rsidRPr="002A3910">
        <w:t xml:space="preserve"> format</w:t>
      </w:r>
      <w:r w:rsidRPr="002A3910">
        <w:t xml:space="preserve"> </w:t>
      </w:r>
      <w:r w:rsidR="00907AE9" w:rsidRPr="002A3910">
        <w:t>(</w:t>
      </w:r>
      <w:r w:rsidRPr="002A3910">
        <w:rPr>
          <w:i/>
        </w:rPr>
        <w:t>YYYMMDD</w:t>
      </w:r>
      <w:r w:rsidR="00907AE9" w:rsidRPr="002A3910">
        <w:t xml:space="preserve">) </w:t>
      </w:r>
      <w:r w:rsidRPr="002A3910">
        <w:t>to external format</w:t>
      </w:r>
      <w:r w:rsidR="004151F9" w:rsidRPr="002A3910">
        <w:t>:</w:t>
      </w:r>
    </w:p>
    <w:p w14:paraId="7A8B1A37" w14:textId="77777777" w:rsidR="004151F9" w:rsidRPr="002A3910" w:rsidRDefault="004151F9" w:rsidP="002C7186">
      <w:pPr>
        <w:pStyle w:val="ListBullet"/>
        <w:keepNext/>
        <w:keepLines/>
      </w:pPr>
      <w:r w:rsidRPr="002A3910">
        <w:t>X ^DD(</w:t>
      </w:r>
      <w:r w:rsidR="00084217" w:rsidRPr="002A3910">
        <w:t>“</w:t>
      </w:r>
      <w:r w:rsidRPr="002A3910">
        <w:t>DD</w:t>
      </w:r>
      <w:r w:rsidR="00084217" w:rsidRPr="002A3910">
        <w:t>”</w:t>
      </w:r>
      <w:r w:rsidRPr="002A3910">
        <w:t>) (t</w:t>
      </w:r>
      <w:r w:rsidR="00E86526" w:rsidRPr="002A3910">
        <w:t>his call</w:t>
      </w:r>
      <w:r w:rsidRPr="002A3910">
        <w:t>)</w:t>
      </w:r>
    </w:p>
    <w:p w14:paraId="4579B73A" w14:textId="50494CFC" w:rsidR="004151F9" w:rsidRPr="002A3910" w:rsidRDefault="00000000" w:rsidP="004151F9">
      <w:pPr>
        <w:pStyle w:val="ListBullet"/>
      </w:pPr>
      <w:hyperlink w:anchor="dd_dt" w:history="1">
        <w:r w:rsidR="004151F9" w:rsidRPr="002A3910">
          <w:rPr>
            <w:rStyle w:val="Hyperlink"/>
          </w:rPr>
          <w:t>DD^%DT</w:t>
        </w:r>
      </w:hyperlink>
    </w:p>
    <w:p w14:paraId="697700AA" w14:textId="77777777" w:rsidR="00831010" w:rsidRPr="002A3910" w:rsidRDefault="00831010" w:rsidP="00831010">
      <w:pPr>
        <w:pStyle w:val="BodyText6"/>
      </w:pPr>
    </w:p>
    <w:p w14:paraId="1561565F" w14:textId="5AE297B9" w:rsidR="00E86526" w:rsidRPr="002A3910" w:rsidRDefault="00E86526" w:rsidP="00983E29">
      <w:pPr>
        <w:pStyle w:val="BodyText"/>
      </w:pPr>
      <w:r w:rsidRPr="002A3910">
        <w:t>This is th</w:t>
      </w:r>
      <w:r w:rsidR="004151F9" w:rsidRPr="002A3910">
        <w:t xml:space="preserve">e reverse of what </w:t>
      </w:r>
      <w:hyperlink w:anchor="dt_intro" w:history="1">
        <w:r w:rsidR="004151F9" w:rsidRPr="002A3910">
          <w:rPr>
            <w:rStyle w:val="Hyperlink"/>
          </w:rPr>
          <w:t>%DT</w:t>
        </w:r>
      </w:hyperlink>
      <w:r w:rsidR="004151F9" w:rsidRPr="002A3910">
        <w:t xml:space="preserve"> does.</w:t>
      </w:r>
      <w:r w:rsidRPr="002A3910">
        <w:t xml:space="preserve"> Simply </w:t>
      </w:r>
      <w:r w:rsidR="009C6213" w:rsidRPr="002A3910">
        <w:t>set</w:t>
      </w:r>
      <w:r w:rsidRPr="002A3910">
        <w:t xml:space="preserve"> the variable </w:t>
      </w:r>
      <w:r w:rsidRPr="002A3910">
        <w:rPr>
          <w:b/>
        </w:rPr>
        <w:t>Y</w:t>
      </w:r>
      <w:r w:rsidRPr="002A3910">
        <w:t xml:space="preserve"> equal to the internal date and execute </w:t>
      </w:r>
      <w:r w:rsidRPr="002A3910">
        <w:rPr>
          <w:b/>
          <w:bCs/>
        </w:rPr>
        <w:t>^DD(</w:t>
      </w:r>
      <w:r w:rsidR="00084217" w:rsidRPr="002A3910">
        <w:rPr>
          <w:b/>
          <w:bCs/>
        </w:rPr>
        <w:t>“</w:t>
      </w:r>
      <w:r w:rsidRPr="002A3910">
        <w:rPr>
          <w:b/>
          <w:bCs/>
        </w:rPr>
        <w:t>DD</w:t>
      </w:r>
      <w:r w:rsidR="00084217" w:rsidRPr="002A3910">
        <w:rPr>
          <w:b/>
          <w:bCs/>
        </w:rPr>
        <w:t>”</w:t>
      </w:r>
      <w:r w:rsidR="0060035B" w:rsidRPr="002A3910">
        <w:rPr>
          <w:b/>
          <w:bCs/>
        </w:rPr>
        <w:t>)</w:t>
      </w:r>
      <w:r w:rsidR="0060035B" w:rsidRPr="002A3910">
        <w:t>.</w:t>
      </w:r>
    </w:p>
    <w:p w14:paraId="523B4178" w14:textId="77777777" w:rsidR="005818B6" w:rsidRPr="002A3910" w:rsidRDefault="005818B6" w:rsidP="005818B6">
      <w:pPr>
        <w:pStyle w:val="AltHeading5"/>
        <w:rPr>
          <w:noProof w:val="0"/>
        </w:rPr>
      </w:pPr>
      <w:r w:rsidRPr="002A3910">
        <w:rPr>
          <w:noProof w:val="0"/>
        </w:rPr>
        <w:t>Input Variable</w:t>
      </w:r>
    </w:p>
    <w:p w14:paraId="464B72F5" w14:textId="77777777" w:rsidR="005818B6" w:rsidRPr="002A3910" w:rsidRDefault="005818B6" w:rsidP="005818B6">
      <w:pPr>
        <w:pStyle w:val="APIParameters"/>
        <w:rPr>
          <w:noProof w:val="0"/>
        </w:rPr>
      </w:pPr>
      <w:r w:rsidRPr="002A3910">
        <w:rPr>
          <w:b/>
          <w:noProof w:val="0"/>
        </w:rPr>
        <w:t>Y:</w:t>
      </w:r>
      <w:r w:rsidRPr="002A3910">
        <w:rPr>
          <w:noProof w:val="0"/>
        </w:rPr>
        <w:tab/>
        <w:t xml:space="preserve">(Required) This contains the internal date to be converted. If this has </w:t>
      </w:r>
      <w:r w:rsidRPr="002A3910">
        <w:rPr>
          <w:b/>
          <w:bCs w:val="0"/>
          <w:noProof w:val="0"/>
        </w:rPr>
        <w:t>five</w:t>
      </w:r>
      <w:r w:rsidRPr="002A3910">
        <w:rPr>
          <w:noProof w:val="0"/>
        </w:rPr>
        <w:t xml:space="preserve"> or </w:t>
      </w:r>
      <w:r w:rsidRPr="002A3910">
        <w:rPr>
          <w:b/>
          <w:bCs w:val="0"/>
          <w:noProof w:val="0"/>
        </w:rPr>
        <w:t>six</w:t>
      </w:r>
      <w:r w:rsidRPr="002A3910">
        <w:rPr>
          <w:noProof w:val="0"/>
        </w:rPr>
        <w:t xml:space="preserve"> decimal places, seconds are automatically returned.</w:t>
      </w:r>
    </w:p>
    <w:p w14:paraId="5785FD17" w14:textId="77777777" w:rsidR="005818B6" w:rsidRPr="002A3910" w:rsidRDefault="005818B6" w:rsidP="005818B6">
      <w:pPr>
        <w:pStyle w:val="AltHeading5"/>
        <w:rPr>
          <w:noProof w:val="0"/>
        </w:rPr>
      </w:pPr>
      <w:r w:rsidRPr="002A3910">
        <w:rPr>
          <w:noProof w:val="0"/>
        </w:rPr>
        <w:t>Output Variable</w:t>
      </w:r>
    </w:p>
    <w:p w14:paraId="4A4B3E43" w14:textId="77777777" w:rsidR="005818B6" w:rsidRPr="002A3910" w:rsidRDefault="005818B6" w:rsidP="005818B6">
      <w:pPr>
        <w:pStyle w:val="APIParameters"/>
        <w:rPr>
          <w:noProof w:val="0"/>
        </w:rPr>
      </w:pPr>
      <w:r w:rsidRPr="002A3910">
        <w:rPr>
          <w:b/>
          <w:noProof w:val="0"/>
        </w:rPr>
        <w:t>Y:</w:t>
      </w:r>
      <w:r w:rsidRPr="002A3910">
        <w:rPr>
          <w:noProof w:val="0"/>
        </w:rPr>
        <w:tab/>
      </w:r>
      <w:r w:rsidRPr="002A3910">
        <w:rPr>
          <w:b/>
          <w:noProof w:val="0"/>
        </w:rPr>
        <w:t>Y</w:t>
      </w:r>
      <w:r w:rsidRPr="002A3910">
        <w:rPr>
          <w:noProof w:val="0"/>
        </w:rPr>
        <w:t xml:space="preserve"> is returned as the external form of the date.</w:t>
      </w:r>
    </w:p>
    <w:p w14:paraId="43A06130" w14:textId="392B8360" w:rsidR="005818B6" w:rsidRPr="002A3910" w:rsidRDefault="007869D8" w:rsidP="005818B6">
      <w:pPr>
        <w:pStyle w:val="Note"/>
      </w:pPr>
      <w:r w:rsidRPr="002A3910">
        <w:rPr>
          <w:noProof/>
        </w:rPr>
        <w:drawing>
          <wp:inline distT="0" distB="0" distL="0" distR="0" wp14:anchorId="5611CB1D" wp14:editId="1EE8D79F">
            <wp:extent cx="266700" cy="289560"/>
            <wp:effectExtent l="0" t="0" r="0" b="0"/>
            <wp:docPr id="2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5818B6" w:rsidRPr="002A3910">
        <w:tab/>
      </w:r>
      <w:r w:rsidR="005818B6" w:rsidRPr="002A3910">
        <w:rPr>
          <w:b/>
        </w:rPr>
        <w:t>REF:</w:t>
      </w:r>
      <w:r w:rsidR="005818B6" w:rsidRPr="002A3910">
        <w:t xml:space="preserve"> See also the </w:t>
      </w:r>
      <w:r w:rsidR="005818B6" w:rsidRPr="002A3910">
        <w:rPr>
          <w:color w:val="0000FF"/>
          <w:u w:val="single"/>
        </w:rPr>
        <w:fldChar w:fldCharType="begin" w:fldLock="1"/>
      </w:r>
      <w:r w:rsidR="005818B6" w:rsidRPr="002A3910">
        <w:rPr>
          <w:color w:val="0000FF"/>
          <w:u w:val="single"/>
        </w:rPr>
        <w:instrText xml:space="preserve"> REF _Ref343066970 \h  \* MERGEFORMAT </w:instrText>
      </w:r>
      <w:r w:rsidR="005818B6" w:rsidRPr="002A3910">
        <w:rPr>
          <w:color w:val="0000FF"/>
          <w:u w:val="single"/>
        </w:rPr>
      </w:r>
      <w:r w:rsidR="005818B6" w:rsidRPr="002A3910">
        <w:rPr>
          <w:color w:val="0000FF"/>
          <w:u w:val="single"/>
        </w:rPr>
        <w:fldChar w:fldCharType="separate"/>
      </w:r>
      <w:r w:rsidR="00272B32" w:rsidRPr="002A3910">
        <w:rPr>
          <w:color w:val="0000FF"/>
          <w:u w:val="single"/>
        </w:rPr>
        <w:t xml:space="preserve">DT^DIO2: </w:t>
      </w:r>
      <w:r w:rsidR="005818B6" w:rsidRPr="002A3910">
        <w:rPr>
          <w:color w:val="0000FF"/>
          <w:u w:val="single"/>
        </w:rPr>
        <w:fldChar w:fldCharType="end"/>
      </w:r>
      <w:r w:rsidR="005818B6" w:rsidRPr="002A3910">
        <w:t xml:space="preserve">API, which takes an internal date in the variable Y and </w:t>
      </w:r>
      <w:r w:rsidR="005818B6" w:rsidRPr="002A3910">
        <w:rPr>
          <w:i/>
        </w:rPr>
        <w:t>writes out</w:t>
      </w:r>
      <w:r w:rsidR="005818B6" w:rsidRPr="002A3910">
        <w:t xml:space="preserve"> its external form.</w:t>
      </w:r>
    </w:p>
    <w:p w14:paraId="6F35D920" w14:textId="77777777" w:rsidR="007D4F34" w:rsidRPr="002A3910" w:rsidRDefault="007D4F34" w:rsidP="007D4F34">
      <w:pPr>
        <w:pStyle w:val="BodyText6"/>
      </w:pPr>
    </w:p>
    <w:p w14:paraId="7ABD47E6" w14:textId="75A98268" w:rsidR="00BE674E" w:rsidRPr="002A3910" w:rsidRDefault="00E86526" w:rsidP="002B24F8">
      <w:pPr>
        <w:pStyle w:val="Heading4"/>
      </w:pPr>
      <w:bookmarkStart w:id="125" w:name="example2"/>
      <w:r w:rsidRPr="002A3910">
        <w:t>Example</w:t>
      </w:r>
      <w:bookmarkEnd w:id="125"/>
    </w:p>
    <w:p w14:paraId="02FCB8C3" w14:textId="77777777" w:rsidR="007D4F34" w:rsidRPr="002A3910" w:rsidRDefault="007D4F34" w:rsidP="007D4F34">
      <w:pPr>
        <w:pStyle w:val="BodyText6"/>
        <w:keepNext/>
        <w:keepLines/>
        <w:rPr>
          <w:lang w:bidi="hi-IN"/>
        </w:rPr>
      </w:pPr>
    </w:p>
    <w:p w14:paraId="4A7C3E1C" w14:textId="732CB819" w:rsidR="0060035B" w:rsidRPr="002A3910" w:rsidRDefault="0060035B" w:rsidP="0060035B">
      <w:pPr>
        <w:pStyle w:val="Caption"/>
      </w:pPr>
      <w:bookmarkStart w:id="126" w:name="_Toc159568273"/>
      <w:r w:rsidRPr="002A3910">
        <w:t xml:space="preserve">Figure </w:t>
      </w:r>
      <w:r w:rsidRPr="002A3910">
        <w:fldChar w:fldCharType="begin"/>
      </w:r>
      <w:r w:rsidRPr="002A3910">
        <w:instrText>SEQ Figure \* ARABIC</w:instrText>
      </w:r>
      <w:r w:rsidRPr="002A3910">
        <w:fldChar w:fldCharType="separate"/>
      </w:r>
      <w:r w:rsidR="002D1B25">
        <w:rPr>
          <w:noProof/>
        </w:rPr>
        <w:t>2</w:t>
      </w:r>
      <w:r w:rsidRPr="002A3910">
        <w:fldChar w:fldCharType="end"/>
      </w:r>
      <w:r w:rsidR="002E002E" w:rsidRPr="002A3910">
        <w:t>:</w:t>
      </w:r>
      <w:r w:rsidRPr="002A3910">
        <w:t xml:space="preserve"> </w:t>
      </w:r>
      <w:r w:rsidR="00B63F31" w:rsidRPr="002A3910">
        <w:t>X ^DD(</w:t>
      </w:r>
      <w:r w:rsidR="00084217" w:rsidRPr="002A3910">
        <w:t>“</w:t>
      </w:r>
      <w:r w:rsidR="00B63F31" w:rsidRPr="002A3910">
        <w:t>DD</w:t>
      </w:r>
      <w:r w:rsidR="00084217" w:rsidRPr="002A3910">
        <w:t>”</w:t>
      </w:r>
      <w:r w:rsidR="00B63F31" w:rsidRPr="002A3910">
        <w:t>)</w:t>
      </w:r>
      <w:r w:rsidR="001D2DE0" w:rsidRPr="002A3910">
        <w:t xml:space="preserve"> API—E</w:t>
      </w:r>
      <w:r w:rsidR="00B63F31" w:rsidRPr="002A3910">
        <w:t>xample</w:t>
      </w:r>
      <w:bookmarkEnd w:id="126"/>
    </w:p>
    <w:p w14:paraId="1B67A63E" w14:textId="77777777" w:rsidR="00E86526" w:rsidRPr="002A3910" w:rsidRDefault="00E86526" w:rsidP="00ED4DD4">
      <w:pPr>
        <w:pStyle w:val="APICode"/>
      </w:pPr>
      <w:r w:rsidRPr="002A3910">
        <w:t>&gt;</w:t>
      </w:r>
      <w:r w:rsidRPr="002A3910">
        <w:rPr>
          <w:b/>
        </w:rPr>
        <w:t>S Y=2690720.163 X ^DD(</w:t>
      </w:r>
      <w:r w:rsidR="00084217" w:rsidRPr="002A3910">
        <w:rPr>
          <w:b/>
        </w:rPr>
        <w:t>“</w:t>
      </w:r>
      <w:r w:rsidRPr="002A3910">
        <w:rPr>
          <w:b/>
        </w:rPr>
        <w:t>DD</w:t>
      </w:r>
      <w:r w:rsidR="00084217" w:rsidRPr="002A3910">
        <w:rPr>
          <w:b/>
        </w:rPr>
        <w:t>”</w:t>
      </w:r>
      <w:r w:rsidRPr="002A3910">
        <w:rPr>
          <w:b/>
        </w:rPr>
        <w:t>) W Y</w:t>
      </w:r>
    </w:p>
    <w:p w14:paraId="72616BD7" w14:textId="77777777" w:rsidR="00E86526" w:rsidRPr="002A3910" w:rsidRDefault="00E86526" w:rsidP="00ED4DD4">
      <w:pPr>
        <w:pStyle w:val="APICode"/>
      </w:pPr>
      <w:r w:rsidRPr="002A3910">
        <w:t>JUL 20,1969@1630</w:t>
      </w:r>
    </w:p>
    <w:p w14:paraId="1E7316B6" w14:textId="77777777" w:rsidR="00E86526" w:rsidRPr="002A3910" w:rsidRDefault="00E86526" w:rsidP="00B66E33">
      <w:pPr>
        <w:pStyle w:val="BodyText6"/>
      </w:pPr>
    </w:p>
    <w:p w14:paraId="403B047B" w14:textId="045D6CEF" w:rsidR="00D42D1B" w:rsidRPr="002A3910" w:rsidRDefault="00E86526" w:rsidP="007E25CB">
      <w:pPr>
        <w:pStyle w:val="BodyText"/>
      </w:pPr>
      <w:r w:rsidRPr="002A3910">
        <w:t xml:space="preserve">This results in </w:t>
      </w:r>
      <w:r w:rsidRPr="002A3910">
        <w:rPr>
          <w:b/>
        </w:rPr>
        <w:t>Y</w:t>
      </w:r>
      <w:r w:rsidRPr="002A3910">
        <w:t xml:space="preserve"> being equal to </w:t>
      </w:r>
      <w:r w:rsidRPr="002A3910">
        <w:rPr>
          <w:b/>
          <w:bCs/>
        </w:rPr>
        <w:t>JUL 20,1969@16:30</w:t>
      </w:r>
      <w:r w:rsidRPr="002A3910">
        <w:t xml:space="preserve">. (No </w:t>
      </w:r>
      <w:r w:rsidR="005818B6" w:rsidRPr="002A3910">
        <w:t xml:space="preserve">space before the </w:t>
      </w:r>
      <w:r w:rsidR="005818B6" w:rsidRPr="002A3910">
        <w:rPr>
          <w:b/>
          <w:bCs/>
        </w:rPr>
        <w:t>4-digit</w:t>
      </w:r>
      <w:r w:rsidR="005818B6" w:rsidRPr="002A3910">
        <w:t xml:space="preserve"> year.)</w:t>
      </w:r>
    </w:p>
    <w:p w14:paraId="0F28B6DD" w14:textId="77777777" w:rsidR="007A1D5E" w:rsidRPr="002A3910" w:rsidRDefault="007A1D5E" w:rsidP="007A1D5E">
      <w:pPr>
        <w:pStyle w:val="BodyText6"/>
      </w:pPr>
    </w:p>
    <w:p w14:paraId="3327BDA6" w14:textId="77777777" w:rsidR="00E86526" w:rsidRPr="002A3910" w:rsidRDefault="00E86526" w:rsidP="0074437A">
      <w:pPr>
        <w:pStyle w:val="Heading3"/>
      </w:pPr>
      <w:bookmarkStart w:id="127" w:name="en_ddiol"/>
      <w:bookmarkStart w:id="128" w:name="_Ref387127880"/>
      <w:bookmarkStart w:id="129" w:name="_Toc159568712"/>
      <w:r w:rsidRPr="002A3910">
        <w:lastRenderedPageBreak/>
        <w:t>EN^DDIOL</w:t>
      </w:r>
      <w:bookmarkEnd w:id="127"/>
      <w:r w:rsidR="005818B6" w:rsidRPr="002A3910">
        <w:t>()</w:t>
      </w:r>
      <w:r w:rsidRPr="002A3910">
        <w:t xml:space="preserve">: </w:t>
      </w:r>
      <w:r w:rsidR="00542CA5" w:rsidRPr="002A3910">
        <w:t xml:space="preserve">Message </w:t>
      </w:r>
      <w:r w:rsidRPr="002A3910">
        <w:t>Loader</w:t>
      </w:r>
      <w:bookmarkEnd w:id="128"/>
      <w:bookmarkEnd w:id="129"/>
    </w:p>
    <w:p w14:paraId="16A3506A" w14:textId="77777777" w:rsidR="00F67104" w:rsidRPr="002A3910" w:rsidRDefault="00F67104" w:rsidP="00F67104">
      <w:pPr>
        <w:pStyle w:val="AltHeading5"/>
        <w:rPr>
          <w:noProof w:val="0"/>
        </w:rPr>
      </w:pPr>
      <w:r w:rsidRPr="002A3910">
        <w:rPr>
          <w:noProof w:val="0"/>
        </w:rPr>
        <w:t>Reference Type</w:t>
      </w:r>
    </w:p>
    <w:p w14:paraId="1250B473"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5263D9" w:rsidRPr="002A3910">
        <w:instrText>DDIOL</w:instrText>
      </w:r>
      <w:r w:rsidRPr="002A3910">
        <w:rPr>
          <w:vanish/>
        </w:rPr>
        <w:instrText>:</w:instrText>
      </w:r>
      <w:r w:rsidR="005263D9" w:rsidRPr="002A3910">
        <w:instrText>EN^DDIOL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5263D9" w:rsidRPr="002A3910">
        <w:instrText>EN^DDIOL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5263D9" w:rsidRPr="002A3910">
        <w:instrText>EN^DDIOL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5263D9" w:rsidRPr="002A3910">
        <w:instrText>EN^DDIOL”</w:instrText>
      </w:r>
      <w:r w:rsidRPr="002A3910">
        <w:rPr>
          <w:vanish/>
        </w:rPr>
        <w:fldChar w:fldCharType="end"/>
      </w:r>
      <w:r w:rsidRPr="002A3910">
        <w:fldChar w:fldCharType="begin"/>
      </w:r>
      <w:r w:rsidRPr="002A3910">
        <w:instrText>XE "APIs:</w:instrText>
      </w:r>
      <w:r w:rsidR="005263D9" w:rsidRPr="002A3910">
        <w:instrText>EN^DDIOL</w:instrText>
      </w:r>
      <w:r w:rsidRPr="002A3910">
        <w:instrText>"</w:instrText>
      </w:r>
      <w:r w:rsidRPr="002A3910">
        <w:fldChar w:fldCharType="end"/>
      </w:r>
      <w:r w:rsidR="00315BF8" w:rsidRPr="002A3910">
        <w:fldChar w:fldCharType="begin"/>
      </w:r>
      <w:r w:rsidR="00315BF8" w:rsidRPr="002A3910">
        <w:instrText>XE "Message Loader:EN^DDIOL"</w:instrText>
      </w:r>
      <w:r w:rsidR="00315BF8" w:rsidRPr="002A3910">
        <w:fldChar w:fldCharType="end"/>
      </w:r>
    </w:p>
    <w:p w14:paraId="3D274D42" w14:textId="77777777" w:rsidR="00F67104" w:rsidRPr="002A3910" w:rsidRDefault="00F67104" w:rsidP="00F67104">
      <w:pPr>
        <w:pStyle w:val="AltHeading5"/>
        <w:rPr>
          <w:noProof w:val="0"/>
        </w:rPr>
      </w:pPr>
      <w:r w:rsidRPr="002A3910">
        <w:rPr>
          <w:noProof w:val="0"/>
        </w:rPr>
        <w:t>Category</w:t>
      </w:r>
    </w:p>
    <w:p w14:paraId="27CBC0A2" w14:textId="77777777" w:rsidR="00F67104" w:rsidRPr="002A3910" w:rsidRDefault="00F67104" w:rsidP="00F67104">
      <w:pPr>
        <w:pStyle w:val="APIText"/>
        <w:keepNext/>
        <w:keepLines/>
      </w:pPr>
      <w:r w:rsidRPr="002A3910">
        <w:t>Classic VA FileMan</w:t>
      </w:r>
    </w:p>
    <w:p w14:paraId="4EA9D0A8" w14:textId="77777777" w:rsidR="00F67104" w:rsidRPr="002A3910" w:rsidRDefault="00FC5B86" w:rsidP="00F67104">
      <w:pPr>
        <w:pStyle w:val="AltHeading5"/>
        <w:rPr>
          <w:noProof w:val="0"/>
        </w:rPr>
      </w:pPr>
      <w:r w:rsidRPr="002A3910">
        <w:rPr>
          <w:noProof w:val="0"/>
        </w:rPr>
        <w:t>ICR#</w:t>
      </w:r>
    </w:p>
    <w:p w14:paraId="63B693A6" w14:textId="77777777" w:rsidR="00F67104" w:rsidRPr="002A3910" w:rsidRDefault="005263D9" w:rsidP="00F67104">
      <w:pPr>
        <w:pStyle w:val="APIText"/>
        <w:keepNext/>
        <w:keepLines/>
      </w:pPr>
      <w:r w:rsidRPr="002A3910">
        <w:t>10142</w:t>
      </w:r>
    </w:p>
    <w:p w14:paraId="6E4B203E" w14:textId="77777777" w:rsidR="00F67104" w:rsidRPr="002A3910" w:rsidRDefault="00F67104" w:rsidP="00F67104">
      <w:pPr>
        <w:pStyle w:val="AltHeading5"/>
        <w:rPr>
          <w:noProof w:val="0"/>
        </w:rPr>
      </w:pPr>
      <w:r w:rsidRPr="002A3910">
        <w:rPr>
          <w:noProof w:val="0"/>
        </w:rPr>
        <w:t>Description</w:t>
      </w:r>
    </w:p>
    <w:p w14:paraId="5320DBAA" w14:textId="77777777" w:rsidR="00E86526" w:rsidRPr="002A3910" w:rsidRDefault="0064654A" w:rsidP="00315BF8">
      <w:pPr>
        <w:pStyle w:val="BodyText"/>
      </w:pPr>
      <w:r w:rsidRPr="002A3910">
        <w:t xml:space="preserve">The </w:t>
      </w:r>
      <w:r w:rsidR="00E86526" w:rsidRPr="002A3910">
        <w:t xml:space="preserve">EN^DDIOL </w:t>
      </w:r>
      <w:r w:rsidRPr="002A3910">
        <w:t xml:space="preserve">API </w:t>
      </w:r>
      <w:r w:rsidR="00E86526" w:rsidRPr="002A3910">
        <w:t xml:space="preserve">is designed as a replacement for simple </w:t>
      </w:r>
      <w:r w:rsidR="00E86526" w:rsidRPr="002A3910">
        <w:rPr>
          <w:b/>
        </w:rPr>
        <w:t>WRITE</w:t>
      </w:r>
      <w:r w:rsidR="00E86526" w:rsidRPr="002A3910">
        <w:t xml:space="preserve"> statements in any part of the data dictionary that has a programming </w:t>
      </w:r>
      <w:r w:rsidR="00084217" w:rsidRPr="002A3910">
        <w:t>“</w:t>
      </w:r>
      <w:r w:rsidR="00E86526" w:rsidRPr="002A3910">
        <w:t>hook</w:t>
      </w:r>
      <w:r w:rsidR="00084217" w:rsidRPr="002A3910">
        <w:t>”</w:t>
      </w:r>
      <w:r w:rsidR="00333256" w:rsidRPr="002A3910">
        <w:t xml:space="preserve"> (e.g., executable help).</w:t>
      </w:r>
    </w:p>
    <w:p w14:paraId="2E97ED63" w14:textId="77777777" w:rsidR="00E86526" w:rsidRPr="002A3910" w:rsidRDefault="00E86526" w:rsidP="00315BF8">
      <w:pPr>
        <w:pStyle w:val="BodyText"/>
      </w:pPr>
      <w:r w:rsidRPr="002A3910">
        <w:t xml:space="preserve">As alternate user interfaces are developed for accessing VA FileMan databases, developers are faced with the issue of removing embedded </w:t>
      </w:r>
      <w:r w:rsidRPr="002A3910">
        <w:rPr>
          <w:b/>
        </w:rPr>
        <w:t>WRITE</w:t>
      </w:r>
      <w:r w:rsidRPr="002A3910">
        <w:t xml:space="preserve"> statements from their data dictionaries. Direct </w:t>
      </w:r>
      <w:r w:rsidR="008C7F01" w:rsidRPr="002A3910">
        <w:rPr>
          <w:b/>
        </w:rPr>
        <w:t>WRITE</w:t>
      </w:r>
      <w:r w:rsidRPr="002A3910">
        <w:t>s should be removed</w:t>
      </w:r>
      <w:r w:rsidR="008C7F01" w:rsidRPr="002A3910">
        <w:t>,</w:t>
      </w:r>
      <w:r w:rsidRPr="002A3910">
        <w:t xml:space="preserve"> since they might cause the text to display improperly in the new interface. This separation of the user interface from the database definition helps you to prepare your databases for access by any new interface, such as a </w:t>
      </w:r>
      <w:r w:rsidR="00B63F31" w:rsidRPr="002A3910">
        <w:t>Graphical User Interface (GUI).</w:t>
      </w:r>
    </w:p>
    <w:p w14:paraId="157AC6A2" w14:textId="5A631BC0" w:rsidR="00E86526" w:rsidRPr="002A3910" w:rsidRDefault="00E86526" w:rsidP="001D2DE0">
      <w:pPr>
        <w:pStyle w:val="BodyText"/>
        <w:keepNext/>
        <w:keepLines/>
      </w:pPr>
      <w:r w:rsidRPr="002A3910">
        <w:t>The environment in which the Loader is called determines how it p</w:t>
      </w:r>
      <w:r w:rsidR="00B63F31" w:rsidRPr="002A3910">
        <w:t>rocesses the text it is passed.</w:t>
      </w:r>
    </w:p>
    <w:p w14:paraId="272C6975" w14:textId="77777777" w:rsidR="007A1D5E" w:rsidRPr="002A3910" w:rsidRDefault="007A1D5E" w:rsidP="007A1D5E">
      <w:pPr>
        <w:pStyle w:val="BodyText6"/>
        <w:keepNext/>
        <w:keepLines/>
      </w:pPr>
    </w:p>
    <w:p w14:paraId="2222FC43" w14:textId="3DE3E5F9" w:rsidR="00B63F31" w:rsidRPr="002A3910" w:rsidRDefault="00B63F31" w:rsidP="001D2DE0">
      <w:pPr>
        <w:pStyle w:val="Caption"/>
      </w:pPr>
      <w:bookmarkStart w:id="130" w:name="_Toc159569115"/>
      <w:r w:rsidRPr="002A3910">
        <w:t xml:space="preserve">Table </w:t>
      </w:r>
      <w:r w:rsidRPr="002A3910">
        <w:fldChar w:fldCharType="begin"/>
      </w:r>
      <w:r w:rsidRPr="002A3910">
        <w:instrText>SEQ Table \* ARABIC</w:instrText>
      </w:r>
      <w:r w:rsidRPr="002A3910">
        <w:fldChar w:fldCharType="separate"/>
      </w:r>
      <w:r w:rsidR="002D1B25">
        <w:rPr>
          <w:noProof/>
        </w:rPr>
        <w:t>12</w:t>
      </w:r>
      <w:r w:rsidRPr="002A3910">
        <w:fldChar w:fldCharType="end"/>
      </w:r>
      <w:r w:rsidR="00405EF1" w:rsidRPr="002A3910">
        <w:t>:</w:t>
      </w:r>
      <w:r w:rsidR="00E86BD4" w:rsidRPr="002A3910">
        <w:t xml:space="preserve"> Loader—Processing Text Based on M</w:t>
      </w:r>
      <w:r w:rsidRPr="002A3910">
        <w:t>ode</w:t>
      </w:r>
      <w:bookmarkEnd w:id="130"/>
    </w:p>
    <w:tbl>
      <w:tblPr>
        <w:tblW w:w="950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2"/>
        <w:gridCol w:w="8162"/>
      </w:tblGrid>
      <w:tr w:rsidR="00B63F31" w:rsidRPr="002A3910" w14:paraId="20E4BB2E" w14:textId="77777777" w:rsidTr="00E9325B">
        <w:trPr>
          <w:tblHeader/>
        </w:trPr>
        <w:tc>
          <w:tcPr>
            <w:tcW w:w="1239" w:type="dxa"/>
            <w:shd w:val="clear" w:color="auto" w:fill="F2F2F2" w:themeFill="background1" w:themeFillShade="F2"/>
          </w:tcPr>
          <w:p w14:paraId="33344DCA" w14:textId="77777777" w:rsidR="00B63F31" w:rsidRPr="002A3910" w:rsidRDefault="00B63F31" w:rsidP="00BC7AEE">
            <w:pPr>
              <w:pStyle w:val="TableHeading"/>
              <w:rPr>
                <w:noProof w:val="0"/>
              </w:rPr>
            </w:pPr>
            <w:bookmarkStart w:id="131" w:name="COL001_TBL012"/>
            <w:bookmarkEnd w:id="131"/>
            <w:r w:rsidRPr="002A3910">
              <w:rPr>
                <w:noProof w:val="0"/>
              </w:rPr>
              <w:t>Mode</w:t>
            </w:r>
          </w:p>
        </w:tc>
        <w:tc>
          <w:tcPr>
            <w:tcW w:w="8265" w:type="dxa"/>
            <w:shd w:val="clear" w:color="auto" w:fill="F2F2F2" w:themeFill="background1" w:themeFillShade="F2"/>
          </w:tcPr>
          <w:p w14:paraId="789901BD" w14:textId="77777777" w:rsidR="00B63F31" w:rsidRPr="002A3910" w:rsidRDefault="00B63F31" w:rsidP="00BC7AEE">
            <w:pPr>
              <w:pStyle w:val="TableHeading"/>
              <w:rPr>
                <w:noProof w:val="0"/>
              </w:rPr>
            </w:pPr>
            <w:r w:rsidRPr="002A3910">
              <w:rPr>
                <w:noProof w:val="0"/>
              </w:rPr>
              <w:t>How the Text Is Processed</w:t>
            </w:r>
          </w:p>
        </w:tc>
      </w:tr>
      <w:tr w:rsidR="00B63F31" w:rsidRPr="002A3910" w14:paraId="41C07551" w14:textId="77777777" w:rsidTr="0067684E">
        <w:tc>
          <w:tcPr>
            <w:tcW w:w="1239" w:type="dxa"/>
          </w:tcPr>
          <w:p w14:paraId="01ED8F95" w14:textId="77777777" w:rsidR="00B63F31" w:rsidRPr="002A3910" w:rsidRDefault="00B63F31" w:rsidP="001D2DE0">
            <w:pPr>
              <w:pStyle w:val="TableText"/>
              <w:keepNext/>
              <w:keepLines/>
            </w:pPr>
            <w:r w:rsidRPr="002A3910">
              <w:t>Scrolling</w:t>
            </w:r>
          </w:p>
        </w:tc>
        <w:tc>
          <w:tcPr>
            <w:tcW w:w="8265" w:type="dxa"/>
          </w:tcPr>
          <w:p w14:paraId="11A9FFA1" w14:textId="77777777" w:rsidR="00B63F31" w:rsidRPr="002A3910" w:rsidRDefault="00B63F31" w:rsidP="001D2DE0">
            <w:pPr>
              <w:pStyle w:val="TableText"/>
              <w:keepNext/>
              <w:keepLines/>
            </w:pPr>
            <w:r w:rsidRPr="002A3910">
              <w:t>Text is written to the screen.</w:t>
            </w:r>
          </w:p>
        </w:tc>
      </w:tr>
      <w:tr w:rsidR="00B63F31" w:rsidRPr="002A3910" w14:paraId="13579E66" w14:textId="77777777" w:rsidTr="0067684E">
        <w:tc>
          <w:tcPr>
            <w:tcW w:w="1239" w:type="dxa"/>
          </w:tcPr>
          <w:p w14:paraId="0F618D41" w14:textId="77777777" w:rsidR="00B63F31" w:rsidRPr="002A3910" w:rsidRDefault="00B63F31" w:rsidP="0067684E">
            <w:pPr>
              <w:pStyle w:val="TableText"/>
              <w:keepNext/>
              <w:keepLines/>
            </w:pPr>
            <w:r w:rsidRPr="002A3910">
              <w:t>ScreenMan</w:t>
            </w:r>
          </w:p>
        </w:tc>
        <w:tc>
          <w:tcPr>
            <w:tcW w:w="8265" w:type="dxa"/>
          </w:tcPr>
          <w:p w14:paraId="2C74AE83" w14:textId="77777777" w:rsidR="00B63F31" w:rsidRPr="002A3910" w:rsidRDefault="00B63F31" w:rsidP="0067684E">
            <w:pPr>
              <w:pStyle w:val="TableText"/>
              <w:keepNext/>
              <w:keepLines/>
            </w:pPr>
            <w:r w:rsidRPr="002A3910">
              <w:t>Text is written in ScreenMan</w:t>
            </w:r>
            <w:r w:rsidR="00084217" w:rsidRPr="002A3910">
              <w:t>’</w:t>
            </w:r>
            <w:r w:rsidRPr="002A3910">
              <w:t>s Command Area.</w:t>
            </w:r>
          </w:p>
        </w:tc>
      </w:tr>
      <w:tr w:rsidR="00B63F31" w:rsidRPr="002A3910" w14:paraId="59740F3F" w14:textId="77777777" w:rsidTr="0067684E">
        <w:tc>
          <w:tcPr>
            <w:tcW w:w="1239" w:type="dxa"/>
          </w:tcPr>
          <w:p w14:paraId="23647B7C" w14:textId="77777777" w:rsidR="00B63F31" w:rsidRPr="002A3910" w:rsidRDefault="00B63F31" w:rsidP="00B63F31">
            <w:pPr>
              <w:pStyle w:val="TableText"/>
            </w:pPr>
            <w:r w:rsidRPr="002A3910">
              <w:t>DBS</w:t>
            </w:r>
          </w:p>
        </w:tc>
        <w:tc>
          <w:tcPr>
            <w:tcW w:w="8265" w:type="dxa"/>
          </w:tcPr>
          <w:p w14:paraId="60E20203" w14:textId="77777777" w:rsidR="00B63F31" w:rsidRPr="002A3910" w:rsidRDefault="00B63F31" w:rsidP="00B63F31">
            <w:pPr>
              <w:pStyle w:val="TableText"/>
            </w:pPr>
            <w:r w:rsidRPr="002A3910">
              <w:t>Text is loaded into an array.</w:t>
            </w:r>
          </w:p>
        </w:tc>
      </w:tr>
    </w:tbl>
    <w:p w14:paraId="5479BBC7" w14:textId="77777777" w:rsidR="00B63F31" w:rsidRPr="002A3910" w:rsidRDefault="00B63F31" w:rsidP="00B66E33">
      <w:pPr>
        <w:pStyle w:val="BodyText6"/>
      </w:pPr>
    </w:p>
    <w:p w14:paraId="5D259D9A" w14:textId="77777777" w:rsidR="00E86526" w:rsidRPr="002A3910" w:rsidRDefault="00E86526" w:rsidP="00841408">
      <w:pPr>
        <w:pStyle w:val="BodyText"/>
      </w:pPr>
      <w:r w:rsidRPr="002A3910">
        <w:t>In DBS mode, the specific array where the text is placed depends on which DBS call is made and whether an output array</w:t>
      </w:r>
      <w:r w:rsidR="00B63F31" w:rsidRPr="002A3910">
        <w:t xml:space="preserve"> was specified in the DBS call.</w:t>
      </w:r>
    </w:p>
    <w:p w14:paraId="071C14C2" w14:textId="0D883FE2" w:rsidR="00BE674E" w:rsidRPr="002A3910" w:rsidRDefault="00E86526" w:rsidP="00841408">
      <w:pPr>
        <w:pStyle w:val="BodyText"/>
      </w:pPr>
      <w:r w:rsidRPr="002A3910">
        <w:t>For example, if a call is made to the Validator (</w:t>
      </w:r>
      <w:hyperlink w:anchor="val_die" w:history="1">
        <w:r w:rsidRPr="002A3910">
          <w:rPr>
            <w:rStyle w:val="Hyperlink"/>
          </w:rPr>
          <w:t>VAL^DIE</w:t>
        </w:r>
      </w:hyperlink>
      <w:r w:rsidRPr="002A3910">
        <w:t xml:space="preserve">), and the INPUT transform of the field makes a call to the Loader, the text is placed into </w:t>
      </w:r>
      <w:r w:rsidRPr="002A3910">
        <w:rPr>
          <w:b/>
        </w:rPr>
        <w:t>^TMP(</w:t>
      </w:r>
      <w:r w:rsidR="00084217" w:rsidRPr="002A3910">
        <w:rPr>
          <w:b/>
        </w:rPr>
        <w:t>“</w:t>
      </w:r>
      <w:r w:rsidRPr="002A3910">
        <w:rPr>
          <w:b/>
        </w:rPr>
        <w:t>DIMSG</w:t>
      </w:r>
      <w:r w:rsidR="00084217" w:rsidRPr="002A3910">
        <w:rPr>
          <w:b/>
        </w:rPr>
        <w:t>”</w:t>
      </w:r>
      <w:r w:rsidRPr="002A3910">
        <w:rPr>
          <w:b/>
        </w:rPr>
        <w:t>,$J)</w:t>
      </w:r>
      <w:r w:rsidRPr="002A3910">
        <w:t>. If a call is made to the Helper (</w:t>
      </w:r>
      <w:hyperlink w:anchor="help_die" w:history="1">
        <w:r w:rsidRPr="002A3910">
          <w:rPr>
            <w:rStyle w:val="Hyperlink"/>
          </w:rPr>
          <w:t>HELP^DIE</w:t>
        </w:r>
      </w:hyperlink>
      <w:r w:rsidRPr="002A3910">
        <w:t xml:space="preserve">), and the executable help of the field makes a call to the Loader, the text is placed into </w:t>
      </w:r>
      <w:r w:rsidRPr="002A3910">
        <w:rPr>
          <w:b/>
        </w:rPr>
        <w:t>^TMP(</w:t>
      </w:r>
      <w:r w:rsidR="00084217" w:rsidRPr="002A3910">
        <w:rPr>
          <w:b/>
        </w:rPr>
        <w:t>“</w:t>
      </w:r>
      <w:r w:rsidRPr="002A3910">
        <w:rPr>
          <w:b/>
        </w:rPr>
        <w:t>DIHELP</w:t>
      </w:r>
      <w:r w:rsidR="00084217" w:rsidRPr="002A3910">
        <w:rPr>
          <w:b/>
        </w:rPr>
        <w:t>”</w:t>
      </w:r>
      <w:r w:rsidRPr="002A3910">
        <w:rPr>
          <w:b/>
        </w:rPr>
        <w:t>,$J)</w:t>
      </w:r>
      <w:r w:rsidRPr="002A3910">
        <w:t xml:space="preserve">. If the call to Validator or the Helper uses the </w:t>
      </w:r>
      <w:r w:rsidR="009848BC" w:rsidRPr="002A3910">
        <w:rPr>
          <w:b/>
        </w:rPr>
        <w:t>msg_root</w:t>
      </w:r>
      <w:r w:rsidRPr="002A3910">
        <w:t xml:space="preserve"> parameter, the text is placed in the array specified by </w:t>
      </w:r>
      <w:r w:rsidR="009848BC" w:rsidRPr="002A3910">
        <w:rPr>
          <w:b/>
        </w:rPr>
        <w:t>msg_root</w:t>
      </w:r>
      <w:r w:rsidRPr="002A3910">
        <w:t>.</w:t>
      </w:r>
    </w:p>
    <w:p w14:paraId="5B551AF6" w14:textId="77777777" w:rsidR="00F05C23" w:rsidRPr="002A3910" w:rsidRDefault="007869D8" w:rsidP="00F05C23">
      <w:pPr>
        <w:pStyle w:val="Caution"/>
      </w:pPr>
      <w:r w:rsidRPr="002A3910">
        <w:rPr>
          <w:noProof/>
        </w:rPr>
        <w:drawing>
          <wp:inline distT="0" distB="0" distL="0" distR="0" wp14:anchorId="29364634" wp14:editId="65A4BA4A">
            <wp:extent cx="411480" cy="411480"/>
            <wp:effectExtent l="0" t="0" r="0" b="0"/>
            <wp:docPr id="2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RECOMMENDATION: No line of text passed to the Loader should exceed 70 characters in length.</w:t>
      </w:r>
    </w:p>
    <w:p w14:paraId="19E98C12" w14:textId="77777777" w:rsidR="007A1D5E" w:rsidRPr="002A3910" w:rsidRDefault="007A1D5E" w:rsidP="007A1D5E">
      <w:pPr>
        <w:pStyle w:val="BodyText6"/>
      </w:pPr>
    </w:p>
    <w:p w14:paraId="6AF829F4" w14:textId="56912948" w:rsidR="00E86526" w:rsidRPr="002A3910" w:rsidRDefault="0060035B" w:rsidP="007A1D5E">
      <w:pPr>
        <w:pStyle w:val="AltHeading5"/>
        <w:rPr>
          <w:noProof w:val="0"/>
        </w:rPr>
      </w:pPr>
      <w:r w:rsidRPr="002A3910">
        <w:rPr>
          <w:noProof w:val="0"/>
        </w:rPr>
        <w:lastRenderedPageBreak/>
        <w:t>Formats</w:t>
      </w:r>
    </w:p>
    <w:p w14:paraId="4D6E66A2" w14:textId="77777777" w:rsidR="00E86526" w:rsidRPr="002A3910" w:rsidRDefault="00B34681" w:rsidP="007A1D5E">
      <w:pPr>
        <w:pStyle w:val="APIFormat"/>
        <w:keepNext/>
        <w:keepLines/>
      </w:pPr>
      <w:r w:rsidRPr="002A3910">
        <w:t xml:space="preserve">1. </w:t>
      </w:r>
      <w:r w:rsidR="00E86526" w:rsidRPr="002A3910">
        <w:t>EN^DDIOL(</w:t>
      </w:r>
      <w:r w:rsidR="001D2DE0" w:rsidRPr="002A3910">
        <w:t>value,</w:t>
      </w:r>
      <w:r w:rsidR="009848BC" w:rsidRPr="002A3910">
        <w:t>“</w:t>
      </w:r>
      <w:r w:rsidR="00084217" w:rsidRPr="002A3910">
        <w:t>”</w:t>
      </w:r>
      <w:r w:rsidR="001D2DE0" w:rsidRPr="002A3910">
        <w:t>,format</w:t>
      </w:r>
      <w:r w:rsidR="00E86526" w:rsidRPr="002A3910">
        <w:t>)</w:t>
      </w:r>
    </w:p>
    <w:p w14:paraId="1F642B65" w14:textId="77777777" w:rsidR="00E86526" w:rsidRPr="002A3910" w:rsidRDefault="00B34681" w:rsidP="007A1D5E">
      <w:pPr>
        <w:pStyle w:val="APIFormat"/>
        <w:keepNext/>
        <w:keepLines/>
      </w:pPr>
      <w:r w:rsidRPr="002A3910">
        <w:t xml:space="preserve">2. </w:t>
      </w:r>
      <w:r w:rsidR="00E86526" w:rsidRPr="002A3910">
        <w:t>EN^DDIOL(</w:t>
      </w:r>
      <w:r w:rsidR="001D2DE0" w:rsidRPr="002A3910">
        <w:t>.array</w:t>
      </w:r>
      <w:r w:rsidR="00E86526" w:rsidRPr="002A3910">
        <w:t>)</w:t>
      </w:r>
    </w:p>
    <w:p w14:paraId="60E193A9" w14:textId="77777777" w:rsidR="00BE674E" w:rsidRPr="002A3910" w:rsidRDefault="00B34681" w:rsidP="007553FE">
      <w:pPr>
        <w:pStyle w:val="APIFormat"/>
      </w:pPr>
      <w:r w:rsidRPr="002A3910">
        <w:t xml:space="preserve">3. </w:t>
      </w:r>
      <w:r w:rsidR="00E86526" w:rsidRPr="002A3910">
        <w:t>EN^DDIOL(</w:t>
      </w:r>
      <w:r w:rsidR="00084217" w:rsidRPr="002A3910">
        <w:t>“</w:t>
      </w:r>
      <w:r w:rsidR="009848BC" w:rsidRPr="002A3910">
        <w:t>”</w:t>
      </w:r>
      <w:r w:rsidR="001D2DE0" w:rsidRPr="002A3910">
        <w:t>,global_root</w:t>
      </w:r>
      <w:r w:rsidR="00E86526" w:rsidRPr="002A3910">
        <w:t>)</w:t>
      </w:r>
    </w:p>
    <w:p w14:paraId="72DD559A" w14:textId="77777777" w:rsidR="007A1D5E" w:rsidRPr="002A3910" w:rsidRDefault="007A1D5E" w:rsidP="007A1D5E">
      <w:pPr>
        <w:pStyle w:val="BodyText6"/>
      </w:pPr>
    </w:p>
    <w:p w14:paraId="48EAAFA8" w14:textId="2FAF4B02" w:rsidR="00E86526" w:rsidRPr="002A3910" w:rsidRDefault="0060035B" w:rsidP="00CD348A">
      <w:pPr>
        <w:pStyle w:val="AltHeading5"/>
        <w:rPr>
          <w:noProof w:val="0"/>
        </w:rPr>
      </w:pPr>
      <w:r w:rsidRPr="002A3910">
        <w:rPr>
          <w:noProof w:val="0"/>
        </w:rPr>
        <w:t>Input Parameters</w:t>
      </w:r>
    </w:p>
    <w:p w14:paraId="6E61A422" w14:textId="77777777" w:rsidR="00D734CB" w:rsidRPr="002A3910" w:rsidRDefault="00D734CB" w:rsidP="007A1D5E">
      <w:pPr>
        <w:pStyle w:val="APIParameters"/>
        <w:keepNext/>
        <w:keepLines/>
        <w:rPr>
          <w:noProof w:val="0"/>
        </w:rPr>
      </w:pPr>
      <w:r w:rsidRPr="002A3910">
        <w:rPr>
          <w:b/>
          <w:bCs w:val="0"/>
          <w:noProof w:val="0"/>
        </w:rPr>
        <w:t>value</w:t>
      </w:r>
      <w:r w:rsidRPr="002A3910">
        <w:rPr>
          <w:noProof w:val="0"/>
        </w:rPr>
        <w:t>:</w:t>
      </w:r>
      <w:r w:rsidRPr="002A3910">
        <w:rPr>
          <w:noProof w:val="0"/>
        </w:rPr>
        <w:tab/>
        <w:t>(Optional) If there is just one line of text to output, it can be passed in the first parameter.</w:t>
      </w:r>
    </w:p>
    <w:p w14:paraId="32E29FF8" w14:textId="6AAE1D5F" w:rsidR="00D734CB" w:rsidRPr="002A3910" w:rsidRDefault="00D734CB" w:rsidP="007A1D5E">
      <w:pPr>
        <w:pStyle w:val="APIParameters"/>
        <w:keepNext/>
        <w:keepLines/>
        <w:rPr>
          <w:noProof w:val="0"/>
        </w:rPr>
      </w:pPr>
      <w:r w:rsidRPr="002A3910">
        <w:rPr>
          <w:b/>
          <w:bCs w:val="0"/>
          <w:noProof w:val="0"/>
        </w:rPr>
        <w:t>.array</w:t>
      </w:r>
      <w:r w:rsidRPr="002A3910">
        <w:rPr>
          <w:noProof w:val="0"/>
        </w:rPr>
        <w:t>:</w:t>
      </w:r>
      <w:r w:rsidRPr="002A3910">
        <w:rPr>
          <w:noProof w:val="0"/>
        </w:rPr>
        <w:tab/>
        <w:t>(Optional) If there is more than one line of text to output, stored in a local array, then the first parameter of the call is the name of the local array passed by reference and that contains string or numeric literals, where:</w:t>
      </w:r>
    </w:p>
    <w:p w14:paraId="34A9BA07" w14:textId="77777777" w:rsidR="007A1D5E" w:rsidRPr="002A3910" w:rsidRDefault="007A1D5E" w:rsidP="007A1D5E">
      <w:pPr>
        <w:pStyle w:val="BodyText6"/>
        <w:keepNext/>
        <w:keepLines/>
      </w:pPr>
    </w:p>
    <w:p w14:paraId="3B1FAB0F" w14:textId="75FC8228" w:rsidR="00D734CB" w:rsidRPr="002A3910" w:rsidRDefault="00D734CB" w:rsidP="00D734CB">
      <w:pPr>
        <w:pStyle w:val="Caption"/>
        <w:ind w:left="1440"/>
      </w:pPr>
      <w:bookmarkStart w:id="132" w:name="_Toc159568274"/>
      <w:r w:rsidRPr="002A3910">
        <w:t xml:space="preserve">Figure </w:t>
      </w:r>
      <w:r w:rsidRPr="002A3910">
        <w:fldChar w:fldCharType="begin"/>
      </w:r>
      <w:r w:rsidRPr="002A3910">
        <w:instrText>SEQ Figure \* ARABIC</w:instrText>
      </w:r>
      <w:r w:rsidRPr="002A3910">
        <w:fldChar w:fldCharType="separate"/>
      </w:r>
      <w:r w:rsidR="002D1B25">
        <w:rPr>
          <w:noProof/>
        </w:rPr>
        <w:t>3</w:t>
      </w:r>
      <w:r w:rsidRPr="002A3910">
        <w:fldChar w:fldCharType="end"/>
      </w:r>
      <w:r w:rsidRPr="002A3910">
        <w:t>:</w:t>
      </w:r>
      <w:r w:rsidR="008A5EC7" w:rsidRPr="002A3910">
        <w:t xml:space="preserve"> EN^DDIOL API—Sample .</w:t>
      </w:r>
      <w:r w:rsidR="009848BC" w:rsidRPr="002A3910">
        <w:t>array</w:t>
      </w:r>
      <w:r w:rsidR="008A5EC7" w:rsidRPr="002A3910">
        <w:t xml:space="preserve"> Input Parameter Array N</w:t>
      </w:r>
      <w:r w:rsidRPr="002A3910">
        <w:t>ame</w:t>
      </w:r>
      <w:bookmarkEnd w:id="132"/>
    </w:p>
    <w:p w14:paraId="48F2409B" w14:textId="77777777" w:rsidR="00D734CB" w:rsidRPr="002A3910" w:rsidRDefault="00D734CB" w:rsidP="000A556C">
      <w:pPr>
        <w:pStyle w:val="APIParametersCode"/>
        <w:rPr>
          <w:noProof w:val="0"/>
        </w:rPr>
      </w:pPr>
      <w:r w:rsidRPr="002A3910">
        <w:rPr>
          <w:noProof w:val="0"/>
        </w:rPr>
        <w:t>ARRAY(1) = string 1</w:t>
      </w:r>
    </w:p>
    <w:p w14:paraId="10A55234" w14:textId="77777777" w:rsidR="00D734CB" w:rsidRPr="002A3910" w:rsidRDefault="00D734CB" w:rsidP="000A556C">
      <w:pPr>
        <w:pStyle w:val="APIParametersCode"/>
        <w:rPr>
          <w:noProof w:val="0"/>
        </w:rPr>
      </w:pPr>
      <w:r w:rsidRPr="002A3910">
        <w:rPr>
          <w:noProof w:val="0"/>
        </w:rPr>
        <w:t>ARRAY(2) = string 2 ...</w:t>
      </w:r>
    </w:p>
    <w:p w14:paraId="314F4AD7" w14:textId="77777777" w:rsidR="00D734CB" w:rsidRPr="002A3910" w:rsidRDefault="00D734CB" w:rsidP="000A556C">
      <w:pPr>
        <w:pStyle w:val="APIParametersCode"/>
        <w:rPr>
          <w:noProof w:val="0"/>
        </w:rPr>
      </w:pPr>
      <w:r w:rsidRPr="002A3910">
        <w:rPr>
          <w:noProof w:val="0"/>
        </w:rPr>
        <w:t>ARRAY(n) = string n</w:t>
      </w:r>
    </w:p>
    <w:p w14:paraId="49F6EB8D" w14:textId="77777777" w:rsidR="00D734CB" w:rsidRPr="002A3910" w:rsidRDefault="00D734CB" w:rsidP="008C6B77">
      <w:pPr>
        <w:pStyle w:val="BodyText6"/>
      </w:pPr>
    </w:p>
    <w:p w14:paraId="20B76B13" w14:textId="77777777" w:rsidR="00D734CB" w:rsidRPr="002A3910" w:rsidRDefault="00D734CB" w:rsidP="00C41230">
      <w:pPr>
        <w:pStyle w:val="APIParametersText"/>
        <w:rPr>
          <w:noProof w:val="0"/>
        </w:rPr>
      </w:pPr>
      <w:r w:rsidRPr="002A3910">
        <w:rPr>
          <w:noProof w:val="0"/>
        </w:rPr>
        <w:t>Formatting instructions can also be included in this array.</w:t>
      </w:r>
    </w:p>
    <w:p w14:paraId="37936C21" w14:textId="4E1A1DDA" w:rsidR="00D734CB" w:rsidRPr="002A3910" w:rsidRDefault="007869D8" w:rsidP="00025199">
      <w:pPr>
        <w:pStyle w:val="APIParametersNote"/>
        <w:rPr>
          <w:noProof w:val="0"/>
        </w:rPr>
      </w:pPr>
      <w:r w:rsidRPr="002A3910">
        <w:drawing>
          <wp:inline distT="0" distB="0" distL="0" distR="0" wp14:anchorId="2876AB2D" wp14:editId="7B8B8651">
            <wp:extent cx="289560" cy="289560"/>
            <wp:effectExtent l="0" t="0" r="0" b="0"/>
            <wp:docPr id="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734CB" w:rsidRPr="002A3910">
        <w:rPr>
          <w:noProof w:val="0"/>
        </w:rPr>
        <w:tab/>
      </w:r>
      <w:r w:rsidR="00D734CB" w:rsidRPr="002A3910">
        <w:rPr>
          <w:b/>
          <w:noProof w:val="0"/>
        </w:rPr>
        <w:t>REF:</w:t>
      </w:r>
      <w:r w:rsidR="00D734CB" w:rsidRPr="002A3910">
        <w:rPr>
          <w:noProof w:val="0"/>
        </w:rPr>
        <w:t xml:space="preserve"> See “</w:t>
      </w:r>
      <w:r w:rsidR="00A14255" w:rsidRPr="002A3910">
        <w:rPr>
          <w:noProof w:val="0"/>
          <w:color w:val="0000FF"/>
          <w:u w:val="single"/>
        </w:rPr>
        <w:fldChar w:fldCharType="begin" w:fldLock="1"/>
      </w:r>
      <w:r w:rsidR="00A14255" w:rsidRPr="002A3910">
        <w:rPr>
          <w:noProof w:val="0"/>
          <w:color w:val="0000FF"/>
          <w:u w:val="single"/>
        </w:rPr>
        <w:instrText xml:space="preserve"> REF _Ref458093541 \h  \* MERGEFORMAT </w:instrText>
      </w:r>
      <w:r w:rsidR="00A14255" w:rsidRPr="002A3910">
        <w:rPr>
          <w:noProof w:val="0"/>
          <w:color w:val="0000FF"/>
          <w:u w:val="single"/>
        </w:rPr>
      </w:r>
      <w:r w:rsidR="00A14255" w:rsidRPr="002A3910">
        <w:rPr>
          <w:noProof w:val="0"/>
          <w:color w:val="0000FF"/>
          <w:u w:val="single"/>
        </w:rPr>
        <w:fldChar w:fldCharType="separate"/>
      </w:r>
      <w:r w:rsidR="00272B32" w:rsidRPr="002A3910">
        <w:rPr>
          <w:noProof w:val="0"/>
          <w:color w:val="0000FF"/>
          <w:u w:val="single"/>
        </w:rPr>
        <w:t>Formatting for Arrays</w:t>
      </w:r>
      <w:r w:rsidR="00A14255" w:rsidRPr="002A3910">
        <w:rPr>
          <w:noProof w:val="0"/>
          <w:color w:val="0000FF"/>
          <w:u w:val="single"/>
        </w:rPr>
        <w:fldChar w:fldCharType="end"/>
      </w:r>
      <w:r w:rsidR="00D734CB" w:rsidRPr="002A3910">
        <w:rPr>
          <w:noProof w:val="0"/>
        </w:rPr>
        <w:t>” in the “</w:t>
      </w:r>
      <w:r w:rsidR="00A14255" w:rsidRPr="002A3910">
        <w:rPr>
          <w:noProof w:val="0"/>
          <w:color w:val="0000FF"/>
          <w:u w:val="single"/>
        </w:rPr>
        <w:fldChar w:fldCharType="begin" w:fldLock="1"/>
      </w:r>
      <w:r w:rsidR="00A14255" w:rsidRPr="002A3910">
        <w:rPr>
          <w:noProof w:val="0"/>
          <w:color w:val="0000FF"/>
          <w:u w:val="single"/>
        </w:rPr>
        <w:instrText xml:space="preserve"> REF _Ref343070439 \h  \* MERGEFORMAT </w:instrText>
      </w:r>
      <w:r w:rsidR="00A14255" w:rsidRPr="002A3910">
        <w:rPr>
          <w:noProof w:val="0"/>
          <w:color w:val="0000FF"/>
          <w:u w:val="single"/>
        </w:rPr>
      </w:r>
      <w:r w:rsidR="00A14255" w:rsidRPr="002A3910">
        <w:rPr>
          <w:noProof w:val="0"/>
          <w:color w:val="0000FF"/>
          <w:u w:val="single"/>
        </w:rPr>
        <w:fldChar w:fldCharType="separate"/>
      </w:r>
      <w:r w:rsidR="00272B32" w:rsidRPr="002A3910">
        <w:rPr>
          <w:noProof w:val="0"/>
          <w:color w:val="0000FF"/>
          <w:u w:val="single"/>
        </w:rPr>
        <w:t>Details and Features</w:t>
      </w:r>
      <w:r w:rsidR="00A14255" w:rsidRPr="002A3910">
        <w:rPr>
          <w:noProof w:val="0"/>
          <w:color w:val="0000FF"/>
          <w:u w:val="single"/>
        </w:rPr>
        <w:fldChar w:fldCharType="end"/>
      </w:r>
      <w:r w:rsidR="00D734CB" w:rsidRPr="002A3910">
        <w:rPr>
          <w:noProof w:val="0"/>
        </w:rPr>
        <w:t>” section.</w:t>
      </w:r>
    </w:p>
    <w:p w14:paraId="4FC63F39" w14:textId="77777777" w:rsidR="007A1D5E" w:rsidRPr="002A3910" w:rsidRDefault="007A1D5E" w:rsidP="007A1D5E">
      <w:pPr>
        <w:pStyle w:val="BodyText6"/>
      </w:pPr>
    </w:p>
    <w:p w14:paraId="2DA7F89E" w14:textId="373680CE" w:rsidR="00D734CB" w:rsidRPr="002A3910" w:rsidRDefault="00D734CB" w:rsidP="007A1D5E">
      <w:pPr>
        <w:pStyle w:val="APIParameters"/>
        <w:keepNext/>
        <w:keepLines/>
        <w:rPr>
          <w:noProof w:val="0"/>
        </w:rPr>
      </w:pPr>
      <w:r w:rsidRPr="002A3910">
        <w:rPr>
          <w:b/>
          <w:bCs w:val="0"/>
          <w:noProof w:val="0"/>
        </w:rPr>
        <w:t>global_ root</w:t>
      </w:r>
      <w:r w:rsidRPr="002A3910">
        <w:rPr>
          <w:noProof w:val="0"/>
        </w:rPr>
        <w:t>:</w:t>
      </w:r>
      <w:r w:rsidRPr="002A3910">
        <w:rPr>
          <w:noProof w:val="0"/>
        </w:rPr>
        <w:tab/>
        <w:t xml:space="preserve">(Optional) An alternate way to pass the text to the call is in a global root. In that case, the first parameter is </w:t>
      </w:r>
      <w:r w:rsidR="00F47411" w:rsidRPr="002A3910">
        <w:rPr>
          <w:b/>
          <w:noProof w:val="0"/>
        </w:rPr>
        <w:t>NULL</w:t>
      </w:r>
      <w:r w:rsidRPr="002A3910">
        <w:rPr>
          <w:noProof w:val="0"/>
        </w:rPr>
        <w:t>, and the second parameter contains the name of the global root that contains string or numeric literals, where:</w:t>
      </w:r>
    </w:p>
    <w:p w14:paraId="40F82844" w14:textId="77777777" w:rsidR="007A1D5E" w:rsidRPr="002A3910" w:rsidRDefault="007A1D5E" w:rsidP="007A1D5E">
      <w:pPr>
        <w:pStyle w:val="BodyText6"/>
        <w:keepNext/>
        <w:keepLines/>
      </w:pPr>
    </w:p>
    <w:p w14:paraId="1FF99BF1" w14:textId="56A26D91" w:rsidR="00D734CB" w:rsidRPr="002A3910" w:rsidRDefault="00D734CB" w:rsidP="00AA7646">
      <w:pPr>
        <w:pStyle w:val="Caption"/>
        <w:ind w:left="2160"/>
      </w:pPr>
      <w:bookmarkStart w:id="133" w:name="_Toc159568275"/>
      <w:r w:rsidRPr="002A3910">
        <w:t xml:space="preserve">Figure </w:t>
      </w:r>
      <w:r w:rsidRPr="002A3910">
        <w:fldChar w:fldCharType="begin"/>
      </w:r>
      <w:r w:rsidRPr="002A3910">
        <w:instrText>SEQ Figure \* ARABIC</w:instrText>
      </w:r>
      <w:r w:rsidRPr="002A3910">
        <w:fldChar w:fldCharType="separate"/>
      </w:r>
      <w:r w:rsidR="002D1B25">
        <w:rPr>
          <w:noProof/>
        </w:rPr>
        <w:t>4</w:t>
      </w:r>
      <w:r w:rsidRPr="002A3910">
        <w:fldChar w:fldCharType="end"/>
      </w:r>
      <w:r w:rsidRPr="002A3910">
        <w:t>: EN^DDIOL A</w:t>
      </w:r>
      <w:r w:rsidR="008A5EC7" w:rsidRPr="002A3910">
        <w:t xml:space="preserve">PI—Sample </w:t>
      </w:r>
      <w:r w:rsidR="009848BC" w:rsidRPr="002A3910">
        <w:t>global_root</w:t>
      </w:r>
      <w:r w:rsidR="008A5EC7" w:rsidRPr="002A3910">
        <w:t xml:space="preserve"> Input P</w:t>
      </w:r>
      <w:r w:rsidRPr="002A3910">
        <w:t>arameter (1 of 2)</w:t>
      </w:r>
      <w:bookmarkEnd w:id="133"/>
    </w:p>
    <w:p w14:paraId="45E03E86" w14:textId="77777777" w:rsidR="00D734CB" w:rsidRPr="002A3910" w:rsidRDefault="00D734CB" w:rsidP="000A556C">
      <w:pPr>
        <w:pStyle w:val="APIParametersCode"/>
        <w:rPr>
          <w:noProof w:val="0"/>
        </w:rPr>
      </w:pPr>
      <w:r w:rsidRPr="002A3910">
        <w:rPr>
          <w:noProof w:val="0"/>
        </w:rPr>
        <w:t>@GLOBAL_ROOT@(1,0) = string 1</w:t>
      </w:r>
    </w:p>
    <w:p w14:paraId="46CB6994" w14:textId="77777777" w:rsidR="00D734CB" w:rsidRPr="002A3910" w:rsidRDefault="00D734CB" w:rsidP="000A556C">
      <w:pPr>
        <w:pStyle w:val="APIParametersCode"/>
        <w:rPr>
          <w:noProof w:val="0"/>
        </w:rPr>
      </w:pPr>
      <w:r w:rsidRPr="002A3910">
        <w:rPr>
          <w:noProof w:val="0"/>
        </w:rPr>
        <w:t>@GLOBAL_ROOT@(2,0) = string 2 ...</w:t>
      </w:r>
    </w:p>
    <w:p w14:paraId="049E36E0" w14:textId="77777777" w:rsidR="00D734CB" w:rsidRPr="002A3910" w:rsidRDefault="00D734CB" w:rsidP="000A556C">
      <w:pPr>
        <w:pStyle w:val="APIParametersCode"/>
        <w:rPr>
          <w:noProof w:val="0"/>
        </w:rPr>
      </w:pPr>
      <w:r w:rsidRPr="002A3910">
        <w:rPr>
          <w:noProof w:val="0"/>
        </w:rPr>
        <w:t xml:space="preserve">@GLOBAL_ROOT@(n,0) = string </w:t>
      </w:r>
      <w:r w:rsidRPr="002A3910">
        <w:rPr>
          <w:i/>
          <w:noProof w:val="0"/>
        </w:rPr>
        <w:t>n</w:t>
      </w:r>
    </w:p>
    <w:p w14:paraId="44ABD643" w14:textId="77777777" w:rsidR="00D734CB" w:rsidRPr="002A3910" w:rsidRDefault="00D734CB" w:rsidP="007A1D5E">
      <w:pPr>
        <w:pStyle w:val="BodyText6"/>
      </w:pPr>
    </w:p>
    <w:p w14:paraId="0F47AC99" w14:textId="77777777" w:rsidR="00D734CB" w:rsidRPr="002A3910" w:rsidRDefault="00D734CB" w:rsidP="00C41230">
      <w:pPr>
        <w:pStyle w:val="APIParametersText"/>
        <w:rPr>
          <w:noProof w:val="0"/>
        </w:rPr>
      </w:pPr>
      <w:r w:rsidRPr="002A3910">
        <w:rPr>
          <w:noProof w:val="0"/>
        </w:rPr>
        <w:t>Or:</w:t>
      </w:r>
    </w:p>
    <w:p w14:paraId="4BB51E68" w14:textId="7A330344" w:rsidR="00D734CB" w:rsidRPr="002A3910" w:rsidRDefault="00D734CB" w:rsidP="00060A4F">
      <w:pPr>
        <w:pStyle w:val="Caption"/>
        <w:ind w:left="2160"/>
      </w:pPr>
      <w:bookmarkStart w:id="134" w:name="_Toc159568276"/>
      <w:r w:rsidRPr="002A3910">
        <w:t xml:space="preserve">Figure </w:t>
      </w:r>
      <w:r w:rsidRPr="002A3910">
        <w:fldChar w:fldCharType="begin"/>
      </w:r>
      <w:r w:rsidRPr="002A3910">
        <w:instrText>SEQ Figure \* ARABIC</w:instrText>
      </w:r>
      <w:r w:rsidRPr="002A3910">
        <w:fldChar w:fldCharType="separate"/>
      </w:r>
      <w:r w:rsidR="002D1B25">
        <w:rPr>
          <w:noProof/>
        </w:rPr>
        <w:t>5</w:t>
      </w:r>
      <w:r w:rsidRPr="002A3910">
        <w:fldChar w:fldCharType="end"/>
      </w:r>
      <w:r w:rsidRPr="002A3910">
        <w:t>: EN</w:t>
      </w:r>
      <w:r w:rsidR="008A5EC7" w:rsidRPr="002A3910">
        <w:t xml:space="preserve">^DDIOL API—Sample </w:t>
      </w:r>
      <w:r w:rsidR="009848BC" w:rsidRPr="002A3910">
        <w:t>global_root</w:t>
      </w:r>
      <w:r w:rsidR="008A5EC7" w:rsidRPr="002A3910">
        <w:t xml:space="preserve"> Input P</w:t>
      </w:r>
      <w:r w:rsidRPr="002A3910">
        <w:t>arameter (2 of 2)</w:t>
      </w:r>
      <w:bookmarkEnd w:id="134"/>
    </w:p>
    <w:p w14:paraId="7E5C57CA" w14:textId="77777777" w:rsidR="00D734CB" w:rsidRPr="002A3910" w:rsidRDefault="00D734CB" w:rsidP="000A556C">
      <w:pPr>
        <w:pStyle w:val="APIParametersCode"/>
        <w:rPr>
          <w:noProof w:val="0"/>
        </w:rPr>
      </w:pPr>
      <w:r w:rsidRPr="002A3910">
        <w:rPr>
          <w:noProof w:val="0"/>
        </w:rPr>
        <w:t>@GLOBAL_ROOT@(1) = string 1</w:t>
      </w:r>
    </w:p>
    <w:p w14:paraId="37A0E2AF" w14:textId="77777777" w:rsidR="00D734CB" w:rsidRPr="002A3910" w:rsidRDefault="00D734CB" w:rsidP="000A556C">
      <w:pPr>
        <w:pStyle w:val="APIParametersCode"/>
        <w:rPr>
          <w:noProof w:val="0"/>
        </w:rPr>
      </w:pPr>
      <w:r w:rsidRPr="002A3910">
        <w:rPr>
          <w:noProof w:val="0"/>
        </w:rPr>
        <w:t>@GLOBAL_ROOT@(2) = string 2 ...</w:t>
      </w:r>
    </w:p>
    <w:p w14:paraId="3225289E" w14:textId="77777777" w:rsidR="00D734CB" w:rsidRPr="002A3910" w:rsidRDefault="00D734CB" w:rsidP="000A556C">
      <w:pPr>
        <w:pStyle w:val="APIParametersCode"/>
        <w:rPr>
          <w:noProof w:val="0"/>
        </w:rPr>
      </w:pPr>
      <w:r w:rsidRPr="002A3910">
        <w:rPr>
          <w:noProof w:val="0"/>
        </w:rPr>
        <w:t xml:space="preserve">@GLOBAL_ROOT@(n) = string </w:t>
      </w:r>
      <w:r w:rsidRPr="002A3910">
        <w:rPr>
          <w:i/>
          <w:noProof w:val="0"/>
        </w:rPr>
        <w:t>n</w:t>
      </w:r>
    </w:p>
    <w:p w14:paraId="56941575" w14:textId="77777777" w:rsidR="00D734CB" w:rsidRPr="002A3910" w:rsidRDefault="00D734CB" w:rsidP="007A1D5E">
      <w:pPr>
        <w:pStyle w:val="BodyText6"/>
      </w:pPr>
    </w:p>
    <w:p w14:paraId="0A07FE1A" w14:textId="77777777" w:rsidR="00D734CB" w:rsidRPr="002A3910" w:rsidRDefault="00D734CB" w:rsidP="00C41230">
      <w:pPr>
        <w:pStyle w:val="APIParametersText"/>
        <w:rPr>
          <w:noProof w:val="0"/>
        </w:rPr>
      </w:pPr>
      <w:r w:rsidRPr="002A3910">
        <w:rPr>
          <w:noProof w:val="0"/>
        </w:rPr>
        <w:t>Formatting instructions can also be included in this global array.</w:t>
      </w:r>
    </w:p>
    <w:p w14:paraId="6FABE1B1" w14:textId="3DAF8DA1" w:rsidR="00D734CB" w:rsidRPr="002A3910" w:rsidRDefault="007869D8" w:rsidP="00025199">
      <w:pPr>
        <w:pStyle w:val="APIParametersNote"/>
        <w:rPr>
          <w:noProof w:val="0"/>
        </w:rPr>
      </w:pPr>
      <w:r w:rsidRPr="002A3910">
        <w:lastRenderedPageBreak/>
        <w:drawing>
          <wp:inline distT="0" distB="0" distL="0" distR="0" wp14:anchorId="4FD1823F" wp14:editId="32ACBEAC">
            <wp:extent cx="289560" cy="289560"/>
            <wp:effectExtent l="0" t="0" r="0" b="0"/>
            <wp:docPr id="2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7D68" w:rsidRPr="002A3910">
        <w:rPr>
          <w:noProof w:val="0"/>
        </w:rPr>
        <w:tab/>
      </w:r>
      <w:r w:rsidR="00D734CB" w:rsidRPr="002A3910">
        <w:rPr>
          <w:b/>
          <w:noProof w:val="0"/>
        </w:rPr>
        <w:t>REF:</w:t>
      </w:r>
      <w:r w:rsidR="00D734CB" w:rsidRPr="002A3910">
        <w:rPr>
          <w:noProof w:val="0"/>
        </w:rPr>
        <w:t xml:space="preserve"> See </w:t>
      </w:r>
      <w:r w:rsidR="00ED4750" w:rsidRPr="002A3910">
        <w:rPr>
          <w:noProof w:val="0"/>
        </w:rPr>
        <w:t>“</w:t>
      </w:r>
      <w:hyperlink w:anchor="formatting_arrays" w:history="1">
        <w:r w:rsidR="00ED4750" w:rsidRPr="002A3910">
          <w:rPr>
            <w:rStyle w:val="Hyperlink"/>
            <w:noProof w:val="0"/>
          </w:rPr>
          <w:t>Formatting for Arrays</w:t>
        </w:r>
      </w:hyperlink>
      <w:r w:rsidR="00ED4750" w:rsidRPr="002A3910">
        <w:rPr>
          <w:noProof w:val="0"/>
        </w:rPr>
        <w:t>”</w:t>
      </w:r>
      <w:r w:rsidR="00D734CB" w:rsidRPr="002A3910">
        <w:rPr>
          <w:noProof w:val="0"/>
        </w:rPr>
        <w:t xml:space="preserve"> section.</w:t>
      </w:r>
    </w:p>
    <w:p w14:paraId="23842936" w14:textId="77777777" w:rsidR="007A1D5E" w:rsidRPr="002A3910" w:rsidRDefault="007A1D5E" w:rsidP="007A1D5E">
      <w:pPr>
        <w:pStyle w:val="BodyText6"/>
      </w:pPr>
    </w:p>
    <w:p w14:paraId="2FFE309F" w14:textId="77777777" w:rsidR="00D734CB" w:rsidRPr="002A3910" w:rsidRDefault="00D734CB" w:rsidP="00767D68">
      <w:pPr>
        <w:pStyle w:val="APIParameters"/>
        <w:keepNext/>
        <w:keepLines/>
        <w:rPr>
          <w:noProof w:val="0"/>
        </w:rPr>
      </w:pPr>
      <w:r w:rsidRPr="002A3910">
        <w:rPr>
          <w:b/>
          <w:bCs w:val="0"/>
          <w:noProof w:val="0"/>
        </w:rPr>
        <w:t>format</w:t>
      </w:r>
      <w:r w:rsidRPr="002A3910">
        <w:rPr>
          <w:noProof w:val="0"/>
        </w:rPr>
        <w:t>:</w:t>
      </w:r>
      <w:r w:rsidRPr="002A3910">
        <w:rPr>
          <w:noProof w:val="0"/>
        </w:rPr>
        <w:tab/>
        <w:t>(Optional) Formatting instructions controlling how the string is written or placed in the array. You can specify:</w:t>
      </w:r>
    </w:p>
    <w:p w14:paraId="459C1E33" w14:textId="77777777" w:rsidR="00C41230" w:rsidRPr="002A3910" w:rsidRDefault="00C41230" w:rsidP="00767D68">
      <w:pPr>
        <w:pStyle w:val="APIParametersListBullet"/>
        <w:keepNext/>
        <w:keepLines/>
        <w:rPr>
          <w:noProof w:val="0"/>
        </w:rPr>
      </w:pPr>
      <w:r w:rsidRPr="002A3910">
        <w:rPr>
          <w:noProof w:val="0"/>
        </w:rPr>
        <w:t>One or more new lines before the string (</w:t>
      </w:r>
      <w:r w:rsidRPr="002A3910">
        <w:rPr>
          <w:b/>
          <w:noProof w:val="0"/>
        </w:rPr>
        <w:t>!</w:t>
      </w:r>
      <w:r w:rsidRPr="002A3910">
        <w:rPr>
          <w:noProof w:val="0"/>
        </w:rPr>
        <w:t xml:space="preserve">, </w:t>
      </w:r>
      <w:r w:rsidRPr="002A3910">
        <w:rPr>
          <w:b/>
          <w:noProof w:val="0"/>
        </w:rPr>
        <w:t>!!</w:t>
      </w:r>
      <w:r w:rsidRPr="002A3910">
        <w:rPr>
          <w:noProof w:val="0"/>
        </w:rPr>
        <w:t xml:space="preserve">, </w:t>
      </w:r>
      <w:r w:rsidRPr="002A3910">
        <w:rPr>
          <w:b/>
          <w:noProof w:val="0"/>
        </w:rPr>
        <w:t>!!!</w:t>
      </w:r>
      <w:r w:rsidRPr="002A3910">
        <w:rPr>
          <w:noProof w:val="0"/>
        </w:rPr>
        <w:t>, etc.)</w:t>
      </w:r>
    </w:p>
    <w:p w14:paraId="113F6D96" w14:textId="77777777" w:rsidR="00C41230" w:rsidRPr="002A3910" w:rsidRDefault="00C41230" w:rsidP="00767D68">
      <w:pPr>
        <w:pStyle w:val="APIParametersListBullet"/>
        <w:keepNext/>
        <w:keepLines/>
        <w:rPr>
          <w:noProof w:val="0"/>
        </w:rPr>
      </w:pPr>
      <w:r w:rsidRPr="002A3910">
        <w:rPr>
          <w:noProof w:val="0"/>
        </w:rPr>
        <w:t>Horizontal position of string (</w:t>
      </w:r>
      <w:r w:rsidRPr="002A3910">
        <w:rPr>
          <w:b/>
          <w:noProof w:val="0"/>
        </w:rPr>
        <w:t>?</w:t>
      </w:r>
      <w:r w:rsidRPr="002A3910">
        <w:rPr>
          <w:b/>
          <w:i/>
          <w:noProof w:val="0"/>
        </w:rPr>
        <w:t>n</w:t>
      </w:r>
      <w:r w:rsidRPr="002A3910">
        <w:rPr>
          <w:noProof w:val="0"/>
        </w:rPr>
        <w:t>)</w:t>
      </w:r>
    </w:p>
    <w:p w14:paraId="495BCBEA" w14:textId="77777777" w:rsidR="009848BC" w:rsidRPr="002A3910" w:rsidRDefault="009848BC" w:rsidP="00C41230">
      <w:pPr>
        <w:pStyle w:val="APIParametersListBullet"/>
        <w:rPr>
          <w:noProof w:val="0"/>
        </w:rPr>
      </w:pPr>
      <w:r w:rsidRPr="002A3910">
        <w:rPr>
          <w:noProof w:val="0"/>
        </w:rPr>
        <w:t>C</w:t>
      </w:r>
      <w:r w:rsidR="008F3EAA" w:rsidRPr="002A3910">
        <w:rPr>
          <w:noProof w:val="0"/>
        </w:rPr>
        <w:t xml:space="preserve">an be any number of </w:t>
      </w:r>
      <w:r w:rsidR="008F3EAA" w:rsidRPr="002A3910">
        <w:rPr>
          <w:b/>
          <w:noProof w:val="0"/>
        </w:rPr>
        <w:t>!</w:t>
      </w:r>
      <w:r w:rsidR="00C41230" w:rsidRPr="002A3910">
        <w:rPr>
          <w:noProof w:val="0"/>
        </w:rPr>
        <w:t xml:space="preserve"> cha</w:t>
      </w:r>
      <w:r w:rsidR="008F3EAA" w:rsidRPr="002A3910">
        <w:rPr>
          <w:noProof w:val="0"/>
        </w:rPr>
        <w:t xml:space="preserve">racters optionally followed by </w:t>
      </w:r>
      <w:r w:rsidR="00C41230" w:rsidRPr="002A3910">
        <w:rPr>
          <w:b/>
          <w:noProof w:val="0"/>
        </w:rPr>
        <w:t>?</w:t>
      </w:r>
      <w:r w:rsidR="00C41230" w:rsidRPr="002A3910">
        <w:rPr>
          <w:b/>
          <w:i/>
          <w:noProof w:val="0"/>
        </w:rPr>
        <w:t>n</w:t>
      </w:r>
      <w:r w:rsidR="00C41230" w:rsidRPr="002A3910">
        <w:rPr>
          <w:noProof w:val="0"/>
        </w:rPr>
        <w:t xml:space="preserve">, where </w:t>
      </w:r>
      <w:r w:rsidR="00C41230" w:rsidRPr="002A3910">
        <w:rPr>
          <w:b/>
          <w:i/>
          <w:noProof w:val="0"/>
        </w:rPr>
        <w:t>n</w:t>
      </w:r>
      <w:r w:rsidR="00C41230" w:rsidRPr="002A3910">
        <w:rPr>
          <w:noProof w:val="0"/>
        </w:rPr>
        <w:t xml:space="preserve"> is an integer exp</w:t>
      </w:r>
      <w:r w:rsidRPr="002A3910">
        <w:rPr>
          <w:noProof w:val="0"/>
        </w:rPr>
        <w:t>ression.</w:t>
      </w:r>
      <w:r w:rsidR="00455AA0" w:rsidRPr="002A3910">
        <w:rPr>
          <w:noProof w:val="0"/>
        </w:rPr>
        <w:br/>
      </w:r>
      <w:r w:rsidR="00455AA0" w:rsidRPr="002A3910">
        <w:rPr>
          <w:noProof w:val="0"/>
        </w:rPr>
        <w:br/>
      </w:r>
      <w:r w:rsidRPr="002A3910">
        <w:rPr>
          <w:noProof w:val="0"/>
        </w:rPr>
        <w:t xml:space="preserve">The default FORMAT is </w:t>
      </w:r>
      <w:r w:rsidRPr="002A3910">
        <w:rPr>
          <w:b/>
          <w:noProof w:val="0"/>
        </w:rPr>
        <w:t>!</w:t>
      </w:r>
      <w:r w:rsidRPr="002A3910">
        <w:rPr>
          <w:noProof w:val="0"/>
        </w:rPr>
        <w:t>.</w:t>
      </w:r>
    </w:p>
    <w:p w14:paraId="61AAA13A" w14:textId="77777777" w:rsidR="00831010" w:rsidRPr="002A3910" w:rsidRDefault="00831010" w:rsidP="00831010">
      <w:pPr>
        <w:pStyle w:val="BodyText6"/>
      </w:pPr>
    </w:p>
    <w:p w14:paraId="69F82A60" w14:textId="77777777" w:rsidR="00C41230" w:rsidRPr="002A3910" w:rsidRDefault="00C41230" w:rsidP="00C41230">
      <w:pPr>
        <w:pStyle w:val="APIParametersText"/>
        <w:rPr>
          <w:noProof w:val="0"/>
        </w:rPr>
      </w:pPr>
      <w:r w:rsidRPr="002A3910">
        <w:rPr>
          <w:noProof w:val="0"/>
        </w:rPr>
        <w:t xml:space="preserve">This parameter can only be used when call format is used to pass a </w:t>
      </w:r>
      <w:r w:rsidRPr="002A3910">
        <w:rPr>
          <w:i/>
          <w:noProof w:val="0"/>
        </w:rPr>
        <w:t>single</w:t>
      </w:r>
      <w:r w:rsidRPr="002A3910">
        <w:rPr>
          <w:noProof w:val="0"/>
        </w:rPr>
        <w:t xml:space="preserve"> string or numeric literal to EN^DDIOL. To pass formatting instructions when text is passed as an </w:t>
      </w:r>
      <w:r w:rsidRPr="002A3910">
        <w:rPr>
          <w:i/>
          <w:noProof w:val="0"/>
        </w:rPr>
        <w:t>array</w:t>
      </w:r>
      <w:r w:rsidRPr="002A3910">
        <w:rPr>
          <w:noProof w:val="0"/>
        </w:rPr>
        <w:t xml:space="preserve"> or </w:t>
      </w:r>
      <w:r w:rsidRPr="002A3910">
        <w:rPr>
          <w:i/>
          <w:noProof w:val="0"/>
        </w:rPr>
        <w:t>global</w:t>
      </w:r>
      <w:r w:rsidRPr="002A3910">
        <w:rPr>
          <w:noProof w:val="0"/>
        </w:rPr>
        <w:t xml:space="preserve"> </w:t>
      </w:r>
      <w:r w:rsidR="00455AA0" w:rsidRPr="002A3910">
        <w:rPr>
          <w:noProof w:val="0"/>
        </w:rPr>
        <w:t>t</w:t>
      </w:r>
      <w:r w:rsidRPr="002A3910">
        <w:rPr>
          <w:noProof w:val="0"/>
        </w:rPr>
        <w:t>o EN^DDIOL.</w:t>
      </w:r>
    </w:p>
    <w:p w14:paraId="707E8BD3" w14:textId="31E64B70" w:rsidR="00C41230" w:rsidRPr="002A3910" w:rsidRDefault="007869D8" w:rsidP="00025199">
      <w:pPr>
        <w:pStyle w:val="APIParametersNote"/>
        <w:rPr>
          <w:noProof w:val="0"/>
        </w:rPr>
      </w:pPr>
      <w:r w:rsidRPr="002A3910">
        <w:drawing>
          <wp:inline distT="0" distB="0" distL="0" distR="0" wp14:anchorId="1A2F08CB" wp14:editId="281BA008">
            <wp:extent cx="289560" cy="289560"/>
            <wp:effectExtent l="0" t="0" r="0" b="0"/>
            <wp:docPr id="2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7D68" w:rsidRPr="002A3910">
        <w:rPr>
          <w:noProof w:val="0"/>
        </w:rPr>
        <w:tab/>
      </w:r>
      <w:r w:rsidR="00C41230" w:rsidRPr="002A3910">
        <w:rPr>
          <w:b/>
          <w:noProof w:val="0"/>
        </w:rPr>
        <w:t>REF:</w:t>
      </w:r>
      <w:r w:rsidR="00C41230" w:rsidRPr="002A3910">
        <w:rPr>
          <w:noProof w:val="0"/>
        </w:rPr>
        <w:t xml:space="preserve"> See “</w:t>
      </w:r>
      <w:hyperlink w:anchor="formatting_arrays" w:history="1">
        <w:r w:rsidR="00C41230" w:rsidRPr="002A3910">
          <w:rPr>
            <w:rStyle w:val="Hyperlink"/>
            <w:noProof w:val="0"/>
          </w:rPr>
          <w:t>Formatting for Arrays</w:t>
        </w:r>
      </w:hyperlink>
      <w:r w:rsidR="00C41230" w:rsidRPr="002A3910">
        <w:rPr>
          <w:noProof w:val="0"/>
        </w:rPr>
        <w:t>” section.</w:t>
      </w:r>
    </w:p>
    <w:p w14:paraId="41C70D85" w14:textId="77777777" w:rsidR="004456E1" w:rsidRPr="002A3910" w:rsidRDefault="004456E1" w:rsidP="00B66E33">
      <w:pPr>
        <w:pStyle w:val="BodyText6"/>
      </w:pPr>
    </w:p>
    <w:p w14:paraId="0C5E8880" w14:textId="77777777" w:rsidR="004456E1" w:rsidRPr="002A3910" w:rsidRDefault="004456E1" w:rsidP="002B24F8">
      <w:pPr>
        <w:pStyle w:val="Heading4"/>
      </w:pPr>
      <w:r w:rsidRPr="002A3910">
        <w:t>Examples</w:t>
      </w:r>
    </w:p>
    <w:p w14:paraId="21A76088" w14:textId="77777777" w:rsidR="00E86526" w:rsidRPr="002A3910" w:rsidRDefault="00E86526" w:rsidP="007067CD">
      <w:pPr>
        <w:pStyle w:val="Heading5"/>
      </w:pPr>
      <w:r w:rsidRPr="002A3910">
        <w:t>Example 1</w:t>
      </w:r>
    </w:p>
    <w:p w14:paraId="2D2F0691" w14:textId="3955E364" w:rsidR="00E86526" w:rsidRPr="002A3910" w:rsidRDefault="00E86526" w:rsidP="00912390">
      <w:pPr>
        <w:pStyle w:val="BodyText"/>
        <w:keepNext/>
        <w:keepLines/>
      </w:pPr>
      <w:r w:rsidRPr="002A3910">
        <w:t xml:space="preserve">Suppose a Write Identifier node contains the following </w:t>
      </w:r>
      <w:r w:rsidRPr="002A3910">
        <w:rPr>
          <w:b/>
        </w:rPr>
        <w:t>WRITE</w:t>
      </w:r>
      <w:r w:rsidRPr="002A3910">
        <w:t xml:space="preserve"> statement</w:t>
      </w:r>
      <w:r w:rsidR="00455AA0" w:rsidRPr="002A3910">
        <w:t xml:space="preserve">, as shown in </w:t>
      </w:r>
      <w:r w:rsidR="00455AA0" w:rsidRPr="002A3910">
        <w:rPr>
          <w:color w:val="0000FF"/>
          <w:u w:val="single"/>
        </w:rPr>
        <w:fldChar w:fldCharType="begin" w:fldLock="1"/>
      </w:r>
      <w:r w:rsidR="00455AA0" w:rsidRPr="002A3910">
        <w:rPr>
          <w:color w:val="0000FF"/>
          <w:u w:val="single"/>
        </w:rPr>
        <w:instrText xml:space="preserve"> REF _Ref491945408 \h  \* MERGEFORMAT </w:instrText>
      </w:r>
      <w:r w:rsidR="00455AA0" w:rsidRPr="002A3910">
        <w:rPr>
          <w:color w:val="0000FF"/>
          <w:u w:val="single"/>
        </w:rPr>
      </w:r>
      <w:r w:rsidR="00455AA0" w:rsidRPr="002A3910">
        <w:rPr>
          <w:color w:val="0000FF"/>
          <w:u w:val="single"/>
        </w:rPr>
        <w:fldChar w:fldCharType="separate"/>
      </w:r>
      <w:r w:rsidR="00272B32" w:rsidRPr="002A3910">
        <w:rPr>
          <w:color w:val="0000FF"/>
          <w:u w:val="single"/>
        </w:rPr>
        <w:t>Figure 6</w:t>
      </w:r>
      <w:r w:rsidR="00455AA0" w:rsidRPr="002A3910">
        <w:rPr>
          <w:color w:val="0000FF"/>
          <w:u w:val="single"/>
        </w:rPr>
        <w:fldChar w:fldCharType="end"/>
      </w:r>
      <w:r w:rsidRPr="002A3910">
        <w:t>:</w:t>
      </w:r>
    </w:p>
    <w:p w14:paraId="13B81B2B" w14:textId="77777777" w:rsidR="007A1D5E" w:rsidRPr="002A3910" w:rsidRDefault="007A1D5E" w:rsidP="007A1D5E">
      <w:pPr>
        <w:pStyle w:val="BodyText6"/>
        <w:keepNext/>
        <w:keepLines/>
      </w:pPr>
    </w:p>
    <w:p w14:paraId="001BB542" w14:textId="3CD29DEE" w:rsidR="0060035B" w:rsidRPr="002A3910" w:rsidRDefault="0060035B" w:rsidP="0060035B">
      <w:pPr>
        <w:pStyle w:val="Caption"/>
      </w:pPr>
      <w:bookmarkStart w:id="135" w:name="_Ref491945408"/>
      <w:bookmarkStart w:id="136" w:name="_Toc159568277"/>
      <w:r w:rsidRPr="002A3910">
        <w:t xml:space="preserve">Figure </w:t>
      </w:r>
      <w:r w:rsidRPr="002A3910">
        <w:fldChar w:fldCharType="begin"/>
      </w:r>
      <w:r w:rsidRPr="002A3910">
        <w:instrText>SEQ Figure \* ARABIC</w:instrText>
      </w:r>
      <w:r w:rsidRPr="002A3910">
        <w:fldChar w:fldCharType="separate"/>
      </w:r>
      <w:r w:rsidR="002D1B25">
        <w:rPr>
          <w:noProof/>
        </w:rPr>
        <w:t>6</w:t>
      </w:r>
      <w:r w:rsidRPr="002A3910">
        <w:fldChar w:fldCharType="end"/>
      </w:r>
      <w:bookmarkEnd w:id="135"/>
      <w:r w:rsidR="002E002E" w:rsidRPr="002A3910">
        <w:t>:</w:t>
      </w:r>
      <w:r w:rsidRPr="002A3910">
        <w:t xml:space="preserve"> </w:t>
      </w:r>
      <w:r w:rsidR="004456E1" w:rsidRPr="002A3910">
        <w:t xml:space="preserve">EN^DDIOL—Example: </w:t>
      </w:r>
      <w:r w:rsidR="008A5EC7" w:rsidRPr="002A3910">
        <w:t>Write Identifier N</w:t>
      </w:r>
      <w:r w:rsidR="00376C44" w:rsidRPr="002A3910">
        <w:t>ode</w:t>
      </w:r>
      <w:bookmarkEnd w:id="136"/>
    </w:p>
    <w:p w14:paraId="42054A84" w14:textId="77777777" w:rsidR="00E86526" w:rsidRPr="002A3910" w:rsidRDefault="00E86526" w:rsidP="00ED4DD4">
      <w:pPr>
        <w:pStyle w:val="APICode"/>
      </w:pPr>
      <w:r w:rsidRPr="002A3910">
        <w:t>^DD(filenumber,0,</w:t>
      </w:r>
      <w:r w:rsidR="00455AA0" w:rsidRPr="002A3910">
        <w:t>“</w:t>
      </w:r>
      <w:r w:rsidRPr="002A3910">
        <w:t>ID</w:t>
      </w:r>
      <w:r w:rsidR="00084217" w:rsidRPr="002A3910">
        <w:t>”</w:t>
      </w:r>
      <w:r w:rsidRPr="002A3910">
        <w:t>,</w:t>
      </w:r>
      <w:r w:rsidR="00455AA0" w:rsidRPr="002A3910">
        <w:t>“</w:t>
      </w:r>
      <w:r w:rsidRPr="002A3910">
        <w:t>W1</w:t>
      </w:r>
      <w:r w:rsidR="00084217" w:rsidRPr="002A3910">
        <w:t>”</w:t>
      </w:r>
      <w:r w:rsidRPr="002A3910">
        <w:t xml:space="preserve">)=W </w:t>
      </w:r>
      <w:r w:rsidR="00084217" w:rsidRPr="002A3910">
        <w:t>“</w:t>
      </w:r>
      <w:r w:rsidRPr="002A3910">
        <w:t xml:space="preserve">   </w:t>
      </w:r>
      <w:r w:rsidR="00455AA0" w:rsidRPr="002A3910">
        <w:t>”</w:t>
      </w:r>
      <w:r w:rsidRPr="002A3910">
        <w:t>,$P(^(0),U,2)</w:t>
      </w:r>
    </w:p>
    <w:p w14:paraId="600883DE" w14:textId="77777777" w:rsidR="007A0D2C" w:rsidRPr="002A3910" w:rsidRDefault="007A0D2C" w:rsidP="00B66E33">
      <w:pPr>
        <w:pStyle w:val="BodyText6"/>
      </w:pPr>
    </w:p>
    <w:p w14:paraId="41B7C2AD" w14:textId="54FBB7B4" w:rsidR="00E86526" w:rsidRPr="002A3910" w:rsidRDefault="00E86526" w:rsidP="00912390">
      <w:pPr>
        <w:pStyle w:val="BodyText"/>
        <w:keepNext/>
        <w:keepLines/>
      </w:pPr>
      <w:r w:rsidRPr="002A3910">
        <w:t>An equivalent statement converted to use EN^DDIOL is</w:t>
      </w:r>
      <w:r w:rsidR="00455AA0" w:rsidRPr="002A3910">
        <w:t xml:space="preserve"> shown in </w:t>
      </w:r>
      <w:r w:rsidR="00455AA0" w:rsidRPr="002A3910">
        <w:rPr>
          <w:color w:val="0000FF"/>
          <w:u w:val="single"/>
        </w:rPr>
        <w:fldChar w:fldCharType="begin" w:fldLock="1"/>
      </w:r>
      <w:r w:rsidR="00455AA0" w:rsidRPr="002A3910">
        <w:rPr>
          <w:color w:val="0000FF"/>
          <w:u w:val="single"/>
        </w:rPr>
        <w:instrText xml:space="preserve"> REF _Ref491945422 \h  \* MERGEFORMAT </w:instrText>
      </w:r>
      <w:r w:rsidR="00455AA0" w:rsidRPr="002A3910">
        <w:rPr>
          <w:color w:val="0000FF"/>
          <w:u w:val="single"/>
        </w:rPr>
      </w:r>
      <w:r w:rsidR="00455AA0" w:rsidRPr="002A3910">
        <w:rPr>
          <w:color w:val="0000FF"/>
          <w:u w:val="single"/>
        </w:rPr>
        <w:fldChar w:fldCharType="separate"/>
      </w:r>
      <w:r w:rsidR="00272B32" w:rsidRPr="002A3910">
        <w:rPr>
          <w:color w:val="0000FF"/>
          <w:u w:val="single"/>
        </w:rPr>
        <w:t>Figure 7</w:t>
      </w:r>
      <w:r w:rsidR="00455AA0" w:rsidRPr="002A3910">
        <w:rPr>
          <w:color w:val="0000FF"/>
          <w:u w:val="single"/>
        </w:rPr>
        <w:fldChar w:fldCharType="end"/>
      </w:r>
      <w:r w:rsidRPr="002A3910">
        <w:t>:</w:t>
      </w:r>
    </w:p>
    <w:p w14:paraId="38A8F9D6" w14:textId="77777777" w:rsidR="007A1D5E" w:rsidRPr="002A3910" w:rsidRDefault="007A1D5E" w:rsidP="007A1D5E">
      <w:pPr>
        <w:pStyle w:val="BodyText6"/>
        <w:keepNext/>
        <w:keepLines/>
      </w:pPr>
    </w:p>
    <w:p w14:paraId="41B43752" w14:textId="0D15BF82" w:rsidR="0060035B" w:rsidRPr="002A3910" w:rsidRDefault="0060035B" w:rsidP="0060035B">
      <w:pPr>
        <w:pStyle w:val="Caption"/>
      </w:pPr>
      <w:bookmarkStart w:id="137" w:name="_Ref491945422"/>
      <w:bookmarkStart w:id="138" w:name="_Toc159568278"/>
      <w:r w:rsidRPr="002A3910">
        <w:t xml:space="preserve">Figure </w:t>
      </w:r>
      <w:r w:rsidRPr="002A3910">
        <w:fldChar w:fldCharType="begin"/>
      </w:r>
      <w:r w:rsidRPr="002A3910">
        <w:instrText>SEQ Figure \* ARABIC</w:instrText>
      </w:r>
      <w:r w:rsidRPr="002A3910">
        <w:fldChar w:fldCharType="separate"/>
      </w:r>
      <w:r w:rsidR="002D1B25">
        <w:rPr>
          <w:noProof/>
        </w:rPr>
        <w:t>7</w:t>
      </w:r>
      <w:r w:rsidRPr="002A3910">
        <w:fldChar w:fldCharType="end"/>
      </w:r>
      <w:bookmarkEnd w:id="137"/>
      <w:r w:rsidR="002E002E" w:rsidRPr="002A3910">
        <w:t>:</w:t>
      </w:r>
      <w:r w:rsidRPr="002A3910">
        <w:t xml:space="preserve"> </w:t>
      </w:r>
      <w:r w:rsidR="004456E1" w:rsidRPr="002A3910">
        <w:t xml:space="preserve">EN^DDIOL—Example: </w:t>
      </w:r>
      <w:r w:rsidR="008A5EC7" w:rsidRPr="002A3910">
        <w:t>Write Identifier N</w:t>
      </w:r>
      <w:r w:rsidR="00376C44" w:rsidRPr="002A3910">
        <w:t>ode</w:t>
      </w:r>
      <w:r w:rsidR="008A5EC7" w:rsidRPr="002A3910">
        <w:t xml:space="preserve"> C</w:t>
      </w:r>
      <w:r w:rsidR="004456E1" w:rsidRPr="002A3910">
        <w:t>onverted</w:t>
      </w:r>
      <w:bookmarkEnd w:id="138"/>
    </w:p>
    <w:p w14:paraId="39BB21C7" w14:textId="77777777" w:rsidR="00E86526" w:rsidRPr="002A3910" w:rsidRDefault="00E86526" w:rsidP="00ED4DD4">
      <w:pPr>
        <w:pStyle w:val="APICode"/>
      </w:pPr>
      <w:r w:rsidRPr="002A3910">
        <w:t>^DD(filenumber,0,</w:t>
      </w:r>
      <w:r w:rsidR="00455AA0" w:rsidRPr="002A3910">
        <w:t>“</w:t>
      </w:r>
      <w:r w:rsidRPr="002A3910">
        <w:t>ID</w:t>
      </w:r>
      <w:r w:rsidR="00084217" w:rsidRPr="002A3910">
        <w:t>”</w:t>
      </w:r>
      <w:r w:rsidRPr="002A3910">
        <w:t>,</w:t>
      </w:r>
      <w:r w:rsidR="00455AA0" w:rsidRPr="002A3910">
        <w:t>“</w:t>
      </w:r>
      <w:r w:rsidRPr="002A3910">
        <w:t>W1</w:t>
      </w:r>
      <w:r w:rsidR="00084217" w:rsidRPr="002A3910">
        <w:t>”</w:t>
      </w:r>
      <w:r w:rsidRPr="002A3910">
        <w:t>)=D EN^DDIOL(</w:t>
      </w:r>
      <w:r w:rsidR="00084217" w:rsidRPr="002A3910">
        <w:t>“</w:t>
      </w:r>
      <w:r w:rsidRPr="002A3910">
        <w:t xml:space="preserve">   </w:t>
      </w:r>
      <w:r w:rsidR="00455AA0" w:rsidRPr="002A3910">
        <w:t>”</w:t>
      </w:r>
      <w:r w:rsidRPr="002A3910">
        <w:t>_$P(^(0),U,2),</w:t>
      </w:r>
      <w:r w:rsidR="00455AA0" w:rsidRPr="002A3910">
        <w:t>“</w:t>
      </w:r>
      <w:r w:rsidR="00084217" w:rsidRPr="002A3910">
        <w:t>”</w:t>
      </w:r>
      <w:r w:rsidRPr="002A3910">
        <w:t>,</w:t>
      </w:r>
      <w:r w:rsidR="00455AA0" w:rsidRPr="002A3910">
        <w:t>“</w:t>
      </w:r>
      <w:r w:rsidRPr="002A3910">
        <w:t>?0</w:t>
      </w:r>
      <w:r w:rsidR="00084217" w:rsidRPr="002A3910">
        <w:t>”</w:t>
      </w:r>
      <w:r w:rsidRPr="002A3910">
        <w:t>)</w:t>
      </w:r>
    </w:p>
    <w:p w14:paraId="5B0B92BA" w14:textId="77777777" w:rsidR="00E86526" w:rsidRPr="002A3910" w:rsidRDefault="00E86526" w:rsidP="00B66E33">
      <w:pPr>
        <w:pStyle w:val="BodyText6"/>
      </w:pPr>
    </w:p>
    <w:p w14:paraId="6608D5B1" w14:textId="77777777" w:rsidR="00E86526" w:rsidRPr="002A3910" w:rsidRDefault="00E86526" w:rsidP="007067CD">
      <w:pPr>
        <w:pStyle w:val="Heading5"/>
      </w:pPr>
      <w:r w:rsidRPr="002A3910">
        <w:t>Example 2</w:t>
      </w:r>
    </w:p>
    <w:p w14:paraId="7BFAC542" w14:textId="00AAD994" w:rsidR="00E86526" w:rsidRPr="002A3910" w:rsidRDefault="00E86526" w:rsidP="00912390">
      <w:pPr>
        <w:pStyle w:val="BodyText"/>
        <w:keepNext/>
        <w:keepLines/>
      </w:pPr>
      <w:r w:rsidRPr="002A3910">
        <w:t>The executable help of a field passes one line of text by value to t</w:t>
      </w:r>
      <w:r w:rsidR="0060035B" w:rsidRPr="002A3910">
        <w:t xml:space="preserve">he Loader as illustrated </w:t>
      </w:r>
      <w:r w:rsidR="00455AA0" w:rsidRPr="002A3910">
        <w:t xml:space="preserve">in </w:t>
      </w:r>
      <w:r w:rsidR="00455AA0" w:rsidRPr="002A3910">
        <w:rPr>
          <w:color w:val="0000FF"/>
          <w:u w:val="single"/>
        </w:rPr>
        <w:fldChar w:fldCharType="begin" w:fldLock="1"/>
      </w:r>
      <w:r w:rsidR="00455AA0" w:rsidRPr="002A3910">
        <w:rPr>
          <w:color w:val="0000FF"/>
          <w:u w:val="single"/>
        </w:rPr>
        <w:instrText xml:space="preserve"> REF _Ref491945443 \h  \* MERGEFORMAT </w:instrText>
      </w:r>
      <w:r w:rsidR="00455AA0" w:rsidRPr="002A3910">
        <w:rPr>
          <w:color w:val="0000FF"/>
          <w:u w:val="single"/>
        </w:rPr>
      </w:r>
      <w:r w:rsidR="00455AA0" w:rsidRPr="002A3910">
        <w:rPr>
          <w:color w:val="0000FF"/>
          <w:u w:val="single"/>
        </w:rPr>
        <w:fldChar w:fldCharType="separate"/>
      </w:r>
      <w:r w:rsidR="00272B32" w:rsidRPr="002A3910">
        <w:rPr>
          <w:color w:val="0000FF"/>
          <w:u w:val="single"/>
        </w:rPr>
        <w:t>Figure 8</w:t>
      </w:r>
      <w:r w:rsidR="00455AA0" w:rsidRPr="002A3910">
        <w:rPr>
          <w:color w:val="0000FF"/>
          <w:u w:val="single"/>
        </w:rPr>
        <w:fldChar w:fldCharType="end"/>
      </w:r>
      <w:r w:rsidR="0060035B" w:rsidRPr="002A3910">
        <w:t>:</w:t>
      </w:r>
    </w:p>
    <w:p w14:paraId="77C3C6A4" w14:textId="77777777" w:rsidR="007A1D5E" w:rsidRPr="002A3910" w:rsidRDefault="007A1D5E" w:rsidP="007A1D5E">
      <w:pPr>
        <w:pStyle w:val="BodyText6"/>
        <w:keepNext/>
        <w:keepLines/>
      </w:pPr>
    </w:p>
    <w:p w14:paraId="5E6E6CA3" w14:textId="23728A04" w:rsidR="00376C44" w:rsidRPr="002A3910" w:rsidRDefault="0060035B" w:rsidP="00376C44">
      <w:pPr>
        <w:pStyle w:val="Caption"/>
      </w:pPr>
      <w:bookmarkStart w:id="139" w:name="_Ref491945443"/>
      <w:bookmarkStart w:id="140" w:name="_Toc159568279"/>
      <w:r w:rsidRPr="002A3910">
        <w:t xml:space="preserve">Figure </w:t>
      </w:r>
      <w:r w:rsidRPr="002A3910">
        <w:fldChar w:fldCharType="begin"/>
      </w:r>
      <w:r w:rsidRPr="002A3910">
        <w:instrText>SEQ Figure \* ARABIC</w:instrText>
      </w:r>
      <w:r w:rsidRPr="002A3910">
        <w:fldChar w:fldCharType="separate"/>
      </w:r>
      <w:r w:rsidR="002D1B25">
        <w:rPr>
          <w:noProof/>
        </w:rPr>
        <w:t>8</w:t>
      </w:r>
      <w:r w:rsidRPr="002A3910">
        <w:fldChar w:fldCharType="end"/>
      </w:r>
      <w:bookmarkEnd w:id="139"/>
      <w:r w:rsidR="002E002E" w:rsidRPr="002A3910">
        <w:t>:</w:t>
      </w:r>
      <w:r w:rsidRPr="002A3910">
        <w:t xml:space="preserve"> </w:t>
      </w:r>
      <w:r w:rsidR="004456E1" w:rsidRPr="002A3910">
        <w:t>EN^DDIOL—Example: Input</w:t>
      </w:r>
      <w:bookmarkEnd w:id="140"/>
    </w:p>
    <w:p w14:paraId="4D4A8633" w14:textId="77777777" w:rsidR="00E86526" w:rsidRPr="002A3910" w:rsidRDefault="00E86526" w:rsidP="00ED4DD4">
      <w:pPr>
        <w:pStyle w:val="APICode"/>
      </w:pPr>
      <w:r w:rsidRPr="002A3910">
        <w:t>&gt;</w:t>
      </w:r>
      <w:r w:rsidRPr="002A3910">
        <w:rPr>
          <w:b/>
        </w:rPr>
        <w:t>D EN^DDIOL(</w:t>
      </w:r>
      <w:r w:rsidR="00084217" w:rsidRPr="002A3910">
        <w:rPr>
          <w:b/>
        </w:rPr>
        <w:t>“</w:t>
      </w:r>
      <w:r w:rsidRPr="002A3910">
        <w:rPr>
          <w:b/>
        </w:rPr>
        <w:t>This is one line of text.</w:t>
      </w:r>
      <w:r w:rsidR="00084217" w:rsidRPr="002A3910">
        <w:rPr>
          <w:b/>
        </w:rPr>
        <w:t>”</w:t>
      </w:r>
      <w:r w:rsidRPr="002A3910">
        <w:rPr>
          <w:b/>
        </w:rPr>
        <w:t>,</w:t>
      </w:r>
      <w:r w:rsidR="00455AA0" w:rsidRPr="002A3910">
        <w:rPr>
          <w:b/>
        </w:rPr>
        <w:t>“</w:t>
      </w:r>
      <w:r w:rsidR="00084217" w:rsidRPr="002A3910">
        <w:rPr>
          <w:b/>
        </w:rPr>
        <w:t>”</w:t>
      </w:r>
      <w:r w:rsidRPr="002A3910">
        <w:rPr>
          <w:b/>
        </w:rPr>
        <w:t>,</w:t>
      </w:r>
      <w:r w:rsidR="00455AA0" w:rsidRPr="002A3910">
        <w:rPr>
          <w:b/>
        </w:rPr>
        <w:t>“</w:t>
      </w:r>
      <w:r w:rsidRPr="002A3910">
        <w:rPr>
          <w:b/>
        </w:rPr>
        <w:t>!!?12</w:t>
      </w:r>
      <w:r w:rsidR="00084217" w:rsidRPr="002A3910">
        <w:rPr>
          <w:b/>
        </w:rPr>
        <w:t>”</w:t>
      </w:r>
      <w:r w:rsidRPr="002A3910">
        <w:rPr>
          <w:b/>
        </w:rPr>
        <w:t>)</w:t>
      </w:r>
    </w:p>
    <w:p w14:paraId="3F0B3C54" w14:textId="77777777" w:rsidR="0060035B" w:rsidRPr="002A3910" w:rsidRDefault="0060035B" w:rsidP="00B66E33">
      <w:pPr>
        <w:pStyle w:val="BodyText6"/>
      </w:pPr>
    </w:p>
    <w:p w14:paraId="2D162846" w14:textId="379B0351" w:rsidR="00E86526" w:rsidRPr="002A3910" w:rsidRDefault="00E86526" w:rsidP="007A1D5E">
      <w:pPr>
        <w:pStyle w:val="BodyText"/>
        <w:keepNext/>
        <w:keepLines/>
      </w:pPr>
      <w:r w:rsidRPr="002A3910">
        <w:lastRenderedPageBreak/>
        <w:t>If the call is made in scroll mode (e.g.,</w:t>
      </w:r>
      <w:r w:rsidR="00EF5773" w:rsidRPr="002A3910">
        <w:t> </w:t>
      </w:r>
      <w:r w:rsidRPr="002A3910">
        <w:t xml:space="preserve">^DIE executes the executable help), </w:t>
      </w:r>
      <w:r w:rsidR="00455AA0" w:rsidRPr="002A3910">
        <w:rPr>
          <w:color w:val="0000FF"/>
          <w:u w:val="single"/>
        </w:rPr>
        <w:fldChar w:fldCharType="begin" w:fldLock="1"/>
      </w:r>
      <w:r w:rsidR="00455AA0" w:rsidRPr="002A3910">
        <w:rPr>
          <w:color w:val="0000FF"/>
          <w:u w:val="single"/>
        </w:rPr>
        <w:instrText xml:space="preserve"> REF _Ref491945453 \h  \* MERGEFORMAT </w:instrText>
      </w:r>
      <w:r w:rsidR="00455AA0" w:rsidRPr="002A3910">
        <w:rPr>
          <w:color w:val="0000FF"/>
          <w:u w:val="single"/>
        </w:rPr>
      </w:r>
      <w:r w:rsidR="00455AA0" w:rsidRPr="002A3910">
        <w:rPr>
          <w:color w:val="0000FF"/>
          <w:u w:val="single"/>
        </w:rPr>
        <w:fldChar w:fldCharType="separate"/>
      </w:r>
      <w:r w:rsidR="00272B32" w:rsidRPr="002A3910">
        <w:rPr>
          <w:color w:val="0000FF"/>
          <w:u w:val="single"/>
        </w:rPr>
        <w:t>Figure 9</w:t>
      </w:r>
      <w:r w:rsidR="00455AA0" w:rsidRPr="002A3910">
        <w:rPr>
          <w:color w:val="0000FF"/>
          <w:u w:val="single"/>
        </w:rPr>
        <w:fldChar w:fldCharType="end"/>
      </w:r>
      <w:r w:rsidRPr="002A3910">
        <w:t xml:space="preserve"> is an example of what t</w:t>
      </w:r>
      <w:r w:rsidR="0060035B" w:rsidRPr="002A3910">
        <w:t>he Loader writes to the screen:</w:t>
      </w:r>
    </w:p>
    <w:p w14:paraId="63226744" w14:textId="77777777" w:rsidR="007A1D5E" w:rsidRPr="002A3910" w:rsidRDefault="007A1D5E" w:rsidP="007A1D5E">
      <w:pPr>
        <w:pStyle w:val="BodyText6"/>
        <w:keepNext/>
        <w:keepLines/>
      </w:pPr>
    </w:p>
    <w:p w14:paraId="4613E364" w14:textId="5575609B" w:rsidR="0060035B" w:rsidRPr="002A3910" w:rsidRDefault="0060035B" w:rsidP="0060035B">
      <w:pPr>
        <w:pStyle w:val="Caption"/>
      </w:pPr>
      <w:bookmarkStart w:id="141" w:name="_Ref491945453"/>
      <w:bookmarkStart w:id="142" w:name="_Toc159568280"/>
      <w:r w:rsidRPr="002A3910">
        <w:t xml:space="preserve">Figure </w:t>
      </w:r>
      <w:r w:rsidRPr="002A3910">
        <w:fldChar w:fldCharType="begin"/>
      </w:r>
      <w:r w:rsidRPr="002A3910">
        <w:instrText>SEQ Figure \* ARABIC</w:instrText>
      </w:r>
      <w:r w:rsidRPr="002A3910">
        <w:fldChar w:fldCharType="separate"/>
      </w:r>
      <w:r w:rsidR="002D1B25">
        <w:rPr>
          <w:noProof/>
        </w:rPr>
        <w:t>9</w:t>
      </w:r>
      <w:r w:rsidRPr="002A3910">
        <w:fldChar w:fldCharType="end"/>
      </w:r>
      <w:bookmarkEnd w:id="141"/>
      <w:r w:rsidR="002E002E" w:rsidRPr="002A3910">
        <w:t>:</w:t>
      </w:r>
      <w:r w:rsidRPr="002A3910">
        <w:t xml:space="preserve"> </w:t>
      </w:r>
      <w:r w:rsidR="004456E1" w:rsidRPr="002A3910">
        <w:t>EN^DDIOL—Example: O</w:t>
      </w:r>
      <w:r w:rsidR="008A5EC7" w:rsidRPr="002A3910">
        <w:t>utput in Scroll M</w:t>
      </w:r>
      <w:r w:rsidR="00376C44" w:rsidRPr="002A3910">
        <w:t>ode</w:t>
      </w:r>
      <w:bookmarkEnd w:id="142"/>
    </w:p>
    <w:p w14:paraId="040744A1" w14:textId="77777777" w:rsidR="00E86526" w:rsidRPr="002A3910" w:rsidRDefault="00E86526" w:rsidP="004464E3">
      <w:pPr>
        <w:pStyle w:val="Dialogue"/>
      </w:pPr>
      <w:r w:rsidRPr="002A3910">
        <w:t>This is one line of text.</w:t>
      </w:r>
    </w:p>
    <w:p w14:paraId="25E08B0A" w14:textId="77777777" w:rsidR="0060035B" w:rsidRPr="002A3910" w:rsidRDefault="0060035B" w:rsidP="00B66E33">
      <w:pPr>
        <w:pStyle w:val="BodyText6"/>
      </w:pPr>
    </w:p>
    <w:p w14:paraId="3242BB1A" w14:textId="692E7A5D" w:rsidR="00E86526" w:rsidRPr="002A3910" w:rsidRDefault="00E86526" w:rsidP="00455AA0">
      <w:pPr>
        <w:pStyle w:val="BodyText"/>
        <w:keepNext/>
        <w:keepLines/>
      </w:pPr>
      <w:r w:rsidRPr="002A3910">
        <w:t xml:space="preserve">If the call is made in DBS mode, the Helper (HELP^DIE) executes the executable help. The text is placed into </w:t>
      </w:r>
      <w:r w:rsidR="0060035B" w:rsidRPr="002A3910">
        <w:t xml:space="preserve">the </w:t>
      </w:r>
      <w:r w:rsidR="0060035B" w:rsidRPr="002A3910">
        <w:rPr>
          <w:b/>
        </w:rPr>
        <w:t>^TMP</w:t>
      </w:r>
      <w:r w:rsidR="0060035B" w:rsidRPr="002A3910">
        <w:t xml:space="preserve"> global as shown </w:t>
      </w:r>
      <w:r w:rsidR="00455AA0" w:rsidRPr="002A3910">
        <w:t xml:space="preserve">in </w:t>
      </w:r>
      <w:r w:rsidR="00455AA0" w:rsidRPr="002A3910">
        <w:rPr>
          <w:color w:val="0000FF"/>
          <w:u w:val="single"/>
        </w:rPr>
        <w:fldChar w:fldCharType="begin" w:fldLock="1"/>
      </w:r>
      <w:r w:rsidR="00455AA0" w:rsidRPr="002A3910">
        <w:rPr>
          <w:color w:val="0000FF"/>
          <w:u w:val="single"/>
        </w:rPr>
        <w:instrText xml:space="preserve"> REF _Ref491945477 \h  \* MERGEFORMAT </w:instrText>
      </w:r>
      <w:r w:rsidR="00455AA0" w:rsidRPr="002A3910">
        <w:rPr>
          <w:color w:val="0000FF"/>
          <w:u w:val="single"/>
        </w:rPr>
      </w:r>
      <w:r w:rsidR="00455AA0" w:rsidRPr="002A3910">
        <w:rPr>
          <w:color w:val="0000FF"/>
          <w:u w:val="single"/>
        </w:rPr>
        <w:fldChar w:fldCharType="separate"/>
      </w:r>
      <w:r w:rsidR="00272B32" w:rsidRPr="002A3910">
        <w:rPr>
          <w:color w:val="0000FF"/>
          <w:u w:val="single"/>
        </w:rPr>
        <w:t>Figure 10</w:t>
      </w:r>
      <w:r w:rsidR="00455AA0" w:rsidRPr="002A3910">
        <w:rPr>
          <w:color w:val="0000FF"/>
          <w:u w:val="single"/>
        </w:rPr>
        <w:fldChar w:fldCharType="end"/>
      </w:r>
      <w:r w:rsidR="0060035B" w:rsidRPr="002A3910">
        <w:t>:</w:t>
      </w:r>
    </w:p>
    <w:p w14:paraId="15F41740" w14:textId="77777777" w:rsidR="007A1D5E" w:rsidRPr="002A3910" w:rsidRDefault="007A1D5E" w:rsidP="007A1D5E">
      <w:pPr>
        <w:pStyle w:val="BodyText6"/>
        <w:keepNext/>
        <w:keepLines/>
      </w:pPr>
    </w:p>
    <w:p w14:paraId="45109E53" w14:textId="2292D272" w:rsidR="0060035B" w:rsidRPr="002A3910" w:rsidRDefault="0060035B" w:rsidP="0060035B">
      <w:pPr>
        <w:pStyle w:val="Caption"/>
      </w:pPr>
      <w:bookmarkStart w:id="143" w:name="_Ref491945477"/>
      <w:bookmarkStart w:id="144" w:name="_Toc159568281"/>
      <w:r w:rsidRPr="002A3910">
        <w:t xml:space="preserve">Figure </w:t>
      </w:r>
      <w:r w:rsidRPr="002A3910">
        <w:fldChar w:fldCharType="begin"/>
      </w:r>
      <w:r w:rsidRPr="002A3910">
        <w:instrText>SEQ Figure \* ARABIC</w:instrText>
      </w:r>
      <w:r w:rsidRPr="002A3910">
        <w:fldChar w:fldCharType="separate"/>
      </w:r>
      <w:r w:rsidR="002D1B25">
        <w:rPr>
          <w:noProof/>
        </w:rPr>
        <w:t>10</w:t>
      </w:r>
      <w:r w:rsidRPr="002A3910">
        <w:fldChar w:fldCharType="end"/>
      </w:r>
      <w:bookmarkEnd w:id="143"/>
      <w:r w:rsidR="002E002E" w:rsidRPr="002A3910">
        <w:t>:</w:t>
      </w:r>
      <w:r w:rsidRPr="002A3910">
        <w:t xml:space="preserve"> </w:t>
      </w:r>
      <w:r w:rsidR="004456E1" w:rsidRPr="002A3910">
        <w:t>EN^DDIOL—Example: Output</w:t>
      </w:r>
      <w:r w:rsidR="008A5EC7" w:rsidRPr="002A3910">
        <w:t xml:space="preserve"> in DBS M</w:t>
      </w:r>
      <w:r w:rsidR="00376C44" w:rsidRPr="002A3910">
        <w:t>ode</w:t>
      </w:r>
      <w:bookmarkEnd w:id="144"/>
    </w:p>
    <w:p w14:paraId="2996B3BD" w14:textId="77777777" w:rsidR="00E86526" w:rsidRPr="002A3910" w:rsidRDefault="00E86526" w:rsidP="00ED4DD4">
      <w:pPr>
        <w:pStyle w:val="APICode"/>
      </w:pPr>
      <w:r w:rsidRPr="002A3910">
        <w:t>^TMP(</w:t>
      </w:r>
      <w:r w:rsidR="00084217" w:rsidRPr="002A3910">
        <w:t>“</w:t>
      </w:r>
      <w:r w:rsidRPr="002A3910">
        <w:t>DIHELP</w:t>
      </w:r>
      <w:r w:rsidR="00084217" w:rsidRPr="002A3910">
        <w:t>”</w:t>
      </w:r>
      <w:r w:rsidRPr="002A3910">
        <w:t>,$J,1)=</w:t>
      </w:r>
      <w:r w:rsidR="00084217" w:rsidRPr="002A3910">
        <w:t>“</w:t>
      </w:r>
      <w:r w:rsidR="00455AA0" w:rsidRPr="002A3910">
        <w:t>”</w:t>
      </w:r>
    </w:p>
    <w:p w14:paraId="157A2E7B" w14:textId="77777777" w:rsidR="00E86526" w:rsidRPr="002A3910" w:rsidRDefault="00E86526" w:rsidP="00ED4DD4">
      <w:pPr>
        <w:pStyle w:val="APICode"/>
      </w:pPr>
      <w:r w:rsidRPr="002A3910">
        <w:t>^TMP(</w:t>
      </w:r>
      <w:r w:rsidR="00084217" w:rsidRPr="002A3910">
        <w:t>“</w:t>
      </w:r>
      <w:r w:rsidRPr="002A3910">
        <w:t>DIHELP</w:t>
      </w:r>
      <w:r w:rsidR="00084217" w:rsidRPr="002A3910">
        <w:t>”</w:t>
      </w:r>
      <w:r w:rsidRPr="002A3910">
        <w:t>,$J,2)=</w:t>
      </w:r>
      <w:r w:rsidR="00084217" w:rsidRPr="002A3910">
        <w:t>“</w:t>
      </w:r>
      <w:r w:rsidRPr="002A3910">
        <w:t xml:space="preserve">        This is one line of text.</w:t>
      </w:r>
      <w:r w:rsidR="00084217" w:rsidRPr="002A3910">
        <w:t>”</w:t>
      </w:r>
    </w:p>
    <w:p w14:paraId="0B55EFD7" w14:textId="77777777" w:rsidR="00E86526" w:rsidRPr="002A3910" w:rsidRDefault="00E86526" w:rsidP="00B66E33">
      <w:pPr>
        <w:pStyle w:val="BodyText6"/>
      </w:pPr>
    </w:p>
    <w:p w14:paraId="7ADEC5B2" w14:textId="77777777" w:rsidR="00E86526" w:rsidRPr="002A3910" w:rsidRDefault="00E86526" w:rsidP="007067CD">
      <w:pPr>
        <w:pStyle w:val="Heading5"/>
      </w:pPr>
      <w:r w:rsidRPr="002A3910">
        <w:t>Example 3</w:t>
      </w:r>
    </w:p>
    <w:p w14:paraId="4F533F84" w14:textId="40B61D61" w:rsidR="00E86526" w:rsidRPr="002A3910" w:rsidRDefault="0034225A" w:rsidP="00912390">
      <w:pPr>
        <w:pStyle w:val="BodyText"/>
        <w:keepNext/>
        <w:keepLines/>
      </w:pPr>
      <w:r w:rsidRPr="002A3910">
        <w:rPr>
          <w:color w:val="0000FF"/>
          <w:u w:val="single"/>
        </w:rPr>
        <w:fldChar w:fldCharType="begin" w:fldLock="1"/>
      </w:r>
      <w:r w:rsidRPr="002A3910">
        <w:rPr>
          <w:color w:val="0000FF"/>
          <w:u w:val="single"/>
        </w:rPr>
        <w:instrText xml:space="preserve"> REF _Ref389648640 \h  \* MERGEFORMAT </w:instrText>
      </w:r>
      <w:r w:rsidRPr="002A3910">
        <w:rPr>
          <w:color w:val="0000FF"/>
          <w:u w:val="single"/>
        </w:rPr>
      </w:r>
      <w:r w:rsidRPr="002A3910">
        <w:rPr>
          <w:color w:val="0000FF"/>
          <w:u w:val="single"/>
        </w:rPr>
        <w:fldChar w:fldCharType="separate"/>
      </w:r>
      <w:r w:rsidR="00272B32" w:rsidRPr="002A3910">
        <w:rPr>
          <w:color w:val="0000FF"/>
          <w:u w:val="single"/>
        </w:rPr>
        <w:t>Figure 11</w:t>
      </w:r>
      <w:r w:rsidRPr="002A3910">
        <w:rPr>
          <w:color w:val="0000FF"/>
          <w:u w:val="single"/>
        </w:rPr>
        <w:fldChar w:fldCharType="end"/>
      </w:r>
      <w:r w:rsidR="00E86526" w:rsidRPr="002A3910">
        <w:t xml:space="preserve"> is an example of passing </w:t>
      </w:r>
      <w:r w:rsidR="0060035B" w:rsidRPr="002A3910">
        <w:t>an array of text to the Loader:</w:t>
      </w:r>
    </w:p>
    <w:p w14:paraId="7A6FE019" w14:textId="77777777" w:rsidR="007A1D5E" w:rsidRPr="002A3910" w:rsidRDefault="007A1D5E" w:rsidP="007A1D5E">
      <w:pPr>
        <w:pStyle w:val="BodyText6"/>
        <w:keepNext/>
        <w:keepLines/>
      </w:pPr>
    </w:p>
    <w:p w14:paraId="47B87C8D" w14:textId="2383839B" w:rsidR="0060035B" w:rsidRPr="002A3910" w:rsidRDefault="0060035B" w:rsidP="0060035B">
      <w:pPr>
        <w:pStyle w:val="Caption"/>
      </w:pPr>
      <w:bookmarkStart w:id="145" w:name="_Ref389648640"/>
      <w:bookmarkStart w:id="146" w:name="_Toc159568282"/>
      <w:r w:rsidRPr="002A3910">
        <w:t xml:space="preserve">Figure </w:t>
      </w:r>
      <w:r w:rsidRPr="002A3910">
        <w:fldChar w:fldCharType="begin"/>
      </w:r>
      <w:r w:rsidRPr="002A3910">
        <w:instrText>SEQ Figure \* ARABIC</w:instrText>
      </w:r>
      <w:r w:rsidRPr="002A3910">
        <w:fldChar w:fldCharType="separate"/>
      </w:r>
      <w:r w:rsidR="002D1B25">
        <w:rPr>
          <w:noProof/>
        </w:rPr>
        <w:t>11</w:t>
      </w:r>
      <w:r w:rsidRPr="002A3910">
        <w:fldChar w:fldCharType="end"/>
      </w:r>
      <w:bookmarkEnd w:id="145"/>
      <w:r w:rsidR="002E002E" w:rsidRPr="002A3910">
        <w:t>:</w:t>
      </w:r>
      <w:r w:rsidRPr="002A3910">
        <w:t xml:space="preserve"> </w:t>
      </w:r>
      <w:r w:rsidR="008A5EC7" w:rsidRPr="002A3910">
        <w:t>EN^DDIOL—Example: Input Passing a Text A</w:t>
      </w:r>
      <w:r w:rsidR="00376C44" w:rsidRPr="002A3910">
        <w:t>rray</w:t>
      </w:r>
      <w:bookmarkEnd w:id="146"/>
    </w:p>
    <w:p w14:paraId="0B8EFFA6" w14:textId="77777777" w:rsidR="00E86526" w:rsidRPr="002A3910" w:rsidRDefault="00E86526" w:rsidP="00ED4DD4">
      <w:pPr>
        <w:pStyle w:val="APICode"/>
      </w:pPr>
      <w:r w:rsidRPr="002A3910">
        <w:t>&gt;</w:t>
      </w:r>
      <w:r w:rsidRPr="002A3910">
        <w:rPr>
          <w:b/>
        </w:rPr>
        <w:t>S A(1)=</w:t>
      </w:r>
      <w:r w:rsidR="00084217" w:rsidRPr="002A3910">
        <w:rPr>
          <w:b/>
        </w:rPr>
        <w:t>“</w:t>
      </w:r>
      <w:r w:rsidRPr="002A3910">
        <w:rPr>
          <w:b/>
        </w:rPr>
        <w:t>First line.</w:t>
      </w:r>
      <w:r w:rsidR="00084217" w:rsidRPr="002A3910">
        <w:rPr>
          <w:b/>
        </w:rPr>
        <w:t>”</w:t>
      </w:r>
    </w:p>
    <w:p w14:paraId="07F22F4B" w14:textId="77777777" w:rsidR="00E86526" w:rsidRPr="002A3910" w:rsidRDefault="00E86526" w:rsidP="00ED4DD4">
      <w:pPr>
        <w:pStyle w:val="APICode"/>
      </w:pPr>
      <w:r w:rsidRPr="002A3910">
        <w:t>&gt;</w:t>
      </w:r>
      <w:r w:rsidRPr="002A3910">
        <w:rPr>
          <w:b/>
        </w:rPr>
        <w:t>S A(2)=</w:t>
      </w:r>
      <w:r w:rsidR="00084217" w:rsidRPr="002A3910">
        <w:rPr>
          <w:b/>
        </w:rPr>
        <w:t>“</w:t>
      </w:r>
      <w:r w:rsidRPr="002A3910">
        <w:rPr>
          <w:b/>
        </w:rPr>
        <w:t>Second line, preceded by one blank line or node.</w:t>
      </w:r>
      <w:r w:rsidR="00084217" w:rsidRPr="002A3910">
        <w:rPr>
          <w:b/>
        </w:rPr>
        <w:t>”</w:t>
      </w:r>
    </w:p>
    <w:p w14:paraId="710CF542" w14:textId="77777777" w:rsidR="00E86526" w:rsidRPr="002A3910" w:rsidRDefault="00E86526" w:rsidP="00ED4DD4">
      <w:pPr>
        <w:pStyle w:val="APICode"/>
      </w:pPr>
      <w:r w:rsidRPr="002A3910">
        <w:t>&gt;</w:t>
      </w:r>
      <w:r w:rsidRPr="002A3910">
        <w:rPr>
          <w:b/>
        </w:rPr>
        <w:t>S A(2,</w:t>
      </w:r>
      <w:r w:rsidR="00084217" w:rsidRPr="002A3910">
        <w:rPr>
          <w:b/>
        </w:rPr>
        <w:t>”</w:t>
      </w:r>
      <w:r w:rsidRPr="002A3910">
        <w:rPr>
          <w:b/>
        </w:rPr>
        <w:t>F</w:t>
      </w:r>
      <w:r w:rsidR="00084217" w:rsidRPr="002A3910">
        <w:rPr>
          <w:b/>
        </w:rPr>
        <w:t>”</w:t>
      </w:r>
      <w:r w:rsidRPr="002A3910">
        <w:rPr>
          <w:b/>
        </w:rPr>
        <w:t>)=</w:t>
      </w:r>
      <w:r w:rsidR="00084217" w:rsidRPr="002A3910">
        <w:rPr>
          <w:b/>
        </w:rPr>
        <w:t>“</w:t>
      </w:r>
      <w:r w:rsidRPr="002A3910">
        <w:rPr>
          <w:b/>
        </w:rPr>
        <w:t>!!</w:t>
      </w:r>
      <w:r w:rsidR="00084217" w:rsidRPr="002A3910">
        <w:rPr>
          <w:b/>
        </w:rPr>
        <w:t>”</w:t>
      </w:r>
    </w:p>
    <w:p w14:paraId="1929DAD7" w14:textId="77777777" w:rsidR="00E86526" w:rsidRPr="002A3910" w:rsidRDefault="00E86526" w:rsidP="00ED4DD4">
      <w:pPr>
        <w:pStyle w:val="APICode"/>
      </w:pPr>
      <w:r w:rsidRPr="002A3910">
        <w:t>&gt;</w:t>
      </w:r>
      <w:r w:rsidRPr="002A3910">
        <w:rPr>
          <w:b/>
        </w:rPr>
        <w:t>S A(3)=</w:t>
      </w:r>
      <w:r w:rsidR="00084217" w:rsidRPr="002A3910">
        <w:rPr>
          <w:b/>
        </w:rPr>
        <w:t>“</w:t>
      </w:r>
      <w:r w:rsidRPr="002A3910">
        <w:rPr>
          <w:b/>
        </w:rPr>
        <w:t>More text on second line.</w:t>
      </w:r>
      <w:r w:rsidR="00084217" w:rsidRPr="002A3910">
        <w:rPr>
          <w:b/>
        </w:rPr>
        <w:t>”</w:t>
      </w:r>
    </w:p>
    <w:p w14:paraId="75BD394D" w14:textId="77777777" w:rsidR="00E86526" w:rsidRPr="002A3910" w:rsidRDefault="00E86526" w:rsidP="00ED4DD4">
      <w:pPr>
        <w:pStyle w:val="APICode"/>
      </w:pPr>
      <w:r w:rsidRPr="002A3910">
        <w:t>&gt;</w:t>
      </w:r>
      <w:r w:rsidRPr="002A3910">
        <w:rPr>
          <w:b/>
        </w:rPr>
        <w:t>S A(3,</w:t>
      </w:r>
      <w:r w:rsidR="00084217" w:rsidRPr="002A3910">
        <w:rPr>
          <w:b/>
        </w:rPr>
        <w:t>”</w:t>
      </w:r>
      <w:r w:rsidRPr="002A3910">
        <w:rPr>
          <w:b/>
        </w:rPr>
        <w:t>F</w:t>
      </w:r>
      <w:r w:rsidR="00084217" w:rsidRPr="002A3910">
        <w:rPr>
          <w:b/>
        </w:rPr>
        <w:t>”</w:t>
      </w:r>
      <w:r w:rsidRPr="002A3910">
        <w:rPr>
          <w:b/>
        </w:rPr>
        <w:t>)=</w:t>
      </w:r>
      <w:r w:rsidR="00084217" w:rsidRPr="002A3910">
        <w:rPr>
          <w:b/>
        </w:rPr>
        <w:t>“</w:t>
      </w:r>
      <w:r w:rsidRPr="002A3910">
        <w:rPr>
          <w:b/>
        </w:rPr>
        <w:t>?55</w:t>
      </w:r>
      <w:r w:rsidR="00084217" w:rsidRPr="002A3910">
        <w:rPr>
          <w:b/>
        </w:rPr>
        <w:t>”</w:t>
      </w:r>
    </w:p>
    <w:p w14:paraId="774C3EF2" w14:textId="77777777" w:rsidR="00E86526" w:rsidRPr="002A3910" w:rsidRDefault="00E86526" w:rsidP="00ED4DD4">
      <w:pPr>
        <w:pStyle w:val="APICode"/>
      </w:pPr>
      <w:r w:rsidRPr="002A3910">
        <w:t>&gt;</w:t>
      </w:r>
      <w:r w:rsidRPr="002A3910">
        <w:rPr>
          <w:b/>
        </w:rPr>
        <w:t>D EN^DDIOL(.A)</w:t>
      </w:r>
    </w:p>
    <w:p w14:paraId="4317D368" w14:textId="77777777" w:rsidR="00E86526" w:rsidRPr="002A3910" w:rsidRDefault="00E86526" w:rsidP="00B66E33">
      <w:pPr>
        <w:pStyle w:val="BodyText6"/>
      </w:pPr>
    </w:p>
    <w:p w14:paraId="0416229D" w14:textId="77777777" w:rsidR="00E86526" w:rsidRPr="002A3910" w:rsidRDefault="00E86526" w:rsidP="007067CD">
      <w:pPr>
        <w:pStyle w:val="Heading5"/>
      </w:pPr>
      <w:r w:rsidRPr="002A3910">
        <w:t>Example 4</w:t>
      </w:r>
    </w:p>
    <w:p w14:paraId="603A8EBD" w14:textId="380E8780" w:rsidR="00E86526" w:rsidRPr="002A3910" w:rsidRDefault="00455AA0" w:rsidP="00912390">
      <w:pPr>
        <w:pStyle w:val="BodyText"/>
        <w:keepNext/>
        <w:keepLines/>
      </w:pPr>
      <w:r w:rsidRPr="002A3910">
        <w:rPr>
          <w:color w:val="0000FF"/>
          <w:u w:val="single"/>
        </w:rPr>
        <w:fldChar w:fldCharType="begin" w:fldLock="1"/>
      </w:r>
      <w:r w:rsidRPr="002A3910">
        <w:rPr>
          <w:color w:val="0000FF"/>
          <w:u w:val="single"/>
        </w:rPr>
        <w:instrText xml:space="preserve"> REF _Ref491945500 \h  \* MERGEFORMAT </w:instrText>
      </w:r>
      <w:r w:rsidRPr="002A3910">
        <w:rPr>
          <w:color w:val="0000FF"/>
          <w:u w:val="single"/>
        </w:rPr>
      </w:r>
      <w:r w:rsidRPr="002A3910">
        <w:rPr>
          <w:color w:val="0000FF"/>
          <w:u w:val="single"/>
        </w:rPr>
        <w:fldChar w:fldCharType="separate"/>
      </w:r>
      <w:r w:rsidR="00272B32" w:rsidRPr="002A3910">
        <w:rPr>
          <w:color w:val="0000FF"/>
          <w:u w:val="single"/>
        </w:rPr>
        <w:t>Figure 12</w:t>
      </w:r>
      <w:r w:rsidRPr="002A3910">
        <w:rPr>
          <w:color w:val="0000FF"/>
          <w:u w:val="single"/>
        </w:rPr>
        <w:fldChar w:fldCharType="end"/>
      </w:r>
      <w:r w:rsidR="00E86526" w:rsidRPr="002A3910">
        <w:t xml:space="preserve"> is an example of passing a global th</w:t>
      </w:r>
      <w:r w:rsidR="0060035B" w:rsidRPr="002A3910">
        <w:t>at contains text to the Loader:</w:t>
      </w:r>
    </w:p>
    <w:p w14:paraId="41039DB3" w14:textId="77777777" w:rsidR="007A1D5E" w:rsidRPr="002A3910" w:rsidRDefault="007A1D5E" w:rsidP="007A1D5E">
      <w:pPr>
        <w:pStyle w:val="BodyText6"/>
        <w:keepNext/>
        <w:keepLines/>
      </w:pPr>
    </w:p>
    <w:p w14:paraId="4182E138" w14:textId="26FC7BEF" w:rsidR="0060035B" w:rsidRPr="002A3910" w:rsidRDefault="0060035B" w:rsidP="0060035B">
      <w:pPr>
        <w:pStyle w:val="Caption"/>
      </w:pPr>
      <w:bookmarkStart w:id="147" w:name="_Ref491945500"/>
      <w:bookmarkStart w:id="148" w:name="_Toc159568283"/>
      <w:r w:rsidRPr="002A3910">
        <w:t xml:space="preserve">Figure </w:t>
      </w:r>
      <w:r w:rsidRPr="002A3910">
        <w:fldChar w:fldCharType="begin"/>
      </w:r>
      <w:r w:rsidRPr="002A3910">
        <w:instrText>SEQ Figure \* ARABIC</w:instrText>
      </w:r>
      <w:r w:rsidRPr="002A3910">
        <w:fldChar w:fldCharType="separate"/>
      </w:r>
      <w:r w:rsidR="002D1B25">
        <w:rPr>
          <w:noProof/>
        </w:rPr>
        <w:t>12</w:t>
      </w:r>
      <w:r w:rsidRPr="002A3910">
        <w:fldChar w:fldCharType="end"/>
      </w:r>
      <w:bookmarkEnd w:id="147"/>
      <w:r w:rsidR="002E002E" w:rsidRPr="002A3910">
        <w:t>:</w:t>
      </w:r>
      <w:r w:rsidRPr="002A3910">
        <w:t xml:space="preserve"> </w:t>
      </w:r>
      <w:r w:rsidR="004456E1" w:rsidRPr="002A3910">
        <w:t xml:space="preserve">EN^DDIOL—Example: Input </w:t>
      </w:r>
      <w:r w:rsidR="008A5EC7" w:rsidRPr="002A3910">
        <w:t>Passing a G</w:t>
      </w:r>
      <w:r w:rsidR="00376C44" w:rsidRPr="002A3910">
        <w:t>l</w:t>
      </w:r>
      <w:r w:rsidR="008A5EC7" w:rsidRPr="002A3910">
        <w:t>obal Containing T</w:t>
      </w:r>
      <w:r w:rsidR="00376C44" w:rsidRPr="002A3910">
        <w:t>ext</w:t>
      </w:r>
      <w:bookmarkEnd w:id="148"/>
    </w:p>
    <w:p w14:paraId="55070526" w14:textId="77777777" w:rsidR="00E86526" w:rsidRPr="002A3910" w:rsidRDefault="00E86526" w:rsidP="00ED4DD4">
      <w:pPr>
        <w:pStyle w:val="APICode"/>
        <w:rPr>
          <w:b/>
        </w:rPr>
      </w:pPr>
      <w:r w:rsidRPr="002A3910">
        <w:rPr>
          <w:b/>
        </w:rPr>
        <w:t>S ^GLB(1)=</w:t>
      </w:r>
      <w:r w:rsidR="00084217" w:rsidRPr="002A3910">
        <w:rPr>
          <w:b/>
        </w:rPr>
        <w:t>“</w:t>
      </w:r>
      <w:r w:rsidRPr="002A3910">
        <w:rPr>
          <w:b/>
        </w:rPr>
        <w:t>First line.</w:t>
      </w:r>
      <w:r w:rsidR="00084217" w:rsidRPr="002A3910">
        <w:rPr>
          <w:b/>
        </w:rPr>
        <w:t>”</w:t>
      </w:r>
    </w:p>
    <w:p w14:paraId="095D5A8D" w14:textId="77777777" w:rsidR="00E86526" w:rsidRPr="002A3910" w:rsidRDefault="00E86526" w:rsidP="00ED4DD4">
      <w:pPr>
        <w:pStyle w:val="APICode"/>
        <w:rPr>
          <w:b/>
        </w:rPr>
      </w:pPr>
      <w:r w:rsidRPr="002A3910">
        <w:rPr>
          <w:b/>
        </w:rPr>
        <w:t>S ^GLB(2)=</w:t>
      </w:r>
      <w:r w:rsidR="00084217" w:rsidRPr="002A3910">
        <w:rPr>
          <w:b/>
        </w:rPr>
        <w:t>“</w:t>
      </w:r>
      <w:r w:rsidRPr="002A3910">
        <w:rPr>
          <w:b/>
        </w:rPr>
        <w:t>Second line, preceded by one blank line or node.</w:t>
      </w:r>
      <w:r w:rsidR="00084217" w:rsidRPr="002A3910">
        <w:rPr>
          <w:b/>
        </w:rPr>
        <w:t>”</w:t>
      </w:r>
    </w:p>
    <w:p w14:paraId="5D677B3C" w14:textId="77777777" w:rsidR="00E86526" w:rsidRPr="002A3910" w:rsidRDefault="00E86526" w:rsidP="00ED4DD4">
      <w:pPr>
        <w:pStyle w:val="APICode"/>
        <w:rPr>
          <w:b/>
        </w:rPr>
      </w:pPr>
      <w:r w:rsidRPr="002A3910">
        <w:rPr>
          <w:b/>
        </w:rPr>
        <w:t>S ^GLB(2,</w:t>
      </w:r>
      <w:r w:rsidR="00084217" w:rsidRPr="002A3910">
        <w:rPr>
          <w:b/>
        </w:rPr>
        <w:t>”</w:t>
      </w:r>
      <w:r w:rsidRPr="002A3910">
        <w:rPr>
          <w:b/>
        </w:rPr>
        <w:t>F</w:t>
      </w:r>
      <w:r w:rsidR="00084217" w:rsidRPr="002A3910">
        <w:rPr>
          <w:b/>
        </w:rPr>
        <w:t>”</w:t>
      </w:r>
      <w:r w:rsidRPr="002A3910">
        <w:rPr>
          <w:b/>
        </w:rPr>
        <w:t>)=</w:t>
      </w:r>
      <w:r w:rsidR="00084217" w:rsidRPr="002A3910">
        <w:rPr>
          <w:b/>
        </w:rPr>
        <w:t>“</w:t>
      </w:r>
      <w:r w:rsidRPr="002A3910">
        <w:rPr>
          <w:b/>
        </w:rPr>
        <w:t>!!</w:t>
      </w:r>
      <w:r w:rsidR="00084217" w:rsidRPr="002A3910">
        <w:rPr>
          <w:b/>
        </w:rPr>
        <w:t>”</w:t>
      </w:r>
    </w:p>
    <w:p w14:paraId="65EF867C" w14:textId="77777777" w:rsidR="00E86526" w:rsidRPr="002A3910" w:rsidRDefault="00E86526" w:rsidP="00ED4DD4">
      <w:pPr>
        <w:pStyle w:val="APICode"/>
        <w:rPr>
          <w:b/>
        </w:rPr>
      </w:pPr>
      <w:r w:rsidRPr="002A3910">
        <w:rPr>
          <w:b/>
        </w:rPr>
        <w:t>S ^GLB(3)=</w:t>
      </w:r>
      <w:r w:rsidR="00084217" w:rsidRPr="002A3910">
        <w:rPr>
          <w:b/>
        </w:rPr>
        <w:t>“</w:t>
      </w:r>
      <w:r w:rsidRPr="002A3910">
        <w:rPr>
          <w:b/>
        </w:rPr>
        <w:t>More text on second line.</w:t>
      </w:r>
      <w:r w:rsidR="00084217" w:rsidRPr="002A3910">
        <w:rPr>
          <w:b/>
        </w:rPr>
        <w:t>”</w:t>
      </w:r>
    </w:p>
    <w:p w14:paraId="31072D26" w14:textId="77777777" w:rsidR="00E86526" w:rsidRPr="002A3910" w:rsidRDefault="00E86526" w:rsidP="00ED4DD4">
      <w:pPr>
        <w:pStyle w:val="APICode"/>
        <w:rPr>
          <w:b/>
        </w:rPr>
      </w:pPr>
      <w:r w:rsidRPr="002A3910">
        <w:rPr>
          <w:b/>
        </w:rPr>
        <w:t>S ^GLB(3,</w:t>
      </w:r>
      <w:r w:rsidR="00084217" w:rsidRPr="002A3910">
        <w:rPr>
          <w:b/>
        </w:rPr>
        <w:t>”</w:t>
      </w:r>
      <w:r w:rsidRPr="002A3910">
        <w:rPr>
          <w:b/>
        </w:rPr>
        <w:t>F</w:t>
      </w:r>
      <w:r w:rsidR="00084217" w:rsidRPr="002A3910">
        <w:rPr>
          <w:b/>
        </w:rPr>
        <w:t>”</w:t>
      </w:r>
      <w:r w:rsidRPr="002A3910">
        <w:rPr>
          <w:b/>
        </w:rPr>
        <w:t>)=</w:t>
      </w:r>
      <w:r w:rsidR="00084217" w:rsidRPr="002A3910">
        <w:rPr>
          <w:b/>
        </w:rPr>
        <w:t>“</w:t>
      </w:r>
      <w:r w:rsidRPr="002A3910">
        <w:rPr>
          <w:b/>
        </w:rPr>
        <w:t>?55</w:t>
      </w:r>
      <w:r w:rsidR="00084217" w:rsidRPr="002A3910">
        <w:rPr>
          <w:b/>
        </w:rPr>
        <w:t>”</w:t>
      </w:r>
    </w:p>
    <w:p w14:paraId="7B5BC612" w14:textId="77777777" w:rsidR="00E86526" w:rsidRPr="002A3910" w:rsidRDefault="00E86526" w:rsidP="00ED4DD4">
      <w:pPr>
        <w:pStyle w:val="APICode"/>
        <w:rPr>
          <w:b/>
        </w:rPr>
      </w:pPr>
      <w:r w:rsidRPr="002A3910">
        <w:rPr>
          <w:b/>
        </w:rPr>
        <w:t>D EN^DDIOL(</w:t>
      </w:r>
      <w:r w:rsidR="00084217" w:rsidRPr="002A3910">
        <w:rPr>
          <w:b/>
        </w:rPr>
        <w:t>““</w:t>
      </w:r>
      <w:r w:rsidRPr="002A3910">
        <w:rPr>
          <w:b/>
        </w:rPr>
        <w:t>,</w:t>
      </w:r>
      <w:r w:rsidR="00084217" w:rsidRPr="002A3910">
        <w:rPr>
          <w:b/>
        </w:rPr>
        <w:t>”</w:t>
      </w:r>
      <w:r w:rsidRPr="002A3910">
        <w:rPr>
          <w:b/>
        </w:rPr>
        <w:t>^GLB</w:t>
      </w:r>
      <w:r w:rsidR="00084217" w:rsidRPr="002A3910">
        <w:rPr>
          <w:b/>
        </w:rPr>
        <w:t>”</w:t>
      </w:r>
      <w:r w:rsidRPr="002A3910">
        <w:rPr>
          <w:b/>
        </w:rPr>
        <w:t>)</w:t>
      </w:r>
    </w:p>
    <w:p w14:paraId="0ACA9462" w14:textId="77777777" w:rsidR="00E86526" w:rsidRPr="002A3910" w:rsidRDefault="00E86526" w:rsidP="00B66E33">
      <w:pPr>
        <w:pStyle w:val="BodyText6"/>
      </w:pPr>
    </w:p>
    <w:p w14:paraId="18AB2030" w14:textId="77777777" w:rsidR="00E86526" w:rsidRPr="002A3910" w:rsidRDefault="00542CA5" w:rsidP="002B24F8">
      <w:pPr>
        <w:pStyle w:val="Heading4"/>
      </w:pPr>
      <w:bookmarkStart w:id="149" w:name="_Ref343070439"/>
      <w:r w:rsidRPr="002A3910">
        <w:lastRenderedPageBreak/>
        <w:t>Details and Features</w:t>
      </w:r>
      <w:bookmarkEnd w:id="149"/>
    </w:p>
    <w:p w14:paraId="77FE87D5" w14:textId="77777777" w:rsidR="00ED4750" w:rsidRPr="002A3910" w:rsidRDefault="00C41230" w:rsidP="007067CD">
      <w:pPr>
        <w:pStyle w:val="Heading5"/>
      </w:pPr>
      <w:bookmarkStart w:id="150" w:name="formatting_arrays"/>
      <w:bookmarkStart w:id="151" w:name="_Ref458093541"/>
      <w:r w:rsidRPr="002A3910">
        <w:t>Formatting for Arrays</w:t>
      </w:r>
      <w:bookmarkEnd w:id="150"/>
      <w:bookmarkEnd w:id="151"/>
    </w:p>
    <w:p w14:paraId="7AADF1A2" w14:textId="77777777" w:rsidR="003F66B9" w:rsidRPr="002A3910" w:rsidRDefault="00C41230" w:rsidP="00ED4750">
      <w:pPr>
        <w:pStyle w:val="BodyText"/>
        <w:keepNext/>
        <w:keepLines/>
      </w:pPr>
      <w:r w:rsidRPr="002A3910">
        <w:t>When you pass an array or a global to EN^DDIOL, you can also pass formatting instructions for each line of text in your array or global. These instructions control how the string is written or placed in the output array. You can specify:</w:t>
      </w:r>
    </w:p>
    <w:p w14:paraId="7E1BCC68" w14:textId="77777777" w:rsidR="00C41230" w:rsidRPr="002A3910" w:rsidRDefault="00C41230" w:rsidP="00ED4750">
      <w:pPr>
        <w:pStyle w:val="ListBullet"/>
        <w:keepNext/>
        <w:keepLines/>
      </w:pPr>
      <w:r w:rsidRPr="002A3910">
        <w:t>One or more new lines before the string (</w:t>
      </w:r>
      <w:r w:rsidRPr="002A3910">
        <w:rPr>
          <w:b/>
        </w:rPr>
        <w:t>!</w:t>
      </w:r>
      <w:r w:rsidRPr="002A3910">
        <w:t xml:space="preserve">, </w:t>
      </w:r>
      <w:r w:rsidRPr="002A3910">
        <w:rPr>
          <w:b/>
        </w:rPr>
        <w:t>!!</w:t>
      </w:r>
      <w:r w:rsidRPr="002A3910">
        <w:t xml:space="preserve">, </w:t>
      </w:r>
      <w:r w:rsidRPr="002A3910">
        <w:rPr>
          <w:b/>
        </w:rPr>
        <w:t>!!!</w:t>
      </w:r>
      <w:r w:rsidRPr="002A3910">
        <w:t>, etc.)</w:t>
      </w:r>
    </w:p>
    <w:p w14:paraId="0B7DBC07" w14:textId="77777777" w:rsidR="00C41230" w:rsidRPr="002A3910" w:rsidRDefault="00C41230" w:rsidP="00ED4750">
      <w:pPr>
        <w:pStyle w:val="ListBullet"/>
      </w:pPr>
      <w:r w:rsidRPr="002A3910">
        <w:t>Horizontal position of string (</w:t>
      </w:r>
      <w:r w:rsidRPr="002A3910">
        <w:rPr>
          <w:b/>
        </w:rPr>
        <w:t>?</w:t>
      </w:r>
      <w:r w:rsidRPr="002A3910">
        <w:rPr>
          <w:b/>
          <w:i/>
        </w:rPr>
        <w:t>n</w:t>
      </w:r>
      <w:r w:rsidRPr="002A3910">
        <w:t>)</w:t>
      </w:r>
    </w:p>
    <w:p w14:paraId="71A310F6" w14:textId="77777777" w:rsidR="00831010" w:rsidRPr="002A3910" w:rsidRDefault="00831010" w:rsidP="00831010">
      <w:pPr>
        <w:pStyle w:val="BodyText6"/>
      </w:pPr>
    </w:p>
    <w:p w14:paraId="17CEA4F5" w14:textId="77777777" w:rsidR="00C41230" w:rsidRPr="002A3910" w:rsidRDefault="00C41230" w:rsidP="00ED4750">
      <w:pPr>
        <w:pStyle w:val="BodyText"/>
      </w:pPr>
      <w:r w:rsidRPr="002A3910">
        <w:t>Place the formatting instructions for a line of text in an “</w:t>
      </w:r>
      <w:r w:rsidRPr="002A3910">
        <w:rPr>
          <w:b/>
        </w:rPr>
        <w:t>F</w:t>
      </w:r>
      <w:r w:rsidRPr="002A3910">
        <w:t>” node descendent from the node containing the text. The value of each</w:t>
      </w:r>
      <w:r w:rsidR="008F3EAA" w:rsidRPr="002A3910">
        <w:t xml:space="preserve"> “</w:t>
      </w:r>
      <w:r w:rsidR="008F3EAA" w:rsidRPr="002A3910">
        <w:rPr>
          <w:b/>
        </w:rPr>
        <w:t>F</w:t>
      </w:r>
      <w:r w:rsidR="008F3EAA" w:rsidRPr="002A3910">
        <w:t xml:space="preserve">” node can be any number of </w:t>
      </w:r>
      <w:r w:rsidRPr="002A3910">
        <w:rPr>
          <w:b/>
        </w:rPr>
        <w:t>!</w:t>
      </w:r>
      <w:r w:rsidRPr="002A3910">
        <w:t xml:space="preserve"> cha</w:t>
      </w:r>
      <w:r w:rsidR="008F3EAA" w:rsidRPr="002A3910">
        <w:t xml:space="preserve">racters optionally followed by </w:t>
      </w:r>
      <w:r w:rsidRPr="002A3910">
        <w:rPr>
          <w:b/>
        </w:rPr>
        <w:t>?</w:t>
      </w:r>
      <w:r w:rsidRPr="002A3910">
        <w:rPr>
          <w:b/>
          <w:i/>
        </w:rPr>
        <w:t>n</w:t>
      </w:r>
      <w:r w:rsidRPr="002A3910">
        <w:t xml:space="preserve">, where </w:t>
      </w:r>
      <w:r w:rsidRPr="002A3910">
        <w:rPr>
          <w:b/>
          <w:i/>
        </w:rPr>
        <w:t>n</w:t>
      </w:r>
      <w:r w:rsidRPr="002A3910">
        <w:t xml:space="preserve"> is an integer exp</w:t>
      </w:r>
      <w:r w:rsidR="008F3EAA" w:rsidRPr="002A3910">
        <w:t xml:space="preserve">ression. The default is </w:t>
      </w:r>
      <w:r w:rsidRPr="002A3910">
        <w:rPr>
          <w:b/>
        </w:rPr>
        <w:t>!</w:t>
      </w:r>
      <w:r w:rsidRPr="002A3910">
        <w:t>.</w:t>
      </w:r>
    </w:p>
    <w:p w14:paraId="6D9AFA95" w14:textId="652EDD7C" w:rsidR="00C41230" w:rsidRPr="002A3910" w:rsidRDefault="00C41230" w:rsidP="00ED4750">
      <w:pPr>
        <w:pStyle w:val="BodyText"/>
        <w:keepNext/>
        <w:keepLines/>
      </w:pPr>
      <w:r w:rsidRPr="002A3910">
        <w:t>For example:</w:t>
      </w:r>
    </w:p>
    <w:p w14:paraId="51F3D64E" w14:textId="77777777" w:rsidR="007A1D5E" w:rsidRPr="002A3910" w:rsidRDefault="007A1D5E" w:rsidP="007A1D5E">
      <w:pPr>
        <w:pStyle w:val="BodyText6"/>
        <w:keepNext/>
        <w:keepLines/>
      </w:pPr>
    </w:p>
    <w:p w14:paraId="6D8C0D14" w14:textId="2D2072D1" w:rsidR="00C41230" w:rsidRPr="002A3910" w:rsidRDefault="00C41230" w:rsidP="00ED4750">
      <w:pPr>
        <w:pStyle w:val="Caption"/>
      </w:pPr>
      <w:bookmarkStart w:id="152" w:name="_Toc159568284"/>
      <w:r w:rsidRPr="002A3910">
        <w:t xml:space="preserve">Figure </w:t>
      </w:r>
      <w:r w:rsidRPr="002A3910">
        <w:fldChar w:fldCharType="begin"/>
      </w:r>
      <w:r w:rsidRPr="002A3910">
        <w:instrText>SEQ Figure \* ARABIC</w:instrText>
      </w:r>
      <w:r w:rsidRPr="002A3910">
        <w:fldChar w:fldCharType="separate"/>
      </w:r>
      <w:r w:rsidR="002D1B25">
        <w:rPr>
          <w:noProof/>
        </w:rPr>
        <w:t>13</w:t>
      </w:r>
      <w:r w:rsidRPr="002A3910">
        <w:fldChar w:fldCharType="end"/>
      </w:r>
      <w:r w:rsidRPr="002A3910">
        <w:t>:</w:t>
      </w:r>
      <w:r w:rsidR="008A5EC7" w:rsidRPr="002A3910">
        <w:t xml:space="preserve"> EN^DDIOL—Sample Formatting for A</w:t>
      </w:r>
      <w:r w:rsidRPr="002A3910">
        <w:t>rrays</w:t>
      </w:r>
      <w:bookmarkEnd w:id="152"/>
    </w:p>
    <w:p w14:paraId="30DEA849" w14:textId="77777777" w:rsidR="00C41230" w:rsidRPr="002A3910" w:rsidRDefault="00C41230" w:rsidP="00ED4750">
      <w:pPr>
        <w:pStyle w:val="Dialogue"/>
      </w:pPr>
      <w:r w:rsidRPr="002A3910">
        <w:t>A(1) = string 1</w:t>
      </w:r>
    </w:p>
    <w:p w14:paraId="68EAC146" w14:textId="77777777" w:rsidR="00C41230" w:rsidRPr="002A3910" w:rsidRDefault="00C41230" w:rsidP="00ED4750">
      <w:pPr>
        <w:pStyle w:val="Dialogue"/>
      </w:pPr>
      <w:r w:rsidRPr="002A3910">
        <w:t>A(1,</w:t>
      </w:r>
      <w:r w:rsidR="007E170C" w:rsidRPr="002A3910">
        <w:t>“</w:t>
      </w:r>
      <w:r w:rsidRPr="002A3910">
        <w:t>F”) = format (e.g., “!?35”, “?10”, etc.)</w:t>
      </w:r>
    </w:p>
    <w:p w14:paraId="11058295" w14:textId="77777777" w:rsidR="00C41230" w:rsidRPr="002A3910" w:rsidRDefault="00C41230" w:rsidP="00ED4750">
      <w:pPr>
        <w:pStyle w:val="Dialogue"/>
      </w:pPr>
      <w:r w:rsidRPr="002A3910">
        <w:t>^G(1,0) = string 1</w:t>
      </w:r>
    </w:p>
    <w:p w14:paraId="1B6F540A" w14:textId="77777777" w:rsidR="00C41230" w:rsidRPr="002A3910" w:rsidRDefault="00C41230" w:rsidP="00ED4750">
      <w:pPr>
        <w:pStyle w:val="Dialogue"/>
      </w:pPr>
    </w:p>
    <w:p w14:paraId="18F7C92B" w14:textId="77777777" w:rsidR="00C41230" w:rsidRPr="002A3910" w:rsidRDefault="00C41230" w:rsidP="00ED4750">
      <w:pPr>
        <w:pStyle w:val="Dialogue"/>
      </w:pPr>
      <w:r w:rsidRPr="002A3910">
        <w:t>^G(1,</w:t>
      </w:r>
      <w:r w:rsidR="007E170C" w:rsidRPr="002A3910">
        <w:t>“</w:t>
      </w:r>
      <w:r w:rsidRPr="002A3910">
        <w:t>F”) = format</w:t>
      </w:r>
    </w:p>
    <w:p w14:paraId="74ED3FAC" w14:textId="77777777" w:rsidR="00C41230" w:rsidRPr="002A3910" w:rsidRDefault="00C41230" w:rsidP="00ED4750">
      <w:pPr>
        <w:pStyle w:val="Dialogue"/>
      </w:pPr>
      <w:r w:rsidRPr="002A3910">
        <w:t>^G(1) = string 1</w:t>
      </w:r>
    </w:p>
    <w:p w14:paraId="4CB0AD82" w14:textId="77777777" w:rsidR="00C41230" w:rsidRPr="002A3910" w:rsidRDefault="00C41230" w:rsidP="00ED4750">
      <w:pPr>
        <w:pStyle w:val="Dialogue"/>
      </w:pPr>
      <w:r w:rsidRPr="002A3910">
        <w:t>^G(1,</w:t>
      </w:r>
      <w:r w:rsidR="007E170C" w:rsidRPr="002A3910">
        <w:t>“</w:t>
      </w:r>
      <w:r w:rsidRPr="002A3910">
        <w:t>F”) = format</w:t>
      </w:r>
    </w:p>
    <w:p w14:paraId="62A10917" w14:textId="77777777" w:rsidR="00873B7E" w:rsidRDefault="00873B7E" w:rsidP="00873B7E">
      <w:pPr>
        <w:pStyle w:val="BodyText6"/>
      </w:pPr>
    </w:p>
    <w:p w14:paraId="30FD302A" w14:textId="38BDC0FA" w:rsidR="00C41230" w:rsidRPr="002A3910" w:rsidRDefault="007869D8" w:rsidP="00ED4750">
      <w:pPr>
        <w:pStyle w:val="Note"/>
      </w:pPr>
      <w:r w:rsidRPr="002A3910">
        <w:rPr>
          <w:noProof/>
          <w:sz w:val="20"/>
        </w:rPr>
        <w:drawing>
          <wp:inline distT="0" distB="0" distL="0" distR="0" wp14:anchorId="223A0FD8" wp14:editId="46D71AB0">
            <wp:extent cx="289560" cy="289560"/>
            <wp:effectExtent l="0" t="0" r="0" b="0"/>
            <wp:docPr id="2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41230" w:rsidRPr="002A3910">
        <w:rPr>
          <w:sz w:val="20"/>
        </w:rPr>
        <w:tab/>
      </w:r>
      <w:r w:rsidR="00C41230" w:rsidRPr="002A3910">
        <w:rPr>
          <w:b/>
        </w:rPr>
        <w:t>NOTE:</w:t>
      </w:r>
      <w:r w:rsidR="00C41230" w:rsidRPr="002A3910">
        <w:t xml:space="preserve"> If you use format (1) to pass a single string of text to EN^DDIOL, you can pass the formatting instructions in the third parameter</w:t>
      </w:r>
      <w:r w:rsidR="007D69F4" w:rsidRPr="002A3910">
        <w:t>,</w:t>
      </w:r>
      <w:r w:rsidR="00C41230" w:rsidRPr="002A3910">
        <w:t xml:space="preserve"> </w:t>
      </w:r>
      <w:r w:rsidR="007D69F4" w:rsidRPr="002A3910">
        <w:rPr>
          <w:b/>
        </w:rPr>
        <w:t>format</w:t>
      </w:r>
      <w:r w:rsidR="00C41230" w:rsidRPr="002A3910">
        <w:t>.</w:t>
      </w:r>
    </w:p>
    <w:p w14:paraId="7C2D9039" w14:textId="77777777" w:rsidR="00ED4750" w:rsidRPr="002A3910" w:rsidRDefault="00ED4750" w:rsidP="00B66E33">
      <w:pPr>
        <w:pStyle w:val="BodyText6"/>
      </w:pPr>
    </w:p>
    <w:p w14:paraId="7B02DA28" w14:textId="77777777" w:rsidR="00E86526" w:rsidRPr="002A3910" w:rsidRDefault="00E86526" w:rsidP="0074437A">
      <w:pPr>
        <w:pStyle w:val="Heading3"/>
      </w:pPr>
      <w:bookmarkStart w:id="153" w:name="_Toc159568713"/>
      <w:r w:rsidRPr="002A3910">
        <w:t>^</w:t>
      </w:r>
      <w:bookmarkStart w:id="154" w:name="diac"/>
      <w:r w:rsidRPr="002A3910">
        <w:t>DIAC</w:t>
      </w:r>
      <w:bookmarkEnd w:id="154"/>
      <w:r w:rsidRPr="002A3910">
        <w:t>: File Access Determination</w:t>
      </w:r>
      <w:bookmarkEnd w:id="153"/>
    </w:p>
    <w:p w14:paraId="37782FAF" w14:textId="77777777" w:rsidR="00F67104" w:rsidRPr="002A3910" w:rsidRDefault="00F67104" w:rsidP="00F67104">
      <w:pPr>
        <w:pStyle w:val="AltHeading5"/>
        <w:rPr>
          <w:noProof w:val="0"/>
        </w:rPr>
      </w:pPr>
      <w:r w:rsidRPr="002A3910">
        <w:rPr>
          <w:noProof w:val="0"/>
        </w:rPr>
        <w:t>Reference Type</w:t>
      </w:r>
    </w:p>
    <w:p w14:paraId="18CA2FDB"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5263D9" w:rsidRPr="002A3910">
        <w:rPr>
          <w:vanish/>
        </w:rPr>
        <w:instrText>DIAC</w:instrText>
      </w:r>
      <w:r w:rsidRPr="002A3910">
        <w:rPr>
          <w:vanish/>
        </w:rPr>
        <w:instrText>:</w:instrText>
      </w:r>
      <w:r w:rsidRPr="002A3910">
        <w:instrText>^</w:instrText>
      </w:r>
      <w:r w:rsidR="005263D9" w:rsidRPr="002A3910">
        <w:instrText>DIAC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5263D9" w:rsidRPr="002A3910">
        <w:instrText>DIAC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5263D9" w:rsidRPr="002A3910">
        <w:instrText>DIAC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5263D9" w:rsidRPr="002A3910">
        <w:instrText>DIAC</w:instrText>
      </w:r>
      <w:r w:rsidRPr="002A3910">
        <w:instrText xml:space="preserve">” </w:instrText>
      </w:r>
      <w:r w:rsidRPr="002A3910">
        <w:rPr>
          <w:vanish/>
        </w:rPr>
        <w:fldChar w:fldCharType="end"/>
      </w:r>
      <w:r w:rsidRPr="002A3910">
        <w:fldChar w:fldCharType="begin"/>
      </w:r>
      <w:r w:rsidRPr="002A3910">
        <w:instrText>XE "APIs:^</w:instrText>
      </w:r>
      <w:r w:rsidR="005263D9" w:rsidRPr="002A3910">
        <w:instrText>DIAC</w:instrText>
      </w:r>
      <w:r w:rsidRPr="002A3910">
        <w:instrText>"</w:instrText>
      </w:r>
      <w:r w:rsidRPr="002A3910">
        <w:fldChar w:fldCharType="end"/>
      </w:r>
      <w:r w:rsidR="00315BF8" w:rsidRPr="002A3910">
        <w:fldChar w:fldCharType="begin"/>
      </w:r>
      <w:r w:rsidR="00315BF8" w:rsidRPr="002A3910">
        <w:instrText>XE "Lookup:Adding Entries:^DIAC"</w:instrText>
      </w:r>
      <w:r w:rsidR="00315BF8" w:rsidRPr="002A3910">
        <w:fldChar w:fldCharType="end"/>
      </w:r>
      <w:r w:rsidR="00E92BC1" w:rsidRPr="002A3910">
        <w:fldChar w:fldCharType="begin"/>
      </w:r>
      <w:r w:rsidR="00E92BC1" w:rsidRPr="002A3910">
        <w:instrText>XE "File Access Determination:^DIAC"</w:instrText>
      </w:r>
      <w:r w:rsidR="00E92BC1" w:rsidRPr="002A3910">
        <w:fldChar w:fldCharType="end"/>
      </w:r>
    </w:p>
    <w:p w14:paraId="1F9AB1E3" w14:textId="77777777" w:rsidR="00F67104" w:rsidRPr="002A3910" w:rsidRDefault="00F67104" w:rsidP="00F67104">
      <w:pPr>
        <w:pStyle w:val="AltHeading5"/>
        <w:rPr>
          <w:noProof w:val="0"/>
        </w:rPr>
      </w:pPr>
      <w:r w:rsidRPr="002A3910">
        <w:rPr>
          <w:noProof w:val="0"/>
        </w:rPr>
        <w:t>Category</w:t>
      </w:r>
    </w:p>
    <w:p w14:paraId="0CA71654" w14:textId="77777777" w:rsidR="00F67104" w:rsidRPr="002A3910" w:rsidRDefault="00F67104" w:rsidP="00F67104">
      <w:pPr>
        <w:pStyle w:val="APIText"/>
        <w:keepNext/>
        <w:keepLines/>
      </w:pPr>
      <w:r w:rsidRPr="002A3910">
        <w:t>Classic VA FileMan</w:t>
      </w:r>
    </w:p>
    <w:p w14:paraId="01104539" w14:textId="77777777" w:rsidR="00F67104" w:rsidRPr="002A3910" w:rsidRDefault="00FC5B86" w:rsidP="00F67104">
      <w:pPr>
        <w:pStyle w:val="AltHeading5"/>
        <w:rPr>
          <w:noProof w:val="0"/>
        </w:rPr>
      </w:pPr>
      <w:r w:rsidRPr="002A3910">
        <w:rPr>
          <w:noProof w:val="0"/>
        </w:rPr>
        <w:t>ICR#</w:t>
      </w:r>
    </w:p>
    <w:p w14:paraId="683C51BA" w14:textId="77777777" w:rsidR="00F67104" w:rsidRPr="002A3910" w:rsidRDefault="005263D9" w:rsidP="00F67104">
      <w:pPr>
        <w:pStyle w:val="APIText"/>
        <w:keepNext/>
        <w:keepLines/>
      </w:pPr>
      <w:r w:rsidRPr="002A3910">
        <w:t>10032</w:t>
      </w:r>
    </w:p>
    <w:p w14:paraId="6D184B59" w14:textId="77777777" w:rsidR="00F67104" w:rsidRPr="002A3910" w:rsidRDefault="00F67104" w:rsidP="00F67104">
      <w:pPr>
        <w:pStyle w:val="AltHeading5"/>
        <w:rPr>
          <w:noProof w:val="0"/>
        </w:rPr>
      </w:pPr>
      <w:r w:rsidRPr="002A3910">
        <w:rPr>
          <w:noProof w:val="0"/>
        </w:rPr>
        <w:t>Description</w:t>
      </w:r>
    </w:p>
    <w:p w14:paraId="580F8786" w14:textId="77777777" w:rsidR="00BE674E" w:rsidRPr="002A3910" w:rsidRDefault="00E86526" w:rsidP="00315BF8">
      <w:pPr>
        <w:pStyle w:val="BodyText"/>
      </w:pPr>
      <w:r w:rsidRPr="002A3910">
        <w:t>Th</w:t>
      </w:r>
      <w:r w:rsidR="0064654A" w:rsidRPr="002A3910">
        <w:t>e ^DIAC API</w:t>
      </w:r>
      <w:r w:rsidRPr="002A3910">
        <w:t xml:space="preserve"> determines if a user has access to a file.</w:t>
      </w:r>
    </w:p>
    <w:p w14:paraId="66CEF2A0" w14:textId="77777777" w:rsidR="00BE674E" w:rsidRPr="002A3910" w:rsidRDefault="00E86526" w:rsidP="00CD348A">
      <w:pPr>
        <w:pStyle w:val="AltHeading5"/>
        <w:rPr>
          <w:noProof w:val="0"/>
        </w:rPr>
      </w:pPr>
      <w:r w:rsidRPr="002A3910">
        <w:rPr>
          <w:noProof w:val="0"/>
        </w:rPr>
        <w:lastRenderedPageBreak/>
        <w:t>Input Variables</w:t>
      </w:r>
    </w:p>
    <w:p w14:paraId="2C3EC0E3" w14:textId="77777777" w:rsidR="007C11B1" w:rsidRPr="002A3910" w:rsidRDefault="007C11B1" w:rsidP="007C11B1">
      <w:pPr>
        <w:pStyle w:val="APIParameters"/>
        <w:keepNext/>
        <w:keepLines/>
        <w:rPr>
          <w:noProof w:val="0"/>
        </w:rPr>
      </w:pPr>
      <w:r w:rsidRPr="002A3910">
        <w:rPr>
          <w:b/>
          <w:noProof w:val="0"/>
        </w:rPr>
        <w:t>DIFILE:</w:t>
      </w:r>
      <w:r w:rsidRPr="002A3910">
        <w:rPr>
          <w:noProof w:val="0"/>
        </w:rPr>
        <w:tab/>
        <w:t>(Required) The file number of the file on which you want to verify file access.</w:t>
      </w:r>
    </w:p>
    <w:p w14:paraId="7E7A995B" w14:textId="77777777" w:rsidR="007C11B1" w:rsidRPr="002A3910" w:rsidRDefault="007C11B1" w:rsidP="007C11B1">
      <w:pPr>
        <w:pStyle w:val="APIParameters"/>
        <w:keepNext/>
        <w:keepLines/>
        <w:rPr>
          <w:noProof w:val="0"/>
        </w:rPr>
      </w:pPr>
      <w:r w:rsidRPr="002A3910">
        <w:rPr>
          <w:b/>
          <w:noProof w:val="0"/>
        </w:rPr>
        <w:t>DIAC:</w:t>
      </w:r>
      <w:r w:rsidRPr="002A3910">
        <w:rPr>
          <w:noProof w:val="0"/>
        </w:rPr>
        <w:tab/>
        <w:t>(Required) Use one of the values listed below to verify the specified type of file access:</w:t>
      </w:r>
    </w:p>
    <w:p w14:paraId="405A308B" w14:textId="77777777" w:rsidR="007C11B1" w:rsidRPr="002A3910" w:rsidRDefault="008F015E" w:rsidP="007C11B1">
      <w:pPr>
        <w:pStyle w:val="APIParametersListBullet"/>
        <w:keepNext/>
        <w:keepLines/>
        <w:rPr>
          <w:noProof w:val="0"/>
        </w:rPr>
      </w:pPr>
      <w:r w:rsidRPr="002A3910">
        <w:rPr>
          <w:b/>
          <w:noProof w:val="0"/>
        </w:rPr>
        <w:t>RD</w:t>
      </w:r>
      <w:r w:rsidR="007C11B1" w:rsidRPr="002A3910">
        <w:rPr>
          <w:b/>
          <w:noProof w:val="0"/>
        </w:rPr>
        <w:t>—</w:t>
      </w:r>
      <w:r w:rsidR="007C11B1" w:rsidRPr="002A3910">
        <w:rPr>
          <w:noProof w:val="0"/>
        </w:rPr>
        <w:t xml:space="preserve">Verify </w:t>
      </w:r>
      <w:r w:rsidR="007C11B1" w:rsidRPr="002A3910">
        <w:rPr>
          <w:b/>
          <w:noProof w:val="0"/>
        </w:rPr>
        <w:t>READ</w:t>
      </w:r>
      <w:r w:rsidR="007C11B1" w:rsidRPr="002A3910">
        <w:rPr>
          <w:noProof w:val="0"/>
        </w:rPr>
        <w:t xml:space="preserve"> access to a specific file.</w:t>
      </w:r>
    </w:p>
    <w:p w14:paraId="5F052155" w14:textId="77777777" w:rsidR="007C11B1" w:rsidRPr="002A3910" w:rsidRDefault="008F015E" w:rsidP="007C11B1">
      <w:pPr>
        <w:pStyle w:val="APIParametersListBullet"/>
        <w:keepNext/>
        <w:keepLines/>
        <w:rPr>
          <w:noProof w:val="0"/>
        </w:rPr>
      </w:pPr>
      <w:r w:rsidRPr="002A3910">
        <w:rPr>
          <w:b/>
          <w:noProof w:val="0"/>
        </w:rPr>
        <w:t>WR</w:t>
      </w:r>
      <w:r w:rsidR="007C11B1" w:rsidRPr="002A3910">
        <w:rPr>
          <w:b/>
          <w:noProof w:val="0"/>
        </w:rPr>
        <w:t>—</w:t>
      </w:r>
      <w:r w:rsidR="007C11B1" w:rsidRPr="002A3910">
        <w:rPr>
          <w:noProof w:val="0"/>
        </w:rPr>
        <w:t xml:space="preserve">Verify </w:t>
      </w:r>
      <w:r w:rsidR="007C11B1" w:rsidRPr="002A3910">
        <w:rPr>
          <w:b/>
          <w:noProof w:val="0"/>
        </w:rPr>
        <w:t>WRITE</w:t>
      </w:r>
      <w:r w:rsidR="007C11B1" w:rsidRPr="002A3910">
        <w:rPr>
          <w:noProof w:val="0"/>
        </w:rPr>
        <w:t xml:space="preserve"> access to a specific file.</w:t>
      </w:r>
    </w:p>
    <w:p w14:paraId="62DC95BD" w14:textId="77777777" w:rsidR="007C11B1" w:rsidRPr="002A3910" w:rsidRDefault="008F015E" w:rsidP="007C11B1">
      <w:pPr>
        <w:pStyle w:val="APIParametersListBullet"/>
        <w:rPr>
          <w:noProof w:val="0"/>
        </w:rPr>
      </w:pPr>
      <w:r w:rsidRPr="002A3910">
        <w:rPr>
          <w:b/>
          <w:noProof w:val="0"/>
        </w:rPr>
        <w:t>AUDIT</w:t>
      </w:r>
      <w:r w:rsidR="007C11B1" w:rsidRPr="002A3910">
        <w:rPr>
          <w:b/>
          <w:noProof w:val="0"/>
        </w:rPr>
        <w:t>—</w:t>
      </w:r>
      <w:r w:rsidR="007C11B1" w:rsidRPr="002A3910">
        <w:rPr>
          <w:noProof w:val="0"/>
        </w:rPr>
        <w:t xml:space="preserve">Verify </w:t>
      </w:r>
      <w:r w:rsidR="007C11B1" w:rsidRPr="002A3910">
        <w:rPr>
          <w:b/>
          <w:noProof w:val="0"/>
        </w:rPr>
        <w:t>AUDIT</w:t>
      </w:r>
      <w:r w:rsidR="007C11B1" w:rsidRPr="002A3910">
        <w:rPr>
          <w:noProof w:val="0"/>
        </w:rPr>
        <w:t xml:space="preserve"> access to a specific file.</w:t>
      </w:r>
    </w:p>
    <w:p w14:paraId="43696806" w14:textId="77777777" w:rsidR="007C11B1" w:rsidRPr="002A3910" w:rsidRDefault="008F015E" w:rsidP="007C11B1">
      <w:pPr>
        <w:pStyle w:val="APIParametersListBullet"/>
        <w:rPr>
          <w:noProof w:val="0"/>
        </w:rPr>
      </w:pPr>
      <w:r w:rsidRPr="002A3910">
        <w:rPr>
          <w:b/>
          <w:noProof w:val="0"/>
        </w:rPr>
        <w:t>DD</w:t>
      </w:r>
      <w:r w:rsidR="007C11B1" w:rsidRPr="002A3910">
        <w:rPr>
          <w:b/>
          <w:noProof w:val="0"/>
        </w:rPr>
        <w:t>—</w:t>
      </w:r>
      <w:r w:rsidR="007C11B1" w:rsidRPr="002A3910">
        <w:rPr>
          <w:noProof w:val="0"/>
        </w:rPr>
        <w:t xml:space="preserve">Verify </w:t>
      </w:r>
      <w:r w:rsidR="007C11B1" w:rsidRPr="002A3910">
        <w:rPr>
          <w:b/>
          <w:noProof w:val="0"/>
        </w:rPr>
        <w:t>DD</w:t>
      </w:r>
      <w:r w:rsidR="007C11B1" w:rsidRPr="002A3910">
        <w:rPr>
          <w:noProof w:val="0"/>
        </w:rPr>
        <w:t xml:space="preserve"> access to a specific file.</w:t>
      </w:r>
    </w:p>
    <w:p w14:paraId="3DC88B64" w14:textId="77777777" w:rsidR="007C11B1" w:rsidRPr="002A3910" w:rsidRDefault="008F015E" w:rsidP="007C11B1">
      <w:pPr>
        <w:pStyle w:val="APIParametersListBullet"/>
        <w:rPr>
          <w:noProof w:val="0"/>
        </w:rPr>
      </w:pPr>
      <w:r w:rsidRPr="002A3910">
        <w:rPr>
          <w:b/>
          <w:noProof w:val="0"/>
        </w:rPr>
        <w:t>DEL</w:t>
      </w:r>
      <w:r w:rsidR="007C11B1" w:rsidRPr="002A3910">
        <w:rPr>
          <w:b/>
          <w:noProof w:val="0"/>
        </w:rPr>
        <w:t>—</w:t>
      </w:r>
      <w:r w:rsidR="007C11B1" w:rsidRPr="002A3910">
        <w:rPr>
          <w:noProof w:val="0"/>
        </w:rPr>
        <w:t xml:space="preserve">Verify </w:t>
      </w:r>
      <w:r w:rsidR="007C11B1" w:rsidRPr="002A3910">
        <w:rPr>
          <w:b/>
          <w:noProof w:val="0"/>
        </w:rPr>
        <w:t>DELETE</w:t>
      </w:r>
      <w:r w:rsidR="007C11B1" w:rsidRPr="002A3910">
        <w:rPr>
          <w:noProof w:val="0"/>
        </w:rPr>
        <w:t xml:space="preserve"> access to a specific file.</w:t>
      </w:r>
    </w:p>
    <w:p w14:paraId="519853AB" w14:textId="77777777" w:rsidR="007C11B1" w:rsidRPr="002A3910" w:rsidRDefault="008F015E" w:rsidP="007C11B1">
      <w:pPr>
        <w:pStyle w:val="APIParametersListBullet"/>
        <w:rPr>
          <w:noProof w:val="0"/>
        </w:rPr>
      </w:pPr>
      <w:r w:rsidRPr="002A3910">
        <w:rPr>
          <w:b/>
          <w:noProof w:val="0"/>
        </w:rPr>
        <w:t>LAYGO</w:t>
      </w:r>
      <w:r w:rsidR="007C11B1" w:rsidRPr="002A3910">
        <w:rPr>
          <w:b/>
          <w:noProof w:val="0"/>
        </w:rPr>
        <w:t>—</w:t>
      </w:r>
      <w:r w:rsidR="007C11B1" w:rsidRPr="002A3910">
        <w:rPr>
          <w:noProof w:val="0"/>
        </w:rPr>
        <w:t xml:space="preserve">Verify </w:t>
      </w:r>
      <w:r w:rsidR="007C11B1" w:rsidRPr="002A3910">
        <w:rPr>
          <w:b/>
          <w:noProof w:val="0"/>
        </w:rPr>
        <w:t>LAYGO</w:t>
      </w:r>
      <w:r w:rsidR="007C11B1" w:rsidRPr="002A3910">
        <w:rPr>
          <w:noProof w:val="0"/>
        </w:rPr>
        <w:t xml:space="preserve"> access to a specific file.</w:t>
      </w:r>
    </w:p>
    <w:p w14:paraId="5BCEA6E1" w14:textId="77777777" w:rsidR="00831010" w:rsidRPr="002A3910" w:rsidRDefault="00831010" w:rsidP="00831010">
      <w:pPr>
        <w:pStyle w:val="BodyText6"/>
      </w:pPr>
    </w:p>
    <w:p w14:paraId="21E4E4D3" w14:textId="77777777" w:rsidR="00BE674E" w:rsidRPr="002A3910" w:rsidRDefault="00E86526" w:rsidP="00CD348A">
      <w:pPr>
        <w:pStyle w:val="AltHeading5"/>
        <w:rPr>
          <w:noProof w:val="0"/>
        </w:rPr>
      </w:pPr>
      <w:r w:rsidRPr="002A3910">
        <w:rPr>
          <w:noProof w:val="0"/>
        </w:rPr>
        <w:t>Output Variables</w:t>
      </w:r>
    </w:p>
    <w:p w14:paraId="652B3962" w14:textId="77777777" w:rsidR="007C11B1" w:rsidRPr="002A3910" w:rsidRDefault="007C11B1" w:rsidP="007A1D5E">
      <w:pPr>
        <w:pStyle w:val="APIParameters"/>
        <w:keepNext/>
        <w:keepLines/>
        <w:rPr>
          <w:noProof w:val="0"/>
        </w:rPr>
      </w:pPr>
      <w:r w:rsidRPr="002A3910">
        <w:rPr>
          <w:b/>
          <w:noProof w:val="0"/>
        </w:rPr>
        <w:t>DIAC:</w:t>
      </w:r>
      <w:r w:rsidRPr="002A3910">
        <w:rPr>
          <w:noProof w:val="0"/>
        </w:rPr>
        <w:tab/>
      </w:r>
      <w:r w:rsidRPr="002A3910">
        <w:rPr>
          <w:b/>
          <w:noProof w:val="0"/>
        </w:rPr>
        <w:t>DIAC</w:t>
      </w:r>
      <w:r w:rsidRPr="002A3910">
        <w:rPr>
          <w:noProof w:val="0"/>
        </w:rPr>
        <w:t xml:space="preserve"> returns either a </w:t>
      </w:r>
      <w:r w:rsidRPr="002A3910">
        <w:rPr>
          <w:b/>
          <w:noProof w:val="0"/>
        </w:rPr>
        <w:t>0</w:t>
      </w:r>
      <w:r w:rsidRPr="002A3910">
        <w:rPr>
          <w:noProof w:val="0"/>
        </w:rPr>
        <w:t xml:space="preserve"> or a </w:t>
      </w:r>
      <w:r w:rsidRPr="002A3910">
        <w:rPr>
          <w:b/>
          <w:noProof w:val="0"/>
        </w:rPr>
        <w:t>1</w:t>
      </w:r>
      <w:r w:rsidRPr="002A3910">
        <w:rPr>
          <w:noProof w:val="0"/>
        </w:rPr>
        <w:t>:</w:t>
      </w:r>
    </w:p>
    <w:p w14:paraId="4645506C" w14:textId="77777777" w:rsidR="007C11B1" w:rsidRPr="002A3910" w:rsidRDefault="007C11B1" w:rsidP="007A1D5E">
      <w:pPr>
        <w:pStyle w:val="APIParametersListBullet"/>
        <w:keepNext/>
        <w:keepLines/>
        <w:rPr>
          <w:noProof w:val="0"/>
        </w:rPr>
      </w:pPr>
      <w:r w:rsidRPr="002A3910">
        <w:rPr>
          <w:b/>
          <w:noProof w:val="0"/>
        </w:rPr>
        <w:t>1—</w:t>
      </w:r>
      <w:r w:rsidRPr="002A3910">
        <w:rPr>
          <w:noProof w:val="0"/>
        </w:rPr>
        <w:t>Indicates that the user has that type of access to the file.</w:t>
      </w:r>
    </w:p>
    <w:p w14:paraId="6C2B27AF" w14:textId="20098ECF" w:rsidR="007C11B1" w:rsidRPr="002A3910" w:rsidRDefault="007869D8" w:rsidP="007A1D5E">
      <w:pPr>
        <w:pStyle w:val="APIParametersListBulletNote"/>
        <w:keepNext/>
        <w:keepLines/>
        <w:rPr>
          <w:noProof w:val="0"/>
        </w:rPr>
      </w:pPr>
      <w:r w:rsidRPr="002A3910">
        <w:rPr>
          <w:sz w:val="20"/>
        </w:rPr>
        <w:drawing>
          <wp:inline distT="0" distB="0" distL="0" distR="0" wp14:anchorId="1B42EC9F" wp14:editId="4527AC3A">
            <wp:extent cx="289560" cy="289560"/>
            <wp:effectExtent l="0" t="0" r="0" b="0"/>
            <wp:docPr id="3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754EF" w:rsidRPr="002A3910">
        <w:rPr>
          <w:b/>
          <w:noProof w:val="0"/>
        </w:rPr>
        <w:tab/>
        <w:t>NOTE:</w:t>
      </w:r>
      <w:r w:rsidR="008754EF" w:rsidRPr="002A3910">
        <w:rPr>
          <w:noProof w:val="0"/>
        </w:rPr>
        <w:t xml:space="preserve"> If the user’s </w:t>
      </w:r>
      <w:r w:rsidR="008754EF" w:rsidRPr="002A3910">
        <w:rPr>
          <w:b/>
          <w:noProof w:val="0"/>
        </w:rPr>
        <w:t>DUZ(0)</w:t>
      </w:r>
      <w:r w:rsidR="008754EF" w:rsidRPr="002A3910">
        <w:rPr>
          <w:noProof w:val="0"/>
        </w:rPr>
        <w:t>=“</w:t>
      </w:r>
      <w:r w:rsidR="008754EF" w:rsidRPr="002A3910">
        <w:rPr>
          <w:b/>
          <w:noProof w:val="0"/>
        </w:rPr>
        <w:t>@</w:t>
      </w:r>
      <w:r w:rsidR="008754EF" w:rsidRPr="002A3910">
        <w:rPr>
          <w:noProof w:val="0"/>
        </w:rPr>
        <w:t xml:space="preserve">”, the value </w:t>
      </w:r>
      <w:r w:rsidR="008754EF" w:rsidRPr="002A3910">
        <w:rPr>
          <w:b/>
          <w:noProof w:val="0"/>
        </w:rPr>
        <w:t>1</w:t>
      </w:r>
      <w:r w:rsidR="008754EF" w:rsidRPr="002A3910">
        <w:rPr>
          <w:noProof w:val="0"/>
        </w:rPr>
        <w:t xml:space="preserve"> is always returned.</w:t>
      </w:r>
    </w:p>
    <w:p w14:paraId="29B8641B" w14:textId="77777777" w:rsidR="007A1D5E" w:rsidRPr="002A3910" w:rsidRDefault="007A1D5E" w:rsidP="007A1D5E">
      <w:pPr>
        <w:pStyle w:val="BodyText6"/>
        <w:keepNext/>
        <w:keepLines/>
      </w:pPr>
    </w:p>
    <w:p w14:paraId="4E9E465B" w14:textId="77777777" w:rsidR="007C11B1" w:rsidRPr="002A3910" w:rsidRDefault="008754EF" w:rsidP="007C11B1">
      <w:pPr>
        <w:pStyle w:val="APIParametersListBullet"/>
        <w:rPr>
          <w:noProof w:val="0"/>
        </w:rPr>
      </w:pPr>
      <w:r w:rsidRPr="002A3910">
        <w:rPr>
          <w:b/>
          <w:noProof w:val="0"/>
        </w:rPr>
        <w:t>0—</w:t>
      </w:r>
      <w:r w:rsidRPr="002A3910">
        <w:rPr>
          <w:noProof w:val="0"/>
        </w:rPr>
        <w:t xml:space="preserve">Indicates that the user does </w:t>
      </w:r>
      <w:r w:rsidRPr="002A3910">
        <w:rPr>
          <w:i/>
          <w:noProof w:val="0"/>
        </w:rPr>
        <w:t>not</w:t>
      </w:r>
      <w:r w:rsidRPr="002A3910">
        <w:rPr>
          <w:noProof w:val="0"/>
        </w:rPr>
        <w:t xml:space="preserve"> have access of that type to the file.</w:t>
      </w:r>
    </w:p>
    <w:p w14:paraId="28FDEC8C" w14:textId="77777777" w:rsidR="00831010" w:rsidRPr="002A3910" w:rsidRDefault="00831010" w:rsidP="00831010">
      <w:pPr>
        <w:pStyle w:val="BodyText6"/>
      </w:pPr>
    </w:p>
    <w:p w14:paraId="30688862" w14:textId="13F1D503" w:rsidR="008754EF" w:rsidRPr="002A3910" w:rsidRDefault="008754EF" w:rsidP="008754EF">
      <w:pPr>
        <w:pStyle w:val="APIParameters"/>
        <w:rPr>
          <w:noProof w:val="0"/>
        </w:rPr>
      </w:pPr>
      <w:r w:rsidRPr="002A3910">
        <w:rPr>
          <w:b/>
          <w:noProof w:val="0"/>
        </w:rPr>
        <w:t>%:</w:t>
      </w:r>
      <w:r w:rsidRPr="002A3910">
        <w:rPr>
          <w:noProof w:val="0"/>
        </w:rPr>
        <w:tab/>
        <w:t xml:space="preserve">The </w:t>
      </w:r>
      <w:r w:rsidRPr="002A3910">
        <w:rPr>
          <w:b/>
          <w:noProof w:val="0"/>
        </w:rPr>
        <w:t>%</w:t>
      </w:r>
      <w:r w:rsidRPr="002A3910">
        <w:rPr>
          <w:noProof w:val="0"/>
        </w:rPr>
        <w:t xml:space="preserve"> variable returns exactly the same values as </w:t>
      </w:r>
      <w:r w:rsidRPr="002A3910">
        <w:rPr>
          <w:b/>
          <w:noProof w:val="0"/>
        </w:rPr>
        <w:t>DIAC</w:t>
      </w:r>
      <w:r w:rsidRPr="002A3910">
        <w:rPr>
          <w:noProof w:val="0"/>
        </w:rPr>
        <w:t>.</w:t>
      </w:r>
    </w:p>
    <w:p w14:paraId="3F85A024" w14:textId="77777777" w:rsidR="007A1D5E" w:rsidRPr="002A3910" w:rsidRDefault="007A1D5E" w:rsidP="007A1D5E">
      <w:pPr>
        <w:pStyle w:val="BodyText6"/>
      </w:pPr>
    </w:p>
    <w:p w14:paraId="3544E30E" w14:textId="77777777" w:rsidR="00E86526" w:rsidRPr="002A3910" w:rsidRDefault="00E86526" w:rsidP="0074437A">
      <w:pPr>
        <w:pStyle w:val="Heading3"/>
      </w:pPr>
      <w:bookmarkStart w:id="155" w:name="en_dib"/>
      <w:bookmarkStart w:id="156" w:name="_Toc159568714"/>
      <w:r w:rsidRPr="002A3910">
        <w:t>EN^DIB</w:t>
      </w:r>
      <w:bookmarkEnd w:id="155"/>
      <w:r w:rsidRPr="002A3910">
        <w:t>: User Controlled Editing</w:t>
      </w:r>
      <w:bookmarkEnd w:id="156"/>
    </w:p>
    <w:p w14:paraId="2EC7668E" w14:textId="77777777" w:rsidR="00F67104" w:rsidRPr="002A3910" w:rsidRDefault="00F67104" w:rsidP="00F67104">
      <w:pPr>
        <w:pStyle w:val="AltHeading5"/>
        <w:rPr>
          <w:noProof w:val="0"/>
        </w:rPr>
      </w:pPr>
      <w:r w:rsidRPr="002A3910">
        <w:rPr>
          <w:noProof w:val="0"/>
        </w:rPr>
        <w:t>Reference Type</w:t>
      </w:r>
    </w:p>
    <w:p w14:paraId="32B62097"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800E81" w:rsidRPr="002A3910">
        <w:rPr>
          <w:vanish/>
        </w:rPr>
        <w:instrText>“DIB</w:instrText>
      </w:r>
      <w:r w:rsidRPr="002A3910">
        <w:rPr>
          <w:vanish/>
        </w:rPr>
        <w:instrText>:</w:instrText>
      </w:r>
      <w:r w:rsidR="00800E81" w:rsidRPr="002A3910">
        <w:instrText>EN^DIB</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00E81" w:rsidRPr="002A3910">
        <w:instrText>EN^DIB</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800E81" w:rsidRPr="002A3910">
        <w:instrText>EN^DIB</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00E81" w:rsidRPr="002A3910">
        <w:instrText>EN^DIB</w:instrText>
      </w:r>
      <w:r w:rsidRPr="002A3910">
        <w:instrText xml:space="preserve">” </w:instrText>
      </w:r>
      <w:r w:rsidRPr="002A3910">
        <w:rPr>
          <w:vanish/>
        </w:rPr>
        <w:fldChar w:fldCharType="end"/>
      </w:r>
      <w:r w:rsidRPr="002A3910">
        <w:fldChar w:fldCharType="begin"/>
      </w:r>
      <w:r w:rsidRPr="002A3910">
        <w:instrText>XE "APIs:</w:instrText>
      </w:r>
      <w:r w:rsidR="00800E81" w:rsidRPr="002A3910">
        <w:instrText>EN^DIB</w:instrText>
      </w:r>
      <w:r w:rsidRPr="002A3910">
        <w:instrText>"</w:instrText>
      </w:r>
      <w:r w:rsidRPr="002A3910">
        <w:fldChar w:fldCharType="end"/>
      </w:r>
      <w:r w:rsidR="00315BF8" w:rsidRPr="002A3910">
        <w:fldChar w:fldCharType="begin"/>
      </w:r>
      <w:r w:rsidR="00315BF8" w:rsidRPr="002A3910">
        <w:instrText>XE "Entry Editing:EN^DIB"</w:instrText>
      </w:r>
      <w:r w:rsidR="00315BF8" w:rsidRPr="002A3910">
        <w:fldChar w:fldCharType="end"/>
      </w:r>
      <w:r w:rsidR="00E92BC1" w:rsidRPr="002A3910">
        <w:fldChar w:fldCharType="begin"/>
      </w:r>
      <w:r w:rsidR="00E92BC1" w:rsidRPr="002A3910">
        <w:instrText>XE "User Controlled Editing:EN^DIB"</w:instrText>
      </w:r>
      <w:r w:rsidR="00E92BC1" w:rsidRPr="002A3910">
        <w:fldChar w:fldCharType="end"/>
      </w:r>
    </w:p>
    <w:p w14:paraId="100D13E1" w14:textId="77777777" w:rsidR="00F67104" w:rsidRPr="002A3910" w:rsidRDefault="00F67104" w:rsidP="00F67104">
      <w:pPr>
        <w:pStyle w:val="AltHeading5"/>
        <w:rPr>
          <w:noProof w:val="0"/>
        </w:rPr>
      </w:pPr>
      <w:r w:rsidRPr="002A3910">
        <w:rPr>
          <w:noProof w:val="0"/>
        </w:rPr>
        <w:t>Category</w:t>
      </w:r>
    </w:p>
    <w:p w14:paraId="60C05C1A" w14:textId="77777777" w:rsidR="00F67104" w:rsidRPr="002A3910" w:rsidRDefault="00F67104" w:rsidP="00F67104">
      <w:pPr>
        <w:pStyle w:val="APIText"/>
        <w:keepNext/>
        <w:keepLines/>
      </w:pPr>
      <w:r w:rsidRPr="002A3910">
        <w:t>Classic VA FileMan</w:t>
      </w:r>
    </w:p>
    <w:p w14:paraId="4E9A4895" w14:textId="77777777" w:rsidR="00F67104" w:rsidRPr="002A3910" w:rsidRDefault="00FC5B86" w:rsidP="00F67104">
      <w:pPr>
        <w:pStyle w:val="AltHeading5"/>
        <w:rPr>
          <w:noProof w:val="0"/>
        </w:rPr>
      </w:pPr>
      <w:r w:rsidRPr="002A3910">
        <w:rPr>
          <w:noProof w:val="0"/>
        </w:rPr>
        <w:t>ICR#</w:t>
      </w:r>
    </w:p>
    <w:p w14:paraId="0FDF4EA1" w14:textId="77777777" w:rsidR="00F67104" w:rsidRPr="002A3910" w:rsidRDefault="00800E81" w:rsidP="00F67104">
      <w:pPr>
        <w:pStyle w:val="APIText"/>
        <w:keepNext/>
        <w:keepLines/>
      </w:pPr>
      <w:r w:rsidRPr="002A3910">
        <w:t>10023</w:t>
      </w:r>
    </w:p>
    <w:p w14:paraId="04D82972" w14:textId="77777777" w:rsidR="00F67104" w:rsidRPr="002A3910" w:rsidRDefault="00F67104" w:rsidP="00F67104">
      <w:pPr>
        <w:pStyle w:val="AltHeading5"/>
        <w:rPr>
          <w:noProof w:val="0"/>
        </w:rPr>
      </w:pPr>
      <w:r w:rsidRPr="002A3910">
        <w:rPr>
          <w:noProof w:val="0"/>
        </w:rPr>
        <w:t>Description</w:t>
      </w:r>
    </w:p>
    <w:p w14:paraId="73BA9B4E" w14:textId="77777777" w:rsidR="00BE674E" w:rsidRPr="002A3910" w:rsidRDefault="0064654A" w:rsidP="00315BF8">
      <w:pPr>
        <w:pStyle w:val="BodyText"/>
      </w:pPr>
      <w:r w:rsidRPr="002A3910">
        <w:t>The EN^DIB API i</w:t>
      </w:r>
      <w:r w:rsidR="00E86526" w:rsidRPr="002A3910">
        <w:t xml:space="preserve">nvokes the </w:t>
      </w:r>
      <w:r w:rsidR="00E86526" w:rsidRPr="002A3910">
        <w:rPr>
          <w:b/>
          <w:bCs/>
        </w:rPr>
        <w:t>Enter or Edit File Entries</w:t>
      </w:r>
      <w:r w:rsidR="00825433" w:rsidRPr="002A3910">
        <w:fldChar w:fldCharType="begin"/>
      </w:r>
      <w:r w:rsidR="00825433" w:rsidRPr="002A3910">
        <w:instrText>xe "Enter or Edit File Entries Option"</w:instrText>
      </w:r>
      <w:r w:rsidR="00825433" w:rsidRPr="002A3910">
        <w:fldChar w:fldCharType="end"/>
      </w:r>
      <w:r w:rsidR="00825433" w:rsidRPr="002A3910">
        <w:fldChar w:fldCharType="begin"/>
      </w:r>
      <w:r w:rsidR="00825433" w:rsidRPr="002A3910">
        <w:instrText>xe "Options:Enter or Edit File Entries"</w:instrText>
      </w:r>
      <w:r w:rsidR="00825433" w:rsidRPr="002A3910">
        <w:fldChar w:fldCharType="end"/>
      </w:r>
      <w:r w:rsidR="00825433" w:rsidRPr="002A3910">
        <w:t xml:space="preserve"> [DIEDIT</w:t>
      </w:r>
      <w:r w:rsidR="00825433" w:rsidRPr="002A3910">
        <w:fldChar w:fldCharType="begin"/>
      </w:r>
      <w:r w:rsidR="00825433" w:rsidRPr="002A3910">
        <w:instrText>xe "DIEDIT Option"</w:instrText>
      </w:r>
      <w:r w:rsidR="00825433" w:rsidRPr="002A3910">
        <w:fldChar w:fldCharType="end"/>
      </w:r>
      <w:r w:rsidR="00825433" w:rsidRPr="002A3910">
        <w:fldChar w:fldCharType="begin"/>
      </w:r>
      <w:r w:rsidR="00825433" w:rsidRPr="002A3910">
        <w:instrText>xe "Options:DIEDIT"</w:instrText>
      </w:r>
      <w:r w:rsidR="00825433" w:rsidRPr="002A3910">
        <w:fldChar w:fldCharType="end"/>
      </w:r>
      <w:r w:rsidR="00825433" w:rsidRPr="002A3910">
        <w:t>]</w:t>
      </w:r>
      <w:r w:rsidR="00E86526" w:rsidRPr="002A3910">
        <w:t xml:space="preserve"> option of VA FileMan to edit records in a given file, allowing the user to select </w:t>
      </w:r>
      <w:r w:rsidR="00C76D5C" w:rsidRPr="002A3910">
        <w:t>the</w:t>
      </w:r>
      <w:r w:rsidR="00E86526" w:rsidRPr="002A3910">
        <w:t xml:space="preserve"> fields to edit.</w:t>
      </w:r>
    </w:p>
    <w:p w14:paraId="58E4F592" w14:textId="77777777" w:rsidR="00BE674E" w:rsidRPr="002A3910" w:rsidRDefault="00E86526" w:rsidP="00CD348A">
      <w:pPr>
        <w:pStyle w:val="AltHeading5"/>
        <w:rPr>
          <w:noProof w:val="0"/>
        </w:rPr>
      </w:pPr>
      <w:r w:rsidRPr="002A3910">
        <w:rPr>
          <w:noProof w:val="0"/>
        </w:rPr>
        <w:lastRenderedPageBreak/>
        <w:t>Input Variables</w:t>
      </w:r>
    </w:p>
    <w:p w14:paraId="62ADD427" w14:textId="77777777" w:rsidR="00CE0895" w:rsidRPr="002A3910" w:rsidRDefault="008754EF" w:rsidP="00CE0895">
      <w:pPr>
        <w:pStyle w:val="APIParameters"/>
        <w:keepNext/>
        <w:keepLines/>
        <w:rPr>
          <w:noProof w:val="0"/>
        </w:rPr>
      </w:pPr>
      <w:r w:rsidRPr="002A3910">
        <w:rPr>
          <w:b/>
          <w:noProof w:val="0"/>
        </w:rPr>
        <w:t>DIE:</w:t>
      </w:r>
      <w:r w:rsidRPr="002A3910">
        <w:rPr>
          <w:noProof w:val="0"/>
        </w:rPr>
        <w:tab/>
        <w:t xml:space="preserve">(Required) The global root of the file in </w:t>
      </w:r>
      <w:r w:rsidR="00CE0895" w:rsidRPr="002A3910">
        <w:rPr>
          <w:noProof w:val="0"/>
        </w:rPr>
        <w:t xml:space="preserve">any of the following </w:t>
      </w:r>
      <w:r w:rsidRPr="002A3910">
        <w:rPr>
          <w:noProof w:val="0"/>
        </w:rPr>
        <w:t>form</w:t>
      </w:r>
      <w:r w:rsidR="00CE0895" w:rsidRPr="002A3910">
        <w:rPr>
          <w:noProof w:val="0"/>
        </w:rPr>
        <w:t>s:</w:t>
      </w:r>
    </w:p>
    <w:p w14:paraId="41B0CE82" w14:textId="77777777" w:rsidR="00CE0895" w:rsidRPr="002A3910" w:rsidRDefault="00CE0895" w:rsidP="00CE0895">
      <w:pPr>
        <w:pStyle w:val="APIParametersListBullet"/>
        <w:keepNext/>
        <w:keepLines/>
        <w:rPr>
          <w:noProof w:val="0"/>
        </w:rPr>
      </w:pPr>
      <w:r w:rsidRPr="002A3910">
        <w:rPr>
          <w:noProof w:val="0"/>
        </w:rPr>
        <w:t>^GLOBAL(</w:t>
      </w:r>
    </w:p>
    <w:p w14:paraId="36EF321C" w14:textId="77777777" w:rsidR="00CE0895" w:rsidRPr="002A3910" w:rsidRDefault="00CE0895" w:rsidP="00CE0895">
      <w:pPr>
        <w:pStyle w:val="APIParametersListBullet"/>
        <w:keepNext/>
        <w:keepLines/>
        <w:rPr>
          <w:noProof w:val="0"/>
        </w:rPr>
      </w:pPr>
      <w:r w:rsidRPr="002A3910">
        <w:rPr>
          <w:noProof w:val="0"/>
        </w:rPr>
        <w:t>^GLOBAL(#</w:t>
      </w:r>
    </w:p>
    <w:p w14:paraId="116230B2" w14:textId="77777777" w:rsidR="008754EF" w:rsidRPr="002A3910" w:rsidRDefault="00CE0895" w:rsidP="00CE0895">
      <w:pPr>
        <w:pStyle w:val="APIParametersListBullet"/>
        <w:rPr>
          <w:noProof w:val="0"/>
        </w:rPr>
      </w:pPr>
      <w:r w:rsidRPr="002A3910">
        <w:rPr>
          <w:noProof w:val="0"/>
        </w:rPr>
        <w:t>Number of the file</w:t>
      </w:r>
    </w:p>
    <w:p w14:paraId="7EF2CBF1" w14:textId="77777777" w:rsidR="00831010" w:rsidRPr="002A3910" w:rsidRDefault="00831010" w:rsidP="00831010">
      <w:pPr>
        <w:pStyle w:val="BodyText6"/>
      </w:pPr>
    </w:p>
    <w:p w14:paraId="4386CDFE" w14:textId="77777777" w:rsidR="008754EF" w:rsidRPr="002A3910" w:rsidRDefault="008754EF" w:rsidP="008754EF">
      <w:pPr>
        <w:pStyle w:val="APIParameters"/>
        <w:keepNext/>
        <w:keepLines/>
        <w:rPr>
          <w:noProof w:val="0"/>
        </w:rPr>
      </w:pPr>
      <w:r w:rsidRPr="002A3910">
        <w:rPr>
          <w:b/>
          <w:noProof w:val="0"/>
        </w:rPr>
        <w:t>DIE(“NO^”):</w:t>
      </w:r>
      <w:r w:rsidRPr="002A3910">
        <w:rPr>
          <w:noProof w:val="0"/>
        </w:rPr>
        <w:tab/>
        <w:t>(Optional) Allows the developer co</w:t>
      </w:r>
      <w:r w:rsidR="001E014A" w:rsidRPr="002A3910">
        <w:rPr>
          <w:noProof w:val="0"/>
        </w:rPr>
        <w:t>ntrol of the use of the caret (</w:t>
      </w:r>
      <w:r w:rsidRPr="002A3910">
        <w:rPr>
          <w:b/>
          <w:noProof w:val="0"/>
        </w:rPr>
        <w:t>^</w:t>
      </w:r>
      <w:r w:rsidRPr="002A3910">
        <w:rPr>
          <w:noProof w:val="0"/>
        </w:rPr>
        <w:t xml:space="preserve">) in an edit session. If this variable does </w:t>
      </w:r>
      <w:r w:rsidRPr="002A3910">
        <w:rPr>
          <w:i/>
          <w:noProof w:val="0"/>
        </w:rPr>
        <w:t>not</w:t>
      </w:r>
      <w:r w:rsidRPr="002A3910">
        <w:rPr>
          <w:noProof w:val="0"/>
        </w:rPr>
        <w:t xml:space="preserve"> exist, unrestricted use of the caret for jumping and exiting is allowed.</w:t>
      </w:r>
    </w:p>
    <w:p w14:paraId="2599636A" w14:textId="741CAB8D" w:rsidR="008754EF" w:rsidRPr="002A3910" w:rsidRDefault="008754EF" w:rsidP="008754EF">
      <w:pPr>
        <w:pStyle w:val="APIParametersText"/>
        <w:keepNext/>
        <w:keepLines/>
        <w:rPr>
          <w:noProof w:val="0"/>
        </w:rPr>
      </w:pPr>
      <w:r w:rsidRPr="002A3910">
        <w:rPr>
          <w:noProof w:val="0"/>
        </w:rPr>
        <w:t>The variable can be set to one of the following:</w:t>
      </w:r>
    </w:p>
    <w:p w14:paraId="0AEE4812" w14:textId="77777777" w:rsidR="007A1D5E" w:rsidRPr="002A3910" w:rsidRDefault="007A1D5E" w:rsidP="007A1D5E">
      <w:pPr>
        <w:pStyle w:val="BodyText6"/>
        <w:keepNext/>
        <w:keepLines/>
      </w:pPr>
    </w:p>
    <w:p w14:paraId="0887A0B2" w14:textId="4F865968" w:rsidR="008754EF" w:rsidRPr="002A3910" w:rsidRDefault="008754EF" w:rsidP="008754EF">
      <w:pPr>
        <w:pStyle w:val="Caption"/>
        <w:ind w:left="2160"/>
      </w:pPr>
      <w:bookmarkStart w:id="157" w:name="_Toc159569116"/>
      <w:r w:rsidRPr="002A3910">
        <w:t xml:space="preserve">Table </w:t>
      </w:r>
      <w:r w:rsidRPr="002A3910">
        <w:fldChar w:fldCharType="begin"/>
      </w:r>
      <w:r w:rsidRPr="002A3910">
        <w:instrText>SEQ Table \* ARABIC</w:instrText>
      </w:r>
      <w:r w:rsidRPr="002A3910">
        <w:fldChar w:fldCharType="separate"/>
      </w:r>
      <w:r w:rsidR="002D1B25">
        <w:rPr>
          <w:noProof/>
        </w:rPr>
        <w:t>13</w:t>
      </w:r>
      <w:r w:rsidRPr="002A3910">
        <w:fldChar w:fldCharType="end"/>
      </w:r>
      <w:r w:rsidRPr="002A3910">
        <w:t>: EN^DIB: User Controlled Editing API</w:t>
      </w:r>
      <w:bookmarkEnd w:id="157"/>
    </w:p>
    <w:tbl>
      <w:tblPr>
        <w:tblStyle w:val="TableGrid"/>
        <w:tblW w:w="0" w:type="auto"/>
        <w:tblInd w:w="23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4701"/>
      </w:tblGrid>
      <w:tr w:rsidR="00A8775E" w:rsidRPr="002A3910" w14:paraId="5DF0D893" w14:textId="77777777" w:rsidTr="00EA13B6">
        <w:trPr>
          <w:tblHeader/>
        </w:trPr>
        <w:tc>
          <w:tcPr>
            <w:tcW w:w="2371" w:type="dxa"/>
            <w:shd w:val="clear" w:color="auto" w:fill="F2F2F2" w:themeFill="background1" w:themeFillShade="F2"/>
          </w:tcPr>
          <w:p w14:paraId="6DBA9556" w14:textId="6C9EDD5C" w:rsidR="00A8775E" w:rsidRPr="002A3910" w:rsidRDefault="00A8775E" w:rsidP="00A8775E">
            <w:pPr>
              <w:pStyle w:val="TableHeading"/>
              <w:rPr>
                <w:noProof w:val="0"/>
              </w:rPr>
            </w:pPr>
            <w:r w:rsidRPr="002A3910">
              <w:rPr>
                <w:noProof w:val="0"/>
              </w:rPr>
              <w:t>Set To</w:t>
            </w:r>
          </w:p>
        </w:tc>
        <w:tc>
          <w:tcPr>
            <w:tcW w:w="4901" w:type="dxa"/>
            <w:shd w:val="clear" w:color="auto" w:fill="F2F2F2" w:themeFill="background1" w:themeFillShade="F2"/>
          </w:tcPr>
          <w:p w14:paraId="2A0005F2" w14:textId="65A1031F" w:rsidR="00A8775E" w:rsidRPr="002A3910" w:rsidRDefault="00A8775E" w:rsidP="00A8775E">
            <w:pPr>
              <w:pStyle w:val="TableHeading"/>
              <w:rPr>
                <w:noProof w:val="0"/>
              </w:rPr>
            </w:pPr>
            <w:r w:rsidRPr="002A3910">
              <w:rPr>
                <w:noProof w:val="0"/>
              </w:rPr>
              <w:t>Description</w:t>
            </w:r>
          </w:p>
        </w:tc>
      </w:tr>
      <w:tr w:rsidR="00A8775E" w:rsidRPr="002A3910" w14:paraId="6B3EF16C" w14:textId="77777777" w:rsidTr="00EA13B6">
        <w:tc>
          <w:tcPr>
            <w:tcW w:w="2371" w:type="dxa"/>
          </w:tcPr>
          <w:p w14:paraId="7BB15A10" w14:textId="7D9B480C" w:rsidR="00A8775E" w:rsidRPr="002A3910" w:rsidRDefault="00A8775E" w:rsidP="00A8775E">
            <w:pPr>
              <w:pStyle w:val="TableText"/>
              <w:keepNext/>
              <w:keepLines/>
            </w:pPr>
            <w:r w:rsidRPr="002A3910">
              <w:t>“OUTOK”</w:t>
            </w:r>
          </w:p>
        </w:tc>
        <w:tc>
          <w:tcPr>
            <w:tcW w:w="4901" w:type="dxa"/>
          </w:tcPr>
          <w:p w14:paraId="5DD90FC5" w14:textId="6DE9FEEF" w:rsidR="00A8775E" w:rsidRPr="002A3910" w:rsidRDefault="00A8775E" w:rsidP="00A8775E">
            <w:pPr>
              <w:pStyle w:val="TableText"/>
              <w:keepNext/>
              <w:keepLines/>
            </w:pPr>
            <w:r w:rsidRPr="002A3910">
              <w:t>Allows exiting and prevents all jumping.</w:t>
            </w:r>
          </w:p>
        </w:tc>
      </w:tr>
      <w:tr w:rsidR="00A8775E" w:rsidRPr="002A3910" w14:paraId="23EA4B94" w14:textId="77777777" w:rsidTr="00EA13B6">
        <w:tc>
          <w:tcPr>
            <w:tcW w:w="2371" w:type="dxa"/>
          </w:tcPr>
          <w:p w14:paraId="68C0BBE9" w14:textId="2D2E8575" w:rsidR="00A8775E" w:rsidRPr="002A3910" w:rsidRDefault="00A8775E" w:rsidP="00A8775E">
            <w:pPr>
              <w:pStyle w:val="TableText"/>
            </w:pPr>
            <w:r w:rsidRPr="002A3910">
              <w:t>“BACK”</w:t>
            </w:r>
          </w:p>
        </w:tc>
        <w:tc>
          <w:tcPr>
            <w:tcW w:w="4901" w:type="dxa"/>
          </w:tcPr>
          <w:p w14:paraId="44F5C744" w14:textId="3D457E88" w:rsidR="00A8775E" w:rsidRPr="002A3910" w:rsidRDefault="00A8775E" w:rsidP="00A8775E">
            <w:pPr>
              <w:pStyle w:val="TableText"/>
            </w:pPr>
            <w:r w:rsidRPr="002A3910">
              <w:t xml:space="preserve">Allows jumping back to a previously edited field and does </w:t>
            </w:r>
            <w:r w:rsidRPr="002A3910">
              <w:rPr>
                <w:i/>
              </w:rPr>
              <w:t>not</w:t>
            </w:r>
            <w:r w:rsidRPr="002A3910">
              <w:t xml:space="preserve"> allow exiting.</w:t>
            </w:r>
          </w:p>
        </w:tc>
      </w:tr>
      <w:tr w:rsidR="00A8775E" w:rsidRPr="002A3910" w14:paraId="6B80D458" w14:textId="77777777" w:rsidTr="00EA13B6">
        <w:tc>
          <w:tcPr>
            <w:tcW w:w="2371" w:type="dxa"/>
          </w:tcPr>
          <w:p w14:paraId="6E62385E" w14:textId="3E27C5FA" w:rsidR="00A8775E" w:rsidRPr="002A3910" w:rsidRDefault="00A8775E" w:rsidP="00A8775E">
            <w:pPr>
              <w:pStyle w:val="TableText"/>
            </w:pPr>
            <w:r w:rsidRPr="002A3910">
              <w:t>“BACKOUTOK”</w:t>
            </w:r>
          </w:p>
        </w:tc>
        <w:tc>
          <w:tcPr>
            <w:tcW w:w="4901" w:type="dxa"/>
          </w:tcPr>
          <w:p w14:paraId="4919528D" w14:textId="205170BD" w:rsidR="00A8775E" w:rsidRPr="002A3910" w:rsidRDefault="00A8775E" w:rsidP="00A8775E">
            <w:pPr>
              <w:pStyle w:val="TableText"/>
            </w:pPr>
            <w:r w:rsidRPr="002A3910">
              <w:t>Allows jumping back to a previously edited field and allows exiting.</w:t>
            </w:r>
          </w:p>
        </w:tc>
      </w:tr>
      <w:tr w:rsidR="00A8775E" w:rsidRPr="002A3910" w14:paraId="56AB3E04" w14:textId="77777777" w:rsidTr="00EA13B6">
        <w:tc>
          <w:tcPr>
            <w:tcW w:w="2371" w:type="dxa"/>
          </w:tcPr>
          <w:p w14:paraId="485F2E1A" w14:textId="3599C967" w:rsidR="00A8775E" w:rsidRPr="002A3910" w:rsidRDefault="00A8775E" w:rsidP="00A8775E">
            <w:pPr>
              <w:pStyle w:val="TableText"/>
            </w:pPr>
            <w:r w:rsidRPr="002A3910">
              <w:t>“Other value”</w:t>
            </w:r>
          </w:p>
        </w:tc>
        <w:tc>
          <w:tcPr>
            <w:tcW w:w="4901" w:type="dxa"/>
          </w:tcPr>
          <w:p w14:paraId="06787849" w14:textId="56EED7CD" w:rsidR="00A8775E" w:rsidRPr="002A3910" w:rsidRDefault="00A8775E" w:rsidP="00A8775E">
            <w:pPr>
              <w:pStyle w:val="TableText"/>
            </w:pPr>
            <w:r w:rsidRPr="002A3910">
              <w:t xml:space="preserve">Prevents </w:t>
            </w:r>
            <w:r w:rsidRPr="002A3910">
              <w:rPr>
                <w:i/>
              </w:rPr>
              <w:t>all</w:t>
            </w:r>
            <w:r w:rsidRPr="002A3910">
              <w:t xml:space="preserve"> jumping and does </w:t>
            </w:r>
            <w:r w:rsidRPr="002A3910">
              <w:rPr>
                <w:i/>
              </w:rPr>
              <w:t>not</w:t>
            </w:r>
            <w:r w:rsidRPr="002A3910">
              <w:t xml:space="preserve"> allow exiting.</w:t>
            </w:r>
          </w:p>
        </w:tc>
      </w:tr>
    </w:tbl>
    <w:p w14:paraId="4D6EC8A3" w14:textId="77777777" w:rsidR="00A8775E" w:rsidRPr="002A3910" w:rsidRDefault="00A8775E" w:rsidP="00B66E33">
      <w:pPr>
        <w:pStyle w:val="BodyText6"/>
      </w:pPr>
    </w:p>
    <w:p w14:paraId="6265C415" w14:textId="4F5FEBB3" w:rsidR="000E6153" w:rsidRPr="002A3910" w:rsidRDefault="008754EF" w:rsidP="00CA6F5E">
      <w:pPr>
        <w:pStyle w:val="APIParameters"/>
        <w:rPr>
          <w:noProof w:val="0"/>
        </w:rPr>
      </w:pPr>
      <w:r w:rsidRPr="002A3910">
        <w:rPr>
          <w:b/>
          <w:noProof w:val="0"/>
        </w:rPr>
        <w:t>DIDEL:</w:t>
      </w:r>
      <w:r w:rsidRPr="002A3910">
        <w:rPr>
          <w:noProof w:val="0"/>
        </w:rPr>
        <w:tab/>
        <w:t xml:space="preserve">(Optional) Allows you to override the Delete Access on a file or subfile. Setting DIDEL equal to the number of the file before calling DIE allows the user to delete an entire entry from that file even if the user does </w:t>
      </w:r>
      <w:r w:rsidRPr="002A3910">
        <w:rPr>
          <w:i/>
          <w:noProof w:val="0"/>
        </w:rPr>
        <w:t>not</w:t>
      </w:r>
      <w:r w:rsidRPr="002A3910">
        <w:rPr>
          <w:noProof w:val="0"/>
        </w:rPr>
        <w:t xml:space="preserve"> normally have the ability to delete. This variable does </w:t>
      </w:r>
      <w:r w:rsidRPr="002A3910">
        <w:rPr>
          <w:i/>
          <w:noProof w:val="0"/>
        </w:rPr>
        <w:t>not</w:t>
      </w:r>
      <w:r w:rsidRPr="002A3910">
        <w:rPr>
          <w:noProof w:val="0"/>
        </w:rPr>
        <w:t xml:space="preserve"> override the DEL-nodes described in the “</w:t>
      </w:r>
      <w:r w:rsidR="00CA6F5E" w:rsidRPr="002A3910">
        <w:rPr>
          <w:noProof w:val="0"/>
          <w:color w:val="0000FF"/>
          <w:u w:val="single"/>
        </w:rPr>
        <w:fldChar w:fldCharType="begin" w:fldLock="1"/>
      </w:r>
      <w:r w:rsidR="00CA6F5E" w:rsidRPr="002A3910">
        <w:rPr>
          <w:noProof w:val="0"/>
          <w:color w:val="0000FF"/>
          <w:u w:val="single"/>
        </w:rPr>
        <w:instrText xml:space="preserve"> REF _Ref71723743 \h  \* MERGEFORMAT </w:instrText>
      </w:r>
      <w:r w:rsidR="00CA6F5E" w:rsidRPr="002A3910">
        <w:rPr>
          <w:noProof w:val="0"/>
          <w:color w:val="0000FF"/>
          <w:u w:val="single"/>
        </w:rPr>
      </w:r>
      <w:r w:rsidR="00CA6F5E" w:rsidRPr="002A3910">
        <w:rPr>
          <w:noProof w:val="0"/>
          <w:color w:val="0000FF"/>
          <w:u w:val="single"/>
        </w:rPr>
        <w:fldChar w:fldCharType="separate"/>
      </w:r>
      <w:r w:rsidR="00CA6F5E" w:rsidRPr="002A3910">
        <w:rPr>
          <w:noProof w:val="0"/>
          <w:color w:val="0000FF"/>
          <w:u w:val="single"/>
        </w:rPr>
        <w:t>Global File Structure</w:t>
      </w:r>
      <w:r w:rsidR="00CA6F5E" w:rsidRPr="002A3910">
        <w:rPr>
          <w:noProof w:val="0"/>
          <w:color w:val="0000FF"/>
          <w:u w:val="single"/>
        </w:rPr>
        <w:fldChar w:fldCharType="end"/>
      </w:r>
      <w:r w:rsidRPr="002A3910">
        <w:rPr>
          <w:noProof w:val="0"/>
        </w:rPr>
        <w:t>” section.</w:t>
      </w:r>
    </w:p>
    <w:p w14:paraId="73D654A5" w14:textId="77777777" w:rsidR="007A1D5E" w:rsidRPr="002A3910" w:rsidRDefault="007A1D5E" w:rsidP="007A1D5E">
      <w:pPr>
        <w:pStyle w:val="BodyText6"/>
      </w:pPr>
    </w:p>
    <w:p w14:paraId="752048E5" w14:textId="77777777" w:rsidR="00E86526" w:rsidRPr="002A3910" w:rsidRDefault="00E86526" w:rsidP="0074437A">
      <w:pPr>
        <w:pStyle w:val="Heading3"/>
      </w:pPr>
      <w:bookmarkStart w:id="158" w:name="dic"/>
      <w:bookmarkStart w:id="159" w:name="_Ref226342485"/>
      <w:bookmarkStart w:id="160" w:name="_Toc159568715"/>
      <w:r w:rsidRPr="002A3910">
        <w:lastRenderedPageBreak/>
        <w:t>^DIC</w:t>
      </w:r>
      <w:bookmarkEnd w:id="158"/>
      <w:r w:rsidRPr="002A3910">
        <w:t>: Lookup</w:t>
      </w:r>
      <w:r w:rsidR="009E58DF" w:rsidRPr="002A3910">
        <w:t>/Add</w:t>
      </w:r>
      <w:bookmarkEnd w:id="159"/>
      <w:r w:rsidR="00FB4717" w:rsidRPr="002A3910">
        <w:t xml:space="preserve"> with “B” Cross-References</w:t>
      </w:r>
      <w:bookmarkEnd w:id="160"/>
    </w:p>
    <w:p w14:paraId="72996F47" w14:textId="77777777" w:rsidR="00F67104" w:rsidRPr="002A3910" w:rsidRDefault="00F67104" w:rsidP="00F67104">
      <w:pPr>
        <w:pStyle w:val="AltHeading5"/>
        <w:rPr>
          <w:noProof w:val="0"/>
        </w:rPr>
      </w:pPr>
      <w:r w:rsidRPr="002A3910">
        <w:rPr>
          <w:noProof w:val="0"/>
        </w:rPr>
        <w:t>Reference Type</w:t>
      </w:r>
    </w:p>
    <w:p w14:paraId="034EDAD4"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075E15" w:rsidRPr="002A3910">
        <w:rPr>
          <w:vanish/>
        </w:rPr>
        <w:instrText>“DIC</w:instrText>
      </w:r>
      <w:r w:rsidRPr="002A3910">
        <w:rPr>
          <w:vanish/>
        </w:rPr>
        <w:instrText>:</w:instrText>
      </w:r>
      <w:r w:rsidRPr="002A3910">
        <w:instrText>^</w:instrText>
      </w:r>
      <w:r w:rsidR="00075E15"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075E15"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075E15"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075E15" w:rsidRPr="002A3910">
        <w:instrText>DIC</w:instrText>
      </w:r>
      <w:r w:rsidRPr="002A3910">
        <w:instrText xml:space="preserve">” </w:instrText>
      </w:r>
      <w:r w:rsidRPr="002A3910">
        <w:rPr>
          <w:vanish/>
        </w:rPr>
        <w:fldChar w:fldCharType="end"/>
      </w:r>
      <w:r w:rsidRPr="002A3910">
        <w:fldChar w:fldCharType="begin"/>
      </w:r>
      <w:r w:rsidRPr="002A3910">
        <w:instrText>XE "APIs:^</w:instrText>
      </w:r>
      <w:r w:rsidR="00075E15" w:rsidRPr="002A3910">
        <w:instrText>DIC</w:instrText>
      </w:r>
      <w:r w:rsidRPr="002A3910">
        <w:instrText>"</w:instrText>
      </w:r>
      <w:r w:rsidRPr="002A3910">
        <w:fldChar w:fldCharType="end"/>
      </w:r>
      <w:r w:rsidR="00315BF8" w:rsidRPr="002A3910">
        <w:fldChar w:fldCharType="begin"/>
      </w:r>
      <w:r w:rsidR="00315BF8" w:rsidRPr="002A3910">
        <w:instrText>XE "Lookup:Adding Entries:^DIC"</w:instrText>
      </w:r>
      <w:r w:rsidR="00315BF8" w:rsidRPr="002A3910">
        <w:fldChar w:fldCharType="end"/>
      </w:r>
      <w:r w:rsidR="00E92BC1" w:rsidRPr="002A3910">
        <w:fldChar w:fldCharType="begin"/>
      </w:r>
      <w:r w:rsidR="00E92BC1" w:rsidRPr="002A3910">
        <w:instrText>XE "Lookup/Add with “B” Cross-References:^DIC"</w:instrText>
      </w:r>
      <w:r w:rsidR="00E92BC1" w:rsidRPr="002A3910">
        <w:fldChar w:fldCharType="end"/>
      </w:r>
    </w:p>
    <w:p w14:paraId="032D9704" w14:textId="77777777" w:rsidR="00F67104" w:rsidRPr="002A3910" w:rsidRDefault="00F67104" w:rsidP="00F67104">
      <w:pPr>
        <w:pStyle w:val="AltHeading5"/>
        <w:rPr>
          <w:noProof w:val="0"/>
        </w:rPr>
      </w:pPr>
      <w:r w:rsidRPr="002A3910">
        <w:rPr>
          <w:noProof w:val="0"/>
        </w:rPr>
        <w:t>Category</w:t>
      </w:r>
    </w:p>
    <w:p w14:paraId="07071713" w14:textId="77777777" w:rsidR="00F67104" w:rsidRPr="002A3910" w:rsidRDefault="00F67104" w:rsidP="00F67104">
      <w:pPr>
        <w:pStyle w:val="APIText"/>
        <w:keepNext/>
        <w:keepLines/>
      </w:pPr>
      <w:r w:rsidRPr="002A3910">
        <w:t>Classic VA FileMan</w:t>
      </w:r>
    </w:p>
    <w:p w14:paraId="360CFB3B" w14:textId="77777777" w:rsidR="00F67104" w:rsidRPr="002A3910" w:rsidRDefault="00FC5B86" w:rsidP="00F67104">
      <w:pPr>
        <w:pStyle w:val="AltHeading5"/>
        <w:rPr>
          <w:noProof w:val="0"/>
        </w:rPr>
      </w:pPr>
      <w:r w:rsidRPr="002A3910">
        <w:rPr>
          <w:noProof w:val="0"/>
        </w:rPr>
        <w:t>ICR#</w:t>
      </w:r>
    </w:p>
    <w:p w14:paraId="2B0ED5A7" w14:textId="77777777" w:rsidR="00F67104" w:rsidRPr="002A3910" w:rsidRDefault="00075E15" w:rsidP="00F67104">
      <w:pPr>
        <w:pStyle w:val="APIText"/>
        <w:keepNext/>
        <w:keepLines/>
      </w:pPr>
      <w:r w:rsidRPr="002A3910">
        <w:t>10006</w:t>
      </w:r>
    </w:p>
    <w:p w14:paraId="73273969" w14:textId="77777777" w:rsidR="00F67104" w:rsidRPr="002A3910" w:rsidRDefault="00F67104" w:rsidP="00F67104">
      <w:pPr>
        <w:pStyle w:val="AltHeading5"/>
        <w:rPr>
          <w:noProof w:val="0"/>
        </w:rPr>
      </w:pPr>
      <w:r w:rsidRPr="002A3910">
        <w:rPr>
          <w:noProof w:val="0"/>
        </w:rPr>
        <w:t>Description</w:t>
      </w:r>
    </w:p>
    <w:p w14:paraId="42D277DE" w14:textId="77777777" w:rsidR="006D3BBE" w:rsidRPr="002A3910" w:rsidRDefault="00E86526" w:rsidP="006D3BBE">
      <w:pPr>
        <w:pStyle w:val="BodyText"/>
        <w:keepNext/>
        <w:keepLines/>
      </w:pPr>
      <w:r w:rsidRPr="002A3910">
        <w:t>Given a lookup value, th</w:t>
      </w:r>
      <w:r w:rsidR="0064654A" w:rsidRPr="002A3910">
        <w:t>e ^DIC API</w:t>
      </w:r>
      <w:r w:rsidRPr="002A3910">
        <w:t xml:space="preserve"> searches a file and </w:t>
      </w:r>
      <w:r w:rsidR="006D3BBE" w:rsidRPr="002A3910">
        <w:t>does the following:</w:t>
      </w:r>
    </w:p>
    <w:p w14:paraId="1F4D49E8" w14:textId="77777777" w:rsidR="006D3BBE" w:rsidRPr="002A3910" w:rsidRDefault="006D3BBE" w:rsidP="006D3BBE">
      <w:pPr>
        <w:pStyle w:val="ListBullet"/>
        <w:keepNext/>
        <w:keepLines/>
      </w:pPr>
      <w:r w:rsidRPr="002A3910">
        <w:t>F</w:t>
      </w:r>
      <w:r w:rsidR="00E86526" w:rsidRPr="002A3910">
        <w:t>inds a matching entry</w:t>
      </w:r>
      <w:r w:rsidRPr="002A3910">
        <w:t>.</w:t>
      </w:r>
    </w:p>
    <w:p w14:paraId="7318FCFB" w14:textId="77777777" w:rsidR="006D3BBE" w:rsidRPr="002A3910" w:rsidRDefault="006D3BBE" w:rsidP="006D3BBE">
      <w:pPr>
        <w:pStyle w:val="ListBullet"/>
        <w:keepNext/>
        <w:keepLines/>
      </w:pPr>
      <w:r w:rsidRPr="002A3910">
        <w:t>A</w:t>
      </w:r>
      <w:r w:rsidR="00E86526" w:rsidRPr="002A3910">
        <w:t>dds an entry</w:t>
      </w:r>
      <w:r w:rsidRPr="002A3910">
        <w:t>.</w:t>
      </w:r>
    </w:p>
    <w:p w14:paraId="20AE0FC3" w14:textId="77777777" w:rsidR="00E86526" w:rsidRPr="002A3910" w:rsidRDefault="006D3BBE" w:rsidP="006D3BBE">
      <w:pPr>
        <w:pStyle w:val="ListBullet"/>
      </w:pPr>
      <w:r w:rsidRPr="002A3910">
        <w:t>R</w:t>
      </w:r>
      <w:r w:rsidR="00E86526" w:rsidRPr="002A3910">
        <w:t>eturns a condition indicating that the lookup was unsuccessful.</w:t>
      </w:r>
    </w:p>
    <w:p w14:paraId="509F78F1" w14:textId="77777777" w:rsidR="00831010" w:rsidRPr="002A3910" w:rsidRDefault="00831010" w:rsidP="00831010">
      <w:pPr>
        <w:pStyle w:val="BodyText6"/>
      </w:pPr>
    </w:p>
    <w:p w14:paraId="10EF8BDF" w14:textId="68743038" w:rsidR="00D42D1B" w:rsidRPr="002A3910" w:rsidRDefault="007869D8" w:rsidP="007A1D5E">
      <w:pPr>
        <w:pStyle w:val="Note"/>
      </w:pPr>
      <w:r w:rsidRPr="002A3910">
        <w:rPr>
          <w:noProof/>
        </w:rPr>
        <w:drawing>
          <wp:inline distT="0" distB="0" distL="0" distR="0" wp14:anchorId="46BF11BF" wp14:editId="1E070231">
            <wp:extent cx="266700" cy="289560"/>
            <wp:effectExtent l="0" t="0" r="0" b="0"/>
            <wp:docPr id="3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a comparison of how they each perform lookups, see </w:t>
      </w:r>
      <w:bookmarkStart w:id="161" w:name="_Hlt454096172"/>
      <w:r w:rsidR="00D42D1B" w:rsidRPr="002A3910">
        <w:t>the</w:t>
      </w:r>
      <w:r w:rsidR="00D42D1B" w:rsidRPr="002A3910">
        <w:rPr>
          <w:color w:val="0000FF"/>
          <w:u w:val="single"/>
        </w:rPr>
        <w:t xml:space="preserve"> </w:t>
      </w:r>
      <w:bookmarkEnd w:id="161"/>
      <w:r w:rsidR="00D42D1B" w:rsidRPr="002A3910">
        <w:rPr>
          <w:color w:val="0000FF"/>
          <w:u w:val="single"/>
        </w:rPr>
        <w:fldChar w:fldCharType="begin" w:fldLock="1"/>
      </w:r>
      <w:r w:rsidR="00D42D1B" w:rsidRPr="002A3910">
        <w:rPr>
          <w:color w:val="0000FF"/>
          <w:u w:val="single"/>
        </w:rPr>
        <w:instrText xml:space="preserve"> REF _Ref341767069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IX^DIC: Lookup/Add</w:t>
      </w:r>
      <w:r w:rsidR="00D42D1B" w:rsidRPr="002A3910">
        <w:rPr>
          <w:color w:val="0000FF"/>
          <w:u w:val="single"/>
        </w:rPr>
        <w:fldChar w:fldCharType="end"/>
      </w:r>
      <w:r w:rsidR="00D42D1B" w:rsidRPr="002A3910">
        <w:t xml:space="preserve"> and</w:t>
      </w:r>
      <w:r w:rsidR="007B665C" w:rsidRPr="002A3910">
        <w:t xml:space="preserve"> </w:t>
      </w:r>
      <w:r w:rsidR="007B665C" w:rsidRPr="002A3910">
        <w:rPr>
          <w:color w:val="0000FF"/>
          <w:u w:val="single"/>
        </w:rPr>
        <w:fldChar w:fldCharType="begin" w:fldLock="1"/>
      </w:r>
      <w:r w:rsidR="007B665C" w:rsidRPr="002A3910">
        <w:rPr>
          <w:color w:val="0000FF"/>
          <w:u w:val="single"/>
        </w:rPr>
        <w:instrText xml:space="preserve"> REF _Ref491332918 \h  \* MERGEFORMAT </w:instrText>
      </w:r>
      <w:r w:rsidR="007B665C" w:rsidRPr="002A3910">
        <w:rPr>
          <w:color w:val="0000FF"/>
          <w:u w:val="single"/>
        </w:rPr>
      </w:r>
      <w:r w:rsidR="007B665C" w:rsidRPr="002A3910">
        <w:rPr>
          <w:color w:val="0000FF"/>
          <w:u w:val="single"/>
        </w:rPr>
        <w:fldChar w:fldCharType="separate"/>
      </w:r>
      <w:r w:rsidR="00272B32" w:rsidRPr="002A3910">
        <w:rPr>
          <w:color w:val="0000FF"/>
          <w:u w:val="single"/>
        </w:rPr>
        <w:t>MIX^DIC1: Lookup/Add</w:t>
      </w:r>
      <w:r w:rsidR="007B665C" w:rsidRPr="002A3910">
        <w:rPr>
          <w:color w:val="0000FF"/>
          <w:u w:val="single"/>
        </w:rPr>
        <w:fldChar w:fldCharType="end"/>
      </w:r>
      <w:r w:rsidR="00D42D1B" w:rsidRPr="002A3910">
        <w:t xml:space="preserve"> APIs.</w:t>
      </w:r>
    </w:p>
    <w:p w14:paraId="038C2060" w14:textId="77777777" w:rsidR="007A1D5E" w:rsidRPr="002A3910" w:rsidRDefault="007A1D5E" w:rsidP="007A1D5E">
      <w:pPr>
        <w:pStyle w:val="BodyText6"/>
      </w:pPr>
    </w:p>
    <w:p w14:paraId="50D5A714" w14:textId="77777777" w:rsidR="00BE674E" w:rsidRPr="002A3910" w:rsidRDefault="00E86526" w:rsidP="00912390">
      <w:pPr>
        <w:pStyle w:val="BodyText"/>
        <w:keepNext/>
        <w:keepLines/>
      </w:pPr>
      <w:r w:rsidRPr="002A3910">
        <w:t xml:space="preserve">Except for the </w:t>
      </w:r>
      <w:r w:rsidRPr="002A3910">
        <w:rPr>
          <w:b/>
        </w:rPr>
        <w:t>DIC(</w:t>
      </w:r>
      <w:r w:rsidR="00084217" w:rsidRPr="002A3910">
        <w:rPr>
          <w:b/>
        </w:rPr>
        <w:t>“</w:t>
      </w:r>
      <w:r w:rsidRPr="002A3910">
        <w:rPr>
          <w:b/>
        </w:rPr>
        <w:t>W</w:t>
      </w:r>
      <w:r w:rsidR="00084217" w:rsidRPr="002A3910">
        <w:rPr>
          <w:b/>
        </w:rPr>
        <w:t>”</w:t>
      </w:r>
      <w:r w:rsidRPr="002A3910">
        <w:rPr>
          <w:b/>
        </w:rPr>
        <w:t>)</w:t>
      </w:r>
      <w:r w:rsidRPr="002A3910">
        <w:t xml:space="preserve"> variable, which is </w:t>
      </w:r>
      <w:r w:rsidR="009C6213" w:rsidRPr="002A3910">
        <w:rPr>
          <w:b/>
        </w:rPr>
        <w:t>KILL</w:t>
      </w:r>
      <w:r w:rsidRPr="002A3910">
        <w:t xml:space="preserve">ed, the </w:t>
      </w:r>
      <w:r w:rsidRPr="002A3910">
        <w:rPr>
          <w:b/>
        </w:rPr>
        <w:t>DIC</w:t>
      </w:r>
      <w:r w:rsidRPr="002A3910">
        <w:t xml:space="preserve"> input array is left unchanged by ^DIC.</w:t>
      </w:r>
    </w:p>
    <w:p w14:paraId="2F778588" w14:textId="77777777" w:rsidR="00BE674E" w:rsidRPr="002A3910" w:rsidRDefault="00E86526" w:rsidP="00CD348A">
      <w:pPr>
        <w:pStyle w:val="AltHeading5"/>
        <w:rPr>
          <w:noProof w:val="0"/>
        </w:rPr>
      </w:pPr>
      <w:r w:rsidRPr="002A3910">
        <w:rPr>
          <w:noProof w:val="0"/>
        </w:rPr>
        <w:t>Input Variables</w:t>
      </w:r>
    </w:p>
    <w:p w14:paraId="174A6F07" w14:textId="77777777" w:rsidR="00D37175" w:rsidRPr="002A3910" w:rsidRDefault="007841C7" w:rsidP="00D37175">
      <w:pPr>
        <w:pStyle w:val="APIParameters"/>
        <w:keepNext/>
        <w:keepLines/>
        <w:rPr>
          <w:noProof w:val="0"/>
        </w:rPr>
      </w:pPr>
      <w:r w:rsidRPr="002A3910">
        <w:rPr>
          <w:b/>
          <w:noProof w:val="0"/>
        </w:rPr>
        <w:t>DIC:</w:t>
      </w:r>
      <w:r w:rsidRPr="002A3910">
        <w:rPr>
          <w:noProof w:val="0"/>
        </w:rPr>
        <w:tab/>
        <w:t xml:space="preserve">(Required) The file number or an explicit global root in </w:t>
      </w:r>
      <w:r w:rsidR="00D37175" w:rsidRPr="002A3910">
        <w:rPr>
          <w:noProof w:val="0"/>
        </w:rPr>
        <w:t>either of the following forms:</w:t>
      </w:r>
    </w:p>
    <w:p w14:paraId="1D921100" w14:textId="77777777" w:rsidR="00D37175" w:rsidRPr="002A3910" w:rsidRDefault="007841C7" w:rsidP="00D37175">
      <w:pPr>
        <w:pStyle w:val="APIParametersListBullet"/>
        <w:keepNext/>
        <w:keepLines/>
        <w:rPr>
          <w:b/>
          <w:noProof w:val="0"/>
        </w:rPr>
      </w:pPr>
      <w:r w:rsidRPr="002A3910">
        <w:rPr>
          <w:b/>
          <w:noProof w:val="0"/>
        </w:rPr>
        <w:t>^GLOBAL(</w:t>
      </w:r>
    </w:p>
    <w:p w14:paraId="07A2DBFC" w14:textId="77777777" w:rsidR="007841C7" w:rsidRPr="002A3910" w:rsidRDefault="00D37175" w:rsidP="00D37175">
      <w:pPr>
        <w:pStyle w:val="APIParametersListBullet"/>
        <w:rPr>
          <w:b/>
          <w:noProof w:val="0"/>
        </w:rPr>
      </w:pPr>
      <w:r w:rsidRPr="002A3910">
        <w:rPr>
          <w:b/>
          <w:noProof w:val="0"/>
        </w:rPr>
        <w:t>^GLOBAL(X,Y,</w:t>
      </w:r>
    </w:p>
    <w:p w14:paraId="0DDE01C1" w14:textId="77777777" w:rsidR="00831010" w:rsidRPr="002A3910" w:rsidRDefault="00831010" w:rsidP="00831010">
      <w:pPr>
        <w:pStyle w:val="BodyText6"/>
      </w:pPr>
    </w:p>
    <w:p w14:paraId="18F60D3A" w14:textId="6F087A21" w:rsidR="007841C7" w:rsidRPr="002A3910" w:rsidRDefault="007841C7" w:rsidP="007A1D5E">
      <w:pPr>
        <w:pStyle w:val="APIParameters"/>
        <w:keepNext/>
        <w:keepLines/>
        <w:rPr>
          <w:noProof w:val="0"/>
        </w:rPr>
      </w:pPr>
      <w:r w:rsidRPr="002A3910">
        <w:rPr>
          <w:b/>
          <w:noProof w:val="0"/>
        </w:rPr>
        <w:lastRenderedPageBreak/>
        <w:t>DIC(0):</w:t>
      </w:r>
      <w:r w:rsidRPr="002A3910">
        <w:rPr>
          <w:noProof w:val="0"/>
        </w:rPr>
        <w:tab/>
        <w:t>(Optional) A string of alphabetic characters that alter how DIC responds. At a minimum</w:t>
      </w:r>
      <w:r w:rsidR="00D37175" w:rsidRPr="002A3910">
        <w:rPr>
          <w:noProof w:val="0"/>
        </w:rPr>
        <w:t>,</w:t>
      </w:r>
      <w:r w:rsidRPr="002A3910">
        <w:rPr>
          <w:noProof w:val="0"/>
        </w:rPr>
        <w:t xml:space="preserve"> this string </w:t>
      </w:r>
      <w:r w:rsidRPr="002A3910">
        <w:rPr>
          <w:i/>
          <w:noProof w:val="0"/>
        </w:rPr>
        <w:t>must</w:t>
      </w:r>
      <w:r w:rsidRPr="002A3910">
        <w:rPr>
          <w:noProof w:val="0"/>
        </w:rPr>
        <w:t xml:space="preserve"> be set to </w:t>
      </w:r>
      <w:r w:rsidR="00F47411" w:rsidRPr="002A3910">
        <w:rPr>
          <w:b/>
          <w:noProof w:val="0"/>
        </w:rPr>
        <w:t>NULL</w:t>
      </w:r>
      <w:r w:rsidRPr="002A3910">
        <w:rPr>
          <w:noProof w:val="0"/>
        </w:rPr>
        <w:t>. A detailed description of these characters can be found in th</w:t>
      </w:r>
      <w:r w:rsidR="00D37175" w:rsidRPr="002A3910">
        <w:rPr>
          <w:noProof w:val="0"/>
        </w:rPr>
        <w:t>e “</w:t>
      </w:r>
      <w:r w:rsidR="00D37175" w:rsidRPr="002A3910">
        <w:rPr>
          <w:noProof w:val="0"/>
          <w:color w:val="0000FF"/>
          <w:u w:val="single"/>
        </w:rPr>
        <w:fldChar w:fldCharType="begin" w:fldLock="1"/>
      </w:r>
      <w:r w:rsidR="00D37175" w:rsidRPr="002A3910">
        <w:rPr>
          <w:noProof w:val="0"/>
          <w:color w:val="0000FF"/>
          <w:u w:val="single"/>
        </w:rPr>
        <w:instrText xml:space="preserve"> REF InptVarInDetail \h  \* MERGEFORMAT </w:instrText>
      </w:r>
      <w:r w:rsidR="00D37175" w:rsidRPr="002A3910">
        <w:rPr>
          <w:noProof w:val="0"/>
          <w:color w:val="0000FF"/>
          <w:u w:val="single"/>
        </w:rPr>
      </w:r>
      <w:r w:rsidR="00D37175" w:rsidRPr="002A3910">
        <w:rPr>
          <w:noProof w:val="0"/>
          <w:color w:val="0000FF"/>
          <w:u w:val="single"/>
        </w:rPr>
        <w:fldChar w:fldCharType="separate"/>
      </w:r>
      <w:r w:rsidR="00272B32" w:rsidRPr="002A3910">
        <w:rPr>
          <w:noProof w:val="0"/>
          <w:color w:val="0000FF"/>
          <w:u w:val="single"/>
        </w:rPr>
        <w:t>DIC(0) Input Variables in Detail</w:t>
      </w:r>
      <w:r w:rsidR="00D37175" w:rsidRPr="002A3910">
        <w:rPr>
          <w:noProof w:val="0"/>
          <w:color w:val="0000FF"/>
          <w:u w:val="single"/>
        </w:rPr>
        <w:fldChar w:fldCharType="end"/>
      </w:r>
      <w:r w:rsidR="00D37175" w:rsidRPr="002A3910">
        <w:rPr>
          <w:noProof w:val="0"/>
        </w:rPr>
        <w:t>” section</w:t>
      </w:r>
      <w:r w:rsidRPr="002A3910">
        <w:rPr>
          <w:noProof w:val="0"/>
        </w:rPr>
        <w:t>.</w:t>
      </w:r>
    </w:p>
    <w:p w14:paraId="326621D1" w14:textId="77777777" w:rsidR="000A556C" w:rsidRPr="002A3910" w:rsidRDefault="007869D8" w:rsidP="007A1D5E">
      <w:pPr>
        <w:pStyle w:val="APIParametersNote"/>
        <w:keepNext/>
        <w:keepLines/>
        <w:rPr>
          <w:noProof w:val="0"/>
        </w:rPr>
      </w:pPr>
      <w:r w:rsidRPr="002A3910">
        <w:rPr>
          <w:sz w:val="20"/>
        </w:rPr>
        <w:drawing>
          <wp:inline distT="0" distB="0" distL="0" distR="0" wp14:anchorId="6C154C16" wp14:editId="0DEBD278">
            <wp:extent cx="289560" cy="289560"/>
            <wp:effectExtent l="0" t="0" r="0" b="0"/>
            <wp:docPr id="3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A556C" w:rsidRPr="002A3910">
        <w:rPr>
          <w:noProof w:val="0"/>
          <w:sz w:val="20"/>
        </w:rPr>
        <w:tab/>
      </w:r>
      <w:r w:rsidR="000A556C" w:rsidRPr="002A3910">
        <w:rPr>
          <w:b/>
          <w:noProof w:val="0"/>
        </w:rPr>
        <w:t>NOTE:</w:t>
      </w:r>
      <w:r w:rsidR="000A556C" w:rsidRPr="002A3910">
        <w:rPr>
          <w:noProof w:val="0"/>
        </w:rPr>
        <w:t xml:space="preserve"> If </w:t>
      </w:r>
      <w:r w:rsidR="000A556C" w:rsidRPr="002A3910">
        <w:rPr>
          <w:b/>
          <w:noProof w:val="0"/>
        </w:rPr>
        <w:t>DIC(0)</w:t>
      </w:r>
      <w:r w:rsidR="000A556C" w:rsidRPr="002A3910">
        <w:rPr>
          <w:noProof w:val="0"/>
        </w:rPr>
        <w:t xml:space="preserve"> is </w:t>
      </w:r>
      <w:r w:rsidR="00F47411" w:rsidRPr="002A3910">
        <w:rPr>
          <w:b/>
          <w:noProof w:val="0"/>
        </w:rPr>
        <w:t>NULL</w:t>
      </w:r>
      <w:r w:rsidR="000A556C" w:rsidRPr="002A3910">
        <w:rPr>
          <w:noProof w:val="0"/>
        </w:rPr>
        <w:t xml:space="preserve"> or undefined, no terminal output is generated by the DIC routine.</w:t>
      </w:r>
    </w:p>
    <w:p w14:paraId="5D145B3E" w14:textId="77777777" w:rsidR="007A1D5E" w:rsidRPr="002A3910" w:rsidRDefault="007A1D5E" w:rsidP="007A1D5E">
      <w:pPr>
        <w:pStyle w:val="BodyText6"/>
        <w:keepNext/>
        <w:keepLines/>
      </w:pPr>
    </w:p>
    <w:p w14:paraId="132C2E2A" w14:textId="4D6955FB" w:rsidR="000A556C" w:rsidRPr="002A3910" w:rsidRDefault="000A556C" w:rsidP="00506054">
      <w:pPr>
        <w:pStyle w:val="APIParametersText"/>
        <w:keepNext/>
        <w:keepLines/>
        <w:rPr>
          <w:noProof w:val="0"/>
        </w:rPr>
      </w:pPr>
      <w:r w:rsidRPr="002A3910">
        <w:rPr>
          <w:noProof w:val="0"/>
        </w:rPr>
        <w:t>The acceptable characters are:</w:t>
      </w:r>
    </w:p>
    <w:p w14:paraId="20F3AF91" w14:textId="77777777" w:rsidR="000A556C" w:rsidRPr="002A3910" w:rsidRDefault="000A556C" w:rsidP="00506054">
      <w:pPr>
        <w:pStyle w:val="APIParametersListBullet"/>
        <w:keepNext/>
        <w:keepLines/>
        <w:rPr>
          <w:noProof w:val="0"/>
        </w:rPr>
      </w:pPr>
      <w:r w:rsidRPr="002A3910">
        <w:rPr>
          <w:b/>
          <w:noProof w:val="0"/>
        </w:rPr>
        <w:t>A—A</w:t>
      </w:r>
      <w:r w:rsidRPr="002A3910">
        <w:rPr>
          <w:noProof w:val="0"/>
        </w:rPr>
        <w:t>sk the entry; if erroneous, ask again.</w:t>
      </w:r>
    </w:p>
    <w:p w14:paraId="3FA30AE4" w14:textId="77777777" w:rsidR="000A556C" w:rsidRPr="002A3910" w:rsidRDefault="000A556C" w:rsidP="00506054">
      <w:pPr>
        <w:pStyle w:val="APIParametersListBullet"/>
        <w:keepNext/>
        <w:keepLines/>
        <w:rPr>
          <w:noProof w:val="0"/>
        </w:rPr>
      </w:pPr>
      <w:r w:rsidRPr="002A3910">
        <w:rPr>
          <w:b/>
          <w:noProof w:val="0"/>
        </w:rPr>
        <w:t>B</w:t>
      </w:r>
      <w:r w:rsidRPr="002A3910">
        <w:rPr>
          <w:noProof w:val="0"/>
        </w:rPr>
        <w:t>—Only the “</w:t>
      </w:r>
      <w:r w:rsidRPr="002A3910">
        <w:rPr>
          <w:b/>
          <w:noProof w:val="0"/>
        </w:rPr>
        <w:t>B</w:t>
      </w:r>
      <w:r w:rsidRPr="002A3910">
        <w:rPr>
          <w:noProof w:val="0"/>
        </w:rPr>
        <w:t>” index is used when doing lookup to files pointed-to by starting file.</w:t>
      </w:r>
    </w:p>
    <w:p w14:paraId="6CE5B606" w14:textId="77777777" w:rsidR="000A556C" w:rsidRPr="002A3910" w:rsidRDefault="000A556C" w:rsidP="007A1D5E">
      <w:pPr>
        <w:pStyle w:val="APIParametersListBullet"/>
        <w:rPr>
          <w:noProof w:val="0"/>
        </w:rPr>
      </w:pPr>
      <w:r w:rsidRPr="002A3910">
        <w:rPr>
          <w:b/>
          <w:noProof w:val="0"/>
        </w:rPr>
        <w:t>C—C</w:t>
      </w:r>
      <w:r w:rsidRPr="002A3910">
        <w:rPr>
          <w:noProof w:val="0"/>
        </w:rPr>
        <w:t>ross-reference suppression is turned off.</w:t>
      </w:r>
    </w:p>
    <w:p w14:paraId="43850548" w14:textId="77777777" w:rsidR="000A556C" w:rsidRPr="002A3910" w:rsidRDefault="000A556C" w:rsidP="007A1D5E">
      <w:pPr>
        <w:pStyle w:val="APIParametersListBullet"/>
        <w:rPr>
          <w:noProof w:val="0"/>
        </w:rPr>
      </w:pPr>
      <w:r w:rsidRPr="002A3910">
        <w:rPr>
          <w:b/>
          <w:noProof w:val="0"/>
        </w:rPr>
        <w:t>E—E</w:t>
      </w:r>
      <w:r w:rsidRPr="002A3910">
        <w:rPr>
          <w:noProof w:val="0"/>
        </w:rPr>
        <w:t>cho information.</w:t>
      </w:r>
    </w:p>
    <w:p w14:paraId="612873CB" w14:textId="77777777" w:rsidR="000A556C" w:rsidRPr="002A3910" w:rsidRDefault="000A556C" w:rsidP="000A556C">
      <w:pPr>
        <w:pStyle w:val="APIParametersListBullet"/>
        <w:rPr>
          <w:noProof w:val="0"/>
        </w:rPr>
      </w:pPr>
      <w:r w:rsidRPr="002A3910">
        <w:rPr>
          <w:b/>
          <w:noProof w:val="0"/>
        </w:rPr>
        <w:t>F—F</w:t>
      </w:r>
      <w:r w:rsidRPr="002A3910">
        <w:rPr>
          <w:noProof w:val="0"/>
        </w:rPr>
        <w:t>orget the lookup value.</w:t>
      </w:r>
    </w:p>
    <w:p w14:paraId="67EF2E60" w14:textId="77777777" w:rsidR="000A556C" w:rsidRPr="002A3910" w:rsidRDefault="000A556C" w:rsidP="000A556C">
      <w:pPr>
        <w:pStyle w:val="APIParametersListBullet"/>
        <w:rPr>
          <w:noProof w:val="0"/>
        </w:rPr>
      </w:pPr>
      <w:r w:rsidRPr="002A3910">
        <w:rPr>
          <w:b/>
          <w:noProof w:val="0"/>
        </w:rPr>
        <w:t>I—I</w:t>
      </w:r>
      <w:r w:rsidRPr="002A3910">
        <w:rPr>
          <w:noProof w:val="0"/>
        </w:rPr>
        <w:t>gnore the special lookup program.</w:t>
      </w:r>
    </w:p>
    <w:p w14:paraId="5DD30DD6" w14:textId="77777777" w:rsidR="000A556C" w:rsidRPr="002A3910" w:rsidRDefault="000A556C" w:rsidP="000A556C">
      <w:pPr>
        <w:pStyle w:val="APIParametersListBullet"/>
        <w:rPr>
          <w:noProof w:val="0"/>
        </w:rPr>
      </w:pPr>
      <w:r w:rsidRPr="002A3910">
        <w:rPr>
          <w:b/>
          <w:noProof w:val="0"/>
        </w:rPr>
        <w:t>K</w:t>
      </w:r>
      <w:r w:rsidRPr="002A3910">
        <w:rPr>
          <w:noProof w:val="0"/>
        </w:rPr>
        <w:t xml:space="preserve">—Primary </w:t>
      </w:r>
      <w:r w:rsidRPr="002A3910">
        <w:rPr>
          <w:b/>
          <w:noProof w:val="0"/>
        </w:rPr>
        <w:t>K</w:t>
      </w:r>
      <w:r w:rsidRPr="002A3910">
        <w:rPr>
          <w:noProof w:val="0"/>
        </w:rPr>
        <w:t>ey is used as starting index for the lookup.</w:t>
      </w:r>
    </w:p>
    <w:p w14:paraId="04C6B957" w14:textId="77777777" w:rsidR="000A556C" w:rsidRPr="002A3910" w:rsidRDefault="000A556C" w:rsidP="000A556C">
      <w:pPr>
        <w:pStyle w:val="APIParametersListBullet"/>
        <w:rPr>
          <w:noProof w:val="0"/>
        </w:rPr>
      </w:pPr>
      <w:r w:rsidRPr="002A3910">
        <w:rPr>
          <w:b/>
          <w:noProof w:val="0"/>
        </w:rPr>
        <w:t>L—L</w:t>
      </w:r>
      <w:r w:rsidRPr="002A3910">
        <w:rPr>
          <w:noProof w:val="0"/>
        </w:rPr>
        <w:t>earning a new entry is allowed.</w:t>
      </w:r>
    </w:p>
    <w:p w14:paraId="56C0F5FA" w14:textId="77777777" w:rsidR="000A556C" w:rsidRPr="002A3910" w:rsidRDefault="000A556C" w:rsidP="000A556C">
      <w:pPr>
        <w:pStyle w:val="APIParametersListBullet"/>
        <w:rPr>
          <w:noProof w:val="0"/>
        </w:rPr>
      </w:pPr>
      <w:r w:rsidRPr="002A3910">
        <w:rPr>
          <w:b/>
          <w:noProof w:val="0"/>
        </w:rPr>
        <w:t>M—M</w:t>
      </w:r>
      <w:r w:rsidRPr="002A3910">
        <w:rPr>
          <w:noProof w:val="0"/>
        </w:rPr>
        <w:t>ultiple-index lookup allowed.</w:t>
      </w:r>
    </w:p>
    <w:p w14:paraId="43A95A93" w14:textId="77777777" w:rsidR="000A556C" w:rsidRPr="002A3910" w:rsidRDefault="000A556C" w:rsidP="000A556C">
      <w:pPr>
        <w:pStyle w:val="APIParametersListBullet"/>
        <w:rPr>
          <w:noProof w:val="0"/>
        </w:rPr>
      </w:pPr>
      <w:r w:rsidRPr="002A3910">
        <w:rPr>
          <w:b/>
          <w:noProof w:val="0"/>
        </w:rPr>
        <w:t>N</w:t>
      </w:r>
      <w:r w:rsidR="001A45C8" w:rsidRPr="002A3910">
        <w:rPr>
          <w:b/>
          <w:noProof w:val="0"/>
        </w:rPr>
        <w:t xml:space="preserve"> (Uppercase)—</w:t>
      </w:r>
      <w:r w:rsidRPr="002A3910">
        <w:rPr>
          <w:noProof w:val="0"/>
        </w:rPr>
        <w:t xml:space="preserve">Internal </w:t>
      </w:r>
      <w:r w:rsidRPr="002A3910">
        <w:rPr>
          <w:b/>
          <w:noProof w:val="0"/>
        </w:rPr>
        <w:t>N</w:t>
      </w:r>
      <w:r w:rsidRPr="002A3910">
        <w:rPr>
          <w:noProof w:val="0"/>
        </w:rPr>
        <w:t xml:space="preserve">umber lookup allowed (but </w:t>
      </w:r>
      <w:r w:rsidRPr="002A3910">
        <w:rPr>
          <w:i/>
          <w:noProof w:val="0"/>
        </w:rPr>
        <w:t>not</w:t>
      </w:r>
      <w:r w:rsidRPr="002A3910">
        <w:rPr>
          <w:noProof w:val="0"/>
        </w:rPr>
        <w:t xml:space="preserve"> forced).</w:t>
      </w:r>
    </w:p>
    <w:p w14:paraId="5304A2AD" w14:textId="77777777" w:rsidR="001A45C8" w:rsidRPr="002A3910" w:rsidRDefault="001A45C8" w:rsidP="000A556C">
      <w:pPr>
        <w:pStyle w:val="APIParametersListBullet"/>
        <w:rPr>
          <w:noProof w:val="0"/>
          <w:szCs w:val="22"/>
        </w:rPr>
      </w:pPr>
      <w:r w:rsidRPr="002A3910">
        <w:rPr>
          <w:b/>
          <w:noProof w:val="0"/>
          <w:szCs w:val="22"/>
        </w:rPr>
        <w:t>n (Lowercase)—</w:t>
      </w:r>
      <w:r w:rsidRPr="002A3910">
        <w:rPr>
          <w:noProof w:val="0"/>
          <w:szCs w:val="22"/>
        </w:rPr>
        <w:t xml:space="preserve">Partial matching on pure </w:t>
      </w:r>
      <w:r w:rsidRPr="002A3910">
        <w:rPr>
          <w:b/>
          <w:bCs/>
          <w:noProof w:val="0"/>
          <w:szCs w:val="22"/>
        </w:rPr>
        <w:t>n</w:t>
      </w:r>
      <w:r w:rsidRPr="002A3910">
        <w:rPr>
          <w:noProof w:val="0"/>
          <w:szCs w:val="22"/>
        </w:rPr>
        <w:t>umeric entries.</w:t>
      </w:r>
    </w:p>
    <w:p w14:paraId="73E1A88D" w14:textId="77777777" w:rsidR="000A556C" w:rsidRPr="002A3910" w:rsidRDefault="000A556C" w:rsidP="000A556C">
      <w:pPr>
        <w:pStyle w:val="APIParametersListBullet"/>
        <w:rPr>
          <w:noProof w:val="0"/>
          <w:szCs w:val="22"/>
        </w:rPr>
      </w:pPr>
      <w:r w:rsidRPr="002A3910">
        <w:rPr>
          <w:b/>
          <w:noProof w:val="0"/>
          <w:szCs w:val="22"/>
        </w:rPr>
        <w:t>O—</w:t>
      </w:r>
      <w:r w:rsidRPr="002A3910">
        <w:rPr>
          <w:noProof w:val="0"/>
          <w:szCs w:val="22"/>
        </w:rPr>
        <w:t xml:space="preserve">Only find </w:t>
      </w:r>
      <w:r w:rsidR="00C936AC" w:rsidRPr="002A3910">
        <w:rPr>
          <w:b/>
          <w:noProof w:val="0"/>
          <w:szCs w:val="22"/>
        </w:rPr>
        <w:t>O</w:t>
      </w:r>
      <w:r w:rsidRPr="002A3910">
        <w:rPr>
          <w:noProof w:val="0"/>
          <w:szCs w:val="22"/>
        </w:rPr>
        <w:t>ne entry if it matches exactly.</w:t>
      </w:r>
    </w:p>
    <w:p w14:paraId="330C2408" w14:textId="77777777" w:rsidR="000A556C" w:rsidRPr="002A3910" w:rsidRDefault="000A556C" w:rsidP="000A556C">
      <w:pPr>
        <w:pStyle w:val="APIParametersListBullet"/>
        <w:rPr>
          <w:noProof w:val="0"/>
        </w:rPr>
      </w:pPr>
      <w:r w:rsidRPr="002A3910">
        <w:rPr>
          <w:b/>
          <w:noProof w:val="0"/>
        </w:rPr>
        <w:t>Q—Q</w:t>
      </w:r>
      <w:r w:rsidRPr="002A3910">
        <w:rPr>
          <w:noProof w:val="0"/>
        </w:rPr>
        <w:t xml:space="preserve">uestion erroneous input (with two </w:t>
      </w:r>
      <w:r w:rsidRPr="002A3910">
        <w:rPr>
          <w:b/>
          <w:noProof w:val="0"/>
        </w:rPr>
        <w:t>??</w:t>
      </w:r>
      <w:r w:rsidRPr="002A3910">
        <w:rPr>
          <w:noProof w:val="0"/>
        </w:rPr>
        <w:t>).</w:t>
      </w:r>
    </w:p>
    <w:p w14:paraId="73CF15A7" w14:textId="77777777" w:rsidR="000A556C" w:rsidRPr="002A3910" w:rsidRDefault="000A556C" w:rsidP="000A556C">
      <w:pPr>
        <w:pStyle w:val="APIParametersListBullet"/>
        <w:rPr>
          <w:noProof w:val="0"/>
        </w:rPr>
      </w:pPr>
      <w:r w:rsidRPr="002A3910">
        <w:rPr>
          <w:b/>
          <w:noProof w:val="0"/>
        </w:rPr>
        <w:t>S—S</w:t>
      </w:r>
      <w:r w:rsidRPr="002A3910">
        <w:rPr>
          <w:noProof w:val="0"/>
        </w:rPr>
        <w:t xml:space="preserve">uppresses display of </w:t>
      </w:r>
      <w:r w:rsidRPr="002A3910">
        <w:rPr>
          <w:b/>
          <w:noProof w:val="0"/>
        </w:rPr>
        <w:t>.01</w:t>
      </w:r>
      <w:r w:rsidRPr="002A3910">
        <w:rPr>
          <w:noProof w:val="0"/>
        </w:rPr>
        <w:t xml:space="preserve"> (except “</w:t>
      </w:r>
      <w:r w:rsidRPr="002A3910">
        <w:rPr>
          <w:b/>
          <w:noProof w:val="0"/>
        </w:rPr>
        <w:t>B</w:t>
      </w:r>
      <w:r w:rsidRPr="002A3910">
        <w:rPr>
          <w:noProof w:val="0"/>
        </w:rPr>
        <w:t>” cross-reference match) and of any Primary Key fields.</w:t>
      </w:r>
    </w:p>
    <w:p w14:paraId="6A7EA432" w14:textId="77777777" w:rsidR="000A556C" w:rsidRPr="002A3910" w:rsidRDefault="000A556C" w:rsidP="000A556C">
      <w:pPr>
        <w:pStyle w:val="APIParametersListBullet"/>
        <w:rPr>
          <w:noProof w:val="0"/>
        </w:rPr>
      </w:pPr>
      <w:r w:rsidRPr="002A3910">
        <w:rPr>
          <w:b/>
          <w:noProof w:val="0"/>
        </w:rPr>
        <w:t>T</w:t>
      </w:r>
      <w:r w:rsidRPr="002A3910">
        <w:rPr>
          <w:noProof w:val="0"/>
        </w:rPr>
        <w:t>—Con</w:t>
      </w:r>
      <w:r w:rsidRPr="002A3910">
        <w:rPr>
          <w:b/>
          <w:bCs/>
          <w:noProof w:val="0"/>
        </w:rPr>
        <w:t>T</w:t>
      </w:r>
      <w:r w:rsidRPr="002A3910">
        <w:rPr>
          <w:noProof w:val="0"/>
        </w:rPr>
        <w:t>inue searching all indexes until user selects an entry or enters two c</w:t>
      </w:r>
      <w:r w:rsidR="00C936AC" w:rsidRPr="002A3910">
        <w:rPr>
          <w:noProof w:val="0"/>
        </w:rPr>
        <w:t>arets (</w:t>
      </w:r>
      <w:r w:rsidRPr="002A3910">
        <w:rPr>
          <w:b/>
          <w:bCs/>
          <w:noProof w:val="0"/>
        </w:rPr>
        <w:t>^^</w:t>
      </w:r>
      <w:r w:rsidRPr="002A3910">
        <w:rPr>
          <w:noProof w:val="0"/>
        </w:rPr>
        <w:t>) to get out.</w:t>
      </w:r>
    </w:p>
    <w:p w14:paraId="176E0E2C" w14:textId="77777777" w:rsidR="000A556C" w:rsidRPr="002A3910" w:rsidRDefault="000A556C" w:rsidP="000A556C">
      <w:pPr>
        <w:pStyle w:val="APIParametersListBullet"/>
        <w:rPr>
          <w:noProof w:val="0"/>
        </w:rPr>
      </w:pPr>
      <w:r w:rsidRPr="002A3910">
        <w:rPr>
          <w:b/>
          <w:noProof w:val="0"/>
        </w:rPr>
        <w:t>U</w:t>
      </w:r>
      <w:r w:rsidR="00E92647" w:rsidRPr="002A3910">
        <w:rPr>
          <w:b/>
          <w:noProof w:val="0"/>
        </w:rPr>
        <w:t>—</w:t>
      </w:r>
      <w:r w:rsidRPr="002A3910">
        <w:rPr>
          <w:b/>
          <w:noProof w:val="0"/>
        </w:rPr>
        <w:t>U</w:t>
      </w:r>
      <w:r w:rsidRPr="002A3910">
        <w:rPr>
          <w:noProof w:val="0"/>
        </w:rPr>
        <w:t>ntransformed lookup.</w:t>
      </w:r>
    </w:p>
    <w:p w14:paraId="7422790F" w14:textId="77777777" w:rsidR="000A556C" w:rsidRPr="002A3910" w:rsidRDefault="000A556C" w:rsidP="000A556C">
      <w:pPr>
        <w:pStyle w:val="APIParametersListBullet"/>
        <w:rPr>
          <w:noProof w:val="0"/>
        </w:rPr>
      </w:pPr>
      <w:r w:rsidRPr="002A3910">
        <w:rPr>
          <w:b/>
          <w:noProof w:val="0"/>
        </w:rPr>
        <w:t>V</w:t>
      </w:r>
      <w:r w:rsidR="00E92647" w:rsidRPr="002A3910">
        <w:rPr>
          <w:b/>
          <w:noProof w:val="0"/>
        </w:rPr>
        <w:t>—</w:t>
      </w:r>
      <w:r w:rsidRPr="002A3910">
        <w:rPr>
          <w:b/>
          <w:noProof w:val="0"/>
        </w:rPr>
        <w:t>V</w:t>
      </w:r>
      <w:r w:rsidRPr="002A3910">
        <w:rPr>
          <w:noProof w:val="0"/>
        </w:rPr>
        <w:t>erify that looked-up entry is OK.</w:t>
      </w:r>
    </w:p>
    <w:p w14:paraId="698B34CD" w14:textId="77777777" w:rsidR="000A556C" w:rsidRPr="002A3910" w:rsidRDefault="000A556C" w:rsidP="000A556C">
      <w:pPr>
        <w:pStyle w:val="APIParametersListBullet"/>
        <w:rPr>
          <w:noProof w:val="0"/>
        </w:rPr>
      </w:pPr>
      <w:r w:rsidRPr="002A3910">
        <w:rPr>
          <w:b/>
          <w:noProof w:val="0"/>
        </w:rPr>
        <w:t>X</w:t>
      </w:r>
      <w:r w:rsidR="00E92647" w:rsidRPr="002A3910">
        <w:rPr>
          <w:noProof w:val="0"/>
        </w:rPr>
        <w:t>—</w:t>
      </w:r>
      <w:r w:rsidRPr="002A3910">
        <w:rPr>
          <w:noProof w:val="0"/>
        </w:rPr>
        <w:t>E</w:t>
      </w:r>
      <w:r w:rsidRPr="002A3910">
        <w:rPr>
          <w:b/>
          <w:noProof w:val="0"/>
        </w:rPr>
        <w:t>X</w:t>
      </w:r>
      <w:r w:rsidRPr="002A3910">
        <w:rPr>
          <w:noProof w:val="0"/>
        </w:rPr>
        <w:t>act match required.</w:t>
      </w:r>
    </w:p>
    <w:p w14:paraId="1C757C29" w14:textId="77777777" w:rsidR="000A556C" w:rsidRPr="002A3910" w:rsidRDefault="000A556C" w:rsidP="000A556C">
      <w:pPr>
        <w:pStyle w:val="APIParametersListBullet"/>
        <w:rPr>
          <w:noProof w:val="0"/>
        </w:rPr>
      </w:pPr>
      <w:r w:rsidRPr="002A3910">
        <w:rPr>
          <w:b/>
          <w:noProof w:val="0"/>
        </w:rPr>
        <w:t>Z</w:t>
      </w:r>
      <w:r w:rsidR="00E92647" w:rsidRPr="002A3910">
        <w:rPr>
          <w:b/>
          <w:noProof w:val="0"/>
        </w:rPr>
        <w:t>—</w:t>
      </w:r>
      <w:r w:rsidRPr="002A3910">
        <w:rPr>
          <w:b/>
          <w:noProof w:val="0"/>
        </w:rPr>
        <w:t>Zero</w:t>
      </w:r>
      <w:r w:rsidRPr="002A3910">
        <w:rPr>
          <w:noProof w:val="0"/>
        </w:rPr>
        <w:t xml:space="preserve"> node returned in </w:t>
      </w:r>
      <w:r w:rsidRPr="002A3910">
        <w:rPr>
          <w:b/>
          <w:noProof w:val="0"/>
        </w:rPr>
        <w:t>Y(0)</w:t>
      </w:r>
      <w:r w:rsidRPr="002A3910">
        <w:rPr>
          <w:noProof w:val="0"/>
        </w:rPr>
        <w:t xml:space="preserve"> and external form in </w:t>
      </w:r>
      <w:r w:rsidRPr="002A3910">
        <w:rPr>
          <w:b/>
          <w:noProof w:val="0"/>
        </w:rPr>
        <w:t>Y(0,0)</w:t>
      </w:r>
      <w:r w:rsidRPr="002A3910">
        <w:rPr>
          <w:noProof w:val="0"/>
        </w:rPr>
        <w:t>.</w:t>
      </w:r>
    </w:p>
    <w:p w14:paraId="6228E2A5" w14:textId="77777777" w:rsidR="00831010" w:rsidRPr="002A3910" w:rsidRDefault="00831010" w:rsidP="00831010">
      <w:pPr>
        <w:pStyle w:val="BodyText6"/>
      </w:pPr>
    </w:p>
    <w:p w14:paraId="558BC528" w14:textId="77777777" w:rsidR="00CA5275" w:rsidRPr="002A3910" w:rsidRDefault="000A556C" w:rsidP="000A556C">
      <w:pPr>
        <w:pStyle w:val="APIParameters"/>
        <w:rPr>
          <w:noProof w:val="0"/>
        </w:rPr>
      </w:pPr>
      <w:r w:rsidRPr="002A3910">
        <w:rPr>
          <w:b/>
          <w:noProof w:val="0"/>
        </w:rPr>
        <w:t>X:</w:t>
      </w:r>
      <w:r w:rsidRPr="002A3910">
        <w:rPr>
          <w:noProof w:val="0"/>
        </w:rPr>
        <w:tab/>
      </w:r>
      <w:r w:rsidR="0015533B" w:rsidRPr="002A3910">
        <w:rPr>
          <w:noProof w:val="0"/>
        </w:rPr>
        <w:t xml:space="preserve">(Optional) </w:t>
      </w:r>
      <w:r w:rsidRPr="002A3910">
        <w:rPr>
          <w:noProof w:val="0"/>
        </w:rPr>
        <w:t xml:space="preserve">If </w:t>
      </w:r>
      <w:r w:rsidRPr="002A3910">
        <w:rPr>
          <w:b/>
          <w:noProof w:val="0"/>
        </w:rPr>
        <w:t>DIC(0)</w:t>
      </w:r>
      <w:r w:rsidRPr="002A3910">
        <w:rPr>
          <w:noProof w:val="0"/>
        </w:rPr>
        <w:t xml:space="preserve"> does </w:t>
      </w:r>
      <w:r w:rsidRPr="002A3910">
        <w:rPr>
          <w:i/>
          <w:noProof w:val="0"/>
        </w:rPr>
        <w:t>not</w:t>
      </w:r>
      <w:r w:rsidRPr="002A3910">
        <w:rPr>
          <w:noProof w:val="0"/>
        </w:rPr>
        <w:t xml:space="preserve"> contain an </w:t>
      </w:r>
      <w:r w:rsidRPr="002A3910">
        <w:rPr>
          <w:b/>
          <w:noProof w:val="0"/>
        </w:rPr>
        <w:t>A</w:t>
      </w:r>
      <w:r w:rsidRPr="002A3910">
        <w:rPr>
          <w:noProof w:val="0"/>
        </w:rPr>
        <w:t xml:space="preserve">, then the variable </w:t>
      </w:r>
      <w:r w:rsidRPr="002A3910">
        <w:rPr>
          <w:b/>
          <w:noProof w:val="0"/>
        </w:rPr>
        <w:t>X</w:t>
      </w:r>
      <w:r w:rsidRPr="002A3910">
        <w:rPr>
          <w:noProof w:val="0"/>
        </w:rPr>
        <w:t xml:space="preserve"> </w:t>
      </w:r>
      <w:r w:rsidRPr="002A3910">
        <w:rPr>
          <w:i/>
          <w:noProof w:val="0"/>
        </w:rPr>
        <w:t>must</w:t>
      </w:r>
      <w:r w:rsidRPr="002A3910">
        <w:rPr>
          <w:noProof w:val="0"/>
        </w:rPr>
        <w:t xml:space="preserve"> be defined equal to the value you want to</w:t>
      </w:r>
      <w:r w:rsidR="00CA5275" w:rsidRPr="002A3910">
        <w:rPr>
          <w:noProof w:val="0"/>
        </w:rPr>
        <w:t xml:space="preserve"> find in the requested indexes.</w:t>
      </w:r>
    </w:p>
    <w:p w14:paraId="6E177AFA" w14:textId="77777777" w:rsidR="000A556C" w:rsidRPr="002A3910" w:rsidRDefault="000A556C" w:rsidP="00CA5275">
      <w:pPr>
        <w:pStyle w:val="APIParametersText"/>
        <w:rPr>
          <w:noProof w:val="0"/>
        </w:rPr>
      </w:pPr>
      <w:r w:rsidRPr="002A3910">
        <w:rPr>
          <w:noProof w:val="0"/>
        </w:rPr>
        <w:lastRenderedPageBreak/>
        <w:t xml:space="preserve">If a lookup index is on a </w:t>
      </w:r>
      <w:r w:rsidR="00246C41" w:rsidRPr="002A3910">
        <w:rPr>
          <w:noProof w:val="0"/>
        </w:rPr>
        <w:t>POINTER</w:t>
      </w:r>
      <w:r w:rsidRPr="002A3910">
        <w:rPr>
          <w:noProof w:val="0"/>
        </w:rPr>
        <w:t xml:space="preserve"> or </w:t>
      </w:r>
      <w:r w:rsidR="00246C41" w:rsidRPr="002A3910">
        <w:rPr>
          <w:noProof w:val="0"/>
        </w:rPr>
        <w:t>VARIABLE POINTER</w:t>
      </w:r>
      <w:r w:rsidRPr="002A3910">
        <w:rPr>
          <w:noProof w:val="0"/>
        </w:rPr>
        <w:t xml:space="preserve"> field, VA FileMan searches the “</w:t>
      </w:r>
      <w:r w:rsidRPr="002A3910">
        <w:rPr>
          <w:b/>
          <w:noProof w:val="0"/>
        </w:rPr>
        <w:t>B</w:t>
      </w:r>
      <w:r w:rsidRPr="002A3910">
        <w:rPr>
          <w:noProof w:val="0"/>
        </w:rPr>
        <w:t xml:space="preserve">” index on the pointed-to file for a match to the lookup value </w:t>
      </w:r>
      <w:r w:rsidRPr="002A3910">
        <w:rPr>
          <w:b/>
          <w:noProof w:val="0"/>
        </w:rPr>
        <w:t>X</w:t>
      </w:r>
      <w:r w:rsidR="00CA5275" w:rsidRPr="002A3910">
        <w:rPr>
          <w:noProof w:val="0"/>
        </w:rPr>
        <w:t xml:space="preserve"> [</w:t>
      </w:r>
      <w:r w:rsidRPr="002A3910">
        <w:rPr>
          <w:noProof w:val="0"/>
        </w:rPr>
        <w:t>unless the</w:t>
      </w:r>
      <w:r w:rsidR="00CA5275" w:rsidRPr="002A3910">
        <w:rPr>
          <w:noProof w:val="0"/>
        </w:rPr>
        <w:t xml:space="preserve"> developer uses the </w:t>
      </w:r>
      <w:r w:rsidR="00CA5275" w:rsidRPr="002A3910">
        <w:rPr>
          <w:b/>
          <w:noProof w:val="0"/>
        </w:rPr>
        <w:t>DIC(“PTRIX”)</w:t>
      </w:r>
      <w:r w:rsidRPr="002A3910">
        <w:rPr>
          <w:noProof w:val="0"/>
        </w:rPr>
        <w:t xml:space="preserve"> array to direct the search to a differe</w:t>
      </w:r>
      <w:r w:rsidR="00CA5275" w:rsidRPr="002A3910">
        <w:rPr>
          <w:noProof w:val="0"/>
        </w:rPr>
        <w:t>nt index on the pointed-to file]</w:t>
      </w:r>
      <w:r w:rsidRPr="002A3910">
        <w:rPr>
          <w:noProof w:val="0"/>
        </w:rPr>
        <w:t>.</w:t>
      </w:r>
    </w:p>
    <w:p w14:paraId="15D5B4CB" w14:textId="77777777" w:rsidR="000A556C" w:rsidRPr="002A3910" w:rsidRDefault="000A556C" w:rsidP="000A556C">
      <w:pPr>
        <w:pStyle w:val="APIParametersText"/>
        <w:rPr>
          <w:noProof w:val="0"/>
        </w:rPr>
      </w:pPr>
      <w:r w:rsidRPr="002A3910">
        <w:rPr>
          <w:noProof w:val="0"/>
        </w:rPr>
        <w:t>If the lookup index is compound (i.e.,</w:t>
      </w:r>
      <w:r w:rsidRPr="002A3910">
        <w:rPr>
          <w:rFonts w:ascii="Arial" w:hAnsi="Arial" w:cs="Arial"/>
          <w:noProof w:val="0"/>
        </w:rPr>
        <w:t> </w:t>
      </w:r>
      <w:r w:rsidRPr="002A3910">
        <w:rPr>
          <w:noProof w:val="0"/>
        </w:rPr>
        <w:t xml:space="preserve">has more than one data subscript), then </w:t>
      </w:r>
      <w:r w:rsidRPr="002A3910">
        <w:rPr>
          <w:b/>
          <w:noProof w:val="0"/>
        </w:rPr>
        <w:t>X</w:t>
      </w:r>
      <w:r w:rsidRPr="002A3910">
        <w:rPr>
          <w:noProof w:val="0"/>
        </w:rPr>
        <w:t xml:space="preserve"> can be an array </w:t>
      </w:r>
      <w:r w:rsidRPr="002A3910">
        <w:rPr>
          <w:b/>
          <w:noProof w:val="0"/>
        </w:rPr>
        <w:t>X(</w:t>
      </w:r>
      <w:r w:rsidRPr="002A3910">
        <w:rPr>
          <w:b/>
          <w:i/>
          <w:noProof w:val="0"/>
        </w:rPr>
        <w:t>n</w:t>
      </w:r>
      <w:r w:rsidRPr="002A3910">
        <w:rPr>
          <w:b/>
          <w:noProof w:val="0"/>
        </w:rPr>
        <w:t>)</w:t>
      </w:r>
      <w:r w:rsidRPr="002A3910">
        <w:rPr>
          <w:noProof w:val="0"/>
        </w:rPr>
        <w:t xml:space="preserve"> where</w:t>
      </w:r>
      <w:r w:rsidR="004525A2" w:rsidRPr="002A3910">
        <w:rPr>
          <w:noProof w:val="0"/>
        </w:rPr>
        <w:t xml:space="preserve"> </w:t>
      </w:r>
      <w:r w:rsidRPr="002A3910">
        <w:rPr>
          <w:b/>
          <w:i/>
          <w:noProof w:val="0"/>
        </w:rPr>
        <w:t>n</w:t>
      </w:r>
      <w:r w:rsidRPr="002A3910">
        <w:rPr>
          <w:noProof w:val="0"/>
        </w:rPr>
        <w:t xml:space="preserve"> represents the position in the subscript. For example, if </w:t>
      </w:r>
      <w:r w:rsidRPr="002A3910">
        <w:rPr>
          <w:b/>
          <w:noProof w:val="0"/>
        </w:rPr>
        <w:t>X(2)</w:t>
      </w:r>
      <w:r w:rsidRPr="002A3910">
        <w:rPr>
          <w:noProof w:val="0"/>
        </w:rPr>
        <w:t xml:space="preserve"> is defined, it is used as the lookup value to match to the entries in the second subscript of the index. If only the lookup value </w:t>
      </w:r>
      <w:r w:rsidRPr="002A3910">
        <w:rPr>
          <w:b/>
          <w:noProof w:val="0"/>
        </w:rPr>
        <w:t>X</w:t>
      </w:r>
      <w:r w:rsidRPr="002A3910">
        <w:rPr>
          <w:noProof w:val="0"/>
        </w:rPr>
        <w:t xml:space="preserve"> is passed, it is assumed to be the lookup value for the first subscript in the index, </w:t>
      </w:r>
      <w:r w:rsidRPr="002A3910">
        <w:rPr>
          <w:b/>
          <w:noProof w:val="0"/>
        </w:rPr>
        <w:t>X(1)</w:t>
      </w:r>
      <w:r w:rsidRPr="002A3910">
        <w:rPr>
          <w:noProof w:val="0"/>
        </w:rPr>
        <w:t>.</w:t>
      </w:r>
    </w:p>
    <w:p w14:paraId="42859FD8" w14:textId="77777777" w:rsidR="00CA5275" w:rsidRPr="002A3910" w:rsidRDefault="000A556C" w:rsidP="007A1D5E">
      <w:pPr>
        <w:pStyle w:val="APIParameters"/>
        <w:keepNext/>
        <w:keepLines/>
        <w:rPr>
          <w:noProof w:val="0"/>
        </w:rPr>
      </w:pPr>
      <w:r w:rsidRPr="002A3910">
        <w:rPr>
          <w:b/>
          <w:noProof w:val="0"/>
        </w:rPr>
        <w:t>DIC(“A”):</w:t>
      </w:r>
      <w:r w:rsidRPr="002A3910">
        <w:rPr>
          <w:noProof w:val="0"/>
        </w:rPr>
        <w:tab/>
        <w:t xml:space="preserve">(Optional) A prompt that is displayed prior to the reading of the </w:t>
      </w:r>
      <w:r w:rsidRPr="002A3910">
        <w:rPr>
          <w:b/>
          <w:noProof w:val="0"/>
        </w:rPr>
        <w:t>X</w:t>
      </w:r>
      <w:r w:rsidRPr="002A3910">
        <w:rPr>
          <w:noProof w:val="0"/>
        </w:rPr>
        <w:t xml:space="preserve"> input. If </w:t>
      </w:r>
      <w:r w:rsidRPr="002A3910">
        <w:rPr>
          <w:b/>
          <w:noProof w:val="0"/>
        </w:rPr>
        <w:t>DIC(“A”)</w:t>
      </w:r>
      <w:r w:rsidRPr="002A3910">
        <w:rPr>
          <w:noProof w:val="0"/>
        </w:rPr>
        <w:t xml:space="preserve"> is </w:t>
      </w:r>
      <w:r w:rsidRPr="002A3910">
        <w:rPr>
          <w:i/>
          <w:noProof w:val="0"/>
        </w:rPr>
        <w:t>not</w:t>
      </w:r>
      <w:r w:rsidRPr="002A3910">
        <w:rPr>
          <w:noProof w:val="0"/>
        </w:rPr>
        <w:t xml:space="preserve"> defined, the </w:t>
      </w:r>
      <w:r w:rsidR="00CA5275" w:rsidRPr="002A3910">
        <w:rPr>
          <w:noProof w:val="0"/>
        </w:rPr>
        <w:t>following prompt contents are displayed:</w:t>
      </w:r>
    </w:p>
    <w:p w14:paraId="1B5201FB" w14:textId="77777777" w:rsidR="00CA5275" w:rsidRPr="002A3910" w:rsidRDefault="00CA5275" w:rsidP="007A1D5E">
      <w:pPr>
        <w:pStyle w:val="APIParametersListBullet"/>
        <w:keepNext/>
        <w:keepLines/>
        <w:rPr>
          <w:noProof w:val="0"/>
        </w:rPr>
      </w:pPr>
      <w:r w:rsidRPr="002A3910">
        <w:rPr>
          <w:noProof w:val="0"/>
        </w:rPr>
        <w:t>The w</w:t>
      </w:r>
      <w:r w:rsidR="000A556C" w:rsidRPr="002A3910">
        <w:rPr>
          <w:noProof w:val="0"/>
        </w:rPr>
        <w:t xml:space="preserve">ord </w:t>
      </w:r>
      <w:r w:rsidR="000A556C" w:rsidRPr="002A3910">
        <w:rPr>
          <w:b/>
          <w:noProof w:val="0"/>
        </w:rPr>
        <w:t>Select</w:t>
      </w:r>
      <w:r w:rsidRPr="002A3910">
        <w:rPr>
          <w:noProof w:val="0"/>
        </w:rPr>
        <w:t>.</w:t>
      </w:r>
    </w:p>
    <w:p w14:paraId="3422ABDD" w14:textId="77777777" w:rsidR="00CA5275" w:rsidRPr="002A3910" w:rsidRDefault="00CA5275" w:rsidP="00CA5275">
      <w:pPr>
        <w:pStyle w:val="APIParametersListBullet"/>
        <w:rPr>
          <w:noProof w:val="0"/>
        </w:rPr>
      </w:pPr>
      <w:r w:rsidRPr="002A3910">
        <w:rPr>
          <w:noProof w:val="0"/>
        </w:rPr>
        <w:t>The name of the file</w:t>
      </w:r>
      <w:r w:rsidR="000A556C" w:rsidRPr="002A3910">
        <w:rPr>
          <w:noProof w:val="0"/>
        </w:rPr>
        <w:t xml:space="preserve"> [i.e., </w:t>
      </w:r>
      <w:r w:rsidR="000A556C" w:rsidRPr="002A3910">
        <w:rPr>
          <w:b/>
          <w:noProof w:val="0"/>
        </w:rPr>
        <w:t>$P(^GLOBAL(0),</w:t>
      </w:r>
      <w:r w:rsidR="001E014A" w:rsidRPr="002A3910">
        <w:rPr>
          <w:b/>
          <w:noProof w:val="0"/>
        </w:rPr>
        <w:t>“^”</w:t>
      </w:r>
      <w:r w:rsidRPr="002A3910">
        <w:rPr>
          <w:b/>
          <w:noProof w:val="0"/>
        </w:rPr>
        <w:t>,1)</w:t>
      </w:r>
      <w:r w:rsidRPr="002A3910">
        <w:rPr>
          <w:noProof w:val="0"/>
        </w:rPr>
        <w:t>].</w:t>
      </w:r>
    </w:p>
    <w:p w14:paraId="3128012C" w14:textId="77777777" w:rsidR="00CA5275" w:rsidRPr="002A3910" w:rsidRDefault="00CA5275" w:rsidP="00CA5275">
      <w:pPr>
        <w:pStyle w:val="APIParametersListBullet"/>
        <w:rPr>
          <w:noProof w:val="0"/>
        </w:rPr>
      </w:pPr>
      <w:r w:rsidRPr="002A3910">
        <w:rPr>
          <w:noProof w:val="0"/>
        </w:rPr>
        <w:t>A</w:t>
      </w:r>
      <w:r w:rsidR="000A556C" w:rsidRPr="002A3910">
        <w:rPr>
          <w:noProof w:val="0"/>
        </w:rPr>
        <w:t xml:space="preserve"> space</w:t>
      </w:r>
      <w:r w:rsidRPr="002A3910">
        <w:rPr>
          <w:noProof w:val="0"/>
        </w:rPr>
        <w:t>.</w:t>
      </w:r>
    </w:p>
    <w:p w14:paraId="66C1BE30" w14:textId="77777777" w:rsidR="00CA5275" w:rsidRPr="002A3910" w:rsidRDefault="00CA5275" w:rsidP="00CA5275">
      <w:pPr>
        <w:pStyle w:val="APIParametersListBullet"/>
        <w:rPr>
          <w:noProof w:val="0"/>
        </w:rPr>
      </w:pPr>
      <w:r w:rsidRPr="002A3910">
        <w:rPr>
          <w:noProof w:val="0"/>
        </w:rPr>
        <w:t>T</w:t>
      </w:r>
      <w:r w:rsidR="000A556C" w:rsidRPr="002A3910">
        <w:rPr>
          <w:noProof w:val="0"/>
        </w:rPr>
        <w:t xml:space="preserve">he LABEL of the </w:t>
      </w:r>
      <w:r w:rsidR="000A556C" w:rsidRPr="002A3910">
        <w:rPr>
          <w:b/>
          <w:noProof w:val="0"/>
        </w:rPr>
        <w:t>.01</w:t>
      </w:r>
      <w:r w:rsidR="000A556C" w:rsidRPr="002A3910">
        <w:rPr>
          <w:noProof w:val="0"/>
        </w:rPr>
        <w:t xml:space="preserve"> f</w:t>
      </w:r>
      <w:r w:rsidRPr="002A3910">
        <w:rPr>
          <w:noProof w:val="0"/>
        </w:rPr>
        <w:t>ield.</w:t>
      </w:r>
    </w:p>
    <w:p w14:paraId="31AA2309" w14:textId="77777777" w:rsidR="00CA5275" w:rsidRPr="002A3910" w:rsidRDefault="00CA5275" w:rsidP="00CA5275">
      <w:pPr>
        <w:pStyle w:val="APIParametersListBullet"/>
        <w:rPr>
          <w:noProof w:val="0"/>
        </w:rPr>
      </w:pPr>
      <w:r w:rsidRPr="002A3910">
        <w:rPr>
          <w:noProof w:val="0"/>
        </w:rPr>
        <w:t>A colon (</w:t>
      </w:r>
      <w:r w:rsidRPr="002A3910">
        <w:rPr>
          <w:b/>
          <w:noProof w:val="0"/>
        </w:rPr>
        <w:t>:</w:t>
      </w:r>
      <w:r w:rsidRPr="002A3910">
        <w:rPr>
          <w:noProof w:val="0"/>
        </w:rPr>
        <w:t>).</w:t>
      </w:r>
    </w:p>
    <w:p w14:paraId="670EE3D0" w14:textId="77777777" w:rsidR="00831010" w:rsidRPr="002A3910" w:rsidRDefault="00831010" w:rsidP="00831010">
      <w:pPr>
        <w:pStyle w:val="BodyText6"/>
      </w:pPr>
    </w:p>
    <w:p w14:paraId="414690B5" w14:textId="77777777" w:rsidR="00A57491" w:rsidRPr="002A3910" w:rsidRDefault="000A556C" w:rsidP="00CA5275">
      <w:pPr>
        <w:pStyle w:val="APIParametersText"/>
        <w:rPr>
          <w:noProof w:val="0"/>
        </w:rPr>
      </w:pPr>
      <w:r w:rsidRPr="002A3910">
        <w:rPr>
          <w:noProof w:val="0"/>
        </w:rPr>
        <w:t xml:space="preserve">If the file name is the same as the LABEL of the </w:t>
      </w:r>
      <w:r w:rsidRPr="002A3910">
        <w:rPr>
          <w:b/>
          <w:noProof w:val="0"/>
        </w:rPr>
        <w:t>.01</w:t>
      </w:r>
      <w:r w:rsidRPr="002A3910">
        <w:rPr>
          <w:noProof w:val="0"/>
        </w:rPr>
        <w:t xml:space="preserve"> field, then only the file name is displayed. </w:t>
      </w:r>
      <w:r w:rsidRPr="002A3910">
        <w:rPr>
          <w:b/>
          <w:noProof w:val="0"/>
        </w:rPr>
        <w:t>DIC(0)</w:t>
      </w:r>
      <w:r w:rsidRPr="002A3910">
        <w:rPr>
          <w:noProof w:val="0"/>
        </w:rPr>
        <w:t xml:space="preserve"> </w:t>
      </w:r>
      <w:r w:rsidRPr="002A3910">
        <w:rPr>
          <w:i/>
          <w:noProof w:val="0"/>
        </w:rPr>
        <w:t>must</w:t>
      </w:r>
      <w:r w:rsidRPr="002A3910">
        <w:rPr>
          <w:noProof w:val="0"/>
        </w:rPr>
        <w:t xml:space="preserve"> contain an </w:t>
      </w:r>
      <w:r w:rsidRPr="002A3910">
        <w:rPr>
          <w:b/>
          <w:noProof w:val="0"/>
        </w:rPr>
        <w:t>A</w:t>
      </w:r>
      <w:r w:rsidR="00A57491" w:rsidRPr="002A3910">
        <w:rPr>
          <w:noProof w:val="0"/>
        </w:rPr>
        <w:t xml:space="preserve"> for this prompt to be issued.</w:t>
      </w:r>
    </w:p>
    <w:p w14:paraId="4B2A4A0B" w14:textId="77777777" w:rsidR="000A556C" w:rsidRPr="002A3910" w:rsidRDefault="000A556C" w:rsidP="00A57491">
      <w:pPr>
        <w:pStyle w:val="APIParametersText"/>
        <w:keepNext/>
        <w:keepLines/>
        <w:rPr>
          <w:noProof w:val="0"/>
        </w:rPr>
      </w:pPr>
      <w:r w:rsidRPr="002A3910">
        <w:rPr>
          <w:noProof w:val="0"/>
        </w:rPr>
        <w:t xml:space="preserve">For example, if the (fictitious) EMPLOYEE file had a </w:t>
      </w:r>
      <w:r w:rsidRPr="002A3910">
        <w:rPr>
          <w:b/>
          <w:noProof w:val="0"/>
        </w:rPr>
        <w:t>.01</w:t>
      </w:r>
      <w:r w:rsidRPr="002A3910">
        <w:rPr>
          <w:noProof w:val="0"/>
        </w:rPr>
        <w:t xml:space="preserve"> field with the LABEL of NAME, VA FileMan would issue the following prompt:</w:t>
      </w:r>
    </w:p>
    <w:p w14:paraId="30675D1E" w14:textId="77777777" w:rsidR="00831010" w:rsidRPr="002A3910" w:rsidRDefault="00831010" w:rsidP="00831010">
      <w:pPr>
        <w:pStyle w:val="BodyText6"/>
        <w:keepNext/>
        <w:keepLines/>
      </w:pPr>
    </w:p>
    <w:p w14:paraId="086C0891" w14:textId="77777777" w:rsidR="000A556C" w:rsidRPr="002A3910" w:rsidRDefault="000A556C" w:rsidP="000A556C">
      <w:pPr>
        <w:pStyle w:val="APIParametersCode"/>
        <w:rPr>
          <w:noProof w:val="0"/>
        </w:rPr>
      </w:pPr>
      <w:r w:rsidRPr="002A3910">
        <w:rPr>
          <w:noProof w:val="0"/>
        </w:rPr>
        <w:t>Select EMPLOYEE NAME:</w:t>
      </w:r>
    </w:p>
    <w:p w14:paraId="33914CC9" w14:textId="77777777" w:rsidR="00A57491" w:rsidRPr="002A3910" w:rsidRDefault="00A57491" w:rsidP="00A57491">
      <w:pPr>
        <w:pStyle w:val="BodyText6"/>
      </w:pPr>
    </w:p>
    <w:p w14:paraId="683B9801" w14:textId="77777777" w:rsidR="000A556C" w:rsidRPr="002A3910" w:rsidRDefault="000A556C" w:rsidP="00A57491">
      <w:pPr>
        <w:pStyle w:val="APIParametersText"/>
        <w:keepNext/>
        <w:keepLines/>
        <w:rPr>
          <w:noProof w:val="0"/>
        </w:rPr>
      </w:pPr>
      <w:r w:rsidRPr="002A3910">
        <w:rPr>
          <w:noProof w:val="0"/>
        </w:rPr>
        <w:t xml:space="preserve">By setting </w:t>
      </w:r>
      <w:r w:rsidRPr="002A3910">
        <w:rPr>
          <w:b/>
          <w:noProof w:val="0"/>
        </w:rPr>
        <w:t>DIC(“A”)</w:t>
      </w:r>
      <w:r w:rsidRPr="002A3910">
        <w:rPr>
          <w:noProof w:val="0"/>
        </w:rPr>
        <w:t xml:space="preserve">=“Enter Employee to edit: </w:t>
      </w:r>
      <w:r w:rsidR="00A57491" w:rsidRPr="002A3910">
        <w:rPr>
          <w:noProof w:val="0"/>
        </w:rPr>
        <w:t>”</w:t>
      </w:r>
      <w:r w:rsidRPr="002A3910">
        <w:rPr>
          <w:noProof w:val="0"/>
        </w:rPr>
        <w:t>, the prompt would be:</w:t>
      </w:r>
    </w:p>
    <w:p w14:paraId="51434829" w14:textId="77777777" w:rsidR="00831010" w:rsidRPr="002A3910" w:rsidRDefault="00831010" w:rsidP="00831010">
      <w:pPr>
        <w:pStyle w:val="BodyText6"/>
        <w:keepNext/>
        <w:keepLines/>
      </w:pPr>
    </w:p>
    <w:p w14:paraId="1D343905" w14:textId="77777777" w:rsidR="000A556C" w:rsidRPr="002A3910" w:rsidRDefault="000A556C" w:rsidP="000A556C">
      <w:pPr>
        <w:pStyle w:val="APIParametersCode"/>
        <w:rPr>
          <w:noProof w:val="0"/>
        </w:rPr>
      </w:pPr>
      <w:r w:rsidRPr="002A3910">
        <w:rPr>
          <w:noProof w:val="0"/>
        </w:rPr>
        <w:t>Enter Employee to edit:</w:t>
      </w:r>
    </w:p>
    <w:p w14:paraId="777C2C69" w14:textId="77777777" w:rsidR="00A57491" w:rsidRPr="002A3910" w:rsidRDefault="00A57491" w:rsidP="00A57491">
      <w:pPr>
        <w:pStyle w:val="BodyText6"/>
      </w:pPr>
    </w:p>
    <w:p w14:paraId="71C0AFCD" w14:textId="77777777" w:rsidR="000A556C" w:rsidRPr="002A3910" w:rsidRDefault="000A556C" w:rsidP="000A556C">
      <w:pPr>
        <w:pStyle w:val="APIParametersText"/>
        <w:rPr>
          <w:noProof w:val="0"/>
        </w:rPr>
      </w:pPr>
      <w:r w:rsidRPr="002A3910">
        <w:rPr>
          <w:noProof w:val="0"/>
        </w:rPr>
        <w:t xml:space="preserve">Notice that it is necessary for the prompt in </w:t>
      </w:r>
      <w:r w:rsidRPr="002A3910">
        <w:rPr>
          <w:b/>
          <w:noProof w:val="0"/>
        </w:rPr>
        <w:t>DIC(“A”)</w:t>
      </w:r>
      <w:r w:rsidRPr="002A3910">
        <w:rPr>
          <w:noProof w:val="0"/>
        </w:rPr>
        <w:t xml:space="preserve"> to include the colon and space at the end of the prompt if you want those to be displayed.</w:t>
      </w:r>
    </w:p>
    <w:p w14:paraId="08254ED3" w14:textId="77777777" w:rsidR="000A556C" w:rsidRPr="002A3910" w:rsidRDefault="000A556C" w:rsidP="000A556C">
      <w:pPr>
        <w:pStyle w:val="APIParametersText"/>
        <w:rPr>
          <w:noProof w:val="0"/>
        </w:rPr>
      </w:pPr>
      <w:r w:rsidRPr="002A3910">
        <w:rPr>
          <w:noProof w:val="0"/>
        </w:rPr>
        <w:t xml:space="preserve">If the lookup index is compound (i.e., has more than one data subscript), then </w:t>
      </w:r>
      <w:r w:rsidRPr="002A3910">
        <w:rPr>
          <w:b/>
          <w:noProof w:val="0"/>
        </w:rPr>
        <w:t>DIC(“A”)</w:t>
      </w:r>
      <w:r w:rsidRPr="002A3910">
        <w:rPr>
          <w:noProof w:val="0"/>
        </w:rPr>
        <w:t xml:space="preserve"> can be an array </w:t>
      </w:r>
      <w:r w:rsidRPr="002A3910">
        <w:rPr>
          <w:b/>
          <w:noProof w:val="0"/>
        </w:rPr>
        <w:t>DIC(“A”,</w:t>
      </w:r>
      <w:r w:rsidRPr="002A3910">
        <w:rPr>
          <w:b/>
          <w:i/>
          <w:noProof w:val="0"/>
        </w:rPr>
        <w:t>n</w:t>
      </w:r>
      <w:r w:rsidRPr="002A3910">
        <w:rPr>
          <w:b/>
          <w:noProof w:val="0"/>
        </w:rPr>
        <w:t>)</w:t>
      </w:r>
      <w:r w:rsidR="004525A2" w:rsidRPr="002A3910">
        <w:rPr>
          <w:noProof w:val="0"/>
        </w:rPr>
        <w:t xml:space="preserve"> where </w:t>
      </w:r>
      <w:r w:rsidRPr="002A3910">
        <w:rPr>
          <w:b/>
          <w:i/>
          <w:noProof w:val="0"/>
        </w:rPr>
        <w:t>n</w:t>
      </w:r>
      <w:r w:rsidRPr="002A3910">
        <w:rPr>
          <w:noProof w:val="0"/>
        </w:rPr>
        <w:t xml:space="preserve"> represents the position in the subscript. For example, </w:t>
      </w:r>
      <w:r w:rsidRPr="002A3910">
        <w:rPr>
          <w:b/>
          <w:noProof w:val="0"/>
        </w:rPr>
        <w:t>DIC(“A”,2)</w:t>
      </w:r>
      <w:r w:rsidRPr="002A3910">
        <w:rPr>
          <w:noProof w:val="0"/>
        </w:rPr>
        <w:t xml:space="preserve"> is used as the prompt for the second subscript in the index. If only the single prompt </w:t>
      </w:r>
      <w:r w:rsidRPr="002A3910">
        <w:rPr>
          <w:b/>
          <w:noProof w:val="0"/>
        </w:rPr>
        <w:t>DIC(“A”)</w:t>
      </w:r>
      <w:r w:rsidRPr="002A3910">
        <w:rPr>
          <w:noProof w:val="0"/>
        </w:rPr>
        <w:t xml:space="preserve"> is passed, it is assumed to be the prompt for the first subscript in the index </w:t>
      </w:r>
      <w:r w:rsidRPr="002A3910">
        <w:rPr>
          <w:b/>
          <w:noProof w:val="0"/>
        </w:rPr>
        <w:t>DIC(“A”,1)</w:t>
      </w:r>
      <w:r w:rsidRPr="002A3910">
        <w:rPr>
          <w:noProof w:val="0"/>
        </w:rPr>
        <w:t>.</w:t>
      </w:r>
    </w:p>
    <w:p w14:paraId="1A4DB82A" w14:textId="77777777" w:rsidR="000A556C" w:rsidRPr="002A3910" w:rsidRDefault="000A556C" w:rsidP="000A556C">
      <w:pPr>
        <w:pStyle w:val="APIParametersText"/>
        <w:rPr>
          <w:noProof w:val="0"/>
        </w:rPr>
      </w:pPr>
      <w:r w:rsidRPr="002A3910">
        <w:rPr>
          <w:noProof w:val="0"/>
        </w:rPr>
        <w:lastRenderedPageBreak/>
        <w:t xml:space="preserve">If </w:t>
      </w:r>
      <w:r w:rsidRPr="002A3910">
        <w:rPr>
          <w:b/>
          <w:noProof w:val="0"/>
        </w:rPr>
        <w:t>DIC(“A”,</w:t>
      </w:r>
      <w:r w:rsidRPr="002A3910">
        <w:rPr>
          <w:b/>
          <w:i/>
          <w:noProof w:val="0"/>
        </w:rPr>
        <w:t>n</w:t>
      </w:r>
      <w:r w:rsidRPr="002A3910">
        <w:rPr>
          <w:b/>
          <w:noProof w:val="0"/>
        </w:rPr>
        <w:t>)</w:t>
      </w:r>
      <w:r w:rsidRPr="002A3910">
        <w:rPr>
          <w:noProof w:val="0"/>
        </w:rPr>
        <w:t xml:space="preserve"> </w:t>
      </w:r>
      <w:r w:rsidR="004525A2" w:rsidRPr="002A3910">
        <w:rPr>
          <w:noProof w:val="0"/>
        </w:rPr>
        <w:t xml:space="preserve">is undefined for the </w:t>
      </w:r>
      <w:r w:rsidRPr="002A3910">
        <w:rPr>
          <w:b/>
          <w:i/>
          <w:noProof w:val="0"/>
        </w:rPr>
        <w:t>n</w:t>
      </w:r>
      <w:r w:rsidR="004525A2" w:rsidRPr="002A3910">
        <w:rPr>
          <w:noProof w:val="0"/>
        </w:rPr>
        <w:t>th</w:t>
      </w:r>
      <w:r w:rsidRPr="002A3910">
        <w:rPr>
          <w:noProof w:val="0"/>
        </w:rPr>
        <w:t xml:space="preserve"> subscript, then the “Lookup Prompt” field for that subscript from the INDEX</w:t>
      </w:r>
      <w:r w:rsidR="005E481C" w:rsidRPr="002A3910">
        <w:rPr>
          <w:noProof w:val="0"/>
        </w:rPr>
        <w:t xml:space="preserve"> (#.11)</w:t>
      </w:r>
      <w:r w:rsidRPr="002A3910">
        <w:rPr>
          <w:noProof w:val="0"/>
        </w:rPr>
        <w:t xml:space="preserve"> file</w:t>
      </w:r>
      <w:r w:rsidR="007869D8" w:rsidRPr="002A3910">
        <w:rPr>
          <w:noProof w:val="0"/>
        </w:rPr>
        <w:fldChar w:fldCharType="begin"/>
      </w:r>
      <w:r w:rsidRPr="002A3910">
        <w:rPr>
          <w:noProof w:val="0"/>
        </w:rPr>
        <w:instrText>xe "INDEX</w:instrText>
      </w:r>
      <w:r w:rsidR="005E481C" w:rsidRPr="002A3910">
        <w:rPr>
          <w:noProof w:val="0"/>
        </w:rPr>
        <w:instrText xml:space="preserve"> (#.11)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"Files:INDEX (#.11)"</w:instrText>
      </w:r>
      <w:r w:rsidR="007869D8" w:rsidRPr="002A3910">
        <w:rPr>
          <w:noProof w:val="0"/>
        </w:rPr>
        <w:fldChar w:fldCharType="end"/>
      </w:r>
      <w:r w:rsidRPr="002A3910">
        <w:rPr>
          <w:noProof w:val="0"/>
        </w:rPr>
        <w:t xml:space="preserve"> is used as the prompt, or if it is </w:t>
      </w:r>
      <w:r w:rsidR="00F47411" w:rsidRPr="002A3910">
        <w:rPr>
          <w:b/>
          <w:noProof w:val="0"/>
        </w:rPr>
        <w:t>NULL</w:t>
      </w:r>
      <w:r w:rsidRPr="002A3910">
        <w:rPr>
          <w:noProof w:val="0"/>
        </w:rPr>
        <w:t>, the LABEL of the field from the data dictionary.</w:t>
      </w:r>
    </w:p>
    <w:p w14:paraId="329EEFFC" w14:textId="2B6F0483" w:rsidR="000A556C" w:rsidRPr="002A3910" w:rsidRDefault="000A556C" w:rsidP="000A556C">
      <w:pPr>
        <w:pStyle w:val="APIParameters"/>
        <w:rPr>
          <w:noProof w:val="0"/>
        </w:rPr>
      </w:pPr>
      <w:bookmarkStart w:id="162" w:name="DIC_B_"/>
      <w:r w:rsidRPr="002A3910">
        <w:rPr>
          <w:b/>
          <w:noProof w:val="0"/>
        </w:rPr>
        <w:t>DIC(“B”)</w:t>
      </w:r>
      <w:bookmarkEnd w:id="162"/>
      <w:r w:rsidRPr="002A3910">
        <w:rPr>
          <w:b/>
          <w:noProof w:val="0"/>
        </w:rPr>
        <w:t>:</w:t>
      </w:r>
      <w:r w:rsidRPr="002A3910">
        <w:rPr>
          <w:noProof w:val="0"/>
        </w:rPr>
        <w:tab/>
        <w:t xml:space="preserve">(Optional) The default answer that is presented to the user when the lookup prompt is issued. If a terminal user simply presses the </w:t>
      </w:r>
      <w:r w:rsidRPr="002A3910">
        <w:rPr>
          <w:b/>
          <w:noProof w:val="0"/>
        </w:rPr>
        <w:t>Enter</w:t>
      </w:r>
      <w:r w:rsidRPr="002A3910">
        <w:rPr>
          <w:noProof w:val="0"/>
        </w:rPr>
        <w:t xml:space="preserve"> key, the </w:t>
      </w:r>
      <w:r w:rsidRPr="002A3910">
        <w:rPr>
          <w:b/>
          <w:noProof w:val="0"/>
        </w:rPr>
        <w:t>DIC(“B”)</w:t>
      </w:r>
      <w:r w:rsidRPr="002A3910">
        <w:rPr>
          <w:noProof w:val="0"/>
        </w:rPr>
        <w:t xml:space="preserve"> default value is </w:t>
      </w:r>
      <w:r w:rsidR="009F4F2F" w:rsidRPr="002A3910">
        <w:rPr>
          <w:noProof w:val="0"/>
        </w:rPr>
        <w:t>used and</w:t>
      </w:r>
      <w:r w:rsidRPr="002A3910">
        <w:rPr>
          <w:noProof w:val="0"/>
        </w:rPr>
        <w:t xml:space="preserve"> returned in </w:t>
      </w:r>
      <w:r w:rsidRPr="002A3910">
        <w:rPr>
          <w:b/>
          <w:noProof w:val="0"/>
        </w:rPr>
        <w:t>X</w:t>
      </w:r>
      <w:r w:rsidRPr="002A3910">
        <w:rPr>
          <w:noProof w:val="0"/>
        </w:rPr>
        <w:t xml:space="preserve">. </w:t>
      </w:r>
      <w:r w:rsidRPr="002A3910">
        <w:rPr>
          <w:b/>
          <w:noProof w:val="0"/>
        </w:rPr>
        <w:t>DIC(“B”)</w:t>
      </w:r>
      <w:r w:rsidRPr="002A3910">
        <w:rPr>
          <w:noProof w:val="0"/>
        </w:rPr>
        <w:t xml:space="preserve"> is only used if it is </w:t>
      </w:r>
      <w:r w:rsidRPr="002A3910">
        <w:rPr>
          <w:i/>
          <w:noProof w:val="0"/>
        </w:rPr>
        <w:t>non</w:t>
      </w:r>
      <w:r w:rsidRPr="002A3910">
        <w:rPr>
          <w:noProof w:val="0"/>
        </w:rPr>
        <w:t>-</w:t>
      </w:r>
      <w:r w:rsidR="00F47411" w:rsidRPr="002A3910">
        <w:rPr>
          <w:b/>
          <w:noProof w:val="0"/>
        </w:rPr>
        <w:t>NULL</w:t>
      </w:r>
      <w:r w:rsidRPr="002A3910">
        <w:rPr>
          <w:noProof w:val="0"/>
        </w:rPr>
        <w:t>.</w:t>
      </w:r>
    </w:p>
    <w:p w14:paraId="16697064" w14:textId="77777777" w:rsidR="000A556C" w:rsidRPr="002A3910" w:rsidRDefault="000A556C" w:rsidP="000A556C">
      <w:pPr>
        <w:pStyle w:val="APIParametersText"/>
        <w:rPr>
          <w:noProof w:val="0"/>
        </w:rPr>
      </w:pPr>
      <w:r w:rsidRPr="002A3910">
        <w:rPr>
          <w:noProof w:val="0"/>
        </w:rPr>
        <w:t xml:space="preserve">If the lookup index is compound (i.e., has more than one data subscript), then </w:t>
      </w:r>
      <w:r w:rsidRPr="002A3910">
        <w:rPr>
          <w:b/>
          <w:noProof w:val="0"/>
        </w:rPr>
        <w:t>DIC(“B”)</w:t>
      </w:r>
      <w:r w:rsidRPr="002A3910">
        <w:rPr>
          <w:noProof w:val="0"/>
        </w:rPr>
        <w:t xml:space="preserve"> can be an array </w:t>
      </w:r>
      <w:r w:rsidRPr="002A3910">
        <w:rPr>
          <w:b/>
          <w:noProof w:val="0"/>
        </w:rPr>
        <w:t>DIC(“B”,</w:t>
      </w:r>
      <w:r w:rsidRPr="002A3910">
        <w:rPr>
          <w:b/>
          <w:i/>
          <w:noProof w:val="0"/>
        </w:rPr>
        <w:t>n</w:t>
      </w:r>
      <w:r w:rsidRPr="002A3910">
        <w:rPr>
          <w:b/>
          <w:noProof w:val="0"/>
        </w:rPr>
        <w:t>)</w:t>
      </w:r>
      <w:r w:rsidR="004525A2" w:rsidRPr="002A3910">
        <w:rPr>
          <w:noProof w:val="0"/>
        </w:rPr>
        <w:t xml:space="preserve"> where </w:t>
      </w:r>
      <w:r w:rsidRPr="002A3910">
        <w:rPr>
          <w:b/>
          <w:i/>
          <w:noProof w:val="0"/>
        </w:rPr>
        <w:t>n</w:t>
      </w:r>
      <w:r w:rsidRPr="002A3910">
        <w:rPr>
          <w:noProof w:val="0"/>
        </w:rPr>
        <w:t xml:space="preserve"> represents the position in the subscript. For example, </w:t>
      </w:r>
      <w:r w:rsidRPr="002A3910">
        <w:rPr>
          <w:b/>
          <w:noProof w:val="0"/>
        </w:rPr>
        <w:t>DIC(“B”,2)</w:t>
      </w:r>
      <w:r w:rsidRPr="002A3910">
        <w:rPr>
          <w:noProof w:val="0"/>
        </w:rPr>
        <w:t xml:space="preserve"> is used as the default answer for the prompt for the second subscript in the index. If only the single default answer </w:t>
      </w:r>
      <w:r w:rsidRPr="002A3910">
        <w:rPr>
          <w:b/>
          <w:noProof w:val="0"/>
        </w:rPr>
        <w:t>DIC(“B”)</w:t>
      </w:r>
      <w:r w:rsidRPr="002A3910">
        <w:rPr>
          <w:noProof w:val="0"/>
        </w:rPr>
        <w:t xml:space="preserve"> is passed, it is assumed to be the default answer for the prompt for the first subscript in the index </w:t>
      </w:r>
      <w:r w:rsidRPr="002A3910">
        <w:rPr>
          <w:b/>
          <w:noProof w:val="0"/>
        </w:rPr>
        <w:t>DIC(“B”,1)</w:t>
      </w:r>
      <w:r w:rsidRPr="002A3910">
        <w:rPr>
          <w:noProof w:val="0"/>
        </w:rPr>
        <w:t>.</w:t>
      </w:r>
    </w:p>
    <w:p w14:paraId="660957A2" w14:textId="32498EC6" w:rsidR="000A556C" w:rsidRPr="002A3910" w:rsidRDefault="000A556C" w:rsidP="000A556C">
      <w:pPr>
        <w:pStyle w:val="APIParameters"/>
        <w:rPr>
          <w:noProof w:val="0"/>
        </w:rPr>
      </w:pPr>
      <w:r w:rsidRPr="002A3910">
        <w:rPr>
          <w:b/>
          <w:noProof w:val="0"/>
        </w:rPr>
        <w:t>DIC(“DR”):</w:t>
      </w:r>
      <w:r w:rsidRPr="002A3910">
        <w:rPr>
          <w:noProof w:val="0"/>
        </w:rPr>
        <w:tab/>
      </w:r>
      <w:r w:rsidR="0015533B" w:rsidRPr="002A3910">
        <w:rPr>
          <w:noProof w:val="0"/>
        </w:rPr>
        <w:t xml:space="preserve">(Optional) </w:t>
      </w:r>
      <w:r w:rsidRPr="002A3910">
        <w:rPr>
          <w:noProof w:val="0"/>
        </w:rPr>
        <w:t xml:space="preserve">When calling DIC with LAYGO allowed, you can specify that a certain set of fields is asked for in the case where the user enters a new entry. This list is specified by setting the variable </w:t>
      </w:r>
      <w:r w:rsidRPr="002A3910">
        <w:rPr>
          <w:b/>
          <w:noProof w:val="0"/>
        </w:rPr>
        <w:t>DIC(“DR”)</w:t>
      </w:r>
      <w:r w:rsidRPr="002A3910">
        <w:rPr>
          <w:noProof w:val="0"/>
        </w:rPr>
        <w:t xml:space="preserve"> equal to a string that looks exactly like the </w:t>
      </w:r>
      <w:r w:rsidRPr="002A3910">
        <w:rPr>
          <w:b/>
          <w:noProof w:val="0"/>
        </w:rPr>
        <w:t>DR</w:t>
      </w:r>
      <w:r w:rsidRPr="002A3910">
        <w:rPr>
          <w:noProof w:val="0"/>
        </w:rPr>
        <w:t xml:space="preserve"> string of fields that is specified when calling </w:t>
      </w:r>
      <w:hyperlink w:anchor="die" w:history="1">
        <w:r w:rsidRPr="002A3910">
          <w:rPr>
            <w:rStyle w:val="Hyperlink"/>
            <w:noProof w:val="0"/>
          </w:rPr>
          <w:t>^DIE</w:t>
        </w:r>
      </w:hyperlink>
      <w:r w:rsidRPr="002A3910">
        <w:rPr>
          <w:noProof w:val="0"/>
        </w:rPr>
        <w:t>. Such a list of what VA FileMan calls forced identifiers overrides any identifiers that would normally be requested for new entries in this file.</w:t>
      </w:r>
    </w:p>
    <w:p w14:paraId="0F73E19C" w14:textId="77777777" w:rsidR="000A556C" w:rsidRPr="002A3910" w:rsidRDefault="000A556C" w:rsidP="000A556C">
      <w:pPr>
        <w:pStyle w:val="APIParameters"/>
        <w:rPr>
          <w:noProof w:val="0"/>
        </w:rPr>
      </w:pPr>
      <w:r w:rsidRPr="002A3910">
        <w:rPr>
          <w:b/>
          <w:noProof w:val="0"/>
        </w:rPr>
        <w:t>DIC(“P”)</w:t>
      </w:r>
      <w:r w:rsidR="00355172" w:rsidRPr="002A3910">
        <w:rPr>
          <w:b/>
          <w:noProof w:val="0"/>
        </w:rPr>
        <w:t>:</w:t>
      </w:r>
      <w:r w:rsidRPr="002A3910">
        <w:rPr>
          <w:noProof w:val="0"/>
        </w:rPr>
        <w:tab/>
      </w:r>
      <w:r w:rsidR="00AF0C5E" w:rsidRPr="002A3910">
        <w:rPr>
          <w:noProof w:val="0"/>
        </w:rPr>
        <w:t xml:space="preserve">(Optional) </w:t>
      </w:r>
      <w:r w:rsidR="00A57491" w:rsidRPr="002A3910">
        <w:rPr>
          <w:noProof w:val="0"/>
        </w:rPr>
        <w:t>T</w:t>
      </w:r>
      <w:r w:rsidRPr="002A3910">
        <w:rPr>
          <w:noProof w:val="0"/>
        </w:rPr>
        <w:t xml:space="preserve">he developer is no longer required to set </w:t>
      </w:r>
      <w:r w:rsidRPr="002A3910">
        <w:rPr>
          <w:b/>
          <w:noProof w:val="0"/>
        </w:rPr>
        <w:t>DIC(“P”)</w:t>
      </w:r>
      <w:r w:rsidRPr="002A3910">
        <w:rPr>
          <w:noProof w:val="0"/>
        </w:rPr>
        <w:t xml:space="preserve">. The only exception to this is for a few files that are </w:t>
      </w:r>
      <w:r w:rsidRPr="002A3910">
        <w:rPr>
          <w:i/>
          <w:noProof w:val="0"/>
        </w:rPr>
        <w:t>not</w:t>
      </w:r>
      <w:r w:rsidRPr="002A3910">
        <w:rPr>
          <w:noProof w:val="0"/>
        </w:rPr>
        <w:t xml:space="preserve"> structure</w:t>
      </w:r>
      <w:r w:rsidR="00AF0C5E" w:rsidRPr="002A3910">
        <w:rPr>
          <w:noProof w:val="0"/>
        </w:rPr>
        <w:t>d like a normal VA FileMan file;</w:t>
      </w:r>
      <w:r w:rsidRPr="002A3910">
        <w:rPr>
          <w:noProof w:val="0"/>
        </w:rPr>
        <w:t xml:space="preserve"> where the first subscript of the data is variable in order to allow several different “globals” to use the same DD. An example of this is the VA FileMan Audit files</w:t>
      </w:r>
      <w:r w:rsidR="00AF0C5E" w:rsidRPr="002A3910">
        <w:rPr>
          <w:noProof w:val="0"/>
        </w:rPr>
        <w:t>;</w:t>
      </w:r>
      <w:r w:rsidRPr="002A3910">
        <w:rPr>
          <w:noProof w:val="0"/>
        </w:rPr>
        <w:t xml:space="preserve"> where the first subscript is the file number of the file being audited.</w:t>
      </w:r>
    </w:p>
    <w:p w14:paraId="6BA2C588" w14:textId="77777777" w:rsidR="000A556C" w:rsidRPr="002A3910" w:rsidRDefault="000A556C" w:rsidP="000A556C">
      <w:pPr>
        <w:pStyle w:val="APIParametersText"/>
        <w:rPr>
          <w:noProof w:val="0"/>
        </w:rPr>
      </w:pPr>
      <w:r w:rsidRPr="002A3910">
        <w:rPr>
          <w:noProof w:val="0"/>
        </w:rPr>
        <w:t>This variable is needed to successful</w:t>
      </w:r>
      <w:r w:rsidR="008813DD" w:rsidRPr="002A3910">
        <w:rPr>
          <w:noProof w:val="0"/>
        </w:rPr>
        <w:t>ly add the FIRST subentry to a M</w:t>
      </w:r>
      <w:r w:rsidRPr="002A3910">
        <w:rPr>
          <w:noProof w:val="0"/>
        </w:rPr>
        <w:t>ultiple when the desc</w:t>
      </w:r>
      <w:r w:rsidR="008813DD" w:rsidRPr="002A3910">
        <w:rPr>
          <w:noProof w:val="0"/>
        </w:rPr>
        <w:t>riptor (or header) node of the M</w:t>
      </w:r>
      <w:r w:rsidRPr="002A3910">
        <w:rPr>
          <w:noProof w:val="0"/>
        </w:rPr>
        <w:t xml:space="preserve">ultiple does </w:t>
      </w:r>
      <w:r w:rsidRPr="002A3910">
        <w:rPr>
          <w:i/>
          <w:noProof w:val="0"/>
        </w:rPr>
        <w:t>not</w:t>
      </w:r>
      <w:r w:rsidRPr="002A3910">
        <w:rPr>
          <w:noProof w:val="0"/>
        </w:rPr>
        <w:t xml:space="preserve"> exist. In that situation, </w:t>
      </w:r>
      <w:r w:rsidRPr="002A3910">
        <w:rPr>
          <w:b/>
          <w:noProof w:val="0"/>
        </w:rPr>
        <w:t>DIC(“P”)</w:t>
      </w:r>
      <w:r w:rsidRPr="002A3910">
        <w:rPr>
          <w:noProof w:val="0"/>
        </w:rPr>
        <w:t xml:space="preserve"> should be set equal to the subfile number and subfile specifier codes for the </w:t>
      </w:r>
      <w:r w:rsidR="008813DD" w:rsidRPr="002A3910">
        <w:rPr>
          <w:noProof w:val="0"/>
        </w:rPr>
        <w:t>M</w:t>
      </w:r>
      <w:r w:rsidRPr="002A3910">
        <w:rPr>
          <w:noProof w:val="0"/>
        </w:rPr>
        <w:t>ultiple.</w:t>
      </w:r>
    </w:p>
    <w:p w14:paraId="5E80E485" w14:textId="3CA7FB57" w:rsidR="000A556C" w:rsidRPr="002A3910" w:rsidRDefault="007869D8" w:rsidP="00025199">
      <w:pPr>
        <w:pStyle w:val="APIParametersNote"/>
        <w:rPr>
          <w:noProof w:val="0"/>
        </w:rPr>
      </w:pPr>
      <w:r w:rsidRPr="002A3910">
        <w:rPr>
          <w:sz w:val="20"/>
        </w:rPr>
        <w:drawing>
          <wp:inline distT="0" distB="0" distL="0" distR="0" wp14:anchorId="200F121C" wp14:editId="2AF5EFB4">
            <wp:extent cx="289560" cy="28956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A556C" w:rsidRPr="002A3910">
        <w:rPr>
          <w:noProof w:val="0"/>
          <w:sz w:val="20"/>
        </w:rPr>
        <w:tab/>
      </w:r>
      <w:r w:rsidR="000A556C" w:rsidRPr="002A3910">
        <w:rPr>
          <w:b/>
          <w:noProof w:val="0"/>
        </w:rPr>
        <w:t>REF:</w:t>
      </w:r>
      <w:r w:rsidR="000A556C" w:rsidRPr="002A3910">
        <w:rPr>
          <w:noProof w:val="0"/>
        </w:rPr>
        <w:t xml:space="preserve"> See the “</w:t>
      </w:r>
      <w:r w:rsidR="000A556C" w:rsidRPr="002A3910">
        <w:rPr>
          <w:noProof w:val="0"/>
          <w:color w:val="0000FF"/>
          <w:u w:val="single"/>
        </w:rPr>
        <w:fldChar w:fldCharType="begin" w:fldLock="1"/>
      </w:r>
      <w:r w:rsidR="000A556C" w:rsidRPr="002A3910">
        <w:rPr>
          <w:noProof w:val="0"/>
          <w:color w:val="0000FF"/>
          <w:u w:val="single"/>
        </w:rPr>
        <w:instrText xml:space="preserve"> REF _Ref458072105 \h  \* MERGEFORMAT </w:instrText>
      </w:r>
      <w:r w:rsidR="000A556C" w:rsidRPr="002A3910">
        <w:rPr>
          <w:noProof w:val="0"/>
          <w:color w:val="0000FF"/>
          <w:u w:val="single"/>
        </w:rPr>
      </w:r>
      <w:r w:rsidR="000A556C" w:rsidRPr="002A3910">
        <w:rPr>
          <w:noProof w:val="0"/>
          <w:color w:val="0000FF"/>
          <w:u w:val="single"/>
        </w:rPr>
        <w:fldChar w:fldCharType="separate"/>
      </w:r>
      <w:r w:rsidR="00272B32" w:rsidRPr="002A3910">
        <w:rPr>
          <w:noProof w:val="0"/>
          <w:color w:val="0000FF"/>
          <w:u w:val="single"/>
        </w:rPr>
        <w:t>File Header</w:t>
      </w:r>
      <w:r w:rsidR="000A556C" w:rsidRPr="002A3910">
        <w:rPr>
          <w:noProof w:val="0"/>
          <w:color w:val="0000FF"/>
          <w:u w:val="single"/>
        </w:rPr>
        <w:fldChar w:fldCharType="end"/>
      </w:r>
      <w:r w:rsidR="000A556C" w:rsidRPr="002A3910">
        <w:rPr>
          <w:noProof w:val="0"/>
        </w:rPr>
        <w:t>” section.</w:t>
      </w:r>
    </w:p>
    <w:p w14:paraId="69EA455E" w14:textId="77777777" w:rsidR="007A1D5E" w:rsidRPr="002A3910" w:rsidRDefault="007A1D5E" w:rsidP="007A1D5E">
      <w:pPr>
        <w:pStyle w:val="BodyText6"/>
      </w:pPr>
    </w:p>
    <w:p w14:paraId="11CBB4BC" w14:textId="52503411" w:rsidR="000A556C" w:rsidRPr="002A3910" w:rsidRDefault="000A556C" w:rsidP="000A556C">
      <w:pPr>
        <w:pStyle w:val="APIParametersText"/>
        <w:rPr>
          <w:noProof w:val="0"/>
        </w:rPr>
      </w:pPr>
      <w:r w:rsidRPr="002A3910">
        <w:rPr>
          <w:noProof w:val="0"/>
        </w:rPr>
        <w:t xml:space="preserve">If the descriptor node for the </w:t>
      </w:r>
      <w:r w:rsidR="008813DD" w:rsidRPr="002A3910">
        <w:rPr>
          <w:noProof w:val="0"/>
        </w:rPr>
        <w:t>M</w:t>
      </w:r>
      <w:r w:rsidRPr="002A3910">
        <w:rPr>
          <w:noProof w:val="0"/>
        </w:rPr>
        <w:t xml:space="preserve">ultiple already exists, </w:t>
      </w:r>
      <w:r w:rsidRPr="002A3910">
        <w:rPr>
          <w:b/>
          <w:noProof w:val="0"/>
        </w:rPr>
        <w:t>DIC(“P”)</w:t>
      </w:r>
      <w:r w:rsidRPr="002A3910">
        <w:rPr>
          <w:noProof w:val="0"/>
        </w:rPr>
        <w:t xml:space="preserve"> has no effect.</w:t>
      </w:r>
    </w:p>
    <w:p w14:paraId="4EE151C9" w14:textId="77777777" w:rsidR="000A556C" w:rsidRPr="002A3910" w:rsidRDefault="000A556C" w:rsidP="000A556C">
      <w:pPr>
        <w:pStyle w:val="APIParametersText"/>
        <w:rPr>
          <w:noProof w:val="0"/>
        </w:rPr>
      </w:pPr>
      <w:r w:rsidRPr="002A3910">
        <w:rPr>
          <w:noProof w:val="0"/>
        </w:rPr>
        <w:t xml:space="preserve">In order to automatically include any changes in the field’s definition in </w:t>
      </w:r>
      <w:r w:rsidRPr="002A3910">
        <w:rPr>
          <w:b/>
          <w:noProof w:val="0"/>
        </w:rPr>
        <w:t>DIC(“P”)</w:t>
      </w:r>
      <w:r w:rsidRPr="002A3910">
        <w:rPr>
          <w:noProof w:val="0"/>
        </w:rPr>
        <w:t xml:space="preserve">, it is best to set this variable to the second ^-piece of the </w:t>
      </w:r>
      <w:r w:rsidRPr="002A3910">
        <w:rPr>
          <w:b/>
          <w:noProof w:val="0"/>
        </w:rPr>
        <w:t>0</w:t>
      </w:r>
      <w:r w:rsidRPr="002A3910">
        <w:rPr>
          <w:noProof w:val="0"/>
        </w:rPr>
        <w:t xml:space="preserve">-node of the </w:t>
      </w:r>
      <w:r w:rsidR="008813DD" w:rsidRPr="002A3910">
        <w:rPr>
          <w:noProof w:val="0"/>
        </w:rPr>
        <w:t>M</w:t>
      </w:r>
      <w:r w:rsidRPr="002A3910">
        <w:rPr>
          <w:noProof w:val="0"/>
        </w:rPr>
        <w:t>ultiple field’s definition in the DD.</w:t>
      </w:r>
    </w:p>
    <w:p w14:paraId="350B5C6B" w14:textId="10434294" w:rsidR="000A556C" w:rsidRPr="002A3910" w:rsidRDefault="007869D8" w:rsidP="00025199">
      <w:pPr>
        <w:pStyle w:val="APIParametersNote"/>
        <w:rPr>
          <w:noProof w:val="0"/>
        </w:rPr>
      </w:pPr>
      <w:r w:rsidRPr="002A3910">
        <w:rPr>
          <w:sz w:val="20"/>
        </w:rPr>
        <w:drawing>
          <wp:inline distT="0" distB="0" distL="0" distR="0" wp14:anchorId="2F544339" wp14:editId="37F9A961">
            <wp:extent cx="289560" cy="28956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A556C" w:rsidRPr="002A3910">
        <w:rPr>
          <w:noProof w:val="0"/>
          <w:sz w:val="20"/>
        </w:rPr>
        <w:tab/>
      </w:r>
      <w:r w:rsidR="000A556C" w:rsidRPr="002A3910">
        <w:rPr>
          <w:b/>
          <w:noProof w:val="0"/>
        </w:rPr>
        <w:t>REF:</w:t>
      </w:r>
      <w:r w:rsidR="000A556C" w:rsidRPr="002A3910">
        <w:rPr>
          <w:noProof w:val="0"/>
        </w:rPr>
        <w:t xml:space="preserve"> See the “</w:t>
      </w:r>
      <w:r w:rsidR="000A556C" w:rsidRPr="002A3910">
        <w:rPr>
          <w:noProof w:val="0"/>
          <w:color w:val="0000FF"/>
          <w:u w:val="single"/>
        </w:rPr>
        <w:fldChar w:fldCharType="begin" w:fldLock="1"/>
      </w:r>
      <w:r w:rsidR="000A556C" w:rsidRPr="002A3910">
        <w:rPr>
          <w:noProof w:val="0"/>
          <w:color w:val="0000FF"/>
          <w:u w:val="single"/>
        </w:rPr>
        <w:instrText xml:space="preserve"> REF _Ref222820233 \h  \* MERGEFORMAT </w:instrText>
      </w:r>
      <w:r w:rsidR="000A556C" w:rsidRPr="002A3910">
        <w:rPr>
          <w:noProof w:val="0"/>
          <w:color w:val="0000FF"/>
          <w:u w:val="single"/>
        </w:rPr>
      </w:r>
      <w:r w:rsidR="000A556C" w:rsidRPr="002A3910">
        <w:rPr>
          <w:noProof w:val="0"/>
          <w:color w:val="0000FF"/>
          <w:u w:val="single"/>
        </w:rPr>
        <w:fldChar w:fldCharType="separate"/>
      </w:r>
      <w:r w:rsidR="00272B32" w:rsidRPr="002A3910">
        <w:rPr>
          <w:noProof w:val="0"/>
          <w:color w:val="0000FF"/>
          <w:u w:val="single"/>
        </w:rPr>
        <w:t>Field Definition 0-Node</w:t>
      </w:r>
      <w:r w:rsidR="000A556C" w:rsidRPr="002A3910">
        <w:rPr>
          <w:noProof w:val="0"/>
          <w:color w:val="0000FF"/>
          <w:u w:val="single"/>
        </w:rPr>
        <w:fldChar w:fldCharType="end"/>
      </w:r>
      <w:r w:rsidR="000A556C" w:rsidRPr="002A3910">
        <w:rPr>
          <w:noProof w:val="0"/>
        </w:rPr>
        <w:t>” section.</w:t>
      </w:r>
    </w:p>
    <w:p w14:paraId="0F5BF8CC" w14:textId="77777777" w:rsidR="007A1D5E" w:rsidRPr="002A3910" w:rsidRDefault="007A1D5E" w:rsidP="007A1D5E">
      <w:pPr>
        <w:pStyle w:val="BodyText6"/>
      </w:pPr>
    </w:p>
    <w:p w14:paraId="0FE54AE4" w14:textId="5B741524" w:rsidR="000A556C" w:rsidRPr="002A3910" w:rsidRDefault="000A556C" w:rsidP="00831010">
      <w:pPr>
        <w:pStyle w:val="APIParametersText"/>
        <w:keepNext/>
        <w:keepLines/>
        <w:rPr>
          <w:noProof w:val="0"/>
        </w:rPr>
      </w:pPr>
      <w:r w:rsidRPr="002A3910">
        <w:rPr>
          <w:noProof w:val="0"/>
        </w:rPr>
        <w:lastRenderedPageBreak/>
        <w:t>Thus, for example, if File #16150 had a Multiple Field #9, set DIC(“P”) like this:</w:t>
      </w:r>
    </w:p>
    <w:p w14:paraId="6A76D462" w14:textId="77777777" w:rsidR="00831010" w:rsidRPr="002A3910" w:rsidRDefault="00831010" w:rsidP="00831010">
      <w:pPr>
        <w:pStyle w:val="BodyText6"/>
        <w:keepNext/>
        <w:keepLines/>
      </w:pPr>
    </w:p>
    <w:p w14:paraId="6BBE9F59" w14:textId="77777777" w:rsidR="000A556C" w:rsidRPr="002A3910" w:rsidRDefault="000A556C" w:rsidP="000A556C">
      <w:pPr>
        <w:pStyle w:val="APIParametersCode"/>
        <w:rPr>
          <w:b/>
          <w:noProof w:val="0"/>
        </w:rPr>
      </w:pPr>
      <w:r w:rsidRPr="002A3910">
        <w:rPr>
          <w:noProof w:val="0"/>
        </w:rPr>
        <w:t>&gt;</w:t>
      </w:r>
      <w:r w:rsidRPr="002A3910">
        <w:rPr>
          <w:b/>
          <w:noProof w:val="0"/>
        </w:rPr>
        <w:t>S DIC(“P”)=$P(^DD(16150,9,0),</w:t>
      </w:r>
      <w:r w:rsidR="001E014A" w:rsidRPr="002A3910">
        <w:rPr>
          <w:b/>
          <w:noProof w:val="0"/>
        </w:rPr>
        <w:t>“</w:t>
      </w:r>
      <w:r w:rsidRPr="002A3910">
        <w:rPr>
          <w:b/>
          <w:noProof w:val="0"/>
        </w:rPr>
        <w:t>^”,2)</w:t>
      </w:r>
    </w:p>
    <w:p w14:paraId="0AF3FAD1" w14:textId="77777777" w:rsidR="00831010" w:rsidRPr="002A3910" w:rsidRDefault="00831010" w:rsidP="00831010">
      <w:pPr>
        <w:pStyle w:val="BodyText6"/>
      </w:pPr>
    </w:p>
    <w:p w14:paraId="4CE9E38A" w14:textId="034D7920" w:rsidR="000A556C" w:rsidRPr="002A3910" w:rsidRDefault="007869D8" w:rsidP="00025199">
      <w:pPr>
        <w:pStyle w:val="APIParametersNote"/>
        <w:rPr>
          <w:noProof w:val="0"/>
        </w:rPr>
      </w:pPr>
      <w:r w:rsidRPr="002A3910">
        <w:rPr>
          <w:sz w:val="20"/>
        </w:rPr>
        <w:drawing>
          <wp:inline distT="0" distB="0" distL="0" distR="0" wp14:anchorId="7A19BEA2" wp14:editId="7FE3B1AC">
            <wp:extent cx="289560" cy="28956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A556C" w:rsidRPr="002A3910">
        <w:rPr>
          <w:b/>
          <w:noProof w:val="0"/>
        </w:rPr>
        <w:tab/>
        <w:t>REF:</w:t>
      </w:r>
      <w:r w:rsidR="000A556C" w:rsidRPr="002A3910">
        <w:rPr>
          <w:noProof w:val="0"/>
        </w:rPr>
        <w:t xml:space="preserve"> For more information, see the “</w:t>
      </w:r>
      <w:hyperlink w:anchor="DIC_Subentries" w:history="1">
        <w:r w:rsidR="007B665C" w:rsidRPr="002A3910">
          <w:rPr>
            <w:noProof w:val="0"/>
            <w:color w:val="0000FF"/>
            <w:u w:val="single"/>
          </w:rPr>
          <w:fldChar w:fldCharType="begin" w:fldLock="1"/>
        </w:r>
        <w:r w:rsidR="007B665C" w:rsidRPr="002A3910">
          <w:rPr>
            <w:noProof w:val="0"/>
            <w:color w:val="0000FF"/>
            <w:u w:val="single"/>
          </w:rPr>
          <w:instrText xml:space="preserve"> REF DIC_Subentries \h </w:instrText>
        </w:r>
        <w:r w:rsidR="007B665C" w:rsidRPr="002A3910">
          <w:rPr>
            <w:rStyle w:val="Hyperlink"/>
            <w:noProof w:val="0"/>
          </w:rPr>
          <w:instrText xml:space="preserve"> \* MERGEFORMAT </w:instrText>
        </w:r>
        <w:r w:rsidR="007B665C" w:rsidRPr="002A3910">
          <w:rPr>
            <w:noProof w:val="0"/>
            <w:color w:val="0000FF"/>
            <w:u w:val="single"/>
          </w:rPr>
        </w:r>
        <w:r w:rsidR="007B665C" w:rsidRPr="002A3910">
          <w:rPr>
            <w:noProof w:val="0"/>
            <w:color w:val="0000FF"/>
            <w:u w:val="single"/>
          </w:rPr>
          <w:fldChar w:fldCharType="separate"/>
        </w:r>
        <w:r w:rsidR="00272B32" w:rsidRPr="002A3910">
          <w:rPr>
            <w:noProof w:val="0"/>
            <w:color w:val="0000FF"/>
            <w:u w:val="single"/>
          </w:rPr>
          <w:t>Adding New Subentries to a Multiple</w:t>
        </w:r>
        <w:r w:rsidR="007B665C" w:rsidRPr="002A3910">
          <w:rPr>
            <w:noProof w:val="0"/>
            <w:color w:val="0000FF"/>
            <w:u w:val="single"/>
          </w:rPr>
          <w:fldChar w:fldCharType="end"/>
        </w:r>
      </w:hyperlink>
      <w:r w:rsidR="000A556C" w:rsidRPr="002A3910">
        <w:rPr>
          <w:noProof w:val="0"/>
        </w:rPr>
        <w:t>” section.</w:t>
      </w:r>
    </w:p>
    <w:p w14:paraId="63EE2F15" w14:textId="77777777" w:rsidR="007A1D5E" w:rsidRPr="002A3910" w:rsidRDefault="007A1D5E" w:rsidP="007A1D5E">
      <w:pPr>
        <w:pStyle w:val="BodyText6"/>
      </w:pPr>
    </w:p>
    <w:p w14:paraId="43CB0724" w14:textId="77777777" w:rsidR="000A556C" w:rsidRPr="002A3910" w:rsidRDefault="000A556C" w:rsidP="00BE4A54">
      <w:pPr>
        <w:pStyle w:val="APIParameters"/>
        <w:keepNext/>
        <w:keepLines/>
        <w:tabs>
          <w:tab w:val="clear" w:pos="2160"/>
          <w:tab w:val="left" w:pos="2340"/>
        </w:tabs>
        <w:ind w:left="2340" w:hanging="2340"/>
        <w:rPr>
          <w:noProof w:val="0"/>
        </w:rPr>
      </w:pPr>
      <w:r w:rsidRPr="002A3910">
        <w:rPr>
          <w:b/>
          <w:noProof w:val="0"/>
        </w:rPr>
        <w:t>DIC(“PTRIX”,f,p,t)=d:</w:t>
      </w:r>
      <w:r w:rsidRPr="002A3910">
        <w:rPr>
          <w:noProof w:val="0"/>
        </w:rPr>
        <w:tab/>
      </w:r>
      <w:r w:rsidR="0015533B" w:rsidRPr="002A3910">
        <w:rPr>
          <w:noProof w:val="0"/>
        </w:rPr>
        <w:t xml:space="preserve">(Optional) </w:t>
      </w:r>
      <w:r w:rsidR="00506054" w:rsidRPr="002A3910">
        <w:rPr>
          <w:noProof w:val="0"/>
        </w:rPr>
        <w:t>W</w:t>
      </w:r>
      <w:r w:rsidRPr="002A3910">
        <w:rPr>
          <w:noProof w:val="0"/>
        </w:rPr>
        <w:t>here:</w:t>
      </w:r>
    </w:p>
    <w:p w14:paraId="5EDDBA08" w14:textId="77777777" w:rsidR="000A556C" w:rsidRPr="002A3910" w:rsidRDefault="000A556C" w:rsidP="00506054">
      <w:pPr>
        <w:pStyle w:val="APIParametersListBullet"/>
        <w:keepNext/>
        <w:keepLines/>
        <w:rPr>
          <w:noProof w:val="0"/>
        </w:rPr>
      </w:pPr>
      <w:r w:rsidRPr="002A3910">
        <w:rPr>
          <w:b/>
          <w:bCs/>
          <w:noProof w:val="0"/>
        </w:rPr>
        <w:t>f</w:t>
      </w:r>
      <w:r w:rsidRPr="002A3910">
        <w:rPr>
          <w:b/>
          <w:noProof w:val="0"/>
        </w:rPr>
        <w:t>—f</w:t>
      </w:r>
      <w:r w:rsidRPr="002A3910">
        <w:rPr>
          <w:noProof w:val="0"/>
        </w:rPr>
        <w:t>rom (pointing) file number.</w:t>
      </w:r>
    </w:p>
    <w:p w14:paraId="7B36A975" w14:textId="77777777" w:rsidR="000A556C" w:rsidRPr="002A3910" w:rsidRDefault="000A556C" w:rsidP="00506054">
      <w:pPr>
        <w:pStyle w:val="APIParametersListBullet"/>
        <w:keepNext/>
        <w:keepLines/>
        <w:rPr>
          <w:noProof w:val="0"/>
        </w:rPr>
      </w:pPr>
      <w:r w:rsidRPr="002A3910">
        <w:rPr>
          <w:b/>
          <w:bCs/>
          <w:noProof w:val="0"/>
        </w:rPr>
        <w:t>p</w:t>
      </w:r>
      <w:r w:rsidRPr="002A3910">
        <w:rPr>
          <w:b/>
          <w:noProof w:val="0"/>
        </w:rPr>
        <w:t>—p</w:t>
      </w:r>
      <w:r w:rsidRPr="002A3910">
        <w:rPr>
          <w:noProof w:val="0"/>
        </w:rPr>
        <w:t>ointer field number.</w:t>
      </w:r>
    </w:p>
    <w:p w14:paraId="7B0FE490" w14:textId="77777777" w:rsidR="000A556C" w:rsidRPr="002A3910" w:rsidRDefault="000A556C" w:rsidP="00506054">
      <w:pPr>
        <w:pStyle w:val="APIParametersListBullet"/>
        <w:keepNext/>
        <w:keepLines/>
        <w:rPr>
          <w:noProof w:val="0"/>
        </w:rPr>
      </w:pPr>
      <w:r w:rsidRPr="002A3910">
        <w:rPr>
          <w:b/>
          <w:bCs/>
          <w:noProof w:val="0"/>
        </w:rPr>
        <w:t>t</w:t>
      </w:r>
      <w:r w:rsidRPr="002A3910">
        <w:rPr>
          <w:b/>
          <w:noProof w:val="0"/>
        </w:rPr>
        <w:t>—</w:t>
      </w:r>
      <w:r w:rsidRPr="002A3910">
        <w:rPr>
          <w:noProof w:val="0"/>
        </w:rPr>
        <w:t>pointed-</w:t>
      </w:r>
      <w:r w:rsidRPr="002A3910">
        <w:rPr>
          <w:b/>
          <w:noProof w:val="0"/>
        </w:rPr>
        <w:t>t</w:t>
      </w:r>
      <w:r w:rsidRPr="002A3910">
        <w:rPr>
          <w:noProof w:val="0"/>
        </w:rPr>
        <w:t>o file number.</w:t>
      </w:r>
    </w:p>
    <w:p w14:paraId="2BC05A48" w14:textId="77777777" w:rsidR="000A556C" w:rsidRPr="002A3910" w:rsidRDefault="000A556C" w:rsidP="000A556C">
      <w:pPr>
        <w:pStyle w:val="APIParametersListBullet"/>
        <w:rPr>
          <w:noProof w:val="0"/>
        </w:rPr>
      </w:pPr>
      <w:r w:rsidRPr="002A3910">
        <w:rPr>
          <w:b/>
          <w:bCs/>
          <w:noProof w:val="0"/>
        </w:rPr>
        <w:t>d</w:t>
      </w:r>
      <w:r w:rsidRPr="002A3910">
        <w:rPr>
          <w:b/>
          <w:noProof w:val="0"/>
        </w:rPr>
        <w:t>—</w:t>
      </w:r>
      <w:r w:rsidR="001E014A" w:rsidRPr="002A3910">
        <w:rPr>
          <w:noProof w:val="0"/>
        </w:rPr>
        <w:t>caret (</w:t>
      </w:r>
      <w:r w:rsidRPr="002A3910">
        <w:rPr>
          <w:b/>
          <w:bCs/>
          <w:noProof w:val="0"/>
        </w:rPr>
        <w:t>^</w:t>
      </w:r>
      <w:r w:rsidRPr="002A3910">
        <w:rPr>
          <w:noProof w:val="0"/>
        </w:rPr>
        <w:t>)-</w:t>
      </w:r>
      <w:r w:rsidRPr="002A3910">
        <w:rPr>
          <w:b/>
          <w:noProof w:val="0"/>
        </w:rPr>
        <w:t>d</w:t>
      </w:r>
      <w:r w:rsidRPr="002A3910">
        <w:rPr>
          <w:noProof w:val="0"/>
        </w:rPr>
        <w:t>elimited list of index names.</w:t>
      </w:r>
    </w:p>
    <w:p w14:paraId="0D543A46" w14:textId="77777777" w:rsidR="00831010" w:rsidRPr="002A3910" w:rsidRDefault="00831010" w:rsidP="00831010">
      <w:pPr>
        <w:pStyle w:val="BodyText6"/>
      </w:pPr>
    </w:p>
    <w:p w14:paraId="734C5928" w14:textId="77777777" w:rsidR="000A556C" w:rsidRPr="002A3910" w:rsidRDefault="00506054" w:rsidP="000A556C">
      <w:pPr>
        <w:pStyle w:val="APIParametersText"/>
        <w:rPr>
          <w:noProof w:val="0"/>
        </w:rPr>
      </w:pPr>
      <w:r w:rsidRPr="002A3910">
        <w:rPr>
          <w:noProof w:val="0"/>
        </w:rPr>
        <w:t xml:space="preserve">When doing a lookup using an index for a </w:t>
      </w:r>
      <w:r w:rsidR="00246C41" w:rsidRPr="002A3910">
        <w:rPr>
          <w:noProof w:val="0"/>
        </w:rPr>
        <w:t>POINTER</w:t>
      </w:r>
      <w:r w:rsidRPr="002A3910">
        <w:rPr>
          <w:noProof w:val="0"/>
        </w:rPr>
        <w:t xml:space="preserve"> or </w:t>
      </w:r>
      <w:r w:rsidR="00246C41" w:rsidRPr="002A3910">
        <w:rPr>
          <w:noProof w:val="0"/>
        </w:rPr>
        <w:t>VARIABLE POINTER</w:t>
      </w:r>
      <w:r w:rsidRPr="002A3910">
        <w:rPr>
          <w:noProof w:val="0"/>
        </w:rPr>
        <w:t xml:space="preserve"> field, this new array allows the user to pass a list of indexes that is used when searching the pointed-to file for matches to the lookup value.</w:t>
      </w:r>
    </w:p>
    <w:p w14:paraId="5305498B" w14:textId="77777777" w:rsidR="00506054" w:rsidRPr="002A3910" w:rsidRDefault="00506054" w:rsidP="00831010">
      <w:pPr>
        <w:pStyle w:val="APIParametersText"/>
        <w:keepNext/>
        <w:keepLines/>
        <w:rPr>
          <w:noProof w:val="0"/>
        </w:rPr>
      </w:pPr>
      <w:r w:rsidRPr="002A3910">
        <w:rPr>
          <w:noProof w:val="0"/>
        </w:rPr>
        <w:t xml:space="preserve">For example, if </w:t>
      </w:r>
      <w:r w:rsidR="004525A2" w:rsidRPr="002A3910">
        <w:rPr>
          <w:noProof w:val="0"/>
        </w:rPr>
        <w:t xml:space="preserve">the (fictitious) </w:t>
      </w:r>
      <w:r w:rsidRPr="002A3910">
        <w:rPr>
          <w:noProof w:val="0"/>
        </w:rPr>
        <w:t>File #662001 has a pointer Field #5 to File #200 (NEW PERSON</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and you wanted the lookup on File #200 to be either by name (“</w:t>
      </w:r>
      <w:r w:rsidRPr="002A3910">
        <w:rPr>
          <w:b/>
          <w:noProof w:val="0"/>
        </w:rPr>
        <w:t>B</w:t>
      </w:r>
      <w:r w:rsidRPr="002A3910">
        <w:rPr>
          <w:noProof w:val="0"/>
        </w:rPr>
        <w:t>” index), or by the first letter of the last name concatenated with the last 4 digits of the social security number (“</w:t>
      </w:r>
      <w:r w:rsidRPr="002A3910">
        <w:rPr>
          <w:b/>
          <w:noProof w:val="0"/>
        </w:rPr>
        <w:t>BS5</w:t>
      </w:r>
      <w:r w:rsidRPr="002A3910">
        <w:rPr>
          <w:noProof w:val="0"/>
        </w:rPr>
        <w:t>” index):</w:t>
      </w:r>
    </w:p>
    <w:p w14:paraId="0CE336A3" w14:textId="77777777" w:rsidR="00831010" w:rsidRPr="002A3910" w:rsidRDefault="00831010" w:rsidP="00831010">
      <w:pPr>
        <w:pStyle w:val="BodyText6"/>
        <w:keepNext/>
        <w:keepLines/>
      </w:pPr>
    </w:p>
    <w:p w14:paraId="03B3B63A" w14:textId="77777777" w:rsidR="00506054" w:rsidRPr="002A3910" w:rsidRDefault="00195CCD" w:rsidP="00506054">
      <w:pPr>
        <w:pStyle w:val="APIParametersCode"/>
        <w:rPr>
          <w:noProof w:val="0"/>
        </w:rPr>
      </w:pPr>
      <w:r w:rsidRPr="002A3910">
        <w:rPr>
          <w:noProof w:val="0"/>
        </w:rPr>
        <w:t xml:space="preserve"> </w:t>
      </w:r>
      <w:r w:rsidR="00506054" w:rsidRPr="002A3910">
        <w:rPr>
          <w:noProof w:val="0"/>
        </w:rPr>
        <w:t>DIC(“PTRIX”,662001,5,200)=“B^BS5”</w:t>
      </w:r>
    </w:p>
    <w:p w14:paraId="20628C97" w14:textId="77777777" w:rsidR="00AF0C5E" w:rsidRPr="002A3910" w:rsidRDefault="00AF0C5E" w:rsidP="00AF0C5E">
      <w:pPr>
        <w:pStyle w:val="BodyText6"/>
      </w:pPr>
    </w:p>
    <w:p w14:paraId="7FB83533" w14:textId="77777777" w:rsidR="00506054" w:rsidRPr="002A3910" w:rsidRDefault="00506054" w:rsidP="00506054">
      <w:pPr>
        <w:pStyle w:val="APIParametersText"/>
        <w:rPr>
          <w:noProof w:val="0"/>
        </w:rPr>
      </w:pPr>
      <w:r w:rsidRPr="002A3910">
        <w:rPr>
          <w:noProof w:val="0"/>
        </w:rPr>
        <w:t>If the call allows records to be added to a pointed-to file, then the list in the “</w:t>
      </w:r>
      <w:r w:rsidRPr="002A3910">
        <w:rPr>
          <w:b/>
          <w:noProof w:val="0"/>
        </w:rPr>
        <w:t>PTRIX</w:t>
      </w:r>
      <w:r w:rsidRPr="002A3910">
        <w:rPr>
          <w:noProof w:val="0"/>
        </w:rPr>
        <w:t>” entry should contain the “</w:t>
      </w:r>
      <w:r w:rsidRPr="002A3910">
        <w:rPr>
          <w:b/>
          <w:noProof w:val="0"/>
        </w:rPr>
        <w:t>B</w:t>
      </w:r>
      <w:r w:rsidRPr="002A3910">
        <w:rPr>
          <w:noProof w:val="0"/>
        </w:rPr>
        <w:t>” index. However, the “</w:t>
      </w:r>
      <w:r w:rsidRPr="002A3910">
        <w:rPr>
          <w:b/>
          <w:noProof w:val="0"/>
        </w:rPr>
        <w:t>B</w:t>
      </w:r>
      <w:r w:rsidRPr="002A3910">
        <w:rPr>
          <w:noProof w:val="0"/>
        </w:rPr>
        <w:t xml:space="preserve">” index would </w:t>
      </w:r>
      <w:r w:rsidRPr="002A3910">
        <w:rPr>
          <w:i/>
          <w:noProof w:val="0"/>
        </w:rPr>
        <w:t>not</w:t>
      </w:r>
      <w:r w:rsidRPr="002A3910">
        <w:rPr>
          <w:noProof w:val="0"/>
        </w:rPr>
        <w:t xml:space="preserve"> need to be included in the list if the first index in the “</w:t>
      </w:r>
      <w:r w:rsidRPr="002A3910">
        <w:rPr>
          <w:b/>
          <w:noProof w:val="0"/>
        </w:rPr>
        <w:t>PTRIX</w:t>
      </w:r>
      <w:r w:rsidRPr="002A3910">
        <w:rPr>
          <w:noProof w:val="0"/>
        </w:rPr>
        <w:t xml:space="preserve">” array entry is a compound index whose first subscript is the </w:t>
      </w:r>
      <w:r w:rsidRPr="002A3910">
        <w:rPr>
          <w:b/>
          <w:noProof w:val="0"/>
        </w:rPr>
        <w:t>.01</w:t>
      </w:r>
      <w:r w:rsidRPr="002A3910">
        <w:rPr>
          <w:noProof w:val="0"/>
        </w:rPr>
        <w:t xml:space="preserve"> field.</w:t>
      </w:r>
    </w:p>
    <w:p w14:paraId="58DDD625" w14:textId="77777777" w:rsidR="00506054" w:rsidRPr="002A3910" w:rsidRDefault="00506054" w:rsidP="00831010">
      <w:pPr>
        <w:pStyle w:val="APIParameters"/>
        <w:keepNext/>
        <w:keepLines/>
        <w:rPr>
          <w:noProof w:val="0"/>
        </w:rPr>
      </w:pPr>
      <w:r w:rsidRPr="002A3910">
        <w:rPr>
          <w:b/>
          <w:noProof w:val="0"/>
        </w:rPr>
        <w:t>DIC(“S”):</w:t>
      </w:r>
      <w:r w:rsidRPr="002A3910">
        <w:rPr>
          <w:noProof w:val="0"/>
        </w:rPr>
        <w:tab/>
        <w:t xml:space="preserve">(Optional) </w:t>
      </w:r>
      <w:r w:rsidRPr="002A3910">
        <w:rPr>
          <w:b/>
          <w:noProof w:val="0"/>
        </w:rPr>
        <w:t>DIC(“S”)</w:t>
      </w:r>
      <w:r w:rsidRPr="002A3910">
        <w:rPr>
          <w:noProof w:val="0"/>
        </w:rPr>
        <w:t xml:space="preserve"> is a string of M code that DIC executes to screen an entry from selection. </w:t>
      </w:r>
      <w:r w:rsidRPr="002A3910">
        <w:rPr>
          <w:b/>
          <w:noProof w:val="0"/>
        </w:rPr>
        <w:t>DIC(“S”)</w:t>
      </w:r>
      <w:r w:rsidRPr="002A3910">
        <w:rPr>
          <w:noProof w:val="0"/>
        </w:rPr>
        <w:t xml:space="preserve"> </w:t>
      </w:r>
      <w:r w:rsidRPr="002A3910">
        <w:rPr>
          <w:i/>
          <w:noProof w:val="0"/>
        </w:rPr>
        <w:t>must</w:t>
      </w:r>
      <w:r w:rsidRPr="002A3910">
        <w:rPr>
          <w:noProof w:val="0"/>
        </w:rPr>
        <w:t xml:space="preserve"> contain an </w:t>
      </w:r>
      <w:r w:rsidRPr="002A3910">
        <w:rPr>
          <w:b/>
          <w:noProof w:val="0"/>
        </w:rPr>
        <w:t>IF</w:t>
      </w:r>
      <w:r w:rsidRPr="002A3910">
        <w:rPr>
          <w:noProof w:val="0"/>
        </w:rPr>
        <w:t xml:space="preserve"> statement to set the value of </w:t>
      </w:r>
      <w:r w:rsidRPr="002A3910">
        <w:rPr>
          <w:b/>
          <w:noProof w:val="0"/>
        </w:rPr>
        <w:t>$T</w:t>
      </w:r>
      <w:r w:rsidRPr="002A3910">
        <w:rPr>
          <w:noProof w:val="0"/>
        </w:rPr>
        <w:t xml:space="preserve">. Those entries that the </w:t>
      </w:r>
      <w:r w:rsidRPr="002A3910">
        <w:rPr>
          <w:b/>
          <w:noProof w:val="0"/>
        </w:rPr>
        <w:t>IF</w:t>
      </w:r>
      <w:r w:rsidRPr="002A3910">
        <w:rPr>
          <w:noProof w:val="0"/>
        </w:rPr>
        <w:t xml:space="preserve"> sets as </w:t>
      </w:r>
      <w:r w:rsidRPr="002A3910">
        <w:rPr>
          <w:b/>
          <w:noProof w:val="0"/>
        </w:rPr>
        <w:t>$T=0</w:t>
      </w:r>
      <w:r w:rsidRPr="002A3910">
        <w:rPr>
          <w:noProof w:val="0"/>
        </w:rPr>
        <w:t xml:space="preserve"> are </w:t>
      </w:r>
      <w:r w:rsidRPr="002A3910">
        <w:rPr>
          <w:i/>
          <w:noProof w:val="0"/>
        </w:rPr>
        <w:t>not</w:t>
      </w:r>
      <w:r w:rsidRPr="002A3910">
        <w:rPr>
          <w:noProof w:val="0"/>
        </w:rPr>
        <w:t xml:space="preserve"> displayed or selectable. When the </w:t>
      </w:r>
      <w:r w:rsidRPr="002A3910">
        <w:rPr>
          <w:b/>
          <w:noProof w:val="0"/>
        </w:rPr>
        <w:t>DIC(“S”)</w:t>
      </w:r>
      <w:r w:rsidRPr="002A3910">
        <w:rPr>
          <w:noProof w:val="0"/>
        </w:rPr>
        <w:t xml:space="preserve"> code is executed, the local variable </w:t>
      </w:r>
      <w:r w:rsidRPr="002A3910">
        <w:rPr>
          <w:b/>
          <w:noProof w:val="0"/>
        </w:rPr>
        <w:t>Y</w:t>
      </w:r>
      <w:r w:rsidRPr="002A3910">
        <w:rPr>
          <w:noProof w:val="0"/>
        </w:rPr>
        <w:t xml:space="preserve"> is the internal number of the entry being screened and the M </w:t>
      </w:r>
      <w:r w:rsidR="004525A2" w:rsidRPr="002A3910">
        <w:rPr>
          <w:noProof w:val="0"/>
        </w:rPr>
        <w:t>Naked I</w:t>
      </w:r>
      <w:r w:rsidRPr="002A3910">
        <w:rPr>
          <w:noProof w:val="0"/>
        </w:rPr>
        <w:t xml:space="preserve">ndicator is at the global level </w:t>
      </w:r>
      <w:r w:rsidRPr="002A3910">
        <w:rPr>
          <w:b/>
          <w:noProof w:val="0"/>
        </w:rPr>
        <w:t>@(DIC_</w:t>
      </w:r>
      <w:r w:rsidR="0084582C" w:rsidRPr="002A3910">
        <w:rPr>
          <w:b/>
          <w:noProof w:val="0"/>
        </w:rPr>
        <w:t>“</w:t>
      </w:r>
      <w:r w:rsidRPr="002A3910">
        <w:rPr>
          <w:b/>
          <w:noProof w:val="0"/>
        </w:rPr>
        <w:t>Y,0)”)</w:t>
      </w:r>
      <w:r w:rsidRPr="002A3910">
        <w:rPr>
          <w:noProof w:val="0"/>
        </w:rPr>
        <w:t>. Therefore, to use the previous example again, if you wanted to find a male employee whose name begins with FMEMPLOYEE, you would:</w:t>
      </w:r>
    </w:p>
    <w:p w14:paraId="516D2394" w14:textId="77777777" w:rsidR="00831010" w:rsidRPr="002A3910" w:rsidRDefault="00831010" w:rsidP="00831010">
      <w:pPr>
        <w:pStyle w:val="BodyText6"/>
      </w:pPr>
    </w:p>
    <w:p w14:paraId="62FAD24F" w14:textId="77777777" w:rsidR="00506054" w:rsidRPr="002A3910" w:rsidRDefault="00506054" w:rsidP="00506054">
      <w:pPr>
        <w:pStyle w:val="APIParametersCode"/>
        <w:rPr>
          <w:noProof w:val="0"/>
        </w:rPr>
      </w:pPr>
      <w:r w:rsidRPr="002A3910">
        <w:rPr>
          <w:noProof w:val="0"/>
        </w:rPr>
        <w:lastRenderedPageBreak/>
        <w:t>S DIC=“^EMP(</w:t>
      </w:r>
      <w:r w:rsidR="0084582C" w:rsidRPr="002A3910">
        <w:rPr>
          <w:noProof w:val="0"/>
        </w:rPr>
        <w:t>”</w:t>
      </w:r>
      <w:r w:rsidRPr="002A3910">
        <w:rPr>
          <w:noProof w:val="0"/>
        </w:rPr>
        <w:t>,DIC(0)=“QEZ”,X=“FMEMPLOYEE”</w:t>
      </w:r>
    </w:p>
    <w:p w14:paraId="4B630FF8" w14:textId="77777777" w:rsidR="00506054" w:rsidRPr="002A3910" w:rsidRDefault="00506054" w:rsidP="00506054">
      <w:pPr>
        <w:pStyle w:val="APIParametersCode"/>
        <w:rPr>
          <w:noProof w:val="0"/>
        </w:rPr>
      </w:pPr>
      <w:r w:rsidRPr="002A3910">
        <w:rPr>
          <w:noProof w:val="0"/>
        </w:rPr>
        <w:t>S DIC(“S”)=“I $P(^(0),U,2)=</w:t>
      </w:r>
      <w:r w:rsidR="0084582C" w:rsidRPr="002A3910">
        <w:rPr>
          <w:noProof w:val="0"/>
        </w:rPr>
        <w:t>”</w:t>
      </w:r>
      <w:r w:rsidRPr="002A3910">
        <w:rPr>
          <w:noProof w:val="0"/>
        </w:rPr>
        <w:t>“M”</w:t>
      </w:r>
      <w:r w:rsidR="0084582C" w:rsidRPr="002A3910">
        <w:rPr>
          <w:noProof w:val="0"/>
        </w:rPr>
        <w:t>“”</w:t>
      </w:r>
    </w:p>
    <w:p w14:paraId="32686CD2" w14:textId="77777777" w:rsidR="00506054" w:rsidRPr="002A3910" w:rsidRDefault="00506054" w:rsidP="00506054">
      <w:pPr>
        <w:pStyle w:val="APIParametersCode"/>
        <w:rPr>
          <w:noProof w:val="0"/>
        </w:rPr>
      </w:pPr>
      <w:r w:rsidRPr="002A3910">
        <w:rPr>
          <w:noProof w:val="0"/>
        </w:rPr>
        <w:t>D ^DIC</w:t>
      </w:r>
    </w:p>
    <w:p w14:paraId="6B2371F4" w14:textId="77777777" w:rsidR="00AF0C5E" w:rsidRPr="002A3910" w:rsidRDefault="00AF0C5E" w:rsidP="00AF0C5E">
      <w:pPr>
        <w:pStyle w:val="BodyText6"/>
      </w:pPr>
    </w:p>
    <w:p w14:paraId="49D78A49" w14:textId="77777777" w:rsidR="00506054" w:rsidRPr="002A3910" w:rsidRDefault="00506054" w:rsidP="00506054">
      <w:pPr>
        <w:pStyle w:val="APIParameters"/>
        <w:rPr>
          <w:noProof w:val="0"/>
        </w:rPr>
      </w:pPr>
      <w:r w:rsidRPr="002A3910">
        <w:rPr>
          <w:b/>
          <w:noProof w:val="0"/>
        </w:rPr>
        <w:t>DIC(“T”):</w:t>
      </w:r>
      <w:r w:rsidRPr="002A3910">
        <w:rPr>
          <w:noProof w:val="0"/>
        </w:rPr>
        <w:tab/>
        <w:t>(Optional) Present every match to the lookup value, quitting only when user either selects one of the present</w:t>
      </w:r>
      <w:r w:rsidR="0084582C" w:rsidRPr="002A3910">
        <w:rPr>
          <w:noProof w:val="0"/>
        </w:rPr>
        <w:t>ed entries, enters two carets (</w:t>
      </w:r>
      <w:r w:rsidRPr="002A3910">
        <w:rPr>
          <w:b/>
          <w:noProof w:val="0"/>
        </w:rPr>
        <w:t>^^</w:t>
      </w:r>
      <w:r w:rsidRPr="002A3910">
        <w:rPr>
          <w:noProof w:val="0"/>
        </w:rPr>
        <w:t>) to quit, or there are no more matching entries found.</w:t>
      </w:r>
    </w:p>
    <w:p w14:paraId="6CE0FB0B" w14:textId="77777777" w:rsidR="00506054" w:rsidRPr="002A3910" w:rsidRDefault="00506054" w:rsidP="00506054">
      <w:pPr>
        <w:pStyle w:val="APIParametersText"/>
        <w:rPr>
          <w:noProof w:val="0"/>
        </w:rPr>
      </w:pPr>
      <w:r w:rsidRPr="002A3910">
        <w:rPr>
          <w:noProof w:val="0"/>
        </w:rPr>
        <w:t>Currently, if one or more matches are found in the first pass through the indexes, then VA FileMan quits the search, whether or not one of the entries is selected. Only if no matches are found in the first pass does VA FileMan continue on to try transforms to the lookup value. This includes transforms to find internal values of pointers, variable pointers, dates</w:t>
      </w:r>
      <w:r w:rsidR="0084582C" w:rsidRPr="002A3910">
        <w:rPr>
          <w:noProof w:val="0"/>
        </w:rPr>
        <w:t>,</w:t>
      </w:r>
      <w:r w:rsidRPr="002A3910">
        <w:rPr>
          <w:noProof w:val="0"/>
        </w:rPr>
        <w:t xml:space="preserve"> or sets.</w:t>
      </w:r>
    </w:p>
    <w:p w14:paraId="0E0BBDC0" w14:textId="77777777" w:rsidR="00506054" w:rsidRPr="002A3910" w:rsidRDefault="004525A2" w:rsidP="00506054">
      <w:pPr>
        <w:pStyle w:val="APIParametersText"/>
        <w:rPr>
          <w:noProof w:val="0"/>
        </w:rPr>
      </w:pPr>
      <w:r w:rsidRPr="002A3910">
        <w:rPr>
          <w:noProof w:val="0"/>
        </w:rPr>
        <w:t xml:space="preserve">Another feature of the </w:t>
      </w:r>
      <w:r w:rsidR="00506054" w:rsidRPr="002A3910">
        <w:rPr>
          <w:b/>
          <w:noProof w:val="0"/>
        </w:rPr>
        <w:t>T</w:t>
      </w:r>
      <w:r w:rsidR="00506054" w:rsidRPr="002A3910">
        <w:rPr>
          <w:noProof w:val="0"/>
        </w:rPr>
        <w:t xml:space="preserve"> flag is that indexes are truly searched in the order requested. If, for example, an index on a pointer field comes before an index on a free-text field, matches from the pointer field are presented to the user before matches to the free-text field.</w:t>
      </w:r>
    </w:p>
    <w:p w14:paraId="737B1FD3" w14:textId="77777777" w:rsidR="00506054" w:rsidRPr="002A3910" w:rsidRDefault="00506054" w:rsidP="00506054">
      <w:pPr>
        <w:pStyle w:val="APIParametersText"/>
        <w:rPr>
          <w:noProof w:val="0"/>
        </w:rPr>
      </w:pPr>
      <w:r w:rsidRPr="002A3910">
        <w:rPr>
          <w:noProof w:val="0"/>
        </w:rPr>
        <w:t>Whe</w:t>
      </w:r>
      <w:r w:rsidR="004525A2" w:rsidRPr="002A3910">
        <w:rPr>
          <w:noProof w:val="0"/>
        </w:rPr>
        <w:t xml:space="preserve">n used in combination with the </w:t>
      </w:r>
      <w:r w:rsidRPr="002A3910">
        <w:rPr>
          <w:b/>
          <w:noProof w:val="0"/>
        </w:rPr>
        <w:t>O</w:t>
      </w:r>
      <w:r w:rsidRPr="002A3910">
        <w:rPr>
          <w:noProof w:val="0"/>
        </w:rPr>
        <w:t xml:space="preserve"> flag, all indexes are searched for an exact match. Then, only if none are found, does VA FileMan make a second pass through the indexes looking for partial matches.</w:t>
      </w:r>
    </w:p>
    <w:p w14:paraId="5580E0E1" w14:textId="77777777" w:rsidR="00506054" w:rsidRPr="002A3910" w:rsidRDefault="00506054" w:rsidP="00506054">
      <w:pPr>
        <w:pStyle w:val="APIParameters"/>
        <w:rPr>
          <w:noProof w:val="0"/>
        </w:rPr>
      </w:pPr>
      <w:r w:rsidRPr="002A3910">
        <w:rPr>
          <w:b/>
          <w:noProof w:val="0"/>
        </w:rPr>
        <w:t>DIC(“V”):</w:t>
      </w:r>
      <w:r w:rsidRPr="002A3910">
        <w:rPr>
          <w:noProof w:val="0"/>
        </w:rPr>
        <w:tab/>
      </w:r>
      <w:r w:rsidR="00FC766E" w:rsidRPr="002A3910">
        <w:rPr>
          <w:noProof w:val="0"/>
        </w:rPr>
        <w:t xml:space="preserve">(Optional) </w:t>
      </w:r>
      <w:r w:rsidRPr="002A3910">
        <w:rPr>
          <w:noProof w:val="0"/>
        </w:rPr>
        <w:t xml:space="preserve">If the </w:t>
      </w:r>
      <w:r w:rsidRPr="002A3910">
        <w:rPr>
          <w:b/>
          <w:noProof w:val="0"/>
        </w:rPr>
        <w:t>.01</w:t>
      </w:r>
      <w:r w:rsidRPr="002A3910">
        <w:rPr>
          <w:noProof w:val="0"/>
        </w:rPr>
        <w:t xml:space="preserve"> field is a </w:t>
      </w:r>
      <w:r w:rsidR="004525A2" w:rsidRPr="002A3910">
        <w:rPr>
          <w:noProof w:val="0"/>
        </w:rPr>
        <w:t>VARIABLE POINTER</w:t>
      </w:r>
      <w:r w:rsidRPr="002A3910">
        <w:rPr>
          <w:noProof w:val="0"/>
        </w:rPr>
        <w:t xml:space="preserve">, it can point to entries in more than one file. You can restrict the user’s ability to input entries from certain files by using the </w:t>
      </w:r>
      <w:r w:rsidRPr="002A3910">
        <w:rPr>
          <w:b/>
          <w:noProof w:val="0"/>
        </w:rPr>
        <w:t>DIC(“V”)</w:t>
      </w:r>
      <w:r w:rsidRPr="002A3910">
        <w:rPr>
          <w:noProof w:val="0"/>
        </w:rPr>
        <w:t xml:space="preserve"> variable. It is used to screen files from the user. Set the </w:t>
      </w:r>
      <w:r w:rsidRPr="002A3910">
        <w:rPr>
          <w:b/>
          <w:noProof w:val="0"/>
        </w:rPr>
        <w:t>DIC(“V”)</w:t>
      </w:r>
      <w:r w:rsidRPr="002A3910">
        <w:rPr>
          <w:noProof w:val="0"/>
        </w:rPr>
        <w:t xml:space="preserve"> variable to a line of M code that returns a truth value when executed. The code is executed after someone enters data into a </w:t>
      </w:r>
      <w:r w:rsidR="00FC766E" w:rsidRPr="002A3910">
        <w:rPr>
          <w:noProof w:val="0"/>
        </w:rPr>
        <w:t>VARIABLE POINTER</w:t>
      </w:r>
      <w:r w:rsidRPr="002A3910">
        <w:rPr>
          <w:noProof w:val="0"/>
        </w:rPr>
        <w:t xml:space="preserve"> field. If the code tests </w:t>
      </w:r>
      <w:r w:rsidRPr="002A3910">
        <w:rPr>
          <w:b/>
          <w:noProof w:val="0"/>
        </w:rPr>
        <w:t>false</w:t>
      </w:r>
      <w:r w:rsidRPr="002A3910">
        <w:rPr>
          <w:noProof w:val="0"/>
        </w:rPr>
        <w:t xml:space="preserve">, the user’s input is rejected; VA FileMan responds with </w:t>
      </w:r>
      <w:r w:rsidRPr="002A3910">
        <w:rPr>
          <w:b/>
          <w:noProof w:val="0"/>
        </w:rPr>
        <w:t>??</w:t>
      </w:r>
      <w:r w:rsidRPr="002A3910">
        <w:rPr>
          <w:noProof w:val="0"/>
        </w:rPr>
        <w:t xml:space="preserve"> and an audible sound (“beep”).</w:t>
      </w:r>
    </w:p>
    <w:p w14:paraId="4C400210" w14:textId="77777777" w:rsidR="00FC766E" w:rsidRPr="002A3910" w:rsidRDefault="00FC766E" w:rsidP="00FC766E">
      <w:pPr>
        <w:pStyle w:val="APIParametersText"/>
        <w:rPr>
          <w:noProof w:val="0"/>
          <w:lang w:eastAsia="en-US"/>
        </w:rPr>
      </w:pPr>
      <w:r w:rsidRPr="002A3910">
        <w:rPr>
          <w:noProof w:val="0"/>
          <w:lang w:eastAsia="en-US"/>
        </w:rPr>
        <w:t>If the lookup index is compound (i.e.,</w:t>
      </w:r>
      <w:r w:rsidR="007144E9" w:rsidRPr="002A3910">
        <w:rPr>
          <w:noProof w:val="0"/>
          <w:lang w:eastAsia="en-US"/>
        </w:rPr>
        <w:t> </w:t>
      </w:r>
      <w:r w:rsidRPr="002A3910">
        <w:rPr>
          <w:noProof w:val="0"/>
          <w:lang w:eastAsia="en-US"/>
        </w:rPr>
        <w:t xml:space="preserve">has more than one data subscript), and if any of the subscripts index </w:t>
      </w:r>
      <w:r w:rsidR="007144E9" w:rsidRPr="002A3910">
        <w:rPr>
          <w:noProof w:val="0"/>
          <w:lang w:eastAsia="en-US"/>
        </w:rPr>
        <w:t>VARIABLE POINTER</w:t>
      </w:r>
      <w:r w:rsidRPr="002A3910">
        <w:rPr>
          <w:noProof w:val="0"/>
          <w:lang w:eastAsia="en-US"/>
        </w:rPr>
        <w:t xml:space="preserve"> fields, then </w:t>
      </w:r>
      <w:r w:rsidRPr="002A3910">
        <w:rPr>
          <w:b/>
          <w:noProof w:val="0"/>
          <w:lang w:eastAsia="en-US"/>
        </w:rPr>
        <w:t>DIC("V",</w:t>
      </w:r>
      <w:r w:rsidRPr="002A3910">
        <w:rPr>
          <w:b/>
          <w:i/>
          <w:iCs/>
          <w:noProof w:val="0"/>
          <w:lang w:eastAsia="en-US"/>
        </w:rPr>
        <w:t>n</w:t>
      </w:r>
      <w:r w:rsidRPr="002A3910">
        <w:rPr>
          <w:noProof w:val="0"/>
          <w:lang w:eastAsia="en-US"/>
        </w:rPr>
        <w:t>) can be passed where "</w:t>
      </w:r>
      <w:r w:rsidRPr="002A3910">
        <w:rPr>
          <w:i/>
          <w:iCs/>
          <w:noProof w:val="0"/>
          <w:lang w:eastAsia="en-US"/>
        </w:rPr>
        <w:t>n</w:t>
      </w:r>
      <w:r w:rsidRPr="002A3910">
        <w:rPr>
          <w:noProof w:val="0"/>
          <w:lang w:eastAsia="en-US"/>
        </w:rPr>
        <w:t xml:space="preserve">" represents the subscript position of the </w:t>
      </w:r>
      <w:r w:rsidR="007144E9" w:rsidRPr="002A3910">
        <w:rPr>
          <w:noProof w:val="0"/>
          <w:lang w:eastAsia="en-US"/>
        </w:rPr>
        <w:t>VARIABLE POINTER</w:t>
      </w:r>
      <w:r w:rsidRPr="002A3910">
        <w:rPr>
          <w:noProof w:val="0"/>
          <w:lang w:eastAsia="en-US"/>
        </w:rPr>
        <w:t xml:space="preserve"> field in the index. For example, if </w:t>
      </w:r>
      <w:r w:rsidRPr="002A3910">
        <w:rPr>
          <w:b/>
          <w:noProof w:val="0"/>
          <w:lang w:eastAsia="en-US"/>
        </w:rPr>
        <w:t>DIC("V",2)</w:t>
      </w:r>
      <w:r w:rsidRPr="002A3910">
        <w:rPr>
          <w:noProof w:val="0"/>
          <w:lang w:eastAsia="en-US"/>
        </w:rPr>
        <w:t xml:space="preserve"> is passed in, it is used as the screen for files pointed-to by the </w:t>
      </w:r>
      <w:r w:rsidR="007144E9" w:rsidRPr="002A3910">
        <w:rPr>
          <w:noProof w:val="0"/>
          <w:lang w:eastAsia="en-US"/>
        </w:rPr>
        <w:t>VARIABLE POINTER</w:t>
      </w:r>
      <w:r w:rsidRPr="002A3910">
        <w:rPr>
          <w:noProof w:val="0"/>
          <w:lang w:eastAsia="en-US"/>
        </w:rPr>
        <w:t xml:space="preserve"> field indexed in the second subscript of the index. If only the entry </w:t>
      </w:r>
      <w:r w:rsidRPr="002A3910">
        <w:rPr>
          <w:b/>
          <w:noProof w:val="0"/>
          <w:lang w:eastAsia="en-US"/>
        </w:rPr>
        <w:t>DIC("V")</w:t>
      </w:r>
      <w:r w:rsidRPr="002A3910">
        <w:rPr>
          <w:noProof w:val="0"/>
          <w:lang w:eastAsia="en-US"/>
        </w:rPr>
        <w:t xml:space="preserve"> is passed, it is assumed to be the variable pointer file screen for the first subscript in the index, </w:t>
      </w:r>
      <w:r w:rsidRPr="002A3910">
        <w:rPr>
          <w:b/>
          <w:noProof w:val="0"/>
          <w:lang w:eastAsia="en-US"/>
        </w:rPr>
        <w:t>DIC("V",1)</w:t>
      </w:r>
      <w:r w:rsidRPr="002A3910">
        <w:rPr>
          <w:noProof w:val="0"/>
          <w:lang w:eastAsia="en-US"/>
        </w:rPr>
        <w:t>.</w:t>
      </w:r>
    </w:p>
    <w:p w14:paraId="4E9BEFFC" w14:textId="43913682" w:rsidR="00FC766E" w:rsidRPr="002A3910" w:rsidRDefault="00FC766E" w:rsidP="00FC766E">
      <w:pPr>
        <w:pStyle w:val="APIParametersText"/>
        <w:rPr>
          <w:noProof w:val="0"/>
          <w:lang w:eastAsia="en-US"/>
        </w:rPr>
      </w:pPr>
      <w:r w:rsidRPr="002A3910">
        <w:rPr>
          <w:noProof w:val="0"/>
          <w:lang w:eastAsia="en-US"/>
        </w:rPr>
        <w:t xml:space="preserve">When the user enters a value at a VARIABLE POINTER field's prompt, VA FileMan determines in which file that entry is found. The variable </w:t>
      </w:r>
      <w:r w:rsidRPr="002A3910">
        <w:rPr>
          <w:b/>
          <w:noProof w:val="0"/>
          <w:lang w:eastAsia="en-US"/>
        </w:rPr>
        <w:t>Y(0)</w:t>
      </w:r>
      <w:r w:rsidRPr="002A3910">
        <w:rPr>
          <w:noProof w:val="0"/>
          <w:lang w:eastAsia="en-US"/>
        </w:rPr>
        <w:t xml:space="preserve"> is set equal to information for that file from the data dictionary definition of the VARIABLE POINTER field. You can use </w:t>
      </w:r>
      <w:r w:rsidRPr="002A3910">
        <w:rPr>
          <w:b/>
          <w:noProof w:val="0"/>
          <w:lang w:eastAsia="en-US"/>
        </w:rPr>
        <w:t>Y(0)</w:t>
      </w:r>
      <w:r w:rsidRPr="002A3910">
        <w:rPr>
          <w:noProof w:val="0"/>
          <w:lang w:eastAsia="en-US"/>
        </w:rPr>
        <w:t xml:space="preserve"> in the code set into the </w:t>
      </w:r>
      <w:r w:rsidRPr="002A3910">
        <w:rPr>
          <w:b/>
          <w:noProof w:val="0"/>
          <w:lang w:eastAsia="en-US"/>
        </w:rPr>
        <w:t>DIC("V")</w:t>
      </w:r>
      <w:r w:rsidRPr="002A3910">
        <w:rPr>
          <w:noProof w:val="0"/>
          <w:lang w:eastAsia="en-US"/>
        </w:rPr>
        <w:t xml:space="preserve"> variable. </w:t>
      </w:r>
      <w:r w:rsidRPr="002A3910">
        <w:rPr>
          <w:b/>
          <w:noProof w:val="0"/>
          <w:lang w:eastAsia="en-US"/>
        </w:rPr>
        <w:t>Y(0)</w:t>
      </w:r>
      <w:r w:rsidRPr="002A3910">
        <w:rPr>
          <w:noProof w:val="0"/>
          <w:lang w:eastAsia="en-US"/>
        </w:rPr>
        <w:t xml:space="preserve"> contains:</w:t>
      </w:r>
    </w:p>
    <w:p w14:paraId="34E4F910" w14:textId="77777777" w:rsidR="007A1D5E" w:rsidRPr="002A3910" w:rsidRDefault="007A1D5E" w:rsidP="007A1D5E">
      <w:pPr>
        <w:pStyle w:val="BodyText6"/>
      </w:pPr>
    </w:p>
    <w:p w14:paraId="4F527E06" w14:textId="5A8BA657" w:rsidR="00FC766E" w:rsidRPr="002A3910" w:rsidRDefault="00FC766E" w:rsidP="00FC766E">
      <w:pPr>
        <w:pStyle w:val="Caption"/>
        <w:ind w:left="2160"/>
        <w:rPr>
          <w:lang w:eastAsia="en-US"/>
        </w:rPr>
      </w:pPr>
      <w:bookmarkStart w:id="163" w:name="_Toc159569117"/>
      <w:r w:rsidRPr="002A3910">
        <w:lastRenderedPageBreak/>
        <w:t xml:space="preserve">Table </w:t>
      </w:r>
      <w:r w:rsidRPr="002A3910">
        <w:fldChar w:fldCharType="begin"/>
      </w:r>
      <w:r w:rsidRPr="002A3910">
        <w:instrText>SEQ Table \* ARABIC</w:instrText>
      </w:r>
      <w:r w:rsidRPr="002A3910">
        <w:fldChar w:fldCharType="separate"/>
      </w:r>
      <w:r w:rsidR="002D1B25">
        <w:rPr>
          <w:noProof/>
        </w:rPr>
        <w:t>14</w:t>
      </w:r>
      <w:r w:rsidRPr="002A3910">
        <w:fldChar w:fldCharType="end"/>
      </w:r>
      <w:r w:rsidRPr="002A3910">
        <w:t xml:space="preserve">: ^DIC API—Variable Pointer Screen: </w:t>
      </w:r>
      <w:r w:rsidR="0072082C" w:rsidRPr="002A3910">
        <w:t xml:space="preserve">DIC(“V”) Variable </w:t>
      </w:r>
      <w:r w:rsidRPr="002A3910">
        <w:t>Y(0)</w:t>
      </w:r>
      <w:r w:rsidR="0072082C" w:rsidRPr="002A3910">
        <w:t xml:space="preserve"> Contents</w:t>
      </w:r>
      <w:bookmarkEnd w:id="163"/>
    </w:p>
    <w:tbl>
      <w:tblPr>
        <w:tblStyle w:val="TableGrid"/>
        <w:tblW w:w="0" w:type="auto"/>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DIC API—Variable Pointer Screen: DIC(“V”) Variable Y(0) Contents"/>
        <w:tblDescription w:val="^DIC API—Variable Pointer Screen: DIC(“V”) Variable Y(0) Contents"/>
      </w:tblPr>
      <w:tblGrid>
        <w:gridCol w:w="1429"/>
        <w:gridCol w:w="5751"/>
      </w:tblGrid>
      <w:tr w:rsidR="00FC766E" w:rsidRPr="002A3910" w14:paraId="6870CA6F" w14:textId="77777777" w:rsidTr="00E9325B">
        <w:trPr>
          <w:tblHeader/>
        </w:trPr>
        <w:tc>
          <w:tcPr>
            <w:tcW w:w="1458" w:type="dxa"/>
            <w:shd w:val="clear" w:color="auto" w:fill="F2F2F2" w:themeFill="background1" w:themeFillShade="F2"/>
          </w:tcPr>
          <w:p w14:paraId="2AB9801A" w14:textId="77777777" w:rsidR="00FC766E" w:rsidRPr="002A3910" w:rsidRDefault="00FC766E" w:rsidP="00BC7AEE">
            <w:pPr>
              <w:pStyle w:val="TableHeading"/>
              <w:rPr>
                <w:noProof w:val="0"/>
              </w:rPr>
            </w:pPr>
            <w:r w:rsidRPr="002A3910">
              <w:rPr>
                <w:noProof w:val="0"/>
              </w:rPr>
              <w:t>^-Piece</w:t>
            </w:r>
          </w:p>
        </w:tc>
        <w:tc>
          <w:tcPr>
            <w:tcW w:w="5958" w:type="dxa"/>
            <w:shd w:val="clear" w:color="auto" w:fill="F2F2F2" w:themeFill="background1" w:themeFillShade="F2"/>
          </w:tcPr>
          <w:p w14:paraId="297429B5" w14:textId="77777777" w:rsidR="00FC766E" w:rsidRPr="002A3910" w:rsidRDefault="00FC766E" w:rsidP="00BC7AEE">
            <w:pPr>
              <w:pStyle w:val="TableHeading"/>
              <w:rPr>
                <w:noProof w:val="0"/>
              </w:rPr>
            </w:pPr>
            <w:r w:rsidRPr="002A3910">
              <w:rPr>
                <w:noProof w:val="0"/>
              </w:rPr>
              <w:t>Contents</w:t>
            </w:r>
          </w:p>
        </w:tc>
      </w:tr>
      <w:tr w:rsidR="00FC766E" w:rsidRPr="002A3910" w14:paraId="2E600E07" w14:textId="77777777" w:rsidTr="00E9325B">
        <w:tc>
          <w:tcPr>
            <w:tcW w:w="1458" w:type="dxa"/>
          </w:tcPr>
          <w:p w14:paraId="4A1301AE" w14:textId="77777777" w:rsidR="00FC766E" w:rsidRPr="002A3910" w:rsidRDefault="00FC766E" w:rsidP="007A1D5E">
            <w:pPr>
              <w:pStyle w:val="TableText"/>
              <w:keepNext/>
              <w:keepLines/>
            </w:pPr>
            <w:r w:rsidRPr="002A3910">
              <w:rPr>
                <w:rFonts w:cs="Arial"/>
              </w:rPr>
              <w:t>Piece 1</w:t>
            </w:r>
          </w:p>
        </w:tc>
        <w:tc>
          <w:tcPr>
            <w:tcW w:w="5958" w:type="dxa"/>
          </w:tcPr>
          <w:p w14:paraId="563445A1" w14:textId="77777777" w:rsidR="00FC766E" w:rsidRPr="002A3910" w:rsidRDefault="00FC766E" w:rsidP="007A1D5E">
            <w:pPr>
              <w:pStyle w:val="TableText"/>
              <w:keepNext/>
              <w:keepLines/>
            </w:pPr>
            <w:r w:rsidRPr="002A3910">
              <w:rPr>
                <w:rFonts w:cs="Arial"/>
              </w:rPr>
              <w:t>File number of the pointed-to file.</w:t>
            </w:r>
          </w:p>
        </w:tc>
      </w:tr>
      <w:tr w:rsidR="00FC766E" w:rsidRPr="002A3910" w14:paraId="03DE5B8B" w14:textId="77777777" w:rsidTr="00E9325B">
        <w:tc>
          <w:tcPr>
            <w:tcW w:w="1458" w:type="dxa"/>
          </w:tcPr>
          <w:p w14:paraId="3606E288" w14:textId="77777777" w:rsidR="00FC766E" w:rsidRPr="002A3910" w:rsidRDefault="00FC766E" w:rsidP="007A1D5E">
            <w:pPr>
              <w:pStyle w:val="TableText"/>
              <w:keepNext/>
              <w:keepLines/>
            </w:pPr>
            <w:r w:rsidRPr="002A3910">
              <w:rPr>
                <w:rFonts w:cs="Arial"/>
              </w:rPr>
              <w:t>Piece 2</w:t>
            </w:r>
          </w:p>
        </w:tc>
        <w:tc>
          <w:tcPr>
            <w:tcW w:w="5958" w:type="dxa"/>
          </w:tcPr>
          <w:p w14:paraId="412D59E4" w14:textId="77777777" w:rsidR="00FC766E" w:rsidRPr="002A3910" w:rsidRDefault="00FC766E" w:rsidP="007A1D5E">
            <w:pPr>
              <w:pStyle w:val="TableText"/>
              <w:keepNext/>
              <w:keepLines/>
            </w:pPr>
            <w:r w:rsidRPr="002A3910">
              <w:rPr>
                <w:rFonts w:cs="Arial"/>
              </w:rPr>
              <w:t>Message defined for the pointed-to file.</w:t>
            </w:r>
          </w:p>
        </w:tc>
      </w:tr>
      <w:tr w:rsidR="00FC766E" w:rsidRPr="002A3910" w14:paraId="5DF76902" w14:textId="77777777" w:rsidTr="00E9325B">
        <w:tc>
          <w:tcPr>
            <w:tcW w:w="1458" w:type="dxa"/>
          </w:tcPr>
          <w:p w14:paraId="046AA390" w14:textId="77777777" w:rsidR="00FC766E" w:rsidRPr="002A3910" w:rsidRDefault="00FC766E" w:rsidP="00FC766E">
            <w:pPr>
              <w:pStyle w:val="TableText"/>
            </w:pPr>
            <w:r w:rsidRPr="002A3910">
              <w:rPr>
                <w:rFonts w:cs="Arial"/>
              </w:rPr>
              <w:t>Piece 3</w:t>
            </w:r>
          </w:p>
        </w:tc>
        <w:tc>
          <w:tcPr>
            <w:tcW w:w="5958" w:type="dxa"/>
          </w:tcPr>
          <w:p w14:paraId="0A118A68" w14:textId="77777777" w:rsidR="00FC766E" w:rsidRPr="002A3910" w:rsidRDefault="00FC766E" w:rsidP="00FC766E">
            <w:pPr>
              <w:pStyle w:val="TableText"/>
            </w:pPr>
            <w:r w:rsidRPr="002A3910">
              <w:rPr>
                <w:rFonts w:cs="Arial"/>
              </w:rPr>
              <w:t>Order defined for the pointed-to file.</w:t>
            </w:r>
          </w:p>
        </w:tc>
      </w:tr>
      <w:tr w:rsidR="00FC766E" w:rsidRPr="002A3910" w14:paraId="14427DE2" w14:textId="77777777" w:rsidTr="00E9325B">
        <w:tc>
          <w:tcPr>
            <w:tcW w:w="1458" w:type="dxa"/>
          </w:tcPr>
          <w:p w14:paraId="77845886" w14:textId="77777777" w:rsidR="00FC766E" w:rsidRPr="002A3910" w:rsidRDefault="00FC766E" w:rsidP="00FC766E">
            <w:pPr>
              <w:pStyle w:val="TableText"/>
            </w:pPr>
            <w:r w:rsidRPr="002A3910">
              <w:rPr>
                <w:rFonts w:cs="Arial"/>
              </w:rPr>
              <w:t>Piece 4</w:t>
            </w:r>
          </w:p>
        </w:tc>
        <w:tc>
          <w:tcPr>
            <w:tcW w:w="5958" w:type="dxa"/>
          </w:tcPr>
          <w:p w14:paraId="2B4514FA" w14:textId="77777777" w:rsidR="00FC766E" w:rsidRPr="002A3910" w:rsidRDefault="00FC766E" w:rsidP="00FC766E">
            <w:pPr>
              <w:pStyle w:val="TableText"/>
            </w:pPr>
            <w:r w:rsidRPr="002A3910">
              <w:rPr>
                <w:rFonts w:cs="Arial"/>
              </w:rPr>
              <w:t>Prefix defined for the pointed-to file.</w:t>
            </w:r>
          </w:p>
        </w:tc>
      </w:tr>
      <w:tr w:rsidR="00FC766E" w:rsidRPr="002A3910" w14:paraId="4849ED42" w14:textId="77777777" w:rsidTr="00E9325B">
        <w:tc>
          <w:tcPr>
            <w:tcW w:w="1458" w:type="dxa"/>
          </w:tcPr>
          <w:p w14:paraId="55E41061" w14:textId="77777777" w:rsidR="00FC766E" w:rsidRPr="002A3910" w:rsidRDefault="00FC766E" w:rsidP="00FC766E">
            <w:pPr>
              <w:pStyle w:val="TableText"/>
            </w:pPr>
            <w:r w:rsidRPr="002A3910">
              <w:rPr>
                <w:rFonts w:cs="Arial"/>
              </w:rPr>
              <w:t>Piece 5</w:t>
            </w:r>
          </w:p>
        </w:tc>
        <w:tc>
          <w:tcPr>
            <w:tcW w:w="5958" w:type="dxa"/>
          </w:tcPr>
          <w:p w14:paraId="29554BCE" w14:textId="77777777" w:rsidR="00FC766E" w:rsidRPr="002A3910" w:rsidRDefault="00FC766E" w:rsidP="00FC766E">
            <w:pPr>
              <w:pStyle w:val="TableText"/>
            </w:pPr>
            <w:r w:rsidRPr="002A3910">
              <w:rPr>
                <w:rFonts w:cs="Arial"/>
                <w:b/>
                <w:bCs/>
              </w:rPr>
              <w:t>y/n</w:t>
            </w:r>
            <w:r w:rsidRPr="002A3910">
              <w:rPr>
                <w:rFonts w:cs="Arial"/>
              </w:rPr>
              <w:t xml:space="preserve"> indicating if a screen is set up for the pointed-to file.</w:t>
            </w:r>
          </w:p>
        </w:tc>
      </w:tr>
      <w:tr w:rsidR="00FC766E" w:rsidRPr="002A3910" w14:paraId="7E45ADCB" w14:textId="77777777" w:rsidTr="00E9325B">
        <w:tc>
          <w:tcPr>
            <w:tcW w:w="1458" w:type="dxa"/>
          </w:tcPr>
          <w:p w14:paraId="571FEB7F" w14:textId="77777777" w:rsidR="00FC766E" w:rsidRPr="002A3910" w:rsidRDefault="00FC766E" w:rsidP="00FC766E">
            <w:pPr>
              <w:pStyle w:val="TableText"/>
            </w:pPr>
            <w:r w:rsidRPr="002A3910">
              <w:rPr>
                <w:rFonts w:cs="Arial"/>
              </w:rPr>
              <w:t>Piece 6</w:t>
            </w:r>
          </w:p>
        </w:tc>
        <w:tc>
          <w:tcPr>
            <w:tcW w:w="5958" w:type="dxa"/>
          </w:tcPr>
          <w:p w14:paraId="7E9A3DE6" w14:textId="77777777" w:rsidR="00FC766E" w:rsidRPr="002A3910" w:rsidRDefault="00FC766E" w:rsidP="00FC766E">
            <w:pPr>
              <w:pStyle w:val="TableText"/>
            </w:pPr>
            <w:r w:rsidRPr="002A3910">
              <w:rPr>
                <w:rFonts w:cs="Arial"/>
                <w:b/>
                <w:bCs/>
              </w:rPr>
              <w:t>y/n</w:t>
            </w:r>
            <w:r w:rsidRPr="002A3910">
              <w:rPr>
                <w:rFonts w:cs="Arial"/>
              </w:rPr>
              <w:t xml:space="preserve"> indicating if the user can add new entries to the pointed to file.</w:t>
            </w:r>
          </w:p>
        </w:tc>
      </w:tr>
    </w:tbl>
    <w:p w14:paraId="52292DB8" w14:textId="77777777" w:rsidR="00FC766E" w:rsidRPr="002A3910" w:rsidRDefault="00FC766E" w:rsidP="00FC766E">
      <w:pPr>
        <w:pStyle w:val="BodyText6"/>
      </w:pPr>
    </w:p>
    <w:p w14:paraId="10CBD81E" w14:textId="77777777" w:rsidR="00506054" w:rsidRPr="002A3910" w:rsidRDefault="00506054" w:rsidP="00506054">
      <w:pPr>
        <w:pStyle w:val="APIParametersText"/>
        <w:rPr>
          <w:noProof w:val="0"/>
        </w:rPr>
      </w:pPr>
      <w:r w:rsidRPr="002A3910">
        <w:rPr>
          <w:noProof w:val="0"/>
        </w:rPr>
        <w:t xml:space="preserve">All of this information was defined when that file was entered as one of the possibilities for the </w:t>
      </w:r>
      <w:r w:rsidR="00246C41" w:rsidRPr="002A3910">
        <w:rPr>
          <w:noProof w:val="0"/>
        </w:rPr>
        <w:t>VARIABLE POINTER</w:t>
      </w:r>
      <w:r w:rsidRPr="002A3910">
        <w:rPr>
          <w:noProof w:val="0"/>
        </w:rPr>
        <w:t xml:space="preserve"> field.</w:t>
      </w:r>
    </w:p>
    <w:p w14:paraId="772EBC6E" w14:textId="77777777" w:rsidR="00506054" w:rsidRPr="002A3910" w:rsidRDefault="00506054" w:rsidP="00195CCD">
      <w:pPr>
        <w:pStyle w:val="APIParametersText"/>
        <w:keepNext/>
        <w:keepLines/>
        <w:rPr>
          <w:noProof w:val="0"/>
        </w:rPr>
      </w:pPr>
      <w:r w:rsidRPr="002A3910">
        <w:rPr>
          <w:noProof w:val="0"/>
        </w:rPr>
        <w:t xml:space="preserve">For example, suppose your </w:t>
      </w:r>
      <w:r w:rsidRPr="002A3910">
        <w:rPr>
          <w:b/>
          <w:noProof w:val="0"/>
        </w:rPr>
        <w:t>.01</w:t>
      </w:r>
      <w:r w:rsidRPr="002A3910">
        <w:rPr>
          <w:noProof w:val="0"/>
        </w:rPr>
        <w:t xml:space="preserve"> field is </w:t>
      </w:r>
      <w:r w:rsidR="0084582C" w:rsidRPr="002A3910">
        <w:rPr>
          <w:noProof w:val="0"/>
        </w:rPr>
        <w:t xml:space="preserve">a variable pointer pointing to </w:t>
      </w:r>
      <w:r w:rsidR="004E1763" w:rsidRPr="002A3910">
        <w:rPr>
          <w:noProof w:val="0"/>
        </w:rPr>
        <w:t>(fictit</w:t>
      </w:r>
      <w:r w:rsidR="0084582C" w:rsidRPr="002A3910">
        <w:rPr>
          <w:noProof w:val="0"/>
        </w:rPr>
        <w:t>ious) F</w:t>
      </w:r>
      <w:r w:rsidRPr="002A3910">
        <w:rPr>
          <w:noProof w:val="0"/>
        </w:rPr>
        <w:t xml:space="preserve">iles </w:t>
      </w:r>
      <w:r w:rsidR="0084582C" w:rsidRPr="002A3910">
        <w:rPr>
          <w:noProof w:val="0"/>
        </w:rPr>
        <w:t>#</w:t>
      </w:r>
      <w:r w:rsidRPr="002A3910">
        <w:rPr>
          <w:noProof w:val="0"/>
        </w:rPr>
        <w:t xml:space="preserve">1000, </w:t>
      </w:r>
      <w:r w:rsidR="0084582C" w:rsidRPr="002A3910">
        <w:rPr>
          <w:noProof w:val="0"/>
        </w:rPr>
        <w:t>#</w:t>
      </w:r>
      <w:r w:rsidRPr="002A3910">
        <w:rPr>
          <w:noProof w:val="0"/>
        </w:rPr>
        <w:t xml:space="preserve">2000, and </w:t>
      </w:r>
      <w:r w:rsidR="0084582C" w:rsidRPr="002A3910">
        <w:rPr>
          <w:noProof w:val="0"/>
        </w:rPr>
        <w:t>#</w:t>
      </w:r>
      <w:r w:rsidRPr="002A3910">
        <w:rPr>
          <w:noProof w:val="0"/>
        </w:rPr>
        <w:t>3000. If you only want the user t</w:t>
      </w:r>
      <w:r w:rsidR="004E1763" w:rsidRPr="002A3910">
        <w:rPr>
          <w:noProof w:val="0"/>
        </w:rPr>
        <w:t>o be able to enter values from F</w:t>
      </w:r>
      <w:r w:rsidRPr="002A3910">
        <w:rPr>
          <w:noProof w:val="0"/>
        </w:rPr>
        <w:t xml:space="preserve">iles </w:t>
      </w:r>
      <w:r w:rsidR="004E1763" w:rsidRPr="002A3910">
        <w:rPr>
          <w:noProof w:val="0"/>
        </w:rPr>
        <w:t>#</w:t>
      </w:r>
      <w:r w:rsidRPr="002A3910">
        <w:rPr>
          <w:noProof w:val="0"/>
        </w:rPr>
        <w:t xml:space="preserve">1000 or </w:t>
      </w:r>
      <w:r w:rsidR="004E1763" w:rsidRPr="002A3910">
        <w:rPr>
          <w:noProof w:val="0"/>
        </w:rPr>
        <w:t>#</w:t>
      </w:r>
      <w:r w:rsidRPr="002A3910">
        <w:rPr>
          <w:noProof w:val="0"/>
        </w:rPr>
        <w:t xml:space="preserve">3000, you could set up </w:t>
      </w:r>
      <w:r w:rsidRPr="002A3910">
        <w:rPr>
          <w:b/>
          <w:noProof w:val="0"/>
        </w:rPr>
        <w:t>DIC(“V”)</w:t>
      </w:r>
      <w:r w:rsidRPr="002A3910">
        <w:rPr>
          <w:noProof w:val="0"/>
        </w:rPr>
        <w:t xml:space="preserve"> like this:</w:t>
      </w:r>
    </w:p>
    <w:p w14:paraId="56FFB761" w14:textId="77777777" w:rsidR="00831010" w:rsidRPr="002A3910" w:rsidRDefault="00831010" w:rsidP="00831010">
      <w:pPr>
        <w:pStyle w:val="BodyText6"/>
        <w:keepNext/>
        <w:keepLines/>
      </w:pPr>
    </w:p>
    <w:p w14:paraId="2B2AE1FA" w14:textId="77777777" w:rsidR="00506054" w:rsidRPr="002A3910" w:rsidRDefault="00506054" w:rsidP="00506054">
      <w:pPr>
        <w:pStyle w:val="APIParametersCode"/>
        <w:rPr>
          <w:noProof w:val="0"/>
        </w:rPr>
      </w:pPr>
      <w:r w:rsidRPr="002A3910">
        <w:rPr>
          <w:noProof w:val="0"/>
        </w:rPr>
        <w:t>S DIC(“V”)=“I +Y(0)=1000!(+Y(0)=3000)”</w:t>
      </w:r>
    </w:p>
    <w:p w14:paraId="272BF037" w14:textId="77777777" w:rsidR="004E1763" w:rsidRPr="002A3910" w:rsidRDefault="004E1763" w:rsidP="004E1763">
      <w:pPr>
        <w:pStyle w:val="BodyText6"/>
      </w:pPr>
    </w:p>
    <w:p w14:paraId="5BAB30E4" w14:textId="50C305A7" w:rsidR="00506054" w:rsidRPr="002A3910" w:rsidRDefault="00506054" w:rsidP="00506054">
      <w:pPr>
        <w:pStyle w:val="APIParameters"/>
        <w:rPr>
          <w:noProof w:val="0"/>
        </w:rPr>
      </w:pPr>
      <w:r w:rsidRPr="002A3910">
        <w:rPr>
          <w:b/>
          <w:noProof w:val="0"/>
        </w:rPr>
        <w:t>DIC(“W”):</w:t>
      </w:r>
      <w:r w:rsidRPr="002A3910">
        <w:rPr>
          <w:noProof w:val="0"/>
        </w:rPr>
        <w:tab/>
        <w:t xml:space="preserve">(Optional) An M command string that is executed when DIC displays each of the entries that match the user’s input. The condition of the variable </w:t>
      </w:r>
      <w:r w:rsidRPr="002A3910">
        <w:rPr>
          <w:b/>
          <w:noProof w:val="0"/>
        </w:rPr>
        <w:t>Y</w:t>
      </w:r>
      <w:r w:rsidRPr="002A3910">
        <w:rPr>
          <w:noProof w:val="0"/>
        </w:rPr>
        <w:t xml:space="preserve"> and of the naked indicator is the same as for </w:t>
      </w:r>
      <w:r w:rsidRPr="002A3910">
        <w:rPr>
          <w:b/>
          <w:noProof w:val="0"/>
        </w:rPr>
        <w:t>DIC(“S”)</w:t>
      </w:r>
      <w:r w:rsidRPr="002A3910">
        <w:rPr>
          <w:noProof w:val="0"/>
        </w:rPr>
        <w:t xml:space="preserve">. If </w:t>
      </w:r>
      <w:r w:rsidRPr="002A3910">
        <w:rPr>
          <w:b/>
          <w:noProof w:val="0"/>
        </w:rPr>
        <w:t>DIC(“W”)</w:t>
      </w:r>
      <w:r w:rsidRPr="002A3910">
        <w:rPr>
          <w:noProof w:val="0"/>
        </w:rPr>
        <w:t xml:space="preserve"> is defined, it overrides the display of any identifiers of the file. Thus, if </w:t>
      </w:r>
      <w:r w:rsidRPr="002A3910">
        <w:rPr>
          <w:b/>
          <w:noProof w:val="0"/>
        </w:rPr>
        <w:t>DIC(“W”)</w:t>
      </w:r>
      <w:r w:rsidRPr="002A3910">
        <w:rPr>
          <w:noProof w:val="0"/>
        </w:rPr>
        <w:t>=“</w:t>
      </w:r>
      <w:r w:rsidR="004E1763" w:rsidRPr="002A3910">
        <w:rPr>
          <w:noProof w:val="0"/>
        </w:rPr>
        <w:t>”</w:t>
      </w:r>
      <w:r w:rsidRPr="002A3910">
        <w:rPr>
          <w:noProof w:val="0"/>
        </w:rPr>
        <w:t xml:space="preserve">, the display of identifiers </w:t>
      </w:r>
      <w:r w:rsidR="00C86A6D" w:rsidRPr="002A3910">
        <w:rPr>
          <w:noProof w:val="0"/>
        </w:rPr>
        <w:t>is</w:t>
      </w:r>
      <w:r w:rsidRPr="002A3910">
        <w:rPr>
          <w:noProof w:val="0"/>
        </w:rPr>
        <w:t xml:space="preserve"> suppressed.</w:t>
      </w:r>
    </w:p>
    <w:p w14:paraId="517F7C89" w14:textId="1E546043" w:rsidR="00506054" w:rsidRPr="002A3910" w:rsidRDefault="007869D8" w:rsidP="00025199">
      <w:pPr>
        <w:pStyle w:val="APIParametersNote"/>
        <w:rPr>
          <w:noProof w:val="0"/>
        </w:rPr>
      </w:pPr>
      <w:r w:rsidRPr="002A3910">
        <w:rPr>
          <w:sz w:val="20"/>
        </w:rPr>
        <w:drawing>
          <wp:inline distT="0" distB="0" distL="0" distR="0" wp14:anchorId="1F21C08C" wp14:editId="2F1CA018">
            <wp:extent cx="289560" cy="28956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06054" w:rsidRPr="002A3910">
        <w:rPr>
          <w:noProof w:val="0"/>
          <w:sz w:val="20"/>
        </w:rPr>
        <w:tab/>
      </w:r>
      <w:r w:rsidR="00506054" w:rsidRPr="002A3910">
        <w:rPr>
          <w:b/>
          <w:noProof w:val="0"/>
        </w:rPr>
        <w:t>NOTE:</w:t>
      </w:r>
      <w:r w:rsidR="00506054" w:rsidRPr="002A3910">
        <w:rPr>
          <w:noProof w:val="0"/>
        </w:rPr>
        <w:t xml:space="preserve"> </w:t>
      </w:r>
      <w:r w:rsidR="00506054" w:rsidRPr="002A3910">
        <w:rPr>
          <w:b/>
          <w:noProof w:val="0"/>
        </w:rPr>
        <w:t>DIC(“W”)</w:t>
      </w:r>
      <w:r w:rsidR="00506054" w:rsidRPr="002A3910">
        <w:rPr>
          <w:noProof w:val="0"/>
        </w:rPr>
        <w:t xml:space="preserve"> is </w:t>
      </w:r>
      <w:r w:rsidR="00506054" w:rsidRPr="002A3910">
        <w:rPr>
          <w:b/>
          <w:noProof w:val="0"/>
        </w:rPr>
        <w:t>KILL</w:t>
      </w:r>
      <w:r w:rsidR="00506054" w:rsidRPr="002A3910">
        <w:rPr>
          <w:noProof w:val="0"/>
        </w:rPr>
        <w:t>ed by ^DIC calls.</w:t>
      </w:r>
    </w:p>
    <w:p w14:paraId="25FDA144" w14:textId="77777777" w:rsidR="007A1D5E" w:rsidRPr="002A3910" w:rsidRDefault="007A1D5E" w:rsidP="007A1D5E">
      <w:pPr>
        <w:pStyle w:val="BodyText6"/>
      </w:pPr>
    </w:p>
    <w:p w14:paraId="22D96837" w14:textId="77777777" w:rsidR="00506054" w:rsidRPr="002A3910" w:rsidRDefault="00506054" w:rsidP="00506054">
      <w:pPr>
        <w:pStyle w:val="APIParameters"/>
        <w:rPr>
          <w:noProof w:val="0"/>
        </w:rPr>
      </w:pPr>
      <w:r w:rsidRPr="002A3910">
        <w:rPr>
          <w:b/>
          <w:noProof w:val="0"/>
        </w:rPr>
        <w:t>DIC(“?N”,file#)=</w:t>
      </w:r>
      <w:r w:rsidRPr="002A3910">
        <w:rPr>
          <w:b/>
          <w:i/>
          <w:noProof w:val="0"/>
        </w:rPr>
        <w:t>n:</w:t>
      </w:r>
      <w:r w:rsidRPr="002A3910">
        <w:rPr>
          <w:i/>
          <w:noProof w:val="0"/>
        </w:rPr>
        <w:tab/>
      </w:r>
      <w:r w:rsidR="004E1763" w:rsidRPr="002A3910">
        <w:rPr>
          <w:noProof w:val="0"/>
        </w:rPr>
        <w:t xml:space="preserve">(Optional) </w:t>
      </w:r>
      <w:r w:rsidRPr="002A3910">
        <w:rPr>
          <w:noProof w:val="0"/>
        </w:rPr>
        <w:t>The number “</w:t>
      </w:r>
      <w:r w:rsidRPr="002A3910">
        <w:rPr>
          <w:b/>
          <w:i/>
          <w:noProof w:val="0"/>
        </w:rPr>
        <w:t>n</w:t>
      </w:r>
      <w:r w:rsidRPr="002A3910">
        <w:rPr>
          <w:noProof w:val="0"/>
        </w:rPr>
        <w:t>” should be an integer set to the number of entries to be displayed on the</w:t>
      </w:r>
      <w:r w:rsidR="008F3EAA" w:rsidRPr="002A3910">
        <w:rPr>
          <w:noProof w:val="0"/>
        </w:rPr>
        <w:t xml:space="preserve"> screen at one time when using </w:t>
      </w:r>
      <w:r w:rsidRPr="002A3910">
        <w:rPr>
          <w:b/>
          <w:noProof w:val="0"/>
        </w:rPr>
        <w:t>?</w:t>
      </w:r>
      <w:r w:rsidR="008F3EAA" w:rsidRPr="002A3910">
        <w:rPr>
          <w:noProof w:val="0"/>
        </w:rPr>
        <w:t>-</w:t>
      </w:r>
      <w:r w:rsidRPr="002A3910">
        <w:rPr>
          <w:noProof w:val="0"/>
        </w:rPr>
        <w:t>help in a lookup. Usually, file# is the number of the file on which you are doing the lookup. However, if doing a lookup using an index on a pointer</w:t>
      </w:r>
      <w:r w:rsidR="004E1763" w:rsidRPr="002A3910">
        <w:rPr>
          <w:noProof w:val="0"/>
        </w:rPr>
        <w:t xml:space="preserve"> field, and if </w:t>
      </w:r>
      <w:r w:rsidR="004E1763" w:rsidRPr="002A3910">
        <w:rPr>
          <w:b/>
          <w:noProof w:val="0"/>
        </w:rPr>
        <w:t>DIC(0)</w:t>
      </w:r>
      <w:r w:rsidR="004E1763" w:rsidRPr="002A3910">
        <w:rPr>
          <w:noProof w:val="0"/>
        </w:rPr>
        <w:t xml:space="preserve"> contains </w:t>
      </w:r>
      <w:r w:rsidRPr="002A3910">
        <w:rPr>
          <w:b/>
          <w:noProof w:val="0"/>
        </w:rPr>
        <w:t>L</w:t>
      </w:r>
      <w:r w:rsidRPr="002A3910">
        <w:rPr>
          <w:noProof w:val="0"/>
        </w:rPr>
        <w:t xml:space="preserve">, then the user also is allowed to see a list of entries from the pointed-to file, so in that case file# could be the number of that pointed-to file. For example, when doing a lookup in test File #662001, if the developer wants only five entries at a time to be displayed in question-mark help, </w:t>
      </w:r>
      <w:r w:rsidR="00BE4A54" w:rsidRPr="002A3910">
        <w:rPr>
          <w:b/>
          <w:noProof w:val="0"/>
        </w:rPr>
        <w:t>SET</w:t>
      </w:r>
      <w:r w:rsidRPr="002A3910">
        <w:rPr>
          <w:b/>
          <w:noProof w:val="0"/>
        </w:rPr>
        <w:t xml:space="preserve"> DIC(“?N”,662001)=5</w:t>
      </w:r>
      <w:r w:rsidRPr="002A3910">
        <w:rPr>
          <w:noProof w:val="0"/>
        </w:rPr>
        <w:t>.</w:t>
      </w:r>
    </w:p>
    <w:p w14:paraId="097FD4A9" w14:textId="77777777" w:rsidR="00AA63E6" w:rsidRPr="002A3910" w:rsidRDefault="00506054" w:rsidP="004E1763">
      <w:pPr>
        <w:pStyle w:val="APIParameters"/>
        <w:keepNext/>
        <w:keepLines/>
        <w:rPr>
          <w:b/>
          <w:noProof w:val="0"/>
        </w:rPr>
      </w:pPr>
      <w:bookmarkStart w:id="164" w:name="DIC(?PARAM_file_INDEX)"/>
      <w:bookmarkEnd w:id="164"/>
      <w:r w:rsidRPr="002A3910">
        <w:rPr>
          <w:b/>
          <w:noProof w:val="0"/>
        </w:rPr>
        <w:lastRenderedPageBreak/>
        <w:t>DIC(“?PARAM”, file#,”INDEX”)=Index name</w:t>
      </w:r>
      <w:r w:rsidR="00AA63E6" w:rsidRPr="002A3910">
        <w:rPr>
          <w:b/>
          <w:noProof w:val="0"/>
        </w:rPr>
        <w:t>:</w:t>
      </w:r>
    </w:p>
    <w:p w14:paraId="080E003C" w14:textId="77777777" w:rsidR="00506054" w:rsidRPr="002A3910" w:rsidRDefault="00AA63E6" w:rsidP="00AA63E6">
      <w:pPr>
        <w:pStyle w:val="APIParametersText"/>
        <w:rPr>
          <w:noProof w:val="0"/>
        </w:rPr>
      </w:pPr>
      <w:r w:rsidRPr="002A3910">
        <w:rPr>
          <w:noProof w:val="0"/>
        </w:rPr>
        <w:t>(Optional) Used to control e</w:t>
      </w:r>
      <w:r w:rsidR="008F3EAA" w:rsidRPr="002A3910">
        <w:rPr>
          <w:noProof w:val="0"/>
        </w:rPr>
        <w:t xml:space="preserve">ntries displayed during online </w:t>
      </w:r>
      <w:r w:rsidR="008F3EAA" w:rsidRPr="002A3910">
        <w:rPr>
          <w:b/>
          <w:noProof w:val="0"/>
        </w:rPr>
        <w:t>?</w:t>
      </w:r>
      <w:r w:rsidR="008F3EAA" w:rsidRPr="002A3910">
        <w:rPr>
          <w:noProof w:val="0"/>
        </w:rPr>
        <w:t>-</w:t>
      </w:r>
      <w:r w:rsidRPr="002A3910">
        <w:rPr>
          <w:noProof w:val="0"/>
        </w:rPr>
        <w:t xml:space="preserve">help only. If provided, this index is used to display the entries from the file specified by file#. Otherwise, VA FileMan uses the first lookup index specified for the ^DIC call. This value is used as the </w:t>
      </w:r>
      <w:r w:rsidR="004E1763" w:rsidRPr="002A3910">
        <w:rPr>
          <w:b/>
          <w:noProof w:val="0"/>
        </w:rPr>
        <w:t>index</w:t>
      </w:r>
      <w:r w:rsidRPr="002A3910">
        <w:rPr>
          <w:noProof w:val="0"/>
        </w:rPr>
        <w:t xml:space="preserve"> parameter to the Lister call to display the entries.</w:t>
      </w:r>
    </w:p>
    <w:p w14:paraId="1C2BB10D" w14:textId="262F1D71" w:rsidR="00AA63E6" w:rsidRPr="002A3910" w:rsidRDefault="007869D8" w:rsidP="00025199">
      <w:pPr>
        <w:pStyle w:val="APIParametersNote"/>
        <w:rPr>
          <w:noProof w:val="0"/>
        </w:rPr>
      </w:pPr>
      <w:r w:rsidRPr="002A3910">
        <w:drawing>
          <wp:inline distT="0" distB="0" distL="0" distR="0" wp14:anchorId="128389C1" wp14:editId="5D23FF9B">
            <wp:extent cx="289560" cy="28956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A63E6" w:rsidRPr="002A3910">
        <w:rPr>
          <w:noProof w:val="0"/>
        </w:rPr>
        <w:tab/>
      </w:r>
      <w:r w:rsidR="00AA63E6" w:rsidRPr="002A3910">
        <w:rPr>
          <w:b/>
          <w:noProof w:val="0"/>
        </w:rPr>
        <w:t>REF:</w:t>
      </w:r>
      <w:r w:rsidR="00AA63E6" w:rsidRPr="002A3910">
        <w:rPr>
          <w:noProof w:val="0"/>
        </w:rPr>
        <w:t xml:space="preserve"> For detailed information, see the </w:t>
      </w:r>
      <w:r w:rsidR="00AA63E6" w:rsidRPr="002A3910">
        <w:rPr>
          <w:noProof w:val="0"/>
          <w:color w:val="0000FF"/>
          <w:u w:val="single"/>
        </w:rPr>
        <w:fldChar w:fldCharType="begin" w:fldLock="1"/>
      </w:r>
      <w:r w:rsidR="00AA63E6" w:rsidRPr="002A3910">
        <w:rPr>
          <w:noProof w:val="0"/>
          <w:color w:val="0000FF"/>
          <w:u w:val="single"/>
        </w:rPr>
        <w:instrText xml:space="preserve"> REF _Ref349203282 \h  \* MERGEFORMAT </w:instrText>
      </w:r>
      <w:r w:rsidR="00AA63E6" w:rsidRPr="002A3910">
        <w:rPr>
          <w:noProof w:val="0"/>
          <w:color w:val="0000FF"/>
          <w:u w:val="single"/>
        </w:rPr>
      </w:r>
      <w:r w:rsidR="00AA63E6" w:rsidRPr="002A3910">
        <w:rPr>
          <w:noProof w:val="0"/>
          <w:color w:val="0000FF"/>
          <w:u w:val="single"/>
        </w:rPr>
        <w:fldChar w:fldCharType="separate"/>
      </w:r>
      <w:r w:rsidR="00272B32" w:rsidRPr="002A3910">
        <w:rPr>
          <w:noProof w:val="0"/>
          <w:color w:val="0000FF"/>
          <w:u w:val="single"/>
        </w:rPr>
        <w:t>LIST^DIC(): Lister</w:t>
      </w:r>
      <w:r w:rsidR="00AA63E6" w:rsidRPr="002A3910">
        <w:rPr>
          <w:noProof w:val="0"/>
          <w:color w:val="0000FF"/>
          <w:u w:val="single"/>
        </w:rPr>
        <w:fldChar w:fldCharType="end"/>
      </w:r>
      <w:r w:rsidR="00AA63E6" w:rsidRPr="002A3910">
        <w:rPr>
          <w:noProof w:val="0"/>
        </w:rPr>
        <w:t xml:space="preserve"> API.</w:t>
      </w:r>
    </w:p>
    <w:p w14:paraId="0EEC1E8E" w14:textId="77777777" w:rsidR="007A1D5E" w:rsidRPr="002A3910" w:rsidRDefault="007A1D5E" w:rsidP="007A1D5E">
      <w:pPr>
        <w:pStyle w:val="BodyText6"/>
      </w:pPr>
    </w:p>
    <w:p w14:paraId="5333FC7D" w14:textId="77777777" w:rsidR="00AA63E6" w:rsidRPr="002A3910" w:rsidRDefault="00AA63E6" w:rsidP="004E1763">
      <w:pPr>
        <w:pStyle w:val="APIParameters"/>
        <w:keepNext/>
        <w:keepLines/>
        <w:rPr>
          <w:b/>
          <w:noProof w:val="0"/>
        </w:rPr>
      </w:pPr>
      <w:bookmarkStart w:id="165" w:name="DIC(?PARAM_file_FROM)"/>
      <w:bookmarkEnd w:id="165"/>
      <w:r w:rsidRPr="002A3910">
        <w:rPr>
          <w:b/>
          <w:noProof w:val="0"/>
        </w:rPr>
        <w:t>DIC(“?PARAM”, file#,”FROM”,</w:t>
      </w:r>
      <w:r w:rsidRPr="002A3910">
        <w:rPr>
          <w:b/>
          <w:i/>
          <w:noProof w:val="0"/>
        </w:rPr>
        <w:t>n</w:t>
      </w:r>
      <w:r w:rsidRPr="002A3910">
        <w:rPr>
          <w:b/>
          <w:noProof w:val="0"/>
        </w:rPr>
        <w:t>)=value:</w:t>
      </w:r>
    </w:p>
    <w:p w14:paraId="0C6A2D2B" w14:textId="77777777" w:rsidR="00AA63E6" w:rsidRPr="002A3910" w:rsidRDefault="00AA63E6" w:rsidP="00AA63E6">
      <w:pPr>
        <w:pStyle w:val="APIParametersText"/>
        <w:rPr>
          <w:noProof w:val="0"/>
        </w:rPr>
      </w:pPr>
      <w:r w:rsidRPr="002A3910">
        <w:rPr>
          <w:noProof w:val="0"/>
        </w:rPr>
        <w:t xml:space="preserve">(Optional) Used to control entries displayed during </w:t>
      </w:r>
      <w:r w:rsidR="008F3EAA" w:rsidRPr="002A3910">
        <w:rPr>
          <w:noProof w:val="0"/>
        </w:rPr>
        <w:t xml:space="preserve">online </w:t>
      </w:r>
      <w:r w:rsidR="008F3EAA" w:rsidRPr="002A3910">
        <w:rPr>
          <w:b/>
          <w:noProof w:val="0"/>
        </w:rPr>
        <w:t>?</w:t>
      </w:r>
      <w:r w:rsidR="008F3EAA" w:rsidRPr="002A3910">
        <w:rPr>
          <w:noProof w:val="0"/>
        </w:rPr>
        <w:t>-</w:t>
      </w:r>
      <w:r w:rsidRPr="002A3910">
        <w:rPr>
          <w:noProof w:val="0"/>
        </w:rPr>
        <w:t>help only. This array can be set to define a starting value for an entry in the lookup index used to list entries from the file. Integer value “</w:t>
      </w:r>
      <w:r w:rsidRPr="002A3910">
        <w:rPr>
          <w:i/>
          <w:noProof w:val="0"/>
        </w:rPr>
        <w:t>n</w:t>
      </w:r>
      <w:r w:rsidRPr="002A3910">
        <w:rPr>
          <w:noProof w:val="0"/>
        </w:rPr>
        <w:t>” is associated with the “</w:t>
      </w:r>
      <w:r w:rsidRPr="002A3910">
        <w:rPr>
          <w:i/>
          <w:noProof w:val="0"/>
        </w:rPr>
        <w:t>n</w:t>
      </w:r>
      <w:r w:rsidRPr="002A3910">
        <w:rPr>
          <w:noProof w:val="0"/>
          <w:vertAlign w:val="superscript"/>
        </w:rPr>
        <w:t>th</w:t>
      </w:r>
      <w:r w:rsidRPr="002A3910">
        <w:rPr>
          <w:noProof w:val="0"/>
        </w:rPr>
        <w:t>” data value subscript in the index (e.g., regular old-style indexes always have just one indexed data value</w:t>
      </w:r>
      <w:r w:rsidR="004E1763" w:rsidRPr="002A3910">
        <w:rPr>
          <w:noProof w:val="0"/>
        </w:rPr>
        <w:t>,</w:t>
      </w:r>
      <w:r w:rsidRPr="002A3910">
        <w:rPr>
          <w:noProof w:val="0"/>
        </w:rPr>
        <w:t xml:space="preserve"> so “</w:t>
      </w:r>
      <w:r w:rsidRPr="002A3910">
        <w:rPr>
          <w:i/>
          <w:noProof w:val="0"/>
        </w:rPr>
        <w:t>n</w:t>
      </w:r>
      <w:r w:rsidRPr="002A3910">
        <w:rPr>
          <w:noProof w:val="0"/>
        </w:rPr>
        <w:t xml:space="preserve">” would be </w:t>
      </w:r>
      <w:r w:rsidRPr="002A3910">
        <w:rPr>
          <w:b/>
          <w:noProof w:val="0"/>
        </w:rPr>
        <w:t>1</w:t>
      </w:r>
      <w:r w:rsidRPr="002A3910">
        <w:rPr>
          <w:noProof w:val="0"/>
        </w:rPr>
        <w:t>). If a starting value is defined for subscript “</w:t>
      </w:r>
      <w:r w:rsidRPr="002A3910">
        <w:rPr>
          <w:i/>
          <w:noProof w:val="0"/>
        </w:rPr>
        <w:t>n</w:t>
      </w:r>
      <w:r w:rsidRPr="002A3910">
        <w:rPr>
          <w:noProof w:val="0"/>
        </w:rPr>
        <w:t xml:space="preserve">,” then starting values </w:t>
      </w:r>
      <w:r w:rsidRPr="002A3910">
        <w:rPr>
          <w:i/>
          <w:noProof w:val="0"/>
        </w:rPr>
        <w:t>must</w:t>
      </w:r>
      <w:r w:rsidRPr="002A3910">
        <w:rPr>
          <w:noProof w:val="0"/>
        </w:rPr>
        <w:t xml:space="preserve"> also be defined for all of the subscripts preceding “</w:t>
      </w:r>
      <w:r w:rsidRPr="002A3910">
        <w:rPr>
          <w:i/>
          <w:noProof w:val="0"/>
        </w:rPr>
        <w:t>n</w:t>
      </w:r>
      <w:r w:rsidRPr="002A3910">
        <w:rPr>
          <w:noProof w:val="0"/>
        </w:rPr>
        <w:t>.”</w:t>
      </w:r>
    </w:p>
    <w:p w14:paraId="6053715B" w14:textId="42C27ABC" w:rsidR="00AA63E6" w:rsidRPr="002A3910" w:rsidRDefault="00AA63E6" w:rsidP="00AA63E6">
      <w:pPr>
        <w:pStyle w:val="APIParametersText"/>
        <w:rPr>
          <w:noProof w:val="0"/>
        </w:rPr>
      </w:pPr>
      <w:r w:rsidRPr="002A3910">
        <w:rPr>
          <w:noProof w:val="0"/>
        </w:rPr>
        <w:t xml:space="preserve">This information is used to set the </w:t>
      </w:r>
      <w:r w:rsidR="004E1763" w:rsidRPr="002A3910">
        <w:rPr>
          <w:b/>
          <w:noProof w:val="0"/>
        </w:rPr>
        <w:t>from</w:t>
      </w:r>
      <w:r w:rsidRPr="002A3910">
        <w:rPr>
          <w:noProof w:val="0"/>
        </w:rPr>
        <w:t xml:space="preserve"> parameter for a call to </w:t>
      </w:r>
      <w:hyperlink w:anchor="list_dic" w:history="1">
        <w:r w:rsidRPr="002A3910">
          <w:rPr>
            <w:rStyle w:val="Hyperlink"/>
            <w:noProof w:val="0"/>
          </w:rPr>
          <w:t>LIST^DIC</w:t>
        </w:r>
      </w:hyperlink>
      <w:r w:rsidRPr="002A3910">
        <w:rPr>
          <w:noProof w:val="0"/>
        </w:rPr>
        <w:t xml:space="preserve"> in order to display the entries in the file specified by file#. Therefore, the entries </w:t>
      </w:r>
      <w:r w:rsidRPr="002A3910">
        <w:rPr>
          <w:i/>
          <w:noProof w:val="0"/>
        </w:rPr>
        <w:t>must</w:t>
      </w:r>
      <w:r w:rsidRPr="002A3910">
        <w:rPr>
          <w:noProof w:val="0"/>
        </w:rPr>
        <w:t xml:space="preserve"> meet the same rules as the </w:t>
      </w:r>
      <w:r w:rsidR="004E1763" w:rsidRPr="002A3910">
        <w:rPr>
          <w:b/>
          <w:noProof w:val="0"/>
        </w:rPr>
        <w:t>from</w:t>
      </w:r>
      <w:r w:rsidRPr="002A3910">
        <w:rPr>
          <w:noProof w:val="0"/>
        </w:rPr>
        <w:t xml:space="preserve"> parameter described in </w:t>
      </w:r>
      <w:r w:rsidR="004E1763" w:rsidRPr="002A3910">
        <w:rPr>
          <w:noProof w:val="0"/>
        </w:rPr>
        <w:t xml:space="preserve">the </w:t>
      </w:r>
      <w:hyperlink w:anchor="list_dic" w:history="1">
        <w:r w:rsidR="004E1763" w:rsidRPr="002A3910">
          <w:rPr>
            <w:rStyle w:val="Hyperlink"/>
            <w:noProof w:val="0"/>
          </w:rPr>
          <w:t>LIST^DIC</w:t>
        </w:r>
      </w:hyperlink>
      <w:r w:rsidRPr="002A3910">
        <w:rPr>
          <w:noProof w:val="0"/>
        </w:rPr>
        <w:t xml:space="preserve"> call.</w:t>
      </w:r>
    </w:p>
    <w:p w14:paraId="7C30ACBC" w14:textId="43EC5039" w:rsidR="00AA63E6" w:rsidRPr="002A3910" w:rsidRDefault="007869D8" w:rsidP="00025199">
      <w:pPr>
        <w:pStyle w:val="APIParametersNote"/>
        <w:rPr>
          <w:noProof w:val="0"/>
        </w:rPr>
      </w:pPr>
      <w:r w:rsidRPr="002A3910">
        <w:drawing>
          <wp:inline distT="0" distB="0" distL="0" distR="0" wp14:anchorId="036A44FB" wp14:editId="4911BB58">
            <wp:extent cx="289560" cy="28956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A63E6" w:rsidRPr="002A3910">
        <w:rPr>
          <w:noProof w:val="0"/>
        </w:rPr>
        <w:tab/>
      </w:r>
      <w:r w:rsidR="00AA63E6" w:rsidRPr="002A3910">
        <w:rPr>
          <w:b/>
          <w:noProof w:val="0"/>
        </w:rPr>
        <w:t>REF:</w:t>
      </w:r>
      <w:r w:rsidR="00AA63E6" w:rsidRPr="002A3910">
        <w:rPr>
          <w:noProof w:val="0"/>
        </w:rPr>
        <w:t xml:space="preserve"> For detailed information, see the </w:t>
      </w:r>
      <w:r w:rsidR="00AA63E6" w:rsidRPr="002A3910">
        <w:rPr>
          <w:noProof w:val="0"/>
          <w:color w:val="0000FF"/>
          <w:u w:val="single"/>
        </w:rPr>
        <w:fldChar w:fldCharType="begin" w:fldLock="1"/>
      </w:r>
      <w:r w:rsidR="00AA63E6" w:rsidRPr="002A3910">
        <w:rPr>
          <w:noProof w:val="0"/>
          <w:color w:val="0000FF"/>
          <w:u w:val="single"/>
        </w:rPr>
        <w:instrText xml:space="preserve"> REF _Ref349203282 \h  \* MERGEFORMAT </w:instrText>
      </w:r>
      <w:r w:rsidR="00AA63E6" w:rsidRPr="002A3910">
        <w:rPr>
          <w:noProof w:val="0"/>
          <w:color w:val="0000FF"/>
          <w:u w:val="single"/>
        </w:rPr>
      </w:r>
      <w:r w:rsidR="00AA63E6" w:rsidRPr="002A3910">
        <w:rPr>
          <w:noProof w:val="0"/>
          <w:color w:val="0000FF"/>
          <w:u w:val="single"/>
        </w:rPr>
        <w:fldChar w:fldCharType="separate"/>
      </w:r>
      <w:r w:rsidR="00272B32" w:rsidRPr="002A3910">
        <w:rPr>
          <w:noProof w:val="0"/>
          <w:color w:val="0000FF"/>
          <w:u w:val="single"/>
        </w:rPr>
        <w:t>LIST^DIC(): Lister</w:t>
      </w:r>
      <w:r w:rsidR="00AA63E6" w:rsidRPr="002A3910">
        <w:rPr>
          <w:noProof w:val="0"/>
          <w:color w:val="0000FF"/>
          <w:u w:val="single"/>
        </w:rPr>
        <w:fldChar w:fldCharType="end"/>
      </w:r>
      <w:r w:rsidR="00AA63E6" w:rsidRPr="002A3910">
        <w:rPr>
          <w:noProof w:val="0"/>
        </w:rPr>
        <w:t xml:space="preserve"> API.</w:t>
      </w:r>
    </w:p>
    <w:p w14:paraId="6BC30509" w14:textId="77777777" w:rsidR="007A1D5E" w:rsidRPr="002A3910" w:rsidRDefault="007A1D5E" w:rsidP="007A1D5E">
      <w:pPr>
        <w:pStyle w:val="BodyText6"/>
      </w:pPr>
    </w:p>
    <w:p w14:paraId="725FB216" w14:textId="135CD779" w:rsidR="00AA63E6" w:rsidRPr="002A3910" w:rsidRDefault="00AA63E6" w:rsidP="00AA63E6">
      <w:pPr>
        <w:pStyle w:val="APIParametersText"/>
        <w:rPr>
          <w:noProof w:val="0"/>
        </w:rPr>
      </w:pPr>
      <w:r w:rsidRPr="002A3910">
        <w:rPr>
          <w:noProof w:val="0"/>
        </w:rPr>
        <w:t xml:space="preserve">If </w:t>
      </w:r>
      <w:r w:rsidRPr="002A3910">
        <w:rPr>
          <w:b/>
          <w:noProof w:val="0"/>
        </w:rPr>
        <w:t>DIC(0)</w:t>
      </w:r>
      <w:r w:rsidR="004E1763" w:rsidRPr="002A3910">
        <w:rPr>
          <w:noProof w:val="0"/>
        </w:rPr>
        <w:t xml:space="preserve"> contains an </w:t>
      </w:r>
      <w:r w:rsidRPr="002A3910">
        <w:rPr>
          <w:b/>
          <w:noProof w:val="0"/>
        </w:rPr>
        <w:t>L</w:t>
      </w:r>
      <w:r w:rsidRPr="002A3910">
        <w:rPr>
          <w:noProof w:val="0"/>
        </w:rPr>
        <w:t xml:space="preserve"> and the first indexed field is a pointer, then after displaying the current entries on the file, VA FileMan allows the user to see entries on the pointed-to file. In that case, the developer can request starting values for any pointed-to file in the pointer chain. If the user enters “</w:t>
      </w:r>
      <w:r w:rsidRPr="002A3910">
        <w:rPr>
          <w:b/>
          <w:noProof w:val="0"/>
        </w:rPr>
        <w:t>^value</w:t>
      </w:r>
      <w:r w:rsidRPr="002A3910">
        <w:rPr>
          <w:noProof w:val="0"/>
        </w:rPr>
        <w:t>” when asked whether they wish to see the entries in the file, the value entered by the user overrides the starting list value passed by the developer in this array.</w:t>
      </w:r>
    </w:p>
    <w:p w14:paraId="5C3FF7B1" w14:textId="77777777" w:rsidR="00AA63E6" w:rsidRPr="002A3910" w:rsidRDefault="00AA63E6" w:rsidP="00877225">
      <w:pPr>
        <w:pStyle w:val="APIParameters"/>
        <w:keepNext/>
        <w:keepLines/>
        <w:rPr>
          <w:b/>
          <w:noProof w:val="0"/>
        </w:rPr>
      </w:pPr>
      <w:bookmarkStart w:id="166" w:name="DIC(?PARAM_file_PART)"/>
      <w:bookmarkEnd w:id="166"/>
      <w:r w:rsidRPr="002A3910">
        <w:rPr>
          <w:b/>
          <w:noProof w:val="0"/>
        </w:rPr>
        <w:t>DIC(“?PARAM”, file#,</w:t>
      </w:r>
      <w:r w:rsidR="00877225" w:rsidRPr="002A3910">
        <w:rPr>
          <w:b/>
          <w:noProof w:val="0"/>
        </w:rPr>
        <w:t>“</w:t>
      </w:r>
      <w:r w:rsidRPr="002A3910">
        <w:rPr>
          <w:b/>
          <w:noProof w:val="0"/>
        </w:rPr>
        <w:t>PART”,</w:t>
      </w:r>
      <w:r w:rsidRPr="002A3910">
        <w:rPr>
          <w:b/>
          <w:i/>
          <w:noProof w:val="0"/>
        </w:rPr>
        <w:t>n</w:t>
      </w:r>
      <w:r w:rsidRPr="002A3910">
        <w:rPr>
          <w:b/>
          <w:noProof w:val="0"/>
        </w:rPr>
        <w:t>)=value:</w:t>
      </w:r>
    </w:p>
    <w:p w14:paraId="1D0E2B54" w14:textId="77777777" w:rsidR="00AA63E6" w:rsidRPr="002A3910" w:rsidRDefault="00AA63E6" w:rsidP="00AA63E6">
      <w:pPr>
        <w:pStyle w:val="APIParametersText"/>
        <w:rPr>
          <w:noProof w:val="0"/>
        </w:rPr>
      </w:pPr>
      <w:r w:rsidRPr="002A3910">
        <w:rPr>
          <w:noProof w:val="0"/>
        </w:rPr>
        <w:t>(Optional) Used to control e</w:t>
      </w:r>
      <w:r w:rsidR="008F3EAA" w:rsidRPr="002A3910">
        <w:rPr>
          <w:noProof w:val="0"/>
        </w:rPr>
        <w:t xml:space="preserve">ntries displayed during online </w:t>
      </w:r>
      <w:r w:rsidRPr="002A3910">
        <w:rPr>
          <w:b/>
          <w:noProof w:val="0"/>
        </w:rPr>
        <w:t>?</w:t>
      </w:r>
      <w:r w:rsidR="008F3EAA" w:rsidRPr="002A3910">
        <w:rPr>
          <w:noProof w:val="0"/>
        </w:rPr>
        <w:t>-</w:t>
      </w:r>
      <w:r w:rsidRPr="002A3910">
        <w:rPr>
          <w:noProof w:val="0"/>
        </w:rPr>
        <w:t>help only. This array can be set to define partial match values for each of the “</w:t>
      </w:r>
      <w:r w:rsidRPr="002A3910">
        <w:rPr>
          <w:i/>
          <w:noProof w:val="0"/>
        </w:rPr>
        <w:t>n</w:t>
      </w:r>
      <w:r w:rsidRPr="002A3910">
        <w:rPr>
          <w:noProof w:val="0"/>
        </w:rPr>
        <w:t xml:space="preserve">” subscripts on the lookup index used during online help. The information is used to set the </w:t>
      </w:r>
      <w:r w:rsidR="00877225" w:rsidRPr="002A3910">
        <w:rPr>
          <w:b/>
          <w:noProof w:val="0"/>
        </w:rPr>
        <w:t>part</w:t>
      </w:r>
      <w:r w:rsidRPr="002A3910">
        <w:rPr>
          <w:noProof w:val="0"/>
        </w:rPr>
        <w:t xml:space="preserve"> parameter for a Lister call to display the entries.</w:t>
      </w:r>
    </w:p>
    <w:p w14:paraId="43A0E9D1" w14:textId="35E6BD10" w:rsidR="00AA63E6" w:rsidRPr="002A3910" w:rsidRDefault="007869D8" w:rsidP="00025199">
      <w:pPr>
        <w:pStyle w:val="APIParametersNote"/>
        <w:rPr>
          <w:noProof w:val="0"/>
        </w:rPr>
      </w:pPr>
      <w:r w:rsidRPr="002A3910">
        <w:rPr>
          <w:sz w:val="20"/>
        </w:rPr>
        <w:drawing>
          <wp:inline distT="0" distB="0" distL="0" distR="0" wp14:anchorId="5135ECFB" wp14:editId="484CF73C">
            <wp:extent cx="289560" cy="28956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A63E6" w:rsidRPr="002A3910">
        <w:rPr>
          <w:noProof w:val="0"/>
          <w:sz w:val="20"/>
        </w:rPr>
        <w:t xml:space="preserve"> </w:t>
      </w:r>
      <w:r w:rsidR="00AA63E6" w:rsidRPr="002A3910">
        <w:rPr>
          <w:b/>
          <w:noProof w:val="0"/>
        </w:rPr>
        <w:t>REF:</w:t>
      </w:r>
      <w:r w:rsidR="00AA63E6" w:rsidRPr="002A3910">
        <w:rPr>
          <w:noProof w:val="0"/>
        </w:rPr>
        <w:t xml:space="preserve"> For detailed information, see the </w:t>
      </w:r>
      <w:r w:rsidR="00AA63E6" w:rsidRPr="002A3910">
        <w:rPr>
          <w:noProof w:val="0"/>
          <w:color w:val="0000FF"/>
          <w:u w:val="single"/>
        </w:rPr>
        <w:fldChar w:fldCharType="begin" w:fldLock="1"/>
      </w:r>
      <w:r w:rsidR="00AA63E6" w:rsidRPr="002A3910">
        <w:rPr>
          <w:noProof w:val="0"/>
          <w:color w:val="0000FF"/>
          <w:u w:val="single"/>
        </w:rPr>
        <w:instrText xml:space="preserve"> REF _Ref349203282 \h  \* MERGEFORMAT </w:instrText>
      </w:r>
      <w:r w:rsidR="00AA63E6" w:rsidRPr="002A3910">
        <w:rPr>
          <w:noProof w:val="0"/>
          <w:color w:val="0000FF"/>
          <w:u w:val="single"/>
        </w:rPr>
      </w:r>
      <w:r w:rsidR="00AA63E6" w:rsidRPr="002A3910">
        <w:rPr>
          <w:noProof w:val="0"/>
          <w:color w:val="0000FF"/>
          <w:u w:val="single"/>
        </w:rPr>
        <w:fldChar w:fldCharType="separate"/>
      </w:r>
      <w:r w:rsidR="00272B32" w:rsidRPr="002A3910">
        <w:rPr>
          <w:noProof w:val="0"/>
          <w:color w:val="0000FF"/>
          <w:u w:val="single"/>
        </w:rPr>
        <w:t>LIST^DIC(): Lister</w:t>
      </w:r>
      <w:r w:rsidR="00AA63E6" w:rsidRPr="002A3910">
        <w:rPr>
          <w:noProof w:val="0"/>
          <w:color w:val="0000FF"/>
          <w:u w:val="single"/>
        </w:rPr>
        <w:fldChar w:fldCharType="end"/>
      </w:r>
      <w:r w:rsidR="00AA63E6" w:rsidRPr="002A3910">
        <w:rPr>
          <w:noProof w:val="0"/>
        </w:rPr>
        <w:t xml:space="preserve"> API.</w:t>
      </w:r>
    </w:p>
    <w:p w14:paraId="60DA0708" w14:textId="77777777" w:rsidR="007A1D5E" w:rsidRPr="002A3910" w:rsidRDefault="007A1D5E" w:rsidP="007A1D5E">
      <w:pPr>
        <w:pStyle w:val="BodyText6"/>
      </w:pPr>
    </w:p>
    <w:p w14:paraId="0F36C887" w14:textId="33A5206F" w:rsidR="00AA63E6" w:rsidRPr="002A3910" w:rsidRDefault="00AA63E6" w:rsidP="00AA63E6">
      <w:pPr>
        <w:pStyle w:val="APIParametersText"/>
        <w:rPr>
          <w:noProof w:val="0"/>
        </w:rPr>
      </w:pPr>
      <w:r w:rsidRPr="002A3910">
        <w:rPr>
          <w:noProof w:val="0"/>
        </w:rPr>
        <w:lastRenderedPageBreak/>
        <w:t xml:space="preserve">As with </w:t>
      </w:r>
      <w:r w:rsidRPr="002A3910">
        <w:rPr>
          <w:b/>
          <w:noProof w:val="0"/>
        </w:rPr>
        <w:t>DIC(“?PARAM”,file#,</w:t>
      </w:r>
      <w:r w:rsidR="00877225" w:rsidRPr="002A3910">
        <w:rPr>
          <w:b/>
          <w:noProof w:val="0"/>
        </w:rPr>
        <w:t>“</w:t>
      </w:r>
      <w:r w:rsidRPr="002A3910">
        <w:rPr>
          <w:b/>
          <w:noProof w:val="0"/>
        </w:rPr>
        <w:t>FROM”,</w:t>
      </w:r>
      <w:r w:rsidRPr="002A3910">
        <w:rPr>
          <w:b/>
          <w:i/>
          <w:noProof w:val="0"/>
        </w:rPr>
        <w:t>n</w:t>
      </w:r>
      <w:r w:rsidR="00877225" w:rsidRPr="002A3910">
        <w:rPr>
          <w:b/>
          <w:noProof w:val="0"/>
        </w:rPr>
        <w:t>)</w:t>
      </w:r>
      <w:r w:rsidR="00877225" w:rsidRPr="002A3910">
        <w:rPr>
          <w:noProof w:val="0"/>
        </w:rPr>
        <w:t xml:space="preserve">, if </w:t>
      </w:r>
      <w:r w:rsidR="00877225" w:rsidRPr="002A3910">
        <w:rPr>
          <w:b/>
          <w:noProof w:val="0"/>
        </w:rPr>
        <w:t>DIC(0)</w:t>
      </w:r>
      <w:r w:rsidR="00877225" w:rsidRPr="002A3910">
        <w:rPr>
          <w:noProof w:val="0"/>
        </w:rPr>
        <w:t xml:space="preserve"> contains </w:t>
      </w:r>
      <w:r w:rsidRPr="002A3910">
        <w:rPr>
          <w:b/>
          <w:noProof w:val="0"/>
        </w:rPr>
        <w:t>L</w:t>
      </w:r>
      <w:r w:rsidRPr="002A3910">
        <w:rPr>
          <w:noProof w:val="0"/>
        </w:rPr>
        <w:t>, the developer can define partial match values for any pointed-to file in the pointer chain.</w:t>
      </w:r>
    </w:p>
    <w:p w14:paraId="43B78F1A" w14:textId="7686C1C1" w:rsidR="00AA63E6" w:rsidRPr="002A3910" w:rsidRDefault="00AA63E6" w:rsidP="00AA63E6">
      <w:pPr>
        <w:pStyle w:val="APIParameters"/>
        <w:rPr>
          <w:noProof w:val="0"/>
        </w:rPr>
      </w:pPr>
      <w:r w:rsidRPr="002A3910">
        <w:rPr>
          <w:b/>
          <w:noProof w:val="0"/>
        </w:rPr>
        <w:t>DLAYGO:</w:t>
      </w:r>
      <w:r w:rsidRPr="002A3910">
        <w:rPr>
          <w:noProof w:val="0"/>
        </w:rPr>
        <w:tab/>
        <w:t>(Optional) If this variable is set equal to the file number, then the user is able to add a new entry to the file</w:t>
      </w:r>
      <w:r w:rsidR="00877225" w:rsidRPr="002A3910">
        <w:rPr>
          <w:noProof w:val="0"/>
        </w:rPr>
        <w:t>,</w:t>
      </w:r>
      <w:r w:rsidRPr="002A3910">
        <w:rPr>
          <w:noProof w:val="0"/>
        </w:rPr>
        <w:t xml:space="preserve"> whether or not they have </w:t>
      </w:r>
      <w:r w:rsidRPr="002A3910">
        <w:rPr>
          <w:b/>
          <w:noProof w:val="0"/>
        </w:rPr>
        <w:t>LAYGO</w:t>
      </w:r>
      <w:r w:rsidRPr="002A3910">
        <w:rPr>
          <w:noProof w:val="0"/>
        </w:rPr>
        <w:t xml:space="preserve"> access to the file. This variable, however, does </w:t>
      </w:r>
      <w:r w:rsidRPr="002A3910">
        <w:rPr>
          <w:i/>
          <w:noProof w:val="0"/>
        </w:rPr>
        <w:t>not</w:t>
      </w:r>
      <w:r w:rsidRPr="002A3910">
        <w:rPr>
          <w:noProof w:val="0"/>
        </w:rPr>
        <w:t xml:space="preserve"> override any </w:t>
      </w:r>
      <w:hyperlink r:id="rId19" w:anchor="laygo" w:tooltip="LAYGO node" w:history="1">
        <w:r w:rsidRPr="002A3910">
          <w:rPr>
            <w:b/>
            <w:noProof w:val="0"/>
          </w:rPr>
          <w:t>LAYGO</w:t>
        </w:r>
        <w:r w:rsidRPr="002A3910">
          <w:rPr>
            <w:noProof w:val="0"/>
          </w:rPr>
          <w:t xml:space="preserve"> node</w:t>
        </w:r>
      </w:hyperlink>
      <w:r w:rsidRPr="002A3910">
        <w:rPr>
          <w:noProof w:val="0"/>
        </w:rPr>
        <w:t xml:space="preserve"> that may</w:t>
      </w:r>
      <w:r w:rsidR="00DA6996" w:rsidRPr="002A3910">
        <w:rPr>
          <w:noProof w:val="0"/>
        </w:rPr>
        <w:t xml:space="preserve"> exist on the </w:t>
      </w:r>
      <w:r w:rsidR="00DA6996" w:rsidRPr="002A3910">
        <w:rPr>
          <w:b/>
          <w:noProof w:val="0"/>
        </w:rPr>
        <w:t>.01</w:t>
      </w:r>
      <w:r w:rsidR="00DA6996" w:rsidRPr="002A3910">
        <w:rPr>
          <w:noProof w:val="0"/>
        </w:rPr>
        <w:t xml:space="preserve"> field [i.e., </w:t>
      </w:r>
      <w:r w:rsidRPr="002A3910">
        <w:rPr>
          <w:b/>
          <w:noProof w:val="0"/>
        </w:rPr>
        <w:t>^DD(file#,.01,</w:t>
      </w:r>
      <w:r w:rsidR="00877225" w:rsidRPr="002A3910">
        <w:rPr>
          <w:b/>
          <w:noProof w:val="0"/>
        </w:rPr>
        <w:t>“</w:t>
      </w:r>
      <w:r w:rsidRPr="002A3910">
        <w:rPr>
          <w:b/>
          <w:noProof w:val="0"/>
        </w:rPr>
        <w:t>LAYGO”,#,0)</w:t>
      </w:r>
      <w:r w:rsidRPr="002A3910">
        <w:rPr>
          <w:noProof w:val="0"/>
        </w:rPr>
        <w:t xml:space="preserve">]. M code in the </w:t>
      </w:r>
      <w:hyperlink r:id="rId20" w:anchor="laygo" w:tooltip="LAYGO node" w:history="1">
        <w:r w:rsidRPr="002A3910">
          <w:rPr>
            <w:b/>
            <w:noProof w:val="0"/>
          </w:rPr>
          <w:t>LAYGO</w:t>
        </w:r>
        <w:r w:rsidRPr="002A3910">
          <w:rPr>
            <w:noProof w:val="0"/>
          </w:rPr>
          <w:t xml:space="preserve"> node</w:t>
        </w:r>
      </w:hyperlink>
      <w:r w:rsidRPr="002A3910">
        <w:rPr>
          <w:noProof w:val="0"/>
        </w:rPr>
        <w:t xml:space="preserve"> is still </w:t>
      </w:r>
      <w:r w:rsidR="00C86A6D" w:rsidRPr="002A3910">
        <w:rPr>
          <w:noProof w:val="0"/>
        </w:rPr>
        <w:t>executed and</w:t>
      </w:r>
      <w:r w:rsidRPr="002A3910">
        <w:rPr>
          <w:noProof w:val="0"/>
        </w:rPr>
        <w:t xml:space="preserve"> </w:t>
      </w:r>
      <w:r w:rsidRPr="002A3910">
        <w:rPr>
          <w:i/>
          <w:noProof w:val="0"/>
        </w:rPr>
        <w:t>must</w:t>
      </w:r>
      <w:r w:rsidRPr="002A3910">
        <w:rPr>
          <w:noProof w:val="0"/>
        </w:rPr>
        <w:t xml:space="preserve"> set the truth value to </w:t>
      </w:r>
      <w:r w:rsidRPr="002A3910">
        <w:rPr>
          <w:b/>
          <w:noProof w:val="0"/>
        </w:rPr>
        <w:t>TRUE</w:t>
      </w:r>
      <w:r w:rsidRPr="002A3910">
        <w:rPr>
          <w:noProof w:val="0"/>
        </w:rPr>
        <w:t xml:space="preserve"> for an entry to be added.</w:t>
      </w:r>
    </w:p>
    <w:p w14:paraId="73F9AACA" w14:textId="274CAD67" w:rsidR="00AA63E6" w:rsidRPr="002A3910" w:rsidRDefault="007869D8" w:rsidP="00025199">
      <w:pPr>
        <w:pStyle w:val="APIParametersNote"/>
        <w:rPr>
          <w:noProof w:val="0"/>
        </w:rPr>
      </w:pPr>
      <w:r w:rsidRPr="002A3910">
        <w:drawing>
          <wp:inline distT="0" distB="0" distL="0" distR="0" wp14:anchorId="23AD1BAD" wp14:editId="4BB59196">
            <wp:extent cx="289560" cy="28956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A63E6" w:rsidRPr="002A3910">
        <w:rPr>
          <w:noProof w:val="0"/>
        </w:rPr>
        <w:tab/>
      </w:r>
      <w:r w:rsidR="00AA63E6" w:rsidRPr="002A3910">
        <w:rPr>
          <w:b/>
          <w:noProof w:val="0"/>
        </w:rPr>
        <w:t>NOTE:</w:t>
      </w:r>
      <w:r w:rsidR="00AA63E6" w:rsidRPr="002A3910">
        <w:rPr>
          <w:noProof w:val="0"/>
        </w:rPr>
        <w:t xml:space="preserve"> In addition, </w:t>
      </w:r>
      <w:r w:rsidR="00AA63E6" w:rsidRPr="002A3910">
        <w:rPr>
          <w:b/>
          <w:noProof w:val="0"/>
        </w:rPr>
        <w:t>DIC(0)</w:t>
      </w:r>
      <w:r w:rsidR="00AA63E6" w:rsidRPr="002A3910">
        <w:rPr>
          <w:noProof w:val="0"/>
        </w:rPr>
        <w:t xml:space="preserve"> </w:t>
      </w:r>
      <w:r w:rsidR="00AA63E6" w:rsidRPr="002A3910">
        <w:rPr>
          <w:i/>
          <w:noProof w:val="0"/>
        </w:rPr>
        <w:t>must</w:t>
      </w:r>
      <w:r w:rsidR="00877225" w:rsidRPr="002A3910">
        <w:rPr>
          <w:noProof w:val="0"/>
        </w:rPr>
        <w:t xml:space="preserve"> contain </w:t>
      </w:r>
      <w:r w:rsidR="00AA63E6" w:rsidRPr="002A3910">
        <w:rPr>
          <w:b/>
          <w:noProof w:val="0"/>
        </w:rPr>
        <w:t>L</w:t>
      </w:r>
      <w:r w:rsidR="00AA63E6" w:rsidRPr="002A3910">
        <w:rPr>
          <w:noProof w:val="0"/>
        </w:rPr>
        <w:t xml:space="preserve"> to allow addition of entries to the file.</w:t>
      </w:r>
    </w:p>
    <w:p w14:paraId="43A506AF" w14:textId="77777777" w:rsidR="007A1D5E" w:rsidRPr="002A3910" w:rsidRDefault="007A1D5E" w:rsidP="007A1D5E">
      <w:pPr>
        <w:pStyle w:val="BodyText6"/>
      </w:pPr>
    </w:p>
    <w:p w14:paraId="4C19F920" w14:textId="77777777" w:rsidR="000254DC" w:rsidRPr="002A3910" w:rsidRDefault="000254DC" w:rsidP="000254DC">
      <w:pPr>
        <w:pStyle w:val="APIParameters"/>
        <w:rPr>
          <w:noProof w:val="0"/>
          <w:szCs w:val="22"/>
        </w:rPr>
      </w:pPr>
      <w:r w:rsidRPr="002A3910">
        <w:rPr>
          <w:b/>
          <w:noProof w:val="0"/>
          <w:szCs w:val="22"/>
        </w:rPr>
        <w:t>DINUM:</w:t>
      </w:r>
      <w:r w:rsidRPr="002A3910">
        <w:rPr>
          <w:noProof w:val="0"/>
          <w:szCs w:val="22"/>
        </w:rPr>
        <w:tab/>
      </w:r>
      <w:r w:rsidRPr="002A3910">
        <w:rPr>
          <w:bCs w:val="0"/>
          <w:noProof w:val="0"/>
          <w:szCs w:val="22"/>
        </w:rPr>
        <w:t xml:space="preserve">(Optional) This input variable identifies the subscript at which the data is to be stored. This means </w:t>
      </w:r>
      <w:r w:rsidRPr="002A3910">
        <w:rPr>
          <w:b/>
          <w:noProof w:val="0"/>
          <w:szCs w:val="22"/>
        </w:rPr>
        <w:t>DINUM</w:t>
      </w:r>
      <w:r w:rsidRPr="002A3910">
        <w:rPr>
          <w:bCs w:val="0"/>
          <w:noProof w:val="0"/>
          <w:szCs w:val="22"/>
        </w:rPr>
        <w:t xml:space="preserve"> </w:t>
      </w:r>
      <w:r w:rsidRPr="002A3910">
        <w:rPr>
          <w:bCs w:val="0"/>
          <w:i/>
          <w:iCs/>
          <w:noProof w:val="0"/>
          <w:szCs w:val="22"/>
        </w:rPr>
        <w:t>must</w:t>
      </w:r>
      <w:r w:rsidRPr="002A3910">
        <w:rPr>
          <w:bCs w:val="0"/>
          <w:noProof w:val="0"/>
          <w:szCs w:val="22"/>
        </w:rPr>
        <w:t xml:space="preserve"> be a canonic number and that no data exists in the global at that subscript location [e.g., </w:t>
      </w:r>
      <w:r w:rsidRPr="002A3910">
        <w:rPr>
          <w:b/>
          <w:noProof w:val="0"/>
          <w:szCs w:val="22"/>
        </w:rPr>
        <w:t>$D(@(DIC_DINUM_")"))=0</w:t>
      </w:r>
      <w:r w:rsidRPr="002A3910">
        <w:rPr>
          <w:bCs w:val="0"/>
          <w:noProof w:val="0"/>
          <w:szCs w:val="22"/>
        </w:rPr>
        <w:t>].</w:t>
      </w:r>
    </w:p>
    <w:p w14:paraId="1B771047" w14:textId="77777777" w:rsidR="00BE674E" w:rsidRPr="002A3910" w:rsidRDefault="00E86526" w:rsidP="00CD348A">
      <w:pPr>
        <w:pStyle w:val="AltHeading5"/>
        <w:rPr>
          <w:noProof w:val="0"/>
        </w:rPr>
      </w:pPr>
      <w:r w:rsidRPr="002A3910">
        <w:rPr>
          <w:noProof w:val="0"/>
        </w:rPr>
        <w:t>Output Variables</w:t>
      </w:r>
    </w:p>
    <w:p w14:paraId="41B82A7E" w14:textId="77777777" w:rsidR="00AA63E6" w:rsidRPr="002A3910" w:rsidRDefault="00AA63E6" w:rsidP="00AA63E6">
      <w:pPr>
        <w:pStyle w:val="APIParameters"/>
        <w:keepNext/>
        <w:keepLines/>
        <w:rPr>
          <w:noProof w:val="0"/>
        </w:rPr>
      </w:pPr>
      <w:r w:rsidRPr="002A3910">
        <w:rPr>
          <w:b/>
          <w:noProof w:val="0"/>
        </w:rPr>
        <w:t>Y:</w:t>
      </w:r>
      <w:r w:rsidRPr="002A3910">
        <w:rPr>
          <w:noProof w:val="0"/>
        </w:rPr>
        <w:tab/>
        <w:t xml:space="preserve">DIC always returns the variable </w:t>
      </w:r>
      <w:r w:rsidRPr="002A3910">
        <w:rPr>
          <w:b/>
          <w:noProof w:val="0"/>
        </w:rPr>
        <w:t>Y</w:t>
      </w:r>
      <w:r w:rsidRPr="002A3910">
        <w:rPr>
          <w:noProof w:val="0"/>
        </w:rPr>
        <w:t xml:space="preserve">. The variable </w:t>
      </w:r>
      <w:r w:rsidRPr="002A3910">
        <w:rPr>
          <w:b/>
          <w:noProof w:val="0"/>
        </w:rPr>
        <w:t>Y</w:t>
      </w:r>
      <w:r w:rsidRPr="002A3910">
        <w:rPr>
          <w:noProof w:val="0"/>
        </w:rPr>
        <w:t xml:space="preserve"> is returned with one of these three formats:</w:t>
      </w:r>
    </w:p>
    <w:p w14:paraId="5142EE2D" w14:textId="77777777" w:rsidR="00AA63E6" w:rsidRPr="002A3910" w:rsidRDefault="00AA63E6" w:rsidP="00AA63E6">
      <w:pPr>
        <w:pStyle w:val="APIParametersListBullet"/>
        <w:keepNext/>
        <w:keepLines/>
        <w:rPr>
          <w:noProof w:val="0"/>
        </w:rPr>
      </w:pPr>
      <w:r w:rsidRPr="002A3910">
        <w:rPr>
          <w:b/>
          <w:noProof w:val="0"/>
        </w:rPr>
        <w:t>Y=-1—</w:t>
      </w:r>
      <w:r w:rsidRPr="002A3910">
        <w:rPr>
          <w:noProof w:val="0"/>
        </w:rPr>
        <w:t>The lookup was unsuccessful.</w:t>
      </w:r>
    </w:p>
    <w:p w14:paraId="0FB81C5A" w14:textId="77777777" w:rsidR="00AA63E6" w:rsidRPr="002A3910" w:rsidRDefault="00AA63E6" w:rsidP="00AA63E6">
      <w:pPr>
        <w:pStyle w:val="APIParametersListBullet"/>
        <w:keepNext/>
        <w:keepLines/>
        <w:rPr>
          <w:noProof w:val="0"/>
        </w:rPr>
      </w:pPr>
      <w:bookmarkStart w:id="167" w:name="NandS"/>
      <w:r w:rsidRPr="002A3910">
        <w:rPr>
          <w:b/>
          <w:noProof w:val="0"/>
        </w:rPr>
        <w:t>Y=N^S</w:t>
      </w:r>
      <w:bookmarkEnd w:id="167"/>
      <w:r w:rsidRPr="002A3910">
        <w:rPr>
          <w:b/>
          <w:noProof w:val="0"/>
        </w:rPr>
        <w:t>—N</w:t>
      </w:r>
      <w:r w:rsidRPr="002A3910">
        <w:rPr>
          <w:noProof w:val="0"/>
        </w:rPr>
        <w:t xml:space="preserve"> is the internal number of the entry in the file and </w:t>
      </w:r>
      <w:r w:rsidRPr="002A3910">
        <w:rPr>
          <w:b/>
          <w:noProof w:val="0"/>
        </w:rPr>
        <w:t>S</w:t>
      </w:r>
      <w:r w:rsidRPr="002A3910">
        <w:rPr>
          <w:noProof w:val="0"/>
        </w:rPr>
        <w:t xml:space="preserve"> is the value of the </w:t>
      </w:r>
      <w:r w:rsidRPr="002A3910">
        <w:rPr>
          <w:b/>
          <w:noProof w:val="0"/>
        </w:rPr>
        <w:t>.01</w:t>
      </w:r>
      <w:r w:rsidRPr="002A3910">
        <w:rPr>
          <w:noProof w:val="0"/>
        </w:rPr>
        <w:t xml:space="preserve"> field for that entry.</w:t>
      </w:r>
    </w:p>
    <w:p w14:paraId="252460AB" w14:textId="77777777" w:rsidR="00AA63E6" w:rsidRPr="002A3910" w:rsidRDefault="00AA63E6" w:rsidP="00AA63E6">
      <w:pPr>
        <w:pStyle w:val="APIParametersListBullet"/>
        <w:rPr>
          <w:noProof w:val="0"/>
        </w:rPr>
      </w:pPr>
      <w:r w:rsidRPr="002A3910">
        <w:rPr>
          <w:b/>
          <w:noProof w:val="0"/>
        </w:rPr>
        <w:t>Y=N^S^1—N</w:t>
      </w:r>
      <w:r w:rsidRPr="002A3910">
        <w:rPr>
          <w:noProof w:val="0"/>
        </w:rPr>
        <w:t xml:space="preserve"> and </w:t>
      </w:r>
      <w:r w:rsidRPr="002A3910">
        <w:rPr>
          <w:b/>
          <w:noProof w:val="0"/>
        </w:rPr>
        <w:t>S</w:t>
      </w:r>
      <w:r w:rsidRPr="002A3910">
        <w:rPr>
          <w:noProof w:val="0"/>
        </w:rPr>
        <w:t xml:space="preserve"> are defined as above and the </w:t>
      </w:r>
      <w:r w:rsidRPr="002A3910">
        <w:rPr>
          <w:b/>
          <w:noProof w:val="0"/>
        </w:rPr>
        <w:t>1</w:t>
      </w:r>
      <w:r w:rsidRPr="002A3910">
        <w:rPr>
          <w:noProof w:val="0"/>
        </w:rPr>
        <w:t xml:space="preserve"> indicates that this entr</w:t>
      </w:r>
      <w:r w:rsidR="001E1493" w:rsidRPr="002A3910">
        <w:rPr>
          <w:noProof w:val="0"/>
        </w:rPr>
        <w:t>y was just</w:t>
      </w:r>
      <w:r w:rsidRPr="002A3910">
        <w:rPr>
          <w:noProof w:val="0"/>
        </w:rPr>
        <w:t xml:space="preserve"> added to the file.</w:t>
      </w:r>
    </w:p>
    <w:p w14:paraId="7F9D4DE5" w14:textId="77777777" w:rsidR="00831010" w:rsidRPr="002A3910" w:rsidRDefault="00831010" w:rsidP="00831010">
      <w:pPr>
        <w:pStyle w:val="BodyText6"/>
      </w:pPr>
    </w:p>
    <w:p w14:paraId="50C238DC" w14:textId="77777777" w:rsidR="00AA63E6" w:rsidRPr="002A3910" w:rsidRDefault="00AA63E6" w:rsidP="00AA63E6">
      <w:pPr>
        <w:pStyle w:val="APIParameters"/>
        <w:rPr>
          <w:noProof w:val="0"/>
        </w:rPr>
      </w:pPr>
      <w:r w:rsidRPr="002A3910">
        <w:rPr>
          <w:b/>
          <w:noProof w:val="0"/>
        </w:rPr>
        <w:t>Y(0):</w:t>
      </w:r>
      <w:r w:rsidRPr="002A3910">
        <w:rPr>
          <w:noProof w:val="0"/>
        </w:rPr>
        <w:tab/>
        <w:t xml:space="preserve">This variable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entire </w:t>
      </w:r>
      <w:r w:rsidRPr="002A3910">
        <w:rPr>
          <w:b/>
          <w:noProof w:val="0"/>
        </w:rPr>
        <w:t>zero</w:t>
      </w:r>
      <w:r w:rsidRPr="002A3910">
        <w:rPr>
          <w:noProof w:val="0"/>
        </w:rPr>
        <w:t xml:space="preserve"> node of the entry that was selected.</w:t>
      </w:r>
    </w:p>
    <w:p w14:paraId="460C34B3" w14:textId="77777777" w:rsidR="00AA63E6" w:rsidRPr="002A3910" w:rsidRDefault="00AA63E6" w:rsidP="00AA63E6">
      <w:pPr>
        <w:pStyle w:val="APIParameters"/>
        <w:rPr>
          <w:noProof w:val="0"/>
        </w:rPr>
      </w:pPr>
      <w:r w:rsidRPr="002A3910">
        <w:rPr>
          <w:b/>
          <w:noProof w:val="0"/>
        </w:rPr>
        <w:t>Y(0,0):</w:t>
      </w:r>
      <w:r w:rsidRPr="002A3910">
        <w:rPr>
          <w:noProof w:val="0"/>
        </w:rPr>
        <w:tab/>
        <w:t xml:space="preserve">This variable also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external form of the </w:t>
      </w:r>
      <w:r w:rsidRPr="002A3910">
        <w:rPr>
          <w:b/>
          <w:noProof w:val="0"/>
        </w:rPr>
        <w:t>.01</w:t>
      </w:r>
      <w:r w:rsidRPr="002A3910">
        <w:rPr>
          <w:noProof w:val="0"/>
        </w:rPr>
        <w:t xml:space="preserve"> field of the entry.</w:t>
      </w:r>
    </w:p>
    <w:p w14:paraId="5D4E9CA1" w14:textId="77777777" w:rsidR="00AA63E6" w:rsidRPr="002A3910" w:rsidRDefault="00AA63E6" w:rsidP="007F5B37">
      <w:pPr>
        <w:pStyle w:val="APIParametersText"/>
        <w:keepNext/>
        <w:keepLines/>
        <w:rPr>
          <w:noProof w:val="0"/>
        </w:rPr>
      </w:pPr>
      <w:r w:rsidRPr="002A3910">
        <w:rPr>
          <w:noProof w:val="0"/>
        </w:rPr>
        <w:t xml:space="preserve">The following are examples of returned </w:t>
      </w:r>
      <w:r w:rsidRPr="002A3910">
        <w:rPr>
          <w:b/>
          <w:noProof w:val="0"/>
        </w:rPr>
        <w:t>Y</w:t>
      </w:r>
      <w:r w:rsidRPr="002A3910">
        <w:rPr>
          <w:noProof w:val="0"/>
        </w:rPr>
        <w:t xml:space="preserve"> variables based on a call to the (fictitious) EMPLOYEE file stored in the (fictitious) </w:t>
      </w:r>
      <w:r w:rsidRPr="002A3910">
        <w:rPr>
          <w:b/>
          <w:noProof w:val="0"/>
        </w:rPr>
        <w:t>^EMP(</w:t>
      </w:r>
      <w:r w:rsidRPr="002A3910">
        <w:rPr>
          <w:noProof w:val="0"/>
        </w:rPr>
        <w:t xml:space="preserve"> global:</w:t>
      </w:r>
    </w:p>
    <w:p w14:paraId="2BDBB205" w14:textId="77777777" w:rsidR="00831010" w:rsidRPr="002A3910" w:rsidRDefault="00831010" w:rsidP="00831010">
      <w:pPr>
        <w:pStyle w:val="BodyText6"/>
        <w:keepNext/>
        <w:keepLines/>
      </w:pPr>
    </w:p>
    <w:p w14:paraId="26492204" w14:textId="77777777" w:rsidR="00AA63E6" w:rsidRPr="002A3910" w:rsidRDefault="00AA63E6" w:rsidP="00AA63E6">
      <w:pPr>
        <w:pStyle w:val="APIParametersCode"/>
        <w:rPr>
          <w:noProof w:val="0"/>
        </w:rPr>
      </w:pPr>
      <w:r w:rsidRPr="002A3910">
        <w:rPr>
          <w:noProof w:val="0"/>
        </w:rPr>
        <w:t>&gt;</w:t>
      </w:r>
      <w:r w:rsidRPr="002A3910">
        <w:rPr>
          <w:b/>
          <w:noProof w:val="0"/>
        </w:rPr>
        <w:t>S DIC=“^EMP(</w:t>
      </w:r>
      <w:r w:rsidR="007F5B37" w:rsidRPr="002A3910">
        <w:rPr>
          <w:b/>
          <w:noProof w:val="0"/>
        </w:rPr>
        <w:t>”</w:t>
      </w:r>
      <w:r w:rsidRPr="002A3910">
        <w:rPr>
          <w:b/>
          <w:noProof w:val="0"/>
        </w:rPr>
        <w:t>,DIC(0)=“QEZ”,X=“FMEMPLOYEE”</w:t>
      </w:r>
    </w:p>
    <w:p w14:paraId="5EAAAFC5" w14:textId="77777777" w:rsidR="00AA63E6" w:rsidRPr="002A3910" w:rsidRDefault="00AA63E6" w:rsidP="00AA63E6">
      <w:pPr>
        <w:pStyle w:val="APIParametersCode"/>
        <w:rPr>
          <w:b/>
          <w:noProof w:val="0"/>
        </w:rPr>
      </w:pPr>
      <w:r w:rsidRPr="002A3910">
        <w:rPr>
          <w:noProof w:val="0"/>
        </w:rPr>
        <w:t>&gt;</w:t>
      </w:r>
      <w:r w:rsidRPr="002A3910">
        <w:rPr>
          <w:b/>
          <w:noProof w:val="0"/>
        </w:rPr>
        <w:t>D ^DIC</w:t>
      </w:r>
    </w:p>
    <w:p w14:paraId="5525FADF" w14:textId="77777777" w:rsidR="007F5B37" w:rsidRPr="002A3910" w:rsidRDefault="007F5B37" w:rsidP="007F5B37">
      <w:pPr>
        <w:pStyle w:val="BodyText6"/>
      </w:pPr>
    </w:p>
    <w:p w14:paraId="2D1622D7" w14:textId="77777777" w:rsidR="00AA63E6" w:rsidRPr="002A3910" w:rsidRDefault="00AA63E6" w:rsidP="007F5B37">
      <w:pPr>
        <w:pStyle w:val="APIParametersText"/>
        <w:keepNext/>
        <w:keepLines/>
        <w:rPr>
          <w:noProof w:val="0"/>
        </w:rPr>
      </w:pPr>
      <w:r w:rsidRPr="002A3910">
        <w:rPr>
          <w:noProof w:val="0"/>
        </w:rPr>
        <w:lastRenderedPageBreak/>
        <w:t>Returned are:</w:t>
      </w:r>
    </w:p>
    <w:p w14:paraId="4543662D" w14:textId="77777777" w:rsidR="00831010" w:rsidRPr="002A3910" w:rsidRDefault="00831010" w:rsidP="00831010">
      <w:pPr>
        <w:pStyle w:val="BodyText6"/>
        <w:keepNext/>
        <w:keepLines/>
      </w:pPr>
    </w:p>
    <w:p w14:paraId="45B39E8B" w14:textId="77777777" w:rsidR="00AA63E6" w:rsidRPr="002A3910" w:rsidRDefault="00AA63E6" w:rsidP="00AA63E6">
      <w:pPr>
        <w:pStyle w:val="APIParametersCode"/>
        <w:rPr>
          <w:noProof w:val="0"/>
        </w:rPr>
      </w:pPr>
      <w:r w:rsidRPr="002A3910">
        <w:rPr>
          <w:noProof w:val="0"/>
        </w:rPr>
        <w:t>Y      = “7^FMEMPLOYEE,ONE”</w:t>
      </w:r>
    </w:p>
    <w:p w14:paraId="16D61E4E" w14:textId="77777777" w:rsidR="00AA63E6" w:rsidRPr="002A3910" w:rsidRDefault="00AA63E6" w:rsidP="00AA63E6">
      <w:pPr>
        <w:pStyle w:val="APIParametersCode"/>
        <w:rPr>
          <w:noProof w:val="0"/>
        </w:rPr>
      </w:pPr>
      <w:r w:rsidRPr="002A3910">
        <w:rPr>
          <w:noProof w:val="0"/>
        </w:rPr>
        <w:t>Y(0)   = “FMEMPLOYEE,ONE^M^2231109^2</w:t>
      </w:r>
      <w:r w:rsidR="003752F8" w:rsidRPr="002A3910">
        <w:rPr>
          <w:noProof w:val="0"/>
        </w:rPr>
        <w:t>”</w:t>
      </w:r>
    </w:p>
    <w:p w14:paraId="2F5547B7" w14:textId="77777777" w:rsidR="00AA63E6" w:rsidRPr="002A3910" w:rsidRDefault="00AA63E6" w:rsidP="00AA63E6">
      <w:pPr>
        <w:pStyle w:val="APIParametersCode"/>
        <w:rPr>
          <w:noProof w:val="0"/>
        </w:rPr>
      </w:pPr>
      <w:r w:rsidRPr="002A3910">
        <w:rPr>
          <w:noProof w:val="0"/>
        </w:rPr>
        <w:t>Y(0,0) = “FMEMPLOYEE,ONE”</w:t>
      </w:r>
    </w:p>
    <w:p w14:paraId="75AD05DA" w14:textId="77777777" w:rsidR="007F5B37" w:rsidRPr="002A3910" w:rsidRDefault="007F5B37" w:rsidP="007F5B37">
      <w:pPr>
        <w:pStyle w:val="BodyText6"/>
      </w:pPr>
    </w:p>
    <w:p w14:paraId="09C67C40" w14:textId="77777777" w:rsidR="00AA63E6" w:rsidRPr="002A3910" w:rsidRDefault="00AA63E6" w:rsidP="00831010">
      <w:pPr>
        <w:pStyle w:val="APIParametersText"/>
        <w:keepNext/>
        <w:keepLines/>
        <w:rPr>
          <w:noProof w:val="0"/>
        </w:rPr>
      </w:pPr>
      <w:r w:rsidRPr="002A3910">
        <w:rPr>
          <w:noProof w:val="0"/>
        </w:rPr>
        <w:t xml:space="preserve">If the lookup had been done on a file whose </w:t>
      </w:r>
      <w:r w:rsidRPr="002A3910">
        <w:rPr>
          <w:b/>
          <w:noProof w:val="0"/>
        </w:rPr>
        <w:t>.01</w:t>
      </w:r>
      <w:r w:rsidRPr="002A3910">
        <w:rPr>
          <w:noProof w:val="0"/>
        </w:rPr>
        <w:t xml:space="preserve"> field points to the (fictitious) EMPLOYEE file, the returned variables might look like this:</w:t>
      </w:r>
    </w:p>
    <w:p w14:paraId="1E996710" w14:textId="77777777" w:rsidR="00831010" w:rsidRPr="002A3910" w:rsidRDefault="00831010" w:rsidP="00831010">
      <w:pPr>
        <w:pStyle w:val="BodyText6"/>
        <w:keepNext/>
        <w:keepLines/>
      </w:pPr>
    </w:p>
    <w:p w14:paraId="7E13930C" w14:textId="77777777" w:rsidR="00AA63E6" w:rsidRPr="002A3910" w:rsidRDefault="00AA63E6" w:rsidP="00AA63E6">
      <w:pPr>
        <w:pStyle w:val="APIParametersCode"/>
        <w:rPr>
          <w:noProof w:val="0"/>
        </w:rPr>
      </w:pPr>
      <w:r w:rsidRPr="002A3910">
        <w:rPr>
          <w:noProof w:val="0"/>
        </w:rPr>
        <w:t>Y      = “32^7”  [ Entry #32 in this file and #7</w:t>
      </w:r>
    </w:p>
    <w:p w14:paraId="4FFD2314" w14:textId="77777777" w:rsidR="00AA63E6" w:rsidRPr="002A3910" w:rsidRDefault="00AA63E6" w:rsidP="00AA63E6">
      <w:pPr>
        <w:pStyle w:val="APIParametersCode"/>
        <w:rPr>
          <w:noProof w:val="0"/>
        </w:rPr>
      </w:pPr>
      <w:r w:rsidRPr="002A3910">
        <w:rPr>
          <w:noProof w:val="0"/>
        </w:rPr>
        <w:t xml:space="preserve">                in EMPLOYEE file.]</w:t>
      </w:r>
    </w:p>
    <w:p w14:paraId="3D378983" w14:textId="77777777" w:rsidR="00AA63E6" w:rsidRPr="002A3910" w:rsidRDefault="00AA63E6" w:rsidP="00AA63E6">
      <w:pPr>
        <w:pStyle w:val="APIParametersCode"/>
        <w:rPr>
          <w:noProof w:val="0"/>
        </w:rPr>
      </w:pPr>
      <w:r w:rsidRPr="002A3910">
        <w:rPr>
          <w:noProof w:val="0"/>
        </w:rPr>
        <w:t>Y(0)   = “7^RX 2354^ON HOLD”</w:t>
      </w:r>
    </w:p>
    <w:p w14:paraId="16A338DD" w14:textId="77777777" w:rsidR="00AA63E6" w:rsidRPr="002A3910" w:rsidRDefault="00AA63E6" w:rsidP="00AA63E6">
      <w:pPr>
        <w:pStyle w:val="APIParametersCode"/>
        <w:rPr>
          <w:noProof w:val="0"/>
        </w:rPr>
      </w:pPr>
      <w:r w:rsidRPr="002A3910">
        <w:rPr>
          <w:noProof w:val="0"/>
        </w:rPr>
        <w:t>Y(0,0) = “FMEMPLOYEE,ONE”  [.01 field of entry 7</w:t>
      </w:r>
    </w:p>
    <w:p w14:paraId="0EC93AB3" w14:textId="77777777" w:rsidR="00AA63E6" w:rsidRPr="002A3910" w:rsidRDefault="00AA63E6" w:rsidP="00AA63E6">
      <w:pPr>
        <w:pStyle w:val="APIParametersCode"/>
        <w:rPr>
          <w:noProof w:val="0"/>
        </w:rPr>
      </w:pPr>
      <w:r w:rsidRPr="002A3910">
        <w:rPr>
          <w:noProof w:val="0"/>
        </w:rPr>
        <w:t xml:space="preserve">         in EMPLOYEE file]</w:t>
      </w:r>
    </w:p>
    <w:p w14:paraId="58DD9248" w14:textId="77777777" w:rsidR="007F5B37" w:rsidRPr="002A3910" w:rsidRDefault="007F5B37" w:rsidP="007F5B37">
      <w:pPr>
        <w:pStyle w:val="BodyText6"/>
      </w:pPr>
    </w:p>
    <w:p w14:paraId="4741C945" w14:textId="77777777" w:rsidR="00AA63E6" w:rsidRPr="002A3910" w:rsidRDefault="00195CCD" w:rsidP="00AA63E6">
      <w:pPr>
        <w:pStyle w:val="APIParameters"/>
        <w:rPr>
          <w:noProof w:val="0"/>
        </w:rPr>
      </w:pPr>
      <w:r w:rsidRPr="002A3910">
        <w:rPr>
          <w:b/>
          <w:noProof w:val="0"/>
        </w:rPr>
        <w:t>X</w:t>
      </w:r>
      <w:r w:rsidR="00355172" w:rsidRPr="002A3910">
        <w:rPr>
          <w:b/>
          <w:noProof w:val="0"/>
        </w:rPr>
        <w:t>:</w:t>
      </w:r>
      <w:r w:rsidRPr="002A3910">
        <w:rPr>
          <w:noProof w:val="0"/>
        </w:rPr>
        <w:tab/>
        <w:t>Contains the value of the field where the match occurred.</w:t>
      </w:r>
    </w:p>
    <w:p w14:paraId="41D3323C" w14:textId="77777777" w:rsidR="00195CCD" w:rsidRPr="002A3910" w:rsidRDefault="00195CCD" w:rsidP="00195CCD">
      <w:pPr>
        <w:pStyle w:val="APIParametersText"/>
        <w:rPr>
          <w:noProof w:val="0"/>
        </w:rPr>
      </w:pPr>
      <w:r w:rsidRPr="002A3910">
        <w:rPr>
          <w:noProof w:val="0"/>
        </w:rPr>
        <w:t>If the lookup index is compound (i.e., has more than one data subs</w:t>
      </w:r>
      <w:r w:rsidR="002D392E" w:rsidRPr="002A3910">
        <w:rPr>
          <w:noProof w:val="0"/>
        </w:rPr>
        <w:t xml:space="preserve">cript), and if </w:t>
      </w:r>
      <w:r w:rsidR="002D392E" w:rsidRPr="002A3910">
        <w:rPr>
          <w:b/>
          <w:noProof w:val="0"/>
        </w:rPr>
        <w:t>DIC(0)</w:t>
      </w:r>
      <w:r w:rsidR="002D392E" w:rsidRPr="002A3910">
        <w:rPr>
          <w:noProof w:val="0"/>
        </w:rPr>
        <w:t xml:space="preserve"> contains </w:t>
      </w:r>
      <w:r w:rsidRPr="002A3910">
        <w:rPr>
          <w:b/>
          <w:noProof w:val="0"/>
        </w:rPr>
        <w:t>A</w:t>
      </w:r>
      <w:r w:rsidRPr="002A3910">
        <w:rPr>
          <w:noProof w:val="0"/>
        </w:rPr>
        <w:t xml:space="preserve"> so that the user is prompted for lookup values, then </w:t>
      </w:r>
      <w:r w:rsidRPr="002A3910">
        <w:rPr>
          <w:b/>
          <w:noProof w:val="0"/>
        </w:rPr>
        <w:t>X</w:t>
      </w:r>
      <w:r w:rsidRPr="002A3910">
        <w:rPr>
          <w:noProof w:val="0"/>
        </w:rPr>
        <w:t xml:space="preserve"> is output as an array </w:t>
      </w:r>
      <w:r w:rsidRPr="002A3910">
        <w:rPr>
          <w:b/>
          <w:noProof w:val="0"/>
        </w:rPr>
        <w:t>X(</w:t>
      </w:r>
      <w:r w:rsidRPr="002A3910">
        <w:rPr>
          <w:b/>
          <w:i/>
          <w:noProof w:val="0"/>
        </w:rPr>
        <w:t>n</w:t>
      </w:r>
      <w:r w:rsidRPr="002A3910">
        <w:rPr>
          <w:b/>
          <w:noProof w:val="0"/>
        </w:rPr>
        <w:t>)</w:t>
      </w:r>
      <w:r w:rsidR="005A1CF7" w:rsidRPr="002A3910">
        <w:rPr>
          <w:noProof w:val="0"/>
        </w:rPr>
        <w:t xml:space="preserve"> where </w:t>
      </w:r>
      <w:r w:rsidRPr="002A3910">
        <w:rPr>
          <w:b/>
          <w:i/>
          <w:noProof w:val="0"/>
        </w:rPr>
        <w:t>n</w:t>
      </w:r>
      <w:r w:rsidRPr="002A3910">
        <w:rPr>
          <w:noProof w:val="0"/>
        </w:rPr>
        <w:t xml:space="preserve"> represents the position in the subscript and contains the values from the index on which the entry was found. Thus, </w:t>
      </w:r>
      <w:r w:rsidRPr="002A3910">
        <w:rPr>
          <w:b/>
          <w:noProof w:val="0"/>
        </w:rPr>
        <w:t>X(2)</w:t>
      </w:r>
      <w:r w:rsidRPr="002A3910">
        <w:rPr>
          <w:noProof w:val="0"/>
        </w:rPr>
        <w:t xml:space="preserve"> would contain the value of the second subscript in the index. If possible, the entries are output in their external format (i.e., if the subscript is </w:t>
      </w:r>
      <w:r w:rsidRPr="002A3910">
        <w:rPr>
          <w:i/>
          <w:noProof w:val="0"/>
        </w:rPr>
        <w:t>not</w:t>
      </w:r>
      <w:r w:rsidRPr="002A3910">
        <w:rPr>
          <w:noProof w:val="0"/>
        </w:rPr>
        <w:t xml:space="preserve"> computed and does </w:t>
      </w:r>
      <w:r w:rsidRPr="002A3910">
        <w:rPr>
          <w:i/>
          <w:noProof w:val="0"/>
        </w:rPr>
        <w:t>not</w:t>
      </w:r>
      <w:r w:rsidRPr="002A3910">
        <w:rPr>
          <w:noProof w:val="0"/>
        </w:rPr>
        <w:t xml:space="preserve"> have a transform). If the entry is </w:t>
      </w:r>
      <w:r w:rsidRPr="002A3910">
        <w:rPr>
          <w:i/>
          <w:noProof w:val="0"/>
        </w:rPr>
        <w:t>not</w:t>
      </w:r>
      <w:r w:rsidRPr="002A3910">
        <w:rPr>
          <w:noProof w:val="0"/>
        </w:rPr>
        <w:t xml:space="preserve"> found on an index (e.g., when lookup is done with </w:t>
      </w:r>
      <w:r w:rsidRPr="002A3910">
        <w:rPr>
          <w:b/>
          <w:noProof w:val="0"/>
        </w:rPr>
        <w:t xml:space="preserve">X=“ </w:t>
      </w:r>
      <w:r w:rsidR="005A1CF7" w:rsidRPr="002A3910">
        <w:rPr>
          <w:b/>
          <w:noProof w:val="0"/>
        </w:rPr>
        <w:t>”</w:t>
      </w:r>
      <w:r w:rsidRPr="002A3910">
        <w:rPr>
          <w:noProof w:val="0"/>
        </w:rPr>
        <w:t xml:space="preserve"> [the </w:t>
      </w:r>
      <w:r w:rsidRPr="002A3910">
        <w:rPr>
          <w:b/>
          <w:noProof w:val="0"/>
        </w:rPr>
        <w:t>&lt;</w:t>
      </w:r>
      <w:r w:rsidR="00FD62A9" w:rsidRPr="002A3910">
        <w:rPr>
          <w:b/>
          <w:noProof w:val="0"/>
        </w:rPr>
        <w:t>Spacebar</w:t>
      </w:r>
      <w:r w:rsidRPr="002A3910">
        <w:rPr>
          <w:b/>
          <w:noProof w:val="0"/>
        </w:rPr>
        <w:t>&gt;&lt;Enter&gt;</w:t>
      </w:r>
      <w:r w:rsidRPr="002A3910">
        <w:rPr>
          <w:noProof w:val="0"/>
        </w:rPr>
        <w:t xml:space="preserve"> feature]), then </w:t>
      </w:r>
      <w:r w:rsidRPr="002A3910">
        <w:rPr>
          <w:b/>
          <w:noProof w:val="0"/>
        </w:rPr>
        <w:t>X</w:t>
      </w:r>
      <w:r w:rsidRPr="002A3910">
        <w:rPr>
          <w:noProof w:val="0"/>
        </w:rPr>
        <w:t xml:space="preserve"> and </w:t>
      </w:r>
      <w:r w:rsidRPr="002A3910">
        <w:rPr>
          <w:b/>
          <w:noProof w:val="0"/>
        </w:rPr>
        <w:t>X(1)</w:t>
      </w:r>
      <w:r w:rsidRPr="002A3910">
        <w:rPr>
          <w:noProof w:val="0"/>
        </w:rPr>
        <w:t xml:space="preserve"> contain the user input, but the rest of the </w:t>
      </w:r>
      <w:r w:rsidRPr="002A3910">
        <w:rPr>
          <w:b/>
          <w:noProof w:val="0"/>
        </w:rPr>
        <w:t>X</w:t>
      </w:r>
      <w:r w:rsidRPr="002A3910">
        <w:rPr>
          <w:noProof w:val="0"/>
        </w:rPr>
        <w:t xml:space="preserve"> array is undefined.</w:t>
      </w:r>
    </w:p>
    <w:p w14:paraId="5E3AFD4A" w14:textId="77777777" w:rsidR="00195CCD" w:rsidRPr="002A3910" w:rsidRDefault="00195CCD" w:rsidP="00195CCD">
      <w:pPr>
        <w:pStyle w:val="APIParameters"/>
        <w:rPr>
          <w:noProof w:val="0"/>
        </w:rPr>
      </w:pPr>
      <w:r w:rsidRPr="002A3910">
        <w:rPr>
          <w:b/>
          <w:noProof w:val="0"/>
        </w:rPr>
        <w:t>DTOUT:</w:t>
      </w:r>
      <w:r w:rsidRPr="002A3910">
        <w:rPr>
          <w:noProof w:val="0"/>
        </w:rPr>
        <w:tab/>
        <w:t>This is only defined if DIC has timed-out waiting for input from the user.</w:t>
      </w:r>
    </w:p>
    <w:p w14:paraId="1813E364" w14:textId="77777777" w:rsidR="00195CCD" w:rsidRPr="002A3910" w:rsidRDefault="00195CCD" w:rsidP="00195CCD">
      <w:pPr>
        <w:pStyle w:val="APIParameters"/>
        <w:rPr>
          <w:noProof w:val="0"/>
        </w:rPr>
      </w:pPr>
      <w:r w:rsidRPr="002A3910">
        <w:rPr>
          <w:b/>
          <w:noProof w:val="0"/>
        </w:rPr>
        <w:t>DUOUT:</w:t>
      </w:r>
      <w:r w:rsidRPr="002A3910">
        <w:rPr>
          <w:noProof w:val="0"/>
        </w:rPr>
        <w:tab/>
        <w:t>This is only define</w:t>
      </w:r>
      <w:r w:rsidR="001E014A" w:rsidRPr="002A3910">
        <w:rPr>
          <w:noProof w:val="0"/>
        </w:rPr>
        <w:t>d if the user entered a caret (</w:t>
      </w:r>
      <w:r w:rsidRPr="002A3910">
        <w:rPr>
          <w:b/>
          <w:noProof w:val="0"/>
        </w:rPr>
        <w:t>^</w:t>
      </w:r>
      <w:r w:rsidRPr="002A3910">
        <w:rPr>
          <w:noProof w:val="0"/>
        </w:rPr>
        <w:t>).</w:t>
      </w:r>
    </w:p>
    <w:p w14:paraId="4E072F32" w14:textId="77777777" w:rsidR="00D47A0A" w:rsidRPr="002A3910" w:rsidRDefault="00D47A0A" w:rsidP="00D47A0A">
      <w:pPr>
        <w:pStyle w:val="BodyText6"/>
      </w:pPr>
    </w:p>
    <w:p w14:paraId="04AA7007" w14:textId="77777777" w:rsidR="00E86526" w:rsidRPr="002A3910" w:rsidRDefault="00E86526" w:rsidP="002B24F8">
      <w:pPr>
        <w:pStyle w:val="Heading4"/>
      </w:pPr>
      <w:bookmarkStart w:id="168" w:name="InptVarInDetail"/>
      <w:r w:rsidRPr="002A3910">
        <w:lastRenderedPageBreak/>
        <w:t>DIC(0) Input Variables in Detail</w:t>
      </w:r>
      <w:bookmarkEnd w:id="168"/>
    </w:p>
    <w:p w14:paraId="19986E5F" w14:textId="77777777" w:rsidR="00E86526" w:rsidRPr="002A3910" w:rsidRDefault="00E86526" w:rsidP="00B05EED">
      <w:pPr>
        <w:pStyle w:val="BodyText"/>
        <w:keepNext/>
        <w:keepLines/>
      </w:pPr>
      <w:r w:rsidRPr="002A3910">
        <w:t xml:space="preserve">The effects of the various characters </w:t>
      </w:r>
      <w:r w:rsidR="00C76D5C" w:rsidRPr="002A3910">
        <w:t>that</w:t>
      </w:r>
      <w:r w:rsidRPr="002A3910">
        <w:t xml:space="preserve"> can be contained in </w:t>
      </w:r>
      <w:r w:rsidRPr="002A3910">
        <w:rPr>
          <w:b/>
        </w:rPr>
        <w:t>DIC(0)</w:t>
      </w:r>
      <w:r w:rsidRPr="002A3910">
        <w:t xml:space="preserve"> are described below:</w:t>
      </w:r>
    </w:p>
    <w:p w14:paraId="07CF0456" w14:textId="77777777" w:rsidR="00195CCD" w:rsidRPr="002A3910" w:rsidRDefault="00195CCD" w:rsidP="002D392E">
      <w:pPr>
        <w:pStyle w:val="APIParameters"/>
        <w:keepNext/>
        <w:keepLines/>
        <w:ind w:hanging="720"/>
        <w:rPr>
          <w:noProof w:val="0"/>
        </w:rPr>
      </w:pPr>
      <w:bookmarkStart w:id="169" w:name="A"/>
      <w:r w:rsidRPr="002A3910">
        <w:rPr>
          <w:b/>
          <w:noProof w:val="0"/>
        </w:rPr>
        <w:t>A</w:t>
      </w:r>
      <w:bookmarkEnd w:id="169"/>
      <w:r w:rsidRPr="002A3910">
        <w:rPr>
          <w:b/>
          <w:noProof w:val="0"/>
        </w:rPr>
        <w:tab/>
      </w:r>
      <w:r w:rsidRPr="002A3910">
        <w:rPr>
          <w:noProof w:val="0"/>
        </w:rPr>
        <w:t xml:space="preserve">DIC asks for input from the terminal and asks again if the input is erroneous. A response of </w:t>
      </w:r>
      <w:r w:rsidR="00F47411" w:rsidRPr="002A3910">
        <w:rPr>
          <w:b/>
          <w:noProof w:val="0"/>
        </w:rPr>
        <w:t>NULL</w:t>
      </w:r>
      <w:r w:rsidRPr="002A3910">
        <w:rPr>
          <w:noProof w:val="0"/>
        </w:rPr>
        <w:t xml:space="preserve"> o</w:t>
      </w:r>
      <w:r w:rsidR="001E014A" w:rsidRPr="002A3910">
        <w:rPr>
          <w:noProof w:val="0"/>
        </w:rPr>
        <w:t>r a string containing a caret (</w:t>
      </w:r>
      <w:r w:rsidRPr="002A3910">
        <w:rPr>
          <w:b/>
          <w:bCs w:val="0"/>
          <w:noProof w:val="0"/>
        </w:rPr>
        <w:t>^</w:t>
      </w:r>
      <w:r w:rsidRPr="002A3910">
        <w:rPr>
          <w:noProof w:val="0"/>
        </w:rPr>
        <w:t xml:space="preserve">) is accepted. Input is returned in </w:t>
      </w:r>
      <w:r w:rsidRPr="002A3910">
        <w:rPr>
          <w:b/>
          <w:noProof w:val="0"/>
        </w:rPr>
        <w:t>X</w:t>
      </w:r>
      <w:r w:rsidRPr="002A3910">
        <w:rPr>
          <w:noProof w:val="0"/>
        </w:rPr>
        <w:t xml:space="preserve"> when DIC quits. If </w:t>
      </w:r>
      <w:r w:rsidRPr="002A3910">
        <w:rPr>
          <w:b/>
          <w:noProof w:val="0"/>
        </w:rPr>
        <w:t>DIC(0)</w:t>
      </w:r>
      <w:r w:rsidRPr="002A3910">
        <w:rPr>
          <w:noProof w:val="0"/>
        </w:rPr>
        <w:t xml:space="preserve"> does </w:t>
      </w:r>
      <w:r w:rsidRPr="002A3910">
        <w:rPr>
          <w:i/>
          <w:noProof w:val="0"/>
        </w:rPr>
        <w:t>not</w:t>
      </w:r>
      <w:r w:rsidRPr="002A3910">
        <w:rPr>
          <w:noProof w:val="0"/>
        </w:rPr>
        <w:t xml:space="preserve"> contain the character </w:t>
      </w:r>
      <w:r w:rsidRPr="002A3910">
        <w:rPr>
          <w:b/>
          <w:noProof w:val="0"/>
        </w:rPr>
        <w:t>A</w:t>
      </w:r>
      <w:r w:rsidRPr="002A3910">
        <w:rPr>
          <w:noProof w:val="0"/>
        </w:rPr>
        <w:t xml:space="preserve">, the input to DIC is assumed to be in the local variable </w:t>
      </w:r>
      <w:r w:rsidRPr="002A3910">
        <w:rPr>
          <w:b/>
          <w:noProof w:val="0"/>
        </w:rPr>
        <w:t>X</w:t>
      </w:r>
      <w:r w:rsidRPr="002A3910">
        <w:rPr>
          <w:noProof w:val="0"/>
        </w:rPr>
        <w:t>.</w:t>
      </w:r>
    </w:p>
    <w:p w14:paraId="2BE61835" w14:textId="77777777" w:rsidR="00195CCD" w:rsidRPr="002A3910" w:rsidRDefault="00195CCD" w:rsidP="00433601">
      <w:pPr>
        <w:pStyle w:val="APIParameters"/>
        <w:keepNext/>
        <w:keepLines/>
        <w:ind w:hanging="720"/>
        <w:rPr>
          <w:noProof w:val="0"/>
        </w:rPr>
      </w:pPr>
      <w:r w:rsidRPr="002A3910">
        <w:rPr>
          <w:b/>
          <w:noProof w:val="0"/>
        </w:rPr>
        <w:t>B</w:t>
      </w:r>
      <w:r w:rsidRPr="002A3910">
        <w:rPr>
          <w:b/>
          <w:noProof w:val="0"/>
        </w:rPr>
        <w:tab/>
      </w:r>
      <w:r w:rsidRPr="002A3910">
        <w:rPr>
          <w:noProof w:val="0"/>
        </w:rPr>
        <w:t xml:space="preserve">Without the </w:t>
      </w:r>
      <w:r w:rsidRPr="002A3910">
        <w:rPr>
          <w:b/>
          <w:noProof w:val="0"/>
        </w:rPr>
        <w:t>B</w:t>
      </w:r>
      <w:r w:rsidRPr="002A3910">
        <w:rPr>
          <w:noProof w:val="0"/>
        </w:rPr>
        <w:t xml:space="preserve"> flag, if there are cross-referenced </w:t>
      </w:r>
      <w:r w:rsidR="00246C41" w:rsidRPr="002A3910">
        <w:rPr>
          <w:noProof w:val="0"/>
        </w:rPr>
        <w:t>POINTER</w:t>
      </w:r>
      <w:r w:rsidRPr="002A3910">
        <w:rPr>
          <w:noProof w:val="0"/>
        </w:rPr>
        <w:t xml:space="preserve"> or </w:t>
      </w:r>
      <w:r w:rsidR="00246C41" w:rsidRPr="002A3910">
        <w:rPr>
          <w:noProof w:val="0"/>
        </w:rPr>
        <w:t>VARIABLE POINTER</w:t>
      </w:r>
      <w:r w:rsidRPr="002A3910">
        <w:rPr>
          <w:noProof w:val="0"/>
        </w:rPr>
        <w:t xml:space="preserve"> fields in the list of indexes to use for lookup and if </w:t>
      </w:r>
      <w:r w:rsidRPr="002A3910">
        <w:rPr>
          <w:b/>
          <w:noProof w:val="0"/>
        </w:rPr>
        <w:t>DIC(0)</w:t>
      </w:r>
      <w:r w:rsidR="00EA1E1A" w:rsidRPr="002A3910">
        <w:rPr>
          <w:noProof w:val="0"/>
        </w:rPr>
        <w:t xml:space="preserve"> contains </w:t>
      </w:r>
      <w:r w:rsidRPr="002A3910">
        <w:rPr>
          <w:b/>
          <w:noProof w:val="0"/>
        </w:rPr>
        <w:t>M</w:t>
      </w:r>
      <w:r w:rsidRPr="002A3910">
        <w:rPr>
          <w:noProof w:val="0"/>
        </w:rPr>
        <w:t xml:space="preserve"> and there is no screening logic on the pointer that controls the lookup on the pointed-to file, then:</w:t>
      </w:r>
    </w:p>
    <w:p w14:paraId="353B6F3D" w14:textId="77777777" w:rsidR="00195CCD" w:rsidRPr="002A3910" w:rsidRDefault="00195CCD" w:rsidP="00433601">
      <w:pPr>
        <w:pStyle w:val="APIParametersListBullet"/>
        <w:keepNext/>
        <w:keepLines/>
        <w:rPr>
          <w:noProof w:val="0"/>
        </w:rPr>
      </w:pPr>
      <w:r w:rsidRPr="002A3910">
        <w:rPr>
          <w:noProof w:val="0"/>
        </w:rPr>
        <w:t xml:space="preserve">For each cross-referenced pointer field, VA FileMan checks </w:t>
      </w:r>
      <w:r w:rsidRPr="002A3910">
        <w:rPr>
          <w:i/>
          <w:noProof w:val="0"/>
        </w:rPr>
        <w:t>all</w:t>
      </w:r>
      <w:r w:rsidRPr="002A3910">
        <w:rPr>
          <w:noProof w:val="0"/>
        </w:rPr>
        <w:t xml:space="preserve"> lookup indexes in each pointed-to file for a match to </w:t>
      </w:r>
      <w:r w:rsidRPr="002A3910">
        <w:rPr>
          <w:b/>
          <w:noProof w:val="0"/>
        </w:rPr>
        <w:t>X</w:t>
      </w:r>
      <w:r w:rsidRPr="002A3910">
        <w:rPr>
          <w:noProof w:val="0"/>
        </w:rPr>
        <w:t xml:space="preserve"> (time-consuming).</w:t>
      </w:r>
    </w:p>
    <w:p w14:paraId="442743A9" w14:textId="2A3F60E4" w:rsidR="00195CCD" w:rsidRPr="002A3910" w:rsidRDefault="00195CCD" w:rsidP="00433601">
      <w:pPr>
        <w:pStyle w:val="APIParametersListBullet"/>
        <w:rPr>
          <w:noProof w:val="0"/>
        </w:rPr>
      </w:pPr>
      <w:r w:rsidRPr="002A3910">
        <w:rPr>
          <w:noProof w:val="0"/>
        </w:rPr>
        <w:t xml:space="preserve">If </w:t>
      </w:r>
      <w:r w:rsidRPr="002A3910">
        <w:rPr>
          <w:b/>
          <w:noProof w:val="0"/>
        </w:rPr>
        <w:t>X</w:t>
      </w:r>
      <w:r w:rsidRPr="002A3910">
        <w:rPr>
          <w:noProof w:val="0"/>
        </w:rPr>
        <w:t xml:space="preserve"> matches any value in any lookup index (not just the “</w:t>
      </w:r>
      <w:r w:rsidRPr="002A3910">
        <w:rPr>
          <w:b/>
          <w:noProof w:val="0"/>
        </w:rPr>
        <w:t>B</w:t>
      </w:r>
      <w:r w:rsidRPr="002A3910">
        <w:rPr>
          <w:noProof w:val="0"/>
        </w:rPr>
        <w:t xml:space="preserve">” index) on the pointed-to file and the IEN of the matched entry is in the home file’s pointer field cross-reference, VA FileMan considers this a match. This perhaps may </w:t>
      </w:r>
      <w:r w:rsidRPr="002A3910">
        <w:rPr>
          <w:i/>
          <w:noProof w:val="0"/>
        </w:rPr>
        <w:t>not</w:t>
      </w:r>
      <w:r w:rsidRPr="002A3910">
        <w:rPr>
          <w:noProof w:val="0"/>
        </w:rPr>
        <w:t xml:space="preserve"> be the lookup behavior you wanted (see “</w:t>
      </w:r>
      <w:r w:rsidR="00433601" w:rsidRPr="002A3910">
        <w:rPr>
          <w:noProof w:val="0"/>
          <w:color w:val="0000FF"/>
          <w:u w:val="single"/>
        </w:rPr>
        <w:fldChar w:fldCharType="begin" w:fldLock="1"/>
      </w:r>
      <w:r w:rsidR="00433601" w:rsidRPr="002A3910">
        <w:rPr>
          <w:noProof w:val="0"/>
          <w:color w:val="0000FF"/>
          <w:u w:val="single"/>
        </w:rPr>
        <w:instrText xml:space="preserve"> REF _Ref491959228 \h  \* MERGEFORMAT </w:instrText>
      </w:r>
      <w:r w:rsidR="00433601" w:rsidRPr="002A3910">
        <w:rPr>
          <w:noProof w:val="0"/>
          <w:color w:val="0000FF"/>
          <w:u w:val="single"/>
        </w:rPr>
      </w:r>
      <w:r w:rsidR="00433601" w:rsidRPr="002A3910">
        <w:rPr>
          <w:noProof w:val="0"/>
          <w:color w:val="0000FF"/>
          <w:u w:val="single"/>
        </w:rPr>
        <w:fldChar w:fldCharType="separate"/>
      </w:r>
      <w:r w:rsidR="00272B32" w:rsidRPr="002A3910">
        <w:rPr>
          <w:noProof w:val="0"/>
          <w:color w:val="0000FF"/>
          <w:u w:val="single"/>
        </w:rPr>
        <w:t>Examples</w:t>
      </w:r>
      <w:r w:rsidR="00433601" w:rsidRPr="002A3910">
        <w:rPr>
          <w:noProof w:val="0"/>
          <w:color w:val="0000FF"/>
          <w:u w:val="single"/>
        </w:rPr>
        <w:fldChar w:fldCharType="end"/>
      </w:r>
      <w:r w:rsidRPr="002A3910">
        <w:rPr>
          <w:noProof w:val="0"/>
        </w:rPr>
        <w:t>”).</w:t>
      </w:r>
    </w:p>
    <w:p w14:paraId="315B95B1" w14:textId="77777777" w:rsidR="00647B0E" w:rsidRPr="002A3910" w:rsidRDefault="00647B0E" w:rsidP="00647B0E">
      <w:pPr>
        <w:pStyle w:val="BodyText6"/>
      </w:pPr>
    </w:p>
    <w:p w14:paraId="218A8557" w14:textId="67F051A5" w:rsidR="00195CCD" w:rsidRPr="002A3910" w:rsidRDefault="00195CCD" w:rsidP="00195CCD">
      <w:pPr>
        <w:pStyle w:val="APIParametersText"/>
        <w:rPr>
          <w:noProof w:val="0"/>
        </w:rPr>
      </w:pPr>
      <w:r w:rsidRPr="002A3910">
        <w:rPr>
          <w:noProof w:val="0"/>
        </w:rPr>
        <w:t xml:space="preserve">The </w:t>
      </w:r>
      <w:r w:rsidRPr="002A3910">
        <w:rPr>
          <w:b/>
          <w:noProof w:val="0"/>
        </w:rPr>
        <w:t>B</w:t>
      </w:r>
      <w:r w:rsidRPr="002A3910">
        <w:rPr>
          <w:noProof w:val="0"/>
        </w:rPr>
        <w:t xml:space="preserve"> flag prevents this behavior by looking for a match to </w:t>
      </w:r>
      <w:r w:rsidRPr="002A3910">
        <w:rPr>
          <w:b/>
          <w:noProof w:val="0"/>
        </w:rPr>
        <w:t>X</w:t>
      </w:r>
      <w:r w:rsidRPr="002A3910">
        <w:rPr>
          <w:noProof w:val="0"/>
        </w:rPr>
        <w:t xml:space="preserve"> only in the “</w:t>
      </w:r>
      <w:r w:rsidRPr="002A3910">
        <w:rPr>
          <w:b/>
          <w:noProof w:val="0"/>
        </w:rPr>
        <w:t>B</w:t>
      </w:r>
      <w:r w:rsidRPr="002A3910">
        <w:rPr>
          <w:noProof w:val="0"/>
        </w:rPr>
        <w:t>” index (</w:t>
      </w:r>
      <w:r w:rsidRPr="002A3910">
        <w:rPr>
          <w:b/>
          <w:noProof w:val="0"/>
        </w:rPr>
        <w:t>.01</w:t>
      </w:r>
      <w:r w:rsidRPr="002A3910">
        <w:rPr>
          <w:noProof w:val="0"/>
        </w:rPr>
        <w:t xml:space="preserve"> field) of files pointed to by cross-referenced </w:t>
      </w:r>
      <w:r w:rsidR="00BD22F4" w:rsidRPr="002A3910">
        <w:rPr>
          <w:noProof w:val="0"/>
        </w:rPr>
        <w:t>POINTER</w:t>
      </w:r>
      <w:r w:rsidRPr="002A3910">
        <w:rPr>
          <w:noProof w:val="0"/>
        </w:rPr>
        <w:t xml:space="preserve"> or </w:t>
      </w:r>
      <w:r w:rsidR="00BD22F4" w:rsidRPr="002A3910">
        <w:rPr>
          <w:noProof w:val="0"/>
        </w:rPr>
        <w:t>VARIABLE POINTER</w:t>
      </w:r>
      <w:r w:rsidRPr="002A3910">
        <w:rPr>
          <w:noProof w:val="0"/>
        </w:rPr>
        <w:t xml:space="preserve"> fields. This makes lookups quicker and avoids the risk of VA FileMan matching an entry in the pointed-to file based on some </w:t>
      </w:r>
      <w:r w:rsidR="00232EE0" w:rsidRPr="002A3910">
        <w:rPr>
          <w:noProof w:val="0"/>
        </w:rPr>
        <w:t>unexpected, indexed</w:t>
      </w:r>
      <w:r w:rsidRPr="002A3910">
        <w:rPr>
          <w:noProof w:val="0"/>
        </w:rPr>
        <w:t xml:space="preserve"> field in that file.</w:t>
      </w:r>
    </w:p>
    <w:p w14:paraId="5A2A0C82" w14:textId="77777777" w:rsidR="00195CCD" w:rsidRPr="002A3910" w:rsidRDefault="00195CCD" w:rsidP="002D392E">
      <w:pPr>
        <w:pStyle w:val="APIParameters"/>
        <w:ind w:hanging="720"/>
        <w:rPr>
          <w:noProof w:val="0"/>
        </w:rPr>
      </w:pPr>
      <w:bookmarkStart w:id="170" w:name="C"/>
      <w:r w:rsidRPr="002A3910">
        <w:rPr>
          <w:b/>
          <w:noProof w:val="0"/>
        </w:rPr>
        <w:t>C</w:t>
      </w:r>
      <w:bookmarkEnd w:id="170"/>
      <w:r w:rsidRPr="002A3910">
        <w:rPr>
          <w:noProof w:val="0"/>
        </w:rPr>
        <w:tab/>
        <w:t>Normally, when DIC does a lookup and finds an entry that matches the input, that entry is presented to the user only once</w:t>
      </w:r>
      <w:r w:rsidR="00433601" w:rsidRPr="002A3910">
        <w:rPr>
          <w:noProof w:val="0"/>
        </w:rPr>
        <w:t>,</w:t>
      </w:r>
      <w:r w:rsidRPr="002A3910">
        <w:rPr>
          <w:noProof w:val="0"/>
        </w:rPr>
        <w:t xml:space="preserve"> even if the entry appears in more than one cross-reference. This is called cross-reference suppression and can be overridden by including a </w:t>
      </w:r>
      <w:r w:rsidRPr="002A3910">
        <w:rPr>
          <w:b/>
          <w:noProof w:val="0"/>
        </w:rPr>
        <w:t>C</w:t>
      </w:r>
      <w:r w:rsidRPr="002A3910">
        <w:rPr>
          <w:noProof w:val="0"/>
        </w:rPr>
        <w:t xml:space="preserve"> in </w:t>
      </w:r>
      <w:r w:rsidRPr="002A3910">
        <w:rPr>
          <w:b/>
          <w:noProof w:val="0"/>
        </w:rPr>
        <w:t>DIC(0)</w:t>
      </w:r>
      <w:r w:rsidRPr="002A3910">
        <w:rPr>
          <w:noProof w:val="0"/>
        </w:rPr>
        <w:t xml:space="preserve">. If, for example, a person with the name </w:t>
      </w:r>
      <w:r w:rsidRPr="002A3910">
        <w:rPr>
          <w:b/>
          <w:bCs w:val="0"/>
          <w:noProof w:val="0"/>
        </w:rPr>
        <w:t>FMPATIENT,20</w:t>
      </w:r>
      <w:r w:rsidRPr="002A3910">
        <w:rPr>
          <w:noProof w:val="0"/>
        </w:rPr>
        <w:t xml:space="preserve"> is an entry in a file, then his name appears in the “</w:t>
      </w:r>
      <w:r w:rsidRPr="002A3910">
        <w:rPr>
          <w:b/>
          <w:noProof w:val="0"/>
        </w:rPr>
        <w:t>B</w:t>
      </w:r>
      <w:r w:rsidRPr="002A3910">
        <w:rPr>
          <w:noProof w:val="0"/>
        </w:rPr>
        <w:t xml:space="preserve">” cross-reference of the file. If he has a nickname of </w:t>
      </w:r>
      <w:r w:rsidR="00433601" w:rsidRPr="002A3910">
        <w:rPr>
          <w:b/>
          <w:noProof w:val="0"/>
        </w:rPr>
        <w:t>20</w:t>
      </w:r>
      <w:r w:rsidRPr="002A3910">
        <w:rPr>
          <w:noProof w:val="0"/>
        </w:rPr>
        <w:t>, which is in the “</w:t>
      </w:r>
      <w:r w:rsidRPr="002A3910">
        <w:rPr>
          <w:b/>
          <w:noProof w:val="0"/>
        </w:rPr>
        <w:t>C</w:t>
      </w:r>
      <w:r w:rsidRPr="002A3910">
        <w:rPr>
          <w:noProof w:val="0"/>
        </w:rPr>
        <w:t xml:space="preserve">” cross-reference of the file, then when a user enters </w:t>
      </w:r>
      <w:r w:rsidR="00433601" w:rsidRPr="002A3910">
        <w:rPr>
          <w:b/>
          <w:noProof w:val="0"/>
        </w:rPr>
        <w:t>20</w:t>
      </w:r>
      <w:r w:rsidRPr="002A3910">
        <w:rPr>
          <w:noProof w:val="0"/>
        </w:rPr>
        <w:t xml:space="preserve"> as a lookup value, the name, </w:t>
      </w:r>
      <w:r w:rsidRPr="002A3910">
        <w:rPr>
          <w:b/>
          <w:bCs w:val="0"/>
          <w:noProof w:val="0"/>
        </w:rPr>
        <w:t>FMPATIENT,20</w:t>
      </w:r>
      <w:r w:rsidRPr="002A3910">
        <w:rPr>
          <w:noProof w:val="0"/>
        </w:rPr>
        <w:t>, appears only once in the choices. But if there is a “</w:t>
      </w:r>
      <w:r w:rsidRPr="002A3910">
        <w:rPr>
          <w:b/>
          <w:noProof w:val="0"/>
        </w:rPr>
        <w:t>C</w:t>
      </w:r>
      <w:r w:rsidRPr="002A3910">
        <w:rPr>
          <w:noProof w:val="0"/>
        </w:rPr>
        <w:t xml:space="preserve">” in </w:t>
      </w:r>
      <w:r w:rsidRPr="002A3910">
        <w:rPr>
          <w:b/>
          <w:noProof w:val="0"/>
        </w:rPr>
        <w:t>DIC(0)</w:t>
      </w:r>
      <w:r w:rsidRPr="002A3910">
        <w:rPr>
          <w:noProof w:val="0"/>
        </w:rPr>
        <w:t xml:space="preserve">, then </w:t>
      </w:r>
      <w:r w:rsidRPr="002A3910">
        <w:rPr>
          <w:b/>
          <w:bCs w:val="0"/>
          <w:noProof w:val="0"/>
        </w:rPr>
        <w:t>FMPATIENT,20</w:t>
      </w:r>
      <w:r w:rsidRPr="002A3910">
        <w:rPr>
          <w:noProof w:val="0"/>
        </w:rPr>
        <w:t xml:space="preserve"> appears twice in the choices; once as a hit in the “</w:t>
      </w:r>
      <w:r w:rsidRPr="002A3910">
        <w:rPr>
          <w:b/>
          <w:noProof w:val="0"/>
        </w:rPr>
        <w:t>B</w:t>
      </w:r>
      <w:r w:rsidRPr="002A3910">
        <w:rPr>
          <w:noProof w:val="0"/>
        </w:rPr>
        <w:t>” cross-reference and again as a hit in the “</w:t>
      </w:r>
      <w:r w:rsidRPr="002A3910">
        <w:rPr>
          <w:b/>
          <w:noProof w:val="0"/>
        </w:rPr>
        <w:t>C</w:t>
      </w:r>
      <w:r w:rsidRPr="002A3910">
        <w:rPr>
          <w:noProof w:val="0"/>
        </w:rPr>
        <w:t>” cross-reference.</w:t>
      </w:r>
    </w:p>
    <w:p w14:paraId="1A2EB005" w14:textId="77777777" w:rsidR="00195CCD" w:rsidRPr="002A3910" w:rsidRDefault="00195CCD" w:rsidP="002D392E">
      <w:pPr>
        <w:pStyle w:val="APIParameters"/>
        <w:ind w:hanging="720"/>
        <w:rPr>
          <w:noProof w:val="0"/>
        </w:rPr>
      </w:pPr>
      <w:r w:rsidRPr="002A3910">
        <w:rPr>
          <w:b/>
          <w:noProof w:val="0"/>
        </w:rPr>
        <w:t>E</w:t>
      </w:r>
      <w:r w:rsidRPr="002A3910">
        <w:rPr>
          <w:b/>
          <w:noProof w:val="0"/>
        </w:rPr>
        <w:tab/>
      </w:r>
      <w:r w:rsidRPr="002A3910">
        <w:rPr>
          <w:noProof w:val="0"/>
        </w:rPr>
        <w:t xml:space="preserve">The file entry names that match the inputs are echoed back to the terminal screen; and if there is more than one such name, the user is asked to choose which entry is wanted. </w:t>
      </w:r>
      <w:r w:rsidRPr="002A3910">
        <w:rPr>
          <w:b/>
          <w:noProof w:val="0"/>
        </w:rPr>
        <w:t>E</w:t>
      </w:r>
      <w:r w:rsidRPr="002A3910">
        <w:rPr>
          <w:noProof w:val="0"/>
        </w:rPr>
        <w:t xml:space="preserve"> is important, because it is the way to tell DIC that you are in an interactive mode and are expecting to be able to receive input from the user.</w:t>
      </w:r>
    </w:p>
    <w:p w14:paraId="0C236CA9" w14:textId="77777777" w:rsidR="00195CCD" w:rsidRPr="002A3910" w:rsidRDefault="00195CCD" w:rsidP="002D392E">
      <w:pPr>
        <w:pStyle w:val="APIParameters"/>
        <w:ind w:hanging="720"/>
        <w:rPr>
          <w:noProof w:val="0"/>
        </w:rPr>
      </w:pPr>
      <w:bookmarkStart w:id="171" w:name="F"/>
      <w:r w:rsidRPr="002A3910">
        <w:rPr>
          <w:b/>
          <w:noProof w:val="0"/>
        </w:rPr>
        <w:lastRenderedPageBreak/>
        <w:t>F</w:t>
      </w:r>
      <w:bookmarkEnd w:id="171"/>
      <w:r w:rsidRPr="002A3910">
        <w:rPr>
          <w:b/>
          <w:noProof w:val="0"/>
        </w:rPr>
        <w:tab/>
      </w:r>
      <w:r w:rsidRPr="002A3910">
        <w:rPr>
          <w:noProof w:val="0"/>
        </w:rPr>
        <w:t xml:space="preserve">Prevents saving the entry number of the matched entry in the </w:t>
      </w:r>
      <w:r w:rsidRPr="002A3910">
        <w:rPr>
          <w:b/>
          <w:noProof w:val="0"/>
        </w:rPr>
        <w:t>^DISV</w:t>
      </w:r>
      <w:r w:rsidRPr="002A3910">
        <w:rPr>
          <w:noProof w:val="0"/>
        </w:rPr>
        <w:t xml:space="preserve"> global. Ordinarily, the entry number is saved at </w:t>
      </w:r>
      <w:r w:rsidRPr="002A3910">
        <w:rPr>
          <w:b/>
          <w:noProof w:val="0"/>
        </w:rPr>
        <w:t>^DISV(DUZ,DIC)</w:t>
      </w:r>
      <w:r w:rsidRPr="002A3910">
        <w:rPr>
          <w:noProof w:val="0"/>
        </w:rPr>
        <w:t xml:space="preserve">. This allows the user to do a subsequent lookup of the same entry simply by pressing the </w:t>
      </w:r>
      <w:r w:rsidRPr="002A3910">
        <w:rPr>
          <w:b/>
          <w:noProof w:val="0"/>
        </w:rPr>
        <w:t>Spacebar</w:t>
      </w:r>
      <w:r w:rsidRPr="002A3910">
        <w:rPr>
          <w:noProof w:val="0"/>
        </w:rPr>
        <w:t xml:space="preserve"> </w:t>
      </w:r>
      <w:r w:rsidRPr="002A3910">
        <w:rPr>
          <w:i/>
          <w:noProof w:val="0"/>
        </w:rPr>
        <w:t>and</w:t>
      </w:r>
      <w:r w:rsidRPr="002A3910">
        <w:rPr>
          <w:noProof w:val="0"/>
        </w:rPr>
        <w:t xml:space="preserve"> </w:t>
      </w:r>
      <w:r w:rsidRPr="002A3910">
        <w:rPr>
          <w:b/>
          <w:noProof w:val="0"/>
        </w:rPr>
        <w:t>Enter</w:t>
      </w:r>
      <w:r w:rsidRPr="002A3910">
        <w:rPr>
          <w:noProof w:val="0"/>
        </w:rPr>
        <w:t xml:space="preserve"> keys (</w:t>
      </w:r>
      <w:r w:rsidRPr="002A3910">
        <w:rPr>
          <w:b/>
          <w:noProof w:val="0"/>
        </w:rPr>
        <w:t>&lt;Spacebar&gt;&lt;Enter&gt;</w:t>
      </w:r>
      <w:r w:rsidRPr="002A3910">
        <w:rPr>
          <w:noProof w:val="0"/>
        </w:rPr>
        <w:t xml:space="preserve">). To avoid the time cost of setting this global, include an </w:t>
      </w:r>
      <w:r w:rsidRPr="002A3910">
        <w:rPr>
          <w:b/>
          <w:noProof w:val="0"/>
        </w:rPr>
        <w:t>F</w:t>
      </w:r>
      <w:r w:rsidRPr="002A3910">
        <w:rPr>
          <w:noProof w:val="0"/>
        </w:rPr>
        <w:t xml:space="preserve"> in </w:t>
      </w:r>
      <w:r w:rsidRPr="002A3910">
        <w:rPr>
          <w:b/>
          <w:noProof w:val="0"/>
        </w:rPr>
        <w:t>DIC(0)</w:t>
      </w:r>
      <w:r w:rsidRPr="002A3910">
        <w:rPr>
          <w:noProof w:val="0"/>
        </w:rPr>
        <w:t>.</w:t>
      </w:r>
    </w:p>
    <w:p w14:paraId="460C55C1" w14:textId="77777777" w:rsidR="00195CCD" w:rsidRPr="002A3910" w:rsidRDefault="00195CCD" w:rsidP="002D392E">
      <w:pPr>
        <w:pStyle w:val="APIParameters"/>
        <w:ind w:hanging="720"/>
        <w:rPr>
          <w:noProof w:val="0"/>
        </w:rPr>
      </w:pPr>
      <w:bookmarkStart w:id="172" w:name="I"/>
      <w:r w:rsidRPr="002A3910">
        <w:rPr>
          <w:b/>
          <w:noProof w:val="0"/>
        </w:rPr>
        <w:t>I</w:t>
      </w:r>
      <w:bookmarkEnd w:id="172"/>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I</w:t>
      </w:r>
      <w:r w:rsidRPr="002A3910">
        <w:rPr>
          <w:noProof w:val="0"/>
        </w:rPr>
        <w:t>, any special user-written lookup program for a file is ignored and DIC proceeds with its normal lookup process.</w:t>
      </w:r>
    </w:p>
    <w:p w14:paraId="62429617" w14:textId="77777777" w:rsidR="00195CCD" w:rsidRPr="002A3910" w:rsidRDefault="00195CCD" w:rsidP="00195CCD">
      <w:pPr>
        <w:pStyle w:val="APIParametersText"/>
        <w:rPr>
          <w:noProof w:val="0"/>
        </w:rPr>
      </w:pPr>
      <w:r w:rsidRPr="002A3910">
        <w:rPr>
          <w:noProof w:val="0"/>
        </w:rPr>
        <w:t xml:space="preserve">You can write a special lookup program to be used to find entries in a particular file. This special program can be defined by using the </w:t>
      </w:r>
      <w:r w:rsidRPr="002A3910">
        <w:rPr>
          <w:b/>
          <w:bCs w:val="0"/>
          <w:noProof w:val="0"/>
        </w:rPr>
        <w:t>Edit File</w:t>
      </w:r>
      <w:r w:rsidR="00825433" w:rsidRPr="002A3910">
        <w:rPr>
          <w:noProof w:val="0"/>
        </w:rPr>
        <w:fldChar w:fldCharType="begin"/>
      </w:r>
      <w:r w:rsidR="00825433" w:rsidRPr="002A3910">
        <w:rPr>
          <w:noProof w:val="0"/>
        </w:rPr>
        <w:instrText>xe "Edit File Option"</w:instrText>
      </w:r>
      <w:r w:rsidR="00825433" w:rsidRPr="002A3910">
        <w:rPr>
          <w:noProof w:val="0"/>
        </w:rPr>
        <w:fldChar w:fldCharType="end"/>
      </w:r>
      <w:r w:rsidR="00825433" w:rsidRPr="002A3910">
        <w:rPr>
          <w:noProof w:val="0"/>
        </w:rPr>
        <w:fldChar w:fldCharType="begin"/>
      </w:r>
      <w:r w:rsidR="00825433" w:rsidRPr="002A3910">
        <w:rPr>
          <w:noProof w:val="0"/>
        </w:rPr>
        <w:instrText>xe "Options:Edit File"</w:instrText>
      </w:r>
      <w:r w:rsidR="00825433" w:rsidRPr="002A3910">
        <w:rPr>
          <w:noProof w:val="0"/>
        </w:rPr>
        <w:fldChar w:fldCharType="end"/>
      </w:r>
      <w:r w:rsidRPr="002A3910">
        <w:rPr>
          <w:noProof w:val="0"/>
        </w:rPr>
        <w:t xml:space="preserve"> </w:t>
      </w:r>
      <w:r w:rsidR="00825433" w:rsidRPr="002A3910">
        <w:rPr>
          <w:noProof w:val="0"/>
        </w:rPr>
        <w:t>[DIEDFILE</w:t>
      </w:r>
      <w:r w:rsidR="00825433" w:rsidRPr="002A3910">
        <w:rPr>
          <w:noProof w:val="0"/>
        </w:rPr>
        <w:fldChar w:fldCharType="begin"/>
      </w:r>
      <w:r w:rsidR="00825433" w:rsidRPr="002A3910">
        <w:rPr>
          <w:noProof w:val="0"/>
        </w:rPr>
        <w:instrText>xe "DIEDFILE Option"</w:instrText>
      </w:r>
      <w:r w:rsidR="00825433" w:rsidRPr="002A3910">
        <w:rPr>
          <w:noProof w:val="0"/>
        </w:rPr>
        <w:fldChar w:fldCharType="end"/>
      </w:r>
      <w:r w:rsidR="00825433" w:rsidRPr="002A3910">
        <w:rPr>
          <w:noProof w:val="0"/>
        </w:rPr>
        <w:fldChar w:fldCharType="begin"/>
      </w:r>
      <w:r w:rsidR="00825433" w:rsidRPr="002A3910">
        <w:rPr>
          <w:noProof w:val="0"/>
        </w:rPr>
        <w:instrText>xe "Options:DIEDFILE"</w:instrText>
      </w:r>
      <w:r w:rsidR="00825433" w:rsidRPr="002A3910">
        <w:rPr>
          <w:noProof w:val="0"/>
        </w:rPr>
        <w:fldChar w:fldCharType="end"/>
      </w:r>
      <w:r w:rsidR="00825433" w:rsidRPr="002A3910">
        <w:rPr>
          <w:noProof w:val="0"/>
        </w:rPr>
        <w:t xml:space="preserve">] </w:t>
      </w:r>
      <w:r w:rsidRPr="002A3910">
        <w:rPr>
          <w:noProof w:val="0"/>
        </w:rPr>
        <w:t xml:space="preserve">option of the </w:t>
      </w:r>
      <w:r w:rsidRPr="002A3910">
        <w:rPr>
          <w:b/>
          <w:bCs w:val="0"/>
          <w:noProof w:val="0"/>
        </w:rPr>
        <w:t>Utility Functions</w:t>
      </w:r>
      <w:r w:rsidR="00825433" w:rsidRPr="002A3910">
        <w:rPr>
          <w:noProof w:val="0"/>
        </w:rPr>
        <w:fldChar w:fldCharType="begin"/>
      </w:r>
      <w:r w:rsidR="00825433" w:rsidRPr="002A3910">
        <w:rPr>
          <w:noProof w:val="0"/>
        </w:rPr>
        <w:instrText>xe "Utility Functions Menu"</w:instrText>
      </w:r>
      <w:r w:rsidR="00825433" w:rsidRPr="002A3910">
        <w:rPr>
          <w:noProof w:val="0"/>
        </w:rPr>
        <w:fldChar w:fldCharType="end"/>
      </w:r>
      <w:r w:rsidR="00825433" w:rsidRPr="002A3910">
        <w:rPr>
          <w:noProof w:val="0"/>
        </w:rPr>
        <w:fldChar w:fldCharType="begin"/>
      </w:r>
      <w:r w:rsidR="00825433" w:rsidRPr="002A3910">
        <w:rPr>
          <w:noProof w:val="0"/>
        </w:rPr>
        <w:instrText>xe "Menus:Utility Functions"</w:instrText>
      </w:r>
      <w:r w:rsidR="00825433" w:rsidRPr="002A3910">
        <w:rPr>
          <w:noProof w:val="0"/>
        </w:rPr>
        <w:fldChar w:fldCharType="end"/>
      </w:r>
      <w:r w:rsidR="00825433" w:rsidRPr="002A3910">
        <w:rPr>
          <w:noProof w:val="0"/>
        </w:rPr>
        <w:fldChar w:fldCharType="begin"/>
      </w:r>
      <w:r w:rsidR="00825433" w:rsidRPr="002A3910">
        <w:rPr>
          <w:noProof w:val="0"/>
        </w:rPr>
        <w:instrText>xe "Options:Utility Functions"</w:instrText>
      </w:r>
      <w:r w:rsidR="00825433" w:rsidRPr="002A3910">
        <w:rPr>
          <w:noProof w:val="0"/>
        </w:rPr>
        <w:fldChar w:fldCharType="end"/>
      </w:r>
      <w:r w:rsidR="00825433" w:rsidRPr="002A3910">
        <w:rPr>
          <w:noProof w:val="0"/>
        </w:rPr>
        <w:t xml:space="preserve"> [DIUTILITY</w:t>
      </w:r>
      <w:r w:rsidR="00825433" w:rsidRPr="002A3910">
        <w:rPr>
          <w:noProof w:val="0"/>
        </w:rPr>
        <w:fldChar w:fldCharType="begin"/>
      </w:r>
      <w:r w:rsidR="00825433" w:rsidRPr="002A3910">
        <w:rPr>
          <w:noProof w:val="0"/>
        </w:rPr>
        <w:instrText>xe "DIUTILITY Menu"</w:instrText>
      </w:r>
      <w:r w:rsidR="00825433" w:rsidRPr="002A3910">
        <w:rPr>
          <w:noProof w:val="0"/>
        </w:rPr>
        <w:fldChar w:fldCharType="end"/>
      </w:r>
      <w:r w:rsidR="00825433" w:rsidRPr="002A3910">
        <w:rPr>
          <w:noProof w:val="0"/>
        </w:rPr>
        <w:fldChar w:fldCharType="begin"/>
      </w:r>
      <w:r w:rsidR="00825433" w:rsidRPr="002A3910">
        <w:rPr>
          <w:noProof w:val="0"/>
        </w:rPr>
        <w:instrText>xe "Menus:DIUTILITY"</w:instrText>
      </w:r>
      <w:r w:rsidR="00825433" w:rsidRPr="002A3910">
        <w:rPr>
          <w:noProof w:val="0"/>
        </w:rPr>
        <w:fldChar w:fldCharType="end"/>
      </w:r>
      <w:r w:rsidR="00825433" w:rsidRPr="002A3910">
        <w:rPr>
          <w:noProof w:val="0"/>
        </w:rPr>
        <w:fldChar w:fldCharType="begin"/>
      </w:r>
      <w:r w:rsidR="00825433" w:rsidRPr="002A3910">
        <w:rPr>
          <w:noProof w:val="0"/>
        </w:rPr>
        <w:instrText>xe "Options:DIUTILITY"</w:instrText>
      </w:r>
      <w:r w:rsidR="00825433" w:rsidRPr="002A3910">
        <w:rPr>
          <w:noProof w:val="0"/>
        </w:rPr>
        <w:fldChar w:fldCharType="end"/>
      </w:r>
      <w:r w:rsidR="00825433" w:rsidRPr="002A3910">
        <w:rPr>
          <w:noProof w:val="0"/>
        </w:rPr>
        <w:t>]</w:t>
      </w:r>
      <w:r w:rsidRPr="002A3910">
        <w:rPr>
          <w:noProof w:val="0"/>
        </w:rPr>
        <w:t xml:space="preserve"> menu.</w:t>
      </w:r>
    </w:p>
    <w:p w14:paraId="2F84ED6A" w14:textId="01C66F96" w:rsidR="00195CCD" w:rsidRPr="002A3910" w:rsidRDefault="007869D8" w:rsidP="00677A90">
      <w:pPr>
        <w:pStyle w:val="APIParametersNote"/>
        <w:rPr>
          <w:noProof w:val="0"/>
        </w:rPr>
      </w:pPr>
      <w:r w:rsidRPr="002A3910">
        <w:rPr>
          <w:sz w:val="20"/>
        </w:rPr>
        <w:drawing>
          <wp:inline distT="0" distB="0" distL="0" distR="0" wp14:anchorId="2D2721DF" wp14:editId="0F9F0AB3">
            <wp:extent cx="289560" cy="28956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95CCD" w:rsidRPr="002A3910">
        <w:rPr>
          <w:noProof w:val="0"/>
          <w:sz w:val="20"/>
        </w:rPr>
        <w:t xml:space="preserve"> </w:t>
      </w:r>
      <w:r w:rsidR="00195CCD" w:rsidRPr="002A3910">
        <w:rPr>
          <w:b/>
          <w:noProof w:val="0"/>
        </w:rPr>
        <w:t>REF:</w:t>
      </w:r>
      <w:r w:rsidR="00195CCD" w:rsidRPr="002A3910">
        <w:rPr>
          <w:noProof w:val="0"/>
        </w:rPr>
        <w:t xml:space="preserve"> For more information, see the “</w:t>
      </w:r>
      <w:r w:rsidR="00195CCD" w:rsidRPr="002A3910">
        <w:rPr>
          <w:noProof w:val="0"/>
          <w:color w:val="0000FF"/>
          <w:u w:val="single"/>
        </w:rPr>
        <w:fldChar w:fldCharType="begin" w:fldLock="1"/>
      </w:r>
      <w:r w:rsidR="00195CCD" w:rsidRPr="002A3910">
        <w:rPr>
          <w:noProof w:val="0"/>
          <w:color w:val="0000FF"/>
          <w:u w:val="single"/>
        </w:rPr>
        <w:instrText xml:space="preserve"> REF _Ref226342948 \h  \* MERGEFORMAT </w:instrText>
      </w:r>
      <w:r w:rsidR="00195CCD" w:rsidRPr="002A3910">
        <w:rPr>
          <w:noProof w:val="0"/>
          <w:color w:val="0000FF"/>
          <w:u w:val="single"/>
        </w:rPr>
      </w:r>
      <w:r w:rsidR="00195CCD" w:rsidRPr="002A3910">
        <w:rPr>
          <w:noProof w:val="0"/>
          <w:color w:val="0000FF"/>
          <w:u w:val="single"/>
        </w:rPr>
        <w:fldChar w:fldCharType="separate"/>
      </w:r>
      <w:r w:rsidR="00272B32" w:rsidRPr="002A3910">
        <w:rPr>
          <w:noProof w:val="0"/>
          <w:color w:val="0000FF"/>
          <w:u w:val="single"/>
        </w:rPr>
        <w:t>Special Lookup Programs</w:t>
      </w:r>
      <w:r w:rsidR="00195CCD" w:rsidRPr="002A3910">
        <w:rPr>
          <w:noProof w:val="0"/>
          <w:color w:val="0000FF"/>
          <w:u w:val="single"/>
        </w:rPr>
        <w:fldChar w:fldCharType="end"/>
      </w:r>
      <w:r w:rsidR="00195CCD" w:rsidRPr="002A3910">
        <w:rPr>
          <w:noProof w:val="0"/>
        </w:rPr>
        <w:t>” section i</w:t>
      </w:r>
      <w:r w:rsidR="007B665C" w:rsidRPr="002A3910">
        <w:rPr>
          <w:noProof w:val="0"/>
        </w:rPr>
        <w:t>n the “</w:t>
      </w:r>
      <w:r w:rsidR="00677A90" w:rsidRPr="002A3910">
        <w:rPr>
          <w:noProof w:val="0"/>
          <w:color w:val="0000FF"/>
          <w:u w:val="single"/>
        </w:rPr>
        <w:fldChar w:fldCharType="begin" w:fldLock="1"/>
      </w:r>
      <w:r w:rsidR="00677A90" w:rsidRPr="002A3910">
        <w:rPr>
          <w:noProof w:val="0"/>
          <w:color w:val="0000FF"/>
          <w:u w:val="single"/>
        </w:rPr>
        <w:instrText xml:space="preserve"> REF _Ref71722290 \h  \* MERGEFORMAT </w:instrText>
      </w:r>
      <w:r w:rsidR="00677A90" w:rsidRPr="002A3910">
        <w:rPr>
          <w:noProof w:val="0"/>
          <w:color w:val="0000FF"/>
          <w:u w:val="single"/>
        </w:rPr>
      </w:r>
      <w:r w:rsidR="00677A90" w:rsidRPr="002A3910">
        <w:rPr>
          <w:noProof w:val="0"/>
          <w:color w:val="0000FF"/>
          <w:u w:val="single"/>
        </w:rPr>
        <w:fldChar w:fldCharType="separate"/>
      </w:r>
      <w:r w:rsidR="00272B32" w:rsidRPr="002A3910">
        <w:rPr>
          <w:noProof w:val="0"/>
          <w:color w:val="0000FF"/>
          <w:u w:val="single"/>
        </w:rPr>
        <w:t>Advanced File Definition</w:t>
      </w:r>
      <w:r w:rsidR="00677A90" w:rsidRPr="002A3910">
        <w:rPr>
          <w:noProof w:val="0"/>
          <w:color w:val="0000FF"/>
          <w:u w:val="single"/>
        </w:rPr>
        <w:fldChar w:fldCharType="end"/>
      </w:r>
      <w:r w:rsidR="00677A90" w:rsidRPr="002A3910">
        <w:rPr>
          <w:noProof w:val="0"/>
        </w:rPr>
        <w:t xml:space="preserve">” </w:t>
      </w:r>
      <w:r w:rsidR="00195CCD" w:rsidRPr="002A3910">
        <w:rPr>
          <w:noProof w:val="0"/>
        </w:rPr>
        <w:t>section.</w:t>
      </w:r>
    </w:p>
    <w:p w14:paraId="30CCF4EE" w14:textId="77777777" w:rsidR="007A1D5E" w:rsidRPr="002A3910" w:rsidRDefault="007A1D5E" w:rsidP="007A1D5E">
      <w:pPr>
        <w:pStyle w:val="BodyText6"/>
      </w:pPr>
    </w:p>
    <w:p w14:paraId="1994B50E" w14:textId="2CFE3F3E" w:rsidR="00195CCD" w:rsidRPr="002A3910" w:rsidRDefault="00195CCD" w:rsidP="00195CCD">
      <w:pPr>
        <w:pStyle w:val="APIParametersText"/>
        <w:rPr>
          <w:noProof w:val="0"/>
        </w:rPr>
      </w:pPr>
      <w:r w:rsidRPr="002A3910">
        <w:rPr>
          <w:noProof w:val="0"/>
        </w:rPr>
        <w:t>When a lookup program is defined, VA FileMan bypasses the normal lookup process of DIC and branc</w:t>
      </w:r>
      <w:r w:rsidR="00433601" w:rsidRPr="002A3910">
        <w:rPr>
          <w:noProof w:val="0"/>
        </w:rPr>
        <w:t>h to the user-</w:t>
      </w:r>
      <w:r w:rsidRPr="002A3910">
        <w:rPr>
          <w:noProof w:val="0"/>
        </w:rPr>
        <w:t xml:space="preserve">written program. This user-written lookup program </w:t>
      </w:r>
      <w:r w:rsidRPr="002A3910">
        <w:rPr>
          <w:i/>
          <w:noProof w:val="0"/>
        </w:rPr>
        <w:t>must</w:t>
      </w:r>
      <w:r w:rsidRPr="002A3910">
        <w:rPr>
          <w:noProof w:val="0"/>
        </w:rPr>
        <w:t xml:space="preserve"> respond to the variables documented in this section and provide the functionality of DIC as they pertain to the file.</w:t>
      </w:r>
    </w:p>
    <w:p w14:paraId="78F2A0BD" w14:textId="5A86F9D7" w:rsidR="009F7D1B" w:rsidRPr="002A3910" w:rsidRDefault="009F7D1B" w:rsidP="002D392E">
      <w:pPr>
        <w:pStyle w:val="APIParameters"/>
        <w:ind w:hanging="720"/>
        <w:rPr>
          <w:noProof w:val="0"/>
        </w:rPr>
      </w:pPr>
      <w:bookmarkStart w:id="173" w:name="K"/>
      <w:r w:rsidRPr="002A3910">
        <w:rPr>
          <w:b/>
          <w:noProof w:val="0"/>
        </w:rPr>
        <w:t>K</w:t>
      </w:r>
      <w:bookmarkEnd w:id="173"/>
      <w:r w:rsidRPr="002A3910">
        <w:rPr>
          <w:b/>
          <w:noProof w:val="0"/>
        </w:rPr>
        <w:tab/>
      </w:r>
      <w:r w:rsidRPr="002A3910">
        <w:rPr>
          <w:noProof w:val="0"/>
        </w:rPr>
        <w:t xml:space="preserve">The </w:t>
      </w:r>
      <w:r w:rsidRPr="002A3910">
        <w:rPr>
          <w:b/>
          <w:noProof w:val="0"/>
        </w:rPr>
        <w:t>K</w:t>
      </w:r>
      <w:r w:rsidRPr="002A3910">
        <w:rPr>
          <w:noProof w:val="0"/>
        </w:rPr>
        <w:t xml:space="preserve"> flag causes ^DIC to use the Uniqueness index for the Primary Key as the starting index for the lookup, rather than starting with the “</w:t>
      </w:r>
      <w:r w:rsidRPr="002A3910">
        <w:rPr>
          <w:b/>
          <w:noProof w:val="0"/>
        </w:rPr>
        <w:t>B</w:t>
      </w:r>
      <w:r w:rsidRPr="002A3910">
        <w:rPr>
          <w:noProof w:val="0"/>
        </w:rPr>
        <w:t xml:space="preserve">” index. (If developers want to specify some other index as the starting index, then they can specify the index by using the </w:t>
      </w:r>
      <w:r w:rsidRPr="002A3910">
        <w:rPr>
          <w:b/>
          <w:noProof w:val="0"/>
        </w:rPr>
        <w:t>D</w:t>
      </w:r>
      <w:r w:rsidRPr="002A3910">
        <w:rPr>
          <w:noProof w:val="0"/>
        </w:rPr>
        <w:t xml:space="preserve"> input variable, and either the </w:t>
      </w:r>
      <w:r w:rsidRPr="002A3910">
        <w:rPr>
          <w:noProof w:val="0"/>
          <w:color w:val="0000FF"/>
          <w:u w:val="single"/>
        </w:rPr>
        <w:fldChar w:fldCharType="begin" w:fldLock="1"/>
      </w:r>
      <w:r w:rsidRPr="002A3910">
        <w:rPr>
          <w:noProof w:val="0"/>
          <w:color w:val="0000FF"/>
          <w:u w:val="single"/>
        </w:rPr>
        <w:instrText xml:space="preserve"> REF _Ref341767069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IX^DIC: Lookup/Add</w:t>
      </w:r>
      <w:r w:rsidRPr="002A3910">
        <w:rPr>
          <w:noProof w:val="0"/>
          <w:color w:val="0000FF"/>
          <w:u w:val="single"/>
        </w:rPr>
        <w:fldChar w:fldCharType="end"/>
      </w:r>
      <w:r w:rsidRPr="002A3910">
        <w:rPr>
          <w:noProof w:val="0"/>
        </w:rPr>
        <w:t xml:space="preserve"> or</w:t>
      </w:r>
      <w:r w:rsidR="007B665C" w:rsidRPr="002A3910">
        <w:rPr>
          <w:noProof w:val="0"/>
        </w:rPr>
        <w:t xml:space="preserve"> </w:t>
      </w:r>
      <w:r w:rsidR="007B665C" w:rsidRPr="002A3910">
        <w:rPr>
          <w:noProof w:val="0"/>
          <w:color w:val="0000FF"/>
          <w:u w:val="single"/>
        </w:rPr>
        <w:fldChar w:fldCharType="begin" w:fldLock="1"/>
      </w:r>
      <w:r w:rsidR="007B665C" w:rsidRPr="002A3910">
        <w:rPr>
          <w:noProof w:val="0"/>
          <w:color w:val="0000FF"/>
          <w:u w:val="single"/>
        </w:rPr>
        <w:instrText xml:space="preserve"> REF _Ref491333138 \h  \* MERGEFORMAT </w:instrText>
      </w:r>
      <w:r w:rsidR="007B665C" w:rsidRPr="002A3910">
        <w:rPr>
          <w:noProof w:val="0"/>
          <w:color w:val="0000FF"/>
          <w:u w:val="single"/>
        </w:rPr>
      </w:r>
      <w:r w:rsidR="007B665C" w:rsidRPr="002A3910">
        <w:rPr>
          <w:noProof w:val="0"/>
          <w:color w:val="0000FF"/>
          <w:u w:val="single"/>
        </w:rPr>
        <w:fldChar w:fldCharType="separate"/>
      </w:r>
      <w:r w:rsidR="00272B32" w:rsidRPr="002A3910">
        <w:rPr>
          <w:noProof w:val="0"/>
          <w:color w:val="0000FF"/>
          <w:u w:val="single"/>
        </w:rPr>
        <w:t>MIX^DIC1: Lookup/Add</w:t>
      </w:r>
      <w:r w:rsidR="007B665C" w:rsidRPr="002A3910">
        <w:rPr>
          <w:noProof w:val="0"/>
          <w:color w:val="0000FF"/>
          <w:u w:val="single"/>
        </w:rPr>
        <w:fldChar w:fldCharType="end"/>
      </w:r>
      <w:r w:rsidRPr="002A3910">
        <w:rPr>
          <w:noProof w:val="0"/>
        </w:rPr>
        <w:t xml:space="preserve"> APIs instead of ^DIC.)</w:t>
      </w:r>
    </w:p>
    <w:p w14:paraId="0F0D7DE1" w14:textId="77777777" w:rsidR="009F7D1B" w:rsidRPr="002A3910" w:rsidRDefault="009F7D1B" w:rsidP="002D392E">
      <w:pPr>
        <w:pStyle w:val="APIParameters"/>
        <w:keepNext/>
        <w:keepLines/>
        <w:ind w:hanging="720"/>
        <w:rPr>
          <w:noProof w:val="0"/>
        </w:rPr>
      </w:pPr>
      <w:bookmarkStart w:id="174" w:name="L"/>
      <w:r w:rsidRPr="002A3910">
        <w:rPr>
          <w:b/>
          <w:noProof w:val="0"/>
        </w:rPr>
        <w:t>L</w:t>
      </w:r>
      <w:bookmarkEnd w:id="174"/>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L</w:t>
      </w:r>
      <w:r w:rsidRPr="002A3910">
        <w:rPr>
          <w:noProof w:val="0"/>
        </w:rPr>
        <w:t xml:space="preserve"> and the user’s input is in valid format for the file’s </w:t>
      </w:r>
      <w:r w:rsidRPr="002A3910">
        <w:rPr>
          <w:b/>
          <w:noProof w:val="0"/>
        </w:rPr>
        <w:t>.01</w:t>
      </w:r>
      <w:r w:rsidRPr="002A3910">
        <w:rPr>
          <w:noProof w:val="0"/>
        </w:rPr>
        <w:t xml:space="preserve"> field, then DIC allows the user to add a new entry to the file at this point (LAYGO: Learn-As-You-GO), as long as at least one of these four security-check conditions is true:</w:t>
      </w:r>
    </w:p>
    <w:p w14:paraId="13A2E719" w14:textId="77777777" w:rsidR="009F7D1B" w:rsidRPr="002A3910" w:rsidRDefault="009F7D1B" w:rsidP="00E1495A">
      <w:pPr>
        <w:pStyle w:val="APIParametersListBullet"/>
        <w:keepNext/>
        <w:keepLines/>
        <w:rPr>
          <w:noProof w:val="0"/>
        </w:rPr>
      </w:pPr>
      <w:r w:rsidRPr="002A3910">
        <w:rPr>
          <w:noProof w:val="0"/>
        </w:rPr>
        <w:t xml:space="preserve">The local variable </w:t>
      </w:r>
      <w:r w:rsidRPr="002A3910">
        <w:rPr>
          <w:b/>
          <w:noProof w:val="0"/>
        </w:rPr>
        <w:t>D</w:t>
      </w:r>
      <w:r w:rsidR="00684A73" w:rsidRPr="002A3910">
        <w:rPr>
          <w:b/>
          <w:noProof w:val="0"/>
        </w:rPr>
        <w:t>UZ(0)</w:t>
      </w:r>
      <w:r w:rsidR="00684A73" w:rsidRPr="002A3910">
        <w:rPr>
          <w:noProof w:val="0"/>
        </w:rPr>
        <w:t xml:space="preserve"> is equal to the at-sign (</w:t>
      </w:r>
      <w:r w:rsidRPr="002A3910">
        <w:rPr>
          <w:b/>
          <w:noProof w:val="0"/>
        </w:rPr>
        <w:t>@</w:t>
      </w:r>
      <w:r w:rsidRPr="002A3910">
        <w:rPr>
          <w:noProof w:val="0"/>
        </w:rPr>
        <w:t>).</w:t>
      </w:r>
    </w:p>
    <w:p w14:paraId="6B88730F" w14:textId="77777777" w:rsidR="009F7D1B" w:rsidRPr="002A3910" w:rsidRDefault="009F7D1B" w:rsidP="00E1495A">
      <w:pPr>
        <w:pStyle w:val="APIParametersListBullet"/>
        <w:keepNext/>
        <w:keepLines/>
        <w:rPr>
          <w:noProof w:val="0"/>
        </w:rPr>
      </w:pPr>
      <w:r w:rsidRPr="002A3910">
        <w:rPr>
          <w:noProof w:val="0"/>
        </w:rPr>
        <w:t>If Kernel’s File Access Security System (formerly known as Kernel Part 3) is being used for security, the file is listed in the user’s record of accessible files with LAYGO access allowed.</w:t>
      </w:r>
    </w:p>
    <w:p w14:paraId="6CB30381" w14:textId="77777777" w:rsidR="009F7D1B" w:rsidRPr="002A3910" w:rsidRDefault="009F7D1B" w:rsidP="009F7D1B">
      <w:pPr>
        <w:pStyle w:val="APIParametersListBullet"/>
        <w:rPr>
          <w:noProof w:val="0"/>
        </w:rPr>
      </w:pPr>
      <w:r w:rsidRPr="002A3910">
        <w:rPr>
          <w:noProof w:val="0"/>
        </w:rPr>
        <w:t xml:space="preserve">If file access management is </w:t>
      </w:r>
      <w:r w:rsidRPr="002A3910">
        <w:rPr>
          <w:i/>
          <w:noProof w:val="0"/>
        </w:rPr>
        <w:t>not</w:t>
      </w:r>
      <w:r w:rsidRPr="002A3910">
        <w:rPr>
          <w:noProof w:val="0"/>
        </w:rPr>
        <w:t xml:space="preserve"> being used, a character in </w:t>
      </w:r>
      <w:r w:rsidRPr="002A3910">
        <w:rPr>
          <w:b/>
          <w:noProof w:val="0"/>
        </w:rPr>
        <w:t>DUZ(0)</w:t>
      </w:r>
      <w:r w:rsidRPr="002A3910">
        <w:rPr>
          <w:noProof w:val="0"/>
        </w:rPr>
        <w:t xml:space="preserve"> matches a character in the file’s LAYGO access code or the file has no LAYGO access code.</w:t>
      </w:r>
    </w:p>
    <w:p w14:paraId="2A9A4BD9" w14:textId="77777777" w:rsidR="009F7D1B" w:rsidRPr="002A3910" w:rsidRDefault="009F7D1B" w:rsidP="009F7D1B">
      <w:pPr>
        <w:pStyle w:val="APIParametersListBullet"/>
        <w:rPr>
          <w:noProof w:val="0"/>
        </w:rPr>
      </w:pPr>
      <w:r w:rsidRPr="002A3910">
        <w:rPr>
          <w:noProof w:val="0"/>
        </w:rPr>
        <w:t>The variable DLAYGO is defined equal to the file number.</w:t>
      </w:r>
    </w:p>
    <w:p w14:paraId="7C5C9188" w14:textId="77777777" w:rsidR="00647B0E" w:rsidRPr="002A3910" w:rsidRDefault="00647B0E" w:rsidP="00647B0E">
      <w:pPr>
        <w:pStyle w:val="BodyText6"/>
      </w:pPr>
    </w:p>
    <w:p w14:paraId="0647F61C" w14:textId="41DD2C45" w:rsidR="009F7D1B" w:rsidRPr="002A3910" w:rsidRDefault="007869D8" w:rsidP="00025199">
      <w:pPr>
        <w:pStyle w:val="APIParametersNote"/>
        <w:rPr>
          <w:noProof w:val="0"/>
        </w:rPr>
      </w:pPr>
      <w:r w:rsidRPr="002A3910">
        <w:rPr>
          <w:sz w:val="20"/>
        </w:rPr>
        <w:drawing>
          <wp:inline distT="0" distB="0" distL="0" distR="0" wp14:anchorId="4D3BB01C" wp14:editId="636A3B62">
            <wp:extent cx="289560" cy="28956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7D1B" w:rsidRPr="002A3910">
        <w:rPr>
          <w:noProof w:val="0"/>
        </w:rPr>
        <w:tab/>
      </w:r>
      <w:r w:rsidR="009F7D1B" w:rsidRPr="002A3910">
        <w:rPr>
          <w:b/>
          <w:noProof w:val="0"/>
        </w:rPr>
        <w:t>NOTE:</w:t>
      </w:r>
      <w:r w:rsidR="009F7D1B" w:rsidRPr="002A3910">
        <w:rPr>
          <w:noProof w:val="0"/>
        </w:rPr>
        <w:t xml:space="preserve"> Even if </w:t>
      </w:r>
      <w:r w:rsidR="009F7D1B" w:rsidRPr="002A3910">
        <w:rPr>
          <w:b/>
          <w:noProof w:val="0"/>
        </w:rPr>
        <w:t>DIC(0)</w:t>
      </w:r>
      <w:r w:rsidR="009F7D1B" w:rsidRPr="002A3910">
        <w:rPr>
          <w:noProof w:val="0"/>
        </w:rPr>
        <w:t xml:space="preserve"> contains </w:t>
      </w:r>
      <w:r w:rsidR="009F7D1B" w:rsidRPr="002A3910">
        <w:rPr>
          <w:b/>
          <w:noProof w:val="0"/>
        </w:rPr>
        <w:t>L</w:t>
      </w:r>
      <w:r w:rsidR="009F7D1B" w:rsidRPr="002A3910">
        <w:rPr>
          <w:noProof w:val="0"/>
        </w:rPr>
        <w:t xml:space="preserve"> and one of these security checks is passed, LAYGO is </w:t>
      </w:r>
      <w:r w:rsidR="009F7D1B" w:rsidRPr="002A3910">
        <w:rPr>
          <w:i/>
          <w:noProof w:val="0"/>
        </w:rPr>
        <w:t>not</w:t>
      </w:r>
      <w:r w:rsidR="009F7D1B" w:rsidRPr="002A3910">
        <w:rPr>
          <w:noProof w:val="0"/>
        </w:rPr>
        <w:t xml:space="preserve"> allowed if a test in the data dictionary’s LAYGO node fails.</w:t>
      </w:r>
    </w:p>
    <w:p w14:paraId="5CF83CCA" w14:textId="77777777" w:rsidR="007A1D5E" w:rsidRPr="002A3910" w:rsidRDefault="007A1D5E" w:rsidP="007A1D5E">
      <w:pPr>
        <w:pStyle w:val="BodyText6"/>
      </w:pPr>
    </w:p>
    <w:p w14:paraId="11B952A3" w14:textId="77777777" w:rsidR="009F7D1B" w:rsidRPr="002A3910" w:rsidRDefault="009F7D1B" w:rsidP="002D392E">
      <w:pPr>
        <w:pStyle w:val="APIParameters"/>
        <w:ind w:hanging="720"/>
        <w:rPr>
          <w:noProof w:val="0"/>
        </w:rPr>
      </w:pPr>
      <w:bookmarkStart w:id="175" w:name="M"/>
      <w:r w:rsidRPr="002A3910">
        <w:rPr>
          <w:b/>
          <w:noProof w:val="0"/>
        </w:rPr>
        <w:t>M</w:t>
      </w:r>
      <w:bookmarkEnd w:id="175"/>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M</w:t>
      </w:r>
      <w:r w:rsidRPr="002A3910">
        <w:rPr>
          <w:noProof w:val="0"/>
        </w:rPr>
        <w:t>, DIC does a multiple lookup on all of the file’s cross-references from “</w:t>
      </w:r>
      <w:r w:rsidRPr="002A3910">
        <w:rPr>
          <w:b/>
          <w:noProof w:val="0"/>
        </w:rPr>
        <w:t>B</w:t>
      </w:r>
      <w:r w:rsidRPr="002A3910">
        <w:rPr>
          <w:noProof w:val="0"/>
        </w:rPr>
        <w:t>” on to the end of the alphabet. For example, if a given file is cross-referenced both by Name and by Social Security Number, and the user inputs 000-45-6789, DIC, failing to find this input as a Name, automatically goes on to look it up as a Social Security Number.</w:t>
      </w:r>
    </w:p>
    <w:p w14:paraId="0DA3EF1D" w14:textId="774BDD42" w:rsidR="009F7D1B" w:rsidRPr="002A3910" w:rsidRDefault="007869D8" w:rsidP="00025199">
      <w:pPr>
        <w:pStyle w:val="APIParametersNote"/>
        <w:rPr>
          <w:noProof w:val="0"/>
        </w:rPr>
      </w:pPr>
      <w:r w:rsidRPr="002A3910">
        <w:rPr>
          <w:sz w:val="20"/>
        </w:rPr>
        <w:drawing>
          <wp:inline distT="0" distB="0" distL="0" distR="0" wp14:anchorId="7F7FF1FB" wp14:editId="7D750DF1">
            <wp:extent cx="289560" cy="28956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7D1B" w:rsidRPr="002A3910">
        <w:rPr>
          <w:noProof w:val="0"/>
        </w:rPr>
        <w:tab/>
      </w:r>
      <w:r w:rsidR="009F7D1B" w:rsidRPr="002A3910">
        <w:rPr>
          <w:b/>
          <w:noProof w:val="0"/>
        </w:rPr>
        <w:t>REF:</w:t>
      </w:r>
      <w:r w:rsidR="009F7D1B" w:rsidRPr="002A3910">
        <w:rPr>
          <w:noProof w:val="0"/>
        </w:rPr>
        <w:t xml:space="preserve"> For finer control in specifying the indexes used for lookup, see the alternate lookup entry points </w:t>
      </w:r>
      <w:r w:rsidR="009F7D1B" w:rsidRPr="002A3910">
        <w:rPr>
          <w:noProof w:val="0"/>
          <w:color w:val="0000FF"/>
          <w:u w:val="single"/>
        </w:rPr>
        <w:fldChar w:fldCharType="begin" w:fldLock="1"/>
      </w:r>
      <w:r w:rsidR="009F7D1B" w:rsidRPr="002A3910">
        <w:rPr>
          <w:noProof w:val="0"/>
          <w:color w:val="0000FF"/>
          <w:u w:val="single"/>
        </w:rPr>
        <w:instrText xml:space="preserve"> REF _Ref341767069 \h  \* MERGEFORMAT </w:instrText>
      </w:r>
      <w:r w:rsidR="009F7D1B" w:rsidRPr="002A3910">
        <w:rPr>
          <w:noProof w:val="0"/>
          <w:color w:val="0000FF"/>
          <w:u w:val="single"/>
        </w:rPr>
      </w:r>
      <w:r w:rsidR="009F7D1B" w:rsidRPr="002A3910">
        <w:rPr>
          <w:noProof w:val="0"/>
          <w:color w:val="0000FF"/>
          <w:u w:val="single"/>
        </w:rPr>
        <w:fldChar w:fldCharType="separate"/>
      </w:r>
      <w:r w:rsidR="00272B32" w:rsidRPr="002A3910">
        <w:rPr>
          <w:noProof w:val="0"/>
          <w:color w:val="0000FF"/>
          <w:u w:val="single"/>
        </w:rPr>
        <w:t>IX^DIC: Lookup/Add</w:t>
      </w:r>
      <w:r w:rsidR="009F7D1B" w:rsidRPr="002A3910">
        <w:rPr>
          <w:noProof w:val="0"/>
          <w:color w:val="0000FF"/>
          <w:u w:val="single"/>
        </w:rPr>
        <w:fldChar w:fldCharType="end"/>
      </w:r>
      <w:r w:rsidR="009F7D1B" w:rsidRPr="002A3910">
        <w:rPr>
          <w:noProof w:val="0"/>
        </w:rPr>
        <w:t xml:space="preserve"> and</w:t>
      </w:r>
      <w:r w:rsidR="00345835" w:rsidRPr="002A3910">
        <w:rPr>
          <w:noProof w:val="0"/>
        </w:rPr>
        <w:t xml:space="preserve"> </w:t>
      </w:r>
      <w:r w:rsidR="00345835" w:rsidRPr="002A3910">
        <w:rPr>
          <w:noProof w:val="0"/>
          <w:color w:val="0000FF"/>
          <w:u w:val="single"/>
        </w:rPr>
        <w:fldChar w:fldCharType="begin" w:fldLock="1"/>
      </w:r>
      <w:r w:rsidR="00345835" w:rsidRPr="002A3910">
        <w:rPr>
          <w:noProof w:val="0"/>
          <w:color w:val="0000FF"/>
          <w:u w:val="single"/>
        </w:rPr>
        <w:instrText xml:space="preserve"> REF _Ref491333138 \h  \* MERGEFORMAT </w:instrText>
      </w:r>
      <w:r w:rsidR="00345835" w:rsidRPr="002A3910">
        <w:rPr>
          <w:noProof w:val="0"/>
          <w:color w:val="0000FF"/>
          <w:u w:val="single"/>
        </w:rPr>
      </w:r>
      <w:r w:rsidR="00345835" w:rsidRPr="002A3910">
        <w:rPr>
          <w:noProof w:val="0"/>
          <w:color w:val="0000FF"/>
          <w:u w:val="single"/>
        </w:rPr>
        <w:fldChar w:fldCharType="separate"/>
      </w:r>
      <w:r w:rsidR="00272B32" w:rsidRPr="002A3910">
        <w:rPr>
          <w:noProof w:val="0"/>
          <w:color w:val="0000FF"/>
          <w:u w:val="single"/>
        </w:rPr>
        <w:t>MIX^DIC1: Lookup/Add</w:t>
      </w:r>
      <w:r w:rsidR="00345835" w:rsidRPr="002A3910">
        <w:rPr>
          <w:noProof w:val="0"/>
          <w:color w:val="0000FF"/>
          <w:u w:val="single"/>
        </w:rPr>
        <w:fldChar w:fldCharType="end"/>
      </w:r>
      <w:r w:rsidR="00345835" w:rsidRPr="002A3910">
        <w:rPr>
          <w:noProof w:val="0"/>
          <w:color w:val="000000" w:themeColor="text1"/>
        </w:rPr>
        <w:t xml:space="preserve"> </w:t>
      </w:r>
      <w:r w:rsidR="009F7D1B" w:rsidRPr="002A3910">
        <w:rPr>
          <w:noProof w:val="0"/>
        </w:rPr>
        <w:t>APIs.</w:t>
      </w:r>
    </w:p>
    <w:p w14:paraId="693EC7D9" w14:textId="77777777" w:rsidR="007A1D5E" w:rsidRPr="002A3910" w:rsidRDefault="007A1D5E" w:rsidP="007A1D5E">
      <w:pPr>
        <w:pStyle w:val="BodyText6"/>
      </w:pPr>
    </w:p>
    <w:p w14:paraId="6518F257" w14:textId="77777777" w:rsidR="009F7D1B" w:rsidRPr="002A3910" w:rsidRDefault="009F7D1B" w:rsidP="002D392E">
      <w:pPr>
        <w:pStyle w:val="APIParameters"/>
        <w:ind w:hanging="720"/>
        <w:rPr>
          <w:noProof w:val="0"/>
        </w:rPr>
      </w:pPr>
      <w:bookmarkStart w:id="176" w:name="N"/>
      <w:r w:rsidRPr="002A3910">
        <w:rPr>
          <w:b/>
          <w:noProof w:val="0"/>
        </w:rPr>
        <w:t>N</w:t>
      </w:r>
      <w:bookmarkEnd w:id="176"/>
      <w:r w:rsidRPr="002A3910">
        <w:rPr>
          <w:b/>
          <w:noProof w:val="0"/>
        </w:rPr>
        <w:tab/>
      </w:r>
      <w:r w:rsidRPr="002A3910">
        <w:rPr>
          <w:noProof w:val="0"/>
        </w:rPr>
        <w:t xml:space="preserve">If </w:t>
      </w:r>
      <w:r w:rsidRPr="002A3910">
        <w:rPr>
          <w:b/>
          <w:noProof w:val="0"/>
        </w:rPr>
        <w:t>DIC(0)</w:t>
      </w:r>
      <w:r w:rsidRPr="002A3910">
        <w:rPr>
          <w:noProof w:val="0"/>
        </w:rPr>
        <w:t xml:space="preserve"> contains</w:t>
      </w:r>
      <w:r w:rsidR="00606ED9" w:rsidRPr="002A3910">
        <w:rPr>
          <w:noProof w:val="0"/>
        </w:rPr>
        <w:t xml:space="preserve"> uppercase</w:t>
      </w:r>
      <w:r w:rsidRPr="002A3910">
        <w:rPr>
          <w:noProof w:val="0"/>
        </w:rPr>
        <w:t xml:space="preserve"> </w:t>
      </w:r>
      <w:r w:rsidRPr="002A3910">
        <w:rPr>
          <w:b/>
          <w:noProof w:val="0"/>
        </w:rPr>
        <w:t>N</w:t>
      </w:r>
      <w:r w:rsidRPr="002A3910">
        <w:rPr>
          <w:noProof w:val="0"/>
        </w:rPr>
        <w:t>, the input is allowed to be checked as an internal entry number</w:t>
      </w:r>
      <w:r w:rsidR="00606ED9" w:rsidRPr="002A3910">
        <w:rPr>
          <w:noProof w:val="0"/>
        </w:rPr>
        <w:t>,</w:t>
      </w:r>
      <w:r w:rsidRPr="002A3910">
        <w:rPr>
          <w:noProof w:val="0"/>
        </w:rPr>
        <w:t xml:space="preserve"> even if the file in question is not normally referenced by number. However, input is only checked as an IEN if no other matches are found during regular lookup.</w:t>
      </w:r>
    </w:p>
    <w:p w14:paraId="0915E666" w14:textId="77777777" w:rsidR="009F7D1B" w:rsidRPr="002A3910" w:rsidRDefault="009F7D1B" w:rsidP="009F7D1B">
      <w:pPr>
        <w:pStyle w:val="APIParametersText"/>
        <w:rPr>
          <w:noProof w:val="0"/>
        </w:rPr>
      </w:pPr>
      <w:r w:rsidRPr="002A3910">
        <w:rPr>
          <w:noProof w:val="0"/>
        </w:rPr>
        <w:t xml:space="preserve">If </w:t>
      </w:r>
      <w:r w:rsidRPr="002A3910">
        <w:rPr>
          <w:b/>
          <w:noProof w:val="0"/>
        </w:rPr>
        <w:t>DIC(0)</w:t>
      </w:r>
      <w:r w:rsidRPr="002A3910">
        <w:rPr>
          <w:noProof w:val="0"/>
        </w:rPr>
        <w:t xml:space="preserve"> does </w:t>
      </w:r>
      <w:r w:rsidRPr="002A3910">
        <w:rPr>
          <w:i/>
          <w:noProof w:val="0"/>
        </w:rPr>
        <w:t>not</w:t>
      </w:r>
      <w:r w:rsidRPr="002A3910">
        <w:rPr>
          <w:noProof w:val="0"/>
        </w:rPr>
        <w:t xml:space="preserve"> contain an</w:t>
      </w:r>
      <w:r w:rsidR="00606ED9" w:rsidRPr="002A3910">
        <w:rPr>
          <w:noProof w:val="0"/>
        </w:rPr>
        <w:t xml:space="preserve"> uppercase</w:t>
      </w:r>
      <w:r w:rsidRPr="002A3910">
        <w:rPr>
          <w:noProof w:val="0"/>
        </w:rPr>
        <w:t xml:space="preserve"> </w:t>
      </w:r>
      <w:r w:rsidRPr="002A3910">
        <w:rPr>
          <w:b/>
          <w:noProof w:val="0"/>
        </w:rPr>
        <w:t>N</w:t>
      </w:r>
      <w:r w:rsidRPr="002A3910">
        <w:rPr>
          <w:noProof w:val="0"/>
        </w:rPr>
        <w:t>, the user is still allowed to select by entry number by preceding the number wi</w:t>
      </w:r>
      <w:r w:rsidR="00606ED9" w:rsidRPr="002A3910">
        <w:rPr>
          <w:noProof w:val="0"/>
        </w:rPr>
        <w:t>th the grave accent (</w:t>
      </w:r>
      <w:r w:rsidR="00606ED9" w:rsidRPr="002A3910">
        <w:rPr>
          <w:b/>
          <w:noProof w:val="0"/>
        </w:rPr>
        <w:t>`</w:t>
      </w:r>
      <w:r w:rsidR="00606ED9" w:rsidRPr="002A3910">
        <w:rPr>
          <w:noProof w:val="0"/>
        </w:rPr>
        <w:t>) character</w:t>
      </w:r>
      <w:r w:rsidRPr="002A3910">
        <w:rPr>
          <w:noProof w:val="0"/>
        </w:rPr>
        <w:t xml:space="preserve">. When a </w:t>
      </w:r>
      <w:r w:rsidRPr="002A3910">
        <w:rPr>
          <w:b/>
          <w:bCs w:val="0"/>
          <w:noProof w:val="0"/>
        </w:rPr>
        <w:t>`</w:t>
      </w:r>
      <w:r w:rsidRPr="002A3910">
        <w:rPr>
          <w:noProof w:val="0"/>
        </w:rPr>
        <w:t xml:space="preserve"> is used, the lookup is limited to internal entry numbers only.</w:t>
      </w:r>
    </w:p>
    <w:p w14:paraId="28349506" w14:textId="77777777" w:rsidR="009F7D1B" w:rsidRPr="002A3910" w:rsidRDefault="009F7D1B" w:rsidP="009F7D1B">
      <w:pPr>
        <w:pStyle w:val="APIParametersText"/>
        <w:rPr>
          <w:noProof w:val="0"/>
        </w:rPr>
      </w:pPr>
      <w:r w:rsidRPr="002A3910">
        <w:rPr>
          <w:noProof w:val="0"/>
        </w:rPr>
        <w:t xml:space="preserve">Placing </w:t>
      </w:r>
      <w:r w:rsidR="00595D4B" w:rsidRPr="002A3910">
        <w:rPr>
          <w:noProof w:val="0"/>
        </w:rPr>
        <w:t xml:space="preserve">an uppercase </w:t>
      </w:r>
      <w:r w:rsidRPr="002A3910">
        <w:rPr>
          <w:b/>
          <w:noProof w:val="0"/>
        </w:rPr>
        <w:t>N</w:t>
      </w:r>
      <w:r w:rsidRPr="002A3910">
        <w:rPr>
          <w:noProof w:val="0"/>
        </w:rPr>
        <w:t xml:space="preserve"> in </w:t>
      </w:r>
      <w:r w:rsidRPr="002A3910">
        <w:rPr>
          <w:b/>
          <w:noProof w:val="0"/>
        </w:rPr>
        <w:t>DIC(0)</w:t>
      </w:r>
      <w:r w:rsidRPr="002A3910">
        <w:rPr>
          <w:noProof w:val="0"/>
        </w:rPr>
        <w:t xml:space="preserve"> does </w:t>
      </w:r>
      <w:r w:rsidRPr="002A3910">
        <w:rPr>
          <w:i/>
          <w:noProof w:val="0"/>
        </w:rPr>
        <w:t>not</w:t>
      </w:r>
      <w:r w:rsidRPr="002A3910">
        <w:rPr>
          <w:noProof w:val="0"/>
        </w:rPr>
        <w:t xml:space="preserve"> force IEN interpretation; it only permits it. In order to force IEN interpretation, you </w:t>
      </w:r>
      <w:r w:rsidRPr="002A3910">
        <w:rPr>
          <w:i/>
          <w:noProof w:val="0"/>
        </w:rPr>
        <w:t>must</w:t>
      </w:r>
      <w:r w:rsidR="00606ED9" w:rsidRPr="002A3910">
        <w:rPr>
          <w:noProof w:val="0"/>
        </w:rPr>
        <w:t xml:space="preserve"> use the grave accent (</w:t>
      </w:r>
      <w:r w:rsidR="00606ED9" w:rsidRPr="002A3910">
        <w:rPr>
          <w:b/>
          <w:noProof w:val="0"/>
        </w:rPr>
        <w:t>`</w:t>
      </w:r>
      <w:r w:rsidRPr="002A3910">
        <w:rPr>
          <w:noProof w:val="0"/>
        </w:rPr>
        <w:t>) character.</w:t>
      </w:r>
    </w:p>
    <w:p w14:paraId="0445C2FA" w14:textId="436CB49D" w:rsidR="009F7D1B" w:rsidRPr="002A3910" w:rsidRDefault="007869D8" w:rsidP="00025199">
      <w:pPr>
        <w:pStyle w:val="APIParametersNote"/>
        <w:rPr>
          <w:noProof w:val="0"/>
        </w:rPr>
      </w:pPr>
      <w:r w:rsidRPr="002A3910">
        <w:rPr>
          <w:sz w:val="20"/>
        </w:rPr>
        <w:drawing>
          <wp:inline distT="0" distB="0" distL="0" distR="0" wp14:anchorId="5BDB0FFE" wp14:editId="0EA4D39C">
            <wp:extent cx="289560" cy="28956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7D1B" w:rsidRPr="002A3910">
        <w:rPr>
          <w:noProof w:val="0"/>
          <w:sz w:val="20"/>
        </w:rPr>
        <w:tab/>
      </w:r>
      <w:r w:rsidR="009F7D1B" w:rsidRPr="002A3910">
        <w:rPr>
          <w:b/>
          <w:noProof w:val="0"/>
        </w:rPr>
        <w:t>NOTE:</w:t>
      </w:r>
      <w:r w:rsidR="009F7D1B" w:rsidRPr="002A3910">
        <w:rPr>
          <w:noProof w:val="0"/>
        </w:rPr>
        <w:t xml:space="preserve"> With this flag, when </w:t>
      </w:r>
      <w:r w:rsidR="009F7D1B" w:rsidRPr="002A3910">
        <w:rPr>
          <w:b/>
          <w:noProof w:val="0"/>
        </w:rPr>
        <w:t>DIC(0)</w:t>
      </w:r>
      <w:r w:rsidR="009F7D1B" w:rsidRPr="002A3910">
        <w:rPr>
          <w:noProof w:val="0"/>
        </w:rPr>
        <w:t xml:space="preserve"> contains an </w:t>
      </w:r>
      <w:r w:rsidR="009F7D1B" w:rsidRPr="002A3910">
        <w:rPr>
          <w:b/>
          <w:noProof w:val="0"/>
        </w:rPr>
        <w:t>L</w:t>
      </w:r>
      <w:r w:rsidR="009F7D1B" w:rsidRPr="002A3910">
        <w:rPr>
          <w:noProof w:val="0"/>
        </w:rPr>
        <w:t xml:space="preserve">, users may be allowed to force the internal entry number when adding new entries to the file. If the user enters a number </w:t>
      </w:r>
      <w:r w:rsidR="009F7D1B" w:rsidRPr="002A3910">
        <w:rPr>
          <w:b/>
          <w:noProof w:val="0"/>
        </w:rPr>
        <w:t>N</w:t>
      </w:r>
      <w:r w:rsidR="009F7D1B" w:rsidRPr="002A3910">
        <w:rPr>
          <w:noProof w:val="0"/>
        </w:rPr>
        <w:t xml:space="preserve"> that is </w:t>
      </w:r>
      <w:r w:rsidR="009F7D1B" w:rsidRPr="002A3910">
        <w:rPr>
          <w:i/>
          <w:noProof w:val="0"/>
        </w:rPr>
        <w:t>not</w:t>
      </w:r>
      <w:r w:rsidR="009F7D1B" w:rsidRPr="002A3910">
        <w:rPr>
          <w:noProof w:val="0"/>
        </w:rPr>
        <w:t xml:space="preserve"> found on any of the cross-references, and if the </w:t>
      </w:r>
      <w:r w:rsidR="009F7D1B" w:rsidRPr="002A3910">
        <w:rPr>
          <w:b/>
          <w:noProof w:val="0"/>
        </w:rPr>
        <w:t>.01</w:t>
      </w:r>
      <w:r w:rsidR="009F7D1B" w:rsidRPr="002A3910">
        <w:rPr>
          <w:noProof w:val="0"/>
        </w:rPr>
        <w:t xml:space="preserve"> field is </w:t>
      </w:r>
      <w:r w:rsidR="009F7D1B" w:rsidRPr="002A3910">
        <w:rPr>
          <w:i/>
          <w:noProof w:val="0"/>
        </w:rPr>
        <w:t>not</w:t>
      </w:r>
      <w:r w:rsidR="009F7D1B" w:rsidRPr="002A3910">
        <w:rPr>
          <w:noProof w:val="0"/>
        </w:rPr>
        <w:t xml:space="preserve"> numeric</w:t>
      </w:r>
      <w:r w:rsidR="00595D4B" w:rsidRPr="002A3910">
        <w:rPr>
          <w:noProof w:val="0"/>
        </w:rPr>
        <w:t>,</w:t>
      </w:r>
      <w:r w:rsidR="009F7D1B" w:rsidRPr="002A3910">
        <w:rPr>
          <w:noProof w:val="0"/>
        </w:rPr>
        <w:t xml:space="preserve"> and the file is </w:t>
      </w:r>
      <w:r w:rsidR="009F7D1B" w:rsidRPr="002A3910">
        <w:rPr>
          <w:i/>
          <w:noProof w:val="0"/>
        </w:rPr>
        <w:t>not</w:t>
      </w:r>
      <w:r w:rsidR="009F7D1B" w:rsidRPr="002A3910">
        <w:rPr>
          <w:noProof w:val="0"/>
        </w:rPr>
        <w:t xml:space="preserve"> DINUMed, and if VA FileMan can talk to the users (</w:t>
      </w:r>
      <w:r w:rsidR="009F7D1B" w:rsidRPr="002A3910">
        <w:rPr>
          <w:b/>
          <w:noProof w:val="0"/>
        </w:rPr>
        <w:t>DIC(0)[“E”</w:t>
      </w:r>
      <w:r w:rsidR="009F7D1B" w:rsidRPr="002A3910">
        <w:rPr>
          <w:noProof w:val="0"/>
        </w:rPr>
        <w:t xml:space="preserve">), then the user is asked whether they want to add the new </w:t>
      </w:r>
      <w:r w:rsidR="00C86A6D" w:rsidRPr="002A3910">
        <w:rPr>
          <w:noProof w:val="0"/>
        </w:rPr>
        <w:t>entry and</w:t>
      </w:r>
      <w:r w:rsidR="009F7D1B" w:rsidRPr="002A3910">
        <w:rPr>
          <w:noProof w:val="0"/>
        </w:rPr>
        <w:t xml:space="preserve"> are prompted for the value of the </w:t>
      </w:r>
      <w:r w:rsidR="009F7D1B" w:rsidRPr="002A3910">
        <w:rPr>
          <w:b/>
          <w:noProof w:val="0"/>
        </w:rPr>
        <w:t>.01</w:t>
      </w:r>
      <w:r w:rsidR="009F7D1B" w:rsidRPr="002A3910">
        <w:rPr>
          <w:noProof w:val="0"/>
        </w:rPr>
        <w:t xml:space="preserve"> field. The entry is added at the record number </w:t>
      </w:r>
      <w:r w:rsidR="009F7D1B" w:rsidRPr="002A3910">
        <w:rPr>
          <w:b/>
          <w:noProof w:val="0"/>
        </w:rPr>
        <w:t>N</w:t>
      </w:r>
      <w:r w:rsidR="009F7D1B" w:rsidRPr="002A3910">
        <w:rPr>
          <w:noProof w:val="0"/>
        </w:rPr>
        <w:t xml:space="preserve"> that was </w:t>
      </w:r>
      <w:r w:rsidR="00E72649" w:rsidRPr="002A3910">
        <w:rPr>
          <w:noProof w:val="0"/>
        </w:rPr>
        <w:t>originally entered by the user.</w:t>
      </w:r>
      <w:r w:rsidR="00E72649" w:rsidRPr="002A3910">
        <w:rPr>
          <w:noProof w:val="0"/>
        </w:rPr>
        <w:br/>
      </w:r>
      <w:r w:rsidR="00E72649" w:rsidRPr="002A3910">
        <w:rPr>
          <w:noProof w:val="0"/>
        </w:rPr>
        <w:br/>
        <w:t>I</w:t>
      </w:r>
      <w:r w:rsidR="009F7D1B" w:rsidRPr="002A3910">
        <w:rPr>
          <w:noProof w:val="0"/>
        </w:rPr>
        <w:t xml:space="preserve">f there is a </w:t>
      </w:r>
      <w:r w:rsidR="009F7D1B" w:rsidRPr="002A3910">
        <w:rPr>
          <w:b/>
          <w:noProof w:val="0"/>
        </w:rPr>
        <w:t>.001</w:t>
      </w:r>
      <w:r w:rsidR="009F7D1B" w:rsidRPr="002A3910">
        <w:rPr>
          <w:noProof w:val="0"/>
        </w:rPr>
        <w:t xml:space="preserve"> field on the file, the number </w:t>
      </w:r>
      <w:r w:rsidR="009F7D1B" w:rsidRPr="002A3910">
        <w:rPr>
          <w:b/>
          <w:noProof w:val="0"/>
        </w:rPr>
        <w:t>N</w:t>
      </w:r>
      <w:r w:rsidR="009F7D1B" w:rsidRPr="002A3910">
        <w:rPr>
          <w:noProof w:val="0"/>
        </w:rPr>
        <w:t xml:space="preserve"> </w:t>
      </w:r>
      <w:r w:rsidR="009F7D1B" w:rsidRPr="002A3910">
        <w:rPr>
          <w:i/>
          <w:noProof w:val="0"/>
        </w:rPr>
        <w:t>must</w:t>
      </w:r>
      <w:r w:rsidR="009F7D1B" w:rsidRPr="002A3910">
        <w:rPr>
          <w:noProof w:val="0"/>
        </w:rPr>
        <w:t xml:space="preserve"> also pass the INPUT transform for the </w:t>
      </w:r>
      <w:r w:rsidR="009F7D1B" w:rsidRPr="002A3910">
        <w:rPr>
          <w:b/>
          <w:noProof w:val="0"/>
        </w:rPr>
        <w:t>.001</w:t>
      </w:r>
      <w:r w:rsidR="009F7D1B" w:rsidRPr="002A3910">
        <w:rPr>
          <w:noProof w:val="0"/>
        </w:rPr>
        <w:t xml:space="preserve"> field.</w:t>
      </w:r>
    </w:p>
    <w:p w14:paraId="06430BA7" w14:textId="77777777" w:rsidR="007A1D5E" w:rsidRPr="002A3910" w:rsidRDefault="007A1D5E" w:rsidP="007A1D5E">
      <w:pPr>
        <w:pStyle w:val="BodyText6"/>
      </w:pPr>
    </w:p>
    <w:p w14:paraId="0355A25A" w14:textId="77777777" w:rsidR="009F7D1B" w:rsidRPr="002A3910" w:rsidRDefault="009F7D1B" w:rsidP="002D392E">
      <w:pPr>
        <w:pStyle w:val="APIParameters"/>
        <w:ind w:hanging="720"/>
        <w:rPr>
          <w:noProof w:val="0"/>
        </w:rPr>
      </w:pPr>
      <w:bookmarkStart w:id="177" w:name="lowercase_n"/>
      <w:r w:rsidRPr="002A3910">
        <w:rPr>
          <w:b/>
          <w:noProof w:val="0"/>
        </w:rPr>
        <w:t>n</w:t>
      </w:r>
      <w:bookmarkEnd w:id="177"/>
      <w:r w:rsidRPr="002A3910">
        <w:rPr>
          <w:b/>
          <w:noProof w:val="0"/>
        </w:rPr>
        <w:tab/>
      </w:r>
      <w:r w:rsidR="00595D4B" w:rsidRPr="002A3910">
        <w:rPr>
          <w:noProof w:val="0"/>
        </w:rPr>
        <w:t xml:space="preserve">If the lowercase </w:t>
      </w:r>
      <w:r w:rsidRPr="002A3910">
        <w:rPr>
          <w:b/>
          <w:bCs w:val="0"/>
          <w:noProof w:val="0"/>
        </w:rPr>
        <w:t>n</w:t>
      </w:r>
      <w:r w:rsidRPr="002A3910">
        <w:rPr>
          <w:noProof w:val="0"/>
        </w:rPr>
        <w:t xml:space="preserve"> flag is put into </w:t>
      </w:r>
      <w:r w:rsidRPr="002A3910">
        <w:rPr>
          <w:b/>
          <w:noProof w:val="0"/>
        </w:rPr>
        <w:t>DIC(0)</w:t>
      </w:r>
      <w:r w:rsidRPr="002A3910">
        <w:rPr>
          <w:noProof w:val="0"/>
        </w:rPr>
        <w:t xml:space="preserve">, then if the lookup value is numeric and if a lookup is done on a free text or set of codes field, partial matches on pure numerics are found. Suppose a free text field has records with the values </w:t>
      </w:r>
      <w:r w:rsidRPr="002A3910">
        <w:rPr>
          <w:b/>
          <w:bCs w:val="0"/>
          <w:noProof w:val="0"/>
        </w:rPr>
        <w:t>2</w:t>
      </w:r>
      <w:r w:rsidRPr="002A3910">
        <w:rPr>
          <w:noProof w:val="0"/>
        </w:rPr>
        <w:t xml:space="preserve">, </w:t>
      </w:r>
      <w:r w:rsidRPr="002A3910">
        <w:rPr>
          <w:b/>
          <w:bCs w:val="0"/>
          <w:noProof w:val="0"/>
        </w:rPr>
        <w:t>223</w:t>
      </w:r>
      <w:r w:rsidRPr="002A3910">
        <w:rPr>
          <w:noProof w:val="0"/>
        </w:rPr>
        <w:t xml:space="preserve">, and </w:t>
      </w:r>
      <w:r w:rsidRPr="002A3910">
        <w:rPr>
          <w:b/>
          <w:bCs w:val="0"/>
          <w:noProof w:val="0"/>
        </w:rPr>
        <w:t>22A</w:t>
      </w:r>
      <w:r w:rsidRPr="002A3910">
        <w:rPr>
          <w:noProof w:val="0"/>
        </w:rPr>
        <w:t xml:space="preserve">, and the lookup value is </w:t>
      </w:r>
      <w:r w:rsidRPr="002A3910">
        <w:rPr>
          <w:b/>
          <w:bCs w:val="0"/>
          <w:noProof w:val="0"/>
        </w:rPr>
        <w:t>2</w:t>
      </w:r>
      <w:r w:rsidRPr="002A3910">
        <w:rPr>
          <w:noProof w:val="0"/>
        </w:rPr>
        <w:t xml:space="preserve">. Without the </w:t>
      </w:r>
      <w:r w:rsidR="00EA1E1A" w:rsidRPr="002A3910">
        <w:rPr>
          <w:noProof w:val="0"/>
        </w:rPr>
        <w:t xml:space="preserve">lowercase </w:t>
      </w:r>
      <w:r w:rsidR="00EA1E1A" w:rsidRPr="002A3910">
        <w:rPr>
          <w:b/>
          <w:noProof w:val="0"/>
        </w:rPr>
        <w:t>n</w:t>
      </w:r>
      <w:r w:rsidR="00EA1E1A" w:rsidRPr="002A3910">
        <w:rPr>
          <w:noProof w:val="0"/>
        </w:rPr>
        <w:t xml:space="preserve"> </w:t>
      </w:r>
      <w:r w:rsidRPr="002A3910">
        <w:rPr>
          <w:noProof w:val="0"/>
        </w:rPr>
        <w:t xml:space="preserve">flag, only the records with the values </w:t>
      </w:r>
      <w:r w:rsidRPr="002A3910">
        <w:rPr>
          <w:b/>
          <w:bCs w:val="0"/>
          <w:noProof w:val="0"/>
        </w:rPr>
        <w:t>2</w:t>
      </w:r>
      <w:r w:rsidRPr="002A3910">
        <w:rPr>
          <w:noProof w:val="0"/>
        </w:rPr>
        <w:t xml:space="preserve"> and </w:t>
      </w:r>
      <w:r w:rsidRPr="002A3910">
        <w:rPr>
          <w:b/>
          <w:bCs w:val="0"/>
          <w:noProof w:val="0"/>
        </w:rPr>
        <w:t>22A</w:t>
      </w:r>
      <w:r w:rsidRPr="002A3910">
        <w:rPr>
          <w:noProof w:val="0"/>
        </w:rPr>
        <w:t xml:space="preserve"> are found. With the </w:t>
      </w:r>
      <w:r w:rsidR="00CE39CA" w:rsidRPr="002A3910">
        <w:rPr>
          <w:noProof w:val="0"/>
        </w:rPr>
        <w:t xml:space="preserve">lowercase </w:t>
      </w:r>
      <w:r w:rsidR="00CE39CA" w:rsidRPr="002A3910">
        <w:rPr>
          <w:b/>
          <w:noProof w:val="0"/>
        </w:rPr>
        <w:t>n</w:t>
      </w:r>
      <w:r w:rsidR="00CE39CA" w:rsidRPr="002A3910">
        <w:rPr>
          <w:noProof w:val="0"/>
        </w:rPr>
        <w:t xml:space="preserve"> </w:t>
      </w:r>
      <w:r w:rsidRPr="002A3910">
        <w:rPr>
          <w:noProof w:val="0"/>
        </w:rPr>
        <w:t>flag, all three are found.</w:t>
      </w:r>
    </w:p>
    <w:p w14:paraId="07420CA6" w14:textId="77777777" w:rsidR="009F7D1B" w:rsidRPr="002A3910" w:rsidRDefault="009F7D1B" w:rsidP="002D392E">
      <w:pPr>
        <w:pStyle w:val="APIParameters"/>
        <w:ind w:hanging="720"/>
        <w:rPr>
          <w:noProof w:val="0"/>
        </w:rPr>
      </w:pPr>
      <w:bookmarkStart w:id="178" w:name="O"/>
      <w:r w:rsidRPr="002A3910">
        <w:rPr>
          <w:b/>
          <w:noProof w:val="0"/>
        </w:rPr>
        <w:lastRenderedPageBreak/>
        <w:t>O</w:t>
      </w:r>
      <w:bookmarkEnd w:id="178"/>
      <w:r w:rsidRPr="002A3910">
        <w:rPr>
          <w:b/>
          <w:noProof w:val="0"/>
        </w:rPr>
        <w:tab/>
      </w:r>
      <w:r w:rsidRPr="002A3910">
        <w:rPr>
          <w:noProof w:val="0"/>
        </w:rPr>
        <w:t xml:space="preserve">If </w:t>
      </w:r>
      <w:r w:rsidRPr="002A3910">
        <w:rPr>
          <w:b/>
          <w:noProof w:val="0"/>
        </w:rPr>
        <w:t>DIC(0)</w:t>
      </w:r>
      <w:r w:rsidRPr="002A3910">
        <w:rPr>
          <w:noProof w:val="0"/>
        </w:rPr>
        <w:t xml:space="preserve"> contains the letter </w:t>
      </w:r>
      <w:r w:rsidRPr="002A3910">
        <w:rPr>
          <w:b/>
          <w:noProof w:val="0"/>
        </w:rPr>
        <w:t>O</w:t>
      </w:r>
      <w:r w:rsidRPr="002A3910">
        <w:rPr>
          <w:noProof w:val="0"/>
        </w:rPr>
        <w:t>, then for each index searched, VA FileMan looks first for exact matches to the lookup value before looking for partial matches. If an exact match is found, then VA FileMan returns only that match and none of the partial matches on the index. Thus</w:t>
      </w:r>
      <w:r w:rsidR="00524A4A" w:rsidRPr="002A3910">
        <w:rPr>
          <w:noProof w:val="0"/>
        </w:rPr>
        <w:t>,</w:t>
      </w:r>
      <w:r w:rsidRPr="002A3910">
        <w:rPr>
          <w:noProof w:val="0"/>
        </w:rPr>
        <w:t xml:space="preserve"> if an index contained the entries “</w:t>
      </w:r>
      <w:r w:rsidRPr="002A3910">
        <w:rPr>
          <w:b/>
          <w:bCs w:val="0"/>
          <w:noProof w:val="0"/>
        </w:rPr>
        <w:t>FMEMPLOYEE,ONE</w:t>
      </w:r>
      <w:r w:rsidRPr="002A3910">
        <w:rPr>
          <w:noProof w:val="0"/>
        </w:rPr>
        <w:t>” and “</w:t>
      </w:r>
      <w:r w:rsidRPr="002A3910">
        <w:rPr>
          <w:b/>
          <w:bCs w:val="0"/>
          <w:noProof w:val="0"/>
        </w:rPr>
        <w:t>FMEMPLOYEE,</w:t>
      </w:r>
      <w:r w:rsidR="00524A4A" w:rsidRPr="002A3910">
        <w:rPr>
          <w:b/>
          <w:bCs w:val="0"/>
          <w:noProof w:val="0"/>
        </w:rPr>
        <w:t>ONENESS</w:t>
      </w:r>
      <w:r w:rsidRPr="002A3910">
        <w:rPr>
          <w:noProof w:val="0"/>
        </w:rPr>
        <w:t>” and if the user typed a lookup value of “</w:t>
      </w:r>
      <w:r w:rsidRPr="002A3910">
        <w:rPr>
          <w:b/>
          <w:bCs w:val="0"/>
          <w:noProof w:val="0"/>
        </w:rPr>
        <w:t>FMEMPLOYEE,ONE</w:t>
      </w:r>
      <w:r w:rsidRPr="002A3910">
        <w:rPr>
          <w:noProof w:val="0"/>
        </w:rPr>
        <w:t>,” then only the “</w:t>
      </w:r>
      <w:r w:rsidRPr="002A3910">
        <w:rPr>
          <w:b/>
          <w:bCs w:val="0"/>
          <w:noProof w:val="0"/>
        </w:rPr>
        <w:t>FMEMPLOYEE,ONE</w:t>
      </w:r>
      <w:r w:rsidRPr="002A3910">
        <w:rPr>
          <w:noProof w:val="0"/>
        </w:rPr>
        <w:t>” entry would be selected, and the user would never see the entry “</w:t>
      </w:r>
      <w:r w:rsidRPr="002A3910">
        <w:rPr>
          <w:b/>
          <w:bCs w:val="0"/>
          <w:noProof w:val="0"/>
        </w:rPr>
        <w:t>FMEMPLOYEE,</w:t>
      </w:r>
      <w:r w:rsidR="00524A4A" w:rsidRPr="002A3910">
        <w:rPr>
          <w:b/>
          <w:bCs w:val="0"/>
          <w:noProof w:val="0"/>
        </w:rPr>
        <w:t>ONENESS</w:t>
      </w:r>
      <w:r w:rsidRPr="002A3910">
        <w:rPr>
          <w:noProof w:val="0"/>
        </w:rPr>
        <w:t>.”</w:t>
      </w:r>
    </w:p>
    <w:p w14:paraId="0BEBE764" w14:textId="24F0D8C7" w:rsidR="009F7D1B" w:rsidRPr="002A3910" w:rsidRDefault="007869D8" w:rsidP="00025199">
      <w:pPr>
        <w:pStyle w:val="APIParametersNote"/>
        <w:rPr>
          <w:noProof w:val="0"/>
        </w:rPr>
      </w:pPr>
      <w:r w:rsidRPr="002A3910">
        <w:rPr>
          <w:sz w:val="20"/>
        </w:rPr>
        <w:drawing>
          <wp:inline distT="0" distB="0" distL="0" distR="0" wp14:anchorId="152D1569" wp14:editId="6456C14A">
            <wp:extent cx="289560" cy="28956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7D1B" w:rsidRPr="002A3910">
        <w:rPr>
          <w:noProof w:val="0"/>
          <w:sz w:val="20"/>
        </w:rPr>
        <w:tab/>
      </w:r>
      <w:r w:rsidR="009F7D1B" w:rsidRPr="002A3910">
        <w:rPr>
          <w:b/>
          <w:noProof w:val="0"/>
        </w:rPr>
        <w:t>NOTE:</w:t>
      </w:r>
      <w:r w:rsidR="009F7D1B" w:rsidRPr="002A3910">
        <w:rPr>
          <w:noProof w:val="0"/>
        </w:rPr>
        <w:t xml:space="preserve"> If partial matches but no exact matches are found in the first indexes searched, </w:t>
      </w:r>
      <w:r w:rsidR="000B448C" w:rsidRPr="002A3910">
        <w:rPr>
          <w:noProof w:val="0"/>
        </w:rPr>
        <w:t>and</w:t>
      </w:r>
      <w:r w:rsidR="009F7D1B" w:rsidRPr="002A3910">
        <w:rPr>
          <w:noProof w:val="0"/>
        </w:rPr>
        <w:t xml:space="preserve"> if exact matches are found in an index searched later, then the partial matches from the first indexes are returned along with the exact match from the later indexes.</w:t>
      </w:r>
    </w:p>
    <w:p w14:paraId="46B9044A" w14:textId="77777777" w:rsidR="00CF4372" w:rsidRPr="002A3910" w:rsidRDefault="00CF4372" w:rsidP="00CF4372">
      <w:pPr>
        <w:pStyle w:val="BodyText6"/>
      </w:pPr>
    </w:p>
    <w:p w14:paraId="7418ABCF" w14:textId="77777777" w:rsidR="009F7D1B" w:rsidRPr="002A3910" w:rsidRDefault="009F7D1B" w:rsidP="002D392E">
      <w:pPr>
        <w:pStyle w:val="APIParameters"/>
        <w:ind w:hanging="720"/>
        <w:rPr>
          <w:noProof w:val="0"/>
        </w:rPr>
      </w:pPr>
      <w:bookmarkStart w:id="179" w:name="Q"/>
      <w:r w:rsidRPr="002A3910">
        <w:rPr>
          <w:b/>
          <w:noProof w:val="0"/>
        </w:rPr>
        <w:t>Q</w:t>
      </w:r>
      <w:bookmarkEnd w:id="179"/>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Q</w:t>
      </w:r>
      <w:r w:rsidRPr="002A3910">
        <w:rPr>
          <w:noProof w:val="0"/>
        </w:rPr>
        <w:t xml:space="preserve"> and erroneous input is entered, two question marks (</w:t>
      </w:r>
      <w:r w:rsidRPr="002A3910">
        <w:rPr>
          <w:b/>
          <w:noProof w:val="0"/>
        </w:rPr>
        <w:t>??</w:t>
      </w:r>
      <w:r w:rsidRPr="002A3910">
        <w:rPr>
          <w:noProof w:val="0"/>
        </w:rPr>
        <w:t>) are displayed and the user hears an audible sound (“beep”).</w:t>
      </w:r>
    </w:p>
    <w:p w14:paraId="71842526" w14:textId="77777777" w:rsidR="009F7D1B" w:rsidRPr="002A3910" w:rsidRDefault="009F7D1B" w:rsidP="002D392E">
      <w:pPr>
        <w:pStyle w:val="APIParameters"/>
        <w:ind w:hanging="720"/>
        <w:rPr>
          <w:noProof w:val="0"/>
        </w:rPr>
      </w:pPr>
      <w:bookmarkStart w:id="180" w:name="S"/>
      <w:r w:rsidRPr="002A3910">
        <w:rPr>
          <w:b/>
          <w:noProof w:val="0"/>
        </w:rPr>
        <w:t>S</w:t>
      </w:r>
      <w:bookmarkEnd w:id="180"/>
      <w:r w:rsidRPr="002A3910">
        <w:rPr>
          <w:b/>
          <w:noProof w:val="0"/>
        </w:rPr>
        <w:tab/>
      </w:r>
      <w:r w:rsidRPr="002A3910">
        <w:rPr>
          <w:noProof w:val="0"/>
        </w:rPr>
        <w:t xml:space="preserve">If </w:t>
      </w:r>
      <w:r w:rsidRPr="002A3910">
        <w:rPr>
          <w:b/>
          <w:noProof w:val="0"/>
        </w:rPr>
        <w:t>DIC(0)</w:t>
      </w:r>
      <w:r w:rsidRPr="002A3910">
        <w:rPr>
          <w:noProof w:val="0"/>
        </w:rPr>
        <w:t xml:space="preserve"> does </w:t>
      </w:r>
      <w:r w:rsidRPr="002A3910">
        <w:rPr>
          <w:i/>
          <w:noProof w:val="0"/>
        </w:rPr>
        <w:t>not</w:t>
      </w:r>
      <w:r w:rsidRPr="002A3910">
        <w:rPr>
          <w:noProof w:val="0"/>
        </w:rPr>
        <w:t xml:space="preserve"> contain </w:t>
      </w:r>
      <w:r w:rsidRPr="002A3910">
        <w:rPr>
          <w:b/>
          <w:noProof w:val="0"/>
        </w:rPr>
        <w:t>S</w:t>
      </w:r>
      <w:r w:rsidRPr="002A3910">
        <w:rPr>
          <w:noProof w:val="0"/>
        </w:rPr>
        <w:t xml:space="preserve">, the value of the </w:t>
      </w:r>
      <w:r w:rsidRPr="002A3910">
        <w:rPr>
          <w:b/>
          <w:noProof w:val="0"/>
        </w:rPr>
        <w:t>.01</w:t>
      </w:r>
      <w:r w:rsidRPr="002A3910">
        <w:rPr>
          <w:noProof w:val="0"/>
        </w:rPr>
        <w:t xml:space="preserve"> field and Primary Key fields (if the file has a Primary Key) is displayed for all matches found in any cross-reference. If </w:t>
      </w:r>
      <w:r w:rsidRPr="002A3910">
        <w:rPr>
          <w:b/>
          <w:noProof w:val="0"/>
        </w:rPr>
        <w:t>DIC(0)</w:t>
      </w:r>
      <w:r w:rsidRPr="002A3910">
        <w:rPr>
          <w:noProof w:val="0"/>
        </w:rPr>
        <w:t xml:space="preserve"> does contain </w:t>
      </w:r>
      <w:r w:rsidRPr="002A3910">
        <w:rPr>
          <w:b/>
          <w:noProof w:val="0"/>
        </w:rPr>
        <w:t>S</w:t>
      </w:r>
      <w:r w:rsidRPr="002A3910">
        <w:rPr>
          <w:noProof w:val="0"/>
        </w:rPr>
        <w:t xml:space="preserve">, the </w:t>
      </w:r>
      <w:r w:rsidRPr="002A3910">
        <w:rPr>
          <w:b/>
          <w:noProof w:val="0"/>
        </w:rPr>
        <w:t>.01</w:t>
      </w:r>
      <w:r w:rsidRPr="002A3910">
        <w:rPr>
          <w:noProof w:val="0"/>
        </w:rPr>
        <w:t xml:space="preserve"> field and Primary Key fields are </w:t>
      </w:r>
      <w:r w:rsidRPr="002A3910">
        <w:rPr>
          <w:i/>
          <w:noProof w:val="0"/>
        </w:rPr>
        <w:t>not</w:t>
      </w:r>
      <w:r w:rsidRPr="002A3910">
        <w:rPr>
          <w:noProof w:val="0"/>
        </w:rPr>
        <w:t xml:space="preserve"> displayed unless they are one of the indexed fields on which the match was made.</w:t>
      </w:r>
    </w:p>
    <w:p w14:paraId="759213DE" w14:textId="77777777" w:rsidR="000B448C" w:rsidRPr="002A3910" w:rsidRDefault="009F7D1B" w:rsidP="000B448C">
      <w:pPr>
        <w:pStyle w:val="APIParameters"/>
        <w:keepNext/>
        <w:keepLines/>
        <w:ind w:hanging="720"/>
        <w:rPr>
          <w:noProof w:val="0"/>
        </w:rPr>
      </w:pPr>
      <w:r w:rsidRPr="002A3910">
        <w:rPr>
          <w:b/>
          <w:noProof w:val="0"/>
        </w:rPr>
        <w:t>T</w:t>
      </w:r>
      <w:r w:rsidRPr="002A3910">
        <w:rPr>
          <w:b/>
          <w:noProof w:val="0"/>
        </w:rPr>
        <w:tab/>
        <w:t>T</w:t>
      </w:r>
      <w:r w:rsidRPr="002A3910">
        <w:rPr>
          <w:noProof w:val="0"/>
        </w:rPr>
        <w:t xml:space="preserve"> flag in </w:t>
      </w:r>
      <w:r w:rsidRPr="002A3910">
        <w:rPr>
          <w:b/>
          <w:noProof w:val="0"/>
        </w:rPr>
        <w:t>DIC(0)</w:t>
      </w:r>
      <w:r w:rsidRPr="002A3910">
        <w:rPr>
          <w:noProof w:val="0"/>
        </w:rPr>
        <w:t>. Present every match to the lookup value, quitting only when</w:t>
      </w:r>
      <w:r w:rsidR="000B448C" w:rsidRPr="002A3910">
        <w:rPr>
          <w:noProof w:val="0"/>
        </w:rPr>
        <w:t>:</w:t>
      </w:r>
    </w:p>
    <w:p w14:paraId="00112F9A" w14:textId="77777777" w:rsidR="000B448C" w:rsidRPr="002A3910" w:rsidRDefault="000B448C" w:rsidP="000B448C">
      <w:pPr>
        <w:pStyle w:val="APIParametersListBullet"/>
        <w:keepNext/>
        <w:keepLines/>
        <w:rPr>
          <w:noProof w:val="0"/>
        </w:rPr>
      </w:pPr>
      <w:r w:rsidRPr="002A3910">
        <w:rPr>
          <w:noProof w:val="0"/>
        </w:rPr>
        <w:t>U</w:t>
      </w:r>
      <w:r w:rsidR="009F7D1B" w:rsidRPr="002A3910">
        <w:rPr>
          <w:noProof w:val="0"/>
        </w:rPr>
        <w:t>ser selects one of the presented entries</w:t>
      </w:r>
      <w:r w:rsidRPr="002A3910">
        <w:rPr>
          <w:noProof w:val="0"/>
        </w:rPr>
        <w:t>.</w:t>
      </w:r>
    </w:p>
    <w:p w14:paraId="2E5BD57A" w14:textId="77777777" w:rsidR="000B448C" w:rsidRPr="002A3910" w:rsidRDefault="000B448C" w:rsidP="000B448C">
      <w:pPr>
        <w:pStyle w:val="APIParametersListBullet"/>
        <w:keepNext/>
        <w:keepLines/>
        <w:rPr>
          <w:noProof w:val="0"/>
        </w:rPr>
      </w:pPr>
      <w:r w:rsidRPr="002A3910">
        <w:rPr>
          <w:noProof w:val="0"/>
        </w:rPr>
        <w:t>User enters two carets (</w:t>
      </w:r>
      <w:r w:rsidR="009F7D1B" w:rsidRPr="002A3910">
        <w:rPr>
          <w:b/>
          <w:bCs/>
          <w:noProof w:val="0"/>
        </w:rPr>
        <w:t>^^</w:t>
      </w:r>
      <w:r w:rsidR="009F7D1B" w:rsidRPr="002A3910">
        <w:rPr>
          <w:noProof w:val="0"/>
        </w:rPr>
        <w:t>) to quit</w:t>
      </w:r>
      <w:r w:rsidRPr="002A3910">
        <w:rPr>
          <w:noProof w:val="0"/>
        </w:rPr>
        <w:t>.</w:t>
      </w:r>
    </w:p>
    <w:p w14:paraId="14197B72" w14:textId="77777777" w:rsidR="009F7D1B" w:rsidRPr="002A3910" w:rsidRDefault="000B448C" w:rsidP="000B448C">
      <w:pPr>
        <w:pStyle w:val="APIParametersListBullet"/>
        <w:rPr>
          <w:noProof w:val="0"/>
        </w:rPr>
      </w:pPr>
      <w:r w:rsidRPr="002A3910">
        <w:rPr>
          <w:noProof w:val="0"/>
        </w:rPr>
        <w:t>T</w:t>
      </w:r>
      <w:r w:rsidR="009F7D1B" w:rsidRPr="002A3910">
        <w:rPr>
          <w:noProof w:val="0"/>
        </w:rPr>
        <w:t>here are no more matching entries found.</w:t>
      </w:r>
    </w:p>
    <w:p w14:paraId="30A18886" w14:textId="77777777" w:rsidR="00647B0E" w:rsidRPr="002A3910" w:rsidRDefault="00647B0E" w:rsidP="00647B0E">
      <w:pPr>
        <w:pStyle w:val="BodyText6"/>
      </w:pPr>
    </w:p>
    <w:p w14:paraId="3FFF5ACA" w14:textId="77777777" w:rsidR="009F7D1B" w:rsidRPr="002A3910" w:rsidRDefault="009F7D1B" w:rsidP="009F7D1B">
      <w:pPr>
        <w:pStyle w:val="APIParametersText"/>
        <w:rPr>
          <w:noProof w:val="0"/>
        </w:rPr>
      </w:pPr>
      <w:r w:rsidRPr="002A3910">
        <w:rPr>
          <w:noProof w:val="0"/>
        </w:rPr>
        <w:t>Currently, if one or more matches are found in the first pass through the indexes, then VA FileMan quits the search, whether or not one of the entries is selected. Only if no matches are found in the first pass does VA FileMan continue on to try transforms to the lookup value. This includes transforms to find internal values of pointers, variable pointers, dates</w:t>
      </w:r>
      <w:r w:rsidR="000B448C" w:rsidRPr="002A3910">
        <w:rPr>
          <w:noProof w:val="0"/>
        </w:rPr>
        <w:t>,</w:t>
      </w:r>
      <w:r w:rsidRPr="002A3910">
        <w:rPr>
          <w:noProof w:val="0"/>
        </w:rPr>
        <w:t xml:space="preserve"> or sets.</w:t>
      </w:r>
    </w:p>
    <w:p w14:paraId="424AD69E" w14:textId="77777777" w:rsidR="009F7D1B" w:rsidRPr="002A3910" w:rsidRDefault="00886DC2" w:rsidP="009F7D1B">
      <w:pPr>
        <w:pStyle w:val="APIParametersText"/>
        <w:rPr>
          <w:noProof w:val="0"/>
        </w:rPr>
      </w:pPr>
      <w:r w:rsidRPr="002A3910">
        <w:rPr>
          <w:noProof w:val="0"/>
        </w:rPr>
        <w:t xml:space="preserve">Another feature of the </w:t>
      </w:r>
      <w:r w:rsidR="009F7D1B" w:rsidRPr="002A3910">
        <w:rPr>
          <w:b/>
          <w:noProof w:val="0"/>
        </w:rPr>
        <w:t>T</w:t>
      </w:r>
      <w:r w:rsidR="009F7D1B" w:rsidRPr="002A3910">
        <w:rPr>
          <w:noProof w:val="0"/>
        </w:rPr>
        <w:t xml:space="preserve"> flag is that indexes are truly searched in the order requested. If, for example, an index on a pointer field comes before an index on a free-text field, matches from the pointer field </w:t>
      </w:r>
      <w:r w:rsidRPr="002A3910">
        <w:rPr>
          <w:noProof w:val="0"/>
        </w:rPr>
        <w:t>are</w:t>
      </w:r>
      <w:r w:rsidR="009F7D1B" w:rsidRPr="002A3910">
        <w:rPr>
          <w:noProof w:val="0"/>
        </w:rPr>
        <w:t xml:space="preserve"> presented to the user before matches to the free-text field. When used in</w:t>
      </w:r>
      <w:r w:rsidRPr="002A3910">
        <w:rPr>
          <w:noProof w:val="0"/>
        </w:rPr>
        <w:t xml:space="preserve"> combination with the </w:t>
      </w:r>
      <w:r w:rsidR="009F7D1B" w:rsidRPr="002A3910">
        <w:rPr>
          <w:b/>
          <w:noProof w:val="0"/>
        </w:rPr>
        <w:t>O</w:t>
      </w:r>
      <w:r w:rsidR="009F7D1B" w:rsidRPr="002A3910">
        <w:rPr>
          <w:noProof w:val="0"/>
        </w:rPr>
        <w:t xml:space="preserve"> flag, all indexes are searched for an exact match. Then, only if no matches are found, does VA FileMan make a second pass through the indexes looking for partial matches.</w:t>
      </w:r>
    </w:p>
    <w:p w14:paraId="4C184011" w14:textId="77777777" w:rsidR="009F7D1B" w:rsidRPr="002A3910" w:rsidRDefault="009F7D1B" w:rsidP="002D392E">
      <w:pPr>
        <w:pStyle w:val="APIParameters"/>
        <w:ind w:hanging="720"/>
        <w:rPr>
          <w:noProof w:val="0"/>
        </w:rPr>
      </w:pPr>
      <w:r w:rsidRPr="002A3910">
        <w:rPr>
          <w:b/>
          <w:noProof w:val="0"/>
        </w:rPr>
        <w:lastRenderedPageBreak/>
        <w:t>U</w:t>
      </w:r>
      <w:r w:rsidRPr="002A3910">
        <w:rPr>
          <w:b/>
          <w:noProof w:val="0"/>
        </w:rPr>
        <w:tab/>
      </w:r>
      <w:r w:rsidRPr="002A3910">
        <w:rPr>
          <w:noProof w:val="0"/>
        </w:rPr>
        <w:t>Normally, the lookup value is expected to be in external format (for dates, pointers</w:t>
      </w:r>
      <w:r w:rsidR="00F00D90" w:rsidRPr="002A3910">
        <w:rPr>
          <w:noProof w:val="0"/>
        </w:rPr>
        <w:t>, etc.</w:t>
      </w:r>
      <w:r w:rsidRPr="002A3910">
        <w:rPr>
          <w:noProof w:val="0"/>
        </w:rPr>
        <w:t>). VA FileMan first searches the requested index for a match to the user input as it was typed in. Then, if no match is found, VA FileMan automatically tries certain transforms on the lookup value.</w:t>
      </w:r>
    </w:p>
    <w:p w14:paraId="595EAFC1" w14:textId="77777777" w:rsidR="009F7D1B" w:rsidRPr="002A3910" w:rsidRDefault="009F7D1B" w:rsidP="009F7D1B">
      <w:pPr>
        <w:pStyle w:val="APIParametersText"/>
        <w:rPr>
          <w:noProof w:val="0"/>
        </w:rPr>
      </w:pPr>
      <w:r w:rsidRPr="002A3910">
        <w:rPr>
          <w:noProof w:val="0"/>
        </w:rPr>
        <w:t xml:space="preserve">For instance, if one of the lookup indexes is on a date field, VA FileMan tries to transform the lookup value to an internal date, and then checks the index again. The </w:t>
      </w:r>
      <w:r w:rsidRPr="002A3910">
        <w:rPr>
          <w:b/>
          <w:noProof w:val="0"/>
        </w:rPr>
        <w:t>U</w:t>
      </w:r>
      <w:r w:rsidRPr="002A3910">
        <w:rPr>
          <w:noProof w:val="0"/>
        </w:rPr>
        <w:t xml:space="preserve"> flag causes VA FileMan to look for an exact match on the index and to skip any transforms. Thus, the lookup value </w:t>
      </w:r>
      <w:r w:rsidRPr="002A3910">
        <w:rPr>
          <w:i/>
          <w:noProof w:val="0"/>
        </w:rPr>
        <w:t>must</w:t>
      </w:r>
      <w:r w:rsidRPr="002A3910">
        <w:rPr>
          <w:noProof w:val="0"/>
        </w:rPr>
        <w:t xml:space="preserve"> be in VA FileMan internal format. This is especially useful for lookups on indexed pointer fields, where the internal entry number (i.e., internal pointer value) from the pointed-to file is already known.</w:t>
      </w:r>
    </w:p>
    <w:p w14:paraId="20896851" w14:textId="77777777" w:rsidR="009F7D1B" w:rsidRPr="002A3910" w:rsidRDefault="009F7D1B" w:rsidP="009F7D1B">
      <w:pPr>
        <w:pStyle w:val="APIParametersText"/>
        <w:rPr>
          <w:noProof w:val="0"/>
        </w:rPr>
      </w:pPr>
      <w:r w:rsidRPr="002A3910">
        <w:rPr>
          <w:noProof w:val="0"/>
        </w:rPr>
        <w:t xml:space="preserve">Ordinarily, this flag would not be used </w:t>
      </w:r>
      <w:r w:rsidR="00F00D90" w:rsidRPr="002A3910">
        <w:rPr>
          <w:noProof w:val="0"/>
        </w:rPr>
        <w:t xml:space="preserve">along with the </w:t>
      </w:r>
      <w:r w:rsidRPr="002A3910">
        <w:rPr>
          <w:b/>
          <w:noProof w:val="0"/>
        </w:rPr>
        <w:t>A</w:t>
      </w:r>
      <w:r w:rsidR="00F00D90" w:rsidRPr="002A3910">
        <w:rPr>
          <w:noProof w:val="0"/>
        </w:rPr>
        <w:t xml:space="preserve">, </w:t>
      </w:r>
      <w:r w:rsidRPr="002A3910">
        <w:rPr>
          <w:b/>
          <w:noProof w:val="0"/>
        </w:rPr>
        <w:t>B</w:t>
      </w:r>
      <w:r w:rsidR="00F00D90" w:rsidRPr="002A3910">
        <w:rPr>
          <w:noProof w:val="0"/>
        </w:rPr>
        <w:t xml:space="preserve">, </w:t>
      </w:r>
      <w:r w:rsidRPr="002A3910">
        <w:rPr>
          <w:b/>
          <w:noProof w:val="0"/>
        </w:rPr>
        <w:t>M</w:t>
      </w:r>
      <w:r w:rsidR="00F00D90" w:rsidRPr="002A3910">
        <w:rPr>
          <w:noProof w:val="0"/>
        </w:rPr>
        <w:t xml:space="preserve">, </w:t>
      </w:r>
      <w:r w:rsidRPr="002A3910">
        <w:rPr>
          <w:b/>
          <w:noProof w:val="0"/>
        </w:rPr>
        <w:t>N</w:t>
      </w:r>
      <w:r w:rsidR="00F00D90" w:rsidRPr="002A3910">
        <w:rPr>
          <w:noProof w:val="0"/>
        </w:rPr>
        <w:t xml:space="preserve">, or </w:t>
      </w:r>
      <w:r w:rsidRPr="002A3910">
        <w:rPr>
          <w:b/>
          <w:noProof w:val="0"/>
        </w:rPr>
        <w:t>T</w:t>
      </w:r>
      <w:r w:rsidRPr="002A3910">
        <w:rPr>
          <w:noProof w:val="0"/>
        </w:rPr>
        <w:t xml:space="preserve"> flags. In many cases it makes </w:t>
      </w:r>
      <w:r w:rsidR="00F00D90" w:rsidRPr="002A3910">
        <w:rPr>
          <w:noProof w:val="0"/>
        </w:rPr>
        <w:t xml:space="preserve">sense to combine this with the </w:t>
      </w:r>
      <w:r w:rsidRPr="002A3910">
        <w:rPr>
          <w:b/>
          <w:noProof w:val="0"/>
        </w:rPr>
        <w:t>X</w:t>
      </w:r>
      <w:r w:rsidRPr="002A3910">
        <w:rPr>
          <w:noProof w:val="0"/>
        </w:rPr>
        <w:t xml:space="preserve"> flag.</w:t>
      </w:r>
    </w:p>
    <w:p w14:paraId="52739FCD" w14:textId="77777777" w:rsidR="00E1495A" w:rsidRPr="002A3910" w:rsidRDefault="00E1495A" w:rsidP="002D392E">
      <w:pPr>
        <w:pStyle w:val="APIParameters"/>
        <w:ind w:hanging="720"/>
        <w:rPr>
          <w:noProof w:val="0"/>
        </w:rPr>
      </w:pPr>
      <w:bookmarkStart w:id="181" w:name="V"/>
      <w:r w:rsidRPr="002A3910">
        <w:rPr>
          <w:b/>
          <w:noProof w:val="0"/>
        </w:rPr>
        <w:t>V</w:t>
      </w:r>
      <w:bookmarkEnd w:id="181"/>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V</w:t>
      </w:r>
      <w:r w:rsidRPr="002A3910">
        <w:rPr>
          <w:noProof w:val="0"/>
        </w:rPr>
        <w:t xml:space="preserve"> and only one match is made to the user’s lookup value, then they are asked “OK?”</w:t>
      </w:r>
      <w:r w:rsidR="0046060D" w:rsidRPr="002A3910">
        <w:rPr>
          <w:noProof w:val="0"/>
        </w:rPr>
        <w:t>,</w:t>
      </w:r>
      <w:r w:rsidRPr="002A3910">
        <w:rPr>
          <w:noProof w:val="0"/>
        </w:rPr>
        <w:t xml:space="preserve"> and they have to verify that the looked-up entry is the one they wanted. This is an on-the-fly way of getting behavior similar to the permanent flag that can be set on a file by answering “</w:t>
      </w:r>
      <w:r w:rsidRPr="002A3910">
        <w:rPr>
          <w:b/>
          <w:noProof w:val="0"/>
        </w:rPr>
        <w:t>YES</w:t>
      </w:r>
      <w:r w:rsidRPr="002A3910">
        <w:rPr>
          <w:noProof w:val="0"/>
        </w:rPr>
        <w:t>” to the question “ASK ‘OK’ WHEN LOOKING UP AN ENTRY?”.</w:t>
      </w:r>
    </w:p>
    <w:p w14:paraId="38C6540A" w14:textId="42E654FD" w:rsidR="00E1495A" w:rsidRPr="002A3910" w:rsidRDefault="007869D8" w:rsidP="00025199">
      <w:pPr>
        <w:pStyle w:val="APIParametersNote"/>
        <w:rPr>
          <w:noProof w:val="0"/>
        </w:rPr>
      </w:pPr>
      <w:r w:rsidRPr="002A3910">
        <w:rPr>
          <w:sz w:val="20"/>
        </w:rPr>
        <w:drawing>
          <wp:inline distT="0" distB="0" distL="0" distR="0" wp14:anchorId="3FCB4197" wp14:editId="6F4227DF">
            <wp:extent cx="289560" cy="28956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1495A" w:rsidRPr="002A3910">
        <w:rPr>
          <w:noProof w:val="0"/>
          <w:sz w:val="20"/>
        </w:rPr>
        <w:tab/>
      </w:r>
      <w:r w:rsidR="00E1495A" w:rsidRPr="002A3910">
        <w:rPr>
          <w:b/>
          <w:noProof w:val="0"/>
        </w:rPr>
        <w:t>REF:</w:t>
      </w:r>
      <w:r w:rsidR="00E1495A" w:rsidRPr="002A3910">
        <w:rPr>
          <w:noProof w:val="0"/>
        </w:rPr>
        <w:t xml:space="preserve"> For more information, see the </w:t>
      </w:r>
      <w:r w:rsidR="00E1495A" w:rsidRPr="002A3910">
        <w:rPr>
          <w:b/>
          <w:bCs w:val="0"/>
          <w:noProof w:val="0"/>
        </w:rPr>
        <w:t>Edit File</w:t>
      </w:r>
      <w:r w:rsidR="00825433" w:rsidRPr="002A3910">
        <w:rPr>
          <w:noProof w:val="0"/>
        </w:rPr>
        <w:fldChar w:fldCharType="begin"/>
      </w:r>
      <w:r w:rsidR="00825433" w:rsidRPr="002A3910">
        <w:rPr>
          <w:noProof w:val="0"/>
        </w:rPr>
        <w:instrText>xe "Edit File Option"</w:instrText>
      </w:r>
      <w:r w:rsidR="00825433" w:rsidRPr="002A3910">
        <w:rPr>
          <w:noProof w:val="0"/>
        </w:rPr>
        <w:fldChar w:fldCharType="end"/>
      </w:r>
      <w:r w:rsidR="00825433" w:rsidRPr="002A3910">
        <w:rPr>
          <w:noProof w:val="0"/>
        </w:rPr>
        <w:fldChar w:fldCharType="begin"/>
      </w:r>
      <w:r w:rsidR="00825433" w:rsidRPr="002A3910">
        <w:rPr>
          <w:noProof w:val="0"/>
        </w:rPr>
        <w:instrText>xe "Options:Edit File"</w:instrText>
      </w:r>
      <w:r w:rsidR="00825433" w:rsidRPr="002A3910">
        <w:rPr>
          <w:noProof w:val="0"/>
        </w:rPr>
        <w:fldChar w:fldCharType="end"/>
      </w:r>
      <w:r w:rsidR="00825433" w:rsidRPr="002A3910">
        <w:rPr>
          <w:noProof w:val="0"/>
        </w:rPr>
        <w:t xml:space="preserve"> [DIEDFILE</w:t>
      </w:r>
      <w:r w:rsidR="00825433" w:rsidRPr="002A3910">
        <w:rPr>
          <w:noProof w:val="0"/>
        </w:rPr>
        <w:fldChar w:fldCharType="begin"/>
      </w:r>
      <w:r w:rsidR="00825433" w:rsidRPr="002A3910">
        <w:rPr>
          <w:noProof w:val="0"/>
        </w:rPr>
        <w:instrText>xe "DIEDFILE Option"</w:instrText>
      </w:r>
      <w:r w:rsidR="00825433" w:rsidRPr="002A3910">
        <w:rPr>
          <w:noProof w:val="0"/>
        </w:rPr>
        <w:fldChar w:fldCharType="end"/>
      </w:r>
      <w:r w:rsidR="00825433" w:rsidRPr="002A3910">
        <w:rPr>
          <w:noProof w:val="0"/>
        </w:rPr>
        <w:fldChar w:fldCharType="begin"/>
      </w:r>
      <w:r w:rsidR="00825433" w:rsidRPr="002A3910">
        <w:rPr>
          <w:noProof w:val="0"/>
        </w:rPr>
        <w:instrText>xe "Options:DIEDFILE"</w:instrText>
      </w:r>
      <w:r w:rsidR="00825433" w:rsidRPr="002A3910">
        <w:rPr>
          <w:noProof w:val="0"/>
        </w:rPr>
        <w:fldChar w:fldCharType="end"/>
      </w:r>
      <w:r w:rsidR="00825433" w:rsidRPr="002A3910">
        <w:rPr>
          <w:noProof w:val="0"/>
        </w:rPr>
        <w:t>]</w:t>
      </w:r>
      <w:r w:rsidR="00E1495A" w:rsidRPr="002A3910">
        <w:rPr>
          <w:noProof w:val="0"/>
        </w:rPr>
        <w:t xml:space="preserve"> option</w:t>
      </w:r>
      <w:r w:rsidR="00A53424" w:rsidRPr="002A3910">
        <w:rPr>
          <w:noProof w:val="0"/>
        </w:rPr>
        <w:t>,</w:t>
      </w:r>
      <w:r w:rsidR="00E1495A" w:rsidRPr="002A3910">
        <w:rPr>
          <w:noProof w:val="0"/>
        </w:rPr>
        <w:t xml:space="preserve"> </w:t>
      </w:r>
      <w:r w:rsidR="00A53424" w:rsidRPr="002A3910">
        <w:rPr>
          <w:noProof w:val="0"/>
        </w:rPr>
        <w:t xml:space="preserve">available on the </w:t>
      </w:r>
      <w:r w:rsidR="00E1495A" w:rsidRPr="002A3910">
        <w:rPr>
          <w:b/>
          <w:bCs w:val="0"/>
          <w:noProof w:val="0"/>
        </w:rPr>
        <w:t xml:space="preserve">FileMan UTILITY </w:t>
      </w:r>
      <w:r w:rsidR="0046060D" w:rsidRPr="002A3910">
        <w:rPr>
          <w:b/>
          <w:bCs w:val="0"/>
          <w:noProof w:val="0"/>
        </w:rPr>
        <w:t>Functions</w:t>
      </w:r>
      <w:r w:rsidR="00825433" w:rsidRPr="002A3910">
        <w:rPr>
          <w:noProof w:val="0"/>
        </w:rPr>
        <w:fldChar w:fldCharType="begin"/>
      </w:r>
      <w:r w:rsidR="00825433" w:rsidRPr="002A3910">
        <w:rPr>
          <w:noProof w:val="0"/>
        </w:rPr>
        <w:instrText>xe "FileMan UTILITY Functions menu"</w:instrText>
      </w:r>
      <w:r w:rsidR="00825433" w:rsidRPr="002A3910">
        <w:rPr>
          <w:noProof w:val="0"/>
        </w:rPr>
        <w:fldChar w:fldCharType="end"/>
      </w:r>
      <w:r w:rsidR="00825433" w:rsidRPr="002A3910">
        <w:rPr>
          <w:noProof w:val="0"/>
        </w:rPr>
        <w:fldChar w:fldCharType="begin"/>
      </w:r>
      <w:r w:rsidR="00825433" w:rsidRPr="002A3910">
        <w:rPr>
          <w:noProof w:val="0"/>
        </w:rPr>
        <w:instrText>xe "Menus:FileMan UTILITY Functions"</w:instrText>
      </w:r>
      <w:r w:rsidR="00825433" w:rsidRPr="002A3910">
        <w:rPr>
          <w:noProof w:val="0"/>
        </w:rPr>
        <w:fldChar w:fldCharType="end"/>
      </w:r>
      <w:r w:rsidR="00825433" w:rsidRPr="002A3910">
        <w:rPr>
          <w:noProof w:val="0"/>
        </w:rPr>
        <w:fldChar w:fldCharType="begin"/>
      </w:r>
      <w:r w:rsidR="00825433" w:rsidRPr="002A3910">
        <w:rPr>
          <w:noProof w:val="0"/>
        </w:rPr>
        <w:instrText>xe "Options:FileMan UTILITY Functions "</w:instrText>
      </w:r>
      <w:r w:rsidR="00825433" w:rsidRPr="002A3910">
        <w:rPr>
          <w:noProof w:val="0"/>
        </w:rPr>
        <w:fldChar w:fldCharType="end"/>
      </w:r>
      <w:r w:rsidR="00825433" w:rsidRPr="002A3910">
        <w:rPr>
          <w:noProof w:val="0"/>
        </w:rPr>
        <w:t xml:space="preserve"> [</w:t>
      </w:r>
      <w:r w:rsidR="00825433" w:rsidRPr="002A3910">
        <w:rPr>
          <w:rFonts w:eastAsia="Times New Roman"/>
          <w:noProof w:val="0"/>
          <w:color w:val="auto"/>
        </w:rPr>
        <w:t>DIUTILITY</w:t>
      </w:r>
      <w:r w:rsidR="00825433" w:rsidRPr="002A3910">
        <w:rPr>
          <w:rFonts w:eastAsia="Times New Roman"/>
          <w:noProof w:val="0"/>
          <w:color w:val="auto"/>
        </w:rPr>
        <w:fldChar w:fldCharType="begin"/>
      </w:r>
      <w:r w:rsidR="00825433" w:rsidRPr="002A3910">
        <w:rPr>
          <w:noProof w:val="0"/>
        </w:rPr>
        <w:instrText>xe "</w:instrText>
      </w:r>
      <w:r w:rsidR="00825433" w:rsidRPr="002A3910">
        <w:rPr>
          <w:rFonts w:eastAsia="Times New Roman"/>
          <w:noProof w:val="0"/>
          <w:color w:val="auto"/>
        </w:rPr>
        <w:instrText>DIUTILITY Menus</w:instrText>
      </w:r>
      <w:r w:rsidR="00825433" w:rsidRPr="002A3910">
        <w:rPr>
          <w:noProof w:val="0"/>
        </w:rPr>
        <w:instrText>"</w:instrText>
      </w:r>
      <w:r w:rsidR="00825433" w:rsidRPr="002A3910">
        <w:rPr>
          <w:rFonts w:eastAsia="Times New Roman"/>
          <w:noProof w:val="0"/>
          <w:color w:val="auto"/>
        </w:rPr>
        <w:fldChar w:fldCharType="end"/>
      </w:r>
      <w:r w:rsidR="00825433" w:rsidRPr="002A3910">
        <w:rPr>
          <w:rFonts w:eastAsia="Times New Roman"/>
          <w:noProof w:val="0"/>
          <w:color w:val="auto"/>
        </w:rPr>
        <w:fldChar w:fldCharType="begin"/>
      </w:r>
      <w:r w:rsidR="00825433" w:rsidRPr="002A3910">
        <w:rPr>
          <w:noProof w:val="0"/>
        </w:rPr>
        <w:instrText>xe "Menus:</w:instrText>
      </w:r>
      <w:r w:rsidR="00825433" w:rsidRPr="002A3910">
        <w:rPr>
          <w:rFonts w:eastAsia="Times New Roman"/>
          <w:noProof w:val="0"/>
          <w:color w:val="auto"/>
        </w:rPr>
        <w:instrText>DIUTILITY</w:instrText>
      </w:r>
      <w:r w:rsidR="00825433" w:rsidRPr="002A3910">
        <w:rPr>
          <w:noProof w:val="0"/>
        </w:rPr>
        <w:instrText>"</w:instrText>
      </w:r>
      <w:r w:rsidR="00825433" w:rsidRPr="002A3910">
        <w:rPr>
          <w:rFonts w:eastAsia="Times New Roman"/>
          <w:noProof w:val="0"/>
          <w:color w:val="auto"/>
        </w:rPr>
        <w:fldChar w:fldCharType="end"/>
      </w:r>
      <w:r w:rsidR="00825433" w:rsidRPr="002A3910">
        <w:rPr>
          <w:rFonts w:eastAsia="Times New Roman"/>
          <w:noProof w:val="0"/>
          <w:color w:val="auto"/>
        </w:rPr>
        <w:fldChar w:fldCharType="begin"/>
      </w:r>
      <w:r w:rsidR="00825433" w:rsidRPr="002A3910">
        <w:rPr>
          <w:noProof w:val="0"/>
        </w:rPr>
        <w:instrText>xe "Options:</w:instrText>
      </w:r>
      <w:r w:rsidR="00825433" w:rsidRPr="002A3910">
        <w:rPr>
          <w:rFonts w:eastAsia="Times New Roman"/>
          <w:noProof w:val="0"/>
          <w:color w:val="auto"/>
        </w:rPr>
        <w:instrText>DIUTILITY</w:instrText>
      </w:r>
      <w:r w:rsidR="00825433" w:rsidRPr="002A3910">
        <w:rPr>
          <w:noProof w:val="0"/>
        </w:rPr>
        <w:instrText>"</w:instrText>
      </w:r>
      <w:r w:rsidR="00825433" w:rsidRPr="002A3910">
        <w:rPr>
          <w:rFonts w:eastAsia="Times New Roman"/>
          <w:noProof w:val="0"/>
          <w:color w:val="auto"/>
        </w:rPr>
        <w:fldChar w:fldCharType="end"/>
      </w:r>
      <w:r w:rsidR="00825433" w:rsidRPr="002A3910">
        <w:rPr>
          <w:noProof w:val="0"/>
        </w:rPr>
        <w:t>]</w:t>
      </w:r>
      <w:r w:rsidR="0046060D" w:rsidRPr="002A3910">
        <w:rPr>
          <w:noProof w:val="0"/>
        </w:rPr>
        <w:t xml:space="preserve"> menu</w:t>
      </w:r>
      <w:r w:rsidR="00A53424" w:rsidRPr="002A3910">
        <w:rPr>
          <w:noProof w:val="0"/>
        </w:rPr>
        <w:t>,</w:t>
      </w:r>
      <w:r w:rsidR="00E1495A" w:rsidRPr="002A3910">
        <w:rPr>
          <w:noProof w:val="0"/>
        </w:rPr>
        <w:t xml:space="preserve"> </w:t>
      </w:r>
      <w:r w:rsidR="00905F60" w:rsidRPr="002A3910">
        <w:rPr>
          <w:noProof w:val="0"/>
        </w:rPr>
        <w:t xml:space="preserve">which </w:t>
      </w:r>
      <w:r w:rsidR="00A53424" w:rsidRPr="002A3910">
        <w:rPr>
          <w:noProof w:val="0"/>
        </w:rPr>
        <w:t xml:space="preserve">is described </w:t>
      </w:r>
      <w:r w:rsidR="00E1495A" w:rsidRPr="002A3910">
        <w:rPr>
          <w:noProof w:val="0"/>
        </w:rPr>
        <w:t xml:space="preserve">in the </w:t>
      </w:r>
      <w:r w:rsidR="00E1495A" w:rsidRPr="002A3910">
        <w:rPr>
          <w:i/>
          <w:noProof w:val="0"/>
        </w:rPr>
        <w:t>VA FileMan Advanced User Manual</w:t>
      </w:r>
      <w:r w:rsidR="00E1495A" w:rsidRPr="002A3910">
        <w:rPr>
          <w:noProof w:val="0"/>
        </w:rPr>
        <w:t>.</w:t>
      </w:r>
    </w:p>
    <w:p w14:paraId="19573A0A" w14:textId="77777777" w:rsidR="00CF4372" w:rsidRPr="002A3910" w:rsidRDefault="00CF4372" w:rsidP="00CF4372">
      <w:pPr>
        <w:pStyle w:val="BodyText6"/>
      </w:pPr>
    </w:p>
    <w:p w14:paraId="2B92D1EF" w14:textId="77777777" w:rsidR="00E1495A" w:rsidRPr="002A3910" w:rsidRDefault="00E1495A" w:rsidP="002D392E">
      <w:pPr>
        <w:pStyle w:val="APIParameters"/>
        <w:ind w:hanging="720"/>
        <w:rPr>
          <w:noProof w:val="0"/>
        </w:rPr>
      </w:pPr>
      <w:bookmarkStart w:id="182" w:name="X"/>
      <w:r w:rsidRPr="002A3910">
        <w:rPr>
          <w:b/>
          <w:noProof w:val="0"/>
        </w:rPr>
        <w:t>X</w:t>
      </w:r>
      <w:bookmarkEnd w:id="182"/>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X</w:t>
      </w:r>
      <w:r w:rsidRPr="002A3910">
        <w:rPr>
          <w:noProof w:val="0"/>
        </w:rPr>
        <w:t xml:space="preserve">, for an exact match, the input value </w:t>
      </w:r>
      <w:r w:rsidRPr="002A3910">
        <w:rPr>
          <w:i/>
          <w:noProof w:val="0"/>
        </w:rPr>
        <w:t>must</w:t>
      </w:r>
      <w:r w:rsidRPr="002A3910">
        <w:rPr>
          <w:noProof w:val="0"/>
        </w:rPr>
        <w:t xml:space="preserve"> be found exactly as it was entered. Otherwise, the routine looks for any entries that begin with the input </w:t>
      </w:r>
      <w:r w:rsidRPr="002A3910">
        <w:rPr>
          <w:b/>
          <w:noProof w:val="0"/>
        </w:rPr>
        <w:t>X</w:t>
      </w:r>
      <w:r w:rsidRPr="002A3910">
        <w:rPr>
          <w:noProof w:val="0"/>
        </w:rPr>
        <w:t xml:space="preserve">. Unless “X-act match” is specified, lowercase input that fails in the lookup is automatically converted to uppercase, for a second lookup attempt. The difference between </w:t>
      </w:r>
      <w:r w:rsidRPr="002A3910">
        <w:rPr>
          <w:b/>
          <w:noProof w:val="0"/>
        </w:rPr>
        <w:t>X</w:t>
      </w:r>
      <w:r w:rsidRPr="002A3910">
        <w:rPr>
          <w:noProof w:val="0"/>
        </w:rPr>
        <w:t xml:space="preserve"> and </w:t>
      </w:r>
      <w:r w:rsidRPr="002A3910">
        <w:rPr>
          <w:b/>
          <w:noProof w:val="0"/>
        </w:rPr>
        <w:t>O</w:t>
      </w:r>
      <w:r w:rsidRPr="002A3910">
        <w:rPr>
          <w:noProof w:val="0"/>
        </w:rPr>
        <w:t xml:space="preserve"> (described above) is that </w:t>
      </w:r>
      <w:r w:rsidRPr="002A3910">
        <w:rPr>
          <w:b/>
          <w:noProof w:val="0"/>
        </w:rPr>
        <w:t>X</w:t>
      </w:r>
      <w:r w:rsidRPr="002A3910">
        <w:rPr>
          <w:noProof w:val="0"/>
        </w:rPr>
        <w:t xml:space="preserve"> requires an exact match. If there is </w:t>
      </w:r>
      <w:r w:rsidRPr="002A3910">
        <w:rPr>
          <w:i/>
          <w:noProof w:val="0"/>
        </w:rPr>
        <w:t>not</w:t>
      </w:r>
      <w:r w:rsidRPr="002A3910">
        <w:rPr>
          <w:noProof w:val="0"/>
        </w:rPr>
        <w:t xml:space="preserve"> one, either DIC exits or tries to add a new entry. With </w:t>
      </w:r>
      <w:r w:rsidRPr="002A3910">
        <w:rPr>
          <w:b/>
          <w:noProof w:val="0"/>
        </w:rPr>
        <w:t>O</w:t>
      </w:r>
      <w:r w:rsidRPr="002A3910">
        <w:rPr>
          <w:noProof w:val="0"/>
        </w:rPr>
        <w:t xml:space="preserve">, if there is </w:t>
      </w:r>
      <w:r w:rsidRPr="002A3910">
        <w:rPr>
          <w:i/>
          <w:noProof w:val="0"/>
        </w:rPr>
        <w:t>not</w:t>
      </w:r>
      <w:r w:rsidRPr="002A3910">
        <w:rPr>
          <w:noProof w:val="0"/>
        </w:rPr>
        <w:t xml:space="preserve"> an exact match, DIC looks for a partial match beginning with the input.</w:t>
      </w:r>
    </w:p>
    <w:p w14:paraId="3A8C908C" w14:textId="77777777" w:rsidR="00E1495A" w:rsidRPr="002A3910" w:rsidRDefault="00E1495A" w:rsidP="002D392E">
      <w:pPr>
        <w:pStyle w:val="APIParameters"/>
        <w:ind w:hanging="720"/>
        <w:rPr>
          <w:noProof w:val="0"/>
        </w:rPr>
      </w:pPr>
      <w:bookmarkStart w:id="183" w:name="Z"/>
      <w:r w:rsidRPr="002A3910">
        <w:rPr>
          <w:b/>
          <w:noProof w:val="0"/>
        </w:rPr>
        <w:t>Z</w:t>
      </w:r>
      <w:bookmarkEnd w:id="183"/>
      <w:r w:rsidRPr="002A3910">
        <w:rPr>
          <w:b/>
          <w:noProof w:val="0"/>
        </w:rPr>
        <w:tab/>
      </w:r>
      <w:r w:rsidRPr="002A3910">
        <w:rPr>
          <w:noProof w:val="0"/>
        </w:rPr>
        <w:t xml:space="preserve">If </w:t>
      </w:r>
      <w:r w:rsidRPr="002A3910">
        <w:rPr>
          <w:b/>
          <w:noProof w:val="0"/>
        </w:rPr>
        <w:t>DIC(0)</w:t>
      </w:r>
      <w:r w:rsidRPr="002A3910">
        <w:rPr>
          <w:noProof w:val="0"/>
        </w:rPr>
        <w:t xml:space="preserve"> contains </w:t>
      </w:r>
      <w:r w:rsidRPr="002A3910">
        <w:rPr>
          <w:b/>
          <w:noProof w:val="0"/>
        </w:rPr>
        <w:t>Z</w:t>
      </w:r>
      <w:r w:rsidRPr="002A3910">
        <w:rPr>
          <w:noProof w:val="0"/>
        </w:rPr>
        <w:t xml:space="preserve"> and if the lookup is successful, then the variable </w:t>
      </w:r>
      <w:r w:rsidRPr="002A3910">
        <w:rPr>
          <w:b/>
          <w:noProof w:val="0"/>
        </w:rPr>
        <w:t>Y(0)</w:t>
      </w:r>
      <w:r w:rsidRPr="002A3910">
        <w:rPr>
          <w:noProof w:val="0"/>
        </w:rPr>
        <w:t xml:space="preserve"> is also returned. It is set equal to the entire </w:t>
      </w:r>
      <w:r w:rsidRPr="002A3910">
        <w:rPr>
          <w:b/>
          <w:noProof w:val="0"/>
        </w:rPr>
        <w:t>zero</w:t>
      </w:r>
      <w:r w:rsidRPr="002A3910">
        <w:rPr>
          <w:noProof w:val="0"/>
        </w:rPr>
        <w:t xml:space="preserve"> node of the entry that has been found. Another array element, </w:t>
      </w:r>
      <w:r w:rsidRPr="002A3910">
        <w:rPr>
          <w:b/>
          <w:noProof w:val="0"/>
        </w:rPr>
        <w:t>Y(0,0)</w:t>
      </w:r>
      <w:r w:rsidRPr="002A3910">
        <w:rPr>
          <w:noProof w:val="0"/>
        </w:rPr>
        <w:t xml:space="preserve">, is also returned and is set equal to the printable expression of the </w:t>
      </w:r>
      <w:r w:rsidRPr="002A3910">
        <w:rPr>
          <w:b/>
          <w:noProof w:val="0"/>
        </w:rPr>
        <w:t>.01</w:t>
      </w:r>
      <w:r w:rsidRPr="002A3910">
        <w:rPr>
          <w:noProof w:val="0"/>
        </w:rPr>
        <w:t xml:space="preserve"> field of the entry selected. This has no use for DATA Type fields with values of FREE TEXT and NUMERIC unless there is an OUTPUT transform. However, for DATE/TIME, SET OF CODES, and POINTER field types, </w:t>
      </w:r>
      <w:r w:rsidRPr="002A3910">
        <w:rPr>
          <w:b/>
          <w:noProof w:val="0"/>
        </w:rPr>
        <w:t>Y(0,0)</w:t>
      </w:r>
      <w:r w:rsidRPr="002A3910">
        <w:rPr>
          <w:noProof w:val="0"/>
        </w:rPr>
        <w:t xml:space="preserve"> contains the external format.</w:t>
      </w:r>
    </w:p>
    <w:p w14:paraId="3D9212B7" w14:textId="77777777" w:rsidR="00647B0E" w:rsidRPr="002A3910" w:rsidRDefault="00647B0E" w:rsidP="00647B0E">
      <w:pPr>
        <w:pStyle w:val="BodyText6"/>
      </w:pPr>
    </w:p>
    <w:p w14:paraId="27E4D7BD" w14:textId="77777777" w:rsidR="00BE674E" w:rsidRPr="002A3910" w:rsidRDefault="00E86526" w:rsidP="007067CD">
      <w:pPr>
        <w:pStyle w:val="Heading5"/>
      </w:pPr>
      <w:bookmarkStart w:id="184" w:name="DIC_Subentries"/>
      <w:r w:rsidRPr="002A3910">
        <w:lastRenderedPageBreak/>
        <w:t>Adding New Subentries to a Multiple</w:t>
      </w:r>
      <w:bookmarkEnd w:id="184"/>
    </w:p>
    <w:p w14:paraId="11353EA9" w14:textId="3E895008" w:rsidR="00BE674E" w:rsidRPr="002A3910" w:rsidRDefault="00E86526" w:rsidP="00E1495A">
      <w:pPr>
        <w:pStyle w:val="BodyText"/>
        <w:keepNext/>
        <w:keepLines/>
      </w:pPr>
      <w:r w:rsidRPr="002A3910">
        <w:t xml:space="preserve">You can use ^DIC or </w:t>
      </w:r>
      <w:hyperlink w:anchor="FILE_DICN" w:history="1">
        <w:r w:rsidRPr="002A3910">
          <w:rPr>
            <w:rStyle w:val="Hyperlink"/>
          </w:rPr>
          <w:t>FILE^DICN</w:t>
        </w:r>
      </w:hyperlink>
      <w:r w:rsidRPr="002A3910">
        <w:t xml:space="preserve"> to add new subentries to a </w:t>
      </w:r>
      <w:r w:rsidR="008813DD" w:rsidRPr="002A3910">
        <w:t>M</w:t>
      </w:r>
      <w:r w:rsidRPr="002A3910">
        <w:t>ultiple. In order to add a subentry, the following variables need to be defined:</w:t>
      </w:r>
    </w:p>
    <w:p w14:paraId="42B19A6F" w14:textId="77777777" w:rsidR="004456E1" w:rsidRPr="002A3910" w:rsidRDefault="00E1495A" w:rsidP="00E1495A">
      <w:pPr>
        <w:pStyle w:val="APIParameters"/>
        <w:keepNext/>
        <w:keepLines/>
        <w:rPr>
          <w:noProof w:val="0"/>
        </w:rPr>
      </w:pPr>
      <w:r w:rsidRPr="002A3910">
        <w:rPr>
          <w:b/>
          <w:noProof w:val="0"/>
        </w:rPr>
        <w:t>DIC:</w:t>
      </w:r>
      <w:r w:rsidRPr="002A3910">
        <w:rPr>
          <w:noProof w:val="0"/>
        </w:rPr>
        <w:tab/>
      </w:r>
      <w:r w:rsidR="000A4327" w:rsidRPr="002A3910">
        <w:rPr>
          <w:noProof w:val="0"/>
        </w:rPr>
        <w:t xml:space="preserve">(Required) </w:t>
      </w:r>
      <w:r w:rsidRPr="002A3910">
        <w:rPr>
          <w:noProof w:val="0"/>
        </w:rPr>
        <w:t xml:space="preserve">Set to the full global root of the subentry. For example, if the </w:t>
      </w:r>
      <w:r w:rsidR="008813DD" w:rsidRPr="002A3910">
        <w:rPr>
          <w:noProof w:val="0"/>
        </w:rPr>
        <w:t>M</w:t>
      </w:r>
      <w:r w:rsidRPr="002A3910">
        <w:rPr>
          <w:noProof w:val="0"/>
        </w:rPr>
        <w:t>ultiple is one level below the top file level: file’s_root,entry#,</w:t>
      </w:r>
      <w:r w:rsidR="008813DD" w:rsidRPr="002A3910">
        <w:rPr>
          <w:noProof w:val="0"/>
        </w:rPr>
        <w:t>M</w:t>
      </w:r>
      <w:r w:rsidRPr="002A3910">
        <w:rPr>
          <w:noProof w:val="0"/>
        </w:rPr>
        <w:t>ultiple_field’s_node.</w:t>
      </w:r>
    </w:p>
    <w:p w14:paraId="327E6147" w14:textId="77777777" w:rsidR="00E1495A" w:rsidRPr="002A3910" w:rsidRDefault="00E1495A" w:rsidP="00E1495A">
      <w:pPr>
        <w:pStyle w:val="APIParameters"/>
        <w:keepNext/>
        <w:keepLines/>
        <w:rPr>
          <w:noProof w:val="0"/>
        </w:rPr>
      </w:pPr>
      <w:r w:rsidRPr="002A3910">
        <w:rPr>
          <w:b/>
          <w:noProof w:val="0"/>
        </w:rPr>
        <w:t>DIC(0):</w:t>
      </w:r>
      <w:r w:rsidRPr="002A3910">
        <w:rPr>
          <w:i/>
          <w:noProof w:val="0"/>
        </w:rPr>
        <w:tab/>
      </w:r>
      <w:r w:rsidR="000A4327" w:rsidRPr="002A3910">
        <w:rPr>
          <w:noProof w:val="0"/>
        </w:rPr>
        <w:t xml:space="preserve">(Required) </w:t>
      </w:r>
      <w:r w:rsidRPr="002A3910">
        <w:rPr>
          <w:i/>
          <w:noProof w:val="0"/>
        </w:rPr>
        <w:t>Must</w:t>
      </w:r>
      <w:r w:rsidR="005A1CF7" w:rsidRPr="002A3910">
        <w:rPr>
          <w:noProof w:val="0"/>
        </w:rPr>
        <w:t xml:space="preserve"> contain </w:t>
      </w:r>
      <w:r w:rsidRPr="002A3910">
        <w:rPr>
          <w:b/>
          <w:noProof w:val="0"/>
        </w:rPr>
        <w:t>L</w:t>
      </w:r>
      <w:r w:rsidRPr="002A3910">
        <w:rPr>
          <w:noProof w:val="0"/>
        </w:rPr>
        <w:t xml:space="preserve"> to allow LAYGO.</w:t>
      </w:r>
    </w:p>
    <w:p w14:paraId="3566A92D" w14:textId="77777777" w:rsidR="00E1495A" w:rsidRPr="002A3910" w:rsidRDefault="00E1495A" w:rsidP="00E1495A">
      <w:pPr>
        <w:pStyle w:val="APIParameters"/>
        <w:rPr>
          <w:noProof w:val="0"/>
        </w:rPr>
      </w:pPr>
      <w:r w:rsidRPr="002A3910">
        <w:rPr>
          <w:b/>
          <w:noProof w:val="0"/>
        </w:rPr>
        <w:t>DIC(“P”):</w:t>
      </w:r>
      <w:r w:rsidRPr="002A3910">
        <w:rPr>
          <w:noProof w:val="0"/>
        </w:rPr>
        <w:tab/>
      </w:r>
      <w:r w:rsidR="000A4327" w:rsidRPr="002A3910">
        <w:rPr>
          <w:noProof w:val="0"/>
        </w:rPr>
        <w:t xml:space="preserve">(Required) </w:t>
      </w:r>
      <w:r w:rsidRPr="002A3910">
        <w:rPr>
          <w:noProof w:val="0"/>
        </w:rPr>
        <w:t xml:space="preserve">Set to the 2nd piece of </w:t>
      </w:r>
      <w:r w:rsidRPr="002A3910">
        <w:rPr>
          <w:b/>
          <w:noProof w:val="0"/>
        </w:rPr>
        <w:t>0</w:t>
      </w:r>
      <w:r w:rsidRPr="002A3910">
        <w:rPr>
          <w:noProof w:val="0"/>
        </w:rPr>
        <w:t xml:space="preserve">-node of the </w:t>
      </w:r>
      <w:r w:rsidR="008813DD" w:rsidRPr="002A3910">
        <w:rPr>
          <w:noProof w:val="0"/>
        </w:rPr>
        <w:t>M</w:t>
      </w:r>
      <w:r w:rsidRPr="002A3910">
        <w:rPr>
          <w:noProof w:val="0"/>
        </w:rPr>
        <w:t>ultiple field’s DD entry.</w:t>
      </w:r>
    </w:p>
    <w:p w14:paraId="3E74E8A8" w14:textId="4CA24D3E" w:rsidR="00E1495A" w:rsidRPr="002A3910" w:rsidRDefault="007869D8" w:rsidP="00025199">
      <w:pPr>
        <w:pStyle w:val="APIParametersNote"/>
        <w:rPr>
          <w:noProof w:val="0"/>
        </w:rPr>
      </w:pPr>
      <w:r w:rsidRPr="002A3910">
        <w:rPr>
          <w:sz w:val="20"/>
        </w:rPr>
        <w:drawing>
          <wp:inline distT="0" distB="0" distL="0" distR="0" wp14:anchorId="603853A5" wp14:editId="580076BE">
            <wp:extent cx="289560" cy="28956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1495A" w:rsidRPr="002A3910">
        <w:rPr>
          <w:noProof w:val="0"/>
          <w:sz w:val="20"/>
        </w:rPr>
        <w:tab/>
      </w:r>
      <w:r w:rsidR="00E1495A" w:rsidRPr="002A3910">
        <w:rPr>
          <w:b/>
          <w:noProof w:val="0"/>
        </w:rPr>
        <w:t>NOTE:</w:t>
      </w:r>
      <w:r w:rsidR="00E1495A" w:rsidRPr="002A3910">
        <w:rPr>
          <w:noProof w:val="0"/>
        </w:rPr>
        <w:t xml:space="preserve"> </w:t>
      </w:r>
      <w:r w:rsidR="000A4327" w:rsidRPr="002A3910">
        <w:rPr>
          <w:noProof w:val="0"/>
        </w:rPr>
        <w:t>T</w:t>
      </w:r>
      <w:r w:rsidR="00E1495A" w:rsidRPr="002A3910">
        <w:rPr>
          <w:noProof w:val="0"/>
        </w:rPr>
        <w:t xml:space="preserve">he developer is no longer required to set </w:t>
      </w:r>
      <w:r w:rsidR="00E1495A" w:rsidRPr="002A3910">
        <w:rPr>
          <w:b/>
          <w:noProof w:val="0"/>
        </w:rPr>
        <w:t>DIC(“P”)</w:t>
      </w:r>
      <w:r w:rsidR="00E1495A" w:rsidRPr="002A3910">
        <w:rPr>
          <w:noProof w:val="0"/>
        </w:rPr>
        <w:t xml:space="preserve">. The only exception to this is for a few files that are </w:t>
      </w:r>
      <w:r w:rsidR="00E1495A" w:rsidRPr="002A3910">
        <w:rPr>
          <w:i/>
          <w:noProof w:val="0"/>
        </w:rPr>
        <w:t>not</w:t>
      </w:r>
      <w:r w:rsidR="00E1495A" w:rsidRPr="002A3910">
        <w:rPr>
          <w:noProof w:val="0"/>
        </w:rPr>
        <w:t xml:space="preserve"> structured like a normal VA FileMan file, where the first subscript of the data is variable in order to allow several different “globals” to use the same DD. An example of this is the VA FileMan Audit files where the first subscript is the file number of the file being audited.</w:t>
      </w:r>
    </w:p>
    <w:p w14:paraId="097A2DED" w14:textId="77777777" w:rsidR="00CF4372" w:rsidRPr="002A3910" w:rsidRDefault="00CF4372" w:rsidP="00CF4372">
      <w:pPr>
        <w:pStyle w:val="BodyText6"/>
      </w:pPr>
    </w:p>
    <w:p w14:paraId="260E4F8C" w14:textId="77777777" w:rsidR="00BC7459" w:rsidRPr="002A3910" w:rsidRDefault="00E1495A" w:rsidP="00BC7459">
      <w:pPr>
        <w:pStyle w:val="APIParameters"/>
        <w:keepNext/>
        <w:keepLines/>
        <w:rPr>
          <w:noProof w:val="0"/>
        </w:rPr>
      </w:pPr>
      <w:r w:rsidRPr="002A3910">
        <w:rPr>
          <w:b/>
          <w:noProof w:val="0"/>
        </w:rPr>
        <w:t>DA(1)... DA(</w:t>
      </w:r>
      <w:r w:rsidRPr="002A3910">
        <w:rPr>
          <w:b/>
          <w:i/>
          <w:noProof w:val="0"/>
        </w:rPr>
        <w:t>n</w:t>
      </w:r>
      <w:r w:rsidRPr="002A3910">
        <w:rPr>
          <w:b/>
          <w:noProof w:val="0"/>
        </w:rPr>
        <w:t>):</w:t>
      </w:r>
      <w:r w:rsidRPr="002A3910">
        <w:rPr>
          <w:noProof w:val="0"/>
        </w:rPr>
        <w:tab/>
      </w:r>
      <w:r w:rsidR="000A4327" w:rsidRPr="002A3910">
        <w:rPr>
          <w:noProof w:val="0"/>
        </w:rPr>
        <w:t xml:space="preserve">(Required) </w:t>
      </w:r>
      <w:r w:rsidR="00BC7459" w:rsidRPr="002A3910">
        <w:rPr>
          <w:noProof w:val="0"/>
        </w:rPr>
        <w:t>Set up this array such that:</w:t>
      </w:r>
    </w:p>
    <w:p w14:paraId="0E0E7186" w14:textId="77777777" w:rsidR="00BC7459" w:rsidRPr="002A3910" w:rsidRDefault="00E1495A" w:rsidP="00BC7459">
      <w:pPr>
        <w:pStyle w:val="APIParametersListBullet"/>
        <w:keepNext/>
        <w:keepLines/>
        <w:rPr>
          <w:noProof w:val="0"/>
        </w:rPr>
      </w:pPr>
      <w:r w:rsidRPr="002A3910">
        <w:rPr>
          <w:b/>
          <w:noProof w:val="0"/>
        </w:rPr>
        <w:t>DA(1)</w:t>
      </w:r>
      <w:r w:rsidR="005A1CF7" w:rsidRPr="002A3910">
        <w:rPr>
          <w:b/>
          <w:noProof w:val="0"/>
        </w:rPr>
        <w:t>—</w:t>
      </w:r>
      <w:r w:rsidRPr="002A3910">
        <w:rPr>
          <w:noProof w:val="0"/>
        </w:rPr>
        <w:t xml:space="preserve">IEN at the next higher file level above the </w:t>
      </w:r>
      <w:r w:rsidR="008813DD" w:rsidRPr="002A3910">
        <w:rPr>
          <w:noProof w:val="0"/>
        </w:rPr>
        <w:t>M</w:t>
      </w:r>
      <w:r w:rsidRPr="002A3910">
        <w:rPr>
          <w:noProof w:val="0"/>
        </w:rPr>
        <w:t xml:space="preserve">ultiple </w:t>
      </w:r>
      <w:r w:rsidR="005A1CF7" w:rsidRPr="002A3910">
        <w:rPr>
          <w:noProof w:val="0"/>
        </w:rPr>
        <w:t>in whic</w:t>
      </w:r>
      <w:r w:rsidR="00BC7459" w:rsidRPr="002A3910">
        <w:rPr>
          <w:noProof w:val="0"/>
        </w:rPr>
        <w:t>h</w:t>
      </w:r>
      <w:r w:rsidRPr="002A3910">
        <w:rPr>
          <w:noProof w:val="0"/>
        </w:rPr>
        <w:t xml:space="preserve"> the lookup is being performed</w:t>
      </w:r>
      <w:r w:rsidR="00BC7459" w:rsidRPr="002A3910">
        <w:rPr>
          <w:noProof w:val="0"/>
        </w:rPr>
        <w:t>.</w:t>
      </w:r>
    </w:p>
    <w:p w14:paraId="5B25D5FA" w14:textId="77777777" w:rsidR="00BC7459" w:rsidRPr="002A3910" w:rsidRDefault="00E1495A" w:rsidP="00BC7459">
      <w:pPr>
        <w:pStyle w:val="APIParametersListBullet"/>
        <w:keepNext/>
        <w:keepLines/>
        <w:rPr>
          <w:noProof w:val="0"/>
        </w:rPr>
      </w:pPr>
      <w:r w:rsidRPr="002A3910">
        <w:rPr>
          <w:b/>
          <w:noProof w:val="0"/>
        </w:rPr>
        <w:t>DA(2)</w:t>
      </w:r>
      <w:r w:rsidR="005A1CF7" w:rsidRPr="002A3910">
        <w:rPr>
          <w:b/>
          <w:noProof w:val="0"/>
        </w:rPr>
        <w:t>—</w:t>
      </w:r>
      <w:r w:rsidRPr="002A3910">
        <w:rPr>
          <w:noProof w:val="0"/>
        </w:rPr>
        <w:t xml:space="preserve">IEN at the next higher file level (if any), </w:t>
      </w:r>
      <w:r w:rsidR="00BC7459" w:rsidRPr="002A3910">
        <w:rPr>
          <w:noProof w:val="0"/>
        </w:rPr>
        <w:t>etc.</w:t>
      </w:r>
    </w:p>
    <w:p w14:paraId="558ECFC8" w14:textId="77777777" w:rsidR="00E1495A" w:rsidRPr="002A3910" w:rsidRDefault="00E1495A" w:rsidP="00BC7459">
      <w:pPr>
        <w:pStyle w:val="APIParametersListBullet"/>
        <w:rPr>
          <w:noProof w:val="0"/>
        </w:rPr>
      </w:pPr>
      <w:r w:rsidRPr="002A3910">
        <w:rPr>
          <w:b/>
          <w:noProof w:val="0"/>
        </w:rPr>
        <w:t>DA(</w:t>
      </w:r>
      <w:r w:rsidRPr="002A3910">
        <w:rPr>
          <w:b/>
          <w:i/>
          <w:noProof w:val="0"/>
        </w:rPr>
        <w:t>n</w:t>
      </w:r>
      <w:r w:rsidRPr="002A3910">
        <w:rPr>
          <w:b/>
          <w:noProof w:val="0"/>
        </w:rPr>
        <w:t>)</w:t>
      </w:r>
      <w:r w:rsidR="005A1CF7" w:rsidRPr="002A3910">
        <w:rPr>
          <w:b/>
          <w:noProof w:val="0"/>
        </w:rPr>
        <w:t>—</w:t>
      </w:r>
      <w:r w:rsidRPr="002A3910">
        <w:rPr>
          <w:noProof w:val="0"/>
        </w:rPr>
        <w:t>IEN at the file’s top-level.</w:t>
      </w:r>
    </w:p>
    <w:p w14:paraId="62C5FE13" w14:textId="77777777" w:rsidR="00831010" w:rsidRPr="002A3910" w:rsidRDefault="00831010" w:rsidP="00831010">
      <w:pPr>
        <w:pStyle w:val="BodyText6"/>
      </w:pPr>
    </w:p>
    <w:p w14:paraId="60B1179C" w14:textId="77777777" w:rsidR="00E1495A" w:rsidRPr="002A3910" w:rsidRDefault="007869D8" w:rsidP="00E1495A">
      <w:pPr>
        <w:pStyle w:val="APIParametersCaution"/>
        <w:ind w:left="3060"/>
        <w:rPr>
          <w:noProof w:val="0"/>
        </w:rPr>
      </w:pPr>
      <w:r w:rsidRPr="002A3910">
        <w:rPr>
          <w:lang w:eastAsia="en-US"/>
        </w:rPr>
        <w:drawing>
          <wp:inline distT="0" distB="0" distL="0" distR="0" wp14:anchorId="1BAA4ABE" wp14:editId="24D8440C">
            <wp:extent cx="411480" cy="41148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E1495A" w:rsidRPr="002A3910">
        <w:rPr>
          <w:noProof w:val="0"/>
        </w:rPr>
        <w:tab/>
        <w:t xml:space="preserve">RECOMMENDATION: The value of the unsubscripted DA node should </w:t>
      </w:r>
      <w:r w:rsidR="00E1495A" w:rsidRPr="002A3910">
        <w:rPr>
          <w:i/>
          <w:noProof w:val="0"/>
        </w:rPr>
        <w:t>not</w:t>
      </w:r>
      <w:r w:rsidR="00E1495A" w:rsidRPr="002A3910">
        <w:rPr>
          <w:noProof w:val="0"/>
        </w:rPr>
        <w:t xml:space="preserve"> be defined when doing lookups in a subfile (i.e., the value you are trying to obtain)!</w:t>
      </w:r>
    </w:p>
    <w:p w14:paraId="04E3AD6B" w14:textId="77777777" w:rsidR="004456E1" w:rsidRPr="002A3910" w:rsidRDefault="004456E1" w:rsidP="00B66E33">
      <w:pPr>
        <w:pStyle w:val="BodyText6"/>
      </w:pPr>
    </w:p>
    <w:p w14:paraId="2D808B02" w14:textId="77777777" w:rsidR="000D54F5" w:rsidRPr="002A3910" w:rsidRDefault="000D54F5" w:rsidP="00891E6E">
      <w:pPr>
        <w:pStyle w:val="Heading4"/>
      </w:pPr>
      <w:bookmarkStart w:id="185" w:name="_Ref491959228"/>
      <w:r w:rsidRPr="002A3910">
        <w:t>Examples</w:t>
      </w:r>
      <w:bookmarkEnd w:id="185"/>
    </w:p>
    <w:p w14:paraId="37619ADA" w14:textId="77777777" w:rsidR="000D54F5" w:rsidRPr="002A3910" w:rsidRDefault="000D54F5" w:rsidP="007067CD">
      <w:pPr>
        <w:pStyle w:val="Heading5"/>
      </w:pPr>
      <w:r w:rsidRPr="002A3910">
        <w:t>Example 1</w:t>
      </w:r>
    </w:p>
    <w:p w14:paraId="367E6FD8" w14:textId="1EBE1F6A" w:rsidR="000C47DA" w:rsidRPr="002A3910" w:rsidRDefault="00B05EED" w:rsidP="00172995">
      <w:pPr>
        <w:pStyle w:val="BodyText"/>
        <w:keepNext/>
        <w:keepLines/>
      </w:pPr>
      <w:r w:rsidRPr="002A3910">
        <w:rPr>
          <w:color w:val="0000FF"/>
          <w:u w:val="single"/>
        </w:rPr>
        <w:fldChar w:fldCharType="begin" w:fldLock="1"/>
      </w:r>
      <w:r w:rsidRPr="002A3910">
        <w:rPr>
          <w:color w:val="0000FF"/>
          <w:u w:val="single"/>
        </w:rPr>
        <w:instrText xml:space="preserve"> REF _Ref253579537 \h </w:instrText>
      </w:r>
      <w:r w:rsidR="00FB1CBD"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Figure 14</w:t>
      </w:r>
      <w:r w:rsidRPr="002A3910">
        <w:rPr>
          <w:color w:val="0000FF"/>
          <w:u w:val="single"/>
        </w:rPr>
        <w:fldChar w:fldCharType="end"/>
      </w:r>
      <w:r w:rsidR="000C47DA" w:rsidRPr="002A3910">
        <w:t xml:space="preserve"> is an example of code that:</w:t>
      </w:r>
    </w:p>
    <w:p w14:paraId="2B95725C" w14:textId="77777777" w:rsidR="000C47DA" w:rsidRPr="002A3910" w:rsidRDefault="000C47DA" w:rsidP="00B05EED">
      <w:pPr>
        <w:pStyle w:val="ListBullet"/>
        <w:keepNext/>
        <w:keepLines/>
      </w:pPr>
      <w:r w:rsidRPr="002A3910">
        <w:t>Uses ^DIC to interactively select a top-level record.</w:t>
      </w:r>
    </w:p>
    <w:p w14:paraId="1F50F270" w14:textId="77777777" w:rsidR="000C47DA" w:rsidRPr="002A3910" w:rsidRDefault="000C47DA" w:rsidP="00B05EED">
      <w:pPr>
        <w:pStyle w:val="ListBullet"/>
        <w:keepNext/>
        <w:keepLines/>
      </w:pPr>
      <w:r w:rsidRPr="002A3910">
        <w:t xml:space="preserve">Uses ^DIC to select or create a </w:t>
      </w:r>
      <w:r w:rsidRPr="002A3910">
        <w:rPr>
          <w:bCs/>
        </w:rPr>
        <w:t>subentry</w:t>
      </w:r>
      <w:r w:rsidRPr="002A3910">
        <w:t xml:space="preserve"> in</w:t>
      </w:r>
      <w:r w:rsidR="00172995" w:rsidRPr="002A3910">
        <w:t xml:space="preserve"> a M</w:t>
      </w:r>
      <w:r w:rsidRPr="002A3910">
        <w:t>ultiple in that record.</w:t>
      </w:r>
    </w:p>
    <w:p w14:paraId="7F71834F" w14:textId="77777777" w:rsidR="00BE674E" w:rsidRPr="002A3910" w:rsidRDefault="000C47DA" w:rsidP="00B05EED">
      <w:pPr>
        <w:pStyle w:val="ListBullet"/>
      </w:pPr>
      <w:r w:rsidRPr="002A3910">
        <w:t>Uses ^DIE to edit fields in the selected or created subentry.</w:t>
      </w:r>
    </w:p>
    <w:p w14:paraId="40C7589F" w14:textId="77777777" w:rsidR="00831010" w:rsidRPr="002A3910" w:rsidRDefault="00831010" w:rsidP="00831010">
      <w:pPr>
        <w:pStyle w:val="BodyText6"/>
      </w:pPr>
    </w:p>
    <w:p w14:paraId="3A9FAD65" w14:textId="1AB63F49" w:rsidR="000C47DA" w:rsidRPr="002A3910" w:rsidRDefault="000C47DA" w:rsidP="00912390">
      <w:pPr>
        <w:pStyle w:val="BodyText"/>
        <w:keepNext/>
        <w:keepLines/>
      </w:pPr>
      <w:r w:rsidRPr="002A3910">
        <w:lastRenderedPageBreak/>
        <w:t>The file</w:t>
      </w:r>
      <w:r w:rsidR="00084217" w:rsidRPr="002A3910">
        <w:t>’</w:t>
      </w:r>
      <w:r w:rsidRPr="002A3910">
        <w:t xml:space="preserve">s root in this example is </w:t>
      </w:r>
      <w:r w:rsidR="00084217" w:rsidRPr="002A3910">
        <w:t>“</w:t>
      </w:r>
      <w:r w:rsidRPr="002A3910">
        <w:rPr>
          <w:b/>
        </w:rPr>
        <w:t>^DIZ(16150,</w:t>
      </w:r>
      <w:r w:rsidR="00084217" w:rsidRPr="002A3910">
        <w:t>”</w:t>
      </w:r>
      <w:r w:rsidRPr="002A3910">
        <w:t xml:space="preserve">, the </w:t>
      </w:r>
      <w:r w:rsidR="008813DD" w:rsidRPr="002A3910">
        <w:t>M</w:t>
      </w:r>
      <w:r w:rsidRPr="002A3910">
        <w:t>ultiple</w:t>
      </w:r>
      <w:r w:rsidR="00084217" w:rsidRPr="002A3910">
        <w:t>’</w:t>
      </w:r>
      <w:r w:rsidRPr="002A3910">
        <w:t xml:space="preserve">s field number is </w:t>
      </w:r>
      <w:r w:rsidRPr="002A3910">
        <w:rPr>
          <w:b/>
        </w:rPr>
        <w:t>9</w:t>
      </w:r>
      <w:r w:rsidRPr="002A3910">
        <w:t xml:space="preserve">, and the </w:t>
      </w:r>
      <w:r w:rsidR="008813DD" w:rsidRPr="002A3910">
        <w:t>M</w:t>
      </w:r>
      <w:r w:rsidRPr="002A3910">
        <w:t xml:space="preserve">ultiple is found on node </w:t>
      </w:r>
      <w:r w:rsidRPr="002A3910">
        <w:rPr>
          <w:b/>
        </w:rPr>
        <w:t>4</w:t>
      </w:r>
      <w:r w:rsidRPr="002A3910">
        <w:t>. The</w:t>
      </w:r>
      <w:r w:rsidR="0060035B" w:rsidRPr="002A3910">
        <w:t xml:space="preserve"> code for this example </w:t>
      </w:r>
      <w:r w:rsidR="00585DE5" w:rsidRPr="002A3910">
        <w:t xml:space="preserve">is shown in </w:t>
      </w:r>
      <w:r w:rsidR="00585DE5" w:rsidRPr="002A3910">
        <w:rPr>
          <w:color w:val="0000FF"/>
          <w:u w:val="single"/>
        </w:rPr>
        <w:fldChar w:fldCharType="begin" w:fldLock="1"/>
      </w:r>
      <w:r w:rsidR="00585DE5" w:rsidRPr="002A3910">
        <w:rPr>
          <w:color w:val="0000FF"/>
          <w:u w:val="single"/>
        </w:rPr>
        <w:instrText xml:space="preserve"> REF _Ref253579537 \h  \* MERGEFORMAT </w:instrText>
      </w:r>
      <w:r w:rsidR="00585DE5" w:rsidRPr="002A3910">
        <w:rPr>
          <w:color w:val="0000FF"/>
          <w:u w:val="single"/>
        </w:rPr>
      </w:r>
      <w:r w:rsidR="00585DE5" w:rsidRPr="002A3910">
        <w:rPr>
          <w:color w:val="0000FF"/>
          <w:u w:val="single"/>
        </w:rPr>
        <w:fldChar w:fldCharType="separate"/>
      </w:r>
      <w:r w:rsidR="00272B32" w:rsidRPr="002A3910">
        <w:rPr>
          <w:color w:val="0000FF"/>
          <w:u w:val="single"/>
        </w:rPr>
        <w:t>Figure 14</w:t>
      </w:r>
      <w:r w:rsidR="00585DE5" w:rsidRPr="002A3910">
        <w:rPr>
          <w:color w:val="0000FF"/>
          <w:u w:val="single"/>
        </w:rPr>
        <w:fldChar w:fldCharType="end"/>
      </w:r>
      <w:r w:rsidR="0060035B" w:rsidRPr="002A3910">
        <w:t>:</w:t>
      </w:r>
    </w:p>
    <w:p w14:paraId="49D09F2C" w14:textId="77777777" w:rsidR="00CF4372" w:rsidRPr="002A3910" w:rsidRDefault="00CF4372" w:rsidP="00CF4372">
      <w:pPr>
        <w:pStyle w:val="BodyText6"/>
        <w:keepNext/>
        <w:keepLines/>
      </w:pPr>
    </w:p>
    <w:p w14:paraId="1ACBC92B" w14:textId="368E6557" w:rsidR="0060035B" w:rsidRPr="002A3910" w:rsidRDefault="0060035B" w:rsidP="0060035B">
      <w:pPr>
        <w:pStyle w:val="Caption"/>
      </w:pPr>
      <w:bookmarkStart w:id="186" w:name="_Ref253579537"/>
      <w:bookmarkStart w:id="187" w:name="_Toc159568285"/>
      <w:r w:rsidRPr="002A3910">
        <w:t xml:space="preserve">Figure </w:t>
      </w:r>
      <w:r w:rsidRPr="002A3910">
        <w:fldChar w:fldCharType="begin"/>
      </w:r>
      <w:r w:rsidRPr="002A3910">
        <w:instrText>SEQ Figure \* ARABIC</w:instrText>
      </w:r>
      <w:r w:rsidRPr="002A3910">
        <w:fldChar w:fldCharType="separate"/>
      </w:r>
      <w:r w:rsidR="002D1B25">
        <w:rPr>
          <w:noProof/>
        </w:rPr>
        <w:t>14</w:t>
      </w:r>
      <w:r w:rsidRPr="002A3910">
        <w:fldChar w:fldCharType="end"/>
      </w:r>
      <w:bookmarkEnd w:id="186"/>
      <w:r w:rsidR="002E002E" w:rsidRPr="002A3910">
        <w:t>:</w:t>
      </w:r>
      <w:r w:rsidRPr="002A3910">
        <w:t xml:space="preserve"> </w:t>
      </w:r>
      <w:r w:rsidR="004456E1" w:rsidRPr="002A3910">
        <w:t>^DIC</w:t>
      </w:r>
      <w:r w:rsidR="008A5EC7" w:rsidRPr="002A3910">
        <w:t>—Sample C</w:t>
      </w:r>
      <w:r w:rsidR="00EE701B" w:rsidRPr="002A3910">
        <w:t>ode</w:t>
      </w:r>
      <w:r w:rsidR="008A5EC7" w:rsidRPr="002A3910">
        <w:t xml:space="preserve"> to: Use ^DIC to Interactively Select a Top-level Record, C</w:t>
      </w:r>
      <w:r w:rsidR="00727375" w:rsidRPr="002A3910">
        <w:t xml:space="preserve">reate a </w:t>
      </w:r>
      <w:r w:rsidR="008A5EC7" w:rsidRPr="002A3910">
        <w:rPr>
          <w:bCs w:val="0"/>
        </w:rPr>
        <w:t>S</w:t>
      </w:r>
      <w:r w:rsidR="00727375" w:rsidRPr="002A3910">
        <w:rPr>
          <w:bCs w:val="0"/>
        </w:rPr>
        <w:t>ubentry</w:t>
      </w:r>
      <w:r w:rsidR="008A5EC7" w:rsidRPr="002A3910">
        <w:t>; and Use ^DIE to Edit Fields in the S</w:t>
      </w:r>
      <w:r w:rsidR="00727375" w:rsidRPr="002A3910">
        <w:t>ubentry</w:t>
      </w:r>
      <w:bookmarkEnd w:id="187"/>
    </w:p>
    <w:p w14:paraId="16F1496B" w14:textId="77777777" w:rsidR="000C47DA" w:rsidRPr="002A3910" w:rsidRDefault="000C47DA" w:rsidP="00ED4DD4">
      <w:pPr>
        <w:pStyle w:val="APICode"/>
      </w:pPr>
      <w:r w:rsidRPr="002A3910">
        <w:t>; a call is made to DIC so the user can select an entry in the file</w:t>
      </w:r>
    </w:p>
    <w:p w14:paraId="419A5CB2" w14:textId="77777777" w:rsidR="000C47DA" w:rsidRPr="002A3910" w:rsidRDefault="000C47DA" w:rsidP="00ED4DD4">
      <w:pPr>
        <w:pStyle w:val="APICode"/>
      </w:pPr>
      <w:r w:rsidRPr="002A3910">
        <w:t>;</w:t>
      </w:r>
    </w:p>
    <w:p w14:paraId="59E2F5CC" w14:textId="77777777" w:rsidR="000C47DA" w:rsidRPr="002A3910" w:rsidRDefault="000C47DA" w:rsidP="00ED4DD4">
      <w:pPr>
        <w:pStyle w:val="APICode"/>
      </w:pPr>
      <w:r w:rsidRPr="002A3910">
        <w:t>S DIC=</w:t>
      </w:r>
      <w:r w:rsidR="00084217" w:rsidRPr="002A3910">
        <w:t>“</w:t>
      </w:r>
      <w:r w:rsidRPr="002A3910">
        <w:t>^DIZ(16150,</w:t>
      </w:r>
      <w:r w:rsidR="00084217" w:rsidRPr="002A3910">
        <w:t>”</w:t>
      </w:r>
      <w:r w:rsidRPr="002A3910">
        <w:t>,DIC(0)=</w:t>
      </w:r>
      <w:r w:rsidR="00084217" w:rsidRPr="002A3910">
        <w:t>“</w:t>
      </w:r>
      <w:r w:rsidRPr="002A3910">
        <w:t>QEAL</w:t>
      </w:r>
      <w:r w:rsidR="00084217" w:rsidRPr="002A3910">
        <w:t>”</w:t>
      </w:r>
      <w:r w:rsidRPr="002A3910">
        <w:t xml:space="preserve"> D ^DIC</w:t>
      </w:r>
    </w:p>
    <w:p w14:paraId="72FC8AD8" w14:textId="77777777" w:rsidR="000C47DA" w:rsidRPr="002A3910" w:rsidRDefault="000C47DA" w:rsidP="00ED4DD4">
      <w:pPr>
        <w:pStyle w:val="APICode"/>
      </w:pPr>
      <w:r w:rsidRPr="002A3910">
        <w:t>I Y=-1 K DIC Q  ;quit if look-up fails</w:t>
      </w:r>
    </w:p>
    <w:p w14:paraId="5D676459" w14:textId="77777777" w:rsidR="000C47DA" w:rsidRPr="002A3910" w:rsidRDefault="000C47DA" w:rsidP="00ED4DD4">
      <w:pPr>
        <w:pStyle w:val="APICode"/>
      </w:pPr>
      <w:r w:rsidRPr="002A3910">
        <w:t>;</w:t>
      </w:r>
    </w:p>
    <w:p w14:paraId="6281891D" w14:textId="77777777" w:rsidR="000C47DA" w:rsidRPr="002A3910" w:rsidRDefault="000C47DA" w:rsidP="00ED4DD4">
      <w:pPr>
        <w:pStyle w:val="APICode"/>
      </w:pPr>
      <w:r w:rsidRPr="002A3910">
        <w:t>; a second DIC call is set up to select the subentry</w:t>
      </w:r>
    </w:p>
    <w:p w14:paraId="1E761520" w14:textId="77777777" w:rsidR="000C47DA" w:rsidRPr="002A3910" w:rsidRDefault="000C47DA" w:rsidP="00ED4DD4">
      <w:pPr>
        <w:pStyle w:val="APICode"/>
      </w:pPr>
      <w:r w:rsidRPr="002A3910">
        <w:t>;</w:t>
      </w:r>
    </w:p>
    <w:p w14:paraId="33151C35" w14:textId="77777777" w:rsidR="000C47DA" w:rsidRPr="002A3910" w:rsidRDefault="000C47DA" w:rsidP="00ED4DD4">
      <w:pPr>
        <w:pStyle w:val="APICode"/>
      </w:pPr>
      <w:r w:rsidRPr="002A3910">
        <w:t>S DA(1)=+Y ;+Y contains the internal entry number of entry chosen</w:t>
      </w:r>
    </w:p>
    <w:p w14:paraId="4BE7DDD7" w14:textId="77777777" w:rsidR="000C47DA" w:rsidRPr="002A3910" w:rsidRDefault="000C47DA" w:rsidP="00ED4DD4">
      <w:pPr>
        <w:pStyle w:val="APICode"/>
      </w:pPr>
      <w:r w:rsidRPr="002A3910">
        <w:t>S DIC=DIC_DA(1)_</w:t>
      </w:r>
      <w:r w:rsidR="00084217" w:rsidRPr="002A3910">
        <w:t>”</w:t>
      </w:r>
      <w:r w:rsidRPr="002A3910">
        <w:t>,4,</w:t>
      </w:r>
      <w:r w:rsidR="00084217" w:rsidRPr="002A3910">
        <w:t>”</w:t>
      </w:r>
      <w:r w:rsidRPr="002A3910">
        <w:t xml:space="preserve"> ;the root of the subfile for that entry</w:t>
      </w:r>
    </w:p>
    <w:p w14:paraId="193670FA" w14:textId="77777777" w:rsidR="000C47DA" w:rsidRPr="002A3910" w:rsidRDefault="000C47DA" w:rsidP="00ED4DD4">
      <w:pPr>
        <w:pStyle w:val="APICode"/>
      </w:pPr>
      <w:r w:rsidRPr="002A3910">
        <w:t>S DIC(0)=</w:t>
      </w:r>
      <w:r w:rsidR="00084217" w:rsidRPr="002A3910">
        <w:t>“</w:t>
      </w:r>
      <w:r w:rsidRPr="002A3910">
        <w:t>QEAL</w:t>
      </w:r>
      <w:r w:rsidR="00084217" w:rsidRPr="002A3910">
        <w:t>”</w:t>
      </w:r>
      <w:r w:rsidRPr="002A3910">
        <w:t xml:space="preserve"> ;LAYGO to the subfile is allowed</w:t>
      </w:r>
    </w:p>
    <w:p w14:paraId="5898E190" w14:textId="77777777" w:rsidR="000C47DA" w:rsidRPr="002A3910" w:rsidRDefault="000C47DA" w:rsidP="00ED4DD4">
      <w:pPr>
        <w:pStyle w:val="APICode"/>
      </w:pPr>
      <w:r w:rsidRPr="002A3910">
        <w:t>S DIC(</w:t>
      </w:r>
      <w:r w:rsidR="00084217" w:rsidRPr="002A3910">
        <w:t>“</w:t>
      </w:r>
      <w:r w:rsidRPr="002A3910">
        <w:t>P</w:t>
      </w:r>
      <w:r w:rsidR="00084217" w:rsidRPr="002A3910">
        <w:t>”</w:t>
      </w:r>
      <w:r w:rsidRPr="002A3910">
        <w:t>)=$P(^DD(16150,9,0),</w:t>
      </w:r>
      <w:r w:rsidR="001E014A" w:rsidRPr="002A3910">
        <w:t>“</w:t>
      </w:r>
      <w:r w:rsidRPr="002A3910">
        <w:t>^</w:t>
      </w:r>
      <w:r w:rsidR="00084217" w:rsidRPr="002A3910">
        <w:t>”</w:t>
      </w:r>
      <w:r w:rsidRPr="002A3910">
        <w:t>,2) ;returns the subfile# and specifiers</w:t>
      </w:r>
    </w:p>
    <w:p w14:paraId="7C123ABC" w14:textId="77777777" w:rsidR="000C47DA" w:rsidRPr="002A3910" w:rsidRDefault="000C47DA" w:rsidP="00ED4DD4">
      <w:pPr>
        <w:pStyle w:val="APICode"/>
      </w:pPr>
      <w:r w:rsidRPr="002A3910">
        <w:t>D ^DIC I Y=-1 K DIC,DA Q  ;user selects or adds subentry</w:t>
      </w:r>
    </w:p>
    <w:p w14:paraId="62642DF0" w14:textId="77777777" w:rsidR="000C47DA" w:rsidRPr="002A3910" w:rsidRDefault="000C47DA" w:rsidP="00ED4DD4">
      <w:pPr>
        <w:pStyle w:val="APICode"/>
      </w:pPr>
      <w:r w:rsidRPr="002A3910">
        <w:t>;</w:t>
      </w:r>
    </w:p>
    <w:p w14:paraId="384342E7" w14:textId="77777777" w:rsidR="000C47DA" w:rsidRPr="002A3910" w:rsidRDefault="000C47DA" w:rsidP="00ED4DD4">
      <w:pPr>
        <w:pStyle w:val="APICode"/>
      </w:pPr>
      <w:r w:rsidRPr="002A3910">
        <w:t>; a DIE call is made to edit fields in subfile</w:t>
      </w:r>
    </w:p>
    <w:p w14:paraId="076A7548" w14:textId="77777777" w:rsidR="000C47DA" w:rsidRPr="002A3910" w:rsidRDefault="000C47DA" w:rsidP="00ED4DD4">
      <w:pPr>
        <w:pStyle w:val="APICode"/>
      </w:pPr>
      <w:r w:rsidRPr="002A3910">
        <w:t>;</w:t>
      </w:r>
    </w:p>
    <w:p w14:paraId="1A220B13" w14:textId="77777777" w:rsidR="000C47DA" w:rsidRPr="002A3910" w:rsidRDefault="000C47DA" w:rsidP="00ED4DD4">
      <w:pPr>
        <w:pStyle w:val="APICode"/>
      </w:pPr>
      <w:r w:rsidRPr="002A3910">
        <w:t>S DIE=DIC K DIC ;DIE now holds the subfile</w:t>
      </w:r>
      <w:r w:rsidR="00084217" w:rsidRPr="002A3910">
        <w:t>’</w:t>
      </w:r>
      <w:r w:rsidRPr="002A3910">
        <w:t>s root</w:t>
      </w:r>
    </w:p>
    <w:p w14:paraId="270F890F" w14:textId="77777777" w:rsidR="000C47DA" w:rsidRPr="002A3910" w:rsidRDefault="000C47DA" w:rsidP="00ED4DD4">
      <w:pPr>
        <w:pStyle w:val="APICode"/>
      </w:pPr>
      <w:r w:rsidRPr="002A3910">
        <w:t>S DA=+Y ;+Y contains the internal entry number of subentry chosen</w:t>
      </w:r>
    </w:p>
    <w:p w14:paraId="1A09BDEC" w14:textId="77777777" w:rsidR="000C47DA" w:rsidRPr="002A3910" w:rsidRDefault="000C47DA" w:rsidP="00ED4DD4">
      <w:pPr>
        <w:pStyle w:val="APICode"/>
      </w:pPr>
      <w:r w:rsidRPr="002A3910">
        <w:t>S DR=</w:t>
      </w:r>
      <w:r w:rsidR="00084217" w:rsidRPr="002A3910">
        <w:t>“</w:t>
      </w:r>
      <w:r w:rsidRPr="002A3910">
        <w:t>1;2</w:t>
      </w:r>
      <w:r w:rsidR="00084217" w:rsidRPr="002A3910">
        <w:t>”</w:t>
      </w:r>
      <w:r w:rsidRPr="002A3910">
        <w:t xml:space="preserve"> D ^DIE ;edit fields number 1 and 2</w:t>
      </w:r>
    </w:p>
    <w:p w14:paraId="02C7C66D" w14:textId="77777777" w:rsidR="000C47DA" w:rsidRPr="002A3910" w:rsidRDefault="000C47DA" w:rsidP="00ED4DD4">
      <w:pPr>
        <w:pStyle w:val="APICode"/>
      </w:pPr>
      <w:r w:rsidRPr="002A3910">
        <w:t>K DIE,DR,DA,Y Q</w:t>
      </w:r>
    </w:p>
    <w:p w14:paraId="45140635" w14:textId="77777777" w:rsidR="000C47DA" w:rsidRPr="002A3910" w:rsidRDefault="000C47DA" w:rsidP="00B66E33">
      <w:pPr>
        <w:pStyle w:val="BodyText6"/>
      </w:pPr>
    </w:p>
    <w:p w14:paraId="2C3F0B74" w14:textId="77777777" w:rsidR="000D54F5" w:rsidRPr="002A3910" w:rsidRDefault="000D54F5" w:rsidP="007067CD">
      <w:pPr>
        <w:pStyle w:val="Heading5"/>
      </w:pPr>
      <w:bookmarkStart w:id="188" w:name="_Ref492021781"/>
      <w:r w:rsidRPr="002A3910">
        <w:t>Example 2</w:t>
      </w:r>
      <w:bookmarkEnd w:id="188"/>
    </w:p>
    <w:p w14:paraId="09A736B6" w14:textId="42AF4806" w:rsidR="000A6CF3" w:rsidRPr="002A3910" w:rsidRDefault="000A6CF3" w:rsidP="00172995">
      <w:pPr>
        <w:pStyle w:val="BodyText"/>
        <w:keepNext/>
        <w:keepLines/>
      </w:pPr>
      <w:r w:rsidRPr="002A3910">
        <w:t xml:space="preserve">File #662002 has a </w:t>
      </w:r>
      <w:r w:rsidRPr="002A3910">
        <w:rPr>
          <w:b/>
        </w:rPr>
        <w:t>.01</w:t>
      </w:r>
      <w:r w:rsidRPr="002A3910">
        <w:t xml:space="preserve"> field that points to the NEW PERSON</w:t>
      </w:r>
      <w:r w:rsidR="005E481C" w:rsidRPr="002A3910">
        <w:t xml:space="preserve"> (#200)</w:t>
      </w:r>
      <w:r w:rsidRPr="002A3910">
        <w:t xml:space="preserve"> file</w:t>
      </w:r>
      <w:r w:rsidR="007869D8" w:rsidRPr="002A3910">
        <w:fldChar w:fldCharType="begin"/>
      </w:r>
      <w:r w:rsidR="00682C86" w:rsidRPr="002A3910">
        <w:instrText>xe "NEW PERSON (#200) File"</w:instrText>
      </w:r>
      <w:r w:rsidR="007869D8" w:rsidRPr="002A3910">
        <w:fldChar w:fldCharType="end"/>
      </w:r>
      <w:r w:rsidR="007869D8" w:rsidRPr="002A3910">
        <w:fldChar w:fldCharType="begin"/>
      </w:r>
      <w:r w:rsidR="00682C86" w:rsidRPr="002A3910">
        <w:instrText>xe "Files:NEW PERSON (#200)"</w:instrText>
      </w:r>
      <w:r w:rsidR="007869D8" w:rsidRPr="002A3910">
        <w:fldChar w:fldCharType="end"/>
      </w:r>
      <w:r w:rsidRPr="002A3910">
        <w:t xml:space="preserve">. In this example, </w:t>
      </w:r>
      <w:r w:rsidR="004530E8" w:rsidRPr="002A3910">
        <w:t>you will</w:t>
      </w:r>
      <w:r w:rsidRPr="002A3910">
        <w:t xml:space="preserve"> use input arrays in DIC(</w:t>
      </w:r>
      <w:r w:rsidR="00084217" w:rsidRPr="002A3910">
        <w:t>“</w:t>
      </w:r>
      <w:r w:rsidRPr="002A3910">
        <w:t>?PARAM</w:t>
      </w:r>
      <w:r w:rsidR="00084217" w:rsidRPr="002A3910">
        <w:t>”</w:t>
      </w:r>
      <w:r w:rsidRPr="002A3910">
        <w:t>,662002,</w:t>
      </w:r>
      <w:r w:rsidR="00084217" w:rsidRPr="002A3910">
        <w:t>”</w:t>
      </w:r>
      <w:r w:rsidRPr="002A3910">
        <w:t>FROM</w:t>
      </w:r>
      <w:r w:rsidR="00084217" w:rsidRPr="002A3910">
        <w:t>”</w:t>
      </w:r>
      <w:r w:rsidRPr="002A3910">
        <w:t xml:space="preserve">,1) to start the list of entries in the </w:t>
      </w:r>
      <w:r w:rsidR="00084217" w:rsidRPr="002A3910">
        <w:t>“</w:t>
      </w:r>
      <w:r w:rsidRPr="002A3910">
        <w:rPr>
          <w:b/>
        </w:rPr>
        <w:t>B</w:t>
      </w:r>
      <w:r w:rsidR="00084217" w:rsidRPr="002A3910">
        <w:t>”</w:t>
      </w:r>
      <w:r w:rsidRPr="002A3910">
        <w:t xml:space="preserve"> index of </w:t>
      </w:r>
      <w:r w:rsidR="00724CFD" w:rsidRPr="002A3910">
        <w:t xml:space="preserve">(fictitious) </w:t>
      </w:r>
      <w:r w:rsidRPr="002A3910">
        <w:t xml:space="preserve">File #662002 with the letter </w:t>
      </w:r>
      <w:r w:rsidRPr="002A3910">
        <w:rPr>
          <w:b/>
        </w:rPr>
        <w:t>M</w:t>
      </w:r>
      <w:r w:rsidRPr="002A3910">
        <w:t xml:space="preserve">. Since </w:t>
      </w:r>
      <w:r w:rsidRPr="002A3910">
        <w:rPr>
          <w:b/>
        </w:rPr>
        <w:t>DIC(0)</w:t>
      </w:r>
      <w:r w:rsidRPr="002A3910">
        <w:t xml:space="preserve"> contains </w:t>
      </w:r>
      <w:r w:rsidRPr="002A3910">
        <w:rPr>
          <w:b/>
        </w:rPr>
        <w:t>L</w:t>
      </w:r>
      <w:r w:rsidRPr="002A3910">
        <w:t xml:space="preserve"> (user can add entries to the pointed-to File #200), VA FileMan also display</w:t>
      </w:r>
      <w:r w:rsidR="007F7668" w:rsidRPr="002A3910">
        <w:t>s</w:t>
      </w:r>
      <w:r w:rsidRPr="002A3910">
        <w:t xml:space="preserve"> entries from </w:t>
      </w:r>
      <w:r w:rsidR="00EE701B" w:rsidRPr="002A3910">
        <w:t>the NEW PERSON</w:t>
      </w:r>
      <w:r w:rsidR="005E481C" w:rsidRPr="002A3910">
        <w:t xml:space="preserve"> (#200)</w:t>
      </w:r>
      <w:r w:rsidR="00EE701B" w:rsidRPr="002A3910">
        <w:t xml:space="preserve"> file</w:t>
      </w:r>
      <w:r w:rsidR="007869D8" w:rsidRPr="002A3910">
        <w:fldChar w:fldCharType="begin"/>
      </w:r>
      <w:r w:rsidR="00682C86" w:rsidRPr="002A3910">
        <w:instrText>xe "NEW PERSON (#200) File"</w:instrText>
      </w:r>
      <w:r w:rsidR="007869D8" w:rsidRPr="002A3910">
        <w:fldChar w:fldCharType="end"/>
      </w:r>
      <w:r w:rsidR="007869D8" w:rsidRPr="002A3910">
        <w:fldChar w:fldCharType="begin"/>
      </w:r>
      <w:r w:rsidR="00682C86" w:rsidRPr="002A3910">
        <w:instrText>xe "Files:NEW PERSON (#200)"</w:instrText>
      </w:r>
      <w:r w:rsidR="007869D8" w:rsidRPr="002A3910">
        <w:fldChar w:fldCharType="end"/>
      </w:r>
      <w:r w:rsidRPr="002A3910">
        <w:t xml:space="preserve">, so </w:t>
      </w:r>
      <w:r w:rsidR="004530E8" w:rsidRPr="002A3910">
        <w:t>you</w:t>
      </w:r>
      <w:r w:rsidRPr="002A3910">
        <w:t xml:space="preserve"> use DIC(</w:t>
      </w:r>
      <w:r w:rsidR="00084217" w:rsidRPr="002A3910">
        <w:t>“</w:t>
      </w:r>
      <w:r w:rsidRPr="002A3910">
        <w:t>?PARAM</w:t>
      </w:r>
      <w:r w:rsidR="00084217" w:rsidRPr="002A3910">
        <w:t>”</w:t>
      </w:r>
      <w:r w:rsidRPr="002A3910">
        <w:t>,200,</w:t>
      </w:r>
      <w:r w:rsidR="00084217" w:rsidRPr="002A3910">
        <w:t>”</w:t>
      </w:r>
      <w:r w:rsidRPr="002A3910">
        <w:t>PART</w:t>
      </w:r>
      <w:r w:rsidR="00084217" w:rsidRPr="002A3910">
        <w:t>”</w:t>
      </w:r>
      <w:r w:rsidRPr="002A3910">
        <w:t xml:space="preserve">,1) to display only entries that start with the letter </w:t>
      </w:r>
      <w:r w:rsidRPr="002A3910">
        <w:rPr>
          <w:b/>
        </w:rPr>
        <w:t>S</w:t>
      </w:r>
      <w:r w:rsidRPr="002A3910">
        <w:t>.</w:t>
      </w:r>
    </w:p>
    <w:p w14:paraId="596ADD3A" w14:textId="77777777" w:rsidR="00CF4372" w:rsidRPr="002A3910" w:rsidRDefault="00CF4372" w:rsidP="00CF4372">
      <w:pPr>
        <w:pStyle w:val="BodyText6"/>
        <w:keepNext/>
        <w:keepLines/>
      </w:pPr>
    </w:p>
    <w:p w14:paraId="6EEAA839" w14:textId="2327DE62" w:rsidR="0060035B" w:rsidRPr="002A3910" w:rsidRDefault="0060035B" w:rsidP="0060035B">
      <w:pPr>
        <w:pStyle w:val="Caption"/>
      </w:pPr>
      <w:bookmarkStart w:id="189" w:name="_Toc159568286"/>
      <w:r w:rsidRPr="002A3910">
        <w:t xml:space="preserve">Figure </w:t>
      </w:r>
      <w:r w:rsidRPr="002A3910">
        <w:fldChar w:fldCharType="begin"/>
      </w:r>
      <w:r w:rsidRPr="002A3910">
        <w:instrText>SEQ Figure \* ARABIC</w:instrText>
      </w:r>
      <w:r w:rsidRPr="002A3910">
        <w:fldChar w:fldCharType="separate"/>
      </w:r>
      <w:r w:rsidR="002D1B25">
        <w:rPr>
          <w:noProof/>
        </w:rPr>
        <w:t>15</w:t>
      </w:r>
      <w:r w:rsidRPr="002A3910">
        <w:fldChar w:fldCharType="end"/>
      </w:r>
      <w:r w:rsidR="002E002E" w:rsidRPr="002A3910">
        <w:t>:</w:t>
      </w:r>
      <w:r w:rsidRPr="002A3910">
        <w:t xml:space="preserve"> </w:t>
      </w:r>
      <w:r w:rsidR="00EE701B" w:rsidRPr="002A3910">
        <w:t>^DIC—</w:t>
      </w:r>
      <w:r w:rsidR="00727375" w:rsidRPr="002A3910">
        <w:t>S</w:t>
      </w:r>
      <w:r w:rsidR="008A5EC7" w:rsidRPr="002A3910">
        <w:t>ample Code to D</w:t>
      </w:r>
      <w:r w:rsidR="00EE701B" w:rsidRPr="002A3910">
        <w:t xml:space="preserve">isplay </w:t>
      </w:r>
      <w:r w:rsidR="008A5EC7" w:rsidRPr="002A3910">
        <w:t>a L</w:t>
      </w:r>
      <w:r w:rsidR="00D6792D" w:rsidRPr="002A3910">
        <w:t xml:space="preserve">ist of </w:t>
      </w:r>
      <w:r w:rsidR="008A5EC7" w:rsidRPr="002A3910">
        <w:t>E</w:t>
      </w:r>
      <w:r w:rsidR="00EE701B" w:rsidRPr="002A3910">
        <w:t xml:space="preserve">ntries </w:t>
      </w:r>
      <w:r w:rsidR="00D6792D" w:rsidRPr="002A3910">
        <w:t xml:space="preserve">from </w:t>
      </w:r>
      <w:r w:rsidR="008A5EC7" w:rsidRPr="002A3910">
        <w:t>two Different Files Starting with D</w:t>
      </w:r>
      <w:r w:rsidR="0056557B" w:rsidRPr="002A3910">
        <w:t xml:space="preserve">ifferent </w:t>
      </w:r>
      <w:r w:rsidR="008A5EC7" w:rsidRPr="002A3910">
        <w:t>L</w:t>
      </w:r>
      <w:r w:rsidR="0056557B" w:rsidRPr="002A3910">
        <w:t>etters</w:t>
      </w:r>
      <w:r w:rsidR="00D6792D" w:rsidRPr="002A3910">
        <w:t xml:space="preserve"> (1 of 2)</w:t>
      </w:r>
      <w:bookmarkEnd w:id="189"/>
    </w:p>
    <w:p w14:paraId="3B44972E" w14:textId="77777777" w:rsidR="000A6CF3" w:rsidRPr="002A3910" w:rsidRDefault="000A6CF3" w:rsidP="00ED4DD4">
      <w:pPr>
        <w:pStyle w:val="APICode"/>
        <w:rPr>
          <w:b/>
        </w:rPr>
      </w:pPr>
      <w:r w:rsidRPr="002A3910">
        <w:rPr>
          <w:b/>
        </w:rPr>
        <w:t>S DIC=^DIZ(662002,DIC(0)=</w:t>
      </w:r>
      <w:r w:rsidR="00084217" w:rsidRPr="002A3910">
        <w:rPr>
          <w:b/>
        </w:rPr>
        <w:t>“</w:t>
      </w:r>
      <w:r w:rsidRPr="002A3910">
        <w:rPr>
          <w:b/>
        </w:rPr>
        <w:t>AEQZL</w:t>
      </w:r>
      <w:r w:rsidR="00084217" w:rsidRPr="002A3910">
        <w:rPr>
          <w:b/>
        </w:rPr>
        <w:t>”</w:t>
      </w:r>
    </w:p>
    <w:p w14:paraId="51689EF2" w14:textId="77777777" w:rsidR="000A6CF3" w:rsidRPr="002A3910" w:rsidRDefault="000A6CF3" w:rsidP="00ED4DD4">
      <w:pPr>
        <w:pStyle w:val="APICode"/>
        <w:rPr>
          <w:b/>
        </w:rPr>
      </w:pPr>
      <w:r w:rsidRPr="002A3910">
        <w:rPr>
          <w:b/>
        </w:rPr>
        <w:t>S DIC(</w:t>
      </w:r>
      <w:r w:rsidR="00084217" w:rsidRPr="002A3910">
        <w:rPr>
          <w:b/>
        </w:rPr>
        <w:t>“</w:t>
      </w:r>
      <w:r w:rsidRPr="002A3910">
        <w:rPr>
          <w:b/>
        </w:rPr>
        <w:t>?PARAM</w:t>
      </w:r>
      <w:r w:rsidR="00084217" w:rsidRPr="002A3910">
        <w:rPr>
          <w:b/>
        </w:rPr>
        <w:t>”</w:t>
      </w:r>
      <w:r w:rsidRPr="002A3910">
        <w:rPr>
          <w:b/>
        </w:rPr>
        <w:t>,200,</w:t>
      </w:r>
      <w:r w:rsidR="00084217" w:rsidRPr="002A3910">
        <w:rPr>
          <w:b/>
        </w:rPr>
        <w:t>”</w:t>
      </w:r>
      <w:r w:rsidRPr="002A3910">
        <w:rPr>
          <w:b/>
        </w:rPr>
        <w:t>PART</w:t>
      </w:r>
      <w:r w:rsidR="00084217" w:rsidRPr="002A3910">
        <w:rPr>
          <w:b/>
        </w:rPr>
        <w:t>”</w:t>
      </w:r>
      <w:r w:rsidRPr="002A3910">
        <w:rPr>
          <w:b/>
        </w:rPr>
        <w:t>,1)=</w:t>
      </w:r>
      <w:r w:rsidR="00084217" w:rsidRPr="002A3910">
        <w:rPr>
          <w:b/>
        </w:rPr>
        <w:t>“</w:t>
      </w:r>
      <w:r w:rsidRPr="002A3910">
        <w:rPr>
          <w:b/>
        </w:rPr>
        <w:t>S</w:t>
      </w:r>
      <w:r w:rsidR="00084217" w:rsidRPr="002A3910">
        <w:rPr>
          <w:b/>
        </w:rPr>
        <w:t>”</w:t>
      </w:r>
    </w:p>
    <w:p w14:paraId="35A67E96" w14:textId="77777777" w:rsidR="000A6CF3" w:rsidRPr="002A3910" w:rsidRDefault="000A6CF3" w:rsidP="00ED4DD4">
      <w:pPr>
        <w:pStyle w:val="APICode"/>
        <w:rPr>
          <w:b/>
        </w:rPr>
      </w:pPr>
      <w:r w:rsidRPr="002A3910">
        <w:rPr>
          <w:b/>
        </w:rPr>
        <w:t>S DIC(</w:t>
      </w:r>
      <w:r w:rsidR="00084217" w:rsidRPr="002A3910">
        <w:rPr>
          <w:b/>
        </w:rPr>
        <w:t>“</w:t>
      </w:r>
      <w:r w:rsidRPr="002A3910">
        <w:rPr>
          <w:b/>
        </w:rPr>
        <w:t>?PARAM</w:t>
      </w:r>
      <w:r w:rsidR="00084217" w:rsidRPr="002A3910">
        <w:rPr>
          <w:b/>
        </w:rPr>
        <w:t>”</w:t>
      </w:r>
      <w:r w:rsidRPr="002A3910">
        <w:rPr>
          <w:b/>
        </w:rPr>
        <w:t>,662002,</w:t>
      </w:r>
      <w:r w:rsidR="00084217" w:rsidRPr="002A3910">
        <w:rPr>
          <w:b/>
        </w:rPr>
        <w:t>”</w:t>
      </w:r>
      <w:r w:rsidRPr="002A3910">
        <w:rPr>
          <w:b/>
        </w:rPr>
        <w:t>FROM</w:t>
      </w:r>
      <w:r w:rsidR="00084217" w:rsidRPr="002A3910">
        <w:rPr>
          <w:b/>
        </w:rPr>
        <w:t>”</w:t>
      </w:r>
      <w:r w:rsidRPr="002A3910">
        <w:rPr>
          <w:b/>
        </w:rPr>
        <w:t>,1)=</w:t>
      </w:r>
      <w:r w:rsidR="00084217" w:rsidRPr="002A3910">
        <w:rPr>
          <w:b/>
        </w:rPr>
        <w:t>“</w:t>
      </w:r>
      <w:r w:rsidRPr="002A3910">
        <w:rPr>
          <w:b/>
        </w:rPr>
        <w:t>M</w:t>
      </w:r>
      <w:r w:rsidR="00084217" w:rsidRPr="002A3910">
        <w:rPr>
          <w:b/>
        </w:rPr>
        <w:t>”</w:t>
      </w:r>
    </w:p>
    <w:p w14:paraId="4F52FDB5" w14:textId="77777777" w:rsidR="004464E3" w:rsidRPr="002A3910" w:rsidRDefault="004464E3" w:rsidP="00ED4DD4">
      <w:pPr>
        <w:pStyle w:val="APICode"/>
      </w:pPr>
    </w:p>
    <w:p w14:paraId="3DDBF1F4" w14:textId="77777777" w:rsidR="000A6CF3" w:rsidRPr="002A3910" w:rsidRDefault="00EE701B" w:rsidP="00ED4DD4">
      <w:pPr>
        <w:pStyle w:val="APICode"/>
      </w:pPr>
      <w:r w:rsidRPr="002A3910">
        <w:t>&gt;</w:t>
      </w:r>
      <w:r w:rsidR="000A6CF3" w:rsidRPr="002A3910">
        <w:rPr>
          <w:b/>
        </w:rPr>
        <w:t>D ^DIC</w:t>
      </w:r>
    </w:p>
    <w:p w14:paraId="39DDF861" w14:textId="77777777" w:rsidR="000A6CF3" w:rsidRPr="002A3910" w:rsidRDefault="000A6CF3" w:rsidP="00B66E33">
      <w:pPr>
        <w:pStyle w:val="BodyText6"/>
      </w:pPr>
    </w:p>
    <w:p w14:paraId="138E79CE" w14:textId="20FB0D11" w:rsidR="00DF0F7E" w:rsidRPr="002A3910" w:rsidRDefault="00DF0F7E" w:rsidP="00DF0F7E">
      <w:pPr>
        <w:pStyle w:val="Caption"/>
      </w:pPr>
      <w:bookmarkStart w:id="190" w:name="_Toc159568287"/>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16</w:t>
      </w:r>
      <w:r w:rsidRPr="002A3910">
        <w:fldChar w:fldCharType="end"/>
      </w:r>
      <w:r w:rsidR="002E002E" w:rsidRPr="002A3910">
        <w:t>:</w:t>
      </w:r>
      <w:r w:rsidRPr="002A3910">
        <w:t xml:space="preserve"> </w:t>
      </w:r>
      <w:r w:rsidR="00D6792D" w:rsidRPr="002A3910">
        <w:t>^DIC—</w:t>
      </w:r>
      <w:r w:rsidR="008A5EC7" w:rsidRPr="002A3910">
        <w:t>Sample Code to Display a List of Entries from two Different F</w:t>
      </w:r>
      <w:r w:rsidR="0056557B" w:rsidRPr="002A3910">
        <w:t xml:space="preserve">iles </w:t>
      </w:r>
      <w:r w:rsidR="008A5EC7" w:rsidRPr="002A3910">
        <w:t>S</w:t>
      </w:r>
      <w:r w:rsidR="00C3023C" w:rsidRPr="002A3910">
        <w:t>tarting with</w:t>
      </w:r>
      <w:r w:rsidR="008A5EC7" w:rsidRPr="002A3910">
        <w:t xml:space="preserve"> D</w:t>
      </w:r>
      <w:r w:rsidR="0056557B" w:rsidRPr="002A3910">
        <w:t>iffer</w:t>
      </w:r>
      <w:r w:rsidR="008A5EC7" w:rsidRPr="002A3910">
        <w:t>ent L</w:t>
      </w:r>
      <w:r w:rsidR="0056557B" w:rsidRPr="002A3910">
        <w:t>etters</w:t>
      </w:r>
      <w:r w:rsidR="00D6792D" w:rsidRPr="002A3910">
        <w:t xml:space="preserve"> (2 of 2)</w:t>
      </w:r>
      <w:bookmarkEnd w:id="190"/>
    </w:p>
    <w:p w14:paraId="5BE3A222" w14:textId="77777777" w:rsidR="000A6CF3" w:rsidRPr="002A3910" w:rsidRDefault="000A6CF3" w:rsidP="007A327D">
      <w:pPr>
        <w:pStyle w:val="Dialogue"/>
      </w:pPr>
      <w:r w:rsidRPr="002A3910">
        <w:t xml:space="preserve">Select </w:t>
      </w:r>
      <w:r w:rsidR="007A327D" w:rsidRPr="002A3910">
        <w:t>FMEMOPLOYEE,</w:t>
      </w:r>
      <w:r w:rsidR="00727375" w:rsidRPr="002A3910">
        <w:t>NINETY</w:t>
      </w:r>
      <w:r w:rsidRPr="002A3910">
        <w:t xml:space="preserve"> POINT TO NEW PERSON PERSON NAME: </w:t>
      </w:r>
      <w:r w:rsidRPr="002A3910">
        <w:rPr>
          <w:b/>
          <w:bCs/>
          <w:highlight w:val="yellow"/>
        </w:rPr>
        <w:t>??</w:t>
      </w:r>
    </w:p>
    <w:p w14:paraId="46CFEB70" w14:textId="77777777" w:rsidR="000A6CF3" w:rsidRPr="002A3910" w:rsidRDefault="000A6CF3" w:rsidP="007A327D">
      <w:pPr>
        <w:pStyle w:val="Dialogue"/>
      </w:pPr>
      <w:r w:rsidRPr="002A3910">
        <w:t xml:space="preserve">    </w:t>
      </w:r>
    </w:p>
    <w:p w14:paraId="3187EF8C" w14:textId="77777777" w:rsidR="000A6CF3" w:rsidRPr="002A3910" w:rsidRDefault="000A6CF3" w:rsidP="007A327D">
      <w:pPr>
        <w:pStyle w:val="Dialogue"/>
      </w:pPr>
      <w:r w:rsidRPr="002A3910">
        <w:t xml:space="preserve">   Choose from:</w:t>
      </w:r>
    </w:p>
    <w:p w14:paraId="46FD88C1" w14:textId="77777777" w:rsidR="007A327D" w:rsidRPr="002A3910" w:rsidRDefault="007A327D" w:rsidP="007A327D">
      <w:pPr>
        <w:pStyle w:val="Dialogue"/>
      </w:pPr>
      <w:r w:rsidRPr="002A3910">
        <w:t xml:space="preserve">   FMEMPLOYEE,NINE</w:t>
      </w:r>
      <w:r w:rsidR="0055387D" w:rsidRPr="002A3910">
        <w:t xml:space="preserve">  </w:t>
      </w:r>
      <w:r w:rsidRPr="002A3910">
        <w:t xml:space="preserve">MAR 02, 1948   </w:t>
      </w:r>
      <w:r w:rsidR="0069344C" w:rsidRPr="002A3910">
        <w:t>DEVELOPER</w:t>
      </w:r>
      <w:r w:rsidRPr="002A3910">
        <w:t xml:space="preserve"> </w:t>
      </w:r>
      <w:r w:rsidR="0055387D" w:rsidRPr="002A3910">
        <w:t xml:space="preserve"> </w:t>
      </w:r>
      <w:r w:rsidRPr="002A3910">
        <w:t xml:space="preserve"> </w:t>
      </w:r>
      <w:r w:rsidR="0055387D" w:rsidRPr="002A3910">
        <w:t>NF</w:t>
      </w:r>
      <w:r w:rsidRPr="002A3910">
        <w:t xml:space="preserve">  </w:t>
      </w:r>
      <w:r w:rsidR="00727375" w:rsidRPr="002A3910">
        <w:t>OIFO</w:t>
      </w:r>
      <w:r w:rsidR="002342DB" w:rsidRPr="002A3910">
        <w:t xml:space="preserve"> </w:t>
      </w:r>
      <w:r w:rsidR="0069344C" w:rsidRPr="002A3910">
        <w:t>DEVELOPER</w:t>
      </w:r>
    </w:p>
    <w:p w14:paraId="0774251D" w14:textId="77777777" w:rsidR="007A327D" w:rsidRPr="002A3910" w:rsidRDefault="007A327D" w:rsidP="007A327D">
      <w:pPr>
        <w:pStyle w:val="Dialogue"/>
      </w:pPr>
      <w:r w:rsidRPr="002A3910">
        <w:t xml:space="preserve">   FMEMPLOYEE,FIVE</w:t>
      </w:r>
      <w:r w:rsidR="0055387D" w:rsidRPr="002A3910">
        <w:t xml:space="preserve">  </w:t>
      </w:r>
      <w:r w:rsidRPr="002A3910">
        <w:t xml:space="preserve">APR 03, 1948   </w:t>
      </w:r>
      <w:r w:rsidR="002342DB" w:rsidRPr="002A3910">
        <w:t>TEAM LEAD</w:t>
      </w:r>
      <w:r w:rsidR="0055387D" w:rsidRPr="002A3910">
        <w:t xml:space="preserve">   FF</w:t>
      </w:r>
      <w:r w:rsidRPr="002A3910">
        <w:t xml:space="preserve"> </w:t>
      </w:r>
      <w:r w:rsidR="002342DB" w:rsidRPr="002A3910">
        <w:t xml:space="preserve"> </w:t>
      </w:r>
      <w:r w:rsidR="0069344C" w:rsidRPr="002A3910">
        <w:t>DEVELOPER</w:t>
      </w:r>
    </w:p>
    <w:p w14:paraId="0DC08A94" w14:textId="77777777" w:rsidR="007A327D" w:rsidRPr="002A3910" w:rsidRDefault="007A327D" w:rsidP="007A327D">
      <w:pPr>
        <w:pStyle w:val="Dialogue"/>
      </w:pPr>
      <w:r w:rsidRPr="002A3910">
        <w:t xml:space="preserve">   FMEMPLOYEE,EIGHT</w:t>
      </w:r>
      <w:r w:rsidR="0055387D" w:rsidRPr="002A3910">
        <w:t xml:space="preserve">  </w:t>
      </w:r>
      <w:r w:rsidRPr="002A3910">
        <w:t xml:space="preserve">AUG 28, 1948 </w:t>
      </w:r>
      <w:r w:rsidR="0055387D" w:rsidRPr="002A3910">
        <w:t xml:space="preserve">  </w:t>
      </w:r>
      <w:r w:rsidR="002342DB" w:rsidRPr="002A3910">
        <w:t>PROJECT MANAGER</w:t>
      </w:r>
      <w:r w:rsidR="0055387D" w:rsidRPr="002A3910">
        <w:t xml:space="preserve">   EF</w:t>
      </w:r>
      <w:r w:rsidRPr="002A3910">
        <w:t xml:space="preserve"> </w:t>
      </w:r>
      <w:r w:rsidR="002342DB" w:rsidRPr="002A3910">
        <w:t xml:space="preserve"> </w:t>
      </w:r>
      <w:r w:rsidR="0069344C" w:rsidRPr="002A3910">
        <w:t>DEVELOPER</w:t>
      </w:r>
    </w:p>
    <w:p w14:paraId="2E90F65B" w14:textId="77777777" w:rsidR="007A327D" w:rsidRPr="002A3910" w:rsidRDefault="007A327D" w:rsidP="007A327D">
      <w:pPr>
        <w:pStyle w:val="Dialogue"/>
      </w:pPr>
      <w:r w:rsidRPr="002A3910">
        <w:t xml:space="preserve">   FMEMPLOYEE,SEVEN</w:t>
      </w:r>
      <w:r w:rsidR="0055387D" w:rsidRPr="002A3910">
        <w:t xml:space="preserve">  </w:t>
      </w:r>
      <w:r w:rsidRPr="002A3910">
        <w:t xml:space="preserve">AUG 28, 1949   COMPUTER SPECIALIST   </w:t>
      </w:r>
      <w:r w:rsidR="0055387D" w:rsidRPr="002A3910">
        <w:t>SF</w:t>
      </w:r>
      <w:r w:rsidR="002342DB" w:rsidRPr="002A3910">
        <w:t xml:space="preserve"> </w:t>
      </w:r>
      <w:r w:rsidRPr="002A3910">
        <w:t xml:space="preserve"> </w:t>
      </w:r>
      <w:r w:rsidR="0069344C" w:rsidRPr="002A3910">
        <w:t>DEVELOPER</w:t>
      </w:r>
    </w:p>
    <w:p w14:paraId="0A47C971" w14:textId="77777777" w:rsidR="007A327D" w:rsidRPr="002A3910" w:rsidRDefault="007A327D" w:rsidP="007A327D">
      <w:pPr>
        <w:pStyle w:val="Dialogue"/>
      </w:pPr>
      <w:r w:rsidRPr="002A3910">
        <w:t xml:space="preserve">   FMEMPLOYEE,SIX</w:t>
      </w:r>
      <w:r w:rsidR="0055387D" w:rsidRPr="002A3910">
        <w:t xml:space="preserve">  </w:t>
      </w:r>
      <w:r w:rsidRPr="002A3910">
        <w:t xml:space="preserve">JUN 12, 1955   </w:t>
      </w:r>
      <w:r w:rsidR="002342DB" w:rsidRPr="002A3910">
        <w:t xml:space="preserve">COMPUTER SPECIALIST  </w:t>
      </w:r>
      <w:r w:rsidRPr="002A3910">
        <w:t xml:space="preserve"> </w:t>
      </w:r>
      <w:r w:rsidR="0055387D" w:rsidRPr="002A3910">
        <w:t>SF</w:t>
      </w:r>
      <w:r w:rsidRPr="002A3910">
        <w:t xml:space="preserve"> </w:t>
      </w:r>
      <w:r w:rsidR="002342DB" w:rsidRPr="002A3910">
        <w:t xml:space="preserve"> </w:t>
      </w:r>
      <w:r w:rsidR="0069344C" w:rsidRPr="002A3910">
        <w:t>DEVELOPER</w:t>
      </w:r>
    </w:p>
    <w:p w14:paraId="7F07B95B" w14:textId="77777777" w:rsidR="007A327D" w:rsidRPr="002A3910" w:rsidRDefault="007A327D" w:rsidP="007A327D">
      <w:pPr>
        <w:pStyle w:val="Dialogue"/>
      </w:pPr>
      <w:r w:rsidRPr="002A3910">
        <w:t xml:space="preserve">   FMEMPLOYEE,ONE  NOV 11, 1961  </w:t>
      </w:r>
      <w:r w:rsidR="002342DB" w:rsidRPr="002A3910">
        <w:t xml:space="preserve"> SYSTEMS ANALYST  </w:t>
      </w:r>
      <w:r w:rsidR="0055387D" w:rsidRPr="002A3910">
        <w:t xml:space="preserve"> </w:t>
      </w:r>
      <w:r w:rsidR="002342DB" w:rsidRPr="002A3910">
        <w:t>O</w:t>
      </w:r>
      <w:r w:rsidR="0055387D" w:rsidRPr="002A3910">
        <w:t>F</w:t>
      </w:r>
      <w:r w:rsidR="002342DB" w:rsidRPr="002A3910">
        <w:t xml:space="preserve"> </w:t>
      </w:r>
      <w:r w:rsidRPr="002A3910">
        <w:t xml:space="preserve"> </w:t>
      </w:r>
      <w:r w:rsidR="0069344C" w:rsidRPr="002A3910">
        <w:t>DEVELOPER</w:t>
      </w:r>
    </w:p>
    <w:p w14:paraId="665ED8EF" w14:textId="77777777" w:rsidR="007A327D" w:rsidRPr="002A3910" w:rsidRDefault="007A327D" w:rsidP="007A327D">
      <w:pPr>
        <w:pStyle w:val="Dialogue"/>
      </w:pPr>
      <w:r w:rsidRPr="002A3910">
        <w:t xml:space="preserve">   FMEMPLOYEE,THREE</w:t>
      </w:r>
      <w:r w:rsidR="0055387D" w:rsidRPr="002A3910">
        <w:t xml:space="preserve"> </w:t>
      </w:r>
      <w:r w:rsidRPr="002A3910">
        <w:t xml:space="preserve"> MAY 05, 1965</w:t>
      </w:r>
      <w:r w:rsidR="0055387D" w:rsidRPr="002A3910">
        <w:t xml:space="preserve">   </w:t>
      </w:r>
      <w:r w:rsidR="002342DB" w:rsidRPr="002A3910">
        <w:t xml:space="preserve">TEAM LEAD  </w:t>
      </w:r>
      <w:r w:rsidR="0055387D" w:rsidRPr="002A3910">
        <w:t xml:space="preserve"> </w:t>
      </w:r>
      <w:r w:rsidR="00727375" w:rsidRPr="002A3910">
        <w:t xml:space="preserve">SF  </w:t>
      </w:r>
      <w:r w:rsidR="0069344C" w:rsidRPr="002A3910">
        <w:t>DEVELOPER</w:t>
      </w:r>
    </w:p>
    <w:p w14:paraId="5FB532D9" w14:textId="77777777" w:rsidR="007A327D" w:rsidRPr="002A3910" w:rsidRDefault="007A327D" w:rsidP="007A327D">
      <w:pPr>
        <w:pStyle w:val="Dialogue"/>
      </w:pPr>
      <w:r w:rsidRPr="002A3910">
        <w:t xml:space="preserve">   FMEMPLOYEE,FOUR  JAN 01, 1969</w:t>
      </w:r>
      <w:r w:rsidR="0055387D" w:rsidRPr="002A3910">
        <w:t xml:space="preserve">   </w:t>
      </w:r>
      <w:r w:rsidR="002342DB" w:rsidRPr="002A3910">
        <w:t xml:space="preserve">COMPUTER SPECIALIST </w:t>
      </w:r>
      <w:r w:rsidRPr="002A3910">
        <w:t xml:space="preserve">  </w:t>
      </w:r>
      <w:r w:rsidR="0055387D" w:rsidRPr="002A3910">
        <w:t>FF</w:t>
      </w:r>
    </w:p>
    <w:p w14:paraId="456C897F" w14:textId="77777777" w:rsidR="007A327D" w:rsidRPr="002A3910" w:rsidRDefault="007A327D" w:rsidP="007A327D">
      <w:pPr>
        <w:pStyle w:val="Dialogue"/>
      </w:pPr>
      <w:r w:rsidRPr="002A3910">
        <w:t xml:space="preserve">   FMEMPLOYEE,TWO </w:t>
      </w:r>
      <w:r w:rsidR="0055387D" w:rsidRPr="002A3910">
        <w:t xml:space="preserve"> </w:t>
      </w:r>
      <w:r w:rsidRPr="002A3910">
        <w:t>JUL 07, 1977</w:t>
      </w:r>
      <w:r w:rsidR="0055387D" w:rsidRPr="002A3910">
        <w:t xml:space="preserve">   </w:t>
      </w:r>
      <w:r w:rsidR="002342DB" w:rsidRPr="002A3910">
        <w:t xml:space="preserve">COMPUTER SPECIALIST  </w:t>
      </w:r>
      <w:r w:rsidRPr="002A3910">
        <w:t xml:space="preserve"> </w:t>
      </w:r>
      <w:r w:rsidR="00727375" w:rsidRPr="002A3910">
        <w:t xml:space="preserve">SF  </w:t>
      </w:r>
      <w:r w:rsidR="0069344C" w:rsidRPr="002A3910">
        <w:t>DEVELOPER</w:t>
      </w:r>
    </w:p>
    <w:p w14:paraId="6FE39EBB" w14:textId="77777777" w:rsidR="000A6CF3" w:rsidRPr="002A3910" w:rsidRDefault="000A6CF3" w:rsidP="007A327D">
      <w:pPr>
        <w:pStyle w:val="Dialogue"/>
      </w:pPr>
      <w:r w:rsidRPr="002A3910">
        <w:t xml:space="preserve">          </w:t>
      </w:r>
    </w:p>
    <w:p w14:paraId="0A4D64B9" w14:textId="77777777" w:rsidR="000A6CF3" w:rsidRPr="002A3910" w:rsidRDefault="000A6CF3" w:rsidP="007A327D">
      <w:pPr>
        <w:pStyle w:val="Dialogue"/>
      </w:pPr>
      <w:r w:rsidRPr="002A3910">
        <w:t xml:space="preserve">        You may enter a new </w:t>
      </w:r>
      <w:r w:rsidR="007A327D" w:rsidRPr="002A3910">
        <w:t>FMEMOPLOYEE,</w:t>
      </w:r>
      <w:r w:rsidR="00727375" w:rsidRPr="002A3910">
        <w:t>NINETY</w:t>
      </w:r>
      <w:r w:rsidRPr="002A3910">
        <w:t xml:space="preserve"> POINT TO NEW PERSON, if you wish</w:t>
      </w:r>
    </w:p>
    <w:p w14:paraId="561DB930" w14:textId="77777777" w:rsidR="000A6CF3" w:rsidRPr="002A3910" w:rsidRDefault="000A6CF3" w:rsidP="007A327D">
      <w:pPr>
        <w:pStyle w:val="Dialogue"/>
      </w:pPr>
      <w:r w:rsidRPr="002A3910">
        <w:t xml:space="preserve">    </w:t>
      </w:r>
    </w:p>
    <w:p w14:paraId="4D56582E" w14:textId="77777777" w:rsidR="000A6CF3" w:rsidRPr="002A3910" w:rsidRDefault="000A6CF3" w:rsidP="007A327D">
      <w:pPr>
        <w:pStyle w:val="Dialogue"/>
      </w:pPr>
      <w:r w:rsidRPr="002A3910">
        <w:t xml:space="preserve">   Choose from:</w:t>
      </w:r>
    </w:p>
    <w:p w14:paraId="0481AC37" w14:textId="77777777" w:rsidR="000A6CF3" w:rsidRPr="002A3910" w:rsidRDefault="007A327D" w:rsidP="007A327D">
      <w:pPr>
        <w:pStyle w:val="Dialogue"/>
      </w:pPr>
      <w:r w:rsidRPr="002A3910">
        <w:t xml:space="preserve">   SHARED,MAIL</w:t>
      </w:r>
    </w:p>
    <w:p w14:paraId="7DB862BD" w14:textId="77777777" w:rsidR="007A327D" w:rsidRPr="002A3910" w:rsidRDefault="007A327D" w:rsidP="007A327D">
      <w:pPr>
        <w:pStyle w:val="Dialogue"/>
      </w:pPr>
      <w:r w:rsidRPr="002A3910">
        <w:t xml:space="preserve">   FMEMPLOYEE,FOURTY</w:t>
      </w:r>
    </w:p>
    <w:p w14:paraId="25B0E5AC" w14:textId="77777777" w:rsidR="007A327D" w:rsidRPr="002A3910" w:rsidRDefault="007A327D" w:rsidP="007A327D">
      <w:pPr>
        <w:pStyle w:val="Dialogue"/>
      </w:pPr>
      <w:r w:rsidRPr="002A3910">
        <w:t xml:space="preserve">   FMEMPLOYEE,TEN</w:t>
      </w:r>
    </w:p>
    <w:p w14:paraId="0E67B873" w14:textId="77777777" w:rsidR="007A327D" w:rsidRPr="002A3910" w:rsidRDefault="007A327D" w:rsidP="007A327D">
      <w:pPr>
        <w:pStyle w:val="Dialogue"/>
      </w:pPr>
      <w:r w:rsidRPr="002A3910">
        <w:t xml:space="preserve">   FMEMPLOYEE,THIRTY</w:t>
      </w:r>
    </w:p>
    <w:p w14:paraId="3C1BD9C3" w14:textId="77777777" w:rsidR="00987E31" w:rsidRPr="002A3910" w:rsidRDefault="00987E31" w:rsidP="00B66E33">
      <w:pPr>
        <w:pStyle w:val="BodyText6"/>
      </w:pPr>
    </w:p>
    <w:p w14:paraId="137DDA58" w14:textId="77777777" w:rsidR="000D54F5" w:rsidRPr="002A3910" w:rsidRDefault="000D54F5" w:rsidP="007067CD">
      <w:pPr>
        <w:pStyle w:val="Heading5"/>
      </w:pPr>
      <w:r w:rsidRPr="002A3910">
        <w:t>Example 3</w:t>
      </w:r>
    </w:p>
    <w:p w14:paraId="5E2E26E7" w14:textId="5F7FE7A7" w:rsidR="000A6CF3" w:rsidRPr="002A3910" w:rsidRDefault="000A6CF3" w:rsidP="000D54F5">
      <w:pPr>
        <w:pStyle w:val="BodyText"/>
        <w:keepNext/>
        <w:keepLines/>
      </w:pPr>
      <w:r w:rsidRPr="002A3910">
        <w:t>In this example</w:t>
      </w:r>
      <w:r w:rsidR="00727375" w:rsidRPr="002A3910">
        <w:t>,</w:t>
      </w:r>
      <w:r w:rsidRPr="002A3910">
        <w:t xml:space="preserve"> </w:t>
      </w:r>
      <w:r w:rsidR="004530E8" w:rsidRPr="002A3910">
        <w:t>you</w:t>
      </w:r>
      <w:r w:rsidRPr="002A3910">
        <w:t xml:space="preserve"> are using the same files as in </w:t>
      </w:r>
      <w:r w:rsidR="00084217" w:rsidRPr="002A3910">
        <w:t>“</w:t>
      </w:r>
      <w:r w:rsidR="000372C4" w:rsidRPr="002A3910">
        <w:rPr>
          <w:color w:val="0000FF"/>
          <w:u w:val="single"/>
        </w:rPr>
        <w:fldChar w:fldCharType="begin" w:fldLock="1"/>
      </w:r>
      <w:r w:rsidR="000372C4" w:rsidRPr="002A3910">
        <w:rPr>
          <w:color w:val="0000FF"/>
          <w:u w:val="single"/>
        </w:rPr>
        <w:instrText xml:space="preserve"> REF _Ref492021781 \h  \* MERGEFORMAT </w:instrText>
      </w:r>
      <w:r w:rsidR="000372C4" w:rsidRPr="002A3910">
        <w:rPr>
          <w:color w:val="0000FF"/>
          <w:u w:val="single"/>
        </w:rPr>
      </w:r>
      <w:r w:rsidR="000372C4" w:rsidRPr="002A3910">
        <w:rPr>
          <w:color w:val="0000FF"/>
          <w:u w:val="single"/>
        </w:rPr>
        <w:fldChar w:fldCharType="separate"/>
      </w:r>
      <w:r w:rsidR="00272B32" w:rsidRPr="002A3910">
        <w:rPr>
          <w:color w:val="0000FF"/>
          <w:u w:val="single"/>
        </w:rPr>
        <w:t>Example 2</w:t>
      </w:r>
      <w:r w:rsidR="000372C4" w:rsidRPr="002A3910">
        <w:rPr>
          <w:color w:val="0000FF"/>
          <w:u w:val="single"/>
        </w:rPr>
        <w:fldChar w:fldCharType="end"/>
      </w:r>
      <w:r w:rsidR="00084217" w:rsidRPr="002A3910">
        <w:t>”</w:t>
      </w:r>
      <w:r w:rsidR="00727375" w:rsidRPr="002A3910">
        <w:t>;</w:t>
      </w:r>
      <w:r w:rsidRPr="002A3910">
        <w:t xml:space="preserve"> </w:t>
      </w:r>
      <w:r w:rsidR="004530E8" w:rsidRPr="002A3910">
        <w:t>you</w:t>
      </w:r>
      <w:r w:rsidRPr="002A3910">
        <w:t xml:space="preserve"> </w:t>
      </w:r>
      <w:r w:rsidR="007F7668" w:rsidRPr="002A3910">
        <w:t>are</w:t>
      </w:r>
      <w:r w:rsidRPr="002A3910">
        <w:t xml:space="preserve"> display</w:t>
      </w:r>
      <w:r w:rsidR="007F7668" w:rsidRPr="002A3910">
        <w:t>ing</w:t>
      </w:r>
      <w:r w:rsidRPr="002A3910">
        <w:t xml:space="preserve"> entries from the pointing </w:t>
      </w:r>
      <w:r w:rsidR="000372C4" w:rsidRPr="002A3910">
        <w:t xml:space="preserve">(fictitious) </w:t>
      </w:r>
      <w:r w:rsidRPr="002A3910">
        <w:t xml:space="preserve">File #662002, using the </w:t>
      </w:r>
      <w:r w:rsidR="00084217" w:rsidRPr="002A3910">
        <w:t>“</w:t>
      </w:r>
      <w:r w:rsidRPr="002A3910">
        <w:rPr>
          <w:b/>
        </w:rPr>
        <w:t>AC</w:t>
      </w:r>
      <w:r w:rsidR="00084217" w:rsidRPr="002A3910">
        <w:t>”</w:t>
      </w:r>
      <w:r w:rsidRPr="002A3910">
        <w:t xml:space="preserve"> index, which sorts the entries by TITLE, </w:t>
      </w:r>
      <w:r w:rsidR="000372C4" w:rsidRPr="002A3910">
        <w:t xml:space="preserve">and </w:t>
      </w:r>
      <w:r w:rsidRPr="002A3910">
        <w:t xml:space="preserve">then by NAME. In this case, </w:t>
      </w:r>
      <w:r w:rsidR="004530E8" w:rsidRPr="002A3910">
        <w:t>you</w:t>
      </w:r>
      <w:r w:rsidRPr="002A3910">
        <w:t xml:space="preserve"> limit the number of entries displayed at one time from both File #662002 and File #200 to </w:t>
      </w:r>
      <w:r w:rsidRPr="002A3910">
        <w:rPr>
          <w:b/>
        </w:rPr>
        <w:t>5</w:t>
      </w:r>
      <w:r w:rsidRPr="002A3910">
        <w:t>.</w:t>
      </w:r>
    </w:p>
    <w:p w14:paraId="36ECE797" w14:textId="77777777" w:rsidR="00CF4372" w:rsidRPr="002A3910" w:rsidRDefault="00CF4372" w:rsidP="00CF4372">
      <w:pPr>
        <w:pStyle w:val="BodyText6"/>
        <w:keepNext/>
        <w:keepLines/>
      </w:pPr>
    </w:p>
    <w:p w14:paraId="2B9749F4" w14:textId="3934F76F" w:rsidR="0060035B" w:rsidRPr="002A3910" w:rsidRDefault="0060035B" w:rsidP="0060035B">
      <w:pPr>
        <w:pStyle w:val="Caption"/>
      </w:pPr>
      <w:bookmarkStart w:id="191" w:name="_Toc159568288"/>
      <w:r w:rsidRPr="002A3910">
        <w:t xml:space="preserve">Figure </w:t>
      </w:r>
      <w:r w:rsidRPr="002A3910">
        <w:fldChar w:fldCharType="begin"/>
      </w:r>
      <w:r w:rsidRPr="002A3910">
        <w:instrText>SEQ Figure \* ARABIC</w:instrText>
      </w:r>
      <w:r w:rsidRPr="002A3910">
        <w:fldChar w:fldCharType="separate"/>
      </w:r>
      <w:r w:rsidR="002D1B25">
        <w:rPr>
          <w:noProof/>
        </w:rPr>
        <w:t>17</w:t>
      </w:r>
      <w:r w:rsidRPr="002A3910">
        <w:fldChar w:fldCharType="end"/>
      </w:r>
      <w:r w:rsidR="002E002E" w:rsidRPr="002A3910">
        <w:t>:</w:t>
      </w:r>
      <w:r w:rsidRPr="002A3910">
        <w:t xml:space="preserve"> </w:t>
      </w:r>
      <w:r w:rsidR="00D6792D" w:rsidRPr="002A3910">
        <w:t>^DIC—</w:t>
      </w:r>
      <w:r w:rsidR="004456E1" w:rsidRPr="002A3910">
        <w:t xml:space="preserve">Example: </w:t>
      </w:r>
      <w:r w:rsidR="008A5EC7" w:rsidRPr="002A3910">
        <w:t>Input to D</w:t>
      </w:r>
      <w:r w:rsidR="008D19F7" w:rsidRPr="002A3910">
        <w:t>isplay</w:t>
      </w:r>
      <w:r w:rsidR="008A5EC7" w:rsidRPr="002A3910">
        <w:t xml:space="preserve"> Entries from the Pointing File U</w:t>
      </w:r>
      <w:r w:rsidR="00D6792D" w:rsidRPr="002A3910">
        <w:t xml:space="preserve">sing the </w:t>
      </w:r>
      <w:r w:rsidR="00084217" w:rsidRPr="002A3910">
        <w:t>“</w:t>
      </w:r>
      <w:r w:rsidR="00D6792D" w:rsidRPr="002A3910">
        <w:t>AC</w:t>
      </w:r>
      <w:r w:rsidR="00084217" w:rsidRPr="002A3910">
        <w:t>”</w:t>
      </w:r>
      <w:r w:rsidR="008A5EC7" w:rsidRPr="002A3910">
        <w:t xml:space="preserve"> I</w:t>
      </w:r>
      <w:r w:rsidR="00D6792D" w:rsidRPr="002A3910">
        <w:t>ndex</w:t>
      </w:r>
      <w:bookmarkEnd w:id="191"/>
    </w:p>
    <w:p w14:paraId="65FCEDE7" w14:textId="77777777" w:rsidR="000A6CF3" w:rsidRPr="002A3910" w:rsidRDefault="000A6CF3" w:rsidP="00ED4DD4">
      <w:pPr>
        <w:pStyle w:val="APICode"/>
        <w:rPr>
          <w:b/>
        </w:rPr>
      </w:pPr>
      <w:r w:rsidRPr="002A3910">
        <w:rPr>
          <w:b/>
        </w:rPr>
        <w:t>S DIC=</w:t>
      </w:r>
      <w:r w:rsidR="00084217" w:rsidRPr="002A3910">
        <w:rPr>
          <w:b/>
        </w:rPr>
        <w:t>“</w:t>
      </w:r>
      <w:r w:rsidRPr="002A3910">
        <w:rPr>
          <w:b/>
        </w:rPr>
        <w:t>^DIZ(662002,</w:t>
      </w:r>
      <w:r w:rsidR="00084217" w:rsidRPr="002A3910">
        <w:rPr>
          <w:b/>
        </w:rPr>
        <w:t>”</w:t>
      </w:r>
      <w:r w:rsidRPr="002A3910">
        <w:rPr>
          <w:b/>
        </w:rPr>
        <w:t>,DIC(0)=</w:t>
      </w:r>
      <w:r w:rsidR="00084217" w:rsidRPr="002A3910">
        <w:rPr>
          <w:b/>
        </w:rPr>
        <w:t>“</w:t>
      </w:r>
      <w:r w:rsidRPr="002A3910">
        <w:rPr>
          <w:b/>
        </w:rPr>
        <w:t>AEQZL</w:t>
      </w:r>
      <w:r w:rsidR="00084217" w:rsidRPr="002A3910">
        <w:rPr>
          <w:b/>
        </w:rPr>
        <w:t>”</w:t>
      </w:r>
    </w:p>
    <w:p w14:paraId="333FB613" w14:textId="77777777" w:rsidR="000A6CF3" w:rsidRPr="002A3910" w:rsidRDefault="000A6CF3" w:rsidP="00ED4DD4">
      <w:pPr>
        <w:pStyle w:val="APICode"/>
        <w:rPr>
          <w:b/>
        </w:rPr>
      </w:pPr>
      <w:r w:rsidRPr="002A3910">
        <w:rPr>
          <w:b/>
        </w:rPr>
        <w:t>S DIC(</w:t>
      </w:r>
      <w:r w:rsidR="00084217" w:rsidRPr="002A3910">
        <w:rPr>
          <w:b/>
        </w:rPr>
        <w:t>“</w:t>
      </w:r>
      <w:r w:rsidRPr="002A3910">
        <w:rPr>
          <w:b/>
        </w:rPr>
        <w:t>?PARAM</w:t>
      </w:r>
      <w:r w:rsidR="00084217" w:rsidRPr="002A3910">
        <w:rPr>
          <w:b/>
        </w:rPr>
        <w:t>”</w:t>
      </w:r>
      <w:r w:rsidRPr="002A3910">
        <w:rPr>
          <w:b/>
        </w:rPr>
        <w:t>,662002,</w:t>
      </w:r>
      <w:r w:rsidR="00084217" w:rsidRPr="002A3910">
        <w:rPr>
          <w:b/>
        </w:rPr>
        <w:t>”</w:t>
      </w:r>
      <w:r w:rsidRPr="002A3910">
        <w:rPr>
          <w:b/>
        </w:rPr>
        <w:t>INDEX</w:t>
      </w:r>
      <w:r w:rsidR="00084217" w:rsidRPr="002A3910">
        <w:rPr>
          <w:b/>
        </w:rPr>
        <w:t>”</w:t>
      </w:r>
      <w:r w:rsidRPr="002A3910">
        <w:rPr>
          <w:b/>
        </w:rPr>
        <w:t>)=</w:t>
      </w:r>
      <w:r w:rsidR="00084217" w:rsidRPr="002A3910">
        <w:rPr>
          <w:b/>
        </w:rPr>
        <w:t>“</w:t>
      </w:r>
      <w:r w:rsidRPr="002A3910">
        <w:rPr>
          <w:b/>
        </w:rPr>
        <w:t>AC</w:t>
      </w:r>
      <w:r w:rsidR="00084217" w:rsidRPr="002A3910">
        <w:rPr>
          <w:b/>
        </w:rPr>
        <w:t>”</w:t>
      </w:r>
    </w:p>
    <w:p w14:paraId="2E38B3BF" w14:textId="77777777" w:rsidR="000A6CF3" w:rsidRPr="002A3910" w:rsidRDefault="000A6CF3" w:rsidP="00ED4DD4">
      <w:pPr>
        <w:pStyle w:val="APICode"/>
        <w:rPr>
          <w:b/>
        </w:rPr>
      </w:pPr>
      <w:r w:rsidRPr="002A3910">
        <w:rPr>
          <w:b/>
        </w:rPr>
        <w:t>S DIC(</w:t>
      </w:r>
      <w:r w:rsidR="00084217" w:rsidRPr="002A3910">
        <w:rPr>
          <w:b/>
        </w:rPr>
        <w:t>“</w:t>
      </w:r>
      <w:r w:rsidRPr="002A3910">
        <w:rPr>
          <w:b/>
        </w:rPr>
        <w:t>?N</w:t>
      </w:r>
      <w:r w:rsidR="00084217" w:rsidRPr="002A3910">
        <w:rPr>
          <w:b/>
        </w:rPr>
        <w:t>”</w:t>
      </w:r>
      <w:r w:rsidRPr="002A3910">
        <w:rPr>
          <w:b/>
        </w:rPr>
        <w:t>,662002)=5</w:t>
      </w:r>
    </w:p>
    <w:p w14:paraId="50546CBE" w14:textId="77777777" w:rsidR="000A6CF3" w:rsidRPr="002A3910" w:rsidRDefault="000A6CF3" w:rsidP="00ED4DD4">
      <w:pPr>
        <w:pStyle w:val="APICode"/>
        <w:rPr>
          <w:b/>
        </w:rPr>
      </w:pPr>
      <w:r w:rsidRPr="002A3910">
        <w:rPr>
          <w:b/>
        </w:rPr>
        <w:t>S DIC(</w:t>
      </w:r>
      <w:r w:rsidR="00084217" w:rsidRPr="002A3910">
        <w:rPr>
          <w:b/>
        </w:rPr>
        <w:t>“</w:t>
      </w:r>
      <w:r w:rsidRPr="002A3910">
        <w:rPr>
          <w:b/>
        </w:rPr>
        <w:t>?N</w:t>
      </w:r>
      <w:r w:rsidR="00084217" w:rsidRPr="002A3910">
        <w:rPr>
          <w:b/>
        </w:rPr>
        <w:t>”</w:t>
      </w:r>
      <w:r w:rsidRPr="002A3910">
        <w:rPr>
          <w:b/>
        </w:rPr>
        <w:t>,200)=5</w:t>
      </w:r>
    </w:p>
    <w:p w14:paraId="51DCA45E" w14:textId="77777777" w:rsidR="000A6CF3" w:rsidRPr="002A3910" w:rsidRDefault="000A6CF3" w:rsidP="00ED4DD4">
      <w:pPr>
        <w:pStyle w:val="APICode"/>
      </w:pPr>
    </w:p>
    <w:p w14:paraId="189A80D8" w14:textId="77777777" w:rsidR="000A6CF3" w:rsidRPr="002A3910" w:rsidRDefault="004464E3" w:rsidP="00ED4DD4">
      <w:pPr>
        <w:pStyle w:val="APICode"/>
      </w:pPr>
      <w:r w:rsidRPr="002A3910">
        <w:t>&gt;</w:t>
      </w:r>
      <w:r w:rsidR="000A6CF3" w:rsidRPr="002A3910">
        <w:rPr>
          <w:b/>
        </w:rPr>
        <w:t>D ^DIC</w:t>
      </w:r>
    </w:p>
    <w:p w14:paraId="7A4D9803" w14:textId="77777777" w:rsidR="000A6CF3" w:rsidRPr="002A3910" w:rsidRDefault="000A6CF3" w:rsidP="00B66E33">
      <w:pPr>
        <w:pStyle w:val="BodyText6"/>
      </w:pPr>
    </w:p>
    <w:p w14:paraId="0DCD981D" w14:textId="3D4591A7" w:rsidR="0060035B" w:rsidRPr="002A3910" w:rsidRDefault="0060035B" w:rsidP="0060035B">
      <w:pPr>
        <w:pStyle w:val="Caption"/>
      </w:pPr>
      <w:bookmarkStart w:id="192" w:name="_Toc159568289"/>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18</w:t>
      </w:r>
      <w:r w:rsidRPr="002A3910">
        <w:fldChar w:fldCharType="end"/>
      </w:r>
      <w:r w:rsidR="002E002E" w:rsidRPr="002A3910">
        <w:t>:</w:t>
      </w:r>
      <w:r w:rsidRPr="002A3910">
        <w:t xml:space="preserve"> </w:t>
      </w:r>
      <w:r w:rsidR="00D6792D" w:rsidRPr="002A3910">
        <w:t>^DIC—</w:t>
      </w:r>
      <w:r w:rsidR="008D19F7" w:rsidRPr="002A3910">
        <w:t xml:space="preserve">Example: Output </w:t>
      </w:r>
      <w:r w:rsidR="008A5EC7" w:rsidRPr="002A3910">
        <w:t>P</w:t>
      </w:r>
      <w:r w:rsidR="004F5BA0" w:rsidRPr="002A3910">
        <w:t>rompts</w:t>
      </w:r>
      <w:bookmarkEnd w:id="192"/>
    </w:p>
    <w:p w14:paraId="23514F1A" w14:textId="77777777" w:rsidR="000A6CF3" w:rsidRPr="002A3910" w:rsidRDefault="000A6CF3" w:rsidP="004464E3">
      <w:pPr>
        <w:pStyle w:val="Dialogue"/>
      </w:pPr>
      <w:r w:rsidRPr="002A3910">
        <w:t xml:space="preserve">Select </w:t>
      </w:r>
      <w:r w:rsidR="00E651B7" w:rsidRPr="002A3910">
        <w:t>FMEMOPLOYEE,</w:t>
      </w:r>
      <w:r w:rsidR="00727375" w:rsidRPr="002A3910">
        <w:t>NINETY</w:t>
      </w:r>
      <w:r w:rsidR="00E651B7" w:rsidRPr="002A3910">
        <w:t xml:space="preserve"> </w:t>
      </w:r>
      <w:r w:rsidRPr="002A3910">
        <w:t xml:space="preserve">POINT TO NEW PERSON PERSON NAME: </w:t>
      </w:r>
      <w:r w:rsidRPr="002A3910">
        <w:rPr>
          <w:b/>
          <w:bCs/>
          <w:highlight w:val="yellow"/>
        </w:rPr>
        <w:t>??</w:t>
      </w:r>
    </w:p>
    <w:p w14:paraId="015465A0" w14:textId="77777777" w:rsidR="000A6CF3" w:rsidRPr="002A3910" w:rsidRDefault="000A6CF3" w:rsidP="004464E3">
      <w:pPr>
        <w:pStyle w:val="Dialogue"/>
      </w:pPr>
      <w:r w:rsidRPr="002A3910">
        <w:t xml:space="preserve">    </w:t>
      </w:r>
    </w:p>
    <w:p w14:paraId="1DCB620D" w14:textId="77777777" w:rsidR="000A6CF3" w:rsidRPr="002A3910" w:rsidRDefault="000A6CF3" w:rsidP="004464E3">
      <w:pPr>
        <w:pStyle w:val="Dialogue"/>
      </w:pPr>
      <w:r w:rsidRPr="002A3910">
        <w:t xml:space="preserve">   Choose from:</w:t>
      </w:r>
    </w:p>
    <w:p w14:paraId="1E7D45AC" w14:textId="77777777" w:rsidR="000A6CF3" w:rsidRPr="002A3910" w:rsidRDefault="000A6CF3" w:rsidP="004464E3">
      <w:pPr>
        <w:pStyle w:val="Dialogue"/>
      </w:pPr>
      <w:r w:rsidRPr="002A3910">
        <w:t xml:space="preserve">   </w:t>
      </w:r>
      <w:r w:rsidR="002342DB" w:rsidRPr="002A3910">
        <w:t>TEAM LEAD</w:t>
      </w:r>
      <w:r w:rsidRPr="002A3910">
        <w:t xml:space="preserve">  </w:t>
      </w:r>
      <w:r w:rsidR="00E651B7" w:rsidRPr="002A3910">
        <w:t>FMEMPLOYEE,SIXTY</w:t>
      </w:r>
      <w:r w:rsidR="002342DB" w:rsidRPr="002A3910">
        <w:t xml:space="preserve"> </w:t>
      </w:r>
      <w:r w:rsidRPr="002A3910">
        <w:t xml:space="preserve">  MAR 01, 1875 </w:t>
      </w:r>
      <w:r w:rsidR="002342DB" w:rsidRPr="002A3910">
        <w:t xml:space="preserve"> TEAM LEAD</w:t>
      </w:r>
      <w:r w:rsidRPr="002A3910">
        <w:t xml:space="preserve">  </w:t>
      </w:r>
      <w:r w:rsidR="002342DB" w:rsidRPr="002A3910">
        <w:t xml:space="preserve"> SF </w:t>
      </w:r>
      <w:r w:rsidRPr="002A3910">
        <w:t xml:space="preserve"> </w:t>
      </w:r>
      <w:r w:rsidR="0069344C" w:rsidRPr="002A3910">
        <w:t>DEVELOPER</w:t>
      </w:r>
    </w:p>
    <w:p w14:paraId="46E69843" w14:textId="77777777" w:rsidR="000A6CF3" w:rsidRPr="002A3910" w:rsidRDefault="000A6CF3" w:rsidP="004464E3">
      <w:pPr>
        <w:pStyle w:val="Dialogue"/>
      </w:pPr>
      <w:r w:rsidRPr="002A3910">
        <w:t xml:space="preserve">   </w:t>
      </w:r>
      <w:r w:rsidR="002342DB" w:rsidRPr="002A3910">
        <w:t>SYSTEMS ANALYST</w:t>
      </w:r>
      <w:r w:rsidRPr="002A3910">
        <w:t xml:space="preserve">  </w:t>
      </w:r>
      <w:r w:rsidR="00E651B7" w:rsidRPr="002A3910">
        <w:t>FMEMPLOYEE,ONE</w:t>
      </w:r>
      <w:r w:rsidRPr="002A3910">
        <w:t xml:space="preserve">  NOV 11, 1961  </w:t>
      </w:r>
      <w:r w:rsidR="002342DB" w:rsidRPr="002A3910">
        <w:t>SYSTEMS ANALYST</w:t>
      </w:r>
      <w:r w:rsidRPr="002A3910">
        <w:t xml:space="preserve">  </w:t>
      </w:r>
      <w:r w:rsidR="002342DB" w:rsidRPr="002A3910">
        <w:t>OF</w:t>
      </w:r>
      <w:r w:rsidRPr="002A3910">
        <w:t xml:space="preserve"> </w:t>
      </w:r>
      <w:r w:rsidR="002342DB" w:rsidRPr="002A3910">
        <w:t xml:space="preserve"> </w:t>
      </w:r>
      <w:r w:rsidR="0069344C" w:rsidRPr="002A3910">
        <w:t>DEVELOPER</w:t>
      </w:r>
    </w:p>
    <w:p w14:paraId="176C0A16" w14:textId="77777777" w:rsidR="000A6CF3" w:rsidRPr="002A3910" w:rsidRDefault="000A6CF3" w:rsidP="004464E3">
      <w:pPr>
        <w:pStyle w:val="Dialogue"/>
      </w:pPr>
      <w:r w:rsidRPr="002A3910">
        <w:t xml:space="preserve">   </w:t>
      </w:r>
      <w:r w:rsidR="002342DB" w:rsidRPr="002A3910">
        <w:t>TEAM LEAD  FM</w:t>
      </w:r>
      <w:r w:rsidR="00E651B7" w:rsidRPr="002A3910">
        <w:t>EMPLOYEE,SEVENTY</w:t>
      </w:r>
      <w:r w:rsidRPr="002A3910">
        <w:t xml:space="preserve">  FEB 05, 1950   </w:t>
      </w:r>
      <w:r w:rsidR="002342DB" w:rsidRPr="002A3910">
        <w:t>TEAM LEAD   SF</w:t>
      </w:r>
    </w:p>
    <w:p w14:paraId="26CBB194" w14:textId="77777777" w:rsidR="000A6CF3" w:rsidRPr="002A3910" w:rsidRDefault="002342DB" w:rsidP="004464E3">
      <w:pPr>
        <w:pStyle w:val="Dialogue"/>
      </w:pPr>
      <w:r w:rsidRPr="002A3910">
        <w:t xml:space="preserve">   COMPUTER SPECIALIST  </w:t>
      </w:r>
      <w:r w:rsidR="00E651B7" w:rsidRPr="002A3910">
        <w:t>FMEMPLOYEE,SEVEN</w:t>
      </w:r>
      <w:r w:rsidR="000A6CF3" w:rsidRPr="002A3910">
        <w:t xml:space="preserve">  AUG 28, 1949 </w:t>
      </w:r>
      <w:r w:rsidRPr="002A3910">
        <w:t xml:space="preserve"> </w:t>
      </w:r>
      <w:r w:rsidR="000A6CF3" w:rsidRPr="002A3910">
        <w:t xml:space="preserve">COMPUTER SPECIALIST </w:t>
      </w:r>
      <w:r w:rsidRPr="002A3910">
        <w:t xml:space="preserve">  SF</w:t>
      </w:r>
    </w:p>
    <w:p w14:paraId="6F684E75" w14:textId="77777777" w:rsidR="000A6CF3" w:rsidRPr="002A3910" w:rsidRDefault="000A6CF3" w:rsidP="004464E3">
      <w:pPr>
        <w:pStyle w:val="Dialogue"/>
      </w:pPr>
      <w:r w:rsidRPr="002A3910">
        <w:t xml:space="preserve">   </w:t>
      </w:r>
      <w:r w:rsidR="002342DB" w:rsidRPr="002A3910">
        <w:t>COMPUTER SPECIALIST</w:t>
      </w:r>
      <w:r w:rsidRPr="002A3910">
        <w:t xml:space="preserve">  </w:t>
      </w:r>
      <w:r w:rsidR="00E651B7" w:rsidRPr="002A3910">
        <w:t>FMEMPLOYEE,FOUR</w:t>
      </w:r>
      <w:r w:rsidRPr="002A3910">
        <w:t xml:space="preserve">  JAN 01, 1969  </w:t>
      </w:r>
      <w:r w:rsidR="002342DB" w:rsidRPr="002A3910">
        <w:t>COMPUTER SPECIALIST</w:t>
      </w:r>
      <w:r w:rsidRPr="002A3910">
        <w:t xml:space="preserve">  </w:t>
      </w:r>
      <w:r w:rsidR="002342DB" w:rsidRPr="002A3910">
        <w:t xml:space="preserve"> FF</w:t>
      </w:r>
    </w:p>
    <w:p w14:paraId="0F96DA97" w14:textId="77777777" w:rsidR="000A6CF3" w:rsidRPr="002A3910" w:rsidRDefault="000A6CF3" w:rsidP="004464E3">
      <w:pPr>
        <w:pStyle w:val="Dialogue"/>
      </w:pPr>
      <w:r w:rsidRPr="002A3910">
        <w:t xml:space="preserve">   </w:t>
      </w:r>
    </w:p>
    <w:p w14:paraId="294C7E8A" w14:textId="77777777" w:rsidR="000A6CF3" w:rsidRPr="002A3910" w:rsidRDefault="000A6CF3" w:rsidP="004464E3">
      <w:pPr>
        <w:pStyle w:val="Dialogue"/>
      </w:pPr>
      <w:r w:rsidRPr="002A3910">
        <w:t xml:space="preserve">       You may enter a new </w:t>
      </w:r>
      <w:r w:rsidR="00E651B7" w:rsidRPr="002A3910">
        <w:t>FMEMOPLOYEE,</w:t>
      </w:r>
      <w:r w:rsidR="00727375" w:rsidRPr="002A3910">
        <w:t>NINETY</w:t>
      </w:r>
      <w:r w:rsidRPr="002A3910">
        <w:t xml:space="preserve"> POINT TO NEW PERSON, if you wish</w:t>
      </w:r>
    </w:p>
    <w:p w14:paraId="769F49FF" w14:textId="77777777" w:rsidR="000A6CF3" w:rsidRPr="002A3910" w:rsidRDefault="000A6CF3" w:rsidP="004464E3">
      <w:pPr>
        <w:pStyle w:val="Dialogue"/>
      </w:pPr>
      <w:r w:rsidRPr="002A3910">
        <w:t xml:space="preserve">     </w:t>
      </w:r>
    </w:p>
    <w:p w14:paraId="57E6C1FB" w14:textId="77777777" w:rsidR="000A6CF3" w:rsidRPr="002A3910" w:rsidRDefault="000A6CF3" w:rsidP="004464E3">
      <w:pPr>
        <w:pStyle w:val="Dialogue"/>
      </w:pPr>
      <w:r w:rsidRPr="002A3910">
        <w:t xml:space="preserve"> Answer with NEW PERSON NAME</w:t>
      </w:r>
    </w:p>
    <w:p w14:paraId="4AACAE3F" w14:textId="77777777" w:rsidR="000A6CF3" w:rsidRPr="002A3910" w:rsidRDefault="000A6CF3" w:rsidP="004464E3">
      <w:pPr>
        <w:pStyle w:val="Dialogue"/>
      </w:pPr>
      <w:r w:rsidRPr="002A3910">
        <w:t xml:space="preserve"> Do you want the entire NEW PERSON List? </w:t>
      </w:r>
      <w:r w:rsidRPr="002A3910">
        <w:rPr>
          <w:b/>
          <w:bCs/>
          <w:highlight w:val="yellow"/>
        </w:rPr>
        <w:t>Y &lt;</w:t>
      </w:r>
      <w:r w:rsidR="004464E3" w:rsidRPr="002A3910">
        <w:rPr>
          <w:b/>
          <w:bCs/>
          <w:highlight w:val="yellow"/>
        </w:rPr>
        <w:t>Enter</w:t>
      </w:r>
      <w:r w:rsidRPr="002A3910">
        <w:rPr>
          <w:b/>
          <w:bCs/>
          <w:highlight w:val="yellow"/>
        </w:rPr>
        <w:t>&gt;</w:t>
      </w:r>
      <w:r w:rsidR="00200D5E" w:rsidRPr="002A3910">
        <w:t xml:space="preserve"> </w:t>
      </w:r>
      <w:r w:rsidRPr="002A3910">
        <w:t>(Yes)</w:t>
      </w:r>
    </w:p>
    <w:p w14:paraId="5DA58E96" w14:textId="77777777" w:rsidR="000A6CF3" w:rsidRPr="002A3910" w:rsidRDefault="000A6CF3" w:rsidP="004464E3">
      <w:pPr>
        <w:pStyle w:val="Dialogue"/>
      </w:pPr>
      <w:r w:rsidRPr="002A3910">
        <w:t>Choose from:</w:t>
      </w:r>
    </w:p>
    <w:p w14:paraId="335BF951" w14:textId="77777777" w:rsidR="000A6CF3" w:rsidRPr="002A3910" w:rsidRDefault="000A6CF3" w:rsidP="004464E3">
      <w:pPr>
        <w:pStyle w:val="Dialogue"/>
      </w:pPr>
      <w:r w:rsidRPr="002A3910">
        <w:t xml:space="preserve">   </w:t>
      </w:r>
      <w:r w:rsidR="00E651B7" w:rsidRPr="002A3910">
        <w:t>FMEMPLOYEE,EIGHTY</w:t>
      </w:r>
      <w:r w:rsidR="004464E3" w:rsidRPr="002A3910">
        <w:t xml:space="preserve">      </w:t>
      </w:r>
      <w:r w:rsidR="002342DB" w:rsidRPr="002A3910">
        <w:t xml:space="preserve">EF   </w:t>
      </w:r>
      <w:r w:rsidR="0069344C" w:rsidRPr="002A3910">
        <w:t>DEVELOPER</w:t>
      </w:r>
    </w:p>
    <w:p w14:paraId="6A7876AF" w14:textId="77777777" w:rsidR="000A6CF3" w:rsidRPr="002A3910" w:rsidRDefault="000A6CF3" w:rsidP="004464E3">
      <w:pPr>
        <w:pStyle w:val="Dialogue"/>
      </w:pPr>
      <w:r w:rsidRPr="002A3910">
        <w:t xml:space="preserve">   </w:t>
      </w:r>
      <w:r w:rsidR="00E651B7" w:rsidRPr="002A3910">
        <w:t>FMEMPLOYEE,SIXTY</w:t>
      </w:r>
      <w:r w:rsidR="002342DB" w:rsidRPr="002A3910">
        <w:t xml:space="preserve">     SF   </w:t>
      </w:r>
      <w:r w:rsidR="0069344C" w:rsidRPr="002A3910">
        <w:t>DEVELOPER</w:t>
      </w:r>
    </w:p>
    <w:p w14:paraId="2A6E04BF" w14:textId="77777777" w:rsidR="000A6CF3" w:rsidRPr="002A3910" w:rsidRDefault="000A6CF3" w:rsidP="004464E3">
      <w:pPr>
        <w:pStyle w:val="Dialogue"/>
      </w:pPr>
      <w:r w:rsidRPr="002A3910">
        <w:t xml:space="preserve">   </w:t>
      </w:r>
      <w:r w:rsidR="00E651B7" w:rsidRPr="002A3910">
        <w:t>FMEMPLOYEE,FORTY</w:t>
      </w:r>
      <w:r w:rsidRPr="002A3910">
        <w:t xml:space="preserve">     </w:t>
      </w:r>
      <w:r w:rsidR="002342DB" w:rsidRPr="002A3910">
        <w:t xml:space="preserve">FF   </w:t>
      </w:r>
      <w:r w:rsidR="0069344C" w:rsidRPr="002A3910">
        <w:t>DEVELOPER</w:t>
      </w:r>
    </w:p>
    <w:p w14:paraId="59B8DFD0" w14:textId="77777777" w:rsidR="000A6CF3" w:rsidRPr="002A3910" w:rsidRDefault="000A6CF3" w:rsidP="004464E3">
      <w:pPr>
        <w:pStyle w:val="Dialogue"/>
      </w:pPr>
      <w:r w:rsidRPr="002A3910">
        <w:t xml:space="preserve">   </w:t>
      </w:r>
      <w:r w:rsidR="00E651B7" w:rsidRPr="002A3910">
        <w:t>FMEMPLOYEE,SEVENTY</w:t>
      </w:r>
      <w:r w:rsidR="004464E3" w:rsidRPr="002A3910">
        <w:t xml:space="preserve">     </w:t>
      </w:r>
      <w:r w:rsidR="002342DB" w:rsidRPr="002A3910">
        <w:t>SF</w:t>
      </w:r>
      <w:r w:rsidRPr="002A3910">
        <w:t xml:space="preserve">   </w:t>
      </w:r>
      <w:r w:rsidR="0069344C" w:rsidRPr="002A3910">
        <w:t>DEVELOPER</w:t>
      </w:r>
    </w:p>
    <w:p w14:paraId="246F12E5" w14:textId="77777777" w:rsidR="000A6CF3" w:rsidRPr="002A3910" w:rsidRDefault="000A6CF3" w:rsidP="004464E3">
      <w:pPr>
        <w:pStyle w:val="Dialogue"/>
      </w:pPr>
      <w:r w:rsidRPr="002A3910">
        <w:t xml:space="preserve">   </w:t>
      </w:r>
      <w:r w:rsidR="00E651B7" w:rsidRPr="002A3910">
        <w:t>FMEMPLOYEE,FIFTY</w:t>
      </w:r>
      <w:r w:rsidR="004464E3" w:rsidRPr="002A3910">
        <w:t xml:space="preserve">     </w:t>
      </w:r>
      <w:r w:rsidR="002342DB" w:rsidRPr="002A3910">
        <w:t xml:space="preserve">FF   </w:t>
      </w:r>
      <w:r w:rsidR="000F6501" w:rsidRPr="002A3910">
        <w:t>DEVELOPER</w:t>
      </w:r>
    </w:p>
    <w:p w14:paraId="543496FC" w14:textId="77777777" w:rsidR="00987E31" w:rsidRPr="002A3910" w:rsidRDefault="00987E31" w:rsidP="00B66E33">
      <w:pPr>
        <w:pStyle w:val="BodyText6"/>
      </w:pPr>
    </w:p>
    <w:p w14:paraId="00911971" w14:textId="72CB23A0" w:rsidR="00E86526" w:rsidRPr="002A3910" w:rsidRDefault="00E86526" w:rsidP="00477B7A">
      <w:pPr>
        <w:pStyle w:val="Heading3"/>
      </w:pPr>
      <w:bookmarkStart w:id="193" w:name="ix_dic"/>
      <w:bookmarkStart w:id="194" w:name="_Ref341767069"/>
      <w:bookmarkStart w:id="195" w:name="_Toc159568716"/>
      <w:r w:rsidRPr="002A3910">
        <w:t>IX^DIC</w:t>
      </w:r>
      <w:bookmarkEnd w:id="193"/>
      <w:r w:rsidRPr="002A3910">
        <w:t>: Lookup/Add</w:t>
      </w:r>
      <w:bookmarkEnd w:id="194"/>
      <w:r w:rsidR="00FB4717" w:rsidRPr="002A3910">
        <w:t xml:space="preserve"> </w:t>
      </w:r>
      <w:r w:rsidR="00B153E3" w:rsidRPr="002A3910">
        <w:t>Using</w:t>
      </w:r>
      <w:r w:rsidR="00FB4717" w:rsidRPr="002A3910">
        <w:t xml:space="preserve"> User-</w:t>
      </w:r>
      <w:r w:rsidR="00C86A6D" w:rsidRPr="002A3910">
        <w:t>Specified</w:t>
      </w:r>
      <w:r w:rsidR="00FB4717" w:rsidRPr="002A3910">
        <w:t xml:space="preserve"> Cross-Reference</w:t>
      </w:r>
      <w:bookmarkEnd w:id="195"/>
    </w:p>
    <w:p w14:paraId="5989B9FF" w14:textId="77777777" w:rsidR="00F67104" w:rsidRPr="002A3910" w:rsidRDefault="00F67104" w:rsidP="00F67104">
      <w:pPr>
        <w:pStyle w:val="AltHeading5"/>
        <w:rPr>
          <w:noProof w:val="0"/>
        </w:rPr>
      </w:pPr>
      <w:r w:rsidRPr="002A3910">
        <w:rPr>
          <w:noProof w:val="0"/>
        </w:rPr>
        <w:t>Reference Type</w:t>
      </w:r>
    </w:p>
    <w:p w14:paraId="13B16374" w14:textId="77E04DE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BE2AAD" w:rsidRPr="002A3910">
        <w:rPr>
          <w:vanish/>
        </w:rPr>
        <w:instrText>DIC</w:instrText>
      </w:r>
      <w:r w:rsidRPr="002A3910">
        <w:rPr>
          <w:vanish/>
        </w:rPr>
        <w:instrText>:</w:instrText>
      </w:r>
      <w:r w:rsidR="00BE2AAD" w:rsidRPr="002A3910">
        <w:instrText>IX</w:instrText>
      </w:r>
      <w:r w:rsidRPr="002A3910">
        <w:instrText>^</w:instrText>
      </w:r>
      <w:r w:rsidR="00BE2AAD"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E2AAD" w:rsidRPr="002A3910">
        <w:rPr>
          <w:vanish/>
        </w:rPr>
        <w:instrText>IX</w:instrText>
      </w:r>
      <w:r w:rsidRPr="002A3910">
        <w:instrText>^</w:instrText>
      </w:r>
      <w:r w:rsidR="00BE2AAD"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BE2AAD" w:rsidRPr="002A3910">
        <w:instrText>IX</w:instrText>
      </w:r>
      <w:r w:rsidRPr="002A3910">
        <w:instrText>^</w:instrText>
      </w:r>
      <w:r w:rsidR="00BE2AAD" w:rsidRPr="002A3910">
        <w:instrTex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E2AAD" w:rsidRPr="002A3910">
        <w:instrText>IX</w:instrText>
      </w:r>
      <w:r w:rsidRPr="002A3910">
        <w:instrText>^</w:instrText>
      </w:r>
      <w:r w:rsidR="00BE2AAD" w:rsidRPr="002A3910">
        <w:instrText>DIC</w:instrText>
      </w:r>
      <w:r w:rsidRPr="002A3910">
        <w:instrText xml:space="preserve">” </w:instrText>
      </w:r>
      <w:r w:rsidRPr="002A3910">
        <w:rPr>
          <w:vanish/>
        </w:rPr>
        <w:fldChar w:fldCharType="end"/>
      </w:r>
      <w:r w:rsidRPr="002A3910">
        <w:fldChar w:fldCharType="begin"/>
      </w:r>
      <w:r w:rsidRPr="002A3910">
        <w:instrText>XE "APIs:</w:instrText>
      </w:r>
      <w:r w:rsidR="00BE2AAD" w:rsidRPr="002A3910">
        <w:instrText>IX</w:instrText>
      </w:r>
      <w:r w:rsidRPr="002A3910">
        <w:instrText>^</w:instrText>
      </w:r>
      <w:r w:rsidR="00BE2AAD" w:rsidRPr="002A3910">
        <w:instrText>DIC</w:instrText>
      </w:r>
      <w:r w:rsidRPr="002A3910">
        <w:instrText>"</w:instrText>
      </w:r>
      <w:r w:rsidRPr="002A3910">
        <w:fldChar w:fldCharType="end"/>
      </w:r>
      <w:r w:rsidR="00BE2AAD" w:rsidRPr="002A3910">
        <w:fldChar w:fldCharType="begin"/>
      </w:r>
      <w:r w:rsidR="00BE2AAD" w:rsidRPr="002A3910">
        <w:instrText>XE "Lookup:Adding Entries:IX^DIC"</w:instrText>
      </w:r>
      <w:r w:rsidR="00BE2AAD" w:rsidRPr="002A3910">
        <w:fldChar w:fldCharType="end"/>
      </w:r>
      <w:r w:rsidR="00E92BC1" w:rsidRPr="002A3910">
        <w:fldChar w:fldCharType="begin"/>
      </w:r>
      <w:r w:rsidR="00E92BC1" w:rsidRPr="002A3910">
        <w:instrText>XE "Lookup/Add Using User-Specif</w:instrText>
      </w:r>
      <w:r w:rsidR="00BE63ED">
        <w:instrText>i</w:instrText>
      </w:r>
      <w:r w:rsidR="00E92BC1" w:rsidRPr="002A3910">
        <w:instrText>ed Cross-Reference:IX^DIC"</w:instrText>
      </w:r>
      <w:r w:rsidR="00E92BC1" w:rsidRPr="002A3910">
        <w:fldChar w:fldCharType="end"/>
      </w:r>
    </w:p>
    <w:p w14:paraId="174102BB" w14:textId="77777777" w:rsidR="00F67104" w:rsidRPr="002A3910" w:rsidRDefault="00F67104" w:rsidP="00F67104">
      <w:pPr>
        <w:pStyle w:val="AltHeading5"/>
        <w:rPr>
          <w:noProof w:val="0"/>
        </w:rPr>
      </w:pPr>
      <w:r w:rsidRPr="002A3910">
        <w:rPr>
          <w:noProof w:val="0"/>
        </w:rPr>
        <w:t>Category</w:t>
      </w:r>
    </w:p>
    <w:p w14:paraId="34126C24" w14:textId="77777777" w:rsidR="00F67104" w:rsidRPr="002A3910" w:rsidRDefault="00F67104" w:rsidP="00F67104">
      <w:pPr>
        <w:pStyle w:val="APIText"/>
        <w:keepNext/>
        <w:keepLines/>
      </w:pPr>
      <w:r w:rsidRPr="002A3910">
        <w:t>Classic VA FileMan</w:t>
      </w:r>
    </w:p>
    <w:p w14:paraId="41CB815C" w14:textId="77777777" w:rsidR="00F67104" w:rsidRPr="002A3910" w:rsidRDefault="00FC5B86" w:rsidP="00F67104">
      <w:pPr>
        <w:pStyle w:val="AltHeading5"/>
        <w:rPr>
          <w:noProof w:val="0"/>
        </w:rPr>
      </w:pPr>
      <w:r w:rsidRPr="002A3910">
        <w:rPr>
          <w:noProof w:val="0"/>
        </w:rPr>
        <w:t>ICR#</w:t>
      </w:r>
    </w:p>
    <w:p w14:paraId="372E8FEC" w14:textId="77777777" w:rsidR="00F67104" w:rsidRPr="002A3910" w:rsidRDefault="00075E15" w:rsidP="00F67104">
      <w:pPr>
        <w:pStyle w:val="APIText"/>
        <w:keepNext/>
        <w:keepLines/>
      </w:pPr>
      <w:r w:rsidRPr="002A3910">
        <w:t>10006</w:t>
      </w:r>
    </w:p>
    <w:p w14:paraId="105420FC" w14:textId="77777777" w:rsidR="00F67104" w:rsidRPr="002A3910" w:rsidRDefault="00F67104" w:rsidP="00F67104">
      <w:pPr>
        <w:pStyle w:val="AltHeading5"/>
        <w:rPr>
          <w:noProof w:val="0"/>
        </w:rPr>
      </w:pPr>
      <w:r w:rsidRPr="002A3910">
        <w:rPr>
          <w:noProof w:val="0"/>
        </w:rPr>
        <w:t>Description</w:t>
      </w:r>
    </w:p>
    <w:p w14:paraId="06822BA2" w14:textId="3F101801" w:rsidR="00E86526" w:rsidRPr="002A3910" w:rsidRDefault="00E86526" w:rsidP="008D19F7">
      <w:pPr>
        <w:pStyle w:val="BodyText"/>
        <w:keepNext/>
        <w:keepLines/>
      </w:pPr>
      <w:r w:rsidRPr="002A3910">
        <w:t>Th</w:t>
      </w:r>
      <w:r w:rsidR="00891E6E" w:rsidRPr="002A3910">
        <w:t>e IX^DIC API</w:t>
      </w:r>
      <w:r w:rsidRPr="002A3910">
        <w:t xml:space="preserve"> is similar to</w:t>
      </w:r>
      <w:r w:rsidR="00891E6E" w:rsidRPr="002A3910">
        <w:t xml:space="preserve"> the</w:t>
      </w:r>
      <w:r w:rsidRPr="002A3910">
        <w:t xml:space="preserve"> </w:t>
      </w:r>
      <w:hyperlink w:anchor="dic" w:history="1">
        <w:r w:rsidRPr="002A3910">
          <w:rPr>
            <w:rStyle w:val="Hyperlink"/>
          </w:rPr>
          <w:t>^DIC</w:t>
        </w:r>
      </w:hyperlink>
      <w:r w:rsidRPr="002A3910">
        <w:t xml:space="preserve"> and </w:t>
      </w:r>
      <w:hyperlink w:anchor="mix_dic1" w:history="1">
        <w:r w:rsidRPr="002A3910">
          <w:rPr>
            <w:rStyle w:val="Hyperlink"/>
          </w:rPr>
          <w:t>MIX^DIC1</w:t>
        </w:r>
      </w:hyperlink>
      <w:r w:rsidR="00891E6E" w:rsidRPr="002A3910">
        <w:rPr>
          <w:rStyle w:val="Hyperlink"/>
          <w:color w:val="000000" w:themeColor="text1"/>
          <w:u w:val="none"/>
        </w:rPr>
        <w:t>APIs</w:t>
      </w:r>
      <w:r w:rsidRPr="002A3910">
        <w:t xml:space="preserve">, except for the way it uses cross-references to </w:t>
      </w:r>
      <w:r w:rsidR="005E20F6" w:rsidRPr="002A3910">
        <w:t>do a</w:t>
      </w:r>
      <w:r w:rsidRPr="002A3910">
        <w:t xml:space="preserve"> lookup. The three </w:t>
      </w:r>
      <w:r w:rsidR="00891E6E" w:rsidRPr="002A3910">
        <w:t>APIs</w:t>
      </w:r>
      <w:r w:rsidRPr="002A3910">
        <w:t xml:space="preserve"> </w:t>
      </w:r>
      <w:r w:rsidR="008A28A0" w:rsidRPr="002A3910">
        <w:t>tha</w:t>
      </w:r>
      <w:r w:rsidR="005E20F6" w:rsidRPr="002A3910">
        <w:t>t</w:t>
      </w:r>
      <w:r w:rsidR="008A28A0" w:rsidRPr="002A3910">
        <w:t xml:space="preserve"> </w:t>
      </w:r>
      <w:r w:rsidRPr="002A3910">
        <w:t xml:space="preserve">perform lookups </w:t>
      </w:r>
      <w:r w:rsidR="005E20F6" w:rsidRPr="002A3910">
        <w:t xml:space="preserve">are listed in </w:t>
      </w:r>
      <w:r w:rsidR="005E20F6" w:rsidRPr="002A3910">
        <w:rPr>
          <w:color w:val="0000FF"/>
          <w:u w:val="single"/>
        </w:rPr>
        <w:fldChar w:fldCharType="begin" w:fldLock="1"/>
      </w:r>
      <w:r w:rsidR="005E20F6" w:rsidRPr="002A3910">
        <w:rPr>
          <w:color w:val="0000FF"/>
          <w:u w:val="single"/>
        </w:rPr>
        <w:instrText xml:space="preserve"> REF _Ref492023521 \h  \* MERGEFORMAT </w:instrText>
      </w:r>
      <w:r w:rsidR="005E20F6" w:rsidRPr="002A3910">
        <w:rPr>
          <w:color w:val="0000FF"/>
          <w:u w:val="single"/>
        </w:rPr>
      </w:r>
      <w:r w:rsidR="005E20F6" w:rsidRPr="002A3910">
        <w:rPr>
          <w:color w:val="0000FF"/>
          <w:u w:val="single"/>
        </w:rPr>
        <w:fldChar w:fldCharType="separate"/>
      </w:r>
      <w:r w:rsidR="00272B32" w:rsidRPr="002A3910">
        <w:rPr>
          <w:color w:val="0000FF"/>
          <w:u w:val="single"/>
        </w:rPr>
        <w:t>Table 15</w:t>
      </w:r>
      <w:r w:rsidR="005E20F6" w:rsidRPr="002A3910">
        <w:rPr>
          <w:color w:val="0000FF"/>
          <w:u w:val="single"/>
        </w:rPr>
        <w:fldChar w:fldCharType="end"/>
      </w:r>
      <w:r w:rsidR="005E20F6" w:rsidRPr="002A3910">
        <w:t>:</w:t>
      </w:r>
    </w:p>
    <w:p w14:paraId="3B2D3A63" w14:textId="77777777" w:rsidR="00CF4372" w:rsidRPr="002A3910" w:rsidRDefault="00CF4372" w:rsidP="00CF4372">
      <w:pPr>
        <w:pStyle w:val="BodyText6"/>
        <w:keepNext/>
        <w:keepLines/>
      </w:pPr>
    </w:p>
    <w:p w14:paraId="4AD08F49" w14:textId="649A88E9" w:rsidR="008D19F7" w:rsidRPr="002A3910" w:rsidRDefault="008D19F7" w:rsidP="008D19F7">
      <w:pPr>
        <w:pStyle w:val="Caption"/>
      </w:pPr>
      <w:bookmarkStart w:id="196" w:name="_Ref492023521"/>
      <w:bookmarkStart w:id="197" w:name="_Toc159569118"/>
      <w:r w:rsidRPr="002A3910">
        <w:t xml:space="preserve">Table </w:t>
      </w:r>
      <w:r w:rsidRPr="002A3910">
        <w:fldChar w:fldCharType="begin"/>
      </w:r>
      <w:r w:rsidRPr="002A3910">
        <w:instrText>SEQ Table \* ARABIC</w:instrText>
      </w:r>
      <w:r w:rsidRPr="002A3910">
        <w:fldChar w:fldCharType="separate"/>
      </w:r>
      <w:r w:rsidR="002D1B25">
        <w:rPr>
          <w:noProof/>
        </w:rPr>
        <w:t>15</w:t>
      </w:r>
      <w:r w:rsidRPr="002A3910">
        <w:fldChar w:fldCharType="end"/>
      </w:r>
      <w:bookmarkEnd w:id="196"/>
      <w:r w:rsidR="002E002E" w:rsidRPr="002A3910">
        <w:t>:</w:t>
      </w:r>
      <w:r w:rsidR="008A5EC7" w:rsidRPr="002A3910">
        <w:t xml:space="preserve"> IX^DIC—Entry P</w:t>
      </w:r>
      <w:r w:rsidRPr="002A3910">
        <w:t>oints Lookups</w:t>
      </w:r>
      <w:bookmarkEnd w:id="197"/>
    </w:p>
    <w:tbl>
      <w:tblPr>
        <w:tblW w:w="936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872"/>
        <w:gridCol w:w="7488"/>
      </w:tblGrid>
      <w:tr w:rsidR="008D19F7" w:rsidRPr="002A3910" w14:paraId="5A53DF12" w14:textId="77777777" w:rsidTr="00E9325B">
        <w:trPr>
          <w:tblHeader/>
        </w:trPr>
        <w:tc>
          <w:tcPr>
            <w:tcW w:w="1872" w:type="dxa"/>
            <w:shd w:val="clear" w:color="auto" w:fill="F2F2F2" w:themeFill="background1" w:themeFillShade="F2"/>
          </w:tcPr>
          <w:p w14:paraId="3E15CE84" w14:textId="77777777" w:rsidR="008D19F7" w:rsidRPr="002A3910" w:rsidRDefault="008D19F7" w:rsidP="00BC7AEE">
            <w:pPr>
              <w:pStyle w:val="TableHeading"/>
              <w:rPr>
                <w:noProof w:val="0"/>
              </w:rPr>
            </w:pPr>
            <w:bookmarkStart w:id="198" w:name="COL001_TBL013"/>
            <w:bookmarkEnd w:id="198"/>
            <w:r w:rsidRPr="002A3910">
              <w:rPr>
                <w:noProof w:val="0"/>
              </w:rPr>
              <w:t>API Entry Point</w:t>
            </w:r>
          </w:p>
        </w:tc>
        <w:tc>
          <w:tcPr>
            <w:tcW w:w="7488" w:type="dxa"/>
            <w:shd w:val="clear" w:color="auto" w:fill="F2F2F2" w:themeFill="background1" w:themeFillShade="F2"/>
            <w:vAlign w:val="center"/>
          </w:tcPr>
          <w:p w14:paraId="65A0867A" w14:textId="77777777" w:rsidR="008D19F7" w:rsidRPr="002A3910" w:rsidRDefault="008D19F7" w:rsidP="00BC7AEE">
            <w:pPr>
              <w:pStyle w:val="TableHeading"/>
              <w:rPr>
                <w:noProof w:val="0"/>
              </w:rPr>
            </w:pPr>
            <w:r w:rsidRPr="002A3910">
              <w:rPr>
                <w:noProof w:val="0"/>
              </w:rPr>
              <w:t>Description</w:t>
            </w:r>
          </w:p>
        </w:tc>
      </w:tr>
      <w:tr w:rsidR="00E86526" w:rsidRPr="002A3910" w14:paraId="228DACC1" w14:textId="77777777" w:rsidTr="00115696">
        <w:tc>
          <w:tcPr>
            <w:tcW w:w="1872" w:type="dxa"/>
          </w:tcPr>
          <w:p w14:paraId="5EA18CD4" w14:textId="1F767567" w:rsidR="00E86526" w:rsidRPr="002A3910" w:rsidRDefault="00000000" w:rsidP="008D19F7">
            <w:pPr>
              <w:pStyle w:val="TableText"/>
              <w:keepNext/>
              <w:keepLines/>
              <w:rPr>
                <w:b/>
              </w:rPr>
            </w:pPr>
            <w:hyperlink w:anchor="dic" w:history="1">
              <w:r w:rsidR="00E86526" w:rsidRPr="002A3910">
                <w:rPr>
                  <w:rStyle w:val="Hyperlink"/>
                  <w:b/>
                </w:rPr>
                <w:t>^DIC</w:t>
              </w:r>
            </w:hyperlink>
          </w:p>
        </w:tc>
        <w:tc>
          <w:tcPr>
            <w:tcW w:w="7488" w:type="dxa"/>
            <w:vAlign w:val="center"/>
          </w:tcPr>
          <w:p w14:paraId="76A4924E" w14:textId="77777777" w:rsidR="00E86526" w:rsidRPr="002A3910" w:rsidRDefault="00115696" w:rsidP="00B153E3">
            <w:pPr>
              <w:pStyle w:val="TableText"/>
              <w:keepNext/>
              <w:keepLines/>
            </w:pPr>
            <w:r w:rsidRPr="002A3910">
              <w:t xml:space="preserve">Lookup/Add </w:t>
            </w:r>
            <w:r w:rsidR="00B153E3" w:rsidRPr="002A3910">
              <w:t>Using</w:t>
            </w:r>
            <w:r w:rsidRPr="002A3910">
              <w:t xml:space="preserve"> “</w:t>
            </w:r>
            <w:r w:rsidRPr="002A3910">
              <w:rPr>
                <w:b/>
              </w:rPr>
              <w:t>B</w:t>
            </w:r>
            <w:r w:rsidRPr="002A3910">
              <w:t>”</w:t>
            </w:r>
            <w:r w:rsidR="00B153E3" w:rsidRPr="002A3910">
              <w:t xml:space="preserve"> Cross-Reference</w:t>
            </w:r>
            <w:r w:rsidRPr="002A3910">
              <w:t>: Starts with the “</w:t>
            </w:r>
            <w:r w:rsidRPr="002A3910">
              <w:rPr>
                <w:b/>
              </w:rPr>
              <w:t>B</w:t>
            </w:r>
            <w:r w:rsidRPr="002A3910">
              <w:t>” cross-reference or uses only the “</w:t>
            </w:r>
            <w:r w:rsidRPr="002A3910">
              <w:rPr>
                <w:b/>
              </w:rPr>
              <w:t>B</w:t>
            </w:r>
            <w:r w:rsidRPr="002A3910">
              <w:t xml:space="preserve">” cross-reference [unless </w:t>
            </w:r>
            <w:r w:rsidRPr="002A3910">
              <w:rPr>
                <w:b/>
              </w:rPr>
              <w:t>K</w:t>
            </w:r>
            <w:r w:rsidRPr="002A3910">
              <w:t xml:space="preserve"> is passed in </w:t>
            </w:r>
            <w:r w:rsidRPr="002A3910">
              <w:rPr>
                <w:b/>
                <w:bCs/>
              </w:rPr>
              <w:t>DIC(0)</w:t>
            </w:r>
            <w:r w:rsidRPr="002A3910">
              <w:t>].</w:t>
            </w:r>
          </w:p>
        </w:tc>
      </w:tr>
      <w:tr w:rsidR="00E86526" w:rsidRPr="002A3910" w14:paraId="03D874E2" w14:textId="77777777" w:rsidTr="00115696">
        <w:tc>
          <w:tcPr>
            <w:tcW w:w="1872" w:type="dxa"/>
          </w:tcPr>
          <w:p w14:paraId="302929AD" w14:textId="77777777" w:rsidR="00E86526" w:rsidRPr="002A3910" w:rsidRDefault="00E86526" w:rsidP="008D19F7">
            <w:pPr>
              <w:pStyle w:val="TableText"/>
              <w:keepNext/>
              <w:keepLines/>
              <w:rPr>
                <w:b/>
              </w:rPr>
            </w:pPr>
            <w:r w:rsidRPr="002A3910">
              <w:rPr>
                <w:b/>
              </w:rPr>
              <w:t>IX^DIC</w:t>
            </w:r>
          </w:p>
        </w:tc>
        <w:tc>
          <w:tcPr>
            <w:tcW w:w="7488" w:type="dxa"/>
            <w:vAlign w:val="center"/>
          </w:tcPr>
          <w:p w14:paraId="3630A937" w14:textId="5E06800B" w:rsidR="00E86526" w:rsidRPr="002A3910" w:rsidRDefault="00115696" w:rsidP="00B153E3">
            <w:pPr>
              <w:pStyle w:val="TableText"/>
              <w:keepNext/>
              <w:keepLines/>
            </w:pPr>
            <w:r w:rsidRPr="002A3910">
              <w:t xml:space="preserve">Lookup/Add </w:t>
            </w:r>
            <w:r w:rsidR="00B153E3" w:rsidRPr="002A3910">
              <w:t>Using</w:t>
            </w:r>
            <w:r w:rsidRPr="002A3910">
              <w:t xml:space="preserve"> User-Specified </w:t>
            </w:r>
            <w:r w:rsidR="00C86A6D" w:rsidRPr="002A3910">
              <w:t>Cross-Reference: Starts</w:t>
            </w:r>
            <w:r w:rsidRPr="002A3910">
              <w:t xml:space="preserve"> with the cross-reference you </w:t>
            </w:r>
            <w:r w:rsidR="00C86A6D" w:rsidRPr="002A3910">
              <w:t>specify or</w:t>
            </w:r>
            <w:r w:rsidRPr="002A3910">
              <w:t xml:space="preserve"> uses only the cross-reference you specify.</w:t>
            </w:r>
          </w:p>
        </w:tc>
      </w:tr>
      <w:tr w:rsidR="00E86526" w:rsidRPr="002A3910" w14:paraId="66688635" w14:textId="77777777" w:rsidTr="00115696">
        <w:tc>
          <w:tcPr>
            <w:tcW w:w="1872" w:type="dxa"/>
          </w:tcPr>
          <w:p w14:paraId="2208A3AC" w14:textId="14663EE9" w:rsidR="00E86526" w:rsidRPr="002A3910" w:rsidRDefault="00000000" w:rsidP="008D19F7">
            <w:pPr>
              <w:pStyle w:val="TableText"/>
              <w:rPr>
                <w:b/>
              </w:rPr>
            </w:pPr>
            <w:hyperlink w:anchor="mix_dic1" w:history="1">
              <w:r w:rsidR="00E86526" w:rsidRPr="002A3910">
                <w:rPr>
                  <w:rStyle w:val="Hyperlink"/>
                  <w:b/>
                </w:rPr>
                <w:t>MIX^DIC1</w:t>
              </w:r>
            </w:hyperlink>
          </w:p>
        </w:tc>
        <w:tc>
          <w:tcPr>
            <w:tcW w:w="7488" w:type="dxa"/>
            <w:vAlign w:val="center"/>
          </w:tcPr>
          <w:p w14:paraId="407BBF59" w14:textId="3538B566" w:rsidR="00E86526" w:rsidRPr="002A3910" w:rsidRDefault="00115696" w:rsidP="00B153E3">
            <w:pPr>
              <w:pStyle w:val="TableText"/>
            </w:pPr>
            <w:r w:rsidRPr="002A3910">
              <w:t xml:space="preserve">Lookup/Add </w:t>
            </w:r>
            <w:r w:rsidR="00B153E3" w:rsidRPr="002A3910">
              <w:t>Using</w:t>
            </w:r>
            <w:r w:rsidRPr="002A3910">
              <w:t xml:space="preserve"> User-Specified Set of </w:t>
            </w:r>
            <w:r w:rsidR="00C86A6D" w:rsidRPr="002A3910">
              <w:t>Cross-References: Uses</w:t>
            </w:r>
            <w:r w:rsidRPr="002A3910">
              <w:t xml:space="preserve"> the set of cross-references you specify.</w:t>
            </w:r>
          </w:p>
        </w:tc>
      </w:tr>
    </w:tbl>
    <w:p w14:paraId="52F18707" w14:textId="77777777" w:rsidR="008D19F7" w:rsidRPr="002A3910" w:rsidRDefault="008D19F7" w:rsidP="00B66E33">
      <w:pPr>
        <w:pStyle w:val="BodyText6"/>
      </w:pPr>
    </w:p>
    <w:p w14:paraId="16D60757" w14:textId="77777777" w:rsidR="00E86526" w:rsidRPr="002A3910" w:rsidRDefault="00E86526" w:rsidP="00CD348A">
      <w:pPr>
        <w:pStyle w:val="AltHeading5"/>
        <w:rPr>
          <w:noProof w:val="0"/>
        </w:rPr>
      </w:pPr>
      <w:r w:rsidRPr="002A3910">
        <w:rPr>
          <w:noProof w:val="0"/>
        </w:rPr>
        <w:lastRenderedPageBreak/>
        <w:t>Input Variables (Required)</w:t>
      </w:r>
    </w:p>
    <w:p w14:paraId="2BE44862" w14:textId="4FE41F2A" w:rsidR="008A28A0" w:rsidRPr="002A3910" w:rsidRDefault="007869D8" w:rsidP="00883733">
      <w:pPr>
        <w:pStyle w:val="Note"/>
        <w:keepNext/>
        <w:keepLines/>
      </w:pPr>
      <w:r w:rsidRPr="002A3910">
        <w:rPr>
          <w:noProof/>
        </w:rPr>
        <w:drawing>
          <wp:inline distT="0" distB="0" distL="0" distR="0" wp14:anchorId="3F267CD3" wp14:editId="17B73EDA">
            <wp:extent cx="289560" cy="289560"/>
            <wp:effectExtent l="0" t="0" r="0" b="0"/>
            <wp:docPr id="49"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 xml:space="preserve">NOTE: </w:t>
      </w:r>
      <w:r w:rsidR="001C739A" w:rsidRPr="002A3910">
        <w:t xml:space="preserve">All of the input variables described in </w:t>
      </w:r>
      <w:hyperlink w:anchor="dic" w:history="1">
        <w:r w:rsidR="008A28A0" w:rsidRPr="002A3910">
          <w:rPr>
            <w:rStyle w:val="Hyperlink"/>
          </w:rPr>
          <w:t>^DIC</w:t>
        </w:r>
      </w:hyperlink>
      <w:r w:rsidR="001C739A" w:rsidRPr="002A3910">
        <w:t xml:space="preserve"> can be used in the</w:t>
      </w:r>
      <w:r w:rsidR="00FB4717" w:rsidRPr="002A3910">
        <w:t xml:space="preserve"> IX^DIC: Lookup/Add API</w:t>
      </w:r>
    </w:p>
    <w:p w14:paraId="05430B95" w14:textId="77777777" w:rsidR="00CF4372" w:rsidRPr="002A3910" w:rsidRDefault="00CF4372" w:rsidP="00CF4372">
      <w:pPr>
        <w:pStyle w:val="BodyText6"/>
        <w:keepNext/>
        <w:keepLines/>
      </w:pPr>
    </w:p>
    <w:p w14:paraId="6FB99EC8" w14:textId="16DBB1DC" w:rsidR="001C739A" w:rsidRPr="002A3910" w:rsidRDefault="001C739A" w:rsidP="008A28A0">
      <w:pPr>
        <w:pStyle w:val="BodyText"/>
        <w:keepNext/>
        <w:keepLines/>
      </w:pPr>
      <w:r w:rsidRPr="002A3910">
        <w:t>The following variables are required</w:t>
      </w:r>
      <w:r w:rsidR="008A28A0" w:rsidRPr="002A3910">
        <w:t>:</w:t>
      </w:r>
    </w:p>
    <w:p w14:paraId="3F0D4DED" w14:textId="77777777" w:rsidR="00883733" w:rsidRPr="002A3910" w:rsidRDefault="00883733" w:rsidP="00883733">
      <w:pPr>
        <w:pStyle w:val="APIParameters"/>
        <w:keepNext/>
        <w:keepLines/>
        <w:rPr>
          <w:noProof w:val="0"/>
        </w:rPr>
      </w:pPr>
      <w:r w:rsidRPr="002A3910">
        <w:rPr>
          <w:b/>
          <w:noProof w:val="0"/>
        </w:rPr>
        <w:t>DIC:</w:t>
      </w:r>
      <w:r w:rsidRPr="002A3910">
        <w:rPr>
          <w:noProof w:val="0"/>
        </w:rPr>
        <w:tab/>
      </w:r>
      <w:r w:rsidR="00E32FEE" w:rsidRPr="002A3910">
        <w:rPr>
          <w:noProof w:val="0"/>
        </w:rPr>
        <w:t xml:space="preserve">(Required) </w:t>
      </w:r>
      <w:r w:rsidRPr="002A3910">
        <w:rPr>
          <w:noProof w:val="0"/>
        </w:rPr>
        <w:t>The global root o</w:t>
      </w:r>
      <w:r w:rsidR="00D47A0A" w:rsidRPr="002A3910">
        <w:rPr>
          <w:noProof w:val="0"/>
        </w:rPr>
        <w:t>f the file [e.g., </w:t>
      </w:r>
      <w:r w:rsidR="00D47A0A" w:rsidRPr="002A3910">
        <w:rPr>
          <w:b/>
          <w:noProof w:val="0"/>
        </w:rPr>
        <w:t>^DIZ(16000.1,</w:t>
      </w:r>
      <w:r w:rsidR="00D47A0A" w:rsidRPr="002A3910">
        <w:rPr>
          <w:noProof w:val="0"/>
        </w:rPr>
        <w:t>]</w:t>
      </w:r>
      <w:r w:rsidRPr="002A3910">
        <w:rPr>
          <w:noProof w:val="0"/>
        </w:rPr>
        <w:t>.</w:t>
      </w:r>
    </w:p>
    <w:p w14:paraId="7C734CE5" w14:textId="0FBBAAA9" w:rsidR="00883733" w:rsidRPr="002A3910" w:rsidRDefault="00883733" w:rsidP="00883733">
      <w:pPr>
        <w:pStyle w:val="APIParameters"/>
        <w:keepNext/>
        <w:keepLines/>
        <w:rPr>
          <w:noProof w:val="0"/>
        </w:rPr>
      </w:pPr>
      <w:r w:rsidRPr="002A3910">
        <w:rPr>
          <w:b/>
          <w:noProof w:val="0"/>
        </w:rPr>
        <w:t>DIC(0):</w:t>
      </w:r>
      <w:r w:rsidRPr="002A3910">
        <w:rPr>
          <w:noProof w:val="0"/>
        </w:rPr>
        <w:tab/>
      </w:r>
      <w:r w:rsidR="00E32FEE" w:rsidRPr="002A3910">
        <w:rPr>
          <w:noProof w:val="0"/>
        </w:rPr>
        <w:t xml:space="preserve">(Required) </w:t>
      </w:r>
      <w:r w:rsidRPr="002A3910">
        <w:rPr>
          <w:noProof w:val="0"/>
        </w:rPr>
        <w:t xml:space="preserve">The lookup parameters as previously described for </w:t>
      </w:r>
      <w:hyperlink w:anchor="dic" w:history="1">
        <w:r w:rsidR="008A28A0" w:rsidRPr="002A3910">
          <w:rPr>
            <w:rStyle w:val="Hyperlink"/>
            <w:noProof w:val="0"/>
          </w:rPr>
          <w:t>^DIC</w:t>
        </w:r>
      </w:hyperlink>
      <w:r w:rsidRPr="002A3910">
        <w:rPr>
          <w:noProof w:val="0"/>
        </w:rPr>
        <w:t>.</w:t>
      </w:r>
    </w:p>
    <w:p w14:paraId="6E59D830" w14:textId="77777777" w:rsidR="00883733" w:rsidRPr="002A3910" w:rsidRDefault="00883733" w:rsidP="00883733">
      <w:pPr>
        <w:pStyle w:val="APIParameters"/>
        <w:rPr>
          <w:noProof w:val="0"/>
        </w:rPr>
      </w:pPr>
      <w:r w:rsidRPr="002A3910">
        <w:rPr>
          <w:b/>
          <w:noProof w:val="0"/>
        </w:rPr>
        <w:t>D:</w:t>
      </w:r>
      <w:r w:rsidRPr="002A3910">
        <w:rPr>
          <w:noProof w:val="0"/>
        </w:rPr>
        <w:tab/>
      </w:r>
      <w:r w:rsidR="00E32FEE" w:rsidRPr="002A3910">
        <w:rPr>
          <w:noProof w:val="0"/>
        </w:rPr>
        <w:t xml:space="preserve">(Required) </w:t>
      </w:r>
      <w:r w:rsidRPr="002A3910">
        <w:rPr>
          <w:noProof w:val="0"/>
        </w:rPr>
        <w:t xml:space="preserve">The cross-reference in which to start looking. If </w:t>
      </w:r>
      <w:r w:rsidRPr="002A3910">
        <w:rPr>
          <w:b/>
          <w:noProof w:val="0"/>
        </w:rPr>
        <w:t>DIC(0)</w:t>
      </w:r>
      <w:r w:rsidRPr="002A3910">
        <w:rPr>
          <w:noProof w:val="0"/>
        </w:rPr>
        <w:t xml:space="preserve"> contains </w:t>
      </w:r>
      <w:r w:rsidRPr="002A3910">
        <w:rPr>
          <w:b/>
          <w:noProof w:val="0"/>
        </w:rPr>
        <w:t>M</w:t>
      </w:r>
      <w:r w:rsidRPr="002A3910">
        <w:rPr>
          <w:noProof w:val="0"/>
        </w:rPr>
        <w:t xml:space="preserve">, then DIC continues the search on all other lookup cross-references, in alphabetical order. If it does </w:t>
      </w:r>
      <w:r w:rsidRPr="002A3910">
        <w:rPr>
          <w:i/>
          <w:noProof w:val="0"/>
        </w:rPr>
        <w:t>not</w:t>
      </w:r>
      <w:r w:rsidRPr="002A3910">
        <w:rPr>
          <w:noProof w:val="0"/>
        </w:rPr>
        <w:t xml:space="preserve">, then the lookup is only on the single cross-reference. This variable is </w:t>
      </w:r>
      <w:r w:rsidRPr="002A3910">
        <w:rPr>
          <w:b/>
          <w:noProof w:val="0"/>
        </w:rPr>
        <w:t>KILL</w:t>
      </w:r>
      <w:r w:rsidRPr="002A3910">
        <w:rPr>
          <w:noProof w:val="0"/>
        </w:rPr>
        <w:t>ed by VA FileMan; it is undefined when the IX^DIC call is complete.</w:t>
      </w:r>
    </w:p>
    <w:p w14:paraId="07C791F7" w14:textId="77777777" w:rsidR="00883733" w:rsidRPr="002A3910" w:rsidRDefault="008A28A0" w:rsidP="00E32FEE">
      <w:pPr>
        <w:pStyle w:val="APIParametersText"/>
        <w:keepNext/>
        <w:keepLines/>
        <w:rPr>
          <w:noProof w:val="0"/>
        </w:rPr>
      </w:pPr>
      <w:r w:rsidRPr="002A3910">
        <w:rPr>
          <w:noProof w:val="0"/>
        </w:rPr>
        <w:t xml:space="preserve">If </w:t>
      </w:r>
      <w:r w:rsidRPr="002A3910">
        <w:rPr>
          <w:b/>
          <w:noProof w:val="0"/>
        </w:rPr>
        <w:t>DIC(0)</w:t>
      </w:r>
      <w:r w:rsidRPr="002A3910">
        <w:rPr>
          <w:noProof w:val="0"/>
        </w:rPr>
        <w:t xml:space="preserve"> contains </w:t>
      </w:r>
      <w:r w:rsidR="00883733" w:rsidRPr="002A3910">
        <w:rPr>
          <w:b/>
          <w:noProof w:val="0"/>
        </w:rPr>
        <w:t>L</w:t>
      </w:r>
      <w:r w:rsidR="00883733" w:rsidRPr="002A3910">
        <w:rPr>
          <w:noProof w:val="0"/>
        </w:rPr>
        <w:t>, (i.e., user is allowed to add a new entry to the file), then</w:t>
      </w:r>
      <w:r w:rsidRPr="002A3910">
        <w:rPr>
          <w:noProof w:val="0"/>
        </w:rPr>
        <w:t xml:space="preserve"> choose one of the following</w:t>
      </w:r>
      <w:r w:rsidR="00883733" w:rsidRPr="002A3910">
        <w:rPr>
          <w:noProof w:val="0"/>
        </w:rPr>
        <w:t>:</w:t>
      </w:r>
    </w:p>
    <w:p w14:paraId="0E377332" w14:textId="77777777" w:rsidR="00883733" w:rsidRPr="002A3910" w:rsidRDefault="00883733" w:rsidP="00E32FEE">
      <w:pPr>
        <w:pStyle w:val="APIParametersListBullet"/>
        <w:keepNext/>
        <w:keepLines/>
        <w:rPr>
          <w:noProof w:val="0"/>
        </w:rPr>
      </w:pPr>
      <w:r w:rsidRPr="002A3910">
        <w:rPr>
          <w:b/>
          <w:noProof w:val="0"/>
        </w:rPr>
        <w:t>D</w:t>
      </w:r>
      <w:r w:rsidRPr="002A3910">
        <w:rPr>
          <w:noProof w:val="0"/>
        </w:rPr>
        <w:t xml:space="preserve"> should be set to “</w:t>
      </w:r>
      <w:r w:rsidRPr="002A3910">
        <w:rPr>
          <w:b/>
          <w:noProof w:val="0"/>
        </w:rPr>
        <w:t>B</w:t>
      </w:r>
      <w:r w:rsidRPr="002A3910">
        <w:rPr>
          <w:noProof w:val="0"/>
        </w:rPr>
        <w:t>”</w:t>
      </w:r>
      <w:r w:rsidR="00766B92" w:rsidRPr="002A3910">
        <w:rPr>
          <w:noProof w:val="0"/>
        </w:rPr>
        <w:t>.</w:t>
      </w:r>
    </w:p>
    <w:p w14:paraId="004AFD11" w14:textId="77777777" w:rsidR="00883733" w:rsidRPr="002A3910" w:rsidRDefault="00883733" w:rsidP="00E32FEE">
      <w:pPr>
        <w:pStyle w:val="APIParametersListBullet"/>
        <w:keepNext/>
        <w:keepLines/>
        <w:rPr>
          <w:noProof w:val="0"/>
        </w:rPr>
      </w:pPr>
      <w:r w:rsidRPr="002A3910">
        <w:rPr>
          <w:b/>
          <w:noProof w:val="0"/>
        </w:rPr>
        <w:t>D</w:t>
      </w:r>
      <w:r w:rsidRPr="002A3910">
        <w:rPr>
          <w:noProof w:val="0"/>
        </w:rPr>
        <w:t xml:space="preserve"> should be set to an index that alphabetically comes before “</w:t>
      </w:r>
      <w:r w:rsidRPr="002A3910">
        <w:rPr>
          <w:b/>
          <w:noProof w:val="0"/>
        </w:rPr>
        <w:t>B</w:t>
      </w:r>
      <w:r w:rsidRPr="002A3910">
        <w:rPr>
          <w:noProof w:val="0"/>
        </w:rPr>
        <w:t xml:space="preserve">” and </w:t>
      </w:r>
      <w:r w:rsidRPr="002A3910">
        <w:rPr>
          <w:b/>
          <w:noProof w:val="0"/>
        </w:rPr>
        <w:t>DIC(0)</w:t>
      </w:r>
      <w:r w:rsidR="00C53503" w:rsidRPr="002A3910">
        <w:rPr>
          <w:noProof w:val="0"/>
        </w:rPr>
        <w:t xml:space="preserve"> should contain </w:t>
      </w:r>
      <w:r w:rsidRPr="002A3910">
        <w:rPr>
          <w:b/>
          <w:noProof w:val="0"/>
        </w:rPr>
        <w:t>M</w:t>
      </w:r>
      <w:r w:rsidR="00766B92" w:rsidRPr="002A3910">
        <w:rPr>
          <w:noProof w:val="0"/>
        </w:rPr>
        <w:t>.</w:t>
      </w:r>
    </w:p>
    <w:p w14:paraId="57DB159E" w14:textId="77777777" w:rsidR="00883733" w:rsidRPr="002A3910" w:rsidRDefault="00883733" w:rsidP="000F1B0E">
      <w:pPr>
        <w:pStyle w:val="APIParametersListBullet"/>
        <w:rPr>
          <w:noProof w:val="0"/>
        </w:rPr>
      </w:pPr>
      <w:r w:rsidRPr="002A3910">
        <w:rPr>
          <w:b/>
          <w:noProof w:val="0"/>
        </w:rPr>
        <w:t>D</w:t>
      </w:r>
      <w:r w:rsidRPr="002A3910">
        <w:rPr>
          <w:noProof w:val="0"/>
        </w:rPr>
        <w:t xml:space="preserve"> should contain the name of a compound index.</w:t>
      </w:r>
    </w:p>
    <w:p w14:paraId="0AD94132" w14:textId="77777777" w:rsidR="00647B0E" w:rsidRPr="002A3910" w:rsidRDefault="00647B0E" w:rsidP="00647B0E">
      <w:pPr>
        <w:pStyle w:val="BodyText6"/>
      </w:pPr>
    </w:p>
    <w:p w14:paraId="4BA6C127" w14:textId="77777777" w:rsidR="00883733" w:rsidRPr="002A3910" w:rsidRDefault="00883733" w:rsidP="00883733">
      <w:pPr>
        <w:pStyle w:val="APIParameters"/>
        <w:rPr>
          <w:noProof w:val="0"/>
        </w:rPr>
      </w:pPr>
      <w:r w:rsidRPr="002A3910">
        <w:rPr>
          <w:b/>
          <w:noProof w:val="0"/>
        </w:rPr>
        <w:t>X:</w:t>
      </w:r>
      <w:r w:rsidRPr="002A3910">
        <w:rPr>
          <w:noProof w:val="0"/>
        </w:rPr>
        <w:tab/>
      </w:r>
      <w:r w:rsidR="00E32FEE" w:rsidRPr="002A3910">
        <w:rPr>
          <w:noProof w:val="0"/>
        </w:rPr>
        <w:t xml:space="preserve">(Required) </w:t>
      </w:r>
      <w:r w:rsidRPr="002A3910">
        <w:rPr>
          <w:noProof w:val="0"/>
        </w:rPr>
        <w:t xml:space="preserve">If </w:t>
      </w:r>
      <w:r w:rsidRPr="002A3910">
        <w:rPr>
          <w:b/>
          <w:noProof w:val="0"/>
        </w:rPr>
        <w:t>DIC(0)</w:t>
      </w:r>
      <w:r w:rsidRPr="002A3910">
        <w:rPr>
          <w:noProof w:val="0"/>
        </w:rPr>
        <w:t xml:space="preserve"> does </w:t>
      </w:r>
      <w:r w:rsidRPr="002A3910">
        <w:rPr>
          <w:i/>
          <w:noProof w:val="0"/>
        </w:rPr>
        <w:t>not</w:t>
      </w:r>
      <w:r w:rsidRPr="002A3910">
        <w:rPr>
          <w:noProof w:val="0"/>
        </w:rPr>
        <w:t xml:space="preserve"> contain an </w:t>
      </w:r>
      <w:r w:rsidRPr="002A3910">
        <w:rPr>
          <w:b/>
          <w:noProof w:val="0"/>
        </w:rPr>
        <w:t>A</w:t>
      </w:r>
      <w:r w:rsidRPr="002A3910">
        <w:rPr>
          <w:noProof w:val="0"/>
        </w:rPr>
        <w:t xml:space="preserve">, then the variable </w:t>
      </w:r>
      <w:r w:rsidRPr="002A3910">
        <w:rPr>
          <w:b/>
          <w:noProof w:val="0"/>
        </w:rPr>
        <w:t>X</w:t>
      </w:r>
      <w:r w:rsidRPr="002A3910">
        <w:rPr>
          <w:noProof w:val="0"/>
        </w:rPr>
        <w:t xml:space="preserve"> </w:t>
      </w:r>
      <w:r w:rsidRPr="002A3910">
        <w:rPr>
          <w:i/>
          <w:noProof w:val="0"/>
        </w:rPr>
        <w:t>must</w:t>
      </w:r>
      <w:r w:rsidRPr="002A3910">
        <w:rPr>
          <w:noProof w:val="0"/>
        </w:rPr>
        <w:t xml:space="preserve"> be defined equal to the value you want to look up.</w:t>
      </w:r>
    </w:p>
    <w:p w14:paraId="574CD287" w14:textId="77777777" w:rsidR="00883733" w:rsidRPr="002A3910" w:rsidRDefault="00883733" w:rsidP="00883733">
      <w:pPr>
        <w:pStyle w:val="APIParametersText"/>
        <w:rPr>
          <w:noProof w:val="0"/>
        </w:rPr>
      </w:pPr>
      <w:r w:rsidRPr="002A3910">
        <w:rPr>
          <w:noProof w:val="0"/>
        </w:rPr>
        <w:t xml:space="preserve">If the lookup index is compound (i.e., has more than one data subscript), then </w:t>
      </w:r>
      <w:r w:rsidRPr="002A3910">
        <w:rPr>
          <w:b/>
          <w:noProof w:val="0"/>
        </w:rPr>
        <w:t>X</w:t>
      </w:r>
      <w:r w:rsidRPr="002A3910">
        <w:rPr>
          <w:noProof w:val="0"/>
        </w:rPr>
        <w:t xml:space="preserve"> can be an array </w:t>
      </w:r>
      <w:r w:rsidRPr="002A3910">
        <w:rPr>
          <w:b/>
          <w:noProof w:val="0"/>
        </w:rPr>
        <w:t>X(</w:t>
      </w:r>
      <w:r w:rsidRPr="002A3910">
        <w:rPr>
          <w:b/>
          <w:i/>
          <w:noProof w:val="0"/>
        </w:rPr>
        <w:t>n</w:t>
      </w:r>
      <w:r w:rsidRPr="002A3910">
        <w:rPr>
          <w:b/>
          <w:noProof w:val="0"/>
        </w:rPr>
        <w:t>)</w:t>
      </w:r>
      <w:r w:rsidR="00891E6E" w:rsidRPr="002A3910">
        <w:rPr>
          <w:noProof w:val="0"/>
        </w:rPr>
        <w:t>;</w:t>
      </w:r>
      <w:r w:rsidRPr="002A3910">
        <w:rPr>
          <w:noProof w:val="0"/>
        </w:rPr>
        <w:t xml:space="preserve"> where “</w:t>
      </w:r>
      <w:r w:rsidRPr="002A3910">
        <w:rPr>
          <w:b/>
          <w:i/>
          <w:noProof w:val="0"/>
        </w:rPr>
        <w:t>n</w:t>
      </w:r>
      <w:r w:rsidRPr="002A3910">
        <w:rPr>
          <w:noProof w:val="0"/>
        </w:rPr>
        <w:t xml:space="preserve">” represents the position in the subscript. For example, if </w:t>
      </w:r>
      <w:r w:rsidRPr="002A3910">
        <w:rPr>
          <w:b/>
          <w:noProof w:val="0"/>
        </w:rPr>
        <w:t>X(2)</w:t>
      </w:r>
      <w:r w:rsidRPr="002A3910">
        <w:rPr>
          <w:noProof w:val="0"/>
        </w:rPr>
        <w:t xml:space="preserve"> is passed in, it is used as the lookup value to match to the entries in the second subscript of the index. If only the lookup value </w:t>
      </w:r>
      <w:r w:rsidRPr="002A3910">
        <w:rPr>
          <w:b/>
          <w:noProof w:val="0"/>
        </w:rPr>
        <w:t>X</w:t>
      </w:r>
      <w:r w:rsidRPr="002A3910">
        <w:rPr>
          <w:noProof w:val="0"/>
        </w:rPr>
        <w:t xml:space="preserve"> is passed, it is assumed to be the lookup value for the first subscript in the index, </w:t>
      </w:r>
      <w:r w:rsidRPr="002A3910">
        <w:rPr>
          <w:b/>
          <w:noProof w:val="0"/>
        </w:rPr>
        <w:t>X(1)</w:t>
      </w:r>
      <w:r w:rsidRPr="002A3910">
        <w:rPr>
          <w:noProof w:val="0"/>
        </w:rPr>
        <w:t>.</w:t>
      </w:r>
    </w:p>
    <w:p w14:paraId="39356B52" w14:textId="77777777" w:rsidR="00647B0E" w:rsidRPr="002A3910" w:rsidRDefault="00647B0E" w:rsidP="00647B0E">
      <w:pPr>
        <w:pStyle w:val="BodyText6"/>
      </w:pPr>
    </w:p>
    <w:p w14:paraId="5163004E" w14:textId="77777777" w:rsidR="00E86526" w:rsidRPr="002A3910" w:rsidRDefault="00E86526" w:rsidP="00CD348A">
      <w:pPr>
        <w:pStyle w:val="AltHeading5"/>
        <w:rPr>
          <w:noProof w:val="0"/>
        </w:rPr>
      </w:pPr>
      <w:r w:rsidRPr="002A3910">
        <w:rPr>
          <w:noProof w:val="0"/>
        </w:rPr>
        <w:t>Input Variables (Optional)</w:t>
      </w:r>
    </w:p>
    <w:p w14:paraId="5E0F902B" w14:textId="5B5AD20F" w:rsidR="00E86526" w:rsidRPr="002A3910" w:rsidRDefault="00E86526" w:rsidP="00B05EED">
      <w:pPr>
        <w:pStyle w:val="BodyText"/>
        <w:keepNext/>
        <w:keepLines/>
      </w:pPr>
      <w:r w:rsidRPr="002A3910">
        <w:t xml:space="preserve">All of the </w:t>
      </w:r>
      <w:hyperlink w:anchor="dic" w:history="1">
        <w:r w:rsidR="00C53503" w:rsidRPr="002A3910">
          <w:rPr>
            <w:rStyle w:val="Hyperlink"/>
          </w:rPr>
          <w:t>^DIC</w:t>
        </w:r>
      </w:hyperlink>
      <w:r w:rsidRPr="002A3910">
        <w:t xml:space="preserve"> input variables can be used in the IX^DIC call. The</w:t>
      </w:r>
      <w:r w:rsidR="00C53503" w:rsidRPr="002A3910">
        <w:t xml:space="preserve"> following</w:t>
      </w:r>
      <w:r w:rsidRPr="002A3910">
        <w:t xml:space="preserve"> variables </w:t>
      </w:r>
      <w:r w:rsidR="00C53503" w:rsidRPr="002A3910">
        <w:t>are optional:</w:t>
      </w:r>
    </w:p>
    <w:p w14:paraId="161AA7AD" w14:textId="259F7D28" w:rsidR="00883733" w:rsidRPr="002A3910" w:rsidRDefault="000F1B0E" w:rsidP="000C5EC3">
      <w:pPr>
        <w:pStyle w:val="APIParameters"/>
        <w:keepNext/>
        <w:keepLines/>
        <w:rPr>
          <w:noProof w:val="0"/>
        </w:rPr>
      </w:pPr>
      <w:r w:rsidRPr="002A3910">
        <w:rPr>
          <w:b/>
          <w:noProof w:val="0"/>
        </w:rPr>
        <w:t>DIC(“A”)</w:t>
      </w:r>
      <w:r w:rsidR="00C53503" w:rsidRPr="002A3910">
        <w:rPr>
          <w:b/>
          <w:noProof w:val="0"/>
        </w:rPr>
        <w:t>:</w:t>
      </w:r>
      <w:r w:rsidR="00883733" w:rsidRPr="002A3910">
        <w:rPr>
          <w:noProof w:val="0"/>
        </w:rPr>
        <w:tab/>
      </w:r>
      <w:r w:rsidR="00C53503" w:rsidRPr="002A3910">
        <w:rPr>
          <w:noProof w:val="0"/>
        </w:rPr>
        <w:t xml:space="preserve">(Optional </w:t>
      </w:r>
      <w:r w:rsidR="00883733" w:rsidRPr="002A3910">
        <w:rPr>
          <w:noProof w:val="0"/>
        </w:rPr>
        <w:t xml:space="preserve">This set of input variables affects the behavior of lookup as described for </w:t>
      </w:r>
      <w:hyperlink w:anchor="dic" w:history="1">
        <w:r w:rsidR="00C53503" w:rsidRPr="002A3910">
          <w:rPr>
            <w:rStyle w:val="Hyperlink"/>
            <w:noProof w:val="0"/>
          </w:rPr>
          <w:t>^DIC</w:t>
        </w:r>
      </w:hyperlink>
      <w:r w:rsidR="00883733" w:rsidRPr="002A3910">
        <w:rPr>
          <w:noProof w:val="0"/>
        </w:rPr>
        <w:t>.</w:t>
      </w:r>
    </w:p>
    <w:p w14:paraId="179F5A76" w14:textId="77777777" w:rsidR="00883733" w:rsidRPr="002A3910" w:rsidRDefault="000F1B0E" w:rsidP="000C5EC3">
      <w:pPr>
        <w:pStyle w:val="APIParameters"/>
        <w:keepNext/>
        <w:keepLines/>
        <w:rPr>
          <w:b/>
          <w:noProof w:val="0"/>
        </w:rPr>
      </w:pPr>
      <w:r w:rsidRPr="002A3910">
        <w:rPr>
          <w:b/>
          <w:noProof w:val="0"/>
        </w:rPr>
        <w:t>DIC(“B”)</w:t>
      </w:r>
      <w:r w:rsidR="00355172" w:rsidRPr="002A3910">
        <w:rPr>
          <w:b/>
          <w:noProof w:val="0"/>
        </w:rPr>
        <w:t>:</w:t>
      </w:r>
    </w:p>
    <w:p w14:paraId="575E26B3" w14:textId="77777777" w:rsidR="00883733" w:rsidRPr="002A3910" w:rsidRDefault="000F1B0E" w:rsidP="000C5EC3">
      <w:pPr>
        <w:pStyle w:val="APIParameters"/>
        <w:rPr>
          <w:b/>
          <w:noProof w:val="0"/>
        </w:rPr>
      </w:pPr>
      <w:r w:rsidRPr="002A3910">
        <w:rPr>
          <w:b/>
          <w:noProof w:val="0"/>
        </w:rPr>
        <w:t>DIC(“DR”)</w:t>
      </w:r>
      <w:r w:rsidR="00355172" w:rsidRPr="002A3910">
        <w:rPr>
          <w:b/>
          <w:noProof w:val="0"/>
        </w:rPr>
        <w:t>:</w:t>
      </w:r>
    </w:p>
    <w:p w14:paraId="51FF85F4" w14:textId="77777777" w:rsidR="00883733" w:rsidRPr="002A3910" w:rsidRDefault="000F1B0E" w:rsidP="000C5EC3">
      <w:pPr>
        <w:pStyle w:val="APIParameters"/>
        <w:rPr>
          <w:b/>
          <w:noProof w:val="0"/>
        </w:rPr>
      </w:pPr>
      <w:r w:rsidRPr="002A3910">
        <w:rPr>
          <w:b/>
          <w:noProof w:val="0"/>
        </w:rPr>
        <w:t>DIC(“P”)</w:t>
      </w:r>
      <w:r w:rsidR="00355172" w:rsidRPr="002A3910">
        <w:rPr>
          <w:b/>
          <w:noProof w:val="0"/>
        </w:rPr>
        <w:t>:</w:t>
      </w:r>
    </w:p>
    <w:p w14:paraId="52C2D52E" w14:textId="77777777" w:rsidR="00883733" w:rsidRPr="002A3910" w:rsidRDefault="000F1B0E" w:rsidP="000C5EC3">
      <w:pPr>
        <w:pStyle w:val="APIParameters"/>
        <w:rPr>
          <w:b/>
          <w:noProof w:val="0"/>
        </w:rPr>
      </w:pPr>
      <w:r w:rsidRPr="002A3910">
        <w:rPr>
          <w:b/>
          <w:noProof w:val="0"/>
        </w:rPr>
        <w:t>DIC(“PTRIX”,f,p,t)=d DIC(“S”)</w:t>
      </w:r>
      <w:r w:rsidR="00355172" w:rsidRPr="002A3910">
        <w:rPr>
          <w:b/>
          <w:noProof w:val="0"/>
        </w:rPr>
        <w:t>:</w:t>
      </w:r>
    </w:p>
    <w:p w14:paraId="17792300" w14:textId="77777777" w:rsidR="00883733" w:rsidRPr="002A3910" w:rsidRDefault="000F1B0E" w:rsidP="000C5EC3">
      <w:pPr>
        <w:pStyle w:val="APIParameters"/>
        <w:rPr>
          <w:b/>
          <w:noProof w:val="0"/>
        </w:rPr>
      </w:pPr>
      <w:r w:rsidRPr="002A3910">
        <w:rPr>
          <w:b/>
          <w:noProof w:val="0"/>
        </w:rPr>
        <w:lastRenderedPageBreak/>
        <w:t>DIC(“V”)</w:t>
      </w:r>
      <w:r w:rsidR="00355172" w:rsidRPr="002A3910">
        <w:rPr>
          <w:b/>
          <w:noProof w:val="0"/>
        </w:rPr>
        <w:t>:</w:t>
      </w:r>
    </w:p>
    <w:p w14:paraId="1D406FF3" w14:textId="77777777" w:rsidR="00883733" w:rsidRPr="002A3910" w:rsidRDefault="00883733" w:rsidP="000C5EC3">
      <w:pPr>
        <w:pStyle w:val="APIParameters"/>
        <w:rPr>
          <w:b/>
          <w:noProof w:val="0"/>
        </w:rPr>
      </w:pPr>
      <w:r w:rsidRPr="002A3910">
        <w:rPr>
          <w:b/>
          <w:noProof w:val="0"/>
        </w:rPr>
        <w:t>DIC(“W”)</w:t>
      </w:r>
      <w:r w:rsidR="00355172" w:rsidRPr="002A3910">
        <w:rPr>
          <w:b/>
          <w:noProof w:val="0"/>
        </w:rPr>
        <w:t>:</w:t>
      </w:r>
    </w:p>
    <w:p w14:paraId="4C13728D" w14:textId="77777777" w:rsidR="00883733" w:rsidRPr="002A3910" w:rsidRDefault="00883733" w:rsidP="000C5EC3">
      <w:pPr>
        <w:pStyle w:val="APIParameters"/>
        <w:rPr>
          <w:b/>
          <w:noProof w:val="0"/>
        </w:rPr>
      </w:pPr>
      <w:r w:rsidRPr="002A3910">
        <w:rPr>
          <w:b/>
          <w:noProof w:val="0"/>
        </w:rPr>
        <w:t>DIC(“?N”,file#)=n</w:t>
      </w:r>
      <w:r w:rsidR="00355172" w:rsidRPr="002A3910">
        <w:rPr>
          <w:b/>
          <w:noProof w:val="0"/>
        </w:rPr>
        <w:t>:</w:t>
      </w:r>
    </w:p>
    <w:p w14:paraId="211E6AAF" w14:textId="77777777" w:rsidR="000840D8" w:rsidRPr="002A3910" w:rsidRDefault="000840D8" w:rsidP="00B66E33">
      <w:pPr>
        <w:pStyle w:val="BodyText6"/>
      </w:pPr>
    </w:p>
    <w:p w14:paraId="26EF7EC9" w14:textId="77777777" w:rsidR="00E86526" w:rsidRPr="002A3910" w:rsidRDefault="00E86526" w:rsidP="00CD348A">
      <w:pPr>
        <w:pStyle w:val="AltHeading5"/>
        <w:rPr>
          <w:noProof w:val="0"/>
        </w:rPr>
      </w:pPr>
      <w:r w:rsidRPr="002A3910">
        <w:rPr>
          <w:noProof w:val="0"/>
        </w:rPr>
        <w:t>Output Variables</w:t>
      </w:r>
    </w:p>
    <w:p w14:paraId="4CDFBC3C" w14:textId="77777777" w:rsidR="000840D8" w:rsidRPr="002A3910" w:rsidRDefault="000840D8" w:rsidP="000840D8">
      <w:pPr>
        <w:pStyle w:val="APIParameters"/>
        <w:keepNext/>
        <w:keepLines/>
        <w:rPr>
          <w:noProof w:val="0"/>
        </w:rPr>
      </w:pPr>
      <w:r w:rsidRPr="002A3910">
        <w:rPr>
          <w:b/>
          <w:noProof w:val="0"/>
        </w:rPr>
        <w:t>Y:</w:t>
      </w:r>
      <w:r w:rsidRPr="002A3910">
        <w:rPr>
          <w:noProof w:val="0"/>
        </w:rPr>
        <w:tab/>
        <w:t xml:space="preserve">DIC always returns the variable </w:t>
      </w:r>
      <w:r w:rsidRPr="002A3910">
        <w:rPr>
          <w:b/>
          <w:noProof w:val="0"/>
        </w:rPr>
        <w:t>Y</w:t>
      </w:r>
      <w:r w:rsidRPr="002A3910">
        <w:rPr>
          <w:noProof w:val="0"/>
        </w:rPr>
        <w:t xml:space="preserve">. The variable </w:t>
      </w:r>
      <w:r w:rsidRPr="002A3910">
        <w:rPr>
          <w:b/>
          <w:noProof w:val="0"/>
        </w:rPr>
        <w:t>Y</w:t>
      </w:r>
      <w:r w:rsidRPr="002A3910">
        <w:rPr>
          <w:noProof w:val="0"/>
        </w:rPr>
        <w:t xml:space="preserve"> is returned in one of these three formats:</w:t>
      </w:r>
    </w:p>
    <w:p w14:paraId="3E45341F" w14:textId="77777777" w:rsidR="000840D8" w:rsidRPr="002A3910" w:rsidRDefault="000840D8" w:rsidP="000840D8">
      <w:pPr>
        <w:pStyle w:val="APIParametersListBullet"/>
        <w:keepNext/>
        <w:keepLines/>
        <w:rPr>
          <w:noProof w:val="0"/>
        </w:rPr>
      </w:pPr>
      <w:r w:rsidRPr="002A3910">
        <w:rPr>
          <w:b/>
          <w:noProof w:val="0"/>
        </w:rPr>
        <w:t>Y=-1</w:t>
      </w:r>
      <w:r w:rsidRPr="002A3910">
        <w:rPr>
          <w:noProof w:val="0"/>
        </w:rPr>
        <w:t>—The lookup was unsuccessful.</w:t>
      </w:r>
    </w:p>
    <w:p w14:paraId="7FED596E" w14:textId="77777777" w:rsidR="000840D8" w:rsidRPr="002A3910" w:rsidRDefault="000840D8" w:rsidP="000840D8">
      <w:pPr>
        <w:pStyle w:val="APIParametersListBullet"/>
        <w:keepNext/>
        <w:keepLines/>
        <w:rPr>
          <w:noProof w:val="0"/>
        </w:rPr>
      </w:pPr>
      <w:r w:rsidRPr="002A3910">
        <w:rPr>
          <w:b/>
          <w:noProof w:val="0"/>
        </w:rPr>
        <w:t>Y=</w:t>
      </w:r>
      <w:r w:rsidRPr="002A3910">
        <w:rPr>
          <w:b/>
          <w:i/>
          <w:noProof w:val="0"/>
        </w:rPr>
        <w:t>N</w:t>
      </w:r>
      <w:r w:rsidRPr="002A3910">
        <w:rPr>
          <w:b/>
          <w:noProof w:val="0"/>
        </w:rPr>
        <w:t>^</w:t>
      </w:r>
      <w:r w:rsidRPr="002A3910">
        <w:rPr>
          <w:b/>
          <w:i/>
          <w:noProof w:val="0"/>
        </w:rPr>
        <w:t>S—N</w:t>
      </w:r>
      <w:r w:rsidRPr="002A3910">
        <w:rPr>
          <w:noProof w:val="0"/>
        </w:rPr>
        <w:t xml:space="preserve"> is the Internal Entry Number of the entry in the file and </w:t>
      </w:r>
      <w:r w:rsidRPr="002A3910">
        <w:rPr>
          <w:b/>
          <w:i/>
          <w:noProof w:val="0"/>
        </w:rPr>
        <w:t>S</w:t>
      </w:r>
      <w:r w:rsidRPr="002A3910">
        <w:rPr>
          <w:noProof w:val="0"/>
        </w:rPr>
        <w:t xml:space="preserve"> is the value of the </w:t>
      </w:r>
      <w:r w:rsidRPr="002A3910">
        <w:rPr>
          <w:b/>
          <w:noProof w:val="0"/>
        </w:rPr>
        <w:t>.01</w:t>
      </w:r>
      <w:r w:rsidRPr="002A3910">
        <w:rPr>
          <w:noProof w:val="0"/>
        </w:rPr>
        <w:t xml:space="preserve"> field for that entry.</w:t>
      </w:r>
    </w:p>
    <w:p w14:paraId="4F8CDECD" w14:textId="77777777" w:rsidR="000840D8" w:rsidRPr="002A3910" w:rsidRDefault="000840D8" w:rsidP="000840D8">
      <w:pPr>
        <w:pStyle w:val="APIParametersListBullet"/>
        <w:rPr>
          <w:noProof w:val="0"/>
        </w:rPr>
      </w:pPr>
      <w:r w:rsidRPr="002A3910">
        <w:rPr>
          <w:b/>
          <w:noProof w:val="0"/>
        </w:rPr>
        <w:t>Y=</w:t>
      </w:r>
      <w:r w:rsidRPr="002A3910">
        <w:rPr>
          <w:b/>
          <w:i/>
          <w:noProof w:val="0"/>
        </w:rPr>
        <w:t>N</w:t>
      </w:r>
      <w:r w:rsidRPr="002A3910">
        <w:rPr>
          <w:b/>
          <w:noProof w:val="0"/>
        </w:rPr>
        <w:t>^</w:t>
      </w:r>
      <w:r w:rsidRPr="002A3910">
        <w:rPr>
          <w:b/>
          <w:i/>
          <w:noProof w:val="0"/>
        </w:rPr>
        <w:t>S</w:t>
      </w:r>
      <w:r w:rsidRPr="002A3910">
        <w:rPr>
          <w:b/>
          <w:noProof w:val="0"/>
        </w:rPr>
        <w:t>^1</w:t>
      </w:r>
      <w:r w:rsidRPr="002A3910">
        <w:rPr>
          <w:b/>
          <w:i/>
          <w:noProof w:val="0"/>
        </w:rPr>
        <w:t>—N</w:t>
      </w:r>
      <w:r w:rsidRPr="002A3910">
        <w:rPr>
          <w:noProof w:val="0"/>
        </w:rPr>
        <w:t xml:space="preserve"> and </w:t>
      </w:r>
      <w:r w:rsidRPr="002A3910">
        <w:rPr>
          <w:b/>
          <w:i/>
          <w:noProof w:val="0"/>
        </w:rPr>
        <w:t>S</w:t>
      </w:r>
      <w:r w:rsidRPr="002A3910">
        <w:rPr>
          <w:noProof w:val="0"/>
        </w:rPr>
        <w:t xml:space="preserve"> are defined as above and the </w:t>
      </w:r>
      <w:r w:rsidRPr="002A3910">
        <w:rPr>
          <w:b/>
          <w:noProof w:val="0"/>
        </w:rPr>
        <w:t>1</w:t>
      </w:r>
      <w:r w:rsidRPr="002A3910">
        <w:rPr>
          <w:noProof w:val="0"/>
        </w:rPr>
        <w:t xml:space="preserve"> indicates that this entry </w:t>
      </w:r>
      <w:r w:rsidR="003D6267" w:rsidRPr="002A3910">
        <w:rPr>
          <w:noProof w:val="0"/>
        </w:rPr>
        <w:t>w</w:t>
      </w:r>
      <w:r w:rsidRPr="002A3910">
        <w:rPr>
          <w:noProof w:val="0"/>
        </w:rPr>
        <w:t>as just added to the file.</w:t>
      </w:r>
    </w:p>
    <w:p w14:paraId="6A4C3277" w14:textId="77777777" w:rsidR="00647B0E" w:rsidRPr="002A3910" w:rsidRDefault="00647B0E" w:rsidP="00647B0E">
      <w:pPr>
        <w:pStyle w:val="BodyText6"/>
      </w:pPr>
    </w:p>
    <w:p w14:paraId="0838F0D3" w14:textId="77777777" w:rsidR="000840D8" w:rsidRPr="002A3910" w:rsidRDefault="000840D8" w:rsidP="000840D8">
      <w:pPr>
        <w:pStyle w:val="APIParameters"/>
        <w:rPr>
          <w:noProof w:val="0"/>
        </w:rPr>
      </w:pPr>
      <w:r w:rsidRPr="002A3910">
        <w:rPr>
          <w:b/>
          <w:noProof w:val="0"/>
        </w:rPr>
        <w:t>Y(0):</w:t>
      </w:r>
      <w:r w:rsidRPr="002A3910">
        <w:rPr>
          <w:noProof w:val="0"/>
        </w:rPr>
        <w:tab/>
        <w:t xml:space="preserve">This variable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entire </w:t>
      </w:r>
      <w:r w:rsidRPr="002A3910">
        <w:rPr>
          <w:b/>
          <w:noProof w:val="0"/>
        </w:rPr>
        <w:t>zero</w:t>
      </w:r>
      <w:r w:rsidRPr="002A3910">
        <w:rPr>
          <w:noProof w:val="0"/>
        </w:rPr>
        <w:t xml:space="preserve"> node of the entry that was selected.</w:t>
      </w:r>
    </w:p>
    <w:p w14:paraId="0B7B9038" w14:textId="77777777" w:rsidR="000840D8" w:rsidRPr="002A3910" w:rsidRDefault="000840D8" w:rsidP="000840D8">
      <w:pPr>
        <w:pStyle w:val="APIParameters"/>
        <w:rPr>
          <w:noProof w:val="0"/>
        </w:rPr>
      </w:pPr>
      <w:r w:rsidRPr="002A3910">
        <w:rPr>
          <w:b/>
          <w:noProof w:val="0"/>
        </w:rPr>
        <w:t>Y(0,0):</w:t>
      </w:r>
      <w:r w:rsidRPr="002A3910">
        <w:rPr>
          <w:noProof w:val="0"/>
        </w:rPr>
        <w:tab/>
        <w:t xml:space="preserve">This variable also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external form of the </w:t>
      </w:r>
      <w:r w:rsidRPr="002A3910">
        <w:rPr>
          <w:b/>
          <w:noProof w:val="0"/>
        </w:rPr>
        <w:t>.01</w:t>
      </w:r>
      <w:r w:rsidRPr="002A3910">
        <w:rPr>
          <w:noProof w:val="0"/>
        </w:rPr>
        <w:t xml:space="preserve"> field of the entry.</w:t>
      </w:r>
    </w:p>
    <w:p w14:paraId="1E586559" w14:textId="77777777" w:rsidR="000840D8" w:rsidRPr="002A3910" w:rsidRDefault="000840D8" w:rsidP="00647B0E">
      <w:pPr>
        <w:pStyle w:val="APIParametersText"/>
        <w:keepNext/>
        <w:keepLines/>
        <w:rPr>
          <w:noProof w:val="0"/>
        </w:rPr>
      </w:pPr>
      <w:r w:rsidRPr="002A3910">
        <w:rPr>
          <w:noProof w:val="0"/>
        </w:rPr>
        <w:t xml:space="preserve">The following are examples of returned </w:t>
      </w:r>
      <w:r w:rsidRPr="002A3910">
        <w:rPr>
          <w:b/>
          <w:noProof w:val="0"/>
        </w:rPr>
        <w:t>Y</w:t>
      </w:r>
      <w:r w:rsidRPr="002A3910">
        <w:rPr>
          <w:noProof w:val="0"/>
        </w:rPr>
        <w:t xml:space="preserve"> variables based on a call to the (fictitious) EMPLOYEE file stored in the (fictitious) </w:t>
      </w:r>
      <w:r w:rsidRPr="002A3910">
        <w:rPr>
          <w:b/>
          <w:noProof w:val="0"/>
        </w:rPr>
        <w:t>^EMP(</w:t>
      </w:r>
      <w:r w:rsidRPr="002A3910">
        <w:rPr>
          <w:noProof w:val="0"/>
        </w:rPr>
        <w:t xml:space="preserve"> global:</w:t>
      </w:r>
    </w:p>
    <w:p w14:paraId="4034D93B" w14:textId="77777777" w:rsidR="00647B0E" w:rsidRPr="002A3910" w:rsidRDefault="00647B0E" w:rsidP="00647B0E">
      <w:pPr>
        <w:pStyle w:val="BodyText6"/>
        <w:keepNext/>
        <w:keepLines/>
      </w:pPr>
    </w:p>
    <w:p w14:paraId="467E745D" w14:textId="77777777" w:rsidR="000840D8" w:rsidRPr="002A3910" w:rsidRDefault="000840D8" w:rsidP="000840D8">
      <w:pPr>
        <w:pStyle w:val="APIParametersCode"/>
        <w:rPr>
          <w:b/>
          <w:noProof w:val="0"/>
        </w:rPr>
      </w:pPr>
      <w:r w:rsidRPr="002A3910">
        <w:rPr>
          <w:noProof w:val="0"/>
        </w:rPr>
        <w:t>&gt;</w:t>
      </w:r>
      <w:r w:rsidRPr="002A3910">
        <w:rPr>
          <w:b/>
          <w:noProof w:val="0"/>
        </w:rPr>
        <w:t>S DIC=“^EMP(“,DIC(0)=“QEZ”,X=“FMEMPLOYEE”</w:t>
      </w:r>
    </w:p>
    <w:p w14:paraId="7C42FC02" w14:textId="77777777" w:rsidR="000840D8" w:rsidRPr="002A3910" w:rsidRDefault="000840D8" w:rsidP="000840D8">
      <w:pPr>
        <w:pStyle w:val="APIParametersCode"/>
        <w:rPr>
          <w:b/>
          <w:noProof w:val="0"/>
        </w:rPr>
      </w:pPr>
      <w:r w:rsidRPr="002A3910">
        <w:rPr>
          <w:noProof w:val="0"/>
        </w:rPr>
        <w:t>&gt;</w:t>
      </w:r>
      <w:r w:rsidRPr="002A3910">
        <w:rPr>
          <w:b/>
          <w:noProof w:val="0"/>
        </w:rPr>
        <w:t>D ^DIC</w:t>
      </w:r>
    </w:p>
    <w:p w14:paraId="30CACBF8" w14:textId="77777777" w:rsidR="00B06234" w:rsidRPr="002A3910" w:rsidRDefault="00B06234" w:rsidP="00B06234">
      <w:pPr>
        <w:pStyle w:val="BodyText6"/>
      </w:pPr>
    </w:p>
    <w:p w14:paraId="6EFFAAA7" w14:textId="77777777" w:rsidR="000840D8" w:rsidRPr="002A3910" w:rsidRDefault="000840D8" w:rsidP="00647B0E">
      <w:pPr>
        <w:pStyle w:val="APIParametersText"/>
        <w:keepNext/>
        <w:keepLines/>
        <w:rPr>
          <w:noProof w:val="0"/>
        </w:rPr>
      </w:pPr>
      <w:r w:rsidRPr="002A3910">
        <w:rPr>
          <w:noProof w:val="0"/>
        </w:rPr>
        <w:t>Returned is:</w:t>
      </w:r>
    </w:p>
    <w:p w14:paraId="6142C665" w14:textId="77777777" w:rsidR="00647B0E" w:rsidRPr="002A3910" w:rsidRDefault="00647B0E" w:rsidP="00647B0E">
      <w:pPr>
        <w:pStyle w:val="BodyText6"/>
        <w:keepNext/>
        <w:keepLines/>
      </w:pPr>
    </w:p>
    <w:p w14:paraId="59C2091A" w14:textId="77777777" w:rsidR="000840D8" w:rsidRPr="002A3910" w:rsidRDefault="000840D8" w:rsidP="000840D8">
      <w:pPr>
        <w:pStyle w:val="APIParametersCode"/>
        <w:rPr>
          <w:noProof w:val="0"/>
        </w:rPr>
      </w:pPr>
      <w:r w:rsidRPr="002A3910">
        <w:rPr>
          <w:noProof w:val="0"/>
        </w:rPr>
        <w:t>Y      = “7^FMEMPLOYEE,ONE”</w:t>
      </w:r>
    </w:p>
    <w:p w14:paraId="03E40051" w14:textId="77777777" w:rsidR="000840D8" w:rsidRPr="002A3910" w:rsidRDefault="000840D8" w:rsidP="000840D8">
      <w:pPr>
        <w:pStyle w:val="APIParametersCode"/>
        <w:rPr>
          <w:noProof w:val="0"/>
        </w:rPr>
      </w:pPr>
      <w:r w:rsidRPr="002A3910">
        <w:rPr>
          <w:noProof w:val="0"/>
        </w:rPr>
        <w:t>Y(0)   = “FMEMPLOYEE,ONE^M^2231109^2</w:t>
      </w:r>
      <w:r w:rsidR="009C2C6A" w:rsidRPr="002A3910">
        <w:rPr>
          <w:noProof w:val="0"/>
        </w:rPr>
        <w:t>”</w:t>
      </w:r>
    </w:p>
    <w:p w14:paraId="5CECDD0B" w14:textId="77777777" w:rsidR="000840D8" w:rsidRPr="002A3910" w:rsidRDefault="000840D8" w:rsidP="000840D8">
      <w:pPr>
        <w:pStyle w:val="APIParametersCode"/>
        <w:rPr>
          <w:noProof w:val="0"/>
        </w:rPr>
      </w:pPr>
      <w:r w:rsidRPr="002A3910">
        <w:rPr>
          <w:noProof w:val="0"/>
        </w:rPr>
        <w:t>Y(0,0) = “FMEMPLOYEE,ONE”</w:t>
      </w:r>
    </w:p>
    <w:p w14:paraId="05E8E2FD" w14:textId="77777777" w:rsidR="00B06234" w:rsidRPr="002A3910" w:rsidRDefault="00B06234" w:rsidP="00B06234">
      <w:pPr>
        <w:pStyle w:val="BodyText6"/>
      </w:pPr>
    </w:p>
    <w:p w14:paraId="5258BE47" w14:textId="77777777" w:rsidR="000840D8" w:rsidRPr="002A3910" w:rsidRDefault="000840D8" w:rsidP="00647B0E">
      <w:pPr>
        <w:pStyle w:val="APIParametersText"/>
        <w:keepNext/>
        <w:keepLines/>
        <w:rPr>
          <w:noProof w:val="0"/>
        </w:rPr>
      </w:pPr>
      <w:r w:rsidRPr="002A3910">
        <w:rPr>
          <w:noProof w:val="0"/>
        </w:rPr>
        <w:t xml:space="preserve">If the lookup had been done on a file whose </w:t>
      </w:r>
      <w:r w:rsidRPr="002A3910">
        <w:rPr>
          <w:b/>
          <w:noProof w:val="0"/>
        </w:rPr>
        <w:t>.01</w:t>
      </w:r>
      <w:r w:rsidRPr="002A3910">
        <w:rPr>
          <w:noProof w:val="0"/>
        </w:rPr>
        <w:t xml:space="preserve"> field points to the (fictitious) EMPLOYEE file, the returned variables might look like this:</w:t>
      </w:r>
    </w:p>
    <w:p w14:paraId="318896BD" w14:textId="77777777" w:rsidR="00647B0E" w:rsidRPr="002A3910" w:rsidRDefault="00647B0E" w:rsidP="00647B0E">
      <w:pPr>
        <w:pStyle w:val="BodyText6"/>
        <w:keepNext/>
        <w:keepLines/>
      </w:pPr>
    </w:p>
    <w:p w14:paraId="600BAE8B" w14:textId="77777777" w:rsidR="000840D8" w:rsidRPr="002A3910" w:rsidRDefault="000840D8" w:rsidP="000840D8">
      <w:pPr>
        <w:pStyle w:val="APIParametersCode"/>
        <w:rPr>
          <w:noProof w:val="0"/>
        </w:rPr>
      </w:pPr>
      <w:r w:rsidRPr="002A3910">
        <w:rPr>
          <w:noProof w:val="0"/>
        </w:rPr>
        <w:t xml:space="preserve">Y      = “32^7”  [ Entry #32 in this file and #7 in </w:t>
      </w:r>
    </w:p>
    <w:p w14:paraId="3B33FB30" w14:textId="77777777" w:rsidR="000840D8" w:rsidRPr="002A3910" w:rsidRDefault="000840D8" w:rsidP="000840D8">
      <w:pPr>
        <w:pStyle w:val="APIParametersCode"/>
        <w:rPr>
          <w:noProof w:val="0"/>
        </w:rPr>
      </w:pPr>
      <w:r w:rsidRPr="002A3910">
        <w:rPr>
          <w:noProof w:val="0"/>
        </w:rPr>
        <w:t xml:space="preserve">                   EMPLOYEE file.]</w:t>
      </w:r>
    </w:p>
    <w:p w14:paraId="54384178" w14:textId="77777777" w:rsidR="000840D8" w:rsidRPr="002A3910" w:rsidRDefault="000840D8" w:rsidP="000840D8">
      <w:pPr>
        <w:pStyle w:val="APIParametersCode"/>
        <w:rPr>
          <w:noProof w:val="0"/>
        </w:rPr>
      </w:pPr>
      <w:r w:rsidRPr="002A3910">
        <w:rPr>
          <w:noProof w:val="0"/>
        </w:rPr>
        <w:t>Y(0)   = “7^RX 2354^ON HOLD”</w:t>
      </w:r>
    </w:p>
    <w:p w14:paraId="0D347B0E" w14:textId="77777777" w:rsidR="000840D8" w:rsidRPr="002A3910" w:rsidRDefault="000840D8" w:rsidP="000840D8">
      <w:pPr>
        <w:pStyle w:val="APIParametersCode"/>
        <w:rPr>
          <w:noProof w:val="0"/>
        </w:rPr>
      </w:pPr>
      <w:r w:rsidRPr="002A3910">
        <w:rPr>
          <w:noProof w:val="0"/>
        </w:rPr>
        <w:t xml:space="preserve">Y(0,0) = “FMEMPLOYEE,ONE”  [.01 field of entry 7 in </w:t>
      </w:r>
    </w:p>
    <w:p w14:paraId="31616F20" w14:textId="77777777" w:rsidR="000840D8" w:rsidRPr="002A3910" w:rsidRDefault="000840D8" w:rsidP="000840D8">
      <w:pPr>
        <w:pStyle w:val="APIParametersCode"/>
        <w:rPr>
          <w:noProof w:val="0"/>
        </w:rPr>
      </w:pPr>
      <w:r w:rsidRPr="002A3910">
        <w:rPr>
          <w:noProof w:val="0"/>
        </w:rPr>
        <w:t xml:space="preserve">                      EMPLOYEE file]</w:t>
      </w:r>
    </w:p>
    <w:p w14:paraId="01F0EA75" w14:textId="77777777" w:rsidR="00647B0E" w:rsidRPr="002A3910" w:rsidRDefault="00647B0E" w:rsidP="00647B0E">
      <w:pPr>
        <w:pStyle w:val="BodyText6"/>
      </w:pPr>
    </w:p>
    <w:p w14:paraId="125F3717" w14:textId="77777777" w:rsidR="000840D8" w:rsidRPr="002A3910" w:rsidRDefault="000840D8" w:rsidP="000840D8">
      <w:pPr>
        <w:pStyle w:val="APIParameters"/>
        <w:rPr>
          <w:noProof w:val="0"/>
        </w:rPr>
      </w:pPr>
      <w:r w:rsidRPr="002A3910">
        <w:rPr>
          <w:b/>
          <w:noProof w:val="0"/>
        </w:rPr>
        <w:t>X:</w:t>
      </w:r>
      <w:r w:rsidRPr="002A3910">
        <w:rPr>
          <w:noProof w:val="0"/>
        </w:rPr>
        <w:tab/>
        <w:t>Contains the value of the field where the match occurred.</w:t>
      </w:r>
    </w:p>
    <w:p w14:paraId="69D123C1" w14:textId="77777777" w:rsidR="000840D8" w:rsidRPr="002A3910" w:rsidRDefault="000840D8" w:rsidP="000840D8">
      <w:pPr>
        <w:pStyle w:val="APIParametersText"/>
        <w:rPr>
          <w:noProof w:val="0"/>
        </w:rPr>
      </w:pPr>
      <w:r w:rsidRPr="002A3910">
        <w:rPr>
          <w:noProof w:val="0"/>
        </w:rPr>
        <w:lastRenderedPageBreak/>
        <w:t xml:space="preserve">If the lookup index is compound (i.e., has more than one data subscript), and if </w:t>
      </w:r>
      <w:r w:rsidRPr="002A3910">
        <w:rPr>
          <w:b/>
          <w:noProof w:val="0"/>
        </w:rPr>
        <w:t>DIC(0)</w:t>
      </w:r>
      <w:r w:rsidRPr="002A3910">
        <w:rPr>
          <w:noProof w:val="0"/>
        </w:rPr>
        <w:t xml:space="preserve"> contains an </w:t>
      </w:r>
      <w:r w:rsidRPr="002A3910">
        <w:rPr>
          <w:b/>
          <w:noProof w:val="0"/>
        </w:rPr>
        <w:t>A</w:t>
      </w:r>
      <w:r w:rsidRPr="002A3910">
        <w:rPr>
          <w:noProof w:val="0"/>
        </w:rPr>
        <w:t xml:space="preserve"> so that the user is prompted for lookup values, then </w:t>
      </w:r>
      <w:r w:rsidRPr="002A3910">
        <w:rPr>
          <w:b/>
          <w:noProof w:val="0"/>
        </w:rPr>
        <w:t>X</w:t>
      </w:r>
      <w:r w:rsidRPr="002A3910">
        <w:rPr>
          <w:noProof w:val="0"/>
        </w:rPr>
        <w:t xml:space="preserve"> is output as an array </w:t>
      </w:r>
      <w:r w:rsidRPr="002A3910">
        <w:rPr>
          <w:b/>
          <w:noProof w:val="0"/>
        </w:rPr>
        <w:t>X(</w:t>
      </w:r>
      <w:r w:rsidRPr="002A3910">
        <w:rPr>
          <w:b/>
          <w:i/>
          <w:noProof w:val="0"/>
        </w:rPr>
        <w:t>n</w:t>
      </w:r>
      <w:r w:rsidRPr="002A3910">
        <w:rPr>
          <w:b/>
          <w:noProof w:val="0"/>
        </w:rPr>
        <w:t>)</w:t>
      </w:r>
      <w:r w:rsidR="0087337F" w:rsidRPr="002A3910">
        <w:rPr>
          <w:noProof w:val="0"/>
        </w:rPr>
        <w:t>;</w:t>
      </w:r>
      <w:r w:rsidRPr="002A3910">
        <w:rPr>
          <w:noProof w:val="0"/>
        </w:rPr>
        <w:t xml:space="preserve"> where “</w:t>
      </w:r>
      <w:r w:rsidRPr="002A3910">
        <w:rPr>
          <w:b/>
          <w:i/>
          <w:noProof w:val="0"/>
        </w:rPr>
        <w:t>n</w:t>
      </w:r>
      <w:r w:rsidRPr="002A3910">
        <w:rPr>
          <w:noProof w:val="0"/>
        </w:rPr>
        <w:t xml:space="preserve">” represents the position in the subscript and contains the values from the index on which the entry was found. Thus, </w:t>
      </w:r>
      <w:r w:rsidRPr="002A3910">
        <w:rPr>
          <w:b/>
          <w:noProof w:val="0"/>
        </w:rPr>
        <w:t>X(2)</w:t>
      </w:r>
      <w:r w:rsidRPr="002A3910">
        <w:rPr>
          <w:noProof w:val="0"/>
        </w:rPr>
        <w:t xml:space="preserve"> would contain the value of the second subscript in the index. If possible, the entries are output in their external format (i.e., if the subscript is </w:t>
      </w:r>
      <w:r w:rsidRPr="002A3910">
        <w:rPr>
          <w:i/>
          <w:noProof w:val="0"/>
        </w:rPr>
        <w:t>not</w:t>
      </w:r>
      <w:r w:rsidRPr="002A3910">
        <w:rPr>
          <w:noProof w:val="0"/>
        </w:rPr>
        <w:t xml:space="preserve"> computed and does </w:t>
      </w:r>
      <w:r w:rsidRPr="002A3910">
        <w:rPr>
          <w:i/>
          <w:noProof w:val="0"/>
        </w:rPr>
        <w:t>not</w:t>
      </w:r>
      <w:r w:rsidRPr="002A3910">
        <w:rPr>
          <w:noProof w:val="0"/>
        </w:rPr>
        <w:t xml:space="preserve"> have a transform). If the entry is </w:t>
      </w:r>
      <w:r w:rsidRPr="002A3910">
        <w:rPr>
          <w:i/>
          <w:noProof w:val="0"/>
        </w:rPr>
        <w:t>not</w:t>
      </w:r>
      <w:r w:rsidRPr="002A3910">
        <w:rPr>
          <w:noProof w:val="0"/>
        </w:rPr>
        <w:t xml:space="preserve"> found on an index (e.g</w:t>
      </w:r>
      <w:r w:rsidR="00B06234" w:rsidRPr="002A3910">
        <w:rPr>
          <w:noProof w:val="0"/>
        </w:rPr>
        <w:t xml:space="preserve">., when lookup is done with </w:t>
      </w:r>
      <w:r w:rsidR="00B06234" w:rsidRPr="002A3910">
        <w:rPr>
          <w:b/>
          <w:noProof w:val="0"/>
        </w:rPr>
        <w:t>X</w:t>
      </w:r>
      <w:r w:rsidR="00B06234" w:rsidRPr="002A3910">
        <w:rPr>
          <w:noProof w:val="0"/>
        </w:rPr>
        <w:t>=“ ”</w:t>
      </w:r>
      <w:r w:rsidRPr="002A3910">
        <w:rPr>
          <w:noProof w:val="0"/>
        </w:rPr>
        <w:t xml:space="preserve"> [the “</w:t>
      </w:r>
      <w:r w:rsidRPr="002A3910">
        <w:rPr>
          <w:b/>
          <w:noProof w:val="0"/>
        </w:rPr>
        <w:t>Spacebar Enter</w:t>
      </w:r>
      <w:r w:rsidRPr="002A3910">
        <w:rPr>
          <w:noProof w:val="0"/>
        </w:rPr>
        <w:t xml:space="preserve">” feature]), then </w:t>
      </w:r>
      <w:r w:rsidRPr="002A3910">
        <w:rPr>
          <w:b/>
          <w:noProof w:val="0"/>
        </w:rPr>
        <w:t>X</w:t>
      </w:r>
      <w:r w:rsidRPr="002A3910">
        <w:rPr>
          <w:noProof w:val="0"/>
        </w:rPr>
        <w:t xml:space="preserve"> and </w:t>
      </w:r>
      <w:r w:rsidRPr="002A3910">
        <w:rPr>
          <w:b/>
          <w:noProof w:val="0"/>
        </w:rPr>
        <w:t>X(1)</w:t>
      </w:r>
      <w:r w:rsidRPr="002A3910">
        <w:rPr>
          <w:noProof w:val="0"/>
        </w:rPr>
        <w:t xml:space="preserve"> contain the user input, but the rest of the </w:t>
      </w:r>
      <w:r w:rsidRPr="002A3910">
        <w:rPr>
          <w:b/>
          <w:noProof w:val="0"/>
        </w:rPr>
        <w:t>X</w:t>
      </w:r>
      <w:r w:rsidRPr="002A3910">
        <w:rPr>
          <w:noProof w:val="0"/>
        </w:rPr>
        <w:t xml:space="preserve"> array is undefined.</w:t>
      </w:r>
    </w:p>
    <w:p w14:paraId="17558F03" w14:textId="77777777" w:rsidR="000840D8" w:rsidRPr="002A3910" w:rsidRDefault="000840D8" w:rsidP="000840D8">
      <w:pPr>
        <w:pStyle w:val="APIParameters"/>
        <w:rPr>
          <w:noProof w:val="0"/>
        </w:rPr>
      </w:pPr>
      <w:r w:rsidRPr="002A3910">
        <w:rPr>
          <w:b/>
          <w:noProof w:val="0"/>
        </w:rPr>
        <w:t>DTOUT:</w:t>
      </w:r>
      <w:r w:rsidRPr="002A3910">
        <w:rPr>
          <w:noProof w:val="0"/>
        </w:rPr>
        <w:tab/>
        <w:t>This is only defined if DIC has timed-out waiting for input from the user.</w:t>
      </w:r>
    </w:p>
    <w:p w14:paraId="485C2F25" w14:textId="77777777" w:rsidR="000840D8" w:rsidRPr="002A3910" w:rsidRDefault="000840D8" w:rsidP="000840D8">
      <w:pPr>
        <w:pStyle w:val="APIParameters"/>
        <w:rPr>
          <w:noProof w:val="0"/>
        </w:rPr>
      </w:pPr>
      <w:r w:rsidRPr="002A3910">
        <w:rPr>
          <w:b/>
          <w:noProof w:val="0"/>
        </w:rPr>
        <w:t>DUOUT:</w:t>
      </w:r>
      <w:r w:rsidRPr="002A3910">
        <w:rPr>
          <w:noProof w:val="0"/>
        </w:rPr>
        <w:tab/>
        <w:t>This is only define</w:t>
      </w:r>
      <w:r w:rsidR="001E014A" w:rsidRPr="002A3910">
        <w:rPr>
          <w:noProof w:val="0"/>
        </w:rPr>
        <w:t>d if the user entered a caret (</w:t>
      </w:r>
      <w:r w:rsidRPr="002A3910">
        <w:rPr>
          <w:b/>
          <w:noProof w:val="0"/>
        </w:rPr>
        <w:t>^</w:t>
      </w:r>
      <w:r w:rsidRPr="002A3910">
        <w:rPr>
          <w:noProof w:val="0"/>
        </w:rPr>
        <w:t>).</w:t>
      </w:r>
    </w:p>
    <w:p w14:paraId="13897C1B" w14:textId="77777777" w:rsidR="00D47A0A" w:rsidRPr="002A3910" w:rsidRDefault="00D47A0A" w:rsidP="00D47A0A">
      <w:pPr>
        <w:pStyle w:val="BodyText6"/>
      </w:pPr>
    </w:p>
    <w:p w14:paraId="1C6ACD3C" w14:textId="77777777" w:rsidR="00E86526" w:rsidRPr="002A3910" w:rsidRDefault="00E86526" w:rsidP="0074437A">
      <w:pPr>
        <w:pStyle w:val="Heading3"/>
      </w:pPr>
      <w:bookmarkStart w:id="199" w:name="do_dic1"/>
      <w:bookmarkStart w:id="200" w:name="_Toc159568717"/>
      <w:r w:rsidRPr="002A3910">
        <w:t>DO^DIC1</w:t>
      </w:r>
      <w:bookmarkEnd w:id="199"/>
      <w:r w:rsidRPr="002A3910">
        <w:t>: File Info</w:t>
      </w:r>
      <w:r w:rsidR="00287330" w:rsidRPr="002A3910">
        <w:t>rmation</w:t>
      </w:r>
      <w:r w:rsidRPr="002A3910">
        <w:t xml:space="preserve"> Setup</w:t>
      </w:r>
      <w:bookmarkEnd w:id="200"/>
    </w:p>
    <w:p w14:paraId="48503DD4" w14:textId="77777777" w:rsidR="00F67104" w:rsidRPr="002A3910" w:rsidRDefault="00F67104" w:rsidP="00F67104">
      <w:pPr>
        <w:pStyle w:val="AltHeading5"/>
        <w:rPr>
          <w:noProof w:val="0"/>
        </w:rPr>
      </w:pPr>
      <w:r w:rsidRPr="002A3910">
        <w:rPr>
          <w:noProof w:val="0"/>
        </w:rPr>
        <w:t>Reference Type</w:t>
      </w:r>
    </w:p>
    <w:p w14:paraId="4960CF59"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315BF8" w:rsidRPr="002A3910">
        <w:rPr>
          <w:vanish/>
        </w:rPr>
        <w:instrText>DIC1</w:instrText>
      </w:r>
      <w:r w:rsidRPr="002A3910">
        <w:rPr>
          <w:vanish/>
        </w:rPr>
        <w:instrText>:</w:instrText>
      </w:r>
      <w:r w:rsidR="00315BF8" w:rsidRPr="002A3910">
        <w:instrText>DO</w:instrText>
      </w:r>
      <w:r w:rsidRPr="002A3910">
        <w:instrText>^</w:instrText>
      </w:r>
      <w:r w:rsidR="00315BF8" w:rsidRPr="002A3910">
        <w:instrText>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15BF8" w:rsidRPr="002A3910">
        <w:instrText>DO^DIC1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15BF8" w:rsidRPr="002A3910">
        <w:instrText>DO^DIC1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15BF8" w:rsidRPr="002A3910">
        <w:instrText>DO^DIC1</w:instrText>
      </w:r>
      <w:r w:rsidRPr="002A3910">
        <w:instrText xml:space="preserve">” </w:instrText>
      </w:r>
      <w:r w:rsidRPr="002A3910">
        <w:rPr>
          <w:vanish/>
        </w:rPr>
        <w:fldChar w:fldCharType="end"/>
      </w:r>
      <w:r w:rsidRPr="002A3910">
        <w:fldChar w:fldCharType="begin"/>
      </w:r>
      <w:r w:rsidRPr="002A3910">
        <w:instrText>XE "APIs:</w:instrText>
      </w:r>
      <w:r w:rsidR="00315BF8" w:rsidRPr="002A3910">
        <w:instrText>DO^DIC1</w:instrText>
      </w:r>
      <w:r w:rsidRPr="002A3910">
        <w:instrText>"</w:instrText>
      </w:r>
      <w:r w:rsidRPr="002A3910">
        <w:fldChar w:fldCharType="end"/>
      </w:r>
      <w:r w:rsidR="00315BF8" w:rsidRPr="002A3910">
        <w:fldChar w:fldCharType="begin"/>
      </w:r>
      <w:r w:rsidR="00315BF8" w:rsidRPr="002A3910">
        <w:instrText>XE "Utilities:DO^DIC1"</w:instrText>
      </w:r>
      <w:r w:rsidR="00315BF8" w:rsidRPr="002A3910">
        <w:fldChar w:fldCharType="end"/>
      </w:r>
      <w:r w:rsidR="006957C5" w:rsidRPr="002A3910">
        <w:fldChar w:fldCharType="begin"/>
      </w:r>
      <w:r w:rsidR="006957C5" w:rsidRPr="002A3910">
        <w:instrText>XE "</w:instrText>
      </w:r>
      <w:r w:rsidR="00E92BC1" w:rsidRPr="002A3910">
        <w:instrText>File Information Setup</w:instrText>
      </w:r>
      <w:r w:rsidR="006957C5" w:rsidRPr="002A3910">
        <w:instrText>:DO^DIC1"</w:instrText>
      </w:r>
      <w:r w:rsidR="006957C5" w:rsidRPr="002A3910">
        <w:fldChar w:fldCharType="end"/>
      </w:r>
    </w:p>
    <w:p w14:paraId="21FF614D" w14:textId="77777777" w:rsidR="00F67104" w:rsidRPr="002A3910" w:rsidRDefault="00F67104" w:rsidP="00F67104">
      <w:pPr>
        <w:pStyle w:val="AltHeading5"/>
        <w:rPr>
          <w:noProof w:val="0"/>
        </w:rPr>
      </w:pPr>
      <w:r w:rsidRPr="002A3910">
        <w:rPr>
          <w:noProof w:val="0"/>
        </w:rPr>
        <w:t>Category</w:t>
      </w:r>
    </w:p>
    <w:p w14:paraId="5D4483E3" w14:textId="77777777" w:rsidR="00F67104" w:rsidRPr="002A3910" w:rsidRDefault="00F67104" w:rsidP="00F67104">
      <w:pPr>
        <w:pStyle w:val="APIText"/>
        <w:keepNext/>
        <w:keepLines/>
      </w:pPr>
      <w:r w:rsidRPr="002A3910">
        <w:t>Classic VA FileMan</w:t>
      </w:r>
    </w:p>
    <w:p w14:paraId="28848F28" w14:textId="77777777" w:rsidR="00F67104" w:rsidRPr="002A3910" w:rsidRDefault="00FC5B86" w:rsidP="00F67104">
      <w:pPr>
        <w:pStyle w:val="AltHeading5"/>
        <w:rPr>
          <w:noProof w:val="0"/>
        </w:rPr>
      </w:pPr>
      <w:r w:rsidRPr="002A3910">
        <w:rPr>
          <w:noProof w:val="0"/>
        </w:rPr>
        <w:t>ICR#</w:t>
      </w:r>
    </w:p>
    <w:p w14:paraId="0074B665" w14:textId="77777777" w:rsidR="00F67104" w:rsidRPr="002A3910" w:rsidRDefault="00315BF8" w:rsidP="00F67104">
      <w:pPr>
        <w:pStyle w:val="APIText"/>
        <w:keepNext/>
        <w:keepLines/>
      </w:pPr>
      <w:r w:rsidRPr="002A3910">
        <w:t>10007</w:t>
      </w:r>
    </w:p>
    <w:p w14:paraId="1885F166" w14:textId="77777777" w:rsidR="00F67104" w:rsidRPr="002A3910" w:rsidRDefault="00F67104" w:rsidP="00F67104">
      <w:pPr>
        <w:pStyle w:val="AltHeading5"/>
        <w:rPr>
          <w:noProof w:val="0"/>
        </w:rPr>
      </w:pPr>
      <w:r w:rsidRPr="002A3910">
        <w:rPr>
          <w:noProof w:val="0"/>
        </w:rPr>
        <w:t>Description</w:t>
      </w:r>
    </w:p>
    <w:p w14:paraId="658A8C14" w14:textId="77777777" w:rsidR="00032CC6" w:rsidRPr="002A3910" w:rsidRDefault="00E86526" w:rsidP="00032CC6">
      <w:pPr>
        <w:pStyle w:val="BodyText"/>
        <w:keepNext/>
        <w:keepLines/>
      </w:pPr>
      <w:r w:rsidRPr="002A3910">
        <w:t>Th</w:t>
      </w:r>
      <w:r w:rsidR="0087337F" w:rsidRPr="002A3910">
        <w:t xml:space="preserve">e DO^DIC1 API </w:t>
      </w:r>
      <w:r w:rsidRPr="002A3910">
        <w:t>retrieves a file</w:t>
      </w:r>
      <w:r w:rsidR="00084217" w:rsidRPr="002A3910">
        <w:t>’</w:t>
      </w:r>
      <w:r w:rsidRPr="002A3910">
        <w:t>s</w:t>
      </w:r>
      <w:r w:rsidR="0087337F" w:rsidRPr="002A3910">
        <w:t>:</w:t>
      </w:r>
    </w:p>
    <w:p w14:paraId="0F2CBF30" w14:textId="77777777" w:rsidR="00032CC6" w:rsidRPr="002A3910" w:rsidRDefault="00032CC6" w:rsidP="00032CC6">
      <w:pPr>
        <w:pStyle w:val="ListBullet"/>
        <w:keepNext/>
        <w:keepLines/>
      </w:pPr>
      <w:r w:rsidRPr="002A3910">
        <w:t>F</w:t>
      </w:r>
      <w:r w:rsidR="00E86526" w:rsidRPr="002A3910">
        <w:t>ile heade</w:t>
      </w:r>
      <w:bookmarkStart w:id="201" w:name="_Hlt456512281"/>
      <w:r w:rsidR="00E86526" w:rsidRPr="002A3910">
        <w:t>r</w:t>
      </w:r>
      <w:bookmarkEnd w:id="201"/>
      <w:r w:rsidR="00E86526" w:rsidRPr="002A3910">
        <w:t xml:space="preserve"> node</w:t>
      </w:r>
      <w:r w:rsidRPr="002A3910">
        <w:t>.</w:t>
      </w:r>
    </w:p>
    <w:p w14:paraId="42AF3D0C" w14:textId="77777777" w:rsidR="00032CC6" w:rsidRPr="002A3910" w:rsidRDefault="00032CC6" w:rsidP="00315BF8">
      <w:pPr>
        <w:pStyle w:val="ListBullet"/>
      </w:pPr>
      <w:r w:rsidRPr="002A3910">
        <w:t>C</w:t>
      </w:r>
      <w:r w:rsidR="00E86526" w:rsidRPr="002A3910">
        <w:t>ode to execute its identifiers</w:t>
      </w:r>
      <w:r w:rsidRPr="002A3910">
        <w:t>.</w:t>
      </w:r>
    </w:p>
    <w:p w14:paraId="57C5E06E" w14:textId="77777777" w:rsidR="00032CC6" w:rsidRPr="002A3910" w:rsidRDefault="00032CC6" w:rsidP="00032CC6">
      <w:pPr>
        <w:pStyle w:val="ListBullet"/>
      </w:pPr>
      <w:r w:rsidRPr="002A3910">
        <w:t>I</w:t>
      </w:r>
      <w:r w:rsidR="00E86526" w:rsidRPr="002A3910">
        <w:t>ts screen (if any)</w:t>
      </w:r>
      <w:r w:rsidRPr="002A3910">
        <w:t>.</w:t>
      </w:r>
    </w:p>
    <w:p w14:paraId="5D3FCB74" w14:textId="77777777" w:rsidR="00831010" w:rsidRPr="002A3910" w:rsidRDefault="00831010" w:rsidP="00831010">
      <w:pPr>
        <w:pStyle w:val="BodyText6"/>
      </w:pPr>
    </w:p>
    <w:p w14:paraId="736D05C4" w14:textId="77777777" w:rsidR="00BE674E" w:rsidRPr="002A3910" w:rsidRDefault="00032CC6" w:rsidP="00032CC6">
      <w:pPr>
        <w:pStyle w:val="BodyText"/>
      </w:pPr>
      <w:r w:rsidRPr="002A3910">
        <w:t xml:space="preserve">It </w:t>
      </w:r>
      <w:r w:rsidR="00E86526" w:rsidRPr="002A3910">
        <w:t>puts them into local variables for use during lookup into a file.</w:t>
      </w:r>
    </w:p>
    <w:p w14:paraId="38832E3C" w14:textId="77777777" w:rsidR="00BE674E" w:rsidRPr="002A3910" w:rsidRDefault="00E86526" w:rsidP="00032CC6">
      <w:pPr>
        <w:pStyle w:val="BodyText"/>
      </w:pPr>
      <w:r w:rsidRPr="002A3910">
        <w:t xml:space="preserve">If </w:t>
      </w:r>
      <w:r w:rsidRPr="002A3910">
        <w:rPr>
          <w:b/>
        </w:rPr>
        <w:t>$D(DO)</w:t>
      </w:r>
      <w:r w:rsidRPr="002A3910">
        <w:t xml:space="preserve"> is greater than </w:t>
      </w:r>
      <w:r w:rsidRPr="002A3910">
        <w:rPr>
          <w:b/>
        </w:rPr>
        <w:t>zero</w:t>
      </w:r>
      <w:r w:rsidRPr="002A3910">
        <w:t xml:space="preserve">, DO^DIC1 </w:t>
      </w:r>
      <w:r w:rsidR="0012102D" w:rsidRPr="002A3910">
        <w:t>quits</w:t>
      </w:r>
      <w:r w:rsidRPr="002A3910">
        <w:t xml:space="preserve"> </w:t>
      </w:r>
      <w:r w:rsidRPr="002A3910">
        <w:rPr>
          <w:i/>
        </w:rPr>
        <w:t>immediately</w:t>
      </w:r>
      <w:r w:rsidRPr="002A3910">
        <w:t xml:space="preserve">. If </w:t>
      </w:r>
      <w:r w:rsidRPr="002A3910">
        <w:rPr>
          <w:b/>
        </w:rPr>
        <w:t>DIC(</w:t>
      </w:r>
      <w:r w:rsidR="00084217" w:rsidRPr="002A3910">
        <w:rPr>
          <w:b/>
        </w:rPr>
        <w:t>“</w:t>
      </w:r>
      <w:r w:rsidRPr="002A3910">
        <w:rPr>
          <w:b/>
        </w:rPr>
        <w:t>W</w:t>
      </w:r>
      <w:r w:rsidR="00084217" w:rsidRPr="002A3910">
        <w:rPr>
          <w:b/>
        </w:rPr>
        <w:t>”</w:t>
      </w:r>
      <w:r w:rsidRPr="002A3910">
        <w:rPr>
          <w:b/>
        </w:rPr>
        <w:t>)</w:t>
      </w:r>
      <w:r w:rsidRPr="002A3910">
        <w:t xml:space="preserve"> is defined before calling DO^DIC1, it </w:t>
      </w:r>
      <w:r w:rsidR="002B1B6C" w:rsidRPr="002A3910">
        <w:t xml:space="preserve">is </w:t>
      </w:r>
      <w:r w:rsidR="002B1B6C" w:rsidRPr="002A3910">
        <w:rPr>
          <w:i/>
        </w:rPr>
        <w:t>not</w:t>
      </w:r>
      <w:r w:rsidR="002B1B6C" w:rsidRPr="002A3910">
        <w:t xml:space="preserve"> </w:t>
      </w:r>
      <w:r w:rsidRPr="002A3910">
        <w:t>changed.</w:t>
      </w:r>
    </w:p>
    <w:p w14:paraId="1B917B5B" w14:textId="77777777" w:rsidR="00BE674E" w:rsidRPr="002A3910" w:rsidRDefault="00E86526" w:rsidP="00CD348A">
      <w:pPr>
        <w:pStyle w:val="AltHeading5"/>
        <w:rPr>
          <w:noProof w:val="0"/>
        </w:rPr>
      </w:pPr>
      <w:r w:rsidRPr="002A3910">
        <w:rPr>
          <w:noProof w:val="0"/>
        </w:rPr>
        <w:t>Input Variables</w:t>
      </w:r>
    </w:p>
    <w:p w14:paraId="37361771" w14:textId="77777777" w:rsidR="000840D8" w:rsidRPr="002A3910" w:rsidRDefault="000840D8" w:rsidP="000840D8">
      <w:pPr>
        <w:pStyle w:val="APIParameters"/>
        <w:keepNext/>
        <w:keepLines/>
        <w:rPr>
          <w:noProof w:val="0"/>
        </w:rPr>
      </w:pPr>
      <w:r w:rsidRPr="002A3910">
        <w:rPr>
          <w:b/>
          <w:noProof w:val="0"/>
        </w:rPr>
        <w:t>DIC:</w:t>
      </w:r>
      <w:r w:rsidRPr="002A3910">
        <w:rPr>
          <w:noProof w:val="0"/>
        </w:rPr>
        <w:tab/>
        <w:t xml:space="preserve">The global root of the file </w:t>
      </w:r>
      <w:r w:rsidR="00032CC6" w:rsidRPr="002A3910">
        <w:rPr>
          <w:noProof w:val="0"/>
        </w:rPr>
        <w:t>[e.g., ^DIZ(16000.1,]</w:t>
      </w:r>
      <w:r w:rsidRPr="002A3910">
        <w:rPr>
          <w:noProof w:val="0"/>
        </w:rPr>
        <w:t>.</w:t>
      </w:r>
    </w:p>
    <w:p w14:paraId="312E2B89" w14:textId="462751FB" w:rsidR="000840D8" w:rsidRPr="002A3910" w:rsidRDefault="000840D8" w:rsidP="000840D8">
      <w:pPr>
        <w:pStyle w:val="APIParameters"/>
        <w:keepNext/>
        <w:keepLines/>
        <w:rPr>
          <w:noProof w:val="0"/>
        </w:rPr>
      </w:pPr>
      <w:r w:rsidRPr="002A3910">
        <w:rPr>
          <w:b/>
          <w:noProof w:val="0"/>
        </w:rPr>
        <w:t>DIC(0):</w:t>
      </w:r>
      <w:r w:rsidRPr="002A3910">
        <w:rPr>
          <w:noProof w:val="0"/>
        </w:rPr>
        <w:tab/>
        <w:t xml:space="preserve">The lookup parameters as previously described for </w:t>
      </w:r>
      <w:hyperlink w:anchor="dic" w:history="1">
        <w:r w:rsidRPr="002A3910">
          <w:rPr>
            <w:rStyle w:val="Hyperlink"/>
            <w:noProof w:val="0"/>
          </w:rPr>
          <w:t>^DIC</w:t>
        </w:r>
      </w:hyperlink>
      <w:r w:rsidRPr="002A3910">
        <w:rPr>
          <w:noProof w:val="0"/>
        </w:rPr>
        <w:t>.</w:t>
      </w:r>
    </w:p>
    <w:p w14:paraId="5348E64F" w14:textId="77777777" w:rsidR="00032CC6" w:rsidRPr="002A3910" w:rsidRDefault="00032CC6" w:rsidP="00032CC6">
      <w:pPr>
        <w:pStyle w:val="BodyText6"/>
      </w:pPr>
    </w:p>
    <w:p w14:paraId="2EB83FBD" w14:textId="77777777" w:rsidR="00BE674E" w:rsidRPr="002A3910" w:rsidRDefault="00E86526" w:rsidP="00CD348A">
      <w:pPr>
        <w:pStyle w:val="AltHeading5"/>
        <w:rPr>
          <w:noProof w:val="0"/>
        </w:rPr>
      </w:pPr>
      <w:r w:rsidRPr="002A3910">
        <w:rPr>
          <w:noProof w:val="0"/>
        </w:rPr>
        <w:lastRenderedPageBreak/>
        <w:t>Output Variables</w:t>
      </w:r>
    </w:p>
    <w:p w14:paraId="6D7203BC" w14:textId="77777777" w:rsidR="000840D8" w:rsidRPr="002A3910" w:rsidRDefault="000840D8" w:rsidP="000840D8">
      <w:pPr>
        <w:pStyle w:val="APIParameters"/>
        <w:keepNext/>
        <w:keepLines/>
        <w:rPr>
          <w:noProof w:val="0"/>
        </w:rPr>
      </w:pPr>
      <w:r w:rsidRPr="002A3910">
        <w:rPr>
          <w:b/>
          <w:noProof w:val="0"/>
        </w:rPr>
        <w:t>DO:</w:t>
      </w:r>
      <w:r w:rsidRPr="002A3910">
        <w:rPr>
          <w:noProof w:val="0"/>
        </w:rPr>
        <w:tab/>
        <w:t xml:space="preserve">File </w:t>
      </w:r>
      <w:r w:rsidRPr="002A3910">
        <w:rPr>
          <w:b/>
          <w:noProof w:val="0"/>
        </w:rPr>
        <w:t>name^file</w:t>
      </w:r>
      <w:r w:rsidRPr="002A3910">
        <w:rPr>
          <w:noProof w:val="0"/>
        </w:rPr>
        <w:t xml:space="preserve"> number and specifiers. This is the file header node.</w:t>
      </w:r>
    </w:p>
    <w:p w14:paraId="4A06277A" w14:textId="7AA430DF" w:rsidR="000840D8" w:rsidRPr="002A3910" w:rsidRDefault="007869D8" w:rsidP="00025199">
      <w:pPr>
        <w:pStyle w:val="APIParametersNote"/>
        <w:rPr>
          <w:noProof w:val="0"/>
        </w:rPr>
      </w:pPr>
      <w:r w:rsidRPr="002A3910">
        <w:drawing>
          <wp:inline distT="0" distB="0" distL="0" distR="0" wp14:anchorId="167EAB96" wp14:editId="6BF2F767">
            <wp:extent cx="289560" cy="289560"/>
            <wp:effectExtent l="0" t="0" r="0" b="0"/>
            <wp:docPr id="50"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840D8" w:rsidRPr="002A3910">
        <w:rPr>
          <w:noProof w:val="0"/>
        </w:rPr>
        <w:tab/>
      </w:r>
      <w:r w:rsidR="000840D8" w:rsidRPr="002A3910">
        <w:rPr>
          <w:b/>
          <w:noProof w:val="0"/>
        </w:rPr>
        <w:t>NOTE:</w:t>
      </w:r>
      <w:r w:rsidR="000840D8" w:rsidRPr="002A3910">
        <w:rPr>
          <w:noProof w:val="0"/>
        </w:rPr>
        <w:t xml:space="preserve"> Use the letter </w:t>
      </w:r>
      <w:r w:rsidR="000840D8" w:rsidRPr="002A3910">
        <w:rPr>
          <w:b/>
          <w:noProof w:val="0"/>
        </w:rPr>
        <w:t>O</w:t>
      </w:r>
      <w:r w:rsidR="00032CC6" w:rsidRPr="002A3910">
        <w:rPr>
          <w:noProof w:val="0"/>
        </w:rPr>
        <w:t xml:space="preserve"> (</w:t>
      </w:r>
      <w:r w:rsidR="000840D8" w:rsidRPr="002A3910">
        <w:rPr>
          <w:i/>
          <w:noProof w:val="0"/>
        </w:rPr>
        <w:t>not</w:t>
      </w:r>
      <w:r w:rsidR="000840D8" w:rsidRPr="002A3910">
        <w:rPr>
          <w:noProof w:val="0"/>
        </w:rPr>
        <w:t xml:space="preserve"> the number </w:t>
      </w:r>
      <w:r w:rsidR="000840D8" w:rsidRPr="002A3910">
        <w:rPr>
          <w:b/>
          <w:noProof w:val="0"/>
        </w:rPr>
        <w:t>zero</w:t>
      </w:r>
      <w:r w:rsidR="00032CC6" w:rsidRPr="002A3910">
        <w:rPr>
          <w:noProof w:val="0"/>
        </w:rPr>
        <w:t>)</w:t>
      </w:r>
      <w:r w:rsidR="000840D8" w:rsidRPr="002A3910">
        <w:rPr>
          <w:noProof w:val="0"/>
        </w:rPr>
        <w:t xml:space="preserve"> in this variable name.</w:t>
      </w:r>
    </w:p>
    <w:p w14:paraId="07F3DE24" w14:textId="77777777" w:rsidR="00CF4372" w:rsidRPr="002A3910" w:rsidRDefault="00CF4372" w:rsidP="00CF4372">
      <w:pPr>
        <w:pStyle w:val="BodyText6"/>
      </w:pPr>
    </w:p>
    <w:p w14:paraId="6925479D" w14:textId="77777777" w:rsidR="000840D8" w:rsidRPr="002A3910" w:rsidRDefault="000840D8" w:rsidP="000840D8">
      <w:pPr>
        <w:pStyle w:val="APIParameters"/>
        <w:rPr>
          <w:noProof w:val="0"/>
        </w:rPr>
      </w:pPr>
      <w:r w:rsidRPr="002A3910">
        <w:rPr>
          <w:b/>
          <w:noProof w:val="0"/>
        </w:rPr>
        <w:t>DO(2):</w:t>
      </w:r>
      <w:r w:rsidRPr="002A3910">
        <w:rPr>
          <w:noProof w:val="0"/>
        </w:rPr>
        <w:tab/>
        <w:t xml:space="preserve">File number and specifiers. This is the second </w:t>
      </w:r>
      <w:r w:rsidRPr="002A3910">
        <w:rPr>
          <w:b/>
          <w:noProof w:val="0"/>
        </w:rPr>
        <w:t>^</w:t>
      </w:r>
      <w:r w:rsidRPr="002A3910">
        <w:rPr>
          <w:noProof w:val="0"/>
        </w:rPr>
        <w:t xml:space="preserve">piece of </w:t>
      </w:r>
      <w:r w:rsidRPr="002A3910">
        <w:rPr>
          <w:b/>
          <w:noProof w:val="0"/>
        </w:rPr>
        <w:t>DO</w:t>
      </w:r>
      <w:r w:rsidRPr="002A3910">
        <w:rPr>
          <w:noProof w:val="0"/>
        </w:rPr>
        <w:t xml:space="preserve">. </w:t>
      </w:r>
      <w:r w:rsidR="009B1306" w:rsidRPr="002A3910">
        <w:rPr>
          <w:noProof w:val="0"/>
        </w:rPr>
        <w:t xml:space="preserve">The </w:t>
      </w:r>
      <w:r w:rsidRPr="002A3910">
        <w:rPr>
          <w:b/>
          <w:noProof w:val="0"/>
        </w:rPr>
        <w:t>+DO(2)</w:t>
      </w:r>
      <w:r w:rsidRPr="002A3910">
        <w:rPr>
          <w:noProof w:val="0"/>
        </w:rPr>
        <w:t xml:space="preserve"> always equals the file number.</w:t>
      </w:r>
    </w:p>
    <w:p w14:paraId="56393923" w14:textId="20B5875E" w:rsidR="000840D8" w:rsidRPr="002A3910" w:rsidRDefault="000840D8" w:rsidP="00CF4372">
      <w:pPr>
        <w:pStyle w:val="APIParameters"/>
        <w:keepNext/>
        <w:keepLines/>
        <w:rPr>
          <w:noProof w:val="0"/>
        </w:rPr>
      </w:pPr>
      <w:r w:rsidRPr="002A3910">
        <w:rPr>
          <w:b/>
          <w:noProof w:val="0"/>
        </w:rPr>
        <w:t>DIC(“W”):</w:t>
      </w:r>
      <w:r w:rsidRPr="002A3910">
        <w:rPr>
          <w:noProof w:val="0"/>
        </w:rPr>
        <w:tab/>
        <w:t xml:space="preserve">This is an executable variable that contains the write logic for identifiers. When an entry is displayed, the execution of this variable shows other information to help identify the entry. This variable is created by </w:t>
      </w:r>
      <w:r w:rsidRPr="002A3910">
        <w:rPr>
          <w:b/>
          <w:noProof w:val="0"/>
        </w:rPr>
        <w:t>$ORDER</w:t>
      </w:r>
      <w:r w:rsidRPr="002A3910">
        <w:rPr>
          <w:noProof w:val="0"/>
        </w:rPr>
        <w:t>ing through the data dictionary ID level</w:t>
      </w:r>
      <w:r w:rsidR="00032CC6" w:rsidRPr="002A3910">
        <w:rPr>
          <w:noProof w:val="0"/>
        </w:rPr>
        <w:t>. F</w:t>
      </w:r>
      <w:r w:rsidRPr="002A3910">
        <w:rPr>
          <w:noProof w:val="0"/>
        </w:rPr>
        <w:t>or example:</w:t>
      </w:r>
    </w:p>
    <w:p w14:paraId="6F16D765" w14:textId="77777777" w:rsidR="00CF4372" w:rsidRPr="002A3910" w:rsidRDefault="00CF4372" w:rsidP="00CF4372">
      <w:pPr>
        <w:pStyle w:val="BodyText6"/>
        <w:keepNext/>
        <w:keepLines/>
      </w:pPr>
    </w:p>
    <w:p w14:paraId="6C51CB27" w14:textId="77777777" w:rsidR="000840D8" w:rsidRPr="002A3910" w:rsidRDefault="000840D8" w:rsidP="000840D8">
      <w:pPr>
        <w:pStyle w:val="APIParametersCode"/>
        <w:rPr>
          <w:noProof w:val="0"/>
        </w:rPr>
      </w:pPr>
      <w:r w:rsidRPr="002A3910">
        <w:rPr>
          <w:noProof w:val="0"/>
        </w:rPr>
        <w:t>^DD(+DO(2),0,</w:t>
      </w:r>
      <w:r w:rsidR="00032CC6" w:rsidRPr="002A3910">
        <w:rPr>
          <w:noProof w:val="0"/>
        </w:rPr>
        <w:t>“</w:t>
      </w:r>
      <w:r w:rsidRPr="002A3910">
        <w:rPr>
          <w:noProof w:val="0"/>
        </w:rPr>
        <w:t>ID”,value)</w:t>
      </w:r>
    </w:p>
    <w:p w14:paraId="0AEC278A" w14:textId="77777777" w:rsidR="00CF4372" w:rsidRPr="002A3910" w:rsidRDefault="00CF4372" w:rsidP="00CF4372">
      <w:pPr>
        <w:pStyle w:val="BodyText6"/>
      </w:pPr>
    </w:p>
    <w:p w14:paraId="18EB9666" w14:textId="187848E0" w:rsidR="000840D8" w:rsidRPr="002A3910" w:rsidRDefault="007869D8" w:rsidP="00025199">
      <w:pPr>
        <w:pStyle w:val="APIParametersNote"/>
        <w:rPr>
          <w:noProof w:val="0"/>
        </w:rPr>
      </w:pPr>
      <w:r w:rsidRPr="002A3910">
        <w:drawing>
          <wp:inline distT="0" distB="0" distL="0" distR="0" wp14:anchorId="74CD3B92" wp14:editId="630A0BD3">
            <wp:extent cx="289560" cy="289560"/>
            <wp:effectExtent l="0" t="0" r="0" b="0"/>
            <wp:docPr id="51"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840D8" w:rsidRPr="002A3910">
        <w:rPr>
          <w:b/>
          <w:noProof w:val="0"/>
        </w:rPr>
        <w:tab/>
        <w:t>NOTE:</w:t>
      </w:r>
      <w:r w:rsidR="000840D8" w:rsidRPr="002A3910">
        <w:rPr>
          <w:noProof w:val="0"/>
        </w:rPr>
        <w:t xml:space="preserve"> The specifier, </w:t>
      </w:r>
      <w:r w:rsidR="000840D8" w:rsidRPr="002A3910">
        <w:rPr>
          <w:b/>
          <w:noProof w:val="0"/>
        </w:rPr>
        <w:t>I</w:t>
      </w:r>
      <w:r w:rsidR="000840D8" w:rsidRPr="002A3910">
        <w:rPr>
          <w:noProof w:val="0"/>
        </w:rPr>
        <w:t xml:space="preserve">, </w:t>
      </w:r>
      <w:r w:rsidR="000840D8" w:rsidRPr="002A3910">
        <w:rPr>
          <w:i/>
          <w:noProof w:val="0"/>
        </w:rPr>
        <w:t>must</w:t>
      </w:r>
      <w:r w:rsidR="000840D8" w:rsidRPr="002A3910">
        <w:rPr>
          <w:noProof w:val="0"/>
        </w:rPr>
        <w:t xml:space="preserve"> be in </w:t>
      </w:r>
      <w:r w:rsidR="000840D8" w:rsidRPr="002A3910">
        <w:rPr>
          <w:b/>
          <w:noProof w:val="0"/>
        </w:rPr>
        <w:t>DO(2)</w:t>
      </w:r>
      <w:r w:rsidR="000840D8" w:rsidRPr="002A3910">
        <w:rPr>
          <w:noProof w:val="0"/>
        </w:rPr>
        <w:t xml:space="preserve"> for VA FileMan to even look at the ID-nodes.</w:t>
      </w:r>
    </w:p>
    <w:p w14:paraId="599068F4" w14:textId="77777777" w:rsidR="00CF4372" w:rsidRPr="002A3910" w:rsidRDefault="00CF4372" w:rsidP="00CF4372">
      <w:pPr>
        <w:pStyle w:val="BodyText6"/>
      </w:pPr>
    </w:p>
    <w:p w14:paraId="20F58B04" w14:textId="77777777" w:rsidR="000840D8" w:rsidRPr="002A3910" w:rsidRDefault="000840D8" w:rsidP="000840D8">
      <w:pPr>
        <w:pStyle w:val="APIParameters"/>
        <w:rPr>
          <w:noProof w:val="0"/>
        </w:rPr>
      </w:pPr>
      <w:r w:rsidRPr="002A3910">
        <w:rPr>
          <w:b/>
          <w:noProof w:val="0"/>
        </w:rPr>
        <w:t>DO(“SCR”):</w:t>
      </w:r>
      <w:r w:rsidRPr="002A3910">
        <w:rPr>
          <w:noProof w:val="0"/>
        </w:rPr>
        <w:tab/>
        <w:t xml:space="preserve">An executable variable that contains a file’s screen (if any). The screen is an </w:t>
      </w:r>
      <w:r w:rsidRPr="002A3910">
        <w:rPr>
          <w:b/>
          <w:noProof w:val="0"/>
        </w:rPr>
        <w:t>IF</w:t>
      </w:r>
      <w:r w:rsidRPr="002A3910">
        <w:rPr>
          <w:noProof w:val="0"/>
        </w:rPr>
        <w:t xml:space="preserve"> statement that can screen out certain entries in the file. This differs from </w:t>
      </w:r>
      <w:r w:rsidRPr="002A3910">
        <w:rPr>
          <w:b/>
          <w:noProof w:val="0"/>
        </w:rPr>
        <w:t>DIC(“S”)</w:t>
      </w:r>
      <w:r w:rsidRPr="002A3910">
        <w:rPr>
          <w:noProof w:val="0"/>
        </w:rPr>
        <w:t xml:space="preserve"> in that it is used on every lookup regardless of input or output (i.e.,</w:t>
      </w:r>
      <w:r w:rsidR="009B1306" w:rsidRPr="002A3910">
        <w:rPr>
          <w:noProof w:val="0"/>
        </w:rPr>
        <w:t> </w:t>
      </w:r>
      <w:r w:rsidRPr="002A3910">
        <w:rPr>
          <w:noProof w:val="0"/>
        </w:rPr>
        <w:t xml:space="preserve">the screen is applied to inquiries and printouts as well as to lookups). The value for this variable comes from </w:t>
      </w:r>
      <w:r w:rsidRPr="002A3910">
        <w:rPr>
          <w:b/>
          <w:noProof w:val="0"/>
        </w:rPr>
        <w:t>^DD(+DO(2),0,</w:t>
      </w:r>
      <w:r w:rsidR="00032CC6" w:rsidRPr="002A3910">
        <w:rPr>
          <w:b/>
          <w:noProof w:val="0"/>
        </w:rPr>
        <w:t>“</w:t>
      </w:r>
      <w:r w:rsidRPr="002A3910">
        <w:rPr>
          <w:b/>
          <w:noProof w:val="0"/>
        </w:rPr>
        <w:t>SCR”)</w:t>
      </w:r>
      <w:r w:rsidRPr="002A3910">
        <w:rPr>
          <w:noProof w:val="0"/>
        </w:rPr>
        <w:t xml:space="preserve"> and the specifier “</w:t>
      </w:r>
      <w:r w:rsidRPr="002A3910">
        <w:rPr>
          <w:b/>
          <w:noProof w:val="0"/>
        </w:rPr>
        <w:t>s</w:t>
      </w:r>
      <w:r w:rsidRPr="002A3910">
        <w:rPr>
          <w:noProof w:val="0"/>
        </w:rPr>
        <w:t xml:space="preserve">” </w:t>
      </w:r>
      <w:r w:rsidRPr="002A3910">
        <w:rPr>
          <w:i/>
          <w:noProof w:val="0"/>
        </w:rPr>
        <w:t>must</w:t>
      </w:r>
      <w:r w:rsidRPr="002A3910">
        <w:rPr>
          <w:noProof w:val="0"/>
        </w:rPr>
        <w:t xml:space="preserve"> be in </w:t>
      </w:r>
      <w:r w:rsidRPr="002A3910">
        <w:rPr>
          <w:b/>
          <w:noProof w:val="0"/>
        </w:rPr>
        <w:t>DO(2)</w:t>
      </w:r>
      <w:r w:rsidRPr="002A3910">
        <w:rPr>
          <w:noProof w:val="0"/>
        </w:rPr>
        <w:t>.</w:t>
      </w:r>
    </w:p>
    <w:p w14:paraId="06E2E8A1" w14:textId="77777777" w:rsidR="000840D8" w:rsidRPr="002A3910" w:rsidRDefault="000840D8" w:rsidP="00B66E33">
      <w:pPr>
        <w:pStyle w:val="BodyText6"/>
      </w:pPr>
      <w:bookmarkStart w:id="202" w:name="_Ref341767088"/>
    </w:p>
    <w:p w14:paraId="4A03299A" w14:textId="77777777" w:rsidR="00E86526" w:rsidRPr="002A3910" w:rsidRDefault="00E86526" w:rsidP="0074437A">
      <w:pPr>
        <w:pStyle w:val="Heading3"/>
      </w:pPr>
      <w:bookmarkStart w:id="203" w:name="mix_dic1"/>
      <w:bookmarkStart w:id="204" w:name="_Ref491332918"/>
      <w:bookmarkStart w:id="205" w:name="_Ref491333138"/>
      <w:bookmarkStart w:id="206" w:name="_Toc159568718"/>
      <w:r w:rsidRPr="002A3910">
        <w:lastRenderedPageBreak/>
        <w:t>MIX^DIC1</w:t>
      </w:r>
      <w:bookmarkEnd w:id="203"/>
      <w:r w:rsidRPr="002A3910">
        <w:t>: Lookup/Add</w:t>
      </w:r>
      <w:bookmarkEnd w:id="202"/>
      <w:bookmarkEnd w:id="204"/>
      <w:bookmarkEnd w:id="205"/>
      <w:r w:rsidR="00B153E3" w:rsidRPr="002A3910">
        <w:t xml:space="preserve"> Using User-Specified Set of Cross-References</w:t>
      </w:r>
      <w:bookmarkEnd w:id="206"/>
    </w:p>
    <w:p w14:paraId="765FCCDD" w14:textId="77777777" w:rsidR="00F67104" w:rsidRPr="002A3910" w:rsidRDefault="00F67104" w:rsidP="00F67104">
      <w:pPr>
        <w:pStyle w:val="AltHeading5"/>
        <w:rPr>
          <w:noProof w:val="0"/>
        </w:rPr>
      </w:pPr>
      <w:r w:rsidRPr="002A3910">
        <w:rPr>
          <w:noProof w:val="0"/>
        </w:rPr>
        <w:t>Reference Type</w:t>
      </w:r>
    </w:p>
    <w:p w14:paraId="544324E8"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315BF8" w:rsidRPr="002A3910">
        <w:rPr>
          <w:vanish/>
        </w:rPr>
        <w:instrText>DIC1</w:instrText>
      </w:r>
      <w:r w:rsidRPr="002A3910">
        <w:rPr>
          <w:vanish/>
        </w:rPr>
        <w:instrText>:</w:instrText>
      </w:r>
      <w:r w:rsidR="00315BF8" w:rsidRPr="002A3910">
        <w:instrText>MIX^DIC1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15BF8" w:rsidRPr="002A3910">
        <w:instrText>MIX^DIC1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15BF8" w:rsidRPr="002A3910">
        <w:instrText>MIX^DIC1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15BF8" w:rsidRPr="002A3910">
        <w:instrText>MIX^DIC1</w:instrText>
      </w:r>
      <w:r w:rsidRPr="002A3910">
        <w:instrText xml:space="preserve">” </w:instrText>
      </w:r>
      <w:r w:rsidRPr="002A3910">
        <w:rPr>
          <w:vanish/>
        </w:rPr>
        <w:fldChar w:fldCharType="end"/>
      </w:r>
      <w:r w:rsidRPr="002A3910">
        <w:fldChar w:fldCharType="begin"/>
      </w:r>
      <w:r w:rsidRPr="002A3910">
        <w:instrText>XE "APIs:</w:instrText>
      </w:r>
      <w:r w:rsidR="00315BF8" w:rsidRPr="002A3910">
        <w:instrText>MIX^DIC1</w:instrText>
      </w:r>
      <w:r w:rsidRPr="002A3910">
        <w:instrText>"</w:instrText>
      </w:r>
      <w:r w:rsidRPr="002A3910">
        <w:fldChar w:fldCharType="end"/>
      </w:r>
      <w:r w:rsidR="006957C5" w:rsidRPr="002A3910">
        <w:fldChar w:fldCharType="begin"/>
      </w:r>
      <w:r w:rsidR="006957C5" w:rsidRPr="002A3910">
        <w:instrText>XE "Lookup/Add Using User-Specified Set of Cross-References:MIX^DIC1"</w:instrText>
      </w:r>
      <w:r w:rsidR="006957C5" w:rsidRPr="002A3910">
        <w:fldChar w:fldCharType="end"/>
      </w:r>
    </w:p>
    <w:p w14:paraId="2EEBC467" w14:textId="77777777" w:rsidR="00F67104" w:rsidRPr="002A3910" w:rsidRDefault="00F67104" w:rsidP="00F67104">
      <w:pPr>
        <w:pStyle w:val="AltHeading5"/>
        <w:rPr>
          <w:noProof w:val="0"/>
        </w:rPr>
      </w:pPr>
      <w:r w:rsidRPr="002A3910">
        <w:rPr>
          <w:noProof w:val="0"/>
        </w:rPr>
        <w:t>Category</w:t>
      </w:r>
    </w:p>
    <w:p w14:paraId="25DA8161" w14:textId="77777777" w:rsidR="00F67104" w:rsidRPr="002A3910" w:rsidRDefault="00F67104" w:rsidP="00F67104">
      <w:pPr>
        <w:pStyle w:val="APIText"/>
        <w:keepNext/>
        <w:keepLines/>
      </w:pPr>
      <w:r w:rsidRPr="002A3910">
        <w:t>Classic VA FileMan</w:t>
      </w:r>
    </w:p>
    <w:p w14:paraId="4AA23789" w14:textId="77777777" w:rsidR="00F67104" w:rsidRPr="002A3910" w:rsidRDefault="00FC5B86" w:rsidP="00F67104">
      <w:pPr>
        <w:pStyle w:val="AltHeading5"/>
        <w:rPr>
          <w:noProof w:val="0"/>
        </w:rPr>
      </w:pPr>
      <w:r w:rsidRPr="002A3910">
        <w:rPr>
          <w:noProof w:val="0"/>
        </w:rPr>
        <w:t>ICR#</w:t>
      </w:r>
    </w:p>
    <w:p w14:paraId="4C395FAE" w14:textId="77777777" w:rsidR="00F67104" w:rsidRPr="002A3910" w:rsidRDefault="00315BF8" w:rsidP="00F67104">
      <w:pPr>
        <w:pStyle w:val="APIText"/>
        <w:keepNext/>
        <w:keepLines/>
      </w:pPr>
      <w:r w:rsidRPr="002A3910">
        <w:t>10007</w:t>
      </w:r>
    </w:p>
    <w:p w14:paraId="5018790A" w14:textId="77777777" w:rsidR="00F67104" w:rsidRPr="002A3910" w:rsidRDefault="00F67104" w:rsidP="00F67104">
      <w:pPr>
        <w:pStyle w:val="AltHeading5"/>
        <w:rPr>
          <w:noProof w:val="0"/>
        </w:rPr>
      </w:pPr>
      <w:r w:rsidRPr="002A3910">
        <w:rPr>
          <w:noProof w:val="0"/>
        </w:rPr>
        <w:t>Description</w:t>
      </w:r>
    </w:p>
    <w:p w14:paraId="55E864E0" w14:textId="5631362B" w:rsidR="00E86526" w:rsidRPr="002A3910" w:rsidRDefault="00E86526" w:rsidP="000F1B0E">
      <w:pPr>
        <w:pStyle w:val="BodyText"/>
        <w:keepNext/>
        <w:keepLines/>
      </w:pPr>
      <w:r w:rsidRPr="002A3910">
        <w:t>Th</w:t>
      </w:r>
      <w:r w:rsidR="0087337F" w:rsidRPr="002A3910">
        <w:t>e MIX^DIC1 API</w:t>
      </w:r>
      <w:r w:rsidRPr="002A3910">
        <w:t xml:space="preserve"> is similar to</w:t>
      </w:r>
      <w:r w:rsidR="0087337F" w:rsidRPr="002A3910">
        <w:t xml:space="preserve"> the</w:t>
      </w:r>
      <w:r w:rsidRPr="002A3910">
        <w:t xml:space="preserve"> </w:t>
      </w:r>
      <w:hyperlink w:anchor="dic" w:history="1">
        <w:r w:rsidRPr="002A3910">
          <w:rPr>
            <w:rStyle w:val="Hyperlink"/>
          </w:rPr>
          <w:t>^DIC</w:t>
        </w:r>
      </w:hyperlink>
      <w:r w:rsidRPr="002A3910">
        <w:t xml:space="preserve"> and </w:t>
      </w:r>
      <w:hyperlink w:anchor="ix_dic" w:history="1">
        <w:r w:rsidRPr="002A3910">
          <w:rPr>
            <w:rStyle w:val="Hyperlink"/>
          </w:rPr>
          <w:t>IX^DIC</w:t>
        </w:r>
      </w:hyperlink>
      <w:r w:rsidR="0087337F" w:rsidRPr="002A3910">
        <w:t xml:space="preserve"> APIs,</w:t>
      </w:r>
      <w:r w:rsidRPr="002A3910">
        <w:t xml:space="preserve"> except for the way it uses cross-references to do </w:t>
      </w:r>
      <w:r w:rsidR="00E32FEE" w:rsidRPr="002A3910">
        <w:t xml:space="preserve">a </w:t>
      </w:r>
      <w:r w:rsidRPr="002A3910">
        <w:t xml:space="preserve">lookup. </w:t>
      </w:r>
      <w:r w:rsidR="00E32FEE" w:rsidRPr="002A3910">
        <w:t xml:space="preserve">The three entry points that perform lookups are listed in </w:t>
      </w:r>
      <w:r w:rsidR="00E32FEE" w:rsidRPr="002A3910">
        <w:rPr>
          <w:color w:val="0000FF"/>
          <w:u w:val="single"/>
        </w:rPr>
        <w:fldChar w:fldCharType="begin" w:fldLock="1"/>
      </w:r>
      <w:r w:rsidR="00E32FEE" w:rsidRPr="002A3910">
        <w:rPr>
          <w:color w:val="0000FF"/>
          <w:u w:val="single"/>
        </w:rPr>
        <w:instrText xml:space="preserve"> REF _Ref492029964 \h  \* MERGEFORMAT </w:instrText>
      </w:r>
      <w:r w:rsidR="00E32FEE" w:rsidRPr="002A3910">
        <w:rPr>
          <w:color w:val="0000FF"/>
          <w:u w:val="single"/>
        </w:rPr>
      </w:r>
      <w:r w:rsidR="00E32FEE" w:rsidRPr="002A3910">
        <w:rPr>
          <w:color w:val="0000FF"/>
          <w:u w:val="single"/>
        </w:rPr>
        <w:fldChar w:fldCharType="separate"/>
      </w:r>
      <w:r w:rsidR="00272B32" w:rsidRPr="002A3910">
        <w:rPr>
          <w:color w:val="0000FF"/>
          <w:u w:val="single"/>
        </w:rPr>
        <w:t>Table 16</w:t>
      </w:r>
      <w:r w:rsidR="00E32FEE" w:rsidRPr="002A3910">
        <w:rPr>
          <w:color w:val="0000FF"/>
          <w:u w:val="single"/>
        </w:rPr>
        <w:fldChar w:fldCharType="end"/>
      </w:r>
      <w:r w:rsidR="00E32FEE" w:rsidRPr="002A3910">
        <w:t>:</w:t>
      </w:r>
    </w:p>
    <w:p w14:paraId="5AEF73B9" w14:textId="77777777" w:rsidR="00CF4372" w:rsidRPr="002A3910" w:rsidRDefault="00CF4372" w:rsidP="00CF4372">
      <w:pPr>
        <w:pStyle w:val="BodyText6"/>
        <w:keepNext/>
        <w:keepLines/>
      </w:pPr>
    </w:p>
    <w:p w14:paraId="4F72C2F6" w14:textId="03218982" w:rsidR="00390384" w:rsidRPr="002A3910" w:rsidRDefault="00390384" w:rsidP="000F1B0E">
      <w:pPr>
        <w:pStyle w:val="Caption"/>
      </w:pPr>
      <w:bookmarkStart w:id="207" w:name="_Ref492029964"/>
      <w:bookmarkStart w:id="208" w:name="_Toc159569119"/>
      <w:r w:rsidRPr="002A3910">
        <w:t xml:space="preserve">Table </w:t>
      </w:r>
      <w:r w:rsidRPr="002A3910">
        <w:fldChar w:fldCharType="begin"/>
      </w:r>
      <w:r w:rsidRPr="002A3910">
        <w:instrText>SEQ Table \* ARABIC</w:instrText>
      </w:r>
      <w:r w:rsidRPr="002A3910">
        <w:fldChar w:fldCharType="separate"/>
      </w:r>
      <w:r w:rsidR="002D1B25">
        <w:rPr>
          <w:noProof/>
        </w:rPr>
        <w:t>16</w:t>
      </w:r>
      <w:r w:rsidRPr="002A3910">
        <w:fldChar w:fldCharType="end"/>
      </w:r>
      <w:bookmarkEnd w:id="207"/>
      <w:r w:rsidR="00405EF1" w:rsidRPr="002A3910">
        <w:t>:</w:t>
      </w:r>
      <w:r w:rsidRPr="002A3910">
        <w:t xml:space="preserve"> DIC and DIC1 Entry Point Comparison</w:t>
      </w:r>
      <w:bookmarkEnd w:id="208"/>
    </w:p>
    <w:tbl>
      <w:tblPr>
        <w:tblW w:w="936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72"/>
        <w:gridCol w:w="7488"/>
      </w:tblGrid>
      <w:tr w:rsidR="00390384" w:rsidRPr="002A3910" w14:paraId="5C0A99D0" w14:textId="77777777" w:rsidTr="00E9325B">
        <w:trPr>
          <w:tblHeader/>
        </w:trPr>
        <w:tc>
          <w:tcPr>
            <w:tcW w:w="1872" w:type="dxa"/>
            <w:shd w:val="clear" w:color="auto" w:fill="F2F2F2" w:themeFill="background1" w:themeFillShade="F2"/>
          </w:tcPr>
          <w:p w14:paraId="00AE2C31" w14:textId="77777777" w:rsidR="00390384" w:rsidRPr="002A3910" w:rsidRDefault="00E70C64" w:rsidP="00BC7AEE">
            <w:pPr>
              <w:pStyle w:val="TableHeading"/>
              <w:rPr>
                <w:noProof w:val="0"/>
              </w:rPr>
            </w:pPr>
            <w:bookmarkStart w:id="209" w:name="COL001_TBL095"/>
            <w:bookmarkEnd w:id="209"/>
            <w:r w:rsidRPr="002A3910">
              <w:rPr>
                <w:noProof w:val="0"/>
              </w:rPr>
              <w:t xml:space="preserve">API </w:t>
            </w:r>
            <w:r w:rsidR="00390384" w:rsidRPr="002A3910">
              <w:rPr>
                <w:noProof w:val="0"/>
              </w:rPr>
              <w:t>Entry Point</w:t>
            </w:r>
          </w:p>
        </w:tc>
        <w:tc>
          <w:tcPr>
            <w:tcW w:w="7488" w:type="dxa"/>
            <w:shd w:val="clear" w:color="auto" w:fill="F2F2F2" w:themeFill="background1" w:themeFillShade="F2"/>
          </w:tcPr>
          <w:p w14:paraId="34E1F897" w14:textId="77777777" w:rsidR="00390384" w:rsidRPr="002A3910" w:rsidRDefault="00390384" w:rsidP="00BC7AEE">
            <w:pPr>
              <w:pStyle w:val="TableHeading"/>
              <w:rPr>
                <w:noProof w:val="0"/>
              </w:rPr>
            </w:pPr>
            <w:r w:rsidRPr="002A3910">
              <w:rPr>
                <w:noProof w:val="0"/>
              </w:rPr>
              <w:t>Description</w:t>
            </w:r>
          </w:p>
        </w:tc>
      </w:tr>
      <w:tr w:rsidR="00E86526" w:rsidRPr="002A3910" w14:paraId="7E3EDA7D" w14:textId="77777777" w:rsidTr="00AD593A">
        <w:tc>
          <w:tcPr>
            <w:tcW w:w="1872" w:type="dxa"/>
          </w:tcPr>
          <w:p w14:paraId="1DBBA78E" w14:textId="2B489084" w:rsidR="00E86526" w:rsidRPr="002A3910" w:rsidRDefault="00000000" w:rsidP="000F1B0E">
            <w:pPr>
              <w:pStyle w:val="TableText"/>
              <w:keepNext/>
              <w:keepLines/>
              <w:spacing w:line="260" w:lineRule="exact"/>
            </w:pPr>
            <w:hyperlink w:anchor="dic" w:history="1">
              <w:r w:rsidR="00E32FEE" w:rsidRPr="002A3910">
                <w:rPr>
                  <w:rStyle w:val="Hyperlink"/>
                </w:rPr>
                <w:t>^DIC</w:t>
              </w:r>
            </w:hyperlink>
          </w:p>
        </w:tc>
        <w:tc>
          <w:tcPr>
            <w:tcW w:w="7488" w:type="dxa"/>
          </w:tcPr>
          <w:p w14:paraId="4317AC6E" w14:textId="77777777" w:rsidR="00E86526" w:rsidRPr="002A3910" w:rsidRDefault="00FB4717" w:rsidP="00B153E3">
            <w:pPr>
              <w:pStyle w:val="TableText"/>
              <w:keepNext/>
              <w:keepLines/>
              <w:spacing w:line="260" w:lineRule="exact"/>
            </w:pPr>
            <w:r w:rsidRPr="002A3910">
              <w:t>Lookup/Add</w:t>
            </w:r>
            <w:r w:rsidR="00115696" w:rsidRPr="002A3910">
              <w:t xml:space="preserve"> </w:t>
            </w:r>
            <w:r w:rsidR="00B153E3" w:rsidRPr="002A3910">
              <w:t>Using</w:t>
            </w:r>
            <w:r w:rsidR="00115696" w:rsidRPr="002A3910">
              <w:t xml:space="preserve"> “</w:t>
            </w:r>
            <w:r w:rsidR="00115696" w:rsidRPr="002A3910">
              <w:rPr>
                <w:b/>
              </w:rPr>
              <w:t>B</w:t>
            </w:r>
            <w:r w:rsidR="00115696" w:rsidRPr="002A3910">
              <w:t>”</w:t>
            </w:r>
            <w:r w:rsidR="00B153E3" w:rsidRPr="002A3910">
              <w:t xml:space="preserve"> Cross-Reference</w:t>
            </w:r>
            <w:r w:rsidR="00115696" w:rsidRPr="002A3910">
              <w:t>:</w:t>
            </w:r>
            <w:r w:rsidRPr="002A3910">
              <w:t xml:space="preserve"> </w:t>
            </w:r>
            <w:r w:rsidR="00E86526" w:rsidRPr="002A3910">
              <w:t xml:space="preserve">Starts with the </w:t>
            </w:r>
            <w:r w:rsidRPr="002A3910">
              <w:t>“</w:t>
            </w:r>
            <w:r w:rsidR="00E86526" w:rsidRPr="002A3910">
              <w:rPr>
                <w:b/>
              </w:rPr>
              <w:t>B</w:t>
            </w:r>
            <w:r w:rsidRPr="002A3910">
              <w:t>”</w:t>
            </w:r>
            <w:r w:rsidR="00E86526" w:rsidRPr="002A3910">
              <w:t xml:space="preserve"> cross-reference or u</w:t>
            </w:r>
            <w:r w:rsidR="00821E68" w:rsidRPr="002A3910">
              <w:t xml:space="preserve">ses only the </w:t>
            </w:r>
            <w:r w:rsidRPr="002A3910">
              <w:t>“</w:t>
            </w:r>
            <w:r w:rsidR="00821E68" w:rsidRPr="002A3910">
              <w:rPr>
                <w:b/>
              </w:rPr>
              <w:t>B</w:t>
            </w:r>
            <w:r w:rsidRPr="002A3910">
              <w:t>”</w:t>
            </w:r>
            <w:r w:rsidR="00821E68" w:rsidRPr="002A3910">
              <w:t xml:space="preserve"> cross-reference [</w:t>
            </w:r>
            <w:r w:rsidR="00E86526" w:rsidRPr="002A3910">
              <w:t xml:space="preserve">unless </w:t>
            </w:r>
            <w:r w:rsidR="00E86526" w:rsidRPr="002A3910">
              <w:rPr>
                <w:b/>
              </w:rPr>
              <w:t>K</w:t>
            </w:r>
            <w:r w:rsidR="00821E68" w:rsidRPr="002A3910">
              <w:t xml:space="preserve"> is passed in </w:t>
            </w:r>
            <w:r w:rsidR="00821E68" w:rsidRPr="002A3910">
              <w:rPr>
                <w:b/>
              </w:rPr>
              <w:t>DIC(0)</w:t>
            </w:r>
            <w:r w:rsidR="00821E68" w:rsidRPr="002A3910">
              <w:t>]</w:t>
            </w:r>
            <w:r w:rsidR="00E86526" w:rsidRPr="002A3910">
              <w:t>.</w:t>
            </w:r>
          </w:p>
        </w:tc>
      </w:tr>
      <w:tr w:rsidR="00E86526" w:rsidRPr="002A3910" w14:paraId="67E093DD" w14:textId="77777777" w:rsidTr="00AD593A">
        <w:tc>
          <w:tcPr>
            <w:tcW w:w="1872" w:type="dxa"/>
          </w:tcPr>
          <w:p w14:paraId="4C50E824" w14:textId="482CD8D9" w:rsidR="00E86526" w:rsidRPr="002A3910" w:rsidRDefault="00000000" w:rsidP="000F1B0E">
            <w:pPr>
              <w:pStyle w:val="TableText"/>
              <w:keepNext/>
              <w:keepLines/>
              <w:spacing w:line="260" w:lineRule="exact"/>
            </w:pPr>
            <w:hyperlink w:anchor="ix_dic" w:history="1">
              <w:r w:rsidR="00E32FEE" w:rsidRPr="002A3910">
                <w:rPr>
                  <w:rStyle w:val="Hyperlink"/>
                </w:rPr>
                <w:t>IX^DIC</w:t>
              </w:r>
            </w:hyperlink>
          </w:p>
        </w:tc>
        <w:tc>
          <w:tcPr>
            <w:tcW w:w="7488" w:type="dxa"/>
          </w:tcPr>
          <w:p w14:paraId="56E69B4C" w14:textId="5B93DE33" w:rsidR="00E86526" w:rsidRPr="002A3910" w:rsidRDefault="00115696" w:rsidP="00B153E3">
            <w:pPr>
              <w:pStyle w:val="TableText"/>
              <w:keepNext/>
              <w:keepLines/>
              <w:spacing w:line="260" w:lineRule="exact"/>
            </w:pPr>
            <w:r w:rsidRPr="002A3910">
              <w:t xml:space="preserve">Lookup/Add </w:t>
            </w:r>
            <w:r w:rsidR="00B153E3" w:rsidRPr="002A3910">
              <w:t>Using</w:t>
            </w:r>
            <w:r w:rsidRPr="002A3910">
              <w:t xml:space="preserve"> User-Specified </w:t>
            </w:r>
            <w:r w:rsidR="00B153E3" w:rsidRPr="002A3910">
              <w:t>Cross-Reference</w:t>
            </w:r>
            <w:r w:rsidRPr="002A3910">
              <w:t>:</w:t>
            </w:r>
            <w:r w:rsidR="00C86A6D" w:rsidRPr="002A3910">
              <w:t xml:space="preserve"> </w:t>
            </w:r>
            <w:r w:rsidR="00E86526" w:rsidRPr="002A3910">
              <w:t>Starts with the cross-reference you specify or uses only the cross-reference you specify.</w:t>
            </w:r>
          </w:p>
        </w:tc>
      </w:tr>
      <w:tr w:rsidR="00E86526" w:rsidRPr="002A3910" w14:paraId="3895D5EC" w14:textId="77777777" w:rsidTr="00AD593A">
        <w:tc>
          <w:tcPr>
            <w:tcW w:w="1872" w:type="dxa"/>
          </w:tcPr>
          <w:p w14:paraId="2D957CA6" w14:textId="77777777" w:rsidR="00E86526" w:rsidRPr="002A3910" w:rsidRDefault="00E86526" w:rsidP="00AD593A">
            <w:pPr>
              <w:pStyle w:val="TableText"/>
              <w:spacing w:line="260" w:lineRule="exact"/>
            </w:pPr>
            <w:r w:rsidRPr="002A3910">
              <w:t>MIX^DIC1</w:t>
            </w:r>
          </w:p>
        </w:tc>
        <w:tc>
          <w:tcPr>
            <w:tcW w:w="7488" w:type="dxa"/>
          </w:tcPr>
          <w:p w14:paraId="5ADBAD57" w14:textId="52C023B1" w:rsidR="00E86526" w:rsidRPr="002A3910" w:rsidRDefault="00115696" w:rsidP="00B153E3">
            <w:pPr>
              <w:pStyle w:val="TableText"/>
              <w:spacing w:line="260" w:lineRule="exact"/>
            </w:pPr>
            <w:r w:rsidRPr="002A3910">
              <w:t xml:space="preserve">Lookup/Add </w:t>
            </w:r>
            <w:r w:rsidR="00B153E3" w:rsidRPr="002A3910">
              <w:t>Using</w:t>
            </w:r>
            <w:r w:rsidRPr="002A3910">
              <w:t xml:space="preserve"> User-Specified Set of </w:t>
            </w:r>
            <w:r w:rsidR="00B153E3" w:rsidRPr="002A3910">
              <w:t>Cross-References</w:t>
            </w:r>
            <w:r w:rsidRPr="002A3910">
              <w:t>:</w:t>
            </w:r>
            <w:r w:rsidR="00C86A6D" w:rsidRPr="002A3910">
              <w:t xml:space="preserve"> </w:t>
            </w:r>
            <w:r w:rsidR="00E86526" w:rsidRPr="002A3910">
              <w:t>Uses the set of cross-references you specify.</w:t>
            </w:r>
          </w:p>
        </w:tc>
      </w:tr>
    </w:tbl>
    <w:p w14:paraId="673C871D" w14:textId="77777777" w:rsidR="00E25F6F" w:rsidRPr="002A3910" w:rsidRDefault="00E25F6F" w:rsidP="00B66E33">
      <w:pPr>
        <w:pStyle w:val="BodyText6"/>
      </w:pPr>
    </w:p>
    <w:p w14:paraId="18184F36" w14:textId="77777777" w:rsidR="00E86526" w:rsidRPr="002A3910" w:rsidRDefault="00E86526" w:rsidP="00CD348A">
      <w:pPr>
        <w:pStyle w:val="AltHeading5"/>
        <w:rPr>
          <w:noProof w:val="0"/>
        </w:rPr>
      </w:pPr>
      <w:r w:rsidRPr="002A3910">
        <w:rPr>
          <w:noProof w:val="0"/>
        </w:rPr>
        <w:t>Input Variables (Required)</w:t>
      </w:r>
    </w:p>
    <w:p w14:paraId="77A37EC4" w14:textId="77777777" w:rsidR="00E32FEE" w:rsidRPr="002A3910" w:rsidRDefault="007869D8" w:rsidP="000F1B0E">
      <w:pPr>
        <w:pStyle w:val="Note"/>
        <w:keepNext/>
        <w:keepLines/>
      </w:pPr>
      <w:r w:rsidRPr="002A3910">
        <w:rPr>
          <w:noProof/>
        </w:rPr>
        <w:drawing>
          <wp:inline distT="0" distB="0" distL="0" distR="0" wp14:anchorId="6061C8B8" wp14:editId="13747C97">
            <wp:extent cx="289560" cy="289560"/>
            <wp:effectExtent l="0" t="0" r="0" b="0"/>
            <wp:docPr id="52"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All of the input variables described in ^DIC can be used</w:t>
      </w:r>
      <w:r w:rsidR="00E32FEE" w:rsidRPr="002A3910">
        <w:t xml:space="preserve"> in the MIX^DIC1 call.</w:t>
      </w:r>
    </w:p>
    <w:p w14:paraId="45322FB1" w14:textId="77777777" w:rsidR="00CF4372" w:rsidRPr="002A3910" w:rsidRDefault="00CF4372" w:rsidP="00CF4372">
      <w:pPr>
        <w:pStyle w:val="BodyText6"/>
        <w:keepNext/>
        <w:keepLines/>
      </w:pPr>
    </w:p>
    <w:p w14:paraId="56430F3A" w14:textId="5C37011A" w:rsidR="001C739A" w:rsidRPr="002A3910" w:rsidRDefault="001C739A" w:rsidP="00E32FEE">
      <w:pPr>
        <w:pStyle w:val="BodyText"/>
        <w:keepNext/>
        <w:keepLines/>
      </w:pPr>
      <w:r w:rsidRPr="002A3910">
        <w:t>The following variables are required.</w:t>
      </w:r>
    </w:p>
    <w:p w14:paraId="65ABFECE" w14:textId="77777777" w:rsidR="00E25F6F" w:rsidRPr="002A3910" w:rsidRDefault="00E25F6F" w:rsidP="000F1B0E">
      <w:pPr>
        <w:pStyle w:val="APIParameters"/>
        <w:keepNext/>
        <w:keepLines/>
        <w:rPr>
          <w:noProof w:val="0"/>
        </w:rPr>
      </w:pPr>
      <w:r w:rsidRPr="002A3910">
        <w:rPr>
          <w:b/>
          <w:noProof w:val="0"/>
        </w:rPr>
        <w:t>DIC:</w:t>
      </w:r>
      <w:r w:rsidRPr="002A3910">
        <w:rPr>
          <w:noProof w:val="0"/>
        </w:rPr>
        <w:tab/>
      </w:r>
      <w:r w:rsidR="00E32FEE" w:rsidRPr="002A3910">
        <w:rPr>
          <w:noProof w:val="0"/>
        </w:rPr>
        <w:t xml:space="preserve">(Required) </w:t>
      </w:r>
      <w:r w:rsidR="00AB390C" w:rsidRPr="002A3910">
        <w:rPr>
          <w:noProof w:val="0"/>
        </w:rPr>
        <w:t>The global root of the file [e.g., </w:t>
      </w:r>
      <w:r w:rsidR="00AB390C" w:rsidRPr="002A3910">
        <w:rPr>
          <w:b/>
          <w:bCs w:val="0"/>
          <w:noProof w:val="0"/>
        </w:rPr>
        <w:t>^DIZ(16000.1,</w:t>
      </w:r>
      <w:r w:rsidR="00AB390C" w:rsidRPr="002A3910">
        <w:rPr>
          <w:noProof w:val="0"/>
        </w:rPr>
        <w:t>]</w:t>
      </w:r>
      <w:r w:rsidRPr="002A3910">
        <w:rPr>
          <w:noProof w:val="0"/>
        </w:rPr>
        <w:t>.</w:t>
      </w:r>
    </w:p>
    <w:p w14:paraId="125B23C4" w14:textId="22B113C6" w:rsidR="00E25F6F" w:rsidRPr="002A3910" w:rsidRDefault="00E25F6F" w:rsidP="00E25F6F">
      <w:pPr>
        <w:pStyle w:val="APIParameters"/>
        <w:rPr>
          <w:noProof w:val="0"/>
        </w:rPr>
      </w:pPr>
      <w:r w:rsidRPr="002A3910">
        <w:rPr>
          <w:b/>
          <w:noProof w:val="0"/>
        </w:rPr>
        <w:t>DIC(0):</w:t>
      </w:r>
      <w:r w:rsidRPr="002A3910">
        <w:rPr>
          <w:noProof w:val="0"/>
        </w:rPr>
        <w:tab/>
      </w:r>
      <w:r w:rsidR="00E32FEE" w:rsidRPr="002A3910">
        <w:rPr>
          <w:noProof w:val="0"/>
        </w:rPr>
        <w:t xml:space="preserve">(Required) </w:t>
      </w:r>
      <w:r w:rsidRPr="002A3910">
        <w:rPr>
          <w:noProof w:val="0"/>
        </w:rPr>
        <w:t xml:space="preserve">The lookup parameters as previously described for </w:t>
      </w:r>
      <w:hyperlink w:anchor="dic" w:history="1">
        <w:r w:rsidR="00AB390C" w:rsidRPr="002A3910">
          <w:rPr>
            <w:rStyle w:val="Hyperlink"/>
            <w:noProof w:val="0"/>
          </w:rPr>
          <w:t>^DIC</w:t>
        </w:r>
      </w:hyperlink>
      <w:r w:rsidRPr="002A3910">
        <w:rPr>
          <w:noProof w:val="0"/>
        </w:rPr>
        <w:t>.</w:t>
      </w:r>
    </w:p>
    <w:p w14:paraId="4D77E481" w14:textId="77777777" w:rsidR="00E25F6F" w:rsidRPr="002A3910" w:rsidRDefault="00E25F6F" w:rsidP="000F1B0E">
      <w:pPr>
        <w:pStyle w:val="APIParameters"/>
        <w:keepNext/>
        <w:keepLines/>
        <w:rPr>
          <w:noProof w:val="0"/>
        </w:rPr>
      </w:pPr>
      <w:r w:rsidRPr="002A3910">
        <w:rPr>
          <w:b/>
          <w:noProof w:val="0"/>
        </w:rPr>
        <w:t>D:</w:t>
      </w:r>
      <w:r w:rsidRPr="002A3910">
        <w:rPr>
          <w:noProof w:val="0"/>
        </w:rPr>
        <w:tab/>
      </w:r>
      <w:r w:rsidR="00E32FEE" w:rsidRPr="002A3910">
        <w:rPr>
          <w:noProof w:val="0"/>
        </w:rPr>
        <w:t xml:space="preserve">(Required) </w:t>
      </w:r>
      <w:r w:rsidRPr="002A3910">
        <w:rPr>
          <w:noProof w:val="0"/>
        </w:rPr>
        <w:t>The list of cross-re</w:t>
      </w:r>
      <w:r w:rsidR="001E014A" w:rsidRPr="002A3910">
        <w:rPr>
          <w:noProof w:val="0"/>
        </w:rPr>
        <w:t>ferences, separated by carets (</w:t>
      </w:r>
      <w:r w:rsidRPr="002A3910">
        <w:rPr>
          <w:b/>
          <w:noProof w:val="0"/>
        </w:rPr>
        <w:t>^</w:t>
      </w:r>
      <w:r w:rsidRPr="002A3910">
        <w:rPr>
          <w:noProof w:val="0"/>
        </w:rPr>
        <w:t>), to be searched (e.g., </w:t>
      </w:r>
      <w:r w:rsidRPr="002A3910">
        <w:rPr>
          <w:b/>
          <w:bCs w:val="0"/>
          <w:noProof w:val="0"/>
        </w:rPr>
        <w:t>D=“SS</w:t>
      </w:r>
      <w:r w:rsidR="00AB390C" w:rsidRPr="002A3910">
        <w:rPr>
          <w:b/>
          <w:bCs w:val="0"/>
          <w:noProof w:val="0"/>
        </w:rPr>
        <w:t>N^WARD^B”</w:t>
      </w:r>
      <w:r w:rsidR="00AB390C" w:rsidRPr="002A3910">
        <w:rPr>
          <w:noProof w:val="0"/>
        </w:rPr>
        <w:t xml:space="preserve">). If </w:t>
      </w:r>
      <w:r w:rsidR="00AB390C" w:rsidRPr="002A3910">
        <w:rPr>
          <w:b/>
          <w:noProof w:val="0"/>
        </w:rPr>
        <w:t>DIC(0)</w:t>
      </w:r>
      <w:r w:rsidR="00AB390C" w:rsidRPr="002A3910">
        <w:rPr>
          <w:noProof w:val="0"/>
        </w:rPr>
        <w:t xml:space="preserve"> contains </w:t>
      </w:r>
      <w:r w:rsidRPr="002A3910">
        <w:rPr>
          <w:b/>
          <w:noProof w:val="0"/>
        </w:rPr>
        <w:t>L</w:t>
      </w:r>
      <w:r w:rsidR="00AB390C" w:rsidRPr="002A3910">
        <w:rPr>
          <w:noProof w:val="0"/>
        </w:rPr>
        <w:t>,</w:t>
      </w:r>
      <w:r w:rsidRPr="002A3910">
        <w:rPr>
          <w:noProof w:val="0"/>
        </w:rPr>
        <w:t xml:space="preserve"> meaning that the user can add a new entry to the file, </w:t>
      </w:r>
      <w:r w:rsidR="00AB390C" w:rsidRPr="002A3910">
        <w:rPr>
          <w:noProof w:val="0"/>
        </w:rPr>
        <w:t xml:space="preserve">do </w:t>
      </w:r>
      <w:r w:rsidRPr="002A3910">
        <w:rPr>
          <w:noProof w:val="0"/>
        </w:rPr>
        <w:t>either</w:t>
      </w:r>
      <w:r w:rsidR="00AB390C" w:rsidRPr="002A3910">
        <w:rPr>
          <w:noProof w:val="0"/>
        </w:rPr>
        <w:t xml:space="preserve"> of the following</w:t>
      </w:r>
      <w:r w:rsidRPr="002A3910">
        <w:rPr>
          <w:noProof w:val="0"/>
        </w:rPr>
        <w:t>:</w:t>
      </w:r>
    </w:p>
    <w:p w14:paraId="0B85FB96" w14:textId="77777777" w:rsidR="00E25F6F" w:rsidRPr="002A3910" w:rsidRDefault="00AB390C" w:rsidP="000F1B0E">
      <w:pPr>
        <w:pStyle w:val="APIParametersListBullet"/>
        <w:keepNext/>
        <w:keepLines/>
        <w:rPr>
          <w:noProof w:val="0"/>
        </w:rPr>
      </w:pPr>
      <w:r w:rsidRPr="002A3910">
        <w:rPr>
          <w:noProof w:val="0"/>
        </w:rPr>
        <w:t>Include t</w:t>
      </w:r>
      <w:r w:rsidR="00E25F6F" w:rsidRPr="002A3910">
        <w:rPr>
          <w:noProof w:val="0"/>
        </w:rPr>
        <w:t>he “</w:t>
      </w:r>
      <w:r w:rsidR="00E25F6F" w:rsidRPr="002A3910">
        <w:rPr>
          <w:b/>
          <w:noProof w:val="0"/>
        </w:rPr>
        <w:t>B</w:t>
      </w:r>
      <w:r w:rsidR="00E25F6F" w:rsidRPr="002A3910">
        <w:rPr>
          <w:noProof w:val="0"/>
        </w:rPr>
        <w:t xml:space="preserve">” index in the list contained in </w:t>
      </w:r>
      <w:r w:rsidR="00E25F6F" w:rsidRPr="002A3910">
        <w:rPr>
          <w:b/>
          <w:noProof w:val="0"/>
        </w:rPr>
        <w:t>D</w:t>
      </w:r>
      <w:r w:rsidR="000F1B0E" w:rsidRPr="002A3910">
        <w:rPr>
          <w:noProof w:val="0"/>
        </w:rPr>
        <w:t>.</w:t>
      </w:r>
    </w:p>
    <w:p w14:paraId="2E11715A" w14:textId="77777777" w:rsidR="00E25F6F" w:rsidRPr="002A3910" w:rsidRDefault="00AB390C" w:rsidP="00E25F6F">
      <w:pPr>
        <w:pStyle w:val="APIParametersListBullet"/>
        <w:rPr>
          <w:noProof w:val="0"/>
        </w:rPr>
      </w:pPr>
      <w:r w:rsidRPr="002A3910">
        <w:rPr>
          <w:noProof w:val="0"/>
        </w:rPr>
        <w:t xml:space="preserve">Set </w:t>
      </w:r>
      <w:r w:rsidR="00E25F6F" w:rsidRPr="002A3910">
        <w:rPr>
          <w:b/>
          <w:noProof w:val="0"/>
        </w:rPr>
        <w:t>D</w:t>
      </w:r>
      <w:r w:rsidR="00E25F6F" w:rsidRPr="002A3910">
        <w:rPr>
          <w:noProof w:val="0"/>
        </w:rPr>
        <w:t xml:space="preserve"> </w:t>
      </w:r>
      <w:r w:rsidRPr="002A3910">
        <w:rPr>
          <w:noProof w:val="0"/>
        </w:rPr>
        <w:t>to the</w:t>
      </w:r>
      <w:r w:rsidR="00E25F6F" w:rsidRPr="002A3910">
        <w:rPr>
          <w:noProof w:val="0"/>
        </w:rPr>
        <w:t xml:space="preserve"> name of a compound index.</w:t>
      </w:r>
    </w:p>
    <w:p w14:paraId="6E364496" w14:textId="77777777" w:rsidR="00647B0E" w:rsidRPr="002A3910" w:rsidRDefault="00647B0E" w:rsidP="00647B0E">
      <w:pPr>
        <w:pStyle w:val="BodyText6"/>
      </w:pPr>
    </w:p>
    <w:p w14:paraId="32F225DB" w14:textId="77777777" w:rsidR="000F1B0E" w:rsidRPr="002A3910" w:rsidRDefault="000F1B0E" w:rsidP="000F1B0E">
      <w:pPr>
        <w:pStyle w:val="APIParametersText"/>
        <w:rPr>
          <w:noProof w:val="0"/>
        </w:rPr>
      </w:pPr>
      <w:r w:rsidRPr="002A3910">
        <w:rPr>
          <w:noProof w:val="0"/>
        </w:rPr>
        <w:lastRenderedPageBreak/>
        <w:t xml:space="preserve">Make sure </w:t>
      </w:r>
      <w:r w:rsidRPr="002A3910">
        <w:rPr>
          <w:b/>
          <w:noProof w:val="0"/>
        </w:rPr>
        <w:t>DIC(0)</w:t>
      </w:r>
      <w:r w:rsidRPr="002A3910">
        <w:rPr>
          <w:noProof w:val="0"/>
        </w:rPr>
        <w:t xml:space="preserve"> contains </w:t>
      </w:r>
      <w:r w:rsidRPr="002A3910">
        <w:rPr>
          <w:b/>
          <w:noProof w:val="0"/>
        </w:rPr>
        <w:t>M</w:t>
      </w:r>
      <w:r w:rsidRPr="002A3910">
        <w:rPr>
          <w:noProof w:val="0"/>
        </w:rPr>
        <w:t xml:space="preserve">; otherwise, only the first cross-reference in </w:t>
      </w:r>
      <w:r w:rsidRPr="002A3910">
        <w:rPr>
          <w:b/>
          <w:noProof w:val="0"/>
        </w:rPr>
        <w:t>D</w:t>
      </w:r>
      <w:r w:rsidRPr="002A3910">
        <w:rPr>
          <w:noProof w:val="0"/>
        </w:rPr>
        <w:t xml:space="preserve"> is used for the lookup.</w:t>
      </w:r>
    </w:p>
    <w:p w14:paraId="0EA303AD" w14:textId="77777777" w:rsidR="000F1B0E" w:rsidRPr="002A3910" w:rsidRDefault="000F1B0E" w:rsidP="000F1B0E">
      <w:pPr>
        <w:pStyle w:val="APIParameters"/>
        <w:rPr>
          <w:noProof w:val="0"/>
        </w:rPr>
      </w:pPr>
      <w:r w:rsidRPr="002A3910">
        <w:rPr>
          <w:b/>
          <w:noProof w:val="0"/>
        </w:rPr>
        <w:t>X:</w:t>
      </w:r>
      <w:r w:rsidRPr="002A3910">
        <w:rPr>
          <w:noProof w:val="0"/>
        </w:rPr>
        <w:tab/>
      </w:r>
      <w:r w:rsidR="00E32FEE" w:rsidRPr="002A3910">
        <w:rPr>
          <w:noProof w:val="0"/>
        </w:rPr>
        <w:t xml:space="preserve">(Required) </w:t>
      </w:r>
      <w:r w:rsidRPr="002A3910">
        <w:rPr>
          <w:noProof w:val="0"/>
        </w:rPr>
        <w:t xml:space="preserve">If </w:t>
      </w:r>
      <w:r w:rsidRPr="002A3910">
        <w:rPr>
          <w:b/>
          <w:noProof w:val="0"/>
        </w:rPr>
        <w:t>DIC(0)</w:t>
      </w:r>
      <w:r w:rsidRPr="002A3910">
        <w:rPr>
          <w:noProof w:val="0"/>
        </w:rPr>
        <w:t xml:space="preserve"> does </w:t>
      </w:r>
      <w:r w:rsidRPr="002A3910">
        <w:rPr>
          <w:i/>
          <w:noProof w:val="0"/>
        </w:rPr>
        <w:t>not</w:t>
      </w:r>
      <w:r w:rsidRPr="002A3910">
        <w:rPr>
          <w:noProof w:val="0"/>
        </w:rPr>
        <w:t xml:space="preserve"> contain an </w:t>
      </w:r>
      <w:r w:rsidRPr="002A3910">
        <w:rPr>
          <w:b/>
          <w:noProof w:val="0"/>
        </w:rPr>
        <w:t>A</w:t>
      </w:r>
      <w:r w:rsidRPr="002A3910">
        <w:rPr>
          <w:noProof w:val="0"/>
        </w:rPr>
        <w:t xml:space="preserve">, then the variable </w:t>
      </w:r>
      <w:r w:rsidRPr="002A3910">
        <w:rPr>
          <w:b/>
          <w:noProof w:val="0"/>
        </w:rPr>
        <w:t>X</w:t>
      </w:r>
      <w:r w:rsidRPr="002A3910">
        <w:rPr>
          <w:noProof w:val="0"/>
        </w:rPr>
        <w:t xml:space="preserve"> </w:t>
      </w:r>
      <w:r w:rsidRPr="002A3910">
        <w:rPr>
          <w:i/>
          <w:noProof w:val="0"/>
        </w:rPr>
        <w:t>must</w:t>
      </w:r>
      <w:r w:rsidRPr="002A3910">
        <w:rPr>
          <w:noProof w:val="0"/>
        </w:rPr>
        <w:t xml:space="preserve"> be defined equal to the value you want to look up.</w:t>
      </w:r>
    </w:p>
    <w:p w14:paraId="1ED0B168" w14:textId="77777777" w:rsidR="000F1B0E" w:rsidRPr="002A3910" w:rsidRDefault="000F1B0E" w:rsidP="000F1B0E">
      <w:pPr>
        <w:pStyle w:val="APIParametersText"/>
        <w:rPr>
          <w:noProof w:val="0"/>
        </w:rPr>
      </w:pPr>
      <w:r w:rsidRPr="002A3910">
        <w:rPr>
          <w:noProof w:val="0"/>
        </w:rPr>
        <w:t xml:space="preserve">If the lookup index is compound (i.e., has more than one data subscript), then </w:t>
      </w:r>
      <w:r w:rsidRPr="002A3910">
        <w:rPr>
          <w:b/>
          <w:noProof w:val="0"/>
        </w:rPr>
        <w:t>X</w:t>
      </w:r>
      <w:r w:rsidRPr="002A3910">
        <w:rPr>
          <w:noProof w:val="0"/>
        </w:rPr>
        <w:t xml:space="preserve"> can be an array </w:t>
      </w:r>
      <w:r w:rsidRPr="002A3910">
        <w:rPr>
          <w:b/>
          <w:noProof w:val="0"/>
        </w:rPr>
        <w:t>X(</w:t>
      </w:r>
      <w:r w:rsidRPr="002A3910">
        <w:rPr>
          <w:b/>
          <w:i/>
          <w:noProof w:val="0"/>
        </w:rPr>
        <w:t>n</w:t>
      </w:r>
      <w:r w:rsidRPr="002A3910">
        <w:rPr>
          <w:b/>
          <w:noProof w:val="0"/>
        </w:rPr>
        <w:t>)</w:t>
      </w:r>
      <w:r w:rsidR="0087337F" w:rsidRPr="002A3910">
        <w:rPr>
          <w:noProof w:val="0"/>
        </w:rPr>
        <w:t>;</w:t>
      </w:r>
      <w:r w:rsidRPr="002A3910">
        <w:rPr>
          <w:noProof w:val="0"/>
        </w:rPr>
        <w:t xml:space="preserve"> where “</w:t>
      </w:r>
      <w:r w:rsidRPr="002A3910">
        <w:rPr>
          <w:b/>
          <w:i/>
          <w:noProof w:val="0"/>
        </w:rPr>
        <w:t>n</w:t>
      </w:r>
      <w:r w:rsidRPr="002A3910">
        <w:rPr>
          <w:noProof w:val="0"/>
        </w:rPr>
        <w:t xml:space="preserve">” represents the position in the subscript. For example, if </w:t>
      </w:r>
      <w:r w:rsidRPr="002A3910">
        <w:rPr>
          <w:b/>
          <w:noProof w:val="0"/>
        </w:rPr>
        <w:t>X(2)</w:t>
      </w:r>
      <w:r w:rsidRPr="002A3910">
        <w:rPr>
          <w:noProof w:val="0"/>
        </w:rPr>
        <w:t xml:space="preserve"> is passed in, it is used as the lookup value to match to the entries in the second subscript of the index. If only the lookup value </w:t>
      </w:r>
      <w:r w:rsidRPr="002A3910">
        <w:rPr>
          <w:b/>
          <w:noProof w:val="0"/>
        </w:rPr>
        <w:t>X</w:t>
      </w:r>
      <w:r w:rsidRPr="002A3910">
        <w:rPr>
          <w:noProof w:val="0"/>
        </w:rPr>
        <w:t xml:space="preserve"> is passed, it is assumed to be the lookup value for the first subscript in the index, </w:t>
      </w:r>
      <w:r w:rsidRPr="002A3910">
        <w:rPr>
          <w:b/>
          <w:noProof w:val="0"/>
        </w:rPr>
        <w:t>X(1)</w:t>
      </w:r>
      <w:r w:rsidRPr="002A3910">
        <w:rPr>
          <w:noProof w:val="0"/>
        </w:rPr>
        <w:t>.</w:t>
      </w:r>
    </w:p>
    <w:p w14:paraId="4732A70A" w14:textId="77777777" w:rsidR="00647B0E" w:rsidRPr="002A3910" w:rsidRDefault="00647B0E" w:rsidP="00647B0E">
      <w:pPr>
        <w:pStyle w:val="BodyText6"/>
      </w:pPr>
    </w:p>
    <w:p w14:paraId="7D3F16AD" w14:textId="77777777" w:rsidR="00E86526" w:rsidRPr="002A3910" w:rsidRDefault="00E86526" w:rsidP="00CD348A">
      <w:pPr>
        <w:pStyle w:val="AltHeading5"/>
        <w:rPr>
          <w:noProof w:val="0"/>
        </w:rPr>
      </w:pPr>
      <w:r w:rsidRPr="002A3910">
        <w:rPr>
          <w:noProof w:val="0"/>
        </w:rPr>
        <w:t>Input Variables (Optional)</w:t>
      </w:r>
    </w:p>
    <w:p w14:paraId="7855E833" w14:textId="6C0DEE65" w:rsidR="00AB390C" w:rsidRPr="002A3910" w:rsidRDefault="00E86526" w:rsidP="000F1B0E">
      <w:pPr>
        <w:pStyle w:val="BodyText"/>
        <w:keepNext/>
        <w:keepLines/>
      </w:pPr>
      <w:r w:rsidRPr="002A3910">
        <w:t xml:space="preserve">All of the </w:t>
      </w:r>
      <w:hyperlink w:anchor="dic" w:history="1">
        <w:r w:rsidRPr="002A3910">
          <w:rPr>
            <w:rStyle w:val="Hyperlink"/>
          </w:rPr>
          <w:t>^DIC</w:t>
        </w:r>
      </w:hyperlink>
      <w:r w:rsidRPr="002A3910">
        <w:t xml:space="preserve"> input variables ca</w:t>
      </w:r>
      <w:r w:rsidR="00AB390C" w:rsidRPr="002A3910">
        <w:t>n be used in the MIX^DIC1 call.</w:t>
      </w:r>
    </w:p>
    <w:p w14:paraId="12B9E863" w14:textId="77777777" w:rsidR="00E86526" w:rsidRPr="002A3910" w:rsidRDefault="00E86526" w:rsidP="000F1B0E">
      <w:pPr>
        <w:pStyle w:val="BodyText"/>
        <w:keepNext/>
        <w:keepLines/>
      </w:pPr>
      <w:r w:rsidRPr="002A3910">
        <w:t xml:space="preserve">The </w:t>
      </w:r>
      <w:r w:rsidR="00AB390C" w:rsidRPr="002A3910">
        <w:t xml:space="preserve">following </w:t>
      </w:r>
      <w:r w:rsidRPr="002A3910">
        <w:t xml:space="preserve">variables </w:t>
      </w:r>
      <w:r w:rsidR="000C5EC3" w:rsidRPr="002A3910">
        <w:t>are optional:</w:t>
      </w:r>
    </w:p>
    <w:p w14:paraId="0114DB2F" w14:textId="507E78F1" w:rsidR="000F1B0E" w:rsidRPr="002A3910" w:rsidRDefault="000F1B0E" w:rsidP="000C5EC3">
      <w:pPr>
        <w:pStyle w:val="APIParameters"/>
        <w:keepNext/>
        <w:keepLines/>
        <w:rPr>
          <w:noProof w:val="0"/>
        </w:rPr>
      </w:pPr>
      <w:r w:rsidRPr="002A3910">
        <w:rPr>
          <w:b/>
          <w:noProof w:val="0"/>
        </w:rPr>
        <w:t>DIC(“A”)</w:t>
      </w:r>
      <w:r w:rsidR="00E32FEE" w:rsidRPr="002A3910">
        <w:rPr>
          <w:b/>
          <w:noProof w:val="0"/>
        </w:rPr>
        <w:t>:</w:t>
      </w:r>
      <w:r w:rsidRPr="002A3910">
        <w:rPr>
          <w:noProof w:val="0"/>
        </w:rPr>
        <w:tab/>
      </w:r>
      <w:r w:rsidR="00E32FEE" w:rsidRPr="002A3910">
        <w:rPr>
          <w:noProof w:val="0"/>
        </w:rPr>
        <w:t xml:space="preserve">(Optional) </w:t>
      </w:r>
      <w:r w:rsidRPr="002A3910">
        <w:rPr>
          <w:noProof w:val="0"/>
        </w:rPr>
        <w:t xml:space="preserve">This set of input variables affects the behavior of lookup as described for </w:t>
      </w:r>
      <w:hyperlink w:anchor="dic" w:history="1">
        <w:r w:rsidR="000C5EC3" w:rsidRPr="002A3910">
          <w:rPr>
            <w:rStyle w:val="Hyperlink"/>
            <w:noProof w:val="0"/>
          </w:rPr>
          <w:t>^DIC</w:t>
        </w:r>
      </w:hyperlink>
      <w:r w:rsidRPr="002A3910">
        <w:rPr>
          <w:noProof w:val="0"/>
        </w:rPr>
        <w:t>.</w:t>
      </w:r>
    </w:p>
    <w:p w14:paraId="18295CEA" w14:textId="77777777" w:rsidR="000F1B0E" w:rsidRPr="002A3910" w:rsidRDefault="000F1B0E" w:rsidP="000C5EC3">
      <w:pPr>
        <w:pStyle w:val="APIParameters"/>
        <w:keepNext/>
        <w:keepLines/>
        <w:rPr>
          <w:b/>
          <w:noProof w:val="0"/>
        </w:rPr>
      </w:pPr>
      <w:r w:rsidRPr="002A3910">
        <w:rPr>
          <w:b/>
          <w:noProof w:val="0"/>
        </w:rPr>
        <w:t>DIC(“B”)</w:t>
      </w:r>
      <w:r w:rsidR="00355172" w:rsidRPr="002A3910">
        <w:rPr>
          <w:b/>
          <w:noProof w:val="0"/>
        </w:rPr>
        <w:t>:</w:t>
      </w:r>
    </w:p>
    <w:p w14:paraId="05DE3163" w14:textId="77777777" w:rsidR="000F1B0E" w:rsidRPr="002A3910" w:rsidRDefault="000F1B0E" w:rsidP="000C5EC3">
      <w:pPr>
        <w:pStyle w:val="APIParameters"/>
        <w:rPr>
          <w:b/>
          <w:noProof w:val="0"/>
        </w:rPr>
      </w:pPr>
      <w:r w:rsidRPr="002A3910">
        <w:rPr>
          <w:b/>
          <w:noProof w:val="0"/>
        </w:rPr>
        <w:t>DIC(“DR”)</w:t>
      </w:r>
      <w:r w:rsidR="00355172" w:rsidRPr="002A3910">
        <w:rPr>
          <w:b/>
          <w:noProof w:val="0"/>
        </w:rPr>
        <w:t>:</w:t>
      </w:r>
    </w:p>
    <w:p w14:paraId="381960AB" w14:textId="77777777" w:rsidR="00E32FEE" w:rsidRPr="002A3910" w:rsidRDefault="000F1B0E" w:rsidP="000C5EC3">
      <w:pPr>
        <w:pStyle w:val="APIParameters"/>
        <w:rPr>
          <w:b/>
          <w:noProof w:val="0"/>
        </w:rPr>
      </w:pPr>
      <w:r w:rsidRPr="002A3910">
        <w:rPr>
          <w:b/>
          <w:noProof w:val="0"/>
        </w:rPr>
        <w:t>DIC(“P”)</w:t>
      </w:r>
      <w:r w:rsidR="00355172" w:rsidRPr="002A3910">
        <w:rPr>
          <w:b/>
          <w:noProof w:val="0"/>
        </w:rPr>
        <w:t>:</w:t>
      </w:r>
    </w:p>
    <w:p w14:paraId="409E5D12" w14:textId="77777777" w:rsidR="000F1B0E" w:rsidRPr="002A3910" w:rsidRDefault="000F1B0E" w:rsidP="000C5EC3">
      <w:pPr>
        <w:pStyle w:val="APIParameters"/>
        <w:rPr>
          <w:b/>
          <w:noProof w:val="0"/>
        </w:rPr>
      </w:pPr>
      <w:r w:rsidRPr="002A3910">
        <w:rPr>
          <w:b/>
          <w:noProof w:val="0"/>
        </w:rPr>
        <w:t>DIC(“PTRIX”,f,p,t)=d</w:t>
      </w:r>
      <w:r w:rsidR="00355172" w:rsidRPr="002A3910">
        <w:rPr>
          <w:b/>
          <w:noProof w:val="0"/>
        </w:rPr>
        <w:t>:</w:t>
      </w:r>
    </w:p>
    <w:p w14:paraId="16654EB6" w14:textId="77777777" w:rsidR="000F1B0E" w:rsidRPr="002A3910" w:rsidRDefault="000F1B0E" w:rsidP="000C5EC3">
      <w:pPr>
        <w:pStyle w:val="APIParameters"/>
        <w:rPr>
          <w:b/>
          <w:noProof w:val="0"/>
        </w:rPr>
      </w:pPr>
      <w:r w:rsidRPr="002A3910">
        <w:rPr>
          <w:b/>
          <w:noProof w:val="0"/>
        </w:rPr>
        <w:t>DIC(“S”)</w:t>
      </w:r>
      <w:r w:rsidR="00355172" w:rsidRPr="002A3910">
        <w:rPr>
          <w:b/>
          <w:noProof w:val="0"/>
        </w:rPr>
        <w:t>:</w:t>
      </w:r>
    </w:p>
    <w:p w14:paraId="4789676C" w14:textId="77777777" w:rsidR="000F1B0E" w:rsidRPr="002A3910" w:rsidRDefault="000F1B0E" w:rsidP="000C5EC3">
      <w:pPr>
        <w:pStyle w:val="APIParameters"/>
        <w:rPr>
          <w:b/>
          <w:noProof w:val="0"/>
        </w:rPr>
      </w:pPr>
      <w:r w:rsidRPr="002A3910">
        <w:rPr>
          <w:b/>
          <w:noProof w:val="0"/>
        </w:rPr>
        <w:t>DIC(“V”)</w:t>
      </w:r>
      <w:r w:rsidR="00355172" w:rsidRPr="002A3910">
        <w:rPr>
          <w:b/>
          <w:noProof w:val="0"/>
        </w:rPr>
        <w:t>:</w:t>
      </w:r>
    </w:p>
    <w:p w14:paraId="7D5162C3" w14:textId="77777777" w:rsidR="000F1B0E" w:rsidRPr="002A3910" w:rsidRDefault="000F1B0E" w:rsidP="000C5EC3">
      <w:pPr>
        <w:pStyle w:val="APIParameters"/>
        <w:rPr>
          <w:b/>
          <w:noProof w:val="0"/>
        </w:rPr>
      </w:pPr>
      <w:r w:rsidRPr="002A3910">
        <w:rPr>
          <w:b/>
          <w:noProof w:val="0"/>
        </w:rPr>
        <w:t>DIC(“W”)</w:t>
      </w:r>
      <w:r w:rsidR="00355172" w:rsidRPr="002A3910">
        <w:rPr>
          <w:b/>
          <w:noProof w:val="0"/>
        </w:rPr>
        <w:t>:</w:t>
      </w:r>
    </w:p>
    <w:p w14:paraId="3646CC73" w14:textId="77777777" w:rsidR="000F1B0E" w:rsidRPr="002A3910" w:rsidRDefault="000F1B0E" w:rsidP="000C5EC3">
      <w:pPr>
        <w:pStyle w:val="APIParameters"/>
        <w:rPr>
          <w:b/>
          <w:noProof w:val="0"/>
        </w:rPr>
      </w:pPr>
      <w:r w:rsidRPr="002A3910">
        <w:rPr>
          <w:b/>
          <w:noProof w:val="0"/>
        </w:rPr>
        <w:t>DIC(“?N”,file#)=n</w:t>
      </w:r>
      <w:r w:rsidR="00355172" w:rsidRPr="002A3910">
        <w:rPr>
          <w:b/>
          <w:noProof w:val="0"/>
        </w:rPr>
        <w:t>:</w:t>
      </w:r>
    </w:p>
    <w:p w14:paraId="551E2A1F" w14:textId="77777777" w:rsidR="00647B0E" w:rsidRPr="002A3910" w:rsidRDefault="00647B0E" w:rsidP="00647B0E">
      <w:pPr>
        <w:pStyle w:val="BodyText6"/>
      </w:pPr>
    </w:p>
    <w:p w14:paraId="0142D902" w14:textId="77777777" w:rsidR="00BE674E" w:rsidRPr="002A3910" w:rsidRDefault="00E86526" w:rsidP="00CD348A">
      <w:pPr>
        <w:pStyle w:val="AltHeading5"/>
        <w:rPr>
          <w:noProof w:val="0"/>
        </w:rPr>
      </w:pPr>
      <w:r w:rsidRPr="002A3910">
        <w:rPr>
          <w:noProof w:val="0"/>
        </w:rPr>
        <w:t>Output Variables</w:t>
      </w:r>
    </w:p>
    <w:p w14:paraId="7C8BCADC" w14:textId="77777777" w:rsidR="000F1B0E" w:rsidRPr="002A3910" w:rsidRDefault="000F1B0E" w:rsidP="00AB1F1B">
      <w:pPr>
        <w:pStyle w:val="APIParameters"/>
        <w:keepNext/>
        <w:keepLines/>
        <w:rPr>
          <w:noProof w:val="0"/>
        </w:rPr>
      </w:pPr>
      <w:r w:rsidRPr="002A3910">
        <w:rPr>
          <w:b/>
          <w:noProof w:val="0"/>
        </w:rPr>
        <w:t>Y:</w:t>
      </w:r>
      <w:r w:rsidRPr="002A3910">
        <w:rPr>
          <w:noProof w:val="0"/>
        </w:rPr>
        <w:tab/>
        <w:t xml:space="preserve">DIC always returns the variable </w:t>
      </w:r>
      <w:r w:rsidRPr="002A3910">
        <w:rPr>
          <w:b/>
          <w:noProof w:val="0"/>
        </w:rPr>
        <w:t>Y</w:t>
      </w:r>
      <w:r w:rsidRPr="002A3910">
        <w:rPr>
          <w:noProof w:val="0"/>
        </w:rPr>
        <w:t xml:space="preserve">. The variable </w:t>
      </w:r>
      <w:r w:rsidRPr="002A3910">
        <w:rPr>
          <w:b/>
          <w:noProof w:val="0"/>
        </w:rPr>
        <w:t>Y</w:t>
      </w:r>
      <w:r w:rsidRPr="002A3910">
        <w:rPr>
          <w:noProof w:val="0"/>
        </w:rPr>
        <w:t xml:space="preserve"> is returned in one of the three following formats:</w:t>
      </w:r>
    </w:p>
    <w:p w14:paraId="19F24F6A" w14:textId="77777777" w:rsidR="000F1B0E" w:rsidRPr="002A3910" w:rsidRDefault="000F1B0E" w:rsidP="00AB1F1B">
      <w:pPr>
        <w:pStyle w:val="APIParametersListBullet"/>
        <w:keepNext/>
        <w:keepLines/>
        <w:rPr>
          <w:noProof w:val="0"/>
        </w:rPr>
      </w:pPr>
      <w:r w:rsidRPr="002A3910">
        <w:rPr>
          <w:b/>
          <w:noProof w:val="0"/>
        </w:rPr>
        <w:t>Y=-1</w:t>
      </w:r>
      <w:r w:rsidRPr="002A3910">
        <w:rPr>
          <w:noProof w:val="0"/>
        </w:rPr>
        <w:t>—The lookup was unsuccessful.</w:t>
      </w:r>
    </w:p>
    <w:p w14:paraId="7FDD4D53" w14:textId="77777777" w:rsidR="000F1B0E" w:rsidRPr="002A3910" w:rsidRDefault="000F1B0E" w:rsidP="00AB1F1B">
      <w:pPr>
        <w:pStyle w:val="APIParametersListBullet"/>
        <w:keepNext/>
        <w:keepLines/>
        <w:rPr>
          <w:noProof w:val="0"/>
        </w:rPr>
      </w:pPr>
      <w:r w:rsidRPr="002A3910">
        <w:rPr>
          <w:b/>
          <w:noProof w:val="0"/>
        </w:rPr>
        <w:t>Y=</w:t>
      </w:r>
      <w:r w:rsidRPr="002A3910">
        <w:rPr>
          <w:b/>
          <w:i/>
          <w:noProof w:val="0"/>
        </w:rPr>
        <w:t>N</w:t>
      </w:r>
      <w:r w:rsidRPr="002A3910">
        <w:rPr>
          <w:b/>
          <w:noProof w:val="0"/>
        </w:rPr>
        <w:t>^</w:t>
      </w:r>
      <w:r w:rsidRPr="002A3910">
        <w:rPr>
          <w:b/>
          <w:i/>
          <w:noProof w:val="0"/>
        </w:rPr>
        <w:t>S—N</w:t>
      </w:r>
      <w:r w:rsidRPr="002A3910">
        <w:rPr>
          <w:noProof w:val="0"/>
        </w:rPr>
        <w:t xml:space="preserve"> is the Internal Entry Number of the entry in the file and </w:t>
      </w:r>
      <w:r w:rsidRPr="002A3910">
        <w:rPr>
          <w:b/>
          <w:i/>
          <w:noProof w:val="0"/>
        </w:rPr>
        <w:t>S</w:t>
      </w:r>
      <w:r w:rsidRPr="002A3910">
        <w:rPr>
          <w:noProof w:val="0"/>
        </w:rPr>
        <w:t xml:space="preserve"> is the value of the </w:t>
      </w:r>
      <w:r w:rsidRPr="002A3910">
        <w:rPr>
          <w:b/>
          <w:noProof w:val="0"/>
        </w:rPr>
        <w:t>.01</w:t>
      </w:r>
      <w:r w:rsidRPr="002A3910">
        <w:rPr>
          <w:noProof w:val="0"/>
        </w:rPr>
        <w:t xml:space="preserve"> field for that entry.</w:t>
      </w:r>
    </w:p>
    <w:p w14:paraId="67EC75B7" w14:textId="77777777" w:rsidR="000F1B0E" w:rsidRPr="002A3910" w:rsidRDefault="000F1B0E" w:rsidP="000F1B0E">
      <w:pPr>
        <w:pStyle w:val="APIParametersListBullet"/>
        <w:rPr>
          <w:noProof w:val="0"/>
        </w:rPr>
      </w:pPr>
      <w:r w:rsidRPr="002A3910">
        <w:rPr>
          <w:b/>
          <w:noProof w:val="0"/>
        </w:rPr>
        <w:t>Y=</w:t>
      </w:r>
      <w:r w:rsidRPr="002A3910">
        <w:rPr>
          <w:b/>
          <w:i/>
          <w:noProof w:val="0"/>
        </w:rPr>
        <w:t>N</w:t>
      </w:r>
      <w:r w:rsidRPr="002A3910">
        <w:rPr>
          <w:b/>
          <w:noProof w:val="0"/>
        </w:rPr>
        <w:t>^</w:t>
      </w:r>
      <w:r w:rsidRPr="002A3910">
        <w:rPr>
          <w:b/>
          <w:i/>
          <w:noProof w:val="0"/>
        </w:rPr>
        <w:t>S</w:t>
      </w:r>
      <w:r w:rsidRPr="002A3910">
        <w:rPr>
          <w:b/>
          <w:noProof w:val="0"/>
        </w:rPr>
        <w:t>^1</w:t>
      </w:r>
      <w:r w:rsidRPr="002A3910">
        <w:rPr>
          <w:b/>
          <w:i/>
          <w:noProof w:val="0"/>
        </w:rPr>
        <w:t>—N</w:t>
      </w:r>
      <w:r w:rsidRPr="002A3910">
        <w:rPr>
          <w:noProof w:val="0"/>
        </w:rPr>
        <w:t xml:space="preserve"> and </w:t>
      </w:r>
      <w:r w:rsidRPr="002A3910">
        <w:rPr>
          <w:b/>
          <w:i/>
          <w:noProof w:val="0"/>
        </w:rPr>
        <w:t>S</w:t>
      </w:r>
      <w:r w:rsidRPr="002A3910">
        <w:rPr>
          <w:noProof w:val="0"/>
        </w:rPr>
        <w:t xml:space="preserve"> are defined as above and t</w:t>
      </w:r>
      <w:r w:rsidR="00DA4159" w:rsidRPr="002A3910">
        <w:rPr>
          <w:noProof w:val="0"/>
        </w:rPr>
        <w:t xml:space="preserve">he </w:t>
      </w:r>
      <w:r w:rsidR="00DA4159" w:rsidRPr="002A3910">
        <w:rPr>
          <w:b/>
          <w:noProof w:val="0"/>
        </w:rPr>
        <w:t>1</w:t>
      </w:r>
      <w:r w:rsidR="00DA4159" w:rsidRPr="002A3910">
        <w:rPr>
          <w:noProof w:val="0"/>
        </w:rPr>
        <w:t xml:space="preserve"> indicates that this entry w</w:t>
      </w:r>
      <w:r w:rsidRPr="002A3910">
        <w:rPr>
          <w:noProof w:val="0"/>
        </w:rPr>
        <w:t xml:space="preserve">as just </w:t>
      </w:r>
      <w:r w:rsidR="00DA4159" w:rsidRPr="002A3910">
        <w:rPr>
          <w:noProof w:val="0"/>
        </w:rPr>
        <w:t>a</w:t>
      </w:r>
      <w:r w:rsidRPr="002A3910">
        <w:rPr>
          <w:noProof w:val="0"/>
        </w:rPr>
        <w:t>dded to the file.</w:t>
      </w:r>
    </w:p>
    <w:p w14:paraId="756CE464" w14:textId="77777777" w:rsidR="00647B0E" w:rsidRPr="002A3910" w:rsidRDefault="00647B0E" w:rsidP="00647B0E">
      <w:pPr>
        <w:pStyle w:val="BodyText6"/>
      </w:pPr>
    </w:p>
    <w:p w14:paraId="6D82B448" w14:textId="77777777" w:rsidR="000F1B0E" w:rsidRPr="002A3910" w:rsidRDefault="000F1B0E" w:rsidP="000F1B0E">
      <w:pPr>
        <w:pStyle w:val="APIParameters"/>
        <w:rPr>
          <w:noProof w:val="0"/>
        </w:rPr>
      </w:pPr>
      <w:r w:rsidRPr="002A3910">
        <w:rPr>
          <w:b/>
          <w:noProof w:val="0"/>
        </w:rPr>
        <w:t>Y(0):</w:t>
      </w:r>
      <w:r w:rsidRPr="002A3910">
        <w:rPr>
          <w:noProof w:val="0"/>
        </w:rPr>
        <w:tab/>
        <w:t xml:space="preserve">This variable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entire </w:t>
      </w:r>
      <w:r w:rsidRPr="002A3910">
        <w:rPr>
          <w:b/>
          <w:noProof w:val="0"/>
        </w:rPr>
        <w:t>zero</w:t>
      </w:r>
      <w:r w:rsidRPr="002A3910">
        <w:rPr>
          <w:noProof w:val="0"/>
        </w:rPr>
        <w:t xml:space="preserve"> node of the entry that was selected.</w:t>
      </w:r>
    </w:p>
    <w:p w14:paraId="4A4B13FC" w14:textId="77777777" w:rsidR="000F1B0E" w:rsidRPr="002A3910" w:rsidRDefault="000F1B0E" w:rsidP="001A5A65">
      <w:pPr>
        <w:pStyle w:val="APIParameters"/>
        <w:keepNext/>
        <w:keepLines/>
        <w:rPr>
          <w:noProof w:val="0"/>
        </w:rPr>
      </w:pPr>
      <w:r w:rsidRPr="002A3910">
        <w:rPr>
          <w:b/>
          <w:noProof w:val="0"/>
        </w:rPr>
        <w:lastRenderedPageBreak/>
        <w:t>Y(0,0):</w:t>
      </w:r>
      <w:r w:rsidRPr="002A3910">
        <w:rPr>
          <w:noProof w:val="0"/>
        </w:rPr>
        <w:tab/>
        <w:t xml:space="preserve">This variable also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the variable is set, it is equal to the external form of the </w:t>
      </w:r>
      <w:r w:rsidRPr="002A3910">
        <w:rPr>
          <w:b/>
          <w:noProof w:val="0"/>
        </w:rPr>
        <w:t>.01</w:t>
      </w:r>
      <w:r w:rsidRPr="002A3910">
        <w:rPr>
          <w:noProof w:val="0"/>
        </w:rPr>
        <w:t xml:space="preserve"> field of the entry.</w:t>
      </w:r>
    </w:p>
    <w:p w14:paraId="3D4A7EB1" w14:textId="77777777" w:rsidR="000F1B0E" w:rsidRPr="002A3910" w:rsidRDefault="000F1B0E" w:rsidP="00647B0E">
      <w:pPr>
        <w:pStyle w:val="APIParametersText"/>
        <w:keepNext/>
        <w:keepLines/>
        <w:rPr>
          <w:noProof w:val="0"/>
        </w:rPr>
      </w:pPr>
      <w:r w:rsidRPr="002A3910">
        <w:rPr>
          <w:noProof w:val="0"/>
        </w:rPr>
        <w:t xml:space="preserve">The following are examples of returned </w:t>
      </w:r>
      <w:r w:rsidRPr="002A3910">
        <w:rPr>
          <w:b/>
          <w:noProof w:val="0"/>
        </w:rPr>
        <w:t>Y</w:t>
      </w:r>
      <w:r w:rsidRPr="002A3910">
        <w:rPr>
          <w:noProof w:val="0"/>
        </w:rPr>
        <w:t xml:space="preserve"> variables based on a call to the (fictitious) EMPLOYEE file stored in the (fictitious) </w:t>
      </w:r>
      <w:r w:rsidRPr="002A3910">
        <w:rPr>
          <w:b/>
          <w:noProof w:val="0"/>
        </w:rPr>
        <w:t>^EMP(</w:t>
      </w:r>
      <w:r w:rsidRPr="002A3910">
        <w:rPr>
          <w:noProof w:val="0"/>
        </w:rPr>
        <w:t xml:space="preserve"> global:</w:t>
      </w:r>
    </w:p>
    <w:p w14:paraId="6DEB2577" w14:textId="77777777" w:rsidR="00647B0E" w:rsidRPr="002A3910" w:rsidRDefault="00647B0E" w:rsidP="00647B0E">
      <w:pPr>
        <w:pStyle w:val="BodyText6"/>
        <w:keepNext/>
        <w:keepLines/>
      </w:pPr>
    </w:p>
    <w:p w14:paraId="710925E9" w14:textId="77777777" w:rsidR="000F1B0E" w:rsidRPr="002A3910" w:rsidRDefault="000F1B0E" w:rsidP="000F1B0E">
      <w:pPr>
        <w:pStyle w:val="APIParametersCode"/>
        <w:rPr>
          <w:b/>
          <w:noProof w:val="0"/>
        </w:rPr>
      </w:pPr>
      <w:r w:rsidRPr="002A3910">
        <w:rPr>
          <w:noProof w:val="0"/>
        </w:rPr>
        <w:t>&gt;</w:t>
      </w:r>
      <w:r w:rsidRPr="002A3910">
        <w:rPr>
          <w:b/>
          <w:noProof w:val="0"/>
        </w:rPr>
        <w:t>S DIC=“^EMP(</w:t>
      </w:r>
      <w:r w:rsidR="00664FE0" w:rsidRPr="002A3910">
        <w:rPr>
          <w:b/>
          <w:noProof w:val="0"/>
        </w:rPr>
        <w:t>”</w:t>
      </w:r>
      <w:r w:rsidRPr="002A3910">
        <w:rPr>
          <w:b/>
          <w:noProof w:val="0"/>
        </w:rPr>
        <w:t>,DIC(0)=“QEZ”,X=“FMEMPLOYEE”</w:t>
      </w:r>
    </w:p>
    <w:p w14:paraId="07005A34" w14:textId="77777777" w:rsidR="000F1B0E" w:rsidRPr="002A3910" w:rsidRDefault="000F1B0E" w:rsidP="000F1B0E">
      <w:pPr>
        <w:pStyle w:val="APIParametersCode"/>
        <w:rPr>
          <w:b/>
          <w:noProof w:val="0"/>
        </w:rPr>
      </w:pPr>
      <w:r w:rsidRPr="002A3910">
        <w:rPr>
          <w:noProof w:val="0"/>
        </w:rPr>
        <w:t>&gt;</w:t>
      </w:r>
      <w:r w:rsidRPr="002A3910">
        <w:rPr>
          <w:b/>
          <w:noProof w:val="0"/>
        </w:rPr>
        <w:t>D ^DIC</w:t>
      </w:r>
    </w:p>
    <w:p w14:paraId="3391286D" w14:textId="77777777" w:rsidR="002F04C1" w:rsidRPr="002A3910" w:rsidRDefault="002F04C1" w:rsidP="002F04C1">
      <w:pPr>
        <w:pStyle w:val="BodyText6"/>
      </w:pPr>
    </w:p>
    <w:p w14:paraId="62C8A587" w14:textId="77777777" w:rsidR="000F1B0E" w:rsidRPr="002A3910" w:rsidRDefault="000F1B0E" w:rsidP="00647B0E">
      <w:pPr>
        <w:pStyle w:val="APIParametersText"/>
        <w:keepNext/>
        <w:keepLines/>
        <w:rPr>
          <w:noProof w:val="0"/>
        </w:rPr>
      </w:pPr>
      <w:r w:rsidRPr="002A3910">
        <w:rPr>
          <w:noProof w:val="0"/>
        </w:rPr>
        <w:t>Returned:</w:t>
      </w:r>
    </w:p>
    <w:p w14:paraId="46831445" w14:textId="77777777" w:rsidR="00647B0E" w:rsidRPr="002A3910" w:rsidRDefault="00647B0E" w:rsidP="00647B0E">
      <w:pPr>
        <w:pStyle w:val="BodyText6"/>
        <w:keepNext/>
        <w:keepLines/>
      </w:pPr>
    </w:p>
    <w:p w14:paraId="2DAD67F2" w14:textId="77777777" w:rsidR="000F1B0E" w:rsidRPr="002A3910" w:rsidRDefault="000F1B0E" w:rsidP="000F1B0E">
      <w:pPr>
        <w:pStyle w:val="APIParametersCode"/>
        <w:rPr>
          <w:noProof w:val="0"/>
        </w:rPr>
      </w:pPr>
      <w:r w:rsidRPr="002A3910">
        <w:rPr>
          <w:noProof w:val="0"/>
        </w:rPr>
        <w:t>Y      = “7^FMEMPLOYEE,ONE”</w:t>
      </w:r>
    </w:p>
    <w:p w14:paraId="70797053" w14:textId="77777777" w:rsidR="000F1B0E" w:rsidRPr="002A3910" w:rsidRDefault="000F1B0E" w:rsidP="000F1B0E">
      <w:pPr>
        <w:pStyle w:val="APIParametersCode"/>
        <w:rPr>
          <w:noProof w:val="0"/>
        </w:rPr>
      </w:pPr>
      <w:r w:rsidRPr="002A3910">
        <w:rPr>
          <w:noProof w:val="0"/>
        </w:rPr>
        <w:t>Y(0)   = “FMEMPLOYEE,ONE^M^2231109^2</w:t>
      </w:r>
      <w:r w:rsidR="00664FE0" w:rsidRPr="002A3910">
        <w:rPr>
          <w:noProof w:val="0"/>
        </w:rPr>
        <w:t>”</w:t>
      </w:r>
    </w:p>
    <w:p w14:paraId="7DD70FF1" w14:textId="77777777" w:rsidR="000F1B0E" w:rsidRPr="002A3910" w:rsidRDefault="000F1B0E" w:rsidP="000F1B0E">
      <w:pPr>
        <w:pStyle w:val="APIParametersCode"/>
        <w:rPr>
          <w:noProof w:val="0"/>
        </w:rPr>
      </w:pPr>
      <w:r w:rsidRPr="002A3910">
        <w:rPr>
          <w:noProof w:val="0"/>
        </w:rPr>
        <w:t>Y(0,0) = “FMEMPLOYEE,ONE”</w:t>
      </w:r>
    </w:p>
    <w:p w14:paraId="3E8B910E" w14:textId="77777777" w:rsidR="002F04C1" w:rsidRPr="002A3910" w:rsidRDefault="002F04C1" w:rsidP="002F04C1">
      <w:pPr>
        <w:pStyle w:val="BodyText6"/>
      </w:pPr>
    </w:p>
    <w:p w14:paraId="0B488D59" w14:textId="77777777" w:rsidR="000F1B0E" w:rsidRPr="002A3910" w:rsidRDefault="000F1B0E" w:rsidP="00647B0E">
      <w:pPr>
        <w:pStyle w:val="APIParametersText"/>
        <w:keepNext/>
        <w:keepLines/>
        <w:rPr>
          <w:noProof w:val="0"/>
        </w:rPr>
      </w:pPr>
      <w:r w:rsidRPr="002A3910">
        <w:rPr>
          <w:noProof w:val="0"/>
        </w:rPr>
        <w:t xml:space="preserve">If the lookup had been done on a file whose </w:t>
      </w:r>
      <w:r w:rsidRPr="002A3910">
        <w:rPr>
          <w:b/>
          <w:noProof w:val="0"/>
        </w:rPr>
        <w:t>.01</w:t>
      </w:r>
      <w:r w:rsidRPr="002A3910">
        <w:rPr>
          <w:noProof w:val="0"/>
        </w:rPr>
        <w:t xml:space="preserve"> field points to the (fictitious) EMPLOYEE file, the returned variables might look like this:</w:t>
      </w:r>
    </w:p>
    <w:p w14:paraId="796338D7" w14:textId="77777777" w:rsidR="00647B0E" w:rsidRPr="002A3910" w:rsidRDefault="00647B0E" w:rsidP="00647B0E">
      <w:pPr>
        <w:pStyle w:val="BodyText6"/>
        <w:keepNext/>
        <w:keepLines/>
      </w:pPr>
    </w:p>
    <w:p w14:paraId="6E888212" w14:textId="77777777" w:rsidR="000F1B0E" w:rsidRPr="002A3910" w:rsidRDefault="000F1B0E" w:rsidP="000F1B0E">
      <w:pPr>
        <w:pStyle w:val="APIParametersCode"/>
        <w:rPr>
          <w:noProof w:val="0"/>
        </w:rPr>
      </w:pPr>
      <w:r w:rsidRPr="002A3910">
        <w:rPr>
          <w:noProof w:val="0"/>
        </w:rPr>
        <w:t xml:space="preserve">Y      = “32^7”  [ Entry #32 in this file and #7 in </w:t>
      </w:r>
    </w:p>
    <w:p w14:paraId="05F2D106" w14:textId="77777777" w:rsidR="000F1B0E" w:rsidRPr="002A3910" w:rsidRDefault="000F1B0E" w:rsidP="000F1B0E">
      <w:pPr>
        <w:pStyle w:val="APIParametersCode"/>
        <w:rPr>
          <w:noProof w:val="0"/>
        </w:rPr>
      </w:pPr>
      <w:r w:rsidRPr="002A3910">
        <w:rPr>
          <w:noProof w:val="0"/>
        </w:rPr>
        <w:t xml:space="preserve">                   EMPLOYEE file.]</w:t>
      </w:r>
    </w:p>
    <w:p w14:paraId="4F49769F" w14:textId="77777777" w:rsidR="000F1B0E" w:rsidRPr="002A3910" w:rsidRDefault="000F1B0E" w:rsidP="000F1B0E">
      <w:pPr>
        <w:pStyle w:val="APIParametersCode"/>
        <w:rPr>
          <w:noProof w:val="0"/>
        </w:rPr>
      </w:pPr>
      <w:r w:rsidRPr="002A3910">
        <w:rPr>
          <w:noProof w:val="0"/>
        </w:rPr>
        <w:t>Y(0)   = “7^RX 2354^ON HOLD”</w:t>
      </w:r>
    </w:p>
    <w:p w14:paraId="50588861" w14:textId="77777777" w:rsidR="000F1B0E" w:rsidRPr="002A3910" w:rsidRDefault="000F1B0E" w:rsidP="000F1B0E">
      <w:pPr>
        <w:pStyle w:val="APIParametersCode"/>
        <w:rPr>
          <w:noProof w:val="0"/>
        </w:rPr>
      </w:pPr>
      <w:r w:rsidRPr="002A3910">
        <w:rPr>
          <w:noProof w:val="0"/>
        </w:rPr>
        <w:t xml:space="preserve">Y(0,0) = “FMEMPLOYEE,ONE”  [.01 field of entry 7 in </w:t>
      </w:r>
    </w:p>
    <w:p w14:paraId="6F74CA2D" w14:textId="77777777" w:rsidR="000F1B0E" w:rsidRPr="002A3910" w:rsidRDefault="000F1B0E" w:rsidP="000F1B0E">
      <w:pPr>
        <w:pStyle w:val="APIParametersCode"/>
        <w:rPr>
          <w:noProof w:val="0"/>
        </w:rPr>
      </w:pPr>
      <w:r w:rsidRPr="002A3910">
        <w:rPr>
          <w:noProof w:val="0"/>
        </w:rPr>
        <w:t xml:space="preserve">                       EMPLOYEE file]</w:t>
      </w:r>
    </w:p>
    <w:p w14:paraId="6E7D117D" w14:textId="77777777" w:rsidR="000F1B0E" w:rsidRPr="002A3910" w:rsidRDefault="000F1B0E" w:rsidP="00B66E33">
      <w:pPr>
        <w:pStyle w:val="BodyText6"/>
      </w:pPr>
    </w:p>
    <w:p w14:paraId="4F14CD0A" w14:textId="77777777" w:rsidR="000F1B0E" w:rsidRPr="002A3910" w:rsidRDefault="000F1B0E" w:rsidP="000F1B0E">
      <w:pPr>
        <w:pStyle w:val="APIParameters"/>
        <w:keepNext/>
        <w:keepLines/>
        <w:rPr>
          <w:noProof w:val="0"/>
        </w:rPr>
      </w:pPr>
      <w:r w:rsidRPr="002A3910">
        <w:rPr>
          <w:b/>
          <w:noProof w:val="0"/>
        </w:rPr>
        <w:t>X:</w:t>
      </w:r>
      <w:r w:rsidRPr="002A3910">
        <w:rPr>
          <w:noProof w:val="0"/>
        </w:rPr>
        <w:tab/>
        <w:t>Contains the value of the field where the match occurred.</w:t>
      </w:r>
    </w:p>
    <w:p w14:paraId="6C0AD05F" w14:textId="77777777" w:rsidR="000F1B0E" w:rsidRPr="002A3910" w:rsidRDefault="000F1B0E" w:rsidP="000F1B0E">
      <w:pPr>
        <w:pStyle w:val="APIParametersText"/>
        <w:rPr>
          <w:noProof w:val="0"/>
        </w:rPr>
      </w:pPr>
      <w:r w:rsidRPr="002A3910">
        <w:rPr>
          <w:noProof w:val="0"/>
        </w:rPr>
        <w:t xml:space="preserve">If the lookup index is compound (i.e., has more than one data subscript), and if </w:t>
      </w:r>
      <w:r w:rsidRPr="002A3910">
        <w:rPr>
          <w:b/>
          <w:noProof w:val="0"/>
        </w:rPr>
        <w:t>DIC(0)</w:t>
      </w:r>
      <w:r w:rsidRPr="002A3910">
        <w:rPr>
          <w:noProof w:val="0"/>
        </w:rPr>
        <w:t xml:space="preserve"> contains an </w:t>
      </w:r>
      <w:r w:rsidRPr="002A3910">
        <w:rPr>
          <w:b/>
          <w:noProof w:val="0"/>
        </w:rPr>
        <w:t>A</w:t>
      </w:r>
      <w:r w:rsidRPr="002A3910">
        <w:rPr>
          <w:noProof w:val="0"/>
        </w:rPr>
        <w:t xml:space="preserve"> so that the user is prompted for lookup values, then </w:t>
      </w:r>
      <w:r w:rsidRPr="002A3910">
        <w:rPr>
          <w:b/>
          <w:noProof w:val="0"/>
        </w:rPr>
        <w:t>X</w:t>
      </w:r>
      <w:r w:rsidRPr="002A3910">
        <w:rPr>
          <w:noProof w:val="0"/>
        </w:rPr>
        <w:t xml:space="preserve"> is output as an array </w:t>
      </w:r>
      <w:r w:rsidRPr="002A3910">
        <w:rPr>
          <w:b/>
          <w:noProof w:val="0"/>
        </w:rPr>
        <w:t>X(</w:t>
      </w:r>
      <w:r w:rsidRPr="002A3910">
        <w:rPr>
          <w:b/>
          <w:i/>
          <w:noProof w:val="0"/>
        </w:rPr>
        <w:t>n</w:t>
      </w:r>
      <w:r w:rsidR="00211591" w:rsidRPr="002A3910">
        <w:rPr>
          <w:b/>
          <w:noProof w:val="0"/>
        </w:rPr>
        <w:t>)</w:t>
      </w:r>
      <w:r w:rsidR="00211591" w:rsidRPr="002A3910">
        <w:rPr>
          <w:noProof w:val="0"/>
        </w:rPr>
        <w:t>;</w:t>
      </w:r>
      <w:r w:rsidRPr="002A3910">
        <w:rPr>
          <w:noProof w:val="0"/>
        </w:rPr>
        <w:t xml:space="preserve"> where “</w:t>
      </w:r>
      <w:r w:rsidRPr="002A3910">
        <w:rPr>
          <w:b/>
          <w:i/>
          <w:noProof w:val="0"/>
        </w:rPr>
        <w:t>n</w:t>
      </w:r>
      <w:r w:rsidRPr="002A3910">
        <w:rPr>
          <w:noProof w:val="0"/>
        </w:rPr>
        <w:t xml:space="preserve">” represents the position in the subscript and contains the values from the index on which the entry was found. Thus, </w:t>
      </w:r>
      <w:r w:rsidRPr="002A3910">
        <w:rPr>
          <w:b/>
          <w:noProof w:val="0"/>
        </w:rPr>
        <w:t>X(2)</w:t>
      </w:r>
      <w:r w:rsidRPr="002A3910">
        <w:rPr>
          <w:noProof w:val="0"/>
        </w:rPr>
        <w:t xml:space="preserve"> would contain the value of the second subscript in the index. If possible, the entries are output in their external format (i.e., if the subscript is </w:t>
      </w:r>
      <w:r w:rsidRPr="002A3910">
        <w:rPr>
          <w:i/>
          <w:noProof w:val="0"/>
        </w:rPr>
        <w:t>not</w:t>
      </w:r>
      <w:r w:rsidRPr="002A3910">
        <w:rPr>
          <w:noProof w:val="0"/>
        </w:rPr>
        <w:t xml:space="preserve"> computed and does </w:t>
      </w:r>
      <w:r w:rsidRPr="002A3910">
        <w:rPr>
          <w:i/>
          <w:noProof w:val="0"/>
        </w:rPr>
        <w:t>not</w:t>
      </w:r>
      <w:r w:rsidRPr="002A3910">
        <w:rPr>
          <w:noProof w:val="0"/>
        </w:rPr>
        <w:t xml:space="preserve"> have a transform). If the entry is </w:t>
      </w:r>
      <w:r w:rsidRPr="002A3910">
        <w:rPr>
          <w:i/>
          <w:noProof w:val="0"/>
        </w:rPr>
        <w:t>not</w:t>
      </w:r>
      <w:r w:rsidRPr="002A3910">
        <w:rPr>
          <w:noProof w:val="0"/>
        </w:rPr>
        <w:t xml:space="preserve"> found on an index (e.g.,</w:t>
      </w:r>
      <w:r w:rsidR="00143CCB" w:rsidRPr="002A3910">
        <w:rPr>
          <w:noProof w:val="0"/>
        </w:rPr>
        <w:t> </w:t>
      </w:r>
      <w:r w:rsidRPr="002A3910">
        <w:rPr>
          <w:noProof w:val="0"/>
        </w:rPr>
        <w:t xml:space="preserve">when lookup is done with </w:t>
      </w:r>
      <w:r w:rsidRPr="002A3910">
        <w:rPr>
          <w:b/>
          <w:noProof w:val="0"/>
        </w:rPr>
        <w:t>X</w:t>
      </w:r>
      <w:r w:rsidRPr="002A3910">
        <w:rPr>
          <w:noProof w:val="0"/>
        </w:rPr>
        <w:t xml:space="preserve">=“ </w:t>
      </w:r>
      <w:r w:rsidR="00094D36" w:rsidRPr="002A3910">
        <w:rPr>
          <w:noProof w:val="0"/>
        </w:rPr>
        <w:t>”</w:t>
      </w:r>
      <w:r w:rsidRPr="002A3910">
        <w:rPr>
          <w:noProof w:val="0"/>
        </w:rPr>
        <w:t xml:space="preserve"> [the “</w:t>
      </w:r>
      <w:r w:rsidRPr="002A3910">
        <w:rPr>
          <w:b/>
          <w:noProof w:val="0"/>
        </w:rPr>
        <w:t>Spacebar Enter</w:t>
      </w:r>
      <w:r w:rsidRPr="002A3910">
        <w:rPr>
          <w:noProof w:val="0"/>
        </w:rPr>
        <w:t xml:space="preserve">” feature]), then </w:t>
      </w:r>
      <w:r w:rsidRPr="002A3910">
        <w:rPr>
          <w:b/>
          <w:noProof w:val="0"/>
        </w:rPr>
        <w:t>X</w:t>
      </w:r>
      <w:r w:rsidRPr="002A3910">
        <w:rPr>
          <w:noProof w:val="0"/>
        </w:rPr>
        <w:t xml:space="preserve"> and </w:t>
      </w:r>
      <w:r w:rsidRPr="002A3910">
        <w:rPr>
          <w:b/>
          <w:noProof w:val="0"/>
        </w:rPr>
        <w:t>X(1)</w:t>
      </w:r>
      <w:r w:rsidRPr="002A3910">
        <w:rPr>
          <w:noProof w:val="0"/>
        </w:rPr>
        <w:t xml:space="preserve"> contain the user input, but the rest of the </w:t>
      </w:r>
      <w:r w:rsidRPr="002A3910">
        <w:rPr>
          <w:b/>
          <w:noProof w:val="0"/>
        </w:rPr>
        <w:t>X</w:t>
      </w:r>
      <w:r w:rsidRPr="002A3910">
        <w:rPr>
          <w:noProof w:val="0"/>
        </w:rPr>
        <w:t xml:space="preserve"> array is undefined.</w:t>
      </w:r>
    </w:p>
    <w:p w14:paraId="75E8C13F" w14:textId="77777777" w:rsidR="000F1B0E" w:rsidRPr="002A3910" w:rsidRDefault="000F1B0E" w:rsidP="000F1B0E">
      <w:pPr>
        <w:pStyle w:val="APIParameters"/>
        <w:rPr>
          <w:noProof w:val="0"/>
        </w:rPr>
      </w:pPr>
      <w:r w:rsidRPr="002A3910">
        <w:rPr>
          <w:b/>
          <w:noProof w:val="0"/>
        </w:rPr>
        <w:t>DTOUT:</w:t>
      </w:r>
      <w:r w:rsidRPr="002A3910">
        <w:rPr>
          <w:noProof w:val="0"/>
        </w:rPr>
        <w:tab/>
        <w:t>This is only defined if DIC has timed-out waiting for input from the user.</w:t>
      </w:r>
    </w:p>
    <w:p w14:paraId="7D4A8E16" w14:textId="77777777" w:rsidR="000F1B0E" w:rsidRPr="002A3910" w:rsidRDefault="000F1B0E" w:rsidP="000F1B0E">
      <w:pPr>
        <w:pStyle w:val="APIParameters"/>
        <w:rPr>
          <w:noProof w:val="0"/>
        </w:rPr>
      </w:pPr>
      <w:r w:rsidRPr="002A3910">
        <w:rPr>
          <w:b/>
          <w:noProof w:val="0"/>
        </w:rPr>
        <w:t>DUOUT:</w:t>
      </w:r>
      <w:r w:rsidRPr="002A3910">
        <w:rPr>
          <w:noProof w:val="0"/>
        </w:rPr>
        <w:tab/>
        <w:t>This is only define</w:t>
      </w:r>
      <w:r w:rsidR="001E014A" w:rsidRPr="002A3910">
        <w:rPr>
          <w:noProof w:val="0"/>
        </w:rPr>
        <w:t>d if the user entered a caret (</w:t>
      </w:r>
      <w:r w:rsidRPr="002A3910">
        <w:rPr>
          <w:b/>
          <w:noProof w:val="0"/>
        </w:rPr>
        <w:t>^</w:t>
      </w:r>
      <w:r w:rsidRPr="002A3910">
        <w:rPr>
          <w:noProof w:val="0"/>
        </w:rPr>
        <w:t>).</w:t>
      </w:r>
    </w:p>
    <w:p w14:paraId="3039DA1B" w14:textId="77777777" w:rsidR="000F1B0E" w:rsidRPr="002A3910" w:rsidRDefault="000F1B0E" w:rsidP="00B66E33">
      <w:pPr>
        <w:pStyle w:val="BodyText6"/>
      </w:pPr>
    </w:p>
    <w:p w14:paraId="3670F7E1" w14:textId="77777777" w:rsidR="00E86526" w:rsidRPr="002A3910" w:rsidRDefault="00E86526" w:rsidP="0074437A">
      <w:pPr>
        <w:pStyle w:val="Heading3"/>
      </w:pPr>
      <w:bookmarkStart w:id="210" w:name="wait_dicd"/>
      <w:bookmarkStart w:id="211" w:name="_Toc159568719"/>
      <w:r w:rsidRPr="002A3910">
        <w:lastRenderedPageBreak/>
        <w:t>WAIT^DICD</w:t>
      </w:r>
      <w:bookmarkEnd w:id="210"/>
      <w:r w:rsidRPr="002A3910">
        <w:t>: Wait Messages</w:t>
      </w:r>
      <w:bookmarkEnd w:id="211"/>
    </w:p>
    <w:p w14:paraId="26E243D0" w14:textId="77777777" w:rsidR="00F67104" w:rsidRPr="002A3910" w:rsidRDefault="00F67104" w:rsidP="00F67104">
      <w:pPr>
        <w:pStyle w:val="AltHeading5"/>
        <w:rPr>
          <w:noProof w:val="0"/>
        </w:rPr>
      </w:pPr>
      <w:r w:rsidRPr="002A3910">
        <w:rPr>
          <w:noProof w:val="0"/>
        </w:rPr>
        <w:t>Reference Type</w:t>
      </w:r>
    </w:p>
    <w:p w14:paraId="51504A91"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C43D29" w:rsidRPr="002A3910">
        <w:rPr>
          <w:vanish/>
        </w:rPr>
        <w:instrText>DICD</w:instrText>
      </w:r>
      <w:r w:rsidRPr="002A3910">
        <w:rPr>
          <w:vanish/>
        </w:rPr>
        <w:instrText>:</w:instrText>
      </w:r>
      <w:r w:rsidR="00C43D29" w:rsidRPr="002A3910">
        <w:instrText>WAIT^DICD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43D29" w:rsidRPr="002A3910">
        <w:instrText>WAIT^DICD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C43D29" w:rsidRPr="002A3910">
        <w:instrText>WAIT^DICD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43D29" w:rsidRPr="002A3910">
        <w:instrText>WAIT^DICD</w:instrText>
      </w:r>
      <w:r w:rsidRPr="002A3910">
        <w:instrText xml:space="preserve">” </w:instrText>
      </w:r>
      <w:r w:rsidRPr="002A3910">
        <w:rPr>
          <w:vanish/>
        </w:rPr>
        <w:fldChar w:fldCharType="end"/>
      </w:r>
      <w:r w:rsidRPr="002A3910">
        <w:fldChar w:fldCharType="begin"/>
      </w:r>
      <w:r w:rsidRPr="002A3910">
        <w:instrText>XE "APIs:</w:instrText>
      </w:r>
      <w:r w:rsidR="00C43D29" w:rsidRPr="002A3910">
        <w:instrText>WAIT^DICD</w:instrText>
      </w:r>
      <w:r w:rsidRPr="002A3910">
        <w:instrText>"</w:instrText>
      </w:r>
      <w:r w:rsidRPr="002A3910">
        <w:fldChar w:fldCharType="end"/>
      </w:r>
      <w:r w:rsidR="00C43D29" w:rsidRPr="002A3910">
        <w:fldChar w:fldCharType="begin"/>
      </w:r>
      <w:r w:rsidR="00C43D29" w:rsidRPr="002A3910">
        <w:instrText>XE "Wait Messages:WAIT^DICD"</w:instrText>
      </w:r>
      <w:r w:rsidR="00C43D29" w:rsidRPr="002A3910">
        <w:fldChar w:fldCharType="end"/>
      </w:r>
    </w:p>
    <w:p w14:paraId="10498BDF" w14:textId="77777777" w:rsidR="00F67104" w:rsidRPr="002A3910" w:rsidRDefault="00F67104" w:rsidP="00F67104">
      <w:pPr>
        <w:pStyle w:val="AltHeading5"/>
        <w:rPr>
          <w:noProof w:val="0"/>
        </w:rPr>
      </w:pPr>
      <w:r w:rsidRPr="002A3910">
        <w:rPr>
          <w:noProof w:val="0"/>
        </w:rPr>
        <w:t>Category</w:t>
      </w:r>
    </w:p>
    <w:p w14:paraId="7087B2C4" w14:textId="77777777" w:rsidR="00F67104" w:rsidRPr="002A3910" w:rsidRDefault="00F67104" w:rsidP="00F67104">
      <w:pPr>
        <w:pStyle w:val="APIText"/>
        <w:keepNext/>
        <w:keepLines/>
      </w:pPr>
      <w:r w:rsidRPr="002A3910">
        <w:t>Classic VA FileMan</w:t>
      </w:r>
    </w:p>
    <w:p w14:paraId="20E1F15B" w14:textId="77777777" w:rsidR="00F67104" w:rsidRPr="002A3910" w:rsidRDefault="00FC5B86" w:rsidP="00F67104">
      <w:pPr>
        <w:pStyle w:val="AltHeading5"/>
        <w:rPr>
          <w:noProof w:val="0"/>
        </w:rPr>
      </w:pPr>
      <w:r w:rsidRPr="002A3910">
        <w:rPr>
          <w:noProof w:val="0"/>
        </w:rPr>
        <w:t>ICR#</w:t>
      </w:r>
    </w:p>
    <w:p w14:paraId="16F4F61F" w14:textId="77777777" w:rsidR="00F67104" w:rsidRPr="002A3910" w:rsidRDefault="006466E0" w:rsidP="00F67104">
      <w:pPr>
        <w:pStyle w:val="APIText"/>
        <w:keepNext/>
        <w:keepLines/>
      </w:pPr>
      <w:r w:rsidRPr="002A3910">
        <w:t>10024</w:t>
      </w:r>
    </w:p>
    <w:p w14:paraId="4E92B05E" w14:textId="77777777" w:rsidR="00F67104" w:rsidRPr="002A3910" w:rsidRDefault="00F67104" w:rsidP="00F67104">
      <w:pPr>
        <w:pStyle w:val="AltHeading5"/>
        <w:rPr>
          <w:noProof w:val="0"/>
        </w:rPr>
      </w:pPr>
      <w:r w:rsidRPr="002A3910">
        <w:rPr>
          <w:noProof w:val="0"/>
        </w:rPr>
        <w:t>Description</w:t>
      </w:r>
    </w:p>
    <w:p w14:paraId="6C84ED53" w14:textId="77777777" w:rsidR="00BE674E" w:rsidRPr="002A3910" w:rsidRDefault="00E86526" w:rsidP="00C43D29">
      <w:pPr>
        <w:pStyle w:val="BodyText"/>
      </w:pPr>
      <w:r w:rsidRPr="002A3910">
        <w:t>Use th</w:t>
      </w:r>
      <w:r w:rsidR="00ED335E" w:rsidRPr="002A3910">
        <w:t>e WAIT^DICD API</w:t>
      </w:r>
      <w:r w:rsidRPr="002A3910">
        <w:t xml:space="preserve"> to display VA FileMan</w:t>
      </w:r>
      <w:r w:rsidR="00084217" w:rsidRPr="002A3910">
        <w:t>’</w:t>
      </w:r>
      <w:r w:rsidRPr="002A3910">
        <w:t xml:space="preserve">s informational messages telling users that the program is working and they </w:t>
      </w:r>
      <w:r w:rsidR="0027384E" w:rsidRPr="002A3910">
        <w:rPr>
          <w:rStyle w:val="Emphasis"/>
          <w:iCs/>
        </w:rPr>
        <w:t>must</w:t>
      </w:r>
      <w:r w:rsidRPr="002A3910">
        <w:t xml:space="preserve"> wait a while. The selection of the phrase is random. There are no input or output variables.</w:t>
      </w:r>
    </w:p>
    <w:p w14:paraId="42916790" w14:textId="3B99715B" w:rsidR="00E86526" w:rsidRPr="002A3910" w:rsidRDefault="0060035B" w:rsidP="00E437B4">
      <w:pPr>
        <w:pStyle w:val="BodyText"/>
        <w:keepNext/>
        <w:keepLines/>
      </w:pPr>
      <w:r w:rsidRPr="002A3910">
        <w:t>Some sample messages are:</w:t>
      </w:r>
    </w:p>
    <w:p w14:paraId="089E8363" w14:textId="77777777" w:rsidR="00CF4372" w:rsidRPr="002A3910" w:rsidRDefault="00CF4372" w:rsidP="00CF4372">
      <w:pPr>
        <w:pStyle w:val="BodyText6"/>
        <w:keepNext/>
        <w:keepLines/>
      </w:pPr>
    </w:p>
    <w:p w14:paraId="5F3ED40E" w14:textId="6EAB3249" w:rsidR="0060035B" w:rsidRPr="002A3910" w:rsidRDefault="0060035B" w:rsidP="0060035B">
      <w:pPr>
        <w:pStyle w:val="Caption"/>
      </w:pPr>
      <w:bookmarkStart w:id="212" w:name="_Toc159568290"/>
      <w:r w:rsidRPr="002A3910">
        <w:t xml:space="preserve">Figure </w:t>
      </w:r>
      <w:r w:rsidRPr="002A3910">
        <w:fldChar w:fldCharType="begin"/>
      </w:r>
      <w:r w:rsidRPr="002A3910">
        <w:instrText>SEQ Figure \* ARABIC</w:instrText>
      </w:r>
      <w:r w:rsidRPr="002A3910">
        <w:fldChar w:fldCharType="separate"/>
      </w:r>
      <w:r w:rsidR="002D1B25">
        <w:rPr>
          <w:noProof/>
        </w:rPr>
        <w:t>19</w:t>
      </w:r>
      <w:r w:rsidRPr="002A3910">
        <w:fldChar w:fldCharType="end"/>
      </w:r>
      <w:r w:rsidR="002E002E" w:rsidRPr="002A3910">
        <w:t>:</w:t>
      </w:r>
      <w:r w:rsidRPr="002A3910">
        <w:t xml:space="preserve"> </w:t>
      </w:r>
      <w:r w:rsidR="008D19F7" w:rsidRPr="002A3910">
        <w:t>WAIT^DICD API—</w:t>
      </w:r>
      <w:r w:rsidR="002234A1" w:rsidRPr="002A3910">
        <w:t xml:space="preserve">Sample VA FileMan </w:t>
      </w:r>
      <w:r w:rsidR="008A5EC7" w:rsidRPr="002A3910">
        <w:t>I</w:t>
      </w:r>
      <w:r w:rsidR="00BB31CB" w:rsidRPr="002A3910">
        <w:t>nformational</w:t>
      </w:r>
      <w:r w:rsidR="002234A1" w:rsidRPr="002A3910">
        <w:t xml:space="preserve"> </w:t>
      </w:r>
      <w:r w:rsidR="008A5EC7" w:rsidRPr="002A3910">
        <w:t>M</w:t>
      </w:r>
      <w:r w:rsidR="002234A1" w:rsidRPr="002A3910">
        <w:t xml:space="preserve">essages: </w:t>
      </w:r>
      <w:r w:rsidR="00084217" w:rsidRPr="002A3910">
        <w:t>“</w:t>
      </w:r>
      <w:r w:rsidR="002234A1" w:rsidRPr="002A3910">
        <w:t>Wait</w:t>
      </w:r>
      <w:r w:rsidR="00084217" w:rsidRPr="002A3910">
        <w:t>”</w:t>
      </w:r>
      <w:r w:rsidR="008A5EC7" w:rsidRPr="002A3910">
        <w:t xml:space="preserve"> Type M</w:t>
      </w:r>
      <w:r w:rsidR="002234A1" w:rsidRPr="002A3910">
        <w:t>essages</w:t>
      </w:r>
      <w:bookmarkEnd w:id="212"/>
    </w:p>
    <w:p w14:paraId="085A07A3" w14:textId="77777777" w:rsidR="00E86526" w:rsidRPr="002A3910" w:rsidRDefault="00E86526" w:rsidP="004464E3">
      <w:pPr>
        <w:pStyle w:val="Dialogue"/>
      </w:pPr>
      <w:r w:rsidRPr="002A3910">
        <w:t>...EXCUSE ME, I</w:t>
      </w:r>
      <w:r w:rsidR="00084217" w:rsidRPr="002A3910">
        <w:t>’</w:t>
      </w:r>
      <w:r w:rsidRPr="002A3910">
        <w:t>M WORKING AS FAST AS I CAN...</w:t>
      </w:r>
    </w:p>
    <w:p w14:paraId="00E3B6EF" w14:textId="77777777" w:rsidR="00E86526" w:rsidRPr="002A3910" w:rsidRDefault="00E86526" w:rsidP="004464E3">
      <w:pPr>
        <w:pStyle w:val="Dialogue"/>
      </w:pPr>
    </w:p>
    <w:p w14:paraId="3AEDA393" w14:textId="77777777" w:rsidR="00E86526" w:rsidRPr="002A3910" w:rsidRDefault="00E86526" w:rsidP="004464E3">
      <w:pPr>
        <w:pStyle w:val="Dialogue"/>
      </w:pPr>
      <w:r w:rsidRPr="002A3910">
        <w:t>...SORRY, LET ME THINK ABOUT THAT A MOMENT...</w:t>
      </w:r>
    </w:p>
    <w:p w14:paraId="49A91372" w14:textId="77777777" w:rsidR="00E86526" w:rsidRPr="002A3910" w:rsidRDefault="00E86526" w:rsidP="00B66E33">
      <w:pPr>
        <w:pStyle w:val="BodyText6"/>
      </w:pPr>
    </w:p>
    <w:p w14:paraId="765BE7EF" w14:textId="77777777" w:rsidR="00E86526" w:rsidRPr="002A3910" w:rsidRDefault="00E86526" w:rsidP="0074437A">
      <w:pPr>
        <w:pStyle w:val="Heading3"/>
      </w:pPr>
      <w:bookmarkStart w:id="213" w:name="FILE_DICN"/>
      <w:bookmarkStart w:id="214" w:name="_Toc159568720"/>
      <w:r w:rsidRPr="002A3910">
        <w:t>FILE^DICN</w:t>
      </w:r>
      <w:bookmarkEnd w:id="213"/>
      <w:r w:rsidRPr="002A3910">
        <w:t>: Add</w:t>
      </w:r>
      <w:r w:rsidR="00115696" w:rsidRPr="002A3910">
        <w:t>s New Entry to File</w:t>
      </w:r>
      <w:bookmarkEnd w:id="214"/>
    </w:p>
    <w:p w14:paraId="3EDDAEC4" w14:textId="77777777" w:rsidR="00F67104" w:rsidRPr="002A3910" w:rsidRDefault="00F67104" w:rsidP="00F67104">
      <w:pPr>
        <w:pStyle w:val="AltHeading5"/>
        <w:rPr>
          <w:noProof w:val="0"/>
        </w:rPr>
      </w:pPr>
      <w:r w:rsidRPr="002A3910">
        <w:rPr>
          <w:noProof w:val="0"/>
        </w:rPr>
        <w:t>Reference Type</w:t>
      </w:r>
    </w:p>
    <w:p w14:paraId="59866141"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427699" w:rsidRPr="002A3910">
        <w:rPr>
          <w:vanish/>
        </w:rPr>
        <w:instrText>DICN</w:instrText>
      </w:r>
      <w:r w:rsidRPr="002A3910">
        <w:rPr>
          <w:vanish/>
        </w:rPr>
        <w:instrText>:</w:instrText>
      </w:r>
      <w:r w:rsidR="00427699" w:rsidRPr="002A3910">
        <w:instrText>FILE^DICN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699" w:rsidRPr="002A3910">
        <w:instrText>FILE^DICN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427699" w:rsidRPr="002A3910">
        <w:instrText>FILE^DICN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27699" w:rsidRPr="002A3910">
        <w:instrText>FILE^DICN</w:instrText>
      </w:r>
      <w:r w:rsidRPr="002A3910">
        <w:instrText xml:space="preserve">” </w:instrText>
      </w:r>
      <w:r w:rsidRPr="002A3910">
        <w:rPr>
          <w:vanish/>
        </w:rPr>
        <w:fldChar w:fldCharType="end"/>
      </w:r>
      <w:r w:rsidRPr="002A3910">
        <w:fldChar w:fldCharType="begin"/>
      </w:r>
      <w:r w:rsidRPr="002A3910">
        <w:instrText>XE "APIs:</w:instrText>
      </w:r>
      <w:r w:rsidR="00427699" w:rsidRPr="002A3910">
        <w:instrText xml:space="preserve">FILE^DICN </w:instrText>
      </w:r>
      <w:r w:rsidRPr="002A3910">
        <w:instrText>"</w:instrText>
      </w:r>
      <w:r w:rsidRPr="002A3910">
        <w:fldChar w:fldCharType="end"/>
      </w:r>
      <w:r w:rsidR="00427699" w:rsidRPr="002A3910">
        <w:fldChar w:fldCharType="begin"/>
      </w:r>
      <w:r w:rsidR="00427699" w:rsidRPr="002A3910">
        <w:instrText>xe "Adds New Entry to File:FILE^DICN"</w:instrText>
      </w:r>
      <w:r w:rsidR="00427699" w:rsidRPr="002A3910">
        <w:fldChar w:fldCharType="end"/>
      </w:r>
    </w:p>
    <w:p w14:paraId="134DE278" w14:textId="77777777" w:rsidR="00F67104" w:rsidRPr="002A3910" w:rsidRDefault="00F67104" w:rsidP="00F67104">
      <w:pPr>
        <w:pStyle w:val="AltHeading5"/>
        <w:rPr>
          <w:noProof w:val="0"/>
        </w:rPr>
      </w:pPr>
      <w:r w:rsidRPr="002A3910">
        <w:rPr>
          <w:noProof w:val="0"/>
        </w:rPr>
        <w:t>Category</w:t>
      </w:r>
    </w:p>
    <w:p w14:paraId="2DF5BFA1" w14:textId="77777777" w:rsidR="00F67104" w:rsidRPr="002A3910" w:rsidRDefault="00F67104" w:rsidP="00F67104">
      <w:pPr>
        <w:pStyle w:val="APIText"/>
        <w:keepNext/>
        <w:keepLines/>
      </w:pPr>
      <w:r w:rsidRPr="002A3910">
        <w:t>Classic VA FileMan</w:t>
      </w:r>
    </w:p>
    <w:p w14:paraId="47C55981" w14:textId="77777777" w:rsidR="00F67104" w:rsidRPr="002A3910" w:rsidRDefault="00FC5B86" w:rsidP="00F67104">
      <w:pPr>
        <w:pStyle w:val="AltHeading5"/>
        <w:rPr>
          <w:noProof w:val="0"/>
        </w:rPr>
      </w:pPr>
      <w:r w:rsidRPr="002A3910">
        <w:rPr>
          <w:noProof w:val="0"/>
        </w:rPr>
        <w:t>ICR#</w:t>
      </w:r>
    </w:p>
    <w:p w14:paraId="790797C8" w14:textId="77777777" w:rsidR="00F67104" w:rsidRPr="002A3910" w:rsidRDefault="00427699" w:rsidP="00F67104">
      <w:pPr>
        <w:pStyle w:val="APIText"/>
        <w:keepNext/>
        <w:keepLines/>
      </w:pPr>
      <w:r w:rsidRPr="002A3910">
        <w:t>10009</w:t>
      </w:r>
    </w:p>
    <w:p w14:paraId="3356BF67" w14:textId="77777777" w:rsidR="00F67104" w:rsidRPr="002A3910" w:rsidRDefault="00F67104" w:rsidP="00F67104">
      <w:pPr>
        <w:pStyle w:val="AltHeading5"/>
        <w:rPr>
          <w:noProof w:val="0"/>
        </w:rPr>
      </w:pPr>
      <w:r w:rsidRPr="002A3910">
        <w:rPr>
          <w:noProof w:val="0"/>
        </w:rPr>
        <w:t>Description</w:t>
      </w:r>
    </w:p>
    <w:p w14:paraId="21F9B40D" w14:textId="77777777" w:rsidR="00E86526" w:rsidRPr="002A3910" w:rsidRDefault="00E86526" w:rsidP="00E437B4">
      <w:pPr>
        <w:pStyle w:val="BodyText"/>
        <w:keepNext/>
        <w:keepLines/>
      </w:pPr>
      <w:r w:rsidRPr="002A3910">
        <w:t>Th</w:t>
      </w:r>
      <w:r w:rsidR="00ED335E" w:rsidRPr="002A3910">
        <w:t>e FILE^DICN API</w:t>
      </w:r>
      <w:r w:rsidRPr="002A3910">
        <w:t xml:space="preserve"> adds a new entry to a file. The INPUT transform is </w:t>
      </w:r>
      <w:r w:rsidRPr="002A3910">
        <w:rPr>
          <w:rStyle w:val="Emphasis"/>
          <w:iCs/>
        </w:rPr>
        <w:t>not</w:t>
      </w:r>
      <w:r w:rsidRPr="002A3910">
        <w:t xml:space="preserve"> used to validate the value being added as the </w:t>
      </w:r>
      <w:r w:rsidRPr="002A3910">
        <w:rPr>
          <w:b/>
        </w:rPr>
        <w:t>.01</w:t>
      </w:r>
      <w:r w:rsidRPr="002A3910">
        <w:t xml:space="preserve"> field of the new entry. This call does </w:t>
      </w:r>
      <w:r w:rsidRPr="002A3910">
        <w:rPr>
          <w:i/>
        </w:rPr>
        <w:t>not</w:t>
      </w:r>
      <w:r w:rsidRPr="002A3910">
        <w:t xml:space="preserve"> override the checks in the </w:t>
      </w:r>
      <w:r w:rsidRPr="002A3910">
        <w:rPr>
          <w:b/>
        </w:rPr>
        <w:t>LAYGO</w:t>
      </w:r>
      <w:r w:rsidRPr="002A3910">
        <w:t xml:space="preserve"> nodes of the data dictionary; they </w:t>
      </w:r>
      <w:r w:rsidR="00945EC4" w:rsidRPr="002A3910">
        <w:rPr>
          <w:rStyle w:val="Emphasis"/>
          <w:iCs/>
        </w:rPr>
        <w:t>must</w:t>
      </w:r>
      <w:r w:rsidRPr="002A3910">
        <w:t xml:space="preserve"> still prove</w:t>
      </w:r>
      <w:r w:rsidR="0027384E" w:rsidRPr="002A3910">
        <w:t xml:space="preserve"> true for an entry to be added.</w:t>
      </w:r>
    </w:p>
    <w:p w14:paraId="037D2434" w14:textId="77777777" w:rsidR="00BB0B5B" w:rsidRPr="002A3910" w:rsidRDefault="00E86526" w:rsidP="00E437B4">
      <w:pPr>
        <w:pStyle w:val="BodyText"/>
        <w:keepNext/>
        <w:keepLines/>
      </w:pPr>
      <w:r w:rsidRPr="002A3910">
        <w:t xml:space="preserve">FILE^DICN can also be used </w:t>
      </w:r>
      <w:r w:rsidR="00BB0B5B" w:rsidRPr="002A3910">
        <w:t xml:space="preserve">to add subentries in </w:t>
      </w:r>
      <w:r w:rsidR="008813DD" w:rsidRPr="002A3910">
        <w:t>M</w:t>
      </w:r>
      <w:r w:rsidR="00BB0B5B" w:rsidRPr="002A3910">
        <w:t>ultiples.</w:t>
      </w:r>
    </w:p>
    <w:p w14:paraId="72E28B52" w14:textId="754CA2CE" w:rsidR="00D42D1B" w:rsidRPr="002A3910" w:rsidRDefault="007869D8" w:rsidP="00D42D1B">
      <w:pPr>
        <w:pStyle w:val="Note"/>
      </w:pPr>
      <w:r w:rsidRPr="002A3910">
        <w:rPr>
          <w:noProof/>
        </w:rPr>
        <w:drawing>
          <wp:inline distT="0" distB="0" distL="0" distR="0" wp14:anchorId="12E9C58F" wp14:editId="76DC65A6">
            <wp:extent cx="266700" cy="289560"/>
            <wp:effectExtent l="0" t="0" r="0" b="0"/>
            <wp:docPr id="53"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the </w:t>
      </w:r>
      <w:r w:rsidR="00084217" w:rsidRPr="002A3910">
        <w:t>“</w:t>
      </w:r>
      <w:hyperlink w:anchor="DIC_Subentries" w:history="1">
        <w:r w:rsidR="00D42D1B" w:rsidRPr="002A3910">
          <w:rPr>
            <w:rStyle w:val="Hyperlink"/>
          </w:rPr>
          <w:t>Adding New Subentries to a Multiple</w:t>
        </w:r>
      </w:hyperlink>
      <w:r w:rsidR="00084217" w:rsidRPr="002A3910">
        <w:t>”</w:t>
      </w:r>
      <w:r w:rsidR="00D42D1B" w:rsidRPr="002A3910">
        <w:t xml:space="preserve"> </w:t>
      </w:r>
      <w:r w:rsidR="003F66B9" w:rsidRPr="002A3910">
        <w:t>section</w:t>
      </w:r>
      <w:r w:rsidR="00D42D1B" w:rsidRPr="002A3910">
        <w:t xml:space="preserve"> in the description of </w:t>
      </w:r>
      <w:hyperlink w:anchor="dic" w:history="1">
        <w:r w:rsidR="00D42D1B" w:rsidRPr="002A3910">
          <w:rPr>
            <w:rStyle w:val="Hyperlink"/>
          </w:rPr>
          <w:t>^DIC</w:t>
        </w:r>
      </w:hyperlink>
      <w:r w:rsidR="00D42D1B" w:rsidRPr="002A3910">
        <w:t>.</w:t>
      </w:r>
    </w:p>
    <w:p w14:paraId="3E6F2E6B" w14:textId="77777777" w:rsidR="00CF4372" w:rsidRPr="002A3910" w:rsidRDefault="00CF4372" w:rsidP="00CF4372">
      <w:pPr>
        <w:pStyle w:val="BodyText6"/>
      </w:pPr>
    </w:p>
    <w:p w14:paraId="7807BDF9" w14:textId="77777777" w:rsidR="00BE674E" w:rsidRPr="002A3910" w:rsidRDefault="00E86526" w:rsidP="00CD348A">
      <w:pPr>
        <w:pStyle w:val="AltHeading5"/>
        <w:rPr>
          <w:noProof w:val="0"/>
        </w:rPr>
      </w:pPr>
      <w:r w:rsidRPr="002A3910">
        <w:rPr>
          <w:noProof w:val="0"/>
        </w:rPr>
        <w:lastRenderedPageBreak/>
        <w:t>Variables to Kill</w:t>
      </w:r>
    </w:p>
    <w:p w14:paraId="5C0FFCF4" w14:textId="07D4E6B2" w:rsidR="000F1B0E" w:rsidRPr="002A3910" w:rsidRDefault="000F1B0E" w:rsidP="000F1B0E">
      <w:pPr>
        <w:pStyle w:val="APIParameters"/>
        <w:keepNext/>
        <w:keepLines/>
        <w:rPr>
          <w:noProof w:val="0"/>
        </w:rPr>
      </w:pPr>
      <w:r w:rsidRPr="002A3910">
        <w:rPr>
          <w:b/>
          <w:noProof w:val="0"/>
        </w:rPr>
        <w:t>DO:</w:t>
      </w:r>
      <w:r w:rsidRPr="002A3910">
        <w:rPr>
          <w:noProof w:val="0"/>
        </w:rPr>
        <w:tab/>
        <w:t xml:space="preserve">If </w:t>
      </w:r>
      <w:r w:rsidRPr="002A3910">
        <w:rPr>
          <w:b/>
          <w:noProof w:val="0"/>
        </w:rPr>
        <w:t>DO</w:t>
      </w:r>
      <w:r w:rsidRPr="002A3910">
        <w:rPr>
          <w:noProof w:val="0"/>
        </w:rPr>
        <w:t xml:space="preserve"> is set, then VA FileMan assumes that all of the variables described as output in the call to </w:t>
      </w:r>
      <w:hyperlink w:anchor="do_dic1" w:history="1">
        <w:r w:rsidRPr="002A3910">
          <w:rPr>
            <w:rStyle w:val="Hyperlink"/>
            <w:noProof w:val="0"/>
          </w:rPr>
          <w:t>DO^DIC1</w:t>
        </w:r>
      </w:hyperlink>
      <w:r w:rsidRPr="002A3910">
        <w:rPr>
          <w:noProof w:val="0"/>
        </w:rPr>
        <w:t xml:space="preserve"> have been set as well, and that they describe the file to which you wish to add a new record. If you are </w:t>
      </w:r>
      <w:r w:rsidRPr="002A3910">
        <w:rPr>
          <w:i/>
          <w:noProof w:val="0"/>
        </w:rPr>
        <w:t>not</w:t>
      </w:r>
      <w:r w:rsidRPr="002A3910">
        <w:rPr>
          <w:noProof w:val="0"/>
        </w:rPr>
        <w:t xml:space="preserve"> sure, then </w:t>
      </w:r>
      <w:r w:rsidRPr="002A3910">
        <w:rPr>
          <w:b/>
          <w:noProof w:val="0"/>
        </w:rPr>
        <w:t>DO</w:t>
      </w:r>
      <w:r w:rsidRPr="002A3910">
        <w:rPr>
          <w:noProof w:val="0"/>
        </w:rPr>
        <w:t xml:space="preserve"> should be </w:t>
      </w:r>
      <w:r w:rsidRPr="002A3910">
        <w:rPr>
          <w:b/>
          <w:noProof w:val="0"/>
        </w:rPr>
        <w:t>KILL</w:t>
      </w:r>
      <w:r w:rsidRPr="002A3910">
        <w:rPr>
          <w:noProof w:val="0"/>
        </w:rPr>
        <w:t>ed and the call sets it up for you based on the global root in DIC.</w:t>
      </w:r>
    </w:p>
    <w:p w14:paraId="6C681473" w14:textId="77777777" w:rsidR="000F1B0E" w:rsidRPr="002A3910" w:rsidRDefault="007869D8" w:rsidP="00025199">
      <w:pPr>
        <w:pStyle w:val="APIParametersNote"/>
        <w:rPr>
          <w:noProof w:val="0"/>
        </w:rPr>
      </w:pPr>
      <w:r w:rsidRPr="002A3910">
        <w:rPr>
          <w:sz w:val="20"/>
        </w:rPr>
        <w:drawing>
          <wp:inline distT="0" distB="0" distL="0" distR="0" wp14:anchorId="760367A0" wp14:editId="0034855F">
            <wp:extent cx="289560" cy="289560"/>
            <wp:effectExtent l="0" t="0" r="0" b="0"/>
            <wp:docPr id="54"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F1B0E" w:rsidRPr="002A3910">
        <w:rPr>
          <w:noProof w:val="0"/>
          <w:sz w:val="20"/>
        </w:rPr>
        <w:tab/>
      </w:r>
      <w:r w:rsidR="000F1B0E" w:rsidRPr="002A3910">
        <w:rPr>
          <w:b/>
          <w:noProof w:val="0"/>
        </w:rPr>
        <w:t>NOTE:</w:t>
      </w:r>
      <w:r w:rsidR="000F1B0E" w:rsidRPr="002A3910">
        <w:rPr>
          <w:noProof w:val="0"/>
        </w:rPr>
        <w:t xml:space="preserve"> This variable is </w:t>
      </w:r>
      <w:r w:rsidR="000F1B0E" w:rsidRPr="002A3910">
        <w:rPr>
          <w:b/>
          <w:noProof w:val="0"/>
        </w:rPr>
        <w:t>D</w:t>
      </w:r>
      <w:r w:rsidR="000F1B0E" w:rsidRPr="002A3910">
        <w:rPr>
          <w:noProof w:val="0"/>
        </w:rPr>
        <w:t xml:space="preserve"> with the letter </w:t>
      </w:r>
      <w:r w:rsidR="000F1B0E" w:rsidRPr="002A3910">
        <w:rPr>
          <w:b/>
          <w:noProof w:val="0"/>
        </w:rPr>
        <w:t>O</w:t>
      </w:r>
      <w:r w:rsidR="002C22A4" w:rsidRPr="002A3910">
        <w:rPr>
          <w:noProof w:val="0"/>
        </w:rPr>
        <w:t xml:space="preserve"> (</w:t>
      </w:r>
      <w:r w:rsidR="000F1B0E" w:rsidRPr="002A3910">
        <w:rPr>
          <w:i/>
          <w:noProof w:val="0"/>
        </w:rPr>
        <w:t>not</w:t>
      </w:r>
      <w:r w:rsidR="000F1B0E" w:rsidRPr="002A3910">
        <w:rPr>
          <w:noProof w:val="0"/>
        </w:rPr>
        <w:t xml:space="preserve"> </w:t>
      </w:r>
      <w:r w:rsidR="002C22A4" w:rsidRPr="002A3910">
        <w:rPr>
          <w:noProof w:val="0"/>
        </w:rPr>
        <w:t xml:space="preserve">the number </w:t>
      </w:r>
      <w:r w:rsidR="000F1B0E" w:rsidRPr="002A3910">
        <w:rPr>
          <w:b/>
          <w:noProof w:val="0"/>
        </w:rPr>
        <w:t>zero</w:t>
      </w:r>
      <w:r w:rsidR="002C22A4" w:rsidRPr="002A3910">
        <w:rPr>
          <w:noProof w:val="0"/>
        </w:rPr>
        <w:t>)</w:t>
      </w:r>
      <w:r w:rsidR="000F1B0E" w:rsidRPr="002A3910">
        <w:rPr>
          <w:noProof w:val="0"/>
        </w:rPr>
        <w:t>.</w:t>
      </w:r>
    </w:p>
    <w:p w14:paraId="6FE56A9F" w14:textId="77777777" w:rsidR="00BE674E" w:rsidRPr="002A3910" w:rsidRDefault="00E86526" w:rsidP="00CD348A">
      <w:pPr>
        <w:pStyle w:val="AltHeading5"/>
        <w:rPr>
          <w:noProof w:val="0"/>
        </w:rPr>
      </w:pPr>
      <w:r w:rsidRPr="002A3910">
        <w:rPr>
          <w:noProof w:val="0"/>
        </w:rPr>
        <w:t>Input Variables</w:t>
      </w:r>
    </w:p>
    <w:p w14:paraId="4F3856DD" w14:textId="77777777" w:rsidR="000F1B0E" w:rsidRPr="002A3910" w:rsidRDefault="000F1B0E" w:rsidP="000F1B0E">
      <w:pPr>
        <w:pStyle w:val="APIParameters"/>
        <w:keepNext/>
        <w:keepLines/>
        <w:rPr>
          <w:noProof w:val="0"/>
        </w:rPr>
      </w:pPr>
      <w:r w:rsidRPr="002A3910">
        <w:rPr>
          <w:b/>
          <w:noProof w:val="0"/>
        </w:rPr>
        <w:t>DIC:</w:t>
      </w:r>
      <w:r w:rsidRPr="002A3910">
        <w:rPr>
          <w:noProof w:val="0"/>
        </w:rPr>
        <w:tab/>
      </w:r>
      <w:r w:rsidR="0046613E" w:rsidRPr="002A3910">
        <w:rPr>
          <w:noProof w:val="0"/>
        </w:rPr>
        <w:t xml:space="preserve">(Required) </w:t>
      </w:r>
      <w:r w:rsidRPr="002A3910">
        <w:rPr>
          <w:noProof w:val="0"/>
        </w:rPr>
        <w:t>The global root of the file.</w:t>
      </w:r>
    </w:p>
    <w:p w14:paraId="3F6934ED" w14:textId="77777777" w:rsidR="000F1B0E" w:rsidRPr="002A3910" w:rsidRDefault="000F1B0E" w:rsidP="000F1B0E">
      <w:pPr>
        <w:pStyle w:val="APIParameters"/>
        <w:keepNext/>
        <w:keepLines/>
        <w:rPr>
          <w:noProof w:val="0"/>
        </w:rPr>
      </w:pPr>
      <w:r w:rsidRPr="002A3910">
        <w:rPr>
          <w:b/>
          <w:noProof w:val="0"/>
        </w:rPr>
        <w:t>DIC(0):</w:t>
      </w:r>
      <w:r w:rsidRPr="002A3910">
        <w:rPr>
          <w:noProof w:val="0"/>
        </w:rPr>
        <w:tab/>
        <w:t xml:space="preserve">(Required) A string of alphabetic characters that alter how DIC responds. At a minimum, this string </w:t>
      </w:r>
      <w:r w:rsidRPr="002A3910">
        <w:rPr>
          <w:i/>
          <w:noProof w:val="0"/>
        </w:rPr>
        <w:t>must</w:t>
      </w:r>
      <w:r w:rsidRPr="002A3910">
        <w:rPr>
          <w:noProof w:val="0"/>
        </w:rPr>
        <w:t xml:space="preserve"> be set to </w:t>
      </w:r>
      <w:r w:rsidR="00F47411" w:rsidRPr="002A3910">
        <w:rPr>
          <w:b/>
          <w:noProof w:val="0"/>
        </w:rPr>
        <w:t>NULL</w:t>
      </w:r>
      <w:r w:rsidRPr="002A3910">
        <w:rPr>
          <w:noProof w:val="0"/>
        </w:rPr>
        <w:t>. The characters you can include are:</w:t>
      </w:r>
    </w:p>
    <w:p w14:paraId="42203D5E" w14:textId="77777777" w:rsidR="000F1B0E" w:rsidRPr="002A3910" w:rsidRDefault="000F1B0E" w:rsidP="000F1B0E">
      <w:pPr>
        <w:pStyle w:val="APIParametersListBullet"/>
        <w:keepNext/>
        <w:keepLines/>
        <w:rPr>
          <w:noProof w:val="0"/>
        </w:rPr>
      </w:pPr>
      <w:r w:rsidRPr="002A3910">
        <w:rPr>
          <w:b/>
          <w:noProof w:val="0"/>
        </w:rPr>
        <w:t>E</w:t>
      </w:r>
      <w:r w:rsidRPr="002A3910">
        <w:rPr>
          <w:noProof w:val="0"/>
        </w:rPr>
        <w:t xml:space="preserve">—Echo back information. This tells DIC that you are in an interactive mode and are expecting to be able to receive input from the user. If there are identifiers when adding a new entry, for example, the user can edit them as the entry is added if the </w:t>
      </w:r>
      <w:r w:rsidRPr="002A3910">
        <w:rPr>
          <w:b/>
          <w:noProof w:val="0"/>
        </w:rPr>
        <w:t>E</w:t>
      </w:r>
      <w:r w:rsidRPr="002A3910">
        <w:rPr>
          <w:noProof w:val="0"/>
        </w:rPr>
        <w:t xml:space="preserve"> flag is used.</w:t>
      </w:r>
    </w:p>
    <w:p w14:paraId="69DF0DBF" w14:textId="77777777" w:rsidR="000F1B0E" w:rsidRPr="002A3910" w:rsidRDefault="000F1B0E" w:rsidP="000F1B0E">
      <w:pPr>
        <w:pStyle w:val="APIParametersListBullet"/>
        <w:rPr>
          <w:noProof w:val="0"/>
        </w:rPr>
      </w:pPr>
      <w:r w:rsidRPr="002A3910">
        <w:rPr>
          <w:b/>
          <w:noProof w:val="0"/>
        </w:rPr>
        <w:t>F</w:t>
      </w:r>
      <w:r w:rsidRPr="002A3910">
        <w:rPr>
          <w:noProof w:val="0"/>
        </w:rPr>
        <w:t xml:space="preserve">—Prevents saving the entry number of the matched entry in the </w:t>
      </w:r>
      <w:r w:rsidRPr="002A3910">
        <w:rPr>
          <w:b/>
          <w:noProof w:val="0"/>
        </w:rPr>
        <w:t>^DISV</w:t>
      </w:r>
      <w:r w:rsidRPr="002A3910">
        <w:rPr>
          <w:noProof w:val="0"/>
        </w:rPr>
        <w:t xml:space="preserve"> global. Ordinarily, the entry number is saved at </w:t>
      </w:r>
      <w:r w:rsidRPr="002A3910">
        <w:rPr>
          <w:b/>
          <w:noProof w:val="0"/>
        </w:rPr>
        <w:t>^DISV(DUZ,DIC)</w:t>
      </w:r>
      <w:r w:rsidRPr="002A3910">
        <w:rPr>
          <w:noProof w:val="0"/>
        </w:rPr>
        <w:t xml:space="preserve">. This allows the user to do a subsequent lookup of the same entry simply by pressing the </w:t>
      </w:r>
      <w:r w:rsidRPr="002A3910">
        <w:rPr>
          <w:b/>
          <w:noProof w:val="0"/>
        </w:rPr>
        <w:t>Spacebar</w:t>
      </w:r>
      <w:r w:rsidRPr="002A3910">
        <w:rPr>
          <w:noProof w:val="0"/>
        </w:rPr>
        <w:t xml:space="preserve"> </w:t>
      </w:r>
      <w:r w:rsidRPr="002A3910">
        <w:rPr>
          <w:i/>
          <w:noProof w:val="0"/>
        </w:rPr>
        <w:t>and</w:t>
      </w:r>
      <w:r w:rsidRPr="002A3910">
        <w:rPr>
          <w:noProof w:val="0"/>
        </w:rPr>
        <w:t xml:space="preserve"> </w:t>
      </w:r>
      <w:r w:rsidRPr="002A3910">
        <w:rPr>
          <w:b/>
          <w:noProof w:val="0"/>
        </w:rPr>
        <w:t>Enter</w:t>
      </w:r>
      <w:r w:rsidRPr="002A3910">
        <w:rPr>
          <w:noProof w:val="0"/>
        </w:rPr>
        <w:t xml:space="preserve"> keys (</w:t>
      </w:r>
      <w:r w:rsidRPr="002A3910">
        <w:rPr>
          <w:b/>
          <w:noProof w:val="0"/>
        </w:rPr>
        <w:t>&lt;Spacebar&gt;&lt;Enter&gt;</w:t>
      </w:r>
      <w:r w:rsidRPr="002A3910">
        <w:rPr>
          <w:noProof w:val="0"/>
        </w:rPr>
        <w:t xml:space="preserve">). To avoid the time cost of setting this global, include an </w:t>
      </w:r>
      <w:r w:rsidRPr="002A3910">
        <w:rPr>
          <w:b/>
          <w:noProof w:val="0"/>
        </w:rPr>
        <w:t>F</w:t>
      </w:r>
      <w:r w:rsidRPr="002A3910">
        <w:rPr>
          <w:noProof w:val="0"/>
        </w:rPr>
        <w:t xml:space="preserve"> in </w:t>
      </w:r>
      <w:r w:rsidRPr="002A3910">
        <w:rPr>
          <w:b/>
          <w:noProof w:val="0"/>
        </w:rPr>
        <w:t>DIC(0)</w:t>
      </w:r>
      <w:r w:rsidRPr="002A3910">
        <w:rPr>
          <w:noProof w:val="0"/>
        </w:rPr>
        <w:t>.</w:t>
      </w:r>
    </w:p>
    <w:p w14:paraId="2D1F46FB" w14:textId="77777777" w:rsidR="000F1B0E" w:rsidRPr="002A3910" w:rsidRDefault="000F1B0E" w:rsidP="000F1B0E">
      <w:pPr>
        <w:pStyle w:val="APIParametersListBullet"/>
        <w:rPr>
          <w:noProof w:val="0"/>
        </w:rPr>
      </w:pPr>
      <w:r w:rsidRPr="002A3910">
        <w:rPr>
          <w:b/>
          <w:noProof w:val="0"/>
        </w:rPr>
        <w:t>Z</w:t>
      </w:r>
      <w:r w:rsidRPr="002A3910">
        <w:rPr>
          <w:noProof w:val="0"/>
        </w:rPr>
        <w:t>—</w:t>
      </w:r>
      <w:r w:rsidRPr="002A3910">
        <w:rPr>
          <w:b/>
          <w:noProof w:val="0"/>
        </w:rPr>
        <w:t>Zero</w:t>
      </w:r>
      <w:r w:rsidRPr="002A3910">
        <w:rPr>
          <w:noProof w:val="0"/>
        </w:rPr>
        <w:t xml:space="preserve"> node returned in </w:t>
      </w:r>
      <w:r w:rsidRPr="002A3910">
        <w:rPr>
          <w:b/>
          <w:noProof w:val="0"/>
        </w:rPr>
        <w:t>Y(0)</w:t>
      </w:r>
      <w:r w:rsidRPr="002A3910">
        <w:rPr>
          <w:noProof w:val="0"/>
        </w:rPr>
        <w:t xml:space="preserve"> and external form in </w:t>
      </w:r>
      <w:r w:rsidRPr="002A3910">
        <w:rPr>
          <w:b/>
          <w:noProof w:val="0"/>
        </w:rPr>
        <w:t>Y(0,0)</w:t>
      </w:r>
      <w:r w:rsidRPr="002A3910">
        <w:rPr>
          <w:noProof w:val="0"/>
        </w:rPr>
        <w:t>.</w:t>
      </w:r>
    </w:p>
    <w:p w14:paraId="23F2E8EC" w14:textId="77777777" w:rsidR="00647B0E" w:rsidRPr="002A3910" w:rsidRDefault="00647B0E" w:rsidP="00647B0E">
      <w:pPr>
        <w:pStyle w:val="BodyText6"/>
      </w:pPr>
    </w:p>
    <w:p w14:paraId="38DE6221" w14:textId="77777777" w:rsidR="003B6F23" w:rsidRPr="002A3910" w:rsidRDefault="000F1B0E" w:rsidP="004B0ADA">
      <w:pPr>
        <w:pStyle w:val="APIParameters"/>
        <w:keepNext/>
        <w:keepLines/>
        <w:rPr>
          <w:noProof w:val="0"/>
        </w:rPr>
      </w:pPr>
      <w:bookmarkStart w:id="215" w:name="dic_p"/>
      <w:r w:rsidRPr="002A3910">
        <w:rPr>
          <w:b/>
          <w:noProof w:val="0"/>
        </w:rPr>
        <w:t>DIC(“P”)</w:t>
      </w:r>
      <w:bookmarkEnd w:id="215"/>
      <w:r w:rsidRPr="002A3910">
        <w:rPr>
          <w:b/>
          <w:noProof w:val="0"/>
        </w:rPr>
        <w:t>:</w:t>
      </w:r>
      <w:r w:rsidRPr="002A3910">
        <w:rPr>
          <w:noProof w:val="0"/>
        </w:rPr>
        <w:tab/>
      </w:r>
      <w:r w:rsidR="004B0ADA" w:rsidRPr="002A3910">
        <w:rPr>
          <w:noProof w:val="0"/>
        </w:rPr>
        <w:t>(Optional) T</w:t>
      </w:r>
      <w:r w:rsidR="003B6F23" w:rsidRPr="002A3910">
        <w:rPr>
          <w:noProof w:val="0"/>
        </w:rPr>
        <w:t xml:space="preserve">he developer is no longer required to set </w:t>
      </w:r>
      <w:r w:rsidR="003B6F23" w:rsidRPr="002A3910">
        <w:rPr>
          <w:b/>
          <w:noProof w:val="0"/>
        </w:rPr>
        <w:t>DIC(“P”)</w:t>
      </w:r>
      <w:r w:rsidR="003B6F23" w:rsidRPr="002A3910">
        <w:rPr>
          <w:noProof w:val="0"/>
        </w:rPr>
        <w:t>.</w:t>
      </w:r>
      <w:r w:rsidR="004B0ADA" w:rsidRPr="002A3910">
        <w:rPr>
          <w:noProof w:val="0"/>
        </w:rPr>
        <w:t xml:space="preserve"> </w:t>
      </w:r>
      <w:r w:rsidR="003B6F23" w:rsidRPr="002A3910">
        <w:rPr>
          <w:noProof w:val="0"/>
        </w:rPr>
        <w:t xml:space="preserve">The only exception to this is for a few files that are </w:t>
      </w:r>
      <w:r w:rsidR="003B6F23" w:rsidRPr="002A3910">
        <w:rPr>
          <w:i/>
          <w:noProof w:val="0"/>
        </w:rPr>
        <w:t>not</w:t>
      </w:r>
      <w:r w:rsidR="003B6F23" w:rsidRPr="002A3910">
        <w:rPr>
          <w:noProof w:val="0"/>
        </w:rPr>
        <w:t xml:space="preserve"> structured like a normal VA FileMan file, where the first subscript of the data is variable in order to allow several different “globals” to use the same DD. An example of this is the VA FileMan Audit files, where the first subscript is the file number of the file being audited.</w:t>
      </w:r>
    </w:p>
    <w:p w14:paraId="46674EE6" w14:textId="77777777" w:rsidR="003B6F23" w:rsidRPr="002A3910" w:rsidRDefault="003B6F23" w:rsidP="003B6F23">
      <w:pPr>
        <w:pStyle w:val="APIParametersText"/>
        <w:rPr>
          <w:noProof w:val="0"/>
        </w:rPr>
      </w:pPr>
      <w:r w:rsidRPr="002A3910">
        <w:rPr>
          <w:noProof w:val="0"/>
        </w:rPr>
        <w:t>Used when adding subentries in Multiples.</w:t>
      </w:r>
    </w:p>
    <w:p w14:paraId="044AAF44" w14:textId="76B0DD01" w:rsidR="003B6F23" w:rsidRPr="002A3910" w:rsidRDefault="007869D8" w:rsidP="00025199">
      <w:pPr>
        <w:pStyle w:val="APIParametersNote"/>
        <w:rPr>
          <w:noProof w:val="0"/>
        </w:rPr>
      </w:pPr>
      <w:r w:rsidRPr="002A3910">
        <w:rPr>
          <w:sz w:val="20"/>
        </w:rPr>
        <w:drawing>
          <wp:inline distT="0" distB="0" distL="0" distR="0" wp14:anchorId="75E5C118" wp14:editId="79ED4EEC">
            <wp:extent cx="289560" cy="289560"/>
            <wp:effectExtent l="0" t="0" r="0" b="0"/>
            <wp:docPr id="55"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B6F23" w:rsidRPr="002A3910">
        <w:rPr>
          <w:b/>
          <w:noProof w:val="0"/>
        </w:rPr>
        <w:tab/>
        <w:t>REF:</w:t>
      </w:r>
      <w:r w:rsidR="003B6F23" w:rsidRPr="002A3910">
        <w:rPr>
          <w:noProof w:val="0"/>
        </w:rPr>
        <w:t xml:space="preserve"> See the description in the “</w:t>
      </w:r>
      <w:r w:rsidR="003B6F23" w:rsidRPr="002A3910">
        <w:rPr>
          <w:noProof w:val="0"/>
          <w:color w:val="0000FF"/>
          <w:u w:val="single"/>
        </w:rPr>
        <w:fldChar w:fldCharType="begin" w:fldLock="1"/>
      </w:r>
      <w:r w:rsidR="003B6F23" w:rsidRPr="002A3910">
        <w:rPr>
          <w:noProof w:val="0"/>
          <w:color w:val="0000FF"/>
          <w:u w:val="single"/>
        </w:rPr>
        <w:instrText xml:space="preserve"> REF _Ref226342485 \h  \* MERGEFORMAT </w:instrText>
      </w:r>
      <w:r w:rsidR="003B6F23" w:rsidRPr="002A3910">
        <w:rPr>
          <w:noProof w:val="0"/>
          <w:color w:val="0000FF"/>
          <w:u w:val="single"/>
        </w:rPr>
      </w:r>
      <w:r w:rsidR="003B6F23" w:rsidRPr="002A3910">
        <w:rPr>
          <w:noProof w:val="0"/>
          <w:color w:val="0000FF"/>
          <w:u w:val="single"/>
        </w:rPr>
        <w:fldChar w:fldCharType="separate"/>
      </w:r>
      <w:r w:rsidR="00272B32" w:rsidRPr="002A3910">
        <w:rPr>
          <w:noProof w:val="0"/>
          <w:color w:val="0000FF"/>
          <w:u w:val="single"/>
        </w:rPr>
        <w:t>^DIC: Lookup/Add</w:t>
      </w:r>
      <w:r w:rsidR="003B6F23" w:rsidRPr="002A3910">
        <w:rPr>
          <w:noProof w:val="0"/>
          <w:color w:val="0000FF"/>
          <w:u w:val="single"/>
        </w:rPr>
        <w:fldChar w:fldCharType="end"/>
      </w:r>
      <w:r w:rsidR="003B6F23" w:rsidRPr="002A3910">
        <w:rPr>
          <w:noProof w:val="0"/>
        </w:rPr>
        <w:t>” section.</w:t>
      </w:r>
    </w:p>
    <w:p w14:paraId="23A8657F" w14:textId="77777777" w:rsidR="00CF4372" w:rsidRPr="002A3910" w:rsidRDefault="00CF4372" w:rsidP="00CF4372">
      <w:pPr>
        <w:pStyle w:val="BodyText6"/>
      </w:pPr>
    </w:p>
    <w:p w14:paraId="403271C9" w14:textId="77777777" w:rsidR="003B6F23" w:rsidRPr="002A3910" w:rsidRDefault="003B6F23" w:rsidP="003B6F23">
      <w:pPr>
        <w:pStyle w:val="APIParameters"/>
        <w:rPr>
          <w:noProof w:val="0"/>
        </w:rPr>
      </w:pPr>
      <w:r w:rsidRPr="002A3910">
        <w:rPr>
          <w:b/>
          <w:noProof w:val="0"/>
        </w:rPr>
        <w:t>DA:</w:t>
      </w:r>
      <w:r w:rsidRPr="002A3910">
        <w:rPr>
          <w:noProof w:val="0"/>
        </w:rPr>
        <w:tab/>
      </w:r>
      <w:r w:rsidR="0046613E" w:rsidRPr="002A3910">
        <w:rPr>
          <w:noProof w:val="0"/>
        </w:rPr>
        <w:t xml:space="preserve">(Optional) </w:t>
      </w:r>
      <w:r w:rsidRPr="002A3910">
        <w:rPr>
          <w:noProof w:val="0"/>
        </w:rPr>
        <w:t>Array of entry numbers.</w:t>
      </w:r>
    </w:p>
    <w:p w14:paraId="6A43FAB1" w14:textId="6879D28A" w:rsidR="003B6F23" w:rsidRPr="002A3910" w:rsidRDefault="007869D8" w:rsidP="00025199">
      <w:pPr>
        <w:pStyle w:val="APIParametersNote"/>
        <w:rPr>
          <w:noProof w:val="0"/>
        </w:rPr>
      </w:pPr>
      <w:r w:rsidRPr="002A3910">
        <w:rPr>
          <w:sz w:val="20"/>
        </w:rPr>
        <w:drawing>
          <wp:inline distT="0" distB="0" distL="0" distR="0" wp14:anchorId="1264A1A1" wp14:editId="1FF9A388">
            <wp:extent cx="289560" cy="289560"/>
            <wp:effectExtent l="0" t="0" r="0" b="0"/>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B6F23" w:rsidRPr="002A3910">
        <w:rPr>
          <w:noProof w:val="0"/>
          <w:sz w:val="20"/>
        </w:rPr>
        <w:tab/>
      </w:r>
      <w:r w:rsidR="003B6F23" w:rsidRPr="002A3910">
        <w:rPr>
          <w:b/>
          <w:noProof w:val="0"/>
        </w:rPr>
        <w:t>REF:</w:t>
      </w:r>
      <w:r w:rsidR="003B6F23" w:rsidRPr="002A3910">
        <w:rPr>
          <w:noProof w:val="0"/>
        </w:rPr>
        <w:t xml:space="preserve"> See the “</w:t>
      </w:r>
      <w:hyperlink w:anchor="DIC_Subentries" w:history="1">
        <w:r w:rsidR="003B6F23" w:rsidRPr="002A3910">
          <w:rPr>
            <w:rStyle w:val="Hyperlink"/>
            <w:noProof w:val="0"/>
          </w:rPr>
          <w:t>Adding New Subentries to a Multiple</w:t>
        </w:r>
      </w:hyperlink>
      <w:r w:rsidR="003B6F23" w:rsidRPr="002A3910">
        <w:rPr>
          <w:noProof w:val="0"/>
        </w:rPr>
        <w:t xml:space="preserve">” section in the description of </w:t>
      </w:r>
      <w:hyperlink w:anchor="dic" w:history="1">
        <w:r w:rsidR="003B6F23" w:rsidRPr="002A3910">
          <w:rPr>
            <w:rStyle w:val="Hyperlink"/>
            <w:noProof w:val="0"/>
          </w:rPr>
          <w:t>^DIC</w:t>
        </w:r>
      </w:hyperlink>
      <w:r w:rsidR="003B6F23" w:rsidRPr="002A3910">
        <w:rPr>
          <w:noProof w:val="0"/>
        </w:rPr>
        <w:t>.</w:t>
      </w:r>
    </w:p>
    <w:p w14:paraId="5D379B07" w14:textId="77777777" w:rsidR="00CF4372" w:rsidRPr="002A3910" w:rsidRDefault="00CF4372" w:rsidP="00CF4372">
      <w:pPr>
        <w:pStyle w:val="BodyText6"/>
      </w:pPr>
    </w:p>
    <w:p w14:paraId="4CF54DDD" w14:textId="77777777" w:rsidR="003B6F23" w:rsidRPr="002A3910" w:rsidRDefault="003B6F23" w:rsidP="003B6F23">
      <w:pPr>
        <w:pStyle w:val="APIParameters"/>
        <w:rPr>
          <w:noProof w:val="0"/>
        </w:rPr>
      </w:pPr>
      <w:r w:rsidRPr="002A3910">
        <w:rPr>
          <w:b/>
          <w:noProof w:val="0"/>
        </w:rPr>
        <w:t>X:</w:t>
      </w:r>
      <w:r w:rsidRPr="002A3910">
        <w:rPr>
          <w:noProof w:val="0"/>
        </w:rPr>
        <w:tab/>
      </w:r>
      <w:r w:rsidR="0046613E" w:rsidRPr="002A3910">
        <w:rPr>
          <w:noProof w:val="0"/>
        </w:rPr>
        <w:t xml:space="preserve">(Required) </w:t>
      </w:r>
      <w:r w:rsidRPr="002A3910">
        <w:rPr>
          <w:noProof w:val="0"/>
        </w:rPr>
        <w:t xml:space="preserve">The internal value of the </w:t>
      </w:r>
      <w:r w:rsidRPr="002A3910">
        <w:rPr>
          <w:b/>
          <w:noProof w:val="0"/>
        </w:rPr>
        <w:t>.01</w:t>
      </w:r>
      <w:r w:rsidRPr="002A3910">
        <w:rPr>
          <w:noProof w:val="0"/>
        </w:rPr>
        <w:t xml:space="preserve"> field, as it is to be added to the file. The developer is responsible for ensuring that </w:t>
      </w:r>
      <w:r w:rsidRPr="002A3910">
        <w:rPr>
          <w:i/>
          <w:noProof w:val="0"/>
        </w:rPr>
        <w:t>all</w:t>
      </w:r>
      <w:r w:rsidRPr="002A3910">
        <w:rPr>
          <w:noProof w:val="0"/>
        </w:rPr>
        <w:t xml:space="preserve"> criteria described in the INPUT transform have been met. That means that the value </w:t>
      </w:r>
      <w:r w:rsidRPr="002A3910">
        <w:rPr>
          <w:b/>
          <w:noProof w:val="0"/>
        </w:rPr>
        <w:t>X</w:t>
      </w:r>
      <w:r w:rsidRPr="002A3910">
        <w:rPr>
          <w:noProof w:val="0"/>
        </w:rPr>
        <w:t xml:space="preserve"> </w:t>
      </w:r>
      <w:r w:rsidRPr="002A3910">
        <w:rPr>
          <w:i/>
          <w:noProof w:val="0"/>
        </w:rPr>
        <w:t>must</w:t>
      </w:r>
      <w:r w:rsidRPr="002A3910">
        <w:rPr>
          <w:noProof w:val="0"/>
        </w:rPr>
        <w:t xml:space="preserve"> be in VA FileMan internal format as it would be after executing the input transform. For example, a date </w:t>
      </w:r>
      <w:r w:rsidRPr="002A3910">
        <w:rPr>
          <w:i/>
          <w:noProof w:val="0"/>
        </w:rPr>
        <w:t>must</w:t>
      </w:r>
      <w:r w:rsidRPr="002A3910">
        <w:rPr>
          <w:noProof w:val="0"/>
        </w:rPr>
        <w:t xml:space="preserve"> be in VA FileMan internal format “</w:t>
      </w:r>
      <w:r w:rsidRPr="00EE6E4C">
        <w:rPr>
          <w:b/>
          <w:bCs w:val="0"/>
          <w:noProof w:val="0"/>
        </w:rPr>
        <w:t>2690302</w:t>
      </w:r>
      <w:r w:rsidRPr="002A3910">
        <w:rPr>
          <w:noProof w:val="0"/>
        </w:rPr>
        <w:t>”, not “</w:t>
      </w:r>
      <w:r w:rsidRPr="00EE6E4C">
        <w:rPr>
          <w:b/>
          <w:bCs w:val="0"/>
          <w:noProof w:val="0"/>
        </w:rPr>
        <w:t>March 02, 1969</w:t>
      </w:r>
      <w:r w:rsidRPr="002A3910">
        <w:rPr>
          <w:noProof w:val="0"/>
        </w:rPr>
        <w:t>”. Also</w:t>
      </w:r>
      <w:r w:rsidR="004B0ADA" w:rsidRPr="002A3910">
        <w:rPr>
          <w:noProof w:val="0"/>
        </w:rPr>
        <w:t>,</w:t>
      </w:r>
      <w:r w:rsidRPr="002A3910">
        <w:rPr>
          <w:noProof w:val="0"/>
        </w:rPr>
        <w:t xml:space="preserve"> local variables set by the input transform code </w:t>
      </w:r>
      <w:r w:rsidRPr="002A3910">
        <w:rPr>
          <w:i/>
          <w:noProof w:val="0"/>
        </w:rPr>
        <w:t>must</w:t>
      </w:r>
      <w:r w:rsidRPr="002A3910">
        <w:rPr>
          <w:noProof w:val="0"/>
        </w:rPr>
        <w:t xml:space="preserve"> be set. For example, if the input transform sets </w:t>
      </w:r>
      <w:r w:rsidRPr="002A3910">
        <w:rPr>
          <w:b/>
          <w:noProof w:val="0"/>
        </w:rPr>
        <w:t>DINUM</w:t>
      </w:r>
      <w:r w:rsidRPr="002A3910">
        <w:rPr>
          <w:noProof w:val="0"/>
        </w:rPr>
        <w:t xml:space="preserve">, then </w:t>
      </w:r>
      <w:r w:rsidRPr="002A3910">
        <w:rPr>
          <w:b/>
          <w:noProof w:val="0"/>
        </w:rPr>
        <w:t>DINUM</w:t>
      </w:r>
      <w:r w:rsidRPr="002A3910">
        <w:rPr>
          <w:noProof w:val="0"/>
        </w:rPr>
        <w:t xml:space="preserve"> </w:t>
      </w:r>
      <w:r w:rsidRPr="002A3910">
        <w:rPr>
          <w:i/>
          <w:noProof w:val="0"/>
        </w:rPr>
        <w:t>must</w:t>
      </w:r>
      <w:r w:rsidRPr="002A3910">
        <w:rPr>
          <w:noProof w:val="0"/>
        </w:rPr>
        <w:t xml:space="preserve"> be set to the record number at which the entry </w:t>
      </w:r>
      <w:r w:rsidRPr="002A3910">
        <w:rPr>
          <w:i/>
          <w:noProof w:val="0"/>
        </w:rPr>
        <w:t>must</w:t>
      </w:r>
      <w:r w:rsidRPr="002A3910">
        <w:rPr>
          <w:noProof w:val="0"/>
        </w:rPr>
        <w:t xml:space="preserve"> be added.</w:t>
      </w:r>
    </w:p>
    <w:p w14:paraId="79B8F0E5" w14:textId="39433861" w:rsidR="003B6F23" w:rsidRPr="002A3910" w:rsidRDefault="003B6F23" w:rsidP="00CF4372">
      <w:pPr>
        <w:pStyle w:val="APIParameters"/>
        <w:keepNext/>
        <w:keepLines/>
        <w:rPr>
          <w:noProof w:val="0"/>
        </w:rPr>
      </w:pPr>
      <w:r w:rsidRPr="002A3910">
        <w:rPr>
          <w:b/>
          <w:noProof w:val="0"/>
        </w:rPr>
        <w:t>DINUM:</w:t>
      </w:r>
      <w:r w:rsidRPr="002A3910">
        <w:rPr>
          <w:noProof w:val="0"/>
        </w:rPr>
        <w:tab/>
        <w:t>(Optional) Identifies the subscript at which the data is to be stored (i.e.,</w:t>
      </w:r>
      <w:r w:rsidR="003F0A76" w:rsidRPr="002A3910">
        <w:rPr>
          <w:noProof w:val="0"/>
        </w:rPr>
        <w:t> </w:t>
      </w:r>
      <w:r w:rsidRPr="002A3910">
        <w:rPr>
          <w:noProof w:val="0"/>
        </w:rPr>
        <w:t xml:space="preserve">the internal entry number of the new record, shown as follows). This means that </w:t>
      </w:r>
      <w:r w:rsidRPr="002A3910">
        <w:rPr>
          <w:b/>
          <w:noProof w:val="0"/>
        </w:rPr>
        <w:t>DINUM</w:t>
      </w:r>
      <w:r w:rsidRPr="002A3910">
        <w:rPr>
          <w:noProof w:val="0"/>
        </w:rPr>
        <w:t xml:space="preserve"> </w:t>
      </w:r>
      <w:r w:rsidRPr="002A3910">
        <w:rPr>
          <w:i/>
          <w:noProof w:val="0"/>
        </w:rPr>
        <w:t>must</w:t>
      </w:r>
      <w:r w:rsidRPr="002A3910">
        <w:rPr>
          <w:noProof w:val="0"/>
        </w:rPr>
        <w:t xml:space="preserve"> be a canonic number and that no data exists in the global at that subscript location.</w:t>
      </w:r>
    </w:p>
    <w:p w14:paraId="62D6BD19" w14:textId="77777777" w:rsidR="00CF4372" w:rsidRPr="002A3910" w:rsidRDefault="00CF4372" w:rsidP="00CF4372">
      <w:pPr>
        <w:pStyle w:val="BodyText6"/>
        <w:keepNext/>
        <w:keepLines/>
      </w:pPr>
    </w:p>
    <w:p w14:paraId="46FE8AAF" w14:textId="77777777" w:rsidR="003B6F23" w:rsidRPr="002A3910" w:rsidRDefault="003B6F23" w:rsidP="003B6F23">
      <w:pPr>
        <w:pStyle w:val="APIParametersCode"/>
        <w:rPr>
          <w:noProof w:val="0"/>
        </w:rPr>
      </w:pPr>
      <w:r w:rsidRPr="002A3910">
        <w:rPr>
          <w:noProof w:val="0"/>
        </w:rPr>
        <w:t>$D(@(DIC_DINUM_</w:t>
      </w:r>
      <w:r w:rsidR="004B0ADA" w:rsidRPr="002A3910">
        <w:rPr>
          <w:noProof w:val="0"/>
        </w:rPr>
        <w:t>“</w:t>
      </w:r>
      <w:r w:rsidRPr="002A3910">
        <w:rPr>
          <w:noProof w:val="0"/>
        </w:rPr>
        <w:t>)”))=0</w:t>
      </w:r>
    </w:p>
    <w:p w14:paraId="675FDCD5" w14:textId="77777777" w:rsidR="00CF4372" w:rsidRPr="002A3910" w:rsidRDefault="00CF4372" w:rsidP="00CF4372">
      <w:pPr>
        <w:pStyle w:val="BodyText6"/>
      </w:pPr>
    </w:p>
    <w:p w14:paraId="2E1B4167" w14:textId="6DEAE4FE" w:rsidR="003B6F23" w:rsidRPr="002A3910" w:rsidRDefault="003B6F23" w:rsidP="003B6F23">
      <w:pPr>
        <w:pStyle w:val="APIParametersText"/>
        <w:rPr>
          <w:noProof w:val="0"/>
        </w:rPr>
      </w:pPr>
      <w:r w:rsidRPr="002A3910">
        <w:rPr>
          <w:noProof w:val="0"/>
        </w:rPr>
        <w:t xml:space="preserve">If a record already exists at the </w:t>
      </w:r>
      <w:r w:rsidRPr="002A3910">
        <w:rPr>
          <w:b/>
          <w:noProof w:val="0"/>
        </w:rPr>
        <w:t>DINUM</w:t>
      </w:r>
      <w:r w:rsidRPr="002A3910">
        <w:rPr>
          <w:noProof w:val="0"/>
        </w:rPr>
        <w:t xml:space="preserve"> internal entry number, no new entry is made. The variable </w:t>
      </w:r>
      <w:r w:rsidRPr="002A3910">
        <w:rPr>
          <w:b/>
          <w:noProof w:val="0"/>
        </w:rPr>
        <w:t>Y</w:t>
      </w:r>
      <w:r w:rsidRPr="002A3910">
        <w:rPr>
          <w:noProof w:val="0"/>
        </w:rPr>
        <w:t xml:space="preserve"> is returned equal </w:t>
      </w:r>
      <w:r w:rsidRPr="002A3910">
        <w:rPr>
          <w:b/>
          <w:noProof w:val="0"/>
        </w:rPr>
        <w:t>-1</w:t>
      </w:r>
      <w:r w:rsidRPr="002A3910">
        <w:rPr>
          <w:noProof w:val="0"/>
        </w:rPr>
        <w:t>.</w:t>
      </w:r>
    </w:p>
    <w:p w14:paraId="66A8E07C" w14:textId="1C106A76" w:rsidR="003B6F23" w:rsidRPr="002A3910" w:rsidRDefault="003B6F23" w:rsidP="003B6F23">
      <w:pPr>
        <w:pStyle w:val="APIParameters"/>
        <w:rPr>
          <w:noProof w:val="0"/>
        </w:rPr>
      </w:pPr>
      <w:bookmarkStart w:id="216" w:name="dic_dr"/>
      <w:r w:rsidRPr="002A3910">
        <w:rPr>
          <w:b/>
          <w:noProof w:val="0"/>
        </w:rPr>
        <w:t>DIC(“DR”)</w:t>
      </w:r>
      <w:bookmarkEnd w:id="216"/>
      <w:r w:rsidRPr="002A3910">
        <w:rPr>
          <w:b/>
          <w:noProof w:val="0"/>
        </w:rPr>
        <w:t>:</w:t>
      </w:r>
      <w:r w:rsidRPr="002A3910">
        <w:rPr>
          <w:noProof w:val="0"/>
        </w:rPr>
        <w:tab/>
        <w:t xml:space="preserve">(Optional) Used to input other data elements at the time of adding the entry. If the user does </w:t>
      </w:r>
      <w:r w:rsidRPr="002A3910">
        <w:rPr>
          <w:i/>
          <w:noProof w:val="0"/>
        </w:rPr>
        <w:t>not</w:t>
      </w:r>
      <w:r w:rsidRPr="002A3910">
        <w:rPr>
          <w:noProof w:val="0"/>
        </w:rPr>
        <w:t xml:space="preserve"> enter these elements, the entry is </w:t>
      </w:r>
      <w:r w:rsidRPr="002A3910">
        <w:rPr>
          <w:i/>
          <w:noProof w:val="0"/>
        </w:rPr>
        <w:t>not</w:t>
      </w:r>
      <w:r w:rsidRPr="002A3910">
        <w:rPr>
          <w:noProof w:val="0"/>
        </w:rPr>
        <w:t xml:space="preserve"> added. The format of </w:t>
      </w:r>
      <w:r w:rsidRPr="002A3910">
        <w:rPr>
          <w:b/>
          <w:noProof w:val="0"/>
        </w:rPr>
        <w:t>DIC(“DR”)</w:t>
      </w:r>
      <w:r w:rsidRPr="002A3910">
        <w:rPr>
          <w:noProof w:val="0"/>
        </w:rPr>
        <w:t xml:space="preserve"> is the same as the variable </w:t>
      </w:r>
      <w:r w:rsidRPr="002A3910">
        <w:rPr>
          <w:b/>
          <w:noProof w:val="0"/>
        </w:rPr>
        <w:t>DR</w:t>
      </w:r>
      <w:r w:rsidRPr="002A3910">
        <w:rPr>
          <w:noProof w:val="0"/>
        </w:rPr>
        <w:t xml:space="preserve"> described under the discussion of </w:t>
      </w:r>
      <w:hyperlink w:anchor="die" w:history="1">
        <w:r w:rsidRPr="002A3910">
          <w:rPr>
            <w:rStyle w:val="Hyperlink"/>
            <w:noProof w:val="0"/>
          </w:rPr>
          <w:t>^DIE</w:t>
        </w:r>
      </w:hyperlink>
      <w:r w:rsidRPr="002A3910">
        <w:rPr>
          <w:noProof w:val="0"/>
        </w:rPr>
        <w:t>.</w:t>
      </w:r>
    </w:p>
    <w:p w14:paraId="77B8ED9A" w14:textId="77777777" w:rsidR="003B6F23" w:rsidRPr="002A3910" w:rsidRDefault="003B6F23" w:rsidP="003B6F23">
      <w:pPr>
        <w:pStyle w:val="APIParametersText"/>
        <w:rPr>
          <w:noProof w:val="0"/>
        </w:rPr>
      </w:pPr>
      <w:r w:rsidRPr="002A3910">
        <w:rPr>
          <w:noProof w:val="0"/>
        </w:rPr>
        <w:t>If there are any required Identifiers for the file or if there are security keys defined for the file (in the KEY</w:t>
      </w:r>
      <w:r w:rsidR="005E481C" w:rsidRPr="002A3910">
        <w:rPr>
          <w:noProof w:val="0"/>
        </w:rPr>
        <w:t xml:space="preserve"> [#.31]</w:t>
      </w:r>
      <w:r w:rsidRPr="002A3910">
        <w:rPr>
          <w:noProof w:val="0"/>
        </w:rPr>
        <w:t xml:space="preserve"> file</w:t>
      </w:r>
      <w:r w:rsidR="007869D8" w:rsidRPr="002A3910">
        <w:rPr>
          <w:noProof w:val="0"/>
        </w:rPr>
        <w:fldChar w:fldCharType="begin"/>
      </w:r>
      <w:r w:rsidRPr="002A3910">
        <w:rPr>
          <w:noProof w:val="0"/>
        </w:rPr>
        <w:instrText>xe "KEY</w:instrText>
      </w:r>
      <w:r w:rsidR="005E481C" w:rsidRPr="002A3910">
        <w:rPr>
          <w:noProof w:val="0"/>
        </w:rPr>
        <w:instrText xml:space="preserve"> (#.31)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"Files:KEY (#.31)"</w:instrText>
      </w:r>
      <w:r w:rsidR="007869D8" w:rsidRPr="002A3910">
        <w:rPr>
          <w:noProof w:val="0"/>
        </w:rPr>
        <w:fldChar w:fldCharType="end"/>
      </w:r>
      <w:r w:rsidRPr="002A3910">
        <w:rPr>
          <w:noProof w:val="0"/>
        </w:rPr>
        <w:t xml:space="preserve">), and if </w:t>
      </w:r>
      <w:r w:rsidRPr="002A3910">
        <w:rPr>
          <w:b/>
          <w:noProof w:val="0"/>
        </w:rPr>
        <w:t>DIC(0)</w:t>
      </w:r>
      <w:r w:rsidRPr="002A3910">
        <w:rPr>
          <w:noProof w:val="0"/>
        </w:rPr>
        <w:t xml:space="preserve"> does</w:t>
      </w:r>
      <w:r w:rsidRPr="002A3910">
        <w:rPr>
          <w:i/>
          <w:noProof w:val="0"/>
        </w:rPr>
        <w:t xml:space="preserve"> not</w:t>
      </w:r>
      <w:r w:rsidRPr="002A3910">
        <w:rPr>
          <w:noProof w:val="0"/>
        </w:rPr>
        <w:t xml:space="preserve"> contain an </w:t>
      </w:r>
      <w:r w:rsidRPr="002A3910">
        <w:rPr>
          <w:b/>
          <w:noProof w:val="0"/>
        </w:rPr>
        <w:t>E</w:t>
      </w:r>
      <w:r w:rsidRPr="002A3910">
        <w:rPr>
          <w:noProof w:val="0"/>
        </w:rPr>
        <w:t xml:space="preserve">, then the identifier and key fields </w:t>
      </w:r>
      <w:r w:rsidRPr="002A3910">
        <w:rPr>
          <w:i/>
          <w:noProof w:val="0"/>
        </w:rPr>
        <w:t>must</w:t>
      </w:r>
      <w:r w:rsidRPr="002A3910">
        <w:rPr>
          <w:noProof w:val="0"/>
        </w:rPr>
        <w:t xml:space="preserve"> be present in </w:t>
      </w:r>
      <w:r w:rsidRPr="002A3910">
        <w:rPr>
          <w:b/>
          <w:noProof w:val="0"/>
        </w:rPr>
        <w:t>DIC(“DR”)</w:t>
      </w:r>
      <w:r w:rsidRPr="002A3910">
        <w:rPr>
          <w:noProof w:val="0"/>
        </w:rPr>
        <w:t xml:space="preserve"> in order for the record to be added. If </w:t>
      </w:r>
      <w:r w:rsidRPr="002A3910">
        <w:rPr>
          <w:b/>
          <w:noProof w:val="0"/>
        </w:rPr>
        <w:t>DIC(0)</w:t>
      </w:r>
      <w:r w:rsidRPr="002A3910">
        <w:rPr>
          <w:noProof w:val="0"/>
        </w:rPr>
        <w:t xml:space="preserve"> contains </w:t>
      </w:r>
      <w:r w:rsidRPr="002A3910">
        <w:rPr>
          <w:b/>
          <w:noProof w:val="0"/>
        </w:rPr>
        <w:t>E</w:t>
      </w:r>
      <w:r w:rsidRPr="002A3910">
        <w:rPr>
          <w:noProof w:val="0"/>
        </w:rPr>
        <w:t>, the user is prompted to enter the identifier and key fields</w:t>
      </w:r>
      <w:r w:rsidR="00BD68F7" w:rsidRPr="002A3910">
        <w:rPr>
          <w:noProof w:val="0"/>
        </w:rPr>
        <w:t>,</w:t>
      </w:r>
      <w:r w:rsidRPr="002A3910">
        <w:rPr>
          <w:noProof w:val="0"/>
        </w:rPr>
        <w:t xml:space="preserve"> whether or not they are in </w:t>
      </w:r>
      <w:r w:rsidRPr="002A3910">
        <w:rPr>
          <w:b/>
          <w:noProof w:val="0"/>
        </w:rPr>
        <w:t>DIC(“DR”)</w:t>
      </w:r>
      <w:r w:rsidRPr="002A3910">
        <w:rPr>
          <w:noProof w:val="0"/>
        </w:rPr>
        <w:t>.</w:t>
      </w:r>
    </w:p>
    <w:p w14:paraId="0C80371E" w14:textId="77777777" w:rsidR="00BE674E" w:rsidRPr="002A3910" w:rsidRDefault="00E86526" w:rsidP="00CD348A">
      <w:pPr>
        <w:pStyle w:val="AltHeading5"/>
        <w:rPr>
          <w:noProof w:val="0"/>
        </w:rPr>
      </w:pPr>
      <w:r w:rsidRPr="002A3910">
        <w:rPr>
          <w:noProof w:val="0"/>
        </w:rPr>
        <w:t>Output Variables</w:t>
      </w:r>
    </w:p>
    <w:p w14:paraId="2DCF2B47" w14:textId="77777777" w:rsidR="003B6F23" w:rsidRPr="002A3910" w:rsidRDefault="003B6F23" w:rsidP="003B6F23">
      <w:pPr>
        <w:pStyle w:val="APIParameters"/>
        <w:keepNext/>
        <w:keepLines/>
        <w:rPr>
          <w:noProof w:val="0"/>
        </w:rPr>
      </w:pPr>
      <w:r w:rsidRPr="002A3910">
        <w:rPr>
          <w:b/>
          <w:noProof w:val="0"/>
        </w:rPr>
        <w:t>Y:</w:t>
      </w:r>
      <w:r w:rsidRPr="002A3910">
        <w:rPr>
          <w:noProof w:val="0"/>
        </w:rPr>
        <w:tab/>
        <w:t xml:space="preserve">DIC always returns the variable </w:t>
      </w:r>
      <w:r w:rsidRPr="002A3910">
        <w:rPr>
          <w:b/>
          <w:noProof w:val="0"/>
        </w:rPr>
        <w:t>Y</w:t>
      </w:r>
      <w:r w:rsidRPr="002A3910">
        <w:rPr>
          <w:noProof w:val="0"/>
        </w:rPr>
        <w:t>, which can be in one of the two following values:</w:t>
      </w:r>
    </w:p>
    <w:p w14:paraId="7FBC112A" w14:textId="77777777" w:rsidR="003B6F23" w:rsidRPr="002A3910" w:rsidRDefault="003B6F23" w:rsidP="003B6F23">
      <w:pPr>
        <w:pStyle w:val="APIParametersListBullet"/>
        <w:keepNext/>
        <w:keepLines/>
        <w:rPr>
          <w:noProof w:val="0"/>
        </w:rPr>
      </w:pPr>
      <w:r w:rsidRPr="002A3910">
        <w:rPr>
          <w:b/>
          <w:noProof w:val="0"/>
        </w:rPr>
        <w:t>Y=-1</w:t>
      </w:r>
      <w:r w:rsidRPr="002A3910">
        <w:rPr>
          <w:noProof w:val="0"/>
        </w:rPr>
        <w:t>—Indicates the lookup was unsuccessful; no new entry was added.</w:t>
      </w:r>
    </w:p>
    <w:p w14:paraId="6CEB784F" w14:textId="77777777" w:rsidR="003B6F23" w:rsidRPr="002A3910" w:rsidRDefault="003B6F23" w:rsidP="003B6F23">
      <w:pPr>
        <w:pStyle w:val="APIParametersListBullet"/>
        <w:rPr>
          <w:noProof w:val="0"/>
        </w:rPr>
      </w:pPr>
      <w:r w:rsidRPr="002A3910">
        <w:rPr>
          <w:b/>
          <w:noProof w:val="0"/>
        </w:rPr>
        <w:t>Y=</w:t>
      </w:r>
      <w:r w:rsidRPr="002A3910">
        <w:rPr>
          <w:b/>
          <w:i/>
          <w:noProof w:val="0"/>
        </w:rPr>
        <w:t>N</w:t>
      </w:r>
      <w:r w:rsidRPr="002A3910">
        <w:rPr>
          <w:b/>
          <w:noProof w:val="0"/>
        </w:rPr>
        <w:t>^</w:t>
      </w:r>
      <w:r w:rsidRPr="002A3910">
        <w:rPr>
          <w:b/>
          <w:i/>
          <w:noProof w:val="0"/>
        </w:rPr>
        <w:t>S</w:t>
      </w:r>
      <w:r w:rsidRPr="002A3910">
        <w:rPr>
          <w:b/>
          <w:noProof w:val="0"/>
        </w:rPr>
        <w:t>^1</w:t>
      </w:r>
      <w:r w:rsidRPr="002A3910">
        <w:rPr>
          <w:b/>
          <w:i/>
          <w:noProof w:val="0"/>
        </w:rPr>
        <w:t>—N</w:t>
      </w:r>
      <w:r w:rsidRPr="002A3910">
        <w:rPr>
          <w:noProof w:val="0"/>
        </w:rPr>
        <w:t xml:space="preserve"> is the internal number of the entry in the file, </w:t>
      </w:r>
      <w:r w:rsidRPr="002A3910">
        <w:rPr>
          <w:b/>
          <w:i/>
          <w:noProof w:val="0"/>
        </w:rPr>
        <w:t>S</w:t>
      </w:r>
      <w:r w:rsidRPr="002A3910">
        <w:rPr>
          <w:noProof w:val="0"/>
        </w:rPr>
        <w:t xml:space="preserve"> is the value of the </w:t>
      </w:r>
      <w:r w:rsidRPr="002A3910">
        <w:rPr>
          <w:b/>
          <w:noProof w:val="0"/>
        </w:rPr>
        <w:t>.01</w:t>
      </w:r>
      <w:r w:rsidRPr="002A3910">
        <w:rPr>
          <w:noProof w:val="0"/>
        </w:rPr>
        <w:t xml:space="preserve"> field for that entry, and the </w:t>
      </w:r>
      <w:r w:rsidRPr="002A3910">
        <w:rPr>
          <w:b/>
          <w:noProof w:val="0"/>
        </w:rPr>
        <w:t>1</w:t>
      </w:r>
      <w:r w:rsidR="00BD68F7" w:rsidRPr="002A3910">
        <w:rPr>
          <w:noProof w:val="0"/>
        </w:rPr>
        <w:t xml:space="preserve"> indicates that this entry w</w:t>
      </w:r>
      <w:r w:rsidRPr="002A3910">
        <w:rPr>
          <w:noProof w:val="0"/>
        </w:rPr>
        <w:t>as just added to the file.</w:t>
      </w:r>
    </w:p>
    <w:p w14:paraId="207358E0" w14:textId="77777777" w:rsidR="00647B0E" w:rsidRPr="002A3910" w:rsidRDefault="00647B0E" w:rsidP="00647B0E">
      <w:pPr>
        <w:pStyle w:val="BodyText6"/>
      </w:pPr>
    </w:p>
    <w:p w14:paraId="04254BB1" w14:textId="77777777" w:rsidR="003B6F23" w:rsidRPr="002A3910" w:rsidRDefault="003B6F23" w:rsidP="003B6F23">
      <w:pPr>
        <w:pStyle w:val="APIParameters"/>
        <w:rPr>
          <w:noProof w:val="0"/>
        </w:rPr>
      </w:pPr>
      <w:r w:rsidRPr="002A3910">
        <w:rPr>
          <w:b/>
          <w:noProof w:val="0"/>
        </w:rPr>
        <w:t>Y(0):</w:t>
      </w:r>
      <w:r w:rsidRPr="002A3910">
        <w:rPr>
          <w:noProof w:val="0"/>
        </w:rPr>
        <w:tab/>
        <w:t xml:space="preserve">This variable is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it is set, it is equal to the entire </w:t>
      </w:r>
      <w:r w:rsidRPr="002A3910">
        <w:rPr>
          <w:b/>
          <w:noProof w:val="0"/>
        </w:rPr>
        <w:t>zero</w:t>
      </w:r>
      <w:r w:rsidRPr="002A3910">
        <w:rPr>
          <w:noProof w:val="0"/>
        </w:rPr>
        <w:t xml:space="preserve"> node of the entry that was selected.</w:t>
      </w:r>
    </w:p>
    <w:p w14:paraId="25D56F43" w14:textId="77777777" w:rsidR="003B6F23" w:rsidRPr="002A3910" w:rsidRDefault="003B6F23" w:rsidP="003B6F23">
      <w:pPr>
        <w:pStyle w:val="APIParameters"/>
        <w:rPr>
          <w:noProof w:val="0"/>
        </w:rPr>
      </w:pPr>
      <w:r w:rsidRPr="002A3910">
        <w:rPr>
          <w:b/>
          <w:noProof w:val="0"/>
        </w:rPr>
        <w:lastRenderedPageBreak/>
        <w:t>Y(0,0):</w:t>
      </w:r>
      <w:r w:rsidRPr="002A3910">
        <w:rPr>
          <w:noProof w:val="0"/>
        </w:rPr>
        <w:tab/>
        <w:t xml:space="preserve">This variable is also only set if </w:t>
      </w:r>
      <w:r w:rsidRPr="002A3910">
        <w:rPr>
          <w:b/>
          <w:noProof w:val="0"/>
        </w:rPr>
        <w:t>DIC(0)</w:t>
      </w:r>
      <w:r w:rsidRPr="002A3910">
        <w:rPr>
          <w:noProof w:val="0"/>
        </w:rPr>
        <w:t xml:space="preserve"> contains a </w:t>
      </w:r>
      <w:r w:rsidRPr="002A3910">
        <w:rPr>
          <w:b/>
          <w:noProof w:val="0"/>
        </w:rPr>
        <w:t>Z</w:t>
      </w:r>
      <w:r w:rsidRPr="002A3910">
        <w:rPr>
          <w:noProof w:val="0"/>
        </w:rPr>
        <w:t xml:space="preserve">. When it is set, it is equal to the external form of the </w:t>
      </w:r>
      <w:r w:rsidRPr="002A3910">
        <w:rPr>
          <w:b/>
          <w:noProof w:val="0"/>
        </w:rPr>
        <w:t>.01</w:t>
      </w:r>
      <w:r w:rsidRPr="002A3910">
        <w:rPr>
          <w:noProof w:val="0"/>
        </w:rPr>
        <w:t xml:space="preserve"> field of the entry.</w:t>
      </w:r>
    </w:p>
    <w:p w14:paraId="081A2C65" w14:textId="77777777" w:rsidR="003B6F23" w:rsidRPr="002A3910" w:rsidRDefault="003B6F23" w:rsidP="003B6F23">
      <w:pPr>
        <w:pStyle w:val="APIParameters"/>
        <w:rPr>
          <w:noProof w:val="0"/>
        </w:rPr>
      </w:pPr>
      <w:r w:rsidRPr="002A3910">
        <w:rPr>
          <w:b/>
          <w:noProof w:val="0"/>
        </w:rPr>
        <w:t>DTOUT:</w:t>
      </w:r>
      <w:r w:rsidRPr="002A3910">
        <w:rPr>
          <w:noProof w:val="0"/>
        </w:rPr>
        <w:tab/>
        <w:t>This is only defined if DIC has timed-out waiting for input from the user.</w:t>
      </w:r>
    </w:p>
    <w:p w14:paraId="6F25C401" w14:textId="77777777" w:rsidR="003B6F23" w:rsidRPr="002A3910" w:rsidRDefault="003B6F23" w:rsidP="003B6F23">
      <w:pPr>
        <w:pStyle w:val="APIParameters"/>
        <w:rPr>
          <w:noProof w:val="0"/>
        </w:rPr>
      </w:pPr>
      <w:r w:rsidRPr="002A3910">
        <w:rPr>
          <w:b/>
          <w:noProof w:val="0"/>
        </w:rPr>
        <w:t>DUOUT:</w:t>
      </w:r>
      <w:r w:rsidRPr="002A3910">
        <w:rPr>
          <w:noProof w:val="0"/>
        </w:rPr>
        <w:tab/>
        <w:t>This is only define</w:t>
      </w:r>
      <w:r w:rsidR="001E014A" w:rsidRPr="002A3910">
        <w:rPr>
          <w:noProof w:val="0"/>
        </w:rPr>
        <w:t>d if the user entered a caret (</w:t>
      </w:r>
      <w:r w:rsidRPr="002A3910">
        <w:rPr>
          <w:b/>
          <w:noProof w:val="0"/>
        </w:rPr>
        <w:t>^</w:t>
      </w:r>
      <w:r w:rsidRPr="002A3910">
        <w:rPr>
          <w:noProof w:val="0"/>
        </w:rPr>
        <w:t>).</w:t>
      </w:r>
    </w:p>
    <w:p w14:paraId="16DD45BD" w14:textId="77777777" w:rsidR="003B6F23" w:rsidRPr="002A3910" w:rsidRDefault="003B6F23" w:rsidP="003B6F23">
      <w:pPr>
        <w:pStyle w:val="APIParameters"/>
        <w:rPr>
          <w:noProof w:val="0"/>
        </w:rPr>
      </w:pPr>
      <w:r w:rsidRPr="002A3910">
        <w:rPr>
          <w:b/>
          <w:noProof w:val="0"/>
        </w:rPr>
        <w:t>X:</w:t>
      </w:r>
      <w:r w:rsidRPr="002A3910">
        <w:rPr>
          <w:noProof w:val="0"/>
        </w:rPr>
        <w:tab/>
        <w:t xml:space="preserve">The variable </w:t>
      </w:r>
      <w:r w:rsidRPr="002A3910">
        <w:rPr>
          <w:b/>
          <w:noProof w:val="0"/>
        </w:rPr>
        <w:t>X</w:t>
      </w:r>
      <w:r w:rsidRPr="002A3910">
        <w:rPr>
          <w:noProof w:val="0"/>
        </w:rPr>
        <w:t xml:space="preserve"> is returned unchanged from the input value.</w:t>
      </w:r>
    </w:p>
    <w:p w14:paraId="41C92260" w14:textId="77777777" w:rsidR="002E19A3" w:rsidRPr="002A3910" w:rsidRDefault="002E19A3" w:rsidP="002E19A3">
      <w:pPr>
        <w:pStyle w:val="BodyText6"/>
      </w:pPr>
    </w:p>
    <w:p w14:paraId="5C3897FD" w14:textId="77777777" w:rsidR="00E86526" w:rsidRPr="002A3910" w:rsidRDefault="00E86526" w:rsidP="00A358DB">
      <w:pPr>
        <w:pStyle w:val="Heading3"/>
      </w:pPr>
      <w:bookmarkStart w:id="217" w:name="yn_dicn"/>
      <w:bookmarkStart w:id="218" w:name="_Toc159568721"/>
      <w:r w:rsidRPr="002A3910">
        <w:t>YN^DICN</w:t>
      </w:r>
      <w:bookmarkEnd w:id="217"/>
      <w:r w:rsidRPr="002A3910">
        <w:t xml:space="preserve">: </w:t>
      </w:r>
      <w:r w:rsidR="00B542A7" w:rsidRPr="002A3910">
        <w:t xml:space="preserve">Reader for a </w:t>
      </w:r>
      <w:r w:rsidRPr="002A3910">
        <w:t>Yes/No</w:t>
      </w:r>
      <w:r w:rsidR="00B542A7" w:rsidRPr="002A3910">
        <w:t xml:space="preserve"> Response</w:t>
      </w:r>
      <w:bookmarkEnd w:id="218"/>
    </w:p>
    <w:p w14:paraId="022B99F5" w14:textId="77777777" w:rsidR="00F67104" w:rsidRPr="002A3910" w:rsidRDefault="00F67104" w:rsidP="00F67104">
      <w:pPr>
        <w:pStyle w:val="AltHeading5"/>
        <w:rPr>
          <w:noProof w:val="0"/>
        </w:rPr>
      </w:pPr>
      <w:r w:rsidRPr="002A3910">
        <w:rPr>
          <w:noProof w:val="0"/>
        </w:rPr>
        <w:t>Reference Type</w:t>
      </w:r>
    </w:p>
    <w:p w14:paraId="5DBE05B2"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612C16" w:rsidRPr="002A3910">
        <w:rPr>
          <w:vanish/>
        </w:rPr>
        <w:instrText>DICN</w:instrText>
      </w:r>
      <w:r w:rsidRPr="002A3910">
        <w:rPr>
          <w:vanish/>
        </w:rPr>
        <w:instrText>:</w:instrText>
      </w:r>
      <w:r w:rsidR="00612C16" w:rsidRPr="002A3910">
        <w:instrText>YN^DICN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12C16" w:rsidRPr="002A3910">
        <w:instrText>YN^DICN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612C16" w:rsidRPr="002A3910">
        <w:instrText>YN^DICN</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12C16" w:rsidRPr="002A3910">
        <w:instrText>YN^DICN</w:instrText>
      </w:r>
      <w:r w:rsidRPr="002A3910">
        <w:instrText xml:space="preserve">” </w:instrText>
      </w:r>
      <w:r w:rsidRPr="002A3910">
        <w:rPr>
          <w:vanish/>
        </w:rPr>
        <w:fldChar w:fldCharType="end"/>
      </w:r>
      <w:r w:rsidRPr="002A3910">
        <w:fldChar w:fldCharType="begin"/>
      </w:r>
      <w:r w:rsidRPr="002A3910">
        <w:instrText>XE "APIs:</w:instrText>
      </w:r>
      <w:r w:rsidR="00612C16" w:rsidRPr="002A3910">
        <w:instrText>YN^DICN</w:instrText>
      </w:r>
      <w:r w:rsidRPr="002A3910">
        <w:instrText>"</w:instrText>
      </w:r>
      <w:r w:rsidRPr="002A3910">
        <w:fldChar w:fldCharType="end"/>
      </w:r>
      <w:r w:rsidR="00612C16" w:rsidRPr="002A3910">
        <w:fldChar w:fldCharType="begin"/>
      </w:r>
      <w:r w:rsidR="00612C16" w:rsidRPr="002A3910">
        <w:instrText>XE "Reader for a Yes/No Response:YN^DICN"</w:instrText>
      </w:r>
      <w:r w:rsidR="00612C16" w:rsidRPr="002A3910">
        <w:fldChar w:fldCharType="end"/>
      </w:r>
    </w:p>
    <w:p w14:paraId="5DED789F" w14:textId="77777777" w:rsidR="00F67104" w:rsidRPr="002A3910" w:rsidRDefault="00F67104" w:rsidP="00F67104">
      <w:pPr>
        <w:pStyle w:val="AltHeading5"/>
        <w:rPr>
          <w:noProof w:val="0"/>
        </w:rPr>
      </w:pPr>
      <w:r w:rsidRPr="002A3910">
        <w:rPr>
          <w:noProof w:val="0"/>
        </w:rPr>
        <w:t>Category</w:t>
      </w:r>
    </w:p>
    <w:p w14:paraId="7A395F5F" w14:textId="77777777" w:rsidR="00F67104" w:rsidRPr="002A3910" w:rsidRDefault="00F67104" w:rsidP="00F67104">
      <w:pPr>
        <w:pStyle w:val="APIText"/>
        <w:keepNext/>
        <w:keepLines/>
      </w:pPr>
      <w:r w:rsidRPr="002A3910">
        <w:t>Classic VA FileMan</w:t>
      </w:r>
    </w:p>
    <w:p w14:paraId="060CCA22" w14:textId="77777777" w:rsidR="00F67104" w:rsidRPr="002A3910" w:rsidRDefault="00FC5B86" w:rsidP="00F67104">
      <w:pPr>
        <w:pStyle w:val="AltHeading5"/>
        <w:rPr>
          <w:noProof w:val="0"/>
        </w:rPr>
      </w:pPr>
      <w:r w:rsidRPr="002A3910">
        <w:rPr>
          <w:noProof w:val="0"/>
        </w:rPr>
        <w:t>ICR#</w:t>
      </w:r>
    </w:p>
    <w:p w14:paraId="33B32F54" w14:textId="77777777" w:rsidR="00F67104" w:rsidRPr="002A3910" w:rsidRDefault="00612C16" w:rsidP="00F67104">
      <w:pPr>
        <w:pStyle w:val="APIText"/>
        <w:keepNext/>
        <w:keepLines/>
      </w:pPr>
      <w:r w:rsidRPr="002A3910">
        <w:t>10009</w:t>
      </w:r>
    </w:p>
    <w:p w14:paraId="7C2B6D19" w14:textId="77777777" w:rsidR="00F67104" w:rsidRPr="002A3910" w:rsidRDefault="00F67104" w:rsidP="00F67104">
      <w:pPr>
        <w:pStyle w:val="AltHeading5"/>
        <w:rPr>
          <w:noProof w:val="0"/>
        </w:rPr>
      </w:pPr>
      <w:r w:rsidRPr="002A3910">
        <w:rPr>
          <w:noProof w:val="0"/>
        </w:rPr>
        <w:t>Description</w:t>
      </w:r>
    </w:p>
    <w:p w14:paraId="29055224" w14:textId="77777777" w:rsidR="004B0CF4" w:rsidRPr="002A3910" w:rsidRDefault="00E86526" w:rsidP="00CD1834">
      <w:pPr>
        <w:pStyle w:val="BodyText"/>
        <w:keepNext/>
        <w:keepLines/>
      </w:pPr>
      <w:r w:rsidRPr="002A3910">
        <w:t>Th</w:t>
      </w:r>
      <w:r w:rsidR="00CD1834" w:rsidRPr="002A3910">
        <w:t>e YN^DICN API</w:t>
      </w:r>
      <w:r w:rsidRPr="002A3910">
        <w:t xml:space="preserve"> is a reader for a </w:t>
      </w:r>
      <w:r w:rsidRPr="002A3910">
        <w:rPr>
          <w:b/>
        </w:rPr>
        <w:t>YES</w:t>
      </w:r>
      <w:r w:rsidRPr="002A3910">
        <w:t>/</w:t>
      </w:r>
      <w:r w:rsidRPr="002A3910">
        <w:rPr>
          <w:b/>
        </w:rPr>
        <w:t>NO</w:t>
      </w:r>
      <w:r w:rsidRPr="002A3910">
        <w:t xml:space="preserve"> response. You </w:t>
      </w:r>
      <w:r w:rsidR="0027384E" w:rsidRPr="002A3910">
        <w:rPr>
          <w:rStyle w:val="Emphasis"/>
          <w:iCs/>
        </w:rPr>
        <w:t>must</w:t>
      </w:r>
      <w:r w:rsidRPr="002A3910">
        <w:t xml:space="preserve"> display the prompt yourself before calling YN^DICN. YN^DICN </w:t>
      </w:r>
      <w:r w:rsidR="004B0CF4" w:rsidRPr="002A3910">
        <w:t>does the following:</w:t>
      </w:r>
    </w:p>
    <w:p w14:paraId="4C2D04DF" w14:textId="77777777" w:rsidR="004B0CF4" w:rsidRPr="002A3910" w:rsidRDefault="00CD1834" w:rsidP="00797053">
      <w:pPr>
        <w:pStyle w:val="ListNumber"/>
        <w:keepNext/>
        <w:keepLines/>
        <w:numPr>
          <w:ilvl w:val="0"/>
          <w:numId w:val="61"/>
        </w:numPr>
        <w:ind w:left="720"/>
        <w:rPr>
          <w:noProof w:val="0"/>
        </w:rPr>
      </w:pPr>
      <w:r w:rsidRPr="002A3910">
        <w:rPr>
          <w:noProof w:val="0"/>
        </w:rPr>
        <w:t>D</w:t>
      </w:r>
      <w:r w:rsidR="00E86526" w:rsidRPr="002A3910">
        <w:rPr>
          <w:noProof w:val="0"/>
        </w:rPr>
        <w:t>isplays the question mark and the default response</w:t>
      </w:r>
      <w:r w:rsidR="004B0CF4" w:rsidRPr="002A3910">
        <w:rPr>
          <w:noProof w:val="0"/>
        </w:rPr>
        <w:t>.</w:t>
      </w:r>
    </w:p>
    <w:p w14:paraId="7620B806" w14:textId="77777777" w:rsidR="004B0CF4" w:rsidRPr="002A3910" w:rsidRDefault="004B0CF4" w:rsidP="00CF4372">
      <w:pPr>
        <w:pStyle w:val="ListNumber"/>
        <w:keepNext/>
        <w:keepLines/>
        <w:rPr>
          <w:noProof w:val="0"/>
        </w:rPr>
      </w:pPr>
      <w:r w:rsidRPr="002A3910">
        <w:rPr>
          <w:noProof w:val="0"/>
        </w:rPr>
        <w:t>R</w:t>
      </w:r>
      <w:r w:rsidR="00E86526" w:rsidRPr="002A3910">
        <w:rPr>
          <w:noProof w:val="0"/>
        </w:rPr>
        <w:t>eads and processes the response</w:t>
      </w:r>
      <w:r w:rsidRPr="002A3910">
        <w:rPr>
          <w:noProof w:val="0"/>
        </w:rPr>
        <w:t>.</w:t>
      </w:r>
    </w:p>
    <w:p w14:paraId="6040B64A" w14:textId="77777777" w:rsidR="00E86526" w:rsidRPr="002A3910" w:rsidRDefault="004B0CF4" w:rsidP="00CD1834">
      <w:pPr>
        <w:pStyle w:val="ListNumber"/>
        <w:rPr>
          <w:noProof w:val="0"/>
        </w:rPr>
      </w:pPr>
      <w:r w:rsidRPr="002A3910">
        <w:rPr>
          <w:noProof w:val="0"/>
        </w:rPr>
        <w:t>R</w:t>
      </w:r>
      <w:r w:rsidR="00E86526" w:rsidRPr="002A3910">
        <w:rPr>
          <w:noProof w:val="0"/>
        </w:rPr>
        <w:t xml:space="preserve">eturns </w:t>
      </w:r>
      <w:r w:rsidR="00E86526" w:rsidRPr="002A3910">
        <w:rPr>
          <w:b/>
          <w:noProof w:val="0"/>
        </w:rPr>
        <w:t>%</w:t>
      </w:r>
      <w:r w:rsidR="00E86526" w:rsidRPr="002A3910">
        <w:rPr>
          <w:noProof w:val="0"/>
        </w:rPr>
        <w:t>.</w:t>
      </w:r>
    </w:p>
    <w:p w14:paraId="34C7B1B0" w14:textId="77777777" w:rsidR="00CF4372" w:rsidRPr="002A3910" w:rsidRDefault="00CF4372" w:rsidP="00CF4372">
      <w:pPr>
        <w:pStyle w:val="BodyText6"/>
      </w:pPr>
    </w:p>
    <w:p w14:paraId="2D9E1551" w14:textId="3421FBD8" w:rsidR="00F05C23" w:rsidRPr="002A3910" w:rsidRDefault="007869D8" w:rsidP="00612C16">
      <w:pPr>
        <w:pStyle w:val="Caution"/>
      </w:pPr>
      <w:r w:rsidRPr="002A3910">
        <w:rPr>
          <w:noProof/>
        </w:rPr>
        <w:drawing>
          <wp:inline distT="0" distB="0" distL="0" distR="0" wp14:anchorId="49B5860C" wp14:editId="47035A91">
            <wp:extent cx="411480" cy="411480"/>
            <wp:effectExtent l="0" t="0" r="0" b="0"/>
            <wp:docPr id="57"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RECOMMENDATION: Instead of using this entry point, it is suggested that you use the generalized </w:t>
      </w:r>
      <w:r w:rsidR="00F24472" w:rsidRPr="002A3910">
        <w:t xml:space="preserve">response </w:t>
      </w:r>
      <w:r w:rsidR="00F05C23" w:rsidRPr="002A3910">
        <w:t xml:space="preserve">reader </w:t>
      </w:r>
      <w:hyperlink w:anchor="dir" w:history="1">
        <w:r w:rsidR="00F05C23" w:rsidRPr="002A3910">
          <w:rPr>
            <w:rStyle w:val="Hyperlink"/>
          </w:rPr>
          <w:t>^DIR</w:t>
        </w:r>
      </w:hyperlink>
      <w:r w:rsidR="00F05C23" w:rsidRPr="002A3910">
        <w:t xml:space="preserve">. </w:t>
      </w:r>
      <w:hyperlink w:anchor="dir" w:history="1">
        <w:r w:rsidR="00F24472" w:rsidRPr="002A3910">
          <w:rPr>
            <w:rStyle w:val="Hyperlink"/>
          </w:rPr>
          <w:t>^DIR</w:t>
        </w:r>
      </w:hyperlink>
      <w:r w:rsidR="00F05C23" w:rsidRPr="002A3910">
        <w:t xml:space="preserve"> gives you greater flexibility in displaying prompts and help messages and also presents more information about the user</w:t>
      </w:r>
      <w:r w:rsidR="00084217" w:rsidRPr="002A3910">
        <w:t>’</w:t>
      </w:r>
      <w:r w:rsidR="00F05C23" w:rsidRPr="002A3910">
        <w:t>s response.</w:t>
      </w:r>
    </w:p>
    <w:p w14:paraId="2B34E2D8" w14:textId="77777777" w:rsidR="00CF4372" w:rsidRPr="002A3910" w:rsidRDefault="00CF4372" w:rsidP="00CF4372">
      <w:pPr>
        <w:pStyle w:val="BodyText6"/>
      </w:pPr>
    </w:p>
    <w:p w14:paraId="24A49580" w14:textId="77777777" w:rsidR="00BE674E" w:rsidRPr="002A3910" w:rsidRDefault="00E86526" w:rsidP="00CD348A">
      <w:pPr>
        <w:pStyle w:val="AltHeading5"/>
        <w:rPr>
          <w:noProof w:val="0"/>
        </w:rPr>
      </w:pPr>
      <w:r w:rsidRPr="002A3910">
        <w:rPr>
          <w:noProof w:val="0"/>
        </w:rPr>
        <w:t>Input Variables</w:t>
      </w:r>
    </w:p>
    <w:p w14:paraId="59081781" w14:textId="77777777" w:rsidR="003B6F23" w:rsidRPr="002A3910" w:rsidRDefault="003B6F23" w:rsidP="001A5A65">
      <w:pPr>
        <w:pStyle w:val="APIParameters"/>
        <w:keepNext/>
        <w:keepLines/>
        <w:rPr>
          <w:noProof w:val="0"/>
        </w:rPr>
      </w:pPr>
      <w:r w:rsidRPr="002A3910">
        <w:rPr>
          <w:b/>
          <w:noProof w:val="0"/>
        </w:rPr>
        <w:t>%:</w:t>
      </w:r>
      <w:r w:rsidRPr="002A3910">
        <w:rPr>
          <w:noProof w:val="0"/>
        </w:rPr>
        <w:tab/>
      </w:r>
      <w:r w:rsidR="0046613E" w:rsidRPr="002A3910">
        <w:rPr>
          <w:noProof w:val="0"/>
        </w:rPr>
        <w:t xml:space="preserve">(Optional) </w:t>
      </w:r>
      <w:r w:rsidRPr="002A3910">
        <w:rPr>
          <w:noProof w:val="0"/>
        </w:rPr>
        <w:t>Determines the default response as follows:</w:t>
      </w:r>
    </w:p>
    <w:p w14:paraId="267A9F0F" w14:textId="77777777" w:rsidR="003B6F23" w:rsidRPr="002A3910" w:rsidRDefault="003B6F23" w:rsidP="001A5A65">
      <w:pPr>
        <w:pStyle w:val="APIParametersListBullet"/>
        <w:keepNext/>
        <w:keepLines/>
        <w:rPr>
          <w:noProof w:val="0"/>
        </w:rPr>
      </w:pPr>
      <w:r w:rsidRPr="002A3910">
        <w:rPr>
          <w:b/>
          <w:noProof w:val="0"/>
        </w:rPr>
        <w:t>% = 0 (zero)—</w:t>
      </w:r>
      <w:r w:rsidRPr="002A3910">
        <w:rPr>
          <w:noProof w:val="0"/>
        </w:rPr>
        <w:t>No default</w:t>
      </w:r>
    </w:p>
    <w:p w14:paraId="4934CB34" w14:textId="77777777" w:rsidR="003B6F23" w:rsidRPr="002A3910" w:rsidRDefault="003B6F23" w:rsidP="001A5A65">
      <w:pPr>
        <w:pStyle w:val="APIParametersListBullet"/>
        <w:keepNext/>
        <w:keepLines/>
        <w:rPr>
          <w:noProof w:val="0"/>
        </w:rPr>
      </w:pPr>
      <w:r w:rsidRPr="002A3910">
        <w:rPr>
          <w:b/>
          <w:noProof w:val="0"/>
        </w:rPr>
        <w:t>% = 1—YES</w:t>
      </w:r>
    </w:p>
    <w:p w14:paraId="0964720B" w14:textId="77777777" w:rsidR="003B6F23" w:rsidRPr="002A3910" w:rsidRDefault="003B6F23" w:rsidP="003B6F23">
      <w:pPr>
        <w:pStyle w:val="APIParametersListBullet"/>
        <w:rPr>
          <w:noProof w:val="0"/>
        </w:rPr>
      </w:pPr>
      <w:r w:rsidRPr="002A3910">
        <w:rPr>
          <w:b/>
          <w:noProof w:val="0"/>
        </w:rPr>
        <w:t>% = 2—NO</w:t>
      </w:r>
    </w:p>
    <w:p w14:paraId="6D77D5E7" w14:textId="77777777" w:rsidR="00647B0E" w:rsidRPr="002A3910" w:rsidRDefault="00647B0E" w:rsidP="00647B0E">
      <w:pPr>
        <w:pStyle w:val="BodyText6"/>
      </w:pPr>
    </w:p>
    <w:p w14:paraId="2955EAD1" w14:textId="77777777" w:rsidR="00BE674E" w:rsidRPr="002A3910" w:rsidRDefault="00E86526" w:rsidP="00CD348A">
      <w:pPr>
        <w:pStyle w:val="AltHeading5"/>
        <w:rPr>
          <w:noProof w:val="0"/>
        </w:rPr>
      </w:pPr>
      <w:r w:rsidRPr="002A3910">
        <w:rPr>
          <w:noProof w:val="0"/>
        </w:rPr>
        <w:lastRenderedPageBreak/>
        <w:t>Output Variables</w:t>
      </w:r>
    </w:p>
    <w:p w14:paraId="601E1CFB" w14:textId="77777777" w:rsidR="003B6F23" w:rsidRPr="002A3910" w:rsidRDefault="003B6F23" w:rsidP="003B6F23">
      <w:pPr>
        <w:pStyle w:val="APIParameters"/>
        <w:keepNext/>
        <w:keepLines/>
        <w:rPr>
          <w:noProof w:val="0"/>
        </w:rPr>
      </w:pPr>
      <w:r w:rsidRPr="002A3910">
        <w:rPr>
          <w:b/>
          <w:noProof w:val="0"/>
        </w:rPr>
        <w:t>%:</w:t>
      </w:r>
      <w:r w:rsidRPr="002A3910">
        <w:rPr>
          <w:noProof w:val="0"/>
        </w:rPr>
        <w:tab/>
        <w:t>The processed user’s response. It can be one of the following:</w:t>
      </w:r>
    </w:p>
    <w:p w14:paraId="7E4AA6D7" w14:textId="77777777" w:rsidR="003B6F23" w:rsidRPr="002A3910" w:rsidRDefault="003B6F23" w:rsidP="003B6F23">
      <w:pPr>
        <w:pStyle w:val="APIParametersListBullet"/>
        <w:keepNext/>
        <w:keepLines/>
        <w:rPr>
          <w:noProof w:val="0"/>
        </w:rPr>
      </w:pPr>
      <w:r w:rsidRPr="002A3910">
        <w:rPr>
          <w:b/>
          <w:noProof w:val="0"/>
        </w:rPr>
        <w:t>% = -1—</w:t>
      </w:r>
      <w:r w:rsidR="001E014A" w:rsidRPr="002A3910">
        <w:rPr>
          <w:noProof w:val="0"/>
        </w:rPr>
        <w:t>The user entered a caret (</w:t>
      </w:r>
      <w:r w:rsidRPr="002A3910">
        <w:rPr>
          <w:b/>
          <w:noProof w:val="0"/>
        </w:rPr>
        <w:t>^</w:t>
      </w:r>
      <w:r w:rsidRPr="002A3910">
        <w:rPr>
          <w:noProof w:val="0"/>
        </w:rPr>
        <w:t>).</w:t>
      </w:r>
    </w:p>
    <w:p w14:paraId="10EF8842" w14:textId="77777777" w:rsidR="003B6F23" w:rsidRPr="002A3910" w:rsidRDefault="003B6F23" w:rsidP="003B6F23">
      <w:pPr>
        <w:pStyle w:val="APIParametersListBullet"/>
        <w:keepNext/>
        <w:keepLines/>
        <w:rPr>
          <w:noProof w:val="0"/>
        </w:rPr>
      </w:pPr>
      <w:r w:rsidRPr="002A3910">
        <w:rPr>
          <w:b/>
          <w:noProof w:val="0"/>
        </w:rPr>
        <w:t>% = 0 (zero)—</w:t>
      </w:r>
      <w:r w:rsidRPr="002A3910">
        <w:rPr>
          <w:noProof w:val="0"/>
        </w:rPr>
        <w:t xml:space="preserve">The user pressed the </w:t>
      </w:r>
      <w:r w:rsidRPr="002A3910">
        <w:rPr>
          <w:b/>
          <w:noProof w:val="0"/>
        </w:rPr>
        <w:t>Enter</w:t>
      </w:r>
      <w:r w:rsidRPr="002A3910">
        <w:rPr>
          <w:noProof w:val="0"/>
        </w:rPr>
        <w:t xml:space="preserve"> key when no default was presented </w:t>
      </w:r>
      <w:r w:rsidRPr="002A3910">
        <w:rPr>
          <w:i/>
          <w:noProof w:val="0"/>
        </w:rPr>
        <w:t>or</w:t>
      </w:r>
      <w:r w:rsidRPr="002A3910">
        <w:rPr>
          <w:noProof w:val="0"/>
        </w:rPr>
        <w:t xml:space="preserve"> the user entered a </w:t>
      </w:r>
      <w:r w:rsidRPr="002A3910">
        <w:rPr>
          <w:b/>
          <w:noProof w:val="0"/>
        </w:rPr>
        <w:t>?</w:t>
      </w:r>
      <w:r w:rsidRPr="002A3910">
        <w:rPr>
          <w:noProof w:val="0"/>
        </w:rPr>
        <w:t xml:space="preserve"> (question mark).</w:t>
      </w:r>
    </w:p>
    <w:p w14:paraId="504B1315" w14:textId="77777777" w:rsidR="003B6F23" w:rsidRPr="002A3910" w:rsidRDefault="003B6F23" w:rsidP="003B6F23">
      <w:pPr>
        <w:pStyle w:val="APIParametersListBullet"/>
        <w:keepNext/>
        <w:keepLines/>
        <w:rPr>
          <w:noProof w:val="0"/>
        </w:rPr>
      </w:pPr>
      <w:r w:rsidRPr="002A3910">
        <w:rPr>
          <w:b/>
          <w:noProof w:val="0"/>
        </w:rPr>
        <w:t>% = 1—</w:t>
      </w:r>
      <w:r w:rsidRPr="002A3910">
        <w:rPr>
          <w:noProof w:val="0"/>
        </w:rPr>
        <w:t xml:space="preserve">The user entered a </w:t>
      </w:r>
      <w:r w:rsidRPr="002A3910">
        <w:rPr>
          <w:b/>
          <w:noProof w:val="0"/>
        </w:rPr>
        <w:t>YES</w:t>
      </w:r>
      <w:r w:rsidRPr="002A3910">
        <w:rPr>
          <w:noProof w:val="0"/>
        </w:rPr>
        <w:t xml:space="preserve"> response.</w:t>
      </w:r>
    </w:p>
    <w:p w14:paraId="6B27F4ED" w14:textId="77777777" w:rsidR="003B6F23" w:rsidRPr="002A3910" w:rsidRDefault="003B6F23" w:rsidP="003B6F23">
      <w:pPr>
        <w:pStyle w:val="APIParametersListBullet"/>
        <w:rPr>
          <w:noProof w:val="0"/>
        </w:rPr>
      </w:pPr>
      <w:r w:rsidRPr="002A3910">
        <w:rPr>
          <w:b/>
          <w:noProof w:val="0"/>
        </w:rPr>
        <w:t>% = 2—</w:t>
      </w:r>
      <w:r w:rsidRPr="002A3910">
        <w:rPr>
          <w:noProof w:val="0"/>
        </w:rPr>
        <w:t xml:space="preserve">The user entered a </w:t>
      </w:r>
      <w:r w:rsidRPr="002A3910">
        <w:rPr>
          <w:b/>
          <w:noProof w:val="0"/>
        </w:rPr>
        <w:t>NO</w:t>
      </w:r>
      <w:r w:rsidRPr="002A3910">
        <w:rPr>
          <w:noProof w:val="0"/>
        </w:rPr>
        <w:t xml:space="preserve"> response.</w:t>
      </w:r>
    </w:p>
    <w:p w14:paraId="76EC224D" w14:textId="77777777" w:rsidR="00647B0E" w:rsidRPr="002A3910" w:rsidRDefault="00647B0E" w:rsidP="00647B0E">
      <w:pPr>
        <w:pStyle w:val="BodyText6"/>
      </w:pPr>
    </w:p>
    <w:p w14:paraId="5BECEE10" w14:textId="77777777" w:rsidR="003B6F23" w:rsidRPr="002A3910" w:rsidRDefault="003B6F23" w:rsidP="003B6F23">
      <w:pPr>
        <w:pStyle w:val="APIParameters"/>
        <w:rPr>
          <w:noProof w:val="0"/>
        </w:rPr>
      </w:pPr>
      <w:r w:rsidRPr="002A3910">
        <w:rPr>
          <w:b/>
          <w:noProof w:val="0"/>
        </w:rPr>
        <w:t>%Y:</w:t>
      </w:r>
      <w:r w:rsidRPr="002A3910">
        <w:rPr>
          <w:noProof w:val="0"/>
        </w:rPr>
        <w:tab/>
        <w:t>The actual text that the user entered.</w:t>
      </w:r>
    </w:p>
    <w:p w14:paraId="2B75D306" w14:textId="77777777" w:rsidR="003B6F23" w:rsidRPr="002A3910" w:rsidRDefault="003B6F23" w:rsidP="00B66E33">
      <w:pPr>
        <w:pStyle w:val="BodyText6"/>
      </w:pPr>
    </w:p>
    <w:p w14:paraId="622D66A4" w14:textId="77777777" w:rsidR="00E86526" w:rsidRPr="002A3910" w:rsidRDefault="00E86526" w:rsidP="0074437A">
      <w:pPr>
        <w:pStyle w:val="Heading3"/>
      </w:pPr>
      <w:bookmarkStart w:id="219" w:name="dq_dicq"/>
      <w:bookmarkStart w:id="220" w:name="_Toc159568722"/>
      <w:r w:rsidRPr="002A3910">
        <w:t>DQ^DICQ</w:t>
      </w:r>
      <w:bookmarkEnd w:id="219"/>
      <w:r w:rsidRPr="002A3910">
        <w:t>: Entry Display for Lookups</w:t>
      </w:r>
      <w:bookmarkEnd w:id="220"/>
    </w:p>
    <w:p w14:paraId="02C79D24" w14:textId="77777777" w:rsidR="00F67104" w:rsidRPr="002A3910" w:rsidRDefault="00F67104" w:rsidP="00F67104">
      <w:pPr>
        <w:pStyle w:val="AltHeading5"/>
        <w:rPr>
          <w:noProof w:val="0"/>
        </w:rPr>
      </w:pPr>
      <w:r w:rsidRPr="002A3910">
        <w:rPr>
          <w:noProof w:val="0"/>
        </w:rPr>
        <w:t>Reference Type</w:t>
      </w:r>
    </w:p>
    <w:p w14:paraId="3EE40F59"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612C16" w:rsidRPr="002A3910">
        <w:rPr>
          <w:vanish/>
        </w:rPr>
        <w:instrText>“DICQ</w:instrText>
      </w:r>
      <w:r w:rsidRPr="002A3910">
        <w:rPr>
          <w:vanish/>
        </w:rPr>
        <w:instrText>:</w:instrText>
      </w:r>
      <w:r w:rsidR="00612C16" w:rsidRPr="002A3910">
        <w:instrText>DQ^DICQ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12C16" w:rsidRPr="002A3910">
        <w:instrText>DQ^DICQ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612C16" w:rsidRPr="002A3910">
        <w:instrText>DQ^DICQ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12C16" w:rsidRPr="002A3910">
        <w:instrText>DQ^DICQ</w:instrText>
      </w:r>
      <w:r w:rsidRPr="002A3910">
        <w:instrText xml:space="preserve">” </w:instrText>
      </w:r>
      <w:r w:rsidRPr="002A3910">
        <w:rPr>
          <w:vanish/>
        </w:rPr>
        <w:fldChar w:fldCharType="end"/>
      </w:r>
      <w:r w:rsidRPr="002A3910">
        <w:fldChar w:fldCharType="begin"/>
      </w:r>
      <w:r w:rsidRPr="002A3910">
        <w:instrText>XE "APIs:</w:instrText>
      </w:r>
      <w:r w:rsidR="00612C16" w:rsidRPr="002A3910">
        <w:instrText>DQ^DICQ</w:instrText>
      </w:r>
      <w:r w:rsidRPr="002A3910">
        <w:instrText>"</w:instrText>
      </w:r>
      <w:r w:rsidRPr="002A3910">
        <w:fldChar w:fldCharType="end"/>
      </w:r>
      <w:r w:rsidR="00612C16" w:rsidRPr="002A3910">
        <w:fldChar w:fldCharType="begin"/>
      </w:r>
      <w:r w:rsidR="003861D1" w:rsidRPr="002A3910">
        <w:instrText>XE</w:instrText>
      </w:r>
      <w:r w:rsidR="00612C16" w:rsidRPr="002A3910">
        <w:instrText xml:space="preserve"> "Entry Display for Lookups:DQ^DICQ"</w:instrText>
      </w:r>
      <w:r w:rsidR="00612C16" w:rsidRPr="002A3910">
        <w:fldChar w:fldCharType="end"/>
      </w:r>
    </w:p>
    <w:p w14:paraId="4E2D95B0" w14:textId="77777777" w:rsidR="00F67104" w:rsidRPr="002A3910" w:rsidRDefault="00F67104" w:rsidP="00F67104">
      <w:pPr>
        <w:pStyle w:val="AltHeading5"/>
        <w:rPr>
          <w:noProof w:val="0"/>
        </w:rPr>
      </w:pPr>
      <w:r w:rsidRPr="002A3910">
        <w:rPr>
          <w:noProof w:val="0"/>
        </w:rPr>
        <w:t>Category</w:t>
      </w:r>
    </w:p>
    <w:p w14:paraId="45D44EF0" w14:textId="77777777" w:rsidR="00F67104" w:rsidRPr="002A3910" w:rsidRDefault="00F67104" w:rsidP="00F67104">
      <w:pPr>
        <w:pStyle w:val="APIText"/>
        <w:keepNext/>
        <w:keepLines/>
      </w:pPr>
      <w:r w:rsidRPr="002A3910">
        <w:t>Classic VA FileMan</w:t>
      </w:r>
    </w:p>
    <w:p w14:paraId="7CE52A65" w14:textId="77777777" w:rsidR="00F67104" w:rsidRPr="002A3910" w:rsidRDefault="00FC5B86" w:rsidP="00F67104">
      <w:pPr>
        <w:pStyle w:val="AltHeading5"/>
        <w:rPr>
          <w:noProof w:val="0"/>
        </w:rPr>
      </w:pPr>
      <w:r w:rsidRPr="002A3910">
        <w:rPr>
          <w:noProof w:val="0"/>
        </w:rPr>
        <w:t>ICR#</w:t>
      </w:r>
    </w:p>
    <w:p w14:paraId="7E986364" w14:textId="77777777" w:rsidR="00F67104" w:rsidRPr="002A3910" w:rsidRDefault="00612C16" w:rsidP="00F67104">
      <w:pPr>
        <w:pStyle w:val="APIText"/>
        <w:keepNext/>
        <w:keepLines/>
      </w:pPr>
      <w:r w:rsidRPr="002A3910">
        <w:t>10008</w:t>
      </w:r>
    </w:p>
    <w:p w14:paraId="3729F987" w14:textId="77777777" w:rsidR="00F67104" w:rsidRPr="002A3910" w:rsidRDefault="00F67104" w:rsidP="00F67104">
      <w:pPr>
        <w:pStyle w:val="AltHeading5"/>
        <w:rPr>
          <w:noProof w:val="0"/>
        </w:rPr>
      </w:pPr>
      <w:r w:rsidRPr="002A3910">
        <w:rPr>
          <w:noProof w:val="0"/>
        </w:rPr>
        <w:t>Description</w:t>
      </w:r>
    </w:p>
    <w:p w14:paraId="60566FCE" w14:textId="7B76EBFF" w:rsidR="00BE674E" w:rsidRPr="002A3910" w:rsidRDefault="00E86526" w:rsidP="00612C16">
      <w:pPr>
        <w:pStyle w:val="BodyText"/>
      </w:pPr>
      <w:r w:rsidRPr="002A3910">
        <w:t>Th</w:t>
      </w:r>
      <w:r w:rsidR="00777C01" w:rsidRPr="002A3910">
        <w:t>e DQ^DICQ API</w:t>
      </w:r>
      <w:r w:rsidRPr="002A3910">
        <w:t xml:space="preserve"> displays the list of entries in a file a user can see. It can be used to process question mark responses directly. If </w:t>
      </w:r>
      <w:r w:rsidRPr="002A3910">
        <w:rPr>
          <w:b/>
        </w:rPr>
        <w:t>DO</w:t>
      </w:r>
      <w:r w:rsidRPr="002A3910">
        <w:t xml:space="preserve"> is </w:t>
      </w:r>
      <w:r w:rsidRPr="002A3910">
        <w:rPr>
          <w:i/>
        </w:rPr>
        <w:t>not</w:t>
      </w:r>
      <w:r w:rsidRPr="002A3910">
        <w:t xml:space="preserve"> defined, the first thing that DQ^DICQ does is call </w:t>
      </w:r>
      <w:hyperlink w:anchor="do_dic1" w:history="1">
        <w:r w:rsidRPr="002A3910">
          <w:rPr>
            <w:rStyle w:val="Hyperlink"/>
          </w:rPr>
          <w:t>DO^DIC1</w:t>
        </w:r>
      </w:hyperlink>
      <w:r w:rsidRPr="002A3910">
        <w:t xml:space="preserve"> to get the characteristics of the selected file.</w:t>
      </w:r>
    </w:p>
    <w:p w14:paraId="6F0C21C7" w14:textId="77777777" w:rsidR="00BE674E" w:rsidRPr="002A3910" w:rsidRDefault="00E86526" w:rsidP="00CD348A">
      <w:pPr>
        <w:pStyle w:val="AltHeading5"/>
        <w:rPr>
          <w:noProof w:val="0"/>
        </w:rPr>
      </w:pPr>
      <w:r w:rsidRPr="002A3910">
        <w:rPr>
          <w:noProof w:val="0"/>
        </w:rPr>
        <w:t>Input Variables</w:t>
      </w:r>
    </w:p>
    <w:p w14:paraId="3F78B75E" w14:textId="77777777" w:rsidR="003B6F23" w:rsidRPr="002A3910" w:rsidRDefault="003B6F23" w:rsidP="003B6F23">
      <w:pPr>
        <w:pStyle w:val="APIParameters"/>
        <w:keepNext/>
        <w:keepLines/>
        <w:rPr>
          <w:noProof w:val="0"/>
        </w:rPr>
      </w:pPr>
      <w:r w:rsidRPr="002A3910">
        <w:rPr>
          <w:b/>
          <w:noProof w:val="0"/>
        </w:rPr>
        <w:t>DIC:</w:t>
      </w:r>
      <w:r w:rsidRPr="002A3910">
        <w:rPr>
          <w:noProof w:val="0"/>
        </w:rPr>
        <w:tab/>
        <w:t>(Required) The global root of the file.</w:t>
      </w:r>
    </w:p>
    <w:p w14:paraId="151F7688" w14:textId="26E2D3DA" w:rsidR="003B6F23" w:rsidRPr="002A3910" w:rsidRDefault="003B6F23" w:rsidP="003B6F23">
      <w:pPr>
        <w:pStyle w:val="APIParameters"/>
        <w:keepNext/>
        <w:keepLines/>
        <w:rPr>
          <w:noProof w:val="0"/>
        </w:rPr>
      </w:pPr>
      <w:r w:rsidRPr="002A3910">
        <w:rPr>
          <w:b/>
          <w:noProof w:val="0"/>
        </w:rPr>
        <w:t>DIC(0):</w:t>
      </w:r>
      <w:r w:rsidRPr="002A3910">
        <w:rPr>
          <w:noProof w:val="0"/>
        </w:rPr>
        <w:tab/>
        <w:t xml:space="preserve">(Required) The lookup input parameter string as described for </w:t>
      </w:r>
      <w:hyperlink w:anchor="dic" w:history="1">
        <w:r w:rsidRPr="002A3910">
          <w:rPr>
            <w:rStyle w:val="Hyperlink"/>
            <w:noProof w:val="0"/>
          </w:rPr>
          <w:t>^DIC</w:t>
        </w:r>
      </w:hyperlink>
      <w:r w:rsidRPr="002A3910">
        <w:rPr>
          <w:noProof w:val="0"/>
        </w:rPr>
        <w:t>.</w:t>
      </w:r>
    </w:p>
    <w:p w14:paraId="7312E9AA" w14:textId="25D85697" w:rsidR="003B6F23" w:rsidRPr="002A3910" w:rsidRDefault="003B6F23" w:rsidP="003B6F23">
      <w:pPr>
        <w:pStyle w:val="APIParameters"/>
        <w:rPr>
          <w:noProof w:val="0"/>
        </w:rPr>
      </w:pPr>
      <w:r w:rsidRPr="002A3910">
        <w:rPr>
          <w:b/>
          <w:noProof w:val="0"/>
        </w:rPr>
        <w:t>DIC(“S”):</w:t>
      </w:r>
      <w:r w:rsidRPr="002A3910">
        <w:rPr>
          <w:noProof w:val="0"/>
        </w:rPr>
        <w:tab/>
        <w:t xml:space="preserve">(Optional) Use this variable in the same way as it is described as an input variable for </w:t>
      </w:r>
      <w:hyperlink w:anchor="dic" w:history="1">
        <w:r w:rsidR="00AE3D68" w:rsidRPr="002A3910">
          <w:rPr>
            <w:rStyle w:val="Hyperlink"/>
            <w:noProof w:val="0"/>
          </w:rPr>
          <w:t>^DIC</w:t>
        </w:r>
      </w:hyperlink>
      <w:r w:rsidRPr="002A3910">
        <w:rPr>
          <w:noProof w:val="0"/>
        </w:rPr>
        <w:t>.</w:t>
      </w:r>
    </w:p>
    <w:p w14:paraId="379B09AE" w14:textId="536C373E" w:rsidR="003B6F23" w:rsidRPr="002A3910" w:rsidRDefault="003B6F23" w:rsidP="003B6F23">
      <w:pPr>
        <w:pStyle w:val="APIParameters"/>
        <w:rPr>
          <w:noProof w:val="0"/>
        </w:rPr>
      </w:pPr>
      <w:r w:rsidRPr="002A3910">
        <w:rPr>
          <w:b/>
          <w:noProof w:val="0"/>
        </w:rPr>
        <w:t>DIC(“?N”,file#)=n:</w:t>
      </w:r>
      <w:r w:rsidRPr="002A3910">
        <w:rPr>
          <w:noProof w:val="0"/>
        </w:rPr>
        <w:tab/>
        <w:t xml:space="preserve">(Optional) Use this variable in the same way it is described as input to </w:t>
      </w:r>
      <w:hyperlink w:anchor="dic" w:history="1">
        <w:r w:rsidR="005E7B9D" w:rsidRPr="002A3910">
          <w:rPr>
            <w:rStyle w:val="Hyperlink"/>
            <w:noProof w:val="0"/>
          </w:rPr>
          <w:t>^DIC</w:t>
        </w:r>
      </w:hyperlink>
      <w:r w:rsidRPr="002A3910">
        <w:rPr>
          <w:noProof w:val="0"/>
        </w:rPr>
        <w:t>.</w:t>
      </w:r>
    </w:p>
    <w:p w14:paraId="51CF39D7" w14:textId="77777777" w:rsidR="003B6F23" w:rsidRPr="002A3910" w:rsidRDefault="003B6F23" w:rsidP="001A5A65">
      <w:pPr>
        <w:pStyle w:val="APIParameters"/>
        <w:keepNext/>
        <w:keepLines/>
        <w:rPr>
          <w:b/>
          <w:noProof w:val="0"/>
        </w:rPr>
      </w:pPr>
      <w:r w:rsidRPr="002A3910">
        <w:rPr>
          <w:b/>
          <w:noProof w:val="0"/>
        </w:rPr>
        <w:t>DIC(“?PARAM”, file#,”INDEX”)=index name:</w:t>
      </w:r>
    </w:p>
    <w:p w14:paraId="15EAE0F3" w14:textId="27949588" w:rsidR="003B6F23" w:rsidRPr="002A3910" w:rsidRDefault="003B6F23" w:rsidP="003B6F23">
      <w:pPr>
        <w:pStyle w:val="APIParametersText"/>
        <w:rPr>
          <w:noProof w:val="0"/>
        </w:rPr>
      </w:pPr>
      <w:r w:rsidRPr="002A3910">
        <w:rPr>
          <w:noProof w:val="0"/>
        </w:rPr>
        <w:t xml:space="preserve">(Optional) Use this input array in the same way it is described as input to </w:t>
      </w:r>
      <w:hyperlink w:anchor="dic" w:history="1">
        <w:r w:rsidR="005E7B9D" w:rsidRPr="002A3910">
          <w:rPr>
            <w:rStyle w:val="Hyperlink"/>
            <w:noProof w:val="0"/>
          </w:rPr>
          <w:t>^DIC</w:t>
        </w:r>
      </w:hyperlink>
      <w:r w:rsidRPr="002A3910">
        <w:rPr>
          <w:noProof w:val="0"/>
        </w:rPr>
        <w:t>.</w:t>
      </w:r>
    </w:p>
    <w:p w14:paraId="6EC476B5" w14:textId="77777777" w:rsidR="003B6F23" w:rsidRPr="002A3910" w:rsidRDefault="003B6F23" w:rsidP="001A5A65">
      <w:pPr>
        <w:pStyle w:val="APIParameters"/>
        <w:keepNext/>
        <w:keepLines/>
        <w:rPr>
          <w:b/>
          <w:noProof w:val="0"/>
        </w:rPr>
      </w:pPr>
      <w:r w:rsidRPr="002A3910">
        <w:rPr>
          <w:b/>
          <w:noProof w:val="0"/>
        </w:rPr>
        <w:t>DIC(“?PARAM”, file#,”FROM”,n)=value:</w:t>
      </w:r>
    </w:p>
    <w:p w14:paraId="020AF2F2" w14:textId="50D1E564" w:rsidR="003B6F23" w:rsidRPr="002A3910" w:rsidRDefault="003B6F23" w:rsidP="003B6F23">
      <w:pPr>
        <w:pStyle w:val="APIParametersText"/>
        <w:rPr>
          <w:noProof w:val="0"/>
        </w:rPr>
      </w:pPr>
      <w:r w:rsidRPr="002A3910">
        <w:rPr>
          <w:noProof w:val="0"/>
        </w:rPr>
        <w:t xml:space="preserve">(Optional) Use this input array in the same way it is described as input to </w:t>
      </w:r>
      <w:hyperlink w:anchor="dic" w:history="1">
        <w:r w:rsidR="005E7B9D" w:rsidRPr="002A3910">
          <w:rPr>
            <w:rStyle w:val="Hyperlink"/>
            <w:noProof w:val="0"/>
          </w:rPr>
          <w:t>^DIC</w:t>
        </w:r>
      </w:hyperlink>
      <w:r w:rsidRPr="002A3910">
        <w:rPr>
          <w:noProof w:val="0"/>
        </w:rPr>
        <w:t>.</w:t>
      </w:r>
    </w:p>
    <w:p w14:paraId="7916E4AF" w14:textId="77777777" w:rsidR="003B6F23" w:rsidRPr="002A3910" w:rsidRDefault="003B6F23" w:rsidP="001A5A65">
      <w:pPr>
        <w:pStyle w:val="APIParameters"/>
        <w:keepNext/>
        <w:keepLines/>
        <w:rPr>
          <w:b/>
          <w:noProof w:val="0"/>
        </w:rPr>
      </w:pPr>
      <w:r w:rsidRPr="002A3910">
        <w:rPr>
          <w:b/>
          <w:noProof w:val="0"/>
        </w:rPr>
        <w:lastRenderedPageBreak/>
        <w:t>DIC(“?PARAM”, file#,”PART”,n)=value:</w:t>
      </w:r>
    </w:p>
    <w:p w14:paraId="7E50054F" w14:textId="5EE56ADB" w:rsidR="003B6F23" w:rsidRPr="002A3910" w:rsidRDefault="003B6F23" w:rsidP="003B6F23">
      <w:pPr>
        <w:pStyle w:val="APIParametersText"/>
        <w:rPr>
          <w:noProof w:val="0"/>
        </w:rPr>
      </w:pPr>
      <w:r w:rsidRPr="002A3910">
        <w:rPr>
          <w:noProof w:val="0"/>
        </w:rPr>
        <w:t xml:space="preserve">(Optional) Use this input array in the same way it is described as input to </w:t>
      </w:r>
      <w:hyperlink w:anchor="dic" w:history="1">
        <w:r w:rsidR="005E7B9D" w:rsidRPr="002A3910">
          <w:rPr>
            <w:rStyle w:val="Hyperlink"/>
            <w:noProof w:val="0"/>
          </w:rPr>
          <w:t>^DIC</w:t>
        </w:r>
      </w:hyperlink>
      <w:r w:rsidRPr="002A3910">
        <w:rPr>
          <w:noProof w:val="0"/>
        </w:rPr>
        <w:t>.</w:t>
      </w:r>
    </w:p>
    <w:p w14:paraId="5EE8A2A8" w14:textId="77777777" w:rsidR="003B6F23" w:rsidRPr="002A3910" w:rsidRDefault="003B6F23" w:rsidP="003B6F23">
      <w:pPr>
        <w:pStyle w:val="APIParameters"/>
        <w:rPr>
          <w:noProof w:val="0"/>
        </w:rPr>
      </w:pPr>
      <w:r w:rsidRPr="002A3910">
        <w:rPr>
          <w:b/>
          <w:noProof w:val="0"/>
        </w:rPr>
        <w:t>D:</w:t>
      </w:r>
      <w:r w:rsidRPr="002A3910">
        <w:rPr>
          <w:noProof w:val="0"/>
        </w:rPr>
        <w:tab/>
        <w:t>(Required) Set to “</w:t>
      </w:r>
      <w:r w:rsidRPr="002A3910">
        <w:rPr>
          <w:b/>
          <w:noProof w:val="0"/>
        </w:rPr>
        <w:t>B</w:t>
      </w:r>
      <w:r w:rsidRPr="002A3910">
        <w:rPr>
          <w:noProof w:val="0"/>
        </w:rPr>
        <w:t>”.</w:t>
      </w:r>
    </w:p>
    <w:p w14:paraId="1DB4E3B8" w14:textId="26EF4413" w:rsidR="003B6F23" w:rsidRPr="002A3910" w:rsidRDefault="003B6F23" w:rsidP="003B6F23">
      <w:pPr>
        <w:pStyle w:val="APIParameters"/>
        <w:rPr>
          <w:noProof w:val="0"/>
        </w:rPr>
      </w:pPr>
      <w:r w:rsidRPr="002A3910">
        <w:rPr>
          <w:b/>
          <w:noProof w:val="0"/>
        </w:rPr>
        <w:t>DZ:</w:t>
      </w:r>
      <w:r w:rsidRPr="002A3910">
        <w:rPr>
          <w:noProof w:val="0"/>
        </w:rPr>
        <w:tab/>
      </w:r>
      <w:r w:rsidR="008F3EAA" w:rsidRPr="002A3910">
        <w:rPr>
          <w:noProof w:val="0"/>
        </w:rPr>
        <w:t xml:space="preserve">(Required) Set to </w:t>
      </w:r>
      <w:r w:rsidRPr="002A3910">
        <w:rPr>
          <w:b/>
          <w:noProof w:val="0"/>
        </w:rPr>
        <w:t>??</w:t>
      </w:r>
      <w:r w:rsidRPr="002A3910">
        <w:rPr>
          <w:noProof w:val="0"/>
        </w:rPr>
        <w:t xml:space="preserve">. This is set in order to prevent VA FileMan from issuing the “DO YOU WANT TO SEE ALL </w:t>
      </w:r>
      <w:r w:rsidRPr="002A3910">
        <w:rPr>
          <w:i/>
          <w:noProof w:val="0"/>
        </w:rPr>
        <w:t>nn</w:t>
      </w:r>
      <w:r w:rsidRPr="002A3910">
        <w:rPr>
          <w:noProof w:val="0"/>
        </w:rPr>
        <w:t xml:space="preserve"> ENTRIES?” prompt.</w:t>
      </w:r>
    </w:p>
    <w:p w14:paraId="44134AF1" w14:textId="77777777" w:rsidR="00CF4372" w:rsidRPr="002A3910" w:rsidRDefault="00CF4372" w:rsidP="00CF4372">
      <w:pPr>
        <w:pStyle w:val="BodyText6"/>
      </w:pPr>
    </w:p>
    <w:p w14:paraId="3F90D7C5" w14:textId="77777777" w:rsidR="00E86526" w:rsidRPr="002A3910" w:rsidRDefault="00E86526" w:rsidP="0074437A">
      <w:pPr>
        <w:pStyle w:val="Heading3"/>
      </w:pPr>
      <w:bookmarkStart w:id="221" w:name="dt_dicrw"/>
      <w:bookmarkStart w:id="222" w:name="_Toc159568723"/>
      <w:r w:rsidRPr="002A3910">
        <w:t>DT^DICRW</w:t>
      </w:r>
      <w:bookmarkEnd w:id="221"/>
      <w:r w:rsidRPr="002A3910">
        <w:t>: FM Variable Setup</w:t>
      </w:r>
      <w:bookmarkEnd w:id="222"/>
    </w:p>
    <w:p w14:paraId="32B276CF" w14:textId="77777777" w:rsidR="00F67104" w:rsidRPr="002A3910" w:rsidRDefault="00F67104" w:rsidP="00F67104">
      <w:pPr>
        <w:pStyle w:val="AltHeading5"/>
        <w:rPr>
          <w:noProof w:val="0"/>
        </w:rPr>
      </w:pPr>
      <w:r w:rsidRPr="002A3910">
        <w:rPr>
          <w:noProof w:val="0"/>
        </w:rPr>
        <w:t>Reference Type</w:t>
      </w:r>
    </w:p>
    <w:p w14:paraId="0384BFAA"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612C16" w:rsidRPr="002A3910">
        <w:rPr>
          <w:vanish/>
        </w:rPr>
        <w:instrText>DICRW</w:instrText>
      </w:r>
      <w:r w:rsidRPr="002A3910">
        <w:rPr>
          <w:vanish/>
        </w:rPr>
        <w:instrText>:</w:instrText>
      </w:r>
      <w:r w:rsidR="00612C16" w:rsidRPr="002A3910">
        <w:instrText>DT^DICRW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12C16" w:rsidRPr="002A3910">
        <w:instrText>DT^DICRW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612C16" w:rsidRPr="002A3910">
        <w:instrText>DT^DICRW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12C16" w:rsidRPr="002A3910">
        <w:instrText>DT^DICRW</w:instrText>
      </w:r>
      <w:r w:rsidRPr="002A3910">
        <w:instrText xml:space="preserve">” </w:instrText>
      </w:r>
      <w:r w:rsidRPr="002A3910">
        <w:rPr>
          <w:vanish/>
        </w:rPr>
        <w:fldChar w:fldCharType="end"/>
      </w:r>
      <w:r w:rsidRPr="002A3910">
        <w:fldChar w:fldCharType="begin"/>
      </w:r>
      <w:r w:rsidRPr="002A3910">
        <w:instrText>XE "APIs:</w:instrText>
      </w:r>
      <w:r w:rsidR="00612C16" w:rsidRPr="002A3910">
        <w:instrText>DT^DICRW</w:instrText>
      </w:r>
      <w:r w:rsidRPr="002A3910">
        <w:instrText>"</w:instrText>
      </w:r>
      <w:r w:rsidRPr="002A3910">
        <w:fldChar w:fldCharType="end"/>
      </w:r>
      <w:r w:rsidR="00612C16" w:rsidRPr="002A3910">
        <w:fldChar w:fldCharType="begin"/>
      </w:r>
      <w:r w:rsidR="003861D1" w:rsidRPr="002A3910">
        <w:instrText>XE</w:instrText>
      </w:r>
      <w:r w:rsidR="00612C16" w:rsidRPr="002A3910">
        <w:instrText xml:space="preserve"> "Utilities:DT^DICRW"</w:instrText>
      </w:r>
      <w:r w:rsidR="00612C16" w:rsidRPr="002A3910">
        <w:fldChar w:fldCharType="end"/>
      </w:r>
      <w:r w:rsidR="00612C16" w:rsidRPr="002A3910">
        <w:fldChar w:fldCharType="begin"/>
      </w:r>
      <w:r w:rsidR="00612C16" w:rsidRPr="002A3910">
        <w:instrText>xe "FM Variable Setup:DT^DICRW"</w:instrText>
      </w:r>
      <w:r w:rsidR="00612C16" w:rsidRPr="002A3910">
        <w:fldChar w:fldCharType="end"/>
      </w:r>
    </w:p>
    <w:p w14:paraId="16B995C8" w14:textId="77777777" w:rsidR="00F67104" w:rsidRPr="002A3910" w:rsidRDefault="00F67104" w:rsidP="00F67104">
      <w:pPr>
        <w:pStyle w:val="AltHeading5"/>
        <w:rPr>
          <w:noProof w:val="0"/>
        </w:rPr>
      </w:pPr>
      <w:r w:rsidRPr="002A3910">
        <w:rPr>
          <w:noProof w:val="0"/>
        </w:rPr>
        <w:t>Category</w:t>
      </w:r>
    </w:p>
    <w:p w14:paraId="68B3D5E5" w14:textId="77777777" w:rsidR="00F67104" w:rsidRPr="002A3910" w:rsidRDefault="00F67104" w:rsidP="00F67104">
      <w:pPr>
        <w:pStyle w:val="APIText"/>
        <w:keepNext/>
        <w:keepLines/>
      </w:pPr>
      <w:r w:rsidRPr="002A3910">
        <w:t>Classic VA FileMan</w:t>
      </w:r>
    </w:p>
    <w:p w14:paraId="5621B3E4" w14:textId="77777777" w:rsidR="00F67104" w:rsidRPr="002A3910" w:rsidRDefault="00FC5B86" w:rsidP="00F67104">
      <w:pPr>
        <w:pStyle w:val="AltHeading5"/>
        <w:rPr>
          <w:noProof w:val="0"/>
        </w:rPr>
      </w:pPr>
      <w:r w:rsidRPr="002A3910">
        <w:rPr>
          <w:noProof w:val="0"/>
        </w:rPr>
        <w:t>ICR#</w:t>
      </w:r>
    </w:p>
    <w:p w14:paraId="65FF1BC6" w14:textId="77777777" w:rsidR="00F67104" w:rsidRPr="002A3910" w:rsidRDefault="00612C16" w:rsidP="00F67104">
      <w:pPr>
        <w:pStyle w:val="APIText"/>
        <w:keepNext/>
        <w:keepLines/>
      </w:pPr>
      <w:r w:rsidRPr="002A3910">
        <w:t>10005</w:t>
      </w:r>
    </w:p>
    <w:p w14:paraId="06D974FE" w14:textId="77777777" w:rsidR="00F67104" w:rsidRPr="002A3910" w:rsidRDefault="00F67104" w:rsidP="00F67104">
      <w:pPr>
        <w:pStyle w:val="AltHeading5"/>
        <w:rPr>
          <w:noProof w:val="0"/>
        </w:rPr>
      </w:pPr>
      <w:r w:rsidRPr="002A3910">
        <w:rPr>
          <w:noProof w:val="0"/>
        </w:rPr>
        <w:t>Description</w:t>
      </w:r>
    </w:p>
    <w:p w14:paraId="5F69E3A0" w14:textId="77777777" w:rsidR="00BE674E" w:rsidRPr="002A3910" w:rsidRDefault="00777C01" w:rsidP="00612C16">
      <w:pPr>
        <w:pStyle w:val="BodyText"/>
      </w:pPr>
      <w:r w:rsidRPr="002A3910">
        <w:t>The DT^DICRW API s</w:t>
      </w:r>
      <w:r w:rsidR="00E86526" w:rsidRPr="002A3910">
        <w:t>ets up the required VA FileMan</w:t>
      </w:r>
      <w:r w:rsidR="00DF0F7E" w:rsidRPr="002A3910">
        <w:t xml:space="preserve"> </w:t>
      </w:r>
      <w:r w:rsidR="00EE7EB0" w:rsidRPr="002A3910">
        <w:t>variables</w:t>
      </w:r>
      <w:r w:rsidR="00E86526" w:rsidRPr="002A3910">
        <w:t xml:space="preserve">. There are no input variables; simply call </w:t>
      </w:r>
      <w:r w:rsidRPr="002A3910">
        <w:t>this API</w:t>
      </w:r>
      <w:r w:rsidR="00E86526" w:rsidRPr="002A3910">
        <w:t>.</w:t>
      </w:r>
    </w:p>
    <w:p w14:paraId="7C4E6988" w14:textId="332EE8AD" w:rsidR="001C739A" w:rsidRPr="002A3910" w:rsidRDefault="007869D8" w:rsidP="00612C16">
      <w:pPr>
        <w:pStyle w:val="Note"/>
      </w:pPr>
      <w:r w:rsidRPr="002A3910">
        <w:rPr>
          <w:noProof/>
        </w:rPr>
        <w:drawing>
          <wp:inline distT="0" distB="0" distL="0" distR="0" wp14:anchorId="7C843768" wp14:editId="66B6556C">
            <wp:extent cx="289560" cy="289560"/>
            <wp:effectExtent l="0" t="0" r="0" b="0"/>
            <wp:docPr id="5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This </w:t>
      </w:r>
      <w:r w:rsidR="00777C01" w:rsidRPr="002A3910">
        <w:t>API</w:t>
      </w:r>
      <w:r w:rsidR="001C739A" w:rsidRPr="002A3910">
        <w:t xml:space="preserve"> </w:t>
      </w:r>
      <w:r w:rsidR="001C739A" w:rsidRPr="002A3910">
        <w:rPr>
          <w:b/>
        </w:rPr>
        <w:t>KILL</w:t>
      </w:r>
      <w:r w:rsidR="001C739A" w:rsidRPr="002A3910">
        <w:t xml:space="preserve">s the </w:t>
      </w:r>
      <w:r w:rsidR="001C739A" w:rsidRPr="002A3910">
        <w:rPr>
          <w:b/>
        </w:rPr>
        <w:t>DIC</w:t>
      </w:r>
      <w:r w:rsidR="001C739A" w:rsidRPr="002A3910">
        <w:t xml:space="preserve"> and </w:t>
      </w:r>
      <w:r w:rsidR="001C739A" w:rsidRPr="002A3910">
        <w:rPr>
          <w:b/>
        </w:rPr>
        <w:t>DIK</w:t>
      </w:r>
      <w:r w:rsidR="00777C01" w:rsidRPr="002A3910">
        <w:t xml:space="preserve"> variables</w:t>
      </w:r>
      <w:r w:rsidR="001C739A" w:rsidRPr="002A3910">
        <w:t>.</w:t>
      </w:r>
    </w:p>
    <w:p w14:paraId="29A1089F" w14:textId="77777777" w:rsidR="00CF4372" w:rsidRPr="002A3910" w:rsidRDefault="00CF4372" w:rsidP="00CF4372">
      <w:pPr>
        <w:pStyle w:val="BodyText6"/>
      </w:pPr>
    </w:p>
    <w:p w14:paraId="673382A3" w14:textId="77777777" w:rsidR="00BE674E" w:rsidRPr="002A3910" w:rsidRDefault="00E86526" w:rsidP="00CD348A">
      <w:pPr>
        <w:pStyle w:val="AltHeading5"/>
        <w:rPr>
          <w:noProof w:val="0"/>
        </w:rPr>
      </w:pPr>
      <w:r w:rsidRPr="002A3910">
        <w:rPr>
          <w:noProof w:val="0"/>
        </w:rPr>
        <w:t>Output Variables</w:t>
      </w:r>
    </w:p>
    <w:p w14:paraId="3E278759" w14:textId="77777777" w:rsidR="003B6F23" w:rsidRPr="002A3910" w:rsidRDefault="003B6F23" w:rsidP="003B6F23">
      <w:pPr>
        <w:pStyle w:val="APIParameters"/>
        <w:keepNext/>
        <w:keepLines/>
        <w:rPr>
          <w:noProof w:val="0"/>
        </w:rPr>
      </w:pPr>
      <w:r w:rsidRPr="002A3910">
        <w:rPr>
          <w:b/>
          <w:noProof w:val="0"/>
        </w:rPr>
        <w:t>DUZ:</w:t>
      </w:r>
      <w:r w:rsidRPr="002A3910">
        <w:rPr>
          <w:noProof w:val="0"/>
        </w:rPr>
        <w:tab/>
        <w:t xml:space="preserve">Set to </w:t>
      </w:r>
      <w:r w:rsidRPr="002A3910">
        <w:rPr>
          <w:b/>
          <w:noProof w:val="0"/>
        </w:rPr>
        <w:t>zero</w:t>
      </w:r>
      <w:r w:rsidRPr="002A3910">
        <w:rPr>
          <w:noProof w:val="0"/>
        </w:rPr>
        <w:t xml:space="preserve"> if it is </w:t>
      </w:r>
      <w:r w:rsidRPr="002A3910">
        <w:rPr>
          <w:i/>
          <w:noProof w:val="0"/>
        </w:rPr>
        <w:t>not</w:t>
      </w:r>
      <w:r w:rsidRPr="002A3910">
        <w:rPr>
          <w:noProof w:val="0"/>
        </w:rPr>
        <w:t xml:space="preserve"> already defined.</w:t>
      </w:r>
    </w:p>
    <w:p w14:paraId="0D803CE6" w14:textId="77777777" w:rsidR="003B6F23" w:rsidRPr="002A3910" w:rsidRDefault="003B6F23" w:rsidP="003B6F23">
      <w:pPr>
        <w:pStyle w:val="APIParameters"/>
        <w:keepNext/>
        <w:keepLines/>
        <w:rPr>
          <w:noProof w:val="0"/>
        </w:rPr>
      </w:pPr>
      <w:r w:rsidRPr="002A3910">
        <w:rPr>
          <w:b/>
          <w:noProof w:val="0"/>
        </w:rPr>
        <w:t>DUZ(0):</w:t>
      </w:r>
      <w:r w:rsidRPr="002A3910">
        <w:rPr>
          <w:noProof w:val="0"/>
        </w:rPr>
        <w:tab/>
        <w:t xml:space="preserve">Set to </w:t>
      </w:r>
      <w:r w:rsidR="00F47411" w:rsidRPr="002A3910">
        <w:rPr>
          <w:b/>
          <w:noProof w:val="0"/>
        </w:rPr>
        <w:t>NULL</w:t>
      </w:r>
      <w:r w:rsidRPr="002A3910">
        <w:rPr>
          <w:noProof w:val="0"/>
        </w:rPr>
        <w:t xml:space="preserve"> if </w:t>
      </w:r>
      <w:r w:rsidRPr="002A3910">
        <w:rPr>
          <w:i/>
          <w:noProof w:val="0"/>
        </w:rPr>
        <w:t>not</w:t>
      </w:r>
      <w:r w:rsidRPr="002A3910">
        <w:rPr>
          <w:noProof w:val="0"/>
        </w:rPr>
        <w:t xml:space="preserve"> already defined. If </w:t>
      </w:r>
      <w:r w:rsidRPr="002A3910">
        <w:rPr>
          <w:b/>
          <w:noProof w:val="0"/>
        </w:rPr>
        <w:t>DUZ(0)</w:t>
      </w:r>
      <w:r w:rsidRPr="002A3910">
        <w:rPr>
          <w:noProof w:val="0"/>
        </w:rPr>
        <w:t>=“</w:t>
      </w:r>
      <w:r w:rsidRPr="002A3910">
        <w:rPr>
          <w:b/>
          <w:noProof w:val="0"/>
        </w:rPr>
        <w:t>@</w:t>
      </w:r>
      <w:r w:rsidRPr="002A3910">
        <w:rPr>
          <w:noProof w:val="0"/>
        </w:rPr>
        <w:t>”, this subroutine enables terminal break if the operating system supports such functionality.</w:t>
      </w:r>
    </w:p>
    <w:p w14:paraId="0BACF5AF" w14:textId="77777777" w:rsidR="003B6F23" w:rsidRPr="002A3910" w:rsidRDefault="003B6F23" w:rsidP="003B6F23">
      <w:pPr>
        <w:pStyle w:val="APIParameters"/>
        <w:rPr>
          <w:noProof w:val="0"/>
        </w:rPr>
      </w:pPr>
      <w:r w:rsidRPr="002A3910">
        <w:rPr>
          <w:b/>
          <w:noProof w:val="0"/>
        </w:rPr>
        <w:t>IO(0):</w:t>
      </w:r>
      <w:r w:rsidRPr="002A3910">
        <w:rPr>
          <w:noProof w:val="0"/>
        </w:rPr>
        <w:tab/>
        <w:t xml:space="preserve">Set to </w:t>
      </w:r>
      <w:r w:rsidRPr="002A3910">
        <w:rPr>
          <w:b/>
          <w:noProof w:val="0"/>
        </w:rPr>
        <w:t>$I</w:t>
      </w:r>
      <w:r w:rsidRPr="002A3910">
        <w:rPr>
          <w:noProof w:val="0"/>
        </w:rPr>
        <w:t xml:space="preserve"> if </w:t>
      </w:r>
      <w:r w:rsidRPr="002A3910">
        <w:rPr>
          <w:b/>
          <w:noProof w:val="0"/>
        </w:rPr>
        <w:t>IO(0)</w:t>
      </w:r>
      <w:r w:rsidRPr="002A3910">
        <w:rPr>
          <w:noProof w:val="0"/>
        </w:rPr>
        <w:t xml:space="preserve"> is </w:t>
      </w:r>
      <w:r w:rsidRPr="002A3910">
        <w:rPr>
          <w:i/>
          <w:noProof w:val="0"/>
        </w:rPr>
        <w:t>not</w:t>
      </w:r>
      <w:r w:rsidRPr="002A3910">
        <w:rPr>
          <w:noProof w:val="0"/>
        </w:rPr>
        <w:t xml:space="preserve"> defined. Therefore, this program should </w:t>
      </w:r>
      <w:r w:rsidRPr="002A3910">
        <w:rPr>
          <w:i/>
          <w:noProof w:val="0"/>
        </w:rPr>
        <w:t>not</w:t>
      </w:r>
      <w:r w:rsidRPr="002A3910">
        <w:rPr>
          <w:noProof w:val="0"/>
        </w:rPr>
        <w:t xml:space="preserve"> be called if the user is on a device different from the home terminal and </w:t>
      </w:r>
      <w:r w:rsidRPr="002A3910">
        <w:rPr>
          <w:b/>
          <w:noProof w:val="0"/>
        </w:rPr>
        <w:t>IO(0)</w:t>
      </w:r>
      <w:r w:rsidRPr="002A3910">
        <w:rPr>
          <w:noProof w:val="0"/>
        </w:rPr>
        <w:t xml:space="preserve"> is undefined.</w:t>
      </w:r>
    </w:p>
    <w:p w14:paraId="055A01E9" w14:textId="77777777" w:rsidR="003B6F23" w:rsidRPr="002A3910" w:rsidRDefault="003B6F23" w:rsidP="003B6F23">
      <w:pPr>
        <w:pStyle w:val="APIParameters"/>
        <w:rPr>
          <w:noProof w:val="0"/>
        </w:rPr>
      </w:pPr>
      <w:r w:rsidRPr="002A3910">
        <w:rPr>
          <w:b/>
          <w:noProof w:val="0"/>
        </w:rPr>
        <w:t>DT:</w:t>
      </w:r>
      <w:r w:rsidRPr="002A3910">
        <w:rPr>
          <w:noProof w:val="0"/>
        </w:rPr>
        <w:tab/>
        <w:t>Set to the current date, in VA FileMan format.</w:t>
      </w:r>
    </w:p>
    <w:p w14:paraId="6907F81F" w14:textId="77777777" w:rsidR="003B6F23" w:rsidRPr="002A3910" w:rsidRDefault="003B6F23" w:rsidP="003B6F23">
      <w:pPr>
        <w:pStyle w:val="APIParameters"/>
        <w:rPr>
          <w:noProof w:val="0"/>
        </w:rPr>
      </w:pPr>
      <w:r w:rsidRPr="002A3910">
        <w:rPr>
          <w:b/>
          <w:noProof w:val="0"/>
        </w:rPr>
        <w:t>U:</w:t>
      </w:r>
      <w:r w:rsidRPr="002A3910">
        <w:rPr>
          <w:noProof w:val="0"/>
        </w:rPr>
        <w:tab/>
      </w:r>
      <w:r w:rsidR="001E014A" w:rsidRPr="002A3910">
        <w:rPr>
          <w:noProof w:val="0"/>
        </w:rPr>
        <w:t>Set to the caret (</w:t>
      </w:r>
      <w:r w:rsidRPr="002A3910">
        <w:rPr>
          <w:b/>
          <w:noProof w:val="0"/>
        </w:rPr>
        <w:t>^</w:t>
      </w:r>
      <w:r w:rsidRPr="002A3910">
        <w:rPr>
          <w:noProof w:val="0"/>
        </w:rPr>
        <w:t>).</w:t>
      </w:r>
    </w:p>
    <w:p w14:paraId="71C6AB1B" w14:textId="77777777" w:rsidR="003B6F23" w:rsidRPr="002A3910" w:rsidRDefault="003B6F23" w:rsidP="00B66E33">
      <w:pPr>
        <w:pStyle w:val="BodyText6"/>
      </w:pPr>
    </w:p>
    <w:p w14:paraId="6D9F0F96" w14:textId="77777777" w:rsidR="00E86526" w:rsidRPr="002A3910" w:rsidRDefault="00E86526" w:rsidP="00A358DB">
      <w:pPr>
        <w:pStyle w:val="Heading3"/>
      </w:pPr>
      <w:bookmarkStart w:id="223" w:name="en_did"/>
      <w:bookmarkStart w:id="224" w:name="_Toc159568724"/>
      <w:r w:rsidRPr="002A3910">
        <w:lastRenderedPageBreak/>
        <w:t>EN^DID</w:t>
      </w:r>
      <w:bookmarkEnd w:id="223"/>
      <w:r w:rsidRPr="002A3910">
        <w:t xml:space="preserve">: </w:t>
      </w:r>
      <w:r w:rsidR="004F1A83" w:rsidRPr="002A3910">
        <w:t xml:space="preserve">Print/Display </w:t>
      </w:r>
      <w:r w:rsidRPr="002A3910">
        <w:t>Data Dictionary Listing</w:t>
      </w:r>
      <w:bookmarkEnd w:id="224"/>
    </w:p>
    <w:p w14:paraId="0A25D32C" w14:textId="77777777" w:rsidR="00F67104" w:rsidRPr="002A3910" w:rsidRDefault="00F67104" w:rsidP="00F67104">
      <w:pPr>
        <w:pStyle w:val="AltHeading5"/>
        <w:rPr>
          <w:noProof w:val="0"/>
        </w:rPr>
      </w:pPr>
      <w:r w:rsidRPr="002A3910">
        <w:rPr>
          <w:noProof w:val="0"/>
        </w:rPr>
        <w:t>Reference Type</w:t>
      </w:r>
    </w:p>
    <w:p w14:paraId="68230531"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327D4C" w:rsidRPr="002A3910">
        <w:rPr>
          <w:vanish/>
        </w:rPr>
        <w:instrText>DID</w:instrText>
      </w:r>
      <w:r w:rsidRPr="002A3910">
        <w:rPr>
          <w:vanish/>
        </w:rPr>
        <w:instrText>:</w:instrText>
      </w:r>
      <w:r w:rsidR="00327D4C" w:rsidRPr="002A3910">
        <w:instrText>EN^DID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27D4C" w:rsidRPr="002A3910">
        <w:instrText>EN^DID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27D4C" w:rsidRPr="002A3910">
        <w:instrText>EN^DID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27D4C" w:rsidRPr="002A3910">
        <w:instrText>EN^DID</w:instrText>
      </w:r>
      <w:r w:rsidRPr="002A3910">
        <w:instrText xml:space="preserve">” </w:instrText>
      </w:r>
      <w:r w:rsidRPr="002A3910">
        <w:rPr>
          <w:vanish/>
        </w:rPr>
        <w:fldChar w:fldCharType="end"/>
      </w:r>
      <w:r w:rsidRPr="002A3910">
        <w:fldChar w:fldCharType="begin"/>
      </w:r>
      <w:r w:rsidRPr="002A3910">
        <w:instrText>XE "APIs:</w:instrText>
      </w:r>
      <w:r w:rsidR="00327D4C" w:rsidRPr="002A3910">
        <w:instrText xml:space="preserve">EN^DID </w:instrText>
      </w:r>
      <w:r w:rsidRPr="002A3910">
        <w:instrText>"</w:instrText>
      </w:r>
      <w:r w:rsidRPr="002A3910">
        <w:fldChar w:fldCharType="end"/>
      </w:r>
      <w:r w:rsidR="00327D4C" w:rsidRPr="002A3910">
        <w:fldChar w:fldCharType="begin"/>
      </w:r>
      <w:r w:rsidR="003861D1" w:rsidRPr="002A3910">
        <w:instrText>XE</w:instrText>
      </w:r>
      <w:r w:rsidR="00327D4C" w:rsidRPr="002A3910">
        <w:instrText xml:space="preserve"> "Utilities:EN^DID"</w:instrText>
      </w:r>
      <w:r w:rsidR="00327D4C" w:rsidRPr="002A3910">
        <w:fldChar w:fldCharType="end"/>
      </w:r>
      <w:r w:rsidR="003861D1" w:rsidRPr="002A3910">
        <w:fldChar w:fldCharType="begin"/>
      </w:r>
      <w:r w:rsidR="003861D1" w:rsidRPr="002A3910">
        <w:instrText>XE "</w:instrText>
      </w:r>
      <w:r w:rsidR="006957C5" w:rsidRPr="002A3910">
        <w:instrText>Print/Display Data Dictionary Listing</w:instrText>
      </w:r>
      <w:r w:rsidR="003861D1" w:rsidRPr="002A3910">
        <w:instrText>:EN^DID"</w:instrText>
      </w:r>
      <w:r w:rsidR="003861D1" w:rsidRPr="002A3910">
        <w:fldChar w:fldCharType="end"/>
      </w:r>
    </w:p>
    <w:p w14:paraId="228B0A36" w14:textId="77777777" w:rsidR="00F67104" w:rsidRPr="002A3910" w:rsidRDefault="00F67104" w:rsidP="00F67104">
      <w:pPr>
        <w:pStyle w:val="AltHeading5"/>
        <w:rPr>
          <w:noProof w:val="0"/>
        </w:rPr>
      </w:pPr>
      <w:r w:rsidRPr="002A3910">
        <w:rPr>
          <w:noProof w:val="0"/>
        </w:rPr>
        <w:t>Category</w:t>
      </w:r>
    </w:p>
    <w:p w14:paraId="4B137230" w14:textId="77777777" w:rsidR="00F67104" w:rsidRPr="002A3910" w:rsidRDefault="00F67104" w:rsidP="00F67104">
      <w:pPr>
        <w:pStyle w:val="APIText"/>
        <w:keepNext/>
        <w:keepLines/>
      </w:pPr>
      <w:r w:rsidRPr="002A3910">
        <w:t>Classic VA FileMan</w:t>
      </w:r>
    </w:p>
    <w:p w14:paraId="44107A99" w14:textId="77777777" w:rsidR="00F67104" w:rsidRPr="002A3910" w:rsidRDefault="00FC5B86" w:rsidP="00F67104">
      <w:pPr>
        <w:pStyle w:val="AltHeading5"/>
        <w:rPr>
          <w:noProof w:val="0"/>
        </w:rPr>
      </w:pPr>
      <w:r w:rsidRPr="002A3910">
        <w:rPr>
          <w:noProof w:val="0"/>
        </w:rPr>
        <w:t>ICR#</w:t>
      </w:r>
    </w:p>
    <w:p w14:paraId="473C0D48" w14:textId="77777777" w:rsidR="00F67104" w:rsidRPr="002A3910" w:rsidRDefault="00327D4C" w:rsidP="00F67104">
      <w:pPr>
        <w:pStyle w:val="APIText"/>
        <w:keepNext/>
        <w:keepLines/>
      </w:pPr>
      <w:r w:rsidRPr="002A3910">
        <w:t>10021</w:t>
      </w:r>
    </w:p>
    <w:p w14:paraId="65D66ADB" w14:textId="77777777" w:rsidR="00F67104" w:rsidRPr="002A3910" w:rsidRDefault="00F67104" w:rsidP="00F67104">
      <w:pPr>
        <w:pStyle w:val="AltHeading5"/>
        <w:rPr>
          <w:noProof w:val="0"/>
        </w:rPr>
      </w:pPr>
      <w:r w:rsidRPr="002A3910">
        <w:rPr>
          <w:noProof w:val="0"/>
        </w:rPr>
        <w:t>Description</w:t>
      </w:r>
    </w:p>
    <w:p w14:paraId="6DCE3C61" w14:textId="4132C7AA" w:rsidR="00BE674E" w:rsidRPr="002A3910" w:rsidRDefault="000E1333" w:rsidP="00E437B4">
      <w:pPr>
        <w:pStyle w:val="BodyText"/>
        <w:keepNext/>
        <w:keepLines/>
      </w:pPr>
      <w:r w:rsidRPr="002A3910">
        <w:t>The EN^DID API</w:t>
      </w:r>
      <w:r w:rsidR="00E86526" w:rsidRPr="002A3910">
        <w:t xml:space="preserve"> prints and/or displays a file</w:t>
      </w:r>
      <w:r w:rsidR="00084217" w:rsidRPr="002A3910">
        <w:t>’</w:t>
      </w:r>
      <w:r w:rsidR="00E86526" w:rsidRPr="002A3910">
        <w:t xml:space="preserve">s data dictionary listing by setting the input variables (the same as the output from the </w:t>
      </w:r>
      <w:r w:rsidR="00E86526" w:rsidRPr="002A3910">
        <w:rPr>
          <w:b/>
          <w:bCs/>
        </w:rPr>
        <w:t>List File Attributes</w:t>
      </w:r>
      <w:r w:rsidR="00825433" w:rsidRPr="002A3910">
        <w:fldChar w:fldCharType="begin"/>
      </w:r>
      <w:r w:rsidR="00825433" w:rsidRPr="002A3910">
        <w:instrText>xe "List File Attributes Option"</w:instrText>
      </w:r>
      <w:r w:rsidR="00825433" w:rsidRPr="002A3910">
        <w:fldChar w:fldCharType="end"/>
      </w:r>
      <w:r w:rsidR="00825433" w:rsidRPr="002A3910">
        <w:fldChar w:fldCharType="begin"/>
      </w:r>
      <w:r w:rsidR="00825433" w:rsidRPr="002A3910">
        <w:instrText>xe "Options:List File Attributes"</w:instrText>
      </w:r>
      <w:r w:rsidR="00825433" w:rsidRPr="002A3910">
        <w:fldChar w:fldCharType="end"/>
      </w:r>
      <w:r w:rsidR="00825433" w:rsidRPr="002A3910">
        <w:t xml:space="preserve"> [DILIST</w:t>
      </w:r>
      <w:r w:rsidR="00825433" w:rsidRPr="002A3910">
        <w:fldChar w:fldCharType="begin"/>
      </w:r>
      <w:r w:rsidR="00825433" w:rsidRPr="002A3910">
        <w:instrText>xe "DILIST Option"</w:instrText>
      </w:r>
      <w:r w:rsidR="00825433" w:rsidRPr="002A3910">
        <w:fldChar w:fldCharType="end"/>
      </w:r>
      <w:r w:rsidR="00825433" w:rsidRPr="002A3910">
        <w:fldChar w:fldCharType="begin"/>
      </w:r>
      <w:r w:rsidR="00825433" w:rsidRPr="002A3910">
        <w:instrText>xe "Options:DILIST"</w:instrText>
      </w:r>
      <w:r w:rsidR="00825433" w:rsidRPr="002A3910">
        <w:fldChar w:fldCharType="end"/>
      </w:r>
      <w:r w:rsidR="00825433" w:rsidRPr="002A3910">
        <w:t>]</w:t>
      </w:r>
      <w:r w:rsidR="00E86526" w:rsidRPr="002A3910">
        <w:t xml:space="preserve"> option described in the </w:t>
      </w:r>
      <w:r w:rsidR="00E86526" w:rsidRPr="002A3910">
        <w:rPr>
          <w:rStyle w:val="Emphasis"/>
          <w:iCs/>
        </w:rPr>
        <w:t>VA FileMan Advanced User Manual</w:t>
      </w:r>
      <w:r w:rsidR="00E86526" w:rsidRPr="002A3910">
        <w:t>).</w:t>
      </w:r>
    </w:p>
    <w:p w14:paraId="1BEF59DD" w14:textId="77777777" w:rsidR="00BE674E" w:rsidRPr="002A3910" w:rsidRDefault="00E86526" w:rsidP="00CD348A">
      <w:pPr>
        <w:pStyle w:val="AltHeading5"/>
        <w:rPr>
          <w:noProof w:val="0"/>
        </w:rPr>
      </w:pPr>
      <w:r w:rsidRPr="002A3910">
        <w:rPr>
          <w:noProof w:val="0"/>
        </w:rPr>
        <w:t>Input Variables</w:t>
      </w:r>
    </w:p>
    <w:p w14:paraId="48573A3E" w14:textId="77777777" w:rsidR="003B6F23" w:rsidRPr="002A3910" w:rsidRDefault="003B6F23" w:rsidP="003B6F23">
      <w:pPr>
        <w:pStyle w:val="APIParameters"/>
        <w:keepNext/>
        <w:keepLines/>
        <w:rPr>
          <w:noProof w:val="0"/>
        </w:rPr>
      </w:pPr>
      <w:r w:rsidRPr="002A3910">
        <w:rPr>
          <w:b/>
          <w:noProof w:val="0"/>
        </w:rPr>
        <w:t>DIC:</w:t>
      </w:r>
      <w:r w:rsidRPr="002A3910">
        <w:rPr>
          <w:noProof w:val="0"/>
        </w:rPr>
        <w:tab/>
      </w:r>
      <w:r w:rsidR="0046613E" w:rsidRPr="002A3910">
        <w:rPr>
          <w:noProof w:val="0"/>
        </w:rPr>
        <w:t xml:space="preserve">(Required) </w:t>
      </w:r>
      <w:r w:rsidRPr="002A3910">
        <w:rPr>
          <w:noProof w:val="0"/>
        </w:rPr>
        <w:t>Set to the data dictionary number of the file to list.</w:t>
      </w:r>
    </w:p>
    <w:p w14:paraId="556236E3" w14:textId="77777777" w:rsidR="003B6F23" w:rsidRPr="002A3910" w:rsidRDefault="003B6F23" w:rsidP="003B6F23">
      <w:pPr>
        <w:pStyle w:val="APIParameters"/>
        <w:keepNext/>
        <w:keepLines/>
        <w:rPr>
          <w:noProof w:val="0"/>
        </w:rPr>
      </w:pPr>
      <w:bookmarkStart w:id="225" w:name="diformat"/>
      <w:r w:rsidRPr="002A3910">
        <w:rPr>
          <w:b/>
          <w:noProof w:val="0"/>
        </w:rPr>
        <w:t>DIFORMAT</w:t>
      </w:r>
      <w:bookmarkEnd w:id="225"/>
      <w:r w:rsidRPr="002A3910">
        <w:rPr>
          <w:b/>
          <w:noProof w:val="0"/>
        </w:rPr>
        <w:t>:</w:t>
      </w:r>
      <w:r w:rsidRPr="002A3910">
        <w:rPr>
          <w:noProof w:val="0"/>
        </w:rPr>
        <w:tab/>
      </w:r>
      <w:r w:rsidR="0046613E" w:rsidRPr="002A3910">
        <w:rPr>
          <w:noProof w:val="0"/>
        </w:rPr>
        <w:t xml:space="preserve">(Required) </w:t>
      </w:r>
      <w:r w:rsidRPr="002A3910">
        <w:rPr>
          <w:noProof w:val="0"/>
        </w:rPr>
        <w:t xml:space="preserve">Set to the desired data dictionary listing format. It </w:t>
      </w:r>
      <w:r w:rsidRPr="002A3910">
        <w:rPr>
          <w:i/>
          <w:noProof w:val="0"/>
        </w:rPr>
        <w:t>must</w:t>
      </w:r>
      <w:r w:rsidRPr="002A3910">
        <w:rPr>
          <w:noProof w:val="0"/>
        </w:rPr>
        <w:t xml:space="preserve"> be one of the following strings:</w:t>
      </w:r>
    </w:p>
    <w:p w14:paraId="33E07E8E" w14:textId="77777777" w:rsidR="003B6F23" w:rsidRPr="002A3910" w:rsidRDefault="003B6F23" w:rsidP="003B6F23">
      <w:pPr>
        <w:pStyle w:val="APIParametersListBullet"/>
        <w:keepNext/>
        <w:keepLines/>
        <w:rPr>
          <w:noProof w:val="0"/>
        </w:rPr>
      </w:pPr>
      <w:r w:rsidRPr="002A3910">
        <w:rPr>
          <w:noProof w:val="0"/>
        </w:rPr>
        <w:t>STANDARD</w:t>
      </w:r>
    </w:p>
    <w:p w14:paraId="4663CA21" w14:textId="77777777" w:rsidR="003B6F23" w:rsidRPr="002A3910" w:rsidRDefault="003B6F23" w:rsidP="003B6F23">
      <w:pPr>
        <w:pStyle w:val="APIParametersListBullet"/>
        <w:keepNext/>
        <w:keepLines/>
        <w:rPr>
          <w:noProof w:val="0"/>
        </w:rPr>
      </w:pPr>
      <w:r w:rsidRPr="002A3910">
        <w:rPr>
          <w:noProof w:val="0"/>
        </w:rPr>
        <w:t>BRIEF</w:t>
      </w:r>
    </w:p>
    <w:p w14:paraId="7D4E24D5" w14:textId="77777777" w:rsidR="003B6F23" w:rsidRPr="002A3910" w:rsidRDefault="003B6F23" w:rsidP="003B6F23">
      <w:pPr>
        <w:pStyle w:val="APIParametersListBullet"/>
        <w:rPr>
          <w:noProof w:val="0"/>
        </w:rPr>
      </w:pPr>
      <w:r w:rsidRPr="002A3910">
        <w:rPr>
          <w:noProof w:val="0"/>
        </w:rPr>
        <w:t>MODIFIED STANDARD</w:t>
      </w:r>
    </w:p>
    <w:p w14:paraId="39E7FF35" w14:textId="77777777" w:rsidR="003B6F23" w:rsidRPr="002A3910" w:rsidRDefault="003B6F23" w:rsidP="003B6F23">
      <w:pPr>
        <w:pStyle w:val="APIParametersListBullet"/>
        <w:rPr>
          <w:noProof w:val="0"/>
        </w:rPr>
      </w:pPr>
      <w:r w:rsidRPr="002A3910">
        <w:rPr>
          <w:noProof w:val="0"/>
        </w:rPr>
        <w:t>TEMPLATES ONLY</w:t>
      </w:r>
    </w:p>
    <w:p w14:paraId="1436699A" w14:textId="77777777" w:rsidR="003B6F23" w:rsidRPr="002A3910" w:rsidRDefault="003B6F23" w:rsidP="003B6F23">
      <w:pPr>
        <w:pStyle w:val="APIParametersListBullet"/>
        <w:rPr>
          <w:noProof w:val="0"/>
        </w:rPr>
      </w:pPr>
      <w:r w:rsidRPr="002A3910">
        <w:rPr>
          <w:noProof w:val="0"/>
        </w:rPr>
        <w:t>GLOBAL MAP</w:t>
      </w:r>
    </w:p>
    <w:p w14:paraId="067DE827" w14:textId="77777777" w:rsidR="003B6F23" w:rsidRPr="002A3910" w:rsidRDefault="003B6F23" w:rsidP="003B6F23">
      <w:pPr>
        <w:pStyle w:val="APIParametersListBullet"/>
        <w:rPr>
          <w:noProof w:val="0"/>
        </w:rPr>
      </w:pPr>
      <w:r w:rsidRPr="002A3910">
        <w:rPr>
          <w:noProof w:val="0"/>
        </w:rPr>
        <w:t>CONDENSED</w:t>
      </w:r>
    </w:p>
    <w:p w14:paraId="273FE448" w14:textId="77777777" w:rsidR="003B6F23" w:rsidRPr="002A3910" w:rsidRDefault="003B6F23" w:rsidP="003B6F23">
      <w:pPr>
        <w:pStyle w:val="APIParametersListBullet"/>
        <w:rPr>
          <w:noProof w:val="0"/>
        </w:rPr>
      </w:pPr>
      <w:r w:rsidRPr="002A3910">
        <w:rPr>
          <w:noProof w:val="0"/>
        </w:rPr>
        <w:t>INDEXES ONLY</w:t>
      </w:r>
    </w:p>
    <w:p w14:paraId="592555E7" w14:textId="77777777" w:rsidR="003B6F23" w:rsidRPr="002A3910" w:rsidRDefault="003B6F23" w:rsidP="003B6F23">
      <w:pPr>
        <w:pStyle w:val="APIParametersListBullet"/>
        <w:rPr>
          <w:noProof w:val="0"/>
        </w:rPr>
      </w:pPr>
      <w:r w:rsidRPr="002A3910">
        <w:rPr>
          <w:noProof w:val="0"/>
        </w:rPr>
        <w:t>KEYS ONLY</w:t>
      </w:r>
    </w:p>
    <w:p w14:paraId="085D5E28" w14:textId="77777777" w:rsidR="00647B0E" w:rsidRPr="002A3910" w:rsidRDefault="00647B0E" w:rsidP="00647B0E">
      <w:pPr>
        <w:pStyle w:val="BodyText6"/>
      </w:pPr>
    </w:p>
    <w:p w14:paraId="00F1D2D7" w14:textId="77777777" w:rsidR="00E86526" w:rsidRPr="002A3910" w:rsidRDefault="00E86526" w:rsidP="008D19F7">
      <w:pPr>
        <w:pStyle w:val="Heading3"/>
      </w:pPr>
      <w:bookmarkStart w:id="226" w:name="die"/>
      <w:bookmarkStart w:id="227" w:name="_Ref386028165"/>
      <w:bookmarkStart w:id="228" w:name="_Toc159568725"/>
      <w:r w:rsidRPr="002A3910">
        <w:lastRenderedPageBreak/>
        <w:t>^DIE</w:t>
      </w:r>
      <w:bookmarkEnd w:id="226"/>
      <w:r w:rsidRPr="002A3910">
        <w:t>: Data</w:t>
      </w:r>
      <w:bookmarkEnd w:id="227"/>
      <w:r w:rsidR="00C07B8C" w:rsidRPr="002A3910">
        <w:t xml:space="preserve"> Input </w:t>
      </w:r>
      <w:r w:rsidR="00193EEB" w:rsidRPr="002A3910">
        <w:t>Edit of</w:t>
      </w:r>
      <w:r w:rsidR="00C07B8C" w:rsidRPr="002A3910">
        <w:t xml:space="preserve"> a File</w:t>
      </w:r>
      <w:bookmarkEnd w:id="228"/>
    </w:p>
    <w:p w14:paraId="58323F52" w14:textId="77777777" w:rsidR="00F67104" w:rsidRPr="002A3910" w:rsidRDefault="00F67104" w:rsidP="00F67104">
      <w:pPr>
        <w:pStyle w:val="AltHeading5"/>
        <w:rPr>
          <w:noProof w:val="0"/>
        </w:rPr>
      </w:pPr>
      <w:r w:rsidRPr="002A3910">
        <w:rPr>
          <w:noProof w:val="0"/>
        </w:rPr>
        <w:t>Reference Type</w:t>
      </w:r>
    </w:p>
    <w:p w14:paraId="1AB415FE"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CB1B11" w:rsidRPr="002A3910">
        <w:rPr>
          <w:vanish/>
        </w:rPr>
        <w:instrText>DIE</w:instrText>
      </w:r>
      <w:r w:rsidRPr="002A3910">
        <w:rPr>
          <w:vanish/>
        </w:rPr>
        <w:instrText>:</w:instrText>
      </w:r>
      <w:r w:rsidRPr="002A3910">
        <w:instrText>^</w:instrText>
      </w:r>
      <w:r w:rsidR="00CB1B11" w:rsidRPr="002A3910">
        <w:instrText>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CB1B11" w:rsidRPr="002A3910">
        <w:instrText>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CB1B11" w:rsidRPr="002A3910">
        <w:instrText>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B1B11" w:rsidRPr="002A3910">
        <w:instrText>DIE</w:instrText>
      </w:r>
      <w:r w:rsidRPr="002A3910">
        <w:instrText xml:space="preserve">” </w:instrText>
      </w:r>
      <w:r w:rsidRPr="002A3910">
        <w:rPr>
          <w:vanish/>
        </w:rPr>
        <w:fldChar w:fldCharType="end"/>
      </w:r>
      <w:r w:rsidRPr="002A3910">
        <w:fldChar w:fldCharType="begin"/>
      </w:r>
      <w:r w:rsidRPr="002A3910">
        <w:instrText>XE "APIs:^</w:instrText>
      </w:r>
      <w:r w:rsidR="00CB1B11" w:rsidRPr="002A3910">
        <w:instrText>DIE</w:instrText>
      </w:r>
      <w:r w:rsidRPr="002A3910">
        <w:instrText>"</w:instrText>
      </w:r>
      <w:r w:rsidRPr="002A3910">
        <w:fldChar w:fldCharType="end"/>
      </w:r>
      <w:r w:rsidR="00CB1B11" w:rsidRPr="002A3910">
        <w:fldChar w:fldCharType="begin"/>
      </w:r>
      <w:r w:rsidR="00CB1B11" w:rsidRPr="002A3910">
        <w:instrText>XE "Data Input Edit of a File"</w:instrText>
      </w:r>
      <w:r w:rsidR="00CB1B11" w:rsidRPr="002A3910">
        <w:fldChar w:fldCharType="end"/>
      </w:r>
      <w:r w:rsidR="00CB1B11" w:rsidRPr="002A3910">
        <w:fldChar w:fldCharType="begin"/>
      </w:r>
      <w:r w:rsidR="00CB1B11" w:rsidRPr="002A3910">
        <w:instrText>XE "Entry Editing:^DIE"</w:instrText>
      </w:r>
      <w:r w:rsidR="00CB1B11" w:rsidRPr="002A3910">
        <w:fldChar w:fldCharType="end"/>
      </w:r>
      <w:r w:rsidR="006957C5" w:rsidRPr="002A3910">
        <w:fldChar w:fldCharType="begin"/>
      </w:r>
      <w:r w:rsidR="006957C5" w:rsidRPr="002A3910">
        <w:instrText>XE "Data Input Edit of a File:^DIE"</w:instrText>
      </w:r>
      <w:r w:rsidR="006957C5" w:rsidRPr="002A3910">
        <w:fldChar w:fldCharType="end"/>
      </w:r>
    </w:p>
    <w:p w14:paraId="09BC711E" w14:textId="77777777" w:rsidR="00F67104" w:rsidRPr="002A3910" w:rsidRDefault="00F67104" w:rsidP="00F67104">
      <w:pPr>
        <w:pStyle w:val="AltHeading5"/>
        <w:rPr>
          <w:noProof w:val="0"/>
        </w:rPr>
      </w:pPr>
      <w:r w:rsidRPr="002A3910">
        <w:rPr>
          <w:noProof w:val="0"/>
        </w:rPr>
        <w:t>Category</w:t>
      </w:r>
    </w:p>
    <w:p w14:paraId="1D4C3616" w14:textId="77777777" w:rsidR="00F67104" w:rsidRPr="002A3910" w:rsidRDefault="00F67104" w:rsidP="00F67104">
      <w:pPr>
        <w:pStyle w:val="APIText"/>
        <w:keepNext/>
        <w:keepLines/>
      </w:pPr>
      <w:r w:rsidRPr="002A3910">
        <w:t>Classic VA FileMan</w:t>
      </w:r>
    </w:p>
    <w:p w14:paraId="0FC3A796" w14:textId="77777777" w:rsidR="00F67104" w:rsidRPr="002A3910" w:rsidRDefault="00FC5B86" w:rsidP="00F67104">
      <w:pPr>
        <w:pStyle w:val="AltHeading5"/>
        <w:rPr>
          <w:noProof w:val="0"/>
        </w:rPr>
      </w:pPr>
      <w:r w:rsidRPr="002A3910">
        <w:rPr>
          <w:noProof w:val="0"/>
        </w:rPr>
        <w:t>ICR#</w:t>
      </w:r>
    </w:p>
    <w:p w14:paraId="6000E4CE" w14:textId="77777777" w:rsidR="00F67104" w:rsidRPr="002A3910" w:rsidRDefault="00CB1B11" w:rsidP="00F67104">
      <w:pPr>
        <w:pStyle w:val="APIText"/>
        <w:keepNext/>
        <w:keepLines/>
      </w:pPr>
      <w:r w:rsidRPr="002A3910">
        <w:t>10018</w:t>
      </w:r>
    </w:p>
    <w:p w14:paraId="1D569F56" w14:textId="77777777" w:rsidR="00F67104" w:rsidRPr="002A3910" w:rsidRDefault="00F67104" w:rsidP="00F67104">
      <w:pPr>
        <w:pStyle w:val="AltHeading5"/>
        <w:rPr>
          <w:noProof w:val="0"/>
        </w:rPr>
      </w:pPr>
      <w:r w:rsidRPr="002A3910">
        <w:rPr>
          <w:noProof w:val="0"/>
        </w:rPr>
        <w:t>Description</w:t>
      </w:r>
    </w:p>
    <w:p w14:paraId="1F2B5A52" w14:textId="77777777" w:rsidR="00BE674E" w:rsidRPr="002A3910" w:rsidRDefault="00E86526" w:rsidP="008D19F7">
      <w:pPr>
        <w:pStyle w:val="BodyText"/>
        <w:keepNext/>
        <w:keepLines/>
      </w:pPr>
      <w:r w:rsidRPr="002A3910">
        <w:t>Th</w:t>
      </w:r>
      <w:r w:rsidR="000E1333" w:rsidRPr="002A3910">
        <w:t>e ^DIE API</w:t>
      </w:r>
      <w:r w:rsidRPr="002A3910">
        <w:t xml:space="preserve"> handles input of selected data elements for a given file entry. You should use ^DIE only to edit </w:t>
      </w:r>
      <w:r w:rsidRPr="002A3910">
        <w:rPr>
          <w:rStyle w:val="Emphasis"/>
          <w:iCs/>
        </w:rPr>
        <w:t>existing</w:t>
      </w:r>
      <w:r w:rsidRPr="002A3910">
        <w:t xml:space="preserve"> records.</w:t>
      </w:r>
    </w:p>
    <w:p w14:paraId="5D34B87B" w14:textId="77777777" w:rsidR="001C739A" w:rsidRPr="002A3910" w:rsidRDefault="007869D8" w:rsidP="008D19F7">
      <w:pPr>
        <w:pStyle w:val="Note"/>
        <w:keepNext/>
        <w:keepLines/>
      </w:pPr>
      <w:r w:rsidRPr="002A3910">
        <w:rPr>
          <w:noProof/>
        </w:rPr>
        <w:drawing>
          <wp:inline distT="0" distB="0" distL="0" distR="0" wp14:anchorId="1CA3FF4B" wp14:editId="7BF80DE3">
            <wp:extent cx="289560" cy="289560"/>
            <wp:effectExtent l="0" t="0" r="0" b="0"/>
            <wp:docPr id="59"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When you call the </w:t>
      </w:r>
      <w:r w:rsidR="000E1333" w:rsidRPr="002A3910">
        <w:t>^</w:t>
      </w:r>
      <w:r w:rsidR="001C739A" w:rsidRPr="002A3910">
        <w:t xml:space="preserve">DIE </w:t>
      </w:r>
      <w:r w:rsidR="000E1333" w:rsidRPr="002A3910">
        <w:t>API</w:t>
      </w:r>
      <w:r w:rsidR="001C739A" w:rsidRPr="002A3910">
        <w:t xml:space="preserve">, it does </w:t>
      </w:r>
      <w:r w:rsidR="001C739A" w:rsidRPr="002A3910">
        <w:rPr>
          <w:i/>
        </w:rPr>
        <w:t>not</w:t>
      </w:r>
      <w:r w:rsidR="001C739A" w:rsidRPr="002A3910">
        <w:t xml:space="preserve"> lock the record; you </w:t>
      </w:r>
      <w:r w:rsidR="001C739A" w:rsidRPr="002A3910">
        <w:rPr>
          <w:i/>
        </w:rPr>
        <w:t>must</w:t>
      </w:r>
      <w:r w:rsidR="001C739A" w:rsidRPr="002A3910">
        <w:t xml:space="preserve"> do that yourself.</w:t>
      </w:r>
    </w:p>
    <w:p w14:paraId="4A962578" w14:textId="51AA3BEE" w:rsidR="001C739A" w:rsidRPr="002A3910" w:rsidRDefault="007869D8" w:rsidP="008D19F7">
      <w:pPr>
        <w:pStyle w:val="Note"/>
        <w:keepNext/>
        <w:keepLines/>
      </w:pPr>
      <w:r w:rsidRPr="002A3910">
        <w:rPr>
          <w:noProof/>
        </w:rPr>
        <w:drawing>
          <wp:inline distT="0" distB="0" distL="0" distR="0" wp14:anchorId="53415DB4" wp14:editId="07FD81F0">
            <wp:extent cx="289560" cy="289560"/>
            <wp:effectExtent l="0" t="0" r="0" b="0"/>
            <wp:docPr id="60"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REF:</w:t>
      </w:r>
      <w:r w:rsidR="001C739A" w:rsidRPr="002A3910">
        <w:t xml:space="preserve">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Locking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Locking</w:t>
      </w:r>
      <w:r w:rsidR="00D3300A" w:rsidRPr="002A3910">
        <w:rPr>
          <w:color w:val="0000FF"/>
          <w:u w:val="single"/>
        </w:rPr>
        <w:fldChar w:fldCharType="end"/>
      </w:r>
      <w:r w:rsidR="00084217" w:rsidRPr="002A3910">
        <w:t>”</w:t>
      </w:r>
      <w:r w:rsidR="00D3300A" w:rsidRPr="002A3910">
        <w:t xml:space="preserve"> section</w:t>
      </w:r>
      <w:r w:rsidR="001C739A" w:rsidRPr="002A3910">
        <w:t>.</w:t>
      </w:r>
    </w:p>
    <w:p w14:paraId="7ED5F791" w14:textId="77777777" w:rsidR="00CF4372" w:rsidRPr="002A3910" w:rsidRDefault="00CF4372" w:rsidP="00CF4372">
      <w:pPr>
        <w:pStyle w:val="BodyText6"/>
      </w:pPr>
    </w:p>
    <w:p w14:paraId="7D283DD0" w14:textId="3CA7CF00" w:rsidR="00E86526" w:rsidRPr="002A3910" w:rsidRDefault="00E86526" w:rsidP="00CF4372">
      <w:pPr>
        <w:pStyle w:val="BodyText"/>
      </w:pPr>
      <w:r w:rsidRPr="002A3910">
        <w:t xml:space="preserve">To allow the user to interactively choose the fields to edit, use the </w:t>
      </w:r>
      <w:hyperlink w:anchor="en_dib" w:history="1">
        <w:r w:rsidRPr="002A3910">
          <w:rPr>
            <w:rStyle w:val="Hyperlink"/>
          </w:rPr>
          <w:t>EN^DIB</w:t>
        </w:r>
      </w:hyperlink>
      <w:r w:rsidRPr="002A3910">
        <w:t xml:space="preserve"> entry point instead.</w:t>
      </w:r>
    </w:p>
    <w:p w14:paraId="76A214F6" w14:textId="77777777" w:rsidR="00CF4372" w:rsidRPr="002A3910" w:rsidRDefault="00CF4372" w:rsidP="00CF4372">
      <w:pPr>
        <w:pStyle w:val="BodyText6"/>
      </w:pPr>
    </w:p>
    <w:p w14:paraId="0BD850DF" w14:textId="77777777" w:rsidR="00E86526" w:rsidRPr="002A3910" w:rsidRDefault="00E86526" w:rsidP="00CD348A">
      <w:pPr>
        <w:pStyle w:val="AltHeading5"/>
        <w:rPr>
          <w:noProof w:val="0"/>
        </w:rPr>
      </w:pPr>
      <w:r w:rsidRPr="002A3910">
        <w:rPr>
          <w:noProof w:val="0"/>
        </w:rPr>
        <w:t>Input Variables</w:t>
      </w:r>
    </w:p>
    <w:p w14:paraId="04A33BAE" w14:textId="77777777" w:rsidR="00F819D7" w:rsidRPr="002A3910" w:rsidRDefault="001A5A65" w:rsidP="00F819D7">
      <w:pPr>
        <w:pStyle w:val="APIParameters"/>
        <w:keepNext/>
        <w:keepLines/>
        <w:rPr>
          <w:noProof w:val="0"/>
        </w:rPr>
      </w:pPr>
      <w:r w:rsidRPr="002A3910">
        <w:rPr>
          <w:b/>
          <w:noProof w:val="0"/>
        </w:rPr>
        <w:t>DIE:</w:t>
      </w:r>
      <w:r w:rsidRPr="002A3910">
        <w:rPr>
          <w:noProof w:val="0"/>
        </w:rPr>
        <w:tab/>
        <w:t>(Required) The global root of the file in the form</w:t>
      </w:r>
      <w:r w:rsidR="00F819D7" w:rsidRPr="002A3910">
        <w:rPr>
          <w:noProof w:val="0"/>
        </w:rPr>
        <w:t>:</w:t>
      </w:r>
    </w:p>
    <w:p w14:paraId="05352C53" w14:textId="77777777" w:rsidR="00F819D7" w:rsidRPr="002A3910" w:rsidRDefault="001A5A65" w:rsidP="00F819D7">
      <w:pPr>
        <w:pStyle w:val="APIParametersListBullet"/>
        <w:keepNext/>
        <w:keepLines/>
        <w:rPr>
          <w:b/>
          <w:noProof w:val="0"/>
        </w:rPr>
      </w:pPr>
      <w:r w:rsidRPr="002A3910">
        <w:rPr>
          <w:b/>
          <w:noProof w:val="0"/>
        </w:rPr>
        <w:t>^GLOBAL(</w:t>
      </w:r>
    </w:p>
    <w:p w14:paraId="63F222C6" w14:textId="77777777" w:rsidR="00F819D7" w:rsidRPr="002A3910" w:rsidRDefault="001A5A65" w:rsidP="00F819D7">
      <w:pPr>
        <w:pStyle w:val="APIParametersListBullet"/>
        <w:keepNext/>
        <w:keepLines/>
        <w:rPr>
          <w:b/>
          <w:noProof w:val="0"/>
        </w:rPr>
      </w:pPr>
      <w:r w:rsidRPr="002A3910">
        <w:rPr>
          <w:b/>
          <w:noProof w:val="0"/>
        </w:rPr>
        <w:t>^GLOBAL(#</w:t>
      </w:r>
    </w:p>
    <w:p w14:paraId="5B2CEFBA" w14:textId="77777777" w:rsidR="001A5A65" w:rsidRPr="002A3910" w:rsidRDefault="00F819D7" w:rsidP="00F819D7">
      <w:pPr>
        <w:pStyle w:val="APIParametersListBullet"/>
        <w:rPr>
          <w:noProof w:val="0"/>
        </w:rPr>
      </w:pPr>
      <w:r w:rsidRPr="002A3910">
        <w:rPr>
          <w:noProof w:val="0"/>
        </w:rPr>
        <w:t>The number of the file</w:t>
      </w:r>
    </w:p>
    <w:p w14:paraId="65F59EB1" w14:textId="77777777" w:rsidR="00647B0E" w:rsidRPr="002A3910" w:rsidRDefault="00647B0E" w:rsidP="00647B0E">
      <w:pPr>
        <w:pStyle w:val="BodyText6"/>
      </w:pPr>
    </w:p>
    <w:p w14:paraId="1AD5CA43" w14:textId="77777777" w:rsidR="001A5A65" w:rsidRPr="002A3910" w:rsidRDefault="001A5A65" w:rsidP="00F03CC0">
      <w:pPr>
        <w:pStyle w:val="APIParametersText"/>
        <w:keepNext/>
        <w:keepLines/>
        <w:rPr>
          <w:noProof w:val="0"/>
        </w:rPr>
      </w:pPr>
      <w:r w:rsidRPr="002A3910">
        <w:rPr>
          <w:noProof w:val="0"/>
        </w:rPr>
        <w:t xml:space="preserve">If you are editing a subfile, set </w:t>
      </w:r>
      <w:r w:rsidRPr="002A3910">
        <w:rPr>
          <w:b/>
          <w:noProof w:val="0"/>
        </w:rPr>
        <w:t>DIE</w:t>
      </w:r>
      <w:r w:rsidRPr="002A3910">
        <w:rPr>
          <w:noProof w:val="0"/>
        </w:rPr>
        <w:t xml:space="preserve"> to the full global root leading to the subfile entry, including all intervening subscripts and the terminating comma, up to but </w:t>
      </w:r>
      <w:r w:rsidRPr="002A3910">
        <w:rPr>
          <w:i/>
          <w:noProof w:val="0"/>
        </w:rPr>
        <w:t>not</w:t>
      </w:r>
      <w:r w:rsidRPr="002A3910">
        <w:rPr>
          <w:noProof w:val="0"/>
        </w:rPr>
        <w:t xml:space="preserve"> including the IEN of the subfile entry to edit.</w:t>
      </w:r>
    </w:p>
    <w:p w14:paraId="16BD3DA4" w14:textId="77777777" w:rsidR="001A5A65" w:rsidRPr="002A3910" w:rsidRDefault="001A5A65" w:rsidP="001A5A65">
      <w:pPr>
        <w:pStyle w:val="APIParameters"/>
        <w:rPr>
          <w:noProof w:val="0"/>
        </w:rPr>
      </w:pPr>
      <w:r w:rsidRPr="002A3910">
        <w:rPr>
          <w:b/>
          <w:noProof w:val="0"/>
        </w:rPr>
        <w:t>DA:</w:t>
      </w:r>
      <w:r w:rsidRPr="002A3910">
        <w:rPr>
          <w:noProof w:val="0"/>
        </w:rPr>
        <w:tab/>
        <w:t xml:space="preserve">(Required) If you are editing an entry at the </w:t>
      </w:r>
      <w:r w:rsidRPr="002A3910">
        <w:rPr>
          <w:i/>
          <w:noProof w:val="0"/>
        </w:rPr>
        <w:t>top-level</w:t>
      </w:r>
      <w:r w:rsidRPr="002A3910">
        <w:rPr>
          <w:noProof w:val="0"/>
        </w:rPr>
        <w:t xml:space="preserve"> of a file, set </w:t>
      </w:r>
      <w:r w:rsidRPr="002A3910">
        <w:rPr>
          <w:b/>
          <w:noProof w:val="0"/>
        </w:rPr>
        <w:t>DA</w:t>
      </w:r>
      <w:r w:rsidRPr="002A3910">
        <w:rPr>
          <w:noProof w:val="0"/>
        </w:rPr>
        <w:t xml:space="preserve"> to the internal entry number of the file entry to be edited.</w:t>
      </w:r>
    </w:p>
    <w:p w14:paraId="74F2731F" w14:textId="77777777" w:rsidR="00C42AB2" w:rsidRPr="002A3910" w:rsidRDefault="001A5A65" w:rsidP="00C42AB2">
      <w:pPr>
        <w:pStyle w:val="APIParametersText"/>
        <w:keepNext/>
        <w:keepLines/>
        <w:rPr>
          <w:noProof w:val="0"/>
        </w:rPr>
      </w:pPr>
      <w:r w:rsidRPr="002A3910">
        <w:rPr>
          <w:noProof w:val="0"/>
        </w:rPr>
        <w:t xml:space="preserve">If you are editing an entry in a </w:t>
      </w:r>
      <w:r w:rsidRPr="002A3910">
        <w:rPr>
          <w:i/>
          <w:noProof w:val="0"/>
        </w:rPr>
        <w:t>subfile</w:t>
      </w:r>
      <w:r w:rsidR="00C42AB2" w:rsidRPr="002A3910">
        <w:rPr>
          <w:noProof w:val="0"/>
        </w:rPr>
        <w:t xml:space="preserve"> (Multiple)</w:t>
      </w:r>
      <w:r w:rsidRPr="002A3910">
        <w:rPr>
          <w:noProof w:val="0"/>
        </w:rPr>
        <w:t xml:space="preserve">, set up </w:t>
      </w:r>
      <w:r w:rsidRPr="002A3910">
        <w:rPr>
          <w:b/>
          <w:noProof w:val="0"/>
        </w:rPr>
        <w:t>DA</w:t>
      </w:r>
      <w:r w:rsidRPr="002A3910">
        <w:rPr>
          <w:noProof w:val="0"/>
        </w:rPr>
        <w:t xml:space="preserve"> as an array, where</w:t>
      </w:r>
      <w:r w:rsidR="00C42AB2" w:rsidRPr="002A3910">
        <w:rPr>
          <w:noProof w:val="0"/>
        </w:rPr>
        <w:t>:</w:t>
      </w:r>
    </w:p>
    <w:p w14:paraId="14377575" w14:textId="77777777" w:rsidR="00C42AB2" w:rsidRPr="002A3910" w:rsidRDefault="001A5A65" w:rsidP="00C42AB2">
      <w:pPr>
        <w:pStyle w:val="APIParametersListBullet"/>
        <w:keepNext/>
        <w:keepLines/>
        <w:rPr>
          <w:noProof w:val="0"/>
        </w:rPr>
      </w:pPr>
      <w:r w:rsidRPr="002A3910">
        <w:rPr>
          <w:b/>
          <w:noProof w:val="0"/>
        </w:rPr>
        <w:t>DA</w:t>
      </w:r>
      <w:r w:rsidR="000E1333" w:rsidRPr="002A3910">
        <w:rPr>
          <w:noProof w:val="0"/>
        </w:rPr>
        <w:t>—E</w:t>
      </w:r>
      <w:r w:rsidRPr="002A3910">
        <w:rPr>
          <w:noProof w:val="0"/>
        </w:rPr>
        <w:t>ntry number in the subfile to edit</w:t>
      </w:r>
      <w:r w:rsidR="00C42AB2" w:rsidRPr="002A3910">
        <w:rPr>
          <w:noProof w:val="0"/>
        </w:rPr>
        <w:t>.</w:t>
      </w:r>
    </w:p>
    <w:p w14:paraId="2EA1D376" w14:textId="77777777" w:rsidR="00C42AB2" w:rsidRPr="002A3910" w:rsidRDefault="001A5A65" w:rsidP="00C42AB2">
      <w:pPr>
        <w:pStyle w:val="APIParametersListBullet"/>
        <w:keepNext/>
        <w:keepLines/>
        <w:rPr>
          <w:noProof w:val="0"/>
        </w:rPr>
      </w:pPr>
      <w:r w:rsidRPr="002A3910">
        <w:rPr>
          <w:b/>
          <w:noProof w:val="0"/>
        </w:rPr>
        <w:t>DA(1)</w:t>
      </w:r>
      <w:r w:rsidR="000E1333" w:rsidRPr="002A3910">
        <w:rPr>
          <w:noProof w:val="0"/>
        </w:rPr>
        <w:t>—E</w:t>
      </w:r>
      <w:r w:rsidRPr="002A3910">
        <w:rPr>
          <w:noProof w:val="0"/>
        </w:rPr>
        <w:t>ntry number at the next higher file level,</w:t>
      </w:r>
      <w:r w:rsidR="00C42AB2" w:rsidRPr="002A3910">
        <w:rPr>
          <w:noProof w:val="0"/>
        </w:rPr>
        <w:t xml:space="preserve"> etc.</w:t>
      </w:r>
    </w:p>
    <w:p w14:paraId="113A1410" w14:textId="77777777" w:rsidR="001A5A65" w:rsidRPr="002A3910" w:rsidRDefault="001A5A65" w:rsidP="00C42AB2">
      <w:pPr>
        <w:pStyle w:val="APIParametersListBullet"/>
        <w:rPr>
          <w:noProof w:val="0"/>
        </w:rPr>
      </w:pPr>
      <w:r w:rsidRPr="002A3910">
        <w:rPr>
          <w:b/>
          <w:noProof w:val="0"/>
        </w:rPr>
        <w:t>DA(</w:t>
      </w:r>
      <w:r w:rsidRPr="002A3910">
        <w:rPr>
          <w:b/>
          <w:i/>
          <w:noProof w:val="0"/>
        </w:rPr>
        <w:t>n</w:t>
      </w:r>
      <w:r w:rsidRPr="002A3910">
        <w:rPr>
          <w:b/>
          <w:noProof w:val="0"/>
        </w:rPr>
        <w:t>)</w:t>
      </w:r>
      <w:r w:rsidR="000E1333" w:rsidRPr="002A3910">
        <w:rPr>
          <w:noProof w:val="0"/>
        </w:rPr>
        <w:t>—E</w:t>
      </w:r>
      <w:r w:rsidRPr="002A3910">
        <w:rPr>
          <w:noProof w:val="0"/>
        </w:rPr>
        <w:t>ntry number at the file’s top-level.</w:t>
      </w:r>
    </w:p>
    <w:p w14:paraId="7C205425" w14:textId="77777777" w:rsidR="00647B0E" w:rsidRPr="002A3910" w:rsidRDefault="00647B0E" w:rsidP="00647B0E">
      <w:pPr>
        <w:pStyle w:val="BodyText6"/>
      </w:pPr>
    </w:p>
    <w:p w14:paraId="7F490154" w14:textId="1F7E565B" w:rsidR="001A5A65" w:rsidRPr="002A3910" w:rsidRDefault="007869D8" w:rsidP="00025199">
      <w:pPr>
        <w:pStyle w:val="APIParametersNote"/>
        <w:rPr>
          <w:noProof w:val="0"/>
        </w:rPr>
      </w:pPr>
      <w:r w:rsidRPr="002A3910">
        <w:rPr>
          <w:sz w:val="20"/>
        </w:rPr>
        <w:lastRenderedPageBreak/>
        <w:drawing>
          <wp:inline distT="0" distB="0" distL="0" distR="0" wp14:anchorId="662D85D8" wp14:editId="236E8F15">
            <wp:extent cx="289560" cy="289560"/>
            <wp:effectExtent l="0" t="0" r="0" b="0"/>
            <wp:docPr id="61"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A5A65" w:rsidRPr="002A3910">
        <w:rPr>
          <w:noProof w:val="0"/>
          <w:sz w:val="20"/>
        </w:rPr>
        <w:tab/>
      </w:r>
      <w:r w:rsidR="001A5A65" w:rsidRPr="002A3910">
        <w:rPr>
          <w:b/>
          <w:noProof w:val="0"/>
        </w:rPr>
        <w:t>REF:</w:t>
      </w:r>
      <w:r w:rsidR="001A5A65" w:rsidRPr="002A3910">
        <w:rPr>
          <w:noProof w:val="0"/>
        </w:rPr>
        <w:t xml:space="preserve"> For more information, see the “</w:t>
      </w:r>
      <w:r w:rsidR="001A5A65" w:rsidRPr="002A3910">
        <w:rPr>
          <w:noProof w:val="0"/>
          <w:color w:val="0000FF"/>
          <w:u w:val="single"/>
        </w:rPr>
        <w:fldChar w:fldCharType="begin" w:fldLock="1"/>
      </w:r>
      <w:r w:rsidR="001A5A65" w:rsidRPr="002A3910">
        <w:rPr>
          <w:noProof w:val="0"/>
          <w:color w:val="0000FF"/>
          <w:u w:val="single"/>
        </w:rPr>
        <w:instrText xml:space="preserve"> REF Subfile \h  \* MERGEFORMAT </w:instrText>
      </w:r>
      <w:r w:rsidR="001A5A65" w:rsidRPr="002A3910">
        <w:rPr>
          <w:noProof w:val="0"/>
          <w:color w:val="0000FF"/>
          <w:u w:val="single"/>
        </w:rPr>
      </w:r>
      <w:r w:rsidR="001A5A65" w:rsidRPr="002A3910">
        <w:rPr>
          <w:noProof w:val="0"/>
          <w:color w:val="0000FF"/>
          <w:u w:val="single"/>
        </w:rPr>
        <w:fldChar w:fldCharType="separate"/>
      </w:r>
      <w:r w:rsidR="00272B32" w:rsidRPr="002A3910">
        <w:rPr>
          <w:noProof w:val="0"/>
          <w:color w:val="0000FF"/>
          <w:u w:val="single"/>
        </w:rPr>
        <w:t>Editing a Subfile Directly</w:t>
      </w:r>
      <w:r w:rsidR="001A5A65" w:rsidRPr="002A3910">
        <w:rPr>
          <w:noProof w:val="0"/>
          <w:color w:val="0000FF"/>
          <w:u w:val="single"/>
        </w:rPr>
        <w:fldChar w:fldCharType="end"/>
      </w:r>
      <w:r w:rsidR="001A5A65" w:rsidRPr="002A3910">
        <w:rPr>
          <w:noProof w:val="0"/>
        </w:rPr>
        <w:t>” section.</w:t>
      </w:r>
    </w:p>
    <w:p w14:paraId="2EC4F751" w14:textId="40FC6266" w:rsidR="001A5A65" w:rsidRPr="002A3910" w:rsidRDefault="007869D8" w:rsidP="00025199">
      <w:pPr>
        <w:pStyle w:val="APIParametersNote"/>
        <w:rPr>
          <w:noProof w:val="0"/>
        </w:rPr>
      </w:pPr>
      <w:r w:rsidRPr="002A3910">
        <w:rPr>
          <w:sz w:val="20"/>
        </w:rPr>
        <w:drawing>
          <wp:inline distT="0" distB="0" distL="0" distR="0" wp14:anchorId="429058AE" wp14:editId="6373E9A0">
            <wp:extent cx="289560" cy="289560"/>
            <wp:effectExtent l="0" t="0" r="0" b="0"/>
            <wp:docPr id="6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A5A65" w:rsidRPr="002A3910">
        <w:rPr>
          <w:noProof w:val="0"/>
          <w:sz w:val="20"/>
        </w:rPr>
        <w:tab/>
      </w:r>
      <w:r w:rsidR="001A5A65" w:rsidRPr="002A3910">
        <w:rPr>
          <w:b/>
          <w:noProof w:val="0"/>
        </w:rPr>
        <w:t>NOTE:</w:t>
      </w:r>
      <w:r w:rsidR="001A5A65" w:rsidRPr="002A3910">
        <w:rPr>
          <w:noProof w:val="0"/>
        </w:rPr>
        <w:t xml:space="preserve"> The variable </w:t>
      </w:r>
      <w:r w:rsidR="001A5A65" w:rsidRPr="002A3910">
        <w:rPr>
          <w:b/>
          <w:noProof w:val="0"/>
        </w:rPr>
        <w:t>DA</w:t>
      </w:r>
      <w:r w:rsidR="001A5A65" w:rsidRPr="002A3910">
        <w:rPr>
          <w:noProof w:val="0"/>
        </w:rPr>
        <w:t xml:space="preserve"> is </w:t>
      </w:r>
      <w:r w:rsidR="001A5A65" w:rsidRPr="002A3910">
        <w:rPr>
          <w:b/>
          <w:noProof w:val="0"/>
        </w:rPr>
        <w:t>KILL</w:t>
      </w:r>
      <w:r w:rsidR="001A5A65" w:rsidRPr="002A3910">
        <w:rPr>
          <w:noProof w:val="0"/>
        </w:rPr>
        <w:t xml:space="preserve">ed if an entry is deleted within DIE. This can happen if the </w:t>
      </w:r>
      <w:r w:rsidR="000E1333" w:rsidRPr="002A3910">
        <w:rPr>
          <w:noProof w:val="0"/>
        </w:rPr>
        <w:t xml:space="preserve">user answers with the </w:t>
      </w:r>
      <w:r w:rsidR="00684A73" w:rsidRPr="002A3910">
        <w:rPr>
          <w:noProof w:val="0"/>
        </w:rPr>
        <w:t>at–sign (</w:t>
      </w:r>
      <w:r w:rsidR="001A5A65" w:rsidRPr="002A3910">
        <w:rPr>
          <w:b/>
          <w:noProof w:val="0"/>
        </w:rPr>
        <w:t>@</w:t>
      </w:r>
      <w:r w:rsidR="001A5A65" w:rsidRPr="002A3910">
        <w:rPr>
          <w:noProof w:val="0"/>
        </w:rPr>
        <w:t xml:space="preserve">) when editing the entry’s </w:t>
      </w:r>
      <w:r w:rsidR="001A5A65" w:rsidRPr="002A3910">
        <w:rPr>
          <w:b/>
          <w:noProof w:val="0"/>
        </w:rPr>
        <w:t>.01</w:t>
      </w:r>
      <w:r w:rsidR="001A5A65" w:rsidRPr="002A3910">
        <w:rPr>
          <w:noProof w:val="0"/>
        </w:rPr>
        <w:t xml:space="preserve"> field.</w:t>
      </w:r>
    </w:p>
    <w:p w14:paraId="2D57B09B" w14:textId="77777777" w:rsidR="00CF4372" w:rsidRPr="002A3910" w:rsidRDefault="00CF4372" w:rsidP="00CF4372">
      <w:pPr>
        <w:pStyle w:val="BodyText6"/>
      </w:pPr>
    </w:p>
    <w:p w14:paraId="5550A562" w14:textId="77777777" w:rsidR="001A5A65" w:rsidRPr="002A3910" w:rsidRDefault="001A5A65" w:rsidP="00F03CC0">
      <w:pPr>
        <w:pStyle w:val="APIParameters"/>
        <w:keepNext/>
        <w:keepLines/>
        <w:rPr>
          <w:noProof w:val="0"/>
        </w:rPr>
      </w:pPr>
      <w:r w:rsidRPr="002A3910">
        <w:rPr>
          <w:b/>
          <w:noProof w:val="0"/>
        </w:rPr>
        <w:t>DR:</w:t>
      </w:r>
      <w:r w:rsidRPr="002A3910">
        <w:rPr>
          <w:noProof w:val="0"/>
        </w:rPr>
        <w:tab/>
        <w:t xml:space="preserve">(Required) A string specifying which data fields are asked for the given entry. The fields specified by </w:t>
      </w:r>
      <w:r w:rsidRPr="002A3910">
        <w:rPr>
          <w:b/>
          <w:noProof w:val="0"/>
        </w:rPr>
        <w:t>DR</w:t>
      </w:r>
      <w:r w:rsidRPr="002A3910">
        <w:rPr>
          <w:noProof w:val="0"/>
        </w:rPr>
        <w:t xml:space="preserve"> are asked whether or not VA FileMan </w:t>
      </w:r>
      <w:r w:rsidRPr="002A3910">
        <w:rPr>
          <w:b/>
          <w:noProof w:val="0"/>
        </w:rPr>
        <w:t>WRITE</w:t>
      </w:r>
      <w:r w:rsidRPr="002A3910">
        <w:rPr>
          <w:noProof w:val="0"/>
        </w:rPr>
        <w:t xml:space="preserve"> access security protection has been assigned to the fields.</w:t>
      </w:r>
    </w:p>
    <w:p w14:paraId="11E57AF8" w14:textId="77777777" w:rsidR="001A5A65" w:rsidRPr="002A3910" w:rsidRDefault="001A5A65" w:rsidP="00F03CC0">
      <w:pPr>
        <w:pStyle w:val="APIParametersText"/>
        <w:keepNext/>
        <w:keepLines/>
        <w:rPr>
          <w:noProof w:val="0"/>
        </w:rPr>
      </w:pPr>
      <w:r w:rsidRPr="002A3910">
        <w:rPr>
          <w:noProof w:val="0"/>
        </w:rPr>
        <w:t xml:space="preserve">You can include the following in the </w:t>
      </w:r>
      <w:r w:rsidRPr="002A3910">
        <w:rPr>
          <w:b/>
          <w:noProof w:val="0"/>
        </w:rPr>
        <w:t>DR</w:t>
      </w:r>
      <w:r w:rsidRPr="002A3910">
        <w:rPr>
          <w:noProof w:val="0"/>
        </w:rPr>
        <w:t>-string:</w:t>
      </w:r>
    </w:p>
    <w:p w14:paraId="2BAB31D2" w14:textId="77777777" w:rsidR="001A5A65" w:rsidRPr="002A3910" w:rsidRDefault="001A5A65" w:rsidP="00F03CC0">
      <w:pPr>
        <w:pStyle w:val="APIParametersListBullet"/>
        <w:keepNext/>
        <w:keepLines/>
        <w:rPr>
          <w:noProof w:val="0"/>
        </w:rPr>
      </w:pPr>
      <w:r w:rsidRPr="002A3910">
        <w:rPr>
          <w:b/>
          <w:noProof w:val="0"/>
        </w:rPr>
        <w:t>Field number</w:t>
      </w:r>
      <w:r w:rsidR="000004F8" w:rsidRPr="002A3910">
        <w:rPr>
          <w:b/>
          <w:noProof w:val="0"/>
        </w:rPr>
        <w:t>—</w:t>
      </w:r>
      <w:r w:rsidRPr="002A3910">
        <w:rPr>
          <w:noProof w:val="0"/>
        </w:rPr>
        <w:t>The internal number of a field in a file.</w:t>
      </w:r>
    </w:p>
    <w:p w14:paraId="61A301D4" w14:textId="77777777" w:rsidR="001A5A65" w:rsidRPr="002A3910" w:rsidRDefault="001A5A65" w:rsidP="00647B0E">
      <w:pPr>
        <w:pStyle w:val="APIParametersListBullet"/>
        <w:keepNext/>
        <w:keepLines/>
        <w:rPr>
          <w:noProof w:val="0"/>
        </w:rPr>
      </w:pPr>
      <w:r w:rsidRPr="002A3910">
        <w:rPr>
          <w:b/>
          <w:noProof w:val="0"/>
        </w:rPr>
        <w:t>Field with Default Value</w:t>
      </w:r>
      <w:r w:rsidR="000004F8" w:rsidRPr="002A3910">
        <w:rPr>
          <w:b/>
          <w:noProof w:val="0"/>
        </w:rPr>
        <w:t>—</w:t>
      </w:r>
      <w:r w:rsidRPr="002A3910">
        <w:rPr>
          <w:noProof w:val="0"/>
        </w:rPr>
        <w:t xml:space="preserve">A field number followed by </w:t>
      </w:r>
      <w:r w:rsidRPr="002A3910">
        <w:rPr>
          <w:b/>
          <w:noProof w:val="0"/>
        </w:rPr>
        <w:t>//</w:t>
      </w:r>
      <w:r w:rsidRPr="002A3910">
        <w:rPr>
          <w:noProof w:val="0"/>
        </w:rPr>
        <w:t xml:space="preserve"> (two slashes), followed by a </w:t>
      </w:r>
      <w:r w:rsidRPr="002A3910">
        <w:rPr>
          <w:i/>
          <w:noProof w:val="0"/>
        </w:rPr>
        <w:t>default value</w:t>
      </w:r>
      <w:r w:rsidRPr="002A3910">
        <w:rPr>
          <w:noProof w:val="0"/>
        </w:rPr>
        <w:t xml:space="preserve">. You can make a field with no current data value default to a particular data value you specify. For example, if there is a file entry stored descendent from </w:t>
      </w:r>
      <w:r w:rsidR="000004F8" w:rsidRPr="002A3910">
        <w:rPr>
          <w:noProof w:val="0"/>
        </w:rPr>
        <w:t xml:space="preserve">(fictitious) </w:t>
      </w:r>
      <w:r w:rsidRPr="002A3910">
        <w:rPr>
          <w:noProof w:val="0"/>
        </w:rPr>
        <w:t>^FILE(777), and Field #27 for this file is DATE OF ADMISSION, and you want the user to see:</w:t>
      </w:r>
    </w:p>
    <w:p w14:paraId="458A193A" w14:textId="77777777" w:rsidR="000004F8" w:rsidRPr="002A3910" w:rsidRDefault="000004F8" w:rsidP="00647B0E">
      <w:pPr>
        <w:pStyle w:val="BodyText6"/>
        <w:keepNext/>
        <w:keepLines/>
      </w:pPr>
    </w:p>
    <w:p w14:paraId="5DF69F88" w14:textId="77777777" w:rsidR="001A5A65" w:rsidRPr="002A3910" w:rsidRDefault="00F9533D" w:rsidP="001A5A65">
      <w:pPr>
        <w:pStyle w:val="APIParametersListBulletCode"/>
        <w:rPr>
          <w:noProof w:val="0"/>
        </w:rPr>
      </w:pPr>
      <w:r w:rsidRPr="002A3910">
        <w:rPr>
          <w:noProof w:val="0"/>
        </w:rPr>
        <w:t>DATE OF ADMISSION: TODAY//</w:t>
      </w:r>
    </w:p>
    <w:p w14:paraId="59531FF6" w14:textId="77777777" w:rsidR="00F03CC0" w:rsidRPr="002A3910" w:rsidRDefault="00F03CC0" w:rsidP="000004F8">
      <w:pPr>
        <w:pStyle w:val="BodyText6"/>
      </w:pPr>
    </w:p>
    <w:p w14:paraId="64FE0E5C" w14:textId="77777777" w:rsidR="00F9533D" w:rsidRPr="002A3910" w:rsidRDefault="00F9533D" w:rsidP="00647B0E">
      <w:pPr>
        <w:pStyle w:val="APIParametersListBulletText"/>
        <w:keepNext/>
        <w:keepLines/>
        <w:rPr>
          <w:noProof w:val="0"/>
        </w:rPr>
      </w:pPr>
      <w:r w:rsidRPr="002A3910">
        <w:rPr>
          <w:noProof w:val="0"/>
        </w:rPr>
        <w:t>Then, the calling program should be:</w:t>
      </w:r>
    </w:p>
    <w:p w14:paraId="0179D224" w14:textId="77777777" w:rsidR="000004F8" w:rsidRPr="002A3910" w:rsidRDefault="000004F8" w:rsidP="00647B0E">
      <w:pPr>
        <w:pStyle w:val="BodyText6"/>
        <w:keepNext/>
        <w:keepLines/>
      </w:pPr>
    </w:p>
    <w:p w14:paraId="397F6614" w14:textId="77777777" w:rsidR="00F9533D" w:rsidRPr="002A3910" w:rsidRDefault="00F9533D" w:rsidP="00F9533D">
      <w:pPr>
        <w:pStyle w:val="APIParametersListBulletCode"/>
        <w:rPr>
          <w:noProof w:val="0"/>
        </w:rPr>
      </w:pPr>
      <w:r w:rsidRPr="002A3910">
        <w:rPr>
          <w:noProof w:val="0"/>
        </w:rPr>
        <w:t>S DR=“27//TODAY”,DIE=“^FILE(</w:t>
      </w:r>
      <w:r w:rsidR="00180022" w:rsidRPr="002A3910">
        <w:rPr>
          <w:noProof w:val="0"/>
        </w:rPr>
        <w:t>”</w:t>
      </w:r>
      <w:r w:rsidRPr="002A3910">
        <w:rPr>
          <w:noProof w:val="0"/>
        </w:rPr>
        <w:t>,DA=777</w:t>
      </w:r>
    </w:p>
    <w:p w14:paraId="677BCD2E" w14:textId="77777777" w:rsidR="00F9533D" w:rsidRPr="002A3910" w:rsidRDefault="00F9533D" w:rsidP="00F9533D">
      <w:pPr>
        <w:pStyle w:val="APIParametersListBulletCode"/>
        <w:rPr>
          <w:noProof w:val="0"/>
        </w:rPr>
      </w:pPr>
      <w:r w:rsidRPr="002A3910">
        <w:rPr>
          <w:noProof w:val="0"/>
        </w:rPr>
        <w:t>D ^DIE</w:t>
      </w:r>
    </w:p>
    <w:p w14:paraId="137B40B2" w14:textId="77777777" w:rsidR="000004F8" w:rsidRPr="002A3910" w:rsidRDefault="000004F8" w:rsidP="000004F8">
      <w:pPr>
        <w:pStyle w:val="BodyText6"/>
      </w:pPr>
    </w:p>
    <w:p w14:paraId="7A6D9E1D" w14:textId="77777777" w:rsidR="00F9533D" w:rsidRPr="002A3910" w:rsidRDefault="008F50AA" w:rsidP="004402E1">
      <w:pPr>
        <w:pStyle w:val="APIParametersListBulletText"/>
        <w:rPr>
          <w:noProof w:val="0"/>
        </w:rPr>
      </w:pPr>
      <w:r w:rsidRPr="002A3910">
        <w:rPr>
          <w:noProof w:val="0"/>
        </w:rPr>
        <w:t xml:space="preserve">If the user just presses the </w:t>
      </w:r>
      <w:r w:rsidRPr="002A3910">
        <w:rPr>
          <w:b/>
          <w:noProof w:val="0"/>
        </w:rPr>
        <w:t>Enter</w:t>
      </w:r>
      <w:r w:rsidRPr="002A3910">
        <w:rPr>
          <w:noProof w:val="0"/>
        </w:rPr>
        <w:t xml:space="preserve"> key when seeing the prompt, DIE acts as though the user typed in the word </w:t>
      </w:r>
      <w:r w:rsidRPr="002A3910">
        <w:rPr>
          <w:b/>
          <w:noProof w:val="0"/>
        </w:rPr>
        <w:t>TODAY</w:t>
      </w:r>
      <w:r w:rsidRPr="002A3910">
        <w:rPr>
          <w:noProof w:val="0"/>
        </w:rPr>
        <w:t>.</w:t>
      </w:r>
    </w:p>
    <w:p w14:paraId="5A57BA3E" w14:textId="77777777" w:rsidR="008F50AA" w:rsidRPr="002A3910" w:rsidRDefault="008F50AA" w:rsidP="00647B0E">
      <w:pPr>
        <w:pStyle w:val="APIParametersListBullet"/>
        <w:keepNext/>
        <w:keepLines/>
        <w:rPr>
          <w:noProof w:val="0"/>
        </w:rPr>
      </w:pPr>
      <w:r w:rsidRPr="002A3910">
        <w:rPr>
          <w:b/>
          <w:noProof w:val="0"/>
        </w:rPr>
        <w:t>Stuff a Field Value (Validated)</w:t>
      </w:r>
      <w:r w:rsidR="000004F8" w:rsidRPr="002A3910">
        <w:rPr>
          <w:b/>
          <w:noProof w:val="0"/>
        </w:rPr>
        <w:t xml:space="preserve"> —</w:t>
      </w:r>
      <w:r w:rsidRPr="002A3910">
        <w:rPr>
          <w:noProof w:val="0"/>
        </w:rPr>
        <w:t xml:space="preserve">A field number followed by </w:t>
      </w:r>
      <w:r w:rsidRPr="002A3910">
        <w:rPr>
          <w:b/>
          <w:noProof w:val="0"/>
        </w:rPr>
        <w:t>///</w:t>
      </w:r>
      <w:r w:rsidRPr="002A3910">
        <w:rPr>
          <w:noProof w:val="0"/>
        </w:rPr>
        <w:t xml:space="preserve"> (three slashes), followed by a value. The value should be the </w:t>
      </w:r>
      <w:r w:rsidRPr="002A3910">
        <w:rPr>
          <w:i/>
          <w:noProof w:val="0"/>
        </w:rPr>
        <w:t>external</w:t>
      </w:r>
      <w:r w:rsidRPr="002A3910">
        <w:rPr>
          <w:noProof w:val="0"/>
        </w:rPr>
        <w:t xml:space="preserve"> form of the field’s value (i.e., the format that would be acceptable as a user’s response). The value is </w:t>
      </w:r>
      <w:r w:rsidRPr="002A3910">
        <w:rPr>
          <w:i/>
          <w:noProof w:val="0"/>
        </w:rPr>
        <w:t>automatically inserted</w:t>
      </w:r>
      <w:r w:rsidRPr="002A3910">
        <w:rPr>
          <w:noProof w:val="0"/>
        </w:rPr>
        <w:t xml:space="preserve"> into the database after passing through the INPUT transform. For example:</w:t>
      </w:r>
    </w:p>
    <w:p w14:paraId="7290B22A" w14:textId="77777777" w:rsidR="000004F8" w:rsidRPr="002A3910" w:rsidRDefault="000004F8" w:rsidP="00647B0E">
      <w:pPr>
        <w:pStyle w:val="BodyText6"/>
        <w:keepNext/>
        <w:keepLines/>
      </w:pPr>
    </w:p>
    <w:p w14:paraId="340FE6B3" w14:textId="77777777" w:rsidR="008F50AA" w:rsidRPr="002A3910" w:rsidRDefault="008F50AA" w:rsidP="008F50AA">
      <w:pPr>
        <w:pStyle w:val="APIParametersListBulletCode"/>
        <w:rPr>
          <w:noProof w:val="0"/>
        </w:rPr>
      </w:pPr>
      <w:r w:rsidRPr="002A3910">
        <w:rPr>
          <w:noProof w:val="0"/>
        </w:rPr>
        <w:t>S DR=“27///TODAY”,DIE=“^FILE(</w:t>
      </w:r>
      <w:r w:rsidR="00180022" w:rsidRPr="002A3910">
        <w:rPr>
          <w:noProof w:val="0"/>
        </w:rPr>
        <w:t>”</w:t>
      </w:r>
      <w:r w:rsidRPr="002A3910">
        <w:rPr>
          <w:noProof w:val="0"/>
        </w:rPr>
        <w:t>,DA=777</w:t>
      </w:r>
    </w:p>
    <w:p w14:paraId="61123B2A" w14:textId="77777777" w:rsidR="008F50AA" w:rsidRPr="002A3910" w:rsidRDefault="008F50AA" w:rsidP="008F50AA">
      <w:pPr>
        <w:pStyle w:val="APIParametersListBulletCode"/>
        <w:rPr>
          <w:noProof w:val="0"/>
        </w:rPr>
      </w:pPr>
      <w:r w:rsidRPr="002A3910">
        <w:rPr>
          <w:noProof w:val="0"/>
        </w:rPr>
        <w:t>D ^DIE</w:t>
      </w:r>
    </w:p>
    <w:p w14:paraId="1374A7CE" w14:textId="77777777" w:rsidR="000004F8" w:rsidRPr="002A3910" w:rsidRDefault="000004F8" w:rsidP="000004F8">
      <w:pPr>
        <w:pStyle w:val="BodyText6"/>
      </w:pPr>
    </w:p>
    <w:p w14:paraId="7D5652BD" w14:textId="77777777" w:rsidR="008F50AA" w:rsidRPr="002A3910" w:rsidRDefault="008F50AA" w:rsidP="004402E1">
      <w:pPr>
        <w:pStyle w:val="APIParametersListBulletText"/>
        <w:rPr>
          <w:noProof w:val="0"/>
        </w:rPr>
      </w:pPr>
      <w:r w:rsidRPr="002A3910">
        <w:rPr>
          <w:noProof w:val="0"/>
        </w:rPr>
        <w:t xml:space="preserve">The user sees no prompts, and the current date is automatically stuffed into Field #27 of entry #777, </w:t>
      </w:r>
      <w:r w:rsidRPr="002A3910">
        <w:rPr>
          <w:i/>
          <w:noProof w:val="0"/>
        </w:rPr>
        <w:t>even if other data previously existed</w:t>
      </w:r>
      <w:r w:rsidRPr="002A3910">
        <w:rPr>
          <w:noProof w:val="0"/>
        </w:rPr>
        <w:t xml:space="preserve"> there.</w:t>
      </w:r>
    </w:p>
    <w:p w14:paraId="73B112BF" w14:textId="77777777" w:rsidR="008F50AA" w:rsidRPr="002A3910" w:rsidRDefault="008F50AA" w:rsidP="00647B0E">
      <w:pPr>
        <w:pStyle w:val="APIParametersListBulletText"/>
        <w:keepNext/>
        <w:keepLines/>
        <w:rPr>
          <w:noProof w:val="0"/>
        </w:rPr>
      </w:pPr>
      <w:r w:rsidRPr="002A3910">
        <w:rPr>
          <w:noProof w:val="0"/>
        </w:rPr>
        <w:lastRenderedPageBreak/>
        <w:t>In the course of writing a routine, you can pass the value contained in a variable to DIE and automatically insert the value into a field. In that case, you would write:</w:t>
      </w:r>
    </w:p>
    <w:p w14:paraId="6B290D6A" w14:textId="77777777" w:rsidR="000004F8" w:rsidRPr="002A3910" w:rsidRDefault="000004F8" w:rsidP="00647B0E">
      <w:pPr>
        <w:pStyle w:val="BodyText6"/>
        <w:keepNext/>
        <w:keepLines/>
      </w:pPr>
    </w:p>
    <w:p w14:paraId="20F4883B" w14:textId="77777777" w:rsidR="00F85D78" w:rsidRPr="002A3910" w:rsidRDefault="00F85D78" w:rsidP="00F85D78">
      <w:pPr>
        <w:pStyle w:val="APIParametersListBulletCode"/>
        <w:rPr>
          <w:noProof w:val="0"/>
        </w:rPr>
      </w:pPr>
      <w:r w:rsidRPr="002A3910">
        <w:rPr>
          <w:noProof w:val="0"/>
        </w:rPr>
        <w:t>S DR=“27///^S X=VAR”</w:t>
      </w:r>
    </w:p>
    <w:p w14:paraId="601B087D" w14:textId="77777777" w:rsidR="000004F8" w:rsidRPr="002A3910" w:rsidRDefault="000004F8" w:rsidP="000004F8">
      <w:pPr>
        <w:pStyle w:val="BodyText6"/>
      </w:pPr>
    </w:p>
    <w:p w14:paraId="08218113" w14:textId="77777777" w:rsidR="00F85D78" w:rsidRPr="002A3910" w:rsidRDefault="00F85D78" w:rsidP="00647B0E">
      <w:pPr>
        <w:pStyle w:val="APIParametersListBulletText"/>
        <w:keepNext/>
        <w:keepLines/>
        <w:rPr>
          <w:noProof w:val="0"/>
        </w:rPr>
      </w:pPr>
      <w:r w:rsidRPr="002A3910">
        <w:rPr>
          <w:noProof w:val="0"/>
        </w:rPr>
        <w:t xml:space="preserve">You can also use the three-slash stuff to automatically add or select an entry in a </w:t>
      </w:r>
      <w:r w:rsidR="008813DD" w:rsidRPr="002A3910">
        <w:rPr>
          <w:noProof w:val="0"/>
        </w:rPr>
        <w:t>M</w:t>
      </w:r>
      <w:r w:rsidRPr="002A3910">
        <w:rPr>
          <w:noProof w:val="0"/>
        </w:rPr>
        <w:t>ultiple. For example, if Field #60 is a Multiple field, and you write:</w:t>
      </w:r>
    </w:p>
    <w:p w14:paraId="08616B54" w14:textId="77777777" w:rsidR="000004F8" w:rsidRPr="002A3910" w:rsidRDefault="000004F8" w:rsidP="00647B0E">
      <w:pPr>
        <w:pStyle w:val="BodyText6"/>
        <w:keepNext/>
        <w:keepLines/>
      </w:pPr>
    </w:p>
    <w:p w14:paraId="1C5F3C8D" w14:textId="77777777" w:rsidR="00F85D78" w:rsidRPr="002A3910" w:rsidRDefault="00F85D78" w:rsidP="00F85D78">
      <w:pPr>
        <w:pStyle w:val="APIParametersListBulletCode"/>
        <w:rPr>
          <w:noProof w:val="0"/>
        </w:rPr>
      </w:pPr>
      <w:r w:rsidRPr="002A3910">
        <w:rPr>
          <w:noProof w:val="0"/>
        </w:rPr>
        <w:t>S DR=“60///TODAY”</w:t>
      </w:r>
    </w:p>
    <w:p w14:paraId="0CA2A832" w14:textId="77777777" w:rsidR="000004F8" w:rsidRPr="002A3910" w:rsidRDefault="000004F8" w:rsidP="000004F8">
      <w:pPr>
        <w:pStyle w:val="BodyText6"/>
      </w:pPr>
    </w:p>
    <w:p w14:paraId="571B37C4" w14:textId="4CEC3F1E" w:rsidR="00F85D78" w:rsidRPr="002A3910" w:rsidRDefault="00F85D78" w:rsidP="004402E1">
      <w:pPr>
        <w:pStyle w:val="APIParametersListBulletText"/>
        <w:rPr>
          <w:noProof w:val="0"/>
        </w:rPr>
      </w:pPr>
      <w:r w:rsidRPr="002A3910">
        <w:rPr>
          <w:noProof w:val="0"/>
        </w:rPr>
        <w:t xml:space="preserve">The entry in the subfile corresponding to </w:t>
      </w:r>
      <w:r w:rsidRPr="002A3910">
        <w:rPr>
          <w:b/>
          <w:noProof w:val="0"/>
        </w:rPr>
        <w:t>TODAY</w:t>
      </w:r>
      <w:r w:rsidRPr="002A3910">
        <w:rPr>
          <w:noProof w:val="0"/>
        </w:rPr>
        <w:t xml:space="preserve"> would be </w:t>
      </w:r>
      <w:r w:rsidR="00C86A6D" w:rsidRPr="002A3910">
        <w:rPr>
          <w:noProof w:val="0"/>
        </w:rPr>
        <w:t>selected or</w:t>
      </w:r>
      <w:r w:rsidRPr="002A3910">
        <w:rPr>
          <w:noProof w:val="0"/>
        </w:rPr>
        <w:t xml:space="preserve"> added if it did </w:t>
      </w:r>
      <w:r w:rsidRPr="002A3910">
        <w:rPr>
          <w:i/>
          <w:noProof w:val="0"/>
        </w:rPr>
        <w:t>not</w:t>
      </w:r>
      <w:r w:rsidRPr="002A3910">
        <w:rPr>
          <w:noProof w:val="0"/>
        </w:rPr>
        <w:t xml:space="preserve"> already exist.</w:t>
      </w:r>
    </w:p>
    <w:p w14:paraId="4A373D7C" w14:textId="03D01DDE" w:rsidR="00F85D78" w:rsidRPr="002A3910" w:rsidRDefault="007869D8" w:rsidP="00025199">
      <w:pPr>
        <w:pStyle w:val="APIParametersListBulletNote"/>
        <w:rPr>
          <w:noProof w:val="0"/>
        </w:rPr>
      </w:pPr>
      <w:r w:rsidRPr="002A3910">
        <w:drawing>
          <wp:inline distT="0" distB="0" distL="0" distR="0" wp14:anchorId="3A8E8254" wp14:editId="200CEF63">
            <wp:extent cx="289560" cy="289560"/>
            <wp:effectExtent l="0" t="0" r="0" b="0"/>
            <wp:docPr id="63"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85D78" w:rsidRPr="002A3910">
        <w:rPr>
          <w:b/>
          <w:noProof w:val="0"/>
        </w:rPr>
        <w:tab/>
        <w:t>NOTE:</w:t>
      </w:r>
      <w:r w:rsidR="00F85D78" w:rsidRPr="002A3910">
        <w:rPr>
          <w:noProof w:val="0"/>
        </w:rPr>
        <w:t xml:space="preserve"> If </w:t>
      </w:r>
      <w:r w:rsidR="00F85D78" w:rsidRPr="002A3910">
        <w:rPr>
          <w:b/>
          <w:noProof w:val="0"/>
        </w:rPr>
        <w:t>TODAY</w:t>
      </w:r>
      <w:r w:rsidR="00F85D78" w:rsidRPr="002A3910">
        <w:rPr>
          <w:noProof w:val="0"/>
        </w:rPr>
        <w:t xml:space="preserve"> did </w:t>
      </w:r>
      <w:r w:rsidR="00F85D78" w:rsidRPr="002A3910">
        <w:rPr>
          <w:i/>
          <w:noProof w:val="0"/>
        </w:rPr>
        <w:t>not</w:t>
      </w:r>
      <w:r w:rsidR="00F85D78" w:rsidRPr="002A3910">
        <w:rPr>
          <w:noProof w:val="0"/>
        </w:rPr>
        <w:t xml:space="preserve"> already exist in the file, but could </w:t>
      </w:r>
      <w:r w:rsidR="00F85D78" w:rsidRPr="002A3910">
        <w:rPr>
          <w:i/>
          <w:noProof w:val="0"/>
        </w:rPr>
        <w:t>not</w:t>
      </w:r>
      <w:r w:rsidR="00F85D78" w:rsidRPr="002A3910">
        <w:rPr>
          <w:noProof w:val="0"/>
        </w:rPr>
        <w:t xml:space="preserve"> be added (</w:t>
      </w:r>
      <w:r w:rsidR="00D87C1D" w:rsidRPr="002A3910">
        <w:rPr>
          <w:noProof w:val="0"/>
        </w:rPr>
        <w:t>e.g., </w:t>
      </w:r>
      <w:r w:rsidR="00F85D78" w:rsidRPr="002A3910">
        <w:rPr>
          <w:noProof w:val="0"/>
        </w:rPr>
        <w:t xml:space="preserve">because LAYGO was </w:t>
      </w:r>
      <w:r w:rsidR="00F85D78" w:rsidRPr="002A3910">
        <w:rPr>
          <w:i/>
          <w:noProof w:val="0"/>
        </w:rPr>
        <w:t>not</w:t>
      </w:r>
      <w:r w:rsidR="00D87C1D" w:rsidRPr="002A3910">
        <w:rPr>
          <w:noProof w:val="0"/>
        </w:rPr>
        <w:t xml:space="preserve"> allowed</w:t>
      </w:r>
      <w:r w:rsidR="00F85D78" w:rsidRPr="002A3910">
        <w:rPr>
          <w:noProof w:val="0"/>
        </w:rPr>
        <w:t xml:space="preserve">), or if more than one </w:t>
      </w:r>
      <w:r w:rsidR="00F85D78" w:rsidRPr="002A3910">
        <w:rPr>
          <w:b/>
          <w:noProof w:val="0"/>
        </w:rPr>
        <w:t>TODAY</w:t>
      </w:r>
      <w:r w:rsidR="00F85D78" w:rsidRPr="002A3910">
        <w:rPr>
          <w:noProof w:val="0"/>
        </w:rPr>
        <w:t xml:space="preserve"> entry already existed in the file (i.e., the lookup value was ambiguous), ^DIE prompts the user to select an entry in the subfile. To add entries or edit existing entries </w:t>
      </w:r>
      <w:r w:rsidR="00F85D78" w:rsidRPr="002A3910">
        <w:rPr>
          <w:i/>
          <w:noProof w:val="0"/>
        </w:rPr>
        <w:t>non</w:t>
      </w:r>
      <w:r w:rsidR="00F85D78" w:rsidRPr="002A3910">
        <w:rPr>
          <w:noProof w:val="0"/>
        </w:rPr>
        <w:t xml:space="preserve">-interactively, consider using </w:t>
      </w:r>
      <w:hyperlink w:anchor="update_die" w:history="1">
        <w:r w:rsidR="00F85D78" w:rsidRPr="002A3910">
          <w:rPr>
            <w:rStyle w:val="Hyperlink"/>
            <w:noProof w:val="0"/>
          </w:rPr>
          <w:t>UPDATE^DIE</w:t>
        </w:r>
      </w:hyperlink>
      <w:r w:rsidR="00F85D78" w:rsidRPr="002A3910">
        <w:rPr>
          <w:noProof w:val="0"/>
        </w:rPr>
        <w:t xml:space="preserve"> and </w:t>
      </w:r>
      <w:hyperlink w:anchor="file_die" w:history="1">
        <w:r w:rsidR="00F85D78" w:rsidRPr="002A3910">
          <w:rPr>
            <w:rStyle w:val="Hyperlink"/>
            <w:noProof w:val="0"/>
          </w:rPr>
          <w:t>FILE^DIE</w:t>
        </w:r>
      </w:hyperlink>
      <w:r w:rsidR="00F85D78" w:rsidRPr="002A3910">
        <w:rPr>
          <w:noProof w:val="0"/>
        </w:rPr>
        <w:t xml:space="preserve"> instead.</w:t>
      </w:r>
    </w:p>
    <w:p w14:paraId="78EC179A" w14:textId="77777777" w:rsidR="00CF4372" w:rsidRPr="002A3910" w:rsidRDefault="00CF4372" w:rsidP="00CF4372">
      <w:pPr>
        <w:pStyle w:val="BodyText6"/>
      </w:pPr>
    </w:p>
    <w:p w14:paraId="443E8B5F" w14:textId="77777777" w:rsidR="00F85D78" w:rsidRPr="002A3910" w:rsidRDefault="00F85D78" w:rsidP="00647B0E">
      <w:pPr>
        <w:pStyle w:val="APIParametersListBullet"/>
        <w:keepNext/>
        <w:keepLines/>
        <w:rPr>
          <w:noProof w:val="0"/>
        </w:rPr>
      </w:pPr>
      <w:r w:rsidRPr="002A3910">
        <w:rPr>
          <w:b/>
          <w:noProof w:val="0"/>
        </w:rPr>
        <w:t>Stuff a Field Value (Unvalidated)</w:t>
      </w:r>
      <w:r w:rsidR="000004F8" w:rsidRPr="002A3910">
        <w:rPr>
          <w:b/>
          <w:noProof w:val="0"/>
        </w:rPr>
        <w:t>—</w:t>
      </w:r>
      <w:r w:rsidRPr="002A3910">
        <w:rPr>
          <w:noProof w:val="0"/>
        </w:rPr>
        <w:t xml:space="preserve">A field number followed by </w:t>
      </w:r>
      <w:r w:rsidRPr="002A3910">
        <w:rPr>
          <w:b/>
          <w:noProof w:val="0"/>
        </w:rPr>
        <w:t>////</w:t>
      </w:r>
      <w:r w:rsidRPr="002A3910">
        <w:rPr>
          <w:noProof w:val="0"/>
        </w:rPr>
        <w:t xml:space="preserve"> (four slashes), followed by a value. The value is </w:t>
      </w:r>
      <w:r w:rsidRPr="002A3910">
        <w:rPr>
          <w:i/>
          <w:noProof w:val="0"/>
        </w:rPr>
        <w:t>automatically inserted without validation</w:t>
      </w:r>
      <w:r w:rsidRPr="002A3910">
        <w:rPr>
          <w:noProof w:val="0"/>
        </w:rPr>
        <w:t xml:space="preserve"> into the database. For example:</w:t>
      </w:r>
    </w:p>
    <w:p w14:paraId="2E75A6BC" w14:textId="77777777" w:rsidR="000004F8" w:rsidRPr="002A3910" w:rsidRDefault="000004F8" w:rsidP="00647B0E">
      <w:pPr>
        <w:pStyle w:val="BodyText6"/>
        <w:keepNext/>
        <w:keepLines/>
      </w:pPr>
    </w:p>
    <w:p w14:paraId="728A515C" w14:textId="77777777" w:rsidR="00F85D78" w:rsidRPr="002A3910" w:rsidRDefault="00F85D78" w:rsidP="00F85D78">
      <w:pPr>
        <w:pStyle w:val="APIParametersListBulletCode"/>
        <w:rPr>
          <w:noProof w:val="0"/>
        </w:rPr>
      </w:pPr>
      <w:r w:rsidRPr="002A3910">
        <w:rPr>
          <w:noProof w:val="0"/>
        </w:rPr>
        <w:t>S DR=“27////2570120”,DIE=“^FILE(</w:t>
      </w:r>
      <w:r w:rsidR="00590785" w:rsidRPr="002A3910">
        <w:rPr>
          <w:noProof w:val="0"/>
        </w:rPr>
        <w:t>”</w:t>
      </w:r>
      <w:r w:rsidRPr="002A3910">
        <w:rPr>
          <w:noProof w:val="0"/>
        </w:rPr>
        <w:t>,DA=777</w:t>
      </w:r>
    </w:p>
    <w:p w14:paraId="3F60392C" w14:textId="77777777" w:rsidR="00F85D78" w:rsidRPr="002A3910" w:rsidRDefault="00F85D78" w:rsidP="00F85D78">
      <w:pPr>
        <w:pStyle w:val="APIParametersListBulletCode"/>
        <w:rPr>
          <w:noProof w:val="0"/>
        </w:rPr>
      </w:pPr>
      <w:r w:rsidRPr="002A3910">
        <w:rPr>
          <w:noProof w:val="0"/>
        </w:rPr>
        <w:t>D ^DIE</w:t>
      </w:r>
    </w:p>
    <w:p w14:paraId="697E2579" w14:textId="77777777" w:rsidR="000004F8" w:rsidRPr="002A3910" w:rsidRDefault="000004F8" w:rsidP="000004F8">
      <w:pPr>
        <w:pStyle w:val="BodyText6"/>
      </w:pPr>
    </w:p>
    <w:p w14:paraId="277080A7" w14:textId="77777777" w:rsidR="00F85D78" w:rsidRPr="002A3910" w:rsidRDefault="00590785" w:rsidP="004402E1">
      <w:pPr>
        <w:pStyle w:val="APIParametersListBulletText"/>
        <w:rPr>
          <w:i/>
          <w:noProof w:val="0"/>
        </w:rPr>
      </w:pPr>
      <w:r w:rsidRPr="002A3910">
        <w:rPr>
          <w:noProof w:val="0"/>
        </w:rPr>
        <w:t>In this example t</w:t>
      </w:r>
      <w:r w:rsidR="00F85D78" w:rsidRPr="002A3910">
        <w:rPr>
          <w:noProof w:val="0"/>
        </w:rPr>
        <w:t xml:space="preserve">he user sees no prompts, and the value </w:t>
      </w:r>
      <w:r w:rsidR="00F85D78" w:rsidRPr="002A3910">
        <w:rPr>
          <w:b/>
          <w:noProof w:val="0"/>
        </w:rPr>
        <w:t>2570120</w:t>
      </w:r>
      <w:r w:rsidR="00F85D78" w:rsidRPr="002A3910">
        <w:rPr>
          <w:noProof w:val="0"/>
        </w:rPr>
        <w:t xml:space="preserve"> is put into </w:t>
      </w:r>
      <w:r w:rsidRPr="002A3910">
        <w:rPr>
          <w:noProof w:val="0"/>
        </w:rPr>
        <w:t xml:space="preserve">(fictitious) </w:t>
      </w:r>
      <w:r w:rsidR="00F85D78" w:rsidRPr="002A3910">
        <w:rPr>
          <w:noProof w:val="0"/>
        </w:rPr>
        <w:t xml:space="preserve">Field #27 </w:t>
      </w:r>
      <w:r w:rsidRPr="002A3910">
        <w:rPr>
          <w:noProof w:val="0"/>
        </w:rPr>
        <w:t xml:space="preserve">in File #777 </w:t>
      </w:r>
      <w:r w:rsidR="00F85D78" w:rsidRPr="002A3910">
        <w:rPr>
          <w:noProof w:val="0"/>
        </w:rPr>
        <w:t xml:space="preserve">without going through the INPUT transform. When using this form, the data after the four slashes </w:t>
      </w:r>
      <w:r w:rsidR="00F85D78" w:rsidRPr="002A3910">
        <w:rPr>
          <w:i/>
          <w:noProof w:val="0"/>
        </w:rPr>
        <w:t>must</w:t>
      </w:r>
      <w:r w:rsidR="00F85D78" w:rsidRPr="002A3910">
        <w:rPr>
          <w:noProof w:val="0"/>
        </w:rPr>
        <w:t xml:space="preserve"> already be in its internally stored form. </w:t>
      </w:r>
      <w:r w:rsidR="00F85D78" w:rsidRPr="002A3910">
        <w:rPr>
          <w:i/>
          <w:noProof w:val="0"/>
        </w:rPr>
        <w:t>This cannot be used for .01 fields due to the differences between DIE and DIC.</w:t>
      </w:r>
    </w:p>
    <w:p w14:paraId="22045D83" w14:textId="145272D2" w:rsidR="00F85D78" w:rsidRPr="002A3910" w:rsidRDefault="007869D8" w:rsidP="00025199">
      <w:pPr>
        <w:pStyle w:val="APIParametersListBulletNote"/>
        <w:rPr>
          <w:noProof w:val="0"/>
        </w:rPr>
      </w:pPr>
      <w:r w:rsidRPr="002A3910">
        <w:drawing>
          <wp:inline distT="0" distB="0" distL="0" distR="0" wp14:anchorId="66498893" wp14:editId="2B485CBE">
            <wp:extent cx="289560" cy="289560"/>
            <wp:effectExtent l="0" t="0" r="0" b="0"/>
            <wp:docPr id="64"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85D78" w:rsidRPr="002A3910">
        <w:rPr>
          <w:noProof w:val="0"/>
        </w:rPr>
        <w:tab/>
      </w:r>
      <w:r w:rsidR="00F85D78" w:rsidRPr="002A3910">
        <w:rPr>
          <w:b/>
          <w:noProof w:val="0"/>
        </w:rPr>
        <w:t>NOTE:</w:t>
      </w:r>
      <w:r w:rsidR="00F85D78" w:rsidRPr="002A3910">
        <w:rPr>
          <w:noProof w:val="0"/>
        </w:rPr>
        <w:t xml:space="preserve"> Key uniqueness is </w:t>
      </w:r>
      <w:r w:rsidR="00F85D78" w:rsidRPr="002A3910">
        <w:rPr>
          <w:i/>
          <w:noProof w:val="0"/>
        </w:rPr>
        <w:t>not</w:t>
      </w:r>
      <w:r w:rsidR="00F85D78" w:rsidRPr="002A3910">
        <w:rPr>
          <w:noProof w:val="0"/>
        </w:rPr>
        <w:t xml:space="preserve"> enforced when a 4-slash stuff is used.</w:t>
      </w:r>
    </w:p>
    <w:p w14:paraId="3A0BB024" w14:textId="77777777" w:rsidR="00CF4372" w:rsidRPr="002A3910" w:rsidRDefault="00CF4372" w:rsidP="00CF4372">
      <w:pPr>
        <w:pStyle w:val="BodyText6"/>
      </w:pPr>
    </w:p>
    <w:p w14:paraId="1C843213" w14:textId="77777777" w:rsidR="00F85D78" w:rsidRPr="002A3910" w:rsidRDefault="00F85D78" w:rsidP="00647B0E">
      <w:pPr>
        <w:pStyle w:val="APIParametersListBullet"/>
        <w:keepNext/>
        <w:keepLines/>
        <w:rPr>
          <w:noProof w:val="0"/>
        </w:rPr>
      </w:pPr>
      <w:r w:rsidRPr="002A3910">
        <w:rPr>
          <w:b/>
          <w:noProof w:val="0"/>
        </w:rPr>
        <w:lastRenderedPageBreak/>
        <w:t>Field Value Deletion</w:t>
      </w:r>
      <w:r w:rsidR="000004F8" w:rsidRPr="002A3910">
        <w:rPr>
          <w:b/>
          <w:noProof w:val="0"/>
        </w:rPr>
        <w:t>—</w:t>
      </w:r>
      <w:r w:rsidRPr="002A3910">
        <w:rPr>
          <w:noProof w:val="0"/>
        </w:rPr>
        <w:t>A field number followed by three or four slashes (</w:t>
      </w:r>
      <w:r w:rsidRPr="002A3910">
        <w:rPr>
          <w:b/>
          <w:noProof w:val="0"/>
        </w:rPr>
        <w:t>///</w:t>
      </w:r>
      <w:r w:rsidRPr="002A3910">
        <w:rPr>
          <w:noProof w:val="0"/>
        </w:rPr>
        <w:t xml:space="preserve"> or </w:t>
      </w:r>
      <w:r w:rsidRPr="002A3910">
        <w:rPr>
          <w:b/>
          <w:noProof w:val="0"/>
        </w:rPr>
        <w:t>////</w:t>
      </w:r>
      <w:r w:rsidR="00684A73" w:rsidRPr="002A3910">
        <w:rPr>
          <w:noProof w:val="0"/>
        </w:rPr>
        <w:t>) and an at-sign (</w:t>
      </w:r>
      <w:r w:rsidRPr="002A3910">
        <w:rPr>
          <w:b/>
          <w:noProof w:val="0"/>
        </w:rPr>
        <w:t>@</w:t>
      </w:r>
      <w:r w:rsidRPr="002A3910">
        <w:rPr>
          <w:noProof w:val="0"/>
        </w:rPr>
        <w:t xml:space="preserve">). This </w:t>
      </w:r>
      <w:r w:rsidRPr="002A3910">
        <w:rPr>
          <w:i/>
          <w:noProof w:val="0"/>
        </w:rPr>
        <w:t>automatically deletes the field value</w:t>
      </w:r>
      <w:r w:rsidRPr="002A3910">
        <w:rPr>
          <w:noProof w:val="0"/>
        </w:rPr>
        <w:t>. For example:</w:t>
      </w:r>
    </w:p>
    <w:p w14:paraId="1681C152" w14:textId="77777777" w:rsidR="000004F8" w:rsidRPr="002A3910" w:rsidRDefault="000004F8" w:rsidP="00647B0E">
      <w:pPr>
        <w:pStyle w:val="BodyText6"/>
        <w:keepNext/>
        <w:keepLines/>
      </w:pPr>
    </w:p>
    <w:p w14:paraId="0AE22608" w14:textId="77777777" w:rsidR="00F85D78" w:rsidRPr="002A3910" w:rsidRDefault="00F85D78" w:rsidP="00F85D78">
      <w:pPr>
        <w:pStyle w:val="APIParametersListBulletCode"/>
        <w:rPr>
          <w:noProof w:val="0"/>
        </w:rPr>
      </w:pPr>
      <w:r w:rsidRPr="002A3910">
        <w:rPr>
          <w:noProof w:val="0"/>
        </w:rPr>
        <w:t>S DR=“27///@”</w:t>
      </w:r>
    </w:p>
    <w:p w14:paraId="20D9C013" w14:textId="77777777" w:rsidR="000004F8" w:rsidRPr="002A3910" w:rsidRDefault="000004F8" w:rsidP="000004F8">
      <w:pPr>
        <w:pStyle w:val="BodyText6"/>
      </w:pPr>
    </w:p>
    <w:p w14:paraId="5CAA5119" w14:textId="77777777" w:rsidR="00F85D78" w:rsidRPr="002A3910" w:rsidRDefault="00590785" w:rsidP="004402E1">
      <w:pPr>
        <w:pStyle w:val="APIParametersListBulletText"/>
        <w:rPr>
          <w:noProof w:val="0"/>
        </w:rPr>
      </w:pPr>
      <w:r w:rsidRPr="002A3910">
        <w:rPr>
          <w:noProof w:val="0"/>
        </w:rPr>
        <w:t>In this example, t</w:t>
      </w:r>
      <w:r w:rsidR="00F85D78" w:rsidRPr="002A3910">
        <w:rPr>
          <w:noProof w:val="0"/>
        </w:rPr>
        <w:t xml:space="preserve">he user does </w:t>
      </w:r>
      <w:r w:rsidR="00F85D78" w:rsidRPr="002A3910">
        <w:rPr>
          <w:i/>
          <w:noProof w:val="0"/>
        </w:rPr>
        <w:t>not</w:t>
      </w:r>
      <w:r w:rsidR="00F85D78" w:rsidRPr="002A3910">
        <w:rPr>
          <w:noProof w:val="0"/>
        </w:rPr>
        <w:t xml:space="preserve"> see any prompts, and the value for </w:t>
      </w:r>
      <w:r w:rsidRPr="002A3910">
        <w:rPr>
          <w:noProof w:val="0"/>
        </w:rPr>
        <w:t xml:space="preserve">(fictitious) </w:t>
      </w:r>
      <w:r w:rsidR="00F85D78" w:rsidRPr="002A3910">
        <w:rPr>
          <w:noProof w:val="0"/>
        </w:rPr>
        <w:t>Field #27 is deleted.</w:t>
      </w:r>
    </w:p>
    <w:p w14:paraId="0CF60EC4" w14:textId="77777777" w:rsidR="001C65B2" w:rsidRPr="002A3910" w:rsidRDefault="007869D8" w:rsidP="00025199">
      <w:pPr>
        <w:pStyle w:val="APIParametersListBulletNote"/>
        <w:rPr>
          <w:noProof w:val="0"/>
        </w:rPr>
      </w:pPr>
      <w:r w:rsidRPr="002A3910">
        <w:drawing>
          <wp:inline distT="0" distB="0" distL="0" distR="0" wp14:anchorId="39F76B65" wp14:editId="121AAC35">
            <wp:extent cx="289560" cy="289560"/>
            <wp:effectExtent l="0" t="0" r="0" b="0"/>
            <wp:docPr id="65"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85D78" w:rsidRPr="002A3910">
        <w:rPr>
          <w:noProof w:val="0"/>
        </w:rPr>
        <w:tab/>
      </w:r>
      <w:r w:rsidR="00F85D78" w:rsidRPr="002A3910">
        <w:rPr>
          <w:b/>
          <w:noProof w:val="0"/>
        </w:rPr>
        <w:t>NOTE:</w:t>
      </w:r>
      <w:r w:rsidR="00F85D78" w:rsidRPr="002A3910">
        <w:rPr>
          <w:noProof w:val="0"/>
        </w:rPr>
        <w:t xml:space="preserve"> You </w:t>
      </w:r>
      <w:r w:rsidR="00F85D78" w:rsidRPr="002A3910">
        <w:rPr>
          <w:i/>
          <w:noProof w:val="0"/>
        </w:rPr>
        <w:t>cannot</w:t>
      </w:r>
      <w:r w:rsidR="00F85D78" w:rsidRPr="002A3910">
        <w:rPr>
          <w:noProof w:val="0"/>
        </w:rPr>
        <w:t xml:space="preserve"> use this method to delete the value </w:t>
      </w:r>
      <w:r w:rsidR="001C65B2" w:rsidRPr="002A3910">
        <w:rPr>
          <w:noProof w:val="0"/>
        </w:rPr>
        <w:t>for the following:</w:t>
      </w:r>
    </w:p>
    <w:p w14:paraId="56A13125" w14:textId="77777777" w:rsidR="001C65B2" w:rsidRPr="002A3910" w:rsidRDefault="001C65B2" w:rsidP="001C65B2">
      <w:pPr>
        <w:pStyle w:val="APIParametersListBullet"/>
        <w:keepNext/>
        <w:keepLines/>
        <w:tabs>
          <w:tab w:val="clear" w:pos="2880"/>
          <w:tab w:val="num" w:pos="4320"/>
        </w:tabs>
        <w:ind w:left="4320"/>
        <w:rPr>
          <w:noProof w:val="0"/>
        </w:rPr>
      </w:pPr>
      <w:r w:rsidRPr="002A3910">
        <w:rPr>
          <w:noProof w:val="0"/>
        </w:rPr>
        <w:t>R</w:t>
      </w:r>
      <w:r w:rsidR="00F85D78" w:rsidRPr="002A3910">
        <w:rPr>
          <w:noProof w:val="0"/>
        </w:rPr>
        <w:t>equired field</w:t>
      </w:r>
    </w:p>
    <w:p w14:paraId="00E73E46" w14:textId="77777777" w:rsidR="001C65B2" w:rsidRPr="002A3910" w:rsidRDefault="001C65B2" w:rsidP="001C65B2">
      <w:pPr>
        <w:pStyle w:val="APIParametersListBullet"/>
        <w:keepNext/>
        <w:keepLines/>
        <w:tabs>
          <w:tab w:val="clear" w:pos="2880"/>
          <w:tab w:val="num" w:pos="4320"/>
        </w:tabs>
        <w:ind w:left="4320"/>
        <w:rPr>
          <w:noProof w:val="0"/>
        </w:rPr>
      </w:pPr>
      <w:r w:rsidRPr="002A3910">
        <w:rPr>
          <w:noProof w:val="0"/>
        </w:rPr>
        <w:t>U</w:t>
      </w:r>
      <w:r w:rsidR="00F85D78" w:rsidRPr="002A3910">
        <w:rPr>
          <w:noProof w:val="0"/>
        </w:rPr>
        <w:t>neditable field</w:t>
      </w:r>
    </w:p>
    <w:p w14:paraId="424CB123" w14:textId="77777777" w:rsidR="001C65B2" w:rsidRPr="002A3910" w:rsidRDefault="001C65B2" w:rsidP="001C65B2">
      <w:pPr>
        <w:pStyle w:val="APIParametersListBullet"/>
        <w:keepNext/>
        <w:keepLines/>
        <w:tabs>
          <w:tab w:val="clear" w:pos="2880"/>
          <w:tab w:val="num" w:pos="4320"/>
        </w:tabs>
        <w:ind w:left="4320"/>
        <w:rPr>
          <w:noProof w:val="0"/>
        </w:rPr>
      </w:pPr>
      <w:r w:rsidRPr="002A3910">
        <w:rPr>
          <w:noProof w:val="0"/>
        </w:rPr>
        <w:t>K</w:t>
      </w:r>
      <w:r w:rsidR="00F85D78" w:rsidRPr="002A3910">
        <w:rPr>
          <w:noProof w:val="0"/>
        </w:rPr>
        <w:t>ey field</w:t>
      </w:r>
    </w:p>
    <w:p w14:paraId="13345DEA" w14:textId="77777777" w:rsidR="00F85D78" w:rsidRPr="002A3910" w:rsidRDefault="001C65B2" w:rsidP="001C65B2">
      <w:pPr>
        <w:pStyle w:val="APIParametersListBullet"/>
        <w:tabs>
          <w:tab w:val="clear" w:pos="2880"/>
          <w:tab w:val="num" w:pos="4320"/>
        </w:tabs>
        <w:ind w:left="4320"/>
        <w:rPr>
          <w:noProof w:val="0"/>
        </w:rPr>
      </w:pPr>
      <w:r w:rsidRPr="002A3910">
        <w:rPr>
          <w:noProof w:val="0"/>
        </w:rPr>
        <w:t>F</w:t>
      </w:r>
      <w:r w:rsidR="00F85D78" w:rsidRPr="002A3910">
        <w:rPr>
          <w:noProof w:val="0"/>
        </w:rPr>
        <w:t xml:space="preserve">ield to which the user does </w:t>
      </w:r>
      <w:r w:rsidR="00F85D78" w:rsidRPr="002A3910">
        <w:rPr>
          <w:i/>
          <w:noProof w:val="0"/>
        </w:rPr>
        <w:t>not</w:t>
      </w:r>
      <w:r w:rsidR="00F85D78" w:rsidRPr="002A3910">
        <w:rPr>
          <w:noProof w:val="0"/>
        </w:rPr>
        <w:t xml:space="preserve"> have Delete access.</w:t>
      </w:r>
    </w:p>
    <w:p w14:paraId="5B03A2E9" w14:textId="77777777" w:rsidR="00647B0E" w:rsidRPr="002A3910" w:rsidRDefault="00647B0E" w:rsidP="00647B0E">
      <w:pPr>
        <w:pStyle w:val="BodyText6"/>
      </w:pPr>
    </w:p>
    <w:p w14:paraId="358DBABC" w14:textId="77777777" w:rsidR="00F85D78" w:rsidRPr="002A3910" w:rsidRDefault="00F85D78" w:rsidP="00FA1976">
      <w:pPr>
        <w:pStyle w:val="APIParametersListBullet"/>
        <w:rPr>
          <w:noProof w:val="0"/>
        </w:rPr>
      </w:pPr>
      <w:r w:rsidRPr="002A3910">
        <w:rPr>
          <w:b/>
          <w:noProof w:val="0"/>
        </w:rPr>
        <w:t>Field Number Range</w:t>
      </w:r>
      <w:r w:rsidR="000004F8" w:rsidRPr="002A3910">
        <w:rPr>
          <w:b/>
          <w:noProof w:val="0"/>
        </w:rPr>
        <w:t>—</w:t>
      </w:r>
      <w:r w:rsidRPr="002A3910">
        <w:rPr>
          <w:noProof w:val="0"/>
        </w:rPr>
        <w:t>A range of field numbers, in the form</w:t>
      </w:r>
      <w:r w:rsidR="00FA1976" w:rsidRPr="002A3910">
        <w:rPr>
          <w:noProof w:val="0"/>
        </w:rPr>
        <w:t xml:space="preserve">: </w:t>
      </w:r>
      <w:r w:rsidR="00FA1976" w:rsidRPr="002A3910">
        <w:rPr>
          <w:noProof w:val="0"/>
        </w:rPr>
        <w:br/>
      </w:r>
      <w:r w:rsidR="00FA1976" w:rsidRPr="002A3910">
        <w:rPr>
          <w:noProof w:val="0"/>
        </w:rPr>
        <w:br/>
        <w:t xml:space="preserve">     </w:t>
      </w:r>
      <w:r w:rsidRPr="002A3910">
        <w:rPr>
          <w:b/>
          <w:i/>
          <w:noProof w:val="0"/>
        </w:rPr>
        <w:t>M</w:t>
      </w:r>
      <w:r w:rsidRPr="002A3910">
        <w:rPr>
          <w:b/>
          <w:noProof w:val="0"/>
        </w:rPr>
        <w:t>:</w:t>
      </w:r>
      <w:r w:rsidRPr="002A3910">
        <w:rPr>
          <w:b/>
          <w:i/>
          <w:noProof w:val="0"/>
        </w:rPr>
        <w:t>N</w:t>
      </w:r>
      <w:r w:rsidR="00FA1976" w:rsidRPr="002A3910">
        <w:rPr>
          <w:noProof w:val="0"/>
        </w:rPr>
        <w:br/>
      </w:r>
      <w:r w:rsidR="00FA1976" w:rsidRPr="002A3910">
        <w:rPr>
          <w:noProof w:val="0"/>
        </w:rPr>
        <w:br/>
        <w:t>W</w:t>
      </w:r>
      <w:r w:rsidRPr="002A3910">
        <w:rPr>
          <w:noProof w:val="0"/>
        </w:rPr>
        <w:t xml:space="preserve">here </w:t>
      </w:r>
      <w:r w:rsidRPr="002A3910">
        <w:rPr>
          <w:b/>
          <w:i/>
          <w:noProof w:val="0"/>
        </w:rPr>
        <w:t>M</w:t>
      </w:r>
      <w:r w:rsidRPr="002A3910">
        <w:rPr>
          <w:noProof w:val="0"/>
        </w:rPr>
        <w:t xml:space="preserve"> is the first and </w:t>
      </w:r>
      <w:r w:rsidRPr="002A3910">
        <w:rPr>
          <w:b/>
          <w:i/>
          <w:noProof w:val="0"/>
        </w:rPr>
        <w:t>N</w:t>
      </w:r>
      <w:r w:rsidRPr="002A3910">
        <w:rPr>
          <w:noProof w:val="0"/>
        </w:rPr>
        <w:t xml:space="preserve"> the last number of the </w:t>
      </w:r>
      <w:r w:rsidRPr="002A3910">
        <w:rPr>
          <w:i/>
          <w:noProof w:val="0"/>
        </w:rPr>
        <w:t>inclusive range</w:t>
      </w:r>
      <w:r w:rsidRPr="002A3910">
        <w:rPr>
          <w:noProof w:val="0"/>
        </w:rPr>
        <w:t>. All fields whose numbers lie within this range are asked.</w:t>
      </w:r>
    </w:p>
    <w:p w14:paraId="19417BF7" w14:textId="77777777" w:rsidR="00F85D78" w:rsidRPr="002A3910" w:rsidRDefault="00F85D78" w:rsidP="00F85D78">
      <w:pPr>
        <w:pStyle w:val="APIParametersListBullet"/>
        <w:rPr>
          <w:noProof w:val="0"/>
        </w:rPr>
      </w:pPr>
      <w:r w:rsidRPr="002A3910">
        <w:rPr>
          <w:b/>
          <w:noProof w:val="0"/>
        </w:rPr>
        <w:t>Placeholder for Branching</w:t>
      </w:r>
      <w:r w:rsidR="000004F8" w:rsidRPr="002A3910">
        <w:rPr>
          <w:b/>
          <w:noProof w:val="0"/>
        </w:rPr>
        <w:t>—</w:t>
      </w:r>
      <w:r w:rsidRPr="002A3910">
        <w:rPr>
          <w:noProof w:val="0"/>
        </w:rPr>
        <w:t xml:space="preserve">A placeholder like </w:t>
      </w:r>
      <w:r w:rsidRPr="002A3910">
        <w:rPr>
          <w:b/>
          <w:noProof w:val="0"/>
        </w:rPr>
        <w:t>@1</w:t>
      </w:r>
      <w:r w:rsidRPr="002A3910">
        <w:rPr>
          <w:noProof w:val="0"/>
        </w:rPr>
        <w:t>.</w:t>
      </w:r>
    </w:p>
    <w:p w14:paraId="003D7904" w14:textId="14AF36F0" w:rsidR="00E52DE3" w:rsidRPr="002A3910" w:rsidRDefault="007869D8" w:rsidP="00025199">
      <w:pPr>
        <w:pStyle w:val="APIParametersListBulletNote"/>
        <w:rPr>
          <w:noProof w:val="0"/>
        </w:rPr>
      </w:pPr>
      <w:r w:rsidRPr="002A3910">
        <w:drawing>
          <wp:inline distT="0" distB="0" distL="0" distR="0" wp14:anchorId="1FB06E2A" wp14:editId="244D3629">
            <wp:extent cx="289560" cy="289560"/>
            <wp:effectExtent l="0" t="0" r="0" b="0"/>
            <wp:docPr id="66"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52DE3" w:rsidRPr="002A3910">
        <w:rPr>
          <w:noProof w:val="0"/>
        </w:rPr>
        <w:tab/>
      </w:r>
      <w:r w:rsidR="00E52DE3" w:rsidRPr="002A3910">
        <w:rPr>
          <w:b/>
          <w:noProof w:val="0"/>
        </w:rPr>
        <w:t>REF:</w:t>
      </w:r>
      <w:r w:rsidR="00E52DE3" w:rsidRPr="002A3910">
        <w:rPr>
          <w:noProof w:val="0"/>
        </w:rPr>
        <w:t xml:space="preserve"> See the “</w:t>
      </w:r>
      <w:hyperlink w:anchor="Branching" w:history="1">
        <w:r w:rsidR="00E52DE3" w:rsidRPr="002A3910">
          <w:rPr>
            <w:rStyle w:val="Hyperlink"/>
            <w:noProof w:val="0"/>
          </w:rPr>
          <w:t>Branching</w:t>
        </w:r>
      </w:hyperlink>
      <w:r w:rsidR="00E52DE3" w:rsidRPr="002A3910">
        <w:rPr>
          <w:noProof w:val="0"/>
        </w:rPr>
        <w:t>” section.</w:t>
      </w:r>
    </w:p>
    <w:p w14:paraId="288C7148" w14:textId="77777777" w:rsidR="00CF4372" w:rsidRPr="002A3910" w:rsidRDefault="00CF4372" w:rsidP="00CF4372">
      <w:pPr>
        <w:pStyle w:val="BodyText6"/>
      </w:pPr>
    </w:p>
    <w:p w14:paraId="51585077" w14:textId="77777777" w:rsidR="00E52DE3" w:rsidRPr="002A3910" w:rsidRDefault="00E52DE3" w:rsidP="00E52DE3">
      <w:pPr>
        <w:pStyle w:val="APIParametersListBullet"/>
        <w:rPr>
          <w:noProof w:val="0"/>
        </w:rPr>
      </w:pPr>
      <w:r w:rsidRPr="002A3910">
        <w:rPr>
          <w:b/>
          <w:noProof w:val="0"/>
        </w:rPr>
        <w:t>M Code</w:t>
      </w:r>
      <w:r w:rsidR="000004F8" w:rsidRPr="002A3910">
        <w:rPr>
          <w:b/>
          <w:noProof w:val="0"/>
        </w:rPr>
        <w:t>—</w:t>
      </w:r>
      <w:r w:rsidRPr="002A3910">
        <w:rPr>
          <w:noProof w:val="0"/>
        </w:rPr>
        <w:t>A line of M code.</w:t>
      </w:r>
    </w:p>
    <w:p w14:paraId="4413C00C" w14:textId="77777777" w:rsidR="00E52DE3" w:rsidRPr="002A3910" w:rsidRDefault="00E52DE3" w:rsidP="00647B0E">
      <w:pPr>
        <w:pStyle w:val="APIParametersListBullet"/>
        <w:keepNext/>
        <w:keepLines/>
        <w:rPr>
          <w:noProof w:val="0"/>
        </w:rPr>
      </w:pPr>
      <w:r w:rsidRPr="002A3910">
        <w:rPr>
          <w:b/>
          <w:noProof w:val="0"/>
        </w:rPr>
        <w:t>Combination</w:t>
      </w:r>
      <w:r w:rsidR="000004F8" w:rsidRPr="002A3910">
        <w:rPr>
          <w:b/>
          <w:noProof w:val="0"/>
        </w:rPr>
        <w:t>—</w:t>
      </w:r>
      <w:r w:rsidRPr="002A3910">
        <w:rPr>
          <w:noProof w:val="0"/>
        </w:rPr>
        <w:t>A sequence of any of the above t</w:t>
      </w:r>
      <w:r w:rsidR="00FA1976" w:rsidRPr="002A3910">
        <w:rPr>
          <w:noProof w:val="0"/>
        </w:rPr>
        <w:t>ypes, separated by semicolons. For example, i</w:t>
      </w:r>
      <w:r w:rsidRPr="002A3910">
        <w:rPr>
          <w:noProof w:val="0"/>
        </w:rPr>
        <w:t xml:space="preserve">f field numbers </w:t>
      </w:r>
      <w:r w:rsidRPr="002A3910">
        <w:rPr>
          <w:b/>
          <w:noProof w:val="0"/>
        </w:rPr>
        <w:t>.01</w:t>
      </w:r>
      <w:r w:rsidRPr="002A3910">
        <w:rPr>
          <w:noProof w:val="0"/>
        </w:rPr>
        <w:t xml:space="preserve">, </w:t>
      </w:r>
      <w:r w:rsidRPr="002A3910">
        <w:rPr>
          <w:b/>
          <w:noProof w:val="0"/>
        </w:rPr>
        <w:t>1</w:t>
      </w:r>
      <w:r w:rsidRPr="002A3910">
        <w:rPr>
          <w:noProof w:val="0"/>
        </w:rPr>
        <w:t xml:space="preserve">, </w:t>
      </w:r>
      <w:r w:rsidRPr="002A3910">
        <w:rPr>
          <w:b/>
          <w:noProof w:val="0"/>
        </w:rPr>
        <w:t>2</w:t>
      </w:r>
      <w:r w:rsidRPr="002A3910">
        <w:rPr>
          <w:noProof w:val="0"/>
        </w:rPr>
        <w:t xml:space="preserve">, </w:t>
      </w:r>
      <w:r w:rsidRPr="002A3910">
        <w:rPr>
          <w:b/>
          <w:noProof w:val="0"/>
        </w:rPr>
        <w:t>4</w:t>
      </w:r>
      <w:r w:rsidRPr="002A3910">
        <w:rPr>
          <w:noProof w:val="0"/>
        </w:rPr>
        <w:t xml:space="preserve">, </w:t>
      </w:r>
      <w:r w:rsidRPr="002A3910">
        <w:rPr>
          <w:b/>
          <w:noProof w:val="0"/>
        </w:rPr>
        <w:t>10</w:t>
      </w:r>
      <w:r w:rsidRPr="002A3910">
        <w:rPr>
          <w:noProof w:val="0"/>
        </w:rPr>
        <w:t xml:space="preserve">, </w:t>
      </w:r>
      <w:r w:rsidRPr="002A3910">
        <w:rPr>
          <w:b/>
          <w:noProof w:val="0"/>
        </w:rPr>
        <w:t>11</w:t>
      </w:r>
      <w:r w:rsidRPr="002A3910">
        <w:rPr>
          <w:noProof w:val="0"/>
        </w:rPr>
        <w:t xml:space="preserve">, </w:t>
      </w:r>
      <w:r w:rsidRPr="002A3910">
        <w:rPr>
          <w:b/>
          <w:noProof w:val="0"/>
        </w:rPr>
        <w:t>12</w:t>
      </w:r>
      <w:r w:rsidRPr="002A3910">
        <w:rPr>
          <w:noProof w:val="0"/>
        </w:rPr>
        <w:t xml:space="preserve">, </w:t>
      </w:r>
      <w:r w:rsidRPr="002A3910">
        <w:rPr>
          <w:b/>
          <w:noProof w:val="0"/>
        </w:rPr>
        <w:t>13</w:t>
      </w:r>
      <w:r w:rsidRPr="002A3910">
        <w:rPr>
          <w:noProof w:val="0"/>
        </w:rPr>
        <w:t xml:space="preserve">, </w:t>
      </w:r>
      <w:r w:rsidRPr="002A3910">
        <w:rPr>
          <w:b/>
          <w:noProof w:val="0"/>
        </w:rPr>
        <w:t>14</w:t>
      </w:r>
      <w:r w:rsidRPr="002A3910">
        <w:rPr>
          <w:noProof w:val="0"/>
        </w:rPr>
        <w:t xml:space="preserve">, </w:t>
      </w:r>
      <w:r w:rsidRPr="002A3910">
        <w:rPr>
          <w:b/>
          <w:noProof w:val="0"/>
        </w:rPr>
        <w:t>15</w:t>
      </w:r>
      <w:r w:rsidRPr="002A3910">
        <w:rPr>
          <w:noProof w:val="0"/>
        </w:rPr>
        <w:t xml:space="preserve">, and </w:t>
      </w:r>
      <w:r w:rsidRPr="002A3910">
        <w:rPr>
          <w:b/>
          <w:noProof w:val="0"/>
        </w:rPr>
        <w:t>101</w:t>
      </w:r>
      <w:r w:rsidRPr="002A3910">
        <w:rPr>
          <w:noProof w:val="0"/>
        </w:rPr>
        <w:t xml:space="preserve"> exist for the file stored in </w:t>
      </w:r>
      <w:r w:rsidRPr="002A3910">
        <w:rPr>
          <w:b/>
          <w:noProof w:val="0"/>
        </w:rPr>
        <w:t>^FILE</w:t>
      </w:r>
      <w:r w:rsidRPr="002A3910">
        <w:rPr>
          <w:noProof w:val="0"/>
        </w:rPr>
        <w:t xml:space="preserve">, and you want to have </w:t>
      </w:r>
      <w:r w:rsidR="00FA1976" w:rsidRPr="002A3910">
        <w:rPr>
          <w:noProof w:val="0"/>
        </w:rPr>
        <w:t>F</w:t>
      </w:r>
      <w:r w:rsidRPr="002A3910">
        <w:rPr>
          <w:noProof w:val="0"/>
        </w:rPr>
        <w:t xml:space="preserve">ields </w:t>
      </w:r>
      <w:r w:rsidRPr="002A3910">
        <w:rPr>
          <w:b/>
          <w:noProof w:val="0"/>
        </w:rPr>
        <w:t>4</w:t>
      </w:r>
      <w:r w:rsidRPr="002A3910">
        <w:rPr>
          <w:noProof w:val="0"/>
        </w:rPr>
        <w:t xml:space="preserve">, </w:t>
      </w:r>
      <w:r w:rsidRPr="002A3910">
        <w:rPr>
          <w:b/>
          <w:noProof w:val="0"/>
        </w:rPr>
        <w:t>.01</w:t>
      </w:r>
      <w:r w:rsidRPr="002A3910">
        <w:rPr>
          <w:noProof w:val="0"/>
        </w:rPr>
        <w:t xml:space="preserve">, </w:t>
      </w:r>
      <w:r w:rsidRPr="002A3910">
        <w:rPr>
          <w:b/>
          <w:noProof w:val="0"/>
        </w:rPr>
        <w:t>10</w:t>
      </w:r>
      <w:r w:rsidRPr="002A3910">
        <w:rPr>
          <w:noProof w:val="0"/>
        </w:rPr>
        <w:t xml:space="preserve"> through </w:t>
      </w:r>
      <w:r w:rsidRPr="002A3910">
        <w:rPr>
          <w:b/>
          <w:noProof w:val="0"/>
        </w:rPr>
        <w:t>15</w:t>
      </w:r>
      <w:r w:rsidRPr="002A3910">
        <w:rPr>
          <w:noProof w:val="0"/>
        </w:rPr>
        <w:t xml:space="preserve">, and </w:t>
      </w:r>
      <w:r w:rsidRPr="002A3910">
        <w:rPr>
          <w:b/>
          <w:noProof w:val="0"/>
        </w:rPr>
        <w:t>101</w:t>
      </w:r>
      <w:r w:rsidRPr="002A3910">
        <w:rPr>
          <w:noProof w:val="0"/>
        </w:rPr>
        <w:t xml:space="preserve"> asked in that order for entry number 777, you simply write:</w:t>
      </w:r>
    </w:p>
    <w:p w14:paraId="44BB53EA" w14:textId="77777777" w:rsidR="000004F8" w:rsidRPr="002A3910" w:rsidRDefault="000004F8" w:rsidP="00647B0E">
      <w:pPr>
        <w:pStyle w:val="BodyText6"/>
        <w:keepNext/>
        <w:keepLines/>
      </w:pPr>
    </w:p>
    <w:p w14:paraId="618F23C1" w14:textId="77777777" w:rsidR="00E52DE3" w:rsidRPr="002A3910" w:rsidRDefault="00E52DE3" w:rsidP="00E52DE3">
      <w:pPr>
        <w:pStyle w:val="APIParametersListBulletCode"/>
        <w:rPr>
          <w:noProof w:val="0"/>
        </w:rPr>
      </w:pPr>
      <w:r w:rsidRPr="002A3910">
        <w:rPr>
          <w:noProof w:val="0"/>
        </w:rPr>
        <w:t>S DIE=“^FILE(</w:t>
      </w:r>
      <w:r w:rsidR="00FA1976" w:rsidRPr="002A3910">
        <w:rPr>
          <w:noProof w:val="0"/>
        </w:rPr>
        <w:t>”</w:t>
      </w:r>
      <w:r w:rsidRPr="002A3910">
        <w:rPr>
          <w:noProof w:val="0"/>
        </w:rPr>
        <w:t>,DA=777,DR=“4;.01;10:15;101”</w:t>
      </w:r>
    </w:p>
    <w:p w14:paraId="4B5B8498" w14:textId="77777777" w:rsidR="00E52DE3" w:rsidRPr="002A3910" w:rsidRDefault="00E52DE3" w:rsidP="00E52DE3">
      <w:pPr>
        <w:pStyle w:val="APIParametersListBulletCode"/>
        <w:rPr>
          <w:noProof w:val="0"/>
        </w:rPr>
      </w:pPr>
      <w:r w:rsidRPr="002A3910">
        <w:rPr>
          <w:noProof w:val="0"/>
        </w:rPr>
        <w:t>D ^DIE</w:t>
      </w:r>
    </w:p>
    <w:p w14:paraId="44B67178" w14:textId="77777777" w:rsidR="00CF4372" w:rsidRPr="002A3910" w:rsidRDefault="00CF4372" w:rsidP="00CF4372">
      <w:pPr>
        <w:pStyle w:val="BodyText6"/>
      </w:pPr>
    </w:p>
    <w:p w14:paraId="10FAA120" w14:textId="2EE28FE1" w:rsidR="00E52DE3" w:rsidRPr="002A3910" w:rsidRDefault="007869D8" w:rsidP="00647B0E">
      <w:pPr>
        <w:pStyle w:val="APIParametersListBulletNote"/>
        <w:keepNext/>
        <w:keepLines/>
        <w:rPr>
          <w:noProof w:val="0"/>
        </w:rPr>
      </w:pPr>
      <w:r w:rsidRPr="002A3910">
        <w:lastRenderedPageBreak/>
        <w:drawing>
          <wp:inline distT="0" distB="0" distL="0" distR="0" wp14:anchorId="7A0F047B" wp14:editId="4123929E">
            <wp:extent cx="289560" cy="289560"/>
            <wp:effectExtent l="0" t="0" r="0" b="0"/>
            <wp:docPr id="67"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52DE3" w:rsidRPr="002A3910">
        <w:rPr>
          <w:noProof w:val="0"/>
        </w:rPr>
        <w:tab/>
      </w:r>
      <w:r w:rsidR="00E52DE3" w:rsidRPr="002A3910">
        <w:rPr>
          <w:b/>
          <w:noProof w:val="0"/>
        </w:rPr>
        <w:t>NOTE:</w:t>
      </w:r>
      <w:r w:rsidR="00E52DE3" w:rsidRPr="002A3910">
        <w:rPr>
          <w:noProof w:val="0"/>
        </w:rPr>
        <w:t xml:space="preserve"> The </w:t>
      </w:r>
      <w:r w:rsidR="00E52DE3" w:rsidRPr="002A3910">
        <w:rPr>
          <w:b/>
          <w:noProof w:val="0"/>
        </w:rPr>
        <w:t>DR</w:t>
      </w:r>
      <w:r w:rsidR="00E52DE3" w:rsidRPr="002A3910">
        <w:rPr>
          <w:noProof w:val="0"/>
        </w:rPr>
        <w:t xml:space="preserve">-string contains the semicolon </w:t>
      </w:r>
      <w:r w:rsidR="00FA1976" w:rsidRPr="002A3910">
        <w:rPr>
          <w:noProof w:val="0"/>
        </w:rPr>
        <w:t>(</w:t>
      </w:r>
      <w:r w:rsidR="00FA1976" w:rsidRPr="002A3910">
        <w:rPr>
          <w:b/>
          <w:noProof w:val="0"/>
        </w:rPr>
        <w:t>;</w:t>
      </w:r>
      <w:r w:rsidR="00FA1976" w:rsidRPr="002A3910">
        <w:rPr>
          <w:noProof w:val="0"/>
        </w:rPr>
        <w:t xml:space="preserve">) </w:t>
      </w:r>
      <w:r w:rsidR="00E52DE3" w:rsidRPr="002A3910">
        <w:rPr>
          <w:noProof w:val="0"/>
        </w:rPr>
        <w:t xml:space="preserve">delimiter to specify field numbers and the colon </w:t>
      </w:r>
      <w:r w:rsidR="00FA1976" w:rsidRPr="002A3910">
        <w:rPr>
          <w:noProof w:val="0"/>
        </w:rPr>
        <w:t>(</w:t>
      </w:r>
      <w:r w:rsidR="00FA1976" w:rsidRPr="002A3910">
        <w:rPr>
          <w:b/>
          <w:noProof w:val="0"/>
        </w:rPr>
        <w:t>:</w:t>
      </w:r>
      <w:r w:rsidR="00FA1976" w:rsidRPr="002A3910">
        <w:rPr>
          <w:noProof w:val="0"/>
        </w:rPr>
        <w:t xml:space="preserve">) </w:t>
      </w:r>
      <w:r w:rsidR="00E52DE3" w:rsidRPr="002A3910">
        <w:rPr>
          <w:noProof w:val="0"/>
        </w:rPr>
        <w:t>to specify a range of fields. This prevents these two characters from being used as defaults. They can, however, be placed in a variable that is then used as the default instead of a literal</w:t>
      </w:r>
      <w:r w:rsidR="008D1E22" w:rsidRPr="002A3910">
        <w:rPr>
          <w:noProof w:val="0"/>
        </w:rPr>
        <w:t>. F</w:t>
      </w:r>
      <w:r w:rsidR="00E52DE3" w:rsidRPr="002A3910">
        <w:rPr>
          <w:noProof w:val="0"/>
        </w:rPr>
        <w:t>or example:</w:t>
      </w:r>
    </w:p>
    <w:p w14:paraId="7A03FD4C" w14:textId="77777777" w:rsidR="000004F8" w:rsidRPr="002A3910" w:rsidRDefault="000004F8" w:rsidP="00647B0E">
      <w:pPr>
        <w:pStyle w:val="BodyText6"/>
        <w:keepNext/>
        <w:keepLines/>
      </w:pPr>
    </w:p>
    <w:p w14:paraId="0619410D" w14:textId="77777777" w:rsidR="00E52DE3" w:rsidRPr="002A3910" w:rsidRDefault="00E52DE3" w:rsidP="00E52DE3">
      <w:pPr>
        <w:pStyle w:val="APIParametersListBulletCode"/>
        <w:ind w:left="3780"/>
        <w:rPr>
          <w:noProof w:val="0"/>
        </w:rPr>
      </w:pPr>
      <w:r w:rsidRPr="002A3910">
        <w:rPr>
          <w:noProof w:val="0"/>
        </w:rPr>
        <w:t>S DR=“27///^S X=VAR”</w:t>
      </w:r>
    </w:p>
    <w:p w14:paraId="11E14DB1" w14:textId="77777777" w:rsidR="00BE7196" w:rsidRPr="002A3910" w:rsidRDefault="00BE7196" w:rsidP="000004F8">
      <w:pPr>
        <w:pStyle w:val="BodyText6"/>
      </w:pPr>
    </w:p>
    <w:p w14:paraId="0B6E3B19" w14:textId="77777777" w:rsidR="00E52DE3" w:rsidRPr="002A3910" w:rsidRDefault="00E52DE3" w:rsidP="00E52DE3">
      <w:pPr>
        <w:pStyle w:val="APIParametersListBullet"/>
        <w:rPr>
          <w:noProof w:val="0"/>
        </w:rPr>
      </w:pPr>
      <w:r w:rsidRPr="002A3910">
        <w:rPr>
          <w:b/>
          <w:noProof w:val="0"/>
        </w:rPr>
        <w:t>INPUT template</w:t>
      </w:r>
      <w:r w:rsidR="000004F8" w:rsidRPr="002A3910">
        <w:rPr>
          <w:b/>
          <w:noProof w:val="0"/>
        </w:rPr>
        <w:t>—</w:t>
      </w:r>
      <w:r w:rsidRPr="002A3910">
        <w:rPr>
          <w:noProof w:val="0"/>
        </w:rPr>
        <w:t>An INPUT template name, preceded by an open bracket (</w:t>
      </w:r>
      <w:r w:rsidRPr="002A3910">
        <w:rPr>
          <w:b/>
          <w:noProof w:val="0"/>
        </w:rPr>
        <w:t>[</w:t>
      </w:r>
      <w:r w:rsidRPr="002A3910">
        <w:rPr>
          <w:noProof w:val="0"/>
        </w:rPr>
        <w:t>) and followed by a closed bracket (</w:t>
      </w:r>
      <w:r w:rsidRPr="002A3910">
        <w:rPr>
          <w:b/>
          <w:noProof w:val="0"/>
        </w:rPr>
        <w:t>]</w:t>
      </w:r>
      <w:r w:rsidRPr="002A3910">
        <w:rPr>
          <w:noProof w:val="0"/>
        </w:rPr>
        <w:t>). All the fields in that template are asked.</w:t>
      </w:r>
    </w:p>
    <w:p w14:paraId="1EDDDF9D" w14:textId="77777777" w:rsidR="00647B0E" w:rsidRPr="002A3910" w:rsidRDefault="00647B0E" w:rsidP="00647B0E">
      <w:pPr>
        <w:pStyle w:val="BodyText6"/>
      </w:pPr>
    </w:p>
    <w:p w14:paraId="40D83FFC" w14:textId="77777777" w:rsidR="0003739F" w:rsidRPr="002A3910" w:rsidRDefault="00E52DE3" w:rsidP="00F03CC0">
      <w:pPr>
        <w:pStyle w:val="APIParameters"/>
        <w:keepNext/>
        <w:keepLines/>
        <w:rPr>
          <w:noProof w:val="0"/>
        </w:rPr>
      </w:pPr>
      <w:r w:rsidRPr="002A3910">
        <w:rPr>
          <w:b/>
          <w:noProof w:val="0"/>
        </w:rPr>
        <w:t>DIE(“NO^”):</w:t>
      </w:r>
      <w:r w:rsidRPr="002A3910">
        <w:rPr>
          <w:noProof w:val="0"/>
        </w:rPr>
        <w:tab/>
        <w:t xml:space="preserve">(Optional) </w:t>
      </w:r>
      <w:r w:rsidR="001E014A" w:rsidRPr="002A3910">
        <w:rPr>
          <w:noProof w:val="0"/>
        </w:rPr>
        <w:t>Controls the use of the caret (</w:t>
      </w:r>
      <w:r w:rsidRPr="002A3910">
        <w:rPr>
          <w:b/>
          <w:noProof w:val="0"/>
        </w:rPr>
        <w:t>^</w:t>
      </w:r>
      <w:r w:rsidRPr="002A3910">
        <w:rPr>
          <w:noProof w:val="0"/>
        </w:rPr>
        <w:t xml:space="preserve">) in an edit session. If this variable does </w:t>
      </w:r>
      <w:r w:rsidRPr="002A3910">
        <w:rPr>
          <w:i/>
          <w:noProof w:val="0"/>
        </w:rPr>
        <w:t>not</w:t>
      </w:r>
      <w:r w:rsidRPr="002A3910">
        <w:rPr>
          <w:noProof w:val="0"/>
        </w:rPr>
        <w:t xml:space="preserve"> exist, unrestricted use of the caret for </w:t>
      </w:r>
      <w:r w:rsidR="0003739F" w:rsidRPr="002A3910">
        <w:rPr>
          <w:noProof w:val="0"/>
        </w:rPr>
        <w:t>jumping and exiting is allowed.</w:t>
      </w:r>
    </w:p>
    <w:p w14:paraId="431B77FE" w14:textId="77777777" w:rsidR="00E52DE3" w:rsidRPr="002A3910" w:rsidRDefault="00E52DE3" w:rsidP="0003739F">
      <w:pPr>
        <w:pStyle w:val="APIParametersText"/>
        <w:keepNext/>
        <w:keepLines/>
        <w:rPr>
          <w:noProof w:val="0"/>
        </w:rPr>
      </w:pPr>
      <w:r w:rsidRPr="002A3910">
        <w:rPr>
          <w:noProof w:val="0"/>
        </w:rPr>
        <w:t>The variable can be set to one of the following:</w:t>
      </w:r>
    </w:p>
    <w:p w14:paraId="0FD73620" w14:textId="77777777" w:rsidR="00E52DE3" w:rsidRPr="002A3910" w:rsidRDefault="00E52DE3" w:rsidP="00F03CC0">
      <w:pPr>
        <w:pStyle w:val="APIParametersListBullet"/>
        <w:keepNext/>
        <w:keepLines/>
        <w:rPr>
          <w:noProof w:val="0"/>
        </w:rPr>
      </w:pPr>
      <w:r w:rsidRPr="002A3910">
        <w:rPr>
          <w:b/>
          <w:noProof w:val="0"/>
        </w:rPr>
        <w:t>“OUTOK”</w:t>
      </w:r>
      <w:r w:rsidRPr="002A3910">
        <w:rPr>
          <w:noProof w:val="0"/>
        </w:rPr>
        <w:t>—Allows exiting and prevents all jumping.</w:t>
      </w:r>
    </w:p>
    <w:p w14:paraId="4E441DD9" w14:textId="77777777" w:rsidR="00E52DE3" w:rsidRPr="002A3910" w:rsidRDefault="00E52DE3" w:rsidP="00F03CC0">
      <w:pPr>
        <w:pStyle w:val="APIParametersListBullet"/>
        <w:keepNext/>
        <w:keepLines/>
        <w:rPr>
          <w:noProof w:val="0"/>
        </w:rPr>
      </w:pPr>
      <w:r w:rsidRPr="002A3910">
        <w:rPr>
          <w:b/>
          <w:noProof w:val="0"/>
        </w:rPr>
        <w:t>“BACK”</w:t>
      </w:r>
      <w:r w:rsidRPr="002A3910">
        <w:rPr>
          <w:noProof w:val="0"/>
        </w:rPr>
        <w:t xml:space="preserve">—Allows jumping back to a previously edited field and does </w:t>
      </w:r>
      <w:r w:rsidRPr="002A3910">
        <w:rPr>
          <w:i/>
          <w:noProof w:val="0"/>
        </w:rPr>
        <w:t>not</w:t>
      </w:r>
      <w:r w:rsidRPr="002A3910">
        <w:rPr>
          <w:noProof w:val="0"/>
        </w:rPr>
        <w:t xml:space="preserve"> allow exiting.</w:t>
      </w:r>
    </w:p>
    <w:p w14:paraId="2639FED3" w14:textId="77777777" w:rsidR="00E52DE3" w:rsidRPr="002A3910" w:rsidRDefault="00E52DE3" w:rsidP="00F03CC0">
      <w:pPr>
        <w:pStyle w:val="APIParametersListBullet"/>
        <w:keepNext/>
        <w:keepLines/>
        <w:rPr>
          <w:noProof w:val="0"/>
        </w:rPr>
      </w:pPr>
      <w:r w:rsidRPr="002A3910">
        <w:rPr>
          <w:b/>
          <w:noProof w:val="0"/>
        </w:rPr>
        <w:t>“BACKOUTOK”</w:t>
      </w:r>
      <w:r w:rsidRPr="002A3910">
        <w:rPr>
          <w:noProof w:val="0"/>
        </w:rPr>
        <w:t>—Allows jumping back to a previously edited field and allows exiting.</w:t>
      </w:r>
    </w:p>
    <w:p w14:paraId="19F1BB32" w14:textId="77777777" w:rsidR="00E52DE3" w:rsidRPr="002A3910" w:rsidRDefault="00E52DE3" w:rsidP="00E52DE3">
      <w:pPr>
        <w:pStyle w:val="APIParametersListBullet"/>
        <w:rPr>
          <w:noProof w:val="0"/>
        </w:rPr>
      </w:pPr>
      <w:r w:rsidRPr="002A3910">
        <w:rPr>
          <w:b/>
          <w:noProof w:val="0"/>
        </w:rPr>
        <w:t>“Other value”</w:t>
      </w:r>
      <w:r w:rsidRPr="002A3910">
        <w:rPr>
          <w:noProof w:val="0"/>
        </w:rPr>
        <w:t xml:space="preserve">—Prevents all jumping and does </w:t>
      </w:r>
      <w:r w:rsidRPr="002A3910">
        <w:rPr>
          <w:i/>
          <w:noProof w:val="0"/>
        </w:rPr>
        <w:t>not</w:t>
      </w:r>
      <w:r w:rsidRPr="002A3910">
        <w:rPr>
          <w:noProof w:val="0"/>
        </w:rPr>
        <w:t xml:space="preserve"> allow exiting.</w:t>
      </w:r>
    </w:p>
    <w:p w14:paraId="69A73F22" w14:textId="77777777" w:rsidR="00647B0E" w:rsidRPr="002A3910" w:rsidRDefault="00647B0E" w:rsidP="00647B0E">
      <w:pPr>
        <w:pStyle w:val="BodyText6"/>
      </w:pPr>
    </w:p>
    <w:p w14:paraId="502DF09D" w14:textId="77777777" w:rsidR="00E52DE3" w:rsidRPr="002A3910" w:rsidRDefault="00E52DE3" w:rsidP="00803083">
      <w:pPr>
        <w:pStyle w:val="APIParameters"/>
        <w:keepNext/>
        <w:keepLines/>
        <w:tabs>
          <w:tab w:val="clear" w:pos="2160"/>
          <w:tab w:val="left" w:pos="2340"/>
        </w:tabs>
        <w:ind w:left="2340" w:hanging="2340"/>
        <w:rPr>
          <w:noProof w:val="0"/>
        </w:rPr>
      </w:pPr>
      <w:r w:rsidRPr="002A3910">
        <w:rPr>
          <w:b/>
          <w:noProof w:val="0"/>
        </w:rPr>
        <w:t>DIE(“PTRIX”,f,p,t)=d:</w:t>
      </w:r>
      <w:r w:rsidRPr="002A3910">
        <w:rPr>
          <w:noProof w:val="0"/>
        </w:rPr>
        <w:tab/>
      </w:r>
      <w:r w:rsidR="00565CEF" w:rsidRPr="002A3910">
        <w:rPr>
          <w:noProof w:val="0"/>
        </w:rPr>
        <w:t xml:space="preserve">(Optional) </w:t>
      </w:r>
      <w:r w:rsidRPr="002A3910">
        <w:rPr>
          <w:noProof w:val="0"/>
        </w:rPr>
        <w:t>Where:</w:t>
      </w:r>
    </w:p>
    <w:p w14:paraId="0D749B25" w14:textId="77777777" w:rsidR="00E52DE3" w:rsidRPr="002A3910" w:rsidRDefault="00E52DE3" w:rsidP="00F03CC0">
      <w:pPr>
        <w:pStyle w:val="APIParametersListBullet"/>
        <w:keepNext/>
        <w:keepLines/>
        <w:rPr>
          <w:noProof w:val="0"/>
        </w:rPr>
      </w:pPr>
      <w:r w:rsidRPr="002A3910">
        <w:rPr>
          <w:b/>
          <w:bCs/>
          <w:noProof w:val="0"/>
        </w:rPr>
        <w:t>f</w:t>
      </w:r>
      <w:r w:rsidRPr="002A3910">
        <w:rPr>
          <w:noProof w:val="0"/>
        </w:rPr>
        <w:t xml:space="preserve"> = From (pointing) file number.</w:t>
      </w:r>
    </w:p>
    <w:p w14:paraId="4D708154" w14:textId="77777777" w:rsidR="00E52DE3" w:rsidRPr="002A3910" w:rsidRDefault="00E52DE3" w:rsidP="00F03CC0">
      <w:pPr>
        <w:pStyle w:val="APIParametersListBullet"/>
        <w:keepNext/>
        <w:keepLines/>
        <w:rPr>
          <w:noProof w:val="0"/>
        </w:rPr>
      </w:pPr>
      <w:r w:rsidRPr="002A3910">
        <w:rPr>
          <w:b/>
          <w:bCs/>
          <w:noProof w:val="0"/>
        </w:rPr>
        <w:t>p</w:t>
      </w:r>
      <w:r w:rsidRPr="002A3910">
        <w:rPr>
          <w:noProof w:val="0"/>
        </w:rPr>
        <w:t xml:space="preserve"> = Pointer field number.</w:t>
      </w:r>
    </w:p>
    <w:p w14:paraId="701E57C4" w14:textId="77777777" w:rsidR="00E52DE3" w:rsidRPr="002A3910" w:rsidRDefault="00E52DE3" w:rsidP="00F03CC0">
      <w:pPr>
        <w:pStyle w:val="APIParametersListBullet"/>
        <w:keepNext/>
        <w:keepLines/>
        <w:rPr>
          <w:noProof w:val="0"/>
        </w:rPr>
      </w:pPr>
      <w:r w:rsidRPr="002A3910">
        <w:rPr>
          <w:b/>
          <w:bCs/>
          <w:noProof w:val="0"/>
        </w:rPr>
        <w:t xml:space="preserve">t </w:t>
      </w:r>
      <w:r w:rsidRPr="002A3910">
        <w:rPr>
          <w:noProof w:val="0"/>
        </w:rPr>
        <w:t>= Pointed-to file number.</w:t>
      </w:r>
    </w:p>
    <w:p w14:paraId="5719FBC1" w14:textId="77777777" w:rsidR="00E52DE3" w:rsidRPr="002A3910" w:rsidRDefault="00E52DE3" w:rsidP="00E52DE3">
      <w:pPr>
        <w:pStyle w:val="APIParametersListBullet"/>
        <w:rPr>
          <w:noProof w:val="0"/>
        </w:rPr>
      </w:pPr>
      <w:r w:rsidRPr="002A3910">
        <w:rPr>
          <w:b/>
          <w:bCs/>
          <w:noProof w:val="0"/>
        </w:rPr>
        <w:t xml:space="preserve">d </w:t>
      </w:r>
      <w:r w:rsidR="001E014A" w:rsidRPr="002A3910">
        <w:rPr>
          <w:noProof w:val="0"/>
        </w:rPr>
        <w:t>= Caret (</w:t>
      </w:r>
      <w:r w:rsidRPr="002A3910">
        <w:rPr>
          <w:b/>
          <w:noProof w:val="0"/>
        </w:rPr>
        <w:t>^</w:t>
      </w:r>
      <w:r w:rsidRPr="002A3910">
        <w:rPr>
          <w:noProof w:val="0"/>
        </w:rPr>
        <w:t>)-delimited list of index names.</w:t>
      </w:r>
    </w:p>
    <w:p w14:paraId="1ADBF734" w14:textId="77777777" w:rsidR="00647B0E" w:rsidRPr="002A3910" w:rsidRDefault="00647B0E" w:rsidP="00647B0E">
      <w:pPr>
        <w:pStyle w:val="BodyText6"/>
      </w:pPr>
    </w:p>
    <w:p w14:paraId="03A74270" w14:textId="77777777" w:rsidR="00E52DE3" w:rsidRPr="002A3910" w:rsidRDefault="00E52DE3" w:rsidP="00E52DE3">
      <w:pPr>
        <w:pStyle w:val="APIParametersText"/>
        <w:rPr>
          <w:noProof w:val="0"/>
        </w:rPr>
      </w:pPr>
      <w:r w:rsidRPr="002A3910">
        <w:rPr>
          <w:noProof w:val="0"/>
        </w:rPr>
        <w:t xml:space="preserve">This optional input array allows you to control how lookups are done on both </w:t>
      </w:r>
      <w:r w:rsidR="008813DD" w:rsidRPr="002A3910">
        <w:rPr>
          <w:noProof w:val="0"/>
        </w:rPr>
        <w:t>M</w:t>
      </w:r>
      <w:r w:rsidRPr="002A3910">
        <w:rPr>
          <w:noProof w:val="0"/>
        </w:rPr>
        <w:t xml:space="preserve">ultiple and </w:t>
      </w:r>
      <w:r w:rsidRPr="002A3910">
        <w:rPr>
          <w:i/>
          <w:noProof w:val="0"/>
        </w:rPr>
        <w:t>non</w:t>
      </w:r>
      <w:r w:rsidRPr="002A3910">
        <w:rPr>
          <w:noProof w:val="0"/>
        </w:rPr>
        <w:t>-</w:t>
      </w:r>
      <w:r w:rsidR="008813DD" w:rsidRPr="002A3910">
        <w:rPr>
          <w:noProof w:val="0"/>
        </w:rPr>
        <w:t>M</w:t>
      </w:r>
      <w:r w:rsidRPr="002A3910">
        <w:rPr>
          <w:noProof w:val="0"/>
        </w:rPr>
        <w:t>ultiple pointer and variable pointer fields. Each node in this array is set to a list of ind</w:t>
      </w:r>
      <w:r w:rsidR="001E014A" w:rsidRPr="002A3910">
        <w:rPr>
          <w:noProof w:val="0"/>
        </w:rPr>
        <w:t>ex names, separated by carets (</w:t>
      </w:r>
      <w:r w:rsidRPr="002A3910">
        <w:rPr>
          <w:b/>
          <w:noProof w:val="0"/>
        </w:rPr>
        <w:t>^</w:t>
      </w:r>
      <w:r w:rsidRPr="002A3910">
        <w:rPr>
          <w:noProof w:val="0"/>
        </w:rPr>
        <w:t>). When the user edits a pointer or variable pointer field, only those indexes in the list are used when searching the pointed-to file for matches to the lookup value.</w:t>
      </w:r>
    </w:p>
    <w:p w14:paraId="42AC6D2C" w14:textId="77777777" w:rsidR="00E52DE3" w:rsidRPr="002A3910" w:rsidRDefault="00E52DE3" w:rsidP="00E52DE3">
      <w:pPr>
        <w:pStyle w:val="APIParametersText"/>
        <w:rPr>
          <w:noProof w:val="0"/>
        </w:rPr>
      </w:pPr>
      <w:r w:rsidRPr="002A3910">
        <w:rPr>
          <w:noProof w:val="0"/>
        </w:rPr>
        <w:t>For example, if your input template contains a Field #5 on File #16100 that is a pointer to the NEW PERSON</w:t>
      </w:r>
      <w:r w:rsidR="005E481C" w:rsidRPr="002A3910">
        <w:rPr>
          <w:noProof w:val="0"/>
        </w:rPr>
        <w:t xml:space="preserve"> (#200)</w:t>
      </w:r>
      <w:r w:rsidRPr="002A3910">
        <w:rPr>
          <w:noProof w:val="0"/>
        </w:rPr>
        <w:t xml:space="preserve"> file</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xml:space="preserve">, and you want the </w:t>
      </w:r>
      <w:r w:rsidRPr="002A3910">
        <w:rPr>
          <w:noProof w:val="0"/>
        </w:rPr>
        <w:lastRenderedPageBreak/>
        <w:t>lookup on the NEW PERSON</w:t>
      </w:r>
      <w:r w:rsidR="005E481C" w:rsidRPr="002A3910">
        <w:rPr>
          <w:noProof w:val="0"/>
        </w:rPr>
        <w:t xml:space="preserve"> (#200)</w:t>
      </w:r>
      <w:r w:rsidRPr="002A3910">
        <w:rPr>
          <w:noProof w:val="0"/>
        </w:rPr>
        <w:t xml:space="preserve"> file</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xml:space="preserve"> to be by name (“</w:t>
      </w:r>
      <w:r w:rsidRPr="002A3910">
        <w:rPr>
          <w:b/>
          <w:noProof w:val="0"/>
        </w:rPr>
        <w:t>B</w:t>
      </w:r>
      <w:r w:rsidRPr="002A3910">
        <w:rPr>
          <w:noProof w:val="0"/>
        </w:rPr>
        <w:t>” index), or by the first letter of the last name concatenated with the last four digits of the social security number (“BS5” index), you would set the following node before the ^DIE call:</w:t>
      </w:r>
    </w:p>
    <w:p w14:paraId="6BE50A72" w14:textId="77777777" w:rsidR="000004F8" w:rsidRPr="002A3910" w:rsidRDefault="000004F8" w:rsidP="000004F8">
      <w:pPr>
        <w:pStyle w:val="BodyText6"/>
      </w:pPr>
    </w:p>
    <w:p w14:paraId="4CCEB2F8" w14:textId="77777777" w:rsidR="00E52DE3" w:rsidRPr="002A3910" w:rsidRDefault="00E52DE3" w:rsidP="00E52DE3">
      <w:pPr>
        <w:pStyle w:val="APIParametersCode"/>
        <w:rPr>
          <w:noProof w:val="0"/>
        </w:rPr>
      </w:pPr>
      <w:r w:rsidRPr="002A3910">
        <w:rPr>
          <w:noProof w:val="0"/>
        </w:rPr>
        <w:t>DIE(“PTRIX”,16100,5,200)=“B^BS”</w:t>
      </w:r>
    </w:p>
    <w:p w14:paraId="30B4C22A" w14:textId="77777777" w:rsidR="00647B0E" w:rsidRPr="002A3910" w:rsidRDefault="00647B0E" w:rsidP="00647B0E">
      <w:pPr>
        <w:pStyle w:val="BodyText6"/>
      </w:pPr>
    </w:p>
    <w:p w14:paraId="21899895" w14:textId="262BF46B" w:rsidR="00E52DE3" w:rsidRPr="002A3910" w:rsidRDefault="007869D8" w:rsidP="00025199">
      <w:pPr>
        <w:pStyle w:val="APIParametersNote"/>
        <w:rPr>
          <w:noProof w:val="0"/>
        </w:rPr>
      </w:pPr>
      <w:r w:rsidRPr="002A3910">
        <w:drawing>
          <wp:inline distT="0" distB="0" distL="0" distR="0" wp14:anchorId="04C65195" wp14:editId="0CBC9B6E">
            <wp:extent cx="289560" cy="289560"/>
            <wp:effectExtent l="0" t="0" r="0" b="0"/>
            <wp:docPr id="68"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7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52DE3" w:rsidRPr="002A3910">
        <w:rPr>
          <w:noProof w:val="0"/>
        </w:rPr>
        <w:tab/>
      </w:r>
      <w:r w:rsidR="00E52DE3" w:rsidRPr="002A3910">
        <w:rPr>
          <w:b/>
          <w:noProof w:val="0"/>
        </w:rPr>
        <w:t>NOTE:</w:t>
      </w:r>
      <w:r w:rsidR="00E52DE3" w:rsidRPr="002A3910">
        <w:rPr>
          <w:noProof w:val="0"/>
        </w:rPr>
        <w:t xml:space="preserve"> If you allow records to be added to the pointed-to file, you should include a “</w:t>
      </w:r>
      <w:r w:rsidR="00E52DE3" w:rsidRPr="002A3910">
        <w:rPr>
          <w:b/>
          <w:noProof w:val="0"/>
        </w:rPr>
        <w:t>B</w:t>
      </w:r>
      <w:r w:rsidR="00E52DE3" w:rsidRPr="002A3910">
        <w:rPr>
          <w:noProof w:val="0"/>
        </w:rPr>
        <w:t xml:space="preserve">” in the list of indexes, since when ^DIE adds an entry, it assumes the </w:t>
      </w:r>
      <w:r w:rsidR="00E52DE3" w:rsidRPr="002A3910">
        <w:rPr>
          <w:b/>
          <w:noProof w:val="0"/>
        </w:rPr>
        <w:t>.01</w:t>
      </w:r>
      <w:r w:rsidR="00E52DE3" w:rsidRPr="002A3910">
        <w:rPr>
          <w:noProof w:val="0"/>
        </w:rPr>
        <w:t xml:space="preserve"> field for the new entry is the lookup value. However, the “</w:t>
      </w:r>
      <w:r w:rsidR="00E52DE3" w:rsidRPr="002A3910">
        <w:rPr>
          <w:b/>
          <w:noProof w:val="0"/>
        </w:rPr>
        <w:t>B</w:t>
      </w:r>
      <w:r w:rsidR="00E52DE3" w:rsidRPr="002A3910">
        <w:rPr>
          <w:noProof w:val="0"/>
        </w:rPr>
        <w:t xml:space="preserve">” index would </w:t>
      </w:r>
      <w:r w:rsidR="00E52DE3" w:rsidRPr="002A3910">
        <w:rPr>
          <w:i/>
          <w:noProof w:val="0"/>
        </w:rPr>
        <w:t>not</w:t>
      </w:r>
      <w:r w:rsidR="00E52DE3" w:rsidRPr="002A3910">
        <w:rPr>
          <w:noProof w:val="0"/>
        </w:rPr>
        <w:t xml:space="preserve"> need to be included if the first index in the “</w:t>
      </w:r>
      <w:r w:rsidR="00E52DE3" w:rsidRPr="002A3910">
        <w:rPr>
          <w:b/>
          <w:noProof w:val="0"/>
        </w:rPr>
        <w:t>PTRIX</w:t>
      </w:r>
      <w:r w:rsidR="00E52DE3" w:rsidRPr="002A3910">
        <w:rPr>
          <w:noProof w:val="0"/>
        </w:rPr>
        <w:t xml:space="preserve">” node is a compound index whose first subscript is the </w:t>
      </w:r>
      <w:r w:rsidR="00E52DE3" w:rsidRPr="002A3910">
        <w:rPr>
          <w:b/>
          <w:noProof w:val="0"/>
        </w:rPr>
        <w:t>.01</w:t>
      </w:r>
      <w:r w:rsidR="00E52DE3" w:rsidRPr="002A3910">
        <w:rPr>
          <w:noProof w:val="0"/>
        </w:rPr>
        <w:t xml:space="preserve"> field.</w:t>
      </w:r>
    </w:p>
    <w:p w14:paraId="7F4C6EF4" w14:textId="77777777" w:rsidR="00CF4372" w:rsidRPr="002A3910" w:rsidRDefault="00CF4372" w:rsidP="00CF4372">
      <w:pPr>
        <w:pStyle w:val="BodyText6"/>
      </w:pPr>
    </w:p>
    <w:p w14:paraId="36AF3F02" w14:textId="3661A237" w:rsidR="00E52DE3" w:rsidRPr="002A3910" w:rsidRDefault="00E52DE3" w:rsidP="00DD38A5">
      <w:pPr>
        <w:pStyle w:val="APIParameters"/>
        <w:rPr>
          <w:noProof w:val="0"/>
        </w:rPr>
      </w:pPr>
      <w:r w:rsidRPr="002A3910">
        <w:rPr>
          <w:b/>
          <w:noProof w:val="0"/>
        </w:rPr>
        <w:t>DIDEL:</w:t>
      </w:r>
      <w:r w:rsidRPr="002A3910">
        <w:rPr>
          <w:noProof w:val="0"/>
        </w:rPr>
        <w:tab/>
        <w:t xml:space="preserve">(Optional) Overrides the </w:t>
      </w:r>
      <w:r w:rsidRPr="002A3910">
        <w:rPr>
          <w:b/>
          <w:noProof w:val="0"/>
        </w:rPr>
        <w:t>DELETE</w:t>
      </w:r>
      <w:r w:rsidRPr="002A3910">
        <w:rPr>
          <w:noProof w:val="0"/>
        </w:rPr>
        <w:t xml:space="preserve"> access on a file or subfile. Set </w:t>
      </w:r>
      <w:r w:rsidRPr="002A3910">
        <w:rPr>
          <w:b/>
          <w:noProof w:val="0"/>
        </w:rPr>
        <w:t>DIDEL</w:t>
      </w:r>
      <w:r w:rsidRPr="002A3910">
        <w:rPr>
          <w:noProof w:val="0"/>
        </w:rPr>
        <w:t xml:space="preserve"> equal to the number of the file before calling DIE to allow the user to delete an entire entry from that file, even if the user does </w:t>
      </w:r>
      <w:r w:rsidRPr="002A3910">
        <w:rPr>
          <w:i/>
          <w:noProof w:val="0"/>
        </w:rPr>
        <w:t>not</w:t>
      </w:r>
      <w:r w:rsidRPr="002A3910">
        <w:rPr>
          <w:noProof w:val="0"/>
        </w:rPr>
        <w:t xml:space="preserve"> normally have the ability to delete. This variable does </w:t>
      </w:r>
      <w:r w:rsidRPr="002A3910">
        <w:rPr>
          <w:i/>
          <w:noProof w:val="0"/>
        </w:rPr>
        <w:t>not</w:t>
      </w:r>
      <w:r w:rsidRPr="002A3910">
        <w:rPr>
          <w:noProof w:val="0"/>
        </w:rPr>
        <w:t xml:space="preserve"> override the “</w:t>
      </w:r>
      <w:r w:rsidRPr="002A3910">
        <w:rPr>
          <w:b/>
          <w:noProof w:val="0"/>
        </w:rPr>
        <w:t>DEL</w:t>
      </w:r>
      <w:r w:rsidRPr="002A3910">
        <w:rPr>
          <w:noProof w:val="0"/>
        </w:rPr>
        <w:t>”-nodes described in the “</w:t>
      </w:r>
      <w:r w:rsidR="00EC0D14" w:rsidRPr="002A3910">
        <w:rPr>
          <w:noProof w:val="0"/>
          <w:color w:val="0000FF"/>
          <w:u w:val="single"/>
        </w:rPr>
        <w:fldChar w:fldCharType="begin" w:fldLock="1"/>
      </w:r>
      <w:r w:rsidR="00EC0D14" w:rsidRPr="002A3910">
        <w:rPr>
          <w:noProof w:val="0"/>
          <w:color w:val="0000FF"/>
          <w:u w:val="single"/>
        </w:rPr>
        <w:instrText xml:space="preserve"> REF _Ref389028469 \h  \* MERGEFORMAT </w:instrText>
      </w:r>
      <w:r w:rsidR="00EC0D14" w:rsidRPr="002A3910">
        <w:rPr>
          <w:noProof w:val="0"/>
          <w:color w:val="0000FF"/>
          <w:u w:val="single"/>
        </w:rPr>
      </w:r>
      <w:r w:rsidR="00EC0D14" w:rsidRPr="002A3910">
        <w:rPr>
          <w:noProof w:val="0"/>
          <w:color w:val="0000FF"/>
          <w:u w:val="single"/>
        </w:rPr>
        <w:fldChar w:fldCharType="separate"/>
      </w:r>
      <w:r w:rsidR="00272B32" w:rsidRPr="002A3910">
        <w:rPr>
          <w:noProof w:val="0"/>
          <w:color w:val="0000FF"/>
          <w:u w:val="single"/>
        </w:rPr>
        <w:t>Other Field Definition Nodes</w:t>
      </w:r>
      <w:r w:rsidR="00EC0D14" w:rsidRPr="002A3910">
        <w:rPr>
          <w:noProof w:val="0"/>
          <w:color w:val="0000FF"/>
          <w:u w:val="single"/>
        </w:rPr>
        <w:fldChar w:fldCharType="end"/>
      </w:r>
      <w:r w:rsidRPr="002A3910">
        <w:rPr>
          <w:noProof w:val="0"/>
        </w:rPr>
        <w:t>” in the “</w:t>
      </w:r>
      <w:r w:rsidR="00DD38A5" w:rsidRPr="002A3910">
        <w:rPr>
          <w:noProof w:val="0"/>
          <w:color w:val="0000FF"/>
          <w:u w:val="single"/>
        </w:rPr>
        <w:fldChar w:fldCharType="begin" w:fldLock="1"/>
      </w:r>
      <w:r w:rsidR="00DD38A5" w:rsidRPr="002A3910">
        <w:rPr>
          <w:noProof w:val="0"/>
          <w:color w:val="0000FF"/>
          <w:u w:val="single"/>
        </w:rPr>
        <w:instrText xml:space="preserve"> REF _Ref71723743 \h  \* MERGEFORMAT </w:instrText>
      </w:r>
      <w:r w:rsidR="00DD38A5" w:rsidRPr="002A3910">
        <w:rPr>
          <w:noProof w:val="0"/>
          <w:color w:val="0000FF"/>
          <w:u w:val="single"/>
        </w:rPr>
      </w:r>
      <w:r w:rsidR="00DD38A5" w:rsidRPr="002A3910">
        <w:rPr>
          <w:noProof w:val="0"/>
          <w:color w:val="0000FF"/>
          <w:u w:val="single"/>
        </w:rPr>
        <w:fldChar w:fldCharType="separate"/>
      </w:r>
      <w:r w:rsidR="00DD38A5" w:rsidRPr="002A3910">
        <w:rPr>
          <w:noProof w:val="0"/>
          <w:color w:val="0000FF"/>
          <w:u w:val="single"/>
        </w:rPr>
        <w:t>Global File Structure</w:t>
      </w:r>
      <w:r w:rsidR="00DD38A5" w:rsidRPr="002A3910">
        <w:rPr>
          <w:noProof w:val="0"/>
          <w:color w:val="0000FF"/>
          <w:u w:val="single"/>
        </w:rPr>
        <w:fldChar w:fldCharType="end"/>
      </w:r>
      <w:r w:rsidRPr="002A3910">
        <w:rPr>
          <w:noProof w:val="0"/>
        </w:rPr>
        <w:t>” section.</w:t>
      </w:r>
    </w:p>
    <w:p w14:paraId="7C10F003" w14:textId="77777777" w:rsidR="00647B0E" w:rsidRPr="002A3910" w:rsidRDefault="00647B0E" w:rsidP="00647B0E">
      <w:pPr>
        <w:pStyle w:val="BodyText6"/>
      </w:pPr>
    </w:p>
    <w:p w14:paraId="30D49D73" w14:textId="77777777" w:rsidR="00BE674E" w:rsidRPr="002A3910" w:rsidRDefault="00E86526" w:rsidP="00A82957">
      <w:pPr>
        <w:pStyle w:val="AltHeading5"/>
        <w:rPr>
          <w:noProof w:val="0"/>
        </w:rPr>
      </w:pPr>
      <w:r w:rsidRPr="002A3910">
        <w:rPr>
          <w:noProof w:val="0"/>
        </w:rPr>
        <w:t>Output Variables</w:t>
      </w:r>
    </w:p>
    <w:p w14:paraId="67A91014" w14:textId="77777777" w:rsidR="00BE7196" w:rsidRPr="002A3910" w:rsidRDefault="00BE7196" w:rsidP="00A82957">
      <w:pPr>
        <w:pStyle w:val="APIParameters"/>
        <w:keepNext/>
        <w:keepLines/>
        <w:rPr>
          <w:noProof w:val="0"/>
        </w:rPr>
      </w:pPr>
      <w:r w:rsidRPr="002A3910">
        <w:rPr>
          <w:b/>
          <w:noProof w:val="0"/>
        </w:rPr>
        <w:t>DTOUT:</w:t>
      </w:r>
      <w:r w:rsidRPr="002A3910">
        <w:rPr>
          <w:noProof w:val="0"/>
        </w:rPr>
        <w:tab/>
        <w:t>Is set when a time-out has occurred.</w:t>
      </w:r>
    </w:p>
    <w:p w14:paraId="5BDABE28" w14:textId="77777777" w:rsidR="00BE7196" w:rsidRPr="002A3910" w:rsidRDefault="007869D8" w:rsidP="00025199">
      <w:pPr>
        <w:pStyle w:val="APIParametersNote"/>
        <w:rPr>
          <w:noProof w:val="0"/>
        </w:rPr>
      </w:pPr>
      <w:r w:rsidRPr="002A3910">
        <w:drawing>
          <wp:inline distT="0" distB="0" distL="0" distR="0" wp14:anchorId="41C0979C" wp14:editId="3AA3913F">
            <wp:extent cx="289560" cy="289560"/>
            <wp:effectExtent l="0" t="0" r="0" b="0"/>
            <wp:docPr id="69"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E7196" w:rsidRPr="002A3910">
        <w:rPr>
          <w:noProof w:val="0"/>
        </w:rPr>
        <w:tab/>
      </w:r>
      <w:r w:rsidR="00BE7196" w:rsidRPr="002A3910">
        <w:rPr>
          <w:b/>
          <w:noProof w:val="0"/>
        </w:rPr>
        <w:t>NOTE:</w:t>
      </w:r>
      <w:r w:rsidR="00BE7196" w:rsidRPr="002A3910">
        <w:rPr>
          <w:noProof w:val="0"/>
        </w:rPr>
        <w:t xml:space="preserve"> </w:t>
      </w:r>
      <w:r w:rsidR="00BE7196" w:rsidRPr="002A3910">
        <w:rPr>
          <w:b/>
          <w:noProof w:val="0"/>
        </w:rPr>
        <w:t>DA</w:t>
      </w:r>
      <w:r w:rsidR="00BE7196" w:rsidRPr="002A3910">
        <w:rPr>
          <w:noProof w:val="0"/>
        </w:rPr>
        <w:t xml:space="preserve">, </w:t>
      </w:r>
      <w:r w:rsidR="00BE7196" w:rsidRPr="002A3910">
        <w:rPr>
          <w:b/>
          <w:noProof w:val="0"/>
        </w:rPr>
        <w:t>DIE</w:t>
      </w:r>
      <w:r w:rsidR="00BE7196" w:rsidRPr="002A3910">
        <w:rPr>
          <w:noProof w:val="0"/>
        </w:rPr>
        <w:t xml:space="preserve">, </w:t>
      </w:r>
      <w:r w:rsidR="00BE7196" w:rsidRPr="002A3910">
        <w:rPr>
          <w:b/>
          <w:noProof w:val="0"/>
        </w:rPr>
        <w:t>DR</w:t>
      </w:r>
      <w:r w:rsidR="00BE7196" w:rsidRPr="002A3910">
        <w:rPr>
          <w:noProof w:val="0"/>
        </w:rPr>
        <w:t xml:space="preserve">, </w:t>
      </w:r>
      <w:r w:rsidR="00BE7196" w:rsidRPr="002A3910">
        <w:rPr>
          <w:b/>
          <w:noProof w:val="0"/>
        </w:rPr>
        <w:t>DIE(“NO^”)</w:t>
      </w:r>
      <w:r w:rsidR="00BE7196" w:rsidRPr="002A3910">
        <w:rPr>
          <w:noProof w:val="0"/>
        </w:rPr>
        <w:t xml:space="preserve">, and </w:t>
      </w:r>
      <w:r w:rsidR="00BE7196" w:rsidRPr="002A3910">
        <w:rPr>
          <w:b/>
          <w:noProof w:val="0"/>
        </w:rPr>
        <w:t>DIDEL</w:t>
      </w:r>
      <w:r w:rsidR="00BE7196" w:rsidRPr="002A3910">
        <w:rPr>
          <w:noProof w:val="0"/>
        </w:rPr>
        <w:t xml:space="preserve"> are </w:t>
      </w:r>
      <w:r w:rsidR="00BE7196" w:rsidRPr="002A3910">
        <w:rPr>
          <w:i/>
          <w:noProof w:val="0"/>
        </w:rPr>
        <w:t>not</w:t>
      </w:r>
      <w:r w:rsidR="00BE7196" w:rsidRPr="002A3910">
        <w:rPr>
          <w:noProof w:val="0"/>
        </w:rPr>
        <w:t xml:space="preserve"> </w:t>
      </w:r>
      <w:r w:rsidR="00BE7196" w:rsidRPr="002A3910">
        <w:rPr>
          <w:b/>
          <w:noProof w:val="0"/>
        </w:rPr>
        <w:t>KILL</w:t>
      </w:r>
      <w:r w:rsidR="00BE7196" w:rsidRPr="002A3910">
        <w:rPr>
          <w:noProof w:val="0"/>
        </w:rPr>
        <w:t xml:space="preserve">ed by DIE; however, the variable </w:t>
      </w:r>
      <w:r w:rsidR="00BE7196" w:rsidRPr="002A3910">
        <w:rPr>
          <w:b/>
          <w:noProof w:val="0"/>
        </w:rPr>
        <w:t>DA</w:t>
      </w:r>
      <w:r w:rsidR="00BE7196" w:rsidRPr="002A3910">
        <w:rPr>
          <w:noProof w:val="0"/>
        </w:rPr>
        <w:t xml:space="preserve"> is </w:t>
      </w:r>
      <w:r w:rsidR="00BE7196" w:rsidRPr="002A3910">
        <w:rPr>
          <w:b/>
          <w:noProof w:val="0"/>
        </w:rPr>
        <w:t>KILL</w:t>
      </w:r>
      <w:r w:rsidR="00BE7196" w:rsidRPr="002A3910">
        <w:rPr>
          <w:noProof w:val="0"/>
        </w:rPr>
        <w:t>ed if the entry is deleted within DIE. This can happen if the</w:t>
      </w:r>
      <w:r w:rsidR="00684A73" w:rsidRPr="002A3910">
        <w:rPr>
          <w:noProof w:val="0"/>
        </w:rPr>
        <w:t xml:space="preserve"> user answers with an at-sign (</w:t>
      </w:r>
      <w:r w:rsidR="00BE7196" w:rsidRPr="002A3910">
        <w:rPr>
          <w:b/>
          <w:noProof w:val="0"/>
        </w:rPr>
        <w:t>@</w:t>
      </w:r>
      <w:r w:rsidR="00BE7196" w:rsidRPr="002A3910">
        <w:rPr>
          <w:noProof w:val="0"/>
        </w:rPr>
        <w:t xml:space="preserve">) when editing the entry’s </w:t>
      </w:r>
      <w:r w:rsidR="00BE7196" w:rsidRPr="002A3910">
        <w:rPr>
          <w:b/>
          <w:noProof w:val="0"/>
        </w:rPr>
        <w:t>.01</w:t>
      </w:r>
      <w:r w:rsidR="00BE7196" w:rsidRPr="002A3910">
        <w:rPr>
          <w:noProof w:val="0"/>
        </w:rPr>
        <w:t xml:space="preserve"> field.</w:t>
      </w:r>
    </w:p>
    <w:p w14:paraId="71BDFE23" w14:textId="77777777" w:rsidR="00803083" w:rsidRPr="002A3910" w:rsidRDefault="00803083" w:rsidP="00803083">
      <w:pPr>
        <w:pStyle w:val="BodyText6"/>
      </w:pPr>
    </w:p>
    <w:p w14:paraId="20CB7D5A" w14:textId="77777777" w:rsidR="00E86526" w:rsidRPr="002A3910" w:rsidRDefault="00E86526" w:rsidP="00BE7196">
      <w:pPr>
        <w:pStyle w:val="Heading4"/>
      </w:pPr>
      <w:r w:rsidRPr="002A3910">
        <w:t>Detai</w:t>
      </w:r>
      <w:r w:rsidR="006A6AC7" w:rsidRPr="002A3910">
        <w:t>ls and Features of Data Editing</w:t>
      </w:r>
    </w:p>
    <w:p w14:paraId="3994AA41" w14:textId="78309891" w:rsidR="00196320" w:rsidRPr="002A3910" w:rsidRDefault="00196320" w:rsidP="00797053">
      <w:pPr>
        <w:pStyle w:val="ListNumber"/>
        <w:keepNext/>
        <w:keepLines/>
        <w:numPr>
          <w:ilvl w:val="0"/>
          <w:numId w:val="38"/>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Locking \h  \* MERGEFORMAT </w:instrText>
      </w:r>
      <w:r w:rsidRPr="002A3910">
        <w:rPr>
          <w:noProof w:val="0"/>
          <w:color w:val="0000FF"/>
          <w:u w:val="single"/>
        </w:rPr>
      </w:r>
      <w:r w:rsidRPr="002A3910">
        <w:rPr>
          <w:noProof w:val="0"/>
          <w:color w:val="0000FF"/>
          <w:u w:val="single"/>
        </w:rPr>
        <w:fldChar w:fldCharType="separate"/>
      </w:r>
      <w:r w:rsidR="00272B32" w:rsidRPr="002A3910">
        <w:rPr>
          <w:bCs/>
          <w:noProof w:val="0"/>
          <w:color w:val="0000FF"/>
          <w:u w:val="single"/>
        </w:rPr>
        <w:t>Locking</w:t>
      </w:r>
      <w:r w:rsidRPr="002A3910">
        <w:rPr>
          <w:noProof w:val="0"/>
          <w:color w:val="0000FF"/>
          <w:u w:val="single"/>
        </w:rPr>
        <w:fldChar w:fldCharType="end"/>
      </w:r>
    </w:p>
    <w:p w14:paraId="1754612C" w14:textId="189EE680" w:rsidR="00E86526" w:rsidRPr="002A3910" w:rsidRDefault="00000000" w:rsidP="00196320">
      <w:pPr>
        <w:pStyle w:val="ListNumber"/>
        <w:keepNext/>
        <w:keepLines/>
        <w:rPr>
          <w:noProof w:val="0"/>
          <w:color w:val="000000" w:themeColor="text1"/>
        </w:rPr>
      </w:pPr>
      <w:hyperlink w:anchor="Edit_qualifiers" w:history="1">
        <w:r w:rsidR="006F6B03" w:rsidRPr="002A3910">
          <w:rPr>
            <w:noProof w:val="0"/>
            <w:color w:val="0000FF"/>
            <w:u w:val="single"/>
          </w:rPr>
          <w:fldChar w:fldCharType="begin" w:fldLock="1"/>
        </w:r>
        <w:r w:rsidR="006F6B03" w:rsidRPr="002A3910">
          <w:rPr>
            <w:noProof w:val="0"/>
            <w:color w:val="0000FF"/>
            <w:u w:val="single"/>
          </w:rPr>
          <w:instrText xml:space="preserve"> REF Edit_qualifiers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Edit Qualifiers</w:t>
        </w:r>
        <w:r w:rsidR="006F6B03" w:rsidRPr="002A3910">
          <w:rPr>
            <w:noProof w:val="0"/>
            <w:color w:val="0000FF"/>
            <w:u w:val="single"/>
          </w:rPr>
          <w:fldChar w:fldCharType="end"/>
        </w:r>
      </w:hyperlink>
    </w:p>
    <w:p w14:paraId="1B209B7F" w14:textId="7127CB32" w:rsidR="00E86526" w:rsidRPr="002A3910" w:rsidRDefault="00000000" w:rsidP="00196320">
      <w:pPr>
        <w:pStyle w:val="ListNumber"/>
        <w:keepNext/>
        <w:keepLines/>
        <w:rPr>
          <w:noProof w:val="0"/>
          <w:color w:val="000000" w:themeColor="text1"/>
        </w:rPr>
      </w:pPr>
      <w:hyperlink w:anchor="Branching" w:history="1">
        <w:r w:rsidR="006F6B03" w:rsidRPr="002A3910">
          <w:rPr>
            <w:noProof w:val="0"/>
            <w:color w:val="0000FF"/>
            <w:u w:val="single"/>
          </w:rPr>
          <w:fldChar w:fldCharType="begin" w:fldLock="1"/>
        </w:r>
        <w:r w:rsidR="006F6B03" w:rsidRPr="002A3910">
          <w:rPr>
            <w:noProof w:val="0"/>
            <w:color w:val="0000FF"/>
            <w:u w:val="single"/>
          </w:rPr>
          <w:instrText xml:space="preserve"> REF Branching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Branching</w:t>
        </w:r>
        <w:r w:rsidR="006F6B03" w:rsidRPr="002A3910">
          <w:rPr>
            <w:noProof w:val="0"/>
            <w:color w:val="0000FF"/>
            <w:u w:val="single"/>
          </w:rPr>
          <w:fldChar w:fldCharType="end"/>
        </w:r>
      </w:hyperlink>
    </w:p>
    <w:p w14:paraId="4CFA07B1" w14:textId="2739351C" w:rsidR="00E86526" w:rsidRPr="002A3910" w:rsidRDefault="00000000" w:rsidP="00196320">
      <w:pPr>
        <w:pStyle w:val="ListNumber"/>
        <w:rPr>
          <w:noProof w:val="0"/>
          <w:color w:val="000000" w:themeColor="text1"/>
        </w:rPr>
      </w:pPr>
      <w:hyperlink w:anchor="Specific_fields" w:history="1">
        <w:r w:rsidR="006F6B03" w:rsidRPr="002A3910">
          <w:rPr>
            <w:noProof w:val="0"/>
            <w:color w:val="0000FF"/>
            <w:u w:val="single"/>
          </w:rPr>
          <w:fldChar w:fldCharType="begin" w:fldLock="1"/>
        </w:r>
        <w:r w:rsidR="006F6B03" w:rsidRPr="002A3910">
          <w:rPr>
            <w:noProof w:val="0"/>
            <w:color w:val="0000FF"/>
            <w:u w:val="single"/>
          </w:rPr>
          <w:instrText xml:space="preserve"> REF Specific_fields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Specific Fields in Multiples</w:t>
        </w:r>
        <w:r w:rsidR="006F6B03" w:rsidRPr="002A3910">
          <w:rPr>
            <w:noProof w:val="0"/>
            <w:color w:val="0000FF"/>
            <w:u w:val="single"/>
          </w:rPr>
          <w:fldChar w:fldCharType="end"/>
        </w:r>
      </w:hyperlink>
    </w:p>
    <w:p w14:paraId="2F05DFC1" w14:textId="06BF8F8E" w:rsidR="00E86526" w:rsidRPr="002A3910" w:rsidRDefault="00000000" w:rsidP="00196320">
      <w:pPr>
        <w:pStyle w:val="ListNumber"/>
        <w:rPr>
          <w:noProof w:val="0"/>
          <w:color w:val="000000" w:themeColor="text1"/>
        </w:rPr>
      </w:pPr>
      <w:hyperlink w:anchor="Continuation" w:history="1">
        <w:r w:rsidR="006F6B03" w:rsidRPr="002A3910">
          <w:rPr>
            <w:noProof w:val="0"/>
            <w:color w:val="0000FF"/>
            <w:u w:val="single"/>
          </w:rPr>
          <w:fldChar w:fldCharType="begin" w:fldLock="1"/>
        </w:r>
        <w:r w:rsidR="006F6B03" w:rsidRPr="002A3910">
          <w:rPr>
            <w:noProof w:val="0"/>
            <w:color w:val="0000FF"/>
            <w:u w:val="single"/>
          </w:rPr>
          <w:instrText xml:space="preserve"> REF Continuation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Continuation DR-Strings</w:t>
        </w:r>
        <w:r w:rsidR="006F6B03" w:rsidRPr="002A3910">
          <w:rPr>
            <w:noProof w:val="0"/>
            <w:color w:val="0000FF"/>
            <w:u w:val="single"/>
          </w:rPr>
          <w:fldChar w:fldCharType="end"/>
        </w:r>
      </w:hyperlink>
    </w:p>
    <w:p w14:paraId="0F65A969" w14:textId="6DA07697" w:rsidR="00E86526" w:rsidRPr="002A3910" w:rsidRDefault="00000000" w:rsidP="00196320">
      <w:pPr>
        <w:pStyle w:val="ListNumber"/>
        <w:rPr>
          <w:noProof w:val="0"/>
        </w:rPr>
      </w:pPr>
      <w:hyperlink w:anchor="Detecting" w:history="1">
        <w:r w:rsidR="006F6B03" w:rsidRPr="002A3910">
          <w:rPr>
            <w:noProof w:val="0"/>
            <w:color w:val="0000FF"/>
            <w:u w:val="single"/>
          </w:rPr>
          <w:fldChar w:fldCharType="begin" w:fldLock="1"/>
        </w:r>
        <w:r w:rsidR="006F6B03" w:rsidRPr="002A3910">
          <w:rPr>
            <w:noProof w:val="0"/>
            <w:color w:val="0000FF"/>
            <w:u w:val="single"/>
          </w:rPr>
          <w:instrText xml:space="preserve"> REF Detecting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Detecting Exits</w:t>
        </w:r>
        <w:r w:rsidR="006F6B03" w:rsidRPr="002A3910">
          <w:rPr>
            <w:noProof w:val="0"/>
            <w:color w:val="0000FF"/>
            <w:u w:val="single"/>
          </w:rPr>
          <w:fldChar w:fldCharType="end"/>
        </w:r>
      </w:hyperlink>
      <w:r w:rsidR="005C625C" w:rsidRPr="002A3910">
        <w:rPr>
          <w:noProof w:val="0"/>
        </w:rPr>
        <w:t xml:space="preserve"> (</w:t>
      </w:r>
      <w:r w:rsidR="002D614C" w:rsidRPr="002A3910">
        <w:rPr>
          <w:noProof w:val="0"/>
        </w:rPr>
        <w:t>by using</w:t>
      </w:r>
      <w:r w:rsidR="005C625C" w:rsidRPr="002A3910">
        <w:rPr>
          <w:noProof w:val="0"/>
        </w:rPr>
        <w:t xml:space="preserve"> the caret</w:t>
      </w:r>
      <w:r w:rsidR="0060209E" w:rsidRPr="002A3910">
        <w:rPr>
          <w:noProof w:val="0"/>
        </w:rPr>
        <w:t xml:space="preserve"> character</w:t>
      </w:r>
      <w:r w:rsidR="005C625C" w:rsidRPr="002A3910">
        <w:rPr>
          <w:noProof w:val="0"/>
        </w:rPr>
        <w:t xml:space="preserve">; </w:t>
      </w:r>
      <w:r w:rsidR="005C625C" w:rsidRPr="002A3910">
        <w:rPr>
          <w:b/>
          <w:noProof w:val="0"/>
        </w:rPr>
        <w:t>^</w:t>
      </w:r>
      <w:r w:rsidR="005C625C" w:rsidRPr="002A3910">
        <w:rPr>
          <w:noProof w:val="0"/>
        </w:rPr>
        <w:t>)</w:t>
      </w:r>
    </w:p>
    <w:p w14:paraId="4A20E0C2" w14:textId="54DEB5BF" w:rsidR="00E86526" w:rsidRPr="002A3910" w:rsidRDefault="00000000" w:rsidP="00196320">
      <w:pPr>
        <w:pStyle w:val="ListNumber"/>
        <w:rPr>
          <w:noProof w:val="0"/>
          <w:color w:val="000000" w:themeColor="text1"/>
        </w:rPr>
      </w:pPr>
      <w:hyperlink w:anchor="Subfile" w:history="1">
        <w:r w:rsidR="006F6B03" w:rsidRPr="002A3910">
          <w:rPr>
            <w:noProof w:val="0"/>
            <w:color w:val="0000FF"/>
            <w:u w:val="single"/>
          </w:rPr>
          <w:fldChar w:fldCharType="begin" w:fldLock="1"/>
        </w:r>
        <w:r w:rsidR="006F6B03" w:rsidRPr="002A3910">
          <w:rPr>
            <w:noProof w:val="0"/>
            <w:color w:val="0000FF"/>
            <w:u w:val="single"/>
          </w:rPr>
          <w:instrText xml:space="preserve"> REF Subfile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noProof w:val="0"/>
            <w:color w:val="0000FF"/>
            <w:u w:val="single"/>
          </w:rPr>
          <w:t>Editing a Subfile Directly</w:t>
        </w:r>
        <w:r w:rsidR="006F6B03" w:rsidRPr="002A3910">
          <w:rPr>
            <w:noProof w:val="0"/>
            <w:color w:val="0000FF"/>
            <w:u w:val="single"/>
          </w:rPr>
          <w:fldChar w:fldCharType="end"/>
        </w:r>
      </w:hyperlink>
    </w:p>
    <w:p w14:paraId="6A5B547B" w14:textId="3D3D165A" w:rsidR="00E86526" w:rsidRPr="002A3910" w:rsidRDefault="00000000" w:rsidP="00196320">
      <w:pPr>
        <w:pStyle w:val="ListNumber"/>
        <w:rPr>
          <w:noProof w:val="0"/>
          <w:color w:val="000000" w:themeColor="text1"/>
        </w:rPr>
      </w:pPr>
      <w:hyperlink w:anchor="Screening" w:history="1">
        <w:r w:rsidR="006F6B03" w:rsidRPr="002A3910">
          <w:rPr>
            <w:noProof w:val="0"/>
            <w:color w:val="0000FF"/>
            <w:u w:val="single"/>
          </w:rPr>
          <w:fldChar w:fldCharType="begin" w:fldLock="1"/>
        </w:r>
        <w:r w:rsidR="006F6B03" w:rsidRPr="002A3910">
          <w:rPr>
            <w:noProof w:val="0"/>
            <w:color w:val="0000FF"/>
            <w:u w:val="single"/>
          </w:rPr>
          <w:instrText xml:space="preserve"> REF Screening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Screening Variable Pointers</w:t>
        </w:r>
        <w:r w:rsidR="006F6B03" w:rsidRPr="002A3910">
          <w:rPr>
            <w:noProof w:val="0"/>
            <w:color w:val="0000FF"/>
            <w:u w:val="single"/>
          </w:rPr>
          <w:fldChar w:fldCharType="end"/>
        </w:r>
      </w:hyperlink>
    </w:p>
    <w:p w14:paraId="4CC4E300" w14:textId="73352E40" w:rsidR="00BE674E" w:rsidRPr="002A3910" w:rsidRDefault="00000000" w:rsidP="00196320">
      <w:pPr>
        <w:pStyle w:val="ListNumber"/>
        <w:rPr>
          <w:noProof w:val="0"/>
          <w:color w:val="000000" w:themeColor="text1"/>
        </w:rPr>
      </w:pPr>
      <w:hyperlink w:anchor="Filing" w:history="1">
        <w:r w:rsidR="006F6B03" w:rsidRPr="002A3910">
          <w:rPr>
            <w:noProof w:val="0"/>
            <w:color w:val="0000FF"/>
            <w:u w:val="single"/>
          </w:rPr>
          <w:fldChar w:fldCharType="begin" w:fldLock="1"/>
        </w:r>
        <w:r w:rsidR="006F6B03" w:rsidRPr="002A3910">
          <w:rPr>
            <w:noProof w:val="0"/>
            <w:color w:val="0000FF"/>
            <w:u w:val="single"/>
          </w:rPr>
          <w:instrText xml:space="preserve"> REF Filing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Filing</w:t>
        </w:r>
        <w:r w:rsidR="006F6B03" w:rsidRPr="002A3910">
          <w:rPr>
            <w:noProof w:val="0"/>
            <w:color w:val="0000FF"/>
            <w:u w:val="single"/>
          </w:rPr>
          <w:fldChar w:fldCharType="end"/>
        </w:r>
      </w:hyperlink>
    </w:p>
    <w:p w14:paraId="38455B8E" w14:textId="562F2FFD" w:rsidR="00E86526" w:rsidRPr="002A3910" w:rsidRDefault="00000000" w:rsidP="00196320">
      <w:pPr>
        <w:pStyle w:val="ListNumber"/>
        <w:rPr>
          <w:rStyle w:val="Hyperlink"/>
          <w:noProof w:val="0"/>
          <w:color w:val="000000" w:themeColor="text1"/>
          <w:u w:val="none"/>
        </w:rPr>
      </w:pPr>
      <w:hyperlink w:anchor="indexes_keys" w:history="1">
        <w:r w:rsidR="006F6B03" w:rsidRPr="002A3910">
          <w:rPr>
            <w:noProof w:val="0"/>
            <w:color w:val="0000FF"/>
            <w:u w:val="single"/>
          </w:rPr>
          <w:fldChar w:fldCharType="begin" w:fldLock="1"/>
        </w:r>
        <w:r w:rsidR="006F6B03" w:rsidRPr="002A3910">
          <w:rPr>
            <w:noProof w:val="0"/>
            <w:color w:val="0000FF"/>
            <w:u w:val="single"/>
          </w:rPr>
          <w:instrText xml:space="preserve"> REF indexes_keys \h </w:instrText>
        </w:r>
        <w:r w:rsidR="006F6B03" w:rsidRPr="002A3910">
          <w:rPr>
            <w:rStyle w:val="Hyperlink"/>
            <w:bCs/>
            <w:noProof w:val="0"/>
          </w:rPr>
          <w:instrText xml:space="preserve"> \* MERGEFORMAT </w:instrText>
        </w:r>
        <w:r w:rsidR="006F6B03" w:rsidRPr="002A3910">
          <w:rPr>
            <w:noProof w:val="0"/>
            <w:color w:val="0000FF"/>
            <w:u w:val="single"/>
          </w:rPr>
        </w:r>
        <w:r w:rsidR="006F6B03" w:rsidRPr="002A3910">
          <w:rPr>
            <w:noProof w:val="0"/>
            <w:color w:val="0000FF"/>
            <w:u w:val="single"/>
          </w:rPr>
          <w:fldChar w:fldCharType="separate"/>
        </w:r>
        <w:r w:rsidR="00272B32" w:rsidRPr="002A3910">
          <w:rPr>
            <w:bCs/>
            <w:noProof w:val="0"/>
            <w:color w:val="0000FF"/>
            <w:u w:val="single"/>
          </w:rPr>
          <w:t>New-Style Compound Indexes and Keys</w:t>
        </w:r>
        <w:r w:rsidR="006F6B03" w:rsidRPr="002A3910">
          <w:rPr>
            <w:noProof w:val="0"/>
            <w:color w:val="0000FF"/>
            <w:u w:val="single"/>
          </w:rPr>
          <w:fldChar w:fldCharType="end"/>
        </w:r>
      </w:hyperlink>
    </w:p>
    <w:p w14:paraId="57D62748" w14:textId="77777777" w:rsidR="00BE7196" w:rsidRPr="002A3910" w:rsidRDefault="00BE7196" w:rsidP="00B66E33">
      <w:pPr>
        <w:pStyle w:val="BodyText6"/>
      </w:pPr>
    </w:p>
    <w:p w14:paraId="4DADE70C" w14:textId="77777777" w:rsidR="00E86526" w:rsidRPr="002A3910" w:rsidRDefault="00E86526" w:rsidP="007067CD">
      <w:pPr>
        <w:pStyle w:val="Heading5"/>
      </w:pPr>
      <w:bookmarkStart w:id="229" w:name="Locking"/>
      <w:r w:rsidRPr="002A3910">
        <w:t>Locking</w:t>
      </w:r>
      <w:bookmarkEnd w:id="229"/>
    </w:p>
    <w:p w14:paraId="238594CC" w14:textId="77777777" w:rsidR="00E86526" w:rsidRPr="002A3910" w:rsidRDefault="00E86526" w:rsidP="00FC01F7">
      <w:pPr>
        <w:pStyle w:val="BodyText"/>
        <w:keepNext/>
        <w:keepLines/>
      </w:pPr>
      <w:r w:rsidRPr="002A3910">
        <w:t xml:space="preserve">If you want to ensure that two users </w:t>
      </w:r>
      <w:r w:rsidRPr="002A3910">
        <w:rPr>
          <w:i/>
        </w:rPr>
        <w:t>cannot</w:t>
      </w:r>
      <w:r w:rsidRPr="002A3910">
        <w:t xml:space="preserve"> edit an entry at the same time, lock the entry. It is </w:t>
      </w:r>
      <w:r w:rsidRPr="002A3910">
        <w:rPr>
          <w:i/>
        </w:rPr>
        <w:t>recommended</w:t>
      </w:r>
      <w:r w:rsidRPr="002A3910">
        <w:t xml:space="preserve"> </w:t>
      </w:r>
      <w:r w:rsidR="006A6AC7" w:rsidRPr="002A3910">
        <w:t>that you use incremental locks.</w:t>
      </w:r>
    </w:p>
    <w:p w14:paraId="56AA1CFE" w14:textId="273E94B8" w:rsidR="00E86526" w:rsidRPr="002A3910" w:rsidRDefault="00850B51" w:rsidP="00FC01F7">
      <w:pPr>
        <w:pStyle w:val="BodyText"/>
        <w:keepNext/>
        <w:keepLines/>
      </w:pPr>
      <w:r w:rsidRPr="002A3910">
        <w:rPr>
          <w:color w:val="0000FF"/>
          <w:u w:val="single"/>
        </w:rPr>
        <w:fldChar w:fldCharType="begin" w:fldLock="1"/>
      </w:r>
      <w:r w:rsidRPr="002A3910">
        <w:rPr>
          <w:color w:val="0000FF"/>
          <w:u w:val="single"/>
        </w:rPr>
        <w:instrText xml:space="preserve"> REF _Ref492047721 \h  \* MERGEFORMAT </w:instrText>
      </w:r>
      <w:r w:rsidRPr="002A3910">
        <w:rPr>
          <w:color w:val="0000FF"/>
          <w:u w:val="single"/>
        </w:rPr>
      </w:r>
      <w:r w:rsidRPr="002A3910">
        <w:rPr>
          <w:color w:val="0000FF"/>
          <w:u w:val="single"/>
        </w:rPr>
        <w:fldChar w:fldCharType="separate"/>
      </w:r>
      <w:r w:rsidR="00272B32" w:rsidRPr="002A3910">
        <w:rPr>
          <w:color w:val="0000FF"/>
          <w:u w:val="single"/>
        </w:rPr>
        <w:t>Figure 20</w:t>
      </w:r>
      <w:r w:rsidRPr="002A3910">
        <w:rPr>
          <w:color w:val="0000FF"/>
          <w:u w:val="single"/>
        </w:rPr>
        <w:fldChar w:fldCharType="end"/>
      </w:r>
      <w:r w:rsidR="00E86526" w:rsidRPr="002A3910">
        <w:t xml:space="preserve"> is a simple example of using incremental locks to lock an entry before editing and to remove the lock after:</w:t>
      </w:r>
    </w:p>
    <w:p w14:paraId="4AF79082" w14:textId="77777777" w:rsidR="00CF4372" w:rsidRPr="002A3910" w:rsidRDefault="00CF4372" w:rsidP="00CF4372">
      <w:pPr>
        <w:pStyle w:val="BodyText6"/>
        <w:keepNext/>
        <w:keepLines/>
      </w:pPr>
    </w:p>
    <w:p w14:paraId="57270FAB" w14:textId="05F64AE2" w:rsidR="0060035B" w:rsidRPr="002A3910" w:rsidRDefault="0060035B" w:rsidP="0060035B">
      <w:pPr>
        <w:pStyle w:val="Caption"/>
      </w:pPr>
      <w:bookmarkStart w:id="230" w:name="_Ref492047721"/>
      <w:bookmarkStart w:id="231" w:name="_Toc159568291"/>
      <w:r w:rsidRPr="002A3910">
        <w:t xml:space="preserve">Figure </w:t>
      </w:r>
      <w:r w:rsidRPr="002A3910">
        <w:fldChar w:fldCharType="begin"/>
      </w:r>
      <w:r w:rsidRPr="002A3910">
        <w:instrText>SEQ Figure \* ARABIC</w:instrText>
      </w:r>
      <w:r w:rsidRPr="002A3910">
        <w:fldChar w:fldCharType="separate"/>
      </w:r>
      <w:r w:rsidR="002D1B25">
        <w:rPr>
          <w:noProof/>
        </w:rPr>
        <w:t>20</w:t>
      </w:r>
      <w:r w:rsidRPr="002A3910">
        <w:fldChar w:fldCharType="end"/>
      </w:r>
      <w:bookmarkEnd w:id="230"/>
      <w:r w:rsidR="002E002E" w:rsidRPr="002A3910">
        <w:t>:</w:t>
      </w:r>
      <w:r w:rsidRPr="002A3910">
        <w:t xml:space="preserve"> </w:t>
      </w:r>
      <w:r w:rsidR="008D19F7" w:rsidRPr="002A3910">
        <w:t>^DIE API—</w:t>
      </w:r>
      <w:r w:rsidR="008A5EC7" w:rsidRPr="002A3910">
        <w:t>Sample Code U</w:t>
      </w:r>
      <w:r w:rsidR="002234A1" w:rsidRPr="002A3910">
        <w:t xml:space="preserve">sing </w:t>
      </w:r>
      <w:r w:rsidR="008A5EC7" w:rsidRPr="002A3910">
        <w:t>I</w:t>
      </w:r>
      <w:r w:rsidR="00BB31CB" w:rsidRPr="002A3910">
        <w:t>ncremental</w:t>
      </w:r>
      <w:r w:rsidR="008A5EC7" w:rsidRPr="002A3910">
        <w:t xml:space="preserve"> L</w:t>
      </w:r>
      <w:r w:rsidR="002234A1" w:rsidRPr="002A3910">
        <w:t>ocks</w:t>
      </w:r>
      <w:bookmarkEnd w:id="231"/>
    </w:p>
    <w:p w14:paraId="1090F355" w14:textId="77777777" w:rsidR="00E86526" w:rsidRPr="002A3910" w:rsidRDefault="00E86526" w:rsidP="00ED4DD4">
      <w:pPr>
        <w:pStyle w:val="APICode"/>
        <w:rPr>
          <w:b/>
        </w:rPr>
      </w:pPr>
      <w:r w:rsidRPr="002A3910">
        <w:rPr>
          <w:b/>
        </w:rPr>
        <w:t>S DIE=</w:t>
      </w:r>
      <w:r w:rsidR="00084217" w:rsidRPr="002A3910">
        <w:rPr>
          <w:b/>
        </w:rPr>
        <w:t>“</w:t>
      </w:r>
      <w:r w:rsidRPr="002A3910">
        <w:rPr>
          <w:b/>
        </w:rPr>
        <w:t>^FILE(</w:t>
      </w:r>
      <w:r w:rsidR="007238A0" w:rsidRPr="002A3910">
        <w:rPr>
          <w:b/>
        </w:rPr>
        <w:t>”</w:t>
      </w:r>
      <w:r w:rsidRPr="002A3910">
        <w:rPr>
          <w:b/>
        </w:rPr>
        <w:t>,DA=777,DR=</w:t>
      </w:r>
      <w:r w:rsidR="00084217" w:rsidRPr="002A3910">
        <w:rPr>
          <w:b/>
        </w:rPr>
        <w:t>“</w:t>
      </w:r>
      <w:r w:rsidRPr="002A3910">
        <w:rPr>
          <w:b/>
        </w:rPr>
        <w:t>[EDIT]</w:t>
      </w:r>
      <w:r w:rsidR="00084217" w:rsidRPr="002A3910">
        <w:rPr>
          <w:b/>
        </w:rPr>
        <w:t>”</w:t>
      </w:r>
    </w:p>
    <w:p w14:paraId="23D3C00C" w14:textId="77777777" w:rsidR="00E86526" w:rsidRPr="002A3910" w:rsidRDefault="00E86526" w:rsidP="00ED4DD4">
      <w:pPr>
        <w:pStyle w:val="APICode"/>
        <w:rPr>
          <w:b/>
        </w:rPr>
      </w:pPr>
      <w:r w:rsidRPr="002A3910">
        <w:rPr>
          <w:b/>
        </w:rPr>
        <w:t>L +^FILE(777):0 I $T D ^DIE L -^FILE(777) Q</w:t>
      </w:r>
    </w:p>
    <w:p w14:paraId="0D7B60BB" w14:textId="77777777" w:rsidR="00E86526" w:rsidRPr="002A3910" w:rsidRDefault="00E86526" w:rsidP="00ED4DD4">
      <w:pPr>
        <w:pStyle w:val="APICode"/>
        <w:rPr>
          <w:b/>
        </w:rPr>
      </w:pPr>
      <w:r w:rsidRPr="002A3910">
        <w:rPr>
          <w:b/>
        </w:rPr>
        <w:t>W !?5,</w:t>
      </w:r>
      <w:r w:rsidR="007238A0" w:rsidRPr="002A3910">
        <w:rPr>
          <w:b/>
        </w:rPr>
        <w:t>“</w:t>
      </w:r>
      <w:r w:rsidRPr="002A3910">
        <w:rPr>
          <w:b/>
        </w:rPr>
        <w:t>Another user is editing this entry.</w:t>
      </w:r>
      <w:r w:rsidR="00084217" w:rsidRPr="002A3910">
        <w:rPr>
          <w:b/>
        </w:rPr>
        <w:t>”</w:t>
      </w:r>
      <w:r w:rsidRPr="002A3910">
        <w:rPr>
          <w:b/>
        </w:rPr>
        <w:t xml:space="preserve"> Q</w:t>
      </w:r>
    </w:p>
    <w:p w14:paraId="513AADA4" w14:textId="77777777" w:rsidR="00E86526" w:rsidRPr="002A3910" w:rsidRDefault="00E86526" w:rsidP="00B66E33">
      <w:pPr>
        <w:pStyle w:val="BodyText6"/>
      </w:pPr>
    </w:p>
    <w:p w14:paraId="53243FE6" w14:textId="3FC6869E" w:rsidR="001C739A" w:rsidRPr="002A3910" w:rsidRDefault="007869D8" w:rsidP="00D42D1B">
      <w:pPr>
        <w:pStyle w:val="Note"/>
      </w:pPr>
      <w:r w:rsidRPr="002A3910">
        <w:rPr>
          <w:noProof/>
        </w:rPr>
        <w:drawing>
          <wp:inline distT="0" distB="0" distL="0" distR="0" wp14:anchorId="52771EAA" wp14:editId="3007DFE6">
            <wp:extent cx="289560" cy="289560"/>
            <wp:effectExtent l="0" t="0" r="0" b="0"/>
            <wp:docPr id="70"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The DIE call itself does </w:t>
      </w:r>
      <w:r w:rsidR="001C739A" w:rsidRPr="002A3910">
        <w:rPr>
          <w:i/>
        </w:rPr>
        <w:t>NO</w:t>
      </w:r>
      <w:r w:rsidR="001C739A" w:rsidRPr="002A3910">
        <w:t xml:space="preserve"> locking.</w:t>
      </w:r>
    </w:p>
    <w:p w14:paraId="3E273F21" w14:textId="77777777" w:rsidR="00CF4372" w:rsidRPr="002A3910" w:rsidRDefault="00CF4372" w:rsidP="00CF4372">
      <w:pPr>
        <w:pStyle w:val="BodyText6"/>
      </w:pPr>
    </w:p>
    <w:p w14:paraId="30B433CC" w14:textId="77777777" w:rsidR="00E86526" w:rsidRPr="002A3910" w:rsidRDefault="00E86526" w:rsidP="007067CD">
      <w:pPr>
        <w:pStyle w:val="Heading5"/>
      </w:pPr>
      <w:bookmarkStart w:id="232" w:name="Edit_qualifiers"/>
      <w:r w:rsidRPr="002A3910">
        <w:t>Edit Qualifiers</w:t>
      </w:r>
      <w:bookmarkEnd w:id="232"/>
    </w:p>
    <w:p w14:paraId="0C33D967" w14:textId="77777777" w:rsidR="00DC7CF3" w:rsidRPr="002A3910" w:rsidRDefault="00E86526" w:rsidP="00BE7196">
      <w:pPr>
        <w:pStyle w:val="BodyText"/>
        <w:keepNext/>
        <w:keepLines/>
      </w:pPr>
      <w:r w:rsidRPr="002A3910">
        <w:t xml:space="preserve">In the </w:t>
      </w:r>
      <w:r w:rsidRPr="002A3910">
        <w:rPr>
          <w:b/>
        </w:rPr>
        <w:t>DR</w:t>
      </w:r>
      <w:r w:rsidRPr="002A3910">
        <w:t xml:space="preserve"> string, you can use edit qualifiers (described in the </w:t>
      </w:r>
      <w:r w:rsidRPr="002A3910">
        <w:rPr>
          <w:rStyle w:val="Emphasis"/>
          <w:iCs/>
        </w:rPr>
        <w:t>VA FileMan Advanced User Manual</w:t>
      </w:r>
      <w:r w:rsidRPr="002A3910">
        <w:t>) in conjunction with the fields you specify. The possible qualifiers are</w:t>
      </w:r>
      <w:r w:rsidR="00DC7CF3" w:rsidRPr="002A3910">
        <w:t>:</w:t>
      </w:r>
    </w:p>
    <w:p w14:paraId="3C27F20D" w14:textId="77777777" w:rsidR="00DC7CF3" w:rsidRPr="002A3910" w:rsidRDefault="00E86526" w:rsidP="00BE7196">
      <w:pPr>
        <w:pStyle w:val="ListBullet"/>
        <w:keepNext/>
        <w:keepLines/>
      </w:pPr>
      <w:r w:rsidRPr="002A3910">
        <w:t>T</w:t>
      </w:r>
    </w:p>
    <w:p w14:paraId="637DA7F3" w14:textId="77777777" w:rsidR="00DC7CF3" w:rsidRPr="002A3910" w:rsidRDefault="00E86526" w:rsidP="00BE7196">
      <w:pPr>
        <w:pStyle w:val="ListBullet"/>
        <w:keepNext/>
        <w:keepLines/>
      </w:pPr>
      <w:r w:rsidRPr="002A3910">
        <w:t>DUP</w:t>
      </w:r>
    </w:p>
    <w:p w14:paraId="66A0FD33" w14:textId="77777777" w:rsidR="00DC7CF3" w:rsidRPr="002A3910" w:rsidRDefault="00E86526" w:rsidP="00BE7196">
      <w:pPr>
        <w:pStyle w:val="ListBullet"/>
        <w:keepNext/>
        <w:keepLines/>
      </w:pPr>
      <w:r w:rsidRPr="002A3910">
        <w:t>REQ</w:t>
      </w:r>
    </w:p>
    <w:p w14:paraId="491E8B42" w14:textId="77777777" w:rsidR="00E86526" w:rsidRPr="002A3910" w:rsidRDefault="00DC7CF3" w:rsidP="00DC7CF3">
      <w:pPr>
        <w:pStyle w:val="ListBullet"/>
      </w:pPr>
      <w:r w:rsidRPr="002A3910">
        <w:t>T</w:t>
      </w:r>
      <w:r w:rsidR="006A6AC7" w:rsidRPr="002A3910">
        <w:t>ext lite</w:t>
      </w:r>
      <w:r w:rsidRPr="002A3910">
        <w:t>ral strings in quotes</w:t>
      </w:r>
    </w:p>
    <w:p w14:paraId="33D134E0" w14:textId="77777777" w:rsidR="00831010" w:rsidRPr="002A3910" w:rsidRDefault="00831010" w:rsidP="00831010">
      <w:pPr>
        <w:pStyle w:val="BodyText6"/>
      </w:pPr>
    </w:p>
    <w:p w14:paraId="7BE63D4E" w14:textId="1F294890" w:rsidR="00E86526" w:rsidRPr="002A3910" w:rsidRDefault="00E86526" w:rsidP="00FC01F7">
      <w:pPr>
        <w:pStyle w:val="BodyText"/>
        <w:keepNext/>
        <w:keepLines/>
      </w:pPr>
      <w:r w:rsidRPr="002A3910">
        <w:t xml:space="preserve">In interactive mode, users can combine qualifiers with fields by using semicolon </w:t>
      </w:r>
      <w:r w:rsidR="004726A2" w:rsidRPr="002A3910">
        <w:t>(</w:t>
      </w:r>
      <w:r w:rsidR="004726A2" w:rsidRPr="002A3910">
        <w:rPr>
          <w:b/>
        </w:rPr>
        <w:t>;</w:t>
      </w:r>
      <w:r w:rsidR="004726A2" w:rsidRPr="002A3910">
        <w:t xml:space="preserve">) </w:t>
      </w:r>
      <w:r w:rsidRPr="002A3910">
        <w:t xml:space="preserve">separators. But, in </w:t>
      </w:r>
      <w:r w:rsidRPr="002A3910">
        <w:rPr>
          <w:b/>
        </w:rPr>
        <w:t>DR</w:t>
      </w:r>
      <w:r w:rsidRPr="002A3910">
        <w:t>-strings, semicolons are already used to delimit individual fields, so</w:t>
      </w:r>
      <w:r w:rsidR="0027384E" w:rsidRPr="002A3910">
        <w:t xml:space="preserve"> </w:t>
      </w:r>
      <w:r w:rsidRPr="002A3910">
        <w:t>y</w:t>
      </w:r>
      <w:r w:rsidR="0027384E" w:rsidRPr="002A3910">
        <w:t>ou</w:t>
      </w:r>
      <w:r w:rsidRPr="002A3910">
        <w:t xml:space="preserve"> </w:t>
      </w:r>
      <w:r w:rsidR="00515C16" w:rsidRPr="002A3910">
        <w:rPr>
          <w:rStyle w:val="Emphasis"/>
          <w:iCs/>
        </w:rPr>
        <w:t>must</w:t>
      </w:r>
      <w:r w:rsidRPr="002A3910">
        <w:t xml:space="preserve"> use a different syntax for </w:t>
      </w:r>
      <w:r w:rsidRPr="002A3910">
        <w:rPr>
          <w:b/>
        </w:rPr>
        <w:t>DR</w:t>
      </w:r>
      <w:r w:rsidRPr="002A3910">
        <w:t>. Basically, leave out the semicolon and the</w:t>
      </w:r>
      <w:r w:rsidR="00BF5DB7" w:rsidRPr="002A3910">
        <w:t xml:space="preserve"> unnecessary characters. Using F</w:t>
      </w:r>
      <w:r w:rsidRPr="002A3910">
        <w:t>ield #3 as an example, the syntax for ed</w:t>
      </w:r>
      <w:r w:rsidR="006A6AC7" w:rsidRPr="002A3910">
        <w:t xml:space="preserve">it qualifiers in </w:t>
      </w:r>
      <w:r w:rsidR="006A6AC7" w:rsidRPr="002A3910">
        <w:rPr>
          <w:b/>
        </w:rPr>
        <w:t>DR</w:t>
      </w:r>
      <w:r w:rsidR="006A6AC7" w:rsidRPr="002A3910">
        <w:t>-strings is:</w:t>
      </w:r>
    </w:p>
    <w:p w14:paraId="0DD17436" w14:textId="77777777" w:rsidR="00CF4372" w:rsidRPr="002A3910" w:rsidRDefault="00CF4372" w:rsidP="00CF4372">
      <w:pPr>
        <w:pStyle w:val="BodyText6"/>
        <w:keepNext/>
        <w:keepLines/>
      </w:pPr>
    </w:p>
    <w:p w14:paraId="4ACAC190" w14:textId="4EB1039C" w:rsidR="00E86526" w:rsidRPr="002A3910" w:rsidRDefault="00A358DB" w:rsidP="00A358DB">
      <w:pPr>
        <w:pStyle w:val="Caption"/>
      </w:pPr>
      <w:bookmarkStart w:id="233" w:name="_Toc159569120"/>
      <w:r w:rsidRPr="002A3910">
        <w:t xml:space="preserve">Table </w:t>
      </w:r>
      <w:r w:rsidRPr="002A3910">
        <w:fldChar w:fldCharType="begin"/>
      </w:r>
      <w:r w:rsidRPr="002A3910">
        <w:instrText>SEQ Table \* ARABIC</w:instrText>
      </w:r>
      <w:r w:rsidRPr="002A3910">
        <w:fldChar w:fldCharType="separate"/>
      </w:r>
      <w:r w:rsidR="002D1B25">
        <w:rPr>
          <w:noProof/>
        </w:rPr>
        <w:t>17</w:t>
      </w:r>
      <w:r w:rsidRPr="002A3910">
        <w:fldChar w:fldCharType="end"/>
      </w:r>
      <w:r w:rsidR="00405EF1" w:rsidRPr="002A3910">
        <w:t>:</w:t>
      </w:r>
      <w:r w:rsidRPr="002A3910">
        <w:t xml:space="preserve"> </w:t>
      </w:r>
      <w:r w:rsidR="008D19F7" w:rsidRPr="002A3910">
        <w:t>^DIE API—</w:t>
      </w:r>
      <w:r w:rsidR="0078307C" w:rsidRPr="002A3910">
        <w:t>Edit qualifiers</w:t>
      </w:r>
      <w:r w:rsidR="008D19F7" w:rsidRPr="002A3910">
        <w:t xml:space="preserve">: </w:t>
      </w:r>
      <w:r w:rsidR="00E86BD4" w:rsidRPr="002A3910">
        <w:t>Interactive S</w:t>
      </w:r>
      <w:r w:rsidR="0078307C" w:rsidRPr="002A3910">
        <w:t>yntax</w:t>
      </w:r>
      <w:bookmarkEnd w:id="233"/>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46"/>
        <w:gridCol w:w="1419"/>
        <w:gridCol w:w="6031"/>
      </w:tblGrid>
      <w:tr w:rsidR="00A8775E" w:rsidRPr="002A3910" w14:paraId="4C76BE66" w14:textId="77777777" w:rsidTr="00EA13B6">
        <w:trPr>
          <w:tblHeader/>
        </w:trPr>
        <w:tc>
          <w:tcPr>
            <w:tcW w:w="1764" w:type="dxa"/>
            <w:shd w:val="clear" w:color="auto" w:fill="F2F2F2" w:themeFill="background1" w:themeFillShade="F2"/>
          </w:tcPr>
          <w:p w14:paraId="5A79632E" w14:textId="3D99653D" w:rsidR="00A8775E" w:rsidRPr="002A3910" w:rsidRDefault="00A8775E" w:rsidP="00A8775E">
            <w:pPr>
              <w:pStyle w:val="TableHeading"/>
              <w:rPr>
                <w:noProof w:val="0"/>
              </w:rPr>
            </w:pPr>
            <w:bookmarkStart w:id="234" w:name="COL001_TBL014"/>
            <w:bookmarkEnd w:id="234"/>
            <w:r w:rsidRPr="002A3910">
              <w:rPr>
                <w:noProof w:val="0"/>
              </w:rPr>
              <w:t>Interactive Syntax</w:t>
            </w:r>
          </w:p>
        </w:tc>
        <w:tc>
          <w:tcPr>
            <w:tcW w:w="1440" w:type="dxa"/>
            <w:shd w:val="clear" w:color="auto" w:fill="F2F2F2" w:themeFill="background1" w:themeFillShade="F2"/>
          </w:tcPr>
          <w:p w14:paraId="7DDEC6DB" w14:textId="2FF07BB2" w:rsidR="00A8775E" w:rsidRPr="002A3910" w:rsidRDefault="00A8775E" w:rsidP="00A8775E">
            <w:pPr>
              <w:pStyle w:val="TableHeading"/>
              <w:rPr>
                <w:noProof w:val="0"/>
              </w:rPr>
            </w:pPr>
            <w:r w:rsidRPr="002A3910">
              <w:rPr>
                <w:noProof w:val="0"/>
              </w:rPr>
              <w:t>Syntax for DR-string</w:t>
            </w:r>
          </w:p>
        </w:tc>
        <w:tc>
          <w:tcPr>
            <w:tcW w:w="6228" w:type="dxa"/>
            <w:shd w:val="clear" w:color="auto" w:fill="F2F2F2" w:themeFill="background1" w:themeFillShade="F2"/>
          </w:tcPr>
          <w:p w14:paraId="667FB605" w14:textId="535B204B" w:rsidR="00A8775E" w:rsidRPr="002A3910" w:rsidRDefault="00A8775E" w:rsidP="00A8775E">
            <w:pPr>
              <w:pStyle w:val="TableHeading"/>
              <w:rPr>
                <w:noProof w:val="0"/>
              </w:rPr>
            </w:pPr>
            <w:r w:rsidRPr="002A3910">
              <w:rPr>
                <w:noProof w:val="0"/>
              </w:rPr>
              <w:t>Explanation</w:t>
            </w:r>
          </w:p>
        </w:tc>
      </w:tr>
      <w:tr w:rsidR="00A8775E" w:rsidRPr="002A3910" w14:paraId="2EB0A511" w14:textId="77777777" w:rsidTr="00EA13B6">
        <w:tc>
          <w:tcPr>
            <w:tcW w:w="1764" w:type="dxa"/>
          </w:tcPr>
          <w:p w14:paraId="02732E11" w14:textId="6993591F" w:rsidR="00A8775E" w:rsidRPr="002A3910" w:rsidRDefault="00A8775E" w:rsidP="00A8775E">
            <w:pPr>
              <w:pStyle w:val="TableText"/>
              <w:keepNext/>
              <w:keepLines/>
            </w:pPr>
            <w:r w:rsidRPr="002A3910">
              <w:rPr>
                <w:b/>
              </w:rPr>
              <w:t>3;T</w:t>
            </w:r>
          </w:p>
        </w:tc>
        <w:tc>
          <w:tcPr>
            <w:tcW w:w="1440" w:type="dxa"/>
          </w:tcPr>
          <w:p w14:paraId="17BB01F1" w14:textId="636C0F1D" w:rsidR="00A8775E" w:rsidRPr="002A3910" w:rsidRDefault="00A8775E" w:rsidP="00A8775E">
            <w:pPr>
              <w:pStyle w:val="TableText"/>
              <w:keepNext/>
              <w:keepLines/>
            </w:pPr>
            <w:r w:rsidRPr="002A3910">
              <w:rPr>
                <w:b/>
              </w:rPr>
              <w:t>3T</w:t>
            </w:r>
          </w:p>
        </w:tc>
        <w:tc>
          <w:tcPr>
            <w:tcW w:w="6228" w:type="dxa"/>
          </w:tcPr>
          <w:p w14:paraId="7C464421" w14:textId="5DDED4CB" w:rsidR="00A8775E" w:rsidRPr="002A3910" w:rsidRDefault="00A8775E" w:rsidP="00A8775E">
            <w:pPr>
              <w:pStyle w:val="TableText"/>
              <w:keepNext/>
              <w:keepLines/>
            </w:pPr>
            <w:r w:rsidRPr="002A3910">
              <w:t xml:space="preserve">The </w:t>
            </w:r>
            <w:r w:rsidRPr="002A3910">
              <w:rPr>
                <w:b/>
              </w:rPr>
              <w:t>T</w:t>
            </w:r>
            <w:r w:rsidRPr="002A3910">
              <w:t xml:space="preserve"> follows the field number immediately.</w:t>
            </w:r>
          </w:p>
        </w:tc>
      </w:tr>
      <w:tr w:rsidR="00A8775E" w:rsidRPr="002A3910" w14:paraId="649D152A" w14:textId="77777777" w:rsidTr="00EA13B6">
        <w:tc>
          <w:tcPr>
            <w:tcW w:w="1764" w:type="dxa"/>
          </w:tcPr>
          <w:p w14:paraId="49B9596A" w14:textId="4DC70526" w:rsidR="00A8775E" w:rsidRPr="002A3910" w:rsidRDefault="00A8775E" w:rsidP="00A8775E">
            <w:pPr>
              <w:pStyle w:val="TableText"/>
            </w:pPr>
            <w:r w:rsidRPr="002A3910">
              <w:rPr>
                <w:b/>
              </w:rPr>
              <w:t>3;“xxx”</w:t>
            </w:r>
          </w:p>
        </w:tc>
        <w:tc>
          <w:tcPr>
            <w:tcW w:w="1440" w:type="dxa"/>
          </w:tcPr>
          <w:p w14:paraId="66A801FC" w14:textId="526CBDBB" w:rsidR="00A8775E" w:rsidRPr="002A3910" w:rsidRDefault="00A8775E" w:rsidP="00A8775E">
            <w:pPr>
              <w:pStyle w:val="TableText"/>
            </w:pPr>
            <w:r w:rsidRPr="002A3910">
              <w:rPr>
                <w:b/>
              </w:rPr>
              <w:t>3xxx</w:t>
            </w:r>
          </w:p>
        </w:tc>
        <w:tc>
          <w:tcPr>
            <w:tcW w:w="6228" w:type="dxa"/>
          </w:tcPr>
          <w:p w14:paraId="56610F84" w14:textId="6AC5B479" w:rsidR="00A8775E" w:rsidRPr="002A3910" w:rsidRDefault="00A8775E" w:rsidP="00A8775E">
            <w:pPr>
              <w:pStyle w:val="TableText"/>
            </w:pPr>
            <w:r w:rsidRPr="002A3910">
              <w:t>The quotes are removed from the literal and it follows the field number immediately.</w:t>
            </w:r>
          </w:p>
        </w:tc>
      </w:tr>
      <w:tr w:rsidR="00A8775E" w:rsidRPr="002A3910" w14:paraId="1FF9EA18" w14:textId="77777777" w:rsidTr="00EA13B6">
        <w:tc>
          <w:tcPr>
            <w:tcW w:w="1764" w:type="dxa"/>
          </w:tcPr>
          <w:p w14:paraId="7941E0C5" w14:textId="43F2933E" w:rsidR="00A8775E" w:rsidRPr="002A3910" w:rsidRDefault="00A8775E" w:rsidP="00A8775E">
            <w:pPr>
              <w:pStyle w:val="TableText"/>
            </w:pPr>
            <w:r w:rsidRPr="002A3910">
              <w:rPr>
                <w:b/>
              </w:rPr>
              <w:t>3;DUP</w:t>
            </w:r>
          </w:p>
        </w:tc>
        <w:tc>
          <w:tcPr>
            <w:tcW w:w="1440" w:type="dxa"/>
          </w:tcPr>
          <w:p w14:paraId="6F58D0B6" w14:textId="10A439AC" w:rsidR="00A8775E" w:rsidRPr="002A3910" w:rsidRDefault="00A8775E" w:rsidP="00A8775E">
            <w:pPr>
              <w:pStyle w:val="TableText"/>
            </w:pPr>
            <w:r w:rsidRPr="002A3910">
              <w:rPr>
                <w:b/>
              </w:rPr>
              <w:t>3d</w:t>
            </w:r>
          </w:p>
        </w:tc>
        <w:tc>
          <w:tcPr>
            <w:tcW w:w="6228" w:type="dxa"/>
          </w:tcPr>
          <w:p w14:paraId="3D4BCCBB" w14:textId="0A7404C2" w:rsidR="00A8775E" w:rsidRPr="002A3910" w:rsidRDefault="00A8775E" w:rsidP="00A8775E">
            <w:pPr>
              <w:pStyle w:val="TableText"/>
            </w:pPr>
            <w:r w:rsidRPr="002A3910">
              <w:t xml:space="preserve">The </w:t>
            </w:r>
            <w:r w:rsidRPr="002A3910">
              <w:rPr>
                <w:b/>
              </w:rPr>
              <w:t>D</w:t>
            </w:r>
            <w:r w:rsidRPr="002A3910">
              <w:t xml:space="preserve"> becomes lowercase and the </w:t>
            </w:r>
            <w:r w:rsidRPr="002A3910">
              <w:rPr>
                <w:b/>
              </w:rPr>
              <w:t>UP</w:t>
            </w:r>
            <w:r w:rsidRPr="002A3910">
              <w:t xml:space="preserve"> is dropped.</w:t>
            </w:r>
          </w:p>
        </w:tc>
      </w:tr>
      <w:tr w:rsidR="00A8775E" w:rsidRPr="002A3910" w14:paraId="1F30FA44" w14:textId="77777777" w:rsidTr="00EA13B6">
        <w:tc>
          <w:tcPr>
            <w:tcW w:w="1764" w:type="dxa"/>
          </w:tcPr>
          <w:p w14:paraId="51964B1F" w14:textId="55DC4A36" w:rsidR="00A8775E" w:rsidRPr="002A3910" w:rsidRDefault="00A8775E" w:rsidP="00A8775E">
            <w:pPr>
              <w:pStyle w:val="TableText"/>
            </w:pPr>
            <w:r w:rsidRPr="002A3910">
              <w:rPr>
                <w:b/>
              </w:rPr>
              <w:lastRenderedPageBreak/>
              <w:t>3;REQ</w:t>
            </w:r>
          </w:p>
        </w:tc>
        <w:tc>
          <w:tcPr>
            <w:tcW w:w="1440" w:type="dxa"/>
          </w:tcPr>
          <w:p w14:paraId="0DCCCB24" w14:textId="2E16909C" w:rsidR="00A8775E" w:rsidRPr="002A3910" w:rsidRDefault="00A8775E" w:rsidP="00A8775E">
            <w:pPr>
              <w:pStyle w:val="TableText"/>
            </w:pPr>
            <w:r w:rsidRPr="002A3910">
              <w:rPr>
                <w:b/>
              </w:rPr>
              <w:t>3R</w:t>
            </w:r>
          </w:p>
        </w:tc>
        <w:tc>
          <w:tcPr>
            <w:tcW w:w="6228" w:type="dxa"/>
          </w:tcPr>
          <w:p w14:paraId="0499E69E" w14:textId="5C745D97" w:rsidR="00A8775E" w:rsidRPr="002A3910" w:rsidRDefault="00A8775E" w:rsidP="00A8775E">
            <w:pPr>
              <w:pStyle w:val="TableText"/>
            </w:pPr>
            <w:r w:rsidRPr="002A3910">
              <w:t xml:space="preserve">The uppercase </w:t>
            </w:r>
            <w:r w:rsidRPr="002A3910">
              <w:rPr>
                <w:b/>
              </w:rPr>
              <w:t>R</w:t>
            </w:r>
            <w:r w:rsidRPr="002A3910">
              <w:t xml:space="preserve"> follows immediately and the </w:t>
            </w:r>
            <w:r w:rsidRPr="002A3910">
              <w:rPr>
                <w:b/>
              </w:rPr>
              <w:t>EQ</w:t>
            </w:r>
            <w:r w:rsidRPr="002A3910">
              <w:t xml:space="preserve"> is dropped.</w:t>
            </w:r>
          </w:p>
        </w:tc>
      </w:tr>
    </w:tbl>
    <w:p w14:paraId="109A3C59" w14:textId="77777777" w:rsidR="00A8775E" w:rsidRPr="002A3910" w:rsidRDefault="00A8775E" w:rsidP="00B66E33">
      <w:pPr>
        <w:pStyle w:val="BodyText6"/>
      </w:pPr>
    </w:p>
    <w:p w14:paraId="17C93091" w14:textId="77777777" w:rsidR="00BE674E" w:rsidRPr="002A3910" w:rsidRDefault="00E86526" w:rsidP="00FC01F7">
      <w:pPr>
        <w:pStyle w:val="BodyText"/>
      </w:pPr>
      <w:r w:rsidRPr="002A3910">
        <w:t>You can combine specifiers as long as you separate them with tildes (</w:t>
      </w:r>
      <w:r w:rsidRPr="002A3910">
        <w:rPr>
          <w:b/>
        </w:rPr>
        <w:t>~</w:t>
      </w:r>
      <w:r w:rsidRPr="002A3910">
        <w:t>). For example, if you</w:t>
      </w:r>
      <w:r w:rsidR="00BF5DB7" w:rsidRPr="002A3910">
        <w:t xml:space="preserve"> want to require a response to F</w:t>
      </w:r>
      <w:r w:rsidRPr="002A3910">
        <w:t xml:space="preserve">ield #3, and issue the title rather than the prompt, put </w:t>
      </w:r>
      <w:r w:rsidRPr="002A3910">
        <w:rPr>
          <w:b/>
        </w:rPr>
        <w:t>3R~T</w:t>
      </w:r>
      <w:r w:rsidRPr="002A3910">
        <w:t xml:space="preserve"> in the </w:t>
      </w:r>
      <w:r w:rsidRPr="002A3910">
        <w:rPr>
          <w:b/>
        </w:rPr>
        <w:t>DR</w:t>
      </w:r>
      <w:r w:rsidRPr="002A3910">
        <w:t>-string.</w:t>
      </w:r>
    </w:p>
    <w:p w14:paraId="1C58DA7C" w14:textId="77777777" w:rsidR="00E86526" w:rsidRPr="002A3910" w:rsidRDefault="00E86526" w:rsidP="007067CD">
      <w:pPr>
        <w:pStyle w:val="Heading5"/>
      </w:pPr>
      <w:bookmarkStart w:id="235" w:name="Branching"/>
      <w:r w:rsidRPr="002A3910">
        <w:t>Branching</w:t>
      </w:r>
      <w:bookmarkEnd w:id="235"/>
    </w:p>
    <w:p w14:paraId="17C2762E" w14:textId="77777777" w:rsidR="00BE674E" w:rsidRPr="002A3910" w:rsidRDefault="00E86526" w:rsidP="00FC01F7">
      <w:pPr>
        <w:pStyle w:val="BodyText"/>
      </w:pPr>
      <w:r w:rsidRPr="002A3910">
        <w:t xml:space="preserve">You can include </w:t>
      </w:r>
      <w:r w:rsidRPr="002A3910">
        <w:rPr>
          <w:rStyle w:val="Emphasis"/>
          <w:iCs/>
        </w:rPr>
        <w:t>branching logic</w:t>
      </w:r>
      <w:r w:rsidRPr="002A3910">
        <w:t xml:space="preserve"> within </w:t>
      </w:r>
      <w:r w:rsidRPr="002A3910">
        <w:rPr>
          <w:b/>
        </w:rPr>
        <w:t>DR</w:t>
      </w:r>
      <w:r w:rsidRPr="002A3910">
        <w:t xml:space="preserve">. To do this, insert an executable M statement in one of the semicolon-pieces of </w:t>
      </w:r>
      <w:r w:rsidRPr="002A3910">
        <w:rPr>
          <w:b/>
        </w:rPr>
        <w:t>DR</w:t>
      </w:r>
      <w:r w:rsidRPr="002A3910">
        <w:t xml:space="preserve">. The M code is executed when this piece of </w:t>
      </w:r>
      <w:r w:rsidRPr="002A3910">
        <w:rPr>
          <w:b/>
        </w:rPr>
        <w:t>DR</w:t>
      </w:r>
      <w:r w:rsidRPr="002A3910">
        <w:t xml:space="preserve"> is encountered by the DIE routine.</w:t>
      </w:r>
    </w:p>
    <w:p w14:paraId="1A3C7FDB" w14:textId="77777777" w:rsidR="00E86526" w:rsidRPr="002A3910" w:rsidRDefault="00E86526" w:rsidP="00FC01F7">
      <w:pPr>
        <w:pStyle w:val="BodyText"/>
      </w:pPr>
      <w:r w:rsidRPr="002A3910">
        <w:t xml:space="preserve">If the M code sets the variable </w:t>
      </w:r>
      <w:r w:rsidRPr="002A3910">
        <w:rPr>
          <w:b/>
        </w:rPr>
        <w:t>Y</w:t>
      </w:r>
      <w:r w:rsidRPr="002A3910">
        <w:t xml:space="preserve">, DIE jumps to the field whose number (or label) matches </w:t>
      </w:r>
      <w:r w:rsidRPr="002A3910">
        <w:rPr>
          <w:b/>
        </w:rPr>
        <w:t>Y</w:t>
      </w:r>
      <w:r w:rsidRPr="002A3910">
        <w:t xml:space="preserve">. (The field </w:t>
      </w:r>
      <w:r w:rsidR="00515C16" w:rsidRPr="002A3910">
        <w:rPr>
          <w:rStyle w:val="Emphasis"/>
          <w:iCs/>
        </w:rPr>
        <w:t>must</w:t>
      </w:r>
      <w:r w:rsidRPr="002A3910">
        <w:t xml:space="preserve"> be specified elsewhere within the </w:t>
      </w:r>
      <w:r w:rsidRPr="002A3910">
        <w:rPr>
          <w:b/>
        </w:rPr>
        <w:t>DR</w:t>
      </w:r>
      <w:r w:rsidRPr="002A3910">
        <w:t xml:space="preserve"> variable.)</w:t>
      </w:r>
      <w:r w:rsidR="009A1E7E" w:rsidRPr="002A3910">
        <w:t xml:space="preserve"> </w:t>
      </w:r>
      <w:r w:rsidR="009A1E7E" w:rsidRPr="002A3910">
        <w:rPr>
          <w:b/>
        </w:rPr>
        <w:t>Y</w:t>
      </w:r>
      <w:r w:rsidR="009A1E7E" w:rsidRPr="002A3910">
        <w:t xml:space="preserve"> </w:t>
      </w:r>
      <w:r w:rsidR="00BF5DB7" w:rsidRPr="002A3910">
        <w:t>can</w:t>
      </w:r>
      <w:r w:rsidR="009A1E7E" w:rsidRPr="002A3910">
        <w:t xml:space="preserve"> look like a placeholder (e.g.</w:t>
      </w:r>
      <w:r w:rsidRPr="002A3910">
        <w:t>,</w:t>
      </w:r>
      <w:r w:rsidR="009A1E7E" w:rsidRPr="002A3910">
        <w:t> </w:t>
      </w:r>
      <w:r w:rsidRPr="002A3910">
        <w:rPr>
          <w:b/>
        </w:rPr>
        <w:t>@1</w:t>
      </w:r>
      <w:r w:rsidR="009A1E7E" w:rsidRPr="002A3910">
        <w:t>)</w:t>
      </w:r>
      <w:r w:rsidRPr="002A3910">
        <w:t xml:space="preserve">. </w:t>
      </w:r>
      <w:r w:rsidR="003C5497" w:rsidRPr="002A3910">
        <w:t xml:space="preserve">If </w:t>
      </w:r>
      <w:r w:rsidR="003C5497" w:rsidRPr="002A3910">
        <w:rPr>
          <w:b/>
        </w:rPr>
        <w:t>Y</w:t>
      </w:r>
      <w:r w:rsidR="003C5497" w:rsidRPr="002A3910">
        <w:t xml:space="preserve"> is set to </w:t>
      </w:r>
      <w:r w:rsidR="003C5497" w:rsidRPr="002A3910">
        <w:rPr>
          <w:b/>
        </w:rPr>
        <w:t>zero</w:t>
      </w:r>
      <w:r w:rsidR="003C5497" w:rsidRPr="002A3910">
        <w:t xml:space="preserve"> or the </w:t>
      </w:r>
      <w:r w:rsidR="00F47411" w:rsidRPr="002A3910">
        <w:rPr>
          <w:b/>
        </w:rPr>
        <w:t>NULL</w:t>
      </w:r>
      <w:r w:rsidR="003C5497" w:rsidRPr="002A3910">
        <w:t xml:space="preserve"> string, DIE exits if the editing is at the </w:t>
      </w:r>
      <w:r w:rsidR="00E90B07" w:rsidRPr="002A3910">
        <w:t>top-level</w:t>
      </w:r>
      <w:r w:rsidR="003C5497" w:rsidRPr="002A3910">
        <w:t xml:space="preserve">; otherwise, it returns to the next higher level. If </w:t>
      </w:r>
      <w:r w:rsidR="003C5497" w:rsidRPr="002A3910">
        <w:rPr>
          <w:b/>
        </w:rPr>
        <w:t>Y</w:t>
      </w:r>
      <w:r w:rsidR="003C5497" w:rsidRPr="002A3910">
        <w:t xml:space="preserve"> is </w:t>
      </w:r>
      <w:r w:rsidR="003C5497" w:rsidRPr="002A3910">
        <w:rPr>
          <w:b/>
        </w:rPr>
        <w:t>KILL</w:t>
      </w:r>
      <w:r w:rsidR="003C5497" w:rsidRPr="002A3910">
        <w:t>ed, or never set, no branching occurs.</w:t>
      </w:r>
    </w:p>
    <w:p w14:paraId="1E01B06E" w14:textId="583A2F8E" w:rsidR="00E86526" w:rsidRPr="002A3910" w:rsidRDefault="00E86526" w:rsidP="00FC01F7">
      <w:pPr>
        <w:pStyle w:val="BodyText"/>
        <w:keepNext/>
        <w:keepLines/>
      </w:pPr>
      <w:r w:rsidRPr="002A3910">
        <w:t xml:space="preserve">The M code can calculate </w:t>
      </w:r>
      <w:r w:rsidRPr="002A3910">
        <w:rPr>
          <w:b/>
        </w:rPr>
        <w:t>Y</w:t>
      </w:r>
      <w:r w:rsidRPr="002A3910">
        <w:t xml:space="preserve"> based on </w:t>
      </w:r>
      <w:r w:rsidRPr="002A3910">
        <w:rPr>
          <w:b/>
        </w:rPr>
        <w:t>X</w:t>
      </w:r>
      <w:r w:rsidRPr="002A3910">
        <w:t xml:space="preserve">, which equals the internal value of the field previously asked for (as specified by the previous semicolon-piece of </w:t>
      </w:r>
      <w:r w:rsidRPr="002A3910">
        <w:rPr>
          <w:b/>
        </w:rPr>
        <w:t>DR</w:t>
      </w:r>
      <w:r w:rsidRPr="002A3910">
        <w:t xml:space="preserve">). </w:t>
      </w:r>
      <w:r w:rsidR="00960DC1" w:rsidRPr="002A3910">
        <w:t>In</w:t>
      </w:r>
      <w:r w:rsidRPr="002A3910">
        <w:t xml:space="preserve"> the example </w:t>
      </w:r>
      <w:r w:rsidR="008413E5" w:rsidRPr="002A3910">
        <w:t xml:space="preserve">in </w:t>
      </w:r>
      <w:r w:rsidR="008413E5" w:rsidRPr="002A3910">
        <w:rPr>
          <w:color w:val="0000FF"/>
          <w:u w:val="single"/>
        </w:rPr>
        <w:fldChar w:fldCharType="begin" w:fldLock="1"/>
      </w:r>
      <w:r w:rsidR="008413E5" w:rsidRPr="002A3910">
        <w:rPr>
          <w:color w:val="0000FF"/>
          <w:u w:val="single"/>
        </w:rPr>
        <w:instrText xml:space="preserve"> REF _Ref492048284 \h  \* MERGEFORMAT </w:instrText>
      </w:r>
      <w:r w:rsidR="008413E5" w:rsidRPr="002A3910">
        <w:rPr>
          <w:color w:val="0000FF"/>
          <w:u w:val="single"/>
        </w:rPr>
      </w:r>
      <w:r w:rsidR="008413E5" w:rsidRPr="002A3910">
        <w:rPr>
          <w:color w:val="0000FF"/>
          <w:u w:val="single"/>
        </w:rPr>
        <w:fldChar w:fldCharType="separate"/>
      </w:r>
      <w:r w:rsidR="00272B32" w:rsidRPr="002A3910">
        <w:rPr>
          <w:color w:val="0000FF"/>
          <w:u w:val="single"/>
        </w:rPr>
        <w:t>Figure 21</w:t>
      </w:r>
      <w:r w:rsidR="008413E5" w:rsidRPr="002A3910">
        <w:rPr>
          <w:color w:val="0000FF"/>
          <w:u w:val="single"/>
        </w:rPr>
        <w:fldChar w:fldCharType="end"/>
      </w:r>
      <w:r w:rsidR="00960DC1" w:rsidRPr="002A3910">
        <w:t xml:space="preserve"> </w:t>
      </w:r>
      <w:r w:rsidRPr="002A3910">
        <w:t xml:space="preserve">suppose that you do </w:t>
      </w:r>
      <w:r w:rsidRPr="002A3910">
        <w:rPr>
          <w:i/>
        </w:rPr>
        <w:t>not</w:t>
      </w:r>
      <w:r w:rsidRPr="002A3910">
        <w:t xml:space="preserve"> want the user to be asked </w:t>
      </w:r>
      <w:r w:rsidR="00BF5DB7" w:rsidRPr="002A3910">
        <w:t>for Field #</w:t>
      </w:r>
      <w:r w:rsidR="00BF5DB7" w:rsidRPr="002A3910">
        <w:rPr>
          <w:b/>
        </w:rPr>
        <w:t>.01</w:t>
      </w:r>
      <w:r w:rsidR="00BF5DB7" w:rsidRPr="002A3910">
        <w:t xml:space="preserve"> if the answer to F</w:t>
      </w:r>
      <w:r w:rsidRPr="002A3910">
        <w:t xml:space="preserve">ield </w:t>
      </w:r>
      <w:r w:rsidR="00BF5DB7" w:rsidRPr="002A3910">
        <w:t>#</w:t>
      </w:r>
      <w:r w:rsidRPr="002A3910">
        <w:rPr>
          <w:b/>
        </w:rPr>
        <w:t>4</w:t>
      </w:r>
      <w:r w:rsidRPr="002A3910">
        <w:t xml:space="preserve"> was </w:t>
      </w:r>
      <w:r w:rsidRPr="002A3910">
        <w:rPr>
          <w:b/>
        </w:rPr>
        <w:t>YES</w:t>
      </w:r>
      <w:r w:rsidRPr="002A3910">
        <w:t>,</w:t>
      </w:r>
      <w:r w:rsidR="009A1E7E" w:rsidRPr="002A3910">
        <w:t xml:space="preserve"> you would write the following:</w:t>
      </w:r>
    </w:p>
    <w:p w14:paraId="5493F060" w14:textId="77777777" w:rsidR="00747FF5" w:rsidRPr="002A3910" w:rsidRDefault="00747FF5" w:rsidP="00747FF5">
      <w:pPr>
        <w:pStyle w:val="BodyText6"/>
        <w:keepNext/>
        <w:keepLines/>
      </w:pPr>
    </w:p>
    <w:p w14:paraId="41DA2475" w14:textId="598C11D4" w:rsidR="0060035B" w:rsidRPr="002A3910" w:rsidRDefault="0060035B" w:rsidP="0060035B">
      <w:pPr>
        <w:pStyle w:val="Caption"/>
      </w:pPr>
      <w:bookmarkStart w:id="236" w:name="_Ref492048284"/>
      <w:bookmarkStart w:id="237" w:name="_Toc159568292"/>
      <w:r w:rsidRPr="002A3910">
        <w:t xml:space="preserve">Figure </w:t>
      </w:r>
      <w:r w:rsidRPr="002A3910">
        <w:fldChar w:fldCharType="begin"/>
      </w:r>
      <w:r w:rsidRPr="002A3910">
        <w:instrText>SEQ Figure \* ARABIC</w:instrText>
      </w:r>
      <w:r w:rsidRPr="002A3910">
        <w:fldChar w:fldCharType="separate"/>
      </w:r>
      <w:r w:rsidR="002D1B25">
        <w:rPr>
          <w:noProof/>
        </w:rPr>
        <w:t>21</w:t>
      </w:r>
      <w:r w:rsidRPr="002A3910">
        <w:fldChar w:fldCharType="end"/>
      </w:r>
      <w:bookmarkEnd w:id="236"/>
      <w:r w:rsidR="002E002E" w:rsidRPr="002A3910">
        <w:t>:</w:t>
      </w:r>
      <w:r w:rsidRPr="002A3910">
        <w:t xml:space="preserve"> </w:t>
      </w:r>
      <w:r w:rsidR="008D19F7" w:rsidRPr="002A3910">
        <w:t>^DIE API—</w:t>
      </w:r>
      <w:r w:rsidR="008A5EC7" w:rsidRPr="002A3910">
        <w:t>Sample Code to Calculate Y B</w:t>
      </w:r>
      <w:r w:rsidR="002234A1" w:rsidRPr="002A3910">
        <w:t>ased on X</w:t>
      </w:r>
      <w:bookmarkEnd w:id="237"/>
    </w:p>
    <w:p w14:paraId="68B574B1" w14:textId="77777777" w:rsidR="00E86526" w:rsidRPr="002A3910" w:rsidRDefault="00E86526" w:rsidP="00ED4DD4">
      <w:pPr>
        <w:pStyle w:val="APICode"/>
        <w:rPr>
          <w:b/>
        </w:rPr>
      </w:pPr>
      <w:r w:rsidRPr="002A3910">
        <w:rPr>
          <w:b/>
        </w:rPr>
        <w:t>S DIE=</w:t>
      </w:r>
      <w:r w:rsidR="00084217" w:rsidRPr="002A3910">
        <w:rPr>
          <w:b/>
        </w:rPr>
        <w:t>“</w:t>
      </w:r>
      <w:r w:rsidRPr="002A3910">
        <w:rPr>
          <w:b/>
        </w:rPr>
        <w:t>^FILE(</w:t>
      </w:r>
      <w:r w:rsidR="00364555" w:rsidRPr="002A3910">
        <w:rPr>
          <w:b/>
        </w:rPr>
        <w:t>”</w:t>
      </w:r>
      <w:r w:rsidRPr="002A3910">
        <w:rPr>
          <w:b/>
        </w:rPr>
        <w:t>,DA=777</w:t>
      </w:r>
    </w:p>
    <w:p w14:paraId="144AA27D" w14:textId="77777777" w:rsidR="00E86526" w:rsidRPr="002A3910" w:rsidRDefault="00E86526" w:rsidP="00ED4DD4">
      <w:pPr>
        <w:pStyle w:val="APICode"/>
        <w:rPr>
          <w:b/>
        </w:rPr>
      </w:pPr>
      <w:r w:rsidRPr="002A3910">
        <w:rPr>
          <w:b/>
        </w:rPr>
        <w:t>S DR=</w:t>
      </w:r>
      <w:r w:rsidR="00084217" w:rsidRPr="002A3910">
        <w:rPr>
          <w:b/>
        </w:rPr>
        <w:t>“</w:t>
      </w:r>
      <w:r w:rsidRPr="002A3910">
        <w:rPr>
          <w:b/>
        </w:rPr>
        <w:t>4;I X=</w:t>
      </w:r>
      <w:r w:rsidR="00364555" w:rsidRPr="002A3910">
        <w:rPr>
          <w:b/>
        </w:rPr>
        <w:t>”</w:t>
      </w:r>
      <w:r w:rsidR="00084217" w:rsidRPr="002A3910">
        <w:rPr>
          <w:b/>
        </w:rPr>
        <w:t>“</w:t>
      </w:r>
      <w:r w:rsidRPr="002A3910">
        <w:rPr>
          <w:b/>
        </w:rPr>
        <w:t>YES</w:t>
      </w:r>
      <w:r w:rsidR="00084217" w:rsidRPr="002A3910">
        <w:rPr>
          <w:b/>
        </w:rPr>
        <w:t>”“</w:t>
      </w:r>
      <w:r w:rsidRPr="002A3910">
        <w:rPr>
          <w:b/>
        </w:rPr>
        <w:t xml:space="preserve"> S Y=10;.01;10:15;101</w:t>
      </w:r>
      <w:r w:rsidR="00084217" w:rsidRPr="002A3910">
        <w:rPr>
          <w:b/>
        </w:rPr>
        <w:t>”</w:t>
      </w:r>
    </w:p>
    <w:p w14:paraId="0E485660" w14:textId="77777777" w:rsidR="00E86526" w:rsidRPr="002A3910" w:rsidRDefault="00E86526" w:rsidP="00ED4DD4">
      <w:pPr>
        <w:pStyle w:val="APICode"/>
        <w:rPr>
          <w:b/>
        </w:rPr>
      </w:pPr>
      <w:r w:rsidRPr="002A3910">
        <w:rPr>
          <w:b/>
        </w:rPr>
        <w:t>D ^DIE</w:t>
      </w:r>
    </w:p>
    <w:p w14:paraId="082666DD" w14:textId="77777777" w:rsidR="00E86526" w:rsidRPr="002A3910" w:rsidRDefault="00E86526" w:rsidP="00B66E33">
      <w:pPr>
        <w:pStyle w:val="BodyText6"/>
      </w:pPr>
    </w:p>
    <w:p w14:paraId="4444D26C" w14:textId="4D60C1C1" w:rsidR="001C739A" w:rsidRPr="002A3910" w:rsidRDefault="007869D8" w:rsidP="00D42D1B">
      <w:pPr>
        <w:pStyle w:val="Note"/>
      </w:pPr>
      <w:r w:rsidRPr="002A3910">
        <w:rPr>
          <w:noProof/>
        </w:rPr>
        <w:drawing>
          <wp:inline distT="0" distB="0" distL="0" distR="0" wp14:anchorId="3B565105" wp14:editId="3925555E">
            <wp:extent cx="289560" cy="289560"/>
            <wp:effectExtent l="0" t="0" r="0" b="0"/>
            <wp:docPr id="71"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9618A9" w:rsidRPr="002A3910">
        <w:t xml:space="preserve"> The ability to </w:t>
      </w:r>
      <w:r w:rsidR="00084217" w:rsidRPr="002A3910">
        <w:t>“</w:t>
      </w:r>
      <w:r w:rsidR="001C739A" w:rsidRPr="002A3910">
        <w:t>jum</w:t>
      </w:r>
      <w:bookmarkStart w:id="238" w:name="_Hlt454764130"/>
      <w:r w:rsidR="001C739A" w:rsidRPr="002A3910">
        <w:t>p</w:t>
      </w:r>
      <w:bookmarkEnd w:id="238"/>
      <w:r w:rsidR="00084217" w:rsidRPr="002A3910">
        <w:t>”</w:t>
      </w:r>
      <w:r w:rsidR="001C739A" w:rsidRPr="002A3910">
        <w:rPr>
          <w:bCs/>
        </w:rPr>
        <w:t xml:space="preserve"> (by using the caret character; </w:t>
      </w:r>
      <w:r w:rsidR="001C739A" w:rsidRPr="002A3910">
        <w:rPr>
          <w:b/>
          <w:bCs/>
        </w:rPr>
        <w:t>^</w:t>
      </w:r>
      <w:r w:rsidR="001C739A" w:rsidRPr="002A3910">
        <w:rPr>
          <w:bCs/>
        </w:rPr>
        <w:t>)</w:t>
      </w:r>
      <w:r w:rsidR="001C739A" w:rsidRPr="002A3910">
        <w:t xml:space="preserve"> to specific fields does </w:t>
      </w:r>
      <w:r w:rsidR="001C739A" w:rsidRPr="002A3910">
        <w:rPr>
          <w:i/>
        </w:rPr>
        <w:t>not</w:t>
      </w:r>
      <w:r w:rsidR="001C739A" w:rsidRPr="002A3910">
        <w:t xml:space="preserve"> </w:t>
      </w:r>
      <w:r w:rsidR="00EE6E4C" w:rsidRPr="002A3910">
        <w:t>consider</w:t>
      </w:r>
      <w:r w:rsidR="001C739A" w:rsidRPr="002A3910">
        <w:t xml:space="preserve"> previous branching logic. You </w:t>
      </w:r>
      <w:r w:rsidR="001C739A" w:rsidRPr="002A3910">
        <w:rPr>
          <w:i/>
        </w:rPr>
        <w:t>must</w:t>
      </w:r>
      <w:r w:rsidR="001C739A" w:rsidRPr="002A3910">
        <w:t xml:space="preserve"> ensure that such movements are safe.</w:t>
      </w:r>
    </w:p>
    <w:p w14:paraId="58FCDAA5" w14:textId="77777777" w:rsidR="00747FF5" w:rsidRPr="002A3910" w:rsidRDefault="00747FF5" w:rsidP="00747FF5">
      <w:pPr>
        <w:pStyle w:val="BodyText6"/>
      </w:pPr>
    </w:p>
    <w:p w14:paraId="1F496489" w14:textId="77777777" w:rsidR="00E86526" w:rsidRPr="002A3910" w:rsidRDefault="00E86526" w:rsidP="007067CD">
      <w:pPr>
        <w:pStyle w:val="Heading5"/>
      </w:pPr>
      <w:bookmarkStart w:id="239" w:name="Specific_fields"/>
      <w:r w:rsidRPr="002A3910">
        <w:lastRenderedPageBreak/>
        <w:t>Specific Fields in Multiples</w:t>
      </w:r>
      <w:bookmarkEnd w:id="239"/>
    </w:p>
    <w:p w14:paraId="5DA29371" w14:textId="77777777" w:rsidR="00E86526" w:rsidRPr="002A3910" w:rsidRDefault="00E86526" w:rsidP="00FC01F7">
      <w:pPr>
        <w:pStyle w:val="BodyText"/>
        <w:keepNext/>
        <w:keepLines/>
      </w:pPr>
      <w:r w:rsidRPr="002A3910">
        <w:t>When you include th</w:t>
      </w:r>
      <w:r w:rsidR="00BF5DB7" w:rsidRPr="002A3910">
        <w:t>e field number of a M</w:t>
      </w:r>
      <w:r w:rsidRPr="002A3910">
        <w:t xml:space="preserve">ultiple in a </w:t>
      </w:r>
      <w:r w:rsidRPr="002A3910">
        <w:rPr>
          <w:b/>
        </w:rPr>
        <w:t>DR</w:t>
      </w:r>
      <w:r w:rsidRPr="002A3910">
        <w:t>-st</w:t>
      </w:r>
      <w:r w:rsidR="00BF5DB7" w:rsidRPr="002A3910">
        <w:t>ring, all the subfields of the M</w:t>
      </w:r>
      <w:r w:rsidRPr="002A3910">
        <w:t xml:space="preserve">ultiple are asked. However, suppose you want to edit </w:t>
      </w:r>
      <w:r w:rsidR="00BF5DB7" w:rsidRPr="002A3910">
        <w:t>only selected subfields in the M</w:t>
      </w:r>
      <w:r w:rsidRPr="002A3910">
        <w:t xml:space="preserve">ultiple. To do this, set </w:t>
      </w:r>
      <w:r w:rsidRPr="002A3910">
        <w:rPr>
          <w:b/>
        </w:rPr>
        <w:t>DR</w:t>
      </w:r>
      <w:r w:rsidRPr="002A3910">
        <w:t xml:space="preserve"> in the usual manner and in addition set a subscripted value of </w:t>
      </w:r>
      <w:r w:rsidRPr="002A3910">
        <w:rPr>
          <w:b/>
        </w:rPr>
        <w:t>DR</w:t>
      </w:r>
      <w:r w:rsidRPr="002A3910">
        <w:t xml:space="preserve"> equal to the subfields to edit. Subscript the additional </w:t>
      </w:r>
      <w:r w:rsidRPr="002A3910">
        <w:rPr>
          <w:b/>
        </w:rPr>
        <w:t>DR</w:t>
      </w:r>
      <w:r w:rsidRPr="002A3910">
        <w:t xml:space="preserve"> node</w:t>
      </w:r>
      <w:r w:rsidR="00BF5DB7" w:rsidRPr="002A3910">
        <w:t xml:space="preserve"> by file level and then by the M</w:t>
      </w:r>
      <w:r w:rsidRPr="002A3910">
        <w:t>ultiple</w:t>
      </w:r>
      <w:r w:rsidR="00084217" w:rsidRPr="002A3910">
        <w:t>’</w:t>
      </w:r>
      <w:r w:rsidRPr="002A3910">
        <w:t>s subfile number.</w:t>
      </w:r>
    </w:p>
    <w:p w14:paraId="40FF2E51" w14:textId="0F51D771" w:rsidR="00E86526" w:rsidRPr="002A3910" w:rsidRDefault="00233A5B" w:rsidP="00FC01F7">
      <w:pPr>
        <w:pStyle w:val="BodyText"/>
        <w:keepNext/>
        <w:keepLines/>
      </w:pPr>
      <w:r w:rsidRPr="002A3910">
        <w:t>For example, if Field #15 is a M</w:t>
      </w:r>
      <w:r w:rsidR="00E86526" w:rsidRPr="002A3910">
        <w:t xml:space="preserve">ultiple </w:t>
      </w:r>
      <w:r w:rsidRPr="002A3910">
        <w:t>and the subfile number for the M</w:t>
      </w:r>
      <w:r w:rsidR="00E86526" w:rsidRPr="002A3910">
        <w:t xml:space="preserve">ultiple is </w:t>
      </w:r>
      <w:r w:rsidR="00364555" w:rsidRPr="002A3910">
        <w:t>#</w:t>
      </w:r>
      <w:r w:rsidR="00E86526" w:rsidRPr="002A3910">
        <w:t>16001.02 and you want the user to be prompted only for subfiel</w:t>
      </w:r>
      <w:r w:rsidR="009A1E7E" w:rsidRPr="002A3910">
        <w:t xml:space="preserve">ds </w:t>
      </w:r>
      <w:r w:rsidR="00364555" w:rsidRPr="002A3910">
        <w:t>#</w:t>
      </w:r>
      <w:r w:rsidR="009A1E7E" w:rsidRPr="002A3910">
        <w:rPr>
          <w:b/>
        </w:rPr>
        <w:t>.01</w:t>
      </w:r>
      <w:r w:rsidR="009A1E7E" w:rsidRPr="002A3910">
        <w:t xml:space="preserve"> and </w:t>
      </w:r>
      <w:r w:rsidR="00364555" w:rsidRPr="002A3910">
        <w:t>#</w:t>
      </w:r>
      <w:r w:rsidR="009A1E7E" w:rsidRPr="002A3910">
        <w:rPr>
          <w:b/>
        </w:rPr>
        <w:t>7</w:t>
      </w:r>
      <w:r w:rsidR="009A1E7E" w:rsidRPr="002A3910">
        <w:t>, do the following:</w:t>
      </w:r>
    </w:p>
    <w:p w14:paraId="51C2C40B" w14:textId="77777777" w:rsidR="00747FF5" w:rsidRPr="002A3910" w:rsidRDefault="00747FF5" w:rsidP="00747FF5">
      <w:pPr>
        <w:pStyle w:val="BodyText6"/>
        <w:keepNext/>
        <w:keepLines/>
      </w:pPr>
    </w:p>
    <w:p w14:paraId="18A0B238" w14:textId="3DE08133" w:rsidR="0060035B" w:rsidRPr="002A3910" w:rsidRDefault="0060035B" w:rsidP="0078307C">
      <w:pPr>
        <w:pStyle w:val="Caption"/>
      </w:pPr>
      <w:bookmarkStart w:id="240" w:name="_Toc159568293"/>
      <w:r w:rsidRPr="002A3910">
        <w:t xml:space="preserve">Figure </w:t>
      </w:r>
      <w:r w:rsidRPr="002A3910">
        <w:fldChar w:fldCharType="begin"/>
      </w:r>
      <w:r w:rsidRPr="002A3910">
        <w:instrText>SEQ Figure \* ARABIC</w:instrText>
      </w:r>
      <w:r w:rsidRPr="002A3910">
        <w:fldChar w:fldCharType="separate"/>
      </w:r>
      <w:r w:rsidR="002D1B25">
        <w:rPr>
          <w:noProof/>
        </w:rPr>
        <w:t>22</w:t>
      </w:r>
      <w:r w:rsidRPr="002A3910">
        <w:fldChar w:fldCharType="end"/>
      </w:r>
      <w:r w:rsidR="002E002E" w:rsidRPr="002A3910">
        <w:t>:</w:t>
      </w:r>
      <w:r w:rsidRPr="002A3910">
        <w:t xml:space="preserve"> </w:t>
      </w:r>
      <w:r w:rsidR="008D19F7" w:rsidRPr="002A3910">
        <w:t>^DIE API—</w:t>
      </w:r>
      <w:r w:rsidR="004F5BA0" w:rsidRPr="002A3910">
        <w:t>Prompting</w:t>
      </w:r>
      <w:r w:rsidR="008A5EC7" w:rsidRPr="002A3910">
        <w:t xml:space="preserve"> User for Specific Fields in M</w:t>
      </w:r>
      <w:r w:rsidR="00233A5B" w:rsidRPr="002A3910">
        <w:t>ultiples</w:t>
      </w:r>
      <w:bookmarkEnd w:id="240"/>
    </w:p>
    <w:p w14:paraId="67E1CB2F" w14:textId="77777777" w:rsidR="00E86526" w:rsidRPr="002A3910" w:rsidRDefault="00E86526" w:rsidP="00ED4DD4">
      <w:pPr>
        <w:pStyle w:val="APICode"/>
        <w:rPr>
          <w:b/>
        </w:rPr>
      </w:pPr>
      <w:r w:rsidRPr="002A3910">
        <w:rPr>
          <w:b/>
        </w:rPr>
        <w:t>S DR=</w:t>
      </w:r>
      <w:r w:rsidR="00084217" w:rsidRPr="002A3910">
        <w:rPr>
          <w:b/>
        </w:rPr>
        <w:t>“</w:t>
      </w:r>
      <w:r w:rsidRPr="002A3910">
        <w:rPr>
          <w:b/>
        </w:rPr>
        <w:t>.01;15;6;8</w:t>
      </w:r>
      <w:r w:rsidR="00084217" w:rsidRPr="002A3910">
        <w:rPr>
          <w:b/>
        </w:rPr>
        <w:t>”</w:t>
      </w:r>
    </w:p>
    <w:p w14:paraId="5C3CB6CB" w14:textId="77777777" w:rsidR="00E86526" w:rsidRPr="002A3910" w:rsidRDefault="00E86526" w:rsidP="00ED4DD4">
      <w:pPr>
        <w:pStyle w:val="APICode"/>
        <w:rPr>
          <w:b/>
        </w:rPr>
      </w:pPr>
      <w:r w:rsidRPr="002A3910">
        <w:rPr>
          <w:b/>
        </w:rPr>
        <w:t>S DR(2,16001.02)=</w:t>
      </w:r>
      <w:r w:rsidR="00084217" w:rsidRPr="002A3910">
        <w:rPr>
          <w:b/>
        </w:rPr>
        <w:t>“</w:t>
      </w:r>
      <w:r w:rsidRPr="002A3910">
        <w:rPr>
          <w:b/>
        </w:rPr>
        <w:t>.01;7</w:t>
      </w:r>
      <w:r w:rsidR="00084217" w:rsidRPr="002A3910">
        <w:rPr>
          <w:b/>
        </w:rPr>
        <w:t>”</w:t>
      </w:r>
    </w:p>
    <w:p w14:paraId="203D7918" w14:textId="77777777" w:rsidR="00E86526" w:rsidRPr="002A3910" w:rsidRDefault="00E86526" w:rsidP="00B66E33">
      <w:pPr>
        <w:pStyle w:val="BodyText6"/>
      </w:pPr>
    </w:p>
    <w:p w14:paraId="715B3E0B" w14:textId="77777777" w:rsidR="00E86526" w:rsidRPr="002A3910" w:rsidRDefault="009A1E7E" w:rsidP="00FC01F7">
      <w:pPr>
        <w:pStyle w:val="BodyText"/>
      </w:pPr>
      <w:r w:rsidRPr="002A3910">
        <w:t>W</w:t>
      </w:r>
      <w:r w:rsidR="00E86526" w:rsidRPr="002A3910">
        <w:t xml:space="preserve">here the first subscript, </w:t>
      </w:r>
      <w:r w:rsidR="00E86526" w:rsidRPr="002A3910">
        <w:rPr>
          <w:b/>
        </w:rPr>
        <w:t>2</w:t>
      </w:r>
      <w:r w:rsidR="00E86526" w:rsidRPr="002A3910">
        <w:t>, means the second level of the file and the second subscript is the subfile numb</w:t>
      </w:r>
      <w:r w:rsidR="00233A5B" w:rsidRPr="002A3910">
        <w:t>er of the M</w:t>
      </w:r>
      <w:r w:rsidRPr="002A3910">
        <w:t>ultiple</w:t>
      </w:r>
      <w:r w:rsidR="00364555" w:rsidRPr="002A3910">
        <w:t xml:space="preserve"> (#15)</w:t>
      </w:r>
      <w:r w:rsidRPr="002A3910">
        <w:t xml:space="preserve"> field.</w:t>
      </w:r>
    </w:p>
    <w:p w14:paraId="54683244" w14:textId="77777777" w:rsidR="00E86526" w:rsidRPr="002A3910" w:rsidRDefault="00E86526" w:rsidP="007067CD">
      <w:pPr>
        <w:pStyle w:val="Heading5"/>
      </w:pPr>
      <w:bookmarkStart w:id="241" w:name="Continuation"/>
      <w:r w:rsidRPr="002A3910">
        <w:t>Continuation DR-Strings</w:t>
      </w:r>
      <w:bookmarkEnd w:id="241"/>
    </w:p>
    <w:p w14:paraId="3C5D47B9" w14:textId="77777777" w:rsidR="00E86526" w:rsidRPr="002A3910" w:rsidRDefault="00E86526" w:rsidP="00FC01F7">
      <w:pPr>
        <w:pStyle w:val="BodyText"/>
      </w:pPr>
      <w:r w:rsidRPr="002A3910">
        <w:t xml:space="preserve">If there are more than </w:t>
      </w:r>
      <w:r w:rsidRPr="002A3910">
        <w:rPr>
          <w:b/>
        </w:rPr>
        <w:t>245</w:t>
      </w:r>
      <w:r w:rsidRPr="002A3910">
        <w:t xml:space="preserve"> characters in a </w:t>
      </w:r>
      <w:r w:rsidRPr="002A3910">
        <w:rPr>
          <w:b/>
        </w:rPr>
        <w:t>DR</w:t>
      </w:r>
      <w:r w:rsidRPr="002A3910">
        <w:t xml:space="preserve">-string, you can set continuation strings by defining the </w:t>
      </w:r>
      <w:r w:rsidRPr="002A3910">
        <w:rPr>
          <w:b/>
        </w:rPr>
        <w:t>DR</w:t>
      </w:r>
      <w:r w:rsidRPr="002A3910">
        <w:t xml:space="preserve">-array at the third subscript level. These subscripts should be sequential integers starting at </w:t>
      </w:r>
      <w:r w:rsidRPr="002A3910">
        <w:rPr>
          <w:b/>
        </w:rPr>
        <w:t>1</w:t>
      </w:r>
      <w:r w:rsidRPr="002A3910">
        <w:t xml:space="preserve">. For example, the first continuation node of DR(2,16001.02) would be DR(2,16000.02,1); the second would </w:t>
      </w:r>
      <w:r w:rsidR="009A1E7E" w:rsidRPr="002A3910">
        <w:t>be DR(2,16001.02,2), and so on.</w:t>
      </w:r>
    </w:p>
    <w:p w14:paraId="6195690F" w14:textId="77777777" w:rsidR="00E86526" w:rsidRPr="002A3910" w:rsidRDefault="00E86526" w:rsidP="007067CD">
      <w:pPr>
        <w:pStyle w:val="Heading5"/>
      </w:pPr>
      <w:bookmarkStart w:id="242" w:name="Detecting"/>
      <w:r w:rsidRPr="002A3910">
        <w:t>Detecting Exits</w:t>
      </w:r>
      <w:bookmarkEnd w:id="242"/>
    </w:p>
    <w:p w14:paraId="3BEC5105" w14:textId="77777777" w:rsidR="00E86526" w:rsidRPr="002A3910" w:rsidRDefault="00E86526" w:rsidP="00FC01F7">
      <w:pPr>
        <w:pStyle w:val="BodyText"/>
      </w:pPr>
      <w:r w:rsidRPr="002A3910">
        <w:t>You can determine, upon return from DIE, whether the user exited the routine by typing a</w:t>
      </w:r>
      <w:r w:rsidR="005C625C" w:rsidRPr="002A3910">
        <w:rPr>
          <w:bCs/>
        </w:rPr>
        <w:t xml:space="preserve"> caret</w:t>
      </w:r>
      <w:r w:rsidR="0060209E" w:rsidRPr="002A3910">
        <w:rPr>
          <w:bCs/>
        </w:rPr>
        <w:t xml:space="preserve"> character</w:t>
      </w:r>
      <w:r w:rsidR="005C625C" w:rsidRPr="002A3910">
        <w:rPr>
          <w:bCs/>
        </w:rPr>
        <w:t xml:space="preserve"> (</w:t>
      </w:r>
      <w:r w:rsidR="005C625C" w:rsidRPr="002A3910">
        <w:rPr>
          <w:b/>
          <w:bCs/>
        </w:rPr>
        <w:t>^</w:t>
      </w:r>
      <w:r w:rsidR="0060209E" w:rsidRPr="002A3910">
        <w:rPr>
          <w:bCs/>
        </w:rPr>
        <w:t xml:space="preserve">; sometimes referred to </w:t>
      </w:r>
      <w:r w:rsidR="002D614C" w:rsidRPr="002A3910">
        <w:rPr>
          <w:bCs/>
        </w:rPr>
        <w:t xml:space="preserve">in VistA legacy documentation </w:t>
      </w:r>
      <w:r w:rsidR="0060209E" w:rsidRPr="002A3910">
        <w:rPr>
          <w:bCs/>
        </w:rPr>
        <w:t xml:space="preserve">as the </w:t>
      </w:r>
      <w:r w:rsidR="00084217" w:rsidRPr="002A3910">
        <w:rPr>
          <w:bCs/>
        </w:rPr>
        <w:t>“</w:t>
      </w:r>
      <w:r w:rsidR="0060209E" w:rsidRPr="002A3910">
        <w:rPr>
          <w:bCs/>
        </w:rPr>
        <w:t>up-arrow</w:t>
      </w:r>
      <w:r w:rsidR="00084217" w:rsidRPr="002A3910">
        <w:rPr>
          <w:bCs/>
        </w:rPr>
        <w:t>”</w:t>
      </w:r>
      <w:r w:rsidR="005C625C" w:rsidRPr="002A3910">
        <w:rPr>
          <w:bCs/>
        </w:rPr>
        <w:t>)</w:t>
      </w:r>
      <w:r w:rsidRPr="002A3910">
        <w:t xml:space="preserve">. If the user did so, the subscripted variable </w:t>
      </w:r>
      <w:r w:rsidRPr="002A3910">
        <w:rPr>
          <w:b/>
        </w:rPr>
        <w:t>Y</w:t>
      </w:r>
      <w:r w:rsidRPr="002A3910">
        <w:t xml:space="preserve"> is defined; if all questions were asked and answered in </w:t>
      </w:r>
      <w:r w:rsidR="009A1E7E" w:rsidRPr="002A3910">
        <w:t xml:space="preserve">normal sequence, </w:t>
      </w:r>
      <w:r w:rsidR="009A1E7E" w:rsidRPr="002A3910">
        <w:rPr>
          <w:b/>
        </w:rPr>
        <w:t>$D(Y)</w:t>
      </w:r>
      <w:r w:rsidR="009A1E7E" w:rsidRPr="002A3910">
        <w:t xml:space="preserve"> is </w:t>
      </w:r>
      <w:r w:rsidR="009A1E7E" w:rsidRPr="002A3910">
        <w:rPr>
          <w:b/>
        </w:rPr>
        <w:t>zero</w:t>
      </w:r>
      <w:r w:rsidR="009A1E7E" w:rsidRPr="002A3910">
        <w:t>.</w:t>
      </w:r>
    </w:p>
    <w:p w14:paraId="73ED0E38" w14:textId="77777777" w:rsidR="00E86526" w:rsidRPr="002A3910" w:rsidRDefault="00E86526" w:rsidP="007067CD">
      <w:pPr>
        <w:pStyle w:val="Heading5"/>
      </w:pPr>
      <w:bookmarkStart w:id="243" w:name="Subfile"/>
      <w:r w:rsidRPr="002A3910">
        <w:t>Editing a Subfile Directly</w:t>
      </w:r>
      <w:bookmarkEnd w:id="243"/>
    </w:p>
    <w:p w14:paraId="68477FA4" w14:textId="7F73372F" w:rsidR="00362062" w:rsidRPr="002A3910" w:rsidRDefault="00E86526" w:rsidP="00362062">
      <w:pPr>
        <w:pStyle w:val="BodyText"/>
        <w:keepNext/>
        <w:keepLines/>
      </w:pPr>
      <w:r w:rsidRPr="002A3910">
        <w:t>You can call ^DIE to directly edit an entry in a subfile</w:t>
      </w:r>
      <w:r w:rsidR="00362062" w:rsidRPr="002A3910">
        <w:t xml:space="preserve"> (Multiple)</w:t>
      </w:r>
      <w:r w:rsidRPr="002A3910">
        <w:t>; you can descend into as many subfiles as you need to. Set the DIE input variable to the full global root leading to the subfile entry, including all intervening subsc</w:t>
      </w:r>
      <w:r w:rsidR="00DB35F7" w:rsidRPr="002A3910">
        <w:t>ripts and the terminating comma</w:t>
      </w:r>
      <w:r w:rsidRPr="002A3910">
        <w:t xml:space="preserve"> up to</w:t>
      </w:r>
      <w:r w:rsidR="00DB35F7" w:rsidRPr="002A3910">
        <w:t xml:space="preserve">, </w:t>
      </w:r>
      <w:r w:rsidRPr="002A3910">
        <w:t xml:space="preserve">but </w:t>
      </w:r>
      <w:r w:rsidR="00EC5AD8" w:rsidRPr="002A3910">
        <w:t>not including</w:t>
      </w:r>
      <w:r w:rsidR="00DB35F7" w:rsidRPr="002A3910">
        <w:t xml:space="preserve"> </w:t>
      </w:r>
      <w:r w:rsidRPr="002A3910">
        <w:t xml:space="preserve">the IEN of the subfile entry to edit. Then set an array element for each file and subfile level in the </w:t>
      </w:r>
      <w:r w:rsidRPr="002A3910">
        <w:rPr>
          <w:b/>
        </w:rPr>
        <w:t>DA</w:t>
      </w:r>
      <w:r w:rsidRPr="002A3910">
        <w:t xml:space="preserve"> input variable, where</w:t>
      </w:r>
      <w:r w:rsidR="00362062" w:rsidRPr="002A3910">
        <w:t>:</w:t>
      </w:r>
    </w:p>
    <w:p w14:paraId="19F895D1" w14:textId="77777777" w:rsidR="00362062" w:rsidRPr="002A3910" w:rsidRDefault="00E86526" w:rsidP="00362062">
      <w:pPr>
        <w:pStyle w:val="ListBullet"/>
        <w:keepNext/>
        <w:keepLines/>
      </w:pPr>
      <w:r w:rsidRPr="002A3910">
        <w:rPr>
          <w:b/>
        </w:rPr>
        <w:t>DA</w:t>
      </w:r>
      <w:r w:rsidR="008C6DB3" w:rsidRPr="002A3910">
        <w:rPr>
          <w:b/>
        </w:rPr>
        <w:t>—</w:t>
      </w:r>
      <w:r w:rsidR="008C6DB3" w:rsidRPr="002A3910">
        <w:t>E</w:t>
      </w:r>
      <w:r w:rsidRPr="002A3910">
        <w:t>ntry number in the subfile to edit</w:t>
      </w:r>
      <w:r w:rsidR="00362062" w:rsidRPr="002A3910">
        <w:t>.</w:t>
      </w:r>
    </w:p>
    <w:p w14:paraId="7098213B" w14:textId="77777777" w:rsidR="00362062" w:rsidRPr="002A3910" w:rsidRDefault="00E86526" w:rsidP="00362062">
      <w:pPr>
        <w:pStyle w:val="ListBullet"/>
      </w:pPr>
      <w:r w:rsidRPr="002A3910">
        <w:rPr>
          <w:b/>
        </w:rPr>
        <w:t>DA(1)</w:t>
      </w:r>
      <w:r w:rsidR="008C6DB3" w:rsidRPr="002A3910">
        <w:rPr>
          <w:b/>
        </w:rPr>
        <w:t>—</w:t>
      </w:r>
      <w:r w:rsidR="008C6DB3" w:rsidRPr="002A3910">
        <w:t>E</w:t>
      </w:r>
      <w:r w:rsidRPr="002A3910">
        <w:t>ntry number at the next higher file level,</w:t>
      </w:r>
      <w:r w:rsidR="00362062" w:rsidRPr="002A3910">
        <w:t xml:space="preserve"> etc.</w:t>
      </w:r>
    </w:p>
    <w:p w14:paraId="173FB804" w14:textId="77777777" w:rsidR="00E86526" w:rsidRPr="002A3910" w:rsidRDefault="00E86526" w:rsidP="00362062">
      <w:pPr>
        <w:pStyle w:val="ListBullet"/>
      </w:pPr>
      <w:r w:rsidRPr="002A3910">
        <w:rPr>
          <w:b/>
        </w:rPr>
        <w:t>DA(n)</w:t>
      </w:r>
      <w:r w:rsidR="008C6DB3" w:rsidRPr="002A3910">
        <w:rPr>
          <w:b/>
        </w:rPr>
        <w:t>—</w:t>
      </w:r>
      <w:r w:rsidR="008C6DB3" w:rsidRPr="002A3910">
        <w:t>E</w:t>
      </w:r>
      <w:r w:rsidRPr="002A3910">
        <w:t>ntry number at the file</w:t>
      </w:r>
      <w:r w:rsidR="00084217" w:rsidRPr="002A3910">
        <w:t>’</w:t>
      </w:r>
      <w:r w:rsidR="00BF5DB7" w:rsidRPr="002A3910">
        <w:t>s top-</w:t>
      </w:r>
      <w:r w:rsidR="009A1E7E" w:rsidRPr="002A3910">
        <w:t>level.</w:t>
      </w:r>
    </w:p>
    <w:p w14:paraId="0283345E" w14:textId="77777777" w:rsidR="00831010" w:rsidRPr="002A3910" w:rsidRDefault="00831010" w:rsidP="00831010">
      <w:pPr>
        <w:pStyle w:val="BodyText6"/>
      </w:pPr>
    </w:p>
    <w:p w14:paraId="7E7CB57D" w14:textId="0C3A26CB" w:rsidR="00E86526" w:rsidRPr="002A3910" w:rsidRDefault="00E86526" w:rsidP="00FC01F7">
      <w:pPr>
        <w:pStyle w:val="BodyText"/>
        <w:keepNext/>
        <w:keepLines/>
      </w:pPr>
      <w:r w:rsidRPr="002A3910">
        <w:lastRenderedPageBreak/>
        <w:t xml:space="preserve">For example, suppose that the data in </w:t>
      </w:r>
      <w:r w:rsidR="00362062" w:rsidRPr="002A3910">
        <w:t>S</w:t>
      </w:r>
      <w:r w:rsidRPr="002A3910">
        <w:t xml:space="preserve">ubfile </w:t>
      </w:r>
      <w:r w:rsidR="00362062" w:rsidRPr="002A3910">
        <w:t>#</w:t>
      </w:r>
      <w:r w:rsidRPr="002A3910">
        <w:t xml:space="preserve">16000.02 is stored descendent from subscript </w:t>
      </w:r>
      <w:r w:rsidRPr="002A3910">
        <w:rPr>
          <w:b/>
          <w:bCs/>
        </w:rPr>
        <w:t>20</w:t>
      </w:r>
      <w:r w:rsidRPr="002A3910">
        <w:t xml:space="preserve"> and you are going to edit entry number </w:t>
      </w:r>
      <w:r w:rsidRPr="002A3910">
        <w:rPr>
          <w:b/>
          <w:bCs/>
        </w:rPr>
        <w:t>777</w:t>
      </w:r>
      <w:r w:rsidRPr="002A3910">
        <w:t xml:space="preserve">, subentry number </w:t>
      </w:r>
      <w:r w:rsidRPr="002A3910">
        <w:rPr>
          <w:b/>
          <w:bCs/>
        </w:rPr>
        <w:t>1</w:t>
      </w:r>
      <w:r w:rsidRPr="002A3910">
        <w:t>; you would write the following:</w:t>
      </w:r>
    </w:p>
    <w:p w14:paraId="2DEEF6BD" w14:textId="77777777" w:rsidR="00747FF5" w:rsidRPr="002A3910" w:rsidRDefault="00747FF5" w:rsidP="00747FF5">
      <w:pPr>
        <w:pStyle w:val="BodyText6"/>
        <w:keepNext/>
        <w:keepLines/>
      </w:pPr>
    </w:p>
    <w:p w14:paraId="114B7739" w14:textId="54025A8E" w:rsidR="0060035B" w:rsidRPr="002A3910" w:rsidRDefault="0060035B" w:rsidP="0078307C">
      <w:pPr>
        <w:pStyle w:val="Caption"/>
      </w:pPr>
      <w:bookmarkStart w:id="244" w:name="_Toc159568294"/>
      <w:r w:rsidRPr="002A3910">
        <w:t xml:space="preserve">Figure </w:t>
      </w:r>
      <w:r w:rsidRPr="002A3910">
        <w:fldChar w:fldCharType="begin"/>
      </w:r>
      <w:r w:rsidRPr="002A3910">
        <w:instrText>SEQ Figure \* ARABIC</w:instrText>
      </w:r>
      <w:r w:rsidRPr="002A3910">
        <w:fldChar w:fldCharType="separate"/>
      </w:r>
      <w:r w:rsidR="002D1B25">
        <w:rPr>
          <w:noProof/>
        </w:rPr>
        <w:t>23</w:t>
      </w:r>
      <w:r w:rsidRPr="002A3910">
        <w:fldChar w:fldCharType="end"/>
      </w:r>
      <w:r w:rsidR="002E002E" w:rsidRPr="002A3910">
        <w:t>:</w:t>
      </w:r>
      <w:r w:rsidRPr="002A3910">
        <w:t xml:space="preserve"> </w:t>
      </w:r>
      <w:r w:rsidR="008D19F7" w:rsidRPr="002A3910">
        <w:t>^DIE API—</w:t>
      </w:r>
      <w:r w:rsidR="008A5EC7" w:rsidRPr="002A3910">
        <w:t>Editing a Subfile D</w:t>
      </w:r>
      <w:r w:rsidR="00233A5B" w:rsidRPr="002A3910">
        <w:t>irectly</w:t>
      </w:r>
      <w:bookmarkEnd w:id="244"/>
    </w:p>
    <w:p w14:paraId="17298506" w14:textId="77777777" w:rsidR="00E86526" w:rsidRPr="002A3910" w:rsidRDefault="00E86526" w:rsidP="00ED4DD4">
      <w:pPr>
        <w:pStyle w:val="APICode"/>
        <w:rPr>
          <w:b/>
        </w:rPr>
      </w:pPr>
      <w:r w:rsidRPr="002A3910">
        <w:rPr>
          <w:b/>
        </w:rPr>
        <w:t>S DIE=</w:t>
      </w:r>
      <w:r w:rsidR="00084217" w:rsidRPr="002A3910">
        <w:rPr>
          <w:b/>
        </w:rPr>
        <w:t>“</w:t>
      </w:r>
      <w:r w:rsidRPr="002A3910">
        <w:rPr>
          <w:b/>
        </w:rPr>
        <w:t>^FILE(777,20,</w:t>
      </w:r>
      <w:r w:rsidR="00084217" w:rsidRPr="002A3910">
        <w:rPr>
          <w:b/>
        </w:rPr>
        <w:t>”</w:t>
      </w:r>
      <w:r w:rsidRPr="002A3910">
        <w:rPr>
          <w:b/>
        </w:rPr>
        <w:t xml:space="preserve"> ; global root of subfile</w:t>
      </w:r>
    </w:p>
    <w:p w14:paraId="2EE0FD50" w14:textId="77777777" w:rsidR="00E86526" w:rsidRPr="002A3910" w:rsidRDefault="00E86526" w:rsidP="00ED4DD4">
      <w:pPr>
        <w:pStyle w:val="APICode"/>
        <w:rPr>
          <w:b/>
        </w:rPr>
      </w:pPr>
      <w:r w:rsidRPr="002A3910">
        <w:rPr>
          <w:b/>
        </w:rPr>
        <w:t>S DA(1)=777 ; entry number in file</w:t>
      </w:r>
    </w:p>
    <w:p w14:paraId="0862C081" w14:textId="77777777" w:rsidR="00E86526" w:rsidRPr="002A3910" w:rsidRDefault="00E86526" w:rsidP="00ED4DD4">
      <w:pPr>
        <w:pStyle w:val="APICode"/>
        <w:rPr>
          <w:b/>
        </w:rPr>
      </w:pPr>
      <w:r w:rsidRPr="002A3910">
        <w:rPr>
          <w:b/>
        </w:rPr>
        <w:t>S DA=1 ; entry number in subfile</w:t>
      </w:r>
    </w:p>
    <w:p w14:paraId="4F7FD18E" w14:textId="77777777" w:rsidR="00E86526" w:rsidRPr="002A3910" w:rsidRDefault="00E86526" w:rsidP="00ED4DD4">
      <w:pPr>
        <w:pStyle w:val="APICode"/>
        <w:rPr>
          <w:b/>
        </w:rPr>
      </w:pPr>
      <w:r w:rsidRPr="002A3910">
        <w:rPr>
          <w:b/>
        </w:rPr>
        <w:t>S DR=</w:t>
      </w:r>
      <w:r w:rsidR="00084217" w:rsidRPr="002A3910">
        <w:rPr>
          <w:b/>
        </w:rPr>
        <w:t>“</w:t>
      </w:r>
      <w:r w:rsidRPr="002A3910">
        <w:rPr>
          <w:b/>
        </w:rPr>
        <w:t>3;7</w:t>
      </w:r>
      <w:r w:rsidR="00084217" w:rsidRPr="002A3910">
        <w:rPr>
          <w:b/>
        </w:rPr>
        <w:t>”</w:t>
      </w:r>
      <w:r w:rsidRPr="002A3910">
        <w:rPr>
          <w:b/>
        </w:rPr>
        <w:t xml:space="preserve"> ; fields in subfile to edit</w:t>
      </w:r>
    </w:p>
    <w:p w14:paraId="7597135E" w14:textId="77777777" w:rsidR="00E86526" w:rsidRPr="002A3910" w:rsidRDefault="00E86526" w:rsidP="00ED4DD4">
      <w:pPr>
        <w:pStyle w:val="APICode"/>
        <w:rPr>
          <w:b/>
        </w:rPr>
      </w:pPr>
      <w:r w:rsidRPr="002A3910">
        <w:rPr>
          <w:b/>
        </w:rPr>
        <w:t>D ^DIE</w:t>
      </w:r>
    </w:p>
    <w:p w14:paraId="3FCEF4BC" w14:textId="77777777" w:rsidR="007419ED" w:rsidRPr="002A3910" w:rsidRDefault="007419ED" w:rsidP="00B66E33">
      <w:pPr>
        <w:pStyle w:val="BodyText6"/>
      </w:pPr>
    </w:p>
    <w:p w14:paraId="018FA63E" w14:textId="54050351" w:rsidR="001C739A" w:rsidRPr="002A3910" w:rsidRDefault="007869D8" w:rsidP="008D19F7">
      <w:pPr>
        <w:pStyle w:val="Note"/>
        <w:keepNext/>
        <w:keepLines/>
      </w:pPr>
      <w:r w:rsidRPr="002A3910">
        <w:rPr>
          <w:noProof/>
        </w:rPr>
        <w:drawing>
          <wp:inline distT="0" distB="0" distL="0" distR="0" wp14:anchorId="351CB8A9" wp14:editId="13F5DC36">
            <wp:extent cx="289560" cy="289560"/>
            <wp:effectExtent l="0" t="0" r="0" b="0"/>
            <wp:docPr id="72"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The internal number of the entry into the file appears in the variable </w:t>
      </w:r>
      <w:r w:rsidR="001C739A" w:rsidRPr="002A3910">
        <w:rPr>
          <w:b/>
        </w:rPr>
        <w:t>DIE</w:t>
      </w:r>
      <w:r w:rsidR="001C739A" w:rsidRPr="002A3910">
        <w:t xml:space="preserve"> and appears as the value of </w:t>
      </w:r>
      <w:r w:rsidR="001C739A" w:rsidRPr="002A3910">
        <w:rPr>
          <w:b/>
        </w:rPr>
        <w:t>DA(1)</w:t>
      </w:r>
      <w:r w:rsidR="001C739A" w:rsidRPr="002A3910">
        <w:t>. When doing this, it is necessary that the subfile descriptor node be defined. In this example, it would be:</w:t>
      </w:r>
    </w:p>
    <w:p w14:paraId="5F5D0D99" w14:textId="77777777" w:rsidR="00747FF5" w:rsidRPr="002A3910" w:rsidRDefault="00747FF5" w:rsidP="00747FF5">
      <w:pPr>
        <w:pStyle w:val="BodyText6"/>
        <w:keepNext/>
        <w:keepLines/>
      </w:pPr>
    </w:p>
    <w:p w14:paraId="7EE9591C" w14:textId="6D43243E" w:rsidR="001C739A" w:rsidRPr="002A3910" w:rsidRDefault="001C739A" w:rsidP="00F432AB">
      <w:pPr>
        <w:pStyle w:val="CodeIndent3"/>
      </w:pPr>
      <w:r w:rsidRPr="002A3910">
        <w:t>^FILE(777,20,0)=</w:t>
      </w:r>
      <w:r w:rsidR="00084217" w:rsidRPr="002A3910">
        <w:t>“</w:t>
      </w:r>
      <w:r w:rsidRPr="002A3910">
        <w:t>^16000.02^last number entered^number of entries</w:t>
      </w:r>
      <w:r w:rsidR="00084217" w:rsidRPr="002A3910">
        <w:t>”</w:t>
      </w:r>
    </w:p>
    <w:p w14:paraId="43D25E93" w14:textId="77777777" w:rsidR="00747FF5" w:rsidRPr="002A3910" w:rsidRDefault="00747FF5" w:rsidP="00747FF5">
      <w:pPr>
        <w:pStyle w:val="BodyText6"/>
      </w:pPr>
    </w:p>
    <w:p w14:paraId="590C770A" w14:textId="61DBB570" w:rsidR="001C739A" w:rsidRPr="002A3910" w:rsidRDefault="007869D8" w:rsidP="00D42D1B">
      <w:pPr>
        <w:pStyle w:val="Note"/>
      </w:pPr>
      <w:r w:rsidRPr="002A3910">
        <w:rPr>
          <w:noProof/>
        </w:rPr>
        <w:drawing>
          <wp:inline distT="0" distB="0" distL="0" distR="0" wp14:anchorId="4E3B0C2E" wp14:editId="5A0DC7F3">
            <wp:extent cx="289560" cy="289560"/>
            <wp:effectExtent l="0" t="0" r="0" b="0"/>
            <wp:docPr id="73"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REF:</w:t>
      </w:r>
      <w:r w:rsidR="001C739A" w:rsidRPr="002A3910">
        <w:t xml:space="preserve"> See also the discussion of </w:t>
      </w:r>
      <w:r w:rsidR="00084217" w:rsidRPr="002A3910">
        <w:t>“</w:t>
      </w:r>
      <w:hyperlink w:anchor="DIC_Subentries" w:tooltip="Adding New Subentries to a Multiple" w:history="1">
        <w:r w:rsidR="001C739A" w:rsidRPr="002A3910">
          <w:rPr>
            <w:rStyle w:val="Hyperlink"/>
          </w:rPr>
          <w:t>Adding New Subentries to a Multiple</w:t>
        </w:r>
      </w:hyperlink>
      <w:r w:rsidR="001B298C" w:rsidRPr="002A3910">
        <w:t>”</w:t>
      </w:r>
      <w:r w:rsidR="001C739A" w:rsidRPr="002A3910">
        <w:t xml:space="preserve"> in the </w:t>
      </w:r>
      <w:r w:rsidR="00084217" w:rsidRPr="002A3910">
        <w:t>“</w:t>
      </w:r>
      <w:r w:rsidR="001C739A" w:rsidRPr="002A3910">
        <w:rPr>
          <w:color w:val="0000FF"/>
          <w:u w:val="single"/>
        </w:rPr>
        <w:fldChar w:fldCharType="begin" w:fldLock="1"/>
      </w:r>
      <w:r w:rsidR="001C739A" w:rsidRPr="002A3910">
        <w:rPr>
          <w:color w:val="0000FF"/>
          <w:u w:val="single"/>
        </w:rPr>
        <w:instrText xml:space="preserve"> REF _Ref226342485 \h  \* MERGEFORMAT </w:instrText>
      </w:r>
      <w:r w:rsidR="001C739A" w:rsidRPr="002A3910">
        <w:rPr>
          <w:color w:val="0000FF"/>
          <w:u w:val="single"/>
        </w:rPr>
      </w:r>
      <w:r w:rsidR="001C739A" w:rsidRPr="002A3910">
        <w:rPr>
          <w:color w:val="0000FF"/>
          <w:u w:val="single"/>
        </w:rPr>
        <w:fldChar w:fldCharType="separate"/>
      </w:r>
      <w:r w:rsidR="00272B32" w:rsidRPr="002A3910">
        <w:rPr>
          <w:color w:val="0000FF"/>
          <w:u w:val="single"/>
        </w:rPr>
        <w:t>^DIC: Lookup/Add</w:t>
      </w:r>
      <w:r w:rsidR="001C739A" w:rsidRPr="002A3910">
        <w:rPr>
          <w:color w:val="0000FF"/>
          <w:u w:val="single"/>
        </w:rPr>
        <w:fldChar w:fldCharType="end"/>
      </w:r>
      <w:r w:rsidR="00084217" w:rsidRPr="002A3910">
        <w:t>”</w:t>
      </w:r>
      <w:r w:rsidR="001C739A" w:rsidRPr="002A3910">
        <w:t xml:space="preserve"> </w:t>
      </w:r>
      <w:r w:rsidR="00D3300A" w:rsidRPr="002A3910">
        <w:t>section</w:t>
      </w:r>
      <w:r w:rsidR="001C739A" w:rsidRPr="002A3910">
        <w:t xml:space="preserve"> in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_Ref95100668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Classic VA FileMan API</w:t>
      </w:r>
      <w:r w:rsidR="00D3300A" w:rsidRPr="002A3910">
        <w:rPr>
          <w:color w:val="0000FF"/>
          <w:u w:val="single"/>
        </w:rPr>
        <w:fldChar w:fldCharType="end"/>
      </w:r>
      <w:r w:rsidR="00084217" w:rsidRPr="002A3910">
        <w:rPr>
          <w:color w:val="000000" w:themeColor="text1"/>
        </w:rPr>
        <w:t>”</w:t>
      </w:r>
      <w:r w:rsidR="00D3300A" w:rsidRPr="002A3910">
        <w:t xml:space="preserve"> </w:t>
      </w:r>
      <w:r w:rsidR="001A2D16" w:rsidRPr="002A3910">
        <w:t>section</w:t>
      </w:r>
      <w:r w:rsidR="001C739A" w:rsidRPr="002A3910">
        <w:t>.</w:t>
      </w:r>
    </w:p>
    <w:p w14:paraId="5C20B16A" w14:textId="77777777" w:rsidR="00747FF5" w:rsidRPr="002A3910" w:rsidRDefault="00747FF5" w:rsidP="00747FF5">
      <w:pPr>
        <w:pStyle w:val="BodyText6"/>
      </w:pPr>
    </w:p>
    <w:p w14:paraId="4E3FA75A" w14:textId="77777777" w:rsidR="00E86526" w:rsidRPr="002A3910" w:rsidRDefault="00E86526" w:rsidP="007067CD">
      <w:pPr>
        <w:pStyle w:val="Heading5"/>
      </w:pPr>
      <w:bookmarkStart w:id="245" w:name="Screening"/>
      <w:r w:rsidRPr="002A3910">
        <w:t>Screening Variable Pointers</w:t>
      </w:r>
      <w:bookmarkEnd w:id="245"/>
    </w:p>
    <w:p w14:paraId="7B041709" w14:textId="77777777" w:rsidR="00E86526" w:rsidRPr="002A3910" w:rsidRDefault="00E86526" w:rsidP="00FC01F7">
      <w:pPr>
        <w:pStyle w:val="BodyText"/>
        <w:keepNext/>
        <w:keepLines/>
      </w:pPr>
      <w:r w:rsidRPr="002A3910">
        <w:t>A variable pointer field can point to entries in more than one file. You can restrict the user</w:t>
      </w:r>
      <w:r w:rsidR="00084217" w:rsidRPr="002A3910">
        <w:t>’</w:t>
      </w:r>
      <w:r w:rsidRPr="002A3910">
        <w:t xml:space="preserve">s ability to input entries to certain files by setting the </w:t>
      </w:r>
      <w:r w:rsidRPr="002A3910">
        <w:rPr>
          <w:b/>
        </w:rPr>
        <w:t>DIC(</w:t>
      </w:r>
      <w:r w:rsidR="00084217" w:rsidRPr="002A3910">
        <w:rPr>
          <w:b/>
        </w:rPr>
        <w:t>“</w:t>
      </w:r>
      <w:r w:rsidRPr="002A3910">
        <w:rPr>
          <w:b/>
        </w:rPr>
        <w:t>V</w:t>
      </w:r>
      <w:r w:rsidR="00084217" w:rsidRPr="002A3910">
        <w:rPr>
          <w:b/>
        </w:rPr>
        <w:t>”</w:t>
      </w:r>
      <w:r w:rsidRPr="002A3910">
        <w:rPr>
          <w:b/>
        </w:rPr>
        <w:t>)</w:t>
      </w:r>
      <w:r w:rsidRPr="002A3910">
        <w:t xml:space="preserve"> variable in a </w:t>
      </w:r>
      <w:r w:rsidRPr="002A3910">
        <w:rPr>
          <w:b/>
        </w:rPr>
        <w:t>DR</w:t>
      </w:r>
      <w:r w:rsidRPr="002A3910">
        <w:t xml:space="preserve">-string or in an INPUT template. It screens files from the user. Set </w:t>
      </w:r>
      <w:r w:rsidRPr="002A3910">
        <w:rPr>
          <w:b/>
        </w:rPr>
        <w:t>DIC(</w:t>
      </w:r>
      <w:r w:rsidR="00084217" w:rsidRPr="002A3910">
        <w:rPr>
          <w:b/>
        </w:rPr>
        <w:t>“</w:t>
      </w:r>
      <w:r w:rsidRPr="002A3910">
        <w:rPr>
          <w:b/>
        </w:rPr>
        <w:t>V</w:t>
      </w:r>
      <w:r w:rsidR="00084217" w:rsidRPr="002A3910">
        <w:rPr>
          <w:b/>
        </w:rPr>
        <w:t>”</w:t>
      </w:r>
      <w:r w:rsidRPr="002A3910">
        <w:rPr>
          <w:b/>
        </w:rPr>
        <w:t>)</w:t>
      </w:r>
      <w:r w:rsidRPr="002A3910">
        <w:t xml:space="preserve"> equal to a line of M code that returns a truth value when executed. The code is executed after someone enters data into a variable pointer field. If the code tests false, the user</w:t>
      </w:r>
      <w:r w:rsidR="00084217" w:rsidRPr="002A3910">
        <w:t>’</w:t>
      </w:r>
      <w:r w:rsidRPr="002A3910">
        <w:t xml:space="preserve">s input is rejected; </w:t>
      </w:r>
      <w:r w:rsidR="00302035" w:rsidRPr="002A3910">
        <w:t xml:space="preserve">VA </w:t>
      </w:r>
      <w:r w:rsidRPr="002A3910">
        <w:t xml:space="preserve">FileMan responds with </w:t>
      </w:r>
      <w:r w:rsidRPr="002A3910">
        <w:rPr>
          <w:b/>
        </w:rPr>
        <w:t>??</w:t>
      </w:r>
      <w:r w:rsidRPr="002A3910">
        <w:t xml:space="preserve"> and a</w:t>
      </w:r>
      <w:r w:rsidR="00302035" w:rsidRPr="002A3910">
        <w:t>n audible sound (</w:t>
      </w:r>
      <w:r w:rsidR="00084217" w:rsidRPr="002A3910">
        <w:t>“</w:t>
      </w:r>
      <w:r w:rsidR="00302035" w:rsidRPr="002A3910">
        <w:t>beep</w:t>
      </w:r>
      <w:r w:rsidR="00084217" w:rsidRPr="002A3910">
        <w:t>”</w:t>
      </w:r>
      <w:r w:rsidR="00302035" w:rsidRPr="002A3910">
        <w:t>).</w:t>
      </w:r>
    </w:p>
    <w:p w14:paraId="66F4B153" w14:textId="722F6B66" w:rsidR="00E86526" w:rsidRPr="002A3910" w:rsidRDefault="00E86526" w:rsidP="00FC01F7">
      <w:pPr>
        <w:pStyle w:val="BodyText"/>
      </w:pPr>
      <w:r w:rsidRPr="002A3910">
        <w:t xml:space="preserve">The code setting the </w:t>
      </w:r>
      <w:r w:rsidRPr="002A3910">
        <w:rPr>
          <w:b/>
        </w:rPr>
        <w:t>DIC(</w:t>
      </w:r>
      <w:r w:rsidR="00084217" w:rsidRPr="002A3910">
        <w:rPr>
          <w:b/>
        </w:rPr>
        <w:t>“</w:t>
      </w:r>
      <w:r w:rsidRPr="002A3910">
        <w:rPr>
          <w:b/>
        </w:rPr>
        <w:t>V</w:t>
      </w:r>
      <w:r w:rsidR="00084217" w:rsidRPr="002A3910">
        <w:rPr>
          <w:b/>
        </w:rPr>
        <w:t>”</w:t>
      </w:r>
      <w:r w:rsidRPr="002A3910">
        <w:rPr>
          <w:b/>
        </w:rPr>
        <w:t>)</w:t>
      </w:r>
      <w:r w:rsidRPr="002A3910">
        <w:t xml:space="preserve"> variable can be put into a </w:t>
      </w:r>
      <w:r w:rsidRPr="002A3910">
        <w:rPr>
          <w:b/>
        </w:rPr>
        <w:t>DR</w:t>
      </w:r>
      <w:r w:rsidRPr="002A3910">
        <w:t xml:space="preserve">-string or into an INPUT template. It is </w:t>
      </w:r>
      <w:r w:rsidRPr="002A3910">
        <w:rPr>
          <w:rStyle w:val="Emphasis"/>
          <w:iCs/>
        </w:rPr>
        <w:t>not</w:t>
      </w:r>
      <w:r w:rsidRPr="002A3910">
        <w:t xml:space="preserve"> a separate input variable for ^DIE or </w:t>
      </w:r>
      <w:hyperlink w:anchor="dic" w:history="1">
        <w:r w:rsidRPr="002A3910">
          <w:rPr>
            <w:rStyle w:val="Hyperlink"/>
          </w:rPr>
          <w:t>^DIC</w:t>
        </w:r>
      </w:hyperlink>
      <w:r w:rsidRPr="002A3910">
        <w:t xml:space="preserve">. It should be set </w:t>
      </w:r>
      <w:r w:rsidRPr="002A3910">
        <w:rPr>
          <w:i/>
        </w:rPr>
        <w:t>immediately before</w:t>
      </w:r>
      <w:r w:rsidRPr="002A3910">
        <w:t xml:space="preserve"> the variable pointer field is edited and it should be </w:t>
      </w:r>
      <w:r w:rsidR="009C6213" w:rsidRPr="002A3910">
        <w:rPr>
          <w:b/>
        </w:rPr>
        <w:t>KILL</w:t>
      </w:r>
      <w:r w:rsidRPr="002A3910">
        <w:t xml:space="preserve">ed </w:t>
      </w:r>
      <w:r w:rsidRPr="002A3910">
        <w:rPr>
          <w:i/>
        </w:rPr>
        <w:t>immediately after</w:t>
      </w:r>
      <w:r w:rsidRPr="002A3910">
        <w:t xml:space="preserve"> the field is edited.</w:t>
      </w:r>
    </w:p>
    <w:p w14:paraId="54439D22" w14:textId="36462EB8" w:rsidR="00E86526" w:rsidRPr="002A3910" w:rsidRDefault="00E86526" w:rsidP="00FC01F7">
      <w:pPr>
        <w:pStyle w:val="BodyText"/>
        <w:keepNext/>
        <w:keepLines/>
      </w:pPr>
      <w:r w:rsidRPr="002A3910">
        <w:lastRenderedPageBreak/>
        <w:t>When the user enters a value at a variable pointer field</w:t>
      </w:r>
      <w:r w:rsidR="00084217" w:rsidRPr="002A3910">
        <w:t>’</w:t>
      </w:r>
      <w:r w:rsidRPr="002A3910">
        <w:t xml:space="preserve">s prompt, </w:t>
      </w:r>
      <w:r w:rsidR="00302035" w:rsidRPr="002A3910">
        <w:t xml:space="preserve">VA </w:t>
      </w:r>
      <w:r w:rsidRPr="002A3910">
        <w:t xml:space="preserve">FileMan determines in which file that entry is found. The variable </w:t>
      </w:r>
      <w:r w:rsidRPr="002A3910">
        <w:rPr>
          <w:b/>
        </w:rPr>
        <w:t>Y(0)</w:t>
      </w:r>
      <w:r w:rsidRPr="002A3910">
        <w:t xml:space="preserve"> is set equal to information for that file from the data dictionary definition of the variable pointer field. You can use </w:t>
      </w:r>
      <w:r w:rsidRPr="002A3910">
        <w:rPr>
          <w:b/>
        </w:rPr>
        <w:t>Y(0)</w:t>
      </w:r>
      <w:r w:rsidRPr="002A3910">
        <w:t xml:space="preserve"> in the code set into the </w:t>
      </w:r>
      <w:r w:rsidRPr="002A3910">
        <w:rPr>
          <w:b/>
        </w:rPr>
        <w:t>DIC(</w:t>
      </w:r>
      <w:r w:rsidR="00084217" w:rsidRPr="002A3910">
        <w:rPr>
          <w:b/>
        </w:rPr>
        <w:t>“</w:t>
      </w:r>
      <w:r w:rsidRPr="002A3910">
        <w:rPr>
          <w:b/>
        </w:rPr>
        <w:t>V</w:t>
      </w:r>
      <w:r w:rsidR="00084217" w:rsidRPr="002A3910">
        <w:rPr>
          <w:b/>
        </w:rPr>
        <w:t>”</w:t>
      </w:r>
      <w:r w:rsidRPr="002A3910">
        <w:rPr>
          <w:b/>
        </w:rPr>
        <w:t>)</w:t>
      </w:r>
      <w:r w:rsidRPr="002A3910">
        <w:t xml:space="preserve"> variabl</w:t>
      </w:r>
      <w:r w:rsidR="009A1E7E" w:rsidRPr="002A3910">
        <w:t xml:space="preserve">e. </w:t>
      </w:r>
      <w:r w:rsidR="009A1E7E" w:rsidRPr="002A3910">
        <w:rPr>
          <w:b/>
        </w:rPr>
        <w:t>Y(0)</w:t>
      </w:r>
      <w:r w:rsidR="009A1E7E" w:rsidRPr="002A3910">
        <w:t xml:space="preserve"> contains the following:</w:t>
      </w:r>
    </w:p>
    <w:p w14:paraId="3D7B1C04" w14:textId="77777777" w:rsidR="00747FF5" w:rsidRPr="002A3910" w:rsidRDefault="00747FF5" w:rsidP="00747FF5">
      <w:pPr>
        <w:pStyle w:val="BodyText6"/>
        <w:keepNext/>
        <w:keepLines/>
      </w:pPr>
    </w:p>
    <w:p w14:paraId="40F01557" w14:textId="2DCCC94A" w:rsidR="005A5557" w:rsidRPr="002A3910" w:rsidRDefault="005A5557" w:rsidP="005A5557">
      <w:pPr>
        <w:pStyle w:val="Caption"/>
      </w:pPr>
      <w:bookmarkStart w:id="246" w:name="_Toc159569121"/>
      <w:r w:rsidRPr="002A3910">
        <w:t xml:space="preserve">Table </w:t>
      </w:r>
      <w:r w:rsidRPr="002A3910">
        <w:fldChar w:fldCharType="begin"/>
      </w:r>
      <w:r w:rsidRPr="002A3910">
        <w:instrText>SEQ Table \* ARABIC</w:instrText>
      </w:r>
      <w:r w:rsidRPr="002A3910">
        <w:fldChar w:fldCharType="separate"/>
      </w:r>
      <w:r w:rsidR="002D1B25">
        <w:rPr>
          <w:noProof/>
        </w:rPr>
        <w:t>18</w:t>
      </w:r>
      <w:r w:rsidRPr="002A3910">
        <w:fldChar w:fldCharType="end"/>
      </w:r>
      <w:r w:rsidR="00405EF1" w:rsidRPr="002A3910">
        <w:t>:</w:t>
      </w:r>
      <w:r w:rsidRPr="002A3910">
        <w:t xml:space="preserve"> </w:t>
      </w:r>
      <w:r w:rsidR="008D19F7" w:rsidRPr="002A3910">
        <w:t>^DIE API—</w:t>
      </w:r>
      <w:r w:rsidR="00E86BD4" w:rsidRPr="002A3910">
        <w:t>Y(0) in the Code S</w:t>
      </w:r>
      <w:r w:rsidRPr="002A3910">
        <w:t>et into the DIC(</w:t>
      </w:r>
      <w:r w:rsidR="00084217" w:rsidRPr="002A3910">
        <w:t>“</w:t>
      </w:r>
      <w:r w:rsidRPr="002A3910">
        <w:t>V</w:t>
      </w:r>
      <w:r w:rsidR="00084217" w:rsidRPr="002A3910">
        <w:t>”</w:t>
      </w:r>
      <w:r w:rsidR="00E86BD4" w:rsidRPr="002A3910">
        <w:t>) V</w:t>
      </w:r>
      <w:r w:rsidRPr="002A3910">
        <w:t>ariable</w:t>
      </w:r>
      <w:bookmarkEnd w:id="246"/>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0"/>
        <w:gridCol w:w="7986"/>
      </w:tblGrid>
      <w:tr w:rsidR="00C93285" w:rsidRPr="002A3910" w14:paraId="27401A60" w14:textId="77777777" w:rsidTr="00C93285">
        <w:trPr>
          <w:tblHeader/>
        </w:trPr>
        <w:tc>
          <w:tcPr>
            <w:tcW w:w="1224" w:type="dxa"/>
            <w:shd w:val="clear" w:color="auto" w:fill="F2F2F2" w:themeFill="background1" w:themeFillShade="F2"/>
          </w:tcPr>
          <w:p w14:paraId="55B9FDC5" w14:textId="013068D6" w:rsidR="00C93285" w:rsidRPr="002A3910" w:rsidRDefault="00C93285" w:rsidP="00C93285">
            <w:pPr>
              <w:pStyle w:val="TableHeading"/>
              <w:rPr>
                <w:noProof w:val="0"/>
              </w:rPr>
            </w:pPr>
            <w:bookmarkStart w:id="247" w:name="COL001_TBL015"/>
            <w:bookmarkEnd w:id="247"/>
            <w:r w:rsidRPr="002A3910">
              <w:rPr>
                <w:noProof w:val="0"/>
              </w:rPr>
              <w:t>^-Piece</w:t>
            </w:r>
          </w:p>
        </w:tc>
        <w:tc>
          <w:tcPr>
            <w:tcW w:w="8208" w:type="dxa"/>
            <w:shd w:val="clear" w:color="auto" w:fill="F2F2F2" w:themeFill="background1" w:themeFillShade="F2"/>
          </w:tcPr>
          <w:p w14:paraId="5B49549E" w14:textId="642B72DA" w:rsidR="00C93285" w:rsidRPr="002A3910" w:rsidRDefault="00C93285" w:rsidP="00C93285">
            <w:pPr>
              <w:pStyle w:val="TableHeading"/>
              <w:rPr>
                <w:noProof w:val="0"/>
              </w:rPr>
            </w:pPr>
            <w:r w:rsidRPr="002A3910">
              <w:rPr>
                <w:noProof w:val="0"/>
              </w:rPr>
              <w:t>Contents</w:t>
            </w:r>
          </w:p>
        </w:tc>
      </w:tr>
      <w:tr w:rsidR="00C93285" w:rsidRPr="002A3910" w14:paraId="5CB364C0" w14:textId="77777777" w:rsidTr="00C93285">
        <w:tc>
          <w:tcPr>
            <w:tcW w:w="1224" w:type="dxa"/>
          </w:tcPr>
          <w:p w14:paraId="61409AB5" w14:textId="4B106160" w:rsidR="00C93285" w:rsidRPr="002A3910" w:rsidRDefault="00C93285" w:rsidP="00C93285">
            <w:pPr>
              <w:pStyle w:val="TableText"/>
              <w:keepNext/>
              <w:keepLines/>
            </w:pPr>
            <w:r w:rsidRPr="002A3910">
              <w:t>Piece 1</w:t>
            </w:r>
          </w:p>
        </w:tc>
        <w:tc>
          <w:tcPr>
            <w:tcW w:w="8208" w:type="dxa"/>
          </w:tcPr>
          <w:p w14:paraId="067BF6B0" w14:textId="2B2583B9" w:rsidR="00C93285" w:rsidRPr="002A3910" w:rsidRDefault="00C93285" w:rsidP="00C93285">
            <w:pPr>
              <w:pStyle w:val="TableText"/>
              <w:keepNext/>
              <w:keepLines/>
            </w:pPr>
            <w:r w:rsidRPr="002A3910">
              <w:t>File number of the pointed-to file.</w:t>
            </w:r>
          </w:p>
        </w:tc>
      </w:tr>
      <w:tr w:rsidR="00C93285" w:rsidRPr="002A3910" w14:paraId="1B465068" w14:textId="77777777" w:rsidTr="00C93285">
        <w:tc>
          <w:tcPr>
            <w:tcW w:w="1224" w:type="dxa"/>
          </w:tcPr>
          <w:p w14:paraId="692CF709" w14:textId="26482C5F" w:rsidR="00C93285" w:rsidRPr="002A3910" w:rsidRDefault="00C93285" w:rsidP="00C93285">
            <w:pPr>
              <w:pStyle w:val="TableText"/>
              <w:keepNext/>
              <w:keepLines/>
            </w:pPr>
            <w:r w:rsidRPr="002A3910">
              <w:t>Piece 2</w:t>
            </w:r>
          </w:p>
        </w:tc>
        <w:tc>
          <w:tcPr>
            <w:tcW w:w="8208" w:type="dxa"/>
          </w:tcPr>
          <w:p w14:paraId="7D0DF393" w14:textId="764B0D74" w:rsidR="00C93285" w:rsidRPr="002A3910" w:rsidRDefault="00C93285" w:rsidP="00C93285">
            <w:pPr>
              <w:pStyle w:val="TableText"/>
              <w:keepNext/>
              <w:keepLines/>
            </w:pPr>
            <w:r w:rsidRPr="002A3910">
              <w:t>Message defined for the pointed-to file.</w:t>
            </w:r>
          </w:p>
        </w:tc>
      </w:tr>
      <w:tr w:rsidR="00C93285" w:rsidRPr="002A3910" w14:paraId="1724CB8A" w14:textId="77777777" w:rsidTr="00C93285">
        <w:tc>
          <w:tcPr>
            <w:tcW w:w="1224" w:type="dxa"/>
          </w:tcPr>
          <w:p w14:paraId="73875EF3" w14:textId="21F8B139" w:rsidR="00C93285" w:rsidRPr="002A3910" w:rsidRDefault="00C93285" w:rsidP="00C93285">
            <w:pPr>
              <w:pStyle w:val="TableText"/>
            </w:pPr>
            <w:r w:rsidRPr="002A3910">
              <w:t>Piece 3</w:t>
            </w:r>
          </w:p>
        </w:tc>
        <w:tc>
          <w:tcPr>
            <w:tcW w:w="8208" w:type="dxa"/>
          </w:tcPr>
          <w:p w14:paraId="2B5280D2" w14:textId="5E394150" w:rsidR="00C93285" w:rsidRPr="002A3910" w:rsidRDefault="00C93285" w:rsidP="00C93285">
            <w:pPr>
              <w:pStyle w:val="TableText"/>
            </w:pPr>
            <w:r w:rsidRPr="002A3910">
              <w:t>Order defined for the pointed-to file.</w:t>
            </w:r>
          </w:p>
        </w:tc>
      </w:tr>
      <w:tr w:rsidR="00C93285" w:rsidRPr="002A3910" w14:paraId="29068C7A" w14:textId="77777777" w:rsidTr="00C93285">
        <w:tc>
          <w:tcPr>
            <w:tcW w:w="1224" w:type="dxa"/>
          </w:tcPr>
          <w:p w14:paraId="79A1190A" w14:textId="16D0DC25" w:rsidR="00C93285" w:rsidRPr="002A3910" w:rsidRDefault="00C93285" w:rsidP="00C93285">
            <w:pPr>
              <w:pStyle w:val="TableText"/>
            </w:pPr>
            <w:r w:rsidRPr="002A3910">
              <w:t>Piece 4</w:t>
            </w:r>
          </w:p>
        </w:tc>
        <w:tc>
          <w:tcPr>
            <w:tcW w:w="8208" w:type="dxa"/>
          </w:tcPr>
          <w:p w14:paraId="344A7F68" w14:textId="1AB5B58A" w:rsidR="00C93285" w:rsidRPr="002A3910" w:rsidRDefault="00C93285" w:rsidP="00C93285">
            <w:pPr>
              <w:pStyle w:val="TableText"/>
            </w:pPr>
            <w:r w:rsidRPr="002A3910">
              <w:t>Prefix defined for the pointed-to file.</w:t>
            </w:r>
          </w:p>
        </w:tc>
      </w:tr>
      <w:tr w:rsidR="00C93285" w:rsidRPr="002A3910" w14:paraId="0475A028" w14:textId="77777777" w:rsidTr="00C93285">
        <w:tc>
          <w:tcPr>
            <w:tcW w:w="1224" w:type="dxa"/>
          </w:tcPr>
          <w:p w14:paraId="7B47FA09" w14:textId="48B4C30F" w:rsidR="00C93285" w:rsidRPr="002A3910" w:rsidRDefault="00C93285" w:rsidP="00C93285">
            <w:pPr>
              <w:pStyle w:val="TableText"/>
            </w:pPr>
            <w:r w:rsidRPr="002A3910">
              <w:t>Piece 5</w:t>
            </w:r>
          </w:p>
        </w:tc>
        <w:tc>
          <w:tcPr>
            <w:tcW w:w="8208" w:type="dxa"/>
          </w:tcPr>
          <w:p w14:paraId="135023AF" w14:textId="533F60F5" w:rsidR="00C93285" w:rsidRPr="002A3910" w:rsidRDefault="00C93285" w:rsidP="00C93285">
            <w:pPr>
              <w:pStyle w:val="TableText"/>
            </w:pPr>
            <w:r w:rsidRPr="002A3910">
              <w:rPr>
                <w:b/>
              </w:rPr>
              <w:t>y/n</w:t>
            </w:r>
            <w:r w:rsidRPr="002A3910">
              <w:t xml:space="preserve"> indicating if a screen is set up for the pointed-to file.</w:t>
            </w:r>
          </w:p>
        </w:tc>
      </w:tr>
      <w:tr w:rsidR="00C93285" w:rsidRPr="002A3910" w14:paraId="7BDA4D4F" w14:textId="77777777" w:rsidTr="00C93285">
        <w:tc>
          <w:tcPr>
            <w:tcW w:w="1224" w:type="dxa"/>
          </w:tcPr>
          <w:p w14:paraId="2F8DDF1F" w14:textId="7FB94539" w:rsidR="00C93285" w:rsidRPr="002A3910" w:rsidRDefault="00C93285" w:rsidP="00C93285">
            <w:pPr>
              <w:pStyle w:val="TableText"/>
            </w:pPr>
            <w:r w:rsidRPr="002A3910">
              <w:t>Piece 6</w:t>
            </w:r>
          </w:p>
        </w:tc>
        <w:tc>
          <w:tcPr>
            <w:tcW w:w="8208" w:type="dxa"/>
          </w:tcPr>
          <w:p w14:paraId="70B571C4" w14:textId="39188C34" w:rsidR="00C93285" w:rsidRPr="002A3910" w:rsidRDefault="00C93285" w:rsidP="00C93285">
            <w:pPr>
              <w:pStyle w:val="TableText"/>
            </w:pPr>
            <w:r w:rsidRPr="002A3910">
              <w:rPr>
                <w:b/>
              </w:rPr>
              <w:t>y/n</w:t>
            </w:r>
            <w:r w:rsidRPr="002A3910">
              <w:t xml:space="preserve"> indicating if the user can add new entries to the pointed to file.</w:t>
            </w:r>
          </w:p>
        </w:tc>
      </w:tr>
    </w:tbl>
    <w:p w14:paraId="5BB6DD94" w14:textId="77777777" w:rsidR="00A8775E" w:rsidRPr="002A3910" w:rsidRDefault="00A8775E" w:rsidP="00B66E33">
      <w:pPr>
        <w:pStyle w:val="BodyText6"/>
      </w:pPr>
    </w:p>
    <w:p w14:paraId="74B7FA09" w14:textId="77777777" w:rsidR="00E86526" w:rsidRPr="002A3910" w:rsidRDefault="00E86526" w:rsidP="00FC01F7">
      <w:pPr>
        <w:pStyle w:val="BodyText"/>
      </w:pPr>
      <w:r w:rsidRPr="002A3910">
        <w:t>All of this information was defined when that file was entered as one of the possibilities for the variable pointer field.</w:t>
      </w:r>
    </w:p>
    <w:p w14:paraId="510014B1" w14:textId="0C3B3238" w:rsidR="00E86526" w:rsidRPr="002A3910" w:rsidRDefault="005A5557" w:rsidP="00FC01F7">
      <w:pPr>
        <w:pStyle w:val="BodyText"/>
        <w:keepNext/>
        <w:keepLines/>
      </w:pPr>
      <w:r w:rsidRPr="002A3910">
        <w:t>For example, suppose F</w:t>
      </w:r>
      <w:r w:rsidR="00E86526" w:rsidRPr="002A3910">
        <w:t xml:space="preserve">ield #5 is </w:t>
      </w:r>
      <w:r w:rsidR="00BF5DB7" w:rsidRPr="002A3910">
        <w:t xml:space="preserve">a variable pointer pointing to </w:t>
      </w:r>
      <w:r w:rsidR="00DC5D08" w:rsidRPr="002A3910">
        <w:t xml:space="preserve">(fictitious) </w:t>
      </w:r>
      <w:r w:rsidR="00BF5DB7" w:rsidRPr="002A3910">
        <w:t>F</w:t>
      </w:r>
      <w:r w:rsidR="00E86526" w:rsidRPr="002A3910">
        <w:t xml:space="preserve">iles </w:t>
      </w:r>
      <w:r w:rsidR="00BF5DB7" w:rsidRPr="002A3910">
        <w:t>#</w:t>
      </w:r>
      <w:r w:rsidR="00E86526" w:rsidRPr="002A3910">
        <w:t xml:space="preserve">1000, </w:t>
      </w:r>
      <w:r w:rsidR="00BF5DB7" w:rsidRPr="002A3910">
        <w:t>#</w:t>
      </w:r>
      <w:r w:rsidR="00E86526" w:rsidRPr="002A3910">
        <w:t xml:space="preserve">2000, and </w:t>
      </w:r>
      <w:r w:rsidR="00BF5DB7" w:rsidRPr="002A3910">
        <w:t>#</w:t>
      </w:r>
      <w:r w:rsidR="00E86526" w:rsidRPr="002A3910">
        <w:t>3000. If you only want the user t</w:t>
      </w:r>
      <w:r w:rsidR="00BF5DB7" w:rsidRPr="002A3910">
        <w:t xml:space="preserve">o be able to enter values from </w:t>
      </w:r>
      <w:r w:rsidR="00DC5D08" w:rsidRPr="002A3910">
        <w:t xml:space="preserve">(fictitious) </w:t>
      </w:r>
      <w:r w:rsidR="00BF5DB7" w:rsidRPr="002A3910">
        <w:t>F</w:t>
      </w:r>
      <w:r w:rsidR="00E86526" w:rsidRPr="002A3910">
        <w:t xml:space="preserve">iles </w:t>
      </w:r>
      <w:r w:rsidR="00BF5DB7" w:rsidRPr="002A3910">
        <w:t>#</w:t>
      </w:r>
      <w:r w:rsidR="00E86526" w:rsidRPr="002A3910">
        <w:t xml:space="preserve">1000 or </w:t>
      </w:r>
      <w:r w:rsidR="00BF5DB7" w:rsidRPr="002A3910">
        <w:t>#</w:t>
      </w:r>
      <w:r w:rsidR="00E86526" w:rsidRPr="002A3910">
        <w:t>3000, you could set up your INPUT template like this:</w:t>
      </w:r>
    </w:p>
    <w:p w14:paraId="5602377A" w14:textId="77777777" w:rsidR="00747FF5" w:rsidRPr="002A3910" w:rsidRDefault="00747FF5" w:rsidP="00747FF5">
      <w:pPr>
        <w:pStyle w:val="BodyText6"/>
        <w:keepNext/>
        <w:keepLines/>
      </w:pPr>
    </w:p>
    <w:p w14:paraId="0B26BA06" w14:textId="6C8EFF1F" w:rsidR="0060035B" w:rsidRPr="002A3910" w:rsidRDefault="0060035B" w:rsidP="0060035B">
      <w:pPr>
        <w:pStyle w:val="Caption"/>
      </w:pPr>
      <w:bookmarkStart w:id="248" w:name="_Toc159568295"/>
      <w:r w:rsidRPr="002A3910">
        <w:t xml:space="preserve">Figure </w:t>
      </w:r>
      <w:r w:rsidRPr="002A3910">
        <w:fldChar w:fldCharType="begin"/>
      </w:r>
      <w:r w:rsidRPr="002A3910">
        <w:instrText>SEQ Figure \* ARABIC</w:instrText>
      </w:r>
      <w:r w:rsidRPr="002A3910">
        <w:fldChar w:fldCharType="separate"/>
      </w:r>
      <w:r w:rsidR="002D1B25">
        <w:rPr>
          <w:noProof/>
        </w:rPr>
        <w:t>24</w:t>
      </w:r>
      <w:r w:rsidRPr="002A3910">
        <w:fldChar w:fldCharType="end"/>
      </w:r>
      <w:r w:rsidR="002E002E" w:rsidRPr="002A3910">
        <w:t>:</w:t>
      </w:r>
      <w:r w:rsidRPr="002A3910">
        <w:t xml:space="preserve"> </w:t>
      </w:r>
      <w:r w:rsidR="00CA2375" w:rsidRPr="002A3910">
        <w:t>^DIE API</w:t>
      </w:r>
      <w:r w:rsidR="008A5EC7" w:rsidRPr="002A3910">
        <w:t>—Sample INPUT T</w:t>
      </w:r>
      <w:r w:rsidR="005A5557" w:rsidRPr="002A3910">
        <w:t>emplate</w:t>
      </w:r>
      <w:bookmarkEnd w:id="248"/>
    </w:p>
    <w:p w14:paraId="67BB24FC" w14:textId="77777777" w:rsidR="00E86526" w:rsidRPr="002A3910" w:rsidRDefault="00E86526" w:rsidP="00ED4DD4">
      <w:pPr>
        <w:pStyle w:val="APICode"/>
      </w:pPr>
      <w:r w:rsidRPr="002A3910">
        <w:t xml:space="preserve">THEN EDIT FIELD: </w:t>
      </w:r>
      <w:r w:rsidRPr="002A3910">
        <w:rPr>
          <w:b/>
        </w:rPr>
        <w:t>^S DIC(</w:t>
      </w:r>
      <w:r w:rsidR="00084217" w:rsidRPr="002A3910">
        <w:rPr>
          <w:b/>
        </w:rPr>
        <w:t>“</w:t>
      </w:r>
      <w:r w:rsidRPr="002A3910">
        <w:rPr>
          <w:b/>
        </w:rPr>
        <w:t>V</w:t>
      </w:r>
      <w:r w:rsidR="00084217" w:rsidRPr="002A3910">
        <w:rPr>
          <w:b/>
        </w:rPr>
        <w:t>”</w:t>
      </w:r>
      <w:r w:rsidRPr="002A3910">
        <w:rPr>
          <w:b/>
        </w:rPr>
        <w:t>)=</w:t>
      </w:r>
      <w:r w:rsidR="00084217" w:rsidRPr="002A3910">
        <w:rPr>
          <w:b/>
        </w:rPr>
        <w:t>“</w:t>
      </w:r>
      <w:r w:rsidRPr="002A3910">
        <w:rPr>
          <w:b/>
        </w:rPr>
        <w:t>I +Y(0)=1000!(+Y(0)=3000)</w:t>
      </w:r>
      <w:r w:rsidR="00084217" w:rsidRPr="002A3910">
        <w:rPr>
          <w:b/>
        </w:rPr>
        <w:t>”</w:t>
      </w:r>
    </w:p>
    <w:p w14:paraId="1186C937" w14:textId="77777777" w:rsidR="00E86526" w:rsidRPr="002A3910" w:rsidRDefault="00E86526" w:rsidP="00ED4DD4">
      <w:pPr>
        <w:pStyle w:val="APICode"/>
      </w:pPr>
      <w:r w:rsidRPr="002A3910">
        <w:t xml:space="preserve">THEN EDIT FIELD: </w:t>
      </w:r>
      <w:r w:rsidRPr="002A3910">
        <w:rPr>
          <w:b/>
        </w:rPr>
        <w:t>5</w:t>
      </w:r>
    </w:p>
    <w:p w14:paraId="7AE20B82" w14:textId="77777777" w:rsidR="00E86526" w:rsidRPr="002A3910" w:rsidRDefault="00E86526" w:rsidP="00ED4DD4">
      <w:pPr>
        <w:pStyle w:val="APICode"/>
      </w:pPr>
      <w:r w:rsidRPr="002A3910">
        <w:t xml:space="preserve">THEN EDIT FIELD: </w:t>
      </w:r>
      <w:r w:rsidRPr="002A3910">
        <w:rPr>
          <w:b/>
        </w:rPr>
        <w:t>^K DIC(</w:t>
      </w:r>
      <w:r w:rsidR="00084217" w:rsidRPr="002A3910">
        <w:rPr>
          <w:b/>
        </w:rPr>
        <w:t>“</w:t>
      </w:r>
      <w:r w:rsidRPr="002A3910">
        <w:rPr>
          <w:b/>
        </w:rPr>
        <w:t>V</w:t>
      </w:r>
      <w:r w:rsidR="00084217" w:rsidRPr="002A3910">
        <w:rPr>
          <w:b/>
        </w:rPr>
        <w:t>”</w:t>
      </w:r>
      <w:r w:rsidRPr="002A3910">
        <w:rPr>
          <w:b/>
        </w:rPr>
        <w:t>)</w:t>
      </w:r>
    </w:p>
    <w:p w14:paraId="4CE073D6" w14:textId="77777777" w:rsidR="00E86526" w:rsidRPr="002A3910" w:rsidRDefault="00E86526" w:rsidP="00B66E33">
      <w:pPr>
        <w:pStyle w:val="BodyText6"/>
      </w:pPr>
    </w:p>
    <w:p w14:paraId="59C8AB16" w14:textId="77777777" w:rsidR="00E86526" w:rsidRPr="002A3910" w:rsidRDefault="00E86526" w:rsidP="007067CD">
      <w:pPr>
        <w:pStyle w:val="Heading5"/>
      </w:pPr>
      <w:bookmarkStart w:id="249" w:name="Filing"/>
      <w:r w:rsidRPr="002A3910">
        <w:t>Filing</w:t>
      </w:r>
      <w:bookmarkEnd w:id="249"/>
    </w:p>
    <w:p w14:paraId="02585CBD" w14:textId="77777777" w:rsidR="00E86526" w:rsidRPr="002A3910" w:rsidRDefault="00E86526" w:rsidP="00FC01F7">
      <w:pPr>
        <w:pStyle w:val="BodyText"/>
        <w:keepNext/>
        <w:keepLines/>
      </w:pPr>
      <w:r w:rsidRPr="002A3910">
        <w:t>DIE files data when any one of the follo</w:t>
      </w:r>
      <w:r w:rsidR="009A1E7E" w:rsidRPr="002A3910">
        <w:t>wing conditions is encountered:</w:t>
      </w:r>
    </w:p>
    <w:p w14:paraId="12EA67CD" w14:textId="77777777" w:rsidR="00E86526" w:rsidRPr="002A3910" w:rsidRDefault="00E86526" w:rsidP="009A1E7E">
      <w:pPr>
        <w:pStyle w:val="ListBullet"/>
        <w:keepNext/>
        <w:keepLines/>
      </w:pPr>
      <w:r w:rsidRPr="002A3910">
        <w:t>The field entere</w:t>
      </w:r>
      <w:r w:rsidR="009A1E7E" w:rsidRPr="002A3910">
        <w:t>d or edited is cross-referenced</w:t>
      </w:r>
      <w:r w:rsidR="0056557B" w:rsidRPr="002A3910">
        <w:t>.</w:t>
      </w:r>
    </w:p>
    <w:p w14:paraId="459CCC3C" w14:textId="77777777" w:rsidR="00E86526" w:rsidRPr="002A3910" w:rsidRDefault="009E3671" w:rsidP="00747FF5">
      <w:pPr>
        <w:pStyle w:val="ListBullet"/>
      </w:pPr>
      <w:r w:rsidRPr="002A3910">
        <w:t>A change of level occurs (</w:t>
      </w:r>
      <w:r w:rsidR="00E86526" w:rsidRPr="002A3910">
        <w:t>i.e.,</w:t>
      </w:r>
      <w:r w:rsidRPr="002A3910">
        <w:t> </w:t>
      </w:r>
      <w:r w:rsidR="00E86526" w:rsidRPr="002A3910">
        <w:t xml:space="preserve">either DIE </w:t>
      </w:r>
      <w:r w:rsidR="00515C16" w:rsidRPr="002A3910">
        <w:rPr>
          <w:i/>
        </w:rPr>
        <w:t>must</w:t>
      </w:r>
      <w:r w:rsidR="00E86526" w:rsidRPr="002A3910">
        <w:t xml:space="preserve"> descend into a </w:t>
      </w:r>
      <w:r w:rsidR="008813DD" w:rsidRPr="002A3910">
        <w:t>M</w:t>
      </w:r>
      <w:r w:rsidR="00E86526" w:rsidRPr="002A3910">
        <w:t>ultip</w:t>
      </w:r>
      <w:r w:rsidR="009A1E7E" w:rsidRPr="002A3910">
        <w:t>le or ascend to the level above</w:t>
      </w:r>
      <w:r w:rsidRPr="002A3910">
        <w:t>)</w:t>
      </w:r>
      <w:r w:rsidR="0056557B" w:rsidRPr="002A3910">
        <w:t>.</w:t>
      </w:r>
    </w:p>
    <w:p w14:paraId="2B540373" w14:textId="77777777" w:rsidR="00E86526" w:rsidRPr="002A3910" w:rsidRDefault="00E86526" w:rsidP="00747FF5">
      <w:pPr>
        <w:pStyle w:val="ListBullet"/>
      </w:pPr>
      <w:r w:rsidRPr="002A3910">
        <w:t>Na</w:t>
      </w:r>
      <w:r w:rsidR="009A1E7E" w:rsidRPr="002A3910">
        <w:t>vigation to another file occurs</w:t>
      </w:r>
      <w:r w:rsidR="0056557B" w:rsidRPr="002A3910">
        <w:t>.</w:t>
      </w:r>
    </w:p>
    <w:p w14:paraId="51150A99" w14:textId="77777777" w:rsidR="00E86526" w:rsidRPr="002A3910" w:rsidRDefault="00E86526" w:rsidP="00747FF5">
      <w:pPr>
        <w:pStyle w:val="ListBullet"/>
      </w:pPr>
      <w:r w:rsidRPr="002A3910">
        <w:t xml:space="preserve">M code is encountered in one of the semicolon-pieces of the </w:t>
      </w:r>
      <w:r w:rsidRPr="002A3910">
        <w:rPr>
          <w:b/>
        </w:rPr>
        <w:t>DR</w:t>
      </w:r>
      <w:r w:rsidRPr="002A3910">
        <w:t>-string or in a t</w:t>
      </w:r>
      <w:r w:rsidR="009A1E7E" w:rsidRPr="002A3910">
        <w:t>emplate</w:t>
      </w:r>
      <w:r w:rsidR="0056557B" w:rsidRPr="002A3910">
        <w:t>.</w:t>
      </w:r>
    </w:p>
    <w:p w14:paraId="2F4475C9" w14:textId="77777777" w:rsidR="00E86526" w:rsidRPr="002A3910" w:rsidRDefault="009A1E7E" w:rsidP="00747FF5">
      <w:pPr>
        <w:pStyle w:val="ListBullet"/>
      </w:pPr>
      <w:r w:rsidRPr="002A3910">
        <w:rPr>
          <w:b/>
        </w:rPr>
        <w:t>$S</w:t>
      </w:r>
      <w:r w:rsidRPr="002A3910">
        <w:t xml:space="preserve"> becomes less than </w:t>
      </w:r>
      <w:r w:rsidRPr="002A3910">
        <w:rPr>
          <w:b/>
        </w:rPr>
        <w:t>2000</w:t>
      </w:r>
      <w:r w:rsidR="0056557B" w:rsidRPr="002A3910">
        <w:t>.</w:t>
      </w:r>
    </w:p>
    <w:p w14:paraId="70677091" w14:textId="77777777" w:rsidR="00E86526" w:rsidRPr="002A3910" w:rsidRDefault="009A1E7E" w:rsidP="00747FF5">
      <w:pPr>
        <w:pStyle w:val="ListBullet"/>
      </w:pPr>
      <w:r w:rsidRPr="002A3910">
        <w:t>The user</w:t>
      </w:r>
      <w:r w:rsidR="005C625C" w:rsidRPr="002A3910">
        <w:rPr>
          <w:bCs/>
        </w:rPr>
        <w:t xml:space="preserve"> enters a caret (</w:t>
      </w:r>
      <w:r w:rsidR="005C625C" w:rsidRPr="002A3910">
        <w:rPr>
          <w:b/>
          <w:bCs/>
        </w:rPr>
        <w:t>^</w:t>
      </w:r>
      <w:r w:rsidR="005C625C" w:rsidRPr="002A3910">
        <w:rPr>
          <w:bCs/>
        </w:rPr>
        <w:t>)</w:t>
      </w:r>
      <w:r w:rsidRPr="002A3910">
        <w:t xml:space="preserve"> to a field</w:t>
      </w:r>
      <w:r w:rsidR="0056557B" w:rsidRPr="002A3910">
        <w:t>.</w:t>
      </w:r>
    </w:p>
    <w:p w14:paraId="4B564EA1" w14:textId="77777777" w:rsidR="00E86526" w:rsidRPr="002A3910" w:rsidRDefault="00E86526" w:rsidP="009A1E7E">
      <w:pPr>
        <w:pStyle w:val="ListBullet"/>
      </w:pPr>
      <w:r w:rsidRPr="002A3910">
        <w:t xml:space="preserve">The end of the </w:t>
      </w:r>
      <w:r w:rsidRPr="002A3910">
        <w:rPr>
          <w:b/>
        </w:rPr>
        <w:t>DR</w:t>
      </w:r>
      <w:r w:rsidRPr="002A3910">
        <w:t>-stri</w:t>
      </w:r>
      <w:r w:rsidR="009A1E7E" w:rsidRPr="002A3910">
        <w:t>ng or INPUT template is reached</w:t>
      </w:r>
      <w:r w:rsidR="0056557B" w:rsidRPr="002A3910">
        <w:t>.</w:t>
      </w:r>
    </w:p>
    <w:p w14:paraId="49135C51" w14:textId="77777777" w:rsidR="00E86526" w:rsidRPr="002A3910" w:rsidRDefault="00E86526" w:rsidP="009A1E7E">
      <w:pPr>
        <w:pStyle w:val="ListBullet"/>
      </w:pPr>
      <w:r w:rsidRPr="002A3910">
        <w:lastRenderedPageBreak/>
        <w:t>Templates are compiled and the execution is transferr</w:t>
      </w:r>
      <w:r w:rsidR="009A1E7E" w:rsidRPr="002A3910">
        <w:t>ed from one routine to the next</w:t>
      </w:r>
      <w:r w:rsidR="0056557B" w:rsidRPr="002A3910">
        <w:t>.</w:t>
      </w:r>
    </w:p>
    <w:p w14:paraId="06C96380" w14:textId="77777777" w:rsidR="00831010" w:rsidRPr="002A3910" w:rsidRDefault="00831010" w:rsidP="00831010">
      <w:pPr>
        <w:pStyle w:val="BodyText6"/>
      </w:pPr>
    </w:p>
    <w:p w14:paraId="76FAD154" w14:textId="77777777" w:rsidR="00BE674E" w:rsidRPr="002A3910" w:rsidRDefault="00457EE2" w:rsidP="007067CD">
      <w:pPr>
        <w:pStyle w:val="Heading5"/>
      </w:pPr>
      <w:bookmarkStart w:id="250" w:name="indexes_keys"/>
      <w:r w:rsidRPr="002A3910">
        <w:t>New-</w:t>
      </w:r>
      <w:r w:rsidR="00E86526" w:rsidRPr="002A3910">
        <w:t>Style Compound Indexes and Keys</w:t>
      </w:r>
      <w:bookmarkEnd w:id="250"/>
    </w:p>
    <w:p w14:paraId="0F3D8DB0" w14:textId="77777777" w:rsidR="00E86526" w:rsidRPr="002A3910" w:rsidRDefault="00E86526" w:rsidP="00FC01F7">
      <w:pPr>
        <w:pStyle w:val="BodyText"/>
        <w:keepNext/>
        <w:keepLines/>
      </w:pPr>
      <w:r w:rsidRPr="002A3910">
        <w:t>^DIE traditionally fires cross-references when the field on which the cross-reference is defined is edite</w:t>
      </w:r>
      <w:r w:rsidR="00A42923" w:rsidRPr="002A3910">
        <w:t>d. New-S</w:t>
      </w:r>
      <w:r w:rsidRPr="002A3910">
        <w:t xml:space="preserve">tyle cross-references that have an execution of </w:t>
      </w:r>
      <w:r w:rsidR="00084217" w:rsidRPr="002A3910">
        <w:t>“</w:t>
      </w:r>
      <w:r w:rsidRPr="002A3910">
        <w:rPr>
          <w:b/>
        </w:rPr>
        <w:t>RECORD</w:t>
      </w:r>
      <w:r w:rsidR="00084217" w:rsidRPr="002A3910">
        <w:t>”</w:t>
      </w:r>
      <w:r w:rsidRPr="002A3910">
        <w:t xml:space="preserve"> (hereafter referred to as record-level indexes) are fired once at the end of the ^DIE call, after all the semicolon pieces of the</w:t>
      </w:r>
      <w:r w:rsidR="009A1E7E" w:rsidRPr="002A3910">
        <w:t xml:space="preserve"> </w:t>
      </w:r>
      <w:r w:rsidR="009A1E7E" w:rsidRPr="002A3910">
        <w:rPr>
          <w:b/>
        </w:rPr>
        <w:t>DR</w:t>
      </w:r>
      <w:r w:rsidR="009A1E7E" w:rsidRPr="002A3910">
        <w:t xml:space="preserve"> string have been processed.</w:t>
      </w:r>
    </w:p>
    <w:p w14:paraId="47714A51" w14:textId="77777777" w:rsidR="00E86526" w:rsidRPr="002A3910" w:rsidRDefault="00E86526" w:rsidP="00FC01F7">
      <w:pPr>
        <w:pStyle w:val="BodyText"/>
        <w:keepNext/>
        <w:keepLines/>
      </w:pPr>
      <w:r w:rsidRPr="002A3910">
        <w:t>When record-level uniqueness indexes are fired, the corresponding keys (hereafter called record-level keys) are checked to ensure that they are unique. If edits to a field in a key result in a duplicate key, then changes to that field are backed out and an error me</w:t>
      </w:r>
      <w:r w:rsidR="009A1E7E" w:rsidRPr="002A3910">
        <w:t>ssage is presented to the user.</w:t>
      </w:r>
    </w:p>
    <w:p w14:paraId="603CD3CD" w14:textId="4E989A19" w:rsidR="00E86526" w:rsidRPr="002A3910" w:rsidRDefault="00E86526" w:rsidP="00FC01F7">
      <w:pPr>
        <w:pStyle w:val="BodyText"/>
        <w:keepNext/>
        <w:keepLines/>
      </w:pPr>
      <w:r w:rsidRPr="002A3910">
        <w:t xml:space="preserve">You can set the </w:t>
      </w:r>
      <w:r w:rsidRPr="002A3910">
        <w:rPr>
          <w:b/>
        </w:rPr>
        <w:t>DIEFIRE</w:t>
      </w:r>
      <w:r w:rsidR="00B45B29" w:rsidRPr="002A3910">
        <w:t xml:space="preserve"> variable</w:t>
      </w:r>
      <w:r w:rsidRPr="002A3910">
        <w:t xml:space="preserve"> in any of the semicolon-pieces of </w:t>
      </w:r>
      <w:r w:rsidRPr="002A3910">
        <w:rPr>
          <w:b/>
        </w:rPr>
        <w:t>DR</w:t>
      </w:r>
      <w:r w:rsidRPr="002A3910">
        <w:t xml:space="preserve"> to instruct </w:t>
      </w:r>
      <w:r w:rsidR="00302035" w:rsidRPr="002A3910">
        <w:t xml:space="preserve">VA </w:t>
      </w:r>
      <w:r w:rsidRPr="002A3910">
        <w:t xml:space="preserve">FileMan to fire the record-level indexes at that point and validate the corresponding record-level keys. You can also control what </w:t>
      </w:r>
      <w:r w:rsidR="00302035" w:rsidRPr="002A3910">
        <w:t xml:space="preserve">VA </w:t>
      </w:r>
      <w:r w:rsidRPr="002A3910">
        <w:t>FileMan does if any of th</w:t>
      </w:r>
      <w:r w:rsidR="009A1E7E" w:rsidRPr="002A3910">
        <w:t>e record-level keys is invalid.</w:t>
      </w:r>
    </w:p>
    <w:p w14:paraId="4F5C896C" w14:textId="77777777" w:rsidR="00747FF5" w:rsidRPr="002A3910" w:rsidRDefault="00747FF5" w:rsidP="00747FF5">
      <w:pPr>
        <w:pStyle w:val="BodyText6"/>
        <w:keepNext/>
        <w:keepLines/>
      </w:pPr>
    </w:p>
    <w:p w14:paraId="1896392A" w14:textId="29F76C0C" w:rsidR="00B45B29" w:rsidRPr="002A3910" w:rsidRDefault="00B45B29" w:rsidP="00B45B29">
      <w:pPr>
        <w:pStyle w:val="Caption"/>
      </w:pPr>
      <w:bookmarkStart w:id="251" w:name="_Toc159569122"/>
      <w:r w:rsidRPr="002A3910">
        <w:t xml:space="preserve">Table </w:t>
      </w:r>
      <w:r w:rsidRPr="002A3910">
        <w:fldChar w:fldCharType="begin"/>
      </w:r>
      <w:r w:rsidRPr="002A3910">
        <w:instrText>SEQ Table \* ARABIC</w:instrText>
      </w:r>
      <w:r w:rsidRPr="002A3910">
        <w:fldChar w:fldCharType="separate"/>
      </w:r>
      <w:r w:rsidR="002D1B25">
        <w:rPr>
          <w:noProof/>
        </w:rPr>
        <w:t>19</w:t>
      </w:r>
      <w:r w:rsidRPr="002A3910">
        <w:fldChar w:fldCharType="end"/>
      </w:r>
      <w:r w:rsidR="00405EF1" w:rsidRPr="002A3910">
        <w:t>:</w:t>
      </w:r>
      <w:r w:rsidRPr="002A3910">
        <w:t xml:space="preserve"> </w:t>
      </w:r>
      <w:r w:rsidR="00CA2375" w:rsidRPr="002A3910">
        <w:t>^DIE API—</w:t>
      </w:r>
      <w:r w:rsidRPr="002A3910">
        <w:t xml:space="preserve">DIEFIRE </w:t>
      </w:r>
      <w:r w:rsidR="00E86BD4" w:rsidRPr="002A3910">
        <w:t>V</w:t>
      </w:r>
      <w:r w:rsidR="00BB31CB" w:rsidRPr="002A3910">
        <w:t>ariable</w:t>
      </w:r>
      <w:r w:rsidR="00E86BD4" w:rsidRPr="002A3910">
        <w:t xml:space="preserve"> S</w:t>
      </w:r>
      <w:r w:rsidRPr="002A3910">
        <w:t>ettings</w:t>
      </w:r>
      <w:bookmarkEnd w:id="251"/>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9"/>
        <w:gridCol w:w="7017"/>
      </w:tblGrid>
      <w:tr w:rsidR="00C93285" w:rsidRPr="002A3910" w14:paraId="4522BFFA" w14:textId="77777777" w:rsidTr="00C93285">
        <w:trPr>
          <w:tblHeader/>
        </w:trPr>
        <w:tc>
          <w:tcPr>
            <w:tcW w:w="2214" w:type="dxa"/>
            <w:shd w:val="clear" w:color="auto" w:fill="F2F2F2" w:themeFill="background1" w:themeFillShade="F2"/>
          </w:tcPr>
          <w:p w14:paraId="28FC13F4" w14:textId="2BBEEEED" w:rsidR="00C93285" w:rsidRPr="002A3910" w:rsidRDefault="00C93285" w:rsidP="00C93285">
            <w:pPr>
              <w:pStyle w:val="TableHeading"/>
              <w:rPr>
                <w:noProof w:val="0"/>
              </w:rPr>
            </w:pPr>
            <w:bookmarkStart w:id="252" w:name="COL001_TBL016"/>
            <w:bookmarkEnd w:id="252"/>
            <w:r w:rsidRPr="002A3910">
              <w:rPr>
                <w:noProof w:val="0"/>
              </w:rPr>
              <w:t>DIEFIRE Contains</w:t>
            </w:r>
          </w:p>
        </w:tc>
        <w:tc>
          <w:tcPr>
            <w:tcW w:w="7218" w:type="dxa"/>
            <w:shd w:val="clear" w:color="auto" w:fill="F2F2F2" w:themeFill="background1" w:themeFillShade="F2"/>
          </w:tcPr>
          <w:p w14:paraId="699646B0" w14:textId="44F86385" w:rsidR="00C93285" w:rsidRPr="002A3910" w:rsidRDefault="00C93285" w:rsidP="00C93285">
            <w:pPr>
              <w:pStyle w:val="TableHeading"/>
              <w:rPr>
                <w:noProof w:val="0"/>
              </w:rPr>
            </w:pPr>
            <w:r w:rsidRPr="002A3910">
              <w:rPr>
                <w:noProof w:val="0"/>
              </w:rPr>
              <w:t>Action</w:t>
            </w:r>
          </w:p>
        </w:tc>
      </w:tr>
      <w:tr w:rsidR="00C93285" w:rsidRPr="002A3910" w14:paraId="093C2BFC" w14:textId="77777777" w:rsidTr="00C93285">
        <w:tc>
          <w:tcPr>
            <w:tcW w:w="2214" w:type="dxa"/>
          </w:tcPr>
          <w:p w14:paraId="612BC531" w14:textId="3AD7DF20" w:rsidR="00C93285" w:rsidRPr="002A3910" w:rsidRDefault="00C93285" w:rsidP="00C93285">
            <w:pPr>
              <w:pStyle w:val="TableText"/>
              <w:keepNext/>
              <w:keepLines/>
            </w:pPr>
            <w:r w:rsidRPr="002A3910">
              <w:rPr>
                <w:b/>
              </w:rPr>
              <w:t>M</w:t>
            </w:r>
          </w:p>
        </w:tc>
        <w:tc>
          <w:tcPr>
            <w:tcW w:w="7218" w:type="dxa"/>
          </w:tcPr>
          <w:p w14:paraId="6738CDCD" w14:textId="31B2884D" w:rsidR="00C93285" w:rsidRPr="002A3910" w:rsidRDefault="00C93285" w:rsidP="00C93285">
            <w:pPr>
              <w:pStyle w:val="TableText"/>
              <w:keepNext/>
              <w:keepLines/>
            </w:pPr>
            <w:r w:rsidRPr="002A3910">
              <w:t>Print error message to user.</w:t>
            </w:r>
          </w:p>
        </w:tc>
      </w:tr>
      <w:tr w:rsidR="00C93285" w:rsidRPr="002A3910" w14:paraId="1E188C92" w14:textId="77777777" w:rsidTr="00C93285">
        <w:tc>
          <w:tcPr>
            <w:tcW w:w="2214" w:type="dxa"/>
          </w:tcPr>
          <w:p w14:paraId="64701559" w14:textId="140A7F3A" w:rsidR="00C93285" w:rsidRPr="002A3910" w:rsidRDefault="00C93285" w:rsidP="00C93285">
            <w:pPr>
              <w:pStyle w:val="TableText"/>
              <w:keepNext/>
              <w:keepLines/>
            </w:pPr>
            <w:r w:rsidRPr="002A3910">
              <w:rPr>
                <w:b/>
              </w:rPr>
              <w:t>L</w:t>
            </w:r>
          </w:p>
        </w:tc>
        <w:tc>
          <w:tcPr>
            <w:tcW w:w="7218" w:type="dxa"/>
          </w:tcPr>
          <w:p w14:paraId="3AEFD704" w14:textId="7BD12D70" w:rsidR="00C93285" w:rsidRPr="002A3910" w:rsidRDefault="00C93285" w:rsidP="00C93285">
            <w:pPr>
              <w:pStyle w:val="TableText"/>
              <w:keepNext/>
              <w:keepLines/>
            </w:pPr>
            <w:r w:rsidRPr="002A3910">
              <w:t xml:space="preserve">Return the DIEBADK array (see </w:t>
            </w:r>
            <w:r w:rsidRPr="002A3910">
              <w:rPr>
                <w:color w:val="0000FF"/>
                <w:u w:val="single"/>
              </w:rPr>
              <w:fldChar w:fldCharType="begin" w:fldLock="1"/>
            </w:r>
            <w:r w:rsidRPr="002A3910">
              <w:rPr>
                <w:color w:val="0000FF"/>
                <w:u w:val="single"/>
              </w:rPr>
              <w:instrText xml:space="preserve"> REF _Ref222821692 \h  \* MERGEFORMAT </w:instrText>
            </w:r>
            <w:r w:rsidRPr="002A3910">
              <w:rPr>
                <w:color w:val="0000FF"/>
                <w:u w:val="single"/>
              </w:rPr>
            </w:r>
            <w:r w:rsidRPr="002A3910">
              <w:rPr>
                <w:color w:val="0000FF"/>
                <w:u w:val="single"/>
              </w:rPr>
              <w:fldChar w:fldCharType="separate"/>
            </w:r>
            <w:r w:rsidRPr="002A3910">
              <w:rPr>
                <w:color w:val="0000FF"/>
                <w:u w:val="single"/>
              </w:rPr>
              <w:t>Figure 25</w:t>
            </w:r>
            <w:r w:rsidRPr="002A3910">
              <w:rPr>
                <w:color w:val="0000FF"/>
                <w:u w:val="single"/>
              </w:rPr>
              <w:fldChar w:fldCharType="end"/>
            </w:r>
            <w:r w:rsidRPr="002A3910">
              <w:t>).</w:t>
            </w:r>
          </w:p>
        </w:tc>
      </w:tr>
      <w:tr w:rsidR="00C93285" w:rsidRPr="002A3910" w14:paraId="1BC86667" w14:textId="77777777" w:rsidTr="00C93285">
        <w:tc>
          <w:tcPr>
            <w:tcW w:w="2214" w:type="dxa"/>
          </w:tcPr>
          <w:p w14:paraId="2ED587E5" w14:textId="59D85A69" w:rsidR="00C93285" w:rsidRPr="002A3910" w:rsidRDefault="00C93285" w:rsidP="00C93285">
            <w:pPr>
              <w:pStyle w:val="TableText"/>
            </w:pPr>
            <w:r w:rsidRPr="002A3910">
              <w:rPr>
                <w:b/>
              </w:rPr>
              <w:t>R</w:t>
            </w:r>
          </w:p>
        </w:tc>
        <w:tc>
          <w:tcPr>
            <w:tcW w:w="7218" w:type="dxa"/>
          </w:tcPr>
          <w:p w14:paraId="50CB2146" w14:textId="0DAB3709" w:rsidR="00C93285" w:rsidRPr="002A3910" w:rsidRDefault="00C93285" w:rsidP="00C93285">
            <w:pPr>
              <w:pStyle w:val="TableText"/>
            </w:pPr>
            <w:r w:rsidRPr="002A3910">
              <w:t>Restore invalid key fields to their pre-edited values.</w:t>
            </w:r>
          </w:p>
        </w:tc>
      </w:tr>
    </w:tbl>
    <w:p w14:paraId="2CAA4503" w14:textId="77777777" w:rsidR="00C93285" w:rsidRPr="002A3910" w:rsidRDefault="00C93285" w:rsidP="00B66E33">
      <w:pPr>
        <w:pStyle w:val="BodyText6"/>
      </w:pPr>
    </w:p>
    <w:p w14:paraId="2C0EDF6F" w14:textId="7C78A76F" w:rsidR="00E86526" w:rsidRPr="002A3910" w:rsidRDefault="00E86526" w:rsidP="00FC01F7">
      <w:pPr>
        <w:pStyle w:val="BodyText"/>
        <w:keepNext/>
        <w:keepLines/>
      </w:pPr>
      <w:r w:rsidRPr="002A3910">
        <w:t xml:space="preserve">If </w:t>
      </w:r>
      <w:r w:rsidRPr="002A3910">
        <w:rPr>
          <w:b/>
        </w:rPr>
        <w:t>DIEFIRE</w:t>
      </w:r>
      <w:r w:rsidRPr="002A3910">
        <w:t xml:space="preserve"> contains an </w:t>
      </w:r>
      <w:r w:rsidRPr="002A3910">
        <w:rPr>
          <w:b/>
        </w:rPr>
        <w:t>L</w:t>
      </w:r>
      <w:r w:rsidRPr="002A3910">
        <w:t xml:space="preserve"> and a key is invalid, the </w:t>
      </w:r>
      <w:r w:rsidRPr="002A3910">
        <w:rPr>
          <w:b/>
        </w:rPr>
        <w:t>D</w:t>
      </w:r>
      <w:r w:rsidR="009A1E7E" w:rsidRPr="002A3910">
        <w:rPr>
          <w:b/>
        </w:rPr>
        <w:t>IEBADK</w:t>
      </w:r>
      <w:r w:rsidR="009A1E7E" w:rsidRPr="002A3910">
        <w:t xml:space="preserve"> array is set as follows:</w:t>
      </w:r>
    </w:p>
    <w:p w14:paraId="3BBC3613" w14:textId="77777777" w:rsidR="00747FF5" w:rsidRPr="002A3910" w:rsidRDefault="00747FF5" w:rsidP="00747FF5">
      <w:pPr>
        <w:pStyle w:val="BodyText6"/>
        <w:keepNext/>
        <w:keepLines/>
      </w:pPr>
    </w:p>
    <w:p w14:paraId="519E781F" w14:textId="4D51CB8E" w:rsidR="0060035B" w:rsidRPr="002A3910" w:rsidRDefault="0060035B" w:rsidP="0060035B">
      <w:pPr>
        <w:pStyle w:val="Caption"/>
      </w:pPr>
      <w:bookmarkStart w:id="253" w:name="_Ref222821692"/>
      <w:bookmarkStart w:id="254" w:name="_Toc159568296"/>
      <w:r w:rsidRPr="002A3910">
        <w:t xml:space="preserve">Figure </w:t>
      </w:r>
      <w:r w:rsidRPr="002A3910">
        <w:fldChar w:fldCharType="begin"/>
      </w:r>
      <w:r w:rsidRPr="002A3910">
        <w:instrText>SEQ Figure \* ARABIC</w:instrText>
      </w:r>
      <w:r w:rsidRPr="002A3910">
        <w:fldChar w:fldCharType="separate"/>
      </w:r>
      <w:r w:rsidR="002D1B25">
        <w:rPr>
          <w:noProof/>
        </w:rPr>
        <w:t>25</w:t>
      </w:r>
      <w:r w:rsidRPr="002A3910">
        <w:fldChar w:fldCharType="end"/>
      </w:r>
      <w:bookmarkEnd w:id="253"/>
      <w:r w:rsidR="002E002E" w:rsidRPr="002A3910">
        <w:t>:</w:t>
      </w:r>
      <w:r w:rsidRPr="002A3910">
        <w:t xml:space="preserve"> </w:t>
      </w:r>
      <w:r w:rsidR="00CA2375" w:rsidRPr="002A3910">
        <w:t>^DIE API—</w:t>
      </w:r>
      <w:r w:rsidR="008A5EC7" w:rsidRPr="002A3910">
        <w:t>Sample Array when DIEFIRE Contains an L and a Key is I</w:t>
      </w:r>
      <w:r w:rsidR="00B45B29" w:rsidRPr="002A3910">
        <w:t>nvalid</w:t>
      </w:r>
      <w:bookmarkEnd w:id="254"/>
    </w:p>
    <w:p w14:paraId="47730C16" w14:textId="77777777" w:rsidR="00E86526" w:rsidRPr="002A3910" w:rsidRDefault="00E86526" w:rsidP="00ED4DD4">
      <w:pPr>
        <w:pStyle w:val="APICode"/>
      </w:pPr>
      <w:r w:rsidRPr="002A3910">
        <w:t>DIEBADK(rFile#,key#,file#,IENS,field#,</w:t>
      </w:r>
      <w:r w:rsidR="00084217" w:rsidRPr="002A3910">
        <w:t>”</w:t>
      </w:r>
      <w:r w:rsidRPr="002A3910">
        <w:t>O</w:t>
      </w:r>
      <w:r w:rsidR="00084217" w:rsidRPr="002A3910">
        <w:t>”</w:t>
      </w:r>
      <w:r w:rsidRPr="002A3910">
        <w:t>) = the original value of the field</w:t>
      </w:r>
    </w:p>
    <w:p w14:paraId="23A38521" w14:textId="77777777" w:rsidR="00E86526" w:rsidRPr="002A3910" w:rsidRDefault="00E86526" w:rsidP="00ED4DD4">
      <w:pPr>
        <w:pStyle w:val="APICode"/>
      </w:pPr>
      <w:r w:rsidRPr="002A3910">
        <w:t>DIEBADK(rFile#,key#,file#,IENS,field#,</w:t>
      </w:r>
      <w:r w:rsidR="00084217" w:rsidRPr="002A3910">
        <w:t>”</w:t>
      </w:r>
      <w:r w:rsidRPr="002A3910">
        <w:t>N</w:t>
      </w:r>
      <w:r w:rsidR="00084217" w:rsidRPr="002A3910">
        <w:t>”</w:t>
      </w:r>
      <w:r w:rsidRPr="002A3910">
        <w:t>) = the new (invalid) value of the field</w:t>
      </w:r>
    </w:p>
    <w:p w14:paraId="5337145C" w14:textId="77777777" w:rsidR="00E86526" w:rsidRPr="002A3910" w:rsidRDefault="00E86526" w:rsidP="00B66E33">
      <w:pPr>
        <w:pStyle w:val="BodyText6"/>
      </w:pPr>
    </w:p>
    <w:p w14:paraId="0314F14E" w14:textId="77777777" w:rsidR="00E86526" w:rsidRPr="002A3910" w:rsidRDefault="009A1E7E" w:rsidP="00F432AB">
      <w:pPr>
        <w:pStyle w:val="BodyText"/>
        <w:keepNext/>
        <w:keepLines/>
      </w:pPr>
      <w:r w:rsidRPr="002A3910">
        <w:t>Where:</w:t>
      </w:r>
    </w:p>
    <w:p w14:paraId="5579F5AE" w14:textId="77777777" w:rsidR="00F432AB" w:rsidRPr="002A3910" w:rsidRDefault="00F432AB" w:rsidP="00F432AB">
      <w:pPr>
        <w:pStyle w:val="ListBullet"/>
        <w:keepNext/>
        <w:keepLines/>
      </w:pPr>
      <w:r w:rsidRPr="002A3910">
        <w:rPr>
          <w:b/>
        </w:rPr>
        <w:t>rFile#—</w:t>
      </w:r>
      <w:r w:rsidRPr="002A3910">
        <w:t xml:space="preserve">The </w:t>
      </w:r>
      <w:r w:rsidRPr="002A3910">
        <w:rPr>
          <w:rStyle w:val="Emphasis"/>
          <w:iCs/>
        </w:rPr>
        <w:t>root file</w:t>
      </w:r>
      <w:r w:rsidRPr="002A3910">
        <w:t xml:space="preserve"> of the </w:t>
      </w:r>
      <w:r w:rsidRPr="002A3910">
        <w:rPr>
          <w:rStyle w:val="Emphasis"/>
          <w:iCs/>
        </w:rPr>
        <w:t>uniqueness index</w:t>
      </w:r>
      <w:r w:rsidRPr="002A3910">
        <w:t xml:space="preserve"> of the key. This is the file or subfile number of the fields that make up the key.</w:t>
      </w:r>
    </w:p>
    <w:p w14:paraId="42D304D5" w14:textId="77777777" w:rsidR="00F432AB" w:rsidRPr="002A3910" w:rsidRDefault="00F432AB" w:rsidP="00F432AB">
      <w:pPr>
        <w:pStyle w:val="ListBullet"/>
        <w:keepNext/>
        <w:keepLines/>
      </w:pPr>
      <w:r w:rsidRPr="002A3910">
        <w:rPr>
          <w:b/>
        </w:rPr>
        <w:t>key#—</w:t>
      </w:r>
      <w:r w:rsidRPr="002A3910">
        <w:t>The internal entry number of the key in the KEY</w:t>
      </w:r>
      <w:r w:rsidR="005E481C" w:rsidRPr="002A3910">
        <w:t xml:space="preserve"> (#.31)</w:t>
      </w:r>
      <w:r w:rsidRPr="002A3910">
        <w:t xml:space="preserve"> file</w:t>
      </w:r>
      <w:r w:rsidR="007869D8" w:rsidRPr="002A3910">
        <w:fldChar w:fldCharType="begin"/>
      </w:r>
      <w:r w:rsidRPr="002A3910">
        <w:instrText>xe "KEY</w:instrText>
      </w:r>
      <w:r w:rsidR="005E481C" w:rsidRPr="002A3910">
        <w:instrText xml:space="preserve"> (#.31)</w:instrText>
      </w:r>
      <w:r w:rsidRPr="002A3910">
        <w:instrText xml:space="preserve"> File"</w:instrText>
      </w:r>
      <w:r w:rsidR="007869D8" w:rsidRPr="002A3910">
        <w:fldChar w:fldCharType="end"/>
      </w:r>
      <w:r w:rsidR="007869D8" w:rsidRPr="002A3910">
        <w:fldChar w:fldCharType="begin"/>
      </w:r>
      <w:r w:rsidRPr="002A3910">
        <w:instrText>xe "Files:KEY (#.31)"</w:instrText>
      </w:r>
      <w:r w:rsidR="007869D8" w:rsidRPr="002A3910">
        <w:fldChar w:fldCharType="end"/>
      </w:r>
      <w:r w:rsidRPr="002A3910">
        <w:t>.</w:t>
      </w:r>
    </w:p>
    <w:p w14:paraId="346D2A15" w14:textId="77777777" w:rsidR="00F432AB" w:rsidRPr="002A3910" w:rsidRDefault="00F432AB" w:rsidP="00F432AB">
      <w:pPr>
        <w:pStyle w:val="ListBullet"/>
      </w:pPr>
      <w:r w:rsidRPr="002A3910">
        <w:rPr>
          <w:b/>
        </w:rPr>
        <w:t>file#—</w:t>
      </w:r>
      <w:r w:rsidRPr="002A3910">
        <w:t xml:space="preserve">The </w:t>
      </w:r>
      <w:r w:rsidRPr="002A3910">
        <w:rPr>
          <w:rStyle w:val="Emphasis"/>
          <w:iCs/>
        </w:rPr>
        <w:t>file</w:t>
      </w:r>
      <w:r w:rsidRPr="002A3910">
        <w:t xml:space="preserve"> of the </w:t>
      </w:r>
      <w:r w:rsidRPr="002A3910">
        <w:rPr>
          <w:rStyle w:val="Emphasis"/>
          <w:iCs/>
        </w:rPr>
        <w:t>uniqueness index</w:t>
      </w:r>
      <w:r w:rsidRPr="002A3910">
        <w:t xml:space="preserve"> of the key. This is the file or subfile where the </w:t>
      </w:r>
      <w:r w:rsidRPr="002A3910">
        <w:rPr>
          <w:rStyle w:val="Emphasis"/>
          <w:iCs/>
        </w:rPr>
        <w:t>uniqueness index</w:t>
      </w:r>
      <w:r w:rsidRPr="002A3910">
        <w:t xml:space="preserve"> resides. For whole file indexes, this is a file or subfile at a higher level than </w:t>
      </w:r>
      <w:r w:rsidRPr="002A3910">
        <w:rPr>
          <w:rStyle w:val="Emphasis"/>
          <w:iCs/>
        </w:rPr>
        <w:t>root file</w:t>
      </w:r>
      <w:r w:rsidRPr="002A3910">
        <w:t>.</w:t>
      </w:r>
    </w:p>
    <w:p w14:paraId="5AF44523" w14:textId="77777777" w:rsidR="00F432AB" w:rsidRPr="002A3910" w:rsidRDefault="00F432AB" w:rsidP="00F432AB">
      <w:pPr>
        <w:pStyle w:val="ListBullet"/>
      </w:pPr>
      <w:r w:rsidRPr="002A3910">
        <w:rPr>
          <w:b/>
        </w:rPr>
        <w:t>IENS—</w:t>
      </w:r>
      <w:r w:rsidRPr="002A3910">
        <w:t xml:space="preserve">The IENS of the record that–with the edits–would have a </w:t>
      </w:r>
      <w:r w:rsidRPr="002A3910">
        <w:rPr>
          <w:i/>
        </w:rPr>
        <w:t>non</w:t>
      </w:r>
      <w:r w:rsidRPr="002A3910">
        <w:t>-unique key.</w:t>
      </w:r>
    </w:p>
    <w:p w14:paraId="680D43ED" w14:textId="77777777" w:rsidR="00F432AB" w:rsidRPr="002A3910" w:rsidRDefault="00F432AB" w:rsidP="00F432AB">
      <w:pPr>
        <w:pStyle w:val="ListBullet"/>
      </w:pPr>
      <w:r w:rsidRPr="002A3910">
        <w:rPr>
          <w:b/>
        </w:rPr>
        <w:t>field#—</w:t>
      </w:r>
      <w:r w:rsidRPr="002A3910">
        <w:t>The field number of the field being edited.</w:t>
      </w:r>
    </w:p>
    <w:p w14:paraId="5FF3D0BC" w14:textId="77777777" w:rsidR="00831010" w:rsidRPr="002A3910" w:rsidRDefault="00831010" w:rsidP="00831010">
      <w:pPr>
        <w:pStyle w:val="BodyText6"/>
      </w:pPr>
    </w:p>
    <w:p w14:paraId="279B9CE2" w14:textId="77777777" w:rsidR="00E86526" w:rsidRPr="002A3910" w:rsidRDefault="00DC5D08" w:rsidP="00FC01F7">
      <w:pPr>
        <w:pStyle w:val="BodyText"/>
      </w:pPr>
      <w:r w:rsidRPr="002A3910">
        <w:lastRenderedPageBreak/>
        <w:t>If any of the k</w:t>
      </w:r>
      <w:r w:rsidR="00E86526" w:rsidRPr="002A3910">
        <w:t xml:space="preserve">eys is invalid, </w:t>
      </w:r>
      <w:r w:rsidR="00302035" w:rsidRPr="002A3910">
        <w:t xml:space="preserve">VA </w:t>
      </w:r>
      <w:r w:rsidR="00E86526" w:rsidRPr="002A3910">
        <w:t xml:space="preserve">FileMan sets the variable </w:t>
      </w:r>
      <w:r w:rsidR="00E86526" w:rsidRPr="002A3910">
        <w:rPr>
          <w:b/>
        </w:rPr>
        <w:t>X</w:t>
      </w:r>
      <w:r w:rsidR="00E86526" w:rsidRPr="002A3910">
        <w:t xml:space="preserve"> to the string </w:t>
      </w:r>
      <w:r w:rsidR="00084217" w:rsidRPr="002A3910">
        <w:t>“</w:t>
      </w:r>
      <w:r w:rsidR="00E86526" w:rsidRPr="002A3910">
        <w:rPr>
          <w:b/>
        </w:rPr>
        <w:t>BADKEY</w:t>
      </w:r>
      <w:r w:rsidR="00084217" w:rsidRPr="002A3910">
        <w:t>”</w:t>
      </w:r>
      <w:r w:rsidR="00E86526" w:rsidRPr="002A3910">
        <w:t xml:space="preserve">, which can be checked by M code in the subsequent semicolon-piece of the </w:t>
      </w:r>
      <w:r w:rsidR="00E86526" w:rsidRPr="002A3910">
        <w:rPr>
          <w:b/>
        </w:rPr>
        <w:t>DR</w:t>
      </w:r>
      <w:r w:rsidR="00E86526" w:rsidRPr="002A3910">
        <w:t xml:space="preserve"> string. The variable </w:t>
      </w:r>
      <w:r w:rsidR="00E86526" w:rsidRPr="002A3910">
        <w:rPr>
          <w:b/>
        </w:rPr>
        <w:t>X</w:t>
      </w:r>
      <w:r w:rsidR="00E86526" w:rsidRPr="002A3910">
        <w:t xml:space="preserve"> and the local array </w:t>
      </w:r>
      <w:r w:rsidR="00E86526" w:rsidRPr="002A3910">
        <w:rPr>
          <w:b/>
        </w:rPr>
        <w:t>DIEBADK</w:t>
      </w:r>
      <w:r w:rsidR="00E86526" w:rsidRPr="002A3910">
        <w:t xml:space="preserve"> are available for use only in the semicolon piece immediately following the piece where the </w:t>
      </w:r>
      <w:r w:rsidR="00E86526" w:rsidRPr="002A3910">
        <w:rPr>
          <w:b/>
        </w:rPr>
        <w:t>DIEFIRE</w:t>
      </w:r>
      <w:r w:rsidR="00E86526" w:rsidRPr="002A3910">
        <w:t xml:space="preserve"> was set.</w:t>
      </w:r>
    </w:p>
    <w:p w14:paraId="17DE42C0" w14:textId="6ECE4601" w:rsidR="00E86526" w:rsidRPr="002A3910" w:rsidRDefault="009A1E7E" w:rsidP="00FC01F7">
      <w:pPr>
        <w:pStyle w:val="BodyText"/>
        <w:keepNext/>
        <w:keepLines/>
      </w:pPr>
      <w:r w:rsidRPr="002A3910">
        <w:t>For example:</w:t>
      </w:r>
    </w:p>
    <w:p w14:paraId="7A609144" w14:textId="77777777" w:rsidR="00747FF5" w:rsidRPr="002A3910" w:rsidRDefault="00747FF5" w:rsidP="00747FF5">
      <w:pPr>
        <w:pStyle w:val="BodyText6"/>
        <w:keepNext/>
        <w:keepLines/>
      </w:pPr>
    </w:p>
    <w:p w14:paraId="44B37F84" w14:textId="29BD56BF" w:rsidR="0060035B" w:rsidRPr="002A3910" w:rsidRDefault="0060035B" w:rsidP="0060035B">
      <w:pPr>
        <w:pStyle w:val="Caption"/>
      </w:pPr>
      <w:bookmarkStart w:id="255" w:name="_Ref497380560"/>
      <w:bookmarkStart w:id="256" w:name="_Toc159568297"/>
      <w:r w:rsidRPr="002A3910">
        <w:t xml:space="preserve">Figure </w:t>
      </w:r>
      <w:r w:rsidRPr="002A3910">
        <w:fldChar w:fldCharType="begin"/>
      </w:r>
      <w:r w:rsidRPr="002A3910">
        <w:instrText>SEQ Figure \* ARABIC</w:instrText>
      </w:r>
      <w:r w:rsidRPr="002A3910">
        <w:fldChar w:fldCharType="separate"/>
      </w:r>
      <w:r w:rsidR="002D1B25">
        <w:rPr>
          <w:noProof/>
        </w:rPr>
        <w:t>26</w:t>
      </w:r>
      <w:r w:rsidRPr="002A3910">
        <w:fldChar w:fldCharType="end"/>
      </w:r>
      <w:bookmarkEnd w:id="255"/>
      <w:r w:rsidR="002E002E" w:rsidRPr="002A3910">
        <w:t>:</w:t>
      </w:r>
      <w:r w:rsidRPr="002A3910">
        <w:t xml:space="preserve"> </w:t>
      </w:r>
      <w:r w:rsidR="00CA2375" w:rsidRPr="002A3910">
        <w:t>^DIE API—</w:t>
      </w:r>
      <w:r w:rsidR="008A5EC7" w:rsidRPr="002A3910">
        <w:t>Sample Code Setting the Variable X to the S</w:t>
      </w:r>
      <w:r w:rsidR="00B45B29" w:rsidRPr="002A3910">
        <w:t xml:space="preserve">tring </w:t>
      </w:r>
      <w:r w:rsidR="00084217" w:rsidRPr="002A3910">
        <w:t>“</w:t>
      </w:r>
      <w:r w:rsidR="00B45B29" w:rsidRPr="002A3910">
        <w:t>BADKEY</w:t>
      </w:r>
      <w:r w:rsidR="00084217" w:rsidRPr="002A3910">
        <w:t>”</w:t>
      </w:r>
      <w:r w:rsidR="008A5EC7" w:rsidRPr="002A3910">
        <w:t>, if Any of the Keys is I</w:t>
      </w:r>
      <w:r w:rsidR="00B45B29" w:rsidRPr="002A3910">
        <w:t>nvalid</w:t>
      </w:r>
      <w:bookmarkEnd w:id="256"/>
    </w:p>
    <w:p w14:paraId="352FB489" w14:textId="77777777" w:rsidR="00E86526" w:rsidRPr="002A3910" w:rsidRDefault="00E86526" w:rsidP="00ED4DD4">
      <w:pPr>
        <w:pStyle w:val="APICode"/>
        <w:rPr>
          <w:b/>
        </w:rPr>
      </w:pPr>
      <w:r w:rsidRPr="002A3910">
        <w:rPr>
          <w:b/>
        </w:rPr>
        <w:t>S DIE=</w:t>
      </w:r>
      <w:r w:rsidR="00084217" w:rsidRPr="002A3910">
        <w:rPr>
          <w:b/>
        </w:rPr>
        <w:t>“</w:t>
      </w:r>
      <w:r w:rsidRPr="002A3910">
        <w:rPr>
          <w:b/>
        </w:rPr>
        <w:t>^FILE(</w:t>
      </w:r>
      <w:r w:rsidR="006835A4" w:rsidRPr="002A3910">
        <w:rPr>
          <w:b/>
        </w:rPr>
        <w:t>”</w:t>
      </w:r>
      <w:r w:rsidR="00CA2375" w:rsidRPr="002A3910">
        <w:rPr>
          <w:b/>
        </w:rPr>
        <w:t>,DA=777</w:t>
      </w:r>
    </w:p>
    <w:p w14:paraId="022DAD7C" w14:textId="77777777" w:rsidR="00E86526" w:rsidRPr="002A3910" w:rsidRDefault="00E86526" w:rsidP="00ED4DD4">
      <w:pPr>
        <w:pStyle w:val="APICode"/>
        <w:rPr>
          <w:b/>
        </w:rPr>
      </w:pPr>
      <w:r w:rsidRPr="002A3910">
        <w:rPr>
          <w:b/>
        </w:rPr>
        <w:t>S DR=</w:t>
      </w:r>
      <w:r w:rsidR="00084217" w:rsidRPr="002A3910">
        <w:rPr>
          <w:b/>
        </w:rPr>
        <w:t>“</w:t>
      </w:r>
      <w:r w:rsidRPr="002A3910">
        <w:rPr>
          <w:b/>
        </w:rPr>
        <w:t>@1;.01;.02;S DIEFIRE=</w:t>
      </w:r>
      <w:r w:rsidR="006835A4" w:rsidRPr="002A3910">
        <w:rPr>
          <w:b/>
        </w:rPr>
        <w:t>”</w:t>
      </w:r>
      <w:r w:rsidR="00084217" w:rsidRPr="002A3910">
        <w:rPr>
          <w:b/>
        </w:rPr>
        <w:t>“</w:t>
      </w:r>
      <w:r w:rsidRPr="002A3910">
        <w:rPr>
          <w:b/>
        </w:rPr>
        <w:t>R</w:t>
      </w:r>
      <w:r w:rsidR="00084217" w:rsidRPr="002A3910">
        <w:rPr>
          <w:b/>
        </w:rPr>
        <w:t>”“</w:t>
      </w:r>
      <w:r w:rsidRPr="002A3910">
        <w:rPr>
          <w:b/>
        </w:rPr>
        <w:t>;I X=</w:t>
      </w:r>
      <w:r w:rsidR="006835A4" w:rsidRPr="002A3910">
        <w:rPr>
          <w:b/>
        </w:rPr>
        <w:t>”</w:t>
      </w:r>
      <w:r w:rsidR="00084217" w:rsidRPr="002A3910">
        <w:rPr>
          <w:b/>
        </w:rPr>
        <w:t>“</w:t>
      </w:r>
      <w:r w:rsidRPr="002A3910">
        <w:rPr>
          <w:b/>
        </w:rPr>
        <w:t>BADKEY</w:t>
      </w:r>
      <w:r w:rsidR="00084217" w:rsidRPr="002A3910">
        <w:rPr>
          <w:b/>
        </w:rPr>
        <w:t>”</w:t>
      </w:r>
      <w:r w:rsidR="006835A4" w:rsidRPr="002A3910">
        <w:rPr>
          <w:b/>
        </w:rPr>
        <w:t>”</w:t>
      </w:r>
      <w:r w:rsidR="009A1EB2" w:rsidRPr="002A3910">
        <w:rPr>
          <w:b/>
        </w:rPr>
        <w:t>”</w:t>
      </w:r>
    </w:p>
    <w:p w14:paraId="2D652CFD" w14:textId="77777777" w:rsidR="00E86526" w:rsidRPr="002A3910" w:rsidRDefault="00E86526" w:rsidP="00ED4DD4">
      <w:pPr>
        <w:pStyle w:val="APICode"/>
        <w:rPr>
          <w:b/>
        </w:rPr>
      </w:pPr>
      <w:r w:rsidRPr="002A3910">
        <w:rPr>
          <w:b/>
        </w:rPr>
        <w:t>S Y=</w:t>
      </w:r>
      <w:r w:rsidR="009A1EB2" w:rsidRPr="002A3910">
        <w:rPr>
          <w:b/>
        </w:rPr>
        <w:t>“</w:t>
      </w:r>
      <w:r w:rsidRPr="002A3910">
        <w:rPr>
          <w:b/>
        </w:rPr>
        <w:t>@1;1;2</w:t>
      </w:r>
      <w:r w:rsidR="00084217" w:rsidRPr="002A3910">
        <w:rPr>
          <w:b/>
        </w:rPr>
        <w:t>”</w:t>
      </w:r>
    </w:p>
    <w:p w14:paraId="1D7BAF92" w14:textId="77777777" w:rsidR="00E86526" w:rsidRPr="002A3910" w:rsidRDefault="00E86526" w:rsidP="00ED4DD4">
      <w:pPr>
        <w:pStyle w:val="APICode"/>
        <w:rPr>
          <w:b/>
        </w:rPr>
      </w:pPr>
      <w:r w:rsidRPr="002A3910">
        <w:rPr>
          <w:b/>
        </w:rPr>
        <w:t>D ^DIE</w:t>
      </w:r>
    </w:p>
    <w:p w14:paraId="2D0B2D5C" w14:textId="77777777" w:rsidR="00E86526" w:rsidRPr="002A3910" w:rsidRDefault="00E86526" w:rsidP="00B66E33">
      <w:pPr>
        <w:pStyle w:val="BodyText6"/>
      </w:pPr>
    </w:p>
    <w:p w14:paraId="20D7FA8A" w14:textId="573E3409" w:rsidR="00E86526" w:rsidRPr="002A3910" w:rsidRDefault="009A1EB2" w:rsidP="00FC01F7">
      <w:pPr>
        <w:pStyle w:val="BodyText"/>
      </w:pPr>
      <w:r w:rsidRPr="002A3910">
        <w:t xml:space="preserve">In </w:t>
      </w:r>
      <w:r w:rsidRPr="002A3910">
        <w:rPr>
          <w:color w:val="0000FF"/>
          <w:u w:val="single"/>
        </w:rPr>
        <w:fldChar w:fldCharType="begin" w:fldLock="1"/>
      </w:r>
      <w:r w:rsidRPr="002A3910">
        <w:rPr>
          <w:color w:val="0000FF"/>
          <w:u w:val="single"/>
        </w:rPr>
        <w:instrText xml:space="preserve"> REF _Ref497380560 \h  \* MERGEFORMAT </w:instrText>
      </w:r>
      <w:r w:rsidRPr="002A3910">
        <w:rPr>
          <w:color w:val="0000FF"/>
          <w:u w:val="single"/>
        </w:rPr>
      </w:r>
      <w:r w:rsidRPr="002A3910">
        <w:rPr>
          <w:color w:val="0000FF"/>
          <w:u w:val="single"/>
        </w:rPr>
        <w:fldChar w:fldCharType="separate"/>
      </w:r>
      <w:r w:rsidR="00272B32" w:rsidRPr="002A3910">
        <w:rPr>
          <w:color w:val="0000FF"/>
          <w:u w:val="single"/>
        </w:rPr>
        <w:t>Figure 26</w:t>
      </w:r>
      <w:r w:rsidRPr="002A3910">
        <w:rPr>
          <w:color w:val="0000FF"/>
          <w:u w:val="single"/>
        </w:rPr>
        <w:fldChar w:fldCharType="end"/>
      </w:r>
      <w:r w:rsidRPr="002A3910">
        <w:t>,</w:t>
      </w:r>
      <w:r w:rsidR="00E86526" w:rsidRPr="002A3910">
        <w:t xml:space="preserve"> the </w:t>
      </w:r>
      <w:r w:rsidR="00E86526" w:rsidRPr="002A3910">
        <w:rPr>
          <w:b/>
        </w:rPr>
        <w:t>.01</w:t>
      </w:r>
      <w:r w:rsidR="00E86526" w:rsidRPr="002A3910">
        <w:t xml:space="preserve"> and </w:t>
      </w:r>
      <w:r w:rsidR="00E86526" w:rsidRPr="002A3910">
        <w:rPr>
          <w:b/>
        </w:rPr>
        <w:t>.02</w:t>
      </w:r>
      <w:r w:rsidR="00E86526" w:rsidRPr="002A3910">
        <w:t xml:space="preserve"> field </w:t>
      </w:r>
      <w:r w:rsidR="00C86A6D" w:rsidRPr="002A3910">
        <w:t>make</w:t>
      </w:r>
      <w:r w:rsidR="00E86526" w:rsidRPr="002A3910">
        <w:t xml:space="preserve"> up a key to the file. After prompting the user for the value of the </w:t>
      </w:r>
      <w:r w:rsidR="00E86526" w:rsidRPr="002A3910">
        <w:rPr>
          <w:b/>
        </w:rPr>
        <w:t>.02</w:t>
      </w:r>
      <w:r w:rsidR="0059666B" w:rsidRPr="002A3910">
        <w:t xml:space="preserve"> field</w:t>
      </w:r>
      <w:r w:rsidR="00E86526" w:rsidRPr="002A3910">
        <w:t xml:space="preserve">, </w:t>
      </w:r>
      <w:r w:rsidR="00E86526" w:rsidRPr="002A3910">
        <w:rPr>
          <w:b/>
        </w:rPr>
        <w:t>DIEFIRE</w:t>
      </w:r>
      <w:r w:rsidR="00E86526" w:rsidRPr="002A3910">
        <w:t xml:space="preserve"> is set to force VA FileMan to fire the record-level indexes and validate the key. If the key turns out to be invalid, </w:t>
      </w:r>
      <w:r w:rsidR="00302035" w:rsidRPr="002A3910">
        <w:t xml:space="preserve">VA </w:t>
      </w:r>
      <w:r w:rsidR="00E86526" w:rsidRPr="002A3910">
        <w:t xml:space="preserve">FileMan sets </w:t>
      </w:r>
      <w:r w:rsidR="00E86526" w:rsidRPr="002A3910">
        <w:rPr>
          <w:b/>
        </w:rPr>
        <w:t>X</w:t>
      </w:r>
      <w:r w:rsidR="00E86526" w:rsidRPr="002A3910">
        <w:t xml:space="preserve"> equal to </w:t>
      </w:r>
      <w:r w:rsidR="00084217" w:rsidRPr="002A3910">
        <w:t>“</w:t>
      </w:r>
      <w:r w:rsidR="00E86526" w:rsidRPr="002A3910">
        <w:rPr>
          <w:b/>
        </w:rPr>
        <w:t>BADKEY</w:t>
      </w:r>
      <w:r w:rsidR="00084217" w:rsidRPr="002A3910">
        <w:t>”</w:t>
      </w:r>
      <w:r w:rsidR="00E86526" w:rsidRPr="002A3910">
        <w:t xml:space="preserve"> and, since </w:t>
      </w:r>
      <w:r w:rsidR="00E86526" w:rsidRPr="002A3910">
        <w:rPr>
          <w:b/>
        </w:rPr>
        <w:t>DIEFIRE</w:t>
      </w:r>
      <w:r w:rsidR="00E86526" w:rsidRPr="002A3910">
        <w:t xml:space="preserve"> equals </w:t>
      </w:r>
      <w:r w:rsidR="00E86526" w:rsidRPr="002A3910">
        <w:rPr>
          <w:b/>
        </w:rPr>
        <w:t>R</w:t>
      </w:r>
      <w:r w:rsidR="00E86526" w:rsidRPr="002A3910">
        <w:t xml:space="preserve">, restores the fields to their pre-edited values. In the next semicolon-piece, </w:t>
      </w:r>
      <w:r w:rsidR="004530E8" w:rsidRPr="002A3910">
        <w:t>you</w:t>
      </w:r>
      <w:r w:rsidR="00E86526" w:rsidRPr="002A3910">
        <w:t xml:space="preserve"> check if </w:t>
      </w:r>
      <w:r w:rsidR="00E86526" w:rsidRPr="002A3910">
        <w:rPr>
          <w:b/>
        </w:rPr>
        <w:t>X</w:t>
      </w:r>
      <w:r w:rsidR="00E86526" w:rsidRPr="002A3910">
        <w:t xml:space="preserve"> equals </w:t>
      </w:r>
      <w:r w:rsidR="00084217" w:rsidRPr="002A3910">
        <w:t>“</w:t>
      </w:r>
      <w:r w:rsidR="00E86526" w:rsidRPr="002A3910">
        <w:rPr>
          <w:b/>
        </w:rPr>
        <w:t>BADKEY</w:t>
      </w:r>
      <w:r w:rsidR="00084217" w:rsidRPr="002A3910">
        <w:t>”</w:t>
      </w:r>
      <w:r w:rsidR="00E86526" w:rsidRPr="002A3910">
        <w:t xml:space="preserve"> and, if so, branch the u</w:t>
      </w:r>
      <w:r w:rsidR="009A1E7E" w:rsidRPr="002A3910">
        <w:t xml:space="preserve">ser back to the placeholder </w:t>
      </w:r>
      <w:r w:rsidR="009A1E7E" w:rsidRPr="002A3910">
        <w:rPr>
          <w:b/>
        </w:rPr>
        <w:t>@1</w:t>
      </w:r>
      <w:r w:rsidR="009A1E7E" w:rsidRPr="002A3910">
        <w:t>.</w:t>
      </w:r>
    </w:p>
    <w:p w14:paraId="3AFD0833" w14:textId="77777777" w:rsidR="00747FF5" w:rsidRPr="002A3910" w:rsidRDefault="00747FF5" w:rsidP="00747FF5">
      <w:pPr>
        <w:pStyle w:val="BodyText6"/>
      </w:pPr>
    </w:p>
    <w:p w14:paraId="18B34AFD" w14:textId="77777777" w:rsidR="00E86526" w:rsidRPr="002A3910" w:rsidRDefault="00E86526" w:rsidP="0074437A">
      <w:pPr>
        <w:pStyle w:val="Heading3"/>
      </w:pPr>
      <w:bookmarkStart w:id="257" w:name="diez"/>
      <w:bookmarkStart w:id="258" w:name="_Ref222821693"/>
      <w:bookmarkStart w:id="259" w:name="_Toc159568726"/>
      <w:r w:rsidRPr="002A3910">
        <w:t>^DIEZ</w:t>
      </w:r>
      <w:bookmarkEnd w:id="257"/>
      <w:r w:rsidRPr="002A3910">
        <w:t xml:space="preserve">: </w:t>
      </w:r>
      <w:bookmarkEnd w:id="258"/>
      <w:r w:rsidR="00396513" w:rsidRPr="002A3910">
        <w:t>INPUT Template Compile—User Interactive</w:t>
      </w:r>
      <w:bookmarkEnd w:id="259"/>
    </w:p>
    <w:p w14:paraId="315090FF" w14:textId="77777777" w:rsidR="00F67104" w:rsidRPr="002A3910" w:rsidRDefault="00F67104" w:rsidP="00F67104">
      <w:pPr>
        <w:pStyle w:val="AltHeading5"/>
        <w:rPr>
          <w:noProof w:val="0"/>
        </w:rPr>
      </w:pPr>
      <w:r w:rsidRPr="002A3910">
        <w:rPr>
          <w:noProof w:val="0"/>
        </w:rPr>
        <w:t>Reference Type</w:t>
      </w:r>
    </w:p>
    <w:p w14:paraId="7AD74C3E"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2E268C" w:rsidRPr="002A3910">
        <w:rPr>
          <w:vanish/>
        </w:rPr>
        <w:instrText>DIEZ</w:instrText>
      </w:r>
      <w:r w:rsidRPr="002A3910">
        <w:rPr>
          <w:vanish/>
        </w:rPr>
        <w:instrText>:</w:instrText>
      </w:r>
      <w:r w:rsidRPr="002A3910">
        <w:instrText>^</w:instrText>
      </w:r>
      <w:r w:rsidR="002E268C" w:rsidRPr="002A3910">
        <w:instrText>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2E268C" w:rsidRPr="002A3910">
        <w:instrText>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2E268C" w:rsidRPr="002A3910">
        <w:instrText>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E268C" w:rsidRPr="002A3910">
        <w:instrText>DIEZ</w:instrText>
      </w:r>
      <w:r w:rsidRPr="002A3910">
        <w:instrText xml:space="preserve">” </w:instrText>
      </w:r>
      <w:r w:rsidRPr="002A3910">
        <w:rPr>
          <w:vanish/>
        </w:rPr>
        <w:fldChar w:fldCharType="end"/>
      </w:r>
      <w:r w:rsidRPr="002A3910">
        <w:fldChar w:fldCharType="begin"/>
      </w:r>
      <w:r w:rsidRPr="002A3910">
        <w:instrText>XE "APIs:^</w:instrText>
      </w:r>
      <w:r w:rsidR="002E268C" w:rsidRPr="002A3910">
        <w:instrText>DIEZ</w:instrText>
      </w:r>
      <w:r w:rsidRPr="002A3910">
        <w:instrText>"</w:instrText>
      </w:r>
      <w:r w:rsidRPr="002A3910">
        <w:fldChar w:fldCharType="end"/>
      </w:r>
      <w:r w:rsidR="002E268C" w:rsidRPr="002A3910">
        <w:fldChar w:fldCharType="begin"/>
      </w:r>
      <w:r w:rsidR="002E268C" w:rsidRPr="002A3910">
        <w:instrText>XE "Templates:^DIEZ"</w:instrText>
      </w:r>
      <w:r w:rsidR="002E268C" w:rsidRPr="002A3910">
        <w:fldChar w:fldCharType="end"/>
      </w:r>
      <w:r w:rsidR="002E268C" w:rsidRPr="002A3910">
        <w:fldChar w:fldCharType="begin"/>
      </w:r>
      <w:r w:rsidR="002E268C" w:rsidRPr="002A3910">
        <w:instrText>XE "Template Compilation:^DIEZ"</w:instrText>
      </w:r>
      <w:r w:rsidR="002E268C" w:rsidRPr="002A3910">
        <w:fldChar w:fldCharType="end"/>
      </w:r>
      <w:r w:rsidR="002E268C" w:rsidRPr="002A3910">
        <w:fldChar w:fldCharType="begin"/>
      </w:r>
      <w:r w:rsidR="002E268C" w:rsidRPr="002A3910">
        <w:instrText>XE "INPUT Template Compile:User Interactive</w:instrText>
      </w:r>
      <w:r w:rsidR="006957C5" w:rsidRPr="002A3910">
        <w:instrText>:^DIEZ</w:instrText>
      </w:r>
      <w:r w:rsidR="002E268C" w:rsidRPr="002A3910">
        <w:instrText>"</w:instrText>
      </w:r>
      <w:r w:rsidR="002E268C" w:rsidRPr="002A3910">
        <w:fldChar w:fldCharType="end"/>
      </w:r>
    </w:p>
    <w:p w14:paraId="3094DCE9" w14:textId="77777777" w:rsidR="00F67104" w:rsidRPr="002A3910" w:rsidRDefault="00F67104" w:rsidP="00F67104">
      <w:pPr>
        <w:pStyle w:val="AltHeading5"/>
        <w:rPr>
          <w:noProof w:val="0"/>
        </w:rPr>
      </w:pPr>
      <w:r w:rsidRPr="002A3910">
        <w:rPr>
          <w:noProof w:val="0"/>
        </w:rPr>
        <w:t>Category</w:t>
      </w:r>
    </w:p>
    <w:p w14:paraId="59EBB02F" w14:textId="77777777" w:rsidR="00F67104" w:rsidRPr="002A3910" w:rsidRDefault="00F67104" w:rsidP="00F67104">
      <w:pPr>
        <w:pStyle w:val="APIText"/>
        <w:keepNext/>
        <w:keepLines/>
      </w:pPr>
      <w:r w:rsidRPr="002A3910">
        <w:t>Classic VA FileMan</w:t>
      </w:r>
    </w:p>
    <w:p w14:paraId="41D2D73C" w14:textId="77777777" w:rsidR="00F67104" w:rsidRPr="002A3910" w:rsidRDefault="00FC5B86" w:rsidP="00F67104">
      <w:pPr>
        <w:pStyle w:val="AltHeading5"/>
        <w:rPr>
          <w:noProof w:val="0"/>
        </w:rPr>
      </w:pPr>
      <w:r w:rsidRPr="002A3910">
        <w:rPr>
          <w:noProof w:val="0"/>
        </w:rPr>
        <w:t>ICR#</w:t>
      </w:r>
    </w:p>
    <w:p w14:paraId="509802AB" w14:textId="77777777" w:rsidR="00F67104" w:rsidRPr="002A3910" w:rsidRDefault="002E268C" w:rsidP="00F67104">
      <w:pPr>
        <w:pStyle w:val="APIText"/>
        <w:keepNext/>
        <w:keepLines/>
      </w:pPr>
      <w:r w:rsidRPr="002A3910">
        <w:t>10002</w:t>
      </w:r>
    </w:p>
    <w:p w14:paraId="72AB4D35" w14:textId="77777777" w:rsidR="00F67104" w:rsidRPr="002A3910" w:rsidRDefault="00F67104" w:rsidP="00F67104">
      <w:pPr>
        <w:pStyle w:val="AltHeading5"/>
        <w:rPr>
          <w:noProof w:val="0"/>
        </w:rPr>
      </w:pPr>
      <w:r w:rsidRPr="002A3910">
        <w:rPr>
          <w:noProof w:val="0"/>
        </w:rPr>
        <w:t>Description</w:t>
      </w:r>
    </w:p>
    <w:p w14:paraId="30BDEA75" w14:textId="77777777" w:rsidR="00E86526" w:rsidRPr="002A3910" w:rsidRDefault="008D35DB" w:rsidP="00FC01F7">
      <w:pPr>
        <w:pStyle w:val="BodyText"/>
        <w:keepNext/>
        <w:keepLines/>
      </w:pPr>
      <w:r w:rsidRPr="002A3910">
        <w:t xml:space="preserve">The </w:t>
      </w:r>
      <w:r w:rsidR="00665358" w:rsidRPr="002A3910">
        <w:t>^</w:t>
      </w:r>
      <w:r w:rsidRPr="002A3910">
        <w:t>DIEZ API i</w:t>
      </w:r>
      <w:r w:rsidR="00E86526" w:rsidRPr="002A3910">
        <w:t>nteractively</w:t>
      </w:r>
      <w:r w:rsidR="00E86526" w:rsidRPr="002A3910">
        <w:rPr>
          <w:i/>
        </w:rPr>
        <w:t xml:space="preserve"> </w:t>
      </w:r>
      <w:r w:rsidR="00E86526" w:rsidRPr="002A3910">
        <w:rPr>
          <w:rStyle w:val="Emphasis"/>
          <w:i w:val="0"/>
          <w:iCs/>
        </w:rPr>
        <w:t>compiles</w:t>
      </w:r>
      <w:r w:rsidR="00E86526" w:rsidRPr="002A3910">
        <w:t xml:space="preserve"> or </w:t>
      </w:r>
      <w:r w:rsidR="00E86526" w:rsidRPr="002A3910">
        <w:rPr>
          <w:rStyle w:val="Emphasis"/>
          <w:i w:val="0"/>
          <w:iCs/>
        </w:rPr>
        <w:t>recompiles</w:t>
      </w:r>
      <w:r w:rsidR="00E86526" w:rsidRPr="002A3910">
        <w:rPr>
          <w:i/>
        </w:rPr>
        <w:t xml:space="preserve"> </w:t>
      </w:r>
      <w:r w:rsidR="00E86526" w:rsidRPr="002A3910">
        <w:t>an INPUT template.</w:t>
      </w:r>
    </w:p>
    <w:p w14:paraId="00D85C41" w14:textId="54831472" w:rsidR="00BE674E" w:rsidRPr="002A3910" w:rsidRDefault="00E86526" w:rsidP="00030316">
      <w:pPr>
        <w:pStyle w:val="BodyText"/>
      </w:pPr>
      <w:r w:rsidRPr="002A3910">
        <w:t xml:space="preserve">Compiling an INPUT template means telling VA FileMan to write a hard-coded M routine that will do just what a particular INPUT template tells the </w:t>
      </w:r>
      <w:r w:rsidRPr="002A3910">
        <w:rPr>
          <w:b/>
          <w:bCs/>
        </w:rPr>
        <w:t>Enter or Edit File Entries</w:t>
      </w:r>
      <w:r w:rsidR="00825433" w:rsidRPr="002A3910">
        <w:fldChar w:fldCharType="begin"/>
      </w:r>
      <w:r w:rsidR="00825433" w:rsidRPr="002A3910">
        <w:instrText>xe "Enter or Edit File Entries Option"</w:instrText>
      </w:r>
      <w:r w:rsidR="00825433" w:rsidRPr="002A3910">
        <w:fldChar w:fldCharType="end"/>
      </w:r>
      <w:r w:rsidR="00825433" w:rsidRPr="002A3910">
        <w:fldChar w:fldCharType="begin"/>
      </w:r>
      <w:r w:rsidR="00825433" w:rsidRPr="002A3910">
        <w:instrText>xe "Options:Enter or Edit File Entries"</w:instrText>
      </w:r>
      <w:r w:rsidR="00825433" w:rsidRPr="002A3910">
        <w:fldChar w:fldCharType="end"/>
      </w:r>
      <w:r w:rsidR="00825433" w:rsidRPr="002A3910">
        <w:t xml:space="preserve"> [DIEDIT</w:t>
      </w:r>
      <w:r w:rsidR="00825433" w:rsidRPr="002A3910">
        <w:fldChar w:fldCharType="begin"/>
      </w:r>
      <w:r w:rsidR="00825433" w:rsidRPr="002A3910">
        <w:instrText>xe "DIEDIT Option"</w:instrText>
      </w:r>
      <w:r w:rsidR="00825433" w:rsidRPr="002A3910">
        <w:fldChar w:fldCharType="end"/>
      </w:r>
      <w:r w:rsidR="00825433" w:rsidRPr="002A3910">
        <w:fldChar w:fldCharType="begin"/>
      </w:r>
      <w:r w:rsidR="00825433" w:rsidRPr="002A3910">
        <w:instrText>xe "Options:DIEDIT"</w:instrText>
      </w:r>
      <w:r w:rsidR="00825433" w:rsidRPr="002A3910">
        <w:fldChar w:fldCharType="end"/>
      </w:r>
      <w:r w:rsidR="00825433" w:rsidRPr="002A3910">
        <w:t>]</w:t>
      </w:r>
      <w:r w:rsidRPr="002A3910">
        <w:t xml:space="preserve"> option to do. This can enhance system performance by reducing the amount of data dictionary lookup that accompanies VA FileMan input. The routines created by DIEZ should run from 20% to 80% more efficiently than </w:t>
      </w:r>
      <w:hyperlink w:anchor="die" w:history="1">
        <w:r w:rsidRPr="002A3910">
          <w:rPr>
            <w:rStyle w:val="Hyperlink"/>
          </w:rPr>
          <w:t>DIE</w:t>
        </w:r>
      </w:hyperlink>
      <w:r w:rsidRPr="002A3910">
        <w:t xml:space="preserve"> does for the same input.</w:t>
      </w:r>
    </w:p>
    <w:p w14:paraId="0757E39D" w14:textId="77777777" w:rsidR="00BE674E" w:rsidRPr="002A3910" w:rsidRDefault="00E86526" w:rsidP="00030316">
      <w:pPr>
        <w:pStyle w:val="BodyText"/>
      </w:pPr>
      <w:r w:rsidRPr="002A3910">
        <w:t xml:space="preserve">Call ^DIEZ and specify the maximum number of characters you want in your routines, the name of the INPUT template you are using, and the name of the M routine you want to create. If </w:t>
      </w:r>
      <w:r w:rsidR="00D56E04" w:rsidRPr="002A3910">
        <w:t xml:space="preserve">more code is compiled than </w:t>
      </w:r>
      <w:r w:rsidRPr="002A3910">
        <w:t>fit</w:t>
      </w:r>
      <w:r w:rsidR="00D56E04" w:rsidRPr="002A3910">
        <w:t>s</w:t>
      </w:r>
      <w:r w:rsidRPr="002A3910">
        <w:t xml:space="preserve"> into a single routine, overflow code </w:t>
      </w:r>
      <w:r w:rsidR="00D56E04" w:rsidRPr="002A3910">
        <w:t>is</w:t>
      </w:r>
      <w:r w:rsidRPr="002A3910">
        <w:t xml:space="preserve"> incorporated in routines with the same name, followed by 1, 2, etc. For example, routine DGT </w:t>
      </w:r>
      <w:r w:rsidR="004F5BA0" w:rsidRPr="002A3910">
        <w:t>can</w:t>
      </w:r>
      <w:r w:rsidRPr="002A3910">
        <w:t xml:space="preserve"> call DGT1, DGT2, etc.</w:t>
      </w:r>
    </w:p>
    <w:p w14:paraId="51C3A1C7" w14:textId="55BA5C0B" w:rsidR="00E86526" w:rsidRPr="002A3910" w:rsidRDefault="00E86526" w:rsidP="00FC01F7">
      <w:pPr>
        <w:pStyle w:val="BodyText"/>
      </w:pPr>
      <w:r w:rsidRPr="002A3910">
        <w:t xml:space="preserve">Once DIEZ has created a hard-coded routine for a particular INPUT template, VA FileMan </w:t>
      </w:r>
      <w:r w:rsidRPr="002A3910">
        <w:rPr>
          <w:rStyle w:val="Emphasis"/>
          <w:iCs/>
        </w:rPr>
        <w:t>automatically</w:t>
      </w:r>
      <w:r w:rsidRPr="002A3910">
        <w:rPr>
          <w:b/>
        </w:rPr>
        <w:t xml:space="preserve"> </w:t>
      </w:r>
      <w:r w:rsidRPr="002A3910">
        <w:t xml:space="preserve">uses that routine in the </w:t>
      </w:r>
      <w:r w:rsidRPr="002A3910">
        <w:rPr>
          <w:b/>
          <w:bCs/>
        </w:rPr>
        <w:t>Enter or Edit File Entries</w:t>
      </w:r>
      <w:r w:rsidR="00825433" w:rsidRPr="002A3910">
        <w:fldChar w:fldCharType="begin"/>
      </w:r>
      <w:r w:rsidR="00825433" w:rsidRPr="002A3910">
        <w:instrText>xe "Enter or Edit File Entries Option"</w:instrText>
      </w:r>
      <w:r w:rsidR="00825433" w:rsidRPr="002A3910">
        <w:fldChar w:fldCharType="end"/>
      </w:r>
      <w:r w:rsidR="00825433" w:rsidRPr="002A3910">
        <w:fldChar w:fldCharType="begin"/>
      </w:r>
      <w:r w:rsidR="00825433" w:rsidRPr="002A3910">
        <w:instrText>xe "Options:Enter or Edit File Entries"</w:instrText>
      </w:r>
      <w:r w:rsidR="00825433" w:rsidRPr="002A3910">
        <w:fldChar w:fldCharType="end"/>
      </w:r>
      <w:r w:rsidR="00825433" w:rsidRPr="002A3910">
        <w:t xml:space="preserve"> [DIEDIT</w:t>
      </w:r>
      <w:r w:rsidR="00825433" w:rsidRPr="002A3910">
        <w:fldChar w:fldCharType="begin"/>
      </w:r>
      <w:r w:rsidR="00825433" w:rsidRPr="002A3910">
        <w:instrText>xe "DIEDIT Option"</w:instrText>
      </w:r>
      <w:r w:rsidR="00825433" w:rsidRPr="002A3910">
        <w:fldChar w:fldCharType="end"/>
      </w:r>
      <w:r w:rsidR="00825433" w:rsidRPr="002A3910">
        <w:fldChar w:fldCharType="begin"/>
      </w:r>
      <w:r w:rsidR="00825433" w:rsidRPr="002A3910">
        <w:instrText>xe "Options:DIEDIT"</w:instrText>
      </w:r>
      <w:r w:rsidR="00825433" w:rsidRPr="002A3910">
        <w:fldChar w:fldCharType="end"/>
      </w:r>
      <w:r w:rsidR="00825433" w:rsidRPr="002A3910">
        <w:t>]</w:t>
      </w:r>
      <w:r w:rsidRPr="002A3910">
        <w:t xml:space="preserve"> option, whenever </w:t>
      </w:r>
      <w:r w:rsidRPr="002A3910">
        <w:lastRenderedPageBreak/>
        <w:t xml:space="preserve">that template is specified for input. When definitions of fields used in the EDIT template are altered by the </w:t>
      </w:r>
      <w:r w:rsidRPr="002A3910">
        <w:rPr>
          <w:b/>
          <w:bCs/>
        </w:rPr>
        <w:t>Modify File Attributes</w:t>
      </w:r>
      <w:r w:rsidR="007869D8" w:rsidRPr="002A3910">
        <w:fldChar w:fldCharType="begin"/>
      </w:r>
      <w:r w:rsidR="004E07B7" w:rsidRPr="002A3910">
        <w:instrText>xe "Modify File Attributes Option"</w:instrText>
      </w:r>
      <w:r w:rsidR="007869D8" w:rsidRPr="002A3910">
        <w:fldChar w:fldCharType="end"/>
      </w:r>
      <w:r w:rsidR="007869D8" w:rsidRPr="002A3910">
        <w:fldChar w:fldCharType="begin"/>
      </w:r>
      <w:r w:rsidR="004E07B7" w:rsidRPr="002A3910">
        <w:instrText>xe "Options:Modify File Attributes"</w:instrText>
      </w:r>
      <w:r w:rsidR="007869D8" w:rsidRPr="002A3910">
        <w:fldChar w:fldCharType="end"/>
      </w:r>
      <w:r w:rsidR="00E46164" w:rsidRPr="002A3910">
        <w:t xml:space="preserve"> [DIMODIFY</w:t>
      </w:r>
      <w:r w:rsidR="007869D8" w:rsidRPr="002A3910">
        <w:fldChar w:fldCharType="begin"/>
      </w:r>
      <w:r w:rsidR="00E46164" w:rsidRPr="002A3910">
        <w:instrText>xe "DIMODIFY Option"</w:instrText>
      </w:r>
      <w:r w:rsidR="007869D8" w:rsidRPr="002A3910">
        <w:fldChar w:fldCharType="end"/>
      </w:r>
      <w:r w:rsidR="007869D8" w:rsidRPr="002A3910">
        <w:fldChar w:fldCharType="begin"/>
      </w:r>
      <w:r w:rsidR="00E46164" w:rsidRPr="002A3910">
        <w:instrText>xe "Options:DIMODIFY"</w:instrText>
      </w:r>
      <w:r w:rsidR="007869D8" w:rsidRPr="002A3910">
        <w:fldChar w:fldCharType="end"/>
      </w:r>
      <w:r w:rsidR="00E46164" w:rsidRPr="002A3910">
        <w:t>]</w:t>
      </w:r>
      <w:r w:rsidRPr="002A3910">
        <w:t xml:space="preserve"> or </w:t>
      </w:r>
      <w:r w:rsidRPr="002A3910">
        <w:rPr>
          <w:b/>
          <w:bCs/>
        </w:rPr>
        <w:t>Utility Functions</w:t>
      </w:r>
      <w:r w:rsidR="007869D8" w:rsidRPr="002A3910">
        <w:fldChar w:fldCharType="begin"/>
      </w:r>
      <w:r w:rsidR="004E07B7" w:rsidRPr="002A3910">
        <w:instrText xml:space="preserve">xe "Utility Functions </w:instrText>
      </w:r>
      <w:r w:rsidR="000417E3" w:rsidRPr="002A3910">
        <w:instrText>Menu</w:instrText>
      </w:r>
      <w:r w:rsidR="004E07B7" w:rsidRPr="002A3910">
        <w:instrText>"</w:instrText>
      </w:r>
      <w:r w:rsidR="007869D8" w:rsidRPr="002A3910">
        <w:fldChar w:fldCharType="end"/>
      </w:r>
      <w:r w:rsidR="007869D8" w:rsidRPr="002A3910">
        <w:fldChar w:fldCharType="begin"/>
      </w:r>
      <w:r w:rsidR="000417E3" w:rsidRPr="002A3910">
        <w:instrText>xe "Menus:Utility Functions"</w:instrText>
      </w:r>
      <w:r w:rsidR="007869D8" w:rsidRPr="002A3910">
        <w:fldChar w:fldCharType="end"/>
      </w:r>
      <w:r w:rsidR="007869D8" w:rsidRPr="002A3910">
        <w:fldChar w:fldCharType="begin"/>
      </w:r>
      <w:r w:rsidR="004E07B7" w:rsidRPr="002A3910">
        <w:instrText>xe "Option</w:instrText>
      </w:r>
      <w:r w:rsidR="000417E3" w:rsidRPr="002A3910">
        <w:instrText>s</w:instrText>
      </w:r>
      <w:r w:rsidR="004E07B7" w:rsidRPr="002A3910">
        <w:instrText>:Utility Functions"</w:instrText>
      </w:r>
      <w:r w:rsidR="007869D8" w:rsidRPr="002A3910">
        <w:fldChar w:fldCharType="end"/>
      </w:r>
      <w:r w:rsidR="000417E3" w:rsidRPr="002A3910">
        <w:t xml:space="preserve"> [DIUTILITY</w:t>
      </w:r>
      <w:r w:rsidR="007869D8" w:rsidRPr="002A3910">
        <w:fldChar w:fldCharType="begin"/>
      </w:r>
      <w:r w:rsidR="000417E3" w:rsidRPr="002A3910">
        <w:instrText>xe "DIUTILITY Menu"</w:instrText>
      </w:r>
      <w:r w:rsidR="007869D8" w:rsidRPr="002A3910">
        <w:fldChar w:fldCharType="end"/>
      </w:r>
      <w:r w:rsidR="007869D8" w:rsidRPr="002A3910">
        <w:fldChar w:fldCharType="begin"/>
      </w:r>
      <w:r w:rsidR="000417E3" w:rsidRPr="002A3910">
        <w:instrText>xe "Menus:DIUTILITY"</w:instrText>
      </w:r>
      <w:r w:rsidR="007869D8" w:rsidRPr="002A3910">
        <w:fldChar w:fldCharType="end"/>
      </w:r>
      <w:r w:rsidR="007869D8" w:rsidRPr="002A3910">
        <w:fldChar w:fldCharType="begin"/>
      </w:r>
      <w:r w:rsidR="000417E3" w:rsidRPr="002A3910">
        <w:instrText>xe "Options:DIUTILITY"</w:instrText>
      </w:r>
      <w:r w:rsidR="007869D8" w:rsidRPr="002A3910">
        <w:fldChar w:fldCharType="end"/>
      </w:r>
      <w:r w:rsidR="000417E3" w:rsidRPr="002A3910">
        <w:t>]</w:t>
      </w:r>
      <w:r w:rsidRPr="002A3910">
        <w:t xml:space="preserve"> option</w:t>
      </w:r>
      <w:r w:rsidR="004E07B7" w:rsidRPr="002A3910">
        <w:t>s, the hard-code routines are</w:t>
      </w:r>
      <w:r w:rsidRPr="002A3910">
        <w:t xml:space="preserve"> recompiled immediately.</w:t>
      </w:r>
    </w:p>
    <w:p w14:paraId="6969FC64" w14:textId="77777777" w:rsidR="00747FF5" w:rsidRPr="002A3910" w:rsidRDefault="00747FF5" w:rsidP="00747FF5">
      <w:pPr>
        <w:pStyle w:val="BodyText6"/>
      </w:pPr>
    </w:p>
    <w:p w14:paraId="592226EC" w14:textId="77777777" w:rsidR="00E86526" w:rsidRPr="002A3910" w:rsidRDefault="00511C9C" w:rsidP="00FC01F7">
      <w:pPr>
        <w:pStyle w:val="Heading3"/>
      </w:pPr>
      <w:bookmarkStart w:id="260" w:name="en_diez"/>
      <w:bookmarkStart w:id="261" w:name="_Toc159568727"/>
      <w:r w:rsidRPr="002A3910">
        <w:t>EN^DIEZ</w:t>
      </w:r>
      <w:bookmarkEnd w:id="260"/>
      <w:r w:rsidRPr="002A3910">
        <w:t xml:space="preserve">: </w:t>
      </w:r>
      <w:r w:rsidR="005861EA" w:rsidRPr="002A3910">
        <w:t>INPUT Template Compile—No User Interaction</w:t>
      </w:r>
      <w:bookmarkEnd w:id="261"/>
    </w:p>
    <w:p w14:paraId="0E3C02CE" w14:textId="77777777" w:rsidR="00F67104" w:rsidRPr="002A3910" w:rsidRDefault="00F67104" w:rsidP="00F67104">
      <w:pPr>
        <w:pStyle w:val="AltHeading5"/>
        <w:rPr>
          <w:noProof w:val="0"/>
        </w:rPr>
      </w:pPr>
      <w:r w:rsidRPr="002A3910">
        <w:rPr>
          <w:noProof w:val="0"/>
        </w:rPr>
        <w:t>Reference Type</w:t>
      </w:r>
    </w:p>
    <w:p w14:paraId="2F444EDC"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237F3A" w:rsidRPr="002A3910">
        <w:rPr>
          <w:vanish/>
        </w:rPr>
        <w:instrText>DIEZ</w:instrText>
      </w:r>
      <w:r w:rsidRPr="002A3910">
        <w:rPr>
          <w:vanish/>
        </w:rPr>
        <w:instrText>:</w:instrText>
      </w:r>
      <w:r w:rsidR="00237F3A" w:rsidRPr="002A3910">
        <w:instrText>EN</w:instrText>
      </w:r>
      <w:r w:rsidRPr="002A3910">
        <w:instrText>^</w:instrText>
      </w:r>
      <w:r w:rsidR="00237F3A" w:rsidRPr="002A3910">
        <w:instrText>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37F3A" w:rsidRPr="002A3910">
        <w:instrText>EN^DIEZ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237F3A" w:rsidRPr="002A3910">
        <w:instrText>EN^DIEZ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37F3A" w:rsidRPr="002A3910">
        <w:instrText>EN^DIEZ</w:instrText>
      </w:r>
      <w:r w:rsidRPr="002A3910">
        <w:instrText xml:space="preserve">” </w:instrText>
      </w:r>
      <w:r w:rsidRPr="002A3910">
        <w:rPr>
          <w:vanish/>
        </w:rPr>
        <w:fldChar w:fldCharType="end"/>
      </w:r>
      <w:r w:rsidRPr="002A3910">
        <w:fldChar w:fldCharType="begin"/>
      </w:r>
      <w:r w:rsidRPr="002A3910">
        <w:instrText>XE "APIs:</w:instrText>
      </w:r>
      <w:r w:rsidR="00237F3A" w:rsidRPr="002A3910">
        <w:instrText>EN^DIEZ</w:instrText>
      </w:r>
      <w:r w:rsidRPr="002A3910">
        <w:instrText>"</w:instrText>
      </w:r>
      <w:r w:rsidRPr="002A3910">
        <w:fldChar w:fldCharType="end"/>
      </w:r>
      <w:r w:rsidR="00237F3A" w:rsidRPr="002A3910">
        <w:fldChar w:fldCharType="begin"/>
      </w:r>
      <w:r w:rsidR="00237F3A" w:rsidRPr="002A3910">
        <w:instrText>XE "Templates:EN^DIEZ"</w:instrText>
      </w:r>
      <w:r w:rsidR="00237F3A" w:rsidRPr="002A3910">
        <w:fldChar w:fldCharType="end"/>
      </w:r>
      <w:r w:rsidR="00237F3A" w:rsidRPr="002A3910">
        <w:fldChar w:fldCharType="begin"/>
      </w:r>
      <w:r w:rsidR="00237F3A" w:rsidRPr="002A3910">
        <w:instrText>XE "INPUT Template Compile:No User Interaction</w:instrText>
      </w:r>
      <w:r w:rsidR="006957C5" w:rsidRPr="002A3910">
        <w:instrText>:EN^DIEZ</w:instrText>
      </w:r>
      <w:r w:rsidR="00237F3A" w:rsidRPr="002A3910">
        <w:instrText>"</w:instrText>
      </w:r>
      <w:r w:rsidR="00237F3A" w:rsidRPr="002A3910">
        <w:fldChar w:fldCharType="end"/>
      </w:r>
    </w:p>
    <w:p w14:paraId="6A922656" w14:textId="77777777" w:rsidR="00F67104" w:rsidRPr="002A3910" w:rsidRDefault="00F67104" w:rsidP="00F67104">
      <w:pPr>
        <w:pStyle w:val="AltHeading5"/>
        <w:rPr>
          <w:noProof w:val="0"/>
        </w:rPr>
      </w:pPr>
      <w:r w:rsidRPr="002A3910">
        <w:rPr>
          <w:noProof w:val="0"/>
        </w:rPr>
        <w:t>Category</w:t>
      </w:r>
    </w:p>
    <w:p w14:paraId="03D597F9" w14:textId="77777777" w:rsidR="00F67104" w:rsidRPr="002A3910" w:rsidRDefault="00F67104" w:rsidP="00F67104">
      <w:pPr>
        <w:pStyle w:val="APIText"/>
        <w:keepNext/>
        <w:keepLines/>
      </w:pPr>
      <w:r w:rsidRPr="002A3910">
        <w:t>Classic VA FileMan</w:t>
      </w:r>
    </w:p>
    <w:p w14:paraId="3433E00F" w14:textId="77777777" w:rsidR="00F67104" w:rsidRPr="002A3910" w:rsidRDefault="00FC5B86" w:rsidP="00F67104">
      <w:pPr>
        <w:pStyle w:val="AltHeading5"/>
        <w:rPr>
          <w:noProof w:val="0"/>
        </w:rPr>
      </w:pPr>
      <w:r w:rsidRPr="002A3910">
        <w:rPr>
          <w:noProof w:val="0"/>
        </w:rPr>
        <w:t>ICR#</w:t>
      </w:r>
    </w:p>
    <w:p w14:paraId="4527668E" w14:textId="77777777" w:rsidR="00F67104" w:rsidRPr="002A3910" w:rsidRDefault="00237F3A" w:rsidP="00F67104">
      <w:pPr>
        <w:pStyle w:val="APIText"/>
        <w:keepNext/>
        <w:keepLines/>
      </w:pPr>
      <w:r w:rsidRPr="002A3910">
        <w:t>10002</w:t>
      </w:r>
    </w:p>
    <w:p w14:paraId="13963DE4" w14:textId="77777777" w:rsidR="00F67104" w:rsidRPr="002A3910" w:rsidRDefault="00F67104" w:rsidP="00F67104">
      <w:pPr>
        <w:pStyle w:val="AltHeading5"/>
        <w:rPr>
          <w:noProof w:val="0"/>
        </w:rPr>
      </w:pPr>
      <w:r w:rsidRPr="002A3910">
        <w:rPr>
          <w:noProof w:val="0"/>
        </w:rPr>
        <w:t>Description</w:t>
      </w:r>
    </w:p>
    <w:p w14:paraId="05D10150" w14:textId="77777777" w:rsidR="00893AFB" w:rsidRPr="002A3910" w:rsidRDefault="00E86526" w:rsidP="00FC01F7">
      <w:pPr>
        <w:pStyle w:val="BodyText"/>
        <w:keepNext/>
        <w:keepLines/>
      </w:pPr>
      <w:r w:rsidRPr="002A3910">
        <w:t>Th</w:t>
      </w:r>
      <w:r w:rsidR="00217F0C" w:rsidRPr="002A3910">
        <w:t xml:space="preserve">e EN^DIEZ API </w:t>
      </w:r>
      <w:r w:rsidRPr="002A3910">
        <w:rPr>
          <w:rStyle w:val="Emphasis"/>
          <w:i w:val="0"/>
          <w:iCs/>
        </w:rPr>
        <w:t>compiles</w:t>
      </w:r>
      <w:r w:rsidRPr="002A3910">
        <w:t xml:space="preserve"> or </w:t>
      </w:r>
      <w:r w:rsidRPr="002A3910">
        <w:rPr>
          <w:rStyle w:val="Emphasis"/>
          <w:i w:val="0"/>
          <w:iCs/>
        </w:rPr>
        <w:t>recompiles</w:t>
      </w:r>
      <w:r w:rsidRPr="002A3910">
        <w:rPr>
          <w:i/>
        </w:rPr>
        <w:t xml:space="preserve"> </w:t>
      </w:r>
      <w:r w:rsidRPr="002A3910">
        <w:t>an INPUT templ</w:t>
      </w:r>
      <w:r w:rsidR="00834DB0" w:rsidRPr="002A3910">
        <w:t xml:space="preserve">ate, </w:t>
      </w:r>
      <w:r w:rsidR="00834DB0" w:rsidRPr="002A3910">
        <w:rPr>
          <w:i/>
        </w:rPr>
        <w:t>without</w:t>
      </w:r>
      <w:r w:rsidR="00834DB0" w:rsidRPr="002A3910">
        <w:t xml:space="preserve"> user intervention.</w:t>
      </w:r>
    </w:p>
    <w:p w14:paraId="3E2C175B" w14:textId="759499F6" w:rsidR="00D42D1B" w:rsidRPr="002A3910" w:rsidRDefault="007869D8" w:rsidP="00D42D1B">
      <w:pPr>
        <w:pStyle w:val="Note"/>
      </w:pPr>
      <w:r w:rsidRPr="002A3910">
        <w:rPr>
          <w:noProof/>
        </w:rPr>
        <w:drawing>
          <wp:inline distT="0" distB="0" distL="0" distR="0" wp14:anchorId="596F513C" wp14:editId="5DBCA84A">
            <wp:extent cx="266700" cy="289560"/>
            <wp:effectExtent l="0" t="0" r="0" b="0"/>
            <wp:docPr id="74"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more information about compiled INPUT templates, see </w:t>
      </w:r>
      <w:hyperlink w:anchor="diez" w:history="1">
        <w:r w:rsidR="00665358" w:rsidRPr="002A3910">
          <w:rPr>
            <w:rStyle w:val="Hyperlink"/>
          </w:rPr>
          <w:t>^DIEZ</w:t>
        </w:r>
      </w:hyperlink>
      <w:r w:rsidR="00D42D1B" w:rsidRPr="002A3910">
        <w:t>.</w:t>
      </w:r>
    </w:p>
    <w:p w14:paraId="7C4ADEF4" w14:textId="77777777" w:rsidR="00747FF5" w:rsidRPr="002A3910" w:rsidRDefault="00747FF5" w:rsidP="00747FF5">
      <w:pPr>
        <w:pStyle w:val="BodyText6"/>
      </w:pPr>
    </w:p>
    <w:p w14:paraId="3C88C7DD" w14:textId="77777777" w:rsidR="00E86526" w:rsidRPr="002A3910" w:rsidRDefault="00E86526" w:rsidP="00CD348A">
      <w:pPr>
        <w:pStyle w:val="AltHeading5"/>
        <w:rPr>
          <w:noProof w:val="0"/>
        </w:rPr>
      </w:pPr>
      <w:r w:rsidRPr="002A3910">
        <w:rPr>
          <w:noProof w:val="0"/>
        </w:rPr>
        <w:t>Input Variables</w:t>
      </w:r>
    </w:p>
    <w:p w14:paraId="66683FE6" w14:textId="77777777" w:rsidR="00F432AB" w:rsidRPr="002A3910" w:rsidRDefault="00F432AB" w:rsidP="00F432AB">
      <w:pPr>
        <w:pStyle w:val="APIParameters"/>
        <w:keepNext/>
        <w:keepLines/>
        <w:rPr>
          <w:noProof w:val="0"/>
        </w:rPr>
      </w:pPr>
      <w:r w:rsidRPr="002A3910">
        <w:rPr>
          <w:b/>
          <w:noProof w:val="0"/>
        </w:rPr>
        <w:t>X:</w:t>
      </w:r>
      <w:r w:rsidRPr="002A3910">
        <w:rPr>
          <w:noProof w:val="0"/>
        </w:rPr>
        <w:tab/>
        <w:t>The name of the routine for the compiled INPUT template.</w:t>
      </w:r>
    </w:p>
    <w:p w14:paraId="486859DC" w14:textId="77777777" w:rsidR="00F432AB" w:rsidRPr="002A3910" w:rsidRDefault="00F432AB" w:rsidP="00F432AB">
      <w:pPr>
        <w:pStyle w:val="APIParameters"/>
        <w:keepNext/>
        <w:keepLines/>
        <w:rPr>
          <w:noProof w:val="0"/>
        </w:rPr>
      </w:pPr>
      <w:r w:rsidRPr="002A3910">
        <w:rPr>
          <w:b/>
          <w:noProof w:val="0"/>
        </w:rPr>
        <w:t>Y:</w:t>
      </w:r>
      <w:r w:rsidRPr="002A3910">
        <w:rPr>
          <w:noProof w:val="0"/>
        </w:rPr>
        <w:tab/>
        <w:t>The internal entry number of the INPUT template to be compiled.</w:t>
      </w:r>
    </w:p>
    <w:p w14:paraId="664C17B3" w14:textId="0D98A047" w:rsidR="00F432AB" w:rsidRPr="002A3910" w:rsidRDefault="00F432AB" w:rsidP="00F432AB">
      <w:pPr>
        <w:pStyle w:val="APIParameters"/>
        <w:rPr>
          <w:noProof w:val="0"/>
        </w:rPr>
      </w:pPr>
      <w:r w:rsidRPr="002A3910">
        <w:rPr>
          <w:b/>
          <w:noProof w:val="0"/>
        </w:rPr>
        <w:t>DMAX:</w:t>
      </w:r>
      <w:r w:rsidRPr="002A3910">
        <w:rPr>
          <w:noProof w:val="0"/>
        </w:rPr>
        <w:tab/>
        <w:t xml:space="preserve">The maximum size the compiled routines should reach. Consider using the </w:t>
      </w:r>
      <w:hyperlink w:anchor="rousize_dilf" w:history="1">
        <w:r w:rsidRPr="002A3910">
          <w:rPr>
            <w:rStyle w:val="Hyperlink"/>
            <w:noProof w:val="0"/>
          </w:rPr>
          <w:t>$$ROUSIZE^DILF</w:t>
        </w:r>
      </w:hyperlink>
      <w:r w:rsidRPr="002A3910">
        <w:rPr>
          <w:noProof w:val="0"/>
        </w:rPr>
        <w:t xml:space="preserve"> function to set this variable.</w:t>
      </w:r>
    </w:p>
    <w:p w14:paraId="10361282" w14:textId="77777777" w:rsidR="00F432AB" w:rsidRPr="002A3910" w:rsidRDefault="00F432AB" w:rsidP="00B66E33">
      <w:pPr>
        <w:pStyle w:val="BodyText6"/>
      </w:pPr>
    </w:p>
    <w:p w14:paraId="0570CEF6" w14:textId="77777777" w:rsidR="00E86526" w:rsidRPr="002A3910" w:rsidRDefault="00E86526" w:rsidP="00FC01F7">
      <w:pPr>
        <w:pStyle w:val="Heading3"/>
      </w:pPr>
      <w:bookmarkStart w:id="262" w:name="dik"/>
      <w:bookmarkStart w:id="263" w:name="_Ref322611466"/>
      <w:bookmarkStart w:id="264" w:name="_Ref322611467"/>
      <w:bookmarkStart w:id="265" w:name="_Toc159568728"/>
      <w:r w:rsidRPr="002A3910">
        <w:t>^DIK</w:t>
      </w:r>
      <w:bookmarkEnd w:id="262"/>
      <w:r w:rsidRPr="002A3910">
        <w:t>: Delete Entries</w:t>
      </w:r>
      <w:bookmarkEnd w:id="263"/>
      <w:bookmarkEnd w:id="264"/>
      <w:bookmarkEnd w:id="265"/>
    </w:p>
    <w:p w14:paraId="53C05CA7" w14:textId="77777777" w:rsidR="00F67104" w:rsidRPr="002A3910" w:rsidRDefault="00F67104" w:rsidP="00F67104">
      <w:pPr>
        <w:pStyle w:val="AltHeading5"/>
        <w:rPr>
          <w:noProof w:val="0"/>
        </w:rPr>
      </w:pPr>
      <w:r w:rsidRPr="002A3910">
        <w:rPr>
          <w:noProof w:val="0"/>
        </w:rPr>
        <w:t>Reference Type</w:t>
      </w:r>
    </w:p>
    <w:p w14:paraId="15AF4FBB"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237F3A" w:rsidRPr="002A3910">
        <w:rPr>
          <w:vanish/>
        </w:rPr>
        <w:instrText>DIK</w:instrText>
      </w:r>
      <w:r w:rsidRPr="002A3910">
        <w:rPr>
          <w:vanish/>
        </w:rPr>
        <w:instrText>:</w:instrText>
      </w:r>
      <w:r w:rsidRPr="002A3910">
        <w:instrText>^</w:instrText>
      </w:r>
      <w:r w:rsidR="00237F3A" w:rsidRPr="002A3910">
        <w:instrText>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237F3A" w:rsidRPr="002A3910">
        <w:instrText>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237F3A" w:rsidRPr="002A3910">
        <w:instrText>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37F3A" w:rsidRPr="002A3910">
        <w:instrText>DIK</w:instrText>
      </w:r>
      <w:r w:rsidRPr="002A3910">
        <w:instrText xml:space="preserve">” </w:instrText>
      </w:r>
      <w:r w:rsidRPr="002A3910">
        <w:rPr>
          <w:vanish/>
        </w:rPr>
        <w:fldChar w:fldCharType="end"/>
      </w:r>
      <w:r w:rsidRPr="002A3910">
        <w:fldChar w:fldCharType="begin"/>
      </w:r>
      <w:r w:rsidRPr="002A3910">
        <w:instrText>XE "APIs:^</w:instrText>
      </w:r>
      <w:r w:rsidR="00237F3A" w:rsidRPr="002A3910">
        <w:instrText>DIK</w:instrText>
      </w:r>
      <w:r w:rsidRPr="002A3910">
        <w:instrText>"</w:instrText>
      </w:r>
      <w:r w:rsidRPr="002A3910">
        <w:fldChar w:fldCharType="end"/>
      </w:r>
      <w:r w:rsidR="00237F3A" w:rsidRPr="002A3910">
        <w:fldChar w:fldCharType="begin"/>
      </w:r>
      <w:r w:rsidR="00237F3A" w:rsidRPr="002A3910">
        <w:instrText>XE "Delete Entries:^DIK"</w:instrText>
      </w:r>
      <w:r w:rsidR="00237F3A" w:rsidRPr="002A3910">
        <w:fldChar w:fldCharType="end"/>
      </w:r>
      <w:r w:rsidR="00237F3A" w:rsidRPr="002A3910">
        <w:fldChar w:fldCharType="begin"/>
      </w:r>
      <w:r w:rsidR="00237F3A" w:rsidRPr="002A3910">
        <w:instrText>XE "Cross-References:^DIK"</w:instrText>
      </w:r>
      <w:r w:rsidR="00237F3A" w:rsidRPr="002A3910">
        <w:fldChar w:fldCharType="end"/>
      </w:r>
      <w:r w:rsidR="00237F3A" w:rsidRPr="002A3910">
        <w:fldChar w:fldCharType="begin"/>
      </w:r>
      <w:r w:rsidR="00237F3A" w:rsidRPr="002A3910">
        <w:instrText>XE "Delete Entries</w:instrText>
      </w:r>
      <w:r w:rsidR="006957C5" w:rsidRPr="002A3910">
        <w:instrText>:^DIK</w:instrText>
      </w:r>
      <w:r w:rsidR="00237F3A" w:rsidRPr="002A3910">
        <w:instrText>"</w:instrText>
      </w:r>
      <w:r w:rsidR="00237F3A" w:rsidRPr="002A3910">
        <w:fldChar w:fldCharType="end"/>
      </w:r>
    </w:p>
    <w:p w14:paraId="01928357" w14:textId="77777777" w:rsidR="00F67104" w:rsidRPr="002A3910" w:rsidRDefault="00F67104" w:rsidP="00F67104">
      <w:pPr>
        <w:pStyle w:val="AltHeading5"/>
        <w:rPr>
          <w:noProof w:val="0"/>
        </w:rPr>
      </w:pPr>
      <w:r w:rsidRPr="002A3910">
        <w:rPr>
          <w:noProof w:val="0"/>
        </w:rPr>
        <w:t>Category</w:t>
      </w:r>
    </w:p>
    <w:p w14:paraId="6CC5623E" w14:textId="77777777" w:rsidR="00F67104" w:rsidRPr="002A3910" w:rsidRDefault="00F67104" w:rsidP="00F67104">
      <w:pPr>
        <w:pStyle w:val="APIText"/>
        <w:keepNext/>
        <w:keepLines/>
      </w:pPr>
      <w:r w:rsidRPr="002A3910">
        <w:t>Classic VA FileMan</w:t>
      </w:r>
    </w:p>
    <w:p w14:paraId="6B56C2DB" w14:textId="77777777" w:rsidR="00F67104" w:rsidRPr="002A3910" w:rsidRDefault="00FC5B86" w:rsidP="00F67104">
      <w:pPr>
        <w:pStyle w:val="AltHeading5"/>
        <w:rPr>
          <w:noProof w:val="0"/>
        </w:rPr>
      </w:pPr>
      <w:r w:rsidRPr="002A3910">
        <w:rPr>
          <w:noProof w:val="0"/>
        </w:rPr>
        <w:t>ICR#</w:t>
      </w:r>
    </w:p>
    <w:p w14:paraId="7A7E4B4F" w14:textId="77777777" w:rsidR="00F67104" w:rsidRPr="002A3910" w:rsidRDefault="00237F3A" w:rsidP="00F67104">
      <w:pPr>
        <w:pStyle w:val="APIText"/>
        <w:keepNext/>
        <w:keepLines/>
      </w:pPr>
      <w:r w:rsidRPr="002A3910">
        <w:t>10013</w:t>
      </w:r>
    </w:p>
    <w:p w14:paraId="5A1C0A5C" w14:textId="77777777" w:rsidR="00F67104" w:rsidRPr="002A3910" w:rsidRDefault="00F67104" w:rsidP="00F67104">
      <w:pPr>
        <w:pStyle w:val="AltHeading5"/>
        <w:rPr>
          <w:noProof w:val="0"/>
        </w:rPr>
      </w:pPr>
      <w:r w:rsidRPr="002A3910">
        <w:rPr>
          <w:noProof w:val="0"/>
        </w:rPr>
        <w:t>Description</w:t>
      </w:r>
    </w:p>
    <w:p w14:paraId="00C66496" w14:textId="77777777" w:rsidR="002234A1" w:rsidRPr="002A3910" w:rsidRDefault="00E86526" w:rsidP="00747FF5">
      <w:pPr>
        <w:pStyle w:val="BodyText"/>
        <w:keepNext/>
        <w:keepLines/>
      </w:pPr>
      <w:r w:rsidRPr="002A3910">
        <w:t>Call DIK at ^DIK to delete an entry from a file.</w:t>
      </w:r>
    </w:p>
    <w:p w14:paraId="560D76F4" w14:textId="56222C26" w:rsidR="00F05C23" w:rsidRPr="002A3910" w:rsidRDefault="007869D8" w:rsidP="00747FF5">
      <w:pPr>
        <w:pStyle w:val="Caution"/>
      </w:pPr>
      <w:r w:rsidRPr="002A3910">
        <w:rPr>
          <w:noProof/>
        </w:rPr>
        <w:drawing>
          <wp:inline distT="0" distB="0" distL="0" distR="0" wp14:anchorId="09FD872E" wp14:editId="2991181E">
            <wp:extent cx="411480" cy="411480"/>
            <wp:effectExtent l="0" t="0" r="0" b="0"/>
            <wp:docPr id="75"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CAUTION: Use DIK to delete entries with </w:t>
      </w:r>
      <w:r w:rsidR="00F05C23" w:rsidRPr="002A3910">
        <w:rPr>
          <w:i/>
        </w:rPr>
        <w:t>extreme caution</w:t>
      </w:r>
      <w:r w:rsidR="00F05C23" w:rsidRPr="002A3910">
        <w:t xml:space="preserve">. It does </w:t>
      </w:r>
      <w:r w:rsidR="00F05C23" w:rsidRPr="002A3910">
        <w:rPr>
          <w:i/>
        </w:rPr>
        <w:t>not</w:t>
      </w:r>
      <w:r w:rsidR="00F05C23" w:rsidRPr="002A3910">
        <w:t xml:space="preserve"> check Delete access for the file or any defined </w:t>
      </w:r>
      <w:r w:rsidR="00084217" w:rsidRPr="002A3910">
        <w:t>“</w:t>
      </w:r>
      <w:r w:rsidR="00F05C23" w:rsidRPr="002A3910">
        <w:t>DEL</w:t>
      </w:r>
      <w:r w:rsidR="00084217" w:rsidRPr="002A3910">
        <w:t>”</w:t>
      </w:r>
      <w:r w:rsidR="00DF2141" w:rsidRPr="002A3910">
        <w:t xml:space="preserve"> nodes. </w:t>
      </w:r>
      <w:r w:rsidR="00DF2141" w:rsidRPr="002A3910">
        <w:br/>
      </w:r>
      <w:r w:rsidR="00DF2141" w:rsidRPr="002A3910">
        <w:lastRenderedPageBreak/>
        <w:br/>
      </w:r>
      <w:r w:rsidR="00F05C23" w:rsidRPr="002A3910">
        <w:t xml:space="preserve">Also, it does </w:t>
      </w:r>
      <w:r w:rsidR="00F05C23" w:rsidRPr="002A3910">
        <w:rPr>
          <w:i/>
        </w:rPr>
        <w:t>not</w:t>
      </w:r>
      <w:r w:rsidR="00F05C23" w:rsidRPr="002A3910">
        <w:t xml:space="preserve"> update any pointers to the deleted entries. However, it does execute all cross-references and triggers.</w:t>
      </w:r>
      <w:r w:rsidR="00DF2141" w:rsidRPr="002A3910">
        <w:t xml:space="preserve"> To remove or update pointers, use the </w:t>
      </w:r>
      <w:r w:rsidR="00DF2141" w:rsidRPr="002A3910">
        <w:rPr>
          <w:rFonts w:ascii="Arial Bold" w:hAnsi="Arial Bold"/>
          <w:color w:val="0000FF"/>
          <w:u w:val="single"/>
        </w:rPr>
        <w:fldChar w:fldCharType="begin" w:fldLock="1"/>
      </w:r>
      <w:r w:rsidR="00DF2141" w:rsidRPr="002A3910">
        <w:rPr>
          <w:rFonts w:ascii="Arial Bold" w:hAnsi="Arial Bold"/>
          <w:color w:val="0000FF"/>
          <w:u w:val="single"/>
        </w:rPr>
        <w:instrText xml:space="preserve"> REF _Ref506470122 \h  \* MERGEFORMAT </w:instrText>
      </w:r>
      <w:r w:rsidR="00DF2141" w:rsidRPr="002A3910">
        <w:rPr>
          <w:rFonts w:ascii="Arial Bold" w:hAnsi="Arial Bold"/>
          <w:color w:val="0000FF"/>
          <w:u w:val="single"/>
        </w:rPr>
      </w:r>
      <w:r w:rsidR="00DF2141" w:rsidRPr="002A3910">
        <w:rPr>
          <w:rFonts w:ascii="Arial Bold" w:hAnsi="Arial Bold"/>
          <w:color w:val="0000FF"/>
          <w:u w:val="single"/>
        </w:rPr>
        <w:fldChar w:fldCharType="separate"/>
      </w:r>
      <w:r w:rsidR="00272B32" w:rsidRPr="002A3910">
        <w:rPr>
          <w:rFonts w:ascii="Arial Bold" w:hAnsi="Arial Bold"/>
          <w:color w:val="0000FF"/>
          <w:u w:val="single"/>
        </w:rPr>
        <w:t>EN^DITP(): Repoint or Delete Existing File Entry Points</w:t>
      </w:r>
      <w:r w:rsidR="00DF2141" w:rsidRPr="002A3910">
        <w:rPr>
          <w:rFonts w:ascii="Arial Bold" w:hAnsi="Arial Bold"/>
          <w:color w:val="0000FF"/>
          <w:u w:val="single"/>
        </w:rPr>
        <w:fldChar w:fldCharType="end"/>
      </w:r>
      <w:r w:rsidR="00DF2141" w:rsidRPr="002A3910">
        <w:t xml:space="preserve"> API.</w:t>
      </w:r>
    </w:p>
    <w:p w14:paraId="76837138" w14:textId="77777777" w:rsidR="00747FF5" w:rsidRPr="002A3910" w:rsidRDefault="00747FF5" w:rsidP="00747FF5">
      <w:pPr>
        <w:pStyle w:val="BodyText6"/>
      </w:pPr>
    </w:p>
    <w:p w14:paraId="5D994BC7" w14:textId="43725EE6" w:rsidR="003276CD" w:rsidRPr="002A3910" w:rsidRDefault="002234A1" w:rsidP="00405EF1">
      <w:pPr>
        <w:pStyle w:val="Caption"/>
      </w:pPr>
      <w:bookmarkStart w:id="266" w:name="_Toc159569123"/>
      <w:r w:rsidRPr="002A3910">
        <w:t xml:space="preserve">Table </w:t>
      </w:r>
      <w:r w:rsidRPr="002A3910">
        <w:fldChar w:fldCharType="begin"/>
      </w:r>
      <w:r w:rsidRPr="002A3910">
        <w:instrText>SEQ Table \* ARABIC</w:instrText>
      </w:r>
      <w:r w:rsidRPr="002A3910">
        <w:fldChar w:fldCharType="separate"/>
      </w:r>
      <w:r w:rsidR="002D1B25">
        <w:rPr>
          <w:noProof/>
        </w:rPr>
        <w:t>20</w:t>
      </w:r>
      <w:r w:rsidRPr="002A3910">
        <w:fldChar w:fldCharType="end"/>
      </w:r>
      <w:r w:rsidR="00405EF1" w:rsidRPr="002A3910">
        <w:t>:</w:t>
      </w:r>
      <w:r w:rsidR="00E86BD4" w:rsidRPr="002A3910">
        <w:t xml:space="preserve"> ^DIK—Reindexing Quick R</w:t>
      </w:r>
      <w:r w:rsidRPr="002A3910">
        <w:t>eference</w:t>
      </w:r>
      <w:bookmarkEnd w:id="266"/>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2234A1" w:rsidRPr="002A3910" w14:paraId="7BCF7A15" w14:textId="77777777" w:rsidTr="00D03A0C">
        <w:trPr>
          <w:tblHeader/>
        </w:trPr>
        <w:tc>
          <w:tcPr>
            <w:tcW w:w="1001" w:type="pct"/>
            <w:shd w:val="clear" w:color="auto" w:fill="F2F2F2" w:themeFill="background1" w:themeFillShade="F2"/>
          </w:tcPr>
          <w:p w14:paraId="5CFCEE21" w14:textId="77777777" w:rsidR="002234A1" w:rsidRPr="002A3910" w:rsidRDefault="002234A1" w:rsidP="00BC7AEE">
            <w:pPr>
              <w:pStyle w:val="TableHeading"/>
              <w:rPr>
                <w:noProof w:val="0"/>
              </w:rPr>
            </w:pPr>
            <w:bookmarkStart w:id="267" w:name="COL001_TBL017"/>
            <w:bookmarkEnd w:id="267"/>
            <w:r w:rsidRPr="002A3910">
              <w:rPr>
                <w:noProof w:val="0"/>
              </w:rPr>
              <w:t>Entry Point</w:t>
            </w:r>
          </w:p>
        </w:tc>
        <w:tc>
          <w:tcPr>
            <w:tcW w:w="1094" w:type="pct"/>
            <w:shd w:val="clear" w:color="auto" w:fill="F2F2F2" w:themeFill="background1" w:themeFillShade="F2"/>
          </w:tcPr>
          <w:p w14:paraId="6E4843D9" w14:textId="77777777" w:rsidR="002234A1" w:rsidRPr="002A3910" w:rsidRDefault="00D1798F" w:rsidP="00BC7AEE">
            <w:pPr>
              <w:pStyle w:val="TableHeading"/>
              <w:rPr>
                <w:noProof w:val="0"/>
              </w:rPr>
            </w:pPr>
            <w:r w:rsidRPr="002A3910">
              <w:rPr>
                <w:noProof w:val="0"/>
              </w:rPr>
              <w:t>Reindex</w:t>
            </w:r>
            <w:r w:rsidR="002234A1" w:rsidRPr="002A3910">
              <w:rPr>
                <w:noProof w:val="0"/>
              </w:rPr>
              <w:t>es Entries</w:t>
            </w:r>
          </w:p>
        </w:tc>
        <w:tc>
          <w:tcPr>
            <w:tcW w:w="1619" w:type="pct"/>
            <w:shd w:val="clear" w:color="auto" w:fill="F2F2F2" w:themeFill="background1" w:themeFillShade="F2"/>
          </w:tcPr>
          <w:p w14:paraId="655FD032" w14:textId="77777777" w:rsidR="002234A1" w:rsidRPr="002A3910" w:rsidRDefault="00D1798F" w:rsidP="00BC7AEE">
            <w:pPr>
              <w:pStyle w:val="TableHeading"/>
              <w:rPr>
                <w:noProof w:val="0"/>
              </w:rPr>
            </w:pPr>
            <w:r w:rsidRPr="002A3910">
              <w:rPr>
                <w:noProof w:val="0"/>
              </w:rPr>
              <w:t>Reindex</w:t>
            </w:r>
            <w:r w:rsidR="00E111E3" w:rsidRPr="002A3910">
              <w:rPr>
                <w:noProof w:val="0"/>
              </w:rPr>
              <w:t>es Cross-R</w:t>
            </w:r>
            <w:r w:rsidR="002234A1" w:rsidRPr="002A3910">
              <w:rPr>
                <w:noProof w:val="0"/>
              </w:rPr>
              <w:t>eferences</w:t>
            </w:r>
          </w:p>
        </w:tc>
        <w:tc>
          <w:tcPr>
            <w:tcW w:w="1286" w:type="pct"/>
            <w:shd w:val="clear" w:color="auto" w:fill="F2F2F2" w:themeFill="background1" w:themeFillShade="F2"/>
          </w:tcPr>
          <w:p w14:paraId="27C2EB74" w14:textId="77777777" w:rsidR="002234A1" w:rsidRPr="002A3910" w:rsidRDefault="002234A1" w:rsidP="00BC7AEE">
            <w:pPr>
              <w:pStyle w:val="TableHeading"/>
              <w:rPr>
                <w:noProof w:val="0"/>
              </w:rPr>
            </w:pPr>
            <w:r w:rsidRPr="002A3910">
              <w:rPr>
                <w:noProof w:val="0"/>
              </w:rPr>
              <w:t>Executes Logic</w:t>
            </w:r>
          </w:p>
        </w:tc>
      </w:tr>
      <w:tr w:rsidR="003276CD" w:rsidRPr="002A3910" w14:paraId="5FE857A6" w14:textId="77777777" w:rsidTr="00D03A0C">
        <w:tc>
          <w:tcPr>
            <w:tcW w:w="1001" w:type="pct"/>
            <w:shd w:val="clear" w:color="auto" w:fill="DBE5F1" w:themeFill="accent1" w:themeFillTint="33"/>
          </w:tcPr>
          <w:p w14:paraId="618B79A1" w14:textId="77777777" w:rsidR="003276CD" w:rsidRPr="002A3910" w:rsidRDefault="003276CD" w:rsidP="002234A1">
            <w:pPr>
              <w:pStyle w:val="TableText"/>
              <w:keepNext/>
              <w:keepLines/>
              <w:rPr>
                <w:b/>
              </w:rPr>
            </w:pPr>
            <w:r w:rsidRPr="002A3910">
              <w:rPr>
                <w:b/>
              </w:rPr>
              <w:t>^DIK</w:t>
            </w:r>
          </w:p>
        </w:tc>
        <w:tc>
          <w:tcPr>
            <w:tcW w:w="1094" w:type="pct"/>
            <w:shd w:val="clear" w:color="auto" w:fill="DBE5F1" w:themeFill="accent1" w:themeFillTint="33"/>
          </w:tcPr>
          <w:p w14:paraId="3EC5F506" w14:textId="77777777" w:rsidR="003276CD" w:rsidRPr="002A3910" w:rsidRDefault="003276CD" w:rsidP="002234A1">
            <w:pPr>
              <w:pStyle w:val="TableText"/>
              <w:keepNext/>
              <w:keepLines/>
              <w:rPr>
                <w:b/>
              </w:rPr>
            </w:pPr>
            <w:r w:rsidRPr="002A3910">
              <w:rPr>
                <w:b/>
              </w:rPr>
              <w:t>All</w:t>
            </w:r>
          </w:p>
        </w:tc>
        <w:tc>
          <w:tcPr>
            <w:tcW w:w="1619" w:type="pct"/>
            <w:shd w:val="clear" w:color="auto" w:fill="DBE5F1" w:themeFill="accent1" w:themeFillTint="33"/>
          </w:tcPr>
          <w:p w14:paraId="4B55B15C" w14:textId="77777777" w:rsidR="003276CD" w:rsidRPr="002A3910" w:rsidRDefault="003276CD" w:rsidP="002234A1">
            <w:pPr>
              <w:pStyle w:val="TableText"/>
              <w:keepNext/>
              <w:keepLines/>
              <w:rPr>
                <w:b/>
              </w:rPr>
            </w:pPr>
            <w:r w:rsidRPr="002A3910">
              <w:rPr>
                <w:b/>
              </w:rPr>
              <w:t>All</w:t>
            </w:r>
          </w:p>
        </w:tc>
        <w:tc>
          <w:tcPr>
            <w:tcW w:w="1286" w:type="pct"/>
            <w:shd w:val="clear" w:color="auto" w:fill="DBE5F1" w:themeFill="accent1" w:themeFillTint="33"/>
          </w:tcPr>
          <w:p w14:paraId="3181E985" w14:textId="77777777" w:rsidR="003276CD" w:rsidRPr="002A3910" w:rsidRDefault="003276CD" w:rsidP="002234A1">
            <w:pPr>
              <w:pStyle w:val="TableText"/>
              <w:keepNext/>
              <w:keepLines/>
              <w:rPr>
                <w:b/>
              </w:rPr>
            </w:pPr>
            <w:r w:rsidRPr="002A3910">
              <w:rPr>
                <w:b/>
              </w:rPr>
              <w:t>KILL</w:t>
            </w:r>
          </w:p>
        </w:tc>
      </w:tr>
      <w:tr w:rsidR="003276CD" w:rsidRPr="002A3910" w14:paraId="62CA34D1" w14:textId="77777777" w:rsidTr="00D03A0C">
        <w:tc>
          <w:tcPr>
            <w:tcW w:w="1001" w:type="pct"/>
          </w:tcPr>
          <w:p w14:paraId="6F776E51" w14:textId="061CDF88" w:rsidR="003276CD" w:rsidRPr="002A3910" w:rsidRDefault="00000000" w:rsidP="002234A1">
            <w:pPr>
              <w:pStyle w:val="TableText"/>
              <w:keepNext/>
              <w:keepLines/>
            </w:pPr>
            <w:hyperlink w:anchor="en_dik" w:history="1">
              <w:r w:rsidR="003276CD" w:rsidRPr="002A3910">
                <w:rPr>
                  <w:rStyle w:val="Hyperlink"/>
                </w:rPr>
                <w:t>EN^DIK</w:t>
              </w:r>
            </w:hyperlink>
          </w:p>
        </w:tc>
        <w:tc>
          <w:tcPr>
            <w:tcW w:w="1094" w:type="pct"/>
          </w:tcPr>
          <w:p w14:paraId="53D012A9" w14:textId="77777777" w:rsidR="003276CD" w:rsidRPr="002A3910" w:rsidRDefault="003276CD" w:rsidP="002234A1">
            <w:pPr>
              <w:pStyle w:val="TableText"/>
              <w:keepNext/>
              <w:keepLines/>
            </w:pPr>
            <w:r w:rsidRPr="002A3910">
              <w:t>1</w:t>
            </w:r>
          </w:p>
        </w:tc>
        <w:tc>
          <w:tcPr>
            <w:tcW w:w="1619" w:type="pct"/>
          </w:tcPr>
          <w:p w14:paraId="7068B356" w14:textId="77777777" w:rsidR="003276CD" w:rsidRPr="002A3910" w:rsidRDefault="003276CD" w:rsidP="002234A1">
            <w:pPr>
              <w:pStyle w:val="TableText"/>
              <w:keepNext/>
              <w:keepLines/>
            </w:pPr>
            <w:r w:rsidRPr="002A3910">
              <w:t>Some or all for 1 field</w:t>
            </w:r>
          </w:p>
        </w:tc>
        <w:tc>
          <w:tcPr>
            <w:tcW w:w="1286" w:type="pct"/>
          </w:tcPr>
          <w:p w14:paraId="7BB4D131" w14:textId="77777777" w:rsidR="003276CD" w:rsidRPr="002A3910" w:rsidRDefault="003276CD" w:rsidP="002234A1">
            <w:pPr>
              <w:pStyle w:val="TableText"/>
              <w:keepNext/>
              <w:keepLines/>
            </w:pPr>
            <w:r w:rsidRPr="002A3910">
              <w:rPr>
                <w:b/>
              </w:rPr>
              <w:t>KILL</w:t>
            </w:r>
            <w:r w:rsidRPr="002A3910">
              <w:t xml:space="preserve"> then </w:t>
            </w:r>
            <w:r w:rsidRPr="002A3910">
              <w:rPr>
                <w:b/>
              </w:rPr>
              <w:t>SET</w:t>
            </w:r>
          </w:p>
        </w:tc>
      </w:tr>
      <w:tr w:rsidR="003276CD" w:rsidRPr="002A3910" w14:paraId="78C36ECD" w14:textId="77777777" w:rsidTr="00D03A0C">
        <w:tc>
          <w:tcPr>
            <w:tcW w:w="1001" w:type="pct"/>
          </w:tcPr>
          <w:p w14:paraId="0259250C" w14:textId="5FDD4F3A" w:rsidR="003276CD" w:rsidRPr="002A3910" w:rsidRDefault="00000000" w:rsidP="00E111E3">
            <w:pPr>
              <w:pStyle w:val="TableText"/>
            </w:pPr>
            <w:hyperlink w:anchor="en1_dik" w:history="1">
              <w:r w:rsidR="003276CD" w:rsidRPr="002A3910">
                <w:rPr>
                  <w:rStyle w:val="Hyperlink"/>
                </w:rPr>
                <w:t>EN1^DIK</w:t>
              </w:r>
            </w:hyperlink>
          </w:p>
        </w:tc>
        <w:tc>
          <w:tcPr>
            <w:tcW w:w="1094" w:type="pct"/>
          </w:tcPr>
          <w:p w14:paraId="30EEFF26" w14:textId="77777777" w:rsidR="003276CD" w:rsidRPr="002A3910" w:rsidRDefault="003276CD" w:rsidP="00E111E3">
            <w:pPr>
              <w:pStyle w:val="TableText"/>
            </w:pPr>
            <w:r w:rsidRPr="002A3910">
              <w:t>1</w:t>
            </w:r>
          </w:p>
        </w:tc>
        <w:tc>
          <w:tcPr>
            <w:tcW w:w="1619" w:type="pct"/>
          </w:tcPr>
          <w:p w14:paraId="5BBF1AB7" w14:textId="77777777" w:rsidR="003276CD" w:rsidRPr="002A3910" w:rsidRDefault="003276CD" w:rsidP="00E111E3">
            <w:pPr>
              <w:pStyle w:val="TableText"/>
            </w:pPr>
            <w:r w:rsidRPr="002A3910">
              <w:t>Some or all for 1 field</w:t>
            </w:r>
          </w:p>
        </w:tc>
        <w:tc>
          <w:tcPr>
            <w:tcW w:w="1286" w:type="pct"/>
          </w:tcPr>
          <w:p w14:paraId="4D70BB04" w14:textId="77777777" w:rsidR="003276CD" w:rsidRPr="002A3910" w:rsidRDefault="003276CD" w:rsidP="00E111E3">
            <w:pPr>
              <w:pStyle w:val="TableText"/>
              <w:rPr>
                <w:b/>
              </w:rPr>
            </w:pPr>
            <w:r w:rsidRPr="002A3910">
              <w:rPr>
                <w:b/>
              </w:rPr>
              <w:t>SET</w:t>
            </w:r>
          </w:p>
        </w:tc>
      </w:tr>
      <w:tr w:rsidR="003276CD" w:rsidRPr="002A3910" w14:paraId="2CAF67E9" w14:textId="77777777" w:rsidTr="00D03A0C">
        <w:tc>
          <w:tcPr>
            <w:tcW w:w="1001" w:type="pct"/>
          </w:tcPr>
          <w:p w14:paraId="7C7EB351" w14:textId="3E32FE34" w:rsidR="003276CD" w:rsidRPr="002A3910" w:rsidRDefault="00000000" w:rsidP="00E111E3">
            <w:pPr>
              <w:pStyle w:val="TableText"/>
            </w:pPr>
            <w:hyperlink w:anchor="en2_dik" w:history="1">
              <w:r w:rsidR="003276CD" w:rsidRPr="002A3910">
                <w:rPr>
                  <w:rStyle w:val="Hyperlink"/>
                </w:rPr>
                <w:t>EN2^DIK</w:t>
              </w:r>
            </w:hyperlink>
          </w:p>
        </w:tc>
        <w:tc>
          <w:tcPr>
            <w:tcW w:w="1094" w:type="pct"/>
          </w:tcPr>
          <w:p w14:paraId="23B22C94" w14:textId="77777777" w:rsidR="003276CD" w:rsidRPr="002A3910" w:rsidRDefault="003276CD" w:rsidP="00E111E3">
            <w:pPr>
              <w:pStyle w:val="TableText"/>
            </w:pPr>
            <w:r w:rsidRPr="002A3910">
              <w:t>1</w:t>
            </w:r>
          </w:p>
        </w:tc>
        <w:tc>
          <w:tcPr>
            <w:tcW w:w="1619" w:type="pct"/>
          </w:tcPr>
          <w:p w14:paraId="0564F0E0" w14:textId="77777777" w:rsidR="003276CD" w:rsidRPr="002A3910" w:rsidRDefault="003276CD" w:rsidP="00E111E3">
            <w:pPr>
              <w:pStyle w:val="TableText"/>
            </w:pPr>
            <w:r w:rsidRPr="002A3910">
              <w:t>Some or all for 1 field</w:t>
            </w:r>
          </w:p>
        </w:tc>
        <w:tc>
          <w:tcPr>
            <w:tcW w:w="1286" w:type="pct"/>
          </w:tcPr>
          <w:p w14:paraId="0C798351" w14:textId="77777777" w:rsidR="003276CD" w:rsidRPr="002A3910" w:rsidRDefault="003276CD" w:rsidP="00E111E3">
            <w:pPr>
              <w:pStyle w:val="TableText"/>
              <w:rPr>
                <w:b/>
              </w:rPr>
            </w:pPr>
            <w:r w:rsidRPr="002A3910">
              <w:rPr>
                <w:b/>
              </w:rPr>
              <w:t>KILL</w:t>
            </w:r>
          </w:p>
        </w:tc>
      </w:tr>
      <w:tr w:rsidR="003276CD" w:rsidRPr="002A3910" w14:paraId="4A876F58" w14:textId="77777777" w:rsidTr="00D03A0C">
        <w:tc>
          <w:tcPr>
            <w:tcW w:w="1001" w:type="pct"/>
          </w:tcPr>
          <w:p w14:paraId="603212EF" w14:textId="0005B44F" w:rsidR="003276CD" w:rsidRPr="002A3910" w:rsidRDefault="00000000" w:rsidP="00E111E3">
            <w:pPr>
              <w:pStyle w:val="TableText"/>
            </w:pPr>
            <w:hyperlink w:anchor="enall_dik" w:history="1">
              <w:r w:rsidR="003276CD" w:rsidRPr="002A3910">
                <w:rPr>
                  <w:rStyle w:val="Hyperlink"/>
                </w:rPr>
                <w:t>ENALL^DIK</w:t>
              </w:r>
            </w:hyperlink>
          </w:p>
        </w:tc>
        <w:tc>
          <w:tcPr>
            <w:tcW w:w="1094" w:type="pct"/>
          </w:tcPr>
          <w:p w14:paraId="7C0D4AFD" w14:textId="77777777" w:rsidR="003276CD" w:rsidRPr="002A3910" w:rsidRDefault="003276CD" w:rsidP="00E111E3">
            <w:pPr>
              <w:pStyle w:val="TableText"/>
            </w:pPr>
            <w:r w:rsidRPr="002A3910">
              <w:t>All</w:t>
            </w:r>
          </w:p>
        </w:tc>
        <w:tc>
          <w:tcPr>
            <w:tcW w:w="1619" w:type="pct"/>
          </w:tcPr>
          <w:p w14:paraId="2502C8E4" w14:textId="77777777" w:rsidR="003276CD" w:rsidRPr="002A3910" w:rsidRDefault="003276CD" w:rsidP="00E111E3">
            <w:pPr>
              <w:pStyle w:val="TableText"/>
            </w:pPr>
            <w:r w:rsidRPr="002A3910">
              <w:t>Some or all for 1 field</w:t>
            </w:r>
          </w:p>
        </w:tc>
        <w:tc>
          <w:tcPr>
            <w:tcW w:w="1286" w:type="pct"/>
          </w:tcPr>
          <w:p w14:paraId="76E1ABC4" w14:textId="77777777" w:rsidR="003276CD" w:rsidRPr="002A3910" w:rsidRDefault="003276CD" w:rsidP="00E111E3">
            <w:pPr>
              <w:pStyle w:val="TableText"/>
              <w:rPr>
                <w:b/>
              </w:rPr>
            </w:pPr>
            <w:r w:rsidRPr="002A3910">
              <w:rPr>
                <w:b/>
              </w:rPr>
              <w:t>SET</w:t>
            </w:r>
          </w:p>
        </w:tc>
      </w:tr>
      <w:tr w:rsidR="003276CD" w:rsidRPr="002A3910" w14:paraId="654781D4" w14:textId="77777777" w:rsidTr="00D03A0C">
        <w:tc>
          <w:tcPr>
            <w:tcW w:w="1001" w:type="pct"/>
          </w:tcPr>
          <w:p w14:paraId="48C76799" w14:textId="1B73C192" w:rsidR="003276CD" w:rsidRPr="002A3910" w:rsidRDefault="00000000" w:rsidP="00E111E3">
            <w:pPr>
              <w:pStyle w:val="TableText"/>
            </w:pPr>
            <w:hyperlink w:anchor="enall2_dik" w:history="1">
              <w:r w:rsidR="003276CD" w:rsidRPr="002A3910">
                <w:rPr>
                  <w:rStyle w:val="Hyperlink"/>
                </w:rPr>
                <w:t>ENALL2^DIK</w:t>
              </w:r>
            </w:hyperlink>
          </w:p>
        </w:tc>
        <w:tc>
          <w:tcPr>
            <w:tcW w:w="1094" w:type="pct"/>
          </w:tcPr>
          <w:p w14:paraId="24DE3040" w14:textId="77777777" w:rsidR="003276CD" w:rsidRPr="002A3910" w:rsidRDefault="003276CD" w:rsidP="00E111E3">
            <w:pPr>
              <w:pStyle w:val="TableText"/>
            </w:pPr>
            <w:r w:rsidRPr="002A3910">
              <w:t>All</w:t>
            </w:r>
          </w:p>
        </w:tc>
        <w:tc>
          <w:tcPr>
            <w:tcW w:w="1619" w:type="pct"/>
          </w:tcPr>
          <w:p w14:paraId="7AEDCEA7" w14:textId="77777777" w:rsidR="003276CD" w:rsidRPr="002A3910" w:rsidRDefault="003276CD" w:rsidP="00E111E3">
            <w:pPr>
              <w:pStyle w:val="TableText"/>
            </w:pPr>
            <w:r w:rsidRPr="002A3910">
              <w:t>Some or all for 1 field</w:t>
            </w:r>
          </w:p>
        </w:tc>
        <w:tc>
          <w:tcPr>
            <w:tcW w:w="1286" w:type="pct"/>
          </w:tcPr>
          <w:p w14:paraId="101DE0D8" w14:textId="77777777" w:rsidR="003276CD" w:rsidRPr="002A3910" w:rsidRDefault="003276CD" w:rsidP="00E111E3">
            <w:pPr>
              <w:pStyle w:val="TableText"/>
              <w:rPr>
                <w:b/>
              </w:rPr>
            </w:pPr>
            <w:r w:rsidRPr="002A3910">
              <w:rPr>
                <w:b/>
              </w:rPr>
              <w:t>KILL</w:t>
            </w:r>
          </w:p>
        </w:tc>
      </w:tr>
      <w:tr w:rsidR="003276CD" w:rsidRPr="002A3910" w14:paraId="74CC0A81" w14:textId="77777777" w:rsidTr="00D03A0C">
        <w:tc>
          <w:tcPr>
            <w:tcW w:w="1001" w:type="pct"/>
          </w:tcPr>
          <w:p w14:paraId="034C872C" w14:textId="1C5B175E" w:rsidR="003276CD" w:rsidRPr="002A3910" w:rsidRDefault="00000000" w:rsidP="00E111E3">
            <w:pPr>
              <w:pStyle w:val="TableText"/>
            </w:pPr>
            <w:hyperlink w:anchor="ix_dik" w:history="1">
              <w:r w:rsidR="003276CD" w:rsidRPr="002A3910">
                <w:rPr>
                  <w:rStyle w:val="Hyperlink"/>
                </w:rPr>
                <w:t>IX^DIK</w:t>
              </w:r>
            </w:hyperlink>
          </w:p>
        </w:tc>
        <w:tc>
          <w:tcPr>
            <w:tcW w:w="1094" w:type="pct"/>
          </w:tcPr>
          <w:p w14:paraId="29EA5EB4" w14:textId="77777777" w:rsidR="003276CD" w:rsidRPr="002A3910" w:rsidRDefault="003276CD" w:rsidP="00E111E3">
            <w:pPr>
              <w:pStyle w:val="TableText"/>
            </w:pPr>
            <w:r w:rsidRPr="002A3910">
              <w:t>1</w:t>
            </w:r>
          </w:p>
        </w:tc>
        <w:tc>
          <w:tcPr>
            <w:tcW w:w="1619" w:type="pct"/>
          </w:tcPr>
          <w:p w14:paraId="1F3FF051" w14:textId="77777777" w:rsidR="003276CD" w:rsidRPr="002A3910" w:rsidRDefault="003276CD" w:rsidP="00E111E3">
            <w:pPr>
              <w:pStyle w:val="TableText"/>
            </w:pPr>
            <w:r w:rsidRPr="002A3910">
              <w:t>All</w:t>
            </w:r>
          </w:p>
        </w:tc>
        <w:tc>
          <w:tcPr>
            <w:tcW w:w="1286" w:type="pct"/>
          </w:tcPr>
          <w:p w14:paraId="72F3247F" w14:textId="77777777" w:rsidR="003276CD" w:rsidRPr="002A3910" w:rsidRDefault="003276CD" w:rsidP="00E111E3">
            <w:pPr>
              <w:pStyle w:val="TableText"/>
            </w:pPr>
            <w:r w:rsidRPr="002A3910">
              <w:rPr>
                <w:b/>
              </w:rPr>
              <w:t>KILL</w:t>
            </w:r>
            <w:r w:rsidRPr="002A3910">
              <w:t xml:space="preserve"> then </w:t>
            </w:r>
            <w:r w:rsidRPr="002A3910">
              <w:rPr>
                <w:b/>
              </w:rPr>
              <w:t>SET</w:t>
            </w:r>
          </w:p>
        </w:tc>
      </w:tr>
      <w:tr w:rsidR="003276CD" w:rsidRPr="002A3910" w14:paraId="781F0962" w14:textId="77777777" w:rsidTr="00D03A0C">
        <w:tc>
          <w:tcPr>
            <w:tcW w:w="1001" w:type="pct"/>
          </w:tcPr>
          <w:p w14:paraId="52BBE622" w14:textId="1C01CB1B" w:rsidR="003276CD" w:rsidRPr="002A3910" w:rsidRDefault="00000000" w:rsidP="00E111E3">
            <w:pPr>
              <w:pStyle w:val="TableText"/>
            </w:pPr>
            <w:hyperlink w:anchor="ix1_dik" w:history="1">
              <w:r w:rsidR="003276CD" w:rsidRPr="002A3910">
                <w:rPr>
                  <w:rStyle w:val="Hyperlink"/>
                </w:rPr>
                <w:t>IX1^DIK</w:t>
              </w:r>
            </w:hyperlink>
          </w:p>
        </w:tc>
        <w:tc>
          <w:tcPr>
            <w:tcW w:w="1094" w:type="pct"/>
          </w:tcPr>
          <w:p w14:paraId="0D787627" w14:textId="77777777" w:rsidR="003276CD" w:rsidRPr="002A3910" w:rsidRDefault="003276CD" w:rsidP="00E111E3">
            <w:pPr>
              <w:pStyle w:val="TableText"/>
            </w:pPr>
            <w:r w:rsidRPr="002A3910">
              <w:t>1</w:t>
            </w:r>
          </w:p>
        </w:tc>
        <w:tc>
          <w:tcPr>
            <w:tcW w:w="1619" w:type="pct"/>
          </w:tcPr>
          <w:p w14:paraId="61597ACD" w14:textId="77777777" w:rsidR="003276CD" w:rsidRPr="002A3910" w:rsidRDefault="003276CD" w:rsidP="00E111E3">
            <w:pPr>
              <w:pStyle w:val="TableText"/>
            </w:pPr>
            <w:r w:rsidRPr="002A3910">
              <w:t>All</w:t>
            </w:r>
          </w:p>
        </w:tc>
        <w:tc>
          <w:tcPr>
            <w:tcW w:w="1286" w:type="pct"/>
          </w:tcPr>
          <w:p w14:paraId="40C8F2FF" w14:textId="77777777" w:rsidR="003276CD" w:rsidRPr="002A3910" w:rsidRDefault="003276CD" w:rsidP="00E111E3">
            <w:pPr>
              <w:pStyle w:val="TableText"/>
              <w:rPr>
                <w:b/>
              </w:rPr>
            </w:pPr>
            <w:r w:rsidRPr="002A3910">
              <w:rPr>
                <w:b/>
              </w:rPr>
              <w:t>SET</w:t>
            </w:r>
          </w:p>
        </w:tc>
      </w:tr>
      <w:tr w:rsidR="003276CD" w:rsidRPr="002A3910" w14:paraId="55B1CE09" w14:textId="77777777" w:rsidTr="00D03A0C">
        <w:tc>
          <w:tcPr>
            <w:tcW w:w="1001" w:type="pct"/>
          </w:tcPr>
          <w:p w14:paraId="59B7F241" w14:textId="366ED2E9" w:rsidR="003276CD" w:rsidRPr="002A3910" w:rsidRDefault="00000000" w:rsidP="00E111E3">
            <w:pPr>
              <w:pStyle w:val="TableText"/>
            </w:pPr>
            <w:hyperlink w:anchor="ix2_dik" w:history="1">
              <w:r w:rsidR="003276CD" w:rsidRPr="002A3910">
                <w:rPr>
                  <w:rStyle w:val="Hyperlink"/>
                </w:rPr>
                <w:t>IX2^DIK</w:t>
              </w:r>
            </w:hyperlink>
          </w:p>
        </w:tc>
        <w:tc>
          <w:tcPr>
            <w:tcW w:w="1094" w:type="pct"/>
          </w:tcPr>
          <w:p w14:paraId="00D598FC" w14:textId="77777777" w:rsidR="003276CD" w:rsidRPr="002A3910" w:rsidRDefault="003276CD" w:rsidP="00E111E3">
            <w:pPr>
              <w:pStyle w:val="TableText"/>
            </w:pPr>
            <w:r w:rsidRPr="002A3910">
              <w:t>1</w:t>
            </w:r>
          </w:p>
        </w:tc>
        <w:tc>
          <w:tcPr>
            <w:tcW w:w="1619" w:type="pct"/>
          </w:tcPr>
          <w:p w14:paraId="1D5AA835" w14:textId="77777777" w:rsidR="003276CD" w:rsidRPr="002A3910" w:rsidRDefault="003276CD" w:rsidP="00E111E3">
            <w:pPr>
              <w:pStyle w:val="TableText"/>
            </w:pPr>
            <w:r w:rsidRPr="002A3910">
              <w:t>All</w:t>
            </w:r>
          </w:p>
        </w:tc>
        <w:tc>
          <w:tcPr>
            <w:tcW w:w="1286" w:type="pct"/>
          </w:tcPr>
          <w:p w14:paraId="39F3B69F" w14:textId="77777777" w:rsidR="003276CD" w:rsidRPr="002A3910" w:rsidRDefault="003276CD" w:rsidP="00E111E3">
            <w:pPr>
              <w:pStyle w:val="TableText"/>
              <w:rPr>
                <w:b/>
              </w:rPr>
            </w:pPr>
            <w:r w:rsidRPr="002A3910">
              <w:rPr>
                <w:b/>
              </w:rPr>
              <w:t>KILL</w:t>
            </w:r>
          </w:p>
        </w:tc>
      </w:tr>
      <w:tr w:rsidR="003276CD" w:rsidRPr="002A3910" w14:paraId="6ED19D59" w14:textId="77777777" w:rsidTr="00D03A0C">
        <w:tc>
          <w:tcPr>
            <w:tcW w:w="1001" w:type="pct"/>
          </w:tcPr>
          <w:p w14:paraId="213A1061" w14:textId="4D11CE91" w:rsidR="003276CD" w:rsidRPr="002A3910" w:rsidRDefault="00000000" w:rsidP="00E111E3">
            <w:pPr>
              <w:pStyle w:val="TableText"/>
            </w:pPr>
            <w:hyperlink w:anchor="ixall_dik" w:history="1">
              <w:r w:rsidR="003276CD" w:rsidRPr="002A3910">
                <w:rPr>
                  <w:rStyle w:val="Hyperlink"/>
                </w:rPr>
                <w:t>IXALL^DIK</w:t>
              </w:r>
            </w:hyperlink>
          </w:p>
        </w:tc>
        <w:tc>
          <w:tcPr>
            <w:tcW w:w="1094" w:type="pct"/>
          </w:tcPr>
          <w:p w14:paraId="4B931C4C" w14:textId="77777777" w:rsidR="003276CD" w:rsidRPr="002A3910" w:rsidRDefault="003276CD" w:rsidP="00E111E3">
            <w:pPr>
              <w:pStyle w:val="TableText"/>
            </w:pPr>
            <w:r w:rsidRPr="002A3910">
              <w:t>All</w:t>
            </w:r>
          </w:p>
        </w:tc>
        <w:tc>
          <w:tcPr>
            <w:tcW w:w="1619" w:type="pct"/>
          </w:tcPr>
          <w:p w14:paraId="65B17F40" w14:textId="77777777" w:rsidR="003276CD" w:rsidRPr="002A3910" w:rsidRDefault="003276CD" w:rsidP="00E111E3">
            <w:pPr>
              <w:pStyle w:val="TableText"/>
            </w:pPr>
            <w:r w:rsidRPr="002A3910">
              <w:t>All</w:t>
            </w:r>
          </w:p>
        </w:tc>
        <w:tc>
          <w:tcPr>
            <w:tcW w:w="1286" w:type="pct"/>
          </w:tcPr>
          <w:p w14:paraId="656BACD0" w14:textId="77777777" w:rsidR="003276CD" w:rsidRPr="002A3910" w:rsidRDefault="003276CD" w:rsidP="00E111E3">
            <w:pPr>
              <w:pStyle w:val="TableText"/>
              <w:rPr>
                <w:b/>
              </w:rPr>
            </w:pPr>
            <w:r w:rsidRPr="002A3910">
              <w:rPr>
                <w:b/>
              </w:rPr>
              <w:t>SET</w:t>
            </w:r>
          </w:p>
        </w:tc>
      </w:tr>
      <w:tr w:rsidR="003276CD" w:rsidRPr="002A3910" w14:paraId="59EC9BB4" w14:textId="77777777" w:rsidTr="00D03A0C">
        <w:tc>
          <w:tcPr>
            <w:tcW w:w="1001" w:type="pct"/>
          </w:tcPr>
          <w:p w14:paraId="7A8E4DD9" w14:textId="71A5280A" w:rsidR="003276CD" w:rsidRPr="002A3910" w:rsidRDefault="00000000" w:rsidP="002234A1">
            <w:pPr>
              <w:pStyle w:val="TableText"/>
            </w:pPr>
            <w:hyperlink w:anchor="ixall2_dik" w:history="1">
              <w:r w:rsidR="003276CD" w:rsidRPr="002A3910">
                <w:rPr>
                  <w:rStyle w:val="Hyperlink"/>
                </w:rPr>
                <w:t>IXALL2^DIK</w:t>
              </w:r>
            </w:hyperlink>
          </w:p>
        </w:tc>
        <w:tc>
          <w:tcPr>
            <w:tcW w:w="1094" w:type="pct"/>
          </w:tcPr>
          <w:p w14:paraId="404D7B0A" w14:textId="77777777" w:rsidR="003276CD" w:rsidRPr="002A3910" w:rsidRDefault="003276CD" w:rsidP="002234A1">
            <w:pPr>
              <w:pStyle w:val="TableText"/>
            </w:pPr>
            <w:r w:rsidRPr="002A3910">
              <w:t>All</w:t>
            </w:r>
          </w:p>
        </w:tc>
        <w:tc>
          <w:tcPr>
            <w:tcW w:w="1619" w:type="pct"/>
          </w:tcPr>
          <w:p w14:paraId="7775F630" w14:textId="77777777" w:rsidR="003276CD" w:rsidRPr="002A3910" w:rsidRDefault="003276CD" w:rsidP="002234A1">
            <w:pPr>
              <w:pStyle w:val="TableText"/>
            </w:pPr>
            <w:r w:rsidRPr="002A3910">
              <w:t>All</w:t>
            </w:r>
          </w:p>
        </w:tc>
        <w:tc>
          <w:tcPr>
            <w:tcW w:w="1286" w:type="pct"/>
          </w:tcPr>
          <w:p w14:paraId="03727B30" w14:textId="77777777" w:rsidR="003276CD" w:rsidRPr="002A3910" w:rsidRDefault="003276CD" w:rsidP="002234A1">
            <w:pPr>
              <w:pStyle w:val="TableText"/>
              <w:rPr>
                <w:b/>
              </w:rPr>
            </w:pPr>
            <w:r w:rsidRPr="002A3910">
              <w:rPr>
                <w:b/>
              </w:rPr>
              <w:t>KILL</w:t>
            </w:r>
          </w:p>
        </w:tc>
      </w:tr>
    </w:tbl>
    <w:p w14:paraId="651E3C3A" w14:textId="77777777" w:rsidR="00E86526" w:rsidRPr="002A3910" w:rsidRDefault="00E86526" w:rsidP="00B66E33">
      <w:pPr>
        <w:pStyle w:val="BodyText6"/>
      </w:pPr>
    </w:p>
    <w:p w14:paraId="53F9763A" w14:textId="77777777" w:rsidR="00E86526" w:rsidRPr="002A3910" w:rsidRDefault="00E86526" w:rsidP="00CD348A">
      <w:pPr>
        <w:pStyle w:val="AltHeading5"/>
        <w:rPr>
          <w:noProof w:val="0"/>
        </w:rPr>
      </w:pPr>
      <w:r w:rsidRPr="002A3910">
        <w:rPr>
          <w:noProof w:val="0"/>
        </w:rPr>
        <w:t>Input Variables</w:t>
      </w:r>
    </w:p>
    <w:p w14:paraId="24398443" w14:textId="77777777" w:rsidR="00F432AB" w:rsidRPr="002A3910" w:rsidRDefault="009A3669" w:rsidP="009A3669">
      <w:pPr>
        <w:pStyle w:val="APIParameters"/>
        <w:keepNext/>
        <w:keepLines/>
        <w:rPr>
          <w:noProof w:val="0"/>
        </w:rPr>
      </w:pPr>
      <w:r w:rsidRPr="002A3910">
        <w:rPr>
          <w:b/>
          <w:noProof w:val="0"/>
        </w:rPr>
        <w:t>DIK:</w:t>
      </w:r>
      <w:r w:rsidRPr="002A3910">
        <w:rPr>
          <w:noProof w:val="0"/>
        </w:rPr>
        <w:tab/>
        <w:t>The global root of the file from which you want to delete an entry.</w:t>
      </w:r>
    </w:p>
    <w:p w14:paraId="4D93B51D" w14:textId="290544D7" w:rsidR="009A3669" w:rsidRPr="002A3910" w:rsidRDefault="009A3669" w:rsidP="009A3669">
      <w:pPr>
        <w:pStyle w:val="APIParametersText"/>
        <w:keepNext/>
        <w:keepLines/>
        <w:rPr>
          <w:noProof w:val="0"/>
        </w:rPr>
      </w:pPr>
      <w:r w:rsidRPr="002A3910">
        <w:rPr>
          <w:noProof w:val="0"/>
        </w:rPr>
        <w:t xml:space="preserve">If you are deleting a subentry, set </w:t>
      </w:r>
      <w:r w:rsidRPr="002A3910">
        <w:rPr>
          <w:b/>
          <w:noProof w:val="0"/>
        </w:rPr>
        <w:t>DIK</w:t>
      </w:r>
      <w:r w:rsidRPr="002A3910">
        <w:rPr>
          <w:noProof w:val="0"/>
        </w:rPr>
        <w:t xml:space="preserve"> to the full global root leading to the subentry, including all intervening subscripts and the terminating comma, up to</w:t>
      </w:r>
      <w:r w:rsidR="007212C3"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7212C3" w:rsidRPr="002A3910">
        <w:rPr>
          <w:noProof w:val="0"/>
        </w:rPr>
        <w:t xml:space="preserve"> </w:t>
      </w:r>
      <w:r w:rsidRPr="002A3910">
        <w:rPr>
          <w:noProof w:val="0"/>
        </w:rPr>
        <w:t>the IEN of the subfile entry to delete.</w:t>
      </w:r>
    </w:p>
    <w:p w14:paraId="3697EAE8" w14:textId="2B9591A8" w:rsidR="009A3669" w:rsidRPr="002A3910" w:rsidRDefault="009A3669" w:rsidP="00747FF5">
      <w:pPr>
        <w:pStyle w:val="APIParameters"/>
        <w:keepNext/>
        <w:keepLines/>
        <w:rPr>
          <w:noProof w:val="0"/>
        </w:rPr>
      </w:pPr>
      <w:r w:rsidRPr="002A3910">
        <w:rPr>
          <w:b/>
          <w:noProof w:val="0"/>
        </w:rPr>
        <w:t>DA</w:t>
      </w:r>
      <w:r w:rsidR="007212C3" w:rsidRPr="002A3910">
        <w:rPr>
          <w:b/>
          <w:noProof w:val="0"/>
        </w:rPr>
        <w:t>:</w:t>
      </w:r>
      <w:r w:rsidRPr="002A3910">
        <w:rPr>
          <w:noProof w:val="0"/>
        </w:rPr>
        <w:tab/>
        <w:t xml:space="preserve">If you are deleting an entry at the top-level of a file, set </w:t>
      </w:r>
      <w:r w:rsidRPr="002A3910">
        <w:rPr>
          <w:b/>
          <w:noProof w:val="0"/>
        </w:rPr>
        <w:t>DA</w:t>
      </w:r>
      <w:r w:rsidRPr="002A3910">
        <w:rPr>
          <w:noProof w:val="0"/>
        </w:rPr>
        <w:t xml:space="preserve"> to the internal entry number of the file entry to delete. For example, to delete ONE FMEMPLOYEE, wh</w:t>
      </w:r>
      <w:r w:rsidR="001356AC" w:rsidRPr="002A3910">
        <w:rPr>
          <w:noProof w:val="0"/>
        </w:rPr>
        <w:t>ich</w:t>
      </w:r>
      <w:r w:rsidR="007212C3" w:rsidRPr="002A3910">
        <w:rPr>
          <w:noProof w:val="0"/>
        </w:rPr>
        <w:t xml:space="preserve"> i</w:t>
      </w:r>
      <w:r w:rsidRPr="002A3910">
        <w:rPr>
          <w:noProof w:val="0"/>
        </w:rPr>
        <w:t>s entry number 7, from the (fictitious) EMPLOYEE file</w:t>
      </w:r>
      <w:r w:rsidR="001356AC" w:rsidRPr="002A3910">
        <w:rPr>
          <w:noProof w:val="0"/>
        </w:rPr>
        <w:t xml:space="preserve"> that is </w:t>
      </w:r>
      <w:r w:rsidRPr="002A3910">
        <w:rPr>
          <w:noProof w:val="0"/>
        </w:rPr>
        <w:t>stored in the (fictitious) global ^EMP, write the following:</w:t>
      </w:r>
    </w:p>
    <w:p w14:paraId="2401965A" w14:textId="77777777" w:rsidR="00747FF5" w:rsidRPr="002A3910" w:rsidRDefault="00747FF5" w:rsidP="00747FF5">
      <w:pPr>
        <w:pStyle w:val="BodyText6"/>
        <w:keepNext/>
        <w:keepLines/>
      </w:pPr>
    </w:p>
    <w:p w14:paraId="7D1BAA28" w14:textId="77777777" w:rsidR="009A3669" w:rsidRPr="002A3910" w:rsidRDefault="009A3669" w:rsidP="009A3669">
      <w:pPr>
        <w:pStyle w:val="APIParametersCode"/>
        <w:rPr>
          <w:noProof w:val="0"/>
        </w:rPr>
      </w:pPr>
      <w:r w:rsidRPr="002A3910">
        <w:rPr>
          <w:noProof w:val="0"/>
        </w:rPr>
        <w:t>S DIK=“^EMP(</w:t>
      </w:r>
      <w:r w:rsidR="001356AC" w:rsidRPr="002A3910">
        <w:rPr>
          <w:noProof w:val="0"/>
        </w:rPr>
        <w:t>”</w:t>
      </w:r>
      <w:r w:rsidRPr="002A3910">
        <w:rPr>
          <w:noProof w:val="0"/>
        </w:rPr>
        <w:t>,DA=7</w:t>
      </w:r>
    </w:p>
    <w:p w14:paraId="295BC59B" w14:textId="77777777" w:rsidR="009A3669" w:rsidRPr="002A3910" w:rsidRDefault="009A3669" w:rsidP="009A3669">
      <w:pPr>
        <w:pStyle w:val="APIParametersCode"/>
        <w:rPr>
          <w:noProof w:val="0"/>
        </w:rPr>
      </w:pPr>
      <w:r w:rsidRPr="002A3910">
        <w:rPr>
          <w:noProof w:val="0"/>
        </w:rPr>
        <w:t>&gt;</w:t>
      </w:r>
      <w:r w:rsidRPr="002A3910">
        <w:rPr>
          <w:b/>
          <w:noProof w:val="0"/>
        </w:rPr>
        <w:t>D ^DIK</w:t>
      </w:r>
    </w:p>
    <w:p w14:paraId="32F8710B" w14:textId="77777777" w:rsidR="00747FF5" w:rsidRPr="002A3910" w:rsidRDefault="00747FF5" w:rsidP="00747FF5">
      <w:pPr>
        <w:pStyle w:val="BodyText6"/>
      </w:pPr>
    </w:p>
    <w:p w14:paraId="40B89590" w14:textId="6BF1B6A3" w:rsidR="001356AC" w:rsidRPr="002A3910" w:rsidRDefault="009A3669" w:rsidP="001356AC">
      <w:pPr>
        <w:pStyle w:val="APIParametersText"/>
        <w:keepNext/>
        <w:keepLines/>
        <w:rPr>
          <w:noProof w:val="0"/>
        </w:rPr>
      </w:pPr>
      <w:r w:rsidRPr="002A3910">
        <w:rPr>
          <w:noProof w:val="0"/>
        </w:rPr>
        <w:lastRenderedPageBreak/>
        <w:t>If you are deleting an entry in a subfile</w:t>
      </w:r>
      <w:r w:rsidR="001356AC" w:rsidRPr="002A3910">
        <w:rPr>
          <w:noProof w:val="0"/>
        </w:rPr>
        <w:t xml:space="preserve"> (Multiple)</w:t>
      </w:r>
      <w:r w:rsidRPr="002A3910">
        <w:rPr>
          <w:noProof w:val="0"/>
        </w:rPr>
        <w:t xml:space="preserve">, set up </w:t>
      </w:r>
      <w:r w:rsidRPr="002A3910">
        <w:rPr>
          <w:b/>
          <w:noProof w:val="0"/>
        </w:rPr>
        <w:t>DA</w:t>
      </w:r>
      <w:r w:rsidRPr="002A3910">
        <w:rPr>
          <w:noProof w:val="0"/>
        </w:rPr>
        <w:t xml:space="preserve"> as an array, where</w:t>
      </w:r>
      <w:r w:rsidR="001356AC" w:rsidRPr="002A3910">
        <w:rPr>
          <w:noProof w:val="0"/>
        </w:rPr>
        <w:t>:</w:t>
      </w:r>
    </w:p>
    <w:p w14:paraId="044E8F61" w14:textId="77777777" w:rsidR="001356AC" w:rsidRPr="002A3910" w:rsidRDefault="009A3669" w:rsidP="001356AC">
      <w:pPr>
        <w:pStyle w:val="APIParametersListBullet"/>
        <w:keepNext/>
        <w:keepLines/>
        <w:rPr>
          <w:noProof w:val="0"/>
        </w:rPr>
      </w:pPr>
      <w:r w:rsidRPr="002A3910">
        <w:rPr>
          <w:b/>
          <w:noProof w:val="0"/>
        </w:rPr>
        <w:t>DA</w:t>
      </w:r>
      <w:r w:rsidR="002027E1" w:rsidRPr="002A3910">
        <w:rPr>
          <w:noProof w:val="0"/>
        </w:rPr>
        <w:t>—E</w:t>
      </w:r>
      <w:r w:rsidRPr="002A3910">
        <w:rPr>
          <w:noProof w:val="0"/>
        </w:rPr>
        <w:t>ntry number in the subfile to delete</w:t>
      </w:r>
      <w:r w:rsidR="001356AC" w:rsidRPr="002A3910">
        <w:rPr>
          <w:noProof w:val="0"/>
        </w:rPr>
        <w:t>.</w:t>
      </w:r>
    </w:p>
    <w:p w14:paraId="54DF3C73" w14:textId="77777777" w:rsidR="001356AC" w:rsidRPr="002A3910" w:rsidRDefault="009A3669" w:rsidP="001356AC">
      <w:pPr>
        <w:pStyle w:val="APIParametersListBullet"/>
        <w:keepNext/>
        <w:keepLines/>
        <w:rPr>
          <w:noProof w:val="0"/>
        </w:rPr>
      </w:pPr>
      <w:r w:rsidRPr="002A3910">
        <w:rPr>
          <w:b/>
          <w:noProof w:val="0"/>
        </w:rPr>
        <w:t>DA(1)</w:t>
      </w:r>
      <w:r w:rsidR="002027E1" w:rsidRPr="002A3910">
        <w:rPr>
          <w:noProof w:val="0"/>
        </w:rPr>
        <w:t>—E</w:t>
      </w:r>
      <w:r w:rsidRPr="002A3910">
        <w:rPr>
          <w:noProof w:val="0"/>
        </w:rPr>
        <w:t>ntry number at the next higher file level,</w:t>
      </w:r>
      <w:r w:rsidR="001356AC" w:rsidRPr="002A3910">
        <w:rPr>
          <w:noProof w:val="0"/>
        </w:rPr>
        <w:t xml:space="preserve"> etc.</w:t>
      </w:r>
    </w:p>
    <w:p w14:paraId="131EFB2C" w14:textId="77777777" w:rsidR="001356AC" w:rsidRPr="002A3910" w:rsidRDefault="009A3669" w:rsidP="001356AC">
      <w:pPr>
        <w:pStyle w:val="APIParametersListBullet"/>
        <w:rPr>
          <w:noProof w:val="0"/>
        </w:rPr>
      </w:pPr>
      <w:r w:rsidRPr="002A3910">
        <w:rPr>
          <w:b/>
          <w:noProof w:val="0"/>
        </w:rPr>
        <w:t>DA(</w:t>
      </w:r>
      <w:r w:rsidRPr="002A3910">
        <w:rPr>
          <w:b/>
          <w:i/>
          <w:noProof w:val="0"/>
        </w:rPr>
        <w:t>n</w:t>
      </w:r>
      <w:r w:rsidRPr="002A3910">
        <w:rPr>
          <w:b/>
          <w:noProof w:val="0"/>
        </w:rPr>
        <w:t>)</w:t>
      </w:r>
      <w:r w:rsidR="002027E1" w:rsidRPr="002A3910">
        <w:rPr>
          <w:noProof w:val="0"/>
        </w:rPr>
        <w:t>—E</w:t>
      </w:r>
      <w:r w:rsidRPr="002A3910">
        <w:rPr>
          <w:noProof w:val="0"/>
        </w:rPr>
        <w:t>ntry number at the fil</w:t>
      </w:r>
      <w:r w:rsidR="001356AC" w:rsidRPr="002A3910">
        <w:rPr>
          <w:noProof w:val="0"/>
        </w:rPr>
        <w:t>e’s top-level.</w:t>
      </w:r>
    </w:p>
    <w:p w14:paraId="26966FF9" w14:textId="77777777" w:rsidR="00647B0E" w:rsidRPr="002A3910" w:rsidRDefault="00647B0E" w:rsidP="00647B0E">
      <w:pPr>
        <w:pStyle w:val="BodyText6"/>
      </w:pPr>
    </w:p>
    <w:p w14:paraId="745264A4" w14:textId="77777777" w:rsidR="009A3669" w:rsidRPr="002A3910" w:rsidRDefault="009A3669" w:rsidP="00647B0E">
      <w:pPr>
        <w:pStyle w:val="APIParametersText"/>
        <w:keepNext/>
        <w:keepLines/>
        <w:rPr>
          <w:noProof w:val="0"/>
        </w:rPr>
      </w:pPr>
      <w:r w:rsidRPr="002A3910">
        <w:rPr>
          <w:noProof w:val="0"/>
        </w:rPr>
        <w:t xml:space="preserve">For example, suppose employee THREE FMEMPLOYEE (record #1) has two skill entries (subrecords #1 and #2) in a SKILL </w:t>
      </w:r>
      <w:r w:rsidR="008813DD" w:rsidRPr="002A3910">
        <w:rPr>
          <w:noProof w:val="0"/>
        </w:rPr>
        <w:t>M</w:t>
      </w:r>
      <w:r w:rsidRPr="002A3910">
        <w:rPr>
          <w:noProof w:val="0"/>
        </w:rPr>
        <w:t xml:space="preserve">ultiple. To delete the SKILL </w:t>
      </w:r>
      <w:r w:rsidR="008813DD" w:rsidRPr="002A3910">
        <w:rPr>
          <w:noProof w:val="0"/>
        </w:rPr>
        <w:t>M</w:t>
      </w:r>
      <w:r w:rsidRPr="002A3910">
        <w:rPr>
          <w:noProof w:val="0"/>
        </w:rPr>
        <w:t>ultiple’s subrecord #2 you would write:</w:t>
      </w:r>
    </w:p>
    <w:p w14:paraId="17EBE8D5" w14:textId="77777777" w:rsidR="00647B0E" w:rsidRPr="002A3910" w:rsidRDefault="00647B0E" w:rsidP="00647B0E">
      <w:pPr>
        <w:pStyle w:val="BodyText6"/>
        <w:keepNext/>
        <w:keepLines/>
      </w:pPr>
    </w:p>
    <w:p w14:paraId="504FF397" w14:textId="77777777" w:rsidR="009A3669" w:rsidRPr="002A3910" w:rsidRDefault="009A3669" w:rsidP="009A3669">
      <w:pPr>
        <w:pStyle w:val="APIParametersCode"/>
        <w:rPr>
          <w:noProof w:val="0"/>
        </w:rPr>
      </w:pPr>
      <w:r w:rsidRPr="002A3910">
        <w:rPr>
          <w:noProof w:val="0"/>
        </w:rPr>
        <w:t>S DA(1)=1,DA=2,DIK=“^EMP(</w:t>
      </w:r>
      <w:r w:rsidR="001356AC" w:rsidRPr="002A3910">
        <w:rPr>
          <w:noProof w:val="0"/>
        </w:rPr>
        <w:t>”</w:t>
      </w:r>
      <w:r w:rsidRPr="002A3910">
        <w:rPr>
          <w:noProof w:val="0"/>
        </w:rPr>
        <w:t>_DA(1)_</w:t>
      </w:r>
      <w:r w:rsidR="001356AC" w:rsidRPr="002A3910">
        <w:rPr>
          <w:noProof w:val="0"/>
        </w:rPr>
        <w:t>“</w:t>
      </w:r>
      <w:r w:rsidRPr="002A3910">
        <w:rPr>
          <w:noProof w:val="0"/>
        </w:rPr>
        <w:t>,”“SX”“,”</w:t>
      </w:r>
    </w:p>
    <w:p w14:paraId="2640DB3F" w14:textId="77777777" w:rsidR="009A3669" w:rsidRPr="002A3910" w:rsidRDefault="009A3669" w:rsidP="009A3669">
      <w:pPr>
        <w:pStyle w:val="APIParametersCode"/>
        <w:rPr>
          <w:noProof w:val="0"/>
        </w:rPr>
      </w:pPr>
      <w:r w:rsidRPr="002A3910">
        <w:rPr>
          <w:noProof w:val="0"/>
        </w:rPr>
        <w:t>&gt;</w:t>
      </w:r>
      <w:r w:rsidRPr="002A3910">
        <w:rPr>
          <w:b/>
          <w:noProof w:val="0"/>
        </w:rPr>
        <w:t>D ^DIK</w:t>
      </w:r>
    </w:p>
    <w:p w14:paraId="2127CF3D" w14:textId="77777777" w:rsidR="00647B0E" w:rsidRPr="002A3910" w:rsidRDefault="00647B0E" w:rsidP="00647B0E">
      <w:pPr>
        <w:pStyle w:val="BodyText6"/>
      </w:pPr>
    </w:p>
    <w:p w14:paraId="0F46185A" w14:textId="77777777" w:rsidR="00FC4CE6" w:rsidRPr="002A3910" w:rsidRDefault="009A3669" w:rsidP="00FC4CE6">
      <w:pPr>
        <w:pStyle w:val="APIParametersText"/>
        <w:keepNext/>
        <w:keepLines/>
        <w:rPr>
          <w:noProof w:val="0"/>
        </w:rPr>
      </w:pPr>
      <w:r w:rsidRPr="002A3910">
        <w:rPr>
          <w:noProof w:val="0"/>
        </w:rPr>
        <w:t>Where</w:t>
      </w:r>
      <w:r w:rsidR="00FC4CE6" w:rsidRPr="002A3910">
        <w:rPr>
          <w:noProof w:val="0"/>
        </w:rPr>
        <w:t>:</w:t>
      </w:r>
    </w:p>
    <w:p w14:paraId="0F20E939" w14:textId="77777777" w:rsidR="00FC4CE6" w:rsidRPr="002A3910" w:rsidRDefault="009A3669" w:rsidP="00FC4CE6">
      <w:pPr>
        <w:pStyle w:val="APIParametersListBullet"/>
        <w:keepNext/>
        <w:keepLines/>
        <w:rPr>
          <w:noProof w:val="0"/>
        </w:rPr>
      </w:pPr>
      <w:r w:rsidRPr="002A3910">
        <w:rPr>
          <w:b/>
          <w:noProof w:val="0"/>
        </w:rPr>
        <w:t>DA</w:t>
      </w:r>
      <w:r w:rsidR="002027E1" w:rsidRPr="002A3910">
        <w:rPr>
          <w:noProof w:val="0"/>
        </w:rPr>
        <w:t>—S</w:t>
      </w:r>
      <w:r w:rsidRPr="002A3910">
        <w:rPr>
          <w:noProof w:val="0"/>
        </w:rPr>
        <w:t>kill entry number in the subfile</w:t>
      </w:r>
      <w:r w:rsidR="00FC4CE6" w:rsidRPr="002A3910">
        <w:rPr>
          <w:noProof w:val="0"/>
        </w:rPr>
        <w:t>.</w:t>
      </w:r>
    </w:p>
    <w:p w14:paraId="7C9FEFD8" w14:textId="77777777" w:rsidR="00FC4CE6" w:rsidRPr="002A3910" w:rsidRDefault="009A3669" w:rsidP="00FC4CE6">
      <w:pPr>
        <w:pStyle w:val="APIParametersListBullet"/>
        <w:keepNext/>
        <w:keepLines/>
        <w:rPr>
          <w:noProof w:val="0"/>
        </w:rPr>
      </w:pPr>
      <w:r w:rsidRPr="002A3910">
        <w:rPr>
          <w:b/>
          <w:noProof w:val="0"/>
        </w:rPr>
        <w:t>DA(1)</w:t>
      </w:r>
      <w:r w:rsidR="002027E1" w:rsidRPr="002A3910">
        <w:rPr>
          <w:noProof w:val="0"/>
        </w:rPr>
        <w:t>—E</w:t>
      </w:r>
      <w:r w:rsidRPr="002A3910">
        <w:rPr>
          <w:noProof w:val="0"/>
        </w:rPr>
        <w:t>mployee’s internal entry number in the (fictitious) EMPLOYEE file</w:t>
      </w:r>
      <w:r w:rsidR="00FC4CE6" w:rsidRPr="002A3910">
        <w:rPr>
          <w:noProof w:val="0"/>
        </w:rPr>
        <w:t>.</w:t>
      </w:r>
    </w:p>
    <w:p w14:paraId="1EC11DE4" w14:textId="77777777" w:rsidR="009A3669" w:rsidRPr="002A3910" w:rsidRDefault="009A3669" w:rsidP="00FC4CE6">
      <w:pPr>
        <w:pStyle w:val="APIParametersListBullet"/>
        <w:rPr>
          <w:noProof w:val="0"/>
        </w:rPr>
      </w:pPr>
      <w:r w:rsidRPr="002A3910">
        <w:rPr>
          <w:noProof w:val="0"/>
        </w:rPr>
        <w:t>“</w:t>
      </w:r>
      <w:r w:rsidRPr="002A3910">
        <w:rPr>
          <w:b/>
          <w:noProof w:val="0"/>
        </w:rPr>
        <w:t>SX</w:t>
      </w:r>
      <w:r w:rsidRPr="002A3910">
        <w:rPr>
          <w:noProof w:val="0"/>
        </w:rPr>
        <w:t>”</w:t>
      </w:r>
      <w:r w:rsidR="002027E1" w:rsidRPr="002A3910">
        <w:rPr>
          <w:noProof w:val="0"/>
        </w:rPr>
        <w:t>—N</w:t>
      </w:r>
      <w:r w:rsidRPr="002A3910">
        <w:rPr>
          <w:noProof w:val="0"/>
        </w:rPr>
        <w:t>ode under which the subfile is located.</w:t>
      </w:r>
    </w:p>
    <w:p w14:paraId="71A4875F" w14:textId="77777777" w:rsidR="00CA2375" w:rsidRPr="002A3910" w:rsidRDefault="00CA2375" w:rsidP="00B66E33">
      <w:pPr>
        <w:pStyle w:val="BodyText6"/>
      </w:pPr>
    </w:p>
    <w:p w14:paraId="4FEA35A8" w14:textId="77777777" w:rsidR="00BE674E" w:rsidRPr="002A3910" w:rsidRDefault="00E86526" w:rsidP="002B24F8">
      <w:pPr>
        <w:pStyle w:val="Heading4"/>
      </w:pPr>
      <w:r w:rsidRPr="002A3910">
        <w:t>Looping to Delete Several Entries</w:t>
      </w:r>
    </w:p>
    <w:p w14:paraId="67194878" w14:textId="18F94E57" w:rsidR="00E86526" w:rsidRPr="002A3910" w:rsidRDefault="00E86526" w:rsidP="001675C5">
      <w:pPr>
        <w:pStyle w:val="BodyText"/>
        <w:keepNext/>
        <w:keepLines/>
      </w:pPr>
      <w:r w:rsidRPr="002A3910">
        <w:t xml:space="preserve">^DIK leaves the </w:t>
      </w:r>
      <w:r w:rsidRPr="002A3910">
        <w:rPr>
          <w:b/>
        </w:rPr>
        <w:t>DA</w:t>
      </w:r>
      <w:r w:rsidRPr="002A3910">
        <w:t xml:space="preserve">-array and </w:t>
      </w:r>
      <w:r w:rsidRPr="002A3910">
        <w:rPr>
          <w:b/>
        </w:rPr>
        <w:t>DIK</w:t>
      </w:r>
      <w:r w:rsidRPr="002A3910">
        <w:t xml:space="preserve"> defined</w:t>
      </w:r>
      <w:r w:rsidR="00FC4CE6" w:rsidRPr="002A3910">
        <w:t xml:space="preserve">; </w:t>
      </w:r>
      <w:r w:rsidR="00C86A6D" w:rsidRPr="002A3910">
        <w:t>so,</w:t>
      </w:r>
      <w:r w:rsidRPr="002A3910">
        <w:t xml:space="preserve"> you can loop through a f</w:t>
      </w:r>
      <w:r w:rsidR="0060035B" w:rsidRPr="002A3910">
        <w:t>ile to delete several entries:</w:t>
      </w:r>
    </w:p>
    <w:p w14:paraId="33751126" w14:textId="77777777" w:rsidR="00747FF5" w:rsidRPr="002A3910" w:rsidRDefault="00747FF5" w:rsidP="00747FF5">
      <w:pPr>
        <w:pStyle w:val="BodyText6"/>
        <w:keepNext/>
        <w:keepLines/>
      </w:pPr>
    </w:p>
    <w:p w14:paraId="4FFE06A6" w14:textId="2332D415" w:rsidR="0060035B" w:rsidRPr="002A3910" w:rsidRDefault="0060035B" w:rsidP="00760122">
      <w:pPr>
        <w:pStyle w:val="Caption"/>
      </w:pPr>
      <w:bookmarkStart w:id="268" w:name="_Toc159568298"/>
      <w:r w:rsidRPr="002A3910">
        <w:t xml:space="preserve">Figure </w:t>
      </w:r>
      <w:r w:rsidRPr="002A3910">
        <w:fldChar w:fldCharType="begin"/>
      </w:r>
      <w:r w:rsidRPr="002A3910">
        <w:instrText>SEQ Figure \* ARABIC</w:instrText>
      </w:r>
      <w:r w:rsidRPr="002A3910">
        <w:fldChar w:fldCharType="separate"/>
      </w:r>
      <w:r w:rsidR="002D1B25">
        <w:rPr>
          <w:noProof/>
        </w:rPr>
        <w:t>27</w:t>
      </w:r>
      <w:r w:rsidRPr="002A3910">
        <w:fldChar w:fldCharType="end"/>
      </w:r>
      <w:r w:rsidR="002E002E" w:rsidRPr="002A3910">
        <w:t>:</w:t>
      </w:r>
      <w:r w:rsidRPr="002A3910">
        <w:t xml:space="preserve"> </w:t>
      </w:r>
      <w:r w:rsidR="00EC2E5C" w:rsidRPr="002A3910">
        <w:t>^DIK</w:t>
      </w:r>
      <w:r w:rsidR="00CA2375" w:rsidRPr="002A3910">
        <w:t xml:space="preserve"> API</w:t>
      </w:r>
      <w:r w:rsidR="00EC2E5C" w:rsidRPr="002A3910">
        <w:t>—</w:t>
      </w:r>
      <w:r w:rsidR="008A5EC7" w:rsidRPr="002A3910">
        <w:t>Sample Code Looping to Delete Several E</w:t>
      </w:r>
      <w:r w:rsidR="002234A1" w:rsidRPr="002A3910">
        <w:t>ntries</w:t>
      </w:r>
      <w:bookmarkEnd w:id="268"/>
    </w:p>
    <w:p w14:paraId="5F51ED16" w14:textId="77777777" w:rsidR="00E86526" w:rsidRPr="002A3910" w:rsidRDefault="00EC2E5C" w:rsidP="00ED4DD4">
      <w:pPr>
        <w:pStyle w:val="APICode"/>
      </w:pPr>
      <w:r w:rsidRPr="002A3910">
        <w:t>&gt;</w:t>
      </w:r>
      <w:r w:rsidR="00E86526" w:rsidRPr="002A3910">
        <w:rPr>
          <w:b/>
        </w:rPr>
        <w:t>S DIK=</w:t>
      </w:r>
      <w:r w:rsidR="00084217" w:rsidRPr="002A3910">
        <w:rPr>
          <w:b/>
        </w:rPr>
        <w:t>“</w:t>
      </w:r>
      <w:r w:rsidR="00E86526" w:rsidRPr="002A3910">
        <w:rPr>
          <w:b/>
        </w:rPr>
        <w:t>^EMP(</w:t>
      </w:r>
      <w:r w:rsidR="00FC4CE6" w:rsidRPr="002A3910">
        <w:t>”</w:t>
      </w:r>
      <w:r w:rsidR="00E86526" w:rsidRPr="002A3910">
        <w:rPr>
          <w:b/>
        </w:rPr>
        <w:t xml:space="preserve"> F DA=2,9,11 D ^DIK</w:t>
      </w:r>
    </w:p>
    <w:p w14:paraId="65015C93" w14:textId="77777777" w:rsidR="0060035B" w:rsidRPr="002A3910" w:rsidRDefault="0060035B" w:rsidP="00B66E33">
      <w:pPr>
        <w:pStyle w:val="BodyText6"/>
      </w:pPr>
    </w:p>
    <w:p w14:paraId="00496FB6" w14:textId="77777777" w:rsidR="00BE674E" w:rsidRPr="002A3910" w:rsidRDefault="00E86526" w:rsidP="001675C5">
      <w:pPr>
        <w:pStyle w:val="BodyText"/>
      </w:pPr>
      <w:r w:rsidRPr="002A3910">
        <w:t xml:space="preserve">This deletes entries </w:t>
      </w:r>
      <w:r w:rsidR="00FC4CE6" w:rsidRPr="002A3910">
        <w:t>#</w:t>
      </w:r>
      <w:r w:rsidRPr="002A3910">
        <w:rPr>
          <w:b/>
          <w:bCs/>
        </w:rPr>
        <w:t>2</w:t>
      </w:r>
      <w:r w:rsidRPr="002A3910">
        <w:t xml:space="preserve">, </w:t>
      </w:r>
      <w:r w:rsidR="00FC4CE6" w:rsidRPr="002A3910">
        <w:t>#</w:t>
      </w:r>
      <w:r w:rsidRPr="002A3910">
        <w:rPr>
          <w:b/>
          <w:bCs/>
        </w:rPr>
        <w:t>9</w:t>
      </w:r>
      <w:r w:rsidRPr="002A3910">
        <w:t xml:space="preserve"> and </w:t>
      </w:r>
      <w:r w:rsidR="00FC4CE6" w:rsidRPr="002A3910">
        <w:t>#</w:t>
      </w:r>
      <w:r w:rsidRPr="002A3910">
        <w:rPr>
          <w:b/>
          <w:bCs/>
        </w:rPr>
        <w:t>11</w:t>
      </w:r>
      <w:r w:rsidRPr="002A3910">
        <w:t xml:space="preserve"> from the </w:t>
      </w:r>
      <w:r w:rsidR="00863EB6" w:rsidRPr="002A3910">
        <w:t xml:space="preserve">(fictitious) </w:t>
      </w:r>
      <w:r w:rsidRPr="002A3910">
        <w:t>EMPLOYEE file.</w:t>
      </w:r>
    </w:p>
    <w:p w14:paraId="1C4F59B5" w14:textId="77777777" w:rsidR="00BE674E" w:rsidRPr="002A3910" w:rsidRDefault="00E86526" w:rsidP="002B24F8">
      <w:pPr>
        <w:pStyle w:val="Heading4"/>
      </w:pPr>
      <w:bookmarkStart w:id="269" w:name="_Ref350934514"/>
      <w:r w:rsidRPr="002A3910">
        <w:t>Deleting Fields from a File</w:t>
      </w:r>
      <w:bookmarkEnd w:id="269"/>
    </w:p>
    <w:p w14:paraId="2B313E43" w14:textId="7BEEC785" w:rsidR="00D6421F" w:rsidRPr="002A3910" w:rsidRDefault="00E86526" w:rsidP="009460AC">
      <w:pPr>
        <w:pStyle w:val="BodyText"/>
      </w:pPr>
      <w:r w:rsidRPr="002A3910">
        <w:t xml:space="preserve">As discussed in the </w:t>
      </w:r>
      <w:r w:rsidR="00084217" w:rsidRPr="002A3910">
        <w:t>“</w:t>
      </w:r>
      <w:r w:rsidR="00AD197E" w:rsidRPr="002A3910">
        <w:rPr>
          <w:color w:val="0000FF"/>
          <w:u w:val="single"/>
        </w:rPr>
        <w:fldChar w:fldCharType="begin" w:fldLock="1"/>
      </w:r>
      <w:r w:rsidR="00AD197E" w:rsidRPr="002A3910">
        <w:rPr>
          <w:color w:val="0000FF"/>
          <w:u w:val="single"/>
        </w:rPr>
        <w:instrText xml:space="preserve"> REF _Ref350935535 \h  \* MERGEFORMAT </w:instrText>
      </w:r>
      <w:r w:rsidR="00AD197E" w:rsidRPr="002A3910">
        <w:rPr>
          <w:color w:val="0000FF"/>
          <w:u w:val="single"/>
        </w:rPr>
      </w:r>
      <w:r w:rsidR="00AD197E" w:rsidRPr="002A3910">
        <w:rPr>
          <w:color w:val="0000FF"/>
          <w:u w:val="single"/>
        </w:rPr>
        <w:fldChar w:fldCharType="separate"/>
      </w:r>
      <w:r w:rsidR="00272B32" w:rsidRPr="002A3910">
        <w:rPr>
          <w:color w:val="0000FF"/>
          <w:u w:val="single"/>
        </w:rPr>
        <w:t>Reading the Attribute Dictionary—Example</w:t>
      </w:r>
      <w:r w:rsidR="00AD197E" w:rsidRPr="002A3910">
        <w:rPr>
          <w:color w:val="0000FF"/>
          <w:u w:val="single"/>
        </w:rPr>
        <w:fldChar w:fldCharType="end"/>
      </w:r>
      <w:r w:rsidR="000712FC" w:rsidRPr="002A3910">
        <w:t>”</w:t>
      </w:r>
      <w:r w:rsidRPr="002A3910">
        <w:t xml:space="preserve"> section, each attribute dictionary is also in the form of a file. You can therefore use the routine DIK to delete a </w:t>
      </w:r>
      <w:r w:rsidRPr="002A3910">
        <w:rPr>
          <w:rStyle w:val="Emphasis"/>
          <w:iCs/>
        </w:rPr>
        <w:t>single-valued field</w:t>
      </w:r>
      <w:r w:rsidRPr="002A3910">
        <w:t xml:space="preserve"> (i.e.,</w:t>
      </w:r>
      <w:r w:rsidR="009E3671" w:rsidRPr="002A3910">
        <w:t> </w:t>
      </w:r>
      <w:r w:rsidR="00D6421F" w:rsidRPr="002A3910">
        <w:rPr>
          <w:i/>
        </w:rPr>
        <w:t>not</w:t>
      </w:r>
      <w:r w:rsidR="00D6421F" w:rsidRPr="002A3910">
        <w:t xml:space="preserve"> a M</w:t>
      </w:r>
      <w:r w:rsidRPr="002A3910">
        <w:t>ultiple) from a file</w:t>
      </w:r>
      <w:r w:rsidR="00D6421F" w:rsidRPr="002A3910">
        <w:t>.</w:t>
      </w:r>
    </w:p>
    <w:p w14:paraId="1B2E5979" w14:textId="77777777" w:rsidR="00D6421F" w:rsidRPr="002A3910" w:rsidRDefault="00D6421F" w:rsidP="001675C5">
      <w:pPr>
        <w:pStyle w:val="BodyText"/>
        <w:keepNext/>
        <w:keepLines/>
      </w:pPr>
      <w:r w:rsidRPr="002A3910">
        <w:t xml:space="preserve">To delete a </w:t>
      </w:r>
      <w:r w:rsidRPr="002A3910">
        <w:rPr>
          <w:rStyle w:val="Emphasis"/>
          <w:iCs/>
        </w:rPr>
        <w:t xml:space="preserve">single-valued </w:t>
      </w:r>
      <w:r w:rsidRPr="002A3910">
        <w:rPr>
          <w:rStyle w:val="Emphasis"/>
          <w:i w:val="0"/>
          <w:iCs/>
        </w:rPr>
        <w:t>field</w:t>
      </w:r>
      <w:r w:rsidRPr="002A3910">
        <w:t xml:space="preserve"> (i.e., </w:t>
      </w:r>
      <w:r w:rsidRPr="002A3910">
        <w:rPr>
          <w:i/>
        </w:rPr>
        <w:t>not</w:t>
      </w:r>
      <w:r w:rsidRPr="002A3910">
        <w:t xml:space="preserve"> a Multiple) from a file, you would set the variables as follows:</w:t>
      </w:r>
    </w:p>
    <w:p w14:paraId="5C2B3539" w14:textId="77777777" w:rsidR="00D6421F" w:rsidRPr="002A3910" w:rsidRDefault="00E86526" w:rsidP="00D6421F">
      <w:pPr>
        <w:pStyle w:val="ListBullet"/>
        <w:keepNext/>
        <w:keepLines/>
      </w:pPr>
      <w:r w:rsidRPr="002A3910">
        <w:rPr>
          <w:b/>
        </w:rPr>
        <w:t>DIK</w:t>
      </w:r>
      <w:r w:rsidR="001C1748" w:rsidRPr="002A3910">
        <w:rPr>
          <w:b/>
        </w:rPr>
        <w:t>—</w:t>
      </w:r>
      <w:r w:rsidR="001C1748" w:rsidRPr="002A3910">
        <w:t>S</w:t>
      </w:r>
      <w:r w:rsidRPr="002A3910">
        <w:t>et to the file</w:t>
      </w:r>
      <w:r w:rsidR="00084217" w:rsidRPr="002A3910">
        <w:t>’</w:t>
      </w:r>
      <w:r w:rsidRPr="002A3910">
        <w:t>s data dictionary global node</w:t>
      </w:r>
      <w:r w:rsidR="00D6421F" w:rsidRPr="002A3910">
        <w:t>.</w:t>
      </w:r>
    </w:p>
    <w:p w14:paraId="00A5A361" w14:textId="77777777" w:rsidR="00D6421F" w:rsidRPr="002A3910" w:rsidRDefault="00E86526" w:rsidP="00D6421F">
      <w:pPr>
        <w:pStyle w:val="ListBullet"/>
        <w:keepNext/>
        <w:keepLines/>
      </w:pPr>
      <w:r w:rsidRPr="002A3910">
        <w:rPr>
          <w:b/>
        </w:rPr>
        <w:t>DA</w:t>
      </w:r>
      <w:r w:rsidR="001C1748" w:rsidRPr="002A3910">
        <w:rPr>
          <w:b/>
        </w:rPr>
        <w:t>—</w:t>
      </w:r>
      <w:r w:rsidR="00B87B58" w:rsidRPr="002A3910">
        <w:t>Set to the number of the field to be deleted.</w:t>
      </w:r>
    </w:p>
    <w:p w14:paraId="6D796147" w14:textId="77777777" w:rsidR="00D6421F" w:rsidRPr="002A3910" w:rsidRDefault="00E86526" w:rsidP="007F61EF">
      <w:pPr>
        <w:pStyle w:val="ListBullet"/>
      </w:pPr>
      <w:r w:rsidRPr="002A3910">
        <w:rPr>
          <w:b/>
        </w:rPr>
        <w:t>D</w:t>
      </w:r>
      <w:r w:rsidR="00D6421F" w:rsidRPr="002A3910">
        <w:rPr>
          <w:b/>
        </w:rPr>
        <w:t>A(1)</w:t>
      </w:r>
      <w:r w:rsidR="001C1748" w:rsidRPr="002A3910">
        <w:rPr>
          <w:b/>
        </w:rPr>
        <w:t>—</w:t>
      </w:r>
      <w:r w:rsidR="001C1748" w:rsidRPr="002A3910">
        <w:t>S</w:t>
      </w:r>
      <w:r w:rsidR="00D6421F" w:rsidRPr="002A3910">
        <w:t>et to the file number.</w:t>
      </w:r>
    </w:p>
    <w:p w14:paraId="6495E4F7" w14:textId="77777777" w:rsidR="00831010" w:rsidRPr="002A3910" w:rsidRDefault="00831010" w:rsidP="00831010">
      <w:pPr>
        <w:pStyle w:val="BodyText6"/>
      </w:pPr>
    </w:p>
    <w:p w14:paraId="657DCCFE" w14:textId="0BF1F645" w:rsidR="00E86526" w:rsidRPr="002A3910" w:rsidRDefault="00D6421F" w:rsidP="001675C5">
      <w:pPr>
        <w:pStyle w:val="BodyText"/>
        <w:keepNext/>
        <w:keepLines/>
      </w:pPr>
      <w:r w:rsidRPr="002A3910">
        <w:lastRenderedPageBreak/>
        <w:t>For example, t</w:t>
      </w:r>
      <w:r w:rsidR="00E86526" w:rsidRPr="002A3910">
        <w:t>o delete the SEX</w:t>
      </w:r>
      <w:r w:rsidR="005E481C" w:rsidRPr="002A3910">
        <w:t xml:space="preserve"> (#</w:t>
      </w:r>
      <w:r w:rsidR="005E481C" w:rsidRPr="002A3910">
        <w:rPr>
          <w:highlight w:val="green"/>
        </w:rPr>
        <w:t>1</w:t>
      </w:r>
      <w:r w:rsidR="005E481C" w:rsidRPr="002A3910">
        <w:t>)</w:t>
      </w:r>
      <w:r w:rsidR="000114E5" w:rsidRPr="002A3910">
        <w:t xml:space="preserve"> field</w:t>
      </w:r>
      <w:r w:rsidR="00E86526" w:rsidRPr="002A3910">
        <w:t xml:space="preserve"> from </w:t>
      </w:r>
      <w:r w:rsidR="0056557B" w:rsidRPr="002A3910">
        <w:t>the</w:t>
      </w:r>
      <w:r w:rsidR="00E86526" w:rsidRPr="002A3910">
        <w:t xml:space="preserve"> </w:t>
      </w:r>
      <w:r w:rsidR="00863EB6" w:rsidRPr="002A3910">
        <w:t xml:space="preserve">(fictitious) </w:t>
      </w:r>
      <w:r w:rsidR="00E86526" w:rsidRPr="002A3910">
        <w:t>EMPLO</w:t>
      </w:r>
      <w:r w:rsidR="0060035B" w:rsidRPr="002A3910">
        <w:t>YEE</w:t>
      </w:r>
      <w:r w:rsidR="005E481C" w:rsidRPr="002A3910">
        <w:t xml:space="preserve"> (#</w:t>
      </w:r>
      <w:r w:rsidR="005E481C" w:rsidRPr="002A3910">
        <w:rPr>
          <w:highlight w:val="cyan"/>
        </w:rPr>
        <w:t>3</w:t>
      </w:r>
      <w:r w:rsidR="005E481C" w:rsidRPr="002A3910">
        <w:t>)</w:t>
      </w:r>
      <w:r w:rsidR="0060035B" w:rsidRPr="002A3910">
        <w:t xml:space="preserve"> file example, simply write:</w:t>
      </w:r>
    </w:p>
    <w:p w14:paraId="5C81635F" w14:textId="77777777" w:rsidR="00747FF5" w:rsidRPr="002A3910" w:rsidRDefault="00747FF5" w:rsidP="00747FF5">
      <w:pPr>
        <w:pStyle w:val="BodyText6"/>
        <w:keepNext/>
        <w:keepLines/>
      </w:pPr>
    </w:p>
    <w:p w14:paraId="262E1061" w14:textId="7A5DA983" w:rsidR="0060035B" w:rsidRPr="002A3910" w:rsidRDefault="0060035B" w:rsidP="0060035B">
      <w:pPr>
        <w:pStyle w:val="Caption"/>
      </w:pPr>
      <w:bookmarkStart w:id="270" w:name="_Ref350934452"/>
      <w:bookmarkStart w:id="271" w:name="_Toc159568299"/>
      <w:r w:rsidRPr="002A3910">
        <w:t xml:space="preserve">Figure </w:t>
      </w:r>
      <w:r w:rsidRPr="002A3910">
        <w:fldChar w:fldCharType="begin"/>
      </w:r>
      <w:r w:rsidRPr="002A3910">
        <w:instrText>SEQ Figure \* ARABIC</w:instrText>
      </w:r>
      <w:r w:rsidRPr="002A3910">
        <w:fldChar w:fldCharType="separate"/>
      </w:r>
      <w:r w:rsidR="002D1B25">
        <w:rPr>
          <w:noProof/>
        </w:rPr>
        <w:t>28</w:t>
      </w:r>
      <w:r w:rsidRPr="002A3910">
        <w:fldChar w:fldCharType="end"/>
      </w:r>
      <w:bookmarkEnd w:id="270"/>
      <w:r w:rsidR="002E002E" w:rsidRPr="002A3910">
        <w:t>:</w:t>
      </w:r>
      <w:r w:rsidRPr="002A3910">
        <w:t xml:space="preserve"> </w:t>
      </w:r>
      <w:r w:rsidR="00EC2E5C" w:rsidRPr="002A3910">
        <w:rPr>
          <w:rFonts w:ascii="Times New Roman" w:hAnsi="Times New Roman"/>
        </w:rPr>
        <w:t>^DIK</w:t>
      </w:r>
      <w:r w:rsidR="00CA2375" w:rsidRPr="002A3910">
        <w:rPr>
          <w:rFonts w:ascii="Times New Roman" w:hAnsi="Times New Roman"/>
        </w:rPr>
        <w:t xml:space="preserve"> API</w:t>
      </w:r>
      <w:r w:rsidR="00EC2E5C" w:rsidRPr="002A3910">
        <w:rPr>
          <w:rFonts w:ascii="Times New Roman" w:hAnsi="Times New Roman"/>
        </w:rPr>
        <w:t>—</w:t>
      </w:r>
      <w:r w:rsidR="008A5EC7" w:rsidRPr="002A3910">
        <w:t>Sample C</w:t>
      </w:r>
      <w:r w:rsidR="00EC2E5C" w:rsidRPr="002A3910">
        <w:t>o</w:t>
      </w:r>
      <w:r w:rsidR="008A5EC7" w:rsidRPr="002A3910">
        <w:t>de D</w:t>
      </w:r>
      <w:r w:rsidR="00EC2E5C" w:rsidRPr="002A3910">
        <w:t xml:space="preserve">eleting </w:t>
      </w:r>
      <w:r w:rsidR="008A5EC7" w:rsidRPr="002A3910">
        <w:rPr>
          <w:i/>
        </w:rPr>
        <w:t>S</w:t>
      </w:r>
      <w:r w:rsidR="003265F0" w:rsidRPr="002A3910">
        <w:rPr>
          <w:i/>
        </w:rPr>
        <w:t xml:space="preserve">ingle-valued </w:t>
      </w:r>
      <w:r w:rsidR="008A5EC7" w:rsidRPr="002A3910">
        <w:rPr>
          <w:i/>
        </w:rPr>
        <w:t>F</w:t>
      </w:r>
      <w:r w:rsidR="00EC2E5C" w:rsidRPr="002A3910">
        <w:rPr>
          <w:i/>
        </w:rPr>
        <w:t>ields</w:t>
      </w:r>
      <w:r w:rsidR="008A5EC7" w:rsidRPr="002A3910">
        <w:t xml:space="preserve"> from a F</w:t>
      </w:r>
      <w:r w:rsidR="00EC2E5C" w:rsidRPr="002A3910">
        <w:t>ile</w:t>
      </w:r>
      <w:bookmarkEnd w:id="271"/>
    </w:p>
    <w:p w14:paraId="5037267D" w14:textId="77777777" w:rsidR="00E86526" w:rsidRPr="002A3910" w:rsidRDefault="00EC2E5C" w:rsidP="00ED4DD4">
      <w:pPr>
        <w:pStyle w:val="APICode"/>
      </w:pPr>
      <w:r w:rsidRPr="002A3910">
        <w:t>&gt;</w:t>
      </w:r>
      <w:r w:rsidR="00E86526" w:rsidRPr="002A3910">
        <w:rPr>
          <w:b/>
        </w:rPr>
        <w:t>S DIK=</w:t>
      </w:r>
      <w:r w:rsidR="00084217" w:rsidRPr="002A3910">
        <w:rPr>
          <w:b/>
        </w:rPr>
        <w:t>“</w:t>
      </w:r>
      <w:r w:rsidR="00E86526" w:rsidRPr="002A3910">
        <w:rPr>
          <w:b/>
        </w:rPr>
        <w:t>^DD(</w:t>
      </w:r>
      <w:r w:rsidR="00E86526" w:rsidRPr="002A3910">
        <w:rPr>
          <w:b/>
          <w:highlight w:val="cyan"/>
        </w:rPr>
        <w:t>3</w:t>
      </w:r>
      <w:r w:rsidR="00E86526" w:rsidRPr="002A3910">
        <w:rPr>
          <w:b/>
        </w:rPr>
        <w:t>,</w:t>
      </w:r>
      <w:r w:rsidR="00084217" w:rsidRPr="002A3910">
        <w:rPr>
          <w:b/>
        </w:rPr>
        <w:t>”</w:t>
      </w:r>
      <w:r w:rsidR="00E86526" w:rsidRPr="002A3910">
        <w:rPr>
          <w:b/>
        </w:rPr>
        <w:t>,DA=</w:t>
      </w:r>
      <w:r w:rsidR="00E86526" w:rsidRPr="002A3910">
        <w:rPr>
          <w:b/>
          <w:highlight w:val="green"/>
        </w:rPr>
        <w:t>1</w:t>
      </w:r>
      <w:r w:rsidR="00E86526" w:rsidRPr="002A3910">
        <w:rPr>
          <w:b/>
        </w:rPr>
        <w:t>,DA(1)=</w:t>
      </w:r>
      <w:r w:rsidR="00E86526" w:rsidRPr="002A3910">
        <w:rPr>
          <w:b/>
          <w:highlight w:val="cyan"/>
        </w:rPr>
        <w:t>3</w:t>
      </w:r>
    </w:p>
    <w:p w14:paraId="6ECC6DA9" w14:textId="77777777" w:rsidR="00BE5A3D" w:rsidRPr="002A3910" w:rsidRDefault="00EC2E5C" w:rsidP="00ED4DD4">
      <w:pPr>
        <w:pStyle w:val="APICode"/>
        <w:rPr>
          <w:b/>
        </w:rPr>
      </w:pPr>
      <w:r w:rsidRPr="002A3910">
        <w:t>&gt;</w:t>
      </w:r>
      <w:r w:rsidR="00E86526" w:rsidRPr="002A3910">
        <w:rPr>
          <w:b/>
        </w:rPr>
        <w:t>D ^DIK</w:t>
      </w:r>
    </w:p>
    <w:p w14:paraId="3397EDF2" w14:textId="77777777" w:rsidR="0060035B" w:rsidRPr="002A3910" w:rsidRDefault="0060035B" w:rsidP="00B66E33">
      <w:pPr>
        <w:pStyle w:val="BodyText6"/>
      </w:pPr>
    </w:p>
    <w:p w14:paraId="66903900" w14:textId="251C095D" w:rsidR="00D6421F" w:rsidRPr="002A3910" w:rsidRDefault="00AD197E" w:rsidP="00D6421F">
      <w:pPr>
        <w:pStyle w:val="BodyText"/>
        <w:keepNext/>
        <w:keepLines/>
      </w:pPr>
      <w:r w:rsidRPr="002A3910">
        <w:t xml:space="preserve">To delete a </w:t>
      </w:r>
      <w:r w:rsidR="00C86A6D" w:rsidRPr="002A3910">
        <w:t>subfield</w:t>
      </w:r>
      <w:r w:rsidRPr="002A3910">
        <w:t xml:space="preserve"> from a Multiple </w:t>
      </w:r>
      <w:r w:rsidR="00D6421F" w:rsidRPr="002A3910">
        <w:t>from</w:t>
      </w:r>
      <w:r w:rsidRPr="002A3910">
        <w:t xml:space="preserve"> a</w:t>
      </w:r>
      <w:r w:rsidR="00D6421F" w:rsidRPr="002A3910">
        <w:t xml:space="preserve"> file, you would</w:t>
      </w:r>
      <w:r w:rsidRPr="002A3910">
        <w:t xml:space="preserve"> set </w:t>
      </w:r>
      <w:r w:rsidR="00D6421F" w:rsidRPr="002A3910">
        <w:t>the variables as follows:</w:t>
      </w:r>
    </w:p>
    <w:p w14:paraId="45E797E8" w14:textId="77777777" w:rsidR="00D6421F" w:rsidRPr="002A3910" w:rsidRDefault="00AD197E" w:rsidP="00D6421F">
      <w:pPr>
        <w:pStyle w:val="ListBullet"/>
        <w:keepNext/>
        <w:keepLines/>
      </w:pPr>
      <w:r w:rsidRPr="002A3910">
        <w:rPr>
          <w:b/>
        </w:rPr>
        <w:t>DIK</w:t>
      </w:r>
      <w:r w:rsidR="001C1748" w:rsidRPr="002A3910">
        <w:rPr>
          <w:b/>
        </w:rPr>
        <w:t>—</w:t>
      </w:r>
      <w:r w:rsidR="001C1748" w:rsidRPr="002A3910">
        <w:t>S</w:t>
      </w:r>
      <w:r w:rsidR="00D6421F" w:rsidRPr="002A3910">
        <w:t xml:space="preserve">et </w:t>
      </w:r>
      <w:r w:rsidRPr="002A3910">
        <w:t xml:space="preserve">to the </w:t>
      </w:r>
      <w:r w:rsidR="00FC4CE6" w:rsidRPr="002A3910">
        <w:t>sub</w:t>
      </w:r>
      <w:r w:rsidRPr="002A3910">
        <w:t>file</w:t>
      </w:r>
      <w:r w:rsidR="00084217" w:rsidRPr="002A3910">
        <w:t>’</w:t>
      </w:r>
      <w:r w:rsidR="00B87B58" w:rsidRPr="002A3910">
        <w:t>s data dictionary</w:t>
      </w:r>
      <w:r w:rsidRPr="002A3910">
        <w:t xml:space="preserve"> global node</w:t>
      </w:r>
      <w:r w:rsidR="00D6421F" w:rsidRPr="002A3910">
        <w:t>.</w:t>
      </w:r>
    </w:p>
    <w:p w14:paraId="60BB7021" w14:textId="77777777" w:rsidR="00D6421F" w:rsidRPr="002A3910" w:rsidRDefault="00AD197E" w:rsidP="00D6421F">
      <w:pPr>
        <w:pStyle w:val="ListBullet"/>
        <w:keepNext/>
        <w:keepLines/>
      </w:pPr>
      <w:r w:rsidRPr="002A3910">
        <w:rPr>
          <w:b/>
        </w:rPr>
        <w:t>DA</w:t>
      </w:r>
      <w:r w:rsidR="001C1748" w:rsidRPr="002A3910">
        <w:rPr>
          <w:b/>
        </w:rPr>
        <w:t>—</w:t>
      </w:r>
      <w:r w:rsidR="001C1748" w:rsidRPr="002A3910">
        <w:t>S</w:t>
      </w:r>
      <w:r w:rsidR="00D6421F" w:rsidRPr="002A3910">
        <w:t xml:space="preserve">et </w:t>
      </w:r>
      <w:r w:rsidRPr="002A3910">
        <w:t xml:space="preserve">to the </w:t>
      </w:r>
      <w:r w:rsidR="00B87B58" w:rsidRPr="002A3910">
        <w:t xml:space="preserve">number of the </w:t>
      </w:r>
      <w:r w:rsidRPr="002A3910">
        <w:t xml:space="preserve">field </w:t>
      </w:r>
      <w:r w:rsidR="00B87B58" w:rsidRPr="002A3910">
        <w:t>to be deleted</w:t>
      </w:r>
      <w:r w:rsidR="00D6421F" w:rsidRPr="002A3910">
        <w:t>.</w:t>
      </w:r>
    </w:p>
    <w:p w14:paraId="11C97B75" w14:textId="77777777" w:rsidR="00D6421F" w:rsidRPr="002A3910" w:rsidRDefault="00AD197E" w:rsidP="007F61EF">
      <w:pPr>
        <w:pStyle w:val="ListBullet"/>
      </w:pPr>
      <w:r w:rsidRPr="002A3910">
        <w:rPr>
          <w:b/>
        </w:rPr>
        <w:t>DA(1)</w:t>
      </w:r>
      <w:r w:rsidR="001C1748" w:rsidRPr="002A3910">
        <w:rPr>
          <w:b/>
        </w:rPr>
        <w:t>—</w:t>
      </w:r>
      <w:r w:rsidR="001C1748" w:rsidRPr="002A3910">
        <w:t>S</w:t>
      </w:r>
      <w:r w:rsidR="00D6421F" w:rsidRPr="002A3910">
        <w:t xml:space="preserve">et </w:t>
      </w:r>
      <w:r w:rsidRPr="002A3910">
        <w:t xml:space="preserve">to the </w:t>
      </w:r>
      <w:r w:rsidR="00FC4CE6" w:rsidRPr="002A3910">
        <w:t>sub</w:t>
      </w:r>
      <w:r w:rsidRPr="002A3910">
        <w:t>file number.</w:t>
      </w:r>
    </w:p>
    <w:p w14:paraId="7991E655" w14:textId="77777777" w:rsidR="00831010" w:rsidRPr="002A3910" w:rsidRDefault="00831010" w:rsidP="00831010">
      <w:pPr>
        <w:pStyle w:val="BodyText6"/>
      </w:pPr>
    </w:p>
    <w:p w14:paraId="6D3E38DF" w14:textId="5FDCA903" w:rsidR="00BE5A3D" w:rsidRPr="002A3910" w:rsidRDefault="00AD197E" w:rsidP="00BE5A3D">
      <w:pPr>
        <w:pStyle w:val="BodyText"/>
        <w:keepNext/>
        <w:keepLines/>
      </w:pPr>
      <w:r w:rsidRPr="002A3910">
        <w:t>For example, t</w:t>
      </w:r>
      <w:r w:rsidR="00BE5A3D" w:rsidRPr="002A3910">
        <w:t xml:space="preserve">o delete the </w:t>
      </w:r>
      <w:r w:rsidR="00B87B58" w:rsidRPr="002A3910">
        <w:t>ZIP</w:t>
      </w:r>
      <w:r w:rsidR="008813DD" w:rsidRPr="002A3910">
        <w:t xml:space="preserve"> (#</w:t>
      </w:r>
      <w:r w:rsidR="008813DD" w:rsidRPr="002A3910">
        <w:rPr>
          <w:highlight w:val="green"/>
        </w:rPr>
        <w:t>4</w:t>
      </w:r>
      <w:r w:rsidR="008813DD" w:rsidRPr="002A3910">
        <w:t>)</w:t>
      </w:r>
      <w:r w:rsidR="00B87B58" w:rsidRPr="002A3910">
        <w:t xml:space="preserve"> field of the ADDRESS</w:t>
      </w:r>
      <w:r w:rsidR="005E481C" w:rsidRPr="002A3910">
        <w:t xml:space="preserve"> (#</w:t>
      </w:r>
      <w:r w:rsidR="005E481C" w:rsidRPr="002A3910">
        <w:rPr>
          <w:highlight w:val="green"/>
        </w:rPr>
        <w:t>3.02</w:t>
      </w:r>
      <w:r w:rsidR="005E481C" w:rsidRPr="002A3910">
        <w:t>)</w:t>
      </w:r>
      <w:r w:rsidR="00B87B58" w:rsidRPr="002A3910">
        <w:t xml:space="preserve"> Multiple field</w:t>
      </w:r>
      <w:r w:rsidR="00F95BE4" w:rsidRPr="002A3910">
        <w:t xml:space="preserve"> </w:t>
      </w:r>
      <w:r w:rsidR="00BE5A3D" w:rsidRPr="002A3910">
        <w:t>from the (fictitious) EMPLOYEE</w:t>
      </w:r>
      <w:r w:rsidR="005E481C" w:rsidRPr="002A3910">
        <w:t xml:space="preserve"> (#</w:t>
      </w:r>
      <w:r w:rsidR="005E481C" w:rsidRPr="002A3910">
        <w:rPr>
          <w:highlight w:val="cyan"/>
        </w:rPr>
        <w:t>3</w:t>
      </w:r>
      <w:r w:rsidR="005E481C" w:rsidRPr="002A3910">
        <w:t>)</w:t>
      </w:r>
      <w:r w:rsidR="00BE5A3D" w:rsidRPr="002A3910">
        <w:t xml:space="preserve"> file example, simply write:</w:t>
      </w:r>
    </w:p>
    <w:p w14:paraId="2F4CCD0E" w14:textId="77777777" w:rsidR="00747FF5" w:rsidRPr="002A3910" w:rsidRDefault="00747FF5" w:rsidP="00747FF5">
      <w:pPr>
        <w:pStyle w:val="BodyText6"/>
        <w:keepNext/>
        <w:keepLines/>
      </w:pPr>
    </w:p>
    <w:p w14:paraId="0718B5BB" w14:textId="381F255F" w:rsidR="00BE5A3D" w:rsidRPr="002A3910" w:rsidRDefault="00BE5A3D" w:rsidP="00BE5A3D">
      <w:pPr>
        <w:pStyle w:val="Caption"/>
      </w:pPr>
      <w:bookmarkStart w:id="272" w:name="_Ref350936832"/>
      <w:bookmarkStart w:id="273" w:name="_Toc159568300"/>
      <w:r w:rsidRPr="002A3910">
        <w:t xml:space="preserve">Figure </w:t>
      </w:r>
      <w:r w:rsidRPr="002A3910">
        <w:fldChar w:fldCharType="begin"/>
      </w:r>
      <w:r w:rsidRPr="002A3910">
        <w:instrText>SEQ Figure \* ARABIC</w:instrText>
      </w:r>
      <w:r w:rsidRPr="002A3910">
        <w:fldChar w:fldCharType="separate"/>
      </w:r>
      <w:r w:rsidR="002D1B25">
        <w:rPr>
          <w:noProof/>
        </w:rPr>
        <w:t>29</w:t>
      </w:r>
      <w:r w:rsidRPr="002A3910">
        <w:fldChar w:fldCharType="end"/>
      </w:r>
      <w:bookmarkEnd w:id="272"/>
      <w:r w:rsidR="002E002E" w:rsidRPr="002A3910">
        <w:t>:</w:t>
      </w:r>
      <w:r w:rsidRPr="002A3910">
        <w:t xml:space="preserve"> </w:t>
      </w:r>
      <w:r w:rsidRPr="002A3910">
        <w:rPr>
          <w:rFonts w:ascii="Times New Roman" w:hAnsi="Times New Roman"/>
        </w:rPr>
        <w:t>^DIK API—</w:t>
      </w:r>
      <w:r w:rsidR="008A5EC7" w:rsidRPr="002A3910">
        <w:t>Sample C</w:t>
      </w:r>
      <w:r w:rsidRPr="002A3910">
        <w:t>od</w:t>
      </w:r>
      <w:r w:rsidR="008A5EC7" w:rsidRPr="002A3910">
        <w:t>e D</w:t>
      </w:r>
      <w:r w:rsidRPr="002A3910">
        <w:t>eleting a</w:t>
      </w:r>
      <w:r w:rsidR="006E5F67" w:rsidRPr="002A3910">
        <w:t xml:space="preserve"> </w:t>
      </w:r>
      <w:r w:rsidRPr="002A3910">
        <w:rPr>
          <w:i/>
        </w:rPr>
        <w:t xml:space="preserve">Multiple </w:t>
      </w:r>
      <w:r w:rsidR="008A5EC7" w:rsidRPr="002A3910">
        <w:rPr>
          <w:i/>
        </w:rPr>
        <w:t>S</w:t>
      </w:r>
      <w:r w:rsidR="003265F0" w:rsidRPr="002A3910">
        <w:rPr>
          <w:i/>
        </w:rPr>
        <w:t>ub-</w:t>
      </w:r>
      <w:r w:rsidRPr="002A3910">
        <w:rPr>
          <w:i/>
        </w:rPr>
        <w:t>field</w:t>
      </w:r>
      <w:r w:rsidR="008A5EC7" w:rsidRPr="002A3910">
        <w:t xml:space="preserve"> from a F</w:t>
      </w:r>
      <w:r w:rsidRPr="002A3910">
        <w:t>ile</w:t>
      </w:r>
      <w:bookmarkEnd w:id="273"/>
    </w:p>
    <w:p w14:paraId="5A007E01" w14:textId="77777777" w:rsidR="00BE5A3D" w:rsidRPr="002A3910" w:rsidRDefault="00BE5A3D" w:rsidP="00BE5A3D">
      <w:pPr>
        <w:pStyle w:val="APICode"/>
      </w:pPr>
      <w:r w:rsidRPr="002A3910">
        <w:t>&gt;</w:t>
      </w:r>
      <w:r w:rsidRPr="002A3910">
        <w:rPr>
          <w:b/>
        </w:rPr>
        <w:t>S DIK=</w:t>
      </w:r>
      <w:r w:rsidR="00084217" w:rsidRPr="002A3910">
        <w:rPr>
          <w:b/>
        </w:rPr>
        <w:t>“</w:t>
      </w:r>
      <w:r w:rsidRPr="002A3910">
        <w:rPr>
          <w:b/>
        </w:rPr>
        <w:t>^DD(</w:t>
      </w:r>
      <w:r w:rsidRPr="002A3910">
        <w:rPr>
          <w:b/>
          <w:highlight w:val="cyan"/>
        </w:rPr>
        <w:t>3.02</w:t>
      </w:r>
      <w:r w:rsidRPr="002A3910">
        <w:rPr>
          <w:b/>
        </w:rPr>
        <w:t>,</w:t>
      </w:r>
      <w:r w:rsidR="00084217" w:rsidRPr="002A3910">
        <w:rPr>
          <w:b/>
        </w:rPr>
        <w:t>”</w:t>
      </w:r>
      <w:r w:rsidRPr="002A3910">
        <w:rPr>
          <w:b/>
        </w:rPr>
        <w:t>,DA=</w:t>
      </w:r>
      <w:r w:rsidRPr="002A3910">
        <w:rPr>
          <w:b/>
          <w:highlight w:val="green"/>
        </w:rPr>
        <w:t>4</w:t>
      </w:r>
      <w:r w:rsidRPr="002A3910">
        <w:rPr>
          <w:b/>
        </w:rPr>
        <w:t>,DA(1)=</w:t>
      </w:r>
      <w:r w:rsidRPr="002A3910">
        <w:rPr>
          <w:b/>
          <w:highlight w:val="cyan"/>
        </w:rPr>
        <w:t>3.02</w:t>
      </w:r>
    </w:p>
    <w:p w14:paraId="5FEED99B" w14:textId="77777777" w:rsidR="00BE5A3D" w:rsidRPr="002A3910" w:rsidRDefault="00BE5A3D" w:rsidP="00BE5A3D">
      <w:pPr>
        <w:pStyle w:val="APICode"/>
      </w:pPr>
      <w:r w:rsidRPr="002A3910">
        <w:t>&gt;</w:t>
      </w:r>
      <w:r w:rsidRPr="002A3910">
        <w:rPr>
          <w:b/>
        </w:rPr>
        <w:t>D ^DIK</w:t>
      </w:r>
    </w:p>
    <w:p w14:paraId="691F0911" w14:textId="77777777" w:rsidR="00BE5A3D" w:rsidRPr="002A3910" w:rsidRDefault="00BE5A3D" w:rsidP="00B66E33">
      <w:pPr>
        <w:pStyle w:val="BodyText6"/>
      </w:pPr>
    </w:p>
    <w:p w14:paraId="66ABB162" w14:textId="77777777" w:rsidR="00E86526" w:rsidRPr="002A3910" w:rsidRDefault="00E86526" w:rsidP="00A83B44">
      <w:pPr>
        <w:pStyle w:val="BodyText"/>
      </w:pPr>
      <w:r w:rsidRPr="002A3910">
        <w:t>When you use ^DIK to delete fields from a file, the data i</w:t>
      </w:r>
      <w:r w:rsidR="0060035B" w:rsidRPr="002A3910">
        <w:t xml:space="preserve">s </w:t>
      </w:r>
      <w:r w:rsidR="0060035B" w:rsidRPr="002A3910">
        <w:rPr>
          <w:i/>
        </w:rPr>
        <w:t>not</w:t>
      </w:r>
      <w:r w:rsidR="0060035B" w:rsidRPr="002A3910">
        <w:t xml:space="preserve"> deleted.</w:t>
      </w:r>
    </w:p>
    <w:p w14:paraId="63C0DF21" w14:textId="249E067D" w:rsidR="001C739A" w:rsidRPr="002A3910" w:rsidRDefault="007869D8" w:rsidP="00D42D1B">
      <w:pPr>
        <w:pStyle w:val="Note"/>
      </w:pPr>
      <w:r w:rsidRPr="002A3910">
        <w:rPr>
          <w:noProof/>
        </w:rPr>
        <w:drawing>
          <wp:inline distT="0" distB="0" distL="0" distR="0" wp14:anchorId="15A4CF52" wp14:editId="3E570CB1">
            <wp:extent cx="289560" cy="289560"/>
            <wp:effectExtent l="0" t="0" r="0" b="0"/>
            <wp:docPr id="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To delete a </w:t>
      </w:r>
      <w:r w:rsidR="008813DD" w:rsidRPr="002A3910">
        <w:t>M</w:t>
      </w:r>
      <w:r w:rsidR="001C739A" w:rsidRPr="002A3910">
        <w:t xml:space="preserve">ultiple </w:t>
      </w:r>
      <w:r w:rsidR="008813DD" w:rsidRPr="002A3910">
        <w:t xml:space="preserve">field </w:t>
      </w:r>
      <w:r w:rsidR="001C739A" w:rsidRPr="002A3910">
        <w:t xml:space="preserve">from a file, use the </w:t>
      </w:r>
      <w:hyperlink w:anchor="en_diu2" w:history="1">
        <w:r w:rsidR="001C739A" w:rsidRPr="002A3910">
          <w:rPr>
            <w:rStyle w:val="Hyperlink"/>
          </w:rPr>
          <w:t>EN^DIU2</w:t>
        </w:r>
      </w:hyperlink>
      <w:r w:rsidR="00FC4CE6" w:rsidRPr="002A3910">
        <w:t xml:space="preserve"> API</w:t>
      </w:r>
      <w:r w:rsidR="001C739A" w:rsidRPr="002A3910">
        <w:t>.</w:t>
      </w:r>
      <w:r w:rsidR="001C739A" w:rsidRPr="002A3910">
        <w:br/>
      </w:r>
      <w:r w:rsidR="001C739A" w:rsidRPr="002A3910">
        <w:br/>
      </w:r>
      <w:r w:rsidR="001C739A" w:rsidRPr="002A3910">
        <w:rPr>
          <w:b/>
        </w:rPr>
        <w:t>REF:</w:t>
      </w:r>
      <w:r w:rsidR="001C739A" w:rsidRPr="002A3910">
        <w:t xml:space="preserve"> For more information, see the </w:t>
      </w:r>
      <w:r w:rsidR="00084217" w:rsidRPr="002A3910">
        <w:t>“</w:t>
      </w:r>
      <w:r w:rsidR="001C739A" w:rsidRPr="002A3910">
        <w:rPr>
          <w:color w:val="0000FF"/>
          <w:u w:val="single"/>
        </w:rPr>
        <w:fldChar w:fldCharType="begin" w:fldLock="1"/>
      </w:r>
      <w:r w:rsidR="001C739A" w:rsidRPr="002A3910">
        <w:rPr>
          <w:color w:val="0000FF"/>
          <w:u w:val="single"/>
        </w:rPr>
        <w:instrText xml:space="preserve"> REF _Ref260834784 \h  \* MERGEFORMAT </w:instrText>
      </w:r>
      <w:r w:rsidR="001C739A" w:rsidRPr="002A3910">
        <w:rPr>
          <w:color w:val="0000FF"/>
          <w:u w:val="single"/>
        </w:rPr>
      </w:r>
      <w:r w:rsidR="001C739A" w:rsidRPr="002A3910">
        <w:rPr>
          <w:color w:val="0000FF"/>
          <w:u w:val="single"/>
        </w:rPr>
        <w:fldChar w:fldCharType="separate"/>
      </w:r>
      <w:r w:rsidR="00272B32" w:rsidRPr="002A3910">
        <w:rPr>
          <w:color w:val="0000FF"/>
          <w:u w:val="single"/>
        </w:rPr>
        <w:t>EN^DIU2: Delete Data Dictionary</w:t>
      </w:r>
      <w:r w:rsidR="001C739A" w:rsidRPr="002A3910">
        <w:rPr>
          <w:color w:val="0000FF"/>
          <w:u w:val="single"/>
        </w:rPr>
        <w:fldChar w:fldCharType="end"/>
      </w:r>
      <w:r w:rsidR="000712FC" w:rsidRPr="002A3910">
        <w:t>”</w:t>
      </w:r>
      <w:r w:rsidR="001C739A" w:rsidRPr="002A3910">
        <w:t xml:space="preserve"> section.</w:t>
      </w:r>
    </w:p>
    <w:p w14:paraId="6E50F06F" w14:textId="77777777" w:rsidR="00747FF5" w:rsidRPr="002A3910" w:rsidRDefault="00747FF5" w:rsidP="00747FF5">
      <w:pPr>
        <w:pStyle w:val="BodyText6"/>
      </w:pPr>
    </w:p>
    <w:p w14:paraId="793CEFB8" w14:textId="77777777" w:rsidR="00E86526" w:rsidRPr="002A3910" w:rsidRDefault="00E86526" w:rsidP="0074437A">
      <w:pPr>
        <w:pStyle w:val="Heading3"/>
      </w:pPr>
      <w:bookmarkStart w:id="274" w:name="en_dik"/>
      <w:bookmarkStart w:id="275" w:name="_Ref343154295"/>
      <w:bookmarkStart w:id="276" w:name="_Toc159568729"/>
      <w:r w:rsidRPr="002A3910">
        <w:lastRenderedPageBreak/>
        <w:t>EN^DIK</w:t>
      </w:r>
      <w:bookmarkEnd w:id="274"/>
      <w:r w:rsidRPr="002A3910">
        <w:t xml:space="preserve">: </w:t>
      </w:r>
      <w:bookmarkEnd w:id="275"/>
      <w:r w:rsidR="00181DC9" w:rsidRPr="002A3910">
        <w:t>Reindex Field Cross-References for One File Entry—KILL and SET Logic</w:t>
      </w:r>
      <w:bookmarkEnd w:id="276"/>
    </w:p>
    <w:p w14:paraId="31C553EA" w14:textId="77777777" w:rsidR="00F67104" w:rsidRPr="002A3910" w:rsidRDefault="00F67104" w:rsidP="00F67104">
      <w:pPr>
        <w:pStyle w:val="AltHeading5"/>
        <w:rPr>
          <w:noProof w:val="0"/>
        </w:rPr>
      </w:pPr>
      <w:r w:rsidRPr="002A3910">
        <w:rPr>
          <w:noProof w:val="0"/>
        </w:rPr>
        <w:t>Reference Type</w:t>
      </w:r>
    </w:p>
    <w:p w14:paraId="7A310B66"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771BF6" w:rsidRPr="002A3910">
        <w:rPr>
          <w:vanish/>
        </w:rPr>
        <w:instrText>DIK</w:instrText>
      </w:r>
      <w:r w:rsidRPr="002A3910">
        <w:rPr>
          <w:vanish/>
        </w:rPr>
        <w:instrText>:</w:instrText>
      </w:r>
      <w:r w:rsidR="00771BF6" w:rsidRPr="002A3910">
        <w:instrText>EN</w:instrText>
      </w:r>
      <w:r w:rsidRPr="002A3910">
        <w:instrText>^</w:instrText>
      </w:r>
      <w:r w:rsidR="00771BF6" w:rsidRPr="002A3910">
        <w:instrText>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771BF6" w:rsidRPr="002A3910">
        <w:instrText>EN^DIK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771BF6" w:rsidRPr="002A3910">
        <w:instrText>EN^DIK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771BF6" w:rsidRPr="002A3910">
        <w:instrText>EN^DIK</w:instrText>
      </w:r>
      <w:r w:rsidRPr="002A3910">
        <w:instrText xml:space="preserve">” </w:instrText>
      </w:r>
      <w:r w:rsidRPr="002A3910">
        <w:rPr>
          <w:vanish/>
        </w:rPr>
        <w:fldChar w:fldCharType="end"/>
      </w:r>
      <w:r w:rsidRPr="002A3910">
        <w:fldChar w:fldCharType="begin"/>
      </w:r>
      <w:r w:rsidRPr="002A3910">
        <w:instrText>XE "APIs:</w:instrText>
      </w:r>
      <w:r w:rsidR="00771BF6" w:rsidRPr="002A3910">
        <w:instrText>EN^DIK</w:instrText>
      </w:r>
      <w:r w:rsidRPr="002A3910">
        <w:instrText>"</w:instrText>
      </w:r>
      <w:r w:rsidRPr="002A3910">
        <w:fldChar w:fldCharType="end"/>
      </w:r>
      <w:r w:rsidR="00771BF6" w:rsidRPr="002A3910">
        <w:fldChar w:fldCharType="begin"/>
      </w:r>
      <w:r w:rsidR="00771BF6" w:rsidRPr="002A3910">
        <w:rPr>
          <w:bCs/>
        </w:rPr>
        <w:instrText>XE "Cross-References:EN^DIK"</w:instrText>
      </w:r>
      <w:r w:rsidR="00771BF6" w:rsidRPr="002A3910">
        <w:fldChar w:fldCharType="end"/>
      </w:r>
      <w:r w:rsidR="00771BF6" w:rsidRPr="002A3910">
        <w:fldChar w:fldCharType="begin"/>
      </w:r>
      <w:r w:rsidR="00771BF6" w:rsidRPr="002A3910">
        <w:rPr>
          <w:bCs/>
        </w:rPr>
        <w:instrText>XE "</w:instrText>
      </w:r>
      <w:r w:rsidR="00771BF6" w:rsidRPr="002A3910">
        <w:instrText>Reindex Field Cross-References for One File Entry</w:instrText>
      </w:r>
      <w:r w:rsidR="00504F6D" w:rsidRPr="002A3910">
        <w:instrText>:</w:instrText>
      </w:r>
      <w:r w:rsidR="00771BF6" w:rsidRPr="002A3910">
        <w:instrText>KILL and SET Logic</w:instrText>
      </w:r>
      <w:r w:rsidR="006957C5" w:rsidRPr="002A3910">
        <w:instrText>:EN^DIK</w:instrText>
      </w:r>
      <w:r w:rsidR="00771BF6" w:rsidRPr="002A3910">
        <w:rPr>
          <w:bCs/>
        </w:rPr>
        <w:instrText>"</w:instrText>
      </w:r>
      <w:r w:rsidR="00771BF6" w:rsidRPr="002A3910">
        <w:fldChar w:fldCharType="end"/>
      </w:r>
    </w:p>
    <w:p w14:paraId="468F4EA0" w14:textId="77777777" w:rsidR="00F67104" w:rsidRPr="002A3910" w:rsidRDefault="00F67104" w:rsidP="00F67104">
      <w:pPr>
        <w:pStyle w:val="AltHeading5"/>
        <w:rPr>
          <w:noProof w:val="0"/>
        </w:rPr>
      </w:pPr>
      <w:r w:rsidRPr="002A3910">
        <w:rPr>
          <w:noProof w:val="0"/>
        </w:rPr>
        <w:t>Category</w:t>
      </w:r>
    </w:p>
    <w:p w14:paraId="02C832A9" w14:textId="77777777" w:rsidR="00F67104" w:rsidRPr="002A3910" w:rsidRDefault="00F67104" w:rsidP="00F67104">
      <w:pPr>
        <w:pStyle w:val="APIText"/>
        <w:keepNext/>
        <w:keepLines/>
      </w:pPr>
      <w:r w:rsidRPr="002A3910">
        <w:t>Classic VA FileMan</w:t>
      </w:r>
    </w:p>
    <w:p w14:paraId="554C2B66" w14:textId="77777777" w:rsidR="00F67104" w:rsidRPr="002A3910" w:rsidRDefault="00FC5B86" w:rsidP="00F67104">
      <w:pPr>
        <w:pStyle w:val="AltHeading5"/>
        <w:rPr>
          <w:noProof w:val="0"/>
        </w:rPr>
      </w:pPr>
      <w:r w:rsidRPr="002A3910">
        <w:rPr>
          <w:noProof w:val="0"/>
        </w:rPr>
        <w:t>ICR#</w:t>
      </w:r>
    </w:p>
    <w:p w14:paraId="6629D620" w14:textId="77777777" w:rsidR="00F67104" w:rsidRPr="002A3910" w:rsidRDefault="00771BF6" w:rsidP="00F67104">
      <w:pPr>
        <w:pStyle w:val="APIText"/>
        <w:keepNext/>
        <w:keepLines/>
      </w:pPr>
      <w:r w:rsidRPr="002A3910">
        <w:t>10013</w:t>
      </w:r>
    </w:p>
    <w:p w14:paraId="6E0873F2" w14:textId="77777777" w:rsidR="00F67104" w:rsidRPr="002A3910" w:rsidRDefault="00F67104" w:rsidP="00F67104">
      <w:pPr>
        <w:pStyle w:val="AltHeading5"/>
        <w:rPr>
          <w:noProof w:val="0"/>
        </w:rPr>
      </w:pPr>
      <w:r w:rsidRPr="002A3910">
        <w:rPr>
          <w:noProof w:val="0"/>
        </w:rPr>
        <w:t>Description</w:t>
      </w:r>
    </w:p>
    <w:p w14:paraId="55550173" w14:textId="77777777" w:rsidR="00360BB2" w:rsidRPr="002A3910" w:rsidRDefault="00360BB2" w:rsidP="00360BB2">
      <w:pPr>
        <w:pStyle w:val="BodyText"/>
        <w:keepNext/>
        <w:keepLines/>
      </w:pPr>
      <w:r w:rsidRPr="002A3910">
        <w:t xml:space="preserve">The EN^DIK API reindexes one or more cross-references of a field for one entry in a file. It executes the </w:t>
      </w:r>
      <w:r w:rsidRPr="002A3910">
        <w:rPr>
          <w:b/>
        </w:rPr>
        <w:t>KILL</w:t>
      </w:r>
      <w:r w:rsidRPr="002A3910">
        <w:t xml:space="preserve"> logic first and then executes the </w:t>
      </w:r>
      <w:r w:rsidRPr="002A3910">
        <w:rPr>
          <w:b/>
        </w:rPr>
        <w:t>SET</w:t>
      </w:r>
      <w:r w:rsidRPr="002A3910">
        <w:t xml:space="preserve"> logic of the cross-reference.</w:t>
      </w:r>
    </w:p>
    <w:p w14:paraId="39258067" w14:textId="77777777" w:rsidR="00485A18" w:rsidRPr="002A3910" w:rsidRDefault="007869D8" w:rsidP="00747FF5">
      <w:pPr>
        <w:pStyle w:val="Caution"/>
      </w:pPr>
      <w:r w:rsidRPr="002A3910">
        <w:rPr>
          <w:noProof/>
        </w:rPr>
        <w:drawing>
          <wp:inline distT="0" distB="0" distL="0" distR="0" wp14:anchorId="486D8A49" wp14:editId="2C8EBB51">
            <wp:extent cx="411480" cy="411480"/>
            <wp:effectExtent l="0" t="0" r="0" b="0"/>
            <wp:docPr id="77"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85A18" w:rsidRPr="002A3910">
        <w:tab/>
        <w:t xml:space="preserve">CAUTION: </w:t>
      </w:r>
      <w:r w:rsidR="008E6CB9" w:rsidRPr="002A3910">
        <w:t>As of Patch DI*22*167, t</w:t>
      </w:r>
      <w:r w:rsidR="00485A18" w:rsidRPr="002A3910">
        <w:t xml:space="preserve">his API </w:t>
      </w:r>
      <w:r w:rsidR="00D1798F" w:rsidRPr="002A3910">
        <w:t>reindex</w:t>
      </w:r>
      <w:r w:rsidR="00305C2D" w:rsidRPr="002A3910">
        <w:t>es</w:t>
      </w:r>
      <w:r w:rsidR="008D1217" w:rsidRPr="002A3910">
        <w:t xml:space="preserve"> those </w:t>
      </w:r>
      <w:r w:rsidR="00485A18" w:rsidRPr="002A3910">
        <w:t xml:space="preserve">cross-references marked with </w:t>
      </w:r>
      <w:r w:rsidR="00084217" w:rsidRPr="002A3910">
        <w:t>“</w:t>
      </w:r>
      <w:r w:rsidR="00485A18" w:rsidRPr="002A3910">
        <w:t>DO NOT RE-INDEX,</w:t>
      </w:r>
      <w:r w:rsidR="00084217" w:rsidRPr="002A3910">
        <w:t>”</w:t>
      </w:r>
      <w:r w:rsidR="00485A18" w:rsidRPr="002A3910">
        <w:t xml:space="preserve"> because it operates on a single record.</w:t>
      </w:r>
    </w:p>
    <w:p w14:paraId="6EBBD146" w14:textId="3F5DB142" w:rsidR="00044D99" w:rsidRPr="002A3910" w:rsidRDefault="007869D8" w:rsidP="00747FF5">
      <w:pPr>
        <w:pStyle w:val="Note"/>
      </w:pPr>
      <w:r w:rsidRPr="002A3910">
        <w:rPr>
          <w:noProof/>
        </w:rPr>
        <w:drawing>
          <wp:inline distT="0" distB="0" distL="0" distR="0" wp14:anchorId="2BD26BCA" wp14:editId="7AB4E42B">
            <wp:extent cx="289560" cy="289560"/>
            <wp:effectExtent l="0" t="0" r="0" b="0"/>
            <wp:docPr id="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w:t>
      </w:r>
      <w:r w:rsidR="001A2D16" w:rsidRPr="002A3910">
        <w:t xml:space="preserve">on </w:t>
      </w:r>
      <w:r w:rsidR="00D1798F" w:rsidRPr="002A3910">
        <w:t>Reindex</w:t>
      </w:r>
      <w:r w:rsidR="001A2D16" w:rsidRPr="002A3910">
        <w:t>ing Files</w:t>
      </w:r>
      <w:r w:rsidR="00084217" w:rsidRPr="002A3910">
        <w:t>”</w:t>
      </w:r>
      <w:r w:rsidR="001A2D16" w:rsidRPr="002A3910">
        <w:t xml:space="preserve"> section </w:t>
      </w:r>
      <w:r w:rsidR="00044D99" w:rsidRPr="002A3910">
        <w:t xml:space="preserve">in the </w:t>
      </w:r>
      <w:r w:rsidR="00044D99" w:rsidRPr="002A3910">
        <w:rPr>
          <w:i/>
        </w:rPr>
        <w:t>VA FileMan Advanced User Manual</w:t>
      </w:r>
      <w:r w:rsidR="00044D99" w:rsidRPr="002A3910">
        <w:t>.</w:t>
      </w:r>
    </w:p>
    <w:p w14:paraId="086619F4" w14:textId="77777777" w:rsidR="00747FF5" w:rsidRPr="002A3910" w:rsidRDefault="00747FF5" w:rsidP="00747FF5">
      <w:pPr>
        <w:pStyle w:val="BodyText6"/>
      </w:pPr>
    </w:p>
    <w:p w14:paraId="36584CD0" w14:textId="317283AB" w:rsidR="00A83B44" w:rsidRPr="002A3910" w:rsidRDefault="00A83B44" w:rsidP="00A83B44">
      <w:pPr>
        <w:pStyle w:val="Caption"/>
      </w:pPr>
      <w:bookmarkStart w:id="277" w:name="_Toc159569124"/>
      <w:r w:rsidRPr="002A3910">
        <w:t xml:space="preserve">Table </w:t>
      </w:r>
      <w:r w:rsidRPr="002A3910">
        <w:fldChar w:fldCharType="begin"/>
      </w:r>
      <w:r w:rsidRPr="002A3910">
        <w:instrText>SEQ Table \* ARABIC</w:instrText>
      </w:r>
      <w:r w:rsidRPr="002A3910">
        <w:fldChar w:fldCharType="separate"/>
      </w:r>
      <w:r w:rsidR="002D1B25">
        <w:rPr>
          <w:noProof/>
        </w:rPr>
        <w:t>21</w:t>
      </w:r>
      <w:r w:rsidRPr="002A3910">
        <w:fldChar w:fldCharType="end"/>
      </w:r>
      <w:r w:rsidR="00405EF1" w:rsidRPr="002A3910">
        <w:t>:</w:t>
      </w:r>
      <w:r w:rsidRPr="002A3910">
        <w:t xml:space="preserve"> EN^DIK</w:t>
      </w:r>
      <w:r w:rsidR="00CA2375" w:rsidRPr="002A3910">
        <w:t xml:space="preserve"> API</w:t>
      </w:r>
      <w:r w:rsidR="00E86BD4" w:rsidRPr="002A3910">
        <w:t>—Reindexing Quick R</w:t>
      </w:r>
      <w:r w:rsidRPr="002A3910">
        <w:t>eference</w:t>
      </w:r>
      <w:bookmarkEnd w:id="277"/>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6"/>
        <w:gridCol w:w="2105"/>
        <w:gridCol w:w="2984"/>
        <w:gridCol w:w="2282"/>
      </w:tblGrid>
      <w:tr w:rsidR="00A83B44" w:rsidRPr="002A3910" w14:paraId="2F467797" w14:textId="77777777" w:rsidTr="00D03A0C">
        <w:trPr>
          <w:tblHeader/>
        </w:trPr>
        <w:tc>
          <w:tcPr>
            <w:tcW w:w="1001" w:type="pct"/>
            <w:shd w:val="clear" w:color="auto" w:fill="F2F2F2" w:themeFill="background1" w:themeFillShade="F2"/>
          </w:tcPr>
          <w:p w14:paraId="74878E11" w14:textId="77777777" w:rsidR="00A83B44" w:rsidRPr="002A3910" w:rsidRDefault="00A83B44" w:rsidP="00BC7AEE">
            <w:pPr>
              <w:pStyle w:val="TableHeading"/>
              <w:rPr>
                <w:noProof w:val="0"/>
              </w:rPr>
            </w:pPr>
            <w:bookmarkStart w:id="278" w:name="COL001_TBL018"/>
            <w:bookmarkEnd w:id="278"/>
            <w:r w:rsidRPr="002A3910">
              <w:rPr>
                <w:noProof w:val="0"/>
              </w:rPr>
              <w:t>Entry Point</w:t>
            </w:r>
          </w:p>
        </w:tc>
        <w:tc>
          <w:tcPr>
            <w:tcW w:w="1142" w:type="pct"/>
            <w:shd w:val="clear" w:color="auto" w:fill="F2F2F2" w:themeFill="background1" w:themeFillShade="F2"/>
          </w:tcPr>
          <w:p w14:paraId="0F621F76" w14:textId="77777777" w:rsidR="00A83B44" w:rsidRPr="002A3910" w:rsidRDefault="00D1798F" w:rsidP="00BC7AEE">
            <w:pPr>
              <w:pStyle w:val="TableHeading"/>
              <w:rPr>
                <w:noProof w:val="0"/>
              </w:rPr>
            </w:pPr>
            <w:r w:rsidRPr="002A3910">
              <w:rPr>
                <w:noProof w:val="0"/>
              </w:rPr>
              <w:t>Reindex</w:t>
            </w:r>
            <w:r w:rsidR="00A83B44" w:rsidRPr="002A3910">
              <w:rPr>
                <w:noProof w:val="0"/>
              </w:rPr>
              <w:t>es Entries</w:t>
            </w:r>
          </w:p>
        </w:tc>
        <w:tc>
          <w:tcPr>
            <w:tcW w:w="1619" w:type="pct"/>
            <w:shd w:val="clear" w:color="auto" w:fill="F2F2F2" w:themeFill="background1" w:themeFillShade="F2"/>
          </w:tcPr>
          <w:p w14:paraId="425D99F4" w14:textId="77777777" w:rsidR="00A83B44" w:rsidRPr="002A3910" w:rsidRDefault="00D1798F" w:rsidP="00BC7AEE">
            <w:pPr>
              <w:pStyle w:val="TableHeading"/>
              <w:rPr>
                <w:noProof w:val="0"/>
              </w:rPr>
            </w:pPr>
            <w:r w:rsidRPr="002A3910">
              <w:rPr>
                <w:noProof w:val="0"/>
              </w:rPr>
              <w:t>Reindex</w:t>
            </w:r>
            <w:r w:rsidR="00A569A4" w:rsidRPr="002A3910">
              <w:rPr>
                <w:noProof w:val="0"/>
              </w:rPr>
              <w:t>es Cross-R</w:t>
            </w:r>
            <w:r w:rsidR="00A83B44" w:rsidRPr="002A3910">
              <w:rPr>
                <w:noProof w:val="0"/>
              </w:rPr>
              <w:t>eferences</w:t>
            </w:r>
          </w:p>
        </w:tc>
        <w:tc>
          <w:tcPr>
            <w:tcW w:w="1238" w:type="pct"/>
            <w:shd w:val="clear" w:color="auto" w:fill="F2F2F2" w:themeFill="background1" w:themeFillShade="F2"/>
          </w:tcPr>
          <w:p w14:paraId="1BE8064D" w14:textId="77777777" w:rsidR="00A83B44" w:rsidRPr="002A3910" w:rsidRDefault="00A83B44" w:rsidP="00BC7AEE">
            <w:pPr>
              <w:pStyle w:val="TableHeading"/>
              <w:rPr>
                <w:noProof w:val="0"/>
              </w:rPr>
            </w:pPr>
            <w:r w:rsidRPr="002A3910">
              <w:rPr>
                <w:noProof w:val="0"/>
              </w:rPr>
              <w:t>Executes Logic</w:t>
            </w:r>
          </w:p>
        </w:tc>
      </w:tr>
      <w:tr w:rsidR="00B137B5" w:rsidRPr="002A3910" w14:paraId="64563950" w14:textId="77777777" w:rsidTr="00D03A0C">
        <w:tc>
          <w:tcPr>
            <w:tcW w:w="1001" w:type="pct"/>
          </w:tcPr>
          <w:p w14:paraId="3D669780" w14:textId="44CDAC90" w:rsidR="00B137B5" w:rsidRPr="002A3910" w:rsidRDefault="00000000" w:rsidP="007E06F9">
            <w:pPr>
              <w:pStyle w:val="TableText"/>
              <w:keepNext/>
              <w:keepLines/>
            </w:pPr>
            <w:hyperlink w:anchor="dik" w:history="1">
              <w:r w:rsidR="00B137B5" w:rsidRPr="002A3910">
                <w:rPr>
                  <w:rStyle w:val="Hyperlink"/>
                </w:rPr>
                <w:t>^DIK</w:t>
              </w:r>
            </w:hyperlink>
          </w:p>
        </w:tc>
        <w:tc>
          <w:tcPr>
            <w:tcW w:w="1142" w:type="pct"/>
          </w:tcPr>
          <w:p w14:paraId="23CED375" w14:textId="77777777" w:rsidR="00B137B5" w:rsidRPr="002A3910" w:rsidRDefault="00B137B5" w:rsidP="007E06F9">
            <w:pPr>
              <w:pStyle w:val="TableText"/>
              <w:keepNext/>
              <w:keepLines/>
            </w:pPr>
            <w:r w:rsidRPr="002A3910">
              <w:t>All</w:t>
            </w:r>
          </w:p>
        </w:tc>
        <w:tc>
          <w:tcPr>
            <w:tcW w:w="1619" w:type="pct"/>
          </w:tcPr>
          <w:p w14:paraId="5092EDB2" w14:textId="77777777" w:rsidR="00B137B5" w:rsidRPr="002A3910" w:rsidRDefault="00B137B5" w:rsidP="007E06F9">
            <w:pPr>
              <w:pStyle w:val="TableText"/>
              <w:keepNext/>
              <w:keepLines/>
            </w:pPr>
            <w:r w:rsidRPr="002A3910">
              <w:t>All</w:t>
            </w:r>
          </w:p>
        </w:tc>
        <w:tc>
          <w:tcPr>
            <w:tcW w:w="1238" w:type="pct"/>
          </w:tcPr>
          <w:p w14:paraId="2FB5965D" w14:textId="77777777" w:rsidR="00B137B5" w:rsidRPr="002A3910" w:rsidRDefault="00B137B5" w:rsidP="007E06F9">
            <w:pPr>
              <w:pStyle w:val="TableText"/>
              <w:keepNext/>
              <w:keepLines/>
              <w:rPr>
                <w:b/>
              </w:rPr>
            </w:pPr>
            <w:r w:rsidRPr="002A3910">
              <w:rPr>
                <w:b/>
              </w:rPr>
              <w:t>KI</w:t>
            </w:r>
            <w:r w:rsidR="003276CD" w:rsidRPr="002A3910">
              <w:rPr>
                <w:b/>
              </w:rPr>
              <w:t>LL</w:t>
            </w:r>
          </w:p>
        </w:tc>
      </w:tr>
      <w:tr w:rsidR="00B137B5" w:rsidRPr="002A3910" w14:paraId="6849D8FF" w14:textId="77777777" w:rsidTr="00D03A0C">
        <w:tc>
          <w:tcPr>
            <w:tcW w:w="1001" w:type="pct"/>
            <w:shd w:val="clear" w:color="auto" w:fill="DBE5F1" w:themeFill="accent1" w:themeFillTint="33"/>
          </w:tcPr>
          <w:p w14:paraId="5AE18F7F" w14:textId="77777777" w:rsidR="00B137B5" w:rsidRPr="002A3910" w:rsidRDefault="00B137B5" w:rsidP="007E06F9">
            <w:pPr>
              <w:pStyle w:val="TableText"/>
              <w:keepNext/>
              <w:keepLines/>
              <w:rPr>
                <w:b/>
              </w:rPr>
            </w:pPr>
            <w:r w:rsidRPr="002A3910">
              <w:rPr>
                <w:b/>
              </w:rPr>
              <w:t>EN^DIK</w:t>
            </w:r>
          </w:p>
        </w:tc>
        <w:tc>
          <w:tcPr>
            <w:tcW w:w="1142" w:type="pct"/>
            <w:shd w:val="clear" w:color="auto" w:fill="DBE5F1" w:themeFill="accent1" w:themeFillTint="33"/>
          </w:tcPr>
          <w:p w14:paraId="1A4AE863" w14:textId="77777777" w:rsidR="00B137B5" w:rsidRPr="002A3910" w:rsidRDefault="00B137B5" w:rsidP="007E06F9">
            <w:pPr>
              <w:pStyle w:val="TableText"/>
              <w:keepNext/>
              <w:keepLines/>
              <w:rPr>
                <w:b/>
              </w:rPr>
            </w:pPr>
            <w:r w:rsidRPr="002A3910">
              <w:rPr>
                <w:b/>
              </w:rPr>
              <w:t>1</w:t>
            </w:r>
          </w:p>
        </w:tc>
        <w:tc>
          <w:tcPr>
            <w:tcW w:w="1619" w:type="pct"/>
            <w:shd w:val="clear" w:color="auto" w:fill="DBE5F1" w:themeFill="accent1" w:themeFillTint="33"/>
          </w:tcPr>
          <w:p w14:paraId="46C1CAFF" w14:textId="77777777" w:rsidR="00B137B5" w:rsidRPr="002A3910" w:rsidRDefault="00B137B5" w:rsidP="007E06F9">
            <w:pPr>
              <w:pStyle w:val="TableText"/>
              <w:keepNext/>
              <w:keepLines/>
              <w:rPr>
                <w:b/>
              </w:rPr>
            </w:pPr>
            <w:r w:rsidRPr="002A3910">
              <w:rPr>
                <w:b/>
              </w:rPr>
              <w:t>Some or all for 1 field</w:t>
            </w:r>
          </w:p>
        </w:tc>
        <w:tc>
          <w:tcPr>
            <w:tcW w:w="1238" w:type="pct"/>
            <w:shd w:val="clear" w:color="auto" w:fill="DBE5F1" w:themeFill="accent1" w:themeFillTint="33"/>
          </w:tcPr>
          <w:p w14:paraId="139578D9" w14:textId="77777777" w:rsidR="00B137B5" w:rsidRPr="002A3910" w:rsidRDefault="00B137B5" w:rsidP="007E06F9">
            <w:pPr>
              <w:pStyle w:val="TableText"/>
              <w:keepNext/>
              <w:keepLines/>
              <w:rPr>
                <w:b/>
              </w:rPr>
            </w:pPr>
            <w:r w:rsidRPr="002A3910">
              <w:rPr>
                <w:b/>
              </w:rPr>
              <w:t>KILL then SET</w:t>
            </w:r>
          </w:p>
        </w:tc>
      </w:tr>
      <w:tr w:rsidR="00B137B5" w:rsidRPr="002A3910" w14:paraId="7FFA8D2D" w14:textId="77777777" w:rsidTr="00D03A0C">
        <w:tc>
          <w:tcPr>
            <w:tcW w:w="1001" w:type="pct"/>
          </w:tcPr>
          <w:p w14:paraId="7416A95E" w14:textId="433B7908" w:rsidR="00B137B5" w:rsidRPr="002A3910" w:rsidRDefault="00000000" w:rsidP="00A569A4">
            <w:pPr>
              <w:pStyle w:val="TableText"/>
            </w:pPr>
            <w:hyperlink w:anchor="en1_dik" w:history="1">
              <w:r w:rsidR="00B137B5" w:rsidRPr="002A3910">
                <w:rPr>
                  <w:rStyle w:val="Hyperlink"/>
                </w:rPr>
                <w:t>EN1^DIK</w:t>
              </w:r>
            </w:hyperlink>
          </w:p>
        </w:tc>
        <w:tc>
          <w:tcPr>
            <w:tcW w:w="1142" w:type="pct"/>
          </w:tcPr>
          <w:p w14:paraId="246C6938" w14:textId="77777777" w:rsidR="00B137B5" w:rsidRPr="002A3910" w:rsidRDefault="00B137B5" w:rsidP="00A569A4">
            <w:pPr>
              <w:pStyle w:val="TableText"/>
            </w:pPr>
            <w:r w:rsidRPr="002A3910">
              <w:t>1</w:t>
            </w:r>
          </w:p>
        </w:tc>
        <w:tc>
          <w:tcPr>
            <w:tcW w:w="1619" w:type="pct"/>
          </w:tcPr>
          <w:p w14:paraId="6E0D5CBD" w14:textId="77777777" w:rsidR="00B137B5" w:rsidRPr="002A3910" w:rsidRDefault="00B137B5" w:rsidP="00A569A4">
            <w:pPr>
              <w:pStyle w:val="TableText"/>
            </w:pPr>
            <w:r w:rsidRPr="002A3910">
              <w:t>Some or all for 1 field</w:t>
            </w:r>
          </w:p>
        </w:tc>
        <w:tc>
          <w:tcPr>
            <w:tcW w:w="1238" w:type="pct"/>
          </w:tcPr>
          <w:p w14:paraId="11AB9EDF" w14:textId="77777777" w:rsidR="00B137B5" w:rsidRPr="002A3910" w:rsidRDefault="00B137B5" w:rsidP="00A569A4">
            <w:pPr>
              <w:pStyle w:val="TableText"/>
              <w:rPr>
                <w:b/>
              </w:rPr>
            </w:pPr>
            <w:r w:rsidRPr="002A3910">
              <w:rPr>
                <w:b/>
              </w:rPr>
              <w:t>SET</w:t>
            </w:r>
          </w:p>
        </w:tc>
      </w:tr>
      <w:tr w:rsidR="00B137B5" w:rsidRPr="002A3910" w14:paraId="70795A47" w14:textId="77777777" w:rsidTr="00D03A0C">
        <w:tc>
          <w:tcPr>
            <w:tcW w:w="1001" w:type="pct"/>
          </w:tcPr>
          <w:p w14:paraId="4A06F214" w14:textId="7DC251AD" w:rsidR="00B137B5" w:rsidRPr="002A3910" w:rsidRDefault="00000000" w:rsidP="00A569A4">
            <w:pPr>
              <w:pStyle w:val="TableText"/>
            </w:pPr>
            <w:hyperlink w:anchor="en2_dik" w:history="1">
              <w:r w:rsidR="00B137B5" w:rsidRPr="002A3910">
                <w:rPr>
                  <w:rStyle w:val="Hyperlink"/>
                </w:rPr>
                <w:t>EN2^DIK</w:t>
              </w:r>
            </w:hyperlink>
          </w:p>
        </w:tc>
        <w:tc>
          <w:tcPr>
            <w:tcW w:w="1142" w:type="pct"/>
          </w:tcPr>
          <w:p w14:paraId="0781D77D" w14:textId="77777777" w:rsidR="00B137B5" w:rsidRPr="002A3910" w:rsidRDefault="00B137B5" w:rsidP="00A569A4">
            <w:pPr>
              <w:pStyle w:val="TableText"/>
            </w:pPr>
            <w:r w:rsidRPr="002A3910">
              <w:t>1</w:t>
            </w:r>
          </w:p>
        </w:tc>
        <w:tc>
          <w:tcPr>
            <w:tcW w:w="1619" w:type="pct"/>
          </w:tcPr>
          <w:p w14:paraId="1B34914E" w14:textId="77777777" w:rsidR="00B137B5" w:rsidRPr="002A3910" w:rsidRDefault="00B137B5" w:rsidP="00A569A4">
            <w:pPr>
              <w:pStyle w:val="TableText"/>
            </w:pPr>
            <w:r w:rsidRPr="002A3910">
              <w:t>Some or all for 1 field</w:t>
            </w:r>
          </w:p>
        </w:tc>
        <w:tc>
          <w:tcPr>
            <w:tcW w:w="1238" w:type="pct"/>
          </w:tcPr>
          <w:p w14:paraId="4AB72E55" w14:textId="77777777" w:rsidR="00B137B5" w:rsidRPr="002A3910" w:rsidRDefault="00B137B5" w:rsidP="00A569A4">
            <w:pPr>
              <w:pStyle w:val="TableText"/>
              <w:rPr>
                <w:b/>
              </w:rPr>
            </w:pPr>
            <w:r w:rsidRPr="002A3910">
              <w:rPr>
                <w:b/>
              </w:rPr>
              <w:t>KILL</w:t>
            </w:r>
          </w:p>
        </w:tc>
      </w:tr>
      <w:tr w:rsidR="00B137B5" w:rsidRPr="002A3910" w14:paraId="10F20375" w14:textId="77777777" w:rsidTr="00D03A0C">
        <w:tc>
          <w:tcPr>
            <w:tcW w:w="1001" w:type="pct"/>
          </w:tcPr>
          <w:p w14:paraId="7A89491B" w14:textId="61B9B6BA" w:rsidR="00B137B5" w:rsidRPr="002A3910" w:rsidRDefault="00000000" w:rsidP="00A569A4">
            <w:pPr>
              <w:pStyle w:val="TableText"/>
            </w:pPr>
            <w:hyperlink w:anchor="enall_dik" w:history="1">
              <w:r w:rsidR="00B137B5" w:rsidRPr="002A3910">
                <w:rPr>
                  <w:rStyle w:val="Hyperlink"/>
                </w:rPr>
                <w:t>ENALL^DIK</w:t>
              </w:r>
            </w:hyperlink>
          </w:p>
        </w:tc>
        <w:tc>
          <w:tcPr>
            <w:tcW w:w="1142" w:type="pct"/>
          </w:tcPr>
          <w:p w14:paraId="7FC67FA0" w14:textId="77777777" w:rsidR="00B137B5" w:rsidRPr="002A3910" w:rsidRDefault="00B137B5" w:rsidP="00A569A4">
            <w:pPr>
              <w:pStyle w:val="TableText"/>
            </w:pPr>
            <w:r w:rsidRPr="002A3910">
              <w:t>All</w:t>
            </w:r>
          </w:p>
        </w:tc>
        <w:tc>
          <w:tcPr>
            <w:tcW w:w="1619" w:type="pct"/>
          </w:tcPr>
          <w:p w14:paraId="7D1B0FD6" w14:textId="77777777" w:rsidR="00B137B5" w:rsidRPr="002A3910" w:rsidRDefault="00B137B5" w:rsidP="00A569A4">
            <w:pPr>
              <w:pStyle w:val="TableText"/>
            </w:pPr>
            <w:r w:rsidRPr="002A3910">
              <w:t>Some or all for 1 field</w:t>
            </w:r>
          </w:p>
        </w:tc>
        <w:tc>
          <w:tcPr>
            <w:tcW w:w="1238" w:type="pct"/>
          </w:tcPr>
          <w:p w14:paraId="123B888B" w14:textId="77777777" w:rsidR="00B137B5" w:rsidRPr="002A3910" w:rsidRDefault="00B137B5" w:rsidP="00A569A4">
            <w:pPr>
              <w:pStyle w:val="TableText"/>
              <w:rPr>
                <w:b/>
              </w:rPr>
            </w:pPr>
            <w:r w:rsidRPr="002A3910">
              <w:rPr>
                <w:b/>
              </w:rPr>
              <w:t>SET</w:t>
            </w:r>
          </w:p>
        </w:tc>
      </w:tr>
      <w:tr w:rsidR="00B137B5" w:rsidRPr="002A3910" w14:paraId="15ABEE47" w14:textId="77777777" w:rsidTr="00D03A0C">
        <w:tc>
          <w:tcPr>
            <w:tcW w:w="1001" w:type="pct"/>
          </w:tcPr>
          <w:p w14:paraId="2F7B5381" w14:textId="26C1EF57" w:rsidR="00B137B5" w:rsidRPr="002A3910" w:rsidRDefault="00000000" w:rsidP="00A569A4">
            <w:pPr>
              <w:pStyle w:val="TableText"/>
            </w:pPr>
            <w:hyperlink w:anchor="enall2_dik" w:history="1">
              <w:r w:rsidR="00B137B5" w:rsidRPr="002A3910">
                <w:rPr>
                  <w:rStyle w:val="Hyperlink"/>
                </w:rPr>
                <w:t>ENALL2^DIK</w:t>
              </w:r>
            </w:hyperlink>
          </w:p>
        </w:tc>
        <w:tc>
          <w:tcPr>
            <w:tcW w:w="1142" w:type="pct"/>
          </w:tcPr>
          <w:p w14:paraId="293F57F4" w14:textId="77777777" w:rsidR="00B137B5" w:rsidRPr="002A3910" w:rsidRDefault="00B137B5" w:rsidP="00A569A4">
            <w:pPr>
              <w:pStyle w:val="TableText"/>
            </w:pPr>
            <w:r w:rsidRPr="002A3910">
              <w:t>All</w:t>
            </w:r>
          </w:p>
        </w:tc>
        <w:tc>
          <w:tcPr>
            <w:tcW w:w="1619" w:type="pct"/>
          </w:tcPr>
          <w:p w14:paraId="7E1DE82E" w14:textId="77777777" w:rsidR="00B137B5" w:rsidRPr="002A3910" w:rsidRDefault="00B137B5" w:rsidP="00A569A4">
            <w:pPr>
              <w:pStyle w:val="TableText"/>
            </w:pPr>
            <w:r w:rsidRPr="002A3910">
              <w:t>Some or all for 1 field</w:t>
            </w:r>
          </w:p>
        </w:tc>
        <w:tc>
          <w:tcPr>
            <w:tcW w:w="1238" w:type="pct"/>
          </w:tcPr>
          <w:p w14:paraId="5C6123EC" w14:textId="77777777" w:rsidR="00B137B5" w:rsidRPr="002A3910" w:rsidRDefault="00B137B5" w:rsidP="00A569A4">
            <w:pPr>
              <w:pStyle w:val="TableText"/>
              <w:rPr>
                <w:b/>
              </w:rPr>
            </w:pPr>
            <w:r w:rsidRPr="002A3910">
              <w:rPr>
                <w:b/>
              </w:rPr>
              <w:t>KILL</w:t>
            </w:r>
          </w:p>
        </w:tc>
      </w:tr>
      <w:tr w:rsidR="00B137B5" w:rsidRPr="002A3910" w14:paraId="7856053A" w14:textId="77777777" w:rsidTr="00D03A0C">
        <w:tc>
          <w:tcPr>
            <w:tcW w:w="1001" w:type="pct"/>
          </w:tcPr>
          <w:p w14:paraId="7FE0CF97" w14:textId="36EF3099" w:rsidR="00B137B5" w:rsidRPr="002A3910" w:rsidRDefault="00000000" w:rsidP="007F61EF">
            <w:pPr>
              <w:pStyle w:val="TableText"/>
            </w:pPr>
            <w:hyperlink w:anchor="ix_dik" w:history="1">
              <w:r w:rsidR="00B137B5" w:rsidRPr="002A3910">
                <w:rPr>
                  <w:rStyle w:val="Hyperlink"/>
                </w:rPr>
                <w:t>IX^DIK</w:t>
              </w:r>
            </w:hyperlink>
          </w:p>
        </w:tc>
        <w:tc>
          <w:tcPr>
            <w:tcW w:w="1142" w:type="pct"/>
          </w:tcPr>
          <w:p w14:paraId="6E88BDBA" w14:textId="77777777" w:rsidR="00B137B5" w:rsidRPr="002A3910" w:rsidRDefault="00B137B5" w:rsidP="007F61EF">
            <w:pPr>
              <w:pStyle w:val="TableText"/>
            </w:pPr>
            <w:r w:rsidRPr="002A3910">
              <w:t>1</w:t>
            </w:r>
          </w:p>
        </w:tc>
        <w:tc>
          <w:tcPr>
            <w:tcW w:w="1619" w:type="pct"/>
          </w:tcPr>
          <w:p w14:paraId="0EE37BBD" w14:textId="77777777" w:rsidR="00B137B5" w:rsidRPr="002A3910" w:rsidRDefault="00B137B5" w:rsidP="007F61EF">
            <w:pPr>
              <w:pStyle w:val="TableText"/>
            </w:pPr>
            <w:r w:rsidRPr="002A3910">
              <w:t>All</w:t>
            </w:r>
          </w:p>
        </w:tc>
        <w:tc>
          <w:tcPr>
            <w:tcW w:w="1238" w:type="pct"/>
          </w:tcPr>
          <w:p w14:paraId="480EBC2E" w14:textId="77777777" w:rsidR="00B137B5" w:rsidRPr="002A3910" w:rsidRDefault="00B137B5" w:rsidP="007F61EF">
            <w:pPr>
              <w:pStyle w:val="TableText"/>
            </w:pPr>
            <w:r w:rsidRPr="002A3910">
              <w:rPr>
                <w:b/>
              </w:rPr>
              <w:t>KILL</w:t>
            </w:r>
            <w:r w:rsidRPr="002A3910">
              <w:t xml:space="preserve"> then </w:t>
            </w:r>
            <w:r w:rsidRPr="002A3910">
              <w:rPr>
                <w:b/>
              </w:rPr>
              <w:t>SET</w:t>
            </w:r>
          </w:p>
        </w:tc>
      </w:tr>
      <w:tr w:rsidR="00B137B5" w:rsidRPr="002A3910" w14:paraId="5C890762" w14:textId="77777777" w:rsidTr="00D03A0C">
        <w:tc>
          <w:tcPr>
            <w:tcW w:w="1001" w:type="pct"/>
          </w:tcPr>
          <w:p w14:paraId="17137E14" w14:textId="4C4DD9A7" w:rsidR="00B137B5" w:rsidRPr="002A3910" w:rsidRDefault="00000000" w:rsidP="007F61EF">
            <w:pPr>
              <w:pStyle w:val="TableText"/>
            </w:pPr>
            <w:hyperlink w:anchor="ix1_dik" w:history="1">
              <w:r w:rsidR="00B137B5" w:rsidRPr="002A3910">
                <w:rPr>
                  <w:rStyle w:val="Hyperlink"/>
                </w:rPr>
                <w:t>IX1^DIK</w:t>
              </w:r>
            </w:hyperlink>
          </w:p>
        </w:tc>
        <w:tc>
          <w:tcPr>
            <w:tcW w:w="1142" w:type="pct"/>
          </w:tcPr>
          <w:p w14:paraId="61D8906B" w14:textId="77777777" w:rsidR="00B137B5" w:rsidRPr="002A3910" w:rsidRDefault="00B137B5" w:rsidP="007F61EF">
            <w:pPr>
              <w:pStyle w:val="TableText"/>
            </w:pPr>
            <w:r w:rsidRPr="002A3910">
              <w:t>1</w:t>
            </w:r>
          </w:p>
        </w:tc>
        <w:tc>
          <w:tcPr>
            <w:tcW w:w="1619" w:type="pct"/>
          </w:tcPr>
          <w:p w14:paraId="4C2939D4" w14:textId="77777777" w:rsidR="00B137B5" w:rsidRPr="002A3910" w:rsidRDefault="00B137B5" w:rsidP="007F61EF">
            <w:pPr>
              <w:pStyle w:val="TableText"/>
            </w:pPr>
            <w:r w:rsidRPr="002A3910">
              <w:t>All</w:t>
            </w:r>
          </w:p>
        </w:tc>
        <w:tc>
          <w:tcPr>
            <w:tcW w:w="1238" w:type="pct"/>
          </w:tcPr>
          <w:p w14:paraId="649C5580" w14:textId="77777777" w:rsidR="00B137B5" w:rsidRPr="002A3910" w:rsidRDefault="00B137B5" w:rsidP="007F61EF">
            <w:pPr>
              <w:pStyle w:val="TableText"/>
              <w:rPr>
                <w:b/>
              </w:rPr>
            </w:pPr>
            <w:r w:rsidRPr="002A3910">
              <w:rPr>
                <w:b/>
              </w:rPr>
              <w:t>SET</w:t>
            </w:r>
          </w:p>
        </w:tc>
      </w:tr>
      <w:tr w:rsidR="00B137B5" w:rsidRPr="002A3910" w14:paraId="2BC8AC08" w14:textId="77777777" w:rsidTr="00D03A0C">
        <w:tc>
          <w:tcPr>
            <w:tcW w:w="1001" w:type="pct"/>
          </w:tcPr>
          <w:p w14:paraId="0FED2C6C" w14:textId="5EB6A212" w:rsidR="00B137B5" w:rsidRPr="002A3910" w:rsidRDefault="00000000" w:rsidP="007F61EF">
            <w:pPr>
              <w:pStyle w:val="TableText"/>
            </w:pPr>
            <w:hyperlink w:anchor="ix2_dik" w:history="1">
              <w:r w:rsidR="00B137B5" w:rsidRPr="002A3910">
                <w:rPr>
                  <w:rStyle w:val="Hyperlink"/>
                </w:rPr>
                <w:t>IX2^DIK</w:t>
              </w:r>
            </w:hyperlink>
          </w:p>
        </w:tc>
        <w:tc>
          <w:tcPr>
            <w:tcW w:w="1142" w:type="pct"/>
          </w:tcPr>
          <w:p w14:paraId="18CDDB57" w14:textId="77777777" w:rsidR="00B137B5" w:rsidRPr="002A3910" w:rsidRDefault="00B137B5" w:rsidP="007F61EF">
            <w:pPr>
              <w:pStyle w:val="TableText"/>
            </w:pPr>
            <w:r w:rsidRPr="002A3910">
              <w:t>1</w:t>
            </w:r>
          </w:p>
        </w:tc>
        <w:tc>
          <w:tcPr>
            <w:tcW w:w="1619" w:type="pct"/>
          </w:tcPr>
          <w:p w14:paraId="2C64639C" w14:textId="77777777" w:rsidR="00B137B5" w:rsidRPr="002A3910" w:rsidRDefault="00B137B5" w:rsidP="007F61EF">
            <w:pPr>
              <w:pStyle w:val="TableText"/>
            </w:pPr>
            <w:r w:rsidRPr="002A3910">
              <w:t>All</w:t>
            </w:r>
          </w:p>
        </w:tc>
        <w:tc>
          <w:tcPr>
            <w:tcW w:w="1238" w:type="pct"/>
          </w:tcPr>
          <w:p w14:paraId="224E2AB2" w14:textId="77777777" w:rsidR="00B137B5" w:rsidRPr="002A3910" w:rsidRDefault="00B137B5" w:rsidP="007F61EF">
            <w:pPr>
              <w:pStyle w:val="TableText"/>
              <w:rPr>
                <w:b/>
              </w:rPr>
            </w:pPr>
            <w:r w:rsidRPr="002A3910">
              <w:rPr>
                <w:b/>
              </w:rPr>
              <w:t>KILL</w:t>
            </w:r>
          </w:p>
        </w:tc>
      </w:tr>
      <w:tr w:rsidR="00B137B5" w:rsidRPr="002A3910" w14:paraId="6A5F000E" w14:textId="77777777" w:rsidTr="00D03A0C">
        <w:tc>
          <w:tcPr>
            <w:tcW w:w="1001" w:type="pct"/>
          </w:tcPr>
          <w:p w14:paraId="4C7C7FAE" w14:textId="53D27782" w:rsidR="00B137B5" w:rsidRPr="002A3910" w:rsidRDefault="00000000" w:rsidP="007F61EF">
            <w:pPr>
              <w:pStyle w:val="TableText"/>
            </w:pPr>
            <w:hyperlink w:anchor="ixall_dik" w:history="1">
              <w:r w:rsidR="00B137B5" w:rsidRPr="002A3910">
                <w:rPr>
                  <w:rStyle w:val="Hyperlink"/>
                </w:rPr>
                <w:t>IXALL^DIK</w:t>
              </w:r>
            </w:hyperlink>
          </w:p>
        </w:tc>
        <w:tc>
          <w:tcPr>
            <w:tcW w:w="1142" w:type="pct"/>
          </w:tcPr>
          <w:p w14:paraId="5F3B08B5" w14:textId="77777777" w:rsidR="00B137B5" w:rsidRPr="002A3910" w:rsidRDefault="00B137B5" w:rsidP="007F61EF">
            <w:pPr>
              <w:pStyle w:val="TableText"/>
            </w:pPr>
            <w:r w:rsidRPr="002A3910">
              <w:t>All</w:t>
            </w:r>
          </w:p>
        </w:tc>
        <w:tc>
          <w:tcPr>
            <w:tcW w:w="1619" w:type="pct"/>
          </w:tcPr>
          <w:p w14:paraId="76C9E111" w14:textId="77777777" w:rsidR="00B137B5" w:rsidRPr="002A3910" w:rsidRDefault="00B137B5" w:rsidP="007F61EF">
            <w:pPr>
              <w:pStyle w:val="TableText"/>
            </w:pPr>
            <w:r w:rsidRPr="002A3910">
              <w:t>All</w:t>
            </w:r>
          </w:p>
        </w:tc>
        <w:tc>
          <w:tcPr>
            <w:tcW w:w="1238" w:type="pct"/>
          </w:tcPr>
          <w:p w14:paraId="39CC36CC" w14:textId="77777777" w:rsidR="00B137B5" w:rsidRPr="002A3910" w:rsidRDefault="00B137B5" w:rsidP="007F61EF">
            <w:pPr>
              <w:pStyle w:val="TableText"/>
              <w:rPr>
                <w:b/>
              </w:rPr>
            </w:pPr>
            <w:r w:rsidRPr="002A3910">
              <w:rPr>
                <w:b/>
              </w:rPr>
              <w:t>SET</w:t>
            </w:r>
          </w:p>
        </w:tc>
      </w:tr>
      <w:tr w:rsidR="00B137B5" w:rsidRPr="002A3910" w14:paraId="44161F52" w14:textId="77777777" w:rsidTr="00D03A0C">
        <w:tc>
          <w:tcPr>
            <w:tcW w:w="1001" w:type="pct"/>
          </w:tcPr>
          <w:p w14:paraId="59921205" w14:textId="3D41B0F4" w:rsidR="00B137B5" w:rsidRPr="002A3910" w:rsidRDefault="00000000" w:rsidP="007E06F9">
            <w:pPr>
              <w:pStyle w:val="TableText"/>
            </w:pPr>
            <w:hyperlink w:anchor="ixall2_dik" w:history="1">
              <w:r w:rsidR="00B137B5" w:rsidRPr="002A3910">
                <w:rPr>
                  <w:rStyle w:val="Hyperlink"/>
                </w:rPr>
                <w:t>IXALL2^DIK</w:t>
              </w:r>
            </w:hyperlink>
          </w:p>
        </w:tc>
        <w:tc>
          <w:tcPr>
            <w:tcW w:w="1142" w:type="pct"/>
          </w:tcPr>
          <w:p w14:paraId="53CA2A19" w14:textId="77777777" w:rsidR="00B137B5" w:rsidRPr="002A3910" w:rsidRDefault="00B137B5" w:rsidP="007E06F9">
            <w:pPr>
              <w:pStyle w:val="TableText"/>
            </w:pPr>
            <w:r w:rsidRPr="002A3910">
              <w:t>All</w:t>
            </w:r>
          </w:p>
        </w:tc>
        <w:tc>
          <w:tcPr>
            <w:tcW w:w="1619" w:type="pct"/>
          </w:tcPr>
          <w:p w14:paraId="0DBDEA96" w14:textId="77777777" w:rsidR="00B137B5" w:rsidRPr="002A3910" w:rsidRDefault="00B137B5" w:rsidP="007E06F9">
            <w:pPr>
              <w:pStyle w:val="TableText"/>
            </w:pPr>
            <w:r w:rsidRPr="002A3910">
              <w:t>All</w:t>
            </w:r>
          </w:p>
        </w:tc>
        <w:tc>
          <w:tcPr>
            <w:tcW w:w="1238" w:type="pct"/>
          </w:tcPr>
          <w:p w14:paraId="49DD2660" w14:textId="77777777" w:rsidR="00B137B5" w:rsidRPr="002A3910" w:rsidRDefault="00B137B5" w:rsidP="007E06F9">
            <w:pPr>
              <w:pStyle w:val="TableText"/>
              <w:rPr>
                <w:b/>
              </w:rPr>
            </w:pPr>
            <w:r w:rsidRPr="002A3910">
              <w:rPr>
                <w:b/>
              </w:rPr>
              <w:t>KILL</w:t>
            </w:r>
          </w:p>
        </w:tc>
      </w:tr>
    </w:tbl>
    <w:p w14:paraId="1FBC5C97" w14:textId="77777777" w:rsidR="00E86526" w:rsidRPr="002A3910" w:rsidRDefault="00E86526" w:rsidP="00B66E33">
      <w:pPr>
        <w:pStyle w:val="BodyText6"/>
      </w:pPr>
    </w:p>
    <w:p w14:paraId="1838D17E" w14:textId="77777777" w:rsidR="00A569A4" w:rsidRPr="002A3910" w:rsidRDefault="00E86526" w:rsidP="00A569A4">
      <w:pPr>
        <w:pStyle w:val="BodyText"/>
        <w:keepNext/>
        <w:keepLines/>
      </w:pPr>
      <w:r w:rsidRPr="002A3910">
        <w:lastRenderedPageBreak/>
        <w:t>Before reindexing, you should be familiar with the effects of all relevant cross-references that could be fired</w:t>
      </w:r>
      <w:r w:rsidR="00A569A4" w:rsidRPr="002A3910">
        <w:t xml:space="preserve">, </w:t>
      </w:r>
      <w:r w:rsidRPr="002A3910">
        <w:t>including</w:t>
      </w:r>
      <w:r w:rsidR="00A569A4" w:rsidRPr="002A3910">
        <w:t>:</w:t>
      </w:r>
    </w:p>
    <w:p w14:paraId="56C990EF" w14:textId="77777777" w:rsidR="00A569A4" w:rsidRPr="002A3910" w:rsidRDefault="00A569A4" w:rsidP="00A569A4">
      <w:pPr>
        <w:pStyle w:val="ListBullet"/>
        <w:keepNext/>
        <w:keepLines/>
      </w:pPr>
      <w:r w:rsidRPr="002A3910">
        <w:t>Bulletins</w:t>
      </w:r>
    </w:p>
    <w:p w14:paraId="0DCA0994" w14:textId="77777777" w:rsidR="00A569A4" w:rsidRPr="002A3910" w:rsidRDefault="00A569A4" w:rsidP="00A569A4">
      <w:pPr>
        <w:pStyle w:val="ListBullet"/>
        <w:keepNext/>
        <w:keepLines/>
      </w:pPr>
      <w:r w:rsidRPr="002A3910">
        <w:t>T</w:t>
      </w:r>
      <w:r w:rsidR="00E86526" w:rsidRPr="002A3910">
        <w:t>riggers</w:t>
      </w:r>
    </w:p>
    <w:p w14:paraId="1ADE23B2" w14:textId="77777777" w:rsidR="00BE674E" w:rsidRPr="002A3910" w:rsidRDefault="00A569A4" w:rsidP="00A569A4">
      <w:pPr>
        <w:pStyle w:val="ListBullet"/>
      </w:pPr>
      <w:r w:rsidRPr="002A3910">
        <w:t>MUMPS-type</w:t>
      </w:r>
    </w:p>
    <w:p w14:paraId="570C2E97" w14:textId="77777777" w:rsidR="00831010" w:rsidRPr="002A3910" w:rsidRDefault="00831010" w:rsidP="00831010">
      <w:pPr>
        <w:pStyle w:val="BodyText6"/>
      </w:pPr>
    </w:p>
    <w:p w14:paraId="09644946" w14:textId="77777777" w:rsidR="00BE674E" w:rsidRPr="002A3910" w:rsidRDefault="00E86526" w:rsidP="00CD348A">
      <w:pPr>
        <w:pStyle w:val="AltHeading5"/>
        <w:rPr>
          <w:noProof w:val="0"/>
        </w:rPr>
      </w:pPr>
      <w:r w:rsidRPr="002A3910">
        <w:rPr>
          <w:noProof w:val="0"/>
        </w:rPr>
        <w:t>Input Variables</w:t>
      </w:r>
    </w:p>
    <w:p w14:paraId="675BC3EA" w14:textId="77777777" w:rsidR="007F61EF" w:rsidRPr="002A3910" w:rsidRDefault="007F61EF" w:rsidP="007F61EF">
      <w:pPr>
        <w:pStyle w:val="APIParameters"/>
        <w:keepNext/>
        <w:keepLines/>
        <w:rPr>
          <w:noProof w:val="0"/>
        </w:rPr>
      </w:pPr>
      <w:r w:rsidRPr="002A3910">
        <w:rPr>
          <w:b/>
          <w:noProof w:val="0"/>
        </w:rPr>
        <w:t>DIK:</w:t>
      </w:r>
      <w:r w:rsidRPr="002A3910">
        <w:rPr>
          <w:noProof w:val="0"/>
        </w:rPr>
        <w:tab/>
        <w:t xml:space="preserve">If you are reindexing an entry at the </w:t>
      </w:r>
      <w:r w:rsidRPr="002A3910">
        <w:rPr>
          <w:rStyle w:val="Emphasis"/>
          <w:iCs/>
          <w:noProof w:val="0"/>
        </w:rPr>
        <w:t>top-level</w:t>
      </w:r>
      <w:r w:rsidRPr="002A3910">
        <w:rPr>
          <w:b/>
          <w:noProof w:val="0"/>
        </w:rPr>
        <w:t xml:space="preserve"> </w:t>
      </w:r>
      <w:r w:rsidRPr="002A3910">
        <w:rPr>
          <w:noProof w:val="0"/>
        </w:rPr>
        <w:t xml:space="preserve">of a file, set </w:t>
      </w:r>
      <w:r w:rsidRPr="002A3910">
        <w:rPr>
          <w:b/>
          <w:noProof w:val="0"/>
        </w:rPr>
        <w:t>DIK</w:t>
      </w:r>
      <w:r w:rsidRPr="002A3910">
        <w:rPr>
          <w:noProof w:val="0"/>
        </w:rPr>
        <w:t xml:space="preserve"> to the global root of the file.</w:t>
      </w:r>
    </w:p>
    <w:p w14:paraId="4677DEC5" w14:textId="6104AEB4" w:rsidR="007F61EF" w:rsidRPr="002A3910" w:rsidRDefault="007F61EF" w:rsidP="007F61EF">
      <w:pPr>
        <w:pStyle w:val="APIParametersText"/>
        <w:keepNext/>
        <w:keepLines/>
        <w:rPr>
          <w:noProof w:val="0"/>
        </w:rPr>
      </w:pPr>
      <w:r w:rsidRPr="002A3910">
        <w:rPr>
          <w:noProof w:val="0"/>
        </w:rPr>
        <w:t xml:space="preserve">If you are reindexing a subentry, set </w:t>
      </w:r>
      <w:r w:rsidRPr="002A3910">
        <w:rPr>
          <w:b/>
          <w:noProof w:val="0"/>
        </w:rPr>
        <w:t>DIK</w:t>
      </w:r>
      <w:r w:rsidRPr="002A3910">
        <w:rPr>
          <w:noProof w:val="0"/>
        </w:rPr>
        <w:t xml:space="preserve"> to the full global root leading to the subentry, including all intervening subscripts and the terminating comma, up to</w:t>
      </w:r>
      <w:r w:rsidR="00390510"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390510" w:rsidRPr="002A3910">
        <w:rPr>
          <w:noProof w:val="0"/>
        </w:rPr>
        <w:t xml:space="preserve"> </w:t>
      </w:r>
      <w:r w:rsidRPr="002A3910">
        <w:rPr>
          <w:noProof w:val="0"/>
        </w:rPr>
        <w:t>the IEN of the subfile entry to reindex.</w:t>
      </w:r>
    </w:p>
    <w:p w14:paraId="7FAA0195" w14:textId="77777777" w:rsidR="007F61EF" w:rsidRPr="002A3910" w:rsidRDefault="007F61EF" w:rsidP="007F61EF">
      <w:pPr>
        <w:pStyle w:val="APIParameters"/>
        <w:rPr>
          <w:noProof w:val="0"/>
        </w:rPr>
      </w:pPr>
      <w:r w:rsidRPr="002A3910">
        <w:rPr>
          <w:b/>
          <w:noProof w:val="0"/>
        </w:rPr>
        <w:t>DA:</w:t>
      </w:r>
      <w:r w:rsidRPr="002A3910">
        <w:rPr>
          <w:noProof w:val="0"/>
        </w:rPr>
        <w:tab/>
        <w:t>If you are reindexing an entry at the</w:t>
      </w:r>
      <w:r w:rsidRPr="002A3910">
        <w:rPr>
          <w:b/>
          <w:noProof w:val="0"/>
        </w:rPr>
        <w:t xml:space="preserve"> </w:t>
      </w:r>
      <w:r w:rsidRPr="002A3910">
        <w:rPr>
          <w:rStyle w:val="Emphasis"/>
          <w:iCs/>
          <w:noProof w:val="0"/>
        </w:rPr>
        <w:t>top-level</w:t>
      </w:r>
      <w:r w:rsidRPr="002A3910">
        <w:rPr>
          <w:b/>
          <w:noProof w:val="0"/>
        </w:rPr>
        <w:t xml:space="preserve"> </w:t>
      </w:r>
      <w:r w:rsidRPr="002A3910">
        <w:rPr>
          <w:noProof w:val="0"/>
        </w:rPr>
        <w:t xml:space="preserve">of a file, set </w:t>
      </w:r>
      <w:r w:rsidRPr="002A3910">
        <w:rPr>
          <w:b/>
          <w:noProof w:val="0"/>
        </w:rPr>
        <w:t>DA</w:t>
      </w:r>
      <w:r w:rsidRPr="002A3910">
        <w:rPr>
          <w:noProof w:val="0"/>
        </w:rPr>
        <w:t xml:space="preserve"> to the internal entry number of the file entry to reindex.</w:t>
      </w:r>
    </w:p>
    <w:p w14:paraId="380B9F0D" w14:textId="77777777" w:rsidR="00777008" w:rsidRPr="002A3910" w:rsidRDefault="007F61EF" w:rsidP="00777008">
      <w:pPr>
        <w:pStyle w:val="APIParametersText"/>
        <w:keepNext/>
        <w:keepLines/>
        <w:rPr>
          <w:noProof w:val="0"/>
        </w:rPr>
      </w:pPr>
      <w:r w:rsidRPr="002A3910">
        <w:rPr>
          <w:noProof w:val="0"/>
        </w:rPr>
        <w:t xml:space="preserve">If you are reindexing an entry in a </w:t>
      </w:r>
      <w:r w:rsidRPr="002A3910">
        <w:rPr>
          <w:rStyle w:val="Emphasis"/>
          <w:iCs/>
          <w:noProof w:val="0"/>
        </w:rPr>
        <w:t>subfile</w:t>
      </w:r>
      <w:r w:rsidRPr="002A3910">
        <w:rPr>
          <w:noProof w:val="0"/>
        </w:rPr>
        <w:t xml:space="preserve">, set up </w:t>
      </w:r>
      <w:r w:rsidRPr="002A3910">
        <w:rPr>
          <w:b/>
          <w:noProof w:val="0"/>
        </w:rPr>
        <w:t>DA</w:t>
      </w:r>
      <w:r w:rsidRPr="002A3910">
        <w:rPr>
          <w:noProof w:val="0"/>
        </w:rPr>
        <w:t xml:space="preserve"> as an array, where</w:t>
      </w:r>
      <w:r w:rsidR="00777008" w:rsidRPr="002A3910">
        <w:rPr>
          <w:noProof w:val="0"/>
        </w:rPr>
        <w:t>:</w:t>
      </w:r>
    </w:p>
    <w:p w14:paraId="30E17B2F" w14:textId="77777777" w:rsidR="00777008" w:rsidRPr="002A3910" w:rsidRDefault="007F61EF" w:rsidP="00777008">
      <w:pPr>
        <w:pStyle w:val="APIParametersListBullet"/>
        <w:keepNext/>
        <w:keepLines/>
        <w:rPr>
          <w:noProof w:val="0"/>
        </w:rPr>
      </w:pPr>
      <w:r w:rsidRPr="002A3910">
        <w:rPr>
          <w:b/>
          <w:noProof w:val="0"/>
        </w:rPr>
        <w:t>DA</w:t>
      </w:r>
      <w:r w:rsidR="002027E1" w:rsidRPr="002A3910">
        <w:rPr>
          <w:noProof w:val="0"/>
        </w:rPr>
        <w:t>—E</w:t>
      </w:r>
      <w:r w:rsidRPr="002A3910">
        <w:rPr>
          <w:noProof w:val="0"/>
        </w:rPr>
        <w:t>ntry number in the subfile to reindex</w:t>
      </w:r>
      <w:r w:rsidR="00777008" w:rsidRPr="002A3910">
        <w:rPr>
          <w:noProof w:val="0"/>
        </w:rPr>
        <w:t>.</w:t>
      </w:r>
    </w:p>
    <w:p w14:paraId="553F7C29" w14:textId="77777777" w:rsidR="00777008" w:rsidRPr="002A3910" w:rsidRDefault="007F61EF" w:rsidP="00777008">
      <w:pPr>
        <w:pStyle w:val="APIParametersListBullet"/>
        <w:keepNext/>
        <w:keepLines/>
        <w:rPr>
          <w:noProof w:val="0"/>
        </w:rPr>
      </w:pPr>
      <w:r w:rsidRPr="002A3910">
        <w:rPr>
          <w:b/>
          <w:noProof w:val="0"/>
        </w:rPr>
        <w:t>DA(1)</w:t>
      </w:r>
      <w:r w:rsidR="002027E1" w:rsidRPr="002A3910">
        <w:rPr>
          <w:noProof w:val="0"/>
        </w:rPr>
        <w:t>—E</w:t>
      </w:r>
      <w:r w:rsidRPr="002A3910">
        <w:rPr>
          <w:noProof w:val="0"/>
        </w:rPr>
        <w:t>ntry number at the next higher file level,</w:t>
      </w:r>
      <w:r w:rsidR="00777008" w:rsidRPr="002A3910">
        <w:rPr>
          <w:noProof w:val="0"/>
        </w:rPr>
        <w:t xml:space="preserve"> etc.</w:t>
      </w:r>
    </w:p>
    <w:p w14:paraId="7F8B12AC" w14:textId="77777777" w:rsidR="007F61EF" w:rsidRPr="002A3910" w:rsidRDefault="007F61EF" w:rsidP="00777008">
      <w:pPr>
        <w:pStyle w:val="APIParametersListBullet"/>
        <w:rPr>
          <w:noProof w:val="0"/>
        </w:rPr>
      </w:pPr>
      <w:r w:rsidRPr="002A3910">
        <w:rPr>
          <w:b/>
          <w:noProof w:val="0"/>
        </w:rPr>
        <w:t>DA(</w:t>
      </w:r>
      <w:r w:rsidRPr="002A3910">
        <w:rPr>
          <w:b/>
          <w:i/>
          <w:noProof w:val="0"/>
        </w:rPr>
        <w:t>n</w:t>
      </w:r>
      <w:r w:rsidRPr="002A3910">
        <w:rPr>
          <w:b/>
          <w:noProof w:val="0"/>
        </w:rPr>
        <w:t>)</w:t>
      </w:r>
      <w:r w:rsidR="002027E1" w:rsidRPr="002A3910">
        <w:rPr>
          <w:noProof w:val="0"/>
        </w:rPr>
        <w:t>—E</w:t>
      </w:r>
      <w:r w:rsidRPr="002A3910">
        <w:rPr>
          <w:noProof w:val="0"/>
        </w:rPr>
        <w:t>ntry number at the file’s top-level.</w:t>
      </w:r>
    </w:p>
    <w:p w14:paraId="15585243" w14:textId="77777777" w:rsidR="00647B0E" w:rsidRPr="002A3910" w:rsidRDefault="00647B0E" w:rsidP="00647B0E">
      <w:pPr>
        <w:pStyle w:val="BodyText6"/>
      </w:pPr>
    </w:p>
    <w:p w14:paraId="78589EE4" w14:textId="77777777" w:rsidR="007F61EF" w:rsidRPr="002A3910" w:rsidRDefault="007F61EF" w:rsidP="007F61EF">
      <w:pPr>
        <w:pStyle w:val="APIParameters"/>
        <w:rPr>
          <w:noProof w:val="0"/>
        </w:rPr>
      </w:pPr>
      <w:r w:rsidRPr="002A3910">
        <w:rPr>
          <w:b/>
          <w:noProof w:val="0"/>
        </w:rPr>
        <w:t>DIK(1):</w:t>
      </w:r>
      <w:r w:rsidRPr="002A3910">
        <w:rPr>
          <w:noProof w:val="0"/>
        </w:rPr>
        <w:tab/>
      </w:r>
      <w:r w:rsidR="00390510" w:rsidRPr="002A3910">
        <w:rPr>
          <w:noProof w:val="0"/>
        </w:rPr>
        <w:t xml:space="preserve">Use the field number to get </w:t>
      </w:r>
      <w:r w:rsidR="00390510" w:rsidRPr="002A3910">
        <w:rPr>
          <w:i/>
          <w:noProof w:val="0"/>
        </w:rPr>
        <w:t>all</w:t>
      </w:r>
      <w:r w:rsidR="00390510" w:rsidRPr="002A3910">
        <w:rPr>
          <w:noProof w:val="0"/>
        </w:rPr>
        <w:t xml:space="preserve"> indexes,</w:t>
      </w:r>
      <w:r w:rsidRPr="002A3910">
        <w:rPr>
          <w:noProof w:val="0"/>
        </w:rPr>
        <w:t xml:space="preserve"> or the field number </w:t>
      </w:r>
      <w:r w:rsidRPr="002A3910">
        <w:rPr>
          <w:i/>
          <w:noProof w:val="0"/>
        </w:rPr>
        <w:t>and</w:t>
      </w:r>
      <w:r w:rsidRPr="002A3910">
        <w:rPr>
          <w:noProof w:val="0"/>
        </w:rPr>
        <w:t xml:space="preserve"> specific indexes of the cross-reference.</w:t>
      </w:r>
    </w:p>
    <w:p w14:paraId="7AD486C3" w14:textId="36D3CF11" w:rsidR="007F61EF" w:rsidRPr="002A3910" w:rsidRDefault="007869D8" w:rsidP="00025199">
      <w:pPr>
        <w:pStyle w:val="APIParametersNote"/>
        <w:rPr>
          <w:noProof w:val="0"/>
        </w:rPr>
      </w:pPr>
      <w:r w:rsidRPr="002A3910">
        <w:drawing>
          <wp:inline distT="0" distB="0" distL="0" distR="0" wp14:anchorId="71D198F4" wp14:editId="08A24C59">
            <wp:extent cx="289560" cy="289560"/>
            <wp:effectExtent l="0" t="0" r="0" b="0"/>
            <wp:docPr id="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F61EF" w:rsidRPr="002A3910">
        <w:rPr>
          <w:noProof w:val="0"/>
        </w:rPr>
        <w:tab/>
      </w:r>
      <w:r w:rsidR="007F61EF" w:rsidRPr="002A3910">
        <w:rPr>
          <w:b/>
          <w:noProof w:val="0"/>
        </w:rPr>
        <w:t>REF:</w:t>
      </w:r>
      <w:r w:rsidR="007F61EF" w:rsidRPr="002A3910">
        <w:rPr>
          <w:noProof w:val="0"/>
        </w:rPr>
        <w:t xml:space="preserve"> For examples, see the</w:t>
      </w:r>
      <w:r w:rsidR="00390510" w:rsidRPr="002A3910">
        <w:rPr>
          <w:noProof w:val="0"/>
        </w:rPr>
        <w:t xml:space="preserve"> </w:t>
      </w:r>
      <w:hyperlink w:anchor="enall_dik" w:history="1">
        <w:r w:rsidR="00390510" w:rsidRPr="002A3910">
          <w:rPr>
            <w:rStyle w:val="Hyperlink"/>
            <w:noProof w:val="0"/>
          </w:rPr>
          <w:t>ENALL^DIK</w:t>
        </w:r>
      </w:hyperlink>
      <w:r w:rsidR="00390510" w:rsidRPr="002A3910">
        <w:rPr>
          <w:noProof w:val="0"/>
        </w:rPr>
        <w:t xml:space="preserve"> </w:t>
      </w:r>
      <w:r w:rsidR="007F61EF" w:rsidRPr="002A3910">
        <w:rPr>
          <w:noProof w:val="0"/>
        </w:rPr>
        <w:t>API description.</w:t>
      </w:r>
    </w:p>
    <w:p w14:paraId="4642E372" w14:textId="77777777" w:rsidR="00CA2375" w:rsidRPr="002A3910" w:rsidRDefault="00CA2375" w:rsidP="00B66E33">
      <w:pPr>
        <w:pStyle w:val="BodyText6"/>
      </w:pPr>
    </w:p>
    <w:p w14:paraId="0F1C68F4" w14:textId="77777777" w:rsidR="00E86526" w:rsidRPr="002A3910" w:rsidRDefault="00A83B44" w:rsidP="0074437A">
      <w:pPr>
        <w:pStyle w:val="Heading3"/>
      </w:pPr>
      <w:bookmarkStart w:id="279" w:name="en1_dik"/>
      <w:bookmarkStart w:id="280" w:name="_Ref343154603"/>
      <w:bookmarkStart w:id="281" w:name="_Toc159568730"/>
      <w:r w:rsidRPr="002A3910">
        <w:lastRenderedPageBreak/>
        <w:t>EN1^DIK</w:t>
      </w:r>
      <w:bookmarkEnd w:id="279"/>
      <w:r w:rsidR="00E86526" w:rsidRPr="002A3910">
        <w:t xml:space="preserve">: </w:t>
      </w:r>
      <w:bookmarkEnd w:id="280"/>
      <w:r w:rsidR="00FB3562" w:rsidRPr="002A3910">
        <w:t>Reindex Field Cross-References for One File Entry—SET Logic</w:t>
      </w:r>
      <w:bookmarkEnd w:id="281"/>
    </w:p>
    <w:p w14:paraId="4FF318A1" w14:textId="77777777" w:rsidR="00F67104" w:rsidRPr="002A3910" w:rsidRDefault="00F67104" w:rsidP="00F67104">
      <w:pPr>
        <w:pStyle w:val="AltHeading5"/>
        <w:rPr>
          <w:noProof w:val="0"/>
        </w:rPr>
      </w:pPr>
      <w:r w:rsidRPr="002A3910">
        <w:rPr>
          <w:noProof w:val="0"/>
        </w:rPr>
        <w:t>Reference Type</w:t>
      </w:r>
    </w:p>
    <w:p w14:paraId="3C04B6F9"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6512F9" w:rsidRPr="002A3910">
        <w:rPr>
          <w:vanish/>
        </w:rPr>
        <w:instrText>DIK</w:instrText>
      </w:r>
      <w:r w:rsidRPr="002A3910">
        <w:rPr>
          <w:vanish/>
        </w:rPr>
        <w:instrText>:</w:instrText>
      </w:r>
      <w:r w:rsidR="006512F9" w:rsidRPr="002A3910">
        <w:instrText>EN1^DIK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512F9" w:rsidRPr="002A3910">
        <w:instrText>EN1^DIK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6512F9" w:rsidRPr="002A3910">
        <w:instrText>EN1^DIK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512F9" w:rsidRPr="002A3910">
        <w:instrText>EN1^DIK</w:instrText>
      </w:r>
      <w:r w:rsidRPr="002A3910">
        <w:instrText xml:space="preserve">” </w:instrText>
      </w:r>
      <w:r w:rsidRPr="002A3910">
        <w:rPr>
          <w:vanish/>
        </w:rPr>
        <w:fldChar w:fldCharType="end"/>
      </w:r>
      <w:r w:rsidRPr="002A3910">
        <w:fldChar w:fldCharType="begin"/>
      </w:r>
      <w:r w:rsidRPr="002A3910">
        <w:instrText>XE "APIs:</w:instrText>
      </w:r>
      <w:r w:rsidR="006512F9" w:rsidRPr="002A3910">
        <w:instrText>EN1^DIK</w:instrText>
      </w:r>
      <w:r w:rsidRPr="002A3910">
        <w:instrText>"</w:instrText>
      </w:r>
      <w:r w:rsidRPr="002A3910">
        <w:fldChar w:fldCharType="end"/>
      </w:r>
      <w:r w:rsidR="006512F9" w:rsidRPr="002A3910">
        <w:fldChar w:fldCharType="begin"/>
      </w:r>
      <w:r w:rsidR="006512F9" w:rsidRPr="002A3910">
        <w:instrText>XE "Cross-References:EN1^DIK"</w:instrText>
      </w:r>
      <w:r w:rsidR="006512F9" w:rsidRPr="002A3910">
        <w:fldChar w:fldCharType="end"/>
      </w:r>
      <w:r w:rsidR="006512F9" w:rsidRPr="002A3910">
        <w:fldChar w:fldCharType="begin"/>
      </w:r>
      <w:r w:rsidR="006512F9" w:rsidRPr="002A3910">
        <w:instrText>XE "Reindex Field Cross-References for One File Entry:SET Logic</w:instrText>
      </w:r>
      <w:r w:rsidR="006957C5" w:rsidRPr="002A3910">
        <w:instrText>:EN1^DIK</w:instrText>
      </w:r>
      <w:r w:rsidR="006512F9" w:rsidRPr="002A3910">
        <w:instrText>"</w:instrText>
      </w:r>
      <w:r w:rsidR="006512F9" w:rsidRPr="002A3910">
        <w:fldChar w:fldCharType="end"/>
      </w:r>
    </w:p>
    <w:p w14:paraId="1BEC4A2C" w14:textId="77777777" w:rsidR="00F67104" w:rsidRPr="002A3910" w:rsidRDefault="00F67104" w:rsidP="00F67104">
      <w:pPr>
        <w:pStyle w:val="AltHeading5"/>
        <w:rPr>
          <w:noProof w:val="0"/>
        </w:rPr>
      </w:pPr>
      <w:r w:rsidRPr="002A3910">
        <w:rPr>
          <w:noProof w:val="0"/>
        </w:rPr>
        <w:t>Category</w:t>
      </w:r>
    </w:p>
    <w:p w14:paraId="52E63A0C" w14:textId="77777777" w:rsidR="00F67104" w:rsidRPr="002A3910" w:rsidRDefault="00F67104" w:rsidP="00F67104">
      <w:pPr>
        <w:pStyle w:val="APIText"/>
        <w:keepNext/>
        <w:keepLines/>
      </w:pPr>
      <w:r w:rsidRPr="002A3910">
        <w:t>Classic VA FileMan</w:t>
      </w:r>
    </w:p>
    <w:p w14:paraId="654DC3CF" w14:textId="77777777" w:rsidR="00F67104" w:rsidRPr="002A3910" w:rsidRDefault="00FC5B86" w:rsidP="00F67104">
      <w:pPr>
        <w:pStyle w:val="AltHeading5"/>
        <w:rPr>
          <w:noProof w:val="0"/>
        </w:rPr>
      </w:pPr>
      <w:r w:rsidRPr="002A3910">
        <w:rPr>
          <w:noProof w:val="0"/>
        </w:rPr>
        <w:t>ICR#</w:t>
      </w:r>
    </w:p>
    <w:p w14:paraId="735DDA27" w14:textId="77777777" w:rsidR="00F67104" w:rsidRPr="002A3910" w:rsidRDefault="006512F9" w:rsidP="00F67104">
      <w:pPr>
        <w:pStyle w:val="APIText"/>
        <w:keepNext/>
        <w:keepLines/>
      </w:pPr>
      <w:r w:rsidRPr="002A3910">
        <w:t>10013</w:t>
      </w:r>
    </w:p>
    <w:p w14:paraId="7286F0F8" w14:textId="77777777" w:rsidR="00F67104" w:rsidRPr="002A3910" w:rsidRDefault="00F67104" w:rsidP="00F67104">
      <w:pPr>
        <w:pStyle w:val="AltHeading5"/>
        <w:rPr>
          <w:noProof w:val="0"/>
        </w:rPr>
      </w:pPr>
      <w:r w:rsidRPr="002A3910">
        <w:rPr>
          <w:noProof w:val="0"/>
        </w:rPr>
        <w:t>Description</w:t>
      </w:r>
    </w:p>
    <w:p w14:paraId="3DD73C07" w14:textId="77777777" w:rsidR="00F523EE" w:rsidRPr="002A3910" w:rsidRDefault="00F523EE" w:rsidP="00F523EE">
      <w:pPr>
        <w:pStyle w:val="BodyText"/>
        <w:keepNext/>
        <w:keepLines/>
      </w:pPr>
      <w:r w:rsidRPr="002A3910">
        <w:t xml:space="preserve">The EN1^DIK API reindexes one or more cross-references of a field for one entry in a file. It only executes the </w:t>
      </w:r>
      <w:r w:rsidRPr="002A3910">
        <w:rPr>
          <w:b/>
        </w:rPr>
        <w:t>SET</w:t>
      </w:r>
      <w:r w:rsidRPr="002A3910">
        <w:t xml:space="preserve"> logic of the cross-reference.</w:t>
      </w:r>
    </w:p>
    <w:p w14:paraId="05269B9C" w14:textId="77777777" w:rsidR="00485A18" w:rsidRPr="002A3910" w:rsidRDefault="007869D8" w:rsidP="00747FF5">
      <w:pPr>
        <w:pStyle w:val="Caution"/>
      </w:pPr>
      <w:r w:rsidRPr="002A3910">
        <w:rPr>
          <w:noProof/>
        </w:rPr>
        <w:drawing>
          <wp:inline distT="0" distB="0" distL="0" distR="0" wp14:anchorId="566E8538" wp14:editId="55579639">
            <wp:extent cx="411480" cy="411480"/>
            <wp:effectExtent l="0" t="0" r="0" b="0"/>
            <wp:docPr id="80"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85A18" w:rsidRPr="002A3910">
        <w:tab/>
        <w:t xml:space="preserve">CAUTION: </w:t>
      </w:r>
      <w:r w:rsidR="008E6CB9" w:rsidRPr="002A3910">
        <w:t xml:space="preserve">As of Patch DI*22*167, this API </w:t>
      </w:r>
      <w:r w:rsidR="00D1798F" w:rsidRPr="002A3910">
        <w:t>reindex</w:t>
      </w:r>
      <w:r w:rsidR="00305C2D" w:rsidRPr="002A3910">
        <w:t>es</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because it operates on a single record.</w:t>
      </w:r>
    </w:p>
    <w:p w14:paraId="352C5297" w14:textId="2A1CA26D" w:rsidR="00044D99" w:rsidRPr="002A3910" w:rsidRDefault="007869D8" w:rsidP="00747FF5">
      <w:pPr>
        <w:pStyle w:val="Note"/>
      </w:pPr>
      <w:r w:rsidRPr="002A3910">
        <w:rPr>
          <w:noProof/>
        </w:rPr>
        <w:drawing>
          <wp:inline distT="0" distB="0" distL="0" distR="0" wp14:anchorId="4C244B25" wp14:editId="1C2AE2C6">
            <wp:extent cx="289560" cy="289560"/>
            <wp:effectExtent l="0" t="0" r="0" b="0"/>
            <wp:docPr id="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278FEBC4" w14:textId="77777777" w:rsidR="00747FF5" w:rsidRPr="002A3910" w:rsidRDefault="00747FF5" w:rsidP="00747FF5">
      <w:pPr>
        <w:pStyle w:val="BodyText6"/>
      </w:pPr>
    </w:p>
    <w:p w14:paraId="00693710" w14:textId="70A9C762" w:rsidR="00A83B44" w:rsidRPr="002A3910" w:rsidRDefault="00A83B44" w:rsidP="00A83B44">
      <w:pPr>
        <w:pStyle w:val="Caption"/>
      </w:pPr>
      <w:bookmarkStart w:id="282" w:name="_Toc159569125"/>
      <w:r w:rsidRPr="002A3910">
        <w:t xml:space="preserve">Table </w:t>
      </w:r>
      <w:r w:rsidRPr="002A3910">
        <w:fldChar w:fldCharType="begin"/>
      </w:r>
      <w:r w:rsidRPr="002A3910">
        <w:instrText>SEQ Table \* ARABIC</w:instrText>
      </w:r>
      <w:r w:rsidRPr="002A3910">
        <w:fldChar w:fldCharType="separate"/>
      </w:r>
      <w:r w:rsidR="002D1B25">
        <w:rPr>
          <w:noProof/>
        </w:rPr>
        <w:t>22</w:t>
      </w:r>
      <w:r w:rsidRPr="002A3910">
        <w:fldChar w:fldCharType="end"/>
      </w:r>
      <w:r w:rsidR="00405EF1" w:rsidRPr="002A3910">
        <w:t>:</w:t>
      </w:r>
      <w:r w:rsidRPr="002A3910">
        <w:t xml:space="preserve"> EN1^DIK</w:t>
      </w:r>
      <w:r w:rsidR="00CA2375" w:rsidRPr="002A3910">
        <w:t xml:space="preserve"> API</w:t>
      </w:r>
      <w:r w:rsidR="00E86BD4" w:rsidRPr="002A3910">
        <w:t>—Reindexing Quick R</w:t>
      </w:r>
      <w:r w:rsidRPr="002A3910">
        <w:t>eference</w:t>
      </w:r>
      <w:bookmarkEnd w:id="282"/>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6"/>
        <w:gridCol w:w="2105"/>
        <w:gridCol w:w="2984"/>
        <w:gridCol w:w="2282"/>
      </w:tblGrid>
      <w:tr w:rsidR="00A83B44" w:rsidRPr="002A3910" w14:paraId="2C5B1FD5" w14:textId="77777777" w:rsidTr="00D03A0C">
        <w:trPr>
          <w:tblHeader/>
        </w:trPr>
        <w:tc>
          <w:tcPr>
            <w:tcW w:w="1001" w:type="pct"/>
            <w:shd w:val="clear" w:color="auto" w:fill="F2F2F2" w:themeFill="background1" w:themeFillShade="F2"/>
          </w:tcPr>
          <w:p w14:paraId="5F7209DF" w14:textId="77777777" w:rsidR="00A83B44" w:rsidRPr="002A3910" w:rsidRDefault="00A83B44" w:rsidP="00BC7AEE">
            <w:pPr>
              <w:pStyle w:val="TableHeading"/>
              <w:rPr>
                <w:noProof w:val="0"/>
              </w:rPr>
            </w:pPr>
            <w:bookmarkStart w:id="283" w:name="COL001_TBL019"/>
            <w:bookmarkEnd w:id="283"/>
            <w:r w:rsidRPr="002A3910">
              <w:rPr>
                <w:noProof w:val="0"/>
              </w:rPr>
              <w:t>Entry Point</w:t>
            </w:r>
          </w:p>
        </w:tc>
        <w:tc>
          <w:tcPr>
            <w:tcW w:w="1142" w:type="pct"/>
            <w:shd w:val="clear" w:color="auto" w:fill="F2F2F2" w:themeFill="background1" w:themeFillShade="F2"/>
          </w:tcPr>
          <w:p w14:paraId="34F19E89" w14:textId="77777777" w:rsidR="00A83B44" w:rsidRPr="002A3910" w:rsidRDefault="00D1798F" w:rsidP="00BC7AEE">
            <w:pPr>
              <w:pStyle w:val="TableHeading"/>
              <w:rPr>
                <w:noProof w:val="0"/>
              </w:rPr>
            </w:pPr>
            <w:r w:rsidRPr="002A3910">
              <w:rPr>
                <w:noProof w:val="0"/>
              </w:rPr>
              <w:t>Reindex</w:t>
            </w:r>
            <w:r w:rsidR="00A83B44" w:rsidRPr="002A3910">
              <w:rPr>
                <w:noProof w:val="0"/>
              </w:rPr>
              <w:t>es Entries</w:t>
            </w:r>
          </w:p>
        </w:tc>
        <w:tc>
          <w:tcPr>
            <w:tcW w:w="1619" w:type="pct"/>
            <w:shd w:val="clear" w:color="auto" w:fill="F2F2F2" w:themeFill="background1" w:themeFillShade="F2"/>
          </w:tcPr>
          <w:p w14:paraId="345BAC8F" w14:textId="77777777" w:rsidR="00A83B44" w:rsidRPr="002A3910" w:rsidRDefault="00D1798F" w:rsidP="00BC7AEE">
            <w:pPr>
              <w:pStyle w:val="TableHeading"/>
              <w:rPr>
                <w:noProof w:val="0"/>
              </w:rPr>
            </w:pPr>
            <w:r w:rsidRPr="002A3910">
              <w:rPr>
                <w:noProof w:val="0"/>
              </w:rPr>
              <w:t>Reindex</w:t>
            </w:r>
            <w:r w:rsidR="00A83B44" w:rsidRPr="002A3910">
              <w:rPr>
                <w:noProof w:val="0"/>
              </w:rPr>
              <w:t>es Cross-</w:t>
            </w:r>
            <w:r w:rsidR="00F30FF4" w:rsidRPr="002A3910">
              <w:rPr>
                <w:noProof w:val="0"/>
              </w:rPr>
              <w:t>R</w:t>
            </w:r>
            <w:r w:rsidR="00A83B44" w:rsidRPr="002A3910">
              <w:rPr>
                <w:noProof w:val="0"/>
              </w:rPr>
              <w:t>eferences</w:t>
            </w:r>
          </w:p>
        </w:tc>
        <w:tc>
          <w:tcPr>
            <w:tcW w:w="1238" w:type="pct"/>
            <w:shd w:val="clear" w:color="auto" w:fill="F2F2F2" w:themeFill="background1" w:themeFillShade="F2"/>
          </w:tcPr>
          <w:p w14:paraId="3BF7CC08" w14:textId="77777777" w:rsidR="00A83B44" w:rsidRPr="002A3910" w:rsidRDefault="00A83B44" w:rsidP="00BC7AEE">
            <w:pPr>
              <w:pStyle w:val="TableHeading"/>
              <w:rPr>
                <w:noProof w:val="0"/>
              </w:rPr>
            </w:pPr>
            <w:r w:rsidRPr="002A3910">
              <w:rPr>
                <w:noProof w:val="0"/>
              </w:rPr>
              <w:t>Executes Logic</w:t>
            </w:r>
          </w:p>
        </w:tc>
      </w:tr>
      <w:tr w:rsidR="003276CD" w:rsidRPr="002A3910" w14:paraId="68F5D7F6" w14:textId="77777777" w:rsidTr="00D03A0C">
        <w:tc>
          <w:tcPr>
            <w:tcW w:w="1001" w:type="pct"/>
          </w:tcPr>
          <w:p w14:paraId="3EE0E873" w14:textId="572A3A0C" w:rsidR="003276CD" w:rsidRPr="002A3910" w:rsidRDefault="00000000" w:rsidP="007E06F9">
            <w:pPr>
              <w:pStyle w:val="TableText"/>
              <w:keepNext/>
              <w:keepLines/>
            </w:pPr>
            <w:hyperlink w:anchor="dik" w:history="1">
              <w:r w:rsidR="003276CD" w:rsidRPr="002A3910">
                <w:rPr>
                  <w:rStyle w:val="Hyperlink"/>
                </w:rPr>
                <w:t>^DIK</w:t>
              </w:r>
            </w:hyperlink>
          </w:p>
        </w:tc>
        <w:tc>
          <w:tcPr>
            <w:tcW w:w="1142" w:type="pct"/>
          </w:tcPr>
          <w:p w14:paraId="554254D9" w14:textId="77777777" w:rsidR="003276CD" w:rsidRPr="002A3910" w:rsidRDefault="003276CD" w:rsidP="007E06F9">
            <w:pPr>
              <w:pStyle w:val="TableText"/>
              <w:keepNext/>
              <w:keepLines/>
            </w:pPr>
            <w:r w:rsidRPr="002A3910">
              <w:t>All</w:t>
            </w:r>
          </w:p>
        </w:tc>
        <w:tc>
          <w:tcPr>
            <w:tcW w:w="1619" w:type="pct"/>
          </w:tcPr>
          <w:p w14:paraId="6CBDF733" w14:textId="77777777" w:rsidR="003276CD" w:rsidRPr="002A3910" w:rsidRDefault="003276CD" w:rsidP="007E06F9">
            <w:pPr>
              <w:pStyle w:val="TableText"/>
              <w:keepNext/>
              <w:keepLines/>
            </w:pPr>
            <w:r w:rsidRPr="002A3910">
              <w:t>All</w:t>
            </w:r>
          </w:p>
        </w:tc>
        <w:tc>
          <w:tcPr>
            <w:tcW w:w="1238" w:type="pct"/>
          </w:tcPr>
          <w:p w14:paraId="4EC14EB8" w14:textId="77777777" w:rsidR="003276CD" w:rsidRPr="002A3910" w:rsidRDefault="003276CD" w:rsidP="007E06F9">
            <w:pPr>
              <w:pStyle w:val="TableText"/>
              <w:keepNext/>
              <w:keepLines/>
              <w:rPr>
                <w:b/>
              </w:rPr>
            </w:pPr>
            <w:r w:rsidRPr="002A3910">
              <w:rPr>
                <w:b/>
              </w:rPr>
              <w:t>KILL</w:t>
            </w:r>
          </w:p>
        </w:tc>
      </w:tr>
      <w:tr w:rsidR="003276CD" w:rsidRPr="002A3910" w14:paraId="173DEE73" w14:textId="77777777" w:rsidTr="00D03A0C">
        <w:tc>
          <w:tcPr>
            <w:tcW w:w="1001" w:type="pct"/>
          </w:tcPr>
          <w:p w14:paraId="3A6AE085" w14:textId="7F7A28E5" w:rsidR="003276CD" w:rsidRPr="002A3910" w:rsidRDefault="00000000" w:rsidP="007E06F9">
            <w:pPr>
              <w:pStyle w:val="TableText"/>
              <w:keepNext/>
              <w:keepLines/>
            </w:pPr>
            <w:hyperlink w:anchor="en_dik" w:history="1">
              <w:r w:rsidR="003276CD" w:rsidRPr="002A3910">
                <w:rPr>
                  <w:rStyle w:val="Hyperlink"/>
                </w:rPr>
                <w:t>EN^DIK</w:t>
              </w:r>
            </w:hyperlink>
          </w:p>
        </w:tc>
        <w:tc>
          <w:tcPr>
            <w:tcW w:w="1142" w:type="pct"/>
          </w:tcPr>
          <w:p w14:paraId="3134143A" w14:textId="77777777" w:rsidR="003276CD" w:rsidRPr="002A3910" w:rsidRDefault="003276CD" w:rsidP="007E06F9">
            <w:pPr>
              <w:pStyle w:val="TableText"/>
              <w:keepNext/>
              <w:keepLines/>
            </w:pPr>
            <w:r w:rsidRPr="002A3910">
              <w:t>1</w:t>
            </w:r>
          </w:p>
        </w:tc>
        <w:tc>
          <w:tcPr>
            <w:tcW w:w="1619" w:type="pct"/>
          </w:tcPr>
          <w:p w14:paraId="35F8BA9B" w14:textId="77777777" w:rsidR="003276CD" w:rsidRPr="002A3910" w:rsidRDefault="003276CD" w:rsidP="007E06F9">
            <w:pPr>
              <w:pStyle w:val="TableText"/>
              <w:keepNext/>
              <w:keepLines/>
            </w:pPr>
            <w:r w:rsidRPr="002A3910">
              <w:t>Some or all for 1 field</w:t>
            </w:r>
          </w:p>
        </w:tc>
        <w:tc>
          <w:tcPr>
            <w:tcW w:w="1238" w:type="pct"/>
          </w:tcPr>
          <w:p w14:paraId="221B955E" w14:textId="77777777" w:rsidR="003276CD" w:rsidRPr="002A3910" w:rsidRDefault="003276CD" w:rsidP="007E06F9">
            <w:pPr>
              <w:pStyle w:val="TableText"/>
              <w:keepNext/>
              <w:keepLines/>
            </w:pPr>
            <w:r w:rsidRPr="002A3910">
              <w:rPr>
                <w:b/>
              </w:rPr>
              <w:t>KILL</w:t>
            </w:r>
            <w:r w:rsidRPr="002A3910">
              <w:t xml:space="preserve"> then </w:t>
            </w:r>
            <w:r w:rsidRPr="002A3910">
              <w:rPr>
                <w:b/>
              </w:rPr>
              <w:t>SET</w:t>
            </w:r>
          </w:p>
        </w:tc>
      </w:tr>
      <w:tr w:rsidR="003276CD" w:rsidRPr="002A3910" w14:paraId="5F1DDF3A" w14:textId="77777777" w:rsidTr="00D03A0C">
        <w:tc>
          <w:tcPr>
            <w:tcW w:w="1001" w:type="pct"/>
            <w:shd w:val="clear" w:color="auto" w:fill="DBE5F1" w:themeFill="accent1" w:themeFillTint="33"/>
          </w:tcPr>
          <w:p w14:paraId="3DF16734" w14:textId="77777777" w:rsidR="003276CD" w:rsidRPr="002A3910" w:rsidRDefault="003276CD" w:rsidP="00F405F3">
            <w:pPr>
              <w:pStyle w:val="TableText"/>
              <w:rPr>
                <w:b/>
              </w:rPr>
            </w:pPr>
            <w:r w:rsidRPr="002A3910">
              <w:rPr>
                <w:b/>
              </w:rPr>
              <w:t>EN1^DIK</w:t>
            </w:r>
          </w:p>
        </w:tc>
        <w:tc>
          <w:tcPr>
            <w:tcW w:w="1142" w:type="pct"/>
            <w:shd w:val="clear" w:color="auto" w:fill="DBE5F1" w:themeFill="accent1" w:themeFillTint="33"/>
          </w:tcPr>
          <w:p w14:paraId="7110FCEC" w14:textId="77777777" w:rsidR="003276CD" w:rsidRPr="002A3910" w:rsidRDefault="003276CD" w:rsidP="00F405F3">
            <w:pPr>
              <w:pStyle w:val="TableText"/>
              <w:rPr>
                <w:b/>
              </w:rPr>
            </w:pPr>
            <w:r w:rsidRPr="002A3910">
              <w:rPr>
                <w:b/>
              </w:rPr>
              <w:t>1</w:t>
            </w:r>
          </w:p>
        </w:tc>
        <w:tc>
          <w:tcPr>
            <w:tcW w:w="1619" w:type="pct"/>
            <w:shd w:val="clear" w:color="auto" w:fill="DBE5F1" w:themeFill="accent1" w:themeFillTint="33"/>
          </w:tcPr>
          <w:p w14:paraId="33C3CB11" w14:textId="77777777" w:rsidR="003276CD" w:rsidRPr="002A3910" w:rsidRDefault="003276CD" w:rsidP="00F405F3">
            <w:pPr>
              <w:pStyle w:val="TableText"/>
              <w:rPr>
                <w:b/>
              </w:rPr>
            </w:pPr>
            <w:r w:rsidRPr="002A3910">
              <w:rPr>
                <w:b/>
              </w:rPr>
              <w:t>Some or all for 1 field</w:t>
            </w:r>
          </w:p>
        </w:tc>
        <w:tc>
          <w:tcPr>
            <w:tcW w:w="1238" w:type="pct"/>
            <w:shd w:val="clear" w:color="auto" w:fill="DBE5F1" w:themeFill="accent1" w:themeFillTint="33"/>
          </w:tcPr>
          <w:p w14:paraId="79522337" w14:textId="77777777" w:rsidR="003276CD" w:rsidRPr="002A3910" w:rsidRDefault="003276CD" w:rsidP="00F405F3">
            <w:pPr>
              <w:pStyle w:val="TableText"/>
              <w:rPr>
                <w:b/>
              </w:rPr>
            </w:pPr>
            <w:r w:rsidRPr="002A3910">
              <w:rPr>
                <w:b/>
              </w:rPr>
              <w:t>SET</w:t>
            </w:r>
          </w:p>
        </w:tc>
      </w:tr>
      <w:tr w:rsidR="003276CD" w:rsidRPr="002A3910" w14:paraId="314F90AB" w14:textId="77777777" w:rsidTr="00D03A0C">
        <w:tc>
          <w:tcPr>
            <w:tcW w:w="1001" w:type="pct"/>
          </w:tcPr>
          <w:p w14:paraId="1809A3CB" w14:textId="1D5F8510" w:rsidR="003276CD" w:rsidRPr="002A3910" w:rsidRDefault="00000000" w:rsidP="00F405F3">
            <w:pPr>
              <w:pStyle w:val="TableText"/>
            </w:pPr>
            <w:hyperlink w:anchor="en2_dik" w:history="1">
              <w:r w:rsidR="003276CD" w:rsidRPr="002A3910">
                <w:rPr>
                  <w:rStyle w:val="Hyperlink"/>
                </w:rPr>
                <w:t>EN2^DIK</w:t>
              </w:r>
            </w:hyperlink>
          </w:p>
        </w:tc>
        <w:tc>
          <w:tcPr>
            <w:tcW w:w="1142" w:type="pct"/>
          </w:tcPr>
          <w:p w14:paraId="44DD4F8E" w14:textId="77777777" w:rsidR="003276CD" w:rsidRPr="002A3910" w:rsidRDefault="003276CD" w:rsidP="00F405F3">
            <w:pPr>
              <w:pStyle w:val="TableText"/>
            </w:pPr>
            <w:r w:rsidRPr="002A3910">
              <w:t>1</w:t>
            </w:r>
          </w:p>
        </w:tc>
        <w:tc>
          <w:tcPr>
            <w:tcW w:w="1619" w:type="pct"/>
          </w:tcPr>
          <w:p w14:paraId="7941C5E3" w14:textId="77777777" w:rsidR="003276CD" w:rsidRPr="002A3910" w:rsidRDefault="003276CD" w:rsidP="00F405F3">
            <w:pPr>
              <w:pStyle w:val="TableText"/>
            </w:pPr>
            <w:r w:rsidRPr="002A3910">
              <w:t>Some or all for 1 field</w:t>
            </w:r>
          </w:p>
        </w:tc>
        <w:tc>
          <w:tcPr>
            <w:tcW w:w="1238" w:type="pct"/>
          </w:tcPr>
          <w:p w14:paraId="6B51845B" w14:textId="77777777" w:rsidR="003276CD" w:rsidRPr="002A3910" w:rsidRDefault="003276CD" w:rsidP="00F405F3">
            <w:pPr>
              <w:pStyle w:val="TableText"/>
              <w:rPr>
                <w:b/>
              </w:rPr>
            </w:pPr>
            <w:r w:rsidRPr="002A3910">
              <w:rPr>
                <w:b/>
              </w:rPr>
              <w:t>KILL</w:t>
            </w:r>
          </w:p>
        </w:tc>
      </w:tr>
      <w:tr w:rsidR="003276CD" w:rsidRPr="002A3910" w14:paraId="6D2409A2" w14:textId="77777777" w:rsidTr="00D03A0C">
        <w:tc>
          <w:tcPr>
            <w:tcW w:w="1001" w:type="pct"/>
          </w:tcPr>
          <w:p w14:paraId="546DC277" w14:textId="7ED07B29" w:rsidR="003276CD" w:rsidRPr="002A3910" w:rsidRDefault="00000000" w:rsidP="00F405F3">
            <w:pPr>
              <w:pStyle w:val="TableText"/>
            </w:pPr>
            <w:hyperlink w:anchor="enall_dik" w:history="1">
              <w:r w:rsidR="003276CD" w:rsidRPr="002A3910">
                <w:rPr>
                  <w:rStyle w:val="Hyperlink"/>
                </w:rPr>
                <w:t>ENALL^DIK</w:t>
              </w:r>
            </w:hyperlink>
          </w:p>
        </w:tc>
        <w:tc>
          <w:tcPr>
            <w:tcW w:w="1142" w:type="pct"/>
          </w:tcPr>
          <w:p w14:paraId="11CA40FA" w14:textId="77777777" w:rsidR="003276CD" w:rsidRPr="002A3910" w:rsidRDefault="003276CD" w:rsidP="00F405F3">
            <w:pPr>
              <w:pStyle w:val="TableText"/>
            </w:pPr>
            <w:r w:rsidRPr="002A3910">
              <w:t>All</w:t>
            </w:r>
          </w:p>
        </w:tc>
        <w:tc>
          <w:tcPr>
            <w:tcW w:w="1619" w:type="pct"/>
          </w:tcPr>
          <w:p w14:paraId="172B5FF5" w14:textId="77777777" w:rsidR="003276CD" w:rsidRPr="002A3910" w:rsidRDefault="003276CD" w:rsidP="00F405F3">
            <w:pPr>
              <w:pStyle w:val="TableText"/>
            </w:pPr>
            <w:r w:rsidRPr="002A3910">
              <w:t>Some or all for 1 field</w:t>
            </w:r>
          </w:p>
        </w:tc>
        <w:tc>
          <w:tcPr>
            <w:tcW w:w="1238" w:type="pct"/>
          </w:tcPr>
          <w:p w14:paraId="760D0920" w14:textId="77777777" w:rsidR="003276CD" w:rsidRPr="002A3910" w:rsidRDefault="003276CD" w:rsidP="00F405F3">
            <w:pPr>
              <w:pStyle w:val="TableText"/>
              <w:rPr>
                <w:b/>
              </w:rPr>
            </w:pPr>
            <w:r w:rsidRPr="002A3910">
              <w:rPr>
                <w:b/>
              </w:rPr>
              <w:t>SET</w:t>
            </w:r>
          </w:p>
        </w:tc>
      </w:tr>
      <w:tr w:rsidR="003276CD" w:rsidRPr="002A3910" w14:paraId="0BCD0992" w14:textId="77777777" w:rsidTr="00D03A0C">
        <w:tc>
          <w:tcPr>
            <w:tcW w:w="1001" w:type="pct"/>
          </w:tcPr>
          <w:p w14:paraId="1A92732E" w14:textId="0B334720" w:rsidR="003276CD" w:rsidRPr="002A3910" w:rsidRDefault="00000000" w:rsidP="00F405F3">
            <w:pPr>
              <w:pStyle w:val="TableText"/>
            </w:pPr>
            <w:hyperlink w:anchor="enall2_dik" w:history="1">
              <w:r w:rsidR="003276CD" w:rsidRPr="002A3910">
                <w:rPr>
                  <w:rStyle w:val="Hyperlink"/>
                </w:rPr>
                <w:t>ENALL2^DIK</w:t>
              </w:r>
            </w:hyperlink>
          </w:p>
        </w:tc>
        <w:tc>
          <w:tcPr>
            <w:tcW w:w="1142" w:type="pct"/>
          </w:tcPr>
          <w:p w14:paraId="7F5971C4" w14:textId="77777777" w:rsidR="003276CD" w:rsidRPr="002A3910" w:rsidRDefault="003276CD" w:rsidP="00F405F3">
            <w:pPr>
              <w:pStyle w:val="TableText"/>
            </w:pPr>
            <w:r w:rsidRPr="002A3910">
              <w:t>All</w:t>
            </w:r>
          </w:p>
        </w:tc>
        <w:tc>
          <w:tcPr>
            <w:tcW w:w="1619" w:type="pct"/>
          </w:tcPr>
          <w:p w14:paraId="256E660A" w14:textId="77777777" w:rsidR="003276CD" w:rsidRPr="002A3910" w:rsidRDefault="003276CD" w:rsidP="00F405F3">
            <w:pPr>
              <w:pStyle w:val="TableText"/>
            </w:pPr>
            <w:r w:rsidRPr="002A3910">
              <w:t>Some or all for 1 field</w:t>
            </w:r>
          </w:p>
        </w:tc>
        <w:tc>
          <w:tcPr>
            <w:tcW w:w="1238" w:type="pct"/>
          </w:tcPr>
          <w:p w14:paraId="174D4E99" w14:textId="77777777" w:rsidR="003276CD" w:rsidRPr="002A3910" w:rsidRDefault="003276CD" w:rsidP="00F405F3">
            <w:pPr>
              <w:pStyle w:val="TableText"/>
              <w:rPr>
                <w:b/>
              </w:rPr>
            </w:pPr>
            <w:r w:rsidRPr="002A3910">
              <w:rPr>
                <w:b/>
              </w:rPr>
              <w:t>KILL</w:t>
            </w:r>
          </w:p>
        </w:tc>
      </w:tr>
      <w:tr w:rsidR="003276CD" w:rsidRPr="002A3910" w14:paraId="656B1FA7" w14:textId="77777777" w:rsidTr="00D03A0C">
        <w:tc>
          <w:tcPr>
            <w:tcW w:w="1001" w:type="pct"/>
          </w:tcPr>
          <w:p w14:paraId="53F4CC2D" w14:textId="27B48779" w:rsidR="003276CD" w:rsidRPr="002A3910" w:rsidRDefault="00000000" w:rsidP="007F61EF">
            <w:pPr>
              <w:pStyle w:val="TableText"/>
            </w:pPr>
            <w:hyperlink w:anchor="ix_dik" w:history="1">
              <w:r w:rsidR="003276CD" w:rsidRPr="002A3910">
                <w:rPr>
                  <w:rStyle w:val="Hyperlink"/>
                </w:rPr>
                <w:t>IX^DIK</w:t>
              </w:r>
            </w:hyperlink>
          </w:p>
        </w:tc>
        <w:tc>
          <w:tcPr>
            <w:tcW w:w="1142" w:type="pct"/>
          </w:tcPr>
          <w:p w14:paraId="7149C5A4" w14:textId="77777777" w:rsidR="003276CD" w:rsidRPr="002A3910" w:rsidRDefault="003276CD" w:rsidP="007F61EF">
            <w:pPr>
              <w:pStyle w:val="TableText"/>
            </w:pPr>
            <w:r w:rsidRPr="002A3910">
              <w:t>1</w:t>
            </w:r>
          </w:p>
        </w:tc>
        <w:tc>
          <w:tcPr>
            <w:tcW w:w="1619" w:type="pct"/>
          </w:tcPr>
          <w:p w14:paraId="363028FA" w14:textId="77777777" w:rsidR="003276CD" w:rsidRPr="002A3910" w:rsidRDefault="003276CD" w:rsidP="007F61EF">
            <w:pPr>
              <w:pStyle w:val="TableText"/>
            </w:pPr>
            <w:r w:rsidRPr="002A3910">
              <w:t>All</w:t>
            </w:r>
          </w:p>
        </w:tc>
        <w:tc>
          <w:tcPr>
            <w:tcW w:w="1238" w:type="pct"/>
          </w:tcPr>
          <w:p w14:paraId="70A0D728" w14:textId="77777777" w:rsidR="003276CD" w:rsidRPr="002A3910" w:rsidRDefault="003276CD" w:rsidP="007F61EF">
            <w:pPr>
              <w:pStyle w:val="TableText"/>
            </w:pPr>
            <w:r w:rsidRPr="002A3910">
              <w:rPr>
                <w:b/>
              </w:rPr>
              <w:t>KILL</w:t>
            </w:r>
            <w:r w:rsidRPr="002A3910">
              <w:t xml:space="preserve"> then </w:t>
            </w:r>
            <w:r w:rsidRPr="002A3910">
              <w:rPr>
                <w:b/>
              </w:rPr>
              <w:t>SET</w:t>
            </w:r>
          </w:p>
        </w:tc>
      </w:tr>
      <w:tr w:rsidR="003276CD" w:rsidRPr="002A3910" w14:paraId="07040C46" w14:textId="77777777" w:rsidTr="00D03A0C">
        <w:tc>
          <w:tcPr>
            <w:tcW w:w="1001" w:type="pct"/>
          </w:tcPr>
          <w:p w14:paraId="59AA28E7" w14:textId="3B96379A" w:rsidR="003276CD" w:rsidRPr="002A3910" w:rsidRDefault="00000000" w:rsidP="007F61EF">
            <w:pPr>
              <w:pStyle w:val="TableText"/>
            </w:pPr>
            <w:hyperlink w:anchor="ix1_dik" w:history="1">
              <w:r w:rsidR="003276CD" w:rsidRPr="002A3910">
                <w:rPr>
                  <w:rStyle w:val="Hyperlink"/>
                </w:rPr>
                <w:t>IX1^DIK</w:t>
              </w:r>
            </w:hyperlink>
          </w:p>
        </w:tc>
        <w:tc>
          <w:tcPr>
            <w:tcW w:w="1142" w:type="pct"/>
          </w:tcPr>
          <w:p w14:paraId="6FEFFA96" w14:textId="77777777" w:rsidR="003276CD" w:rsidRPr="002A3910" w:rsidRDefault="003276CD" w:rsidP="007F61EF">
            <w:pPr>
              <w:pStyle w:val="TableText"/>
            </w:pPr>
            <w:r w:rsidRPr="002A3910">
              <w:t>1</w:t>
            </w:r>
          </w:p>
        </w:tc>
        <w:tc>
          <w:tcPr>
            <w:tcW w:w="1619" w:type="pct"/>
          </w:tcPr>
          <w:p w14:paraId="646D3012" w14:textId="77777777" w:rsidR="003276CD" w:rsidRPr="002A3910" w:rsidRDefault="003276CD" w:rsidP="007F61EF">
            <w:pPr>
              <w:pStyle w:val="TableText"/>
            </w:pPr>
            <w:r w:rsidRPr="002A3910">
              <w:t>All</w:t>
            </w:r>
          </w:p>
        </w:tc>
        <w:tc>
          <w:tcPr>
            <w:tcW w:w="1238" w:type="pct"/>
          </w:tcPr>
          <w:p w14:paraId="4BDA0BD0" w14:textId="77777777" w:rsidR="003276CD" w:rsidRPr="002A3910" w:rsidRDefault="003276CD" w:rsidP="007F61EF">
            <w:pPr>
              <w:pStyle w:val="TableText"/>
              <w:rPr>
                <w:b/>
              </w:rPr>
            </w:pPr>
            <w:r w:rsidRPr="002A3910">
              <w:rPr>
                <w:b/>
              </w:rPr>
              <w:t>SET</w:t>
            </w:r>
          </w:p>
        </w:tc>
      </w:tr>
      <w:tr w:rsidR="003276CD" w:rsidRPr="002A3910" w14:paraId="26431D8A" w14:textId="77777777" w:rsidTr="00D03A0C">
        <w:tc>
          <w:tcPr>
            <w:tcW w:w="1001" w:type="pct"/>
          </w:tcPr>
          <w:p w14:paraId="41578783" w14:textId="03ECA477" w:rsidR="003276CD" w:rsidRPr="002A3910" w:rsidRDefault="00000000" w:rsidP="007F61EF">
            <w:pPr>
              <w:pStyle w:val="TableText"/>
            </w:pPr>
            <w:hyperlink w:anchor="ix2_dik" w:history="1">
              <w:r w:rsidR="003276CD" w:rsidRPr="002A3910">
                <w:rPr>
                  <w:rStyle w:val="Hyperlink"/>
                </w:rPr>
                <w:t>IX2^DIK</w:t>
              </w:r>
            </w:hyperlink>
          </w:p>
        </w:tc>
        <w:tc>
          <w:tcPr>
            <w:tcW w:w="1142" w:type="pct"/>
          </w:tcPr>
          <w:p w14:paraId="55F67B43" w14:textId="77777777" w:rsidR="003276CD" w:rsidRPr="002A3910" w:rsidRDefault="003276CD" w:rsidP="007F61EF">
            <w:pPr>
              <w:pStyle w:val="TableText"/>
            </w:pPr>
            <w:r w:rsidRPr="002A3910">
              <w:t>1</w:t>
            </w:r>
          </w:p>
        </w:tc>
        <w:tc>
          <w:tcPr>
            <w:tcW w:w="1619" w:type="pct"/>
          </w:tcPr>
          <w:p w14:paraId="6BE3AEE6" w14:textId="77777777" w:rsidR="003276CD" w:rsidRPr="002A3910" w:rsidRDefault="003276CD" w:rsidP="007F61EF">
            <w:pPr>
              <w:pStyle w:val="TableText"/>
            </w:pPr>
            <w:r w:rsidRPr="002A3910">
              <w:t>All</w:t>
            </w:r>
          </w:p>
        </w:tc>
        <w:tc>
          <w:tcPr>
            <w:tcW w:w="1238" w:type="pct"/>
          </w:tcPr>
          <w:p w14:paraId="18B9AD89" w14:textId="77777777" w:rsidR="003276CD" w:rsidRPr="002A3910" w:rsidRDefault="003276CD" w:rsidP="007F61EF">
            <w:pPr>
              <w:pStyle w:val="TableText"/>
              <w:rPr>
                <w:b/>
              </w:rPr>
            </w:pPr>
            <w:r w:rsidRPr="002A3910">
              <w:rPr>
                <w:b/>
              </w:rPr>
              <w:t>KILL</w:t>
            </w:r>
          </w:p>
        </w:tc>
      </w:tr>
      <w:tr w:rsidR="003276CD" w:rsidRPr="002A3910" w14:paraId="4DF4C99E" w14:textId="77777777" w:rsidTr="00D03A0C">
        <w:tc>
          <w:tcPr>
            <w:tcW w:w="1001" w:type="pct"/>
          </w:tcPr>
          <w:p w14:paraId="77D0F685" w14:textId="21F44D14" w:rsidR="003276CD" w:rsidRPr="002A3910" w:rsidRDefault="00000000" w:rsidP="007F61EF">
            <w:pPr>
              <w:pStyle w:val="TableText"/>
            </w:pPr>
            <w:hyperlink w:anchor="ixall_dik" w:history="1">
              <w:r w:rsidR="003276CD" w:rsidRPr="002A3910">
                <w:rPr>
                  <w:rStyle w:val="Hyperlink"/>
                </w:rPr>
                <w:t>IXALL^DIK</w:t>
              </w:r>
            </w:hyperlink>
          </w:p>
        </w:tc>
        <w:tc>
          <w:tcPr>
            <w:tcW w:w="1142" w:type="pct"/>
          </w:tcPr>
          <w:p w14:paraId="268E3FC8" w14:textId="77777777" w:rsidR="003276CD" w:rsidRPr="002A3910" w:rsidRDefault="003276CD" w:rsidP="007F61EF">
            <w:pPr>
              <w:pStyle w:val="TableText"/>
            </w:pPr>
            <w:r w:rsidRPr="002A3910">
              <w:t>All</w:t>
            </w:r>
          </w:p>
        </w:tc>
        <w:tc>
          <w:tcPr>
            <w:tcW w:w="1619" w:type="pct"/>
          </w:tcPr>
          <w:p w14:paraId="3A31B20D" w14:textId="77777777" w:rsidR="003276CD" w:rsidRPr="002A3910" w:rsidRDefault="003276CD" w:rsidP="007F61EF">
            <w:pPr>
              <w:pStyle w:val="TableText"/>
            </w:pPr>
            <w:r w:rsidRPr="002A3910">
              <w:t>All</w:t>
            </w:r>
          </w:p>
        </w:tc>
        <w:tc>
          <w:tcPr>
            <w:tcW w:w="1238" w:type="pct"/>
          </w:tcPr>
          <w:p w14:paraId="1F8860C3" w14:textId="77777777" w:rsidR="003276CD" w:rsidRPr="002A3910" w:rsidRDefault="003276CD" w:rsidP="007F61EF">
            <w:pPr>
              <w:pStyle w:val="TableText"/>
              <w:rPr>
                <w:b/>
              </w:rPr>
            </w:pPr>
            <w:r w:rsidRPr="002A3910">
              <w:rPr>
                <w:b/>
              </w:rPr>
              <w:t>SET</w:t>
            </w:r>
          </w:p>
        </w:tc>
      </w:tr>
      <w:tr w:rsidR="003276CD" w:rsidRPr="002A3910" w14:paraId="10B52F5D" w14:textId="77777777" w:rsidTr="00D03A0C">
        <w:tc>
          <w:tcPr>
            <w:tcW w:w="1001" w:type="pct"/>
          </w:tcPr>
          <w:p w14:paraId="42E795C1" w14:textId="3CDE4A9A" w:rsidR="003276CD" w:rsidRPr="002A3910" w:rsidRDefault="00000000" w:rsidP="007E06F9">
            <w:pPr>
              <w:pStyle w:val="TableText"/>
            </w:pPr>
            <w:hyperlink w:anchor="ixall2_dik" w:history="1">
              <w:r w:rsidR="003276CD" w:rsidRPr="002A3910">
                <w:rPr>
                  <w:rStyle w:val="Hyperlink"/>
                </w:rPr>
                <w:t>IXALL2^DIK</w:t>
              </w:r>
            </w:hyperlink>
          </w:p>
        </w:tc>
        <w:tc>
          <w:tcPr>
            <w:tcW w:w="1142" w:type="pct"/>
          </w:tcPr>
          <w:p w14:paraId="4968E168" w14:textId="77777777" w:rsidR="003276CD" w:rsidRPr="002A3910" w:rsidRDefault="003276CD" w:rsidP="007E06F9">
            <w:pPr>
              <w:pStyle w:val="TableText"/>
            </w:pPr>
            <w:r w:rsidRPr="002A3910">
              <w:t>All</w:t>
            </w:r>
          </w:p>
        </w:tc>
        <w:tc>
          <w:tcPr>
            <w:tcW w:w="1619" w:type="pct"/>
          </w:tcPr>
          <w:p w14:paraId="579C39E2" w14:textId="77777777" w:rsidR="003276CD" w:rsidRPr="002A3910" w:rsidRDefault="003276CD" w:rsidP="007E06F9">
            <w:pPr>
              <w:pStyle w:val="TableText"/>
            </w:pPr>
            <w:r w:rsidRPr="002A3910">
              <w:t>All</w:t>
            </w:r>
          </w:p>
        </w:tc>
        <w:tc>
          <w:tcPr>
            <w:tcW w:w="1238" w:type="pct"/>
          </w:tcPr>
          <w:p w14:paraId="1F656A8C" w14:textId="77777777" w:rsidR="003276CD" w:rsidRPr="002A3910" w:rsidRDefault="003276CD" w:rsidP="007E06F9">
            <w:pPr>
              <w:pStyle w:val="TableText"/>
              <w:rPr>
                <w:b/>
              </w:rPr>
            </w:pPr>
            <w:r w:rsidRPr="002A3910">
              <w:rPr>
                <w:b/>
              </w:rPr>
              <w:t>KILL</w:t>
            </w:r>
          </w:p>
        </w:tc>
      </w:tr>
    </w:tbl>
    <w:p w14:paraId="11E6C699" w14:textId="77777777" w:rsidR="00E86526" w:rsidRPr="002A3910" w:rsidRDefault="00E86526" w:rsidP="00B66E33">
      <w:pPr>
        <w:pStyle w:val="BodyText6"/>
      </w:pPr>
    </w:p>
    <w:p w14:paraId="5D5D9DD1" w14:textId="77777777" w:rsidR="00F30FF4" w:rsidRPr="002A3910" w:rsidRDefault="00E86526" w:rsidP="00F30FF4">
      <w:pPr>
        <w:pStyle w:val="BodyText"/>
        <w:keepNext/>
        <w:keepLines/>
      </w:pPr>
      <w:r w:rsidRPr="002A3910">
        <w:lastRenderedPageBreak/>
        <w:t>Before reindexing, you should be familiar with the effects of all relevant cross-references that could be fired</w:t>
      </w:r>
      <w:r w:rsidR="00F30FF4" w:rsidRPr="002A3910">
        <w:t>, including:</w:t>
      </w:r>
    </w:p>
    <w:p w14:paraId="6B7C4AA4" w14:textId="77777777" w:rsidR="00F30FF4" w:rsidRPr="002A3910" w:rsidRDefault="00F30FF4" w:rsidP="00F30FF4">
      <w:pPr>
        <w:pStyle w:val="ListBullet"/>
        <w:keepNext/>
        <w:keepLines/>
      </w:pPr>
      <w:r w:rsidRPr="002A3910">
        <w:t>B</w:t>
      </w:r>
      <w:r w:rsidR="00E86526" w:rsidRPr="002A3910">
        <w:t>ul</w:t>
      </w:r>
      <w:r w:rsidRPr="002A3910">
        <w:t>letins</w:t>
      </w:r>
    </w:p>
    <w:p w14:paraId="1A486F1D" w14:textId="77777777" w:rsidR="00F30FF4" w:rsidRPr="002A3910" w:rsidRDefault="00F30FF4" w:rsidP="00F30FF4">
      <w:pPr>
        <w:pStyle w:val="ListBullet"/>
        <w:keepNext/>
        <w:keepLines/>
      </w:pPr>
      <w:r w:rsidRPr="002A3910">
        <w:t>Triggers</w:t>
      </w:r>
    </w:p>
    <w:p w14:paraId="67DB76FC" w14:textId="77777777" w:rsidR="00BE674E" w:rsidRPr="002A3910" w:rsidRDefault="00F30FF4" w:rsidP="00F30FF4">
      <w:pPr>
        <w:pStyle w:val="ListBullet"/>
      </w:pPr>
      <w:r w:rsidRPr="002A3910">
        <w:t>MUMPS-type</w:t>
      </w:r>
    </w:p>
    <w:p w14:paraId="69709E60" w14:textId="77777777" w:rsidR="00831010" w:rsidRPr="002A3910" w:rsidRDefault="00831010" w:rsidP="00831010">
      <w:pPr>
        <w:pStyle w:val="BodyText6"/>
      </w:pPr>
    </w:p>
    <w:p w14:paraId="2078BA3E" w14:textId="77777777" w:rsidR="00BE674E" w:rsidRPr="002A3910" w:rsidRDefault="00E86526" w:rsidP="00CD348A">
      <w:pPr>
        <w:pStyle w:val="AltHeading5"/>
        <w:rPr>
          <w:noProof w:val="0"/>
        </w:rPr>
      </w:pPr>
      <w:r w:rsidRPr="002A3910">
        <w:rPr>
          <w:noProof w:val="0"/>
        </w:rPr>
        <w:t>Input Variables</w:t>
      </w:r>
    </w:p>
    <w:p w14:paraId="528DAF8B" w14:textId="77777777" w:rsidR="007F61EF" w:rsidRPr="002A3910" w:rsidRDefault="007F61EF" w:rsidP="007F61EF">
      <w:pPr>
        <w:pStyle w:val="APIParameters"/>
        <w:keepNext/>
        <w:keepLines/>
        <w:rPr>
          <w:noProof w:val="0"/>
        </w:rPr>
      </w:pPr>
      <w:r w:rsidRPr="002A3910">
        <w:rPr>
          <w:b/>
          <w:noProof w:val="0"/>
        </w:rPr>
        <w:t>DIK:</w:t>
      </w:r>
      <w:r w:rsidRPr="002A3910">
        <w:rPr>
          <w:noProof w:val="0"/>
        </w:rPr>
        <w:tab/>
        <w:t xml:space="preserve">If you are reindexing an entry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20944B3A" w14:textId="3D83E216" w:rsidR="007F61EF" w:rsidRPr="002A3910" w:rsidRDefault="007F61EF" w:rsidP="007F61EF">
      <w:pPr>
        <w:pStyle w:val="APIParametersText"/>
        <w:keepNext/>
        <w:keepLines/>
        <w:rPr>
          <w:noProof w:val="0"/>
        </w:rPr>
      </w:pPr>
      <w:r w:rsidRPr="002A3910">
        <w:rPr>
          <w:noProof w:val="0"/>
        </w:rPr>
        <w:t xml:space="preserve">If you are reindexing a subentry, set </w:t>
      </w:r>
      <w:r w:rsidRPr="002A3910">
        <w:rPr>
          <w:b/>
          <w:noProof w:val="0"/>
        </w:rPr>
        <w:t>DIK</w:t>
      </w:r>
      <w:r w:rsidRPr="002A3910">
        <w:rPr>
          <w:noProof w:val="0"/>
        </w:rPr>
        <w:t xml:space="preserve"> to the full global root leading to the subentry, including all intervening subscripts and the terminating comma</w:t>
      </w:r>
      <w:r w:rsidR="00FC4B07" w:rsidRPr="002A3910">
        <w:rPr>
          <w:noProof w:val="0"/>
        </w:rPr>
        <w:t>,</w:t>
      </w:r>
      <w:r w:rsidRPr="002A3910">
        <w:rPr>
          <w:noProof w:val="0"/>
        </w:rPr>
        <w:t xml:space="preserve"> up to</w:t>
      </w:r>
      <w:r w:rsidR="00F30FF4"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F30FF4" w:rsidRPr="002A3910">
        <w:rPr>
          <w:noProof w:val="0"/>
        </w:rPr>
        <w:t xml:space="preserve"> </w:t>
      </w:r>
      <w:r w:rsidRPr="002A3910">
        <w:rPr>
          <w:noProof w:val="0"/>
        </w:rPr>
        <w:t>the IEN of the subfile entry to reindex.</w:t>
      </w:r>
    </w:p>
    <w:p w14:paraId="7416C0D7" w14:textId="77777777" w:rsidR="007F61EF" w:rsidRPr="002A3910" w:rsidRDefault="007F61EF" w:rsidP="007F61EF">
      <w:pPr>
        <w:pStyle w:val="APIParameters"/>
        <w:rPr>
          <w:noProof w:val="0"/>
        </w:rPr>
      </w:pPr>
      <w:r w:rsidRPr="002A3910">
        <w:rPr>
          <w:b/>
          <w:noProof w:val="0"/>
        </w:rPr>
        <w:t>DA:</w:t>
      </w:r>
      <w:r w:rsidRPr="002A3910">
        <w:rPr>
          <w:noProof w:val="0"/>
        </w:rPr>
        <w:tab/>
        <w:t xml:space="preserve">If you are reindexing an entry at the </w:t>
      </w:r>
      <w:r w:rsidRPr="002A3910">
        <w:rPr>
          <w:rStyle w:val="Emphasis"/>
          <w:iCs/>
          <w:noProof w:val="0"/>
        </w:rPr>
        <w:t>top-level</w:t>
      </w:r>
      <w:r w:rsidRPr="002A3910">
        <w:rPr>
          <w:noProof w:val="0"/>
        </w:rPr>
        <w:t xml:space="preserve"> of a file, set </w:t>
      </w:r>
      <w:r w:rsidRPr="002A3910">
        <w:rPr>
          <w:b/>
          <w:noProof w:val="0"/>
        </w:rPr>
        <w:t>DA</w:t>
      </w:r>
      <w:r w:rsidRPr="002A3910">
        <w:rPr>
          <w:noProof w:val="0"/>
        </w:rPr>
        <w:t xml:space="preserve"> to the internal entry number of the file entry to reindex.</w:t>
      </w:r>
    </w:p>
    <w:p w14:paraId="27F0F0F7" w14:textId="77777777" w:rsidR="00F30FF4" w:rsidRPr="002A3910" w:rsidRDefault="007F61EF" w:rsidP="005D2604">
      <w:pPr>
        <w:pStyle w:val="APIParametersText"/>
        <w:keepNext/>
        <w:keepLines/>
        <w:rPr>
          <w:noProof w:val="0"/>
        </w:rPr>
      </w:pPr>
      <w:r w:rsidRPr="002A3910">
        <w:rPr>
          <w:noProof w:val="0"/>
        </w:rPr>
        <w:t>If you are reindexing an entry in a</w:t>
      </w:r>
      <w:r w:rsidRPr="002A3910">
        <w:rPr>
          <w:i/>
          <w:noProof w:val="0"/>
        </w:rPr>
        <w:t xml:space="preserve"> </w:t>
      </w:r>
      <w:r w:rsidRPr="002A3910">
        <w:rPr>
          <w:rStyle w:val="Emphasis"/>
          <w:i w:val="0"/>
          <w:iCs/>
          <w:noProof w:val="0"/>
        </w:rPr>
        <w:t>subfile</w:t>
      </w:r>
      <w:r w:rsidRPr="002A3910">
        <w:rPr>
          <w:i/>
          <w:noProof w:val="0"/>
        </w:rPr>
        <w:t>,</w:t>
      </w:r>
      <w:r w:rsidRPr="002A3910">
        <w:rPr>
          <w:noProof w:val="0"/>
        </w:rPr>
        <w:t xml:space="preserve"> set up </w:t>
      </w:r>
      <w:r w:rsidRPr="002A3910">
        <w:rPr>
          <w:b/>
          <w:noProof w:val="0"/>
        </w:rPr>
        <w:t>DA</w:t>
      </w:r>
      <w:r w:rsidRPr="002A3910">
        <w:rPr>
          <w:noProof w:val="0"/>
        </w:rPr>
        <w:t xml:space="preserve"> as an array, where</w:t>
      </w:r>
      <w:r w:rsidR="00F30FF4" w:rsidRPr="002A3910">
        <w:rPr>
          <w:noProof w:val="0"/>
        </w:rPr>
        <w:t>:</w:t>
      </w:r>
    </w:p>
    <w:p w14:paraId="61590D1E" w14:textId="77777777" w:rsidR="00F30FF4" w:rsidRPr="002A3910" w:rsidRDefault="007F61EF" w:rsidP="005D2604">
      <w:pPr>
        <w:pStyle w:val="APIParametersListBullet"/>
        <w:keepNext/>
        <w:keepLines/>
        <w:rPr>
          <w:noProof w:val="0"/>
        </w:rPr>
      </w:pPr>
      <w:r w:rsidRPr="002A3910">
        <w:rPr>
          <w:b/>
          <w:noProof w:val="0"/>
        </w:rPr>
        <w:t>DA</w:t>
      </w:r>
      <w:r w:rsidR="002027E1" w:rsidRPr="002A3910">
        <w:rPr>
          <w:noProof w:val="0"/>
        </w:rPr>
        <w:t>—E</w:t>
      </w:r>
      <w:r w:rsidRPr="002A3910">
        <w:rPr>
          <w:noProof w:val="0"/>
        </w:rPr>
        <w:t>ntry number in the subfile to reindex</w:t>
      </w:r>
      <w:r w:rsidR="00F30FF4" w:rsidRPr="002A3910">
        <w:rPr>
          <w:noProof w:val="0"/>
        </w:rPr>
        <w:t>.</w:t>
      </w:r>
    </w:p>
    <w:p w14:paraId="30592C7D" w14:textId="77777777" w:rsidR="00F30FF4" w:rsidRPr="002A3910" w:rsidRDefault="007F61EF" w:rsidP="005D2604">
      <w:pPr>
        <w:pStyle w:val="APIParametersListBullet"/>
        <w:keepNext/>
        <w:keepLines/>
        <w:rPr>
          <w:noProof w:val="0"/>
        </w:rPr>
      </w:pPr>
      <w:r w:rsidRPr="002A3910">
        <w:rPr>
          <w:b/>
          <w:noProof w:val="0"/>
        </w:rPr>
        <w:t>DA(1)</w:t>
      </w:r>
      <w:r w:rsidR="002027E1" w:rsidRPr="002A3910">
        <w:rPr>
          <w:noProof w:val="0"/>
        </w:rPr>
        <w:t>—E</w:t>
      </w:r>
      <w:r w:rsidRPr="002A3910">
        <w:rPr>
          <w:noProof w:val="0"/>
        </w:rPr>
        <w:t>ntry number at the next higher file level,</w:t>
      </w:r>
      <w:r w:rsidR="00F30FF4" w:rsidRPr="002A3910">
        <w:rPr>
          <w:noProof w:val="0"/>
        </w:rPr>
        <w:t xml:space="preserve"> etc.</w:t>
      </w:r>
    </w:p>
    <w:p w14:paraId="680C8329" w14:textId="77777777" w:rsidR="007F61EF" w:rsidRPr="002A3910" w:rsidRDefault="007F61EF" w:rsidP="00F30FF4">
      <w:pPr>
        <w:pStyle w:val="APIParametersListBullet"/>
        <w:rPr>
          <w:noProof w:val="0"/>
        </w:rPr>
      </w:pPr>
      <w:r w:rsidRPr="002A3910">
        <w:rPr>
          <w:b/>
          <w:noProof w:val="0"/>
        </w:rPr>
        <w:t>DA(</w:t>
      </w:r>
      <w:r w:rsidRPr="002A3910">
        <w:rPr>
          <w:b/>
          <w:i/>
          <w:noProof w:val="0"/>
        </w:rPr>
        <w:t>n</w:t>
      </w:r>
      <w:r w:rsidRPr="002A3910">
        <w:rPr>
          <w:b/>
          <w:noProof w:val="0"/>
        </w:rPr>
        <w:t>)</w:t>
      </w:r>
      <w:r w:rsidR="002027E1" w:rsidRPr="002A3910">
        <w:rPr>
          <w:noProof w:val="0"/>
        </w:rPr>
        <w:t>—E</w:t>
      </w:r>
      <w:r w:rsidRPr="002A3910">
        <w:rPr>
          <w:noProof w:val="0"/>
        </w:rPr>
        <w:t>ntry number at the file’s top-level.</w:t>
      </w:r>
    </w:p>
    <w:p w14:paraId="4310AE3C" w14:textId="77777777" w:rsidR="00831010" w:rsidRPr="002A3910" w:rsidRDefault="00831010" w:rsidP="00831010">
      <w:pPr>
        <w:pStyle w:val="BodyText6"/>
      </w:pPr>
    </w:p>
    <w:p w14:paraId="71F914AD" w14:textId="77777777" w:rsidR="007F61EF" w:rsidRPr="002A3910" w:rsidRDefault="007F61EF" w:rsidP="007F61EF">
      <w:pPr>
        <w:pStyle w:val="APIParameters"/>
        <w:rPr>
          <w:noProof w:val="0"/>
        </w:rPr>
      </w:pPr>
      <w:r w:rsidRPr="002A3910">
        <w:rPr>
          <w:b/>
          <w:noProof w:val="0"/>
        </w:rPr>
        <w:t>DIK(1):</w:t>
      </w:r>
      <w:r w:rsidRPr="002A3910">
        <w:rPr>
          <w:noProof w:val="0"/>
        </w:rPr>
        <w:tab/>
      </w:r>
      <w:r w:rsidR="005D2604" w:rsidRPr="002A3910">
        <w:rPr>
          <w:noProof w:val="0"/>
        </w:rPr>
        <w:t xml:space="preserve">Use the field number </w:t>
      </w:r>
      <w:r w:rsidRPr="002A3910">
        <w:rPr>
          <w:noProof w:val="0"/>
        </w:rPr>
        <w:t xml:space="preserve">to get </w:t>
      </w:r>
      <w:r w:rsidR="005D2604" w:rsidRPr="002A3910">
        <w:rPr>
          <w:i/>
          <w:noProof w:val="0"/>
        </w:rPr>
        <w:t>all</w:t>
      </w:r>
      <w:r w:rsidR="005D2604" w:rsidRPr="002A3910">
        <w:rPr>
          <w:noProof w:val="0"/>
        </w:rPr>
        <w:t xml:space="preserve"> cross-references,</w:t>
      </w:r>
      <w:r w:rsidRPr="002A3910">
        <w:rPr>
          <w:noProof w:val="0"/>
        </w:rPr>
        <w:t xml:space="preserve"> or the field number </w:t>
      </w:r>
      <w:r w:rsidRPr="002A3910">
        <w:rPr>
          <w:i/>
          <w:noProof w:val="0"/>
        </w:rPr>
        <w:t>and</w:t>
      </w:r>
      <w:r w:rsidRPr="002A3910">
        <w:rPr>
          <w:noProof w:val="0"/>
        </w:rPr>
        <w:t xml:space="preserve"> specific indexes of the cross-references you want.</w:t>
      </w:r>
    </w:p>
    <w:p w14:paraId="7B9B2BBA" w14:textId="6811D4E4" w:rsidR="007F61EF" w:rsidRPr="002A3910" w:rsidRDefault="007869D8" w:rsidP="00025199">
      <w:pPr>
        <w:pStyle w:val="APIParametersNote"/>
        <w:rPr>
          <w:noProof w:val="0"/>
        </w:rPr>
      </w:pPr>
      <w:r w:rsidRPr="002A3910">
        <w:drawing>
          <wp:inline distT="0" distB="0" distL="0" distR="0" wp14:anchorId="380368E7" wp14:editId="344A8625">
            <wp:extent cx="289560" cy="289560"/>
            <wp:effectExtent l="0" t="0" r="0" b="0"/>
            <wp:docPr id="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F61EF" w:rsidRPr="002A3910">
        <w:rPr>
          <w:noProof w:val="0"/>
        </w:rPr>
        <w:tab/>
      </w:r>
      <w:r w:rsidR="007F61EF" w:rsidRPr="002A3910">
        <w:rPr>
          <w:b/>
          <w:noProof w:val="0"/>
        </w:rPr>
        <w:t>REF:</w:t>
      </w:r>
      <w:r w:rsidR="007F61EF" w:rsidRPr="002A3910">
        <w:rPr>
          <w:noProof w:val="0"/>
        </w:rPr>
        <w:t xml:space="preserve"> For examples, see the</w:t>
      </w:r>
      <w:r w:rsidR="005D2604" w:rsidRPr="002A3910">
        <w:rPr>
          <w:noProof w:val="0"/>
        </w:rPr>
        <w:t xml:space="preserve"> </w:t>
      </w:r>
      <w:hyperlink w:anchor="enall_dik" w:history="1">
        <w:r w:rsidR="005D2604" w:rsidRPr="002A3910">
          <w:rPr>
            <w:rStyle w:val="Hyperlink"/>
            <w:noProof w:val="0"/>
          </w:rPr>
          <w:t>ENALL^DIK</w:t>
        </w:r>
      </w:hyperlink>
      <w:r w:rsidR="007F61EF" w:rsidRPr="002A3910">
        <w:rPr>
          <w:noProof w:val="0"/>
        </w:rPr>
        <w:t xml:space="preserve"> API description.</w:t>
      </w:r>
    </w:p>
    <w:p w14:paraId="0AE97A95" w14:textId="77777777" w:rsidR="00485A18" w:rsidRPr="002A3910" w:rsidRDefault="00485A18" w:rsidP="00B66E33">
      <w:pPr>
        <w:pStyle w:val="BodyText6"/>
      </w:pPr>
      <w:bookmarkStart w:id="284" w:name="_Ref343154875"/>
    </w:p>
    <w:p w14:paraId="3A104AEB" w14:textId="77777777" w:rsidR="002E5F67" w:rsidRPr="002A3910" w:rsidRDefault="002E5F67" w:rsidP="0074437A">
      <w:pPr>
        <w:pStyle w:val="Heading3"/>
      </w:pPr>
      <w:bookmarkStart w:id="285" w:name="en2_dik"/>
      <w:bookmarkStart w:id="286" w:name="_Ref343176671"/>
      <w:bookmarkStart w:id="287" w:name="_Toc159568731"/>
      <w:r w:rsidRPr="002A3910">
        <w:lastRenderedPageBreak/>
        <w:t>EN2^DIK</w:t>
      </w:r>
      <w:bookmarkEnd w:id="285"/>
      <w:r w:rsidRPr="002A3910">
        <w:t xml:space="preserve">: </w:t>
      </w:r>
      <w:bookmarkEnd w:id="284"/>
      <w:bookmarkEnd w:id="286"/>
      <w:r w:rsidR="00FB3562" w:rsidRPr="002A3910">
        <w:t>Executes KILL Logic for One or More Field Cross-References for One File Entry</w:t>
      </w:r>
      <w:bookmarkEnd w:id="287"/>
    </w:p>
    <w:p w14:paraId="1E16FA55" w14:textId="77777777" w:rsidR="00F67104" w:rsidRPr="002A3910" w:rsidRDefault="00F67104" w:rsidP="00F67104">
      <w:pPr>
        <w:pStyle w:val="AltHeading5"/>
        <w:rPr>
          <w:noProof w:val="0"/>
        </w:rPr>
      </w:pPr>
      <w:r w:rsidRPr="002A3910">
        <w:rPr>
          <w:noProof w:val="0"/>
        </w:rPr>
        <w:t>Reference Type</w:t>
      </w:r>
    </w:p>
    <w:p w14:paraId="728E4400"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91786A" w:rsidRPr="002A3910">
        <w:rPr>
          <w:vanish/>
        </w:rPr>
        <w:instrText>DIK</w:instrText>
      </w:r>
      <w:r w:rsidRPr="002A3910">
        <w:rPr>
          <w:vanish/>
        </w:rPr>
        <w:instrText>:</w:instrText>
      </w:r>
      <w:r w:rsidR="0091786A" w:rsidRPr="002A3910">
        <w:instrText>EN2^DIK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1786A" w:rsidRPr="002A3910">
        <w:instrText>EN2^DIK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91786A" w:rsidRPr="002A3910">
        <w:instrText>EN2^DIK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1786A" w:rsidRPr="002A3910">
        <w:instrText>EN2^DIK</w:instrText>
      </w:r>
      <w:r w:rsidRPr="002A3910">
        <w:instrText xml:space="preserve">” </w:instrText>
      </w:r>
      <w:r w:rsidRPr="002A3910">
        <w:rPr>
          <w:vanish/>
        </w:rPr>
        <w:fldChar w:fldCharType="end"/>
      </w:r>
      <w:r w:rsidRPr="002A3910">
        <w:fldChar w:fldCharType="begin"/>
      </w:r>
      <w:r w:rsidRPr="002A3910">
        <w:instrText>XE "APIs:</w:instrText>
      </w:r>
      <w:r w:rsidR="0091786A" w:rsidRPr="002A3910">
        <w:instrText>EN2^DIK</w:instrText>
      </w:r>
      <w:r w:rsidRPr="002A3910">
        <w:instrText>"</w:instrText>
      </w:r>
      <w:r w:rsidRPr="002A3910">
        <w:fldChar w:fldCharType="end"/>
      </w:r>
      <w:r w:rsidR="0091786A" w:rsidRPr="002A3910">
        <w:fldChar w:fldCharType="begin"/>
      </w:r>
      <w:r w:rsidR="0091786A" w:rsidRPr="002A3910">
        <w:instrText>XE "Cross-References:EN2^DIK"</w:instrText>
      </w:r>
      <w:r w:rsidR="0091786A" w:rsidRPr="002A3910">
        <w:fldChar w:fldCharType="end"/>
      </w:r>
      <w:r w:rsidR="0091786A" w:rsidRPr="002A3910">
        <w:fldChar w:fldCharType="begin"/>
      </w:r>
      <w:r w:rsidR="0091786A" w:rsidRPr="002A3910">
        <w:instrText>XE "Executes KILL Logic for One or More Field Cross-References for One File Entry</w:instrText>
      </w:r>
      <w:r w:rsidR="006957C5" w:rsidRPr="002A3910">
        <w:instrText>:EN2^DIK</w:instrText>
      </w:r>
      <w:r w:rsidR="0091786A" w:rsidRPr="002A3910">
        <w:instrText>"</w:instrText>
      </w:r>
      <w:r w:rsidR="0091786A" w:rsidRPr="002A3910">
        <w:fldChar w:fldCharType="end"/>
      </w:r>
    </w:p>
    <w:p w14:paraId="56D3ABE2" w14:textId="77777777" w:rsidR="00F67104" w:rsidRPr="002A3910" w:rsidRDefault="00F67104" w:rsidP="00F67104">
      <w:pPr>
        <w:pStyle w:val="AltHeading5"/>
        <w:rPr>
          <w:noProof w:val="0"/>
        </w:rPr>
      </w:pPr>
      <w:r w:rsidRPr="002A3910">
        <w:rPr>
          <w:noProof w:val="0"/>
        </w:rPr>
        <w:t>Category</w:t>
      </w:r>
    </w:p>
    <w:p w14:paraId="1175EEEC" w14:textId="77777777" w:rsidR="00F67104" w:rsidRPr="002A3910" w:rsidRDefault="00F67104" w:rsidP="00F67104">
      <w:pPr>
        <w:pStyle w:val="APIText"/>
        <w:keepNext/>
        <w:keepLines/>
      </w:pPr>
      <w:r w:rsidRPr="002A3910">
        <w:t>Classic VA FileMan</w:t>
      </w:r>
    </w:p>
    <w:p w14:paraId="745B83D6" w14:textId="77777777" w:rsidR="00F67104" w:rsidRPr="002A3910" w:rsidRDefault="00FC5B86" w:rsidP="00F67104">
      <w:pPr>
        <w:pStyle w:val="AltHeading5"/>
        <w:rPr>
          <w:noProof w:val="0"/>
        </w:rPr>
      </w:pPr>
      <w:r w:rsidRPr="002A3910">
        <w:rPr>
          <w:noProof w:val="0"/>
        </w:rPr>
        <w:t>ICR#</w:t>
      </w:r>
    </w:p>
    <w:p w14:paraId="75DD9A1B" w14:textId="77777777" w:rsidR="00F67104" w:rsidRPr="002A3910" w:rsidRDefault="0091786A" w:rsidP="00F67104">
      <w:pPr>
        <w:pStyle w:val="APIText"/>
        <w:keepNext/>
        <w:keepLines/>
      </w:pPr>
      <w:r w:rsidRPr="002A3910">
        <w:t>10013</w:t>
      </w:r>
    </w:p>
    <w:p w14:paraId="516DF744" w14:textId="77777777" w:rsidR="00F67104" w:rsidRPr="002A3910" w:rsidRDefault="00F67104" w:rsidP="00F67104">
      <w:pPr>
        <w:pStyle w:val="AltHeading5"/>
        <w:rPr>
          <w:noProof w:val="0"/>
        </w:rPr>
      </w:pPr>
      <w:r w:rsidRPr="002A3910">
        <w:rPr>
          <w:noProof w:val="0"/>
        </w:rPr>
        <w:t>Description</w:t>
      </w:r>
    </w:p>
    <w:p w14:paraId="02B3D67B" w14:textId="77777777" w:rsidR="00F523EE" w:rsidRPr="002A3910" w:rsidRDefault="00F523EE" w:rsidP="00F523EE">
      <w:pPr>
        <w:pStyle w:val="BodyText"/>
        <w:keepNext/>
        <w:keepLines/>
      </w:pPr>
      <w:r w:rsidRPr="002A3910">
        <w:t xml:space="preserve">EN2^DIK executes the </w:t>
      </w:r>
      <w:r w:rsidRPr="002A3910">
        <w:rPr>
          <w:b/>
        </w:rPr>
        <w:t>KILL</w:t>
      </w:r>
      <w:r w:rsidRPr="002A3910">
        <w:t xml:space="preserve"> logic for one or more cross-references on a specific field for one entry in a file.</w:t>
      </w:r>
    </w:p>
    <w:p w14:paraId="4837D9F1" w14:textId="77777777" w:rsidR="00485A18" w:rsidRPr="002A3910" w:rsidRDefault="007869D8" w:rsidP="00747FF5">
      <w:pPr>
        <w:pStyle w:val="Caution"/>
      </w:pPr>
      <w:r w:rsidRPr="002A3910">
        <w:rPr>
          <w:noProof/>
        </w:rPr>
        <w:drawing>
          <wp:inline distT="0" distB="0" distL="0" distR="0" wp14:anchorId="1B89FE0B" wp14:editId="2A090678">
            <wp:extent cx="411480" cy="411480"/>
            <wp:effectExtent l="0" t="0" r="0" b="0"/>
            <wp:docPr id="83"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85A18" w:rsidRPr="002A3910">
        <w:tab/>
        <w:t xml:space="preserve">CAUTION: </w:t>
      </w:r>
      <w:r w:rsidR="008E6CB9" w:rsidRPr="002A3910">
        <w:t xml:space="preserve">As of Patch DI*22*167, this API </w:t>
      </w:r>
      <w:r w:rsidR="00D1798F" w:rsidRPr="002A3910">
        <w:t>reindex</w:t>
      </w:r>
      <w:r w:rsidR="00305C2D" w:rsidRPr="002A3910">
        <w:t>es</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because it operates on a single record.</w:t>
      </w:r>
    </w:p>
    <w:p w14:paraId="21B0C14E" w14:textId="209372BE" w:rsidR="00044D99" w:rsidRPr="002A3910" w:rsidRDefault="007869D8" w:rsidP="00747FF5">
      <w:pPr>
        <w:pStyle w:val="Note"/>
      </w:pPr>
      <w:r w:rsidRPr="002A3910">
        <w:rPr>
          <w:noProof/>
        </w:rPr>
        <w:drawing>
          <wp:inline distT="0" distB="0" distL="0" distR="0" wp14:anchorId="126F7660" wp14:editId="3749F8F2">
            <wp:extent cx="289560" cy="289560"/>
            <wp:effectExtent l="0" t="0" r="0" b="0"/>
            <wp:docPr id="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53A5B704" w14:textId="77777777" w:rsidR="00747FF5" w:rsidRPr="002A3910" w:rsidRDefault="00747FF5" w:rsidP="00747FF5">
      <w:pPr>
        <w:pStyle w:val="BodyText6"/>
      </w:pPr>
    </w:p>
    <w:p w14:paraId="14F49425" w14:textId="6A912B88" w:rsidR="007E06F9" w:rsidRPr="002A3910" w:rsidRDefault="007E06F9" w:rsidP="007E06F9">
      <w:pPr>
        <w:pStyle w:val="Caption"/>
      </w:pPr>
      <w:bookmarkStart w:id="288" w:name="_Toc159569126"/>
      <w:r w:rsidRPr="002A3910">
        <w:t xml:space="preserve">Table </w:t>
      </w:r>
      <w:r w:rsidRPr="002A3910">
        <w:fldChar w:fldCharType="begin"/>
      </w:r>
      <w:r w:rsidRPr="002A3910">
        <w:instrText>SEQ Table \* ARABIC</w:instrText>
      </w:r>
      <w:r w:rsidRPr="002A3910">
        <w:fldChar w:fldCharType="separate"/>
      </w:r>
      <w:r w:rsidR="002D1B25">
        <w:rPr>
          <w:noProof/>
        </w:rPr>
        <w:t>23</w:t>
      </w:r>
      <w:r w:rsidRPr="002A3910">
        <w:fldChar w:fldCharType="end"/>
      </w:r>
      <w:r w:rsidR="00405EF1" w:rsidRPr="002A3910">
        <w:t>:</w:t>
      </w:r>
      <w:r w:rsidRPr="002A3910">
        <w:t xml:space="preserve"> EN2^DIK</w:t>
      </w:r>
      <w:r w:rsidR="00CA2375" w:rsidRPr="002A3910">
        <w:t xml:space="preserve"> API</w:t>
      </w:r>
      <w:r w:rsidRPr="002A3910">
        <w:t>—</w:t>
      </w:r>
      <w:r w:rsidR="00E86BD4" w:rsidRPr="002A3910">
        <w:t>Reindexing Quick R</w:t>
      </w:r>
      <w:r w:rsidRPr="002A3910">
        <w:t>eference</w:t>
      </w:r>
      <w:bookmarkEnd w:id="288"/>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7E06F9" w:rsidRPr="002A3910" w14:paraId="26BF636F" w14:textId="77777777" w:rsidTr="00D03A0C">
        <w:trPr>
          <w:tblHeader/>
        </w:trPr>
        <w:tc>
          <w:tcPr>
            <w:tcW w:w="1001" w:type="pct"/>
            <w:shd w:val="clear" w:color="auto" w:fill="F2F2F2" w:themeFill="background1" w:themeFillShade="F2"/>
          </w:tcPr>
          <w:p w14:paraId="05E41BDF" w14:textId="77777777" w:rsidR="007E06F9" w:rsidRPr="002A3910" w:rsidRDefault="007E06F9" w:rsidP="00BC7AEE">
            <w:pPr>
              <w:pStyle w:val="TableHeading"/>
              <w:rPr>
                <w:noProof w:val="0"/>
              </w:rPr>
            </w:pPr>
            <w:bookmarkStart w:id="289" w:name="COL001_TBL020"/>
            <w:bookmarkEnd w:id="289"/>
            <w:r w:rsidRPr="002A3910">
              <w:rPr>
                <w:noProof w:val="0"/>
              </w:rPr>
              <w:t>Entry Point</w:t>
            </w:r>
          </w:p>
        </w:tc>
        <w:tc>
          <w:tcPr>
            <w:tcW w:w="1094" w:type="pct"/>
            <w:shd w:val="clear" w:color="auto" w:fill="F2F2F2" w:themeFill="background1" w:themeFillShade="F2"/>
          </w:tcPr>
          <w:p w14:paraId="1B0DF7FB" w14:textId="77777777" w:rsidR="007E06F9" w:rsidRPr="002A3910" w:rsidRDefault="00D1798F" w:rsidP="00BC7AEE">
            <w:pPr>
              <w:pStyle w:val="TableHeading"/>
              <w:rPr>
                <w:noProof w:val="0"/>
              </w:rPr>
            </w:pPr>
            <w:r w:rsidRPr="002A3910">
              <w:rPr>
                <w:noProof w:val="0"/>
              </w:rPr>
              <w:t>Reindex</w:t>
            </w:r>
            <w:r w:rsidR="007E06F9" w:rsidRPr="002A3910">
              <w:rPr>
                <w:noProof w:val="0"/>
              </w:rPr>
              <w:t>es Entries</w:t>
            </w:r>
          </w:p>
        </w:tc>
        <w:tc>
          <w:tcPr>
            <w:tcW w:w="1619" w:type="pct"/>
            <w:shd w:val="clear" w:color="auto" w:fill="F2F2F2" w:themeFill="background1" w:themeFillShade="F2"/>
          </w:tcPr>
          <w:p w14:paraId="01EF13FB" w14:textId="77777777" w:rsidR="007E06F9" w:rsidRPr="002A3910" w:rsidRDefault="00D1798F" w:rsidP="00BC7AEE">
            <w:pPr>
              <w:pStyle w:val="TableHeading"/>
              <w:rPr>
                <w:noProof w:val="0"/>
              </w:rPr>
            </w:pPr>
            <w:r w:rsidRPr="002A3910">
              <w:rPr>
                <w:noProof w:val="0"/>
              </w:rPr>
              <w:t>Reindex</w:t>
            </w:r>
            <w:r w:rsidR="007E06F9" w:rsidRPr="002A3910">
              <w:rPr>
                <w:noProof w:val="0"/>
              </w:rPr>
              <w:t>es Cross-references</w:t>
            </w:r>
          </w:p>
        </w:tc>
        <w:tc>
          <w:tcPr>
            <w:tcW w:w="1286" w:type="pct"/>
            <w:shd w:val="clear" w:color="auto" w:fill="F2F2F2" w:themeFill="background1" w:themeFillShade="F2"/>
          </w:tcPr>
          <w:p w14:paraId="4BDE35B6" w14:textId="77777777" w:rsidR="007E06F9" w:rsidRPr="002A3910" w:rsidRDefault="007E06F9" w:rsidP="00BC7AEE">
            <w:pPr>
              <w:pStyle w:val="TableHeading"/>
              <w:rPr>
                <w:noProof w:val="0"/>
              </w:rPr>
            </w:pPr>
            <w:r w:rsidRPr="002A3910">
              <w:rPr>
                <w:noProof w:val="0"/>
              </w:rPr>
              <w:t>Executes Logic</w:t>
            </w:r>
          </w:p>
        </w:tc>
      </w:tr>
      <w:tr w:rsidR="002E5F67" w:rsidRPr="002A3910" w14:paraId="2B538A04" w14:textId="77777777" w:rsidTr="00D03A0C">
        <w:tc>
          <w:tcPr>
            <w:tcW w:w="1001" w:type="pct"/>
          </w:tcPr>
          <w:p w14:paraId="17565B6A" w14:textId="544DE16B" w:rsidR="002E5F67" w:rsidRPr="002A3910" w:rsidRDefault="00000000" w:rsidP="007E06F9">
            <w:pPr>
              <w:pStyle w:val="TableText"/>
              <w:keepNext/>
              <w:keepLines/>
            </w:pPr>
            <w:hyperlink w:anchor="dik" w:history="1">
              <w:r w:rsidR="002E5F67" w:rsidRPr="002A3910">
                <w:rPr>
                  <w:rStyle w:val="Hyperlink"/>
                </w:rPr>
                <w:t>^DIK</w:t>
              </w:r>
            </w:hyperlink>
          </w:p>
        </w:tc>
        <w:tc>
          <w:tcPr>
            <w:tcW w:w="1094" w:type="pct"/>
          </w:tcPr>
          <w:p w14:paraId="66FDACED" w14:textId="77777777" w:rsidR="002E5F67" w:rsidRPr="002A3910" w:rsidRDefault="002E5F67" w:rsidP="007E06F9">
            <w:pPr>
              <w:pStyle w:val="TableText"/>
              <w:keepNext/>
              <w:keepLines/>
            </w:pPr>
            <w:r w:rsidRPr="002A3910">
              <w:t>All</w:t>
            </w:r>
          </w:p>
        </w:tc>
        <w:tc>
          <w:tcPr>
            <w:tcW w:w="1619" w:type="pct"/>
          </w:tcPr>
          <w:p w14:paraId="2CDFDB83" w14:textId="77777777" w:rsidR="002E5F67" w:rsidRPr="002A3910" w:rsidRDefault="002E5F67" w:rsidP="007E06F9">
            <w:pPr>
              <w:pStyle w:val="TableText"/>
              <w:keepNext/>
              <w:keepLines/>
            </w:pPr>
            <w:r w:rsidRPr="002A3910">
              <w:t>All</w:t>
            </w:r>
          </w:p>
        </w:tc>
        <w:tc>
          <w:tcPr>
            <w:tcW w:w="1286" w:type="pct"/>
          </w:tcPr>
          <w:p w14:paraId="22F4FB25" w14:textId="77777777" w:rsidR="002E5F67" w:rsidRPr="002A3910" w:rsidRDefault="002E5F67" w:rsidP="007E06F9">
            <w:pPr>
              <w:pStyle w:val="TableText"/>
              <w:keepNext/>
              <w:keepLines/>
              <w:rPr>
                <w:b/>
              </w:rPr>
            </w:pPr>
            <w:r w:rsidRPr="002A3910">
              <w:rPr>
                <w:b/>
              </w:rPr>
              <w:t>KILL</w:t>
            </w:r>
          </w:p>
        </w:tc>
      </w:tr>
      <w:tr w:rsidR="002E5F67" w:rsidRPr="002A3910" w14:paraId="2CD74D7B" w14:textId="77777777" w:rsidTr="00D03A0C">
        <w:tc>
          <w:tcPr>
            <w:tcW w:w="1001" w:type="pct"/>
          </w:tcPr>
          <w:p w14:paraId="3EE2918C" w14:textId="4DF914D7" w:rsidR="002E5F67" w:rsidRPr="002A3910" w:rsidRDefault="00000000" w:rsidP="007E06F9">
            <w:pPr>
              <w:pStyle w:val="TableText"/>
              <w:keepNext/>
              <w:keepLines/>
            </w:pPr>
            <w:hyperlink w:anchor="en_dik" w:history="1">
              <w:r w:rsidR="002E5F67" w:rsidRPr="002A3910">
                <w:rPr>
                  <w:rStyle w:val="Hyperlink"/>
                </w:rPr>
                <w:t>EN^DIK</w:t>
              </w:r>
            </w:hyperlink>
          </w:p>
        </w:tc>
        <w:tc>
          <w:tcPr>
            <w:tcW w:w="1094" w:type="pct"/>
          </w:tcPr>
          <w:p w14:paraId="14F67663" w14:textId="77777777" w:rsidR="002E5F67" w:rsidRPr="002A3910" w:rsidRDefault="002E5F67" w:rsidP="007E06F9">
            <w:pPr>
              <w:pStyle w:val="TableText"/>
              <w:keepNext/>
              <w:keepLines/>
            </w:pPr>
            <w:r w:rsidRPr="002A3910">
              <w:t>1</w:t>
            </w:r>
          </w:p>
        </w:tc>
        <w:tc>
          <w:tcPr>
            <w:tcW w:w="1619" w:type="pct"/>
          </w:tcPr>
          <w:p w14:paraId="4E28753A" w14:textId="77777777" w:rsidR="002E5F67" w:rsidRPr="002A3910" w:rsidRDefault="002E5F67" w:rsidP="007E06F9">
            <w:pPr>
              <w:pStyle w:val="TableText"/>
              <w:keepNext/>
              <w:keepLines/>
            </w:pPr>
            <w:r w:rsidRPr="002A3910">
              <w:t>Some or all for 1 field</w:t>
            </w:r>
          </w:p>
        </w:tc>
        <w:tc>
          <w:tcPr>
            <w:tcW w:w="1286" w:type="pct"/>
          </w:tcPr>
          <w:p w14:paraId="012613EE" w14:textId="77777777" w:rsidR="002E5F67" w:rsidRPr="002A3910" w:rsidRDefault="002E5F67" w:rsidP="007E06F9">
            <w:pPr>
              <w:pStyle w:val="TableText"/>
              <w:keepNext/>
              <w:keepLines/>
            </w:pPr>
            <w:r w:rsidRPr="002A3910">
              <w:rPr>
                <w:b/>
              </w:rPr>
              <w:t>KILL</w:t>
            </w:r>
            <w:r w:rsidRPr="002A3910">
              <w:t xml:space="preserve"> then </w:t>
            </w:r>
            <w:r w:rsidRPr="002A3910">
              <w:rPr>
                <w:b/>
              </w:rPr>
              <w:t>SET</w:t>
            </w:r>
          </w:p>
        </w:tc>
      </w:tr>
      <w:tr w:rsidR="002E5F67" w:rsidRPr="002A3910" w14:paraId="71561EAB" w14:textId="77777777" w:rsidTr="00D03A0C">
        <w:tc>
          <w:tcPr>
            <w:tcW w:w="1001" w:type="pct"/>
          </w:tcPr>
          <w:p w14:paraId="5AC42E1E" w14:textId="33AFF37C" w:rsidR="002E5F67" w:rsidRPr="002A3910" w:rsidRDefault="00000000" w:rsidP="00FC4B07">
            <w:pPr>
              <w:pStyle w:val="TableText"/>
            </w:pPr>
            <w:hyperlink w:anchor="en1_dik" w:history="1">
              <w:r w:rsidR="002E5F67" w:rsidRPr="002A3910">
                <w:rPr>
                  <w:rStyle w:val="Hyperlink"/>
                </w:rPr>
                <w:t>EN1^DIK</w:t>
              </w:r>
            </w:hyperlink>
          </w:p>
        </w:tc>
        <w:tc>
          <w:tcPr>
            <w:tcW w:w="1094" w:type="pct"/>
          </w:tcPr>
          <w:p w14:paraId="332A1059" w14:textId="77777777" w:rsidR="002E5F67" w:rsidRPr="002A3910" w:rsidRDefault="002E5F67" w:rsidP="00FC4B07">
            <w:pPr>
              <w:pStyle w:val="TableText"/>
            </w:pPr>
            <w:r w:rsidRPr="002A3910">
              <w:t>1</w:t>
            </w:r>
          </w:p>
        </w:tc>
        <w:tc>
          <w:tcPr>
            <w:tcW w:w="1619" w:type="pct"/>
          </w:tcPr>
          <w:p w14:paraId="6FC20796" w14:textId="77777777" w:rsidR="002E5F67" w:rsidRPr="002A3910" w:rsidRDefault="002E5F67" w:rsidP="00FC4B07">
            <w:pPr>
              <w:pStyle w:val="TableText"/>
            </w:pPr>
            <w:r w:rsidRPr="002A3910">
              <w:t>Some or all for 1 field</w:t>
            </w:r>
          </w:p>
        </w:tc>
        <w:tc>
          <w:tcPr>
            <w:tcW w:w="1286" w:type="pct"/>
          </w:tcPr>
          <w:p w14:paraId="01A9FCDB" w14:textId="77777777" w:rsidR="002E5F67" w:rsidRPr="002A3910" w:rsidRDefault="002E5F67" w:rsidP="00FC4B07">
            <w:pPr>
              <w:pStyle w:val="TableText"/>
              <w:rPr>
                <w:b/>
              </w:rPr>
            </w:pPr>
            <w:r w:rsidRPr="002A3910">
              <w:rPr>
                <w:b/>
              </w:rPr>
              <w:t>SET</w:t>
            </w:r>
          </w:p>
        </w:tc>
      </w:tr>
      <w:tr w:rsidR="002E5F67" w:rsidRPr="002A3910" w14:paraId="50462689" w14:textId="77777777" w:rsidTr="00D03A0C">
        <w:tc>
          <w:tcPr>
            <w:tcW w:w="1001" w:type="pct"/>
            <w:shd w:val="clear" w:color="auto" w:fill="DBE5F1" w:themeFill="accent1" w:themeFillTint="33"/>
          </w:tcPr>
          <w:p w14:paraId="0FE38069" w14:textId="77777777" w:rsidR="002E5F67" w:rsidRPr="002A3910" w:rsidRDefault="002E5F67" w:rsidP="00FC4B07">
            <w:pPr>
              <w:pStyle w:val="TableText"/>
              <w:rPr>
                <w:b/>
              </w:rPr>
            </w:pPr>
            <w:r w:rsidRPr="002A3910">
              <w:rPr>
                <w:b/>
              </w:rPr>
              <w:t>EN2^DIK</w:t>
            </w:r>
          </w:p>
        </w:tc>
        <w:tc>
          <w:tcPr>
            <w:tcW w:w="1094" w:type="pct"/>
            <w:shd w:val="clear" w:color="auto" w:fill="DBE5F1" w:themeFill="accent1" w:themeFillTint="33"/>
          </w:tcPr>
          <w:p w14:paraId="25C1E595" w14:textId="77777777" w:rsidR="002E5F67" w:rsidRPr="002A3910" w:rsidRDefault="002E5F67" w:rsidP="00FC4B07">
            <w:pPr>
              <w:pStyle w:val="TableText"/>
              <w:rPr>
                <w:b/>
              </w:rPr>
            </w:pPr>
            <w:r w:rsidRPr="002A3910">
              <w:rPr>
                <w:b/>
              </w:rPr>
              <w:t>1</w:t>
            </w:r>
          </w:p>
        </w:tc>
        <w:tc>
          <w:tcPr>
            <w:tcW w:w="1619" w:type="pct"/>
            <w:shd w:val="clear" w:color="auto" w:fill="DBE5F1" w:themeFill="accent1" w:themeFillTint="33"/>
          </w:tcPr>
          <w:p w14:paraId="1A9149C4" w14:textId="77777777" w:rsidR="002E5F67" w:rsidRPr="002A3910" w:rsidRDefault="002E5F67" w:rsidP="00FC4B07">
            <w:pPr>
              <w:pStyle w:val="TableText"/>
              <w:rPr>
                <w:b/>
              </w:rPr>
            </w:pPr>
            <w:r w:rsidRPr="002A3910">
              <w:rPr>
                <w:b/>
              </w:rPr>
              <w:t>Some or all for 1 field</w:t>
            </w:r>
          </w:p>
        </w:tc>
        <w:tc>
          <w:tcPr>
            <w:tcW w:w="1286" w:type="pct"/>
            <w:shd w:val="clear" w:color="auto" w:fill="DBE5F1" w:themeFill="accent1" w:themeFillTint="33"/>
          </w:tcPr>
          <w:p w14:paraId="52C7A65D" w14:textId="77777777" w:rsidR="002E5F67" w:rsidRPr="002A3910" w:rsidRDefault="002E5F67" w:rsidP="00FC4B07">
            <w:pPr>
              <w:pStyle w:val="TableText"/>
              <w:rPr>
                <w:b/>
              </w:rPr>
            </w:pPr>
            <w:r w:rsidRPr="002A3910">
              <w:rPr>
                <w:b/>
              </w:rPr>
              <w:t>KILL</w:t>
            </w:r>
          </w:p>
        </w:tc>
      </w:tr>
      <w:tr w:rsidR="002E5F67" w:rsidRPr="002A3910" w14:paraId="1DD75684" w14:textId="77777777" w:rsidTr="00D03A0C">
        <w:tc>
          <w:tcPr>
            <w:tcW w:w="1001" w:type="pct"/>
          </w:tcPr>
          <w:p w14:paraId="2E412D10" w14:textId="65167E31" w:rsidR="002E5F67" w:rsidRPr="002A3910" w:rsidRDefault="00000000" w:rsidP="00FC4B07">
            <w:pPr>
              <w:pStyle w:val="TableText"/>
            </w:pPr>
            <w:hyperlink w:anchor="enall_dik" w:history="1">
              <w:r w:rsidR="002E5F67" w:rsidRPr="002A3910">
                <w:rPr>
                  <w:rStyle w:val="Hyperlink"/>
                </w:rPr>
                <w:t>ENALL^DIK</w:t>
              </w:r>
            </w:hyperlink>
          </w:p>
        </w:tc>
        <w:tc>
          <w:tcPr>
            <w:tcW w:w="1094" w:type="pct"/>
          </w:tcPr>
          <w:p w14:paraId="156A89BE" w14:textId="77777777" w:rsidR="002E5F67" w:rsidRPr="002A3910" w:rsidRDefault="002E5F67" w:rsidP="00FC4B07">
            <w:pPr>
              <w:pStyle w:val="TableText"/>
            </w:pPr>
            <w:r w:rsidRPr="002A3910">
              <w:t>All</w:t>
            </w:r>
          </w:p>
        </w:tc>
        <w:tc>
          <w:tcPr>
            <w:tcW w:w="1619" w:type="pct"/>
          </w:tcPr>
          <w:p w14:paraId="33330A14" w14:textId="77777777" w:rsidR="002E5F67" w:rsidRPr="002A3910" w:rsidRDefault="002E5F67" w:rsidP="00FC4B07">
            <w:pPr>
              <w:pStyle w:val="TableText"/>
            </w:pPr>
            <w:r w:rsidRPr="002A3910">
              <w:t>Some or all for 1 field</w:t>
            </w:r>
          </w:p>
        </w:tc>
        <w:tc>
          <w:tcPr>
            <w:tcW w:w="1286" w:type="pct"/>
          </w:tcPr>
          <w:p w14:paraId="481662C1" w14:textId="77777777" w:rsidR="002E5F67" w:rsidRPr="002A3910" w:rsidRDefault="002E5F67" w:rsidP="00FC4B07">
            <w:pPr>
              <w:pStyle w:val="TableText"/>
              <w:rPr>
                <w:b/>
              </w:rPr>
            </w:pPr>
            <w:r w:rsidRPr="002A3910">
              <w:rPr>
                <w:b/>
              </w:rPr>
              <w:t>SET</w:t>
            </w:r>
          </w:p>
        </w:tc>
      </w:tr>
      <w:tr w:rsidR="002E5F67" w:rsidRPr="002A3910" w14:paraId="31BA0BAF" w14:textId="77777777" w:rsidTr="00D03A0C">
        <w:tc>
          <w:tcPr>
            <w:tcW w:w="1001" w:type="pct"/>
          </w:tcPr>
          <w:p w14:paraId="691EB59B" w14:textId="6EE8922F" w:rsidR="002E5F67" w:rsidRPr="002A3910" w:rsidRDefault="00000000" w:rsidP="00FC4B07">
            <w:pPr>
              <w:pStyle w:val="TableText"/>
            </w:pPr>
            <w:hyperlink w:anchor="enall2_dik" w:history="1">
              <w:r w:rsidR="002E5F67" w:rsidRPr="002A3910">
                <w:rPr>
                  <w:rStyle w:val="Hyperlink"/>
                </w:rPr>
                <w:t>ENALL2^DIK</w:t>
              </w:r>
            </w:hyperlink>
          </w:p>
        </w:tc>
        <w:tc>
          <w:tcPr>
            <w:tcW w:w="1094" w:type="pct"/>
          </w:tcPr>
          <w:p w14:paraId="5A29E93A" w14:textId="77777777" w:rsidR="002E5F67" w:rsidRPr="002A3910" w:rsidRDefault="002E5F67" w:rsidP="00FC4B07">
            <w:pPr>
              <w:pStyle w:val="TableText"/>
            </w:pPr>
            <w:r w:rsidRPr="002A3910">
              <w:t>All</w:t>
            </w:r>
          </w:p>
        </w:tc>
        <w:tc>
          <w:tcPr>
            <w:tcW w:w="1619" w:type="pct"/>
          </w:tcPr>
          <w:p w14:paraId="14E541D2" w14:textId="77777777" w:rsidR="002E5F67" w:rsidRPr="002A3910" w:rsidRDefault="002E5F67" w:rsidP="00FC4B07">
            <w:pPr>
              <w:pStyle w:val="TableText"/>
            </w:pPr>
            <w:r w:rsidRPr="002A3910">
              <w:t>Some or all for 1 field</w:t>
            </w:r>
          </w:p>
        </w:tc>
        <w:tc>
          <w:tcPr>
            <w:tcW w:w="1286" w:type="pct"/>
          </w:tcPr>
          <w:p w14:paraId="3A1AD068" w14:textId="77777777" w:rsidR="002E5F67" w:rsidRPr="002A3910" w:rsidRDefault="002E5F67" w:rsidP="00FC4B07">
            <w:pPr>
              <w:pStyle w:val="TableText"/>
              <w:rPr>
                <w:b/>
              </w:rPr>
            </w:pPr>
            <w:r w:rsidRPr="002A3910">
              <w:rPr>
                <w:b/>
              </w:rPr>
              <w:t>KILL</w:t>
            </w:r>
          </w:p>
        </w:tc>
      </w:tr>
      <w:tr w:rsidR="002E5F67" w:rsidRPr="002A3910" w14:paraId="23A87325" w14:textId="77777777" w:rsidTr="00D03A0C">
        <w:tc>
          <w:tcPr>
            <w:tcW w:w="1001" w:type="pct"/>
          </w:tcPr>
          <w:p w14:paraId="495F139D" w14:textId="1CF9897F" w:rsidR="002E5F67" w:rsidRPr="002A3910" w:rsidRDefault="00000000" w:rsidP="007F61EF">
            <w:pPr>
              <w:pStyle w:val="TableText"/>
            </w:pPr>
            <w:hyperlink w:anchor="ix_dik" w:history="1">
              <w:r w:rsidR="002E5F67" w:rsidRPr="002A3910">
                <w:rPr>
                  <w:rStyle w:val="Hyperlink"/>
                </w:rPr>
                <w:t>IX^DIK</w:t>
              </w:r>
            </w:hyperlink>
          </w:p>
        </w:tc>
        <w:tc>
          <w:tcPr>
            <w:tcW w:w="1094" w:type="pct"/>
          </w:tcPr>
          <w:p w14:paraId="5F803C1C" w14:textId="77777777" w:rsidR="002E5F67" w:rsidRPr="002A3910" w:rsidRDefault="002E5F67" w:rsidP="007F61EF">
            <w:pPr>
              <w:pStyle w:val="TableText"/>
            </w:pPr>
            <w:r w:rsidRPr="002A3910">
              <w:t>1</w:t>
            </w:r>
          </w:p>
        </w:tc>
        <w:tc>
          <w:tcPr>
            <w:tcW w:w="1619" w:type="pct"/>
          </w:tcPr>
          <w:p w14:paraId="558EE25A" w14:textId="77777777" w:rsidR="002E5F67" w:rsidRPr="002A3910" w:rsidRDefault="002E5F67" w:rsidP="007F61EF">
            <w:pPr>
              <w:pStyle w:val="TableText"/>
            </w:pPr>
            <w:r w:rsidRPr="002A3910">
              <w:t>All</w:t>
            </w:r>
          </w:p>
        </w:tc>
        <w:tc>
          <w:tcPr>
            <w:tcW w:w="1286" w:type="pct"/>
          </w:tcPr>
          <w:p w14:paraId="658E6AEA" w14:textId="77777777" w:rsidR="002E5F67" w:rsidRPr="002A3910" w:rsidRDefault="002E5F67" w:rsidP="007F61EF">
            <w:pPr>
              <w:pStyle w:val="TableText"/>
            </w:pPr>
            <w:r w:rsidRPr="002A3910">
              <w:rPr>
                <w:b/>
              </w:rPr>
              <w:t>KILL</w:t>
            </w:r>
            <w:r w:rsidRPr="002A3910">
              <w:t xml:space="preserve"> then </w:t>
            </w:r>
            <w:r w:rsidRPr="002A3910">
              <w:rPr>
                <w:b/>
              </w:rPr>
              <w:t>SET</w:t>
            </w:r>
          </w:p>
        </w:tc>
      </w:tr>
      <w:tr w:rsidR="002E5F67" w:rsidRPr="002A3910" w14:paraId="66440A0A" w14:textId="77777777" w:rsidTr="00D03A0C">
        <w:tc>
          <w:tcPr>
            <w:tcW w:w="1001" w:type="pct"/>
          </w:tcPr>
          <w:p w14:paraId="105607A5" w14:textId="5F58F7DB" w:rsidR="002E5F67" w:rsidRPr="002A3910" w:rsidRDefault="00000000" w:rsidP="007F61EF">
            <w:pPr>
              <w:pStyle w:val="TableText"/>
            </w:pPr>
            <w:hyperlink w:anchor="ix1_dik" w:history="1">
              <w:r w:rsidR="002E5F67" w:rsidRPr="002A3910">
                <w:rPr>
                  <w:rStyle w:val="Hyperlink"/>
                </w:rPr>
                <w:t>IX1^DIK</w:t>
              </w:r>
            </w:hyperlink>
          </w:p>
        </w:tc>
        <w:tc>
          <w:tcPr>
            <w:tcW w:w="1094" w:type="pct"/>
          </w:tcPr>
          <w:p w14:paraId="4F6FF711" w14:textId="77777777" w:rsidR="002E5F67" w:rsidRPr="002A3910" w:rsidRDefault="002E5F67" w:rsidP="007F61EF">
            <w:pPr>
              <w:pStyle w:val="TableText"/>
            </w:pPr>
            <w:r w:rsidRPr="002A3910">
              <w:t>1</w:t>
            </w:r>
          </w:p>
        </w:tc>
        <w:tc>
          <w:tcPr>
            <w:tcW w:w="1619" w:type="pct"/>
          </w:tcPr>
          <w:p w14:paraId="156634E0" w14:textId="77777777" w:rsidR="002E5F67" w:rsidRPr="002A3910" w:rsidRDefault="002E5F67" w:rsidP="007F61EF">
            <w:pPr>
              <w:pStyle w:val="TableText"/>
            </w:pPr>
            <w:r w:rsidRPr="002A3910">
              <w:t>All</w:t>
            </w:r>
          </w:p>
        </w:tc>
        <w:tc>
          <w:tcPr>
            <w:tcW w:w="1286" w:type="pct"/>
          </w:tcPr>
          <w:p w14:paraId="0D0725DB" w14:textId="77777777" w:rsidR="002E5F67" w:rsidRPr="002A3910" w:rsidRDefault="002E5F67" w:rsidP="007F61EF">
            <w:pPr>
              <w:pStyle w:val="TableText"/>
              <w:rPr>
                <w:b/>
              </w:rPr>
            </w:pPr>
            <w:r w:rsidRPr="002A3910">
              <w:rPr>
                <w:b/>
              </w:rPr>
              <w:t>SET</w:t>
            </w:r>
          </w:p>
        </w:tc>
      </w:tr>
      <w:tr w:rsidR="002E5F67" w:rsidRPr="002A3910" w14:paraId="78BB1F5A" w14:textId="77777777" w:rsidTr="00D03A0C">
        <w:tc>
          <w:tcPr>
            <w:tcW w:w="1001" w:type="pct"/>
          </w:tcPr>
          <w:p w14:paraId="5B420669" w14:textId="1A54FA2C" w:rsidR="002E5F67" w:rsidRPr="002A3910" w:rsidRDefault="00000000" w:rsidP="007F61EF">
            <w:pPr>
              <w:pStyle w:val="TableText"/>
            </w:pPr>
            <w:hyperlink w:anchor="ix2_dik" w:history="1">
              <w:r w:rsidR="002E5F67" w:rsidRPr="002A3910">
                <w:rPr>
                  <w:rStyle w:val="Hyperlink"/>
                </w:rPr>
                <w:t>IX2^DIK</w:t>
              </w:r>
            </w:hyperlink>
          </w:p>
        </w:tc>
        <w:tc>
          <w:tcPr>
            <w:tcW w:w="1094" w:type="pct"/>
          </w:tcPr>
          <w:p w14:paraId="0EFCCFC0" w14:textId="77777777" w:rsidR="002E5F67" w:rsidRPr="002A3910" w:rsidRDefault="002E5F67" w:rsidP="007F61EF">
            <w:pPr>
              <w:pStyle w:val="TableText"/>
            </w:pPr>
            <w:r w:rsidRPr="002A3910">
              <w:t>1</w:t>
            </w:r>
          </w:p>
        </w:tc>
        <w:tc>
          <w:tcPr>
            <w:tcW w:w="1619" w:type="pct"/>
          </w:tcPr>
          <w:p w14:paraId="13BAB7EB" w14:textId="77777777" w:rsidR="002E5F67" w:rsidRPr="002A3910" w:rsidRDefault="002E5F67" w:rsidP="007F61EF">
            <w:pPr>
              <w:pStyle w:val="TableText"/>
            </w:pPr>
            <w:r w:rsidRPr="002A3910">
              <w:t>All</w:t>
            </w:r>
          </w:p>
        </w:tc>
        <w:tc>
          <w:tcPr>
            <w:tcW w:w="1286" w:type="pct"/>
          </w:tcPr>
          <w:p w14:paraId="7D2E6A90" w14:textId="77777777" w:rsidR="002E5F67" w:rsidRPr="002A3910" w:rsidRDefault="002E5F67" w:rsidP="007F61EF">
            <w:pPr>
              <w:pStyle w:val="TableText"/>
              <w:rPr>
                <w:b/>
              </w:rPr>
            </w:pPr>
            <w:r w:rsidRPr="002A3910">
              <w:rPr>
                <w:b/>
              </w:rPr>
              <w:t>KILL</w:t>
            </w:r>
          </w:p>
        </w:tc>
      </w:tr>
      <w:tr w:rsidR="002E5F67" w:rsidRPr="002A3910" w14:paraId="41E0BBBD" w14:textId="77777777" w:rsidTr="00D03A0C">
        <w:tc>
          <w:tcPr>
            <w:tcW w:w="1001" w:type="pct"/>
          </w:tcPr>
          <w:p w14:paraId="3DAEC871" w14:textId="3F647454" w:rsidR="002E5F67" w:rsidRPr="002A3910" w:rsidRDefault="00000000" w:rsidP="007F61EF">
            <w:pPr>
              <w:pStyle w:val="TableText"/>
            </w:pPr>
            <w:hyperlink w:anchor="ixall_dik" w:history="1">
              <w:r w:rsidR="002E5F67" w:rsidRPr="002A3910">
                <w:rPr>
                  <w:rStyle w:val="Hyperlink"/>
                </w:rPr>
                <w:t>IXALL^DIK</w:t>
              </w:r>
            </w:hyperlink>
          </w:p>
        </w:tc>
        <w:tc>
          <w:tcPr>
            <w:tcW w:w="1094" w:type="pct"/>
          </w:tcPr>
          <w:p w14:paraId="754C5D8E" w14:textId="77777777" w:rsidR="002E5F67" w:rsidRPr="002A3910" w:rsidRDefault="002E5F67" w:rsidP="007F61EF">
            <w:pPr>
              <w:pStyle w:val="TableText"/>
            </w:pPr>
            <w:r w:rsidRPr="002A3910">
              <w:t>All</w:t>
            </w:r>
          </w:p>
        </w:tc>
        <w:tc>
          <w:tcPr>
            <w:tcW w:w="1619" w:type="pct"/>
          </w:tcPr>
          <w:p w14:paraId="0DAE0DDF" w14:textId="77777777" w:rsidR="002E5F67" w:rsidRPr="002A3910" w:rsidRDefault="002E5F67" w:rsidP="007F61EF">
            <w:pPr>
              <w:pStyle w:val="TableText"/>
            </w:pPr>
            <w:r w:rsidRPr="002A3910">
              <w:t>All</w:t>
            </w:r>
          </w:p>
        </w:tc>
        <w:tc>
          <w:tcPr>
            <w:tcW w:w="1286" w:type="pct"/>
          </w:tcPr>
          <w:p w14:paraId="6956CC19" w14:textId="77777777" w:rsidR="002E5F67" w:rsidRPr="002A3910" w:rsidRDefault="002E5F67" w:rsidP="007F61EF">
            <w:pPr>
              <w:pStyle w:val="TableText"/>
              <w:rPr>
                <w:b/>
              </w:rPr>
            </w:pPr>
            <w:r w:rsidRPr="002A3910">
              <w:rPr>
                <w:b/>
              </w:rPr>
              <w:t>SET</w:t>
            </w:r>
          </w:p>
        </w:tc>
      </w:tr>
      <w:tr w:rsidR="002E5F67" w:rsidRPr="002A3910" w14:paraId="00028BFB" w14:textId="77777777" w:rsidTr="00D03A0C">
        <w:tc>
          <w:tcPr>
            <w:tcW w:w="1001" w:type="pct"/>
          </w:tcPr>
          <w:p w14:paraId="658F27A3" w14:textId="379D6029" w:rsidR="002E5F67" w:rsidRPr="002A3910" w:rsidRDefault="00000000" w:rsidP="007F61EF">
            <w:pPr>
              <w:pStyle w:val="TableText"/>
            </w:pPr>
            <w:hyperlink w:anchor="ixall2_dik" w:history="1">
              <w:r w:rsidR="002E5F67" w:rsidRPr="002A3910">
                <w:rPr>
                  <w:rStyle w:val="Hyperlink"/>
                </w:rPr>
                <w:t>IXALL2^DIK</w:t>
              </w:r>
            </w:hyperlink>
          </w:p>
        </w:tc>
        <w:tc>
          <w:tcPr>
            <w:tcW w:w="1094" w:type="pct"/>
          </w:tcPr>
          <w:p w14:paraId="3FF07A39" w14:textId="77777777" w:rsidR="002E5F67" w:rsidRPr="002A3910" w:rsidRDefault="002E5F67" w:rsidP="007F61EF">
            <w:pPr>
              <w:pStyle w:val="TableText"/>
            </w:pPr>
            <w:r w:rsidRPr="002A3910">
              <w:t>All</w:t>
            </w:r>
          </w:p>
        </w:tc>
        <w:tc>
          <w:tcPr>
            <w:tcW w:w="1619" w:type="pct"/>
          </w:tcPr>
          <w:p w14:paraId="078DA6AA" w14:textId="77777777" w:rsidR="002E5F67" w:rsidRPr="002A3910" w:rsidRDefault="002E5F67" w:rsidP="007F61EF">
            <w:pPr>
              <w:pStyle w:val="TableText"/>
            </w:pPr>
            <w:r w:rsidRPr="002A3910">
              <w:t>All</w:t>
            </w:r>
          </w:p>
        </w:tc>
        <w:tc>
          <w:tcPr>
            <w:tcW w:w="1286" w:type="pct"/>
          </w:tcPr>
          <w:p w14:paraId="603F85F2" w14:textId="77777777" w:rsidR="002E5F67" w:rsidRPr="002A3910" w:rsidRDefault="002E5F67" w:rsidP="007F61EF">
            <w:pPr>
              <w:pStyle w:val="TableText"/>
              <w:rPr>
                <w:b/>
              </w:rPr>
            </w:pPr>
            <w:r w:rsidRPr="002A3910">
              <w:rPr>
                <w:b/>
              </w:rPr>
              <w:t>KILL</w:t>
            </w:r>
          </w:p>
        </w:tc>
      </w:tr>
    </w:tbl>
    <w:p w14:paraId="7CC0C158" w14:textId="77777777" w:rsidR="00E86526" w:rsidRPr="002A3910" w:rsidRDefault="00E86526" w:rsidP="00B66E33">
      <w:pPr>
        <w:pStyle w:val="BodyText6"/>
      </w:pPr>
    </w:p>
    <w:p w14:paraId="09C650C6" w14:textId="77777777" w:rsidR="004E3A55" w:rsidRPr="002A3910" w:rsidRDefault="002E5F67" w:rsidP="004E3A55">
      <w:pPr>
        <w:pStyle w:val="BodyText"/>
        <w:keepNext/>
        <w:keepLines/>
      </w:pPr>
      <w:r w:rsidRPr="002A3910">
        <w:lastRenderedPageBreak/>
        <w:t xml:space="preserve">Before calling this </w:t>
      </w:r>
      <w:r w:rsidR="00884D02" w:rsidRPr="002A3910">
        <w:t>API</w:t>
      </w:r>
      <w:r w:rsidRPr="002A3910">
        <w:t xml:space="preserve">, you should be familiar with the effects of executing the </w:t>
      </w:r>
      <w:r w:rsidR="009C6213" w:rsidRPr="002A3910">
        <w:rPr>
          <w:b/>
        </w:rPr>
        <w:t>KILL</w:t>
      </w:r>
      <w:r w:rsidRPr="002A3910">
        <w:t xml:space="preserve"> logic for all cross-references that could be fired</w:t>
      </w:r>
      <w:r w:rsidR="004E3A55" w:rsidRPr="002A3910">
        <w:t>, including:</w:t>
      </w:r>
    </w:p>
    <w:p w14:paraId="18156A50" w14:textId="77777777" w:rsidR="004E3A55" w:rsidRPr="002A3910" w:rsidRDefault="004E3A55" w:rsidP="004E3A55">
      <w:pPr>
        <w:pStyle w:val="ListBullet"/>
        <w:keepNext/>
        <w:keepLines/>
      </w:pPr>
      <w:r w:rsidRPr="002A3910">
        <w:t>Bulletins</w:t>
      </w:r>
    </w:p>
    <w:p w14:paraId="089C4340" w14:textId="77777777" w:rsidR="004E3A55" w:rsidRPr="002A3910" w:rsidRDefault="004E3A55" w:rsidP="004E3A55">
      <w:pPr>
        <w:pStyle w:val="ListBullet"/>
        <w:keepNext/>
        <w:keepLines/>
      </w:pPr>
      <w:r w:rsidRPr="002A3910">
        <w:t>T</w:t>
      </w:r>
      <w:r w:rsidR="002E5F67" w:rsidRPr="002A3910">
        <w:t>riggers</w:t>
      </w:r>
    </w:p>
    <w:p w14:paraId="6DCCACF6" w14:textId="77777777" w:rsidR="00BE674E" w:rsidRPr="002A3910" w:rsidRDefault="004E3A55" w:rsidP="004E3A55">
      <w:pPr>
        <w:pStyle w:val="ListBullet"/>
      </w:pPr>
      <w:r w:rsidRPr="002A3910">
        <w:t>MUMPS-type</w:t>
      </w:r>
    </w:p>
    <w:p w14:paraId="60145AD7" w14:textId="77777777" w:rsidR="00831010" w:rsidRPr="002A3910" w:rsidRDefault="00831010" w:rsidP="00831010">
      <w:pPr>
        <w:pStyle w:val="BodyText6"/>
      </w:pPr>
    </w:p>
    <w:p w14:paraId="07EDE584" w14:textId="77777777" w:rsidR="002E5F67" w:rsidRPr="002A3910" w:rsidRDefault="002E5F67" w:rsidP="00CD348A">
      <w:pPr>
        <w:pStyle w:val="AltHeading5"/>
        <w:rPr>
          <w:noProof w:val="0"/>
        </w:rPr>
      </w:pPr>
      <w:r w:rsidRPr="002A3910">
        <w:rPr>
          <w:noProof w:val="0"/>
        </w:rPr>
        <w:t>Input Variables</w:t>
      </w:r>
    </w:p>
    <w:p w14:paraId="4C8AB2A6" w14:textId="77777777" w:rsidR="007F61EF" w:rsidRPr="002A3910" w:rsidRDefault="007F61EF" w:rsidP="007F61EF">
      <w:pPr>
        <w:pStyle w:val="APIParameters"/>
        <w:keepNext/>
        <w:keepLines/>
        <w:rPr>
          <w:noProof w:val="0"/>
        </w:rPr>
      </w:pPr>
      <w:r w:rsidRPr="002A3910">
        <w:rPr>
          <w:b/>
          <w:noProof w:val="0"/>
        </w:rPr>
        <w:t>DIK:</w:t>
      </w:r>
      <w:r w:rsidRPr="002A3910">
        <w:rPr>
          <w:noProof w:val="0"/>
        </w:rPr>
        <w:tab/>
        <w:t xml:space="preserve">If you are executing the </w:t>
      </w:r>
      <w:r w:rsidRPr="002A3910">
        <w:rPr>
          <w:b/>
          <w:noProof w:val="0"/>
        </w:rPr>
        <w:t>KILL</w:t>
      </w:r>
      <w:r w:rsidRPr="002A3910">
        <w:rPr>
          <w:noProof w:val="0"/>
        </w:rPr>
        <w:t xml:space="preserve"> logic for an entry at the </w:t>
      </w:r>
      <w:r w:rsidRPr="002A3910">
        <w:rPr>
          <w:i/>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7FF45EE5" w14:textId="507B1972" w:rsidR="007F61EF" w:rsidRPr="002A3910" w:rsidRDefault="007F61EF" w:rsidP="007F61EF">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 </w:t>
      </w:r>
      <w:r w:rsidRPr="002A3910">
        <w:rPr>
          <w:i/>
          <w:noProof w:val="0"/>
        </w:rPr>
        <w:t>subentry</w:t>
      </w:r>
      <w:r w:rsidRPr="002A3910">
        <w:rPr>
          <w:noProof w:val="0"/>
        </w:rPr>
        <w:t xml:space="preserve">, set </w:t>
      </w:r>
      <w:r w:rsidRPr="002A3910">
        <w:rPr>
          <w:b/>
          <w:noProof w:val="0"/>
        </w:rPr>
        <w:t>DIK</w:t>
      </w:r>
      <w:r w:rsidRPr="002A3910">
        <w:rPr>
          <w:noProof w:val="0"/>
        </w:rPr>
        <w:t xml:space="preserve"> to the full global root leading to the subentry, including all intervening subscripts and the terminating comma, up to</w:t>
      </w:r>
      <w:r w:rsidR="00557D8C"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557D8C" w:rsidRPr="002A3910">
        <w:rPr>
          <w:noProof w:val="0"/>
        </w:rPr>
        <w:t xml:space="preserve"> </w:t>
      </w:r>
      <w:r w:rsidRPr="002A3910">
        <w:rPr>
          <w:noProof w:val="0"/>
        </w:rPr>
        <w:t>the IEN of the subfile entry.</w:t>
      </w:r>
    </w:p>
    <w:p w14:paraId="5CE97A2A" w14:textId="77777777" w:rsidR="007F61EF" w:rsidRPr="002A3910" w:rsidRDefault="007F61EF" w:rsidP="007F61EF">
      <w:pPr>
        <w:pStyle w:val="APIParameters"/>
        <w:rPr>
          <w:noProof w:val="0"/>
        </w:rPr>
      </w:pPr>
      <w:r w:rsidRPr="002A3910">
        <w:rPr>
          <w:b/>
          <w:noProof w:val="0"/>
        </w:rPr>
        <w:t>DA:</w:t>
      </w:r>
      <w:r w:rsidRPr="002A3910">
        <w:rPr>
          <w:noProof w:val="0"/>
        </w:rPr>
        <w:tab/>
        <w:t xml:space="preserve">If you are executing the </w:t>
      </w:r>
      <w:r w:rsidRPr="002A3910">
        <w:rPr>
          <w:b/>
          <w:noProof w:val="0"/>
        </w:rPr>
        <w:t>KILL</w:t>
      </w:r>
      <w:r w:rsidRPr="002A3910">
        <w:rPr>
          <w:noProof w:val="0"/>
        </w:rPr>
        <w:t xml:space="preserve"> logic for an entry at the </w:t>
      </w:r>
      <w:r w:rsidRPr="002A3910">
        <w:rPr>
          <w:i/>
          <w:noProof w:val="0"/>
        </w:rPr>
        <w:t>top-level</w:t>
      </w:r>
      <w:r w:rsidRPr="002A3910">
        <w:rPr>
          <w:noProof w:val="0"/>
        </w:rPr>
        <w:t xml:space="preserve"> of a file, set </w:t>
      </w:r>
      <w:r w:rsidRPr="002A3910">
        <w:rPr>
          <w:b/>
          <w:noProof w:val="0"/>
        </w:rPr>
        <w:t>DA</w:t>
      </w:r>
      <w:r w:rsidRPr="002A3910">
        <w:rPr>
          <w:noProof w:val="0"/>
        </w:rPr>
        <w:t xml:space="preserve"> to the internal entry number of that file entry.</w:t>
      </w:r>
    </w:p>
    <w:p w14:paraId="04008A95" w14:textId="77777777" w:rsidR="00557D8C" w:rsidRPr="002A3910" w:rsidRDefault="007F61EF" w:rsidP="00557D8C">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an entry in a </w:t>
      </w:r>
      <w:r w:rsidRPr="002A3910">
        <w:rPr>
          <w:i/>
          <w:noProof w:val="0"/>
        </w:rPr>
        <w:t>subfile</w:t>
      </w:r>
      <w:r w:rsidRPr="002A3910">
        <w:rPr>
          <w:noProof w:val="0"/>
        </w:rPr>
        <w:t xml:space="preserve">, set up </w:t>
      </w:r>
      <w:r w:rsidRPr="002A3910">
        <w:rPr>
          <w:b/>
          <w:noProof w:val="0"/>
        </w:rPr>
        <w:t>DA</w:t>
      </w:r>
      <w:r w:rsidRPr="002A3910">
        <w:rPr>
          <w:noProof w:val="0"/>
        </w:rPr>
        <w:t xml:space="preserve"> as an array, where</w:t>
      </w:r>
      <w:r w:rsidR="00557D8C" w:rsidRPr="002A3910">
        <w:rPr>
          <w:noProof w:val="0"/>
        </w:rPr>
        <w:t>:</w:t>
      </w:r>
    </w:p>
    <w:p w14:paraId="23D12A22" w14:textId="77777777" w:rsidR="00557D8C" w:rsidRPr="002A3910" w:rsidRDefault="007F61EF" w:rsidP="00557D8C">
      <w:pPr>
        <w:pStyle w:val="APIParametersListBullet"/>
        <w:keepNext/>
        <w:keepLines/>
        <w:rPr>
          <w:noProof w:val="0"/>
        </w:rPr>
      </w:pPr>
      <w:r w:rsidRPr="002A3910">
        <w:rPr>
          <w:b/>
          <w:noProof w:val="0"/>
        </w:rPr>
        <w:t>DA</w:t>
      </w:r>
      <w:r w:rsidR="001B023B" w:rsidRPr="002A3910">
        <w:rPr>
          <w:noProof w:val="0"/>
        </w:rPr>
        <w:t>—E</w:t>
      </w:r>
      <w:r w:rsidRPr="002A3910">
        <w:rPr>
          <w:noProof w:val="0"/>
        </w:rPr>
        <w:t>ntry number in the subfile</w:t>
      </w:r>
      <w:r w:rsidR="00557D8C" w:rsidRPr="002A3910">
        <w:rPr>
          <w:noProof w:val="0"/>
        </w:rPr>
        <w:t>.</w:t>
      </w:r>
    </w:p>
    <w:p w14:paraId="2A4A1014" w14:textId="77777777" w:rsidR="00557D8C" w:rsidRPr="002A3910" w:rsidRDefault="007F61EF" w:rsidP="00557D8C">
      <w:pPr>
        <w:pStyle w:val="APIParametersListBullet"/>
        <w:keepNext/>
        <w:keepLines/>
        <w:rPr>
          <w:noProof w:val="0"/>
        </w:rPr>
      </w:pPr>
      <w:r w:rsidRPr="002A3910">
        <w:rPr>
          <w:b/>
          <w:noProof w:val="0"/>
        </w:rPr>
        <w:t>DA(1)</w:t>
      </w:r>
      <w:r w:rsidR="001B023B" w:rsidRPr="002A3910">
        <w:rPr>
          <w:noProof w:val="0"/>
        </w:rPr>
        <w:t>—E</w:t>
      </w:r>
      <w:r w:rsidRPr="002A3910">
        <w:rPr>
          <w:noProof w:val="0"/>
        </w:rPr>
        <w:t>ntry number at t</w:t>
      </w:r>
      <w:r w:rsidR="00557D8C" w:rsidRPr="002A3910">
        <w:rPr>
          <w:noProof w:val="0"/>
        </w:rPr>
        <w:t>he next higher file level, etc.</w:t>
      </w:r>
    </w:p>
    <w:p w14:paraId="76578BCE" w14:textId="77777777" w:rsidR="007F61EF" w:rsidRPr="002A3910" w:rsidRDefault="007F61EF" w:rsidP="00557D8C">
      <w:pPr>
        <w:pStyle w:val="APIParametersListBullet"/>
        <w:rPr>
          <w:noProof w:val="0"/>
        </w:rPr>
      </w:pPr>
      <w:r w:rsidRPr="002A3910">
        <w:rPr>
          <w:b/>
          <w:noProof w:val="0"/>
        </w:rPr>
        <w:t>DA(</w:t>
      </w:r>
      <w:r w:rsidRPr="002A3910">
        <w:rPr>
          <w:b/>
          <w:i/>
          <w:noProof w:val="0"/>
        </w:rPr>
        <w:t>n</w:t>
      </w:r>
      <w:r w:rsidRPr="002A3910">
        <w:rPr>
          <w:b/>
          <w:noProof w:val="0"/>
        </w:rPr>
        <w:t>)</w:t>
      </w:r>
      <w:r w:rsidR="001B023B" w:rsidRPr="002A3910">
        <w:rPr>
          <w:noProof w:val="0"/>
        </w:rPr>
        <w:t>—E</w:t>
      </w:r>
      <w:r w:rsidRPr="002A3910">
        <w:rPr>
          <w:noProof w:val="0"/>
        </w:rPr>
        <w:t>ntry number at the file’s top-level.</w:t>
      </w:r>
    </w:p>
    <w:p w14:paraId="179B550D" w14:textId="77777777" w:rsidR="00831010" w:rsidRPr="002A3910" w:rsidRDefault="00831010" w:rsidP="00831010">
      <w:pPr>
        <w:pStyle w:val="BodyText6"/>
      </w:pPr>
    </w:p>
    <w:p w14:paraId="3D1A86E6" w14:textId="77777777" w:rsidR="007F61EF" w:rsidRPr="002A3910" w:rsidRDefault="007F61EF" w:rsidP="007F61EF">
      <w:pPr>
        <w:pStyle w:val="APIParameters"/>
        <w:rPr>
          <w:noProof w:val="0"/>
        </w:rPr>
      </w:pPr>
      <w:r w:rsidRPr="002A3910">
        <w:rPr>
          <w:b/>
          <w:noProof w:val="0"/>
        </w:rPr>
        <w:t>DIK(1):</w:t>
      </w:r>
      <w:r w:rsidRPr="002A3910">
        <w:rPr>
          <w:noProof w:val="0"/>
        </w:rPr>
        <w:tab/>
      </w:r>
      <w:r w:rsidR="00557D8C" w:rsidRPr="002A3910">
        <w:rPr>
          <w:noProof w:val="0"/>
        </w:rPr>
        <w:t xml:space="preserve">Use the field number </w:t>
      </w:r>
      <w:r w:rsidRPr="002A3910">
        <w:rPr>
          <w:noProof w:val="0"/>
        </w:rPr>
        <w:t xml:space="preserve">to get </w:t>
      </w:r>
      <w:r w:rsidRPr="002A3910">
        <w:rPr>
          <w:i/>
          <w:noProof w:val="0"/>
        </w:rPr>
        <w:t>all</w:t>
      </w:r>
      <w:r w:rsidRPr="002A3910">
        <w:rPr>
          <w:noProof w:val="0"/>
        </w:rPr>
        <w:t xml:space="preserve"> cross-r</w:t>
      </w:r>
      <w:r w:rsidR="00557D8C" w:rsidRPr="002A3910">
        <w:rPr>
          <w:noProof w:val="0"/>
        </w:rPr>
        <w:t>eferences,</w:t>
      </w:r>
      <w:r w:rsidRPr="002A3910">
        <w:rPr>
          <w:noProof w:val="0"/>
        </w:rPr>
        <w:t xml:space="preserve"> or the field number </w:t>
      </w:r>
      <w:r w:rsidRPr="002A3910">
        <w:rPr>
          <w:i/>
          <w:noProof w:val="0"/>
        </w:rPr>
        <w:t>and</w:t>
      </w:r>
      <w:r w:rsidRPr="002A3910">
        <w:rPr>
          <w:noProof w:val="0"/>
        </w:rPr>
        <w:t xml:space="preserve"> specific indexes of the cross-references you want.</w:t>
      </w:r>
    </w:p>
    <w:p w14:paraId="3DB601B8" w14:textId="3AC6BFE7" w:rsidR="007F61EF" w:rsidRPr="002A3910" w:rsidRDefault="007869D8" w:rsidP="00025199">
      <w:pPr>
        <w:pStyle w:val="APIParametersNote"/>
        <w:rPr>
          <w:noProof w:val="0"/>
        </w:rPr>
      </w:pPr>
      <w:r w:rsidRPr="002A3910">
        <w:drawing>
          <wp:inline distT="0" distB="0" distL="0" distR="0" wp14:anchorId="4589815E" wp14:editId="2BE01D1A">
            <wp:extent cx="289560" cy="289560"/>
            <wp:effectExtent l="0" t="0" r="0" b="0"/>
            <wp:docPr id="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F61EF" w:rsidRPr="002A3910">
        <w:rPr>
          <w:noProof w:val="0"/>
        </w:rPr>
        <w:tab/>
      </w:r>
      <w:r w:rsidR="007F61EF" w:rsidRPr="002A3910">
        <w:rPr>
          <w:b/>
          <w:noProof w:val="0"/>
        </w:rPr>
        <w:t>REF:</w:t>
      </w:r>
      <w:r w:rsidR="00557D8C" w:rsidRPr="002A3910">
        <w:rPr>
          <w:noProof w:val="0"/>
        </w:rPr>
        <w:t xml:space="preserve"> For examples, see the </w:t>
      </w:r>
      <w:hyperlink w:anchor="enall_dik" w:history="1">
        <w:r w:rsidR="00557D8C" w:rsidRPr="002A3910">
          <w:rPr>
            <w:rStyle w:val="Hyperlink"/>
            <w:noProof w:val="0"/>
          </w:rPr>
          <w:t>ENALL^DIK</w:t>
        </w:r>
      </w:hyperlink>
      <w:r w:rsidR="007F61EF" w:rsidRPr="002A3910">
        <w:rPr>
          <w:noProof w:val="0"/>
        </w:rPr>
        <w:t xml:space="preserve"> API description.</w:t>
      </w:r>
    </w:p>
    <w:p w14:paraId="1784316F" w14:textId="77777777" w:rsidR="00747FF5" w:rsidRPr="002A3910" w:rsidRDefault="00747FF5" w:rsidP="00747FF5">
      <w:pPr>
        <w:pStyle w:val="BodyText6"/>
      </w:pPr>
    </w:p>
    <w:p w14:paraId="0A6CB35C" w14:textId="77777777" w:rsidR="00E86526" w:rsidRPr="002A3910" w:rsidRDefault="00E86526" w:rsidP="0074437A">
      <w:pPr>
        <w:pStyle w:val="Heading3"/>
      </w:pPr>
      <w:bookmarkStart w:id="290" w:name="enall_dik"/>
      <w:bookmarkStart w:id="291" w:name="_Ref222821694"/>
      <w:bookmarkStart w:id="292" w:name="_Ref222821695"/>
      <w:bookmarkStart w:id="293" w:name="_Ref222821696"/>
      <w:bookmarkStart w:id="294" w:name="_Toc159568732"/>
      <w:r w:rsidRPr="002A3910">
        <w:lastRenderedPageBreak/>
        <w:t>ENALL^DIK</w:t>
      </w:r>
      <w:bookmarkEnd w:id="290"/>
      <w:r w:rsidRPr="002A3910">
        <w:t xml:space="preserve">: </w:t>
      </w:r>
      <w:bookmarkEnd w:id="291"/>
      <w:bookmarkEnd w:id="292"/>
      <w:bookmarkEnd w:id="293"/>
      <w:r w:rsidR="007F5C1C" w:rsidRPr="002A3910">
        <w:t>Reindex All File Entries for Specific Field Cross-References—SET Logic</w:t>
      </w:r>
      <w:bookmarkEnd w:id="294"/>
    </w:p>
    <w:p w14:paraId="072976CA" w14:textId="77777777" w:rsidR="00F67104" w:rsidRPr="002A3910" w:rsidRDefault="00F67104" w:rsidP="00F67104">
      <w:pPr>
        <w:pStyle w:val="AltHeading5"/>
        <w:rPr>
          <w:noProof w:val="0"/>
        </w:rPr>
      </w:pPr>
      <w:r w:rsidRPr="002A3910">
        <w:rPr>
          <w:noProof w:val="0"/>
        </w:rPr>
        <w:t>Reference Type</w:t>
      </w:r>
    </w:p>
    <w:p w14:paraId="5CBED6DB"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91786A" w:rsidRPr="002A3910">
        <w:rPr>
          <w:vanish/>
        </w:rPr>
        <w:instrText>DIK</w:instrText>
      </w:r>
      <w:r w:rsidRPr="002A3910">
        <w:rPr>
          <w:vanish/>
        </w:rPr>
        <w:instrText>:</w:instrText>
      </w:r>
      <w:r w:rsidR="0091786A" w:rsidRPr="002A3910">
        <w:instrText>ENALL^DIK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1786A" w:rsidRPr="002A3910">
        <w:instrText>ENALL^DIK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91786A" w:rsidRPr="002A3910">
        <w:instrText>ENALL^DIK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1786A" w:rsidRPr="002A3910">
        <w:instrText>ENALL^DIK</w:instrText>
      </w:r>
      <w:r w:rsidRPr="002A3910">
        <w:instrText xml:space="preserve">” </w:instrText>
      </w:r>
      <w:r w:rsidRPr="002A3910">
        <w:rPr>
          <w:vanish/>
        </w:rPr>
        <w:fldChar w:fldCharType="end"/>
      </w:r>
      <w:r w:rsidRPr="002A3910">
        <w:fldChar w:fldCharType="begin"/>
      </w:r>
      <w:r w:rsidRPr="002A3910">
        <w:instrText>XE "APIs:</w:instrText>
      </w:r>
      <w:r w:rsidR="0091786A" w:rsidRPr="002A3910">
        <w:instrText>ENALL^DIK</w:instrText>
      </w:r>
      <w:r w:rsidRPr="002A3910">
        <w:instrText>"</w:instrText>
      </w:r>
      <w:r w:rsidRPr="002A3910">
        <w:fldChar w:fldCharType="end"/>
      </w:r>
      <w:r w:rsidR="0091786A" w:rsidRPr="002A3910">
        <w:fldChar w:fldCharType="begin"/>
      </w:r>
      <w:r w:rsidR="0091786A" w:rsidRPr="002A3910">
        <w:rPr>
          <w:bCs/>
        </w:rPr>
        <w:instrText>XE "Cross-References:ENALL^DIK"</w:instrText>
      </w:r>
      <w:r w:rsidR="0091786A" w:rsidRPr="002A3910">
        <w:fldChar w:fldCharType="end"/>
      </w:r>
      <w:r w:rsidR="0091786A" w:rsidRPr="002A3910">
        <w:fldChar w:fldCharType="begin"/>
      </w:r>
      <w:r w:rsidR="0091786A" w:rsidRPr="002A3910">
        <w:rPr>
          <w:bCs/>
        </w:rPr>
        <w:instrText>XE "</w:instrText>
      </w:r>
      <w:r w:rsidR="0091786A" w:rsidRPr="002A3910">
        <w:instrText>Reindex All File Entries for Specific Field Cross-References:SET Logic</w:instrText>
      </w:r>
      <w:r w:rsidR="006957C5" w:rsidRPr="002A3910">
        <w:instrText>:ENALL^DIK</w:instrText>
      </w:r>
      <w:r w:rsidR="0091786A" w:rsidRPr="002A3910">
        <w:rPr>
          <w:bCs/>
        </w:rPr>
        <w:instrText>"</w:instrText>
      </w:r>
      <w:r w:rsidR="0091786A" w:rsidRPr="002A3910">
        <w:fldChar w:fldCharType="end"/>
      </w:r>
    </w:p>
    <w:p w14:paraId="20458799" w14:textId="77777777" w:rsidR="00F67104" w:rsidRPr="002A3910" w:rsidRDefault="00F67104" w:rsidP="00F67104">
      <w:pPr>
        <w:pStyle w:val="AltHeading5"/>
        <w:rPr>
          <w:noProof w:val="0"/>
        </w:rPr>
      </w:pPr>
      <w:r w:rsidRPr="002A3910">
        <w:rPr>
          <w:noProof w:val="0"/>
        </w:rPr>
        <w:t>Category</w:t>
      </w:r>
    </w:p>
    <w:p w14:paraId="266FAB9C" w14:textId="77777777" w:rsidR="00F67104" w:rsidRPr="002A3910" w:rsidRDefault="00F67104" w:rsidP="00F67104">
      <w:pPr>
        <w:pStyle w:val="APIText"/>
        <w:keepNext/>
        <w:keepLines/>
      </w:pPr>
      <w:r w:rsidRPr="002A3910">
        <w:t>Classic VA FileMan</w:t>
      </w:r>
    </w:p>
    <w:p w14:paraId="25174DE6" w14:textId="77777777" w:rsidR="00F67104" w:rsidRPr="002A3910" w:rsidRDefault="00FC5B86" w:rsidP="00F67104">
      <w:pPr>
        <w:pStyle w:val="AltHeading5"/>
        <w:rPr>
          <w:noProof w:val="0"/>
        </w:rPr>
      </w:pPr>
      <w:r w:rsidRPr="002A3910">
        <w:rPr>
          <w:noProof w:val="0"/>
        </w:rPr>
        <w:t>ICR#</w:t>
      </w:r>
    </w:p>
    <w:p w14:paraId="0A143C50" w14:textId="77777777" w:rsidR="00F67104" w:rsidRPr="002A3910" w:rsidRDefault="0091786A" w:rsidP="00F67104">
      <w:pPr>
        <w:pStyle w:val="APIText"/>
        <w:keepNext/>
        <w:keepLines/>
      </w:pPr>
      <w:r w:rsidRPr="002A3910">
        <w:t>10013</w:t>
      </w:r>
    </w:p>
    <w:p w14:paraId="455A6EAD" w14:textId="77777777" w:rsidR="00F67104" w:rsidRPr="002A3910" w:rsidRDefault="00F67104" w:rsidP="00F67104">
      <w:pPr>
        <w:pStyle w:val="AltHeading5"/>
        <w:rPr>
          <w:noProof w:val="0"/>
        </w:rPr>
      </w:pPr>
      <w:r w:rsidRPr="002A3910">
        <w:rPr>
          <w:noProof w:val="0"/>
        </w:rPr>
        <w:t>Description</w:t>
      </w:r>
    </w:p>
    <w:p w14:paraId="3954C3BB" w14:textId="77777777" w:rsidR="004E4223" w:rsidRPr="002A3910" w:rsidRDefault="004E4223" w:rsidP="004E4223">
      <w:pPr>
        <w:pStyle w:val="BodyText"/>
        <w:keepNext/>
        <w:keepLines/>
      </w:pPr>
      <w:r w:rsidRPr="002A3910">
        <w:t xml:space="preserve">The ENALL^DIK API reindexes all entries in a file for the cross-references on a specific field. It can also be used to reindex all entries within a single subfile (i.e., a subfile corresponding to only one of the file’s entries). ENALL^DIK only executes the </w:t>
      </w:r>
      <w:r w:rsidRPr="002A3910">
        <w:rPr>
          <w:b/>
        </w:rPr>
        <w:t>SET</w:t>
      </w:r>
      <w:r w:rsidRPr="002A3910">
        <w:t xml:space="preserve"> logic.</w:t>
      </w:r>
    </w:p>
    <w:p w14:paraId="03E5B175" w14:textId="77777777" w:rsidR="008E6CB9" w:rsidRPr="002A3910" w:rsidRDefault="007869D8" w:rsidP="00747FF5">
      <w:pPr>
        <w:pStyle w:val="Caution"/>
      </w:pPr>
      <w:r w:rsidRPr="002A3910">
        <w:rPr>
          <w:noProof/>
        </w:rPr>
        <w:drawing>
          <wp:inline distT="0" distB="0" distL="0" distR="0" wp14:anchorId="523DF9D6" wp14:editId="4FC94955">
            <wp:extent cx="411480" cy="411480"/>
            <wp:effectExtent l="0" t="0" r="0" b="0"/>
            <wp:docPr id="86"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8E6CB9" w:rsidRPr="002A3910">
        <w:tab/>
        <w:t>CAUTION: As of</w:t>
      </w:r>
      <w:r w:rsidR="00305C2D" w:rsidRPr="002A3910">
        <w:t xml:space="preserve"> Patch DI*22*167, this API </w:t>
      </w:r>
      <w:r w:rsidR="008E6CB9" w:rsidRPr="002A3910">
        <w:t>honor</w:t>
      </w:r>
      <w:r w:rsidR="00305C2D" w:rsidRPr="002A3910">
        <w:t>s</w:t>
      </w:r>
      <w:r w:rsidR="008E6CB9" w:rsidRPr="002A3910">
        <w:t xml:space="preserve"> (</w:t>
      </w:r>
      <w:r w:rsidR="00305C2D" w:rsidRPr="002A3910">
        <w:t xml:space="preserve">does </w:t>
      </w:r>
      <w:r w:rsidR="008E6CB9" w:rsidRPr="002A3910">
        <w:rPr>
          <w:i/>
        </w:rPr>
        <w:t>not</w:t>
      </w:r>
      <w:r w:rsidR="008E6CB9" w:rsidRPr="002A3910">
        <w:t xml:space="preserve"> </w:t>
      </w:r>
      <w:r w:rsidR="00D1798F" w:rsidRPr="002A3910">
        <w:t>reindex</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w:t>
      </w:r>
      <w:r w:rsidR="008E6CB9" w:rsidRPr="002A3910">
        <w:rPr>
          <w:i/>
        </w:rPr>
        <w:t>unless the cross-reference is specifically named</w:t>
      </w:r>
      <w:r w:rsidR="008E6CB9" w:rsidRPr="002A3910">
        <w:t>.</w:t>
      </w:r>
    </w:p>
    <w:p w14:paraId="1DD584C9" w14:textId="117E9AA7" w:rsidR="00044D99" w:rsidRPr="002A3910" w:rsidRDefault="007869D8" w:rsidP="00747FF5">
      <w:pPr>
        <w:pStyle w:val="Note"/>
      </w:pPr>
      <w:r w:rsidRPr="002A3910">
        <w:rPr>
          <w:noProof/>
        </w:rPr>
        <w:drawing>
          <wp:inline distT="0" distB="0" distL="0" distR="0" wp14:anchorId="4171F32E" wp14:editId="780F2861">
            <wp:extent cx="289560" cy="289560"/>
            <wp:effectExtent l="0" t="0" r="0" b="0"/>
            <wp:docPr id="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40FFBD1D" w14:textId="77777777" w:rsidR="00747FF5" w:rsidRPr="002A3910" w:rsidRDefault="00747FF5" w:rsidP="00747FF5">
      <w:pPr>
        <w:pStyle w:val="BodyText6"/>
      </w:pPr>
    </w:p>
    <w:p w14:paraId="2353DE1A" w14:textId="56E1C542" w:rsidR="007E06F9" w:rsidRPr="002A3910" w:rsidRDefault="007E06F9" w:rsidP="007E06F9">
      <w:pPr>
        <w:pStyle w:val="Caption"/>
      </w:pPr>
      <w:bookmarkStart w:id="295" w:name="_Toc159569127"/>
      <w:r w:rsidRPr="002A3910">
        <w:t xml:space="preserve">Table </w:t>
      </w:r>
      <w:r w:rsidRPr="002A3910">
        <w:fldChar w:fldCharType="begin"/>
      </w:r>
      <w:r w:rsidRPr="002A3910">
        <w:instrText>SEQ Table \* ARABIC</w:instrText>
      </w:r>
      <w:r w:rsidRPr="002A3910">
        <w:fldChar w:fldCharType="separate"/>
      </w:r>
      <w:r w:rsidR="002D1B25">
        <w:rPr>
          <w:noProof/>
        </w:rPr>
        <w:t>24</w:t>
      </w:r>
      <w:r w:rsidRPr="002A3910">
        <w:fldChar w:fldCharType="end"/>
      </w:r>
      <w:r w:rsidR="00405EF1" w:rsidRPr="002A3910">
        <w:t>:</w:t>
      </w:r>
      <w:r w:rsidRPr="002A3910">
        <w:t xml:space="preserve"> </w:t>
      </w:r>
      <w:r w:rsidR="00CF7560" w:rsidRPr="002A3910">
        <w:t>ENALL^DIK</w:t>
      </w:r>
      <w:r w:rsidR="00CA2375" w:rsidRPr="002A3910">
        <w:t xml:space="preserve"> API</w:t>
      </w:r>
      <w:r w:rsidRPr="002A3910">
        <w:t>—</w:t>
      </w:r>
      <w:r w:rsidR="00E86BD4" w:rsidRPr="002A3910">
        <w:t>Reindexing Quick R</w:t>
      </w:r>
      <w:r w:rsidRPr="002A3910">
        <w:t>eference</w:t>
      </w:r>
      <w:bookmarkEnd w:id="295"/>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7E06F9" w:rsidRPr="002A3910" w14:paraId="56D6501B" w14:textId="77777777" w:rsidTr="00D03A0C">
        <w:trPr>
          <w:tblHeader/>
        </w:trPr>
        <w:tc>
          <w:tcPr>
            <w:tcW w:w="1001" w:type="pct"/>
            <w:shd w:val="clear" w:color="auto" w:fill="F2F2F2" w:themeFill="background1" w:themeFillShade="F2"/>
          </w:tcPr>
          <w:p w14:paraId="637C3F12" w14:textId="77777777" w:rsidR="007E06F9" w:rsidRPr="002A3910" w:rsidRDefault="007E06F9" w:rsidP="00BC7AEE">
            <w:pPr>
              <w:pStyle w:val="TableHeading"/>
              <w:rPr>
                <w:noProof w:val="0"/>
              </w:rPr>
            </w:pPr>
            <w:bookmarkStart w:id="296" w:name="COL001_TBL021"/>
            <w:bookmarkEnd w:id="296"/>
            <w:r w:rsidRPr="002A3910">
              <w:rPr>
                <w:noProof w:val="0"/>
              </w:rPr>
              <w:t>Entry Point</w:t>
            </w:r>
          </w:p>
        </w:tc>
        <w:tc>
          <w:tcPr>
            <w:tcW w:w="1094" w:type="pct"/>
            <w:shd w:val="clear" w:color="auto" w:fill="F2F2F2" w:themeFill="background1" w:themeFillShade="F2"/>
          </w:tcPr>
          <w:p w14:paraId="308C7526" w14:textId="77777777" w:rsidR="007E06F9" w:rsidRPr="002A3910" w:rsidRDefault="00D1798F" w:rsidP="00BC7AEE">
            <w:pPr>
              <w:pStyle w:val="TableHeading"/>
              <w:rPr>
                <w:noProof w:val="0"/>
              </w:rPr>
            </w:pPr>
            <w:r w:rsidRPr="002A3910">
              <w:rPr>
                <w:noProof w:val="0"/>
              </w:rPr>
              <w:t>Reindex</w:t>
            </w:r>
            <w:r w:rsidR="007E06F9" w:rsidRPr="002A3910">
              <w:rPr>
                <w:noProof w:val="0"/>
              </w:rPr>
              <w:t>es Entries</w:t>
            </w:r>
          </w:p>
        </w:tc>
        <w:tc>
          <w:tcPr>
            <w:tcW w:w="1619" w:type="pct"/>
            <w:shd w:val="clear" w:color="auto" w:fill="F2F2F2" w:themeFill="background1" w:themeFillShade="F2"/>
          </w:tcPr>
          <w:p w14:paraId="177703F4" w14:textId="77777777" w:rsidR="007E06F9" w:rsidRPr="002A3910" w:rsidRDefault="00D1798F" w:rsidP="00BC7AEE">
            <w:pPr>
              <w:pStyle w:val="TableHeading"/>
              <w:rPr>
                <w:noProof w:val="0"/>
              </w:rPr>
            </w:pPr>
            <w:r w:rsidRPr="002A3910">
              <w:rPr>
                <w:noProof w:val="0"/>
              </w:rPr>
              <w:t>Reindex</w:t>
            </w:r>
            <w:r w:rsidR="007E06F9" w:rsidRPr="002A3910">
              <w:rPr>
                <w:noProof w:val="0"/>
              </w:rPr>
              <w:t>es Cross-references</w:t>
            </w:r>
          </w:p>
        </w:tc>
        <w:tc>
          <w:tcPr>
            <w:tcW w:w="1286" w:type="pct"/>
            <w:shd w:val="clear" w:color="auto" w:fill="F2F2F2" w:themeFill="background1" w:themeFillShade="F2"/>
          </w:tcPr>
          <w:p w14:paraId="4BDF769D" w14:textId="77777777" w:rsidR="007E06F9" w:rsidRPr="002A3910" w:rsidRDefault="007E06F9" w:rsidP="00BC7AEE">
            <w:pPr>
              <w:pStyle w:val="TableHeading"/>
              <w:rPr>
                <w:noProof w:val="0"/>
              </w:rPr>
            </w:pPr>
            <w:r w:rsidRPr="002A3910">
              <w:rPr>
                <w:noProof w:val="0"/>
              </w:rPr>
              <w:t>Executes Logic</w:t>
            </w:r>
          </w:p>
        </w:tc>
      </w:tr>
      <w:tr w:rsidR="002E5F67" w:rsidRPr="002A3910" w14:paraId="2E4730C1" w14:textId="77777777" w:rsidTr="00D03A0C">
        <w:tc>
          <w:tcPr>
            <w:tcW w:w="1001" w:type="pct"/>
          </w:tcPr>
          <w:p w14:paraId="76CC0B4D" w14:textId="36E04F2E" w:rsidR="002E5F67" w:rsidRPr="002A3910" w:rsidRDefault="00000000" w:rsidP="007E06F9">
            <w:pPr>
              <w:pStyle w:val="TableText"/>
              <w:keepNext/>
              <w:keepLines/>
            </w:pPr>
            <w:hyperlink w:anchor="dik" w:history="1">
              <w:r w:rsidR="002E5F67" w:rsidRPr="002A3910">
                <w:rPr>
                  <w:rStyle w:val="Hyperlink"/>
                </w:rPr>
                <w:t>^DIK</w:t>
              </w:r>
            </w:hyperlink>
          </w:p>
        </w:tc>
        <w:tc>
          <w:tcPr>
            <w:tcW w:w="1094" w:type="pct"/>
          </w:tcPr>
          <w:p w14:paraId="0CDA6D9B" w14:textId="77777777" w:rsidR="002E5F67" w:rsidRPr="002A3910" w:rsidRDefault="002E5F67" w:rsidP="007E06F9">
            <w:pPr>
              <w:pStyle w:val="TableText"/>
              <w:keepNext/>
              <w:keepLines/>
            </w:pPr>
            <w:r w:rsidRPr="002A3910">
              <w:t>All</w:t>
            </w:r>
          </w:p>
        </w:tc>
        <w:tc>
          <w:tcPr>
            <w:tcW w:w="1619" w:type="pct"/>
          </w:tcPr>
          <w:p w14:paraId="32AB84B0" w14:textId="77777777" w:rsidR="002E5F67" w:rsidRPr="002A3910" w:rsidRDefault="002E5F67" w:rsidP="007E06F9">
            <w:pPr>
              <w:pStyle w:val="TableText"/>
              <w:keepNext/>
              <w:keepLines/>
            </w:pPr>
            <w:r w:rsidRPr="002A3910">
              <w:t>All</w:t>
            </w:r>
          </w:p>
        </w:tc>
        <w:tc>
          <w:tcPr>
            <w:tcW w:w="1286" w:type="pct"/>
          </w:tcPr>
          <w:p w14:paraId="790E224F" w14:textId="77777777" w:rsidR="002E5F67" w:rsidRPr="002A3910" w:rsidRDefault="002E5F67" w:rsidP="007E06F9">
            <w:pPr>
              <w:pStyle w:val="TableText"/>
              <w:keepNext/>
              <w:keepLines/>
              <w:rPr>
                <w:b/>
              </w:rPr>
            </w:pPr>
            <w:r w:rsidRPr="002A3910">
              <w:rPr>
                <w:b/>
              </w:rPr>
              <w:t>KILL</w:t>
            </w:r>
          </w:p>
        </w:tc>
      </w:tr>
      <w:tr w:rsidR="002E5F67" w:rsidRPr="002A3910" w14:paraId="5704306A" w14:textId="77777777" w:rsidTr="00D03A0C">
        <w:tc>
          <w:tcPr>
            <w:tcW w:w="1001" w:type="pct"/>
          </w:tcPr>
          <w:p w14:paraId="7C261FEC" w14:textId="7F88D030" w:rsidR="002E5F67" w:rsidRPr="002A3910" w:rsidRDefault="00000000" w:rsidP="007E06F9">
            <w:pPr>
              <w:pStyle w:val="TableText"/>
              <w:keepNext/>
              <w:keepLines/>
            </w:pPr>
            <w:hyperlink w:anchor="en_dik" w:history="1">
              <w:r w:rsidR="002E5F67" w:rsidRPr="002A3910">
                <w:rPr>
                  <w:rStyle w:val="Hyperlink"/>
                </w:rPr>
                <w:t>EN^DIK</w:t>
              </w:r>
            </w:hyperlink>
          </w:p>
        </w:tc>
        <w:tc>
          <w:tcPr>
            <w:tcW w:w="1094" w:type="pct"/>
          </w:tcPr>
          <w:p w14:paraId="5DA38955" w14:textId="77777777" w:rsidR="002E5F67" w:rsidRPr="002A3910" w:rsidRDefault="002E5F67" w:rsidP="007E06F9">
            <w:pPr>
              <w:pStyle w:val="TableText"/>
              <w:keepNext/>
              <w:keepLines/>
            </w:pPr>
            <w:r w:rsidRPr="002A3910">
              <w:t>1</w:t>
            </w:r>
          </w:p>
        </w:tc>
        <w:tc>
          <w:tcPr>
            <w:tcW w:w="1619" w:type="pct"/>
          </w:tcPr>
          <w:p w14:paraId="65D87198" w14:textId="77777777" w:rsidR="002E5F67" w:rsidRPr="002A3910" w:rsidRDefault="002E5F67" w:rsidP="007E06F9">
            <w:pPr>
              <w:pStyle w:val="TableText"/>
              <w:keepNext/>
              <w:keepLines/>
            </w:pPr>
            <w:r w:rsidRPr="002A3910">
              <w:t>Some or all for 1 field</w:t>
            </w:r>
          </w:p>
        </w:tc>
        <w:tc>
          <w:tcPr>
            <w:tcW w:w="1286" w:type="pct"/>
          </w:tcPr>
          <w:p w14:paraId="3B8ACDC1" w14:textId="77777777" w:rsidR="002E5F67" w:rsidRPr="002A3910" w:rsidRDefault="002E5F67" w:rsidP="007E06F9">
            <w:pPr>
              <w:pStyle w:val="TableText"/>
              <w:keepNext/>
              <w:keepLines/>
            </w:pPr>
            <w:r w:rsidRPr="002A3910">
              <w:rPr>
                <w:b/>
              </w:rPr>
              <w:t>KILL</w:t>
            </w:r>
            <w:r w:rsidRPr="002A3910">
              <w:t xml:space="preserve"> then </w:t>
            </w:r>
            <w:r w:rsidRPr="002A3910">
              <w:rPr>
                <w:b/>
              </w:rPr>
              <w:t>SET</w:t>
            </w:r>
          </w:p>
        </w:tc>
      </w:tr>
      <w:tr w:rsidR="002E5F67" w:rsidRPr="002A3910" w14:paraId="6AE478C9" w14:textId="77777777" w:rsidTr="00D03A0C">
        <w:tc>
          <w:tcPr>
            <w:tcW w:w="1001" w:type="pct"/>
          </w:tcPr>
          <w:p w14:paraId="56C24167" w14:textId="41FF21E1" w:rsidR="002E5F67" w:rsidRPr="002A3910" w:rsidRDefault="00000000" w:rsidP="00FC4B07">
            <w:pPr>
              <w:pStyle w:val="TableText"/>
            </w:pPr>
            <w:hyperlink w:anchor="en1_dik" w:history="1">
              <w:r w:rsidR="002E5F67" w:rsidRPr="002A3910">
                <w:rPr>
                  <w:rStyle w:val="Hyperlink"/>
                </w:rPr>
                <w:t>EN1^DIK</w:t>
              </w:r>
            </w:hyperlink>
          </w:p>
        </w:tc>
        <w:tc>
          <w:tcPr>
            <w:tcW w:w="1094" w:type="pct"/>
          </w:tcPr>
          <w:p w14:paraId="7553DFA9" w14:textId="77777777" w:rsidR="002E5F67" w:rsidRPr="002A3910" w:rsidRDefault="002E5F67" w:rsidP="00FC4B07">
            <w:pPr>
              <w:pStyle w:val="TableText"/>
            </w:pPr>
            <w:r w:rsidRPr="002A3910">
              <w:t>1</w:t>
            </w:r>
          </w:p>
        </w:tc>
        <w:tc>
          <w:tcPr>
            <w:tcW w:w="1619" w:type="pct"/>
          </w:tcPr>
          <w:p w14:paraId="2DB84F08" w14:textId="77777777" w:rsidR="002E5F67" w:rsidRPr="002A3910" w:rsidRDefault="002E5F67" w:rsidP="00FC4B07">
            <w:pPr>
              <w:pStyle w:val="TableText"/>
            </w:pPr>
            <w:r w:rsidRPr="002A3910">
              <w:t>Some or all for 1 field</w:t>
            </w:r>
          </w:p>
        </w:tc>
        <w:tc>
          <w:tcPr>
            <w:tcW w:w="1286" w:type="pct"/>
          </w:tcPr>
          <w:p w14:paraId="12BCAA78" w14:textId="77777777" w:rsidR="002E5F67" w:rsidRPr="002A3910" w:rsidRDefault="002E5F67" w:rsidP="00FC4B07">
            <w:pPr>
              <w:pStyle w:val="TableText"/>
              <w:rPr>
                <w:b/>
              </w:rPr>
            </w:pPr>
            <w:r w:rsidRPr="002A3910">
              <w:rPr>
                <w:b/>
              </w:rPr>
              <w:t>SET</w:t>
            </w:r>
          </w:p>
        </w:tc>
      </w:tr>
      <w:tr w:rsidR="002E5F67" w:rsidRPr="002A3910" w14:paraId="268F163D" w14:textId="77777777" w:rsidTr="00D03A0C">
        <w:tc>
          <w:tcPr>
            <w:tcW w:w="1001" w:type="pct"/>
          </w:tcPr>
          <w:p w14:paraId="59FAA3E4" w14:textId="32721C38" w:rsidR="002E5F67" w:rsidRPr="002A3910" w:rsidRDefault="00000000" w:rsidP="00FC4B07">
            <w:pPr>
              <w:pStyle w:val="TableText"/>
            </w:pPr>
            <w:hyperlink w:anchor="en2_dik" w:history="1">
              <w:r w:rsidR="002E5F67" w:rsidRPr="002A3910">
                <w:rPr>
                  <w:rStyle w:val="Hyperlink"/>
                </w:rPr>
                <w:t>EN2^DIK</w:t>
              </w:r>
            </w:hyperlink>
          </w:p>
        </w:tc>
        <w:tc>
          <w:tcPr>
            <w:tcW w:w="1094" w:type="pct"/>
          </w:tcPr>
          <w:p w14:paraId="7F6E38D1" w14:textId="77777777" w:rsidR="002E5F67" w:rsidRPr="002A3910" w:rsidRDefault="002E5F67" w:rsidP="00FC4B07">
            <w:pPr>
              <w:pStyle w:val="TableText"/>
            </w:pPr>
            <w:r w:rsidRPr="002A3910">
              <w:t>1</w:t>
            </w:r>
          </w:p>
        </w:tc>
        <w:tc>
          <w:tcPr>
            <w:tcW w:w="1619" w:type="pct"/>
          </w:tcPr>
          <w:p w14:paraId="4286A5B5" w14:textId="77777777" w:rsidR="002E5F67" w:rsidRPr="002A3910" w:rsidRDefault="002E5F67" w:rsidP="00FC4B07">
            <w:pPr>
              <w:pStyle w:val="TableText"/>
            </w:pPr>
            <w:r w:rsidRPr="002A3910">
              <w:t>Some or all for 1 field</w:t>
            </w:r>
          </w:p>
        </w:tc>
        <w:tc>
          <w:tcPr>
            <w:tcW w:w="1286" w:type="pct"/>
          </w:tcPr>
          <w:p w14:paraId="428FED4A" w14:textId="77777777" w:rsidR="002E5F67" w:rsidRPr="002A3910" w:rsidRDefault="002E5F67" w:rsidP="00FC4B07">
            <w:pPr>
              <w:pStyle w:val="TableText"/>
              <w:rPr>
                <w:b/>
              </w:rPr>
            </w:pPr>
            <w:r w:rsidRPr="002A3910">
              <w:rPr>
                <w:b/>
              </w:rPr>
              <w:t>KILL</w:t>
            </w:r>
          </w:p>
        </w:tc>
      </w:tr>
      <w:tr w:rsidR="002E5F67" w:rsidRPr="002A3910" w14:paraId="6A5F76A6" w14:textId="77777777" w:rsidTr="00D03A0C">
        <w:tc>
          <w:tcPr>
            <w:tcW w:w="1001" w:type="pct"/>
            <w:shd w:val="clear" w:color="auto" w:fill="DBE5F1" w:themeFill="accent1" w:themeFillTint="33"/>
          </w:tcPr>
          <w:p w14:paraId="5A54DA48" w14:textId="77777777" w:rsidR="002E5F67" w:rsidRPr="002A3910" w:rsidRDefault="002E5F67" w:rsidP="00FC4B07">
            <w:pPr>
              <w:pStyle w:val="TableText"/>
              <w:rPr>
                <w:b/>
              </w:rPr>
            </w:pPr>
            <w:r w:rsidRPr="002A3910">
              <w:rPr>
                <w:b/>
              </w:rPr>
              <w:t>ENALL^DIK</w:t>
            </w:r>
          </w:p>
        </w:tc>
        <w:tc>
          <w:tcPr>
            <w:tcW w:w="1094" w:type="pct"/>
            <w:shd w:val="clear" w:color="auto" w:fill="DBE5F1" w:themeFill="accent1" w:themeFillTint="33"/>
          </w:tcPr>
          <w:p w14:paraId="0446D7DF" w14:textId="77777777" w:rsidR="002E5F67" w:rsidRPr="002A3910" w:rsidRDefault="002E5F67" w:rsidP="00FC4B07">
            <w:pPr>
              <w:pStyle w:val="TableText"/>
              <w:rPr>
                <w:b/>
              </w:rPr>
            </w:pPr>
            <w:r w:rsidRPr="002A3910">
              <w:rPr>
                <w:b/>
              </w:rPr>
              <w:t>All</w:t>
            </w:r>
          </w:p>
        </w:tc>
        <w:tc>
          <w:tcPr>
            <w:tcW w:w="1619" w:type="pct"/>
            <w:shd w:val="clear" w:color="auto" w:fill="DBE5F1" w:themeFill="accent1" w:themeFillTint="33"/>
          </w:tcPr>
          <w:p w14:paraId="2CD44614" w14:textId="77777777" w:rsidR="002E5F67" w:rsidRPr="002A3910" w:rsidRDefault="002E5F67" w:rsidP="00FC4B07">
            <w:pPr>
              <w:pStyle w:val="TableText"/>
              <w:rPr>
                <w:b/>
              </w:rPr>
            </w:pPr>
            <w:r w:rsidRPr="002A3910">
              <w:rPr>
                <w:b/>
              </w:rPr>
              <w:t>Some or all for 1 field</w:t>
            </w:r>
          </w:p>
        </w:tc>
        <w:tc>
          <w:tcPr>
            <w:tcW w:w="1286" w:type="pct"/>
            <w:shd w:val="clear" w:color="auto" w:fill="DBE5F1" w:themeFill="accent1" w:themeFillTint="33"/>
          </w:tcPr>
          <w:p w14:paraId="66912C5A" w14:textId="77777777" w:rsidR="002E5F67" w:rsidRPr="002A3910" w:rsidRDefault="002E5F67" w:rsidP="00FC4B07">
            <w:pPr>
              <w:pStyle w:val="TableText"/>
              <w:rPr>
                <w:b/>
              </w:rPr>
            </w:pPr>
            <w:r w:rsidRPr="002A3910">
              <w:rPr>
                <w:b/>
              </w:rPr>
              <w:t>SET</w:t>
            </w:r>
          </w:p>
        </w:tc>
      </w:tr>
      <w:tr w:rsidR="002E5F67" w:rsidRPr="002A3910" w14:paraId="79265CA1" w14:textId="77777777" w:rsidTr="00D03A0C">
        <w:tc>
          <w:tcPr>
            <w:tcW w:w="1001" w:type="pct"/>
          </w:tcPr>
          <w:p w14:paraId="6B57A51B" w14:textId="57829BE6" w:rsidR="002E5F67" w:rsidRPr="002A3910" w:rsidRDefault="00000000" w:rsidP="00FC4B07">
            <w:pPr>
              <w:pStyle w:val="TableText"/>
            </w:pPr>
            <w:hyperlink w:anchor="enall2_dik" w:history="1">
              <w:r w:rsidR="002E5F67" w:rsidRPr="002A3910">
                <w:rPr>
                  <w:rStyle w:val="Hyperlink"/>
                </w:rPr>
                <w:t>ENALL2^DIK</w:t>
              </w:r>
            </w:hyperlink>
          </w:p>
        </w:tc>
        <w:tc>
          <w:tcPr>
            <w:tcW w:w="1094" w:type="pct"/>
          </w:tcPr>
          <w:p w14:paraId="1C65DEBE" w14:textId="77777777" w:rsidR="002E5F67" w:rsidRPr="002A3910" w:rsidRDefault="002E5F67" w:rsidP="00FC4B07">
            <w:pPr>
              <w:pStyle w:val="TableText"/>
            </w:pPr>
            <w:r w:rsidRPr="002A3910">
              <w:t>All</w:t>
            </w:r>
          </w:p>
        </w:tc>
        <w:tc>
          <w:tcPr>
            <w:tcW w:w="1619" w:type="pct"/>
          </w:tcPr>
          <w:p w14:paraId="0B1EE216" w14:textId="77777777" w:rsidR="002E5F67" w:rsidRPr="002A3910" w:rsidRDefault="002E5F67" w:rsidP="00FC4B07">
            <w:pPr>
              <w:pStyle w:val="TableText"/>
            </w:pPr>
            <w:r w:rsidRPr="002A3910">
              <w:t>Some or all for 1 field</w:t>
            </w:r>
          </w:p>
        </w:tc>
        <w:tc>
          <w:tcPr>
            <w:tcW w:w="1286" w:type="pct"/>
          </w:tcPr>
          <w:p w14:paraId="3AD42F46" w14:textId="77777777" w:rsidR="002E5F67" w:rsidRPr="002A3910" w:rsidRDefault="002E5F67" w:rsidP="00FC4B07">
            <w:pPr>
              <w:pStyle w:val="TableText"/>
              <w:rPr>
                <w:b/>
              </w:rPr>
            </w:pPr>
            <w:r w:rsidRPr="002A3910">
              <w:rPr>
                <w:b/>
              </w:rPr>
              <w:t>KILL</w:t>
            </w:r>
          </w:p>
        </w:tc>
      </w:tr>
      <w:tr w:rsidR="002E5F67" w:rsidRPr="002A3910" w14:paraId="032971EA" w14:textId="77777777" w:rsidTr="00D03A0C">
        <w:tc>
          <w:tcPr>
            <w:tcW w:w="1001" w:type="pct"/>
          </w:tcPr>
          <w:p w14:paraId="4FBC8246" w14:textId="4BE4EAFB" w:rsidR="002E5F67" w:rsidRPr="002A3910" w:rsidRDefault="00000000" w:rsidP="007F61EF">
            <w:pPr>
              <w:pStyle w:val="TableText"/>
            </w:pPr>
            <w:hyperlink w:anchor="ix_dik" w:history="1">
              <w:r w:rsidR="002E5F67" w:rsidRPr="002A3910">
                <w:rPr>
                  <w:rStyle w:val="Hyperlink"/>
                </w:rPr>
                <w:t>IX^DIK</w:t>
              </w:r>
            </w:hyperlink>
          </w:p>
        </w:tc>
        <w:tc>
          <w:tcPr>
            <w:tcW w:w="1094" w:type="pct"/>
          </w:tcPr>
          <w:p w14:paraId="0DDEA5F4" w14:textId="77777777" w:rsidR="002E5F67" w:rsidRPr="002A3910" w:rsidRDefault="002E5F67" w:rsidP="007F61EF">
            <w:pPr>
              <w:pStyle w:val="TableText"/>
            </w:pPr>
            <w:r w:rsidRPr="002A3910">
              <w:t>1</w:t>
            </w:r>
          </w:p>
        </w:tc>
        <w:tc>
          <w:tcPr>
            <w:tcW w:w="1619" w:type="pct"/>
          </w:tcPr>
          <w:p w14:paraId="3191320C" w14:textId="77777777" w:rsidR="002E5F67" w:rsidRPr="002A3910" w:rsidRDefault="002E5F67" w:rsidP="007F61EF">
            <w:pPr>
              <w:pStyle w:val="TableText"/>
            </w:pPr>
            <w:r w:rsidRPr="002A3910">
              <w:t>All</w:t>
            </w:r>
          </w:p>
        </w:tc>
        <w:tc>
          <w:tcPr>
            <w:tcW w:w="1286" w:type="pct"/>
          </w:tcPr>
          <w:p w14:paraId="2A39B6E0" w14:textId="77777777" w:rsidR="002E5F67" w:rsidRPr="002A3910" w:rsidRDefault="002E5F67" w:rsidP="007F61EF">
            <w:pPr>
              <w:pStyle w:val="TableText"/>
            </w:pPr>
            <w:r w:rsidRPr="002A3910">
              <w:rPr>
                <w:b/>
              </w:rPr>
              <w:t>KILL</w:t>
            </w:r>
            <w:r w:rsidRPr="002A3910">
              <w:t xml:space="preserve"> then </w:t>
            </w:r>
            <w:r w:rsidRPr="002A3910">
              <w:rPr>
                <w:b/>
              </w:rPr>
              <w:t>SET</w:t>
            </w:r>
          </w:p>
        </w:tc>
      </w:tr>
      <w:tr w:rsidR="002E5F67" w:rsidRPr="002A3910" w14:paraId="502C1574" w14:textId="77777777" w:rsidTr="00D03A0C">
        <w:tc>
          <w:tcPr>
            <w:tcW w:w="1001" w:type="pct"/>
          </w:tcPr>
          <w:p w14:paraId="6803DCDF" w14:textId="25518676" w:rsidR="002E5F67" w:rsidRPr="002A3910" w:rsidRDefault="00000000" w:rsidP="007F61EF">
            <w:pPr>
              <w:pStyle w:val="TableText"/>
            </w:pPr>
            <w:hyperlink w:anchor="ix1_dik" w:history="1">
              <w:r w:rsidR="002E5F67" w:rsidRPr="002A3910">
                <w:rPr>
                  <w:rStyle w:val="Hyperlink"/>
                </w:rPr>
                <w:t>IX1^DIK</w:t>
              </w:r>
            </w:hyperlink>
          </w:p>
        </w:tc>
        <w:tc>
          <w:tcPr>
            <w:tcW w:w="1094" w:type="pct"/>
          </w:tcPr>
          <w:p w14:paraId="773D400F" w14:textId="77777777" w:rsidR="002E5F67" w:rsidRPr="002A3910" w:rsidRDefault="002E5F67" w:rsidP="007F61EF">
            <w:pPr>
              <w:pStyle w:val="TableText"/>
            </w:pPr>
            <w:r w:rsidRPr="002A3910">
              <w:t>1</w:t>
            </w:r>
          </w:p>
        </w:tc>
        <w:tc>
          <w:tcPr>
            <w:tcW w:w="1619" w:type="pct"/>
          </w:tcPr>
          <w:p w14:paraId="03CF899F" w14:textId="77777777" w:rsidR="002E5F67" w:rsidRPr="002A3910" w:rsidRDefault="002E5F67" w:rsidP="007F61EF">
            <w:pPr>
              <w:pStyle w:val="TableText"/>
            </w:pPr>
            <w:r w:rsidRPr="002A3910">
              <w:t>All</w:t>
            </w:r>
          </w:p>
        </w:tc>
        <w:tc>
          <w:tcPr>
            <w:tcW w:w="1286" w:type="pct"/>
          </w:tcPr>
          <w:p w14:paraId="4BDF4A24" w14:textId="77777777" w:rsidR="002E5F67" w:rsidRPr="002A3910" w:rsidRDefault="002E5F67" w:rsidP="007F61EF">
            <w:pPr>
              <w:pStyle w:val="TableText"/>
              <w:rPr>
                <w:b/>
              </w:rPr>
            </w:pPr>
            <w:r w:rsidRPr="002A3910">
              <w:rPr>
                <w:b/>
              </w:rPr>
              <w:t>SET</w:t>
            </w:r>
          </w:p>
        </w:tc>
      </w:tr>
      <w:tr w:rsidR="002E5F67" w:rsidRPr="002A3910" w14:paraId="43FF05E1" w14:textId="77777777" w:rsidTr="00D03A0C">
        <w:tc>
          <w:tcPr>
            <w:tcW w:w="1001" w:type="pct"/>
          </w:tcPr>
          <w:p w14:paraId="463FDCD4" w14:textId="701B4091" w:rsidR="002E5F67" w:rsidRPr="002A3910" w:rsidRDefault="00000000" w:rsidP="007F61EF">
            <w:pPr>
              <w:pStyle w:val="TableText"/>
            </w:pPr>
            <w:hyperlink w:anchor="ix2_dik" w:history="1">
              <w:r w:rsidR="002E5F67" w:rsidRPr="002A3910">
                <w:rPr>
                  <w:rStyle w:val="Hyperlink"/>
                </w:rPr>
                <w:t>IX2^DIK</w:t>
              </w:r>
            </w:hyperlink>
          </w:p>
        </w:tc>
        <w:tc>
          <w:tcPr>
            <w:tcW w:w="1094" w:type="pct"/>
          </w:tcPr>
          <w:p w14:paraId="1B079B1E" w14:textId="77777777" w:rsidR="002E5F67" w:rsidRPr="002A3910" w:rsidRDefault="002E5F67" w:rsidP="007F61EF">
            <w:pPr>
              <w:pStyle w:val="TableText"/>
            </w:pPr>
            <w:r w:rsidRPr="002A3910">
              <w:t>1</w:t>
            </w:r>
          </w:p>
        </w:tc>
        <w:tc>
          <w:tcPr>
            <w:tcW w:w="1619" w:type="pct"/>
          </w:tcPr>
          <w:p w14:paraId="0DD6892C" w14:textId="77777777" w:rsidR="002E5F67" w:rsidRPr="002A3910" w:rsidRDefault="002E5F67" w:rsidP="007F61EF">
            <w:pPr>
              <w:pStyle w:val="TableText"/>
            </w:pPr>
            <w:r w:rsidRPr="002A3910">
              <w:t>All</w:t>
            </w:r>
          </w:p>
        </w:tc>
        <w:tc>
          <w:tcPr>
            <w:tcW w:w="1286" w:type="pct"/>
          </w:tcPr>
          <w:p w14:paraId="7A590418" w14:textId="77777777" w:rsidR="002E5F67" w:rsidRPr="002A3910" w:rsidRDefault="002E5F67" w:rsidP="007F61EF">
            <w:pPr>
              <w:pStyle w:val="TableText"/>
              <w:rPr>
                <w:b/>
              </w:rPr>
            </w:pPr>
            <w:r w:rsidRPr="002A3910">
              <w:rPr>
                <w:b/>
              </w:rPr>
              <w:t>KILL</w:t>
            </w:r>
          </w:p>
        </w:tc>
      </w:tr>
      <w:tr w:rsidR="002E5F67" w:rsidRPr="002A3910" w14:paraId="437481A7" w14:textId="77777777" w:rsidTr="00D03A0C">
        <w:tc>
          <w:tcPr>
            <w:tcW w:w="1001" w:type="pct"/>
          </w:tcPr>
          <w:p w14:paraId="299157A4" w14:textId="00F3A82A" w:rsidR="002E5F67" w:rsidRPr="002A3910" w:rsidRDefault="00000000" w:rsidP="007F61EF">
            <w:pPr>
              <w:pStyle w:val="TableText"/>
            </w:pPr>
            <w:hyperlink w:anchor="ixall_dik" w:history="1">
              <w:r w:rsidR="002E5F67" w:rsidRPr="002A3910">
                <w:rPr>
                  <w:rStyle w:val="Hyperlink"/>
                </w:rPr>
                <w:t>IXALL^DIK</w:t>
              </w:r>
            </w:hyperlink>
          </w:p>
        </w:tc>
        <w:tc>
          <w:tcPr>
            <w:tcW w:w="1094" w:type="pct"/>
          </w:tcPr>
          <w:p w14:paraId="47DBEC52" w14:textId="77777777" w:rsidR="002E5F67" w:rsidRPr="002A3910" w:rsidRDefault="002E5F67" w:rsidP="007F61EF">
            <w:pPr>
              <w:pStyle w:val="TableText"/>
            </w:pPr>
            <w:r w:rsidRPr="002A3910">
              <w:t>All</w:t>
            </w:r>
          </w:p>
        </w:tc>
        <w:tc>
          <w:tcPr>
            <w:tcW w:w="1619" w:type="pct"/>
          </w:tcPr>
          <w:p w14:paraId="5B05D30A" w14:textId="77777777" w:rsidR="002E5F67" w:rsidRPr="002A3910" w:rsidRDefault="002E5F67" w:rsidP="007F61EF">
            <w:pPr>
              <w:pStyle w:val="TableText"/>
            </w:pPr>
            <w:r w:rsidRPr="002A3910">
              <w:t>All</w:t>
            </w:r>
          </w:p>
        </w:tc>
        <w:tc>
          <w:tcPr>
            <w:tcW w:w="1286" w:type="pct"/>
          </w:tcPr>
          <w:p w14:paraId="097E0AE4" w14:textId="77777777" w:rsidR="002E5F67" w:rsidRPr="002A3910" w:rsidRDefault="002E5F67" w:rsidP="007F61EF">
            <w:pPr>
              <w:pStyle w:val="TableText"/>
              <w:rPr>
                <w:b/>
              </w:rPr>
            </w:pPr>
            <w:r w:rsidRPr="002A3910">
              <w:rPr>
                <w:b/>
              </w:rPr>
              <w:t>SET</w:t>
            </w:r>
          </w:p>
        </w:tc>
      </w:tr>
      <w:tr w:rsidR="002E5F67" w:rsidRPr="002A3910" w14:paraId="78A4B987" w14:textId="77777777" w:rsidTr="00D03A0C">
        <w:tc>
          <w:tcPr>
            <w:tcW w:w="1001" w:type="pct"/>
          </w:tcPr>
          <w:p w14:paraId="679EBFAE" w14:textId="3B5CA004" w:rsidR="002E5F67" w:rsidRPr="002A3910" w:rsidRDefault="00000000" w:rsidP="007E06F9">
            <w:pPr>
              <w:pStyle w:val="TableText"/>
            </w:pPr>
            <w:hyperlink w:anchor="ixall2_dik" w:history="1">
              <w:r w:rsidR="002E5F67" w:rsidRPr="002A3910">
                <w:rPr>
                  <w:rStyle w:val="Hyperlink"/>
                </w:rPr>
                <w:t>IXALL2^DIK</w:t>
              </w:r>
            </w:hyperlink>
          </w:p>
        </w:tc>
        <w:tc>
          <w:tcPr>
            <w:tcW w:w="1094" w:type="pct"/>
          </w:tcPr>
          <w:p w14:paraId="502C5226" w14:textId="77777777" w:rsidR="002E5F67" w:rsidRPr="002A3910" w:rsidRDefault="002E5F67" w:rsidP="007E06F9">
            <w:pPr>
              <w:pStyle w:val="TableText"/>
            </w:pPr>
            <w:r w:rsidRPr="002A3910">
              <w:t>All</w:t>
            </w:r>
          </w:p>
        </w:tc>
        <w:tc>
          <w:tcPr>
            <w:tcW w:w="1619" w:type="pct"/>
          </w:tcPr>
          <w:p w14:paraId="4F5850C6" w14:textId="77777777" w:rsidR="002E5F67" w:rsidRPr="002A3910" w:rsidRDefault="002E5F67" w:rsidP="007E06F9">
            <w:pPr>
              <w:pStyle w:val="TableText"/>
            </w:pPr>
            <w:r w:rsidRPr="002A3910">
              <w:t>All</w:t>
            </w:r>
          </w:p>
        </w:tc>
        <w:tc>
          <w:tcPr>
            <w:tcW w:w="1286" w:type="pct"/>
          </w:tcPr>
          <w:p w14:paraId="0A1F9506" w14:textId="77777777" w:rsidR="002E5F67" w:rsidRPr="002A3910" w:rsidRDefault="002E5F67" w:rsidP="007E06F9">
            <w:pPr>
              <w:pStyle w:val="TableText"/>
              <w:rPr>
                <w:b/>
              </w:rPr>
            </w:pPr>
            <w:r w:rsidRPr="002A3910">
              <w:rPr>
                <w:b/>
              </w:rPr>
              <w:t>KILL</w:t>
            </w:r>
          </w:p>
        </w:tc>
      </w:tr>
    </w:tbl>
    <w:p w14:paraId="626E72A4" w14:textId="77777777" w:rsidR="00E86526" w:rsidRPr="002A3910" w:rsidRDefault="00E86526" w:rsidP="00B66E33">
      <w:pPr>
        <w:pStyle w:val="BodyText6"/>
      </w:pPr>
    </w:p>
    <w:p w14:paraId="4230EE7F" w14:textId="77777777" w:rsidR="00BB36DA" w:rsidRPr="002A3910" w:rsidRDefault="00E86526" w:rsidP="00BB36DA">
      <w:pPr>
        <w:pStyle w:val="BodyText"/>
        <w:keepNext/>
        <w:keepLines/>
      </w:pPr>
      <w:r w:rsidRPr="002A3910">
        <w:lastRenderedPageBreak/>
        <w:t xml:space="preserve">Before </w:t>
      </w:r>
      <w:r w:rsidR="00D1798F" w:rsidRPr="002A3910">
        <w:t>reindex</w:t>
      </w:r>
      <w:r w:rsidRPr="002A3910">
        <w:t>ing, you should be familiar with the effects of all relevant cross</w:t>
      </w:r>
      <w:r w:rsidR="00BB36DA" w:rsidRPr="002A3910">
        <w:t xml:space="preserve">-references that could be fired, </w:t>
      </w:r>
      <w:r w:rsidRPr="002A3910">
        <w:t>including</w:t>
      </w:r>
      <w:r w:rsidR="00BB36DA" w:rsidRPr="002A3910">
        <w:t>:</w:t>
      </w:r>
    </w:p>
    <w:p w14:paraId="6A3A4DB5" w14:textId="77777777" w:rsidR="00BB36DA" w:rsidRPr="002A3910" w:rsidRDefault="00BB36DA" w:rsidP="00BB36DA">
      <w:pPr>
        <w:pStyle w:val="ListBullet"/>
        <w:keepNext/>
        <w:keepLines/>
      </w:pPr>
      <w:r w:rsidRPr="002A3910">
        <w:t>Bulletins</w:t>
      </w:r>
    </w:p>
    <w:p w14:paraId="59C41535" w14:textId="77777777" w:rsidR="00BB36DA" w:rsidRPr="002A3910" w:rsidRDefault="00BB36DA" w:rsidP="00BB36DA">
      <w:pPr>
        <w:pStyle w:val="ListBullet"/>
        <w:keepNext/>
        <w:keepLines/>
      </w:pPr>
      <w:r w:rsidRPr="002A3910">
        <w:t>Triggers</w:t>
      </w:r>
    </w:p>
    <w:p w14:paraId="526E8724" w14:textId="77777777" w:rsidR="00BE674E" w:rsidRPr="002A3910" w:rsidRDefault="00BB36DA" w:rsidP="00BB36DA">
      <w:pPr>
        <w:pStyle w:val="ListBullet"/>
      </w:pPr>
      <w:r w:rsidRPr="002A3910">
        <w:t>MUMPS-type</w:t>
      </w:r>
    </w:p>
    <w:p w14:paraId="754357B3" w14:textId="77777777" w:rsidR="00831010" w:rsidRPr="002A3910" w:rsidRDefault="00831010" w:rsidP="00831010">
      <w:pPr>
        <w:pStyle w:val="BodyText6"/>
      </w:pPr>
    </w:p>
    <w:p w14:paraId="33887640" w14:textId="739ABE33" w:rsidR="00587EAC" w:rsidRPr="002A3910" w:rsidRDefault="007869D8" w:rsidP="00587EAC">
      <w:pPr>
        <w:pStyle w:val="Note"/>
        <w:keepNext/>
        <w:keepLines/>
      </w:pPr>
      <w:r w:rsidRPr="002A3910">
        <w:rPr>
          <w:noProof/>
        </w:rPr>
        <w:drawing>
          <wp:inline distT="0" distB="0" distL="0" distR="0" wp14:anchorId="2C9DA3B6" wp14:editId="788CFDA8">
            <wp:extent cx="289560" cy="289560"/>
            <wp:effectExtent l="0" t="0" r="0" b="0"/>
            <wp:docPr id="88"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9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739A" w:rsidRPr="002A3910">
        <w:tab/>
      </w:r>
      <w:r w:rsidR="001C739A" w:rsidRPr="002A3910">
        <w:rPr>
          <w:b/>
        </w:rPr>
        <w:t>NOTE:</w:t>
      </w:r>
      <w:r w:rsidR="001C739A" w:rsidRPr="002A3910">
        <w:t xml:space="preserve"> </w:t>
      </w:r>
      <w:r w:rsidR="004E4223" w:rsidRPr="002A3910">
        <w:t xml:space="preserve">The </w:t>
      </w:r>
      <w:hyperlink w:anchor="ixall_dik" w:history="1">
        <w:r w:rsidR="007A7062" w:rsidRPr="002A3910">
          <w:rPr>
            <w:rStyle w:val="Hyperlink"/>
          </w:rPr>
          <w:t>IXALL^DIK</w:t>
        </w:r>
      </w:hyperlink>
      <w:r w:rsidR="001C739A" w:rsidRPr="002A3910">
        <w:t xml:space="preserve">, </w:t>
      </w:r>
      <w:hyperlink w:anchor="ixall2_dik" w:history="1">
        <w:r w:rsidR="007A7062" w:rsidRPr="002A3910">
          <w:rPr>
            <w:rStyle w:val="Hyperlink"/>
          </w:rPr>
          <w:t>IXALL2^DIK</w:t>
        </w:r>
      </w:hyperlink>
      <w:r w:rsidR="001C739A" w:rsidRPr="002A3910">
        <w:t xml:space="preserve">, ENALL^DIK, </w:t>
      </w:r>
      <w:hyperlink w:anchor="enall2_dik" w:history="1">
        <w:r w:rsidR="007A7062" w:rsidRPr="002A3910">
          <w:rPr>
            <w:rStyle w:val="Hyperlink"/>
          </w:rPr>
          <w:t>ENALL2^DIK</w:t>
        </w:r>
      </w:hyperlink>
      <w:r w:rsidR="001C739A" w:rsidRPr="002A3910">
        <w:t xml:space="preserve"> </w:t>
      </w:r>
      <w:r w:rsidR="004E4223" w:rsidRPr="002A3910">
        <w:t xml:space="preserve">APIs, </w:t>
      </w:r>
      <w:r w:rsidR="001C739A" w:rsidRPr="002A3910">
        <w:t xml:space="preserve">and the </w:t>
      </w:r>
      <w:r w:rsidR="001C739A" w:rsidRPr="002A3910">
        <w:rPr>
          <w:b/>
          <w:bCs/>
        </w:rPr>
        <w:t>Re-Index File</w:t>
      </w:r>
      <w:r w:rsidR="00825433" w:rsidRPr="002A3910">
        <w:fldChar w:fldCharType="begin"/>
      </w:r>
      <w:r w:rsidR="00825433" w:rsidRPr="002A3910">
        <w:instrText>xe "Re-Index File Option"</w:instrText>
      </w:r>
      <w:r w:rsidR="00825433" w:rsidRPr="002A3910">
        <w:fldChar w:fldCharType="end"/>
      </w:r>
      <w:r w:rsidR="00825433" w:rsidRPr="002A3910">
        <w:fldChar w:fldCharType="begin"/>
      </w:r>
      <w:r w:rsidR="00825433" w:rsidRPr="002A3910">
        <w:instrText>xe "Options:Re-Index File"</w:instrText>
      </w:r>
      <w:r w:rsidR="00825433" w:rsidRPr="002A3910">
        <w:fldChar w:fldCharType="end"/>
      </w:r>
      <w:r w:rsidR="00825433" w:rsidRPr="002A3910">
        <w:t xml:space="preserve"> [DIRDEX</w:t>
      </w:r>
      <w:r w:rsidR="00825433" w:rsidRPr="002A3910">
        <w:fldChar w:fldCharType="begin"/>
      </w:r>
      <w:r w:rsidR="00825433" w:rsidRPr="002A3910">
        <w:instrText>xe "DIRDEX Option"</w:instrText>
      </w:r>
      <w:r w:rsidR="00825433" w:rsidRPr="002A3910">
        <w:fldChar w:fldCharType="end"/>
      </w:r>
      <w:r w:rsidR="00825433" w:rsidRPr="002A3910">
        <w:fldChar w:fldCharType="begin"/>
      </w:r>
      <w:r w:rsidR="00825433" w:rsidRPr="002A3910">
        <w:instrText>xe "Options:DIRDEX"</w:instrText>
      </w:r>
      <w:r w:rsidR="00825433" w:rsidRPr="002A3910">
        <w:fldChar w:fldCharType="end"/>
      </w:r>
      <w:r w:rsidR="00825433" w:rsidRPr="002A3910">
        <w:t>]</w:t>
      </w:r>
      <w:r w:rsidR="001C739A" w:rsidRPr="002A3910">
        <w:t xml:space="preserve"> option on the </w:t>
      </w:r>
      <w:r w:rsidR="001C739A" w:rsidRPr="002A3910">
        <w:rPr>
          <w:b/>
          <w:bCs/>
        </w:rPr>
        <w:t>Utility Functions</w:t>
      </w:r>
      <w:r w:rsidR="00825433" w:rsidRPr="002A3910">
        <w:fldChar w:fldCharType="begin"/>
      </w:r>
      <w:r w:rsidR="00825433" w:rsidRPr="002A3910">
        <w:instrText>xe "Utility Functions Menu"</w:instrText>
      </w:r>
      <w:r w:rsidR="00825433" w:rsidRPr="002A3910">
        <w:fldChar w:fldCharType="end"/>
      </w:r>
      <w:r w:rsidR="00825433" w:rsidRPr="002A3910">
        <w:fldChar w:fldCharType="begin"/>
      </w:r>
      <w:r w:rsidR="00825433" w:rsidRPr="002A3910">
        <w:instrText>xe "Menus:Utility Functions"</w:instrText>
      </w:r>
      <w:r w:rsidR="00825433" w:rsidRPr="002A3910">
        <w:fldChar w:fldCharType="end"/>
      </w:r>
      <w:r w:rsidR="00825433" w:rsidRPr="002A3910">
        <w:fldChar w:fldCharType="begin"/>
      </w:r>
      <w:r w:rsidR="00825433" w:rsidRPr="002A3910">
        <w:instrText>xe "Options:Utility Functions"</w:instrText>
      </w:r>
      <w:r w:rsidR="00825433" w:rsidRPr="002A3910">
        <w:fldChar w:fldCharType="end"/>
      </w:r>
      <w:r w:rsidR="00825433" w:rsidRPr="002A3910">
        <w:t xml:space="preserve"> [DIUTILITY</w:t>
      </w:r>
      <w:r w:rsidR="00825433" w:rsidRPr="002A3910">
        <w:fldChar w:fldCharType="begin"/>
      </w:r>
      <w:r w:rsidR="00825433" w:rsidRPr="002A3910">
        <w:instrText>xe "DIUTILITY Menu"</w:instrText>
      </w:r>
      <w:r w:rsidR="00825433" w:rsidRPr="002A3910">
        <w:fldChar w:fldCharType="end"/>
      </w:r>
      <w:r w:rsidR="00825433" w:rsidRPr="002A3910">
        <w:fldChar w:fldCharType="begin"/>
      </w:r>
      <w:r w:rsidR="00825433" w:rsidRPr="002A3910">
        <w:instrText>xe "Menus:DIUTILITY"</w:instrText>
      </w:r>
      <w:r w:rsidR="00825433" w:rsidRPr="002A3910">
        <w:fldChar w:fldCharType="end"/>
      </w:r>
      <w:r w:rsidR="00825433" w:rsidRPr="002A3910">
        <w:fldChar w:fldCharType="begin"/>
      </w:r>
      <w:r w:rsidR="00825433" w:rsidRPr="002A3910">
        <w:instrText>xe "Options:DIUTILITY"</w:instrText>
      </w:r>
      <w:r w:rsidR="00825433" w:rsidRPr="002A3910">
        <w:fldChar w:fldCharType="end"/>
      </w:r>
      <w:r w:rsidR="00825433" w:rsidRPr="002A3910">
        <w:t>]</w:t>
      </w:r>
      <w:r w:rsidR="001C739A" w:rsidRPr="002A3910">
        <w:t xml:space="preserve"> menu </w:t>
      </w:r>
      <w:r w:rsidR="00587EAC" w:rsidRPr="002A3910">
        <w:t>do the following:</w:t>
      </w:r>
    </w:p>
    <w:p w14:paraId="152D316C" w14:textId="77777777" w:rsidR="00587EAC" w:rsidRPr="002A3910" w:rsidRDefault="00587EAC" w:rsidP="00587EAC">
      <w:pPr>
        <w:pStyle w:val="ListBulletIndent2"/>
        <w:keepNext/>
        <w:keepLines/>
      </w:pPr>
      <w:r w:rsidRPr="002A3910">
        <w:t>S</w:t>
      </w:r>
      <w:r w:rsidR="001C739A" w:rsidRPr="002A3910">
        <w:t xml:space="preserve">et the </w:t>
      </w:r>
      <w:r w:rsidR="001C739A" w:rsidRPr="002A3910">
        <w:rPr>
          <w:b/>
          <w:bCs/>
        </w:rPr>
        <w:t>3</w:t>
      </w:r>
      <w:r w:rsidR="001C739A" w:rsidRPr="002A3910">
        <w:rPr>
          <w:b/>
          <w:bCs/>
          <w:vertAlign w:val="superscript"/>
        </w:rPr>
        <w:t>rd</w:t>
      </w:r>
      <w:r w:rsidR="001C739A" w:rsidRPr="002A3910">
        <w:t xml:space="preserve"> piece of the </w:t>
      </w:r>
      <w:r w:rsidR="001C739A" w:rsidRPr="002A3910">
        <w:rPr>
          <w:b/>
        </w:rPr>
        <w:t>0</w:t>
      </w:r>
      <w:r w:rsidR="001C739A" w:rsidRPr="002A3910">
        <w:t xml:space="preserve"> node of the file</w:t>
      </w:r>
      <w:r w:rsidR="00084217" w:rsidRPr="002A3910">
        <w:t>’</w:t>
      </w:r>
      <w:r w:rsidR="001C739A" w:rsidRPr="002A3910">
        <w:t>s global root (the file header) to the last internal</w:t>
      </w:r>
      <w:r w:rsidRPr="002A3910">
        <w:t xml:space="preserve"> entry number used in the file.</w:t>
      </w:r>
    </w:p>
    <w:p w14:paraId="01CDAA3F" w14:textId="77777777" w:rsidR="001C739A" w:rsidRPr="002A3910" w:rsidRDefault="00587EAC" w:rsidP="00587EAC">
      <w:pPr>
        <w:pStyle w:val="ListBulletIndent2"/>
      </w:pPr>
      <w:r w:rsidRPr="002A3910">
        <w:t>S</w:t>
      </w:r>
      <w:r w:rsidR="001C739A" w:rsidRPr="002A3910">
        <w:t xml:space="preserve">et the </w:t>
      </w:r>
      <w:r w:rsidR="001C739A" w:rsidRPr="002A3910">
        <w:rPr>
          <w:b/>
          <w:bCs/>
        </w:rPr>
        <w:t>4</w:t>
      </w:r>
      <w:r w:rsidR="001C739A" w:rsidRPr="002A3910">
        <w:rPr>
          <w:b/>
          <w:bCs/>
          <w:vertAlign w:val="superscript"/>
        </w:rPr>
        <w:t>th</w:t>
      </w:r>
      <w:r w:rsidR="001C739A" w:rsidRPr="002A3910">
        <w:t xml:space="preserve"> piece to the total number of entries in the file.</w:t>
      </w:r>
    </w:p>
    <w:p w14:paraId="4A08D43B" w14:textId="77777777" w:rsidR="00831010" w:rsidRPr="002A3910" w:rsidRDefault="00831010" w:rsidP="00831010">
      <w:pPr>
        <w:pStyle w:val="BodyText6"/>
      </w:pPr>
    </w:p>
    <w:p w14:paraId="4FC2AEC1" w14:textId="77777777" w:rsidR="00BE674E" w:rsidRPr="002A3910" w:rsidRDefault="00E86526" w:rsidP="00CD348A">
      <w:pPr>
        <w:pStyle w:val="AltHeading5"/>
        <w:rPr>
          <w:noProof w:val="0"/>
        </w:rPr>
      </w:pPr>
      <w:r w:rsidRPr="002A3910">
        <w:rPr>
          <w:noProof w:val="0"/>
        </w:rPr>
        <w:t>Input Variables</w:t>
      </w:r>
    </w:p>
    <w:p w14:paraId="7AB7125A" w14:textId="77777777" w:rsidR="007F61EF" w:rsidRPr="002A3910" w:rsidRDefault="007F61EF" w:rsidP="007F61EF">
      <w:pPr>
        <w:pStyle w:val="APIParameters"/>
        <w:keepNext/>
        <w:keepLines/>
        <w:rPr>
          <w:noProof w:val="0"/>
        </w:rPr>
      </w:pPr>
      <w:r w:rsidRPr="002A3910">
        <w:rPr>
          <w:b/>
          <w:noProof w:val="0"/>
        </w:rPr>
        <w:t>DIK:</w:t>
      </w:r>
      <w:r w:rsidRPr="002A3910">
        <w:rPr>
          <w:noProof w:val="0"/>
        </w:rPr>
        <w:tab/>
        <w:t xml:space="preserve">If you are reindexing an entry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5C480AA5" w14:textId="77777777" w:rsidR="007F61EF" w:rsidRPr="002A3910" w:rsidRDefault="007F61EF" w:rsidP="007F61EF">
      <w:pPr>
        <w:pStyle w:val="APIParametersText"/>
        <w:keepNext/>
        <w:keepLines/>
        <w:rPr>
          <w:noProof w:val="0"/>
        </w:rPr>
      </w:pPr>
      <w:r w:rsidRPr="002A3910">
        <w:rPr>
          <w:noProof w:val="0"/>
        </w:rPr>
        <w:t xml:space="preserve">If you are reindexing </w:t>
      </w:r>
      <w:r w:rsidRPr="002A3910">
        <w:rPr>
          <w:i/>
          <w:noProof w:val="0"/>
        </w:rPr>
        <w:t>subentries</w:t>
      </w:r>
      <w:r w:rsidRPr="002A3910">
        <w:rPr>
          <w:noProof w:val="0"/>
        </w:rPr>
        <w:t xml:space="preserve">, set </w:t>
      </w:r>
      <w:r w:rsidRPr="002A3910">
        <w:rPr>
          <w:b/>
          <w:noProof w:val="0"/>
        </w:rPr>
        <w:t>DIK</w:t>
      </w:r>
      <w:r w:rsidRPr="002A3910">
        <w:rPr>
          <w:noProof w:val="0"/>
        </w:rPr>
        <w:t xml:space="preserve"> to the full global root leading to the subentry, including all intervening subscripts and the terminating comma, up to</w:t>
      </w:r>
      <w:r w:rsidR="00587EAC" w:rsidRPr="002A3910">
        <w:rPr>
          <w:noProof w:val="0"/>
        </w:rPr>
        <w:t xml:space="preserve">, </w:t>
      </w:r>
      <w:r w:rsidRPr="002A3910">
        <w:rPr>
          <w:noProof w:val="0"/>
        </w:rPr>
        <w:t xml:space="preserve">but </w:t>
      </w:r>
      <w:r w:rsidRPr="002A3910">
        <w:rPr>
          <w:i/>
          <w:noProof w:val="0"/>
        </w:rPr>
        <w:t>not</w:t>
      </w:r>
      <w:r w:rsidRPr="002A3910">
        <w:rPr>
          <w:noProof w:val="0"/>
        </w:rPr>
        <w:t xml:space="preserve"> including</w:t>
      </w:r>
      <w:r w:rsidR="00587EAC" w:rsidRPr="002A3910">
        <w:rPr>
          <w:noProof w:val="0"/>
        </w:rPr>
        <w:t xml:space="preserve">, </w:t>
      </w:r>
      <w:r w:rsidRPr="002A3910">
        <w:rPr>
          <w:noProof w:val="0"/>
        </w:rPr>
        <w:t>the IENs of the subfile entries to reindex.</w:t>
      </w:r>
    </w:p>
    <w:p w14:paraId="52CD30D6" w14:textId="77777777" w:rsidR="00587EAC" w:rsidRPr="002A3910" w:rsidRDefault="007F61EF" w:rsidP="00587EAC">
      <w:pPr>
        <w:pStyle w:val="APIParameters"/>
        <w:keepNext/>
        <w:keepLines/>
        <w:rPr>
          <w:noProof w:val="0"/>
        </w:rPr>
      </w:pPr>
      <w:r w:rsidRPr="002A3910">
        <w:rPr>
          <w:b/>
          <w:noProof w:val="0"/>
        </w:rPr>
        <w:t>DA(1..n):</w:t>
      </w:r>
      <w:r w:rsidRPr="002A3910">
        <w:rPr>
          <w:noProof w:val="0"/>
        </w:rPr>
        <w:tab/>
        <w:t xml:space="preserve">If you are reindexing entries in a subfile, set up </w:t>
      </w:r>
      <w:r w:rsidRPr="002A3910">
        <w:rPr>
          <w:b/>
          <w:noProof w:val="0"/>
        </w:rPr>
        <w:t>DA</w:t>
      </w:r>
      <w:r w:rsidRPr="002A3910">
        <w:rPr>
          <w:noProof w:val="0"/>
        </w:rPr>
        <w:t xml:space="preserve"> as an array, where</w:t>
      </w:r>
      <w:r w:rsidR="00587EAC" w:rsidRPr="002A3910">
        <w:rPr>
          <w:noProof w:val="0"/>
        </w:rPr>
        <w:t>:</w:t>
      </w:r>
    </w:p>
    <w:p w14:paraId="24D753DE" w14:textId="77777777" w:rsidR="00587EAC" w:rsidRPr="002A3910" w:rsidRDefault="007F61EF" w:rsidP="00587EAC">
      <w:pPr>
        <w:pStyle w:val="APIParametersListBullet"/>
        <w:keepNext/>
        <w:keepLines/>
        <w:rPr>
          <w:noProof w:val="0"/>
        </w:rPr>
      </w:pPr>
      <w:r w:rsidRPr="002A3910">
        <w:rPr>
          <w:b/>
          <w:noProof w:val="0"/>
        </w:rPr>
        <w:t>DA(1)</w:t>
      </w:r>
      <w:r w:rsidR="00587EAC" w:rsidRPr="002A3910">
        <w:rPr>
          <w:b/>
          <w:noProof w:val="0"/>
        </w:rPr>
        <w:t>—</w:t>
      </w:r>
      <w:r w:rsidR="00587EAC" w:rsidRPr="002A3910">
        <w:rPr>
          <w:noProof w:val="0"/>
        </w:rPr>
        <w:t>E</w:t>
      </w:r>
      <w:r w:rsidRPr="002A3910">
        <w:rPr>
          <w:noProof w:val="0"/>
        </w:rPr>
        <w:t>ntry number at the next higher file level,</w:t>
      </w:r>
      <w:r w:rsidR="00587EAC" w:rsidRPr="002A3910">
        <w:rPr>
          <w:noProof w:val="0"/>
        </w:rPr>
        <w:t xml:space="preserve"> etc.</w:t>
      </w:r>
    </w:p>
    <w:p w14:paraId="73B9221E" w14:textId="77777777" w:rsidR="00587EAC" w:rsidRPr="002A3910" w:rsidRDefault="007F61EF" w:rsidP="00587EAC">
      <w:pPr>
        <w:pStyle w:val="APIParametersListBullet"/>
        <w:rPr>
          <w:noProof w:val="0"/>
        </w:rPr>
      </w:pPr>
      <w:r w:rsidRPr="002A3910">
        <w:rPr>
          <w:b/>
          <w:noProof w:val="0"/>
        </w:rPr>
        <w:t>DA(</w:t>
      </w:r>
      <w:r w:rsidRPr="002A3910">
        <w:rPr>
          <w:b/>
          <w:i/>
          <w:noProof w:val="0"/>
        </w:rPr>
        <w:t>n</w:t>
      </w:r>
      <w:r w:rsidRPr="002A3910">
        <w:rPr>
          <w:b/>
          <w:noProof w:val="0"/>
        </w:rPr>
        <w:t>)</w:t>
      </w:r>
      <w:r w:rsidR="00587EAC" w:rsidRPr="002A3910">
        <w:rPr>
          <w:b/>
          <w:noProof w:val="0"/>
        </w:rPr>
        <w:t>—</w:t>
      </w:r>
      <w:r w:rsidR="00587EAC" w:rsidRPr="002A3910">
        <w:rPr>
          <w:noProof w:val="0"/>
        </w:rPr>
        <w:t>E</w:t>
      </w:r>
      <w:r w:rsidRPr="002A3910">
        <w:rPr>
          <w:noProof w:val="0"/>
        </w:rPr>
        <w:t xml:space="preserve">ntry </w:t>
      </w:r>
      <w:r w:rsidR="00117D89" w:rsidRPr="002A3910">
        <w:rPr>
          <w:noProof w:val="0"/>
        </w:rPr>
        <w:t>number at the file’s top-level.</w:t>
      </w:r>
    </w:p>
    <w:p w14:paraId="205EDB20" w14:textId="77777777" w:rsidR="00647B0E" w:rsidRPr="002A3910" w:rsidRDefault="00647B0E" w:rsidP="00647B0E">
      <w:pPr>
        <w:pStyle w:val="BodyText6"/>
      </w:pPr>
    </w:p>
    <w:p w14:paraId="720928C6" w14:textId="77777777" w:rsidR="007F61EF" w:rsidRPr="002A3910" w:rsidRDefault="007F61EF" w:rsidP="00587EAC">
      <w:pPr>
        <w:pStyle w:val="APIParametersText"/>
        <w:rPr>
          <w:noProof w:val="0"/>
        </w:rPr>
      </w:pPr>
      <w:r w:rsidRPr="002A3910">
        <w:rPr>
          <w:noProof w:val="0"/>
        </w:rPr>
        <w:t xml:space="preserve">Since ENALL^DIK reindexes </w:t>
      </w:r>
      <w:r w:rsidRPr="002A3910">
        <w:rPr>
          <w:i/>
          <w:noProof w:val="0"/>
        </w:rPr>
        <w:t>all</w:t>
      </w:r>
      <w:r w:rsidRPr="002A3910">
        <w:rPr>
          <w:noProof w:val="0"/>
        </w:rPr>
        <w:t xml:space="preserve"> entries at a given file level, do </w:t>
      </w:r>
      <w:r w:rsidRPr="002A3910">
        <w:rPr>
          <w:i/>
          <w:noProof w:val="0"/>
        </w:rPr>
        <w:t>not</w:t>
      </w:r>
      <w:r w:rsidRPr="002A3910">
        <w:rPr>
          <w:noProof w:val="0"/>
        </w:rPr>
        <w:t xml:space="preserve"> set the unsubscripted </w:t>
      </w:r>
      <w:r w:rsidRPr="002A3910">
        <w:rPr>
          <w:b/>
          <w:noProof w:val="0"/>
        </w:rPr>
        <w:t>DA</w:t>
      </w:r>
      <w:r w:rsidRPr="002A3910">
        <w:rPr>
          <w:noProof w:val="0"/>
        </w:rPr>
        <w:t xml:space="preserve"> node.</w:t>
      </w:r>
    </w:p>
    <w:p w14:paraId="646E1F13" w14:textId="621A57FA" w:rsidR="007F61EF" w:rsidRPr="002A3910" w:rsidRDefault="007F61EF" w:rsidP="00747FF5">
      <w:pPr>
        <w:pStyle w:val="APIParameters"/>
        <w:keepNext/>
        <w:keepLines/>
        <w:rPr>
          <w:noProof w:val="0"/>
        </w:rPr>
      </w:pPr>
      <w:r w:rsidRPr="002A3910">
        <w:rPr>
          <w:b/>
          <w:noProof w:val="0"/>
        </w:rPr>
        <w:t>DIK(1):</w:t>
      </w:r>
      <w:r w:rsidRPr="002A3910">
        <w:rPr>
          <w:noProof w:val="0"/>
        </w:rPr>
        <w:tab/>
      </w:r>
      <w:r w:rsidR="00C47949" w:rsidRPr="002A3910">
        <w:rPr>
          <w:noProof w:val="0"/>
        </w:rPr>
        <w:t>Use the field number to get all indexes,</w:t>
      </w:r>
      <w:r w:rsidRPr="002A3910">
        <w:rPr>
          <w:noProof w:val="0"/>
        </w:rPr>
        <w:t xml:space="preserve"> or the field number </w:t>
      </w:r>
      <w:r w:rsidRPr="002A3910">
        <w:rPr>
          <w:i/>
          <w:noProof w:val="0"/>
        </w:rPr>
        <w:t>and</w:t>
      </w:r>
      <w:r w:rsidRPr="002A3910">
        <w:rPr>
          <w:noProof w:val="0"/>
        </w:rPr>
        <w:t xml:space="preserve"> specific cross-references separated by </w:t>
      </w:r>
      <w:r w:rsidR="001E014A" w:rsidRPr="002A3910">
        <w:rPr>
          <w:bCs w:val="0"/>
          <w:noProof w:val="0"/>
        </w:rPr>
        <w:t>carets (</w:t>
      </w:r>
      <w:r w:rsidRPr="002A3910">
        <w:rPr>
          <w:b/>
          <w:bCs w:val="0"/>
          <w:noProof w:val="0"/>
        </w:rPr>
        <w:t>^</w:t>
      </w:r>
      <w:r w:rsidRPr="002A3910">
        <w:rPr>
          <w:bCs w:val="0"/>
          <w:noProof w:val="0"/>
        </w:rPr>
        <w:t>)</w:t>
      </w:r>
      <w:r w:rsidRPr="002A3910">
        <w:rPr>
          <w:noProof w:val="0"/>
        </w:rPr>
        <w:t xml:space="preserve"> as shown below:</w:t>
      </w:r>
    </w:p>
    <w:p w14:paraId="27AE07FC" w14:textId="77777777" w:rsidR="00747FF5" w:rsidRPr="002A3910" w:rsidRDefault="00747FF5" w:rsidP="00747FF5">
      <w:pPr>
        <w:pStyle w:val="BodyText6"/>
        <w:keepNext/>
        <w:keepLines/>
      </w:pPr>
    </w:p>
    <w:p w14:paraId="6FAB1283" w14:textId="77777777" w:rsidR="007F61EF" w:rsidRPr="002A3910" w:rsidRDefault="007F61EF" w:rsidP="007F61EF">
      <w:pPr>
        <w:pStyle w:val="APIParametersCode"/>
        <w:rPr>
          <w:noProof w:val="0"/>
        </w:rPr>
      </w:pPr>
      <w:r w:rsidRPr="002A3910">
        <w:rPr>
          <w:noProof w:val="0"/>
        </w:rPr>
        <w:t>&gt;S DIK(1)=“FLD#” ;Just the field number to get all indexes.</w:t>
      </w:r>
    </w:p>
    <w:p w14:paraId="6A40B426" w14:textId="77777777" w:rsidR="00747FF5" w:rsidRPr="002A3910" w:rsidRDefault="00747FF5" w:rsidP="00747FF5">
      <w:pPr>
        <w:pStyle w:val="BodyText6"/>
      </w:pPr>
    </w:p>
    <w:p w14:paraId="10F21A0A" w14:textId="03A84A8D" w:rsidR="007F61EF" w:rsidRPr="002A3910" w:rsidRDefault="007F61EF" w:rsidP="00747FF5">
      <w:pPr>
        <w:pStyle w:val="APIParametersText"/>
        <w:keepNext/>
        <w:keepLines/>
        <w:rPr>
          <w:noProof w:val="0"/>
        </w:rPr>
      </w:pPr>
      <w:r w:rsidRPr="002A3910">
        <w:rPr>
          <w:noProof w:val="0"/>
        </w:rPr>
        <w:lastRenderedPageBreak/>
        <w:t>Or:</w:t>
      </w:r>
    </w:p>
    <w:p w14:paraId="586DB43C" w14:textId="77777777" w:rsidR="00747FF5" w:rsidRPr="002A3910" w:rsidRDefault="00747FF5" w:rsidP="00747FF5">
      <w:pPr>
        <w:pStyle w:val="BodyText6"/>
        <w:keepNext/>
        <w:keepLines/>
      </w:pPr>
    </w:p>
    <w:p w14:paraId="32DD9B38" w14:textId="77777777" w:rsidR="007F61EF" w:rsidRPr="002A3910" w:rsidRDefault="007F61EF" w:rsidP="00747FF5">
      <w:pPr>
        <w:pStyle w:val="APIParametersCode"/>
        <w:rPr>
          <w:noProof w:val="0"/>
        </w:rPr>
      </w:pPr>
      <w:r w:rsidRPr="002A3910">
        <w:rPr>
          <w:noProof w:val="0"/>
        </w:rPr>
        <w:t xml:space="preserve">    </w:t>
      </w:r>
      <w:r w:rsidRPr="002A3910">
        <w:rPr>
          <w:noProof w:val="0"/>
          <w:highlight w:val="cyan"/>
        </w:rPr>
        <w:t>;Field number followed by cross-reference name or number.</w:t>
      </w:r>
    </w:p>
    <w:p w14:paraId="7A9885E9" w14:textId="77777777" w:rsidR="007F61EF" w:rsidRPr="002A3910" w:rsidRDefault="00117D89" w:rsidP="007F61EF">
      <w:pPr>
        <w:pStyle w:val="APIParametersCode"/>
        <w:rPr>
          <w:noProof w:val="0"/>
        </w:rPr>
      </w:pPr>
      <w:r w:rsidRPr="002A3910">
        <w:rPr>
          <w:noProof w:val="0"/>
        </w:rPr>
        <w:t xml:space="preserve">    S DIK(1)=“FLD#^INDEX”</w:t>
      </w:r>
    </w:p>
    <w:p w14:paraId="4856424A" w14:textId="77777777" w:rsidR="007F61EF" w:rsidRPr="002A3910" w:rsidRDefault="007F61EF" w:rsidP="007F61EF">
      <w:pPr>
        <w:pStyle w:val="APIParametersCode"/>
        <w:rPr>
          <w:noProof w:val="0"/>
        </w:rPr>
      </w:pPr>
      <w:r w:rsidRPr="002A3910">
        <w:rPr>
          <w:noProof w:val="0"/>
        </w:rPr>
        <w:t xml:space="preserve">    ;See the examples below:</w:t>
      </w:r>
    </w:p>
    <w:p w14:paraId="3039FA75" w14:textId="77777777" w:rsidR="007F61EF" w:rsidRPr="002A3910" w:rsidRDefault="007F61EF" w:rsidP="007F61EF">
      <w:pPr>
        <w:pStyle w:val="APIParametersCode"/>
        <w:rPr>
          <w:noProof w:val="0"/>
        </w:rPr>
      </w:pPr>
    </w:p>
    <w:p w14:paraId="3B4A31B9" w14:textId="77777777" w:rsidR="007F61EF" w:rsidRPr="002A3910" w:rsidRDefault="007F61EF" w:rsidP="007F61EF">
      <w:pPr>
        <w:pStyle w:val="APIParametersCode"/>
        <w:rPr>
          <w:noProof w:val="0"/>
        </w:rPr>
      </w:pPr>
      <w:r w:rsidRPr="002A3910">
        <w:rPr>
          <w:noProof w:val="0"/>
        </w:rPr>
        <w:t xml:space="preserve">    S DIK(1)=“.01^B”</w:t>
      </w:r>
    </w:p>
    <w:p w14:paraId="28624A2B" w14:textId="77777777" w:rsidR="007F61EF" w:rsidRPr="002A3910" w:rsidRDefault="007F61EF" w:rsidP="007F61EF">
      <w:pPr>
        <w:pStyle w:val="APIParametersCode"/>
        <w:rPr>
          <w:noProof w:val="0"/>
        </w:rPr>
      </w:pPr>
      <w:r w:rsidRPr="002A3910">
        <w:rPr>
          <w:noProof w:val="0"/>
        </w:rPr>
        <w:t xml:space="preserve">    S DIK(1)=“.01^B^C”</w:t>
      </w:r>
    </w:p>
    <w:p w14:paraId="5DC423CB" w14:textId="77777777" w:rsidR="007F61EF" w:rsidRPr="002A3910" w:rsidRDefault="007F61EF" w:rsidP="007F61EF">
      <w:pPr>
        <w:pStyle w:val="APIParametersCode"/>
        <w:rPr>
          <w:noProof w:val="0"/>
        </w:rPr>
      </w:pPr>
      <w:r w:rsidRPr="002A3910">
        <w:rPr>
          <w:noProof w:val="0"/>
        </w:rPr>
        <w:t xml:space="preserve">    S DIK(1)=“.01^1^2”</w:t>
      </w:r>
    </w:p>
    <w:p w14:paraId="489E0A39" w14:textId="77777777" w:rsidR="007F61EF" w:rsidRPr="002A3910" w:rsidRDefault="007F61EF" w:rsidP="007F61EF">
      <w:pPr>
        <w:pStyle w:val="APIParametersCode"/>
        <w:rPr>
          <w:noProof w:val="0"/>
        </w:rPr>
      </w:pPr>
      <w:r w:rsidRPr="002A3910">
        <w:rPr>
          <w:noProof w:val="0"/>
        </w:rPr>
        <w:t xml:space="preserve">    D ENALL^DIK</w:t>
      </w:r>
    </w:p>
    <w:p w14:paraId="71FB00A0" w14:textId="77777777" w:rsidR="002E5F67" w:rsidRPr="002A3910" w:rsidRDefault="002E5F67" w:rsidP="00B66E33">
      <w:pPr>
        <w:pStyle w:val="BodyText6"/>
      </w:pPr>
    </w:p>
    <w:p w14:paraId="4553E4BF" w14:textId="77777777" w:rsidR="002E5F67" w:rsidRPr="002A3910" w:rsidRDefault="002E5F67" w:rsidP="0074437A">
      <w:pPr>
        <w:pStyle w:val="Heading3"/>
      </w:pPr>
      <w:bookmarkStart w:id="297" w:name="enall2_dik"/>
      <w:bookmarkStart w:id="298" w:name="_Ref343156199"/>
      <w:bookmarkStart w:id="299" w:name="_Ref343156204"/>
      <w:bookmarkStart w:id="300" w:name="_Toc159568733"/>
      <w:r w:rsidRPr="002A3910">
        <w:t>ENALL2^DIK</w:t>
      </w:r>
      <w:bookmarkEnd w:id="297"/>
      <w:r w:rsidRPr="002A3910">
        <w:t xml:space="preserve">: </w:t>
      </w:r>
      <w:bookmarkEnd w:id="298"/>
      <w:bookmarkEnd w:id="299"/>
      <w:r w:rsidR="00476131" w:rsidRPr="002A3910">
        <w:t>Executes KILL Logic for One or More Field Cross-References for All File Entries</w:t>
      </w:r>
      <w:bookmarkEnd w:id="300"/>
    </w:p>
    <w:p w14:paraId="3E7B5F82" w14:textId="77777777" w:rsidR="00F67104" w:rsidRPr="002A3910" w:rsidRDefault="00F67104" w:rsidP="00F67104">
      <w:pPr>
        <w:pStyle w:val="AltHeading5"/>
        <w:rPr>
          <w:noProof w:val="0"/>
        </w:rPr>
      </w:pPr>
      <w:r w:rsidRPr="002A3910">
        <w:rPr>
          <w:noProof w:val="0"/>
        </w:rPr>
        <w:t>Reference Type</w:t>
      </w:r>
    </w:p>
    <w:p w14:paraId="1E0BDC30"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B9030D" w:rsidRPr="002A3910">
        <w:rPr>
          <w:vanish/>
        </w:rPr>
        <w:instrText>DIK</w:instrText>
      </w:r>
      <w:r w:rsidRPr="002A3910">
        <w:rPr>
          <w:vanish/>
        </w:rPr>
        <w:instrText>:</w:instrText>
      </w:r>
      <w:r w:rsidR="00B9030D" w:rsidRPr="002A3910">
        <w:instrText>ENALL2^DIK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9030D" w:rsidRPr="002A3910">
        <w:instrText>ENALL2^DIK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B9030D" w:rsidRPr="002A3910">
        <w:instrText>ENALL2^DIK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9030D" w:rsidRPr="002A3910">
        <w:instrText>ENALL2^DIK</w:instrText>
      </w:r>
      <w:r w:rsidRPr="002A3910">
        <w:instrText xml:space="preserve">” </w:instrText>
      </w:r>
      <w:r w:rsidRPr="002A3910">
        <w:rPr>
          <w:vanish/>
        </w:rPr>
        <w:fldChar w:fldCharType="end"/>
      </w:r>
      <w:r w:rsidRPr="002A3910">
        <w:fldChar w:fldCharType="begin"/>
      </w:r>
      <w:r w:rsidRPr="002A3910">
        <w:instrText>XE "APIs:</w:instrText>
      </w:r>
      <w:r w:rsidR="00B9030D" w:rsidRPr="002A3910">
        <w:instrText>ENALL2^DIK</w:instrText>
      </w:r>
      <w:r w:rsidRPr="002A3910">
        <w:instrText>"</w:instrText>
      </w:r>
      <w:r w:rsidRPr="002A3910">
        <w:fldChar w:fldCharType="end"/>
      </w:r>
      <w:r w:rsidR="00B9030D" w:rsidRPr="002A3910">
        <w:fldChar w:fldCharType="begin"/>
      </w:r>
      <w:r w:rsidR="00B9030D" w:rsidRPr="002A3910">
        <w:instrText>XE "Cross-References:ENALL2^DIK"</w:instrText>
      </w:r>
      <w:r w:rsidR="00B9030D" w:rsidRPr="002A3910">
        <w:fldChar w:fldCharType="end"/>
      </w:r>
      <w:r w:rsidR="00B9030D" w:rsidRPr="002A3910">
        <w:fldChar w:fldCharType="begin"/>
      </w:r>
      <w:r w:rsidR="00B9030D" w:rsidRPr="002A3910">
        <w:instrText>XE "Executes KILL Logic for One or More Field Cross-References for All File Entries</w:instrText>
      </w:r>
      <w:r w:rsidR="006957C5" w:rsidRPr="002A3910">
        <w:instrText>:ENALL2^DIK</w:instrText>
      </w:r>
      <w:r w:rsidR="00B9030D" w:rsidRPr="002A3910">
        <w:instrText>"</w:instrText>
      </w:r>
      <w:r w:rsidR="00B9030D" w:rsidRPr="002A3910">
        <w:fldChar w:fldCharType="end"/>
      </w:r>
    </w:p>
    <w:p w14:paraId="480AEEBC" w14:textId="77777777" w:rsidR="00F67104" w:rsidRPr="002A3910" w:rsidRDefault="00F67104" w:rsidP="00F67104">
      <w:pPr>
        <w:pStyle w:val="AltHeading5"/>
        <w:rPr>
          <w:noProof w:val="0"/>
        </w:rPr>
      </w:pPr>
      <w:r w:rsidRPr="002A3910">
        <w:rPr>
          <w:noProof w:val="0"/>
        </w:rPr>
        <w:t>Category</w:t>
      </w:r>
    </w:p>
    <w:p w14:paraId="66757F35" w14:textId="77777777" w:rsidR="00F67104" w:rsidRPr="002A3910" w:rsidRDefault="00F67104" w:rsidP="00F67104">
      <w:pPr>
        <w:pStyle w:val="APIText"/>
        <w:keepNext/>
        <w:keepLines/>
      </w:pPr>
      <w:r w:rsidRPr="002A3910">
        <w:t>Classic VA FileMan</w:t>
      </w:r>
    </w:p>
    <w:p w14:paraId="449DF716" w14:textId="77777777" w:rsidR="00F67104" w:rsidRPr="002A3910" w:rsidRDefault="00FC5B86" w:rsidP="00F67104">
      <w:pPr>
        <w:pStyle w:val="AltHeading5"/>
        <w:rPr>
          <w:noProof w:val="0"/>
        </w:rPr>
      </w:pPr>
      <w:r w:rsidRPr="002A3910">
        <w:rPr>
          <w:noProof w:val="0"/>
        </w:rPr>
        <w:t>ICR#</w:t>
      </w:r>
    </w:p>
    <w:p w14:paraId="7B1CD0DE" w14:textId="77777777" w:rsidR="00F67104" w:rsidRPr="002A3910" w:rsidRDefault="00460B97" w:rsidP="00F67104">
      <w:pPr>
        <w:pStyle w:val="APIText"/>
        <w:keepNext/>
        <w:keepLines/>
      </w:pPr>
      <w:r w:rsidRPr="002A3910">
        <w:t>10013</w:t>
      </w:r>
    </w:p>
    <w:p w14:paraId="1B85D89A" w14:textId="77777777" w:rsidR="00F67104" w:rsidRPr="002A3910" w:rsidRDefault="00F67104" w:rsidP="00F67104">
      <w:pPr>
        <w:pStyle w:val="AltHeading5"/>
        <w:rPr>
          <w:noProof w:val="0"/>
        </w:rPr>
      </w:pPr>
      <w:r w:rsidRPr="002A3910">
        <w:rPr>
          <w:noProof w:val="0"/>
        </w:rPr>
        <w:t>Description</w:t>
      </w:r>
    </w:p>
    <w:p w14:paraId="78D33A79" w14:textId="77777777" w:rsidR="003C155C" w:rsidRPr="002A3910" w:rsidRDefault="003C155C" w:rsidP="003C155C">
      <w:pPr>
        <w:pStyle w:val="BodyText"/>
        <w:keepNext/>
        <w:keepLines/>
      </w:pPr>
      <w:r w:rsidRPr="002A3910">
        <w:t xml:space="preserve">The ENALL2^DIK API executes the </w:t>
      </w:r>
      <w:r w:rsidRPr="002A3910">
        <w:rPr>
          <w:b/>
        </w:rPr>
        <w:t>KILL</w:t>
      </w:r>
      <w:r w:rsidRPr="002A3910">
        <w:t xml:space="preserve"> logic for one or more cross-references on a specific field for all entries in a file.</w:t>
      </w:r>
    </w:p>
    <w:p w14:paraId="5A772C71" w14:textId="77777777" w:rsidR="008E6CB9" w:rsidRPr="002A3910" w:rsidRDefault="007869D8" w:rsidP="00747FF5">
      <w:pPr>
        <w:pStyle w:val="Caution"/>
      </w:pPr>
      <w:r w:rsidRPr="002A3910">
        <w:rPr>
          <w:noProof/>
        </w:rPr>
        <w:drawing>
          <wp:inline distT="0" distB="0" distL="0" distR="0" wp14:anchorId="701C6D79" wp14:editId="53EC0FF0">
            <wp:extent cx="411480" cy="411480"/>
            <wp:effectExtent l="0" t="0" r="0" b="0"/>
            <wp:docPr id="89"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9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8E6CB9" w:rsidRPr="002A3910">
        <w:tab/>
        <w:t>CAUTION: As of</w:t>
      </w:r>
      <w:r w:rsidR="00305C2D" w:rsidRPr="002A3910">
        <w:t xml:space="preserve"> Patch DI*22*167, this API </w:t>
      </w:r>
      <w:r w:rsidR="008E6CB9" w:rsidRPr="002A3910">
        <w:t>honor</w:t>
      </w:r>
      <w:r w:rsidR="00305C2D" w:rsidRPr="002A3910">
        <w:t>s</w:t>
      </w:r>
      <w:r w:rsidR="008E6CB9" w:rsidRPr="002A3910">
        <w:t xml:space="preserve"> (</w:t>
      </w:r>
      <w:r w:rsidR="00305C2D" w:rsidRPr="002A3910">
        <w:t xml:space="preserve">does </w:t>
      </w:r>
      <w:r w:rsidR="008E6CB9" w:rsidRPr="002A3910">
        <w:rPr>
          <w:i/>
        </w:rPr>
        <w:t>not</w:t>
      </w:r>
      <w:r w:rsidR="008E6CB9" w:rsidRPr="002A3910">
        <w:t xml:space="preserve"> </w:t>
      </w:r>
      <w:r w:rsidR="00D1798F" w:rsidRPr="002A3910">
        <w:t>reindex</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w:t>
      </w:r>
      <w:r w:rsidR="008E6CB9" w:rsidRPr="002A3910">
        <w:rPr>
          <w:i/>
        </w:rPr>
        <w:t>unless the cross-reference is specifically named</w:t>
      </w:r>
      <w:r w:rsidR="008E6CB9" w:rsidRPr="002A3910">
        <w:t>.</w:t>
      </w:r>
    </w:p>
    <w:p w14:paraId="28F0C7E3" w14:textId="6FD9E923" w:rsidR="00044D99" w:rsidRPr="002A3910" w:rsidRDefault="007869D8" w:rsidP="00747FF5">
      <w:pPr>
        <w:pStyle w:val="Note"/>
      </w:pPr>
      <w:r w:rsidRPr="002A3910">
        <w:rPr>
          <w:noProof/>
        </w:rPr>
        <w:drawing>
          <wp:inline distT="0" distB="0" distL="0" distR="0" wp14:anchorId="65B559A1" wp14:editId="222C5869">
            <wp:extent cx="289560" cy="289560"/>
            <wp:effectExtent l="0" t="0" r="0" b="0"/>
            <wp:docPr id="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15D1DFE0" w14:textId="77777777" w:rsidR="00747FF5" w:rsidRPr="002A3910" w:rsidRDefault="00747FF5" w:rsidP="00747FF5">
      <w:pPr>
        <w:pStyle w:val="BodyText6"/>
      </w:pPr>
    </w:p>
    <w:p w14:paraId="38312B54" w14:textId="7D07164F" w:rsidR="00CF7560" w:rsidRPr="002A3910" w:rsidRDefault="00CF7560" w:rsidP="00CF7560">
      <w:pPr>
        <w:pStyle w:val="Caption"/>
      </w:pPr>
      <w:bookmarkStart w:id="301" w:name="_Toc159569128"/>
      <w:r w:rsidRPr="002A3910">
        <w:t xml:space="preserve">Table </w:t>
      </w:r>
      <w:r w:rsidRPr="002A3910">
        <w:fldChar w:fldCharType="begin"/>
      </w:r>
      <w:r w:rsidRPr="002A3910">
        <w:instrText>SEQ Table \* ARABIC</w:instrText>
      </w:r>
      <w:r w:rsidRPr="002A3910">
        <w:fldChar w:fldCharType="separate"/>
      </w:r>
      <w:r w:rsidR="002D1B25">
        <w:rPr>
          <w:noProof/>
        </w:rPr>
        <w:t>25</w:t>
      </w:r>
      <w:r w:rsidRPr="002A3910">
        <w:fldChar w:fldCharType="end"/>
      </w:r>
      <w:r w:rsidR="00405EF1" w:rsidRPr="002A3910">
        <w:t>:</w:t>
      </w:r>
      <w:r w:rsidRPr="002A3910">
        <w:t xml:space="preserve"> ENALL2^DIK</w:t>
      </w:r>
      <w:r w:rsidR="00CA2375" w:rsidRPr="002A3910">
        <w:t xml:space="preserve"> API</w:t>
      </w:r>
      <w:r w:rsidR="00E86BD4" w:rsidRPr="002A3910">
        <w:t>—Reindexing Quick R</w:t>
      </w:r>
      <w:r w:rsidRPr="002A3910">
        <w:t>eference</w:t>
      </w:r>
      <w:bookmarkEnd w:id="301"/>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3073"/>
        <w:gridCol w:w="2282"/>
      </w:tblGrid>
      <w:tr w:rsidR="00CF7560" w:rsidRPr="002A3910" w14:paraId="010188B2" w14:textId="77777777" w:rsidTr="00D03A0C">
        <w:trPr>
          <w:tblHeader/>
        </w:trPr>
        <w:tc>
          <w:tcPr>
            <w:tcW w:w="1001" w:type="pct"/>
            <w:shd w:val="clear" w:color="auto" w:fill="F2F2F2" w:themeFill="background1" w:themeFillShade="F2"/>
          </w:tcPr>
          <w:p w14:paraId="51580384" w14:textId="77777777" w:rsidR="00CF7560" w:rsidRPr="002A3910" w:rsidRDefault="00CF7560" w:rsidP="00BC7AEE">
            <w:pPr>
              <w:pStyle w:val="TableHeading"/>
              <w:rPr>
                <w:noProof w:val="0"/>
              </w:rPr>
            </w:pPr>
            <w:bookmarkStart w:id="302" w:name="COL001_TBL022"/>
            <w:bookmarkEnd w:id="302"/>
            <w:r w:rsidRPr="002A3910">
              <w:rPr>
                <w:noProof w:val="0"/>
              </w:rPr>
              <w:t>Entry Point</w:t>
            </w:r>
          </w:p>
        </w:tc>
        <w:tc>
          <w:tcPr>
            <w:tcW w:w="1094" w:type="pct"/>
            <w:shd w:val="clear" w:color="auto" w:fill="F2F2F2" w:themeFill="background1" w:themeFillShade="F2"/>
          </w:tcPr>
          <w:p w14:paraId="388BBC2A" w14:textId="77777777" w:rsidR="00CF7560" w:rsidRPr="002A3910" w:rsidRDefault="00D1798F" w:rsidP="00BC7AEE">
            <w:pPr>
              <w:pStyle w:val="TableHeading"/>
              <w:rPr>
                <w:noProof w:val="0"/>
              </w:rPr>
            </w:pPr>
            <w:r w:rsidRPr="002A3910">
              <w:rPr>
                <w:noProof w:val="0"/>
              </w:rPr>
              <w:t>Reindex</w:t>
            </w:r>
            <w:r w:rsidR="00CF7560" w:rsidRPr="002A3910">
              <w:rPr>
                <w:noProof w:val="0"/>
              </w:rPr>
              <w:t>es Entries</w:t>
            </w:r>
          </w:p>
        </w:tc>
        <w:tc>
          <w:tcPr>
            <w:tcW w:w="1667" w:type="pct"/>
            <w:shd w:val="clear" w:color="auto" w:fill="F2F2F2" w:themeFill="background1" w:themeFillShade="F2"/>
          </w:tcPr>
          <w:p w14:paraId="63BE6F99" w14:textId="77777777" w:rsidR="00CF7560" w:rsidRPr="002A3910" w:rsidRDefault="00D1798F" w:rsidP="00BC7AEE">
            <w:pPr>
              <w:pStyle w:val="TableHeading"/>
              <w:rPr>
                <w:noProof w:val="0"/>
              </w:rPr>
            </w:pPr>
            <w:r w:rsidRPr="002A3910">
              <w:rPr>
                <w:noProof w:val="0"/>
              </w:rPr>
              <w:t>Reindex</w:t>
            </w:r>
            <w:r w:rsidR="00CF7560" w:rsidRPr="002A3910">
              <w:rPr>
                <w:noProof w:val="0"/>
              </w:rPr>
              <w:t>es Cross-references</w:t>
            </w:r>
          </w:p>
        </w:tc>
        <w:tc>
          <w:tcPr>
            <w:tcW w:w="1238" w:type="pct"/>
            <w:shd w:val="clear" w:color="auto" w:fill="F2F2F2" w:themeFill="background1" w:themeFillShade="F2"/>
          </w:tcPr>
          <w:p w14:paraId="1BCC2058" w14:textId="77777777" w:rsidR="00CF7560" w:rsidRPr="002A3910" w:rsidRDefault="00CF7560" w:rsidP="00BC7AEE">
            <w:pPr>
              <w:pStyle w:val="TableHeading"/>
              <w:rPr>
                <w:noProof w:val="0"/>
              </w:rPr>
            </w:pPr>
            <w:r w:rsidRPr="002A3910">
              <w:rPr>
                <w:noProof w:val="0"/>
              </w:rPr>
              <w:t>Executes Logic</w:t>
            </w:r>
          </w:p>
        </w:tc>
      </w:tr>
      <w:tr w:rsidR="002E5F67" w:rsidRPr="002A3910" w14:paraId="1CF52737" w14:textId="77777777" w:rsidTr="00D03A0C">
        <w:tc>
          <w:tcPr>
            <w:tcW w:w="1001" w:type="pct"/>
          </w:tcPr>
          <w:p w14:paraId="32E5B509" w14:textId="73D5A781" w:rsidR="002E5F67" w:rsidRPr="002A3910" w:rsidRDefault="00000000" w:rsidP="00CF7560">
            <w:pPr>
              <w:pStyle w:val="TableText"/>
              <w:keepNext/>
              <w:keepLines/>
            </w:pPr>
            <w:hyperlink w:anchor="dik" w:history="1">
              <w:r w:rsidR="002E5F67" w:rsidRPr="002A3910">
                <w:rPr>
                  <w:rStyle w:val="Hyperlink"/>
                </w:rPr>
                <w:t>^DIK</w:t>
              </w:r>
            </w:hyperlink>
          </w:p>
        </w:tc>
        <w:tc>
          <w:tcPr>
            <w:tcW w:w="1094" w:type="pct"/>
          </w:tcPr>
          <w:p w14:paraId="315EDFBB" w14:textId="77777777" w:rsidR="002E5F67" w:rsidRPr="002A3910" w:rsidRDefault="002E5F67" w:rsidP="00CF7560">
            <w:pPr>
              <w:pStyle w:val="TableText"/>
              <w:keepNext/>
              <w:keepLines/>
            </w:pPr>
            <w:r w:rsidRPr="002A3910">
              <w:t>All</w:t>
            </w:r>
          </w:p>
        </w:tc>
        <w:tc>
          <w:tcPr>
            <w:tcW w:w="1667" w:type="pct"/>
          </w:tcPr>
          <w:p w14:paraId="1FB9D686" w14:textId="77777777" w:rsidR="002E5F67" w:rsidRPr="002A3910" w:rsidRDefault="002E5F67" w:rsidP="00CF7560">
            <w:pPr>
              <w:pStyle w:val="TableText"/>
              <w:keepNext/>
              <w:keepLines/>
            </w:pPr>
            <w:r w:rsidRPr="002A3910">
              <w:t>All</w:t>
            </w:r>
          </w:p>
        </w:tc>
        <w:tc>
          <w:tcPr>
            <w:tcW w:w="1238" w:type="pct"/>
          </w:tcPr>
          <w:p w14:paraId="37679CBF" w14:textId="77777777" w:rsidR="002E5F67" w:rsidRPr="002A3910" w:rsidRDefault="002E5F67" w:rsidP="00CF7560">
            <w:pPr>
              <w:pStyle w:val="TableText"/>
              <w:keepNext/>
              <w:keepLines/>
              <w:rPr>
                <w:b/>
              </w:rPr>
            </w:pPr>
            <w:r w:rsidRPr="002A3910">
              <w:rPr>
                <w:b/>
              </w:rPr>
              <w:t>KILL</w:t>
            </w:r>
          </w:p>
        </w:tc>
      </w:tr>
      <w:tr w:rsidR="002E5F67" w:rsidRPr="002A3910" w14:paraId="36578509" w14:textId="77777777" w:rsidTr="00D03A0C">
        <w:tc>
          <w:tcPr>
            <w:tcW w:w="1001" w:type="pct"/>
          </w:tcPr>
          <w:p w14:paraId="03EE2048" w14:textId="0AE1B911" w:rsidR="002E5F67" w:rsidRPr="002A3910" w:rsidRDefault="00000000" w:rsidP="00CF7560">
            <w:pPr>
              <w:pStyle w:val="TableText"/>
              <w:keepNext/>
              <w:keepLines/>
            </w:pPr>
            <w:hyperlink w:anchor="en_dik" w:history="1">
              <w:r w:rsidR="002E5F67" w:rsidRPr="002A3910">
                <w:rPr>
                  <w:rStyle w:val="Hyperlink"/>
                </w:rPr>
                <w:t>EN^DIK</w:t>
              </w:r>
            </w:hyperlink>
          </w:p>
        </w:tc>
        <w:tc>
          <w:tcPr>
            <w:tcW w:w="1094" w:type="pct"/>
          </w:tcPr>
          <w:p w14:paraId="61591F94" w14:textId="77777777" w:rsidR="002E5F67" w:rsidRPr="002A3910" w:rsidRDefault="002E5F67" w:rsidP="00CF7560">
            <w:pPr>
              <w:pStyle w:val="TableText"/>
              <w:keepNext/>
              <w:keepLines/>
            </w:pPr>
            <w:r w:rsidRPr="002A3910">
              <w:t>1</w:t>
            </w:r>
          </w:p>
        </w:tc>
        <w:tc>
          <w:tcPr>
            <w:tcW w:w="1667" w:type="pct"/>
          </w:tcPr>
          <w:p w14:paraId="331D5E29" w14:textId="77777777" w:rsidR="002E5F67" w:rsidRPr="002A3910" w:rsidRDefault="002E5F67" w:rsidP="00CF7560">
            <w:pPr>
              <w:pStyle w:val="TableText"/>
              <w:keepNext/>
              <w:keepLines/>
            </w:pPr>
            <w:r w:rsidRPr="002A3910">
              <w:t>Some or all for 1 field</w:t>
            </w:r>
          </w:p>
        </w:tc>
        <w:tc>
          <w:tcPr>
            <w:tcW w:w="1238" w:type="pct"/>
          </w:tcPr>
          <w:p w14:paraId="08B22C3B" w14:textId="77777777" w:rsidR="002E5F67" w:rsidRPr="002A3910" w:rsidRDefault="002E5F67" w:rsidP="00CF7560">
            <w:pPr>
              <w:pStyle w:val="TableText"/>
              <w:keepNext/>
              <w:keepLines/>
            </w:pPr>
            <w:r w:rsidRPr="002A3910">
              <w:rPr>
                <w:b/>
              </w:rPr>
              <w:t>KILL</w:t>
            </w:r>
            <w:r w:rsidRPr="002A3910">
              <w:t xml:space="preserve"> then </w:t>
            </w:r>
            <w:r w:rsidRPr="002A3910">
              <w:rPr>
                <w:b/>
              </w:rPr>
              <w:t>SET</w:t>
            </w:r>
          </w:p>
        </w:tc>
      </w:tr>
      <w:tr w:rsidR="002E5F67" w:rsidRPr="002A3910" w14:paraId="3CD86E0D" w14:textId="77777777" w:rsidTr="00D03A0C">
        <w:tc>
          <w:tcPr>
            <w:tcW w:w="1001" w:type="pct"/>
          </w:tcPr>
          <w:p w14:paraId="56978D8C" w14:textId="6AED1B6F" w:rsidR="002E5F67" w:rsidRPr="002A3910" w:rsidRDefault="00000000" w:rsidP="00FC4B07">
            <w:pPr>
              <w:pStyle w:val="TableText"/>
            </w:pPr>
            <w:hyperlink w:anchor="en1_dik" w:history="1">
              <w:r w:rsidR="002E5F67" w:rsidRPr="002A3910">
                <w:rPr>
                  <w:rStyle w:val="Hyperlink"/>
                </w:rPr>
                <w:t>EN1^DIK</w:t>
              </w:r>
            </w:hyperlink>
          </w:p>
        </w:tc>
        <w:tc>
          <w:tcPr>
            <w:tcW w:w="1094" w:type="pct"/>
          </w:tcPr>
          <w:p w14:paraId="0F1E278D" w14:textId="77777777" w:rsidR="002E5F67" w:rsidRPr="002A3910" w:rsidRDefault="002E5F67" w:rsidP="00FC4B07">
            <w:pPr>
              <w:pStyle w:val="TableText"/>
            </w:pPr>
            <w:r w:rsidRPr="002A3910">
              <w:t>1</w:t>
            </w:r>
          </w:p>
        </w:tc>
        <w:tc>
          <w:tcPr>
            <w:tcW w:w="1667" w:type="pct"/>
          </w:tcPr>
          <w:p w14:paraId="12E01116" w14:textId="77777777" w:rsidR="002E5F67" w:rsidRPr="002A3910" w:rsidRDefault="002E5F67" w:rsidP="00FC4B07">
            <w:pPr>
              <w:pStyle w:val="TableText"/>
            </w:pPr>
            <w:r w:rsidRPr="002A3910">
              <w:t>Some or all for 1 field</w:t>
            </w:r>
          </w:p>
        </w:tc>
        <w:tc>
          <w:tcPr>
            <w:tcW w:w="1238" w:type="pct"/>
          </w:tcPr>
          <w:p w14:paraId="38FC29B2" w14:textId="77777777" w:rsidR="002E5F67" w:rsidRPr="002A3910" w:rsidRDefault="002E5F67" w:rsidP="00FC4B07">
            <w:pPr>
              <w:pStyle w:val="TableText"/>
              <w:rPr>
                <w:b/>
              </w:rPr>
            </w:pPr>
            <w:r w:rsidRPr="002A3910">
              <w:rPr>
                <w:b/>
              </w:rPr>
              <w:t>SET</w:t>
            </w:r>
          </w:p>
        </w:tc>
      </w:tr>
      <w:tr w:rsidR="002E5F67" w:rsidRPr="002A3910" w14:paraId="10ED1A41" w14:textId="77777777" w:rsidTr="00D03A0C">
        <w:tc>
          <w:tcPr>
            <w:tcW w:w="1001" w:type="pct"/>
          </w:tcPr>
          <w:p w14:paraId="5602C123" w14:textId="7CA62C47" w:rsidR="002E5F67" w:rsidRPr="002A3910" w:rsidRDefault="00000000" w:rsidP="00FC4B07">
            <w:pPr>
              <w:pStyle w:val="TableText"/>
            </w:pPr>
            <w:hyperlink w:anchor="en2_dik" w:history="1">
              <w:r w:rsidR="002E5F67" w:rsidRPr="002A3910">
                <w:rPr>
                  <w:rStyle w:val="Hyperlink"/>
                </w:rPr>
                <w:t>EN2^DIK</w:t>
              </w:r>
            </w:hyperlink>
          </w:p>
        </w:tc>
        <w:tc>
          <w:tcPr>
            <w:tcW w:w="1094" w:type="pct"/>
          </w:tcPr>
          <w:p w14:paraId="42B84271" w14:textId="77777777" w:rsidR="002E5F67" w:rsidRPr="002A3910" w:rsidRDefault="002E5F67" w:rsidP="00FC4B07">
            <w:pPr>
              <w:pStyle w:val="TableText"/>
            </w:pPr>
            <w:r w:rsidRPr="002A3910">
              <w:t>1</w:t>
            </w:r>
          </w:p>
        </w:tc>
        <w:tc>
          <w:tcPr>
            <w:tcW w:w="1667" w:type="pct"/>
          </w:tcPr>
          <w:p w14:paraId="31D9C404" w14:textId="77777777" w:rsidR="002E5F67" w:rsidRPr="002A3910" w:rsidRDefault="002E5F67" w:rsidP="00FC4B07">
            <w:pPr>
              <w:pStyle w:val="TableText"/>
            </w:pPr>
            <w:r w:rsidRPr="002A3910">
              <w:t>Some or all for 1 field</w:t>
            </w:r>
          </w:p>
        </w:tc>
        <w:tc>
          <w:tcPr>
            <w:tcW w:w="1238" w:type="pct"/>
          </w:tcPr>
          <w:p w14:paraId="0A419490" w14:textId="77777777" w:rsidR="002E5F67" w:rsidRPr="002A3910" w:rsidRDefault="002E5F67" w:rsidP="00FC4B07">
            <w:pPr>
              <w:pStyle w:val="TableText"/>
              <w:rPr>
                <w:b/>
              </w:rPr>
            </w:pPr>
            <w:r w:rsidRPr="002A3910">
              <w:rPr>
                <w:b/>
              </w:rPr>
              <w:t>KILL</w:t>
            </w:r>
          </w:p>
        </w:tc>
      </w:tr>
      <w:tr w:rsidR="002E5F67" w:rsidRPr="002A3910" w14:paraId="5C6992BB" w14:textId="77777777" w:rsidTr="00D03A0C">
        <w:tc>
          <w:tcPr>
            <w:tcW w:w="1001" w:type="pct"/>
          </w:tcPr>
          <w:p w14:paraId="7314DD18" w14:textId="55E16C1B" w:rsidR="002E5F67" w:rsidRPr="002A3910" w:rsidRDefault="00000000" w:rsidP="00FC4B07">
            <w:pPr>
              <w:pStyle w:val="TableText"/>
            </w:pPr>
            <w:hyperlink w:anchor="enall_dik" w:history="1">
              <w:r w:rsidR="002E5F67" w:rsidRPr="002A3910">
                <w:rPr>
                  <w:rStyle w:val="Hyperlink"/>
                </w:rPr>
                <w:t>ENALL^DIK</w:t>
              </w:r>
            </w:hyperlink>
          </w:p>
        </w:tc>
        <w:tc>
          <w:tcPr>
            <w:tcW w:w="1094" w:type="pct"/>
          </w:tcPr>
          <w:p w14:paraId="0272C561" w14:textId="77777777" w:rsidR="002E5F67" w:rsidRPr="002A3910" w:rsidRDefault="002E5F67" w:rsidP="00FC4B07">
            <w:pPr>
              <w:pStyle w:val="TableText"/>
            </w:pPr>
            <w:r w:rsidRPr="002A3910">
              <w:t>All</w:t>
            </w:r>
          </w:p>
        </w:tc>
        <w:tc>
          <w:tcPr>
            <w:tcW w:w="1667" w:type="pct"/>
          </w:tcPr>
          <w:p w14:paraId="080ABDD5" w14:textId="77777777" w:rsidR="002E5F67" w:rsidRPr="002A3910" w:rsidRDefault="002E5F67" w:rsidP="00FC4B07">
            <w:pPr>
              <w:pStyle w:val="TableText"/>
            </w:pPr>
            <w:r w:rsidRPr="002A3910">
              <w:t>Some or all for 1 field</w:t>
            </w:r>
          </w:p>
        </w:tc>
        <w:tc>
          <w:tcPr>
            <w:tcW w:w="1238" w:type="pct"/>
          </w:tcPr>
          <w:p w14:paraId="1F215293" w14:textId="77777777" w:rsidR="002E5F67" w:rsidRPr="002A3910" w:rsidRDefault="002E5F67" w:rsidP="00FC4B07">
            <w:pPr>
              <w:pStyle w:val="TableText"/>
              <w:rPr>
                <w:b/>
              </w:rPr>
            </w:pPr>
            <w:r w:rsidRPr="002A3910">
              <w:rPr>
                <w:b/>
              </w:rPr>
              <w:t>SET</w:t>
            </w:r>
          </w:p>
        </w:tc>
      </w:tr>
      <w:tr w:rsidR="002E5F67" w:rsidRPr="002A3910" w14:paraId="22999954" w14:textId="77777777" w:rsidTr="00D03A0C">
        <w:tc>
          <w:tcPr>
            <w:tcW w:w="1001" w:type="pct"/>
            <w:shd w:val="clear" w:color="auto" w:fill="DBE5F1" w:themeFill="accent1" w:themeFillTint="33"/>
          </w:tcPr>
          <w:p w14:paraId="592EE982" w14:textId="77777777" w:rsidR="002E5F67" w:rsidRPr="002A3910" w:rsidRDefault="002E5F67" w:rsidP="00FC4B07">
            <w:pPr>
              <w:pStyle w:val="TableText"/>
              <w:rPr>
                <w:b/>
              </w:rPr>
            </w:pPr>
            <w:r w:rsidRPr="002A3910">
              <w:rPr>
                <w:b/>
              </w:rPr>
              <w:lastRenderedPageBreak/>
              <w:t>ENALL2^DIK</w:t>
            </w:r>
          </w:p>
        </w:tc>
        <w:tc>
          <w:tcPr>
            <w:tcW w:w="1094" w:type="pct"/>
            <w:shd w:val="clear" w:color="auto" w:fill="DBE5F1" w:themeFill="accent1" w:themeFillTint="33"/>
          </w:tcPr>
          <w:p w14:paraId="77C11303" w14:textId="77777777" w:rsidR="002E5F67" w:rsidRPr="002A3910" w:rsidRDefault="002E5F67" w:rsidP="00FC4B07">
            <w:pPr>
              <w:pStyle w:val="TableText"/>
              <w:rPr>
                <w:b/>
              </w:rPr>
            </w:pPr>
            <w:r w:rsidRPr="002A3910">
              <w:rPr>
                <w:b/>
              </w:rPr>
              <w:t>All</w:t>
            </w:r>
          </w:p>
        </w:tc>
        <w:tc>
          <w:tcPr>
            <w:tcW w:w="1667" w:type="pct"/>
            <w:shd w:val="clear" w:color="auto" w:fill="DBE5F1" w:themeFill="accent1" w:themeFillTint="33"/>
          </w:tcPr>
          <w:p w14:paraId="450364C8" w14:textId="77777777" w:rsidR="002E5F67" w:rsidRPr="002A3910" w:rsidRDefault="002E5F67" w:rsidP="00FC4B07">
            <w:pPr>
              <w:pStyle w:val="TableText"/>
              <w:rPr>
                <w:b/>
              </w:rPr>
            </w:pPr>
            <w:r w:rsidRPr="002A3910">
              <w:rPr>
                <w:b/>
              </w:rPr>
              <w:t>Some or all for 1 field</w:t>
            </w:r>
          </w:p>
        </w:tc>
        <w:tc>
          <w:tcPr>
            <w:tcW w:w="1238" w:type="pct"/>
            <w:shd w:val="clear" w:color="auto" w:fill="DBE5F1" w:themeFill="accent1" w:themeFillTint="33"/>
          </w:tcPr>
          <w:p w14:paraId="2E3E2EE3" w14:textId="77777777" w:rsidR="002E5F67" w:rsidRPr="002A3910" w:rsidRDefault="002E5F67" w:rsidP="00FC4B07">
            <w:pPr>
              <w:pStyle w:val="TableText"/>
              <w:rPr>
                <w:b/>
              </w:rPr>
            </w:pPr>
            <w:r w:rsidRPr="002A3910">
              <w:rPr>
                <w:b/>
              </w:rPr>
              <w:t>KILL</w:t>
            </w:r>
          </w:p>
        </w:tc>
      </w:tr>
      <w:tr w:rsidR="002E5F67" w:rsidRPr="002A3910" w14:paraId="3C3DEBD1" w14:textId="77777777" w:rsidTr="00D03A0C">
        <w:tc>
          <w:tcPr>
            <w:tcW w:w="1001" w:type="pct"/>
          </w:tcPr>
          <w:p w14:paraId="799BDD57" w14:textId="605CD659" w:rsidR="002E5F67" w:rsidRPr="002A3910" w:rsidRDefault="00000000" w:rsidP="007F61EF">
            <w:pPr>
              <w:pStyle w:val="TableText"/>
            </w:pPr>
            <w:hyperlink w:anchor="ix_dik" w:history="1">
              <w:r w:rsidR="002E5F67" w:rsidRPr="002A3910">
                <w:rPr>
                  <w:rStyle w:val="Hyperlink"/>
                </w:rPr>
                <w:t>IX^DIK</w:t>
              </w:r>
            </w:hyperlink>
          </w:p>
        </w:tc>
        <w:tc>
          <w:tcPr>
            <w:tcW w:w="1094" w:type="pct"/>
          </w:tcPr>
          <w:p w14:paraId="6B874ACA" w14:textId="77777777" w:rsidR="002E5F67" w:rsidRPr="002A3910" w:rsidRDefault="002E5F67" w:rsidP="007F61EF">
            <w:pPr>
              <w:pStyle w:val="TableText"/>
            </w:pPr>
            <w:r w:rsidRPr="002A3910">
              <w:t>1</w:t>
            </w:r>
          </w:p>
        </w:tc>
        <w:tc>
          <w:tcPr>
            <w:tcW w:w="1667" w:type="pct"/>
          </w:tcPr>
          <w:p w14:paraId="404D0EB6" w14:textId="77777777" w:rsidR="002E5F67" w:rsidRPr="002A3910" w:rsidRDefault="002E5F67" w:rsidP="007F61EF">
            <w:pPr>
              <w:pStyle w:val="TableText"/>
            </w:pPr>
            <w:r w:rsidRPr="002A3910">
              <w:t>All</w:t>
            </w:r>
          </w:p>
        </w:tc>
        <w:tc>
          <w:tcPr>
            <w:tcW w:w="1238" w:type="pct"/>
          </w:tcPr>
          <w:p w14:paraId="673A222C" w14:textId="77777777" w:rsidR="002E5F67" w:rsidRPr="002A3910" w:rsidRDefault="002E5F67" w:rsidP="007F61EF">
            <w:pPr>
              <w:pStyle w:val="TableText"/>
            </w:pPr>
            <w:r w:rsidRPr="002A3910">
              <w:rPr>
                <w:b/>
              </w:rPr>
              <w:t>KILL</w:t>
            </w:r>
            <w:r w:rsidRPr="002A3910">
              <w:t xml:space="preserve"> then </w:t>
            </w:r>
            <w:r w:rsidRPr="002A3910">
              <w:rPr>
                <w:b/>
              </w:rPr>
              <w:t>SET</w:t>
            </w:r>
          </w:p>
        </w:tc>
      </w:tr>
      <w:tr w:rsidR="002E5F67" w:rsidRPr="002A3910" w14:paraId="633C3465" w14:textId="77777777" w:rsidTr="00D03A0C">
        <w:tc>
          <w:tcPr>
            <w:tcW w:w="1001" w:type="pct"/>
          </w:tcPr>
          <w:p w14:paraId="2E8C981A" w14:textId="343CB849" w:rsidR="002E5F67" w:rsidRPr="002A3910" w:rsidRDefault="00000000" w:rsidP="007F61EF">
            <w:pPr>
              <w:pStyle w:val="TableText"/>
            </w:pPr>
            <w:hyperlink w:anchor="ix1_dik" w:history="1">
              <w:r w:rsidR="002E5F67" w:rsidRPr="002A3910">
                <w:rPr>
                  <w:rStyle w:val="Hyperlink"/>
                </w:rPr>
                <w:t>IX1^DIK</w:t>
              </w:r>
            </w:hyperlink>
          </w:p>
        </w:tc>
        <w:tc>
          <w:tcPr>
            <w:tcW w:w="1094" w:type="pct"/>
          </w:tcPr>
          <w:p w14:paraId="62B3FBDA" w14:textId="77777777" w:rsidR="002E5F67" w:rsidRPr="002A3910" w:rsidRDefault="002E5F67" w:rsidP="007F61EF">
            <w:pPr>
              <w:pStyle w:val="TableText"/>
            </w:pPr>
            <w:r w:rsidRPr="002A3910">
              <w:t>1</w:t>
            </w:r>
          </w:p>
        </w:tc>
        <w:tc>
          <w:tcPr>
            <w:tcW w:w="1667" w:type="pct"/>
          </w:tcPr>
          <w:p w14:paraId="2DD1D54E" w14:textId="77777777" w:rsidR="002E5F67" w:rsidRPr="002A3910" w:rsidRDefault="002E5F67" w:rsidP="007F61EF">
            <w:pPr>
              <w:pStyle w:val="TableText"/>
            </w:pPr>
            <w:r w:rsidRPr="002A3910">
              <w:t>All</w:t>
            </w:r>
          </w:p>
        </w:tc>
        <w:tc>
          <w:tcPr>
            <w:tcW w:w="1238" w:type="pct"/>
          </w:tcPr>
          <w:p w14:paraId="65F0D585" w14:textId="77777777" w:rsidR="002E5F67" w:rsidRPr="002A3910" w:rsidRDefault="002E5F67" w:rsidP="007F61EF">
            <w:pPr>
              <w:pStyle w:val="TableText"/>
              <w:rPr>
                <w:b/>
              </w:rPr>
            </w:pPr>
            <w:r w:rsidRPr="002A3910">
              <w:rPr>
                <w:b/>
              </w:rPr>
              <w:t>SET</w:t>
            </w:r>
          </w:p>
        </w:tc>
      </w:tr>
      <w:tr w:rsidR="002E5F67" w:rsidRPr="002A3910" w14:paraId="7762A300" w14:textId="77777777" w:rsidTr="00D03A0C">
        <w:tc>
          <w:tcPr>
            <w:tcW w:w="1001" w:type="pct"/>
          </w:tcPr>
          <w:p w14:paraId="17B2E1CF" w14:textId="19791E05" w:rsidR="002E5F67" w:rsidRPr="002A3910" w:rsidRDefault="00000000" w:rsidP="007F61EF">
            <w:pPr>
              <w:pStyle w:val="TableText"/>
            </w:pPr>
            <w:hyperlink w:anchor="ix2_dik" w:history="1">
              <w:r w:rsidR="002E5F67" w:rsidRPr="002A3910">
                <w:rPr>
                  <w:rStyle w:val="Hyperlink"/>
                </w:rPr>
                <w:t>IX2^DIK</w:t>
              </w:r>
            </w:hyperlink>
          </w:p>
        </w:tc>
        <w:tc>
          <w:tcPr>
            <w:tcW w:w="1094" w:type="pct"/>
          </w:tcPr>
          <w:p w14:paraId="448D70E1" w14:textId="77777777" w:rsidR="002E5F67" w:rsidRPr="002A3910" w:rsidRDefault="002E5F67" w:rsidP="007F61EF">
            <w:pPr>
              <w:pStyle w:val="TableText"/>
            </w:pPr>
            <w:r w:rsidRPr="002A3910">
              <w:t>1</w:t>
            </w:r>
          </w:p>
        </w:tc>
        <w:tc>
          <w:tcPr>
            <w:tcW w:w="1667" w:type="pct"/>
          </w:tcPr>
          <w:p w14:paraId="013047CD" w14:textId="77777777" w:rsidR="002E5F67" w:rsidRPr="002A3910" w:rsidRDefault="002E5F67" w:rsidP="007F61EF">
            <w:pPr>
              <w:pStyle w:val="TableText"/>
            </w:pPr>
            <w:r w:rsidRPr="002A3910">
              <w:t>All</w:t>
            </w:r>
          </w:p>
        </w:tc>
        <w:tc>
          <w:tcPr>
            <w:tcW w:w="1238" w:type="pct"/>
          </w:tcPr>
          <w:p w14:paraId="343F31B4" w14:textId="77777777" w:rsidR="002E5F67" w:rsidRPr="002A3910" w:rsidRDefault="002E5F67" w:rsidP="007F61EF">
            <w:pPr>
              <w:pStyle w:val="TableText"/>
              <w:rPr>
                <w:b/>
              </w:rPr>
            </w:pPr>
            <w:r w:rsidRPr="002A3910">
              <w:rPr>
                <w:b/>
              </w:rPr>
              <w:t>KILL</w:t>
            </w:r>
          </w:p>
        </w:tc>
      </w:tr>
      <w:tr w:rsidR="002E5F67" w:rsidRPr="002A3910" w14:paraId="699AE69B" w14:textId="77777777" w:rsidTr="00D03A0C">
        <w:tc>
          <w:tcPr>
            <w:tcW w:w="1001" w:type="pct"/>
          </w:tcPr>
          <w:p w14:paraId="1E142FD3" w14:textId="3D98A968" w:rsidR="002E5F67" w:rsidRPr="002A3910" w:rsidRDefault="00000000" w:rsidP="007F61EF">
            <w:pPr>
              <w:pStyle w:val="TableText"/>
            </w:pPr>
            <w:hyperlink w:anchor="ixall_dik" w:history="1">
              <w:r w:rsidR="002E5F67" w:rsidRPr="002A3910">
                <w:rPr>
                  <w:rStyle w:val="Hyperlink"/>
                </w:rPr>
                <w:t>IXALL^DIK</w:t>
              </w:r>
            </w:hyperlink>
          </w:p>
        </w:tc>
        <w:tc>
          <w:tcPr>
            <w:tcW w:w="1094" w:type="pct"/>
          </w:tcPr>
          <w:p w14:paraId="077B746B" w14:textId="77777777" w:rsidR="002E5F67" w:rsidRPr="002A3910" w:rsidRDefault="002E5F67" w:rsidP="007F61EF">
            <w:pPr>
              <w:pStyle w:val="TableText"/>
            </w:pPr>
            <w:r w:rsidRPr="002A3910">
              <w:t>All</w:t>
            </w:r>
          </w:p>
        </w:tc>
        <w:tc>
          <w:tcPr>
            <w:tcW w:w="1667" w:type="pct"/>
          </w:tcPr>
          <w:p w14:paraId="262DDA48" w14:textId="77777777" w:rsidR="002E5F67" w:rsidRPr="002A3910" w:rsidRDefault="002E5F67" w:rsidP="007F61EF">
            <w:pPr>
              <w:pStyle w:val="TableText"/>
            </w:pPr>
            <w:r w:rsidRPr="002A3910">
              <w:t>All</w:t>
            </w:r>
          </w:p>
        </w:tc>
        <w:tc>
          <w:tcPr>
            <w:tcW w:w="1238" w:type="pct"/>
          </w:tcPr>
          <w:p w14:paraId="481BB27B" w14:textId="77777777" w:rsidR="002E5F67" w:rsidRPr="002A3910" w:rsidRDefault="002E5F67" w:rsidP="007F61EF">
            <w:pPr>
              <w:pStyle w:val="TableText"/>
              <w:rPr>
                <w:b/>
              </w:rPr>
            </w:pPr>
            <w:r w:rsidRPr="002A3910">
              <w:rPr>
                <w:b/>
              </w:rPr>
              <w:t>SET</w:t>
            </w:r>
          </w:p>
        </w:tc>
      </w:tr>
      <w:tr w:rsidR="002E5F67" w:rsidRPr="002A3910" w14:paraId="2E0628B8" w14:textId="77777777" w:rsidTr="00D03A0C">
        <w:tc>
          <w:tcPr>
            <w:tcW w:w="1001" w:type="pct"/>
          </w:tcPr>
          <w:p w14:paraId="768DC4E9" w14:textId="5563CBA2" w:rsidR="002E5F67" w:rsidRPr="002A3910" w:rsidRDefault="00000000" w:rsidP="00CF7560">
            <w:pPr>
              <w:pStyle w:val="TableText"/>
            </w:pPr>
            <w:hyperlink w:anchor="ixall2_dik" w:history="1">
              <w:r w:rsidR="002E5F67" w:rsidRPr="002A3910">
                <w:rPr>
                  <w:rStyle w:val="Hyperlink"/>
                </w:rPr>
                <w:t>IXALL2^DIK</w:t>
              </w:r>
            </w:hyperlink>
          </w:p>
        </w:tc>
        <w:tc>
          <w:tcPr>
            <w:tcW w:w="1094" w:type="pct"/>
          </w:tcPr>
          <w:p w14:paraId="37C82178" w14:textId="77777777" w:rsidR="002E5F67" w:rsidRPr="002A3910" w:rsidRDefault="002E5F67" w:rsidP="00CF7560">
            <w:pPr>
              <w:pStyle w:val="TableText"/>
            </w:pPr>
            <w:r w:rsidRPr="002A3910">
              <w:t>All</w:t>
            </w:r>
          </w:p>
        </w:tc>
        <w:tc>
          <w:tcPr>
            <w:tcW w:w="1667" w:type="pct"/>
          </w:tcPr>
          <w:p w14:paraId="13B8D821" w14:textId="77777777" w:rsidR="002E5F67" w:rsidRPr="002A3910" w:rsidRDefault="002E5F67" w:rsidP="00CF7560">
            <w:pPr>
              <w:pStyle w:val="TableText"/>
            </w:pPr>
            <w:r w:rsidRPr="002A3910">
              <w:t>All</w:t>
            </w:r>
          </w:p>
        </w:tc>
        <w:tc>
          <w:tcPr>
            <w:tcW w:w="1238" w:type="pct"/>
          </w:tcPr>
          <w:p w14:paraId="3548342B" w14:textId="77777777" w:rsidR="002E5F67" w:rsidRPr="002A3910" w:rsidRDefault="002E5F67" w:rsidP="00CF7560">
            <w:pPr>
              <w:pStyle w:val="TableText"/>
              <w:rPr>
                <w:b/>
              </w:rPr>
            </w:pPr>
            <w:r w:rsidRPr="002A3910">
              <w:rPr>
                <w:b/>
              </w:rPr>
              <w:t>KILL</w:t>
            </w:r>
          </w:p>
        </w:tc>
      </w:tr>
    </w:tbl>
    <w:p w14:paraId="3D54DF2E" w14:textId="77777777" w:rsidR="002E5F67" w:rsidRPr="002A3910" w:rsidRDefault="002E5F67" w:rsidP="00B66E33">
      <w:pPr>
        <w:pStyle w:val="BodyText6"/>
      </w:pPr>
    </w:p>
    <w:p w14:paraId="7C02B45C" w14:textId="77777777" w:rsidR="00C47949" w:rsidRPr="002A3910" w:rsidRDefault="00166A1D" w:rsidP="00C47949">
      <w:pPr>
        <w:pStyle w:val="BodyText"/>
        <w:keepNext/>
        <w:keepLines/>
      </w:pPr>
      <w:r w:rsidRPr="002A3910">
        <w:t xml:space="preserve">Before calling this </w:t>
      </w:r>
      <w:r w:rsidR="00884D02" w:rsidRPr="002A3910">
        <w:t>API</w:t>
      </w:r>
      <w:r w:rsidRPr="002A3910">
        <w:t xml:space="preserve">, you should be familiar with the effects of executing the </w:t>
      </w:r>
      <w:r w:rsidR="009C6213" w:rsidRPr="002A3910">
        <w:rPr>
          <w:b/>
        </w:rPr>
        <w:t>KILL</w:t>
      </w:r>
      <w:r w:rsidRPr="002A3910">
        <w:t xml:space="preserve"> logic for all cross-references that could be fired</w:t>
      </w:r>
      <w:r w:rsidR="00C47949" w:rsidRPr="002A3910">
        <w:t>, including:</w:t>
      </w:r>
    </w:p>
    <w:p w14:paraId="0ECE26A9" w14:textId="77777777" w:rsidR="00C47949" w:rsidRPr="002A3910" w:rsidRDefault="00C47949" w:rsidP="00C47949">
      <w:pPr>
        <w:pStyle w:val="ListBullet"/>
        <w:keepNext/>
        <w:keepLines/>
      </w:pPr>
      <w:r w:rsidRPr="002A3910">
        <w:t>Bulletins</w:t>
      </w:r>
    </w:p>
    <w:p w14:paraId="15ADD0FA" w14:textId="77777777" w:rsidR="00C47949" w:rsidRPr="002A3910" w:rsidRDefault="00C47949" w:rsidP="00C47949">
      <w:pPr>
        <w:pStyle w:val="ListBullet"/>
        <w:keepNext/>
        <w:keepLines/>
      </w:pPr>
      <w:r w:rsidRPr="002A3910">
        <w:t>Triggers</w:t>
      </w:r>
    </w:p>
    <w:p w14:paraId="4836C769" w14:textId="77777777" w:rsidR="00BE674E" w:rsidRPr="002A3910" w:rsidRDefault="00C47949" w:rsidP="00C47949">
      <w:pPr>
        <w:pStyle w:val="ListBullet"/>
      </w:pPr>
      <w:r w:rsidRPr="002A3910">
        <w:t>MUMPS-type</w:t>
      </w:r>
    </w:p>
    <w:p w14:paraId="788CD0A5" w14:textId="77777777" w:rsidR="00831010" w:rsidRPr="002A3910" w:rsidRDefault="00831010" w:rsidP="00831010">
      <w:pPr>
        <w:pStyle w:val="BodyText6"/>
      </w:pPr>
    </w:p>
    <w:p w14:paraId="4D2D5169" w14:textId="741943B3" w:rsidR="00A35C10" w:rsidRPr="002A3910" w:rsidRDefault="007869D8" w:rsidP="00A35C10">
      <w:pPr>
        <w:pStyle w:val="Note"/>
        <w:keepNext/>
        <w:keepLines/>
      </w:pPr>
      <w:r w:rsidRPr="002A3910">
        <w:rPr>
          <w:noProof/>
        </w:rPr>
        <w:drawing>
          <wp:inline distT="0" distB="0" distL="0" distR="0" wp14:anchorId="1BC463C8" wp14:editId="1A486F0A">
            <wp:extent cx="289560" cy="289560"/>
            <wp:effectExtent l="0" t="0" r="0" b="0"/>
            <wp:docPr id="91"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9D6FA0" w:rsidRPr="002A3910">
        <w:t xml:space="preserve"> The</w:t>
      </w:r>
      <w:r w:rsidR="00E40DE6" w:rsidRPr="002A3910">
        <w:t xml:space="preserve"> </w:t>
      </w:r>
      <w:hyperlink w:anchor="ixall_dik" w:history="1">
        <w:r w:rsidR="00C47949" w:rsidRPr="002A3910">
          <w:rPr>
            <w:rStyle w:val="Hyperlink"/>
          </w:rPr>
          <w:t>IXALL^DIK</w:t>
        </w:r>
      </w:hyperlink>
      <w:r w:rsidR="00E40DE6" w:rsidRPr="002A3910">
        <w:t xml:space="preserve">, </w:t>
      </w:r>
      <w:hyperlink w:anchor="ixall2_dik" w:history="1">
        <w:r w:rsidR="00C47949" w:rsidRPr="002A3910">
          <w:rPr>
            <w:rStyle w:val="Hyperlink"/>
          </w:rPr>
          <w:t>IXALL2^DIK</w:t>
        </w:r>
      </w:hyperlink>
      <w:r w:rsidR="00E40DE6" w:rsidRPr="002A3910">
        <w:t xml:space="preserve">, </w:t>
      </w:r>
      <w:hyperlink w:anchor="enall_dik" w:history="1">
        <w:r w:rsidR="00C47949" w:rsidRPr="002A3910">
          <w:rPr>
            <w:rStyle w:val="Hyperlink"/>
          </w:rPr>
          <w:t>ENALL^DIK</w:t>
        </w:r>
      </w:hyperlink>
      <w:r w:rsidR="00E40DE6" w:rsidRPr="002A3910">
        <w:t>, ENALL2^DIK</w:t>
      </w:r>
      <w:r w:rsidR="009D6FA0" w:rsidRPr="002A3910">
        <w:t xml:space="preserve"> APIs</w:t>
      </w:r>
      <w:r w:rsidR="00E40DE6" w:rsidRPr="002A3910">
        <w:t xml:space="preserve">, and the </w:t>
      </w:r>
      <w:r w:rsidR="00E40DE6" w:rsidRPr="002A3910">
        <w:rPr>
          <w:b/>
          <w:bCs/>
        </w:rPr>
        <w:t>Re-Index File</w:t>
      </w:r>
      <w:r w:rsidR="00825433" w:rsidRPr="002A3910">
        <w:fldChar w:fldCharType="begin"/>
      </w:r>
      <w:r w:rsidR="00825433" w:rsidRPr="002A3910">
        <w:instrText>xe "Re-Index File Option"</w:instrText>
      </w:r>
      <w:r w:rsidR="00825433" w:rsidRPr="002A3910">
        <w:fldChar w:fldCharType="end"/>
      </w:r>
      <w:r w:rsidR="00825433" w:rsidRPr="002A3910">
        <w:fldChar w:fldCharType="begin"/>
      </w:r>
      <w:r w:rsidR="00825433" w:rsidRPr="002A3910">
        <w:instrText>xe "Options:Re-Index File"</w:instrText>
      </w:r>
      <w:r w:rsidR="00825433" w:rsidRPr="002A3910">
        <w:fldChar w:fldCharType="end"/>
      </w:r>
      <w:r w:rsidR="00825433" w:rsidRPr="002A3910">
        <w:t xml:space="preserve"> [DIRDEX</w:t>
      </w:r>
      <w:r w:rsidR="00825433" w:rsidRPr="002A3910">
        <w:fldChar w:fldCharType="begin"/>
      </w:r>
      <w:r w:rsidR="00825433" w:rsidRPr="002A3910">
        <w:instrText>xe "DIRDEX Option"</w:instrText>
      </w:r>
      <w:r w:rsidR="00825433" w:rsidRPr="002A3910">
        <w:fldChar w:fldCharType="end"/>
      </w:r>
      <w:r w:rsidR="00825433" w:rsidRPr="002A3910">
        <w:fldChar w:fldCharType="begin"/>
      </w:r>
      <w:r w:rsidR="00825433" w:rsidRPr="002A3910">
        <w:instrText>xe "Options:DIRDEX"</w:instrText>
      </w:r>
      <w:r w:rsidR="00825433" w:rsidRPr="002A3910">
        <w:fldChar w:fldCharType="end"/>
      </w:r>
      <w:r w:rsidR="00825433" w:rsidRPr="002A3910">
        <w:t>]</w:t>
      </w:r>
      <w:r w:rsidR="00E40DE6" w:rsidRPr="002A3910">
        <w:t xml:space="preserve"> option on the </w:t>
      </w:r>
      <w:r w:rsidR="00E40DE6" w:rsidRPr="002A3910">
        <w:rPr>
          <w:b/>
          <w:bCs/>
        </w:rPr>
        <w:t>Utility Functions</w:t>
      </w:r>
      <w:r w:rsidR="00825433" w:rsidRPr="002A3910">
        <w:fldChar w:fldCharType="begin"/>
      </w:r>
      <w:r w:rsidR="00825433" w:rsidRPr="002A3910">
        <w:instrText>xe "Utility Functions Menu"</w:instrText>
      </w:r>
      <w:r w:rsidR="00825433" w:rsidRPr="002A3910">
        <w:fldChar w:fldCharType="end"/>
      </w:r>
      <w:r w:rsidR="00825433" w:rsidRPr="002A3910">
        <w:fldChar w:fldCharType="begin"/>
      </w:r>
      <w:r w:rsidR="00825433" w:rsidRPr="002A3910">
        <w:instrText>xe "Menus:Utility Functions"</w:instrText>
      </w:r>
      <w:r w:rsidR="00825433" w:rsidRPr="002A3910">
        <w:fldChar w:fldCharType="end"/>
      </w:r>
      <w:r w:rsidR="00825433" w:rsidRPr="002A3910">
        <w:fldChar w:fldCharType="begin"/>
      </w:r>
      <w:r w:rsidR="00825433" w:rsidRPr="002A3910">
        <w:instrText>xe "Options:Utility Functions"</w:instrText>
      </w:r>
      <w:r w:rsidR="00825433" w:rsidRPr="002A3910">
        <w:fldChar w:fldCharType="end"/>
      </w:r>
      <w:r w:rsidR="00825433" w:rsidRPr="002A3910">
        <w:t xml:space="preserve"> [DIUTILITY</w:t>
      </w:r>
      <w:r w:rsidR="00825433" w:rsidRPr="002A3910">
        <w:fldChar w:fldCharType="begin"/>
      </w:r>
      <w:r w:rsidR="00825433" w:rsidRPr="002A3910">
        <w:instrText>xe "DIUTILITY Menu"</w:instrText>
      </w:r>
      <w:r w:rsidR="00825433" w:rsidRPr="002A3910">
        <w:fldChar w:fldCharType="end"/>
      </w:r>
      <w:r w:rsidR="00825433" w:rsidRPr="002A3910">
        <w:fldChar w:fldCharType="begin"/>
      </w:r>
      <w:r w:rsidR="00825433" w:rsidRPr="002A3910">
        <w:instrText>xe "Menus:DIUTILITY"</w:instrText>
      </w:r>
      <w:r w:rsidR="00825433" w:rsidRPr="002A3910">
        <w:fldChar w:fldCharType="end"/>
      </w:r>
      <w:r w:rsidR="00825433" w:rsidRPr="002A3910">
        <w:fldChar w:fldCharType="begin"/>
      </w:r>
      <w:r w:rsidR="00825433" w:rsidRPr="002A3910">
        <w:instrText>xe "Options:DIUTILITY"</w:instrText>
      </w:r>
      <w:r w:rsidR="00825433" w:rsidRPr="002A3910">
        <w:fldChar w:fldCharType="end"/>
      </w:r>
      <w:r w:rsidR="00825433" w:rsidRPr="002A3910">
        <w:t>]</w:t>
      </w:r>
      <w:r w:rsidR="00E40DE6" w:rsidRPr="002A3910">
        <w:t xml:space="preserve"> menu</w:t>
      </w:r>
      <w:r w:rsidR="00A35C10" w:rsidRPr="002A3910">
        <w:t xml:space="preserve"> do the following:</w:t>
      </w:r>
    </w:p>
    <w:p w14:paraId="5E991291" w14:textId="77777777" w:rsidR="00A35C10" w:rsidRPr="002A3910" w:rsidRDefault="00A35C10" w:rsidP="00A35C10">
      <w:pPr>
        <w:pStyle w:val="ListBulletIndent2"/>
        <w:keepNext/>
        <w:keepLines/>
      </w:pPr>
      <w:r w:rsidRPr="002A3910">
        <w:t>S</w:t>
      </w:r>
      <w:r w:rsidR="00E40DE6" w:rsidRPr="002A3910">
        <w:t xml:space="preserve">et the </w:t>
      </w:r>
      <w:r w:rsidR="00E40DE6" w:rsidRPr="002A3910">
        <w:rPr>
          <w:b/>
          <w:bCs/>
        </w:rPr>
        <w:t>3</w:t>
      </w:r>
      <w:r w:rsidR="00E40DE6" w:rsidRPr="002A3910">
        <w:rPr>
          <w:b/>
          <w:bCs/>
          <w:vertAlign w:val="superscript"/>
        </w:rPr>
        <w:t>rd</w:t>
      </w:r>
      <w:r w:rsidR="00E40DE6" w:rsidRPr="002A3910">
        <w:t xml:space="preserve"> piece of the </w:t>
      </w:r>
      <w:r w:rsidR="00E40DE6" w:rsidRPr="002A3910">
        <w:rPr>
          <w:b/>
        </w:rPr>
        <w:t>0</w:t>
      </w:r>
      <w:r w:rsidR="00E40DE6" w:rsidRPr="002A3910">
        <w:t xml:space="preserve"> node of the file</w:t>
      </w:r>
      <w:r w:rsidR="00084217" w:rsidRPr="002A3910">
        <w:t>’</w:t>
      </w:r>
      <w:r w:rsidR="00E40DE6" w:rsidRPr="002A3910">
        <w:t>s global root (the file header) to the last internal entry number used in the file.</w:t>
      </w:r>
    </w:p>
    <w:p w14:paraId="316A3452" w14:textId="77777777" w:rsidR="00E40DE6" w:rsidRPr="002A3910" w:rsidRDefault="00A35C10" w:rsidP="00A35C10">
      <w:pPr>
        <w:pStyle w:val="ListBulletIndent2"/>
      </w:pPr>
      <w:r w:rsidRPr="002A3910">
        <w:t>S</w:t>
      </w:r>
      <w:r w:rsidR="00E40DE6" w:rsidRPr="002A3910">
        <w:t xml:space="preserve">et the </w:t>
      </w:r>
      <w:r w:rsidR="00E40DE6" w:rsidRPr="002A3910">
        <w:rPr>
          <w:b/>
          <w:bCs/>
        </w:rPr>
        <w:t>4</w:t>
      </w:r>
      <w:r w:rsidR="00E40DE6" w:rsidRPr="002A3910">
        <w:rPr>
          <w:b/>
          <w:bCs/>
          <w:vertAlign w:val="superscript"/>
        </w:rPr>
        <w:t>th</w:t>
      </w:r>
      <w:r w:rsidR="00E40DE6" w:rsidRPr="002A3910">
        <w:t xml:space="preserve"> piece to the total number of entries in the file.</w:t>
      </w:r>
    </w:p>
    <w:p w14:paraId="5265F9FE" w14:textId="77777777" w:rsidR="00831010" w:rsidRPr="002A3910" w:rsidRDefault="00831010" w:rsidP="00831010">
      <w:pPr>
        <w:pStyle w:val="BodyText6"/>
      </w:pPr>
    </w:p>
    <w:p w14:paraId="2D3454B3" w14:textId="77777777" w:rsidR="00166A1D" w:rsidRPr="002A3910" w:rsidRDefault="00166A1D" w:rsidP="00CD348A">
      <w:pPr>
        <w:pStyle w:val="AltHeading5"/>
        <w:rPr>
          <w:noProof w:val="0"/>
        </w:rPr>
      </w:pPr>
      <w:r w:rsidRPr="002A3910">
        <w:rPr>
          <w:noProof w:val="0"/>
        </w:rPr>
        <w:t>Input Variables</w:t>
      </w:r>
    </w:p>
    <w:p w14:paraId="4BA21F2F" w14:textId="77777777" w:rsidR="007F61EF" w:rsidRPr="002A3910" w:rsidRDefault="007F61EF" w:rsidP="007F61EF">
      <w:pPr>
        <w:pStyle w:val="APIParameters"/>
        <w:rPr>
          <w:noProof w:val="0"/>
        </w:rPr>
      </w:pPr>
      <w:r w:rsidRPr="002A3910">
        <w:rPr>
          <w:b/>
          <w:noProof w:val="0"/>
        </w:rPr>
        <w:t>DIK:</w:t>
      </w:r>
      <w:r w:rsidRPr="002A3910">
        <w:rPr>
          <w:noProof w:val="0"/>
        </w:rPr>
        <w:tab/>
        <w:t xml:space="preserve">If you are executing the </w:t>
      </w:r>
      <w:r w:rsidRPr="002A3910">
        <w:rPr>
          <w:b/>
          <w:noProof w:val="0"/>
        </w:rPr>
        <w:t>KILL</w:t>
      </w:r>
      <w:r w:rsidRPr="002A3910">
        <w:rPr>
          <w:noProof w:val="0"/>
        </w:rPr>
        <w:t xml:space="preserve"> logic for all entries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259324D8" w14:textId="77777777" w:rsidR="007F61EF" w:rsidRPr="002A3910" w:rsidRDefault="007F61EF" w:rsidP="007F61EF">
      <w:pPr>
        <w:pStyle w:val="APIParameters"/>
        <w:rPr>
          <w:noProof w:val="0"/>
        </w:rPr>
      </w:pPr>
      <w:r w:rsidRPr="002A3910">
        <w:rPr>
          <w:b/>
          <w:noProof w:val="0"/>
        </w:rPr>
        <w:t>DA(1..n):</w:t>
      </w:r>
      <w:r w:rsidRPr="002A3910">
        <w:rPr>
          <w:noProof w:val="0"/>
        </w:rPr>
        <w:tab/>
        <w:t xml:space="preserve">If you are executing the </w:t>
      </w:r>
      <w:r w:rsidRPr="002A3910">
        <w:rPr>
          <w:b/>
          <w:noProof w:val="0"/>
        </w:rPr>
        <w:t>KILL</w:t>
      </w:r>
      <w:r w:rsidRPr="002A3910">
        <w:rPr>
          <w:noProof w:val="0"/>
        </w:rPr>
        <w:t xml:space="preserve"> logic for all entries in a subfile only, set </w:t>
      </w:r>
      <w:r w:rsidRPr="002A3910">
        <w:rPr>
          <w:b/>
          <w:noProof w:val="0"/>
        </w:rPr>
        <w:t>DIK</w:t>
      </w:r>
      <w:r w:rsidRPr="002A3910">
        <w:rPr>
          <w:noProof w:val="0"/>
        </w:rPr>
        <w:t xml:space="preserve"> to the full global root of the subfile.</w:t>
      </w:r>
    </w:p>
    <w:p w14:paraId="18F932FC" w14:textId="77777777" w:rsidR="007F61EF" w:rsidRPr="002A3910" w:rsidRDefault="007F61EF" w:rsidP="007F61EF">
      <w:pPr>
        <w:pStyle w:val="APIParametersText"/>
        <w:rPr>
          <w:noProof w:val="0"/>
        </w:rPr>
      </w:pPr>
      <w:r w:rsidRPr="002A3910">
        <w:rPr>
          <w:noProof w:val="0"/>
        </w:rPr>
        <w:t xml:space="preserve">If you are executing the </w:t>
      </w:r>
      <w:r w:rsidRPr="002A3910">
        <w:rPr>
          <w:b/>
          <w:noProof w:val="0"/>
        </w:rPr>
        <w:t>KILL</w:t>
      </w:r>
      <w:r w:rsidRPr="002A3910">
        <w:rPr>
          <w:noProof w:val="0"/>
        </w:rPr>
        <w:t xml:space="preserve"> logic for all entries at the </w:t>
      </w:r>
      <w:r w:rsidRPr="002A3910">
        <w:rPr>
          <w:i/>
          <w:noProof w:val="0"/>
        </w:rPr>
        <w:t>top-level</w:t>
      </w:r>
      <w:r w:rsidRPr="002A3910">
        <w:rPr>
          <w:noProof w:val="0"/>
        </w:rPr>
        <w:t xml:space="preserve"> of a file, this variable need </w:t>
      </w:r>
      <w:r w:rsidRPr="002A3910">
        <w:rPr>
          <w:i/>
          <w:noProof w:val="0"/>
        </w:rPr>
        <w:t>not</w:t>
      </w:r>
      <w:r w:rsidRPr="002A3910">
        <w:rPr>
          <w:noProof w:val="0"/>
        </w:rPr>
        <w:t xml:space="preserve"> be set.</w:t>
      </w:r>
    </w:p>
    <w:p w14:paraId="2B25B016" w14:textId="77777777" w:rsidR="004F5760" w:rsidRPr="002A3910" w:rsidRDefault="007F61EF" w:rsidP="004F5760">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all entries in a</w:t>
      </w:r>
      <w:r w:rsidRPr="002A3910">
        <w:rPr>
          <w:i/>
          <w:noProof w:val="0"/>
        </w:rPr>
        <w:t xml:space="preserve"> </w:t>
      </w:r>
      <w:r w:rsidRPr="002A3910">
        <w:rPr>
          <w:rStyle w:val="Emphasis"/>
          <w:i w:val="0"/>
          <w:iCs/>
          <w:noProof w:val="0"/>
        </w:rPr>
        <w:t>subfile</w:t>
      </w:r>
      <w:r w:rsidRPr="002A3910">
        <w:rPr>
          <w:i/>
          <w:noProof w:val="0"/>
        </w:rPr>
        <w:t xml:space="preserve">, </w:t>
      </w:r>
      <w:r w:rsidRPr="002A3910">
        <w:rPr>
          <w:noProof w:val="0"/>
        </w:rPr>
        <w:t xml:space="preserve">set up </w:t>
      </w:r>
      <w:r w:rsidRPr="002A3910">
        <w:rPr>
          <w:b/>
          <w:noProof w:val="0"/>
        </w:rPr>
        <w:t>DA</w:t>
      </w:r>
      <w:r w:rsidR="004F5760" w:rsidRPr="002A3910">
        <w:rPr>
          <w:noProof w:val="0"/>
        </w:rPr>
        <w:t xml:space="preserve"> as an array, where:</w:t>
      </w:r>
    </w:p>
    <w:p w14:paraId="5FE0FADB" w14:textId="77777777" w:rsidR="004F5760" w:rsidRPr="002A3910" w:rsidRDefault="007F61EF" w:rsidP="004F5760">
      <w:pPr>
        <w:pStyle w:val="APIParametersListBullet"/>
        <w:keepNext/>
        <w:keepLines/>
        <w:rPr>
          <w:noProof w:val="0"/>
        </w:rPr>
      </w:pPr>
      <w:r w:rsidRPr="002A3910">
        <w:rPr>
          <w:b/>
          <w:noProof w:val="0"/>
        </w:rPr>
        <w:t>DA(1)</w:t>
      </w:r>
      <w:r w:rsidR="004F5760" w:rsidRPr="002A3910">
        <w:rPr>
          <w:b/>
          <w:noProof w:val="0"/>
        </w:rPr>
        <w:t>—</w:t>
      </w:r>
      <w:r w:rsidR="004F5760" w:rsidRPr="002A3910">
        <w:rPr>
          <w:noProof w:val="0"/>
        </w:rPr>
        <w:t>E</w:t>
      </w:r>
      <w:r w:rsidRPr="002A3910">
        <w:rPr>
          <w:noProof w:val="0"/>
        </w:rPr>
        <w:t>ntry number</w:t>
      </w:r>
      <w:r w:rsidR="004F5760" w:rsidRPr="002A3910">
        <w:rPr>
          <w:noProof w:val="0"/>
        </w:rPr>
        <w:t xml:space="preserve"> at the next higher file level.</w:t>
      </w:r>
    </w:p>
    <w:p w14:paraId="55048C9B" w14:textId="77777777" w:rsidR="004F5760" w:rsidRPr="002A3910" w:rsidRDefault="004F5760" w:rsidP="004F5760">
      <w:pPr>
        <w:pStyle w:val="APIParametersListBullet"/>
        <w:keepNext/>
        <w:keepLines/>
        <w:rPr>
          <w:noProof w:val="0"/>
        </w:rPr>
      </w:pPr>
      <w:r w:rsidRPr="002A3910">
        <w:rPr>
          <w:b/>
          <w:noProof w:val="0"/>
        </w:rPr>
        <w:t>DA(2)—</w:t>
      </w:r>
      <w:r w:rsidRPr="002A3910">
        <w:rPr>
          <w:noProof w:val="0"/>
        </w:rPr>
        <w:t>E</w:t>
      </w:r>
      <w:r w:rsidR="007F61EF" w:rsidRPr="002A3910">
        <w:rPr>
          <w:noProof w:val="0"/>
        </w:rPr>
        <w:t>ntry nu</w:t>
      </w:r>
      <w:r w:rsidRPr="002A3910">
        <w:rPr>
          <w:noProof w:val="0"/>
        </w:rPr>
        <w:t>mber one level above that, etc.</w:t>
      </w:r>
    </w:p>
    <w:p w14:paraId="2A93097A" w14:textId="77777777" w:rsidR="004F5760" w:rsidRPr="002A3910" w:rsidRDefault="007F61EF" w:rsidP="004F5760">
      <w:pPr>
        <w:pStyle w:val="APIParametersListBullet"/>
        <w:rPr>
          <w:noProof w:val="0"/>
        </w:rPr>
      </w:pPr>
      <w:r w:rsidRPr="002A3910">
        <w:rPr>
          <w:b/>
          <w:noProof w:val="0"/>
        </w:rPr>
        <w:t>DA(</w:t>
      </w:r>
      <w:r w:rsidRPr="002A3910">
        <w:rPr>
          <w:b/>
          <w:i/>
          <w:noProof w:val="0"/>
        </w:rPr>
        <w:t>n</w:t>
      </w:r>
      <w:r w:rsidRPr="002A3910">
        <w:rPr>
          <w:b/>
          <w:noProof w:val="0"/>
        </w:rPr>
        <w:t>)</w:t>
      </w:r>
      <w:r w:rsidR="004F5760" w:rsidRPr="002A3910">
        <w:rPr>
          <w:b/>
          <w:noProof w:val="0"/>
        </w:rPr>
        <w:t>—</w:t>
      </w:r>
      <w:r w:rsidR="004F5760" w:rsidRPr="002A3910">
        <w:rPr>
          <w:noProof w:val="0"/>
        </w:rPr>
        <w:t>E</w:t>
      </w:r>
      <w:r w:rsidRPr="002A3910">
        <w:rPr>
          <w:noProof w:val="0"/>
        </w:rPr>
        <w:t>ntry number at the file’s t</w:t>
      </w:r>
      <w:r w:rsidR="004F5760" w:rsidRPr="002A3910">
        <w:rPr>
          <w:noProof w:val="0"/>
        </w:rPr>
        <w:t>op-level.</w:t>
      </w:r>
    </w:p>
    <w:p w14:paraId="65DF47C3" w14:textId="77777777" w:rsidR="00831010" w:rsidRPr="002A3910" w:rsidRDefault="00831010" w:rsidP="00831010">
      <w:pPr>
        <w:pStyle w:val="BodyText6"/>
      </w:pPr>
    </w:p>
    <w:p w14:paraId="41D0F7C1" w14:textId="77777777" w:rsidR="007F61EF" w:rsidRPr="002A3910" w:rsidRDefault="007F61EF" w:rsidP="007F61EF">
      <w:pPr>
        <w:pStyle w:val="APIParametersText"/>
        <w:rPr>
          <w:noProof w:val="0"/>
        </w:rPr>
      </w:pPr>
      <w:r w:rsidRPr="002A3910">
        <w:rPr>
          <w:noProof w:val="0"/>
        </w:rPr>
        <w:lastRenderedPageBreak/>
        <w:t xml:space="preserve">Since ENALL2^DIK executes the </w:t>
      </w:r>
      <w:r w:rsidRPr="002A3910">
        <w:rPr>
          <w:b/>
          <w:noProof w:val="0"/>
        </w:rPr>
        <w:t>KILL</w:t>
      </w:r>
      <w:r w:rsidRPr="002A3910">
        <w:rPr>
          <w:noProof w:val="0"/>
        </w:rPr>
        <w:t xml:space="preserve"> logic for all entries at a given file level, do </w:t>
      </w:r>
      <w:r w:rsidRPr="002A3910">
        <w:rPr>
          <w:i/>
          <w:noProof w:val="0"/>
        </w:rPr>
        <w:t>not</w:t>
      </w:r>
      <w:r w:rsidRPr="002A3910">
        <w:rPr>
          <w:noProof w:val="0"/>
        </w:rPr>
        <w:t xml:space="preserve"> set the unsubscripted </w:t>
      </w:r>
      <w:r w:rsidRPr="002A3910">
        <w:rPr>
          <w:b/>
          <w:noProof w:val="0"/>
        </w:rPr>
        <w:t>DA</w:t>
      </w:r>
      <w:r w:rsidRPr="002A3910">
        <w:rPr>
          <w:noProof w:val="0"/>
        </w:rPr>
        <w:t xml:space="preserve"> node.</w:t>
      </w:r>
    </w:p>
    <w:p w14:paraId="08BD80E2" w14:textId="77777777" w:rsidR="007F61EF" w:rsidRPr="002A3910" w:rsidRDefault="007F61EF" w:rsidP="00647B0E">
      <w:pPr>
        <w:pStyle w:val="APIParameters"/>
        <w:keepNext/>
        <w:keepLines/>
        <w:rPr>
          <w:noProof w:val="0"/>
        </w:rPr>
      </w:pPr>
      <w:r w:rsidRPr="002A3910">
        <w:rPr>
          <w:b/>
          <w:noProof w:val="0"/>
        </w:rPr>
        <w:t>DIK(1):</w:t>
      </w:r>
      <w:r w:rsidRPr="002A3910">
        <w:rPr>
          <w:noProof w:val="0"/>
        </w:rPr>
        <w:tab/>
        <w:t xml:space="preserve">Set </w:t>
      </w:r>
      <w:r w:rsidRPr="002A3910">
        <w:rPr>
          <w:b/>
          <w:noProof w:val="0"/>
        </w:rPr>
        <w:t>DIK(1)</w:t>
      </w:r>
      <w:r w:rsidR="004F5760" w:rsidRPr="002A3910">
        <w:rPr>
          <w:noProof w:val="0"/>
        </w:rPr>
        <w:t xml:space="preserve"> to the field number </w:t>
      </w:r>
      <w:r w:rsidRPr="002A3910">
        <w:rPr>
          <w:noProof w:val="0"/>
        </w:rPr>
        <w:t xml:space="preserve">to get </w:t>
      </w:r>
      <w:r w:rsidRPr="002A3910">
        <w:rPr>
          <w:i/>
          <w:noProof w:val="0"/>
        </w:rPr>
        <w:t>all</w:t>
      </w:r>
      <w:r w:rsidRPr="002A3910">
        <w:rPr>
          <w:noProof w:val="0"/>
        </w:rPr>
        <w:t xml:space="preserve"> cross-r</w:t>
      </w:r>
      <w:r w:rsidR="004F5760" w:rsidRPr="002A3910">
        <w:rPr>
          <w:noProof w:val="0"/>
        </w:rPr>
        <w:t>eferences defined on that field</w:t>
      </w:r>
      <w:r w:rsidRPr="002A3910">
        <w:rPr>
          <w:noProof w:val="0"/>
        </w:rPr>
        <w:t>. For example:</w:t>
      </w:r>
    </w:p>
    <w:p w14:paraId="69060271" w14:textId="77777777" w:rsidR="00647B0E" w:rsidRPr="002A3910" w:rsidRDefault="00647B0E" w:rsidP="00647B0E">
      <w:pPr>
        <w:pStyle w:val="BodyText6"/>
        <w:keepNext/>
        <w:keepLines/>
      </w:pPr>
    </w:p>
    <w:p w14:paraId="26988690" w14:textId="77777777" w:rsidR="007F61EF" w:rsidRPr="002A3910" w:rsidRDefault="007F61EF" w:rsidP="007F61EF">
      <w:pPr>
        <w:pStyle w:val="APIParametersCode"/>
        <w:rPr>
          <w:noProof w:val="0"/>
        </w:rPr>
      </w:pPr>
      <w:r w:rsidRPr="002A3910">
        <w:rPr>
          <w:noProof w:val="0"/>
        </w:rPr>
        <w:t>S DIK(1)=.01</w:t>
      </w:r>
    </w:p>
    <w:p w14:paraId="446F102A" w14:textId="77777777" w:rsidR="00647B0E" w:rsidRPr="002A3910" w:rsidRDefault="00647B0E" w:rsidP="00647B0E">
      <w:pPr>
        <w:pStyle w:val="BodyText6"/>
      </w:pPr>
    </w:p>
    <w:p w14:paraId="73CBEA87" w14:textId="77777777" w:rsidR="004F5760" w:rsidRPr="002A3910" w:rsidRDefault="00766B92" w:rsidP="00647B0E">
      <w:pPr>
        <w:pStyle w:val="APIParametersText"/>
        <w:keepNext/>
        <w:keepLines/>
        <w:rPr>
          <w:noProof w:val="0"/>
        </w:rPr>
      </w:pPr>
      <w:r w:rsidRPr="002A3910">
        <w:rPr>
          <w:noProof w:val="0"/>
        </w:rPr>
        <w:t>Or</w:t>
      </w:r>
      <w:r w:rsidR="004F5760" w:rsidRPr="002A3910">
        <w:rPr>
          <w:noProof w:val="0"/>
        </w:rPr>
        <w:t>:</w:t>
      </w:r>
    </w:p>
    <w:p w14:paraId="70F143FC" w14:textId="77777777" w:rsidR="007F61EF" w:rsidRPr="002A3910" w:rsidRDefault="004F5760" w:rsidP="00647B0E">
      <w:pPr>
        <w:pStyle w:val="APIParametersText"/>
        <w:keepNext/>
        <w:keepLines/>
        <w:rPr>
          <w:noProof w:val="0"/>
        </w:rPr>
      </w:pPr>
      <w:r w:rsidRPr="002A3910">
        <w:rPr>
          <w:noProof w:val="0"/>
        </w:rPr>
        <w:t>S</w:t>
      </w:r>
      <w:r w:rsidR="007F61EF" w:rsidRPr="002A3910">
        <w:rPr>
          <w:noProof w:val="0"/>
        </w:rPr>
        <w:t xml:space="preserve">et </w:t>
      </w:r>
      <w:r w:rsidR="007F61EF" w:rsidRPr="002A3910">
        <w:rPr>
          <w:b/>
          <w:noProof w:val="0"/>
        </w:rPr>
        <w:t>DIK(1)</w:t>
      </w:r>
      <w:r w:rsidR="007F61EF" w:rsidRPr="002A3910">
        <w:rPr>
          <w:noProof w:val="0"/>
        </w:rPr>
        <w:t xml:space="preserve"> to the field number and the names or numbers of specific cross-references on that f</w:t>
      </w:r>
      <w:r w:rsidR="001E014A" w:rsidRPr="002A3910">
        <w:rPr>
          <w:noProof w:val="0"/>
        </w:rPr>
        <w:t>ield, all separated by carets (</w:t>
      </w:r>
      <w:r w:rsidR="001E014A" w:rsidRPr="002A3910">
        <w:rPr>
          <w:b/>
          <w:noProof w:val="0"/>
        </w:rPr>
        <w:t>^</w:t>
      </w:r>
      <w:r w:rsidR="007F61EF" w:rsidRPr="002A3910">
        <w:rPr>
          <w:noProof w:val="0"/>
        </w:rPr>
        <w:t>). For example:</w:t>
      </w:r>
    </w:p>
    <w:p w14:paraId="72CA1FFE" w14:textId="77777777" w:rsidR="00647B0E" w:rsidRPr="002A3910" w:rsidRDefault="00647B0E" w:rsidP="00647B0E">
      <w:pPr>
        <w:pStyle w:val="BodyText6"/>
        <w:keepNext/>
        <w:keepLines/>
      </w:pPr>
    </w:p>
    <w:p w14:paraId="4F3A4072" w14:textId="77777777" w:rsidR="001C3C5D" w:rsidRPr="002A3910" w:rsidRDefault="001C3C5D" w:rsidP="001C3C5D">
      <w:pPr>
        <w:pStyle w:val="APIParametersCode"/>
        <w:rPr>
          <w:noProof w:val="0"/>
        </w:rPr>
      </w:pPr>
      <w:r w:rsidRPr="002A3910">
        <w:rPr>
          <w:noProof w:val="0"/>
        </w:rPr>
        <w:t>S DIK(1)=“.01^B”</w:t>
      </w:r>
    </w:p>
    <w:p w14:paraId="08C721EB" w14:textId="77777777" w:rsidR="001C3C5D" w:rsidRPr="002A3910" w:rsidRDefault="001C3C5D" w:rsidP="001C3C5D">
      <w:pPr>
        <w:pStyle w:val="APIParametersCode"/>
        <w:rPr>
          <w:noProof w:val="0"/>
        </w:rPr>
      </w:pPr>
      <w:r w:rsidRPr="002A3910">
        <w:rPr>
          <w:noProof w:val="0"/>
        </w:rPr>
        <w:t>S DIK(1)=“.01^B^C”</w:t>
      </w:r>
    </w:p>
    <w:p w14:paraId="5A6CF94E" w14:textId="77777777" w:rsidR="001C3C5D" w:rsidRPr="002A3910" w:rsidRDefault="001C3C5D" w:rsidP="001C3C5D">
      <w:pPr>
        <w:pStyle w:val="APIParametersCode"/>
        <w:rPr>
          <w:noProof w:val="0"/>
        </w:rPr>
      </w:pPr>
      <w:r w:rsidRPr="002A3910">
        <w:rPr>
          <w:noProof w:val="0"/>
        </w:rPr>
        <w:t>S DIK(1)=“.01^1^2”</w:t>
      </w:r>
    </w:p>
    <w:p w14:paraId="21A50360" w14:textId="77777777" w:rsidR="007F61EF" w:rsidRPr="002A3910" w:rsidRDefault="001C3C5D" w:rsidP="001C3C5D">
      <w:pPr>
        <w:pStyle w:val="APIParametersCode"/>
        <w:rPr>
          <w:noProof w:val="0"/>
        </w:rPr>
      </w:pPr>
      <w:r w:rsidRPr="002A3910">
        <w:rPr>
          <w:noProof w:val="0"/>
        </w:rPr>
        <w:t>D ENALL2^DIK</w:t>
      </w:r>
    </w:p>
    <w:p w14:paraId="527F2BC7" w14:textId="77777777" w:rsidR="0060035B" w:rsidRPr="002A3910" w:rsidRDefault="0060035B" w:rsidP="00B66E33">
      <w:pPr>
        <w:pStyle w:val="BodyText6"/>
      </w:pPr>
    </w:p>
    <w:p w14:paraId="73BF4A15" w14:textId="77777777" w:rsidR="00E86526" w:rsidRPr="002A3910" w:rsidRDefault="00E86526" w:rsidP="0074437A">
      <w:pPr>
        <w:pStyle w:val="Heading3"/>
      </w:pPr>
      <w:bookmarkStart w:id="303" w:name="ix_dik"/>
      <w:bookmarkStart w:id="304" w:name="_Ref343154942"/>
      <w:bookmarkStart w:id="305" w:name="_Toc159568734"/>
      <w:r w:rsidRPr="002A3910">
        <w:t>IX^DIK</w:t>
      </w:r>
      <w:bookmarkEnd w:id="303"/>
      <w:r w:rsidRPr="002A3910">
        <w:t xml:space="preserve">: </w:t>
      </w:r>
      <w:bookmarkEnd w:id="304"/>
      <w:r w:rsidR="00095ABB" w:rsidRPr="002A3910">
        <w:t>Reindex All File Cross-References for One File Entry—KILL and SET Logic</w:t>
      </w:r>
      <w:bookmarkEnd w:id="305"/>
    </w:p>
    <w:p w14:paraId="0C89EAD6" w14:textId="77777777" w:rsidR="00F67104" w:rsidRPr="002A3910" w:rsidRDefault="00F67104" w:rsidP="00F67104">
      <w:pPr>
        <w:pStyle w:val="AltHeading5"/>
        <w:rPr>
          <w:noProof w:val="0"/>
        </w:rPr>
      </w:pPr>
      <w:r w:rsidRPr="002A3910">
        <w:rPr>
          <w:noProof w:val="0"/>
        </w:rPr>
        <w:t>Reference Type</w:t>
      </w:r>
    </w:p>
    <w:p w14:paraId="2202DA1A"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130972" w:rsidRPr="002A3910">
        <w:rPr>
          <w:vanish/>
        </w:rPr>
        <w:instrText>DIK</w:instrText>
      </w:r>
      <w:r w:rsidRPr="002A3910">
        <w:rPr>
          <w:vanish/>
        </w:rPr>
        <w:instrText>:</w:instrText>
      </w:r>
      <w:r w:rsidR="00130972" w:rsidRPr="002A3910">
        <w:instrText>IX^DIK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30972" w:rsidRPr="002A3910">
        <w:instrText>IX^DIK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130972" w:rsidRPr="002A3910">
        <w:instrText>IX^DIK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30972" w:rsidRPr="002A3910">
        <w:instrText>IX^DIK</w:instrText>
      </w:r>
      <w:r w:rsidRPr="002A3910">
        <w:instrText xml:space="preserve">” </w:instrText>
      </w:r>
      <w:r w:rsidRPr="002A3910">
        <w:rPr>
          <w:vanish/>
        </w:rPr>
        <w:fldChar w:fldCharType="end"/>
      </w:r>
      <w:r w:rsidRPr="002A3910">
        <w:fldChar w:fldCharType="begin"/>
      </w:r>
      <w:r w:rsidRPr="002A3910">
        <w:instrText>XE "APIs:</w:instrText>
      </w:r>
      <w:r w:rsidR="00130972" w:rsidRPr="002A3910">
        <w:instrText>IX^DIK</w:instrText>
      </w:r>
      <w:r w:rsidRPr="002A3910">
        <w:instrText>"</w:instrText>
      </w:r>
      <w:r w:rsidRPr="002A3910">
        <w:fldChar w:fldCharType="end"/>
      </w:r>
      <w:r w:rsidR="00130972" w:rsidRPr="002A3910">
        <w:fldChar w:fldCharType="begin"/>
      </w:r>
      <w:r w:rsidR="00130972" w:rsidRPr="002A3910">
        <w:instrText>XE "Cross-References:IX^DIK"</w:instrText>
      </w:r>
      <w:r w:rsidR="00130972" w:rsidRPr="002A3910">
        <w:fldChar w:fldCharType="end"/>
      </w:r>
      <w:r w:rsidR="00130972" w:rsidRPr="002A3910">
        <w:fldChar w:fldCharType="begin"/>
      </w:r>
      <w:r w:rsidR="00130972" w:rsidRPr="002A3910">
        <w:instrText>XE "Reindex All File Cross-References for One File Entry:KILL and SET Logic</w:instrText>
      </w:r>
      <w:r w:rsidR="006957C5" w:rsidRPr="002A3910">
        <w:instrText>:IX^DIK</w:instrText>
      </w:r>
      <w:r w:rsidR="00130972" w:rsidRPr="002A3910">
        <w:instrText>"</w:instrText>
      </w:r>
      <w:r w:rsidR="00130972" w:rsidRPr="002A3910">
        <w:fldChar w:fldCharType="end"/>
      </w:r>
    </w:p>
    <w:p w14:paraId="6275E06C" w14:textId="77777777" w:rsidR="00F67104" w:rsidRPr="002A3910" w:rsidRDefault="00F67104" w:rsidP="00F67104">
      <w:pPr>
        <w:pStyle w:val="AltHeading5"/>
        <w:rPr>
          <w:noProof w:val="0"/>
        </w:rPr>
      </w:pPr>
      <w:r w:rsidRPr="002A3910">
        <w:rPr>
          <w:noProof w:val="0"/>
        </w:rPr>
        <w:t>Category</w:t>
      </w:r>
    </w:p>
    <w:p w14:paraId="5F2F8C4A" w14:textId="77777777" w:rsidR="00F67104" w:rsidRPr="002A3910" w:rsidRDefault="00F67104" w:rsidP="00F67104">
      <w:pPr>
        <w:pStyle w:val="APIText"/>
        <w:keepNext/>
        <w:keepLines/>
      </w:pPr>
      <w:r w:rsidRPr="002A3910">
        <w:t>Classic VA FileMan</w:t>
      </w:r>
    </w:p>
    <w:p w14:paraId="3E25D2CB" w14:textId="77777777" w:rsidR="00F67104" w:rsidRPr="002A3910" w:rsidRDefault="00FC5B86" w:rsidP="00F67104">
      <w:pPr>
        <w:pStyle w:val="AltHeading5"/>
        <w:rPr>
          <w:noProof w:val="0"/>
        </w:rPr>
      </w:pPr>
      <w:r w:rsidRPr="002A3910">
        <w:rPr>
          <w:noProof w:val="0"/>
        </w:rPr>
        <w:t>ICR#</w:t>
      </w:r>
    </w:p>
    <w:p w14:paraId="4C147C67" w14:textId="77777777" w:rsidR="00F67104" w:rsidRPr="002A3910" w:rsidRDefault="00545A95" w:rsidP="00F67104">
      <w:pPr>
        <w:pStyle w:val="APIText"/>
        <w:keepNext/>
        <w:keepLines/>
      </w:pPr>
      <w:r w:rsidRPr="002A3910">
        <w:t>10013</w:t>
      </w:r>
    </w:p>
    <w:p w14:paraId="48F56045" w14:textId="77777777" w:rsidR="00F67104" w:rsidRPr="002A3910" w:rsidRDefault="00F67104" w:rsidP="00F67104">
      <w:pPr>
        <w:pStyle w:val="AltHeading5"/>
        <w:rPr>
          <w:noProof w:val="0"/>
        </w:rPr>
      </w:pPr>
      <w:r w:rsidRPr="002A3910">
        <w:rPr>
          <w:noProof w:val="0"/>
        </w:rPr>
        <w:t>Description</w:t>
      </w:r>
    </w:p>
    <w:p w14:paraId="087B23A4" w14:textId="77777777" w:rsidR="009D6FA0" w:rsidRPr="002A3910" w:rsidRDefault="009D6FA0" w:rsidP="009D6FA0">
      <w:pPr>
        <w:pStyle w:val="BodyText"/>
        <w:keepNext/>
        <w:keepLines/>
      </w:pPr>
      <w:r w:rsidRPr="002A3910">
        <w:t xml:space="preserve">The IX^DIK API reindexes all cross-references of the file for only one entry in the file. It executes first the </w:t>
      </w:r>
      <w:r w:rsidRPr="002A3910">
        <w:rPr>
          <w:b/>
        </w:rPr>
        <w:t>KILL</w:t>
      </w:r>
      <w:r w:rsidRPr="002A3910">
        <w:t xml:space="preserve"> logic and then the </w:t>
      </w:r>
      <w:r w:rsidRPr="002A3910">
        <w:rPr>
          <w:b/>
        </w:rPr>
        <w:t>SET</w:t>
      </w:r>
      <w:r w:rsidRPr="002A3910">
        <w:t xml:space="preserve"> logic. Reindexing occurs at all file levels at or below the one specified in the </w:t>
      </w:r>
      <w:r w:rsidRPr="002A3910">
        <w:rPr>
          <w:b/>
        </w:rPr>
        <w:t>DIK</w:t>
      </w:r>
      <w:r w:rsidRPr="002A3910">
        <w:t xml:space="preserve"> and </w:t>
      </w:r>
      <w:r w:rsidRPr="002A3910">
        <w:rPr>
          <w:b/>
        </w:rPr>
        <w:t>DA</w:t>
      </w:r>
      <w:r w:rsidRPr="002A3910">
        <w:t xml:space="preserve"> input variables.</w:t>
      </w:r>
    </w:p>
    <w:p w14:paraId="7713059E" w14:textId="77777777" w:rsidR="002449ED" w:rsidRPr="002A3910" w:rsidRDefault="007869D8" w:rsidP="00747FF5">
      <w:pPr>
        <w:pStyle w:val="Caution"/>
      </w:pPr>
      <w:r w:rsidRPr="002A3910">
        <w:rPr>
          <w:noProof/>
        </w:rPr>
        <w:drawing>
          <wp:inline distT="0" distB="0" distL="0" distR="0" wp14:anchorId="7987FCCF" wp14:editId="67D8A3A1">
            <wp:extent cx="411480" cy="411480"/>
            <wp:effectExtent l="0" t="0" r="0" b="0"/>
            <wp:docPr id="92"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2449ED" w:rsidRPr="002A3910">
        <w:tab/>
        <w:t xml:space="preserve">CAUTION: </w:t>
      </w:r>
      <w:r w:rsidR="008E6CB9" w:rsidRPr="002A3910">
        <w:t xml:space="preserve">As of Patch DI*22*167, this API </w:t>
      </w:r>
      <w:r w:rsidR="00D1798F" w:rsidRPr="002A3910">
        <w:t>reindex</w:t>
      </w:r>
      <w:r w:rsidR="00FA7625" w:rsidRPr="002A3910">
        <w:t>es</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because it operates on a single record.</w:t>
      </w:r>
    </w:p>
    <w:p w14:paraId="2FCB83B2" w14:textId="09D543FD" w:rsidR="00044D99" w:rsidRPr="002A3910" w:rsidRDefault="007869D8" w:rsidP="00747FF5">
      <w:pPr>
        <w:pStyle w:val="Note"/>
      </w:pPr>
      <w:r w:rsidRPr="002A3910">
        <w:rPr>
          <w:noProof/>
        </w:rPr>
        <w:drawing>
          <wp:inline distT="0" distB="0" distL="0" distR="0" wp14:anchorId="5724B41D" wp14:editId="7D0A3EE3">
            <wp:extent cx="289560" cy="289560"/>
            <wp:effectExtent l="0" t="0" r="0" b="0"/>
            <wp:docPr id="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559DF4D6" w14:textId="77777777" w:rsidR="00747FF5" w:rsidRPr="002A3910" w:rsidRDefault="00747FF5" w:rsidP="00747FF5">
      <w:pPr>
        <w:pStyle w:val="BodyText6"/>
      </w:pPr>
    </w:p>
    <w:p w14:paraId="2D8822E6" w14:textId="13346191" w:rsidR="00AF4736" w:rsidRPr="002A3910" w:rsidRDefault="00AF4736" w:rsidP="00AF4736">
      <w:pPr>
        <w:pStyle w:val="Caption"/>
      </w:pPr>
      <w:bookmarkStart w:id="306" w:name="_Toc159569129"/>
      <w:r w:rsidRPr="002A3910">
        <w:lastRenderedPageBreak/>
        <w:t xml:space="preserve">Table </w:t>
      </w:r>
      <w:r w:rsidRPr="002A3910">
        <w:fldChar w:fldCharType="begin"/>
      </w:r>
      <w:r w:rsidRPr="002A3910">
        <w:instrText>SEQ Table \* ARABIC</w:instrText>
      </w:r>
      <w:r w:rsidRPr="002A3910">
        <w:fldChar w:fldCharType="separate"/>
      </w:r>
      <w:r w:rsidR="002D1B25">
        <w:rPr>
          <w:noProof/>
        </w:rPr>
        <w:t>26</w:t>
      </w:r>
      <w:r w:rsidRPr="002A3910">
        <w:fldChar w:fldCharType="end"/>
      </w:r>
      <w:r w:rsidR="00405EF1" w:rsidRPr="002A3910">
        <w:t>:</w:t>
      </w:r>
      <w:r w:rsidRPr="002A3910">
        <w:t xml:space="preserve"> IX^DIK</w:t>
      </w:r>
      <w:r w:rsidR="00CA2375" w:rsidRPr="002A3910">
        <w:t xml:space="preserve"> API</w:t>
      </w:r>
      <w:r w:rsidR="00E86BD4" w:rsidRPr="002A3910">
        <w:t>—Reindexing Quick R</w:t>
      </w:r>
      <w:r w:rsidRPr="002A3910">
        <w:t>eference</w:t>
      </w:r>
      <w:bookmarkEnd w:id="306"/>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AF4736" w:rsidRPr="002A3910" w14:paraId="257AD2B2" w14:textId="77777777" w:rsidTr="00D03A0C">
        <w:trPr>
          <w:tblHeader/>
        </w:trPr>
        <w:tc>
          <w:tcPr>
            <w:tcW w:w="1001" w:type="pct"/>
            <w:shd w:val="clear" w:color="auto" w:fill="F2F2F2" w:themeFill="background1" w:themeFillShade="F2"/>
          </w:tcPr>
          <w:p w14:paraId="5AAFA639" w14:textId="77777777" w:rsidR="00AF4736" w:rsidRPr="002A3910" w:rsidRDefault="00AF4736" w:rsidP="00BC7AEE">
            <w:pPr>
              <w:pStyle w:val="TableHeading"/>
              <w:rPr>
                <w:noProof w:val="0"/>
              </w:rPr>
            </w:pPr>
            <w:bookmarkStart w:id="307" w:name="COL001_TBL023"/>
            <w:bookmarkEnd w:id="307"/>
            <w:r w:rsidRPr="002A3910">
              <w:rPr>
                <w:noProof w:val="0"/>
              </w:rPr>
              <w:t>Entry Point</w:t>
            </w:r>
          </w:p>
        </w:tc>
        <w:tc>
          <w:tcPr>
            <w:tcW w:w="1094" w:type="pct"/>
            <w:shd w:val="clear" w:color="auto" w:fill="F2F2F2" w:themeFill="background1" w:themeFillShade="F2"/>
          </w:tcPr>
          <w:p w14:paraId="1F88BC4A" w14:textId="77777777" w:rsidR="00AF4736" w:rsidRPr="002A3910" w:rsidRDefault="00D1798F" w:rsidP="00BC7AEE">
            <w:pPr>
              <w:pStyle w:val="TableHeading"/>
              <w:rPr>
                <w:noProof w:val="0"/>
              </w:rPr>
            </w:pPr>
            <w:r w:rsidRPr="002A3910">
              <w:rPr>
                <w:noProof w:val="0"/>
              </w:rPr>
              <w:t>Reindex</w:t>
            </w:r>
            <w:r w:rsidR="00AF4736" w:rsidRPr="002A3910">
              <w:rPr>
                <w:noProof w:val="0"/>
              </w:rPr>
              <w:t>es Entries</w:t>
            </w:r>
          </w:p>
        </w:tc>
        <w:tc>
          <w:tcPr>
            <w:tcW w:w="1619" w:type="pct"/>
            <w:shd w:val="clear" w:color="auto" w:fill="F2F2F2" w:themeFill="background1" w:themeFillShade="F2"/>
          </w:tcPr>
          <w:p w14:paraId="5BAC25B8" w14:textId="77777777" w:rsidR="00AF4736" w:rsidRPr="002A3910" w:rsidRDefault="00D1798F" w:rsidP="00BC7AEE">
            <w:pPr>
              <w:pStyle w:val="TableHeading"/>
              <w:rPr>
                <w:noProof w:val="0"/>
              </w:rPr>
            </w:pPr>
            <w:r w:rsidRPr="002A3910">
              <w:rPr>
                <w:noProof w:val="0"/>
              </w:rPr>
              <w:t>Reindex</w:t>
            </w:r>
            <w:r w:rsidR="00AF4736" w:rsidRPr="002A3910">
              <w:rPr>
                <w:noProof w:val="0"/>
              </w:rPr>
              <w:t>es Cross-references</w:t>
            </w:r>
          </w:p>
        </w:tc>
        <w:tc>
          <w:tcPr>
            <w:tcW w:w="1286" w:type="pct"/>
            <w:shd w:val="clear" w:color="auto" w:fill="F2F2F2" w:themeFill="background1" w:themeFillShade="F2"/>
          </w:tcPr>
          <w:p w14:paraId="762FDE94" w14:textId="77777777" w:rsidR="00AF4736" w:rsidRPr="002A3910" w:rsidRDefault="00AF4736" w:rsidP="00BC7AEE">
            <w:pPr>
              <w:pStyle w:val="TableHeading"/>
              <w:rPr>
                <w:noProof w:val="0"/>
              </w:rPr>
            </w:pPr>
            <w:r w:rsidRPr="002A3910">
              <w:rPr>
                <w:noProof w:val="0"/>
              </w:rPr>
              <w:t>Executes Logic</w:t>
            </w:r>
          </w:p>
        </w:tc>
      </w:tr>
      <w:tr w:rsidR="008114C9" w:rsidRPr="002A3910" w14:paraId="695062B5" w14:textId="77777777" w:rsidTr="00D03A0C">
        <w:tc>
          <w:tcPr>
            <w:tcW w:w="1001" w:type="pct"/>
          </w:tcPr>
          <w:p w14:paraId="73F1C51C" w14:textId="34324B7C" w:rsidR="008114C9" w:rsidRPr="002A3910" w:rsidRDefault="00000000" w:rsidP="00DB0C43">
            <w:pPr>
              <w:pStyle w:val="TableText"/>
              <w:keepNext/>
              <w:keepLines/>
            </w:pPr>
            <w:hyperlink w:anchor="dik" w:history="1">
              <w:r w:rsidR="008114C9" w:rsidRPr="002A3910">
                <w:rPr>
                  <w:rStyle w:val="Hyperlink"/>
                </w:rPr>
                <w:t>^DIK</w:t>
              </w:r>
            </w:hyperlink>
          </w:p>
        </w:tc>
        <w:tc>
          <w:tcPr>
            <w:tcW w:w="1094" w:type="pct"/>
          </w:tcPr>
          <w:p w14:paraId="1D23CA32" w14:textId="77777777" w:rsidR="008114C9" w:rsidRPr="002A3910" w:rsidRDefault="008114C9" w:rsidP="00DB0C43">
            <w:pPr>
              <w:pStyle w:val="TableText"/>
              <w:keepNext/>
              <w:keepLines/>
            </w:pPr>
            <w:r w:rsidRPr="002A3910">
              <w:t>All</w:t>
            </w:r>
          </w:p>
        </w:tc>
        <w:tc>
          <w:tcPr>
            <w:tcW w:w="1619" w:type="pct"/>
          </w:tcPr>
          <w:p w14:paraId="01109FEF" w14:textId="77777777" w:rsidR="008114C9" w:rsidRPr="002A3910" w:rsidRDefault="008114C9" w:rsidP="00DB0C43">
            <w:pPr>
              <w:pStyle w:val="TableText"/>
              <w:keepNext/>
              <w:keepLines/>
            </w:pPr>
            <w:r w:rsidRPr="002A3910">
              <w:t>All</w:t>
            </w:r>
          </w:p>
        </w:tc>
        <w:tc>
          <w:tcPr>
            <w:tcW w:w="1286" w:type="pct"/>
          </w:tcPr>
          <w:p w14:paraId="75D4370A" w14:textId="77777777" w:rsidR="008114C9" w:rsidRPr="002A3910" w:rsidRDefault="008114C9" w:rsidP="00DB0C43">
            <w:pPr>
              <w:pStyle w:val="TableText"/>
              <w:keepNext/>
              <w:keepLines/>
              <w:rPr>
                <w:b/>
              </w:rPr>
            </w:pPr>
            <w:r w:rsidRPr="002A3910">
              <w:rPr>
                <w:b/>
              </w:rPr>
              <w:t>KILL</w:t>
            </w:r>
          </w:p>
        </w:tc>
      </w:tr>
      <w:tr w:rsidR="008114C9" w:rsidRPr="002A3910" w14:paraId="3D491371" w14:textId="77777777" w:rsidTr="00D03A0C">
        <w:tc>
          <w:tcPr>
            <w:tcW w:w="1001" w:type="pct"/>
          </w:tcPr>
          <w:p w14:paraId="4BE7AAAC" w14:textId="2F822964" w:rsidR="008114C9" w:rsidRPr="002A3910" w:rsidRDefault="00000000" w:rsidP="00DB0C43">
            <w:pPr>
              <w:pStyle w:val="TableText"/>
              <w:keepNext/>
              <w:keepLines/>
            </w:pPr>
            <w:hyperlink w:anchor="en_dik" w:history="1">
              <w:r w:rsidR="008114C9" w:rsidRPr="002A3910">
                <w:rPr>
                  <w:rStyle w:val="Hyperlink"/>
                </w:rPr>
                <w:t>EN^DIK</w:t>
              </w:r>
            </w:hyperlink>
          </w:p>
        </w:tc>
        <w:tc>
          <w:tcPr>
            <w:tcW w:w="1094" w:type="pct"/>
          </w:tcPr>
          <w:p w14:paraId="118B5810" w14:textId="77777777" w:rsidR="008114C9" w:rsidRPr="002A3910" w:rsidRDefault="008114C9" w:rsidP="00DB0C43">
            <w:pPr>
              <w:pStyle w:val="TableText"/>
              <w:keepNext/>
              <w:keepLines/>
            </w:pPr>
            <w:r w:rsidRPr="002A3910">
              <w:t>1</w:t>
            </w:r>
          </w:p>
        </w:tc>
        <w:tc>
          <w:tcPr>
            <w:tcW w:w="1619" w:type="pct"/>
          </w:tcPr>
          <w:p w14:paraId="29BE0D8B" w14:textId="77777777" w:rsidR="008114C9" w:rsidRPr="002A3910" w:rsidRDefault="008114C9" w:rsidP="00DB0C43">
            <w:pPr>
              <w:pStyle w:val="TableText"/>
              <w:keepNext/>
              <w:keepLines/>
            </w:pPr>
            <w:r w:rsidRPr="002A3910">
              <w:t>Some or all for 1 field</w:t>
            </w:r>
          </w:p>
        </w:tc>
        <w:tc>
          <w:tcPr>
            <w:tcW w:w="1286" w:type="pct"/>
          </w:tcPr>
          <w:p w14:paraId="7B1A5C05" w14:textId="77777777" w:rsidR="008114C9" w:rsidRPr="002A3910" w:rsidRDefault="008114C9" w:rsidP="00DB0C43">
            <w:pPr>
              <w:pStyle w:val="TableText"/>
              <w:keepNext/>
              <w:keepLines/>
            </w:pPr>
            <w:r w:rsidRPr="002A3910">
              <w:rPr>
                <w:b/>
              </w:rPr>
              <w:t>KILL</w:t>
            </w:r>
            <w:r w:rsidRPr="002A3910">
              <w:t xml:space="preserve"> then </w:t>
            </w:r>
            <w:r w:rsidRPr="002A3910">
              <w:rPr>
                <w:b/>
              </w:rPr>
              <w:t>SET</w:t>
            </w:r>
          </w:p>
        </w:tc>
      </w:tr>
      <w:tr w:rsidR="008114C9" w:rsidRPr="002A3910" w14:paraId="4A6E7FB1" w14:textId="77777777" w:rsidTr="00D03A0C">
        <w:tc>
          <w:tcPr>
            <w:tcW w:w="1001" w:type="pct"/>
          </w:tcPr>
          <w:p w14:paraId="377BB7FC" w14:textId="113D5FE0" w:rsidR="008114C9" w:rsidRPr="002A3910" w:rsidRDefault="00000000" w:rsidP="00FC4B07">
            <w:pPr>
              <w:pStyle w:val="TableText"/>
            </w:pPr>
            <w:hyperlink w:anchor="en1_dik" w:history="1">
              <w:r w:rsidR="008114C9" w:rsidRPr="002A3910">
                <w:rPr>
                  <w:rStyle w:val="Hyperlink"/>
                </w:rPr>
                <w:t>EN1^DIK</w:t>
              </w:r>
            </w:hyperlink>
          </w:p>
        </w:tc>
        <w:tc>
          <w:tcPr>
            <w:tcW w:w="1094" w:type="pct"/>
          </w:tcPr>
          <w:p w14:paraId="204E0189" w14:textId="77777777" w:rsidR="008114C9" w:rsidRPr="002A3910" w:rsidRDefault="008114C9" w:rsidP="00FC4B07">
            <w:pPr>
              <w:pStyle w:val="TableText"/>
            </w:pPr>
            <w:r w:rsidRPr="002A3910">
              <w:t>1</w:t>
            </w:r>
          </w:p>
        </w:tc>
        <w:tc>
          <w:tcPr>
            <w:tcW w:w="1619" w:type="pct"/>
          </w:tcPr>
          <w:p w14:paraId="6B9DA714" w14:textId="77777777" w:rsidR="008114C9" w:rsidRPr="002A3910" w:rsidRDefault="008114C9" w:rsidP="00FC4B07">
            <w:pPr>
              <w:pStyle w:val="TableText"/>
            </w:pPr>
            <w:r w:rsidRPr="002A3910">
              <w:t>Some or all for 1 field</w:t>
            </w:r>
          </w:p>
        </w:tc>
        <w:tc>
          <w:tcPr>
            <w:tcW w:w="1286" w:type="pct"/>
          </w:tcPr>
          <w:p w14:paraId="1A1FA0F4" w14:textId="77777777" w:rsidR="008114C9" w:rsidRPr="002A3910" w:rsidRDefault="008114C9" w:rsidP="00FC4B07">
            <w:pPr>
              <w:pStyle w:val="TableText"/>
              <w:rPr>
                <w:b/>
              </w:rPr>
            </w:pPr>
            <w:r w:rsidRPr="002A3910">
              <w:rPr>
                <w:b/>
              </w:rPr>
              <w:t>SET</w:t>
            </w:r>
          </w:p>
        </w:tc>
      </w:tr>
      <w:tr w:rsidR="008114C9" w:rsidRPr="002A3910" w14:paraId="1478DA5A" w14:textId="77777777" w:rsidTr="00D03A0C">
        <w:tc>
          <w:tcPr>
            <w:tcW w:w="1001" w:type="pct"/>
          </w:tcPr>
          <w:p w14:paraId="0C2574FB" w14:textId="13F09627" w:rsidR="008114C9" w:rsidRPr="002A3910" w:rsidRDefault="00000000" w:rsidP="00FC4B07">
            <w:pPr>
              <w:pStyle w:val="TableText"/>
            </w:pPr>
            <w:hyperlink w:anchor="en2_dik" w:history="1">
              <w:r w:rsidR="008114C9" w:rsidRPr="002A3910">
                <w:rPr>
                  <w:rStyle w:val="Hyperlink"/>
                </w:rPr>
                <w:t>EN2^DIK</w:t>
              </w:r>
            </w:hyperlink>
          </w:p>
        </w:tc>
        <w:tc>
          <w:tcPr>
            <w:tcW w:w="1094" w:type="pct"/>
          </w:tcPr>
          <w:p w14:paraId="14058632" w14:textId="77777777" w:rsidR="008114C9" w:rsidRPr="002A3910" w:rsidRDefault="008114C9" w:rsidP="00FC4B07">
            <w:pPr>
              <w:pStyle w:val="TableText"/>
            </w:pPr>
            <w:r w:rsidRPr="002A3910">
              <w:t>1</w:t>
            </w:r>
          </w:p>
        </w:tc>
        <w:tc>
          <w:tcPr>
            <w:tcW w:w="1619" w:type="pct"/>
          </w:tcPr>
          <w:p w14:paraId="32F9EACE" w14:textId="77777777" w:rsidR="008114C9" w:rsidRPr="002A3910" w:rsidRDefault="008114C9" w:rsidP="00FC4B07">
            <w:pPr>
              <w:pStyle w:val="TableText"/>
            </w:pPr>
            <w:r w:rsidRPr="002A3910">
              <w:t>Some or all for 1 field</w:t>
            </w:r>
          </w:p>
        </w:tc>
        <w:tc>
          <w:tcPr>
            <w:tcW w:w="1286" w:type="pct"/>
          </w:tcPr>
          <w:p w14:paraId="38B1B4FB" w14:textId="77777777" w:rsidR="008114C9" w:rsidRPr="002A3910" w:rsidRDefault="008114C9" w:rsidP="00FC4B07">
            <w:pPr>
              <w:pStyle w:val="TableText"/>
              <w:rPr>
                <w:b/>
              </w:rPr>
            </w:pPr>
            <w:r w:rsidRPr="002A3910">
              <w:rPr>
                <w:b/>
              </w:rPr>
              <w:t>KILL</w:t>
            </w:r>
          </w:p>
        </w:tc>
      </w:tr>
      <w:tr w:rsidR="008114C9" w:rsidRPr="002A3910" w14:paraId="6A92C766" w14:textId="77777777" w:rsidTr="00D03A0C">
        <w:tc>
          <w:tcPr>
            <w:tcW w:w="1001" w:type="pct"/>
          </w:tcPr>
          <w:p w14:paraId="7B5D6803" w14:textId="63BA3E81" w:rsidR="008114C9" w:rsidRPr="002A3910" w:rsidRDefault="00000000" w:rsidP="00FC4B07">
            <w:pPr>
              <w:pStyle w:val="TableText"/>
            </w:pPr>
            <w:hyperlink w:anchor="enall_dik" w:history="1">
              <w:r w:rsidR="008114C9" w:rsidRPr="002A3910">
                <w:rPr>
                  <w:rStyle w:val="Hyperlink"/>
                </w:rPr>
                <w:t>ENALL^DIK</w:t>
              </w:r>
            </w:hyperlink>
          </w:p>
        </w:tc>
        <w:tc>
          <w:tcPr>
            <w:tcW w:w="1094" w:type="pct"/>
          </w:tcPr>
          <w:p w14:paraId="496C3992" w14:textId="77777777" w:rsidR="008114C9" w:rsidRPr="002A3910" w:rsidRDefault="008114C9" w:rsidP="00FC4B07">
            <w:pPr>
              <w:pStyle w:val="TableText"/>
            </w:pPr>
            <w:r w:rsidRPr="002A3910">
              <w:t>All</w:t>
            </w:r>
          </w:p>
        </w:tc>
        <w:tc>
          <w:tcPr>
            <w:tcW w:w="1619" w:type="pct"/>
          </w:tcPr>
          <w:p w14:paraId="57E960E4" w14:textId="77777777" w:rsidR="008114C9" w:rsidRPr="002A3910" w:rsidRDefault="008114C9" w:rsidP="00FC4B07">
            <w:pPr>
              <w:pStyle w:val="TableText"/>
            </w:pPr>
            <w:r w:rsidRPr="002A3910">
              <w:t>Some or all for 1 field</w:t>
            </w:r>
          </w:p>
        </w:tc>
        <w:tc>
          <w:tcPr>
            <w:tcW w:w="1286" w:type="pct"/>
          </w:tcPr>
          <w:p w14:paraId="2F36F647" w14:textId="77777777" w:rsidR="008114C9" w:rsidRPr="002A3910" w:rsidRDefault="008114C9" w:rsidP="00FC4B07">
            <w:pPr>
              <w:pStyle w:val="TableText"/>
              <w:rPr>
                <w:b/>
              </w:rPr>
            </w:pPr>
            <w:r w:rsidRPr="002A3910">
              <w:rPr>
                <w:b/>
              </w:rPr>
              <w:t>SET</w:t>
            </w:r>
          </w:p>
        </w:tc>
      </w:tr>
      <w:tr w:rsidR="008114C9" w:rsidRPr="002A3910" w14:paraId="6EDDB13D" w14:textId="77777777" w:rsidTr="00D03A0C">
        <w:tc>
          <w:tcPr>
            <w:tcW w:w="1001" w:type="pct"/>
          </w:tcPr>
          <w:p w14:paraId="1BF88A72" w14:textId="51223036" w:rsidR="008114C9" w:rsidRPr="002A3910" w:rsidRDefault="00000000" w:rsidP="00FC4B07">
            <w:pPr>
              <w:pStyle w:val="TableText"/>
            </w:pPr>
            <w:hyperlink w:anchor="enall2_dik" w:history="1">
              <w:r w:rsidR="008114C9" w:rsidRPr="002A3910">
                <w:rPr>
                  <w:rStyle w:val="Hyperlink"/>
                </w:rPr>
                <w:t>ENALL2^DIK</w:t>
              </w:r>
            </w:hyperlink>
          </w:p>
        </w:tc>
        <w:tc>
          <w:tcPr>
            <w:tcW w:w="1094" w:type="pct"/>
          </w:tcPr>
          <w:p w14:paraId="28E3EA98" w14:textId="77777777" w:rsidR="008114C9" w:rsidRPr="002A3910" w:rsidRDefault="008114C9" w:rsidP="00FC4B07">
            <w:pPr>
              <w:pStyle w:val="TableText"/>
            </w:pPr>
            <w:r w:rsidRPr="002A3910">
              <w:t>All</w:t>
            </w:r>
          </w:p>
        </w:tc>
        <w:tc>
          <w:tcPr>
            <w:tcW w:w="1619" w:type="pct"/>
          </w:tcPr>
          <w:p w14:paraId="4AAB7F04" w14:textId="77777777" w:rsidR="008114C9" w:rsidRPr="002A3910" w:rsidRDefault="008114C9" w:rsidP="00FC4B07">
            <w:pPr>
              <w:pStyle w:val="TableText"/>
            </w:pPr>
            <w:r w:rsidRPr="002A3910">
              <w:t>Some or all for 1 field</w:t>
            </w:r>
          </w:p>
        </w:tc>
        <w:tc>
          <w:tcPr>
            <w:tcW w:w="1286" w:type="pct"/>
          </w:tcPr>
          <w:p w14:paraId="3034A654" w14:textId="77777777" w:rsidR="008114C9" w:rsidRPr="002A3910" w:rsidRDefault="008114C9" w:rsidP="00FC4B07">
            <w:pPr>
              <w:pStyle w:val="TableText"/>
              <w:rPr>
                <w:b/>
              </w:rPr>
            </w:pPr>
            <w:r w:rsidRPr="002A3910">
              <w:rPr>
                <w:b/>
              </w:rPr>
              <w:t>KILL</w:t>
            </w:r>
          </w:p>
        </w:tc>
      </w:tr>
      <w:tr w:rsidR="008114C9" w:rsidRPr="002A3910" w14:paraId="5AAEADD4" w14:textId="77777777" w:rsidTr="00D03A0C">
        <w:tc>
          <w:tcPr>
            <w:tcW w:w="1001" w:type="pct"/>
            <w:shd w:val="clear" w:color="auto" w:fill="DBE5F1" w:themeFill="accent1" w:themeFillTint="33"/>
          </w:tcPr>
          <w:p w14:paraId="49E5715D" w14:textId="77777777" w:rsidR="008114C9" w:rsidRPr="002A3910" w:rsidRDefault="008114C9" w:rsidP="00BE2362">
            <w:pPr>
              <w:pStyle w:val="TableText"/>
              <w:rPr>
                <w:b/>
              </w:rPr>
            </w:pPr>
            <w:r w:rsidRPr="002A3910">
              <w:rPr>
                <w:b/>
              </w:rPr>
              <w:t>IX^DIK</w:t>
            </w:r>
          </w:p>
        </w:tc>
        <w:tc>
          <w:tcPr>
            <w:tcW w:w="1094" w:type="pct"/>
            <w:shd w:val="clear" w:color="auto" w:fill="DBE5F1" w:themeFill="accent1" w:themeFillTint="33"/>
          </w:tcPr>
          <w:p w14:paraId="023ACE89" w14:textId="77777777" w:rsidR="008114C9" w:rsidRPr="002A3910" w:rsidRDefault="008114C9" w:rsidP="00BE2362">
            <w:pPr>
              <w:pStyle w:val="TableText"/>
              <w:rPr>
                <w:b/>
              </w:rPr>
            </w:pPr>
            <w:r w:rsidRPr="002A3910">
              <w:rPr>
                <w:b/>
              </w:rPr>
              <w:t>1</w:t>
            </w:r>
          </w:p>
        </w:tc>
        <w:tc>
          <w:tcPr>
            <w:tcW w:w="1619" w:type="pct"/>
            <w:shd w:val="clear" w:color="auto" w:fill="DBE5F1" w:themeFill="accent1" w:themeFillTint="33"/>
          </w:tcPr>
          <w:p w14:paraId="251217C4" w14:textId="77777777" w:rsidR="008114C9" w:rsidRPr="002A3910" w:rsidRDefault="008114C9" w:rsidP="00BE2362">
            <w:pPr>
              <w:pStyle w:val="TableText"/>
              <w:rPr>
                <w:b/>
              </w:rPr>
            </w:pPr>
            <w:r w:rsidRPr="002A3910">
              <w:rPr>
                <w:b/>
              </w:rPr>
              <w:t>All</w:t>
            </w:r>
          </w:p>
        </w:tc>
        <w:tc>
          <w:tcPr>
            <w:tcW w:w="1286" w:type="pct"/>
            <w:shd w:val="clear" w:color="auto" w:fill="DBE5F1" w:themeFill="accent1" w:themeFillTint="33"/>
          </w:tcPr>
          <w:p w14:paraId="4226844F" w14:textId="77777777" w:rsidR="008114C9" w:rsidRPr="002A3910" w:rsidRDefault="008114C9" w:rsidP="00BE2362">
            <w:pPr>
              <w:pStyle w:val="TableText"/>
              <w:rPr>
                <w:b/>
              </w:rPr>
            </w:pPr>
            <w:r w:rsidRPr="002A3910">
              <w:rPr>
                <w:b/>
              </w:rPr>
              <w:t>KILL then SET</w:t>
            </w:r>
          </w:p>
        </w:tc>
      </w:tr>
      <w:tr w:rsidR="008114C9" w:rsidRPr="002A3910" w14:paraId="717A730D" w14:textId="77777777" w:rsidTr="00D03A0C">
        <w:tc>
          <w:tcPr>
            <w:tcW w:w="1001" w:type="pct"/>
          </w:tcPr>
          <w:p w14:paraId="7A4F83C4" w14:textId="4D85A5A9" w:rsidR="008114C9" w:rsidRPr="002A3910" w:rsidRDefault="00000000" w:rsidP="00BE2362">
            <w:pPr>
              <w:pStyle w:val="TableText"/>
            </w:pPr>
            <w:hyperlink w:anchor="ix1_dik" w:history="1">
              <w:r w:rsidR="008114C9" w:rsidRPr="002A3910">
                <w:rPr>
                  <w:rStyle w:val="Hyperlink"/>
                </w:rPr>
                <w:t>IX1^DIK</w:t>
              </w:r>
            </w:hyperlink>
          </w:p>
        </w:tc>
        <w:tc>
          <w:tcPr>
            <w:tcW w:w="1094" w:type="pct"/>
          </w:tcPr>
          <w:p w14:paraId="577EE9AB" w14:textId="77777777" w:rsidR="008114C9" w:rsidRPr="002A3910" w:rsidRDefault="008114C9" w:rsidP="00BE2362">
            <w:pPr>
              <w:pStyle w:val="TableText"/>
            </w:pPr>
            <w:r w:rsidRPr="002A3910">
              <w:t>1</w:t>
            </w:r>
          </w:p>
        </w:tc>
        <w:tc>
          <w:tcPr>
            <w:tcW w:w="1619" w:type="pct"/>
          </w:tcPr>
          <w:p w14:paraId="3AD71B84" w14:textId="77777777" w:rsidR="008114C9" w:rsidRPr="002A3910" w:rsidRDefault="008114C9" w:rsidP="00BE2362">
            <w:pPr>
              <w:pStyle w:val="TableText"/>
            </w:pPr>
            <w:r w:rsidRPr="002A3910">
              <w:t>All</w:t>
            </w:r>
          </w:p>
        </w:tc>
        <w:tc>
          <w:tcPr>
            <w:tcW w:w="1286" w:type="pct"/>
          </w:tcPr>
          <w:p w14:paraId="69475AFC" w14:textId="77777777" w:rsidR="008114C9" w:rsidRPr="002A3910" w:rsidRDefault="008114C9" w:rsidP="00BE2362">
            <w:pPr>
              <w:pStyle w:val="TableText"/>
              <w:rPr>
                <w:b/>
              </w:rPr>
            </w:pPr>
            <w:r w:rsidRPr="002A3910">
              <w:rPr>
                <w:b/>
              </w:rPr>
              <w:t>SET</w:t>
            </w:r>
          </w:p>
        </w:tc>
      </w:tr>
      <w:tr w:rsidR="008114C9" w:rsidRPr="002A3910" w14:paraId="7CA5DB9C" w14:textId="77777777" w:rsidTr="00D03A0C">
        <w:tc>
          <w:tcPr>
            <w:tcW w:w="1001" w:type="pct"/>
          </w:tcPr>
          <w:p w14:paraId="019C9D15" w14:textId="467E742D" w:rsidR="008114C9" w:rsidRPr="002A3910" w:rsidRDefault="00000000" w:rsidP="00BE2362">
            <w:pPr>
              <w:pStyle w:val="TableText"/>
            </w:pPr>
            <w:hyperlink w:anchor="ix2_dik" w:history="1">
              <w:r w:rsidR="008114C9" w:rsidRPr="002A3910">
                <w:rPr>
                  <w:rStyle w:val="Hyperlink"/>
                </w:rPr>
                <w:t>IX2^DIK</w:t>
              </w:r>
            </w:hyperlink>
          </w:p>
        </w:tc>
        <w:tc>
          <w:tcPr>
            <w:tcW w:w="1094" w:type="pct"/>
          </w:tcPr>
          <w:p w14:paraId="7042DCB5" w14:textId="77777777" w:rsidR="008114C9" w:rsidRPr="002A3910" w:rsidRDefault="008114C9" w:rsidP="00BE2362">
            <w:pPr>
              <w:pStyle w:val="TableText"/>
            </w:pPr>
            <w:r w:rsidRPr="002A3910">
              <w:t>1</w:t>
            </w:r>
          </w:p>
        </w:tc>
        <w:tc>
          <w:tcPr>
            <w:tcW w:w="1619" w:type="pct"/>
          </w:tcPr>
          <w:p w14:paraId="501A00CB" w14:textId="77777777" w:rsidR="008114C9" w:rsidRPr="002A3910" w:rsidRDefault="008114C9" w:rsidP="00BE2362">
            <w:pPr>
              <w:pStyle w:val="TableText"/>
            </w:pPr>
            <w:r w:rsidRPr="002A3910">
              <w:t>All</w:t>
            </w:r>
          </w:p>
        </w:tc>
        <w:tc>
          <w:tcPr>
            <w:tcW w:w="1286" w:type="pct"/>
          </w:tcPr>
          <w:p w14:paraId="109D467D" w14:textId="77777777" w:rsidR="008114C9" w:rsidRPr="002A3910" w:rsidRDefault="008114C9" w:rsidP="00BE2362">
            <w:pPr>
              <w:pStyle w:val="TableText"/>
              <w:rPr>
                <w:b/>
              </w:rPr>
            </w:pPr>
            <w:r w:rsidRPr="002A3910">
              <w:rPr>
                <w:b/>
              </w:rPr>
              <w:t>KILL</w:t>
            </w:r>
          </w:p>
        </w:tc>
      </w:tr>
      <w:tr w:rsidR="008114C9" w:rsidRPr="002A3910" w14:paraId="0E5E7E40" w14:textId="77777777" w:rsidTr="00D03A0C">
        <w:tc>
          <w:tcPr>
            <w:tcW w:w="1001" w:type="pct"/>
          </w:tcPr>
          <w:p w14:paraId="01E6E457" w14:textId="1A30D4CD" w:rsidR="008114C9" w:rsidRPr="002A3910" w:rsidRDefault="00000000" w:rsidP="00BE2362">
            <w:pPr>
              <w:pStyle w:val="TableText"/>
            </w:pPr>
            <w:hyperlink w:anchor="ixall_dik" w:history="1">
              <w:r w:rsidR="008114C9" w:rsidRPr="002A3910">
                <w:rPr>
                  <w:rStyle w:val="Hyperlink"/>
                </w:rPr>
                <w:t>IXALL^DIK</w:t>
              </w:r>
            </w:hyperlink>
          </w:p>
        </w:tc>
        <w:tc>
          <w:tcPr>
            <w:tcW w:w="1094" w:type="pct"/>
          </w:tcPr>
          <w:p w14:paraId="11D28A0B" w14:textId="77777777" w:rsidR="008114C9" w:rsidRPr="002A3910" w:rsidRDefault="008114C9" w:rsidP="00BE2362">
            <w:pPr>
              <w:pStyle w:val="TableText"/>
            </w:pPr>
            <w:r w:rsidRPr="002A3910">
              <w:t>All</w:t>
            </w:r>
          </w:p>
        </w:tc>
        <w:tc>
          <w:tcPr>
            <w:tcW w:w="1619" w:type="pct"/>
          </w:tcPr>
          <w:p w14:paraId="55067075" w14:textId="77777777" w:rsidR="008114C9" w:rsidRPr="002A3910" w:rsidRDefault="008114C9" w:rsidP="00BE2362">
            <w:pPr>
              <w:pStyle w:val="TableText"/>
            </w:pPr>
            <w:r w:rsidRPr="002A3910">
              <w:t>All</w:t>
            </w:r>
          </w:p>
        </w:tc>
        <w:tc>
          <w:tcPr>
            <w:tcW w:w="1286" w:type="pct"/>
          </w:tcPr>
          <w:p w14:paraId="73152CA4" w14:textId="77777777" w:rsidR="008114C9" w:rsidRPr="002A3910" w:rsidRDefault="008114C9" w:rsidP="00BE2362">
            <w:pPr>
              <w:pStyle w:val="TableText"/>
              <w:rPr>
                <w:b/>
              </w:rPr>
            </w:pPr>
            <w:r w:rsidRPr="002A3910">
              <w:rPr>
                <w:b/>
              </w:rPr>
              <w:t>SET</w:t>
            </w:r>
          </w:p>
        </w:tc>
      </w:tr>
      <w:tr w:rsidR="008114C9" w:rsidRPr="002A3910" w14:paraId="7795A06B" w14:textId="77777777" w:rsidTr="00D03A0C">
        <w:tc>
          <w:tcPr>
            <w:tcW w:w="1001" w:type="pct"/>
          </w:tcPr>
          <w:p w14:paraId="5A1E1BAA" w14:textId="38D55F5C" w:rsidR="008114C9" w:rsidRPr="002A3910" w:rsidRDefault="00000000" w:rsidP="00AF4736">
            <w:pPr>
              <w:pStyle w:val="TableText"/>
            </w:pPr>
            <w:hyperlink w:anchor="ixall2_dik" w:history="1">
              <w:r w:rsidR="008114C9" w:rsidRPr="002A3910">
                <w:rPr>
                  <w:rStyle w:val="Hyperlink"/>
                </w:rPr>
                <w:t>IXALL2^DIK</w:t>
              </w:r>
            </w:hyperlink>
          </w:p>
        </w:tc>
        <w:tc>
          <w:tcPr>
            <w:tcW w:w="1094" w:type="pct"/>
          </w:tcPr>
          <w:p w14:paraId="50182E5C" w14:textId="77777777" w:rsidR="008114C9" w:rsidRPr="002A3910" w:rsidRDefault="008114C9" w:rsidP="00AF4736">
            <w:pPr>
              <w:pStyle w:val="TableText"/>
            </w:pPr>
            <w:r w:rsidRPr="002A3910">
              <w:t>All</w:t>
            </w:r>
          </w:p>
        </w:tc>
        <w:tc>
          <w:tcPr>
            <w:tcW w:w="1619" w:type="pct"/>
          </w:tcPr>
          <w:p w14:paraId="4AB764F3" w14:textId="77777777" w:rsidR="008114C9" w:rsidRPr="002A3910" w:rsidRDefault="008114C9" w:rsidP="00AF4736">
            <w:pPr>
              <w:pStyle w:val="TableText"/>
            </w:pPr>
            <w:r w:rsidRPr="002A3910">
              <w:t>All</w:t>
            </w:r>
          </w:p>
        </w:tc>
        <w:tc>
          <w:tcPr>
            <w:tcW w:w="1286" w:type="pct"/>
          </w:tcPr>
          <w:p w14:paraId="78A89CD5" w14:textId="77777777" w:rsidR="008114C9" w:rsidRPr="002A3910" w:rsidRDefault="008114C9" w:rsidP="00AF4736">
            <w:pPr>
              <w:pStyle w:val="TableText"/>
              <w:rPr>
                <w:b/>
              </w:rPr>
            </w:pPr>
            <w:r w:rsidRPr="002A3910">
              <w:rPr>
                <w:b/>
              </w:rPr>
              <w:t>KILL</w:t>
            </w:r>
          </w:p>
        </w:tc>
      </w:tr>
    </w:tbl>
    <w:p w14:paraId="4238319E" w14:textId="77777777" w:rsidR="00E86526" w:rsidRPr="002A3910" w:rsidRDefault="00E86526" w:rsidP="00B66E33">
      <w:pPr>
        <w:pStyle w:val="BodyText6"/>
      </w:pPr>
    </w:p>
    <w:p w14:paraId="00D440E9" w14:textId="77777777" w:rsidR="00034BF6" w:rsidRPr="002A3910" w:rsidRDefault="00E86526" w:rsidP="00034BF6">
      <w:pPr>
        <w:pStyle w:val="BodyText"/>
        <w:keepNext/>
        <w:keepLines/>
      </w:pPr>
      <w:r w:rsidRPr="002A3910">
        <w:t xml:space="preserve">Before </w:t>
      </w:r>
      <w:r w:rsidR="00D1798F" w:rsidRPr="002A3910">
        <w:t>reindex</w:t>
      </w:r>
      <w:r w:rsidRPr="002A3910">
        <w:t>ing, you should be familiar with the effects of all relevant cross-references t</w:t>
      </w:r>
      <w:r w:rsidR="00034BF6" w:rsidRPr="002A3910">
        <w:t>hat could be fired, including:</w:t>
      </w:r>
    </w:p>
    <w:p w14:paraId="69CADB32" w14:textId="77777777" w:rsidR="00034BF6" w:rsidRPr="002A3910" w:rsidRDefault="00034BF6" w:rsidP="00034BF6">
      <w:pPr>
        <w:pStyle w:val="ListBullet"/>
        <w:keepNext/>
        <w:keepLines/>
      </w:pPr>
      <w:r w:rsidRPr="002A3910">
        <w:t>Bulletins</w:t>
      </w:r>
    </w:p>
    <w:p w14:paraId="264801FB" w14:textId="77777777" w:rsidR="00034BF6" w:rsidRPr="002A3910" w:rsidRDefault="00034BF6" w:rsidP="00034BF6">
      <w:pPr>
        <w:pStyle w:val="ListBullet"/>
        <w:keepNext/>
        <w:keepLines/>
      </w:pPr>
      <w:r w:rsidRPr="002A3910">
        <w:t>T</w:t>
      </w:r>
      <w:r w:rsidR="00E86526" w:rsidRPr="002A3910">
        <w:t>riggers</w:t>
      </w:r>
    </w:p>
    <w:p w14:paraId="3380BFF1" w14:textId="77777777" w:rsidR="00BE674E" w:rsidRPr="002A3910" w:rsidRDefault="00034BF6" w:rsidP="00034BF6">
      <w:pPr>
        <w:pStyle w:val="ListBullet"/>
      </w:pPr>
      <w:r w:rsidRPr="002A3910">
        <w:t>MUMPS-type</w:t>
      </w:r>
    </w:p>
    <w:p w14:paraId="6D505E82" w14:textId="77777777" w:rsidR="00831010" w:rsidRPr="002A3910" w:rsidRDefault="00831010" w:rsidP="00831010">
      <w:pPr>
        <w:pStyle w:val="BodyText6"/>
      </w:pPr>
    </w:p>
    <w:p w14:paraId="3F4698E3" w14:textId="77777777" w:rsidR="00BE674E" w:rsidRPr="002A3910" w:rsidRDefault="00E86526" w:rsidP="00CD348A">
      <w:pPr>
        <w:pStyle w:val="AltHeading5"/>
        <w:rPr>
          <w:noProof w:val="0"/>
        </w:rPr>
      </w:pPr>
      <w:r w:rsidRPr="002A3910">
        <w:rPr>
          <w:noProof w:val="0"/>
        </w:rPr>
        <w:t>Input Variables</w:t>
      </w:r>
    </w:p>
    <w:p w14:paraId="12641974" w14:textId="77777777" w:rsidR="00BE2362" w:rsidRPr="002A3910" w:rsidRDefault="00BE2362" w:rsidP="00BE2362">
      <w:pPr>
        <w:pStyle w:val="APIParameters"/>
        <w:keepNext/>
        <w:keepLines/>
        <w:rPr>
          <w:noProof w:val="0"/>
        </w:rPr>
      </w:pPr>
      <w:r w:rsidRPr="002A3910">
        <w:rPr>
          <w:b/>
          <w:noProof w:val="0"/>
        </w:rPr>
        <w:t>DIK:</w:t>
      </w:r>
      <w:r w:rsidRPr="002A3910">
        <w:rPr>
          <w:noProof w:val="0"/>
        </w:rPr>
        <w:tab/>
        <w:t xml:space="preserve">If you are reindexing an entry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25313A94" w14:textId="19DDDE84" w:rsidR="00BE2362" w:rsidRPr="002A3910" w:rsidRDefault="00BE2362" w:rsidP="00BE2362">
      <w:pPr>
        <w:pStyle w:val="APIParametersText"/>
        <w:keepNext/>
        <w:keepLines/>
        <w:rPr>
          <w:noProof w:val="0"/>
        </w:rPr>
      </w:pPr>
      <w:r w:rsidRPr="002A3910">
        <w:rPr>
          <w:noProof w:val="0"/>
        </w:rPr>
        <w:t xml:space="preserve">If you are reindexing only a subentry, set </w:t>
      </w:r>
      <w:r w:rsidRPr="002A3910">
        <w:rPr>
          <w:b/>
          <w:noProof w:val="0"/>
        </w:rPr>
        <w:t>DIK</w:t>
      </w:r>
      <w:r w:rsidRPr="002A3910">
        <w:rPr>
          <w:noProof w:val="0"/>
        </w:rPr>
        <w:t xml:space="preserve"> to the full global root leading to the subentry, including all intervening subscripts and the terminating comma, up to</w:t>
      </w:r>
      <w:r w:rsidR="00034BF6"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034BF6" w:rsidRPr="002A3910">
        <w:rPr>
          <w:noProof w:val="0"/>
        </w:rPr>
        <w:t xml:space="preserve"> </w:t>
      </w:r>
      <w:r w:rsidRPr="002A3910">
        <w:rPr>
          <w:noProof w:val="0"/>
        </w:rPr>
        <w:t>the IEN of the subfile entry to reindex.</w:t>
      </w:r>
    </w:p>
    <w:p w14:paraId="6CA10585" w14:textId="77777777" w:rsidR="00BE2362" w:rsidRPr="002A3910" w:rsidRDefault="00BE2362" w:rsidP="00BE2362">
      <w:pPr>
        <w:pStyle w:val="APIParameters"/>
        <w:rPr>
          <w:noProof w:val="0"/>
        </w:rPr>
      </w:pPr>
      <w:r w:rsidRPr="002A3910">
        <w:rPr>
          <w:b/>
          <w:noProof w:val="0"/>
        </w:rPr>
        <w:t>DA:</w:t>
      </w:r>
      <w:r w:rsidRPr="002A3910">
        <w:rPr>
          <w:noProof w:val="0"/>
        </w:rPr>
        <w:tab/>
        <w:t xml:space="preserve">If you are reindexing an entry at the </w:t>
      </w:r>
      <w:r w:rsidRPr="002A3910">
        <w:rPr>
          <w:rStyle w:val="Emphasis"/>
          <w:iCs/>
          <w:noProof w:val="0"/>
        </w:rPr>
        <w:t>top-level</w:t>
      </w:r>
      <w:r w:rsidRPr="002A3910">
        <w:rPr>
          <w:b/>
          <w:noProof w:val="0"/>
        </w:rPr>
        <w:t xml:space="preserve"> </w:t>
      </w:r>
      <w:r w:rsidRPr="002A3910">
        <w:rPr>
          <w:noProof w:val="0"/>
        </w:rPr>
        <w:t xml:space="preserve">of a file, set </w:t>
      </w:r>
      <w:r w:rsidRPr="002A3910">
        <w:rPr>
          <w:b/>
          <w:noProof w:val="0"/>
        </w:rPr>
        <w:t>DA</w:t>
      </w:r>
      <w:r w:rsidRPr="002A3910">
        <w:rPr>
          <w:noProof w:val="0"/>
        </w:rPr>
        <w:t xml:space="preserve"> to the internal entry number of the file entry to reindex.</w:t>
      </w:r>
    </w:p>
    <w:p w14:paraId="785DC3A3" w14:textId="77777777" w:rsidR="00034BF6" w:rsidRPr="002A3910" w:rsidRDefault="00BE2362" w:rsidP="00034BF6">
      <w:pPr>
        <w:pStyle w:val="APIParametersText"/>
        <w:keepNext/>
        <w:keepLines/>
        <w:rPr>
          <w:noProof w:val="0"/>
        </w:rPr>
      </w:pPr>
      <w:r w:rsidRPr="002A3910">
        <w:rPr>
          <w:noProof w:val="0"/>
        </w:rPr>
        <w:t xml:space="preserve">If you are reindexing an entry in a subfile, set up </w:t>
      </w:r>
      <w:r w:rsidRPr="002A3910">
        <w:rPr>
          <w:b/>
          <w:noProof w:val="0"/>
        </w:rPr>
        <w:t>DA</w:t>
      </w:r>
      <w:r w:rsidRPr="002A3910">
        <w:rPr>
          <w:noProof w:val="0"/>
        </w:rPr>
        <w:t xml:space="preserve"> as an array, where</w:t>
      </w:r>
      <w:r w:rsidR="00034BF6" w:rsidRPr="002A3910">
        <w:rPr>
          <w:noProof w:val="0"/>
        </w:rPr>
        <w:t>:</w:t>
      </w:r>
    </w:p>
    <w:p w14:paraId="40273C07" w14:textId="77777777" w:rsidR="00034BF6" w:rsidRPr="002A3910" w:rsidRDefault="00BE2362" w:rsidP="00034BF6">
      <w:pPr>
        <w:pStyle w:val="APIParametersListBullet"/>
        <w:keepNext/>
        <w:keepLines/>
        <w:rPr>
          <w:noProof w:val="0"/>
        </w:rPr>
      </w:pPr>
      <w:r w:rsidRPr="002A3910">
        <w:rPr>
          <w:b/>
          <w:noProof w:val="0"/>
        </w:rPr>
        <w:t>DA</w:t>
      </w:r>
      <w:r w:rsidR="00034BF6" w:rsidRPr="002A3910">
        <w:rPr>
          <w:b/>
          <w:noProof w:val="0"/>
        </w:rPr>
        <w:t>—</w:t>
      </w:r>
      <w:r w:rsidR="00034BF6" w:rsidRPr="002A3910">
        <w:rPr>
          <w:noProof w:val="0"/>
        </w:rPr>
        <w:t>E</w:t>
      </w:r>
      <w:r w:rsidRPr="002A3910">
        <w:rPr>
          <w:noProof w:val="0"/>
        </w:rPr>
        <w:t>ntry number in the subfile to reindex</w:t>
      </w:r>
      <w:r w:rsidR="00034BF6" w:rsidRPr="002A3910">
        <w:rPr>
          <w:noProof w:val="0"/>
        </w:rPr>
        <w:t>.</w:t>
      </w:r>
    </w:p>
    <w:p w14:paraId="3C369D1A" w14:textId="77777777" w:rsidR="00034BF6" w:rsidRPr="002A3910" w:rsidRDefault="00BE2362" w:rsidP="00034BF6">
      <w:pPr>
        <w:pStyle w:val="APIParametersListBullet"/>
        <w:keepNext/>
        <w:keepLines/>
        <w:rPr>
          <w:noProof w:val="0"/>
        </w:rPr>
      </w:pPr>
      <w:r w:rsidRPr="002A3910">
        <w:rPr>
          <w:b/>
          <w:noProof w:val="0"/>
        </w:rPr>
        <w:t>DA(1)</w:t>
      </w:r>
      <w:r w:rsidR="00034BF6" w:rsidRPr="002A3910">
        <w:rPr>
          <w:b/>
          <w:noProof w:val="0"/>
        </w:rPr>
        <w:t>—</w:t>
      </w:r>
      <w:r w:rsidR="00034BF6" w:rsidRPr="002A3910">
        <w:rPr>
          <w:noProof w:val="0"/>
        </w:rPr>
        <w:t>E</w:t>
      </w:r>
      <w:r w:rsidRPr="002A3910">
        <w:rPr>
          <w:noProof w:val="0"/>
        </w:rPr>
        <w:t>ntry number at the next higher file level,</w:t>
      </w:r>
      <w:r w:rsidR="00034BF6" w:rsidRPr="002A3910">
        <w:rPr>
          <w:noProof w:val="0"/>
        </w:rPr>
        <w:t xml:space="preserve"> etc.</w:t>
      </w:r>
    </w:p>
    <w:p w14:paraId="1635D001" w14:textId="77777777" w:rsidR="00BE2362" w:rsidRPr="002A3910" w:rsidRDefault="00BE2362" w:rsidP="00034BF6">
      <w:pPr>
        <w:pStyle w:val="APIParametersListBullet"/>
        <w:rPr>
          <w:noProof w:val="0"/>
        </w:rPr>
      </w:pPr>
      <w:r w:rsidRPr="002A3910">
        <w:rPr>
          <w:b/>
          <w:noProof w:val="0"/>
        </w:rPr>
        <w:t>DA(n)</w:t>
      </w:r>
      <w:r w:rsidR="00034BF6" w:rsidRPr="002A3910">
        <w:rPr>
          <w:b/>
          <w:noProof w:val="0"/>
        </w:rPr>
        <w:t>—</w:t>
      </w:r>
      <w:r w:rsidR="00034BF6" w:rsidRPr="002A3910">
        <w:rPr>
          <w:noProof w:val="0"/>
        </w:rPr>
        <w:t>E</w:t>
      </w:r>
      <w:r w:rsidRPr="002A3910">
        <w:rPr>
          <w:noProof w:val="0"/>
        </w:rPr>
        <w:t>ntry number at the file’s top-level.</w:t>
      </w:r>
    </w:p>
    <w:p w14:paraId="29797CDF" w14:textId="77777777" w:rsidR="002449ED" w:rsidRPr="002A3910" w:rsidRDefault="002449ED" w:rsidP="00B66E33">
      <w:pPr>
        <w:pStyle w:val="BodyText6"/>
      </w:pPr>
      <w:bookmarkStart w:id="308" w:name="_Ref343154994"/>
    </w:p>
    <w:p w14:paraId="34B84DEE" w14:textId="77777777" w:rsidR="00E86526" w:rsidRPr="002A3910" w:rsidRDefault="00E86526" w:rsidP="0074437A">
      <w:pPr>
        <w:pStyle w:val="Heading3"/>
      </w:pPr>
      <w:bookmarkStart w:id="309" w:name="ix1_dik"/>
      <w:bookmarkStart w:id="310" w:name="_Ref343176672"/>
      <w:bookmarkStart w:id="311" w:name="_Toc159568735"/>
      <w:r w:rsidRPr="002A3910">
        <w:lastRenderedPageBreak/>
        <w:t>IX1^DIK</w:t>
      </w:r>
      <w:bookmarkEnd w:id="309"/>
      <w:r w:rsidRPr="002A3910">
        <w:t xml:space="preserve">: </w:t>
      </w:r>
      <w:bookmarkEnd w:id="308"/>
      <w:bookmarkEnd w:id="310"/>
      <w:r w:rsidR="004C3EEC" w:rsidRPr="002A3910">
        <w:t>Reindex All File Cross-References for One File Entry—SET Logic</w:t>
      </w:r>
      <w:bookmarkEnd w:id="311"/>
    </w:p>
    <w:p w14:paraId="1D9271EA" w14:textId="77777777" w:rsidR="00F67104" w:rsidRPr="002A3910" w:rsidRDefault="00F67104" w:rsidP="00F67104">
      <w:pPr>
        <w:pStyle w:val="AltHeading5"/>
        <w:rPr>
          <w:noProof w:val="0"/>
        </w:rPr>
      </w:pPr>
      <w:r w:rsidRPr="002A3910">
        <w:rPr>
          <w:noProof w:val="0"/>
        </w:rPr>
        <w:t>Reference Type</w:t>
      </w:r>
    </w:p>
    <w:p w14:paraId="1628D84E"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130972" w:rsidRPr="002A3910">
        <w:rPr>
          <w:vanish/>
        </w:rPr>
        <w:instrText>DIK</w:instrText>
      </w:r>
      <w:r w:rsidRPr="002A3910">
        <w:rPr>
          <w:vanish/>
        </w:rPr>
        <w:instrText>:</w:instrText>
      </w:r>
      <w:r w:rsidR="00130972" w:rsidRPr="002A3910">
        <w:instrText>IX1^DIK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30972" w:rsidRPr="002A3910">
        <w:instrText>IX1^DIK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130972" w:rsidRPr="002A3910">
        <w:instrText>IX1^DIK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30972" w:rsidRPr="002A3910">
        <w:instrText>IX1^DIK</w:instrText>
      </w:r>
      <w:r w:rsidRPr="002A3910">
        <w:instrText xml:space="preserve">” </w:instrText>
      </w:r>
      <w:r w:rsidRPr="002A3910">
        <w:rPr>
          <w:vanish/>
        </w:rPr>
        <w:fldChar w:fldCharType="end"/>
      </w:r>
      <w:r w:rsidRPr="002A3910">
        <w:fldChar w:fldCharType="begin"/>
      </w:r>
      <w:r w:rsidRPr="002A3910">
        <w:instrText>XE "APIs:</w:instrText>
      </w:r>
      <w:r w:rsidR="00130972" w:rsidRPr="002A3910">
        <w:instrText>IX1^DIK</w:instrText>
      </w:r>
      <w:r w:rsidRPr="002A3910">
        <w:instrText>"</w:instrText>
      </w:r>
      <w:r w:rsidRPr="002A3910">
        <w:fldChar w:fldCharType="end"/>
      </w:r>
      <w:r w:rsidR="00130972" w:rsidRPr="002A3910">
        <w:fldChar w:fldCharType="begin"/>
      </w:r>
      <w:r w:rsidR="00130972" w:rsidRPr="002A3910">
        <w:instrText>XE "Cross-References:IX1^DIK"</w:instrText>
      </w:r>
      <w:r w:rsidR="00130972" w:rsidRPr="002A3910">
        <w:fldChar w:fldCharType="end"/>
      </w:r>
      <w:r w:rsidR="00130972" w:rsidRPr="002A3910">
        <w:fldChar w:fldCharType="begin"/>
      </w:r>
      <w:r w:rsidR="00130972" w:rsidRPr="002A3910">
        <w:instrText>XE "Reindex All File Cross-References for One File Entry:SET Logic</w:instrText>
      </w:r>
      <w:r w:rsidR="006957C5" w:rsidRPr="002A3910">
        <w:instrText>:IX1^DIK</w:instrText>
      </w:r>
      <w:r w:rsidR="00130972" w:rsidRPr="002A3910">
        <w:instrText>"</w:instrText>
      </w:r>
      <w:r w:rsidR="00130972" w:rsidRPr="002A3910">
        <w:fldChar w:fldCharType="end"/>
      </w:r>
    </w:p>
    <w:p w14:paraId="37FEE7F3" w14:textId="77777777" w:rsidR="00F67104" w:rsidRPr="002A3910" w:rsidRDefault="00F67104" w:rsidP="00F67104">
      <w:pPr>
        <w:pStyle w:val="AltHeading5"/>
        <w:rPr>
          <w:noProof w:val="0"/>
        </w:rPr>
      </w:pPr>
      <w:r w:rsidRPr="002A3910">
        <w:rPr>
          <w:noProof w:val="0"/>
        </w:rPr>
        <w:t>Category</w:t>
      </w:r>
    </w:p>
    <w:p w14:paraId="49153749" w14:textId="77777777" w:rsidR="00F67104" w:rsidRPr="002A3910" w:rsidRDefault="00F67104" w:rsidP="00F67104">
      <w:pPr>
        <w:pStyle w:val="APIText"/>
        <w:keepNext/>
        <w:keepLines/>
      </w:pPr>
      <w:r w:rsidRPr="002A3910">
        <w:t>Classic VA FileMan</w:t>
      </w:r>
    </w:p>
    <w:p w14:paraId="4DF6B579" w14:textId="77777777" w:rsidR="00F67104" w:rsidRPr="002A3910" w:rsidRDefault="00FC5B86" w:rsidP="00F67104">
      <w:pPr>
        <w:pStyle w:val="AltHeading5"/>
        <w:rPr>
          <w:noProof w:val="0"/>
        </w:rPr>
      </w:pPr>
      <w:r w:rsidRPr="002A3910">
        <w:rPr>
          <w:noProof w:val="0"/>
        </w:rPr>
        <w:t>ICR#</w:t>
      </w:r>
    </w:p>
    <w:p w14:paraId="0C9CC784" w14:textId="77777777" w:rsidR="00F67104" w:rsidRPr="002A3910" w:rsidRDefault="00130972" w:rsidP="00F67104">
      <w:pPr>
        <w:pStyle w:val="APIText"/>
        <w:keepNext/>
        <w:keepLines/>
      </w:pPr>
      <w:r w:rsidRPr="002A3910">
        <w:t>10013</w:t>
      </w:r>
    </w:p>
    <w:p w14:paraId="759EBD49" w14:textId="77777777" w:rsidR="00F67104" w:rsidRPr="002A3910" w:rsidRDefault="00F67104" w:rsidP="00F67104">
      <w:pPr>
        <w:pStyle w:val="AltHeading5"/>
        <w:rPr>
          <w:noProof w:val="0"/>
        </w:rPr>
      </w:pPr>
      <w:r w:rsidRPr="002A3910">
        <w:rPr>
          <w:noProof w:val="0"/>
        </w:rPr>
        <w:t>Description</w:t>
      </w:r>
    </w:p>
    <w:p w14:paraId="65D08B69" w14:textId="77777777" w:rsidR="007A47A6" w:rsidRPr="002A3910" w:rsidRDefault="007A47A6" w:rsidP="007A47A6">
      <w:pPr>
        <w:pStyle w:val="BodyText"/>
        <w:keepNext/>
        <w:keepLines/>
      </w:pPr>
      <w:r w:rsidRPr="002A3910">
        <w:t xml:space="preserve">The IX1^DIK API reindexes all cross-references of the file for only one entry in the file. It </w:t>
      </w:r>
      <w:r w:rsidRPr="002A3910">
        <w:rPr>
          <w:rStyle w:val="Emphasis"/>
          <w:i w:val="0"/>
          <w:iCs/>
        </w:rPr>
        <w:t xml:space="preserve">only executes the </w:t>
      </w:r>
      <w:r w:rsidRPr="002A3910">
        <w:rPr>
          <w:rStyle w:val="Emphasis"/>
          <w:b/>
          <w:i w:val="0"/>
          <w:iCs/>
        </w:rPr>
        <w:t>SET</w:t>
      </w:r>
      <w:r w:rsidRPr="002A3910">
        <w:rPr>
          <w:rStyle w:val="Emphasis"/>
          <w:i w:val="0"/>
          <w:iCs/>
        </w:rPr>
        <w:t xml:space="preserve"> logic</w:t>
      </w:r>
      <w:r w:rsidRPr="002A3910">
        <w:rPr>
          <w:i/>
        </w:rPr>
        <w:t xml:space="preserve"> </w:t>
      </w:r>
      <w:r w:rsidRPr="002A3910">
        <w:t xml:space="preserve">of the cross-reference. Reindexing occurs at all file levels at or below the one specified in the </w:t>
      </w:r>
      <w:r w:rsidRPr="002A3910">
        <w:rPr>
          <w:b/>
        </w:rPr>
        <w:t>DIK</w:t>
      </w:r>
      <w:r w:rsidRPr="002A3910">
        <w:t xml:space="preserve"> and </w:t>
      </w:r>
      <w:r w:rsidRPr="002A3910">
        <w:rPr>
          <w:b/>
        </w:rPr>
        <w:t>DA</w:t>
      </w:r>
      <w:r w:rsidRPr="002A3910">
        <w:t xml:space="preserve"> input variables.</w:t>
      </w:r>
    </w:p>
    <w:p w14:paraId="0C811895" w14:textId="77777777" w:rsidR="002449ED" w:rsidRPr="002A3910" w:rsidRDefault="007869D8" w:rsidP="00747FF5">
      <w:pPr>
        <w:pStyle w:val="Caution"/>
      </w:pPr>
      <w:r w:rsidRPr="002A3910">
        <w:rPr>
          <w:noProof/>
        </w:rPr>
        <w:drawing>
          <wp:inline distT="0" distB="0" distL="0" distR="0" wp14:anchorId="4F226B0C" wp14:editId="0D1B7DC8">
            <wp:extent cx="411480" cy="411480"/>
            <wp:effectExtent l="0" t="0" r="0" b="0"/>
            <wp:docPr id="94"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2449ED" w:rsidRPr="002A3910">
        <w:tab/>
        <w:t xml:space="preserve">CAUTION: </w:t>
      </w:r>
      <w:r w:rsidR="008E6CB9" w:rsidRPr="002A3910">
        <w:t xml:space="preserve">As of Patch DI*22*167, this API </w:t>
      </w:r>
      <w:r w:rsidR="00D1798F" w:rsidRPr="002A3910">
        <w:t>reindex</w:t>
      </w:r>
      <w:r w:rsidR="00FA7625" w:rsidRPr="002A3910">
        <w:t>es</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because it operates on a single record.</w:t>
      </w:r>
    </w:p>
    <w:p w14:paraId="4F98D303" w14:textId="10BF7A19" w:rsidR="00044D99" w:rsidRPr="002A3910" w:rsidRDefault="007869D8" w:rsidP="00747FF5">
      <w:pPr>
        <w:pStyle w:val="Note"/>
      </w:pPr>
      <w:r w:rsidRPr="002A3910">
        <w:rPr>
          <w:noProof/>
        </w:rPr>
        <w:drawing>
          <wp:inline distT="0" distB="0" distL="0" distR="0" wp14:anchorId="7AAB573B" wp14:editId="72B52A1C">
            <wp:extent cx="289560" cy="289560"/>
            <wp:effectExtent l="0" t="0" r="0" b="0"/>
            <wp:docPr id="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1CBBD6D8" w14:textId="77777777" w:rsidR="00747FF5" w:rsidRPr="002A3910" w:rsidRDefault="00747FF5" w:rsidP="00747FF5">
      <w:pPr>
        <w:pStyle w:val="BodyText6"/>
      </w:pPr>
    </w:p>
    <w:p w14:paraId="34E3ED7C" w14:textId="6C043A9D" w:rsidR="00DB0C43" w:rsidRPr="002A3910" w:rsidRDefault="00DB0C43" w:rsidP="00405EF1">
      <w:pPr>
        <w:pStyle w:val="Caption"/>
      </w:pPr>
      <w:bookmarkStart w:id="312" w:name="_Toc159569130"/>
      <w:r w:rsidRPr="002A3910">
        <w:t xml:space="preserve">Table </w:t>
      </w:r>
      <w:r w:rsidRPr="002A3910">
        <w:fldChar w:fldCharType="begin"/>
      </w:r>
      <w:r w:rsidRPr="002A3910">
        <w:instrText>SEQ Table \* ARABIC</w:instrText>
      </w:r>
      <w:r w:rsidRPr="002A3910">
        <w:fldChar w:fldCharType="separate"/>
      </w:r>
      <w:r w:rsidR="002D1B25">
        <w:rPr>
          <w:noProof/>
        </w:rPr>
        <w:t>27</w:t>
      </w:r>
      <w:r w:rsidRPr="002A3910">
        <w:fldChar w:fldCharType="end"/>
      </w:r>
      <w:r w:rsidR="00405EF1" w:rsidRPr="002A3910">
        <w:t>:</w:t>
      </w:r>
      <w:r w:rsidRPr="002A3910">
        <w:t xml:space="preserve"> IX1^DIK</w:t>
      </w:r>
      <w:r w:rsidR="00CA2375" w:rsidRPr="002A3910">
        <w:t xml:space="preserve"> API</w:t>
      </w:r>
      <w:r w:rsidR="00E86BD4" w:rsidRPr="002A3910">
        <w:t>—Reindexing Quick R</w:t>
      </w:r>
      <w:r w:rsidRPr="002A3910">
        <w:t>eference</w:t>
      </w:r>
      <w:bookmarkEnd w:id="312"/>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DB0C43" w:rsidRPr="002A3910" w14:paraId="22F11664" w14:textId="77777777" w:rsidTr="00D03A0C">
        <w:trPr>
          <w:tblHeader/>
        </w:trPr>
        <w:tc>
          <w:tcPr>
            <w:tcW w:w="1001" w:type="pct"/>
            <w:shd w:val="clear" w:color="auto" w:fill="F2F2F2" w:themeFill="background1" w:themeFillShade="F2"/>
          </w:tcPr>
          <w:p w14:paraId="271A8E42" w14:textId="77777777" w:rsidR="00DB0C43" w:rsidRPr="002A3910" w:rsidRDefault="00DB0C43" w:rsidP="00BC7AEE">
            <w:pPr>
              <w:pStyle w:val="TableHeading"/>
              <w:rPr>
                <w:noProof w:val="0"/>
              </w:rPr>
            </w:pPr>
            <w:bookmarkStart w:id="313" w:name="COL001_TBL024"/>
            <w:bookmarkEnd w:id="313"/>
            <w:r w:rsidRPr="002A3910">
              <w:rPr>
                <w:noProof w:val="0"/>
              </w:rPr>
              <w:t>Entry Point</w:t>
            </w:r>
          </w:p>
        </w:tc>
        <w:tc>
          <w:tcPr>
            <w:tcW w:w="1094" w:type="pct"/>
            <w:shd w:val="clear" w:color="auto" w:fill="F2F2F2" w:themeFill="background1" w:themeFillShade="F2"/>
          </w:tcPr>
          <w:p w14:paraId="40D03625" w14:textId="77777777" w:rsidR="00DB0C43" w:rsidRPr="002A3910" w:rsidRDefault="00D1798F" w:rsidP="00BC7AEE">
            <w:pPr>
              <w:pStyle w:val="TableHeading"/>
              <w:rPr>
                <w:noProof w:val="0"/>
              </w:rPr>
            </w:pPr>
            <w:r w:rsidRPr="002A3910">
              <w:rPr>
                <w:noProof w:val="0"/>
              </w:rPr>
              <w:t>Reindex</w:t>
            </w:r>
            <w:r w:rsidR="00DB0C43" w:rsidRPr="002A3910">
              <w:rPr>
                <w:noProof w:val="0"/>
              </w:rPr>
              <w:t>es Entries</w:t>
            </w:r>
          </w:p>
        </w:tc>
        <w:tc>
          <w:tcPr>
            <w:tcW w:w="1619" w:type="pct"/>
            <w:shd w:val="clear" w:color="auto" w:fill="F2F2F2" w:themeFill="background1" w:themeFillShade="F2"/>
          </w:tcPr>
          <w:p w14:paraId="0EB9FDD0" w14:textId="77777777" w:rsidR="00DB0C43" w:rsidRPr="002A3910" w:rsidRDefault="00D1798F" w:rsidP="00BC7AEE">
            <w:pPr>
              <w:pStyle w:val="TableHeading"/>
              <w:rPr>
                <w:noProof w:val="0"/>
              </w:rPr>
            </w:pPr>
            <w:r w:rsidRPr="002A3910">
              <w:rPr>
                <w:noProof w:val="0"/>
              </w:rPr>
              <w:t>Reindex</w:t>
            </w:r>
            <w:r w:rsidR="00DB0C43" w:rsidRPr="002A3910">
              <w:rPr>
                <w:noProof w:val="0"/>
              </w:rPr>
              <w:t>es Cross-refer</w:t>
            </w:r>
            <w:r w:rsidR="00A278AD" w:rsidRPr="002A3910">
              <w:rPr>
                <w:noProof w:val="0"/>
              </w:rPr>
              <w:t>e</w:t>
            </w:r>
            <w:r w:rsidR="00DB0C43" w:rsidRPr="002A3910">
              <w:rPr>
                <w:noProof w:val="0"/>
              </w:rPr>
              <w:t>nces</w:t>
            </w:r>
          </w:p>
        </w:tc>
        <w:tc>
          <w:tcPr>
            <w:tcW w:w="1286" w:type="pct"/>
            <w:shd w:val="clear" w:color="auto" w:fill="F2F2F2" w:themeFill="background1" w:themeFillShade="F2"/>
          </w:tcPr>
          <w:p w14:paraId="104ADC46" w14:textId="77777777" w:rsidR="00DB0C43" w:rsidRPr="002A3910" w:rsidRDefault="00DB0C43" w:rsidP="00BC7AEE">
            <w:pPr>
              <w:pStyle w:val="TableHeading"/>
              <w:rPr>
                <w:noProof w:val="0"/>
              </w:rPr>
            </w:pPr>
            <w:r w:rsidRPr="002A3910">
              <w:rPr>
                <w:noProof w:val="0"/>
              </w:rPr>
              <w:t>Executes Logic</w:t>
            </w:r>
          </w:p>
        </w:tc>
      </w:tr>
      <w:tr w:rsidR="008114C9" w:rsidRPr="002A3910" w14:paraId="3ABD5AED" w14:textId="77777777" w:rsidTr="00D03A0C">
        <w:tc>
          <w:tcPr>
            <w:tcW w:w="1001" w:type="pct"/>
          </w:tcPr>
          <w:p w14:paraId="15F4AD35" w14:textId="13B45716" w:rsidR="008114C9" w:rsidRPr="002A3910" w:rsidRDefault="00000000" w:rsidP="00DB0C43">
            <w:pPr>
              <w:pStyle w:val="TableText"/>
              <w:keepNext/>
              <w:keepLines/>
            </w:pPr>
            <w:hyperlink w:anchor="dik" w:history="1">
              <w:r w:rsidR="008114C9" w:rsidRPr="002A3910">
                <w:rPr>
                  <w:rStyle w:val="Hyperlink"/>
                </w:rPr>
                <w:t>^DIK</w:t>
              </w:r>
            </w:hyperlink>
          </w:p>
        </w:tc>
        <w:tc>
          <w:tcPr>
            <w:tcW w:w="1094" w:type="pct"/>
          </w:tcPr>
          <w:p w14:paraId="66A58A8A" w14:textId="77777777" w:rsidR="008114C9" w:rsidRPr="002A3910" w:rsidRDefault="008114C9" w:rsidP="00DB0C43">
            <w:pPr>
              <w:pStyle w:val="TableText"/>
              <w:keepNext/>
              <w:keepLines/>
            </w:pPr>
            <w:r w:rsidRPr="002A3910">
              <w:t>All</w:t>
            </w:r>
          </w:p>
        </w:tc>
        <w:tc>
          <w:tcPr>
            <w:tcW w:w="1619" w:type="pct"/>
          </w:tcPr>
          <w:p w14:paraId="77C0CA7D" w14:textId="77777777" w:rsidR="008114C9" w:rsidRPr="002A3910" w:rsidRDefault="008114C9" w:rsidP="00DB0C43">
            <w:pPr>
              <w:pStyle w:val="TableText"/>
              <w:keepNext/>
              <w:keepLines/>
            </w:pPr>
            <w:r w:rsidRPr="002A3910">
              <w:t>All</w:t>
            </w:r>
          </w:p>
        </w:tc>
        <w:tc>
          <w:tcPr>
            <w:tcW w:w="1286" w:type="pct"/>
          </w:tcPr>
          <w:p w14:paraId="3A250F01" w14:textId="77777777" w:rsidR="008114C9" w:rsidRPr="002A3910" w:rsidRDefault="008114C9" w:rsidP="00DB0C43">
            <w:pPr>
              <w:pStyle w:val="TableText"/>
              <w:keepNext/>
              <w:keepLines/>
              <w:rPr>
                <w:b/>
              </w:rPr>
            </w:pPr>
            <w:r w:rsidRPr="002A3910">
              <w:rPr>
                <w:b/>
              </w:rPr>
              <w:t>KILL</w:t>
            </w:r>
          </w:p>
        </w:tc>
      </w:tr>
      <w:tr w:rsidR="008114C9" w:rsidRPr="002A3910" w14:paraId="3F451E75" w14:textId="77777777" w:rsidTr="00D03A0C">
        <w:tc>
          <w:tcPr>
            <w:tcW w:w="1001" w:type="pct"/>
          </w:tcPr>
          <w:p w14:paraId="0D560D78" w14:textId="5584C04D" w:rsidR="008114C9" w:rsidRPr="002A3910" w:rsidRDefault="00000000" w:rsidP="00DB0C43">
            <w:pPr>
              <w:pStyle w:val="TableText"/>
              <w:keepNext/>
              <w:keepLines/>
            </w:pPr>
            <w:hyperlink w:anchor="en_dik" w:history="1">
              <w:r w:rsidR="008114C9" w:rsidRPr="002A3910">
                <w:rPr>
                  <w:rStyle w:val="Hyperlink"/>
                </w:rPr>
                <w:t>EN^DIK</w:t>
              </w:r>
            </w:hyperlink>
          </w:p>
        </w:tc>
        <w:tc>
          <w:tcPr>
            <w:tcW w:w="1094" w:type="pct"/>
          </w:tcPr>
          <w:p w14:paraId="394F6021" w14:textId="77777777" w:rsidR="008114C9" w:rsidRPr="002A3910" w:rsidRDefault="008114C9" w:rsidP="00DB0C43">
            <w:pPr>
              <w:pStyle w:val="TableText"/>
              <w:keepNext/>
              <w:keepLines/>
            </w:pPr>
            <w:r w:rsidRPr="002A3910">
              <w:t>1</w:t>
            </w:r>
          </w:p>
        </w:tc>
        <w:tc>
          <w:tcPr>
            <w:tcW w:w="1619" w:type="pct"/>
          </w:tcPr>
          <w:p w14:paraId="352799EC" w14:textId="77777777" w:rsidR="008114C9" w:rsidRPr="002A3910" w:rsidRDefault="008114C9" w:rsidP="00DB0C43">
            <w:pPr>
              <w:pStyle w:val="TableText"/>
              <w:keepNext/>
              <w:keepLines/>
            </w:pPr>
            <w:r w:rsidRPr="002A3910">
              <w:t>Some or all for 1 field</w:t>
            </w:r>
          </w:p>
        </w:tc>
        <w:tc>
          <w:tcPr>
            <w:tcW w:w="1286" w:type="pct"/>
          </w:tcPr>
          <w:p w14:paraId="4B48B499" w14:textId="77777777" w:rsidR="008114C9" w:rsidRPr="002A3910" w:rsidRDefault="008114C9" w:rsidP="00DB0C43">
            <w:pPr>
              <w:pStyle w:val="TableText"/>
              <w:keepNext/>
              <w:keepLines/>
            </w:pPr>
            <w:r w:rsidRPr="002A3910">
              <w:rPr>
                <w:b/>
              </w:rPr>
              <w:t>KILL</w:t>
            </w:r>
            <w:r w:rsidRPr="002A3910">
              <w:t xml:space="preserve"> then </w:t>
            </w:r>
            <w:r w:rsidRPr="002A3910">
              <w:rPr>
                <w:b/>
              </w:rPr>
              <w:t>SET</w:t>
            </w:r>
          </w:p>
        </w:tc>
      </w:tr>
      <w:tr w:rsidR="008114C9" w:rsidRPr="002A3910" w14:paraId="3E95412D" w14:textId="77777777" w:rsidTr="00D03A0C">
        <w:tc>
          <w:tcPr>
            <w:tcW w:w="1001" w:type="pct"/>
          </w:tcPr>
          <w:p w14:paraId="59AE5647" w14:textId="77D47E52" w:rsidR="008114C9" w:rsidRPr="002A3910" w:rsidRDefault="00000000" w:rsidP="00FC4B07">
            <w:pPr>
              <w:pStyle w:val="TableText"/>
            </w:pPr>
            <w:hyperlink w:anchor="en1_dik" w:history="1">
              <w:r w:rsidR="008114C9" w:rsidRPr="002A3910">
                <w:rPr>
                  <w:rStyle w:val="Hyperlink"/>
                </w:rPr>
                <w:t>EN1^DIK</w:t>
              </w:r>
            </w:hyperlink>
          </w:p>
        </w:tc>
        <w:tc>
          <w:tcPr>
            <w:tcW w:w="1094" w:type="pct"/>
          </w:tcPr>
          <w:p w14:paraId="1030D197" w14:textId="77777777" w:rsidR="008114C9" w:rsidRPr="002A3910" w:rsidRDefault="008114C9" w:rsidP="00FC4B07">
            <w:pPr>
              <w:pStyle w:val="TableText"/>
            </w:pPr>
            <w:r w:rsidRPr="002A3910">
              <w:t>1</w:t>
            </w:r>
          </w:p>
        </w:tc>
        <w:tc>
          <w:tcPr>
            <w:tcW w:w="1619" w:type="pct"/>
          </w:tcPr>
          <w:p w14:paraId="3BE541A2" w14:textId="77777777" w:rsidR="008114C9" w:rsidRPr="002A3910" w:rsidRDefault="008114C9" w:rsidP="00FC4B07">
            <w:pPr>
              <w:pStyle w:val="TableText"/>
            </w:pPr>
            <w:r w:rsidRPr="002A3910">
              <w:t>Some or all for 1 field</w:t>
            </w:r>
          </w:p>
        </w:tc>
        <w:tc>
          <w:tcPr>
            <w:tcW w:w="1286" w:type="pct"/>
          </w:tcPr>
          <w:p w14:paraId="6513AB08" w14:textId="77777777" w:rsidR="008114C9" w:rsidRPr="002A3910" w:rsidRDefault="008114C9" w:rsidP="00FC4B07">
            <w:pPr>
              <w:pStyle w:val="TableText"/>
              <w:rPr>
                <w:b/>
              </w:rPr>
            </w:pPr>
            <w:r w:rsidRPr="002A3910">
              <w:rPr>
                <w:b/>
              </w:rPr>
              <w:t>SET</w:t>
            </w:r>
          </w:p>
        </w:tc>
      </w:tr>
      <w:tr w:rsidR="008114C9" w:rsidRPr="002A3910" w14:paraId="64ECE1F6" w14:textId="77777777" w:rsidTr="00D03A0C">
        <w:tc>
          <w:tcPr>
            <w:tcW w:w="1001" w:type="pct"/>
          </w:tcPr>
          <w:p w14:paraId="7EF22B11" w14:textId="2971FEEC" w:rsidR="008114C9" w:rsidRPr="002A3910" w:rsidRDefault="00000000" w:rsidP="00FC4B07">
            <w:pPr>
              <w:pStyle w:val="TableText"/>
            </w:pPr>
            <w:hyperlink w:anchor="en2_dik" w:history="1">
              <w:r w:rsidR="008114C9" w:rsidRPr="002A3910">
                <w:rPr>
                  <w:rStyle w:val="Hyperlink"/>
                </w:rPr>
                <w:t>EN2^DIK</w:t>
              </w:r>
            </w:hyperlink>
          </w:p>
        </w:tc>
        <w:tc>
          <w:tcPr>
            <w:tcW w:w="1094" w:type="pct"/>
          </w:tcPr>
          <w:p w14:paraId="2B6B3592" w14:textId="77777777" w:rsidR="008114C9" w:rsidRPr="002A3910" w:rsidRDefault="008114C9" w:rsidP="00FC4B07">
            <w:pPr>
              <w:pStyle w:val="TableText"/>
            </w:pPr>
            <w:r w:rsidRPr="002A3910">
              <w:t>1</w:t>
            </w:r>
          </w:p>
        </w:tc>
        <w:tc>
          <w:tcPr>
            <w:tcW w:w="1619" w:type="pct"/>
          </w:tcPr>
          <w:p w14:paraId="4AF2E865" w14:textId="77777777" w:rsidR="008114C9" w:rsidRPr="002A3910" w:rsidRDefault="008114C9" w:rsidP="00FC4B07">
            <w:pPr>
              <w:pStyle w:val="TableText"/>
            </w:pPr>
            <w:r w:rsidRPr="002A3910">
              <w:t>Some or all for 1 field</w:t>
            </w:r>
          </w:p>
        </w:tc>
        <w:tc>
          <w:tcPr>
            <w:tcW w:w="1286" w:type="pct"/>
          </w:tcPr>
          <w:p w14:paraId="63CA5A08" w14:textId="77777777" w:rsidR="008114C9" w:rsidRPr="002A3910" w:rsidRDefault="008114C9" w:rsidP="00FC4B07">
            <w:pPr>
              <w:pStyle w:val="TableText"/>
              <w:rPr>
                <w:b/>
              </w:rPr>
            </w:pPr>
            <w:r w:rsidRPr="002A3910">
              <w:rPr>
                <w:b/>
              </w:rPr>
              <w:t>KILL</w:t>
            </w:r>
          </w:p>
        </w:tc>
      </w:tr>
      <w:tr w:rsidR="008114C9" w:rsidRPr="002A3910" w14:paraId="27740FE6" w14:textId="77777777" w:rsidTr="00D03A0C">
        <w:tc>
          <w:tcPr>
            <w:tcW w:w="1001" w:type="pct"/>
          </w:tcPr>
          <w:p w14:paraId="6EA57A46" w14:textId="58B1E3C1" w:rsidR="008114C9" w:rsidRPr="002A3910" w:rsidRDefault="00000000" w:rsidP="00FC4B07">
            <w:pPr>
              <w:pStyle w:val="TableText"/>
            </w:pPr>
            <w:hyperlink w:anchor="enall_dik" w:history="1">
              <w:r w:rsidR="008114C9" w:rsidRPr="002A3910">
                <w:rPr>
                  <w:rStyle w:val="Hyperlink"/>
                </w:rPr>
                <w:t>ENALL^DIK</w:t>
              </w:r>
            </w:hyperlink>
          </w:p>
        </w:tc>
        <w:tc>
          <w:tcPr>
            <w:tcW w:w="1094" w:type="pct"/>
          </w:tcPr>
          <w:p w14:paraId="5D50BC73" w14:textId="77777777" w:rsidR="008114C9" w:rsidRPr="002A3910" w:rsidRDefault="008114C9" w:rsidP="00FC4B07">
            <w:pPr>
              <w:pStyle w:val="TableText"/>
            </w:pPr>
            <w:r w:rsidRPr="002A3910">
              <w:t>All</w:t>
            </w:r>
          </w:p>
        </w:tc>
        <w:tc>
          <w:tcPr>
            <w:tcW w:w="1619" w:type="pct"/>
          </w:tcPr>
          <w:p w14:paraId="7D5A6CB4" w14:textId="77777777" w:rsidR="008114C9" w:rsidRPr="002A3910" w:rsidRDefault="008114C9" w:rsidP="00FC4B07">
            <w:pPr>
              <w:pStyle w:val="TableText"/>
            </w:pPr>
            <w:r w:rsidRPr="002A3910">
              <w:t>Some or all for 1 field</w:t>
            </w:r>
          </w:p>
        </w:tc>
        <w:tc>
          <w:tcPr>
            <w:tcW w:w="1286" w:type="pct"/>
          </w:tcPr>
          <w:p w14:paraId="110928EF" w14:textId="77777777" w:rsidR="008114C9" w:rsidRPr="002A3910" w:rsidRDefault="008114C9" w:rsidP="00FC4B07">
            <w:pPr>
              <w:pStyle w:val="TableText"/>
              <w:rPr>
                <w:b/>
              </w:rPr>
            </w:pPr>
            <w:r w:rsidRPr="002A3910">
              <w:rPr>
                <w:b/>
              </w:rPr>
              <w:t>SET</w:t>
            </w:r>
          </w:p>
        </w:tc>
      </w:tr>
      <w:tr w:rsidR="008114C9" w:rsidRPr="002A3910" w14:paraId="19566FCD" w14:textId="77777777" w:rsidTr="00D03A0C">
        <w:tc>
          <w:tcPr>
            <w:tcW w:w="1001" w:type="pct"/>
          </w:tcPr>
          <w:p w14:paraId="2A92B170" w14:textId="041474D7" w:rsidR="008114C9" w:rsidRPr="002A3910" w:rsidRDefault="00000000" w:rsidP="00FC4B07">
            <w:pPr>
              <w:pStyle w:val="TableText"/>
            </w:pPr>
            <w:hyperlink w:anchor="enall2_dik" w:history="1">
              <w:r w:rsidR="008114C9" w:rsidRPr="002A3910">
                <w:rPr>
                  <w:rStyle w:val="Hyperlink"/>
                </w:rPr>
                <w:t>ENALL2^DIK</w:t>
              </w:r>
            </w:hyperlink>
          </w:p>
        </w:tc>
        <w:tc>
          <w:tcPr>
            <w:tcW w:w="1094" w:type="pct"/>
          </w:tcPr>
          <w:p w14:paraId="58ADE915" w14:textId="77777777" w:rsidR="008114C9" w:rsidRPr="002A3910" w:rsidRDefault="008114C9" w:rsidP="00FC4B07">
            <w:pPr>
              <w:pStyle w:val="TableText"/>
            </w:pPr>
            <w:r w:rsidRPr="002A3910">
              <w:t>All</w:t>
            </w:r>
          </w:p>
        </w:tc>
        <w:tc>
          <w:tcPr>
            <w:tcW w:w="1619" w:type="pct"/>
          </w:tcPr>
          <w:p w14:paraId="22D3AAD7" w14:textId="77777777" w:rsidR="008114C9" w:rsidRPr="002A3910" w:rsidRDefault="008114C9" w:rsidP="00FC4B07">
            <w:pPr>
              <w:pStyle w:val="TableText"/>
            </w:pPr>
            <w:r w:rsidRPr="002A3910">
              <w:t>Some or all for 1 field</w:t>
            </w:r>
          </w:p>
        </w:tc>
        <w:tc>
          <w:tcPr>
            <w:tcW w:w="1286" w:type="pct"/>
          </w:tcPr>
          <w:p w14:paraId="2D4DB646" w14:textId="77777777" w:rsidR="008114C9" w:rsidRPr="002A3910" w:rsidRDefault="008114C9" w:rsidP="00FC4B07">
            <w:pPr>
              <w:pStyle w:val="TableText"/>
              <w:rPr>
                <w:b/>
              </w:rPr>
            </w:pPr>
            <w:r w:rsidRPr="002A3910">
              <w:rPr>
                <w:b/>
              </w:rPr>
              <w:t>KILL</w:t>
            </w:r>
          </w:p>
        </w:tc>
      </w:tr>
      <w:tr w:rsidR="008114C9" w:rsidRPr="002A3910" w14:paraId="6544FD95" w14:textId="77777777" w:rsidTr="00D03A0C">
        <w:tc>
          <w:tcPr>
            <w:tcW w:w="1001" w:type="pct"/>
          </w:tcPr>
          <w:p w14:paraId="240BD32E" w14:textId="7E09C44F" w:rsidR="008114C9" w:rsidRPr="002A3910" w:rsidRDefault="00000000" w:rsidP="00BE2362">
            <w:pPr>
              <w:pStyle w:val="TableText"/>
            </w:pPr>
            <w:hyperlink w:anchor="ix_dik" w:history="1">
              <w:r w:rsidR="008114C9" w:rsidRPr="002A3910">
                <w:rPr>
                  <w:rStyle w:val="Hyperlink"/>
                </w:rPr>
                <w:t>IX^DIK</w:t>
              </w:r>
            </w:hyperlink>
          </w:p>
        </w:tc>
        <w:tc>
          <w:tcPr>
            <w:tcW w:w="1094" w:type="pct"/>
          </w:tcPr>
          <w:p w14:paraId="74B15F07" w14:textId="77777777" w:rsidR="008114C9" w:rsidRPr="002A3910" w:rsidRDefault="008114C9" w:rsidP="00BE2362">
            <w:pPr>
              <w:pStyle w:val="TableText"/>
            </w:pPr>
            <w:r w:rsidRPr="002A3910">
              <w:t>1</w:t>
            </w:r>
          </w:p>
        </w:tc>
        <w:tc>
          <w:tcPr>
            <w:tcW w:w="1619" w:type="pct"/>
          </w:tcPr>
          <w:p w14:paraId="53978F25" w14:textId="77777777" w:rsidR="008114C9" w:rsidRPr="002A3910" w:rsidRDefault="008114C9" w:rsidP="00BE2362">
            <w:pPr>
              <w:pStyle w:val="TableText"/>
            </w:pPr>
            <w:r w:rsidRPr="002A3910">
              <w:t>All</w:t>
            </w:r>
          </w:p>
        </w:tc>
        <w:tc>
          <w:tcPr>
            <w:tcW w:w="1286" w:type="pct"/>
          </w:tcPr>
          <w:p w14:paraId="785B652A" w14:textId="77777777" w:rsidR="008114C9" w:rsidRPr="002A3910" w:rsidRDefault="008114C9" w:rsidP="00BE2362">
            <w:pPr>
              <w:pStyle w:val="TableText"/>
            </w:pPr>
            <w:r w:rsidRPr="002A3910">
              <w:rPr>
                <w:b/>
              </w:rPr>
              <w:t>KILL</w:t>
            </w:r>
            <w:r w:rsidRPr="002A3910">
              <w:t xml:space="preserve"> then </w:t>
            </w:r>
            <w:r w:rsidRPr="002A3910">
              <w:rPr>
                <w:b/>
              </w:rPr>
              <w:t>SET</w:t>
            </w:r>
          </w:p>
        </w:tc>
      </w:tr>
      <w:tr w:rsidR="008114C9" w:rsidRPr="002A3910" w14:paraId="2113F095" w14:textId="77777777" w:rsidTr="00D03A0C">
        <w:tc>
          <w:tcPr>
            <w:tcW w:w="1001" w:type="pct"/>
            <w:shd w:val="clear" w:color="auto" w:fill="DBE5F1" w:themeFill="accent1" w:themeFillTint="33"/>
          </w:tcPr>
          <w:p w14:paraId="22C12AC0" w14:textId="77777777" w:rsidR="008114C9" w:rsidRPr="002A3910" w:rsidRDefault="008114C9" w:rsidP="00BE2362">
            <w:pPr>
              <w:pStyle w:val="TableText"/>
              <w:rPr>
                <w:b/>
              </w:rPr>
            </w:pPr>
            <w:r w:rsidRPr="002A3910">
              <w:rPr>
                <w:b/>
              </w:rPr>
              <w:t>IX1^DIK</w:t>
            </w:r>
          </w:p>
        </w:tc>
        <w:tc>
          <w:tcPr>
            <w:tcW w:w="1094" w:type="pct"/>
            <w:shd w:val="clear" w:color="auto" w:fill="DBE5F1" w:themeFill="accent1" w:themeFillTint="33"/>
          </w:tcPr>
          <w:p w14:paraId="6791D79F" w14:textId="77777777" w:rsidR="008114C9" w:rsidRPr="002A3910" w:rsidRDefault="008114C9" w:rsidP="00BE2362">
            <w:pPr>
              <w:pStyle w:val="TableText"/>
              <w:rPr>
                <w:b/>
              </w:rPr>
            </w:pPr>
            <w:r w:rsidRPr="002A3910">
              <w:rPr>
                <w:b/>
              </w:rPr>
              <w:t>1</w:t>
            </w:r>
          </w:p>
        </w:tc>
        <w:tc>
          <w:tcPr>
            <w:tcW w:w="1619" w:type="pct"/>
            <w:shd w:val="clear" w:color="auto" w:fill="DBE5F1" w:themeFill="accent1" w:themeFillTint="33"/>
          </w:tcPr>
          <w:p w14:paraId="6109E0BA" w14:textId="77777777" w:rsidR="008114C9" w:rsidRPr="002A3910" w:rsidRDefault="008114C9" w:rsidP="00BE2362">
            <w:pPr>
              <w:pStyle w:val="TableText"/>
              <w:rPr>
                <w:b/>
              </w:rPr>
            </w:pPr>
            <w:r w:rsidRPr="002A3910">
              <w:rPr>
                <w:b/>
              </w:rPr>
              <w:t>All</w:t>
            </w:r>
          </w:p>
        </w:tc>
        <w:tc>
          <w:tcPr>
            <w:tcW w:w="1286" w:type="pct"/>
            <w:shd w:val="clear" w:color="auto" w:fill="DBE5F1" w:themeFill="accent1" w:themeFillTint="33"/>
          </w:tcPr>
          <w:p w14:paraId="52FF23F9" w14:textId="77777777" w:rsidR="008114C9" w:rsidRPr="002A3910" w:rsidRDefault="008114C9" w:rsidP="00BE2362">
            <w:pPr>
              <w:pStyle w:val="TableText"/>
              <w:rPr>
                <w:b/>
              </w:rPr>
            </w:pPr>
            <w:r w:rsidRPr="002A3910">
              <w:rPr>
                <w:b/>
              </w:rPr>
              <w:t>SET</w:t>
            </w:r>
          </w:p>
        </w:tc>
      </w:tr>
      <w:tr w:rsidR="008114C9" w:rsidRPr="002A3910" w14:paraId="355CA947" w14:textId="77777777" w:rsidTr="00D03A0C">
        <w:tc>
          <w:tcPr>
            <w:tcW w:w="1001" w:type="pct"/>
          </w:tcPr>
          <w:p w14:paraId="150157E7" w14:textId="07C00F78" w:rsidR="008114C9" w:rsidRPr="002A3910" w:rsidRDefault="00000000" w:rsidP="00BE2362">
            <w:pPr>
              <w:pStyle w:val="TableText"/>
            </w:pPr>
            <w:hyperlink w:anchor="ix2_dik" w:history="1">
              <w:r w:rsidR="008114C9" w:rsidRPr="002A3910">
                <w:rPr>
                  <w:rStyle w:val="Hyperlink"/>
                </w:rPr>
                <w:t>IX2^DIK</w:t>
              </w:r>
            </w:hyperlink>
          </w:p>
        </w:tc>
        <w:tc>
          <w:tcPr>
            <w:tcW w:w="1094" w:type="pct"/>
          </w:tcPr>
          <w:p w14:paraId="6F95EF3D" w14:textId="77777777" w:rsidR="008114C9" w:rsidRPr="002A3910" w:rsidRDefault="008114C9" w:rsidP="00BE2362">
            <w:pPr>
              <w:pStyle w:val="TableText"/>
            </w:pPr>
            <w:r w:rsidRPr="002A3910">
              <w:t>1</w:t>
            </w:r>
          </w:p>
        </w:tc>
        <w:tc>
          <w:tcPr>
            <w:tcW w:w="1619" w:type="pct"/>
          </w:tcPr>
          <w:p w14:paraId="6607EB72" w14:textId="77777777" w:rsidR="008114C9" w:rsidRPr="002A3910" w:rsidRDefault="008114C9" w:rsidP="00BE2362">
            <w:pPr>
              <w:pStyle w:val="TableText"/>
            </w:pPr>
            <w:r w:rsidRPr="002A3910">
              <w:t>All</w:t>
            </w:r>
          </w:p>
        </w:tc>
        <w:tc>
          <w:tcPr>
            <w:tcW w:w="1286" w:type="pct"/>
          </w:tcPr>
          <w:p w14:paraId="58E07105" w14:textId="77777777" w:rsidR="008114C9" w:rsidRPr="002A3910" w:rsidRDefault="008114C9" w:rsidP="00BE2362">
            <w:pPr>
              <w:pStyle w:val="TableText"/>
              <w:rPr>
                <w:b/>
              </w:rPr>
            </w:pPr>
            <w:r w:rsidRPr="002A3910">
              <w:rPr>
                <w:b/>
              </w:rPr>
              <w:t>KILL</w:t>
            </w:r>
          </w:p>
        </w:tc>
      </w:tr>
      <w:tr w:rsidR="008114C9" w:rsidRPr="002A3910" w14:paraId="22B0C46A" w14:textId="77777777" w:rsidTr="00D03A0C">
        <w:tc>
          <w:tcPr>
            <w:tcW w:w="1001" w:type="pct"/>
          </w:tcPr>
          <w:p w14:paraId="3ED6E82D" w14:textId="13EB8B47" w:rsidR="008114C9" w:rsidRPr="002A3910" w:rsidRDefault="00000000" w:rsidP="00BE2362">
            <w:pPr>
              <w:pStyle w:val="TableText"/>
            </w:pPr>
            <w:hyperlink w:anchor="ixall_dik" w:history="1">
              <w:r w:rsidR="008114C9" w:rsidRPr="002A3910">
                <w:rPr>
                  <w:rStyle w:val="Hyperlink"/>
                </w:rPr>
                <w:t>IXALL^DIK</w:t>
              </w:r>
            </w:hyperlink>
          </w:p>
        </w:tc>
        <w:tc>
          <w:tcPr>
            <w:tcW w:w="1094" w:type="pct"/>
          </w:tcPr>
          <w:p w14:paraId="5595E8F4" w14:textId="77777777" w:rsidR="008114C9" w:rsidRPr="002A3910" w:rsidRDefault="008114C9" w:rsidP="00BE2362">
            <w:pPr>
              <w:pStyle w:val="TableText"/>
            </w:pPr>
            <w:r w:rsidRPr="002A3910">
              <w:t>All</w:t>
            </w:r>
          </w:p>
        </w:tc>
        <w:tc>
          <w:tcPr>
            <w:tcW w:w="1619" w:type="pct"/>
          </w:tcPr>
          <w:p w14:paraId="7316B3FA" w14:textId="77777777" w:rsidR="008114C9" w:rsidRPr="002A3910" w:rsidRDefault="008114C9" w:rsidP="00BE2362">
            <w:pPr>
              <w:pStyle w:val="TableText"/>
            </w:pPr>
            <w:r w:rsidRPr="002A3910">
              <w:t>All</w:t>
            </w:r>
          </w:p>
        </w:tc>
        <w:tc>
          <w:tcPr>
            <w:tcW w:w="1286" w:type="pct"/>
          </w:tcPr>
          <w:p w14:paraId="490367C5" w14:textId="77777777" w:rsidR="008114C9" w:rsidRPr="002A3910" w:rsidRDefault="008114C9" w:rsidP="00BE2362">
            <w:pPr>
              <w:pStyle w:val="TableText"/>
              <w:rPr>
                <w:b/>
              </w:rPr>
            </w:pPr>
            <w:r w:rsidRPr="002A3910">
              <w:rPr>
                <w:b/>
              </w:rPr>
              <w:t>SET</w:t>
            </w:r>
          </w:p>
        </w:tc>
      </w:tr>
      <w:tr w:rsidR="008114C9" w:rsidRPr="002A3910" w14:paraId="18AD38AA" w14:textId="77777777" w:rsidTr="00D03A0C">
        <w:tc>
          <w:tcPr>
            <w:tcW w:w="1001" w:type="pct"/>
          </w:tcPr>
          <w:p w14:paraId="726BD3CC" w14:textId="271F3158" w:rsidR="008114C9" w:rsidRPr="002A3910" w:rsidRDefault="00000000" w:rsidP="00DB0C43">
            <w:pPr>
              <w:pStyle w:val="TableText"/>
            </w:pPr>
            <w:hyperlink w:anchor="ixall2_dik" w:history="1">
              <w:r w:rsidR="008114C9" w:rsidRPr="002A3910">
                <w:rPr>
                  <w:rStyle w:val="Hyperlink"/>
                </w:rPr>
                <w:t>IXALL2^DIK</w:t>
              </w:r>
            </w:hyperlink>
          </w:p>
        </w:tc>
        <w:tc>
          <w:tcPr>
            <w:tcW w:w="1094" w:type="pct"/>
          </w:tcPr>
          <w:p w14:paraId="2DA92947" w14:textId="77777777" w:rsidR="008114C9" w:rsidRPr="002A3910" w:rsidRDefault="008114C9" w:rsidP="00DB0C43">
            <w:pPr>
              <w:pStyle w:val="TableText"/>
            </w:pPr>
            <w:r w:rsidRPr="002A3910">
              <w:t>All</w:t>
            </w:r>
          </w:p>
        </w:tc>
        <w:tc>
          <w:tcPr>
            <w:tcW w:w="1619" w:type="pct"/>
          </w:tcPr>
          <w:p w14:paraId="4DA15F7C" w14:textId="77777777" w:rsidR="008114C9" w:rsidRPr="002A3910" w:rsidRDefault="008114C9" w:rsidP="00DB0C43">
            <w:pPr>
              <w:pStyle w:val="TableText"/>
            </w:pPr>
            <w:r w:rsidRPr="002A3910">
              <w:t>All</w:t>
            </w:r>
          </w:p>
        </w:tc>
        <w:tc>
          <w:tcPr>
            <w:tcW w:w="1286" w:type="pct"/>
          </w:tcPr>
          <w:p w14:paraId="42D8F7F5" w14:textId="77777777" w:rsidR="008114C9" w:rsidRPr="002A3910" w:rsidRDefault="008114C9" w:rsidP="00DB0C43">
            <w:pPr>
              <w:pStyle w:val="TableText"/>
              <w:rPr>
                <w:b/>
              </w:rPr>
            </w:pPr>
            <w:r w:rsidRPr="002A3910">
              <w:rPr>
                <w:b/>
              </w:rPr>
              <w:t>KILL</w:t>
            </w:r>
          </w:p>
        </w:tc>
      </w:tr>
    </w:tbl>
    <w:p w14:paraId="4863903F" w14:textId="77777777" w:rsidR="00E86526" w:rsidRPr="002A3910" w:rsidRDefault="00E86526" w:rsidP="00B66E33">
      <w:pPr>
        <w:pStyle w:val="BodyText6"/>
      </w:pPr>
    </w:p>
    <w:p w14:paraId="2EA1AD76" w14:textId="77777777" w:rsidR="00C47949" w:rsidRPr="002A3910" w:rsidRDefault="00E86526" w:rsidP="00C47949">
      <w:pPr>
        <w:pStyle w:val="BodyText"/>
        <w:keepNext/>
        <w:keepLines/>
      </w:pPr>
      <w:r w:rsidRPr="002A3910">
        <w:lastRenderedPageBreak/>
        <w:t xml:space="preserve">Before </w:t>
      </w:r>
      <w:r w:rsidR="00D1798F" w:rsidRPr="002A3910">
        <w:t>reindex</w:t>
      </w:r>
      <w:r w:rsidRPr="002A3910">
        <w:t>ing, you should be familiar with the effects of all relevant cross-</w:t>
      </w:r>
      <w:r w:rsidR="00C47949" w:rsidRPr="002A3910">
        <w:t xml:space="preserve">references that could be fired, </w:t>
      </w:r>
      <w:r w:rsidRPr="002A3910">
        <w:t>including</w:t>
      </w:r>
      <w:r w:rsidR="00C47949" w:rsidRPr="002A3910">
        <w:t>:</w:t>
      </w:r>
    </w:p>
    <w:p w14:paraId="0B8842EA" w14:textId="77777777" w:rsidR="00C47949" w:rsidRPr="002A3910" w:rsidRDefault="00C47949" w:rsidP="00C47949">
      <w:pPr>
        <w:pStyle w:val="ListBullet"/>
        <w:keepNext/>
        <w:keepLines/>
      </w:pPr>
      <w:r w:rsidRPr="002A3910">
        <w:t>Bulletins</w:t>
      </w:r>
    </w:p>
    <w:p w14:paraId="057BC395" w14:textId="77777777" w:rsidR="00C47949" w:rsidRPr="002A3910" w:rsidRDefault="00C47949" w:rsidP="00C47949">
      <w:pPr>
        <w:pStyle w:val="ListBullet"/>
        <w:keepNext/>
        <w:keepLines/>
      </w:pPr>
      <w:r w:rsidRPr="002A3910">
        <w:t>T</w:t>
      </w:r>
      <w:r w:rsidR="00E86526" w:rsidRPr="002A3910">
        <w:t>riggers</w:t>
      </w:r>
    </w:p>
    <w:p w14:paraId="780AE3EC" w14:textId="77777777" w:rsidR="00BE674E" w:rsidRPr="002A3910" w:rsidRDefault="00C47949" w:rsidP="00C47949">
      <w:pPr>
        <w:pStyle w:val="ListBullet"/>
      </w:pPr>
      <w:r w:rsidRPr="002A3910">
        <w:t>MUMPS-type</w:t>
      </w:r>
    </w:p>
    <w:p w14:paraId="54D6C8CC" w14:textId="77777777" w:rsidR="00831010" w:rsidRPr="002A3910" w:rsidRDefault="00831010" w:rsidP="00831010">
      <w:pPr>
        <w:pStyle w:val="BodyText6"/>
      </w:pPr>
    </w:p>
    <w:p w14:paraId="4EE221E2" w14:textId="77777777" w:rsidR="00BE674E" w:rsidRPr="002A3910" w:rsidRDefault="00E86526" w:rsidP="00CD348A">
      <w:pPr>
        <w:pStyle w:val="AltHeading5"/>
        <w:rPr>
          <w:noProof w:val="0"/>
        </w:rPr>
      </w:pPr>
      <w:r w:rsidRPr="002A3910">
        <w:rPr>
          <w:noProof w:val="0"/>
        </w:rPr>
        <w:t>Input Variables</w:t>
      </w:r>
    </w:p>
    <w:p w14:paraId="543ACAE5" w14:textId="77777777" w:rsidR="00CB3365" w:rsidRPr="002A3910" w:rsidRDefault="00CB3365" w:rsidP="00CB3365">
      <w:pPr>
        <w:pStyle w:val="APIParameters"/>
        <w:keepNext/>
        <w:keepLines/>
        <w:rPr>
          <w:noProof w:val="0"/>
        </w:rPr>
      </w:pPr>
      <w:r w:rsidRPr="002A3910">
        <w:rPr>
          <w:b/>
          <w:noProof w:val="0"/>
        </w:rPr>
        <w:t>DIK:</w:t>
      </w:r>
      <w:r w:rsidRPr="002A3910">
        <w:rPr>
          <w:noProof w:val="0"/>
        </w:rPr>
        <w:tab/>
        <w:t xml:space="preserve">If you are reindexing an entry at the </w:t>
      </w:r>
      <w:r w:rsidRPr="002A3910">
        <w:rPr>
          <w:rStyle w:val="Emphasis"/>
          <w:iCs/>
          <w:noProof w:val="0"/>
        </w:rPr>
        <w:t>top-level</w:t>
      </w:r>
      <w:r w:rsidRPr="002A3910">
        <w:rPr>
          <w:b/>
          <w:noProof w:val="0"/>
        </w:rPr>
        <w:t xml:space="preserve"> </w:t>
      </w:r>
      <w:r w:rsidRPr="002A3910">
        <w:rPr>
          <w:noProof w:val="0"/>
        </w:rPr>
        <w:t xml:space="preserve">of a file, set </w:t>
      </w:r>
      <w:r w:rsidRPr="002A3910">
        <w:rPr>
          <w:b/>
          <w:noProof w:val="0"/>
        </w:rPr>
        <w:t>DIK</w:t>
      </w:r>
      <w:r w:rsidRPr="002A3910">
        <w:rPr>
          <w:noProof w:val="0"/>
        </w:rPr>
        <w:t xml:space="preserve"> to the global root of the file.</w:t>
      </w:r>
    </w:p>
    <w:p w14:paraId="6E868D54" w14:textId="0F564940" w:rsidR="00CB3365" w:rsidRPr="002A3910" w:rsidRDefault="00CB3365" w:rsidP="00CB3365">
      <w:pPr>
        <w:pStyle w:val="APIParametersText"/>
        <w:keepNext/>
        <w:keepLines/>
        <w:rPr>
          <w:noProof w:val="0"/>
        </w:rPr>
      </w:pPr>
      <w:r w:rsidRPr="002A3910">
        <w:rPr>
          <w:noProof w:val="0"/>
        </w:rPr>
        <w:t xml:space="preserve">If you are reindexing a subentry, set </w:t>
      </w:r>
      <w:r w:rsidRPr="002A3910">
        <w:rPr>
          <w:b/>
          <w:noProof w:val="0"/>
        </w:rPr>
        <w:t>DIK</w:t>
      </w:r>
      <w:r w:rsidRPr="002A3910">
        <w:rPr>
          <w:noProof w:val="0"/>
        </w:rPr>
        <w:t xml:space="preserve"> to the full global root leading to the subentry, including all intervening subscripts a</w:t>
      </w:r>
      <w:r w:rsidR="00C47949" w:rsidRPr="002A3910">
        <w:rPr>
          <w:noProof w:val="0"/>
        </w:rPr>
        <w:t xml:space="preserve">nd the terminating comma, up to, </w:t>
      </w:r>
      <w:r w:rsidRPr="002A3910">
        <w:rPr>
          <w:noProof w:val="0"/>
        </w:rPr>
        <w:t xml:space="preserve">but </w:t>
      </w:r>
      <w:r w:rsidR="00EC5AD8" w:rsidRPr="002A3910">
        <w:rPr>
          <w:i/>
          <w:noProof w:val="0"/>
        </w:rPr>
        <w:t>not</w:t>
      </w:r>
      <w:r w:rsidR="00EC5AD8" w:rsidRPr="002A3910">
        <w:rPr>
          <w:noProof w:val="0"/>
        </w:rPr>
        <w:t xml:space="preserve"> including</w:t>
      </w:r>
      <w:r w:rsidR="00C47949" w:rsidRPr="002A3910">
        <w:rPr>
          <w:noProof w:val="0"/>
        </w:rPr>
        <w:t xml:space="preserve"> </w:t>
      </w:r>
      <w:r w:rsidRPr="002A3910">
        <w:rPr>
          <w:noProof w:val="0"/>
        </w:rPr>
        <w:t>the IEN of the subfile entry to reindex.</w:t>
      </w:r>
    </w:p>
    <w:p w14:paraId="3AE8BD10" w14:textId="77777777" w:rsidR="00CB3365" w:rsidRPr="002A3910" w:rsidRDefault="00CB3365" w:rsidP="00CB3365">
      <w:pPr>
        <w:pStyle w:val="APIParameters"/>
        <w:rPr>
          <w:noProof w:val="0"/>
        </w:rPr>
      </w:pPr>
      <w:r w:rsidRPr="002A3910">
        <w:rPr>
          <w:b/>
          <w:noProof w:val="0"/>
        </w:rPr>
        <w:t>DA:</w:t>
      </w:r>
      <w:r w:rsidRPr="002A3910">
        <w:rPr>
          <w:noProof w:val="0"/>
        </w:rPr>
        <w:tab/>
        <w:t xml:space="preserve">If you are reindexing an entry at the </w:t>
      </w:r>
      <w:r w:rsidRPr="002A3910">
        <w:rPr>
          <w:rStyle w:val="Emphasis"/>
          <w:iCs/>
          <w:noProof w:val="0"/>
        </w:rPr>
        <w:t>top-level</w:t>
      </w:r>
      <w:r w:rsidRPr="002A3910">
        <w:rPr>
          <w:noProof w:val="0"/>
        </w:rPr>
        <w:t xml:space="preserve"> of a file, set </w:t>
      </w:r>
      <w:r w:rsidRPr="002A3910">
        <w:rPr>
          <w:b/>
          <w:noProof w:val="0"/>
        </w:rPr>
        <w:t>DA</w:t>
      </w:r>
      <w:r w:rsidRPr="002A3910">
        <w:rPr>
          <w:noProof w:val="0"/>
        </w:rPr>
        <w:t xml:space="preserve"> to the internal entry number of the file entry to reindex.</w:t>
      </w:r>
    </w:p>
    <w:p w14:paraId="0DA9D7DF" w14:textId="77777777" w:rsidR="00C47949" w:rsidRPr="002A3910" w:rsidRDefault="00CB3365" w:rsidP="00C47949">
      <w:pPr>
        <w:pStyle w:val="APIParametersText"/>
        <w:keepNext/>
        <w:keepLines/>
        <w:rPr>
          <w:noProof w:val="0"/>
        </w:rPr>
      </w:pPr>
      <w:r w:rsidRPr="002A3910">
        <w:rPr>
          <w:noProof w:val="0"/>
        </w:rPr>
        <w:t xml:space="preserve">If you are reindexing an entry in a subfile, set up </w:t>
      </w:r>
      <w:r w:rsidRPr="002A3910">
        <w:rPr>
          <w:b/>
          <w:noProof w:val="0"/>
        </w:rPr>
        <w:t>DA</w:t>
      </w:r>
      <w:r w:rsidRPr="002A3910">
        <w:rPr>
          <w:noProof w:val="0"/>
        </w:rPr>
        <w:t xml:space="preserve"> as an array, where</w:t>
      </w:r>
      <w:r w:rsidR="00C47949" w:rsidRPr="002A3910">
        <w:rPr>
          <w:noProof w:val="0"/>
        </w:rPr>
        <w:t>:</w:t>
      </w:r>
    </w:p>
    <w:p w14:paraId="47CB3D4F" w14:textId="77777777" w:rsidR="00C47949" w:rsidRPr="002A3910" w:rsidRDefault="00CB3365" w:rsidP="00C47949">
      <w:pPr>
        <w:pStyle w:val="APIParametersListBullet"/>
        <w:keepNext/>
        <w:keepLines/>
        <w:rPr>
          <w:noProof w:val="0"/>
        </w:rPr>
      </w:pPr>
      <w:r w:rsidRPr="002A3910">
        <w:rPr>
          <w:b/>
          <w:noProof w:val="0"/>
        </w:rPr>
        <w:t>DA</w:t>
      </w:r>
      <w:r w:rsidR="00C47949" w:rsidRPr="002A3910">
        <w:rPr>
          <w:b/>
          <w:noProof w:val="0"/>
        </w:rPr>
        <w:t>—</w:t>
      </w:r>
      <w:r w:rsidR="00C47949" w:rsidRPr="002A3910">
        <w:rPr>
          <w:noProof w:val="0"/>
        </w:rPr>
        <w:t>E</w:t>
      </w:r>
      <w:r w:rsidRPr="002A3910">
        <w:rPr>
          <w:noProof w:val="0"/>
        </w:rPr>
        <w:t>ntry number in the subfile to reindex</w:t>
      </w:r>
      <w:r w:rsidR="00C47949" w:rsidRPr="002A3910">
        <w:rPr>
          <w:noProof w:val="0"/>
        </w:rPr>
        <w:t>.</w:t>
      </w:r>
    </w:p>
    <w:p w14:paraId="5AFBDB7C" w14:textId="77777777" w:rsidR="00C47949" w:rsidRPr="002A3910" w:rsidRDefault="00CB3365" w:rsidP="00C47949">
      <w:pPr>
        <w:pStyle w:val="APIParametersListBullet"/>
        <w:keepNext/>
        <w:keepLines/>
        <w:rPr>
          <w:noProof w:val="0"/>
        </w:rPr>
      </w:pPr>
      <w:r w:rsidRPr="002A3910">
        <w:rPr>
          <w:b/>
          <w:noProof w:val="0"/>
        </w:rPr>
        <w:t>DA(1)</w:t>
      </w:r>
      <w:r w:rsidR="00C47949" w:rsidRPr="002A3910">
        <w:rPr>
          <w:b/>
          <w:noProof w:val="0"/>
        </w:rPr>
        <w:t>—</w:t>
      </w:r>
      <w:r w:rsidR="00C47949" w:rsidRPr="002A3910">
        <w:rPr>
          <w:noProof w:val="0"/>
        </w:rPr>
        <w:t>E</w:t>
      </w:r>
      <w:r w:rsidRPr="002A3910">
        <w:rPr>
          <w:noProof w:val="0"/>
        </w:rPr>
        <w:t>ntry number at the next higher file level,</w:t>
      </w:r>
      <w:r w:rsidR="00C47949" w:rsidRPr="002A3910">
        <w:rPr>
          <w:noProof w:val="0"/>
        </w:rPr>
        <w:t xml:space="preserve"> etc.</w:t>
      </w:r>
    </w:p>
    <w:p w14:paraId="0B201172" w14:textId="77777777" w:rsidR="00CB3365" w:rsidRPr="002A3910" w:rsidRDefault="00CB3365" w:rsidP="00C47949">
      <w:pPr>
        <w:pStyle w:val="APIParametersListBullet"/>
        <w:rPr>
          <w:noProof w:val="0"/>
        </w:rPr>
      </w:pPr>
      <w:r w:rsidRPr="002A3910">
        <w:rPr>
          <w:b/>
          <w:noProof w:val="0"/>
        </w:rPr>
        <w:t>DA(</w:t>
      </w:r>
      <w:r w:rsidRPr="002A3910">
        <w:rPr>
          <w:b/>
          <w:i/>
          <w:noProof w:val="0"/>
        </w:rPr>
        <w:t>n</w:t>
      </w:r>
      <w:r w:rsidRPr="002A3910">
        <w:rPr>
          <w:b/>
          <w:noProof w:val="0"/>
        </w:rPr>
        <w:t>)</w:t>
      </w:r>
      <w:r w:rsidR="00C47949" w:rsidRPr="002A3910">
        <w:rPr>
          <w:b/>
          <w:noProof w:val="0"/>
        </w:rPr>
        <w:t>—</w:t>
      </w:r>
      <w:r w:rsidR="00C47949" w:rsidRPr="002A3910">
        <w:rPr>
          <w:noProof w:val="0"/>
        </w:rPr>
        <w:t>E</w:t>
      </w:r>
      <w:r w:rsidRPr="002A3910">
        <w:rPr>
          <w:noProof w:val="0"/>
        </w:rPr>
        <w:t>ntry number at the file’s top-level.</w:t>
      </w:r>
    </w:p>
    <w:p w14:paraId="6849FD61" w14:textId="77777777" w:rsidR="00CA2375" w:rsidRPr="002A3910" w:rsidRDefault="00CA2375" w:rsidP="00B66E33">
      <w:pPr>
        <w:pStyle w:val="BodyText6"/>
      </w:pPr>
    </w:p>
    <w:p w14:paraId="798A7090" w14:textId="77777777" w:rsidR="003578A8" w:rsidRPr="002A3910" w:rsidRDefault="003578A8" w:rsidP="0074437A">
      <w:pPr>
        <w:pStyle w:val="Heading3"/>
      </w:pPr>
      <w:bookmarkStart w:id="314" w:name="ix2_dik"/>
      <w:bookmarkStart w:id="315" w:name="_Ref343155036"/>
      <w:bookmarkStart w:id="316" w:name="_Toc159568736"/>
      <w:r w:rsidRPr="002A3910">
        <w:t>IX2^DIK</w:t>
      </w:r>
      <w:bookmarkEnd w:id="314"/>
      <w:r w:rsidRPr="002A3910">
        <w:t xml:space="preserve">: </w:t>
      </w:r>
      <w:bookmarkEnd w:id="315"/>
      <w:r w:rsidR="00F431BA" w:rsidRPr="002A3910">
        <w:t>Executes KILL Logic</w:t>
      </w:r>
      <w:r w:rsidR="000C522E" w:rsidRPr="002A3910">
        <w:t xml:space="preserve"> of All Cross-References at File Level Specified</w:t>
      </w:r>
      <w:bookmarkEnd w:id="316"/>
    </w:p>
    <w:p w14:paraId="4F0D4DF5" w14:textId="77777777" w:rsidR="00F67104" w:rsidRPr="002A3910" w:rsidRDefault="00F67104" w:rsidP="00F67104">
      <w:pPr>
        <w:pStyle w:val="AltHeading5"/>
        <w:rPr>
          <w:noProof w:val="0"/>
        </w:rPr>
      </w:pPr>
      <w:r w:rsidRPr="002A3910">
        <w:rPr>
          <w:noProof w:val="0"/>
        </w:rPr>
        <w:t>Reference Type</w:t>
      </w:r>
    </w:p>
    <w:p w14:paraId="4C747D68"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5A593B" w:rsidRPr="002A3910">
        <w:rPr>
          <w:vanish/>
        </w:rPr>
        <w:instrText>DIK</w:instrText>
      </w:r>
      <w:r w:rsidRPr="002A3910">
        <w:rPr>
          <w:vanish/>
        </w:rPr>
        <w:instrText>:</w:instrText>
      </w:r>
      <w:r w:rsidR="005A593B" w:rsidRPr="002A3910">
        <w:instrText>IX2^DIK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5A593B" w:rsidRPr="002A3910">
        <w:instrText>IX2^DIK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5A593B" w:rsidRPr="002A3910">
        <w:instrText>IX2^DIK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5A593B" w:rsidRPr="002A3910">
        <w:instrText>IX2^DIK</w:instrText>
      </w:r>
      <w:r w:rsidRPr="002A3910">
        <w:instrText xml:space="preserve">” </w:instrText>
      </w:r>
      <w:r w:rsidRPr="002A3910">
        <w:rPr>
          <w:vanish/>
        </w:rPr>
        <w:fldChar w:fldCharType="end"/>
      </w:r>
      <w:r w:rsidRPr="002A3910">
        <w:fldChar w:fldCharType="begin"/>
      </w:r>
      <w:r w:rsidRPr="002A3910">
        <w:instrText>XE "APIs:</w:instrText>
      </w:r>
      <w:r w:rsidR="005A593B" w:rsidRPr="002A3910">
        <w:instrText>IX2^DIK</w:instrText>
      </w:r>
      <w:r w:rsidRPr="002A3910">
        <w:instrText>"</w:instrText>
      </w:r>
      <w:r w:rsidRPr="002A3910">
        <w:fldChar w:fldCharType="end"/>
      </w:r>
      <w:r w:rsidR="005A593B" w:rsidRPr="002A3910">
        <w:fldChar w:fldCharType="begin"/>
      </w:r>
      <w:r w:rsidR="005A593B" w:rsidRPr="002A3910">
        <w:instrText>XE "Cross-References:2X1^DIK"</w:instrText>
      </w:r>
      <w:r w:rsidR="005A593B" w:rsidRPr="002A3910">
        <w:fldChar w:fldCharType="end"/>
      </w:r>
      <w:r w:rsidR="005A593B" w:rsidRPr="002A3910">
        <w:fldChar w:fldCharType="begin"/>
      </w:r>
      <w:r w:rsidR="005A593B" w:rsidRPr="002A3910">
        <w:instrText>XE "Executes KILL Logic of All Cross-References at File Level Specified</w:instrText>
      </w:r>
      <w:r w:rsidR="006957C5" w:rsidRPr="002A3910">
        <w:instrText>:IX2^DIK</w:instrText>
      </w:r>
      <w:r w:rsidR="005A593B" w:rsidRPr="002A3910">
        <w:instrText>"</w:instrText>
      </w:r>
      <w:r w:rsidR="005A593B" w:rsidRPr="002A3910">
        <w:fldChar w:fldCharType="end"/>
      </w:r>
    </w:p>
    <w:p w14:paraId="2BFBCA9C" w14:textId="77777777" w:rsidR="00F67104" w:rsidRPr="002A3910" w:rsidRDefault="00F67104" w:rsidP="00F67104">
      <w:pPr>
        <w:pStyle w:val="AltHeading5"/>
        <w:rPr>
          <w:noProof w:val="0"/>
        </w:rPr>
      </w:pPr>
      <w:r w:rsidRPr="002A3910">
        <w:rPr>
          <w:noProof w:val="0"/>
        </w:rPr>
        <w:t>Category</w:t>
      </w:r>
    </w:p>
    <w:p w14:paraId="7598959D" w14:textId="77777777" w:rsidR="00F67104" w:rsidRPr="002A3910" w:rsidRDefault="00F67104" w:rsidP="00F67104">
      <w:pPr>
        <w:pStyle w:val="APIText"/>
        <w:keepNext/>
        <w:keepLines/>
      </w:pPr>
      <w:r w:rsidRPr="002A3910">
        <w:t>Classic VA FileMan</w:t>
      </w:r>
    </w:p>
    <w:p w14:paraId="79B0AB28" w14:textId="77777777" w:rsidR="00F67104" w:rsidRPr="002A3910" w:rsidRDefault="00FC5B86" w:rsidP="00F67104">
      <w:pPr>
        <w:pStyle w:val="AltHeading5"/>
        <w:rPr>
          <w:noProof w:val="0"/>
        </w:rPr>
      </w:pPr>
      <w:r w:rsidRPr="002A3910">
        <w:rPr>
          <w:noProof w:val="0"/>
        </w:rPr>
        <w:t>ICR#</w:t>
      </w:r>
    </w:p>
    <w:p w14:paraId="09A318F1" w14:textId="77777777" w:rsidR="00F67104" w:rsidRPr="002A3910" w:rsidRDefault="005A593B" w:rsidP="00F67104">
      <w:pPr>
        <w:pStyle w:val="APIText"/>
        <w:keepNext/>
        <w:keepLines/>
      </w:pPr>
      <w:r w:rsidRPr="002A3910">
        <w:t>10013</w:t>
      </w:r>
    </w:p>
    <w:p w14:paraId="51008F52" w14:textId="77777777" w:rsidR="00F67104" w:rsidRPr="002A3910" w:rsidRDefault="00F67104" w:rsidP="00F67104">
      <w:pPr>
        <w:pStyle w:val="AltHeading5"/>
        <w:rPr>
          <w:noProof w:val="0"/>
        </w:rPr>
      </w:pPr>
      <w:r w:rsidRPr="002A3910">
        <w:rPr>
          <w:noProof w:val="0"/>
        </w:rPr>
        <w:t>Description</w:t>
      </w:r>
    </w:p>
    <w:p w14:paraId="1D87185B" w14:textId="77777777" w:rsidR="00257F36" w:rsidRPr="002A3910" w:rsidRDefault="00907109" w:rsidP="00257F36">
      <w:pPr>
        <w:pStyle w:val="BodyText"/>
        <w:keepNext/>
        <w:keepLines/>
      </w:pPr>
      <w:r w:rsidRPr="002A3910">
        <w:t>The IX2^DIK e</w:t>
      </w:r>
      <w:r w:rsidR="00257F36" w:rsidRPr="002A3910">
        <w:t xml:space="preserve">xecutes </w:t>
      </w:r>
      <w:r w:rsidR="00257F36" w:rsidRPr="002A3910">
        <w:rPr>
          <w:b/>
        </w:rPr>
        <w:t>KILL</w:t>
      </w:r>
      <w:r w:rsidR="00257F36" w:rsidRPr="002A3910">
        <w:t xml:space="preserve"> logic of all cross-references for one entry at all file levels at and below the one specified in </w:t>
      </w:r>
      <w:r w:rsidR="000C522E" w:rsidRPr="002A3910">
        <w:t xml:space="preserve">the </w:t>
      </w:r>
      <w:r w:rsidR="00257F36" w:rsidRPr="002A3910">
        <w:rPr>
          <w:b/>
        </w:rPr>
        <w:t>DIK</w:t>
      </w:r>
      <w:r w:rsidR="000C522E" w:rsidRPr="002A3910">
        <w:t xml:space="preserve"> input variable</w:t>
      </w:r>
      <w:r w:rsidR="00257F36" w:rsidRPr="002A3910">
        <w:t>.</w:t>
      </w:r>
    </w:p>
    <w:p w14:paraId="62BE0D2F" w14:textId="77777777" w:rsidR="002449ED" w:rsidRPr="002A3910" w:rsidRDefault="007869D8" w:rsidP="009B7F00">
      <w:pPr>
        <w:pStyle w:val="Caution"/>
      </w:pPr>
      <w:r w:rsidRPr="002A3910">
        <w:rPr>
          <w:noProof/>
        </w:rPr>
        <w:drawing>
          <wp:inline distT="0" distB="0" distL="0" distR="0" wp14:anchorId="6A8C9444" wp14:editId="2B1D66D0">
            <wp:extent cx="411480" cy="411480"/>
            <wp:effectExtent l="0" t="0" r="0" b="0"/>
            <wp:docPr id="96"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2449ED" w:rsidRPr="002A3910">
        <w:tab/>
        <w:t xml:space="preserve">CAUTION: </w:t>
      </w:r>
      <w:r w:rsidR="008E6CB9" w:rsidRPr="002A3910">
        <w:t xml:space="preserve">As of Patch DI*22*167, this API </w:t>
      </w:r>
      <w:r w:rsidR="00D1798F" w:rsidRPr="002A3910">
        <w:t>reindex</w:t>
      </w:r>
      <w:r w:rsidR="00FA7625" w:rsidRPr="002A3910">
        <w:t>es</w:t>
      </w:r>
      <w:r w:rsidR="008E6CB9" w:rsidRPr="002A3910">
        <w:t xml:space="preserve"> those cross-references marked with </w:t>
      </w:r>
      <w:r w:rsidR="00084217" w:rsidRPr="002A3910">
        <w:t>“</w:t>
      </w:r>
      <w:r w:rsidR="008E6CB9" w:rsidRPr="002A3910">
        <w:t>DO NOT RE-INDEX,</w:t>
      </w:r>
      <w:r w:rsidR="00084217" w:rsidRPr="002A3910">
        <w:t>”</w:t>
      </w:r>
      <w:r w:rsidR="008E6CB9" w:rsidRPr="002A3910">
        <w:t xml:space="preserve"> because it operates on a single record.</w:t>
      </w:r>
    </w:p>
    <w:p w14:paraId="300CB1C5" w14:textId="337A2074" w:rsidR="00044D99" w:rsidRPr="002A3910" w:rsidRDefault="007869D8" w:rsidP="009B7F00">
      <w:pPr>
        <w:pStyle w:val="Note"/>
      </w:pPr>
      <w:r w:rsidRPr="002A3910">
        <w:rPr>
          <w:noProof/>
        </w:rPr>
        <w:drawing>
          <wp:inline distT="0" distB="0" distL="0" distR="0" wp14:anchorId="41465B1E" wp14:editId="21FE101B">
            <wp:extent cx="289560" cy="289560"/>
            <wp:effectExtent l="0" t="0" r="0" b="0"/>
            <wp:docPr id="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 xml:space="preserve">Limits on </w:t>
      </w:r>
      <w:r w:rsidR="00D1798F" w:rsidRPr="002A3910">
        <w:t>Reindex</w:t>
      </w:r>
      <w:r w:rsidR="00044D99" w:rsidRPr="002A3910">
        <w:t>ing Files</w:t>
      </w:r>
      <w:r w:rsidR="00084217" w:rsidRPr="002A3910">
        <w:t>”</w:t>
      </w:r>
      <w:r w:rsidR="00044D99" w:rsidRPr="002A3910">
        <w:t xml:space="preserve"> section in the </w:t>
      </w:r>
      <w:r w:rsidR="00044D99" w:rsidRPr="002A3910">
        <w:rPr>
          <w:i/>
        </w:rPr>
        <w:t>VA FileMan Advanced User Manual</w:t>
      </w:r>
      <w:r w:rsidR="00044D99" w:rsidRPr="002A3910">
        <w:t>.</w:t>
      </w:r>
    </w:p>
    <w:p w14:paraId="6F3BE019" w14:textId="77777777" w:rsidR="00747FF5" w:rsidRPr="002A3910" w:rsidRDefault="00747FF5" w:rsidP="00747FF5">
      <w:pPr>
        <w:pStyle w:val="BodyText6"/>
      </w:pPr>
    </w:p>
    <w:p w14:paraId="720CA968" w14:textId="4529504C" w:rsidR="00DB0C43" w:rsidRPr="002A3910" w:rsidRDefault="00DB0C43" w:rsidP="00DB0C43">
      <w:pPr>
        <w:pStyle w:val="Caption"/>
      </w:pPr>
      <w:bookmarkStart w:id="317" w:name="_Toc159569131"/>
      <w:r w:rsidRPr="002A3910">
        <w:t xml:space="preserve">Table </w:t>
      </w:r>
      <w:r w:rsidRPr="002A3910">
        <w:fldChar w:fldCharType="begin"/>
      </w:r>
      <w:r w:rsidRPr="002A3910">
        <w:instrText>SEQ Table \* ARABIC</w:instrText>
      </w:r>
      <w:r w:rsidRPr="002A3910">
        <w:fldChar w:fldCharType="separate"/>
      </w:r>
      <w:r w:rsidR="002D1B25">
        <w:rPr>
          <w:noProof/>
        </w:rPr>
        <w:t>28</w:t>
      </w:r>
      <w:r w:rsidRPr="002A3910">
        <w:fldChar w:fldCharType="end"/>
      </w:r>
      <w:r w:rsidR="00405EF1" w:rsidRPr="002A3910">
        <w:t>:</w:t>
      </w:r>
      <w:r w:rsidRPr="002A3910">
        <w:t xml:space="preserve"> IX2^DIK</w:t>
      </w:r>
      <w:r w:rsidR="00CA2375" w:rsidRPr="002A3910">
        <w:t xml:space="preserve"> API</w:t>
      </w:r>
      <w:r w:rsidR="00E86BD4" w:rsidRPr="002A3910">
        <w:t>—Reindexing Quick R</w:t>
      </w:r>
      <w:r w:rsidRPr="002A3910">
        <w:t>eference</w:t>
      </w:r>
      <w:bookmarkEnd w:id="317"/>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2017"/>
        <w:gridCol w:w="2984"/>
        <w:gridCol w:w="2371"/>
      </w:tblGrid>
      <w:tr w:rsidR="00DB0C43" w:rsidRPr="002A3910" w14:paraId="7D488779" w14:textId="77777777" w:rsidTr="00D03A0C">
        <w:trPr>
          <w:tblHeader/>
        </w:trPr>
        <w:tc>
          <w:tcPr>
            <w:tcW w:w="1001" w:type="pct"/>
            <w:shd w:val="clear" w:color="auto" w:fill="F2F2F2" w:themeFill="background1" w:themeFillShade="F2"/>
          </w:tcPr>
          <w:p w14:paraId="6ACBE8A0" w14:textId="77777777" w:rsidR="00DB0C43" w:rsidRPr="002A3910" w:rsidRDefault="00DB0C43" w:rsidP="00BC7AEE">
            <w:pPr>
              <w:pStyle w:val="TableHeading"/>
              <w:rPr>
                <w:noProof w:val="0"/>
              </w:rPr>
            </w:pPr>
            <w:bookmarkStart w:id="318" w:name="COL001_TBL025"/>
            <w:bookmarkEnd w:id="318"/>
            <w:r w:rsidRPr="002A3910">
              <w:rPr>
                <w:noProof w:val="0"/>
              </w:rPr>
              <w:t>Entry Point</w:t>
            </w:r>
          </w:p>
        </w:tc>
        <w:tc>
          <w:tcPr>
            <w:tcW w:w="1094" w:type="pct"/>
            <w:shd w:val="clear" w:color="auto" w:fill="F2F2F2" w:themeFill="background1" w:themeFillShade="F2"/>
          </w:tcPr>
          <w:p w14:paraId="2BA8270E" w14:textId="77777777" w:rsidR="00DB0C43" w:rsidRPr="002A3910" w:rsidRDefault="00DB0C43" w:rsidP="00BC7AEE">
            <w:pPr>
              <w:pStyle w:val="TableHeading"/>
              <w:rPr>
                <w:noProof w:val="0"/>
              </w:rPr>
            </w:pPr>
            <w:r w:rsidRPr="002A3910">
              <w:rPr>
                <w:noProof w:val="0"/>
              </w:rPr>
              <w:t>Reindexes Entries</w:t>
            </w:r>
          </w:p>
        </w:tc>
        <w:tc>
          <w:tcPr>
            <w:tcW w:w="1619" w:type="pct"/>
            <w:shd w:val="clear" w:color="auto" w:fill="F2F2F2" w:themeFill="background1" w:themeFillShade="F2"/>
          </w:tcPr>
          <w:p w14:paraId="6CEF1156" w14:textId="77777777" w:rsidR="00DB0C43" w:rsidRPr="002A3910" w:rsidRDefault="00DB0C43" w:rsidP="00BC7AEE">
            <w:pPr>
              <w:pStyle w:val="TableHeading"/>
              <w:rPr>
                <w:noProof w:val="0"/>
              </w:rPr>
            </w:pPr>
            <w:r w:rsidRPr="002A3910">
              <w:rPr>
                <w:noProof w:val="0"/>
              </w:rPr>
              <w:t xml:space="preserve">Reindexes </w:t>
            </w:r>
            <w:r w:rsidR="00A278AD" w:rsidRPr="002A3910">
              <w:rPr>
                <w:noProof w:val="0"/>
              </w:rPr>
              <w:t>Cross-references</w:t>
            </w:r>
          </w:p>
        </w:tc>
        <w:tc>
          <w:tcPr>
            <w:tcW w:w="1286" w:type="pct"/>
            <w:shd w:val="clear" w:color="auto" w:fill="F2F2F2" w:themeFill="background1" w:themeFillShade="F2"/>
          </w:tcPr>
          <w:p w14:paraId="2A78F47F" w14:textId="77777777" w:rsidR="00DB0C43" w:rsidRPr="002A3910" w:rsidRDefault="00DB0C43" w:rsidP="00BC7AEE">
            <w:pPr>
              <w:pStyle w:val="TableHeading"/>
              <w:rPr>
                <w:noProof w:val="0"/>
              </w:rPr>
            </w:pPr>
            <w:r w:rsidRPr="002A3910">
              <w:rPr>
                <w:noProof w:val="0"/>
              </w:rPr>
              <w:t>Executes Logic</w:t>
            </w:r>
          </w:p>
        </w:tc>
      </w:tr>
      <w:tr w:rsidR="003578A8" w:rsidRPr="002A3910" w14:paraId="54656FFC" w14:textId="77777777" w:rsidTr="00D03A0C">
        <w:tc>
          <w:tcPr>
            <w:tcW w:w="1001" w:type="pct"/>
          </w:tcPr>
          <w:p w14:paraId="628216E7" w14:textId="094C0886" w:rsidR="003578A8" w:rsidRPr="002A3910" w:rsidRDefault="00000000" w:rsidP="00DB0C43">
            <w:pPr>
              <w:pStyle w:val="TableText"/>
              <w:keepNext/>
              <w:keepLines/>
            </w:pPr>
            <w:hyperlink w:anchor="dik" w:history="1">
              <w:r w:rsidR="003578A8" w:rsidRPr="002A3910">
                <w:rPr>
                  <w:rStyle w:val="Hyperlink"/>
                </w:rPr>
                <w:t>^DIK</w:t>
              </w:r>
            </w:hyperlink>
          </w:p>
        </w:tc>
        <w:tc>
          <w:tcPr>
            <w:tcW w:w="1094" w:type="pct"/>
          </w:tcPr>
          <w:p w14:paraId="33B59621" w14:textId="77777777" w:rsidR="003578A8" w:rsidRPr="002A3910" w:rsidRDefault="003578A8" w:rsidP="00DB0C43">
            <w:pPr>
              <w:pStyle w:val="TableText"/>
              <w:keepNext/>
              <w:keepLines/>
            </w:pPr>
            <w:r w:rsidRPr="002A3910">
              <w:t>All</w:t>
            </w:r>
          </w:p>
        </w:tc>
        <w:tc>
          <w:tcPr>
            <w:tcW w:w="1619" w:type="pct"/>
          </w:tcPr>
          <w:p w14:paraId="584D2D47" w14:textId="77777777" w:rsidR="003578A8" w:rsidRPr="002A3910" w:rsidRDefault="003578A8" w:rsidP="00DB0C43">
            <w:pPr>
              <w:pStyle w:val="TableText"/>
              <w:keepNext/>
              <w:keepLines/>
            </w:pPr>
            <w:r w:rsidRPr="002A3910">
              <w:t>All</w:t>
            </w:r>
          </w:p>
        </w:tc>
        <w:tc>
          <w:tcPr>
            <w:tcW w:w="1286" w:type="pct"/>
          </w:tcPr>
          <w:p w14:paraId="23CEECF6" w14:textId="77777777" w:rsidR="003578A8" w:rsidRPr="002A3910" w:rsidRDefault="003578A8" w:rsidP="00DB0C43">
            <w:pPr>
              <w:pStyle w:val="TableText"/>
              <w:keepNext/>
              <w:keepLines/>
              <w:rPr>
                <w:b/>
              </w:rPr>
            </w:pPr>
            <w:r w:rsidRPr="002A3910">
              <w:rPr>
                <w:b/>
              </w:rPr>
              <w:t>KILL</w:t>
            </w:r>
          </w:p>
        </w:tc>
      </w:tr>
      <w:tr w:rsidR="003578A8" w:rsidRPr="002A3910" w14:paraId="19BE2BF8" w14:textId="77777777" w:rsidTr="00D03A0C">
        <w:tc>
          <w:tcPr>
            <w:tcW w:w="1001" w:type="pct"/>
          </w:tcPr>
          <w:p w14:paraId="5285EF7C" w14:textId="3896939A" w:rsidR="003578A8" w:rsidRPr="002A3910" w:rsidRDefault="00000000" w:rsidP="00DB0C43">
            <w:pPr>
              <w:pStyle w:val="TableText"/>
              <w:keepNext/>
              <w:keepLines/>
            </w:pPr>
            <w:hyperlink w:anchor="en_dik" w:history="1">
              <w:r w:rsidR="003578A8" w:rsidRPr="002A3910">
                <w:rPr>
                  <w:rStyle w:val="Hyperlink"/>
                </w:rPr>
                <w:t>EN^DIK</w:t>
              </w:r>
            </w:hyperlink>
          </w:p>
        </w:tc>
        <w:tc>
          <w:tcPr>
            <w:tcW w:w="1094" w:type="pct"/>
          </w:tcPr>
          <w:p w14:paraId="7741592F" w14:textId="77777777" w:rsidR="003578A8" w:rsidRPr="002A3910" w:rsidRDefault="003578A8" w:rsidP="00DB0C43">
            <w:pPr>
              <w:pStyle w:val="TableText"/>
              <w:keepNext/>
              <w:keepLines/>
            </w:pPr>
            <w:r w:rsidRPr="002A3910">
              <w:t>1</w:t>
            </w:r>
          </w:p>
        </w:tc>
        <w:tc>
          <w:tcPr>
            <w:tcW w:w="1619" w:type="pct"/>
          </w:tcPr>
          <w:p w14:paraId="21076AEB" w14:textId="77777777" w:rsidR="003578A8" w:rsidRPr="002A3910" w:rsidRDefault="003578A8" w:rsidP="00DB0C43">
            <w:pPr>
              <w:pStyle w:val="TableText"/>
              <w:keepNext/>
              <w:keepLines/>
            </w:pPr>
            <w:r w:rsidRPr="002A3910">
              <w:t>Some or all for 1 field</w:t>
            </w:r>
          </w:p>
        </w:tc>
        <w:tc>
          <w:tcPr>
            <w:tcW w:w="1286" w:type="pct"/>
          </w:tcPr>
          <w:p w14:paraId="349D832D" w14:textId="77777777" w:rsidR="003578A8" w:rsidRPr="002A3910" w:rsidRDefault="003578A8" w:rsidP="00DB0C43">
            <w:pPr>
              <w:pStyle w:val="TableText"/>
              <w:keepNext/>
              <w:keepLines/>
            </w:pPr>
            <w:r w:rsidRPr="002A3910">
              <w:rPr>
                <w:b/>
              </w:rPr>
              <w:t>KILL</w:t>
            </w:r>
            <w:r w:rsidRPr="002A3910">
              <w:t xml:space="preserve"> then </w:t>
            </w:r>
            <w:r w:rsidRPr="002A3910">
              <w:rPr>
                <w:b/>
              </w:rPr>
              <w:t>SET</w:t>
            </w:r>
          </w:p>
        </w:tc>
      </w:tr>
      <w:tr w:rsidR="003578A8" w:rsidRPr="002A3910" w14:paraId="7687A777" w14:textId="77777777" w:rsidTr="00D03A0C">
        <w:tc>
          <w:tcPr>
            <w:tcW w:w="1001" w:type="pct"/>
          </w:tcPr>
          <w:p w14:paraId="2FA97BAC" w14:textId="12BBEDF8" w:rsidR="003578A8" w:rsidRPr="002A3910" w:rsidRDefault="00000000" w:rsidP="00FC4B07">
            <w:pPr>
              <w:pStyle w:val="TableText"/>
            </w:pPr>
            <w:hyperlink w:anchor="en1_dik" w:history="1">
              <w:r w:rsidR="003578A8" w:rsidRPr="002A3910">
                <w:rPr>
                  <w:rStyle w:val="Hyperlink"/>
                </w:rPr>
                <w:t>EN1^DIK</w:t>
              </w:r>
            </w:hyperlink>
          </w:p>
        </w:tc>
        <w:tc>
          <w:tcPr>
            <w:tcW w:w="1094" w:type="pct"/>
          </w:tcPr>
          <w:p w14:paraId="13FA4044" w14:textId="77777777" w:rsidR="003578A8" w:rsidRPr="002A3910" w:rsidRDefault="003578A8" w:rsidP="00FC4B07">
            <w:pPr>
              <w:pStyle w:val="TableText"/>
            </w:pPr>
            <w:r w:rsidRPr="002A3910">
              <w:t>1</w:t>
            </w:r>
          </w:p>
        </w:tc>
        <w:tc>
          <w:tcPr>
            <w:tcW w:w="1619" w:type="pct"/>
          </w:tcPr>
          <w:p w14:paraId="02802ED3" w14:textId="77777777" w:rsidR="003578A8" w:rsidRPr="002A3910" w:rsidRDefault="003578A8" w:rsidP="00FC4B07">
            <w:pPr>
              <w:pStyle w:val="TableText"/>
            </w:pPr>
            <w:r w:rsidRPr="002A3910">
              <w:t>Some or all for 1 field</w:t>
            </w:r>
          </w:p>
        </w:tc>
        <w:tc>
          <w:tcPr>
            <w:tcW w:w="1286" w:type="pct"/>
          </w:tcPr>
          <w:p w14:paraId="0A90F806" w14:textId="77777777" w:rsidR="003578A8" w:rsidRPr="002A3910" w:rsidRDefault="003578A8" w:rsidP="00FC4B07">
            <w:pPr>
              <w:pStyle w:val="TableText"/>
              <w:rPr>
                <w:b/>
              </w:rPr>
            </w:pPr>
            <w:r w:rsidRPr="002A3910">
              <w:rPr>
                <w:b/>
              </w:rPr>
              <w:t>SET</w:t>
            </w:r>
          </w:p>
        </w:tc>
      </w:tr>
      <w:tr w:rsidR="003578A8" w:rsidRPr="002A3910" w14:paraId="556D1FBF" w14:textId="77777777" w:rsidTr="00D03A0C">
        <w:tc>
          <w:tcPr>
            <w:tcW w:w="1001" w:type="pct"/>
          </w:tcPr>
          <w:p w14:paraId="4D307449" w14:textId="2BE43612" w:rsidR="003578A8" w:rsidRPr="002A3910" w:rsidRDefault="00000000" w:rsidP="00FC4B07">
            <w:pPr>
              <w:pStyle w:val="TableText"/>
            </w:pPr>
            <w:hyperlink w:anchor="en2_dik" w:history="1">
              <w:r w:rsidR="003578A8" w:rsidRPr="002A3910">
                <w:rPr>
                  <w:rStyle w:val="Hyperlink"/>
                </w:rPr>
                <w:t>EN2^DIK</w:t>
              </w:r>
            </w:hyperlink>
          </w:p>
        </w:tc>
        <w:tc>
          <w:tcPr>
            <w:tcW w:w="1094" w:type="pct"/>
          </w:tcPr>
          <w:p w14:paraId="56E9ED02" w14:textId="77777777" w:rsidR="003578A8" w:rsidRPr="002A3910" w:rsidRDefault="003578A8" w:rsidP="00FC4B07">
            <w:pPr>
              <w:pStyle w:val="TableText"/>
            </w:pPr>
            <w:r w:rsidRPr="002A3910">
              <w:t>1</w:t>
            </w:r>
          </w:p>
        </w:tc>
        <w:tc>
          <w:tcPr>
            <w:tcW w:w="1619" w:type="pct"/>
          </w:tcPr>
          <w:p w14:paraId="6736536B" w14:textId="77777777" w:rsidR="003578A8" w:rsidRPr="002A3910" w:rsidRDefault="003578A8" w:rsidP="00FC4B07">
            <w:pPr>
              <w:pStyle w:val="TableText"/>
            </w:pPr>
            <w:r w:rsidRPr="002A3910">
              <w:t>Some or all for 1 field</w:t>
            </w:r>
          </w:p>
        </w:tc>
        <w:tc>
          <w:tcPr>
            <w:tcW w:w="1286" w:type="pct"/>
          </w:tcPr>
          <w:p w14:paraId="2A2B2D14" w14:textId="77777777" w:rsidR="003578A8" w:rsidRPr="002A3910" w:rsidRDefault="003578A8" w:rsidP="00FC4B07">
            <w:pPr>
              <w:pStyle w:val="TableText"/>
              <w:rPr>
                <w:b/>
              </w:rPr>
            </w:pPr>
            <w:r w:rsidRPr="002A3910">
              <w:rPr>
                <w:b/>
              </w:rPr>
              <w:t>KILL</w:t>
            </w:r>
          </w:p>
        </w:tc>
      </w:tr>
      <w:tr w:rsidR="003578A8" w:rsidRPr="002A3910" w14:paraId="43BB23EC" w14:textId="77777777" w:rsidTr="00D03A0C">
        <w:tc>
          <w:tcPr>
            <w:tcW w:w="1001" w:type="pct"/>
          </w:tcPr>
          <w:p w14:paraId="5667C72A" w14:textId="79C6A638" w:rsidR="003578A8" w:rsidRPr="002A3910" w:rsidRDefault="00000000" w:rsidP="00FC4B07">
            <w:pPr>
              <w:pStyle w:val="TableText"/>
            </w:pPr>
            <w:hyperlink w:anchor="enall_dik" w:history="1">
              <w:r w:rsidR="003578A8" w:rsidRPr="002A3910">
                <w:rPr>
                  <w:rStyle w:val="Hyperlink"/>
                </w:rPr>
                <w:t>ENALL^DIK</w:t>
              </w:r>
            </w:hyperlink>
          </w:p>
        </w:tc>
        <w:tc>
          <w:tcPr>
            <w:tcW w:w="1094" w:type="pct"/>
          </w:tcPr>
          <w:p w14:paraId="66507BDC" w14:textId="77777777" w:rsidR="003578A8" w:rsidRPr="002A3910" w:rsidRDefault="003578A8" w:rsidP="00FC4B07">
            <w:pPr>
              <w:pStyle w:val="TableText"/>
            </w:pPr>
            <w:r w:rsidRPr="002A3910">
              <w:t>All</w:t>
            </w:r>
          </w:p>
        </w:tc>
        <w:tc>
          <w:tcPr>
            <w:tcW w:w="1619" w:type="pct"/>
          </w:tcPr>
          <w:p w14:paraId="38AC8C73" w14:textId="77777777" w:rsidR="003578A8" w:rsidRPr="002A3910" w:rsidRDefault="003578A8" w:rsidP="00FC4B07">
            <w:pPr>
              <w:pStyle w:val="TableText"/>
            </w:pPr>
            <w:r w:rsidRPr="002A3910">
              <w:t>Some or all for 1 field</w:t>
            </w:r>
          </w:p>
        </w:tc>
        <w:tc>
          <w:tcPr>
            <w:tcW w:w="1286" w:type="pct"/>
          </w:tcPr>
          <w:p w14:paraId="4E94F656" w14:textId="77777777" w:rsidR="003578A8" w:rsidRPr="002A3910" w:rsidRDefault="003578A8" w:rsidP="00FC4B07">
            <w:pPr>
              <w:pStyle w:val="TableText"/>
              <w:rPr>
                <w:b/>
              </w:rPr>
            </w:pPr>
            <w:r w:rsidRPr="002A3910">
              <w:rPr>
                <w:b/>
              </w:rPr>
              <w:t>SET</w:t>
            </w:r>
          </w:p>
        </w:tc>
      </w:tr>
      <w:tr w:rsidR="003578A8" w:rsidRPr="002A3910" w14:paraId="0426B44D" w14:textId="77777777" w:rsidTr="00D03A0C">
        <w:tc>
          <w:tcPr>
            <w:tcW w:w="1001" w:type="pct"/>
          </w:tcPr>
          <w:p w14:paraId="7D5DF709" w14:textId="3CB308B6" w:rsidR="003578A8" w:rsidRPr="002A3910" w:rsidRDefault="00000000" w:rsidP="00FC4B07">
            <w:pPr>
              <w:pStyle w:val="TableText"/>
            </w:pPr>
            <w:hyperlink w:anchor="enall2_dik" w:history="1">
              <w:r w:rsidR="003578A8" w:rsidRPr="002A3910">
                <w:rPr>
                  <w:rStyle w:val="Hyperlink"/>
                </w:rPr>
                <w:t>ENALL2^DIK</w:t>
              </w:r>
            </w:hyperlink>
          </w:p>
        </w:tc>
        <w:tc>
          <w:tcPr>
            <w:tcW w:w="1094" w:type="pct"/>
          </w:tcPr>
          <w:p w14:paraId="18DB2077" w14:textId="77777777" w:rsidR="003578A8" w:rsidRPr="002A3910" w:rsidRDefault="003578A8" w:rsidP="00FC4B07">
            <w:pPr>
              <w:pStyle w:val="TableText"/>
            </w:pPr>
            <w:r w:rsidRPr="002A3910">
              <w:t>All</w:t>
            </w:r>
          </w:p>
        </w:tc>
        <w:tc>
          <w:tcPr>
            <w:tcW w:w="1619" w:type="pct"/>
          </w:tcPr>
          <w:p w14:paraId="29792303" w14:textId="77777777" w:rsidR="003578A8" w:rsidRPr="002A3910" w:rsidRDefault="003578A8" w:rsidP="00FC4B07">
            <w:pPr>
              <w:pStyle w:val="TableText"/>
            </w:pPr>
            <w:r w:rsidRPr="002A3910">
              <w:t>Some or all for 1 field</w:t>
            </w:r>
          </w:p>
        </w:tc>
        <w:tc>
          <w:tcPr>
            <w:tcW w:w="1286" w:type="pct"/>
          </w:tcPr>
          <w:p w14:paraId="27410342" w14:textId="77777777" w:rsidR="003578A8" w:rsidRPr="002A3910" w:rsidRDefault="003578A8" w:rsidP="00FC4B07">
            <w:pPr>
              <w:pStyle w:val="TableText"/>
              <w:rPr>
                <w:b/>
              </w:rPr>
            </w:pPr>
            <w:r w:rsidRPr="002A3910">
              <w:rPr>
                <w:b/>
              </w:rPr>
              <w:t>KILL</w:t>
            </w:r>
          </w:p>
        </w:tc>
      </w:tr>
      <w:tr w:rsidR="003578A8" w:rsidRPr="002A3910" w14:paraId="33490919" w14:textId="77777777" w:rsidTr="00D03A0C">
        <w:tc>
          <w:tcPr>
            <w:tcW w:w="1001" w:type="pct"/>
          </w:tcPr>
          <w:p w14:paraId="5BDF9FB9" w14:textId="3C0BA5D7" w:rsidR="003578A8" w:rsidRPr="002A3910" w:rsidRDefault="00000000" w:rsidP="00CB3365">
            <w:pPr>
              <w:pStyle w:val="TableText"/>
            </w:pPr>
            <w:hyperlink w:anchor="ix_dik" w:history="1">
              <w:r w:rsidR="003578A8" w:rsidRPr="002A3910">
                <w:rPr>
                  <w:rStyle w:val="Hyperlink"/>
                </w:rPr>
                <w:t>IX^DIK</w:t>
              </w:r>
            </w:hyperlink>
          </w:p>
        </w:tc>
        <w:tc>
          <w:tcPr>
            <w:tcW w:w="1094" w:type="pct"/>
          </w:tcPr>
          <w:p w14:paraId="2CFF6D6D" w14:textId="77777777" w:rsidR="003578A8" w:rsidRPr="002A3910" w:rsidRDefault="003578A8" w:rsidP="00CB3365">
            <w:pPr>
              <w:pStyle w:val="TableText"/>
            </w:pPr>
            <w:r w:rsidRPr="002A3910">
              <w:t>1</w:t>
            </w:r>
          </w:p>
        </w:tc>
        <w:tc>
          <w:tcPr>
            <w:tcW w:w="1619" w:type="pct"/>
          </w:tcPr>
          <w:p w14:paraId="5E15B3AE" w14:textId="77777777" w:rsidR="003578A8" w:rsidRPr="002A3910" w:rsidRDefault="003578A8" w:rsidP="00CB3365">
            <w:pPr>
              <w:pStyle w:val="TableText"/>
            </w:pPr>
            <w:r w:rsidRPr="002A3910">
              <w:t>All</w:t>
            </w:r>
          </w:p>
        </w:tc>
        <w:tc>
          <w:tcPr>
            <w:tcW w:w="1286" w:type="pct"/>
          </w:tcPr>
          <w:p w14:paraId="019B0630" w14:textId="77777777" w:rsidR="003578A8" w:rsidRPr="002A3910" w:rsidRDefault="003578A8" w:rsidP="00CB3365">
            <w:pPr>
              <w:pStyle w:val="TableText"/>
            </w:pPr>
            <w:r w:rsidRPr="002A3910">
              <w:rPr>
                <w:b/>
              </w:rPr>
              <w:t>KILL</w:t>
            </w:r>
            <w:r w:rsidRPr="002A3910">
              <w:t xml:space="preserve"> then </w:t>
            </w:r>
            <w:r w:rsidRPr="002A3910">
              <w:rPr>
                <w:b/>
              </w:rPr>
              <w:t>SET</w:t>
            </w:r>
          </w:p>
        </w:tc>
      </w:tr>
      <w:tr w:rsidR="003578A8" w:rsidRPr="002A3910" w14:paraId="74E199F3" w14:textId="77777777" w:rsidTr="00D03A0C">
        <w:tc>
          <w:tcPr>
            <w:tcW w:w="1001" w:type="pct"/>
          </w:tcPr>
          <w:p w14:paraId="13EEDDA0" w14:textId="01235116" w:rsidR="003578A8" w:rsidRPr="002A3910" w:rsidRDefault="00000000" w:rsidP="00CB3365">
            <w:pPr>
              <w:pStyle w:val="TableText"/>
            </w:pPr>
            <w:hyperlink w:anchor="ix1_dik" w:history="1">
              <w:r w:rsidR="003578A8" w:rsidRPr="002A3910">
                <w:rPr>
                  <w:rStyle w:val="Hyperlink"/>
                </w:rPr>
                <w:t>IX1^DIK</w:t>
              </w:r>
            </w:hyperlink>
          </w:p>
        </w:tc>
        <w:tc>
          <w:tcPr>
            <w:tcW w:w="1094" w:type="pct"/>
          </w:tcPr>
          <w:p w14:paraId="4DB9046D" w14:textId="77777777" w:rsidR="003578A8" w:rsidRPr="002A3910" w:rsidRDefault="003578A8" w:rsidP="00CB3365">
            <w:pPr>
              <w:pStyle w:val="TableText"/>
            </w:pPr>
            <w:r w:rsidRPr="002A3910">
              <w:t>1</w:t>
            </w:r>
          </w:p>
        </w:tc>
        <w:tc>
          <w:tcPr>
            <w:tcW w:w="1619" w:type="pct"/>
          </w:tcPr>
          <w:p w14:paraId="4DEB9BC2" w14:textId="77777777" w:rsidR="003578A8" w:rsidRPr="002A3910" w:rsidRDefault="003578A8" w:rsidP="00CB3365">
            <w:pPr>
              <w:pStyle w:val="TableText"/>
            </w:pPr>
            <w:r w:rsidRPr="002A3910">
              <w:t>All</w:t>
            </w:r>
          </w:p>
        </w:tc>
        <w:tc>
          <w:tcPr>
            <w:tcW w:w="1286" w:type="pct"/>
          </w:tcPr>
          <w:p w14:paraId="62C32EA7" w14:textId="77777777" w:rsidR="003578A8" w:rsidRPr="002A3910" w:rsidRDefault="003578A8" w:rsidP="00CB3365">
            <w:pPr>
              <w:pStyle w:val="TableText"/>
              <w:rPr>
                <w:b/>
              </w:rPr>
            </w:pPr>
            <w:r w:rsidRPr="002A3910">
              <w:rPr>
                <w:b/>
              </w:rPr>
              <w:t>SET</w:t>
            </w:r>
          </w:p>
        </w:tc>
      </w:tr>
      <w:tr w:rsidR="003578A8" w:rsidRPr="002A3910" w14:paraId="0D77C90E" w14:textId="77777777" w:rsidTr="00D03A0C">
        <w:tc>
          <w:tcPr>
            <w:tcW w:w="1001" w:type="pct"/>
            <w:shd w:val="clear" w:color="auto" w:fill="DBE5F1" w:themeFill="accent1" w:themeFillTint="33"/>
          </w:tcPr>
          <w:p w14:paraId="0DDC04F4" w14:textId="77777777" w:rsidR="003578A8" w:rsidRPr="002A3910" w:rsidRDefault="003578A8" w:rsidP="00CB3365">
            <w:pPr>
              <w:pStyle w:val="TableText"/>
              <w:rPr>
                <w:b/>
              </w:rPr>
            </w:pPr>
            <w:r w:rsidRPr="002A3910">
              <w:rPr>
                <w:b/>
              </w:rPr>
              <w:t>IX2^DIK</w:t>
            </w:r>
          </w:p>
        </w:tc>
        <w:tc>
          <w:tcPr>
            <w:tcW w:w="1094" w:type="pct"/>
            <w:shd w:val="clear" w:color="auto" w:fill="DBE5F1" w:themeFill="accent1" w:themeFillTint="33"/>
          </w:tcPr>
          <w:p w14:paraId="4CB6B9EA" w14:textId="77777777" w:rsidR="003578A8" w:rsidRPr="002A3910" w:rsidRDefault="003578A8" w:rsidP="00CB3365">
            <w:pPr>
              <w:pStyle w:val="TableText"/>
              <w:rPr>
                <w:b/>
              </w:rPr>
            </w:pPr>
            <w:r w:rsidRPr="002A3910">
              <w:rPr>
                <w:b/>
              </w:rPr>
              <w:t>1</w:t>
            </w:r>
          </w:p>
        </w:tc>
        <w:tc>
          <w:tcPr>
            <w:tcW w:w="1619" w:type="pct"/>
            <w:shd w:val="clear" w:color="auto" w:fill="DBE5F1" w:themeFill="accent1" w:themeFillTint="33"/>
          </w:tcPr>
          <w:p w14:paraId="19072578" w14:textId="77777777" w:rsidR="003578A8" w:rsidRPr="002A3910" w:rsidRDefault="003578A8" w:rsidP="00CB3365">
            <w:pPr>
              <w:pStyle w:val="TableText"/>
              <w:rPr>
                <w:b/>
              </w:rPr>
            </w:pPr>
            <w:r w:rsidRPr="002A3910">
              <w:rPr>
                <w:b/>
              </w:rPr>
              <w:t>All</w:t>
            </w:r>
          </w:p>
        </w:tc>
        <w:tc>
          <w:tcPr>
            <w:tcW w:w="1286" w:type="pct"/>
            <w:shd w:val="clear" w:color="auto" w:fill="DBE5F1" w:themeFill="accent1" w:themeFillTint="33"/>
          </w:tcPr>
          <w:p w14:paraId="42352FCE" w14:textId="77777777" w:rsidR="003578A8" w:rsidRPr="002A3910" w:rsidRDefault="003578A8" w:rsidP="00CB3365">
            <w:pPr>
              <w:pStyle w:val="TableText"/>
              <w:rPr>
                <w:b/>
              </w:rPr>
            </w:pPr>
            <w:r w:rsidRPr="002A3910">
              <w:rPr>
                <w:b/>
              </w:rPr>
              <w:t>KILL</w:t>
            </w:r>
          </w:p>
        </w:tc>
      </w:tr>
      <w:tr w:rsidR="003578A8" w:rsidRPr="002A3910" w14:paraId="45716A70" w14:textId="77777777" w:rsidTr="00D03A0C">
        <w:tc>
          <w:tcPr>
            <w:tcW w:w="1001" w:type="pct"/>
          </w:tcPr>
          <w:p w14:paraId="4768E20C" w14:textId="353935D0" w:rsidR="003578A8" w:rsidRPr="002A3910" w:rsidRDefault="00000000" w:rsidP="00CB3365">
            <w:pPr>
              <w:pStyle w:val="TableText"/>
            </w:pPr>
            <w:hyperlink w:anchor="ixall_dik" w:history="1">
              <w:r w:rsidR="003578A8" w:rsidRPr="002A3910">
                <w:rPr>
                  <w:rStyle w:val="Hyperlink"/>
                </w:rPr>
                <w:t>IXALL^DIK</w:t>
              </w:r>
            </w:hyperlink>
          </w:p>
        </w:tc>
        <w:tc>
          <w:tcPr>
            <w:tcW w:w="1094" w:type="pct"/>
          </w:tcPr>
          <w:p w14:paraId="1DB4B689" w14:textId="77777777" w:rsidR="003578A8" w:rsidRPr="002A3910" w:rsidRDefault="003578A8" w:rsidP="00CB3365">
            <w:pPr>
              <w:pStyle w:val="TableText"/>
            </w:pPr>
            <w:r w:rsidRPr="002A3910">
              <w:t>All</w:t>
            </w:r>
          </w:p>
        </w:tc>
        <w:tc>
          <w:tcPr>
            <w:tcW w:w="1619" w:type="pct"/>
          </w:tcPr>
          <w:p w14:paraId="38CB66E2" w14:textId="77777777" w:rsidR="003578A8" w:rsidRPr="002A3910" w:rsidRDefault="003578A8" w:rsidP="00CB3365">
            <w:pPr>
              <w:pStyle w:val="TableText"/>
            </w:pPr>
            <w:r w:rsidRPr="002A3910">
              <w:t>All</w:t>
            </w:r>
          </w:p>
        </w:tc>
        <w:tc>
          <w:tcPr>
            <w:tcW w:w="1286" w:type="pct"/>
          </w:tcPr>
          <w:p w14:paraId="6E36C005" w14:textId="77777777" w:rsidR="003578A8" w:rsidRPr="002A3910" w:rsidRDefault="003578A8" w:rsidP="00CB3365">
            <w:pPr>
              <w:pStyle w:val="TableText"/>
              <w:rPr>
                <w:b/>
              </w:rPr>
            </w:pPr>
            <w:r w:rsidRPr="002A3910">
              <w:rPr>
                <w:b/>
              </w:rPr>
              <w:t>SET</w:t>
            </w:r>
          </w:p>
        </w:tc>
      </w:tr>
      <w:tr w:rsidR="003578A8" w:rsidRPr="002A3910" w14:paraId="5D6EB7F2" w14:textId="77777777" w:rsidTr="00D03A0C">
        <w:tc>
          <w:tcPr>
            <w:tcW w:w="1001" w:type="pct"/>
          </w:tcPr>
          <w:p w14:paraId="2B0D36D0" w14:textId="1234827E" w:rsidR="003578A8" w:rsidRPr="002A3910" w:rsidRDefault="00000000" w:rsidP="00DB0C43">
            <w:pPr>
              <w:pStyle w:val="TableText"/>
            </w:pPr>
            <w:hyperlink w:anchor="ixall2_dik" w:history="1">
              <w:r w:rsidR="003578A8" w:rsidRPr="002A3910">
                <w:rPr>
                  <w:rStyle w:val="Hyperlink"/>
                </w:rPr>
                <w:t>IXALL2^DIK</w:t>
              </w:r>
            </w:hyperlink>
          </w:p>
        </w:tc>
        <w:tc>
          <w:tcPr>
            <w:tcW w:w="1094" w:type="pct"/>
          </w:tcPr>
          <w:p w14:paraId="34FC8129" w14:textId="77777777" w:rsidR="003578A8" w:rsidRPr="002A3910" w:rsidRDefault="003578A8" w:rsidP="00DB0C43">
            <w:pPr>
              <w:pStyle w:val="TableText"/>
            </w:pPr>
            <w:r w:rsidRPr="002A3910">
              <w:t>All</w:t>
            </w:r>
          </w:p>
        </w:tc>
        <w:tc>
          <w:tcPr>
            <w:tcW w:w="1619" w:type="pct"/>
          </w:tcPr>
          <w:p w14:paraId="55F3D331" w14:textId="77777777" w:rsidR="003578A8" w:rsidRPr="002A3910" w:rsidRDefault="003578A8" w:rsidP="00DB0C43">
            <w:pPr>
              <w:pStyle w:val="TableText"/>
            </w:pPr>
            <w:r w:rsidRPr="002A3910">
              <w:t>All</w:t>
            </w:r>
          </w:p>
        </w:tc>
        <w:tc>
          <w:tcPr>
            <w:tcW w:w="1286" w:type="pct"/>
          </w:tcPr>
          <w:p w14:paraId="05F9DBB7" w14:textId="77777777" w:rsidR="003578A8" w:rsidRPr="002A3910" w:rsidRDefault="003578A8" w:rsidP="00DB0C43">
            <w:pPr>
              <w:pStyle w:val="TableText"/>
              <w:rPr>
                <w:b/>
              </w:rPr>
            </w:pPr>
            <w:r w:rsidRPr="002A3910">
              <w:rPr>
                <w:b/>
              </w:rPr>
              <w:t>KILL</w:t>
            </w:r>
          </w:p>
        </w:tc>
      </w:tr>
    </w:tbl>
    <w:p w14:paraId="7B93AF27" w14:textId="77777777" w:rsidR="003578A8" w:rsidRPr="002A3910" w:rsidRDefault="003578A8" w:rsidP="00B66E33">
      <w:pPr>
        <w:pStyle w:val="BodyText6"/>
      </w:pPr>
    </w:p>
    <w:p w14:paraId="6BB36F1D" w14:textId="77777777" w:rsidR="00B00BC0" w:rsidRPr="002A3910" w:rsidRDefault="003578A8" w:rsidP="00B00BC0">
      <w:pPr>
        <w:pStyle w:val="BodyText"/>
        <w:keepNext/>
        <w:keepLines/>
      </w:pPr>
      <w:r w:rsidRPr="002A3910">
        <w:t xml:space="preserve">Before calling this </w:t>
      </w:r>
      <w:r w:rsidR="002D35BA" w:rsidRPr="002A3910">
        <w:t>API</w:t>
      </w:r>
      <w:r w:rsidRPr="002A3910">
        <w:t xml:space="preserve">, you should be familiar with the effects of executing the </w:t>
      </w:r>
      <w:r w:rsidR="009C6213" w:rsidRPr="002A3910">
        <w:rPr>
          <w:b/>
        </w:rPr>
        <w:t>KILL</w:t>
      </w:r>
      <w:r w:rsidRPr="002A3910">
        <w:t xml:space="preserve"> logic for all cross-references that could be fired</w:t>
      </w:r>
      <w:r w:rsidR="00B00BC0" w:rsidRPr="002A3910">
        <w:t>, including:</w:t>
      </w:r>
    </w:p>
    <w:p w14:paraId="5DBAA6CA" w14:textId="77777777" w:rsidR="00B00BC0" w:rsidRPr="002A3910" w:rsidRDefault="00B00BC0" w:rsidP="00B00BC0">
      <w:pPr>
        <w:pStyle w:val="ListBullet"/>
        <w:keepNext/>
        <w:keepLines/>
      </w:pPr>
      <w:r w:rsidRPr="002A3910">
        <w:t>Bulletins</w:t>
      </w:r>
    </w:p>
    <w:p w14:paraId="5C9D8BF1" w14:textId="77777777" w:rsidR="00B00BC0" w:rsidRPr="002A3910" w:rsidRDefault="00B00BC0" w:rsidP="00B00BC0">
      <w:pPr>
        <w:pStyle w:val="ListBullet"/>
        <w:keepNext/>
        <w:keepLines/>
      </w:pPr>
      <w:r w:rsidRPr="002A3910">
        <w:t>T</w:t>
      </w:r>
      <w:r w:rsidR="003578A8" w:rsidRPr="002A3910">
        <w:t>riggers</w:t>
      </w:r>
    </w:p>
    <w:p w14:paraId="230E805B" w14:textId="77777777" w:rsidR="00BE674E" w:rsidRPr="002A3910" w:rsidRDefault="00B00BC0" w:rsidP="00B00BC0">
      <w:pPr>
        <w:pStyle w:val="ListBullet"/>
      </w:pPr>
      <w:r w:rsidRPr="002A3910">
        <w:t>MUMPS-type</w:t>
      </w:r>
    </w:p>
    <w:p w14:paraId="7E5EFACC" w14:textId="77777777" w:rsidR="00831010" w:rsidRPr="002A3910" w:rsidRDefault="00831010" w:rsidP="00831010">
      <w:pPr>
        <w:pStyle w:val="BodyText6"/>
      </w:pPr>
    </w:p>
    <w:p w14:paraId="1CC858DA" w14:textId="77777777" w:rsidR="00BE674E" w:rsidRPr="002A3910" w:rsidRDefault="003578A8" w:rsidP="00CD348A">
      <w:pPr>
        <w:pStyle w:val="AltHeading5"/>
        <w:rPr>
          <w:noProof w:val="0"/>
        </w:rPr>
      </w:pPr>
      <w:r w:rsidRPr="002A3910">
        <w:rPr>
          <w:noProof w:val="0"/>
        </w:rPr>
        <w:t>Input Variables</w:t>
      </w:r>
    </w:p>
    <w:p w14:paraId="4D0556AC" w14:textId="77777777" w:rsidR="00CB3365" w:rsidRPr="002A3910" w:rsidRDefault="00CB3365" w:rsidP="00CB3365">
      <w:pPr>
        <w:pStyle w:val="APIParameters"/>
        <w:keepNext/>
        <w:keepLines/>
        <w:rPr>
          <w:noProof w:val="0"/>
        </w:rPr>
      </w:pPr>
      <w:r w:rsidRPr="002A3910">
        <w:rPr>
          <w:b/>
          <w:noProof w:val="0"/>
        </w:rPr>
        <w:t>DIK:</w:t>
      </w:r>
      <w:r w:rsidRPr="002A3910">
        <w:rPr>
          <w:noProof w:val="0"/>
        </w:rPr>
        <w:tab/>
        <w:t xml:space="preserve">If you are executing the </w:t>
      </w:r>
      <w:r w:rsidRPr="002A3910">
        <w:rPr>
          <w:b/>
          <w:noProof w:val="0"/>
        </w:rPr>
        <w:t>KILL</w:t>
      </w:r>
      <w:r w:rsidRPr="002A3910">
        <w:rPr>
          <w:noProof w:val="0"/>
        </w:rPr>
        <w:t xml:space="preserve"> logic for an entry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60DAD628" w14:textId="78772560" w:rsidR="00CB3365" w:rsidRPr="002A3910" w:rsidRDefault="00CB3365" w:rsidP="00CB3365">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 subentry, set </w:t>
      </w:r>
      <w:r w:rsidRPr="002A3910">
        <w:rPr>
          <w:b/>
          <w:noProof w:val="0"/>
        </w:rPr>
        <w:t>DIK</w:t>
      </w:r>
      <w:r w:rsidRPr="002A3910">
        <w:rPr>
          <w:noProof w:val="0"/>
        </w:rPr>
        <w:t xml:space="preserve"> to the full global root leading to the subentry, including all intervening subscripts and the terminating comma, up to</w:t>
      </w:r>
      <w:r w:rsidR="00B00BC0" w:rsidRPr="002A3910">
        <w:rPr>
          <w:noProof w:val="0"/>
        </w:rPr>
        <w:t xml:space="preserve">, </w:t>
      </w:r>
      <w:r w:rsidRPr="002A3910">
        <w:rPr>
          <w:noProof w:val="0"/>
        </w:rPr>
        <w:t xml:space="preserve">but </w:t>
      </w:r>
      <w:r w:rsidR="00EC5AD8" w:rsidRPr="002A3910">
        <w:rPr>
          <w:i/>
          <w:noProof w:val="0"/>
        </w:rPr>
        <w:t>not</w:t>
      </w:r>
      <w:r w:rsidR="00EC5AD8" w:rsidRPr="002A3910">
        <w:rPr>
          <w:noProof w:val="0"/>
        </w:rPr>
        <w:t xml:space="preserve"> including</w:t>
      </w:r>
      <w:r w:rsidR="00B00BC0" w:rsidRPr="002A3910">
        <w:rPr>
          <w:noProof w:val="0"/>
        </w:rPr>
        <w:t xml:space="preserve"> </w:t>
      </w:r>
      <w:r w:rsidRPr="002A3910">
        <w:rPr>
          <w:noProof w:val="0"/>
        </w:rPr>
        <w:t>the IEN of the subfile entry.</w:t>
      </w:r>
    </w:p>
    <w:p w14:paraId="465695EC" w14:textId="77777777" w:rsidR="00CB3365" w:rsidRPr="002A3910" w:rsidRDefault="00CB3365" w:rsidP="00CB3365">
      <w:pPr>
        <w:pStyle w:val="APIParameters"/>
        <w:rPr>
          <w:noProof w:val="0"/>
        </w:rPr>
      </w:pPr>
      <w:r w:rsidRPr="002A3910">
        <w:rPr>
          <w:b/>
          <w:noProof w:val="0"/>
        </w:rPr>
        <w:t>DA:</w:t>
      </w:r>
      <w:r w:rsidRPr="002A3910">
        <w:rPr>
          <w:noProof w:val="0"/>
        </w:rPr>
        <w:tab/>
        <w:t xml:space="preserve">If you are executing the </w:t>
      </w:r>
      <w:r w:rsidRPr="002A3910">
        <w:rPr>
          <w:b/>
          <w:noProof w:val="0"/>
        </w:rPr>
        <w:t>KILL</w:t>
      </w:r>
      <w:r w:rsidRPr="002A3910">
        <w:rPr>
          <w:noProof w:val="0"/>
        </w:rPr>
        <w:t xml:space="preserve"> logic for an entry at the </w:t>
      </w:r>
      <w:r w:rsidRPr="002A3910">
        <w:rPr>
          <w:rStyle w:val="Emphasis"/>
          <w:iCs/>
          <w:noProof w:val="0"/>
        </w:rPr>
        <w:t>top-level</w:t>
      </w:r>
      <w:r w:rsidRPr="002A3910">
        <w:rPr>
          <w:noProof w:val="0"/>
        </w:rPr>
        <w:t xml:space="preserve"> of a file, set </w:t>
      </w:r>
      <w:r w:rsidRPr="002A3910">
        <w:rPr>
          <w:b/>
          <w:noProof w:val="0"/>
        </w:rPr>
        <w:t>DA</w:t>
      </w:r>
      <w:r w:rsidRPr="002A3910">
        <w:rPr>
          <w:noProof w:val="0"/>
        </w:rPr>
        <w:t xml:space="preserve"> to the internal entry number of that file entry.</w:t>
      </w:r>
    </w:p>
    <w:p w14:paraId="02C24CF7" w14:textId="77777777" w:rsidR="00B00BC0" w:rsidRPr="002A3910" w:rsidRDefault="00CB3365" w:rsidP="00B00BC0">
      <w:pPr>
        <w:pStyle w:val="APIParametersText"/>
        <w:keepNext/>
        <w:keepLines/>
        <w:rPr>
          <w:noProof w:val="0"/>
        </w:rPr>
      </w:pPr>
      <w:r w:rsidRPr="002A3910">
        <w:rPr>
          <w:noProof w:val="0"/>
        </w:rPr>
        <w:lastRenderedPageBreak/>
        <w:t xml:space="preserve">If you are executing the </w:t>
      </w:r>
      <w:r w:rsidRPr="002A3910">
        <w:rPr>
          <w:b/>
          <w:noProof w:val="0"/>
        </w:rPr>
        <w:t>KILL</w:t>
      </w:r>
      <w:r w:rsidRPr="002A3910">
        <w:rPr>
          <w:noProof w:val="0"/>
        </w:rPr>
        <w:t xml:space="preserve"> logic for an entry in a </w:t>
      </w:r>
      <w:r w:rsidRPr="002A3910">
        <w:rPr>
          <w:rStyle w:val="Emphasis"/>
          <w:i w:val="0"/>
          <w:iCs/>
          <w:noProof w:val="0"/>
        </w:rPr>
        <w:t>subfile</w:t>
      </w:r>
      <w:r w:rsidRPr="002A3910">
        <w:rPr>
          <w:noProof w:val="0"/>
        </w:rPr>
        <w:t xml:space="preserve">, set up </w:t>
      </w:r>
      <w:r w:rsidRPr="002A3910">
        <w:rPr>
          <w:b/>
          <w:noProof w:val="0"/>
        </w:rPr>
        <w:t>DA</w:t>
      </w:r>
      <w:r w:rsidRPr="002A3910">
        <w:rPr>
          <w:noProof w:val="0"/>
        </w:rPr>
        <w:t xml:space="preserve"> as an array, where</w:t>
      </w:r>
      <w:r w:rsidR="00B00BC0" w:rsidRPr="002A3910">
        <w:rPr>
          <w:noProof w:val="0"/>
        </w:rPr>
        <w:t>:</w:t>
      </w:r>
    </w:p>
    <w:p w14:paraId="730F451E" w14:textId="77777777" w:rsidR="00B00BC0" w:rsidRPr="002A3910" w:rsidRDefault="00CB3365" w:rsidP="00B00BC0">
      <w:pPr>
        <w:pStyle w:val="APIParametersListBullet"/>
        <w:keepNext/>
        <w:keepLines/>
        <w:rPr>
          <w:noProof w:val="0"/>
        </w:rPr>
      </w:pPr>
      <w:r w:rsidRPr="002A3910">
        <w:rPr>
          <w:b/>
          <w:noProof w:val="0"/>
        </w:rPr>
        <w:t>DA</w:t>
      </w:r>
      <w:r w:rsidR="00B00BC0" w:rsidRPr="002A3910">
        <w:rPr>
          <w:b/>
          <w:noProof w:val="0"/>
        </w:rPr>
        <w:t>—</w:t>
      </w:r>
      <w:r w:rsidR="00B00BC0" w:rsidRPr="002A3910">
        <w:rPr>
          <w:noProof w:val="0"/>
        </w:rPr>
        <w:t>E</w:t>
      </w:r>
      <w:r w:rsidRPr="002A3910">
        <w:rPr>
          <w:noProof w:val="0"/>
        </w:rPr>
        <w:t>ntry number in the subfile</w:t>
      </w:r>
      <w:r w:rsidR="00B00BC0" w:rsidRPr="002A3910">
        <w:rPr>
          <w:noProof w:val="0"/>
        </w:rPr>
        <w:t>.</w:t>
      </w:r>
    </w:p>
    <w:p w14:paraId="2BDB823E" w14:textId="77777777" w:rsidR="00B00BC0" w:rsidRPr="002A3910" w:rsidRDefault="00CB3365" w:rsidP="00B00BC0">
      <w:pPr>
        <w:pStyle w:val="APIParametersListBullet"/>
        <w:keepNext/>
        <w:keepLines/>
        <w:rPr>
          <w:noProof w:val="0"/>
        </w:rPr>
      </w:pPr>
      <w:r w:rsidRPr="002A3910">
        <w:rPr>
          <w:b/>
          <w:noProof w:val="0"/>
        </w:rPr>
        <w:t>DA(1)</w:t>
      </w:r>
      <w:r w:rsidR="00B00BC0" w:rsidRPr="002A3910">
        <w:rPr>
          <w:b/>
          <w:noProof w:val="0"/>
        </w:rPr>
        <w:t>—</w:t>
      </w:r>
      <w:r w:rsidR="00B00BC0" w:rsidRPr="002A3910">
        <w:rPr>
          <w:noProof w:val="0"/>
        </w:rPr>
        <w:t>E</w:t>
      </w:r>
      <w:r w:rsidRPr="002A3910">
        <w:rPr>
          <w:noProof w:val="0"/>
        </w:rPr>
        <w:t>ntry number at t</w:t>
      </w:r>
      <w:r w:rsidR="00B00BC0" w:rsidRPr="002A3910">
        <w:rPr>
          <w:noProof w:val="0"/>
        </w:rPr>
        <w:t>he next higher file level, etc.</w:t>
      </w:r>
    </w:p>
    <w:p w14:paraId="1F20561F" w14:textId="77777777" w:rsidR="00CB3365" w:rsidRPr="002A3910" w:rsidRDefault="00CB3365" w:rsidP="00B00BC0">
      <w:pPr>
        <w:pStyle w:val="APIParametersListBullet"/>
        <w:rPr>
          <w:noProof w:val="0"/>
        </w:rPr>
      </w:pPr>
      <w:r w:rsidRPr="002A3910">
        <w:rPr>
          <w:b/>
          <w:noProof w:val="0"/>
        </w:rPr>
        <w:t>DA(</w:t>
      </w:r>
      <w:r w:rsidRPr="002A3910">
        <w:rPr>
          <w:b/>
          <w:i/>
          <w:noProof w:val="0"/>
        </w:rPr>
        <w:t>n</w:t>
      </w:r>
      <w:r w:rsidRPr="002A3910">
        <w:rPr>
          <w:b/>
          <w:noProof w:val="0"/>
        </w:rPr>
        <w:t>)</w:t>
      </w:r>
      <w:r w:rsidR="00B00BC0" w:rsidRPr="002A3910">
        <w:rPr>
          <w:b/>
          <w:noProof w:val="0"/>
        </w:rPr>
        <w:t>—</w:t>
      </w:r>
      <w:r w:rsidR="00B00BC0" w:rsidRPr="002A3910">
        <w:rPr>
          <w:noProof w:val="0"/>
        </w:rPr>
        <w:t>E</w:t>
      </w:r>
      <w:r w:rsidRPr="002A3910">
        <w:rPr>
          <w:noProof w:val="0"/>
        </w:rPr>
        <w:t>ntry number at the file’s top-level.</w:t>
      </w:r>
    </w:p>
    <w:p w14:paraId="3694B5AF" w14:textId="77777777" w:rsidR="00CB3365" w:rsidRPr="002A3910" w:rsidRDefault="00CB3365" w:rsidP="00B66E33">
      <w:pPr>
        <w:pStyle w:val="BodyText6"/>
      </w:pPr>
    </w:p>
    <w:p w14:paraId="020ACCED" w14:textId="77777777" w:rsidR="00E86526" w:rsidRPr="002A3910" w:rsidRDefault="00E86526" w:rsidP="0074437A">
      <w:pPr>
        <w:pStyle w:val="Heading3"/>
      </w:pPr>
      <w:bookmarkStart w:id="319" w:name="ixall_dik"/>
      <w:bookmarkStart w:id="320" w:name="_Ref343156361"/>
      <w:bookmarkStart w:id="321" w:name="_Ref343156492"/>
      <w:bookmarkStart w:id="322" w:name="_Toc159568737"/>
      <w:r w:rsidRPr="002A3910">
        <w:t>IXALL^DIK</w:t>
      </w:r>
      <w:bookmarkEnd w:id="319"/>
      <w:r w:rsidRPr="002A3910">
        <w:t xml:space="preserve">: </w:t>
      </w:r>
      <w:bookmarkEnd w:id="320"/>
      <w:bookmarkEnd w:id="321"/>
      <w:r w:rsidR="00F431BA" w:rsidRPr="002A3910">
        <w:t>Reindexes All Cross-References for All File Entries—SET Logic</w:t>
      </w:r>
      <w:bookmarkEnd w:id="322"/>
    </w:p>
    <w:p w14:paraId="7364451C" w14:textId="77777777" w:rsidR="00F67104" w:rsidRPr="002A3910" w:rsidRDefault="00F67104" w:rsidP="00F67104">
      <w:pPr>
        <w:pStyle w:val="AltHeading5"/>
        <w:rPr>
          <w:noProof w:val="0"/>
        </w:rPr>
      </w:pPr>
      <w:r w:rsidRPr="002A3910">
        <w:rPr>
          <w:noProof w:val="0"/>
        </w:rPr>
        <w:t>Reference Type</w:t>
      </w:r>
    </w:p>
    <w:p w14:paraId="68BC3909"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9B7F00" w:rsidRPr="002A3910">
        <w:rPr>
          <w:vanish/>
        </w:rPr>
        <w:instrText>DIK</w:instrText>
      </w:r>
      <w:r w:rsidRPr="002A3910">
        <w:rPr>
          <w:vanish/>
        </w:rPr>
        <w:instrText>:</w:instrText>
      </w:r>
      <w:r w:rsidR="009B7F00" w:rsidRPr="002A3910">
        <w:instrText>IXALL^DIK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B7F00" w:rsidRPr="002A3910">
        <w:instrText>IXALL^DIK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9B7F00" w:rsidRPr="002A3910">
        <w:instrText>IXALL^DIK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B7F00" w:rsidRPr="002A3910">
        <w:instrText>IXALL^DIK</w:instrText>
      </w:r>
      <w:r w:rsidRPr="002A3910">
        <w:instrText xml:space="preserve">” </w:instrText>
      </w:r>
      <w:r w:rsidRPr="002A3910">
        <w:rPr>
          <w:vanish/>
        </w:rPr>
        <w:fldChar w:fldCharType="end"/>
      </w:r>
      <w:r w:rsidRPr="002A3910">
        <w:fldChar w:fldCharType="begin"/>
      </w:r>
      <w:r w:rsidRPr="002A3910">
        <w:instrText>XE "APIs:</w:instrText>
      </w:r>
      <w:r w:rsidR="009B7F00" w:rsidRPr="002A3910">
        <w:instrText>IXALL^DIK</w:instrText>
      </w:r>
      <w:r w:rsidRPr="002A3910">
        <w:instrText>"</w:instrText>
      </w:r>
      <w:r w:rsidRPr="002A3910">
        <w:fldChar w:fldCharType="end"/>
      </w:r>
      <w:r w:rsidR="009B7F00" w:rsidRPr="002A3910">
        <w:fldChar w:fldCharType="begin"/>
      </w:r>
      <w:r w:rsidR="009B7F00" w:rsidRPr="002A3910">
        <w:instrText>XE "Cross-References:IXALL^DIK"</w:instrText>
      </w:r>
      <w:r w:rsidR="009B7F00" w:rsidRPr="002A3910">
        <w:fldChar w:fldCharType="end"/>
      </w:r>
      <w:r w:rsidR="009B7F00" w:rsidRPr="002A3910">
        <w:fldChar w:fldCharType="begin"/>
      </w:r>
      <w:r w:rsidR="009B7F00" w:rsidRPr="002A3910">
        <w:rPr>
          <w:bCs/>
        </w:rPr>
        <w:instrText>XE "</w:instrText>
      </w:r>
      <w:r w:rsidR="009B7F00" w:rsidRPr="002A3910">
        <w:instrText>Reindexes All Cross-References for All File Entries:SET Logic</w:instrText>
      </w:r>
      <w:r w:rsidR="006957C5" w:rsidRPr="002A3910">
        <w:instrText>:IXALL^DIK</w:instrText>
      </w:r>
      <w:r w:rsidR="009B7F00" w:rsidRPr="002A3910">
        <w:rPr>
          <w:bCs/>
        </w:rPr>
        <w:instrText>"</w:instrText>
      </w:r>
      <w:r w:rsidR="009B7F00" w:rsidRPr="002A3910">
        <w:fldChar w:fldCharType="end"/>
      </w:r>
    </w:p>
    <w:p w14:paraId="17E4F466" w14:textId="77777777" w:rsidR="00F67104" w:rsidRPr="002A3910" w:rsidRDefault="00F67104" w:rsidP="00F67104">
      <w:pPr>
        <w:pStyle w:val="AltHeading5"/>
        <w:rPr>
          <w:noProof w:val="0"/>
        </w:rPr>
      </w:pPr>
      <w:r w:rsidRPr="002A3910">
        <w:rPr>
          <w:noProof w:val="0"/>
        </w:rPr>
        <w:t>Category</w:t>
      </w:r>
    </w:p>
    <w:p w14:paraId="4580B6A2" w14:textId="77777777" w:rsidR="00F67104" w:rsidRPr="002A3910" w:rsidRDefault="00F67104" w:rsidP="00F67104">
      <w:pPr>
        <w:pStyle w:val="APIText"/>
        <w:keepNext/>
        <w:keepLines/>
      </w:pPr>
      <w:r w:rsidRPr="002A3910">
        <w:t>Classic VA FileMan</w:t>
      </w:r>
    </w:p>
    <w:p w14:paraId="75EB4CED" w14:textId="77777777" w:rsidR="00F67104" w:rsidRPr="002A3910" w:rsidRDefault="00FC5B86" w:rsidP="00F67104">
      <w:pPr>
        <w:pStyle w:val="AltHeading5"/>
        <w:rPr>
          <w:noProof w:val="0"/>
        </w:rPr>
      </w:pPr>
      <w:r w:rsidRPr="002A3910">
        <w:rPr>
          <w:noProof w:val="0"/>
        </w:rPr>
        <w:t>ICR#</w:t>
      </w:r>
    </w:p>
    <w:p w14:paraId="5EF30566" w14:textId="77777777" w:rsidR="00F67104" w:rsidRPr="002A3910" w:rsidRDefault="009B7F00" w:rsidP="00F67104">
      <w:pPr>
        <w:pStyle w:val="APIText"/>
        <w:keepNext/>
        <w:keepLines/>
      </w:pPr>
      <w:r w:rsidRPr="002A3910">
        <w:t>10013</w:t>
      </w:r>
    </w:p>
    <w:p w14:paraId="2C230A13" w14:textId="77777777" w:rsidR="00F67104" w:rsidRPr="002A3910" w:rsidRDefault="00F67104" w:rsidP="00F67104">
      <w:pPr>
        <w:pStyle w:val="AltHeading5"/>
        <w:rPr>
          <w:noProof w:val="0"/>
        </w:rPr>
      </w:pPr>
      <w:r w:rsidRPr="002A3910">
        <w:rPr>
          <w:noProof w:val="0"/>
        </w:rPr>
        <w:t>Description</w:t>
      </w:r>
    </w:p>
    <w:p w14:paraId="57464395" w14:textId="77777777" w:rsidR="00517E08" w:rsidRPr="002A3910" w:rsidRDefault="00517E08" w:rsidP="00517E08">
      <w:pPr>
        <w:pStyle w:val="BodyText"/>
        <w:keepNext/>
        <w:keepLines/>
      </w:pPr>
      <w:r w:rsidRPr="002A3910">
        <w:t xml:space="preserve">The IXALL^DIK API reindexes </w:t>
      </w:r>
      <w:r w:rsidRPr="002A3910">
        <w:rPr>
          <w:rStyle w:val="Emphasis"/>
          <w:iCs/>
        </w:rPr>
        <w:t>all</w:t>
      </w:r>
      <w:r w:rsidRPr="002A3910">
        <w:t xml:space="preserve"> cross-references for </w:t>
      </w:r>
      <w:r w:rsidRPr="002A3910">
        <w:rPr>
          <w:rStyle w:val="Emphasis"/>
          <w:iCs/>
        </w:rPr>
        <w:t>all</w:t>
      </w:r>
      <w:r w:rsidRPr="002A3910">
        <w:t xml:space="preserve"> entries in a file. It only executes the </w:t>
      </w:r>
      <w:r w:rsidRPr="002A3910">
        <w:rPr>
          <w:b/>
        </w:rPr>
        <w:t>SET</w:t>
      </w:r>
      <w:r w:rsidRPr="002A3910">
        <w:t xml:space="preserve"> logic.</w:t>
      </w:r>
    </w:p>
    <w:p w14:paraId="3D9B8C50" w14:textId="77777777" w:rsidR="0093137D" w:rsidRPr="002A3910" w:rsidRDefault="007869D8" w:rsidP="009B7F00">
      <w:pPr>
        <w:pStyle w:val="Caution"/>
      </w:pPr>
      <w:r w:rsidRPr="002A3910">
        <w:rPr>
          <w:noProof/>
        </w:rPr>
        <w:drawing>
          <wp:inline distT="0" distB="0" distL="0" distR="0" wp14:anchorId="19B0724F" wp14:editId="2ABCADC8">
            <wp:extent cx="411480" cy="411480"/>
            <wp:effectExtent l="0" t="0" r="0" b="0"/>
            <wp:docPr id="98"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0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93137D" w:rsidRPr="002A3910">
        <w:tab/>
        <w:t>CAUTION: As of</w:t>
      </w:r>
      <w:r w:rsidR="00FA7625" w:rsidRPr="002A3910">
        <w:t xml:space="preserve"> Patch DI*22*167, this API </w:t>
      </w:r>
      <w:r w:rsidR="0093137D" w:rsidRPr="002A3910">
        <w:t>honor</w:t>
      </w:r>
      <w:r w:rsidR="009B7F00" w:rsidRPr="002A3910">
        <w:t>s</w:t>
      </w:r>
      <w:r w:rsidR="0093137D" w:rsidRPr="002A3910">
        <w:t xml:space="preserve"> (</w:t>
      </w:r>
      <w:r w:rsidR="00FA7625" w:rsidRPr="002A3910">
        <w:t xml:space="preserve">does </w:t>
      </w:r>
      <w:r w:rsidR="0093137D" w:rsidRPr="002A3910">
        <w:rPr>
          <w:i/>
        </w:rPr>
        <w:t>not</w:t>
      </w:r>
      <w:r w:rsidR="0093137D" w:rsidRPr="002A3910">
        <w:t xml:space="preserve"> </w:t>
      </w:r>
      <w:r w:rsidR="00D1798F" w:rsidRPr="002A3910">
        <w:t>reindex</w:t>
      </w:r>
      <w:r w:rsidR="0093137D" w:rsidRPr="002A3910">
        <w:t xml:space="preserve">) those cross-references marked with </w:t>
      </w:r>
      <w:r w:rsidR="00084217" w:rsidRPr="002A3910">
        <w:t>“</w:t>
      </w:r>
      <w:r w:rsidR="0093137D" w:rsidRPr="002A3910">
        <w:t>DO NOT RE-INDEX.</w:t>
      </w:r>
      <w:r w:rsidR="00084217" w:rsidRPr="002A3910">
        <w:t>”</w:t>
      </w:r>
    </w:p>
    <w:p w14:paraId="1362A318" w14:textId="671116BE" w:rsidR="00044D99" w:rsidRPr="002A3910" w:rsidRDefault="007869D8" w:rsidP="009B7F00">
      <w:pPr>
        <w:pStyle w:val="Note"/>
      </w:pPr>
      <w:r w:rsidRPr="002A3910">
        <w:rPr>
          <w:noProof/>
        </w:rPr>
        <w:drawing>
          <wp:inline distT="0" distB="0" distL="0" distR="0" wp14:anchorId="17D0B5A1" wp14:editId="6615EB44">
            <wp:extent cx="289560" cy="289560"/>
            <wp:effectExtent l="0" t="0" r="0" b="0"/>
            <wp:docPr id="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w:t>
      </w:r>
      <w:r w:rsidR="00FA7625" w:rsidRPr="002A3910">
        <w:t xml:space="preserve">of files, see the </w:t>
      </w:r>
      <w:r w:rsidR="00084217" w:rsidRPr="002A3910">
        <w:t>“</w:t>
      </w:r>
      <w:r w:rsidR="00FA7625" w:rsidRPr="002A3910">
        <w:t>Limits on Re</w:t>
      </w:r>
      <w:r w:rsidR="00044D99" w:rsidRPr="002A3910">
        <w:t>indexing Files</w:t>
      </w:r>
      <w:r w:rsidR="00084217" w:rsidRPr="002A3910">
        <w:t>”</w:t>
      </w:r>
      <w:r w:rsidR="00044D99" w:rsidRPr="002A3910">
        <w:t xml:space="preserve"> section in the </w:t>
      </w:r>
      <w:r w:rsidR="00044D99" w:rsidRPr="002A3910">
        <w:rPr>
          <w:i/>
        </w:rPr>
        <w:t>VA FileMan Advanced User Manual</w:t>
      </w:r>
      <w:r w:rsidR="00044D99" w:rsidRPr="002A3910">
        <w:t>.</w:t>
      </w:r>
    </w:p>
    <w:p w14:paraId="15A25403" w14:textId="77777777" w:rsidR="00747FF5" w:rsidRPr="002A3910" w:rsidRDefault="00747FF5" w:rsidP="00747FF5">
      <w:pPr>
        <w:pStyle w:val="BodyText6"/>
      </w:pPr>
    </w:p>
    <w:p w14:paraId="4A1794E1" w14:textId="76D19264" w:rsidR="00A278AD" w:rsidRPr="002A3910" w:rsidRDefault="00A278AD" w:rsidP="00A278AD">
      <w:pPr>
        <w:pStyle w:val="Caption"/>
      </w:pPr>
      <w:bookmarkStart w:id="323" w:name="_Toc159569132"/>
      <w:r w:rsidRPr="002A3910">
        <w:t xml:space="preserve">Table </w:t>
      </w:r>
      <w:r w:rsidRPr="002A3910">
        <w:fldChar w:fldCharType="begin"/>
      </w:r>
      <w:r w:rsidRPr="002A3910">
        <w:instrText>SEQ Table \* ARABIC</w:instrText>
      </w:r>
      <w:r w:rsidRPr="002A3910">
        <w:fldChar w:fldCharType="separate"/>
      </w:r>
      <w:r w:rsidR="002D1B25">
        <w:rPr>
          <w:noProof/>
        </w:rPr>
        <w:t>29</w:t>
      </w:r>
      <w:r w:rsidRPr="002A3910">
        <w:fldChar w:fldCharType="end"/>
      </w:r>
      <w:r w:rsidR="00405EF1" w:rsidRPr="002A3910">
        <w:t>:</w:t>
      </w:r>
      <w:r w:rsidRPr="002A3910">
        <w:t xml:space="preserve"> IXALL^DIK</w:t>
      </w:r>
      <w:r w:rsidR="00CA2375" w:rsidRPr="002A3910">
        <w:t xml:space="preserve"> API</w:t>
      </w:r>
      <w:r w:rsidR="00E86BD4" w:rsidRPr="002A3910">
        <w:t>—Reindexing Quick R</w:t>
      </w:r>
      <w:r w:rsidRPr="002A3910">
        <w:t>eference</w:t>
      </w:r>
      <w:bookmarkEnd w:id="323"/>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6"/>
        <w:gridCol w:w="2019"/>
        <w:gridCol w:w="2983"/>
        <w:gridCol w:w="2369"/>
      </w:tblGrid>
      <w:tr w:rsidR="00A278AD" w:rsidRPr="002A3910" w14:paraId="55BAD036" w14:textId="77777777" w:rsidTr="00D03A0C">
        <w:trPr>
          <w:tblHeader/>
        </w:trPr>
        <w:tc>
          <w:tcPr>
            <w:tcW w:w="1002" w:type="pct"/>
            <w:shd w:val="clear" w:color="auto" w:fill="F2F2F2" w:themeFill="background1" w:themeFillShade="F2"/>
          </w:tcPr>
          <w:p w14:paraId="05B74852" w14:textId="77777777" w:rsidR="00A278AD" w:rsidRPr="002A3910" w:rsidRDefault="00A278AD" w:rsidP="00BC7AEE">
            <w:pPr>
              <w:pStyle w:val="TableHeading"/>
              <w:rPr>
                <w:noProof w:val="0"/>
              </w:rPr>
            </w:pPr>
            <w:bookmarkStart w:id="324" w:name="COL001_TBL026"/>
            <w:bookmarkEnd w:id="324"/>
            <w:r w:rsidRPr="002A3910">
              <w:rPr>
                <w:noProof w:val="0"/>
              </w:rPr>
              <w:t>Entry Point</w:t>
            </w:r>
          </w:p>
        </w:tc>
        <w:tc>
          <w:tcPr>
            <w:tcW w:w="1095" w:type="pct"/>
            <w:shd w:val="clear" w:color="auto" w:fill="F2F2F2" w:themeFill="background1" w:themeFillShade="F2"/>
          </w:tcPr>
          <w:p w14:paraId="635E1754" w14:textId="77777777" w:rsidR="00A278AD" w:rsidRPr="002A3910" w:rsidRDefault="00A278AD" w:rsidP="00BC7AEE">
            <w:pPr>
              <w:pStyle w:val="TableHeading"/>
              <w:rPr>
                <w:noProof w:val="0"/>
              </w:rPr>
            </w:pPr>
            <w:r w:rsidRPr="002A3910">
              <w:rPr>
                <w:noProof w:val="0"/>
              </w:rPr>
              <w:t>Reindexes Entries</w:t>
            </w:r>
          </w:p>
        </w:tc>
        <w:tc>
          <w:tcPr>
            <w:tcW w:w="1618" w:type="pct"/>
            <w:shd w:val="clear" w:color="auto" w:fill="F2F2F2" w:themeFill="background1" w:themeFillShade="F2"/>
          </w:tcPr>
          <w:p w14:paraId="2BB1CB6E" w14:textId="77777777" w:rsidR="00A278AD" w:rsidRPr="002A3910" w:rsidRDefault="00A278AD" w:rsidP="00BC7AEE">
            <w:pPr>
              <w:pStyle w:val="TableHeading"/>
              <w:rPr>
                <w:noProof w:val="0"/>
              </w:rPr>
            </w:pPr>
            <w:r w:rsidRPr="002A3910">
              <w:rPr>
                <w:noProof w:val="0"/>
              </w:rPr>
              <w:t>Reindexes Cross-references</w:t>
            </w:r>
          </w:p>
        </w:tc>
        <w:tc>
          <w:tcPr>
            <w:tcW w:w="1286" w:type="pct"/>
            <w:shd w:val="clear" w:color="auto" w:fill="F2F2F2" w:themeFill="background1" w:themeFillShade="F2"/>
          </w:tcPr>
          <w:p w14:paraId="5ED61399" w14:textId="77777777" w:rsidR="00A278AD" w:rsidRPr="002A3910" w:rsidRDefault="00A278AD" w:rsidP="00BC7AEE">
            <w:pPr>
              <w:pStyle w:val="TableHeading"/>
              <w:rPr>
                <w:noProof w:val="0"/>
              </w:rPr>
            </w:pPr>
            <w:r w:rsidRPr="002A3910">
              <w:rPr>
                <w:noProof w:val="0"/>
              </w:rPr>
              <w:t>Executes Logic</w:t>
            </w:r>
          </w:p>
        </w:tc>
      </w:tr>
      <w:tr w:rsidR="003578A8" w:rsidRPr="002A3910" w14:paraId="58D97DBD" w14:textId="77777777" w:rsidTr="00D03A0C">
        <w:tc>
          <w:tcPr>
            <w:tcW w:w="1002" w:type="pct"/>
          </w:tcPr>
          <w:p w14:paraId="7AD29C94" w14:textId="0C3A6A78" w:rsidR="003578A8" w:rsidRPr="002A3910" w:rsidRDefault="00000000" w:rsidP="00A278AD">
            <w:pPr>
              <w:pStyle w:val="TableText"/>
              <w:keepNext/>
              <w:keepLines/>
            </w:pPr>
            <w:hyperlink w:anchor="dik" w:history="1">
              <w:r w:rsidR="003578A8" w:rsidRPr="002A3910">
                <w:rPr>
                  <w:rStyle w:val="Hyperlink"/>
                </w:rPr>
                <w:t>^DIK</w:t>
              </w:r>
            </w:hyperlink>
          </w:p>
        </w:tc>
        <w:tc>
          <w:tcPr>
            <w:tcW w:w="1095" w:type="pct"/>
          </w:tcPr>
          <w:p w14:paraId="7CCDC85B" w14:textId="77777777" w:rsidR="003578A8" w:rsidRPr="002A3910" w:rsidRDefault="003578A8" w:rsidP="00A278AD">
            <w:pPr>
              <w:pStyle w:val="TableText"/>
              <w:keepNext/>
              <w:keepLines/>
            </w:pPr>
            <w:r w:rsidRPr="002A3910">
              <w:t>All</w:t>
            </w:r>
          </w:p>
        </w:tc>
        <w:tc>
          <w:tcPr>
            <w:tcW w:w="1618" w:type="pct"/>
          </w:tcPr>
          <w:p w14:paraId="7D8C4F27" w14:textId="77777777" w:rsidR="003578A8" w:rsidRPr="002A3910" w:rsidRDefault="003578A8" w:rsidP="00A278AD">
            <w:pPr>
              <w:pStyle w:val="TableText"/>
              <w:keepNext/>
              <w:keepLines/>
            </w:pPr>
            <w:r w:rsidRPr="002A3910">
              <w:t>All</w:t>
            </w:r>
          </w:p>
        </w:tc>
        <w:tc>
          <w:tcPr>
            <w:tcW w:w="1286" w:type="pct"/>
          </w:tcPr>
          <w:p w14:paraId="0AC5945E" w14:textId="77777777" w:rsidR="003578A8" w:rsidRPr="002A3910" w:rsidRDefault="003578A8" w:rsidP="00A278AD">
            <w:pPr>
              <w:pStyle w:val="TableText"/>
              <w:keepNext/>
              <w:keepLines/>
              <w:rPr>
                <w:b/>
              </w:rPr>
            </w:pPr>
            <w:r w:rsidRPr="002A3910">
              <w:rPr>
                <w:b/>
              </w:rPr>
              <w:t>KILL</w:t>
            </w:r>
          </w:p>
        </w:tc>
      </w:tr>
      <w:tr w:rsidR="003578A8" w:rsidRPr="002A3910" w14:paraId="50D629F7" w14:textId="77777777" w:rsidTr="00D03A0C">
        <w:tc>
          <w:tcPr>
            <w:tcW w:w="1002" w:type="pct"/>
          </w:tcPr>
          <w:p w14:paraId="2AB9A037" w14:textId="52C1778C" w:rsidR="003578A8" w:rsidRPr="002A3910" w:rsidRDefault="00000000" w:rsidP="00A278AD">
            <w:pPr>
              <w:pStyle w:val="TableText"/>
              <w:keepNext/>
              <w:keepLines/>
            </w:pPr>
            <w:hyperlink w:anchor="en_dik" w:history="1">
              <w:r w:rsidR="003578A8" w:rsidRPr="002A3910">
                <w:rPr>
                  <w:rStyle w:val="Hyperlink"/>
                </w:rPr>
                <w:t>EN^DIK</w:t>
              </w:r>
            </w:hyperlink>
          </w:p>
        </w:tc>
        <w:tc>
          <w:tcPr>
            <w:tcW w:w="1095" w:type="pct"/>
          </w:tcPr>
          <w:p w14:paraId="2E442EAE" w14:textId="77777777" w:rsidR="003578A8" w:rsidRPr="002A3910" w:rsidRDefault="003578A8" w:rsidP="00A278AD">
            <w:pPr>
              <w:pStyle w:val="TableText"/>
              <w:keepNext/>
              <w:keepLines/>
            </w:pPr>
            <w:r w:rsidRPr="002A3910">
              <w:t>1</w:t>
            </w:r>
          </w:p>
        </w:tc>
        <w:tc>
          <w:tcPr>
            <w:tcW w:w="1618" w:type="pct"/>
          </w:tcPr>
          <w:p w14:paraId="08BF94BE" w14:textId="77777777" w:rsidR="003578A8" w:rsidRPr="002A3910" w:rsidRDefault="003578A8" w:rsidP="00A278AD">
            <w:pPr>
              <w:pStyle w:val="TableText"/>
              <w:keepNext/>
              <w:keepLines/>
            </w:pPr>
            <w:r w:rsidRPr="002A3910">
              <w:t>Some or all for 1 field</w:t>
            </w:r>
          </w:p>
        </w:tc>
        <w:tc>
          <w:tcPr>
            <w:tcW w:w="1286" w:type="pct"/>
          </w:tcPr>
          <w:p w14:paraId="38B9F419" w14:textId="77777777" w:rsidR="003578A8" w:rsidRPr="002A3910" w:rsidRDefault="003578A8" w:rsidP="00A278AD">
            <w:pPr>
              <w:pStyle w:val="TableText"/>
              <w:keepNext/>
              <w:keepLines/>
            </w:pPr>
            <w:r w:rsidRPr="002A3910">
              <w:rPr>
                <w:b/>
              </w:rPr>
              <w:t>KILL</w:t>
            </w:r>
            <w:r w:rsidRPr="002A3910">
              <w:t xml:space="preserve"> then </w:t>
            </w:r>
            <w:r w:rsidRPr="002A3910">
              <w:rPr>
                <w:b/>
              </w:rPr>
              <w:t>SET</w:t>
            </w:r>
          </w:p>
        </w:tc>
      </w:tr>
      <w:tr w:rsidR="003578A8" w:rsidRPr="002A3910" w14:paraId="4FC78C29" w14:textId="77777777" w:rsidTr="00D03A0C">
        <w:tc>
          <w:tcPr>
            <w:tcW w:w="1002" w:type="pct"/>
          </w:tcPr>
          <w:p w14:paraId="4314BC20" w14:textId="151DE705" w:rsidR="003578A8" w:rsidRPr="002A3910" w:rsidRDefault="00000000" w:rsidP="00FC4B07">
            <w:pPr>
              <w:pStyle w:val="TableText"/>
            </w:pPr>
            <w:hyperlink w:anchor="en1_dik" w:history="1">
              <w:r w:rsidR="003578A8" w:rsidRPr="002A3910">
                <w:rPr>
                  <w:rStyle w:val="Hyperlink"/>
                </w:rPr>
                <w:t>EN1^DIK</w:t>
              </w:r>
            </w:hyperlink>
          </w:p>
        </w:tc>
        <w:tc>
          <w:tcPr>
            <w:tcW w:w="1095" w:type="pct"/>
          </w:tcPr>
          <w:p w14:paraId="0D81F7D6" w14:textId="77777777" w:rsidR="003578A8" w:rsidRPr="002A3910" w:rsidRDefault="003578A8" w:rsidP="00FC4B07">
            <w:pPr>
              <w:pStyle w:val="TableText"/>
            </w:pPr>
            <w:r w:rsidRPr="002A3910">
              <w:t>1</w:t>
            </w:r>
          </w:p>
        </w:tc>
        <w:tc>
          <w:tcPr>
            <w:tcW w:w="1618" w:type="pct"/>
          </w:tcPr>
          <w:p w14:paraId="4E0D88E9" w14:textId="77777777" w:rsidR="003578A8" w:rsidRPr="002A3910" w:rsidRDefault="003578A8" w:rsidP="00FC4B07">
            <w:pPr>
              <w:pStyle w:val="TableText"/>
            </w:pPr>
            <w:r w:rsidRPr="002A3910">
              <w:t>Some or all for 1 field</w:t>
            </w:r>
          </w:p>
        </w:tc>
        <w:tc>
          <w:tcPr>
            <w:tcW w:w="1286" w:type="pct"/>
          </w:tcPr>
          <w:p w14:paraId="784A2703" w14:textId="77777777" w:rsidR="003578A8" w:rsidRPr="002A3910" w:rsidRDefault="003578A8" w:rsidP="00FC4B07">
            <w:pPr>
              <w:pStyle w:val="TableText"/>
              <w:rPr>
                <w:b/>
              </w:rPr>
            </w:pPr>
            <w:r w:rsidRPr="002A3910">
              <w:rPr>
                <w:b/>
              </w:rPr>
              <w:t>SET</w:t>
            </w:r>
          </w:p>
        </w:tc>
      </w:tr>
      <w:tr w:rsidR="003578A8" w:rsidRPr="002A3910" w14:paraId="09582C74" w14:textId="77777777" w:rsidTr="00D03A0C">
        <w:tc>
          <w:tcPr>
            <w:tcW w:w="1002" w:type="pct"/>
          </w:tcPr>
          <w:p w14:paraId="3558D44A" w14:textId="6FD2CC40" w:rsidR="003578A8" w:rsidRPr="002A3910" w:rsidRDefault="00000000" w:rsidP="00FC4B07">
            <w:pPr>
              <w:pStyle w:val="TableText"/>
            </w:pPr>
            <w:hyperlink w:anchor="en2_dik" w:history="1">
              <w:r w:rsidR="003578A8" w:rsidRPr="002A3910">
                <w:rPr>
                  <w:rStyle w:val="Hyperlink"/>
                </w:rPr>
                <w:t>EN2^DIK</w:t>
              </w:r>
            </w:hyperlink>
          </w:p>
        </w:tc>
        <w:tc>
          <w:tcPr>
            <w:tcW w:w="1095" w:type="pct"/>
          </w:tcPr>
          <w:p w14:paraId="2BD4FB18" w14:textId="77777777" w:rsidR="003578A8" w:rsidRPr="002A3910" w:rsidRDefault="003578A8" w:rsidP="00FC4B07">
            <w:pPr>
              <w:pStyle w:val="TableText"/>
            </w:pPr>
            <w:r w:rsidRPr="002A3910">
              <w:t>1</w:t>
            </w:r>
          </w:p>
        </w:tc>
        <w:tc>
          <w:tcPr>
            <w:tcW w:w="1618" w:type="pct"/>
          </w:tcPr>
          <w:p w14:paraId="24B183E3" w14:textId="77777777" w:rsidR="003578A8" w:rsidRPr="002A3910" w:rsidRDefault="003578A8" w:rsidP="00FC4B07">
            <w:pPr>
              <w:pStyle w:val="TableText"/>
            </w:pPr>
            <w:r w:rsidRPr="002A3910">
              <w:t>Some or all for 1 field</w:t>
            </w:r>
          </w:p>
        </w:tc>
        <w:tc>
          <w:tcPr>
            <w:tcW w:w="1286" w:type="pct"/>
          </w:tcPr>
          <w:p w14:paraId="491D6FD5" w14:textId="77777777" w:rsidR="003578A8" w:rsidRPr="002A3910" w:rsidRDefault="003578A8" w:rsidP="00FC4B07">
            <w:pPr>
              <w:pStyle w:val="TableText"/>
              <w:rPr>
                <w:b/>
              </w:rPr>
            </w:pPr>
            <w:r w:rsidRPr="002A3910">
              <w:rPr>
                <w:b/>
              </w:rPr>
              <w:t>KILL</w:t>
            </w:r>
          </w:p>
        </w:tc>
      </w:tr>
      <w:tr w:rsidR="003578A8" w:rsidRPr="002A3910" w14:paraId="3F9E1196" w14:textId="77777777" w:rsidTr="00D03A0C">
        <w:tc>
          <w:tcPr>
            <w:tcW w:w="1002" w:type="pct"/>
          </w:tcPr>
          <w:p w14:paraId="16AE0B1A" w14:textId="6CA7A8A6" w:rsidR="003578A8" w:rsidRPr="002A3910" w:rsidRDefault="00000000" w:rsidP="00FC4B07">
            <w:pPr>
              <w:pStyle w:val="TableText"/>
            </w:pPr>
            <w:hyperlink w:anchor="enall_dik" w:history="1">
              <w:r w:rsidR="003578A8" w:rsidRPr="002A3910">
                <w:rPr>
                  <w:rStyle w:val="Hyperlink"/>
                </w:rPr>
                <w:t>ENALL^DIK</w:t>
              </w:r>
            </w:hyperlink>
          </w:p>
        </w:tc>
        <w:tc>
          <w:tcPr>
            <w:tcW w:w="1095" w:type="pct"/>
          </w:tcPr>
          <w:p w14:paraId="2DEC9753" w14:textId="77777777" w:rsidR="003578A8" w:rsidRPr="002A3910" w:rsidRDefault="003578A8" w:rsidP="00FC4B07">
            <w:pPr>
              <w:pStyle w:val="TableText"/>
            </w:pPr>
            <w:r w:rsidRPr="002A3910">
              <w:t>All</w:t>
            </w:r>
          </w:p>
        </w:tc>
        <w:tc>
          <w:tcPr>
            <w:tcW w:w="1618" w:type="pct"/>
          </w:tcPr>
          <w:p w14:paraId="68760B70" w14:textId="77777777" w:rsidR="003578A8" w:rsidRPr="002A3910" w:rsidRDefault="003578A8" w:rsidP="00FC4B07">
            <w:pPr>
              <w:pStyle w:val="TableText"/>
            </w:pPr>
            <w:r w:rsidRPr="002A3910">
              <w:t>Some or all for 1 field</w:t>
            </w:r>
          </w:p>
        </w:tc>
        <w:tc>
          <w:tcPr>
            <w:tcW w:w="1286" w:type="pct"/>
          </w:tcPr>
          <w:p w14:paraId="13A1C20C" w14:textId="77777777" w:rsidR="003578A8" w:rsidRPr="002A3910" w:rsidRDefault="003578A8" w:rsidP="00FC4B07">
            <w:pPr>
              <w:pStyle w:val="TableText"/>
              <w:rPr>
                <w:b/>
              </w:rPr>
            </w:pPr>
            <w:r w:rsidRPr="002A3910">
              <w:rPr>
                <w:b/>
              </w:rPr>
              <w:t>SET</w:t>
            </w:r>
          </w:p>
        </w:tc>
      </w:tr>
      <w:tr w:rsidR="003578A8" w:rsidRPr="002A3910" w14:paraId="122A4177" w14:textId="77777777" w:rsidTr="00D03A0C">
        <w:tc>
          <w:tcPr>
            <w:tcW w:w="1002" w:type="pct"/>
          </w:tcPr>
          <w:p w14:paraId="2E158F6B" w14:textId="02D3D753" w:rsidR="003578A8" w:rsidRPr="002A3910" w:rsidRDefault="00000000" w:rsidP="00FC4B07">
            <w:pPr>
              <w:pStyle w:val="TableText"/>
            </w:pPr>
            <w:hyperlink w:anchor="enall2_dik" w:history="1">
              <w:r w:rsidR="003578A8" w:rsidRPr="002A3910">
                <w:rPr>
                  <w:rStyle w:val="Hyperlink"/>
                </w:rPr>
                <w:t>ENALL2^DIK</w:t>
              </w:r>
            </w:hyperlink>
          </w:p>
        </w:tc>
        <w:tc>
          <w:tcPr>
            <w:tcW w:w="1095" w:type="pct"/>
          </w:tcPr>
          <w:p w14:paraId="0C2BD33E" w14:textId="77777777" w:rsidR="003578A8" w:rsidRPr="002A3910" w:rsidRDefault="003578A8" w:rsidP="00FC4B07">
            <w:pPr>
              <w:pStyle w:val="TableText"/>
            </w:pPr>
            <w:r w:rsidRPr="002A3910">
              <w:t>All</w:t>
            </w:r>
          </w:p>
        </w:tc>
        <w:tc>
          <w:tcPr>
            <w:tcW w:w="1618" w:type="pct"/>
          </w:tcPr>
          <w:p w14:paraId="08539D0F" w14:textId="77777777" w:rsidR="003578A8" w:rsidRPr="002A3910" w:rsidRDefault="003578A8" w:rsidP="00FC4B07">
            <w:pPr>
              <w:pStyle w:val="TableText"/>
            </w:pPr>
            <w:r w:rsidRPr="002A3910">
              <w:t>Some or all for 1 field</w:t>
            </w:r>
          </w:p>
        </w:tc>
        <w:tc>
          <w:tcPr>
            <w:tcW w:w="1286" w:type="pct"/>
          </w:tcPr>
          <w:p w14:paraId="0ABD1062" w14:textId="77777777" w:rsidR="003578A8" w:rsidRPr="002A3910" w:rsidRDefault="003578A8" w:rsidP="00FC4B07">
            <w:pPr>
              <w:pStyle w:val="TableText"/>
              <w:rPr>
                <w:b/>
              </w:rPr>
            </w:pPr>
            <w:r w:rsidRPr="002A3910">
              <w:rPr>
                <w:b/>
              </w:rPr>
              <w:t>KILL</w:t>
            </w:r>
          </w:p>
        </w:tc>
      </w:tr>
      <w:tr w:rsidR="003578A8" w:rsidRPr="002A3910" w14:paraId="32836652" w14:textId="77777777" w:rsidTr="00D03A0C">
        <w:tc>
          <w:tcPr>
            <w:tcW w:w="1002" w:type="pct"/>
          </w:tcPr>
          <w:p w14:paraId="7A1E3F1B" w14:textId="347F0410" w:rsidR="003578A8" w:rsidRPr="002A3910" w:rsidRDefault="00000000" w:rsidP="00CB3365">
            <w:pPr>
              <w:pStyle w:val="TableText"/>
            </w:pPr>
            <w:hyperlink w:anchor="ix_dik" w:history="1">
              <w:r w:rsidR="003578A8" w:rsidRPr="002A3910">
                <w:rPr>
                  <w:rStyle w:val="Hyperlink"/>
                </w:rPr>
                <w:t>IX^DIK</w:t>
              </w:r>
            </w:hyperlink>
          </w:p>
        </w:tc>
        <w:tc>
          <w:tcPr>
            <w:tcW w:w="1095" w:type="pct"/>
          </w:tcPr>
          <w:p w14:paraId="7567D695" w14:textId="77777777" w:rsidR="003578A8" w:rsidRPr="002A3910" w:rsidRDefault="003578A8" w:rsidP="00CB3365">
            <w:pPr>
              <w:pStyle w:val="TableText"/>
            </w:pPr>
            <w:r w:rsidRPr="002A3910">
              <w:t>1</w:t>
            </w:r>
          </w:p>
        </w:tc>
        <w:tc>
          <w:tcPr>
            <w:tcW w:w="1618" w:type="pct"/>
          </w:tcPr>
          <w:p w14:paraId="2BA00200" w14:textId="77777777" w:rsidR="003578A8" w:rsidRPr="002A3910" w:rsidRDefault="003578A8" w:rsidP="00CB3365">
            <w:pPr>
              <w:pStyle w:val="TableText"/>
            </w:pPr>
            <w:r w:rsidRPr="002A3910">
              <w:t>All</w:t>
            </w:r>
          </w:p>
        </w:tc>
        <w:tc>
          <w:tcPr>
            <w:tcW w:w="1286" w:type="pct"/>
          </w:tcPr>
          <w:p w14:paraId="347974D2" w14:textId="77777777" w:rsidR="003578A8" w:rsidRPr="002A3910" w:rsidRDefault="003578A8" w:rsidP="00CB3365">
            <w:pPr>
              <w:pStyle w:val="TableText"/>
            </w:pPr>
            <w:r w:rsidRPr="002A3910">
              <w:rPr>
                <w:b/>
              </w:rPr>
              <w:t>KILL</w:t>
            </w:r>
            <w:r w:rsidRPr="002A3910">
              <w:t xml:space="preserve"> then </w:t>
            </w:r>
            <w:r w:rsidRPr="002A3910">
              <w:rPr>
                <w:b/>
              </w:rPr>
              <w:t>SET</w:t>
            </w:r>
          </w:p>
        </w:tc>
      </w:tr>
      <w:tr w:rsidR="003578A8" w:rsidRPr="002A3910" w14:paraId="07851BF4" w14:textId="77777777" w:rsidTr="00D03A0C">
        <w:tc>
          <w:tcPr>
            <w:tcW w:w="1002" w:type="pct"/>
          </w:tcPr>
          <w:p w14:paraId="75F91CF2" w14:textId="29ACE264" w:rsidR="003578A8" w:rsidRPr="002A3910" w:rsidRDefault="00000000" w:rsidP="00CB3365">
            <w:pPr>
              <w:pStyle w:val="TableText"/>
            </w:pPr>
            <w:hyperlink w:anchor="ix1_dik" w:history="1">
              <w:r w:rsidR="003578A8" w:rsidRPr="002A3910">
                <w:rPr>
                  <w:rStyle w:val="Hyperlink"/>
                </w:rPr>
                <w:t>IX1^DIK</w:t>
              </w:r>
            </w:hyperlink>
          </w:p>
        </w:tc>
        <w:tc>
          <w:tcPr>
            <w:tcW w:w="1095" w:type="pct"/>
          </w:tcPr>
          <w:p w14:paraId="70D862DA" w14:textId="77777777" w:rsidR="003578A8" w:rsidRPr="002A3910" w:rsidRDefault="003578A8" w:rsidP="00CB3365">
            <w:pPr>
              <w:pStyle w:val="TableText"/>
            </w:pPr>
            <w:r w:rsidRPr="002A3910">
              <w:t>1</w:t>
            </w:r>
          </w:p>
        </w:tc>
        <w:tc>
          <w:tcPr>
            <w:tcW w:w="1618" w:type="pct"/>
          </w:tcPr>
          <w:p w14:paraId="3855379D" w14:textId="77777777" w:rsidR="003578A8" w:rsidRPr="002A3910" w:rsidRDefault="003578A8" w:rsidP="00CB3365">
            <w:pPr>
              <w:pStyle w:val="TableText"/>
            </w:pPr>
            <w:r w:rsidRPr="002A3910">
              <w:t>All</w:t>
            </w:r>
          </w:p>
        </w:tc>
        <w:tc>
          <w:tcPr>
            <w:tcW w:w="1286" w:type="pct"/>
          </w:tcPr>
          <w:p w14:paraId="38434399" w14:textId="77777777" w:rsidR="003578A8" w:rsidRPr="002A3910" w:rsidRDefault="003578A8" w:rsidP="00CB3365">
            <w:pPr>
              <w:pStyle w:val="TableText"/>
              <w:rPr>
                <w:b/>
              </w:rPr>
            </w:pPr>
            <w:r w:rsidRPr="002A3910">
              <w:rPr>
                <w:b/>
              </w:rPr>
              <w:t>SET</w:t>
            </w:r>
          </w:p>
        </w:tc>
      </w:tr>
      <w:tr w:rsidR="003578A8" w:rsidRPr="002A3910" w14:paraId="5A29CF13" w14:textId="77777777" w:rsidTr="00D03A0C">
        <w:tc>
          <w:tcPr>
            <w:tcW w:w="1002" w:type="pct"/>
          </w:tcPr>
          <w:p w14:paraId="188E0B2D" w14:textId="0A5E4EEA" w:rsidR="003578A8" w:rsidRPr="002A3910" w:rsidRDefault="00000000" w:rsidP="00CB3365">
            <w:pPr>
              <w:pStyle w:val="TableText"/>
            </w:pPr>
            <w:hyperlink w:anchor="ix2_dik" w:history="1">
              <w:r w:rsidR="003578A8" w:rsidRPr="002A3910">
                <w:rPr>
                  <w:rStyle w:val="Hyperlink"/>
                </w:rPr>
                <w:t>IX2^DIK</w:t>
              </w:r>
            </w:hyperlink>
          </w:p>
        </w:tc>
        <w:tc>
          <w:tcPr>
            <w:tcW w:w="1095" w:type="pct"/>
          </w:tcPr>
          <w:p w14:paraId="1C4F8548" w14:textId="77777777" w:rsidR="003578A8" w:rsidRPr="002A3910" w:rsidRDefault="003578A8" w:rsidP="00CB3365">
            <w:pPr>
              <w:pStyle w:val="TableText"/>
            </w:pPr>
            <w:r w:rsidRPr="002A3910">
              <w:t>1</w:t>
            </w:r>
          </w:p>
        </w:tc>
        <w:tc>
          <w:tcPr>
            <w:tcW w:w="1618" w:type="pct"/>
          </w:tcPr>
          <w:p w14:paraId="31B8DD05" w14:textId="77777777" w:rsidR="003578A8" w:rsidRPr="002A3910" w:rsidRDefault="003578A8" w:rsidP="00CB3365">
            <w:pPr>
              <w:pStyle w:val="TableText"/>
            </w:pPr>
            <w:r w:rsidRPr="002A3910">
              <w:t>All</w:t>
            </w:r>
          </w:p>
        </w:tc>
        <w:tc>
          <w:tcPr>
            <w:tcW w:w="1286" w:type="pct"/>
          </w:tcPr>
          <w:p w14:paraId="1C03D5B2" w14:textId="77777777" w:rsidR="003578A8" w:rsidRPr="002A3910" w:rsidRDefault="003578A8" w:rsidP="00CB3365">
            <w:pPr>
              <w:pStyle w:val="TableText"/>
              <w:rPr>
                <w:b/>
              </w:rPr>
            </w:pPr>
            <w:r w:rsidRPr="002A3910">
              <w:rPr>
                <w:b/>
              </w:rPr>
              <w:t>KILL</w:t>
            </w:r>
          </w:p>
        </w:tc>
      </w:tr>
      <w:tr w:rsidR="003578A8" w:rsidRPr="002A3910" w14:paraId="049ED002" w14:textId="77777777" w:rsidTr="00D03A0C">
        <w:tc>
          <w:tcPr>
            <w:tcW w:w="1002" w:type="pct"/>
            <w:shd w:val="clear" w:color="auto" w:fill="DBE5F1" w:themeFill="accent1" w:themeFillTint="33"/>
          </w:tcPr>
          <w:p w14:paraId="10F9FBB3" w14:textId="77777777" w:rsidR="003578A8" w:rsidRPr="002A3910" w:rsidRDefault="003578A8" w:rsidP="00CB3365">
            <w:pPr>
              <w:pStyle w:val="TableText"/>
              <w:rPr>
                <w:b/>
              </w:rPr>
            </w:pPr>
            <w:r w:rsidRPr="002A3910">
              <w:rPr>
                <w:b/>
              </w:rPr>
              <w:t>IXALL^DIK</w:t>
            </w:r>
          </w:p>
        </w:tc>
        <w:tc>
          <w:tcPr>
            <w:tcW w:w="1095" w:type="pct"/>
            <w:shd w:val="clear" w:color="auto" w:fill="DBE5F1" w:themeFill="accent1" w:themeFillTint="33"/>
          </w:tcPr>
          <w:p w14:paraId="6139B5CD" w14:textId="77777777" w:rsidR="003578A8" w:rsidRPr="002A3910" w:rsidRDefault="003578A8" w:rsidP="00CB3365">
            <w:pPr>
              <w:pStyle w:val="TableText"/>
              <w:rPr>
                <w:b/>
              </w:rPr>
            </w:pPr>
            <w:r w:rsidRPr="002A3910">
              <w:rPr>
                <w:b/>
              </w:rPr>
              <w:t>All</w:t>
            </w:r>
          </w:p>
        </w:tc>
        <w:tc>
          <w:tcPr>
            <w:tcW w:w="1618" w:type="pct"/>
            <w:shd w:val="clear" w:color="auto" w:fill="DBE5F1" w:themeFill="accent1" w:themeFillTint="33"/>
          </w:tcPr>
          <w:p w14:paraId="7E006704" w14:textId="77777777" w:rsidR="003578A8" w:rsidRPr="002A3910" w:rsidRDefault="003578A8" w:rsidP="00CB3365">
            <w:pPr>
              <w:pStyle w:val="TableText"/>
              <w:rPr>
                <w:b/>
              </w:rPr>
            </w:pPr>
            <w:r w:rsidRPr="002A3910">
              <w:rPr>
                <w:b/>
              </w:rPr>
              <w:t>All</w:t>
            </w:r>
          </w:p>
        </w:tc>
        <w:tc>
          <w:tcPr>
            <w:tcW w:w="1286" w:type="pct"/>
            <w:shd w:val="clear" w:color="auto" w:fill="DBE5F1" w:themeFill="accent1" w:themeFillTint="33"/>
          </w:tcPr>
          <w:p w14:paraId="707CF3B8" w14:textId="77777777" w:rsidR="003578A8" w:rsidRPr="002A3910" w:rsidRDefault="003578A8" w:rsidP="00CB3365">
            <w:pPr>
              <w:pStyle w:val="TableText"/>
              <w:rPr>
                <w:b/>
              </w:rPr>
            </w:pPr>
            <w:r w:rsidRPr="002A3910">
              <w:rPr>
                <w:b/>
              </w:rPr>
              <w:t>SET</w:t>
            </w:r>
          </w:p>
        </w:tc>
      </w:tr>
      <w:tr w:rsidR="003578A8" w:rsidRPr="002A3910" w14:paraId="2DD153E4" w14:textId="77777777" w:rsidTr="00D03A0C">
        <w:tc>
          <w:tcPr>
            <w:tcW w:w="1002" w:type="pct"/>
          </w:tcPr>
          <w:p w14:paraId="5B9EA16F" w14:textId="0B2116F8" w:rsidR="003578A8" w:rsidRPr="002A3910" w:rsidRDefault="00000000" w:rsidP="00A278AD">
            <w:pPr>
              <w:pStyle w:val="TableText"/>
            </w:pPr>
            <w:hyperlink w:anchor="ixall2_dik" w:history="1">
              <w:r w:rsidR="003578A8" w:rsidRPr="002A3910">
                <w:rPr>
                  <w:rStyle w:val="Hyperlink"/>
                </w:rPr>
                <w:t>IXALL2^DIK</w:t>
              </w:r>
            </w:hyperlink>
          </w:p>
        </w:tc>
        <w:tc>
          <w:tcPr>
            <w:tcW w:w="1095" w:type="pct"/>
          </w:tcPr>
          <w:p w14:paraId="6FA40ED1" w14:textId="77777777" w:rsidR="003578A8" w:rsidRPr="002A3910" w:rsidRDefault="003578A8" w:rsidP="00A278AD">
            <w:pPr>
              <w:pStyle w:val="TableText"/>
            </w:pPr>
            <w:r w:rsidRPr="002A3910">
              <w:t>All</w:t>
            </w:r>
          </w:p>
        </w:tc>
        <w:tc>
          <w:tcPr>
            <w:tcW w:w="1618" w:type="pct"/>
          </w:tcPr>
          <w:p w14:paraId="03D94C8F" w14:textId="77777777" w:rsidR="003578A8" w:rsidRPr="002A3910" w:rsidRDefault="003578A8" w:rsidP="00A278AD">
            <w:pPr>
              <w:pStyle w:val="TableText"/>
            </w:pPr>
            <w:r w:rsidRPr="002A3910">
              <w:t>All</w:t>
            </w:r>
          </w:p>
        </w:tc>
        <w:tc>
          <w:tcPr>
            <w:tcW w:w="1286" w:type="pct"/>
          </w:tcPr>
          <w:p w14:paraId="425ABB54" w14:textId="77777777" w:rsidR="003578A8" w:rsidRPr="002A3910" w:rsidRDefault="003578A8" w:rsidP="00A278AD">
            <w:pPr>
              <w:pStyle w:val="TableText"/>
              <w:rPr>
                <w:b/>
              </w:rPr>
            </w:pPr>
            <w:r w:rsidRPr="002A3910">
              <w:rPr>
                <w:b/>
              </w:rPr>
              <w:t>KILL</w:t>
            </w:r>
          </w:p>
        </w:tc>
      </w:tr>
    </w:tbl>
    <w:p w14:paraId="528C2B84" w14:textId="77777777" w:rsidR="00E86526" w:rsidRPr="002A3910" w:rsidRDefault="00E86526" w:rsidP="00B66E33">
      <w:pPr>
        <w:pStyle w:val="BodyText6"/>
      </w:pPr>
    </w:p>
    <w:p w14:paraId="666E510D" w14:textId="77777777" w:rsidR="00A56DC8" w:rsidRPr="002A3910" w:rsidRDefault="00E86526" w:rsidP="00A56DC8">
      <w:pPr>
        <w:pStyle w:val="BodyText"/>
        <w:keepNext/>
        <w:keepLines/>
      </w:pPr>
      <w:r w:rsidRPr="002A3910">
        <w:t>Before reindexing, you should be familiar with the effects of</w:t>
      </w:r>
      <w:r w:rsidR="00A56DC8" w:rsidRPr="002A3910">
        <w:t xml:space="preserve"> all relevant cross-references that could be fired, </w:t>
      </w:r>
      <w:r w:rsidRPr="002A3910">
        <w:t>including</w:t>
      </w:r>
      <w:r w:rsidR="00A56DC8" w:rsidRPr="002A3910">
        <w:t>:</w:t>
      </w:r>
    </w:p>
    <w:p w14:paraId="3128415B" w14:textId="77777777" w:rsidR="00A56DC8" w:rsidRPr="002A3910" w:rsidRDefault="00A56DC8" w:rsidP="00A56DC8">
      <w:pPr>
        <w:pStyle w:val="ListBullet"/>
        <w:keepNext/>
        <w:keepLines/>
      </w:pPr>
      <w:r w:rsidRPr="002A3910">
        <w:t>B</w:t>
      </w:r>
      <w:r w:rsidR="00E86526" w:rsidRPr="002A3910">
        <w:t>ulletin</w:t>
      </w:r>
      <w:r w:rsidRPr="002A3910">
        <w:t>s</w:t>
      </w:r>
    </w:p>
    <w:p w14:paraId="70600D88" w14:textId="77777777" w:rsidR="00A56DC8" w:rsidRPr="002A3910" w:rsidRDefault="00A56DC8" w:rsidP="00A56DC8">
      <w:pPr>
        <w:pStyle w:val="ListBullet"/>
        <w:keepNext/>
        <w:keepLines/>
      </w:pPr>
      <w:r w:rsidRPr="002A3910">
        <w:t>T</w:t>
      </w:r>
      <w:r w:rsidR="00E86526" w:rsidRPr="002A3910">
        <w:t>riggers</w:t>
      </w:r>
    </w:p>
    <w:p w14:paraId="2FF41391" w14:textId="77777777" w:rsidR="00BE674E" w:rsidRPr="002A3910" w:rsidRDefault="00A56DC8" w:rsidP="00A56DC8">
      <w:pPr>
        <w:pStyle w:val="ListBullet"/>
      </w:pPr>
      <w:r w:rsidRPr="002A3910">
        <w:t>MUMPS-type</w:t>
      </w:r>
    </w:p>
    <w:p w14:paraId="419F7093" w14:textId="77777777" w:rsidR="00831010" w:rsidRPr="002A3910" w:rsidRDefault="00831010" w:rsidP="00831010">
      <w:pPr>
        <w:pStyle w:val="BodyText6"/>
      </w:pPr>
    </w:p>
    <w:p w14:paraId="1CAE9B82" w14:textId="2897EA82" w:rsidR="00A56DC8" w:rsidRPr="002A3910" w:rsidRDefault="007869D8" w:rsidP="00A56DC8">
      <w:pPr>
        <w:pStyle w:val="Note"/>
        <w:keepNext/>
        <w:keepLines/>
      </w:pPr>
      <w:r w:rsidRPr="002A3910">
        <w:rPr>
          <w:noProof/>
        </w:rPr>
        <w:drawing>
          <wp:inline distT="0" distB="0" distL="0" distR="0" wp14:anchorId="46AAC821" wp14:editId="71EF85A3">
            <wp:extent cx="289560" cy="289560"/>
            <wp:effectExtent l="0" t="0" r="0" b="0"/>
            <wp:docPr id="100"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w:t>
      </w:r>
      <w:r w:rsidR="00517E08" w:rsidRPr="002A3910">
        <w:t xml:space="preserve">The </w:t>
      </w:r>
      <w:r w:rsidR="00E40DE6" w:rsidRPr="002A3910">
        <w:t xml:space="preserve">IXALL^DIK, </w:t>
      </w:r>
      <w:hyperlink w:anchor="ixall2_dik" w:history="1">
        <w:r w:rsidR="00A56DC8" w:rsidRPr="002A3910">
          <w:rPr>
            <w:rStyle w:val="Hyperlink"/>
          </w:rPr>
          <w:t>IXALL2^DIK</w:t>
        </w:r>
      </w:hyperlink>
      <w:r w:rsidR="00E40DE6" w:rsidRPr="002A3910">
        <w:t xml:space="preserve">, </w:t>
      </w:r>
      <w:hyperlink w:anchor="enall_dik" w:history="1">
        <w:r w:rsidR="00A56DC8" w:rsidRPr="002A3910">
          <w:rPr>
            <w:rStyle w:val="Hyperlink"/>
          </w:rPr>
          <w:t>ENALL^DIK</w:t>
        </w:r>
      </w:hyperlink>
      <w:r w:rsidR="00E40DE6" w:rsidRPr="002A3910">
        <w:t xml:space="preserve">, </w:t>
      </w:r>
      <w:hyperlink w:anchor="enall2_dik" w:history="1">
        <w:r w:rsidR="00A56DC8" w:rsidRPr="002A3910">
          <w:rPr>
            <w:rStyle w:val="Hyperlink"/>
          </w:rPr>
          <w:t>ENALL2^DIK</w:t>
        </w:r>
      </w:hyperlink>
      <w:r w:rsidR="00E40DE6" w:rsidRPr="002A3910">
        <w:t xml:space="preserve"> </w:t>
      </w:r>
      <w:r w:rsidR="00517E08" w:rsidRPr="002A3910">
        <w:t xml:space="preserve">APIs, </w:t>
      </w:r>
      <w:r w:rsidR="00E40DE6" w:rsidRPr="002A3910">
        <w:t xml:space="preserve">and the </w:t>
      </w:r>
      <w:r w:rsidR="00E40DE6" w:rsidRPr="002A3910">
        <w:rPr>
          <w:b/>
          <w:bCs/>
        </w:rPr>
        <w:t>Re-Index File</w:t>
      </w:r>
      <w:r w:rsidR="00825433" w:rsidRPr="002A3910">
        <w:fldChar w:fldCharType="begin"/>
      </w:r>
      <w:r w:rsidR="00825433" w:rsidRPr="002A3910">
        <w:instrText>xe "Re-Index File Option"</w:instrText>
      </w:r>
      <w:r w:rsidR="00825433" w:rsidRPr="002A3910">
        <w:fldChar w:fldCharType="end"/>
      </w:r>
      <w:r w:rsidR="00825433" w:rsidRPr="002A3910">
        <w:fldChar w:fldCharType="begin"/>
      </w:r>
      <w:r w:rsidR="00825433" w:rsidRPr="002A3910">
        <w:instrText>xe "Options:Re-Index File"</w:instrText>
      </w:r>
      <w:r w:rsidR="00825433" w:rsidRPr="002A3910">
        <w:fldChar w:fldCharType="end"/>
      </w:r>
      <w:r w:rsidR="00825433" w:rsidRPr="002A3910">
        <w:t xml:space="preserve"> [DIRDEX</w:t>
      </w:r>
      <w:r w:rsidR="00825433" w:rsidRPr="002A3910">
        <w:fldChar w:fldCharType="begin"/>
      </w:r>
      <w:r w:rsidR="00825433" w:rsidRPr="002A3910">
        <w:instrText>xe "DIRDEX Option"</w:instrText>
      </w:r>
      <w:r w:rsidR="00825433" w:rsidRPr="002A3910">
        <w:fldChar w:fldCharType="end"/>
      </w:r>
      <w:r w:rsidR="00825433" w:rsidRPr="002A3910">
        <w:fldChar w:fldCharType="begin"/>
      </w:r>
      <w:r w:rsidR="00825433" w:rsidRPr="002A3910">
        <w:instrText>xe "Options:DIRDEX"</w:instrText>
      </w:r>
      <w:r w:rsidR="00825433" w:rsidRPr="002A3910">
        <w:fldChar w:fldCharType="end"/>
      </w:r>
      <w:r w:rsidR="00825433" w:rsidRPr="002A3910">
        <w:t>]</w:t>
      </w:r>
      <w:r w:rsidR="00E40DE6" w:rsidRPr="002A3910">
        <w:t xml:space="preserve"> option on the </w:t>
      </w:r>
      <w:r w:rsidR="00E40DE6" w:rsidRPr="002A3910">
        <w:rPr>
          <w:b/>
          <w:bCs/>
        </w:rPr>
        <w:t>Utility Functions</w:t>
      </w:r>
      <w:r w:rsidR="00825433" w:rsidRPr="002A3910">
        <w:fldChar w:fldCharType="begin"/>
      </w:r>
      <w:r w:rsidR="00825433" w:rsidRPr="002A3910">
        <w:instrText>xe "Utility Functions Menu"</w:instrText>
      </w:r>
      <w:r w:rsidR="00825433" w:rsidRPr="002A3910">
        <w:fldChar w:fldCharType="end"/>
      </w:r>
      <w:r w:rsidR="00825433" w:rsidRPr="002A3910">
        <w:fldChar w:fldCharType="begin"/>
      </w:r>
      <w:r w:rsidR="00825433" w:rsidRPr="002A3910">
        <w:instrText>xe "Menus:Utility Functions"</w:instrText>
      </w:r>
      <w:r w:rsidR="00825433" w:rsidRPr="002A3910">
        <w:fldChar w:fldCharType="end"/>
      </w:r>
      <w:r w:rsidR="00825433" w:rsidRPr="002A3910">
        <w:fldChar w:fldCharType="begin"/>
      </w:r>
      <w:r w:rsidR="00825433" w:rsidRPr="002A3910">
        <w:instrText>xe "Options:Utility Functions"</w:instrText>
      </w:r>
      <w:r w:rsidR="00825433" w:rsidRPr="002A3910">
        <w:fldChar w:fldCharType="end"/>
      </w:r>
      <w:r w:rsidR="00825433" w:rsidRPr="002A3910">
        <w:t xml:space="preserve"> [DIUTILITY</w:t>
      </w:r>
      <w:r w:rsidR="00825433" w:rsidRPr="002A3910">
        <w:fldChar w:fldCharType="begin"/>
      </w:r>
      <w:r w:rsidR="00825433" w:rsidRPr="002A3910">
        <w:instrText>xe "DIUTILITY Menu"</w:instrText>
      </w:r>
      <w:r w:rsidR="00825433" w:rsidRPr="002A3910">
        <w:fldChar w:fldCharType="end"/>
      </w:r>
      <w:r w:rsidR="00825433" w:rsidRPr="002A3910">
        <w:fldChar w:fldCharType="begin"/>
      </w:r>
      <w:r w:rsidR="00825433" w:rsidRPr="002A3910">
        <w:instrText>xe "Menus:DIUTILITY"</w:instrText>
      </w:r>
      <w:r w:rsidR="00825433" w:rsidRPr="002A3910">
        <w:fldChar w:fldCharType="end"/>
      </w:r>
      <w:r w:rsidR="00825433" w:rsidRPr="002A3910">
        <w:fldChar w:fldCharType="begin"/>
      </w:r>
      <w:r w:rsidR="00825433" w:rsidRPr="002A3910">
        <w:instrText>xe "Options:DIUTILITY"</w:instrText>
      </w:r>
      <w:r w:rsidR="00825433" w:rsidRPr="002A3910">
        <w:fldChar w:fldCharType="end"/>
      </w:r>
      <w:r w:rsidR="00825433" w:rsidRPr="002A3910">
        <w:t>]</w:t>
      </w:r>
      <w:r w:rsidR="00E40DE6" w:rsidRPr="002A3910">
        <w:t xml:space="preserve"> menu </w:t>
      </w:r>
      <w:r w:rsidR="00A56DC8" w:rsidRPr="002A3910">
        <w:t>do the following:</w:t>
      </w:r>
    </w:p>
    <w:p w14:paraId="7190977A" w14:textId="77777777" w:rsidR="00A56DC8" w:rsidRPr="002A3910" w:rsidRDefault="00A56DC8" w:rsidP="00A56DC8">
      <w:pPr>
        <w:pStyle w:val="ListBulletIndent2"/>
        <w:keepNext/>
        <w:keepLines/>
      </w:pPr>
      <w:r w:rsidRPr="002A3910">
        <w:t>S</w:t>
      </w:r>
      <w:r w:rsidR="00E40DE6" w:rsidRPr="002A3910">
        <w:t xml:space="preserve">et the </w:t>
      </w:r>
      <w:r w:rsidR="00E40DE6" w:rsidRPr="002A3910">
        <w:rPr>
          <w:b/>
          <w:bCs/>
        </w:rPr>
        <w:t>3</w:t>
      </w:r>
      <w:r w:rsidR="00E40DE6" w:rsidRPr="002A3910">
        <w:rPr>
          <w:b/>
          <w:bCs/>
          <w:vertAlign w:val="superscript"/>
        </w:rPr>
        <w:t>rd</w:t>
      </w:r>
      <w:r w:rsidR="00E40DE6" w:rsidRPr="002A3910">
        <w:t xml:space="preserve"> piece of the </w:t>
      </w:r>
      <w:r w:rsidR="00E40DE6" w:rsidRPr="002A3910">
        <w:rPr>
          <w:b/>
        </w:rPr>
        <w:t>0</w:t>
      </w:r>
      <w:r w:rsidR="00E40DE6" w:rsidRPr="002A3910">
        <w:t xml:space="preserve"> node of the file</w:t>
      </w:r>
      <w:r w:rsidR="00084217" w:rsidRPr="002A3910">
        <w:t>’</w:t>
      </w:r>
      <w:r w:rsidR="00E40DE6" w:rsidRPr="002A3910">
        <w:t>s global root (the file header) to the last internal entry number used in the file.</w:t>
      </w:r>
    </w:p>
    <w:p w14:paraId="53100793" w14:textId="1E31A06F" w:rsidR="00E40DE6" w:rsidRPr="002A3910" w:rsidRDefault="00A56DC8" w:rsidP="00A56DC8">
      <w:pPr>
        <w:pStyle w:val="ListBulletIndent2"/>
      </w:pPr>
      <w:r w:rsidRPr="002A3910">
        <w:t>S</w:t>
      </w:r>
      <w:r w:rsidR="00E40DE6" w:rsidRPr="002A3910">
        <w:t xml:space="preserve">et the </w:t>
      </w:r>
      <w:r w:rsidR="00E40DE6" w:rsidRPr="002A3910">
        <w:rPr>
          <w:b/>
          <w:bCs/>
        </w:rPr>
        <w:t>4</w:t>
      </w:r>
      <w:r w:rsidR="00E40DE6" w:rsidRPr="002A3910">
        <w:rPr>
          <w:b/>
          <w:bCs/>
          <w:vertAlign w:val="superscript"/>
        </w:rPr>
        <w:t>th</w:t>
      </w:r>
      <w:r w:rsidR="00E40DE6" w:rsidRPr="002A3910">
        <w:t xml:space="preserve"> piece to the total number of entries in the file.</w:t>
      </w:r>
    </w:p>
    <w:p w14:paraId="70E4939E" w14:textId="77777777" w:rsidR="00747FF5" w:rsidRPr="002A3910" w:rsidRDefault="00747FF5" w:rsidP="00747FF5">
      <w:pPr>
        <w:pStyle w:val="BodyText6"/>
      </w:pPr>
    </w:p>
    <w:p w14:paraId="28FF6DBE" w14:textId="77777777" w:rsidR="00BE674E" w:rsidRPr="002A3910" w:rsidRDefault="00E86526" w:rsidP="00CD348A">
      <w:pPr>
        <w:pStyle w:val="AltHeading5"/>
        <w:rPr>
          <w:noProof w:val="0"/>
        </w:rPr>
      </w:pPr>
      <w:r w:rsidRPr="002A3910">
        <w:rPr>
          <w:noProof w:val="0"/>
        </w:rPr>
        <w:t>Input Variable</w:t>
      </w:r>
    </w:p>
    <w:p w14:paraId="6A21D59B" w14:textId="77777777" w:rsidR="00050A81" w:rsidRPr="002A3910" w:rsidRDefault="00050A81" w:rsidP="00050A81">
      <w:pPr>
        <w:pStyle w:val="APIParameters"/>
        <w:rPr>
          <w:noProof w:val="0"/>
        </w:rPr>
      </w:pPr>
      <w:r w:rsidRPr="002A3910">
        <w:rPr>
          <w:b/>
          <w:noProof w:val="0"/>
        </w:rPr>
        <w:t>DIK:</w:t>
      </w:r>
      <w:r w:rsidRPr="002A3910">
        <w:rPr>
          <w:noProof w:val="0"/>
        </w:rPr>
        <w:tab/>
        <w:t>The global root of the file to be indexed.</w:t>
      </w:r>
    </w:p>
    <w:p w14:paraId="2F0C955E" w14:textId="77777777" w:rsidR="00CA2375" w:rsidRPr="002A3910" w:rsidRDefault="00CA2375" w:rsidP="00B66E33">
      <w:pPr>
        <w:pStyle w:val="BodyText6"/>
      </w:pPr>
    </w:p>
    <w:p w14:paraId="10CB0CDF" w14:textId="77777777" w:rsidR="00CA2375" w:rsidRPr="002A3910" w:rsidRDefault="00CA2375" w:rsidP="002B24F8">
      <w:pPr>
        <w:pStyle w:val="Heading4"/>
      </w:pPr>
      <w:r w:rsidRPr="002A3910">
        <w:t>Examples</w:t>
      </w:r>
    </w:p>
    <w:p w14:paraId="58B972B2" w14:textId="77777777" w:rsidR="00E86526" w:rsidRPr="002A3910" w:rsidRDefault="00E86526" w:rsidP="007067CD">
      <w:pPr>
        <w:pStyle w:val="Heading5"/>
      </w:pPr>
      <w:r w:rsidRPr="002A3910">
        <w:t>Example 1</w:t>
      </w:r>
    </w:p>
    <w:p w14:paraId="5D71EC88" w14:textId="5B47614E" w:rsidR="00E86526" w:rsidRPr="002A3910" w:rsidRDefault="00E86526" w:rsidP="00A278AD">
      <w:pPr>
        <w:pStyle w:val="BodyText"/>
        <w:keepNext/>
        <w:keepLines/>
      </w:pPr>
      <w:r w:rsidRPr="002A3910">
        <w:t>A simple call to rein</w:t>
      </w:r>
      <w:r w:rsidR="0060035B" w:rsidRPr="002A3910">
        <w:t xml:space="preserve">dex the </w:t>
      </w:r>
      <w:r w:rsidR="00863EB6" w:rsidRPr="002A3910">
        <w:t xml:space="preserve">(fictitious) </w:t>
      </w:r>
      <w:r w:rsidR="0060035B" w:rsidRPr="002A3910">
        <w:t>EMPLOYEE file would be:</w:t>
      </w:r>
    </w:p>
    <w:p w14:paraId="5C6CCB12" w14:textId="77777777" w:rsidR="00747FF5" w:rsidRPr="002A3910" w:rsidRDefault="00747FF5" w:rsidP="00747FF5">
      <w:pPr>
        <w:pStyle w:val="BodyText6"/>
        <w:keepNext/>
        <w:keepLines/>
      </w:pPr>
    </w:p>
    <w:p w14:paraId="768BFD63" w14:textId="51159348" w:rsidR="0060035B" w:rsidRPr="002A3910" w:rsidRDefault="00CA2375" w:rsidP="00CA2375">
      <w:pPr>
        <w:pStyle w:val="Caption"/>
      </w:pPr>
      <w:bookmarkStart w:id="325" w:name="_Toc159568301"/>
      <w:r w:rsidRPr="002A3910">
        <w:t xml:space="preserve">Figure </w:t>
      </w:r>
      <w:r w:rsidRPr="002A3910">
        <w:fldChar w:fldCharType="begin"/>
      </w:r>
      <w:r w:rsidRPr="002A3910">
        <w:instrText>SEQ Figure \* ARABIC</w:instrText>
      </w:r>
      <w:r w:rsidRPr="002A3910">
        <w:fldChar w:fldCharType="separate"/>
      </w:r>
      <w:r w:rsidR="002D1B25">
        <w:rPr>
          <w:noProof/>
        </w:rPr>
        <w:t>30</w:t>
      </w:r>
      <w:r w:rsidRPr="002A3910">
        <w:fldChar w:fldCharType="end"/>
      </w:r>
      <w:r w:rsidR="002E002E" w:rsidRPr="002A3910">
        <w:t>:</w:t>
      </w:r>
      <w:r w:rsidRPr="002A3910">
        <w:t xml:space="preserve"> IXALL^DIK API—Example 1: Input</w:t>
      </w:r>
      <w:bookmarkEnd w:id="325"/>
    </w:p>
    <w:p w14:paraId="7384B2F3" w14:textId="77777777" w:rsidR="00E86526" w:rsidRPr="002A3910" w:rsidRDefault="00E86526" w:rsidP="00ED4DD4">
      <w:pPr>
        <w:pStyle w:val="APICode"/>
      </w:pPr>
      <w:r w:rsidRPr="002A3910">
        <w:t>&gt;</w:t>
      </w:r>
      <w:r w:rsidRPr="002A3910">
        <w:rPr>
          <w:b/>
        </w:rPr>
        <w:t>S DIK=</w:t>
      </w:r>
      <w:r w:rsidR="00084217" w:rsidRPr="002A3910">
        <w:rPr>
          <w:b/>
        </w:rPr>
        <w:t>“</w:t>
      </w:r>
      <w:r w:rsidRPr="002A3910">
        <w:rPr>
          <w:b/>
        </w:rPr>
        <w:t>^EMP(</w:t>
      </w:r>
      <w:r w:rsidR="00375713" w:rsidRPr="002A3910">
        <w:rPr>
          <w:b/>
        </w:rPr>
        <w:t>”</w:t>
      </w:r>
      <w:r w:rsidRPr="002A3910">
        <w:rPr>
          <w:b/>
        </w:rPr>
        <w:t xml:space="preserve"> D IXALL^DIK</w:t>
      </w:r>
    </w:p>
    <w:p w14:paraId="44D21B60" w14:textId="77777777" w:rsidR="00E86526" w:rsidRPr="002A3910" w:rsidRDefault="00E86526" w:rsidP="00B66E33">
      <w:pPr>
        <w:pStyle w:val="BodyText6"/>
      </w:pPr>
    </w:p>
    <w:p w14:paraId="4B70F888" w14:textId="77777777" w:rsidR="00BE674E" w:rsidRPr="002A3910" w:rsidRDefault="00E86526" w:rsidP="007067CD">
      <w:pPr>
        <w:pStyle w:val="Heading5"/>
      </w:pPr>
      <w:r w:rsidRPr="002A3910">
        <w:lastRenderedPageBreak/>
        <w:t>Example 2</w:t>
      </w:r>
    </w:p>
    <w:p w14:paraId="47FB5E42" w14:textId="54B7544B" w:rsidR="00BE674E" w:rsidRPr="002A3910" w:rsidRDefault="00E86526" w:rsidP="00A278AD">
      <w:pPr>
        <w:pStyle w:val="BodyText"/>
        <w:keepNext/>
        <w:keepLines/>
      </w:pPr>
      <w:r w:rsidRPr="002A3910">
        <w:t>The reindexing of data dictionary #</w:t>
      </w:r>
      <w:r w:rsidRPr="002A3910">
        <w:rPr>
          <w:b/>
          <w:bCs/>
        </w:rPr>
        <w:t>3</w:t>
      </w:r>
      <w:r w:rsidRPr="002A3910">
        <w:t xml:space="preserve"> would be:</w:t>
      </w:r>
    </w:p>
    <w:p w14:paraId="1829AA86" w14:textId="77777777" w:rsidR="00747FF5" w:rsidRPr="002A3910" w:rsidRDefault="00747FF5" w:rsidP="00747FF5">
      <w:pPr>
        <w:pStyle w:val="BodyText6"/>
        <w:keepNext/>
        <w:keepLines/>
      </w:pPr>
    </w:p>
    <w:p w14:paraId="115BF68D" w14:textId="17376830" w:rsidR="0060035B" w:rsidRPr="002A3910" w:rsidRDefault="00CA2375" w:rsidP="00CA2375">
      <w:pPr>
        <w:pStyle w:val="Caption"/>
      </w:pPr>
      <w:bookmarkStart w:id="326" w:name="_Toc159568302"/>
      <w:r w:rsidRPr="002A3910">
        <w:t xml:space="preserve">Figure </w:t>
      </w:r>
      <w:r w:rsidRPr="002A3910">
        <w:fldChar w:fldCharType="begin"/>
      </w:r>
      <w:r w:rsidRPr="002A3910">
        <w:instrText>SEQ Figure \* ARABIC</w:instrText>
      </w:r>
      <w:r w:rsidRPr="002A3910">
        <w:fldChar w:fldCharType="separate"/>
      </w:r>
      <w:r w:rsidR="002D1B25">
        <w:rPr>
          <w:noProof/>
        </w:rPr>
        <w:t>31</w:t>
      </w:r>
      <w:r w:rsidRPr="002A3910">
        <w:fldChar w:fldCharType="end"/>
      </w:r>
      <w:r w:rsidR="002E002E" w:rsidRPr="002A3910">
        <w:t>:</w:t>
      </w:r>
      <w:r w:rsidRPr="002A3910">
        <w:t xml:space="preserve"> IXALL^DIK API—Example 2: Input</w:t>
      </w:r>
      <w:bookmarkEnd w:id="326"/>
    </w:p>
    <w:p w14:paraId="100E3A45" w14:textId="77777777" w:rsidR="00E86526" w:rsidRPr="002A3910" w:rsidRDefault="00E86526" w:rsidP="00ED4DD4">
      <w:pPr>
        <w:pStyle w:val="APICode"/>
      </w:pPr>
      <w:r w:rsidRPr="002A3910">
        <w:t>&gt;</w:t>
      </w:r>
      <w:r w:rsidRPr="002A3910">
        <w:rPr>
          <w:b/>
        </w:rPr>
        <w:t>S DA(1)=3,DIK=</w:t>
      </w:r>
      <w:r w:rsidR="00084217" w:rsidRPr="002A3910">
        <w:rPr>
          <w:b/>
        </w:rPr>
        <w:t>“</w:t>
      </w:r>
      <w:r w:rsidRPr="002A3910">
        <w:rPr>
          <w:b/>
        </w:rPr>
        <w:t>^DD(3,</w:t>
      </w:r>
      <w:r w:rsidR="00084217" w:rsidRPr="002A3910">
        <w:rPr>
          <w:b/>
        </w:rPr>
        <w:t>”</w:t>
      </w:r>
      <w:r w:rsidRPr="002A3910">
        <w:rPr>
          <w:b/>
        </w:rPr>
        <w:t xml:space="preserve"> D IXALL^DIK</w:t>
      </w:r>
    </w:p>
    <w:p w14:paraId="0CDE21A4" w14:textId="77777777" w:rsidR="0060035B" w:rsidRPr="002A3910" w:rsidRDefault="0060035B" w:rsidP="00B66E33">
      <w:pPr>
        <w:pStyle w:val="BodyText6"/>
      </w:pPr>
    </w:p>
    <w:p w14:paraId="40BD4960" w14:textId="77777777" w:rsidR="003578A8" w:rsidRPr="002A3910" w:rsidRDefault="003578A8" w:rsidP="0074437A">
      <w:pPr>
        <w:pStyle w:val="Heading3"/>
      </w:pPr>
      <w:bookmarkStart w:id="327" w:name="ixall2_dik"/>
      <w:bookmarkStart w:id="328" w:name="_Ref343156547"/>
      <w:bookmarkStart w:id="329" w:name="_Toc159568738"/>
      <w:r w:rsidRPr="002A3910">
        <w:t>IXALL</w:t>
      </w:r>
      <w:r w:rsidR="00B81947" w:rsidRPr="002A3910">
        <w:t>2</w:t>
      </w:r>
      <w:r w:rsidRPr="002A3910">
        <w:t>^DIK</w:t>
      </w:r>
      <w:bookmarkEnd w:id="327"/>
      <w:r w:rsidRPr="002A3910">
        <w:t xml:space="preserve">: </w:t>
      </w:r>
      <w:bookmarkEnd w:id="328"/>
      <w:r w:rsidR="00A106F0" w:rsidRPr="002A3910">
        <w:t>Executes KILL Logic for All File Entries</w:t>
      </w:r>
      <w:bookmarkEnd w:id="329"/>
    </w:p>
    <w:p w14:paraId="38B4B594" w14:textId="77777777" w:rsidR="00F67104" w:rsidRPr="002A3910" w:rsidRDefault="00F67104" w:rsidP="00F67104">
      <w:pPr>
        <w:pStyle w:val="AltHeading5"/>
        <w:rPr>
          <w:noProof w:val="0"/>
        </w:rPr>
      </w:pPr>
      <w:r w:rsidRPr="002A3910">
        <w:rPr>
          <w:noProof w:val="0"/>
        </w:rPr>
        <w:t>Reference Type</w:t>
      </w:r>
    </w:p>
    <w:p w14:paraId="07A6B01B"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9B7F00" w:rsidRPr="002A3910">
        <w:rPr>
          <w:vanish/>
        </w:rPr>
        <w:instrText>DIK</w:instrText>
      </w:r>
      <w:r w:rsidRPr="002A3910">
        <w:rPr>
          <w:vanish/>
        </w:rPr>
        <w:instrText>:</w:instrText>
      </w:r>
      <w:r w:rsidR="009B7F00" w:rsidRPr="002A3910">
        <w:instrText>IXALL2^DIK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B7F00" w:rsidRPr="002A3910">
        <w:instrText>IXALL2^DIK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9B7F00" w:rsidRPr="002A3910">
        <w:instrText>IXALL2^DIK</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B7F00" w:rsidRPr="002A3910">
        <w:instrText>IXALL2^DIK</w:instrText>
      </w:r>
      <w:r w:rsidRPr="002A3910">
        <w:instrText xml:space="preserve">” </w:instrText>
      </w:r>
      <w:r w:rsidRPr="002A3910">
        <w:rPr>
          <w:vanish/>
        </w:rPr>
        <w:fldChar w:fldCharType="end"/>
      </w:r>
      <w:r w:rsidRPr="002A3910">
        <w:fldChar w:fldCharType="begin"/>
      </w:r>
      <w:r w:rsidRPr="002A3910">
        <w:instrText>XE "APIs:</w:instrText>
      </w:r>
      <w:r w:rsidR="009B7F00" w:rsidRPr="002A3910">
        <w:instrText>IXALL2^DIK</w:instrText>
      </w:r>
      <w:r w:rsidRPr="002A3910">
        <w:instrText>"</w:instrText>
      </w:r>
      <w:r w:rsidRPr="002A3910">
        <w:fldChar w:fldCharType="end"/>
      </w:r>
      <w:r w:rsidR="009B7F00" w:rsidRPr="002A3910">
        <w:fldChar w:fldCharType="begin"/>
      </w:r>
      <w:r w:rsidR="009B7F00" w:rsidRPr="002A3910">
        <w:instrText>XE "Cross-References:IXALL2^DIK"</w:instrText>
      </w:r>
      <w:r w:rsidR="009B7F00" w:rsidRPr="002A3910">
        <w:fldChar w:fldCharType="end"/>
      </w:r>
      <w:r w:rsidR="009B7F00" w:rsidRPr="002A3910">
        <w:fldChar w:fldCharType="begin"/>
      </w:r>
      <w:r w:rsidR="009B7F00" w:rsidRPr="002A3910">
        <w:instrText>XE "Executes KILL Logic for All File Entries</w:instrText>
      </w:r>
      <w:r w:rsidR="006957C5" w:rsidRPr="002A3910">
        <w:instrText>:IXALL2^DIK</w:instrText>
      </w:r>
      <w:r w:rsidR="009B7F00" w:rsidRPr="002A3910">
        <w:instrText>"</w:instrText>
      </w:r>
      <w:r w:rsidR="009B7F00" w:rsidRPr="002A3910">
        <w:fldChar w:fldCharType="end"/>
      </w:r>
    </w:p>
    <w:p w14:paraId="20BEBE46" w14:textId="77777777" w:rsidR="00F67104" w:rsidRPr="002A3910" w:rsidRDefault="00F67104" w:rsidP="00F67104">
      <w:pPr>
        <w:pStyle w:val="AltHeading5"/>
        <w:rPr>
          <w:noProof w:val="0"/>
        </w:rPr>
      </w:pPr>
      <w:r w:rsidRPr="002A3910">
        <w:rPr>
          <w:noProof w:val="0"/>
        </w:rPr>
        <w:t>Category</w:t>
      </w:r>
    </w:p>
    <w:p w14:paraId="50963B53" w14:textId="77777777" w:rsidR="00F67104" w:rsidRPr="002A3910" w:rsidRDefault="00F67104" w:rsidP="00F67104">
      <w:pPr>
        <w:pStyle w:val="APIText"/>
        <w:keepNext/>
        <w:keepLines/>
      </w:pPr>
      <w:r w:rsidRPr="002A3910">
        <w:t>Classic VA FileMan</w:t>
      </w:r>
    </w:p>
    <w:p w14:paraId="2E6ECC53" w14:textId="77777777" w:rsidR="00F67104" w:rsidRPr="002A3910" w:rsidRDefault="00FC5B86" w:rsidP="00F67104">
      <w:pPr>
        <w:pStyle w:val="AltHeading5"/>
        <w:rPr>
          <w:noProof w:val="0"/>
        </w:rPr>
      </w:pPr>
      <w:r w:rsidRPr="002A3910">
        <w:rPr>
          <w:noProof w:val="0"/>
        </w:rPr>
        <w:t>ICR#</w:t>
      </w:r>
    </w:p>
    <w:p w14:paraId="6BA15894" w14:textId="77777777" w:rsidR="00F67104" w:rsidRPr="002A3910" w:rsidRDefault="009B7F00" w:rsidP="00F67104">
      <w:pPr>
        <w:pStyle w:val="APIText"/>
        <w:keepNext/>
        <w:keepLines/>
        <w:rPr>
          <w:szCs w:val="22"/>
        </w:rPr>
      </w:pPr>
      <w:r w:rsidRPr="002A3910">
        <w:rPr>
          <w:szCs w:val="22"/>
        </w:rPr>
        <w:t>10013</w:t>
      </w:r>
    </w:p>
    <w:p w14:paraId="27D00A19" w14:textId="77777777" w:rsidR="00F67104" w:rsidRPr="002A3910" w:rsidRDefault="00F67104" w:rsidP="00F67104">
      <w:pPr>
        <w:pStyle w:val="AltHeading5"/>
        <w:rPr>
          <w:noProof w:val="0"/>
        </w:rPr>
      </w:pPr>
      <w:r w:rsidRPr="002A3910">
        <w:rPr>
          <w:noProof w:val="0"/>
        </w:rPr>
        <w:t>Description</w:t>
      </w:r>
    </w:p>
    <w:p w14:paraId="73201CF2" w14:textId="77777777" w:rsidR="00AC3A8C" w:rsidRPr="002A3910" w:rsidRDefault="00AC3A8C" w:rsidP="00AC3A8C">
      <w:pPr>
        <w:pStyle w:val="BodyText"/>
        <w:keepNext/>
        <w:keepLines/>
      </w:pPr>
      <w:r w:rsidRPr="002A3910">
        <w:t xml:space="preserve">The IXALL2^DIK API executes the </w:t>
      </w:r>
      <w:r w:rsidRPr="002A3910">
        <w:rPr>
          <w:b/>
        </w:rPr>
        <w:t>KILL</w:t>
      </w:r>
      <w:r w:rsidRPr="002A3910">
        <w:t xml:space="preserve"> logic for all entries in a file.</w:t>
      </w:r>
    </w:p>
    <w:p w14:paraId="32037523" w14:textId="77777777" w:rsidR="0093137D" w:rsidRPr="002A3910" w:rsidRDefault="007869D8" w:rsidP="006957C5">
      <w:pPr>
        <w:pStyle w:val="Caution"/>
      </w:pPr>
      <w:r w:rsidRPr="002A3910">
        <w:rPr>
          <w:noProof/>
        </w:rPr>
        <w:drawing>
          <wp:inline distT="0" distB="0" distL="0" distR="0" wp14:anchorId="5EDD79AD" wp14:editId="0CE6BAAD">
            <wp:extent cx="411480" cy="411480"/>
            <wp:effectExtent l="0" t="0" r="0" b="0"/>
            <wp:docPr id="101"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93137D" w:rsidRPr="002A3910">
        <w:tab/>
        <w:t>CAUTION: As of Patch DI*22*167, this API honor</w:t>
      </w:r>
      <w:r w:rsidR="007C4FA4" w:rsidRPr="002A3910">
        <w:t>s</w:t>
      </w:r>
      <w:r w:rsidR="0093137D" w:rsidRPr="002A3910">
        <w:t xml:space="preserve"> (</w:t>
      </w:r>
      <w:r w:rsidR="007C4FA4" w:rsidRPr="002A3910">
        <w:t xml:space="preserve">does </w:t>
      </w:r>
      <w:r w:rsidR="0093137D" w:rsidRPr="002A3910">
        <w:rPr>
          <w:i/>
        </w:rPr>
        <w:t>not</w:t>
      </w:r>
      <w:r w:rsidR="00FA7625" w:rsidRPr="002A3910">
        <w:t xml:space="preserve"> re</w:t>
      </w:r>
      <w:r w:rsidR="0093137D" w:rsidRPr="002A3910">
        <w:t xml:space="preserve">index) those cross-references marked with </w:t>
      </w:r>
      <w:r w:rsidR="00084217" w:rsidRPr="002A3910">
        <w:t>“</w:t>
      </w:r>
      <w:r w:rsidR="0093137D" w:rsidRPr="002A3910">
        <w:t>DO NOT RE-INDEX.</w:t>
      </w:r>
      <w:r w:rsidR="00084217" w:rsidRPr="002A3910">
        <w:t>”</w:t>
      </w:r>
    </w:p>
    <w:p w14:paraId="49B1980E" w14:textId="23D2D65F" w:rsidR="00044D99" w:rsidRPr="002A3910" w:rsidRDefault="007869D8" w:rsidP="006957C5">
      <w:pPr>
        <w:pStyle w:val="Note"/>
      </w:pPr>
      <w:r w:rsidRPr="002A3910">
        <w:rPr>
          <w:noProof/>
        </w:rPr>
        <w:drawing>
          <wp:inline distT="0" distB="0" distL="0" distR="0" wp14:anchorId="02A2D508" wp14:editId="0A942716">
            <wp:extent cx="289560" cy="289560"/>
            <wp:effectExtent l="0" t="0" r="0" b="0"/>
            <wp:docPr id="1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44D99" w:rsidRPr="002A3910">
        <w:tab/>
      </w:r>
      <w:r w:rsidR="00044D99" w:rsidRPr="002A3910">
        <w:rPr>
          <w:b/>
        </w:rPr>
        <w:t>REF:</w:t>
      </w:r>
      <w:r w:rsidR="00044D99" w:rsidRPr="002A3910">
        <w:t xml:space="preserve"> For more information about limiting </w:t>
      </w:r>
      <w:r w:rsidR="00D1798F" w:rsidRPr="002A3910">
        <w:t>reindex</w:t>
      </w:r>
      <w:r w:rsidR="00044D99" w:rsidRPr="002A3910">
        <w:t xml:space="preserve">ing of files, see the </w:t>
      </w:r>
      <w:r w:rsidR="00084217" w:rsidRPr="002A3910">
        <w:t>“</w:t>
      </w:r>
      <w:r w:rsidR="00044D99" w:rsidRPr="002A3910">
        <w:t>Limits o</w:t>
      </w:r>
      <w:r w:rsidR="00FA7625" w:rsidRPr="002A3910">
        <w:t>n Re</w:t>
      </w:r>
      <w:r w:rsidR="001A2D16" w:rsidRPr="002A3910">
        <w:t>indexing Files</w:t>
      </w:r>
      <w:r w:rsidR="00084217" w:rsidRPr="002A3910">
        <w:t>”</w:t>
      </w:r>
      <w:r w:rsidR="001A2D16" w:rsidRPr="002A3910">
        <w:t xml:space="preserve"> section </w:t>
      </w:r>
      <w:r w:rsidR="00044D99" w:rsidRPr="002A3910">
        <w:t xml:space="preserve">in the </w:t>
      </w:r>
      <w:r w:rsidR="00044D99" w:rsidRPr="002A3910">
        <w:rPr>
          <w:i/>
        </w:rPr>
        <w:t>VA FileMan Advanced User Manual</w:t>
      </w:r>
      <w:r w:rsidR="00044D99" w:rsidRPr="002A3910">
        <w:t>.</w:t>
      </w:r>
    </w:p>
    <w:p w14:paraId="6A76C7C3" w14:textId="77777777" w:rsidR="00747FF5" w:rsidRPr="002A3910" w:rsidRDefault="00747FF5" w:rsidP="00747FF5">
      <w:pPr>
        <w:pStyle w:val="BodyText6"/>
      </w:pPr>
    </w:p>
    <w:p w14:paraId="3D2330D8" w14:textId="51866419" w:rsidR="00D46376" w:rsidRPr="002A3910" w:rsidRDefault="00D46376" w:rsidP="00D46376">
      <w:pPr>
        <w:pStyle w:val="Caption"/>
        <w:rPr>
          <w:b w:val="0"/>
        </w:rPr>
      </w:pPr>
      <w:bookmarkStart w:id="330" w:name="_Toc159569133"/>
      <w:r w:rsidRPr="002A3910">
        <w:t xml:space="preserve">Table </w:t>
      </w:r>
      <w:r w:rsidRPr="002A3910">
        <w:fldChar w:fldCharType="begin"/>
      </w:r>
      <w:r w:rsidRPr="002A3910">
        <w:instrText>SEQ Table \* ARABIC</w:instrText>
      </w:r>
      <w:r w:rsidRPr="002A3910">
        <w:fldChar w:fldCharType="separate"/>
      </w:r>
      <w:r w:rsidR="002D1B25">
        <w:rPr>
          <w:noProof/>
        </w:rPr>
        <w:t>30</w:t>
      </w:r>
      <w:r w:rsidRPr="002A3910">
        <w:fldChar w:fldCharType="end"/>
      </w:r>
      <w:r w:rsidR="00405EF1" w:rsidRPr="002A3910">
        <w:t>:</w:t>
      </w:r>
      <w:r w:rsidRPr="002A3910">
        <w:t xml:space="preserve"> IXALL2^DIK</w:t>
      </w:r>
      <w:r w:rsidR="00CA2375" w:rsidRPr="002A3910">
        <w:t xml:space="preserve"> API—</w:t>
      </w:r>
      <w:r w:rsidRPr="002A3910">
        <w:t>Reindexin</w:t>
      </w:r>
      <w:r w:rsidR="00E86BD4" w:rsidRPr="002A3910">
        <w:t>g Quick R</w:t>
      </w:r>
      <w:r w:rsidRPr="002A3910">
        <w:t>eference</w:t>
      </w:r>
      <w:bookmarkEnd w:id="330"/>
    </w:p>
    <w:tbl>
      <w:tblPr>
        <w:tblW w:w="4934"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8"/>
        <w:gridCol w:w="1928"/>
        <w:gridCol w:w="2984"/>
        <w:gridCol w:w="2457"/>
      </w:tblGrid>
      <w:tr w:rsidR="00D46376" w:rsidRPr="002A3910" w14:paraId="7C1843E5" w14:textId="77777777" w:rsidTr="00D03A0C">
        <w:trPr>
          <w:tblHeader/>
        </w:trPr>
        <w:tc>
          <w:tcPr>
            <w:tcW w:w="1002" w:type="pct"/>
            <w:shd w:val="clear" w:color="auto" w:fill="F2F2F2" w:themeFill="background1" w:themeFillShade="F2"/>
          </w:tcPr>
          <w:p w14:paraId="0A15AD8E" w14:textId="77777777" w:rsidR="00D46376" w:rsidRPr="002A3910" w:rsidRDefault="00D46376" w:rsidP="00BC7AEE">
            <w:pPr>
              <w:pStyle w:val="TableHeading"/>
              <w:rPr>
                <w:noProof w:val="0"/>
              </w:rPr>
            </w:pPr>
            <w:bookmarkStart w:id="331" w:name="COL001_TBL027"/>
            <w:bookmarkEnd w:id="331"/>
            <w:r w:rsidRPr="002A3910">
              <w:rPr>
                <w:noProof w:val="0"/>
              </w:rPr>
              <w:t>Entry Point</w:t>
            </w:r>
          </w:p>
        </w:tc>
        <w:tc>
          <w:tcPr>
            <w:tcW w:w="1046" w:type="pct"/>
            <w:shd w:val="clear" w:color="auto" w:fill="F2F2F2" w:themeFill="background1" w:themeFillShade="F2"/>
          </w:tcPr>
          <w:p w14:paraId="7CAFE751" w14:textId="77777777" w:rsidR="00D46376" w:rsidRPr="002A3910" w:rsidRDefault="00D46376" w:rsidP="00BC7AEE">
            <w:pPr>
              <w:pStyle w:val="TableHeading"/>
              <w:rPr>
                <w:noProof w:val="0"/>
              </w:rPr>
            </w:pPr>
            <w:r w:rsidRPr="002A3910">
              <w:rPr>
                <w:noProof w:val="0"/>
              </w:rPr>
              <w:t>Reindexes Entries</w:t>
            </w:r>
          </w:p>
        </w:tc>
        <w:tc>
          <w:tcPr>
            <w:tcW w:w="1619" w:type="pct"/>
            <w:shd w:val="clear" w:color="auto" w:fill="F2F2F2" w:themeFill="background1" w:themeFillShade="F2"/>
          </w:tcPr>
          <w:p w14:paraId="0349FA40" w14:textId="77777777" w:rsidR="00D46376" w:rsidRPr="002A3910" w:rsidRDefault="00D46376" w:rsidP="00BC7AEE">
            <w:pPr>
              <w:pStyle w:val="TableHeading"/>
              <w:rPr>
                <w:noProof w:val="0"/>
              </w:rPr>
            </w:pPr>
            <w:r w:rsidRPr="002A3910">
              <w:rPr>
                <w:noProof w:val="0"/>
              </w:rPr>
              <w:t>Reindexes Cross-references</w:t>
            </w:r>
          </w:p>
        </w:tc>
        <w:tc>
          <w:tcPr>
            <w:tcW w:w="1333" w:type="pct"/>
            <w:shd w:val="clear" w:color="auto" w:fill="F2F2F2" w:themeFill="background1" w:themeFillShade="F2"/>
          </w:tcPr>
          <w:p w14:paraId="48122B69" w14:textId="77777777" w:rsidR="00D46376" w:rsidRPr="002A3910" w:rsidRDefault="00D46376" w:rsidP="00BC7AEE">
            <w:pPr>
              <w:pStyle w:val="TableHeading"/>
              <w:rPr>
                <w:noProof w:val="0"/>
              </w:rPr>
            </w:pPr>
            <w:r w:rsidRPr="002A3910">
              <w:rPr>
                <w:noProof w:val="0"/>
              </w:rPr>
              <w:t>Executes Logic</w:t>
            </w:r>
          </w:p>
        </w:tc>
      </w:tr>
      <w:tr w:rsidR="003578A8" w:rsidRPr="002A3910" w14:paraId="40565B0A" w14:textId="77777777" w:rsidTr="00D03A0C">
        <w:tc>
          <w:tcPr>
            <w:tcW w:w="1002" w:type="pct"/>
          </w:tcPr>
          <w:p w14:paraId="49F1967C" w14:textId="3C007857" w:rsidR="003578A8" w:rsidRPr="002A3910" w:rsidRDefault="00000000" w:rsidP="00D46376">
            <w:pPr>
              <w:pStyle w:val="TableText"/>
              <w:keepNext/>
              <w:keepLines/>
            </w:pPr>
            <w:hyperlink w:anchor="dik" w:history="1">
              <w:r w:rsidR="003578A8" w:rsidRPr="002A3910">
                <w:rPr>
                  <w:rStyle w:val="Hyperlink"/>
                </w:rPr>
                <w:t>^DIK</w:t>
              </w:r>
            </w:hyperlink>
          </w:p>
        </w:tc>
        <w:tc>
          <w:tcPr>
            <w:tcW w:w="1046" w:type="pct"/>
          </w:tcPr>
          <w:p w14:paraId="5426FB45" w14:textId="77777777" w:rsidR="003578A8" w:rsidRPr="002A3910" w:rsidRDefault="003578A8" w:rsidP="00D46376">
            <w:pPr>
              <w:pStyle w:val="TableText"/>
              <w:keepNext/>
              <w:keepLines/>
            </w:pPr>
            <w:r w:rsidRPr="002A3910">
              <w:t>All</w:t>
            </w:r>
          </w:p>
        </w:tc>
        <w:tc>
          <w:tcPr>
            <w:tcW w:w="1619" w:type="pct"/>
          </w:tcPr>
          <w:p w14:paraId="7682794E" w14:textId="77777777" w:rsidR="003578A8" w:rsidRPr="002A3910" w:rsidRDefault="003578A8" w:rsidP="00D46376">
            <w:pPr>
              <w:pStyle w:val="TableText"/>
              <w:keepNext/>
              <w:keepLines/>
            </w:pPr>
            <w:r w:rsidRPr="002A3910">
              <w:t>All</w:t>
            </w:r>
          </w:p>
        </w:tc>
        <w:tc>
          <w:tcPr>
            <w:tcW w:w="1333" w:type="pct"/>
          </w:tcPr>
          <w:p w14:paraId="06748D1E" w14:textId="77777777" w:rsidR="003578A8" w:rsidRPr="002A3910" w:rsidRDefault="003578A8" w:rsidP="00D46376">
            <w:pPr>
              <w:pStyle w:val="TableText"/>
              <w:keepNext/>
              <w:keepLines/>
              <w:rPr>
                <w:b/>
              </w:rPr>
            </w:pPr>
            <w:r w:rsidRPr="002A3910">
              <w:rPr>
                <w:b/>
              </w:rPr>
              <w:t>KILL</w:t>
            </w:r>
          </w:p>
        </w:tc>
      </w:tr>
      <w:tr w:rsidR="003578A8" w:rsidRPr="002A3910" w14:paraId="1862E347" w14:textId="77777777" w:rsidTr="00D03A0C">
        <w:tc>
          <w:tcPr>
            <w:tcW w:w="1002" w:type="pct"/>
          </w:tcPr>
          <w:p w14:paraId="4BEF6FBD" w14:textId="46A0E7EF" w:rsidR="003578A8" w:rsidRPr="002A3910" w:rsidRDefault="00000000" w:rsidP="00D46376">
            <w:pPr>
              <w:pStyle w:val="TableText"/>
              <w:keepNext/>
              <w:keepLines/>
            </w:pPr>
            <w:hyperlink w:anchor="en_dik" w:history="1">
              <w:r w:rsidR="003578A8" w:rsidRPr="002A3910">
                <w:rPr>
                  <w:rStyle w:val="Hyperlink"/>
                </w:rPr>
                <w:t>EN^DIK</w:t>
              </w:r>
            </w:hyperlink>
          </w:p>
        </w:tc>
        <w:tc>
          <w:tcPr>
            <w:tcW w:w="1046" w:type="pct"/>
          </w:tcPr>
          <w:p w14:paraId="3B9E8F16" w14:textId="77777777" w:rsidR="003578A8" w:rsidRPr="002A3910" w:rsidRDefault="003578A8" w:rsidP="00D46376">
            <w:pPr>
              <w:pStyle w:val="TableText"/>
              <w:keepNext/>
              <w:keepLines/>
            </w:pPr>
            <w:r w:rsidRPr="002A3910">
              <w:t>1</w:t>
            </w:r>
          </w:p>
        </w:tc>
        <w:tc>
          <w:tcPr>
            <w:tcW w:w="1619" w:type="pct"/>
          </w:tcPr>
          <w:p w14:paraId="4CE40846" w14:textId="77777777" w:rsidR="003578A8" w:rsidRPr="002A3910" w:rsidRDefault="003578A8" w:rsidP="00D46376">
            <w:pPr>
              <w:pStyle w:val="TableText"/>
              <w:keepNext/>
              <w:keepLines/>
            </w:pPr>
            <w:r w:rsidRPr="002A3910">
              <w:t>Some or all for 1 field</w:t>
            </w:r>
          </w:p>
        </w:tc>
        <w:tc>
          <w:tcPr>
            <w:tcW w:w="1333" w:type="pct"/>
          </w:tcPr>
          <w:p w14:paraId="631E31A1" w14:textId="77777777" w:rsidR="003578A8" w:rsidRPr="002A3910" w:rsidRDefault="003578A8" w:rsidP="00D46376">
            <w:pPr>
              <w:pStyle w:val="TableText"/>
              <w:keepNext/>
              <w:keepLines/>
            </w:pPr>
            <w:r w:rsidRPr="002A3910">
              <w:rPr>
                <w:b/>
              </w:rPr>
              <w:t>KILL</w:t>
            </w:r>
            <w:r w:rsidRPr="002A3910">
              <w:t xml:space="preserve"> then </w:t>
            </w:r>
            <w:r w:rsidRPr="002A3910">
              <w:rPr>
                <w:b/>
              </w:rPr>
              <w:t>SET</w:t>
            </w:r>
          </w:p>
        </w:tc>
      </w:tr>
      <w:tr w:rsidR="003578A8" w:rsidRPr="002A3910" w14:paraId="474A89BE" w14:textId="77777777" w:rsidTr="00D03A0C">
        <w:tc>
          <w:tcPr>
            <w:tcW w:w="1002" w:type="pct"/>
          </w:tcPr>
          <w:p w14:paraId="24B5E2F3" w14:textId="4BDC78D8" w:rsidR="003578A8" w:rsidRPr="002A3910" w:rsidRDefault="00000000" w:rsidP="00FC4B07">
            <w:pPr>
              <w:pStyle w:val="TableText"/>
            </w:pPr>
            <w:hyperlink w:anchor="en1_dik" w:history="1">
              <w:r w:rsidR="003578A8" w:rsidRPr="002A3910">
                <w:rPr>
                  <w:rStyle w:val="Hyperlink"/>
                </w:rPr>
                <w:t>EN1^DIK</w:t>
              </w:r>
            </w:hyperlink>
          </w:p>
        </w:tc>
        <w:tc>
          <w:tcPr>
            <w:tcW w:w="1046" w:type="pct"/>
          </w:tcPr>
          <w:p w14:paraId="70D05B0B" w14:textId="77777777" w:rsidR="003578A8" w:rsidRPr="002A3910" w:rsidRDefault="003578A8" w:rsidP="00FC4B07">
            <w:pPr>
              <w:pStyle w:val="TableText"/>
            </w:pPr>
            <w:r w:rsidRPr="002A3910">
              <w:t>1</w:t>
            </w:r>
          </w:p>
        </w:tc>
        <w:tc>
          <w:tcPr>
            <w:tcW w:w="1619" w:type="pct"/>
          </w:tcPr>
          <w:p w14:paraId="04419BE0" w14:textId="77777777" w:rsidR="003578A8" w:rsidRPr="002A3910" w:rsidRDefault="003578A8" w:rsidP="00FC4B07">
            <w:pPr>
              <w:pStyle w:val="TableText"/>
            </w:pPr>
            <w:r w:rsidRPr="002A3910">
              <w:t>Some or all for 1 field</w:t>
            </w:r>
          </w:p>
        </w:tc>
        <w:tc>
          <w:tcPr>
            <w:tcW w:w="1333" w:type="pct"/>
          </w:tcPr>
          <w:p w14:paraId="6405A2FC" w14:textId="77777777" w:rsidR="003578A8" w:rsidRPr="002A3910" w:rsidRDefault="003578A8" w:rsidP="00FC4B07">
            <w:pPr>
              <w:pStyle w:val="TableText"/>
              <w:rPr>
                <w:b/>
              </w:rPr>
            </w:pPr>
            <w:r w:rsidRPr="002A3910">
              <w:rPr>
                <w:b/>
              </w:rPr>
              <w:t>SET</w:t>
            </w:r>
          </w:p>
        </w:tc>
      </w:tr>
      <w:tr w:rsidR="003578A8" w:rsidRPr="002A3910" w14:paraId="1F2137BD" w14:textId="77777777" w:rsidTr="00D03A0C">
        <w:tc>
          <w:tcPr>
            <w:tcW w:w="1002" w:type="pct"/>
          </w:tcPr>
          <w:p w14:paraId="119322F4" w14:textId="0F42E475" w:rsidR="003578A8" w:rsidRPr="002A3910" w:rsidRDefault="00000000" w:rsidP="00FC4B07">
            <w:pPr>
              <w:pStyle w:val="TableText"/>
            </w:pPr>
            <w:hyperlink w:anchor="en2_dik" w:history="1">
              <w:r w:rsidR="003578A8" w:rsidRPr="002A3910">
                <w:rPr>
                  <w:rStyle w:val="Hyperlink"/>
                </w:rPr>
                <w:t>EN2^DIK</w:t>
              </w:r>
            </w:hyperlink>
          </w:p>
        </w:tc>
        <w:tc>
          <w:tcPr>
            <w:tcW w:w="1046" w:type="pct"/>
          </w:tcPr>
          <w:p w14:paraId="54B0B7D1" w14:textId="77777777" w:rsidR="003578A8" w:rsidRPr="002A3910" w:rsidRDefault="003578A8" w:rsidP="00FC4B07">
            <w:pPr>
              <w:pStyle w:val="TableText"/>
            </w:pPr>
            <w:r w:rsidRPr="002A3910">
              <w:t>1</w:t>
            </w:r>
          </w:p>
        </w:tc>
        <w:tc>
          <w:tcPr>
            <w:tcW w:w="1619" w:type="pct"/>
          </w:tcPr>
          <w:p w14:paraId="1A88AA37" w14:textId="77777777" w:rsidR="003578A8" w:rsidRPr="002A3910" w:rsidRDefault="003578A8" w:rsidP="00FC4B07">
            <w:pPr>
              <w:pStyle w:val="TableText"/>
            </w:pPr>
            <w:r w:rsidRPr="002A3910">
              <w:t>Some or all for 1 field</w:t>
            </w:r>
          </w:p>
        </w:tc>
        <w:tc>
          <w:tcPr>
            <w:tcW w:w="1333" w:type="pct"/>
          </w:tcPr>
          <w:p w14:paraId="07F6B8EE" w14:textId="77777777" w:rsidR="003578A8" w:rsidRPr="002A3910" w:rsidRDefault="003578A8" w:rsidP="00FC4B07">
            <w:pPr>
              <w:pStyle w:val="TableText"/>
              <w:rPr>
                <w:b/>
              </w:rPr>
            </w:pPr>
            <w:r w:rsidRPr="002A3910">
              <w:rPr>
                <w:b/>
              </w:rPr>
              <w:t>KILL</w:t>
            </w:r>
          </w:p>
        </w:tc>
      </w:tr>
      <w:tr w:rsidR="003578A8" w:rsidRPr="002A3910" w14:paraId="756D69F2" w14:textId="77777777" w:rsidTr="00D03A0C">
        <w:tc>
          <w:tcPr>
            <w:tcW w:w="1002" w:type="pct"/>
          </w:tcPr>
          <w:p w14:paraId="586406C1" w14:textId="6E58445E" w:rsidR="003578A8" w:rsidRPr="002A3910" w:rsidRDefault="00000000" w:rsidP="00FC4B07">
            <w:pPr>
              <w:pStyle w:val="TableText"/>
            </w:pPr>
            <w:hyperlink w:anchor="enall_dik" w:history="1">
              <w:r w:rsidR="003578A8" w:rsidRPr="002A3910">
                <w:rPr>
                  <w:rStyle w:val="Hyperlink"/>
                </w:rPr>
                <w:t>ENALL^DIK</w:t>
              </w:r>
            </w:hyperlink>
          </w:p>
        </w:tc>
        <w:tc>
          <w:tcPr>
            <w:tcW w:w="1046" w:type="pct"/>
          </w:tcPr>
          <w:p w14:paraId="106403B1" w14:textId="77777777" w:rsidR="003578A8" w:rsidRPr="002A3910" w:rsidRDefault="003578A8" w:rsidP="00FC4B07">
            <w:pPr>
              <w:pStyle w:val="TableText"/>
            </w:pPr>
            <w:r w:rsidRPr="002A3910">
              <w:t>All</w:t>
            </w:r>
          </w:p>
        </w:tc>
        <w:tc>
          <w:tcPr>
            <w:tcW w:w="1619" w:type="pct"/>
          </w:tcPr>
          <w:p w14:paraId="67EE4E27" w14:textId="77777777" w:rsidR="003578A8" w:rsidRPr="002A3910" w:rsidRDefault="003578A8" w:rsidP="00FC4B07">
            <w:pPr>
              <w:pStyle w:val="TableText"/>
            </w:pPr>
            <w:r w:rsidRPr="002A3910">
              <w:t>Some or all for 1 field</w:t>
            </w:r>
          </w:p>
        </w:tc>
        <w:tc>
          <w:tcPr>
            <w:tcW w:w="1333" w:type="pct"/>
          </w:tcPr>
          <w:p w14:paraId="3C39187E" w14:textId="77777777" w:rsidR="003578A8" w:rsidRPr="002A3910" w:rsidRDefault="003578A8" w:rsidP="00FC4B07">
            <w:pPr>
              <w:pStyle w:val="TableText"/>
              <w:rPr>
                <w:b/>
              </w:rPr>
            </w:pPr>
            <w:r w:rsidRPr="002A3910">
              <w:rPr>
                <w:b/>
              </w:rPr>
              <w:t>SET</w:t>
            </w:r>
          </w:p>
        </w:tc>
      </w:tr>
      <w:tr w:rsidR="003578A8" w:rsidRPr="002A3910" w14:paraId="6FCB1EC5" w14:textId="77777777" w:rsidTr="00D03A0C">
        <w:tc>
          <w:tcPr>
            <w:tcW w:w="1002" w:type="pct"/>
          </w:tcPr>
          <w:p w14:paraId="01865065" w14:textId="7FD111CE" w:rsidR="003578A8" w:rsidRPr="002A3910" w:rsidRDefault="00000000" w:rsidP="00FC4B07">
            <w:pPr>
              <w:pStyle w:val="TableText"/>
            </w:pPr>
            <w:hyperlink w:anchor="enall2_dik" w:history="1">
              <w:r w:rsidR="003578A8" w:rsidRPr="002A3910">
                <w:rPr>
                  <w:rStyle w:val="Hyperlink"/>
                </w:rPr>
                <w:t>ENALL2^DIK</w:t>
              </w:r>
            </w:hyperlink>
          </w:p>
        </w:tc>
        <w:tc>
          <w:tcPr>
            <w:tcW w:w="1046" w:type="pct"/>
          </w:tcPr>
          <w:p w14:paraId="18C6E053" w14:textId="77777777" w:rsidR="003578A8" w:rsidRPr="002A3910" w:rsidRDefault="003578A8" w:rsidP="00FC4B07">
            <w:pPr>
              <w:pStyle w:val="TableText"/>
            </w:pPr>
            <w:r w:rsidRPr="002A3910">
              <w:t>All</w:t>
            </w:r>
          </w:p>
        </w:tc>
        <w:tc>
          <w:tcPr>
            <w:tcW w:w="1619" w:type="pct"/>
          </w:tcPr>
          <w:p w14:paraId="20989B62" w14:textId="77777777" w:rsidR="003578A8" w:rsidRPr="002A3910" w:rsidRDefault="003578A8" w:rsidP="00FC4B07">
            <w:pPr>
              <w:pStyle w:val="TableText"/>
            </w:pPr>
            <w:r w:rsidRPr="002A3910">
              <w:t>Some or all for 1 field</w:t>
            </w:r>
          </w:p>
        </w:tc>
        <w:tc>
          <w:tcPr>
            <w:tcW w:w="1333" w:type="pct"/>
          </w:tcPr>
          <w:p w14:paraId="198DCBAB" w14:textId="77777777" w:rsidR="003578A8" w:rsidRPr="002A3910" w:rsidRDefault="003578A8" w:rsidP="00FC4B07">
            <w:pPr>
              <w:pStyle w:val="TableText"/>
              <w:rPr>
                <w:b/>
              </w:rPr>
            </w:pPr>
            <w:r w:rsidRPr="002A3910">
              <w:rPr>
                <w:b/>
              </w:rPr>
              <w:t>KILL</w:t>
            </w:r>
          </w:p>
        </w:tc>
      </w:tr>
      <w:tr w:rsidR="003578A8" w:rsidRPr="002A3910" w14:paraId="34DE7940" w14:textId="77777777" w:rsidTr="00D03A0C">
        <w:tc>
          <w:tcPr>
            <w:tcW w:w="1002" w:type="pct"/>
          </w:tcPr>
          <w:p w14:paraId="5E68643D" w14:textId="602214EF" w:rsidR="003578A8" w:rsidRPr="002A3910" w:rsidRDefault="00000000" w:rsidP="00050A81">
            <w:pPr>
              <w:pStyle w:val="TableText"/>
            </w:pPr>
            <w:hyperlink w:anchor="ix_dik" w:history="1">
              <w:r w:rsidR="003578A8" w:rsidRPr="002A3910">
                <w:rPr>
                  <w:rStyle w:val="Hyperlink"/>
                </w:rPr>
                <w:t>IX^DIK</w:t>
              </w:r>
            </w:hyperlink>
          </w:p>
        </w:tc>
        <w:tc>
          <w:tcPr>
            <w:tcW w:w="1046" w:type="pct"/>
          </w:tcPr>
          <w:p w14:paraId="65DA5359" w14:textId="77777777" w:rsidR="003578A8" w:rsidRPr="002A3910" w:rsidRDefault="003578A8" w:rsidP="00050A81">
            <w:pPr>
              <w:pStyle w:val="TableText"/>
            </w:pPr>
            <w:r w:rsidRPr="002A3910">
              <w:t>1</w:t>
            </w:r>
          </w:p>
        </w:tc>
        <w:tc>
          <w:tcPr>
            <w:tcW w:w="1619" w:type="pct"/>
          </w:tcPr>
          <w:p w14:paraId="03BC5959" w14:textId="77777777" w:rsidR="003578A8" w:rsidRPr="002A3910" w:rsidRDefault="003578A8" w:rsidP="00050A81">
            <w:pPr>
              <w:pStyle w:val="TableText"/>
            </w:pPr>
            <w:r w:rsidRPr="002A3910">
              <w:t>All</w:t>
            </w:r>
          </w:p>
        </w:tc>
        <w:tc>
          <w:tcPr>
            <w:tcW w:w="1333" w:type="pct"/>
          </w:tcPr>
          <w:p w14:paraId="6BBC60E7" w14:textId="77777777" w:rsidR="003578A8" w:rsidRPr="002A3910" w:rsidRDefault="003578A8" w:rsidP="00050A81">
            <w:pPr>
              <w:pStyle w:val="TableText"/>
            </w:pPr>
            <w:r w:rsidRPr="002A3910">
              <w:rPr>
                <w:b/>
              </w:rPr>
              <w:t>KILL</w:t>
            </w:r>
            <w:r w:rsidRPr="002A3910">
              <w:t xml:space="preserve"> then </w:t>
            </w:r>
            <w:r w:rsidRPr="002A3910">
              <w:rPr>
                <w:b/>
              </w:rPr>
              <w:t>SET</w:t>
            </w:r>
          </w:p>
        </w:tc>
      </w:tr>
      <w:tr w:rsidR="003578A8" w:rsidRPr="002A3910" w14:paraId="77522D85" w14:textId="77777777" w:rsidTr="00D03A0C">
        <w:tc>
          <w:tcPr>
            <w:tcW w:w="1002" w:type="pct"/>
          </w:tcPr>
          <w:p w14:paraId="55DE657D" w14:textId="4675CBD5" w:rsidR="003578A8" w:rsidRPr="002A3910" w:rsidRDefault="00000000" w:rsidP="00050A81">
            <w:pPr>
              <w:pStyle w:val="TableText"/>
            </w:pPr>
            <w:hyperlink w:anchor="ix1_dik" w:history="1">
              <w:r w:rsidR="003578A8" w:rsidRPr="002A3910">
                <w:rPr>
                  <w:rStyle w:val="Hyperlink"/>
                </w:rPr>
                <w:t>IX1^DIK</w:t>
              </w:r>
            </w:hyperlink>
          </w:p>
        </w:tc>
        <w:tc>
          <w:tcPr>
            <w:tcW w:w="1046" w:type="pct"/>
          </w:tcPr>
          <w:p w14:paraId="4FE85310" w14:textId="77777777" w:rsidR="003578A8" w:rsidRPr="002A3910" w:rsidRDefault="003578A8" w:rsidP="00050A81">
            <w:pPr>
              <w:pStyle w:val="TableText"/>
            </w:pPr>
            <w:r w:rsidRPr="002A3910">
              <w:t>1</w:t>
            </w:r>
          </w:p>
        </w:tc>
        <w:tc>
          <w:tcPr>
            <w:tcW w:w="1619" w:type="pct"/>
          </w:tcPr>
          <w:p w14:paraId="1EC760CF" w14:textId="77777777" w:rsidR="003578A8" w:rsidRPr="002A3910" w:rsidRDefault="003578A8" w:rsidP="00050A81">
            <w:pPr>
              <w:pStyle w:val="TableText"/>
            </w:pPr>
            <w:r w:rsidRPr="002A3910">
              <w:t>All</w:t>
            </w:r>
          </w:p>
        </w:tc>
        <w:tc>
          <w:tcPr>
            <w:tcW w:w="1333" w:type="pct"/>
          </w:tcPr>
          <w:p w14:paraId="61D9B06D" w14:textId="77777777" w:rsidR="003578A8" w:rsidRPr="002A3910" w:rsidRDefault="003578A8" w:rsidP="00050A81">
            <w:pPr>
              <w:pStyle w:val="TableText"/>
              <w:rPr>
                <w:b/>
              </w:rPr>
            </w:pPr>
            <w:r w:rsidRPr="002A3910">
              <w:rPr>
                <w:b/>
              </w:rPr>
              <w:t>SET</w:t>
            </w:r>
          </w:p>
        </w:tc>
      </w:tr>
      <w:tr w:rsidR="003578A8" w:rsidRPr="002A3910" w14:paraId="234B1283" w14:textId="77777777" w:rsidTr="00D03A0C">
        <w:tc>
          <w:tcPr>
            <w:tcW w:w="1002" w:type="pct"/>
          </w:tcPr>
          <w:p w14:paraId="26A9450C" w14:textId="5E3A06C8" w:rsidR="003578A8" w:rsidRPr="002A3910" w:rsidRDefault="00000000" w:rsidP="00050A81">
            <w:pPr>
              <w:pStyle w:val="TableText"/>
            </w:pPr>
            <w:hyperlink w:anchor="ix2_dik" w:history="1">
              <w:r w:rsidR="003578A8" w:rsidRPr="002A3910">
                <w:rPr>
                  <w:rStyle w:val="Hyperlink"/>
                </w:rPr>
                <w:t>IX2^DIK</w:t>
              </w:r>
            </w:hyperlink>
          </w:p>
        </w:tc>
        <w:tc>
          <w:tcPr>
            <w:tcW w:w="1046" w:type="pct"/>
          </w:tcPr>
          <w:p w14:paraId="46CAAF68" w14:textId="77777777" w:rsidR="003578A8" w:rsidRPr="002A3910" w:rsidRDefault="003578A8" w:rsidP="00050A81">
            <w:pPr>
              <w:pStyle w:val="TableText"/>
            </w:pPr>
            <w:r w:rsidRPr="002A3910">
              <w:t>1</w:t>
            </w:r>
          </w:p>
        </w:tc>
        <w:tc>
          <w:tcPr>
            <w:tcW w:w="1619" w:type="pct"/>
          </w:tcPr>
          <w:p w14:paraId="68B7FEA6" w14:textId="77777777" w:rsidR="003578A8" w:rsidRPr="002A3910" w:rsidRDefault="003578A8" w:rsidP="00050A81">
            <w:pPr>
              <w:pStyle w:val="TableText"/>
            </w:pPr>
            <w:r w:rsidRPr="002A3910">
              <w:t>All</w:t>
            </w:r>
          </w:p>
        </w:tc>
        <w:tc>
          <w:tcPr>
            <w:tcW w:w="1333" w:type="pct"/>
          </w:tcPr>
          <w:p w14:paraId="75B10649" w14:textId="77777777" w:rsidR="003578A8" w:rsidRPr="002A3910" w:rsidRDefault="003578A8" w:rsidP="00050A81">
            <w:pPr>
              <w:pStyle w:val="TableText"/>
              <w:rPr>
                <w:b/>
              </w:rPr>
            </w:pPr>
            <w:r w:rsidRPr="002A3910">
              <w:rPr>
                <w:b/>
              </w:rPr>
              <w:t>KILL</w:t>
            </w:r>
          </w:p>
        </w:tc>
      </w:tr>
      <w:tr w:rsidR="003578A8" w:rsidRPr="002A3910" w14:paraId="7618A885" w14:textId="77777777" w:rsidTr="00D03A0C">
        <w:tc>
          <w:tcPr>
            <w:tcW w:w="1002" w:type="pct"/>
          </w:tcPr>
          <w:p w14:paraId="1211E5F6" w14:textId="229465C4" w:rsidR="003578A8" w:rsidRPr="002A3910" w:rsidRDefault="00000000" w:rsidP="00050A81">
            <w:pPr>
              <w:pStyle w:val="TableText"/>
            </w:pPr>
            <w:hyperlink w:anchor="ixall_dik" w:history="1">
              <w:r w:rsidR="003578A8" w:rsidRPr="002A3910">
                <w:rPr>
                  <w:rStyle w:val="Hyperlink"/>
                </w:rPr>
                <w:t>IXALL^DIK</w:t>
              </w:r>
            </w:hyperlink>
          </w:p>
        </w:tc>
        <w:tc>
          <w:tcPr>
            <w:tcW w:w="1046" w:type="pct"/>
          </w:tcPr>
          <w:p w14:paraId="53AFD4F3" w14:textId="77777777" w:rsidR="003578A8" w:rsidRPr="002A3910" w:rsidRDefault="003578A8" w:rsidP="00050A81">
            <w:pPr>
              <w:pStyle w:val="TableText"/>
            </w:pPr>
            <w:r w:rsidRPr="002A3910">
              <w:t>All</w:t>
            </w:r>
          </w:p>
        </w:tc>
        <w:tc>
          <w:tcPr>
            <w:tcW w:w="1619" w:type="pct"/>
          </w:tcPr>
          <w:p w14:paraId="1B894C2A" w14:textId="77777777" w:rsidR="003578A8" w:rsidRPr="002A3910" w:rsidRDefault="003578A8" w:rsidP="00050A81">
            <w:pPr>
              <w:pStyle w:val="TableText"/>
            </w:pPr>
            <w:r w:rsidRPr="002A3910">
              <w:t>All</w:t>
            </w:r>
          </w:p>
        </w:tc>
        <w:tc>
          <w:tcPr>
            <w:tcW w:w="1333" w:type="pct"/>
          </w:tcPr>
          <w:p w14:paraId="7D3BB195" w14:textId="77777777" w:rsidR="003578A8" w:rsidRPr="002A3910" w:rsidRDefault="003578A8" w:rsidP="00050A81">
            <w:pPr>
              <w:pStyle w:val="TableText"/>
              <w:rPr>
                <w:b/>
              </w:rPr>
            </w:pPr>
            <w:r w:rsidRPr="002A3910">
              <w:rPr>
                <w:b/>
              </w:rPr>
              <w:t>SET</w:t>
            </w:r>
          </w:p>
        </w:tc>
      </w:tr>
      <w:tr w:rsidR="003578A8" w:rsidRPr="002A3910" w14:paraId="35AFFB4A" w14:textId="77777777" w:rsidTr="00D03A0C">
        <w:tc>
          <w:tcPr>
            <w:tcW w:w="1002" w:type="pct"/>
            <w:shd w:val="clear" w:color="auto" w:fill="DBE5F1" w:themeFill="accent1" w:themeFillTint="33"/>
          </w:tcPr>
          <w:p w14:paraId="2B05FF36" w14:textId="77777777" w:rsidR="003578A8" w:rsidRPr="002A3910" w:rsidRDefault="003578A8" w:rsidP="00D46376">
            <w:pPr>
              <w:pStyle w:val="TableText"/>
              <w:rPr>
                <w:b/>
              </w:rPr>
            </w:pPr>
            <w:r w:rsidRPr="002A3910">
              <w:rPr>
                <w:b/>
              </w:rPr>
              <w:t>IXALL2^DIK</w:t>
            </w:r>
          </w:p>
        </w:tc>
        <w:tc>
          <w:tcPr>
            <w:tcW w:w="1046" w:type="pct"/>
            <w:shd w:val="clear" w:color="auto" w:fill="DBE5F1" w:themeFill="accent1" w:themeFillTint="33"/>
          </w:tcPr>
          <w:p w14:paraId="201C8F10" w14:textId="77777777" w:rsidR="003578A8" w:rsidRPr="002A3910" w:rsidRDefault="003578A8" w:rsidP="00D46376">
            <w:pPr>
              <w:pStyle w:val="TableText"/>
              <w:rPr>
                <w:b/>
              </w:rPr>
            </w:pPr>
            <w:r w:rsidRPr="002A3910">
              <w:rPr>
                <w:b/>
              </w:rPr>
              <w:t>All</w:t>
            </w:r>
          </w:p>
        </w:tc>
        <w:tc>
          <w:tcPr>
            <w:tcW w:w="1619" w:type="pct"/>
            <w:shd w:val="clear" w:color="auto" w:fill="DBE5F1" w:themeFill="accent1" w:themeFillTint="33"/>
          </w:tcPr>
          <w:p w14:paraId="02A9277E" w14:textId="77777777" w:rsidR="003578A8" w:rsidRPr="002A3910" w:rsidRDefault="003578A8" w:rsidP="00D46376">
            <w:pPr>
              <w:pStyle w:val="TableText"/>
              <w:rPr>
                <w:b/>
              </w:rPr>
            </w:pPr>
            <w:r w:rsidRPr="002A3910">
              <w:rPr>
                <w:b/>
              </w:rPr>
              <w:t>All</w:t>
            </w:r>
          </w:p>
        </w:tc>
        <w:tc>
          <w:tcPr>
            <w:tcW w:w="1333" w:type="pct"/>
            <w:shd w:val="clear" w:color="auto" w:fill="DBE5F1" w:themeFill="accent1" w:themeFillTint="33"/>
          </w:tcPr>
          <w:p w14:paraId="2E5CB59C" w14:textId="77777777" w:rsidR="003578A8" w:rsidRPr="002A3910" w:rsidRDefault="003578A8" w:rsidP="00D46376">
            <w:pPr>
              <w:pStyle w:val="TableText"/>
              <w:rPr>
                <w:b/>
              </w:rPr>
            </w:pPr>
            <w:r w:rsidRPr="002A3910">
              <w:rPr>
                <w:b/>
              </w:rPr>
              <w:t>KILL</w:t>
            </w:r>
          </w:p>
        </w:tc>
      </w:tr>
    </w:tbl>
    <w:p w14:paraId="3B4819A7" w14:textId="77777777" w:rsidR="003578A8" w:rsidRPr="002A3910" w:rsidRDefault="003578A8" w:rsidP="00B66E33">
      <w:pPr>
        <w:pStyle w:val="BodyText6"/>
      </w:pPr>
    </w:p>
    <w:p w14:paraId="580CF85A" w14:textId="77777777" w:rsidR="00715C2D" w:rsidRPr="002A3910" w:rsidRDefault="003578A8" w:rsidP="00715C2D">
      <w:pPr>
        <w:pStyle w:val="BodyText"/>
        <w:keepNext/>
        <w:keepLines/>
      </w:pPr>
      <w:r w:rsidRPr="002A3910">
        <w:t xml:space="preserve">Before calling this </w:t>
      </w:r>
      <w:r w:rsidR="002D35BA" w:rsidRPr="002A3910">
        <w:t>API</w:t>
      </w:r>
      <w:r w:rsidRPr="002A3910">
        <w:t xml:space="preserve">, you should be familiar with the effects of executing the </w:t>
      </w:r>
      <w:r w:rsidR="005F522E" w:rsidRPr="002A3910">
        <w:rPr>
          <w:b/>
        </w:rPr>
        <w:t>KILL</w:t>
      </w:r>
      <w:r w:rsidRPr="002A3910">
        <w:t xml:space="preserve"> logic for all cross-</w:t>
      </w:r>
      <w:r w:rsidR="00715C2D" w:rsidRPr="002A3910">
        <w:t>references that could be fired, including:</w:t>
      </w:r>
    </w:p>
    <w:p w14:paraId="04A088FD" w14:textId="77777777" w:rsidR="00715C2D" w:rsidRPr="002A3910" w:rsidRDefault="00715C2D" w:rsidP="00715C2D">
      <w:pPr>
        <w:pStyle w:val="ListBullet"/>
        <w:keepNext/>
        <w:keepLines/>
      </w:pPr>
      <w:r w:rsidRPr="002A3910">
        <w:t>Bulletins</w:t>
      </w:r>
    </w:p>
    <w:p w14:paraId="1DB401CB" w14:textId="77777777" w:rsidR="00715C2D" w:rsidRPr="002A3910" w:rsidRDefault="00715C2D" w:rsidP="00715C2D">
      <w:pPr>
        <w:pStyle w:val="ListBullet"/>
        <w:keepNext/>
        <w:keepLines/>
      </w:pPr>
      <w:r w:rsidRPr="002A3910">
        <w:t>T</w:t>
      </w:r>
      <w:r w:rsidR="003578A8" w:rsidRPr="002A3910">
        <w:t>riggers</w:t>
      </w:r>
    </w:p>
    <w:p w14:paraId="1DB57ED9" w14:textId="77777777" w:rsidR="00BE674E" w:rsidRPr="002A3910" w:rsidRDefault="00715C2D" w:rsidP="00715C2D">
      <w:pPr>
        <w:pStyle w:val="ListBullet"/>
      </w:pPr>
      <w:r w:rsidRPr="002A3910">
        <w:t>MUMPS-type</w:t>
      </w:r>
    </w:p>
    <w:p w14:paraId="56D003DA" w14:textId="77777777" w:rsidR="00831010" w:rsidRPr="002A3910" w:rsidRDefault="00831010" w:rsidP="00831010">
      <w:pPr>
        <w:pStyle w:val="BodyText6"/>
      </w:pPr>
    </w:p>
    <w:p w14:paraId="0530A4CE" w14:textId="6A5A5ECF" w:rsidR="006666BC" w:rsidRPr="002A3910" w:rsidRDefault="007869D8" w:rsidP="006666BC">
      <w:pPr>
        <w:pStyle w:val="Note"/>
        <w:keepNext/>
        <w:keepLines/>
      </w:pPr>
      <w:r w:rsidRPr="002A3910">
        <w:rPr>
          <w:noProof/>
        </w:rPr>
        <w:drawing>
          <wp:inline distT="0" distB="0" distL="0" distR="0" wp14:anchorId="322FDA3E" wp14:editId="70AC3F38">
            <wp:extent cx="289560" cy="289560"/>
            <wp:effectExtent l="0" t="0" r="0" b="0"/>
            <wp:docPr id="103"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AC3A8C" w:rsidRPr="002A3910">
        <w:t xml:space="preserve"> The</w:t>
      </w:r>
      <w:r w:rsidR="00E40DE6" w:rsidRPr="002A3910">
        <w:t xml:space="preserve"> </w:t>
      </w:r>
      <w:hyperlink w:anchor="ixall_dik" w:history="1">
        <w:r w:rsidR="00715C2D" w:rsidRPr="002A3910">
          <w:rPr>
            <w:rStyle w:val="Hyperlink"/>
          </w:rPr>
          <w:t>IXALL^DIK</w:t>
        </w:r>
      </w:hyperlink>
      <w:r w:rsidR="00E40DE6" w:rsidRPr="002A3910">
        <w:t xml:space="preserve">, IXALL2^DIK, </w:t>
      </w:r>
      <w:hyperlink w:anchor="enall_dik" w:history="1">
        <w:r w:rsidR="00715C2D" w:rsidRPr="002A3910">
          <w:rPr>
            <w:rStyle w:val="Hyperlink"/>
          </w:rPr>
          <w:t>ENALL^DIK</w:t>
        </w:r>
      </w:hyperlink>
      <w:r w:rsidR="00E40DE6" w:rsidRPr="002A3910">
        <w:t xml:space="preserve">, </w:t>
      </w:r>
      <w:hyperlink w:anchor="enall2_dik" w:history="1">
        <w:r w:rsidR="00715C2D" w:rsidRPr="002A3910">
          <w:rPr>
            <w:rStyle w:val="Hyperlink"/>
          </w:rPr>
          <w:t>ENALL2^DIK</w:t>
        </w:r>
      </w:hyperlink>
      <w:r w:rsidR="00E40DE6" w:rsidRPr="002A3910">
        <w:t xml:space="preserve"> </w:t>
      </w:r>
      <w:r w:rsidR="00AC3A8C" w:rsidRPr="002A3910">
        <w:t xml:space="preserve">APIs, </w:t>
      </w:r>
      <w:r w:rsidR="00E40DE6" w:rsidRPr="002A3910">
        <w:t xml:space="preserve">and the </w:t>
      </w:r>
      <w:r w:rsidR="00E40DE6" w:rsidRPr="002A3910">
        <w:rPr>
          <w:b/>
          <w:bCs/>
        </w:rPr>
        <w:t>Re-Index File</w:t>
      </w:r>
      <w:r w:rsidR="00CC6944" w:rsidRPr="002A3910">
        <w:fldChar w:fldCharType="begin"/>
      </w:r>
      <w:r w:rsidR="00CC6944" w:rsidRPr="002A3910">
        <w:instrText>xe "Re-Index File Option"</w:instrText>
      </w:r>
      <w:r w:rsidR="00CC6944" w:rsidRPr="002A3910">
        <w:fldChar w:fldCharType="end"/>
      </w:r>
      <w:r w:rsidR="00CC6944" w:rsidRPr="002A3910">
        <w:fldChar w:fldCharType="begin"/>
      </w:r>
      <w:r w:rsidR="00CC6944" w:rsidRPr="002A3910">
        <w:instrText>xe "Options:Re-Index File"</w:instrText>
      </w:r>
      <w:r w:rsidR="00CC6944" w:rsidRPr="002A3910">
        <w:fldChar w:fldCharType="end"/>
      </w:r>
      <w:r w:rsidR="00CC6944" w:rsidRPr="002A3910">
        <w:t xml:space="preserve"> [DIRDEX</w:t>
      </w:r>
      <w:r w:rsidR="00CC6944" w:rsidRPr="002A3910">
        <w:fldChar w:fldCharType="begin"/>
      </w:r>
      <w:r w:rsidR="00CC6944" w:rsidRPr="002A3910">
        <w:instrText>xe "DIRDEX Option"</w:instrText>
      </w:r>
      <w:r w:rsidR="00CC6944" w:rsidRPr="002A3910">
        <w:fldChar w:fldCharType="end"/>
      </w:r>
      <w:r w:rsidR="00CC6944" w:rsidRPr="002A3910">
        <w:fldChar w:fldCharType="begin"/>
      </w:r>
      <w:r w:rsidR="00CC6944" w:rsidRPr="002A3910">
        <w:instrText>xe "Options:DIRDEX"</w:instrText>
      </w:r>
      <w:r w:rsidR="00CC6944" w:rsidRPr="002A3910">
        <w:fldChar w:fldCharType="end"/>
      </w:r>
      <w:r w:rsidR="00CC6944" w:rsidRPr="002A3910">
        <w:t>]</w:t>
      </w:r>
      <w:r w:rsidR="00E40DE6" w:rsidRPr="002A3910">
        <w:t xml:space="preserve"> option on the </w:t>
      </w:r>
      <w:r w:rsidR="00E40DE6" w:rsidRPr="002A3910">
        <w:rPr>
          <w:b/>
          <w:bCs/>
        </w:rPr>
        <w:t>Utility Functions</w:t>
      </w:r>
      <w:r w:rsidR="00CC6944" w:rsidRPr="002A3910">
        <w:fldChar w:fldCharType="begin"/>
      </w:r>
      <w:r w:rsidR="00CC6944" w:rsidRPr="002A3910">
        <w:instrText>xe "Utility Functions Menu"</w:instrText>
      </w:r>
      <w:r w:rsidR="00CC6944" w:rsidRPr="002A3910">
        <w:fldChar w:fldCharType="end"/>
      </w:r>
      <w:r w:rsidR="00CC6944" w:rsidRPr="002A3910">
        <w:fldChar w:fldCharType="begin"/>
      </w:r>
      <w:r w:rsidR="00CC6944" w:rsidRPr="002A3910">
        <w:instrText>xe "Menus:Utility Functions"</w:instrText>
      </w:r>
      <w:r w:rsidR="00CC6944" w:rsidRPr="002A3910">
        <w:fldChar w:fldCharType="end"/>
      </w:r>
      <w:r w:rsidR="00CC6944" w:rsidRPr="002A3910">
        <w:fldChar w:fldCharType="begin"/>
      </w:r>
      <w:r w:rsidR="00CC6944" w:rsidRPr="002A3910">
        <w:instrText>xe "Options:Utility Functions"</w:instrText>
      </w:r>
      <w:r w:rsidR="00CC6944" w:rsidRPr="002A3910">
        <w:fldChar w:fldCharType="end"/>
      </w:r>
      <w:r w:rsidR="00CC6944" w:rsidRPr="002A3910">
        <w:t xml:space="preserve"> [DIUTILITY</w:t>
      </w:r>
      <w:r w:rsidR="00CC6944" w:rsidRPr="002A3910">
        <w:fldChar w:fldCharType="begin"/>
      </w:r>
      <w:r w:rsidR="00CC6944" w:rsidRPr="002A3910">
        <w:instrText>xe "DIUTILITY Menu"</w:instrText>
      </w:r>
      <w:r w:rsidR="00CC6944" w:rsidRPr="002A3910">
        <w:fldChar w:fldCharType="end"/>
      </w:r>
      <w:r w:rsidR="00CC6944" w:rsidRPr="002A3910">
        <w:fldChar w:fldCharType="begin"/>
      </w:r>
      <w:r w:rsidR="00CC6944" w:rsidRPr="002A3910">
        <w:instrText>xe "Menus:DIUTILITY"</w:instrText>
      </w:r>
      <w:r w:rsidR="00CC6944" w:rsidRPr="002A3910">
        <w:fldChar w:fldCharType="end"/>
      </w:r>
      <w:r w:rsidR="00CC6944" w:rsidRPr="002A3910">
        <w:fldChar w:fldCharType="begin"/>
      </w:r>
      <w:r w:rsidR="00CC6944" w:rsidRPr="002A3910">
        <w:instrText>xe "Options:DIUTILITY"</w:instrText>
      </w:r>
      <w:r w:rsidR="00CC6944" w:rsidRPr="002A3910">
        <w:fldChar w:fldCharType="end"/>
      </w:r>
      <w:r w:rsidR="00CC6944" w:rsidRPr="002A3910">
        <w:t>]</w:t>
      </w:r>
      <w:r w:rsidR="00E40DE6" w:rsidRPr="002A3910">
        <w:t xml:space="preserve"> menu </w:t>
      </w:r>
      <w:r w:rsidR="006666BC" w:rsidRPr="002A3910">
        <w:t>do the following:</w:t>
      </w:r>
    </w:p>
    <w:p w14:paraId="362F27D0" w14:textId="77777777" w:rsidR="006666BC" w:rsidRPr="002A3910" w:rsidRDefault="006666BC" w:rsidP="006666BC">
      <w:pPr>
        <w:pStyle w:val="ListBulletIndent2"/>
        <w:keepNext/>
        <w:keepLines/>
      </w:pPr>
      <w:r w:rsidRPr="002A3910">
        <w:t>S</w:t>
      </w:r>
      <w:r w:rsidR="00E40DE6" w:rsidRPr="002A3910">
        <w:t xml:space="preserve">et the </w:t>
      </w:r>
      <w:r w:rsidR="00E40DE6" w:rsidRPr="002A3910">
        <w:rPr>
          <w:b/>
          <w:bCs/>
        </w:rPr>
        <w:t>3</w:t>
      </w:r>
      <w:r w:rsidR="00E40DE6" w:rsidRPr="002A3910">
        <w:rPr>
          <w:b/>
          <w:bCs/>
          <w:vertAlign w:val="superscript"/>
        </w:rPr>
        <w:t>rd</w:t>
      </w:r>
      <w:r w:rsidR="00E40DE6" w:rsidRPr="002A3910">
        <w:t xml:space="preserve"> piece of the </w:t>
      </w:r>
      <w:r w:rsidR="00E40DE6" w:rsidRPr="002A3910">
        <w:rPr>
          <w:b/>
        </w:rPr>
        <w:t>0</w:t>
      </w:r>
      <w:r w:rsidR="00E40DE6" w:rsidRPr="002A3910">
        <w:t xml:space="preserve"> node of the file</w:t>
      </w:r>
      <w:r w:rsidR="00084217" w:rsidRPr="002A3910">
        <w:t>’</w:t>
      </w:r>
      <w:r w:rsidR="00E40DE6" w:rsidRPr="002A3910">
        <w:t>s global root (the file header) to the last internal entry number</w:t>
      </w:r>
      <w:r w:rsidRPr="002A3910">
        <w:t xml:space="preserve"> used in the file.</w:t>
      </w:r>
    </w:p>
    <w:p w14:paraId="4A171A26" w14:textId="77777777" w:rsidR="00E40DE6" w:rsidRPr="002A3910" w:rsidRDefault="006666BC" w:rsidP="006666BC">
      <w:pPr>
        <w:pStyle w:val="ListBulletIndent2"/>
      </w:pPr>
      <w:r w:rsidRPr="002A3910">
        <w:t>S</w:t>
      </w:r>
      <w:r w:rsidR="00E40DE6" w:rsidRPr="002A3910">
        <w:t xml:space="preserve">et the </w:t>
      </w:r>
      <w:r w:rsidR="00E40DE6" w:rsidRPr="002A3910">
        <w:rPr>
          <w:b/>
          <w:bCs/>
        </w:rPr>
        <w:t>4</w:t>
      </w:r>
      <w:r w:rsidR="00E40DE6" w:rsidRPr="002A3910">
        <w:rPr>
          <w:b/>
          <w:bCs/>
          <w:vertAlign w:val="superscript"/>
        </w:rPr>
        <w:t>th</w:t>
      </w:r>
      <w:r w:rsidR="00E40DE6" w:rsidRPr="002A3910">
        <w:t xml:space="preserve"> piece to the total number of entries in the file.</w:t>
      </w:r>
    </w:p>
    <w:p w14:paraId="7352F77F" w14:textId="77777777" w:rsidR="00831010" w:rsidRPr="002A3910" w:rsidRDefault="00831010" w:rsidP="00831010">
      <w:pPr>
        <w:pStyle w:val="BodyText6"/>
      </w:pPr>
    </w:p>
    <w:p w14:paraId="50EDBF38" w14:textId="77777777" w:rsidR="003578A8" w:rsidRPr="002A3910" w:rsidRDefault="006B466E" w:rsidP="00CD348A">
      <w:pPr>
        <w:pStyle w:val="AltHeading5"/>
        <w:rPr>
          <w:noProof w:val="0"/>
        </w:rPr>
      </w:pPr>
      <w:r w:rsidRPr="002A3910">
        <w:rPr>
          <w:noProof w:val="0"/>
        </w:rPr>
        <w:t>Input Variable</w:t>
      </w:r>
    </w:p>
    <w:p w14:paraId="4BCD9964" w14:textId="77777777" w:rsidR="00050A81" w:rsidRPr="002A3910" w:rsidRDefault="00050A81" w:rsidP="00050A81">
      <w:pPr>
        <w:pStyle w:val="APIParameters"/>
        <w:keepNext/>
        <w:keepLines/>
        <w:rPr>
          <w:noProof w:val="0"/>
        </w:rPr>
      </w:pPr>
      <w:r w:rsidRPr="002A3910">
        <w:rPr>
          <w:b/>
          <w:noProof w:val="0"/>
        </w:rPr>
        <w:t>DIK:</w:t>
      </w:r>
      <w:r w:rsidRPr="002A3910">
        <w:rPr>
          <w:noProof w:val="0"/>
        </w:rPr>
        <w:tab/>
        <w:t xml:space="preserve">If you are executing the </w:t>
      </w:r>
      <w:r w:rsidRPr="002A3910">
        <w:rPr>
          <w:b/>
          <w:noProof w:val="0"/>
        </w:rPr>
        <w:t>KILL</w:t>
      </w:r>
      <w:r w:rsidRPr="002A3910">
        <w:rPr>
          <w:noProof w:val="0"/>
        </w:rPr>
        <w:t xml:space="preserve"> logic for all entries at the </w:t>
      </w:r>
      <w:r w:rsidRPr="002A3910">
        <w:rPr>
          <w:rStyle w:val="Emphasis"/>
          <w:iCs/>
          <w:noProof w:val="0"/>
        </w:rPr>
        <w:t>top-level</w:t>
      </w:r>
      <w:r w:rsidRPr="002A3910">
        <w:rPr>
          <w:noProof w:val="0"/>
        </w:rPr>
        <w:t xml:space="preserve"> of a file, set </w:t>
      </w:r>
      <w:r w:rsidRPr="002A3910">
        <w:rPr>
          <w:b/>
          <w:noProof w:val="0"/>
        </w:rPr>
        <w:t>DIK</w:t>
      </w:r>
      <w:r w:rsidRPr="002A3910">
        <w:rPr>
          <w:noProof w:val="0"/>
        </w:rPr>
        <w:t xml:space="preserve"> to the global root of the file.</w:t>
      </w:r>
    </w:p>
    <w:p w14:paraId="29826733" w14:textId="77777777" w:rsidR="00050A81" w:rsidRPr="002A3910" w:rsidRDefault="00050A81" w:rsidP="00050A81">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all entries in a </w:t>
      </w:r>
      <w:r w:rsidRPr="002A3910">
        <w:rPr>
          <w:rStyle w:val="Emphasis"/>
          <w:i w:val="0"/>
          <w:iCs/>
          <w:noProof w:val="0"/>
        </w:rPr>
        <w:t>subfile</w:t>
      </w:r>
      <w:r w:rsidRPr="002A3910">
        <w:rPr>
          <w:noProof w:val="0"/>
        </w:rPr>
        <w:t xml:space="preserve">, set </w:t>
      </w:r>
      <w:r w:rsidRPr="002A3910">
        <w:rPr>
          <w:b/>
          <w:noProof w:val="0"/>
        </w:rPr>
        <w:t>DIK</w:t>
      </w:r>
      <w:r w:rsidRPr="002A3910">
        <w:rPr>
          <w:noProof w:val="0"/>
        </w:rPr>
        <w:t xml:space="preserve"> to the full global root of the subfile.</w:t>
      </w:r>
    </w:p>
    <w:p w14:paraId="0ABDC927" w14:textId="77777777" w:rsidR="00050A81" w:rsidRPr="002A3910" w:rsidRDefault="00050A81" w:rsidP="00050A81">
      <w:pPr>
        <w:pStyle w:val="APIParameters"/>
        <w:rPr>
          <w:noProof w:val="0"/>
        </w:rPr>
      </w:pPr>
      <w:r w:rsidRPr="002A3910">
        <w:rPr>
          <w:b/>
          <w:noProof w:val="0"/>
        </w:rPr>
        <w:t>DA:</w:t>
      </w:r>
      <w:r w:rsidRPr="002A3910">
        <w:rPr>
          <w:noProof w:val="0"/>
        </w:rPr>
        <w:tab/>
        <w:t xml:space="preserve">If you are executing the </w:t>
      </w:r>
      <w:r w:rsidRPr="002A3910">
        <w:rPr>
          <w:b/>
          <w:noProof w:val="0"/>
        </w:rPr>
        <w:t>KILL</w:t>
      </w:r>
      <w:r w:rsidRPr="002A3910">
        <w:rPr>
          <w:noProof w:val="0"/>
        </w:rPr>
        <w:t xml:space="preserve"> logic for all entries at the </w:t>
      </w:r>
      <w:r w:rsidRPr="002A3910">
        <w:rPr>
          <w:rStyle w:val="Emphasis"/>
          <w:iCs/>
          <w:noProof w:val="0"/>
        </w:rPr>
        <w:t>top-level</w:t>
      </w:r>
      <w:r w:rsidRPr="002A3910">
        <w:rPr>
          <w:noProof w:val="0"/>
        </w:rPr>
        <w:t xml:space="preserve"> of a file, this variable need </w:t>
      </w:r>
      <w:r w:rsidRPr="002A3910">
        <w:rPr>
          <w:i/>
          <w:noProof w:val="0"/>
        </w:rPr>
        <w:t>not</w:t>
      </w:r>
      <w:r w:rsidRPr="002A3910">
        <w:rPr>
          <w:noProof w:val="0"/>
        </w:rPr>
        <w:t xml:space="preserve"> be set.</w:t>
      </w:r>
    </w:p>
    <w:p w14:paraId="2DDA846F" w14:textId="77777777" w:rsidR="006666BC" w:rsidRPr="002A3910" w:rsidRDefault="00050A81" w:rsidP="006666BC">
      <w:pPr>
        <w:pStyle w:val="APIParametersText"/>
        <w:keepNext/>
        <w:keepLines/>
        <w:rPr>
          <w:noProof w:val="0"/>
        </w:rPr>
      </w:pPr>
      <w:r w:rsidRPr="002A3910">
        <w:rPr>
          <w:noProof w:val="0"/>
        </w:rPr>
        <w:t xml:space="preserve">If you are executing the </w:t>
      </w:r>
      <w:r w:rsidRPr="002A3910">
        <w:rPr>
          <w:b/>
          <w:noProof w:val="0"/>
        </w:rPr>
        <w:t>KILL</w:t>
      </w:r>
      <w:r w:rsidRPr="002A3910">
        <w:rPr>
          <w:noProof w:val="0"/>
        </w:rPr>
        <w:t xml:space="preserve"> logic for all entries in a </w:t>
      </w:r>
      <w:r w:rsidRPr="002A3910">
        <w:rPr>
          <w:rStyle w:val="Emphasis"/>
          <w:i w:val="0"/>
          <w:iCs/>
          <w:noProof w:val="0"/>
        </w:rPr>
        <w:t>subfile</w:t>
      </w:r>
      <w:r w:rsidRPr="002A3910">
        <w:rPr>
          <w:noProof w:val="0"/>
        </w:rPr>
        <w:t xml:space="preserve">, set up </w:t>
      </w:r>
      <w:r w:rsidRPr="002A3910">
        <w:rPr>
          <w:b/>
          <w:noProof w:val="0"/>
        </w:rPr>
        <w:t>DA</w:t>
      </w:r>
      <w:r w:rsidRPr="002A3910">
        <w:rPr>
          <w:noProof w:val="0"/>
        </w:rPr>
        <w:t xml:space="preserve"> as an array, where</w:t>
      </w:r>
      <w:r w:rsidR="006666BC" w:rsidRPr="002A3910">
        <w:rPr>
          <w:noProof w:val="0"/>
        </w:rPr>
        <w:t>:</w:t>
      </w:r>
    </w:p>
    <w:p w14:paraId="331750B2" w14:textId="77777777" w:rsidR="006666BC" w:rsidRPr="002A3910" w:rsidRDefault="00050A81" w:rsidP="006666BC">
      <w:pPr>
        <w:pStyle w:val="APIParametersListBullet"/>
        <w:keepNext/>
        <w:keepLines/>
        <w:rPr>
          <w:noProof w:val="0"/>
        </w:rPr>
      </w:pPr>
      <w:r w:rsidRPr="002A3910">
        <w:rPr>
          <w:b/>
          <w:noProof w:val="0"/>
        </w:rPr>
        <w:t>DA(1)</w:t>
      </w:r>
      <w:r w:rsidR="006666BC" w:rsidRPr="002A3910">
        <w:rPr>
          <w:b/>
          <w:noProof w:val="0"/>
        </w:rPr>
        <w:t>—</w:t>
      </w:r>
      <w:r w:rsidR="006666BC" w:rsidRPr="002A3910">
        <w:rPr>
          <w:noProof w:val="0"/>
        </w:rPr>
        <w:t>E</w:t>
      </w:r>
      <w:r w:rsidRPr="002A3910">
        <w:rPr>
          <w:noProof w:val="0"/>
        </w:rPr>
        <w:t>ntry number of the next higher file level</w:t>
      </w:r>
      <w:r w:rsidR="006666BC" w:rsidRPr="002A3910">
        <w:rPr>
          <w:noProof w:val="0"/>
        </w:rPr>
        <w:t>.</w:t>
      </w:r>
    </w:p>
    <w:p w14:paraId="207F8340" w14:textId="77777777" w:rsidR="006666BC" w:rsidRPr="002A3910" w:rsidRDefault="00050A81" w:rsidP="006666BC">
      <w:pPr>
        <w:pStyle w:val="APIParametersListBullet"/>
        <w:keepNext/>
        <w:keepLines/>
        <w:rPr>
          <w:noProof w:val="0"/>
        </w:rPr>
      </w:pPr>
      <w:r w:rsidRPr="002A3910">
        <w:rPr>
          <w:b/>
          <w:noProof w:val="0"/>
        </w:rPr>
        <w:t>DA(2)</w:t>
      </w:r>
      <w:r w:rsidR="006666BC" w:rsidRPr="002A3910">
        <w:rPr>
          <w:b/>
          <w:noProof w:val="0"/>
        </w:rPr>
        <w:t>—</w:t>
      </w:r>
      <w:r w:rsidR="006666BC" w:rsidRPr="002A3910">
        <w:rPr>
          <w:noProof w:val="0"/>
        </w:rPr>
        <w:t>E</w:t>
      </w:r>
      <w:r w:rsidRPr="002A3910">
        <w:rPr>
          <w:noProof w:val="0"/>
        </w:rPr>
        <w:t>ntry nu</w:t>
      </w:r>
      <w:r w:rsidR="006666BC" w:rsidRPr="002A3910">
        <w:rPr>
          <w:noProof w:val="0"/>
        </w:rPr>
        <w:t>mber one level above that, etc.</w:t>
      </w:r>
    </w:p>
    <w:p w14:paraId="56DAE5C5" w14:textId="77777777" w:rsidR="006666BC" w:rsidRPr="002A3910" w:rsidRDefault="00050A81" w:rsidP="006666BC">
      <w:pPr>
        <w:pStyle w:val="APIParametersListBullet"/>
        <w:rPr>
          <w:noProof w:val="0"/>
        </w:rPr>
      </w:pPr>
      <w:r w:rsidRPr="002A3910">
        <w:rPr>
          <w:b/>
          <w:noProof w:val="0"/>
        </w:rPr>
        <w:t>DA(</w:t>
      </w:r>
      <w:r w:rsidRPr="002A3910">
        <w:rPr>
          <w:b/>
          <w:i/>
          <w:noProof w:val="0"/>
        </w:rPr>
        <w:t>n</w:t>
      </w:r>
      <w:r w:rsidRPr="002A3910">
        <w:rPr>
          <w:b/>
          <w:noProof w:val="0"/>
        </w:rPr>
        <w:t>)</w:t>
      </w:r>
      <w:r w:rsidR="006666BC" w:rsidRPr="002A3910">
        <w:rPr>
          <w:b/>
          <w:noProof w:val="0"/>
        </w:rPr>
        <w:t>—</w:t>
      </w:r>
      <w:r w:rsidR="006666BC" w:rsidRPr="002A3910">
        <w:rPr>
          <w:noProof w:val="0"/>
        </w:rPr>
        <w:t>E</w:t>
      </w:r>
      <w:r w:rsidRPr="002A3910">
        <w:rPr>
          <w:noProof w:val="0"/>
        </w:rPr>
        <w:t xml:space="preserve">ntry </w:t>
      </w:r>
      <w:r w:rsidR="006666BC" w:rsidRPr="002A3910">
        <w:rPr>
          <w:noProof w:val="0"/>
        </w:rPr>
        <w:t>number at the file’s top-level.</w:t>
      </w:r>
    </w:p>
    <w:p w14:paraId="26ADA743" w14:textId="77777777" w:rsidR="00831010" w:rsidRPr="002A3910" w:rsidRDefault="00831010" w:rsidP="00831010">
      <w:pPr>
        <w:pStyle w:val="BodyText6"/>
      </w:pPr>
    </w:p>
    <w:p w14:paraId="6EF67002" w14:textId="77777777" w:rsidR="00050A81" w:rsidRPr="002A3910" w:rsidRDefault="00050A81" w:rsidP="00050A81">
      <w:pPr>
        <w:pStyle w:val="APIParametersText"/>
        <w:rPr>
          <w:noProof w:val="0"/>
        </w:rPr>
      </w:pPr>
      <w:r w:rsidRPr="002A3910">
        <w:rPr>
          <w:noProof w:val="0"/>
        </w:rPr>
        <w:t xml:space="preserve">Since IXALL2^DIK executes the </w:t>
      </w:r>
      <w:r w:rsidRPr="002A3910">
        <w:rPr>
          <w:b/>
          <w:noProof w:val="0"/>
        </w:rPr>
        <w:t>KILL</w:t>
      </w:r>
      <w:r w:rsidRPr="002A3910">
        <w:rPr>
          <w:noProof w:val="0"/>
        </w:rPr>
        <w:t xml:space="preserve"> logic for all entries at a given file level, do </w:t>
      </w:r>
      <w:r w:rsidRPr="002A3910">
        <w:rPr>
          <w:i/>
          <w:noProof w:val="0"/>
        </w:rPr>
        <w:t>not</w:t>
      </w:r>
      <w:r w:rsidRPr="002A3910">
        <w:rPr>
          <w:noProof w:val="0"/>
        </w:rPr>
        <w:t xml:space="preserve"> set the unsubscripted </w:t>
      </w:r>
      <w:r w:rsidRPr="002A3910">
        <w:rPr>
          <w:b/>
          <w:noProof w:val="0"/>
        </w:rPr>
        <w:t>DA</w:t>
      </w:r>
      <w:r w:rsidRPr="002A3910">
        <w:rPr>
          <w:noProof w:val="0"/>
        </w:rPr>
        <w:t xml:space="preserve"> node.</w:t>
      </w:r>
    </w:p>
    <w:p w14:paraId="7F33DF2E" w14:textId="77777777" w:rsidR="008A1BB8" w:rsidRPr="002A3910" w:rsidRDefault="008A1BB8" w:rsidP="00B66E33">
      <w:pPr>
        <w:pStyle w:val="BodyText6"/>
      </w:pPr>
    </w:p>
    <w:p w14:paraId="0405DBA1" w14:textId="77777777" w:rsidR="00E86526" w:rsidRPr="002A3910" w:rsidRDefault="00E86526" w:rsidP="0074437A">
      <w:pPr>
        <w:pStyle w:val="Heading3"/>
      </w:pPr>
      <w:bookmarkStart w:id="332" w:name="dikz"/>
      <w:bookmarkStart w:id="333" w:name="_Toc159568739"/>
      <w:r w:rsidRPr="002A3910">
        <w:lastRenderedPageBreak/>
        <w:t>^DIKZ</w:t>
      </w:r>
      <w:bookmarkEnd w:id="332"/>
      <w:r w:rsidRPr="002A3910">
        <w:t xml:space="preserve">: </w:t>
      </w:r>
      <w:r w:rsidR="003F7495" w:rsidRPr="002A3910">
        <w:t>Compiles Cross-References into M Routines</w:t>
      </w:r>
      <w:bookmarkEnd w:id="333"/>
    </w:p>
    <w:p w14:paraId="6FC762F6" w14:textId="77777777" w:rsidR="00F67104" w:rsidRPr="002A3910" w:rsidRDefault="00F67104" w:rsidP="00F67104">
      <w:pPr>
        <w:pStyle w:val="AltHeading5"/>
        <w:rPr>
          <w:noProof w:val="0"/>
        </w:rPr>
      </w:pPr>
      <w:r w:rsidRPr="002A3910">
        <w:rPr>
          <w:noProof w:val="0"/>
        </w:rPr>
        <w:t>Reference Type</w:t>
      </w:r>
    </w:p>
    <w:p w14:paraId="4F2C6F67"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6957C5" w:rsidRPr="002A3910">
        <w:rPr>
          <w:vanish/>
        </w:rPr>
        <w:instrText>DIKZ</w:instrText>
      </w:r>
      <w:r w:rsidRPr="002A3910">
        <w:rPr>
          <w:vanish/>
        </w:rPr>
        <w:instrText>:</w:instrText>
      </w:r>
      <w:r w:rsidRPr="002A3910">
        <w:instrText>^</w:instrText>
      </w:r>
      <w:r w:rsidR="006957C5" w:rsidRPr="002A3910">
        <w:rPr>
          <w:vanish/>
        </w:rPr>
        <w:instrText>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6957C5" w:rsidRPr="002A3910">
        <w:rPr>
          <w:vanish/>
        </w:rPr>
        <w:instrText>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6957C5" w:rsidRPr="002A3910">
        <w:rPr>
          <w:vanish/>
        </w:rPr>
        <w:instrText>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957C5" w:rsidRPr="002A3910">
        <w:rPr>
          <w:vanish/>
        </w:rPr>
        <w:instrText>DIKZ</w:instrText>
      </w:r>
      <w:r w:rsidRPr="002A3910">
        <w:instrText xml:space="preserve">” </w:instrText>
      </w:r>
      <w:r w:rsidRPr="002A3910">
        <w:rPr>
          <w:vanish/>
        </w:rPr>
        <w:fldChar w:fldCharType="end"/>
      </w:r>
      <w:r w:rsidRPr="002A3910">
        <w:fldChar w:fldCharType="begin"/>
      </w:r>
      <w:r w:rsidRPr="002A3910">
        <w:instrText>XE "APIs:^</w:instrText>
      </w:r>
      <w:r w:rsidR="006957C5" w:rsidRPr="002A3910">
        <w:rPr>
          <w:vanish/>
        </w:rPr>
        <w:instrText>DIKZ</w:instrText>
      </w:r>
      <w:r w:rsidRPr="002A3910">
        <w:instrText>"</w:instrText>
      </w:r>
      <w:r w:rsidRPr="002A3910">
        <w:fldChar w:fldCharType="end"/>
      </w:r>
      <w:r w:rsidR="006957C5" w:rsidRPr="002A3910">
        <w:fldChar w:fldCharType="begin"/>
      </w:r>
      <w:r w:rsidR="006957C5" w:rsidRPr="002A3910">
        <w:instrText>XE "Cross-References:^DIKZ"</w:instrText>
      </w:r>
      <w:r w:rsidR="006957C5" w:rsidRPr="002A3910">
        <w:fldChar w:fldCharType="end"/>
      </w:r>
      <w:r w:rsidR="006957C5" w:rsidRPr="002A3910">
        <w:fldChar w:fldCharType="begin"/>
      </w:r>
      <w:r w:rsidR="006957C5" w:rsidRPr="002A3910">
        <w:instrText>XE "Compiles Cross-References into M Routines:^DIKZ"</w:instrText>
      </w:r>
      <w:r w:rsidR="006957C5" w:rsidRPr="002A3910">
        <w:fldChar w:fldCharType="end"/>
      </w:r>
    </w:p>
    <w:p w14:paraId="76BA9BF4" w14:textId="77777777" w:rsidR="00F67104" w:rsidRPr="002A3910" w:rsidRDefault="00F67104" w:rsidP="00F67104">
      <w:pPr>
        <w:pStyle w:val="AltHeading5"/>
        <w:rPr>
          <w:noProof w:val="0"/>
        </w:rPr>
      </w:pPr>
      <w:r w:rsidRPr="002A3910">
        <w:rPr>
          <w:noProof w:val="0"/>
        </w:rPr>
        <w:t>Category</w:t>
      </w:r>
    </w:p>
    <w:p w14:paraId="6FFDE22A" w14:textId="77777777" w:rsidR="00F67104" w:rsidRPr="002A3910" w:rsidRDefault="00F67104" w:rsidP="00F67104">
      <w:pPr>
        <w:pStyle w:val="APIText"/>
        <w:keepNext/>
        <w:keepLines/>
      </w:pPr>
      <w:r w:rsidRPr="002A3910">
        <w:t>Classic VA FileMan</w:t>
      </w:r>
    </w:p>
    <w:p w14:paraId="79DA4F47" w14:textId="77777777" w:rsidR="00F67104" w:rsidRPr="002A3910" w:rsidRDefault="00FC5B86" w:rsidP="00F67104">
      <w:pPr>
        <w:pStyle w:val="AltHeading5"/>
        <w:rPr>
          <w:noProof w:val="0"/>
        </w:rPr>
      </w:pPr>
      <w:r w:rsidRPr="002A3910">
        <w:rPr>
          <w:noProof w:val="0"/>
        </w:rPr>
        <w:t>ICR#</w:t>
      </w:r>
    </w:p>
    <w:p w14:paraId="472057E5" w14:textId="77777777" w:rsidR="00F67104" w:rsidRPr="002A3910" w:rsidRDefault="006957C5" w:rsidP="00F67104">
      <w:pPr>
        <w:pStyle w:val="APIText"/>
        <w:keepNext/>
        <w:keepLines/>
      </w:pPr>
      <w:r w:rsidRPr="002A3910">
        <w:t>10025</w:t>
      </w:r>
    </w:p>
    <w:p w14:paraId="3ED8C4D5" w14:textId="77777777" w:rsidR="00F67104" w:rsidRPr="002A3910" w:rsidRDefault="00F67104" w:rsidP="00F67104">
      <w:pPr>
        <w:pStyle w:val="AltHeading5"/>
        <w:rPr>
          <w:noProof w:val="0"/>
        </w:rPr>
      </w:pPr>
      <w:r w:rsidRPr="002A3910">
        <w:rPr>
          <w:noProof w:val="0"/>
        </w:rPr>
        <w:t>Description</w:t>
      </w:r>
    </w:p>
    <w:p w14:paraId="1D03F4A6" w14:textId="2322E19C" w:rsidR="00E86526" w:rsidRPr="002A3910" w:rsidRDefault="00E86526" w:rsidP="005F522E">
      <w:pPr>
        <w:pStyle w:val="BodyText"/>
        <w:keepNext/>
        <w:keepLines/>
      </w:pPr>
      <w:r w:rsidRPr="002A3910">
        <w:t xml:space="preserve">Cross-references can be compiled into M routines by calling </w:t>
      </w:r>
      <w:r w:rsidR="00AC3A8C" w:rsidRPr="002A3910">
        <w:t xml:space="preserve">the </w:t>
      </w:r>
      <w:r w:rsidRPr="002A3910">
        <w:t>^DIKZ</w:t>
      </w:r>
      <w:r w:rsidR="00AC3A8C" w:rsidRPr="002A3910">
        <w:t xml:space="preserve"> API</w:t>
      </w:r>
      <w:r w:rsidRPr="002A3910">
        <w:t xml:space="preserve">. You </w:t>
      </w:r>
      <w:r w:rsidR="00545119" w:rsidRPr="002A3910">
        <w:t>are</w:t>
      </w:r>
      <w:r w:rsidRPr="002A3910">
        <w:t xml:space="preserve"> prompted to specify the maximum routine size and the name or number of the file. If you specify the routine name </w:t>
      </w:r>
      <w:r w:rsidRPr="002A3910">
        <w:rPr>
          <w:i/>
        </w:rPr>
        <w:t>XXX</w:t>
      </w:r>
      <w:r w:rsidRPr="002A3910">
        <w:t xml:space="preserve"> and more code is generated than can fit into that one routine, overflow routines (</w:t>
      </w:r>
      <w:r w:rsidRPr="002A3910">
        <w:rPr>
          <w:i/>
        </w:rPr>
        <w:t>XXX</w:t>
      </w:r>
      <w:r w:rsidRPr="002A3910">
        <w:t xml:space="preserve">1, </w:t>
      </w:r>
      <w:r w:rsidRPr="002A3910">
        <w:rPr>
          <w:i/>
        </w:rPr>
        <w:t>XXX</w:t>
      </w:r>
      <w:r w:rsidRPr="002A3910">
        <w:t xml:space="preserve">2, etc.) </w:t>
      </w:r>
      <w:r w:rsidR="00545119" w:rsidRPr="002A3910">
        <w:t>are</w:t>
      </w:r>
      <w:r w:rsidRPr="002A3910">
        <w:t xml:space="preserve"> created. Routine </w:t>
      </w:r>
      <w:r w:rsidRPr="002A3910">
        <w:rPr>
          <w:i/>
        </w:rPr>
        <w:t>XXX</w:t>
      </w:r>
      <w:r w:rsidRPr="002A3910">
        <w:t xml:space="preserve"> </w:t>
      </w:r>
      <w:r w:rsidR="00545119" w:rsidRPr="002A3910">
        <w:t>can</w:t>
      </w:r>
      <w:r w:rsidRPr="002A3910">
        <w:t xml:space="preserve"> call </w:t>
      </w:r>
      <w:r w:rsidRPr="002A3910">
        <w:rPr>
          <w:i/>
        </w:rPr>
        <w:t>XXX</w:t>
      </w:r>
      <w:r w:rsidRPr="002A3910">
        <w:t xml:space="preserve">1, </w:t>
      </w:r>
      <w:r w:rsidRPr="002A3910">
        <w:rPr>
          <w:i/>
        </w:rPr>
        <w:t>XXX</w:t>
      </w:r>
      <w:r w:rsidRPr="002A3910">
        <w:t>2, etc.</w:t>
      </w:r>
    </w:p>
    <w:p w14:paraId="3BCD52E8" w14:textId="77777777" w:rsidR="00BE674E" w:rsidRPr="002A3910" w:rsidRDefault="00E86526" w:rsidP="005F522E">
      <w:pPr>
        <w:pStyle w:val="BodyText"/>
      </w:pPr>
      <w:r w:rsidRPr="002A3910">
        <w:t xml:space="preserve">Once DIKZ has been used to create hard-coded cross-reference routines, those routines are used when calls to any entry point in DIK are made. However, if you restrict the cross-references to be reindexed by using the </w:t>
      </w:r>
      <w:r w:rsidRPr="002A3910">
        <w:rPr>
          <w:b/>
        </w:rPr>
        <w:t>DIK(1)</w:t>
      </w:r>
      <w:r w:rsidRPr="002A3910">
        <w:t xml:space="preserve"> variable, the compiled routines are </w:t>
      </w:r>
      <w:r w:rsidRPr="002A3910">
        <w:rPr>
          <w:i/>
        </w:rPr>
        <w:t>not</w:t>
      </w:r>
      <w:r w:rsidRPr="002A3910">
        <w:t xml:space="preserve"> used. As soon as data dictionary cross-references are added or deleted, the routines are recompiled. The purpose of this DIKZ code generation is simply to improve overall system throughput.</w:t>
      </w:r>
    </w:p>
    <w:p w14:paraId="4EF25683" w14:textId="69DA6817" w:rsidR="00D42D1B" w:rsidRPr="002A3910" w:rsidRDefault="007869D8" w:rsidP="00D42D1B">
      <w:pPr>
        <w:pStyle w:val="Note"/>
      </w:pPr>
      <w:r w:rsidRPr="002A3910">
        <w:rPr>
          <w:noProof/>
        </w:rPr>
        <w:drawing>
          <wp:inline distT="0" distB="0" distL="0" distR="0" wp14:anchorId="1E18D2EA" wp14:editId="1B024B72">
            <wp:extent cx="266700" cy="289560"/>
            <wp:effectExtent l="0" t="0" r="0" b="0"/>
            <wp:docPr id="104"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3F66B9" w:rsidRPr="002A3910">
        <w:t xml:space="preserve">For instructions on permanently stopping the use of compiled cross-references, uncompiling cross-references, see the </w:t>
      </w:r>
      <w:r w:rsidR="00084217" w:rsidRPr="002A3910">
        <w:t>“</w:t>
      </w:r>
      <w:r w:rsidR="003F66B9" w:rsidRPr="002A3910">
        <w:t>Edit File</w:t>
      </w:r>
      <w:r w:rsidR="00084217" w:rsidRPr="002A3910">
        <w:t>”</w:t>
      </w:r>
      <w:r w:rsidR="003F66B9" w:rsidRPr="002A3910">
        <w:t xml:space="preserve"> section in</w:t>
      </w:r>
      <w:r w:rsidR="00D42D1B" w:rsidRPr="002A3910">
        <w:t xml:space="preserve"> the </w:t>
      </w:r>
      <w:r w:rsidR="00D42D1B" w:rsidRPr="002A3910">
        <w:rPr>
          <w:i/>
        </w:rPr>
        <w:t>VA FileMan Advanced User Manual</w:t>
      </w:r>
      <w:r w:rsidR="00D42D1B" w:rsidRPr="002A3910">
        <w:t>.</w:t>
      </w:r>
    </w:p>
    <w:p w14:paraId="7AD83BE7" w14:textId="77777777" w:rsidR="00747FF5" w:rsidRPr="002A3910" w:rsidRDefault="00747FF5" w:rsidP="00747FF5">
      <w:pPr>
        <w:pStyle w:val="BodyText6"/>
      </w:pPr>
    </w:p>
    <w:p w14:paraId="41EDBD53" w14:textId="77777777" w:rsidR="00E86526" w:rsidRPr="002A3910" w:rsidRDefault="00E86526" w:rsidP="0074437A">
      <w:pPr>
        <w:pStyle w:val="Heading3"/>
      </w:pPr>
      <w:bookmarkStart w:id="334" w:name="en_dikz"/>
      <w:bookmarkStart w:id="335" w:name="_Toc159568740"/>
      <w:r w:rsidRPr="002A3910">
        <w:lastRenderedPageBreak/>
        <w:t>EN^DIKZ</w:t>
      </w:r>
      <w:bookmarkEnd w:id="334"/>
      <w:r w:rsidRPr="002A3910">
        <w:t xml:space="preserve">: </w:t>
      </w:r>
      <w:r w:rsidR="003F7495" w:rsidRPr="002A3910">
        <w:t>Recompiles a File’s Cross-References—No User Intervention</w:t>
      </w:r>
      <w:bookmarkEnd w:id="335"/>
    </w:p>
    <w:p w14:paraId="5884FBE8" w14:textId="77777777" w:rsidR="00F67104" w:rsidRPr="002A3910" w:rsidRDefault="00F67104" w:rsidP="00F67104">
      <w:pPr>
        <w:pStyle w:val="AltHeading5"/>
        <w:rPr>
          <w:noProof w:val="0"/>
        </w:rPr>
      </w:pPr>
      <w:r w:rsidRPr="002A3910">
        <w:rPr>
          <w:noProof w:val="0"/>
        </w:rPr>
        <w:t>Reference Type</w:t>
      </w:r>
    </w:p>
    <w:p w14:paraId="00C0DC8F"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900B82" w:rsidRPr="002A3910">
        <w:rPr>
          <w:vanish/>
        </w:rPr>
        <w:instrText>DIKZ</w:instrText>
      </w:r>
      <w:r w:rsidRPr="002A3910">
        <w:rPr>
          <w:vanish/>
        </w:rPr>
        <w:instrText>:</w:instrText>
      </w:r>
      <w:r w:rsidR="00900B82" w:rsidRPr="002A3910">
        <w:instrText>EN^DIKZ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00B82" w:rsidRPr="002A3910">
        <w:instrText>EN^DIKZ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900B82" w:rsidRPr="002A3910">
        <w:instrText>EN^DIKZ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00B82" w:rsidRPr="002A3910">
        <w:instrText>EN^DIKZ</w:instrText>
      </w:r>
      <w:r w:rsidRPr="002A3910">
        <w:instrText xml:space="preserve">” </w:instrText>
      </w:r>
      <w:r w:rsidRPr="002A3910">
        <w:rPr>
          <w:vanish/>
        </w:rPr>
        <w:fldChar w:fldCharType="end"/>
      </w:r>
      <w:r w:rsidRPr="002A3910">
        <w:fldChar w:fldCharType="begin"/>
      </w:r>
      <w:r w:rsidRPr="002A3910">
        <w:instrText>XE "APIs:</w:instrText>
      </w:r>
      <w:r w:rsidR="00900B82" w:rsidRPr="002A3910">
        <w:instrText>EN^DIKZ</w:instrText>
      </w:r>
      <w:r w:rsidRPr="002A3910">
        <w:instrText>"</w:instrText>
      </w:r>
      <w:r w:rsidRPr="002A3910">
        <w:fldChar w:fldCharType="end"/>
      </w:r>
      <w:r w:rsidR="00900B82" w:rsidRPr="002A3910">
        <w:fldChar w:fldCharType="begin"/>
      </w:r>
      <w:r w:rsidR="00900B82" w:rsidRPr="002A3910">
        <w:instrText>XE "Cross-References:EN^DIKZ"</w:instrText>
      </w:r>
      <w:r w:rsidR="00900B82" w:rsidRPr="002A3910">
        <w:fldChar w:fldCharType="end"/>
      </w:r>
      <w:r w:rsidR="00900B82" w:rsidRPr="002A3910">
        <w:fldChar w:fldCharType="begin"/>
      </w:r>
      <w:r w:rsidR="00900B82" w:rsidRPr="002A3910">
        <w:instrText>XE "Recompiles a File’s Cross-References:No User Intervention:EN^DIKZ"</w:instrText>
      </w:r>
      <w:r w:rsidR="00900B82" w:rsidRPr="002A3910">
        <w:fldChar w:fldCharType="end"/>
      </w:r>
    </w:p>
    <w:p w14:paraId="01DA154C" w14:textId="77777777" w:rsidR="00F67104" w:rsidRPr="002A3910" w:rsidRDefault="00F67104" w:rsidP="00F67104">
      <w:pPr>
        <w:pStyle w:val="AltHeading5"/>
        <w:rPr>
          <w:noProof w:val="0"/>
        </w:rPr>
      </w:pPr>
      <w:r w:rsidRPr="002A3910">
        <w:rPr>
          <w:noProof w:val="0"/>
        </w:rPr>
        <w:t>Category</w:t>
      </w:r>
    </w:p>
    <w:p w14:paraId="266FB2B1" w14:textId="77777777" w:rsidR="00F67104" w:rsidRPr="002A3910" w:rsidRDefault="00F67104" w:rsidP="00F67104">
      <w:pPr>
        <w:pStyle w:val="APIText"/>
        <w:keepNext/>
        <w:keepLines/>
      </w:pPr>
      <w:r w:rsidRPr="002A3910">
        <w:t>Classic VA FileMan</w:t>
      </w:r>
    </w:p>
    <w:p w14:paraId="26270A7A" w14:textId="77777777" w:rsidR="00F67104" w:rsidRPr="002A3910" w:rsidRDefault="00FC5B86" w:rsidP="00F67104">
      <w:pPr>
        <w:pStyle w:val="AltHeading5"/>
        <w:rPr>
          <w:noProof w:val="0"/>
        </w:rPr>
      </w:pPr>
      <w:r w:rsidRPr="002A3910">
        <w:rPr>
          <w:noProof w:val="0"/>
        </w:rPr>
        <w:t>ICR#</w:t>
      </w:r>
    </w:p>
    <w:p w14:paraId="42C9B12A" w14:textId="77777777" w:rsidR="00F67104" w:rsidRPr="002A3910" w:rsidRDefault="00900B82" w:rsidP="00F67104">
      <w:pPr>
        <w:pStyle w:val="APIText"/>
        <w:keepNext/>
        <w:keepLines/>
      </w:pPr>
      <w:r w:rsidRPr="002A3910">
        <w:t>10025</w:t>
      </w:r>
    </w:p>
    <w:p w14:paraId="4E9E7B5A" w14:textId="77777777" w:rsidR="00F67104" w:rsidRPr="002A3910" w:rsidRDefault="00F67104" w:rsidP="00F67104">
      <w:pPr>
        <w:pStyle w:val="AltHeading5"/>
        <w:rPr>
          <w:noProof w:val="0"/>
        </w:rPr>
      </w:pPr>
      <w:r w:rsidRPr="002A3910">
        <w:rPr>
          <w:noProof w:val="0"/>
        </w:rPr>
        <w:t>Description</w:t>
      </w:r>
    </w:p>
    <w:p w14:paraId="30EEFAD2" w14:textId="77777777" w:rsidR="00BE674E" w:rsidRPr="002A3910" w:rsidRDefault="00AC3A8C" w:rsidP="005F522E">
      <w:pPr>
        <w:pStyle w:val="BodyText"/>
        <w:keepNext/>
        <w:keepLines/>
      </w:pPr>
      <w:r w:rsidRPr="002A3910">
        <w:t xml:space="preserve">The </w:t>
      </w:r>
      <w:r w:rsidR="00E86526" w:rsidRPr="002A3910">
        <w:t xml:space="preserve">EN^DIKZ </w:t>
      </w:r>
      <w:r w:rsidRPr="002A3910">
        <w:t xml:space="preserve">API </w:t>
      </w:r>
      <w:r w:rsidR="00E86526" w:rsidRPr="002A3910">
        <w:t>recompiles a file</w:t>
      </w:r>
      <w:r w:rsidR="00084217" w:rsidRPr="002A3910">
        <w:t>’</w:t>
      </w:r>
      <w:r w:rsidR="00E86526" w:rsidRPr="002A3910">
        <w:t xml:space="preserve">s cross-references by setting the input variables </w:t>
      </w:r>
      <w:r w:rsidR="00E86526" w:rsidRPr="002A3910">
        <w:rPr>
          <w:i/>
        </w:rPr>
        <w:t>without</w:t>
      </w:r>
      <w:r w:rsidR="00E86526" w:rsidRPr="002A3910">
        <w:t xml:space="preserve"> user intervention.</w:t>
      </w:r>
    </w:p>
    <w:p w14:paraId="5B191CEF" w14:textId="77777777" w:rsidR="00BE674E" w:rsidRPr="002A3910" w:rsidRDefault="00E86526" w:rsidP="00CD348A">
      <w:pPr>
        <w:pStyle w:val="AltHeading5"/>
        <w:rPr>
          <w:noProof w:val="0"/>
        </w:rPr>
      </w:pPr>
      <w:r w:rsidRPr="002A3910">
        <w:rPr>
          <w:noProof w:val="0"/>
        </w:rPr>
        <w:t>Input Variables</w:t>
      </w:r>
    </w:p>
    <w:p w14:paraId="6D77E413" w14:textId="77777777" w:rsidR="00C86E12" w:rsidRPr="002A3910" w:rsidRDefault="00C86E12" w:rsidP="00C86E12">
      <w:pPr>
        <w:pStyle w:val="APIParameters"/>
        <w:keepNext/>
        <w:keepLines/>
        <w:rPr>
          <w:noProof w:val="0"/>
        </w:rPr>
      </w:pPr>
      <w:r w:rsidRPr="002A3910">
        <w:rPr>
          <w:b/>
          <w:noProof w:val="0"/>
        </w:rPr>
        <w:t>X:</w:t>
      </w:r>
      <w:r w:rsidRPr="002A3910">
        <w:rPr>
          <w:noProof w:val="0"/>
        </w:rPr>
        <w:tab/>
        <w:t>The routine name.</w:t>
      </w:r>
    </w:p>
    <w:p w14:paraId="2B759248" w14:textId="77777777" w:rsidR="00C86E12" w:rsidRPr="002A3910" w:rsidRDefault="00C86E12" w:rsidP="00C86E12">
      <w:pPr>
        <w:pStyle w:val="APIParameters"/>
        <w:keepNext/>
        <w:keepLines/>
        <w:rPr>
          <w:noProof w:val="0"/>
        </w:rPr>
      </w:pPr>
      <w:r w:rsidRPr="002A3910">
        <w:rPr>
          <w:b/>
          <w:noProof w:val="0"/>
        </w:rPr>
        <w:t>Y:</w:t>
      </w:r>
      <w:r w:rsidRPr="002A3910">
        <w:rPr>
          <w:noProof w:val="0"/>
        </w:rPr>
        <w:tab/>
        <w:t>The file number of the file for which you want the cross-references recompiled.</w:t>
      </w:r>
    </w:p>
    <w:p w14:paraId="5879A4DA" w14:textId="5B5A754C" w:rsidR="00C86E12" w:rsidRPr="002A3910" w:rsidRDefault="00C86E12" w:rsidP="00C86E12">
      <w:pPr>
        <w:pStyle w:val="APIParameters"/>
        <w:rPr>
          <w:noProof w:val="0"/>
        </w:rPr>
      </w:pPr>
      <w:r w:rsidRPr="002A3910">
        <w:rPr>
          <w:b/>
          <w:noProof w:val="0"/>
        </w:rPr>
        <w:t>DMAX:</w:t>
      </w:r>
      <w:r w:rsidRPr="002A3910">
        <w:rPr>
          <w:noProof w:val="0"/>
        </w:rPr>
        <w:tab/>
        <w:t xml:space="preserve">The maximum size the compiled routines should reach. Consider using the </w:t>
      </w:r>
      <w:hyperlink w:anchor="rousize_dilf" w:history="1">
        <w:r w:rsidRPr="002A3910">
          <w:rPr>
            <w:rStyle w:val="Hyperlink"/>
            <w:noProof w:val="0"/>
          </w:rPr>
          <w:t>$$ROUSIZE^DILF</w:t>
        </w:r>
      </w:hyperlink>
      <w:r w:rsidRPr="002A3910">
        <w:rPr>
          <w:noProof w:val="0"/>
        </w:rPr>
        <w:t xml:space="preserve"> function to set this variable.</w:t>
      </w:r>
    </w:p>
    <w:p w14:paraId="4DB63116" w14:textId="77777777" w:rsidR="00C86E12" w:rsidRPr="002A3910" w:rsidRDefault="00C86E12" w:rsidP="00B66E33">
      <w:pPr>
        <w:pStyle w:val="BodyText6"/>
      </w:pPr>
    </w:p>
    <w:p w14:paraId="6185F66D" w14:textId="77777777" w:rsidR="00E86526" w:rsidRPr="002A3910" w:rsidRDefault="00E86526" w:rsidP="0074437A">
      <w:pPr>
        <w:pStyle w:val="Heading3"/>
      </w:pPr>
      <w:bookmarkStart w:id="336" w:name="rousize_dilf"/>
      <w:bookmarkStart w:id="337" w:name="_Toc159568741"/>
      <w:r w:rsidRPr="002A3910">
        <w:t>$$ROUSIZE^DILF</w:t>
      </w:r>
      <w:bookmarkEnd w:id="336"/>
      <w:r w:rsidRPr="002A3910">
        <w:t xml:space="preserve">: </w:t>
      </w:r>
      <w:r w:rsidR="004F1A83" w:rsidRPr="002A3910">
        <w:t>Returns Maximum Routine Size</w:t>
      </w:r>
      <w:bookmarkEnd w:id="337"/>
    </w:p>
    <w:p w14:paraId="6B4BA0D7" w14:textId="77777777" w:rsidR="00F67104" w:rsidRPr="002A3910" w:rsidRDefault="00F67104" w:rsidP="00F67104">
      <w:pPr>
        <w:pStyle w:val="AltHeading5"/>
        <w:rPr>
          <w:noProof w:val="0"/>
        </w:rPr>
      </w:pPr>
      <w:r w:rsidRPr="002A3910">
        <w:rPr>
          <w:noProof w:val="0"/>
        </w:rPr>
        <w:t>Reference Type</w:t>
      </w:r>
    </w:p>
    <w:p w14:paraId="4F6651DD"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302D5F" w:rsidRPr="002A3910">
        <w:instrText>DILF</w:instrText>
      </w:r>
      <w:r w:rsidRPr="002A3910">
        <w:rPr>
          <w:vanish/>
        </w:rPr>
        <w:instrText>:</w:instrText>
      </w:r>
      <w:r w:rsidR="00302D5F" w:rsidRPr="002A3910">
        <w:instrText>$$ROUSIZE^DILF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02D5F" w:rsidRPr="002A3910">
        <w:instrText>$$ROUSIZE^DILF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02D5F" w:rsidRPr="002A3910">
        <w:instrText>$$ROUSIZE^DILF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02D5F" w:rsidRPr="002A3910">
        <w:instrText>$$ROUSIZE^DILF</w:instrText>
      </w:r>
      <w:r w:rsidRPr="002A3910">
        <w:instrText xml:space="preserve">” </w:instrText>
      </w:r>
      <w:r w:rsidRPr="002A3910">
        <w:rPr>
          <w:vanish/>
        </w:rPr>
        <w:fldChar w:fldCharType="end"/>
      </w:r>
      <w:r w:rsidRPr="002A3910">
        <w:fldChar w:fldCharType="begin"/>
      </w:r>
      <w:r w:rsidRPr="002A3910">
        <w:instrText>XE "APIs:</w:instrText>
      </w:r>
      <w:r w:rsidR="00302D5F" w:rsidRPr="002A3910">
        <w:instrText>$$ROUSIZE^DILF</w:instrText>
      </w:r>
      <w:r w:rsidRPr="002A3910">
        <w:instrText>"</w:instrText>
      </w:r>
      <w:r w:rsidRPr="002A3910">
        <w:fldChar w:fldCharType="end"/>
      </w:r>
      <w:r w:rsidR="00302D5F" w:rsidRPr="002A3910">
        <w:fldChar w:fldCharType="begin"/>
      </w:r>
      <w:r w:rsidR="00302D5F" w:rsidRPr="002A3910">
        <w:instrText>XE "Utilities:$$ROUSIZE^DILF"</w:instrText>
      </w:r>
      <w:r w:rsidR="00302D5F" w:rsidRPr="002A3910">
        <w:fldChar w:fldCharType="end"/>
      </w:r>
      <w:r w:rsidR="00302D5F" w:rsidRPr="002A3910">
        <w:fldChar w:fldCharType="begin"/>
      </w:r>
      <w:r w:rsidR="00302D5F" w:rsidRPr="002A3910">
        <w:instrText>XE "Returns Maximum Routine Size:$$ROUSIZE^DILF"</w:instrText>
      </w:r>
      <w:r w:rsidR="00302D5F" w:rsidRPr="002A3910">
        <w:fldChar w:fldCharType="end"/>
      </w:r>
    </w:p>
    <w:p w14:paraId="235F6B92" w14:textId="77777777" w:rsidR="00F67104" w:rsidRPr="002A3910" w:rsidRDefault="00F67104" w:rsidP="00F67104">
      <w:pPr>
        <w:pStyle w:val="AltHeading5"/>
        <w:rPr>
          <w:noProof w:val="0"/>
        </w:rPr>
      </w:pPr>
      <w:r w:rsidRPr="002A3910">
        <w:rPr>
          <w:noProof w:val="0"/>
        </w:rPr>
        <w:t>Category</w:t>
      </w:r>
    </w:p>
    <w:p w14:paraId="1EAE832D" w14:textId="77777777" w:rsidR="00F67104" w:rsidRPr="002A3910" w:rsidRDefault="00F67104" w:rsidP="00F67104">
      <w:pPr>
        <w:pStyle w:val="APIText"/>
        <w:keepNext/>
        <w:keepLines/>
      </w:pPr>
      <w:r w:rsidRPr="002A3910">
        <w:t>Classic VA FileMan</w:t>
      </w:r>
    </w:p>
    <w:p w14:paraId="27EB2599" w14:textId="77777777" w:rsidR="00F67104" w:rsidRPr="002A3910" w:rsidRDefault="00FC5B86" w:rsidP="00F67104">
      <w:pPr>
        <w:pStyle w:val="AltHeading5"/>
        <w:rPr>
          <w:noProof w:val="0"/>
        </w:rPr>
      </w:pPr>
      <w:r w:rsidRPr="002A3910">
        <w:rPr>
          <w:noProof w:val="0"/>
        </w:rPr>
        <w:t>ICR#</w:t>
      </w:r>
    </w:p>
    <w:p w14:paraId="030E26AB" w14:textId="77777777" w:rsidR="00F67104" w:rsidRPr="002A3910" w:rsidRDefault="00302D5F" w:rsidP="00F67104">
      <w:pPr>
        <w:pStyle w:val="APIText"/>
        <w:keepNext/>
        <w:keepLines/>
      </w:pPr>
      <w:r w:rsidRPr="002A3910">
        <w:t>2649</w:t>
      </w:r>
    </w:p>
    <w:p w14:paraId="50EE178E" w14:textId="77777777" w:rsidR="00F67104" w:rsidRPr="002A3910" w:rsidRDefault="00F67104" w:rsidP="00F67104">
      <w:pPr>
        <w:pStyle w:val="AltHeading5"/>
        <w:rPr>
          <w:noProof w:val="0"/>
        </w:rPr>
      </w:pPr>
      <w:r w:rsidRPr="002A3910">
        <w:rPr>
          <w:noProof w:val="0"/>
        </w:rPr>
        <w:t>Description</w:t>
      </w:r>
    </w:p>
    <w:p w14:paraId="590A8D96" w14:textId="77777777" w:rsidR="00BE674E" w:rsidRPr="002A3910" w:rsidRDefault="00B452D1" w:rsidP="008A1BB8">
      <w:pPr>
        <w:pStyle w:val="BodyText"/>
        <w:keepNext/>
        <w:keepLines/>
      </w:pPr>
      <w:r w:rsidRPr="002A3910">
        <w:t>$$ROUSIZE^DILF is an</w:t>
      </w:r>
      <w:r w:rsidR="00E86526" w:rsidRPr="002A3910">
        <w:t xml:space="preserve"> </w:t>
      </w:r>
      <w:r w:rsidR="00E86526" w:rsidRPr="002A3910">
        <w:rPr>
          <w:i/>
        </w:rPr>
        <w:t>argumentless</w:t>
      </w:r>
      <w:r w:rsidR="00E86526" w:rsidRPr="002A3910">
        <w:t xml:space="preserve"> </w:t>
      </w:r>
      <w:r w:rsidR="008B597C" w:rsidRPr="002A3910">
        <w:t xml:space="preserve">extrinsic </w:t>
      </w:r>
      <w:r w:rsidR="00E86526" w:rsidRPr="002A3910">
        <w:t xml:space="preserve">function </w:t>
      </w:r>
      <w:r w:rsidRPr="002A3910">
        <w:t xml:space="preserve">that </w:t>
      </w:r>
      <w:r w:rsidR="00E86526" w:rsidRPr="002A3910">
        <w:t xml:space="preserve">returns the maximum routine size that should be used when compiling cross-references, </w:t>
      </w:r>
      <w:r w:rsidR="008B597C" w:rsidRPr="002A3910">
        <w:t>PRINT</w:t>
      </w:r>
      <w:r w:rsidR="00E86526" w:rsidRPr="002A3910">
        <w:t xml:space="preserve"> templates, or </w:t>
      </w:r>
      <w:r w:rsidR="00661AA8" w:rsidRPr="002A3910">
        <w:t>INPUT</w:t>
      </w:r>
      <w:r w:rsidR="00E86526" w:rsidRPr="002A3910">
        <w:t xml:space="preserve"> templates.</w:t>
      </w:r>
    </w:p>
    <w:p w14:paraId="04E68CA9" w14:textId="77777777" w:rsidR="00E86526" w:rsidRPr="002A3910" w:rsidRDefault="0060035B" w:rsidP="00CD348A">
      <w:pPr>
        <w:pStyle w:val="AltHeading5"/>
        <w:rPr>
          <w:noProof w:val="0"/>
        </w:rPr>
      </w:pPr>
      <w:r w:rsidRPr="002A3910">
        <w:rPr>
          <w:noProof w:val="0"/>
        </w:rPr>
        <w:t>Format</w:t>
      </w:r>
    </w:p>
    <w:p w14:paraId="1BAEE8B8" w14:textId="74C82250" w:rsidR="00E86526" w:rsidRPr="002A3910" w:rsidRDefault="00E86526" w:rsidP="008A1BB8">
      <w:pPr>
        <w:pStyle w:val="APIFormat"/>
      </w:pPr>
      <w:r w:rsidRPr="002A3910">
        <w:t>$$ROUSIZE^DILF</w:t>
      </w:r>
    </w:p>
    <w:p w14:paraId="3CD93B78" w14:textId="77777777" w:rsidR="0035521A" w:rsidRPr="002A3910" w:rsidRDefault="0035521A" w:rsidP="0035521A">
      <w:pPr>
        <w:pStyle w:val="BodyText6"/>
      </w:pPr>
    </w:p>
    <w:p w14:paraId="20228C99" w14:textId="77777777" w:rsidR="00BE674E" w:rsidRPr="002A3910" w:rsidRDefault="00E86526" w:rsidP="00CD348A">
      <w:pPr>
        <w:pStyle w:val="AltHeading5"/>
        <w:rPr>
          <w:noProof w:val="0"/>
        </w:rPr>
      </w:pPr>
      <w:r w:rsidRPr="002A3910">
        <w:rPr>
          <w:noProof w:val="0"/>
        </w:rPr>
        <w:t>Input Parameters</w:t>
      </w:r>
    </w:p>
    <w:p w14:paraId="6878946F" w14:textId="77777777" w:rsidR="00E86526" w:rsidRPr="002A3910" w:rsidRDefault="0060035B" w:rsidP="001D5288">
      <w:pPr>
        <w:pStyle w:val="BodyText"/>
      </w:pPr>
      <w:r w:rsidRPr="002A3910">
        <w:t>None</w:t>
      </w:r>
      <w:r w:rsidR="00C86E12" w:rsidRPr="002A3910">
        <w:t>.</w:t>
      </w:r>
    </w:p>
    <w:p w14:paraId="74E351C5" w14:textId="77777777" w:rsidR="00BE674E" w:rsidRPr="002A3910" w:rsidRDefault="00E86526" w:rsidP="00CD348A">
      <w:pPr>
        <w:pStyle w:val="AltHeading5"/>
        <w:rPr>
          <w:noProof w:val="0"/>
        </w:rPr>
      </w:pPr>
      <w:r w:rsidRPr="002A3910">
        <w:rPr>
          <w:noProof w:val="0"/>
        </w:rPr>
        <w:lastRenderedPageBreak/>
        <w:t>Output</w:t>
      </w:r>
    </w:p>
    <w:p w14:paraId="4FC4DE8A" w14:textId="77777777" w:rsidR="00BE674E" w:rsidRPr="002A3910" w:rsidRDefault="00E86526" w:rsidP="001D5288">
      <w:pPr>
        <w:pStyle w:val="BodyText"/>
      </w:pPr>
      <w:r w:rsidRPr="002A3910">
        <w:t>This function returns the maximum routine size defined in the MUMPS OPERATING SYSTEM</w:t>
      </w:r>
      <w:r w:rsidR="005E481C" w:rsidRPr="002A3910">
        <w:t xml:space="preserve"> (#.7)</w:t>
      </w:r>
      <w:r w:rsidRPr="002A3910">
        <w:t xml:space="preserve"> file</w:t>
      </w:r>
      <w:r w:rsidR="007869D8" w:rsidRPr="002A3910">
        <w:fldChar w:fldCharType="begin"/>
      </w:r>
      <w:r w:rsidR="00B8273C" w:rsidRPr="002A3910">
        <w:instrText>xe "MUMPS OPERATING SYSTEM</w:instrText>
      </w:r>
      <w:r w:rsidR="005E481C" w:rsidRPr="002A3910">
        <w:instrText xml:space="preserve"> (#.7)</w:instrText>
      </w:r>
      <w:r w:rsidR="00B8273C" w:rsidRPr="002A3910">
        <w:instrText xml:space="preserve"> File"</w:instrText>
      </w:r>
      <w:r w:rsidR="007869D8" w:rsidRPr="002A3910">
        <w:fldChar w:fldCharType="end"/>
      </w:r>
      <w:r w:rsidR="007869D8" w:rsidRPr="002A3910">
        <w:fldChar w:fldCharType="begin"/>
      </w:r>
      <w:r w:rsidR="00B8273C" w:rsidRPr="002A3910">
        <w:instrText>xe "Files:MUMPS OPERATING SYSTEM (#.7)"</w:instrText>
      </w:r>
      <w:r w:rsidR="007869D8" w:rsidRPr="002A3910">
        <w:fldChar w:fldCharType="end"/>
      </w:r>
      <w:r w:rsidRPr="002A3910">
        <w:t>.</w:t>
      </w:r>
    </w:p>
    <w:p w14:paraId="4E9A243B" w14:textId="74CB2D5A" w:rsidR="00BE674E" w:rsidRPr="002A3910" w:rsidRDefault="00E86526" w:rsidP="0050502B">
      <w:pPr>
        <w:pStyle w:val="Heading4"/>
      </w:pPr>
      <w:r w:rsidRPr="002A3910">
        <w:t>Example</w:t>
      </w:r>
    </w:p>
    <w:p w14:paraId="3197CFD4" w14:textId="77777777" w:rsidR="0035521A" w:rsidRPr="002A3910" w:rsidRDefault="0035521A" w:rsidP="0035521A">
      <w:pPr>
        <w:pStyle w:val="BodyText6"/>
        <w:keepNext/>
        <w:keepLines/>
        <w:rPr>
          <w:lang w:bidi="hi-IN"/>
        </w:rPr>
      </w:pPr>
    </w:p>
    <w:p w14:paraId="0A6CCBF2" w14:textId="6FC6EAB4" w:rsidR="0060035B" w:rsidRPr="002A3910" w:rsidRDefault="00CA2375" w:rsidP="00CA2375">
      <w:pPr>
        <w:pStyle w:val="Caption"/>
      </w:pPr>
      <w:bookmarkStart w:id="338" w:name="_Toc159568303"/>
      <w:r w:rsidRPr="002A3910">
        <w:t xml:space="preserve">Figure </w:t>
      </w:r>
      <w:r w:rsidRPr="002A3910">
        <w:fldChar w:fldCharType="begin"/>
      </w:r>
      <w:r w:rsidRPr="002A3910">
        <w:instrText>SEQ Figure \* ARABIC</w:instrText>
      </w:r>
      <w:r w:rsidRPr="002A3910">
        <w:fldChar w:fldCharType="separate"/>
      </w:r>
      <w:r w:rsidR="002D1B25">
        <w:rPr>
          <w:noProof/>
        </w:rPr>
        <w:t>32</w:t>
      </w:r>
      <w:r w:rsidRPr="002A3910">
        <w:fldChar w:fldCharType="end"/>
      </w:r>
      <w:r w:rsidR="002E002E" w:rsidRPr="002A3910">
        <w:t>:</w:t>
      </w:r>
      <w:r w:rsidRPr="002A3910">
        <w:t xml:space="preserve"> $$ROUSIZE^DILF</w:t>
      </w:r>
      <w:r w:rsidR="005D464A" w:rsidRPr="002A3910">
        <w:t xml:space="preserve"> API—</w:t>
      </w:r>
      <w:r w:rsidRPr="002A3910">
        <w:t>Example: Input and Output</w:t>
      </w:r>
      <w:bookmarkEnd w:id="338"/>
    </w:p>
    <w:p w14:paraId="0AD8B498" w14:textId="77777777" w:rsidR="00E86526" w:rsidRPr="002A3910" w:rsidRDefault="00E86526" w:rsidP="00ED4DD4">
      <w:pPr>
        <w:pStyle w:val="APICode"/>
      </w:pPr>
      <w:r w:rsidRPr="002A3910">
        <w:t>&gt;</w:t>
      </w:r>
      <w:r w:rsidRPr="002A3910">
        <w:rPr>
          <w:b/>
        </w:rPr>
        <w:t>W $$ROUSIZE^DILF</w:t>
      </w:r>
    </w:p>
    <w:p w14:paraId="3694EF1B" w14:textId="77777777" w:rsidR="00E86526" w:rsidRPr="002A3910" w:rsidRDefault="00E86526" w:rsidP="00ED4DD4">
      <w:pPr>
        <w:pStyle w:val="APICode"/>
      </w:pPr>
      <w:r w:rsidRPr="002A3910">
        <w:t>4000</w:t>
      </w:r>
    </w:p>
    <w:p w14:paraId="0AA5A804" w14:textId="77777777" w:rsidR="00E86526" w:rsidRPr="002A3910" w:rsidRDefault="00E86526" w:rsidP="00B66E33">
      <w:pPr>
        <w:pStyle w:val="BodyText6"/>
      </w:pPr>
    </w:p>
    <w:p w14:paraId="102B66B1" w14:textId="77777777" w:rsidR="00E86526" w:rsidRPr="002A3910" w:rsidRDefault="00E86526" w:rsidP="0074437A">
      <w:pPr>
        <w:pStyle w:val="Heading3"/>
      </w:pPr>
      <w:bookmarkStart w:id="339" w:name="dim"/>
      <w:bookmarkStart w:id="340" w:name="_Toc159568742"/>
      <w:r w:rsidRPr="002A3910">
        <w:t>^DIM</w:t>
      </w:r>
      <w:bookmarkEnd w:id="339"/>
      <w:r w:rsidRPr="002A3910">
        <w:t xml:space="preserve">: </w:t>
      </w:r>
      <w:r w:rsidR="00FC0FBF" w:rsidRPr="002A3910">
        <w:t>Validates M Code</w:t>
      </w:r>
      <w:bookmarkEnd w:id="340"/>
    </w:p>
    <w:p w14:paraId="6C0F417B" w14:textId="77777777" w:rsidR="00F67104" w:rsidRPr="002A3910" w:rsidRDefault="00F67104" w:rsidP="00F67104">
      <w:pPr>
        <w:pStyle w:val="AltHeading5"/>
        <w:rPr>
          <w:noProof w:val="0"/>
        </w:rPr>
      </w:pPr>
      <w:r w:rsidRPr="002A3910">
        <w:rPr>
          <w:noProof w:val="0"/>
        </w:rPr>
        <w:t>Reference Type</w:t>
      </w:r>
    </w:p>
    <w:p w14:paraId="204FF9D5"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AC41C7" w:rsidRPr="002A3910">
        <w:rPr>
          <w:vanish/>
        </w:rPr>
        <w:instrText>DIM</w:instrText>
      </w:r>
      <w:r w:rsidRPr="002A3910">
        <w:rPr>
          <w:vanish/>
        </w:rPr>
        <w:instrText>:</w:instrText>
      </w:r>
      <w:r w:rsidRPr="002A3910">
        <w:instrText>^</w:instrText>
      </w:r>
      <w:r w:rsidR="00AC41C7" w:rsidRPr="002A3910">
        <w:instrText>DIM</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AC41C7" w:rsidRPr="002A3910">
        <w:instrText>DIM</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AC41C7" w:rsidRPr="002A3910">
        <w:instrText>DIM</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AC41C7" w:rsidRPr="002A3910">
        <w:instrText>DIM</w:instrText>
      </w:r>
      <w:r w:rsidRPr="002A3910">
        <w:instrText xml:space="preserve">” </w:instrText>
      </w:r>
      <w:r w:rsidRPr="002A3910">
        <w:rPr>
          <w:vanish/>
        </w:rPr>
        <w:fldChar w:fldCharType="end"/>
      </w:r>
      <w:r w:rsidRPr="002A3910">
        <w:fldChar w:fldCharType="begin"/>
      </w:r>
      <w:r w:rsidRPr="002A3910">
        <w:instrText>XE "APIs:^</w:instrText>
      </w:r>
      <w:r w:rsidR="00AC41C7" w:rsidRPr="002A3910">
        <w:instrText>DIM</w:instrText>
      </w:r>
      <w:r w:rsidRPr="002A3910">
        <w:instrText>"</w:instrText>
      </w:r>
      <w:r w:rsidRPr="002A3910">
        <w:fldChar w:fldCharType="end"/>
      </w:r>
      <w:r w:rsidR="00AC41C7" w:rsidRPr="002A3910">
        <w:fldChar w:fldCharType="begin"/>
      </w:r>
      <w:r w:rsidR="00AC41C7" w:rsidRPr="002A3910">
        <w:instrText>XE "Utilities:^DIM"</w:instrText>
      </w:r>
      <w:r w:rsidR="00AC41C7" w:rsidRPr="002A3910">
        <w:fldChar w:fldCharType="end"/>
      </w:r>
      <w:r w:rsidR="00AC41C7" w:rsidRPr="002A3910">
        <w:fldChar w:fldCharType="begin"/>
      </w:r>
      <w:r w:rsidR="00AC41C7" w:rsidRPr="002A3910">
        <w:instrText>XE "Validates M Code:^DIM"</w:instrText>
      </w:r>
      <w:r w:rsidR="00AC41C7" w:rsidRPr="002A3910">
        <w:fldChar w:fldCharType="end"/>
      </w:r>
    </w:p>
    <w:p w14:paraId="37301474" w14:textId="77777777" w:rsidR="00F67104" w:rsidRPr="002A3910" w:rsidRDefault="00F67104" w:rsidP="00F67104">
      <w:pPr>
        <w:pStyle w:val="AltHeading5"/>
        <w:rPr>
          <w:noProof w:val="0"/>
        </w:rPr>
      </w:pPr>
      <w:r w:rsidRPr="002A3910">
        <w:rPr>
          <w:noProof w:val="0"/>
        </w:rPr>
        <w:t>Category</w:t>
      </w:r>
    </w:p>
    <w:p w14:paraId="4A8D8932" w14:textId="77777777" w:rsidR="00F67104" w:rsidRPr="002A3910" w:rsidRDefault="00F67104" w:rsidP="00F67104">
      <w:pPr>
        <w:pStyle w:val="APIText"/>
        <w:keepNext/>
        <w:keepLines/>
      </w:pPr>
      <w:r w:rsidRPr="002A3910">
        <w:t>Classic VA FileMan</w:t>
      </w:r>
    </w:p>
    <w:p w14:paraId="32D521F3" w14:textId="77777777" w:rsidR="00F67104" w:rsidRPr="002A3910" w:rsidRDefault="00FC5B86" w:rsidP="00F67104">
      <w:pPr>
        <w:pStyle w:val="AltHeading5"/>
        <w:rPr>
          <w:noProof w:val="0"/>
        </w:rPr>
      </w:pPr>
      <w:r w:rsidRPr="002A3910">
        <w:rPr>
          <w:noProof w:val="0"/>
        </w:rPr>
        <w:t>ICR#</w:t>
      </w:r>
    </w:p>
    <w:p w14:paraId="35843880" w14:textId="77777777" w:rsidR="00F67104" w:rsidRPr="002A3910" w:rsidRDefault="00AC41C7" w:rsidP="00F67104">
      <w:pPr>
        <w:pStyle w:val="APIText"/>
        <w:keepNext/>
        <w:keepLines/>
      </w:pPr>
      <w:r w:rsidRPr="002A3910">
        <w:t>10016</w:t>
      </w:r>
    </w:p>
    <w:p w14:paraId="2C785C72" w14:textId="77777777" w:rsidR="00F67104" w:rsidRPr="002A3910" w:rsidRDefault="00F67104" w:rsidP="00F67104">
      <w:pPr>
        <w:pStyle w:val="AltHeading5"/>
        <w:rPr>
          <w:noProof w:val="0"/>
        </w:rPr>
      </w:pPr>
      <w:r w:rsidRPr="002A3910">
        <w:rPr>
          <w:noProof w:val="0"/>
        </w:rPr>
        <w:t>Description</w:t>
      </w:r>
    </w:p>
    <w:p w14:paraId="207F4201" w14:textId="77777777" w:rsidR="00E86526" w:rsidRPr="002A3910" w:rsidRDefault="00E86526" w:rsidP="0050502B">
      <w:pPr>
        <w:pStyle w:val="BodyText"/>
        <w:keepNext/>
        <w:keepLines/>
      </w:pPr>
      <w:r w:rsidRPr="002A3910">
        <w:t xml:space="preserve">Call </w:t>
      </w:r>
      <w:r w:rsidR="00D952E3" w:rsidRPr="002A3910">
        <w:t xml:space="preserve">the </w:t>
      </w:r>
      <w:r w:rsidRPr="002A3910">
        <w:t xml:space="preserve">^DIM </w:t>
      </w:r>
      <w:r w:rsidR="00D952E3" w:rsidRPr="002A3910">
        <w:t xml:space="preserve">API </w:t>
      </w:r>
      <w:r w:rsidRPr="002A3910">
        <w:t>to validate any line of M code. ^DIM checks that code conforms to the 1995 ANSI Standard. Code is al</w:t>
      </w:r>
      <w:r w:rsidR="0050502B" w:rsidRPr="002A3910">
        <w:t>so checked against aspects of V</w:t>
      </w:r>
      <w:r w:rsidRPr="002A3910">
        <w:t>A</w:t>
      </w:r>
      <w:r w:rsidR="00084217" w:rsidRPr="002A3910">
        <w:t>’</w:t>
      </w:r>
      <w:r w:rsidRPr="002A3910">
        <w:t>s Programming S</w:t>
      </w:r>
      <w:r w:rsidR="00333256" w:rsidRPr="002A3910">
        <w:t>tandards and Conventions (SAC).</w:t>
      </w:r>
    </w:p>
    <w:p w14:paraId="4D13E9DE" w14:textId="353C6640" w:rsidR="00E40DE6" w:rsidRPr="002A3910" w:rsidRDefault="007869D8" w:rsidP="00AC41C7">
      <w:pPr>
        <w:pStyle w:val="Note"/>
      </w:pPr>
      <w:r w:rsidRPr="002A3910">
        <w:rPr>
          <w:noProof/>
        </w:rPr>
        <w:drawing>
          <wp:inline distT="0" distB="0" distL="0" distR="0" wp14:anchorId="385FD6F5" wp14:editId="421510E2">
            <wp:extent cx="289560" cy="289560"/>
            <wp:effectExtent l="0" t="0" r="0" b="0"/>
            <wp:docPr id="105"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^DIM does </w:t>
      </w:r>
      <w:r w:rsidR="00E40DE6" w:rsidRPr="002A3910">
        <w:rPr>
          <w:i/>
        </w:rPr>
        <w:t>not</w:t>
      </w:r>
      <w:r w:rsidR="00E40DE6" w:rsidRPr="002A3910">
        <w:t xml:space="preserve"> allow </w:t>
      </w:r>
      <w:r w:rsidR="00E40DE6" w:rsidRPr="002A3910">
        <w:rPr>
          <w:b/>
        </w:rPr>
        <w:t>KILL</w:t>
      </w:r>
      <w:r w:rsidR="00E40DE6" w:rsidRPr="002A3910">
        <w:t>ing an unsubscripted global.</w:t>
      </w:r>
    </w:p>
    <w:p w14:paraId="692B8502" w14:textId="77777777" w:rsidR="0035521A" w:rsidRPr="002A3910" w:rsidRDefault="0035521A" w:rsidP="0035521A">
      <w:pPr>
        <w:pStyle w:val="BodyText6"/>
      </w:pPr>
    </w:p>
    <w:p w14:paraId="0FFFCAC2" w14:textId="77777777" w:rsidR="00BE674E" w:rsidRPr="002A3910" w:rsidRDefault="00E86526" w:rsidP="00CD348A">
      <w:pPr>
        <w:pStyle w:val="AltHeading5"/>
        <w:rPr>
          <w:noProof w:val="0"/>
        </w:rPr>
      </w:pPr>
      <w:r w:rsidRPr="002A3910">
        <w:rPr>
          <w:noProof w:val="0"/>
        </w:rPr>
        <w:t>Input Variable</w:t>
      </w:r>
    </w:p>
    <w:p w14:paraId="63123789" w14:textId="37D26F12" w:rsidR="00C86E12" w:rsidRPr="002A3910" w:rsidRDefault="00C86E12" w:rsidP="00C86E12">
      <w:pPr>
        <w:pStyle w:val="APIParameters"/>
        <w:rPr>
          <w:noProof w:val="0"/>
        </w:rPr>
      </w:pPr>
      <w:r w:rsidRPr="002A3910">
        <w:rPr>
          <w:b/>
          <w:noProof w:val="0"/>
        </w:rPr>
        <w:t>X:</w:t>
      </w:r>
      <w:r w:rsidRPr="002A3910">
        <w:rPr>
          <w:noProof w:val="0"/>
        </w:rPr>
        <w:tab/>
      </w:r>
      <w:r w:rsidR="000278DC" w:rsidRPr="002A3910">
        <w:rPr>
          <w:noProof w:val="0"/>
        </w:rPr>
        <w:t xml:space="preserve">(Required) </w:t>
      </w:r>
      <w:r w:rsidRPr="002A3910">
        <w:rPr>
          <w:noProof w:val="0"/>
        </w:rPr>
        <w:t xml:space="preserve">Invoke ^DIM with the line to be validated in the local variable </w:t>
      </w:r>
      <w:r w:rsidRPr="002A3910">
        <w:rPr>
          <w:b/>
          <w:noProof w:val="0"/>
        </w:rPr>
        <w:t>X</w:t>
      </w:r>
      <w:r w:rsidRPr="002A3910">
        <w:rPr>
          <w:noProof w:val="0"/>
        </w:rPr>
        <w:t>.</w:t>
      </w:r>
    </w:p>
    <w:p w14:paraId="1EFBC7A1" w14:textId="77777777" w:rsidR="0035521A" w:rsidRPr="002A3910" w:rsidRDefault="0035521A" w:rsidP="0035521A">
      <w:pPr>
        <w:pStyle w:val="BodyText6"/>
      </w:pPr>
    </w:p>
    <w:p w14:paraId="4CE9726A" w14:textId="77777777" w:rsidR="00BE674E" w:rsidRPr="002A3910" w:rsidRDefault="00E86526" w:rsidP="00CD348A">
      <w:pPr>
        <w:pStyle w:val="AltHeading5"/>
        <w:rPr>
          <w:noProof w:val="0"/>
        </w:rPr>
      </w:pPr>
      <w:r w:rsidRPr="002A3910">
        <w:rPr>
          <w:noProof w:val="0"/>
        </w:rPr>
        <w:t>Output Variable</w:t>
      </w:r>
    </w:p>
    <w:p w14:paraId="32D718B6" w14:textId="77777777" w:rsidR="00C86E12" w:rsidRPr="002A3910" w:rsidRDefault="00C86E12" w:rsidP="00C86E12">
      <w:pPr>
        <w:pStyle w:val="APIParameters"/>
        <w:rPr>
          <w:noProof w:val="0"/>
        </w:rPr>
      </w:pPr>
      <w:r w:rsidRPr="002A3910">
        <w:rPr>
          <w:b/>
          <w:noProof w:val="0"/>
        </w:rPr>
        <w:t>X:</w:t>
      </w:r>
      <w:r w:rsidRPr="002A3910">
        <w:rPr>
          <w:noProof w:val="0"/>
        </w:rPr>
        <w:tab/>
        <w:t xml:space="preserve">^DIM either </w:t>
      </w:r>
      <w:r w:rsidRPr="002A3910">
        <w:rPr>
          <w:b/>
          <w:noProof w:val="0"/>
        </w:rPr>
        <w:t>KILL</w:t>
      </w:r>
      <w:r w:rsidRPr="002A3910">
        <w:rPr>
          <w:noProof w:val="0"/>
        </w:rPr>
        <w:t xml:space="preserve">s </w:t>
      </w:r>
      <w:r w:rsidRPr="002A3910">
        <w:rPr>
          <w:b/>
          <w:noProof w:val="0"/>
        </w:rPr>
        <w:t>X</w:t>
      </w:r>
      <w:r w:rsidRPr="002A3910">
        <w:rPr>
          <w:noProof w:val="0"/>
        </w:rPr>
        <w:t xml:space="preserve"> or leaves it unchanged. If </w:t>
      </w:r>
      <w:r w:rsidRPr="002A3910">
        <w:rPr>
          <w:b/>
          <w:noProof w:val="0"/>
        </w:rPr>
        <w:t>$D(X)</w:t>
      </w:r>
      <w:r w:rsidRPr="002A3910">
        <w:rPr>
          <w:noProof w:val="0"/>
        </w:rPr>
        <w:t xml:space="preserve"> is </w:t>
      </w:r>
      <w:r w:rsidRPr="002A3910">
        <w:rPr>
          <w:b/>
          <w:noProof w:val="0"/>
        </w:rPr>
        <w:t>zero</w:t>
      </w:r>
      <w:r w:rsidRPr="002A3910">
        <w:rPr>
          <w:noProof w:val="0"/>
        </w:rPr>
        <w:t xml:space="preserve"> on return from ^DIM, the line of code is invalid. However, the converse is </w:t>
      </w:r>
      <w:r w:rsidRPr="002A3910">
        <w:rPr>
          <w:i/>
          <w:noProof w:val="0"/>
        </w:rPr>
        <w:t>not</w:t>
      </w:r>
      <w:r w:rsidRPr="002A3910">
        <w:rPr>
          <w:noProof w:val="0"/>
        </w:rPr>
        <w:t xml:space="preserve"> always true; in other words, ^DIM is </w:t>
      </w:r>
      <w:r w:rsidRPr="002A3910">
        <w:rPr>
          <w:i/>
          <w:noProof w:val="0"/>
        </w:rPr>
        <w:t>not</w:t>
      </w:r>
      <w:r w:rsidRPr="002A3910">
        <w:rPr>
          <w:noProof w:val="0"/>
        </w:rPr>
        <w:t xml:space="preserve"> as smart as a real M interpreter and sometimes validates strings when it should </w:t>
      </w:r>
      <w:r w:rsidRPr="002A3910">
        <w:rPr>
          <w:i/>
          <w:noProof w:val="0"/>
        </w:rPr>
        <w:t>not</w:t>
      </w:r>
      <w:r w:rsidRPr="002A3910">
        <w:rPr>
          <w:noProof w:val="0"/>
        </w:rPr>
        <w:t>.</w:t>
      </w:r>
    </w:p>
    <w:p w14:paraId="00DBCD8C" w14:textId="77777777" w:rsidR="00C86E12" w:rsidRPr="002A3910" w:rsidRDefault="00C86E12" w:rsidP="00B66E33">
      <w:pPr>
        <w:pStyle w:val="BodyText6"/>
      </w:pPr>
    </w:p>
    <w:p w14:paraId="0B6915A8" w14:textId="77777777" w:rsidR="00E86526" w:rsidRPr="002A3910" w:rsidRDefault="00E86526" w:rsidP="0050502B">
      <w:pPr>
        <w:pStyle w:val="Heading3"/>
      </w:pPr>
      <w:bookmarkStart w:id="341" w:name="dt_dio2"/>
      <w:bookmarkStart w:id="342" w:name="_Ref343066970"/>
      <w:bookmarkStart w:id="343" w:name="_Ref343068326"/>
      <w:bookmarkStart w:id="344" w:name="_Ref349203315"/>
      <w:bookmarkStart w:id="345" w:name="_Ref388960705"/>
      <w:bookmarkStart w:id="346" w:name="_Ref458147797"/>
      <w:bookmarkStart w:id="347" w:name="_Toc159568743"/>
      <w:r w:rsidRPr="002A3910">
        <w:lastRenderedPageBreak/>
        <w:t>DT^DIO2</w:t>
      </w:r>
      <w:bookmarkEnd w:id="341"/>
      <w:r w:rsidRPr="002A3910">
        <w:t xml:space="preserve">: </w:t>
      </w:r>
      <w:bookmarkEnd w:id="342"/>
      <w:bookmarkEnd w:id="343"/>
      <w:bookmarkEnd w:id="344"/>
      <w:r w:rsidR="00245A0B" w:rsidRPr="002A3910">
        <w:t xml:space="preserve">Writes </w:t>
      </w:r>
      <w:r w:rsidR="0050502B" w:rsidRPr="002A3910">
        <w:t>External Date</w:t>
      </w:r>
      <w:bookmarkEnd w:id="345"/>
      <w:r w:rsidR="00245A0B" w:rsidRPr="002A3910">
        <w:t xml:space="preserve"> from Internal</w:t>
      </w:r>
      <w:bookmarkEnd w:id="346"/>
      <w:bookmarkEnd w:id="347"/>
    </w:p>
    <w:p w14:paraId="59707E6F" w14:textId="77777777" w:rsidR="00F67104" w:rsidRPr="002A3910" w:rsidRDefault="00F67104" w:rsidP="00F67104">
      <w:pPr>
        <w:pStyle w:val="AltHeading5"/>
        <w:rPr>
          <w:noProof w:val="0"/>
        </w:rPr>
      </w:pPr>
      <w:r w:rsidRPr="002A3910">
        <w:rPr>
          <w:noProof w:val="0"/>
        </w:rPr>
        <w:t>Reference Type</w:t>
      </w:r>
    </w:p>
    <w:p w14:paraId="4BAF5AB4"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7A539C" w:rsidRPr="002A3910">
        <w:rPr>
          <w:vanish/>
        </w:rPr>
        <w:instrText>DIO2</w:instrText>
      </w:r>
      <w:r w:rsidRPr="002A3910">
        <w:rPr>
          <w:vanish/>
        </w:rPr>
        <w:instrText>:</w:instrText>
      </w:r>
      <w:r w:rsidR="007A539C" w:rsidRPr="002A3910">
        <w:instrText>DT^DIO2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7A539C" w:rsidRPr="002A3910">
        <w:instrText>DT^DIO2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7A539C" w:rsidRPr="002A3910">
        <w:instrText>DT^DIO2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7A539C" w:rsidRPr="002A3910">
        <w:instrText>DT^DIO2</w:instrText>
      </w:r>
      <w:r w:rsidRPr="002A3910">
        <w:instrText xml:space="preserve">” </w:instrText>
      </w:r>
      <w:r w:rsidRPr="002A3910">
        <w:rPr>
          <w:vanish/>
        </w:rPr>
        <w:fldChar w:fldCharType="end"/>
      </w:r>
      <w:r w:rsidRPr="002A3910">
        <w:fldChar w:fldCharType="begin"/>
      </w:r>
      <w:r w:rsidRPr="002A3910">
        <w:instrText>XE "APIs:</w:instrText>
      </w:r>
      <w:r w:rsidR="007A539C" w:rsidRPr="002A3910">
        <w:instrText>DT^DIO2</w:instrText>
      </w:r>
      <w:r w:rsidRPr="002A3910">
        <w:instrText>"</w:instrText>
      </w:r>
      <w:r w:rsidRPr="002A3910">
        <w:fldChar w:fldCharType="end"/>
      </w:r>
      <w:r w:rsidR="007A539C" w:rsidRPr="002A3910">
        <w:fldChar w:fldCharType="begin"/>
      </w:r>
      <w:r w:rsidR="007A539C" w:rsidRPr="002A3910">
        <w:instrText>XE "Date/Time:Utilities:DT^DIO2"</w:instrText>
      </w:r>
      <w:r w:rsidR="007A539C" w:rsidRPr="002A3910">
        <w:fldChar w:fldCharType="end"/>
      </w:r>
      <w:r w:rsidR="007A539C" w:rsidRPr="002A3910">
        <w:fldChar w:fldCharType="begin"/>
      </w:r>
      <w:r w:rsidR="007A539C" w:rsidRPr="002A3910">
        <w:instrText>XE "Writes External Date from Internal:DT^DIO2"</w:instrText>
      </w:r>
      <w:r w:rsidR="007A539C" w:rsidRPr="002A3910">
        <w:fldChar w:fldCharType="end"/>
      </w:r>
    </w:p>
    <w:p w14:paraId="21377C9D" w14:textId="77777777" w:rsidR="00F67104" w:rsidRPr="002A3910" w:rsidRDefault="00F67104" w:rsidP="00F67104">
      <w:pPr>
        <w:pStyle w:val="AltHeading5"/>
        <w:rPr>
          <w:noProof w:val="0"/>
        </w:rPr>
      </w:pPr>
      <w:r w:rsidRPr="002A3910">
        <w:rPr>
          <w:noProof w:val="0"/>
        </w:rPr>
        <w:t>Category</w:t>
      </w:r>
    </w:p>
    <w:p w14:paraId="68B468FA" w14:textId="77777777" w:rsidR="00F67104" w:rsidRPr="002A3910" w:rsidRDefault="00F67104" w:rsidP="00F67104">
      <w:pPr>
        <w:pStyle w:val="APIText"/>
        <w:keepNext/>
        <w:keepLines/>
      </w:pPr>
      <w:r w:rsidRPr="002A3910">
        <w:t>Classic VA FileMan</w:t>
      </w:r>
    </w:p>
    <w:p w14:paraId="6C2C25C5" w14:textId="77777777" w:rsidR="00F67104" w:rsidRPr="002A3910" w:rsidRDefault="00FC5B86" w:rsidP="00F67104">
      <w:pPr>
        <w:pStyle w:val="AltHeading5"/>
        <w:rPr>
          <w:noProof w:val="0"/>
        </w:rPr>
      </w:pPr>
      <w:r w:rsidRPr="002A3910">
        <w:rPr>
          <w:noProof w:val="0"/>
        </w:rPr>
        <w:t>ICR#</w:t>
      </w:r>
    </w:p>
    <w:p w14:paraId="74B1E66E" w14:textId="77777777" w:rsidR="00F67104" w:rsidRPr="002A3910" w:rsidRDefault="007A539C" w:rsidP="00F67104">
      <w:pPr>
        <w:pStyle w:val="APIText"/>
        <w:keepNext/>
        <w:keepLines/>
      </w:pPr>
      <w:r w:rsidRPr="002A3910">
        <w:t>10001</w:t>
      </w:r>
    </w:p>
    <w:p w14:paraId="67E21181" w14:textId="77777777" w:rsidR="00F67104" w:rsidRPr="002A3910" w:rsidRDefault="00F67104" w:rsidP="00F67104">
      <w:pPr>
        <w:pStyle w:val="AltHeading5"/>
        <w:rPr>
          <w:noProof w:val="0"/>
        </w:rPr>
      </w:pPr>
      <w:r w:rsidRPr="002A3910">
        <w:rPr>
          <w:noProof w:val="0"/>
        </w:rPr>
        <w:t>Description</w:t>
      </w:r>
    </w:p>
    <w:p w14:paraId="66C67254" w14:textId="77777777" w:rsidR="00E86526" w:rsidRPr="002A3910" w:rsidRDefault="00E44BE8" w:rsidP="007A539C">
      <w:pPr>
        <w:pStyle w:val="BodyText"/>
      </w:pPr>
      <w:r w:rsidRPr="002A3910">
        <w:t>Th</w:t>
      </w:r>
      <w:r w:rsidR="00D952E3" w:rsidRPr="002A3910">
        <w:t>e DT^DIO2 API</w:t>
      </w:r>
      <w:r w:rsidRPr="002A3910">
        <w:t xml:space="preserve"> takes a</w:t>
      </w:r>
      <w:r w:rsidR="00E86526" w:rsidRPr="002A3910">
        <w:t xml:space="preserve"> </w:t>
      </w:r>
      <w:r w:rsidRPr="002A3910">
        <w:t xml:space="preserve">VA FileMan </w:t>
      </w:r>
      <w:r w:rsidR="00E86526" w:rsidRPr="002A3910">
        <w:t xml:space="preserve">internal date in the variable </w:t>
      </w:r>
      <w:r w:rsidR="00E86526" w:rsidRPr="002A3910">
        <w:rPr>
          <w:b/>
        </w:rPr>
        <w:t>Y</w:t>
      </w:r>
      <w:r w:rsidR="00E86526" w:rsidRPr="002A3910">
        <w:t xml:space="preserve"> and </w:t>
      </w:r>
      <w:r w:rsidR="00E86526" w:rsidRPr="002A3910">
        <w:rPr>
          <w:rStyle w:val="Emphasis"/>
          <w:iCs/>
        </w:rPr>
        <w:t>writes out</w:t>
      </w:r>
      <w:r w:rsidR="00E86526" w:rsidRPr="002A3910">
        <w:t xml:space="preserve"> its external form.</w:t>
      </w:r>
    </w:p>
    <w:p w14:paraId="661CF301" w14:textId="77777777" w:rsidR="00661AA8" w:rsidRPr="002A3910" w:rsidRDefault="00661AA8" w:rsidP="00661AA8">
      <w:pPr>
        <w:pStyle w:val="AltHeading5"/>
        <w:rPr>
          <w:noProof w:val="0"/>
        </w:rPr>
      </w:pPr>
      <w:r w:rsidRPr="002A3910">
        <w:rPr>
          <w:noProof w:val="0"/>
        </w:rPr>
        <w:t>Input Variable</w:t>
      </w:r>
    </w:p>
    <w:p w14:paraId="7FA35C2E" w14:textId="77777777" w:rsidR="00661AA8" w:rsidRPr="002A3910" w:rsidRDefault="00661AA8" w:rsidP="00661AA8">
      <w:pPr>
        <w:pStyle w:val="APIParameters"/>
        <w:rPr>
          <w:noProof w:val="0"/>
        </w:rPr>
      </w:pPr>
      <w:r w:rsidRPr="002A3910">
        <w:rPr>
          <w:b/>
          <w:noProof w:val="0"/>
        </w:rPr>
        <w:t>Y:</w:t>
      </w:r>
      <w:r w:rsidRPr="002A3910">
        <w:rPr>
          <w:noProof w:val="0"/>
        </w:rPr>
        <w:tab/>
        <w:t xml:space="preserve">(Required) This contains the </w:t>
      </w:r>
      <w:r w:rsidR="00E44BE8" w:rsidRPr="002A3910">
        <w:rPr>
          <w:noProof w:val="0"/>
        </w:rPr>
        <w:t xml:space="preserve">VA FileMan </w:t>
      </w:r>
      <w:r w:rsidRPr="002A3910">
        <w:rPr>
          <w:noProof w:val="0"/>
        </w:rPr>
        <w:t xml:space="preserve">internal date to be converted. </w:t>
      </w:r>
      <w:r w:rsidRPr="002A3910">
        <w:rPr>
          <w:b/>
          <w:noProof w:val="0"/>
        </w:rPr>
        <w:t>Y</w:t>
      </w:r>
      <w:r w:rsidRPr="002A3910">
        <w:rPr>
          <w:noProof w:val="0"/>
        </w:rPr>
        <w:t xml:space="preserve"> is required and it is </w:t>
      </w:r>
      <w:r w:rsidRPr="002A3910">
        <w:rPr>
          <w:i/>
          <w:noProof w:val="0"/>
        </w:rPr>
        <w:t>not</w:t>
      </w:r>
      <w:r w:rsidRPr="002A3910">
        <w:rPr>
          <w:noProof w:val="0"/>
        </w:rPr>
        <w:t xml:space="preserve"> changed.</w:t>
      </w:r>
    </w:p>
    <w:p w14:paraId="3914435A" w14:textId="4A0C94BF" w:rsidR="00661AA8" w:rsidRPr="002A3910" w:rsidRDefault="007869D8" w:rsidP="00661AA8">
      <w:pPr>
        <w:pStyle w:val="Note"/>
      </w:pPr>
      <w:r w:rsidRPr="002A3910">
        <w:rPr>
          <w:noProof/>
        </w:rPr>
        <w:drawing>
          <wp:inline distT="0" distB="0" distL="0" distR="0" wp14:anchorId="039DDF3C" wp14:editId="3D3577FB">
            <wp:extent cx="266700" cy="289560"/>
            <wp:effectExtent l="0" t="0" r="0" b="0"/>
            <wp:docPr id="106"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661AA8" w:rsidRPr="002A3910">
        <w:tab/>
      </w:r>
      <w:r w:rsidR="00661AA8" w:rsidRPr="002A3910">
        <w:rPr>
          <w:b/>
        </w:rPr>
        <w:t>REF:</w:t>
      </w:r>
      <w:r w:rsidR="00661AA8" w:rsidRPr="002A3910">
        <w:t xml:space="preserve"> In addition, see the </w:t>
      </w:r>
      <w:r w:rsidR="00661AA8" w:rsidRPr="002A3910">
        <w:rPr>
          <w:color w:val="0000FF"/>
          <w:u w:val="single"/>
        </w:rPr>
        <w:fldChar w:fldCharType="begin" w:fldLock="1"/>
      </w:r>
      <w:r w:rsidR="00661AA8" w:rsidRPr="002A3910">
        <w:rPr>
          <w:color w:val="0000FF"/>
          <w:u w:val="single"/>
        </w:rPr>
        <w:instrText xml:space="preserve"> REF _Ref388960704 \h  \* MERGEFORMAT </w:instrText>
      </w:r>
      <w:r w:rsidR="00661AA8" w:rsidRPr="002A3910">
        <w:rPr>
          <w:color w:val="0000FF"/>
          <w:u w:val="single"/>
        </w:rPr>
      </w:r>
      <w:r w:rsidR="00661AA8" w:rsidRPr="002A3910">
        <w:rPr>
          <w:color w:val="0000FF"/>
          <w:u w:val="single"/>
        </w:rPr>
        <w:fldChar w:fldCharType="separate"/>
      </w:r>
      <w:r w:rsidR="00272B32" w:rsidRPr="002A3910">
        <w:rPr>
          <w:color w:val="0000FF"/>
          <w:u w:val="single"/>
        </w:rPr>
        <w:t>X ^DD(“DD”): Converts Internal to External Date Format</w:t>
      </w:r>
      <w:r w:rsidR="00661AA8" w:rsidRPr="002A3910">
        <w:rPr>
          <w:color w:val="0000FF"/>
          <w:u w:val="single"/>
        </w:rPr>
        <w:fldChar w:fldCharType="end"/>
      </w:r>
      <w:r w:rsidR="00661AA8" w:rsidRPr="002A3910">
        <w:t xml:space="preserve"> and </w:t>
      </w:r>
      <w:r w:rsidR="00661AA8" w:rsidRPr="002A3910">
        <w:rPr>
          <w:color w:val="0000FF"/>
          <w:u w:val="single"/>
        </w:rPr>
        <w:fldChar w:fldCharType="begin" w:fldLock="1"/>
      </w:r>
      <w:r w:rsidR="00661AA8" w:rsidRPr="002A3910">
        <w:rPr>
          <w:color w:val="0000FF"/>
          <w:u w:val="single"/>
        </w:rPr>
        <w:instrText xml:space="preserve"> REF _Ref388960707 \h  \* MERGEFORMAT </w:instrText>
      </w:r>
      <w:r w:rsidR="00661AA8" w:rsidRPr="002A3910">
        <w:rPr>
          <w:color w:val="0000FF"/>
          <w:u w:val="single"/>
        </w:rPr>
      </w:r>
      <w:r w:rsidR="00661AA8" w:rsidRPr="002A3910">
        <w:rPr>
          <w:color w:val="0000FF"/>
          <w:u w:val="single"/>
        </w:rPr>
        <w:fldChar w:fldCharType="separate"/>
      </w:r>
      <w:r w:rsidR="00272B32" w:rsidRPr="002A3910">
        <w:rPr>
          <w:color w:val="0000FF"/>
          <w:u w:val="single"/>
        </w:rPr>
        <w:t>DD^%DT: Converts Internal to External Date Format</w:t>
      </w:r>
      <w:r w:rsidR="00661AA8" w:rsidRPr="002A3910">
        <w:rPr>
          <w:color w:val="0000FF"/>
          <w:u w:val="single"/>
        </w:rPr>
        <w:fldChar w:fldCharType="end"/>
      </w:r>
      <w:r w:rsidR="00661AA8" w:rsidRPr="002A3910">
        <w:t xml:space="preserve"> APIs, which also convert a date from VA FileMan internal </w:t>
      </w:r>
      <w:r w:rsidR="00661AA8" w:rsidRPr="002A3910">
        <w:rPr>
          <w:i/>
        </w:rPr>
        <w:t>YYYMMDD</w:t>
      </w:r>
      <w:r w:rsidR="00661AA8" w:rsidRPr="002A3910">
        <w:t xml:space="preserve"> format to external format.</w:t>
      </w:r>
    </w:p>
    <w:p w14:paraId="1EAF6DB2" w14:textId="77777777" w:rsidR="0035521A" w:rsidRPr="002A3910" w:rsidRDefault="0035521A" w:rsidP="0035521A">
      <w:pPr>
        <w:pStyle w:val="BodyText6"/>
      </w:pPr>
    </w:p>
    <w:p w14:paraId="5968AA3C" w14:textId="77777777" w:rsidR="00BE674E" w:rsidRPr="002A3910" w:rsidRDefault="00E86526" w:rsidP="00CD348A">
      <w:pPr>
        <w:pStyle w:val="AltHeading5"/>
        <w:rPr>
          <w:noProof w:val="0"/>
        </w:rPr>
      </w:pPr>
      <w:r w:rsidRPr="002A3910">
        <w:rPr>
          <w:noProof w:val="0"/>
        </w:rPr>
        <w:t>Example</w:t>
      </w:r>
    </w:p>
    <w:p w14:paraId="1F57B822" w14:textId="794119E4" w:rsidR="001D5288" w:rsidRPr="002A3910" w:rsidRDefault="005D464A" w:rsidP="005D464A">
      <w:pPr>
        <w:pStyle w:val="Caption"/>
      </w:pPr>
      <w:bookmarkStart w:id="348" w:name="_Toc159568304"/>
      <w:r w:rsidRPr="002A3910">
        <w:t xml:space="preserve">Figure </w:t>
      </w:r>
      <w:r w:rsidRPr="002A3910">
        <w:fldChar w:fldCharType="begin"/>
      </w:r>
      <w:r w:rsidRPr="002A3910">
        <w:instrText>SEQ Figure \* ARABIC</w:instrText>
      </w:r>
      <w:r w:rsidRPr="002A3910">
        <w:fldChar w:fldCharType="separate"/>
      </w:r>
      <w:r w:rsidR="002D1B25">
        <w:rPr>
          <w:noProof/>
        </w:rPr>
        <w:t>33</w:t>
      </w:r>
      <w:r w:rsidRPr="002A3910">
        <w:fldChar w:fldCharType="end"/>
      </w:r>
      <w:r w:rsidR="002E002E" w:rsidRPr="002A3910">
        <w:t>:</w:t>
      </w:r>
      <w:r w:rsidRPr="002A3910">
        <w:t xml:space="preserve"> DT^DIO2 API—Example: Input and Output</w:t>
      </w:r>
      <w:bookmarkEnd w:id="348"/>
    </w:p>
    <w:p w14:paraId="033FBF41" w14:textId="77777777" w:rsidR="00E86526" w:rsidRPr="002A3910" w:rsidRDefault="00E86526" w:rsidP="00ED4DD4">
      <w:pPr>
        <w:pStyle w:val="APICode"/>
      </w:pPr>
      <w:r w:rsidRPr="002A3910">
        <w:t>&gt;</w:t>
      </w:r>
      <w:r w:rsidRPr="002A3910">
        <w:rPr>
          <w:b/>
        </w:rPr>
        <w:t>S Y=2690720.163 D DT^DIO2</w:t>
      </w:r>
    </w:p>
    <w:p w14:paraId="3F98DE5B" w14:textId="77777777" w:rsidR="00E86526" w:rsidRPr="002A3910" w:rsidRDefault="00E86526" w:rsidP="00ED4DD4">
      <w:pPr>
        <w:pStyle w:val="APICode"/>
      </w:pPr>
      <w:r w:rsidRPr="002A3910">
        <w:t>JUL 20,1969  1630</w:t>
      </w:r>
    </w:p>
    <w:p w14:paraId="6697164F" w14:textId="77777777" w:rsidR="00E86526" w:rsidRPr="002A3910" w:rsidRDefault="00E86526" w:rsidP="00B66E33">
      <w:pPr>
        <w:pStyle w:val="BodyText6"/>
      </w:pPr>
    </w:p>
    <w:p w14:paraId="4D3FCFF5" w14:textId="4B101038" w:rsidR="00E86526" w:rsidRPr="002A3910" w:rsidRDefault="00E86526" w:rsidP="001D5288">
      <w:pPr>
        <w:pStyle w:val="BodyText"/>
      </w:pPr>
      <w:r w:rsidRPr="002A3910">
        <w:t xml:space="preserve">This results in </w:t>
      </w:r>
      <w:r w:rsidRPr="002A3910">
        <w:rPr>
          <w:b/>
        </w:rPr>
        <w:t>Y</w:t>
      </w:r>
      <w:r w:rsidRPr="002A3910">
        <w:t xml:space="preserve"> being equal to </w:t>
      </w:r>
      <w:r w:rsidR="00DA6996" w:rsidRPr="002A3910">
        <w:rPr>
          <w:b/>
        </w:rPr>
        <w:t>JUL 20,1969</w:t>
      </w:r>
      <w:r w:rsidRPr="002A3910">
        <w:rPr>
          <w:b/>
        </w:rPr>
        <w:t> </w:t>
      </w:r>
      <w:r w:rsidR="00661AA8" w:rsidRPr="002A3910">
        <w:rPr>
          <w:b/>
        </w:rPr>
        <w:t> </w:t>
      </w:r>
      <w:r w:rsidRPr="002A3910">
        <w:rPr>
          <w:b/>
        </w:rPr>
        <w:t>16:30</w:t>
      </w:r>
      <w:r w:rsidRPr="002A3910">
        <w:t xml:space="preserve">. (No space before the 4-digit year; </w:t>
      </w:r>
      <w:r w:rsidRPr="002A3910">
        <w:rPr>
          <w:b/>
        </w:rPr>
        <w:t>2</w:t>
      </w:r>
      <w:r w:rsidRPr="002A3910">
        <w:t xml:space="preserve"> spaces before the </w:t>
      </w:r>
      <w:r w:rsidRPr="00814E6F">
        <w:rPr>
          <w:b/>
          <w:bCs/>
        </w:rPr>
        <w:t>hours</w:t>
      </w:r>
      <w:r w:rsidR="00661AA8" w:rsidRPr="00814E6F">
        <w:rPr>
          <w:b/>
          <w:bCs/>
        </w:rPr>
        <w:t>:minutes</w:t>
      </w:r>
      <w:r w:rsidRPr="002A3910">
        <w:t xml:space="preserve"> [</w:t>
      </w:r>
      <w:r w:rsidRPr="002A3910">
        <w:rPr>
          <w:b/>
        </w:rPr>
        <w:t>16</w:t>
      </w:r>
      <w:r w:rsidR="00661AA8" w:rsidRPr="002A3910">
        <w:rPr>
          <w:b/>
        </w:rPr>
        <w:t>:</w:t>
      </w:r>
      <w:r w:rsidRPr="002A3910">
        <w:rPr>
          <w:b/>
        </w:rPr>
        <w:t>30</w:t>
      </w:r>
      <w:r w:rsidRPr="002A3910">
        <w:t>].)</w:t>
      </w:r>
    </w:p>
    <w:p w14:paraId="424B03EB" w14:textId="77777777" w:rsidR="0035521A" w:rsidRPr="002A3910" w:rsidRDefault="0035521A" w:rsidP="0035521A">
      <w:pPr>
        <w:pStyle w:val="BodyText6"/>
      </w:pPr>
    </w:p>
    <w:p w14:paraId="2419BC21" w14:textId="77777777" w:rsidR="00E86526" w:rsidRPr="002A3910" w:rsidRDefault="00E86526" w:rsidP="0050502B">
      <w:pPr>
        <w:pStyle w:val="Heading3"/>
      </w:pPr>
      <w:bookmarkStart w:id="349" w:name="dioz"/>
      <w:bookmarkStart w:id="350" w:name="_Ref71798982"/>
      <w:bookmarkStart w:id="351" w:name="_Toc159568744"/>
      <w:r w:rsidRPr="002A3910">
        <w:lastRenderedPageBreak/>
        <w:t>^DIOZ</w:t>
      </w:r>
      <w:bookmarkEnd w:id="349"/>
      <w:r w:rsidRPr="002A3910">
        <w:t xml:space="preserve">: </w:t>
      </w:r>
      <w:r w:rsidR="00B60524" w:rsidRPr="002A3910">
        <w:t>SORT Template Compile</w:t>
      </w:r>
      <w:bookmarkEnd w:id="350"/>
      <w:bookmarkEnd w:id="351"/>
    </w:p>
    <w:p w14:paraId="0A52F477" w14:textId="77777777" w:rsidR="00F67104" w:rsidRPr="002A3910" w:rsidRDefault="00F67104" w:rsidP="00F67104">
      <w:pPr>
        <w:pStyle w:val="AltHeading5"/>
        <w:rPr>
          <w:noProof w:val="0"/>
        </w:rPr>
      </w:pPr>
      <w:r w:rsidRPr="002A3910">
        <w:rPr>
          <w:noProof w:val="0"/>
        </w:rPr>
        <w:t>Reference Type</w:t>
      </w:r>
    </w:p>
    <w:p w14:paraId="2B792EBB"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EE6D79" w:rsidRPr="002A3910">
        <w:rPr>
          <w:vanish/>
        </w:rPr>
        <w:instrText>DIOZ</w:instrText>
      </w:r>
      <w:r w:rsidRPr="002A3910">
        <w:rPr>
          <w:vanish/>
        </w:rPr>
        <w:instrText>:</w:instrText>
      </w:r>
      <w:r w:rsidRPr="002A3910">
        <w:instrText>^</w:instrText>
      </w:r>
      <w:r w:rsidR="00EE6D79" w:rsidRPr="002A3910">
        <w:instrText>DIOZ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EE6D79" w:rsidRPr="002A3910">
        <w:instrText>DIOZ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EE6D79" w:rsidRPr="002A3910">
        <w:instrText>DIOZ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EE6D79" w:rsidRPr="002A3910">
        <w:instrText>DIOZ</w:instrText>
      </w:r>
      <w:r w:rsidRPr="002A3910">
        <w:instrText xml:space="preserve">” </w:instrText>
      </w:r>
      <w:r w:rsidRPr="002A3910">
        <w:rPr>
          <w:vanish/>
        </w:rPr>
        <w:fldChar w:fldCharType="end"/>
      </w:r>
      <w:r w:rsidRPr="002A3910">
        <w:fldChar w:fldCharType="begin"/>
      </w:r>
      <w:r w:rsidRPr="002A3910">
        <w:instrText>XE "APIs:^</w:instrText>
      </w:r>
      <w:r w:rsidR="00EE6D79" w:rsidRPr="002A3910">
        <w:instrText>DIOZ</w:instrText>
      </w:r>
      <w:r w:rsidRPr="002A3910">
        <w:instrText>"</w:instrText>
      </w:r>
      <w:r w:rsidRPr="002A3910">
        <w:fldChar w:fldCharType="end"/>
      </w:r>
      <w:r w:rsidR="00EE6D79" w:rsidRPr="002A3910">
        <w:fldChar w:fldCharType="begin"/>
      </w:r>
      <w:r w:rsidR="00EE6D79" w:rsidRPr="002A3910">
        <w:instrText>XE "Templates:^DIOZ"</w:instrText>
      </w:r>
      <w:r w:rsidR="00EE6D79" w:rsidRPr="002A3910">
        <w:fldChar w:fldCharType="end"/>
      </w:r>
      <w:r w:rsidR="00EE6D79" w:rsidRPr="002A3910">
        <w:fldChar w:fldCharType="begin"/>
      </w:r>
      <w:r w:rsidR="00EE6D79" w:rsidRPr="002A3910">
        <w:instrText>XE "SORT Template Compile:^DIOZ"</w:instrText>
      </w:r>
      <w:r w:rsidR="00EE6D79" w:rsidRPr="002A3910">
        <w:fldChar w:fldCharType="end"/>
      </w:r>
    </w:p>
    <w:p w14:paraId="630289EF" w14:textId="77777777" w:rsidR="00F67104" w:rsidRPr="002A3910" w:rsidRDefault="00F67104" w:rsidP="00F67104">
      <w:pPr>
        <w:pStyle w:val="AltHeading5"/>
        <w:rPr>
          <w:noProof w:val="0"/>
        </w:rPr>
      </w:pPr>
      <w:r w:rsidRPr="002A3910">
        <w:rPr>
          <w:noProof w:val="0"/>
        </w:rPr>
        <w:t>Category</w:t>
      </w:r>
    </w:p>
    <w:p w14:paraId="73727308" w14:textId="77777777" w:rsidR="00F67104" w:rsidRPr="002A3910" w:rsidRDefault="00F67104" w:rsidP="00F67104">
      <w:pPr>
        <w:pStyle w:val="APIText"/>
        <w:keepNext/>
        <w:keepLines/>
      </w:pPr>
      <w:r w:rsidRPr="002A3910">
        <w:t>Classic VA FileMan</w:t>
      </w:r>
    </w:p>
    <w:p w14:paraId="08B3F89D" w14:textId="77777777" w:rsidR="00F67104" w:rsidRPr="002A3910" w:rsidRDefault="00FC5B86" w:rsidP="00F67104">
      <w:pPr>
        <w:pStyle w:val="AltHeading5"/>
        <w:rPr>
          <w:noProof w:val="0"/>
        </w:rPr>
      </w:pPr>
      <w:r w:rsidRPr="002A3910">
        <w:rPr>
          <w:noProof w:val="0"/>
        </w:rPr>
        <w:t>ICR#</w:t>
      </w:r>
    </w:p>
    <w:p w14:paraId="7B555880" w14:textId="6FA661DC" w:rsidR="00F67104" w:rsidRPr="002A3910" w:rsidRDefault="00A06FA9" w:rsidP="00F67104">
      <w:pPr>
        <w:pStyle w:val="APIText"/>
        <w:keepNext/>
        <w:keepLines/>
      </w:pPr>
      <w:r w:rsidRPr="002A3910">
        <w:t>2645</w:t>
      </w:r>
    </w:p>
    <w:p w14:paraId="143132EB" w14:textId="77777777" w:rsidR="00F67104" w:rsidRPr="002A3910" w:rsidRDefault="00F67104" w:rsidP="00F67104">
      <w:pPr>
        <w:pStyle w:val="AltHeading5"/>
        <w:rPr>
          <w:noProof w:val="0"/>
        </w:rPr>
      </w:pPr>
      <w:r w:rsidRPr="002A3910">
        <w:rPr>
          <w:noProof w:val="0"/>
        </w:rPr>
        <w:t>Description</w:t>
      </w:r>
    </w:p>
    <w:p w14:paraId="3E7B2422" w14:textId="77777777" w:rsidR="0050502B" w:rsidRPr="002A3910" w:rsidRDefault="00E86526" w:rsidP="00C86E12">
      <w:pPr>
        <w:pStyle w:val="BodyText"/>
        <w:keepNext/>
        <w:keepLines/>
      </w:pPr>
      <w:r w:rsidRPr="002A3910">
        <w:t>Th</w:t>
      </w:r>
      <w:r w:rsidR="00353784" w:rsidRPr="002A3910">
        <w:t>e ^DIOZ API</w:t>
      </w:r>
      <w:r w:rsidRPr="002A3910">
        <w:t xml:space="preserve"> marks a SORT template compiled or uncompiled. The ^DIOZ </w:t>
      </w:r>
      <w:r w:rsidR="00353784" w:rsidRPr="002A3910">
        <w:t>API</w:t>
      </w:r>
      <w:r w:rsidRPr="002A3910">
        <w:t xml:space="preserve"> asks for the name of the SORT template to be used </w:t>
      </w:r>
      <w:r w:rsidR="0050502B" w:rsidRPr="002A3910">
        <w:t xml:space="preserve">and whether the user wishes </w:t>
      </w:r>
      <w:r w:rsidRPr="002A3910">
        <w:t xml:space="preserve">to </w:t>
      </w:r>
      <w:r w:rsidR="0050502B" w:rsidRPr="002A3910">
        <w:t>do either of the following:</w:t>
      </w:r>
    </w:p>
    <w:p w14:paraId="15260020" w14:textId="77777777" w:rsidR="0050502B" w:rsidRPr="002A3910" w:rsidRDefault="0050502B" w:rsidP="00C86E12">
      <w:pPr>
        <w:pStyle w:val="ListBullet"/>
        <w:keepNext/>
        <w:keepLines/>
      </w:pPr>
      <w:r w:rsidRPr="002A3910">
        <w:t>Mark it compiled.</w:t>
      </w:r>
    </w:p>
    <w:p w14:paraId="6DDF81F2" w14:textId="77777777" w:rsidR="0050502B" w:rsidRPr="002A3910" w:rsidRDefault="0050502B" w:rsidP="0050502B">
      <w:pPr>
        <w:pStyle w:val="ListBullet"/>
      </w:pPr>
      <w:r w:rsidRPr="002A3910">
        <w:t>U</w:t>
      </w:r>
      <w:r w:rsidR="00E86526" w:rsidRPr="002A3910">
        <w:t>ncompile it if</w:t>
      </w:r>
      <w:r w:rsidRPr="002A3910">
        <w:t xml:space="preserve"> it is already marked compiled.</w:t>
      </w:r>
    </w:p>
    <w:p w14:paraId="32891534" w14:textId="77777777" w:rsidR="00831010" w:rsidRPr="002A3910" w:rsidRDefault="00831010" w:rsidP="00831010">
      <w:pPr>
        <w:pStyle w:val="BodyText6"/>
      </w:pPr>
    </w:p>
    <w:p w14:paraId="4FFF4222" w14:textId="77777777" w:rsidR="00BE674E" w:rsidRPr="002A3910" w:rsidRDefault="00E86526" w:rsidP="00C86E12">
      <w:pPr>
        <w:pStyle w:val="BodyText"/>
      </w:pPr>
      <w:r w:rsidRPr="002A3910">
        <w:t>Actual compilation occurs at the time the template is used in the sort/print. There are no input or output variables.</w:t>
      </w:r>
    </w:p>
    <w:p w14:paraId="0E98EED1" w14:textId="77777777" w:rsidR="0078539F" w:rsidRPr="002A3910" w:rsidRDefault="00E86526" w:rsidP="001D5288">
      <w:pPr>
        <w:pStyle w:val="BodyText"/>
      </w:pPr>
      <w:r w:rsidRPr="002A3910">
        <w:t xml:space="preserve">SORT templates can be compiled into M routines to increase efficiency of the sort and improve system performance. Good candidates for compilation are sorts with many sort fields or those that sort on fields </w:t>
      </w:r>
      <w:r w:rsidR="0078539F" w:rsidRPr="002A3910">
        <w:t>reached with relational syntax.</w:t>
      </w:r>
    </w:p>
    <w:p w14:paraId="1C0E80F3" w14:textId="77777777" w:rsidR="00542A43" w:rsidRPr="002A3910" w:rsidRDefault="00E86526" w:rsidP="00542A43">
      <w:pPr>
        <w:pStyle w:val="BodyText"/>
        <w:keepNext/>
        <w:keepLines/>
      </w:pPr>
      <w:r w:rsidRPr="002A3910">
        <w:t xml:space="preserve">The process of sort compilation is different from other </w:t>
      </w:r>
      <w:r w:rsidR="00302035" w:rsidRPr="002A3910">
        <w:t xml:space="preserve">VA </w:t>
      </w:r>
      <w:r w:rsidR="00542A43" w:rsidRPr="002A3910">
        <w:t>FileMan compiling activities:</w:t>
      </w:r>
    </w:p>
    <w:p w14:paraId="7375A684" w14:textId="77777777" w:rsidR="00542A43" w:rsidRPr="002A3910" w:rsidRDefault="00E86526" w:rsidP="00542A43">
      <w:pPr>
        <w:pStyle w:val="ListBullet"/>
        <w:keepNext/>
        <w:keepLines/>
      </w:pPr>
      <w:r w:rsidRPr="002A3910">
        <w:t xml:space="preserve">SORT templates can be </w:t>
      </w:r>
      <w:r w:rsidR="00084217" w:rsidRPr="002A3910">
        <w:t>“</w:t>
      </w:r>
      <w:r w:rsidRPr="002A3910">
        <w:t>marked</w:t>
      </w:r>
      <w:r w:rsidR="00084217" w:rsidRPr="002A3910">
        <w:t>”</w:t>
      </w:r>
      <w:r w:rsidRPr="002A3910">
        <w:t xml:space="preserve"> for compilation, </w:t>
      </w:r>
      <w:r w:rsidR="00AA6F12" w:rsidRPr="002A3910">
        <w:t xml:space="preserve">and </w:t>
      </w:r>
      <w:r w:rsidRPr="002A3910">
        <w:t xml:space="preserve">then each time the SORT template is used in a </w:t>
      </w:r>
      <w:r w:rsidR="00302035" w:rsidRPr="002A3910">
        <w:t xml:space="preserve">VA </w:t>
      </w:r>
      <w:r w:rsidRPr="002A3910">
        <w:t>FileMan sort/print, a n</w:t>
      </w:r>
      <w:r w:rsidR="00542A43" w:rsidRPr="002A3910">
        <w:t>ew compiled routine is created.</w:t>
      </w:r>
    </w:p>
    <w:p w14:paraId="038217A8" w14:textId="77777777" w:rsidR="00542A43" w:rsidRPr="002A3910" w:rsidRDefault="00E86526" w:rsidP="00542A43">
      <w:pPr>
        <w:pStyle w:val="ListBullet"/>
      </w:pPr>
      <w:r w:rsidRPr="002A3910">
        <w:t>When the print job fi</w:t>
      </w:r>
      <w:r w:rsidR="00542A43" w:rsidRPr="002A3910">
        <w:t>nishes, the routine is deleted.</w:t>
      </w:r>
    </w:p>
    <w:p w14:paraId="30D24BB1" w14:textId="77777777" w:rsidR="00542A43" w:rsidRPr="002A3910" w:rsidRDefault="00E86526" w:rsidP="00542A43">
      <w:pPr>
        <w:pStyle w:val="ListBullet"/>
      </w:pPr>
      <w:r w:rsidRPr="002A3910">
        <w:t xml:space="preserve">The routine is named </w:t>
      </w:r>
      <w:r w:rsidRPr="002A3910">
        <w:rPr>
          <w:b/>
          <w:bCs/>
        </w:rPr>
        <w:t>DISZ</w:t>
      </w:r>
      <w:r w:rsidRPr="002A3910">
        <w:rPr>
          <w:b/>
          <w:bCs/>
          <w:i/>
        </w:rPr>
        <w:t>nnnn</w:t>
      </w:r>
      <w:r w:rsidR="00353784" w:rsidRPr="002A3910">
        <w:t>;</w:t>
      </w:r>
      <w:r w:rsidRPr="002A3910">
        <w:t xml:space="preserve"> where </w:t>
      </w:r>
      <w:r w:rsidR="00084217" w:rsidRPr="002A3910">
        <w:t>“</w:t>
      </w:r>
      <w:r w:rsidRPr="002A3910">
        <w:rPr>
          <w:b/>
          <w:bCs/>
          <w:i/>
        </w:rPr>
        <w:t>nnnn</w:t>
      </w:r>
      <w:r w:rsidR="00084217" w:rsidRPr="002A3910">
        <w:t>”</w:t>
      </w:r>
      <w:r w:rsidR="00542A43" w:rsidRPr="002A3910">
        <w:t xml:space="preserve"> is a four-digit number.</w:t>
      </w:r>
    </w:p>
    <w:p w14:paraId="0EAE9FF8" w14:textId="77777777" w:rsidR="00542A43" w:rsidRPr="002A3910" w:rsidRDefault="00E86526" w:rsidP="00542A43">
      <w:pPr>
        <w:pStyle w:val="ListBullet"/>
      </w:pPr>
      <w:r w:rsidRPr="002A3910">
        <w:t>The routine</w:t>
      </w:r>
      <w:r w:rsidR="00542A43" w:rsidRPr="002A3910">
        <w:t xml:space="preserve"> names are reused. Thus, a routine name is </w:t>
      </w:r>
      <w:r w:rsidR="00542A43" w:rsidRPr="002A3910">
        <w:rPr>
          <w:i/>
        </w:rPr>
        <w:t>not</w:t>
      </w:r>
      <w:r w:rsidR="00542A43" w:rsidRPr="002A3910">
        <w:t xml:space="preserve"> tied to a particular SORT template.</w:t>
      </w:r>
    </w:p>
    <w:p w14:paraId="5C3B9853" w14:textId="77777777" w:rsidR="00542A43" w:rsidRPr="002A3910" w:rsidRDefault="00E86526" w:rsidP="00542A43">
      <w:pPr>
        <w:pStyle w:val="ListBullet"/>
        <w:keepNext/>
        <w:keepLines/>
      </w:pPr>
      <w:r w:rsidRPr="002A3910">
        <w:t xml:space="preserve">Routine numbers are taken from the </w:t>
      </w:r>
      <w:r w:rsidR="00B8273C" w:rsidRPr="002A3910">
        <w:t>COMPILED ROUTINE</w:t>
      </w:r>
      <w:r w:rsidR="005E481C" w:rsidRPr="002A3910">
        <w:t xml:space="preserve"> (#.83)</w:t>
      </w:r>
      <w:r w:rsidRPr="002A3910">
        <w:t xml:space="preserve"> file</w:t>
      </w:r>
      <w:r w:rsidR="007869D8" w:rsidRPr="002A3910">
        <w:fldChar w:fldCharType="begin"/>
      </w:r>
      <w:r w:rsidR="005E481C" w:rsidRPr="002A3910">
        <w:instrText>xe "COMPILED ROUTINE</w:instrText>
      </w:r>
      <w:r w:rsidR="00364FF8" w:rsidRPr="002A3910">
        <w:instrText xml:space="preserve"> (#.83)</w:instrText>
      </w:r>
      <w:r w:rsidR="005E481C" w:rsidRPr="002A3910">
        <w:instrText xml:space="preserve"> File"</w:instrText>
      </w:r>
      <w:r w:rsidR="007869D8" w:rsidRPr="002A3910">
        <w:fldChar w:fldCharType="end"/>
      </w:r>
      <w:r w:rsidR="007869D8" w:rsidRPr="002A3910">
        <w:fldChar w:fldCharType="begin"/>
      </w:r>
      <w:r w:rsidR="005E481C" w:rsidRPr="002A3910">
        <w:instrText>xe "Files:COMPILED ROUTINE (#.83)"</w:instrText>
      </w:r>
      <w:r w:rsidR="007869D8" w:rsidRPr="002A3910">
        <w:fldChar w:fldCharType="end"/>
      </w:r>
      <w:r w:rsidR="001A3596" w:rsidRPr="002A3910">
        <w:t>.</w:t>
      </w:r>
    </w:p>
    <w:p w14:paraId="754FA0EF" w14:textId="77777777" w:rsidR="00831010" w:rsidRPr="002A3910" w:rsidRDefault="00831010" w:rsidP="00831010">
      <w:pPr>
        <w:pStyle w:val="BodyText6"/>
      </w:pPr>
    </w:p>
    <w:p w14:paraId="0ADDE98A" w14:textId="52E22476" w:rsidR="00BE674E" w:rsidRPr="002A3910" w:rsidRDefault="007869D8" w:rsidP="00542A43">
      <w:pPr>
        <w:pStyle w:val="NoteIndent2"/>
      </w:pPr>
      <w:r w:rsidRPr="002A3910">
        <w:rPr>
          <w:noProof/>
        </w:rPr>
        <w:drawing>
          <wp:inline distT="0" distB="0" distL="0" distR="0" wp14:anchorId="6ED8BE7B" wp14:editId="4748B5C5">
            <wp:extent cx="266700" cy="289560"/>
            <wp:effectExtent l="0" t="0" r="0" b="0"/>
            <wp:docPr id="10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542A43" w:rsidRPr="002A3910">
        <w:tab/>
      </w:r>
      <w:r w:rsidR="00542A43" w:rsidRPr="002A3910">
        <w:rPr>
          <w:b/>
        </w:rPr>
        <w:t>REF:</w:t>
      </w:r>
      <w:r w:rsidR="00542A43" w:rsidRPr="002A3910">
        <w:t xml:space="preserve"> For more information on the routine numbers, see</w:t>
      </w:r>
      <w:r w:rsidR="00E86526" w:rsidRPr="002A3910">
        <w:t xml:space="preserve"> the </w:t>
      </w:r>
      <w:r w:rsidR="00542A43" w:rsidRPr="002A3910">
        <w:t>“</w:t>
      </w:r>
      <w:bookmarkStart w:id="352" w:name="_Toc491687451"/>
      <w:r w:rsidR="00542A43" w:rsidRPr="002A3910">
        <w:t>COMPILED ROUTINE File Cleanup: ENRLS^DIOZ()</w:t>
      </w:r>
      <w:bookmarkEnd w:id="352"/>
      <w:r w:rsidR="00542A43" w:rsidRPr="002A3910">
        <w:t xml:space="preserve">” </w:t>
      </w:r>
      <w:r w:rsidR="00E86526" w:rsidRPr="002A3910">
        <w:t xml:space="preserve">section in the </w:t>
      </w:r>
      <w:r w:rsidR="00E86526" w:rsidRPr="002A3910">
        <w:rPr>
          <w:rStyle w:val="Emphasis"/>
          <w:iCs/>
        </w:rPr>
        <w:t>VA FileMan Advanced User Manual</w:t>
      </w:r>
      <w:r w:rsidR="00542A43" w:rsidRPr="002A3910">
        <w:t>.</w:t>
      </w:r>
    </w:p>
    <w:p w14:paraId="489DB7C1" w14:textId="77777777" w:rsidR="0035521A" w:rsidRPr="002A3910" w:rsidRDefault="0035521A" w:rsidP="0035521A">
      <w:pPr>
        <w:pStyle w:val="BodyText6"/>
      </w:pPr>
    </w:p>
    <w:p w14:paraId="7E54F838" w14:textId="77777777" w:rsidR="00E86526" w:rsidRPr="002A3910" w:rsidRDefault="00E86526" w:rsidP="0074437A">
      <w:pPr>
        <w:pStyle w:val="Heading3"/>
      </w:pPr>
      <w:bookmarkStart w:id="353" w:name="en1_dip"/>
      <w:bookmarkStart w:id="354" w:name="_Toc159568745"/>
      <w:r w:rsidRPr="002A3910">
        <w:lastRenderedPageBreak/>
        <w:t>EN1^DIP</w:t>
      </w:r>
      <w:bookmarkEnd w:id="353"/>
      <w:r w:rsidRPr="002A3910">
        <w:t>: Print Data</w:t>
      </w:r>
      <w:bookmarkEnd w:id="354"/>
    </w:p>
    <w:p w14:paraId="1CC3792D" w14:textId="77777777" w:rsidR="00F67104" w:rsidRPr="002A3910" w:rsidRDefault="00F67104" w:rsidP="00F67104">
      <w:pPr>
        <w:pStyle w:val="AltHeading5"/>
        <w:rPr>
          <w:noProof w:val="0"/>
        </w:rPr>
      </w:pPr>
      <w:r w:rsidRPr="002A3910">
        <w:rPr>
          <w:noProof w:val="0"/>
        </w:rPr>
        <w:t>Reference Type</w:t>
      </w:r>
    </w:p>
    <w:p w14:paraId="120C7E81" w14:textId="77777777" w:rsidR="00F67104" w:rsidRPr="002A3910" w:rsidRDefault="00F67104" w:rsidP="00F67104">
      <w:pPr>
        <w:pStyle w:val="BodyText"/>
        <w:keepNext/>
        <w:keepLines/>
      </w:pPr>
      <w:r w:rsidRPr="002A3910">
        <w:t>Supported</w:t>
      </w:r>
      <w:r w:rsidRPr="002A3910">
        <w:rPr>
          <w:vanish/>
        </w:rPr>
        <w:fldChar w:fldCharType="begin"/>
      </w:r>
      <w:r w:rsidRPr="002A3910">
        <w:rPr>
          <w:vanish/>
        </w:rPr>
        <w:instrText xml:space="preserve"> XE “</w:instrText>
      </w:r>
      <w:r w:rsidR="00526C41" w:rsidRPr="002A3910">
        <w:rPr>
          <w:vanish/>
        </w:rPr>
        <w:instrText>DIP</w:instrText>
      </w:r>
      <w:r w:rsidRPr="002A3910">
        <w:rPr>
          <w:vanish/>
        </w:rPr>
        <w:instrText>:</w:instrText>
      </w:r>
      <w:r w:rsidR="00526C41" w:rsidRPr="002A3910">
        <w:instrText>EN1^DIP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526C41" w:rsidRPr="002A3910">
        <w:instrText>EN1^DIP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526C41" w:rsidRPr="002A3910">
        <w:instrText>EN1^DIP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526C41" w:rsidRPr="002A3910">
        <w:instrText>EN1^DIP</w:instrText>
      </w:r>
      <w:r w:rsidRPr="002A3910">
        <w:instrText xml:space="preserve">” </w:instrText>
      </w:r>
      <w:r w:rsidRPr="002A3910">
        <w:rPr>
          <w:vanish/>
        </w:rPr>
        <w:fldChar w:fldCharType="end"/>
      </w:r>
      <w:r w:rsidRPr="002A3910">
        <w:fldChar w:fldCharType="begin"/>
      </w:r>
      <w:r w:rsidRPr="002A3910">
        <w:instrText>XE "APIs:</w:instrText>
      </w:r>
      <w:r w:rsidR="00526C41" w:rsidRPr="002A3910">
        <w:instrText>EN1^DIP</w:instrText>
      </w:r>
      <w:r w:rsidRPr="002A3910">
        <w:instrText>"</w:instrText>
      </w:r>
      <w:r w:rsidRPr="002A3910">
        <w:fldChar w:fldCharType="end"/>
      </w:r>
    </w:p>
    <w:p w14:paraId="045DD576" w14:textId="77777777" w:rsidR="00F67104" w:rsidRPr="002A3910" w:rsidRDefault="00F67104" w:rsidP="00F67104">
      <w:pPr>
        <w:pStyle w:val="AltHeading5"/>
        <w:rPr>
          <w:noProof w:val="0"/>
        </w:rPr>
      </w:pPr>
      <w:r w:rsidRPr="002A3910">
        <w:rPr>
          <w:noProof w:val="0"/>
        </w:rPr>
        <w:t>Category</w:t>
      </w:r>
    </w:p>
    <w:p w14:paraId="1ED2C4FE" w14:textId="77777777" w:rsidR="00F67104" w:rsidRPr="002A3910" w:rsidRDefault="00F67104" w:rsidP="00F67104">
      <w:pPr>
        <w:pStyle w:val="APIText"/>
        <w:keepNext/>
        <w:keepLines/>
      </w:pPr>
      <w:r w:rsidRPr="002A3910">
        <w:t>Classic VA FileMan</w:t>
      </w:r>
    </w:p>
    <w:p w14:paraId="16DC15CC" w14:textId="77777777" w:rsidR="00F67104" w:rsidRPr="002A3910" w:rsidRDefault="00FC5B86" w:rsidP="00F67104">
      <w:pPr>
        <w:pStyle w:val="AltHeading5"/>
        <w:rPr>
          <w:noProof w:val="0"/>
        </w:rPr>
      </w:pPr>
      <w:r w:rsidRPr="002A3910">
        <w:rPr>
          <w:noProof w:val="0"/>
        </w:rPr>
        <w:t>ICR#</w:t>
      </w:r>
    </w:p>
    <w:p w14:paraId="143CFE91" w14:textId="77777777" w:rsidR="00F67104" w:rsidRPr="002A3910" w:rsidRDefault="00526C41" w:rsidP="00F67104">
      <w:pPr>
        <w:pStyle w:val="APIText"/>
        <w:keepNext/>
        <w:keepLines/>
      </w:pPr>
      <w:r w:rsidRPr="002A3910">
        <w:t>10010</w:t>
      </w:r>
    </w:p>
    <w:p w14:paraId="02FEB0C9" w14:textId="77777777" w:rsidR="00F67104" w:rsidRPr="002A3910" w:rsidRDefault="00F67104" w:rsidP="00F67104">
      <w:pPr>
        <w:pStyle w:val="AltHeading5"/>
        <w:rPr>
          <w:noProof w:val="0"/>
        </w:rPr>
      </w:pPr>
      <w:r w:rsidRPr="002A3910">
        <w:rPr>
          <w:noProof w:val="0"/>
        </w:rPr>
        <w:t>Description</w:t>
      </w:r>
    </w:p>
    <w:p w14:paraId="7FD0B3A8" w14:textId="77777777" w:rsidR="00E86526" w:rsidRPr="002A3910" w:rsidRDefault="00E86526" w:rsidP="00526C41">
      <w:pPr>
        <w:pStyle w:val="BodyText"/>
      </w:pPr>
      <w:r w:rsidRPr="002A3910">
        <w:t xml:space="preserve">Use </w:t>
      </w:r>
      <w:r w:rsidR="00AD11F6" w:rsidRPr="002A3910">
        <w:t xml:space="preserve">the </w:t>
      </w:r>
      <w:r w:rsidRPr="002A3910">
        <w:t xml:space="preserve">EN1^DIP </w:t>
      </w:r>
      <w:r w:rsidR="00AD11F6" w:rsidRPr="002A3910">
        <w:t xml:space="preserve">AI </w:t>
      </w:r>
      <w:r w:rsidRPr="002A3910">
        <w:t xml:space="preserve">to print a range </w:t>
      </w:r>
      <w:r w:rsidR="0060035B" w:rsidRPr="002A3910">
        <w:t>of entries, in columnar format.</w:t>
      </w:r>
    </w:p>
    <w:p w14:paraId="04892D6C" w14:textId="77777777" w:rsidR="00BE674E" w:rsidRPr="002A3910" w:rsidRDefault="00E86526" w:rsidP="002B24F8">
      <w:pPr>
        <w:pStyle w:val="Heading4"/>
      </w:pPr>
      <w:r w:rsidRPr="002A3910">
        <w:t>Input Variables</w:t>
      </w:r>
    </w:p>
    <w:p w14:paraId="1DA03651" w14:textId="2F7ACC56" w:rsidR="00C86E12" w:rsidRPr="002A3910" w:rsidRDefault="00C86E12" w:rsidP="0035521A">
      <w:pPr>
        <w:pStyle w:val="APIParameters"/>
        <w:keepNext/>
        <w:keepLines/>
        <w:rPr>
          <w:noProof w:val="0"/>
        </w:rPr>
      </w:pPr>
      <w:r w:rsidRPr="002A3910">
        <w:rPr>
          <w:b/>
          <w:noProof w:val="0"/>
        </w:rPr>
        <w:t>L:</w:t>
      </w:r>
      <w:r w:rsidRPr="002A3910">
        <w:rPr>
          <w:noProof w:val="0"/>
        </w:rPr>
        <w:tab/>
        <w:t xml:space="preserve">(Required) </w:t>
      </w:r>
      <w:r w:rsidRPr="002A3910">
        <w:rPr>
          <w:noProof w:val="0"/>
          <w:szCs w:val="22"/>
        </w:rPr>
        <w:t xml:space="preserve">String that evaluates to </w:t>
      </w:r>
      <w:r w:rsidRPr="002A3910">
        <w:rPr>
          <w:b/>
          <w:noProof w:val="0"/>
          <w:szCs w:val="22"/>
        </w:rPr>
        <w:t>zero</w:t>
      </w:r>
      <w:r w:rsidRPr="002A3910">
        <w:rPr>
          <w:noProof w:val="0"/>
          <w:szCs w:val="22"/>
        </w:rPr>
        <w:t xml:space="preserve">. </w:t>
      </w:r>
      <w:r w:rsidRPr="002A3910">
        <w:rPr>
          <w:noProof w:val="0"/>
        </w:rPr>
        <w:t xml:space="preserve">A required variable that should be set to </w:t>
      </w:r>
      <w:r w:rsidRPr="002A3910">
        <w:rPr>
          <w:b/>
          <w:noProof w:val="0"/>
        </w:rPr>
        <w:t>zero</w:t>
      </w:r>
      <w:r w:rsidRPr="002A3910">
        <w:rPr>
          <w:noProof w:val="0"/>
        </w:rPr>
        <w:t xml:space="preserve"> or some string whose numeric evaluation is </w:t>
      </w:r>
      <w:r w:rsidRPr="002A3910">
        <w:rPr>
          <w:b/>
          <w:noProof w:val="0"/>
        </w:rPr>
        <w:t>zero</w:t>
      </w:r>
      <w:r w:rsidRPr="002A3910">
        <w:rPr>
          <w:noProof w:val="0"/>
        </w:rPr>
        <w:t xml:space="preserve"> (e.g., </w:t>
      </w:r>
      <w:r w:rsidR="00B85E24" w:rsidRPr="002A3910">
        <w:rPr>
          <w:noProof w:val="0"/>
        </w:rPr>
        <w:t>“</w:t>
      </w:r>
      <w:r w:rsidRPr="002A3910">
        <w:rPr>
          <w:noProof w:val="0"/>
        </w:rPr>
        <w:t xml:space="preserve">LIST DRUGS”). If </w:t>
      </w:r>
      <w:r w:rsidR="00841057" w:rsidRPr="002A3910">
        <w:rPr>
          <w:b/>
          <w:noProof w:val="0"/>
        </w:rPr>
        <w:t>SET</w:t>
      </w:r>
      <w:r w:rsidRPr="002A3910">
        <w:rPr>
          <w:noProof w:val="0"/>
        </w:rPr>
        <w:t xml:space="preserve"> to a text string, the string is used to replace the word “</w:t>
      </w:r>
      <w:r w:rsidRPr="002A3910">
        <w:rPr>
          <w:b/>
          <w:noProof w:val="0"/>
        </w:rPr>
        <w:t>SORT</w:t>
      </w:r>
      <w:r w:rsidRPr="002A3910">
        <w:rPr>
          <w:noProof w:val="0"/>
        </w:rPr>
        <w:t>” in the “SORT BY:” prompts, when VA FileMan asks the user for sort values:</w:t>
      </w:r>
    </w:p>
    <w:p w14:paraId="14FDC5AE" w14:textId="77777777" w:rsidR="0035521A" w:rsidRPr="002A3910" w:rsidRDefault="0035521A" w:rsidP="0035521A">
      <w:pPr>
        <w:pStyle w:val="BodyText6"/>
        <w:keepNext/>
        <w:keepLines/>
      </w:pPr>
    </w:p>
    <w:p w14:paraId="2650901A" w14:textId="22D4BC7F" w:rsidR="00C86E12" w:rsidRPr="002A3910" w:rsidRDefault="00C86E12" w:rsidP="00C86E12">
      <w:pPr>
        <w:pStyle w:val="APIParametersCode"/>
        <w:rPr>
          <w:noProof w:val="0"/>
        </w:rPr>
      </w:pPr>
      <w:r w:rsidRPr="002A3910">
        <w:rPr>
          <w:noProof w:val="0"/>
        </w:rPr>
        <w:t>LIST DRUGS BY: NAME//</w:t>
      </w:r>
    </w:p>
    <w:p w14:paraId="56501745" w14:textId="77777777" w:rsidR="0035521A" w:rsidRPr="002A3910" w:rsidRDefault="0035521A" w:rsidP="0035521A">
      <w:pPr>
        <w:pStyle w:val="BodyText6"/>
      </w:pPr>
    </w:p>
    <w:p w14:paraId="7BB504A4" w14:textId="77777777" w:rsidR="00C86E12" w:rsidRPr="002A3910" w:rsidRDefault="00C86E12" w:rsidP="00C86E12">
      <w:pPr>
        <w:pStyle w:val="APIParameters"/>
        <w:rPr>
          <w:noProof w:val="0"/>
        </w:rPr>
      </w:pPr>
      <w:r w:rsidRPr="002A3910">
        <w:rPr>
          <w:b/>
          <w:noProof w:val="0"/>
        </w:rPr>
        <w:t>DIC:</w:t>
      </w:r>
      <w:r w:rsidRPr="002A3910">
        <w:rPr>
          <w:noProof w:val="0"/>
        </w:rPr>
        <w:tab/>
        <w:t xml:space="preserve">(Required) The open global root of the file in the usual format </w:t>
      </w:r>
      <w:r w:rsidR="00B85E24" w:rsidRPr="002A3910">
        <w:rPr>
          <w:noProof w:val="0"/>
        </w:rPr>
        <w:t>[e.g., “</w:t>
      </w:r>
      <w:r w:rsidR="00B85E24" w:rsidRPr="002A3910">
        <w:rPr>
          <w:b/>
          <w:noProof w:val="0"/>
        </w:rPr>
        <w:t>^DIZ(16540,</w:t>
      </w:r>
      <w:r w:rsidR="00B85E24" w:rsidRPr="002A3910">
        <w:rPr>
          <w:noProof w:val="0"/>
        </w:rPr>
        <w:t>”]</w:t>
      </w:r>
      <w:r w:rsidRPr="002A3910">
        <w:rPr>
          <w:noProof w:val="0"/>
        </w:rPr>
        <w:t xml:space="preserve"> or the file number.</w:t>
      </w:r>
    </w:p>
    <w:p w14:paraId="6A80078E" w14:textId="77777777" w:rsidR="00C86E12" w:rsidRPr="002A3910" w:rsidRDefault="00C86E12" w:rsidP="0082541A">
      <w:pPr>
        <w:pStyle w:val="APIParameters"/>
        <w:keepNext/>
        <w:keepLines/>
        <w:rPr>
          <w:noProof w:val="0"/>
        </w:rPr>
      </w:pPr>
      <w:r w:rsidRPr="002A3910">
        <w:rPr>
          <w:b/>
          <w:noProof w:val="0"/>
        </w:rPr>
        <w:t>FLDS:</w:t>
      </w:r>
      <w:r w:rsidRPr="002A3910">
        <w:rPr>
          <w:noProof w:val="0"/>
        </w:rPr>
        <w:tab/>
        <w:t xml:space="preserve">(Optional) The various fields to be printed. If this parameter is </w:t>
      </w:r>
      <w:r w:rsidRPr="002A3910">
        <w:rPr>
          <w:i/>
          <w:noProof w:val="0"/>
        </w:rPr>
        <w:t>not</w:t>
      </w:r>
      <w:r w:rsidRPr="002A3910">
        <w:rPr>
          <w:noProof w:val="0"/>
        </w:rPr>
        <w:t xml:space="preserve"> sent, the user is prompted for fields to print. </w:t>
      </w:r>
      <w:r w:rsidRPr="002A3910">
        <w:rPr>
          <w:b/>
          <w:noProof w:val="0"/>
        </w:rPr>
        <w:t>FLDS</w:t>
      </w:r>
      <w:r w:rsidRPr="002A3910">
        <w:rPr>
          <w:noProof w:val="0"/>
        </w:rPr>
        <w:t xml:space="preserve"> can contain the following:</w:t>
      </w:r>
    </w:p>
    <w:p w14:paraId="4CAEB5B7" w14:textId="77777777" w:rsidR="00C86E12" w:rsidRPr="002A3910" w:rsidRDefault="00C86E12" w:rsidP="0082541A">
      <w:pPr>
        <w:pStyle w:val="APIParametersListBullet"/>
        <w:keepNext/>
        <w:keepLines/>
        <w:rPr>
          <w:noProof w:val="0"/>
        </w:rPr>
      </w:pPr>
      <w:r w:rsidRPr="002A3910">
        <w:rPr>
          <w:noProof w:val="0"/>
        </w:rPr>
        <w:t>Numbers or names of the fields to be printed, separated by commas. These fields are printed in the order that they are listed.</w:t>
      </w:r>
    </w:p>
    <w:p w14:paraId="657E133B" w14:textId="77777777" w:rsidR="00C86E12" w:rsidRPr="002A3910" w:rsidRDefault="00C86E12" w:rsidP="00C86E12">
      <w:pPr>
        <w:pStyle w:val="APIParametersListBullet"/>
        <w:rPr>
          <w:noProof w:val="0"/>
          <w:lang w:bidi="hi-IN"/>
        </w:rPr>
      </w:pPr>
      <w:r w:rsidRPr="002A3910">
        <w:rPr>
          <w:noProof w:val="0"/>
        </w:rPr>
        <w:t>Print qualifiers, which determine column width, caption contents, and many other features of the output, can be included exactly as they are when answering the “PRINT FIELD:” prompt.</w:t>
      </w:r>
    </w:p>
    <w:p w14:paraId="30B4B1E6" w14:textId="77777777" w:rsidR="00647B0E" w:rsidRPr="002A3910" w:rsidRDefault="00647B0E" w:rsidP="00647B0E">
      <w:pPr>
        <w:pStyle w:val="BodyText6"/>
        <w:rPr>
          <w:lang w:bidi="hi-IN"/>
        </w:rPr>
      </w:pPr>
    </w:p>
    <w:p w14:paraId="1F199AE0" w14:textId="77777777" w:rsidR="00C86E12" w:rsidRPr="002A3910" w:rsidRDefault="007869D8" w:rsidP="00025199">
      <w:pPr>
        <w:pStyle w:val="APIParametersNote"/>
        <w:rPr>
          <w:noProof w:val="0"/>
        </w:rPr>
      </w:pPr>
      <w:r w:rsidRPr="002A3910">
        <w:drawing>
          <wp:inline distT="0" distB="0" distL="0" distR="0" wp14:anchorId="6B2ADF32" wp14:editId="4B721B63">
            <wp:extent cx="289560" cy="289560"/>
            <wp:effectExtent l="0" t="0" r="0" b="0"/>
            <wp:docPr id="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86E12" w:rsidRPr="002A3910">
        <w:rPr>
          <w:noProof w:val="0"/>
        </w:rPr>
        <w:tab/>
      </w:r>
      <w:r w:rsidR="00C86E12" w:rsidRPr="002A3910">
        <w:rPr>
          <w:b/>
          <w:noProof w:val="0"/>
        </w:rPr>
        <w:t>REF:</w:t>
      </w:r>
      <w:r w:rsidR="00C86E12" w:rsidRPr="002A3910">
        <w:rPr>
          <w:noProof w:val="0"/>
        </w:rPr>
        <w:t xml:space="preserve"> For details on print qualifiers, see the “Print” section in the </w:t>
      </w:r>
      <w:r w:rsidR="00C86E12" w:rsidRPr="002A3910">
        <w:rPr>
          <w:rStyle w:val="Emphasis"/>
          <w:iCs/>
          <w:noProof w:val="0"/>
        </w:rPr>
        <w:t>VA FileMan User Manual</w:t>
      </w:r>
      <w:r w:rsidR="00C86E12" w:rsidRPr="002A3910">
        <w:rPr>
          <w:noProof w:val="0"/>
        </w:rPr>
        <w:t>.</w:t>
      </w:r>
    </w:p>
    <w:p w14:paraId="1A9BA0C1" w14:textId="77777777" w:rsidR="0035521A" w:rsidRPr="002A3910" w:rsidRDefault="0035521A" w:rsidP="0035521A">
      <w:pPr>
        <w:pStyle w:val="BodyText6"/>
      </w:pPr>
    </w:p>
    <w:p w14:paraId="34574071" w14:textId="303FCCAC" w:rsidR="00C86E12" w:rsidRPr="002A3910" w:rsidRDefault="00C86E12" w:rsidP="00647B0E">
      <w:pPr>
        <w:pStyle w:val="APIParametersText"/>
        <w:keepNext/>
        <w:keepLines/>
        <w:rPr>
          <w:noProof w:val="0"/>
        </w:rPr>
      </w:pPr>
      <w:r w:rsidRPr="002A3910">
        <w:rPr>
          <w:noProof w:val="0"/>
        </w:rPr>
        <w:t>For example:</w:t>
      </w:r>
    </w:p>
    <w:p w14:paraId="12500A51" w14:textId="77777777" w:rsidR="00647B0E" w:rsidRPr="002A3910" w:rsidRDefault="00647B0E" w:rsidP="00647B0E">
      <w:pPr>
        <w:pStyle w:val="BodyText6"/>
        <w:keepNext/>
        <w:keepLines/>
      </w:pPr>
    </w:p>
    <w:p w14:paraId="23A8820B" w14:textId="77777777" w:rsidR="00C86E12" w:rsidRPr="002A3910" w:rsidRDefault="00C86E12" w:rsidP="00C86E12">
      <w:pPr>
        <w:pStyle w:val="APIParametersCode"/>
        <w:rPr>
          <w:noProof w:val="0"/>
        </w:rPr>
      </w:pPr>
      <w:r w:rsidRPr="002A3910">
        <w:rPr>
          <w:noProof w:val="0"/>
        </w:rPr>
        <w:t>FLDS=“.01,.03,1;C20”</w:t>
      </w:r>
    </w:p>
    <w:p w14:paraId="1291B7D1" w14:textId="77777777" w:rsidR="00647B0E" w:rsidRPr="002A3910" w:rsidRDefault="00647B0E" w:rsidP="00647B0E">
      <w:pPr>
        <w:pStyle w:val="BodyText6"/>
      </w:pPr>
    </w:p>
    <w:p w14:paraId="7B457BE7" w14:textId="77777777" w:rsidR="00C86E12" w:rsidRPr="002A3910" w:rsidRDefault="00C86E12" w:rsidP="00C86E12">
      <w:pPr>
        <w:pStyle w:val="APIParametersText"/>
        <w:rPr>
          <w:noProof w:val="0"/>
        </w:rPr>
      </w:pPr>
      <w:r w:rsidRPr="002A3910">
        <w:rPr>
          <w:noProof w:val="0"/>
        </w:rPr>
        <w:lastRenderedPageBreak/>
        <w:t xml:space="preserve">If there are more fields than can fit on one string, </w:t>
      </w:r>
      <w:r w:rsidRPr="002A3910">
        <w:rPr>
          <w:b/>
          <w:noProof w:val="0"/>
        </w:rPr>
        <w:t>FLDS</w:t>
      </w:r>
      <w:r w:rsidR="00B85E24" w:rsidRPr="002A3910">
        <w:rPr>
          <w:noProof w:val="0"/>
        </w:rPr>
        <w:t xml:space="preserve"> can be subscripted [</w:t>
      </w:r>
      <w:r w:rsidRPr="002A3910">
        <w:rPr>
          <w:b/>
          <w:noProof w:val="0"/>
        </w:rPr>
        <w:t>FLDS(1)</w:t>
      </w:r>
      <w:r w:rsidRPr="002A3910">
        <w:rPr>
          <w:noProof w:val="0"/>
        </w:rPr>
        <w:t xml:space="preserve">, </w:t>
      </w:r>
      <w:r w:rsidRPr="002A3910">
        <w:rPr>
          <w:b/>
          <w:noProof w:val="0"/>
        </w:rPr>
        <w:t>FL</w:t>
      </w:r>
      <w:r w:rsidR="00B85E24" w:rsidRPr="002A3910">
        <w:rPr>
          <w:b/>
          <w:noProof w:val="0"/>
        </w:rPr>
        <w:t>DS(2)</w:t>
      </w:r>
      <w:r w:rsidR="00B85E24" w:rsidRPr="002A3910">
        <w:rPr>
          <w:noProof w:val="0"/>
        </w:rPr>
        <w:t>, and so forth]</w:t>
      </w:r>
      <w:r w:rsidRPr="002A3910">
        <w:rPr>
          <w:noProof w:val="0"/>
        </w:rPr>
        <w:t xml:space="preserve">, but </w:t>
      </w:r>
      <w:r w:rsidRPr="002A3910">
        <w:rPr>
          <w:b/>
          <w:noProof w:val="0"/>
        </w:rPr>
        <w:t>FLDS</w:t>
      </w:r>
      <w:r w:rsidRPr="002A3910">
        <w:rPr>
          <w:noProof w:val="0"/>
        </w:rPr>
        <w:t xml:space="preserve"> as a single-valued variable </w:t>
      </w:r>
      <w:r w:rsidRPr="002A3910">
        <w:rPr>
          <w:i/>
          <w:noProof w:val="0"/>
        </w:rPr>
        <w:t>must</w:t>
      </w:r>
      <w:r w:rsidRPr="002A3910">
        <w:rPr>
          <w:noProof w:val="0"/>
        </w:rPr>
        <w:t xml:space="preserve"> exist.</w:t>
      </w:r>
    </w:p>
    <w:p w14:paraId="33AF48DA" w14:textId="77777777" w:rsidR="00C86E12" w:rsidRPr="002A3910" w:rsidRDefault="00C86E12" w:rsidP="00647B0E">
      <w:pPr>
        <w:pStyle w:val="APIParametersText"/>
        <w:keepNext/>
        <w:keepLines/>
        <w:rPr>
          <w:noProof w:val="0"/>
        </w:rPr>
      </w:pPr>
      <w:r w:rsidRPr="002A3910">
        <w:rPr>
          <w:noProof w:val="0"/>
        </w:rPr>
        <w:t>The name of a PRINT template preceded by an open bracket (</w:t>
      </w:r>
      <w:r w:rsidRPr="002A3910">
        <w:rPr>
          <w:b/>
          <w:noProof w:val="0"/>
        </w:rPr>
        <w:t>[</w:t>
      </w:r>
      <w:r w:rsidRPr="002A3910">
        <w:rPr>
          <w:noProof w:val="0"/>
        </w:rPr>
        <w:t>) and followed by a close bracket (</w:t>
      </w:r>
      <w:r w:rsidRPr="002A3910">
        <w:rPr>
          <w:b/>
          <w:noProof w:val="0"/>
        </w:rPr>
        <w:t>]</w:t>
      </w:r>
      <w:r w:rsidRPr="002A3910">
        <w:rPr>
          <w:noProof w:val="0"/>
        </w:rPr>
        <w:t>). For example:</w:t>
      </w:r>
    </w:p>
    <w:p w14:paraId="668A9774" w14:textId="77777777" w:rsidR="00647B0E" w:rsidRPr="002A3910" w:rsidRDefault="00647B0E" w:rsidP="00647B0E">
      <w:pPr>
        <w:pStyle w:val="BodyText6"/>
        <w:keepNext/>
        <w:keepLines/>
      </w:pPr>
    </w:p>
    <w:p w14:paraId="6DE1292F" w14:textId="77777777" w:rsidR="00C86E12" w:rsidRPr="002A3910" w:rsidRDefault="00C86E12" w:rsidP="00C86E12">
      <w:pPr>
        <w:pStyle w:val="APIParametersCode"/>
        <w:rPr>
          <w:noProof w:val="0"/>
        </w:rPr>
      </w:pPr>
      <w:r w:rsidRPr="002A3910">
        <w:rPr>
          <w:noProof w:val="0"/>
        </w:rPr>
        <w:t>FLDS=“[DEMO]”</w:t>
      </w:r>
    </w:p>
    <w:p w14:paraId="71F5ED6D" w14:textId="77777777" w:rsidR="0082541A" w:rsidRPr="002A3910" w:rsidRDefault="0082541A" w:rsidP="00647B0E">
      <w:pPr>
        <w:pStyle w:val="BodyText6"/>
      </w:pPr>
    </w:p>
    <w:p w14:paraId="02A26A75" w14:textId="77777777" w:rsidR="00D75CF8" w:rsidRPr="002A3910" w:rsidRDefault="00D75CF8" w:rsidP="0082541A">
      <w:pPr>
        <w:pStyle w:val="APIParameters"/>
        <w:keepNext/>
        <w:keepLines/>
        <w:rPr>
          <w:noProof w:val="0"/>
        </w:rPr>
      </w:pPr>
      <w:r w:rsidRPr="002A3910">
        <w:rPr>
          <w:b/>
          <w:noProof w:val="0"/>
        </w:rPr>
        <w:t>BY:</w:t>
      </w:r>
      <w:r w:rsidRPr="002A3910">
        <w:rPr>
          <w:noProof w:val="0"/>
        </w:rPr>
        <w:tab/>
        <w:t xml:space="preserve">(Optional) The fields by which the data is to be sorted. If </w:t>
      </w:r>
      <w:r w:rsidRPr="002A3910">
        <w:rPr>
          <w:b/>
          <w:noProof w:val="0"/>
        </w:rPr>
        <w:t>BY</w:t>
      </w:r>
      <w:r w:rsidRPr="002A3910">
        <w:rPr>
          <w:noProof w:val="0"/>
        </w:rPr>
        <w:t xml:space="preserve"> is undefined, the user is prompted for the sort conditions. You can sort by up to </w:t>
      </w:r>
      <w:r w:rsidR="00B85E24" w:rsidRPr="002A3910">
        <w:rPr>
          <w:noProof w:val="0"/>
        </w:rPr>
        <w:t>seven (7)</w:t>
      </w:r>
      <w:r w:rsidRPr="002A3910">
        <w:rPr>
          <w:noProof w:val="0"/>
        </w:rPr>
        <w:t xml:space="preserve"> fields (i.e., you can have up to a 7-level sort).</w:t>
      </w:r>
    </w:p>
    <w:p w14:paraId="2BDAC7B9" w14:textId="77777777" w:rsidR="0082541A" w:rsidRPr="002A3910" w:rsidRDefault="0082541A" w:rsidP="0082541A">
      <w:pPr>
        <w:pStyle w:val="APIParametersText"/>
        <w:keepNext/>
        <w:keepLines/>
        <w:rPr>
          <w:noProof w:val="0"/>
        </w:rPr>
      </w:pPr>
      <w:r w:rsidRPr="002A3910">
        <w:rPr>
          <w:noProof w:val="0"/>
        </w:rPr>
        <w:t xml:space="preserve">You can set </w:t>
      </w:r>
      <w:r w:rsidRPr="002A3910">
        <w:rPr>
          <w:b/>
          <w:noProof w:val="0"/>
        </w:rPr>
        <w:t>BY</w:t>
      </w:r>
      <w:r w:rsidRPr="002A3910">
        <w:rPr>
          <w:noProof w:val="0"/>
        </w:rPr>
        <w:t xml:space="preserve"> to:</w:t>
      </w:r>
    </w:p>
    <w:p w14:paraId="032CC70D" w14:textId="77777777" w:rsidR="0082541A" w:rsidRPr="002A3910" w:rsidRDefault="0082541A" w:rsidP="00647B0E">
      <w:pPr>
        <w:pStyle w:val="APIParametersListBullet"/>
        <w:keepNext/>
        <w:keepLines/>
        <w:rPr>
          <w:noProof w:val="0"/>
          <w:lang w:bidi="hi-IN"/>
        </w:rPr>
      </w:pPr>
      <w:r w:rsidRPr="002A3910">
        <w:rPr>
          <w:noProof w:val="0"/>
        </w:rPr>
        <w:t>The numbers or names of the fields separated by commas. Sort qualifiers, which determine aspects of the sort and of the printout, can be included exactly as they are when answering the “SORT FIELD:” prompt. For example:</w:t>
      </w:r>
    </w:p>
    <w:p w14:paraId="67DCE2BC" w14:textId="77777777" w:rsidR="00647B0E" w:rsidRPr="002A3910" w:rsidRDefault="00647B0E" w:rsidP="00647B0E">
      <w:pPr>
        <w:pStyle w:val="BodyText6"/>
        <w:keepNext/>
        <w:keepLines/>
        <w:rPr>
          <w:lang w:bidi="hi-IN"/>
        </w:rPr>
      </w:pPr>
    </w:p>
    <w:p w14:paraId="1FF33C2A" w14:textId="77777777" w:rsidR="0082541A" w:rsidRPr="002A3910" w:rsidRDefault="0082541A" w:rsidP="0082541A">
      <w:pPr>
        <w:pStyle w:val="APIParametersListBulletCode"/>
        <w:rPr>
          <w:noProof w:val="0"/>
        </w:rPr>
      </w:pPr>
      <w:r w:rsidRPr="002A3910">
        <w:rPr>
          <w:noProof w:val="0"/>
        </w:rPr>
        <w:t>BY=“.01;C1,1”</w:t>
      </w:r>
    </w:p>
    <w:p w14:paraId="5157D705" w14:textId="77777777" w:rsidR="00647B0E" w:rsidRPr="002A3910" w:rsidRDefault="00647B0E" w:rsidP="00647B0E">
      <w:pPr>
        <w:pStyle w:val="BodyText6"/>
        <w:rPr>
          <w:lang w:bidi="hi-IN"/>
        </w:rPr>
      </w:pPr>
    </w:p>
    <w:p w14:paraId="31E0CAC3" w14:textId="77777777" w:rsidR="0082541A" w:rsidRPr="002A3910" w:rsidRDefault="0082541A" w:rsidP="004402E1">
      <w:pPr>
        <w:pStyle w:val="APIParametersListBulletText"/>
        <w:rPr>
          <w:noProof w:val="0"/>
          <w:lang w:bidi="hi-IN"/>
        </w:rPr>
      </w:pPr>
      <w:r w:rsidRPr="002A3910">
        <w:rPr>
          <w:noProof w:val="0"/>
        </w:rPr>
        <w:t xml:space="preserve">If one of the comma pieces of the </w:t>
      </w:r>
      <w:r w:rsidRPr="002A3910">
        <w:rPr>
          <w:b/>
          <w:noProof w:val="0"/>
        </w:rPr>
        <w:t>BY</w:t>
      </w:r>
      <w:r w:rsidRPr="002A3910">
        <w:rPr>
          <w:noProof w:val="0"/>
        </w:rPr>
        <w:t xml:space="preserve"> vari</w:t>
      </w:r>
      <w:r w:rsidR="00684A73" w:rsidRPr="002A3910">
        <w:rPr>
          <w:noProof w:val="0"/>
        </w:rPr>
        <w:t>able is the at-sign character (</w:t>
      </w:r>
      <w:r w:rsidRPr="002A3910">
        <w:rPr>
          <w:b/>
          <w:noProof w:val="0"/>
        </w:rPr>
        <w:t>@</w:t>
      </w:r>
      <w:r w:rsidRPr="002A3910">
        <w:rPr>
          <w:noProof w:val="0"/>
        </w:rPr>
        <w:t>), the user is asked for that SORT BY response. So, if you want to sort by DIAGNOSIS but allow the user to order the sort within DIAGNOSIS, set BY=“DIAGNOSIS,</w:t>
      </w:r>
      <w:r w:rsidRPr="002A3910">
        <w:rPr>
          <w:b/>
          <w:noProof w:val="0"/>
        </w:rPr>
        <w:t>@</w:t>
      </w:r>
      <w:r w:rsidRPr="002A3910">
        <w:rPr>
          <w:noProof w:val="0"/>
        </w:rPr>
        <w:t>”.</w:t>
      </w:r>
    </w:p>
    <w:p w14:paraId="17CF5C8E" w14:textId="77777777" w:rsidR="0082541A" w:rsidRPr="002A3910" w:rsidRDefault="0082541A" w:rsidP="00647B0E">
      <w:pPr>
        <w:pStyle w:val="APIParametersListBullet"/>
        <w:keepNext/>
        <w:keepLines/>
        <w:rPr>
          <w:noProof w:val="0"/>
          <w:lang w:bidi="hi-IN"/>
        </w:rPr>
      </w:pPr>
      <w:r w:rsidRPr="002A3910">
        <w:rPr>
          <w:noProof w:val="0"/>
        </w:rPr>
        <w:t>The name of a SORT template preceded by an open bracket (</w:t>
      </w:r>
      <w:r w:rsidRPr="002A3910">
        <w:rPr>
          <w:b/>
          <w:noProof w:val="0"/>
        </w:rPr>
        <w:t>[</w:t>
      </w:r>
      <w:r w:rsidRPr="002A3910">
        <w:rPr>
          <w:noProof w:val="0"/>
        </w:rPr>
        <w:t>) and followed by a close bracket (</w:t>
      </w:r>
      <w:r w:rsidRPr="002A3910">
        <w:rPr>
          <w:b/>
          <w:noProof w:val="0"/>
        </w:rPr>
        <w:t>]</w:t>
      </w:r>
      <w:r w:rsidRPr="002A3910">
        <w:rPr>
          <w:noProof w:val="0"/>
        </w:rPr>
        <w:t>). For example:</w:t>
      </w:r>
    </w:p>
    <w:p w14:paraId="091E7288" w14:textId="77777777" w:rsidR="00647B0E" w:rsidRPr="002A3910" w:rsidRDefault="00647B0E" w:rsidP="00647B0E">
      <w:pPr>
        <w:pStyle w:val="BodyText6"/>
        <w:keepNext/>
        <w:keepLines/>
        <w:rPr>
          <w:lang w:bidi="hi-IN"/>
        </w:rPr>
      </w:pPr>
    </w:p>
    <w:p w14:paraId="701C6EB2" w14:textId="77777777" w:rsidR="0082541A" w:rsidRPr="002A3910" w:rsidRDefault="0082541A" w:rsidP="0082541A">
      <w:pPr>
        <w:pStyle w:val="APIParametersListBulletCode"/>
        <w:rPr>
          <w:noProof w:val="0"/>
        </w:rPr>
      </w:pPr>
      <w:r w:rsidRPr="002A3910">
        <w:rPr>
          <w:noProof w:val="0"/>
        </w:rPr>
        <w:t>BY=“[DEMOSORT]”</w:t>
      </w:r>
    </w:p>
    <w:p w14:paraId="0DCF91B6" w14:textId="77777777" w:rsidR="00647B0E" w:rsidRPr="002A3910" w:rsidRDefault="00647B0E" w:rsidP="00647B0E">
      <w:pPr>
        <w:pStyle w:val="BodyText6"/>
      </w:pPr>
    </w:p>
    <w:p w14:paraId="6F15AE15" w14:textId="77777777" w:rsidR="0082541A" w:rsidRPr="002A3910" w:rsidRDefault="007869D8" w:rsidP="00025199">
      <w:pPr>
        <w:pStyle w:val="APIParametersListBulletNote"/>
        <w:rPr>
          <w:noProof w:val="0"/>
        </w:rPr>
      </w:pPr>
      <w:r w:rsidRPr="002A3910">
        <w:drawing>
          <wp:inline distT="0" distB="0" distL="0" distR="0" wp14:anchorId="27EEABEF" wp14:editId="7391701D">
            <wp:extent cx="289560" cy="289560"/>
            <wp:effectExtent l="0" t="0" r="0" b="0"/>
            <wp:docPr id="109"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NOTE:</w:t>
      </w:r>
      <w:r w:rsidR="0082541A" w:rsidRPr="002A3910">
        <w:rPr>
          <w:noProof w:val="0"/>
        </w:rPr>
        <w:t xml:space="preserve"> You </w:t>
      </w:r>
      <w:r w:rsidR="0082541A" w:rsidRPr="002A3910">
        <w:rPr>
          <w:i/>
          <w:noProof w:val="0"/>
        </w:rPr>
        <w:t>cannot</w:t>
      </w:r>
      <w:r w:rsidR="0082541A" w:rsidRPr="002A3910">
        <w:rPr>
          <w:noProof w:val="0"/>
        </w:rPr>
        <w:t xml:space="preserve"> use the name of a SORT template in the </w:t>
      </w:r>
      <w:r w:rsidR="0082541A" w:rsidRPr="002A3910">
        <w:rPr>
          <w:b/>
          <w:noProof w:val="0"/>
        </w:rPr>
        <w:t>BY</w:t>
      </w:r>
      <w:r w:rsidR="0082541A" w:rsidRPr="002A3910">
        <w:rPr>
          <w:noProof w:val="0"/>
        </w:rPr>
        <w:t xml:space="preserve"> variable if the </w:t>
      </w:r>
      <w:r w:rsidR="0082541A" w:rsidRPr="002A3910">
        <w:rPr>
          <w:b/>
          <w:noProof w:val="0"/>
        </w:rPr>
        <w:t>BY(0)</w:t>
      </w:r>
      <w:r w:rsidR="0082541A" w:rsidRPr="002A3910">
        <w:rPr>
          <w:noProof w:val="0"/>
        </w:rPr>
        <w:t xml:space="preserve"> input variable has been set. If you want to create such complex sorts, you can include the </w:t>
      </w:r>
      <w:r w:rsidR="0082541A" w:rsidRPr="002A3910">
        <w:rPr>
          <w:b/>
          <w:noProof w:val="0"/>
        </w:rPr>
        <w:t>BY(0)</w:t>
      </w:r>
      <w:r w:rsidR="0082541A" w:rsidRPr="002A3910">
        <w:rPr>
          <w:noProof w:val="0"/>
        </w:rPr>
        <w:t xml:space="preserve"> information within the SORT template.</w:t>
      </w:r>
    </w:p>
    <w:p w14:paraId="2DC459F6" w14:textId="62950DB9" w:rsidR="0082541A" w:rsidRPr="002A3910" w:rsidRDefault="007869D8" w:rsidP="00025199">
      <w:pPr>
        <w:pStyle w:val="APIParametersListBulletNote"/>
        <w:rPr>
          <w:noProof w:val="0"/>
        </w:rPr>
      </w:pPr>
      <w:r w:rsidRPr="002A3910">
        <w:drawing>
          <wp:inline distT="0" distB="0" distL="0" distR="0" wp14:anchorId="581AF748" wp14:editId="2D870FDB">
            <wp:extent cx="289560" cy="289560"/>
            <wp:effectExtent l="0" t="0" r="0" b="0"/>
            <wp:docPr id="11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REF:</w:t>
      </w:r>
      <w:r w:rsidR="0082541A" w:rsidRPr="002A3910">
        <w:rPr>
          <w:noProof w:val="0"/>
        </w:rPr>
        <w:t xml:space="preserve"> For more information, see the “</w:t>
      </w:r>
      <w:hyperlink w:anchor="StoringBY(0)Specs" w:history="1">
        <w:r w:rsidR="0082541A" w:rsidRPr="002A3910">
          <w:rPr>
            <w:rStyle w:val="Hyperlink"/>
            <w:noProof w:val="0"/>
          </w:rPr>
          <w:t>Storing BY(0) Specifications in SORT Templates</w:t>
        </w:r>
      </w:hyperlink>
      <w:r w:rsidR="0082541A" w:rsidRPr="002A3910">
        <w:rPr>
          <w:noProof w:val="0"/>
        </w:rPr>
        <w:t>” section.</w:t>
      </w:r>
    </w:p>
    <w:p w14:paraId="4FD97947" w14:textId="77777777" w:rsidR="0035521A" w:rsidRPr="002A3910" w:rsidRDefault="0035521A" w:rsidP="0035521A">
      <w:pPr>
        <w:pStyle w:val="BodyText6"/>
      </w:pPr>
    </w:p>
    <w:p w14:paraId="60BBEF6F" w14:textId="78A055D7" w:rsidR="0082541A" w:rsidRPr="002A3910" w:rsidRDefault="00C86A6D" w:rsidP="00647B0E">
      <w:pPr>
        <w:pStyle w:val="APIParametersListBullet"/>
        <w:keepNext/>
        <w:keepLines/>
        <w:rPr>
          <w:noProof w:val="0"/>
          <w:lang w:bidi="hi-IN"/>
        </w:rPr>
      </w:pPr>
      <w:r w:rsidRPr="002A3910">
        <w:rPr>
          <w:noProof w:val="0"/>
        </w:rPr>
        <w:lastRenderedPageBreak/>
        <w:t>The name of a SEARCH template</w:t>
      </w:r>
      <w:r w:rsidR="0082541A" w:rsidRPr="002A3910">
        <w:rPr>
          <w:noProof w:val="0"/>
        </w:rPr>
        <w:t xml:space="preserve"> preceded by an open bracket (</w:t>
      </w:r>
      <w:r w:rsidR="0082541A" w:rsidRPr="002A3910">
        <w:rPr>
          <w:b/>
          <w:noProof w:val="0"/>
        </w:rPr>
        <w:t>[</w:t>
      </w:r>
      <w:r w:rsidR="0082541A" w:rsidRPr="002A3910">
        <w:rPr>
          <w:noProof w:val="0"/>
        </w:rPr>
        <w:t>) and followed by a close bracket (</w:t>
      </w:r>
      <w:r w:rsidR="0082541A" w:rsidRPr="002A3910">
        <w:rPr>
          <w:b/>
          <w:noProof w:val="0"/>
        </w:rPr>
        <w:t>]</w:t>
      </w:r>
      <w:r w:rsidR="0082541A" w:rsidRPr="002A3910">
        <w:rPr>
          <w:noProof w:val="0"/>
        </w:rPr>
        <w:t xml:space="preserve">). The SEARCH template </w:t>
      </w:r>
      <w:r w:rsidR="0082541A" w:rsidRPr="002A3910">
        <w:rPr>
          <w:i/>
          <w:noProof w:val="0"/>
        </w:rPr>
        <w:t>must</w:t>
      </w:r>
      <w:r w:rsidR="0082541A" w:rsidRPr="002A3910">
        <w:rPr>
          <w:noProof w:val="0"/>
        </w:rPr>
        <w:t xml:space="preserve"> have results stored in it. Only those records in the SEARCH template print, and they print in IEN order. For example:</w:t>
      </w:r>
    </w:p>
    <w:p w14:paraId="24DD5097" w14:textId="77777777" w:rsidR="00647B0E" w:rsidRPr="002A3910" w:rsidRDefault="00647B0E" w:rsidP="00647B0E">
      <w:pPr>
        <w:pStyle w:val="BodyText6"/>
        <w:keepNext/>
        <w:keepLines/>
        <w:rPr>
          <w:lang w:bidi="hi-IN"/>
        </w:rPr>
      </w:pPr>
    </w:p>
    <w:p w14:paraId="59696D79" w14:textId="77777777" w:rsidR="0082541A" w:rsidRPr="002A3910" w:rsidRDefault="0082541A" w:rsidP="0082541A">
      <w:pPr>
        <w:pStyle w:val="APIParametersListBulletCode"/>
        <w:rPr>
          <w:noProof w:val="0"/>
        </w:rPr>
      </w:pPr>
      <w:r w:rsidRPr="002A3910">
        <w:rPr>
          <w:noProof w:val="0"/>
        </w:rPr>
        <w:t>BY=“[DEMOSEARCH]”</w:t>
      </w:r>
    </w:p>
    <w:p w14:paraId="3C9992C6" w14:textId="77777777" w:rsidR="0082541A" w:rsidRPr="002A3910" w:rsidRDefault="0082541A" w:rsidP="00647B0E">
      <w:pPr>
        <w:pStyle w:val="BodyText6"/>
      </w:pPr>
    </w:p>
    <w:p w14:paraId="6AA08B45" w14:textId="77777777" w:rsidR="0082541A" w:rsidRPr="002A3910" w:rsidRDefault="007869D8" w:rsidP="00647B0E">
      <w:pPr>
        <w:pStyle w:val="APIParametersListBulletNote"/>
        <w:keepNext/>
        <w:keepLines/>
        <w:rPr>
          <w:noProof w:val="0"/>
        </w:rPr>
      </w:pPr>
      <w:r w:rsidRPr="002A3910">
        <w:drawing>
          <wp:inline distT="0" distB="0" distL="0" distR="0" wp14:anchorId="576D612C" wp14:editId="31782032">
            <wp:extent cx="289560" cy="289560"/>
            <wp:effectExtent l="0" t="0" r="0" b="0"/>
            <wp:docPr id="11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NOTE:</w:t>
      </w:r>
      <w:r w:rsidR="0082541A" w:rsidRPr="002A3910">
        <w:rPr>
          <w:noProof w:val="0"/>
        </w:rPr>
        <w:t xml:space="preserve"> If more than one field is included in the </w:t>
      </w:r>
      <w:r w:rsidR="0082541A" w:rsidRPr="002A3910">
        <w:rPr>
          <w:b/>
          <w:noProof w:val="0"/>
        </w:rPr>
        <w:t>BY</w:t>
      </w:r>
      <w:r w:rsidR="0082541A" w:rsidRPr="002A3910">
        <w:rPr>
          <w:noProof w:val="0"/>
        </w:rPr>
        <w:t xml:space="preserve"> variable, separate the fields with commas. The same comma-pieces identify the field in the </w:t>
      </w:r>
      <w:r w:rsidR="0082541A" w:rsidRPr="002A3910">
        <w:rPr>
          <w:b/>
          <w:noProof w:val="0"/>
        </w:rPr>
        <w:t>FR</w:t>
      </w:r>
      <w:r w:rsidR="0082541A" w:rsidRPr="002A3910">
        <w:rPr>
          <w:noProof w:val="0"/>
        </w:rPr>
        <w:t xml:space="preserve"> and </w:t>
      </w:r>
      <w:r w:rsidR="0082541A" w:rsidRPr="002A3910">
        <w:rPr>
          <w:b/>
          <w:noProof w:val="0"/>
        </w:rPr>
        <w:t>TO</w:t>
      </w:r>
      <w:r w:rsidR="0082541A" w:rsidRPr="002A3910">
        <w:rPr>
          <w:noProof w:val="0"/>
        </w:rPr>
        <w:t xml:space="preserve"> variables. If, for example, you wanted a sorted report of entries with DOBs in 1960 and with ZIP CODEs in the 90000s, you could define the variables by writing:</w:t>
      </w:r>
    </w:p>
    <w:p w14:paraId="2C0BD200" w14:textId="77777777" w:rsidR="00647B0E" w:rsidRPr="002A3910" w:rsidRDefault="00647B0E" w:rsidP="00647B0E">
      <w:pPr>
        <w:pStyle w:val="BodyText6"/>
        <w:keepNext/>
        <w:keepLines/>
      </w:pPr>
    </w:p>
    <w:p w14:paraId="5C840E1C" w14:textId="77777777" w:rsidR="0082541A" w:rsidRPr="002A3910" w:rsidRDefault="0082541A" w:rsidP="0082541A">
      <w:pPr>
        <w:pStyle w:val="APIParametersListBulletCode"/>
        <w:ind w:left="3780"/>
        <w:rPr>
          <w:noProof w:val="0"/>
        </w:rPr>
      </w:pPr>
      <w:r w:rsidRPr="002A3910">
        <w:rPr>
          <w:noProof w:val="0"/>
        </w:rPr>
        <w:t>BY=“DOB,ZIP CODE”</w:t>
      </w:r>
    </w:p>
    <w:p w14:paraId="511E2648" w14:textId="77777777" w:rsidR="0082541A" w:rsidRPr="002A3910" w:rsidRDefault="0082541A" w:rsidP="0082541A">
      <w:pPr>
        <w:pStyle w:val="APIParametersListBulletCode"/>
        <w:ind w:left="3780"/>
        <w:rPr>
          <w:noProof w:val="0"/>
        </w:rPr>
      </w:pPr>
      <w:r w:rsidRPr="002A3910">
        <w:rPr>
          <w:noProof w:val="0"/>
        </w:rPr>
        <w:t>FR=“01/01/60,90000”</w:t>
      </w:r>
    </w:p>
    <w:p w14:paraId="0CAF7765" w14:textId="77777777" w:rsidR="0082541A" w:rsidRPr="002A3910" w:rsidRDefault="0082541A" w:rsidP="0082541A">
      <w:pPr>
        <w:pStyle w:val="APIParametersListBulletCode"/>
        <w:ind w:left="3780"/>
        <w:rPr>
          <w:noProof w:val="0"/>
        </w:rPr>
      </w:pPr>
      <w:r w:rsidRPr="002A3910">
        <w:rPr>
          <w:noProof w:val="0"/>
        </w:rPr>
        <w:t>TO=“12/31/60,99999”</w:t>
      </w:r>
    </w:p>
    <w:p w14:paraId="42840BFF" w14:textId="77777777" w:rsidR="00647B0E" w:rsidRPr="002A3910" w:rsidRDefault="00647B0E" w:rsidP="00647B0E">
      <w:pPr>
        <w:pStyle w:val="BodyText6"/>
      </w:pPr>
    </w:p>
    <w:p w14:paraId="5ECD1937" w14:textId="77777777" w:rsidR="0082541A" w:rsidRPr="002A3910" w:rsidRDefault="0082541A" w:rsidP="004402E1">
      <w:pPr>
        <w:pStyle w:val="APIParametersListBulletText"/>
        <w:rPr>
          <w:noProof w:val="0"/>
        </w:rPr>
      </w:pPr>
      <w:r w:rsidRPr="002A3910">
        <w:rPr>
          <w:noProof w:val="0"/>
        </w:rPr>
        <w:t xml:space="preserve">Since the delimiter of </w:t>
      </w:r>
      <w:r w:rsidRPr="002A3910">
        <w:rPr>
          <w:b/>
          <w:noProof w:val="0"/>
        </w:rPr>
        <w:t>BY</w:t>
      </w:r>
      <w:r w:rsidRPr="002A3910">
        <w:rPr>
          <w:noProof w:val="0"/>
        </w:rPr>
        <w:t xml:space="preserve"> is a comma, the value placed in the variable should </w:t>
      </w:r>
      <w:r w:rsidRPr="002A3910">
        <w:rPr>
          <w:i/>
          <w:noProof w:val="0"/>
        </w:rPr>
        <w:t>not</w:t>
      </w:r>
      <w:r w:rsidRPr="002A3910">
        <w:rPr>
          <w:noProof w:val="0"/>
        </w:rPr>
        <w:t xml:space="preserve"> contain a comma. Therefore, if your field name contains a comma, use the field number in the </w:t>
      </w:r>
      <w:r w:rsidRPr="002A3910">
        <w:rPr>
          <w:b/>
          <w:noProof w:val="0"/>
        </w:rPr>
        <w:t>BY</w:t>
      </w:r>
      <w:r w:rsidRPr="002A3910">
        <w:rPr>
          <w:noProof w:val="0"/>
        </w:rPr>
        <w:t xml:space="preserve"> variable instead of its name. For the same reason, if sort from or to values contain commas, the alternate FR(</w:t>
      </w:r>
      <w:r w:rsidRPr="002A3910">
        <w:rPr>
          <w:i/>
          <w:noProof w:val="0"/>
        </w:rPr>
        <w:t>n</w:t>
      </w:r>
      <w:r w:rsidRPr="002A3910">
        <w:rPr>
          <w:noProof w:val="0"/>
        </w:rPr>
        <w:t>) and TO(</w:t>
      </w:r>
      <w:r w:rsidRPr="002A3910">
        <w:rPr>
          <w:i/>
          <w:noProof w:val="0"/>
        </w:rPr>
        <w:t>n</w:t>
      </w:r>
      <w:r w:rsidRPr="002A3910">
        <w:rPr>
          <w:noProof w:val="0"/>
        </w:rPr>
        <w:t xml:space="preserve">) input arrays described below should be used instead of the </w:t>
      </w:r>
      <w:r w:rsidRPr="002A3910">
        <w:rPr>
          <w:b/>
          <w:noProof w:val="0"/>
        </w:rPr>
        <w:t>FR</w:t>
      </w:r>
      <w:r w:rsidRPr="002A3910">
        <w:rPr>
          <w:noProof w:val="0"/>
        </w:rPr>
        <w:t xml:space="preserve"> and </w:t>
      </w:r>
      <w:r w:rsidRPr="002A3910">
        <w:rPr>
          <w:b/>
          <w:noProof w:val="0"/>
        </w:rPr>
        <w:t>TO</w:t>
      </w:r>
      <w:r w:rsidRPr="002A3910">
        <w:rPr>
          <w:noProof w:val="0"/>
        </w:rPr>
        <w:t xml:space="preserve"> input variables.</w:t>
      </w:r>
    </w:p>
    <w:p w14:paraId="7D4D3C2D" w14:textId="77777777" w:rsidR="0082541A" w:rsidRPr="002A3910" w:rsidRDefault="0082541A" w:rsidP="0082541A">
      <w:pPr>
        <w:pStyle w:val="APIParameters"/>
        <w:keepNext/>
        <w:keepLines/>
        <w:rPr>
          <w:noProof w:val="0"/>
        </w:rPr>
      </w:pPr>
      <w:r w:rsidRPr="002A3910">
        <w:rPr>
          <w:b/>
          <w:noProof w:val="0"/>
        </w:rPr>
        <w:t>FR:</w:t>
      </w:r>
      <w:r w:rsidRPr="002A3910">
        <w:rPr>
          <w:noProof w:val="0"/>
        </w:rPr>
        <w:tab/>
        <w:t xml:space="preserve">(Optional) The </w:t>
      </w:r>
      <w:r w:rsidR="00B5236B" w:rsidRPr="002A3910">
        <w:rPr>
          <w:noProof w:val="0"/>
        </w:rPr>
        <w:t>“</w:t>
      </w:r>
      <w:r w:rsidRPr="002A3910">
        <w:rPr>
          <w:noProof w:val="0"/>
        </w:rPr>
        <w:t>START WITH:</w:t>
      </w:r>
      <w:r w:rsidR="00B5236B" w:rsidRPr="002A3910">
        <w:rPr>
          <w:noProof w:val="0"/>
        </w:rPr>
        <w:t>”</w:t>
      </w:r>
      <w:r w:rsidRPr="002A3910">
        <w:rPr>
          <w:noProof w:val="0"/>
        </w:rPr>
        <w:t xml:space="preserve"> values of the SORT BY fields. If </w:t>
      </w:r>
      <w:r w:rsidRPr="002A3910">
        <w:rPr>
          <w:b/>
          <w:noProof w:val="0"/>
        </w:rPr>
        <w:t>FR</w:t>
      </w:r>
      <w:r w:rsidRPr="002A3910">
        <w:rPr>
          <w:noProof w:val="0"/>
        </w:rPr>
        <w:t xml:space="preserve"> is undefined, the user is asked the </w:t>
      </w:r>
      <w:r w:rsidR="00B5236B" w:rsidRPr="002A3910">
        <w:rPr>
          <w:noProof w:val="0"/>
        </w:rPr>
        <w:t>“</w:t>
      </w:r>
      <w:r w:rsidRPr="002A3910">
        <w:rPr>
          <w:noProof w:val="0"/>
        </w:rPr>
        <w:t>START WITH:</w:t>
      </w:r>
      <w:r w:rsidR="00B5236B" w:rsidRPr="002A3910">
        <w:rPr>
          <w:noProof w:val="0"/>
        </w:rPr>
        <w:t>”</w:t>
      </w:r>
      <w:r w:rsidRPr="002A3910">
        <w:rPr>
          <w:noProof w:val="0"/>
        </w:rPr>
        <w:t xml:space="preserve"> question for each SORT BY field. If </w:t>
      </w:r>
      <w:r w:rsidRPr="002A3910">
        <w:rPr>
          <w:b/>
          <w:noProof w:val="0"/>
        </w:rPr>
        <w:t>FR</w:t>
      </w:r>
      <w:r w:rsidRPr="002A3910">
        <w:rPr>
          <w:noProof w:val="0"/>
        </w:rPr>
        <w:t xml:space="preserve"> is defined, it consists of one or more comma pieces, where the piece position corresponds to the order of the sort field in the </w:t>
      </w:r>
      <w:r w:rsidRPr="002A3910">
        <w:rPr>
          <w:b/>
          <w:noProof w:val="0"/>
        </w:rPr>
        <w:t>BY</w:t>
      </w:r>
      <w:r w:rsidRPr="002A3910">
        <w:rPr>
          <w:noProof w:val="0"/>
        </w:rPr>
        <w:t xml:space="preserve"> variable. Each comma piece can be:</w:t>
      </w:r>
    </w:p>
    <w:p w14:paraId="170A8B74" w14:textId="77777777" w:rsidR="0082541A" w:rsidRPr="002A3910" w:rsidRDefault="0082541A" w:rsidP="0082541A">
      <w:pPr>
        <w:pStyle w:val="APIParametersListBullet"/>
        <w:keepNext/>
        <w:keepLines/>
        <w:rPr>
          <w:noProof w:val="0"/>
        </w:rPr>
      </w:pPr>
      <w:r w:rsidRPr="002A3910">
        <w:rPr>
          <w:noProof w:val="0"/>
        </w:rPr>
        <w:t>Value from which the selection of entries begins.</w:t>
      </w:r>
    </w:p>
    <w:p w14:paraId="0A94936C" w14:textId="77777777" w:rsidR="0082541A" w:rsidRPr="002A3910" w:rsidRDefault="00F47411" w:rsidP="0082541A">
      <w:pPr>
        <w:pStyle w:val="APIParametersListBullet"/>
        <w:keepNext/>
        <w:keepLines/>
        <w:rPr>
          <w:noProof w:val="0"/>
        </w:rPr>
      </w:pPr>
      <w:r w:rsidRPr="002A3910">
        <w:rPr>
          <w:b/>
          <w:noProof w:val="0"/>
        </w:rPr>
        <w:t>NULL</w:t>
      </w:r>
      <w:r w:rsidR="0082541A" w:rsidRPr="002A3910">
        <w:rPr>
          <w:b/>
          <w:noProof w:val="0"/>
        </w:rPr>
        <w:t>—</w:t>
      </w:r>
      <w:r w:rsidR="0082541A" w:rsidRPr="002A3910">
        <w:rPr>
          <w:noProof w:val="0"/>
        </w:rPr>
        <w:t xml:space="preserve">If a comma piece of </w:t>
      </w:r>
      <w:r w:rsidR="0082541A" w:rsidRPr="002A3910">
        <w:rPr>
          <w:b/>
          <w:noProof w:val="0"/>
        </w:rPr>
        <w:t>FR</w:t>
      </w:r>
      <w:r w:rsidR="0082541A" w:rsidRPr="002A3910">
        <w:rPr>
          <w:noProof w:val="0"/>
        </w:rPr>
        <w:t xml:space="preserve"> is </w:t>
      </w:r>
      <w:r w:rsidRPr="002A3910">
        <w:rPr>
          <w:b/>
          <w:noProof w:val="0"/>
        </w:rPr>
        <w:t>NULL</w:t>
      </w:r>
      <w:r w:rsidR="0082541A" w:rsidRPr="002A3910">
        <w:rPr>
          <w:noProof w:val="0"/>
        </w:rPr>
        <w:t>, then the sort starts from the very beginning of the file for that field.</w:t>
      </w:r>
    </w:p>
    <w:p w14:paraId="00E84525" w14:textId="77777777" w:rsidR="0082541A" w:rsidRPr="002A3910" w:rsidRDefault="0082541A" w:rsidP="0082541A">
      <w:pPr>
        <w:pStyle w:val="APIParametersListBullet"/>
        <w:rPr>
          <w:noProof w:val="0"/>
        </w:rPr>
      </w:pPr>
      <w:r w:rsidRPr="002A3910">
        <w:rPr>
          <w:b/>
          <w:noProof w:val="0"/>
        </w:rPr>
        <w:t>?—</w:t>
      </w:r>
      <w:r w:rsidRPr="002A3910">
        <w:rPr>
          <w:noProof w:val="0"/>
        </w:rPr>
        <w:t xml:space="preserve">The question mark as one of the comma pieces causes the “START WITH:” prompt to be presented to the user for the corresponding SORT </w:t>
      </w:r>
      <w:r w:rsidRPr="002A3910">
        <w:rPr>
          <w:b/>
          <w:noProof w:val="0"/>
        </w:rPr>
        <w:t>BY</w:t>
      </w:r>
      <w:r w:rsidRPr="002A3910">
        <w:rPr>
          <w:noProof w:val="0"/>
        </w:rPr>
        <w:t xml:space="preserve"> field.</w:t>
      </w:r>
    </w:p>
    <w:p w14:paraId="69B144AD" w14:textId="77777777" w:rsidR="0082541A" w:rsidRPr="002A3910" w:rsidRDefault="0082541A" w:rsidP="0082541A">
      <w:pPr>
        <w:pStyle w:val="APIParametersListBullet"/>
        <w:rPr>
          <w:noProof w:val="0"/>
          <w:lang w:bidi="hi-IN"/>
        </w:rPr>
      </w:pPr>
      <w:r w:rsidRPr="002A3910">
        <w:rPr>
          <w:b/>
          <w:noProof w:val="0"/>
        </w:rPr>
        <w:t>@—</w:t>
      </w:r>
      <w:r w:rsidR="00684A73" w:rsidRPr="002A3910">
        <w:rPr>
          <w:noProof w:val="0"/>
        </w:rPr>
        <w:t xml:space="preserve">The at-sign </w:t>
      </w:r>
      <w:r w:rsidRPr="002A3910">
        <w:rPr>
          <w:noProof w:val="0"/>
        </w:rPr>
        <w:t xml:space="preserve">indicates that the sort should begin with </w:t>
      </w:r>
      <w:r w:rsidR="00F47411" w:rsidRPr="002A3910">
        <w:rPr>
          <w:b/>
          <w:noProof w:val="0"/>
        </w:rPr>
        <w:t>NULL</w:t>
      </w:r>
      <w:r w:rsidRPr="002A3910">
        <w:rPr>
          <w:noProof w:val="0"/>
        </w:rPr>
        <w:t xml:space="preserve"> values (i.e., with entries that have no data on file). If the corresponding piece of the </w:t>
      </w:r>
      <w:r w:rsidRPr="002A3910">
        <w:rPr>
          <w:b/>
          <w:noProof w:val="0"/>
        </w:rPr>
        <w:t>TO</w:t>
      </w:r>
      <w:r w:rsidRPr="002A3910">
        <w:rPr>
          <w:noProof w:val="0"/>
        </w:rPr>
        <w:t xml:space="preserve"> variable or array also is set to </w:t>
      </w:r>
      <w:r w:rsidRPr="002A3910">
        <w:rPr>
          <w:b/>
          <w:noProof w:val="0"/>
        </w:rPr>
        <w:t>@</w:t>
      </w:r>
      <w:r w:rsidRPr="002A3910">
        <w:rPr>
          <w:noProof w:val="0"/>
        </w:rPr>
        <w:t xml:space="preserve">, then only entries with </w:t>
      </w:r>
      <w:r w:rsidR="00F47411" w:rsidRPr="002A3910">
        <w:rPr>
          <w:b/>
          <w:noProof w:val="0"/>
        </w:rPr>
        <w:t>NULL</w:t>
      </w:r>
      <w:r w:rsidRPr="002A3910">
        <w:rPr>
          <w:noProof w:val="0"/>
        </w:rPr>
        <w:t xml:space="preserve"> values for this sort field are selected during the sort. If </w:t>
      </w:r>
      <w:r w:rsidRPr="002A3910">
        <w:rPr>
          <w:b/>
          <w:noProof w:val="0"/>
        </w:rPr>
        <w:t>TO</w:t>
      </w:r>
      <w:r w:rsidRPr="002A3910">
        <w:rPr>
          <w:noProof w:val="0"/>
        </w:rPr>
        <w:t xml:space="preserve"> does </w:t>
      </w:r>
      <w:r w:rsidRPr="002A3910">
        <w:rPr>
          <w:i/>
          <w:noProof w:val="0"/>
        </w:rPr>
        <w:t>not</w:t>
      </w:r>
      <w:r w:rsidRPr="002A3910">
        <w:rPr>
          <w:noProof w:val="0"/>
        </w:rPr>
        <w:t xml:space="preserve"> contain </w:t>
      </w:r>
      <w:r w:rsidRPr="002A3910">
        <w:rPr>
          <w:b/>
          <w:noProof w:val="0"/>
        </w:rPr>
        <w:t>@</w:t>
      </w:r>
      <w:r w:rsidRPr="002A3910">
        <w:rPr>
          <w:noProof w:val="0"/>
        </w:rPr>
        <w:t xml:space="preserve">, then after the </w:t>
      </w:r>
      <w:r w:rsidR="00F47411" w:rsidRPr="002A3910">
        <w:rPr>
          <w:b/>
          <w:noProof w:val="0"/>
        </w:rPr>
        <w:t>NULL</w:t>
      </w:r>
      <w:r w:rsidRPr="002A3910">
        <w:rPr>
          <w:noProof w:val="0"/>
        </w:rPr>
        <w:t xml:space="preserve"> values, the sort starts at the first </w:t>
      </w:r>
      <w:r w:rsidRPr="002A3910">
        <w:rPr>
          <w:i/>
          <w:noProof w:val="0"/>
        </w:rPr>
        <w:t>non</w:t>
      </w:r>
      <w:r w:rsidRPr="002A3910">
        <w:rPr>
          <w:noProof w:val="0"/>
        </w:rPr>
        <w:t>-</w:t>
      </w:r>
      <w:r w:rsidR="00F47411" w:rsidRPr="002A3910">
        <w:rPr>
          <w:b/>
          <w:noProof w:val="0"/>
        </w:rPr>
        <w:t>NULL</w:t>
      </w:r>
      <w:r w:rsidRPr="002A3910">
        <w:rPr>
          <w:noProof w:val="0"/>
        </w:rPr>
        <w:t xml:space="preserve"> value and goes to the value indicated by </w:t>
      </w:r>
      <w:r w:rsidRPr="002A3910">
        <w:rPr>
          <w:b/>
          <w:noProof w:val="0"/>
        </w:rPr>
        <w:t>TO</w:t>
      </w:r>
      <w:r w:rsidRPr="002A3910">
        <w:rPr>
          <w:noProof w:val="0"/>
        </w:rPr>
        <w:t>.</w:t>
      </w:r>
    </w:p>
    <w:p w14:paraId="50A48F71" w14:textId="77777777" w:rsidR="00647B0E" w:rsidRPr="002A3910" w:rsidRDefault="00647B0E" w:rsidP="00647B0E">
      <w:pPr>
        <w:pStyle w:val="BodyText6"/>
        <w:rPr>
          <w:lang w:bidi="hi-IN"/>
        </w:rPr>
      </w:pPr>
    </w:p>
    <w:p w14:paraId="541FCB40" w14:textId="3CC18F31" w:rsidR="0082541A" w:rsidRPr="002A3910" w:rsidRDefault="007869D8" w:rsidP="00025199">
      <w:pPr>
        <w:pStyle w:val="APIParametersNote"/>
        <w:rPr>
          <w:noProof w:val="0"/>
        </w:rPr>
      </w:pPr>
      <w:r w:rsidRPr="002A3910">
        <w:drawing>
          <wp:inline distT="0" distB="0" distL="0" distR="0" wp14:anchorId="1B5DA559" wp14:editId="6877FD9F">
            <wp:extent cx="289560" cy="289560"/>
            <wp:effectExtent l="0" t="0" r="0" b="0"/>
            <wp:docPr id="112"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NOTE:</w:t>
      </w:r>
      <w:r w:rsidR="0082541A" w:rsidRPr="002A3910">
        <w:rPr>
          <w:noProof w:val="0"/>
        </w:rPr>
        <w:t xml:space="preserve"> If </w:t>
      </w:r>
      <w:r w:rsidR="0082541A" w:rsidRPr="002A3910">
        <w:rPr>
          <w:b/>
          <w:noProof w:val="0"/>
        </w:rPr>
        <w:t>BY</w:t>
      </w:r>
      <w:r w:rsidR="0082541A" w:rsidRPr="002A3910">
        <w:rPr>
          <w:noProof w:val="0"/>
        </w:rPr>
        <w:t xml:space="preserve"> contains the name of a SORT template and if the developer answered </w:t>
      </w:r>
      <w:r w:rsidR="0082541A" w:rsidRPr="002A3910">
        <w:rPr>
          <w:b/>
          <w:noProof w:val="0"/>
        </w:rPr>
        <w:t>NO</w:t>
      </w:r>
      <w:r w:rsidR="0082541A" w:rsidRPr="002A3910">
        <w:rPr>
          <w:noProof w:val="0"/>
        </w:rPr>
        <w:t xml:space="preserve"> to the question SHOULD TEMPLATE USER BE ASKED ‘FROM’-</w:t>
      </w:r>
      <w:r w:rsidR="00B85E24" w:rsidRPr="002A3910">
        <w:rPr>
          <w:noProof w:val="0"/>
        </w:rPr>
        <w:t>‘</w:t>
      </w:r>
      <w:r w:rsidR="0082541A" w:rsidRPr="002A3910">
        <w:rPr>
          <w:noProof w:val="0"/>
        </w:rPr>
        <w:t xml:space="preserve">TO’ RANGE... for a field at the time the template was defined, then the information in the </w:t>
      </w:r>
      <w:r w:rsidR="0082541A" w:rsidRPr="002A3910">
        <w:rPr>
          <w:b/>
          <w:noProof w:val="0"/>
        </w:rPr>
        <w:t>FR</w:t>
      </w:r>
      <w:r w:rsidR="0082541A" w:rsidRPr="002A3910">
        <w:rPr>
          <w:noProof w:val="0"/>
        </w:rPr>
        <w:t xml:space="preserve"> and </w:t>
      </w:r>
      <w:r w:rsidR="0082541A" w:rsidRPr="002A3910">
        <w:rPr>
          <w:b/>
          <w:noProof w:val="0"/>
        </w:rPr>
        <w:t>TO</w:t>
      </w:r>
      <w:r w:rsidR="0082541A" w:rsidRPr="002A3910">
        <w:rPr>
          <w:noProof w:val="0"/>
        </w:rPr>
        <w:t xml:space="preserve"> variables is ignored for that field. Instead, the from/to ranges stored in the </w:t>
      </w:r>
      <w:r w:rsidR="00814E6F">
        <w:rPr>
          <w:noProof w:val="0"/>
        </w:rPr>
        <w:t>S</w:t>
      </w:r>
      <w:r w:rsidR="0082541A" w:rsidRPr="002A3910">
        <w:rPr>
          <w:noProof w:val="0"/>
        </w:rPr>
        <w:t>ort template are used.</w:t>
      </w:r>
      <w:r w:rsidR="0082541A" w:rsidRPr="002A3910">
        <w:rPr>
          <w:noProof w:val="0"/>
        </w:rPr>
        <w:br/>
      </w:r>
      <w:r w:rsidR="0082541A" w:rsidRPr="002A3910">
        <w:rPr>
          <w:noProof w:val="0"/>
        </w:rPr>
        <w:br/>
        <w:t>If you customize</w:t>
      </w:r>
      <w:r w:rsidR="0082541A" w:rsidRPr="002A3910">
        <w:rPr>
          <w:i/>
          <w:noProof w:val="0"/>
        </w:rPr>
        <w:t xml:space="preserve"> </w:t>
      </w:r>
      <w:r w:rsidR="0082541A" w:rsidRPr="002A3910">
        <w:rPr>
          <w:rStyle w:val="Emphasis"/>
          <w:i w:val="0"/>
          <w:iCs/>
          <w:noProof w:val="0"/>
        </w:rPr>
        <w:t xml:space="preserve">sorts using </w:t>
      </w:r>
      <w:r w:rsidR="0082541A" w:rsidRPr="002A3910">
        <w:rPr>
          <w:rStyle w:val="Emphasis"/>
          <w:b/>
          <w:i w:val="0"/>
          <w:iCs/>
          <w:noProof w:val="0"/>
        </w:rPr>
        <w:t>BY(0)</w:t>
      </w:r>
      <w:r w:rsidR="0082541A" w:rsidRPr="002A3910">
        <w:rPr>
          <w:i/>
          <w:noProof w:val="0"/>
        </w:rPr>
        <w:t>,</w:t>
      </w:r>
      <w:r w:rsidR="0082541A" w:rsidRPr="002A3910">
        <w:rPr>
          <w:noProof w:val="0"/>
        </w:rPr>
        <w:t xml:space="preserve"> see special note on </w:t>
      </w:r>
      <w:r w:rsidR="0082541A" w:rsidRPr="002A3910">
        <w:rPr>
          <w:b/>
          <w:noProof w:val="0"/>
        </w:rPr>
        <w:t>FR</w:t>
      </w:r>
      <w:r w:rsidR="0082541A" w:rsidRPr="002A3910">
        <w:rPr>
          <w:noProof w:val="0"/>
        </w:rPr>
        <w:t xml:space="preserve"> in that section at the end of this call.</w:t>
      </w:r>
    </w:p>
    <w:p w14:paraId="76E8DBAB" w14:textId="77777777" w:rsidR="0035521A" w:rsidRPr="002A3910" w:rsidRDefault="0035521A" w:rsidP="0035521A">
      <w:pPr>
        <w:pStyle w:val="BodyText6"/>
      </w:pPr>
    </w:p>
    <w:p w14:paraId="62C530FD" w14:textId="77777777" w:rsidR="0082541A" w:rsidRPr="002A3910" w:rsidRDefault="0082541A" w:rsidP="0082541A">
      <w:pPr>
        <w:pStyle w:val="APIParameters"/>
        <w:rPr>
          <w:noProof w:val="0"/>
        </w:rPr>
      </w:pPr>
      <w:r w:rsidRPr="002A3910">
        <w:rPr>
          <w:b/>
          <w:noProof w:val="0"/>
        </w:rPr>
        <w:t>FR(</w:t>
      </w:r>
      <w:r w:rsidRPr="002A3910">
        <w:rPr>
          <w:b/>
          <w:i/>
          <w:noProof w:val="0"/>
        </w:rPr>
        <w:t>n</w:t>
      </w:r>
      <w:r w:rsidRPr="002A3910">
        <w:rPr>
          <w:b/>
          <w:noProof w:val="0"/>
        </w:rPr>
        <w:t>):</w:t>
      </w:r>
      <w:r w:rsidRPr="002A3910">
        <w:rPr>
          <w:noProof w:val="0"/>
        </w:rPr>
        <w:tab/>
        <w:t xml:space="preserve">(Optional) An alternate way to provide the </w:t>
      </w:r>
      <w:r w:rsidR="00B85E24" w:rsidRPr="002A3910">
        <w:rPr>
          <w:noProof w:val="0"/>
        </w:rPr>
        <w:t>“</w:t>
      </w:r>
      <w:r w:rsidRPr="002A3910">
        <w:rPr>
          <w:noProof w:val="0"/>
        </w:rPr>
        <w:t>START WITH:</w:t>
      </w:r>
      <w:r w:rsidR="00B85E24" w:rsidRPr="002A3910">
        <w:rPr>
          <w:noProof w:val="0"/>
        </w:rPr>
        <w:t>”</w:t>
      </w:r>
      <w:r w:rsidRPr="002A3910">
        <w:rPr>
          <w:noProof w:val="0"/>
        </w:rPr>
        <w:t xml:space="preserve"> values of the SORT BY fields. If </w:t>
      </w:r>
      <w:r w:rsidRPr="002A3910">
        <w:rPr>
          <w:b/>
          <w:noProof w:val="0"/>
        </w:rPr>
        <w:t>FR</w:t>
      </w:r>
      <w:r w:rsidRPr="002A3910">
        <w:rPr>
          <w:noProof w:val="0"/>
        </w:rPr>
        <w:t xml:space="preserve"> is defined, it overrides this array. The subscript “</w:t>
      </w:r>
      <w:r w:rsidRPr="002A3910">
        <w:rPr>
          <w:i/>
          <w:noProof w:val="0"/>
        </w:rPr>
        <w:t>n</w:t>
      </w:r>
      <w:r w:rsidRPr="002A3910">
        <w:rPr>
          <w:noProof w:val="0"/>
        </w:rPr>
        <w:t xml:space="preserve">” corresponds to the comma piece in the </w:t>
      </w:r>
      <w:r w:rsidRPr="002A3910">
        <w:rPr>
          <w:b/>
          <w:noProof w:val="0"/>
        </w:rPr>
        <w:t>BY</w:t>
      </w:r>
      <w:r w:rsidRPr="002A3910">
        <w:rPr>
          <w:noProof w:val="0"/>
        </w:rPr>
        <w:t xml:space="preserve"> variable (i.e., the sort by field number). This alternate way of inputting the from and to values allows the use of values containing commas, such as PATIENT NAMEs. Each </w:t>
      </w:r>
      <w:r w:rsidRPr="002A3910">
        <w:rPr>
          <w:i/>
          <w:noProof w:val="0"/>
        </w:rPr>
        <w:t>n</w:t>
      </w:r>
      <w:r w:rsidRPr="002A3910">
        <w:rPr>
          <w:noProof w:val="0"/>
        </w:rPr>
        <w:t xml:space="preserve">th entry in the array corresponds to, and can have the same value as, the </w:t>
      </w:r>
      <w:r w:rsidRPr="002A3910">
        <w:rPr>
          <w:i/>
          <w:noProof w:val="0"/>
        </w:rPr>
        <w:t>n</w:t>
      </w:r>
      <w:r w:rsidRPr="002A3910">
        <w:rPr>
          <w:noProof w:val="0"/>
        </w:rPr>
        <w:t xml:space="preserve">th comma piece in the </w:t>
      </w:r>
      <w:r w:rsidRPr="002A3910">
        <w:rPr>
          <w:b/>
          <w:noProof w:val="0"/>
        </w:rPr>
        <w:t>FR</w:t>
      </w:r>
      <w:r w:rsidRPr="002A3910">
        <w:rPr>
          <w:noProof w:val="0"/>
        </w:rPr>
        <w:t xml:space="preserve"> variable. The only difference is that any </w:t>
      </w:r>
      <w:r w:rsidRPr="002A3910">
        <w:rPr>
          <w:i/>
          <w:noProof w:val="0"/>
        </w:rPr>
        <w:t>n</w:t>
      </w:r>
      <w:r w:rsidRPr="002A3910">
        <w:rPr>
          <w:noProof w:val="0"/>
        </w:rPr>
        <w:t>th entry, FR(</w:t>
      </w:r>
      <w:r w:rsidRPr="002A3910">
        <w:rPr>
          <w:i/>
          <w:noProof w:val="0"/>
        </w:rPr>
        <w:t>n</w:t>
      </w:r>
      <w:r w:rsidRPr="002A3910">
        <w:rPr>
          <w:noProof w:val="0"/>
        </w:rPr>
        <w:t xml:space="preserve">), can be undefined, causing the </w:t>
      </w:r>
      <w:r w:rsidR="00B85E24" w:rsidRPr="002A3910">
        <w:rPr>
          <w:noProof w:val="0"/>
        </w:rPr>
        <w:t>“</w:t>
      </w:r>
      <w:r w:rsidRPr="002A3910">
        <w:rPr>
          <w:noProof w:val="0"/>
        </w:rPr>
        <w:t>START WITH:</w:t>
      </w:r>
      <w:r w:rsidR="00B85E24" w:rsidRPr="002A3910">
        <w:rPr>
          <w:noProof w:val="0"/>
        </w:rPr>
        <w:t>”</w:t>
      </w:r>
      <w:r w:rsidRPr="002A3910">
        <w:rPr>
          <w:noProof w:val="0"/>
        </w:rPr>
        <w:t xml:space="preserve"> question to be asked for the nth SORT FIELD.</w:t>
      </w:r>
    </w:p>
    <w:p w14:paraId="41F5327A" w14:textId="77777777" w:rsidR="0082541A" w:rsidRPr="002A3910" w:rsidRDefault="0082541A" w:rsidP="00647B0E">
      <w:pPr>
        <w:pStyle w:val="APIParametersText"/>
        <w:keepNext/>
        <w:keepLines/>
        <w:rPr>
          <w:noProof w:val="0"/>
        </w:rPr>
      </w:pPr>
      <w:r w:rsidRPr="002A3910">
        <w:rPr>
          <w:noProof w:val="0"/>
        </w:rPr>
        <w:t xml:space="preserve">For example, if you were using the unsubscripted </w:t>
      </w:r>
      <w:r w:rsidRPr="002A3910">
        <w:rPr>
          <w:b/>
          <w:noProof w:val="0"/>
        </w:rPr>
        <w:t>TO</w:t>
      </w:r>
      <w:r w:rsidRPr="002A3910">
        <w:rPr>
          <w:noProof w:val="0"/>
        </w:rPr>
        <w:t xml:space="preserve"> and </w:t>
      </w:r>
      <w:r w:rsidRPr="002A3910">
        <w:rPr>
          <w:b/>
          <w:noProof w:val="0"/>
        </w:rPr>
        <w:t>FR</w:t>
      </w:r>
      <w:r w:rsidRPr="002A3910">
        <w:rPr>
          <w:noProof w:val="0"/>
        </w:rPr>
        <w:t xml:space="preserve"> variables to do a sort on two fields, you might do as follows:</w:t>
      </w:r>
    </w:p>
    <w:p w14:paraId="769E409E" w14:textId="77777777" w:rsidR="00647B0E" w:rsidRPr="002A3910" w:rsidRDefault="00647B0E" w:rsidP="00647B0E">
      <w:pPr>
        <w:pStyle w:val="BodyText6"/>
        <w:keepNext/>
        <w:keepLines/>
      </w:pPr>
    </w:p>
    <w:p w14:paraId="3021E67C" w14:textId="77777777" w:rsidR="0082541A" w:rsidRPr="002A3910" w:rsidRDefault="0082541A" w:rsidP="0082541A">
      <w:pPr>
        <w:pStyle w:val="APIParametersCode"/>
        <w:rPr>
          <w:noProof w:val="0"/>
        </w:rPr>
      </w:pPr>
      <w:r w:rsidRPr="002A3910">
        <w:rPr>
          <w:noProof w:val="0"/>
        </w:rPr>
        <w:t>S FR=“A,01/01/95”,TO=“Zz,01/31/95”</w:t>
      </w:r>
    </w:p>
    <w:p w14:paraId="1F93EAE8" w14:textId="77777777" w:rsidR="00647B0E" w:rsidRPr="002A3910" w:rsidRDefault="00647B0E" w:rsidP="00647B0E">
      <w:pPr>
        <w:pStyle w:val="BodyText6"/>
      </w:pPr>
    </w:p>
    <w:p w14:paraId="08A7812E" w14:textId="77777777" w:rsidR="0082541A" w:rsidRPr="002A3910" w:rsidRDefault="0082541A" w:rsidP="00647B0E">
      <w:pPr>
        <w:pStyle w:val="APIParametersText"/>
        <w:keepNext/>
        <w:keepLines/>
        <w:rPr>
          <w:noProof w:val="0"/>
        </w:rPr>
      </w:pPr>
      <w:r w:rsidRPr="002A3910">
        <w:rPr>
          <w:noProof w:val="0"/>
        </w:rPr>
        <w:t xml:space="preserve">To set up the same sort using the subscripted forms of </w:t>
      </w:r>
      <w:r w:rsidRPr="002A3910">
        <w:rPr>
          <w:b/>
          <w:noProof w:val="0"/>
        </w:rPr>
        <w:t>TO</w:t>
      </w:r>
      <w:r w:rsidRPr="002A3910">
        <w:rPr>
          <w:noProof w:val="0"/>
        </w:rPr>
        <w:t xml:space="preserve"> and </w:t>
      </w:r>
      <w:r w:rsidRPr="002A3910">
        <w:rPr>
          <w:b/>
          <w:noProof w:val="0"/>
        </w:rPr>
        <w:t>FR</w:t>
      </w:r>
      <w:r w:rsidRPr="002A3910">
        <w:rPr>
          <w:noProof w:val="0"/>
        </w:rPr>
        <w:t>, you would set them up as follows:</w:t>
      </w:r>
    </w:p>
    <w:p w14:paraId="1D136C59" w14:textId="77777777" w:rsidR="00647B0E" w:rsidRPr="002A3910" w:rsidRDefault="00647B0E" w:rsidP="00647B0E">
      <w:pPr>
        <w:pStyle w:val="BodyText6"/>
        <w:keepNext/>
        <w:keepLines/>
      </w:pPr>
    </w:p>
    <w:p w14:paraId="0D305360" w14:textId="77777777" w:rsidR="0082541A" w:rsidRPr="002A3910" w:rsidRDefault="0082541A" w:rsidP="0082541A">
      <w:pPr>
        <w:pStyle w:val="APIParametersCode"/>
        <w:rPr>
          <w:noProof w:val="0"/>
        </w:rPr>
      </w:pPr>
      <w:r w:rsidRPr="002A3910">
        <w:rPr>
          <w:noProof w:val="0"/>
        </w:rPr>
        <w:t>S FR(1)=“A”,FR(2)=“01/01/95”</w:t>
      </w:r>
    </w:p>
    <w:p w14:paraId="11FB3077" w14:textId="77777777" w:rsidR="0082541A" w:rsidRPr="002A3910" w:rsidRDefault="0082541A" w:rsidP="0082541A">
      <w:pPr>
        <w:pStyle w:val="APIParametersCode"/>
        <w:rPr>
          <w:noProof w:val="0"/>
        </w:rPr>
      </w:pPr>
      <w:r w:rsidRPr="002A3910">
        <w:rPr>
          <w:noProof w:val="0"/>
        </w:rPr>
        <w:t>S TO(1)=“Zz”,TO(2)=“01/31/95”</w:t>
      </w:r>
    </w:p>
    <w:p w14:paraId="6C7F0D9C" w14:textId="77777777" w:rsidR="00647B0E" w:rsidRPr="002A3910" w:rsidRDefault="00647B0E" w:rsidP="00647B0E">
      <w:pPr>
        <w:pStyle w:val="BodyText6"/>
      </w:pPr>
    </w:p>
    <w:p w14:paraId="613A0558" w14:textId="5E401446" w:rsidR="0082541A" w:rsidRPr="002A3910" w:rsidRDefault="007869D8" w:rsidP="00025199">
      <w:pPr>
        <w:pStyle w:val="APIParametersNote"/>
        <w:rPr>
          <w:noProof w:val="0"/>
        </w:rPr>
      </w:pPr>
      <w:r w:rsidRPr="002A3910">
        <w:drawing>
          <wp:inline distT="0" distB="0" distL="0" distR="0" wp14:anchorId="0EBB616E" wp14:editId="5E49A656">
            <wp:extent cx="289560" cy="289560"/>
            <wp:effectExtent l="0" t="0" r="0" b="0"/>
            <wp:docPr id="113"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NOTE:</w:t>
      </w:r>
      <w:r w:rsidR="0082541A" w:rsidRPr="002A3910">
        <w:rPr>
          <w:noProof w:val="0"/>
        </w:rPr>
        <w:t xml:space="preserve"> If you customize</w:t>
      </w:r>
      <w:r w:rsidR="0082541A" w:rsidRPr="002A3910">
        <w:rPr>
          <w:i/>
          <w:noProof w:val="0"/>
        </w:rPr>
        <w:t xml:space="preserve"> </w:t>
      </w:r>
      <w:r w:rsidR="0082541A" w:rsidRPr="002A3910">
        <w:rPr>
          <w:rStyle w:val="Emphasis"/>
          <w:i w:val="0"/>
          <w:iCs/>
          <w:noProof w:val="0"/>
        </w:rPr>
        <w:t xml:space="preserve">sorts using </w:t>
      </w:r>
      <w:r w:rsidR="0082541A" w:rsidRPr="002A3910">
        <w:rPr>
          <w:rStyle w:val="Emphasis"/>
          <w:b/>
          <w:i w:val="0"/>
          <w:iCs/>
          <w:noProof w:val="0"/>
        </w:rPr>
        <w:t>BY(0)</w:t>
      </w:r>
      <w:r w:rsidR="0082541A" w:rsidRPr="002A3910">
        <w:rPr>
          <w:i/>
          <w:noProof w:val="0"/>
        </w:rPr>
        <w:t>,</w:t>
      </w:r>
      <w:r w:rsidR="0082541A" w:rsidRPr="002A3910">
        <w:rPr>
          <w:noProof w:val="0"/>
        </w:rPr>
        <w:t xml:space="preserve"> see special note on </w:t>
      </w:r>
      <w:r w:rsidR="0082541A" w:rsidRPr="002A3910">
        <w:rPr>
          <w:b/>
          <w:noProof w:val="0"/>
        </w:rPr>
        <w:t>FR</w:t>
      </w:r>
      <w:r w:rsidR="0082541A" w:rsidRPr="002A3910">
        <w:rPr>
          <w:noProof w:val="0"/>
        </w:rPr>
        <w:t xml:space="preserve"> in that section at the end of this call.</w:t>
      </w:r>
    </w:p>
    <w:p w14:paraId="5B56A3A9" w14:textId="77777777" w:rsidR="0035521A" w:rsidRPr="002A3910" w:rsidRDefault="0035521A" w:rsidP="0035521A">
      <w:pPr>
        <w:pStyle w:val="BodyText6"/>
      </w:pPr>
    </w:p>
    <w:p w14:paraId="09EBDB90" w14:textId="77777777" w:rsidR="0082541A" w:rsidRPr="002A3910" w:rsidRDefault="0082541A" w:rsidP="0082541A">
      <w:pPr>
        <w:pStyle w:val="APIParameters"/>
        <w:keepNext/>
        <w:keepLines/>
        <w:rPr>
          <w:noProof w:val="0"/>
        </w:rPr>
      </w:pPr>
      <w:r w:rsidRPr="002A3910">
        <w:rPr>
          <w:b/>
          <w:noProof w:val="0"/>
        </w:rPr>
        <w:lastRenderedPageBreak/>
        <w:t>TO:</w:t>
      </w:r>
      <w:r w:rsidRPr="002A3910">
        <w:rPr>
          <w:noProof w:val="0"/>
        </w:rPr>
        <w:tab/>
        <w:t xml:space="preserve">(Optional) The </w:t>
      </w:r>
      <w:r w:rsidR="00B85E24" w:rsidRPr="002A3910">
        <w:rPr>
          <w:noProof w:val="0"/>
        </w:rPr>
        <w:t>“</w:t>
      </w:r>
      <w:r w:rsidRPr="002A3910">
        <w:rPr>
          <w:noProof w:val="0"/>
        </w:rPr>
        <w:t>GO TO:</w:t>
      </w:r>
      <w:r w:rsidR="00B85E24" w:rsidRPr="002A3910">
        <w:rPr>
          <w:noProof w:val="0"/>
        </w:rPr>
        <w:t>”</w:t>
      </w:r>
      <w:r w:rsidRPr="002A3910">
        <w:rPr>
          <w:noProof w:val="0"/>
        </w:rPr>
        <w:t xml:space="preserve"> values of the SORT BY fields. Its characteristics correspond to the </w:t>
      </w:r>
      <w:r w:rsidRPr="002A3910">
        <w:rPr>
          <w:b/>
          <w:noProof w:val="0"/>
        </w:rPr>
        <w:t>FR</w:t>
      </w:r>
      <w:r w:rsidRPr="002A3910">
        <w:rPr>
          <w:noProof w:val="0"/>
        </w:rPr>
        <w:t xml:space="preserve"> variable. If undefined, the user is asked the </w:t>
      </w:r>
      <w:r w:rsidR="00B85E24" w:rsidRPr="002A3910">
        <w:rPr>
          <w:noProof w:val="0"/>
        </w:rPr>
        <w:t>“</w:t>
      </w:r>
      <w:r w:rsidRPr="002A3910">
        <w:rPr>
          <w:noProof w:val="0"/>
        </w:rPr>
        <w:t>GO TO:</w:t>
      </w:r>
      <w:r w:rsidR="00B85E24" w:rsidRPr="002A3910">
        <w:rPr>
          <w:noProof w:val="0"/>
        </w:rPr>
        <w:t>”</w:t>
      </w:r>
      <w:r w:rsidRPr="002A3910">
        <w:rPr>
          <w:noProof w:val="0"/>
        </w:rPr>
        <w:t xml:space="preserve"> questions for each SORT BY field. If </w:t>
      </w:r>
      <w:r w:rsidRPr="002A3910">
        <w:rPr>
          <w:b/>
          <w:noProof w:val="0"/>
        </w:rPr>
        <w:t>TO</w:t>
      </w:r>
      <w:r w:rsidRPr="002A3910">
        <w:rPr>
          <w:noProof w:val="0"/>
        </w:rPr>
        <w:t xml:space="preserve"> is defined, it consists of one or more comma pieces. Each comma piece can be:</w:t>
      </w:r>
    </w:p>
    <w:p w14:paraId="3852C794" w14:textId="77777777" w:rsidR="0082541A" w:rsidRPr="002A3910" w:rsidRDefault="0082541A" w:rsidP="0082541A">
      <w:pPr>
        <w:pStyle w:val="APIParametersListBullet"/>
        <w:keepNext/>
        <w:keepLines/>
        <w:rPr>
          <w:noProof w:val="0"/>
        </w:rPr>
      </w:pPr>
      <w:r w:rsidRPr="002A3910">
        <w:rPr>
          <w:noProof w:val="0"/>
        </w:rPr>
        <w:t>Value at which the selection of entries ends.</w:t>
      </w:r>
    </w:p>
    <w:p w14:paraId="5ABF4F4E" w14:textId="77777777" w:rsidR="0082541A" w:rsidRPr="002A3910" w:rsidRDefault="00F47411" w:rsidP="0082541A">
      <w:pPr>
        <w:pStyle w:val="APIParametersListBullet"/>
        <w:keepNext/>
        <w:keepLines/>
        <w:rPr>
          <w:noProof w:val="0"/>
        </w:rPr>
      </w:pPr>
      <w:r w:rsidRPr="002A3910">
        <w:rPr>
          <w:b/>
          <w:noProof w:val="0"/>
        </w:rPr>
        <w:t>NULL</w:t>
      </w:r>
      <w:r w:rsidR="0082541A" w:rsidRPr="002A3910">
        <w:rPr>
          <w:b/>
          <w:noProof w:val="0"/>
        </w:rPr>
        <w:t>—</w:t>
      </w:r>
      <w:r w:rsidR="0082541A" w:rsidRPr="002A3910">
        <w:rPr>
          <w:noProof w:val="0"/>
        </w:rPr>
        <w:t xml:space="preserve">If </w:t>
      </w:r>
      <w:r w:rsidR="0082541A" w:rsidRPr="002A3910">
        <w:rPr>
          <w:b/>
          <w:noProof w:val="0"/>
        </w:rPr>
        <w:t>TO</w:t>
      </w:r>
      <w:r w:rsidR="0082541A" w:rsidRPr="002A3910">
        <w:rPr>
          <w:noProof w:val="0"/>
        </w:rPr>
        <w:t xml:space="preserve"> is </w:t>
      </w:r>
      <w:r w:rsidRPr="002A3910">
        <w:rPr>
          <w:b/>
          <w:noProof w:val="0"/>
        </w:rPr>
        <w:t>NULL</w:t>
      </w:r>
      <w:r w:rsidR="0082541A" w:rsidRPr="002A3910">
        <w:rPr>
          <w:noProof w:val="0"/>
        </w:rPr>
        <w:t xml:space="preserve">, then the sort goes from </w:t>
      </w:r>
      <w:r w:rsidR="0082541A" w:rsidRPr="002A3910">
        <w:rPr>
          <w:b/>
          <w:noProof w:val="0"/>
        </w:rPr>
        <w:t>FR</w:t>
      </w:r>
      <w:r w:rsidR="0082541A" w:rsidRPr="002A3910">
        <w:rPr>
          <w:noProof w:val="0"/>
        </w:rPr>
        <w:t xml:space="preserve"> to the end of the file.</w:t>
      </w:r>
    </w:p>
    <w:p w14:paraId="78525BAB" w14:textId="77777777" w:rsidR="0082541A" w:rsidRPr="002A3910" w:rsidRDefault="0082541A" w:rsidP="0082541A">
      <w:pPr>
        <w:pStyle w:val="APIParametersListBullet"/>
        <w:rPr>
          <w:noProof w:val="0"/>
        </w:rPr>
      </w:pPr>
      <w:r w:rsidRPr="002A3910">
        <w:rPr>
          <w:b/>
          <w:noProof w:val="0"/>
        </w:rPr>
        <w:t>?—</w:t>
      </w:r>
      <w:r w:rsidRPr="002A3910">
        <w:rPr>
          <w:noProof w:val="0"/>
        </w:rPr>
        <w:t>The question mark as one of the comma pieces causes the “GO TO:” prompt to be presented to the user for the corresponding SORT BY field.</w:t>
      </w:r>
    </w:p>
    <w:p w14:paraId="0A93A463" w14:textId="77777777" w:rsidR="0082541A" w:rsidRPr="002A3910" w:rsidRDefault="0082541A" w:rsidP="0082541A">
      <w:pPr>
        <w:pStyle w:val="APIParametersListBullet"/>
        <w:rPr>
          <w:noProof w:val="0"/>
          <w:lang w:bidi="hi-IN"/>
        </w:rPr>
      </w:pPr>
      <w:r w:rsidRPr="002A3910">
        <w:rPr>
          <w:b/>
          <w:noProof w:val="0"/>
        </w:rPr>
        <w:t>@—</w:t>
      </w:r>
      <w:r w:rsidR="00684A73" w:rsidRPr="002A3910">
        <w:rPr>
          <w:noProof w:val="0"/>
        </w:rPr>
        <w:t>The at-sign</w:t>
      </w:r>
      <w:r w:rsidRPr="002A3910">
        <w:rPr>
          <w:noProof w:val="0"/>
        </w:rPr>
        <w:t xml:space="preserve"> indicates that the sort should include </w:t>
      </w:r>
      <w:r w:rsidR="00F47411" w:rsidRPr="002A3910">
        <w:rPr>
          <w:b/>
          <w:noProof w:val="0"/>
        </w:rPr>
        <w:t>NULL</w:t>
      </w:r>
      <w:r w:rsidRPr="002A3910">
        <w:rPr>
          <w:noProof w:val="0"/>
        </w:rPr>
        <w:t xml:space="preserve"> values (i.e., entries that have no data on file). If the corresponding piece of the </w:t>
      </w:r>
      <w:r w:rsidRPr="002A3910">
        <w:rPr>
          <w:b/>
          <w:noProof w:val="0"/>
        </w:rPr>
        <w:t>FR</w:t>
      </w:r>
      <w:r w:rsidRPr="002A3910">
        <w:rPr>
          <w:noProof w:val="0"/>
        </w:rPr>
        <w:t xml:space="preserve"> variable or array also is set to </w:t>
      </w:r>
      <w:r w:rsidRPr="002A3910">
        <w:rPr>
          <w:b/>
          <w:noProof w:val="0"/>
        </w:rPr>
        <w:t>@</w:t>
      </w:r>
      <w:r w:rsidRPr="002A3910">
        <w:rPr>
          <w:noProof w:val="0"/>
        </w:rPr>
        <w:t xml:space="preserve">, then only entries with </w:t>
      </w:r>
      <w:r w:rsidR="00F47411" w:rsidRPr="002A3910">
        <w:rPr>
          <w:b/>
          <w:noProof w:val="0"/>
        </w:rPr>
        <w:t>NULL</w:t>
      </w:r>
      <w:r w:rsidRPr="002A3910">
        <w:rPr>
          <w:noProof w:val="0"/>
        </w:rPr>
        <w:t xml:space="preserve"> values for this sort field are selected during the sort. If </w:t>
      </w:r>
      <w:r w:rsidRPr="002A3910">
        <w:rPr>
          <w:b/>
          <w:noProof w:val="0"/>
        </w:rPr>
        <w:t>FR</w:t>
      </w:r>
      <w:r w:rsidRPr="002A3910">
        <w:rPr>
          <w:noProof w:val="0"/>
        </w:rPr>
        <w:t xml:space="preserve"> does </w:t>
      </w:r>
      <w:r w:rsidRPr="002A3910">
        <w:rPr>
          <w:i/>
          <w:noProof w:val="0"/>
        </w:rPr>
        <w:t>not</w:t>
      </w:r>
      <w:r w:rsidRPr="002A3910">
        <w:rPr>
          <w:noProof w:val="0"/>
        </w:rPr>
        <w:t xml:space="preserve"> contain </w:t>
      </w:r>
      <w:r w:rsidRPr="002A3910">
        <w:rPr>
          <w:b/>
          <w:noProof w:val="0"/>
        </w:rPr>
        <w:t>@</w:t>
      </w:r>
      <w:r w:rsidRPr="002A3910">
        <w:rPr>
          <w:noProof w:val="0"/>
        </w:rPr>
        <w:t xml:space="preserve">, then after the </w:t>
      </w:r>
      <w:r w:rsidR="00F47411" w:rsidRPr="002A3910">
        <w:rPr>
          <w:b/>
          <w:noProof w:val="0"/>
        </w:rPr>
        <w:t>NULL</w:t>
      </w:r>
      <w:r w:rsidRPr="002A3910">
        <w:rPr>
          <w:noProof w:val="0"/>
        </w:rPr>
        <w:t xml:space="preserve"> values, the sort starts at the </w:t>
      </w:r>
      <w:r w:rsidRPr="002A3910">
        <w:rPr>
          <w:b/>
          <w:noProof w:val="0"/>
        </w:rPr>
        <w:t>FR</w:t>
      </w:r>
      <w:r w:rsidRPr="002A3910">
        <w:rPr>
          <w:noProof w:val="0"/>
        </w:rPr>
        <w:t xml:space="preserve"> value and includes all other </w:t>
      </w:r>
      <w:r w:rsidRPr="002A3910">
        <w:rPr>
          <w:i/>
          <w:noProof w:val="0"/>
        </w:rPr>
        <w:t>non</w:t>
      </w:r>
      <w:r w:rsidRPr="002A3910">
        <w:rPr>
          <w:noProof w:val="0"/>
        </w:rPr>
        <w:t>-</w:t>
      </w:r>
      <w:r w:rsidR="00F47411" w:rsidRPr="002A3910">
        <w:rPr>
          <w:b/>
          <w:noProof w:val="0"/>
        </w:rPr>
        <w:t>NULL</w:t>
      </w:r>
      <w:r w:rsidRPr="002A3910">
        <w:rPr>
          <w:noProof w:val="0"/>
        </w:rPr>
        <w:t xml:space="preserve"> values to the end of the file.</w:t>
      </w:r>
    </w:p>
    <w:p w14:paraId="5D1627C7" w14:textId="77777777" w:rsidR="00647B0E" w:rsidRPr="002A3910" w:rsidRDefault="00647B0E" w:rsidP="00647B0E">
      <w:pPr>
        <w:pStyle w:val="BodyText6"/>
        <w:rPr>
          <w:lang w:bidi="hi-IN"/>
        </w:rPr>
      </w:pPr>
    </w:p>
    <w:p w14:paraId="3600F7E0" w14:textId="25D16941" w:rsidR="0082541A" w:rsidRPr="002A3910" w:rsidRDefault="007869D8" w:rsidP="00025199">
      <w:pPr>
        <w:pStyle w:val="APIParametersNote"/>
        <w:rPr>
          <w:noProof w:val="0"/>
        </w:rPr>
      </w:pPr>
      <w:r w:rsidRPr="002A3910">
        <w:drawing>
          <wp:inline distT="0" distB="0" distL="0" distR="0" wp14:anchorId="11BB475C" wp14:editId="4A7F0875">
            <wp:extent cx="289560" cy="289560"/>
            <wp:effectExtent l="0" t="0" r="0" b="0"/>
            <wp:docPr id="114"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NOTE:</w:t>
      </w:r>
      <w:r w:rsidR="0082541A" w:rsidRPr="002A3910">
        <w:rPr>
          <w:noProof w:val="0"/>
        </w:rPr>
        <w:t xml:space="preserve"> If </w:t>
      </w:r>
      <w:r w:rsidR="0082541A" w:rsidRPr="002A3910">
        <w:rPr>
          <w:b/>
          <w:noProof w:val="0"/>
        </w:rPr>
        <w:t>BY</w:t>
      </w:r>
      <w:r w:rsidR="0082541A" w:rsidRPr="002A3910">
        <w:rPr>
          <w:noProof w:val="0"/>
        </w:rPr>
        <w:t xml:space="preserve"> contains the name of a SORT template and if the developer answered </w:t>
      </w:r>
      <w:r w:rsidR="0082541A" w:rsidRPr="002A3910">
        <w:rPr>
          <w:b/>
          <w:noProof w:val="0"/>
        </w:rPr>
        <w:t>NO</w:t>
      </w:r>
      <w:r w:rsidR="0082541A" w:rsidRPr="002A3910">
        <w:rPr>
          <w:noProof w:val="0"/>
        </w:rPr>
        <w:t xml:space="preserve"> to the question </w:t>
      </w:r>
      <w:r w:rsidR="00AA0796" w:rsidRPr="002A3910">
        <w:rPr>
          <w:noProof w:val="0"/>
        </w:rPr>
        <w:t>“</w:t>
      </w:r>
      <w:r w:rsidR="0082541A" w:rsidRPr="002A3910">
        <w:rPr>
          <w:noProof w:val="0"/>
        </w:rPr>
        <w:t>SHOULD TEMPLATE USER BE ASKED ‘FROM’-’TO’ RANGE...</w:t>
      </w:r>
      <w:r w:rsidR="00AA0796" w:rsidRPr="002A3910">
        <w:rPr>
          <w:noProof w:val="0"/>
        </w:rPr>
        <w:t>”</w:t>
      </w:r>
      <w:r w:rsidR="0082541A" w:rsidRPr="002A3910">
        <w:rPr>
          <w:noProof w:val="0"/>
        </w:rPr>
        <w:t xml:space="preserve"> for a field at the time the template was defined, then the information in the </w:t>
      </w:r>
      <w:r w:rsidR="0082541A" w:rsidRPr="002A3910">
        <w:rPr>
          <w:b/>
          <w:noProof w:val="0"/>
        </w:rPr>
        <w:t>FR</w:t>
      </w:r>
      <w:r w:rsidR="0082541A" w:rsidRPr="002A3910">
        <w:rPr>
          <w:noProof w:val="0"/>
        </w:rPr>
        <w:t xml:space="preserve"> and </w:t>
      </w:r>
      <w:r w:rsidR="0082541A" w:rsidRPr="002A3910">
        <w:rPr>
          <w:b/>
          <w:noProof w:val="0"/>
        </w:rPr>
        <w:t>TO</w:t>
      </w:r>
      <w:r w:rsidR="0082541A" w:rsidRPr="002A3910">
        <w:rPr>
          <w:noProof w:val="0"/>
        </w:rPr>
        <w:t xml:space="preserve"> variables is ignored for that field. Instead, the from/to ranges stored in the SORT template are used.</w:t>
      </w:r>
    </w:p>
    <w:p w14:paraId="6DBFBACD" w14:textId="77777777" w:rsidR="0035521A" w:rsidRPr="002A3910" w:rsidRDefault="0035521A" w:rsidP="0035521A">
      <w:pPr>
        <w:pStyle w:val="BodyText6"/>
      </w:pPr>
    </w:p>
    <w:p w14:paraId="5E322C82" w14:textId="77777777" w:rsidR="0082541A" w:rsidRPr="002A3910" w:rsidRDefault="0082541A" w:rsidP="0082541A">
      <w:pPr>
        <w:pStyle w:val="APIParameters"/>
        <w:rPr>
          <w:noProof w:val="0"/>
        </w:rPr>
      </w:pPr>
      <w:r w:rsidRPr="002A3910">
        <w:rPr>
          <w:b/>
          <w:noProof w:val="0"/>
        </w:rPr>
        <w:t>TO(</w:t>
      </w:r>
      <w:r w:rsidRPr="002A3910">
        <w:rPr>
          <w:b/>
          <w:i/>
          <w:noProof w:val="0"/>
        </w:rPr>
        <w:t>n</w:t>
      </w:r>
      <w:r w:rsidRPr="002A3910">
        <w:rPr>
          <w:b/>
          <w:noProof w:val="0"/>
        </w:rPr>
        <w:t>):</w:t>
      </w:r>
      <w:r w:rsidRPr="002A3910">
        <w:rPr>
          <w:noProof w:val="0"/>
        </w:rPr>
        <w:tab/>
        <w:t xml:space="preserve">(Optional) An alternate way to provide the </w:t>
      </w:r>
      <w:r w:rsidR="00AA0796" w:rsidRPr="002A3910">
        <w:rPr>
          <w:noProof w:val="0"/>
        </w:rPr>
        <w:t>“</w:t>
      </w:r>
      <w:r w:rsidRPr="002A3910">
        <w:rPr>
          <w:noProof w:val="0"/>
        </w:rPr>
        <w:t>GO TO:</w:t>
      </w:r>
      <w:r w:rsidR="00AA0796" w:rsidRPr="002A3910">
        <w:rPr>
          <w:noProof w:val="0"/>
        </w:rPr>
        <w:t>”</w:t>
      </w:r>
      <w:r w:rsidRPr="002A3910">
        <w:rPr>
          <w:noProof w:val="0"/>
        </w:rPr>
        <w:t xml:space="preserve"> values of the SORT BY fields. If </w:t>
      </w:r>
      <w:r w:rsidRPr="002A3910">
        <w:rPr>
          <w:b/>
          <w:noProof w:val="0"/>
        </w:rPr>
        <w:t>TO</w:t>
      </w:r>
      <w:r w:rsidRPr="002A3910">
        <w:rPr>
          <w:noProof w:val="0"/>
        </w:rPr>
        <w:t xml:space="preserve"> is defined, it overrides this array. The subscript “</w:t>
      </w:r>
      <w:r w:rsidRPr="002A3910">
        <w:rPr>
          <w:i/>
          <w:noProof w:val="0"/>
        </w:rPr>
        <w:t>n</w:t>
      </w:r>
      <w:r w:rsidRPr="002A3910">
        <w:rPr>
          <w:noProof w:val="0"/>
        </w:rPr>
        <w:t xml:space="preserve">” corresponds to the comma piece in the </w:t>
      </w:r>
      <w:r w:rsidRPr="002A3910">
        <w:rPr>
          <w:b/>
          <w:noProof w:val="0"/>
        </w:rPr>
        <w:t>BY</w:t>
      </w:r>
      <w:r w:rsidRPr="002A3910">
        <w:rPr>
          <w:noProof w:val="0"/>
        </w:rPr>
        <w:t xml:space="preserve"> variable. This alternate way of inputting the from and to values allows the use of values containing commas, such as PATIENT NAMEs. Each </w:t>
      </w:r>
      <w:r w:rsidRPr="002A3910">
        <w:rPr>
          <w:i/>
          <w:noProof w:val="0"/>
        </w:rPr>
        <w:t>n</w:t>
      </w:r>
      <w:r w:rsidRPr="002A3910">
        <w:rPr>
          <w:noProof w:val="0"/>
        </w:rPr>
        <w:t xml:space="preserve">th entry in the array corresponds to, and can have the same value as, the </w:t>
      </w:r>
      <w:r w:rsidRPr="002A3910">
        <w:rPr>
          <w:i/>
          <w:noProof w:val="0"/>
        </w:rPr>
        <w:t>n</w:t>
      </w:r>
      <w:r w:rsidRPr="002A3910">
        <w:rPr>
          <w:noProof w:val="0"/>
        </w:rPr>
        <w:t xml:space="preserve">th comma piece in the </w:t>
      </w:r>
      <w:r w:rsidRPr="002A3910">
        <w:rPr>
          <w:b/>
          <w:noProof w:val="0"/>
        </w:rPr>
        <w:t>TO</w:t>
      </w:r>
      <w:r w:rsidRPr="002A3910">
        <w:rPr>
          <w:noProof w:val="0"/>
        </w:rPr>
        <w:t xml:space="preserve"> variable. The only difference is that any </w:t>
      </w:r>
      <w:r w:rsidRPr="002A3910">
        <w:rPr>
          <w:i/>
          <w:noProof w:val="0"/>
        </w:rPr>
        <w:t>n</w:t>
      </w:r>
      <w:r w:rsidRPr="002A3910">
        <w:rPr>
          <w:noProof w:val="0"/>
        </w:rPr>
        <w:t>th entry, TO(</w:t>
      </w:r>
      <w:r w:rsidRPr="002A3910">
        <w:rPr>
          <w:i/>
          <w:noProof w:val="0"/>
        </w:rPr>
        <w:t>n</w:t>
      </w:r>
      <w:r w:rsidRPr="002A3910">
        <w:rPr>
          <w:noProof w:val="0"/>
        </w:rPr>
        <w:t xml:space="preserve">), can be undefined, causing the </w:t>
      </w:r>
      <w:r w:rsidR="00AA0796" w:rsidRPr="002A3910">
        <w:rPr>
          <w:noProof w:val="0"/>
        </w:rPr>
        <w:t>“</w:t>
      </w:r>
      <w:r w:rsidRPr="002A3910">
        <w:rPr>
          <w:noProof w:val="0"/>
        </w:rPr>
        <w:t>GO TO:</w:t>
      </w:r>
      <w:r w:rsidR="00AA0796" w:rsidRPr="002A3910">
        <w:rPr>
          <w:noProof w:val="0"/>
        </w:rPr>
        <w:t>”</w:t>
      </w:r>
      <w:r w:rsidRPr="002A3910">
        <w:rPr>
          <w:noProof w:val="0"/>
        </w:rPr>
        <w:t xml:space="preserve"> question to be asked for the nth SORT BY field.</w:t>
      </w:r>
    </w:p>
    <w:p w14:paraId="45E252CA" w14:textId="77777777" w:rsidR="0082541A" w:rsidRPr="002A3910" w:rsidRDefault="0082541A" w:rsidP="0082541A">
      <w:pPr>
        <w:pStyle w:val="APIParametersText"/>
        <w:rPr>
          <w:noProof w:val="0"/>
        </w:rPr>
      </w:pPr>
      <w:r w:rsidRPr="002A3910">
        <w:rPr>
          <w:noProof w:val="0"/>
        </w:rPr>
        <w:t xml:space="preserve">If you customize </w:t>
      </w:r>
      <w:r w:rsidRPr="002A3910">
        <w:rPr>
          <w:i/>
          <w:noProof w:val="0"/>
        </w:rPr>
        <w:t>s</w:t>
      </w:r>
      <w:r w:rsidRPr="002A3910">
        <w:rPr>
          <w:rStyle w:val="Emphasis"/>
          <w:i w:val="0"/>
          <w:iCs/>
          <w:noProof w:val="0"/>
        </w:rPr>
        <w:t xml:space="preserve">orts using </w:t>
      </w:r>
      <w:r w:rsidRPr="002A3910">
        <w:rPr>
          <w:rStyle w:val="Emphasis"/>
          <w:b/>
          <w:i w:val="0"/>
          <w:iCs/>
          <w:noProof w:val="0"/>
        </w:rPr>
        <w:t>BY(0)</w:t>
      </w:r>
      <w:r w:rsidRPr="002A3910">
        <w:rPr>
          <w:noProof w:val="0"/>
        </w:rPr>
        <w:t>, see special note on TO(</w:t>
      </w:r>
      <w:r w:rsidRPr="002A3910">
        <w:rPr>
          <w:i/>
          <w:noProof w:val="0"/>
        </w:rPr>
        <w:t>n</w:t>
      </w:r>
      <w:r w:rsidRPr="002A3910">
        <w:rPr>
          <w:noProof w:val="0"/>
        </w:rPr>
        <w:t>) in that section at the end of this call.</w:t>
      </w:r>
    </w:p>
    <w:p w14:paraId="168EE7E0" w14:textId="77777777" w:rsidR="0082541A" w:rsidRPr="002A3910" w:rsidRDefault="0082541A" w:rsidP="0082541A">
      <w:pPr>
        <w:pStyle w:val="APIParameters"/>
        <w:keepNext/>
        <w:keepLines/>
        <w:rPr>
          <w:noProof w:val="0"/>
        </w:rPr>
      </w:pPr>
      <w:r w:rsidRPr="002A3910">
        <w:rPr>
          <w:b/>
          <w:noProof w:val="0"/>
        </w:rPr>
        <w:lastRenderedPageBreak/>
        <w:t>DHD:</w:t>
      </w:r>
      <w:r w:rsidRPr="002A3910">
        <w:rPr>
          <w:noProof w:val="0"/>
        </w:rPr>
        <w:tab/>
        <w:t xml:space="preserve">(Optional) The header desired for the output. </w:t>
      </w:r>
      <w:r w:rsidRPr="002A3910">
        <w:rPr>
          <w:b/>
          <w:noProof w:val="0"/>
        </w:rPr>
        <w:t>DHD</w:t>
      </w:r>
      <w:r w:rsidRPr="002A3910">
        <w:rPr>
          <w:noProof w:val="0"/>
        </w:rPr>
        <w:t xml:space="preserve"> can be one of the following:</w:t>
      </w:r>
    </w:p>
    <w:p w14:paraId="036243B6" w14:textId="77777777" w:rsidR="0082541A" w:rsidRPr="002A3910" w:rsidRDefault="0082541A" w:rsidP="0082541A">
      <w:pPr>
        <w:pStyle w:val="APIParametersListBullet"/>
        <w:keepNext/>
        <w:keepLines/>
        <w:rPr>
          <w:noProof w:val="0"/>
        </w:rPr>
      </w:pPr>
      <w:r w:rsidRPr="002A3910">
        <w:rPr>
          <w:b/>
          <w:noProof w:val="0"/>
        </w:rPr>
        <w:t>@—</w:t>
      </w:r>
      <w:r w:rsidRPr="002A3910">
        <w:rPr>
          <w:noProof w:val="0"/>
        </w:rPr>
        <w:t xml:space="preserve">If header is </w:t>
      </w:r>
      <w:r w:rsidRPr="002A3910">
        <w:rPr>
          <w:i/>
          <w:noProof w:val="0"/>
        </w:rPr>
        <w:t>not</w:t>
      </w:r>
      <w:r w:rsidRPr="002A3910">
        <w:rPr>
          <w:noProof w:val="0"/>
        </w:rPr>
        <w:t xml:space="preserve"> desired.</w:t>
      </w:r>
    </w:p>
    <w:p w14:paraId="6BCC4D98" w14:textId="77777777" w:rsidR="0082541A" w:rsidRPr="002A3910" w:rsidRDefault="0082541A" w:rsidP="0082541A">
      <w:pPr>
        <w:pStyle w:val="APIParametersListBullet"/>
        <w:keepNext/>
        <w:keepLines/>
        <w:rPr>
          <w:noProof w:val="0"/>
        </w:rPr>
      </w:pPr>
      <w:r w:rsidRPr="002A3910">
        <w:rPr>
          <w:b/>
          <w:noProof w:val="0"/>
        </w:rPr>
        <w:t>@@—</w:t>
      </w:r>
      <w:r w:rsidRPr="002A3910">
        <w:rPr>
          <w:noProof w:val="0"/>
        </w:rPr>
        <w:t xml:space="preserve">If header </w:t>
      </w:r>
      <w:r w:rsidRPr="002A3910">
        <w:rPr>
          <w:bCs/>
          <w:i/>
          <w:noProof w:val="0"/>
        </w:rPr>
        <w:t>and</w:t>
      </w:r>
      <w:r w:rsidRPr="002A3910">
        <w:rPr>
          <w:noProof w:val="0"/>
        </w:rPr>
        <w:t xml:space="preserve"> form feed are </w:t>
      </w:r>
      <w:r w:rsidRPr="002A3910">
        <w:rPr>
          <w:i/>
          <w:noProof w:val="0"/>
        </w:rPr>
        <w:t>not</w:t>
      </w:r>
      <w:r w:rsidRPr="002A3910">
        <w:rPr>
          <w:noProof w:val="0"/>
        </w:rPr>
        <w:t xml:space="preserve"> desired.</w:t>
      </w:r>
    </w:p>
    <w:p w14:paraId="17C9AE11" w14:textId="2E65F573" w:rsidR="0082541A" w:rsidRPr="002A3910" w:rsidRDefault="0082541A" w:rsidP="0082541A">
      <w:pPr>
        <w:pStyle w:val="APIParametersListBullet"/>
        <w:keepNext/>
        <w:keepLines/>
        <w:rPr>
          <w:noProof w:val="0"/>
        </w:rPr>
      </w:pPr>
      <w:r w:rsidRPr="002A3910">
        <w:rPr>
          <w:noProof w:val="0"/>
        </w:rPr>
        <w:t xml:space="preserve">A literal that is printed, as is, in the upper </w:t>
      </w:r>
      <w:r w:rsidR="00C86A6D" w:rsidRPr="002A3910">
        <w:rPr>
          <w:noProof w:val="0"/>
        </w:rPr>
        <w:t>left-hand</w:t>
      </w:r>
      <w:r w:rsidRPr="002A3910">
        <w:rPr>
          <w:noProof w:val="0"/>
        </w:rPr>
        <w:t xml:space="preserve"> corner of the printout. The date, page</w:t>
      </w:r>
      <w:r w:rsidR="0037451E" w:rsidRPr="002A3910">
        <w:rPr>
          <w:noProof w:val="0"/>
        </w:rPr>
        <w:t>,</w:t>
      </w:r>
      <w:r w:rsidRPr="002A3910">
        <w:rPr>
          <w:noProof w:val="0"/>
        </w:rPr>
        <w:t xml:space="preserve"> and field headings are in their normal places.</w:t>
      </w:r>
    </w:p>
    <w:p w14:paraId="2F2780BE" w14:textId="77777777" w:rsidR="0037451E" w:rsidRPr="002A3910" w:rsidRDefault="0082541A" w:rsidP="00647B0E">
      <w:pPr>
        <w:pStyle w:val="APIParametersListBullet"/>
        <w:keepNext/>
        <w:keepLines/>
        <w:rPr>
          <w:noProof w:val="0"/>
        </w:rPr>
      </w:pPr>
      <w:r w:rsidRPr="002A3910">
        <w:rPr>
          <w:noProof w:val="0"/>
        </w:rPr>
        <w:t xml:space="preserve">A line of M code that </w:t>
      </w:r>
      <w:r w:rsidRPr="002A3910">
        <w:rPr>
          <w:i/>
          <w:noProof w:val="0"/>
        </w:rPr>
        <w:t>must</w:t>
      </w:r>
      <w:r w:rsidRPr="002A3910">
        <w:rPr>
          <w:noProof w:val="0"/>
        </w:rPr>
        <w:t xml:space="preserve"> begin with a write statement</w:t>
      </w:r>
      <w:r w:rsidR="0037451E" w:rsidRPr="002A3910">
        <w:rPr>
          <w:noProof w:val="0"/>
        </w:rPr>
        <w:t>. For example:</w:t>
      </w:r>
    </w:p>
    <w:p w14:paraId="1982C634" w14:textId="77777777" w:rsidR="00647B0E" w:rsidRPr="002A3910" w:rsidRDefault="00647B0E" w:rsidP="00647B0E">
      <w:pPr>
        <w:pStyle w:val="BodyText6"/>
        <w:keepNext/>
        <w:keepLines/>
      </w:pPr>
    </w:p>
    <w:p w14:paraId="48FA6FD0" w14:textId="77777777" w:rsidR="0037451E" w:rsidRPr="002A3910" w:rsidRDefault="0037451E" w:rsidP="0037451E">
      <w:pPr>
        <w:pStyle w:val="APIParametersListBulletCode"/>
        <w:rPr>
          <w:noProof w:val="0"/>
        </w:rPr>
      </w:pPr>
      <w:r w:rsidRPr="002A3910">
        <w:rPr>
          <w:noProof w:val="0"/>
        </w:rPr>
        <w:t>DHD=“W ?0 D ^ZZHDR”</w:t>
      </w:r>
    </w:p>
    <w:p w14:paraId="4AA05DDF" w14:textId="77777777" w:rsidR="00647B0E" w:rsidRPr="002A3910" w:rsidRDefault="00647B0E" w:rsidP="00647B0E">
      <w:pPr>
        <w:pStyle w:val="BodyText6"/>
      </w:pPr>
    </w:p>
    <w:p w14:paraId="053E0FA7" w14:textId="77777777" w:rsidR="0082541A" w:rsidRPr="002A3910" w:rsidRDefault="0082541A" w:rsidP="0082541A">
      <w:pPr>
        <w:pStyle w:val="APIParametersListBullet"/>
        <w:rPr>
          <w:noProof w:val="0"/>
        </w:rPr>
      </w:pPr>
      <w:r w:rsidRPr="002A3910">
        <w:rPr>
          <w:noProof w:val="0"/>
        </w:rPr>
        <w:t>A PRINT template name preceded by an open bracket (</w:t>
      </w:r>
      <w:r w:rsidRPr="002A3910">
        <w:rPr>
          <w:b/>
          <w:noProof w:val="0"/>
        </w:rPr>
        <w:t>[</w:t>
      </w:r>
      <w:r w:rsidRPr="002A3910">
        <w:rPr>
          <w:noProof w:val="0"/>
        </w:rPr>
        <w:t>) and followed by a close bracket (</w:t>
      </w:r>
      <w:r w:rsidRPr="002A3910">
        <w:rPr>
          <w:b/>
          <w:noProof w:val="0"/>
        </w:rPr>
        <w:t>]</w:t>
      </w:r>
      <w:r w:rsidRPr="002A3910">
        <w:rPr>
          <w:noProof w:val="0"/>
        </w:rPr>
        <w:t>). In this case, the template replaces all parts of the header that VA FileMan normally generates.</w:t>
      </w:r>
    </w:p>
    <w:p w14:paraId="38EB32C4" w14:textId="77777777" w:rsidR="0082541A" w:rsidRPr="002A3910" w:rsidRDefault="0082541A" w:rsidP="00647B0E">
      <w:pPr>
        <w:pStyle w:val="APIParametersListBullet"/>
        <w:keepNext/>
        <w:keepLines/>
        <w:rPr>
          <w:noProof w:val="0"/>
          <w:lang w:bidi="hi-IN"/>
        </w:rPr>
      </w:pPr>
      <w:r w:rsidRPr="002A3910">
        <w:rPr>
          <w:noProof w:val="0"/>
        </w:rPr>
        <w:t>Two PRINT templates separated by a minus sign. The first is used as the header and the second is used as the trailer. For example:</w:t>
      </w:r>
    </w:p>
    <w:p w14:paraId="32074C6A" w14:textId="77777777" w:rsidR="00647B0E" w:rsidRPr="002A3910" w:rsidRDefault="00647B0E" w:rsidP="00647B0E">
      <w:pPr>
        <w:pStyle w:val="BodyText6"/>
        <w:keepNext/>
        <w:keepLines/>
        <w:rPr>
          <w:lang w:bidi="hi-IN"/>
        </w:rPr>
      </w:pPr>
    </w:p>
    <w:p w14:paraId="5D0B55B9" w14:textId="77777777" w:rsidR="0082541A" w:rsidRPr="002A3910" w:rsidRDefault="0082541A" w:rsidP="0082541A">
      <w:pPr>
        <w:pStyle w:val="APIParametersListBulletCode"/>
        <w:rPr>
          <w:bCs/>
          <w:noProof w:val="0"/>
          <w:szCs w:val="18"/>
        </w:rPr>
      </w:pPr>
      <w:r w:rsidRPr="002A3910">
        <w:rPr>
          <w:bCs/>
          <w:noProof w:val="0"/>
          <w:szCs w:val="18"/>
        </w:rPr>
        <w:t>DHD=“[HEADER]-[TRAILER]”</w:t>
      </w:r>
    </w:p>
    <w:p w14:paraId="16E48488" w14:textId="77777777" w:rsidR="00647B0E" w:rsidRPr="002A3910" w:rsidRDefault="00647B0E" w:rsidP="00647B0E">
      <w:pPr>
        <w:pStyle w:val="BodyText6"/>
      </w:pPr>
    </w:p>
    <w:p w14:paraId="57BD2594" w14:textId="77777777" w:rsidR="00901804" w:rsidRPr="002A3910" w:rsidRDefault="0082541A" w:rsidP="0082541A">
      <w:pPr>
        <w:pStyle w:val="APIParameters"/>
        <w:rPr>
          <w:noProof w:val="0"/>
          <w:szCs w:val="22"/>
        </w:rPr>
      </w:pPr>
      <w:r w:rsidRPr="002A3910">
        <w:rPr>
          <w:b/>
          <w:noProof w:val="0"/>
          <w:szCs w:val="22"/>
        </w:rPr>
        <w:t>DIASKHD:</w:t>
      </w:r>
      <w:r w:rsidRPr="002A3910">
        <w:rPr>
          <w:noProof w:val="0"/>
          <w:szCs w:val="22"/>
        </w:rPr>
        <w:tab/>
        <w:t xml:space="preserve">(Optional) </w:t>
      </w:r>
      <w:r w:rsidR="00901804" w:rsidRPr="002A3910">
        <w:rPr>
          <w:noProof w:val="0"/>
          <w:szCs w:val="22"/>
        </w:rPr>
        <w:t xml:space="preserve">Set to </w:t>
      </w:r>
      <w:r w:rsidR="00F47411" w:rsidRPr="002A3910">
        <w:rPr>
          <w:b/>
          <w:noProof w:val="0"/>
          <w:szCs w:val="22"/>
        </w:rPr>
        <w:t>NULL</w:t>
      </w:r>
      <w:r w:rsidR="00901804" w:rsidRPr="002A3910">
        <w:rPr>
          <w:noProof w:val="0"/>
          <w:szCs w:val="22"/>
        </w:rPr>
        <w:t xml:space="preserve"> (</w:t>
      </w:r>
      <w:r w:rsidR="00901804" w:rsidRPr="002A3910">
        <w:rPr>
          <w:b/>
          <w:noProof w:val="0"/>
          <w:szCs w:val="22"/>
        </w:rPr>
        <w:t>“”</w:t>
      </w:r>
      <w:r w:rsidR="00901804" w:rsidRPr="002A3910">
        <w:rPr>
          <w:noProof w:val="0"/>
          <w:szCs w:val="22"/>
        </w:rPr>
        <w:t>) to prompt user for a header:</w:t>
      </w:r>
    </w:p>
    <w:p w14:paraId="0E57863F" w14:textId="77777777" w:rsidR="00901804" w:rsidRPr="002A3910" w:rsidRDefault="00901804" w:rsidP="00901804">
      <w:pPr>
        <w:pStyle w:val="APIParametersListBullet"/>
        <w:rPr>
          <w:noProof w:val="0"/>
        </w:rPr>
      </w:pPr>
      <w:r w:rsidRPr="002A3910">
        <w:rPr>
          <w:b/>
          <w:noProof w:val="0"/>
        </w:rPr>
        <w:t>Defined—</w:t>
      </w:r>
      <w:r w:rsidRPr="002A3910">
        <w:rPr>
          <w:noProof w:val="0"/>
        </w:rPr>
        <w:t>If this variable is defined, the user is prompted to enter a header.</w:t>
      </w:r>
    </w:p>
    <w:p w14:paraId="4EC5CC71" w14:textId="77777777" w:rsidR="0082541A" w:rsidRPr="002A3910" w:rsidRDefault="00901804" w:rsidP="00901804">
      <w:pPr>
        <w:pStyle w:val="APIParametersListBullet"/>
        <w:rPr>
          <w:noProof w:val="0"/>
        </w:rPr>
      </w:pPr>
      <w:r w:rsidRPr="002A3910">
        <w:rPr>
          <w:b/>
          <w:noProof w:val="0"/>
        </w:rPr>
        <w:t>Undefined—</w:t>
      </w:r>
      <w:r w:rsidRPr="002A3910">
        <w:rPr>
          <w:noProof w:val="0"/>
        </w:rPr>
        <w:t xml:space="preserve">If this variable is undefined, the user does </w:t>
      </w:r>
      <w:r w:rsidRPr="002A3910">
        <w:rPr>
          <w:i/>
          <w:iCs/>
          <w:noProof w:val="0"/>
        </w:rPr>
        <w:t>not</w:t>
      </w:r>
      <w:r w:rsidRPr="002A3910">
        <w:rPr>
          <w:noProof w:val="0"/>
        </w:rPr>
        <w:t xml:space="preserve"> have the opportunity to change the header on the print.</w:t>
      </w:r>
    </w:p>
    <w:p w14:paraId="1540F5AD" w14:textId="77777777" w:rsidR="00647B0E" w:rsidRPr="002A3910" w:rsidRDefault="00647B0E" w:rsidP="00647B0E">
      <w:pPr>
        <w:pStyle w:val="BodyText6"/>
      </w:pPr>
    </w:p>
    <w:p w14:paraId="781DB387" w14:textId="77777777" w:rsidR="0082541A" w:rsidRPr="002A3910" w:rsidRDefault="0082541A" w:rsidP="0082541A">
      <w:pPr>
        <w:pStyle w:val="APIParameters"/>
        <w:rPr>
          <w:noProof w:val="0"/>
        </w:rPr>
      </w:pPr>
      <w:r w:rsidRPr="002A3910">
        <w:rPr>
          <w:b/>
          <w:bCs w:val="0"/>
          <w:noProof w:val="0"/>
        </w:rPr>
        <w:t>DIPCRIT:</w:t>
      </w:r>
      <w:r w:rsidRPr="002A3910">
        <w:rPr>
          <w:noProof w:val="0"/>
        </w:rPr>
        <w:tab/>
        <w:t xml:space="preserve">(Optional) If this variable is set to </w:t>
      </w:r>
      <w:r w:rsidRPr="002A3910">
        <w:rPr>
          <w:b/>
          <w:noProof w:val="0"/>
        </w:rPr>
        <w:t>1</w:t>
      </w:r>
      <w:r w:rsidRPr="002A3910">
        <w:rPr>
          <w:noProof w:val="0"/>
        </w:rPr>
        <w:t>, the SORT criteria prints in the header of the first page of the report.</w:t>
      </w:r>
    </w:p>
    <w:p w14:paraId="267D3F66" w14:textId="77777777" w:rsidR="0082541A" w:rsidRPr="002A3910" w:rsidRDefault="0082541A" w:rsidP="0082541A">
      <w:pPr>
        <w:pStyle w:val="APIParameters"/>
        <w:rPr>
          <w:noProof w:val="0"/>
        </w:rPr>
      </w:pPr>
      <w:r w:rsidRPr="002A3910">
        <w:rPr>
          <w:b/>
          <w:noProof w:val="0"/>
        </w:rPr>
        <w:t>PG:</w:t>
      </w:r>
      <w:r w:rsidRPr="002A3910">
        <w:rPr>
          <w:noProof w:val="0"/>
        </w:rPr>
        <w:tab/>
        <w:t xml:space="preserve">(Optional) Starting page number. If variable is undefined, page </w:t>
      </w:r>
      <w:r w:rsidRPr="002A3910">
        <w:rPr>
          <w:b/>
          <w:noProof w:val="0"/>
        </w:rPr>
        <w:t>1</w:t>
      </w:r>
      <w:r w:rsidRPr="002A3910">
        <w:rPr>
          <w:noProof w:val="0"/>
        </w:rPr>
        <w:t xml:space="preserve"> is assumed.</w:t>
      </w:r>
    </w:p>
    <w:p w14:paraId="2DF6018D" w14:textId="77777777" w:rsidR="0082541A" w:rsidRPr="002A3910" w:rsidRDefault="0082541A" w:rsidP="0082541A">
      <w:pPr>
        <w:pStyle w:val="APIParameters"/>
        <w:rPr>
          <w:noProof w:val="0"/>
        </w:rPr>
      </w:pPr>
      <w:r w:rsidRPr="002A3910">
        <w:rPr>
          <w:b/>
          <w:noProof w:val="0"/>
        </w:rPr>
        <w:t>DHIT:</w:t>
      </w:r>
      <w:r w:rsidRPr="002A3910">
        <w:rPr>
          <w:noProof w:val="0"/>
        </w:rPr>
        <w:tab/>
        <w:t xml:space="preserve">(Optional) A string of M code that is executed for every entry </w:t>
      </w:r>
      <w:r w:rsidRPr="002A3910">
        <w:rPr>
          <w:i/>
          <w:noProof w:val="0"/>
        </w:rPr>
        <w:t>after</w:t>
      </w:r>
      <w:r w:rsidRPr="002A3910">
        <w:rPr>
          <w:noProof w:val="0"/>
        </w:rPr>
        <w:t xml:space="preserve"> all the fields specified in</w:t>
      </w:r>
      <w:r w:rsidR="0037451E" w:rsidRPr="002A3910">
        <w:rPr>
          <w:noProof w:val="0"/>
        </w:rPr>
        <w:t xml:space="preserve"> the</w:t>
      </w:r>
      <w:r w:rsidRPr="002A3910">
        <w:rPr>
          <w:noProof w:val="0"/>
        </w:rPr>
        <w:t xml:space="preserve"> </w:t>
      </w:r>
      <w:r w:rsidRPr="002A3910">
        <w:rPr>
          <w:b/>
          <w:noProof w:val="0"/>
        </w:rPr>
        <w:t>FLDS</w:t>
      </w:r>
      <w:r w:rsidRPr="002A3910">
        <w:rPr>
          <w:noProof w:val="0"/>
        </w:rPr>
        <w:t xml:space="preserve"> </w:t>
      </w:r>
      <w:r w:rsidR="0037451E" w:rsidRPr="002A3910">
        <w:rPr>
          <w:noProof w:val="0"/>
        </w:rPr>
        <w:t xml:space="preserve">variable </w:t>
      </w:r>
      <w:r w:rsidRPr="002A3910">
        <w:rPr>
          <w:noProof w:val="0"/>
        </w:rPr>
        <w:t>have been printed.</w:t>
      </w:r>
    </w:p>
    <w:p w14:paraId="51A63B5D" w14:textId="77777777" w:rsidR="0082541A" w:rsidRPr="002A3910" w:rsidRDefault="0082541A" w:rsidP="0082541A">
      <w:pPr>
        <w:pStyle w:val="APIParameters"/>
        <w:rPr>
          <w:noProof w:val="0"/>
        </w:rPr>
      </w:pPr>
      <w:r w:rsidRPr="002A3910">
        <w:rPr>
          <w:b/>
          <w:noProof w:val="0"/>
        </w:rPr>
        <w:t>DIOEND:</w:t>
      </w:r>
      <w:r w:rsidRPr="002A3910">
        <w:rPr>
          <w:noProof w:val="0"/>
        </w:rPr>
        <w:tab/>
        <w:t xml:space="preserve">(Optional) A string of M code that is executed </w:t>
      </w:r>
      <w:r w:rsidRPr="002A3910">
        <w:rPr>
          <w:i/>
          <w:noProof w:val="0"/>
        </w:rPr>
        <w:t>after</w:t>
      </w:r>
      <w:r w:rsidRPr="002A3910">
        <w:rPr>
          <w:noProof w:val="0"/>
        </w:rPr>
        <w:t xml:space="preserve"> the printout has finished but </w:t>
      </w:r>
      <w:r w:rsidRPr="002A3910">
        <w:rPr>
          <w:i/>
          <w:noProof w:val="0"/>
        </w:rPr>
        <w:t>before</w:t>
      </w:r>
      <w:r w:rsidRPr="002A3910">
        <w:rPr>
          <w:noProof w:val="0"/>
        </w:rPr>
        <w:t xml:space="preserve"> returning to the calling program.</w:t>
      </w:r>
    </w:p>
    <w:p w14:paraId="71404103" w14:textId="77777777" w:rsidR="0082541A" w:rsidRPr="002A3910" w:rsidRDefault="0082541A" w:rsidP="0082541A">
      <w:pPr>
        <w:pStyle w:val="APIParameters"/>
        <w:rPr>
          <w:noProof w:val="0"/>
        </w:rPr>
      </w:pPr>
      <w:r w:rsidRPr="002A3910">
        <w:rPr>
          <w:b/>
          <w:noProof w:val="0"/>
        </w:rPr>
        <w:t>DIOBEG:</w:t>
      </w:r>
      <w:r w:rsidRPr="002A3910">
        <w:rPr>
          <w:noProof w:val="0"/>
        </w:rPr>
        <w:tab/>
        <w:t xml:space="preserve">(Optional) A string of M code that is executed </w:t>
      </w:r>
      <w:r w:rsidRPr="002A3910">
        <w:rPr>
          <w:i/>
          <w:noProof w:val="0"/>
        </w:rPr>
        <w:t>before</w:t>
      </w:r>
      <w:r w:rsidRPr="002A3910">
        <w:rPr>
          <w:noProof w:val="0"/>
        </w:rPr>
        <w:t xml:space="preserve"> the printout starts.</w:t>
      </w:r>
    </w:p>
    <w:p w14:paraId="490B1550" w14:textId="77777777" w:rsidR="0082541A" w:rsidRPr="002A3910" w:rsidRDefault="0082541A" w:rsidP="0082541A">
      <w:pPr>
        <w:pStyle w:val="APIParameters"/>
        <w:rPr>
          <w:noProof w:val="0"/>
        </w:rPr>
      </w:pPr>
      <w:r w:rsidRPr="002A3910">
        <w:rPr>
          <w:b/>
          <w:noProof w:val="0"/>
        </w:rPr>
        <w:t>DCOPIES:</w:t>
      </w:r>
      <w:r w:rsidRPr="002A3910">
        <w:rPr>
          <w:noProof w:val="0"/>
        </w:rPr>
        <w:tab/>
        <w:t>(Optional)</w:t>
      </w:r>
      <w:r w:rsidRPr="002A3910">
        <w:rPr>
          <w:noProof w:val="0"/>
          <w:szCs w:val="22"/>
        </w:rPr>
        <w:t xml:space="preserve"> </w:t>
      </w:r>
      <w:r w:rsidR="00887264" w:rsidRPr="002A3910">
        <w:rPr>
          <w:noProof w:val="0"/>
          <w:szCs w:val="22"/>
        </w:rPr>
        <w:t xml:space="preserve">Number of copies to print (for SDP-type devices). </w:t>
      </w:r>
      <w:r w:rsidRPr="002A3910">
        <w:rPr>
          <w:noProof w:val="0"/>
        </w:rPr>
        <w:t xml:space="preserve">If </w:t>
      </w:r>
      <w:r w:rsidR="00901804" w:rsidRPr="002A3910">
        <w:rPr>
          <w:noProof w:val="0"/>
        </w:rPr>
        <w:t xml:space="preserve">Kernel’s </w:t>
      </w:r>
      <w:r w:rsidRPr="002A3910">
        <w:rPr>
          <w:noProof w:val="0"/>
        </w:rPr>
        <w:t xml:space="preserve">%ZIS chooses an SDP device and if multiple copies are desired, you can call for them by setting </w:t>
      </w:r>
      <w:r w:rsidRPr="002A3910">
        <w:rPr>
          <w:b/>
          <w:noProof w:val="0"/>
        </w:rPr>
        <w:t>DCOPIES</w:t>
      </w:r>
      <w:r w:rsidRPr="002A3910">
        <w:rPr>
          <w:noProof w:val="0"/>
        </w:rPr>
        <w:t xml:space="preserve"> equal to the number (greater than one) of copies desired.</w:t>
      </w:r>
    </w:p>
    <w:p w14:paraId="493D7667" w14:textId="4EEEB819" w:rsidR="0082541A" w:rsidRPr="002A3910" w:rsidRDefault="007869D8" w:rsidP="00025199">
      <w:pPr>
        <w:pStyle w:val="APIParametersNote"/>
        <w:rPr>
          <w:noProof w:val="0"/>
        </w:rPr>
      </w:pPr>
      <w:r w:rsidRPr="002A3910">
        <w:lastRenderedPageBreak/>
        <w:drawing>
          <wp:inline distT="0" distB="0" distL="0" distR="0" wp14:anchorId="0DB43150" wp14:editId="06745AD5">
            <wp:extent cx="289560" cy="289560"/>
            <wp:effectExtent l="0" t="0" r="0" b="0"/>
            <wp:docPr id="1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REF:</w:t>
      </w:r>
      <w:r w:rsidR="0082541A" w:rsidRPr="002A3910">
        <w:rPr>
          <w:noProof w:val="0"/>
        </w:rPr>
        <w:t xml:space="preserve"> For more information about SDP devices, see the </w:t>
      </w:r>
      <w:r w:rsidR="0082541A" w:rsidRPr="002A3910">
        <w:rPr>
          <w:i/>
          <w:iCs/>
          <w:noProof w:val="0"/>
        </w:rPr>
        <w:t>Kernel</w:t>
      </w:r>
      <w:r w:rsidR="00AF5BE8" w:rsidRPr="002A3910">
        <w:rPr>
          <w:i/>
          <w:iCs/>
          <w:noProof w:val="0"/>
        </w:rPr>
        <w:t xml:space="preserve"> 8.0 </w:t>
      </w:r>
      <w:r w:rsidR="000E45FD">
        <w:rPr>
          <w:i/>
          <w:iCs/>
          <w:noProof w:val="0"/>
        </w:rPr>
        <w:t>and</w:t>
      </w:r>
      <w:r w:rsidR="00AF5BE8" w:rsidRPr="002A3910">
        <w:rPr>
          <w:i/>
          <w:iCs/>
          <w:noProof w:val="0"/>
        </w:rPr>
        <w:t xml:space="preserve"> Kernel Toolkit 7.3</w:t>
      </w:r>
      <w:r w:rsidR="0082541A" w:rsidRPr="002A3910">
        <w:rPr>
          <w:i/>
          <w:iCs/>
          <w:noProof w:val="0"/>
        </w:rPr>
        <w:t xml:space="preserve"> Systems Management Guide</w:t>
      </w:r>
      <w:r w:rsidR="0082541A" w:rsidRPr="002A3910">
        <w:rPr>
          <w:noProof w:val="0"/>
        </w:rPr>
        <w:t>.</w:t>
      </w:r>
    </w:p>
    <w:p w14:paraId="74000E5B" w14:textId="77777777" w:rsidR="0035521A" w:rsidRPr="002A3910" w:rsidRDefault="0035521A" w:rsidP="0035521A">
      <w:pPr>
        <w:pStyle w:val="BodyText6"/>
      </w:pPr>
    </w:p>
    <w:p w14:paraId="55F42D2D" w14:textId="77777777" w:rsidR="0082541A" w:rsidRPr="002A3910" w:rsidRDefault="0082541A" w:rsidP="0082541A">
      <w:pPr>
        <w:pStyle w:val="APIParameters"/>
        <w:rPr>
          <w:noProof w:val="0"/>
        </w:rPr>
      </w:pPr>
      <w:r w:rsidRPr="002A3910">
        <w:rPr>
          <w:b/>
          <w:noProof w:val="0"/>
        </w:rPr>
        <w:t>IOP:</w:t>
      </w:r>
      <w:r w:rsidRPr="002A3910">
        <w:rPr>
          <w:noProof w:val="0"/>
        </w:rPr>
        <w:tab/>
        <w:t>(Optional)</w:t>
      </w:r>
      <w:r w:rsidRPr="002A3910">
        <w:rPr>
          <w:noProof w:val="0"/>
          <w:szCs w:val="22"/>
        </w:rPr>
        <w:t xml:space="preserve"> </w:t>
      </w:r>
      <w:r w:rsidR="00887264" w:rsidRPr="002A3910">
        <w:rPr>
          <w:noProof w:val="0"/>
          <w:szCs w:val="22"/>
        </w:rPr>
        <w:t xml:space="preserve">Name of device to which to send output. </w:t>
      </w:r>
      <w:r w:rsidRPr="002A3910">
        <w:rPr>
          <w:noProof w:val="0"/>
        </w:rPr>
        <w:t xml:space="preserve">EN1^DIP calls the </w:t>
      </w:r>
      <w:r w:rsidR="0037451E" w:rsidRPr="002A3910">
        <w:rPr>
          <w:noProof w:val="0"/>
        </w:rPr>
        <w:t xml:space="preserve">Kernel </w:t>
      </w:r>
      <w:r w:rsidRPr="002A3910">
        <w:rPr>
          <w:noProof w:val="0"/>
        </w:rPr>
        <w:t xml:space="preserve">^%ZIS </w:t>
      </w:r>
      <w:r w:rsidR="00901804" w:rsidRPr="002A3910">
        <w:rPr>
          <w:noProof w:val="0"/>
        </w:rPr>
        <w:t>API</w:t>
      </w:r>
      <w:r w:rsidRPr="002A3910">
        <w:rPr>
          <w:noProof w:val="0"/>
        </w:rPr>
        <w:t xml:space="preserve"> to determine to which device the output should go. This requires user interaction unless you pre-answer the DEVICE prompt. You can do this by setting </w:t>
      </w:r>
      <w:r w:rsidRPr="002A3910">
        <w:rPr>
          <w:b/>
          <w:noProof w:val="0"/>
        </w:rPr>
        <w:t>IOP</w:t>
      </w:r>
      <w:r w:rsidRPr="002A3910">
        <w:rPr>
          <w:noProof w:val="0"/>
        </w:rPr>
        <w:t xml:space="preserve"> equal to the name of the device (as it is stored in the DEVICE</w:t>
      </w:r>
      <w:r w:rsidR="00364FF8" w:rsidRPr="002A3910">
        <w:rPr>
          <w:noProof w:val="0"/>
        </w:rPr>
        <w:t xml:space="preserve"> [#3.5]</w:t>
      </w:r>
      <w:r w:rsidRPr="002A3910">
        <w:rPr>
          <w:noProof w:val="0"/>
        </w:rPr>
        <w:t xml:space="preserve"> file</w:t>
      </w:r>
      <w:r w:rsidR="007869D8" w:rsidRPr="002A3910">
        <w:rPr>
          <w:noProof w:val="0"/>
        </w:rPr>
        <w:fldChar w:fldCharType="begin"/>
      </w:r>
      <w:r w:rsidRPr="002A3910">
        <w:rPr>
          <w:noProof w:val="0"/>
        </w:rPr>
        <w:instrText>xe "DEVICE</w:instrText>
      </w:r>
      <w:r w:rsidR="00364FF8" w:rsidRPr="002A3910">
        <w:rPr>
          <w:noProof w:val="0"/>
        </w:rPr>
        <w:instrText xml:space="preserve"> (#3.5)</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"Files:DEVICE (#3.5)"</w:instrText>
      </w:r>
      <w:r w:rsidR="007869D8" w:rsidRPr="002A3910">
        <w:rPr>
          <w:noProof w:val="0"/>
        </w:rPr>
        <w:fldChar w:fldCharType="end"/>
      </w:r>
      <w:r w:rsidRPr="002A3910">
        <w:rPr>
          <w:noProof w:val="0"/>
        </w:rPr>
        <w:t xml:space="preserve">) to which the output should be directed. You can also set </w:t>
      </w:r>
      <w:r w:rsidRPr="002A3910">
        <w:rPr>
          <w:b/>
          <w:noProof w:val="0"/>
        </w:rPr>
        <w:t>IOP</w:t>
      </w:r>
      <w:r w:rsidRPr="002A3910">
        <w:rPr>
          <w:noProof w:val="0"/>
        </w:rPr>
        <w:t xml:space="preserve"> in any of the additional formats recognized by </w:t>
      </w:r>
      <w:r w:rsidR="0066195C" w:rsidRPr="002A3910">
        <w:rPr>
          <w:noProof w:val="0"/>
        </w:rPr>
        <w:t xml:space="preserve">Kernel’s </w:t>
      </w:r>
      <w:r w:rsidRPr="002A3910">
        <w:rPr>
          <w:noProof w:val="0"/>
        </w:rPr>
        <w:t xml:space="preserve">^%ZIS </w:t>
      </w:r>
      <w:r w:rsidR="0066195C" w:rsidRPr="002A3910">
        <w:rPr>
          <w:noProof w:val="0"/>
        </w:rPr>
        <w:t xml:space="preserve">API </w:t>
      </w:r>
      <w:r w:rsidRPr="002A3910">
        <w:rPr>
          <w:noProof w:val="0"/>
        </w:rPr>
        <w:t>to specify the output device.</w:t>
      </w:r>
    </w:p>
    <w:p w14:paraId="1375F66F" w14:textId="6077FF36" w:rsidR="0082541A" w:rsidRPr="002A3910" w:rsidRDefault="007869D8" w:rsidP="00025199">
      <w:pPr>
        <w:pStyle w:val="APIParametersNote"/>
        <w:rPr>
          <w:noProof w:val="0"/>
        </w:rPr>
      </w:pPr>
      <w:r w:rsidRPr="002A3910">
        <w:drawing>
          <wp:inline distT="0" distB="0" distL="0" distR="0" wp14:anchorId="76C9E9D6" wp14:editId="38CD4731">
            <wp:extent cx="289560" cy="289560"/>
            <wp:effectExtent l="0" t="0" r="0" b="0"/>
            <wp:docPr id="1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541A" w:rsidRPr="002A3910">
        <w:rPr>
          <w:noProof w:val="0"/>
        </w:rPr>
        <w:tab/>
      </w:r>
      <w:r w:rsidR="0082541A" w:rsidRPr="002A3910">
        <w:rPr>
          <w:b/>
          <w:noProof w:val="0"/>
        </w:rPr>
        <w:t>REF:</w:t>
      </w:r>
      <w:r w:rsidR="0082541A" w:rsidRPr="002A3910">
        <w:rPr>
          <w:noProof w:val="0"/>
        </w:rPr>
        <w:t xml:space="preserve"> For more information on ^%ZIS and </w:t>
      </w:r>
      <w:r w:rsidR="0082541A" w:rsidRPr="002A3910">
        <w:rPr>
          <w:b/>
          <w:noProof w:val="0"/>
        </w:rPr>
        <w:t>IOP</w:t>
      </w:r>
      <w:r w:rsidR="0082541A" w:rsidRPr="002A3910">
        <w:rPr>
          <w:noProof w:val="0"/>
        </w:rPr>
        <w:t xml:space="preserve">, see the </w:t>
      </w:r>
      <w:r w:rsidR="00AF5BE8" w:rsidRPr="000E45FD">
        <w:rPr>
          <w:i/>
          <w:iCs/>
          <w:noProof w:val="0"/>
        </w:rPr>
        <w:t xml:space="preserve">Kernel 8.0 </w:t>
      </w:r>
      <w:r w:rsidR="000E45FD" w:rsidRPr="000E45FD">
        <w:rPr>
          <w:i/>
          <w:iCs/>
          <w:noProof w:val="0"/>
        </w:rPr>
        <w:t>and</w:t>
      </w:r>
      <w:r w:rsidR="00AF5BE8" w:rsidRPr="000E45FD">
        <w:rPr>
          <w:i/>
          <w:iCs/>
          <w:noProof w:val="0"/>
        </w:rPr>
        <w:t xml:space="preserve"> Kernel Toolkit 7.3</w:t>
      </w:r>
      <w:r w:rsidR="0082541A" w:rsidRPr="000E45FD">
        <w:rPr>
          <w:i/>
          <w:iCs/>
          <w:noProof w:val="0"/>
        </w:rPr>
        <w:t xml:space="preserve"> Systems Management Guide</w:t>
      </w:r>
      <w:r w:rsidR="0082541A" w:rsidRPr="002A3910">
        <w:rPr>
          <w:noProof w:val="0"/>
        </w:rPr>
        <w:t>.</w:t>
      </w:r>
    </w:p>
    <w:p w14:paraId="3DB3FBDA" w14:textId="77777777" w:rsidR="000B2969" w:rsidRPr="002A3910" w:rsidRDefault="000B2969" w:rsidP="000B2969">
      <w:pPr>
        <w:pStyle w:val="BodyText6"/>
      </w:pPr>
    </w:p>
    <w:p w14:paraId="2F7BC70F" w14:textId="74BE2590" w:rsidR="0082541A" w:rsidRPr="002A3910" w:rsidRDefault="0082541A" w:rsidP="0082541A">
      <w:pPr>
        <w:pStyle w:val="APIParametersText"/>
        <w:rPr>
          <w:noProof w:val="0"/>
        </w:rPr>
      </w:pPr>
      <w:r w:rsidRPr="002A3910">
        <w:rPr>
          <w:noProof w:val="0"/>
        </w:rPr>
        <w:t xml:space="preserve">If you need to call </w:t>
      </w:r>
      <w:r w:rsidR="0066195C" w:rsidRPr="002A3910">
        <w:rPr>
          <w:noProof w:val="0"/>
        </w:rPr>
        <w:t xml:space="preserve">Kernel’s </w:t>
      </w:r>
      <w:r w:rsidRPr="002A3910">
        <w:rPr>
          <w:noProof w:val="0"/>
        </w:rPr>
        <w:t xml:space="preserve">^%ZIS </w:t>
      </w:r>
      <w:r w:rsidR="0066195C" w:rsidRPr="002A3910">
        <w:rPr>
          <w:noProof w:val="0"/>
        </w:rPr>
        <w:t xml:space="preserve">API </w:t>
      </w:r>
      <w:r w:rsidRPr="002A3910">
        <w:rPr>
          <w:noProof w:val="0"/>
        </w:rPr>
        <w:t xml:space="preserve">beforehand to obtain the name of the device in question from the user, call it with the %ZIS </w:t>
      </w:r>
      <w:r w:rsidRPr="002A3910">
        <w:rPr>
          <w:b/>
          <w:noProof w:val="0"/>
        </w:rPr>
        <w:t>N</w:t>
      </w:r>
      <w:r w:rsidRPr="002A3910">
        <w:rPr>
          <w:noProof w:val="0"/>
        </w:rPr>
        <w:t xml:space="preserve"> flag set so that ^%ZIS does </w:t>
      </w:r>
      <w:r w:rsidRPr="002A3910">
        <w:rPr>
          <w:i/>
          <w:noProof w:val="0"/>
        </w:rPr>
        <w:t>not</w:t>
      </w:r>
      <w:r w:rsidRPr="002A3910">
        <w:rPr>
          <w:noProof w:val="0"/>
        </w:rPr>
        <w:t xml:space="preserve"> actually open the device. The name of the device is then returned in the </w:t>
      </w:r>
      <w:r w:rsidRPr="002A3910">
        <w:rPr>
          <w:b/>
          <w:noProof w:val="0"/>
        </w:rPr>
        <w:t>ION</w:t>
      </w:r>
      <w:r w:rsidRPr="002A3910">
        <w:rPr>
          <w:noProof w:val="0"/>
        </w:rPr>
        <w:t xml:space="preserve"> output variable. EN1^DIP opens and closes the device you specify in </w:t>
      </w:r>
      <w:r w:rsidRPr="002A3910">
        <w:rPr>
          <w:b/>
          <w:noProof w:val="0"/>
        </w:rPr>
        <w:t>IOP</w:t>
      </w:r>
      <w:r w:rsidRPr="002A3910">
        <w:rPr>
          <w:noProof w:val="0"/>
        </w:rPr>
        <w:t xml:space="preserve"> on its own; do </w:t>
      </w:r>
      <w:r w:rsidRPr="002A3910">
        <w:rPr>
          <w:i/>
          <w:noProof w:val="0"/>
        </w:rPr>
        <w:t>not</w:t>
      </w:r>
      <w:r w:rsidRPr="002A3910">
        <w:rPr>
          <w:noProof w:val="0"/>
        </w:rPr>
        <w:t xml:space="preserve"> open it yourself beforehand.</w:t>
      </w:r>
    </w:p>
    <w:p w14:paraId="3A904FE9" w14:textId="77777777" w:rsidR="0082541A" w:rsidRPr="002A3910" w:rsidRDefault="0082541A" w:rsidP="00647B0E">
      <w:pPr>
        <w:pStyle w:val="APIParametersText"/>
        <w:keepNext/>
        <w:keepLines/>
        <w:rPr>
          <w:noProof w:val="0"/>
        </w:rPr>
      </w:pPr>
      <w:r w:rsidRPr="002A3910">
        <w:rPr>
          <w:noProof w:val="0"/>
        </w:rPr>
        <w:t xml:space="preserve">In addition to setting </w:t>
      </w:r>
      <w:r w:rsidRPr="002A3910">
        <w:rPr>
          <w:b/>
          <w:noProof w:val="0"/>
        </w:rPr>
        <w:t>IOP</w:t>
      </w:r>
      <w:r w:rsidRPr="002A3910">
        <w:rPr>
          <w:noProof w:val="0"/>
        </w:rPr>
        <w:t xml:space="preserve"> equal to a device for printing, you can use this variable (in conjunction with the </w:t>
      </w:r>
      <w:r w:rsidRPr="002A3910">
        <w:rPr>
          <w:b/>
          <w:noProof w:val="0"/>
        </w:rPr>
        <w:t>DQTIME</w:t>
      </w:r>
      <w:r w:rsidRPr="002A3910">
        <w:rPr>
          <w:noProof w:val="0"/>
        </w:rPr>
        <w:t xml:space="preserve"> variable described immediately below) to queue the printing of a report. This functionality is only available if Kernel is present. Also, you </w:t>
      </w:r>
      <w:r w:rsidRPr="002A3910">
        <w:rPr>
          <w:i/>
          <w:noProof w:val="0"/>
        </w:rPr>
        <w:t>must</w:t>
      </w:r>
      <w:r w:rsidRPr="002A3910">
        <w:rPr>
          <w:noProof w:val="0"/>
        </w:rPr>
        <w:t xml:space="preserve"> set up all of the input variables for EN1^DIP so that the user is </w:t>
      </w:r>
      <w:r w:rsidRPr="002A3910">
        <w:rPr>
          <w:i/>
          <w:noProof w:val="0"/>
        </w:rPr>
        <w:t>not</w:t>
      </w:r>
      <w:r w:rsidRPr="002A3910">
        <w:rPr>
          <w:noProof w:val="0"/>
        </w:rPr>
        <w:t xml:space="preserve"> asked any questions. For example, the </w:t>
      </w:r>
      <w:r w:rsidRPr="002A3910">
        <w:rPr>
          <w:b/>
          <w:noProof w:val="0"/>
        </w:rPr>
        <w:t>BY</w:t>
      </w:r>
      <w:r w:rsidRPr="002A3910">
        <w:rPr>
          <w:noProof w:val="0"/>
        </w:rPr>
        <w:t xml:space="preserve">, </w:t>
      </w:r>
      <w:r w:rsidRPr="002A3910">
        <w:rPr>
          <w:b/>
          <w:noProof w:val="0"/>
        </w:rPr>
        <w:t>FR</w:t>
      </w:r>
      <w:r w:rsidRPr="002A3910">
        <w:rPr>
          <w:noProof w:val="0"/>
        </w:rPr>
        <w:t xml:space="preserve">, and </w:t>
      </w:r>
      <w:r w:rsidRPr="002A3910">
        <w:rPr>
          <w:b/>
          <w:noProof w:val="0"/>
        </w:rPr>
        <w:t>TO</w:t>
      </w:r>
      <w:r w:rsidRPr="002A3910">
        <w:rPr>
          <w:noProof w:val="0"/>
        </w:rPr>
        <w:t xml:space="preserve"> variables </w:t>
      </w:r>
      <w:r w:rsidRPr="002A3910">
        <w:rPr>
          <w:i/>
          <w:noProof w:val="0"/>
        </w:rPr>
        <w:t>must</w:t>
      </w:r>
      <w:r w:rsidRPr="002A3910">
        <w:rPr>
          <w:noProof w:val="0"/>
        </w:rPr>
        <w:t xml:space="preserve"> be defined. To establish queuing, </w:t>
      </w:r>
      <w:r w:rsidRPr="002A3910">
        <w:rPr>
          <w:b/>
          <w:noProof w:val="0"/>
        </w:rPr>
        <w:t>IOP</w:t>
      </w:r>
      <w:r w:rsidRPr="002A3910">
        <w:rPr>
          <w:noProof w:val="0"/>
        </w:rPr>
        <w:t xml:space="preserve"> should equal </w:t>
      </w:r>
      <w:r w:rsidRPr="002A3910">
        <w:rPr>
          <w:b/>
          <w:noProof w:val="0"/>
        </w:rPr>
        <w:t>Q;output</w:t>
      </w:r>
      <w:r w:rsidRPr="00911195">
        <w:rPr>
          <w:bCs w:val="0"/>
          <w:noProof w:val="0"/>
        </w:rPr>
        <w:t xml:space="preserve"> device</w:t>
      </w:r>
      <w:r w:rsidRPr="002A3910">
        <w:rPr>
          <w:noProof w:val="0"/>
        </w:rPr>
        <w:t>. For example:</w:t>
      </w:r>
    </w:p>
    <w:p w14:paraId="4D565FBB" w14:textId="77777777" w:rsidR="00647B0E" w:rsidRPr="002A3910" w:rsidRDefault="00647B0E" w:rsidP="00647B0E">
      <w:pPr>
        <w:pStyle w:val="BodyText6"/>
        <w:keepNext/>
        <w:keepLines/>
      </w:pPr>
    </w:p>
    <w:p w14:paraId="05A36AB8" w14:textId="77777777" w:rsidR="0082541A" w:rsidRPr="002A3910" w:rsidRDefault="0082541A" w:rsidP="0082541A">
      <w:pPr>
        <w:pStyle w:val="APIParametersCode"/>
        <w:rPr>
          <w:b/>
          <w:noProof w:val="0"/>
        </w:rPr>
      </w:pPr>
      <w:r w:rsidRPr="002A3910">
        <w:rPr>
          <w:noProof w:val="0"/>
        </w:rPr>
        <w:t>&gt;</w:t>
      </w:r>
      <w:r w:rsidRPr="002A3910">
        <w:rPr>
          <w:b/>
          <w:noProof w:val="0"/>
        </w:rPr>
        <w:t>S IOP=“Q;MY PRINTER - NLQ”</w:t>
      </w:r>
    </w:p>
    <w:p w14:paraId="6941C9E4" w14:textId="77777777" w:rsidR="00AC7150" w:rsidRPr="002A3910" w:rsidRDefault="00AC7150" w:rsidP="00647B0E">
      <w:pPr>
        <w:pStyle w:val="BodyText6"/>
      </w:pPr>
    </w:p>
    <w:p w14:paraId="1BEB20BF" w14:textId="77777777" w:rsidR="0082541A" w:rsidRPr="002A3910" w:rsidRDefault="0082541A" w:rsidP="00647B0E">
      <w:pPr>
        <w:pStyle w:val="APIParameters"/>
        <w:keepNext/>
        <w:keepLines/>
        <w:rPr>
          <w:noProof w:val="0"/>
        </w:rPr>
      </w:pPr>
      <w:r w:rsidRPr="002A3910">
        <w:rPr>
          <w:b/>
          <w:noProof w:val="0"/>
        </w:rPr>
        <w:t>DQTIME:</w:t>
      </w:r>
      <w:r w:rsidRPr="002A3910">
        <w:rPr>
          <w:noProof w:val="0"/>
        </w:rPr>
        <w:tab/>
        <w:t>(Optional)</w:t>
      </w:r>
      <w:r w:rsidRPr="002A3910">
        <w:rPr>
          <w:noProof w:val="0"/>
          <w:szCs w:val="22"/>
        </w:rPr>
        <w:t xml:space="preserve"> </w:t>
      </w:r>
      <w:r w:rsidR="00887264" w:rsidRPr="002A3910">
        <w:rPr>
          <w:noProof w:val="0"/>
          <w:szCs w:val="22"/>
        </w:rPr>
        <w:t xml:space="preserve">Time to print, for queued printing. </w:t>
      </w:r>
      <w:r w:rsidRPr="002A3910">
        <w:rPr>
          <w:noProof w:val="0"/>
        </w:rPr>
        <w:t xml:space="preserve">If output is queued, this variable contains the time for printing. You can set it equal to any value that </w:t>
      </w:r>
      <w:r w:rsidRPr="002A3910">
        <w:rPr>
          <w:b/>
          <w:bCs w:val="0"/>
          <w:noProof w:val="0"/>
        </w:rPr>
        <w:t>%DT</w:t>
      </w:r>
      <w:r w:rsidRPr="002A3910">
        <w:rPr>
          <w:noProof w:val="0"/>
        </w:rPr>
        <w:t xml:space="preserve"> recognizes. For example:</w:t>
      </w:r>
    </w:p>
    <w:p w14:paraId="26540EF6" w14:textId="77777777" w:rsidR="00647B0E" w:rsidRPr="002A3910" w:rsidRDefault="00647B0E" w:rsidP="00647B0E">
      <w:pPr>
        <w:pStyle w:val="BodyText6"/>
        <w:keepNext/>
        <w:keepLines/>
      </w:pPr>
    </w:p>
    <w:p w14:paraId="01CEC977" w14:textId="77777777" w:rsidR="0082541A" w:rsidRPr="002A3910" w:rsidRDefault="0082541A" w:rsidP="0082541A">
      <w:pPr>
        <w:pStyle w:val="APIParametersCode"/>
        <w:rPr>
          <w:b/>
          <w:noProof w:val="0"/>
        </w:rPr>
      </w:pPr>
      <w:r w:rsidRPr="002A3910">
        <w:rPr>
          <w:b/>
          <w:noProof w:val="0"/>
        </w:rPr>
        <w:t>S DQTIME=“NOW”</w:t>
      </w:r>
    </w:p>
    <w:p w14:paraId="75138264" w14:textId="77777777" w:rsidR="00647B0E" w:rsidRPr="002A3910" w:rsidRDefault="00647B0E" w:rsidP="00647B0E">
      <w:pPr>
        <w:pStyle w:val="BodyText6"/>
      </w:pPr>
    </w:p>
    <w:p w14:paraId="087E1DF6" w14:textId="77777777" w:rsidR="0082541A" w:rsidRPr="002A3910" w:rsidRDefault="0082541A" w:rsidP="00647B0E">
      <w:pPr>
        <w:pStyle w:val="APIParametersText"/>
        <w:keepNext/>
        <w:keepLines/>
        <w:rPr>
          <w:noProof w:val="0"/>
        </w:rPr>
      </w:pPr>
      <w:r w:rsidRPr="002A3910">
        <w:rPr>
          <w:noProof w:val="0"/>
        </w:rPr>
        <w:t>Or:</w:t>
      </w:r>
    </w:p>
    <w:p w14:paraId="6950127F" w14:textId="77777777" w:rsidR="00647B0E" w:rsidRPr="002A3910" w:rsidRDefault="00647B0E" w:rsidP="00647B0E">
      <w:pPr>
        <w:pStyle w:val="BodyText6"/>
        <w:keepNext/>
        <w:keepLines/>
        <w:rPr>
          <w:lang w:bidi="hi-IN"/>
        </w:rPr>
      </w:pPr>
    </w:p>
    <w:p w14:paraId="3FE291D1" w14:textId="77777777" w:rsidR="0082541A" w:rsidRPr="002A3910" w:rsidRDefault="0082541A" w:rsidP="0082541A">
      <w:pPr>
        <w:pStyle w:val="APIParametersCode"/>
        <w:rPr>
          <w:b/>
          <w:noProof w:val="0"/>
        </w:rPr>
      </w:pPr>
      <w:r w:rsidRPr="002A3910">
        <w:rPr>
          <w:b/>
          <w:noProof w:val="0"/>
        </w:rPr>
        <w:t>S DQTIME=“T@11PM”</w:t>
      </w:r>
    </w:p>
    <w:p w14:paraId="7200C62E" w14:textId="77777777" w:rsidR="00647B0E" w:rsidRPr="002A3910" w:rsidRDefault="00647B0E" w:rsidP="00647B0E">
      <w:pPr>
        <w:pStyle w:val="BodyText6"/>
        <w:rPr>
          <w:lang w:bidi="hi-IN"/>
        </w:rPr>
      </w:pPr>
    </w:p>
    <w:p w14:paraId="22BFC8F3" w14:textId="77777777" w:rsidR="0082541A" w:rsidRPr="002A3910" w:rsidRDefault="0082541A" w:rsidP="0082541A">
      <w:pPr>
        <w:pStyle w:val="APIParameters"/>
        <w:rPr>
          <w:noProof w:val="0"/>
        </w:rPr>
      </w:pPr>
      <w:r w:rsidRPr="002A3910">
        <w:rPr>
          <w:b/>
          <w:noProof w:val="0"/>
        </w:rPr>
        <w:lastRenderedPageBreak/>
        <w:t>DIS(0):</w:t>
      </w:r>
      <w:r w:rsidRPr="002A3910">
        <w:rPr>
          <w:noProof w:val="0"/>
        </w:rPr>
        <w:tab/>
      </w:r>
      <w:r w:rsidR="00AC7150" w:rsidRPr="002A3910">
        <w:rPr>
          <w:noProof w:val="0"/>
        </w:rPr>
        <w:t xml:space="preserve">(Optional) </w:t>
      </w:r>
      <w:r w:rsidR="00887264" w:rsidRPr="002A3910">
        <w:rPr>
          <w:noProof w:val="0"/>
          <w:szCs w:val="22"/>
        </w:rPr>
        <w:t xml:space="preserve">M code to screen out entries. </w:t>
      </w:r>
      <w:r w:rsidR="00AC7150" w:rsidRPr="002A3910">
        <w:rPr>
          <w:noProof w:val="0"/>
        </w:rPr>
        <w:t xml:space="preserve">You can screen out certain entries so that they do </w:t>
      </w:r>
      <w:r w:rsidR="00AC7150" w:rsidRPr="002A3910">
        <w:rPr>
          <w:i/>
          <w:noProof w:val="0"/>
        </w:rPr>
        <w:t>not</w:t>
      </w:r>
      <w:r w:rsidR="00AC7150" w:rsidRPr="002A3910">
        <w:rPr>
          <w:noProof w:val="0"/>
        </w:rPr>
        <w:t xml:space="preserve"> appear on the output by setting the optional array </w:t>
      </w:r>
      <w:r w:rsidR="00AC7150" w:rsidRPr="002A3910">
        <w:rPr>
          <w:b/>
          <w:noProof w:val="0"/>
        </w:rPr>
        <w:t>DIS</w:t>
      </w:r>
      <w:r w:rsidR="00AC7150" w:rsidRPr="002A3910">
        <w:rPr>
          <w:noProof w:val="0"/>
        </w:rPr>
        <w:t xml:space="preserve">. The first subscript in this array can be </w:t>
      </w:r>
      <w:r w:rsidR="00AC7150" w:rsidRPr="002A3910">
        <w:rPr>
          <w:b/>
          <w:noProof w:val="0"/>
        </w:rPr>
        <w:t>0</w:t>
      </w:r>
      <w:r w:rsidR="00AC7150" w:rsidRPr="002A3910">
        <w:rPr>
          <w:noProof w:val="0"/>
        </w:rPr>
        <w:t xml:space="preserve"> (</w:t>
      </w:r>
      <w:r w:rsidR="00AC7150" w:rsidRPr="002A3910">
        <w:rPr>
          <w:b/>
          <w:noProof w:val="0"/>
        </w:rPr>
        <w:t>zero</w:t>
      </w:r>
      <w:r w:rsidR="00AC7150" w:rsidRPr="002A3910">
        <w:rPr>
          <w:noProof w:val="0"/>
        </w:rPr>
        <w:t xml:space="preserve">). This variable (as well as all the others) contains an executable line of M code that includes an </w:t>
      </w:r>
      <w:r w:rsidR="00AC7150" w:rsidRPr="002A3910">
        <w:rPr>
          <w:b/>
          <w:noProof w:val="0"/>
        </w:rPr>
        <w:t>IF</w:t>
      </w:r>
      <w:r w:rsidR="00AC7150" w:rsidRPr="002A3910">
        <w:rPr>
          <w:noProof w:val="0"/>
        </w:rPr>
        <w:t xml:space="preserve">-statement. If the execution of the </w:t>
      </w:r>
      <w:r w:rsidR="00AC7150" w:rsidRPr="002A3910">
        <w:rPr>
          <w:b/>
          <w:noProof w:val="0"/>
        </w:rPr>
        <w:t>IF</w:t>
      </w:r>
      <w:r w:rsidR="00AC7150" w:rsidRPr="002A3910">
        <w:rPr>
          <w:noProof w:val="0"/>
        </w:rPr>
        <w:t xml:space="preserve"> sets </w:t>
      </w:r>
      <w:r w:rsidR="00AC7150" w:rsidRPr="002A3910">
        <w:rPr>
          <w:b/>
          <w:noProof w:val="0"/>
        </w:rPr>
        <w:t>$T</w:t>
      </w:r>
      <w:r w:rsidR="00AC7150" w:rsidRPr="002A3910">
        <w:rPr>
          <w:noProof w:val="0"/>
        </w:rPr>
        <w:t xml:space="preserve"> to </w:t>
      </w:r>
      <w:r w:rsidR="00AC7150" w:rsidRPr="002A3910">
        <w:rPr>
          <w:b/>
          <w:noProof w:val="0"/>
        </w:rPr>
        <w:t>1</w:t>
      </w:r>
      <w:r w:rsidR="00AC7150" w:rsidRPr="002A3910">
        <w:rPr>
          <w:noProof w:val="0"/>
        </w:rPr>
        <w:t xml:space="preserve">, then the entry prints. The internal number of the entry being processed is in </w:t>
      </w:r>
      <w:r w:rsidR="00AC7150" w:rsidRPr="002A3910">
        <w:rPr>
          <w:b/>
          <w:noProof w:val="0"/>
        </w:rPr>
        <w:t>D0</w:t>
      </w:r>
      <w:r w:rsidR="00AC7150" w:rsidRPr="002A3910">
        <w:rPr>
          <w:noProof w:val="0"/>
        </w:rPr>
        <w:t>.</w:t>
      </w:r>
    </w:p>
    <w:p w14:paraId="328CDE08" w14:textId="77777777" w:rsidR="00AC7150" w:rsidRPr="002A3910" w:rsidRDefault="00AC7150" w:rsidP="0082541A">
      <w:pPr>
        <w:pStyle w:val="APIParameters"/>
        <w:rPr>
          <w:noProof w:val="0"/>
        </w:rPr>
      </w:pPr>
      <w:r w:rsidRPr="002A3910">
        <w:rPr>
          <w:b/>
          <w:noProof w:val="0"/>
        </w:rPr>
        <w:t>DIS(</w:t>
      </w:r>
      <w:r w:rsidRPr="002A3910">
        <w:rPr>
          <w:b/>
          <w:i/>
          <w:noProof w:val="0"/>
        </w:rPr>
        <w:t>n</w:t>
      </w:r>
      <w:r w:rsidRPr="002A3910">
        <w:rPr>
          <w:b/>
          <w:noProof w:val="0"/>
        </w:rPr>
        <w:t>):</w:t>
      </w:r>
      <w:r w:rsidRPr="002A3910">
        <w:rPr>
          <w:noProof w:val="0"/>
        </w:rPr>
        <w:tab/>
      </w:r>
      <w:r w:rsidRPr="002A3910">
        <w:rPr>
          <w:noProof w:val="0"/>
          <w:szCs w:val="22"/>
        </w:rPr>
        <w:t xml:space="preserve">(Optional) </w:t>
      </w:r>
      <w:r w:rsidR="00F703BF" w:rsidRPr="002A3910">
        <w:rPr>
          <w:noProof w:val="0"/>
          <w:szCs w:val="22"/>
        </w:rPr>
        <w:t xml:space="preserve">Additional screens, "OR"-ed with each other, "AND"-ed with the </w:t>
      </w:r>
      <w:r w:rsidR="00F703BF" w:rsidRPr="002A3910">
        <w:rPr>
          <w:rStyle w:val="Strong"/>
          <w:noProof w:val="0"/>
          <w:szCs w:val="22"/>
        </w:rPr>
        <w:t>DIS(0)</w:t>
      </w:r>
      <w:r w:rsidR="00F703BF" w:rsidRPr="002A3910">
        <w:rPr>
          <w:noProof w:val="0"/>
          <w:szCs w:val="22"/>
        </w:rPr>
        <w:t xml:space="preserve"> screen. </w:t>
      </w:r>
      <w:r w:rsidRPr="002A3910">
        <w:rPr>
          <w:noProof w:val="0"/>
          <w:szCs w:val="22"/>
        </w:rPr>
        <w:t xml:space="preserve">You can set other elements in the </w:t>
      </w:r>
      <w:r w:rsidRPr="002A3910">
        <w:rPr>
          <w:b/>
          <w:noProof w:val="0"/>
          <w:szCs w:val="22"/>
        </w:rPr>
        <w:t>DIS</w:t>
      </w:r>
      <w:r w:rsidRPr="002A3910">
        <w:rPr>
          <w:noProof w:val="0"/>
          <w:szCs w:val="22"/>
        </w:rPr>
        <w:t xml:space="preserve"> array: DIS(1), DIS(2), DIS(3), etc. The subsc</w:t>
      </w:r>
      <w:r w:rsidRPr="002A3910">
        <w:rPr>
          <w:noProof w:val="0"/>
        </w:rPr>
        <w:t xml:space="preserve">ripts </w:t>
      </w:r>
      <w:r w:rsidRPr="002A3910">
        <w:rPr>
          <w:i/>
          <w:noProof w:val="0"/>
        </w:rPr>
        <w:t>must</w:t>
      </w:r>
      <w:r w:rsidRPr="002A3910">
        <w:rPr>
          <w:noProof w:val="0"/>
        </w:rPr>
        <w:t xml:space="preserve"> be consecutive integers starting at </w:t>
      </w:r>
      <w:r w:rsidRPr="002A3910">
        <w:rPr>
          <w:b/>
          <w:noProof w:val="0"/>
        </w:rPr>
        <w:t>1</w:t>
      </w:r>
      <w:r w:rsidRPr="002A3910">
        <w:rPr>
          <w:noProof w:val="0"/>
        </w:rPr>
        <w:t xml:space="preserve">. Again, they </w:t>
      </w:r>
      <w:r w:rsidRPr="002A3910">
        <w:rPr>
          <w:i/>
          <w:noProof w:val="0"/>
        </w:rPr>
        <w:t>must</w:t>
      </w:r>
      <w:r w:rsidRPr="002A3910">
        <w:rPr>
          <w:noProof w:val="0"/>
        </w:rPr>
        <w:t xml:space="preserve"> contain M code that sets </w:t>
      </w:r>
      <w:r w:rsidRPr="002A3910">
        <w:rPr>
          <w:b/>
          <w:noProof w:val="0"/>
        </w:rPr>
        <w:t>$T</w:t>
      </w:r>
      <w:r w:rsidRPr="002A3910">
        <w:rPr>
          <w:noProof w:val="0"/>
        </w:rPr>
        <w:t xml:space="preserve">. If many elements are defined, then </w:t>
      </w:r>
      <w:r w:rsidRPr="002A3910">
        <w:rPr>
          <w:b/>
          <w:noProof w:val="0"/>
        </w:rPr>
        <w:t>DIS(0)</w:t>
      </w:r>
      <w:r w:rsidRPr="002A3910">
        <w:rPr>
          <w:noProof w:val="0"/>
        </w:rPr>
        <w:t xml:space="preserve"> (if it exists) </w:t>
      </w:r>
      <w:r w:rsidRPr="002A3910">
        <w:rPr>
          <w:i/>
          <w:noProof w:val="0"/>
        </w:rPr>
        <w:t>must</w:t>
      </w:r>
      <w:r w:rsidRPr="002A3910">
        <w:rPr>
          <w:noProof w:val="0"/>
        </w:rPr>
        <w:t xml:space="preserve"> be </w:t>
      </w:r>
      <w:r w:rsidRPr="002A3910">
        <w:rPr>
          <w:b/>
          <w:noProof w:val="0"/>
        </w:rPr>
        <w:t>true</w:t>
      </w:r>
      <w:r w:rsidRPr="002A3910">
        <w:rPr>
          <w:noProof w:val="0"/>
        </w:rPr>
        <w:t xml:space="preserve"> and any one of the other elements in the array </w:t>
      </w:r>
      <w:r w:rsidRPr="002A3910">
        <w:rPr>
          <w:i/>
          <w:noProof w:val="0"/>
        </w:rPr>
        <w:t>must</w:t>
      </w:r>
      <w:r w:rsidRPr="002A3910">
        <w:rPr>
          <w:noProof w:val="0"/>
        </w:rPr>
        <w:t xml:space="preserve"> be </w:t>
      </w:r>
      <w:r w:rsidRPr="002A3910">
        <w:rPr>
          <w:b/>
          <w:noProof w:val="0"/>
        </w:rPr>
        <w:t>true</w:t>
      </w:r>
      <w:r w:rsidRPr="002A3910">
        <w:rPr>
          <w:noProof w:val="0"/>
        </w:rPr>
        <w:t xml:space="preserve"> for the entry to print.</w:t>
      </w:r>
    </w:p>
    <w:p w14:paraId="612EA4E2" w14:textId="77777777" w:rsidR="00AC7150" w:rsidRPr="002A3910" w:rsidRDefault="00AC7150" w:rsidP="0082541A">
      <w:pPr>
        <w:pStyle w:val="APIParameters"/>
        <w:rPr>
          <w:noProof w:val="0"/>
        </w:rPr>
      </w:pPr>
      <w:r w:rsidRPr="002A3910">
        <w:rPr>
          <w:b/>
          <w:noProof w:val="0"/>
        </w:rPr>
        <w:t>DISUPN</w:t>
      </w:r>
      <w:bookmarkStart w:id="355" w:name="_Hlt455387955"/>
      <w:r w:rsidRPr="002A3910">
        <w:rPr>
          <w:b/>
          <w:noProof w:val="0"/>
        </w:rPr>
        <w:t>O</w:t>
      </w:r>
      <w:bookmarkEnd w:id="355"/>
      <w:r w:rsidRPr="002A3910">
        <w:rPr>
          <w:b/>
          <w:noProof w:val="0"/>
        </w:rPr>
        <w:t>:</w:t>
      </w:r>
      <w:r w:rsidRPr="002A3910">
        <w:rPr>
          <w:noProof w:val="0"/>
        </w:rPr>
        <w:tab/>
        <w:t>(Optional)</w:t>
      </w:r>
      <w:r w:rsidRPr="002A3910">
        <w:rPr>
          <w:noProof w:val="0"/>
          <w:szCs w:val="22"/>
        </w:rPr>
        <w:t xml:space="preserve"> </w:t>
      </w:r>
      <w:r w:rsidR="00887264" w:rsidRPr="002A3910">
        <w:rPr>
          <w:noProof w:val="0"/>
          <w:szCs w:val="22"/>
        </w:rPr>
        <w:t xml:space="preserve">Set to </w:t>
      </w:r>
      <w:r w:rsidR="00887264" w:rsidRPr="002A3910">
        <w:rPr>
          <w:rStyle w:val="Strong"/>
          <w:noProof w:val="0"/>
          <w:szCs w:val="22"/>
        </w:rPr>
        <w:t>1</w:t>
      </w:r>
      <w:r w:rsidR="00887264" w:rsidRPr="002A3910">
        <w:rPr>
          <w:noProof w:val="0"/>
          <w:szCs w:val="22"/>
        </w:rPr>
        <w:t xml:space="preserve"> to suppress output when no records are found. </w:t>
      </w:r>
      <w:r w:rsidRPr="002A3910">
        <w:rPr>
          <w:noProof w:val="0"/>
        </w:rPr>
        <w:t xml:space="preserve">If this variable is set to </w:t>
      </w:r>
      <w:r w:rsidRPr="002A3910">
        <w:rPr>
          <w:b/>
          <w:noProof w:val="0"/>
        </w:rPr>
        <w:t>1</w:t>
      </w:r>
      <w:r w:rsidRPr="002A3910">
        <w:rPr>
          <w:noProof w:val="0"/>
        </w:rPr>
        <w:t xml:space="preserve"> and if no records are found within the sort ranges specified for the print, the report header and the “No Records to Print” message is </w:t>
      </w:r>
      <w:r w:rsidRPr="002A3910">
        <w:rPr>
          <w:i/>
          <w:noProof w:val="0"/>
        </w:rPr>
        <w:t>not</w:t>
      </w:r>
      <w:r w:rsidRPr="002A3910">
        <w:rPr>
          <w:noProof w:val="0"/>
        </w:rPr>
        <w:t xml:space="preserve"> printed.</w:t>
      </w:r>
    </w:p>
    <w:p w14:paraId="557852FC" w14:textId="77777777" w:rsidR="00AC7150" w:rsidRPr="002A3910" w:rsidRDefault="00AC7150" w:rsidP="0082541A">
      <w:pPr>
        <w:pStyle w:val="APIParameters"/>
        <w:rPr>
          <w:noProof w:val="0"/>
        </w:rPr>
      </w:pPr>
      <w:r w:rsidRPr="002A3910">
        <w:rPr>
          <w:b/>
          <w:noProof w:val="0"/>
        </w:rPr>
        <w:t>DISTOP:</w:t>
      </w:r>
      <w:r w:rsidRPr="002A3910">
        <w:rPr>
          <w:noProof w:val="0"/>
        </w:rPr>
        <w:tab/>
        <w:t>(Optional)</w:t>
      </w:r>
      <w:r w:rsidRPr="002A3910">
        <w:rPr>
          <w:noProof w:val="0"/>
          <w:szCs w:val="22"/>
        </w:rPr>
        <w:t xml:space="preserve"> </w:t>
      </w:r>
      <w:r w:rsidR="00887264" w:rsidRPr="002A3910">
        <w:rPr>
          <w:noProof w:val="0"/>
          <w:szCs w:val="22"/>
        </w:rPr>
        <w:t xml:space="preserve">Set to </w:t>
      </w:r>
      <w:r w:rsidR="00887264" w:rsidRPr="002A3910">
        <w:rPr>
          <w:rStyle w:val="Strong"/>
          <w:noProof w:val="0"/>
          <w:szCs w:val="22"/>
        </w:rPr>
        <w:t>0</w:t>
      </w:r>
      <w:r w:rsidR="00887264" w:rsidRPr="002A3910">
        <w:rPr>
          <w:noProof w:val="0"/>
          <w:szCs w:val="22"/>
        </w:rPr>
        <w:t xml:space="preserve"> to prevent users from stopping prints. </w:t>
      </w:r>
      <w:r w:rsidRPr="002A3910">
        <w:rPr>
          <w:noProof w:val="0"/>
        </w:rPr>
        <w:t xml:space="preserve">If Kernel is present, by default, prints queued through the EN1^DIP call can be stopped by the user with a TaskMan option. However, if this variable is set to </w:t>
      </w:r>
      <w:r w:rsidRPr="002A3910">
        <w:rPr>
          <w:b/>
          <w:noProof w:val="0"/>
        </w:rPr>
        <w:t>0</w:t>
      </w:r>
      <w:r w:rsidRPr="002A3910">
        <w:rPr>
          <w:noProof w:val="0"/>
        </w:rPr>
        <w:t xml:space="preserve">, users are </w:t>
      </w:r>
      <w:r w:rsidRPr="002A3910">
        <w:rPr>
          <w:i/>
          <w:noProof w:val="0"/>
        </w:rPr>
        <w:t>not</w:t>
      </w:r>
      <w:r w:rsidRPr="002A3910">
        <w:rPr>
          <w:noProof w:val="0"/>
        </w:rPr>
        <w:t xml:space="preserve"> able to stop their queued prints.</w:t>
      </w:r>
    </w:p>
    <w:p w14:paraId="04146212" w14:textId="77777777" w:rsidR="0066195C" w:rsidRPr="002A3910" w:rsidRDefault="00AC7150" w:rsidP="00C141CC">
      <w:pPr>
        <w:pStyle w:val="APIParametersText"/>
        <w:keepNext/>
        <w:keepLines/>
        <w:rPr>
          <w:noProof w:val="0"/>
        </w:rPr>
      </w:pPr>
      <w:r w:rsidRPr="002A3910">
        <w:rPr>
          <w:b/>
          <w:noProof w:val="0"/>
        </w:rPr>
        <w:t>DISTOP</w:t>
      </w:r>
      <w:r w:rsidRPr="002A3910">
        <w:rPr>
          <w:noProof w:val="0"/>
        </w:rPr>
        <w:t xml:space="preserve"> can also be set equal to M code that is executed once near the star</w:t>
      </w:r>
      <w:r w:rsidR="0066195C" w:rsidRPr="002A3910">
        <w:rPr>
          <w:noProof w:val="0"/>
        </w:rPr>
        <w:t>t of a queued print</w:t>
      </w:r>
      <w:r w:rsidR="00C141CC" w:rsidRPr="002A3910">
        <w:rPr>
          <w:noProof w:val="0"/>
        </w:rPr>
        <w:t xml:space="preserve">. If the code sets </w:t>
      </w:r>
      <w:r w:rsidR="00C141CC" w:rsidRPr="002A3910">
        <w:rPr>
          <w:b/>
          <w:noProof w:val="0"/>
        </w:rPr>
        <w:t>$T</w:t>
      </w:r>
      <w:r w:rsidR="00C141CC" w:rsidRPr="002A3910">
        <w:rPr>
          <w:noProof w:val="0"/>
        </w:rPr>
        <w:t xml:space="preserve"> to</w:t>
      </w:r>
      <w:r w:rsidR="0066195C" w:rsidRPr="002A3910">
        <w:rPr>
          <w:noProof w:val="0"/>
        </w:rPr>
        <w:t>:</w:t>
      </w:r>
    </w:p>
    <w:p w14:paraId="1D02FBD2" w14:textId="77777777" w:rsidR="0066195C" w:rsidRPr="002A3910" w:rsidRDefault="00C141CC" w:rsidP="00C141CC">
      <w:pPr>
        <w:pStyle w:val="APIParametersListBullet"/>
        <w:keepNext/>
        <w:keepLines/>
        <w:rPr>
          <w:noProof w:val="0"/>
        </w:rPr>
      </w:pPr>
      <w:r w:rsidRPr="002A3910">
        <w:rPr>
          <w:b/>
          <w:noProof w:val="0"/>
        </w:rPr>
        <w:t>True—</w:t>
      </w:r>
      <w:r w:rsidRPr="002A3910">
        <w:rPr>
          <w:noProof w:val="0"/>
        </w:rPr>
        <w:t>U</w:t>
      </w:r>
      <w:r w:rsidR="00AC7150" w:rsidRPr="002A3910">
        <w:rPr>
          <w:noProof w:val="0"/>
        </w:rPr>
        <w:t>ser is able to stop the job</w:t>
      </w:r>
      <w:r w:rsidR="0066195C" w:rsidRPr="002A3910">
        <w:rPr>
          <w:noProof w:val="0"/>
        </w:rPr>
        <w:t>.</w:t>
      </w:r>
    </w:p>
    <w:p w14:paraId="1683725F" w14:textId="77777777" w:rsidR="0066195C" w:rsidRPr="002A3910" w:rsidRDefault="00C141CC" w:rsidP="0066195C">
      <w:pPr>
        <w:pStyle w:val="APIParametersListBullet"/>
        <w:rPr>
          <w:noProof w:val="0"/>
        </w:rPr>
      </w:pPr>
      <w:r w:rsidRPr="002A3910">
        <w:rPr>
          <w:b/>
          <w:noProof w:val="0"/>
        </w:rPr>
        <w:t>False—</w:t>
      </w:r>
      <w:r w:rsidRPr="002A3910">
        <w:rPr>
          <w:noProof w:val="0"/>
        </w:rPr>
        <w:t>U</w:t>
      </w:r>
      <w:r w:rsidR="00AC7150" w:rsidRPr="002A3910">
        <w:rPr>
          <w:noProof w:val="0"/>
        </w:rPr>
        <w:t>s</w:t>
      </w:r>
      <w:r w:rsidR="0066195C" w:rsidRPr="002A3910">
        <w:rPr>
          <w:noProof w:val="0"/>
        </w:rPr>
        <w:t xml:space="preserve">er is </w:t>
      </w:r>
      <w:r w:rsidR="0066195C" w:rsidRPr="002A3910">
        <w:rPr>
          <w:i/>
          <w:noProof w:val="0"/>
        </w:rPr>
        <w:t>not</w:t>
      </w:r>
      <w:r w:rsidR="0066195C" w:rsidRPr="002A3910">
        <w:rPr>
          <w:noProof w:val="0"/>
        </w:rPr>
        <w:t xml:space="preserve"> able to stop the job.</w:t>
      </w:r>
    </w:p>
    <w:p w14:paraId="4BC75A23" w14:textId="77777777" w:rsidR="00647B0E" w:rsidRPr="002A3910" w:rsidRDefault="00647B0E" w:rsidP="00647B0E">
      <w:pPr>
        <w:pStyle w:val="BodyText6"/>
      </w:pPr>
    </w:p>
    <w:p w14:paraId="39D9D053" w14:textId="77777777" w:rsidR="00AC7150" w:rsidRPr="002A3910" w:rsidRDefault="00AC7150" w:rsidP="00647B0E">
      <w:pPr>
        <w:pStyle w:val="APIParametersText"/>
        <w:keepNext/>
        <w:keepLines/>
        <w:rPr>
          <w:noProof w:val="0"/>
        </w:rPr>
      </w:pPr>
      <w:r w:rsidRPr="002A3910">
        <w:rPr>
          <w:noProof w:val="0"/>
        </w:rPr>
        <w:t>For example:</w:t>
      </w:r>
    </w:p>
    <w:p w14:paraId="7419D14C" w14:textId="77777777" w:rsidR="00647B0E" w:rsidRPr="002A3910" w:rsidRDefault="00647B0E" w:rsidP="00647B0E">
      <w:pPr>
        <w:pStyle w:val="BodyText6"/>
        <w:keepNext/>
        <w:keepLines/>
      </w:pPr>
    </w:p>
    <w:p w14:paraId="1D7F45F3" w14:textId="77777777" w:rsidR="00AC7150" w:rsidRPr="002A3910" w:rsidRDefault="00AC7150" w:rsidP="00AC7150">
      <w:pPr>
        <w:pStyle w:val="APIParametersCode"/>
        <w:rPr>
          <w:noProof w:val="0"/>
        </w:rPr>
      </w:pPr>
      <w:r w:rsidRPr="002A3910">
        <w:rPr>
          <w:noProof w:val="0"/>
        </w:rPr>
        <w:t>S DISTOP=“I DUZ(0)= ”“@”“”</w:t>
      </w:r>
    </w:p>
    <w:p w14:paraId="36AB4023" w14:textId="77777777" w:rsidR="00647B0E" w:rsidRPr="002A3910" w:rsidRDefault="00647B0E" w:rsidP="00647B0E">
      <w:pPr>
        <w:pStyle w:val="BodyText6"/>
      </w:pPr>
    </w:p>
    <w:p w14:paraId="62C855C8" w14:textId="77777777" w:rsidR="00AC7150" w:rsidRPr="002A3910" w:rsidRDefault="00AC7150" w:rsidP="00AC7150">
      <w:pPr>
        <w:pStyle w:val="APIParametersText"/>
        <w:rPr>
          <w:noProof w:val="0"/>
        </w:rPr>
      </w:pPr>
      <w:r w:rsidRPr="002A3910">
        <w:rPr>
          <w:noProof w:val="0"/>
        </w:rPr>
        <w:t>This would mean that only those with programmer access could stop the print.</w:t>
      </w:r>
    </w:p>
    <w:p w14:paraId="3A8FB60B" w14:textId="77777777" w:rsidR="00AC7150" w:rsidRPr="002A3910" w:rsidRDefault="00AC7150" w:rsidP="00AC7150">
      <w:pPr>
        <w:pStyle w:val="APIParameters"/>
        <w:rPr>
          <w:noProof w:val="0"/>
        </w:rPr>
      </w:pPr>
      <w:r w:rsidRPr="002A3910">
        <w:rPr>
          <w:b/>
          <w:noProof w:val="0"/>
        </w:rPr>
        <w:t>DISTOP(“C”):</w:t>
      </w:r>
      <w:r w:rsidRPr="002A3910">
        <w:rPr>
          <w:noProof w:val="0"/>
        </w:rPr>
        <w:tab/>
        <w:t>(Optional)</w:t>
      </w:r>
      <w:r w:rsidRPr="002A3910">
        <w:rPr>
          <w:noProof w:val="0"/>
          <w:szCs w:val="22"/>
        </w:rPr>
        <w:t xml:space="preserve"> </w:t>
      </w:r>
      <w:r w:rsidR="00887264" w:rsidRPr="002A3910">
        <w:rPr>
          <w:noProof w:val="0"/>
          <w:szCs w:val="22"/>
        </w:rPr>
        <w:t xml:space="preserve">M code to execute if a user stops the print. </w:t>
      </w:r>
      <w:r w:rsidRPr="002A3910">
        <w:rPr>
          <w:noProof w:val="0"/>
        </w:rPr>
        <w:t xml:space="preserve">If the user stops a queued print job by using TaskMan’s option, code in this optional variable is executed before the output device is closed. It might, for example, do clean up necessary because the job did </w:t>
      </w:r>
      <w:r w:rsidRPr="002A3910">
        <w:rPr>
          <w:i/>
          <w:noProof w:val="0"/>
        </w:rPr>
        <w:t>not</w:t>
      </w:r>
      <w:r w:rsidRPr="002A3910">
        <w:rPr>
          <w:noProof w:val="0"/>
        </w:rPr>
        <w:t xml:space="preserve"> run to completion.</w:t>
      </w:r>
    </w:p>
    <w:p w14:paraId="36479C6A" w14:textId="77777777" w:rsidR="00647B0E" w:rsidRPr="002A3910" w:rsidRDefault="00647B0E" w:rsidP="00647B0E">
      <w:pPr>
        <w:pStyle w:val="BodyText6"/>
      </w:pPr>
    </w:p>
    <w:p w14:paraId="74484EDE" w14:textId="77777777" w:rsidR="00E86526" w:rsidRPr="002A3910" w:rsidRDefault="00E86526" w:rsidP="007067CD">
      <w:pPr>
        <w:pStyle w:val="Heading5"/>
      </w:pPr>
      <w:r w:rsidRPr="002A3910">
        <w:lastRenderedPageBreak/>
        <w:t>Optional: Controlling Sorts with BY(0)</w:t>
      </w:r>
    </w:p>
    <w:p w14:paraId="15069BFA" w14:textId="2F817298" w:rsidR="005825CA" w:rsidRPr="002A3910" w:rsidRDefault="00AC7150" w:rsidP="00AC7150">
      <w:pPr>
        <w:pStyle w:val="APIParameters"/>
        <w:keepNext/>
        <w:keepLines/>
        <w:rPr>
          <w:noProof w:val="0"/>
        </w:rPr>
      </w:pPr>
      <w:r w:rsidRPr="002A3910">
        <w:rPr>
          <w:b/>
          <w:noProof w:val="0"/>
        </w:rPr>
        <w:t>BY(0)</w:t>
      </w:r>
      <w:r w:rsidR="00EE712F" w:rsidRPr="002A3910">
        <w:rPr>
          <w:b/>
          <w:noProof w:val="0"/>
        </w:rPr>
        <w:t>:</w:t>
      </w:r>
      <w:r w:rsidRPr="002A3910">
        <w:rPr>
          <w:noProof w:val="0"/>
        </w:rPr>
        <w:tab/>
      </w:r>
      <w:r w:rsidR="00252A04" w:rsidRPr="002A3910">
        <w:rPr>
          <w:noProof w:val="0"/>
          <w:szCs w:val="22"/>
        </w:rPr>
        <w:t>For more information and a description of these variables</w:t>
      </w:r>
      <w:r w:rsidRPr="002A3910">
        <w:rPr>
          <w:noProof w:val="0"/>
          <w:szCs w:val="22"/>
        </w:rPr>
        <w:t xml:space="preserve">, </w:t>
      </w:r>
      <w:r w:rsidRPr="002A3910">
        <w:rPr>
          <w:noProof w:val="0"/>
        </w:rPr>
        <w:t xml:space="preserve">see the </w:t>
      </w:r>
      <w:r w:rsidR="0002144C" w:rsidRPr="002A3910">
        <w:rPr>
          <w:noProof w:val="0"/>
        </w:rPr>
        <w:t>“</w:t>
      </w:r>
      <w:r w:rsidR="0002144C" w:rsidRPr="002A3910">
        <w:rPr>
          <w:noProof w:val="0"/>
          <w:color w:val="0000FF"/>
          <w:u w:val="single"/>
        </w:rPr>
        <w:fldChar w:fldCharType="begin" w:fldLock="1"/>
      </w:r>
      <w:r w:rsidR="0002144C" w:rsidRPr="002A3910">
        <w:rPr>
          <w:noProof w:val="0"/>
          <w:color w:val="0000FF"/>
          <w:u w:val="single"/>
        </w:rPr>
        <w:instrText xml:space="preserve"> REF _Ref349203283 \h  \* MERGEFORMAT </w:instrText>
      </w:r>
      <w:r w:rsidR="0002144C" w:rsidRPr="002A3910">
        <w:rPr>
          <w:noProof w:val="0"/>
          <w:color w:val="0000FF"/>
          <w:u w:val="single"/>
        </w:rPr>
      </w:r>
      <w:r w:rsidR="0002144C" w:rsidRPr="002A3910">
        <w:rPr>
          <w:noProof w:val="0"/>
          <w:color w:val="0000FF"/>
          <w:u w:val="single"/>
        </w:rPr>
        <w:fldChar w:fldCharType="separate"/>
      </w:r>
      <w:r w:rsidR="00272B32" w:rsidRPr="002A3910">
        <w:rPr>
          <w:noProof w:val="0"/>
          <w:color w:val="0000FF"/>
          <w:u w:val="single"/>
        </w:rPr>
        <w:t>EN1^DIP: Controlling Sorts with BY(0) (In Detail)</w:t>
      </w:r>
      <w:r w:rsidR="0002144C" w:rsidRPr="002A3910">
        <w:rPr>
          <w:noProof w:val="0"/>
          <w:color w:val="0000FF"/>
          <w:u w:val="single"/>
        </w:rPr>
        <w:fldChar w:fldCharType="end"/>
      </w:r>
      <w:r w:rsidR="0002144C" w:rsidRPr="002A3910">
        <w:rPr>
          <w:noProof w:val="0"/>
        </w:rPr>
        <w:t>” section</w:t>
      </w:r>
      <w:r w:rsidRPr="002A3910">
        <w:rPr>
          <w:noProof w:val="0"/>
        </w:rPr>
        <w:t>.</w:t>
      </w:r>
    </w:p>
    <w:p w14:paraId="399A8D14" w14:textId="77777777" w:rsidR="00AC7150" w:rsidRPr="002A3910" w:rsidRDefault="00AC7150" w:rsidP="00AC7150">
      <w:pPr>
        <w:pStyle w:val="APIParameters"/>
        <w:keepNext/>
        <w:keepLines/>
        <w:rPr>
          <w:b/>
          <w:noProof w:val="0"/>
        </w:rPr>
      </w:pPr>
      <w:r w:rsidRPr="002A3910">
        <w:rPr>
          <w:b/>
          <w:noProof w:val="0"/>
        </w:rPr>
        <w:t>L(0)</w:t>
      </w:r>
      <w:r w:rsidR="00EE712F" w:rsidRPr="002A3910">
        <w:rPr>
          <w:b/>
          <w:noProof w:val="0"/>
        </w:rPr>
        <w:t>:</w:t>
      </w:r>
    </w:p>
    <w:p w14:paraId="79230823" w14:textId="77777777" w:rsidR="00AC7150" w:rsidRPr="002A3910" w:rsidRDefault="00AC7150" w:rsidP="00AC7150">
      <w:pPr>
        <w:pStyle w:val="APIParameters"/>
        <w:keepNext/>
        <w:keepLines/>
        <w:rPr>
          <w:b/>
          <w:noProof w:val="0"/>
        </w:rPr>
      </w:pPr>
      <w:r w:rsidRPr="002A3910">
        <w:rPr>
          <w:b/>
          <w:noProof w:val="0"/>
        </w:rPr>
        <w:t>FR(0,n)</w:t>
      </w:r>
      <w:r w:rsidR="00EE712F" w:rsidRPr="002A3910">
        <w:rPr>
          <w:b/>
          <w:noProof w:val="0"/>
        </w:rPr>
        <w:t>:</w:t>
      </w:r>
    </w:p>
    <w:p w14:paraId="4FFC18AE" w14:textId="77777777" w:rsidR="00AC7150" w:rsidRPr="002A3910" w:rsidRDefault="00AC7150" w:rsidP="00AC7150">
      <w:pPr>
        <w:pStyle w:val="APIParameters"/>
        <w:keepNext/>
        <w:keepLines/>
        <w:rPr>
          <w:b/>
          <w:noProof w:val="0"/>
        </w:rPr>
      </w:pPr>
      <w:r w:rsidRPr="002A3910">
        <w:rPr>
          <w:b/>
          <w:noProof w:val="0"/>
        </w:rPr>
        <w:t>TO(0,n)</w:t>
      </w:r>
      <w:r w:rsidR="00EE712F" w:rsidRPr="002A3910">
        <w:rPr>
          <w:b/>
          <w:noProof w:val="0"/>
        </w:rPr>
        <w:t>:</w:t>
      </w:r>
    </w:p>
    <w:p w14:paraId="154BAFB1" w14:textId="77777777" w:rsidR="00AC7150" w:rsidRPr="002A3910" w:rsidRDefault="00AC7150" w:rsidP="00AC7150">
      <w:pPr>
        <w:pStyle w:val="APIParameters"/>
        <w:keepNext/>
        <w:keepLines/>
        <w:rPr>
          <w:b/>
          <w:noProof w:val="0"/>
        </w:rPr>
      </w:pPr>
      <w:r w:rsidRPr="002A3910">
        <w:rPr>
          <w:b/>
          <w:noProof w:val="0"/>
        </w:rPr>
        <w:t>DISPAR(0,n)</w:t>
      </w:r>
      <w:r w:rsidR="00EE712F" w:rsidRPr="002A3910">
        <w:rPr>
          <w:b/>
          <w:noProof w:val="0"/>
        </w:rPr>
        <w:t>:</w:t>
      </w:r>
    </w:p>
    <w:p w14:paraId="139FE309" w14:textId="77777777" w:rsidR="00AC7150" w:rsidRPr="002A3910" w:rsidRDefault="00AC7150" w:rsidP="00AC7150">
      <w:pPr>
        <w:pStyle w:val="APIParameters"/>
        <w:rPr>
          <w:b/>
          <w:noProof w:val="0"/>
        </w:rPr>
      </w:pPr>
      <w:r w:rsidRPr="002A3910">
        <w:rPr>
          <w:b/>
          <w:noProof w:val="0"/>
        </w:rPr>
        <w:t>DISPAR(0,n, “OUT”)</w:t>
      </w:r>
      <w:r w:rsidR="00EE712F" w:rsidRPr="002A3910">
        <w:rPr>
          <w:b/>
          <w:noProof w:val="0"/>
        </w:rPr>
        <w:t>:</w:t>
      </w:r>
    </w:p>
    <w:p w14:paraId="77D5798D" w14:textId="77777777" w:rsidR="00AC7150" w:rsidRPr="002A3910" w:rsidRDefault="00AC7150" w:rsidP="00B66E33">
      <w:pPr>
        <w:pStyle w:val="BodyText6"/>
      </w:pPr>
    </w:p>
    <w:p w14:paraId="53A519A5" w14:textId="77777777" w:rsidR="00E86526" w:rsidRPr="002A3910" w:rsidRDefault="00E86526" w:rsidP="002B24F8">
      <w:pPr>
        <w:pStyle w:val="Heading4"/>
      </w:pPr>
      <w:r w:rsidRPr="002A3910">
        <w:t>Output Variables</w:t>
      </w:r>
    </w:p>
    <w:p w14:paraId="7FD5BFDB" w14:textId="77777777" w:rsidR="00E86526" w:rsidRPr="002A3910" w:rsidRDefault="00E86526" w:rsidP="001D5288">
      <w:pPr>
        <w:pStyle w:val="BodyText"/>
        <w:keepNext/>
        <w:keepLines/>
      </w:pPr>
      <w:r w:rsidRPr="002A3910">
        <w:t>None</w:t>
      </w:r>
      <w:r w:rsidR="00AC7150" w:rsidRPr="002A3910">
        <w:t>.</w:t>
      </w:r>
    </w:p>
    <w:p w14:paraId="462E2A7F" w14:textId="3CD1B263" w:rsidR="00E40DE6" w:rsidRPr="002A3910" w:rsidRDefault="007869D8" w:rsidP="00D42D1B">
      <w:pPr>
        <w:pStyle w:val="Note"/>
      </w:pPr>
      <w:r w:rsidRPr="002A3910">
        <w:rPr>
          <w:noProof/>
        </w:rPr>
        <w:drawing>
          <wp:inline distT="0" distB="0" distL="0" distR="0" wp14:anchorId="56C2FDBF" wp14:editId="3630E3EA">
            <wp:extent cx="289560" cy="289560"/>
            <wp:effectExtent l="0" t="0" r="0" b="0"/>
            <wp:docPr id="117"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Unlike most calls, EN1^DIP </w:t>
      </w:r>
      <w:r w:rsidR="00E40DE6" w:rsidRPr="002A3910">
        <w:rPr>
          <w:b/>
        </w:rPr>
        <w:t>KILL</w:t>
      </w:r>
      <w:r w:rsidR="00E40DE6" w:rsidRPr="002A3910">
        <w:t xml:space="preserve">s all the input variables before it quits. You do </w:t>
      </w:r>
      <w:r w:rsidR="00E40DE6" w:rsidRPr="002A3910">
        <w:rPr>
          <w:i/>
        </w:rPr>
        <w:t>not</w:t>
      </w:r>
      <w:r w:rsidR="00E40DE6" w:rsidRPr="002A3910">
        <w:t xml:space="preserve"> have to </w:t>
      </w:r>
      <w:r w:rsidR="00E40DE6" w:rsidRPr="002A3910">
        <w:rPr>
          <w:b/>
        </w:rPr>
        <w:t>KILL</w:t>
      </w:r>
      <w:r w:rsidR="00E40DE6" w:rsidRPr="002A3910">
        <w:t xml:space="preserve"> them.</w:t>
      </w:r>
    </w:p>
    <w:p w14:paraId="53B551C9" w14:textId="77777777" w:rsidR="000B2969" w:rsidRPr="002A3910" w:rsidRDefault="000B2969" w:rsidP="000B2969">
      <w:pPr>
        <w:pStyle w:val="BodyText6"/>
      </w:pPr>
    </w:p>
    <w:p w14:paraId="74212060" w14:textId="77777777" w:rsidR="00E86526" w:rsidRPr="002A3910" w:rsidRDefault="00E86526" w:rsidP="002B24F8">
      <w:pPr>
        <w:pStyle w:val="Heading4"/>
      </w:pPr>
      <w:r w:rsidRPr="002A3910">
        <w:t>Details and Features</w:t>
      </w:r>
    </w:p>
    <w:p w14:paraId="35E405B3" w14:textId="77777777" w:rsidR="00AC7150" w:rsidRPr="002A3910" w:rsidRDefault="00AC7150" w:rsidP="007067CD">
      <w:pPr>
        <w:pStyle w:val="Heading5"/>
      </w:pPr>
      <w:r w:rsidRPr="002A3910">
        <w:t>Input Variables to Control Sorts</w:t>
      </w:r>
    </w:p>
    <w:p w14:paraId="07BB8391" w14:textId="77777777" w:rsidR="00AC7150" w:rsidRPr="002A3910" w:rsidRDefault="00AC7150" w:rsidP="008B76D2">
      <w:pPr>
        <w:pStyle w:val="BodyText"/>
        <w:keepNext/>
        <w:keepLines/>
      </w:pPr>
      <w:r w:rsidRPr="002A3910">
        <w:t>You can use a special set of input variables to:</w:t>
      </w:r>
    </w:p>
    <w:p w14:paraId="3FB2F57E" w14:textId="77777777" w:rsidR="00AC7150" w:rsidRPr="002A3910" w:rsidRDefault="00AC7150" w:rsidP="00EE712F">
      <w:pPr>
        <w:pStyle w:val="ListBullet"/>
        <w:keepNext/>
        <w:keepLines/>
      </w:pPr>
      <w:r w:rsidRPr="002A3910">
        <w:t>Preselect a set of records for printing.</w:t>
      </w:r>
    </w:p>
    <w:p w14:paraId="4F80B5DE" w14:textId="77777777" w:rsidR="00AC7150" w:rsidRPr="002A3910" w:rsidRDefault="00AC7150" w:rsidP="00EE712F">
      <w:pPr>
        <w:pStyle w:val="ListBullet"/>
      </w:pPr>
      <w:r w:rsidRPr="002A3910">
        <w:t xml:space="preserve">Preselect the order </w:t>
      </w:r>
      <w:r w:rsidR="00EE712F" w:rsidRPr="002A3910">
        <w:t>in which</w:t>
      </w:r>
      <w:r w:rsidRPr="002A3910">
        <w:t xml:space="preserve"> th</w:t>
      </w:r>
      <w:r w:rsidR="00EE712F" w:rsidRPr="002A3910">
        <w:t>ese records should be printed</w:t>
      </w:r>
      <w:r w:rsidRPr="002A3910">
        <w:t>.</w:t>
      </w:r>
    </w:p>
    <w:p w14:paraId="17CDF059" w14:textId="77777777" w:rsidR="00831010" w:rsidRPr="002A3910" w:rsidRDefault="00831010" w:rsidP="00831010">
      <w:pPr>
        <w:pStyle w:val="BodyText6"/>
      </w:pPr>
    </w:p>
    <w:p w14:paraId="528A52FC" w14:textId="77777777" w:rsidR="00AC7150" w:rsidRPr="002A3910" w:rsidRDefault="00AC7150" w:rsidP="008B76D2">
      <w:pPr>
        <w:pStyle w:val="BodyText"/>
        <w:keepNext/>
        <w:keepLines/>
      </w:pPr>
      <w:r w:rsidRPr="002A3910">
        <w:t>The set of variables for controlling sorts is:</w:t>
      </w:r>
    </w:p>
    <w:p w14:paraId="1F9E606B" w14:textId="77777777" w:rsidR="00AC7150" w:rsidRPr="002A3910" w:rsidRDefault="00AC7150" w:rsidP="008B76D2">
      <w:pPr>
        <w:pStyle w:val="ListBullet"/>
        <w:keepNext/>
        <w:keepLines/>
        <w:rPr>
          <w:b/>
        </w:rPr>
      </w:pPr>
      <w:r w:rsidRPr="002A3910">
        <w:rPr>
          <w:b/>
        </w:rPr>
        <w:t>BY(0)</w:t>
      </w:r>
    </w:p>
    <w:p w14:paraId="19E5BEAB" w14:textId="77777777" w:rsidR="00AC7150" w:rsidRPr="002A3910" w:rsidRDefault="00AC7150" w:rsidP="008B76D2">
      <w:pPr>
        <w:pStyle w:val="ListBullet"/>
        <w:keepNext/>
        <w:keepLines/>
        <w:rPr>
          <w:b/>
        </w:rPr>
      </w:pPr>
      <w:r w:rsidRPr="002A3910">
        <w:rPr>
          <w:b/>
        </w:rPr>
        <w:t>L(0)</w:t>
      </w:r>
    </w:p>
    <w:p w14:paraId="1DD058C6" w14:textId="77777777" w:rsidR="00AC7150" w:rsidRPr="002A3910" w:rsidRDefault="00AC7150" w:rsidP="008B76D2">
      <w:pPr>
        <w:pStyle w:val="ListBullet"/>
        <w:keepNext/>
        <w:keepLines/>
        <w:rPr>
          <w:b/>
        </w:rPr>
      </w:pPr>
      <w:r w:rsidRPr="002A3910">
        <w:rPr>
          <w:b/>
        </w:rPr>
        <w:t>FR(0,</w:t>
      </w:r>
      <w:r w:rsidRPr="002A3910">
        <w:rPr>
          <w:b/>
          <w:i/>
        </w:rPr>
        <w:t>n</w:t>
      </w:r>
      <w:r w:rsidRPr="002A3910">
        <w:rPr>
          <w:b/>
        </w:rPr>
        <w:t>)</w:t>
      </w:r>
    </w:p>
    <w:p w14:paraId="5CEA75AD" w14:textId="77777777" w:rsidR="00AC7150" w:rsidRPr="002A3910" w:rsidRDefault="00AC7150" w:rsidP="008B76D2">
      <w:pPr>
        <w:pStyle w:val="ListBullet"/>
        <w:keepNext/>
        <w:keepLines/>
        <w:rPr>
          <w:b/>
        </w:rPr>
      </w:pPr>
      <w:r w:rsidRPr="002A3910">
        <w:rPr>
          <w:b/>
        </w:rPr>
        <w:t>TO(0,</w:t>
      </w:r>
      <w:r w:rsidRPr="002A3910">
        <w:rPr>
          <w:b/>
          <w:i/>
        </w:rPr>
        <w:t>n</w:t>
      </w:r>
      <w:r w:rsidRPr="002A3910">
        <w:rPr>
          <w:b/>
        </w:rPr>
        <w:t>)</w:t>
      </w:r>
    </w:p>
    <w:p w14:paraId="29B14E35" w14:textId="77777777" w:rsidR="00AC7150" w:rsidRPr="002A3910" w:rsidRDefault="00AC7150" w:rsidP="008B76D2">
      <w:pPr>
        <w:pStyle w:val="ListBullet"/>
        <w:keepNext/>
        <w:keepLines/>
        <w:rPr>
          <w:b/>
        </w:rPr>
      </w:pPr>
      <w:r w:rsidRPr="002A3910">
        <w:rPr>
          <w:b/>
        </w:rPr>
        <w:t>DISPAR(0,</w:t>
      </w:r>
      <w:r w:rsidRPr="002A3910">
        <w:rPr>
          <w:b/>
          <w:i/>
        </w:rPr>
        <w:t>n</w:t>
      </w:r>
      <w:r w:rsidRPr="002A3910">
        <w:rPr>
          <w:b/>
        </w:rPr>
        <w:t>)</w:t>
      </w:r>
    </w:p>
    <w:p w14:paraId="1212115C" w14:textId="77777777" w:rsidR="00AC7150" w:rsidRPr="002A3910" w:rsidRDefault="00AC7150" w:rsidP="00ED4750">
      <w:pPr>
        <w:pStyle w:val="ListBullet"/>
        <w:rPr>
          <w:b/>
          <w:lang w:bidi="hi-IN"/>
        </w:rPr>
      </w:pPr>
      <w:r w:rsidRPr="002A3910">
        <w:rPr>
          <w:b/>
        </w:rPr>
        <w:t>DISPAR(0,</w:t>
      </w:r>
      <w:r w:rsidRPr="002A3910">
        <w:rPr>
          <w:b/>
          <w:i/>
        </w:rPr>
        <w:t>n</w:t>
      </w:r>
      <w:r w:rsidRPr="002A3910">
        <w:rPr>
          <w:b/>
        </w:rPr>
        <w:t>, “OUT”)</w:t>
      </w:r>
    </w:p>
    <w:p w14:paraId="5A30C28C" w14:textId="77777777" w:rsidR="00831010" w:rsidRPr="002A3910" w:rsidRDefault="00831010" w:rsidP="00831010">
      <w:pPr>
        <w:pStyle w:val="BodyText6"/>
        <w:rPr>
          <w:lang w:bidi="hi-IN"/>
        </w:rPr>
      </w:pPr>
    </w:p>
    <w:p w14:paraId="1BA463AE" w14:textId="4B6003F6" w:rsidR="00AC7150" w:rsidRPr="002A3910" w:rsidRDefault="007869D8" w:rsidP="00ED4750">
      <w:pPr>
        <w:pStyle w:val="Note"/>
      </w:pPr>
      <w:r w:rsidRPr="002A3910">
        <w:rPr>
          <w:noProof/>
        </w:rPr>
        <w:drawing>
          <wp:inline distT="0" distB="0" distL="0" distR="0" wp14:anchorId="7B25D866" wp14:editId="0CA45BEE">
            <wp:extent cx="289560" cy="289560"/>
            <wp:effectExtent l="0" t="0" r="0" b="0"/>
            <wp:docPr id="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C7150" w:rsidRPr="002A3910">
        <w:tab/>
      </w:r>
      <w:r w:rsidR="00AC7150" w:rsidRPr="002A3910">
        <w:rPr>
          <w:b/>
        </w:rPr>
        <w:t>REF:</w:t>
      </w:r>
      <w:r w:rsidR="00AC7150" w:rsidRPr="002A3910">
        <w:t xml:space="preserve"> </w:t>
      </w:r>
      <w:r w:rsidR="000E31CB" w:rsidRPr="002A3910">
        <w:t>For more information and a description of these variables</w:t>
      </w:r>
      <w:r w:rsidR="00AC7150" w:rsidRPr="002A3910">
        <w:t>, see the “</w:t>
      </w:r>
      <w:r w:rsidR="00AC7150" w:rsidRPr="002A3910">
        <w:rPr>
          <w:color w:val="0000FF"/>
          <w:u w:val="single"/>
        </w:rPr>
        <w:fldChar w:fldCharType="begin" w:fldLock="1"/>
      </w:r>
      <w:r w:rsidR="00AC7150" w:rsidRPr="002A3910">
        <w:rPr>
          <w:color w:val="0000FF"/>
          <w:u w:val="single"/>
        </w:rPr>
        <w:instrText xml:space="preserve"> REF _Ref349203283 \h  \* MERGEFORMAT </w:instrText>
      </w:r>
      <w:r w:rsidR="00AC7150" w:rsidRPr="002A3910">
        <w:rPr>
          <w:color w:val="0000FF"/>
          <w:u w:val="single"/>
        </w:rPr>
      </w:r>
      <w:r w:rsidR="00AC7150" w:rsidRPr="002A3910">
        <w:rPr>
          <w:color w:val="0000FF"/>
          <w:u w:val="single"/>
        </w:rPr>
        <w:fldChar w:fldCharType="separate"/>
      </w:r>
      <w:r w:rsidR="00272B32" w:rsidRPr="002A3910">
        <w:rPr>
          <w:color w:val="0000FF"/>
          <w:u w:val="single"/>
        </w:rPr>
        <w:t>EN1^DIP: Controlling Sorts with BY(0) (In Detail)</w:t>
      </w:r>
      <w:r w:rsidR="00AC7150" w:rsidRPr="002A3910">
        <w:rPr>
          <w:color w:val="0000FF"/>
          <w:u w:val="single"/>
        </w:rPr>
        <w:fldChar w:fldCharType="end"/>
      </w:r>
      <w:r w:rsidR="00AC7150" w:rsidRPr="002A3910">
        <w:t>” section.</w:t>
      </w:r>
    </w:p>
    <w:p w14:paraId="61C8E350" w14:textId="77777777" w:rsidR="000B2969" w:rsidRPr="002A3910" w:rsidRDefault="000B2969" w:rsidP="000B2969">
      <w:pPr>
        <w:pStyle w:val="BodyText6"/>
      </w:pPr>
    </w:p>
    <w:p w14:paraId="0C90D67E" w14:textId="77777777" w:rsidR="0076239A" w:rsidRPr="002A3910" w:rsidRDefault="0076239A" w:rsidP="007067CD">
      <w:pPr>
        <w:pStyle w:val="Heading5"/>
      </w:pPr>
      <w:r w:rsidRPr="002A3910">
        <w:lastRenderedPageBreak/>
        <w:t>Setting up BY, FR, and TO Variables to Sort within a Multiple</w:t>
      </w:r>
    </w:p>
    <w:p w14:paraId="2B814FCE" w14:textId="72C56713" w:rsidR="0076239A" w:rsidRPr="002A3910" w:rsidRDefault="0076239A" w:rsidP="00ED4750">
      <w:pPr>
        <w:pStyle w:val="BodyText"/>
        <w:keepNext/>
        <w:keepLines/>
      </w:pPr>
      <w:r w:rsidRPr="002A3910">
        <w:t>If you have a file like:</w:t>
      </w:r>
    </w:p>
    <w:p w14:paraId="1A103D24" w14:textId="77777777" w:rsidR="000B2969" w:rsidRPr="002A3910" w:rsidRDefault="000B2969" w:rsidP="000B2969">
      <w:pPr>
        <w:pStyle w:val="BodyText6"/>
        <w:keepNext/>
        <w:keepLines/>
      </w:pPr>
    </w:p>
    <w:p w14:paraId="1ADF55E0" w14:textId="77777777" w:rsidR="0076239A" w:rsidRPr="002A3910" w:rsidRDefault="0076239A" w:rsidP="00ED4750">
      <w:pPr>
        <w:pStyle w:val="Dialogue"/>
      </w:pPr>
      <w:r w:rsidRPr="002A3910">
        <w:t xml:space="preserve">   .01 PARENT NAME </w:t>
      </w:r>
    </w:p>
    <w:p w14:paraId="04EE2328" w14:textId="77777777" w:rsidR="0076239A" w:rsidRPr="002A3910" w:rsidRDefault="0076239A" w:rsidP="00ED4750">
      <w:pPr>
        <w:pStyle w:val="Dialogue"/>
      </w:pPr>
      <w:r w:rsidRPr="002A3910">
        <w:t xml:space="preserve">  1 SPOUSE (mult.) </w:t>
      </w:r>
    </w:p>
    <w:p w14:paraId="3EC77286" w14:textId="77777777" w:rsidR="0076239A" w:rsidRPr="002A3910" w:rsidRDefault="0076239A" w:rsidP="00ED4750">
      <w:pPr>
        <w:pStyle w:val="Dialogue"/>
      </w:pPr>
      <w:r w:rsidRPr="002A3910">
        <w:t xml:space="preserve">     .01 SPOUSE NAME </w:t>
      </w:r>
    </w:p>
    <w:p w14:paraId="048152FA" w14:textId="77777777" w:rsidR="0076239A" w:rsidRPr="002A3910" w:rsidRDefault="0076239A" w:rsidP="00ED4750">
      <w:pPr>
        <w:pStyle w:val="Dialogue"/>
      </w:pPr>
      <w:r w:rsidRPr="002A3910">
        <w:t xml:space="preserve">     1 SPOUSE DOB </w:t>
      </w:r>
    </w:p>
    <w:p w14:paraId="7059018E" w14:textId="77777777" w:rsidR="0076239A" w:rsidRPr="002A3910" w:rsidRDefault="0076239A" w:rsidP="00ED4750">
      <w:pPr>
        <w:pStyle w:val="Dialogue"/>
      </w:pPr>
      <w:r w:rsidRPr="002A3910">
        <w:t xml:space="preserve">     2 CHILDREN (mult.) </w:t>
      </w:r>
    </w:p>
    <w:p w14:paraId="219DA265" w14:textId="77777777" w:rsidR="0076239A" w:rsidRPr="002A3910" w:rsidRDefault="0076239A" w:rsidP="00ED4750">
      <w:pPr>
        <w:pStyle w:val="Dialogue"/>
      </w:pPr>
      <w:r w:rsidRPr="002A3910">
        <w:t xml:space="preserve">          .01 CHILDS NAME </w:t>
      </w:r>
    </w:p>
    <w:p w14:paraId="376BAF45" w14:textId="77777777" w:rsidR="0076239A" w:rsidRPr="002A3910" w:rsidRDefault="0076239A" w:rsidP="00ED4750">
      <w:pPr>
        <w:pStyle w:val="Dialogue"/>
      </w:pPr>
      <w:r w:rsidRPr="002A3910">
        <w:t xml:space="preserve">          1 CHILDS DOB </w:t>
      </w:r>
    </w:p>
    <w:p w14:paraId="392FB4D8" w14:textId="77777777" w:rsidR="0076239A" w:rsidRPr="002A3910" w:rsidRDefault="0076239A" w:rsidP="00ED4750">
      <w:pPr>
        <w:pStyle w:val="Dialogue"/>
      </w:pPr>
      <w:r w:rsidRPr="002A3910">
        <w:t xml:space="preserve">          2 CHILDS SEX </w:t>
      </w:r>
    </w:p>
    <w:p w14:paraId="7639A6F2" w14:textId="77777777" w:rsidR="0076239A" w:rsidRPr="002A3910" w:rsidRDefault="0076239A" w:rsidP="00ED4750">
      <w:pPr>
        <w:pStyle w:val="Dialogue"/>
      </w:pPr>
      <w:r w:rsidRPr="002A3910">
        <w:t xml:space="preserve">          3 CHILDS NICKNAME </w:t>
      </w:r>
    </w:p>
    <w:p w14:paraId="1CC68202" w14:textId="77777777" w:rsidR="0076239A" w:rsidRPr="002A3910" w:rsidRDefault="0076239A" w:rsidP="00ED4750">
      <w:pPr>
        <w:pStyle w:val="Dialogue"/>
      </w:pPr>
      <w:r w:rsidRPr="002A3910">
        <w:t xml:space="preserve">  2 PARENT NICKNAME</w:t>
      </w:r>
    </w:p>
    <w:p w14:paraId="06765661" w14:textId="77777777" w:rsidR="00ED4750" w:rsidRPr="002A3910" w:rsidRDefault="00ED4750" w:rsidP="00B66E33">
      <w:pPr>
        <w:pStyle w:val="BodyText6"/>
      </w:pPr>
    </w:p>
    <w:p w14:paraId="04DC7DF1" w14:textId="7C063DA7" w:rsidR="0076239A" w:rsidRPr="002A3910" w:rsidRDefault="0076239A" w:rsidP="00ED4750">
      <w:pPr>
        <w:pStyle w:val="BodyText"/>
        <w:keepNext/>
        <w:keepLines/>
      </w:pPr>
      <w:r w:rsidRPr="002A3910">
        <w:t>And you wish to sort on the NICKNAME field for CHILDREN, from “</w:t>
      </w:r>
      <w:r w:rsidRPr="002A3910">
        <w:rPr>
          <w:b/>
        </w:rPr>
        <w:t>A</w:t>
      </w:r>
      <w:r w:rsidRPr="002A3910">
        <w:t>” to “</w:t>
      </w:r>
      <w:r w:rsidRPr="002A3910">
        <w:rPr>
          <w:b/>
        </w:rPr>
        <w:t>Z</w:t>
      </w:r>
      <w:r w:rsidRPr="002A3910">
        <w:t>”, then by the PARENT NICKNAME field from “</w:t>
      </w:r>
      <w:r w:rsidRPr="002A3910">
        <w:rPr>
          <w:b/>
        </w:rPr>
        <w:t>B</w:t>
      </w:r>
      <w:r w:rsidRPr="002A3910">
        <w:t>” to “</w:t>
      </w:r>
      <w:r w:rsidRPr="002A3910">
        <w:rPr>
          <w:b/>
        </w:rPr>
        <w:t>E</w:t>
      </w:r>
      <w:r w:rsidRPr="002A3910">
        <w:t>”. You set:</w:t>
      </w:r>
    </w:p>
    <w:p w14:paraId="16783CFC" w14:textId="77777777" w:rsidR="000B2969" w:rsidRPr="002A3910" w:rsidRDefault="000B2969" w:rsidP="000B2969">
      <w:pPr>
        <w:pStyle w:val="BodyText6"/>
        <w:keepNext/>
        <w:keepLines/>
      </w:pPr>
    </w:p>
    <w:p w14:paraId="19D82A98" w14:textId="77777777" w:rsidR="0076239A" w:rsidRPr="002A3910" w:rsidRDefault="0076239A" w:rsidP="00ED4750">
      <w:pPr>
        <w:pStyle w:val="Dialogue"/>
      </w:pPr>
      <w:r w:rsidRPr="002A3910">
        <w:t>BY = “1,2,3,2</w:t>
      </w:r>
      <w:r w:rsidR="000278DC" w:rsidRPr="002A3910">
        <w:t>”</w:t>
      </w:r>
    </w:p>
    <w:p w14:paraId="14E6CADC" w14:textId="77777777" w:rsidR="0076239A" w:rsidRPr="002A3910" w:rsidRDefault="00EE712F" w:rsidP="00ED4750">
      <w:pPr>
        <w:pStyle w:val="Dialogue"/>
      </w:pPr>
      <w:r w:rsidRPr="002A3910">
        <w:t>FR = “A,B”</w:t>
      </w:r>
    </w:p>
    <w:p w14:paraId="750111E4" w14:textId="77777777" w:rsidR="0076239A" w:rsidRPr="002A3910" w:rsidRDefault="0076239A" w:rsidP="00ED4750">
      <w:pPr>
        <w:pStyle w:val="Dialogue"/>
      </w:pPr>
      <w:r w:rsidRPr="002A3910">
        <w:t>TO = “Z,E”</w:t>
      </w:r>
    </w:p>
    <w:p w14:paraId="45184BF8" w14:textId="77777777" w:rsidR="00ED4750" w:rsidRPr="002A3910" w:rsidRDefault="00ED4750" w:rsidP="00B66E33">
      <w:pPr>
        <w:pStyle w:val="BodyText6"/>
      </w:pPr>
    </w:p>
    <w:p w14:paraId="5027318C" w14:textId="77777777" w:rsidR="0076239A" w:rsidRPr="002A3910" w:rsidRDefault="0076239A" w:rsidP="00ED4750">
      <w:pPr>
        <w:pStyle w:val="BodyText"/>
      </w:pPr>
      <w:r w:rsidRPr="002A3910">
        <w:t xml:space="preserve">You </w:t>
      </w:r>
      <w:r w:rsidRPr="002A3910">
        <w:rPr>
          <w:i/>
        </w:rPr>
        <w:t>must</w:t>
      </w:r>
      <w:r w:rsidRPr="002A3910">
        <w:t xml:space="preserve"> put in all field numbers to get down to the Multiple in the BY (1,2,3), but then it pops you out of the Multiple so that the following number “2” in the </w:t>
      </w:r>
      <w:r w:rsidRPr="002A3910">
        <w:rPr>
          <w:b/>
        </w:rPr>
        <w:t>BY</w:t>
      </w:r>
      <w:r w:rsidR="001537F8" w:rsidRPr="002A3910">
        <w:t xml:space="preserve"> gets you F</w:t>
      </w:r>
      <w:r w:rsidRPr="002A3910">
        <w:t xml:space="preserve">ield </w:t>
      </w:r>
      <w:r w:rsidR="001537F8" w:rsidRPr="002A3910">
        <w:t>#</w:t>
      </w:r>
      <w:r w:rsidRPr="002A3910">
        <w:t>2 at the top-level (PARENT NICKNAME), rather than Field #2 within the lowest Multiple (SEX).</w:t>
      </w:r>
    </w:p>
    <w:p w14:paraId="0AA4BA81" w14:textId="77777777" w:rsidR="0076239A" w:rsidRPr="002A3910" w:rsidRDefault="0076239A" w:rsidP="00ED4750">
      <w:pPr>
        <w:pStyle w:val="BodyText"/>
      </w:pPr>
      <w:r w:rsidRPr="002A3910">
        <w:t xml:space="preserve">But note the </w:t>
      </w:r>
      <w:r w:rsidRPr="002A3910">
        <w:rPr>
          <w:b/>
        </w:rPr>
        <w:t>FR</w:t>
      </w:r>
      <w:r w:rsidRPr="002A3910">
        <w:t xml:space="preserve"> and </w:t>
      </w:r>
      <w:r w:rsidRPr="002A3910">
        <w:rPr>
          <w:b/>
        </w:rPr>
        <w:t>TO</w:t>
      </w:r>
      <w:r w:rsidRPr="002A3910">
        <w:t>: here you just put the starting and ending values for the two fields on which you wish to sort.</w:t>
      </w:r>
    </w:p>
    <w:p w14:paraId="6C9396E4" w14:textId="218375D2" w:rsidR="0076239A" w:rsidRPr="002A3910" w:rsidRDefault="007869D8" w:rsidP="00ED4750">
      <w:pPr>
        <w:pStyle w:val="Note"/>
      </w:pPr>
      <w:r w:rsidRPr="002A3910">
        <w:rPr>
          <w:noProof/>
        </w:rPr>
        <w:drawing>
          <wp:inline distT="0" distB="0" distL="0" distR="0" wp14:anchorId="6F3F7FDC" wp14:editId="18677DB9">
            <wp:extent cx="289560" cy="289560"/>
            <wp:effectExtent l="0" t="0" r="0" b="0"/>
            <wp:docPr id="119"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2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239A" w:rsidRPr="002A3910">
        <w:rPr>
          <w:b/>
        </w:rPr>
        <w:tab/>
        <w:t>NOTE:</w:t>
      </w:r>
      <w:r w:rsidR="0076239A" w:rsidRPr="002A3910">
        <w:t xml:space="preserve"> This same logic does </w:t>
      </w:r>
      <w:r w:rsidR="0076239A" w:rsidRPr="002A3910">
        <w:rPr>
          <w:i/>
        </w:rPr>
        <w:t>not</w:t>
      </w:r>
      <w:r w:rsidR="0076239A" w:rsidRPr="002A3910">
        <w:t xml:space="preserve"> work on the </w:t>
      </w:r>
      <w:r w:rsidR="0076239A" w:rsidRPr="002A3910">
        <w:rPr>
          <w:b/>
        </w:rPr>
        <w:t>FLDS</w:t>
      </w:r>
      <w:r w:rsidR="0076239A" w:rsidRPr="002A3910">
        <w:t xml:space="preserve"> Multiple. It is suggested that in order to print fields within a Multiple, the print logic should be set up in a PRINT template.</w:t>
      </w:r>
    </w:p>
    <w:p w14:paraId="4B4BC5DE" w14:textId="77777777" w:rsidR="000B2969" w:rsidRPr="002A3910" w:rsidRDefault="000B2969" w:rsidP="000B2969">
      <w:pPr>
        <w:pStyle w:val="BodyText6"/>
      </w:pPr>
    </w:p>
    <w:p w14:paraId="75109339" w14:textId="77777777" w:rsidR="0076239A" w:rsidRPr="002A3910" w:rsidRDefault="0076239A" w:rsidP="007067CD">
      <w:pPr>
        <w:pStyle w:val="Heading5"/>
      </w:pPr>
      <w:r w:rsidRPr="002A3910">
        <w:t>Using EN1^DIP to Print Audit Trails</w:t>
      </w:r>
    </w:p>
    <w:p w14:paraId="17ECEF37" w14:textId="77777777" w:rsidR="0076239A" w:rsidRPr="002A3910" w:rsidRDefault="0076239A" w:rsidP="00E0693B">
      <w:pPr>
        <w:pStyle w:val="BodyText"/>
        <w:keepNext/>
        <w:keepLines/>
      </w:pPr>
      <w:r w:rsidRPr="002A3910">
        <w:t xml:space="preserve">The Audit files are structured differently than other VA FileMan files. To print audit trails for a file’s data or Data Dictionary, the </w:t>
      </w:r>
      <w:r w:rsidRPr="002A3910">
        <w:rPr>
          <w:b/>
        </w:rPr>
        <w:t>DIC</w:t>
      </w:r>
      <w:r w:rsidRPr="002A3910">
        <w:t xml:space="preserve"> variable </w:t>
      </w:r>
      <w:r w:rsidRPr="002A3910">
        <w:rPr>
          <w:i/>
        </w:rPr>
        <w:t>must</w:t>
      </w:r>
      <w:r w:rsidRPr="002A3910">
        <w:t xml:space="preserve"> contain the global location of the requested audit file and the file number of the file th</w:t>
      </w:r>
      <w:r w:rsidR="00252A04" w:rsidRPr="002A3910">
        <w:t>at was audited as the open root:</w:t>
      </w:r>
    </w:p>
    <w:p w14:paraId="77A1CE0B" w14:textId="77777777" w:rsidR="00E0693B" w:rsidRPr="002A3910" w:rsidRDefault="00252A04" w:rsidP="00E0693B">
      <w:pPr>
        <w:pStyle w:val="ListBullet"/>
        <w:keepNext/>
        <w:keepLines/>
      </w:pPr>
      <w:r w:rsidRPr="002A3910">
        <w:rPr>
          <w:b/>
        </w:rPr>
        <w:t>Data Audit Trail—</w:t>
      </w:r>
      <w:r w:rsidR="0076239A" w:rsidRPr="002A3910">
        <w:t xml:space="preserve">To print a data audit trail for </w:t>
      </w:r>
      <w:r w:rsidR="00880D10" w:rsidRPr="002A3910">
        <w:t xml:space="preserve">(fictitious) </w:t>
      </w:r>
      <w:r w:rsidR="0076239A" w:rsidRPr="002A3910">
        <w:t>File #662001, set DIC=“^DIA(662001,”</w:t>
      </w:r>
      <w:r w:rsidR="00E0693B" w:rsidRPr="002A3910">
        <w:t>.</w:t>
      </w:r>
    </w:p>
    <w:p w14:paraId="156A7DA0" w14:textId="77777777" w:rsidR="00E0693B" w:rsidRPr="002A3910" w:rsidRDefault="00252A04" w:rsidP="00E0693B">
      <w:pPr>
        <w:pStyle w:val="ListBullet"/>
      </w:pPr>
      <w:r w:rsidRPr="002A3910">
        <w:rPr>
          <w:b/>
        </w:rPr>
        <w:t>DD Audit Trail—</w:t>
      </w:r>
      <w:r w:rsidR="0076239A" w:rsidRPr="002A3910">
        <w:t>To print the DD audit</w:t>
      </w:r>
      <w:r w:rsidR="00E0693B" w:rsidRPr="002A3910">
        <w:t xml:space="preserve"> trail, set DIC=“^DDA(662001,”.</w:t>
      </w:r>
    </w:p>
    <w:p w14:paraId="31621FE5" w14:textId="77777777" w:rsidR="00831010" w:rsidRPr="002A3910" w:rsidRDefault="00831010" w:rsidP="00831010">
      <w:pPr>
        <w:pStyle w:val="BodyText6"/>
      </w:pPr>
    </w:p>
    <w:p w14:paraId="1C6E5395" w14:textId="77777777" w:rsidR="0076239A" w:rsidRPr="002A3910" w:rsidRDefault="0076239A" w:rsidP="00ED4750">
      <w:pPr>
        <w:pStyle w:val="BodyText"/>
        <w:rPr>
          <w:lang w:bidi="hi-IN"/>
        </w:rPr>
      </w:pPr>
      <w:r w:rsidRPr="002A3910">
        <w:t xml:space="preserve">The other input variables are set as for a normal print. Remember that the fields being printed and sorted come from the audit files, </w:t>
      </w:r>
      <w:r w:rsidRPr="002A3910">
        <w:rPr>
          <w:i/>
        </w:rPr>
        <w:t>not</w:t>
      </w:r>
      <w:r w:rsidRPr="002A3910">
        <w:t xml:space="preserve"> from the file for which the audit trail was recorded.</w:t>
      </w:r>
    </w:p>
    <w:p w14:paraId="4F89483B" w14:textId="77777777" w:rsidR="00E86526" w:rsidRPr="002A3910" w:rsidRDefault="00E86526" w:rsidP="002B24F8">
      <w:pPr>
        <w:pStyle w:val="Heading4"/>
      </w:pPr>
      <w:bookmarkStart w:id="356" w:name="_Ref343068884"/>
      <w:bookmarkStart w:id="357" w:name="_Ref349203283"/>
      <w:r w:rsidRPr="002A3910">
        <w:lastRenderedPageBreak/>
        <w:t xml:space="preserve">EN1^DIP: </w:t>
      </w:r>
      <w:bookmarkStart w:id="358" w:name="ControlSorts"/>
      <w:r w:rsidRPr="002A3910">
        <w:t>Controlling Sorts with BY(0)</w:t>
      </w:r>
      <w:bookmarkEnd w:id="358"/>
      <w:r w:rsidRPr="002A3910">
        <w:t xml:space="preserve"> (In Detail)</w:t>
      </w:r>
      <w:bookmarkEnd w:id="356"/>
      <w:bookmarkEnd w:id="357"/>
    </w:p>
    <w:p w14:paraId="60A4D5C0" w14:textId="77777777" w:rsidR="00E86526" w:rsidRPr="002A3910" w:rsidRDefault="00E86526" w:rsidP="001D5288">
      <w:pPr>
        <w:pStyle w:val="BodyText"/>
        <w:keepNext/>
        <w:keepLines/>
      </w:pPr>
      <w:r w:rsidRPr="002A3910">
        <w:t xml:space="preserve">Ordinarily, you control the way EN1^DIP sorts output using the </w:t>
      </w:r>
      <w:r w:rsidRPr="002A3910">
        <w:rPr>
          <w:b/>
        </w:rPr>
        <w:t>BY</w:t>
      </w:r>
      <w:r w:rsidRPr="002A3910">
        <w:t xml:space="preserve">, </w:t>
      </w:r>
      <w:r w:rsidRPr="002A3910">
        <w:rPr>
          <w:b/>
        </w:rPr>
        <w:t>FR</w:t>
      </w:r>
      <w:r w:rsidRPr="002A3910">
        <w:t xml:space="preserve">, and </w:t>
      </w:r>
      <w:r w:rsidRPr="002A3910">
        <w:rPr>
          <w:b/>
        </w:rPr>
        <w:t>TO</w:t>
      </w:r>
      <w:r w:rsidRPr="002A3910">
        <w:t xml:space="preserve"> input variables. This lets you sort based on field values, a previous sort stored in a SORT template, or on the records stored in a SEARCH template.</w:t>
      </w:r>
    </w:p>
    <w:p w14:paraId="2EA90A2E" w14:textId="77777777" w:rsidR="00E86526" w:rsidRPr="002A3910" w:rsidRDefault="00E86526" w:rsidP="001D5288">
      <w:pPr>
        <w:pStyle w:val="BodyText"/>
        <w:keepNext/>
        <w:keepLines/>
      </w:pPr>
      <w:r w:rsidRPr="002A3910">
        <w:t xml:space="preserve">The </w:t>
      </w:r>
      <w:r w:rsidRPr="002A3910">
        <w:rPr>
          <w:b/>
        </w:rPr>
        <w:t>BY(0)</w:t>
      </w:r>
      <w:r w:rsidRPr="002A3910">
        <w:t xml:space="preserve"> feature allows you to control the sort. With </w:t>
      </w:r>
      <w:r w:rsidRPr="002A3910">
        <w:rPr>
          <w:b/>
        </w:rPr>
        <w:t>BY(0)</w:t>
      </w:r>
      <w:r w:rsidRPr="002A3910">
        <w:t>, you can force VA FileMan to sort using an existing compound index (i.e.,</w:t>
      </w:r>
      <w:r w:rsidR="009E3671" w:rsidRPr="002A3910">
        <w:t> </w:t>
      </w:r>
      <w:r w:rsidRPr="002A3910">
        <w:t xml:space="preserve">one that indexes more than a single data field) for efficiency. </w:t>
      </w:r>
      <w:r w:rsidR="00E0693B" w:rsidRPr="002A3910">
        <w:t>Also</w:t>
      </w:r>
      <w:r w:rsidRPr="002A3910">
        <w:t xml:space="preserve">, use of </w:t>
      </w:r>
      <w:r w:rsidRPr="002A3910">
        <w:rPr>
          <w:b/>
        </w:rPr>
        <w:t>BY(0)</w:t>
      </w:r>
      <w:r w:rsidRPr="002A3910">
        <w:t xml:space="preserve"> allows you to pre-sort a list of record numbers in a global and pass this pre-sorted list to EN1^DIP. This lets you pre-sort reports in any way that you can use subscripts to sort a global. The only limitation is that the total number of subscripts in the global that you sort by </w:t>
      </w:r>
      <w:r w:rsidR="00515C16" w:rsidRPr="002A3910">
        <w:rPr>
          <w:rStyle w:val="Emphasis"/>
          <w:iCs/>
        </w:rPr>
        <w:t>must</w:t>
      </w:r>
      <w:r w:rsidRPr="002A3910">
        <w:t xml:space="preserve"> be seven or less.</w:t>
      </w:r>
    </w:p>
    <w:p w14:paraId="25F861FA" w14:textId="77777777" w:rsidR="00E86526" w:rsidRPr="002A3910" w:rsidRDefault="00E86526" w:rsidP="001D5288">
      <w:pPr>
        <w:pStyle w:val="BodyText"/>
        <w:keepNext/>
        <w:keepLines/>
      </w:pPr>
      <w:r w:rsidRPr="002A3910">
        <w:t xml:space="preserve">The two main ways in which the </w:t>
      </w:r>
      <w:r w:rsidRPr="002A3910">
        <w:rPr>
          <w:b/>
        </w:rPr>
        <w:t>BY(0)</w:t>
      </w:r>
      <w:r w:rsidRPr="002A3910">
        <w:t xml:space="preserve"> feature should be used are as follows:</w:t>
      </w:r>
    </w:p>
    <w:p w14:paraId="44D37070" w14:textId="77777777" w:rsidR="00BE674E" w:rsidRPr="002A3910" w:rsidRDefault="00E86526" w:rsidP="001D5288">
      <w:pPr>
        <w:pStyle w:val="ListBullet"/>
        <w:keepNext/>
        <w:keepLines/>
      </w:pPr>
      <w:r w:rsidRPr="002A3910">
        <w:t xml:space="preserve">Set </w:t>
      </w:r>
      <w:r w:rsidRPr="002A3910">
        <w:rPr>
          <w:b/>
        </w:rPr>
        <w:t>BY(0)</w:t>
      </w:r>
      <w:r w:rsidRPr="002A3910">
        <w:t xml:space="preserve"> to the global location of an </w:t>
      </w:r>
      <w:r w:rsidRPr="002A3910">
        <w:rPr>
          <w:bCs/>
          <w:i/>
        </w:rPr>
        <w:t>existing</w:t>
      </w:r>
      <w:r w:rsidRPr="002A3910">
        <w:rPr>
          <w:bCs/>
        </w:rPr>
        <w:t xml:space="preserve"> </w:t>
      </w:r>
      <w:r w:rsidR="00302035" w:rsidRPr="002A3910">
        <w:rPr>
          <w:bCs/>
        </w:rPr>
        <w:t xml:space="preserve">VA </w:t>
      </w:r>
      <w:r w:rsidRPr="002A3910">
        <w:rPr>
          <w:bCs/>
        </w:rPr>
        <w:t>FileMan index</w:t>
      </w:r>
      <w:r w:rsidRPr="002A3910">
        <w:t>. In particular, this lets you sort based on a MUMPS cross-reference or a compound cross-reference defined on the INDEX</w:t>
      </w:r>
      <w:r w:rsidR="00364FF8" w:rsidRPr="002A3910">
        <w:t xml:space="preserve"> (#.11)</w:t>
      </w:r>
      <w:r w:rsidRPr="002A3910">
        <w:t xml:space="preserve"> file</w:t>
      </w:r>
      <w:r w:rsidR="007869D8" w:rsidRPr="002A3910">
        <w:fldChar w:fldCharType="begin"/>
      </w:r>
      <w:r w:rsidR="00B8273C" w:rsidRPr="002A3910">
        <w:instrText>xe "INDEX</w:instrText>
      </w:r>
      <w:r w:rsidR="00364FF8" w:rsidRPr="002A3910">
        <w:instrText xml:space="preserve"> (#.11)</w:instrText>
      </w:r>
      <w:r w:rsidR="00B8273C" w:rsidRPr="002A3910">
        <w:instrText xml:space="preserve"> File"</w:instrText>
      </w:r>
      <w:r w:rsidR="007869D8" w:rsidRPr="002A3910">
        <w:fldChar w:fldCharType="end"/>
      </w:r>
      <w:r w:rsidR="007869D8" w:rsidRPr="002A3910">
        <w:fldChar w:fldCharType="begin"/>
      </w:r>
      <w:r w:rsidR="00B8273C" w:rsidRPr="002A3910">
        <w:instrText>xe "Files:INDEX (#.11)"</w:instrText>
      </w:r>
      <w:r w:rsidR="007869D8" w:rsidRPr="002A3910">
        <w:fldChar w:fldCharType="end"/>
      </w:r>
      <w:r w:rsidR="00B8273C" w:rsidRPr="002A3910">
        <w:t xml:space="preserve">; </w:t>
      </w:r>
      <w:r w:rsidRPr="002A3910">
        <w:rPr>
          <w:i/>
        </w:rPr>
        <w:t>not</w:t>
      </w:r>
      <w:r w:rsidRPr="002A3910">
        <w:t xml:space="preserve"> possible otherwise). Since the sorting is already done in advance, any such prints are very fast.</w:t>
      </w:r>
    </w:p>
    <w:p w14:paraId="7E8D5080" w14:textId="77777777" w:rsidR="00E86526" w:rsidRPr="002A3910" w:rsidRDefault="00E86526" w:rsidP="001D5288">
      <w:pPr>
        <w:pStyle w:val="ListBullet"/>
      </w:pPr>
      <w:r w:rsidRPr="002A3910">
        <w:t xml:space="preserve">Set </w:t>
      </w:r>
      <w:r w:rsidRPr="002A3910">
        <w:rPr>
          <w:b/>
        </w:rPr>
        <w:t>BY(0)</w:t>
      </w:r>
      <w:r w:rsidRPr="002A3910">
        <w:t xml:space="preserve"> to the global location of a list of records you create </w:t>
      </w:r>
      <w:r w:rsidR="00084217" w:rsidRPr="002A3910">
        <w:t>“</w:t>
      </w:r>
      <w:r w:rsidR="002E3867" w:rsidRPr="002A3910">
        <w:rPr>
          <w:bCs/>
        </w:rPr>
        <w:t>on-the-</w:t>
      </w:r>
      <w:r w:rsidRPr="002A3910">
        <w:rPr>
          <w:bCs/>
        </w:rPr>
        <w:t>fly</w:t>
      </w:r>
      <w:r w:rsidRPr="002A3910">
        <w:t>.</w:t>
      </w:r>
      <w:r w:rsidR="00084217" w:rsidRPr="002A3910">
        <w:t>”</w:t>
      </w:r>
      <w:r w:rsidRPr="002A3910">
        <w:t xml:space="preserve"> This lets you sort the records in any order you want, and also lets you easily limit the number of records by pre-selecting them.</w:t>
      </w:r>
    </w:p>
    <w:p w14:paraId="0E563A36" w14:textId="77777777" w:rsidR="00831010" w:rsidRPr="002A3910" w:rsidRDefault="00831010" w:rsidP="00831010">
      <w:pPr>
        <w:pStyle w:val="BodyText6"/>
      </w:pPr>
    </w:p>
    <w:p w14:paraId="1D03D8E6" w14:textId="77777777" w:rsidR="00E86526" w:rsidRPr="002A3910" w:rsidRDefault="00E86526" w:rsidP="002B24F8">
      <w:pPr>
        <w:pStyle w:val="Heading4"/>
      </w:pPr>
      <w:r w:rsidRPr="002A3910">
        <w:t>Input Variables for Sorting with BY(0)</w:t>
      </w:r>
    </w:p>
    <w:p w14:paraId="37A4BAA2" w14:textId="34F2A18D" w:rsidR="005825CA" w:rsidRPr="002A3910" w:rsidRDefault="0076239A" w:rsidP="0076239A">
      <w:pPr>
        <w:pStyle w:val="APIParameters"/>
        <w:keepNext/>
        <w:keepLines/>
        <w:rPr>
          <w:noProof w:val="0"/>
        </w:rPr>
      </w:pPr>
      <w:r w:rsidRPr="002A3910">
        <w:rPr>
          <w:b/>
          <w:noProof w:val="0"/>
        </w:rPr>
        <w:t>BY(0):</w:t>
      </w:r>
      <w:r w:rsidRPr="002A3910">
        <w:rPr>
          <w:noProof w:val="0"/>
        </w:rPr>
        <w:tab/>
        <w:t xml:space="preserve">(Optional; Required for </w:t>
      </w:r>
      <w:r w:rsidRPr="002A3910">
        <w:rPr>
          <w:b/>
          <w:noProof w:val="0"/>
        </w:rPr>
        <w:t>BY(0)</w:t>
      </w:r>
      <w:r w:rsidRPr="002A3910">
        <w:rPr>
          <w:noProof w:val="0"/>
        </w:rPr>
        <w:t xml:space="preserve"> sorts) Set this variable to an open global root. The open global root should be the static part of a global; a list of record numbers </w:t>
      </w:r>
      <w:r w:rsidRPr="002A3910">
        <w:rPr>
          <w:i/>
          <w:noProof w:val="0"/>
        </w:rPr>
        <w:t>must</w:t>
      </w:r>
      <w:r w:rsidRPr="002A3910">
        <w:rPr>
          <w:noProof w:val="0"/>
        </w:rPr>
        <w:t xml:space="preserve"> be stored at a descendent subscript level.</w:t>
      </w:r>
    </w:p>
    <w:p w14:paraId="5B2C7823" w14:textId="77777777" w:rsidR="000B2969" w:rsidRPr="002A3910" w:rsidRDefault="000B2969" w:rsidP="000B2969">
      <w:pPr>
        <w:pStyle w:val="BodyText6"/>
        <w:keepNext/>
        <w:keepLines/>
      </w:pPr>
    </w:p>
    <w:p w14:paraId="4598B2D7" w14:textId="77777777" w:rsidR="0076239A" w:rsidRPr="002A3910" w:rsidRDefault="0076239A" w:rsidP="0076239A">
      <w:pPr>
        <w:pStyle w:val="APIParametersCode"/>
        <w:rPr>
          <w:noProof w:val="0"/>
        </w:rPr>
      </w:pPr>
      <w:r w:rsidRPr="002A3910">
        <w:rPr>
          <w:noProof w:val="0"/>
        </w:rPr>
        <w:t>^DIZ(662001,</w:t>
      </w:r>
      <w:r w:rsidR="00955A3B" w:rsidRPr="002A3910">
        <w:rPr>
          <w:noProof w:val="0"/>
        </w:rPr>
        <w:t>“</w:t>
      </w:r>
      <w:r w:rsidRPr="002A3910">
        <w:rPr>
          <w:noProof w:val="0"/>
        </w:rPr>
        <w:t>E”,</w:t>
      </w:r>
      <w:r w:rsidR="00955A3B" w:rsidRPr="002A3910">
        <w:rPr>
          <w:noProof w:val="0"/>
        </w:rPr>
        <w:t>“</w:t>
      </w:r>
      <w:r w:rsidRPr="002A3910">
        <w:rPr>
          <w:noProof w:val="0"/>
        </w:rPr>
        <w:t>FM-ALBERT”,1009)</w:t>
      </w:r>
    </w:p>
    <w:p w14:paraId="0E11C1B8" w14:textId="77777777" w:rsidR="0076239A" w:rsidRPr="002A3910" w:rsidRDefault="0076239A" w:rsidP="0076239A">
      <w:pPr>
        <w:pStyle w:val="APIParametersCode"/>
        <w:rPr>
          <w:noProof w:val="0"/>
        </w:rPr>
      </w:pPr>
      <w:r w:rsidRPr="002A3910">
        <w:rPr>
          <w:noProof w:val="0"/>
        </w:rPr>
        <w:t>^DIZ(662001,</w:t>
      </w:r>
      <w:r w:rsidR="00955A3B" w:rsidRPr="002A3910">
        <w:rPr>
          <w:noProof w:val="0"/>
        </w:rPr>
        <w:t>“</w:t>
      </w:r>
      <w:r w:rsidRPr="002A3910">
        <w:rPr>
          <w:noProof w:val="0"/>
        </w:rPr>
        <w:t>E”,</w:t>
      </w:r>
      <w:r w:rsidR="00955A3B" w:rsidRPr="002A3910">
        <w:rPr>
          <w:noProof w:val="0"/>
        </w:rPr>
        <w:t>“</w:t>
      </w:r>
      <w:r w:rsidRPr="002A3910">
        <w:rPr>
          <w:noProof w:val="0"/>
        </w:rPr>
        <w:t>FM-ANDREA”,339)</w:t>
      </w:r>
    </w:p>
    <w:p w14:paraId="5A415AA0" w14:textId="77777777" w:rsidR="0076239A" w:rsidRPr="002A3910" w:rsidRDefault="0076239A" w:rsidP="0076239A">
      <w:pPr>
        <w:pStyle w:val="APIParametersCode"/>
        <w:rPr>
          <w:noProof w:val="0"/>
        </w:rPr>
      </w:pPr>
      <w:r w:rsidRPr="002A3910">
        <w:rPr>
          <w:noProof w:val="0"/>
        </w:rPr>
        <w:t>^DIZ(662001,</w:t>
      </w:r>
      <w:r w:rsidR="00955A3B" w:rsidRPr="002A3910">
        <w:rPr>
          <w:noProof w:val="0"/>
        </w:rPr>
        <w:t>“</w:t>
      </w:r>
      <w:r w:rsidRPr="002A3910">
        <w:rPr>
          <w:noProof w:val="0"/>
        </w:rPr>
        <w:t>E”,</w:t>
      </w:r>
      <w:r w:rsidR="00955A3B" w:rsidRPr="002A3910">
        <w:rPr>
          <w:noProof w:val="0"/>
        </w:rPr>
        <w:t>“</w:t>
      </w:r>
      <w:r w:rsidRPr="002A3910">
        <w:rPr>
          <w:noProof w:val="0"/>
        </w:rPr>
        <w:t>FM-ANDREW”,552)</w:t>
      </w:r>
    </w:p>
    <w:p w14:paraId="183EA177" w14:textId="77777777" w:rsidR="0076239A" w:rsidRPr="002A3910" w:rsidRDefault="0076239A" w:rsidP="0076239A">
      <w:pPr>
        <w:pStyle w:val="APIParametersCode"/>
        <w:rPr>
          <w:noProof w:val="0"/>
        </w:rPr>
      </w:pPr>
      <w:r w:rsidRPr="002A3910">
        <w:rPr>
          <w:noProof w:val="0"/>
        </w:rPr>
        <w:t>--------------- ----------------</w:t>
      </w:r>
    </w:p>
    <w:p w14:paraId="35C516F1" w14:textId="77777777" w:rsidR="0076239A" w:rsidRPr="002A3910" w:rsidRDefault="0076239A" w:rsidP="0076239A">
      <w:pPr>
        <w:pStyle w:val="APIParametersCode"/>
        <w:rPr>
          <w:noProof w:val="0"/>
        </w:rPr>
      </w:pPr>
      <w:r w:rsidRPr="002A3910">
        <w:rPr>
          <w:noProof w:val="0"/>
        </w:rPr>
        <w:t>&lt;-static part-&gt; &lt;-dynamic part-&gt;</w:t>
      </w:r>
    </w:p>
    <w:p w14:paraId="12990B55" w14:textId="77777777" w:rsidR="000B2969" w:rsidRPr="002A3910" w:rsidRDefault="000B2969" w:rsidP="000B2969">
      <w:pPr>
        <w:pStyle w:val="BodyText6"/>
      </w:pPr>
    </w:p>
    <w:p w14:paraId="650DE4AE" w14:textId="5409AF5B" w:rsidR="0076239A" w:rsidRPr="002A3910" w:rsidRDefault="0076239A" w:rsidP="0076239A">
      <w:pPr>
        <w:pStyle w:val="APIParametersText"/>
        <w:rPr>
          <w:noProof w:val="0"/>
        </w:rPr>
      </w:pPr>
      <w:r w:rsidRPr="002A3910">
        <w:rPr>
          <w:noProof w:val="0"/>
        </w:rPr>
        <w:t>In th</w:t>
      </w:r>
      <w:r w:rsidR="00B04A85" w:rsidRPr="002A3910">
        <w:rPr>
          <w:noProof w:val="0"/>
        </w:rPr>
        <w:t>is</w:t>
      </w:r>
      <w:r w:rsidRPr="002A3910">
        <w:rPr>
          <w:noProof w:val="0"/>
        </w:rPr>
        <w:t xml:space="preserve"> example, you would set </w:t>
      </w:r>
      <w:r w:rsidRPr="002A3910">
        <w:rPr>
          <w:b/>
          <w:noProof w:val="0"/>
        </w:rPr>
        <w:t>BY(0)</w:t>
      </w:r>
      <w:r w:rsidRPr="002A3910">
        <w:rPr>
          <w:noProof w:val="0"/>
        </w:rPr>
        <w:t xml:space="preserve"> to ‘</w:t>
      </w:r>
      <w:r w:rsidRPr="002A3910">
        <w:rPr>
          <w:b/>
          <w:bCs w:val="0"/>
          <w:noProof w:val="0"/>
        </w:rPr>
        <w:t>^DIZ(662001,</w:t>
      </w:r>
      <w:r w:rsidR="00955A3B" w:rsidRPr="002A3910">
        <w:rPr>
          <w:b/>
          <w:bCs w:val="0"/>
          <w:noProof w:val="0"/>
        </w:rPr>
        <w:t>“</w:t>
      </w:r>
      <w:r w:rsidRPr="002A3910">
        <w:rPr>
          <w:b/>
          <w:bCs w:val="0"/>
          <w:noProof w:val="0"/>
        </w:rPr>
        <w:t>E”,</w:t>
      </w:r>
      <w:r w:rsidRPr="002A3910">
        <w:rPr>
          <w:noProof w:val="0"/>
        </w:rPr>
        <w:t>’.</w:t>
      </w:r>
    </w:p>
    <w:p w14:paraId="610ACBD7" w14:textId="77777777" w:rsidR="0076239A" w:rsidRPr="002A3910" w:rsidRDefault="0076239A" w:rsidP="0076239A">
      <w:pPr>
        <w:pStyle w:val="APIParametersText"/>
        <w:rPr>
          <w:noProof w:val="0"/>
        </w:rPr>
      </w:pPr>
      <w:r w:rsidRPr="002A3910">
        <w:rPr>
          <w:noProof w:val="0"/>
        </w:rPr>
        <w:t xml:space="preserve">There can be intervening subscript levels between the static, fixed global root and the subscript level where the list of records numbers is stored. Any intervening subscript levels define a sort order. Use the </w:t>
      </w:r>
      <w:r w:rsidRPr="002A3910">
        <w:rPr>
          <w:b/>
          <w:noProof w:val="0"/>
        </w:rPr>
        <w:t>L(0)</w:t>
      </w:r>
      <w:r w:rsidRPr="002A3910">
        <w:rPr>
          <w:noProof w:val="0"/>
        </w:rPr>
        <w:t xml:space="preserve"> input variable to tell VA FileMan the number of dynamic subscript levels it needs to sort through </w:t>
      </w:r>
      <w:r w:rsidR="00955A3B" w:rsidRPr="002A3910">
        <w:rPr>
          <w:noProof w:val="0"/>
        </w:rPr>
        <w:t>[</w:t>
      </w:r>
      <w:r w:rsidRPr="002A3910">
        <w:rPr>
          <w:noProof w:val="0"/>
        </w:rPr>
        <w:t xml:space="preserve">see </w:t>
      </w:r>
      <w:r w:rsidRPr="002A3910">
        <w:rPr>
          <w:b/>
          <w:noProof w:val="0"/>
        </w:rPr>
        <w:t>L(0)</w:t>
      </w:r>
      <w:r w:rsidR="00955A3B" w:rsidRPr="002A3910">
        <w:rPr>
          <w:noProof w:val="0"/>
        </w:rPr>
        <w:t xml:space="preserve"> description below]</w:t>
      </w:r>
      <w:r w:rsidRPr="002A3910">
        <w:rPr>
          <w:noProof w:val="0"/>
        </w:rPr>
        <w:t>.</w:t>
      </w:r>
    </w:p>
    <w:p w14:paraId="763ACEC5" w14:textId="77777777" w:rsidR="0076239A" w:rsidRPr="002A3910" w:rsidRDefault="0076239A" w:rsidP="0076239A">
      <w:pPr>
        <w:pStyle w:val="APIParametersText"/>
        <w:rPr>
          <w:noProof w:val="0"/>
        </w:rPr>
      </w:pPr>
      <w:r w:rsidRPr="002A3910">
        <w:rPr>
          <w:noProof w:val="0"/>
        </w:rPr>
        <w:t xml:space="preserve">Alternatively, you can set </w:t>
      </w:r>
      <w:r w:rsidRPr="002A3910">
        <w:rPr>
          <w:b/>
          <w:noProof w:val="0"/>
        </w:rPr>
        <w:t>BY(0)</w:t>
      </w:r>
      <w:r w:rsidRPr="002A3910">
        <w:rPr>
          <w:noProof w:val="0"/>
        </w:rPr>
        <w:t xml:space="preserve"> to the name of a SEARCH template, in [brackets]. This tells VA FileMan to sort on the list of record numbers contained in the corresponding SEARCH template entry in the ^DIBT global.</w:t>
      </w:r>
    </w:p>
    <w:p w14:paraId="491B4956" w14:textId="77777777" w:rsidR="0076239A" w:rsidRPr="002A3910" w:rsidRDefault="0076239A" w:rsidP="0076239A">
      <w:pPr>
        <w:pStyle w:val="APIParametersText"/>
        <w:keepNext/>
        <w:keepLines/>
        <w:rPr>
          <w:noProof w:val="0"/>
        </w:rPr>
      </w:pPr>
      <w:r w:rsidRPr="002A3910">
        <w:rPr>
          <w:b/>
          <w:noProof w:val="0"/>
        </w:rPr>
        <w:lastRenderedPageBreak/>
        <w:t>BY(0)</w:t>
      </w:r>
      <w:r w:rsidRPr="002A3910">
        <w:rPr>
          <w:noProof w:val="0"/>
        </w:rPr>
        <w:t xml:space="preserve"> affects your sorts as follows:</w:t>
      </w:r>
    </w:p>
    <w:p w14:paraId="36D94621" w14:textId="77777777" w:rsidR="0076239A" w:rsidRPr="002A3910" w:rsidRDefault="0076239A" w:rsidP="0076239A">
      <w:pPr>
        <w:pStyle w:val="APIParametersListBullet"/>
        <w:keepNext/>
        <w:keepLines/>
        <w:rPr>
          <w:noProof w:val="0"/>
        </w:rPr>
      </w:pPr>
      <w:r w:rsidRPr="002A3910">
        <w:rPr>
          <w:noProof w:val="0"/>
        </w:rPr>
        <w:t>It restricts the possible records for printing to those in the specified list.</w:t>
      </w:r>
    </w:p>
    <w:p w14:paraId="48642A51" w14:textId="77777777" w:rsidR="0076239A" w:rsidRPr="002A3910" w:rsidRDefault="0076239A" w:rsidP="0076239A">
      <w:pPr>
        <w:pStyle w:val="APIParametersListBullet"/>
        <w:rPr>
          <w:noProof w:val="0"/>
        </w:rPr>
      </w:pPr>
      <w:r w:rsidRPr="002A3910">
        <w:rPr>
          <w:noProof w:val="0"/>
        </w:rPr>
        <w:t xml:space="preserve">When you set </w:t>
      </w:r>
      <w:r w:rsidRPr="002A3910">
        <w:rPr>
          <w:b/>
          <w:noProof w:val="0"/>
        </w:rPr>
        <w:t>BY(0)</w:t>
      </w:r>
      <w:r w:rsidRPr="002A3910">
        <w:rPr>
          <w:noProof w:val="0"/>
        </w:rPr>
        <w:t xml:space="preserve"> to a static global reference, each intervening subscript level (between the static part of the global reference and the subscript level containing record numbers) defines a sort level, starting from the highest intervening subscript level.</w:t>
      </w:r>
    </w:p>
    <w:p w14:paraId="45B84675" w14:textId="77777777" w:rsidR="00647B0E" w:rsidRPr="002A3910" w:rsidRDefault="00647B0E" w:rsidP="00647B0E">
      <w:pPr>
        <w:pStyle w:val="BodyText6"/>
      </w:pPr>
    </w:p>
    <w:p w14:paraId="4973D8F6" w14:textId="77777777" w:rsidR="0076239A" w:rsidRPr="002A3910" w:rsidRDefault="0076239A" w:rsidP="0076239A">
      <w:pPr>
        <w:pStyle w:val="APIParametersText"/>
        <w:keepNext/>
        <w:keepLines/>
        <w:rPr>
          <w:b/>
          <w:noProof w:val="0"/>
        </w:rPr>
      </w:pPr>
      <w:r w:rsidRPr="002A3910">
        <w:rPr>
          <w:b/>
          <w:noProof w:val="0"/>
        </w:rPr>
        <w:t>BY(0) for a VA FileMan Index</w:t>
      </w:r>
    </w:p>
    <w:p w14:paraId="7C5722C4" w14:textId="77777777" w:rsidR="0076239A" w:rsidRPr="002A3910" w:rsidRDefault="0076239A" w:rsidP="0076239A">
      <w:pPr>
        <w:pStyle w:val="APIParametersText"/>
        <w:rPr>
          <w:noProof w:val="0"/>
        </w:rPr>
      </w:pPr>
      <w:r w:rsidRPr="002A3910">
        <w:rPr>
          <w:noProof w:val="0"/>
        </w:rPr>
        <w:t xml:space="preserve">If you set </w:t>
      </w:r>
      <w:r w:rsidRPr="002A3910">
        <w:rPr>
          <w:b/>
          <w:noProof w:val="0"/>
        </w:rPr>
        <w:t>BY(0)</w:t>
      </w:r>
      <w:r w:rsidRPr="002A3910">
        <w:rPr>
          <w:noProof w:val="0"/>
        </w:rPr>
        <w:t xml:space="preserve"> to sort based on an existing VA FileMan-maintained cross-reference, make sure the subscript you set </w:t>
      </w:r>
      <w:r w:rsidRPr="002A3910">
        <w:rPr>
          <w:b/>
          <w:noProof w:val="0"/>
        </w:rPr>
        <w:t>L(0)</w:t>
      </w:r>
      <w:r w:rsidRPr="002A3910">
        <w:rPr>
          <w:noProof w:val="0"/>
        </w:rPr>
        <w:t xml:space="preserve"> to point to is in fact the location where VA FileMan stores its list of record</w:t>
      </w:r>
      <w:r w:rsidR="00A54B0D" w:rsidRPr="002A3910">
        <w:rPr>
          <w:noProof w:val="0"/>
        </w:rPr>
        <w:t>s [</w:t>
      </w:r>
      <w:r w:rsidRPr="002A3910">
        <w:rPr>
          <w:noProof w:val="0"/>
        </w:rPr>
        <w:t xml:space="preserve">when sorting on a regular single-field index, </w:t>
      </w:r>
      <w:r w:rsidRPr="002A3910">
        <w:rPr>
          <w:b/>
          <w:noProof w:val="0"/>
        </w:rPr>
        <w:t>L(0)</w:t>
      </w:r>
      <w:r w:rsidRPr="002A3910">
        <w:rPr>
          <w:noProof w:val="0"/>
        </w:rPr>
        <w:t xml:space="preserve"> should be </w:t>
      </w:r>
      <w:r w:rsidRPr="002A3910">
        <w:rPr>
          <w:b/>
          <w:noProof w:val="0"/>
        </w:rPr>
        <w:t>2</w:t>
      </w:r>
      <w:r w:rsidR="00A54B0D" w:rsidRPr="002A3910">
        <w:rPr>
          <w:noProof w:val="0"/>
        </w:rPr>
        <w:t>]</w:t>
      </w:r>
      <w:r w:rsidRPr="002A3910">
        <w:rPr>
          <w:noProof w:val="0"/>
        </w:rPr>
        <w:t>.</w:t>
      </w:r>
    </w:p>
    <w:p w14:paraId="35DDAB65" w14:textId="77777777" w:rsidR="00B04A85" w:rsidRPr="002A3910" w:rsidRDefault="00B04A85" w:rsidP="00B04A85">
      <w:pPr>
        <w:pStyle w:val="APIParametersText"/>
        <w:keepNext/>
        <w:keepLines/>
        <w:rPr>
          <w:b/>
          <w:noProof w:val="0"/>
        </w:rPr>
      </w:pPr>
      <w:r w:rsidRPr="002A3910">
        <w:rPr>
          <w:b/>
          <w:noProof w:val="0"/>
        </w:rPr>
        <w:t>BY(0) for a List of Records “On-the-Fly”</w:t>
      </w:r>
    </w:p>
    <w:p w14:paraId="140514A4" w14:textId="77777777" w:rsidR="00B04A85" w:rsidRPr="002A3910" w:rsidRDefault="00B04A85" w:rsidP="0076239A">
      <w:pPr>
        <w:pStyle w:val="APIParametersText"/>
        <w:rPr>
          <w:noProof w:val="0"/>
        </w:rPr>
      </w:pPr>
      <w:r w:rsidRPr="002A3910">
        <w:rPr>
          <w:noProof w:val="0"/>
        </w:rPr>
        <w:t xml:space="preserve">If you build your own list of sorted records on-the-fly in a temporary global (as opposed to setting </w:t>
      </w:r>
      <w:r w:rsidRPr="002A3910">
        <w:rPr>
          <w:b/>
          <w:noProof w:val="0"/>
        </w:rPr>
        <w:t>BY(0)</w:t>
      </w:r>
      <w:r w:rsidRPr="002A3910">
        <w:rPr>
          <w:noProof w:val="0"/>
        </w:rPr>
        <w:t xml:space="preserve"> to a VA FileMan-maintained cross-reference), it is best </w:t>
      </w:r>
      <w:r w:rsidRPr="002A3910">
        <w:rPr>
          <w:i/>
          <w:noProof w:val="0"/>
        </w:rPr>
        <w:t>not</w:t>
      </w:r>
      <w:r w:rsidRPr="002A3910">
        <w:rPr>
          <w:noProof w:val="0"/>
        </w:rPr>
        <w:t xml:space="preserve"> to let the final subscript of your static global reference be “</w:t>
      </w:r>
      <w:r w:rsidRPr="002A3910">
        <w:rPr>
          <w:b/>
          <w:noProof w:val="0"/>
        </w:rPr>
        <w:t>B</w:t>
      </w:r>
      <w:r w:rsidRPr="002A3910">
        <w:rPr>
          <w:noProof w:val="0"/>
        </w:rPr>
        <w:t>”.</w:t>
      </w:r>
    </w:p>
    <w:p w14:paraId="21F58DFA" w14:textId="6FE70566" w:rsidR="00B04A85" w:rsidRPr="002A3910" w:rsidRDefault="007869D8" w:rsidP="00025199">
      <w:pPr>
        <w:pStyle w:val="APIParametersNote"/>
        <w:rPr>
          <w:noProof w:val="0"/>
        </w:rPr>
      </w:pPr>
      <w:r w:rsidRPr="002A3910">
        <w:rPr>
          <w:sz w:val="20"/>
        </w:rPr>
        <w:drawing>
          <wp:inline distT="0" distB="0" distL="0" distR="0" wp14:anchorId="439DA123" wp14:editId="554EE7E4">
            <wp:extent cx="289560" cy="289560"/>
            <wp:effectExtent l="0" t="0" r="0" b="0"/>
            <wp:docPr id="120"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noProof w:val="0"/>
        </w:rPr>
        <w:tab/>
      </w:r>
      <w:r w:rsidR="00B04A85" w:rsidRPr="002A3910">
        <w:rPr>
          <w:b/>
          <w:noProof w:val="0"/>
        </w:rPr>
        <w:t>REF:</w:t>
      </w:r>
      <w:r w:rsidR="00B04A85" w:rsidRPr="002A3910">
        <w:rPr>
          <w:noProof w:val="0"/>
        </w:rPr>
        <w:t xml:space="preserve"> For more information, see the discussion in the “</w:t>
      </w:r>
      <w:r w:rsidR="000B114E" w:rsidRPr="002A3910">
        <w:rPr>
          <w:noProof w:val="0"/>
          <w:color w:val="0000FF"/>
          <w:u w:val="single"/>
        </w:rPr>
        <w:fldChar w:fldCharType="begin" w:fldLock="1"/>
      </w:r>
      <w:r w:rsidR="000B114E" w:rsidRPr="002A3910">
        <w:rPr>
          <w:noProof w:val="0"/>
          <w:color w:val="0000FF"/>
          <w:u w:val="single"/>
        </w:rPr>
        <w:instrText xml:space="preserve"> REF _Ref458087180 \h </w:instrText>
      </w:r>
      <w:r w:rsidR="00854C5A" w:rsidRPr="002A3910">
        <w:rPr>
          <w:i/>
          <w:noProof w:val="0"/>
          <w:color w:val="0000FF"/>
          <w:u w:val="single"/>
        </w:rPr>
        <w:instrText xml:space="preserve"> \* MERGEFORMAT </w:instrText>
      </w:r>
      <w:r w:rsidR="000B114E" w:rsidRPr="002A3910">
        <w:rPr>
          <w:noProof w:val="0"/>
          <w:color w:val="0000FF"/>
          <w:u w:val="single"/>
        </w:rPr>
      </w:r>
      <w:r w:rsidR="000B114E" w:rsidRPr="002A3910">
        <w:rPr>
          <w:noProof w:val="0"/>
          <w:color w:val="0000FF"/>
          <w:u w:val="single"/>
        </w:rPr>
        <w:fldChar w:fldCharType="separate"/>
      </w:r>
      <w:r w:rsidR="00272B32" w:rsidRPr="002A3910">
        <w:rPr>
          <w:noProof w:val="0"/>
          <w:color w:val="0000FF"/>
          <w:u w:val="single"/>
        </w:rPr>
        <w:t>Details and Features</w:t>
      </w:r>
      <w:r w:rsidR="000B114E" w:rsidRPr="002A3910">
        <w:rPr>
          <w:noProof w:val="0"/>
          <w:color w:val="0000FF"/>
          <w:u w:val="single"/>
        </w:rPr>
        <w:fldChar w:fldCharType="end"/>
      </w:r>
      <w:r w:rsidR="00B04A85" w:rsidRPr="002A3910">
        <w:rPr>
          <w:noProof w:val="0"/>
        </w:rPr>
        <w:t>” section.</w:t>
      </w:r>
    </w:p>
    <w:p w14:paraId="645484B6" w14:textId="70B2A3A4" w:rsidR="00B04A85" w:rsidRPr="002A3910" w:rsidRDefault="007869D8" w:rsidP="00025199">
      <w:pPr>
        <w:pStyle w:val="APIParametersNote"/>
        <w:rPr>
          <w:noProof w:val="0"/>
        </w:rPr>
      </w:pPr>
      <w:r w:rsidRPr="002A3910">
        <w:rPr>
          <w:sz w:val="20"/>
        </w:rPr>
        <w:drawing>
          <wp:inline distT="0" distB="0" distL="0" distR="0" wp14:anchorId="35E53A42" wp14:editId="4F22ECD2">
            <wp:extent cx="289560" cy="289560"/>
            <wp:effectExtent l="0" t="0" r="0" b="0"/>
            <wp:docPr id="121"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noProof w:val="0"/>
          <w:sz w:val="20"/>
        </w:rPr>
        <w:tab/>
      </w:r>
      <w:r w:rsidR="00B04A85" w:rsidRPr="002A3910">
        <w:rPr>
          <w:b/>
          <w:noProof w:val="0"/>
        </w:rPr>
        <w:t>NOTE:</w:t>
      </w:r>
      <w:r w:rsidR="00B04A85" w:rsidRPr="002A3910">
        <w:rPr>
          <w:noProof w:val="0"/>
        </w:rPr>
        <w:t xml:space="preserve"> If you are using both the </w:t>
      </w:r>
      <w:r w:rsidR="00B04A85" w:rsidRPr="002A3910">
        <w:rPr>
          <w:b/>
          <w:noProof w:val="0"/>
        </w:rPr>
        <w:t>BY</w:t>
      </w:r>
      <w:r w:rsidR="00B04A85" w:rsidRPr="002A3910">
        <w:rPr>
          <w:noProof w:val="0"/>
        </w:rPr>
        <w:t xml:space="preserve"> and </w:t>
      </w:r>
      <w:r w:rsidR="00B04A85" w:rsidRPr="002A3910">
        <w:rPr>
          <w:b/>
          <w:noProof w:val="0"/>
        </w:rPr>
        <w:t>BY(0)</w:t>
      </w:r>
      <w:r w:rsidR="00B04A85" w:rsidRPr="002A3910">
        <w:rPr>
          <w:noProof w:val="0"/>
        </w:rPr>
        <w:t xml:space="preserve"> input variables, do </w:t>
      </w:r>
      <w:r w:rsidR="00B04A85" w:rsidRPr="002A3910">
        <w:rPr>
          <w:i/>
          <w:noProof w:val="0"/>
        </w:rPr>
        <w:t>not</w:t>
      </w:r>
      <w:r w:rsidR="00B04A85" w:rsidRPr="002A3910">
        <w:rPr>
          <w:noProof w:val="0"/>
        </w:rPr>
        <w:t xml:space="preserve"> set </w:t>
      </w:r>
      <w:r w:rsidR="00B04A85" w:rsidRPr="002A3910">
        <w:rPr>
          <w:b/>
          <w:noProof w:val="0"/>
        </w:rPr>
        <w:t>BY</w:t>
      </w:r>
      <w:r w:rsidR="00B04A85" w:rsidRPr="002A3910">
        <w:rPr>
          <w:noProof w:val="0"/>
        </w:rPr>
        <w:t xml:space="preserve"> to the name of a template; an error message will print or hard errors could result.</w:t>
      </w:r>
    </w:p>
    <w:p w14:paraId="103CAC4A" w14:textId="77777777" w:rsidR="000B2969" w:rsidRPr="002A3910" w:rsidRDefault="000B2969" w:rsidP="000B2969">
      <w:pPr>
        <w:pStyle w:val="BodyText6"/>
      </w:pPr>
    </w:p>
    <w:p w14:paraId="1974329B" w14:textId="77777777" w:rsidR="00B04A85" w:rsidRPr="002A3910" w:rsidRDefault="00B04A85" w:rsidP="00B04A85">
      <w:pPr>
        <w:pStyle w:val="APIParameters"/>
        <w:rPr>
          <w:noProof w:val="0"/>
        </w:rPr>
      </w:pPr>
      <w:bookmarkStart w:id="359" w:name="L(0)"/>
      <w:bookmarkEnd w:id="359"/>
      <w:r w:rsidRPr="002A3910">
        <w:rPr>
          <w:b/>
          <w:noProof w:val="0"/>
        </w:rPr>
        <w:t>L(0):</w:t>
      </w:r>
      <w:r w:rsidRPr="002A3910">
        <w:rPr>
          <w:noProof w:val="0"/>
        </w:rPr>
        <w:tab/>
        <w:t xml:space="preserve">(Optional; Required if </w:t>
      </w:r>
      <w:r w:rsidRPr="002A3910">
        <w:rPr>
          <w:b/>
          <w:noProof w:val="0"/>
        </w:rPr>
        <w:t>BY(0)</w:t>
      </w:r>
      <w:r w:rsidRPr="002A3910">
        <w:rPr>
          <w:noProof w:val="0"/>
        </w:rPr>
        <w:t xml:space="preserve"> is set to an open global root.)</w:t>
      </w:r>
    </w:p>
    <w:p w14:paraId="19C61AC9" w14:textId="77777777" w:rsidR="00B04A85" w:rsidRPr="002A3910" w:rsidRDefault="00B04A85" w:rsidP="00B04A85">
      <w:pPr>
        <w:pStyle w:val="APIParametersText"/>
        <w:rPr>
          <w:noProof w:val="0"/>
        </w:rPr>
      </w:pPr>
      <w:r w:rsidRPr="002A3910">
        <w:rPr>
          <w:noProof w:val="0"/>
        </w:rPr>
        <w:t xml:space="preserve">Use </w:t>
      </w:r>
      <w:r w:rsidRPr="002A3910">
        <w:rPr>
          <w:b/>
          <w:noProof w:val="0"/>
        </w:rPr>
        <w:t>L(0)</w:t>
      </w:r>
      <w:r w:rsidRPr="002A3910">
        <w:rPr>
          <w:noProof w:val="0"/>
        </w:rPr>
        <w:t xml:space="preserve"> to specify the number of dynamic subscript levels that exist beyond the static global root, including the subscript level containing the list of record numbers. The minimum value of </w:t>
      </w:r>
      <w:r w:rsidRPr="002A3910">
        <w:rPr>
          <w:b/>
          <w:noProof w:val="0"/>
        </w:rPr>
        <w:t>L(0)</w:t>
      </w:r>
      <w:r w:rsidRPr="002A3910">
        <w:rPr>
          <w:noProof w:val="0"/>
        </w:rPr>
        <w:t xml:space="preserve"> is </w:t>
      </w:r>
      <w:r w:rsidRPr="002A3910">
        <w:rPr>
          <w:b/>
          <w:noProof w:val="0"/>
        </w:rPr>
        <w:t>1</w:t>
      </w:r>
      <w:r w:rsidRPr="002A3910">
        <w:rPr>
          <w:noProof w:val="0"/>
        </w:rPr>
        <w:t>.</w:t>
      </w:r>
    </w:p>
    <w:p w14:paraId="5FFE4684" w14:textId="77777777" w:rsidR="00B04A85" w:rsidRPr="002A3910" w:rsidRDefault="00B04A85" w:rsidP="00B04A85">
      <w:pPr>
        <w:pStyle w:val="APIParametersText"/>
        <w:rPr>
          <w:noProof w:val="0"/>
        </w:rPr>
      </w:pPr>
      <w:r w:rsidRPr="002A3910">
        <w:rPr>
          <w:noProof w:val="0"/>
        </w:rPr>
        <w:t xml:space="preserve">EN1^DIP lets you sort by up to </w:t>
      </w:r>
      <w:r w:rsidR="00A54B0D" w:rsidRPr="002A3910">
        <w:rPr>
          <w:b/>
          <w:bCs w:val="0"/>
          <w:noProof w:val="0"/>
        </w:rPr>
        <w:t>seven</w:t>
      </w:r>
      <w:r w:rsidR="00A54B0D" w:rsidRPr="002A3910">
        <w:rPr>
          <w:noProof w:val="0"/>
        </w:rPr>
        <w:t xml:space="preserve"> (</w:t>
      </w:r>
      <w:r w:rsidRPr="002A3910">
        <w:rPr>
          <w:b/>
          <w:bCs w:val="0"/>
          <w:noProof w:val="0"/>
        </w:rPr>
        <w:t>7</w:t>
      </w:r>
      <w:r w:rsidR="00A54B0D" w:rsidRPr="002A3910">
        <w:rPr>
          <w:noProof w:val="0"/>
        </w:rPr>
        <w:t>)</w:t>
      </w:r>
      <w:r w:rsidRPr="002A3910">
        <w:rPr>
          <w:noProof w:val="0"/>
        </w:rPr>
        <w:t xml:space="preserve"> subscripts; therefore</w:t>
      </w:r>
      <w:r w:rsidR="00A54B0D" w:rsidRPr="002A3910">
        <w:rPr>
          <w:noProof w:val="0"/>
        </w:rPr>
        <w:t>,</w:t>
      </w:r>
      <w:r w:rsidRPr="002A3910">
        <w:rPr>
          <w:noProof w:val="0"/>
        </w:rPr>
        <w:t xml:space="preserve"> the maximum value of </w:t>
      </w:r>
      <w:r w:rsidRPr="002A3910">
        <w:rPr>
          <w:b/>
          <w:noProof w:val="0"/>
        </w:rPr>
        <w:t>L(0)</w:t>
      </w:r>
      <w:r w:rsidRPr="002A3910">
        <w:rPr>
          <w:noProof w:val="0"/>
        </w:rPr>
        <w:t xml:space="preserve"> is </w:t>
      </w:r>
      <w:r w:rsidRPr="002A3910">
        <w:rPr>
          <w:b/>
          <w:noProof w:val="0"/>
        </w:rPr>
        <w:t>8</w:t>
      </w:r>
      <w:r w:rsidRPr="002A3910">
        <w:rPr>
          <w:noProof w:val="0"/>
        </w:rPr>
        <w:t>.</w:t>
      </w:r>
    </w:p>
    <w:p w14:paraId="38E42A51" w14:textId="77777777" w:rsidR="00B04A85" w:rsidRPr="002A3910" w:rsidRDefault="00B04A85" w:rsidP="00B04A85">
      <w:pPr>
        <w:pStyle w:val="APIParametersText"/>
        <w:rPr>
          <w:noProof w:val="0"/>
        </w:rPr>
      </w:pPr>
      <w:r w:rsidRPr="002A3910">
        <w:rPr>
          <w:noProof w:val="0"/>
        </w:rPr>
        <w:t xml:space="preserve">For example, if </w:t>
      </w:r>
      <w:r w:rsidRPr="002A3910">
        <w:rPr>
          <w:b/>
          <w:noProof w:val="0"/>
        </w:rPr>
        <w:t>BY(0)</w:t>
      </w:r>
      <w:r w:rsidRPr="002A3910">
        <w:rPr>
          <w:noProof w:val="0"/>
        </w:rPr>
        <w:t xml:space="preserve"> refers to a regular “</w:t>
      </w:r>
      <w:r w:rsidRPr="002A3910">
        <w:rPr>
          <w:b/>
          <w:noProof w:val="0"/>
        </w:rPr>
        <w:t>E</w:t>
      </w:r>
      <w:r w:rsidRPr="002A3910">
        <w:rPr>
          <w:noProof w:val="0"/>
        </w:rPr>
        <w:t>” index on a file [e.g., ’</w:t>
      </w:r>
      <w:r w:rsidRPr="002A3910">
        <w:rPr>
          <w:b/>
          <w:bCs w:val="0"/>
          <w:noProof w:val="0"/>
        </w:rPr>
        <w:t>^DIZ(662001,</w:t>
      </w:r>
      <w:r w:rsidR="00A54B0D" w:rsidRPr="002A3910">
        <w:rPr>
          <w:b/>
          <w:bCs w:val="0"/>
          <w:noProof w:val="0"/>
        </w:rPr>
        <w:t>“</w:t>
      </w:r>
      <w:r w:rsidRPr="002A3910">
        <w:rPr>
          <w:b/>
          <w:bCs w:val="0"/>
          <w:noProof w:val="0"/>
        </w:rPr>
        <w:t>E”,</w:t>
      </w:r>
      <w:r w:rsidRPr="002A3910">
        <w:rPr>
          <w:noProof w:val="0"/>
        </w:rPr>
        <w:t xml:space="preserve">’ ] you should set </w:t>
      </w:r>
      <w:r w:rsidRPr="002A3910">
        <w:rPr>
          <w:b/>
          <w:noProof w:val="0"/>
        </w:rPr>
        <w:t>L(0)</w:t>
      </w:r>
      <w:r w:rsidRPr="002A3910">
        <w:rPr>
          <w:noProof w:val="0"/>
        </w:rPr>
        <w:t>=</w:t>
      </w:r>
      <w:r w:rsidRPr="002A3910">
        <w:rPr>
          <w:b/>
          <w:noProof w:val="0"/>
        </w:rPr>
        <w:t>2</w:t>
      </w:r>
      <w:r w:rsidRPr="002A3910">
        <w:rPr>
          <w:noProof w:val="0"/>
        </w:rPr>
        <w:t xml:space="preserve"> [i.e., one for the subscript containing the (dynamic) value of the field being cross-referenced, plus one for the record number].</w:t>
      </w:r>
    </w:p>
    <w:p w14:paraId="243842A3" w14:textId="77777777" w:rsidR="00B04A85" w:rsidRPr="002A3910" w:rsidRDefault="00B04A85" w:rsidP="00B04A85">
      <w:pPr>
        <w:pStyle w:val="APIParameters"/>
        <w:rPr>
          <w:noProof w:val="0"/>
        </w:rPr>
      </w:pPr>
      <w:r w:rsidRPr="002A3910">
        <w:rPr>
          <w:b/>
          <w:noProof w:val="0"/>
        </w:rPr>
        <w:t>FR(0,</w:t>
      </w:r>
      <w:r w:rsidRPr="002A3910">
        <w:rPr>
          <w:b/>
          <w:i/>
          <w:noProof w:val="0"/>
        </w:rPr>
        <w:t>n</w:t>
      </w:r>
      <w:r w:rsidRPr="002A3910">
        <w:rPr>
          <w:b/>
          <w:noProof w:val="0"/>
        </w:rPr>
        <w:t>):</w:t>
      </w:r>
      <w:r w:rsidRPr="002A3910">
        <w:rPr>
          <w:noProof w:val="0"/>
        </w:rPr>
        <w:tab/>
        <w:t>(Optional) To select only a subset of records at a given subscript level “</w:t>
      </w:r>
      <w:r w:rsidRPr="002A3910">
        <w:rPr>
          <w:b/>
          <w:bCs w:val="0"/>
          <w:i/>
          <w:noProof w:val="0"/>
        </w:rPr>
        <w:t>n</w:t>
      </w:r>
      <w:r w:rsidRPr="002A3910">
        <w:rPr>
          <w:noProof w:val="0"/>
        </w:rPr>
        <w:t xml:space="preserve">”, you can use </w:t>
      </w:r>
      <w:r w:rsidRPr="002A3910">
        <w:rPr>
          <w:b/>
          <w:noProof w:val="0"/>
        </w:rPr>
        <w:t>FR(0,</w:t>
      </w:r>
      <w:r w:rsidRPr="002A3910">
        <w:rPr>
          <w:b/>
          <w:i/>
          <w:noProof w:val="0"/>
        </w:rPr>
        <w:t>n</w:t>
      </w:r>
      <w:r w:rsidRPr="002A3910">
        <w:rPr>
          <w:b/>
          <w:noProof w:val="0"/>
        </w:rPr>
        <w:t>)</w:t>
      </w:r>
      <w:r w:rsidRPr="002A3910">
        <w:rPr>
          <w:noProof w:val="0"/>
        </w:rPr>
        <w:t xml:space="preserve"> and </w:t>
      </w:r>
      <w:r w:rsidRPr="002A3910">
        <w:rPr>
          <w:b/>
          <w:noProof w:val="0"/>
        </w:rPr>
        <w:t>TO(0,</w:t>
      </w:r>
      <w:r w:rsidRPr="002A3910">
        <w:rPr>
          <w:b/>
          <w:i/>
          <w:noProof w:val="0"/>
        </w:rPr>
        <w:t>n</w:t>
      </w:r>
      <w:r w:rsidRPr="002A3910">
        <w:rPr>
          <w:b/>
          <w:noProof w:val="0"/>
        </w:rPr>
        <w:t>)</w:t>
      </w:r>
      <w:r w:rsidRPr="002A3910">
        <w:rPr>
          <w:noProof w:val="0"/>
        </w:rPr>
        <w:t>. For “</w:t>
      </w:r>
      <w:r w:rsidRPr="002A3910">
        <w:rPr>
          <w:i/>
          <w:noProof w:val="0"/>
        </w:rPr>
        <w:t>n</w:t>
      </w:r>
      <w:r w:rsidRPr="002A3910">
        <w:rPr>
          <w:noProof w:val="0"/>
        </w:rPr>
        <w:t>” equal to any of the “</w:t>
      </w:r>
      <w:r w:rsidRPr="002A3910">
        <w:rPr>
          <w:i/>
          <w:noProof w:val="0"/>
        </w:rPr>
        <w:t>n</w:t>
      </w:r>
      <w:r w:rsidRPr="002A3910">
        <w:rPr>
          <w:noProof w:val="0"/>
        </w:rPr>
        <w:t xml:space="preserve">” dynamic sorting subscript levels in the global specified by </w:t>
      </w:r>
      <w:r w:rsidRPr="002A3910">
        <w:rPr>
          <w:b/>
          <w:noProof w:val="0"/>
        </w:rPr>
        <w:t>BY(0)</w:t>
      </w:r>
      <w:r w:rsidRPr="002A3910">
        <w:rPr>
          <w:noProof w:val="0"/>
        </w:rPr>
        <w:t xml:space="preserve">, you can set </w:t>
      </w:r>
      <w:r w:rsidRPr="002A3910">
        <w:rPr>
          <w:b/>
          <w:noProof w:val="0"/>
        </w:rPr>
        <w:t>FR(0,</w:t>
      </w:r>
      <w:r w:rsidRPr="002A3910">
        <w:rPr>
          <w:b/>
          <w:i/>
          <w:noProof w:val="0"/>
        </w:rPr>
        <w:t>n</w:t>
      </w:r>
      <w:r w:rsidRPr="002A3910">
        <w:rPr>
          <w:b/>
          <w:noProof w:val="0"/>
        </w:rPr>
        <w:t>)</w:t>
      </w:r>
      <w:r w:rsidRPr="002A3910">
        <w:rPr>
          <w:noProof w:val="0"/>
        </w:rPr>
        <w:t xml:space="preserve"> to the sort-from value for that subscript level.</w:t>
      </w:r>
    </w:p>
    <w:p w14:paraId="1D613F8F" w14:textId="77777777" w:rsidR="00B04A85" w:rsidRPr="002A3910" w:rsidRDefault="00B04A85" w:rsidP="00B04A85">
      <w:pPr>
        <w:pStyle w:val="APIParametersText"/>
        <w:rPr>
          <w:noProof w:val="0"/>
        </w:rPr>
      </w:pPr>
      <w:r w:rsidRPr="002A3910">
        <w:rPr>
          <w:noProof w:val="0"/>
        </w:rPr>
        <w:lastRenderedPageBreak/>
        <w:t xml:space="preserve">This restricts the printed records to those whose subscript values at subscript level </w:t>
      </w:r>
      <w:r w:rsidRPr="002A3910">
        <w:rPr>
          <w:i/>
          <w:noProof w:val="0"/>
        </w:rPr>
        <w:t>n</w:t>
      </w:r>
      <w:r w:rsidRPr="002A3910">
        <w:rPr>
          <w:noProof w:val="0"/>
        </w:rPr>
        <w:t xml:space="preserve"> sort the same or greater than the value you set into </w:t>
      </w:r>
      <w:r w:rsidRPr="002A3910">
        <w:rPr>
          <w:b/>
          <w:noProof w:val="0"/>
        </w:rPr>
        <w:t>FR(0,</w:t>
      </w:r>
      <w:r w:rsidRPr="002A3910">
        <w:rPr>
          <w:b/>
          <w:i/>
          <w:noProof w:val="0"/>
        </w:rPr>
        <w:t>n</w:t>
      </w:r>
      <w:r w:rsidRPr="002A3910">
        <w:rPr>
          <w:b/>
          <w:noProof w:val="0"/>
        </w:rPr>
        <w:t>)</w:t>
      </w:r>
      <w:r w:rsidRPr="002A3910">
        <w:rPr>
          <w:noProof w:val="0"/>
        </w:rPr>
        <w:t xml:space="preserve">. If </w:t>
      </w:r>
      <w:r w:rsidRPr="002A3910">
        <w:rPr>
          <w:b/>
          <w:noProof w:val="0"/>
        </w:rPr>
        <w:t>FR(0,</w:t>
      </w:r>
      <w:r w:rsidRPr="002A3910">
        <w:rPr>
          <w:b/>
          <w:i/>
          <w:noProof w:val="0"/>
        </w:rPr>
        <w:t>n</w:t>
      </w:r>
      <w:r w:rsidRPr="002A3910">
        <w:rPr>
          <w:b/>
          <w:noProof w:val="0"/>
        </w:rPr>
        <w:t>)</w:t>
      </w:r>
      <w:r w:rsidRPr="002A3910">
        <w:rPr>
          <w:noProof w:val="0"/>
        </w:rPr>
        <w:t xml:space="preserve"> is undefined for any subscript </w:t>
      </w:r>
      <w:r w:rsidRPr="002A3910">
        <w:rPr>
          <w:b/>
          <w:bCs w:val="0"/>
          <w:i/>
          <w:noProof w:val="0"/>
        </w:rPr>
        <w:t>n</w:t>
      </w:r>
      <w:r w:rsidRPr="002A3910">
        <w:rPr>
          <w:noProof w:val="0"/>
        </w:rPr>
        <w:t>, the sort on that subscript level begins with the first value for that subscript.</w:t>
      </w:r>
    </w:p>
    <w:p w14:paraId="36D00A58" w14:textId="02AA40F8" w:rsidR="00B04A85" w:rsidRPr="002A3910" w:rsidRDefault="007869D8" w:rsidP="00025199">
      <w:pPr>
        <w:pStyle w:val="APIParametersNote"/>
        <w:rPr>
          <w:noProof w:val="0"/>
        </w:rPr>
      </w:pPr>
      <w:r w:rsidRPr="002A3910">
        <w:rPr>
          <w:sz w:val="20"/>
        </w:rPr>
        <w:drawing>
          <wp:inline distT="0" distB="0" distL="0" distR="0" wp14:anchorId="25381760" wp14:editId="09E409B6">
            <wp:extent cx="289560" cy="289560"/>
            <wp:effectExtent l="0" t="0" r="0" b="0"/>
            <wp:docPr id="122"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b/>
          <w:noProof w:val="0"/>
        </w:rPr>
        <w:tab/>
        <w:t>NOTE:</w:t>
      </w:r>
      <w:r w:rsidR="00B04A85" w:rsidRPr="002A3910">
        <w:rPr>
          <w:noProof w:val="0"/>
        </w:rPr>
        <w:t xml:space="preserve"> These values </w:t>
      </w:r>
      <w:r w:rsidR="00B04A85" w:rsidRPr="002A3910">
        <w:rPr>
          <w:i/>
          <w:noProof w:val="0"/>
        </w:rPr>
        <w:t>must</w:t>
      </w:r>
      <w:r w:rsidR="00B04A85" w:rsidRPr="002A3910">
        <w:rPr>
          <w:noProof w:val="0"/>
        </w:rPr>
        <w:t xml:space="preserve"> be in VA FileMan internal format, as they are stored in the subscript of the index or global defined by </w:t>
      </w:r>
      <w:r w:rsidR="00B04A85" w:rsidRPr="002A3910">
        <w:rPr>
          <w:b/>
          <w:noProof w:val="0"/>
        </w:rPr>
        <w:t>BY(0)</w:t>
      </w:r>
      <w:r w:rsidR="00B04A85" w:rsidRPr="002A3910">
        <w:rPr>
          <w:noProof w:val="0"/>
        </w:rPr>
        <w:t>.</w:t>
      </w:r>
    </w:p>
    <w:p w14:paraId="588B1267" w14:textId="77777777" w:rsidR="000B2969" w:rsidRPr="002A3910" w:rsidRDefault="000B2969" w:rsidP="000B2969">
      <w:pPr>
        <w:pStyle w:val="BodyText6"/>
      </w:pPr>
    </w:p>
    <w:p w14:paraId="6629B10D" w14:textId="77777777" w:rsidR="00B04A85" w:rsidRPr="002A3910" w:rsidRDefault="00B04A85" w:rsidP="00B04A85">
      <w:pPr>
        <w:pStyle w:val="APIParameters"/>
        <w:rPr>
          <w:noProof w:val="0"/>
        </w:rPr>
      </w:pPr>
      <w:r w:rsidRPr="002A3910">
        <w:rPr>
          <w:b/>
          <w:noProof w:val="0"/>
        </w:rPr>
        <w:t>TO(0,</w:t>
      </w:r>
      <w:r w:rsidRPr="002A3910">
        <w:rPr>
          <w:b/>
          <w:i/>
          <w:noProof w:val="0"/>
        </w:rPr>
        <w:t>n</w:t>
      </w:r>
      <w:r w:rsidRPr="002A3910">
        <w:rPr>
          <w:b/>
          <w:noProof w:val="0"/>
        </w:rPr>
        <w:t>):</w:t>
      </w:r>
      <w:r w:rsidRPr="002A3910">
        <w:rPr>
          <w:noProof w:val="0"/>
        </w:rPr>
        <w:tab/>
        <w:t>(Optional) This variable contains the ending value (the sort-to value) for any of the “</w:t>
      </w:r>
      <w:r w:rsidRPr="002A3910">
        <w:rPr>
          <w:i/>
          <w:noProof w:val="0"/>
        </w:rPr>
        <w:t>n</w:t>
      </w:r>
      <w:r w:rsidRPr="002A3910">
        <w:rPr>
          <w:noProof w:val="0"/>
        </w:rPr>
        <w:t xml:space="preserve">” dynamic sorting subscripts in the global specified by </w:t>
      </w:r>
      <w:r w:rsidRPr="002A3910">
        <w:rPr>
          <w:b/>
          <w:noProof w:val="0"/>
        </w:rPr>
        <w:t>BY(0)</w:t>
      </w:r>
      <w:r w:rsidRPr="002A3910">
        <w:rPr>
          <w:noProof w:val="0"/>
        </w:rPr>
        <w:t xml:space="preserve">. If </w:t>
      </w:r>
      <w:r w:rsidRPr="002A3910">
        <w:rPr>
          <w:b/>
          <w:noProof w:val="0"/>
        </w:rPr>
        <w:t>TO(0,</w:t>
      </w:r>
      <w:r w:rsidRPr="002A3910">
        <w:rPr>
          <w:b/>
          <w:i/>
          <w:noProof w:val="0"/>
        </w:rPr>
        <w:t>n</w:t>
      </w:r>
      <w:r w:rsidRPr="002A3910">
        <w:rPr>
          <w:b/>
          <w:noProof w:val="0"/>
        </w:rPr>
        <w:t>)</w:t>
      </w:r>
      <w:r w:rsidRPr="002A3910">
        <w:rPr>
          <w:noProof w:val="0"/>
        </w:rPr>
        <w:t xml:space="preserve"> is undefined for any subscript “</w:t>
      </w:r>
      <w:r w:rsidRPr="002A3910">
        <w:rPr>
          <w:b/>
          <w:bCs w:val="0"/>
          <w:i/>
          <w:noProof w:val="0"/>
        </w:rPr>
        <w:t>n</w:t>
      </w:r>
      <w:r w:rsidRPr="002A3910">
        <w:rPr>
          <w:noProof w:val="0"/>
        </w:rPr>
        <w:t>”, the sort on that subscript level ends with the last value for that subscript.</w:t>
      </w:r>
    </w:p>
    <w:p w14:paraId="687A2CD1" w14:textId="6A4DEEFB" w:rsidR="00B04A85" w:rsidRPr="002A3910" w:rsidRDefault="007869D8" w:rsidP="00025199">
      <w:pPr>
        <w:pStyle w:val="APIParametersNote"/>
        <w:rPr>
          <w:noProof w:val="0"/>
        </w:rPr>
      </w:pPr>
      <w:r w:rsidRPr="002A3910">
        <w:rPr>
          <w:sz w:val="20"/>
        </w:rPr>
        <w:drawing>
          <wp:inline distT="0" distB="0" distL="0" distR="0" wp14:anchorId="47DDB177" wp14:editId="0C55414B">
            <wp:extent cx="289560" cy="289560"/>
            <wp:effectExtent l="0" t="0" r="0" b="0"/>
            <wp:docPr id="123"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b/>
          <w:noProof w:val="0"/>
        </w:rPr>
        <w:tab/>
        <w:t>NOTE:</w:t>
      </w:r>
      <w:r w:rsidR="00B04A85" w:rsidRPr="002A3910">
        <w:rPr>
          <w:noProof w:val="0"/>
        </w:rPr>
        <w:t xml:space="preserve"> These values </w:t>
      </w:r>
      <w:r w:rsidR="00B04A85" w:rsidRPr="002A3910">
        <w:rPr>
          <w:i/>
          <w:noProof w:val="0"/>
        </w:rPr>
        <w:t>must</w:t>
      </w:r>
      <w:r w:rsidR="00B04A85" w:rsidRPr="002A3910">
        <w:rPr>
          <w:noProof w:val="0"/>
        </w:rPr>
        <w:t xml:space="preserve"> be in VA FileMan internal format, as they are stored in the subscript of the index or global defined by </w:t>
      </w:r>
      <w:r w:rsidR="00B04A85" w:rsidRPr="002A3910">
        <w:rPr>
          <w:b/>
          <w:noProof w:val="0"/>
        </w:rPr>
        <w:t>BY(0)</w:t>
      </w:r>
      <w:r w:rsidR="00B04A85" w:rsidRPr="002A3910">
        <w:rPr>
          <w:noProof w:val="0"/>
        </w:rPr>
        <w:t>.</w:t>
      </w:r>
    </w:p>
    <w:p w14:paraId="4AD603CD" w14:textId="77777777" w:rsidR="000B2969" w:rsidRPr="002A3910" w:rsidRDefault="000B2969" w:rsidP="000B2969">
      <w:pPr>
        <w:pStyle w:val="BodyText6"/>
      </w:pPr>
    </w:p>
    <w:p w14:paraId="321639C0" w14:textId="77777777" w:rsidR="00B04A85" w:rsidRPr="002A3910" w:rsidRDefault="00B04A85" w:rsidP="000B114E">
      <w:pPr>
        <w:pStyle w:val="APIParameters"/>
        <w:keepNext/>
        <w:keepLines/>
        <w:rPr>
          <w:noProof w:val="0"/>
        </w:rPr>
      </w:pPr>
      <w:bookmarkStart w:id="360" w:name="DISPAR(0,n)"/>
      <w:bookmarkEnd w:id="360"/>
      <w:r w:rsidRPr="002A3910">
        <w:rPr>
          <w:b/>
          <w:noProof w:val="0"/>
        </w:rPr>
        <w:t>DISPAR(0,</w:t>
      </w:r>
      <w:r w:rsidRPr="002A3910">
        <w:rPr>
          <w:b/>
          <w:i/>
          <w:noProof w:val="0"/>
        </w:rPr>
        <w:t>n</w:t>
      </w:r>
      <w:r w:rsidRPr="002A3910">
        <w:rPr>
          <w:b/>
          <w:noProof w:val="0"/>
        </w:rPr>
        <w:t>)</w:t>
      </w:r>
      <w:r w:rsidR="001D2033" w:rsidRPr="002A3910">
        <w:rPr>
          <w:b/>
          <w:noProof w:val="0"/>
        </w:rPr>
        <w:t>:</w:t>
      </w:r>
      <w:r w:rsidRPr="002A3910">
        <w:rPr>
          <w:noProof w:val="0"/>
        </w:rPr>
        <w:tab/>
        <w:t xml:space="preserve">(Optional) Like the </w:t>
      </w:r>
      <w:r w:rsidRPr="002A3910">
        <w:rPr>
          <w:b/>
          <w:noProof w:val="0"/>
        </w:rPr>
        <w:t>FR(0,</w:t>
      </w:r>
      <w:r w:rsidRPr="002A3910">
        <w:rPr>
          <w:b/>
          <w:i/>
          <w:noProof w:val="0"/>
        </w:rPr>
        <w:t>n</w:t>
      </w:r>
      <w:r w:rsidRPr="002A3910">
        <w:rPr>
          <w:b/>
          <w:noProof w:val="0"/>
        </w:rPr>
        <w:t>)</w:t>
      </w:r>
      <w:r w:rsidRPr="002A3910">
        <w:rPr>
          <w:noProof w:val="0"/>
        </w:rPr>
        <w:t xml:space="preserve"> and </w:t>
      </w:r>
      <w:r w:rsidRPr="002A3910">
        <w:rPr>
          <w:b/>
          <w:noProof w:val="0"/>
        </w:rPr>
        <w:t>TO(0,</w:t>
      </w:r>
      <w:r w:rsidRPr="002A3910">
        <w:rPr>
          <w:b/>
          <w:i/>
          <w:noProof w:val="0"/>
        </w:rPr>
        <w:t>n</w:t>
      </w:r>
      <w:r w:rsidRPr="002A3910">
        <w:rPr>
          <w:b/>
          <w:noProof w:val="0"/>
        </w:rPr>
        <w:t>)</w:t>
      </w:r>
      <w:r w:rsidRPr="002A3910">
        <w:rPr>
          <w:noProof w:val="0"/>
        </w:rPr>
        <w:t xml:space="preserve"> variables, this variable array can be set for any of the “</w:t>
      </w:r>
      <w:r w:rsidRPr="002A3910">
        <w:rPr>
          <w:b/>
          <w:bCs w:val="0"/>
          <w:i/>
          <w:noProof w:val="0"/>
        </w:rPr>
        <w:t>n</w:t>
      </w:r>
      <w:r w:rsidRPr="002A3910">
        <w:rPr>
          <w:noProof w:val="0"/>
        </w:rPr>
        <w:t xml:space="preserve">” dynamic sorting subscripts in the global specified by </w:t>
      </w:r>
      <w:r w:rsidRPr="002A3910">
        <w:rPr>
          <w:b/>
          <w:noProof w:val="0"/>
        </w:rPr>
        <w:t>BY(0)</w:t>
      </w:r>
      <w:r w:rsidRPr="002A3910">
        <w:rPr>
          <w:noProof w:val="0"/>
        </w:rPr>
        <w:t xml:space="preserve">. This array allows you to create subheaders for the sorting subscripts in the global. In order to create a sub-header, you </w:t>
      </w:r>
      <w:r w:rsidRPr="002A3910">
        <w:rPr>
          <w:i/>
          <w:noProof w:val="0"/>
        </w:rPr>
        <w:t>must</w:t>
      </w:r>
      <w:r w:rsidRPr="002A3910">
        <w:rPr>
          <w:noProof w:val="0"/>
        </w:rPr>
        <w:t xml:space="preserve"> define a title for the subscript, as VA FileMan has no knowledge of the subscripts. Each entry in the array can have information in two </w:t>
      </w:r>
      <w:r w:rsidRPr="002A3910">
        <w:rPr>
          <w:b/>
          <w:noProof w:val="0"/>
        </w:rPr>
        <w:t>^</w:t>
      </w:r>
      <w:r w:rsidRPr="002A3910">
        <w:rPr>
          <w:noProof w:val="0"/>
        </w:rPr>
        <w:t>-pieces:</w:t>
      </w:r>
    </w:p>
    <w:p w14:paraId="19B23CD7" w14:textId="77777777" w:rsidR="00B04A85" w:rsidRPr="002A3910" w:rsidRDefault="00B04A85" w:rsidP="00053176">
      <w:pPr>
        <w:pStyle w:val="APIParametersListNumber"/>
        <w:keepNext/>
        <w:keepLines/>
        <w:numPr>
          <w:ilvl w:val="0"/>
          <w:numId w:val="30"/>
        </w:numPr>
        <w:tabs>
          <w:tab w:val="clear" w:pos="360"/>
        </w:tabs>
        <w:ind w:left="2880"/>
        <w:rPr>
          <w:noProof w:val="0"/>
        </w:rPr>
      </w:pPr>
      <w:r w:rsidRPr="002A3910">
        <w:rPr>
          <w:noProof w:val="0"/>
        </w:rPr>
        <w:t>The first piece contains the sort qualifiers that are normally entered interactively before a sort field.</w:t>
      </w:r>
    </w:p>
    <w:p w14:paraId="65D4BF86" w14:textId="77777777" w:rsidR="00B04A85" w:rsidRPr="002A3910" w:rsidRDefault="007869D8" w:rsidP="00025199">
      <w:pPr>
        <w:pStyle w:val="APIParametersListBulletNote"/>
        <w:rPr>
          <w:noProof w:val="0"/>
        </w:rPr>
      </w:pPr>
      <w:r w:rsidRPr="002A3910">
        <w:drawing>
          <wp:inline distT="0" distB="0" distL="0" distR="0" wp14:anchorId="2C0003CC" wp14:editId="3DB69A3C">
            <wp:extent cx="289560" cy="289560"/>
            <wp:effectExtent l="0" t="0" r="0" b="0"/>
            <wp:docPr id="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noProof w:val="0"/>
        </w:rPr>
        <w:tab/>
      </w:r>
      <w:r w:rsidR="00B04A85" w:rsidRPr="002A3910">
        <w:rPr>
          <w:b/>
          <w:noProof w:val="0"/>
        </w:rPr>
        <w:t>REF:</w:t>
      </w:r>
      <w:r w:rsidR="00B04A85" w:rsidRPr="002A3910">
        <w:rPr>
          <w:noProof w:val="0"/>
        </w:rPr>
        <w:t xml:space="preserve"> For more information, see the </w:t>
      </w:r>
      <w:r w:rsidR="00B04A85" w:rsidRPr="002A3910">
        <w:rPr>
          <w:i/>
          <w:noProof w:val="0"/>
        </w:rPr>
        <w:t xml:space="preserve">VA FileMan </w:t>
      </w:r>
      <w:r w:rsidR="00B04A85" w:rsidRPr="002A3910">
        <w:rPr>
          <w:i/>
          <w:iCs/>
          <w:noProof w:val="0"/>
        </w:rPr>
        <w:t>User Manual</w:t>
      </w:r>
      <w:r w:rsidR="00B04A85" w:rsidRPr="002A3910">
        <w:rPr>
          <w:noProof w:val="0"/>
        </w:rPr>
        <w:t>.</w:t>
      </w:r>
    </w:p>
    <w:p w14:paraId="70E0D358" w14:textId="77777777" w:rsidR="000B2969" w:rsidRPr="002A3910" w:rsidRDefault="000B2969" w:rsidP="000B2969">
      <w:pPr>
        <w:pStyle w:val="BodyText6"/>
      </w:pPr>
    </w:p>
    <w:p w14:paraId="2DC45318" w14:textId="0F5CA98A" w:rsidR="008F3EAA" w:rsidRPr="002A3910" w:rsidRDefault="00B04A85" w:rsidP="00A54B0D">
      <w:pPr>
        <w:pStyle w:val="APIParametersListBulletText"/>
        <w:keepNext/>
        <w:keepLines/>
        <w:rPr>
          <w:noProof w:val="0"/>
        </w:rPr>
      </w:pPr>
      <w:r w:rsidRPr="002A3910">
        <w:rPr>
          <w:noProof w:val="0"/>
        </w:rPr>
        <w:t>Two of the sort qualifiers can be used here:</w:t>
      </w:r>
    </w:p>
    <w:p w14:paraId="5FB48A45" w14:textId="77777777" w:rsidR="008F3EAA" w:rsidRPr="002A3910" w:rsidRDefault="00B04A85" w:rsidP="00A54B0D">
      <w:pPr>
        <w:pStyle w:val="APIParametersListBulletIndent-2"/>
        <w:keepNext/>
        <w:keepLines/>
        <w:rPr>
          <w:noProof w:val="0"/>
        </w:rPr>
      </w:pPr>
      <w:r w:rsidRPr="002A3910">
        <w:rPr>
          <w:b/>
          <w:noProof w:val="0"/>
        </w:rPr>
        <w:t>!</w:t>
      </w:r>
      <w:r w:rsidR="008F3EAA" w:rsidRPr="002A3910">
        <w:rPr>
          <w:b/>
          <w:noProof w:val="0"/>
        </w:rPr>
        <w:t>—</w:t>
      </w:r>
      <w:r w:rsidR="008F3EAA" w:rsidRPr="002A3910">
        <w:rPr>
          <w:noProof w:val="0"/>
        </w:rPr>
        <w:t>N</w:t>
      </w:r>
      <w:r w:rsidRPr="002A3910">
        <w:rPr>
          <w:noProof w:val="0"/>
        </w:rPr>
        <w:t>umber</w:t>
      </w:r>
      <w:r w:rsidR="008F3EAA" w:rsidRPr="002A3910">
        <w:rPr>
          <w:noProof w:val="0"/>
        </w:rPr>
        <w:t xml:space="preserve"> the entries by sort value.</w:t>
      </w:r>
    </w:p>
    <w:p w14:paraId="2C296F01" w14:textId="7C18CA5B" w:rsidR="00B04A85" w:rsidRPr="002A3910" w:rsidRDefault="00B04A85" w:rsidP="00A54B0D">
      <w:pPr>
        <w:pStyle w:val="APIParametersListBulletIndent-2"/>
        <w:rPr>
          <w:noProof w:val="0"/>
        </w:rPr>
      </w:pPr>
      <w:r w:rsidRPr="002A3910">
        <w:rPr>
          <w:b/>
          <w:noProof w:val="0"/>
        </w:rPr>
        <w:t>#</w:t>
      </w:r>
      <w:r w:rsidR="008F3EAA" w:rsidRPr="002A3910">
        <w:rPr>
          <w:b/>
          <w:noProof w:val="0"/>
        </w:rPr>
        <w:t>—</w:t>
      </w:r>
      <w:r w:rsidR="008F3EAA" w:rsidRPr="002A3910">
        <w:rPr>
          <w:noProof w:val="0"/>
        </w:rPr>
        <w:t>P</w:t>
      </w:r>
      <w:r w:rsidRPr="002A3910">
        <w:rPr>
          <w:noProof w:val="0"/>
        </w:rPr>
        <w:t>age break when the sort values changes.</w:t>
      </w:r>
    </w:p>
    <w:p w14:paraId="5E17FAC5" w14:textId="77777777" w:rsidR="000B2969" w:rsidRPr="002A3910" w:rsidRDefault="000B2969" w:rsidP="000B2969">
      <w:pPr>
        <w:pStyle w:val="BodyText6"/>
      </w:pPr>
    </w:p>
    <w:p w14:paraId="4C944F75" w14:textId="77777777" w:rsidR="00A54B0D" w:rsidRPr="002A3910" w:rsidRDefault="00B04A85" w:rsidP="00053176">
      <w:pPr>
        <w:pStyle w:val="APIParametersListNumber"/>
        <w:keepNext/>
        <w:keepLines/>
        <w:numPr>
          <w:ilvl w:val="0"/>
          <w:numId w:val="30"/>
        </w:numPr>
        <w:tabs>
          <w:tab w:val="clear" w:pos="360"/>
        </w:tabs>
        <w:ind w:left="2880"/>
        <w:rPr>
          <w:noProof w:val="0"/>
        </w:rPr>
      </w:pPr>
      <w:r w:rsidRPr="002A3910">
        <w:rPr>
          <w:noProof w:val="0"/>
        </w:rPr>
        <w:lastRenderedPageBreak/>
        <w:t xml:space="preserve">The second piece contains the sort qualifiers that are normally entered interactively after the sort field. In order to print a subheader, you </w:t>
      </w:r>
      <w:r w:rsidRPr="002A3910">
        <w:rPr>
          <w:i/>
          <w:noProof w:val="0"/>
        </w:rPr>
        <w:t>must</w:t>
      </w:r>
      <w:r w:rsidRPr="002A3910">
        <w:rPr>
          <w:noProof w:val="0"/>
        </w:rPr>
        <w:t xml:space="preserve"> enter literal subheader “caption” (e.g., “Station/PO Number: ”). To have no subheader text other than the subheader value, use a </w:t>
      </w:r>
      <w:r w:rsidR="00F47411" w:rsidRPr="002A3910">
        <w:rPr>
          <w:b/>
          <w:noProof w:val="0"/>
        </w:rPr>
        <w:t>NULL</w:t>
      </w:r>
      <w:r w:rsidRPr="002A3910">
        <w:rPr>
          <w:noProof w:val="0"/>
        </w:rPr>
        <w:t xml:space="preserve"> caption (e.g., “”</w:t>
      </w:r>
      <w:r w:rsidR="00A54B0D" w:rsidRPr="002A3910">
        <w:rPr>
          <w:noProof w:val="0"/>
        </w:rPr>
        <w:t>).</w:t>
      </w:r>
    </w:p>
    <w:p w14:paraId="70B90A07" w14:textId="77777777" w:rsidR="00A54B0D" w:rsidRPr="002A3910" w:rsidRDefault="00B04A85" w:rsidP="00A54B0D">
      <w:pPr>
        <w:pStyle w:val="APIParametersTextIndent-2"/>
        <w:keepNext/>
        <w:keepLines/>
        <w:rPr>
          <w:noProof w:val="0"/>
        </w:rPr>
      </w:pPr>
      <w:r w:rsidRPr="002A3910">
        <w:rPr>
          <w:noProof w:val="0"/>
        </w:rPr>
        <w:t xml:space="preserve">You can also use the </w:t>
      </w:r>
      <w:r w:rsidR="00A54B0D" w:rsidRPr="002A3910">
        <w:rPr>
          <w:noProof w:val="0"/>
        </w:rPr>
        <w:t xml:space="preserve">any of the following </w:t>
      </w:r>
      <w:r w:rsidRPr="002A3910">
        <w:rPr>
          <w:b/>
          <w:noProof w:val="0"/>
        </w:rPr>
        <w:t>s</w:t>
      </w:r>
      <w:r w:rsidRPr="002A3910">
        <w:rPr>
          <w:rStyle w:val="Emphasis"/>
          <w:iCs/>
          <w:noProof w:val="0"/>
        </w:rPr>
        <w:t>ort qualifiers</w:t>
      </w:r>
      <w:r w:rsidR="00A54B0D" w:rsidRPr="002A3910">
        <w:rPr>
          <w:noProof w:val="0"/>
        </w:rPr>
        <w:t>:</w:t>
      </w:r>
    </w:p>
    <w:p w14:paraId="05C2962C" w14:textId="77777777" w:rsidR="00A54B0D" w:rsidRPr="002A3910" w:rsidRDefault="00B04A85" w:rsidP="00A54B0D">
      <w:pPr>
        <w:pStyle w:val="APIParametersListBulletIndent-2"/>
        <w:keepNext/>
        <w:keepLines/>
        <w:rPr>
          <w:b/>
          <w:noProof w:val="0"/>
        </w:rPr>
      </w:pPr>
      <w:r w:rsidRPr="002A3910">
        <w:rPr>
          <w:b/>
          <w:noProof w:val="0"/>
        </w:rPr>
        <w:t>;Cn</w:t>
      </w:r>
    </w:p>
    <w:p w14:paraId="1507D18E" w14:textId="77777777" w:rsidR="00A54B0D" w:rsidRPr="002A3910" w:rsidRDefault="00B04A85" w:rsidP="00A54B0D">
      <w:pPr>
        <w:pStyle w:val="APIParametersListBulletIndent-2"/>
        <w:keepNext/>
        <w:keepLines/>
        <w:rPr>
          <w:b/>
          <w:noProof w:val="0"/>
        </w:rPr>
      </w:pPr>
      <w:r w:rsidRPr="002A3910">
        <w:rPr>
          <w:b/>
          <w:noProof w:val="0"/>
        </w:rPr>
        <w:t>;Ln</w:t>
      </w:r>
    </w:p>
    <w:p w14:paraId="67FEF792" w14:textId="58FC3F31" w:rsidR="00B04A85" w:rsidRPr="002A3910" w:rsidRDefault="00B04A85" w:rsidP="00A54B0D">
      <w:pPr>
        <w:pStyle w:val="APIParametersListBulletIndent-2"/>
        <w:rPr>
          <w:b/>
          <w:noProof w:val="0"/>
        </w:rPr>
      </w:pPr>
      <w:r w:rsidRPr="002A3910">
        <w:rPr>
          <w:b/>
          <w:noProof w:val="0"/>
        </w:rPr>
        <w:t>;Sn</w:t>
      </w:r>
    </w:p>
    <w:p w14:paraId="60111CA8" w14:textId="77777777" w:rsidR="000B2969" w:rsidRPr="002A3910" w:rsidRDefault="000B2969" w:rsidP="000B2969">
      <w:pPr>
        <w:pStyle w:val="BodyText6"/>
      </w:pPr>
    </w:p>
    <w:p w14:paraId="3B6C84B7" w14:textId="0B853B6A" w:rsidR="00B04A85" w:rsidRPr="002A3910" w:rsidRDefault="007869D8" w:rsidP="00025199">
      <w:pPr>
        <w:pStyle w:val="APIParametersListBulletNote"/>
        <w:rPr>
          <w:noProof w:val="0"/>
        </w:rPr>
      </w:pPr>
      <w:r w:rsidRPr="002A3910">
        <w:drawing>
          <wp:inline distT="0" distB="0" distL="0" distR="0" wp14:anchorId="35354B6B" wp14:editId="2147CE49">
            <wp:extent cx="289560" cy="289560"/>
            <wp:effectExtent l="0" t="0" r="0" b="0"/>
            <wp:docPr id="1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04A85" w:rsidRPr="002A3910">
        <w:rPr>
          <w:noProof w:val="0"/>
        </w:rPr>
        <w:tab/>
      </w:r>
      <w:r w:rsidR="00B04A85" w:rsidRPr="002A3910">
        <w:rPr>
          <w:b/>
          <w:noProof w:val="0"/>
        </w:rPr>
        <w:t>REF:</w:t>
      </w:r>
      <w:r w:rsidR="00B04A85" w:rsidRPr="002A3910">
        <w:rPr>
          <w:noProof w:val="0"/>
        </w:rPr>
        <w:t xml:space="preserve"> For more information, see the </w:t>
      </w:r>
      <w:r w:rsidR="00B04A85" w:rsidRPr="002A3910">
        <w:rPr>
          <w:i/>
          <w:noProof w:val="0"/>
        </w:rPr>
        <w:t xml:space="preserve">VA FileMan </w:t>
      </w:r>
      <w:r w:rsidR="00B04A85" w:rsidRPr="002A3910">
        <w:rPr>
          <w:i/>
          <w:iCs/>
          <w:noProof w:val="0"/>
        </w:rPr>
        <w:t>User Manual</w:t>
      </w:r>
      <w:r w:rsidR="00B04A85" w:rsidRPr="002A3910">
        <w:rPr>
          <w:noProof w:val="0"/>
        </w:rPr>
        <w:t>.</w:t>
      </w:r>
    </w:p>
    <w:p w14:paraId="114517F2" w14:textId="77777777" w:rsidR="000B2969" w:rsidRPr="002A3910" w:rsidRDefault="000B2969" w:rsidP="000B2969">
      <w:pPr>
        <w:pStyle w:val="BodyText6"/>
      </w:pPr>
    </w:p>
    <w:p w14:paraId="4D2C30CE" w14:textId="77777777" w:rsidR="00B04A85" w:rsidRPr="002A3910" w:rsidRDefault="00B04A85" w:rsidP="004402E1">
      <w:pPr>
        <w:pStyle w:val="APIParametersListBulletText"/>
        <w:rPr>
          <w:noProof w:val="0"/>
        </w:rPr>
      </w:pPr>
      <w:r w:rsidRPr="002A3910">
        <w:rPr>
          <w:noProof w:val="0"/>
        </w:rPr>
        <w:t xml:space="preserve">The subheaders defined in </w:t>
      </w:r>
      <w:r w:rsidRPr="002A3910">
        <w:rPr>
          <w:b/>
          <w:noProof w:val="0"/>
        </w:rPr>
        <w:t>DISPAR(0,</w:t>
      </w:r>
      <w:r w:rsidRPr="002A3910">
        <w:rPr>
          <w:b/>
          <w:i/>
          <w:noProof w:val="0"/>
        </w:rPr>
        <w:t>n</w:t>
      </w:r>
      <w:r w:rsidRPr="002A3910">
        <w:rPr>
          <w:b/>
          <w:noProof w:val="0"/>
        </w:rPr>
        <w:t>)</w:t>
      </w:r>
      <w:r w:rsidRPr="002A3910">
        <w:rPr>
          <w:noProof w:val="0"/>
        </w:rPr>
        <w:t xml:space="preserve"> </w:t>
      </w:r>
      <w:r w:rsidRPr="002A3910">
        <w:rPr>
          <w:i/>
          <w:noProof w:val="0"/>
        </w:rPr>
        <w:t>cannot</w:t>
      </w:r>
      <w:r w:rsidRPr="002A3910">
        <w:rPr>
          <w:noProof w:val="0"/>
        </w:rPr>
        <w:t xml:space="preserve"> be suppressed.</w:t>
      </w:r>
    </w:p>
    <w:p w14:paraId="33591DE3" w14:textId="22B44880" w:rsidR="00B04A85" w:rsidRPr="002A3910" w:rsidRDefault="00B04A85" w:rsidP="00C86A6D">
      <w:pPr>
        <w:pStyle w:val="APIParameters"/>
        <w:tabs>
          <w:tab w:val="clear" w:pos="2160"/>
          <w:tab w:val="left" w:pos="2520"/>
        </w:tabs>
        <w:ind w:left="2520" w:hanging="2520"/>
        <w:rPr>
          <w:noProof w:val="0"/>
        </w:rPr>
      </w:pPr>
      <w:r w:rsidRPr="002A3910">
        <w:rPr>
          <w:b/>
          <w:noProof w:val="0"/>
        </w:rPr>
        <w:t>DISPAR(0,</w:t>
      </w:r>
      <w:r w:rsidRPr="002A3910">
        <w:rPr>
          <w:b/>
          <w:i/>
          <w:noProof w:val="0"/>
        </w:rPr>
        <w:t>n</w:t>
      </w:r>
      <w:r w:rsidRPr="002A3910">
        <w:rPr>
          <w:b/>
          <w:noProof w:val="0"/>
        </w:rPr>
        <w:t>,”OUT”):</w:t>
      </w:r>
      <w:r w:rsidRPr="002A3910">
        <w:rPr>
          <w:noProof w:val="0"/>
        </w:rPr>
        <w:tab/>
        <w:t xml:space="preserve">(Optional) If a literal title is input to </w:t>
      </w:r>
      <w:r w:rsidRPr="002A3910">
        <w:rPr>
          <w:rStyle w:val="Emphasis"/>
          <w:b/>
          <w:i w:val="0"/>
          <w:iCs/>
          <w:noProof w:val="0"/>
        </w:rPr>
        <w:t>DISPAR(0,</w:t>
      </w:r>
      <w:r w:rsidRPr="002A3910">
        <w:rPr>
          <w:rStyle w:val="Emphasis"/>
          <w:b/>
          <w:iCs/>
          <w:noProof w:val="0"/>
        </w:rPr>
        <w:t>n</w:t>
      </w:r>
      <w:r w:rsidRPr="002A3910">
        <w:rPr>
          <w:rStyle w:val="Emphasis"/>
          <w:b/>
          <w:i w:val="0"/>
          <w:iCs/>
          <w:noProof w:val="0"/>
        </w:rPr>
        <w:t>)</w:t>
      </w:r>
      <w:r w:rsidRPr="002A3910">
        <w:rPr>
          <w:b/>
          <w:i/>
          <w:noProof w:val="0"/>
        </w:rPr>
        <w:t xml:space="preserve"> </w:t>
      </w:r>
      <w:r w:rsidRPr="002A3910">
        <w:rPr>
          <w:noProof w:val="0"/>
        </w:rPr>
        <w:t xml:space="preserve">above, then you can also enter M code to transform the value of the subscript from the global before it is printed as a subheader. It acts like an OUTPUT transform. At the time of execution, the untransformed value is in </w:t>
      </w:r>
      <w:r w:rsidRPr="002A3910">
        <w:rPr>
          <w:b/>
          <w:noProof w:val="0"/>
        </w:rPr>
        <w:t>Y</w:t>
      </w:r>
      <w:r w:rsidRPr="002A3910">
        <w:rPr>
          <w:noProof w:val="0"/>
        </w:rPr>
        <w:t xml:space="preserve">. The code should put the transformed value back into </w:t>
      </w:r>
      <w:r w:rsidRPr="002A3910">
        <w:rPr>
          <w:b/>
          <w:noProof w:val="0"/>
        </w:rPr>
        <w:t>Y</w:t>
      </w:r>
      <w:r w:rsidRPr="002A3910">
        <w:rPr>
          <w:noProof w:val="0"/>
        </w:rPr>
        <w:t xml:space="preserve">. Any other variables used in the code should be </w:t>
      </w:r>
      <w:r w:rsidRPr="002A3910">
        <w:rPr>
          <w:b/>
          <w:bCs w:val="0"/>
          <w:noProof w:val="0"/>
        </w:rPr>
        <w:t>NEW</w:t>
      </w:r>
      <w:r w:rsidRPr="002A3910">
        <w:rPr>
          <w:noProof w:val="0"/>
        </w:rPr>
        <w:t>ed.</w:t>
      </w:r>
    </w:p>
    <w:p w14:paraId="794E2911" w14:textId="77777777" w:rsidR="000B2969" w:rsidRPr="002A3910" w:rsidRDefault="000B2969" w:rsidP="000B2969">
      <w:pPr>
        <w:pStyle w:val="BodyText6"/>
      </w:pPr>
    </w:p>
    <w:p w14:paraId="7CDC5924" w14:textId="77777777" w:rsidR="005825CA" w:rsidRPr="002A3910" w:rsidRDefault="005825CA" w:rsidP="002B24F8">
      <w:pPr>
        <w:pStyle w:val="Heading4"/>
      </w:pPr>
      <w:r w:rsidRPr="002A3910">
        <w:t>Examples</w:t>
      </w:r>
    </w:p>
    <w:p w14:paraId="2C54A574" w14:textId="77777777" w:rsidR="00E86526" w:rsidRPr="002A3910" w:rsidRDefault="00E86526" w:rsidP="007067CD">
      <w:pPr>
        <w:pStyle w:val="Heading5"/>
      </w:pPr>
      <w:r w:rsidRPr="002A3910">
        <w:t>Example 1</w:t>
      </w:r>
    </w:p>
    <w:p w14:paraId="465C11DB" w14:textId="468A77D2" w:rsidR="00E86526" w:rsidRPr="002A3910" w:rsidRDefault="00E86526" w:rsidP="00E35552">
      <w:pPr>
        <w:pStyle w:val="BodyText"/>
        <w:keepNext/>
        <w:keepLines/>
      </w:pPr>
      <w:r w:rsidRPr="002A3910">
        <w:t xml:space="preserve">Suppose you have a simple MUMPS cross-reference that inverts dates so that the values in the cross-reference are </w:t>
      </w:r>
      <w:r w:rsidRPr="002A3910">
        <w:rPr>
          <w:i/>
        </w:rPr>
        <w:t>99999999</w:t>
      </w:r>
      <w:r w:rsidRPr="002A3910">
        <w:t>-date. The cross-refer</w:t>
      </w:r>
      <w:r w:rsidR="00DF0F7E" w:rsidRPr="002A3910">
        <w:t>ence might look something like:</w:t>
      </w:r>
    </w:p>
    <w:p w14:paraId="49239CDD" w14:textId="77777777" w:rsidR="000B2969" w:rsidRPr="002A3910" w:rsidRDefault="000B2969" w:rsidP="000B2969">
      <w:pPr>
        <w:pStyle w:val="BodyText6"/>
        <w:keepNext/>
        <w:keepLines/>
      </w:pPr>
    </w:p>
    <w:p w14:paraId="5525D9AC" w14:textId="125CF1CF" w:rsidR="00DF0F7E" w:rsidRPr="002A3910" w:rsidRDefault="000B59D3" w:rsidP="000B59D3">
      <w:pPr>
        <w:pStyle w:val="Caption"/>
      </w:pPr>
      <w:bookmarkStart w:id="361" w:name="_Toc159568305"/>
      <w:r w:rsidRPr="002A3910">
        <w:t xml:space="preserve">Figure </w:t>
      </w:r>
      <w:r w:rsidRPr="002A3910">
        <w:fldChar w:fldCharType="begin"/>
      </w:r>
      <w:r w:rsidRPr="002A3910">
        <w:instrText>SEQ Figure \* ARABIC</w:instrText>
      </w:r>
      <w:r w:rsidRPr="002A3910">
        <w:fldChar w:fldCharType="separate"/>
      </w:r>
      <w:r w:rsidR="002D1B25">
        <w:rPr>
          <w:noProof/>
        </w:rPr>
        <w:t>34</w:t>
      </w:r>
      <w:r w:rsidRPr="002A3910">
        <w:fldChar w:fldCharType="end"/>
      </w:r>
      <w:r w:rsidR="002E002E" w:rsidRPr="002A3910">
        <w:t>:</w:t>
      </w:r>
      <w:r w:rsidR="005825CA" w:rsidRPr="002A3910">
        <w:t xml:space="preserve"> EN1^DIP</w:t>
      </w:r>
      <w:r w:rsidR="005D464A" w:rsidRPr="002A3910">
        <w:t xml:space="preserve"> API</w:t>
      </w:r>
      <w:r w:rsidR="005825CA" w:rsidRPr="002A3910">
        <w:t>—Example 1</w:t>
      </w:r>
      <w:r w:rsidR="00783257" w:rsidRPr="002A3910">
        <w:t>: Cross-R</w:t>
      </w:r>
      <w:r w:rsidR="000F60A9" w:rsidRPr="002A3910">
        <w:t>eference</w:t>
      </w:r>
      <w:bookmarkEnd w:id="361"/>
    </w:p>
    <w:p w14:paraId="281C7088" w14:textId="77777777" w:rsidR="00E86526" w:rsidRPr="002A3910" w:rsidRDefault="00E86526" w:rsidP="00ED4DD4">
      <w:pPr>
        <w:pStyle w:val="APICode"/>
      </w:pPr>
      <w:r w:rsidRPr="002A3910">
        <w:t>^DIZ(662001,</w:t>
      </w:r>
      <w:r w:rsidR="00826620" w:rsidRPr="002A3910">
        <w:t>“</w:t>
      </w:r>
      <w:r w:rsidRPr="002A3910">
        <w:t>AC</w:t>
      </w:r>
      <w:r w:rsidR="00084217" w:rsidRPr="002A3910">
        <w:t>”</w:t>
      </w:r>
      <w:r w:rsidRPr="002A3910">
        <w:t>,97069889,2)=</w:t>
      </w:r>
      <w:r w:rsidR="00084217" w:rsidRPr="002A3910">
        <w:t>“</w:t>
      </w:r>
      <w:r w:rsidR="00826620" w:rsidRPr="002A3910">
        <w:t>”</w:t>
      </w:r>
    </w:p>
    <w:p w14:paraId="6615CB19" w14:textId="77777777" w:rsidR="00E86526" w:rsidRPr="002A3910" w:rsidRDefault="00E86526" w:rsidP="00ED4DD4">
      <w:pPr>
        <w:pStyle w:val="APICode"/>
      </w:pPr>
      <w:r w:rsidRPr="002A3910">
        <w:t>^DIZ(662001,</w:t>
      </w:r>
      <w:r w:rsidR="00826620" w:rsidRPr="002A3910">
        <w:t>“</w:t>
      </w:r>
      <w:r w:rsidRPr="002A3910">
        <w:t>AC</w:t>
      </w:r>
      <w:r w:rsidR="00084217" w:rsidRPr="002A3910">
        <w:t>”</w:t>
      </w:r>
      <w:r w:rsidRPr="002A3910">
        <w:t>,97969898,3)=</w:t>
      </w:r>
      <w:r w:rsidR="00084217" w:rsidRPr="002A3910">
        <w:t>“</w:t>
      </w:r>
      <w:r w:rsidR="00826620" w:rsidRPr="002A3910">
        <w:t>”</w:t>
      </w:r>
    </w:p>
    <w:p w14:paraId="6D1D7909" w14:textId="77777777" w:rsidR="00E86526" w:rsidRPr="002A3910" w:rsidRDefault="00E86526" w:rsidP="00ED4DD4">
      <w:pPr>
        <w:pStyle w:val="APICode"/>
      </w:pPr>
      <w:r w:rsidRPr="002A3910">
        <w:t>^DIZ(662001,</w:t>
      </w:r>
      <w:r w:rsidR="00826620" w:rsidRPr="002A3910">
        <w:t>“</w:t>
      </w:r>
      <w:r w:rsidRPr="002A3910">
        <w:t>AC</w:t>
      </w:r>
      <w:r w:rsidR="00084217" w:rsidRPr="002A3910">
        <w:t>”</w:t>
      </w:r>
      <w:r w:rsidRPr="002A3910">
        <w:t>,97969798,1)=</w:t>
      </w:r>
      <w:r w:rsidR="00084217" w:rsidRPr="002A3910">
        <w:t>“</w:t>
      </w:r>
      <w:r w:rsidR="00826620" w:rsidRPr="002A3910">
        <w:t>”</w:t>
      </w:r>
    </w:p>
    <w:p w14:paraId="1EB9513F" w14:textId="77777777" w:rsidR="00E86526" w:rsidRPr="002A3910" w:rsidRDefault="00E86526" w:rsidP="00ED4DD4">
      <w:pPr>
        <w:pStyle w:val="APICode"/>
      </w:pPr>
      <w:r w:rsidRPr="002A3910">
        <w:t xml:space="preserve">    ...etc.</w:t>
      </w:r>
    </w:p>
    <w:p w14:paraId="466EA4D8" w14:textId="77777777" w:rsidR="00E86526" w:rsidRPr="002A3910" w:rsidRDefault="00E86526" w:rsidP="00B66E33">
      <w:pPr>
        <w:pStyle w:val="BodyText6"/>
      </w:pPr>
    </w:p>
    <w:p w14:paraId="1DB6CCD6" w14:textId="4E8124CC" w:rsidR="00E86526" w:rsidRPr="002A3910" w:rsidRDefault="00E86526" w:rsidP="00E35552">
      <w:pPr>
        <w:pStyle w:val="BodyText"/>
        <w:keepNext/>
        <w:keepLines/>
      </w:pPr>
      <w:r w:rsidRPr="002A3910">
        <w:lastRenderedPageBreak/>
        <w:t xml:space="preserve">If you wanted to sort all entries by this inverse date and to convert the date values into a readable format for the subheader, you would set up the variables for the EN^DIP </w:t>
      </w:r>
      <w:r w:rsidR="0060035B" w:rsidRPr="002A3910">
        <w:t>call like this:</w:t>
      </w:r>
    </w:p>
    <w:p w14:paraId="4B6D911B" w14:textId="77777777" w:rsidR="000B2969" w:rsidRPr="002A3910" w:rsidRDefault="000B2969" w:rsidP="000B2969">
      <w:pPr>
        <w:pStyle w:val="BodyText6"/>
        <w:keepNext/>
        <w:keepLines/>
      </w:pPr>
    </w:p>
    <w:p w14:paraId="08DCE378" w14:textId="0506F17A" w:rsidR="00E86526" w:rsidRPr="002A3910" w:rsidRDefault="000B59D3" w:rsidP="000B59D3">
      <w:pPr>
        <w:pStyle w:val="Caption"/>
      </w:pPr>
      <w:bookmarkStart w:id="362" w:name="_Toc159568306"/>
      <w:r w:rsidRPr="002A3910">
        <w:t xml:space="preserve">Figure </w:t>
      </w:r>
      <w:r w:rsidRPr="002A3910">
        <w:fldChar w:fldCharType="begin"/>
      </w:r>
      <w:r w:rsidRPr="002A3910">
        <w:instrText>SEQ Figure \* ARABIC</w:instrText>
      </w:r>
      <w:r w:rsidRPr="002A3910">
        <w:fldChar w:fldCharType="separate"/>
      </w:r>
      <w:r w:rsidR="002D1B25">
        <w:rPr>
          <w:noProof/>
        </w:rPr>
        <w:t>35</w:t>
      </w:r>
      <w:r w:rsidRPr="002A3910">
        <w:fldChar w:fldCharType="end"/>
      </w:r>
      <w:r w:rsidR="002E002E" w:rsidRPr="002A3910">
        <w:t>:</w:t>
      </w:r>
      <w:r w:rsidR="005825CA" w:rsidRPr="002A3910">
        <w:t xml:space="preserve"> EN1^DIP</w:t>
      </w:r>
      <w:r w:rsidR="005D464A" w:rsidRPr="002A3910">
        <w:t xml:space="preserve"> API</w:t>
      </w:r>
      <w:r w:rsidR="005825CA" w:rsidRPr="002A3910">
        <w:t>—Example 1</w:t>
      </w:r>
      <w:r w:rsidR="008A5EC7" w:rsidRPr="002A3910">
        <w:t>: Setting Up V</w:t>
      </w:r>
      <w:r w:rsidR="000F60A9" w:rsidRPr="002A3910">
        <w:t>ariables</w:t>
      </w:r>
      <w:bookmarkEnd w:id="362"/>
    </w:p>
    <w:p w14:paraId="1D0F2F23" w14:textId="77777777" w:rsidR="00E86526" w:rsidRPr="002A3910" w:rsidRDefault="00E86526" w:rsidP="00ED4DD4">
      <w:pPr>
        <w:pStyle w:val="APICode"/>
        <w:rPr>
          <w:b/>
        </w:rPr>
      </w:pPr>
      <w:r w:rsidRPr="002A3910">
        <w:rPr>
          <w:b/>
        </w:rPr>
        <w:t>S DIC=</w:t>
      </w:r>
      <w:r w:rsidR="00084217" w:rsidRPr="002A3910">
        <w:rPr>
          <w:b/>
        </w:rPr>
        <w:t>“</w:t>
      </w:r>
      <w:r w:rsidRPr="002A3910">
        <w:rPr>
          <w:b/>
        </w:rPr>
        <w:t>^DIZ(662001,</w:t>
      </w:r>
      <w:r w:rsidR="00084217" w:rsidRPr="002A3910">
        <w:rPr>
          <w:b/>
        </w:rPr>
        <w:t>”</w:t>
      </w:r>
      <w:r w:rsidRPr="002A3910">
        <w:rPr>
          <w:b/>
        </w:rPr>
        <w:t>,L=0,FLDS=</w:t>
      </w:r>
      <w:r w:rsidR="00084217" w:rsidRPr="002A3910">
        <w:rPr>
          <w:b/>
        </w:rPr>
        <w:t>“</w:t>
      </w:r>
      <w:r w:rsidRPr="002A3910">
        <w:rPr>
          <w:b/>
        </w:rPr>
        <w:t>your field list</w:t>
      </w:r>
      <w:r w:rsidR="00084217" w:rsidRPr="002A3910">
        <w:rPr>
          <w:b/>
        </w:rPr>
        <w:t>”</w:t>
      </w:r>
    </w:p>
    <w:p w14:paraId="6A90228F" w14:textId="77777777" w:rsidR="00E86526" w:rsidRPr="002A3910" w:rsidRDefault="00E86526" w:rsidP="00ED4DD4">
      <w:pPr>
        <w:pStyle w:val="APICode"/>
        <w:rPr>
          <w:b/>
        </w:rPr>
      </w:pPr>
      <w:r w:rsidRPr="002A3910">
        <w:rPr>
          <w:b/>
        </w:rPr>
        <w:t>S BY(0)=</w:t>
      </w:r>
      <w:r w:rsidR="00084217" w:rsidRPr="002A3910">
        <w:rPr>
          <w:b/>
        </w:rPr>
        <w:t>“</w:t>
      </w:r>
      <w:r w:rsidRPr="002A3910">
        <w:rPr>
          <w:b/>
        </w:rPr>
        <w:t>^DIZ(662001,</w:t>
      </w:r>
      <w:r w:rsidR="00084217" w:rsidRPr="002A3910">
        <w:rPr>
          <w:b/>
        </w:rPr>
        <w:t>”“</w:t>
      </w:r>
      <w:r w:rsidRPr="002A3910">
        <w:rPr>
          <w:b/>
        </w:rPr>
        <w:t>AC</w:t>
      </w:r>
      <w:r w:rsidR="00084217" w:rsidRPr="002A3910">
        <w:rPr>
          <w:b/>
        </w:rPr>
        <w:t>”“</w:t>
      </w:r>
      <w:r w:rsidRPr="002A3910">
        <w:rPr>
          <w:b/>
        </w:rPr>
        <w:t>,</w:t>
      </w:r>
      <w:r w:rsidR="00084217" w:rsidRPr="002A3910">
        <w:rPr>
          <w:b/>
        </w:rPr>
        <w:t>”</w:t>
      </w:r>
    </w:p>
    <w:p w14:paraId="368AC7C7" w14:textId="77777777" w:rsidR="00E86526" w:rsidRPr="002A3910" w:rsidRDefault="00E86526" w:rsidP="00ED4DD4">
      <w:pPr>
        <w:pStyle w:val="APICode"/>
        <w:rPr>
          <w:b/>
        </w:rPr>
      </w:pPr>
      <w:r w:rsidRPr="002A3910">
        <w:rPr>
          <w:b/>
        </w:rPr>
        <w:t>S L(0)=2</w:t>
      </w:r>
    </w:p>
    <w:p w14:paraId="051EF27E" w14:textId="77777777" w:rsidR="00E86526" w:rsidRPr="002A3910" w:rsidRDefault="00E86526" w:rsidP="00ED4DD4">
      <w:pPr>
        <w:pStyle w:val="APICode"/>
        <w:rPr>
          <w:b/>
        </w:rPr>
      </w:pPr>
      <w:r w:rsidRPr="002A3910">
        <w:rPr>
          <w:b/>
        </w:rPr>
        <w:t>S DISPAR(0,1)=</w:t>
      </w:r>
      <w:r w:rsidR="00084217" w:rsidRPr="002A3910">
        <w:rPr>
          <w:b/>
        </w:rPr>
        <w:t>“</w:t>
      </w:r>
      <w:r w:rsidRPr="002A3910">
        <w:rPr>
          <w:b/>
        </w:rPr>
        <w:t>^;</w:t>
      </w:r>
      <w:r w:rsidR="00084217" w:rsidRPr="002A3910">
        <w:rPr>
          <w:b/>
        </w:rPr>
        <w:t>”“</w:t>
      </w:r>
      <w:r w:rsidRPr="002A3910">
        <w:rPr>
          <w:b/>
        </w:rPr>
        <w:t>DATE</w:t>
      </w:r>
      <w:r w:rsidR="00084217" w:rsidRPr="002A3910">
        <w:rPr>
          <w:b/>
        </w:rPr>
        <w:t>”“</w:t>
      </w:r>
      <w:r w:rsidR="00826620" w:rsidRPr="002A3910">
        <w:t>”</w:t>
      </w:r>
    </w:p>
    <w:p w14:paraId="0F496D0B" w14:textId="77777777" w:rsidR="00E86526" w:rsidRPr="002A3910" w:rsidRDefault="00E86526" w:rsidP="00ED4DD4">
      <w:pPr>
        <w:pStyle w:val="APICode"/>
        <w:rPr>
          <w:b/>
        </w:rPr>
      </w:pPr>
      <w:r w:rsidRPr="002A3910">
        <w:rPr>
          <w:b/>
        </w:rPr>
        <w:t>S DISPAR(0,1,</w:t>
      </w:r>
      <w:r w:rsidR="00826620" w:rsidRPr="002A3910">
        <w:rPr>
          <w:b/>
        </w:rPr>
        <w:t>“</w:t>
      </w:r>
      <w:r w:rsidRPr="002A3910">
        <w:rPr>
          <w:b/>
        </w:rPr>
        <w:t>OUT</w:t>
      </w:r>
      <w:r w:rsidR="00084217" w:rsidRPr="002A3910">
        <w:rPr>
          <w:b/>
        </w:rPr>
        <w:t>”</w:t>
      </w:r>
      <w:r w:rsidRPr="002A3910">
        <w:rPr>
          <w:b/>
        </w:rPr>
        <w:t>)=</w:t>
      </w:r>
      <w:r w:rsidR="00084217" w:rsidRPr="002A3910">
        <w:rPr>
          <w:b/>
        </w:rPr>
        <w:t>“</w:t>
      </w:r>
      <w:r w:rsidRPr="002A3910">
        <w:rPr>
          <w:b/>
        </w:rPr>
        <w:t>S:Y Y=99999999-Y S Y=$$FMTE^XLFDT(Y)</w:t>
      </w:r>
      <w:r w:rsidR="00084217" w:rsidRPr="002A3910">
        <w:rPr>
          <w:b/>
        </w:rPr>
        <w:t>”</w:t>
      </w:r>
    </w:p>
    <w:p w14:paraId="0EE90B5A" w14:textId="77777777" w:rsidR="00E86526" w:rsidRPr="002A3910" w:rsidRDefault="00E86526" w:rsidP="00B66E33">
      <w:pPr>
        <w:pStyle w:val="BodyText6"/>
      </w:pPr>
    </w:p>
    <w:p w14:paraId="1D6532B2" w14:textId="77777777" w:rsidR="00E86526" w:rsidRPr="002A3910" w:rsidRDefault="00E86526" w:rsidP="007067CD">
      <w:pPr>
        <w:pStyle w:val="Heading5"/>
      </w:pPr>
      <w:r w:rsidRPr="002A3910">
        <w:t>Example 2</w:t>
      </w:r>
    </w:p>
    <w:p w14:paraId="4E569694" w14:textId="5DF03899" w:rsidR="00E86526" w:rsidRPr="002A3910" w:rsidRDefault="00E86526" w:rsidP="00E35552">
      <w:pPr>
        <w:pStyle w:val="BodyText"/>
        <w:keepNext/>
        <w:keepLines/>
      </w:pPr>
      <w:r w:rsidRPr="002A3910">
        <w:t xml:space="preserve">Suppose you have a list of record numbers in </w:t>
      </w:r>
      <w:r w:rsidR="0060035B" w:rsidRPr="002A3910">
        <w:t>a global that looked like this:</w:t>
      </w:r>
    </w:p>
    <w:p w14:paraId="63B83DD7" w14:textId="77777777" w:rsidR="000B2969" w:rsidRPr="002A3910" w:rsidRDefault="000B2969" w:rsidP="000B2969">
      <w:pPr>
        <w:pStyle w:val="BodyText6"/>
        <w:keepNext/>
        <w:keepLines/>
      </w:pPr>
    </w:p>
    <w:p w14:paraId="6ADB8348" w14:textId="139955B5" w:rsidR="0060035B" w:rsidRPr="002A3910" w:rsidRDefault="000B59D3" w:rsidP="000B59D3">
      <w:pPr>
        <w:pStyle w:val="Caption"/>
      </w:pPr>
      <w:bookmarkStart w:id="363" w:name="_Toc159568307"/>
      <w:r w:rsidRPr="002A3910">
        <w:t xml:space="preserve">Figure </w:t>
      </w:r>
      <w:r w:rsidRPr="002A3910">
        <w:fldChar w:fldCharType="begin"/>
      </w:r>
      <w:r w:rsidRPr="002A3910">
        <w:instrText>SEQ Figure \* ARABIC</w:instrText>
      </w:r>
      <w:r w:rsidRPr="002A3910">
        <w:fldChar w:fldCharType="separate"/>
      </w:r>
      <w:r w:rsidR="002D1B25">
        <w:rPr>
          <w:noProof/>
        </w:rPr>
        <w:t>36</w:t>
      </w:r>
      <w:r w:rsidRPr="002A3910">
        <w:fldChar w:fldCharType="end"/>
      </w:r>
      <w:r w:rsidR="002E002E" w:rsidRPr="002A3910">
        <w:t>:</w:t>
      </w:r>
      <w:r w:rsidR="005825CA" w:rsidRPr="002A3910">
        <w:t xml:space="preserve"> EN1^DIP</w:t>
      </w:r>
      <w:r w:rsidR="005D464A" w:rsidRPr="002A3910">
        <w:t xml:space="preserve"> API</w:t>
      </w:r>
      <w:r w:rsidR="005825CA" w:rsidRPr="002A3910">
        <w:t>—Example 2</w:t>
      </w:r>
      <w:r w:rsidR="005D464A" w:rsidRPr="002A3910">
        <w:t>: Sample Record N</w:t>
      </w:r>
      <w:r w:rsidR="000F60A9" w:rsidRPr="002A3910">
        <w:t>umbers</w:t>
      </w:r>
      <w:bookmarkEnd w:id="363"/>
    </w:p>
    <w:p w14:paraId="024840FE" w14:textId="77777777" w:rsidR="00E86526" w:rsidRPr="002A3910" w:rsidRDefault="00E86526" w:rsidP="00ED4DD4">
      <w:pPr>
        <w:pStyle w:val="APICode"/>
      </w:pPr>
      <w:r w:rsidRPr="002A3910">
        <w:t>^TMP($J,1)=</w:t>
      </w:r>
      <w:r w:rsidR="00084217" w:rsidRPr="002A3910">
        <w:t>“</w:t>
      </w:r>
      <w:r w:rsidR="00826620" w:rsidRPr="002A3910">
        <w:rPr>
          <w:b/>
        </w:rPr>
        <w:t>”</w:t>
      </w:r>
    </w:p>
    <w:p w14:paraId="28F2100A" w14:textId="77777777" w:rsidR="00E86526" w:rsidRPr="002A3910" w:rsidRDefault="00E86526" w:rsidP="00ED4DD4">
      <w:pPr>
        <w:pStyle w:val="APICode"/>
      </w:pPr>
      <w:r w:rsidRPr="002A3910">
        <w:t>^TMP($J,3)=</w:t>
      </w:r>
      <w:r w:rsidR="00084217" w:rsidRPr="002A3910">
        <w:t>“</w:t>
      </w:r>
      <w:r w:rsidR="00826620" w:rsidRPr="002A3910">
        <w:rPr>
          <w:b/>
        </w:rPr>
        <w:t>”</w:t>
      </w:r>
    </w:p>
    <w:p w14:paraId="695E1936" w14:textId="77777777" w:rsidR="00E86526" w:rsidRPr="002A3910" w:rsidRDefault="00E86526" w:rsidP="00ED4DD4">
      <w:pPr>
        <w:pStyle w:val="APICode"/>
      </w:pPr>
      <w:r w:rsidRPr="002A3910">
        <w:t>^TMP($J,35)=</w:t>
      </w:r>
      <w:r w:rsidR="00084217" w:rsidRPr="002A3910">
        <w:t>“</w:t>
      </w:r>
      <w:r w:rsidR="00826620" w:rsidRPr="002A3910">
        <w:rPr>
          <w:b/>
        </w:rPr>
        <w:t>”</w:t>
      </w:r>
    </w:p>
    <w:p w14:paraId="59FA2BB2" w14:textId="77777777" w:rsidR="00E86526" w:rsidRPr="002A3910" w:rsidRDefault="00E86526" w:rsidP="00ED4DD4">
      <w:pPr>
        <w:pStyle w:val="APICode"/>
      </w:pPr>
      <w:r w:rsidRPr="002A3910">
        <w:t>^TMP($J,39)=</w:t>
      </w:r>
      <w:r w:rsidR="00084217" w:rsidRPr="002A3910">
        <w:t>“</w:t>
      </w:r>
      <w:r w:rsidR="00826620" w:rsidRPr="002A3910">
        <w:rPr>
          <w:b/>
        </w:rPr>
        <w:t>”</w:t>
      </w:r>
    </w:p>
    <w:p w14:paraId="6D6B27E6" w14:textId="77777777" w:rsidR="00E86526" w:rsidRPr="002A3910" w:rsidRDefault="00E86526" w:rsidP="00ED4DD4">
      <w:pPr>
        <w:pStyle w:val="APICode"/>
      </w:pPr>
      <w:r w:rsidRPr="002A3910">
        <w:t xml:space="preserve">    ...etc.</w:t>
      </w:r>
    </w:p>
    <w:p w14:paraId="42E69366" w14:textId="77777777" w:rsidR="00E86526" w:rsidRPr="002A3910" w:rsidRDefault="00E86526" w:rsidP="00B66E33">
      <w:pPr>
        <w:pStyle w:val="BodyText6"/>
      </w:pPr>
    </w:p>
    <w:p w14:paraId="22B178D0" w14:textId="525D6B08" w:rsidR="00E86526" w:rsidRPr="002A3910" w:rsidRDefault="00E86526" w:rsidP="00E35552">
      <w:pPr>
        <w:pStyle w:val="BodyText"/>
        <w:keepNext/>
        <w:keepLines/>
      </w:pPr>
      <w:r w:rsidRPr="002A3910">
        <w:t xml:space="preserve">If you wanted to print those records sorted by the </w:t>
      </w:r>
      <w:r w:rsidRPr="002A3910">
        <w:rPr>
          <w:b/>
        </w:rPr>
        <w:t>.0</w:t>
      </w:r>
      <w:r w:rsidR="0060035B" w:rsidRPr="002A3910">
        <w:rPr>
          <w:b/>
        </w:rPr>
        <w:t>1</w:t>
      </w:r>
      <w:r w:rsidR="0060035B" w:rsidRPr="002A3910">
        <w:t xml:space="preserve"> field of the file, you would:</w:t>
      </w:r>
    </w:p>
    <w:p w14:paraId="64DFF9AF" w14:textId="77777777" w:rsidR="000B2969" w:rsidRPr="002A3910" w:rsidRDefault="000B2969" w:rsidP="000B2969">
      <w:pPr>
        <w:pStyle w:val="BodyText6"/>
        <w:keepNext/>
        <w:keepLines/>
      </w:pPr>
    </w:p>
    <w:p w14:paraId="0D74855A" w14:textId="2E613FFB" w:rsidR="0060035B" w:rsidRPr="002A3910" w:rsidRDefault="000B59D3" w:rsidP="000B59D3">
      <w:pPr>
        <w:pStyle w:val="Caption"/>
      </w:pPr>
      <w:bookmarkStart w:id="364" w:name="_Toc159568308"/>
      <w:r w:rsidRPr="002A3910">
        <w:t xml:space="preserve">Figure </w:t>
      </w:r>
      <w:r w:rsidRPr="002A3910">
        <w:fldChar w:fldCharType="begin"/>
      </w:r>
      <w:r w:rsidRPr="002A3910">
        <w:instrText>SEQ Figure \* ARABIC</w:instrText>
      </w:r>
      <w:r w:rsidRPr="002A3910">
        <w:fldChar w:fldCharType="separate"/>
      </w:r>
      <w:r w:rsidR="002D1B25">
        <w:rPr>
          <w:noProof/>
        </w:rPr>
        <w:t>37</w:t>
      </w:r>
      <w:r w:rsidRPr="002A3910">
        <w:fldChar w:fldCharType="end"/>
      </w:r>
      <w:r w:rsidR="002E002E" w:rsidRPr="002A3910">
        <w:t>:</w:t>
      </w:r>
      <w:r w:rsidR="005825CA" w:rsidRPr="002A3910">
        <w:t xml:space="preserve"> EN1^DIP</w:t>
      </w:r>
      <w:r w:rsidR="005D464A" w:rsidRPr="002A3910">
        <w:t xml:space="preserve"> API</w:t>
      </w:r>
      <w:r w:rsidR="005825CA" w:rsidRPr="002A3910">
        <w:t>—Example 2</w:t>
      </w:r>
      <w:r w:rsidR="000F60A9" w:rsidRPr="002A3910">
        <w:t xml:space="preserve">: </w:t>
      </w:r>
      <w:r w:rsidR="008A5EC7" w:rsidRPr="002A3910">
        <w:t>Input to Sort and Print R</w:t>
      </w:r>
      <w:r w:rsidR="000F60A9" w:rsidRPr="002A3910">
        <w:t>ecords</w:t>
      </w:r>
      <w:bookmarkEnd w:id="364"/>
    </w:p>
    <w:p w14:paraId="4A2C939A" w14:textId="77777777" w:rsidR="00E86526" w:rsidRPr="002A3910" w:rsidRDefault="00E86526" w:rsidP="00ED4DD4">
      <w:pPr>
        <w:pStyle w:val="APICode"/>
        <w:rPr>
          <w:b/>
        </w:rPr>
      </w:pPr>
      <w:r w:rsidRPr="002A3910">
        <w:rPr>
          <w:b/>
        </w:rPr>
        <w:t>S DIC=</w:t>
      </w:r>
      <w:r w:rsidR="00084217" w:rsidRPr="002A3910">
        <w:rPr>
          <w:b/>
        </w:rPr>
        <w:t>“</w:t>
      </w:r>
      <w:r w:rsidRPr="002A3910">
        <w:rPr>
          <w:b/>
        </w:rPr>
        <w:t>^DIZ(662001,</w:t>
      </w:r>
      <w:r w:rsidR="00084217" w:rsidRPr="002A3910">
        <w:rPr>
          <w:b/>
        </w:rPr>
        <w:t>”</w:t>
      </w:r>
      <w:r w:rsidRPr="002A3910">
        <w:rPr>
          <w:b/>
        </w:rPr>
        <w:t>,L=0,BY=.01,(FR,TO)=</w:t>
      </w:r>
      <w:r w:rsidR="00084217" w:rsidRPr="002A3910">
        <w:rPr>
          <w:b/>
        </w:rPr>
        <w:t>““</w:t>
      </w:r>
      <w:r w:rsidRPr="002A3910">
        <w:rPr>
          <w:b/>
        </w:rPr>
        <w:t>,FLDS=</w:t>
      </w:r>
      <w:r w:rsidR="00084217" w:rsidRPr="002A3910">
        <w:rPr>
          <w:b/>
        </w:rPr>
        <w:t>“</w:t>
      </w:r>
      <w:r w:rsidR="00EC2E5C" w:rsidRPr="002A3910">
        <w:rPr>
          <w:b/>
        </w:rPr>
        <w:t xml:space="preserve">your </w:t>
      </w:r>
      <w:r w:rsidRPr="002A3910">
        <w:rPr>
          <w:b/>
        </w:rPr>
        <w:t>field list</w:t>
      </w:r>
      <w:r w:rsidR="00084217" w:rsidRPr="002A3910">
        <w:rPr>
          <w:b/>
        </w:rPr>
        <w:t>”</w:t>
      </w:r>
    </w:p>
    <w:p w14:paraId="2B2766D8" w14:textId="77777777" w:rsidR="00E86526" w:rsidRPr="002A3910" w:rsidRDefault="00E86526" w:rsidP="00ED4DD4">
      <w:pPr>
        <w:pStyle w:val="APICode"/>
        <w:rPr>
          <w:b/>
        </w:rPr>
      </w:pPr>
      <w:r w:rsidRPr="002A3910">
        <w:rPr>
          <w:b/>
        </w:rPr>
        <w:t>S BY(0)=</w:t>
      </w:r>
      <w:r w:rsidR="00084217" w:rsidRPr="002A3910">
        <w:rPr>
          <w:b/>
        </w:rPr>
        <w:t>“</w:t>
      </w:r>
      <w:r w:rsidRPr="002A3910">
        <w:rPr>
          <w:b/>
        </w:rPr>
        <w:t>^TMP($J,</w:t>
      </w:r>
      <w:r w:rsidR="00084217" w:rsidRPr="002A3910">
        <w:rPr>
          <w:b/>
        </w:rPr>
        <w:t>”</w:t>
      </w:r>
    </w:p>
    <w:p w14:paraId="21A13587" w14:textId="77777777" w:rsidR="00E86526" w:rsidRPr="002A3910" w:rsidRDefault="00E86526" w:rsidP="00ED4DD4">
      <w:pPr>
        <w:pStyle w:val="APICode"/>
        <w:rPr>
          <w:b/>
        </w:rPr>
      </w:pPr>
      <w:r w:rsidRPr="002A3910">
        <w:rPr>
          <w:b/>
        </w:rPr>
        <w:t>S L(0)=1</w:t>
      </w:r>
    </w:p>
    <w:p w14:paraId="408F3357" w14:textId="77777777" w:rsidR="00E86526" w:rsidRPr="002A3910" w:rsidRDefault="00E86526" w:rsidP="00B66E33">
      <w:pPr>
        <w:pStyle w:val="BodyText6"/>
      </w:pPr>
    </w:p>
    <w:p w14:paraId="50B16C64" w14:textId="77777777" w:rsidR="00E86526" w:rsidRPr="002A3910" w:rsidRDefault="00E86526" w:rsidP="007067CD">
      <w:pPr>
        <w:pStyle w:val="Heading5"/>
      </w:pPr>
      <w:bookmarkStart w:id="365" w:name="example_3"/>
      <w:r w:rsidRPr="002A3910">
        <w:t>Example 3</w:t>
      </w:r>
      <w:bookmarkEnd w:id="365"/>
    </w:p>
    <w:p w14:paraId="419825B9" w14:textId="611636ED" w:rsidR="00E86526" w:rsidRPr="002A3910" w:rsidRDefault="00E86526" w:rsidP="00E35552">
      <w:pPr>
        <w:pStyle w:val="BodyText"/>
        <w:keepNext/>
        <w:keepLines/>
      </w:pPr>
      <w:r w:rsidRPr="002A3910">
        <w:t xml:space="preserve">Suppose you have a MUMPS </w:t>
      </w:r>
      <w:r w:rsidR="00BB31CB" w:rsidRPr="002A3910">
        <w:t>multi-field</w:t>
      </w:r>
      <w:r w:rsidRPr="002A3910">
        <w:t>-style cross-reference, with subscripts based on the values of two fields. The first field in the subscript is free-text, and the second is a number. The c</w:t>
      </w:r>
      <w:r w:rsidR="00DF0F7E" w:rsidRPr="002A3910">
        <w:t>ross-reference might look like:</w:t>
      </w:r>
    </w:p>
    <w:p w14:paraId="2C460B26" w14:textId="77777777" w:rsidR="000B2969" w:rsidRPr="002A3910" w:rsidRDefault="000B2969" w:rsidP="000B2969">
      <w:pPr>
        <w:pStyle w:val="BodyText6"/>
        <w:keepNext/>
        <w:keepLines/>
      </w:pPr>
    </w:p>
    <w:p w14:paraId="04EC0B8B" w14:textId="0327D62A" w:rsidR="00DF0F7E" w:rsidRPr="002A3910" w:rsidRDefault="000B59D3" w:rsidP="000B59D3">
      <w:pPr>
        <w:pStyle w:val="Caption"/>
      </w:pPr>
      <w:bookmarkStart w:id="366" w:name="_Toc159568309"/>
      <w:r w:rsidRPr="002A3910">
        <w:t xml:space="preserve">Figure </w:t>
      </w:r>
      <w:r w:rsidRPr="002A3910">
        <w:fldChar w:fldCharType="begin"/>
      </w:r>
      <w:r w:rsidRPr="002A3910">
        <w:instrText>SEQ Figure \* ARABIC</w:instrText>
      </w:r>
      <w:r w:rsidRPr="002A3910">
        <w:fldChar w:fldCharType="separate"/>
      </w:r>
      <w:r w:rsidR="002D1B25">
        <w:rPr>
          <w:noProof/>
        </w:rPr>
        <w:t>38</w:t>
      </w:r>
      <w:r w:rsidRPr="002A3910">
        <w:fldChar w:fldCharType="end"/>
      </w:r>
      <w:r w:rsidR="002E002E" w:rsidRPr="002A3910">
        <w:t>:</w:t>
      </w:r>
      <w:r w:rsidR="005825CA" w:rsidRPr="002A3910">
        <w:t xml:space="preserve"> EN1^DIP</w:t>
      </w:r>
      <w:r w:rsidR="005D464A" w:rsidRPr="002A3910">
        <w:t xml:space="preserve"> API</w:t>
      </w:r>
      <w:r w:rsidR="005825CA" w:rsidRPr="002A3910">
        <w:t>—Example 3</w:t>
      </w:r>
      <w:r w:rsidR="00783257" w:rsidRPr="002A3910">
        <w:t>: Cross-R</w:t>
      </w:r>
      <w:r w:rsidR="000F60A9" w:rsidRPr="002A3910">
        <w:t>eference</w:t>
      </w:r>
      <w:bookmarkEnd w:id="366"/>
    </w:p>
    <w:p w14:paraId="6E838519" w14:textId="77777777" w:rsidR="00E86526" w:rsidRPr="002A3910" w:rsidRDefault="00E86526" w:rsidP="00ED4DD4">
      <w:pPr>
        <w:pStyle w:val="APICode"/>
      </w:pPr>
      <w:r w:rsidRPr="002A3910">
        <w:t>^DIZ(662001,</w:t>
      </w:r>
      <w:r w:rsidR="00826620" w:rsidRPr="002A3910">
        <w:t>“</w:t>
      </w:r>
      <w:r w:rsidRPr="002A3910">
        <w:t>AD</w:t>
      </w:r>
      <w:r w:rsidR="00084217" w:rsidRPr="002A3910">
        <w:t>”</w:t>
      </w:r>
      <w:r w:rsidRPr="002A3910">
        <w:t>,</w:t>
      </w:r>
      <w:r w:rsidR="00826620" w:rsidRPr="002A3910">
        <w:t>“</w:t>
      </w:r>
      <w:r w:rsidRPr="002A3910">
        <w:t>ANY</w:t>
      </w:r>
      <w:r w:rsidR="00084217" w:rsidRPr="002A3910">
        <w:t>”</w:t>
      </w:r>
      <w:r w:rsidRPr="002A3910">
        <w:t>,4.99,5)=</w:t>
      </w:r>
      <w:r w:rsidR="00084217" w:rsidRPr="002A3910">
        <w:t>“</w:t>
      </w:r>
      <w:r w:rsidR="00826620" w:rsidRPr="002A3910">
        <w:t>”</w:t>
      </w:r>
    </w:p>
    <w:p w14:paraId="4695F35D" w14:textId="77777777" w:rsidR="00E86526" w:rsidRPr="002A3910" w:rsidRDefault="00E86526" w:rsidP="00ED4DD4">
      <w:pPr>
        <w:pStyle w:val="APICode"/>
      </w:pPr>
      <w:r w:rsidRPr="002A3910">
        <w:t>^DIZ(662001,</w:t>
      </w:r>
      <w:r w:rsidR="00826620" w:rsidRPr="002A3910">
        <w:t>“</w:t>
      </w:r>
      <w:r w:rsidRPr="002A3910">
        <w:t>AD</w:t>
      </w:r>
      <w:r w:rsidR="00084217" w:rsidRPr="002A3910">
        <w:t>”</w:t>
      </w:r>
      <w:r w:rsidRPr="002A3910">
        <w:t>,</w:t>
      </w:r>
      <w:r w:rsidR="00826620" w:rsidRPr="002A3910">
        <w:t>“</w:t>
      </w:r>
      <w:r w:rsidRPr="002A3910">
        <w:t>ANYTHING</w:t>
      </w:r>
      <w:r w:rsidR="00084217" w:rsidRPr="002A3910">
        <w:t>”</w:t>
      </w:r>
      <w:r w:rsidRPr="002A3910">
        <w:t>,1.3,2)=</w:t>
      </w:r>
      <w:r w:rsidR="00084217" w:rsidRPr="002A3910">
        <w:t>“</w:t>
      </w:r>
      <w:r w:rsidR="00826620" w:rsidRPr="002A3910">
        <w:t>”</w:t>
      </w:r>
    </w:p>
    <w:p w14:paraId="01A60431" w14:textId="77777777" w:rsidR="00E86526" w:rsidRPr="002A3910" w:rsidRDefault="00E86526" w:rsidP="00ED4DD4">
      <w:pPr>
        <w:pStyle w:val="APICode"/>
      </w:pPr>
      <w:r w:rsidRPr="002A3910">
        <w:t>^DIZ(662001,</w:t>
      </w:r>
      <w:r w:rsidR="00826620" w:rsidRPr="002A3910">
        <w:t>“</w:t>
      </w:r>
      <w:r w:rsidRPr="002A3910">
        <w:t>AD</w:t>
      </w:r>
      <w:r w:rsidR="00084217" w:rsidRPr="002A3910">
        <w:t>”</w:t>
      </w:r>
      <w:r w:rsidRPr="002A3910">
        <w:t>,</w:t>
      </w:r>
      <w:r w:rsidR="00826620" w:rsidRPr="002A3910">
        <w:t>“</w:t>
      </w:r>
      <w:r w:rsidRPr="002A3910">
        <w:t>ANYTHING</w:t>
      </w:r>
      <w:r w:rsidR="00084217" w:rsidRPr="002A3910">
        <w:t>”</w:t>
      </w:r>
      <w:r w:rsidRPr="002A3910">
        <w:t>,1.45,1)=</w:t>
      </w:r>
      <w:r w:rsidR="00084217" w:rsidRPr="002A3910">
        <w:t>“</w:t>
      </w:r>
      <w:r w:rsidR="00826620" w:rsidRPr="002A3910">
        <w:t>”</w:t>
      </w:r>
    </w:p>
    <w:p w14:paraId="58FB7144" w14:textId="77777777" w:rsidR="00E86526" w:rsidRPr="002A3910" w:rsidRDefault="00E86526" w:rsidP="00ED4DD4">
      <w:pPr>
        <w:pStyle w:val="APICode"/>
      </w:pPr>
      <w:r w:rsidRPr="002A3910">
        <w:t>^DIZ(662001,</w:t>
      </w:r>
      <w:r w:rsidR="00826620" w:rsidRPr="002A3910">
        <w:t>“</w:t>
      </w:r>
      <w:r w:rsidRPr="002A3910">
        <w:t>AD</w:t>
      </w:r>
      <w:r w:rsidR="00084217" w:rsidRPr="002A3910">
        <w:t>”</w:t>
      </w:r>
      <w:r w:rsidRPr="002A3910">
        <w:t>,</w:t>
      </w:r>
      <w:r w:rsidR="00826620" w:rsidRPr="002A3910">
        <w:t>“</w:t>
      </w:r>
      <w:r w:rsidRPr="002A3910">
        <w:t>SOMETHING</w:t>
      </w:r>
      <w:r w:rsidR="00084217" w:rsidRPr="002A3910">
        <w:t>”</w:t>
      </w:r>
      <w:r w:rsidRPr="002A3910">
        <w:t>,.4,10)=</w:t>
      </w:r>
      <w:r w:rsidR="00084217" w:rsidRPr="002A3910">
        <w:t>“</w:t>
      </w:r>
      <w:r w:rsidR="00826620" w:rsidRPr="002A3910">
        <w:t>”</w:t>
      </w:r>
    </w:p>
    <w:p w14:paraId="413510A6" w14:textId="77777777" w:rsidR="00E86526" w:rsidRPr="002A3910" w:rsidRDefault="00E86526" w:rsidP="00ED4DD4">
      <w:pPr>
        <w:pStyle w:val="APICode"/>
      </w:pPr>
      <w:r w:rsidRPr="002A3910">
        <w:t xml:space="preserve">    ...etc.</w:t>
      </w:r>
    </w:p>
    <w:p w14:paraId="2BCC9888" w14:textId="77777777" w:rsidR="00E86526" w:rsidRPr="002A3910" w:rsidRDefault="00E86526" w:rsidP="00B66E33">
      <w:pPr>
        <w:pStyle w:val="BodyText6"/>
      </w:pPr>
    </w:p>
    <w:p w14:paraId="63046648" w14:textId="01DB077D" w:rsidR="00E86526" w:rsidRPr="002A3910" w:rsidRDefault="00E86526" w:rsidP="00E35552">
      <w:pPr>
        <w:pStyle w:val="BodyText"/>
        <w:keepNext/>
        <w:keepLines/>
      </w:pPr>
      <w:r w:rsidRPr="002A3910">
        <w:lastRenderedPageBreak/>
        <w:t xml:space="preserve">You want to sort from value </w:t>
      </w:r>
      <w:r w:rsidR="00084217" w:rsidRPr="002A3910">
        <w:t>“</w:t>
      </w:r>
      <w:r w:rsidRPr="002A3910">
        <w:t>A</w:t>
      </w:r>
      <w:r w:rsidR="00084217" w:rsidRPr="002A3910">
        <w:t>”</w:t>
      </w:r>
      <w:r w:rsidRPr="002A3910">
        <w:t xml:space="preserve"> to </w:t>
      </w:r>
      <w:r w:rsidR="00084217" w:rsidRPr="002A3910">
        <w:t>“</w:t>
      </w:r>
      <w:r w:rsidRPr="002A3910">
        <w:t>AZ</w:t>
      </w:r>
      <w:r w:rsidR="00084217" w:rsidRPr="002A3910">
        <w:t>”</w:t>
      </w:r>
      <w:r w:rsidRPr="002A3910">
        <w:t xml:space="preserve"> on the free-text field and from 1 to 2 on the numeric field. Also, you want to print a subheader for the numeric field. You coul</w:t>
      </w:r>
      <w:r w:rsidR="00DF0F7E" w:rsidRPr="002A3910">
        <w:t>d set your variables like this:</w:t>
      </w:r>
    </w:p>
    <w:p w14:paraId="4ABAEF52" w14:textId="77777777" w:rsidR="000B2969" w:rsidRPr="002A3910" w:rsidRDefault="000B2969" w:rsidP="000B2969">
      <w:pPr>
        <w:pStyle w:val="BodyText6"/>
        <w:keepNext/>
        <w:keepLines/>
      </w:pPr>
    </w:p>
    <w:p w14:paraId="3AD4BFEF" w14:textId="6CCACD43" w:rsidR="00DF0F7E" w:rsidRPr="002A3910" w:rsidRDefault="000B59D3" w:rsidP="000B59D3">
      <w:pPr>
        <w:pStyle w:val="Caption"/>
      </w:pPr>
      <w:bookmarkStart w:id="367" w:name="_Toc159568310"/>
      <w:r w:rsidRPr="002A3910">
        <w:t xml:space="preserve">Figure </w:t>
      </w:r>
      <w:r w:rsidRPr="002A3910">
        <w:fldChar w:fldCharType="begin"/>
      </w:r>
      <w:r w:rsidRPr="002A3910">
        <w:instrText>SEQ Figure \* ARABIC</w:instrText>
      </w:r>
      <w:r w:rsidRPr="002A3910">
        <w:fldChar w:fldCharType="separate"/>
      </w:r>
      <w:r w:rsidR="002D1B25">
        <w:rPr>
          <w:noProof/>
        </w:rPr>
        <w:t>39</w:t>
      </w:r>
      <w:r w:rsidRPr="002A3910">
        <w:fldChar w:fldCharType="end"/>
      </w:r>
      <w:r w:rsidR="002E002E" w:rsidRPr="002A3910">
        <w:t>:</w:t>
      </w:r>
      <w:r w:rsidR="005825CA" w:rsidRPr="002A3910">
        <w:t xml:space="preserve"> EN1^DIP</w:t>
      </w:r>
      <w:r w:rsidR="005D464A" w:rsidRPr="002A3910">
        <w:t xml:space="preserve"> API</w:t>
      </w:r>
      <w:r w:rsidR="005825CA" w:rsidRPr="002A3910">
        <w:t>—Example 3</w:t>
      </w:r>
      <w:r w:rsidR="000F60A9" w:rsidRPr="002A3910">
        <w:t xml:space="preserve">: </w:t>
      </w:r>
      <w:r w:rsidR="008A5EC7" w:rsidRPr="002A3910">
        <w:t>Input Setting V</w:t>
      </w:r>
      <w:r w:rsidR="000F60A9" w:rsidRPr="002A3910">
        <w:t>ariables</w:t>
      </w:r>
      <w:r w:rsidR="008A5EC7" w:rsidRPr="002A3910">
        <w:t xml:space="preserve"> to Sort and P</w:t>
      </w:r>
      <w:r w:rsidR="000F60A9" w:rsidRPr="002A3910">
        <w:t>rint</w:t>
      </w:r>
      <w:bookmarkEnd w:id="367"/>
    </w:p>
    <w:p w14:paraId="0ED3FD42" w14:textId="77777777" w:rsidR="00E86526" w:rsidRPr="002A3910" w:rsidRDefault="00E86526" w:rsidP="00ED4DD4">
      <w:pPr>
        <w:pStyle w:val="APICode"/>
        <w:rPr>
          <w:b/>
        </w:rPr>
      </w:pPr>
      <w:r w:rsidRPr="002A3910">
        <w:rPr>
          <w:b/>
        </w:rPr>
        <w:t>S DIC=</w:t>
      </w:r>
      <w:r w:rsidR="00084217" w:rsidRPr="002A3910">
        <w:rPr>
          <w:b/>
        </w:rPr>
        <w:t>“</w:t>
      </w:r>
      <w:r w:rsidRPr="002A3910">
        <w:rPr>
          <w:b/>
        </w:rPr>
        <w:t>^DIZ(662001,</w:t>
      </w:r>
      <w:r w:rsidR="00084217" w:rsidRPr="002A3910">
        <w:rPr>
          <w:b/>
        </w:rPr>
        <w:t>”</w:t>
      </w:r>
      <w:r w:rsidRPr="002A3910">
        <w:rPr>
          <w:b/>
        </w:rPr>
        <w:t>,L=0,FLDS=</w:t>
      </w:r>
      <w:r w:rsidR="00084217" w:rsidRPr="002A3910">
        <w:rPr>
          <w:b/>
        </w:rPr>
        <w:t>“</w:t>
      </w:r>
      <w:r w:rsidRPr="002A3910">
        <w:rPr>
          <w:b/>
        </w:rPr>
        <w:t>your field list</w:t>
      </w:r>
      <w:r w:rsidR="00084217" w:rsidRPr="002A3910">
        <w:rPr>
          <w:b/>
        </w:rPr>
        <w:t>”</w:t>
      </w:r>
    </w:p>
    <w:p w14:paraId="75A780C0" w14:textId="77777777" w:rsidR="00E86526" w:rsidRPr="002A3910" w:rsidRDefault="00E86526" w:rsidP="00ED4DD4">
      <w:pPr>
        <w:pStyle w:val="APICode"/>
        <w:rPr>
          <w:b/>
        </w:rPr>
      </w:pPr>
      <w:r w:rsidRPr="002A3910">
        <w:rPr>
          <w:b/>
        </w:rPr>
        <w:t>S BY(0)=</w:t>
      </w:r>
      <w:r w:rsidR="00084217" w:rsidRPr="002A3910">
        <w:rPr>
          <w:b/>
        </w:rPr>
        <w:t>“</w:t>
      </w:r>
      <w:r w:rsidRPr="002A3910">
        <w:rPr>
          <w:b/>
        </w:rPr>
        <w:t>^DIZ(662001,</w:t>
      </w:r>
      <w:r w:rsidR="00084217" w:rsidRPr="002A3910">
        <w:rPr>
          <w:b/>
        </w:rPr>
        <w:t>”“</w:t>
      </w:r>
      <w:r w:rsidRPr="002A3910">
        <w:rPr>
          <w:b/>
        </w:rPr>
        <w:t>AD</w:t>
      </w:r>
      <w:r w:rsidR="00084217" w:rsidRPr="002A3910">
        <w:rPr>
          <w:b/>
        </w:rPr>
        <w:t>”“</w:t>
      </w:r>
      <w:r w:rsidRPr="002A3910">
        <w:rPr>
          <w:b/>
        </w:rPr>
        <w:t>,</w:t>
      </w:r>
      <w:r w:rsidR="00084217" w:rsidRPr="002A3910">
        <w:rPr>
          <w:b/>
        </w:rPr>
        <w:t>”</w:t>
      </w:r>
    </w:p>
    <w:p w14:paraId="3603334C" w14:textId="77777777" w:rsidR="00E86526" w:rsidRPr="002A3910" w:rsidRDefault="00E86526" w:rsidP="00ED4DD4">
      <w:pPr>
        <w:pStyle w:val="APICode"/>
        <w:rPr>
          <w:b/>
        </w:rPr>
      </w:pPr>
      <w:r w:rsidRPr="002A3910">
        <w:rPr>
          <w:b/>
        </w:rPr>
        <w:t>S L(0)=3</w:t>
      </w:r>
    </w:p>
    <w:p w14:paraId="33D3B3AA" w14:textId="77777777" w:rsidR="00E86526" w:rsidRPr="002A3910" w:rsidRDefault="00E86526" w:rsidP="00ED4DD4">
      <w:pPr>
        <w:pStyle w:val="APICode"/>
        <w:rPr>
          <w:b/>
        </w:rPr>
      </w:pPr>
      <w:r w:rsidRPr="002A3910">
        <w:rPr>
          <w:b/>
        </w:rPr>
        <w:t>S FR(0,1)=</w:t>
      </w:r>
      <w:r w:rsidR="00084217" w:rsidRPr="002A3910">
        <w:rPr>
          <w:b/>
        </w:rPr>
        <w:t>“</w:t>
      </w:r>
      <w:r w:rsidRPr="002A3910">
        <w:rPr>
          <w:b/>
        </w:rPr>
        <w:t>A</w:t>
      </w:r>
      <w:r w:rsidR="00084217" w:rsidRPr="002A3910">
        <w:rPr>
          <w:b/>
        </w:rPr>
        <w:t>”</w:t>
      </w:r>
      <w:r w:rsidRPr="002A3910">
        <w:rPr>
          <w:b/>
        </w:rPr>
        <w:t>,TO(0,1)=</w:t>
      </w:r>
      <w:r w:rsidR="00084217" w:rsidRPr="002A3910">
        <w:rPr>
          <w:b/>
        </w:rPr>
        <w:t>“</w:t>
      </w:r>
      <w:r w:rsidRPr="002A3910">
        <w:rPr>
          <w:b/>
        </w:rPr>
        <w:t>AZ</w:t>
      </w:r>
      <w:r w:rsidR="00084217" w:rsidRPr="002A3910">
        <w:rPr>
          <w:b/>
        </w:rPr>
        <w:t>”</w:t>
      </w:r>
    </w:p>
    <w:p w14:paraId="5BA05E6B" w14:textId="77777777" w:rsidR="00E86526" w:rsidRPr="002A3910" w:rsidRDefault="00E86526" w:rsidP="00ED4DD4">
      <w:pPr>
        <w:pStyle w:val="APICode"/>
        <w:rPr>
          <w:b/>
        </w:rPr>
      </w:pPr>
      <w:r w:rsidRPr="002A3910">
        <w:rPr>
          <w:b/>
        </w:rPr>
        <w:t>S FR(0,2)=1,TO(0,2)=2</w:t>
      </w:r>
    </w:p>
    <w:p w14:paraId="32530AA9" w14:textId="77777777" w:rsidR="00E86526" w:rsidRPr="002A3910" w:rsidRDefault="00E86526" w:rsidP="00ED4DD4">
      <w:pPr>
        <w:pStyle w:val="APICode"/>
        <w:rPr>
          <w:b/>
        </w:rPr>
      </w:pPr>
      <w:r w:rsidRPr="002A3910">
        <w:rPr>
          <w:b/>
        </w:rPr>
        <w:t>S DISPAR(0,2)=</w:t>
      </w:r>
      <w:r w:rsidR="00084217" w:rsidRPr="002A3910">
        <w:rPr>
          <w:b/>
        </w:rPr>
        <w:t>“</w:t>
      </w:r>
      <w:r w:rsidRPr="002A3910">
        <w:rPr>
          <w:b/>
        </w:rPr>
        <w:t>^;</w:t>
      </w:r>
      <w:r w:rsidR="00084217" w:rsidRPr="002A3910">
        <w:rPr>
          <w:b/>
        </w:rPr>
        <w:t>”“</w:t>
      </w:r>
      <w:r w:rsidRPr="002A3910">
        <w:rPr>
          <w:b/>
        </w:rPr>
        <w:t>NUMBER</w:t>
      </w:r>
      <w:r w:rsidR="00084217" w:rsidRPr="002A3910">
        <w:rPr>
          <w:b/>
        </w:rPr>
        <w:t>”“</w:t>
      </w:r>
      <w:r w:rsidR="00826620" w:rsidRPr="002A3910">
        <w:rPr>
          <w:b/>
        </w:rPr>
        <w:t>”</w:t>
      </w:r>
    </w:p>
    <w:p w14:paraId="36CCBC6D" w14:textId="77777777" w:rsidR="00E86526" w:rsidRPr="002A3910" w:rsidRDefault="00E86526" w:rsidP="00ED4DD4">
      <w:pPr>
        <w:pStyle w:val="APICode"/>
        <w:rPr>
          <w:b/>
        </w:rPr>
      </w:pPr>
      <w:r w:rsidRPr="002A3910">
        <w:rPr>
          <w:b/>
        </w:rPr>
        <w:t>S DISPAR(0,2,</w:t>
      </w:r>
      <w:r w:rsidR="00826620" w:rsidRPr="002A3910">
        <w:rPr>
          <w:b/>
        </w:rPr>
        <w:t>“</w:t>
      </w:r>
      <w:r w:rsidRPr="002A3910">
        <w:rPr>
          <w:b/>
        </w:rPr>
        <w:t>OUT</w:t>
      </w:r>
      <w:r w:rsidR="00084217" w:rsidRPr="002A3910">
        <w:rPr>
          <w:b/>
        </w:rPr>
        <w:t>”</w:t>
      </w:r>
      <w:r w:rsidRPr="002A3910">
        <w:rPr>
          <w:b/>
        </w:rPr>
        <w:t>)=</w:t>
      </w:r>
      <w:r w:rsidR="00084217" w:rsidRPr="002A3910">
        <w:rPr>
          <w:b/>
        </w:rPr>
        <w:t>“</w:t>
      </w:r>
      <w:r w:rsidRPr="002A3910">
        <w:rPr>
          <w:b/>
        </w:rPr>
        <w:t>S Y=$J(Y,2)</w:t>
      </w:r>
      <w:r w:rsidR="00084217" w:rsidRPr="002A3910">
        <w:rPr>
          <w:b/>
        </w:rPr>
        <w:t>”</w:t>
      </w:r>
    </w:p>
    <w:p w14:paraId="676582ED" w14:textId="77777777" w:rsidR="00E86526" w:rsidRPr="002A3910" w:rsidRDefault="00E86526" w:rsidP="00B66E33">
      <w:pPr>
        <w:pStyle w:val="BodyText6"/>
      </w:pPr>
    </w:p>
    <w:p w14:paraId="3C5CBC6D" w14:textId="77777777" w:rsidR="00E86526" w:rsidRPr="002A3910" w:rsidRDefault="00E86526" w:rsidP="002B24F8">
      <w:pPr>
        <w:pStyle w:val="Heading4"/>
      </w:pPr>
      <w:bookmarkStart w:id="368" w:name="_Ref458087180"/>
      <w:r w:rsidRPr="002A3910">
        <w:t>Details and Features</w:t>
      </w:r>
      <w:bookmarkEnd w:id="368"/>
    </w:p>
    <w:p w14:paraId="4CB584E1" w14:textId="77777777" w:rsidR="005D464A" w:rsidRPr="002A3910" w:rsidRDefault="00B04A85" w:rsidP="007067CD">
      <w:pPr>
        <w:pStyle w:val="Heading5"/>
      </w:pPr>
      <w:r w:rsidRPr="002A3910">
        <w:t>Sortin</w:t>
      </w:r>
      <w:r w:rsidR="008B76D2" w:rsidRPr="002A3910">
        <w:t>g on MUMPS Cross-R</w:t>
      </w:r>
      <w:r w:rsidRPr="002A3910">
        <w:t>eferences</w:t>
      </w:r>
    </w:p>
    <w:p w14:paraId="6AB77910" w14:textId="77777777" w:rsidR="00B04A85" w:rsidRPr="002A3910" w:rsidRDefault="00B04A85" w:rsidP="00B04A85">
      <w:pPr>
        <w:pStyle w:val="BodyText"/>
      </w:pPr>
      <w:r w:rsidRPr="002A3910">
        <w:t xml:space="preserve">The </w:t>
      </w:r>
      <w:r w:rsidRPr="002A3910">
        <w:rPr>
          <w:b/>
        </w:rPr>
        <w:t>BY(0)</w:t>
      </w:r>
      <w:r w:rsidRPr="002A3910">
        <w:t xml:space="preserve"> feature is designed to let you pre-sort your VA FileMan reports using MUMPS cross-references. As long as the MUMPS cross-reference has 0 to 7 dynamic (sorting) subscripts, followed by the record numbers stored in a final subscript level, you can order your reports based on that cross-reference using </w:t>
      </w:r>
      <w:r w:rsidRPr="002A3910">
        <w:rPr>
          <w:b/>
        </w:rPr>
        <w:t>BY(0)</w:t>
      </w:r>
      <w:r w:rsidRPr="002A3910">
        <w:t>.</w:t>
      </w:r>
    </w:p>
    <w:p w14:paraId="1BAC460A" w14:textId="77777777" w:rsidR="00B04A85" w:rsidRPr="002A3910" w:rsidRDefault="00B04A85" w:rsidP="00B04A85">
      <w:pPr>
        <w:pStyle w:val="BodyText"/>
      </w:pPr>
      <w:r w:rsidRPr="002A3910">
        <w:t>While you can have used MUMPS cross-references in the past only for sorting hard-coded reports, you can consider using them with VA FileMan-based reports as well.</w:t>
      </w:r>
    </w:p>
    <w:p w14:paraId="3B079E56" w14:textId="77777777" w:rsidR="00B04A85" w:rsidRPr="002A3910" w:rsidRDefault="00B04A85" w:rsidP="007067CD">
      <w:pPr>
        <w:pStyle w:val="Heading5"/>
      </w:pPr>
      <w:bookmarkStart w:id="369" w:name="sorting_compound_index"/>
      <w:r w:rsidRPr="002A3910">
        <w:t>Sorting a Compound Cross-reference Defined in the INDEX</w:t>
      </w:r>
      <w:r w:rsidR="00364FF8" w:rsidRPr="002A3910">
        <w:t xml:space="preserve"> (#.11) F</w:t>
      </w:r>
      <w:r w:rsidRPr="002A3910">
        <w:t>ile</w:t>
      </w:r>
      <w:bookmarkEnd w:id="369"/>
    </w:p>
    <w:p w14:paraId="2E5225A1" w14:textId="77777777" w:rsidR="00A33A22" w:rsidRPr="002A3910" w:rsidRDefault="00B04A85" w:rsidP="00B04A85">
      <w:pPr>
        <w:pStyle w:val="BodyText"/>
      </w:pPr>
      <w:r w:rsidRPr="002A3910">
        <w:t xml:space="preserve">The </w:t>
      </w:r>
      <w:r w:rsidRPr="002A3910">
        <w:rPr>
          <w:b/>
        </w:rPr>
        <w:t>BY(0)</w:t>
      </w:r>
      <w:r w:rsidRPr="002A3910">
        <w:t xml:space="preserve"> feature allows you to sort using a compound cross-reference on the INDEX</w:t>
      </w:r>
      <w:r w:rsidR="00364FF8" w:rsidRPr="002A3910">
        <w:t xml:space="preserve"> (#.11)</w:t>
      </w:r>
      <w:r w:rsidRPr="002A3910">
        <w:t xml:space="preserve"> file</w:t>
      </w:r>
      <w:r w:rsidR="007869D8" w:rsidRPr="002A3910">
        <w:fldChar w:fldCharType="begin"/>
      </w:r>
      <w:r w:rsidR="00364FF8" w:rsidRPr="002A3910">
        <w:instrText>xe "INDEX (#.11) File"</w:instrText>
      </w:r>
      <w:r w:rsidR="007869D8" w:rsidRPr="002A3910">
        <w:fldChar w:fldCharType="end"/>
      </w:r>
      <w:r w:rsidR="007869D8" w:rsidRPr="002A3910">
        <w:fldChar w:fldCharType="begin"/>
      </w:r>
      <w:r w:rsidR="00364FF8" w:rsidRPr="002A3910">
        <w:instrText>xe "Files:INDEX (#.11)"</w:instrText>
      </w:r>
      <w:r w:rsidR="007869D8" w:rsidRPr="002A3910">
        <w:fldChar w:fldCharType="end"/>
      </w:r>
    </w:p>
    <w:p w14:paraId="207A69E8" w14:textId="77777777" w:rsidR="00A33A22" w:rsidRPr="002A3910" w:rsidRDefault="007869D8" w:rsidP="00A33A22">
      <w:pPr>
        <w:pStyle w:val="Note"/>
      </w:pPr>
      <w:r w:rsidRPr="002A3910">
        <w:rPr>
          <w:noProof/>
        </w:rPr>
        <w:drawing>
          <wp:inline distT="0" distB="0" distL="0" distR="0" wp14:anchorId="5160A0B0" wp14:editId="5AC17BDE">
            <wp:extent cx="289560" cy="289560"/>
            <wp:effectExtent l="0" t="0" r="0" b="0"/>
            <wp:docPr id="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33A22" w:rsidRPr="002A3910">
        <w:tab/>
      </w:r>
      <w:r w:rsidR="00A33A22" w:rsidRPr="002A3910">
        <w:rPr>
          <w:b/>
        </w:rPr>
        <w:t>NOTE:</w:t>
      </w:r>
      <w:r w:rsidR="00A33A22" w:rsidRPr="002A3910">
        <w:t xml:space="preserve"> A</w:t>
      </w:r>
      <w:r w:rsidR="00B04A85" w:rsidRPr="002A3910">
        <w:t xml:space="preserve"> compound cross-reference is one that i</w:t>
      </w:r>
      <w:r w:rsidR="00E754ED" w:rsidRPr="002A3910">
        <w:t>ndexes more than one data field</w:t>
      </w:r>
      <w:r w:rsidR="00A33A22" w:rsidRPr="002A3910">
        <w:t>.</w:t>
      </w:r>
    </w:p>
    <w:p w14:paraId="6CB38A11" w14:textId="77777777" w:rsidR="000B2969" w:rsidRPr="002A3910" w:rsidRDefault="000B2969" w:rsidP="000B2969">
      <w:pPr>
        <w:pStyle w:val="BodyText6"/>
      </w:pPr>
    </w:p>
    <w:p w14:paraId="133DA9A6" w14:textId="30273F48" w:rsidR="00B04A85" w:rsidRPr="002A3910" w:rsidRDefault="00B04A85" w:rsidP="00B04A85">
      <w:pPr>
        <w:pStyle w:val="BodyText"/>
      </w:pPr>
      <w:r w:rsidRPr="002A3910">
        <w:t xml:space="preserve">This feature lets you use any index that has no more than </w:t>
      </w:r>
      <w:r w:rsidR="00A33A22" w:rsidRPr="002A3910">
        <w:t>seven (</w:t>
      </w:r>
      <w:r w:rsidRPr="002A3910">
        <w:t>7</w:t>
      </w:r>
      <w:r w:rsidR="00A33A22" w:rsidRPr="002A3910">
        <w:t>)</w:t>
      </w:r>
      <w:r w:rsidRPr="002A3910">
        <w:t xml:space="preserve"> data valued subscripts.</w:t>
      </w:r>
    </w:p>
    <w:p w14:paraId="3FA1F9E8" w14:textId="77777777" w:rsidR="00B04A85" w:rsidRPr="002A3910" w:rsidRDefault="00B04A85" w:rsidP="007067CD">
      <w:pPr>
        <w:pStyle w:val="Heading5"/>
      </w:pPr>
      <w:r w:rsidRPr="002A3910">
        <w:t>Sorting Using One or More Subscript Levels</w:t>
      </w:r>
    </w:p>
    <w:p w14:paraId="43FD0063" w14:textId="77777777" w:rsidR="00B04A85" w:rsidRPr="002A3910" w:rsidRDefault="00B04A85" w:rsidP="00B04A85">
      <w:pPr>
        <w:pStyle w:val="BodyText"/>
      </w:pPr>
      <w:r w:rsidRPr="002A3910">
        <w:t xml:space="preserve">Each intervening subscript level between the static part of the open global root in </w:t>
      </w:r>
      <w:r w:rsidRPr="002A3910">
        <w:rPr>
          <w:b/>
        </w:rPr>
        <w:t>BY(0)</w:t>
      </w:r>
      <w:r w:rsidRPr="002A3910">
        <w:t xml:space="preserve"> and the record number subscript level serves as one sort level, starting with the highest subscript level.</w:t>
      </w:r>
    </w:p>
    <w:p w14:paraId="5C04BE43" w14:textId="61CB93EB" w:rsidR="00B04A85" w:rsidRPr="002A3910" w:rsidRDefault="00B04A85" w:rsidP="00B04A85">
      <w:pPr>
        <w:pStyle w:val="BodyText"/>
      </w:pPr>
      <w:r w:rsidRPr="002A3910">
        <w:t xml:space="preserve">In </w:t>
      </w:r>
      <w:r w:rsidRPr="002A3910">
        <w:rPr>
          <w:color w:val="0000FF"/>
          <w:u w:val="single"/>
        </w:rPr>
        <w:fldChar w:fldCharType="begin" w:fldLock="1"/>
      </w:r>
      <w:r w:rsidRPr="002A3910">
        <w:rPr>
          <w:color w:val="0000FF"/>
          <w:u w:val="single"/>
        </w:rPr>
        <w:instrText xml:space="preserve"> REF example_3 \h  \* MERGEFORMAT </w:instrText>
      </w:r>
      <w:r w:rsidRPr="002A3910">
        <w:rPr>
          <w:color w:val="0000FF"/>
          <w:u w:val="single"/>
        </w:rPr>
      </w:r>
      <w:r w:rsidRPr="002A3910">
        <w:rPr>
          <w:color w:val="0000FF"/>
          <w:u w:val="single"/>
        </w:rPr>
        <w:fldChar w:fldCharType="separate"/>
      </w:r>
      <w:r w:rsidR="00272B32" w:rsidRPr="002A3910">
        <w:rPr>
          <w:color w:val="0000FF"/>
          <w:u w:val="single"/>
        </w:rPr>
        <w:t>Example 3</w:t>
      </w:r>
      <w:r w:rsidRPr="002A3910">
        <w:rPr>
          <w:color w:val="0000FF"/>
          <w:u w:val="single"/>
        </w:rPr>
        <w:fldChar w:fldCharType="end"/>
      </w:r>
      <w:r w:rsidRPr="002A3910">
        <w:t>, the records would sort by the value of the free-text field stored in the first dynamic subscript, and within that by the value of the numeric field stored in the second dynamic subscript.</w:t>
      </w:r>
    </w:p>
    <w:p w14:paraId="3D040A8C" w14:textId="77777777" w:rsidR="00ED4750" w:rsidRPr="002A3910" w:rsidRDefault="00ED4750" w:rsidP="007067CD">
      <w:pPr>
        <w:pStyle w:val="Heading5"/>
      </w:pPr>
      <w:r w:rsidRPr="002A3910">
        <w:t>Additional Sorting with BY, FR, and TO</w:t>
      </w:r>
    </w:p>
    <w:p w14:paraId="5F158083" w14:textId="77777777" w:rsidR="00E754ED" w:rsidRPr="002A3910" w:rsidRDefault="00ED4750" w:rsidP="008B76D2">
      <w:pPr>
        <w:pStyle w:val="BodyText"/>
      </w:pPr>
      <w:r w:rsidRPr="002A3910">
        <w:t xml:space="preserve">When using </w:t>
      </w:r>
      <w:r w:rsidRPr="002A3910">
        <w:rPr>
          <w:b/>
        </w:rPr>
        <w:t>BY(0)</w:t>
      </w:r>
      <w:r w:rsidRPr="002A3910">
        <w:t xml:space="preserve">, you can still sort in the usual way (setting </w:t>
      </w:r>
      <w:r w:rsidRPr="002A3910">
        <w:rPr>
          <w:b/>
        </w:rPr>
        <w:t>BY</w:t>
      </w:r>
      <w:r w:rsidRPr="002A3910">
        <w:t xml:space="preserve">, </w:t>
      </w:r>
      <w:r w:rsidRPr="002A3910">
        <w:rPr>
          <w:b/>
        </w:rPr>
        <w:t>FR</w:t>
      </w:r>
      <w:r w:rsidRPr="002A3910">
        <w:t xml:space="preserve">, and </w:t>
      </w:r>
      <w:r w:rsidRPr="002A3910">
        <w:rPr>
          <w:b/>
        </w:rPr>
        <w:t>TO</w:t>
      </w:r>
      <w:r w:rsidRPr="002A3910">
        <w:t xml:space="preserve">) to </w:t>
      </w:r>
      <w:r w:rsidRPr="002A3910">
        <w:rPr>
          <w:rStyle w:val="Emphasis"/>
          <w:iCs/>
        </w:rPr>
        <w:t>further</w:t>
      </w:r>
      <w:r w:rsidRPr="002A3910">
        <w:t xml:space="preserve"> sort and limit the range within the list provided by </w:t>
      </w:r>
      <w:r w:rsidRPr="002A3910">
        <w:rPr>
          <w:b/>
        </w:rPr>
        <w:t>BY(0)</w:t>
      </w:r>
      <w:r w:rsidR="00E754ED" w:rsidRPr="002A3910">
        <w:t>.</w:t>
      </w:r>
    </w:p>
    <w:p w14:paraId="56F011C2" w14:textId="77777777" w:rsidR="00E754ED" w:rsidRPr="002A3910" w:rsidRDefault="007869D8" w:rsidP="00E754ED">
      <w:pPr>
        <w:pStyle w:val="Note"/>
      </w:pPr>
      <w:r w:rsidRPr="002A3910">
        <w:rPr>
          <w:noProof/>
        </w:rPr>
        <w:drawing>
          <wp:inline distT="0" distB="0" distL="0" distR="0" wp14:anchorId="65204180" wp14:editId="4BB9DA13">
            <wp:extent cx="289560" cy="289560"/>
            <wp:effectExtent l="0" t="0" r="0" b="0"/>
            <wp:docPr id="1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754ED" w:rsidRPr="002A3910">
        <w:tab/>
      </w:r>
      <w:r w:rsidR="00E754ED" w:rsidRPr="002A3910">
        <w:rPr>
          <w:b/>
        </w:rPr>
        <w:t>NOTE:</w:t>
      </w:r>
      <w:r w:rsidR="00E754ED" w:rsidRPr="002A3910">
        <w:t xml:space="preserve"> I</w:t>
      </w:r>
      <w:r w:rsidR="00ED4750" w:rsidRPr="002A3910">
        <w:t xml:space="preserve">f you set </w:t>
      </w:r>
      <w:r w:rsidR="00ED4750" w:rsidRPr="002A3910">
        <w:rPr>
          <w:b/>
        </w:rPr>
        <w:t>BY(0)</w:t>
      </w:r>
      <w:r w:rsidR="00ED4750" w:rsidRPr="002A3910">
        <w:t xml:space="preserve">, </w:t>
      </w:r>
      <w:r w:rsidR="00ED4750" w:rsidRPr="002A3910">
        <w:rPr>
          <w:b/>
        </w:rPr>
        <w:t>BY</w:t>
      </w:r>
      <w:r w:rsidR="00ED4750" w:rsidRPr="002A3910">
        <w:t xml:space="preserve"> </w:t>
      </w:r>
      <w:r w:rsidR="00ED4750" w:rsidRPr="002A3910">
        <w:rPr>
          <w:i/>
        </w:rPr>
        <w:t>cannot</w:t>
      </w:r>
      <w:r w:rsidR="00ED4750" w:rsidRPr="002A3910">
        <w:t xml:space="preserve"> contain the name of a SORT template.</w:t>
      </w:r>
    </w:p>
    <w:p w14:paraId="52E61618" w14:textId="74232D97" w:rsidR="00ED4750" w:rsidRPr="002A3910" w:rsidRDefault="007869D8" w:rsidP="00E754ED">
      <w:pPr>
        <w:pStyle w:val="Note"/>
      </w:pPr>
      <w:r w:rsidRPr="002A3910">
        <w:rPr>
          <w:noProof/>
        </w:rPr>
        <w:lastRenderedPageBreak/>
        <w:drawing>
          <wp:inline distT="0" distB="0" distL="0" distR="0" wp14:anchorId="6CAFDE1B" wp14:editId="33EFF05B">
            <wp:extent cx="289560" cy="289560"/>
            <wp:effectExtent l="0" t="0" r="0" b="0"/>
            <wp:docPr id="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754ED" w:rsidRPr="002A3910">
        <w:tab/>
      </w:r>
      <w:r w:rsidR="00E754ED" w:rsidRPr="002A3910">
        <w:rPr>
          <w:b/>
        </w:rPr>
        <w:t>REF:</w:t>
      </w:r>
      <w:r w:rsidR="00E754ED" w:rsidRPr="002A3910">
        <w:t xml:space="preserve"> </w:t>
      </w:r>
      <w:r w:rsidR="00ED4750" w:rsidRPr="002A3910">
        <w:t>If your sort is complicated, see the “</w:t>
      </w:r>
      <w:hyperlink w:anchor="StoringBY(0)Specs" w:history="1">
        <w:r w:rsidR="00A33A22" w:rsidRPr="002A3910">
          <w:rPr>
            <w:rStyle w:val="Hyperlink"/>
          </w:rPr>
          <w:t>Storing BY(0) Specifications in SORT Templates</w:t>
        </w:r>
      </w:hyperlink>
      <w:r w:rsidR="00ED4750" w:rsidRPr="002A3910">
        <w:t>” section.</w:t>
      </w:r>
    </w:p>
    <w:p w14:paraId="15FBC3AF" w14:textId="77777777" w:rsidR="000B2969" w:rsidRPr="002A3910" w:rsidRDefault="000B2969" w:rsidP="000B2969">
      <w:pPr>
        <w:pStyle w:val="BodyText6"/>
      </w:pPr>
    </w:p>
    <w:p w14:paraId="5FEA6FA8" w14:textId="3EC49102" w:rsidR="00ED4750" w:rsidRPr="002A3910" w:rsidRDefault="00ED4750" w:rsidP="008B76D2">
      <w:pPr>
        <w:pStyle w:val="BodyText"/>
      </w:pPr>
      <w:r w:rsidRPr="002A3910">
        <w:t xml:space="preserve">VA FileMan selects only the list of records specified by </w:t>
      </w:r>
      <w:r w:rsidRPr="002A3910">
        <w:rPr>
          <w:b/>
        </w:rPr>
        <w:t>BY(0)</w:t>
      </w:r>
      <w:r w:rsidRPr="002A3910">
        <w:t xml:space="preserve"> and its associated variables. VA FileMan accepts as-is the sort sequence created by any dynamic subscripts in the global specified in </w:t>
      </w:r>
      <w:r w:rsidRPr="002A3910">
        <w:rPr>
          <w:b/>
        </w:rPr>
        <w:t>BY(0)</w:t>
      </w:r>
      <w:r w:rsidRPr="002A3910">
        <w:t xml:space="preserve">. Then within that sort sequence, it further sorts the records by the information provided in the </w:t>
      </w:r>
      <w:r w:rsidRPr="002A3910">
        <w:rPr>
          <w:b/>
        </w:rPr>
        <w:t>BY</w:t>
      </w:r>
      <w:r w:rsidRPr="002A3910">
        <w:t xml:space="preserve">, </w:t>
      </w:r>
      <w:r w:rsidRPr="002A3910">
        <w:rPr>
          <w:b/>
        </w:rPr>
        <w:t>FR</w:t>
      </w:r>
      <w:r w:rsidRPr="002A3910">
        <w:t xml:space="preserve">, and </w:t>
      </w:r>
      <w:r w:rsidRPr="002A3910">
        <w:rPr>
          <w:b/>
        </w:rPr>
        <w:t>TO</w:t>
      </w:r>
      <w:r w:rsidRPr="002A3910">
        <w:t xml:space="preserve"> variables.</w:t>
      </w:r>
    </w:p>
    <w:p w14:paraId="3FCA712C" w14:textId="77777777" w:rsidR="00ED4750" w:rsidRPr="002A3910" w:rsidRDefault="00ED4750" w:rsidP="008B76D2">
      <w:pPr>
        <w:pStyle w:val="BodyText"/>
      </w:pPr>
      <w:r w:rsidRPr="002A3910">
        <w:t xml:space="preserve">You can only sort by up to </w:t>
      </w:r>
      <w:r w:rsidR="002B56CE" w:rsidRPr="002A3910">
        <w:t>seven (</w:t>
      </w:r>
      <w:r w:rsidRPr="002A3910">
        <w:t>7</w:t>
      </w:r>
      <w:r w:rsidR="002B56CE" w:rsidRPr="002A3910">
        <w:t>)</w:t>
      </w:r>
      <w:r w:rsidRPr="002A3910">
        <w:t xml:space="preserve"> sort levels in EN1^DIP, so the number of subscripts you sort by using </w:t>
      </w:r>
      <w:r w:rsidRPr="002A3910">
        <w:rPr>
          <w:b/>
        </w:rPr>
        <w:t>BY(0)</w:t>
      </w:r>
      <w:r w:rsidRPr="002A3910">
        <w:t xml:space="preserve"> combined with the number of fields you sort by using </w:t>
      </w:r>
      <w:r w:rsidRPr="002A3910">
        <w:rPr>
          <w:b/>
        </w:rPr>
        <w:t>BY</w:t>
      </w:r>
      <w:r w:rsidRPr="002A3910">
        <w:t xml:space="preserve"> </w:t>
      </w:r>
      <w:r w:rsidRPr="002A3910">
        <w:rPr>
          <w:i/>
        </w:rPr>
        <w:t>must not</w:t>
      </w:r>
      <w:r w:rsidRPr="002A3910">
        <w:t xml:space="preserve"> total more than </w:t>
      </w:r>
      <w:r w:rsidRPr="002A3910">
        <w:rPr>
          <w:b/>
        </w:rPr>
        <w:t>7</w:t>
      </w:r>
      <w:r w:rsidRPr="002A3910">
        <w:t>.</w:t>
      </w:r>
    </w:p>
    <w:p w14:paraId="54648976" w14:textId="77777777" w:rsidR="00ED4750" w:rsidRPr="002A3910" w:rsidRDefault="00ED4750" w:rsidP="008B76D2">
      <w:pPr>
        <w:pStyle w:val="BodyText"/>
      </w:pPr>
      <w:r w:rsidRPr="002A3910">
        <w:t xml:space="preserve">If </w:t>
      </w:r>
      <w:r w:rsidRPr="002A3910">
        <w:rPr>
          <w:b/>
        </w:rPr>
        <w:t>BY(0)</w:t>
      </w:r>
      <w:r w:rsidRPr="002A3910">
        <w:t xml:space="preserve"> has been defined without</w:t>
      </w:r>
      <w:r w:rsidR="002B56CE" w:rsidRPr="002A3910">
        <w:t xml:space="preserve"> the</w:t>
      </w:r>
      <w:r w:rsidRPr="002A3910">
        <w:t xml:space="preserve"> </w:t>
      </w:r>
      <w:r w:rsidRPr="002A3910">
        <w:rPr>
          <w:b/>
        </w:rPr>
        <w:t>BY</w:t>
      </w:r>
      <w:r w:rsidRPr="002A3910">
        <w:t xml:space="preserve">, </w:t>
      </w:r>
      <w:r w:rsidRPr="002A3910">
        <w:rPr>
          <w:b/>
        </w:rPr>
        <w:t>FR</w:t>
      </w:r>
      <w:r w:rsidRPr="002A3910">
        <w:t xml:space="preserve">, and </w:t>
      </w:r>
      <w:r w:rsidRPr="002A3910">
        <w:rPr>
          <w:b/>
        </w:rPr>
        <w:t>TO</w:t>
      </w:r>
      <w:r w:rsidR="002B56CE" w:rsidRPr="002A3910">
        <w:t xml:space="preserve"> variables</w:t>
      </w:r>
      <w:r w:rsidRPr="002A3910">
        <w:t xml:space="preserve">, the user is </w:t>
      </w:r>
      <w:r w:rsidRPr="002A3910">
        <w:rPr>
          <w:i/>
          <w:iCs/>
        </w:rPr>
        <w:t xml:space="preserve">not </w:t>
      </w:r>
      <w:r w:rsidRPr="002A3910">
        <w:t>prompted for the SORT BY or FROM/TO ranges.</w:t>
      </w:r>
    </w:p>
    <w:p w14:paraId="2FFA63F6" w14:textId="77777777" w:rsidR="00ED4750" w:rsidRPr="002A3910" w:rsidRDefault="00ED4750" w:rsidP="007067CD">
      <w:pPr>
        <w:pStyle w:val="Heading5"/>
      </w:pPr>
      <w:bookmarkStart w:id="370" w:name="StoringBY(0)Specs"/>
      <w:bookmarkEnd w:id="370"/>
      <w:r w:rsidRPr="002A3910">
        <w:t>Storing BY(0) Specifications in SORT Templates</w:t>
      </w:r>
    </w:p>
    <w:p w14:paraId="33D9A404" w14:textId="77777777" w:rsidR="00ED4750" w:rsidRPr="002A3910" w:rsidRDefault="00ED4750" w:rsidP="008B76D2">
      <w:pPr>
        <w:pStyle w:val="BodyText"/>
      </w:pPr>
      <w:r w:rsidRPr="002A3910">
        <w:t xml:space="preserve">You can store the </w:t>
      </w:r>
      <w:r w:rsidRPr="002A3910">
        <w:rPr>
          <w:b/>
        </w:rPr>
        <w:t>BY(0)</w:t>
      </w:r>
      <w:r w:rsidRPr="002A3910">
        <w:t xml:space="preserve"> information in a SORT template, in order to design more complicated sorts. This allows you to sort using the global described in the </w:t>
      </w:r>
      <w:r w:rsidRPr="002A3910">
        <w:rPr>
          <w:b/>
        </w:rPr>
        <w:t>BY(0)</w:t>
      </w:r>
      <w:r w:rsidRPr="002A3910">
        <w:t xml:space="preserve"> variable, and within those subscripts, to sort by additional fields and to save the entire sort description into a template. You need programmer access to do this.</w:t>
      </w:r>
    </w:p>
    <w:p w14:paraId="3F760A84" w14:textId="562CAFF2" w:rsidR="00ED4750" w:rsidRPr="002A3910" w:rsidRDefault="00ED4750" w:rsidP="003419D7">
      <w:pPr>
        <w:pStyle w:val="BodyText"/>
        <w:keepNext/>
        <w:keepLines/>
      </w:pPr>
      <w:r w:rsidRPr="002A3910">
        <w:lastRenderedPageBreak/>
        <w:t xml:space="preserve">In VA FileMan’s sort dialog (with programmer access), at the </w:t>
      </w:r>
      <w:r w:rsidR="002B56CE" w:rsidRPr="002A3910">
        <w:t>“</w:t>
      </w:r>
      <w:r w:rsidRPr="002A3910">
        <w:t>SORT BY:</w:t>
      </w:r>
      <w:r w:rsidR="002B56CE" w:rsidRPr="002A3910">
        <w:t>”</w:t>
      </w:r>
      <w:r w:rsidRPr="002A3910">
        <w:t xml:space="preserve"> prompt, you can enter the characters </w:t>
      </w:r>
      <w:r w:rsidRPr="002A3910">
        <w:rPr>
          <w:b/>
        </w:rPr>
        <w:t>BY(0)</w:t>
      </w:r>
      <w:r w:rsidRPr="002A3910">
        <w:t xml:space="preserve"> as shown in </w:t>
      </w:r>
      <w:r w:rsidR="002B56CE" w:rsidRPr="002A3910">
        <w:rPr>
          <w:color w:val="0000FF"/>
          <w:u w:val="single"/>
        </w:rPr>
        <w:fldChar w:fldCharType="begin" w:fldLock="1"/>
      </w:r>
      <w:r w:rsidR="002B56CE" w:rsidRPr="002A3910">
        <w:rPr>
          <w:color w:val="0000FF"/>
          <w:u w:val="single"/>
        </w:rPr>
        <w:instrText xml:space="preserve"> REF _Ref492391564 \h  \* MERGEFORMAT </w:instrText>
      </w:r>
      <w:r w:rsidR="002B56CE" w:rsidRPr="002A3910">
        <w:rPr>
          <w:color w:val="0000FF"/>
          <w:u w:val="single"/>
        </w:rPr>
      </w:r>
      <w:r w:rsidR="002B56CE" w:rsidRPr="002A3910">
        <w:rPr>
          <w:color w:val="0000FF"/>
          <w:u w:val="single"/>
        </w:rPr>
        <w:fldChar w:fldCharType="separate"/>
      </w:r>
      <w:r w:rsidR="00272B32" w:rsidRPr="002A3910">
        <w:rPr>
          <w:color w:val="0000FF"/>
          <w:u w:val="single"/>
        </w:rPr>
        <w:t>Figure 40</w:t>
      </w:r>
      <w:r w:rsidR="002B56CE" w:rsidRPr="002A3910">
        <w:rPr>
          <w:color w:val="0000FF"/>
          <w:u w:val="single"/>
        </w:rPr>
        <w:fldChar w:fldCharType="end"/>
      </w:r>
      <w:r w:rsidRPr="002A3910">
        <w:t xml:space="preserve">. When you enter </w:t>
      </w:r>
      <w:r w:rsidRPr="002A3910">
        <w:rPr>
          <w:b/>
        </w:rPr>
        <w:t>BY(0)</w:t>
      </w:r>
      <w:r w:rsidRPr="002A3910">
        <w:t xml:space="preserve">, you are then prompted for the </w:t>
      </w:r>
      <w:r w:rsidRPr="002A3910">
        <w:rPr>
          <w:b/>
        </w:rPr>
        <w:t>BY(0)</w:t>
      </w:r>
      <w:r w:rsidRPr="002A3910">
        <w:t xml:space="preserve">, </w:t>
      </w:r>
      <w:r w:rsidRPr="002A3910">
        <w:rPr>
          <w:b/>
        </w:rPr>
        <w:t>L(0)</w:t>
      </w:r>
      <w:r w:rsidR="002B56CE" w:rsidRPr="002A3910">
        <w:t>,</w:t>
      </w:r>
      <w:r w:rsidRPr="002A3910">
        <w:t xml:space="preserve"> and all related values</w:t>
      </w:r>
      <w:r w:rsidR="002B56CE" w:rsidRPr="002A3910">
        <w:t>;</w:t>
      </w:r>
      <w:r w:rsidRPr="002A3910">
        <w:t xml:space="preserve"> exactly the same as if they were entered as input variables to the EN1^DIP call.</w:t>
      </w:r>
    </w:p>
    <w:p w14:paraId="5F9F05E6" w14:textId="77777777" w:rsidR="000B2969" w:rsidRPr="002A3910" w:rsidRDefault="000B2969" w:rsidP="003419D7">
      <w:pPr>
        <w:pStyle w:val="BodyText6"/>
        <w:keepNext/>
        <w:keepLines/>
      </w:pPr>
    </w:p>
    <w:p w14:paraId="2E7E345C" w14:textId="2C187381" w:rsidR="00854C5A" w:rsidRPr="002A3910" w:rsidRDefault="00854C5A" w:rsidP="00854C5A">
      <w:pPr>
        <w:pStyle w:val="Caption"/>
      </w:pPr>
      <w:bookmarkStart w:id="371" w:name="_Ref492391564"/>
      <w:bookmarkStart w:id="372" w:name="_Toc159568311"/>
      <w:r w:rsidRPr="002A3910">
        <w:t xml:space="preserve">Figure </w:t>
      </w:r>
      <w:r w:rsidRPr="002A3910">
        <w:fldChar w:fldCharType="begin"/>
      </w:r>
      <w:r w:rsidRPr="002A3910">
        <w:instrText>SEQ Figure \* ARABIC</w:instrText>
      </w:r>
      <w:r w:rsidRPr="002A3910">
        <w:fldChar w:fldCharType="separate"/>
      </w:r>
      <w:r w:rsidR="002D1B25">
        <w:rPr>
          <w:noProof/>
        </w:rPr>
        <w:t>40</w:t>
      </w:r>
      <w:r w:rsidRPr="002A3910">
        <w:fldChar w:fldCharType="end"/>
      </w:r>
      <w:bookmarkEnd w:id="371"/>
      <w:r w:rsidRPr="002A3910">
        <w:t xml:space="preserve">: </w:t>
      </w:r>
      <w:r w:rsidR="008D4025" w:rsidRPr="002A3910">
        <w:t>EN1^DIP API—</w:t>
      </w:r>
      <w:r w:rsidR="00245554" w:rsidRPr="002A3910">
        <w:t>Sort</w:t>
      </w:r>
      <w:r w:rsidRPr="002A3910">
        <w:t xml:space="preserve"> BY(0) Example</w:t>
      </w:r>
      <w:bookmarkEnd w:id="372"/>
    </w:p>
    <w:p w14:paraId="3AAB6F0F" w14:textId="77777777" w:rsidR="00ED4750" w:rsidRPr="002A3910" w:rsidRDefault="00ED4750" w:rsidP="00ED4750">
      <w:pPr>
        <w:pStyle w:val="Dialogue"/>
      </w:pPr>
      <w:r w:rsidRPr="002A3910">
        <w:t xml:space="preserve">Select OPTION: </w:t>
      </w:r>
      <w:r w:rsidRPr="002A3910">
        <w:rPr>
          <w:b/>
          <w:highlight w:val="yellow"/>
        </w:rPr>
        <w:t>2 &lt;Enter&gt;</w:t>
      </w:r>
      <w:r w:rsidRPr="002A3910">
        <w:t xml:space="preserve"> PRINT FILE ENTRIES</w:t>
      </w:r>
    </w:p>
    <w:p w14:paraId="5DD070C8" w14:textId="77777777" w:rsidR="00ED4750" w:rsidRPr="002A3910" w:rsidRDefault="00ED4750" w:rsidP="00ED4750">
      <w:pPr>
        <w:pStyle w:val="Dialogue"/>
      </w:pPr>
    </w:p>
    <w:p w14:paraId="20839CCC" w14:textId="77777777" w:rsidR="00ED4750" w:rsidRPr="002A3910" w:rsidRDefault="00ED4750" w:rsidP="00ED4750">
      <w:pPr>
        <w:pStyle w:val="Dialogue"/>
        <w:rPr>
          <w:b/>
          <w:bCs/>
        </w:rPr>
      </w:pPr>
      <w:r w:rsidRPr="002A3910">
        <w:t>OUTPUT FROM WHAT FILE:</w:t>
      </w:r>
      <w:r w:rsidRPr="002A3910">
        <w:rPr>
          <w:b/>
          <w:bCs/>
        </w:rPr>
        <w:t xml:space="preserve"> </w:t>
      </w:r>
      <w:r w:rsidRPr="002A3910">
        <w:rPr>
          <w:bCs/>
          <w:i/>
        </w:rPr>
        <w:t>ZZTAMI TEST</w:t>
      </w:r>
      <w:r w:rsidRPr="002A3910">
        <w:rPr>
          <w:bCs/>
        </w:rPr>
        <w:t>//</w:t>
      </w:r>
      <w:r w:rsidRPr="002A3910">
        <w:rPr>
          <w:b/>
          <w:bCs/>
        </w:rPr>
        <w:t xml:space="preserve"> </w:t>
      </w:r>
      <w:r w:rsidRPr="002A3910">
        <w:rPr>
          <w:b/>
          <w:highlight w:val="yellow"/>
        </w:rPr>
        <w:t>&lt;Enter&gt;</w:t>
      </w:r>
    </w:p>
    <w:p w14:paraId="7423066A" w14:textId="77777777" w:rsidR="00ED4750" w:rsidRPr="002A3910" w:rsidRDefault="00ED4750" w:rsidP="00ED4750">
      <w:pPr>
        <w:pStyle w:val="Dialogue"/>
        <w:rPr>
          <w:b/>
          <w:bCs/>
        </w:rPr>
      </w:pPr>
      <w:r w:rsidRPr="002A3910">
        <w:t>SORT BY: NAME//</w:t>
      </w:r>
      <w:r w:rsidRPr="002A3910">
        <w:rPr>
          <w:b/>
          <w:bCs/>
        </w:rPr>
        <w:t xml:space="preserve"> </w:t>
      </w:r>
      <w:r w:rsidRPr="002A3910">
        <w:rPr>
          <w:b/>
          <w:bCs/>
          <w:highlight w:val="yellow"/>
        </w:rPr>
        <w:t>BY(0)</w:t>
      </w:r>
    </w:p>
    <w:p w14:paraId="7EB9F535" w14:textId="77777777" w:rsidR="00ED4750" w:rsidRPr="002A3910" w:rsidRDefault="00ED4750" w:rsidP="00ED4750">
      <w:pPr>
        <w:pStyle w:val="Dialogue"/>
      </w:pPr>
    </w:p>
    <w:p w14:paraId="3F00F741" w14:textId="77777777" w:rsidR="00ED4750" w:rsidRPr="002A3910" w:rsidRDefault="00ED4750" w:rsidP="00ED4750">
      <w:pPr>
        <w:pStyle w:val="Dialogue"/>
        <w:rPr>
          <w:b/>
        </w:rPr>
      </w:pPr>
      <w:r w:rsidRPr="002A3910">
        <w:t xml:space="preserve">BY(0): // </w:t>
      </w:r>
      <w:r w:rsidRPr="002A3910">
        <w:rPr>
          <w:b/>
          <w:highlight w:val="yellow"/>
        </w:rPr>
        <w:t>^DIZ(662001,”H”,</w:t>
      </w:r>
    </w:p>
    <w:p w14:paraId="231A3BFA" w14:textId="77777777" w:rsidR="00ED4750" w:rsidRPr="002A3910" w:rsidRDefault="00ED4750" w:rsidP="00ED4750">
      <w:pPr>
        <w:pStyle w:val="Dialogue"/>
        <w:rPr>
          <w:b/>
          <w:bCs/>
        </w:rPr>
      </w:pPr>
      <w:r w:rsidRPr="002A3910">
        <w:t xml:space="preserve">L(0): // </w:t>
      </w:r>
      <w:r w:rsidRPr="002A3910">
        <w:rPr>
          <w:b/>
          <w:bCs/>
          <w:highlight w:val="yellow"/>
        </w:rPr>
        <w:t>2</w:t>
      </w:r>
    </w:p>
    <w:p w14:paraId="407BA49C" w14:textId="77777777" w:rsidR="00ED4750" w:rsidRPr="002A3910" w:rsidRDefault="00ED4750" w:rsidP="00ED4750">
      <w:pPr>
        <w:pStyle w:val="Dialogue"/>
      </w:pPr>
    </w:p>
    <w:p w14:paraId="6266D6C0" w14:textId="77777777" w:rsidR="00ED4750" w:rsidRPr="002A3910" w:rsidRDefault="00ED4750" w:rsidP="00ED4750">
      <w:pPr>
        <w:pStyle w:val="Dialogue"/>
      </w:pPr>
      <w:r w:rsidRPr="002A3910">
        <w:t xml:space="preserve">Edit ranges or subheaders? NO// </w:t>
      </w:r>
      <w:r w:rsidRPr="002A3910">
        <w:rPr>
          <w:b/>
          <w:bCs/>
          <w:highlight w:val="yellow"/>
        </w:rPr>
        <w:t>YES</w:t>
      </w:r>
    </w:p>
    <w:p w14:paraId="1E497B0A" w14:textId="77777777" w:rsidR="00ED4750" w:rsidRPr="002A3910" w:rsidRDefault="00ED4750" w:rsidP="00ED4750">
      <w:pPr>
        <w:pStyle w:val="Dialogue"/>
      </w:pPr>
    </w:p>
    <w:p w14:paraId="0401E8B5" w14:textId="77777777" w:rsidR="00ED4750" w:rsidRPr="002A3910" w:rsidRDefault="00ED4750" w:rsidP="00ED4750">
      <w:pPr>
        <w:pStyle w:val="Dialogue"/>
      </w:pPr>
      <w:r w:rsidRPr="002A3910">
        <w:t xml:space="preserve">SUBSCRIPT LEVEL: 1// </w:t>
      </w:r>
      <w:r w:rsidRPr="002A3910">
        <w:rPr>
          <w:b/>
          <w:bCs/>
          <w:highlight w:val="yellow"/>
        </w:rPr>
        <w:t>1</w:t>
      </w:r>
    </w:p>
    <w:p w14:paraId="58491276" w14:textId="77777777" w:rsidR="00ED4750" w:rsidRPr="002A3910" w:rsidRDefault="00ED4750" w:rsidP="00ED4750">
      <w:pPr>
        <w:pStyle w:val="Dialogue"/>
      </w:pPr>
      <w:r w:rsidRPr="002A3910">
        <w:t xml:space="preserve">FR(0,n): // </w:t>
      </w:r>
      <w:r w:rsidRPr="002A3910">
        <w:rPr>
          <w:b/>
          <w:bCs/>
          <w:highlight w:val="yellow"/>
        </w:rPr>
        <w:t>2690101</w:t>
      </w:r>
    </w:p>
    <w:p w14:paraId="0656273E" w14:textId="77777777" w:rsidR="00ED4750" w:rsidRPr="002A3910" w:rsidRDefault="00ED4750" w:rsidP="00ED4750">
      <w:pPr>
        <w:pStyle w:val="Dialogue"/>
      </w:pPr>
      <w:r w:rsidRPr="002A3910">
        <w:t xml:space="preserve">TO(0,n): // </w:t>
      </w:r>
      <w:r w:rsidRPr="002A3910">
        <w:rPr>
          <w:b/>
          <w:bCs/>
          <w:highlight w:val="yellow"/>
        </w:rPr>
        <w:t>2701231</w:t>
      </w:r>
    </w:p>
    <w:p w14:paraId="322C17FE" w14:textId="77777777" w:rsidR="00ED4750" w:rsidRPr="002A3910" w:rsidRDefault="00ED4750" w:rsidP="00ED4750">
      <w:pPr>
        <w:pStyle w:val="Dialogue"/>
      </w:pPr>
      <w:r w:rsidRPr="002A3910">
        <w:t xml:space="preserve">DISPAR(0,n) PIECE ONE: // </w:t>
      </w:r>
      <w:r w:rsidRPr="002A3910">
        <w:rPr>
          <w:b/>
          <w:highlight w:val="yellow"/>
        </w:rPr>
        <w:t>&lt;Enter&gt;</w:t>
      </w:r>
    </w:p>
    <w:p w14:paraId="60A13407" w14:textId="77777777" w:rsidR="00ED4750" w:rsidRPr="002A3910" w:rsidRDefault="00ED4750" w:rsidP="00ED4750">
      <w:pPr>
        <w:pStyle w:val="Dialogue"/>
      </w:pPr>
      <w:r w:rsidRPr="002A3910">
        <w:t xml:space="preserve">DISPAR(0,n) PIECE TWO: // </w:t>
      </w:r>
      <w:r w:rsidRPr="002A3910">
        <w:rPr>
          <w:b/>
          <w:bCs/>
        </w:rPr>
        <w:t>;</w:t>
      </w:r>
      <w:r w:rsidRPr="002A3910">
        <w:rPr>
          <w:b/>
          <w:bCs/>
          <w:highlight w:val="yellow"/>
        </w:rPr>
        <w:t>”Date of Birth: “</w:t>
      </w:r>
    </w:p>
    <w:p w14:paraId="2355D8B2" w14:textId="77777777" w:rsidR="00ED4750" w:rsidRPr="002A3910" w:rsidRDefault="00ED4750" w:rsidP="00ED4750">
      <w:pPr>
        <w:pStyle w:val="Dialogue"/>
      </w:pPr>
      <w:r w:rsidRPr="002A3910">
        <w:t>DISPAR(0,n,OUT): //</w:t>
      </w:r>
      <w:r w:rsidRPr="002A3910">
        <w:rPr>
          <w:b/>
          <w:bCs/>
        </w:rPr>
        <w:t xml:space="preserve"> </w:t>
      </w:r>
      <w:r w:rsidRPr="002A3910">
        <w:rPr>
          <w:b/>
          <w:bCs/>
          <w:highlight w:val="yellow"/>
        </w:rPr>
        <w:t>S Y=$$FMTE^XLFDT(Y,1)</w:t>
      </w:r>
    </w:p>
    <w:p w14:paraId="2F66EA93" w14:textId="77777777" w:rsidR="00ED4750" w:rsidRPr="002A3910" w:rsidRDefault="00ED4750" w:rsidP="00ED4750">
      <w:pPr>
        <w:pStyle w:val="Dialogue"/>
      </w:pPr>
    </w:p>
    <w:p w14:paraId="1A41CEF0" w14:textId="77777777" w:rsidR="00ED4750" w:rsidRPr="002A3910" w:rsidRDefault="00ED4750" w:rsidP="00ED4750">
      <w:pPr>
        <w:pStyle w:val="Dialogue"/>
      </w:pPr>
      <w:r w:rsidRPr="002A3910">
        <w:t xml:space="preserve">Edit ranges or subheaders? NO// </w:t>
      </w:r>
      <w:r w:rsidRPr="002A3910">
        <w:rPr>
          <w:b/>
          <w:highlight w:val="yellow"/>
        </w:rPr>
        <w:t>&lt;Enter&gt;</w:t>
      </w:r>
    </w:p>
    <w:p w14:paraId="69AC963E" w14:textId="77777777" w:rsidR="00ED4750" w:rsidRPr="002A3910" w:rsidRDefault="00ED4750" w:rsidP="00ED4750">
      <w:pPr>
        <w:pStyle w:val="Dialogue"/>
      </w:pPr>
    </w:p>
    <w:p w14:paraId="1D0CA630" w14:textId="77777777" w:rsidR="00ED4750" w:rsidRPr="002A3910" w:rsidRDefault="00ED4750" w:rsidP="00ED4750">
      <w:pPr>
        <w:pStyle w:val="Dialogue"/>
      </w:pPr>
      <w:r w:rsidRPr="002A3910">
        <w:t>BY(0)=^DIZ(662001,”H”,     L(0)=2</w:t>
      </w:r>
    </w:p>
    <w:p w14:paraId="095034DD" w14:textId="77777777" w:rsidR="00ED4750" w:rsidRPr="002A3910" w:rsidRDefault="00ED4750" w:rsidP="00ED4750">
      <w:pPr>
        <w:pStyle w:val="Dialogue"/>
      </w:pPr>
    </w:p>
    <w:p w14:paraId="6508C951" w14:textId="77777777" w:rsidR="00ED4750" w:rsidRPr="002A3910" w:rsidRDefault="00ED4750" w:rsidP="00ED4750">
      <w:pPr>
        <w:pStyle w:val="Dialogue"/>
      </w:pPr>
      <w:r w:rsidRPr="002A3910">
        <w:t>SUB: 1 FR(0,1): 2690101</w:t>
      </w:r>
    </w:p>
    <w:p w14:paraId="1D2009C3" w14:textId="77777777" w:rsidR="00ED4750" w:rsidRPr="002A3910" w:rsidRDefault="00ED4750" w:rsidP="00ED4750">
      <w:pPr>
        <w:pStyle w:val="Dialogue"/>
      </w:pPr>
      <w:r w:rsidRPr="002A3910">
        <w:t xml:space="preserve">       TO(0,1): 2701231</w:t>
      </w:r>
    </w:p>
    <w:p w14:paraId="71232F71" w14:textId="77777777" w:rsidR="00ED4750" w:rsidRPr="002A3910" w:rsidRDefault="00ED4750" w:rsidP="00ED4750">
      <w:pPr>
        <w:pStyle w:val="Dialogue"/>
      </w:pPr>
      <w:r w:rsidRPr="002A3910">
        <w:t xml:space="preserve">       DISPAR(0,1) PIECE ONE: </w:t>
      </w:r>
    </w:p>
    <w:p w14:paraId="6DDFE554" w14:textId="77777777" w:rsidR="00ED4750" w:rsidRPr="002A3910" w:rsidRDefault="00ED4750" w:rsidP="00ED4750">
      <w:pPr>
        <w:pStyle w:val="Dialogue"/>
      </w:pPr>
      <w:r w:rsidRPr="002A3910">
        <w:t xml:space="preserve">       DISPAR(0,1) PIECE TWO: ;”Date of Birth: “</w:t>
      </w:r>
    </w:p>
    <w:p w14:paraId="416DBB48" w14:textId="77777777" w:rsidR="00ED4750" w:rsidRPr="002A3910" w:rsidRDefault="00ED4750" w:rsidP="00ED4750">
      <w:pPr>
        <w:pStyle w:val="Dialogue"/>
      </w:pPr>
      <w:r w:rsidRPr="002A3910">
        <w:t xml:space="preserve">       DISPAR(0,1,OUT): S Y=$$FMTE^XLFDT(Y,1)</w:t>
      </w:r>
    </w:p>
    <w:p w14:paraId="29B6850F" w14:textId="77777777" w:rsidR="00ED4750" w:rsidRPr="002A3910" w:rsidRDefault="00ED4750" w:rsidP="00ED4750">
      <w:pPr>
        <w:pStyle w:val="Dialogue"/>
      </w:pPr>
    </w:p>
    <w:p w14:paraId="5A1B6A5D" w14:textId="77777777" w:rsidR="00ED4750" w:rsidRPr="002A3910" w:rsidRDefault="00ED4750" w:rsidP="00ED4750">
      <w:pPr>
        <w:pStyle w:val="Dialogue"/>
      </w:pPr>
      <w:r w:rsidRPr="002A3910">
        <w:t xml:space="preserve">OK? YES// </w:t>
      </w:r>
      <w:r w:rsidRPr="002A3910">
        <w:rPr>
          <w:b/>
          <w:highlight w:val="yellow"/>
        </w:rPr>
        <w:t>&lt;Enter&gt;</w:t>
      </w:r>
    </w:p>
    <w:p w14:paraId="68CC4A6C" w14:textId="77777777" w:rsidR="00ED4750" w:rsidRPr="002A3910" w:rsidRDefault="00ED4750" w:rsidP="00ED4750">
      <w:pPr>
        <w:pStyle w:val="Dialogue"/>
      </w:pPr>
      <w:r w:rsidRPr="002A3910">
        <w:t xml:space="preserve">Enter additional sort fields? NO// </w:t>
      </w:r>
      <w:r w:rsidRPr="002A3910">
        <w:rPr>
          <w:b/>
          <w:bCs/>
          <w:highlight w:val="yellow"/>
        </w:rPr>
        <w:t>YES</w:t>
      </w:r>
    </w:p>
    <w:p w14:paraId="00500CDF" w14:textId="77777777" w:rsidR="00ED4750" w:rsidRPr="002A3910" w:rsidRDefault="00ED4750" w:rsidP="00ED4750">
      <w:pPr>
        <w:pStyle w:val="Dialogue"/>
      </w:pPr>
    </w:p>
    <w:p w14:paraId="1A0A6F40" w14:textId="77777777" w:rsidR="00ED4750" w:rsidRPr="002A3910" w:rsidRDefault="00ED4750" w:rsidP="00ED4750">
      <w:pPr>
        <w:pStyle w:val="Dialogue"/>
      </w:pPr>
      <w:r w:rsidRPr="002A3910">
        <w:t xml:space="preserve">WITHIN BY(0), SORT BY: </w:t>
      </w:r>
      <w:r w:rsidRPr="002A3910">
        <w:rPr>
          <w:b/>
          <w:bCs/>
          <w:highlight w:val="yellow"/>
        </w:rPr>
        <w:t>NAME</w:t>
      </w:r>
    </w:p>
    <w:p w14:paraId="1D5AB27C" w14:textId="77777777" w:rsidR="00ED4750" w:rsidRPr="002A3910" w:rsidRDefault="00ED4750" w:rsidP="00ED4750">
      <w:pPr>
        <w:pStyle w:val="Dialogue"/>
      </w:pPr>
      <w:r w:rsidRPr="002A3910">
        <w:t xml:space="preserve">START WITH NAME: FIRST// </w:t>
      </w:r>
      <w:r w:rsidRPr="002A3910">
        <w:rPr>
          <w:b/>
          <w:highlight w:val="yellow"/>
        </w:rPr>
        <w:t>&lt;Enter&gt;</w:t>
      </w:r>
    </w:p>
    <w:p w14:paraId="3B7E04C9" w14:textId="77777777" w:rsidR="00ED4750" w:rsidRPr="002A3910" w:rsidRDefault="00ED4750" w:rsidP="00ED4750">
      <w:pPr>
        <w:pStyle w:val="Dialogue"/>
      </w:pPr>
      <w:r w:rsidRPr="002A3910">
        <w:t xml:space="preserve">      WITHIN NAME, SORT BY: </w:t>
      </w:r>
      <w:r w:rsidRPr="002A3910">
        <w:rPr>
          <w:b/>
          <w:highlight w:val="yellow"/>
        </w:rPr>
        <w:t>&lt;Enter&gt;</w:t>
      </w:r>
    </w:p>
    <w:p w14:paraId="6C8A78D8" w14:textId="77777777" w:rsidR="00ED4750" w:rsidRPr="002A3910" w:rsidRDefault="00ED4750" w:rsidP="00ED4750">
      <w:pPr>
        <w:pStyle w:val="Dialogue"/>
      </w:pPr>
    </w:p>
    <w:p w14:paraId="174AF0E8" w14:textId="77777777" w:rsidR="00ED4750" w:rsidRPr="002A3910" w:rsidRDefault="00ED4750" w:rsidP="00ED4750">
      <w:pPr>
        <w:pStyle w:val="Dialogue"/>
      </w:pPr>
      <w:r w:rsidRPr="002A3910">
        <w:t xml:space="preserve">STORE IN ‘SORT’ TEMPLATE: </w:t>
      </w:r>
      <w:r w:rsidRPr="002A3910">
        <w:rPr>
          <w:b/>
          <w:bCs/>
          <w:highlight w:val="yellow"/>
        </w:rPr>
        <w:t>ZZTAMIBY0</w:t>
      </w:r>
    </w:p>
    <w:p w14:paraId="3108A044" w14:textId="77777777" w:rsidR="00ED4750" w:rsidRPr="002A3910" w:rsidRDefault="00ED4750" w:rsidP="00B66E33">
      <w:pPr>
        <w:pStyle w:val="BodyText6"/>
      </w:pPr>
    </w:p>
    <w:p w14:paraId="32F91C15" w14:textId="77777777" w:rsidR="00ED4750" w:rsidRPr="002A3910" w:rsidRDefault="00ED4750" w:rsidP="008B76D2">
      <w:pPr>
        <w:pStyle w:val="BodyText"/>
      </w:pPr>
      <w:r w:rsidRPr="002A3910">
        <w:t xml:space="preserve">When you enter </w:t>
      </w:r>
      <w:r w:rsidRPr="002A3910">
        <w:rPr>
          <w:b/>
        </w:rPr>
        <w:t>BY(0)</w:t>
      </w:r>
      <w:r w:rsidRPr="002A3910">
        <w:t xml:space="preserve">, you are prompted for </w:t>
      </w:r>
      <w:r w:rsidRPr="002A3910">
        <w:rPr>
          <w:b/>
        </w:rPr>
        <w:t>BY(0)</w:t>
      </w:r>
      <w:r w:rsidRPr="002A3910">
        <w:t xml:space="preserve"> and </w:t>
      </w:r>
      <w:r w:rsidRPr="002A3910">
        <w:rPr>
          <w:b/>
        </w:rPr>
        <w:t>L(0)</w:t>
      </w:r>
      <w:r w:rsidRPr="002A3910">
        <w:t xml:space="preserve">. In addition, you are asked if you want to edit ranges or subheaders. This lets you enter the </w:t>
      </w:r>
      <w:r w:rsidRPr="002A3910">
        <w:rPr>
          <w:b/>
        </w:rPr>
        <w:t>FR(0,</w:t>
      </w:r>
      <w:r w:rsidRPr="002A3910">
        <w:rPr>
          <w:b/>
          <w:i/>
        </w:rPr>
        <w:t>n</w:t>
      </w:r>
      <w:r w:rsidRPr="002A3910">
        <w:rPr>
          <w:b/>
        </w:rPr>
        <w:t>)</w:t>
      </w:r>
      <w:r w:rsidRPr="002A3910">
        <w:t xml:space="preserve">, </w:t>
      </w:r>
      <w:r w:rsidRPr="002A3910">
        <w:rPr>
          <w:b/>
        </w:rPr>
        <w:t>TO(0,</w:t>
      </w:r>
      <w:r w:rsidRPr="002A3910">
        <w:rPr>
          <w:b/>
          <w:i/>
        </w:rPr>
        <w:t>n</w:t>
      </w:r>
      <w:r w:rsidRPr="002A3910">
        <w:rPr>
          <w:b/>
        </w:rPr>
        <w:t>)</w:t>
      </w:r>
      <w:r w:rsidRPr="002A3910">
        <w:t xml:space="preserve">, </w:t>
      </w:r>
      <w:r w:rsidRPr="002A3910">
        <w:rPr>
          <w:b/>
        </w:rPr>
        <w:t>DISPAR(0,</w:t>
      </w:r>
      <w:r w:rsidRPr="002A3910">
        <w:rPr>
          <w:b/>
          <w:i/>
        </w:rPr>
        <w:t>n</w:t>
      </w:r>
      <w:r w:rsidRPr="002A3910">
        <w:rPr>
          <w:b/>
        </w:rPr>
        <w:t>)</w:t>
      </w:r>
      <w:r w:rsidR="002B56CE" w:rsidRPr="002A3910">
        <w:t xml:space="preserve">, </w:t>
      </w:r>
      <w:r w:rsidRPr="002A3910">
        <w:t xml:space="preserve">and </w:t>
      </w:r>
      <w:r w:rsidRPr="002A3910">
        <w:rPr>
          <w:b/>
        </w:rPr>
        <w:t>DISPAR(0,</w:t>
      </w:r>
      <w:r w:rsidRPr="002A3910">
        <w:rPr>
          <w:b/>
          <w:i/>
        </w:rPr>
        <w:t>n</w:t>
      </w:r>
      <w:r w:rsidRPr="002A3910">
        <w:rPr>
          <w:b/>
        </w:rPr>
        <w:t>,”OUT”)</w:t>
      </w:r>
      <w:r w:rsidRPr="002A3910">
        <w:t xml:space="preserve"> values for various subscript levels. This lets you specify all the aspects of sorting using </w:t>
      </w:r>
      <w:r w:rsidRPr="002A3910">
        <w:rPr>
          <w:b/>
        </w:rPr>
        <w:t>BY(0)</w:t>
      </w:r>
      <w:r w:rsidRPr="002A3910">
        <w:t xml:space="preserve">. You can store these criteria in a SORT template. If you answer </w:t>
      </w:r>
      <w:r w:rsidRPr="002A3910">
        <w:rPr>
          <w:b/>
        </w:rPr>
        <w:t>YES</w:t>
      </w:r>
      <w:r w:rsidRPr="002A3910">
        <w:t xml:space="preserve"> to “Enter additional sort fields?”, you are allowed to enter additional sort fields</w:t>
      </w:r>
      <w:r w:rsidR="00EB0273" w:rsidRPr="002A3910">
        <w:t>;</w:t>
      </w:r>
      <w:r w:rsidRPr="002A3910">
        <w:t xml:space="preserve"> exactly the same as you would when creating a SORT template without the </w:t>
      </w:r>
      <w:r w:rsidRPr="002A3910">
        <w:rPr>
          <w:b/>
        </w:rPr>
        <w:t>BY(0)</w:t>
      </w:r>
      <w:r w:rsidRPr="002A3910">
        <w:t xml:space="preserve"> features.</w:t>
      </w:r>
    </w:p>
    <w:p w14:paraId="19B72121" w14:textId="77777777" w:rsidR="00ED4750" w:rsidRPr="002A3910" w:rsidRDefault="00ED4750" w:rsidP="008B76D2">
      <w:pPr>
        <w:pStyle w:val="BodyText"/>
      </w:pPr>
      <w:r w:rsidRPr="002A3910">
        <w:t xml:space="preserve">The functionality of </w:t>
      </w:r>
      <w:r w:rsidRPr="002A3910">
        <w:rPr>
          <w:b/>
        </w:rPr>
        <w:t>BY(0)</w:t>
      </w:r>
      <w:r w:rsidRPr="002A3910">
        <w:t xml:space="preserve"> interactively or in a SORT template is identical to its functionality in the EN1^DIP API.</w:t>
      </w:r>
    </w:p>
    <w:p w14:paraId="217EBE1D" w14:textId="77777777" w:rsidR="00ED4750" w:rsidRPr="002A3910" w:rsidRDefault="00ED4750" w:rsidP="008B76D2">
      <w:pPr>
        <w:pStyle w:val="BodyText"/>
      </w:pPr>
      <w:r w:rsidRPr="002A3910">
        <w:t xml:space="preserve">An error results if, in a call to EN1^DIP, you sort by a SORT template that contains </w:t>
      </w:r>
      <w:r w:rsidRPr="002A3910">
        <w:rPr>
          <w:b/>
        </w:rPr>
        <w:t>BY(0)</w:t>
      </w:r>
      <w:r w:rsidRPr="002A3910">
        <w:t xml:space="preserve"> sort criteria, and also use </w:t>
      </w:r>
      <w:r w:rsidRPr="002A3910">
        <w:rPr>
          <w:b/>
        </w:rPr>
        <w:t>BY(0)</w:t>
      </w:r>
      <w:r w:rsidRPr="002A3910">
        <w:t xml:space="preserve"> as an input variable.</w:t>
      </w:r>
    </w:p>
    <w:p w14:paraId="1650312F" w14:textId="77777777" w:rsidR="00ED4750" w:rsidRPr="002A3910" w:rsidRDefault="007869D8" w:rsidP="00ED4750">
      <w:pPr>
        <w:pStyle w:val="Note"/>
      </w:pPr>
      <w:r w:rsidRPr="002A3910">
        <w:rPr>
          <w:noProof/>
          <w:sz w:val="20"/>
        </w:rPr>
        <w:lastRenderedPageBreak/>
        <w:drawing>
          <wp:inline distT="0" distB="0" distL="0" distR="0" wp14:anchorId="43DFF2D8" wp14:editId="16E4AAA7">
            <wp:extent cx="289560" cy="289560"/>
            <wp:effectExtent l="0" t="0" r="0" b="0"/>
            <wp:docPr id="129"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750" w:rsidRPr="002A3910">
        <w:rPr>
          <w:b/>
        </w:rPr>
        <w:tab/>
        <w:t>NOTE:</w:t>
      </w:r>
      <w:r w:rsidR="00ED4750" w:rsidRPr="002A3910">
        <w:t xml:space="preserve"> The sort ranges associated with subscripts in the </w:t>
      </w:r>
      <w:r w:rsidR="00ED4750" w:rsidRPr="002A3910">
        <w:rPr>
          <w:b/>
        </w:rPr>
        <w:t>BY(0)</w:t>
      </w:r>
      <w:r w:rsidR="00ED4750" w:rsidRPr="002A3910">
        <w:t xml:space="preserve"> global or index can be set dynamically by setting the </w:t>
      </w:r>
      <w:r w:rsidR="00ED4750" w:rsidRPr="002A3910">
        <w:rPr>
          <w:b/>
        </w:rPr>
        <w:t>FR(0,</w:t>
      </w:r>
      <w:r w:rsidR="00ED4750" w:rsidRPr="002A3910">
        <w:rPr>
          <w:b/>
          <w:i/>
        </w:rPr>
        <w:t>n</w:t>
      </w:r>
      <w:r w:rsidR="00ED4750" w:rsidRPr="002A3910">
        <w:rPr>
          <w:b/>
        </w:rPr>
        <w:t>)</w:t>
      </w:r>
      <w:r w:rsidR="00ED4750" w:rsidRPr="002A3910">
        <w:t xml:space="preserve"> and </w:t>
      </w:r>
      <w:r w:rsidR="00ED4750" w:rsidRPr="002A3910">
        <w:rPr>
          <w:b/>
        </w:rPr>
        <w:t>TO(0,</w:t>
      </w:r>
      <w:r w:rsidR="00ED4750" w:rsidRPr="002A3910">
        <w:rPr>
          <w:b/>
          <w:i/>
        </w:rPr>
        <w:t>n</w:t>
      </w:r>
      <w:r w:rsidR="00ED4750" w:rsidRPr="002A3910">
        <w:rPr>
          <w:b/>
        </w:rPr>
        <w:t>)</w:t>
      </w:r>
      <w:r w:rsidR="00ED4750" w:rsidRPr="002A3910">
        <w:t xml:space="preserve"> input variables. These input variables override any sort ranges set in the template.</w:t>
      </w:r>
    </w:p>
    <w:p w14:paraId="2D1156AB" w14:textId="77777777" w:rsidR="003419D7" w:rsidRPr="002A3910" w:rsidRDefault="003419D7" w:rsidP="003419D7">
      <w:pPr>
        <w:pStyle w:val="BodyText6"/>
      </w:pPr>
    </w:p>
    <w:p w14:paraId="1D7B98F7" w14:textId="057322F9" w:rsidR="00ED4750" w:rsidRPr="002A3910" w:rsidRDefault="00ED4750" w:rsidP="008B76D2">
      <w:pPr>
        <w:pStyle w:val="BodyText"/>
      </w:pPr>
      <w:r w:rsidRPr="002A3910">
        <w:t xml:space="preserve">The “SUBSCRIPT LEVEL” prompt refers to the position of the data value in the global or index. Thus, entering a value for </w:t>
      </w:r>
      <w:r w:rsidRPr="002A3910">
        <w:rPr>
          <w:b/>
        </w:rPr>
        <w:t>FR(0,</w:t>
      </w:r>
      <w:r w:rsidRPr="002A3910">
        <w:rPr>
          <w:b/>
          <w:i/>
        </w:rPr>
        <w:t>n</w:t>
      </w:r>
      <w:r w:rsidRPr="002A3910">
        <w:rPr>
          <w:b/>
        </w:rPr>
        <w:t>)</w:t>
      </w:r>
      <w:r w:rsidRPr="002A3910">
        <w:t xml:space="preserve"> when the SUBSCRIPT LEVEL is </w:t>
      </w:r>
      <w:r w:rsidRPr="002A3910">
        <w:rPr>
          <w:b/>
        </w:rPr>
        <w:t>1</w:t>
      </w:r>
      <w:r w:rsidRPr="002A3910">
        <w:t>, sets the “from” value for the first data valued subscript.</w:t>
      </w:r>
    </w:p>
    <w:p w14:paraId="29A7FABF" w14:textId="77777777" w:rsidR="00ED4750" w:rsidRPr="002A3910" w:rsidRDefault="00ED4750" w:rsidP="008B76D2">
      <w:pPr>
        <w:pStyle w:val="BodyText"/>
      </w:pPr>
      <w:r w:rsidRPr="002A3910">
        <w:t xml:space="preserve">Use the documentation for the </w:t>
      </w:r>
      <w:r w:rsidRPr="002A3910">
        <w:rPr>
          <w:b/>
        </w:rPr>
        <w:t>BY(0)</w:t>
      </w:r>
      <w:r w:rsidRPr="002A3910">
        <w:t xml:space="preserve"> and related input variables for additional help. Also</w:t>
      </w:r>
      <w:r w:rsidR="00EB0273" w:rsidRPr="002A3910">
        <w:t>,</w:t>
      </w:r>
      <w:r w:rsidRPr="002A3910">
        <w:t xml:space="preserve"> be sure to use online </w:t>
      </w:r>
      <w:r w:rsidRPr="002A3910">
        <w:rPr>
          <w:b/>
        </w:rPr>
        <w:t>?</w:t>
      </w:r>
      <w:r w:rsidRPr="002A3910">
        <w:t xml:space="preserve"> and </w:t>
      </w:r>
      <w:r w:rsidRPr="002A3910">
        <w:rPr>
          <w:b/>
        </w:rPr>
        <w:t>??</w:t>
      </w:r>
      <w:r w:rsidRPr="002A3910">
        <w:t xml:space="preserve"> help.</w:t>
      </w:r>
    </w:p>
    <w:p w14:paraId="2C4B4203" w14:textId="452064FB" w:rsidR="00ED4750" w:rsidRPr="002A3910" w:rsidRDefault="00EB0273" w:rsidP="008B76D2">
      <w:pPr>
        <w:pStyle w:val="BodyText"/>
        <w:keepNext/>
        <w:keepLines/>
      </w:pPr>
      <w:r w:rsidRPr="002A3910">
        <w:rPr>
          <w:color w:val="0000FF"/>
          <w:u w:val="single"/>
        </w:rPr>
        <w:fldChar w:fldCharType="begin" w:fldLock="1"/>
      </w:r>
      <w:r w:rsidRPr="002A3910">
        <w:rPr>
          <w:color w:val="0000FF"/>
          <w:u w:val="single"/>
        </w:rPr>
        <w:instrText xml:space="preserve"> REF _Ref492391843 \h  \* MERGEFORMAT </w:instrText>
      </w:r>
      <w:r w:rsidRPr="002A3910">
        <w:rPr>
          <w:color w:val="0000FF"/>
          <w:u w:val="single"/>
        </w:rPr>
      </w:r>
      <w:r w:rsidRPr="002A3910">
        <w:rPr>
          <w:color w:val="0000FF"/>
          <w:u w:val="single"/>
        </w:rPr>
        <w:fldChar w:fldCharType="separate"/>
      </w:r>
      <w:r w:rsidR="00272B32" w:rsidRPr="002A3910">
        <w:rPr>
          <w:color w:val="0000FF"/>
          <w:u w:val="single"/>
        </w:rPr>
        <w:t>Figure 41</w:t>
      </w:r>
      <w:r w:rsidRPr="002A3910">
        <w:rPr>
          <w:color w:val="0000FF"/>
          <w:u w:val="single"/>
        </w:rPr>
        <w:fldChar w:fldCharType="end"/>
      </w:r>
      <w:r w:rsidR="00ED4750" w:rsidRPr="002A3910">
        <w:t xml:space="preserve"> is an example of how to call EN1^DIP when the </w:t>
      </w:r>
      <w:r w:rsidR="00ED4750" w:rsidRPr="002A3910">
        <w:rPr>
          <w:b/>
        </w:rPr>
        <w:t>BY(0)</w:t>
      </w:r>
      <w:r w:rsidR="00ED4750" w:rsidRPr="002A3910">
        <w:t xml:space="preserve"> information is contained in a template:</w:t>
      </w:r>
    </w:p>
    <w:p w14:paraId="0273A123" w14:textId="77777777" w:rsidR="003419D7" w:rsidRPr="002A3910" w:rsidRDefault="003419D7" w:rsidP="003419D7">
      <w:pPr>
        <w:pStyle w:val="BodyText6"/>
        <w:keepNext/>
        <w:keepLines/>
      </w:pPr>
    </w:p>
    <w:p w14:paraId="5E3031A6" w14:textId="76FFD637" w:rsidR="00ED4750" w:rsidRPr="002A3910" w:rsidRDefault="00EB0273" w:rsidP="00EB0273">
      <w:pPr>
        <w:pStyle w:val="Caption"/>
      </w:pPr>
      <w:bookmarkStart w:id="373" w:name="_Ref492391843"/>
      <w:bookmarkStart w:id="374" w:name="_Toc159568312"/>
      <w:r w:rsidRPr="002A3910">
        <w:t xml:space="preserve">Figure </w:t>
      </w:r>
      <w:r w:rsidRPr="002A3910">
        <w:fldChar w:fldCharType="begin"/>
      </w:r>
      <w:r w:rsidRPr="002A3910">
        <w:instrText>SEQ Figure \* ARABIC</w:instrText>
      </w:r>
      <w:r w:rsidRPr="002A3910">
        <w:fldChar w:fldCharType="separate"/>
      </w:r>
      <w:r w:rsidR="002D1B25">
        <w:rPr>
          <w:noProof/>
        </w:rPr>
        <w:t>41</w:t>
      </w:r>
      <w:r w:rsidRPr="002A3910">
        <w:fldChar w:fldCharType="end"/>
      </w:r>
      <w:bookmarkEnd w:id="373"/>
      <w:r w:rsidRPr="002A3910">
        <w:t>: Example of How to Call EN1^DIP when the BY(0) Information is Contained in a Template</w:t>
      </w:r>
      <w:bookmarkEnd w:id="374"/>
    </w:p>
    <w:p w14:paraId="79ED8EDC" w14:textId="77777777" w:rsidR="00ED4750" w:rsidRPr="002A3910" w:rsidRDefault="00ED4750" w:rsidP="00ED4750">
      <w:pPr>
        <w:pStyle w:val="Dialogue"/>
      </w:pPr>
      <w:r w:rsidRPr="002A3910">
        <w:t>S DIC=“^DIZ(16600,”,L=0,BY=“[ZZTEST]”,FR(0,1)=70001,FLDS=.01</w:t>
      </w:r>
    </w:p>
    <w:p w14:paraId="298E7ACB" w14:textId="77777777" w:rsidR="00ED4750" w:rsidRPr="002A3910" w:rsidRDefault="00ED4750" w:rsidP="00ED4750">
      <w:pPr>
        <w:pStyle w:val="Dialogue"/>
      </w:pPr>
      <w:r w:rsidRPr="002A3910">
        <w:t>D EN1^DIP</w:t>
      </w:r>
    </w:p>
    <w:p w14:paraId="5A0994BD" w14:textId="77777777" w:rsidR="00ED4750" w:rsidRPr="002A3910" w:rsidRDefault="00ED4750" w:rsidP="00B66E33">
      <w:pPr>
        <w:pStyle w:val="BodyText6"/>
      </w:pPr>
    </w:p>
    <w:p w14:paraId="3C9BEC14" w14:textId="77777777" w:rsidR="00ED4750" w:rsidRPr="002A3910" w:rsidRDefault="00ED4750" w:rsidP="007067CD">
      <w:pPr>
        <w:pStyle w:val="Heading5"/>
      </w:pPr>
      <w:r w:rsidRPr="002A3910">
        <w:t>BY(0) “Don’ts”</w:t>
      </w:r>
    </w:p>
    <w:p w14:paraId="44BC97CD" w14:textId="77777777" w:rsidR="00ED4750" w:rsidRPr="002A3910" w:rsidRDefault="00ED4750" w:rsidP="008B76D2">
      <w:pPr>
        <w:pStyle w:val="BodyText"/>
      </w:pPr>
      <w:r w:rsidRPr="002A3910">
        <w:t xml:space="preserve">You should </w:t>
      </w:r>
      <w:r w:rsidRPr="002A3910">
        <w:rPr>
          <w:i/>
        </w:rPr>
        <w:t>not</w:t>
      </w:r>
      <w:r w:rsidRPr="002A3910">
        <w:t xml:space="preserve"> use </w:t>
      </w:r>
      <w:r w:rsidRPr="002A3910">
        <w:rPr>
          <w:b/>
        </w:rPr>
        <w:t>BY(0)</w:t>
      </w:r>
      <w:r w:rsidRPr="002A3910">
        <w:t xml:space="preserve"> if you are merely setting it to the global location of an existing regular cross-reference. You do </w:t>
      </w:r>
      <w:r w:rsidRPr="002A3910">
        <w:rPr>
          <w:i/>
        </w:rPr>
        <w:t>not</w:t>
      </w:r>
      <w:r w:rsidRPr="002A3910">
        <w:t xml:space="preserve"> gain any speed, because VA FileMan’s built-in sort optimizer already knows to sort on regular cross-references.</w:t>
      </w:r>
    </w:p>
    <w:p w14:paraId="121879D4" w14:textId="77777777" w:rsidR="00ED4750" w:rsidRPr="002A3910" w:rsidRDefault="00ED4750" w:rsidP="008B76D2">
      <w:pPr>
        <w:pStyle w:val="BodyText"/>
      </w:pPr>
      <w:r w:rsidRPr="002A3910">
        <w:t xml:space="preserve">Also, do </w:t>
      </w:r>
      <w:r w:rsidRPr="002A3910">
        <w:rPr>
          <w:i/>
        </w:rPr>
        <w:t>not</w:t>
      </w:r>
      <w:r w:rsidRPr="002A3910">
        <w:t xml:space="preserve"> specify a field’s regular cross-reference as the global reference in </w:t>
      </w:r>
      <w:r w:rsidRPr="002A3910">
        <w:rPr>
          <w:b/>
        </w:rPr>
        <w:t>BY(0)</w:t>
      </w:r>
      <w:r w:rsidRPr="002A3910">
        <w:t xml:space="preserve"> to sort on, and then sort on the same field using</w:t>
      </w:r>
      <w:r w:rsidR="00C137E3" w:rsidRPr="002A3910">
        <w:t xml:space="preserve"> the</w:t>
      </w:r>
      <w:r w:rsidRPr="002A3910">
        <w:t xml:space="preserve"> </w:t>
      </w:r>
      <w:r w:rsidRPr="002A3910">
        <w:rPr>
          <w:b/>
        </w:rPr>
        <w:t>BY</w:t>
      </w:r>
      <w:r w:rsidRPr="002A3910">
        <w:t xml:space="preserve">, </w:t>
      </w:r>
      <w:r w:rsidRPr="002A3910">
        <w:rPr>
          <w:b/>
        </w:rPr>
        <w:t>FR</w:t>
      </w:r>
      <w:r w:rsidRPr="002A3910">
        <w:t xml:space="preserve">, and </w:t>
      </w:r>
      <w:r w:rsidRPr="002A3910">
        <w:rPr>
          <w:b/>
        </w:rPr>
        <w:t>TO</w:t>
      </w:r>
      <w:r w:rsidR="00EB0273" w:rsidRPr="002A3910">
        <w:t xml:space="preserve"> variables</w:t>
      </w:r>
      <w:r w:rsidRPr="002A3910">
        <w:t>. This actually increases the amount of work VA FileMan needs to do!</w:t>
      </w:r>
    </w:p>
    <w:p w14:paraId="50067223" w14:textId="77777777" w:rsidR="00ED4750" w:rsidRPr="002A3910" w:rsidRDefault="00ED4750" w:rsidP="007067CD">
      <w:pPr>
        <w:pStyle w:val="Heading5"/>
      </w:pPr>
      <w:bookmarkStart w:id="375" w:name="b_on_the_fly"/>
      <w:r w:rsidRPr="002A3910">
        <w:t>“On-the-Fly” Globals Whose Static Global Reference Ends with “B”</w:t>
      </w:r>
      <w:bookmarkEnd w:id="375"/>
    </w:p>
    <w:p w14:paraId="2255846E" w14:textId="77777777" w:rsidR="00ED4750" w:rsidRPr="002A3910" w:rsidRDefault="00ED4750" w:rsidP="008B76D2">
      <w:pPr>
        <w:pStyle w:val="BodyText"/>
      </w:pPr>
      <w:r w:rsidRPr="002A3910">
        <w:t>If you build your own list of sorted records on</w:t>
      </w:r>
      <w:r w:rsidR="00EB0273" w:rsidRPr="002A3910">
        <w:t>-the-fly in a temporary global [</w:t>
      </w:r>
      <w:r w:rsidRPr="002A3910">
        <w:t xml:space="preserve">as opposed to setting </w:t>
      </w:r>
      <w:r w:rsidRPr="002A3910">
        <w:rPr>
          <w:b/>
        </w:rPr>
        <w:t>BY(0)</w:t>
      </w:r>
      <w:r w:rsidRPr="002A3910">
        <w:t xml:space="preserve"> to a VA Fil</w:t>
      </w:r>
      <w:r w:rsidR="00EB0273" w:rsidRPr="002A3910">
        <w:t>eMan-maintained cross-reference]</w:t>
      </w:r>
      <w:r w:rsidRPr="002A3910">
        <w:t xml:space="preserve">, it is best </w:t>
      </w:r>
      <w:r w:rsidRPr="002A3910">
        <w:rPr>
          <w:i/>
        </w:rPr>
        <w:t>not</w:t>
      </w:r>
      <w:r w:rsidRPr="002A3910">
        <w:t xml:space="preserve"> to let the final subscript of your static global reference be “</w:t>
      </w:r>
      <w:r w:rsidRPr="002A3910">
        <w:rPr>
          <w:b/>
        </w:rPr>
        <w:t>B</w:t>
      </w:r>
      <w:r w:rsidRPr="002A3910">
        <w:t>”.</w:t>
      </w:r>
    </w:p>
    <w:p w14:paraId="45C63006" w14:textId="77777777" w:rsidR="00ED4750" w:rsidRPr="002A3910" w:rsidRDefault="00ED4750" w:rsidP="008B76D2">
      <w:pPr>
        <w:pStyle w:val="BodyText"/>
      </w:pPr>
      <w:r w:rsidRPr="002A3910">
        <w:t>This avoids problems that might be caused by VA FileMan’s special handling of the “</w:t>
      </w:r>
      <w:r w:rsidRPr="002A3910">
        <w:rPr>
          <w:b/>
        </w:rPr>
        <w:t>B</w:t>
      </w:r>
      <w:r w:rsidRPr="002A3910">
        <w:t>” index for mnemonic cross-references.</w:t>
      </w:r>
    </w:p>
    <w:p w14:paraId="5F2D3BA2" w14:textId="77777777" w:rsidR="005D464A" w:rsidRPr="002A3910" w:rsidRDefault="005D464A" w:rsidP="00B66E33">
      <w:pPr>
        <w:pStyle w:val="BodyText6"/>
      </w:pPr>
    </w:p>
    <w:p w14:paraId="65558D71" w14:textId="77777777" w:rsidR="00E86526" w:rsidRPr="002A3910" w:rsidRDefault="00E86526" w:rsidP="0074437A">
      <w:pPr>
        <w:pStyle w:val="Heading3"/>
      </w:pPr>
      <w:bookmarkStart w:id="376" w:name="dipt"/>
      <w:bookmarkStart w:id="377" w:name="_Toc159568746"/>
      <w:r w:rsidRPr="002A3910">
        <w:lastRenderedPageBreak/>
        <w:t>^DIPT</w:t>
      </w:r>
      <w:bookmarkEnd w:id="376"/>
      <w:r w:rsidRPr="002A3910">
        <w:t xml:space="preserve">: </w:t>
      </w:r>
      <w:r w:rsidR="00F910F2" w:rsidRPr="002A3910">
        <w:t>PRINT Template Display</w:t>
      </w:r>
      <w:bookmarkEnd w:id="377"/>
    </w:p>
    <w:p w14:paraId="1E200EDB" w14:textId="77777777" w:rsidR="00275C00" w:rsidRPr="002A3910" w:rsidRDefault="00275C00" w:rsidP="00275C00">
      <w:pPr>
        <w:pStyle w:val="AltHeading5"/>
        <w:rPr>
          <w:noProof w:val="0"/>
        </w:rPr>
      </w:pPr>
      <w:r w:rsidRPr="002A3910">
        <w:rPr>
          <w:noProof w:val="0"/>
        </w:rPr>
        <w:t>Reference Type</w:t>
      </w:r>
    </w:p>
    <w:p w14:paraId="4EE6A320"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526C41" w:rsidRPr="002A3910">
        <w:rPr>
          <w:vanish/>
        </w:rPr>
        <w:instrText>DIPT</w:instrText>
      </w:r>
      <w:r w:rsidRPr="002A3910">
        <w:rPr>
          <w:vanish/>
        </w:rPr>
        <w:instrText>:</w:instrText>
      </w:r>
      <w:r w:rsidRPr="002A3910">
        <w:instrText>^</w:instrText>
      </w:r>
      <w:r w:rsidR="00526C41" w:rsidRPr="002A3910">
        <w:instrTex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526C41" w:rsidRPr="002A3910">
        <w:instrTex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526C41" w:rsidRPr="002A3910">
        <w:instrTex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526C41" w:rsidRPr="002A3910">
        <w:instrText>DIPT</w:instrText>
      </w:r>
      <w:r w:rsidRPr="002A3910">
        <w:instrText xml:space="preserve">” </w:instrText>
      </w:r>
      <w:r w:rsidRPr="002A3910">
        <w:rPr>
          <w:vanish/>
        </w:rPr>
        <w:fldChar w:fldCharType="end"/>
      </w:r>
      <w:r w:rsidRPr="002A3910">
        <w:fldChar w:fldCharType="begin"/>
      </w:r>
      <w:r w:rsidRPr="002A3910">
        <w:instrText>XE "APIs:^</w:instrText>
      </w:r>
      <w:r w:rsidR="00526C41" w:rsidRPr="002A3910">
        <w:instrText>DIPT</w:instrText>
      </w:r>
      <w:r w:rsidRPr="002A3910">
        <w:instrText>"</w:instrText>
      </w:r>
      <w:r w:rsidRPr="002A3910">
        <w:fldChar w:fldCharType="end"/>
      </w:r>
      <w:r w:rsidR="00526C41" w:rsidRPr="002A3910">
        <w:fldChar w:fldCharType="begin"/>
      </w:r>
      <w:r w:rsidR="00526C41" w:rsidRPr="002A3910">
        <w:instrText>XE "Templates:^DIPT"</w:instrText>
      </w:r>
      <w:r w:rsidR="00526C41" w:rsidRPr="002A3910">
        <w:fldChar w:fldCharType="end"/>
      </w:r>
      <w:r w:rsidR="00526C41" w:rsidRPr="002A3910">
        <w:fldChar w:fldCharType="begin"/>
      </w:r>
      <w:r w:rsidR="00526C41" w:rsidRPr="002A3910">
        <w:instrText>XE "PRINT Template Display:^DIPT"</w:instrText>
      </w:r>
      <w:r w:rsidR="00526C41" w:rsidRPr="002A3910">
        <w:fldChar w:fldCharType="end"/>
      </w:r>
    </w:p>
    <w:p w14:paraId="010CEBFA" w14:textId="77777777" w:rsidR="00275C00" w:rsidRPr="002A3910" w:rsidRDefault="00275C00" w:rsidP="00275C00">
      <w:pPr>
        <w:pStyle w:val="AltHeading5"/>
        <w:rPr>
          <w:noProof w:val="0"/>
        </w:rPr>
      </w:pPr>
      <w:r w:rsidRPr="002A3910">
        <w:rPr>
          <w:noProof w:val="0"/>
        </w:rPr>
        <w:t>Category</w:t>
      </w:r>
    </w:p>
    <w:p w14:paraId="67C59821" w14:textId="77777777" w:rsidR="00275C00" w:rsidRPr="002A3910" w:rsidRDefault="00275C00" w:rsidP="00275C00">
      <w:pPr>
        <w:pStyle w:val="APIText"/>
        <w:keepNext/>
        <w:keepLines/>
      </w:pPr>
      <w:r w:rsidRPr="002A3910">
        <w:t>Classic VA FileMan</w:t>
      </w:r>
    </w:p>
    <w:p w14:paraId="226A20AE" w14:textId="77777777" w:rsidR="00275C00" w:rsidRPr="002A3910" w:rsidRDefault="00FC5B86" w:rsidP="00275C00">
      <w:pPr>
        <w:pStyle w:val="AltHeading5"/>
        <w:rPr>
          <w:noProof w:val="0"/>
        </w:rPr>
      </w:pPr>
      <w:r w:rsidRPr="002A3910">
        <w:rPr>
          <w:noProof w:val="0"/>
        </w:rPr>
        <w:t>ICR#</w:t>
      </w:r>
    </w:p>
    <w:p w14:paraId="5C74675C" w14:textId="77777777" w:rsidR="00275C00" w:rsidRPr="002A3910" w:rsidRDefault="00526C41" w:rsidP="00275C00">
      <w:pPr>
        <w:pStyle w:val="APIText"/>
        <w:keepNext/>
        <w:keepLines/>
      </w:pPr>
      <w:r w:rsidRPr="002A3910">
        <w:t>10020</w:t>
      </w:r>
    </w:p>
    <w:p w14:paraId="78AE1E71" w14:textId="77777777" w:rsidR="00275C00" w:rsidRPr="002A3910" w:rsidRDefault="00275C00" w:rsidP="00275C00">
      <w:pPr>
        <w:pStyle w:val="AltHeading5"/>
        <w:rPr>
          <w:noProof w:val="0"/>
        </w:rPr>
      </w:pPr>
      <w:r w:rsidRPr="002A3910">
        <w:rPr>
          <w:noProof w:val="0"/>
        </w:rPr>
        <w:t>Description</w:t>
      </w:r>
    </w:p>
    <w:p w14:paraId="4AD2D614" w14:textId="77777777" w:rsidR="00BE674E" w:rsidRPr="002A3910" w:rsidRDefault="00E86526" w:rsidP="00E35552">
      <w:pPr>
        <w:pStyle w:val="BodyText"/>
        <w:keepNext/>
        <w:keepLines/>
      </w:pPr>
      <w:r w:rsidRPr="002A3910">
        <w:t>The PRINT</w:t>
      </w:r>
      <w:r w:rsidR="00281983" w:rsidRPr="002A3910">
        <w:t xml:space="preserve"> TEMPLATE</w:t>
      </w:r>
      <w:r w:rsidR="00364FF8" w:rsidRPr="002A3910">
        <w:t xml:space="preserve"> (#.4)</w:t>
      </w:r>
      <w:r w:rsidRPr="002A3910">
        <w:t xml:space="preserve"> file</w:t>
      </w:r>
      <w:r w:rsidR="007869D8" w:rsidRPr="002A3910">
        <w:fldChar w:fldCharType="begin"/>
      </w:r>
      <w:r w:rsidR="00281983" w:rsidRPr="002A3910">
        <w:instrText>xe "PRINT TEMPLATE</w:instrText>
      </w:r>
      <w:r w:rsidR="00364FF8" w:rsidRPr="002A3910">
        <w:instrText xml:space="preserve"> (#.4)</w:instrText>
      </w:r>
      <w:r w:rsidR="00281983" w:rsidRPr="002A3910">
        <w:instrText xml:space="preserve"> File"</w:instrText>
      </w:r>
      <w:r w:rsidR="007869D8" w:rsidRPr="002A3910">
        <w:fldChar w:fldCharType="end"/>
      </w:r>
      <w:r w:rsidR="007869D8" w:rsidRPr="002A3910">
        <w:fldChar w:fldCharType="begin"/>
      </w:r>
      <w:r w:rsidR="00281983" w:rsidRPr="002A3910">
        <w:instrText>xe "Files:PRINT TEMPLATE (#.4)"</w:instrText>
      </w:r>
      <w:r w:rsidR="007869D8" w:rsidRPr="002A3910">
        <w:fldChar w:fldCharType="end"/>
      </w:r>
      <w:r w:rsidRPr="002A3910">
        <w:t xml:space="preserve"> contains a computed field labeled PRINT FIELDS </w:t>
      </w:r>
      <w:r w:rsidR="00B8273C" w:rsidRPr="002A3910">
        <w:t>that</w:t>
      </w:r>
      <w:r w:rsidRPr="002A3910">
        <w:t xml:space="preserve"> displays a PRINT template exactly as it was entered. Use th</w:t>
      </w:r>
      <w:r w:rsidR="00880D10" w:rsidRPr="002A3910">
        <w:t>e ^DIPT API</w:t>
      </w:r>
      <w:r w:rsidRPr="002A3910">
        <w:t xml:space="preserve"> to make this display immediately available to a user.</w:t>
      </w:r>
    </w:p>
    <w:p w14:paraId="156B8F04" w14:textId="77777777" w:rsidR="00BE674E" w:rsidRPr="002A3910" w:rsidRDefault="00E86526" w:rsidP="00CD348A">
      <w:pPr>
        <w:pStyle w:val="AltHeading5"/>
        <w:rPr>
          <w:noProof w:val="0"/>
        </w:rPr>
      </w:pPr>
      <w:r w:rsidRPr="002A3910">
        <w:rPr>
          <w:noProof w:val="0"/>
        </w:rPr>
        <w:t>Input Variable</w:t>
      </w:r>
    </w:p>
    <w:p w14:paraId="5A5A4672" w14:textId="745A30E7" w:rsidR="00313DCE" w:rsidRPr="002A3910" w:rsidRDefault="00313DCE" w:rsidP="00313DCE">
      <w:pPr>
        <w:pStyle w:val="APIParameters"/>
        <w:keepNext/>
        <w:keepLines/>
        <w:rPr>
          <w:noProof w:val="0"/>
        </w:rPr>
      </w:pPr>
      <w:r w:rsidRPr="002A3910">
        <w:rPr>
          <w:b/>
          <w:noProof w:val="0"/>
        </w:rPr>
        <w:t>D0:</w:t>
      </w:r>
      <w:r w:rsidRPr="002A3910">
        <w:rPr>
          <w:noProof w:val="0"/>
        </w:rPr>
        <w:tab/>
        <w:t xml:space="preserve">(Required) Set </w:t>
      </w:r>
      <w:r w:rsidRPr="002A3910">
        <w:rPr>
          <w:b/>
          <w:noProof w:val="0"/>
        </w:rPr>
        <w:t>D0</w:t>
      </w:r>
      <w:r w:rsidRPr="002A3910">
        <w:rPr>
          <w:noProof w:val="0"/>
        </w:rPr>
        <w:t xml:space="preserve"> equal to the internal number of the template in the PRINT TEMPLATE</w:t>
      </w:r>
      <w:r w:rsidR="00364FF8" w:rsidRPr="002A3910">
        <w:rPr>
          <w:noProof w:val="0"/>
        </w:rPr>
        <w:t xml:space="preserve"> (#.4)</w:t>
      </w:r>
      <w:r w:rsidRPr="002A3910">
        <w:rPr>
          <w:noProof w:val="0"/>
        </w:rPr>
        <w:t xml:space="preserve"> file</w:t>
      </w:r>
      <w:r w:rsidR="007869D8" w:rsidRPr="002A3910">
        <w:rPr>
          <w:noProof w:val="0"/>
        </w:rPr>
        <w:fldChar w:fldCharType="begin"/>
      </w:r>
      <w:r w:rsidRPr="002A3910">
        <w:rPr>
          <w:noProof w:val="0"/>
        </w:rPr>
        <w:instrText>xe "PRINT TEMPLATE</w:instrText>
      </w:r>
      <w:r w:rsidR="00364FF8" w:rsidRPr="002A3910">
        <w:rPr>
          <w:noProof w:val="0"/>
        </w:rPr>
        <w:instrText xml:space="preserve"> (#.4)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"Files:PRINT TEMPLATE (#.4)"</w:instrText>
      </w:r>
      <w:r w:rsidR="007869D8" w:rsidRPr="002A3910">
        <w:rPr>
          <w:noProof w:val="0"/>
        </w:rPr>
        <w:fldChar w:fldCharType="end"/>
      </w:r>
      <w:r w:rsidRPr="002A3910">
        <w:rPr>
          <w:noProof w:val="0"/>
        </w:rPr>
        <w:t xml:space="preserve">. For example, to display the PRINT template whose record number is </w:t>
      </w:r>
      <w:r w:rsidRPr="002A3910">
        <w:rPr>
          <w:b/>
          <w:bCs w:val="0"/>
          <w:noProof w:val="0"/>
        </w:rPr>
        <w:t>70</w:t>
      </w:r>
      <w:r w:rsidRPr="002A3910">
        <w:rPr>
          <w:noProof w:val="0"/>
        </w:rPr>
        <w:t>:</w:t>
      </w:r>
    </w:p>
    <w:p w14:paraId="431313E4" w14:textId="77777777" w:rsidR="003419D7" w:rsidRPr="002A3910" w:rsidRDefault="003419D7" w:rsidP="003419D7">
      <w:pPr>
        <w:pStyle w:val="BodyText6"/>
        <w:keepNext/>
        <w:keepLines/>
      </w:pPr>
    </w:p>
    <w:p w14:paraId="544D73E1" w14:textId="77777777" w:rsidR="00313DCE" w:rsidRPr="002A3910" w:rsidRDefault="00313DCE" w:rsidP="00313DCE">
      <w:pPr>
        <w:pStyle w:val="APIParametersCode"/>
        <w:rPr>
          <w:b/>
          <w:noProof w:val="0"/>
        </w:rPr>
      </w:pPr>
      <w:r w:rsidRPr="002A3910">
        <w:rPr>
          <w:b/>
          <w:noProof w:val="0"/>
        </w:rPr>
        <w:t>S D0=70 D ^DIPT</w:t>
      </w:r>
    </w:p>
    <w:p w14:paraId="4752166B" w14:textId="77777777" w:rsidR="003419D7" w:rsidRPr="002A3910" w:rsidRDefault="003419D7" w:rsidP="003419D7">
      <w:pPr>
        <w:pStyle w:val="BodyText6"/>
      </w:pPr>
    </w:p>
    <w:p w14:paraId="3A63713B" w14:textId="1E15D9D2" w:rsidR="00313DCE" w:rsidRPr="002A3910" w:rsidRDefault="007869D8" w:rsidP="00025199">
      <w:pPr>
        <w:pStyle w:val="APIParametersNote"/>
        <w:rPr>
          <w:noProof w:val="0"/>
        </w:rPr>
      </w:pPr>
      <w:r w:rsidRPr="002A3910">
        <w:rPr>
          <w:sz w:val="20"/>
        </w:rPr>
        <w:drawing>
          <wp:inline distT="0" distB="0" distL="0" distR="0" wp14:anchorId="5F18A516" wp14:editId="5D73891B">
            <wp:extent cx="289560" cy="289560"/>
            <wp:effectExtent l="0" t="0" r="0" b="0"/>
            <wp:docPr id="130"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3DCE" w:rsidRPr="002A3910">
        <w:rPr>
          <w:b/>
          <w:noProof w:val="0"/>
        </w:rPr>
        <w:tab/>
        <w:t>NOTE:</w:t>
      </w:r>
      <w:r w:rsidR="00313DCE" w:rsidRPr="002A3910">
        <w:rPr>
          <w:noProof w:val="0"/>
        </w:rPr>
        <w:t xml:space="preserve"> Use the number </w:t>
      </w:r>
      <w:r w:rsidR="00313DCE" w:rsidRPr="002A3910">
        <w:rPr>
          <w:b/>
          <w:noProof w:val="0"/>
        </w:rPr>
        <w:t>0</w:t>
      </w:r>
      <w:r w:rsidR="00313DCE" w:rsidRPr="002A3910">
        <w:rPr>
          <w:noProof w:val="0"/>
        </w:rPr>
        <w:t xml:space="preserve"> (</w:t>
      </w:r>
      <w:r w:rsidR="00313DCE" w:rsidRPr="002A3910">
        <w:rPr>
          <w:b/>
          <w:noProof w:val="0"/>
        </w:rPr>
        <w:t>zero</w:t>
      </w:r>
      <w:r w:rsidR="00313DCE" w:rsidRPr="002A3910">
        <w:rPr>
          <w:noProof w:val="0"/>
        </w:rPr>
        <w:t xml:space="preserve">) </w:t>
      </w:r>
      <w:r w:rsidR="00313DCE" w:rsidRPr="002A3910">
        <w:rPr>
          <w:i/>
          <w:noProof w:val="0"/>
        </w:rPr>
        <w:t>not</w:t>
      </w:r>
      <w:r w:rsidR="00313DCE" w:rsidRPr="002A3910">
        <w:rPr>
          <w:noProof w:val="0"/>
        </w:rPr>
        <w:t xml:space="preserve"> the letter </w:t>
      </w:r>
      <w:r w:rsidR="00313DCE" w:rsidRPr="002A3910">
        <w:rPr>
          <w:b/>
          <w:noProof w:val="0"/>
        </w:rPr>
        <w:t>O</w:t>
      </w:r>
      <w:r w:rsidR="00313DCE" w:rsidRPr="002A3910">
        <w:rPr>
          <w:noProof w:val="0"/>
        </w:rPr>
        <w:t xml:space="preserve"> in this variable name.</w:t>
      </w:r>
    </w:p>
    <w:p w14:paraId="13FBACE4" w14:textId="77777777" w:rsidR="005D464A" w:rsidRPr="002A3910" w:rsidRDefault="005D464A" w:rsidP="00B66E33">
      <w:pPr>
        <w:pStyle w:val="BodyText6"/>
      </w:pPr>
    </w:p>
    <w:p w14:paraId="3924731B" w14:textId="77777777" w:rsidR="00E86526" w:rsidRPr="002A3910" w:rsidRDefault="00E86526" w:rsidP="0074437A">
      <w:pPr>
        <w:pStyle w:val="Heading3"/>
      </w:pPr>
      <w:bookmarkStart w:id="378" w:name="dibt_dipt"/>
      <w:bookmarkStart w:id="379" w:name="_Toc159568747"/>
      <w:r w:rsidRPr="002A3910">
        <w:t>DIBT^DIPT</w:t>
      </w:r>
      <w:bookmarkEnd w:id="378"/>
      <w:r w:rsidRPr="002A3910">
        <w:t xml:space="preserve">: </w:t>
      </w:r>
      <w:r w:rsidR="00F910F2" w:rsidRPr="002A3910">
        <w:t>SORT Template Display</w:t>
      </w:r>
      <w:bookmarkEnd w:id="379"/>
    </w:p>
    <w:p w14:paraId="4660A933" w14:textId="77777777" w:rsidR="00275C00" w:rsidRPr="002A3910" w:rsidRDefault="00275C00" w:rsidP="00275C00">
      <w:pPr>
        <w:pStyle w:val="AltHeading5"/>
        <w:rPr>
          <w:noProof w:val="0"/>
        </w:rPr>
      </w:pPr>
      <w:r w:rsidRPr="002A3910">
        <w:rPr>
          <w:noProof w:val="0"/>
        </w:rPr>
        <w:t>Reference Type</w:t>
      </w:r>
    </w:p>
    <w:p w14:paraId="0547F3EE"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42631C" w:rsidRPr="002A3910">
        <w:rPr>
          <w:vanish/>
        </w:rPr>
        <w:instrText>DIBT</w:instrText>
      </w:r>
      <w:r w:rsidRPr="002A3910">
        <w:rPr>
          <w:vanish/>
        </w:rPr>
        <w:instrText>:</w:instrText>
      </w:r>
      <w:r w:rsidR="0042631C" w:rsidRPr="002A3910">
        <w:instrText>DIBT^DIPT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631C" w:rsidRPr="002A3910">
        <w:instrText>DIBT^DIPT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42631C" w:rsidRPr="002A3910">
        <w:instrText>DIBT^DIPT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2631C" w:rsidRPr="002A3910">
        <w:instrText>DIBT^DIPT</w:instrText>
      </w:r>
      <w:r w:rsidRPr="002A3910">
        <w:instrText xml:space="preserve">” </w:instrText>
      </w:r>
      <w:r w:rsidRPr="002A3910">
        <w:rPr>
          <w:vanish/>
        </w:rPr>
        <w:fldChar w:fldCharType="end"/>
      </w:r>
      <w:r w:rsidRPr="002A3910">
        <w:fldChar w:fldCharType="begin"/>
      </w:r>
      <w:r w:rsidRPr="002A3910">
        <w:instrText>XE "APIs:</w:instrText>
      </w:r>
      <w:r w:rsidR="0042631C" w:rsidRPr="002A3910">
        <w:instrText>DIBT^DIPT</w:instrText>
      </w:r>
      <w:r w:rsidRPr="002A3910">
        <w:instrText>"</w:instrText>
      </w:r>
      <w:r w:rsidRPr="002A3910">
        <w:fldChar w:fldCharType="end"/>
      </w:r>
      <w:r w:rsidR="0042631C" w:rsidRPr="002A3910">
        <w:fldChar w:fldCharType="begin"/>
      </w:r>
      <w:r w:rsidR="0042631C" w:rsidRPr="002A3910">
        <w:instrText>XE "Templates:DIBT^DIPT"</w:instrText>
      </w:r>
      <w:r w:rsidR="0042631C" w:rsidRPr="002A3910">
        <w:fldChar w:fldCharType="end"/>
      </w:r>
      <w:r w:rsidR="0042631C" w:rsidRPr="002A3910">
        <w:fldChar w:fldCharType="begin"/>
      </w:r>
      <w:r w:rsidR="0042631C" w:rsidRPr="002A3910">
        <w:instrText>XE "SORT Template Display:DIBT^DIPT"</w:instrText>
      </w:r>
      <w:r w:rsidR="0042631C" w:rsidRPr="002A3910">
        <w:fldChar w:fldCharType="end"/>
      </w:r>
    </w:p>
    <w:p w14:paraId="3465A23E" w14:textId="77777777" w:rsidR="00275C00" w:rsidRPr="002A3910" w:rsidRDefault="00275C00" w:rsidP="00275C00">
      <w:pPr>
        <w:pStyle w:val="AltHeading5"/>
        <w:rPr>
          <w:noProof w:val="0"/>
        </w:rPr>
      </w:pPr>
      <w:r w:rsidRPr="002A3910">
        <w:rPr>
          <w:noProof w:val="0"/>
        </w:rPr>
        <w:t>Category</w:t>
      </w:r>
    </w:p>
    <w:p w14:paraId="3A0DE184" w14:textId="77777777" w:rsidR="00275C00" w:rsidRPr="002A3910" w:rsidRDefault="00275C00" w:rsidP="00275C00">
      <w:pPr>
        <w:pStyle w:val="APIText"/>
        <w:keepNext/>
        <w:keepLines/>
      </w:pPr>
      <w:r w:rsidRPr="002A3910">
        <w:t>Classic VA FileMan</w:t>
      </w:r>
    </w:p>
    <w:p w14:paraId="4191593F" w14:textId="77777777" w:rsidR="00275C00" w:rsidRPr="002A3910" w:rsidRDefault="00FC5B86" w:rsidP="00275C00">
      <w:pPr>
        <w:pStyle w:val="AltHeading5"/>
        <w:rPr>
          <w:noProof w:val="0"/>
        </w:rPr>
      </w:pPr>
      <w:r w:rsidRPr="002A3910">
        <w:rPr>
          <w:noProof w:val="0"/>
        </w:rPr>
        <w:t>ICR#</w:t>
      </w:r>
    </w:p>
    <w:p w14:paraId="0019ACFE" w14:textId="77777777" w:rsidR="00275C00" w:rsidRPr="002A3910" w:rsidRDefault="0042631C" w:rsidP="00275C00">
      <w:pPr>
        <w:pStyle w:val="APIText"/>
        <w:keepNext/>
        <w:keepLines/>
      </w:pPr>
      <w:r w:rsidRPr="002A3910">
        <w:t>10020</w:t>
      </w:r>
    </w:p>
    <w:p w14:paraId="740E3D59" w14:textId="77777777" w:rsidR="00275C00" w:rsidRPr="002A3910" w:rsidRDefault="00275C00" w:rsidP="00275C00">
      <w:pPr>
        <w:pStyle w:val="AltHeading5"/>
        <w:rPr>
          <w:noProof w:val="0"/>
        </w:rPr>
      </w:pPr>
      <w:r w:rsidRPr="002A3910">
        <w:rPr>
          <w:noProof w:val="0"/>
        </w:rPr>
        <w:t>Description</w:t>
      </w:r>
    </w:p>
    <w:p w14:paraId="61547E8F" w14:textId="77777777" w:rsidR="00BE674E" w:rsidRPr="002A3910" w:rsidRDefault="00E86526" w:rsidP="0042631C">
      <w:pPr>
        <w:pStyle w:val="BodyText"/>
      </w:pPr>
      <w:r w:rsidRPr="002A3910">
        <w:t>The SORT</w:t>
      </w:r>
      <w:r w:rsidR="00281983" w:rsidRPr="002A3910">
        <w:t xml:space="preserve"> TEMPLATE</w:t>
      </w:r>
      <w:r w:rsidR="00364FF8" w:rsidRPr="002A3910">
        <w:t xml:space="preserve"> (#.401)</w:t>
      </w:r>
      <w:r w:rsidRPr="002A3910">
        <w:t xml:space="preserve"> file</w:t>
      </w:r>
      <w:r w:rsidR="007869D8" w:rsidRPr="002A3910">
        <w:fldChar w:fldCharType="begin"/>
      </w:r>
      <w:r w:rsidR="00281983" w:rsidRPr="002A3910">
        <w:instrText>xe "SORT TEMPLATE</w:instrText>
      </w:r>
      <w:r w:rsidR="00364FF8" w:rsidRPr="002A3910">
        <w:instrText xml:space="preserve"> (#.401)</w:instrText>
      </w:r>
      <w:r w:rsidR="00281983" w:rsidRPr="002A3910">
        <w:instrText xml:space="preserve"> File"</w:instrText>
      </w:r>
      <w:r w:rsidR="007869D8" w:rsidRPr="002A3910">
        <w:fldChar w:fldCharType="end"/>
      </w:r>
      <w:r w:rsidR="007869D8" w:rsidRPr="002A3910">
        <w:fldChar w:fldCharType="begin"/>
      </w:r>
      <w:r w:rsidR="00281983" w:rsidRPr="002A3910">
        <w:instrText>xe "Files:SORT TEMPLATE (#.401)"</w:instrText>
      </w:r>
      <w:r w:rsidR="007869D8" w:rsidRPr="002A3910">
        <w:fldChar w:fldCharType="end"/>
      </w:r>
      <w:r w:rsidRPr="002A3910">
        <w:t xml:space="preserve"> contains a computed field labeled SORT FIELDS</w:t>
      </w:r>
      <w:r w:rsidR="00C76D5C" w:rsidRPr="002A3910">
        <w:t xml:space="preserve"> that</w:t>
      </w:r>
      <w:r w:rsidRPr="002A3910">
        <w:t xml:space="preserve"> displays a SORT template exactly as it was entered. Use th</w:t>
      </w:r>
      <w:r w:rsidR="00CE72FD" w:rsidRPr="002A3910">
        <w:t>e v API</w:t>
      </w:r>
      <w:r w:rsidRPr="002A3910">
        <w:t xml:space="preserve"> to make this display immediately available to a user.</w:t>
      </w:r>
    </w:p>
    <w:p w14:paraId="01882BEA" w14:textId="77777777" w:rsidR="00BE674E" w:rsidRPr="002A3910" w:rsidRDefault="00E86526" w:rsidP="00CD348A">
      <w:pPr>
        <w:pStyle w:val="AltHeading5"/>
        <w:rPr>
          <w:noProof w:val="0"/>
        </w:rPr>
      </w:pPr>
      <w:r w:rsidRPr="002A3910">
        <w:rPr>
          <w:noProof w:val="0"/>
        </w:rPr>
        <w:lastRenderedPageBreak/>
        <w:t>Input Variable</w:t>
      </w:r>
    </w:p>
    <w:p w14:paraId="60095C10" w14:textId="2180226C" w:rsidR="00313DCE" w:rsidRPr="002A3910" w:rsidRDefault="00313DCE" w:rsidP="003419D7">
      <w:pPr>
        <w:pStyle w:val="APIParameters"/>
        <w:keepNext/>
        <w:keepLines/>
        <w:rPr>
          <w:noProof w:val="0"/>
        </w:rPr>
      </w:pPr>
      <w:r w:rsidRPr="002A3910">
        <w:rPr>
          <w:b/>
          <w:noProof w:val="0"/>
        </w:rPr>
        <w:t>D0:</w:t>
      </w:r>
      <w:r w:rsidRPr="002A3910">
        <w:rPr>
          <w:noProof w:val="0"/>
        </w:rPr>
        <w:tab/>
        <w:t xml:space="preserve">(Required) Set </w:t>
      </w:r>
      <w:r w:rsidRPr="002A3910">
        <w:rPr>
          <w:b/>
          <w:noProof w:val="0"/>
        </w:rPr>
        <w:t>D0</w:t>
      </w:r>
      <w:r w:rsidRPr="002A3910">
        <w:rPr>
          <w:noProof w:val="0"/>
        </w:rPr>
        <w:t xml:space="preserve"> equal to the internal number of the template in the SORT TEMPLATE</w:t>
      </w:r>
      <w:r w:rsidR="00364FF8" w:rsidRPr="002A3910">
        <w:rPr>
          <w:noProof w:val="0"/>
        </w:rPr>
        <w:t xml:space="preserve"> (#.401)</w:t>
      </w:r>
      <w:r w:rsidRPr="002A3910">
        <w:rPr>
          <w:noProof w:val="0"/>
        </w:rPr>
        <w:t xml:space="preserve"> file</w:t>
      </w:r>
      <w:r w:rsidR="007869D8" w:rsidRPr="002A3910">
        <w:rPr>
          <w:noProof w:val="0"/>
        </w:rPr>
        <w:fldChar w:fldCharType="begin"/>
      </w:r>
      <w:r w:rsidRPr="002A3910">
        <w:rPr>
          <w:noProof w:val="0"/>
        </w:rPr>
        <w:instrText>xe "SORT TEMPLATE</w:instrText>
      </w:r>
      <w:r w:rsidR="00364FF8" w:rsidRPr="002A3910">
        <w:rPr>
          <w:noProof w:val="0"/>
        </w:rPr>
        <w:instrText xml:space="preserve"> (#.401)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"Files:SORT TEMPLATE (#.401)"</w:instrText>
      </w:r>
      <w:r w:rsidR="007869D8" w:rsidRPr="002A3910">
        <w:rPr>
          <w:noProof w:val="0"/>
        </w:rPr>
        <w:fldChar w:fldCharType="end"/>
      </w:r>
      <w:r w:rsidRPr="002A3910">
        <w:rPr>
          <w:noProof w:val="0"/>
        </w:rPr>
        <w:t xml:space="preserve">. For example, to display the SORT template whose record number is </w:t>
      </w:r>
      <w:r w:rsidRPr="002A3910">
        <w:rPr>
          <w:b/>
          <w:noProof w:val="0"/>
        </w:rPr>
        <w:t>70</w:t>
      </w:r>
      <w:r w:rsidRPr="002A3910">
        <w:rPr>
          <w:noProof w:val="0"/>
        </w:rPr>
        <w:t>:</w:t>
      </w:r>
    </w:p>
    <w:p w14:paraId="4BB54806" w14:textId="77777777" w:rsidR="003419D7" w:rsidRPr="002A3910" w:rsidRDefault="003419D7" w:rsidP="003419D7">
      <w:pPr>
        <w:pStyle w:val="BodyText6"/>
        <w:keepNext/>
        <w:keepLines/>
      </w:pPr>
    </w:p>
    <w:p w14:paraId="621DCA85" w14:textId="77777777" w:rsidR="00313DCE" w:rsidRPr="002A3910" w:rsidRDefault="00313DCE" w:rsidP="00313DCE">
      <w:pPr>
        <w:pStyle w:val="APIParametersCode"/>
        <w:rPr>
          <w:noProof w:val="0"/>
        </w:rPr>
      </w:pPr>
      <w:r w:rsidRPr="002A3910">
        <w:rPr>
          <w:b/>
          <w:noProof w:val="0"/>
        </w:rPr>
        <w:t>S D0=70 D DIBT^DIPT</w:t>
      </w:r>
    </w:p>
    <w:p w14:paraId="6BEE771A" w14:textId="77777777" w:rsidR="003419D7" w:rsidRPr="002A3910" w:rsidRDefault="003419D7" w:rsidP="003419D7">
      <w:pPr>
        <w:pStyle w:val="BodyText6"/>
      </w:pPr>
    </w:p>
    <w:p w14:paraId="2BEF4D86" w14:textId="3AC32851" w:rsidR="00313DCE" w:rsidRPr="002A3910" w:rsidRDefault="007869D8" w:rsidP="00025199">
      <w:pPr>
        <w:pStyle w:val="APIParametersNote"/>
        <w:rPr>
          <w:noProof w:val="0"/>
        </w:rPr>
      </w:pPr>
      <w:r w:rsidRPr="002A3910">
        <w:rPr>
          <w:sz w:val="20"/>
        </w:rPr>
        <w:drawing>
          <wp:inline distT="0" distB="0" distL="0" distR="0" wp14:anchorId="4E1A1659" wp14:editId="345FB2BE">
            <wp:extent cx="289560" cy="289560"/>
            <wp:effectExtent l="0" t="0" r="0" b="0"/>
            <wp:docPr id="131"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3DCE" w:rsidRPr="002A3910">
        <w:rPr>
          <w:b/>
          <w:noProof w:val="0"/>
        </w:rPr>
        <w:tab/>
        <w:t>NOTE:</w:t>
      </w:r>
      <w:r w:rsidR="00313DCE" w:rsidRPr="002A3910">
        <w:rPr>
          <w:noProof w:val="0"/>
        </w:rPr>
        <w:t xml:space="preserve"> Use the number </w:t>
      </w:r>
      <w:r w:rsidR="00313DCE" w:rsidRPr="002A3910">
        <w:rPr>
          <w:b/>
          <w:noProof w:val="0"/>
        </w:rPr>
        <w:t>0</w:t>
      </w:r>
      <w:r w:rsidR="00313DCE" w:rsidRPr="002A3910">
        <w:rPr>
          <w:noProof w:val="0"/>
        </w:rPr>
        <w:t xml:space="preserve"> (</w:t>
      </w:r>
      <w:r w:rsidR="00313DCE" w:rsidRPr="002A3910">
        <w:rPr>
          <w:b/>
          <w:noProof w:val="0"/>
        </w:rPr>
        <w:t>zero</w:t>
      </w:r>
      <w:r w:rsidR="00313DCE" w:rsidRPr="002A3910">
        <w:rPr>
          <w:noProof w:val="0"/>
        </w:rPr>
        <w:t xml:space="preserve">) </w:t>
      </w:r>
      <w:r w:rsidR="00313DCE" w:rsidRPr="002A3910">
        <w:rPr>
          <w:i/>
          <w:noProof w:val="0"/>
        </w:rPr>
        <w:t>not</w:t>
      </w:r>
      <w:r w:rsidR="00313DCE" w:rsidRPr="002A3910">
        <w:rPr>
          <w:noProof w:val="0"/>
        </w:rPr>
        <w:t xml:space="preserve"> the letter </w:t>
      </w:r>
      <w:r w:rsidR="00313DCE" w:rsidRPr="002A3910">
        <w:rPr>
          <w:b/>
          <w:noProof w:val="0"/>
        </w:rPr>
        <w:t>O</w:t>
      </w:r>
      <w:r w:rsidR="00313DCE" w:rsidRPr="002A3910">
        <w:rPr>
          <w:noProof w:val="0"/>
        </w:rPr>
        <w:t xml:space="preserve"> in this variable.</w:t>
      </w:r>
    </w:p>
    <w:p w14:paraId="167DD52A" w14:textId="77777777" w:rsidR="005D464A" w:rsidRPr="002A3910" w:rsidRDefault="005D464A" w:rsidP="00B66E33">
      <w:pPr>
        <w:pStyle w:val="BodyText6"/>
      </w:pPr>
    </w:p>
    <w:p w14:paraId="74676AAC" w14:textId="77777777" w:rsidR="00E86526" w:rsidRPr="002A3910" w:rsidRDefault="00E86526" w:rsidP="0074437A">
      <w:pPr>
        <w:pStyle w:val="Heading3"/>
      </w:pPr>
      <w:bookmarkStart w:id="380" w:name="dipz"/>
      <w:bookmarkStart w:id="381" w:name="_Toc159568748"/>
      <w:r w:rsidRPr="002A3910">
        <w:t>^DIPZ</w:t>
      </w:r>
      <w:bookmarkEnd w:id="380"/>
      <w:r w:rsidRPr="002A3910">
        <w:t xml:space="preserve">: </w:t>
      </w:r>
      <w:r w:rsidR="00F910F2" w:rsidRPr="002A3910">
        <w:t>PRINT Template Compile</w:t>
      </w:r>
      <w:r w:rsidR="00CE72FD" w:rsidRPr="002A3910">
        <w:t xml:space="preserve"> for Code Generation</w:t>
      </w:r>
      <w:r w:rsidR="00F910F2" w:rsidRPr="002A3910">
        <w:t>—User Interactive</w:t>
      </w:r>
      <w:bookmarkEnd w:id="381"/>
    </w:p>
    <w:p w14:paraId="3E742E16" w14:textId="77777777" w:rsidR="00275C00" w:rsidRPr="002A3910" w:rsidRDefault="00275C00" w:rsidP="00275C00">
      <w:pPr>
        <w:pStyle w:val="AltHeading5"/>
        <w:rPr>
          <w:noProof w:val="0"/>
        </w:rPr>
      </w:pPr>
      <w:r w:rsidRPr="002A3910">
        <w:rPr>
          <w:noProof w:val="0"/>
        </w:rPr>
        <w:t>Reference Type</w:t>
      </w:r>
    </w:p>
    <w:p w14:paraId="0A18E786"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F20EED" w:rsidRPr="002A3910">
        <w:rPr>
          <w:vanish/>
        </w:rPr>
        <w:instrText>DIPZ</w:instrText>
      </w:r>
      <w:r w:rsidRPr="002A3910">
        <w:rPr>
          <w:vanish/>
        </w:rPr>
        <w:instrText>:</w:instrText>
      </w:r>
      <w:r w:rsidRPr="002A3910">
        <w:instrText>^</w:instrText>
      </w:r>
      <w:r w:rsidR="00F20EED" w:rsidRPr="002A3910">
        <w:instrText>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F20EED" w:rsidRPr="002A3910">
        <w:instrText>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F20EED" w:rsidRPr="002A3910">
        <w:instrText>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20EED" w:rsidRPr="002A3910">
        <w:instrText>DIPZ</w:instrText>
      </w:r>
      <w:r w:rsidRPr="002A3910">
        <w:instrText xml:space="preserve">” </w:instrText>
      </w:r>
      <w:r w:rsidRPr="002A3910">
        <w:rPr>
          <w:vanish/>
        </w:rPr>
        <w:fldChar w:fldCharType="end"/>
      </w:r>
      <w:r w:rsidRPr="002A3910">
        <w:fldChar w:fldCharType="begin"/>
      </w:r>
      <w:r w:rsidRPr="002A3910">
        <w:instrText>XE "APIs:^</w:instrText>
      </w:r>
      <w:r w:rsidR="00F20EED" w:rsidRPr="002A3910">
        <w:instrText>DIPZ</w:instrText>
      </w:r>
      <w:r w:rsidRPr="002A3910">
        <w:instrText>"</w:instrText>
      </w:r>
      <w:r w:rsidRPr="002A3910">
        <w:fldChar w:fldCharType="end"/>
      </w:r>
      <w:r w:rsidR="00F20EED" w:rsidRPr="002A3910">
        <w:fldChar w:fldCharType="begin"/>
      </w:r>
      <w:r w:rsidR="00F20EED" w:rsidRPr="002A3910">
        <w:instrText>XE "Templates:^DIPZ"</w:instrText>
      </w:r>
      <w:r w:rsidR="00F20EED" w:rsidRPr="002A3910">
        <w:fldChar w:fldCharType="end"/>
      </w:r>
      <w:r w:rsidR="00F20EED" w:rsidRPr="002A3910">
        <w:fldChar w:fldCharType="begin"/>
      </w:r>
      <w:r w:rsidR="00F20EED" w:rsidRPr="002A3910">
        <w:instrText>XE "PRINT Template Compile for Code Generation:User Interactive:^DIPZ"</w:instrText>
      </w:r>
      <w:r w:rsidR="00F20EED" w:rsidRPr="002A3910">
        <w:fldChar w:fldCharType="end"/>
      </w:r>
    </w:p>
    <w:p w14:paraId="7876B7DF" w14:textId="77777777" w:rsidR="00275C00" w:rsidRPr="002A3910" w:rsidRDefault="00275C00" w:rsidP="00275C00">
      <w:pPr>
        <w:pStyle w:val="AltHeading5"/>
        <w:rPr>
          <w:noProof w:val="0"/>
        </w:rPr>
      </w:pPr>
      <w:r w:rsidRPr="002A3910">
        <w:rPr>
          <w:noProof w:val="0"/>
        </w:rPr>
        <w:t>Category</w:t>
      </w:r>
    </w:p>
    <w:p w14:paraId="7D78EF0D" w14:textId="77777777" w:rsidR="00275C00" w:rsidRPr="002A3910" w:rsidRDefault="00275C00" w:rsidP="00275C00">
      <w:pPr>
        <w:pStyle w:val="APIText"/>
        <w:keepNext/>
        <w:keepLines/>
      </w:pPr>
      <w:r w:rsidRPr="002A3910">
        <w:t>Classic VA FileMan</w:t>
      </w:r>
    </w:p>
    <w:p w14:paraId="2377CE78" w14:textId="77777777" w:rsidR="00275C00" w:rsidRPr="002A3910" w:rsidRDefault="00FC5B86" w:rsidP="00275C00">
      <w:pPr>
        <w:pStyle w:val="AltHeading5"/>
        <w:rPr>
          <w:noProof w:val="0"/>
        </w:rPr>
      </w:pPr>
      <w:r w:rsidRPr="002A3910">
        <w:rPr>
          <w:noProof w:val="0"/>
        </w:rPr>
        <w:t>ICR#</w:t>
      </w:r>
    </w:p>
    <w:p w14:paraId="4638981A" w14:textId="77777777" w:rsidR="00275C00" w:rsidRPr="002A3910" w:rsidRDefault="00F20EED" w:rsidP="00275C00">
      <w:pPr>
        <w:pStyle w:val="APIText"/>
        <w:keepNext/>
        <w:keepLines/>
      </w:pPr>
      <w:r w:rsidRPr="002A3910">
        <w:t>10019</w:t>
      </w:r>
    </w:p>
    <w:p w14:paraId="042FF45E" w14:textId="77777777" w:rsidR="00275C00" w:rsidRPr="002A3910" w:rsidRDefault="00275C00" w:rsidP="00275C00">
      <w:pPr>
        <w:pStyle w:val="AltHeading5"/>
        <w:rPr>
          <w:noProof w:val="0"/>
        </w:rPr>
      </w:pPr>
      <w:r w:rsidRPr="002A3910">
        <w:rPr>
          <w:noProof w:val="0"/>
        </w:rPr>
        <w:t>Description</w:t>
      </w:r>
    </w:p>
    <w:p w14:paraId="3EBE623C" w14:textId="77777777" w:rsidR="00BE674E" w:rsidRPr="002A3910" w:rsidRDefault="00E86526" w:rsidP="00F20EED">
      <w:pPr>
        <w:pStyle w:val="BodyText"/>
      </w:pPr>
      <w:r w:rsidRPr="002A3910">
        <w:t>PRINT templates can be compiled into M routines just as INPUT templates can be. The purpose of th</w:t>
      </w:r>
      <w:r w:rsidR="00CE72FD" w:rsidRPr="002A3910">
        <w:t xml:space="preserve">e DIPZ </w:t>
      </w:r>
      <w:r w:rsidRPr="002A3910">
        <w:t>code generation is simply to improve overall system throughput.</w:t>
      </w:r>
    </w:p>
    <w:p w14:paraId="28CB7875" w14:textId="77777777" w:rsidR="004B1CC0" w:rsidRPr="002A3910" w:rsidRDefault="00E86526" w:rsidP="00270A1E">
      <w:pPr>
        <w:pStyle w:val="BodyText"/>
        <w:keepNext/>
        <w:keepLines/>
      </w:pPr>
      <w:r w:rsidRPr="002A3910">
        <w:t xml:space="preserve">Only regular PRINT templates can be compiled. You </w:t>
      </w:r>
      <w:r w:rsidRPr="002A3910">
        <w:rPr>
          <w:i/>
        </w:rPr>
        <w:t>cannot</w:t>
      </w:r>
      <w:r w:rsidRPr="002A3910">
        <w:t xml:space="preserve"> compile </w:t>
      </w:r>
      <w:r w:rsidR="004B1CC0" w:rsidRPr="002A3910">
        <w:t>the following, which are also stored in the PRINT TEMPLATE</w:t>
      </w:r>
      <w:r w:rsidR="00364FF8" w:rsidRPr="002A3910">
        <w:t xml:space="preserve"> (#.4)</w:t>
      </w:r>
      <w:r w:rsidR="004B1CC0" w:rsidRPr="002A3910">
        <w:t xml:space="preserve"> file</w:t>
      </w:r>
      <w:r w:rsidR="007869D8" w:rsidRPr="002A3910">
        <w:fldChar w:fldCharType="begin"/>
      </w:r>
      <w:r w:rsidR="00364FF8" w:rsidRPr="002A3910">
        <w:instrText>xe "PRINT TEMPLATE (#.4) File"</w:instrText>
      </w:r>
      <w:r w:rsidR="007869D8" w:rsidRPr="002A3910">
        <w:fldChar w:fldCharType="end"/>
      </w:r>
      <w:r w:rsidR="007869D8" w:rsidRPr="002A3910">
        <w:fldChar w:fldCharType="begin"/>
      </w:r>
      <w:r w:rsidR="00364FF8" w:rsidRPr="002A3910">
        <w:instrText>xe "Files:PRINT TEMPLATE (#.4)"</w:instrText>
      </w:r>
      <w:r w:rsidR="007869D8" w:rsidRPr="002A3910">
        <w:fldChar w:fldCharType="end"/>
      </w:r>
      <w:r w:rsidR="004B1CC0" w:rsidRPr="002A3910">
        <w:t>:</w:t>
      </w:r>
    </w:p>
    <w:p w14:paraId="20D8E01F" w14:textId="77777777" w:rsidR="004B1CC0" w:rsidRPr="002A3910" w:rsidRDefault="00E86526" w:rsidP="00270A1E">
      <w:pPr>
        <w:pStyle w:val="ListBullet"/>
        <w:keepNext/>
        <w:keepLines/>
      </w:pPr>
      <w:r w:rsidRPr="002A3910">
        <w:t>FILEGRAM</w:t>
      </w:r>
    </w:p>
    <w:p w14:paraId="3B1AC0E8" w14:textId="77777777" w:rsidR="004B1CC0" w:rsidRPr="002A3910" w:rsidRDefault="00E86526" w:rsidP="00F20EED">
      <w:pPr>
        <w:pStyle w:val="ListBullet"/>
      </w:pPr>
      <w:r w:rsidRPr="002A3910">
        <w:t>EXTRACT</w:t>
      </w:r>
    </w:p>
    <w:p w14:paraId="0C674E3D" w14:textId="77777777" w:rsidR="004B1CC0" w:rsidRPr="002A3910" w:rsidRDefault="00E86526" w:rsidP="00F20EED">
      <w:pPr>
        <w:pStyle w:val="ListBullet"/>
      </w:pPr>
      <w:r w:rsidRPr="002A3910">
        <w:t>Selected Fields for Export</w:t>
      </w:r>
    </w:p>
    <w:p w14:paraId="72313859" w14:textId="77777777" w:rsidR="00BE674E" w:rsidRPr="002A3910" w:rsidRDefault="00E86526" w:rsidP="004B1CC0">
      <w:pPr>
        <w:pStyle w:val="ListBullet"/>
      </w:pPr>
      <w:r w:rsidRPr="002A3910">
        <w:t>EXPORT templates</w:t>
      </w:r>
    </w:p>
    <w:p w14:paraId="654BA564" w14:textId="77777777" w:rsidR="00831010" w:rsidRPr="002A3910" w:rsidRDefault="00831010" w:rsidP="00831010">
      <w:pPr>
        <w:pStyle w:val="BodyText6"/>
      </w:pPr>
    </w:p>
    <w:p w14:paraId="2214DF4C" w14:textId="77777777" w:rsidR="007A0D56" w:rsidRPr="002A3910" w:rsidRDefault="00E86526" w:rsidP="00270A1E">
      <w:pPr>
        <w:pStyle w:val="BodyText"/>
        <w:keepNext/>
        <w:keepLines/>
      </w:pPr>
      <w:r w:rsidRPr="002A3910">
        <w:t xml:space="preserve">Call the </w:t>
      </w:r>
      <w:r w:rsidR="000569BC" w:rsidRPr="002A3910">
        <w:t xml:space="preserve">user interactive </w:t>
      </w:r>
      <w:r w:rsidRPr="002A3910">
        <w:t xml:space="preserve">^DIPZ </w:t>
      </w:r>
      <w:r w:rsidR="00CE72FD" w:rsidRPr="002A3910">
        <w:t>API</w:t>
      </w:r>
      <w:r w:rsidRPr="002A3910">
        <w:t xml:space="preserve"> and specify the </w:t>
      </w:r>
      <w:r w:rsidR="007A0D56" w:rsidRPr="002A3910">
        <w:t>following</w:t>
      </w:r>
      <w:r w:rsidR="00270A1E" w:rsidRPr="002A3910">
        <w:t>:</w:t>
      </w:r>
    </w:p>
    <w:p w14:paraId="15C724A7" w14:textId="77777777" w:rsidR="007A0D56" w:rsidRPr="002A3910" w:rsidRDefault="007A0D56" w:rsidP="00270A1E">
      <w:pPr>
        <w:pStyle w:val="ListBullet"/>
        <w:keepNext/>
        <w:keepLines/>
      </w:pPr>
      <w:r w:rsidRPr="002A3910">
        <w:t>M</w:t>
      </w:r>
      <w:r w:rsidR="00E86526" w:rsidRPr="002A3910">
        <w:t>aximum routine size</w:t>
      </w:r>
    </w:p>
    <w:p w14:paraId="13D5DD6F" w14:textId="77777777" w:rsidR="007A0D56" w:rsidRPr="002A3910" w:rsidRDefault="007A0D56" w:rsidP="00F20EED">
      <w:pPr>
        <w:pStyle w:val="ListBullet"/>
      </w:pPr>
      <w:r w:rsidRPr="002A3910">
        <w:t>N</w:t>
      </w:r>
      <w:r w:rsidR="00E86526" w:rsidRPr="002A3910">
        <w:t>ame of the PRINT template to be used</w:t>
      </w:r>
    </w:p>
    <w:p w14:paraId="0E9C98BC" w14:textId="77777777" w:rsidR="007A0D56" w:rsidRPr="002A3910" w:rsidRDefault="007A0D56" w:rsidP="00F20EED">
      <w:pPr>
        <w:pStyle w:val="ListBullet"/>
      </w:pPr>
      <w:r w:rsidRPr="002A3910">
        <w:t>N</w:t>
      </w:r>
      <w:r w:rsidR="00E86526" w:rsidRPr="002A3910">
        <w:t>ame of the M routine to be created</w:t>
      </w:r>
    </w:p>
    <w:p w14:paraId="289C1A9F" w14:textId="77777777" w:rsidR="007A0D56" w:rsidRPr="002A3910" w:rsidRDefault="007A0D56" w:rsidP="007A0D56">
      <w:pPr>
        <w:pStyle w:val="ListBullet"/>
      </w:pPr>
      <w:r w:rsidRPr="002A3910">
        <w:t>M</w:t>
      </w:r>
      <w:r w:rsidR="00E86526" w:rsidRPr="002A3910">
        <w:t>argin width to be used for output (ty</w:t>
      </w:r>
      <w:r w:rsidRPr="002A3910">
        <w:t xml:space="preserve">pically </w:t>
      </w:r>
      <w:r w:rsidRPr="002A3910">
        <w:rPr>
          <w:b/>
        </w:rPr>
        <w:t>80</w:t>
      </w:r>
      <w:r w:rsidRPr="002A3910">
        <w:t xml:space="preserve"> or </w:t>
      </w:r>
      <w:r w:rsidRPr="002A3910">
        <w:rPr>
          <w:b/>
        </w:rPr>
        <w:t>132</w:t>
      </w:r>
      <w:r w:rsidRPr="002A3910">
        <w:t>)</w:t>
      </w:r>
    </w:p>
    <w:p w14:paraId="07B613B1" w14:textId="77777777" w:rsidR="00831010" w:rsidRPr="002A3910" w:rsidRDefault="00831010" w:rsidP="00831010">
      <w:pPr>
        <w:pStyle w:val="BodyText6"/>
      </w:pPr>
    </w:p>
    <w:p w14:paraId="6F1E1D2D" w14:textId="77777777" w:rsidR="00E86526" w:rsidRPr="002A3910" w:rsidRDefault="00E86526" w:rsidP="00F20EED">
      <w:pPr>
        <w:pStyle w:val="BodyText"/>
      </w:pPr>
      <w:r w:rsidRPr="002A3910">
        <w:lastRenderedPageBreak/>
        <w:t xml:space="preserve">If you specify the routine name </w:t>
      </w:r>
      <w:r w:rsidRPr="002A3910">
        <w:rPr>
          <w:i/>
        </w:rPr>
        <w:t>XXX</w:t>
      </w:r>
      <w:r w:rsidRPr="002A3910">
        <w:t xml:space="preserve"> and if more code is generated than can fit into that one routine, overflow routines (</w:t>
      </w:r>
      <w:r w:rsidRPr="002A3910">
        <w:rPr>
          <w:i/>
        </w:rPr>
        <w:t>XXX</w:t>
      </w:r>
      <w:r w:rsidRPr="002A3910">
        <w:t xml:space="preserve">1, </w:t>
      </w:r>
      <w:r w:rsidRPr="002A3910">
        <w:rPr>
          <w:i/>
        </w:rPr>
        <w:t>XXX</w:t>
      </w:r>
      <w:r w:rsidRPr="002A3910">
        <w:t xml:space="preserve">2, etc.) </w:t>
      </w:r>
      <w:r w:rsidR="007A0D56" w:rsidRPr="002A3910">
        <w:t>is</w:t>
      </w:r>
      <w:r w:rsidRPr="002A3910">
        <w:t xml:space="preserve"> created. Routine </w:t>
      </w:r>
      <w:r w:rsidRPr="002A3910">
        <w:rPr>
          <w:i/>
        </w:rPr>
        <w:t>XXX</w:t>
      </w:r>
      <w:r w:rsidRPr="002A3910">
        <w:t xml:space="preserve"> </w:t>
      </w:r>
      <w:r w:rsidR="007A0D56" w:rsidRPr="002A3910">
        <w:t>can</w:t>
      </w:r>
      <w:r w:rsidRPr="002A3910">
        <w:t xml:space="preserve"> call </w:t>
      </w:r>
      <w:r w:rsidRPr="002A3910">
        <w:rPr>
          <w:i/>
        </w:rPr>
        <w:t>XXX</w:t>
      </w:r>
      <w:r w:rsidRPr="002A3910">
        <w:t xml:space="preserve">1, </w:t>
      </w:r>
      <w:r w:rsidRPr="002A3910">
        <w:rPr>
          <w:i/>
        </w:rPr>
        <w:t>XXX</w:t>
      </w:r>
      <w:r w:rsidRPr="002A3910">
        <w:t>2, etc.</w:t>
      </w:r>
    </w:p>
    <w:p w14:paraId="71524A2B" w14:textId="0FCBB798" w:rsidR="00E86526" w:rsidRPr="002A3910" w:rsidRDefault="00E86526" w:rsidP="00E35552">
      <w:pPr>
        <w:pStyle w:val="BodyText"/>
      </w:pPr>
      <w:r w:rsidRPr="002A3910">
        <w:t xml:space="preserve">Once DIPZ has been used to create a hard-coded output routine, that routine is usually invoked automatically by VA FileMan within the </w:t>
      </w:r>
      <w:r w:rsidRPr="002A3910">
        <w:rPr>
          <w:b/>
          <w:bCs/>
        </w:rPr>
        <w:t>Print File Entries</w:t>
      </w:r>
      <w:r w:rsidR="007869D8" w:rsidRPr="002A3910">
        <w:fldChar w:fldCharType="begin"/>
      </w:r>
      <w:r w:rsidR="002D32C6" w:rsidRPr="002A3910">
        <w:instrText>xe "Print File Entries Option"</w:instrText>
      </w:r>
      <w:r w:rsidR="007869D8" w:rsidRPr="002A3910">
        <w:fldChar w:fldCharType="end"/>
      </w:r>
      <w:r w:rsidR="007869D8" w:rsidRPr="002A3910">
        <w:fldChar w:fldCharType="begin"/>
      </w:r>
      <w:r w:rsidR="002D32C6" w:rsidRPr="002A3910">
        <w:instrText>xe "Options:Print File Entries"</w:instrText>
      </w:r>
      <w:r w:rsidR="007869D8" w:rsidRPr="002A3910">
        <w:fldChar w:fldCharType="end"/>
      </w:r>
      <w:r w:rsidR="002D32C6" w:rsidRPr="002A3910">
        <w:t xml:space="preserve"> [DIPRINT</w:t>
      </w:r>
      <w:r w:rsidR="007869D8" w:rsidRPr="002A3910">
        <w:fldChar w:fldCharType="begin"/>
      </w:r>
      <w:r w:rsidR="002D32C6" w:rsidRPr="002A3910">
        <w:instrText>xe "DIPRINT Option"</w:instrText>
      </w:r>
      <w:r w:rsidR="007869D8" w:rsidRPr="002A3910">
        <w:fldChar w:fldCharType="end"/>
      </w:r>
      <w:r w:rsidR="007869D8" w:rsidRPr="002A3910">
        <w:fldChar w:fldCharType="begin"/>
      </w:r>
      <w:r w:rsidR="002D32C6" w:rsidRPr="002A3910">
        <w:instrText>xe "Options:DIPRINT"</w:instrText>
      </w:r>
      <w:r w:rsidR="007869D8" w:rsidRPr="002A3910">
        <w:fldChar w:fldCharType="end"/>
      </w:r>
      <w:r w:rsidR="002D32C6" w:rsidRPr="002A3910">
        <w:t>]</w:t>
      </w:r>
      <w:r w:rsidRPr="002A3910">
        <w:t xml:space="preserve"> and </w:t>
      </w:r>
      <w:r w:rsidRPr="002A3910">
        <w:rPr>
          <w:b/>
          <w:bCs/>
        </w:rPr>
        <w:t>Search File Entries</w:t>
      </w:r>
      <w:r w:rsidR="007869D8" w:rsidRPr="002A3910">
        <w:fldChar w:fldCharType="begin"/>
      </w:r>
      <w:r w:rsidR="002D32C6" w:rsidRPr="002A3910">
        <w:instrText>xe "Search File Entries Option"</w:instrText>
      </w:r>
      <w:r w:rsidR="007869D8" w:rsidRPr="002A3910">
        <w:fldChar w:fldCharType="end"/>
      </w:r>
      <w:r w:rsidR="007869D8" w:rsidRPr="002A3910">
        <w:fldChar w:fldCharType="begin"/>
      </w:r>
      <w:r w:rsidR="002D32C6" w:rsidRPr="002A3910">
        <w:instrText>xe "Options:Search File Entries"</w:instrText>
      </w:r>
      <w:r w:rsidR="007869D8" w:rsidRPr="002A3910">
        <w:fldChar w:fldCharType="end"/>
      </w:r>
      <w:r w:rsidRPr="002A3910">
        <w:t xml:space="preserve"> </w:t>
      </w:r>
      <w:r w:rsidR="002D32C6" w:rsidRPr="002A3910">
        <w:t>[DISEARCH</w:t>
      </w:r>
      <w:r w:rsidR="007869D8" w:rsidRPr="002A3910">
        <w:fldChar w:fldCharType="begin"/>
      </w:r>
      <w:r w:rsidR="002D32C6" w:rsidRPr="002A3910">
        <w:instrText>xe "DISEARCH Option"</w:instrText>
      </w:r>
      <w:r w:rsidR="007869D8" w:rsidRPr="002A3910">
        <w:fldChar w:fldCharType="end"/>
      </w:r>
      <w:r w:rsidR="007869D8" w:rsidRPr="002A3910">
        <w:fldChar w:fldCharType="begin"/>
      </w:r>
      <w:r w:rsidR="002D32C6" w:rsidRPr="002A3910">
        <w:instrText>xe "Options:DISEARCH"</w:instrText>
      </w:r>
      <w:r w:rsidR="007869D8" w:rsidRPr="002A3910">
        <w:fldChar w:fldCharType="end"/>
      </w:r>
      <w:r w:rsidR="002D32C6" w:rsidRPr="002A3910">
        <w:t xml:space="preserve">] </w:t>
      </w:r>
      <w:r w:rsidRPr="002A3910">
        <w:t xml:space="preserve">options and when called at </w:t>
      </w:r>
      <w:hyperlink w:anchor="en1_dip" w:history="1">
        <w:r w:rsidRPr="002A3910">
          <w:rPr>
            <w:rStyle w:val="Hyperlink"/>
          </w:rPr>
          <w:t>EN1^DIP</w:t>
        </w:r>
      </w:hyperlink>
      <w:r w:rsidRPr="002A3910">
        <w:t xml:space="preserve"> whenever the corresponding PRINT template is used. The compiled routines are </w:t>
      </w:r>
      <w:r w:rsidRPr="002A3910">
        <w:rPr>
          <w:i/>
        </w:rPr>
        <w:t>not</w:t>
      </w:r>
      <w:r w:rsidRPr="002A3910">
        <w:t xml:space="preserve"> used if a user-specified output margin width is less than the compiled margin. Also, if the template is used with ranked sorting (i.e.,</w:t>
      </w:r>
      <w:r w:rsidR="009E3671" w:rsidRPr="002A3910">
        <w:t> </w:t>
      </w:r>
      <w:r w:rsidRPr="002A3910">
        <w:t xml:space="preserve">the </w:t>
      </w:r>
      <w:r w:rsidRPr="002A3910">
        <w:rPr>
          <w:b/>
        </w:rPr>
        <w:t>!</w:t>
      </w:r>
      <w:r w:rsidRPr="002A3910">
        <w:t xml:space="preserve"> sort qualifier is used), th</w:t>
      </w:r>
      <w:r w:rsidR="009E3671" w:rsidRPr="002A3910">
        <w:t xml:space="preserve">e compiled version is </w:t>
      </w:r>
      <w:r w:rsidR="009E3671" w:rsidRPr="002A3910">
        <w:rPr>
          <w:i/>
        </w:rPr>
        <w:t>not</w:t>
      </w:r>
      <w:r w:rsidR="009E3671" w:rsidRPr="002A3910">
        <w:t xml:space="preserve"> used.</w:t>
      </w:r>
    </w:p>
    <w:p w14:paraId="7CF45984" w14:textId="77777777" w:rsidR="00BE674E" w:rsidRPr="002A3910" w:rsidRDefault="00E86526" w:rsidP="00E35552">
      <w:pPr>
        <w:pStyle w:val="BodyText"/>
      </w:pPr>
      <w:r w:rsidRPr="002A3910">
        <w:t>As with compiled INPUT templates, as soon as data dictionary definitions of fields used in the PRINT template are</w:t>
      </w:r>
      <w:r w:rsidR="004551C5" w:rsidRPr="002A3910">
        <w:t xml:space="preserve"> changed, the hard-core routines are</w:t>
      </w:r>
      <w:r w:rsidRPr="002A3910">
        <w:t xml:space="preserve"> compiled immediately.</w:t>
      </w:r>
    </w:p>
    <w:p w14:paraId="451B0D92" w14:textId="77777777" w:rsidR="00BE674E" w:rsidRPr="002A3910" w:rsidRDefault="00E86526" w:rsidP="00AD197E">
      <w:pPr>
        <w:pStyle w:val="Heading4"/>
      </w:pPr>
      <w:r w:rsidRPr="002A3910">
        <w:t>Invoking Compiled PRINT Templates</w:t>
      </w:r>
    </w:p>
    <w:p w14:paraId="39E4742E" w14:textId="77777777" w:rsidR="002D32C6" w:rsidRPr="002A3910" w:rsidRDefault="00E86526" w:rsidP="002D32C6">
      <w:pPr>
        <w:pStyle w:val="BodyText"/>
        <w:keepNext/>
        <w:keepLines/>
      </w:pPr>
      <w:r w:rsidRPr="002A3910">
        <w:t xml:space="preserve">A DIPZ-compiled M routine </w:t>
      </w:r>
      <w:r w:rsidR="007A0D56" w:rsidRPr="002A3910">
        <w:t>can</w:t>
      </w:r>
      <w:r w:rsidRPr="002A3910">
        <w:t xml:space="preserve"> be called by any program that passes to it the </w:t>
      </w:r>
      <w:r w:rsidR="002D32C6" w:rsidRPr="002A3910">
        <w:t xml:space="preserve">following </w:t>
      </w:r>
      <w:r w:rsidRPr="002A3910">
        <w:t>variables</w:t>
      </w:r>
      <w:r w:rsidR="002D32C6" w:rsidRPr="002A3910">
        <w:t>:</w:t>
      </w:r>
    </w:p>
    <w:p w14:paraId="0C49CFE5" w14:textId="77777777" w:rsidR="002D32C6" w:rsidRPr="002A3910" w:rsidRDefault="00E86526" w:rsidP="002D32C6">
      <w:pPr>
        <w:pStyle w:val="ListBullet"/>
        <w:keepNext/>
        <w:keepLines/>
      </w:pPr>
      <w:r w:rsidRPr="002A3910">
        <w:rPr>
          <w:b/>
        </w:rPr>
        <w:t>DT</w:t>
      </w:r>
    </w:p>
    <w:p w14:paraId="06B94D1A" w14:textId="77777777" w:rsidR="002D32C6" w:rsidRPr="002A3910" w:rsidRDefault="00E86526" w:rsidP="002D32C6">
      <w:pPr>
        <w:pStyle w:val="ListBullet"/>
      </w:pPr>
      <w:r w:rsidRPr="002A3910">
        <w:rPr>
          <w:b/>
        </w:rPr>
        <w:t>DUZ</w:t>
      </w:r>
    </w:p>
    <w:p w14:paraId="0DCF87CF" w14:textId="77777777" w:rsidR="002D32C6" w:rsidRPr="002A3910" w:rsidRDefault="00E86526" w:rsidP="002D32C6">
      <w:pPr>
        <w:pStyle w:val="ListBullet"/>
      </w:pPr>
      <w:r w:rsidRPr="002A3910">
        <w:rPr>
          <w:b/>
        </w:rPr>
        <w:t>IOSL</w:t>
      </w:r>
      <w:r w:rsidRPr="002A3910">
        <w:t xml:space="preserve"> (screen length)</w:t>
      </w:r>
    </w:p>
    <w:p w14:paraId="6D99CDDD" w14:textId="77777777" w:rsidR="002D32C6" w:rsidRPr="002A3910" w:rsidRDefault="00E86526" w:rsidP="002D32C6">
      <w:pPr>
        <w:pStyle w:val="ListBullet"/>
      </w:pPr>
      <w:r w:rsidRPr="002A3910">
        <w:rPr>
          <w:b/>
        </w:rPr>
        <w:t>U</w:t>
      </w:r>
      <w:r w:rsidRPr="002A3910">
        <w:t xml:space="preserve"> (</w:t>
      </w:r>
      <w:r w:rsidRPr="002A3910">
        <w:rPr>
          <w:b/>
        </w:rPr>
        <w:t>^</w:t>
      </w:r>
      <w:r w:rsidRPr="002A3910">
        <w:t>)</w:t>
      </w:r>
    </w:p>
    <w:p w14:paraId="407B83EE" w14:textId="77777777" w:rsidR="002D32C6" w:rsidRPr="002A3910" w:rsidRDefault="00E86526" w:rsidP="002D32C6">
      <w:pPr>
        <w:pStyle w:val="ListBullet"/>
      </w:pPr>
      <w:r w:rsidRPr="002A3910">
        <w:rPr>
          <w:b/>
        </w:rPr>
        <w:t>D0</w:t>
      </w:r>
      <w:r w:rsidRPr="002A3910">
        <w:t xml:space="preserve"> (the</w:t>
      </w:r>
      <w:r w:rsidR="002D32C6" w:rsidRPr="002A3910">
        <w:t xml:space="preserve"> entry number to be displayed)</w:t>
      </w:r>
    </w:p>
    <w:p w14:paraId="5D8129FC" w14:textId="77777777" w:rsidR="00831010" w:rsidRPr="002A3910" w:rsidRDefault="00831010" w:rsidP="00831010">
      <w:pPr>
        <w:pStyle w:val="BodyText6"/>
      </w:pPr>
    </w:p>
    <w:p w14:paraId="3F34914C" w14:textId="77777777" w:rsidR="00BE674E" w:rsidRPr="002A3910" w:rsidRDefault="00E86526" w:rsidP="00E35552">
      <w:pPr>
        <w:pStyle w:val="BodyText"/>
      </w:pPr>
      <w:r w:rsidRPr="002A3910">
        <w:t xml:space="preserve">Additionally, the variable </w:t>
      </w:r>
      <w:r w:rsidRPr="002A3910">
        <w:rPr>
          <w:b/>
        </w:rPr>
        <w:t>DXS</w:t>
      </w:r>
      <w:r w:rsidRPr="002A3910">
        <w:t xml:space="preserve"> </w:t>
      </w:r>
      <w:r w:rsidR="00515C16" w:rsidRPr="002A3910">
        <w:rPr>
          <w:rStyle w:val="Emphasis"/>
          <w:iCs/>
        </w:rPr>
        <w:t>must</w:t>
      </w:r>
      <w:r w:rsidRPr="002A3910">
        <w:t xml:space="preserve"> be </w:t>
      </w:r>
      <w:r w:rsidR="009C6213" w:rsidRPr="002A3910">
        <w:rPr>
          <w:b/>
        </w:rPr>
        <w:t>KILL</w:t>
      </w:r>
      <w:r w:rsidRPr="002A3910">
        <w:t xml:space="preserve">ed </w:t>
      </w:r>
      <w:r w:rsidRPr="002A3910">
        <w:rPr>
          <w:i/>
        </w:rPr>
        <w:t>before</w:t>
      </w:r>
      <w:r w:rsidRPr="002A3910">
        <w:t xml:space="preserve"> calling the routine and </w:t>
      </w:r>
      <w:r w:rsidRPr="002A3910">
        <w:rPr>
          <w:i/>
        </w:rPr>
        <w:t>after</w:t>
      </w:r>
      <w:r w:rsidRPr="002A3910">
        <w:t xml:space="preserve"> returning from it. The compiled routine writes out its report for that single entry. However, routines compiled from templates that include statistical totals </w:t>
      </w:r>
      <w:r w:rsidRPr="002A3910">
        <w:rPr>
          <w:i/>
        </w:rPr>
        <w:t>cannot</w:t>
      </w:r>
      <w:r w:rsidRPr="002A3910">
        <w:t xml:space="preserve"> be called in this way.</w:t>
      </w:r>
    </w:p>
    <w:p w14:paraId="5EB6E7E6" w14:textId="77777777" w:rsidR="006D5532" w:rsidRPr="002A3910" w:rsidRDefault="006D5532" w:rsidP="003419D7">
      <w:pPr>
        <w:pStyle w:val="BodyText6"/>
      </w:pPr>
    </w:p>
    <w:p w14:paraId="29EB53D9" w14:textId="77777777" w:rsidR="00E86526" w:rsidRPr="002A3910" w:rsidRDefault="00E86526" w:rsidP="0074437A">
      <w:pPr>
        <w:pStyle w:val="Heading3"/>
      </w:pPr>
      <w:bookmarkStart w:id="382" w:name="en_dipz"/>
      <w:bookmarkStart w:id="383" w:name="_Toc159568749"/>
      <w:r w:rsidRPr="002A3910">
        <w:t>EN^DIPZ</w:t>
      </w:r>
      <w:bookmarkEnd w:id="382"/>
      <w:r w:rsidRPr="002A3910">
        <w:t xml:space="preserve">: </w:t>
      </w:r>
      <w:r w:rsidR="005877C2" w:rsidRPr="002A3910">
        <w:t>PRINT Template Compile—No User Interaction</w:t>
      </w:r>
      <w:bookmarkEnd w:id="383"/>
    </w:p>
    <w:p w14:paraId="43FC77E2" w14:textId="77777777" w:rsidR="00275C00" w:rsidRPr="002A3910" w:rsidRDefault="00275C00" w:rsidP="00275C00">
      <w:pPr>
        <w:pStyle w:val="AltHeading5"/>
        <w:rPr>
          <w:noProof w:val="0"/>
        </w:rPr>
      </w:pPr>
      <w:r w:rsidRPr="002A3910">
        <w:rPr>
          <w:noProof w:val="0"/>
        </w:rPr>
        <w:t>Reference Type</w:t>
      </w:r>
    </w:p>
    <w:p w14:paraId="479000F4"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F20EED" w:rsidRPr="002A3910">
        <w:rPr>
          <w:vanish/>
        </w:rPr>
        <w:instrText>DIPZ</w:instrText>
      </w:r>
      <w:r w:rsidRPr="002A3910">
        <w:rPr>
          <w:vanish/>
        </w:rPr>
        <w:instrText>:</w:instrText>
      </w:r>
      <w:r w:rsidR="00F20EED" w:rsidRPr="002A3910">
        <w:instrText>EN^DIPZ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20EED" w:rsidRPr="002A3910">
        <w:instrText>EN^DIPZ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F20EED" w:rsidRPr="002A3910">
        <w:instrText>EN^DIPZ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20EED" w:rsidRPr="002A3910">
        <w:instrText>EN^DIPZ</w:instrText>
      </w:r>
      <w:r w:rsidRPr="002A3910">
        <w:instrText xml:space="preserve">” </w:instrText>
      </w:r>
      <w:r w:rsidRPr="002A3910">
        <w:rPr>
          <w:vanish/>
        </w:rPr>
        <w:fldChar w:fldCharType="end"/>
      </w:r>
      <w:r w:rsidRPr="002A3910">
        <w:fldChar w:fldCharType="begin"/>
      </w:r>
      <w:r w:rsidRPr="002A3910">
        <w:instrText>XE "APIs:</w:instrText>
      </w:r>
      <w:r w:rsidR="00F20EED" w:rsidRPr="002A3910">
        <w:instrText xml:space="preserve">EN^DIPZ </w:instrText>
      </w:r>
      <w:r w:rsidRPr="002A3910">
        <w:instrText>"</w:instrText>
      </w:r>
      <w:r w:rsidRPr="002A3910">
        <w:fldChar w:fldCharType="end"/>
      </w:r>
      <w:r w:rsidR="00F20EED" w:rsidRPr="002A3910">
        <w:fldChar w:fldCharType="begin"/>
      </w:r>
      <w:r w:rsidR="00F20EED" w:rsidRPr="002A3910">
        <w:instrText>XE "Templates:EN^DIPZ"</w:instrText>
      </w:r>
      <w:r w:rsidR="00F20EED" w:rsidRPr="002A3910">
        <w:fldChar w:fldCharType="end"/>
      </w:r>
      <w:r w:rsidR="00F20EED" w:rsidRPr="002A3910">
        <w:fldChar w:fldCharType="begin"/>
      </w:r>
      <w:r w:rsidR="00F20EED" w:rsidRPr="002A3910">
        <w:instrText>XE "PRINT Template Compile:No User Interaction:EN^DIPZ"</w:instrText>
      </w:r>
      <w:r w:rsidR="00F20EED" w:rsidRPr="002A3910">
        <w:fldChar w:fldCharType="end"/>
      </w:r>
    </w:p>
    <w:p w14:paraId="7A816109" w14:textId="77777777" w:rsidR="00275C00" w:rsidRPr="002A3910" w:rsidRDefault="00275C00" w:rsidP="00275C00">
      <w:pPr>
        <w:pStyle w:val="AltHeading5"/>
        <w:rPr>
          <w:noProof w:val="0"/>
        </w:rPr>
      </w:pPr>
      <w:r w:rsidRPr="002A3910">
        <w:rPr>
          <w:noProof w:val="0"/>
        </w:rPr>
        <w:t>Category</w:t>
      </w:r>
    </w:p>
    <w:p w14:paraId="507492A6" w14:textId="77777777" w:rsidR="00275C00" w:rsidRPr="002A3910" w:rsidRDefault="00275C00" w:rsidP="00275C00">
      <w:pPr>
        <w:pStyle w:val="APIText"/>
        <w:keepNext/>
        <w:keepLines/>
      </w:pPr>
      <w:r w:rsidRPr="002A3910">
        <w:t>Classic VA FileMan</w:t>
      </w:r>
    </w:p>
    <w:p w14:paraId="232AD83A" w14:textId="77777777" w:rsidR="00275C00" w:rsidRPr="002A3910" w:rsidRDefault="00FC5B86" w:rsidP="00275C00">
      <w:pPr>
        <w:pStyle w:val="AltHeading5"/>
        <w:rPr>
          <w:noProof w:val="0"/>
        </w:rPr>
      </w:pPr>
      <w:r w:rsidRPr="002A3910">
        <w:rPr>
          <w:noProof w:val="0"/>
        </w:rPr>
        <w:t>ICR#</w:t>
      </w:r>
    </w:p>
    <w:p w14:paraId="3DB5EE74" w14:textId="77777777" w:rsidR="00275C00" w:rsidRPr="002A3910" w:rsidRDefault="00F20EED" w:rsidP="00275C00">
      <w:pPr>
        <w:pStyle w:val="APIText"/>
        <w:keepNext/>
        <w:keepLines/>
      </w:pPr>
      <w:r w:rsidRPr="002A3910">
        <w:t>10019</w:t>
      </w:r>
    </w:p>
    <w:p w14:paraId="0789B9A0" w14:textId="77777777" w:rsidR="00275C00" w:rsidRPr="002A3910" w:rsidRDefault="00275C00" w:rsidP="00275C00">
      <w:pPr>
        <w:pStyle w:val="AltHeading5"/>
        <w:rPr>
          <w:noProof w:val="0"/>
        </w:rPr>
      </w:pPr>
      <w:r w:rsidRPr="002A3910">
        <w:rPr>
          <w:noProof w:val="0"/>
        </w:rPr>
        <w:t>Description</w:t>
      </w:r>
    </w:p>
    <w:p w14:paraId="49A2EEAA" w14:textId="77777777" w:rsidR="00BE674E" w:rsidRPr="002A3910" w:rsidRDefault="00E86526" w:rsidP="00F20EED">
      <w:pPr>
        <w:pStyle w:val="BodyText"/>
      </w:pPr>
      <w:r w:rsidRPr="002A3910">
        <w:t>PRINT templates can be compiled into M routines just as INPUT templates can be. The purpose of this DIPZ code generation is simply to improve overall system throughput.</w:t>
      </w:r>
    </w:p>
    <w:p w14:paraId="0AAACACD" w14:textId="77777777" w:rsidR="00270A1E" w:rsidRPr="002A3910" w:rsidRDefault="00E86526" w:rsidP="00270A1E">
      <w:pPr>
        <w:pStyle w:val="BodyText"/>
        <w:keepNext/>
        <w:keepLines/>
      </w:pPr>
      <w:r w:rsidRPr="002A3910">
        <w:lastRenderedPageBreak/>
        <w:t xml:space="preserve">Only regular PRINT templates can be compiled. You </w:t>
      </w:r>
      <w:r w:rsidRPr="002A3910">
        <w:rPr>
          <w:i/>
        </w:rPr>
        <w:t>cannot</w:t>
      </w:r>
      <w:r w:rsidRPr="002A3910">
        <w:t xml:space="preserve"> compile </w:t>
      </w:r>
      <w:r w:rsidR="00270A1E" w:rsidRPr="002A3910">
        <w:t>the following, which are also stored in the PRINT TEMPLATE</w:t>
      </w:r>
      <w:r w:rsidR="00364FF8" w:rsidRPr="002A3910">
        <w:t xml:space="preserve"> (#.4)</w:t>
      </w:r>
      <w:r w:rsidR="00270A1E" w:rsidRPr="002A3910">
        <w:t xml:space="preserve"> file</w:t>
      </w:r>
      <w:r w:rsidR="007869D8" w:rsidRPr="002A3910">
        <w:fldChar w:fldCharType="begin"/>
      </w:r>
      <w:r w:rsidR="00364FF8" w:rsidRPr="002A3910">
        <w:instrText>xe "PRINT TEMPLATE (#.4) File"</w:instrText>
      </w:r>
      <w:r w:rsidR="007869D8" w:rsidRPr="002A3910">
        <w:fldChar w:fldCharType="end"/>
      </w:r>
      <w:r w:rsidR="007869D8" w:rsidRPr="002A3910">
        <w:fldChar w:fldCharType="begin"/>
      </w:r>
      <w:r w:rsidR="00364FF8" w:rsidRPr="002A3910">
        <w:instrText>xe "Files:PRINT TEMPLATE (#.4)"</w:instrText>
      </w:r>
      <w:r w:rsidR="007869D8" w:rsidRPr="002A3910">
        <w:fldChar w:fldCharType="end"/>
      </w:r>
      <w:r w:rsidR="00364FF8" w:rsidRPr="002A3910">
        <w:t>:</w:t>
      </w:r>
    </w:p>
    <w:p w14:paraId="5532C22F" w14:textId="77777777" w:rsidR="00270A1E" w:rsidRPr="002A3910" w:rsidRDefault="00270A1E" w:rsidP="00270A1E">
      <w:pPr>
        <w:pStyle w:val="ListBullet"/>
        <w:keepNext/>
        <w:keepLines/>
      </w:pPr>
      <w:r w:rsidRPr="002A3910">
        <w:t>FILEGRAM</w:t>
      </w:r>
    </w:p>
    <w:p w14:paraId="17506942" w14:textId="77777777" w:rsidR="00270A1E" w:rsidRPr="002A3910" w:rsidRDefault="00270A1E" w:rsidP="00F20EED">
      <w:pPr>
        <w:pStyle w:val="ListBullet"/>
      </w:pPr>
      <w:r w:rsidRPr="002A3910">
        <w:t>EXTRACT</w:t>
      </w:r>
    </w:p>
    <w:p w14:paraId="02E2B6D6" w14:textId="77777777" w:rsidR="00270A1E" w:rsidRPr="002A3910" w:rsidRDefault="00E86526" w:rsidP="00F20EED">
      <w:pPr>
        <w:pStyle w:val="ListBullet"/>
      </w:pPr>
      <w:r w:rsidRPr="002A3910">
        <w:t>Selected Fields for Export</w:t>
      </w:r>
    </w:p>
    <w:p w14:paraId="4E8CE983" w14:textId="77777777" w:rsidR="00BE674E" w:rsidRPr="002A3910" w:rsidRDefault="00270A1E" w:rsidP="00270A1E">
      <w:pPr>
        <w:pStyle w:val="ListBullet"/>
      </w:pPr>
      <w:r w:rsidRPr="002A3910">
        <w:t>EXPORT templates</w:t>
      </w:r>
    </w:p>
    <w:p w14:paraId="0EE72228" w14:textId="77777777" w:rsidR="00831010" w:rsidRPr="002A3910" w:rsidRDefault="00831010" w:rsidP="00831010">
      <w:pPr>
        <w:pStyle w:val="BodyText6"/>
      </w:pPr>
    </w:p>
    <w:p w14:paraId="541621A9" w14:textId="77777777" w:rsidR="00BE674E" w:rsidRPr="002A3910" w:rsidRDefault="00E86526" w:rsidP="00E35552">
      <w:pPr>
        <w:pStyle w:val="BodyText"/>
        <w:keepNext/>
        <w:keepLines/>
      </w:pPr>
      <w:r w:rsidRPr="002A3910">
        <w:t>Th</w:t>
      </w:r>
      <w:r w:rsidR="000569BC" w:rsidRPr="002A3910">
        <w:t>e EN^DIPZ</w:t>
      </w:r>
      <w:r w:rsidRPr="002A3910">
        <w:t xml:space="preserve"> </w:t>
      </w:r>
      <w:r w:rsidR="00B34564" w:rsidRPr="002A3910">
        <w:t>API</w:t>
      </w:r>
      <w:r w:rsidRPr="002A3910">
        <w:t xml:space="preserve"> </w:t>
      </w:r>
      <w:r w:rsidRPr="002A3910">
        <w:rPr>
          <w:rStyle w:val="Emphasis"/>
          <w:i w:val="0"/>
          <w:iCs/>
        </w:rPr>
        <w:t>recompiles</w:t>
      </w:r>
      <w:r w:rsidRPr="002A3910">
        <w:rPr>
          <w:i/>
        </w:rPr>
        <w:t xml:space="preserve"> </w:t>
      </w:r>
      <w:r w:rsidRPr="002A3910">
        <w:t xml:space="preserve">a PRINT template </w:t>
      </w:r>
      <w:r w:rsidRPr="002A3910">
        <w:rPr>
          <w:i/>
        </w:rPr>
        <w:t>without</w:t>
      </w:r>
      <w:r w:rsidRPr="002A3910">
        <w:t xml:space="preserve"> user intervention by setting the </w:t>
      </w:r>
      <w:r w:rsidR="000569BC" w:rsidRPr="002A3910">
        <w:t xml:space="preserve">following </w:t>
      </w:r>
      <w:r w:rsidRPr="002A3910">
        <w:t>input variables:</w:t>
      </w:r>
    </w:p>
    <w:p w14:paraId="70163505" w14:textId="77777777" w:rsidR="00BE674E" w:rsidRPr="002A3910" w:rsidRDefault="00E86526" w:rsidP="00CD348A">
      <w:pPr>
        <w:pStyle w:val="AltHeading5"/>
        <w:rPr>
          <w:noProof w:val="0"/>
        </w:rPr>
      </w:pPr>
      <w:r w:rsidRPr="002A3910">
        <w:rPr>
          <w:noProof w:val="0"/>
        </w:rPr>
        <w:t>Input Variables</w:t>
      </w:r>
    </w:p>
    <w:p w14:paraId="1EFCFED9" w14:textId="77777777" w:rsidR="00313DCE" w:rsidRPr="002A3910" w:rsidRDefault="00313DCE" w:rsidP="00313DCE">
      <w:pPr>
        <w:pStyle w:val="APIParameters"/>
        <w:keepNext/>
        <w:keepLines/>
        <w:rPr>
          <w:noProof w:val="0"/>
        </w:rPr>
      </w:pPr>
      <w:r w:rsidRPr="002A3910">
        <w:rPr>
          <w:b/>
          <w:noProof w:val="0"/>
        </w:rPr>
        <w:t>X:</w:t>
      </w:r>
      <w:r w:rsidRPr="002A3910">
        <w:rPr>
          <w:noProof w:val="0"/>
        </w:rPr>
        <w:tab/>
        <w:t>The routine name.</w:t>
      </w:r>
    </w:p>
    <w:p w14:paraId="6AC99263" w14:textId="77777777" w:rsidR="00313DCE" w:rsidRPr="002A3910" w:rsidRDefault="00313DCE" w:rsidP="00313DCE">
      <w:pPr>
        <w:pStyle w:val="APIParameters"/>
        <w:keepNext/>
        <w:keepLines/>
        <w:rPr>
          <w:noProof w:val="0"/>
        </w:rPr>
      </w:pPr>
      <w:r w:rsidRPr="002A3910">
        <w:rPr>
          <w:b/>
          <w:noProof w:val="0"/>
        </w:rPr>
        <w:t>Y:</w:t>
      </w:r>
      <w:r w:rsidRPr="002A3910">
        <w:rPr>
          <w:noProof w:val="0"/>
        </w:rPr>
        <w:tab/>
        <w:t>The internal number of the template to be compiled.</w:t>
      </w:r>
    </w:p>
    <w:p w14:paraId="5201CBB6" w14:textId="12DB0C54" w:rsidR="00313DCE" w:rsidRPr="002A3910" w:rsidRDefault="00313DCE" w:rsidP="00313DCE">
      <w:pPr>
        <w:pStyle w:val="APIParameters"/>
        <w:rPr>
          <w:noProof w:val="0"/>
        </w:rPr>
      </w:pPr>
      <w:r w:rsidRPr="002A3910">
        <w:rPr>
          <w:b/>
          <w:noProof w:val="0"/>
        </w:rPr>
        <w:t>DMAX:</w:t>
      </w:r>
      <w:r w:rsidRPr="002A3910">
        <w:rPr>
          <w:noProof w:val="0"/>
        </w:rPr>
        <w:tab/>
        <w:t xml:space="preserve">The maximum size the compiled routines should reach. Consider using the </w:t>
      </w:r>
      <w:hyperlink w:anchor="rousize_dilf" w:history="1">
        <w:r w:rsidRPr="002A3910">
          <w:rPr>
            <w:rStyle w:val="Hyperlink"/>
            <w:noProof w:val="0"/>
          </w:rPr>
          <w:t>$$ROUSIZE^DILF</w:t>
        </w:r>
      </w:hyperlink>
      <w:r w:rsidRPr="002A3910">
        <w:rPr>
          <w:noProof w:val="0"/>
        </w:rPr>
        <w:t xml:space="preserve"> function to set this variable.</w:t>
      </w:r>
    </w:p>
    <w:p w14:paraId="29F0E6C0" w14:textId="77777777" w:rsidR="005D464A" w:rsidRPr="002A3910" w:rsidRDefault="005D464A" w:rsidP="00B66E33">
      <w:pPr>
        <w:pStyle w:val="BodyText6"/>
      </w:pPr>
    </w:p>
    <w:p w14:paraId="19D1213A" w14:textId="77777777" w:rsidR="00E86526" w:rsidRPr="002A3910" w:rsidRDefault="00E86526" w:rsidP="008526A8">
      <w:pPr>
        <w:pStyle w:val="Heading3"/>
      </w:pPr>
      <w:bookmarkStart w:id="384" w:name="d_diq"/>
      <w:bookmarkStart w:id="385" w:name="_Toc159568750"/>
      <w:r w:rsidRPr="002A3910">
        <w:t>D^DIQ</w:t>
      </w:r>
      <w:bookmarkEnd w:id="384"/>
      <w:r w:rsidRPr="002A3910">
        <w:t xml:space="preserve">: </w:t>
      </w:r>
      <w:r w:rsidR="008526A8" w:rsidRPr="002A3910">
        <w:t>Converts Internal Date to External</w:t>
      </w:r>
      <w:r w:rsidR="00B542A7" w:rsidRPr="002A3910">
        <w:t xml:space="preserve"> Form</w:t>
      </w:r>
      <w:bookmarkEnd w:id="385"/>
    </w:p>
    <w:p w14:paraId="06F480DF" w14:textId="77777777" w:rsidR="00275C00" w:rsidRPr="002A3910" w:rsidRDefault="00275C00" w:rsidP="00275C00">
      <w:pPr>
        <w:pStyle w:val="AltHeading5"/>
        <w:rPr>
          <w:noProof w:val="0"/>
        </w:rPr>
      </w:pPr>
      <w:r w:rsidRPr="002A3910">
        <w:rPr>
          <w:noProof w:val="0"/>
        </w:rPr>
        <w:t>Reference Type</w:t>
      </w:r>
    </w:p>
    <w:p w14:paraId="6D009378"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B460BF" w:rsidRPr="002A3910">
        <w:rPr>
          <w:vanish/>
        </w:rPr>
        <w:instrText>DIQ</w:instrText>
      </w:r>
      <w:r w:rsidRPr="002A3910">
        <w:rPr>
          <w:vanish/>
        </w:rPr>
        <w:instrText>:</w:instrText>
      </w:r>
      <w:r w:rsidR="00B460BF" w:rsidRPr="002A3910">
        <w:instrText>D^DIQ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460BF" w:rsidRPr="002A3910">
        <w:instrText>D^DIQ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B460BF" w:rsidRPr="002A3910">
        <w:instrText>D^DIQ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460BF" w:rsidRPr="002A3910">
        <w:instrText>D^DIQ</w:instrText>
      </w:r>
      <w:r w:rsidRPr="002A3910">
        <w:instrText xml:space="preserve">” </w:instrText>
      </w:r>
      <w:r w:rsidRPr="002A3910">
        <w:rPr>
          <w:vanish/>
        </w:rPr>
        <w:fldChar w:fldCharType="end"/>
      </w:r>
      <w:r w:rsidRPr="002A3910">
        <w:fldChar w:fldCharType="begin"/>
      </w:r>
      <w:r w:rsidRPr="002A3910">
        <w:instrText>XE "APIs:</w:instrText>
      </w:r>
      <w:r w:rsidR="00B460BF" w:rsidRPr="002A3910">
        <w:instrText>D^DIQ</w:instrText>
      </w:r>
      <w:r w:rsidRPr="002A3910">
        <w:instrText>"</w:instrText>
      </w:r>
      <w:r w:rsidRPr="002A3910">
        <w:fldChar w:fldCharType="end"/>
      </w:r>
      <w:r w:rsidR="00B460BF" w:rsidRPr="002A3910">
        <w:fldChar w:fldCharType="begin"/>
      </w:r>
      <w:r w:rsidR="00B460BF" w:rsidRPr="002A3910">
        <w:instrText>XE "Display:D^DIQ"</w:instrText>
      </w:r>
      <w:r w:rsidR="00B460BF" w:rsidRPr="002A3910">
        <w:fldChar w:fldCharType="end"/>
      </w:r>
      <w:r w:rsidR="00B460BF" w:rsidRPr="002A3910">
        <w:fldChar w:fldCharType="begin"/>
      </w:r>
      <w:r w:rsidR="00B460BF" w:rsidRPr="002A3910">
        <w:instrText>XE "Converts Internal Date to External Form:D^DIQ"</w:instrText>
      </w:r>
      <w:r w:rsidR="00B460BF" w:rsidRPr="002A3910">
        <w:fldChar w:fldCharType="end"/>
      </w:r>
    </w:p>
    <w:p w14:paraId="4A266618" w14:textId="77777777" w:rsidR="00275C00" w:rsidRPr="002A3910" w:rsidRDefault="00275C00" w:rsidP="00275C00">
      <w:pPr>
        <w:pStyle w:val="AltHeading5"/>
        <w:rPr>
          <w:noProof w:val="0"/>
        </w:rPr>
      </w:pPr>
      <w:r w:rsidRPr="002A3910">
        <w:rPr>
          <w:noProof w:val="0"/>
        </w:rPr>
        <w:t>Category</w:t>
      </w:r>
    </w:p>
    <w:p w14:paraId="3E27782B" w14:textId="77777777" w:rsidR="00275C00" w:rsidRPr="002A3910" w:rsidRDefault="00275C00" w:rsidP="00275C00">
      <w:pPr>
        <w:pStyle w:val="APIText"/>
        <w:keepNext/>
        <w:keepLines/>
      </w:pPr>
      <w:r w:rsidRPr="002A3910">
        <w:t>Classic VA FileMan</w:t>
      </w:r>
    </w:p>
    <w:p w14:paraId="0B39CE1C" w14:textId="77777777" w:rsidR="00275C00" w:rsidRPr="002A3910" w:rsidRDefault="00FC5B86" w:rsidP="00275C00">
      <w:pPr>
        <w:pStyle w:val="AltHeading5"/>
        <w:rPr>
          <w:noProof w:val="0"/>
        </w:rPr>
      </w:pPr>
      <w:r w:rsidRPr="002A3910">
        <w:rPr>
          <w:noProof w:val="0"/>
        </w:rPr>
        <w:t>ICR#</w:t>
      </w:r>
    </w:p>
    <w:p w14:paraId="43A4BC66" w14:textId="77777777" w:rsidR="00275C00" w:rsidRPr="002A3910" w:rsidRDefault="00B460BF" w:rsidP="00275C00">
      <w:pPr>
        <w:pStyle w:val="APIText"/>
        <w:keepNext/>
        <w:keepLines/>
      </w:pPr>
      <w:r w:rsidRPr="002A3910">
        <w:t>10004</w:t>
      </w:r>
    </w:p>
    <w:p w14:paraId="21DC5FAF" w14:textId="77777777" w:rsidR="00275C00" w:rsidRPr="002A3910" w:rsidRDefault="00275C00" w:rsidP="00275C00">
      <w:pPr>
        <w:pStyle w:val="AltHeading5"/>
        <w:rPr>
          <w:noProof w:val="0"/>
        </w:rPr>
      </w:pPr>
      <w:r w:rsidRPr="002A3910">
        <w:rPr>
          <w:noProof w:val="0"/>
        </w:rPr>
        <w:t>Description</w:t>
      </w:r>
    </w:p>
    <w:p w14:paraId="1E4F931E" w14:textId="2F3325E2" w:rsidR="00BE674E" w:rsidRPr="002A3910" w:rsidRDefault="00E86526" w:rsidP="00B460BF">
      <w:pPr>
        <w:pStyle w:val="BodyText"/>
      </w:pPr>
      <w:r w:rsidRPr="002A3910">
        <w:t>Th</w:t>
      </w:r>
      <w:r w:rsidR="00B34564" w:rsidRPr="002A3910">
        <w:t>e D^DIQ API</w:t>
      </w:r>
      <w:r w:rsidRPr="002A3910">
        <w:t xml:space="preserve"> takes an internal date in the </w:t>
      </w:r>
      <w:r w:rsidRPr="002A3910">
        <w:rPr>
          <w:b/>
        </w:rPr>
        <w:t>Y</w:t>
      </w:r>
      <w:r w:rsidR="00B34564" w:rsidRPr="002A3910">
        <w:t xml:space="preserve"> variable</w:t>
      </w:r>
      <w:r w:rsidRPr="002A3910">
        <w:t xml:space="preserve"> and converts it to its external form. This </w:t>
      </w:r>
      <w:r w:rsidR="00B34564" w:rsidRPr="002A3910">
        <w:t>API</w:t>
      </w:r>
      <w:r w:rsidRPr="002A3910">
        <w:t xml:space="preserve"> is very similar to </w:t>
      </w:r>
      <w:hyperlink w:anchor="dd_dt" w:history="1">
        <w:r w:rsidRPr="002A3910">
          <w:rPr>
            <w:rStyle w:val="Hyperlink"/>
          </w:rPr>
          <w:t>DD^%DT</w:t>
        </w:r>
      </w:hyperlink>
      <w:r w:rsidRPr="002A3910">
        <w:rPr>
          <w:b/>
        </w:rPr>
        <w:t>.</w:t>
      </w:r>
    </w:p>
    <w:p w14:paraId="6DCBB7DE" w14:textId="77777777" w:rsidR="00E86526" w:rsidRPr="002A3910" w:rsidRDefault="00E86526" w:rsidP="00CD348A">
      <w:pPr>
        <w:pStyle w:val="AltHeading5"/>
        <w:rPr>
          <w:noProof w:val="0"/>
        </w:rPr>
      </w:pPr>
      <w:r w:rsidRPr="002A3910">
        <w:rPr>
          <w:noProof w:val="0"/>
        </w:rPr>
        <w:t>Input Variable</w:t>
      </w:r>
    </w:p>
    <w:p w14:paraId="3B59B4E9" w14:textId="77777777" w:rsidR="00313DCE" w:rsidRPr="002A3910" w:rsidRDefault="00313DCE" w:rsidP="00313DCE">
      <w:pPr>
        <w:pStyle w:val="APIParameters"/>
        <w:rPr>
          <w:noProof w:val="0"/>
        </w:rPr>
      </w:pPr>
      <w:r w:rsidRPr="002A3910">
        <w:rPr>
          <w:b/>
          <w:noProof w:val="0"/>
        </w:rPr>
        <w:t>Y:</w:t>
      </w:r>
      <w:r w:rsidRPr="002A3910">
        <w:rPr>
          <w:noProof w:val="0"/>
        </w:rPr>
        <w:tab/>
        <w:t>(Required) Contains the internal date to be converted. If this has five or six decimal places, seconds are automatically returned.</w:t>
      </w:r>
    </w:p>
    <w:p w14:paraId="043E3602" w14:textId="77777777" w:rsidR="003419D7" w:rsidRPr="002A3910" w:rsidRDefault="003419D7" w:rsidP="003419D7">
      <w:pPr>
        <w:pStyle w:val="BodyText6"/>
      </w:pPr>
    </w:p>
    <w:p w14:paraId="7B7E32D2" w14:textId="365C0BD2" w:rsidR="00BE674E" w:rsidRPr="002A3910" w:rsidRDefault="00E86526" w:rsidP="00CD348A">
      <w:pPr>
        <w:pStyle w:val="AltHeading5"/>
        <w:rPr>
          <w:noProof w:val="0"/>
        </w:rPr>
      </w:pPr>
      <w:r w:rsidRPr="002A3910">
        <w:rPr>
          <w:noProof w:val="0"/>
        </w:rPr>
        <w:t>Output Variable</w:t>
      </w:r>
    </w:p>
    <w:p w14:paraId="33709CDF" w14:textId="77777777" w:rsidR="00313DCE" w:rsidRPr="002A3910" w:rsidRDefault="00313DCE" w:rsidP="00313DCE">
      <w:pPr>
        <w:pStyle w:val="APIParameters"/>
        <w:rPr>
          <w:noProof w:val="0"/>
        </w:rPr>
      </w:pPr>
      <w:r w:rsidRPr="002A3910">
        <w:rPr>
          <w:b/>
          <w:noProof w:val="0"/>
        </w:rPr>
        <w:t>Y:</w:t>
      </w:r>
      <w:r w:rsidRPr="002A3910">
        <w:rPr>
          <w:noProof w:val="0"/>
        </w:rPr>
        <w:tab/>
        <w:t>External form of the date or date/time value (e.g., JAN 01, 1998).</w:t>
      </w:r>
    </w:p>
    <w:p w14:paraId="023EF726" w14:textId="77777777" w:rsidR="005D464A" w:rsidRPr="002A3910" w:rsidRDefault="005D464A" w:rsidP="00B66E33">
      <w:pPr>
        <w:pStyle w:val="BodyText6"/>
      </w:pPr>
    </w:p>
    <w:p w14:paraId="449C2201" w14:textId="77777777" w:rsidR="00E86526" w:rsidRPr="002A3910" w:rsidRDefault="00E86526" w:rsidP="0074437A">
      <w:pPr>
        <w:pStyle w:val="Heading3"/>
      </w:pPr>
      <w:bookmarkStart w:id="386" w:name="dt_diq"/>
      <w:bookmarkStart w:id="387" w:name="_Toc159568751"/>
      <w:r w:rsidRPr="002A3910">
        <w:lastRenderedPageBreak/>
        <w:t>DT^DIQ</w:t>
      </w:r>
      <w:bookmarkEnd w:id="386"/>
      <w:r w:rsidRPr="002A3910">
        <w:t xml:space="preserve">: </w:t>
      </w:r>
      <w:r w:rsidR="00B542A7" w:rsidRPr="002A3910">
        <w:t>Converts Internal Date to External Form and Writes Date</w:t>
      </w:r>
      <w:bookmarkEnd w:id="387"/>
    </w:p>
    <w:p w14:paraId="34D158DB" w14:textId="77777777" w:rsidR="00275C00" w:rsidRPr="002A3910" w:rsidRDefault="00275C00" w:rsidP="00275C00">
      <w:pPr>
        <w:pStyle w:val="AltHeading5"/>
        <w:rPr>
          <w:noProof w:val="0"/>
        </w:rPr>
      </w:pPr>
      <w:r w:rsidRPr="002A3910">
        <w:rPr>
          <w:noProof w:val="0"/>
        </w:rPr>
        <w:t>Reference Type</w:t>
      </w:r>
    </w:p>
    <w:p w14:paraId="5E4AA7E4"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B460BF" w:rsidRPr="002A3910">
        <w:rPr>
          <w:vanish/>
        </w:rPr>
        <w:instrText>DIQ</w:instrText>
      </w:r>
      <w:r w:rsidRPr="002A3910">
        <w:rPr>
          <w:vanish/>
        </w:rPr>
        <w:instrText>:</w:instrText>
      </w:r>
      <w:r w:rsidR="00B460BF" w:rsidRPr="002A3910">
        <w:instrText>DT^DIQ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460BF" w:rsidRPr="002A3910">
        <w:instrText>DT^DIQ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B460BF" w:rsidRPr="002A3910">
        <w:instrText>DT^DIQ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460BF" w:rsidRPr="002A3910">
        <w:instrText>DT^DIQ</w:instrText>
      </w:r>
      <w:r w:rsidRPr="002A3910">
        <w:instrText xml:space="preserve">” </w:instrText>
      </w:r>
      <w:r w:rsidRPr="002A3910">
        <w:rPr>
          <w:vanish/>
        </w:rPr>
        <w:fldChar w:fldCharType="end"/>
      </w:r>
      <w:r w:rsidRPr="002A3910">
        <w:fldChar w:fldCharType="begin"/>
      </w:r>
      <w:r w:rsidRPr="002A3910">
        <w:instrText>XE "APIs:</w:instrText>
      </w:r>
      <w:r w:rsidR="00B460BF" w:rsidRPr="002A3910">
        <w:instrText>DT^DIQ</w:instrText>
      </w:r>
      <w:r w:rsidRPr="002A3910">
        <w:instrText>"</w:instrText>
      </w:r>
      <w:r w:rsidRPr="002A3910">
        <w:fldChar w:fldCharType="end"/>
      </w:r>
      <w:r w:rsidR="00B460BF" w:rsidRPr="002A3910">
        <w:fldChar w:fldCharType="begin"/>
      </w:r>
      <w:r w:rsidR="00B460BF" w:rsidRPr="002A3910">
        <w:instrText>XE "Printing:DT^DIQ"</w:instrText>
      </w:r>
      <w:r w:rsidR="00B460BF" w:rsidRPr="002A3910">
        <w:fldChar w:fldCharType="end"/>
      </w:r>
      <w:r w:rsidR="00B460BF" w:rsidRPr="002A3910">
        <w:fldChar w:fldCharType="begin"/>
      </w:r>
      <w:r w:rsidR="00B460BF" w:rsidRPr="002A3910">
        <w:instrText>XE "Converts Internal Date to External Form and Writes Date:DT^DIQ"</w:instrText>
      </w:r>
      <w:r w:rsidR="00B460BF" w:rsidRPr="002A3910">
        <w:fldChar w:fldCharType="end"/>
      </w:r>
    </w:p>
    <w:p w14:paraId="7117C9F7" w14:textId="77777777" w:rsidR="00275C00" w:rsidRPr="002A3910" w:rsidRDefault="00275C00" w:rsidP="00275C00">
      <w:pPr>
        <w:pStyle w:val="AltHeading5"/>
        <w:rPr>
          <w:noProof w:val="0"/>
        </w:rPr>
      </w:pPr>
      <w:r w:rsidRPr="002A3910">
        <w:rPr>
          <w:noProof w:val="0"/>
        </w:rPr>
        <w:t>Category</w:t>
      </w:r>
    </w:p>
    <w:p w14:paraId="38ABF766" w14:textId="77777777" w:rsidR="00275C00" w:rsidRPr="002A3910" w:rsidRDefault="00275C00" w:rsidP="00275C00">
      <w:pPr>
        <w:pStyle w:val="APIText"/>
        <w:keepNext/>
        <w:keepLines/>
      </w:pPr>
      <w:r w:rsidRPr="002A3910">
        <w:t>Classic VA FileMan</w:t>
      </w:r>
    </w:p>
    <w:p w14:paraId="383EE8D6" w14:textId="77777777" w:rsidR="00275C00" w:rsidRPr="002A3910" w:rsidRDefault="00FC5B86" w:rsidP="00275C00">
      <w:pPr>
        <w:pStyle w:val="AltHeading5"/>
        <w:rPr>
          <w:noProof w:val="0"/>
        </w:rPr>
      </w:pPr>
      <w:r w:rsidRPr="002A3910">
        <w:rPr>
          <w:noProof w:val="0"/>
        </w:rPr>
        <w:t>ICR#</w:t>
      </w:r>
    </w:p>
    <w:p w14:paraId="607718FB" w14:textId="77777777" w:rsidR="00275C00" w:rsidRPr="002A3910" w:rsidRDefault="00B460BF" w:rsidP="00275C00">
      <w:pPr>
        <w:pStyle w:val="APIText"/>
        <w:keepNext/>
        <w:keepLines/>
      </w:pPr>
      <w:r w:rsidRPr="002A3910">
        <w:t>10004</w:t>
      </w:r>
    </w:p>
    <w:p w14:paraId="54063AB6" w14:textId="77777777" w:rsidR="00275C00" w:rsidRPr="002A3910" w:rsidRDefault="00275C00" w:rsidP="00275C00">
      <w:pPr>
        <w:pStyle w:val="AltHeading5"/>
        <w:rPr>
          <w:noProof w:val="0"/>
        </w:rPr>
      </w:pPr>
      <w:r w:rsidRPr="002A3910">
        <w:rPr>
          <w:noProof w:val="0"/>
        </w:rPr>
        <w:t>Description</w:t>
      </w:r>
    </w:p>
    <w:p w14:paraId="0E0736AE" w14:textId="6F88DEE7" w:rsidR="00E86526" w:rsidRPr="002A3910" w:rsidRDefault="00E86526" w:rsidP="00B460BF">
      <w:pPr>
        <w:pStyle w:val="BodyText"/>
      </w:pPr>
      <w:r w:rsidRPr="002A3910">
        <w:t>Th</w:t>
      </w:r>
      <w:r w:rsidR="00822ACC" w:rsidRPr="002A3910">
        <w:t xml:space="preserve">e DT^DIQ API </w:t>
      </w:r>
      <w:r w:rsidRPr="002A3910">
        <w:t>converts the date in</w:t>
      </w:r>
      <w:r w:rsidR="00822ACC" w:rsidRPr="002A3910">
        <w:t xml:space="preserve"> the</w:t>
      </w:r>
      <w:r w:rsidRPr="002A3910">
        <w:t xml:space="preserve"> </w:t>
      </w:r>
      <w:r w:rsidRPr="002A3910">
        <w:rPr>
          <w:b/>
        </w:rPr>
        <w:t>Y</w:t>
      </w:r>
      <w:r w:rsidRPr="002A3910">
        <w:t xml:space="preserve"> </w:t>
      </w:r>
      <w:r w:rsidR="00822ACC" w:rsidRPr="002A3910">
        <w:t xml:space="preserve">variable </w:t>
      </w:r>
      <w:r w:rsidRPr="002A3910">
        <w:t xml:space="preserve">exactly like </w:t>
      </w:r>
      <w:hyperlink w:anchor="d_diq" w:history="1">
        <w:r w:rsidRPr="002A3910">
          <w:rPr>
            <w:rStyle w:val="Hyperlink"/>
          </w:rPr>
          <w:t>D^DIQ</w:t>
        </w:r>
      </w:hyperlink>
      <w:r w:rsidRPr="002A3910">
        <w:t xml:space="preserve">. Unlike </w:t>
      </w:r>
      <w:hyperlink w:anchor="d_diq" w:history="1">
        <w:r w:rsidR="00056683" w:rsidRPr="002A3910">
          <w:rPr>
            <w:rStyle w:val="Hyperlink"/>
          </w:rPr>
          <w:t>D^DIQ</w:t>
        </w:r>
      </w:hyperlink>
      <w:r w:rsidRPr="002A3910">
        <w:t>, however, it also writes the date after it has been converted.</w:t>
      </w:r>
    </w:p>
    <w:p w14:paraId="45C96D87" w14:textId="77777777" w:rsidR="00E86526" w:rsidRPr="002A3910" w:rsidRDefault="00E86526" w:rsidP="00CD348A">
      <w:pPr>
        <w:pStyle w:val="AltHeading5"/>
        <w:rPr>
          <w:noProof w:val="0"/>
        </w:rPr>
      </w:pPr>
      <w:r w:rsidRPr="002A3910">
        <w:rPr>
          <w:noProof w:val="0"/>
        </w:rPr>
        <w:t>Input Variable</w:t>
      </w:r>
    </w:p>
    <w:p w14:paraId="5B7BB659" w14:textId="61AA9F79" w:rsidR="00313DCE" w:rsidRPr="002A3910" w:rsidRDefault="00313DCE" w:rsidP="00313DCE">
      <w:pPr>
        <w:pStyle w:val="APIParameters"/>
        <w:rPr>
          <w:noProof w:val="0"/>
        </w:rPr>
      </w:pPr>
      <w:r w:rsidRPr="002A3910">
        <w:rPr>
          <w:b/>
          <w:noProof w:val="0"/>
        </w:rPr>
        <w:t>Y:</w:t>
      </w:r>
      <w:r w:rsidRPr="002A3910">
        <w:rPr>
          <w:noProof w:val="0"/>
        </w:rPr>
        <w:tab/>
        <w:t>(Required) Contains the internal date to be converted. If this has five or six decimal places, seconds are automatically returned.</w:t>
      </w:r>
    </w:p>
    <w:p w14:paraId="69B4E05D" w14:textId="77777777" w:rsidR="003419D7" w:rsidRPr="002A3910" w:rsidRDefault="003419D7" w:rsidP="003419D7">
      <w:pPr>
        <w:pStyle w:val="BodyText6"/>
      </w:pPr>
    </w:p>
    <w:p w14:paraId="340F5A29" w14:textId="77777777" w:rsidR="00BE674E" w:rsidRPr="002A3910" w:rsidRDefault="00E86526" w:rsidP="00CD348A">
      <w:pPr>
        <w:pStyle w:val="AltHeading5"/>
        <w:rPr>
          <w:noProof w:val="0"/>
        </w:rPr>
      </w:pPr>
      <w:r w:rsidRPr="002A3910">
        <w:rPr>
          <w:noProof w:val="0"/>
        </w:rPr>
        <w:t>Output Variable</w:t>
      </w:r>
    </w:p>
    <w:p w14:paraId="4C02AAF7" w14:textId="77777777" w:rsidR="00313DCE" w:rsidRPr="002A3910" w:rsidRDefault="00313DCE" w:rsidP="00313DCE">
      <w:pPr>
        <w:pStyle w:val="APIParameters"/>
        <w:rPr>
          <w:noProof w:val="0"/>
        </w:rPr>
      </w:pPr>
      <w:r w:rsidRPr="002A3910">
        <w:rPr>
          <w:b/>
          <w:noProof w:val="0"/>
        </w:rPr>
        <w:t>Y:</w:t>
      </w:r>
      <w:r w:rsidRPr="002A3910">
        <w:rPr>
          <w:noProof w:val="0"/>
        </w:rPr>
        <w:tab/>
        <w:t>External form of the date or date/time value (e.g., JAN 01, 1998).</w:t>
      </w:r>
    </w:p>
    <w:p w14:paraId="1D6597EE" w14:textId="77777777" w:rsidR="005D464A" w:rsidRPr="002A3910" w:rsidRDefault="005D464A" w:rsidP="00B66E33">
      <w:pPr>
        <w:pStyle w:val="BodyText6"/>
      </w:pPr>
    </w:p>
    <w:p w14:paraId="5D8242E7" w14:textId="77777777" w:rsidR="00E86526" w:rsidRPr="002A3910" w:rsidRDefault="00E86526" w:rsidP="0074437A">
      <w:pPr>
        <w:pStyle w:val="Heading3"/>
      </w:pPr>
      <w:bookmarkStart w:id="388" w:name="en_diq"/>
      <w:bookmarkStart w:id="389" w:name="_Toc159568752"/>
      <w:r w:rsidRPr="002A3910">
        <w:t>EN^DIQ</w:t>
      </w:r>
      <w:bookmarkEnd w:id="388"/>
      <w:r w:rsidRPr="002A3910">
        <w:t xml:space="preserve">: </w:t>
      </w:r>
      <w:r w:rsidR="00EC2B73" w:rsidRPr="002A3910">
        <w:t>Displays Captioned Range of Data</w:t>
      </w:r>
      <w:bookmarkEnd w:id="389"/>
    </w:p>
    <w:p w14:paraId="694D6FA8" w14:textId="77777777" w:rsidR="00275C00" w:rsidRPr="002A3910" w:rsidRDefault="00275C00" w:rsidP="00275C00">
      <w:pPr>
        <w:pStyle w:val="AltHeading5"/>
        <w:rPr>
          <w:noProof w:val="0"/>
        </w:rPr>
      </w:pPr>
      <w:r w:rsidRPr="002A3910">
        <w:rPr>
          <w:noProof w:val="0"/>
        </w:rPr>
        <w:t>Reference Type</w:t>
      </w:r>
    </w:p>
    <w:p w14:paraId="5AC174C5"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B460BF" w:rsidRPr="002A3910">
        <w:rPr>
          <w:vanish/>
        </w:rPr>
        <w:instrText>DIQ</w:instrText>
      </w:r>
      <w:r w:rsidRPr="002A3910">
        <w:rPr>
          <w:vanish/>
        </w:rPr>
        <w:instrText>:</w:instrText>
      </w:r>
      <w:r w:rsidR="00B460BF" w:rsidRPr="002A3910">
        <w:instrText>EN^DIQ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460BF" w:rsidRPr="002A3910">
        <w:instrText>EN^DIQ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EC2964" w:rsidRPr="002A3910">
        <w:instrText>EN^DIQ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EC2964" w:rsidRPr="002A3910">
        <w:instrText>EN^DIQ</w:instrText>
      </w:r>
      <w:r w:rsidRPr="002A3910">
        <w:instrText xml:space="preserve">” </w:instrText>
      </w:r>
      <w:r w:rsidRPr="002A3910">
        <w:rPr>
          <w:vanish/>
        </w:rPr>
        <w:fldChar w:fldCharType="end"/>
      </w:r>
      <w:r w:rsidRPr="002A3910">
        <w:fldChar w:fldCharType="begin"/>
      </w:r>
      <w:r w:rsidRPr="002A3910">
        <w:instrText>XE "APIs:</w:instrText>
      </w:r>
      <w:r w:rsidR="00EC2964" w:rsidRPr="002A3910">
        <w:instrText>EN^DIQ</w:instrText>
      </w:r>
      <w:r w:rsidRPr="002A3910">
        <w:instrText>"</w:instrText>
      </w:r>
      <w:r w:rsidRPr="002A3910">
        <w:fldChar w:fldCharType="end"/>
      </w:r>
      <w:r w:rsidR="00EC2964" w:rsidRPr="002A3910">
        <w:fldChar w:fldCharType="begin"/>
      </w:r>
      <w:r w:rsidR="00EC2964" w:rsidRPr="002A3910">
        <w:instrText>XE "Printing:EN^DIQ"</w:instrText>
      </w:r>
      <w:r w:rsidR="00EC2964" w:rsidRPr="002A3910">
        <w:fldChar w:fldCharType="end"/>
      </w:r>
      <w:r w:rsidR="00EC2964" w:rsidRPr="002A3910">
        <w:fldChar w:fldCharType="begin"/>
      </w:r>
      <w:r w:rsidR="00EC2964" w:rsidRPr="002A3910">
        <w:instrText>XE "Displays Captioned Range of Data:EN^DIQ"</w:instrText>
      </w:r>
      <w:r w:rsidR="00EC2964" w:rsidRPr="002A3910">
        <w:fldChar w:fldCharType="end"/>
      </w:r>
    </w:p>
    <w:p w14:paraId="4AA98341" w14:textId="77777777" w:rsidR="00275C00" w:rsidRPr="002A3910" w:rsidRDefault="00275C00" w:rsidP="00275C00">
      <w:pPr>
        <w:pStyle w:val="AltHeading5"/>
        <w:rPr>
          <w:noProof w:val="0"/>
        </w:rPr>
      </w:pPr>
      <w:r w:rsidRPr="002A3910">
        <w:rPr>
          <w:noProof w:val="0"/>
        </w:rPr>
        <w:t>Category</w:t>
      </w:r>
    </w:p>
    <w:p w14:paraId="641D3EB6" w14:textId="77777777" w:rsidR="00275C00" w:rsidRPr="002A3910" w:rsidRDefault="00275C00" w:rsidP="00275C00">
      <w:pPr>
        <w:pStyle w:val="APIText"/>
        <w:keepNext/>
        <w:keepLines/>
      </w:pPr>
      <w:r w:rsidRPr="002A3910">
        <w:t>Classic VA FileMan</w:t>
      </w:r>
    </w:p>
    <w:p w14:paraId="50FBADBF" w14:textId="77777777" w:rsidR="00275C00" w:rsidRPr="002A3910" w:rsidRDefault="00FC5B86" w:rsidP="00275C00">
      <w:pPr>
        <w:pStyle w:val="AltHeading5"/>
        <w:rPr>
          <w:noProof w:val="0"/>
        </w:rPr>
      </w:pPr>
      <w:r w:rsidRPr="002A3910">
        <w:rPr>
          <w:noProof w:val="0"/>
        </w:rPr>
        <w:t>ICR#</w:t>
      </w:r>
    </w:p>
    <w:p w14:paraId="62456C39" w14:textId="77777777" w:rsidR="00275C00" w:rsidRPr="002A3910" w:rsidRDefault="00B460BF" w:rsidP="00275C00">
      <w:pPr>
        <w:pStyle w:val="APIText"/>
        <w:keepNext/>
        <w:keepLines/>
      </w:pPr>
      <w:r w:rsidRPr="002A3910">
        <w:t>10004</w:t>
      </w:r>
    </w:p>
    <w:p w14:paraId="1C55BFDE" w14:textId="77777777" w:rsidR="00275C00" w:rsidRPr="002A3910" w:rsidRDefault="00275C00" w:rsidP="00275C00">
      <w:pPr>
        <w:pStyle w:val="AltHeading5"/>
        <w:rPr>
          <w:noProof w:val="0"/>
        </w:rPr>
      </w:pPr>
      <w:r w:rsidRPr="002A3910">
        <w:rPr>
          <w:noProof w:val="0"/>
        </w:rPr>
        <w:t>Description</w:t>
      </w:r>
    </w:p>
    <w:p w14:paraId="20AE767A" w14:textId="77777777" w:rsidR="007A0D56" w:rsidRPr="002A3910" w:rsidRDefault="00822ACC" w:rsidP="00EC2964">
      <w:pPr>
        <w:pStyle w:val="BodyText"/>
      </w:pPr>
      <w:r w:rsidRPr="002A3910">
        <w:t>The EN^DIQ</w:t>
      </w:r>
      <w:r w:rsidR="00E86526" w:rsidRPr="002A3910">
        <w:t xml:space="preserve"> </w:t>
      </w:r>
      <w:r w:rsidR="00387CC6" w:rsidRPr="002A3910">
        <w:t>API</w:t>
      </w:r>
      <w:r w:rsidR="00E86526" w:rsidRPr="002A3910">
        <w:t xml:space="preserve"> displays a range of data elements in captioned format, to the current device. The output from this </w:t>
      </w:r>
      <w:r w:rsidRPr="002A3910">
        <w:t>API</w:t>
      </w:r>
      <w:r w:rsidR="00E86526" w:rsidRPr="002A3910">
        <w:t xml:space="preserve"> is very similar to that of the Inquiry to </w:t>
      </w:r>
      <w:r w:rsidR="00E86526" w:rsidRPr="002A3910">
        <w:rPr>
          <w:b/>
          <w:bCs/>
        </w:rPr>
        <w:t>File Entries</w:t>
      </w:r>
      <w:r w:rsidR="002105FD" w:rsidRPr="002A3910">
        <w:fldChar w:fldCharType="begin"/>
      </w:r>
      <w:r w:rsidR="002105FD" w:rsidRPr="002A3910">
        <w:instrText>xe "Inquiry to File Entries Option"</w:instrText>
      </w:r>
      <w:r w:rsidR="002105FD" w:rsidRPr="002A3910">
        <w:fldChar w:fldCharType="end"/>
      </w:r>
      <w:r w:rsidR="002105FD" w:rsidRPr="002A3910">
        <w:fldChar w:fldCharType="begin"/>
      </w:r>
      <w:r w:rsidR="002105FD" w:rsidRPr="002A3910">
        <w:instrText>xe "Options:Inquiry to File Entries"</w:instrText>
      </w:r>
      <w:r w:rsidR="002105FD" w:rsidRPr="002A3910">
        <w:fldChar w:fldCharType="end"/>
      </w:r>
      <w:r w:rsidR="002105FD" w:rsidRPr="002A3910">
        <w:t xml:space="preserve"> [DIINQUIRE</w:t>
      </w:r>
      <w:r w:rsidR="002105FD" w:rsidRPr="002A3910">
        <w:fldChar w:fldCharType="begin"/>
      </w:r>
      <w:r w:rsidR="002105FD" w:rsidRPr="002A3910">
        <w:instrText>xe "DIINQUIRE Option"</w:instrText>
      </w:r>
      <w:r w:rsidR="002105FD" w:rsidRPr="002A3910">
        <w:fldChar w:fldCharType="end"/>
      </w:r>
      <w:r w:rsidR="002105FD" w:rsidRPr="002A3910">
        <w:fldChar w:fldCharType="begin"/>
      </w:r>
      <w:r w:rsidR="002105FD" w:rsidRPr="002A3910">
        <w:instrText>xe "Options:DIINQUIRE"</w:instrText>
      </w:r>
      <w:r w:rsidR="002105FD" w:rsidRPr="002A3910">
        <w:fldChar w:fldCharType="end"/>
      </w:r>
      <w:r w:rsidR="002105FD" w:rsidRPr="002A3910">
        <w:t>]</w:t>
      </w:r>
      <w:r w:rsidR="00E86526" w:rsidRPr="002A3910">
        <w:t xml:space="preserve"> option</w:t>
      </w:r>
      <w:r w:rsidR="007A0D56" w:rsidRPr="002A3910">
        <w:t>.</w:t>
      </w:r>
    </w:p>
    <w:p w14:paraId="6003DD17" w14:textId="5B102FD8" w:rsidR="00E86526" w:rsidRPr="002A3910" w:rsidRDefault="007869D8" w:rsidP="00EC2964">
      <w:pPr>
        <w:pStyle w:val="Note"/>
      </w:pPr>
      <w:r w:rsidRPr="002A3910">
        <w:rPr>
          <w:noProof/>
          <w:sz w:val="20"/>
        </w:rPr>
        <w:drawing>
          <wp:inline distT="0" distB="0" distL="0" distR="0" wp14:anchorId="57758860" wp14:editId="5658E602">
            <wp:extent cx="289560" cy="289560"/>
            <wp:effectExtent l="0" t="0" r="0" b="0"/>
            <wp:docPr id="132"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F0F02" w:rsidRPr="002A3910">
        <w:tab/>
      </w:r>
      <w:r w:rsidR="007A0D56" w:rsidRPr="002A3910">
        <w:rPr>
          <w:b/>
        </w:rPr>
        <w:t>REF:</w:t>
      </w:r>
      <w:r w:rsidR="007A0D56" w:rsidRPr="002A3910">
        <w:t xml:space="preserve"> For more information on the Inquiry to </w:t>
      </w:r>
      <w:r w:rsidR="007A0D56" w:rsidRPr="002A3910">
        <w:rPr>
          <w:b/>
          <w:bCs/>
        </w:rPr>
        <w:t>File Entries</w:t>
      </w:r>
      <w:r w:rsidR="002105FD" w:rsidRPr="002A3910">
        <w:fldChar w:fldCharType="begin"/>
      </w:r>
      <w:r w:rsidR="002105FD" w:rsidRPr="002A3910">
        <w:instrText>xe "Inquiry to File Entries Option"</w:instrText>
      </w:r>
      <w:r w:rsidR="002105FD" w:rsidRPr="002A3910">
        <w:fldChar w:fldCharType="end"/>
      </w:r>
      <w:r w:rsidR="002105FD" w:rsidRPr="002A3910">
        <w:fldChar w:fldCharType="begin"/>
      </w:r>
      <w:r w:rsidR="002105FD" w:rsidRPr="002A3910">
        <w:instrText>xe "Options:Inquiry to File Entries"</w:instrText>
      </w:r>
      <w:r w:rsidR="002105FD" w:rsidRPr="002A3910">
        <w:fldChar w:fldCharType="end"/>
      </w:r>
      <w:r w:rsidR="002105FD" w:rsidRPr="002A3910">
        <w:t xml:space="preserve"> [DIINQUIRE</w:t>
      </w:r>
      <w:r w:rsidR="002105FD" w:rsidRPr="002A3910">
        <w:fldChar w:fldCharType="begin"/>
      </w:r>
      <w:r w:rsidR="002105FD" w:rsidRPr="002A3910">
        <w:instrText>xe "DIINQUIRE Option"</w:instrText>
      </w:r>
      <w:r w:rsidR="002105FD" w:rsidRPr="002A3910">
        <w:fldChar w:fldCharType="end"/>
      </w:r>
      <w:r w:rsidR="002105FD" w:rsidRPr="002A3910">
        <w:fldChar w:fldCharType="begin"/>
      </w:r>
      <w:r w:rsidR="002105FD" w:rsidRPr="002A3910">
        <w:instrText>xe "Options:DIINQUIRE"</w:instrText>
      </w:r>
      <w:r w:rsidR="002105FD" w:rsidRPr="002A3910">
        <w:fldChar w:fldCharType="end"/>
      </w:r>
      <w:r w:rsidR="002105FD" w:rsidRPr="002A3910">
        <w:t>]</w:t>
      </w:r>
      <w:r w:rsidR="007A0D56" w:rsidRPr="002A3910">
        <w:t xml:space="preserve"> option, see</w:t>
      </w:r>
      <w:r w:rsidR="00E86526" w:rsidRPr="002A3910">
        <w:t xml:space="preserve"> the </w:t>
      </w:r>
      <w:r w:rsidR="00084217" w:rsidRPr="002A3910">
        <w:t>“</w:t>
      </w:r>
      <w:r w:rsidR="00E86526" w:rsidRPr="002A3910">
        <w:t>Inquire Option</w:t>
      </w:r>
      <w:r w:rsidR="00084217" w:rsidRPr="002A3910">
        <w:t>”</w:t>
      </w:r>
      <w:r w:rsidR="00970382" w:rsidRPr="002A3910">
        <w:t xml:space="preserve"> section in</w:t>
      </w:r>
      <w:r w:rsidR="00E86526" w:rsidRPr="002A3910">
        <w:t xml:space="preserve"> the </w:t>
      </w:r>
      <w:r w:rsidR="00E86526" w:rsidRPr="002A3910">
        <w:rPr>
          <w:rStyle w:val="Emphasis"/>
          <w:iCs/>
        </w:rPr>
        <w:t xml:space="preserve">VA FileMan </w:t>
      </w:r>
      <w:r w:rsidR="00D14620" w:rsidRPr="002A3910">
        <w:rPr>
          <w:rStyle w:val="Emphasis"/>
          <w:iCs/>
        </w:rPr>
        <w:t>User Manual</w:t>
      </w:r>
      <w:r w:rsidR="00302035" w:rsidRPr="002A3910">
        <w:t>.</w:t>
      </w:r>
    </w:p>
    <w:p w14:paraId="17084611" w14:textId="77777777" w:rsidR="003419D7" w:rsidRPr="002A3910" w:rsidRDefault="003419D7" w:rsidP="003419D7">
      <w:pPr>
        <w:pStyle w:val="BodyText6"/>
      </w:pPr>
    </w:p>
    <w:p w14:paraId="0F45B318" w14:textId="77777777" w:rsidR="00BE674E" w:rsidRPr="002A3910" w:rsidRDefault="00E86526" w:rsidP="00CD348A">
      <w:pPr>
        <w:pStyle w:val="AltHeading5"/>
        <w:rPr>
          <w:noProof w:val="0"/>
        </w:rPr>
      </w:pPr>
      <w:r w:rsidRPr="002A3910">
        <w:rPr>
          <w:noProof w:val="0"/>
        </w:rPr>
        <w:lastRenderedPageBreak/>
        <w:t>Input Variables</w:t>
      </w:r>
    </w:p>
    <w:p w14:paraId="7FF45D3B" w14:textId="77777777" w:rsidR="001838D2" w:rsidRPr="002A3910" w:rsidRDefault="00313DCE" w:rsidP="001838D2">
      <w:pPr>
        <w:pStyle w:val="APIParameters"/>
        <w:keepNext/>
        <w:keepLines/>
        <w:rPr>
          <w:noProof w:val="0"/>
        </w:rPr>
      </w:pPr>
      <w:r w:rsidRPr="002A3910">
        <w:rPr>
          <w:b/>
          <w:noProof w:val="0"/>
        </w:rPr>
        <w:t>DIC:</w:t>
      </w:r>
      <w:r w:rsidRPr="002A3910">
        <w:rPr>
          <w:noProof w:val="0"/>
        </w:rPr>
        <w:tab/>
        <w:t xml:space="preserve">(Required) The global root of the file in </w:t>
      </w:r>
      <w:r w:rsidR="001838D2" w:rsidRPr="002A3910">
        <w:rPr>
          <w:noProof w:val="0"/>
        </w:rPr>
        <w:t>either of the following</w:t>
      </w:r>
      <w:r w:rsidRPr="002A3910">
        <w:rPr>
          <w:noProof w:val="0"/>
        </w:rPr>
        <w:t xml:space="preserve"> form</w:t>
      </w:r>
      <w:r w:rsidR="001838D2" w:rsidRPr="002A3910">
        <w:rPr>
          <w:noProof w:val="0"/>
        </w:rPr>
        <w:t>s:</w:t>
      </w:r>
    </w:p>
    <w:p w14:paraId="5CA9A581" w14:textId="77777777" w:rsidR="001838D2" w:rsidRPr="002A3910" w:rsidRDefault="00313DCE" w:rsidP="001838D2">
      <w:pPr>
        <w:pStyle w:val="APIParametersListBullet"/>
        <w:keepNext/>
        <w:keepLines/>
        <w:rPr>
          <w:b/>
          <w:noProof w:val="0"/>
        </w:rPr>
      </w:pPr>
      <w:r w:rsidRPr="002A3910">
        <w:rPr>
          <w:b/>
          <w:noProof w:val="0"/>
        </w:rPr>
        <w:t>^GLOBAL(</w:t>
      </w:r>
    </w:p>
    <w:p w14:paraId="733F367A" w14:textId="77777777" w:rsidR="00313DCE" w:rsidRPr="002A3910" w:rsidRDefault="00313DCE" w:rsidP="001838D2">
      <w:pPr>
        <w:pStyle w:val="APIParametersListBullet"/>
        <w:keepNext/>
        <w:keepLines/>
        <w:rPr>
          <w:b/>
          <w:noProof w:val="0"/>
        </w:rPr>
      </w:pPr>
      <w:r w:rsidRPr="002A3910">
        <w:rPr>
          <w:b/>
          <w:noProof w:val="0"/>
        </w:rPr>
        <w:t>^GLOBAL(#,</w:t>
      </w:r>
    </w:p>
    <w:p w14:paraId="5B19E6BF" w14:textId="77777777" w:rsidR="00647B0E" w:rsidRPr="002A3910" w:rsidRDefault="00647B0E" w:rsidP="00647B0E">
      <w:pPr>
        <w:pStyle w:val="BodyText6"/>
      </w:pPr>
    </w:p>
    <w:p w14:paraId="0BB6141E" w14:textId="093C5C11" w:rsidR="00313DCE" w:rsidRPr="002A3910" w:rsidRDefault="00313DCE" w:rsidP="00313DCE">
      <w:pPr>
        <w:pStyle w:val="APIParametersText"/>
        <w:keepNext/>
        <w:keepLines/>
        <w:rPr>
          <w:noProof w:val="0"/>
        </w:rPr>
      </w:pPr>
      <w:r w:rsidRPr="002A3910">
        <w:rPr>
          <w:noProof w:val="0"/>
        </w:rPr>
        <w:t xml:space="preserve">If you are displaying an entry in a subfile, set </w:t>
      </w:r>
      <w:r w:rsidRPr="002A3910">
        <w:rPr>
          <w:b/>
          <w:noProof w:val="0"/>
        </w:rPr>
        <w:t>DIC</w:t>
      </w:r>
      <w:r w:rsidRPr="002A3910">
        <w:rPr>
          <w:noProof w:val="0"/>
        </w:rPr>
        <w:t xml:space="preserve"> to the full global root leading to the subfile entry, including all intervening subscripts and the terminating comma, up to</w:t>
      </w:r>
      <w:r w:rsidR="001838D2" w:rsidRPr="002A3910">
        <w:rPr>
          <w:noProof w:val="0"/>
        </w:rPr>
        <w:t>,</w:t>
      </w:r>
      <w:r w:rsidRPr="002A3910">
        <w:rPr>
          <w:noProof w:val="0"/>
        </w:rPr>
        <w:t xml:space="preserve"> but </w:t>
      </w:r>
      <w:r w:rsidR="00EC5AD8" w:rsidRPr="002A3910">
        <w:rPr>
          <w:i/>
          <w:noProof w:val="0"/>
        </w:rPr>
        <w:t>not</w:t>
      </w:r>
      <w:r w:rsidR="00EC5AD8" w:rsidRPr="002A3910">
        <w:rPr>
          <w:noProof w:val="0"/>
        </w:rPr>
        <w:t xml:space="preserve"> including</w:t>
      </w:r>
      <w:r w:rsidRPr="002A3910">
        <w:rPr>
          <w:noProof w:val="0"/>
        </w:rPr>
        <w:t xml:space="preserve"> the IEN of the subfile entry to display.</w:t>
      </w:r>
    </w:p>
    <w:p w14:paraId="632E777F" w14:textId="77777777" w:rsidR="00313DCE" w:rsidRPr="002A3910" w:rsidRDefault="00313DCE" w:rsidP="00313DCE">
      <w:pPr>
        <w:pStyle w:val="APIParameters"/>
        <w:keepNext/>
        <w:keepLines/>
        <w:rPr>
          <w:noProof w:val="0"/>
        </w:rPr>
      </w:pPr>
      <w:r w:rsidRPr="002A3910">
        <w:rPr>
          <w:b/>
          <w:noProof w:val="0"/>
        </w:rPr>
        <w:t>DA:</w:t>
      </w:r>
      <w:r w:rsidRPr="002A3910">
        <w:rPr>
          <w:noProof w:val="0"/>
        </w:rPr>
        <w:tab/>
        <w:t xml:space="preserve">(Required) If you are displaying an entry at the </w:t>
      </w:r>
      <w:r w:rsidRPr="002A3910">
        <w:rPr>
          <w:rStyle w:val="Emphasis"/>
          <w:iCs/>
          <w:noProof w:val="0"/>
        </w:rPr>
        <w:t>top-level</w:t>
      </w:r>
      <w:r w:rsidRPr="002A3910">
        <w:rPr>
          <w:noProof w:val="0"/>
        </w:rPr>
        <w:t xml:space="preserve"> of a file, set </w:t>
      </w:r>
      <w:r w:rsidRPr="002A3910">
        <w:rPr>
          <w:b/>
          <w:noProof w:val="0"/>
        </w:rPr>
        <w:t>DA</w:t>
      </w:r>
      <w:r w:rsidRPr="002A3910">
        <w:rPr>
          <w:noProof w:val="0"/>
        </w:rPr>
        <w:t xml:space="preserve"> to the internal entry number of the file entry to display.</w:t>
      </w:r>
    </w:p>
    <w:p w14:paraId="08AB309C" w14:textId="77777777" w:rsidR="001838D2" w:rsidRPr="002A3910" w:rsidRDefault="00313DCE" w:rsidP="001838D2">
      <w:pPr>
        <w:pStyle w:val="APIParametersText"/>
        <w:keepNext/>
        <w:keepLines/>
        <w:rPr>
          <w:noProof w:val="0"/>
        </w:rPr>
      </w:pPr>
      <w:r w:rsidRPr="002A3910">
        <w:rPr>
          <w:noProof w:val="0"/>
        </w:rPr>
        <w:t xml:space="preserve">If you are editing an entry in a </w:t>
      </w:r>
      <w:r w:rsidRPr="002A3910">
        <w:rPr>
          <w:rStyle w:val="Emphasis"/>
          <w:i w:val="0"/>
          <w:iCs/>
          <w:noProof w:val="0"/>
        </w:rPr>
        <w:t>subfile</w:t>
      </w:r>
      <w:r w:rsidRPr="002A3910">
        <w:rPr>
          <w:i/>
          <w:noProof w:val="0"/>
        </w:rPr>
        <w:t>,</w:t>
      </w:r>
      <w:r w:rsidRPr="002A3910">
        <w:rPr>
          <w:noProof w:val="0"/>
        </w:rPr>
        <w:t xml:space="preserve"> set up </w:t>
      </w:r>
      <w:r w:rsidRPr="002A3910">
        <w:rPr>
          <w:b/>
          <w:noProof w:val="0"/>
        </w:rPr>
        <w:t>DA</w:t>
      </w:r>
      <w:r w:rsidRPr="002A3910">
        <w:rPr>
          <w:noProof w:val="0"/>
        </w:rPr>
        <w:t xml:space="preserve"> as an array, where</w:t>
      </w:r>
      <w:r w:rsidR="001838D2" w:rsidRPr="002A3910">
        <w:rPr>
          <w:noProof w:val="0"/>
        </w:rPr>
        <w:t>:</w:t>
      </w:r>
    </w:p>
    <w:p w14:paraId="2A74929C" w14:textId="77777777" w:rsidR="001838D2" w:rsidRPr="002A3910" w:rsidRDefault="00313DCE" w:rsidP="001838D2">
      <w:pPr>
        <w:pStyle w:val="APIParametersListBullet"/>
        <w:keepNext/>
        <w:keepLines/>
        <w:rPr>
          <w:noProof w:val="0"/>
        </w:rPr>
      </w:pPr>
      <w:r w:rsidRPr="002A3910">
        <w:rPr>
          <w:b/>
          <w:noProof w:val="0"/>
        </w:rPr>
        <w:t>DA</w:t>
      </w:r>
      <w:r w:rsidR="001838D2" w:rsidRPr="002A3910">
        <w:rPr>
          <w:b/>
          <w:noProof w:val="0"/>
        </w:rPr>
        <w:t>—</w:t>
      </w:r>
      <w:r w:rsidR="001838D2" w:rsidRPr="002A3910">
        <w:rPr>
          <w:noProof w:val="0"/>
        </w:rPr>
        <w:t>E</w:t>
      </w:r>
      <w:r w:rsidRPr="002A3910">
        <w:rPr>
          <w:noProof w:val="0"/>
        </w:rPr>
        <w:t>ntry nu</w:t>
      </w:r>
      <w:r w:rsidR="001838D2" w:rsidRPr="002A3910">
        <w:rPr>
          <w:noProof w:val="0"/>
        </w:rPr>
        <w:t>mber in the subfile to display.</w:t>
      </w:r>
    </w:p>
    <w:p w14:paraId="55293E84" w14:textId="77777777" w:rsidR="001838D2" w:rsidRPr="002A3910" w:rsidRDefault="00313DCE" w:rsidP="001838D2">
      <w:pPr>
        <w:pStyle w:val="APIParametersListBullet"/>
        <w:keepNext/>
        <w:keepLines/>
        <w:rPr>
          <w:noProof w:val="0"/>
        </w:rPr>
      </w:pPr>
      <w:r w:rsidRPr="002A3910">
        <w:rPr>
          <w:b/>
          <w:noProof w:val="0"/>
        </w:rPr>
        <w:t>DA(1)</w:t>
      </w:r>
      <w:r w:rsidR="001838D2" w:rsidRPr="002A3910">
        <w:rPr>
          <w:b/>
          <w:noProof w:val="0"/>
        </w:rPr>
        <w:t>—</w:t>
      </w:r>
      <w:r w:rsidR="001838D2" w:rsidRPr="002A3910">
        <w:rPr>
          <w:noProof w:val="0"/>
        </w:rPr>
        <w:t>E</w:t>
      </w:r>
      <w:r w:rsidRPr="002A3910">
        <w:rPr>
          <w:noProof w:val="0"/>
        </w:rPr>
        <w:t>ntry number at the next higher file level,</w:t>
      </w:r>
      <w:r w:rsidR="001838D2" w:rsidRPr="002A3910">
        <w:rPr>
          <w:noProof w:val="0"/>
        </w:rPr>
        <w:t xml:space="preserve"> etc.</w:t>
      </w:r>
    </w:p>
    <w:p w14:paraId="2A50319C" w14:textId="77777777" w:rsidR="00313DCE" w:rsidRPr="002A3910" w:rsidRDefault="00313DCE" w:rsidP="001838D2">
      <w:pPr>
        <w:pStyle w:val="APIParametersListBullet"/>
        <w:rPr>
          <w:noProof w:val="0"/>
        </w:rPr>
      </w:pPr>
      <w:r w:rsidRPr="002A3910">
        <w:rPr>
          <w:b/>
          <w:noProof w:val="0"/>
        </w:rPr>
        <w:t>DA(</w:t>
      </w:r>
      <w:r w:rsidRPr="002A3910">
        <w:rPr>
          <w:b/>
          <w:i/>
          <w:noProof w:val="0"/>
        </w:rPr>
        <w:t>n</w:t>
      </w:r>
      <w:r w:rsidR="001838D2" w:rsidRPr="002A3910">
        <w:rPr>
          <w:b/>
          <w:noProof w:val="0"/>
        </w:rPr>
        <w:t>)—</w:t>
      </w:r>
      <w:r w:rsidR="001838D2" w:rsidRPr="002A3910">
        <w:rPr>
          <w:noProof w:val="0"/>
        </w:rPr>
        <w:t>E</w:t>
      </w:r>
      <w:r w:rsidRPr="002A3910">
        <w:rPr>
          <w:noProof w:val="0"/>
        </w:rPr>
        <w:t>ntry number at the file’s top-level.</w:t>
      </w:r>
    </w:p>
    <w:p w14:paraId="618BF779" w14:textId="77777777" w:rsidR="00647B0E" w:rsidRPr="002A3910" w:rsidRDefault="00647B0E" w:rsidP="00647B0E">
      <w:pPr>
        <w:pStyle w:val="BodyText6"/>
      </w:pPr>
    </w:p>
    <w:p w14:paraId="51A1D9F0" w14:textId="77777777" w:rsidR="00313DCE" w:rsidRPr="002A3910" w:rsidRDefault="00313DCE" w:rsidP="00313DCE">
      <w:pPr>
        <w:pStyle w:val="APIParameters"/>
        <w:rPr>
          <w:noProof w:val="0"/>
        </w:rPr>
      </w:pPr>
      <w:r w:rsidRPr="002A3910">
        <w:rPr>
          <w:b/>
          <w:noProof w:val="0"/>
        </w:rPr>
        <w:t>DR:</w:t>
      </w:r>
      <w:r w:rsidRPr="002A3910">
        <w:rPr>
          <w:noProof w:val="0"/>
        </w:rPr>
        <w:tab/>
        <w:t xml:space="preserve">(Optional) Names the global subscript or subscripts that are to be displayed by DIQ. If </w:t>
      </w:r>
      <w:r w:rsidRPr="002A3910">
        <w:rPr>
          <w:b/>
          <w:noProof w:val="0"/>
        </w:rPr>
        <w:t>DR</w:t>
      </w:r>
      <w:r w:rsidRPr="002A3910">
        <w:rPr>
          <w:noProof w:val="0"/>
        </w:rPr>
        <w:t xml:space="preserve"> contains a colon (</w:t>
      </w:r>
      <w:r w:rsidRPr="002A3910">
        <w:rPr>
          <w:b/>
          <w:noProof w:val="0"/>
        </w:rPr>
        <w:t>:</w:t>
      </w:r>
      <w:r w:rsidRPr="002A3910">
        <w:rPr>
          <w:noProof w:val="0"/>
        </w:rPr>
        <w:t xml:space="preserve">), the range of subscripts is understood to be specified by what precedes and follows the colon. Otherwise, </w:t>
      </w:r>
      <w:r w:rsidRPr="002A3910">
        <w:rPr>
          <w:b/>
          <w:noProof w:val="0"/>
        </w:rPr>
        <w:t>DR</w:t>
      </w:r>
      <w:r w:rsidRPr="002A3910">
        <w:rPr>
          <w:noProof w:val="0"/>
        </w:rPr>
        <w:t xml:space="preserve"> is understood to be the literal name of the subscript. All data fields stored within, and descendent from, the subscripts are displayed, even those that normally have Read access security protection.</w:t>
      </w:r>
    </w:p>
    <w:p w14:paraId="4932A521" w14:textId="77777777" w:rsidR="00313DCE" w:rsidRPr="002A3910" w:rsidRDefault="00313DCE" w:rsidP="00313DCE">
      <w:pPr>
        <w:pStyle w:val="APIParametersText"/>
        <w:rPr>
          <w:noProof w:val="0"/>
        </w:rPr>
      </w:pPr>
      <w:r w:rsidRPr="002A3910">
        <w:rPr>
          <w:noProof w:val="0"/>
        </w:rPr>
        <w:t xml:space="preserve">If </w:t>
      </w:r>
      <w:r w:rsidRPr="002A3910">
        <w:rPr>
          <w:b/>
          <w:noProof w:val="0"/>
        </w:rPr>
        <w:t>DR</w:t>
      </w:r>
      <w:r w:rsidRPr="002A3910">
        <w:rPr>
          <w:noProof w:val="0"/>
        </w:rPr>
        <w:t xml:space="preserve"> is </w:t>
      </w:r>
      <w:r w:rsidRPr="002A3910">
        <w:rPr>
          <w:i/>
          <w:noProof w:val="0"/>
        </w:rPr>
        <w:t>not</w:t>
      </w:r>
      <w:r w:rsidRPr="002A3910">
        <w:rPr>
          <w:noProof w:val="0"/>
        </w:rPr>
        <w:t xml:space="preserve"> defined, all fields are displayed.</w:t>
      </w:r>
    </w:p>
    <w:p w14:paraId="36F5ADC5" w14:textId="77777777" w:rsidR="00313DCE" w:rsidRPr="002A3910" w:rsidRDefault="00313DCE" w:rsidP="00313DCE">
      <w:pPr>
        <w:pStyle w:val="APIParameters"/>
        <w:keepNext/>
        <w:keepLines/>
        <w:rPr>
          <w:noProof w:val="0"/>
        </w:rPr>
      </w:pPr>
      <w:r w:rsidRPr="002A3910">
        <w:rPr>
          <w:b/>
          <w:noProof w:val="0"/>
        </w:rPr>
        <w:t>DIQ(0):</w:t>
      </w:r>
      <w:r w:rsidRPr="002A3910">
        <w:rPr>
          <w:noProof w:val="0"/>
        </w:rPr>
        <w:tab/>
        <w:t>(Optional) You can include the following flags in this variable to change the display of the entry:</w:t>
      </w:r>
    </w:p>
    <w:p w14:paraId="0A181CB0" w14:textId="77777777" w:rsidR="00313DCE" w:rsidRPr="002A3910" w:rsidRDefault="00313DCE" w:rsidP="00313DCE">
      <w:pPr>
        <w:pStyle w:val="APIParametersListBullet"/>
        <w:keepNext/>
        <w:keepLines/>
        <w:rPr>
          <w:noProof w:val="0"/>
        </w:rPr>
      </w:pPr>
      <w:r w:rsidRPr="002A3910">
        <w:rPr>
          <w:b/>
          <w:noProof w:val="0"/>
        </w:rPr>
        <w:t>A</w:t>
      </w:r>
      <w:r w:rsidRPr="002A3910">
        <w:rPr>
          <w:noProof w:val="0"/>
        </w:rPr>
        <w:t xml:space="preserve">—To display </w:t>
      </w:r>
      <w:r w:rsidRPr="002A3910">
        <w:rPr>
          <w:b/>
          <w:noProof w:val="0"/>
        </w:rPr>
        <w:t>A</w:t>
      </w:r>
      <w:r w:rsidRPr="002A3910">
        <w:rPr>
          <w:noProof w:val="0"/>
        </w:rPr>
        <w:t>udit records for the entry.</w:t>
      </w:r>
    </w:p>
    <w:p w14:paraId="5A112F4D" w14:textId="77777777" w:rsidR="00313DCE" w:rsidRPr="002A3910" w:rsidRDefault="00313DCE" w:rsidP="00313DCE">
      <w:pPr>
        <w:pStyle w:val="APIParametersListBullet"/>
        <w:keepNext/>
        <w:keepLines/>
        <w:rPr>
          <w:noProof w:val="0"/>
        </w:rPr>
      </w:pPr>
      <w:r w:rsidRPr="002A3910">
        <w:rPr>
          <w:b/>
          <w:noProof w:val="0"/>
        </w:rPr>
        <w:t>C</w:t>
      </w:r>
      <w:r w:rsidRPr="002A3910">
        <w:rPr>
          <w:noProof w:val="0"/>
        </w:rPr>
        <w:t xml:space="preserve">—To display </w:t>
      </w:r>
      <w:r w:rsidRPr="002A3910">
        <w:rPr>
          <w:b/>
          <w:noProof w:val="0"/>
        </w:rPr>
        <w:t>C</w:t>
      </w:r>
      <w:r w:rsidRPr="002A3910">
        <w:rPr>
          <w:noProof w:val="0"/>
        </w:rPr>
        <w:t>omputed fields.</w:t>
      </w:r>
    </w:p>
    <w:p w14:paraId="605092FC" w14:textId="77777777" w:rsidR="00313DCE" w:rsidRPr="002A3910" w:rsidRDefault="00313DCE" w:rsidP="00313DCE">
      <w:pPr>
        <w:pStyle w:val="APIParametersListBullet"/>
        <w:rPr>
          <w:noProof w:val="0"/>
        </w:rPr>
      </w:pPr>
      <w:r w:rsidRPr="002A3910">
        <w:rPr>
          <w:b/>
          <w:noProof w:val="0"/>
        </w:rPr>
        <w:t>R</w:t>
      </w:r>
      <w:r w:rsidRPr="002A3910">
        <w:rPr>
          <w:noProof w:val="0"/>
        </w:rPr>
        <w:t xml:space="preserve">—To display the entry’s </w:t>
      </w:r>
      <w:r w:rsidRPr="002A3910">
        <w:rPr>
          <w:b/>
          <w:noProof w:val="0"/>
        </w:rPr>
        <w:t>R</w:t>
      </w:r>
      <w:r w:rsidRPr="002A3910">
        <w:rPr>
          <w:noProof w:val="0"/>
        </w:rPr>
        <w:t>ecord number (IEN).</w:t>
      </w:r>
    </w:p>
    <w:p w14:paraId="0E23AA9C" w14:textId="77777777" w:rsidR="005D464A" w:rsidRPr="002A3910" w:rsidRDefault="005D464A" w:rsidP="00B66E33">
      <w:pPr>
        <w:pStyle w:val="BodyText6"/>
      </w:pPr>
    </w:p>
    <w:p w14:paraId="0954ED14" w14:textId="77777777" w:rsidR="00E86526" w:rsidRPr="002A3910" w:rsidRDefault="00E86526" w:rsidP="0074437A">
      <w:pPr>
        <w:pStyle w:val="Heading3"/>
      </w:pPr>
      <w:bookmarkStart w:id="390" w:name="y_diq"/>
      <w:bookmarkStart w:id="391" w:name="_Toc159568753"/>
      <w:r w:rsidRPr="002A3910">
        <w:lastRenderedPageBreak/>
        <w:t>Y^DIQ</w:t>
      </w:r>
      <w:bookmarkEnd w:id="390"/>
      <w:r w:rsidRPr="002A3910">
        <w:t xml:space="preserve">: </w:t>
      </w:r>
      <w:r w:rsidR="00EC2B73" w:rsidRPr="002A3910">
        <w:t>Converts Internal Data to External Form</w:t>
      </w:r>
      <w:bookmarkEnd w:id="391"/>
    </w:p>
    <w:p w14:paraId="1A17D9E8" w14:textId="77777777" w:rsidR="00275C00" w:rsidRPr="002A3910" w:rsidRDefault="00275C00" w:rsidP="00275C00">
      <w:pPr>
        <w:pStyle w:val="AltHeading5"/>
        <w:rPr>
          <w:noProof w:val="0"/>
        </w:rPr>
      </w:pPr>
      <w:r w:rsidRPr="002A3910">
        <w:rPr>
          <w:noProof w:val="0"/>
        </w:rPr>
        <w:t>Reference Type</w:t>
      </w:r>
    </w:p>
    <w:p w14:paraId="200F5141"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001027" w:rsidRPr="002A3910">
        <w:rPr>
          <w:vanish/>
        </w:rPr>
        <w:instrText>DIQ</w:instrText>
      </w:r>
      <w:r w:rsidRPr="002A3910">
        <w:rPr>
          <w:vanish/>
        </w:rPr>
        <w:instrText>:</w:instrText>
      </w:r>
      <w:r w:rsidR="00001027" w:rsidRPr="002A3910">
        <w:instrText>Y^DIQ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001027" w:rsidRPr="002A3910">
        <w:instrText>Y^DIQ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001027" w:rsidRPr="002A3910">
        <w:instrText>Y^DIQ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001027" w:rsidRPr="002A3910">
        <w:instrText>Y^DIQ</w:instrText>
      </w:r>
      <w:r w:rsidRPr="002A3910">
        <w:instrText xml:space="preserve">” </w:instrText>
      </w:r>
      <w:r w:rsidRPr="002A3910">
        <w:rPr>
          <w:vanish/>
        </w:rPr>
        <w:fldChar w:fldCharType="end"/>
      </w:r>
      <w:r w:rsidRPr="002A3910">
        <w:fldChar w:fldCharType="begin"/>
      </w:r>
      <w:r w:rsidRPr="002A3910">
        <w:instrText>XE "APIs:</w:instrText>
      </w:r>
      <w:r w:rsidR="00001027" w:rsidRPr="002A3910">
        <w:instrText>Y^DIQ</w:instrText>
      </w:r>
      <w:r w:rsidRPr="002A3910">
        <w:instrText>"</w:instrText>
      </w:r>
      <w:r w:rsidRPr="002A3910">
        <w:fldChar w:fldCharType="end"/>
      </w:r>
      <w:r w:rsidR="00001027" w:rsidRPr="002A3910">
        <w:fldChar w:fldCharType="begin"/>
      </w:r>
      <w:r w:rsidR="00001027" w:rsidRPr="002A3910">
        <w:instrText>XE "Printing:Y^DIQ"</w:instrText>
      </w:r>
      <w:r w:rsidR="00001027" w:rsidRPr="002A3910">
        <w:fldChar w:fldCharType="end"/>
      </w:r>
      <w:r w:rsidR="00001027" w:rsidRPr="002A3910">
        <w:fldChar w:fldCharType="begin"/>
      </w:r>
      <w:r w:rsidR="00001027" w:rsidRPr="002A3910">
        <w:instrText>XE "Converts Internal Data to External Form:Y^DIQ"</w:instrText>
      </w:r>
      <w:r w:rsidR="00001027" w:rsidRPr="002A3910">
        <w:fldChar w:fldCharType="end"/>
      </w:r>
    </w:p>
    <w:p w14:paraId="06ACF865" w14:textId="77777777" w:rsidR="00275C00" w:rsidRPr="002A3910" w:rsidRDefault="00275C00" w:rsidP="00275C00">
      <w:pPr>
        <w:pStyle w:val="AltHeading5"/>
        <w:rPr>
          <w:noProof w:val="0"/>
        </w:rPr>
      </w:pPr>
      <w:r w:rsidRPr="002A3910">
        <w:rPr>
          <w:noProof w:val="0"/>
        </w:rPr>
        <w:t>Category</w:t>
      </w:r>
    </w:p>
    <w:p w14:paraId="34C1DCA3" w14:textId="77777777" w:rsidR="00275C00" w:rsidRPr="002A3910" w:rsidRDefault="00275C00" w:rsidP="00275C00">
      <w:pPr>
        <w:pStyle w:val="APIText"/>
        <w:keepNext/>
        <w:keepLines/>
      </w:pPr>
      <w:r w:rsidRPr="002A3910">
        <w:t>Classic VA FileMan</w:t>
      </w:r>
    </w:p>
    <w:p w14:paraId="0C3A178F" w14:textId="77777777" w:rsidR="00275C00" w:rsidRPr="002A3910" w:rsidRDefault="00FC5B86" w:rsidP="00275C00">
      <w:pPr>
        <w:pStyle w:val="AltHeading5"/>
        <w:rPr>
          <w:noProof w:val="0"/>
        </w:rPr>
      </w:pPr>
      <w:r w:rsidRPr="002A3910">
        <w:rPr>
          <w:noProof w:val="0"/>
        </w:rPr>
        <w:t>ICR#</w:t>
      </w:r>
    </w:p>
    <w:p w14:paraId="2BA68139" w14:textId="77777777" w:rsidR="00275C00" w:rsidRPr="002A3910" w:rsidRDefault="00001027" w:rsidP="00275C00">
      <w:pPr>
        <w:pStyle w:val="APIText"/>
        <w:keepNext/>
        <w:keepLines/>
      </w:pPr>
      <w:r w:rsidRPr="002A3910">
        <w:t>10004</w:t>
      </w:r>
    </w:p>
    <w:p w14:paraId="2DB82AFE" w14:textId="77777777" w:rsidR="00275C00" w:rsidRPr="002A3910" w:rsidRDefault="00275C00" w:rsidP="00275C00">
      <w:pPr>
        <w:pStyle w:val="AltHeading5"/>
        <w:rPr>
          <w:noProof w:val="0"/>
        </w:rPr>
      </w:pPr>
      <w:r w:rsidRPr="002A3910">
        <w:rPr>
          <w:noProof w:val="0"/>
        </w:rPr>
        <w:t>Description</w:t>
      </w:r>
    </w:p>
    <w:p w14:paraId="0D563076" w14:textId="77777777" w:rsidR="00822ACC" w:rsidRPr="002A3910" w:rsidRDefault="00E86526" w:rsidP="00822ACC">
      <w:pPr>
        <w:pStyle w:val="BodyText"/>
        <w:keepNext/>
        <w:keepLines/>
      </w:pPr>
      <w:r w:rsidRPr="002A3910">
        <w:t>Th</w:t>
      </w:r>
      <w:r w:rsidR="00822ACC" w:rsidRPr="002A3910">
        <w:t>e Y^DIQ API</w:t>
      </w:r>
      <w:r w:rsidRPr="002A3910">
        <w:t xml:space="preserve"> converts the internal form of any data element to its external form. It </w:t>
      </w:r>
      <w:r w:rsidR="00822ACC" w:rsidRPr="002A3910">
        <w:t>does the following:</w:t>
      </w:r>
    </w:p>
    <w:p w14:paraId="3E8DDEB5" w14:textId="77777777" w:rsidR="00822ACC" w:rsidRPr="002A3910" w:rsidRDefault="00822ACC" w:rsidP="00822ACC">
      <w:pPr>
        <w:pStyle w:val="ListBullet"/>
        <w:keepNext/>
        <w:keepLines/>
      </w:pPr>
      <w:r w:rsidRPr="002A3910">
        <w:t>W</w:t>
      </w:r>
      <w:r w:rsidR="00E86526" w:rsidRPr="002A3910">
        <w:t xml:space="preserve">orks for all </w:t>
      </w:r>
      <w:r w:rsidR="00302035" w:rsidRPr="002A3910">
        <w:t xml:space="preserve">VA </w:t>
      </w:r>
      <w:r w:rsidR="00E86526" w:rsidRPr="002A3910">
        <w:t>FileMan data types</w:t>
      </w:r>
      <w:r w:rsidRPr="002A3910">
        <w:t>.</w:t>
      </w:r>
    </w:p>
    <w:p w14:paraId="63A5964D" w14:textId="77777777" w:rsidR="00822ACC" w:rsidRPr="002A3910" w:rsidRDefault="00822ACC" w:rsidP="00001027">
      <w:pPr>
        <w:pStyle w:val="ListBullet"/>
      </w:pPr>
      <w:r w:rsidRPr="002A3910">
        <w:t>U</w:t>
      </w:r>
      <w:r w:rsidR="00E86526" w:rsidRPr="002A3910">
        <w:t>ses output transforms</w:t>
      </w:r>
      <w:r w:rsidRPr="002A3910">
        <w:t>.</w:t>
      </w:r>
    </w:p>
    <w:p w14:paraId="6283EBED" w14:textId="77777777" w:rsidR="00822ACC" w:rsidRPr="002A3910" w:rsidRDefault="00822ACC" w:rsidP="00822ACC">
      <w:pPr>
        <w:pStyle w:val="ListBullet"/>
      </w:pPr>
      <w:r w:rsidRPr="002A3910">
        <w:t>F</w:t>
      </w:r>
      <w:r w:rsidR="00E86526" w:rsidRPr="002A3910">
        <w:t>ollows pointer tr</w:t>
      </w:r>
      <w:r w:rsidRPr="002A3910">
        <w:t>ails to their final resolution.</w:t>
      </w:r>
    </w:p>
    <w:p w14:paraId="79FEC8C6" w14:textId="77777777" w:rsidR="00831010" w:rsidRPr="002A3910" w:rsidRDefault="00831010" w:rsidP="00831010">
      <w:pPr>
        <w:pStyle w:val="BodyText6"/>
      </w:pPr>
    </w:p>
    <w:p w14:paraId="3E69406D" w14:textId="4D50B4FF" w:rsidR="00E86526" w:rsidRPr="002A3910" w:rsidRDefault="00E86526" w:rsidP="00822ACC">
      <w:pPr>
        <w:pStyle w:val="BodyText"/>
      </w:pPr>
      <w:r w:rsidRPr="002A3910">
        <w:t xml:space="preserve">The equivalent Database Server call is </w:t>
      </w:r>
      <w:hyperlink w:anchor="external_dilfd" w:history="1">
        <w:r w:rsidRPr="002A3910">
          <w:rPr>
            <w:rStyle w:val="Hyperlink"/>
          </w:rPr>
          <w:t>$$EXTERNAL^DILFD</w:t>
        </w:r>
      </w:hyperlink>
      <w:r w:rsidRPr="002A3910">
        <w:t>.</w:t>
      </w:r>
    </w:p>
    <w:p w14:paraId="66D97009" w14:textId="77777777" w:rsidR="00BE674E" w:rsidRPr="002A3910" w:rsidRDefault="00E86526" w:rsidP="00CD348A">
      <w:pPr>
        <w:pStyle w:val="AltHeading5"/>
        <w:rPr>
          <w:noProof w:val="0"/>
        </w:rPr>
      </w:pPr>
      <w:r w:rsidRPr="002A3910">
        <w:rPr>
          <w:noProof w:val="0"/>
        </w:rPr>
        <w:t>Input Variables</w:t>
      </w:r>
    </w:p>
    <w:p w14:paraId="3EABEC53" w14:textId="77777777" w:rsidR="00785FF9" w:rsidRPr="002A3910" w:rsidRDefault="00785FF9" w:rsidP="00785FF9">
      <w:pPr>
        <w:pStyle w:val="APIParameters"/>
        <w:keepNext/>
        <w:keepLines/>
        <w:tabs>
          <w:tab w:val="clear" w:pos="2160"/>
          <w:tab w:val="left" w:pos="2340"/>
        </w:tabs>
        <w:rPr>
          <w:noProof w:val="0"/>
        </w:rPr>
      </w:pPr>
      <w:r w:rsidRPr="002A3910">
        <w:rPr>
          <w:noProof w:val="0"/>
        </w:rPr>
        <w:t>Naked Global Reference:</w:t>
      </w:r>
    </w:p>
    <w:p w14:paraId="64960AEF" w14:textId="77777777" w:rsidR="00785FF9" w:rsidRPr="002A3910" w:rsidRDefault="00785FF9" w:rsidP="00785FF9">
      <w:pPr>
        <w:pStyle w:val="APIParametersText"/>
        <w:keepNext/>
        <w:keepLines/>
        <w:rPr>
          <w:noProof w:val="0"/>
        </w:rPr>
      </w:pPr>
      <w:r w:rsidRPr="002A3910">
        <w:rPr>
          <w:noProof w:val="0"/>
        </w:rPr>
        <w:t xml:space="preserve">The naked global reference </w:t>
      </w:r>
      <w:r w:rsidRPr="002A3910">
        <w:rPr>
          <w:i/>
          <w:noProof w:val="0"/>
        </w:rPr>
        <w:t>must</w:t>
      </w:r>
      <w:r w:rsidRPr="002A3910">
        <w:rPr>
          <w:noProof w:val="0"/>
        </w:rPr>
        <w:t xml:space="preserve"> be at the </w:t>
      </w:r>
      <w:r w:rsidRPr="002A3910">
        <w:rPr>
          <w:b/>
          <w:noProof w:val="0"/>
        </w:rPr>
        <w:t>zero</w:t>
      </w:r>
      <w:r w:rsidRPr="002A3910">
        <w:rPr>
          <w:noProof w:val="0"/>
        </w:rPr>
        <w:t xml:space="preserve"> node of the data dictionary definition that describes the data [i.e., it </w:t>
      </w:r>
      <w:r w:rsidRPr="002A3910">
        <w:rPr>
          <w:i/>
          <w:noProof w:val="0"/>
        </w:rPr>
        <w:t>must</w:t>
      </w:r>
      <w:r w:rsidRPr="002A3910">
        <w:rPr>
          <w:noProof w:val="0"/>
        </w:rPr>
        <w:t xml:space="preserve"> be at </w:t>
      </w:r>
      <w:r w:rsidRPr="002A3910">
        <w:rPr>
          <w:b/>
          <w:noProof w:val="0"/>
        </w:rPr>
        <w:t>^DD(File#,Field#,0)</w:t>
      </w:r>
      <w:r w:rsidRPr="002A3910">
        <w:rPr>
          <w:noProof w:val="0"/>
        </w:rPr>
        <w:t>].</w:t>
      </w:r>
    </w:p>
    <w:p w14:paraId="6B2E6A68" w14:textId="3374B06D" w:rsidR="00785FF9" w:rsidRPr="002A3910" w:rsidRDefault="007869D8" w:rsidP="00025199">
      <w:pPr>
        <w:pStyle w:val="APIParametersNote"/>
        <w:rPr>
          <w:noProof w:val="0"/>
        </w:rPr>
      </w:pPr>
      <w:r w:rsidRPr="002A3910">
        <w:rPr>
          <w:sz w:val="20"/>
        </w:rPr>
        <w:drawing>
          <wp:inline distT="0" distB="0" distL="0" distR="0" wp14:anchorId="6B64E6F5" wp14:editId="2B7CC367">
            <wp:extent cx="289560" cy="289560"/>
            <wp:effectExtent l="0" t="0" r="0" b="0"/>
            <wp:docPr id="133"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85FF9" w:rsidRPr="002A3910">
        <w:rPr>
          <w:noProof w:val="0"/>
        </w:rPr>
        <w:tab/>
      </w:r>
      <w:r w:rsidR="00785FF9" w:rsidRPr="002A3910">
        <w:rPr>
          <w:b/>
          <w:noProof w:val="0"/>
        </w:rPr>
        <w:t>REF:</w:t>
      </w:r>
      <w:r w:rsidR="00785FF9" w:rsidRPr="002A3910">
        <w:rPr>
          <w:noProof w:val="0"/>
        </w:rPr>
        <w:t xml:space="preserve"> For an example of setting the naked reference, see the description of </w:t>
      </w:r>
      <w:r w:rsidR="00032D8F" w:rsidRPr="002A3910">
        <w:rPr>
          <w:noProof w:val="0"/>
        </w:rPr>
        <w:t xml:space="preserve">the </w:t>
      </w:r>
      <w:r w:rsidR="00032D8F" w:rsidRPr="002A3910">
        <w:rPr>
          <w:b/>
          <w:noProof w:val="0"/>
        </w:rPr>
        <w:t>C</w:t>
      </w:r>
      <w:r w:rsidR="00032D8F" w:rsidRPr="002A3910">
        <w:rPr>
          <w:noProof w:val="0"/>
        </w:rPr>
        <w:t xml:space="preserve"> </w:t>
      </w:r>
      <w:r w:rsidR="00785FF9" w:rsidRPr="002A3910">
        <w:rPr>
          <w:noProof w:val="0"/>
        </w:rPr>
        <w:t>input variable below.</w:t>
      </w:r>
    </w:p>
    <w:p w14:paraId="1EA10C8F" w14:textId="77777777" w:rsidR="003419D7" w:rsidRPr="002A3910" w:rsidRDefault="003419D7" w:rsidP="003419D7">
      <w:pPr>
        <w:pStyle w:val="BodyText6"/>
      </w:pPr>
    </w:p>
    <w:p w14:paraId="6EB51416" w14:textId="236B7DF4" w:rsidR="00785FF9" w:rsidRPr="002A3910" w:rsidRDefault="00785FF9" w:rsidP="00785FF9">
      <w:pPr>
        <w:pStyle w:val="APIParameters"/>
        <w:keepNext/>
        <w:keepLines/>
        <w:rPr>
          <w:noProof w:val="0"/>
        </w:rPr>
      </w:pPr>
      <w:r w:rsidRPr="002A3910">
        <w:rPr>
          <w:b/>
          <w:noProof w:val="0"/>
        </w:rPr>
        <w:t>C:</w:t>
      </w:r>
      <w:r w:rsidRPr="002A3910">
        <w:rPr>
          <w:noProof w:val="0"/>
        </w:rPr>
        <w:tab/>
        <w:t xml:space="preserve">Set </w:t>
      </w:r>
      <w:r w:rsidRPr="002A3910">
        <w:rPr>
          <w:b/>
          <w:noProof w:val="0"/>
        </w:rPr>
        <w:t>C</w:t>
      </w:r>
      <w:r w:rsidRPr="002A3910">
        <w:rPr>
          <w:noProof w:val="0"/>
        </w:rPr>
        <w:t xml:space="preserve"> to the second piece of the </w:t>
      </w:r>
      <w:r w:rsidRPr="002A3910">
        <w:rPr>
          <w:b/>
          <w:noProof w:val="0"/>
        </w:rPr>
        <w:t>zero</w:t>
      </w:r>
      <w:r w:rsidRPr="002A3910">
        <w:rPr>
          <w:noProof w:val="0"/>
        </w:rPr>
        <w:t xml:space="preserve"> node of the data dictionary that defines that element. Typically, the developer would:</w:t>
      </w:r>
    </w:p>
    <w:p w14:paraId="6DCBAF5D" w14:textId="77777777" w:rsidR="003419D7" w:rsidRPr="002A3910" w:rsidRDefault="003419D7" w:rsidP="003419D7">
      <w:pPr>
        <w:pStyle w:val="BodyText6"/>
        <w:keepNext/>
        <w:keepLines/>
      </w:pPr>
    </w:p>
    <w:p w14:paraId="33D07705" w14:textId="77777777" w:rsidR="00785FF9" w:rsidRPr="002A3910" w:rsidRDefault="00785FF9" w:rsidP="00785FF9">
      <w:pPr>
        <w:pStyle w:val="APIParametersCode"/>
        <w:rPr>
          <w:b/>
          <w:noProof w:val="0"/>
        </w:rPr>
      </w:pPr>
      <w:r w:rsidRPr="002A3910">
        <w:rPr>
          <w:b/>
          <w:noProof w:val="0"/>
        </w:rPr>
        <w:t>S C=$P(^DD(file#,field#,0),U,2)</w:t>
      </w:r>
    </w:p>
    <w:p w14:paraId="7FDCF342" w14:textId="77777777" w:rsidR="003419D7" w:rsidRPr="002A3910" w:rsidRDefault="003419D7" w:rsidP="003419D7">
      <w:pPr>
        <w:pStyle w:val="BodyText6"/>
      </w:pPr>
    </w:p>
    <w:p w14:paraId="5F72CB5D" w14:textId="15127346" w:rsidR="00785FF9" w:rsidRPr="002A3910" w:rsidRDefault="00785FF9" w:rsidP="00785FF9">
      <w:pPr>
        <w:pStyle w:val="APIParametersText"/>
        <w:keepNext/>
        <w:keepLines/>
        <w:rPr>
          <w:noProof w:val="0"/>
        </w:rPr>
      </w:pPr>
      <w:r w:rsidRPr="002A3910">
        <w:rPr>
          <w:noProof w:val="0"/>
        </w:rPr>
        <w:t>And then:</w:t>
      </w:r>
    </w:p>
    <w:p w14:paraId="15310827" w14:textId="77777777" w:rsidR="003419D7" w:rsidRPr="002A3910" w:rsidRDefault="003419D7" w:rsidP="003419D7">
      <w:pPr>
        <w:pStyle w:val="BodyText6"/>
        <w:keepNext/>
        <w:keepLines/>
      </w:pPr>
    </w:p>
    <w:p w14:paraId="51F092BD" w14:textId="77777777" w:rsidR="00785FF9" w:rsidRPr="002A3910" w:rsidRDefault="00785FF9" w:rsidP="00785FF9">
      <w:pPr>
        <w:pStyle w:val="APIParametersCode"/>
        <w:rPr>
          <w:b/>
          <w:noProof w:val="0"/>
        </w:rPr>
      </w:pPr>
      <w:r w:rsidRPr="002A3910">
        <w:rPr>
          <w:b/>
          <w:noProof w:val="0"/>
        </w:rPr>
        <w:t>D Y^DIQ</w:t>
      </w:r>
    </w:p>
    <w:p w14:paraId="0E553454" w14:textId="77777777" w:rsidR="003419D7" w:rsidRPr="002A3910" w:rsidRDefault="003419D7" w:rsidP="003419D7">
      <w:pPr>
        <w:pStyle w:val="BodyText6"/>
      </w:pPr>
    </w:p>
    <w:p w14:paraId="153A4257" w14:textId="61E7A296" w:rsidR="00785FF9" w:rsidRPr="002A3910" w:rsidRDefault="00785FF9" w:rsidP="00785FF9">
      <w:pPr>
        <w:pStyle w:val="APIParametersText"/>
        <w:rPr>
          <w:noProof w:val="0"/>
        </w:rPr>
      </w:pPr>
      <w:r w:rsidRPr="002A3910">
        <w:rPr>
          <w:noProof w:val="0"/>
        </w:rPr>
        <w:t xml:space="preserve">This correctly sets the </w:t>
      </w:r>
      <w:r w:rsidR="002B42F6" w:rsidRPr="002A3910">
        <w:rPr>
          <w:b/>
          <w:noProof w:val="0"/>
        </w:rPr>
        <w:t>Naked Global R</w:t>
      </w:r>
      <w:r w:rsidRPr="002A3910">
        <w:rPr>
          <w:b/>
          <w:noProof w:val="0"/>
        </w:rPr>
        <w:t>eference</w:t>
      </w:r>
      <w:r w:rsidRPr="002A3910">
        <w:rPr>
          <w:noProof w:val="0"/>
        </w:rPr>
        <w:t xml:space="preserve"> as described above.</w:t>
      </w:r>
    </w:p>
    <w:p w14:paraId="770FC9BC" w14:textId="75C545AA" w:rsidR="00785FF9" w:rsidRPr="002A3910" w:rsidRDefault="00785FF9" w:rsidP="00785FF9">
      <w:pPr>
        <w:pStyle w:val="APIParameters"/>
        <w:rPr>
          <w:noProof w:val="0"/>
        </w:rPr>
      </w:pPr>
      <w:r w:rsidRPr="002A3910">
        <w:rPr>
          <w:b/>
          <w:noProof w:val="0"/>
        </w:rPr>
        <w:t>Y:</w:t>
      </w:r>
      <w:r w:rsidRPr="002A3910">
        <w:rPr>
          <w:noProof w:val="0"/>
        </w:rPr>
        <w:tab/>
        <w:t xml:space="preserve">Set </w:t>
      </w:r>
      <w:r w:rsidRPr="002A3910">
        <w:rPr>
          <w:b/>
          <w:noProof w:val="0"/>
        </w:rPr>
        <w:t>Y</w:t>
      </w:r>
      <w:r w:rsidRPr="002A3910">
        <w:rPr>
          <w:noProof w:val="0"/>
        </w:rPr>
        <w:t xml:space="preserve"> to the internal form of the value being converted. This is the data that you want to convert to external form.</w:t>
      </w:r>
    </w:p>
    <w:p w14:paraId="2C0E9214" w14:textId="77777777" w:rsidR="003419D7" w:rsidRPr="002A3910" w:rsidRDefault="003419D7" w:rsidP="003419D7">
      <w:pPr>
        <w:pStyle w:val="BodyText6"/>
      </w:pPr>
    </w:p>
    <w:p w14:paraId="33BB321A" w14:textId="77777777" w:rsidR="00BE674E" w:rsidRPr="002A3910" w:rsidRDefault="00E86526" w:rsidP="00CD348A">
      <w:pPr>
        <w:pStyle w:val="AltHeading5"/>
        <w:rPr>
          <w:noProof w:val="0"/>
        </w:rPr>
      </w:pPr>
      <w:r w:rsidRPr="002A3910">
        <w:rPr>
          <w:noProof w:val="0"/>
        </w:rPr>
        <w:t>Output Variable</w:t>
      </w:r>
    </w:p>
    <w:p w14:paraId="2F7DCC37" w14:textId="77777777" w:rsidR="00785FF9" w:rsidRPr="002A3910" w:rsidRDefault="00785FF9" w:rsidP="00785FF9">
      <w:pPr>
        <w:pStyle w:val="APIParameters"/>
        <w:rPr>
          <w:noProof w:val="0"/>
        </w:rPr>
      </w:pPr>
      <w:r w:rsidRPr="002A3910">
        <w:rPr>
          <w:b/>
          <w:noProof w:val="0"/>
        </w:rPr>
        <w:t>Y:</w:t>
      </w:r>
      <w:r w:rsidRPr="002A3910">
        <w:rPr>
          <w:noProof w:val="0"/>
        </w:rPr>
        <w:tab/>
        <w:t xml:space="preserve">The external form of the value. Basically, </w:t>
      </w:r>
      <w:r w:rsidRPr="002A3910">
        <w:rPr>
          <w:b/>
          <w:noProof w:val="0"/>
        </w:rPr>
        <w:t>Y</w:t>
      </w:r>
      <w:r w:rsidRPr="002A3910">
        <w:rPr>
          <w:noProof w:val="0"/>
        </w:rPr>
        <w:t xml:space="preserve"> is changed from internal to external.</w:t>
      </w:r>
    </w:p>
    <w:p w14:paraId="08101960" w14:textId="77777777" w:rsidR="005D464A" w:rsidRPr="002A3910" w:rsidRDefault="005D464A" w:rsidP="00B66E33">
      <w:pPr>
        <w:pStyle w:val="BodyText6"/>
      </w:pPr>
    </w:p>
    <w:p w14:paraId="6CAA1E9C" w14:textId="77777777" w:rsidR="00E86526" w:rsidRPr="002A3910" w:rsidRDefault="00E86526" w:rsidP="0074437A">
      <w:pPr>
        <w:pStyle w:val="Heading3"/>
      </w:pPr>
      <w:bookmarkStart w:id="392" w:name="en_diq1"/>
      <w:bookmarkStart w:id="393" w:name="_Toc159568754"/>
      <w:r w:rsidRPr="002A3910">
        <w:t>EN^DIQ1</w:t>
      </w:r>
      <w:bookmarkEnd w:id="392"/>
      <w:r w:rsidRPr="002A3910">
        <w:t>: Data Retrieval</w:t>
      </w:r>
      <w:bookmarkEnd w:id="393"/>
    </w:p>
    <w:p w14:paraId="5565435A" w14:textId="77777777" w:rsidR="00275C00" w:rsidRPr="002A3910" w:rsidRDefault="00275C00" w:rsidP="00275C00">
      <w:pPr>
        <w:pStyle w:val="AltHeading5"/>
        <w:rPr>
          <w:noProof w:val="0"/>
        </w:rPr>
      </w:pPr>
      <w:r w:rsidRPr="002A3910">
        <w:rPr>
          <w:noProof w:val="0"/>
        </w:rPr>
        <w:t>Reference Type</w:t>
      </w:r>
    </w:p>
    <w:p w14:paraId="28D5B720"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001027" w:rsidRPr="002A3910">
        <w:rPr>
          <w:vanish/>
        </w:rPr>
        <w:instrText>DIQ1</w:instrText>
      </w:r>
      <w:r w:rsidRPr="002A3910">
        <w:rPr>
          <w:vanish/>
        </w:rPr>
        <w:instrText>:</w:instrText>
      </w:r>
      <w:r w:rsidR="00001027" w:rsidRPr="002A3910">
        <w:instrText>EN^DIQ1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001027" w:rsidRPr="002A3910">
        <w:instrText>EN^DIQ1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001027" w:rsidRPr="002A3910">
        <w:instrText>EN^DIQ1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001027" w:rsidRPr="002A3910">
        <w:instrText>EN^DIQ1</w:instrText>
      </w:r>
      <w:r w:rsidRPr="002A3910">
        <w:instrText xml:space="preserve">” </w:instrText>
      </w:r>
      <w:r w:rsidRPr="002A3910">
        <w:rPr>
          <w:vanish/>
        </w:rPr>
        <w:fldChar w:fldCharType="end"/>
      </w:r>
      <w:r w:rsidRPr="002A3910">
        <w:fldChar w:fldCharType="begin"/>
      </w:r>
      <w:r w:rsidRPr="002A3910">
        <w:instrText>XE "APIs:</w:instrText>
      </w:r>
      <w:r w:rsidR="00001027" w:rsidRPr="002A3910">
        <w:instrText>EN^DIQ1</w:instrText>
      </w:r>
      <w:r w:rsidRPr="002A3910">
        <w:instrText>"</w:instrText>
      </w:r>
      <w:r w:rsidRPr="002A3910">
        <w:fldChar w:fldCharType="end"/>
      </w:r>
      <w:r w:rsidR="00001027" w:rsidRPr="002A3910">
        <w:fldChar w:fldCharType="begin"/>
      </w:r>
      <w:r w:rsidR="00001027" w:rsidRPr="002A3910">
        <w:instrText>XE "Entry Editing:EN^DIQ1"</w:instrText>
      </w:r>
      <w:r w:rsidR="00001027" w:rsidRPr="002A3910">
        <w:fldChar w:fldCharType="end"/>
      </w:r>
      <w:r w:rsidR="00001027" w:rsidRPr="002A3910">
        <w:fldChar w:fldCharType="begin"/>
      </w:r>
      <w:r w:rsidR="00001027" w:rsidRPr="002A3910">
        <w:instrText>XE "Data:Retrieval:EN^DIQ1"</w:instrText>
      </w:r>
      <w:r w:rsidR="00001027" w:rsidRPr="002A3910">
        <w:fldChar w:fldCharType="end"/>
      </w:r>
    </w:p>
    <w:p w14:paraId="29DF21E4" w14:textId="77777777" w:rsidR="00275C00" w:rsidRPr="002A3910" w:rsidRDefault="00275C00" w:rsidP="00275C00">
      <w:pPr>
        <w:pStyle w:val="AltHeading5"/>
        <w:rPr>
          <w:noProof w:val="0"/>
        </w:rPr>
      </w:pPr>
      <w:r w:rsidRPr="002A3910">
        <w:rPr>
          <w:noProof w:val="0"/>
        </w:rPr>
        <w:t>Category</w:t>
      </w:r>
    </w:p>
    <w:p w14:paraId="7023E471" w14:textId="77777777" w:rsidR="00275C00" w:rsidRPr="002A3910" w:rsidRDefault="00275C00" w:rsidP="00275C00">
      <w:pPr>
        <w:pStyle w:val="APIText"/>
        <w:keepNext/>
        <w:keepLines/>
      </w:pPr>
      <w:r w:rsidRPr="002A3910">
        <w:t>Classic VA FileMan</w:t>
      </w:r>
    </w:p>
    <w:p w14:paraId="2BFFC13B" w14:textId="77777777" w:rsidR="00275C00" w:rsidRPr="002A3910" w:rsidRDefault="00FC5B86" w:rsidP="00275C00">
      <w:pPr>
        <w:pStyle w:val="AltHeading5"/>
        <w:rPr>
          <w:noProof w:val="0"/>
        </w:rPr>
      </w:pPr>
      <w:r w:rsidRPr="002A3910">
        <w:rPr>
          <w:noProof w:val="0"/>
        </w:rPr>
        <w:t>ICR#</w:t>
      </w:r>
    </w:p>
    <w:p w14:paraId="0DA4C9C8" w14:textId="77777777" w:rsidR="00275C00" w:rsidRPr="002A3910" w:rsidRDefault="00001027" w:rsidP="00275C00">
      <w:pPr>
        <w:pStyle w:val="APIText"/>
        <w:keepNext/>
        <w:keepLines/>
      </w:pPr>
      <w:r w:rsidRPr="002A3910">
        <w:t>10015</w:t>
      </w:r>
    </w:p>
    <w:p w14:paraId="05DDACDD" w14:textId="77777777" w:rsidR="00275C00" w:rsidRPr="002A3910" w:rsidRDefault="00275C00" w:rsidP="00275C00">
      <w:pPr>
        <w:pStyle w:val="AltHeading5"/>
        <w:rPr>
          <w:noProof w:val="0"/>
        </w:rPr>
      </w:pPr>
      <w:r w:rsidRPr="002A3910">
        <w:rPr>
          <w:noProof w:val="0"/>
        </w:rPr>
        <w:t>Description</w:t>
      </w:r>
    </w:p>
    <w:p w14:paraId="243D5E66" w14:textId="77777777" w:rsidR="00E86526" w:rsidRPr="002A3910" w:rsidRDefault="00E86526" w:rsidP="005D464A">
      <w:pPr>
        <w:pStyle w:val="BodyText"/>
        <w:keepNext/>
        <w:keepLines/>
      </w:pPr>
      <w:r w:rsidRPr="002A3910">
        <w:t>Th</w:t>
      </w:r>
      <w:r w:rsidR="00032D8F" w:rsidRPr="002A3910">
        <w:t>e EN^DIQ1 API</w:t>
      </w:r>
      <w:r w:rsidRPr="002A3910">
        <w:t xml:space="preserve"> retrieves data from</w:t>
      </w:r>
      <w:r w:rsidR="004D77A8" w:rsidRPr="002A3910">
        <w:t xml:space="preserve"> a file for a particular entry.</w:t>
      </w:r>
    </w:p>
    <w:p w14:paraId="615B26CD" w14:textId="32D9A2FB" w:rsidR="00E40DE6" w:rsidRPr="002A3910" w:rsidRDefault="007869D8" w:rsidP="00001027">
      <w:pPr>
        <w:pStyle w:val="Note"/>
      </w:pPr>
      <w:r w:rsidRPr="002A3910">
        <w:rPr>
          <w:noProof/>
        </w:rPr>
        <w:drawing>
          <wp:inline distT="0" distB="0" distL="0" distR="0" wp14:anchorId="42360EF9" wp14:editId="6C6116BD">
            <wp:extent cx="289560" cy="289560"/>
            <wp:effectExtent l="0" t="0" r="0" b="0"/>
            <wp:docPr id="134"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The equivalent Database Server calls are </w:t>
      </w:r>
      <w:hyperlink w:anchor="gets_diq" w:history="1">
        <w:r w:rsidR="00E40DE6" w:rsidRPr="002A3910">
          <w:rPr>
            <w:rStyle w:val="Hyperlink"/>
          </w:rPr>
          <w:t>GETS^DIQ</w:t>
        </w:r>
      </w:hyperlink>
      <w:r w:rsidR="00E40DE6" w:rsidRPr="002A3910">
        <w:t xml:space="preserve"> and </w:t>
      </w:r>
      <w:hyperlink w:anchor="get1_diq" w:history="1">
        <w:r w:rsidR="00E40DE6" w:rsidRPr="002A3910">
          <w:rPr>
            <w:rStyle w:val="Hyperlink"/>
          </w:rPr>
          <w:t>$$GET1^DIQ</w:t>
        </w:r>
      </w:hyperlink>
      <w:r w:rsidR="00E40DE6" w:rsidRPr="002A3910">
        <w:t>.</w:t>
      </w:r>
    </w:p>
    <w:p w14:paraId="11885161" w14:textId="77777777" w:rsidR="003419D7" w:rsidRPr="002A3910" w:rsidRDefault="003419D7" w:rsidP="003419D7">
      <w:pPr>
        <w:pStyle w:val="BodyText6"/>
      </w:pPr>
    </w:p>
    <w:p w14:paraId="00EC65B6" w14:textId="4606E4E7" w:rsidR="00BE674E" w:rsidRPr="002A3910" w:rsidRDefault="00E86526" w:rsidP="00001027">
      <w:pPr>
        <w:pStyle w:val="BodyText"/>
      </w:pPr>
      <w:r w:rsidRPr="002A3910">
        <w:t xml:space="preserve">It is your responsibility to </w:t>
      </w:r>
      <w:r w:rsidR="009C6213" w:rsidRPr="002A3910">
        <w:rPr>
          <w:b/>
        </w:rPr>
        <w:t>KILL</w:t>
      </w:r>
      <w:r w:rsidRPr="002A3910">
        <w:t xml:space="preserve"> the output array, </w:t>
      </w:r>
      <w:r w:rsidRPr="002A3910">
        <w:rPr>
          <w:b/>
        </w:rPr>
        <w:t>^UTILITY(</w:t>
      </w:r>
      <w:r w:rsidR="00084217" w:rsidRPr="002A3910">
        <w:rPr>
          <w:b/>
        </w:rPr>
        <w:t>“</w:t>
      </w:r>
      <w:r w:rsidRPr="002A3910">
        <w:rPr>
          <w:b/>
        </w:rPr>
        <w:t>DIQ1</w:t>
      </w:r>
      <w:r w:rsidR="00084217" w:rsidRPr="002A3910">
        <w:rPr>
          <w:b/>
        </w:rPr>
        <w:t>”</w:t>
      </w:r>
      <w:r w:rsidRPr="002A3910">
        <w:rPr>
          <w:b/>
        </w:rPr>
        <w:t>,$J)</w:t>
      </w:r>
      <w:r w:rsidRPr="002A3910">
        <w:t>, before and after using this call.</w:t>
      </w:r>
    </w:p>
    <w:p w14:paraId="0806A56D" w14:textId="77777777" w:rsidR="00E86526" w:rsidRPr="002A3910" w:rsidRDefault="004D77A8" w:rsidP="00CD348A">
      <w:pPr>
        <w:pStyle w:val="AltHeading5"/>
        <w:rPr>
          <w:noProof w:val="0"/>
        </w:rPr>
      </w:pPr>
      <w:r w:rsidRPr="002A3910">
        <w:rPr>
          <w:noProof w:val="0"/>
        </w:rPr>
        <w:t>Input Variables</w:t>
      </w:r>
    </w:p>
    <w:p w14:paraId="020503D2" w14:textId="77777777" w:rsidR="00785FF9" w:rsidRPr="002A3910" w:rsidRDefault="00785FF9" w:rsidP="00032D8F">
      <w:pPr>
        <w:pStyle w:val="APIParameters"/>
        <w:keepNext/>
        <w:keepLines/>
        <w:rPr>
          <w:noProof w:val="0"/>
        </w:rPr>
      </w:pPr>
      <w:r w:rsidRPr="002A3910">
        <w:rPr>
          <w:b/>
          <w:noProof w:val="0"/>
        </w:rPr>
        <w:t>DIC:</w:t>
      </w:r>
      <w:r w:rsidRPr="002A3910">
        <w:rPr>
          <w:noProof w:val="0"/>
        </w:rPr>
        <w:tab/>
      </w:r>
      <w:r w:rsidR="007B6D4F" w:rsidRPr="002A3910">
        <w:rPr>
          <w:noProof w:val="0"/>
          <w:szCs w:val="22"/>
        </w:rPr>
        <w:t xml:space="preserve">(Required) </w:t>
      </w:r>
      <w:r w:rsidRPr="002A3910">
        <w:rPr>
          <w:noProof w:val="0"/>
        </w:rPr>
        <w:t>The file number or global root.</w:t>
      </w:r>
    </w:p>
    <w:p w14:paraId="15703744" w14:textId="77777777" w:rsidR="00785FF9" w:rsidRPr="002A3910" w:rsidRDefault="00785FF9" w:rsidP="00032D8F">
      <w:pPr>
        <w:pStyle w:val="APIParameters"/>
        <w:keepNext/>
        <w:keepLines/>
        <w:rPr>
          <w:noProof w:val="0"/>
        </w:rPr>
      </w:pPr>
      <w:r w:rsidRPr="002A3910">
        <w:rPr>
          <w:b/>
          <w:noProof w:val="0"/>
        </w:rPr>
        <w:t>DR:</w:t>
      </w:r>
      <w:r w:rsidRPr="002A3910">
        <w:rPr>
          <w:noProof w:val="0"/>
        </w:rPr>
        <w:tab/>
      </w:r>
      <w:r w:rsidR="007B6D4F" w:rsidRPr="002A3910">
        <w:rPr>
          <w:noProof w:val="0"/>
          <w:szCs w:val="22"/>
        </w:rPr>
        <w:t xml:space="preserve">(Required) </w:t>
      </w:r>
      <w:r w:rsidRPr="002A3910">
        <w:rPr>
          <w:noProof w:val="0"/>
        </w:rPr>
        <w:t xml:space="preserve">A string specifying the data fields to retrieve for the given entry. The </w:t>
      </w:r>
      <w:r w:rsidRPr="002A3910">
        <w:rPr>
          <w:b/>
          <w:noProof w:val="0"/>
        </w:rPr>
        <w:t>DR</w:t>
      </w:r>
      <w:r w:rsidRPr="002A3910">
        <w:rPr>
          <w:noProof w:val="0"/>
        </w:rPr>
        <w:t>-string can contain:</w:t>
      </w:r>
    </w:p>
    <w:p w14:paraId="0D04EEBB" w14:textId="77777777" w:rsidR="00785FF9" w:rsidRPr="002A3910" w:rsidRDefault="00785FF9" w:rsidP="00785FF9">
      <w:pPr>
        <w:pStyle w:val="APIParametersListBullet"/>
        <w:rPr>
          <w:noProof w:val="0"/>
        </w:rPr>
      </w:pPr>
      <w:r w:rsidRPr="002A3910">
        <w:rPr>
          <w:noProof w:val="0"/>
        </w:rPr>
        <w:t>A single number corresponding to the internal number of a field in the file.</w:t>
      </w:r>
    </w:p>
    <w:p w14:paraId="1147458E" w14:textId="77777777" w:rsidR="00C146AE" w:rsidRPr="002A3910" w:rsidRDefault="00785FF9" w:rsidP="00C146AE">
      <w:pPr>
        <w:pStyle w:val="APIParametersListBullet"/>
        <w:keepNext/>
        <w:keepLines/>
        <w:rPr>
          <w:noProof w:val="0"/>
        </w:rPr>
      </w:pPr>
      <w:r w:rsidRPr="002A3910">
        <w:rPr>
          <w:noProof w:val="0"/>
        </w:rPr>
        <w:t xml:space="preserve">A range of field numbers, in the form </w:t>
      </w:r>
      <w:r w:rsidRPr="002A3910">
        <w:rPr>
          <w:b/>
          <w:i/>
          <w:noProof w:val="0"/>
        </w:rPr>
        <w:t>M</w:t>
      </w:r>
      <w:r w:rsidRPr="002A3910">
        <w:rPr>
          <w:b/>
          <w:noProof w:val="0"/>
        </w:rPr>
        <w:t>:</w:t>
      </w:r>
      <w:r w:rsidRPr="002A3910">
        <w:rPr>
          <w:b/>
          <w:i/>
          <w:noProof w:val="0"/>
        </w:rPr>
        <w:t>N</w:t>
      </w:r>
      <w:r w:rsidR="00032D8F" w:rsidRPr="002A3910">
        <w:rPr>
          <w:noProof w:val="0"/>
        </w:rPr>
        <w:t>;</w:t>
      </w:r>
      <w:r w:rsidRPr="002A3910">
        <w:rPr>
          <w:noProof w:val="0"/>
        </w:rPr>
        <w:t xml:space="preserve"> where</w:t>
      </w:r>
      <w:r w:rsidR="00C146AE" w:rsidRPr="002A3910">
        <w:rPr>
          <w:noProof w:val="0"/>
        </w:rPr>
        <w:t>:</w:t>
      </w:r>
    </w:p>
    <w:p w14:paraId="76440A99" w14:textId="77777777" w:rsidR="00C146AE" w:rsidRPr="002A3910" w:rsidRDefault="00785FF9" w:rsidP="00C146AE">
      <w:pPr>
        <w:pStyle w:val="APIParametersListBullet2"/>
        <w:keepNext/>
        <w:keepLines/>
      </w:pPr>
      <w:r w:rsidRPr="002A3910">
        <w:rPr>
          <w:b/>
          <w:i/>
        </w:rPr>
        <w:t>M</w:t>
      </w:r>
      <w:r w:rsidR="00C146AE" w:rsidRPr="002A3910">
        <w:rPr>
          <w:b/>
        </w:rPr>
        <w:t>—</w:t>
      </w:r>
      <w:r w:rsidR="00C146AE" w:rsidRPr="002A3910">
        <w:t>F</w:t>
      </w:r>
      <w:r w:rsidRPr="002A3910">
        <w:t xml:space="preserve">irst </w:t>
      </w:r>
      <w:r w:rsidR="00C146AE" w:rsidRPr="002A3910">
        <w:t>number of the inclusive range.</w:t>
      </w:r>
    </w:p>
    <w:p w14:paraId="2B578602" w14:textId="77777777" w:rsidR="00C146AE" w:rsidRPr="002A3910" w:rsidRDefault="00785FF9" w:rsidP="00C146AE">
      <w:pPr>
        <w:pStyle w:val="APIParametersListBullet2"/>
      </w:pPr>
      <w:r w:rsidRPr="002A3910">
        <w:rPr>
          <w:b/>
          <w:i/>
        </w:rPr>
        <w:t>N</w:t>
      </w:r>
      <w:r w:rsidR="00C146AE" w:rsidRPr="002A3910">
        <w:rPr>
          <w:b/>
        </w:rPr>
        <w:t>—</w:t>
      </w:r>
      <w:r w:rsidR="00C146AE" w:rsidRPr="002A3910">
        <w:t>L</w:t>
      </w:r>
      <w:r w:rsidRPr="002A3910">
        <w:t>ast</w:t>
      </w:r>
      <w:r w:rsidR="00C146AE" w:rsidRPr="002A3910">
        <w:t xml:space="preserve"> number of the inclusive range.</w:t>
      </w:r>
    </w:p>
    <w:p w14:paraId="57BCC4AE" w14:textId="77777777" w:rsidR="00647B0E" w:rsidRPr="002A3910" w:rsidRDefault="00647B0E" w:rsidP="00647B0E">
      <w:pPr>
        <w:pStyle w:val="BodyText6"/>
      </w:pPr>
    </w:p>
    <w:p w14:paraId="7FD22BC3" w14:textId="77777777" w:rsidR="00785FF9" w:rsidRPr="002A3910" w:rsidRDefault="00785FF9" w:rsidP="00C146AE">
      <w:pPr>
        <w:pStyle w:val="APIParametersListBulletText"/>
        <w:rPr>
          <w:noProof w:val="0"/>
        </w:rPr>
      </w:pPr>
      <w:r w:rsidRPr="002A3910">
        <w:rPr>
          <w:noProof w:val="0"/>
        </w:rPr>
        <w:t>All fields whose numbers lie within this range are retrieved.</w:t>
      </w:r>
    </w:p>
    <w:p w14:paraId="3CE5CEE7" w14:textId="5BB95471" w:rsidR="00785FF9" w:rsidRPr="002A3910" w:rsidRDefault="00785FF9" w:rsidP="00647B0E">
      <w:pPr>
        <w:pStyle w:val="APIParametersListBullet"/>
        <w:keepNext/>
        <w:keepLines/>
        <w:rPr>
          <w:noProof w:val="0"/>
        </w:rPr>
      </w:pPr>
      <w:r w:rsidRPr="002A3910">
        <w:rPr>
          <w:noProof w:val="0"/>
        </w:rPr>
        <w:lastRenderedPageBreak/>
        <w:t>A combination of the a</w:t>
      </w:r>
      <w:r w:rsidR="00032D8F" w:rsidRPr="002A3910">
        <w:rPr>
          <w:noProof w:val="0"/>
        </w:rPr>
        <w:t xml:space="preserve">bove, separated by semicolons. For </w:t>
      </w:r>
      <w:r w:rsidR="00C86A6D" w:rsidRPr="002A3910">
        <w:rPr>
          <w:noProof w:val="0"/>
        </w:rPr>
        <w:t>example,</w:t>
      </w:r>
      <w:r w:rsidR="00032D8F" w:rsidRPr="002A3910">
        <w:rPr>
          <w:noProof w:val="0"/>
        </w:rPr>
        <w:t xml:space="preserve"> i</w:t>
      </w:r>
      <w:r w:rsidRPr="002A3910">
        <w:rPr>
          <w:noProof w:val="0"/>
        </w:rPr>
        <w:t xml:space="preserve">f field numbers </w:t>
      </w:r>
      <w:r w:rsidRPr="002A3910">
        <w:rPr>
          <w:b/>
          <w:noProof w:val="0"/>
        </w:rPr>
        <w:t>.01</w:t>
      </w:r>
      <w:r w:rsidRPr="002A3910">
        <w:rPr>
          <w:noProof w:val="0"/>
        </w:rPr>
        <w:t xml:space="preserve">, </w:t>
      </w:r>
      <w:r w:rsidRPr="002A3910">
        <w:rPr>
          <w:b/>
          <w:noProof w:val="0"/>
        </w:rPr>
        <w:t>1</w:t>
      </w:r>
      <w:r w:rsidRPr="002A3910">
        <w:rPr>
          <w:noProof w:val="0"/>
        </w:rPr>
        <w:t xml:space="preserve">, </w:t>
      </w:r>
      <w:r w:rsidRPr="002A3910">
        <w:rPr>
          <w:b/>
          <w:noProof w:val="0"/>
        </w:rPr>
        <w:t>2</w:t>
      </w:r>
      <w:r w:rsidRPr="002A3910">
        <w:rPr>
          <w:noProof w:val="0"/>
        </w:rPr>
        <w:t xml:space="preserve">, </w:t>
      </w:r>
      <w:r w:rsidRPr="002A3910">
        <w:rPr>
          <w:b/>
          <w:noProof w:val="0"/>
        </w:rPr>
        <w:t>4</w:t>
      </w:r>
      <w:r w:rsidRPr="002A3910">
        <w:rPr>
          <w:noProof w:val="0"/>
        </w:rPr>
        <w:t xml:space="preserve">, </w:t>
      </w:r>
      <w:r w:rsidRPr="002A3910">
        <w:rPr>
          <w:b/>
          <w:noProof w:val="0"/>
        </w:rPr>
        <w:t>10</w:t>
      </w:r>
      <w:r w:rsidRPr="002A3910">
        <w:rPr>
          <w:noProof w:val="0"/>
        </w:rPr>
        <w:t xml:space="preserve">, </w:t>
      </w:r>
      <w:r w:rsidRPr="002A3910">
        <w:rPr>
          <w:b/>
          <w:noProof w:val="0"/>
        </w:rPr>
        <w:t>11</w:t>
      </w:r>
      <w:r w:rsidRPr="002A3910">
        <w:rPr>
          <w:noProof w:val="0"/>
        </w:rPr>
        <w:t xml:space="preserve">, </w:t>
      </w:r>
      <w:r w:rsidRPr="002A3910">
        <w:rPr>
          <w:b/>
          <w:noProof w:val="0"/>
        </w:rPr>
        <w:t>12</w:t>
      </w:r>
      <w:r w:rsidRPr="002A3910">
        <w:rPr>
          <w:noProof w:val="0"/>
        </w:rPr>
        <w:t xml:space="preserve">, </w:t>
      </w:r>
      <w:r w:rsidRPr="002A3910">
        <w:rPr>
          <w:b/>
          <w:noProof w:val="0"/>
        </w:rPr>
        <w:t>13</w:t>
      </w:r>
      <w:r w:rsidRPr="002A3910">
        <w:rPr>
          <w:noProof w:val="0"/>
        </w:rPr>
        <w:t xml:space="preserve">, </w:t>
      </w:r>
      <w:r w:rsidRPr="002A3910">
        <w:rPr>
          <w:b/>
          <w:noProof w:val="0"/>
        </w:rPr>
        <w:t>14</w:t>
      </w:r>
      <w:r w:rsidRPr="002A3910">
        <w:rPr>
          <w:noProof w:val="0"/>
        </w:rPr>
        <w:t xml:space="preserve">, </w:t>
      </w:r>
      <w:r w:rsidRPr="002A3910">
        <w:rPr>
          <w:b/>
          <w:noProof w:val="0"/>
        </w:rPr>
        <w:t>15</w:t>
      </w:r>
      <w:r w:rsidRPr="002A3910">
        <w:rPr>
          <w:noProof w:val="0"/>
        </w:rPr>
        <w:t xml:space="preserve">, and </w:t>
      </w:r>
      <w:r w:rsidRPr="002A3910">
        <w:rPr>
          <w:b/>
          <w:noProof w:val="0"/>
        </w:rPr>
        <w:t>101</w:t>
      </w:r>
      <w:r w:rsidRPr="002A3910">
        <w:rPr>
          <w:noProof w:val="0"/>
        </w:rPr>
        <w:t xml:space="preserve"> exist for a file, and you want to retrieve the data in these fields, simply write:</w:t>
      </w:r>
    </w:p>
    <w:p w14:paraId="573F3F85" w14:textId="77777777" w:rsidR="00647B0E" w:rsidRPr="002A3910" w:rsidRDefault="00647B0E" w:rsidP="00647B0E">
      <w:pPr>
        <w:pStyle w:val="BodyText6"/>
        <w:keepNext/>
        <w:keepLines/>
      </w:pPr>
    </w:p>
    <w:p w14:paraId="3074B5B9" w14:textId="77777777" w:rsidR="00785FF9" w:rsidRPr="002A3910" w:rsidRDefault="00785FF9" w:rsidP="00785FF9">
      <w:pPr>
        <w:pStyle w:val="APIParametersListBulletCode"/>
        <w:rPr>
          <w:b/>
          <w:noProof w:val="0"/>
        </w:rPr>
      </w:pPr>
      <w:r w:rsidRPr="002A3910">
        <w:rPr>
          <w:b/>
          <w:noProof w:val="0"/>
        </w:rPr>
        <w:t>S DR=“.01;1;4;10:15;101”</w:t>
      </w:r>
    </w:p>
    <w:p w14:paraId="086C3CF9" w14:textId="77777777" w:rsidR="00647B0E" w:rsidRPr="002A3910" w:rsidRDefault="00647B0E" w:rsidP="00647B0E">
      <w:pPr>
        <w:pStyle w:val="BodyText6"/>
      </w:pPr>
    </w:p>
    <w:p w14:paraId="3B6BC9DD" w14:textId="77777777" w:rsidR="00785FF9" w:rsidRPr="002A3910" w:rsidRDefault="00785FF9" w:rsidP="00C86A6D">
      <w:pPr>
        <w:pStyle w:val="APIParameters"/>
        <w:tabs>
          <w:tab w:val="clear" w:pos="2160"/>
          <w:tab w:val="left" w:pos="2520"/>
        </w:tabs>
        <w:ind w:left="2520" w:hanging="2520"/>
        <w:rPr>
          <w:noProof w:val="0"/>
        </w:rPr>
      </w:pPr>
      <w:bookmarkStart w:id="394" w:name="DRsubfile_"/>
      <w:r w:rsidRPr="002A3910">
        <w:rPr>
          <w:b/>
          <w:noProof w:val="0"/>
        </w:rPr>
        <w:t>DR(subfile_number)</w:t>
      </w:r>
      <w:bookmarkEnd w:id="394"/>
      <w:r w:rsidRPr="002A3910">
        <w:rPr>
          <w:b/>
          <w:noProof w:val="0"/>
        </w:rPr>
        <w:t>:</w:t>
      </w:r>
      <w:r w:rsidRPr="002A3910">
        <w:rPr>
          <w:noProof w:val="0"/>
        </w:rPr>
        <w:tab/>
      </w:r>
      <w:r w:rsidR="007B6D4F" w:rsidRPr="002A3910">
        <w:rPr>
          <w:noProof w:val="0"/>
          <w:szCs w:val="22"/>
        </w:rPr>
        <w:t xml:space="preserve">(Optional) </w:t>
      </w:r>
      <w:r w:rsidRPr="002A3910">
        <w:rPr>
          <w:noProof w:val="0"/>
        </w:rPr>
        <w:t xml:space="preserve">If you want to retrieve values from fields from a subentry in a Multiple field, include the top-level field number for the Multiple in </w:t>
      </w:r>
      <w:r w:rsidRPr="002A3910">
        <w:rPr>
          <w:b/>
          <w:noProof w:val="0"/>
        </w:rPr>
        <w:t>DR</w:t>
      </w:r>
      <w:r w:rsidRPr="002A3910">
        <w:rPr>
          <w:noProof w:val="0"/>
        </w:rPr>
        <w:t xml:space="preserve">. Then, include the Multiple’s subfield numbers whose values you want to retrieve in a node in </w:t>
      </w:r>
      <w:r w:rsidRPr="002A3910">
        <w:rPr>
          <w:b/>
          <w:noProof w:val="0"/>
        </w:rPr>
        <w:t>DR</w:t>
      </w:r>
      <w:r w:rsidRPr="002A3910">
        <w:rPr>
          <w:noProof w:val="0"/>
        </w:rPr>
        <w:t>, subscripted by the subfile number.</w:t>
      </w:r>
    </w:p>
    <w:p w14:paraId="312BFFF9" w14:textId="6E3A0ADF" w:rsidR="00785FF9" w:rsidRPr="002A3910" w:rsidRDefault="007869D8" w:rsidP="00025199">
      <w:pPr>
        <w:pStyle w:val="APIParametersNote"/>
        <w:rPr>
          <w:noProof w:val="0"/>
        </w:rPr>
      </w:pPr>
      <w:r w:rsidRPr="002A3910">
        <w:drawing>
          <wp:inline distT="0" distB="0" distL="0" distR="0" wp14:anchorId="46378B10" wp14:editId="63B24612">
            <wp:extent cx="289560" cy="289560"/>
            <wp:effectExtent l="0" t="0" r="0" b="0"/>
            <wp:docPr id="1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85FF9" w:rsidRPr="002A3910">
        <w:rPr>
          <w:noProof w:val="0"/>
        </w:rPr>
        <w:tab/>
      </w:r>
      <w:r w:rsidR="00785FF9" w:rsidRPr="002A3910">
        <w:rPr>
          <w:b/>
          <w:noProof w:val="0"/>
        </w:rPr>
        <w:t xml:space="preserve">REF: </w:t>
      </w:r>
      <w:r w:rsidR="00785FF9" w:rsidRPr="002A3910">
        <w:rPr>
          <w:noProof w:val="0"/>
        </w:rPr>
        <w:t xml:space="preserve">To specify which subfile entry to retrieve, see also </w:t>
      </w:r>
      <w:r w:rsidR="009B0231" w:rsidRPr="002A3910">
        <w:rPr>
          <w:noProof w:val="0"/>
        </w:rPr>
        <w:t xml:space="preserve">the </w:t>
      </w:r>
      <w:hyperlink w:anchor="DAsubfile_" w:history="1">
        <w:r w:rsidR="00785FF9" w:rsidRPr="002A3910">
          <w:rPr>
            <w:rStyle w:val="Hyperlink"/>
            <w:b/>
            <w:noProof w:val="0"/>
          </w:rPr>
          <w:t>DA(subfile_number)</w:t>
        </w:r>
      </w:hyperlink>
      <w:r w:rsidR="009B0231" w:rsidRPr="002A3910">
        <w:rPr>
          <w:noProof w:val="0"/>
        </w:rPr>
        <w:t xml:space="preserve"> variable</w:t>
      </w:r>
      <w:r w:rsidR="00785FF9" w:rsidRPr="002A3910">
        <w:rPr>
          <w:noProof w:val="0"/>
        </w:rPr>
        <w:t>.</w:t>
      </w:r>
    </w:p>
    <w:p w14:paraId="582547FE" w14:textId="77777777" w:rsidR="003419D7" w:rsidRPr="002A3910" w:rsidRDefault="003419D7" w:rsidP="003419D7">
      <w:pPr>
        <w:pStyle w:val="BodyText6"/>
      </w:pPr>
    </w:p>
    <w:p w14:paraId="0007C163" w14:textId="35A6B973" w:rsidR="00785FF9" w:rsidRPr="002A3910" w:rsidRDefault="00785FF9" w:rsidP="00647B0E">
      <w:pPr>
        <w:pStyle w:val="APIParametersText"/>
        <w:keepNext/>
        <w:keepLines/>
        <w:rPr>
          <w:noProof w:val="0"/>
        </w:rPr>
      </w:pPr>
      <w:r w:rsidRPr="002A3910">
        <w:rPr>
          <w:noProof w:val="0"/>
        </w:rPr>
        <w:t xml:space="preserve">For example, if you want to retrieve data from subfields </w:t>
      </w:r>
      <w:r w:rsidRPr="002A3910">
        <w:rPr>
          <w:b/>
          <w:noProof w:val="0"/>
        </w:rPr>
        <w:t>.01</w:t>
      </w:r>
      <w:r w:rsidRPr="002A3910">
        <w:rPr>
          <w:noProof w:val="0"/>
        </w:rPr>
        <w:t xml:space="preserve"> and </w:t>
      </w:r>
      <w:r w:rsidRPr="002A3910">
        <w:rPr>
          <w:b/>
          <w:noProof w:val="0"/>
        </w:rPr>
        <w:t>7</w:t>
      </w:r>
      <w:r w:rsidRPr="002A3910">
        <w:rPr>
          <w:noProof w:val="0"/>
        </w:rPr>
        <w:t xml:space="preserve"> for subentry </w:t>
      </w:r>
      <w:r w:rsidRPr="002A3910">
        <w:rPr>
          <w:b/>
          <w:noProof w:val="0"/>
        </w:rPr>
        <w:t>1</w:t>
      </w:r>
      <w:r w:rsidR="009B0231" w:rsidRPr="002A3910">
        <w:rPr>
          <w:noProof w:val="0"/>
        </w:rPr>
        <w:t xml:space="preserve"> from F</w:t>
      </w:r>
      <w:r w:rsidRPr="002A3910">
        <w:rPr>
          <w:noProof w:val="0"/>
        </w:rPr>
        <w:t xml:space="preserve">ield </w:t>
      </w:r>
      <w:r w:rsidR="009B0231" w:rsidRPr="002A3910">
        <w:rPr>
          <w:noProof w:val="0"/>
        </w:rPr>
        <w:t>#</w:t>
      </w:r>
      <w:r w:rsidRPr="002A3910">
        <w:rPr>
          <w:noProof w:val="0"/>
        </w:rPr>
        <w:t xml:space="preserve">4 that defines the </w:t>
      </w:r>
      <w:r w:rsidR="00032D8F" w:rsidRPr="002A3910">
        <w:rPr>
          <w:noProof w:val="0"/>
        </w:rPr>
        <w:t xml:space="preserve">(fictitious) </w:t>
      </w:r>
      <w:r w:rsidRPr="002A3910">
        <w:rPr>
          <w:noProof w:val="0"/>
        </w:rPr>
        <w:t xml:space="preserve">Multiple </w:t>
      </w:r>
      <w:r w:rsidR="009B0231" w:rsidRPr="002A3910">
        <w:rPr>
          <w:noProof w:val="0"/>
        </w:rPr>
        <w:t>#</w:t>
      </w:r>
      <w:r w:rsidRPr="002A3910">
        <w:rPr>
          <w:noProof w:val="0"/>
        </w:rPr>
        <w:t>16000.02, then you write:</w:t>
      </w:r>
    </w:p>
    <w:p w14:paraId="4492A2D8" w14:textId="77777777" w:rsidR="00647B0E" w:rsidRPr="002A3910" w:rsidRDefault="00647B0E" w:rsidP="00647B0E">
      <w:pPr>
        <w:pStyle w:val="BodyText6"/>
        <w:keepNext/>
        <w:keepLines/>
      </w:pPr>
    </w:p>
    <w:p w14:paraId="487E14EE" w14:textId="77777777" w:rsidR="00785FF9" w:rsidRPr="002A3910" w:rsidRDefault="00785FF9" w:rsidP="00785FF9">
      <w:pPr>
        <w:pStyle w:val="APIParametersCode"/>
        <w:rPr>
          <w:noProof w:val="0"/>
        </w:rPr>
      </w:pPr>
      <w:r w:rsidRPr="002A3910">
        <w:rPr>
          <w:noProof w:val="0"/>
        </w:rPr>
        <w:t>S DIC=16000,DR=“4”,DA=777</w:t>
      </w:r>
    </w:p>
    <w:p w14:paraId="27F5DB7C" w14:textId="77777777" w:rsidR="00785FF9" w:rsidRPr="002A3910" w:rsidRDefault="00785FF9" w:rsidP="00785FF9">
      <w:pPr>
        <w:pStyle w:val="APIParametersCode"/>
        <w:rPr>
          <w:noProof w:val="0"/>
        </w:rPr>
      </w:pPr>
      <w:r w:rsidRPr="002A3910">
        <w:rPr>
          <w:noProof w:val="0"/>
        </w:rPr>
        <w:t>S DR(16000.02)=“.01:7”,DA(16000.02)=1</w:t>
      </w:r>
    </w:p>
    <w:p w14:paraId="1DF1E28A" w14:textId="77777777" w:rsidR="00785FF9" w:rsidRPr="002A3910" w:rsidRDefault="00785FF9" w:rsidP="00785FF9">
      <w:pPr>
        <w:pStyle w:val="APIParametersCode"/>
        <w:rPr>
          <w:noProof w:val="0"/>
        </w:rPr>
      </w:pPr>
      <w:r w:rsidRPr="002A3910">
        <w:rPr>
          <w:noProof w:val="0"/>
        </w:rPr>
        <w:t>D EN^DIQ1</w:t>
      </w:r>
    </w:p>
    <w:p w14:paraId="638C8E57" w14:textId="77777777" w:rsidR="00647B0E" w:rsidRPr="002A3910" w:rsidRDefault="00647B0E" w:rsidP="00647B0E">
      <w:pPr>
        <w:pStyle w:val="BodyText6"/>
      </w:pPr>
    </w:p>
    <w:p w14:paraId="223D8104" w14:textId="77777777" w:rsidR="00785FF9" w:rsidRPr="002A3910" w:rsidRDefault="00785FF9" w:rsidP="00785FF9">
      <w:pPr>
        <w:pStyle w:val="APIParameters"/>
        <w:rPr>
          <w:noProof w:val="0"/>
        </w:rPr>
      </w:pPr>
      <w:r w:rsidRPr="002A3910">
        <w:rPr>
          <w:b/>
          <w:noProof w:val="0"/>
        </w:rPr>
        <w:t>DA:</w:t>
      </w:r>
      <w:r w:rsidRPr="002A3910">
        <w:rPr>
          <w:noProof w:val="0"/>
        </w:rPr>
        <w:tab/>
      </w:r>
      <w:r w:rsidR="007B6D4F" w:rsidRPr="002A3910">
        <w:rPr>
          <w:noProof w:val="0"/>
          <w:szCs w:val="22"/>
        </w:rPr>
        <w:t xml:space="preserve">(Required) </w:t>
      </w:r>
      <w:r w:rsidRPr="002A3910">
        <w:rPr>
          <w:noProof w:val="0"/>
        </w:rPr>
        <w:t>The internal number of the entry from which data is to be extracted.</w:t>
      </w:r>
    </w:p>
    <w:p w14:paraId="2C8B2F07" w14:textId="77777777" w:rsidR="00785FF9" w:rsidRPr="002A3910" w:rsidRDefault="00785FF9" w:rsidP="00785FF9">
      <w:pPr>
        <w:pStyle w:val="APIParameters"/>
        <w:rPr>
          <w:noProof w:val="0"/>
        </w:rPr>
      </w:pPr>
      <w:bookmarkStart w:id="395" w:name="DAsubfile_"/>
      <w:r w:rsidRPr="002A3910">
        <w:rPr>
          <w:b/>
          <w:noProof w:val="0"/>
        </w:rPr>
        <w:t>DA(subfile_number)</w:t>
      </w:r>
      <w:bookmarkEnd w:id="395"/>
      <w:r w:rsidRPr="002A3910">
        <w:rPr>
          <w:b/>
          <w:noProof w:val="0"/>
        </w:rPr>
        <w:t>:</w:t>
      </w:r>
      <w:r w:rsidRPr="002A3910">
        <w:rPr>
          <w:noProof w:val="0"/>
        </w:rPr>
        <w:tab/>
      </w:r>
      <w:r w:rsidR="007B6D4F" w:rsidRPr="002A3910">
        <w:rPr>
          <w:noProof w:val="0"/>
          <w:szCs w:val="22"/>
        </w:rPr>
        <w:t xml:space="preserve">(Optional) </w:t>
      </w:r>
      <w:r w:rsidRPr="002A3910">
        <w:rPr>
          <w:noProof w:val="0"/>
        </w:rPr>
        <w:t xml:space="preserve">If you want to retrieve values from fields from a subentry in a </w:t>
      </w:r>
      <w:r w:rsidR="008813DD" w:rsidRPr="002A3910">
        <w:rPr>
          <w:noProof w:val="0"/>
        </w:rPr>
        <w:t>M</w:t>
      </w:r>
      <w:r w:rsidRPr="002A3910">
        <w:rPr>
          <w:noProof w:val="0"/>
        </w:rPr>
        <w:t xml:space="preserve">ultiple, set </w:t>
      </w:r>
      <w:r w:rsidRPr="002A3910">
        <w:rPr>
          <w:b/>
          <w:noProof w:val="0"/>
        </w:rPr>
        <w:t>DA</w:t>
      </w:r>
      <w:r w:rsidRPr="002A3910">
        <w:rPr>
          <w:noProof w:val="0"/>
        </w:rPr>
        <w:t xml:space="preserve"> to the top-level entry number. Then, include the subentry number in a node in </w:t>
      </w:r>
      <w:r w:rsidRPr="002A3910">
        <w:rPr>
          <w:b/>
          <w:noProof w:val="0"/>
        </w:rPr>
        <w:t>DA</w:t>
      </w:r>
      <w:r w:rsidRPr="002A3910">
        <w:rPr>
          <w:noProof w:val="0"/>
        </w:rPr>
        <w:t>, subscripted by the subfile number.</w:t>
      </w:r>
    </w:p>
    <w:p w14:paraId="7297D856" w14:textId="374F652E" w:rsidR="00785FF9" w:rsidRPr="002A3910" w:rsidRDefault="007869D8" w:rsidP="00025199">
      <w:pPr>
        <w:pStyle w:val="APIParametersNote"/>
        <w:rPr>
          <w:noProof w:val="0"/>
        </w:rPr>
      </w:pPr>
      <w:r w:rsidRPr="002A3910">
        <w:drawing>
          <wp:inline distT="0" distB="0" distL="0" distR="0" wp14:anchorId="0E279D1B" wp14:editId="493712A8">
            <wp:extent cx="289560" cy="289560"/>
            <wp:effectExtent l="0" t="0" r="0" b="0"/>
            <wp:docPr id="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85FF9" w:rsidRPr="002A3910">
        <w:rPr>
          <w:noProof w:val="0"/>
        </w:rPr>
        <w:tab/>
      </w:r>
      <w:r w:rsidR="00785FF9" w:rsidRPr="002A3910">
        <w:rPr>
          <w:b/>
          <w:noProof w:val="0"/>
        </w:rPr>
        <w:t>REF:</w:t>
      </w:r>
      <w:r w:rsidR="00785FF9" w:rsidRPr="002A3910">
        <w:rPr>
          <w:noProof w:val="0"/>
        </w:rPr>
        <w:t xml:space="preserve"> For how to specify which fields in the subfile entry to retrieve, see </w:t>
      </w:r>
      <w:r w:rsidR="009B0231" w:rsidRPr="002A3910">
        <w:rPr>
          <w:noProof w:val="0"/>
        </w:rPr>
        <w:t xml:space="preserve">the </w:t>
      </w:r>
      <w:hyperlink w:anchor="DRsubfile_" w:history="1">
        <w:r w:rsidR="00785FF9" w:rsidRPr="002A3910">
          <w:rPr>
            <w:rStyle w:val="Hyperlink"/>
            <w:b/>
            <w:noProof w:val="0"/>
          </w:rPr>
          <w:t>DR(subfile_number)</w:t>
        </w:r>
      </w:hyperlink>
      <w:r w:rsidR="00785FF9" w:rsidRPr="002A3910">
        <w:rPr>
          <w:noProof w:val="0"/>
        </w:rPr>
        <w:t xml:space="preserve"> </w:t>
      </w:r>
      <w:r w:rsidR="009B0231" w:rsidRPr="002A3910">
        <w:rPr>
          <w:noProof w:val="0"/>
        </w:rPr>
        <w:t>variable</w:t>
      </w:r>
      <w:r w:rsidR="00785FF9" w:rsidRPr="002A3910">
        <w:rPr>
          <w:noProof w:val="0"/>
        </w:rPr>
        <w:t>.</w:t>
      </w:r>
    </w:p>
    <w:p w14:paraId="41744EC1" w14:textId="77777777" w:rsidR="003419D7" w:rsidRPr="002A3910" w:rsidRDefault="003419D7" w:rsidP="003419D7">
      <w:pPr>
        <w:pStyle w:val="BodyText6"/>
      </w:pPr>
    </w:p>
    <w:p w14:paraId="46534F4E" w14:textId="2947C599" w:rsidR="00785FF9" w:rsidRPr="002A3910" w:rsidRDefault="00785FF9" w:rsidP="00785FF9">
      <w:pPr>
        <w:pStyle w:val="APIParametersText"/>
        <w:rPr>
          <w:noProof w:val="0"/>
        </w:rPr>
      </w:pPr>
      <w:r w:rsidRPr="002A3910">
        <w:rPr>
          <w:noProof w:val="0"/>
        </w:rPr>
        <w:t xml:space="preserve">You can descend one or more subfile levels; however, you can only retrieve values for one subentry at any given subfile level. The full path from the top-level of the file to the lowest-level subfile entry </w:t>
      </w:r>
      <w:r w:rsidRPr="002A3910">
        <w:rPr>
          <w:i/>
          <w:noProof w:val="0"/>
        </w:rPr>
        <w:t>must</w:t>
      </w:r>
      <w:r w:rsidRPr="002A3910">
        <w:rPr>
          <w:noProof w:val="0"/>
        </w:rPr>
        <w:t xml:space="preserve"> be fully specified in nodes in </w:t>
      </w:r>
      <w:r w:rsidR="00E33608" w:rsidRPr="002A3910">
        <w:rPr>
          <w:noProof w:val="0"/>
        </w:rPr>
        <w:t xml:space="preserve">the </w:t>
      </w:r>
      <w:r w:rsidRPr="002A3910">
        <w:rPr>
          <w:b/>
          <w:noProof w:val="0"/>
        </w:rPr>
        <w:t>DR</w:t>
      </w:r>
      <w:r w:rsidRPr="002A3910">
        <w:rPr>
          <w:noProof w:val="0"/>
        </w:rPr>
        <w:t xml:space="preserve"> and </w:t>
      </w:r>
      <w:r w:rsidRPr="002A3910">
        <w:rPr>
          <w:b/>
          <w:noProof w:val="0"/>
        </w:rPr>
        <w:t>DA</w:t>
      </w:r>
      <w:r w:rsidR="00E33608" w:rsidRPr="002A3910">
        <w:rPr>
          <w:noProof w:val="0"/>
        </w:rPr>
        <w:t xml:space="preserve"> variables</w:t>
      </w:r>
      <w:r w:rsidRPr="002A3910">
        <w:rPr>
          <w:noProof w:val="0"/>
        </w:rPr>
        <w:t>.</w:t>
      </w:r>
    </w:p>
    <w:p w14:paraId="05164B1E" w14:textId="77777777" w:rsidR="00785FF9" w:rsidRPr="002A3910" w:rsidRDefault="00785FF9" w:rsidP="00785FF9">
      <w:pPr>
        <w:pStyle w:val="APIParameters"/>
        <w:rPr>
          <w:noProof w:val="0"/>
        </w:rPr>
      </w:pPr>
      <w:r w:rsidRPr="002A3910">
        <w:rPr>
          <w:b/>
          <w:noProof w:val="0"/>
        </w:rPr>
        <w:t>DIQ:</w:t>
      </w:r>
      <w:r w:rsidRPr="002A3910">
        <w:rPr>
          <w:noProof w:val="0"/>
        </w:rPr>
        <w:tab/>
        <w:t xml:space="preserve">(Optional) The local array name into which the field values are placed. </w:t>
      </w:r>
      <w:r w:rsidRPr="002A3910">
        <w:rPr>
          <w:b/>
          <w:noProof w:val="0"/>
        </w:rPr>
        <w:t>^UTILITY(“DIQ1”,$J,</w:t>
      </w:r>
      <w:r w:rsidRPr="002A3910">
        <w:rPr>
          <w:noProof w:val="0"/>
        </w:rPr>
        <w:t xml:space="preserve"> is used if </w:t>
      </w:r>
      <w:r w:rsidRPr="002A3910">
        <w:rPr>
          <w:b/>
          <w:noProof w:val="0"/>
        </w:rPr>
        <w:t>DIQ</w:t>
      </w:r>
      <w:r w:rsidRPr="002A3910">
        <w:rPr>
          <w:noProof w:val="0"/>
        </w:rPr>
        <w:t xml:space="preserve"> is </w:t>
      </w:r>
      <w:r w:rsidRPr="002A3910">
        <w:rPr>
          <w:i/>
          <w:noProof w:val="0"/>
        </w:rPr>
        <w:t>not</w:t>
      </w:r>
      <w:r w:rsidRPr="002A3910">
        <w:rPr>
          <w:noProof w:val="0"/>
        </w:rPr>
        <w:t xml:space="preserve"> present. This array name should </w:t>
      </w:r>
      <w:r w:rsidRPr="002A3910">
        <w:rPr>
          <w:i/>
          <w:noProof w:val="0"/>
        </w:rPr>
        <w:t>not</w:t>
      </w:r>
      <w:r w:rsidRPr="002A3910">
        <w:rPr>
          <w:noProof w:val="0"/>
        </w:rPr>
        <w:t xml:space="preserve"> begin with </w:t>
      </w:r>
      <w:r w:rsidRPr="002A3910">
        <w:rPr>
          <w:b/>
          <w:noProof w:val="0"/>
        </w:rPr>
        <w:t>DI</w:t>
      </w:r>
      <w:r w:rsidRPr="002A3910">
        <w:rPr>
          <w:noProof w:val="0"/>
        </w:rPr>
        <w:t>.</w:t>
      </w:r>
    </w:p>
    <w:p w14:paraId="434C60F7" w14:textId="77777777" w:rsidR="00E33608" w:rsidRPr="002A3910" w:rsidRDefault="00785FF9" w:rsidP="007A0862">
      <w:pPr>
        <w:pStyle w:val="APIParameters"/>
        <w:keepNext/>
        <w:keepLines/>
        <w:rPr>
          <w:noProof w:val="0"/>
        </w:rPr>
      </w:pPr>
      <w:r w:rsidRPr="002A3910">
        <w:rPr>
          <w:b/>
          <w:noProof w:val="0"/>
        </w:rPr>
        <w:lastRenderedPageBreak/>
        <w:t>DIQ(0):</w:t>
      </w:r>
      <w:r w:rsidRPr="002A3910">
        <w:rPr>
          <w:noProof w:val="0"/>
        </w:rPr>
        <w:tab/>
        <w:t>(Optional) This variable is used</w:t>
      </w:r>
      <w:r w:rsidR="00E33608" w:rsidRPr="002A3910">
        <w:rPr>
          <w:noProof w:val="0"/>
        </w:rPr>
        <w:t xml:space="preserve"> to control which is returned:</w:t>
      </w:r>
    </w:p>
    <w:p w14:paraId="6430BDDE" w14:textId="77777777" w:rsidR="00E33608" w:rsidRPr="002A3910" w:rsidRDefault="00E33608" w:rsidP="00E33608">
      <w:pPr>
        <w:pStyle w:val="APIParametersListBullet"/>
        <w:rPr>
          <w:noProof w:val="0"/>
        </w:rPr>
      </w:pPr>
      <w:r w:rsidRPr="002A3910">
        <w:rPr>
          <w:noProof w:val="0"/>
        </w:rPr>
        <w:t>I</w:t>
      </w:r>
      <w:r w:rsidR="00785FF9" w:rsidRPr="002A3910">
        <w:rPr>
          <w:noProof w:val="0"/>
        </w:rPr>
        <w:t>nternal values</w:t>
      </w:r>
    </w:p>
    <w:p w14:paraId="3CF0DB32" w14:textId="77777777" w:rsidR="00E33608" w:rsidRPr="002A3910" w:rsidRDefault="00E33608" w:rsidP="00E33608">
      <w:pPr>
        <w:pStyle w:val="APIParametersListBullet"/>
        <w:rPr>
          <w:noProof w:val="0"/>
        </w:rPr>
      </w:pPr>
      <w:r w:rsidRPr="002A3910">
        <w:rPr>
          <w:noProof w:val="0"/>
        </w:rPr>
        <w:t>E</w:t>
      </w:r>
      <w:r w:rsidR="00785FF9" w:rsidRPr="002A3910">
        <w:rPr>
          <w:noProof w:val="0"/>
        </w:rPr>
        <w:t>xternal valu</w:t>
      </w:r>
      <w:r w:rsidRPr="002A3910">
        <w:rPr>
          <w:noProof w:val="0"/>
        </w:rPr>
        <w:t>es</w:t>
      </w:r>
    </w:p>
    <w:p w14:paraId="7F15D611" w14:textId="2E6583A4" w:rsidR="00E33608" w:rsidRPr="002A3910" w:rsidRDefault="00E33608" w:rsidP="00E33608">
      <w:pPr>
        <w:pStyle w:val="APIParametersListBullet"/>
        <w:rPr>
          <w:noProof w:val="0"/>
        </w:rPr>
      </w:pPr>
      <w:r w:rsidRPr="002A3910">
        <w:rPr>
          <w:noProof w:val="0"/>
        </w:rPr>
        <w:t xml:space="preserve">Both internal and </w:t>
      </w:r>
      <w:r w:rsidR="00C86A6D" w:rsidRPr="002A3910">
        <w:rPr>
          <w:noProof w:val="0"/>
        </w:rPr>
        <w:t>external</w:t>
      </w:r>
      <w:r w:rsidRPr="002A3910">
        <w:rPr>
          <w:noProof w:val="0"/>
        </w:rPr>
        <w:t xml:space="preserve"> values</w:t>
      </w:r>
    </w:p>
    <w:p w14:paraId="03C24044" w14:textId="77777777" w:rsidR="00647B0E" w:rsidRPr="002A3910" w:rsidRDefault="00647B0E" w:rsidP="00647B0E">
      <w:pPr>
        <w:pStyle w:val="BodyText6"/>
      </w:pPr>
    </w:p>
    <w:p w14:paraId="4E282E5E" w14:textId="77777777" w:rsidR="00785FF9" w:rsidRPr="002A3910" w:rsidRDefault="00785FF9" w:rsidP="00E33608">
      <w:pPr>
        <w:pStyle w:val="APIParametersText"/>
        <w:rPr>
          <w:noProof w:val="0"/>
        </w:rPr>
      </w:pPr>
      <w:r w:rsidRPr="002A3910">
        <w:rPr>
          <w:b/>
          <w:noProof w:val="0"/>
        </w:rPr>
        <w:t>DIQ(0)</w:t>
      </w:r>
      <w:r w:rsidRPr="002A3910">
        <w:rPr>
          <w:noProof w:val="0"/>
        </w:rPr>
        <w:t xml:space="preserve"> also indicates when </w:t>
      </w:r>
      <w:r w:rsidR="00F47411" w:rsidRPr="002A3910">
        <w:rPr>
          <w:b/>
          <w:noProof w:val="0"/>
        </w:rPr>
        <w:t>NULL</w:t>
      </w:r>
      <w:r w:rsidRPr="002A3910">
        <w:rPr>
          <w:noProof w:val="0"/>
        </w:rPr>
        <w:t xml:space="preserve"> values are </w:t>
      </w:r>
      <w:r w:rsidRPr="002A3910">
        <w:rPr>
          <w:i/>
          <w:noProof w:val="0"/>
        </w:rPr>
        <w:t>not</w:t>
      </w:r>
      <w:r w:rsidRPr="002A3910">
        <w:rPr>
          <w:noProof w:val="0"/>
        </w:rPr>
        <w:t xml:space="preserve"> returned. The </w:t>
      </w:r>
      <w:r w:rsidRPr="002A3910">
        <w:rPr>
          <w:b/>
          <w:noProof w:val="0"/>
        </w:rPr>
        <w:t>DIQ(0)</w:t>
      </w:r>
      <w:r w:rsidRPr="002A3910">
        <w:rPr>
          <w:noProof w:val="0"/>
        </w:rPr>
        <w:t xml:space="preserve"> string can contain the values that follow:</w:t>
      </w:r>
    </w:p>
    <w:p w14:paraId="7687B8CB" w14:textId="77777777" w:rsidR="00785FF9" w:rsidRPr="002A3910" w:rsidRDefault="00785FF9" w:rsidP="007A0862">
      <w:pPr>
        <w:pStyle w:val="APIParametersListBullet"/>
        <w:keepNext/>
        <w:keepLines/>
        <w:rPr>
          <w:noProof w:val="0"/>
        </w:rPr>
      </w:pPr>
      <w:r w:rsidRPr="002A3910">
        <w:rPr>
          <w:b/>
          <w:noProof w:val="0"/>
        </w:rPr>
        <w:t>I</w:t>
      </w:r>
      <w:r w:rsidRPr="002A3910">
        <w:rPr>
          <w:noProof w:val="0"/>
        </w:rPr>
        <w:t xml:space="preserve">—Return </w:t>
      </w:r>
      <w:r w:rsidRPr="002A3910">
        <w:rPr>
          <w:b/>
          <w:bCs/>
          <w:noProof w:val="0"/>
        </w:rPr>
        <w:t>I</w:t>
      </w:r>
      <w:r w:rsidRPr="002A3910">
        <w:rPr>
          <w:noProof w:val="0"/>
        </w:rPr>
        <w:t>nternal values.</w:t>
      </w:r>
    </w:p>
    <w:p w14:paraId="4FC92C1F" w14:textId="77777777" w:rsidR="00785FF9" w:rsidRPr="002A3910" w:rsidRDefault="00785FF9" w:rsidP="007A0862">
      <w:pPr>
        <w:pStyle w:val="APIParametersListBullet"/>
        <w:keepNext/>
        <w:keepLines/>
        <w:rPr>
          <w:noProof w:val="0"/>
        </w:rPr>
      </w:pPr>
      <w:r w:rsidRPr="002A3910">
        <w:rPr>
          <w:b/>
          <w:noProof w:val="0"/>
        </w:rPr>
        <w:t>E</w:t>
      </w:r>
      <w:r w:rsidRPr="002A3910">
        <w:rPr>
          <w:noProof w:val="0"/>
        </w:rPr>
        <w:t xml:space="preserve">—Return </w:t>
      </w:r>
      <w:r w:rsidRPr="002A3910">
        <w:rPr>
          <w:b/>
          <w:bCs/>
          <w:noProof w:val="0"/>
        </w:rPr>
        <w:t>E</w:t>
      </w:r>
      <w:r w:rsidRPr="002A3910">
        <w:rPr>
          <w:noProof w:val="0"/>
        </w:rPr>
        <w:t>xternal values.</w:t>
      </w:r>
    </w:p>
    <w:p w14:paraId="73AE7C26" w14:textId="77777777" w:rsidR="00785FF9" w:rsidRPr="002A3910" w:rsidRDefault="00785FF9" w:rsidP="00785FF9">
      <w:pPr>
        <w:pStyle w:val="APIParametersListBullet"/>
        <w:rPr>
          <w:noProof w:val="0"/>
        </w:rPr>
      </w:pPr>
      <w:r w:rsidRPr="002A3910">
        <w:rPr>
          <w:b/>
          <w:noProof w:val="0"/>
        </w:rPr>
        <w:t>N</w:t>
      </w:r>
      <w:r w:rsidRPr="002A3910">
        <w:rPr>
          <w:noProof w:val="0"/>
        </w:rPr>
        <w:t xml:space="preserve">—Do </w:t>
      </w:r>
      <w:r w:rsidRPr="002A3910">
        <w:rPr>
          <w:i/>
          <w:noProof w:val="0"/>
        </w:rPr>
        <w:t>not</w:t>
      </w:r>
      <w:r w:rsidRPr="002A3910">
        <w:rPr>
          <w:noProof w:val="0"/>
        </w:rPr>
        <w:t xml:space="preserve"> return </w:t>
      </w:r>
      <w:r w:rsidR="00F47411" w:rsidRPr="002A3910">
        <w:rPr>
          <w:b/>
          <w:bCs/>
          <w:noProof w:val="0"/>
        </w:rPr>
        <w:t>NULL</w:t>
      </w:r>
      <w:r w:rsidRPr="002A3910">
        <w:rPr>
          <w:noProof w:val="0"/>
        </w:rPr>
        <w:t xml:space="preserve"> values.</w:t>
      </w:r>
    </w:p>
    <w:p w14:paraId="07DDA44F" w14:textId="77777777" w:rsidR="00647B0E" w:rsidRPr="002A3910" w:rsidRDefault="00647B0E" w:rsidP="00647B0E">
      <w:pPr>
        <w:pStyle w:val="BodyText6"/>
      </w:pPr>
    </w:p>
    <w:p w14:paraId="5CF530C1" w14:textId="77777777" w:rsidR="00BE674E" w:rsidRPr="002A3910" w:rsidRDefault="00E86526" w:rsidP="00CD348A">
      <w:pPr>
        <w:pStyle w:val="AltHeading5"/>
        <w:rPr>
          <w:noProof w:val="0"/>
        </w:rPr>
      </w:pPr>
      <w:r w:rsidRPr="002A3910">
        <w:rPr>
          <w:noProof w:val="0"/>
        </w:rPr>
        <w:t>Output</w:t>
      </w:r>
    </w:p>
    <w:p w14:paraId="455C55F2" w14:textId="77777777" w:rsidR="00E86526" w:rsidRPr="002A3910" w:rsidRDefault="00E86526" w:rsidP="00AE4C74">
      <w:pPr>
        <w:pStyle w:val="BodyText"/>
      </w:pPr>
      <w:r w:rsidRPr="002A3910">
        <w:t xml:space="preserve">The format and location of the output from EN^DIQ1 depends on the status of input variables </w:t>
      </w:r>
      <w:r w:rsidRPr="002A3910">
        <w:rPr>
          <w:b/>
        </w:rPr>
        <w:t>DIQ</w:t>
      </w:r>
      <w:r w:rsidRPr="002A3910">
        <w:t xml:space="preserve"> and </w:t>
      </w:r>
      <w:r w:rsidRPr="002A3910">
        <w:rPr>
          <w:b/>
        </w:rPr>
        <w:t>DIQ(0)</w:t>
      </w:r>
      <w:r w:rsidRPr="002A3910">
        <w:t xml:space="preserve"> and on whether or not a </w:t>
      </w:r>
      <w:r w:rsidR="00032D8F" w:rsidRPr="002A3910">
        <w:t>WORD-PROCESSING</w:t>
      </w:r>
      <w:r w:rsidR="0060035B" w:rsidRPr="002A3910">
        <w:t xml:space="preserve"> field is involved.</w:t>
      </w:r>
    </w:p>
    <w:p w14:paraId="025A0C18" w14:textId="77777777" w:rsidR="00785FF9" w:rsidRPr="002A3910" w:rsidRDefault="00785FF9" w:rsidP="00B66E33">
      <w:pPr>
        <w:pStyle w:val="BodyText6"/>
      </w:pPr>
    </w:p>
    <w:p w14:paraId="538EACC4" w14:textId="77777777" w:rsidR="00BE674E" w:rsidRPr="002A3910" w:rsidRDefault="000E3132" w:rsidP="002B24F8">
      <w:pPr>
        <w:pStyle w:val="Heading4"/>
      </w:pPr>
      <w:r w:rsidRPr="002A3910">
        <w:t>DIQ and DIQ(0) U</w:t>
      </w:r>
      <w:r w:rsidR="00E86526" w:rsidRPr="002A3910">
        <w:t>ndefined</w:t>
      </w:r>
    </w:p>
    <w:p w14:paraId="2386AFF4" w14:textId="25FE2997" w:rsidR="00E86526" w:rsidRPr="002A3910" w:rsidRDefault="0060035B" w:rsidP="00AE4C74">
      <w:pPr>
        <w:pStyle w:val="BodyText"/>
        <w:keepNext/>
        <w:keepLines/>
      </w:pPr>
      <w:r w:rsidRPr="002A3910">
        <w:t>Output into:</w:t>
      </w:r>
    </w:p>
    <w:p w14:paraId="228E59C7" w14:textId="77777777" w:rsidR="003419D7" w:rsidRPr="002A3910" w:rsidRDefault="003419D7" w:rsidP="003419D7">
      <w:pPr>
        <w:pStyle w:val="BodyText6"/>
        <w:keepNext/>
        <w:keepLines/>
      </w:pPr>
    </w:p>
    <w:p w14:paraId="0118D878" w14:textId="6100CCBE" w:rsidR="0060035B" w:rsidRPr="002A3910" w:rsidRDefault="000B59D3" w:rsidP="000B59D3">
      <w:pPr>
        <w:pStyle w:val="Caption"/>
      </w:pPr>
      <w:bookmarkStart w:id="396" w:name="_Toc159568313"/>
      <w:r w:rsidRPr="002A3910">
        <w:t xml:space="preserve">Figure </w:t>
      </w:r>
      <w:r w:rsidRPr="002A3910">
        <w:fldChar w:fldCharType="begin"/>
      </w:r>
      <w:r w:rsidRPr="002A3910">
        <w:instrText>SEQ Figure \* ARABIC</w:instrText>
      </w:r>
      <w:r w:rsidRPr="002A3910">
        <w:fldChar w:fldCharType="separate"/>
      </w:r>
      <w:r w:rsidR="002D1B25">
        <w:rPr>
          <w:noProof/>
        </w:rPr>
        <w:t>42</w:t>
      </w:r>
      <w:r w:rsidRPr="002A3910">
        <w:fldChar w:fldCharType="end"/>
      </w:r>
      <w:r w:rsidR="002E002E" w:rsidRPr="002A3910">
        <w:t>:</w:t>
      </w:r>
      <w:r w:rsidR="005825CA" w:rsidRPr="002A3910">
        <w:t xml:space="preserve"> EN^DIQ1</w:t>
      </w:r>
      <w:r w:rsidR="005D464A" w:rsidRPr="002A3910">
        <w:t xml:space="preserve"> API—</w:t>
      </w:r>
      <w:r w:rsidR="005825CA" w:rsidRPr="002A3910">
        <w:t>Data Retrieval</w:t>
      </w:r>
      <w:r w:rsidR="00790984" w:rsidRPr="002A3910">
        <w:t xml:space="preserve">: </w:t>
      </w:r>
      <w:r w:rsidR="008A5EC7" w:rsidRPr="002A3910">
        <w:t>DIQ and DIQ(0) U</w:t>
      </w:r>
      <w:r w:rsidR="005825CA" w:rsidRPr="002A3910">
        <w:t>ndefined</w:t>
      </w:r>
      <w:bookmarkEnd w:id="396"/>
    </w:p>
    <w:p w14:paraId="3135293E" w14:textId="77777777" w:rsidR="00E86526" w:rsidRPr="002A3910" w:rsidRDefault="00E86526" w:rsidP="00ED4DD4">
      <w:pPr>
        <w:pStyle w:val="APICode"/>
      </w:pPr>
      <w:r w:rsidRPr="002A3910">
        <w:t>^UTILITY(</w:t>
      </w:r>
      <w:r w:rsidR="00084217" w:rsidRPr="002A3910">
        <w:t>“</w:t>
      </w:r>
      <w:r w:rsidRPr="002A3910">
        <w:t>DIQ1</w:t>
      </w:r>
      <w:r w:rsidR="00084217" w:rsidRPr="002A3910">
        <w:t>”</w:t>
      </w:r>
      <w:r w:rsidRPr="002A3910">
        <w:t>,$J,file#,DA,field#)=external value</w:t>
      </w:r>
    </w:p>
    <w:p w14:paraId="5F7C0B76" w14:textId="77777777" w:rsidR="0060035B" w:rsidRPr="002A3910" w:rsidRDefault="0060035B" w:rsidP="00B66E33">
      <w:pPr>
        <w:pStyle w:val="BodyText6"/>
      </w:pPr>
    </w:p>
    <w:p w14:paraId="34D08E57" w14:textId="77777777" w:rsidR="00E86526" w:rsidRPr="002A3910" w:rsidRDefault="00E86526" w:rsidP="00AE4C74">
      <w:pPr>
        <w:pStyle w:val="BodyText"/>
      </w:pPr>
      <w:r w:rsidRPr="002A3910">
        <w:t xml:space="preserve">This is for backward compatibility. Each field requested </w:t>
      </w:r>
      <w:r w:rsidR="007F0414" w:rsidRPr="002A3910">
        <w:t>is</w:t>
      </w:r>
      <w:r w:rsidRPr="002A3910">
        <w:t xml:space="preserve"> defined in the utility global but the value </w:t>
      </w:r>
      <w:r w:rsidR="007F0414" w:rsidRPr="002A3910">
        <w:t>can</w:t>
      </w:r>
      <w:r w:rsidRPr="002A3910">
        <w:t xml:space="preserve"> be </w:t>
      </w:r>
      <w:r w:rsidR="00F47411" w:rsidRPr="002A3910">
        <w:rPr>
          <w:b/>
        </w:rPr>
        <w:t>NULL</w:t>
      </w:r>
      <w:r w:rsidRPr="002A3910">
        <w:t xml:space="preserve">. The only exception to this would be when </w:t>
      </w:r>
      <w:r w:rsidRPr="002A3910">
        <w:rPr>
          <w:b/>
        </w:rPr>
        <w:t>DA</w:t>
      </w:r>
      <w:r w:rsidRPr="002A3910">
        <w:t xml:space="preserve"> held the number of an entry</w:t>
      </w:r>
      <w:r w:rsidR="00C76D5C" w:rsidRPr="002A3910">
        <w:t xml:space="preserve"> that</w:t>
      </w:r>
      <w:r w:rsidRPr="002A3910">
        <w:t xml:space="preserve"> does </w:t>
      </w:r>
      <w:r w:rsidRPr="002A3910">
        <w:rPr>
          <w:i/>
        </w:rPr>
        <w:t>not</w:t>
      </w:r>
      <w:r w:rsidRPr="002A3910">
        <w:t xml:space="preserve"> exist. In that case, nothing is returned. The values returned are the external values. Printable values</w:t>
      </w:r>
      <w:r w:rsidR="007F0414" w:rsidRPr="002A3910">
        <w:t xml:space="preserve"> (e.g., </w:t>
      </w:r>
      <w:r w:rsidRPr="002A3910">
        <w:t>pointers, sets of codes, etc</w:t>
      </w:r>
      <w:r w:rsidR="007F0414" w:rsidRPr="002A3910">
        <w:t xml:space="preserve">.) </w:t>
      </w:r>
      <w:r w:rsidRPr="002A3910">
        <w:t>are resolved</w:t>
      </w:r>
      <w:r w:rsidR="0060035B" w:rsidRPr="002A3910">
        <w:t>; dates are in external format.</w:t>
      </w:r>
    </w:p>
    <w:p w14:paraId="3FF160F1" w14:textId="77777777" w:rsidR="00E86526" w:rsidRPr="002A3910" w:rsidRDefault="000E3132" w:rsidP="000E3132">
      <w:pPr>
        <w:pStyle w:val="Heading4"/>
      </w:pPr>
      <w:r w:rsidRPr="002A3910">
        <w:t>DIQ(0) Defined, DIQ U</w:t>
      </w:r>
      <w:r w:rsidR="0060035B" w:rsidRPr="002A3910">
        <w:t>ndefined</w:t>
      </w:r>
    </w:p>
    <w:p w14:paraId="2A20E661" w14:textId="4EE17F21" w:rsidR="00E86526" w:rsidRPr="002A3910" w:rsidRDefault="0060035B" w:rsidP="007A0862">
      <w:pPr>
        <w:pStyle w:val="BodyText"/>
        <w:keepNext/>
        <w:keepLines/>
      </w:pPr>
      <w:r w:rsidRPr="002A3910">
        <w:t>Output into:</w:t>
      </w:r>
    </w:p>
    <w:p w14:paraId="3BD6FE30" w14:textId="77777777" w:rsidR="003419D7" w:rsidRPr="002A3910" w:rsidRDefault="003419D7" w:rsidP="003419D7">
      <w:pPr>
        <w:pStyle w:val="BodyText6"/>
        <w:keepNext/>
        <w:keepLines/>
      </w:pPr>
    </w:p>
    <w:p w14:paraId="4B32CF22" w14:textId="143FA064" w:rsidR="0060035B" w:rsidRPr="002A3910" w:rsidRDefault="000B59D3" w:rsidP="007A0862">
      <w:pPr>
        <w:pStyle w:val="Caption"/>
      </w:pPr>
      <w:bookmarkStart w:id="397" w:name="_Toc159568314"/>
      <w:r w:rsidRPr="002A3910">
        <w:t xml:space="preserve">Figure </w:t>
      </w:r>
      <w:r w:rsidRPr="002A3910">
        <w:fldChar w:fldCharType="begin"/>
      </w:r>
      <w:r w:rsidRPr="002A3910">
        <w:instrText>SEQ Figure \* ARABIC</w:instrText>
      </w:r>
      <w:r w:rsidRPr="002A3910">
        <w:fldChar w:fldCharType="separate"/>
      </w:r>
      <w:r w:rsidR="002D1B25">
        <w:rPr>
          <w:noProof/>
        </w:rPr>
        <w:t>43</w:t>
      </w:r>
      <w:r w:rsidRPr="002A3910">
        <w:fldChar w:fldCharType="end"/>
      </w:r>
      <w:r w:rsidR="002E002E" w:rsidRPr="002A3910">
        <w:t>:</w:t>
      </w:r>
      <w:r w:rsidR="005825CA" w:rsidRPr="002A3910">
        <w:t xml:space="preserve"> EN^DIQ1</w:t>
      </w:r>
      <w:r w:rsidR="00790984" w:rsidRPr="002A3910">
        <w:t xml:space="preserve"> API—</w:t>
      </w:r>
      <w:r w:rsidR="005825CA" w:rsidRPr="002A3910">
        <w:t>Data Retrieval</w:t>
      </w:r>
      <w:r w:rsidR="00790984" w:rsidRPr="002A3910">
        <w:t xml:space="preserve">: </w:t>
      </w:r>
      <w:r w:rsidR="008A5EC7" w:rsidRPr="002A3910">
        <w:t>DIQ(0) Defined, DIQ U</w:t>
      </w:r>
      <w:r w:rsidR="005825CA" w:rsidRPr="002A3910">
        <w:t>ndefined</w:t>
      </w:r>
      <w:bookmarkEnd w:id="397"/>
    </w:p>
    <w:p w14:paraId="77413885" w14:textId="77777777" w:rsidR="00E86526" w:rsidRPr="002A3910" w:rsidRDefault="00E86526" w:rsidP="007A0862">
      <w:pPr>
        <w:pStyle w:val="APICode"/>
      </w:pPr>
      <w:r w:rsidRPr="002A3910">
        <w:t>^UTILITY(</w:t>
      </w:r>
      <w:r w:rsidR="00084217" w:rsidRPr="002A3910">
        <w:t>“</w:t>
      </w:r>
      <w:r w:rsidRPr="002A3910">
        <w:t>DIQ1</w:t>
      </w:r>
      <w:r w:rsidR="00084217" w:rsidRPr="002A3910">
        <w:t>”</w:t>
      </w:r>
      <w:r w:rsidRPr="002A3910">
        <w:t>,$J,file#,DA,field#,</w:t>
      </w:r>
      <w:r w:rsidR="00084217" w:rsidRPr="002A3910">
        <w:t>”</w:t>
      </w:r>
      <w:r w:rsidRPr="002A3910">
        <w:t>E</w:t>
      </w:r>
      <w:r w:rsidR="00084217" w:rsidRPr="002A3910">
        <w:t>”</w:t>
      </w:r>
      <w:r w:rsidRPr="002A3910">
        <w:t>)=external value</w:t>
      </w:r>
    </w:p>
    <w:p w14:paraId="1C22391C" w14:textId="77777777" w:rsidR="00E86526" w:rsidRPr="002A3910" w:rsidRDefault="00E86526" w:rsidP="007A0862">
      <w:pPr>
        <w:pStyle w:val="APICode"/>
      </w:pPr>
      <w:r w:rsidRPr="002A3910">
        <w:t>^UTILITY(</w:t>
      </w:r>
      <w:r w:rsidR="00084217" w:rsidRPr="002A3910">
        <w:t>“</w:t>
      </w:r>
      <w:r w:rsidRPr="002A3910">
        <w:t>DIQ1</w:t>
      </w:r>
      <w:r w:rsidR="00084217" w:rsidRPr="002A3910">
        <w:t>”</w:t>
      </w:r>
      <w:r w:rsidRPr="002A3910">
        <w:t>,$J,file#,DA,field#,</w:t>
      </w:r>
      <w:r w:rsidR="00084217" w:rsidRPr="002A3910">
        <w:t>”</w:t>
      </w:r>
      <w:r w:rsidRPr="002A3910">
        <w:t>I</w:t>
      </w:r>
      <w:r w:rsidR="00084217" w:rsidRPr="002A3910">
        <w:t>”</w:t>
      </w:r>
      <w:r w:rsidRPr="002A3910">
        <w:t>)=internal value</w:t>
      </w:r>
    </w:p>
    <w:p w14:paraId="67F5A523" w14:textId="77777777" w:rsidR="00FB49C6" w:rsidRPr="002A3910" w:rsidRDefault="00FB49C6" w:rsidP="00FB49C6">
      <w:pPr>
        <w:pStyle w:val="BodyText6"/>
      </w:pPr>
    </w:p>
    <w:p w14:paraId="55CD11DF" w14:textId="77777777" w:rsidR="00FB49C6" w:rsidRPr="002A3910" w:rsidRDefault="00FB49C6" w:rsidP="005911CD">
      <w:pPr>
        <w:pStyle w:val="BodyText"/>
        <w:keepNext/>
        <w:keepLines/>
      </w:pPr>
      <w:r w:rsidRPr="002A3910">
        <w:lastRenderedPageBreak/>
        <w:t xml:space="preserve">If </w:t>
      </w:r>
      <w:r w:rsidRPr="002A3910">
        <w:rPr>
          <w:b/>
        </w:rPr>
        <w:t>DIQ(0)</w:t>
      </w:r>
      <w:r w:rsidRPr="002A3910">
        <w:t xml:space="preserve"> contains:</w:t>
      </w:r>
    </w:p>
    <w:p w14:paraId="37336FE7" w14:textId="77777777" w:rsidR="00E86526" w:rsidRPr="002A3910" w:rsidRDefault="00E86526" w:rsidP="005911CD">
      <w:pPr>
        <w:pStyle w:val="ListBullet"/>
        <w:keepNext/>
        <w:keepLines/>
      </w:pPr>
      <w:r w:rsidRPr="002A3910">
        <w:rPr>
          <w:b/>
        </w:rPr>
        <w:t>E</w:t>
      </w:r>
      <w:r w:rsidR="00FB49C6" w:rsidRPr="002A3910">
        <w:rPr>
          <w:b/>
        </w:rPr>
        <w:t>—</w:t>
      </w:r>
      <w:r w:rsidR="00FB49C6" w:rsidRPr="002A3910">
        <w:t>T</w:t>
      </w:r>
      <w:r w:rsidRPr="002A3910">
        <w:t xml:space="preserve">he external value is returned with a final global subscript of </w:t>
      </w:r>
      <w:r w:rsidRPr="002A3910">
        <w:rPr>
          <w:b/>
        </w:rPr>
        <w:t>E</w:t>
      </w:r>
      <w:r w:rsidR="004D77A8" w:rsidRPr="002A3910">
        <w:t>.</w:t>
      </w:r>
    </w:p>
    <w:p w14:paraId="4B58CD3B" w14:textId="77777777" w:rsidR="00E86526" w:rsidRPr="002A3910" w:rsidRDefault="00E86526" w:rsidP="007A0862">
      <w:pPr>
        <w:pStyle w:val="ListBullet"/>
        <w:keepNext/>
        <w:keepLines/>
      </w:pPr>
      <w:r w:rsidRPr="002A3910">
        <w:rPr>
          <w:b/>
        </w:rPr>
        <w:t>I</w:t>
      </w:r>
      <w:r w:rsidR="00FB49C6" w:rsidRPr="002A3910">
        <w:rPr>
          <w:b/>
        </w:rPr>
        <w:t>—</w:t>
      </w:r>
      <w:r w:rsidR="00FB49C6" w:rsidRPr="002A3910">
        <w:t>T</w:t>
      </w:r>
      <w:r w:rsidRPr="002A3910">
        <w:t xml:space="preserve">he internally stored value is returned with a final global subscript of </w:t>
      </w:r>
      <w:r w:rsidRPr="002A3910">
        <w:rPr>
          <w:b/>
        </w:rPr>
        <w:t>I</w:t>
      </w:r>
      <w:r w:rsidRPr="002A3910">
        <w:t xml:space="preserve">. The internal value is the value stored in the file, for example, the record number of the entry in the pointed-to file, </w:t>
      </w:r>
      <w:r w:rsidRPr="002A3910">
        <w:rPr>
          <w:i/>
        </w:rPr>
        <w:t>not</w:t>
      </w:r>
      <w:r w:rsidRPr="002A3910">
        <w:t xml:space="preserve"> the resolved value of the pointer. Since computed fields store no data, no nodes ar</w:t>
      </w:r>
      <w:r w:rsidR="004D77A8" w:rsidRPr="002A3910">
        <w:t>e returned for computed fields.</w:t>
      </w:r>
    </w:p>
    <w:p w14:paraId="28C621E2" w14:textId="77777777" w:rsidR="00E86526" w:rsidRPr="002A3910" w:rsidRDefault="00E86526" w:rsidP="000E6261">
      <w:pPr>
        <w:pStyle w:val="ListBullet"/>
      </w:pPr>
      <w:r w:rsidRPr="002A3910">
        <w:rPr>
          <w:b/>
        </w:rPr>
        <w:t>N</w:t>
      </w:r>
      <w:r w:rsidR="00FB49C6" w:rsidRPr="002A3910">
        <w:rPr>
          <w:b/>
        </w:rPr>
        <w:t>—</w:t>
      </w:r>
      <w:r w:rsidR="00FB49C6" w:rsidRPr="002A3910">
        <w:t>N</w:t>
      </w:r>
      <w:r w:rsidRPr="002A3910">
        <w:t>o nodes are set for either internal or extern</w:t>
      </w:r>
      <w:r w:rsidR="004D77A8" w:rsidRPr="002A3910">
        <w:t xml:space="preserve">al values if the field is </w:t>
      </w:r>
      <w:r w:rsidR="00F47411" w:rsidRPr="002A3910">
        <w:rPr>
          <w:b/>
        </w:rPr>
        <w:t>NULL</w:t>
      </w:r>
      <w:r w:rsidR="004D77A8" w:rsidRPr="002A3910">
        <w:t>.</w:t>
      </w:r>
    </w:p>
    <w:p w14:paraId="540E9F96" w14:textId="77777777" w:rsidR="00E86526" w:rsidRPr="002A3910" w:rsidRDefault="00FB49C6" w:rsidP="000E6261">
      <w:pPr>
        <w:pStyle w:val="ListBullet"/>
      </w:pPr>
      <w:r w:rsidRPr="002A3910">
        <w:rPr>
          <w:b/>
        </w:rPr>
        <w:t>B</w:t>
      </w:r>
      <w:r w:rsidR="00E86526" w:rsidRPr="002A3910">
        <w:rPr>
          <w:b/>
        </w:rPr>
        <w:t>oth I and E</w:t>
      </w:r>
      <w:r w:rsidRPr="002A3910">
        <w:rPr>
          <w:b/>
        </w:rPr>
        <w:t>—</w:t>
      </w:r>
      <w:r w:rsidRPr="002A3910">
        <w:t>G</w:t>
      </w:r>
      <w:r w:rsidR="00E86526" w:rsidRPr="002A3910">
        <w:t xml:space="preserve">enerally two nodes are returned for each field: one with the internal value, one with the external value. However, no nodes are produced for the internal value if the field is computed and no nodes are produced at all for </w:t>
      </w:r>
      <w:r w:rsidR="00F47411" w:rsidRPr="002A3910">
        <w:rPr>
          <w:b/>
        </w:rPr>
        <w:t>NULL</w:t>
      </w:r>
      <w:r w:rsidR="00E86526" w:rsidRPr="002A3910">
        <w:t xml:space="preserve">-valued fields if </w:t>
      </w:r>
      <w:r w:rsidR="00E86526" w:rsidRPr="002A3910">
        <w:rPr>
          <w:b/>
        </w:rPr>
        <w:t>DIC(0)</w:t>
      </w:r>
      <w:r w:rsidR="00E86526" w:rsidRPr="002A3910">
        <w:t xml:space="preserve"> contains </w:t>
      </w:r>
      <w:r w:rsidR="00E86526" w:rsidRPr="002A3910">
        <w:rPr>
          <w:b/>
        </w:rPr>
        <w:t>N</w:t>
      </w:r>
      <w:r w:rsidR="00E86526" w:rsidRPr="002A3910">
        <w:t xml:space="preserve">. Nodes are </w:t>
      </w:r>
      <w:r w:rsidR="004D77A8" w:rsidRPr="002A3910">
        <w:t>subscripted as described above.</w:t>
      </w:r>
    </w:p>
    <w:p w14:paraId="500D1814" w14:textId="77777777" w:rsidR="00831010" w:rsidRPr="002A3910" w:rsidRDefault="00831010" w:rsidP="00831010">
      <w:pPr>
        <w:pStyle w:val="BodyText6"/>
      </w:pPr>
    </w:p>
    <w:p w14:paraId="2161A842" w14:textId="77777777" w:rsidR="00BE674E" w:rsidRPr="002A3910" w:rsidRDefault="000E3132" w:rsidP="000E3132">
      <w:pPr>
        <w:pStyle w:val="Heading4"/>
      </w:pPr>
      <w:r w:rsidRPr="002A3910">
        <w:t>DIQ D</w:t>
      </w:r>
      <w:r w:rsidR="00E86526" w:rsidRPr="002A3910">
        <w:t>efined</w:t>
      </w:r>
    </w:p>
    <w:p w14:paraId="3A80C285" w14:textId="78674DED" w:rsidR="00E86526" w:rsidRPr="002A3910" w:rsidRDefault="00E86526" w:rsidP="00AE4C74">
      <w:pPr>
        <w:pStyle w:val="BodyText"/>
        <w:keepNext/>
        <w:keepLines/>
      </w:pPr>
      <w:r w:rsidRPr="002A3910">
        <w:t xml:space="preserve">The output is similar except that the data is stored in the specified local array. </w:t>
      </w:r>
      <w:r w:rsidR="002B5494" w:rsidRPr="002A3910">
        <w:t>So,</w:t>
      </w:r>
      <w:r w:rsidRPr="002A3910">
        <w:t xml:space="preserve"> if </w:t>
      </w:r>
      <w:r w:rsidRPr="002A3910">
        <w:rPr>
          <w:b/>
        </w:rPr>
        <w:t>DIQ(0)</w:t>
      </w:r>
      <w:r w:rsidRPr="002A3910">
        <w:t xml:space="preserve"> is </w:t>
      </w:r>
      <w:r w:rsidRPr="002A3910">
        <w:rPr>
          <w:i/>
        </w:rPr>
        <w:t>not</w:t>
      </w:r>
      <w:r w:rsidRPr="002A3910">
        <w:t xml:space="preserve"> defined, t</w:t>
      </w:r>
      <w:r w:rsidR="004D77A8" w:rsidRPr="002A3910">
        <w:t>hen the output is:</w:t>
      </w:r>
    </w:p>
    <w:p w14:paraId="1FD1DC4F" w14:textId="77777777" w:rsidR="003419D7" w:rsidRPr="002A3910" w:rsidRDefault="003419D7" w:rsidP="003419D7">
      <w:pPr>
        <w:pStyle w:val="BodyText6"/>
        <w:keepNext/>
        <w:keepLines/>
      </w:pPr>
    </w:p>
    <w:p w14:paraId="78B33A49" w14:textId="73CE96F9" w:rsidR="004D77A8" w:rsidRPr="002A3910" w:rsidRDefault="000B59D3" w:rsidP="000B59D3">
      <w:pPr>
        <w:pStyle w:val="Caption"/>
      </w:pPr>
      <w:bookmarkStart w:id="398" w:name="_Toc159568315"/>
      <w:r w:rsidRPr="002A3910">
        <w:t xml:space="preserve">Figure </w:t>
      </w:r>
      <w:r w:rsidRPr="002A3910">
        <w:fldChar w:fldCharType="begin"/>
      </w:r>
      <w:r w:rsidRPr="002A3910">
        <w:instrText>SEQ Figure \* ARABIC</w:instrText>
      </w:r>
      <w:r w:rsidRPr="002A3910">
        <w:fldChar w:fldCharType="separate"/>
      </w:r>
      <w:r w:rsidR="002D1B25">
        <w:rPr>
          <w:noProof/>
        </w:rPr>
        <w:t>44</w:t>
      </w:r>
      <w:r w:rsidRPr="002A3910">
        <w:fldChar w:fldCharType="end"/>
      </w:r>
      <w:r w:rsidR="002E002E" w:rsidRPr="002A3910">
        <w:t>:</w:t>
      </w:r>
      <w:r w:rsidR="005825CA" w:rsidRPr="002A3910">
        <w:t xml:space="preserve"> EN^DIQ1</w:t>
      </w:r>
      <w:r w:rsidR="00790984" w:rsidRPr="002A3910">
        <w:t xml:space="preserve"> API—</w:t>
      </w:r>
      <w:r w:rsidR="005825CA" w:rsidRPr="002A3910">
        <w:t>Data Retrieval</w:t>
      </w:r>
      <w:r w:rsidR="00790984" w:rsidRPr="002A3910">
        <w:t xml:space="preserve">: </w:t>
      </w:r>
      <w:r w:rsidR="008A5EC7" w:rsidRPr="002A3910">
        <w:t>DIQ D</w:t>
      </w:r>
      <w:r w:rsidR="005825CA" w:rsidRPr="002A3910">
        <w:t>efined</w:t>
      </w:r>
      <w:bookmarkEnd w:id="398"/>
    </w:p>
    <w:p w14:paraId="0ECFF7C9" w14:textId="77777777" w:rsidR="00E86526" w:rsidRPr="002A3910" w:rsidRDefault="00E86526" w:rsidP="00ED4DD4">
      <w:pPr>
        <w:pStyle w:val="APICode"/>
      </w:pPr>
      <w:r w:rsidRPr="002A3910">
        <w:t>@(DIQ(file#,DA,field#))=external value</w:t>
      </w:r>
    </w:p>
    <w:p w14:paraId="5B6197D6" w14:textId="77777777" w:rsidR="004D77A8" w:rsidRPr="002A3910" w:rsidRDefault="004D77A8" w:rsidP="00B66E33">
      <w:pPr>
        <w:pStyle w:val="BodyText6"/>
      </w:pPr>
    </w:p>
    <w:p w14:paraId="4A0AC0F6" w14:textId="0F2D3209" w:rsidR="00E86526" w:rsidRPr="002A3910" w:rsidRDefault="00E86526" w:rsidP="00AE4C74">
      <w:pPr>
        <w:pStyle w:val="BodyText"/>
        <w:keepNext/>
        <w:keepLines/>
      </w:pPr>
      <w:r w:rsidRPr="002A3910">
        <w:t xml:space="preserve">If </w:t>
      </w:r>
      <w:r w:rsidRPr="002A3910">
        <w:rPr>
          <w:b/>
        </w:rPr>
        <w:t>DIQ(0)</w:t>
      </w:r>
      <w:r w:rsidRPr="002A3910">
        <w:t xml:space="preserve"> </w:t>
      </w:r>
      <w:r w:rsidR="004D77A8" w:rsidRPr="002A3910">
        <w:t>is defined, then the output is:</w:t>
      </w:r>
    </w:p>
    <w:p w14:paraId="53E5376B" w14:textId="77777777" w:rsidR="003419D7" w:rsidRPr="002A3910" w:rsidRDefault="003419D7" w:rsidP="003419D7">
      <w:pPr>
        <w:pStyle w:val="BodyText6"/>
        <w:keepNext/>
        <w:keepLines/>
      </w:pPr>
    </w:p>
    <w:p w14:paraId="19997D81" w14:textId="3C3EACFC" w:rsidR="004D77A8" w:rsidRPr="002A3910" w:rsidRDefault="000B59D3" w:rsidP="000B59D3">
      <w:pPr>
        <w:pStyle w:val="Caption"/>
      </w:pPr>
      <w:bookmarkStart w:id="399" w:name="_Toc159568316"/>
      <w:r w:rsidRPr="002A3910">
        <w:t xml:space="preserve">Figure </w:t>
      </w:r>
      <w:r w:rsidRPr="002A3910">
        <w:fldChar w:fldCharType="begin"/>
      </w:r>
      <w:r w:rsidRPr="002A3910">
        <w:instrText>SEQ Figure \* ARABIC</w:instrText>
      </w:r>
      <w:r w:rsidRPr="002A3910">
        <w:fldChar w:fldCharType="separate"/>
      </w:r>
      <w:r w:rsidR="002D1B25">
        <w:rPr>
          <w:noProof/>
        </w:rPr>
        <w:t>45</w:t>
      </w:r>
      <w:r w:rsidRPr="002A3910">
        <w:fldChar w:fldCharType="end"/>
      </w:r>
      <w:r w:rsidR="002E002E" w:rsidRPr="002A3910">
        <w:t>:</w:t>
      </w:r>
      <w:r w:rsidR="006C734C" w:rsidRPr="002A3910">
        <w:t xml:space="preserve"> EN^DIQ1</w:t>
      </w:r>
      <w:r w:rsidR="00790984" w:rsidRPr="002A3910">
        <w:t xml:space="preserve"> API—</w:t>
      </w:r>
      <w:r w:rsidR="006C734C" w:rsidRPr="002A3910">
        <w:t>Data Retrieval</w:t>
      </w:r>
      <w:r w:rsidR="00790984" w:rsidRPr="002A3910">
        <w:t xml:space="preserve">: </w:t>
      </w:r>
      <w:r w:rsidR="008A5EC7" w:rsidRPr="002A3910">
        <w:t>DIQ D</w:t>
      </w:r>
      <w:r w:rsidR="006C734C" w:rsidRPr="002A3910">
        <w:t>efined: Output</w:t>
      </w:r>
      <w:bookmarkEnd w:id="399"/>
    </w:p>
    <w:p w14:paraId="30707310" w14:textId="77777777" w:rsidR="00E86526" w:rsidRPr="002A3910" w:rsidRDefault="00E86526" w:rsidP="00ED4DD4">
      <w:pPr>
        <w:pStyle w:val="APICode"/>
      </w:pPr>
      <w:r w:rsidRPr="002A3910">
        <w:t>@DIQ(file#,DA,field#,</w:t>
      </w:r>
      <w:r w:rsidR="005911CD" w:rsidRPr="002A3910">
        <w:t>“</w:t>
      </w:r>
      <w:r w:rsidRPr="002A3910">
        <w:t>E</w:t>
      </w:r>
      <w:r w:rsidR="00084217" w:rsidRPr="002A3910">
        <w:t>”</w:t>
      </w:r>
      <w:r w:rsidRPr="002A3910">
        <w:t>)=external value</w:t>
      </w:r>
    </w:p>
    <w:p w14:paraId="64FB054D" w14:textId="77777777" w:rsidR="00E86526" w:rsidRPr="002A3910" w:rsidRDefault="00E86526" w:rsidP="00ED4DD4">
      <w:pPr>
        <w:pStyle w:val="APICode"/>
      </w:pPr>
      <w:r w:rsidRPr="002A3910">
        <w:t>@DIQ(file#,DA,field#,</w:t>
      </w:r>
      <w:r w:rsidR="005911CD" w:rsidRPr="002A3910">
        <w:t>“</w:t>
      </w:r>
      <w:r w:rsidRPr="002A3910">
        <w:t>I</w:t>
      </w:r>
      <w:r w:rsidR="00084217" w:rsidRPr="002A3910">
        <w:t>”</w:t>
      </w:r>
      <w:r w:rsidRPr="002A3910">
        <w:t>)=internal value</w:t>
      </w:r>
    </w:p>
    <w:p w14:paraId="0D0748AC" w14:textId="77777777" w:rsidR="00E86526" w:rsidRPr="002A3910" w:rsidRDefault="00E86526" w:rsidP="00B66E33">
      <w:pPr>
        <w:pStyle w:val="BodyText6"/>
      </w:pPr>
    </w:p>
    <w:p w14:paraId="6B7B9EF6" w14:textId="77777777" w:rsidR="00BE674E" w:rsidRPr="002A3910" w:rsidRDefault="005911CD" w:rsidP="000E3132">
      <w:pPr>
        <w:pStyle w:val="Heading4"/>
      </w:pPr>
      <w:r w:rsidRPr="002A3910">
        <w:t>Word-P</w:t>
      </w:r>
      <w:r w:rsidR="00E86526" w:rsidRPr="002A3910">
        <w:t>rocessing Field</w:t>
      </w:r>
    </w:p>
    <w:p w14:paraId="008E3137" w14:textId="11AFB063" w:rsidR="00E86526" w:rsidRPr="002A3910" w:rsidRDefault="00AF2A3C" w:rsidP="00AE4C74">
      <w:pPr>
        <w:pStyle w:val="BodyText"/>
        <w:keepNext/>
        <w:keepLines/>
      </w:pPr>
      <w:r w:rsidRPr="002A3910">
        <w:t xml:space="preserve">Output from a </w:t>
      </w:r>
      <w:r w:rsidR="006C3F2D" w:rsidRPr="002A3910">
        <w:t>WORD-PROCESSING</w:t>
      </w:r>
      <w:r w:rsidR="00E86526" w:rsidRPr="002A3910">
        <w:t xml:space="preserve"> field </w:t>
      </w:r>
      <w:r w:rsidR="002F4FB7" w:rsidRPr="002A3910">
        <w:t>is</w:t>
      </w:r>
      <w:r w:rsidR="00E86526" w:rsidRPr="002A3910">
        <w:t xml:space="preserve"> only an external value. The status of </w:t>
      </w:r>
      <w:r w:rsidR="00E86526" w:rsidRPr="002A3910">
        <w:rPr>
          <w:b/>
        </w:rPr>
        <w:t>DIQ(0)</w:t>
      </w:r>
      <w:r w:rsidR="00E86526" w:rsidRPr="002A3910">
        <w:t xml:space="preserve"> has no effect. If </w:t>
      </w:r>
      <w:r w:rsidR="00E86526" w:rsidRPr="002A3910">
        <w:rPr>
          <w:b/>
        </w:rPr>
        <w:t>DIQ</w:t>
      </w:r>
      <w:r w:rsidR="00E86526" w:rsidRPr="002A3910">
        <w:t xml:space="preserve"> is </w:t>
      </w:r>
      <w:r w:rsidR="00E86526" w:rsidRPr="002A3910">
        <w:rPr>
          <w:i/>
        </w:rPr>
        <w:t>not</w:t>
      </w:r>
      <w:r w:rsidR="00E86526" w:rsidRPr="002A3910">
        <w:t xml:space="preserve"> defined, it goes int</w:t>
      </w:r>
      <w:r w:rsidR="004D77A8" w:rsidRPr="002A3910">
        <w:t>o the global nodes that follow:</w:t>
      </w:r>
    </w:p>
    <w:p w14:paraId="1C0E6EBA" w14:textId="77777777" w:rsidR="003419D7" w:rsidRPr="002A3910" w:rsidRDefault="003419D7" w:rsidP="003419D7">
      <w:pPr>
        <w:pStyle w:val="BodyText6"/>
        <w:keepNext/>
        <w:keepLines/>
      </w:pPr>
    </w:p>
    <w:p w14:paraId="6A02C98B" w14:textId="0BBC286B" w:rsidR="004D77A8" w:rsidRPr="002A3910" w:rsidRDefault="000B59D3" w:rsidP="000B59D3">
      <w:pPr>
        <w:pStyle w:val="Caption"/>
      </w:pPr>
      <w:bookmarkStart w:id="400" w:name="_Toc159568317"/>
      <w:r w:rsidRPr="002A3910">
        <w:t xml:space="preserve">Figure </w:t>
      </w:r>
      <w:r w:rsidRPr="002A3910">
        <w:fldChar w:fldCharType="begin"/>
      </w:r>
      <w:r w:rsidRPr="002A3910">
        <w:instrText>SEQ Figure \* ARABIC</w:instrText>
      </w:r>
      <w:r w:rsidRPr="002A3910">
        <w:fldChar w:fldCharType="separate"/>
      </w:r>
      <w:r w:rsidR="002D1B25">
        <w:rPr>
          <w:noProof/>
        </w:rPr>
        <w:t>46</w:t>
      </w:r>
      <w:r w:rsidRPr="002A3910">
        <w:fldChar w:fldCharType="end"/>
      </w:r>
      <w:r w:rsidR="002E002E" w:rsidRPr="002A3910">
        <w:t>:</w:t>
      </w:r>
      <w:r w:rsidR="006C734C" w:rsidRPr="002A3910">
        <w:t xml:space="preserve"> EN^DIQ1</w:t>
      </w:r>
      <w:r w:rsidR="00790984" w:rsidRPr="002A3910">
        <w:t xml:space="preserve"> API—</w:t>
      </w:r>
      <w:r w:rsidR="006C734C" w:rsidRPr="002A3910">
        <w:t>Data Retrieval</w:t>
      </w:r>
      <w:r w:rsidR="00790984" w:rsidRPr="002A3910">
        <w:t xml:space="preserve">: </w:t>
      </w:r>
      <w:r w:rsidR="00783257" w:rsidRPr="002A3910">
        <w:t>Word-P</w:t>
      </w:r>
      <w:r w:rsidR="006C734C" w:rsidRPr="002A3910">
        <w:t>rocessing Field</w:t>
      </w:r>
      <w:bookmarkEnd w:id="400"/>
    </w:p>
    <w:p w14:paraId="07FACD0A" w14:textId="77777777" w:rsidR="00E86526" w:rsidRPr="002A3910" w:rsidRDefault="00E86526" w:rsidP="00ED4DD4">
      <w:pPr>
        <w:pStyle w:val="APICode"/>
      </w:pPr>
      <w:r w:rsidRPr="002A3910">
        <w:t>^UTILITY(</w:t>
      </w:r>
      <w:r w:rsidR="00084217" w:rsidRPr="002A3910">
        <w:t>“</w:t>
      </w:r>
      <w:r w:rsidRPr="002A3910">
        <w:t>DIQ1</w:t>
      </w:r>
      <w:r w:rsidR="00084217" w:rsidRPr="002A3910">
        <w:t>”</w:t>
      </w:r>
      <w:r w:rsidRPr="002A3910">
        <w:t>,$J,file#,DA,field#,1)</w:t>
      </w:r>
    </w:p>
    <w:p w14:paraId="3B98BB05" w14:textId="77777777" w:rsidR="00E86526" w:rsidRPr="002A3910" w:rsidRDefault="00E86526" w:rsidP="00ED4DD4">
      <w:pPr>
        <w:pStyle w:val="APICode"/>
      </w:pPr>
      <w:r w:rsidRPr="002A3910">
        <w:t>^UTILITY(</w:t>
      </w:r>
      <w:r w:rsidR="00084217" w:rsidRPr="002A3910">
        <w:t>“</w:t>
      </w:r>
      <w:r w:rsidRPr="002A3910">
        <w:t>DIQ1</w:t>
      </w:r>
      <w:r w:rsidR="00084217" w:rsidRPr="002A3910">
        <w:t>”</w:t>
      </w:r>
      <w:r w:rsidRPr="002A3910">
        <w:t>,$J,file#,DA,field#,2)</w:t>
      </w:r>
    </w:p>
    <w:p w14:paraId="6D4B861B" w14:textId="77777777" w:rsidR="00E86526" w:rsidRPr="002A3910" w:rsidRDefault="00E86526" w:rsidP="00ED4DD4">
      <w:pPr>
        <w:pStyle w:val="APICode"/>
      </w:pPr>
      <w:r w:rsidRPr="002A3910">
        <w:t xml:space="preserve">    .</w:t>
      </w:r>
    </w:p>
    <w:p w14:paraId="0564AB1B" w14:textId="77777777" w:rsidR="00E86526" w:rsidRPr="002A3910" w:rsidRDefault="00E86526" w:rsidP="00ED4DD4">
      <w:pPr>
        <w:pStyle w:val="APICode"/>
      </w:pPr>
      <w:r w:rsidRPr="002A3910">
        <w:t xml:space="preserve">    .</w:t>
      </w:r>
    </w:p>
    <w:p w14:paraId="0204D080" w14:textId="77777777" w:rsidR="00E86526" w:rsidRPr="002A3910" w:rsidRDefault="00E86526" w:rsidP="00ED4DD4">
      <w:pPr>
        <w:pStyle w:val="APICode"/>
      </w:pPr>
      <w:r w:rsidRPr="002A3910">
        <w:t xml:space="preserve">    .</w:t>
      </w:r>
    </w:p>
    <w:p w14:paraId="0DBF7FFE" w14:textId="77777777" w:rsidR="004D77A8" w:rsidRPr="002A3910" w:rsidRDefault="004D77A8" w:rsidP="00B66E33">
      <w:pPr>
        <w:pStyle w:val="BodyText6"/>
      </w:pPr>
    </w:p>
    <w:p w14:paraId="069DDD50" w14:textId="0F9A196A" w:rsidR="00BE674E" w:rsidRPr="002A3910" w:rsidRDefault="00E86526" w:rsidP="00AE4C74">
      <w:pPr>
        <w:pStyle w:val="BodyText"/>
        <w:keepNext/>
        <w:keepLines/>
      </w:pPr>
      <w:r w:rsidRPr="002A3910">
        <w:lastRenderedPageBreak/>
        <w:t xml:space="preserve">If </w:t>
      </w:r>
      <w:r w:rsidRPr="002A3910">
        <w:rPr>
          <w:b/>
        </w:rPr>
        <w:t>DIQ</w:t>
      </w:r>
      <w:r w:rsidRPr="002A3910">
        <w:t xml:space="preserve"> is defined, it goes into:</w:t>
      </w:r>
    </w:p>
    <w:p w14:paraId="25CDA537" w14:textId="77777777" w:rsidR="003419D7" w:rsidRPr="002A3910" w:rsidRDefault="003419D7" w:rsidP="003419D7">
      <w:pPr>
        <w:pStyle w:val="BodyText6"/>
        <w:keepNext/>
        <w:keepLines/>
      </w:pPr>
    </w:p>
    <w:p w14:paraId="71400CB8" w14:textId="5179664C" w:rsidR="00AE4C74" w:rsidRPr="002A3910" w:rsidRDefault="000B59D3" w:rsidP="000B59D3">
      <w:pPr>
        <w:pStyle w:val="Caption"/>
      </w:pPr>
      <w:bookmarkStart w:id="401" w:name="_Toc159568318"/>
      <w:r w:rsidRPr="002A3910">
        <w:t xml:space="preserve">Figure </w:t>
      </w:r>
      <w:r w:rsidRPr="002A3910">
        <w:fldChar w:fldCharType="begin"/>
      </w:r>
      <w:r w:rsidRPr="002A3910">
        <w:instrText>SEQ Figure \* ARABIC</w:instrText>
      </w:r>
      <w:r w:rsidRPr="002A3910">
        <w:fldChar w:fldCharType="separate"/>
      </w:r>
      <w:r w:rsidR="002D1B25">
        <w:rPr>
          <w:noProof/>
        </w:rPr>
        <w:t>47</w:t>
      </w:r>
      <w:r w:rsidRPr="002A3910">
        <w:fldChar w:fldCharType="end"/>
      </w:r>
      <w:r w:rsidR="002E002E" w:rsidRPr="002A3910">
        <w:t>:</w:t>
      </w:r>
      <w:r w:rsidR="006C734C" w:rsidRPr="002A3910">
        <w:t xml:space="preserve"> EN^DIQ1</w:t>
      </w:r>
      <w:r w:rsidR="00790984" w:rsidRPr="002A3910">
        <w:t xml:space="preserve"> API—</w:t>
      </w:r>
      <w:r w:rsidR="006C734C" w:rsidRPr="002A3910">
        <w:t>Data Retrieval</w:t>
      </w:r>
      <w:r w:rsidR="00790984" w:rsidRPr="002A3910">
        <w:t xml:space="preserve">: </w:t>
      </w:r>
      <w:r w:rsidR="00783257" w:rsidRPr="002A3910">
        <w:t>Word-P</w:t>
      </w:r>
      <w:r w:rsidR="006C734C" w:rsidRPr="002A3910">
        <w:t>rocessing Fi</w:t>
      </w:r>
      <w:r w:rsidR="008A5EC7" w:rsidRPr="002A3910">
        <w:t>eld: DIQ is D</w:t>
      </w:r>
      <w:r w:rsidR="006C734C" w:rsidRPr="002A3910">
        <w:t>efined</w:t>
      </w:r>
      <w:bookmarkEnd w:id="401"/>
    </w:p>
    <w:p w14:paraId="4134D3B3" w14:textId="77777777" w:rsidR="00E86526" w:rsidRPr="002A3910" w:rsidRDefault="00E86526" w:rsidP="00ED4DD4">
      <w:pPr>
        <w:pStyle w:val="APICode"/>
      </w:pPr>
    </w:p>
    <w:p w14:paraId="22AA4063" w14:textId="77777777" w:rsidR="00E86526" w:rsidRPr="002A3910" w:rsidRDefault="00E86526" w:rsidP="00ED4DD4">
      <w:pPr>
        <w:pStyle w:val="APICode"/>
      </w:pPr>
      <w:r w:rsidRPr="002A3910">
        <w:t>@DIQ(file#,DA,field#,1)=External Value 1</w:t>
      </w:r>
    </w:p>
    <w:p w14:paraId="7874DEF1" w14:textId="77777777" w:rsidR="00E86526" w:rsidRPr="002A3910" w:rsidRDefault="00E86526" w:rsidP="00ED4DD4">
      <w:pPr>
        <w:pStyle w:val="APICode"/>
      </w:pPr>
      <w:r w:rsidRPr="002A3910">
        <w:t>@DIQ(file#,DA,field#,2)=External Value 2</w:t>
      </w:r>
    </w:p>
    <w:p w14:paraId="3699C09B" w14:textId="77777777" w:rsidR="00E86526" w:rsidRPr="002A3910" w:rsidRDefault="00E86526" w:rsidP="00ED4DD4">
      <w:pPr>
        <w:pStyle w:val="APICode"/>
      </w:pPr>
      <w:r w:rsidRPr="002A3910">
        <w:t>@DIQ(file#,DA,field#,3)=External Value 3</w:t>
      </w:r>
    </w:p>
    <w:p w14:paraId="437EDA4B" w14:textId="77777777" w:rsidR="00E86526" w:rsidRPr="002A3910" w:rsidRDefault="00E86526" w:rsidP="00ED4DD4">
      <w:pPr>
        <w:pStyle w:val="APICode"/>
      </w:pPr>
      <w:r w:rsidRPr="002A3910">
        <w:t>@DIQ(file#,DA,field#,4)=External Value 4</w:t>
      </w:r>
    </w:p>
    <w:p w14:paraId="74893CDE" w14:textId="77777777" w:rsidR="00E86526" w:rsidRPr="002A3910" w:rsidRDefault="00E86526" w:rsidP="00ED4DD4">
      <w:pPr>
        <w:pStyle w:val="APICode"/>
      </w:pPr>
      <w:r w:rsidRPr="002A3910">
        <w:t xml:space="preserve">    .</w:t>
      </w:r>
    </w:p>
    <w:p w14:paraId="4FF117BE" w14:textId="77777777" w:rsidR="00E86526" w:rsidRPr="002A3910" w:rsidRDefault="00E86526" w:rsidP="00ED4DD4">
      <w:pPr>
        <w:pStyle w:val="APICode"/>
      </w:pPr>
      <w:r w:rsidRPr="002A3910">
        <w:t xml:space="preserve">    .</w:t>
      </w:r>
    </w:p>
    <w:p w14:paraId="6F28C10B" w14:textId="77777777" w:rsidR="00E86526" w:rsidRPr="002A3910" w:rsidRDefault="00EC2E5C" w:rsidP="00ED4DD4">
      <w:pPr>
        <w:pStyle w:val="APICode"/>
      </w:pPr>
      <w:r w:rsidRPr="002A3910">
        <w:t xml:space="preserve">    .</w:t>
      </w:r>
    </w:p>
    <w:p w14:paraId="0982A7DA" w14:textId="77777777" w:rsidR="00E86526" w:rsidRPr="002A3910" w:rsidRDefault="00E86526" w:rsidP="00B66E33">
      <w:pPr>
        <w:pStyle w:val="BodyText6"/>
      </w:pPr>
    </w:p>
    <w:p w14:paraId="746E1C8D" w14:textId="77777777" w:rsidR="00E86526" w:rsidRPr="002A3910" w:rsidRDefault="00E86526" w:rsidP="0074437A">
      <w:pPr>
        <w:pStyle w:val="Heading3"/>
      </w:pPr>
      <w:bookmarkStart w:id="402" w:name="_^DIR:_Reader"/>
      <w:bookmarkStart w:id="403" w:name="dir"/>
      <w:bookmarkStart w:id="404" w:name="_Ref254162750"/>
      <w:bookmarkStart w:id="405" w:name="_Toc159568755"/>
      <w:bookmarkEnd w:id="402"/>
      <w:r w:rsidRPr="002A3910">
        <w:t>^DIR</w:t>
      </w:r>
      <w:bookmarkEnd w:id="403"/>
      <w:r w:rsidRPr="002A3910">
        <w:t xml:space="preserve">: </w:t>
      </w:r>
      <w:r w:rsidR="00363A39" w:rsidRPr="002A3910">
        <w:t xml:space="preserve">Response </w:t>
      </w:r>
      <w:r w:rsidRPr="002A3910">
        <w:t>Reader</w:t>
      </w:r>
      <w:bookmarkEnd w:id="404"/>
      <w:bookmarkEnd w:id="405"/>
    </w:p>
    <w:p w14:paraId="3F4A3C91" w14:textId="77777777" w:rsidR="00275C00" w:rsidRPr="002A3910" w:rsidRDefault="00275C00" w:rsidP="00275C00">
      <w:pPr>
        <w:pStyle w:val="AltHeading5"/>
        <w:rPr>
          <w:noProof w:val="0"/>
        </w:rPr>
      </w:pPr>
      <w:r w:rsidRPr="002A3910">
        <w:rPr>
          <w:noProof w:val="0"/>
        </w:rPr>
        <w:t>Reference Type</w:t>
      </w:r>
    </w:p>
    <w:p w14:paraId="1E025D85"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7069D7" w:rsidRPr="002A3910">
        <w:rPr>
          <w:vanish/>
        </w:rPr>
        <w:instrText>DIR</w:instrText>
      </w:r>
      <w:r w:rsidRPr="002A3910">
        <w:rPr>
          <w:vanish/>
        </w:rPr>
        <w:instrText>:</w:instrText>
      </w:r>
      <w:r w:rsidRPr="002A3910">
        <w:instrText>^</w:instrText>
      </w:r>
      <w:r w:rsidR="007069D7" w:rsidRPr="002A3910">
        <w:instrText>DIR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7069D7" w:rsidRPr="002A3910">
        <w:instrText>DIR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7069D7" w:rsidRPr="002A3910">
        <w:instrText>DIR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7069D7" w:rsidRPr="002A3910">
        <w:instrText>DIR</w:instrText>
      </w:r>
      <w:r w:rsidRPr="002A3910">
        <w:instrText xml:space="preserve">” </w:instrText>
      </w:r>
      <w:r w:rsidRPr="002A3910">
        <w:rPr>
          <w:vanish/>
        </w:rPr>
        <w:fldChar w:fldCharType="end"/>
      </w:r>
      <w:r w:rsidRPr="002A3910">
        <w:fldChar w:fldCharType="begin"/>
      </w:r>
      <w:r w:rsidRPr="002A3910">
        <w:instrText>XE "APIs:^</w:instrText>
      </w:r>
      <w:r w:rsidR="007069D7" w:rsidRPr="002A3910">
        <w:instrText>DIR</w:instrText>
      </w:r>
      <w:r w:rsidRPr="002A3910">
        <w:instrText>"</w:instrText>
      </w:r>
      <w:r w:rsidRPr="002A3910">
        <w:fldChar w:fldCharType="end"/>
      </w:r>
      <w:r w:rsidR="007069D7" w:rsidRPr="002A3910">
        <w:fldChar w:fldCharType="begin"/>
      </w:r>
      <w:r w:rsidR="007069D7" w:rsidRPr="002A3910">
        <w:instrText>XE "Reader:^DIR"</w:instrText>
      </w:r>
      <w:r w:rsidR="007069D7" w:rsidRPr="002A3910">
        <w:fldChar w:fldCharType="end"/>
      </w:r>
      <w:r w:rsidR="007069D7" w:rsidRPr="002A3910">
        <w:fldChar w:fldCharType="begin"/>
      </w:r>
      <w:r w:rsidR="007069D7" w:rsidRPr="002A3910">
        <w:instrText>XE "Prompting/Messages:^DIR"</w:instrText>
      </w:r>
      <w:r w:rsidR="007069D7" w:rsidRPr="002A3910">
        <w:fldChar w:fldCharType="end"/>
      </w:r>
      <w:r w:rsidR="007069D7" w:rsidRPr="002A3910">
        <w:fldChar w:fldCharType="begin"/>
      </w:r>
      <w:r w:rsidR="007069D7" w:rsidRPr="002A3910">
        <w:instrText>XE "Response Reader:^DIR"</w:instrText>
      </w:r>
      <w:r w:rsidR="007069D7" w:rsidRPr="002A3910">
        <w:fldChar w:fldCharType="end"/>
      </w:r>
    </w:p>
    <w:p w14:paraId="5BCA7ECC" w14:textId="77777777" w:rsidR="00275C00" w:rsidRPr="002A3910" w:rsidRDefault="00275C00" w:rsidP="00275C00">
      <w:pPr>
        <w:pStyle w:val="AltHeading5"/>
        <w:rPr>
          <w:noProof w:val="0"/>
        </w:rPr>
      </w:pPr>
      <w:r w:rsidRPr="002A3910">
        <w:rPr>
          <w:noProof w:val="0"/>
        </w:rPr>
        <w:t>Category</w:t>
      </w:r>
    </w:p>
    <w:p w14:paraId="026F3CE4" w14:textId="77777777" w:rsidR="00275C00" w:rsidRPr="002A3910" w:rsidRDefault="00275C00" w:rsidP="00275C00">
      <w:pPr>
        <w:pStyle w:val="APIText"/>
        <w:keepNext/>
        <w:keepLines/>
      </w:pPr>
      <w:r w:rsidRPr="002A3910">
        <w:t>Classic VA FileMan</w:t>
      </w:r>
    </w:p>
    <w:p w14:paraId="007FB612" w14:textId="77777777" w:rsidR="00275C00" w:rsidRPr="002A3910" w:rsidRDefault="00FC5B86" w:rsidP="00275C00">
      <w:pPr>
        <w:pStyle w:val="AltHeading5"/>
        <w:rPr>
          <w:noProof w:val="0"/>
        </w:rPr>
      </w:pPr>
      <w:r w:rsidRPr="002A3910">
        <w:rPr>
          <w:noProof w:val="0"/>
        </w:rPr>
        <w:t>ICR#</w:t>
      </w:r>
    </w:p>
    <w:p w14:paraId="3E788FB5" w14:textId="77777777" w:rsidR="00275C00" w:rsidRPr="002A3910" w:rsidRDefault="007069D7" w:rsidP="00275C00">
      <w:pPr>
        <w:pStyle w:val="APIText"/>
        <w:keepNext/>
        <w:keepLines/>
      </w:pPr>
      <w:r w:rsidRPr="002A3910">
        <w:t>10026</w:t>
      </w:r>
    </w:p>
    <w:p w14:paraId="322DE1F3" w14:textId="77777777" w:rsidR="00275C00" w:rsidRPr="002A3910" w:rsidRDefault="00275C00" w:rsidP="00275C00">
      <w:pPr>
        <w:pStyle w:val="AltHeading5"/>
        <w:rPr>
          <w:noProof w:val="0"/>
        </w:rPr>
      </w:pPr>
      <w:r w:rsidRPr="002A3910">
        <w:rPr>
          <w:noProof w:val="0"/>
        </w:rPr>
        <w:t>Description</w:t>
      </w:r>
    </w:p>
    <w:p w14:paraId="2541EDC9" w14:textId="6DAF7707" w:rsidR="00F96F5F" w:rsidRPr="002A3910" w:rsidRDefault="00E86526" w:rsidP="007C7306">
      <w:pPr>
        <w:pStyle w:val="BodyText"/>
        <w:keepNext/>
        <w:keepLines/>
      </w:pPr>
      <w:r w:rsidRPr="002A3910">
        <w:t xml:space="preserve">DIR is a </w:t>
      </w:r>
      <w:r w:rsidR="002B5494" w:rsidRPr="002A3910">
        <w:t>general-purpose</w:t>
      </w:r>
      <w:r w:rsidRPr="002A3910">
        <w:t xml:space="preserve"> response reader that can be used to</w:t>
      </w:r>
      <w:r w:rsidR="00F96F5F" w:rsidRPr="002A3910">
        <w:t>:</w:t>
      </w:r>
    </w:p>
    <w:p w14:paraId="6D4C0EEF" w14:textId="77777777" w:rsidR="00F96F5F" w:rsidRPr="002A3910" w:rsidRDefault="00F96F5F" w:rsidP="00797053">
      <w:pPr>
        <w:pStyle w:val="ListNumber"/>
        <w:keepNext/>
        <w:keepLines/>
        <w:numPr>
          <w:ilvl w:val="0"/>
          <w:numId w:val="45"/>
        </w:numPr>
        <w:ind w:left="720"/>
        <w:rPr>
          <w:noProof w:val="0"/>
        </w:rPr>
      </w:pPr>
      <w:r w:rsidRPr="002A3910">
        <w:rPr>
          <w:noProof w:val="0"/>
        </w:rPr>
        <w:t>Issue a prompt.</w:t>
      </w:r>
    </w:p>
    <w:p w14:paraId="19E5DBA4" w14:textId="77777777" w:rsidR="00F96F5F" w:rsidRPr="002A3910" w:rsidRDefault="00F96F5F" w:rsidP="007069D7">
      <w:pPr>
        <w:pStyle w:val="ListNumber"/>
        <w:rPr>
          <w:noProof w:val="0"/>
        </w:rPr>
      </w:pPr>
      <w:r w:rsidRPr="002A3910">
        <w:rPr>
          <w:noProof w:val="0"/>
        </w:rPr>
        <w:t>Read input interactively.</w:t>
      </w:r>
    </w:p>
    <w:p w14:paraId="2227DCF3" w14:textId="77777777" w:rsidR="00F96F5F" w:rsidRPr="002A3910" w:rsidRDefault="00F96F5F" w:rsidP="007069D7">
      <w:pPr>
        <w:pStyle w:val="ListNumber"/>
        <w:rPr>
          <w:noProof w:val="0"/>
        </w:rPr>
      </w:pPr>
      <w:r w:rsidRPr="002A3910">
        <w:rPr>
          <w:noProof w:val="0"/>
        </w:rPr>
        <w:t>P</w:t>
      </w:r>
      <w:r w:rsidR="00E86526" w:rsidRPr="002A3910">
        <w:rPr>
          <w:noProof w:val="0"/>
        </w:rPr>
        <w:t>erform syntax checking on the input</w:t>
      </w:r>
      <w:r w:rsidRPr="002A3910">
        <w:rPr>
          <w:noProof w:val="0"/>
        </w:rPr>
        <w:t>.</w:t>
      </w:r>
    </w:p>
    <w:p w14:paraId="6E541CDB" w14:textId="77777777" w:rsidR="00F96F5F" w:rsidRPr="002A3910" w:rsidRDefault="00F96F5F" w:rsidP="007069D7">
      <w:pPr>
        <w:pStyle w:val="ListNumber"/>
        <w:rPr>
          <w:noProof w:val="0"/>
        </w:rPr>
      </w:pPr>
      <w:r w:rsidRPr="002A3910">
        <w:rPr>
          <w:noProof w:val="0"/>
        </w:rPr>
        <w:t>I</w:t>
      </w:r>
      <w:r w:rsidR="00E86526" w:rsidRPr="002A3910">
        <w:rPr>
          <w:noProof w:val="0"/>
        </w:rPr>
        <w:t>ssue error messages or help text</w:t>
      </w:r>
      <w:r w:rsidRPr="002A3910">
        <w:rPr>
          <w:noProof w:val="0"/>
        </w:rPr>
        <w:t>.</w:t>
      </w:r>
    </w:p>
    <w:p w14:paraId="2BE401CF" w14:textId="77777777" w:rsidR="00F96F5F" w:rsidRPr="002A3910" w:rsidRDefault="00F96F5F" w:rsidP="007C7306">
      <w:pPr>
        <w:pStyle w:val="ListNumber"/>
        <w:rPr>
          <w:noProof w:val="0"/>
        </w:rPr>
      </w:pPr>
      <w:r w:rsidRPr="002A3910">
        <w:rPr>
          <w:noProof w:val="0"/>
        </w:rPr>
        <w:t>R</w:t>
      </w:r>
      <w:r w:rsidR="00E86526" w:rsidRPr="002A3910">
        <w:rPr>
          <w:noProof w:val="0"/>
        </w:rPr>
        <w:t>e</w:t>
      </w:r>
      <w:r w:rsidRPr="002A3910">
        <w:rPr>
          <w:noProof w:val="0"/>
        </w:rPr>
        <w:t>turn input in a processed form.</w:t>
      </w:r>
    </w:p>
    <w:p w14:paraId="466817BF" w14:textId="77777777" w:rsidR="003419D7" w:rsidRPr="002A3910" w:rsidRDefault="003419D7" w:rsidP="003419D7">
      <w:pPr>
        <w:pStyle w:val="BodyText6"/>
      </w:pPr>
    </w:p>
    <w:p w14:paraId="65262C9A" w14:textId="7E4FA581" w:rsidR="00BE674E" w:rsidRPr="002A3910" w:rsidRDefault="00E86526" w:rsidP="007069D7">
      <w:pPr>
        <w:pStyle w:val="BodyText"/>
      </w:pPr>
      <w:r w:rsidRPr="002A3910">
        <w:t>Its use is recommended to standardize user dialog and to eliminate repetitive coding.</w:t>
      </w:r>
    </w:p>
    <w:p w14:paraId="0489F7F3" w14:textId="77777777" w:rsidR="004765B9" w:rsidRPr="002A3910" w:rsidRDefault="004765B9" w:rsidP="007069D7">
      <w:pPr>
        <w:pStyle w:val="BodyText"/>
      </w:pPr>
      <w:r w:rsidRPr="002A3910">
        <w:t>If DIR fails the syntax checking, it will automatically uppercase the input and retry the syntax checking.</w:t>
      </w:r>
    </w:p>
    <w:p w14:paraId="3BF9DD40" w14:textId="77777777" w:rsidR="00BE674E" w:rsidRPr="002A3910" w:rsidRDefault="00E86526" w:rsidP="00E1312B">
      <w:pPr>
        <w:pStyle w:val="BodyText"/>
        <w:keepNext/>
        <w:keepLines/>
      </w:pPr>
      <w:r w:rsidRPr="002A3910">
        <w:t>DIR is reentrant</w:t>
      </w:r>
      <w:r w:rsidR="006C3F2D" w:rsidRPr="002A3910">
        <w:t>;</w:t>
      </w:r>
      <w:r w:rsidRPr="002A3910">
        <w:t xml:space="preserve"> A DIR call </w:t>
      </w:r>
      <w:r w:rsidR="00803686" w:rsidRPr="002A3910">
        <w:t>can</w:t>
      </w:r>
      <w:r w:rsidRPr="002A3910">
        <w:t xml:space="preserve"> be made from within a DIR call. To reenter DIR, use the </w:t>
      </w:r>
      <w:r w:rsidRPr="002A3910">
        <w:rPr>
          <w:b/>
        </w:rPr>
        <w:t>NEW</w:t>
      </w:r>
      <w:r w:rsidRPr="002A3910">
        <w:t xml:space="preserve"> command to save the </w:t>
      </w:r>
      <w:r w:rsidRPr="002A3910">
        <w:rPr>
          <w:b/>
        </w:rPr>
        <w:t>DIR</w:t>
      </w:r>
      <w:r w:rsidRPr="002A3910">
        <w:t xml:space="preserve"> array (</w:t>
      </w:r>
      <w:r w:rsidRPr="002A3910">
        <w:rPr>
          <w:b/>
        </w:rPr>
        <w:t>NEW DIR</w:t>
      </w:r>
      <w:r w:rsidRPr="002A3910">
        <w:t>) before setting input variables and making the second call.</w:t>
      </w:r>
    </w:p>
    <w:p w14:paraId="7BA9AE06" w14:textId="5CBC6D92" w:rsidR="00BE674E" w:rsidRPr="002A3910" w:rsidRDefault="00AE4C74" w:rsidP="00803686">
      <w:pPr>
        <w:pStyle w:val="ListBullet"/>
        <w:keepNext/>
        <w:keepLines/>
      </w:pPr>
      <w:r w:rsidRPr="002A3910">
        <w:rPr>
          <w:color w:val="0000FF"/>
          <w:u w:val="single"/>
        </w:rPr>
        <w:fldChar w:fldCharType="begin" w:fldLock="1"/>
      </w:r>
      <w:r w:rsidRPr="002A3910">
        <w:rPr>
          <w:color w:val="0000FF"/>
          <w:u w:val="single"/>
        </w:rPr>
        <w:instrText xml:space="preserve"> REF iovar_brief \h </w:instrText>
      </w:r>
      <w:r w:rsidR="00F17C1D"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bCs/>
          <w:color w:val="0000FF"/>
          <w:u w:val="single"/>
        </w:rPr>
        <w:t>Input and Output Variables (Summary)</w:t>
      </w:r>
      <w:r w:rsidRPr="002A3910">
        <w:rPr>
          <w:color w:val="0000FF"/>
          <w:u w:val="single"/>
        </w:rPr>
        <w:fldChar w:fldCharType="end"/>
      </w:r>
    </w:p>
    <w:p w14:paraId="37860ADA" w14:textId="5DE55122" w:rsidR="00BE674E" w:rsidRPr="002A3910" w:rsidRDefault="00AE4C74" w:rsidP="007069D7">
      <w:pPr>
        <w:pStyle w:val="ListBullet"/>
      </w:pPr>
      <w:r w:rsidRPr="002A3910">
        <w:rPr>
          <w:color w:val="0000FF"/>
          <w:u w:val="single"/>
        </w:rPr>
        <w:fldChar w:fldCharType="begin" w:fldLock="1"/>
      </w:r>
      <w:r w:rsidRPr="002A3910">
        <w:rPr>
          <w:color w:val="0000FF"/>
          <w:u w:val="single"/>
        </w:rPr>
        <w:instrText xml:space="preserve"> REF _Ref253661522 \h </w:instrText>
      </w:r>
      <w:r w:rsidR="00F17C1D"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bCs/>
          <w:color w:val="0000FF"/>
          <w:u w:val="single"/>
        </w:rPr>
        <w:t>Required Input Variables (Full Listing)</w:t>
      </w:r>
      <w:r w:rsidRPr="002A3910">
        <w:rPr>
          <w:color w:val="0000FF"/>
          <w:u w:val="single"/>
        </w:rPr>
        <w:fldChar w:fldCharType="end"/>
      </w:r>
    </w:p>
    <w:p w14:paraId="2C5B0B9D" w14:textId="09928D4B" w:rsidR="00BE674E" w:rsidRPr="002A3910" w:rsidRDefault="00AE4C74" w:rsidP="007069D7">
      <w:pPr>
        <w:pStyle w:val="ListBullet"/>
      </w:pPr>
      <w:r w:rsidRPr="002A3910">
        <w:rPr>
          <w:color w:val="0000FF"/>
          <w:u w:val="single"/>
        </w:rPr>
        <w:fldChar w:fldCharType="begin" w:fldLock="1"/>
      </w:r>
      <w:r w:rsidRPr="002A3910">
        <w:rPr>
          <w:color w:val="0000FF"/>
          <w:u w:val="single"/>
        </w:rPr>
        <w:instrText xml:space="preserve"> REF _Ref253661617 \h </w:instrText>
      </w:r>
      <w:r w:rsidR="00F17C1D"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bCs/>
          <w:color w:val="0000FF"/>
          <w:u w:val="single"/>
        </w:rPr>
        <w:t>Optional Input Variables (Full Listing)</w:t>
      </w:r>
      <w:r w:rsidRPr="002A3910">
        <w:rPr>
          <w:color w:val="0000FF"/>
          <w:u w:val="single"/>
        </w:rPr>
        <w:fldChar w:fldCharType="end"/>
      </w:r>
    </w:p>
    <w:p w14:paraId="3BD94546" w14:textId="42F5CF5E" w:rsidR="00BE674E" w:rsidRPr="002A3910" w:rsidRDefault="00F17C1D" w:rsidP="007069D7">
      <w:pPr>
        <w:pStyle w:val="ListBullet"/>
      </w:pPr>
      <w:r w:rsidRPr="002A3910">
        <w:rPr>
          <w:color w:val="0000FF"/>
          <w:u w:val="single"/>
        </w:rPr>
        <w:fldChar w:fldCharType="begin" w:fldLock="1"/>
      </w:r>
      <w:r w:rsidRPr="002A3910">
        <w:rPr>
          <w:color w:val="0000FF"/>
          <w:u w:val="single"/>
        </w:rPr>
        <w:instrText xml:space="preserve"> REF _Ref253661897 \h  \* MERGEFORMAT </w:instrText>
      </w:r>
      <w:r w:rsidRPr="002A3910">
        <w:rPr>
          <w:color w:val="0000FF"/>
          <w:u w:val="single"/>
        </w:rPr>
      </w:r>
      <w:r w:rsidRPr="002A3910">
        <w:rPr>
          <w:color w:val="0000FF"/>
          <w:u w:val="single"/>
        </w:rPr>
        <w:fldChar w:fldCharType="separate"/>
      </w:r>
      <w:r w:rsidR="00272B32" w:rsidRPr="002A3910">
        <w:rPr>
          <w:bCs/>
          <w:color w:val="0000FF"/>
          <w:u w:val="single"/>
        </w:rPr>
        <w:t>Output Variables (Full Listing)</w:t>
      </w:r>
      <w:r w:rsidRPr="002A3910">
        <w:rPr>
          <w:color w:val="0000FF"/>
          <w:u w:val="single"/>
        </w:rPr>
        <w:fldChar w:fldCharType="end"/>
      </w:r>
    </w:p>
    <w:p w14:paraId="194373F6" w14:textId="4533B74C" w:rsidR="00BE674E" w:rsidRPr="002A3910" w:rsidRDefault="00F17C1D" w:rsidP="00803686">
      <w:pPr>
        <w:pStyle w:val="ListBullet"/>
      </w:pPr>
      <w:r w:rsidRPr="002A3910">
        <w:rPr>
          <w:color w:val="0000FF"/>
          <w:u w:val="single"/>
        </w:rPr>
        <w:lastRenderedPageBreak/>
        <w:fldChar w:fldCharType="begin" w:fldLock="1"/>
      </w:r>
      <w:r w:rsidRPr="002A3910">
        <w:rPr>
          <w:color w:val="0000FF"/>
          <w:u w:val="single"/>
        </w:rPr>
        <w:instrText xml:space="preserve"> REF _Ref253661995 \h  \* MERGEFORMAT </w:instrText>
      </w:r>
      <w:r w:rsidRPr="002A3910">
        <w:rPr>
          <w:color w:val="0000FF"/>
          <w:u w:val="single"/>
        </w:rPr>
      </w:r>
      <w:r w:rsidRPr="002A3910">
        <w:rPr>
          <w:color w:val="0000FF"/>
          <w:u w:val="single"/>
        </w:rPr>
        <w:fldChar w:fldCharType="separate"/>
      </w:r>
      <w:r w:rsidR="00272B32" w:rsidRPr="002A3910">
        <w:rPr>
          <w:bCs/>
          <w:color w:val="0000FF"/>
          <w:u w:val="single"/>
        </w:rPr>
        <w:t>Examples</w:t>
      </w:r>
      <w:r w:rsidRPr="002A3910">
        <w:rPr>
          <w:color w:val="0000FF"/>
          <w:u w:val="single"/>
        </w:rPr>
        <w:fldChar w:fldCharType="end"/>
      </w:r>
    </w:p>
    <w:p w14:paraId="4BC45C90" w14:textId="77777777" w:rsidR="00831010" w:rsidRPr="002A3910" w:rsidRDefault="00831010" w:rsidP="00831010">
      <w:pPr>
        <w:pStyle w:val="BodyText6"/>
      </w:pPr>
    </w:p>
    <w:p w14:paraId="471FE2FE" w14:textId="77777777" w:rsidR="00D60CC1" w:rsidRPr="002A3910" w:rsidRDefault="007869D8" w:rsidP="00D60CC1">
      <w:pPr>
        <w:pStyle w:val="Caution"/>
      </w:pPr>
      <w:r w:rsidRPr="002A3910">
        <w:rPr>
          <w:noProof/>
        </w:rPr>
        <w:drawing>
          <wp:inline distT="0" distB="0" distL="0" distR="0" wp14:anchorId="6DBAF0F8" wp14:editId="60D38302">
            <wp:extent cx="411480" cy="411480"/>
            <wp:effectExtent l="0" t="0" r="0" b="0"/>
            <wp:docPr id="137"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44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D60CC1" w:rsidRPr="002A3910">
        <w:tab/>
        <w:t xml:space="preserve">CAUTION: KILL the DIR variable </w:t>
      </w:r>
      <w:r w:rsidR="00D60CC1" w:rsidRPr="002A3910">
        <w:rPr>
          <w:i/>
        </w:rPr>
        <w:t>after</w:t>
      </w:r>
      <w:r w:rsidR="00D60CC1" w:rsidRPr="002A3910">
        <w:t xml:space="preserve"> the ^DIR call</w:t>
      </w:r>
      <w:r w:rsidR="00C46E7A" w:rsidRPr="002A3910">
        <w:t>, so that o</w:t>
      </w:r>
      <w:r w:rsidR="00D60CC1" w:rsidRPr="002A3910">
        <w:t xml:space="preserve">ther VA FileMan APIs that also use the ^DIR reader are </w:t>
      </w:r>
      <w:r w:rsidR="00D60CC1" w:rsidRPr="002A3910">
        <w:rPr>
          <w:i/>
        </w:rPr>
        <w:t>not</w:t>
      </w:r>
      <w:r w:rsidR="00D60CC1" w:rsidRPr="002A3910">
        <w:t xml:space="preserve"> affected.</w:t>
      </w:r>
    </w:p>
    <w:p w14:paraId="2D540C95" w14:textId="77777777" w:rsidR="00A2215B" w:rsidRPr="002A3910" w:rsidRDefault="007869D8" w:rsidP="00EA1347">
      <w:pPr>
        <w:pStyle w:val="Note"/>
        <w:rPr>
          <w:b/>
        </w:rPr>
      </w:pPr>
      <w:r w:rsidRPr="002A3910">
        <w:rPr>
          <w:noProof/>
        </w:rPr>
        <w:drawing>
          <wp:inline distT="0" distB="0" distL="0" distR="0" wp14:anchorId="29C04491" wp14:editId="2D55C49C">
            <wp:extent cx="289560" cy="289560"/>
            <wp:effectExtent l="0" t="0" r="0" b="0"/>
            <wp:docPr id="138"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9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2215B" w:rsidRPr="002A3910">
        <w:tab/>
      </w:r>
      <w:r w:rsidR="00A2215B" w:rsidRPr="002A3910">
        <w:rPr>
          <w:b/>
        </w:rPr>
        <w:t>NOTE:</w:t>
      </w:r>
      <w:r w:rsidR="00A2215B" w:rsidRPr="002A3910">
        <w:t xml:space="preserve"> DIR exit</w:t>
      </w:r>
      <w:r w:rsidR="009B7EDD" w:rsidRPr="002A3910">
        <w:t>s</w:t>
      </w:r>
      <w:r w:rsidR="00A2215B" w:rsidRPr="002A3910">
        <w:t xml:space="preserve"> after </w:t>
      </w:r>
      <w:r w:rsidR="00A2215B" w:rsidRPr="002A3910">
        <w:rPr>
          <w:b/>
        </w:rPr>
        <w:t>50</w:t>
      </w:r>
      <w:r w:rsidR="00A2215B" w:rsidRPr="002A3910">
        <w:t xml:space="preserve"> consecutive failed read attempts (to prevent infinite loops).</w:t>
      </w:r>
    </w:p>
    <w:p w14:paraId="0C736F99" w14:textId="77777777" w:rsidR="00A52E30" w:rsidRPr="002A3910" w:rsidRDefault="007869D8" w:rsidP="00EA1347">
      <w:pPr>
        <w:pStyle w:val="Note"/>
      </w:pPr>
      <w:r w:rsidRPr="002A3910">
        <w:rPr>
          <w:noProof/>
        </w:rPr>
        <w:drawing>
          <wp:inline distT="0" distB="0" distL="0" distR="0" wp14:anchorId="0D47F359" wp14:editId="4E646931">
            <wp:extent cx="289560" cy="289560"/>
            <wp:effectExtent l="0" t="0" r="0" b="0"/>
            <wp:docPr id="139"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52E30" w:rsidRPr="002A3910">
        <w:tab/>
      </w:r>
      <w:r w:rsidR="00A52E30" w:rsidRPr="002A3910">
        <w:rPr>
          <w:b/>
        </w:rPr>
        <w:t>NOTE:</w:t>
      </w:r>
      <w:r w:rsidR="00A52E30" w:rsidRPr="002A3910">
        <w:t xml:space="preserve"> If DIR fails the syntax checking, it will automatically uppercase the input and retry the syntax checking.</w:t>
      </w:r>
    </w:p>
    <w:p w14:paraId="438CEE4A" w14:textId="77777777" w:rsidR="00A52E30" w:rsidRPr="002A3910" w:rsidRDefault="00A52E30" w:rsidP="003419D7">
      <w:pPr>
        <w:pStyle w:val="BodyText6"/>
      </w:pPr>
    </w:p>
    <w:p w14:paraId="109E5F15" w14:textId="77777777" w:rsidR="00BE674E" w:rsidRPr="002A3910" w:rsidRDefault="00E86526" w:rsidP="00AD197E">
      <w:pPr>
        <w:pStyle w:val="Heading4"/>
      </w:pPr>
      <w:bookmarkStart w:id="406" w:name="_Input_and_Output"/>
      <w:bookmarkStart w:id="407" w:name="iovar_brief"/>
      <w:bookmarkEnd w:id="406"/>
      <w:r w:rsidRPr="002A3910">
        <w:t>Input and Output Variables (Summary)</w:t>
      </w:r>
      <w:bookmarkEnd w:id="407"/>
    </w:p>
    <w:p w14:paraId="26B26612" w14:textId="77777777" w:rsidR="00CE220E" w:rsidRPr="002A3910" w:rsidRDefault="00CE220E" w:rsidP="00EA1347">
      <w:pPr>
        <w:pStyle w:val="BodyText"/>
        <w:keepNext/>
        <w:keepLines/>
      </w:pPr>
      <w:r w:rsidRPr="002A3910">
        <w:t>Make sure to perform the following steps before calling this API:</w:t>
      </w:r>
    </w:p>
    <w:p w14:paraId="25029848" w14:textId="77777777" w:rsidR="00CE220E" w:rsidRPr="002A3910" w:rsidRDefault="00CE220E" w:rsidP="00CE220E">
      <w:pPr>
        <w:pStyle w:val="ListBullet"/>
        <w:keepNext/>
        <w:keepLines/>
      </w:pPr>
      <w:r w:rsidRPr="002A3910">
        <w:t>NEW all variables.</w:t>
      </w:r>
    </w:p>
    <w:p w14:paraId="6F98D087" w14:textId="77777777" w:rsidR="00CE220E" w:rsidRPr="002A3910" w:rsidRDefault="00CE220E" w:rsidP="00CE220E">
      <w:pPr>
        <w:pStyle w:val="ListBullet"/>
        <w:keepNext/>
        <w:keepLines/>
      </w:pPr>
      <w:r w:rsidRPr="002A3910">
        <w:t>Set all input variables.</w:t>
      </w:r>
    </w:p>
    <w:p w14:paraId="5484CB18" w14:textId="77777777" w:rsidR="00CE220E" w:rsidRPr="002A3910" w:rsidRDefault="00CE220E" w:rsidP="00CE220E">
      <w:pPr>
        <w:pStyle w:val="ListBullet"/>
        <w:rPr>
          <w:lang w:bidi="hi-IN"/>
        </w:rPr>
      </w:pPr>
      <w:r w:rsidRPr="002A3910">
        <w:t>Call the API.</w:t>
      </w:r>
    </w:p>
    <w:p w14:paraId="057041E5" w14:textId="77777777" w:rsidR="00831010" w:rsidRPr="002A3910" w:rsidRDefault="00831010" w:rsidP="00831010">
      <w:pPr>
        <w:pStyle w:val="BodyText6"/>
        <w:rPr>
          <w:lang w:bidi="hi-IN"/>
        </w:rPr>
      </w:pPr>
    </w:p>
    <w:p w14:paraId="3E9CB06E" w14:textId="77777777" w:rsidR="00CE220E" w:rsidRPr="002A3910" w:rsidRDefault="00CE220E" w:rsidP="00CD348A">
      <w:pPr>
        <w:pStyle w:val="AltHeading5"/>
        <w:rPr>
          <w:noProof w:val="0"/>
        </w:rPr>
      </w:pPr>
      <w:r w:rsidRPr="002A3910">
        <w:rPr>
          <w:noProof w:val="0"/>
        </w:rPr>
        <w:t>Input Variables-Required</w:t>
      </w:r>
      <w:r w:rsidR="009736F9" w:rsidRPr="002A3910">
        <w:rPr>
          <w:noProof w:val="0"/>
        </w:rPr>
        <w:t xml:space="preserve"> (Summary)</w:t>
      </w:r>
    </w:p>
    <w:p w14:paraId="1C293551" w14:textId="77777777" w:rsidR="00CE220E" w:rsidRPr="002A3910" w:rsidRDefault="00CE220E" w:rsidP="006C1FC1">
      <w:pPr>
        <w:pStyle w:val="APIParameters"/>
        <w:keepNext/>
        <w:keepLines/>
        <w:rPr>
          <w:noProof w:val="0"/>
        </w:rPr>
      </w:pPr>
      <w:r w:rsidRPr="002A3910">
        <w:rPr>
          <w:b/>
          <w:noProof w:val="0"/>
        </w:rPr>
        <w:t>DIR(0</w:t>
      </w:r>
      <w:bookmarkStart w:id="408" w:name="_Hlt454784841"/>
      <w:r w:rsidRPr="002A3910">
        <w:rPr>
          <w:b/>
          <w:noProof w:val="0"/>
        </w:rPr>
        <w:t>)</w:t>
      </w:r>
      <w:bookmarkEnd w:id="408"/>
      <w:r w:rsidRPr="002A3910">
        <w:rPr>
          <w:b/>
          <w:noProof w:val="0"/>
        </w:rPr>
        <w:t>:</w:t>
      </w:r>
      <w:r w:rsidRPr="002A3910">
        <w:rPr>
          <w:noProof w:val="0"/>
        </w:rPr>
        <w:tab/>
      </w:r>
      <w:r w:rsidR="00F96F5F" w:rsidRPr="002A3910">
        <w:rPr>
          <w:noProof w:val="0"/>
        </w:rPr>
        <w:t>(</w:t>
      </w:r>
      <w:r w:rsidRPr="002A3910">
        <w:rPr>
          <w:noProof w:val="0"/>
        </w:rPr>
        <w:t>Required</w:t>
      </w:r>
      <w:r w:rsidR="00F96F5F" w:rsidRPr="002A3910">
        <w:rPr>
          <w:noProof w:val="0"/>
        </w:rPr>
        <w:t>)</w:t>
      </w:r>
      <w:r w:rsidRPr="002A3910">
        <w:rPr>
          <w:noProof w:val="0"/>
        </w:rPr>
        <w:t xml:space="preserve"> First character of Piece-1 (first 3 characters for DD-type)</w:t>
      </w:r>
    </w:p>
    <w:p w14:paraId="73EF3798" w14:textId="77777777" w:rsidR="006C1FC1" w:rsidRPr="002A3910" w:rsidRDefault="00F96F5F" w:rsidP="006C1FC1">
      <w:pPr>
        <w:pStyle w:val="APIParametersListBullet"/>
        <w:keepNext/>
        <w:keepLines/>
        <w:rPr>
          <w:noProof w:val="0"/>
          <w:lang w:bidi="hi-IN"/>
        </w:rPr>
      </w:pPr>
      <w:r w:rsidRPr="002A3910">
        <w:rPr>
          <w:noProof w:val="0"/>
        </w:rPr>
        <w:t>(</w:t>
      </w:r>
      <w:r w:rsidR="006C1FC1" w:rsidRPr="002A3910">
        <w:rPr>
          <w:noProof w:val="0"/>
        </w:rPr>
        <w:t>Optional</w:t>
      </w:r>
      <w:r w:rsidRPr="002A3910">
        <w:rPr>
          <w:noProof w:val="0"/>
        </w:rPr>
        <w:t>)</w:t>
      </w:r>
      <w:r w:rsidR="006C1FC1" w:rsidRPr="002A3910">
        <w:rPr>
          <w:noProof w:val="0"/>
        </w:rPr>
        <w:t xml:space="preserve"> Subsequent characters of Piece-1—Read type: Input modifiers</w:t>
      </w:r>
    </w:p>
    <w:p w14:paraId="3B34B3E3" w14:textId="77777777" w:rsidR="006C1FC1" w:rsidRPr="002A3910" w:rsidRDefault="00F96F5F" w:rsidP="006C1FC1">
      <w:pPr>
        <w:pStyle w:val="APIParametersListBullet"/>
        <w:keepNext/>
        <w:keepLines/>
        <w:rPr>
          <w:noProof w:val="0"/>
          <w:lang w:bidi="hi-IN"/>
        </w:rPr>
      </w:pPr>
      <w:r w:rsidRPr="002A3910">
        <w:rPr>
          <w:noProof w:val="0"/>
        </w:rPr>
        <w:t>(</w:t>
      </w:r>
      <w:r w:rsidR="006C1FC1" w:rsidRPr="002A3910">
        <w:rPr>
          <w:noProof w:val="0"/>
        </w:rPr>
        <w:t>Optional</w:t>
      </w:r>
      <w:r w:rsidRPr="002A3910">
        <w:rPr>
          <w:noProof w:val="0"/>
        </w:rPr>
        <w:t>)</w:t>
      </w:r>
      <w:r w:rsidR="006C1FC1" w:rsidRPr="002A3910">
        <w:rPr>
          <w:noProof w:val="0"/>
        </w:rPr>
        <w:t xml:space="preserve"> Piece-2—Read type: Input parameters</w:t>
      </w:r>
    </w:p>
    <w:p w14:paraId="6FE5D411" w14:textId="77777777" w:rsidR="006C1FC1" w:rsidRPr="002A3910" w:rsidRDefault="00F96F5F" w:rsidP="006C1FC1">
      <w:pPr>
        <w:pStyle w:val="APIParametersListBullet"/>
        <w:rPr>
          <w:noProof w:val="0"/>
          <w:lang w:bidi="hi-IN"/>
        </w:rPr>
      </w:pPr>
      <w:r w:rsidRPr="002A3910">
        <w:rPr>
          <w:noProof w:val="0"/>
        </w:rPr>
        <w:t>(</w:t>
      </w:r>
      <w:r w:rsidR="006C1FC1" w:rsidRPr="002A3910">
        <w:rPr>
          <w:noProof w:val="0"/>
        </w:rPr>
        <w:t>Optional</w:t>
      </w:r>
      <w:r w:rsidRPr="002A3910">
        <w:rPr>
          <w:noProof w:val="0"/>
        </w:rPr>
        <w:t>)</w:t>
      </w:r>
      <w:r w:rsidR="006C1FC1" w:rsidRPr="002A3910">
        <w:rPr>
          <w:noProof w:val="0"/>
        </w:rPr>
        <w:t xml:space="preserve"> Piece-3—Read type: INPUT transform</w:t>
      </w:r>
    </w:p>
    <w:p w14:paraId="5F0590C0" w14:textId="77777777" w:rsidR="00647B0E" w:rsidRPr="002A3910" w:rsidRDefault="00647B0E" w:rsidP="00647B0E">
      <w:pPr>
        <w:pStyle w:val="BodyText6"/>
        <w:rPr>
          <w:lang w:bidi="hi-IN"/>
        </w:rPr>
      </w:pPr>
    </w:p>
    <w:p w14:paraId="738F0A43" w14:textId="77777777" w:rsidR="006C1FC1" w:rsidRPr="002A3910" w:rsidRDefault="006C1FC1" w:rsidP="00CD348A">
      <w:pPr>
        <w:pStyle w:val="AltHeading5"/>
        <w:rPr>
          <w:noProof w:val="0"/>
        </w:rPr>
      </w:pPr>
      <w:r w:rsidRPr="002A3910">
        <w:rPr>
          <w:noProof w:val="0"/>
        </w:rPr>
        <w:t>Input Variables-Optional</w:t>
      </w:r>
      <w:r w:rsidR="009736F9" w:rsidRPr="002A3910">
        <w:rPr>
          <w:noProof w:val="0"/>
        </w:rPr>
        <w:t xml:space="preserve"> (Summary)</w:t>
      </w:r>
    </w:p>
    <w:p w14:paraId="5189977D" w14:textId="77777777" w:rsidR="006C1FC1" w:rsidRPr="002A3910" w:rsidRDefault="006C1FC1" w:rsidP="006C1FC1">
      <w:pPr>
        <w:pStyle w:val="APIParameters"/>
        <w:keepNext/>
        <w:keepLines/>
        <w:rPr>
          <w:noProof w:val="0"/>
        </w:rPr>
      </w:pPr>
      <w:r w:rsidRPr="002A3910">
        <w:rPr>
          <w:b/>
          <w:noProof w:val="0"/>
        </w:rPr>
        <w:t>DA:</w:t>
      </w:r>
      <w:r w:rsidRPr="002A3910">
        <w:rPr>
          <w:noProof w:val="0"/>
        </w:rPr>
        <w:tab/>
        <w:t>For DD-type reads, can specify entry from which to retrieve default value.</w:t>
      </w:r>
    </w:p>
    <w:p w14:paraId="268566A9" w14:textId="77777777" w:rsidR="006C1FC1" w:rsidRPr="002A3910" w:rsidRDefault="006C1FC1" w:rsidP="006C1FC1">
      <w:pPr>
        <w:pStyle w:val="APIParameters"/>
        <w:keepNext/>
        <w:keepLines/>
        <w:rPr>
          <w:noProof w:val="0"/>
        </w:rPr>
      </w:pPr>
      <w:r w:rsidRPr="002A3910">
        <w:rPr>
          <w:b/>
          <w:noProof w:val="0"/>
        </w:rPr>
        <w:t>DIR(“A”):</w:t>
      </w:r>
      <w:r w:rsidRPr="002A3910">
        <w:rPr>
          <w:noProof w:val="0"/>
        </w:rPr>
        <w:tab/>
        <w:t>Developer-supplied prompt to override default.</w:t>
      </w:r>
    </w:p>
    <w:p w14:paraId="66C02979" w14:textId="77777777" w:rsidR="006C1FC1" w:rsidRPr="002A3910" w:rsidRDefault="006C1FC1" w:rsidP="006C1FC1">
      <w:pPr>
        <w:pStyle w:val="APIParameters"/>
        <w:rPr>
          <w:noProof w:val="0"/>
        </w:rPr>
      </w:pPr>
      <w:r w:rsidRPr="002A3910">
        <w:rPr>
          <w:b/>
          <w:noProof w:val="0"/>
        </w:rPr>
        <w:t>DIR(“A”,#):</w:t>
      </w:r>
      <w:r w:rsidRPr="002A3910">
        <w:rPr>
          <w:noProof w:val="0"/>
        </w:rPr>
        <w:tab/>
      </w:r>
      <w:r w:rsidR="00A72176" w:rsidRPr="002A3910">
        <w:rPr>
          <w:noProof w:val="0"/>
        </w:rPr>
        <w:t xml:space="preserve">Optional array of additional lines to display when </w:t>
      </w:r>
      <w:r w:rsidR="00A72176" w:rsidRPr="002A3910">
        <w:rPr>
          <w:b/>
          <w:noProof w:val="0"/>
        </w:rPr>
        <w:t>DIR(“A”)</w:t>
      </w:r>
      <w:r w:rsidR="00A72176" w:rsidRPr="002A3910">
        <w:rPr>
          <w:noProof w:val="0"/>
        </w:rPr>
        <w:t xml:space="preserve"> is specified.</w:t>
      </w:r>
    </w:p>
    <w:p w14:paraId="7503FD1E" w14:textId="77777777" w:rsidR="006C1FC1" w:rsidRPr="002A3910" w:rsidRDefault="006C1FC1" w:rsidP="006C1FC1">
      <w:pPr>
        <w:pStyle w:val="APIParameters"/>
        <w:rPr>
          <w:noProof w:val="0"/>
        </w:rPr>
      </w:pPr>
      <w:r w:rsidRPr="002A3910">
        <w:rPr>
          <w:b/>
          <w:noProof w:val="0"/>
        </w:rPr>
        <w:t>DIR(“B”):</w:t>
      </w:r>
      <w:r w:rsidRPr="002A3910">
        <w:rPr>
          <w:noProof w:val="0"/>
        </w:rPr>
        <w:tab/>
        <w:t>Default response.</w:t>
      </w:r>
    </w:p>
    <w:p w14:paraId="351252E6" w14:textId="77777777" w:rsidR="006C1FC1" w:rsidRPr="002A3910" w:rsidRDefault="006C1FC1" w:rsidP="006C1FC1">
      <w:pPr>
        <w:pStyle w:val="APIParameters"/>
        <w:rPr>
          <w:noProof w:val="0"/>
        </w:rPr>
      </w:pPr>
      <w:r w:rsidRPr="002A3910">
        <w:rPr>
          <w:b/>
          <w:noProof w:val="0"/>
        </w:rPr>
        <w:t>DIR(“L”):</w:t>
      </w:r>
      <w:r w:rsidRPr="002A3910">
        <w:rPr>
          <w:noProof w:val="0"/>
        </w:rPr>
        <w:tab/>
        <w:t>For set-of-code fields: developer-specified format to display codes.</w:t>
      </w:r>
    </w:p>
    <w:p w14:paraId="1B0303B8" w14:textId="77777777" w:rsidR="006C1FC1" w:rsidRPr="002A3910" w:rsidRDefault="006C1FC1" w:rsidP="006C1FC1">
      <w:pPr>
        <w:pStyle w:val="APIParameters"/>
        <w:rPr>
          <w:noProof w:val="0"/>
        </w:rPr>
      </w:pPr>
      <w:r w:rsidRPr="002A3910">
        <w:rPr>
          <w:b/>
          <w:noProof w:val="0"/>
        </w:rPr>
        <w:t>DIR(“L”,#):</w:t>
      </w:r>
      <w:r w:rsidRPr="002A3910">
        <w:rPr>
          <w:noProof w:val="0"/>
        </w:rPr>
        <w:tab/>
      </w:r>
      <w:r w:rsidR="00A72176" w:rsidRPr="002A3910">
        <w:rPr>
          <w:noProof w:val="0"/>
        </w:rPr>
        <w:t>Optional a</w:t>
      </w:r>
      <w:r w:rsidR="008E62AC" w:rsidRPr="002A3910">
        <w:rPr>
          <w:noProof w:val="0"/>
        </w:rPr>
        <w:t xml:space="preserve">rray of </w:t>
      </w:r>
      <w:r w:rsidR="00A72176" w:rsidRPr="002A3910">
        <w:rPr>
          <w:noProof w:val="0"/>
        </w:rPr>
        <w:t xml:space="preserve">additional </w:t>
      </w:r>
      <w:r w:rsidR="008E62AC" w:rsidRPr="002A3910">
        <w:rPr>
          <w:noProof w:val="0"/>
        </w:rPr>
        <w:t xml:space="preserve">lines to display when </w:t>
      </w:r>
      <w:r w:rsidR="008E62AC" w:rsidRPr="002A3910">
        <w:rPr>
          <w:b/>
          <w:noProof w:val="0"/>
        </w:rPr>
        <w:t>DIR(“L”)</w:t>
      </w:r>
      <w:r w:rsidR="008E62AC" w:rsidRPr="002A3910">
        <w:rPr>
          <w:noProof w:val="0"/>
        </w:rPr>
        <w:t xml:space="preserve"> is specified.</w:t>
      </w:r>
    </w:p>
    <w:p w14:paraId="5DB26C3B" w14:textId="77777777" w:rsidR="006C1FC1" w:rsidRPr="002A3910" w:rsidRDefault="006C1FC1" w:rsidP="006C1FC1">
      <w:pPr>
        <w:pStyle w:val="APIParameters"/>
        <w:rPr>
          <w:noProof w:val="0"/>
        </w:rPr>
      </w:pPr>
      <w:r w:rsidRPr="002A3910">
        <w:rPr>
          <w:b/>
          <w:noProof w:val="0"/>
        </w:rPr>
        <w:t>DIR(“S”):</w:t>
      </w:r>
      <w:r w:rsidRPr="002A3910">
        <w:rPr>
          <w:noProof w:val="0"/>
        </w:rPr>
        <w:tab/>
        <w:t>Screen for pointer, set-of-code, and list/range reads.</w:t>
      </w:r>
    </w:p>
    <w:p w14:paraId="20EEEABA" w14:textId="77777777" w:rsidR="006C1FC1" w:rsidRPr="002A3910" w:rsidRDefault="006C1FC1" w:rsidP="006C1FC1">
      <w:pPr>
        <w:pStyle w:val="APIParameters"/>
        <w:rPr>
          <w:noProof w:val="0"/>
        </w:rPr>
      </w:pPr>
      <w:r w:rsidRPr="002A3910">
        <w:rPr>
          <w:b/>
          <w:noProof w:val="0"/>
        </w:rPr>
        <w:t>DIR(“T”):</w:t>
      </w:r>
      <w:r w:rsidRPr="002A3910">
        <w:rPr>
          <w:noProof w:val="0"/>
        </w:rPr>
        <w:tab/>
        <w:t xml:space="preserve">Time specification to be used instead of </w:t>
      </w:r>
      <w:r w:rsidRPr="002A3910">
        <w:rPr>
          <w:b/>
          <w:noProof w:val="0"/>
        </w:rPr>
        <w:t>DTIME</w:t>
      </w:r>
      <w:r w:rsidRPr="002A3910">
        <w:rPr>
          <w:noProof w:val="0"/>
        </w:rPr>
        <w:t>.</w:t>
      </w:r>
    </w:p>
    <w:p w14:paraId="08AFAC81" w14:textId="77777777" w:rsidR="006C1FC1" w:rsidRPr="002A3910" w:rsidRDefault="006C1FC1" w:rsidP="006C1FC1">
      <w:pPr>
        <w:pStyle w:val="APIParameters"/>
        <w:rPr>
          <w:noProof w:val="0"/>
        </w:rPr>
      </w:pPr>
      <w:r w:rsidRPr="002A3910">
        <w:rPr>
          <w:b/>
          <w:noProof w:val="0"/>
        </w:rPr>
        <w:t>DIR(“?”):</w:t>
      </w:r>
      <w:r w:rsidRPr="002A3910">
        <w:rPr>
          <w:noProof w:val="0"/>
        </w:rPr>
        <w:tab/>
        <w:t xml:space="preserve">Help displayed when the user </w:t>
      </w:r>
      <w:r w:rsidR="008F3EAA" w:rsidRPr="002A3910">
        <w:rPr>
          <w:noProof w:val="0"/>
        </w:rPr>
        <w:t>enters a single question mark (</w:t>
      </w:r>
      <w:r w:rsidRPr="002A3910">
        <w:rPr>
          <w:b/>
          <w:noProof w:val="0"/>
        </w:rPr>
        <w:t>?</w:t>
      </w:r>
      <w:r w:rsidRPr="002A3910">
        <w:rPr>
          <w:noProof w:val="0"/>
        </w:rPr>
        <w:t>).</w:t>
      </w:r>
    </w:p>
    <w:p w14:paraId="5679768D" w14:textId="77777777" w:rsidR="006C1FC1" w:rsidRPr="002A3910" w:rsidRDefault="006C1FC1" w:rsidP="006C1FC1">
      <w:pPr>
        <w:pStyle w:val="APIParameters"/>
        <w:rPr>
          <w:noProof w:val="0"/>
        </w:rPr>
      </w:pPr>
      <w:r w:rsidRPr="002A3910">
        <w:rPr>
          <w:b/>
          <w:noProof w:val="0"/>
        </w:rPr>
        <w:t>DIR(“?”,#)</w:t>
      </w:r>
      <w:r w:rsidR="001D2033" w:rsidRPr="002A3910">
        <w:rPr>
          <w:b/>
          <w:noProof w:val="0"/>
        </w:rPr>
        <w:t>:</w:t>
      </w:r>
      <w:r w:rsidRPr="002A3910">
        <w:rPr>
          <w:noProof w:val="0"/>
        </w:rPr>
        <w:tab/>
      </w:r>
      <w:r w:rsidR="00A72176" w:rsidRPr="002A3910">
        <w:rPr>
          <w:noProof w:val="0"/>
        </w:rPr>
        <w:t>Optional array of additional lines</w:t>
      </w:r>
      <w:r w:rsidR="005B577B" w:rsidRPr="002A3910">
        <w:rPr>
          <w:noProof w:val="0"/>
        </w:rPr>
        <w:t xml:space="preserve"> to </w:t>
      </w:r>
      <w:r w:rsidR="00A72176" w:rsidRPr="002A3910">
        <w:rPr>
          <w:noProof w:val="0"/>
        </w:rPr>
        <w:t>display</w:t>
      </w:r>
      <w:r w:rsidR="005B577B" w:rsidRPr="002A3910">
        <w:rPr>
          <w:noProof w:val="0"/>
        </w:rPr>
        <w:t xml:space="preserve"> when </w:t>
      </w:r>
      <w:r w:rsidR="00A72176" w:rsidRPr="002A3910">
        <w:rPr>
          <w:b/>
          <w:noProof w:val="0"/>
        </w:rPr>
        <w:t>DIR(“?”)</w:t>
      </w:r>
      <w:r w:rsidR="00A72176" w:rsidRPr="002A3910">
        <w:rPr>
          <w:noProof w:val="0"/>
        </w:rPr>
        <w:t xml:space="preserve"> is specified.</w:t>
      </w:r>
    </w:p>
    <w:p w14:paraId="0CC5E714" w14:textId="2263E024" w:rsidR="006C1FC1" w:rsidRPr="002A3910" w:rsidRDefault="006C1FC1" w:rsidP="006C1FC1">
      <w:pPr>
        <w:pStyle w:val="APIParameters"/>
        <w:rPr>
          <w:noProof w:val="0"/>
        </w:rPr>
      </w:pPr>
      <w:r w:rsidRPr="002A3910">
        <w:rPr>
          <w:b/>
          <w:noProof w:val="0"/>
        </w:rPr>
        <w:lastRenderedPageBreak/>
        <w:t>DIR(“??”):</w:t>
      </w:r>
      <w:r w:rsidRPr="002A3910">
        <w:rPr>
          <w:noProof w:val="0"/>
        </w:rPr>
        <w:tab/>
        <w:t xml:space="preserve">Help displayed when the user </w:t>
      </w:r>
      <w:r w:rsidR="008F3EAA" w:rsidRPr="002A3910">
        <w:rPr>
          <w:noProof w:val="0"/>
        </w:rPr>
        <w:t>enters a double question mark (</w:t>
      </w:r>
      <w:r w:rsidRPr="002A3910">
        <w:rPr>
          <w:b/>
          <w:noProof w:val="0"/>
        </w:rPr>
        <w:t>??</w:t>
      </w:r>
      <w:r w:rsidRPr="002A3910">
        <w:rPr>
          <w:noProof w:val="0"/>
        </w:rPr>
        <w:t>).</w:t>
      </w:r>
    </w:p>
    <w:p w14:paraId="6C9A922D" w14:textId="77777777" w:rsidR="003419D7" w:rsidRPr="002A3910" w:rsidRDefault="003419D7" w:rsidP="003419D7">
      <w:pPr>
        <w:pStyle w:val="BodyText6"/>
      </w:pPr>
    </w:p>
    <w:p w14:paraId="1F3E944D" w14:textId="77777777" w:rsidR="006C1FC1" w:rsidRPr="002A3910" w:rsidRDefault="006C1FC1" w:rsidP="00CD348A">
      <w:pPr>
        <w:pStyle w:val="AltHeading5"/>
        <w:rPr>
          <w:noProof w:val="0"/>
        </w:rPr>
      </w:pPr>
      <w:r w:rsidRPr="002A3910">
        <w:rPr>
          <w:noProof w:val="0"/>
        </w:rPr>
        <w:t>Output Variables-Always Returned</w:t>
      </w:r>
    </w:p>
    <w:p w14:paraId="3ECC23FE" w14:textId="77777777" w:rsidR="006C1FC1" w:rsidRPr="002A3910" w:rsidRDefault="006C1FC1" w:rsidP="006C1FC1">
      <w:pPr>
        <w:pStyle w:val="APIParameters"/>
        <w:keepNext/>
        <w:keepLines/>
        <w:rPr>
          <w:noProof w:val="0"/>
        </w:rPr>
      </w:pPr>
      <w:r w:rsidRPr="002A3910">
        <w:rPr>
          <w:b/>
          <w:noProof w:val="0"/>
        </w:rPr>
        <w:t>X:</w:t>
      </w:r>
      <w:r w:rsidRPr="002A3910">
        <w:rPr>
          <w:noProof w:val="0"/>
        </w:rPr>
        <w:tab/>
        <w:t>Unprocessed user response.</w:t>
      </w:r>
    </w:p>
    <w:p w14:paraId="388D8ED5" w14:textId="105DABB9" w:rsidR="006C1FC1" w:rsidRPr="002A3910" w:rsidRDefault="006C1FC1" w:rsidP="006C1FC1">
      <w:pPr>
        <w:pStyle w:val="APIParameters"/>
        <w:rPr>
          <w:noProof w:val="0"/>
        </w:rPr>
      </w:pPr>
      <w:r w:rsidRPr="002A3910">
        <w:rPr>
          <w:b/>
          <w:noProof w:val="0"/>
        </w:rPr>
        <w:t>Y:</w:t>
      </w:r>
      <w:r w:rsidRPr="002A3910">
        <w:rPr>
          <w:noProof w:val="0"/>
        </w:rPr>
        <w:tab/>
        <w:t>Processed user response.</w:t>
      </w:r>
    </w:p>
    <w:p w14:paraId="7491A053" w14:textId="77777777" w:rsidR="003419D7" w:rsidRPr="002A3910" w:rsidRDefault="003419D7" w:rsidP="003419D7">
      <w:pPr>
        <w:pStyle w:val="BodyText6"/>
      </w:pPr>
    </w:p>
    <w:p w14:paraId="29AD46C4" w14:textId="77777777" w:rsidR="006C1FC1" w:rsidRPr="002A3910" w:rsidRDefault="006C1FC1" w:rsidP="00CD348A">
      <w:pPr>
        <w:pStyle w:val="AltHeading5"/>
        <w:rPr>
          <w:noProof w:val="0"/>
        </w:rPr>
      </w:pPr>
      <w:r w:rsidRPr="002A3910">
        <w:rPr>
          <w:noProof w:val="0"/>
        </w:rPr>
        <w:t>Output Variables-Conditionally Returned</w:t>
      </w:r>
    </w:p>
    <w:p w14:paraId="77808852" w14:textId="77777777" w:rsidR="006C1FC1" w:rsidRPr="002A3910" w:rsidRDefault="006C1FC1" w:rsidP="006C1FC1">
      <w:pPr>
        <w:pStyle w:val="APIParameters"/>
        <w:keepNext/>
        <w:keepLines/>
        <w:rPr>
          <w:noProof w:val="0"/>
        </w:rPr>
      </w:pPr>
      <w:r w:rsidRPr="002A3910">
        <w:rPr>
          <w:b/>
          <w:noProof w:val="0"/>
        </w:rPr>
        <w:t>Y(0):</w:t>
      </w:r>
      <w:r w:rsidRPr="002A3910">
        <w:rPr>
          <w:noProof w:val="0"/>
        </w:rPr>
        <w:tab/>
        <w:t>External form of response for set, pointer, list, and date.</w:t>
      </w:r>
    </w:p>
    <w:p w14:paraId="18FA97B2" w14:textId="77777777" w:rsidR="006C1FC1" w:rsidRPr="002A3910" w:rsidRDefault="006C1FC1" w:rsidP="006C1FC1">
      <w:pPr>
        <w:pStyle w:val="APIParameters"/>
        <w:keepNext/>
        <w:keepLines/>
        <w:rPr>
          <w:noProof w:val="0"/>
        </w:rPr>
      </w:pPr>
      <w:r w:rsidRPr="002A3910">
        <w:rPr>
          <w:b/>
          <w:noProof w:val="0"/>
        </w:rPr>
        <w:t>DTOUT:</w:t>
      </w:r>
      <w:r w:rsidRPr="002A3910">
        <w:rPr>
          <w:noProof w:val="0"/>
        </w:rPr>
        <w:tab/>
        <w:t>Defined if the user times out.</w:t>
      </w:r>
    </w:p>
    <w:p w14:paraId="609A3C56" w14:textId="77777777" w:rsidR="006C1FC1" w:rsidRPr="002A3910" w:rsidRDefault="006C1FC1" w:rsidP="006C1FC1">
      <w:pPr>
        <w:pStyle w:val="APIParameters"/>
        <w:rPr>
          <w:noProof w:val="0"/>
        </w:rPr>
      </w:pPr>
      <w:r w:rsidRPr="002A3910">
        <w:rPr>
          <w:b/>
          <w:noProof w:val="0"/>
        </w:rPr>
        <w:t>DUOUT:</w:t>
      </w:r>
      <w:r w:rsidRPr="002A3910">
        <w:rPr>
          <w:noProof w:val="0"/>
        </w:rPr>
        <w:tab/>
        <w:t xml:space="preserve">Defined if the user entered a </w:t>
      </w:r>
      <w:r w:rsidR="001E014A" w:rsidRPr="002A3910">
        <w:rPr>
          <w:bCs w:val="0"/>
          <w:noProof w:val="0"/>
        </w:rPr>
        <w:t>caret (</w:t>
      </w:r>
      <w:r w:rsidRPr="002A3910">
        <w:rPr>
          <w:b/>
          <w:bCs w:val="0"/>
          <w:noProof w:val="0"/>
        </w:rPr>
        <w:t>^</w:t>
      </w:r>
      <w:r w:rsidRPr="002A3910">
        <w:rPr>
          <w:bCs w:val="0"/>
          <w:noProof w:val="0"/>
        </w:rPr>
        <w:t>)</w:t>
      </w:r>
      <w:r w:rsidRPr="002A3910">
        <w:rPr>
          <w:noProof w:val="0"/>
        </w:rPr>
        <w:t>.</w:t>
      </w:r>
    </w:p>
    <w:p w14:paraId="1809A3AF" w14:textId="77777777" w:rsidR="006C1FC1" w:rsidRPr="002A3910" w:rsidRDefault="006C1FC1" w:rsidP="006C1FC1">
      <w:pPr>
        <w:pStyle w:val="APIParameters"/>
        <w:rPr>
          <w:noProof w:val="0"/>
        </w:rPr>
      </w:pPr>
      <w:r w:rsidRPr="002A3910">
        <w:rPr>
          <w:b/>
          <w:noProof w:val="0"/>
        </w:rPr>
        <w:t>DIRUT:</w:t>
      </w:r>
      <w:r w:rsidRPr="002A3910">
        <w:rPr>
          <w:noProof w:val="0"/>
        </w:rPr>
        <w:tab/>
        <w:t xml:space="preserve">Defined if the user entered a </w:t>
      </w:r>
      <w:r w:rsidR="001E014A" w:rsidRPr="002A3910">
        <w:rPr>
          <w:bCs w:val="0"/>
          <w:noProof w:val="0"/>
        </w:rPr>
        <w:t>caret (</w:t>
      </w:r>
      <w:r w:rsidRPr="002A3910">
        <w:rPr>
          <w:b/>
          <w:bCs w:val="0"/>
          <w:noProof w:val="0"/>
        </w:rPr>
        <w:t>^</w:t>
      </w:r>
      <w:r w:rsidRPr="002A3910">
        <w:rPr>
          <w:bCs w:val="0"/>
          <w:noProof w:val="0"/>
        </w:rPr>
        <w:t>)</w:t>
      </w:r>
      <w:r w:rsidRPr="002A3910">
        <w:rPr>
          <w:noProof w:val="0"/>
        </w:rPr>
        <w:t xml:space="preserve">, pressed </w:t>
      </w:r>
      <w:r w:rsidRPr="002A3910">
        <w:rPr>
          <w:b/>
          <w:noProof w:val="0"/>
        </w:rPr>
        <w:t>Enter</w:t>
      </w:r>
      <w:r w:rsidRPr="002A3910">
        <w:rPr>
          <w:noProof w:val="0"/>
        </w:rPr>
        <w:t>, or timed out.</w:t>
      </w:r>
    </w:p>
    <w:p w14:paraId="44D92E64" w14:textId="77777777" w:rsidR="006C1FC1" w:rsidRPr="002A3910" w:rsidRDefault="006C1FC1" w:rsidP="006C1FC1">
      <w:pPr>
        <w:pStyle w:val="APIParameters"/>
        <w:rPr>
          <w:noProof w:val="0"/>
          <w:lang w:bidi="hi-IN"/>
        </w:rPr>
      </w:pPr>
      <w:r w:rsidRPr="002A3910">
        <w:rPr>
          <w:b/>
          <w:noProof w:val="0"/>
        </w:rPr>
        <w:t>DIROUT:</w:t>
      </w:r>
      <w:r w:rsidRPr="002A3910">
        <w:rPr>
          <w:noProof w:val="0"/>
        </w:rPr>
        <w:tab/>
        <w:t xml:space="preserve">Defined if the user enters two </w:t>
      </w:r>
      <w:r w:rsidR="001E014A" w:rsidRPr="002A3910">
        <w:rPr>
          <w:bCs w:val="0"/>
          <w:noProof w:val="0"/>
        </w:rPr>
        <w:t>carets (</w:t>
      </w:r>
      <w:r w:rsidRPr="002A3910">
        <w:rPr>
          <w:b/>
          <w:bCs w:val="0"/>
          <w:noProof w:val="0"/>
        </w:rPr>
        <w:t>^^</w:t>
      </w:r>
      <w:r w:rsidRPr="002A3910">
        <w:rPr>
          <w:bCs w:val="0"/>
          <w:noProof w:val="0"/>
        </w:rPr>
        <w:t>).</w:t>
      </w:r>
    </w:p>
    <w:p w14:paraId="5AD5868C" w14:textId="77777777" w:rsidR="00790984" w:rsidRPr="002A3910" w:rsidRDefault="00790984" w:rsidP="00B66E33">
      <w:pPr>
        <w:pStyle w:val="BodyText6"/>
      </w:pPr>
    </w:p>
    <w:p w14:paraId="4C9788FE" w14:textId="77777777" w:rsidR="006F5579" w:rsidRPr="002A3910" w:rsidRDefault="00E86526" w:rsidP="000E6153">
      <w:pPr>
        <w:pStyle w:val="Heading4"/>
      </w:pPr>
      <w:bookmarkStart w:id="409" w:name="_Ref253661522"/>
      <w:bookmarkStart w:id="410" w:name="i_var_req"/>
      <w:r w:rsidRPr="002A3910">
        <w:t>Required Input Variables (Full Listing)</w:t>
      </w:r>
      <w:bookmarkEnd w:id="409"/>
      <w:bookmarkEnd w:id="410"/>
    </w:p>
    <w:p w14:paraId="6C6F53D5" w14:textId="77777777" w:rsidR="006F5579" w:rsidRPr="002A3910" w:rsidRDefault="005E21A7" w:rsidP="00CD34C2">
      <w:pPr>
        <w:pStyle w:val="APIParameters"/>
        <w:keepNext/>
        <w:keepLines/>
        <w:rPr>
          <w:noProof w:val="0"/>
        </w:rPr>
      </w:pPr>
      <w:r w:rsidRPr="002A3910">
        <w:rPr>
          <w:b/>
          <w:noProof w:val="0"/>
        </w:rPr>
        <w:t>DIR(0:</w:t>
      </w:r>
      <w:r w:rsidRPr="002A3910">
        <w:rPr>
          <w:noProof w:val="0"/>
        </w:rPr>
        <w:tab/>
      </w:r>
      <w:r w:rsidRPr="002A3910">
        <w:rPr>
          <w:b/>
          <w:noProof w:val="0"/>
        </w:rPr>
        <w:t>DIR(0)</w:t>
      </w:r>
      <w:r w:rsidRPr="002A3910">
        <w:rPr>
          <w:noProof w:val="0"/>
        </w:rPr>
        <w:t xml:space="preserve"> is the only required input variable. It is a three-piece variable. The first character of the first piece </w:t>
      </w:r>
      <w:r w:rsidRPr="002A3910">
        <w:rPr>
          <w:i/>
          <w:noProof w:val="0"/>
        </w:rPr>
        <w:t>must</w:t>
      </w:r>
      <w:r w:rsidRPr="002A3910">
        <w:rPr>
          <w:noProof w:val="0"/>
        </w:rPr>
        <w:t xml:space="preserve"> be defined (or first </w:t>
      </w:r>
      <w:r w:rsidRPr="002A3910">
        <w:rPr>
          <w:b/>
          <w:noProof w:val="0"/>
        </w:rPr>
        <w:t>3</w:t>
      </w:r>
      <w:r w:rsidRPr="002A3910">
        <w:rPr>
          <w:noProof w:val="0"/>
        </w:rPr>
        <w:t xml:space="preserve"> characters for DD-type). Additional characters of the first piece and the second two pieces are all optional.</w:t>
      </w:r>
    </w:p>
    <w:p w14:paraId="05F0113D" w14:textId="4732BB33" w:rsidR="005E21A7" w:rsidRPr="002A3910" w:rsidRDefault="005E21A7" w:rsidP="00CD34C2">
      <w:pPr>
        <w:pStyle w:val="APIParametersText"/>
        <w:keepNext/>
        <w:keepLines/>
        <w:rPr>
          <w:noProof w:val="0"/>
        </w:rPr>
      </w:pPr>
      <w:r w:rsidRPr="002A3910">
        <w:rPr>
          <w:noProof w:val="0"/>
        </w:rPr>
        <w:t xml:space="preserve">The first character of the first </w:t>
      </w:r>
      <w:r w:rsidR="001E014A" w:rsidRPr="002A3910">
        <w:rPr>
          <w:bCs w:val="0"/>
          <w:noProof w:val="0"/>
        </w:rPr>
        <w:t>caret (</w:t>
      </w:r>
      <w:r w:rsidRPr="002A3910">
        <w:rPr>
          <w:b/>
          <w:bCs w:val="0"/>
          <w:noProof w:val="0"/>
        </w:rPr>
        <w:t>^</w:t>
      </w:r>
      <w:r w:rsidRPr="002A3910">
        <w:rPr>
          <w:bCs w:val="0"/>
          <w:noProof w:val="0"/>
        </w:rPr>
        <w:t>)</w:t>
      </w:r>
      <w:r w:rsidRPr="002A3910">
        <w:rPr>
          <w:noProof w:val="0"/>
        </w:rPr>
        <w:t xml:space="preserve"> piece indicates the type of the input to be read. The second piece describes parameters, delimited by colons</w:t>
      </w:r>
      <w:r w:rsidR="00927031" w:rsidRPr="002A3910">
        <w:rPr>
          <w:noProof w:val="0"/>
        </w:rPr>
        <w:t xml:space="preserve"> (</w:t>
      </w:r>
      <w:r w:rsidR="00927031" w:rsidRPr="002A3910">
        <w:rPr>
          <w:b/>
          <w:noProof w:val="0"/>
        </w:rPr>
        <w:t>:</w:t>
      </w:r>
      <w:r w:rsidR="00927031" w:rsidRPr="002A3910">
        <w:rPr>
          <w:noProof w:val="0"/>
        </w:rPr>
        <w:t>)</w:t>
      </w:r>
      <w:r w:rsidRPr="002A3910">
        <w:rPr>
          <w:noProof w:val="0"/>
        </w:rPr>
        <w:t xml:space="preserve">, to be applied to the input. Examples are maximum length for free text data or decimal digits for numeric data. The third piece is executable M code that acts on the input in the same manner as an INPUT transform. The acceptable types are shown </w:t>
      </w:r>
      <w:r w:rsidR="00CD34C2" w:rsidRPr="002A3910">
        <w:rPr>
          <w:noProof w:val="0"/>
        </w:rPr>
        <w:t xml:space="preserve">in </w:t>
      </w:r>
      <w:r w:rsidR="00CD34C2" w:rsidRPr="002A3910">
        <w:rPr>
          <w:noProof w:val="0"/>
          <w:color w:val="0000FF"/>
          <w:u w:val="single"/>
        </w:rPr>
        <w:fldChar w:fldCharType="begin" w:fldLock="1"/>
      </w:r>
      <w:r w:rsidR="00CD34C2" w:rsidRPr="002A3910">
        <w:rPr>
          <w:noProof w:val="0"/>
          <w:color w:val="0000FF"/>
          <w:u w:val="single"/>
        </w:rPr>
        <w:instrText xml:space="preserve"> REF _Ref458141274 \h  \* MERGEFORMAT </w:instrText>
      </w:r>
      <w:r w:rsidR="00CD34C2" w:rsidRPr="002A3910">
        <w:rPr>
          <w:noProof w:val="0"/>
          <w:color w:val="0000FF"/>
          <w:u w:val="single"/>
        </w:rPr>
      </w:r>
      <w:r w:rsidR="00CD34C2" w:rsidRPr="002A3910">
        <w:rPr>
          <w:noProof w:val="0"/>
          <w:color w:val="0000FF"/>
          <w:u w:val="single"/>
        </w:rPr>
        <w:fldChar w:fldCharType="separate"/>
      </w:r>
      <w:r w:rsidR="00272B32" w:rsidRPr="002A3910">
        <w:rPr>
          <w:noProof w:val="0"/>
          <w:color w:val="0000FF"/>
          <w:u w:val="single"/>
        </w:rPr>
        <w:t>Table 31</w:t>
      </w:r>
      <w:r w:rsidR="00CD34C2" w:rsidRPr="002A3910">
        <w:rPr>
          <w:noProof w:val="0"/>
          <w:color w:val="0000FF"/>
          <w:u w:val="single"/>
        </w:rPr>
        <w:fldChar w:fldCharType="end"/>
      </w:r>
      <w:r w:rsidRPr="002A3910">
        <w:rPr>
          <w:noProof w:val="0"/>
        </w:rPr>
        <w:t>:</w:t>
      </w:r>
    </w:p>
    <w:p w14:paraId="1F936132" w14:textId="77777777" w:rsidR="003419D7" w:rsidRPr="002A3910" w:rsidRDefault="003419D7" w:rsidP="003419D7">
      <w:pPr>
        <w:pStyle w:val="BodyText6"/>
        <w:keepNext/>
        <w:keepLines/>
      </w:pPr>
    </w:p>
    <w:p w14:paraId="65D1F234" w14:textId="04151DDD" w:rsidR="00CD34C2" w:rsidRPr="002A3910" w:rsidRDefault="00CD34C2" w:rsidP="00CD34C2">
      <w:pPr>
        <w:pStyle w:val="Caption"/>
      </w:pPr>
      <w:bookmarkStart w:id="411" w:name="_Ref458141274"/>
      <w:bookmarkStart w:id="412" w:name="_Toc159569134"/>
      <w:r w:rsidRPr="002A3910">
        <w:t xml:space="preserve">Table </w:t>
      </w:r>
      <w:r w:rsidRPr="002A3910">
        <w:fldChar w:fldCharType="begin"/>
      </w:r>
      <w:r w:rsidRPr="002A3910">
        <w:instrText>SEQ Table \* ARABIC</w:instrText>
      </w:r>
      <w:r w:rsidRPr="002A3910">
        <w:fldChar w:fldCharType="separate"/>
      </w:r>
      <w:r w:rsidR="002D1B25">
        <w:rPr>
          <w:noProof/>
        </w:rPr>
        <w:t>31</w:t>
      </w:r>
      <w:r w:rsidRPr="002A3910">
        <w:fldChar w:fldCharType="end"/>
      </w:r>
      <w:bookmarkEnd w:id="411"/>
      <w:r w:rsidRPr="002A3910">
        <w:t>: DIR(0)</w:t>
      </w:r>
      <w:r w:rsidR="00E86BD4" w:rsidRPr="002A3910">
        <w:t>—</w:t>
      </w:r>
      <w:r w:rsidRPr="002A3910">
        <w:t>Summary</w:t>
      </w:r>
      <w:r w:rsidR="009441AB" w:rsidRPr="002A3910">
        <w:t xml:space="preserve"> of Acceptable Types</w:t>
      </w:r>
      <w:bookmarkEnd w:id="412"/>
    </w:p>
    <w:tbl>
      <w:tblPr>
        <w:tblStyle w:val="TableGrid"/>
        <w:tblW w:w="0" w:type="auto"/>
        <w:tblInd w:w="144" w:type="dxa"/>
        <w:tblLayout w:type="fixed"/>
        <w:tblLook w:val="04A0" w:firstRow="1" w:lastRow="0" w:firstColumn="1" w:lastColumn="0" w:noHBand="0" w:noVBand="1"/>
        <w:tblCaption w:val="DIR(0)—Summary of Acceptable Types"/>
        <w:tblDescription w:val="DIR(0)—Summary of Acceptable Types"/>
      </w:tblPr>
      <w:tblGrid>
        <w:gridCol w:w="1890"/>
        <w:gridCol w:w="1710"/>
        <w:gridCol w:w="1724"/>
        <w:gridCol w:w="2236"/>
        <w:gridCol w:w="1908"/>
      </w:tblGrid>
      <w:tr w:rsidR="00CD34C2" w:rsidRPr="002A3910" w14:paraId="4B4ABE77" w14:textId="77777777" w:rsidTr="00EA13B6">
        <w:trPr>
          <w:tblHeader/>
        </w:trPr>
        <w:tc>
          <w:tcPr>
            <w:tcW w:w="18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24592B3" w14:textId="77777777" w:rsidR="005E21A7" w:rsidRPr="002A3910" w:rsidRDefault="00CD34C2" w:rsidP="00BC7AEE">
            <w:pPr>
              <w:pStyle w:val="TableHeading"/>
              <w:rPr>
                <w:noProof w:val="0"/>
                <w:lang w:bidi="hi-IN"/>
              </w:rPr>
            </w:pPr>
            <w:r w:rsidRPr="002A3910">
              <w:rPr>
                <w:noProof w:val="0"/>
              </w:rPr>
              <w:t>DIR(0) Read Type</w:t>
            </w:r>
          </w:p>
        </w:tc>
        <w:tc>
          <w:tcPr>
            <w:tcW w:w="1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19C6C1" w14:textId="77777777" w:rsidR="005E21A7" w:rsidRPr="002A3910" w:rsidRDefault="00BB35BE" w:rsidP="00BC7AEE">
            <w:pPr>
              <w:pStyle w:val="TableHeading"/>
              <w:rPr>
                <w:noProof w:val="0"/>
                <w:lang w:bidi="hi-IN"/>
              </w:rPr>
            </w:pPr>
            <w:r w:rsidRPr="002A3910">
              <w:rPr>
                <w:noProof w:val="0"/>
              </w:rPr>
              <w:t xml:space="preserve">Piece-1: </w:t>
            </w:r>
            <w:r w:rsidR="003932C4" w:rsidRPr="002A3910">
              <w:rPr>
                <w:noProof w:val="0"/>
              </w:rPr>
              <w:t>First Character (R</w:t>
            </w:r>
            <w:r w:rsidRPr="002A3910">
              <w:rPr>
                <w:noProof w:val="0"/>
              </w:rPr>
              <w:t>equired)</w:t>
            </w:r>
          </w:p>
        </w:tc>
        <w:tc>
          <w:tcPr>
            <w:tcW w:w="172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EA98E8" w14:textId="77777777" w:rsidR="005E21A7" w:rsidRPr="002A3910" w:rsidRDefault="003932C4" w:rsidP="00BC7AEE">
            <w:pPr>
              <w:pStyle w:val="TableHeading"/>
              <w:rPr>
                <w:noProof w:val="0"/>
                <w:lang w:bidi="hi-IN"/>
              </w:rPr>
            </w:pPr>
            <w:r w:rsidRPr="002A3910">
              <w:rPr>
                <w:noProof w:val="0"/>
              </w:rPr>
              <w:t>Subsequent Characters (O</w:t>
            </w:r>
            <w:r w:rsidR="005E21A7" w:rsidRPr="002A3910">
              <w:rPr>
                <w:noProof w:val="0"/>
              </w:rPr>
              <w:t>ptional)</w:t>
            </w:r>
          </w:p>
        </w:tc>
        <w:tc>
          <w:tcPr>
            <w:tcW w:w="22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F8B801" w14:textId="77777777" w:rsidR="005E21A7" w:rsidRPr="002A3910" w:rsidRDefault="00BB35BE" w:rsidP="00BC7AEE">
            <w:pPr>
              <w:pStyle w:val="TableHeading"/>
              <w:rPr>
                <w:noProof w:val="0"/>
                <w:lang w:bidi="hi-IN"/>
              </w:rPr>
            </w:pPr>
            <w:r w:rsidRPr="002A3910">
              <w:rPr>
                <w:noProof w:val="0"/>
              </w:rPr>
              <w:t xml:space="preserve">Piece-2: </w:t>
            </w:r>
            <w:r w:rsidR="005E21A7" w:rsidRPr="002A3910">
              <w:rPr>
                <w:noProof w:val="0"/>
              </w:rPr>
              <w:t>Format</w:t>
            </w:r>
          </w:p>
        </w:tc>
        <w:tc>
          <w:tcPr>
            <w:tcW w:w="190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B7BFED" w14:textId="77777777" w:rsidR="005E21A7" w:rsidRPr="002A3910" w:rsidRDefault="00BB35BE" w:rsidP="00BC7AEE">
            <w:pPr>
              <w:pStyle w:val="TableHeading"/>
              <w:rPr>
                <w:noProof w:val="0"/>
                <w:lang w:bidi="hi-IN"/>
              </w:rPr>
            </w:pPr>
            <w:r w:rsidRPr="002A3910">
              <w:rPr>
                <w:noProof w:val="0"/>
              </w:rPr>
              <w:t xml:space="preserve">Piece-3: </w:t>
            </w:r>
            <w:r w:rsidR="003932C4" w:rsidRPr="002A3910">
              <w:rPr>
                <w:noProof w:val="0"/>
              </w:rPr>
              <w:t>Executable M code (O</w:t>
            </w:r>
            <w:r w:rsidR="005E21A7" w:rsidRPr="002A3910">
              <w:rPr>
                <w:noProof w:val="0"/>
              </w:rPr>
              <w:t>ptional)</w:t>
            </w:r>
          </w:p>
        </w:tc>
      </w:tr>
      <w:tr w:rsidR="00CD34C2" w:rsidRPr="002A3910" w14:paraId="61E61A96" w14:textId="77777777" w:rsidTr="00EA13B6">
        <w:tc>
          <w:tcPr>
            <w:tcW w:w="1890" w:type="dxa"/>
            <w:tcBorders>
              <w:top w:val="single" w:sz="8" w:space="0" w:color="auto"/>
              <w:left w:val="single" w:sz="8" w:space="0" w:color="auto"/>
              <w:bottom w:val="single" w:sz="8" w:space="0" w:color="auto"/>
              <w:right w:val="single" w:sz="8" w:space="0" w:color="auto"/>
            </w:tcBorders>
          </w:tcPr>
          <w:p w14:paraId="0D79AD21" w14:textId="77777777" w:rsidR="005E21A7" w:rsidRPr="002A3910" w:rsidRDefault="005E21A7" w:rsidP="00CD34C2">
            <w:pPr>
              <w:pStyle w:val="TableText"/>
              <w:keepNext/>
              <w:keepLines/>
              <w:rPr>
                <w:lang w:bidi="hi-IN"/>
              </w:rPr>
            </w:pPr>
            <w:r w:rsidRPr="002A3910">
              <w:t>Date</w:t>
            </w:r>
          </w:p>
        </w:tc>
        <w:tc>
          <w:tcPr>
            <w:tcW w:w="1710" w:type="dxa"/>
            <w:tcBorders>
              <w:top w:val="single" w:sz="8" w:space="0" w:color="auto"/>
              <w:left w:val="single" w:sz="8" w:space="0" w:color="auto"/>
              <w:bottom w:val="single" w:sz="8" w:space="0" w:color="auto"/>
              <w:right w:val="single" w:sz="8" w:space="0" w:color="auto"/>
            </w:tcBorders>
          </w:tcPr>
          <w:p w14:paraId="0FF392EC" w14:textId="77777777" w:rsidR="005E21A7" w:rsidRPr="002A3910" w:rsidRDefault="005E21A7" w:rsidP="00CD34C2">
            <w:pPr>
              <w:pStyle w:val="TableText"/>
              <w:keepNext/>
              <w:keepLines/>
              <w:rPr>
                <w:lang w:bidi="hi-IN"/>
              </w:rPr>
            </w:pPr>
            <w:r w:rsidRPr="002A3910">
              <w:t>D</w:t>
            </w:r>
          </w:p>
        </w:tc>
        <w:tc>
          <w:tcPr>
            <w:tcW w:w="1724" w:type="dxa"/>
            <w:tcBorders>
              <w:top w:val="single" w:sz="8" w:space="0" w:color="auto"/>
              <w:left w:val="single" w:sz="8" w:space="0" w:color="auto"/>
              <w:bottom w:val="single" w:sz="8" w:space="0" w:color="auto"/>
              <w:right w:val="single" w:sz="8" w:space="0" w:color="auto"/>
            </w:tcBorders>
          </w:tcPr>
          <w:p w14:paraId="0E58299A" w14:textId="77777777" w:rsidR="005E21A7" w:rsidRPr="002A3910" w:rsidRDefault="005E21A7" w:rsidP="00CD34C2">
            <w:pPr>
              <w:pStyle w:val="TableText"/>
              <w:keepNext/>
              <w:keepLines/>
              <w:rPr>
                <w:lang w:bidi="hi-IN"/>
              </w:rPr>
            </w:pPr>
            <w:r w:rsidRPr="002A3910">
              <w:t>A,O</w:t>
            </w:r>
          </w:p>
        </w:tc>
        <w:tc>
          <w:tcPr>
            <w:tcW w:w="2236" w:type="dxa"/>
            <w:tcBorders>
              <w:top w:val="single" w:sz="8" w:space="0" w:color="auto"/>
              <w:left w:val="single" w:sz="8" w:space="0" w:color="auto"/>
              <w:bottom w:val="single" w:sz="8" w:space="0" w:color="auto"/>
              <w:right w:val="single" w:sz="8" w:space="0" w:color="auto"/>
            </w:tcBorders>
          </w:tcPr>
          <w:p w14:paraId="67409F75" w14:textId="77777777" w:rsidR="005E21A7" w:rsidRPr="002A3910" w:rsidRDefault="005E21A7" w:rsidP="00CD34C2">
            <w:pPr>
              <w:pStyle w:val="TableText"/>
              <w:keepNext/>
              <w:keepLines/>
              <w:rPr>
                <w:lang w:bidi="hi-IN"/>
              </w:rPr>
            </w:pPr>
            <w:r w:rsidRPr="002A3910">
              <w:t>Minimum date:-Maximum date:%DT</w:t>
            </w:r>
          </w:p>
        </w:tc>
        <w:tc>
          <w:tcPr>
            <w:tcW w:w="1908" w:type="dxa"/>
            <w:tcBorders>
              <w:top w:val="single" w:sz="8" w:space="0" w:color="auto"/>
              <w:left w:val="single" w:sz="8" w:space="0" w:color="auto"/>
              <w:bottom w:val="single" w:sz="8" w:space="0" w:color="auto"/>
              <w:right w:val="single" w:sz="8" w:space="0" w:color="auto"/>
            </w:tcBorders>
          </w:tcPr>
          <w:p w14:paraId="35323348" w14:textId="77777777" w:rsidR="005E21A7" w:rsidRPr="002A3910" w:rsidRDefault="005E21A7" w:rsidP="00CD34C2">
            <w:pPr>
              <w:pStyle w:val="TableText"/>
              <w:keepNext/>
              <w:keepLines/>
              <w:rPr>
                <w:lang w:bidi="hi-IN"/>
              </w:rPr>
            </w:pPr>
            <w:r w:rsidRPr="002A3910">
              <w:t>code</w:t>
            </w:r>
          </w:p>
        </w:tc>
      </w:tr>
      <w:tr w:rsidR="00CD34C2" w:rsidRPr="002A3910" w14:paraId="7DF70951" w14:textId="77777777" w:rsidTr="00EA13B6">
        <w:tc>
          <w:tcPr>
            <w:tcW w:w="1890" w:type="dxa"/>
            <w:tcBorders>
              <w:top w:val="single" w:sz="8" w:space="0" w:color="auto"/>
              <w:left w:val="single" w:sz="8" w:space="0" w:color="auto"/>
              <w:bottom w:val="single" w:sz="8" w:space="0" w:color="auto"/>
              <w:right w:val="single" w:sz="8" w:space="0" w:color="auto"/>
            </w:tcBorders>
          </w:tcPr>
          <w:p w14:paraId="5396C6A1" w14:textId="77777777" w:rsidR="005E21A7" w:rsidRPr="002A3910" w:rsidRDefault="005E21A7" w:rsidP="00CD34C2">
            <w:pPr>
              <w:pStyle w:val="TableText"/>
              <w:keepNext/>
              <w:keepLines/>
              <w:rPr>
                <w:lang w:bidi="hi-IN"/>
              </w:rPr>
            </w:pPr>
            <w:r w:rsidRPr="002A3910">
              <w:t>End-of-Page</w:t>
            </w:r>
          </w:p>
        </w:tc>
        <w:tc>
          <w:tcPr>
            <w:tcW w:w="1710" w:type="dxa"/>
            <w:tcBorders>
              <w:top w:val="single" w:sz="8" w:space="0" w:color="auto"/>
              <w:left w:val="single" w:sz="8" w:space="0" w:color="auto"/>
              <w:bottom w:val="single" w:sz="8" w:space="0" w:color="auto"/>
              <w:right w:val="single" w:sz="8" w:space="0" w:color="auto"/>
            </w:tcBorders>
          </w:tcPr>
          <w:p w14:paraId="5A4EFC08" w14:textId="77777777" w:rsidR="005E21A7" w:rsidRPr="002A3910" w:rsidRDefault="005E21A7" w:rsidP="00CD34C2">
            <w:pPr>
              <w:pStyle w:val="TableText"/>
              <w:keepNext/>
              <w:keepLines/>
              <w:rPr>
                <w:lang w:bidi="hi-IN"/>
              </w:rPr>
            </w:pPr>
            <w:r w:rsidRPr="002A3910">
              <w:t>E</w:t>
            </w:r>
          </w:p>
        </w:tc>
        <w:tc>
          <w:tcPr>
            <w:tcW w:w="1724" w:type="dxa"/>
            <w:tcBorders>
              <w:top w:val="single" w:sz="8" w:space="0" w:color="auto"/>
              <w:left w:val="single" w:sz="8" w:space="0" w:color="auto"/>
              <w:bottom w:val="single" w:sz="8" w:space="0" w:color="auto"/>
              <w:right w:val="single" w:sz="8" w:space="0" w:color="auto"/>
            </w:tcBorders>
          </w:tcPr>
          <w:p w14:paraId="2327AE2D" w14:textId="77777777" w:rsidR="005E21A7" w:rsidRPr="002A3910" w:rsidRDefault="005E21A7" w:rsidP="00CD34C2">
            <w:pPr>
              <w:pStyle w:val="TableText"/>
              <w:keepNext/>
              <w:keepLines/>
              <w:rPr>
                <w:lang w:bidi="hi-IN"/>
              </w:rPr>
            </w:pPr>
            <w:r w:rsidRPr="002A3910">
              <w:t>A</w:t>
            </w:r>
          </w:p>
        </w:tc>
        <w:tc>
          <w:tcPr>
            <w:tcW w:w="2236" w:type="dxa"/>
            <w:tcBorders>
              <w:top w:val="single" w:sz="8" w:space="0" w:color="auto"/>
              <w:left w:val="single" w:sz="8" w:space="0" w:color="auto"/>
              <w:bottom w:val="single" w:sz="8" w:space="0" w:color="auto"/>
              <w:right w:val="single" w:sz="8" w:space="0" w:color="auto"/>
            </w:tcBorders>
          </w:tcPr>
          <w:p w14:paraId="4451C412" w14:textId="77777777" w:rsidR="005E21A7" w:rsidRPr="002A3910" w:rsidRDefault="005E21A7" w:rsidP="00CD34C2">
            <w:pPr>
              <w:pStyle w:val="TableText"/>
              <w:keepNext/>
              <w:keepLines/>
              <w:rPr>
                <w:lang w:bidi="hi-IN"/>
              </w:rPr>
            </w:pPr>
            <w:r w:rsidRPr="002A3910">
              <w:t>--</w:t>
            </w:r>
          </w:p>
        </w:tc>
        <w:tc>
          <w:tcPr>
            <w:tcW w:w="1908" w:type="dxa"/>
            <w:tcBorders>
              <w:top w:val="single" w:sz="8" w:space="0" w:color="auto"/>
              <w:left w:val="single" w:sz="8" w:space="0" w:color="auto"/>
              <w:bottom w:val="single" w:sz="8" w:space="0" w:color="auto"/>
              <w:right w:val="single" w:sz="8" w:space="0" w:color="auto"/>
            </w:tcBorders>
          </w:tcPr>
          <w:p w14:paraId="0FDBCA92" w14:textId="77777777" w:rsidR="005E21A7" w:rsidRPr="002A3910" w:rsidRDefault="005E21A7" w:rsidP="00CD34C2">
            <w:pPr>
              <w:pStyle w:val="TableText"/>
              <w:keepNext/>
              <w:keepLines/>
              <w:rPr>
                <w:lang w:bidi="hi-IN"/>
              </w:rPr>
            </w:pPr>
            <w:r w:rsidRPr="002A3910">
              <w:t>--</w:t>
            </w:r>
          </w:p>
        </w:tc>
      </w:tr>
      <w:tr w:rsidR="00CD34C2" w:rsidRPr="002A3910" w14:paraId="17C99947" w14:textId="77777777" w:rsidTr="00EA13B6">
        <w:tc>
          <w:tcPr>
            <w:tcW w:w="1890" w:type="dxa"/>
            <w:tcBorders>
              <w:top w:val="single" w:sz="8" w:space="0" w:color="auto"/>
              <w:left w:val="single" w:sz="8" w:space="0" w:color="auto"/>
              <w:bottom w:val="single" w:sz="8" w:space="0" w:color="auto"/>
              <w:right w:val="single" w:sz="8" w:space="0" w:color="auto"/>
            </w:tcBorders>
          </w:tcPr>
          <w:p w14:paraId="092D772B" w14:textId="77777777" w:rsidR="005E21A7" w:rsidRPr="002A3910" w:rsidRDefault="005E21A7" w:rsidP="005E21A7">
            <w:pPr>
              <w:pStyle w:val="TableText"/>
              <w:rPr>
                <w:lang w:bidi="hi-IN"/>
              </w:rPr>
            </w:pPr>
            <w:r w:rsidRPr="002A3910">
              <w:t>Free-text</w:t>
            </w:r>
          </w:p>
        </w:tc>
        <w:tc>
          <w:tcPr>
            <w:tcW w:w="1710" w:type="dxa"/>
            <w:tcBorders>
              <w:top w:val="single" w:sz="8" w:space="0" w:color="auto"/>
              <w:left w:val="single" w:sz="8" w:space="0" w:color="auto"/>
              <w:bottom w:val="single" w:sz="8" w:space="0" w:color="auto"/>
              <w:right w:val="single" w:sz="8" w:space="0" w:color="auto"/>
            </w:tcBorders>
          </w:tcPr>
          <w:p w14:paraId="30416126" w14:textId="77777777" w:rsidR="005E21A7" w:rsidRPr="002A3910" w:rsidRDefault="005E21A7" w:rsidP="005E21A7">
            <w:pPr>
              <w:pStyle w:val="TableText"/>
              <w:rPr>
                <w:lang w:bidi="hi-IN"/>
              </w:rPr>
            </w:pPr>
            <w:r w:rsidRPr="002A3910">
              <w:t>F</w:t>
            </w:r>
          </w:p>
        </w:tc>
        <w:tc>
          <w:tcPr>
            <w:tcW w:w="1724" w:type="dxa"/>
            <w:tcBorders>
              <w:top w:val="single" w:sz="8" w:space="0" w:color="auto"/>
              <w:left w:val="single" w:sz="8" w:space="0" w:color="auto"/>
              <w:bottom w:val="single" w:sz="8" w:space="0" w:color="auto"/>
              <w:right w:val="single" w:sz="8" w:space="0" w:color="auto"/>
            </w:tcBorders>
          </w:tcPr>
          <w:p w14:paraId="5738AEF1" w14:textId="77777777" w:rsidR="005E21A7" w:rsidRPr="002A3910" w:rsidRDefault="005E21A7" w:rsidP="005E21A7">
            <w:pPr>
              <w:pStyle w:val="TableText"/>
              <w:rPr>
                <w:lang w:bidi="hi-IN"/>
              </w:rPr>
            </w:pPr>
            <w:r w:rsidRPr="002A3910">
              <w:t>A,O,U,r</w:t>
            </w:r>
          </w:p>
        </w:tc>
        <w:tc>
          <w:tcPr>
            <w:tcW w:w="2236" w:type="dxa"/>
            <w:tcBorders>
              <w:top w:val="single" w:sz="8" w:space="0" w:color="auto"/>
              <w:left w:val="single" w:sz="8" w:space="0" w:color="auto"/>
              <w:bottom w:val="single" w:sz="8" w:space="0" w:color="auto"/>
              <w:right w:val="single" w:sz="8" w:space="0" w:color="auto"/>
            </w:tcBorders>
          </w:tcPr>
          <w:p w14:paraId="349C3FF9" w14:textId="77777777" w:rsidR="005E21A7" w:rsidRPr="002A3910" w:rsidRDefault="005E21A7" w:rsidP="005E21A7">
            <w:pPr>
              <w:pStyle w:val="TableText"/>
              <w:rPr>
                <w:lang w:bidi="hi-IN"/>
              </w:rPr>
            </w:pPr>
            <w:r w:rsidRPr="002A3910">
              <w:t>Minimum length: Maximum length</w:t>
            </w:r>
          </w:p>
        </w:tc>
        <w:tc>
          <w:tcPr>
            <w:tcW w:w="1908" w:type="dxa"/>
            <w:tcBorders>
              <w:top w:val="single" w:sz="8" w:space="0" w:color="auto"/>
              <w:left w:val="single" w:sz="8" w:space="0" w:color="auto"/>
              <w:bottom w:val="single" w:sz="8" w:space="0" w:color="auto"/>
              <w:right w:val="single" w:sz="8" w:space="0" w:color="auto"/>
            </w:tcBorders>
          </w:tcPr>
          <w:p w14:paraId="694F06ED" w14:textId="77777777" w:rsidR="005E21A7" w:rsidRPr="002A3910" w:rsidRDefault="005E21A7" w:rsidP="005E21A7">
            <w:pPr>
              <w:pStyle w:val="TableText"/>
              <w:rPr>
                <w:lang w:bidi="hi-IN"/>
              </w:rPr>
            </w:pPr>
            <w:r w:rsidRPr="002A3910">
              <w:t>code</w:t>
            </w:r>
          </w:p>
        </w:tc>
      </w:tr>
      <w:tr w:rsidR="00CD34C2" w:rsidRPr="002A3910" w14:paraId="48524E2D" w14:textId="77777777" w:rsidTr="00EA13B6">
        <w:tc>
          <w:tcPr>
            <w:tcW w:w="1890" w:type="dxa"/>
            <w:tcBorders>
              <w:top w:val="single" w:sz="8" w:space="0" w:color="auto"/>
              <w:left w:val="single" w:sz="8" w:space="0" w:color="auto"/>
              <w:bottom w:val="single" w:sz="8" w:space="0" w:color="auto"/>
              <w:right w:val="single" w:sz="8" w:space="0" w:color="auto"/>
            </w:tcBorders>
          </w:tcPr>
          <w:p w14:paraId="2C09F0D7" w14:textId="77777777" w:rsidR="005E21A7" w:rsidRPr="002A3910" w:rsidRDefault="005E21A7" w:rsidP="005E21A7">
            <w:pPr>
              <w:pStyle w:val="TableText"/>
              <w:rPr>
                <w:lang w:bidi="hi-IN"/>
              </w:rPr>
            </w:pPr>
            <w:r w:rsidRPr="002A3910">
              <w:t>List or range</w:t>
            </w:r>
          </w:p>
        </w:tc>
        <w:tc>
          <w:tcPr>
            <w:tcW w:w="1710" w:type="dxa"/>
            <w:tcBorders>
              <w:top w:val="single" w:sz="8" w:space="0" w:color="auto"/>
              <w:left w:val="single" w:sz="8" w:space="0" w:color="auto"/>
              <w:bottom w:val="single" w:sz="8" w:space="0" w:color="auto"/>
              <w:right w:val="single" w:sz="8" w:space="0" w:color="auto"/>
            </w:tcBorders>
          </w:tcPr>
          <w:p w14:paraId="14693CDA" w14:textId="77777777" w:rsidR="005E21A7" w:rsidRPr="002A3910" w:rsidRDefault="005E21A7" w:rsidP="005E21A7">
            <w:pPr>
              <w:pStyle w:val="TableText"/>
              <w:rPr>
                <w:lang w:bidi="hi-IN"/>
              </w:rPr>
            </w:pPr>
            <w:r w:rsidRPr="002A3910">
              <w:t>L</w:t>
            </w:r>
          </w:p>
        </w:tc>
        <w:tc>
          <w:tcPr>
            <w:tcW w:w="1724" w:type="dxa"/>
            <w:tcBorders>
              <w:top w:val="single" w:sz="8" w:space="0" w:color="auto"/>
              <w:left w:val="single" w:sz="8" w:space="0" w:color="auto"/>
              <w:bottom w:val="single" w:sz="8" w:space="0" w:color="auto"/>
              <w:right w:val="single" w:sz="8" w:space="0" w:color="auto"/>
            </w:tcBorders>
          </w:tcPr>
          <w:p w14:paraId="24503B62" w14:textId="77777777" w:rsidR="005E21A7" w:rsidRPr="002A3910" w:rsidRDefault="005E21A7" w:rsidP="005E21A7">
            <w:pPr>
              <w:pStyle w:val="TableText"/>
              <w:rPr>
                <w:lang w:bidi="hi-IN"/>
              </w:rPr>
            </w:pPr>
            <w:r w:rsidRPr="002A3910">
              <w:t>A,O,C</w:t>
            </w:r>
          </w:p>
        </w:tc>
        <w:tc>
          <w:tcPr>
            <w:tcW w:w="2236" w:type="dxa"/>
            <w:tcBorders>
              <w:top w:val="single" w:sz="8" w:space="0" w:color="auto"/>
              <w:left w:val="single" w:sz="8" w:space="0" w:color="auto"/>
              <w:bottom w:val="single" w:sz="8" w:space="0" w:color="auto"/>
              <w:right w:val="single" w:sz="8" w:space="0" w:color="auto"/>
            </w:tcBorders>
          </w:tcPr>
          <w:p w14:paraId="3502DD51" w14:textId="77777777" w:rsidR="005E21A7" w:rsidRPr="002A3910" w:rsidRDefault="005E21A7" w:rsidP="005E21A7">
            <w:pPr>
              <w:pStyle w:val="TableText"/>
              <w:rPr>
                <w:lang w:bidi="hi-IN"/>
              </w:rPr>
            </w:pPr>
            <w:r w:rsidRPr="002A3910">
              <w:t>Minimum:Maximum:Maximum decimals</w:t>
            </w:r>
          </w:p>
        </w:tc>
        <w:tc>
          <w:tcPr>
            <w:tcW w:w="1908" w:type="dxa"/>
            <w:tcBorders>
              <w:top w:val="single" w:sz="8" w:space="0" w:color="auto"/>
              <w:left w:val="single" w:sz="8" w:space="0" w:color="auto"/>
              <w:bottom w:val="single" w:sz="8" w:space="0" w:color="auto"/>
              <w:right w:val="single" w:sz="8" w:space="0" w:color="auto"/>
            </w:tcBorders>
          </w:tcPr>
          <w:p w14:paraId="49F1478A" w14:textId="77777777" w:rsidR="005E21A7" w:rsidRPr="002A3910" w:rsidRDefault="005E21A7" w:rsidP="005E21A7">
            <w:pPr>
              <w:pStyle w:val="TableText"/>
              <w:rPr>
                <w:lang w:bidi="hi-IN"/>
              </w:rPr>
            </w:pPr>
            <w:r w:rsidRPr="002A3910">
              <w:t>code</w:t>
            </w:r>
          </w:p>
        </w:tc>
      </w:tr>
      <w:tr w:rsidR="00CD34C2" w:rsidRPr="002A3910" w14:paraId="617468AD" w14:textId="77777777" w:rsidTr="00EA13B6">
        <w:tc>
          <w:tcPr>
            <w:tcW w:w="1890" w:type="dxa"/>
            <w:tcBorders>
              <w:top w:val="single" w:sz="8" w:space="0" w:color="auto"/>
              <w:left w:val="single" w:sz="8" w:space="0" w:color="auto"/>
              <w:bottom w:val="single" w:sz="8" w:space="0" w:color="auto"/>
              <w:right w:val="single" w:sz="8" w:space="0" w:color="auto"/>
            </w:tcBorders>
          </w:tcPr>
          <w:p w14:paraId="188DF469" w14:textId="77777777" w:rsidR="005E21A7" w:rsidRPr="002A3910" w:rsidRDefault="005E21A7" w:rsidP="005E21A7">
            <w:pPr>
              <w:pStyle w:val="TableText"/>
              <w:rPr>
                <w:lang w:bidi="hi-IN"/>
              </w:rPr>
            </w:pPr>
            <w:r w:rsidRPr="002A3910">
              <w:lastRenderedPageBreak/>
              <w:t>Numeric</w:t>
            </w:r>
          </w:p>
        </w:tc>
        <w:tc>
          <w:tcPr>
            <w:tcW w:w="1710" w:type="dxa"/>
            <w:tcBorders>
              <w:top w:val="single" w:sz="8" w:space="0" w:color="auto"/>
              <w:left w:val="single" w:sz="8" w:space="0" w:color="auto"/>
              <w:bottom w:val="single" w:sz="8" w:space="0" w:color="auto"/>
              <w:right w:val="single" w:sz="8" w:space="0" w:color="auto"/>
            </w:tcBorders>
          </w:tcPr>
          <w:p w14:paraId="18E60E61" w14:textId="77777777" w:rsidR="005E21A7" w:rsidRPr="002A3910" w:rsidRDefault="005E21A7" w:rsidP="005E21A7">
            <w:pPr>
              <w:pStyle w:val="TableText"/>
              <w:rPr>
                <w:lang w:bidi="hi-IN"/>
              </w:rPr>
            </w:pPr>
            <w:r w:rsidRPr="002A3910">
              <w:t>N</w:t>
            </w:r>
          </w:p>
        </w:tc>
        <w:tc>
          <w:tcPr>
            <w:tcW w:w="1724" w:type="dxa"/>
            <w:tcBorders>
              <w:top w:val="single" w:sz="8" w:space="0" w:color="auto"/>
              <w:left w:val="single" w:sz="8" w:space="0" w:color="auto"/>
              <w:bottom w:val="single" w:sz="8" w:space="0" w:color="auto"/>
              <w:right w:val="single" w:sz="8" w:space="0" w:color="auto"/>
            </w:tcBorders>
          </w:tcPr>
          <w:p w14:paraId="4CC2557C" w14:textId="77777777" w:rsidR="005E21A7" w:rsidRPr="002A3910" w:rsidRDefault="005E21A7" w:rsidP="005E21A7">
            <w:pPr>
              <w:pStyle w:val="TableText"/>
              <w:rPr>
                <w:lang w:bidi="hi-IN"/>
              </w:rPr>
            </w:pPr>
            <w:r w:rsidRPr="002A3910">
              <w:t>A,O</w:t>
            </w:r>
          </w:p>
        </w:tc>
        <w:tc>
          <w:tcPr>
            <w:tcW w:w="2236" w:type="dxa"/>
            <w:tcBorders>
              <w:top w:val="single" w:sz="8" w:space="0" w:color="auto"/>
              <w:left w:val="single" w:sz="8" w:space="0" w:color="auto"/>
              <w:bottom w:val="single" w:sz="8" w:space="0" w:color="auto"/>
              <w:right w:val="single" w:sz="8" w:space="0" w:color="auto"/>
            </w:tcBorders>
          </w:tcPr>
          <w:p w14:paraId="5656635E" w14:textId="77777777" w:rsidR="005E21A7" w:rsidRPr="002A3910" w:rsidRDefault="005E21A7" w:rsidP="005E21A7">
            <w:pPr>
              <w:pStyle w:val="TableText"/>
              <w:rPr>
                <w:lang w:bidi="hi-IN"/>
              </w:rPr>
            </w:pPr>
            <w:r w:rsidRPr="002A3910">
              <w:t>Minimum:Maximum:Maximum decimals</w:t>
            </w:r>
          </w:p>
        </w:tc>
        <w:tc>
          <w:tcPr>
            <w:tcW w:w="1908" w:type="dxa"/>
            <w:tcBorders>
              <w:top w:val="single" w:sz="8" w:space="0" w:color="auto"/>
              <w:left w:val="single" w:sz="8" w:space="0" w:color="auto"/>
              <w:bottom w:val="single" w:sz="8" w:space="0" w:color="auto"/>
              <w:right w:val="single" w:sz="8" w:space="0" w:color="auto"/>
            </w:tcBorders>
          </w:tcPr>
          <w:p w14:paraId="4B2EE783" w14:textId="77777777" w:rsidR="005E21A7" w:rsidRPr="002A3910" w:rsidRDefault="005E21A7" w:rsidP="005E21A7">
            <w:pPr>
              <w:pStyle w:val="TableText"/>
              <w:rPr>
                <w:lang w:bidi="hi-IN"/>
              </w:rPr>
            </w:pPr>
            <w:r w:rsidRPr="002A3910">
              <w:t>code</w:t>
            </w:r>
          </w:p>
        </w:tc>
      </w:tr>
      <w:tr w:rsidR="005E21A7" w:rsidRPr="002A3910" w14:paraId="0EFEEDA0" w14:textId="77777777" w:rsidTr="00EA13B6">
        <w:tc>
          <w:tcPr>
            <w:tcW w:w="1890" w:type="dxa"/>
            <w:tcBorders>
              <w:top w:val="single" w:sz="8" w:space="0" w:color="auto"/>
              <w:left w:val="single" w:sz="8" w:space="0" w:color="auto"/>
              <w:bottom w:val="single" w:sz="8" w:space="0" w:color="auto"/>
              <w:right w:val="single" w:sz="8" w:space="0" w:color="auto"/>
            </w:tcBorders>
          </w:tcPr>
          <w:p w14:paraId="49E097C1" w14:textId="77777777" w:rsidR="005E21A7" w:rsidRPr="002A3910" w:rsidRDefault="005E21A7" w:rsidP="005E21A7">
            <w:pPr>
              <w:pStyle w:val="TableText"/>
            </w:pPr>
            <w:r w:rsidRPr="002A3910">
              <w:t>Pointer</w:t>
            </w:r>
          </w:p>
        </w:tc>
        <w:tc>
          <w:tcPr>
            <w:tcW w:w="1710" w:type="dxa"/>
            <w:tcBorders>
              <w:top w:val="single" w:sz="8" w:space="0" w:color="auto"/>
              <w:left w:val="single" w:sz="8" w:space="0" w:color="auto"/>
              <w:bottom w:val="single" w:sz="8" w:space="0" w:color="auto"/>
              <w:right w:val="single" w:sz="8" w:space="0" w:color="auto"/>
            </w:tcBorders>
          </w:tcPr>
          <w:p w14:paraId="482A97F6" w14:textId="77777777" w:rsidR="005E21A7" w:rsidRPr="002A3910" w:rsidRDefault="005E21A7" w:rsidP="005E21A7">
            <w:pPr>
              <w:pStyle w:val="TableText"/>
            </w:pPr>
            <w:r w:rsidRPr="002A3910">
              <w:t>P</w:t>
            </w:r>
          </w:p>
        </w:tc>
        <w:tc>
          <w:tcPr>
            <w:tcW w:w="1724" w:type="dxa"/>
            <w:tcBorders>
              <w:top w:val="single" w:sz="8" w:space="0" w:color="auto"/>
              <w:left w:val="single" w:sz="8" w:space="0" w:color="auto"/>
              <w:bottom w:val="single" w:sz="8" w:space="0" w:color="auto"/>
              <w:right w:val="single" w:sz="8" w:space="0" w:color="auto"/>
            </w:tcBorders>
          </w:tcPr>
          <w:p w14:paraId="251491D5" w14:textId="77777777" w:rsidR="005E21A7" w:rsidRPr="002A3910" w:rsidRDefault="005E21A7" w:rsidP="005E21A7">
            <w:pPr>
              <w:pStyle w:val="TableText"/>
            </w:pPr>
            <w:r w:rsidRPr="002A3910">
              <w:t>A,O,r</w:t>
            </w:r>
          </w:p>
        </w:tc>
        <w:tc>
          <w:tcPr>
            <w:tcW w:w="2236" w:type="dxa"/>
            <w:tcBorders>
              <w:top w:val="single" w:sz="8" w:space="0" w:color="auto"/>
              <w:left w:val="single" w:sz="8" w:space="0" w:color="auto"/>
              <w:bottom w:val="single" w:sz="8" w:space="0" w:color="auto"/>
              <w:right w:val="single" w:sz="8" w:space="0" w:color="auto"/>
            </w:tcBorders>
          </w:tcPr>
          <w:p w14:paraId="212B6D93" w14:textId="77777777" w:rsidR="005E21A7" w:rsidRPr="002A3910" w:rsidRDefault="005E21A7" w:rsidP="005E21A7">
            <w:pPr>
              <w:pStyle w:val="TableText"/>
            </w:pPr>
            <w:r w:rsidRPr="002A3910">
              <w:t>Global Root or #:DIC(0)</w:t>
            </w:r>
          </w:p>
        </w:tc>
        <w:tc>
          <w:tcPr>
            <w:tcW w:w="1908" w:type="dxa"/>
            <w:tcBorders>
              <w:top w:val="single" w:sz="8" w:space="0" w:color="auto"/>
              <w:left w:val="single" w:sz="8" w:space="0" w:color="auto"/>
              <w:bottom w:val="single" w:sz="8" w:space="0" w:color="auto"/>
              <w:right w:val="single" w:sz="8" w:space="0" w:color="auto"/>
            </w:tcBorders>
          </w:tcPr>
          <w:p w14:paraId="1A176809" w14:textId="77777777" w:rsidR="005E21A7" w:rsidRPr="002A3910" w:rsidRDefault="003932C4" w:rsidP="005E21A7">
            <w:pPr>
              <w:pStyle w:val="TableText"/>
            </w:pPr>
            <w:r w:rsidRPr="002A3910">
              <w:t>cod</w:t>
            </w:r>
          </w:p>
        </w:tc>
      </w:tr>
      <w:tr w:rsidR="005E21A7" w:rsidRPr="002A3910" w14:paraId="09B5322E" w14:textId="77777777" w:rsidTr="00EA13B6">
        <w:tc>
          <w:tcPr>
            <w:tcW w:w="1890" w:type="dxa"/>
            <w:tcBorders>
              <w:top w:val="single" w:sz="8" w:space="0" w:color="auto"/>
              <w:left w:val="single" w:sz="8" w:space="0" w:color="auto"/>
              <w:bottom w:val="single" w:sz="8" w:space="0" w:color="auto"/>
              <w:right w:val="single" w:sz="8" w:space="0" w:color="auto"/>
            </w:tcBorders>
          </w:tcPr>
          <w:p w14:paraId="64EECA1F" w14:textId="77777777" w:rsidR="005E21A7" w:rsidRPr="002A3910" w:rsidRDefault="005E21A7" w:rsidP="005E21A7">
            <w:pPr>
              <w:pStyle w:val="TableText"/>
            </w:pPr>
            <w:r w:rsidRPr="002A3910">
              <w:t>Set of Codes</w:t>
            </w:r>
          </w:p>
        </w:tc>
        <w:tc>
          <w:tcPr>
            <w:tcW w:w="1710" w:type="dxa"/>
            <w:tcBorders>
              <w:top w:val="single" w:sz="8" w:space="0" w:color="auto"/>
              <w:left w:val="single" w:sz="8" w:space="0" w:color="auto"/>
              <w:bottom w:val="single" w:sz="8" w:space="0" w:color="auto"/>
              <w:right w:val="single" w:sz="8" w:space="0" w:color="auto"/>
            </w:tcBorders>
          </w:tcPr>
          <w:p w14:paraId="37CCED8A" w14:textId="77777777" w:rsidR="005E21A7" w:rsidRPr="002A3910" w:rsidRDefault="005E21A7" w:rsidP="005E21A7">
            <w:pPr>
              <w:pStyle w:val="TableText"/>
            </w:pPr>
            <w:r w:rsidRPr="002A3910">
              <w:t>S</w:t>
            </w:r>
          </w:p>
        </w:tc>
        <w:tc>
          <w:tcPr>
            <w:tcW w:w="1724" w:type="dxa"/>
            <w:tcBorders>
              <w:top w:val="single" w:sz="8" w:space="0" w:color="auto"/>
              <w:left w:val="single" w:sz="8" w:space="0" w:color="auto"/>
              <w:bottom w:val="single" w:sz="8" w:space="0" w:color="auto"/>
              <w:right w:val="single" w:sz="8" w:space="0" w:color="auto"/>
            </w:tcBorders>
          </w:tcPr>
          <w:p w14:paraId="4BC19EA6" w14:textId="77777777" w:rsidR="005E21A7" w:rsidRPr="002A3910" w:rsidRDefault="005E21A7" w:rsidP="005E21A7">
            <w:pPr>
              <w:pStyle w:val="TableText"/>
            </w:pPr>
            <w:r w:rsidRPr="002A3910">
              <w:t>A,O,X,B</w:t>
            </w:r>
          </w:p>
        </w:tc>
        <w:tc>
          <w:tcPr>
            <w:tcW w:w="2236" w:type="dxa"/>
            <w:tcBorders>
              <w:top w:val="single" w:sz="8" w:space="0" w:color="auto"/>
              <w:left w:val="single" w:sz="8" w:space="0" w:color="auto"/>
              <w:bottom w:val="single" w:sz="8" w:space="0" w:color="auto"/>
              <w:right w:val="single" w:sz="8" w:space="0" w:color="auto"/>
            </w:tcBorders>
          </w:tcPr>
          <w:p w14:paraId="5DF02623" w14:textId="77777777" w:rsidR="005E21A7" w:rsidRPr="002A3910" w:rsidRDefault="005E21A7" w:rsidP="005E21A7">
            <w:pPr>
              <w:pStyle w:val="TableText"/>
            </w:pPr>
            <w:r w:rsidRPr="002A3910">
              <w:t>Code:</w:t>
            </w:r>
            <w:r w:rsidRPr="002A3910">
              <w:br/>
              <w:t>Stands for;Code:</w:t>
            </w:r>
            <w:r w:rsidRPr="002A3910">
              <w:br/>
              <w:t>stands for;</w:t>
            </w:r>
          </w:p>
        </w:tc>
        <w:tc>
          <w:tcPr>
            <w:tcW w:w="1908" w:type="dxa"/>
            <w:tcBorders>
              <w:top w:val="single" w:sz="8" w:space="0" w:color="auto"/>
              <w:left w:val="single" w:sz="8" w:space="0" w:color="auto"/>
              <w:bottom w:val="single" w:sz="8" w:space="0" w:color="auto"/>
              <w:right w:val="single" w:sz="8" w:space="0" w:color="auto"/>
            </w:tcBorders>
          </w:tcPr>
          <w:p w14:paraId="60F3F2C4" w14:textId="77777777" w:rsidR="005E21A7" w:rsidRPr="002A3910" w:rsidRDefault="005E21A7" w:rsidP="005E21A7">
            <w:pPr>
              <w:pStyle w:val="TableText"/>
            </w:pPr>
            <w:r w:rsidRPr="002A3910">
              <w:t>code</w:t>
            </w:r>
          </w:p>
        </w:tc>
      </w:tr>
      <w:tr w:rsidR="005E21A7" w:rsidRPr="002A3910" w14:paraId="62130385" w14:textId="77777777" w:rsidTr="00EA13B6">
        <w:tc>
          <w:tcPr>
            <w:tcW w:w="1890" w:type="dxa"/>
            <w:tcBorders>
              <w:top w:val="single" w:sz="8" w:space="0" w:color="auto"/>
              <w:left w:val="single" w:sz="8" w:space="0" w:color="auto"/>
              <w:bottom w:val="single" w:sz="8" w:space="0" w:color="auto"/>
              <w:right w:val="single" w:sz="8" w:space="0" w:color="auto"/>
            </w:tcBorders>
          </w:tcPr>
          <w:p w14:paraId="0752D48C" w14:textId="77777777" w:rsidR="005E21A7" w:rsidRPr="002A3910" w:rsidRDefault="005E21A7" w:rsidP="005E21A7">
            <w:pPr>
              <w:pStyle w:val="TableText"/>
            </w:pPr>
            <w:r w:rsidRPr="002A3910">
              <w:t>Yes/No</w:t>
            </w:r>
          </w:p>
        </w:tc>
        <w:tc>
          <w:tcPr>
            <w:tcW w:w="1710" w:type="dxa"/>
            <w:tcBorders>
              <w:top w:val="single" w:sz="8" w:space="0" w:color="auto"/>
              <w:left w:val="single" w:sz="8" w:space="0" w:color="auto"/>
              <w:bottom w:val="single" w:sz="8" w:space="0" w:color="auto"/>
              <w:right w:val="single" w:sz="8" w:space="0" w:color="auto"/>
            </w:tcBorders>
          </w:tcPr>
          <w:p w14:paraId="0FB0BD6E" w14:textId="77777777" w:rsidR="005E21A7" w:rsidRPr="002A3910" w:rsidRDefault="005E21A7" w:rsidP="005E21A7">
            <w:pPr>
              <w:pStyle w:val="TableText"/>
            </w:pPr>
            <w:r w:rsidRPr="002A3910">
              <w:t>Y</w:t>
            </w:r>
          </w:p>
        </w:tc>
        <w:tc>
          <w:tcPr>
            <w:tcW w:w="1724" w:type="dxa"/>
            <w:tcBorders>
              <w:top w:val="single" w:sz="8" w:space="0" w:color="auto"/>
              <w:left w:val="single" w:sz="8" w:space="0" w:color="auto"/>
              <w:bottom w:val="single" w:sz="8" w:space="0" w:color="auto"/>
              <w:right w:val="single" w:sz="8" w:space="0" w:color="auto"/>
            </w:tcBorders>
          </w:tcPr>
          <w:p w14:paraId="0A5FCBC7" w14:textId="77777777" w:rsidR="005E21A7" w:rsidRPr="002A3910" w:rsidRDefault="005E21A7" w:rsidP="005E21A7">
            <w:pPr>
              <w:pStyle w:val="TableText"/>
            </w:pPr>
            <w:r w:rsidRPr="002A3910">
              <w:t>A,O</w:t>
            </w:r>
          </w:p>
        </w:tc>
        <w:tc>
          <w:tcPr>
            <w:tcW w:w="2236" w:type="dxa"/>
            <w:tcBorders>
              <w:top w:val="single" w:sz="8" w:space="0" w:color="auto"/>
              <w:left w:val="single" w:sz="8" w:space="0" w:color="auto"/>
              <w:bottom w:val="single" w:sz="8" w:space="0" w:color="auto"/>
              <w:right w:val="single" w:sz="8" w:space="0" w:color="auto"/>
            </w:tcBorders>
          </w:tcPr>
          <w:p w14:paraId="18194838" w14:textId="77777777" w:rsidR="005E21A7" w:rsidRPr="002A3910" w:rsidRDefault="005E21A7" w:rsidP="005E21A7">
            <w:pPr>
              <w:pStyle w:val="TableText"/>
            </w:pPr>
            <w:r w:rsidRPr="002A3910">
              <w:t>--</w:t>
            </w:r>
          </w:p>
        </w:tc>
        <w:tc>
          <w:tcPr>
            <w:tcW w:w="1908" w:type="dxa"/>
            <w:tcBorders>
              <w:top w:val="single" w:sz="8" w:space="0" w:color="auto"/>
              <w:left w:val="single" w:sz="8" w:space="0" w:color="auto"/>
              <w:bottom w:val="single" w:sz="8" w:space="0" w:color="auto"/>
              <w:right w:val="single" w:sz="8" w:space="0" w:color="auto"/>
            </w:tcBorders>
          </w:tcPr>
          <w:p w14:paraId="1CF4454B" w14:textId="77777777" w:rsidR="005E21A7" w:rsidRPr="002A3910" w:rsidRDefault="005E21A7" w:rsidP="005E21A7">
            <w:pPr>
              <w:pStyle w:val="TableText"/>
            </w:pPr>
            <w:r w:rsidRPr="002A3910">
              <w:t>code</w:t>
            </w:r>
          </w:p>
        </w:tc>
      </w:tr>
      <w:tr w:rsidR="005E21A7" w:rsidRPr="002A3910" w14:paraId="0C23927D" w14:textId="77777777" w:rsidTr="00EA13B6">
        <w:tc>
          <w:tcPr>
            <w:tcW w:w="1890" w:type="dxa"/>
            <w:tcBorders>
              <w:top w:val="single" w:sz="8" w:space="0" w:color="auto"/>
              <w:left w:val="single" w:sz="8" w:space="0" w:color="auto"/>
              <w:bottom w:val="single" w:sz="8" w:space="0" w:color="auto"/>
              <w:right w:val="single" w:sz="8" w:space="0" w:color="auto"/>
            </w:tcBorders>
          </w:tcPr>
          <w:p w14:paraId="0E7AE4C7" w14:textId="77777777" w:rsidR="005E21A7" w:rsidRPr="002A3910" w:rsidRDefault="005E21A7" w:rsidP="005E21A7">
            <w:pPr>
              <w:pStyle w:val="TableText"/>
            </w:pPr>
            <w:r w:rsidRPr="002A3910">
              <w:t>DD</w:t>
            </w:r>
          </w:p>
        </w:tc>
        <w:tc>
          <w:tcPr>
            <w:tcW w:w="1710" w:type="dxa"/>
            <w:tcBorders>
              <w:top w:val="single" w:sz="8" w:space="0" w:color="auto"/>
              <w:left w:val="single" w:sz="8" w:space="0" w:color="auto"/>
              <w:bottom w:val="single" w:sz="8" w:space="0" w:color="auto"/>
              <w:right w:val="single" w:sz="8" w:space="0" w:color="auto"/>
            </w:tcBorders>
          </w:tcPr>
          <w:p w14:paraId="1BA76982" w14:textId="77777777" w:rsidR="005E21A7" w:rsidRPr="002A3910" w:rsidRDefault="005E21A7" w:rsidP="005E21A7">
            <w:pPr>
              <w:pStyle w:val="TableText"/>
            </w:pPr>
            <w:r w:rsidRPr="002A3910">
              <w:t>#,#</w:t>
            </w:r>
          </w:p>
        </w:tc>
        <w:tc>
          <w:tcPr>
            <w:tcW w:w="1724" w:type="dxa"/>
            <w:tcBorders>
              <w:top w:val="single" w:sz="8" w:space="0" w:color="auto"/>
              <w:left w:val="single" w:sz="8" w:space="0" w:color="auto"/>
              <w:bottom w:val="single" w:sz="8" w:space="0" w:color="auto"/>
              <w:right w:val="single" w:sz="8" w:space="0" w:color="auto"/>
            </w:tcBorders>
          </w:tcPr>
          <w:p w14:paraId="00875116" w14:textId="77777777" w:rsidR="005E21A7" w:rsidRPr="002A3910" w:rsidRDefault="005E21A7" w:rsidP="005E21A7">
            <w:pPr>
              <w:pStyle w:val="TableText"/>
            </w:pPr>
            <w:r w:rsidRPr="002A3910">
              <w:t>A,O,r</w:t>
            </w:r>
          </w:p>
        </w:tc>
        <w:tc>
          <w:tcPr>
            <w:tcW w:w="2236" w:type="dxa"/>
            <w:tcBorders>
              <w:top w:val="single" w:sz="8" w:space="0" w:color="auto"/>
              <w:left w:val="single" w:sz="8" w:space="0" w:color="auto"/>
              <w:bottom w:val="single" w:sz="8" w:space="0" w:color="auto"/>
              <w:right w:val="single" w:sz="8" w:space="0" w:color="auto"/>
            </w:tcBorders>
          </w:tcPr>
          <w:p w14:paraId="623E5696" w14:textId="77777777" w:rsidR="005E21A7" w:rsidRPr="002A3910" w:rsidRDefault="005E21A7" w:rsidP="005E21A7">
            <w:pPr>
              <w:pStyle w:val="TableText"/>
            </w:pPr>
            <w:r w:rsidRPr="002A3910">
              <w:t>--</w:t>
            </w:r>
          </w:p>
        </w:tc>
        <w:tc>
          <w:tcPr>
            <w:tcW w:w="1908" w:type="dxa"/>
            <w:tcBorders>
              <w:top w:val="single" w:sz="8" w:space="0" w:color="auto"/>
              <w:left w:val="single" w:sz="8" w:space="0" w:color="auto"/>
              <w:bottom w:val="single" w:sz="8" w:space="0" w:color="auto"/>
              <w:right w:val="single" w:sz="8" w:space="0" w:color="auto"/>
            </w:tcBorders>
          </w:tcPr>
          <w:p w14:paraId="0C8CAF09" w14:textId="77777777" w:rsidR="005E21A7" w:rsidRPr="002A3910" w:rsidRDefault="005E21A7" w:rsidP="005E21A7">
            <w:pPr>
              <w:pStyle w:val="TableText"/>
            </w:pPr>
            <w:r w:rsidRPr="002A3910">
              <w:t>code</w:t>
            </w:r>
          </w:p>
        </w:tc>
      </w:tr>
    </w:tbl>
    <w:p w14:paraId="4BB76AF3" w14:textId="77777777" w:rsidR="005E21A7" w:rsidRPr="002A3910" w:rsidRDefault="005E21A7" w:rsidP="00B66E33">
      <w:pPr>
        <w:pStyle w:val="BodyText6"/>
      </w:pPr>
    </w:p>
    <w:p w14:paraId="568EC631" w14:textId="77777777" w:rsidR="005E21A7" w:rsidRPr="002A3910" w:rsidRDefault="005E21A7" w:rsidP="00CD348A">
      <w:pPr>
        <w:pStyle w:val="AltHeading5"/>
        <w:rPr>
          <w:noProof w:val="0"/>
        </w:rPr>
      </w:pPr>
      <w:r w:rsidRPr="002A3910">
        <w:rPr>
          <w:noProof w:val="0"/>
        </w:rPr>
        <w:t>DIR(0) (Detailed Explanation):</w:t>
      </w:r>
    </w:p>
    <w:p w14:paraId="3E561E71" w14:textId="77777777" w:rsidR="005E21A7" w:rsidRPr="002A3910" w:rsidRDefault="005E21A7" w:rsidP="00CD348A">
      <w:pPr>
        <w:pStyle w:val="AltHeading5"/>
        <w:rPr>
          <w:noProof w:val="0"/>
        </w:rPr>
      </w:pPr>
      <w:bookmarkStart w:id="413" w:name="Piece_1"/>
      <w:r w:rsidRPr="002A3910">
        <w:rPr>
          <w:noProof w:val="0"/>
        </w:rPr>
        <w:t>Piece-1 of DIR(0) (Subsequent Characters are Optional):</w:t>
      </w:r>
      <w:bookmarkEnd w:id="413"/>
    </w:p>
    <w:p w14:paraId="08DAAA53" w14:textId="77777777" w:rsidR="005E21A7" w:rsidRPr="002A3910" w:rsidRDefault="005E21A7" w:rsidP="00EA1347">
      <w:pPr>
        <w:pStyle w:val="BodyText"/>
        <w:keepNext/>
        <w:keepLines/>
      </w:pPr>
      <w:r w:rsidRPr="002A3910">
        <w:t xml:space="preserve">The first </w:t>
      </w:r>
      <w:r w:rsidR="001E014A" w:rsidRPr="002A3910">
        <w:rPr>
          <w:bCs/>
        </w:rPr>
        <w:t>caret (</w:t>
      </w:r>
      <w:r w:rsidRPr="002A3910">
        <w:rPr>
          <w:b/>
          <w:bCs/>
        </w:rPr>
        <w:t>^</w:t>
      </w:r>
      <w:r w:rsidRPr="002A3910">
        <w:rPr>
          <w:bCs/>
        </w:rPr>
        <w:t>)</w:t>
      </w:r>
      <w:r w:rsidRPr="002A3910">
        <w:t xml:space="preserve"> piece of </w:t>
      </w:r>
      <w:r w:rsidRPr="002A3910">
        <w:rPr>
          <w:b/>
        </w:rPr>
        <w:t>DIR(0)</w:t>
      </w:r>
      <w:r w:rsidRPr="002A3910">
        <w:t xml:space="preserve"> can contain other parameters that help to specify the nature of the input or modify the behavior of the reader. These characters </w:t>
      </w:r>
      <w:r w:rsidRPr="002A3910">
        <w:rPr>
          <w:i/>
        </w:rPr>
        <w:t>must</w:t>
      </w:r>
      <w:r w:rsidRPr="002A3910">
        <w:t xml:space="preserve"> appear after the character indicating type (or after the field number if it is a DD type). They are described below and examples are provided later in this section):</w:t>
      </w:r>
    </w:p>
    <w:p w14:paraId="47C4DA64" w14:textId="77777777" w:rsidR="005E21A7" w:rsidRPr="002A3910" w:rsidRDefault="005E21A7" w:rsidP="00EA1347">
      <w:pPr>
        <w:pStyle w:val="ListBullet"/>
        <w:keepNext/>
        <w:keepLines/>
      </w:pPr>
      <w:bookmarkStart w:id="414" w:name="Piece_2_A"/>
      <w:r w:rsidRPr="002A3910">
        <w:rPr>
          <w:b/>
        </w:rPr>
        <w:t>A</w:t>
      </w:r>
      <w:bookmarkEnd w:id="414"/>
      <w:r w:rsidR="00CD34C2" w:rsidRPr="002A3910">
        <w:t>—</w:t>
      </w:r>
      <w:r w:rsidRPr="002A3910">
        <w:t xml:space="preserve">Indicates that nothing should be </w:t>
      </w:r>
      <w:r w:rsidRPr="002A3910">
        <w:rPr>
          <w:b/>
        </w:rPr>
        <w:t>A</w:t>
      </w:r>
      <w:r w:rsidRPr="002A3910">
        <w:t xml:space="preserve">ppended to the developer-supplied prompt </w:t>
      </w:r>
      <w:r w:rsidRPr="002A3910">
        <w:rPr>
          <w:b/>
        </w:rPr>
        <w:t>DIR(“A”)</w:t>
      </w:r>
      <w:r w:rsidRPr="002A3910">
        <w:t xml:space="preserve">, which is described below. If there is no </w:t>
      </w:r>
      <w:r w:rsidRPr="002A3910">
        <w:rPr>
          <w:b/>
        </w:rPr>
        <w:t>DIR(“A”)</w:t>
      </w:r>
      <w:r w:rsidRPr="002A3910">
        <w:t>, then no prompt is issued.</w:t>
      </w:r>
    </w:p>
    <w:p w14:paraId="65FAF68F" w14:textId="77777777" w:rsidR="005E21A7" w:rsidRPr="002A3910" w:rsidRDefault="005E21A7" w:rsidP="00CD34C2">
      <w:pPr>
        <w:pStyle w:val="ListBullet"/>
      </w:pPr>
      <w:bookmarkStart w:id="415" w:name="Piece_2_B"/>
      <w:r w:rsidRPr="002A3910">
        <w:rPr>
          <w:b/>
        </w:rPr>
        <w:t>B</w:t>
      </w:r>
      <w:bookmarkEnd w:id="415"/>
      <w:r w:rsidR="00CD34C2" w:rsidRPr="002A3910">
        <w:t>—</w:t>
      </w:r>
      <w:r w:rsidRPr="002A3910">
        <w:t>Only applies to a set of codes; indicates that the possible choices are to be listed horizontally after the prompt.</w:t>
      </w:r>
    </w:p>
    <w:p w14:paraId="67D1A9AF" w14:textId="77777777" w:rsidR="005E21A7" w:rsidRPr="002A3910" w:rsidRDefault="005E21A7" w:rsidP="00CD34C2">
      <w:pPr>
        <w:pStyle w:val="ListBullet"/>
      </w:pPr>
      <w:r w:rsidRPr="002A3910">
        <w:rPr>
          <w:b/>
        </w:rPr>
        <w:t>C</w:t>
      </w:r>
      <w:r w:rsidR="00CD34C2" w:rsidRPr="002A3910">
        <w:t>—</w:t>
      </w:r>
      <w:r w:rsidRPr="002A3910">
        <w:t xml:space="preserve">Only applies to list reads. The values returned in </w:t>
      </w:r>
      <w:r w:rsidRPr="002A3910">
        <w:rPr>
          <w:b/>
        </w:rPr>
        <w:t>Y</w:t>
      </w:r>
      <w:r w:rsidRPr="002A3910">
        <w:t xml:space="preserve"> and the </w:t>
      </w:r>
      <w:r w:rsidRPr="002A3910">
        <w:rPr>
          <w:b/>
        </w:rPr>
        <w:t>Y()</w:t>
      </w:r>
      <w:r w:rsidRPr="002A3910">
        <w:t xml:space="preserve"> array are </w:t>
      </w:r>
      <w:r w:rsidRPr="002A3910">
        <w:rPr>
          <w:b/>
        </w:rPr>
        <w:t>C</w:t>
      </w:r>
      <w:r w:rsidRPr="002A3910">
        <w:t xml:space="preserve">ompressed. They are </w:t>
      </w:r>
      <w:r w:rsidRPr="002A3910">
        <w:rPr>
          <w:i/>
        </w:rPr>
        <w:t>not</w:t>
      </w:r>
      <w:r w:rsidRPr="002A3910">
        <w:t xml:space="preserve"> expanded to i</w:t>
      </w:r>
      <w:r w:rsidR="008B3684" w:rsidRPr="002A3910">
        <w:t>nclude each individual number;</w:t>
      </w:r>
      <w:r w:rsidRPr="002A3910">
        <w:t xml:space="preserve"> rather, ranges of values are returned using the hyphen syntax. This is similar to the format in which the user can enter a range of numbers.</w:t>
      </w:r>
      <w:r w:rsidR="008B3684" w:rsidRPr="002A3910">
        <w:br/>
      </w:r>
      <w:r w:rsidRPr="002A3910">
        <w:br/>
        <w:t xml:space="preserve">This flag is particularly useful when a user </w:t>
      </w:r>
      <w:r w:rsidR="008B3684" w:rsidRPr="002A3910">
        <w:t>can</w:t>
      </w:r>
      <w:r w:rsidRPr="002A3910">
        <w:t xml:space="preserve"> select many numbers (e.g., when decimals are involved). The call is much faster and the possibility of the local symbol table filling up with nodes in the </w:t>
      </w:r>
      <w:r w:rsidRPr="002A3910">
        <w:rPr>
          <w:b/>
        </w:rPr>
        <w:t>Y()</w:t>
      </w:r>
      <w:r w:rsidRPr="002A3910">
        <w:t xml:space="preserve"> array is eliminated.</w:t>
      </w:r>
    </w:p>
    <w:p w14:paraId="71678154" w14:textId="77777777" w:rsidR="00CD34C2" w:rsidRPr="002A3910" w:rsidRDefault="00CD34C2" w:rsidP="00CD34C2">
      <w:pPr>
        <w:pStyle w:val="ListBullet"/>
      </w:pPr>
      <w:bookmarkStart w:id="416" w:name="Piece_2_O"/>
      <w:r w:rsidRPr="002A3910">
        <w:rPr>
          <w:b/>
        </w:rPr>
        <w:t>O</w:t>
      </w:r>
      <w:bookmarkEnd w:id="416"/>
      <w:r w:rsidRPr="002A3910">
        <w:t xml:space="preserve">—Indicates that a response is </w:t>
      </w:r>
      <w:r w:rsidRPr="002A3910">
        <w:rPr>
          <w:b/>
        </w:rPr>
        <w:t>O</w:t>
      </w:r>
      <w:r w:rsidRPr="002A3910">
        <w:t xml:space="preserve">ptional. If this is </w:t>
      </w:r>
      <w:r w:rsidRPr="002A3910">
        <w:rPr>
          <w:i/>
        </w:rPr>
        <w:t>not</w:t>
      </w:r>
      <w:r w:rsidRPr="002A3910">
        <w:t xml:space="preserve"> included, then a </w:t>
      </w:r>
      <w:r w:rsidR="00F47411" w:rsidRPr="002A3910">
        <w:rPr>
          <w:b/>
        </w:rPr>
        <w:t>NULL</w:t>
      </w:r>
      <w:r w:rsidRPr="002A3910">
        <w:t xml:space="preserve"> response is </w:t>
      </w:r>
      <w:r w:rsidRPr="002A3910">
        <w:rPr>
          <w:i/>
        </w:rPr>
        <w:t>not</w:t>
      </w:r>
      <w:r w:rsidRPr="002A3910">
        <w:t xml:space="preserve"> allowed. For DD type reads, the </w:t>
      </w:r>
      <w:r w:rsidRPr="002A3910">
        <w:rPr>
          <w:b/>
        </w:rPr>
        <w:t>O</w:t>
      </w:r>
      <w:r w:rsidRPr="002A3910">
        <w:t xml:space="preserve"> is automatically included if the field in question is </w:t>
      </w:r>
      <w:r w:rsidRPr="002A3910">
        <w:rPr>
          <w:i/>
        </w:rPr>
        <w:t>not</w:t>
      </w:r>
      <w:r w:rsidRPr="002A3910">
        <w:t xml:space="preserve"> a required field.</w:t>
      </w:r>
    </w:p>
    <w:p w14:paraId="2AD95CCB" w14:textId="74C87D71" w:rsidR="00CD34C2" w:rsidRPr="002A3910" w:rsidRDefault="00CD34C2" w:rsidP="00CD34C2">
      <w:pPr>
        <w:pStyle w:val="ListBullet"/>
      </w:pPr>
      <w:r w:rsidRPr="002A3910">
        <w:rPr>
          <w:b/>
        </w:rPr>
        <w:t>r</w:t>
      </w:r>
      <w:r w:rsidRPr="002A3910">
        <w:t xml:space="preserve">—If user does </w:t>
      </w:r>
      <w:r w:rsidRPr="002A3910">
        <w:rPr>
          <w:i/>
        </w:rPr>
        <w:t>not</w:t>
      </w:r>
      <w:r w:rsidRPr="002A3910">
        <w:t xml:space="preserve"> choose to accept the default, they </w:t>
      </w:r>
      <w:r w:rsidRPr="002A3910">
        <w:rPr>
          <w:i/>
        </w:rPr>
        <w:t>must</w:t>
      </w:r>
      <w:r w:rsidRPr="002A3910">
        <w:t xml:space="preserve"> type in their entire response. They do </w:t>
      </w:r>
      <w:r w:rsidRPr="002A3910">
        <w:rPr>
          <w:i/>
        </w:rPr>
        <w:t>not</w:t>
      </w:r>
      <w:r w:rsidRPr="002A3910">
        <w:t xml:space="preserve"> get the “Replace-With” prompt, </w:t>
      </w:r>
      <w:r w:rsidR="002B5494" w:rsidRPr="002A3910">
        <w:t>regardless</w:t>
      </w:r>
      <w:r w:rsidR="008B3684" w:rsidRPr="002A3910">
        <w:t xml:space="preserve"> of</w:t>
      </w:r>
      <w:r w:rsidRPr="002A3910">
        <w:t xml:space="preserve"> how long the default response is.</w:t>
      </w:r>
    </w:p>
    <w:p w14:paraId="6FC99329" w14:textId="77777777" w:rsidR="00CD34C2" w:rsidRPr="002A3910" w:rsidRDefault="00CD34C2" w:rsidP="00CD34C2">
      <w:pPr>
        <w:pStyle w:val="ListBullet"/>
      </w:pPr>
      <w:bookmarkStart w:id="417" w:name="Piece_2_U"/>
      <w:r w:rsidRPr="002A3910">
        <w:rPr>
          <w:b/>
        </w:rPr>
        <w:lastRenderedPageBreak/>
        <w:t>U</w:t>
      </w:r>
      <w:bookmarkEnd w:id="417"/>
      <w:r w:rsidRPr="002A3910">
        <w:t>—Only applies to free text reads. It allows the user response to contain a caret (</w:t>
      </w:r>
      <w:r w:rsidRPr="002A3910">
        <w:rPr>
          <w:b/>
          <w:bCs/>
        </w:rPr>
        <w:t>^</w:t>
      </w:r>
      <w:r w:rsidR="00DA6996" w:rsidRPr="002A3910">
        <w:rPr>
          <w:bCs/>
        </w:rPr>
        <w:t xml:space="preserve">; </w:t>
      </w:r>
      <w:r w:rsidR="008B3684" w:rsidRPr="002A3910">
        <w:rPr>
          <w:bCs/>
        </w:rPr>
        <w:t>aka</w:t>
      </w:r>
      <w:r w:rsidRPr="002A3910">
        <w:rPr>
          <w:bCs/>
        </w:rPr>
        <w:t xml:space="preserve"> </w:t>
      </w:r>
      <w:r w:rsidRPr="002A3910">
        <w:rPr>
          <w:b/>
          <w:bCs/>
        </w:rPr>
        <w:t>U</w:t>
      </w:r>
      <w:r w:rsidRPr="002A3910">
        <w:rPr>
          <w:bCs/>
        </w:rPr>
        <w:t>p-Arrow)</w:t>
      </w:r>
      <w:r w:rsidRPr="002A3910">
        <w:t xml:space="preserve">. A leading caret aborts the </w:t>
      </w:r>
      <w:r w:rsidRPr="002A3910">
        <w:rPr>
          <w:b/>
        </w:rPr>
        <w:t>READ</w:t>
      </w:r>
      <w:r w:rsidRPr="002A3910">
        <w:t xml:space="preserve"> and </w:t>
      </w:r>
      <w:r w:rsidRPr="002A3910">
        <w:rPr>
          <w:b/>
        </w:rPr>
        <w:t>SET</w:t>
      </w:r>
      <w:r w:rsidRPr="002A3910">
        <w:t xml:space="preserve">s </w:t>
      </w:r>
      <w:r w:rsidRPr="002A3910">
        <w:rPr>
          <w:b/>
        </w:rPr>
        <w:t>DUOUT</w:t>
      </w:r>
      <w:r w:rsidRPr="002A3910">
        <w:t xml:space="preserve"> and </w:t>
      </w:r>
      <w:r w:rsidRPr="002A3910">
        <w:rPr>
          <w:b/>
        </w:rPr>
        <w:t>DIRUT</w:t>
      </w:r>
      <w:r w:rsidRPr="002A3910">
        <w:t xml:space="preserve"> whether or not </w:t>
      </w:r>
      <w:r w:rsidRPr="002A3910">
        <w:rPr>
          <w:b/>
        </w:rPr>
        <w:t>U</w:t>
      </w:r>
      <w:r w:rsidRPr="002A3910">
        <w:t xml:space="preserve"> is in </w:t>
      </w:r>
      <w:r w:rsidRPr="002A3910">
        <w:rPr>
          <w:b/>
        </w:rPr>
        <w:t>DIR(0)</w:t>
      </w:r>
      <w:r w:rsidRPr="002A3910">
        <w:t xml:space="preserve">. However, </w:t>
      </w:r>
      <w:r w:rsidRPr="002A3910">
        <w:rPr>
          <w:b/>
        </w:rPr>
        <w:t>U</w:t>
      </w:r>
      <w:r w:rsidRPr="002A3910">
        <w:t xml:space="preserve"> allows </w:t>
      </w:r>
      <w:r w:rsidRPr="002A3910">
        <w:rPr>
          <w:b/>
        </w:rPr>
        <w:t>^</w:t>
      </w:r>
      <w:r w:rsidRPr="002A3910">
        <w:t>s to be embedded in the user response.</w:t>
      </w:r>
    </w:p>
    <w:p w14:paraId="231F8DAC" w14:textId="77777777" w:rsidR="00CD34C2" w:rsidRPr="002A3910" w:rsidRDefault="00CD34C2" w:rsidP="00CD34C2">
      <w:pPr>
        <w:pStyle w:val="ListBullet"/>
      </w:pPr>
      <w:bookmarkStart w:id="418" w:name="Piece_2_X"/>
      <w:r w:rsidRPr="002A3910">
        <w:rPr>
          <w:b/>
        </w:rPr>
        <w:t>X</w:t>
      </w:r>
      <w:bookmarkEnd w:id="418"/>
      <w:r w:rsidRPr="002A3910">
        <w:t>—Only applies to set of codes. Indicates a request for an e</w:t>
      </w:r>
      <w:r w:rsidRPr="002A3910">
        <w:rPr>
          <w:b/>
        </w:rPr>
        <w:t>X</w:t>
      </w:r>
      <w:r w:rsidR="006972CB" w:rsidRPr="002A3910">
        <w:t>act match. No lowercase</w:t>
      </w:r>
      <w:r w:rsidRPr="002A3910">
        <w:t xml:space="preserve"> to uppercase conversion is to be done.</w:t>
      </w:r>
    </w:p>
    <w:p w14:paraId="0C8ACA0B" w14:textId="77777777" w:rsidR="00831010" w:rsidRPr="002A3910" w:rsidRDefault="00831010" w:rsidP="00831010">
      <w:pPr>
        <w:pStyle w:val="BodyText6"/>
      </w:pPr>
    </w:p>
    <w:p w14:paraId="4375B135" w14:textId="77777777" w:rsidR="00CD34C2" w:rsidRPr="002A3910" w:rsidRDefault="00CD34C2" w:rsidP="00CD348A">
      <w:pPr>
        <w:pStyle w:val="AltHeading5"/>
        <w:rPr>
          <w:noProof w:val="0"/>
        </w:rPr>
      </w:pPr>
      <w:bookmarkStart w:id="419" w:name="Piece_2"/>
      <w:r w:rsidRPr="002A3910">
        <w:rPr>
          <w:noProof w:val="0"/>
        </w:rPr>
        <w:t>Piece-2 of DIR(0) (Optional)</w:t>
      </w:r>
      <w:bookmarkEnd w:id="419"/>
      <w:r w:rsidRPr="002A3910">
        <w:rPr>
          <w:noProof w:val="0"/>
        </w:rPr>
        <w:t>:</w:t>
      </w:r>
    </w:p>
    <w:p w14:paraId="151C1459" w14:textId="6752B3A9" w:rsidR="00CD34C2" w:rsidRPr="002A3910" w:rsidRDefault="00CD34C2" w:rsidP="00CD34C2">
      <w:pPr>
        <w:pStyle w:val="BodyText"/>
      </w:pPr>
      <w:r w:rsidRPr="002A3910">
        <w:t xml:space="preserve">Qualifying limits on user response are as described in summary </w:t>
      </w:r>
      <w:r w:rsidRPr="002A3910">
        <w:rPr>
          <w:color w:val="0000FF"/>
          <w:u w:val="single"/>
        </w:rPr>
        <w:fldChar w:fldCharType="begin" w:fldLock="1"/>
      </w:r>
      <w:r w:rsidRPr="002A3910">
        <w:rPr>
          <w:color w:val="0000FF"/>
          <w:u w:val="single"/>
        </w:rPr>
        <w:instrText xml:space="preserve"> REF _Ref458141274 \h  \* MERGEFORMAT </w:instrText>
      </w:r>
      <w:r w:rsidRPr="002A3910">
        <w:rPr>
          <w:color w:val="0000FF"/>
          <w:u w:val="single"/>
        </w:rPr>
      </w:r>
      <w:r w:rsidRPr="002A3910">
        <w:rPr>
          <w:color w:val="0000FF"/>
          <w:u w:val="single"/>
        </w:rPr>
        <w:fldChar w:fldCharType="separate"/>
      </w:r>
      <w:r w:rsidR="00272B32" w:rsidRPr="002A3910">
        <w:rPr>
          <w:color w:val="0000FF"/>
          <w:u w:val="single"/>
        </w:rPr>
        <w:t>Table 31</w:t>
      </w:r>
      <w:r w:rsidRPr="002A3910">
        <w:rPr>
          <w:color w:val="0000FF"/>
          <w:u w:val="single"/>
        </w:rPr>
        <w:fldChar w:fldCharType="end"/>
      </w:r>
      <w:r w:rsidRPr="002A3910">
        <w:t>.</w:t>
      </w:r>
    </w:p>
    <w:p w14:paraId="45164311" w14:textId="77777777" w:rsidR="003419D7" w:rsidRPr="002A3910" w:rsidRDefault="003419D7" w:rsidP="003419D7">
      <w:pPr>
        <w:pStyle w:val="BodyText6"/>
      </w:pPr>
    </w:p>
    <w:p w14:paraId="714568DB" w14:textId="77777777" w:rsidR="00CD34C2" w:rsidRPr="002A3910" w:rsidRDefault="00CD34C2" w:rsidP="00CD348A">
      <w:pPr>
        <w:pStyle w:val="AltHeading5"/>
        <w:rPr>
          <w:noProof w:val="0"/>
        </w:rPr>
      </w:pPr>
      <w:bookmarkStart w:id="420" w:name="Piece_3"/>
      <w:r w:rsidRPr="002A3910">
        <w:rPr>
          <w:noProof w:val="0"/>
        </w:rPr>
        <w:t>Piece-3 of DIR(0) (Optional)</w:t>
      </w:r>
      <w:bookmarkEnd w:id="420"/>
      <w:r w:rsidRPr="002A3910">
        <w:rPr>
          <w:noProof w:val="0"/>
        </w:rPr>
        <w:t>:</w:t>
      </w:r>
    </w:p>
    <w:p w14:paraId="0ED48130" w14:textId="77777777" w:rsidR="00CD0E60" w:rsidRPr="002A3910" w:rsidRDefault="00CD34C2" w:rsidP="00CD34C2">
      <w:pPr>
        <w:pStyle w:val="BodyText"/>
      </w:pPr>
      <w:r w:rsidRPr="002A3910">
        <w:t xml:space="preserve">The third piece of </w:t>
      </w:r>
      <w:r w:rsidRPr="002A3910">
        <w:rPr>
          <w:b/>
        </w:rPr>
        <w:t>DIR(0)</w:t>
      </w:r>
      <w:r w:rsidRPr="002A3910">
        <w:t xml:space="preserve"> is executable M code that acts like the INPUT transform of a field in a data dictionary. The value that was entered by the user is contained in the variable </w:t>
      </w:r>
      <w:r w:rsidRPr="002A3910">
        <w:rPr>
          <w:b/>
        </w:rPr>
        <w:t>X</w:t>
      </w:r>
      <w:r w:rsidRPr="002A3910">
        <w:t xml:space="preserve">. The code can examine </w:t>
      </w:r>
      <w:r w:rsidRPr="002A3910">
        <w:rPr>
          <w:b/>
        </w:rPr>
        <w:t>X</w:t>
      </w:r>
      <w:r w:rsidRPr="002A3910">
        <w:t xml:space="preserve"> and, if it is </w:t>
      </w:r>
      <w:r w:rsidRPr="002A3910">
        <w:rPr>
          <w:i/>
        </w:rPr>
        <w:t>not</w:t>
      </w:r>
      <w:r w:rsidRPr="002A3910">
        <w:t xml:space="preserve"> appropriate, should </w:t>
      </w:r>
      <w:r w:rsidRPr="002A3910">
        <w:rPr>
          <w:b/>
        </w:rPr>
        <w:t>KILL</w:t>
      </w:r>
      <w:r w:rsidRPr="002A3910">
        <w:t xml:space="preserve"> </w:t>
      </w:r>
      <w:r w:rsidRPr="002A3910">
        <w:rPr>
          <w:b/>
        </w:rPr>
        <w:t>X</w:t>
      </w:r>
      <w:r w:rsidR="00CD0E60" w:rsidRPr="002A3910">
        <w:t>.</w:t>
      </w:r>
    </w:p>
    <w:p w14:paraId="096CCA02" w14:textId="77777777" w:rsidR="00CD0E60" w:rsidRPr="002A3910" w:rsidRDefault="00CD34C2" w:rsidP="00CD0E60">
      <w:pPr>
        <w:pStyle w:val="BodyText"/>
        <w:keepNext/>
        <w:keepLines/>
      </w:pPr>
      <w:r w:rsidRPr="002A3910">
        <w:t xml:space="preserve">If </w:t>
      </w:r>
      <w:r w:rsidRPr="002A3910">
        <w:rPr>
          <w:b/>
        </w:rPr>
        <w:t>X</w:t>
      </w:r>
      <w:r w:rsidRPr="002A3910">
        <w:t xml:space="preserve"> is undefined after the execution of the third piece of </w:t>
      </w:r>
      <w:r w:rsidRPr="002A3910">
        <w:rPr>
          <w:b/>
        </w:rPr>
        <w:t>DIR(0)</w:t>
      </w:r>
      <w:r w:rsidR="00CD0E60" w:rsidRPr="002A3910">
        <w:t>, the reader knows that:</w:t>
      </w:r>
    </w:p>
    <w:p w14:paraId="2D8E71B7" w14:textId="77777777" w:rsidR="00CD0E60" w:rsidRPr="002A3910" w:rsidRDefault="00CD0E60" w:rsidP="00797053">
      <w:pPr>
        <w:pStyle w:val="ListNumber"/>
        <w:keepNext/>
        <w:keepLines/>
        <w:numPr>
          <w:ilvl w:val="0"/>
          <w:numId w:val="39"/>
        </w:numPr>
        <w:ind w:left="720"/>
        <w:rPr>
          <w:noProof w:val="0"/>
        </w:rPr>
      </w:pPr>
      <w:r w:rsidRPr="002A3910">
        <w:rPr>
          <w:noProof w:val="0"/>
        </w:rPr>
        <w:t>The input was unacceptable.</w:t>
      </w:r>
    </w:p>
    <w:p w14:paraId="4CAD3BCB" w14:textId="77777777" w:rsidR="00CD0E60" w:rsidRPr="002A3910" w:rsidRDefault="00CD0E60" w:rsidP="00196320">
      <w:pPr>
        <w:pStyle w:val="ListNumber"/>
        <w:keepNext/>
        <w:keepLines/>
        <w:rPr>
          <w:noProof w:val="0"/>
        </w:rPr>
      </w:pPr>
      <w:r w:rsidRPr="002A3910">
        <w:rPr>
          <w:noProof w:val="0"/>
        </w:rPr>
        <w:t>I</w:t>
      </w:r>
      <w:r w:rsidR="00CD34C2" w:rsidRPr="002A3910">
        <w:rPr>
          <w:noProof w:val="0"/>
        </w:rPr>
        <w:t xml:space="preserve">ssues a help </w:t>
      </w:r>
      <w:r w:rsidRPr="002A3910">
        <w:rPr>
          <w:noProof w:val="0"/>
        </w:rPr>
        <w:t>message.</w:t>
      </w:r>
    </w:p>
    <w:p w14:paraId="2CDBAB12" w14:textId="77777777" w:rsidR="00CD0E60" w:rsidRPr="002A3910" w:rsidRDefault="00CD0E60" w:rsidP="00196320">
      <w:pPr>
        <w:pStyle w:val="ListNumber"/>
        <w:rPr>
          <w:noProof w:val="0"/>
        </w:rPr>
      </w:pPr>
      <w:r w:rsidRPr="002A3910">
        <w:rPr>
          <w:noProof w:val="0"/>
        </w:rPr>
        <w:t>Re-asks for input.</w:t>
      </w:r>
    </w:p>
    <w:p w14:paraId="023EA098" w14:textId="77777777" w:rsidR="00831010" w:rsidRPr="002A3910" w:rsidRDefault="00831010" w:rsidP="00831010">
      <w:pPr>
        <w:pStyle w:val="BodyText6"/>
      </w:pPr>
    </w:p>
    <w:p w14:paraId="37A38C89" w14:textId="644999F2" w:rsidR="00CD34C2" w:rsidRPr="002A3910" w:rsidRDefault="00CD34C2" w:rsidP="00305F1D">
      <w:pPr>
        <w:pStyle w:val="BodyText"/>
        <w:keepNext/>
        <w:keepLines/>
      </w:pPr>
      <w:r w:rsidRPr="002A3910">
        <w:t xml:space="preserve">It is unnecessary to put checks for minimum and maximum or length in the third piece. These should be specified in the second piece of </w:t>
      </w:r>
      <w:r w:rsidRPr="002A3910">
        <w:rPr>
          <w:b/>
        </w:rPr>
        <w:t>DIR(0)</w:t>
      </w:r>
      <w:r w:rsidRPr="002A3910">
        <w:t xml:space="preserve">. An example of </w:t>
      </w:r>
      <w:r w:rsidRPr="002A3910">
        <w:rPr>
          <w:b/>
        </w:rPr>
        <w:t>DIR(0)</w:t>
      </w:r>
      <w:r w:rsidRPr="002A3910">
        <w:t xml:space="preserve"> with all three pieces is:</w:t>
      </w:r>
    </w:p>
    <w:p w14:paraId="76A3B573" w14:textId="77777777" w:rsidR="003419D7" w:rsidRPr="002A3910" w:rsidRDefault="003419D7" w:rsidP="003419D7">
      <w:pPr>
        <w:pStyle w:val="BodyText6"/>
        <w:keepNext/>
        <w:keepLines/>
      </w:pPr>
    </w:p>
    <w:p w14:paraId="185328C9" w14:textId="77777777" w:rsidR="00CD34C2" w:rsidRPr="002A3910" w:rsidRDefault="008C61D8" w:rsidP="008C61D8">
      <w:pPr>
        <w:pStyle w:val="Code"/>
      </w:pPr>
      <w:r w:rsidRPr="002A3910">
        <w:t>S DIR(0)=“F^3:30^K:X’?.U X”</w:t>
      </w:r>
    </w:p>
    <w:p w14:paraId="4950564D" w14:textId="77777777" w:rsidR="00CD0E60" w:rsidRPr="002A3910" w:rsidRDefault="00CD0E60" w:rsidP="00CD0E60">
      <w:pPr>
        <w:pStyle w:val="BodyText6"/>
      </w:pPr>
    </w:p>
    <w:p w14:paraId="2A0B930D" w14:textId="7DF63C3F" w:rsidR="008C61D8" w:rsidRPr="002A3910" w:rsidRDefault="008C61D8" w:rsidP="00305F1D">
      <w:pPr>
        <w:pStyle w:val="BodyText"/>
        <w:keepNext/>
        <w:keepLines/>
      </w:pPr>
      <w:r w:rsidRPr="002A3910">
        <w:t xml:space="preserve">This means that if the input is </w:t>
      </w:r>
      <w:r w:rsidRPr="002A3910">
        <w:rPr>
          <w:i/>
        </w:rPr>
        <w:t>not</w:t>
      </w:r>
      <w:r w:rsidRPr="002A3910">
        <w:t xml:space="preserve"> all uppercase, then the data is unacceptable. The check for a length from </w:t>
      </w:r>
      <w:r w:rsidRPr="002A3910">
        <w:rPr>
          <w:b/>
          <w:bCs/>
        </w:rPr>
        <w:t>3</w:t>
      </w:r>
      <w:r w:rsidRPr="002A3910">
        <w:t xml:space="preserve"> to </w:t>
      </w:r>
      <w:r w:rsidRPr="002A3910">
        <w:rPr>
          <w:b/>
          <w:bCs/>
        </w:rPr>
        <w:t>30</w:t>
      </w:r>
      <w:r w:rsidRPr="002A3910">
        <w:t xml:space="preserve"> characters takes place automatically because of the second piece. The third piece is </w:t>
      </w:r>
      <w:r w:rsidRPr="002A3910">
        <w:rPr>
          <w:i/>
        </w:rPr>
        <w:t>not</w:t>
      </w:r>
      <w:r w:rsidRPr="002A3910">
        <w:t xml:space="preserve"> executed if the specifications in the second piece are </w:t>
      </w:r>
      <w:r w:rsidRPr="002A3910">
        <w:rPr>
          <w:i/>
        </w:rPr>
        <w:t>not</w:t>
      </w:r>
      <w:r w:rsidRPr="002A3910">
        <w:t xml:space="preserve"> met. If the user combines the DD data type with a third piece in </w:t>
      </w:r>
      <w:r w:rsidRPr="002A3910">
        <w:rPr>
          <w:b/>
        </w:rPr>
        <w:t>DIR(0)</w:t>
      </w:r>
      <w:r w:rsidRPr="002A3910">
        <w:t>, for example:</w:t>
      </w:r>
    </w:p>
    <w:p w14:paraId="6A723B70" w14:textId="77777777" w:rsidR="003419D7" w:rsidRPr="002A3910" w:rsidRDefault="003419D7" w:rsidP="003419D7">
      <w:pPr>
        <w:pStyle w:val="BodyText6"/>
        <w:keepNext/>
        <w:keepLines/>
      </w:pPr>
    </w:p>
    <w:p w14:paraId="191533B7" w14:textId="77777777" w:rsidR="008C61D8" w:rsidRPr="002A3910" w:rsidRDefault="008C61D8" w:rsidP="008C61D8">
      <w:pPr>
        <w:pStyle w:val="Code"/>
      </w:pPr>
      <w:r w:rsidRPr="002A3910">
        <w:t>S DIR(0)=“19,.01^^K:X’?1”“DI”“ X”</w:t>
      </w:r>
    </w:p>
    <w:p w14:paraId="5D6DACB9" w14:textId="77777777" w:rsidR="00CD0E60" w:rsidRPr="002A3910" w:rsidRDefault="00CD0E60" w:rsidP="00CD0E60">
      <w:pPr>
        <w:pStyle w:val="BodyText6"/>
      </w:pPr>
    </w:p>
    <w:p w14:paraId="53882CB7" w14:textId="77777777" w:rsidR="008C61D8" w:rsidRPr="002A3910" w:rsidRDefault="008C61D8" w:rsidP="00CD34C2">
      <w:pPr>
        <w:pStyle w:val="BodyText"/>
      </w:pPr>
      <w:r w:rsidRPr="002A3910">
        <w:t xml:space="preserve">Then, the third piece of </w:t>
      </w:r>
      <w:r w:rsidRPr="002A3910">
        <w:rPr>
          <w:b/>
        </w:rPr>
        <w:t>DIR(0)</w:t>
      </w:r>
      <w:r w:rsidRPr="002A3910">
        <w:t xml:space="preserve"> is </w:t>
      </w:r>
      <w:r w:rsidRPr="002A3910">
        <w:rPr>
          <w:i/>
        </w:rPr>
        <w:t>not</w:t>
      </w:r>
      <w:r w:rsidRPr="002A3910">
        <w:t xml:space="preserve"> executed until after the INPUT transform has been executed and </w:t>
      </w:r>
      <w:r w:rsidRPr="002A3910">
        <w:rPr>
          <w:b/>
        </w:rPr>
        <w:t>X</w:t>
      </w:r>
      <w:r w:rsidRPr="002A3910">
        <w:t xml:space="preserve"> was </w:t>
      </w:r>
      <w:r w:rsidRPr="002A3910">
        <w:rPr>
          <w:i/>
        </w:rPr>
        <w:t>not</w:t>
      </w:r>
      <w:r w:rsidRPr="002A3910">
        <w:t xml:space="preserve"> </w:t>
      </w:r>
      <w:r w:rsidRPr="002A3910">
        <w:rPr>
          <w:b/>
        </w:rPr>
        <w:t>KILL</w:t>
      </w:r>
      <w:r w:rsidRPr="002A3910">
        <w:t>ed by the transform.</w:t>
      </w:r>
    </w:p>
    <w:p w14:paraId="2A285DD2" w14:textId="77777777" w:rsidR="008C61D8" w:rsidRPr="002A3910" w:rsidRDefault="008C61D8" w:rsidP="00CD34C2">
      <w:pPr>
        <w:pStyle w:val="BodyText"/>
      </w:pPr>
      <w:r w:rsidRPr="002A3910">
        <w:t xml:space="preserve">For pointer-type reads, the third piece of </w:t>
      </w:r>
      <w:r w:rsidRPr="002A3910">
        <w:rPr>
          <w:b/>
        </w:rPr>
        <w:t>DIR(0)</w:t>
      </w:r>
      <w:r w:rsidRPr="002A3910">
        <w:t xml:space="preserve"> is executed after an entry is selected from the file.</w:t>
      </w:r>
    </w:p>
    <w:p w14:paraId="69A405FF" w14:textId="78747EB9" w:rsidR="00D60CC1" w:rsidRPr="002A3910" w:rsidRDefault="007869D8" w:rsidP="00D60CC1">
      <w:pPr>
        <w:pStyle w:val="Caution"/>
      </w:pPr>
      <w:r w:rsidRPr="002A3910">
        <w:rPr>
          <w:noProof/>
        </w:rPr>
        <w:drawing>
          <wp:inline distT="0" distB="0" distL="0" distR="0" wp14:anchorId="2829DA67" wp14:editId="7D245271">
            <wp:extent cx="411480" cy="411480"/>
            <wp:effectExtent l="0" t="0" r="0" b="0"/>
            <wp:docPr id="140" name="Picture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4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D60CC1" w:rsidRPr="002A3910">
        <w:tab/>
        <w:t xml:space="preserve">CAUTION: KILL the DIR variable </w:t>
      </w:r>
      <w:r w:rsidR="00D60CC1" w:rsidRPr="002A3910">
        <w:rPr>
          <w:i/>
        </w:rPr>
        <w:t>after</w:t>
      </w:r>
      <w:r w:rsidR="00D60CC1" w:rsidRPr="002A3910">
        <w:t xml:space="preserve"> the ^DIR call</w:t>
      </w:r>
      <w:r w:rsidR="00C46E7A" w:rsidRPr="002A3910">
        <w:t>, so that o</w:t>
      </w:r>
      <w:r w:rsidR="00D60CC1" w:rsidRPr="002A3910">
        <w:t xml:space="preserve">ther VA FileMan APIs that also use the ^DIR reader are </w:t>
      </w:r>
      <w:r w:rsidR="00D60CC1" w:rsidRPr="002A3910">
        <w:rPr>
          <w:i/>
        </w:rPr>
        <w:t>not</w:t>
      </w:r>
      <w:r w:rsidR="00D60CC1" w:rsidRPr="002A3910">
        <w:t xml:space="preserve"> affected.</w:t>
      </w:r>
    </w:p>
    <w:p w14:paraId="282E6F00" w14:textId="77777777" w:rsidR="003419D7" w:rsidRPr="002A3910" w:rsidRDefault="003419D7" w:rsidP="003419D7">
      <w:pPr>
        <w:pStyle w:val="BodyText6"/>
      </w:pPr>
    </w:p>
    <w:p w14:paraId="5486F721" w14:textId="77777777" w:rsidR="00BE674E" w:rsidRPr="002A3910" w:rsidRDefault="00E86526" w:rsidP="00AD197E">
      <w:pPr>
        <w:pStyle w:val="Heading4"/>
      </w:pPr>
      <w:bookmarkStart w:id="421" w:name="_Optional_Input_Variables"/>
      <w:bookmarkStart w:id="422" w:name="i_var_opt"/>
      <w:bookmarkStart w:id="423" w:name="_Ref253661617"/>
      <w:bookmarkEnd w:id="421"/>
      <w:r w:rsidRPr="002A3910">
        <w:t>Optional Input Variables (Full Listing)</w:t>
      </w:r>
      <w:bookmarkEnd w:id="422"/>
      <w:bookmarkEnd w:id="423"/>
    </w:p>
    <w:p w14:paraId="58C3919E" w14:textId="77777777" w:rsidR="008E0D81" w:rsidRPr="002A3910" w:rsidRDefault="008C61D8" w:rsidP="00305F1D">
      <w:pPr>
        <w:pStyle w:val="APIParameters"/>
        <w:keepNext/>
        <w:keepLines/>
        <w:rPr>
          <w:noProof w:val="0"/>
        </w:rPr>
      </w:pPr>
      <w:bookmarkStart w:id="424" w:name="DA"/>
      <w:r w:rsidRPr="002A3910">
        <w:rPr>
          <w:b/>
          <w:noProof w:val="0"/>
        </w:rPr>
        <w:t>DA</w:t>
      </w:r>
      <w:bookmarkEnd w:id="424"/>
      <w:r w:rsidRPr="002A3910">
        <w:rPr>
          <w:b/>
          <w:noProof w:val="0"/>
        </w:rPr>
        <w:t>:</w:t>
      </w:r>
      <w:r w:rsidRPr="002A3910">
        <w:rPr>
          <w:noProof w:val="0"/>
        </w:rPr>
        <w:tab/>
        <w:t xml:space="preserve">(Optional) For DD-type reads only, if </w:t>
      </w:r>
      <w:r w:rsidRPr="002A3910">
        <w:rPr>
          <w:b/>
          <w:noProof w:val="0"/>
        </w:rPr>
        <w:t>DIR(“B”)</w:t>
      </w:r>
      <w:r w:rsidRPr="002A3910">
        <w:rPr>
          <w:noProof w:val="0"/>
        </w:rPr>
        <w:t xml:space="preserve"> is </w:t>
      </w:r>
      <w:r w:rsidRPr="002A3910">
        <w:rPr>
          <w:i/>
          <w:noProof w:val="0"/>
        </w:rPr>
        <w:t>not</w:t>
      </w:r>
      <w:r w:rsidRPr="002A3910">
        <w:rPr>
          <w:noProof w:val="0"/>
        </w:rPr>
        <w:t xml:space="preserve"> set, you can retrieve a value from the database to display as a default. Identify the entry from which the value should come by setting the </w:t>
      </w:r>
      <w:r w:rsidRPr="002A3910">
        <w:rPr>
          <w:b/>
          <w:noProof w:val="0"/>
        </w:rPr>
        <w:t>DA</w:t>
      </w:r>
      <w:r w:rsidRPr="002A3910">
        <w:rPr>
          <w:noProof w:val="0"/>
        </w:rPr>
        <w:t xml:space="preserve"> variable to its record number. If a subfile is involved, set up a </w:t>
      </w:r>
      <w:r w:rsidRPr="002A3910">
        <w:rPr>
          <w:b/>
          <w:noProof w:val="0"/>
        </w:rPr>
        <w:t>DA()</w:t>
      </w:r>
      <w:r w:rsidRPr="002A3910">
        <w:rPr>
          <w:noProof w:val="0"/>
        </w:rPr>
        <w:t xml:space="preserve"> array where</w:t>
      </w:r>
      <w:r w:rsidR="008E0D81" w:rsidRPr="002A3910">
        <w:rPr>
          <w:noProof w:val="0"/>
        </w:rPr>
        <w:t>:</w:t>
      </w:r>
    </w:p>
    <w:p w14:paraId="61B63210" w14:textId="77777777" w:rsidR="008E0D81" w:rsidRPr="002A3910" w:rsidRDefault="008C61D8" w:rsidP="00305F1D">
      <w:pPr>
        <w:pStyle w:val="APIParametersListBullet"/>
        <w:keepNext/>
        <w:keepLines/>
        <w:rPr>
          <w:noProof w:val="0"/>
        </w:rPr>
      </w:pPr>
      <w:r w:rsidRPr="002A3910">
        <w:rPr>
          <w:b/>
          <w:noProof w:val="0"/>
        </w:rPr>
        <w:t>DA</w:t>
      </w:r>
      <w:r w:rsidR="008E0D81" w:rsidRPr="002A3910">
        <w:rPr>
          <w:b/>
          <w:noProof w:val="0"/>
        </w:rPr>
        <w:t>—</w:t>
      </w:r>
      <w:r w:rsidR="008E0D81" w:rsidRPr="002A3910">
        <w:rPr>
          <w:noProof w:val="0"/>
        </w:rPr>
        <w:t>E</w:t>
      </w:r>
      <w:r w:rsidRPr="002A3910">
        <w:rPr>
          <w:noProof w:val="0"/>
        </w:rPr>
        <w:t>quals the record number for the lowest level subfile</w:t>
      </w:r>
      <w:r w:rsidR="008E0D81" w:rsidRPr="002A3910">
        <w:rPr>
          <w:noProof w:val="0"/>
        </w:rPr>
        <w:t>.</w:t>
      </w:r>
    </w:p>
    <w:p w14:paraId="25AB7D96" w14:textId="77777777" w:rsidR="008C61D8" w:rsidRPr="002A3910" w:rsidRDefault="008C61D8" w:rsidP="008E0D81">
      <w:pPr>
        <w:pStyle w:val="APIParametersListBullet"/>
        <w:rPr>
          <w:noProof w:val="0"/>
        </w:rPr>
      </w:pPr>
      <w:r w:rsidRPr="002A3910">
        <w:rPr>
          <w:b/>
          <w:noProof w:val="0"/>
        </w:rPr>
        <w:t>DA(1)</w:t>
      </w:r>
      <w:r w:rsidR="008E0D81" w:rsidRPr="002A3910">
        <w:rPr>
          <w:b/>
          <w:noProof w:val="0"/>
        </w:rPr>
        <w:t>—</w:t>
      </w:r>
      <w:r w:rsidR="008E0D81" w:rsidRPr="002A3910">
        <w:rPr>
          <w:noProof w:val="0"/>
        </w:rPr>
        <w:t xml:space="preserve">Equals the record number </w:t>
      </w:r>
      <w:r w:rsidRPr="002A3910">
        <w:rPr>
          <w:noProof w:val="0"/>
        </w:rPr>
        <w:t>for the next higher, and so on.</w:t>
      </w:r>
    </w:p>
    <w:p w14:paraId="3EFD9AF1" w14:textId="77777777" w:rsidR="00647B0E" w:rsidRPr="002A3910" w:rsidRDefault="00647B0E" w:rsidP="00647B0E">
      <w:pPr>
        <w:pStyle w:val="BodyText6"/>
      </w:pPr>
    </w:p>
    <w:p w14:paraId="222DD2EA" w14:textId="18652D24" w:rsidR="008C61D8" w:rsidRPr="002A3910" w:rsidRDefault="007869D8" w:rsidP="00025199">
      <w:pPr>
        <w:pStyle w:val="APIParametersNote"/>
        <w:rPr>
          <w:noProof w:val="0"/>
        </w:rPr>
      </w:pPr>
      <w:r w:rsidRPr="002A3910">
        <w:rPr>
          <w:sz w:val="20"/>
        </w:rPr>
        <w:drawing>
          <wp:inline distT="0" distB="0" distL="0" distR="0" wp14:anchorId="37753907" wp14:editId="757BAA7D">
            <wp:extent cx="289560" cy="289560"/>
            <wp:effectExtent l="0" t="0" r="0" b="0"/>
            <wp:docPr id="141"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C61D8" w:rsidRPr="002A3910">
        <w:rPr>
          <w:b/>
          <w:noProof w:val="0"/>
        </w:rPr>
        <w:tab/>
        <w:t>NOTE:</w:t>
      </w:r>
      <w:r w:rsidR="008C61D8" w:rsidRPr="002A3910">
        <w:rPr>
          <w:noProof w:val="0"/>
        </w:rPr>
        <w:t xml:space="preserve"> Although you can retrieve defaults from the database by using </w:t>
      </w:r>
      <w:r w:rsidR="008C61D8" w:rsidRPr="002A3910">
        <w:rPr>
          <w:b/>
          <w:noProof w:val="0"/>
        </w:rPr>
        <w:t>DA</w:t>
      </w:r>
      <w:r w:rsidR="008C61D8" w:rsidRPr="002A3910">
        <w:rPr>
          <w:noProof w:val="0"/>
        </w:rPr>
        <w:t xml:space="preserve">, the values in the database are </w:t>
      </w:r>
      <w:r w:rsidR="008C61D8" w:rsidRPr="002A3910">
        <w:rPr>
          <w:i/>
          <w:noProof w:val="0"/>
        </w:rPr>
        <w:t>not</w:t>
      </w:r>
      <w:r w:rsidR="008C61D8" w:rsidRPr="002A3910">
        <w:rPr>
          <w:noProof w:val="0"/>
        </w:rPr>
        <w:t xml:space="preserve"> changed by ^DIR calls.</w:t>
      </w:r>
    </w:p>
    <w:p w14:paraId="7C818542" w14:textId="77777777" w:rsidR="003419D7" w:rsidRPr="002A3910" w:rsidRDefault="003419D7" w:rsidP="003419D7">
      <w:pPr>
        <w:pStyle w:val="BodyText6"/>
      </w:pPr>
    </w:p>
    <w:p w14:paraId="530119CC" w14:textId="08DEA893" w:rsidR="008C61D8" w:rsidRPr="002A3910" w:rsidRDefault="008C61D8" w:rsidP="00EA1347">
      <w:pPr>
        <w:pStyle w:val="APIParameters"/>
        <w:keepNext/>
        <w:keepLines/>
        <w:rPr>
          <w:noProof w:val="0"/>
        </w:rPr>
      </w:pPr>
      <w:bookmarkStart w:id="425" w:name="DIR_A"/>
      <w:r w:rsidRPr="002A3910">
        <w:rPr>
          <w:b/>
          <w:noProof w:val="0"/>
        </w:rPr>
        <w:t>DIR(“A”)</w:t>
      </w:r>
      <w:bookmarkEnd w:id="425"/>
      <w:r w:rsidRPr="002A3910">
        <w:rPr>
          <w:b/>
          <w:noProof w:val="0"/>
        </w:rPr>
        <w:t>:</w:t>
      </w:r>
      <w:r w:rsidRPr="002A3910">
        <w:rPr>
          <w:noProof w:val="0"/>
        </w:rPr>
        <w:tab/>
        <w:t xml:space="preserve">(Optional) The reader provides a generic default prompt for each type (e.g., enter a number or enter a response). To issue a more meaningful prompt, </w:t>
      </w:r>
      <w:r w:rsidRPr="002A3910">
        <w:rPr>
          <w:b/>
          <w:noProof w:val="0"/>
        </w:rPr>
        <w:t>DIR(“A”)</w:t>
      </w:r>
      <w:r w:rsidRPr="002A3910">
        <w:rPr>
          <w:noProof w:val="0"/>
        </w:rPr>
        <w:t xml:space="preserve"> can be set to a character string that more clearly indicates the nature of the data being requested. For example, setting the following:</w:t>
      </w:r>
    </w:p>
    <w:p w14:paraId="60F5D190" w14:textId="77777777" w:rsidR="003419D7" w:rsidRPr="002A3910" w:rsidRDefault="003419D7" w:rsidP="003419D7">
      <w:pPr>
        <w:pStyle w:val="BodyText6"/>
        <w:keepNext/>
        <w:keepLines/>
      </w:pPr>
    </w:p>
    <w:p w14:paraId="6C478930" w14:textId="77777777" w:rsidR="008C61D8" w:rsidRPr="002A3910" w:rsidRDefault="008C61D8" w:rsidP="008C61D8">
      <w:pPr>
        <w:pStyle w:val="APIParametersCode"/>
        <w:rPr>
          <w:noProof w:val="0"/>
        </w:rPr>
      </w:pPr>
      <w:r w:rsidRPr="002A3910">
        <w:rPr>
          <w:noProof w:val="0"/>
        </w:rPr>
        <w:t xml:space="preserve">S DIR(“A”)=“PRICE PER DISPENSE UNIT: </w:t>
      </w:r>
      <w:r w:rsidR="008E0D81" w:rsidRPr="002A3910">
        <w:rPr>
          <w:noProof w:val="0"/>
        </w:rPr>
        <w:t>”</w:t>
      </w:r>
    </w:p>
    <w:p w14:paraId="0F66EDBA" w14:textId="77777777" w:rsidR="008C61D8" w:rsidRPr="002A3910" w:rsidRDefault="008C61D8" w:rsidP="008C61D8">
      <w:pPr>
        <w:pStyle w:val="APIParametersCode"/>
        <w:rPr>
          <w:noProof w:val="0"/>
        </w:rPr>
      </w:pPr>
      <w:r w:rsidRPr="002A3910">
        <w:rPr>
          <w:noProof w:val="0"/>
        </w:rPr>
        <w:t>S DIR(0)=“NA^0:5:2”</w:t>
      </w:r>
    </w:p>
    <w:p w14:paraId="7ABAB2A3" w14:textId="77777777" w:rsidR="009441AB" w:rsidRPr="002A3910" w:rsidRDefault="009441AB" w:rsidP="009441AB">
      <w:pPr>
        <w:pStyle w:val="BodyText6"/>
      </w:pPr>
    </w:p>
    <w:p w14:paraId="67640EA6" w14:textId="6D1A39BC" w:rsidR="008C61D8" w:rsidRPr="002A3910" w:rsidRDefault="008C61D8" w:rsidP="009441AB">
      <w:pPr>
        <w:pStyle w:val="APIParametersText"/>
        <w:keepNext/>
        <w:keepLines/>
        <w:rPr>
          <w:noProof w:val="0"/>
        </w:rPr>
      </w:pPr>
      <w:r w:rsidRPr="002A3910">
        <w:rPr>
          <w:noProof w:val="0"/>
        </w:rPr>
        <w:t>Causes the prompt to appear as:</w:t>
      </w:r>
    </w:p>
    <w:p w14:paraId="2225D3B7" w14:textId="77777777" w:rsidR="003419D7" w:rsidRPr="002A3910" w:rsidRDefault="003419D7" w:rsidP="003419D7">
      <w:pPr>
        <w:pStyle w:val="BodyText6"/>
        <w:keepNext/>
        <w:keepLines/>
        <w:rPr>
          <w:lang w:bidi="hi-IN"/>
        </w:rPr>
      </w:pPr>
    </w:p>
    <w:p w14:paraId="0492E4D4" w14:textId="77777777" w:rsidR="008C61D8" w:rsidRPr="002A3910" w:rsidRDefault="008C61D8" w:rsidP="008C61D8">
      <w:pPr>
        <w:pStyle w:val="APIParametersCode"/>
        <w:rPr>
          <w:noProof w:val="0"/>
        </w:rPr>
      </w:pPr>
      <w:r w:rsidRPr="002A3910">
        <w:rPr>
          <w:noProof w:val="0"/>
        </w:rPr>
        <w:t>PRICE PER DISPENSE UNIT:</w:t>
      </w:r>
    </w:p>
    <w:p w14:paraId="1261496C" w14:textId="77777777" w:rsidR="001D596F" w:rsidRPr="002A3910" w:rsidRDefault="001D596F" w:rsidP="001D596F">
      <w:pPr>
        <w:pStyle w:val="BodyText6"/>
        <w:rPr>
          <w:lang w:bidi="hi-IN"/>
        </w:rPr>
      </w:pPr>
    </w:p>
    <w:p w14:paraId="394A74C0" w14:textId="0E287918" w:rsidR="008C61D8" w:rsidRPr="002A3910" w:rsidRDefault="008C61D8" w:rsidP="00305F1D">
      <w:pPr>
        <w:pStyle w:val="APIParameters"/>
        <w:keepNext/>
        <w:keepLines/>
        <w:rPr>
          <w:noProof w:val="0"/>
        </w:rPr>
      </w:pPr>
      <w:bookmarkStart w:id="426" w:name="DIR_A_A"/>
      <w:r w:rsidRPr="002A3910">
        <w:rPr>
          <w:b/>
          <w:noProof w:val="0"/>
        </w:rPr>
        <w:t>DIR(“A”,#)</w:t>
      </w:r>
      <w:bookmarkEnd w:id="426"/>
      <w:r w:rsidRPr="002A3910">
        <w:rPr>
          <w:b/>
          <w:noProof w:val="0"/>
        </w:rPr>
        <w:t>:</w:t>
      </w:r>
      <w:r w:rsidRPr="002A3910">
        <w:rPr>
          <w:noProof w:val="0"/>
        </w:rPr>
        <w:tab/>
        <w:t xml:space="preserve">(Optional) If you want to issue a longer message before actually reading the input, you can set the </w:t>
      </w:r>
      <w:r w:rsidRPr="002A3910">
        <w:rPr>
          <w:b/>
          <w:noProof w:val="0"/>
        </w:rPr>
        <w:t>DIR(“A”,#)</w:t>
      </w:r>
      <w:r w:rsidRPr="002A3910">
        <w:rPr>
          <w:noProof w:val="0"/>
        </w:rPr>
        <w:t xml:space="preserve"> array in addition to </w:t>
      </w:r>
      <w:r w:rsidRPr="002A3910">
        <w:rPr>
          <w:b/>
          <w:noProof w:val="0"/>
        </w:rPr>
        <w:t>DIR(“A”)</w:t>
      </w:r>
      <w:r w:rsidRPr="002A3910">
        <w:rPr>
          <w:noProof w:val="0"/>
        </w:rPr>
        <w:t xml:space="preserve">. The </w:t>
      </w:r>
      <w:r w:rsidRPr="002A3910">
        <w:rPr>
          <w:b/>
          <w:noProof w:val="0"/>
        </w:rPr>
        <w:t>#</w:t>
      </w:r>
      <w:r w:rsidRPr="002A3910">
        <w:rPr>
          <w:noProof w:val="0"/>
        </w:rPr>
        <w:t xml:space="preserve">’s </w:t>
      </w:r>
      <w:r w:rsidRPr="002A3910">
        <w:rPr>
          <w:i/>
          <w:noProof w:val="0"/>
        </w:rPr>
        <w:t>must</w:t>
      </w:r>
      <w:r w:rsidRPr="002A3910">
        <w:rPr>
          <w:noProof w:val="0"/>
        </w:rPr>
        <w:t xml:space="preserve"> be numeric. After the array has been displayed, </w:t>
      </w:r>
      <w:r w:rsidRPr="002A3910">
        <w:rPr>
          <w:b/>
          <w:noProof w:val="0"/>
        </w:rPr>
        <w:t>DIR(“A”)</w:t>
      </w:r>
      <w:r w:rsidRPr="002A3910">
        <w:rPr>
          <w:noProof w:val="0"/>
        </w:rPr>
        <w:t xml:space="preserve"> is issued as the prompt for the read. It is necessary for </w:t>
      </w:r>
      <w:r w:rsidRPr="002A3910">
        <w:rPr>
          <w:b/>
          <w:noProof w:val="0"/>
        </w:rPr>
        <w:t>DIR(“A”)</w:t>
      </w:r>
      <w:r w:rsidRPr="002A3910">
        <w:rPr>
          <w:noProof w:val="0"/>
        </w:rPr>
        <w:t xml:space="preserve"> to be set if the developer is to use this array. For example, setting the following:</w:t>
      </w:r>
    </w:p>
    <w:p w14:paraId="41BA344F" w14:textId="77777777" w:rsidR="003419D7" w:rsidRPr="002A3910" w:rsidRDefault="003419D7" w:rsidP="003419D7">
      <w:pPr>
        <w:pStyle w:val="BodyText6"/>
        <w:keepNext/>
        <w:keepLines/>
      </w:pPr>
    </w:p>
    <w:p w14:paraId="786DAC49" w14:textId="77777777" w:rsidR="008C61D8" w:rsidRPr="002A3910" w:rsidRDefault="008C61D8" w:rsidP="008C61D8">
      <w:pPr>
        <w:pStyle w:val="APIParametersCode"/>
        <w:rPr>
          <w:noProof w:val="0"/>
        </w:rPr>
      </w:pPr>
      <w:r w:rsidRPr="002A3910">
        <w:rPr>
          <w:noProof w:val="0"/>
        </w:rPr>
        <w:t>S DIR(“A”)=“PRICE PER DISPENSE UNIT:”</w:t>
      </w:r>
    </w:p>
    <w:p w14:paraId="227751C0" w14:textId="77777777" w:rsidR="008C61D8" w:rsidRPr="002A3910" w:rsidRDefault="008C61D8" w:rsidP="008C61D8">
      <w:pPr>
        <w:pStyle w:val="APIParametersCode"/>
        <w:rPr>
          <w:noProof w:val="0"/>
        </w:rPr>
      </w:pPr>
      <w:r w:rsidRPr="002A3910">
        <w:rPr>
          <w:noProof w:val="0"/>
        </w:rPr>
        <w:t>S DIR(“A”,1)=“Enter price data with two decimal points.”</w:t>
      </w:r>
    </w:p>
    <w:p w14:paraId="5687F583" w14:textId="77777777" w:rsidR="008C61D8" w:rsidRPr="002A3910" w:rsidRDefault="008C61D8" w:rsidP="008C61D8">
      <w:pPr>
        <w:pStyle w:val="APIParametersCode"/>
        <w:rPr>
          <w:noProof w:val="0"/>
          <w:lang w:bidi="hi-IN"/>
        </w:rPr>
      </w:pPr>
      <w:r w:rsidRPr="002A3910">
        <w:rPr>
          <w:noProof w:val="0"/>
        </w:rPr>
        <w:t>S DIR(“A”,2)=“Cost calculations require this precision.”</w:t>
      </w:r>
    </w:p>
    <w:p w14:paraId="38E2765C" w14:textId="77777777" w:rsidR="001D596F" w:rsidRPr="002A3910" w:rsidRDefault="001D596F" w:rsidP="001D596F">
      <w:pPr>
        <w:pStyle w:val="BodyText6"/>
      </w:pPr>
    </w:p>
    <w:p w14:paraId="62E3841B" w14:textId="576C846C" w:rsidR="008C61D8" w:rsidRPr="002A3910" w:rsidRDefault="008C61D8" w:rsidP="00305F1D">
      <w:pPr>
        <w:pStyle w:val="APIParametersText"/>
        <w:keepNext/>
        <w:keepLines/>
        <w:rPr>
          <w:noProof w:val="0"/>
        </w:rPr>
      </w:pPr>
      <w:r w:rsidRPr="002A3910">
        <w:rPr>
          <w:noProof w:val="0"/>
        </w:rPr>
        <w:lastRenderedPageBreak/>
        <w:t>Causes the following dialog to appear to the user:</w:t>
      </w:r>
    </w:p>
    <w:p w14:paraId="7107CB6E" w14:textId="77777777" w:rsidR="003419D7" w:rsidRPr="002A3910" w:rsidRDefault="003419D7" w:rsidP="003419D7">
      <w:pPr>
        <w:pStyle w:val="BodyText6"/>
        <w:keepNext/>
        <w:keepLines/>
        <w:rPr>
          <w:lang w:bidi="hi-IN"/>
        </w:rPr>
      </w:pPr>
    </w:p>
    <w:p w14:paraId="4D4FF419" w14:textId="77777777" w:rsidR="008C61D8" w:rsidRPr="002A3910" w:rsidRDefault="008C61D8" w:rsidP="008C61D8">
      <w:pPr>
        <w:pStyle w:val="APIParametersCode"/>
        <w:rPr>
          <w:noProof w:val="0"/>
        </w:rPr>
      </w:pPr>
      <w:r w:rsidRPr="002A3910">
        <w:rPr>
          <w:noProof w:val="0"/>
        </w:rPr>
        <w:t>Enter price data with two decimal points.</w:t>
      </w:r>
    </w:p>
    <w:p w14:paraId="0F543954" w14:textId="77777777" w:rsidR="008C61D8" w:rsidRPr="002A3910" w:rsidRDefault="008C61D8" w:rsidP="008C61D8">
      <w:pPr>
        <w:pStyle w:val="APIParametersCode"/>
        <w:rPr>
          <w:noProof w:val="0"/>
        </w:rPr>
      </w:pPr>
      <w:r w:rsidRPr="002A3910">
        <w:rPr>
          <w:noProof w:val="0"/>
        </w:rPr>
        <w:t>Cost calculations require this precision.</w:t>
      </w:r>
    </w:p>
    <w:p w14:paraId="2D28019E" w14:textId="77777777" w:rsidR="008C61D8" w:rsidRPr="002A3910" w:rsidRDefault="008C61D8" w:rsidP="008C61D8">
      <w:pPr>
        <w:pStyle w:val="APIParametersCode"/>
        <w:rPr>
          <w:noProof w:val="0"/>
        </w:rPr>
      </w:pPr>
      <w:r w:rsidRPr="002A3910">
        <w:rPr>
          <w:noProof w:val="0"/>
        </w:rPr>
        <w:t>PRICE PER DISPENSE UNIT:</w:t>
      </w:r>
    </w:p>
    <w:p w14:paraId="72D2C36B" w14:textId="77777777" w:rsidR="001D596F" w:rsidRPr="002A3910" w:rsidRDefault="001D596F" w:rsidP="001D596F">
      <w:pPr>
        <w:pStyle w:val="BodyText6"/>
        <w:rPr>
          <w:lang w:bidi="hi-IN"/>
        </w:rPr>
      </w:pPr>
    </w:p>
    <w:p w14:paraId="1A9FC27B" w14:textId="77777777" w:rsidR="008C61D8" w:rsidRPr="002A3910" w:rsidRDefault="008C61D8" w:rsidP="008C61D8">
      <w:pPr>
        <w:pStyle w:val="APIParameters"/>
        <w:rPr>
          <w:noProof w:val="0"/>
        </w:rPr>
      </w:pPr>
      <w:bookmarkStart w:id="427" w:name="DIR_B"/>
      <w:r w:rsidRPr="002A3910">
        <w:rPr>
          <w:b/>
          <w:noProof w:val="0"/>
        </w:rPr>
        <w:t>DIR(“B”)</w:t>
      </w:r>
      <w:bookmarkEnd w:id="427"/>
      <w:r w:rsidRPr="002A3910">
        <w:rPr>
          <w:b/>
          <w:noProof w:val="0"/>
        </w:rPr>
        <w:t>:</w:t>
      </w:r>
      <w:r w:rsidRPr="002A3910">
        <w:rPr>
          <w:noProof w:val="0"/>
        </w:rPr>
        <w:tab/>
        <w:t xml:space="preserve">(Optional) Set this variable to the default response for the prompt issued. It appears after the prompt and before the </w:t>
      </w:r>
      <w:r w:rsidRPr="002A3910">
        <w:rPr>
          <w:b/>
          <w:noProof w:val="0"/>
        </w:rPr>
        <w:t>//</w:t>
      </w:r>
      <w:r w:rsidRPr="002A3910">
        <w:rPr>
          <w:noProof w:val="0"/>
        </w:rPr>
        <w:t xml:space="preserve"> (double slashes). If the user simply presses </w:t>
      </w:r>
      <w:r w:rsidRPr="002A3910">
        <w:rPr>
          <w:b/>
          <w:noProof w:val="0"/>
        </w:rPr>
        <w:t>Enter</w:t>
      </w:r>
      <w:r w:rsidRPr="002A3910">
        <w:rPr>
          <w:noProof w:val="0"/>
        </w:rPr>
        <w:t>, the default response is accepted by the reader.</w:t>
      </w:r>
    </w:p>
    <w:p w14:paraId="7DF49DA8" w14:textId="77777777" w:rsidR="008C61D8" w:rsidRPr="002A3910" w:rsidRDefault="008C61D8" w:rsidP="008C61D8">
      <w:pPr>
        <w:pStyle w:val="APIParameters"/>
        <w:rPr>
          <w:noProof w:val="0"/>
        </w:rPr>
      </w:pPr>
      <w:bookmarkStart w:id="428" w:name="DIR_L"/>
      <w:r w:rsidRPr="002A3910">
        <w:rPr>
          <w:b/>
          <w:noProof w:val="0"/>
        </w:rPr>
        <w:t>DIR(“L”)</w:t>
      </w:r>
      <w:bookmarkEnd w:id="428"/>
      <w:r w:rsidRPr="002A3910">
        <w:rPr>
          <w:b/>
          <w:noProof w:val="0"/>
        </w:rPr>
        <w:t xml:space="preserve"> DIR(“L”,#):</w:t>
      </w:r>
      <w:r w:rsidRPr="002A3910">
        <w:rPr>
          <w:noProof w:val="0"/>
        </w:rPr>
        <w:tab/>
        <w:t xml:space="preserve">(Optional) Only applies to set-of-codes fields. </w:t>
      </w:r>
      <w:r w:rsidR="008E0D81" w:rsidRPr="002A3910">
        <w:rPr>
          <w:noProof w:val="0"/>
        </w:rPr>
        <w:t>It allows you to</w:t>
      </w:r>
      <w:r w:rsidRPr="002A3910">
        <w:rPr>
          <w:noProof w:val="0"/>
        </w:rPr>
        <w:t xml:space="preserve"> replace the standard vertical listing of codes that the Reader displays with your own listing. It is up to you to ensure that the contents of the </w:t>
      </w:r>
      <w:r w:rsidRPr="002A3910">
        <w:rPr>
          <w:b/>
          <w:noProof w:val="0"/>
        </w:rPr>
        <w:t>DIR(“L”)</w:t>
      </w:r>
      <w:r w:rsidRPr="002A3910">
        <w:rPr>
          <w:noProof w:val="0"/>
        </w:rPr>
        <w:t xml:space="preserve"> array match the codes in the second ^-piece of </w:t>
      </w:r>
      <w:r w:rsidRPr="002A3910">
        <w:rPr>
          <w:b/>
          <w:noProof w:val="0"/>
        </w:rPr>
        <w:t>DIR(0)</w:t>
      </w:r>
      <w:r w:rsidRPr="002A3910">
        <w:rPr>
          <w:noProof w:val="0"/>
        </w:rPr>
        <w:t>.</w:t>
      </w:r>
    </w:p>
    <w:p w14:paraId="2C511FFB" w14:textId="0871435E" w:rsidR="008C61D8" w:rsidRPr="002A3910" w:rsidRDefault="008C61D8" w:rsidP="00EA1347">
      <w:pPr>
        <w:pStyle w:val="APIParametersText"/>
        <w:keepNext/>
        <w:keepLines/>
        <w:rPr>
          <w:noProof w:val="0"/>
        </w:rPr>
      </w:pPr>
      <w:r w:rsidRPr="002A3910">
        <w:rPr>
          <w:noProof w:val="0"/>
        </w:rPr>
        <w:t xml:space="preserve">The format of the </w:t>
      </w:r>
      <w:r w:rsidRPr="002A3910">
        <w:rPr>
          <w:b/>
          <w:noProof w:val="0"/>
        </w:rPr>
        <w:t>DIR(“L”)</w:t>
      </w:r>
      <w:r w:rsidRPr="002A3910">
        <w:rPr>
          <w:noProof w:val="0"/>
        </w:rPr>
        <w:t xml:space="preserve"> array is similar to </w:t>
      </w:r>
      <w:r w:rsidRPr="002A3910">
        <w:rPr>
          <w:b/>
          <w:noProof w:val="0"/>
        </w:rPr>
        <w:t>DIR(“A”)</w:t>
      </w:r>
      <w:r w:rsidRPr="002A3910">
        <w:rPr>
          <w:noProof w:val="0"/>
        </w:rPr>
        <w:t xml:space="preserve"> and </w:t>
      </w:r>
      <w:r w:rsidRPr="002A3910">
        <w:rPr>
          <w:b/>
          <w:noProof w:val="0"/>
        </w:rPr>
        <w:t>DIR(“?”)</w:t>
      </w:r>
      <w:r w:rsidRPr="002A3910">
        <w:rPr>
          <w:noProof w:val="0"/>
        </w:rPr>
        <w:t xml:space="preserve">. The </w:t>
      </w:r>
      <w:r w:rsidRPr="002A3910">
        <w:rPr>
          <w:b/>
          <w:noProof w:val="0"/>
        </w:rPr>
        <w:t>#</w:t>
      </w:r>
      <w:r w:rsidRPr="002A3910">
        <w:rPr>
          <w:noProof w:val="0"/>
        </w:rPr>
        <w:t xml:space="preserve">’s </w:t>
      </w:r>
      <w:r w:rsidRPr="002A3910">
        <w:rPr>
          <w:i/>
          <w:noProof w:val="0"/>
        </w:rPr>
        <w:t>must</w:t>
      </w:r>
      <w:r w:rsidRPr="002A3910">
        <w:rPr>
          <w:noProof w:val="0"/>
        </w:rPr>
        <w:t xml:space="preserve"> be numeric starting from </w:t>
      </w:r>
      <w:r w:rsidRPr="002A3910">
        <w:rPr>
          <w:b/>
          <w:noProof w:val="0"/>
        </w:rPr>
        <w:t>1</w:t>
      </w:r>
      <w:r w:rsidRPr="002A3910">
        <w:rPr>
          <w:noProof w:val="0"/>
        </w:rPr>
        <w:t xml:space="preserve">. The numeric subscripted array nodes are written first and the </w:t>
      </w:r>
      <w:r w:rsidRPr="002A3910">
        <w:rPr>
          <w:b/>
          <w:noProof w:val="0"/>
        </w:rPr>
        <w:t>DIR(“L”)</w:t>
      </w:r>
      <w:r w:rsidRPr="002A3910">
        <w:rPr>
          <w:noProof w:val="0"/>
        </w:rPr>
        <w:t xml:space="preserve"> node is written last. For example, if you code:</w:t>
      </w:r>
    </w:p>
    <w:p w14:paraId="7C322AD0" w14:textId="77777777" w:rsidR="003419D7" w:rsidRPr="002A3910" w:rsidRDefault="003419D7" w:rsidP="003419D7">
      <w:pPr>
        <w:pStyle w:val="BodyText6"/>
        <w:keepNext/>
        <w:keepLines/>
      </w:pPr>
    </w:p>
    <w:p w14:paraId="3F44B407" w14:textId="77777777" w:rsidR="008C61D8" w:rsidRPr="002A3910" w:rsidRDefault="008C61D8" w:rsidP="008C61D8">
      <w:pPr>
        <w:pStyle w:val="APIParametersCode"/>
        <w:rPr>
          <w:noProof w:val="0"/>
        </w:rPr>
      </w:pPr>
      <w:r w:rsidRPr="002A3910">
        <w:rPr>
          <w:noProof w:val="0"/>
        </w:rPr>
        <w:t xml:space="preserve">S DIR(0)=“SO^1:ONE;2:TWO;3:THREE;4:FOUR;5:FIVE” </w:t>
      </w:r>
    </w:p>
    <w:p w14:paraId="49BB5433" w14:textId="77777777" w:rsidR="008C61D8" w:rsidRPr="002A3910" w:rsidRDefault="008C61D8" w:rsidP="008C61D8">
      <w:pPr>
        <w:pStyle w:val="APIParametersCode"/>
        <w:rPr>
          <w:noProof w:val="0"/>
        </w:rPr>
      </w:pPr>
      <w:r w:rsidRPr="002A3910">
        <w:rPr>
          <w:noProof w:val="0"/>
        </w:rPr>
        <w:t xml:space="preserve">S DIR(“L”,1)=“Select one of the following:” </w:t>
      </w:r>
    </w:p>
    <w:p w14:paraId="3299F255" w14:textId="77777777" w:rsidR="008C61D8" w:rsidRPr="002A3910" w:rsidRDefault="008C61D8" w:rsidP="008C61D8">
      <w:pPr>
        <w:pStyle w:val="APIParametersCode"/>
        <w:rPr>
          <w:noProof w:val="0"/>
        </w:rPr>
      </w:pPr>
      <w:r w:rsidRPr="002A3910">
        <w:rPr>
          <w:noProof w:val="0"/>
        </w:rPr>
        <w:t>S DIR(“L”,2)=“</w:t>
      </w:r>
      <w:r w:rsidR="008E0D81" w:rsidRPr="002A3910">
        <w:rPr>
          <w:noProof w:val="0"/>
        </w:rPr>
        <w:t>”</w:t>
      </w:r>
      <w:r w:rsidRPr="002A3910">
        <w:rPr>
          <w:noProof w:val="0"/>
        </w:rPr>
        <w:t xml:space="preserve"> </w:t>
      </w:r>
    </w:p>
    <w:p w14:paraId="56F27D7F" w14:textId="77777777" w:rsidR="008C61D8" w:rsidRPr="002A3910" w:rsidRDefault="008C61D8" w:rsidP="008C61D8">
      <w:pPr>
        <w:pStyle w:val="APIParametersCode"/>
        <w:rPr>
          <w:noProof w:val="0"/>
        </w:rPr>
      </w:pPr>
      <w:r w:rsidRPr="002A3910">
        <w:rPr>
          <w:noProof w:val="0"/>
        </w:rPr>
        <w:t xml:space="preserve">S DIR(“L”,3)=“  1  ONE      4  FOUR” </w:t>
      </w:r>
    </w:p>
    <w:p w14:paraId="2FC54A14" w14:textId="77777777" w:rsidR="008C61D8" w:rsidRPr="002A3910" w:rsidRDefault="008C61D8" w:rsidP="008C61D8">
      <w:pPr>
        <w:pStyle w:val="APIParametersCode"/>
        <w:rPr>
          <w:noProof w:val="0"/>
        </w:rPr>
      </w:pPr>
      <w:r w:rsidRPr="002A3910">
        <w:rPr>
          <w:noProof w:val="0"/>
        </w:rPr>
        <w:t xml:space="preserve">S DIR(“L”,4)=“  2  TWO      5  FIVE” </w:t>
      </w:r>
    </w:p>
    <w:p w14:paraId="3EB7AC0B" w14:textId="77777777" w:rsidR="008C61D8" w:rsidRPr="002A3910" w:rsidRDefault="008C61D8" w:rsidP="008C61D8">
      <w:pPr>
        <w:pStyle w:val="APIParametersCode"/>
        <w:rPr>
          <w:noProof w:val="0"/>
        </w:rPr>
      </w:pPr>
      <w:r w:rsidRPr="002A3910">
        <w:rPr>
          <w:noProof w:val="0"/>
        </w:rPr>
        <w:t xml:space="preserve">S DIR(“L”)=“  3  THREE” </w:t>
      </w:r>
    </w:p>
    <w:p w14:paraId="2750067A" w14:textId="77777777" w:rsidR="008C61D8" w:rsidRPr="002A3910" w:rsidRDefault="008C61D8" w:rsidP="008C61D8">
      <w:pPr>
        <w:pStyle w:val="APIParametersCode"/>
        <w:rPr>
          <w:noProof w:val="0"/>
        </w:rPr>
      </w:pPr>
      <w:r w:rsidRPr="002A3910">
        <w:rPr>
          <w:noProof w:val="0"/>
        </w:rPr>
        <w:t>D ^DIR</w:t>
      </w:r>
    </w:p>
    <w:p w14:paraId="4415400D" w14:textId="77777777" w:rsidR="007E33E6" w:rsidRPr="002A3910" w:rsidRDefault="007E33E6" w:rsidP="00B66E33">
      <w:pPr>
        <w:pStyle w:val="BodyText6"/>
      </w:pPr>
    </w:p>
    <w:p w14:paraId="7E47025E" w14:textId="2BA15A36" w:rsidR="008C61D8" w:rsidRPr="002A3910" w:rsidRDefault="008C61D8" w:rsidP="00EA1347">
      <w:pPr>
        <w:pStyle w:val="APIParametersText"/>
        <w:keepNext/>
        <w:keepLines/>
        <w:rPr>
          <w:noProof w:val="0"/>
        </w:rPr>
      </w:pPr>
      <w:r w:rsidRPr="002A3910">
        <w:rPr>
          <w:noProof w:val="0"/>
        </w:rPr>
        <w:t>The user sees the following:</w:t>
      </w:r>
    </w:p>
    <w:p w14:paraId="680E8BC7" w14:textId="77777777" w:rsidR="003419D7" w:rsidRPr="002A3910" w:rsidRDefault="003419D7" w:rsidP="003419D7">
      <w:pPr>
        <w:pStyle w:val="BodyText6"/>
        <w:keepNext/>
        <w:keepLines/>
      </w:pPr>
    </w:p>
    <w:p w14:paraId="0532D394" w14:textId="77777777" w:rsidR="008C61D8" w:rsidRPr="002A3910" w:rsidRDefault="008C61D8" w:rsidP="008C61D8">
      <w:pPr>
        <w:pStyle w:val="APIParametersCode"/>
        <w:rPr>
          <w:noProof w:val="0"/>
        </w:rPr>
      </w:pPr>
      <w:r w:rsidRPr="002A3910">
        <w:rPr>
          <w:noProof w:val="0"/>
        </w:rPr>
        <w:t xml:space="preserve">Select one of the following: </w:t>
      </w:r>
    </w:p>
    <w:p w14:paraId="09EB78F6" w14:textId="77777777" w:rsidR="008C61D8" w:rsidRPr="002A3910" w:rsidRDefault="008C61D8" w:rsidP="008C61D8">
      <w:pPr>
        <w:pStyle w:val="APIParametersCode"/>
        <w:rPr>
          <w:noProof w:val="0"/>
        </w:rPr>
      </w:pPr>
      <w:r w:rsidRPr="002A3910">
        <w:rPr>
          <w:noProof w:val="0"/>
        </w:rPr>
        <w:t xml:space="preserve"> </w:t>
      </w:r>
    </w:p>
    <w:p w14:paraId="298C1E94" w14:textId="77777777" w:rsidR="008C61D8" w:rsidRPr="002A3910" w:rsidRDefault="008C61D8" w:rsidP="008C61D8">
      <w:pPr>
        <w:pStyle w:val="APIParametersCode"/>
        <w:rPr>
          <w:noProof w:val="0"/>
        </w:rPr>
      </w:pPr>
      <w:r w:rsidRPr="002A3910">
        <w:rPr>
          <w:noProof w:val="0"/>
        </w:rPr>
        <w:t xml:space="preserve">1  ONE      4  FOUR </w:t>
      </w:r>
    </w:p>
    <w:p w14:paraId="7F7DE9DB" w14:textId="77777777" w:rsidR="008C61D8" w:rsidRPr="002A3910" w:rsidRDefault="008C61D8" w:rsidP="008C61D8">
      <w:pPr>
        <w:pStyle w:val="APIParametersCode"/>
        <w:rPr>
          <w:noProof w:val="0"/>
        </w:rPr>
      </w:pPr>
      <w:r w:rsidRPr="002A3910">
        <w:rPr>
          <w:noProof w:val="0"/>
        </w:rPr>
        <w:t xml:space="preserve">2  TWO      5  FIVE </w:t>
      </w:r>
    </w:p>
    <w:p w14:paraId="1C816B73" w14:textId="77777777" w:rsidR="008C61D8" w:rsidRPr="002A3910" w:rsidRDefault="008C61D8" w:rsidP="008C61D8">
      <w:pPr>
        <w:pStyle w:val="APIParametersCode"/>
        <w:rPr>
          <w:noProof w:val="0"/>
        </w:rPr>
      </w:pPr>
      <w:r w:rsidRPr="002A3910">
        <w:rPr>
          <w:noProof w:val="0"/>
        </w:rPr>
        <w:t xml:space="preserve">3  THREE    </w:t>
      </w:r>
    </w:p>
    <w:p w14:paraId="2C03DC0B" w14:textId="77777777" w:rsidR="008C61D8" w:rsidRPr="002A3910" w:rsidRDefault="008C61D8" w:rsidP="008C61D8">
      <w:pPr>
        <w:pStyle w:val="APIParametersCode"/>
        <w:rPr>
          <w:noProof w:val="0"/>
        </w:rPr>
      </w:pPr>
    </w:p>
    <w:p w14:paraId="2B1D4D7E" w14:textId="77777777" w:rsidR="008C61D8" w:rsidRPr="002A3910" w:rsidRDefault="008C61D8" w:rsidP="008C61D8">
      <w:pPr>
        <w:pStyle w:val="APIParametersCode"/>
        <w:rPr>
          <w:noProof w:val="0"/>
        </w:rPr>
      </w:pPr>
      <w:r w:rsidRPr="002A3910">
        <w:rPr>
          <w:noProof w:val="0"/>
        </w:rPr>
        <w:t>Enter response:</w:t>
      </w:r>
    </w:p>
    <w:p w14:paraId="1E3296CB" w14:textId="77777777" w:rsidR="001D596F" w:rsidRPr="002A3910" w:rsidRDefault="001D596F" w:rsidP="001D596F">
      <w:pPr>
        <w:pStyle w:val="BodyText6"/>
      </w:pPr>
    </w:p>
    <w:p w14:paraId="15CFB02E" w14:textId="77777777" w:rsidR="004045D0" w:rsidRPr="002A3910" w:rsidRDefault="008C61D8" w:rsidP="008C61D8">
      <w:pPr>
        <w:pStyle w:val="APIParameters"/>
        <w:rPr>
          <w:noProof w:val="0"/>
        </w:rPr>
      </w:pPr>
      <w:bookmarkStart w:id="429" w:name="DIR_PRE"/>
      <w:r w:rsidRPr="002A3910">
        <w:rPr>
          <w:b/>
          <w:noProof w:val="0"/>
        </w:rPr>
        <w:t>DIR(“PRE”)</w:t>
      </w:r>
      <w:bookmarkEnd w:id="429"/>
      <w:r w:rsidRPr="002A3910">
        <w:rPr>
          <w:b/>
          <w:noProof w:val="0"/>
        </w:rPr>
        <w:t>:</w:t>
      </w:r>
      <w:r w:rsidRPr="002A3910">
        <w:rPr>
          <w:noProof w:val="0"/>
        </w:rPr>
        <w:tab/>
        <w:t xml:space="preserve">(Optional) This variable contains M code that acts as a pre-validation transform. It can either change </w:t>
      </w:r>
      <w:r w:rsidRPr="002A3910">
        <w:rPr>
          <w:b/>
          <w:noProof w:val="0"/>
        </w:rPr>
        <w:t>X</w:t>
      </w:r>
      <w:r w:rsidRPr="002A3910">
        <w:rPr>
          <w:noProof w:val="0"/>
        </w:rPr>
        <w:t xml:space="preserve">, in which case the reader proceeds as though the user had entered the new value in </w:t>
      </w:r>
      <w:r w:rsidRPr="002A3910">
        <w:rPr>
          <w:b/>
          <w:noProof w:val="0"/>
        </w:rPr>
        <w:t>X</w:t>
      </w:r>
      <w:r w:rsidRPr="002A3910">
        <w:rPr>
          <w:noProof w:val="0"/>
        </w:rPr>
        <w:t xml:space="preserve">, or </w:t>
      </w:r>
      <w:r w:rsidRPr="002A3910">
        <w:rPr>
          <w:b/>
          <w:noProof w:val="0"/>
        </w:rPr>
        <w:t>KILL X</w:t>
      </w:r>
      <w:r w:rsidRPr="002A3910">
        <w:rPr>
          <w:noProof w:val="0"/>
        </w:rPr>
        <w:t xml:space="preserve">, in which case the reader behaves as though the user entered an illegal value. </w:t>
      </w:r>
      <w:r w:rsidRPr="002A3910">
        <w:rPr>
          <w:b/>
          <w:noProof w:val="0"/>
        </w:rPr>
        <w:t>DIR(“PRE”)</w:t>
      </w:r>
      <w:r w:rsidRPr="002A3910">
        <w:rPr>
          <w:noProof w:val="0"/>
        </w:rPr>
        <w:t xml:space="preserve"> is executed almost immediately after the </w:t>
      </w:r>
      <w:r w:rsidRPr="002A3910">
        <w:rPr>
          <w:b/>
          <w:noProof w:val="0"/>
        </w:rPr>
        <w:t>READ</w:t>
      </w:r>
      <w:r w:rsidRPr="002A3910">
        <w:rPr>
          <w:noProof w:val="0"/>
        </w:rPr>
        <w:t xml:space="preserve"> takes place, just after </w:t>
      </w:r>
      <w:r w:rsidRPr="002A3910">
        <w:rPr>
          <w:b/>
          <w:noProof w:val="0"/>
        </w:rPr>
        <w:t>DTOUT</w:t>
      </w:r>
      <w:r w:rsidRPr="002A3910">
        <w:rPr>
          <w:noProof w:val="0"/>
        </w:rPr>
        <w:t xml:space="preserve"> is set if the </w:t>
      </w:r>
      <w:r w:rsidRPr="002A3910">
        <w:rPr>
          <w:b/>
          <w:noProof w:val="0"/>
        </w:rPr>
        <w:t>READ</w:t>
      </w:r>
      <w:r w:rsidRPr="002A3910">
        <w:rPr>
          <w:noProof w:val="0"/>
        </w:rPr>
        <w:t xml:space="preserve"> timed out, and before any other checking is done. The only inputs </w:t>
      </w:r>
      <w:r w:rsidR="004045D0" w:rsidRPr="002A3910">
        <w:rPr>
          <w:noProof w:val="0"/>
        </w:rPr>
        <w:t xml:space="preserve">and outputs </w:t>
      </w:r>
      <w:r w:rsidRPr="002A3910">
        <w:rPr>
          <w:noProof w:val="0"/>
        </w:rPr>
        <w:t>are</w:t>
      </w:r>
      <w:r w:rsidR="004045D0" w:rsidRPr="002A3910">
        <w:rPr>
          <w:noProof w:val="0"/>
        </w:rPr>
        <w:t xml:space="preserve"> </w:t>
      </w:r>
      <w:r w:rsidRPr="002A3910">
        <w:rPr>
          <w:b/>
          <w:noProof w:val="0"/>
        </w:rPr>
        <w:t>X</w:t>
      </w:r>
      <w:r w:rsidRPr="002A3910">
        <w:rPr>
          <w:noProof w:val="0"/>
        </w:rPr>
        <w:t xml:space="preserve"> and </w:t>
      </w:r>
      <w:r w:rsidRPr="002A3910">
        <w:rPr>
          <w:b/>
          <w:noProof w:val="0"/>
        </w:rPr>
        <w:t>DTOUT</w:t>
      </w:r>
      <w:r w:rsidR="004045D0" w:rsidRPr="002A3910">
        <w:rPr>
          <w:noProof w:val="0"/>
        </w:rPr>
        <w:t>.</w:t>
      </w:r>
    </w:p>
    <w:p w14:paraId="5BA6A4A8" w14:textId="77777777" w:rsidR="004045D0" w:rsidRPr="002A3910" w:rsidRDefault="008C61D8" w:rsidP="004045D0">
      <w:pPr>
        <w:pStyle w:val="APIParametersText"/>
        <w:keepNext/>
        <w:keepLines/>
        <w:rPr>
          <w:noProof w:val="0"/>
        </w:rPr>
      </w:pPr>
      <w:r w:rsidRPr="002A3910">
        <w:rPr>
          <w:noProof w:val="0"/>
        </w:rPr>
        <w:lastRenderedPageBreak/>
        <w:t>In order for ^DIR to respond properly w</w:t>
      </w:r>
      <w:r w:rsidR="004045D0" w:rsidRPr="002A3910">
        <w:rPr>
          <w:noProof w:val="0"/>
        </w:rPr>
        <w:t>hen the user does the following:</w:t>
      </w:r>
    </w:p>
    <w:p w14:paraId="2307B9F8" w14:textId="77777777" w:rsidR="004045D0" w:rsidRPr="002A3910" w:rsidRDefault="004045D0" w:rsidP="004045D0">
      <w:pPr>
        <w:pStyle w:val="APIParametersListBullet"/>
        <w:keepNext/>
        <w:keepLines/>
        <w:rPr>
          <w:noProof w:val="0"/>
        </w:rPr>
      </w:pPr>
      <w:r w:rsidRPr="002A3910">
        <w:rPr>
          <w:noProof w:val="0"/>
        </w:rPr>
        <w:t>Times o</w:t>
      </w:r>
      <w:r w:rsidR="001E014A" w:rsidRPr="002A3910">
        <w:rPr>
          <w:noProof w:val="0"/>
        </w:rPr>
        <w:t>ut</w:t>
      </w:r>
      <w:r w:rsidRPr="002A3910">
        <w:rPr>
          <w:noProof w:val="0"/>
        </w:rPr>
        <w:t>.</w:t>
      </w:r>
    </w:p>
    <w:p w14:paraId="7A761903" w14:textId="77777777" w:rsidR="004045D0" w:rsidRPr="002A3910" w:rsidRDefault="004045D0" w:rsidP="004045D0">
      <w:pPr>
        <w:pStyle w:val="APIParametersListBullet"/>
        <w:keepNext/>
        <w:keepLines/>
        <w:rPr>
          <w:noProof w:val="0"/>
        </w:rPr>
      </w:pPr>
      <w:r w:rsidRPr="002A3910">
        <w:rPr>
          <w:noProof w:val="0"/>
        </w:rPr>
        <w:t>I</w:t>
      </w:r>
      <w:r w:rsidR="001E014A" w:rsidRPr="002A3910">
        <w:rPr>
          <w:noProof w:val="0"/>
        </w:rPr>
        <w:t xml:space="preserve">nputs </w:t>
      </w:r>
      <w:r w:rsidR="008C61D8" w:rsidRPr="002A3910">
        <w:rPr>
          <w:b/>
          <w:noProof w:val="0"/>
        </w:rPr>
        <w:t>^</w:t>
      </w:r>
      <w:r w:rsidRPr="002A3910">
        <w:rPr>
          <w:noProof w:val="0"/>
        </w:rPr>
        <w:t>.</w:t>
      </w:r>
    </w:p>
    <w:p w14:paraId="1FAA7197" w14:textId="77777777" w:rsidR="004045D0" w:rsidRPr="002A3910" w:rsidRDefault="004045D0" w:rsidP="004045D0">
      <w:pPr>
        <w:pStyle w:val="APIParametersListBullet"/>
        <w:rPr>
          <w:noProof w:val="0"/>
        </w:rPr>
      </w:pPr>
      <w:r w:rsidRPr="002A3910">
        <w:rPr>
          <w:noProof w:val="0"/>
        </w:rPr>
        <w:t>I</w:t>
      </w:r>
      <w:r w:rsidR="001E014A" w:rsidRPr="002A3910">
        <w:rPr>
          <w:noProof w:val="0"/>
        </w:rPr>
        <w:t xml:space="preserve">nputs </w:t>
      </w:r>
      <w:r w:rsidR="008C61D8" w:rsidRPr="002A3910">
        <w:rPr>
          <w:b/>
          <w:noProof w:val="0"/>
        </w:rPr>
        <w:t>?</w:t>
      </w:r>
      <w:r w:rsidRPr="002A3910">
        <w:rPr>
          <w:noProof w:val="0"/>
        </w:rPr>
        <w:t>.</w:t>
      </w:r>
    </w:p>
    <w:p w14:paraId="68D47E1A" w14:textId="77777777" w:rsidR="00647B0E" w:rsidRPr="002A3910" w:rsidRDefault="00647B0E" w:rsidP="00647B0E">
      <w:pPr>
        <w:pStyle w:val="BodyText6"/>
      </w:pPr>
    </w:p>
    <w:p w14:paraId="3AF699E4" w14:textId="77777777" w:rsidR="004045D0" w:rsidRPr="002A3910" w:rsidRDefault="004045D0" w:rsidP="004045D0">
      <w:pPr>
        <w:pStyle w:val="APIParametersText"/>
        <w:keepNext/>
        <w:keepLines/>
        <w:rPr>
          <w:noProof w:val="0"/>
        </w:rPr>
      </w:pPr>
      <w:r w:rsidRPr="002A3910">
        <w:rPr>
          <w:noProof w:val="0"/>
        </w:rPr>
        <w:t>The M code should:</w:t>
      </w:r>
    </w:p>
    <w:p w14:paraId="217A8FA1" w14:textId="77777777" w:rsidR="004045D0" w:rsidRPr="002A3910" w:rsidRDefault="004045D0" w:rsidP="004045D0">
      <w:pPr>
        <w:pStyle w:val="APIParametersListBullet"/>
        <w:keepNext/>
        <w:keepLines/>
        <w:rPr>
          <w:noProof w:val="0"/>
        </w:rPr>
      </w:pPr>
      <w:r w:rsidRPr="002A3910">
        <w:rPr>
          <w:noProof w:val="0"/>
        </w:rPr>
        <w:t>C</w:t>
      </w:r>
      <w:r w:rsidR="008C61D8" w:rsidRPr="002A3910">
        <w:rPr>
          <w:noProof w:val="0"/>
        </w:rPr>
        <w:t xml:space="preserve">heck for </w:t>
      </w:r>
      <w:r w:rsidR="008C61D8" w:rsidRPr="002A3910">
        <w:rPr>
          <w:b/>
          <w:noProof w:val="0"/>
        </w:rPr>
        <w:t>DTO</w:t>
      </w:r>
      <w:r w:rsidR="001E014A" w:rsidRPr="002A3910">
        <w:rPr>
          <w:b/>
          <w:noProof w:val="0"/>
        </w:rPr>
        <w:t>UT</w:t>
      </w:r>
      <w:r w:rsidR="001E014A" w:rsidRPr="002A3910">
        <w:rPr>
          <w:noProof w:val="0"/>
        </w:rPr>
        <w:t xml:space="preserve"> being defined</w:t>
      </w:r>
      <w:r w:rsidRPr="002A3910">
        <w:rPr>
          <w:noProof w:val="0"/>
        </w:rPr>
        <w:t>.</w:t>
      </w:r>
    </w:p>
    <w:p w14:paraId="75E4D81F" w14:textId="77777777" w:rsidR="004045D0" w:rsidRPr="002A3910" w:rsidRDefault="001E014A" w:rsidP="004045D0">
      <w:pPr>
        <w:pStyle w:val="APIParametersListBullet"/>
        <w:keepNext/>
        <w:keepLines/>
        <w:rPr>
          <w:noProof w:val="0"/>
        </w:rPr>
      </w:pPr>
      <w:r w:rsidRPr="002A3910">
        <w:rPr>
          <w:b/>
          <w:noProof w:val="0"/>
        </w:rPr>
        <w:t>X</w:t>
      </w:r>
      <w:r w:rsidRPr="002A3910">
        <w:rPr>
          <w:noProof w:val="0"/>
        </w:rPr>
        <w:t xml:space="preserve"> containing </w:t>
      </w:r>
      <w:r w:rsidR="008C61D8" w:rsidRPr="002A3910">
        <w:rPr>
          <w:b/>
          <w:noProof w:val="0"/>
        </w:rPr>
        <w:t>^</w:t>
      </w:r>
      <w:r w:rsidR="004045D0" w:rsidRPr="002A3910">
        <w:rPr>
          <w:noProof w:val="0"/>
        </w:rPr>
        <w:t>.</w:t>
      </w:r>
    </w:p>
    <w:p w14:paraId="674405C9" w14:textId="77777777" w:rsidR="004045D0" w:rsidRPr="002A3910" w:rsidRDefault="001E014A" w:rsidP="004045D0">
      <w:pPr>
        <w:pStyle w:val="APIParametersListBullet"/>
        <w:rPr>
          <w:noProof w:val="0"/>
        </w:rPr>
      </w:pPr>
      <w:r w:rsidRPr="002A3910">
        <w:rPr>
          <w:b/>
          <w:noProof w:val="0"/>
        </w:rPr>
        <w:t>X</w:t>
      </w:r>
      <w:r w:rsidRPr="002A3910">
        <w:rPr>
          <w:noProof w:val="0"/>
        </w:rPr>
        <w:t xml:space="preserve"> containing </w:t>
      </w:r>
      <w:r w:rsidR="008C61D8" w:rsidRPr="002A3910">
        <w:rPr>
          <w:b/>
          <w:noProof w:val="0"/>
        </w:rPr>
        <w:t>?</w:t>
      </w:r>
      <w:r w:rsidR="004045D0" w:rsidRPr="002A3910">
        <w:rPr>
          <w:noProof w:val="0"/>
        </w:rPr>
        <w:t>.</w:t>
      </w:r>
    </w:p>
    <w:p w14:paraId="379ED8D8" w14:textId="77777777" w:rsidR="00647B0E" w:rsidRPr="002A3910" w:rsidRDefault="00647B0E" w:rsidP="00647B0E">
      <w:pPr>
        <w:pStyle w:val="BodyText6"/>
      </w:pPr>
    </w:p>
    <w:p w14:paraId="63F1B4BA" w14:textId="77777777" w:rsidR="008C61D8" w:rsidRPr="002A3910" w:rsidRDefault="004045D0" w:rsidP="008C61D8">
      <w:pPr>
        <w:pStyle w:val="APIParametersText"/>
        <w:rPr>
          <w:noProof w:val="0"/>
        </w:rPr>
      </w:pPr>
      <w:r w:rsidRPr="002A3910">
        <w:rPr>
          <w:noProof w:val="0"/>
        </w:rPr>
        <w:t>I</w:t>
      </w:r>
      <w:r w:rsidR="008C61D8" w:rsidRPr="002A3910">
        <w:rPr>
          <w:noProof w:val="0"/>
        </w:rPr>
        <w:t xml:space="preserve">n each of these cases return </w:t>
      </w:r>
      <w:r w:rsidR="008C61D8" w:rsidRPr="002A3910">
        <w:rPr>
          <w:b/>
          <w:noProof w:val="0"/>
        </w:rPr>
        <w:t>X</w:t>
      </w:r>
      <w:r w:rsidR="008C61D8" w:rsidRPr="002A3910">
        <w:rPr>
          <w:noProof w:val="0"/>
        </w:rPr>
        <w:t xml:space="preserve"> unchanged.</w:t>
      </w:r>
    </w:p>
    <w:p w14:paraId="4AAF30BE" w14:textId="77777777" w:rsidR="002C60B7" w:rsidRPr="002A3910" w:rsidRDefault="008C61D8" w:rsidP="002C60B7">
      <w:pPr>
        <w:pStyle w:val="APIParameters"/>
        <w:keepNext/>
        <w:keepLines/>
        <w:rPr>
          <w:noProof w:val="0"/>
        </w:rPr>
      </w:pPr>
      <w:bookmarkStart w:id="430" w:name="DIR_S"/>
      <w:r w:rsidRPr="002A3910">
        <w:rPr>
          <w:b/>
          <w:noProof w:val="0"/>
        </w:rPr>
        <w:t>DIR(“S”)</w:t>
      </w:r>
      <w:bookmarkEnd w:id="430"/>
      <w:r w:rsidRPr="002A3910">
        <w:rPr>
          <w:b/>
          <w:noProof w:val="0"/>
        </w:rPr>
        <w:t>:</w:t>
      </w:r>
      <w:r w:rsidRPr="002A3910">
        <w:rPr>
          <w:noProof w:val="0"/>
        </w:rPr>
        <w:tab/>
        <w:t xml:space="preserve">(Optional) Use the </w:t>
      </w:r>
      <w:r w:rsidRPr="002A3910">
        <w:rPr>
          <w:b/>
          <w:noProof w:val="0"/>
        </w:rPr>
        <w:t>DIR(“S”)</w:t>
      </w:r>
      <w:r w:rsidRPr="002A3910">
        <w:rPr>
          <w:noProof w:val="0"/>
        </w:rPr>
        <w:t xml:space="preserve"> variable to screen the allowable responses for pointer, set of codes, and list/range reads. This variable works as the </w:t>
      </w:r>
      <w:r w:rsidRPr="002A3910">
        <w:rPr>
          <w:b/>
          <w:noProof w:val="0"/>
        </w:rPr>
        <w:t>DIC(“S”)</w:t>
      </w:r>
      <w:r w:rsidRPr="002A3910">
        <w:rPr>
          <w:noProof w:val="0"/>
        </w:rPr>
        <w:t xml:space="preserve"> variable does for ^DIC calls. Set </w:t>
      </w:r>
      <w:r w:rsidRPr="002A3910">
        <w:rPr>
          <w:b/>
          <w:noProof w:val="0"/>
        </w:rPr>
        <w:t>DIR(“S”)</w:t>
      </w:r>
      <w:r w:rsidRPr="002A3910">
        <w:rPr>
          <w:noProof w:val="0"/>
        </w:rPr>
        <w:t xml:space="preserve"> equal to M code containing an </w:t>
      </w:r>
      <w:r w:rsidRPr="002A3910">
        <w:rPr>
          <w:b/>
          <w:noProof w:val="0"/>
        </w:rPr>
        <w:t>IF</w:t>
      </w:r>
      <w:r w:rsidRPr="002A3910">
        <w:rPr>
          <w:noProof w:val="0"/>
        </w:rPr>
        <w:t xml:space="preserve"> statement. After execution</w:t>
      </w:r>
      <w:r w:rsidR="002C60B7" w:rsidRPr="002A3910">
        <w:rPr>
          <w:noProof w:val="0"/>
        </w:rPr>
        <w:t xml:space="preserve">, if </w:t>
      </w:r>
      <w:r w:rsidR="002C60B7" w:rsidRPr="002A3910">
        <w:rPr>
          <w:b/>
          <w:noProof w:val="0"/>
        </w:rPr>
        <w:t>$T</w:t>
      </w:r>
      <w:r w:rsidR="002C60B7" w:rsidRPr="002A3910">
        <w:rPr>
          <w:noProof w:val="0"/>
        </w:rPr>
        <w:t xml:space="preserve"> is set to:</w:t>
      </w:r>
    </w:p>
    <w:p w14:paraId="3DEDB573" w14:textId="77777777" w:rsidR="002C60B7" w:rsidRPr="002A3910" w:rsidRDefault="008C61D8" w:rsidP="002C60B7">
      <w:pPr>
        <w:pStyle w:val="APIParametersListBullet"/>
        <w:keepNext/>
        <w:keepLines/>
        <w:rPr>
          <w:noProof w:val="0"/>
        </w:rPr>
      </w:pPr>
      <w:r w:rsidRPr="002A3910">
        <w:rPr>
          <w:b/>
          <w:noProof w:val="0"/>
        </w:rPr>
        <w:t>1</w:t>
      </w:r>
      <w:r w:rsidR="002C60B7" w:rsidRPr="002A3910">
        <w:rPr>
          <w:b/>
          <w:noProof w:val="0"/>
        </w:rPr>
        <w:t>—</w:t>
      </w:r>
      <w:r w:rsidR="002C60B7" w:rsidRPr="002A3910">
        <w:rPr>
          <w:noProof w:val="0"/>
        </w:rPr>
        <w:t>U</w:t>
      </w:r>
      <w:r w:rsidRPr="002A3910">
        <w:rPr>
          <w:noProof w:val="0"/>
        </w:rPr>
        <w:t>ser response is accepted</w:t>
      </w:r>
      <w:r w:rsidR="002C60B7" w:rsidRPr="002A3910">
        <w:rPr>
          <w:noProof w:val="0"/>
        </w:rPr>
        <w:t>.</w:t>
      </w:r>
    </w:p>
    <w:p w14:paraId="6356E11B" w14:textId="77777777" w:rsidR="008C61D8" w:rsidRPr="002A3910" w:rsidRDefault="008C61D8" w:rsidP="002C60B7">
      <w:pPr>
        <w:pStyle w:val="APIParametersListBullet"/>
        <w:rPr>
          <w:noProof w:val="0"/>
        </w:rPr>
      </w:pPr>
      <w:r w:rsidRPr="002A3910">
        <w:rPr>
          <w:b/>
          <w:noProof w:val="0"/>
        </w:rPr>
        <w:t>0</w:t>
      </w:r>
      <w:r w:rsidR="002C60B7" w:rsidRPr="002A3910">
        <w:rPr>
          <w:b/>
          <w:noProof w:val="0"/>
        </w:rPr>
        <w:t>—</w:t>
      </w:r>
      <w:r w:rsidR="002C60B7" w:rsidRPr="002A3910">
        <w:rPr>
          <w:noProof w:val="0"/>
        </w:rPr>
        <w:t xml:space="preserve">User response is </w:t>
      </w:r>
      <w:r w:rsidRPr="002A3910">
        <w:rPr>
          <w:i/>
          <w:noProof w:val="0"/>
        </w:rPr>
        <w:t>not</w:t>
      </w:r>
      <w:r w:rsidR="002C60B7" w:rsidRPr="002A3910">
        <w:rPr>
          <w:noProof w:val="0"/>
        </w:rPr>
        <w:t xml:space="preserve"> accepted</w:t>
      </w:r>
      <w:r w:rsidRPr="002A3910">
        <w:rPr>
          <w:noProof w:val="0"/>
        </w:rPr>
        <w:t>.</w:t>
      </w:r>
    </w:p>
    <w:p w14:paraId="1706AAF8" w14:textId="77777777" w:rsidR="00647B0E" w:rsidRPr="002A3910" w:rsidRDefault="00647B0E" w:rsidP="00647B0E">
      <w:pPr>
        <w:pStyle w:val="BodyText6"/>
      </w:pPr>
    </w:p>
    <w:p w14:paraId="75D99D9E" w14:textId="77777777" w:rsidR="002C60B7" w:rsidRPr="002A3910" w:rsidRDefault="008C61D8" w:rsidP="002C60B7">
      <w:pPr>
        <w:pStyle w:val="APIParametersText"/>
        <w:keepNext/>
        <w:keepLines/>
        <w:rPr>
          <w:noProof w:val="0"/>
        </w:rPr>
      </w:pPr>
      <w:r w:rsidRPr="002A3910">
        <w:rPr>
          <w:noProof w:val="0"/>
        </w:rPr>
        <w:t xml:space="preserve">For pointer reads, when </w:t>
      </w:r>
      <w:r w:rsidRPr="002A3910">
        <w:rPr>
          <w:b/>
          <w:noProof w:val="0"/>
        </w:rPr>
        <w:t>DIR(“S”)</w:t>
      </w:r>
      <w:r w:rsidRPr="002A3910">
        <w:rPr>
          <w:noProof w:val="0"/>
        </w:rPr>
        <w:t xml:space="preserve"> is executed</w:t>
      </w:r>
      <w:r w:rsidR="002C60B7" w:rsidRPr="002A3910">
        <w:rPr>
          <w:noProof w:val="0"/>
        </w:rPr>
        <w:t>:</w:t>
      </w:r>
    </w:p>
    <w:p w14:paraId="3880B913" w14:textId="77777777" w:rsidR="002C60B7" w:rsidRPr="002A3910" w:rsidRDefault="002C60B7" w:rsidP="002C60B7">
      <w:pPr>
        <w:pStyle w:val="APIParametersListBullet"/>
        <w:keepNext/>
        <w:keepLines/>
        <w:rPr>
          <w:noProof w:val="0"/>
        </w:rPr>
      </w:pPr>
      <w:r w:rsidRPr="002A3910">
        <w:rPr>
          <w:noProof w:val="0"/>
        </w:rPr>
        <w:t>T</w:t>
      </w:r>
      <w:r w:rsidR="008C61D8" w:rsidRPr="002A3910">
        <w:rPr>
          <w:noProof w:val="0"/>
        </w:rPr>
        <w:t xml:space="preserve">he M </w:t>
      </w:r>
      <w:r w:rsidRPr="002A3910">
        <w:rPr>
          <w:b/>
          <w:noProof w:val="0"/>
        </w:rPr>
        <w:t>Naked I</w:t>
      </w:r>
      <w:r w:rsidR="008C61D8" w:rsidRPr="002A3910">
        <w:rPr>
          <w:b/>
          <w:noProof w:val="0"/>
        </w:rPr>
        <w:t>ndicator</w:t>
      </w:r>
      <w:r w:rsidR="008C61D8" w:rsidRPr="002A3910">
        <w:rPr>
          <w:noProof w:val="0"/>
        </w:rPr>
        <w:t xml:space="preserve"> is equal to the </w:t>
      </w:r>
      <w:r w:rsidR="008C61D8" w:rsidRPr="002A3910">
        <w:rPr>
          <w:b/>
          <w:noProof w:val="0"/>
        </w:rPr>
        <w:t>0</w:t>
      </w:r>
      <w:r w:rsidR="008C61D8" w:rsidRPr="002A3910">
        <w:rPr>
          <w:noProof w:val="0"/>
        </w:rPr>
        <w:t xml:space="preserve"> no</w:t>
      </w:r>
      <w:r w:rsidRPr="002A3910">
        <w:rPr>
          <w:noProof w:val="0"/>
        </w:rPr>
        <w:t>de of the entry being screened.</w:t>
      </w:r>
    </w:p>
    <w:p w14:paraId="3D48DF5A" w14:textId="77777777" w:rsidR="008C61D8" w:rsidRPr="002A3910" w:rsidRDefault="008C61D8" w:rsidP="002C60B7">
      <w:pPr>
        <w:pStyle w:val="APIParametersListBullet"/>
        <w:rPr>
          <w:noProof w:val="0"/>
        </w:rPr>
      </w:pPr>
      <w:r w:rsidRPr="002A3910">
        <w:rPr>
          <w:noProof w:val="0"/>
        </w:rPr>
        <w:t xml:space="preserve">The variable </w:t>
      </w:r>
      <w:r w:rsidRPr="002A3910">
        <w:rPr>
          <w:b/>
          <w:noProof w:val="0"/>
        </w:rPr>
        <w:t>Y</w:t>
      </w:r>
      <w:r w:rsidRPr="002A3910">
        <w:rPr>
          <w:noProof w:val="0"/>
        </w:rPr>
        <w:t xml:space="preserve"> equals its record number.</w:t>
      </w:r>
    </w:p>
    <w:p w14:paraId="2FAD442E" w14:textId="77777777" w:rsidR="00647B0E" w:rsidRPr="002A3910" w:rsidRDefault="00647B0E" w:rsidP="00647B0E">
      <w:pPr>
        <w:pStyle w:val="BodyText6"/>
      </w:pPr>
    </w:p>
    <w:p w14:paraId="251D734D" w14:textId="77777777" w:rsidR="008C61D8" w:rsidRPr="002A3910" w:rsidRDefault="008C61D8" w:rsidP="008C61D8">
      <w:pPr>
        <w:pStyle w:val="APIParametersText"/>
        <w:rPr>
          <w:noProof w:val="0"/>
        </w:rPr>
      </w:pPr>
      <w:r w:rsidRPr="002A3910">
        <w:rPr>
          <w:noProof w:val="0"/>
        </w:rPr>
        <w:t xml:space="preserve">For set of codes reads, when the </w:t>
      </w:r>
      <w:r w:rsidRPr="002A3910">
        <w:rPr>
          <w:b/>
          <w:noProof w:val="0"/>
        </w:rPr>
        <w:t>DIR(“S”)</w:t>
      </w:r>
      <w:r w:rsidRPr="002A3910">
        <w:rPr>
          <w:noProof w:val="0"/>
        </w:rPr>
        <w:t xml:space="preserve"> is executed, </w:t>
      </w:r>
      <w:r w:rsidRPr="002A3910">
        <w:rPr>
          <w:b/>
          <w:noProof w:val="0"/>
        </w:rPr>
        <w:t>Y</w:t>
      </w:r>
      <w:r w:rsidRPr="002A3910">
        <w:rPr>
          <w:noProof w:val="0"/>
        </w:rPr>
        <w:t xml:space="preserve"> equals the internal code.</w:t>
      </w:r>
    </w:p>
    <w:p w14:paraId="75DD1B99" w14:textId="77777777" w:rsidR="008C61D8" w:rsidRPr="002A3910" w:rsidRDefault="008C61D8" w:rsidP="008C61D8">
      <w:pPr>
        <w:pStyle w:val="APIParametersText"/>
        <w:rPr>
          <w:noProof w:val="0"/>
        </w:rPr>
      </w:pPr>
      <w:r w:rsidRPr="002A3910">
        <w:rPr>
          <w:noProof w:val="0"/>
        </w:rPr>
        <w:t xml:space="preserve">For list/range reads, if you also use the </w:t>
      </w:r>
      <w:r w:rsidRPr="002A3910">
        <w:rPr>
          <w:b/>
          <w:noProof w:val="0"/>
        </w:rPr>
        <w:t>C</w:t>
      </w:r>
      <w:r w:rsidRPr="002A3910">
        <w:rPr>
          <w:noProof w:val="0"/>
        </w:rPr>
        <w:t xml:space="preserve"> flag in piece </w:t>
      </w:r>
      <w:r w:rsidRPr="002A3910">
        <w:rPr>
          <w:b/>
          <w:noProof w:val="0"/>
        </w:rPr>
        <w:t>1</w:t>
      </w:r>
      <w:r w:rsidRPr="002A3910">
        <w:rPr>
          <w:noProof w:val="0"/>
        </w:rPr>
        <w:t xml:space="preserve"> of </w:t>
      </w:r>
      <w:r w:rsidRPr="002A3910">
        <w:rPr>
          <w:b/>
          <w:noProof w:val="0"/>
        </w:rPr>
        <w:t>DIR(0)</w:t>
      </w:r>
      <w:r w:rsidRPr="002A3910">
        <w:rPr>
          <w:noProof w:val="0"/>
        </w:rPr>
        <w:t xml:space="preserve">, your output is still compressed. Internally during the call, however, the range </w:t>
      </w:r>
      <w:r w:rsidRPr="002A3910">
        <w:rPr>
          <w:i/>
          <w:noProof w:val="0"/>
        </w:rPr>
        <w:t>must</w:t>
      </w:r>
      <w:r w:rsidRPr="002A3910">
        <w:rPr>
          <w:noProof w:val="0"/>
        </w:rPr>
        <w:t xml:space="preserve"> be uncompressed</w:t>
      </w:r>
      <w:r w:rsidR="002C60B7" w:rsidRPr="002A3910">
        <w:rPr>
          <w:noProof w:val="0"/>
        </w:rPr>
        <w:t>,</w:t>
      </w:r>
      <w:r w:rsidRPr="002A3910">
        <w:rPr>
          <w:noProof w:val="0"/>
        </w:rPr>
        <w:t xml:space="preserve"> so that each number in the range can be screened. So</w:t>
      </w:r>
      <w:r w:rsidR="002C60B7" w:rsidRPr="002A3910">
        <w:rPr>
          <w:noProof w:val="0"/>
        </w:rPr>
        <w:t>,</w:t>
      </w:r>
      <w:r w:rsidRPr="002A3910">
        <w:rPr>
          <w:noProof w:val="0"/>
        </w:rPr>
        <w:t xml:space="preserve"> using </w:t>
      </w:r>
      <w:r w:rsidRPr="002A3910">
        <w:rPr>
          <w:b/>
          <w:noProof w:val="0"/>
        </w:rPr>
        <w:t>DIR(“S”)</w:t>
      </w:r>
      <w:r w:rsidRPr="002A3910">
        <w:rPr>
          <w:noProof w:val="0"/>
        </w:rPr>
        <w:t xml:space="preserve"> with the </w:t>
      </w:r>
      <w:r w:rsidRPr="002A3910">
        <w:rPr>
          <w:b/>
          <w:noProof w:val="0"/>
        </w:rPr>
        <w:t>C</w:t>
      </w:r>
      <w:r w:rsidRPr="002A3910">
        <w:rPr>
          <w:noProof w:val="0"/>
        </w:rPr>
        <w:t xml:space="preserve"> flag during list/range reads loses the </w:t>
      </w:r>
      <w:r w:rsidRPr="002A3910">
        <w:rPr>
          <w:b/>
          <w:noProof w:val="0"/>
        </w:rPr>
        <w:t>C</w:t>
      </w:r>
      <w:r w:rsidRPr="002A3910">
        <w:rPr>
          <w:noProof w:val="0"/>
        </w:rPr>
        <w:t xml:space="preserve"> flag’s advantages in speed (but the </w:t>
      </w:r>
      <w:r w:rsidRPr="002A3910">
        <w:rPr>
          <w:b/>
          <w:noProof w:val="0"/>
        </w:rPr>
        <w:t>C</w:t>
      </w:r>
      <w:r w:rsidRPr="002A3910">
        <w:rPr>
          <w:noProof w:val="0"/>
        </w:rPr>
        <w:t xml:space="preserve"> flag’s advantage in avoiding storage overflows remains).</w:t>
      </w:r>
    </w:p>
    <w:p w14:paraId="3E78B97D" w14:textId="77777777" w:rsidR="008C61D8" w:rsidRPr="002A3910" w:rsidRDefault="008C61D8" w:rsidP="008C61D8">
      <w:pPr>
        <w:pStyle w:val="APIParameters"/>
        <w:rPr>
          <w:noProof w:val="0"/>
        </w:rPr>
      </w:pPr>
      <w:bookmarkStart w:id="431" w:name="DIR_T"/>
      <w:r w:rsidRPr="002A3910">
        <w:rPr>
          <w:b/>
          <w:noProof w:val="0"/>
        </w:rPr>
        <w:t>DIR(“T”)</w:t>
      </w:r>
      <w:bookmarkEnd w:id="431"/>
      <w:r w:rsidRPr="002A3910">
        <w:rPr>
          <w:b/>
          <w:noProof w:val="0"/>
        </w:rPr>
        <w:t>:</w:t>
      </w:r>
      <w:r w:rsidRPr="002A3910">
        <w:rPr>
          <w:noProof w:val="0"/>
        </w:rPr>
        <w:tab/>
        <w:t xml:space="preserve">(Optional) Time-out value to be used in place of </w:t>
      </w:r>
      <w:r w:rsidRPr="002A3910">
        <w:rPr>
          <w:b/>
          <w:noProof w:val="0"/>
        </w:rPr>
        <w:t>DTIME</w:t>
      </w:r>
      <w:r w:rsidRPr="002A3910">
        <w:rPr>
          <w:noProof w:val="0"/>
        </w:rPr>
        <w:t>. Value is represented in seconds.</w:t>
      </w:r>
    </w:p>
    <w:p w14:paraId="3870C275" w14:textId="633E9DF5" w:rsidR="008C61D8" w:rsidRPr="002A3910" w:rsidRDefault="008C61D8" w:rsidP="008C61D8">
      <w:pPr>
        <w:pStyle w:val="APIParameters"/>
        <w:keepNext/>
        <w:keepLines/>
        <w:rPr>
          <w:noProof w:val="0"/>
        </w:rPr>
      </w:pPr>
      <w:bookmarkStart w:id="432" w:name="DIR_Q"/>
      <w:r w:rsidRPr="002A3910">
        <w:rPr>
          <w:b/>
          <w:noProof w:val="0"/>
        </w:rPr>
        <w:lastRenderedPageBreak/>
        <w:t>DIR(“?”)</w:t>
      </w:r>
      <w:bookmarkEnd w:id="432"/>
      <w:r w:rsidR="001D2033" w:rsidRPr="002A3910">
        <w:rPr>
          <w:b/>
          <w:noProof w:val="0"/>
        </w:rPr>
        <w:t>:</w:t>
      </w:r>
      <w:r w:rsidRPr="002A3910">
        <w:rPr>
          <w:noProof w:val="0"/>
        </w:rPr>
        <w:tab/>
        <w:t>(Optional) This variable contains a simple help prompt, which is displayed to the user when one question mark is entered. It usually takes the place of the reader’s default prompt. For example, if you code:</w:t>
      </w:r>
    </w:p>
    <w:p w14:paraId="743EBDBB" w14:textId="77777777" w:rsidR="003419D7" w:rsidRPr="002A3910" w:rsidRDefault="003419D7" w:rsidP="003419D7">
      <w:pPr>
        <w:pStyle w:val="BodyText6"/>
        <w:keepNext/>
        <w:keepLines/>
      </w:pPr>
    </w:p>
    <w:p w14:paraId="58E0D85F" w14:textId="77777777" w:rsidR="008C61D8" w:rsidRPr="002A3910" w:rsidRDefault="008C61D8" w:rsidP="008C61D8">
      <w:pPr>
        <w:pStyle w:val="APIParametersCode"/>
        <w:rPr>
          <w:noProof w:val="0"/>
        </w:rPr>
      </w:pPr>
      <w:r w:rsidRPr="002A3910">
        <w:rPr>
          <w:noProof w:val="0"/>
        </w:rPr>
        <w:t>S DIR(0)=“F^3:10”</w:t>
      </w:r>
    </w:p>
    <w:p w14:paraId="44D9947F" w14:textId="77777777" w:rsidR="008C61D8" w:rsidRPr="002A3910" w:rsidRDefault="008C61D8" w:rsidP="008C61D8">
      <w:pPr>
        <w:pStyle w:val="APIParametersCode"/>
        <w:rPr>
          <w:noProof w:val="0"/>
        </w:rPr>
      </w:pPr>
      <w:r w:rsidRPr="002A3910">
        <w:rPr>
          <w:noProof w:val="0"/>
        </w:rPr>
        <w:t>S DIR(“?”)=“Enter from three to ten characters”</w:t>
      </w:r>
    </w:p>
    <w:p w14:paraId="6A2299C3" w14:textId="77777777" w:rsidR="008C61D8" w:rsidRPr="002A3910" w:rsidRDefault="008C61D8" w:rsidP="008C61D8">
      <w:pPr>
        <w:pStyle w:val="APIParametersCode"/>
        <w:rPr>
          <w:noProof w:val="0"/>
        </w:rPr>
      </w:pPr>
      <w:r w:rsidRPr="002A3910">
        <w:rPr>
          <w:noProof w:val="0"/>
        </w:rPr>
        <w:t>S DIR(“A”)=“NICKNAME”</w:t>
      </w:r>
    </w:p>
    <w:p w14:paraId="4C71AE92" w14:textId="77777777" w:rsidR="008C61D8" w:rsidRPr="002A3910" w:rsidRDefault="008C61D8" w:rsidP="008C61D8">
      <w:pPr>
        <w:pStyle w:val="APIParametersCode"/>
        <w:rPr>
          <w:noProof w:val="0"/>
          <w:lang w:bidi="hi-IN"/>
        </w:rPr>
      </w:pPr>
      <w:r w:rsidRPr="002A3910">
        <w:rPr>
          <w:noProof w:val="0"/>
        </w:rPr>
        <w:t>D ^DIR</w:t>
      </w:r>
    </w:p>
    <w:p w14:paraId="404303FC" w14:textId="77777777" w:rsidR="007E33E6" w:rsidRPr="002A3910" w:rsidRDefault="007E33E6" w:rsidP="00B66E33">
      <w:pPr>
        <w:pStyle w:val="BodyText6"/>
      </w:pPr>
    </w:p>
    <w:p w14:paraId="65FCB86E" w14:textId="2601A732" w:rsidR="008C61D8" w:rsidRPr="002A3910" w:rsidRDefault="008C61D8" w:rsidP="00EA1347">
      <w:pPr>
        <w:pStyle w:val="APIParametersText"/>
        <w:keepNext/>
        <w:keepLines/>
        <w:rPr>
          <w:noProof w:val="0"/>
        </w:rPr>
      </w:pPr>
      <w:r w:rsidRPr="002A3910">
        <w:rPr>
          <w:noProof w:val="0"/>
        </w:rPr>
        <w:t>The user sees the following:</w:t>
      </w:r>
    </w:p>
    <w:p w14:paraId="2877F12C" w14:textId="77777777" w:rsidR="003419D7" w:rsidRPr="002A3910" w:rsidRDefault="003419D7" w:rsidP="003419D7">
      <w:pPr>
        <w:pStyle w:val="BodyText6"/>
        <w:keepNext/>
        <w:keepLines/>
        <w:rPr>
          <w:lang w:bidi="hi-IN"/>
        </w:rPr>
      </w:pPr>
    </w:p>
    <w:p w14:paraId="2B3C44A8" w14:textId="77777777" w:rsidR="008C61D8" w:rsidRPr="002A3910" w:rsidRDefault="008C61D8" w:rsidP="008C61D8">
      <w:pPr>
        <w:pStyle w:val="APIParametersCode"/>
        <w:rPr>
          <w:noProof w:val="0"/>
        </w:rPr>
      </w:pPr>
      <w:r w:rsidRPr="002A3910">
        <w:rPr>
          <w:noProof w:val="0"/>
        </w:rPr>
        <w:t xml:space="preserve">NICKNAME: </w:t>
      </w:r>
      <w:r w:rsidRPr="002A3910">
        <w:rPr>
          <w:b/>
          <w:noProof w:val="0"/>
          <w:highlight w:val="yellow"/>
        </w:rPr>
        <w:t>?</w:t>
      </w:r>
    </w:p>
    <w:p w14:paraId="42229BB3" w14:textId="734D04F0" w:rsidR="008C61D8" w:rsidRPr="002A3910" w:rsidRDefault="008C61D8" w:rsidP="008C61D8">
      <w:pPr>
        <w:pStyle w:val="APIParametersCode"/>
        <w:rPr>
          <w:noProof w:val="0"/>
        </w:rPr>
      </w:pPr>
      <w:r w:rsidRPr="002A3910">
        <w:rPr>
          <w:noProof w:val="0"/>
        </w:rPr>
        <w:t>Enter from three to ten characters.</w:t>
      </w:r>
    </w:p>
    <w:p w14:paraId="6CC3525D" w14:textId="77777777" w:rsidR="003419D7" w:rsidRPr="002A3910" w:rsidRDefault="003419D7" w:rsidP="003419D7">
      <w:pPr>
        <w:pStyle w:val="BodyText6"/>
        <w:rPr>
          <w:lang w:bidi="hi-IN"/>
        </w:rPr>
      </w:pPr>
    </w:p>
    <w:p w14:paraId="44BC047C" w14:textId="77777777" w:rsidR="008C61D8" w:rsidRPr="002A3910" w:rsidRDefault="007869D8" w:rsidP="00025199">
      <w:pPr>
        <w:pStyle w:val="APIParametersNote"/>
        <w:rPr>
          <w:noProof w:val="0"/>
        </w:rPr>
      </w:pPr>
      <w:r w:rsidRPr="002A3910">
        <w:rPr>
          <w:sz w:val="20"/>
        </w:rPr>
        <w:drawing>
          <wp:inline distT="0" distB="0" distL="0" distR="0" wp14:anchorId="198251C5" wp14:editId="24487DEA">
            <wp:extent cx="289560" cy="289560"/>
            <wp:effectExtent l="0" t="0" r="0" b="0"/>
            <wp:docPr id="142"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C61D8" w:rsidRPr="002A3910">
        <w:rPr>
          <w:b/>
          <w:noProof w:val="0"/>
        </w:rPr>
        <w:tab/>
        <w:t>NOTE:</w:t>
      </w:r>
      <w:r w:rsidR="008C61D8" w:rsidRPr="002A3910">
        <w:rPr>
          <w:noProof w:val="0"/>
        </w:rPr>
        <w:t xml:space="preserve"> When displayed, a period (</w:t>
      </w:r>
      <w:r w:rsidR="008C61D8" w:rsidRPr="002A3910">
        <w:rPr>
          <w:b/>
          <w:noProof w:val="0"/>
        </w:rPr>
        <w:t>.</w:t>
      </w:r>
      <w:r w:rsidR="008C61D8" w:rsidRPr="002A3910">
        <w:rPr>
          <w:noProof w:val="0"/>
        </w:rPr>
        <w:t xml:space="preserve">) is added to the </w:t>
      </w:r>
      <w:r w:rsidR="008C61D8" w:rsidRPr="002A3910">
        <w:rPr>
          <w:b/>
          <w:noProof w:val="0"/>
        </w:rPr>
        <w:t>DIR(“?”)</w:t>
      </w:r>
      <w:r w:rsidR="008C61D8" w:rsidRPr="002A3910">
        <w:rPr>
          <w:noProof w:val="0"/>
        </w:rPr>
        <w:t xml:space="preserve"> string</w:t>
      </w:r>
      <w:r w:rsidR="00BC45E1" w:rsidRPr="002A3910">
        <w:rPr>
          <w:noProof w:val="0"/>
        </w:rPr>
        <w:t>; however, p</w:t>
      </w:r>
      <w:r w:rsidR="008C61D8" w:rsidRPr="002A3910">
        <w:rPr>
          <w:noProof w:val="0"/>
        </w:rPr>
        <w:t xml:space="preserve">eriods are </w:t>
      </w:r>
      <w:r w:rsidR="008C61D8" w:rsidRPr="002A3910">
        <w:rPr>
          <w:i/>
          <w:noProof w:val="0"/>
        </w:rPr>
        <w:t>not</w:t>
      </w:r>
      <w:r w:rsidR="008C61D8" w:rsidRPr="002A3910">
        <w:rPr>
          <w:noProof w:val="0"/>
        </w:rPr>
        <w:t xml:space="preserve"> appended when displaying the </w:t>
      </w:r>
      <w:r w:rsidR="008C61D8" w:rsidRPr="002A3910">
        <w:rPr>
          <w:b/>
          <w:noProof w:val="0"/>
        </w:rPr>
        <w:t>DIR(“?”,#)</w:t>
      </w:r>
      <w:r w:rsidR="008C61D8" w:rsidRPr="002A3910">
        <w:rPr>
          <w:noProof w:val="0"/>
        </w:rPr>
        <w:t xml:space="preserve"> array.</w:t>
      </w:r>
    </w:p>
    <w:p w14:paraId="298E9B1F" w14:textId="77777777" w:rsidR="003419D7" w:rsidRPr="002A3910" w:rsidRDefault="003419D7" w:rsidP="003419D7">
      <w:pPr>
        <w:pStyle w:val="BodyText6"/>
      </w:pPr>
    </w:p>
    <w:p w14:paraId="7C04D672" w14:textId="0D69A93F" w:rsidR="008C61D8" w:rsidRPr="002A3910" w:rsidRDefault="008C61D8" w:rsidP="008C61D8">
      <w:pPr>
        <w:pStyle w:val="APIParametersText"/>
        <w:rPr>
          <w:noProof w:val="0"/>
        </w:rPr>
      </w:pPr>
      <w:r w:rsidRPr="002A3910">
        <w:rPr>
          <w:noProof w:val="0"/>
        </w:rPr>
        <w:t xml:space="preserve">When one question mark is entered in DD reads, the data dictionary’s help prompt is shown before </w:t>
      </w:r>
      <w:r w:rsidRPr="002A3910">
        <w:rPr>
          <w:b/>
          <w:noProof w:val="0"/>
        </w:rPr>
        <w:t>DIR(“?”)</w:t>
      </w:r>
      <w:r w:rsidRPr="002A3910">
        <w:rPr>
          <w:noProof w:val="0"/>
        </w:rPr>
        <w:t xml:space="preserve">. For pointer reads, a list of choices from the pointed-to file is shown in addition to </w:t>
      </w:r>
      <w:r w:rsidRPr="002A3910">
        <w:rPr>
          <w:b/>
          <w:noProof w:val="0"/>
        </w:rPr>
        <w:t>DIR(“?”)</w:t>
      </w:r>
      <w:r w:rsidRPr="002A3910">
        <w:rPr>
          <w:noProof w:val="0"/>
        </w:rPr>
        <w:t>.</w:t>
      </w:r>
    </w:p>
    <w:p w14:paraId="60A3C59A" w14:textId="1C3B9846" w:rsidR="008C61D8" w:rsidRPr="002A3910" w:rsidRDefault="008C61D8" w:rsidP="00EA1347">
      <w:pPr>
        <w:pStyle w:val="APIParametersText"/>
        <w:keepNext/>
        <w:keepLines/>
        <w:rPr>
          <w:noProof w:val="0"/>
        </w:rPr>
      </w:pPr>
      <w:r w:rsidRPr="002A3910">
        <w:rPr>
          <w:noProof w:val="0"/>
        </w:rPr>
        <w:t xml:space="preserve">As an alternative, you can set </w:t>
      </w:r>
      <w:r w:rsidRPr="002A3910">
        <w:rPr>
          <w:b/>
          <w:noProof w:val="0"/>
        </w:rPr>
        <w:t>DIR(“?”)</w:t>
      </w:r>
      <w:r w:rsidRPr="002A3910">
        <w:rPr>
          <w:noProof w:val="0"/>
        </w:rPr>
        <w:t xml:space="preserve"> to a </w:t>
      </w:r>
      <w:r w:rsidRPr="002A3910">
        <w:rPr>
          <w:bCs w:val="0"/>
          <w:noProof w:val="0"/>
        </w:rPr>
        <w:t>caret (</w:t>
      </w:r>
      <w:r w:rsidRPr="002A3910">
        <w:rPr>
          <w:b/>
          <w:bCs w:val="0"/>
          <w:noProof w:val="0"/>
        </w:rPr>
        <w:t>^</w:t>
      </w:r>
      <w:r w:rsidRPr="002A3910">
        <w:rPr>
          <w:bCs w:val="0"/>
          <w:noProof w:val="0"/>
        </w:rPr>
        <w:t>)</w:t>
      </w:r>
      <w:r w:rsidRPr="002A3910">
        <w:rPr>
          <w:noProof w:val="0"/>
        </w:rPr>
        <w:t xml:space="preserve"> followed by M code, which is executed when the user enters one question mark. An example might be:</w:t>
      </w:r>
    </w:p>
    <w:p w14:paraId="354D6ADB" w14:textId="77777777" w:rsidR="003419D7" w:rsidRPr="002A3910" w:rsidRDefault="003419D7" w:rsidP="003419D7">
      <w:pPr>
        <w:pStyle w:val="BodyText6"/>
        <w:keepNext/>
        <w:keepLines/>
      </w:pPr>
    </w:p>
    <w:p w14:paraId="05E09E42" w14:textId="77777777" w:rsidR="008C61D8" w:rsidRPr="002A3910" w:rsidRDefault="008C61D8" w:rsidP="008C61D8">
      <w:pPr>
        <w:pStyle w:val="APIParametersCode"/>
        <w:rPr>
          <w:b/>
          <w:noProof w:val="0"/>
        </w:rPr>
      </w:pPr>
      <w:r w:rsidRPr="002A3910">
        <w:rPr>
          <w:b/>
          <w:noProof w:val="0"/>
        </w:rPr>
        <w:t>S DIR(“?”)=“^D HELP^%DTC”</w:t>
      </w:r>
    </w:p>
    <w:p w14:paraId="15240061" w14:textId="77777777" w:rsidR="001D596F" w:rsidRPr="002A3910" w:rsidRDefault="001D596F" w:rsidP="001D596F">
      <w:pPr>
        <w:pStyle w:val="BodyText6"/>
      </w:pPr>
    </w:p>
    <w:p w14:paraId="212F37C5" w14:textId="77777777" w:rsidR="008C61D8" w:rsidRPr="002A3910" w:rsidRDefault="008C61D8" w:rsidP="008C61D8">
      <w:pPr>
        <w:pStyle w:val="APIParametersText"/>
        <w:rPr>
          <w:noProof w:val="0"/>
        </w:rPr>
      </w:pPr>
      <w:r w:rsidRPr="002A3910">
        <w:rPr>
          <w:noProof w:val="0"/>
        </w:rPr>
        <w:t xml:space="preserve">Execution of this M code overrides the reader’s default prompt. If </w:t>
      </w:r>
      <w:r w:rsidRPr="002A3910">
        <w:rPr>
          <w:b/>
          <w:noProof w:val="0"/>
        </w:rPr>
        <w:t>DIR(“?”)</w:t>
      </w:r>
      <w:r w:rsidRPr="002A3910">
        <w:rPr>
          <w:noProof w:val="0"/>
        </w:rPr>
        <w:t xml:space="preserve"> is defined in this way (a </w:t>
      </w:r>
      <w:r w:rsidRPr="002A3910">
        <w:rPr>
          <w:i/>
          <w:noProof w:val="0"/>
        </w:rPr>
        <w:t>non</w:t>
      </w:r>
      <w:r w:rsidRPr="002A3910">
        <w:rPr>
          <w:noProof w:val="0"/>
        </w:rPr>
        <w:t>-</w:t>
      </w:r>
      <w:r w:rsidR="00F47411" w:rsidRPr="002A3910">
        <w:rPr>
          <w:b/>
          <w:noProof w:val="0"/>
        </w:rPr>
        <w:t xml:space="preserve"> NULL</w:t>
      </w:r>
      <w:r w:rsidRPr="002A3910">
        <w:rPr>
          <w:noProof w:val="0"/>
        </w:rPr>
        <w:t xml:space="preserve"> second piece), the </w:t>
      </w:r>
      <w:r w:rsidRPr="002A3910">
        <w:rPr>
          <w:b/>
          <w:noProof w:val="0"/>
        </w:rPr>
        <w:t>DIR(“?”,#)</w:t>
      </w:r>
      <w:r w:rsidRPr="002A3910">
        <w:rPr>
          <w:noProof w:val="0"/>
        </w:rPr>
        <w:t xml:space="preserve"> array is </w:t>
      </w:r>
      <w:r w:rsidRPr="002A3910">
        <w:rPr>
          <w:i/>
          <w:noProof w:val="0"/>
        </w:rPr>
        <w:t>not</w:t>
      </w:r>
      <w:r w:rsidRPr="002A3910">
        <w:rPr>
          <w:noProof w:val="0"/>
        </w:rPr>
        <w:t xml:space="preserve"> displayed.</w:t>
      </w:r>
    </w:p>
    <w:p w14:paraId="2B7B52B0" w14:textId="77777777" w:rsidR="00305F1D" w:rsidRPr="002A3910" w:rsidRDefault="008C61D8" w:rsidP="00305F1D">
      <w:pPr>
        <w:pStyle w:val="APIParameters"/>
        <w:keepNext/>
        <w:keepLines/>
        <w:rPr>
          <w:noProof w:val="0"/>
        </w:rPr>
      </w:pPr>
      <w:bookmarkStart w:id="433" w:name="DIR_Q_Q"/>
      <w:r w:rsidRPr="002A3910">
        <w:rPr>
          <w:b/>
          <w:noProof w:val="0"/>
        </w:rPr>
        <w:t>DIR(“?”,#)</w:t>
      </w:r>
      <w:bookmarkEnd w:id="433"/>
      <w:r w:rsidR="001D2033" w:rsidRPr="002A3910">
        <w:rPr>
          <w:b/>
          <w:noProof w:val="0"/>
        </w:rPr>
        <w:t>:</w:t>
      </w:r>
      <w:r w:rsidRPr="002A3910">
        <w:rPr>
          <w:noProof w:val="0"/>
        </w:rPr>
        <w:tab/>
        <w:t>(Optional) This array allows the user to display more than one line of help when the use</w:t>
      </w:r>
      <w:r w:rsidR="00305F1D" w:rsidRPr="002A3910">
        <w:rPr>
          <w:noProof w:val="0"/>
        </w:rPr>
        <w:t>r types a single question mark:</w:t>
      </w:r>
    </w:p>
    <w:p w14:paraId="352006C6" w14:textId="77777777" w:rsidR="00305F1D" w:rsidRPr="002A3910" w:rsidRDefault="008C61D8" w:rsidP="00305F1D">
      <w:pPr>
        <w:pStyle w:val="APIParametersListBullet"/>
        <w:keepNext/>
        <w:keepLines/>
        <w:rPr>
          <w:noProof w:val="0"/>
        </w:rPr>
      </w:pPr>
      <w:r w:rsidRPr="002A3910">
        <w:rPr>
          <w:noProof w:val="0"/>
        </w:rPr>
        <w:t xml:space="preserve">The first </w:t>
      </w:r>
      <w:r w:rsidR="001E014A" w:rsidRPr="002A3910">
        <w:rPr>
          <w:bCs/>
          <w:noProof w:val="0"/>
        </w:rPr>
        <w:t>caret (</w:t>
      </w:r>
      <w:r w:rsidRPr="002A3910">
        <w:rPr>
          <w:b/>
          <w:bCs/>
          <w:noProof w:val="0"/>
        </w:rPr>
        <w:t>^</w:t>
      </w:r>
      <w:r w:rsidRPr="002A3910">
        <w:rPr>
          <w:bCs/>
          <w:noProof w:val="0"/>
        </w:rPr>
        <w:t>)</w:t>
      </w:r>
      <w:r w:rsidRPr="002A3910">
        <w:rPr>
          <w:noProof w:val="0"/>
        </w:rPr>
        <w:t xml:space="preserve"> piece of </w:t>
      </w:r>
      <w:r w:rsidRPr="002A3910">
        <w:rPr>
          <w:b/>
          <w:noProof w:val="0"/>
        </w:rPr>
        <w:t>DIR(“?”)</w:t>
      </w:r>
      <w:r w:rsidRPr="002A3910">
        <w:rPr>
          <w:noProof w:val="0"/>
        </w:rPr>
        <w:t xml:space="preserve"> </w:t>
      </w:r>
      <w:r w:rsidRPr="002A3910">
        <w:rPr>
          <w:i/>
          <w:noProof w:val="0"/>
        </w:rPr>
        <w:t>must</w:t>
      </w:r>
      <w:r w:rsidRPr="002A3910">
        <w:rPr>
          <w:noProof w:val="0"/>
        </w:rPr>
        <w:t xml:space="preserve"> be set for the array to be used.</w:t>
      </w:r>
    </w:p>
    <w:p w14:paraId="28B0B5CB" w14:textId="77777777" w:rsidR="00305F1D" w:rsidRPr="002A3910" w:rsidRDefault="008C61D8" w:rsidP="00305F1D">
      <w:pPr>
        <w:pStyle w:val="APIParametersListBullet"/>
        <w:rPr>
          <w:noProof w:val="0"/>
        </w:rPr>
      </w:pPr>
      <w:r w:rsidRPr="002A3910">
        <w:rPr>
          <w:noProof w:val="0"/>
        </w:rPr>
        <w:t xml:space="preserve">The second caret piece of </w:t>
      </w:r>
      <w:r w:rsidRPr="002A3910">
        <w:rPr>
          <w:b/>
          <w:noProof w:val="0"/>
        </w:rPr>
        <w:t>DIR(“?”)</w:t>
      </w:r>
      <w:r w:rsidRPr="002A3910">
        <w:rPr>
          <w:noProof w:val="0"/>
        </w:rPr>
        <w:t xml:space="preserve"> </w:t>
      </w:r>
      <w:r w:rsidRPr="002A3910">
        <w:rPr>
          <w:i/>
          <w:noProof w:val="0"/>
        </w:rPr>
        <w:t>must</w:t>
      </w:r>
      <w:r w:rsidRPr="002A3910">
        <w:rPr>
          <w:noProof w:val="0"/>
        </w:rPr>
        <w:t xml:space="preserve"> be </w:t>
      </w:r>
      <w:r w:rsidR="00F47411" w:rsidRPr="002A3910">
        <w:rPr>
          <w:b/>
          <w:noProof w:val="0"/>
        </w:rPr>
        <w:t>NULL</w:t>
      </w:r>
      <w:r w:rsidRPr="002A3910">
        <w:rPr>
          <w:noProof w:val="0"/>
        </w:rPr>
        <w:t>; otherwise, t</w:t>
      </w:r>
      <w:r w:rsidR="00305F1D" w:rsidRPr="002A3910">
        <w:rPr>
          <w:noProof w:val="0"/>
        </w:rPr>
        <w:t xml:space="preserve">he </w:t>
      </w:r>
      <w:r w:rsidR="00305F1D" w:rsidRPr="002A3910">
        <w:rPr>
          <w:b/>
          <w:noProof w:val="0"/>
        </w:rPr>
        <w:t>DIR(“?”,#)</w:t>
      </w:r>
      <w:r w:rsidR="00305F1D" w:rsidRPr="002A3910">
        <w:rPr>
          <w:noProof w:val="0"/>
        </w:rPr>
        <w:t xml:space="preserve"> array is ignored.</w:t>
      </w:r>
    </w:p>
    <w:p w14:paraId="1E3AFAC0" w14:textId="77777777" w:rsidR="00305F1D" w:rsidRPr="002A3910" w:rsidRDefault="008C61D8" w:rsidP="00305F1D">
      <w:pPr>
        <w:pStyle w:val="APIParametersListBullet"/>
        <w:rPr>
          <w:noProof w:val="0"/>
        </w:rPr>
      </w:pPr>
      <w:r w:rsidRPr="002A3910">
        <w:rPr>
          <w:noProof w:val="0"/>
        </w:rPr>
        <w:t xml:space="preserve">The </w:t>
      </w:r>
      <w:r w:rsidRPr="002A3910">
        <w:rPr>
          <w:b/>
          <w:noProof w:val="0"/>
        </w:rPr>
        <w:t>#</w:t>
      </w:r>
      <w:r w:rsidRPr="002A3910">
        <w:rPr>
          <w:noProof w:val="0"/>
        </w:rPr>
        <w:t xml:space="preserve">’s </w:t>
      </w:r>
      <w:r w:rsidRPr="002A3910">
        <w:rPr>
          <w:i/>
          <w:noProof w:val="0"/>
        </w:rPr>
        <w:t>must</w:t>
      </w:r>
      <w:r w:rsidRPr="002A3910">
        <w:rPr>
          <w:noProof w:val="0"/>
        </w:rPr>
        <w:t xml:space="preserve"> be numeric</w:t>
      </w:r>
      <w:r w:rsidR="00305F1D" w:rsidRPr="002A3910">
        <w:rPr>
          <w:noProof w:val="0"/>
        </w:rPr>
        <w:t xml:space="preserve"> starting from </w:t>
      </w:r>
      <w:r w:rsidR="00305F1D" w:rsidRPr="002A3910">
        <w:rPr>
          <w:b/>
          <w:noProof w:val="0"/>
        </w:rPr>
        <w:t>1</w:t>
      </w:r>
      <w:r w:rsidR="00305F1D" w:rsidRPr="002A3910">
        <w:rPr>
          <w:noProof w:val="0"/>
        </w:rPr>
        <w:t>.</w:t>
      </w:r>
    </w:p>
    <w:p w14:paraId="57B24E99" w14:textId="77777777" w:rsidR="00305F1D" w:rsidRPr="002A3910" w:rsidRDefault="008C61D8" w:rsidP="00305F1D">
      <w:pPr>
        <w:pStyle w:val="APIParametersListBullet"/>
        <w:rPr>
          <w:noProof w:val="0"/>
        </w:rPr>
      </w:pPr>
      <w:r w:rsidRPr="002A3910">
        <w:rPr>
          <w:noProof w:val="0"/>
        </w:rPr>
        <w:t xml:space="preserve">The numbered lines are written first [i.e., first </w:t>
      </w:r>
      <w:r w:rsidRPr="002A3910">
        <w:rPr>
          <w:b/>
          <w:noProof w:val="0"/>
        </w:rPr>
        <w:t>DIR(“?”,1)</w:t>
      </w:r>
      <w:r w:rsidRPr="002A3910">
        <w:rPr>
          <w:noProof w:val="0"/>
        </w:rPr>
        <w:t xml:space="preserve">, </w:t>
      </w:r>
      <w:r w:rsidR="00305F1D" w:rsidRPr="002A3910">
        <w:rPr>
          <w:noProof w:val="0"/>
        </w:rPr>
        <w:t xml:space="preserve">and then </w:t>
      </w:r>
      <w:r w:rsidR="00305F1D" w:rsidRPr="002A3910">
        <w:rPr>
          <w:b/>
          <w:noProof w:val="0"/>
        </w:rPr>
        <w:t>DIR(“?”,2)</w:t>
      </w:r>
      <w:r w:rsidR="00305F1D" w:rsidRPr="002A3910">
        <w:rPr>
          <w:noProof w:val="0"/>
        </w:rPr>
        <w:t>, etc.].</w:t>
      </w:r>
    </w:p>
    <w:p w14:paraId="6E7E1BEC" w14:textId="77777777" w:rsidR="00305F1D" w:rsidRPr="002A3910" w:rsidRDefault="008C61D8" w:rsidP="00305F1D">
      <w:pPr>
        <w:pStyle w:val="APIParametersListBullet"/>
        <w:rPr>
          <w:noProof w:val="0"/>
        </w:rPr>
      </w:pPr>
      <w:r w:rsidRPr="002A3910">
        <w:rPr>
          <w:noProof w:val="0"/>
        </w:rPr>
        <w:lastRenderedPageBreak/>
        <w:t>The last</w:t>
      </w:r>
      <w:r w:rsidR="00305F1D" w:rsidRPr="002A3910">
        <w:rPr>
          <w:noProof w:val="0"/>
        </w:rPr>
        <w:t xml:space="preserve"> help line written is </w:t>
      </w:r>
      <w:r w:rsidR="00305F1D" w:rsidRPr="002A3910">
        <w:rPr>
          <w:b/>
          <w:noProof w:val="0"/>
        </w:rPr>
        <w:t>DIR(“?”)</w:t>
      </w:r>
      <w:r w:rsidR="00305F1D" w:rsidRPr="002A3910">
        <w:rPr>
          <w:noProof w:val="0"/>
        </w:rPr>
        <w:t>.</w:t>
      </w:r>
    </w:p>
    <w:p w14:paraId="77020C7D" w14:textId="77777777" w:rsidR="00647B0E" w:rsidRPr="002A3910" w:rsidRDefault="00647B0E" w:rsidP="00647B0E">
      <w:pPr>
        <w:pStyle w:val="BodyText6"/>
      </w:pPr>
    </w:p>
    <w:p w14:paraId="24A61D02" w14:textId="77777777" w:rsidR="008C61D8" w:rsidRPr="002A3910" w:rsidRDefault="008C61D8" w:rsidP="00305F1D">
      <w:pPr>
        <w:pStyle w:val="APIParametersText"/>
        <w:rPr>
          <w:noProof w:val="0"/>
        </w:rPr>
      </w:pPr>
      <w:r w:rsidRPr="002A3910">
        <w:rPr>
          <w:noProof w:val="0"/>
        </w:rPr>
        <w:t xml:space="preserve">These lines are the only ones written, which means that the reader’s default prompt is </w:t>
      </w:r>
      <w:r w:rsidRPr="002A3910">
        <w:rPr>
          <w:i/>
          <w:noProof w:val="0"/>
        </w:rPr>
        <w:t>not</w:t>
      </w:r>
      <w:r w:rsidRPr="002A3910">
        <w:rPr>
          <w:noProof w:val="0"/>
        </w:rPr>
        <w:t xml:space="preserve"> issued.</w:t>
      </w:r>
    </w:p>
    <w:p w14:paraId="13B3AA79" w14:textId="77777777" w:rsidR="00305F1D" w:rsidRPr="002A3910" w:rsidRDefault="008C61D8" w:rsidP="00305F1D">
      <w:pPr>
        <w:pStyle w:val="APIParameters"/>
        <w:keepNext/>
        <w:keepLines/>
        <w:rPr>
          <w:noProof w:val="0"/>
        </w:rPr>
      </w:pPr>
      <w:bookmarkStart w:id="434" w:name="DIR_QQ"/>
      <w:r w:rsidRPr="002A3910">
        <w:rPr>
          <w:b/>
          <w:noProof w:val="0"/>
        </w:rPr>
        <w:t>DIR(“??”)</w:t>
      </w:r>
      <w:bookmarkEnd w:id="434"/>
      <w:r w:rsidRPr="002A3910">
        <w:rPr>
          <w:b/>
          <w:noProof w:val="0"/>
        </w:rPr>
        <w:t>:</w:t>
      </w:r>
      <w:r w:rsidRPr="002A3910">
        <w:rPr>
          <w:noProof w:val="0"/>
        </w:rPr>
        <w:tab/>
        <w:t>(Optional) This variable, if defined, is a two-part variable</w:t>
      </w:r>
      <w:r w:rsidR="00305F1D" w:rsidRPr="002A3910">
        <w:rPr>
          <w:noProof w:val="0"/>
        </w:rPr>
        <w:t>:</w:t>
      </w:r>
    </w:p>
    <w:p w14:paraId="6E9FA824" w14:textId="77777777" w:rsidR="008C61D8" w:rsidRPr="002A3910" w:rsidRDefault="008C61D8" w:rsidP="00305F1D">
      <w:pPr>
        <w:pStyle w:val="APIParametersListBullet"/>
        <w:keepNext/>
        <w:keepLines/>
        <w:rPr>
          <w:noProof w:val="0"/>
        </w:rPr>
      </w:pPr>
      <w:r w:rsidRPr="002A3910">
        <w:rPr>
          <w:noProof w:val="0"/>
        </w:rPr>
        <w:t xml:space="preserve">The first </w:t>
      </w:r>
      <w:r w:rsidR="001E014A" w:rsidRPr="002A3910">
        <w:rPr>
          <w:bCs/>
          <w:noProof w:val="0"/>
        </w:rPr>
        <w:t>caret (</w:t>
      </w:r>
      <w:r w:rsidRPr="002A3910">
        <w:rPr>
          <w:b/>
          <w:bCs/>
          <w:noProof w:val="0"/>
        </w:rPr>
        <w:t>^</w:t>
      </w:r>
      <w:r w:rsidRPr="002A3910">
        <w:rPr>
          <w:bCs/>
          <w:noProof w:val="0"/>
        </w:rPr>
        <w:t>)</w:t>
      </w:r>
      <w:r w:rsidRPr="002A3910">
        <w:rPr>
          <w:noProof w:val="0"/>
        </w:rPr>
        <w:t xml:space="preserve"> piece can contain the name of a help frame. The help processor displays this help frame if the user enters two question marks</w:t>
      </w:r>
      <w:r w:rsidR="00305F1D" w:rsidRPr="002A3910">
        <w:rPr>
          <w:noProof w:val="0"/>
        </w:rPr>
        <w:t xml:space="preserve"> (</w:t>
      </w:r>
      <w:r w:rsidR="00305F1D" w:rsidRPr="002A3910">
        <w:rPr>
          <w:b/>
          <w:noProof w:val="0"/>
        </w:rPr>
        <w:t>??</w:t>
      </w:r>
      <w:r w:rsidR="00305F1D" w:rsidRPr="002A3910">
        <w:rPr>
          <w:noProof w:val="0"/>
        </w:rPr>
        <w:t>)</w:t>
      </w:r>
      <w:r w:rsidRPr="002A3910">
        <w:rPr>
          <w:noProof w:val="0"/>
        </w:rPr>
        <w:t>.</w:t>
      </w:r>
    </w:p>
    <w:p w14:paraId="7E025227" w14:textId="77777777" w:rsidR="008C61D8" w:rsidRPr="002A3910" w:rsidRDefault="008C61D8" w:rsidP="00305F1D">
      <w:pPr>
        <w:pStyle w:val="APIParametersListBullet"/>
        <w:rPr>
          <w:noProof w:val="0"/>
        </w:rPr>
      </w:pPr>
      <w:r w:rsidRPr="002A3910">
        <w:rPr>
          <w:noProof w:val="0"/>
        </w:rPr>
        <w:t>The second part of this variable (after the first caret piece) can contain M code that is executed after the help frame is displayed.</w:t>
      </w:r>
    </w:p>
    <w:p w14:paraId="3A16A3B8" w14:textId="77777777" w:rsidR="00647B0E" w:rsidRPr="002A3910" w:rsidRDefault="00647B0E" w:rsidP="00647B0E">
      <w:pPr>
        <w:pStyle w:val="BodyText6"/>
      </w:pPr>
    </w:p>
    <w:p w14:paraId="1193A5EF" w14:textId="77777777" w:rsidR="008C61D8" w:rsidRPr="002A3910" w:rsidRDefault="008C61D8" w:rsidP="00647B0E">
      <w:pPr>
        <w:pStyle w:val="APIParametersText"/>
        <w:keepNext/>
        <w:keepLines/>
        <w:rPr>
          <w:noProof w:val="0"/>
        </w:rPr>
      </w:pPr>
      <w:r w:rsidRPr="002A3910">
        <w:rPr>
          <w:noProof w:val="0"/>
        </w:rPr>
        <w:t>For example:</w:t>
      </w:r>
    </w:p>
    <w:p w14:paraId="68517E5D" w14:textId="77777777" w:rsidR="00647B0E" w:rsidRPr="002A3910" w:rsidRDefault="00647B0E" w:rsidP="00647B0E">
      <w:pPr>
        <w:pStyle w:val="BodyText6"/>
        <w:keepNext/>
        <w:keepLines/>
      </w:pPr>
    </w:p>
    <w:p w14:paraId="1969AD00" w14:textId="77777777" w:rsidR="008C61D8" w:rsidRPr="002A3910" w:rsidRDefault="008C61D8" w:rsidP="008C61D8">
      <w:pPr>
        <w:pStyle w:val="APIParametersCode"/>
        <w:rPr>
          <w:b/>
          <w:noProof w:val="0"/>
        </w:rPr>
      </w:pPr>
      <w:r w:rsidRPr="002A3910">
        <w:rPr>
          <w:b/>
          <w:noProof w:val="0"/>
        </w:rPr>
        <w:t>S DIR(“??”)=“DIHELPXX^D EN^XXX”</w:t>
      </w:r>
    </w:p>
    <w:p w14:paraId="061E8C1B" w14:textId="77777777" w:rsidR="00647B0E" w:rsidRPr="002A3910" w:rsidRDefault="00647B0E" w:rsidP="00647B0E">
      <w:pPr>
        <w:pStyle w:val="BodyText6"/>
      </w:pPr>
    </w:p>
    <w:p w14:paraId="5CF196A3" w14:textId="77777777" w:rsidR="008C61D8" w:rsidRPr="002A3910" w:rsidRDefault="007869D8" w:rsidP="00025199">
      <w:pPr>
        <w:pStyle w:val="APIParametersNote"/>
        <w:rPr>
          <w:noProof w:val="0"/>
          <w:lang w:bidi="hi-IN"/>
        </w:rPr>
      </w:pPr>
      <w:r w:rsidRPr="002A3910">
        <w:rPr>
          <w:sz w:val="20"/>
        </w:rPr>
        <w:drawing>
          <wp:inline distT="0" distB="0" distL="0" distR="0" wp14:anchorId="6EA2AFFF" wp14:editId="0C134145">
            <wp:extent cx="289560" cy="289560"/>
            <wp:effectExtent l="0" t="0" r="0" b="0"/>
            <wp:docPr id="143"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C61D8" w:rsidRPr="002A3910">
        <w:rPr>
          <w:b/>
          <w:noProof w:val="0"/>
        </w:rPr>
        <w:tab/>
        <w:t>NOTE:</w:t>
      </w:r>
      <w:r w:rsidR="008C61D8" w:rsidRPr="002A3910">
        <w:rPr>
          <w:noProof w:val="0"/>
        </w:rPr>
        <w:t xml:space="preserve"> In order to use this variable, you </w:t>
      </w:r>
      <w:r w:rsidR="008C61D8" w:rsidRPr="002A3910">
        <w:rPr>
          <w:i/>
          <w:noProof w:val="0"/>
        </w:rPr>
        <w:t>must</w:t>
      </w:r>
      <w:r w:rsidR="008C61D8" w:rsidRPr="002A3910">
        <w:rPr>
          <w:noProof w:val="0"/>
        </w:rPr>
        <w:t xml:space="preserve"> have Kernel’s help processor on your system.</w:t>
      </w:r>
    </w:p>
    <w:p w14:paraId="3B2CD936" w14:textId="77777777" w:rsidR="00790984" w:rsidRPr="002A3910" w:rsidRDefault="00790984" w:rsidP="00B66E33">
      <w:pPr>
        <w:pStyle w:val="BodyText6"/>
      </w:pPr>
    </w:p>
    <w:p w14:paraId="4295B8F8" w14:textId="77777777" w:rsidR="00BE674E" w:rsidRPr="002A3910" w:rsidRDefault="00E86526" w:rsidP="00AD197E">
      <w:pPr>
        <w:pStyle w:val="Heading4"/>
      </w:pPr>
      <w:bookmarkStart w:id="435" w:name="o_var"/>
      <w:bookmarkStart w:id="436" w:name="_Ref253661897"/>
      <w:r w:rsidRPr="002A3910">
        <w:t>Output Variables (Full Listing)</w:t>
      </w:r>
      <w:bookmarkEnd w:id="435"/>
      <w:bookmarkEnd w:id="436"/>
    </w:p>
    <w:p w14:paraId="04E5DF75" w14:textId="77777777" w:rsidR="008C61D8" w:rsidRPr="002A3910" w:rsidRDefault="008C61D8" w:rsidP="00F234A2">
      <w:pPr>
        <w:pStyle w:val="APIParameters"/>
        <w:keepNext/>
        <w:keepLines/>
        <w:rPr>
          <w:noProof w:val="0"/>
        </w:rPr>
      </w:pPr>
      <w:r w:rsidRPr="002A3910">
        <w:rPr>
          <w:b/>
          <w:noProof w:val="0"/>
        </w:rPr>
        <w:t>X:</w:t>
      </w:r>
      <w:r w:rsidRPr="002A3910">
        <w:rPr>
          <w:noProof w:val="0"/>
        </w:rPr>
        <w:tab/>
        <w:t xml:space="preserve">This is the unprocessed response entered by the user. It is always returned. If the user accepts the default in </w:t>
      </w:r>
      <w:r w:rsidRPr="002A3910">
        <w:rPr>
          <w:b/>
          <w:noProof w:val="0"/>
        </w:rPr>
        <w:t>DIR(“B”)</w:t>
      </w:r>
      <w:r w:rsidRPr="002A3910">
        <w:rPr>
          <w:noProof w:val="0"/>
        </w:rPr>
        <w:t xml:space="preserve">, it is the default. If the user enters a </w:t>
      </w:r>
      <w:r w:rsidR="001E014A" w:rsidRPr="002A3910">
        <w:rPr>
          <w:bCs w:val="0"/>
          <w:noProof w:val="0"/>
        </w:rPr>
        <w:t>caret (</w:t>
      </w:r>
      <w:r w:rsidRPr="002A3910">
        <w:rPr>
          <w:b/>
          <w:bCs w:val="0"/>
          <w:noProof w:val="0"/>
        </w:rPr>
        <w:t>^</w:t>
      </w:r>
      <w:r w:rsidRPr="002A3910">
        <w:rPr>
          <w:bCs w:val="0"/>
          <w:noProof w:val="0"/>
        </w:rPr>
        <w:t>)</w:t>
      </w:r>
      <w:r w:rsidRPr="002A3910">
        <w:rPr>
          <w:noProof w:val="0"/>
        </w:rPr>
        <w:t xml:space="preserve"> or just presses </w:t>
      </w:r>
      <w:r w:rsidRPr="002A3910">
        <w:rPr>
          <w:b/>
          <w:noProof w:val="0"/>
        </w:rPr>
        <w:t>Enter</w:t>
      </w:r>
      <w:r w:rsidRPr="002A3910">
        <w:rPr>
          <w:noProof w:val="0"/>
        </w:rPr>
        <w:t xml:space="preserve"> on an optional input, </w:t>
      </w:r>
      <w:r w:rsidRPr="002A3910">
        <w:rPr>
          <w:b/>
          <w:noProof w:val="0"/>
        </w:rPr>
        <w:t>X</w:t>
      </w:r>
      <w:r w:rsidRPr="002A3910">
        <w:rPr>
          <w:noProof w:val="0"/>
        </w:rPr>
        <w:t xml:space="preserve"> is the </w:t>
      </w:r>
      <w:r w:rsidRPr="002A3910">
        <w:rPr>
          <w:bCs w:val="0"/>
          <w:noProof w:val="0"/>
        </w:rPr>
        <w:t>caret</w:t>
      </w:r>
      <w:r w:rsidR="009363EA" w:rsidRPr="002A3910">
        <w:rPr>
          <w:bCs w:val="0"/>
          <w:noProof w:val="0"/>
        </w:rPr>
        <w:t xml:space="preserve"> (</w:t>
      </w:r>
      <w:r w:rsidR="009363EA" w:rsidRPr="002A3910">
        <w:rPr>
          <w:b/>
          <w:bCs w:val="0"/>
          <w:noProof w:val="0"/>
        </w:rPr>
        <w:t>^</w:t>
      </w:r>
      <w:r w:rsidR="009363EA" w:rsidRPr="002A3910">
        <w:rPr>
          <w:bCs w:val="0"/>
          <w:noProof w:val="0"/>
        </w:rPr>
        <w:t>)</w:t>
      </w:r>
      <w:r w:rsidRPr="002A3910">
        <w:rPr>
          <w:noProof w:val="0"/>
        </w:rPr>
        <w:t xml:space="preserve"> or </w:t>
      </w:r>
      <w:r w:rsidR="00F47411" w:rsidRPr="002A3910">
        <w:rPr>
          <w:b/>
          <w:noProof w:val="0"/>
        </w:rPr>
        <w:t>NULL</w:t>
      </w:r>
      <w:r w:rsidRPr="002A3910">
        <w:rPr>
          <w:noProof w:val="0"/>
        </w:rPr>
        <w:t>.</w:t>
      </w:r>
    </w:p>
    <w:p w14:paraId="01BA4B6C" w14:textId="4E5DF929" w:rsidR="008C61D8" w:rsidRPr="002A3910" w:rsidRDefault="008C61D8" w:rsidP="00F234A2">
      <w:pPr>
        <w:pStyle w:val="APIParameters"/>
        <w:keepNext/>
        <w:keepLines/>
        <w:rPr>
          <w:noProof w:val="0"/>
        </w:rPr>
      </w:pPr>
      <w:bookmarkStart w:id="437" w:name="Y"/>
      <w:r w:rsidRPr="002A3910">
        <w:rPr>
          <w:b/>
          <w:noProof w:val="0"/>
        </w:rPr>
        <w:t>Y</w:t>
      </w:r>
      <w:bookmarkEnd w:id="437"/>
      <w:r w:rsidRPr="002A3910">
        <w:rPr>
          <w:b/>
          <w:noProof w:val="0"/>
        </w:rPr>
        <w:t>:</w:t>
      </w:r>
      <w:r w:rsidRPr="002A3910">
        <w:rPr>
          <w:noProof w:val="0"/>
        </w:rPr>
        <w:tab/>
      </w:r>
      <w:r w:rsidRPr="002A3910">
        <w:rPr>
          <w:b/>
          <w:noProof w:val="0"/>
        </w:rPr>
        <w:t>Y</w:t>
      </w:r>
      <w:r w:rsidRPr="002A3910">
        <w:rPr>
          <w:noProof w:val="0"/>
        </w:rPr>
        <w:t xml:space="preserve"> is always defined as the processed output. The values returned are</w:t>
      </w:r>
      <w:r w:rsidR="001B20C0" w:rsidRPr="002A3910">
        <w:rPr>
          <w:noProof w:val="0"/>
        </w:rPr>
        <w:t xml:space="preserve"> listed in </w:t>
      </w:r>
      <w:r w:rsidR="001B20C0" w:rsidRPr="002A3910">
        <w:rPr>
          <w:noProof w:val="0"/>
          <w:color w:val="0000FF"/>
          <w:u w:val="single"/>
        </w:rPr>
        <w:fldChar w:fldCharType="begin" w:fldLock="1"/>
      </w:r>
      <w:r w:rsidR="001B20C0" w:rsidRPr="002A3910">
        <w:rPr>
          <w:noProof w:val="0"/>
          <w:color w:val="0000FF"/>
          <w:u w:val="single"/>
        </w:rPr>
        <w:instrText xml:space="preserve"> REF _Ref492891068 \h  \* MERGEFORMAT </w:instrText>
      </w:r>
      <w:r w:rsidR="001B20C0" w:rsidRPr="002A3910">
        <w:rPr>
          <w:noProof w:val="0"/>
          <w:color w:val="0000FF"/>
          <w:u w:val="single"/>
        </w:rPr>
      </w:r>
      <w:r w:rsidR="001B20C0" w:rsidRPr="002A3910">
        <w:rPr>
          <w:noProof w:val="0"/>
          <w:color w:val="0000FF"/>
          <w:u w:val="single"/>
        </w:rPr>
        <w:fldChar w:fldCharType="separate"/>
      </w:r>
      <w:r w:rsidR="00272B32" w:rsidRPr="002A3910">
        <w:rPr>
          <w:noProof w:val="0"/>
          <w:color w:val="0000FF"/>
          <w:u w:val="single"/>
        </w:rPr>
        <w:t>Table 32</w:t>
      </w:r>
      <w:r w:rsidR="001B20C0" w:rsidRPr="002A3910">
        <w:rPr>
          <w:noProof w:val="0"/>
          <w:color w:val="0000FF"/>
          <w:u w:val="single"/>
        </w:rPr>
        <w:fldChar w:fldCharType="end"/>
      </w:r>
      <w:r w:rsidRPr="002A3910">
        <w:rPr>
          <w:noProof w:val="0"/>
        </w:rPr>
        <w:t>:</w:t>
      </w:r>
    </w:p>
    <w:p w14:paraId="16BB17FC" w14:textId="77777777" w:rsidR="003419D7" w:rsidRPr="002A3910" w:rsidRDefault="003419D7" w:rsidP="003419D7">
      <w:pPr>
        <w:pStyle w:val="BodyText6"/>
        <w:keepNext/>
        <w:keepLines/>
      </w:pPr>
    </w:p>
    <w:p w14:paraId="62EC1F63" w14:textId="4B1B3B74" w:rsidR="00F234A2" w:rsidRPr="002A3910" w:rsidRDefault="00F234A2" w:rsidP="00F234A2">
      <w:pPr>
        <w:pStyle w:val="Caption"/>
        <w:ind w:left="2160"/>
      </w:pPr>
      <w:bookmarkStart w:id="438" w:name="_Ref492891068"/>
      <w:bookmarkStart w:id="439" w:name="_Toc159569135"/>
      <w:r w:rsidRPr="002A3910">
        <w:t xml:space="preserve">Table </w:t>
      </w:r>
      <w:r w:rsidRPr="002A3910">
        <w:fldChar w:fldCharType="begin"/>
      </w:r>
      <w:r w:rsidRPr="002A3910">
        <w:instrText>SEQ Table \* ARABIC</w:instrText>
      </w:r>
      <w:r w:rsidRPr="002A3910">
        <w:fldChar w:fldCharType="separate"/>
      </w:r>
      <w:r w:rsidR="002D1B25">
        <w:rPr>
          <w:noProof/>
        </w:rPr>
        <w:t>32</w:t>
      </w:r>
      <w:r w:rsidRPr="002A3910">
        <w:fldChar w:fldCharType="end"/>
      </w:r>
      <w:bookmarkEnd w:id="438"/>
      <w:r w:rsidRPr="002A3910">
        <w:t>: ^DIR: Reader Output Variables (Full Listing)—Y Processed Output</w:t>
      </w:r>
      <w:bookmarkEnd w:id="439"/>
    </w:p>
    <w:tbl>
      <w:tblPr>
        <w:tblStyle w:val="TableGrid"/>
        <w:tblW w:w="0" w:type="auto"/>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DIR: Reader Output Variables (Full Listing)—Y Processed Output"/>
        <w:tblDescription w:val="^DIR: Reader Output Variables (Full Listing)—Y Processed Output"/>
      </w:tblPr>
      <w:tblGrid>
        <w:gridCol w:w="1611"/>
        <w:gridCol w:w="5569"/>
      </w:tblGrid>
      <w:tr w:rsidR="00F234A2" w:rsidRPr="002A3910" w14:paraId="2D56D62B" w14:textId="77777777" w:rsidTr="00D03A0C">
        <w:trPr>
          <w:tblHeader/>
        </w:trPr>
        <w:tc>
          <w:tcPr>
            <w:tcW w:w="1638" w:type="dxa"/>
            <w:shd w:val="clear" w:color="auto" w:fill="F2F2F2" w:themeFill="background1" w:themeFillShade="F2"/>
          </w:tcPr>
          <w:p w14:paraId="177CF8CE" w14:textId="77777777" w:rsidR="00F234A2" w:rsidRPr="002A3910" w:rsidRDefault="00F234A2" w:rsidP="00BC7AEE">
            <w:pPr>
              <w:pStyle w:val="TableHeading"/>
              <w:rPr>
                <w:noProof w:val="0"/>
                <w:lang w:bidi="hi-IN"/>
              </w:rPr>
            </w:pPr>
            <w:r w:rsidRPr="002A3910">
              <w:rPr>
                <w:noProof w:val="0"/>
              </w:rPr>
              <w:t>Type</w:t>
            </w:r>
          </w:p>
        </w:tc>
        <w:tc>
          <w:tcPr>
            <w:tcW w:w="5778" w:type="dxa"/>
            <w:shd w:val="clear" w:color="auto" w:fill="F2F2F2" w:themeFill="background1" w:themeFillShade="F2"/>
          </w:tcPr>
          <w:p w14:paraId="3061A72A" w14:textId="77777777" w:rsidR="00F234A2" w:rsidRPr="002A3910" w:rsidRDefault="00F234A2" w:rsidP="00BC7AEE">
            <w:pPr>
              <w:pStyle w:val="TableHeading"/>
              <w:rPr>
                <w:noProof w:val="0"/>
                <w:lang w:bidi="hi-IN"/>
              </w:rPr>
            </w:pPr>
            <w:r w:rsidRPr="002A3910">
              <w:rPr>
                <w:noProof w:val="0"/>
              </w:rPr>
              <w:t>Y Returned As</w:t>
            </w:r>
          </w:p>
        </w:tc>
      </w:tr>
      <w:tr w:rsidR="00F234A2" w:rsidRPr="002A3910" w14:paraId="473334AA" w14:textId="77777777" w:rsidTr="00D03A0C">
        <w:tc>
          <w:tcPr>
            <w:tcW w:w="1638" w:type="dxa"/>
          </w:tcPr>
          <w:p w14:paraId="7762F647" w14:textId="77777777" w:rsidR="00F234A2" w:rsidRPr="002A3910" w:rsidRDefault="00F234A2" w:rsidP="00EA1347">
            <w:pPr>
              <w:pStyle w:val="TableText"/>
              <w:keepNext/>
              <w:keepLines/>
              <w:rPr>
                <w:lang w:bidi="hi-IN"/>
              </w:rPr>
            </w:pPr>
            <w:r w:rsidRPr="002A3910">
              <w:rPr>
                <w:b/>
              </w:rPr>
              <w:t>Date</w:t>
            </w:r>
          </w:p>
        </w:tc>
        <w:tc>
          <w:tcPr>
            <w:tcW w:w="5778" w:type="dxa"/>
          </w:tcPr>
          <w:p w14:paraId="2A8EE6A6" w14:textId="77777777" w:rsidR="00F234A2" w:rsidRPr="002A3910" w:rsidRDefault="00F234A2" w:rsidP="00EA1347">
            <w:pPr>
              <w:pStyle w:val="TableText"/>
              <w:keepNext/>
              <w:keepLines/>
              <w:rPr>
                <w:lang w:bidi="hi-IN"/>
              </w:rPr>
            </w:pPr>
            <w:r w:rsidRPr="002A3910">
              <w:t xml:space="preserve">The date/time in VA FileMan </w:t>
            </w:r>
            <w:r w:rsidR="008C1624" w:rsidRPr="002A3910">
              <w:t xml:space="preserve">internal </w:t>
            </w:r>
            <w:r w:rsidRPr="002A3910">
              <w:t>format.</w:t>
            </w:r>
          </w:p>
        </w:tc>
      </w:tr>
      <w:tr w:rsidR="00F234A2" w:rsidRPr="002A3910" w14:paraId="571AF795" w14:textId="77777777" w:rsidTr="00D03A0C">
        <w:tc>
          <w:tcPr>
            <w:tcW w:w="1638" w:type="dxa"/>
          </w:tcPr>
          <w:p w14:paraId="127826BE" w14:textId="77777777" w:rsidR="00F234A2" w:rsidRPr="002A3910" w:rsidRDefault="00F234A2" w:rsidP="00F234A2">
            <w:pPr>
              <w:pStyle w:val="TableText"/>
              <w:rPr>
                <w:lang w:bidi="hi-IN"/>
              </w:rPr>
            </w:pPr>
            <w:r w:rsidRPr="002A3910">
              <w:rPr>
                <w:b/>
              </w:rPr>
              <w:t>End-of-page</w:t>
            </w:r>
          </w:p>
        </w:tc>
        <w:tc>
          <w:tcPr>
            <w:tcW w:w="5778" w:type="dxa"/>
          </w:tcPr>
          <w:p w14:paraId="2672F75B" w14:textId="77777777" w:rsidR="008C1624" w:rsidRPr="002A3910" w:rsidRDefault="00F234A2" w:rsidP="008C1624">
            <w:pPr>
              <w:pStyle w:val="TableListBullet"/>
              <w:rPr>
                <w:lang w:bidi="hi-IN"/>
              </w:rPr>
            </w:pPr>
            <w:r w:rsidRPr="002A3910">
              <w:rPr>
                <w:b/>
              </w:rPr>
              <w:t>Y=1</w:t>
            </w:r>
            <w:r w:rsidRPr="002A3910">
              <w:t xml:space="preserve"> for continue (user pressed </w:t>
            </w:r>
            <w:r w:rsidRPr="002A3910">
              <w:rPr>
                <w:b/>
              </w:rPr>
              <w:t>Enter</w:t>
            </w:r>
            <w:r w:rsidRPr="002A3910">
              <w:t>).</w:t>
            </w:r>
          </w:p>
          <w:p w14:paraId="2388179B" w14:textId="77777777" w:rsidR="008C1624" w:rsidRPr="002A3910" w:rsidRDefault="00F234A2" w:rsidP="008C1624">
            <w:pPr>
              <w:pStyle w:val="TableListBullet"/>
              <w:rPr>
                <w:lang w:bidi="hi-IN"/>
              </w:rPr>
            </w:pPr>
            <w:r w:rsidRPr="002A3910">
              <w:rPr>
                <w:b/>
              </w:rPr>
              <w:t>Y=0</w:t>
            </w:r>
            <w:r w:rsidRPr="002A3910">
              <w:t xml:space="preserve"> for exit (the user entered a </w:t>
            </w:r>
            <w:r w:rsidR="001E014A" w:rsidRPr="002A3910">
              <w:rPr>
                <w:bCs/>
              </w:rPr>
              <w:t>caret [</w:t>
            </w:r>
            <w:r w:rsidRPr="002A3910">
              <w:rPr>
                <w:b/>
                <w:bCs/>
              </w:rPr>
              <w:t>^</w:t>
            </w:r>
            <w:r w:rsidRPr="002A3910">
              <w:rPr>
                <w:bCs/>
              </w:rPr>
              <w:t>]</w:t>
            </w:r>
            <w:r w:rsidRPr="002A3910">
              <w:t>).</w:t>
            </w:r>
          </w:p>
          <w:p w14:paraId="36FE5BF8" w14:textId="77777777" w:rsidR="00F234A2" w:rsidRPr="002A3910" w:rsidRDefault="00F234A2" w:rsidP="008C1624">
            <w:pPr>
              <w:pStyle w:val="TableListBullet"/>
              <w:rPr>
                <w:lang w:bidi="hi-IN"/>
              </w:rPr>
            </w:pPr>
            <w:r w:rsidRPr="002A3910">
              <w:rPr>
                <w:b/>
              </w:rPr>
              <w:t>Y=“</w:t>
            </w:r>
            <w:r w:rsidR="008C1624" w:rsidRPr="002A3910">
              <w:rPr>
                <w:b/>
              </w:rPr>
              <w:t>”</w:t>
            </w:r>
            <w:r w:rsidRPr="002A3910">
              <w:t xml:space="preserve"> for time out (the user timed out).</w:t>
            </w:r>
          </w:p>
        </w:tc>
      </w:tr>
      <w:tr w:rsidR="00F234A2" w:rsidRPr="002A3910" w14:paraId="4BADF842" w14:textId="77777777" w:rsidTr="00D03A0C">
        <w:tc>
          <w:tcPr>
            <w:tcW w:w="1638" w:type="dxa"/>
          </w:tcPr>
          <w:p w14:paraId="4098FBB3" w14:textId="77777777" w:rsidR="00F234A2" w:rsidRPr="002A3910" w:rsidRDefault="00F234A2" w:rsidP="00F234A2">
            <w:pPr>
              <w:pStyle w:val="TableText"/>
              <w:rPr>
                <w:lang w:bidi="hi-IN"/>
              </w:rPr>
            </w:pPr>
            <w:r w:rsidRPr="002A3910">
              <w:rPr>
                <w:b/>
              </w:rPr>
              <w:t>Free-text</w:t>
            </w:r>
          </w:p>
        </w:tc>
        <w:tc>
          <w:tcPr>
            <w:tcW w:w="5778" w:type="dxa"/>
          </w:tcPr>
          <w:p w14:paraId="47FCE36F" w14:textId="77777777" w:rsidR="00F234A2" w:rsidRPr="002A3910" w:rsidRDefault="00F234A2" w:rsidP="00F234A2">
            <w:pPr>
              <w:pStyle w:val="TableText"/>
              <w:rPr>
                <w:lang w:bidi="hi-IN"/>
              </w:rPr>
            </w:pPr>
            <w:r w:rsidRPr="002A3910">
              <w:t xml:space="preserve">The data typed in by the user. In this case, it is the same as </w:t>
            </w:r>
            <w:r w:rsidRPr="002A3910">
              <w:rPr>
                <w:b/>
              </w:rPr>
              <w:t>X</w:t>
            </w:r>
            <w:r w:rsidRPr="002A3910">
              <w:t>.</w:t>
            </w:r>
          </w:p>
        </w:tc>
      </w:tr>
      <w:tr w:rsidR="00F234A2" w:rsidRPr="002A3910" w14:paraId="45F51A6B" w14:textId="77777777" w:rsidTr="00D03A0C">
        <w:tc>
          <w:tcPr>
            <w:tcW w:w="1638" w:type="dxa"/>
          </w:tcPr>
          <w:p w14:paraId="6C19DB22" w14:textId="77777777" w:rsidR="00F234A2" w:rsidRPr="002A3910" w:rsidRDefault="00F234A2" w:rsidP="00F234A2">
            <w:pPr>
              <w:pStyle w:val="TableText"/>
              <w:rPr>
                <w:lang w:bidi="hi-IN"/>
              </w:rPr>
            </w:pPr>
            <w:r w:rsidRPr="002A3910">
              <w:rPr>
                <w:b/>
              </w:rPr>
              <w:t>List or Range</w:t>
            </w:r>
          </w:p>
        </w:tc>
        <w:tc>
          <w:tcPr>
            <w:tcW w:w="5778" w:type="dxa"/>
          </w:tcPr>
          <w:p w14:paraId="36F89B6B" w14:textId="5EEA09F2" w:rsidR="00F234A2" w:rsidRPr="002A3910" w:rsidRDefault="002B5494" w:rsidP="00F234A2">
            <w:pPr>
              <w:pStyle w:val="TableText"/>
            </w:pPr>
            <w:r w:rsidRPr="002A3910">
              <w:t>The list of numeric values</w:t>
            </w:r>
            <w:r w:rsidR="00F234A2" w:rsidRPr="002A3910">
              <w:t xml:space="preserve"> delimited by commas and ending with a comma.</w:t>
            </w:r>
          </w:p>
          <w:p w14:paraId="7A6F1948" w14:textId="77777777" w:rsidR="00F234A2" w:rsidRPr="002A3910" w:rsidRDefault="00F234A2" w:rsidP="00F234A2">
            <w:pPr>
              <w:pStyle w:val="TableText"/>
            </w:pPr>
            <w:r w:rsidRPr="002A3910">
              <w:lastRenderedPageBreak/>
              <w:t xml:space="preserve">If the </w:t>
            </w:r>
            <w:r w:rsidRPr="002A3910">
              <w:rPr>
                <w:b/>
              </w:rPr>
              <w:t>C</w:t>
            </w:r>
            <w:r w:rsidRPr="002A3910">
              <w:t xml:space="preserve"> flag was </w:t>
            </w:r>
            <w:r w:rsidRPr="002A3910">
              <w:rPr>
                <w:i/>
              </w:rPr>
              <w:t>not</w:t>
            </w:r>
            <w:r w:rsidRPr="002A3910">
              <w:t xml:space="preserve"> included in the first piece of </w:t>
            </w:r>
            <w:r w:rsidRPr="002A3910">
              <w:rPr>
                <w:b/>
              </w:rPr>
              <w:t>DIR(0)</w:t>
            </w:r>
            <w:r w:rsidRPr="002A3910">
              <w:t xml:space="preserve">, an expanded list of numbers, including each individual number in a range, is returned. If the </w:t>
            </w:r>
            <w:r w:rsidRPr="002A3910">
              <w:rPr>
                <w:b/>
              </w:rPr>
              <w:t>C</w:t>
            </w:r>
            <w:r w:rsidRPr="002A3910">
              <w:t xml:space="preserve"> flag was included, a compressed list that uses the hyphen syntax to indicate a range of numbers is returned.</w:t>
            </w:r>
          </w:p>
          <w:p w14:paraId="1329CEF4" w14:textId="77777777" w:rsidR="00F234A2" w:rsidRPr="002A3910" w:rsidRDefault="00F234A2" w:rsidP="00F234A2">
            <w:pPr>
              <w:pStyle w:val="TableText"/>
              <w:rPr>
                <w:lang w:bidi="hi-IN"/>
              </w:rPr>
            </w:pPr>
            <w:r w:rsidRPr="002A3910">
              <w:t xml:space="preserve">Any leading </w:t>
            </w:r>
            <w:r w:rsidRPr="002A3910">
              <w:rPr>
                <w:b/>
              </w:rPr>
              <w:t>zeroes</w:t>
            </w:r>
            <w:r w:rsidRPr="002A3910">
              <w:t xml:space="preserve"> or trailing </w:t>
            </w:r>
            <w:r w:rsidRPr="002A3910">
              <w:rPr>
                <w:b/>
              </w:rPr>
              <w:t>zeroes</w:t>
            </w:r>
            <w:r w:rsidRPr="002A3910">
              <w:t xml:space="preserve"> following the decimal point are removed (i.e., only canonic numbers are returned). If the list of returned numbers has more than </w:t>
            </w:r>
            <w:r w:rsidRPr="002A3910">
              <w:rPr>
                <w:b/>
              </w:rPr>
              <w:t>245</w:t>
            </w:r>
            <w:r w:rsidRPr="002A3910">
              <w:t xml:space="preserve"> characters, integer-subscripted elements of </w:t>
            </w:r>
            <w:r w:rsidRPr="002A3910">
              <w:rPr>
                <w:b/>
              </w:rPr>
              <w:t>Y</w:t>
            </w:r>
            <w:r w:rsidRPr="002A3910">
              <w:t xml:space="preserve"> [</w:t>
            </w:r>
            <w:r w:rsidRPr="002A3910">
              <w:rPr>
                <w:b/>
              </w:rPr>
              <w:t>Y(1)</w:t>
            </w:r>
            <w:r w:rsidRPr="002A3910">
              <w:t xml:space="preserve">, </w:t>
            </w:r>
            <w:r w:rsidRPr="002A3910">
              <w:rPr>
                <w:b/>
              </w:rPr>
              <w:t>Y(2)</w:t>
            </w:r>
            <w:r w:rsidRPr="002A3910">
              <w:t xml:space="preserve">, etc.] contain the additional numbers. </w:t>
            </w:r>
            <w:r w:rsidRPr="002A3910">
              <w:rPr>
                <w:b/>
              </w:rPr>
              <w:t>Y(0)</w:t>
            </w:r>
            <w:r w:rsidRPr="002A3910">
              <w:t xml:space="preserve"> is </w:t>
            </w:r>
            <w:r w:rsidRPr="002A3910">
              <w:rPr>
                <w:i/>
              </w:rPr>
              <w:t>always</w:t>
            </w:r>
            <w:r w:rsidRPr="002A3910">
              <w:t xml:space="preserve"> returned equal to </w:t>
            </w:r>
            <w:r w:rsidRPr="002A3910">
              <w:rPr>
                <w:b/>
              </w:rPr>
              <w:t>Y</w:t>
            </w:r>
            <w:r w:rsidRPr="002A3910">
              <w:t>.</w:t>
            </w:r>
          </w:p>
        </w:tc>
      </w:tr>
      <w:tr w:rsidR="00F234A2" w:rsidRPr="002A3910" w14:paraId="2C496F00" w14:textId="77777777" w:rsidTr="00D03A0C">
        <w:tc>
          <w:tcPr>
            <w:tcW w:w="1638" w:type="dxa"/>
          </w:tcPr>
          <w:p w14:paraId="6703420D" w14:textId="77777777" w:rsidR="00F234A2" w:rsidRPr="002A3910" w:rsidRDefault="00F234A2" w:rsidP="00F234A2">
            <w:pPr>
              <w:pStyle w:val="TableText"/>
              <w:rPr>
                <w:b/>
              </w:rPr>
            </w:pPr>
            <w:r w:rsidRPr="002A3910">
              <w:rPr>
                <w:b/>
              </w:rPr>
              <w:lastRenderedPageBreak/>
              <w:t>Numeric</w:t>
            </w:r>
          </w:p>
        </w:tc>
        <w:tc>
          <w:tcPr>
            <w:tcW w:w="5778" w:type="dxa"/>
          </w:tcPr>
          <w:p w14:paraId="0309DBFF" w14:textId="77777777" w:rsidR="00F234A2" w:rsidRPr="002A3910" w:rsidRDefault="00F234A2" w:rsidP="00F234A2">
            <w:pPr>
              <w:pStyle w:val="TableText"/>
            </w:pPr>
            <w:r w:rsidRPr="002A3910">
              <w:t xml:space="preserve">The canonic value of the number entered by the user (i.e., leading </w:t>
            </w:r>
            <w:r w:rsidRPr="002A3910">
              <w:rPr>
                <w:b/>
              </w:rPr>
              <w:t>zeroes</w:t>
            </w:r>
            <w:r w:rsidRPr="002A3910">
              <w:t xml:space="preserve"> are deleted and trailing </w:t>
            </w:r>
            <w:r w:rsidRPr="002A3910">
              <w:rPr>
                <w:b/>
              </w:rPr>
              <w:t>zeroes</w:t>
            </w:r>
            <w:r w:rsidRPr="002A3910">
              <w:t xml:space="preserve"> after the decimal are deleted).</w:t>
            </w:r>
          </w:p>
        </w:tc>
      </w:tr>
      <w:tr w:rsidR="00F234A2" w:rsidRPr="002A3910" w14:paraId="0F566E18" w14:textId="77777777" w:rsidTr="00D03A0C">
        <w:tc>
          <w:tcPr>
            <w:tcW w:w="1638" w:type="dxa"/>
          </w:tcPr>
          <w:p w14:paraId="183410AC" w14:textId="77777777" w:rsidR="00F234A2" w:rsidRPr="002A3910" w:rsidRDefault="00F234A2" w:rsidP="00F234A2">
            <w:pPr>
              <w:pStyle w:val="TableText"/>
              <w:rPr>
                <w:b/>
              </w:rPr>
            </w:pPr>
            <w:r w:rsidRPr="002A3910">
              <w:rPr>
                <w:b/>
              </w:rPr>
              <w:t>Pointer</w:t>
            </w:r>
          </w:p>
        </w:tc>
        <w:tc>
          <w:tcPr>
            <w:tcW w:w="5778" w:type="dxa"/>
          </w:tcPr>
          <w:p w14:paraId="20704D69" w14:textId="77777777" w:rsidR="00F234A2" w:rsidRPr="002A3910" w:rsidRDefault="00F234A2" w:rsidP="00F234A2">
            <w:pPr>
              <w:pStyle w:val="TableText"/>
            </w:pPr>
            <w:r w:rsidRPr="002A3910">
              <w:t xml:space="preserve">The normal value of </w:t>
            </w:r>
            <w:r w:rsidRPr="002A3910">
              <w:rPr>
                <w:b/>
              </w:rPr>
              <w:t>Y</w:t>
            </w:r>
            <w:r w:rsidRPr="002A3910">
              <w:t xml:space="preserve"> from a DIC lookup (i.e., Internal Entry Number^Entry Name). If the lookup was unsuccessful, </w:t>
            </w:r>
            <w:r w:rsidRPr="002A3910">
              <w:rPr>
                <w:b/>
              </w:rPr>
              <w:t>Y=-1</w:t>
            </w:r>
            <w:r w:rsidRPr="002A3910">
              <w:t>.</w:t>
            </w:r>
          </w:p>
        </w:tc>
      </w:tr>
      <w:tr w:rsidR="00F234A2" w:rsidRPr="002A3910" w14:paraId="44695D83" w14:textId="77777777" w:rsidTr="00D03A0C">
        <w:tc>
          <w:tcPr>
            <w:tcW w:w="1638" w:type="dxa"/>
          </w:tcPr>
          <w:p w14:paraId="01CA43FF" w14:textId="77777777" w:rsidR="00F234A2" w:rsidRPr="002A3910" w:rsidRDefault="00F234A2" w:rsidP="00F234A2">
            <w:pPr>
              <w:pStyle w:val="TableText"/>
              <w:rPr>
                <w:b/>
              </w:rPr>
            </w:pPr>
            <w:r w:rsidRPr="002A3910">
              <w:rPr>
                <w:b/>
              </w:rPr>
              <w:t>Set of Codes</w:t>
            </w:r>
          </w:p>
        </w:tc>
        <w:tc>
          <w:tcPr>
            <w:tcW w:w="5778" w:type="dxa"/>
          </w:tcPr>
          <w:p w14:paraId="479F46BB" w14:textId="77777777" w:rsidR="00F234A2" w:rsidRPr="002A3910" w:rsidRDefault="00F234A2" w:rsidP="00F234A2">
            <w:pPr>
              <w:pStyle w:val="TableText"/>
            </w:pPr>
            <w:r w:rsidRPr="002A3910">
              <w:t>The internal value of the response.</w:t>
            </w:r>
          </w:p>
        </w:tc>
      </w:tr>
      <w:tr w:rsidR="00F234A2" w:rsidRPr="002A3910" w14:paraId="68CC5115" w14:textId="77777777" w:rsidTr="00D03A0C">
        <w:tc>
          <w:tcPr>
            <w:tcW w:w="1638" w:type="dxa"/>
          </w:tcPr>
          <w:p w14:paraId="19353273" w14:textId="77777777" w:rsidR="00F234A2" w:rsidRPr="002A3910" w:rsidRDefault="00F234A2" w:rsidP="00F234A2">
            <w:pPr>
              <w:pStyle w:val="TableText"/>
              <w:rPr>
                <w:b/>
              </w:rPr>
            </w:pPr>
            <w:r w:rsidRPr="002A3910">
              <w:rPr>
                <w:b/>
              </w:rPr>
              <w:t>Yes/No</w:t>
            </w:r>
          </w:p>
        </w:tc>
        <w:tc>
          <w:tcPr>
            <w:tcW w:w="5778" w:type="dxa"/>
          </w:tcPr>
          <w:p w14:paraId="28DD20AC" w14:textId="77777777" w:rsidR="00F234A2" w:rsidRPr="002A3910" w:rsidRDefault="00F234A2" w:rsidP="00F234A2">
            <w:pPr>
              <w:pStyle w:val="TableListBullet"/>
            </w:pPr>
            <w:r w:rsidRPr="002A3910">
              <w:rPr>
                <w:b/>
              </w:rPr>
              <w:t>Y=1</w:t>
            </w:r>
            <w:r w:rsidRPr="002A3910">
              <w:t xml:space="preserve"> for yes.</w:t>
            </w:r>
          </w:p>
          <w:p w14:paraId="463B377B" w14:textId="77777777" w:rsidR="00F234A2" w:rsidRPr="002A3910" w:rsidRDefault="00F234A2" w:rsidP="00F234A2">
            <w:pPr>
              <w:pStyle w:val="TableListBullet"/>
            </w:pPr>
            <w:r w:rsidRPr="002A3910">
              <w:rPr>
                <w:b/>
              </w:rPr>
              <w:t>Y=0</w:t>
            </w:r>
            <w:r w:rsidRPr="002A3910">
              <w:t xml:space="preserve"> for no.</w:t>
            </w:r>
          </w:p>
        </w:tc>
      </w:tr>
      <w:tr w:rsidR="00F234A2" w:rsidRPr="002A3910" w14:paraId="3B51F1EB" w14:textId="77777777" w:rsidTr="00D03A0C">
        <w:tc>
          <w:tcPr>
            <w:tcW w:w="1638" w:type="dxa"/>
          </w:tcPr>
          <w:p w14:paraId="014F85F3" w14:textId="77777777" w:rsidR="00F234A2" w:rsidRPr="002A3910" w:rsidRDefault="00F234A2" w:rsidP="00F234A2">
            <w:pPr>
              <w:pStyle w:val="TableText"/>
              <w:rPr>
                <w:b/>
              </w:rPr>
            </w:pPr>
            <w:r w:rsidRPr="002A3910">
              <w:rPr>
                <w:b/>
              </w:rPr>
              <w:t>DD (#,#)</w:t>
            </w:r>
          </w:p>
        </w:tc>
        <w:tc>
          <w:tcPr>
            <w:tcW w:w="5778" w:type="dxa"/>
          </w:tcPr>
          <w:p w14:paraId="62D25D4B" w14:textId="77777777" w:rsidR="00F234A2" w:rsidRPr="002A3910" w:rsidRDefault="00F234A2" w:rsidP="00F234A2">
            <w:pPr>
              <w:pStyle w:val="TableText"/>
            </w:pPr>
            <w:r w:rsidRPr="002A3910">
              <w:t xml:space="preserve">The first </w:t>
            </w:r>
            <w:r w:rsidRPr="002A3910">
              <w:rPr>
                <w:b/>
              </w:rPr>
              <w:t>^</w:t>
            </w:r>
            <w:r w:rsidRPr="002A3910">
              <w:t xml:space="preserve">-piece of </w:t>
            </w:r>
            <w:r w:rsidRPr="002A3910">
              <w:rPr>
                <w:b/>
              </w:rPr>
              <w:t>Y</w:t>
            </w:r>
            <w:r w:rsidRPr="002A3910">
              <w:t xml:space="preserve"> contains the result of the variable </w:t>
            </w:r>
            <w:r w:rsidRPr="002A3910">
              <w:rPr>
                <w:b/>
              </w:rPr>
              <w:t>X</w:t>
            </w:r>
            <w:r w:rsidRPr="002A3910">
              <w:t xml:space="preserve"> after it has been passed through the INPUT transform of the field specified. Depending on the data type involved, subsequent </w:t>
            </w:r>
            <w:r w:rsidRPr="002A3910">
              <w:rPr>
                <w:b/>
              </w:rPr>
              <w:t>^</w:t>
            </w:r>
            <w:r w:rsidRPr="002A3910">
              <w:t>-pieces can contain additional information.</w:t>
            </w:r>
          </w:p>
        </w:tc>
      </w:tr>
    </w:tbl>
    <w:p w14:paraId="51BAAA59" w14:textId="77777777" w:rsidR="008C61D8" w:rsidRPr="002A3910" w:rsidRDefault="008C61D8" w:rsidP="003419D7">
      <w:pPr>
        <w:pStyle w:val="BodyText6"/>
        <w:rPr>
          <w:lang w:bidi="hi-IN"/>
        </w:rPr>
      </w:pPr>
    </w:p>
    <w:p w14:paraId="0125FA58" w14:textId="3A1587F5" w:rsidR="00F234A2" w:rsidRPr="002A3910" w:rsidRDefault="008C0521" w:rsidP="003419D7">
      <w:pPr>
        <w:pStyle w:val="APIParametersText"/>
        <w:keepNext/>
        <w:keepLines/>
        <w:rPr>
          <w:noProof w:val="0"/>
        </w:rPr>
      </w:pPr>
      <w:r w:rsidRPr="002A3910">
        <w:rPr>
          <w:noProof w:val="0"/>
          <w:color w:val="0000FF"/>
          <w:u w:val="single"/>
        </w:rPr>
        <w:fldChar w:fldCharType="begin" w:fldLock="1"/>
      </w:r>
      <w:r w:rsidRPr="002A3910">
        <w:rPr>
          <w:noProof w:val="0"/>
          <w:color w:val="0000FF"/>
          <w:u w:val="single"/>
        </w:rPr>
        <w:instrText xml:space="preserve"> REF _Ref458239984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Table 33</w:t>
      </w:r>
      <w:r w:rsidRPr="002A3910">
        <w:rPr>
          <w:noProof w:val="0"/>
          <w:color w:val="0000FF"/>
          <w:u w:val="single"/>
        </w:rPr>
        <w:fldChar w:fldCharType="end"/>
      </w:r>
      <w:r w:rsidR="00F234A2" w:rsidRPr="002A3910">
        <w:rPr>
          <w:noProof w:val="0"/>
        </w:rPr>
        <w:t xml:space="preserve"> summarizes the values of </w:t>
      </w:r>
      <w:r w:rsidR="00F234A2" w:rsidRPr="002A3910">
        <w:rPr>
          <w:b/>
          <w:noProof w:val="0"/>
        </w:rPr>
        <w:t>Y</w:t>
      </w:r>
      <w:r w:rsidR="00F234A2" w:rsidRPr="002A3910">
        <w:rPr>
          <w:noProof w:val="0"/>
        </w:rPr>
        <w:t xml:space="preserve"> upon timeout, entering a </w:t>
      </w:r>
      <w:r w:rsidR="001E014A" w:rsidRPr="002A3910">
        <w:rPr>
          <w:bCs w:val="0"/>
          <w:noProof w:val="0"/>
        </w:rPr>
        <w:t>caret (</w:t>
      </w:r>
      <w:r w:rsidR="00F234A2" w:rsidRPr="002A3910">
        <w:rPr>
          <w:b/>
          <w:bCs w:val="0"/>
          <w:noProof w:val="0"/>
        </w:rPr>
        <w:t>^</w:t>
      </w:r>
      <w:r w:rsidR="00F234A2" w:rsidRPr="002A3910">
        <w:rPr>
          <w:bCs w:val="0"/>
          <w:noProof w:val="0"/>
        </w:rPr>
        <w:t>)</w:t>
      </w:r>
      <w:r w:rsidR="00F234A2" w:rsidRPr="002A3910">
        <w:rPr>
          <w:noProof w:val="0"/>
        </w:rPr>
        <w:t xml:space="preserve">, or pressing the </w:t>
      </w:r>
      <w:r w:rsidR="00F234A2" w:rsidRPr="002A3910">
        <w:rPr>
          <w:b/>
          <w:noProof w:val="0"/>
        </w:rPr>
        <w:t>Enter</w:t>
      </w:r>
      <w:r w:rsidR="00F234A2" w:rsidRPr="002A3910">
        <w:rPr>
          <w:noProof w:val="0"/>
        </w:rPr>
        <w:t xml:space="preserve"> key for all </w:t>
      </w:r>
      <w:r w:rsidR="00F234A2" w:rsidRPr="002A3910">
        <w:rPr>
          <w:b/>
          <w:noProof w:val="0"/>
        </w:rPr>
        <w:t>READ</w:t>
      </w:r>
      <w:r w:rsidR="00F234A2" w:rsidRPr="002A3910">
        <w:rPr>
          <w:noProof w:val="0"/>
        </w:rPr>
        <w:t>s. Exceptions are noted.</w:t>
      </w:r>
    </w:p>
    <w:p w14:paraId="66EB5E12" w14:textId="77777777" w:rsidR="003419D7" w:rsidRPr="002A3910" w:rsidRDefault="003419D7" w:rsidP="003419D7">
      <w:pPr>
        <w:pStyle w:val="BodyText6"/>
        <w:keepNext/>
        <w:keepLines/>
      </w:pPr>
    </w:p>
    <w:p w14:paraId="2901A590" w14:textId="6422CA6D" w:rsidR="00F234A2" w:rsidRPr="002A3910" w:rsidRDefault="008C0521" w:rsidP="008C0521">
      <w:pPr>
        <w:pStyle w:val="Caption"/>
        <w:ind w:left="2160"/>
        <w:rPr>
          <w:lang w:bidi="hi-IN"/>
        </w:rPr>
      </w:pPr>
      <w:bookmarkStart w:id="440" w:name="_Ref458239984"/>
      <w:bookmarkStart w:id="441" w:name="_Toc159569136"/>
      <w:r w:rsidRPr="002A3910">
        <w:t xml:space="preserve">Table </w:t>
      </w:r>
      <w:r w:rsidRPr="002A3910">
        <w:fldChar w:fldCharType="begin"/>
      </w:r>
      <w:r w:rsidRPr="002A3910">
        <w:instrText>SEQ Table \* ARABIC</w:instrText>
      </w:r>
      <w:r w:rsidRPr="002A3910">
        <w:fldChar w:fldCharType="separate"/>
      </w:r>
      <w:r w:rsidR="002D1B25">
        <w:rPr>
          <w:noProof/>
        </w:rPr>
        <w:t>33</w:t>
      </w:r>
      <w:r w:rsidRPr="002A3910">
        <w:fldChar w:fldCharType="end"/>
      </w:r>
      <w:bookmarkEnd w:id="440"/>
      <w:r w:rsidRPr="002A3910">
        <w:t>: ^DIR: Reader Output Variables (Full Listing)—Y Values upon Timeout</w:t>
      </w:r>
      <w:bookmarkEnd w:id="441"/>
    </w:p>
    <w:tbl>
      <w:tblPr>
        <w:tblStyle w:val="TableGrid"/>
        <w:tblW w:w="0" w:type="auto"/>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DIR: Reader Output Variables (Full Listing)—Y Values upon Timeout"/>
        <w:tblDescription w:val="^DIR: Reader Output Variables (Full Listing)—Y Values upon Timeout"/>
      </w:tblPr>
      <w:tblGrid>
        <w:gridCol w:w="2372"/>
        <w:gridCol w:w="2390"/>
        <w:gridCol w:w="2418"/>
      </w:tblGrid>
      <w:tr w:rsidR="00F234A2" w:rsidRPr="002A3910" w14:paraId="0401E2B2" w14:textId="77777777" w:rsidTr="00D03A0C">
        <w:trPr>
          <w:tblHeader/>
        </w:trPr>
        <w:tc>
          <w:tcPr>
            <w:tcW w:w="2451" w:type="dxa"/>
            <w:shd w:val="clear" w:color="auto" w:fill="F2F2F2" w:themeFill="background1" w:themeFillShade="F2"/>
          </w:tcPr>
          <w:p w14:paraId="3F394381" w14:textId="77777777" w:rsidR="00F234A2" w:rsidRPr="002A3910" w:rsidRDefault="00F234A2" w:rsidP="00BC7AEE">
            <w:pPr>
              <w:pStyle w:val="TableHeading"/>
              <w:rPr>
                <w:noProof w:val="0"/>
                <w:lang w:bidi="hi-IN"/>
              </w:rPr>
            </w:pPr>
            <w:r w:rsidRPr="002A3910">
              <w:rPr>
                <w:noProof w:val="0"/>
              </w:rPr>
              <w:t>Condition</w:t>
            </w:r>
          </w:p>
        </w:tc>
        <w:tc>
          <w:tcPr>
            <w:tcW w:w="2472" w:type="dxa"/>
            <w:shd w:val="clear" w:color="auto" w:fill="F2F2F2" w:themeFill="background1" w:themeFillShade="F2"/>
          </w:tcPr>
          <w:p w14:paraId="12DF8811" w14:textId="77777777" w:rsidR="00F234A2" w:rsidRPr="002A3910" w:rsidRDefault="00F234A2" w:rsidP="00BC7AEE">
            <w:pPr>
              <w:pStyle w:val="TableHeading"/>
              <w:rPr>
                <w:noProof w:val="0"/>
                <w:lang w:bidi="hi-IN"/>
              </w:rPr>
            </w:pPr>
            <w:r w:rsidRPr="002A3910">
              <w:rPr>
                <w:noProof w:val="0"/>
              </w:rPr>
              <w:t>Value of Y</w:t>
            </w:r>
          </w:p>
        </w:tc>
        <w:tc>
          <w:tcPr>
            <w:tcW w:w="2493" w:type="dxa"/>
            <w:shd w:val="clear" w:color="auto" w:fill="F2F2F2" w:themeFill="background1" w:themeFillShade="F2"/>
          </w:tcPr>
          <w:p w14:paraId="2473A807" w14:textId="77777777" w:rsidR="00F234A2" w:rsidRPr="002A3910" w:rsidRDefault="00F234A2" w:rsidP="00BC7AEE">
            <w:pPr>
              <w:pStyle w:val="TableHeading"/>
              <w:rPr>
                <w:noProof w:val="0"/>
                <w:lang w:bidi="hi-IN"/>
              </w:rPr>
            </w:pPr>
            <w:r w:rsidRPr="002A3910">
              <w:rPr>
                <w:noProof w:val="0"/>
              </w:rPr>
              <w:t>Comments</w:t>
            </w:r>
          </w:p>
        </w:tc>
      </w:tr>
      <w:tr w:rsidR="00F234A2" w:rsidRPr="002A3910" w14:paraId="500E1D24" w14:textId="77777777" w:rsidTr="00D03A0C">
        <w:tc>
          <w:tcPr>
            <w:tcW w:w="2451" w:type="dxa"/>
          </w:tcPr>
          <w:p w14:paraId="57628B72" w14:textId="77777777" w:rsidR="00F234A2" w:rsidRPr="002A3910" w:rsidRDefault="00F234A2" w:rsidP="00EA1347">
            <w:pPr>
              <w:pStyle w:val="TableText"/>
              <w:keepNext/>
              <w:keepLines/>
              <w:rPr>
                <w:lang w:bidi="hi-IN"/>
              </w:rPr>
            </w:pPr>
            <w:r w:rsidRPr="002A3910">
              <w:rPr>
                <w:b/>
              </w:rPr>
              <w:t>Timeout</w:t>
            </w:r>
          </w:p>
        </w:tc>
        <w:tc>
          <w:tcPr>
            <w:tcW w:w="2472" w:type="dxa"/>
          </w:tcPr>
          <w:p w14:paraId="7A8C8ADF" w14:textId="77777777" w:rsidR="00F234A2" w:rsidRPr="002A3910" w:rsidRDefault="00F234A2" w:rsidP="00EA1347">
            <w:pPr>
              <w:pStyle w:val="TableText"/>
              <w:keepNext/>
              <w:keepLines/>
              <w:rPr>
                <w:b/>
                <w:lang w:bidi="hi-IN"/>
              </w:rPr>
            </w:pPr>
            <w:r w:rsidRPr="002A3910">
              <w:rPr>
                <w:b/>
              </w:rPr>
              <w:t>Y=</w:t>
            </w:r>
            <w:r w:rsidRPr="002A3910">
              <w:rPr>
                <w:b/>
                <w:lang w:bidi="hi-IN"/>
              </w:rPr>
              <w:t>“”</w:t>
            </w:r>
          </w:p>
        </w:tc>
        <w:tc>
          <w:tcPr>
            <w:tcW w:w="2493" w:type="dxa"/>
          </w:tcPr>
          <w:p w14:paraId="7CB893E1" w14:textId="77777777" w:rsidR="00F234A2" w:rsidRPr="002A3910" w:rsidRDefault="00F234A2" w:rsidP="00EA1347">
            <w:pPr>
              <w:pStyle w:val="TableText"/>
              <w:keepNext/>
              <w:keepLines/>
              <w:rPr>
                <w:lang w:bidi="hi-IN"/>
              </w:rPr>
            </w:pPr>
            <w:r w:rsidRPr="002A3910">
              <w:t>--</w:t>
            </w:r>
          </w:p>
        </w:tc>
      </w:tr>
      <w:tr w:rsidR="00F234A2" w:rsidRPr="002A3910" w14:paraId="7D26A7CC" w14:textId="77777777" w:rsidTr="00D03A0C">
        <w:tc>
          <w:tcPr>
            <w:tcW w:w="2451" w:type="dxa"/>
          </w:tcPr>
          <w:p w14:paraId="4880D867" w14:textId="77777777" w:rsidR="00F234A2" w:rsidRPr="002A3910" w:rsidRDefault="001E014A" w:rsidP="00F234A2">
            <w:pPr>
              <w:pStyle w:val="TableText"/>
              <w:rPr>
                <w:lang w:bidi="hi-IN"/>
              </w:rPr>
            </w:pPr>
            <w:r w:rsidRPr="002A3910">
              <w:rPr>
                <w:b/>
              </w:rPr>
              <w:t>Caret (^</w:t>
            </w:r>
            <w:r w:rsidR="00F234A2" w:rsidRPr="002A3910">
              <w:rPr>
                <w:b/>
              </w:rPr>
              <w:t>)</w:t>
            </w:r>
          </w:p>
        </w:tc>
        <w:tc>
          <w:tcPr>
            <w:tcW w:w="2472" w:type="dxa"/>
          </w:tcPr>
          <w:p w14:paraId="11FAB798" w14:textId="77777777" w:rsidR="00F234A2" w:rsidRPr="002A3910" w:rsidRDefault="00F234A2" w:rsidP="00F234A2">
            <w:pPr>
              <w:pStyle w:val="TableText"/>
              <w:rPr>
                <w:b/>
                <w:lang w:bidi="hi-IN"/>
              </w:rPr>
            </w:pPr>
            <w:r w:rsidRPr="002A3910">
              <w:rPr>
                <w:b/>
              </w:rPr>
              <w:t>Y=^</w:t>
            </w:r>
          </w:p>
        </w:tc>
        <w:tc>
          <w:tcPr>
            <w:tcW w:w="2493" w:type="dxa"/>
          </w:tcPr>
          <w:p w14:paraId="5A620355" w14:textId="77777777" w:rsidR="00F234A2" w:rsidRPr="002A3910" w:rsidRDefault="00F234A2" w:rsidP="00F234A2">
            <w:pPr>
              <w:pStyle w:val="TableText"/>
              <w:rPr>
                <w:lang w:bidi="hi-IN"/>
              </w:rPr>
            </w:pPr>
            <w:r w:rsidRPr="002A3910">
              <w:t>In all cases except end-of-page reads.</w:t>
            </w:r>
          </w:p>
        </w:tc>
      </w:tr>
      <w:tr w:rsidR="00F234A2" w:rsidRPr="002A3910" w14:paraId="12711DA9" w14:textId="77777777" w:rsidTr="00D03A0C">
        <w:tc>
          <w:tcPr>
            <w:tcW w:w="2451" w:type="dxa"/>
          </w:tcPr>
          <w:p w14:paraId="4F0027BB" w14:textId="77777777" w:rsidR="00F234A2" w:rsidRPr="002A3910" w:rsidRDefault="00F234A2" w:rsidP="00F234A2">
            <w:pPr>
              <w:pStyle w:val="TableText"/>
              <w:rPr>
                <w:lang w:bidi="hi-IN"/>
              </w:rPr>
            </w:pPr>
            <w:r w:rsidRPr="002A3910">
              <w:rPr>
                <w:b/>
              </w:rPr>
              <w:t>Y=0</w:t>
            </w:r>
          </w:p>
        </w:tc>
        <w:tc>
          <w:tcPr>
            <w:tcW w:w="2472" w:type="dxa"/>
          </w:tcPr>
          <w:p w14:paraId="54011D0E" w14:textId="77777777" w:rsidR="00F234A2" w:rsidRPr="002A3910" w:rsidRDefault="00F234A2" w:rsidP="00F234A2">
            <w:pPr>
              <w:pStyle w:val="TableText"/>
              <w:rPr>
                <w:lang w:bidi="hi-IN"/>
              </w:rPr>
            </w:pPr>
            <w:r w:rsidRPr="002A3910">
              <w:t>Upon end-of-page reads.</w:t>
            </w:r>
          </w:p>
        </w:tc>
        <w:tc>
          <w:tcPr>
            <w:tcW w:w="2493" w:type="dxa"/>
          </w:tcPr>
          <w:p w14:paraId="49C4800C" w14:textId="77777777" w:rsidR="00F234A2" w:rsidRPr="002A3910" w:rsidRDefault="00F234A2" w:rsidP="00F234A2">
            <w:pPr>
              <w:pStyle w:val="TableText"/>
              <w:rPr>
                <w:lang w:bidi="hi-IN"/>
              </w:rPr>
            </w:pPr>
            <w:r w:rsidRPr="002A3910">
              <w:rPr>
                <w:lang w:bidi="hi-IN"/>
              </w:rPr>
              <w:t>--</w:t>
            </w:r>
          </w:p>
        </w:tc>
      </w:tr>
      <w:tr w:rsidR="00F234A2" w:rsidRPr="002A3910" w14:paraId="69531B44" w14:textId="77777777" w:rsidTr="00D03A0C">
        <w:tc>
          <w:tcPr>
            <w:tcW w:w="2451" w:type="dxa"/>
          </w:tcPr>
          <w:p w14:paraId="188B92F2" w14:textId="77777777" w:rsidR="00F234A2" w:rsidRPr="002A3910" w:rsidRDefault="00F234A2" w:rsidP="00F234A2">
            <w:pPr>
              <w:pStyle w:val="TableText"/>
              <w:rPr>
                <w:lang w:bidi="hi-IN"/>
              </w:rPr>
            </w:pPr>
            <w:r w:rsidRPr="002A3910">
              <w:rPr>
                <w:b/>
              </w:rPr>
              <w:t>Double Caret (“^^”)</w:t>
            </w:r>
          </w:p>
        </w:tc>
        <w:tc>
          <w:tcPr>
            <w:tcW w:w="2472" w:type="dxa"/>
          </w:tcPr>
          <w:p w14:paraId="3D910A62" w14:textId="77777777" w:rsidR="00F234A2" w:rsidRPr="002A3910" w:rsidRDefault="00F234A2" w:rsidP="00F234A2">
            <w:pPr>
              <w:pStyle w:val="TableText"/>
              <w:rPr>
                <w:b/>
                <w:lang w:bidi="hi-IN"/>
              </w:rPr>
            </w:pPr>
            <w:r w:rsidRPr="002A3910">
              <w:rPr>
                <w:b/>
              </w:rPr>
              <w:t>Y=^^</w:t>
            </w:r>
          </w:p>
        </w:tc>
        <w:tc>
          <w:tcPr>
            <w:tcW w:w="2493" w:type="dxa"/>
          </w:tcPr>
          <w:p w14:paraId="00481B7C" w14:textId="77777777" w:rsidR="00F234A2" w:rsidRPr="002A3910" w:rsidRDefault="00F234A2" w:rsidP="00F234A2">
            <w:pPr>
              <w:pStyle w:val="TableText"/>
              <w:rPr>
                <w:lang w:bidi="hi-IN"/>
              </w:rPr>
            </w:pPr>
            <w:r w:rsidRPr="002A3910">
              <w:t>In all cases except end-of-page reads.</w:t>
            </w:r>
          </w:p>
        </w:tc>
      </w:tr>
      <w:tr w:rsidR="00F72CC6" w:rsidRPr="002A3910" w14:paraId="4F9AE88E" w14:textId="77777777" w:rsidTr="00D03A0C">
        <w:tc>
          <w:tcPr>
            <w:tcW w:w="2451" w:type="dxa"/>
          </w:tcPr>
          <w:p w14:paraId="3449FAE3" w14:textId="77777777" w:rsidR="00F72CC6" w:rsidRPr="002A3910" w:rsidRDefault="00F72CC6" w:rsidP="00F234A2">
            <w:pPr>
              <w:pStyle w:val="TableText"/>
              <w:rPr>
                <w:b/>
              </w:rPr>
            </w:pPr>
            <w:r w:rsidRPr="002A3910">
              <w:rPr>
                <w:b/>
              </w:rPr>
              <w:lastRenderedPageBreak/>
              <w:t>Return</w:t>
            </w:r>
          </w:p>
        </w:tc>
        <w:tc>
          <w:tcPr>
            <w:tcW w:w="2472" w:type="dxa"/>
          </w:tcPr>
          <w:p w14:paraId="152AB002" w14:textId="77777777" w:rsidR="00F72CC6" w:rsidRPr="002A3910" w:rsidRDefault="00F72CC6" w:rsidP="00F234A2">
            <w:pPr>
              <w:pStyle w:val="TableText"/>
              <w:rPr>
                <w:b/>
              </w:rPr>
            </w:pPr>
            <w:r w:rsidRPr="002A3910">
              <w:rPr>
                <w:b/>
              </w:rPr>
              <w:t>Y=“”</w:t>
            </w:r>
          </w:p>
        </w:tc>
        <w:tc>
          <w:tcPr>
            <w:tcW w:w="2493" w:type="dxa"/>
          </w:tcPr>
          <w:p w14:paraId="21AEF287" w14:textId="77777777" w:rsidR="00F72CC6" w:rsidRPr="002A3910" w:rsidRDefault="00F72CC6" w:rsidP="00F234A2">
            <w:pPr>
              <w:pStyle w:val="TableText"/>
            </w:pPr>
            <w:r w:rsidRPr="002A3910">
              <w:t xml:space="preserve">For optional reads (reads allowing a </w:t>
            </w:r>
            <w:r w:rsidR="00F47411" w:rsidRPr="002A3910">
              <w:rPr>
                <w:b/>
              </w:rPr>
              <w:t>NULL</w:t>
            </w:r>
            <w:r w:rsidRPr="002A3910">
              <w:t xml:space="preserve"> response).</w:t>
            </w:r>
          </w:p>
        </w:tc>
      </w:tr>
      <w:tr w:rsidR="00F72CC6" w:rsidRPr="002A3910" w14:paraId="40709F65" w14:textId="77777777" w:rsidTr="00D03A0C">
        <w:tc>
          <w:tcPr>
            <w:tcW w:w="2451" w:type="dxa"/>
          </w:tcPr>
          <w:p w14:paraId="04D85C51" w14:textId="77777777" w:rsidR="00F72CC6" w:rsidRPr="002A3910" w:rsidRDefault="00F72CC6" w:rsidP="00F234A2">
            <w:pPr>
              <w:pStyle w:val="TableText"/>
              <w:rPr>
                <w:b/>
              </w:rPr>
            </w:pPr>
          </w:p>
        </w:tc>
        <w:tc>
          <w:tcPr>
            <w:tcW w:w="2472" w:type="dxa"/>
          </w:tcPr>
          <w:p w14:paraId="7B5A42E6" w14:textId="77777777" w:rsidR="00F72CC6" w:rsidRPr="002A3910" w:rsidRDefault="00F72CC6" w:rsidP="00F234A2">
            <w:pPr>
              <w:pStyle w:val="TableText"/>
              <w:rPr>
                <w:b/>
              </w:rPr>
            </w:pPr>
            <w:r w:rsidRPr="002A3910">
              <w:rPr>
                <w:b/>
              </w:rPr>
              <w:t>Y=-1</w:t>
            </w:r>
          </w:p>
        </w:tc>
        <w:tc>
          <w:tcPr>
            <w:tcW w:w="2493" w:type="dxa"/>
          </w:tcPr>
          <w:p w14:paraId="50C56997" w14:textId="77777777" w:rsidR="00F72CC6" w:rsidRPr="002A3910" w:rsidRDefault="00F72CC6" w:rsidP="00F234A2">
            <w:pPr>
              <w:pStyle w:val="TableText"/>
            </w:pPr>
            <w:r w:rsidRPr="002A3910">
              <w:t>For pointer reads.</w:t>
            </w:r>
          </w:p>
        </w:tc>
      </w:tr>
      <w:tr w:rsidR="00F72CC6" w:rsidRPr="002A3910" w14:paraId="7143EF8A" w14:textId="77777777" w:rsidTr="00D03A0C">
        <w:tc>
          <w:tcPr>
            <w:tcW w:w="2451" w:type="dxa"/>
          </w:tcPr>
          <w:p w14:paraId="3B9FC1DB" w14:textId="77777777" w:rsidR="00F72CC6" w:rsidRPr="002A3910" w:rsidRDefault="00F72CC6" w:rsidP="00F234A2">
            <w:pPr>
              <w:pStyle w:val="TableText"/>
              <w:rPr>
                <w:b/>
              </w:rPr>
            </w:pPr>
          </w:p>
        </w:tc>
        <w:tc>
          <w:tcPr>
            <w:tcW w:w="2472" w:type="dxa"/>
          </w:tcPr>
          <w:p w14:paraId="7ADCB211" w14:textId="77777777" w:rsidR="00F72CC6" w:rsidRPr="002A3910" w:rsidRDefault="00F72CC6" w:rsidP="00F234A2">
            <w:pPr>
              <w:pStyle w:val="TableText"/>
              <w:rPr>
                <w:b/>
              </w:rPr>
            </w:pPr>
            <w:r w:rsidRPr="002A3910">
              <w:rPr>
                <w:b/>
              </w:rPr>
              <w:t>Y=0</w:t>
            </w:r>
          </w:p>
        </w:tc>
        <w:tc>
          <w:tcPr>
            <w:tcW w:w="2493" w:type="dxa"/>
          </w:tcPr>
          <w:p w14:paraId="7FA82943" w14:textId="77777777" w:rsidR="00F72CC6" w:rsidRPr="002A3910" w:rsidRDefault="00F72CC6" w:rsidP="00F234A2">
            <w:pPr>
              <w:pStyle w:val="TableText"/>
            </w:pPr>
            <w:r w:rsidRPr="002A3910">
              <w:t xml:space="preserve">For </w:t>
            </w:r>
            <w:r w:rsidRPr="002A3910">
              <w:rPr>
                <w:b/>
              </w:rPr>
              <w:t>YES/NO</w:t>
            </w:r>
            <w:r w:rsidRPr="002A3910">
              <w:t xml:space="preserve"> type when </w:t>
            </w:r>
            <w:r w:rsidRPr="002A3910">
              <w:rPr>
                <w:b/>
              </w:rPr>
              <w:t>NO</w:t>
            </w:r>
            <w:r w:rsidRPr="002A3910">
              <w:t xml:space="preserve"> is the default.</w:t>
            </w:r>
          </w:p>
        </w:tc>
      </w:tr>
      <w:tr w:rsidR="00F72CC6" w:rsidRPr="002A3910" w14:paraId="1E9E8646" w14:textId="77777777" w:rsidTr="00D03A0C">
        <w:tc>
          <w:tcPr>
            <w:tcW w:w="2451" w:type="dxa"/>
          </w:tcPr>
          <w:p w14:paraId="5649793E" w14:textId="77777777" w:rsidR="00F72CC6" w:rsidRPr="002A3910" w:rsidRDefault="00F72CC6" w:rsidP="00F234A2">
            <w:pPr>
              <w:pStyle w:val="TableText"/>
              <w:rPr>
                <w:b/>
              </w:rPr>
            </w:pPr>
          </w:p>
        </w:tc>
        <w:tc>
          <w:tcPr>
            <w:tcW w:w="2472" w:type="dxa"/>
          </w:tcPr>
          <w:p w14:paraId="5BBD1FF4" w14:textId="77777777" w:rsidR="00F72CC6" w:rsidRPr="002A3910" w:rsidRDefault="00F72CC6" w:rsidP="00F234A2">
            <w:pPr>
              <w:pStyle w:val="TableText"/>
              <w:rPr>
                <w:b/>
              </w:rPr>
            </w:pPr>
            <w:r w:rsidRPr="002A3910">
              <w:rPr>
                <w:b/>
              </w:rPr>
              <w:t>Y=1</w:t>
            </w:r>
          </w:p>
        </w:tc>
        <w:tc>
          <w:tcPr>
            <w:tcW w:w="2493" w:type="dxa"/>
          </w:tcPr>
          <w:p w14:paraId="017FCB15" w14:textId="77777777" w:rsidR="00F72CC6" w:rsidRPr="002A3910" w:rsidRDefault="00F72CC6" w:rsidP="00F234A2">
            <w:pPr>
              <w:pStyle w:val="TableText"/>
            </w:pPr>
            <w:r w:rsidRPr="002A3910">
              <w:t xml:space="preserve">For </w:t>
            </w:r>
            <w:r w:rsidRPr="002A3910">
              <w:rPr>
                <w:b/>
              </w:rPr>
              <w:t>YES/NO</w:t>
            </w:r>
            <w:r w:rsidRPr="002A3910">
              <w:t xml:space="preserve"> type when </w:t>
            </w:r>
            <w:r w:rsidRPr="002A3910">
              <w:rPr>
                <w:b/>
              </w:rPr>
              <w:t>YES</w:t>
            </w:r>
            <w:r w:rsidRPr="002A3910">
              <w:t xml:space="preserve"> is the default.</w:t>
            </w:r>
          </w:p>
        </w:tc>
      </w:tr>
      <w:tr w:rsidR="00F72CC6" w:rsidRPr="002A3910" w14:paraId="7D930E38" w14:textId="77777777" w:rsidTr="00D03A0C">
        <w:tc>
          <w:tcPr>
            <w:tcW w:w="2451" w:type="dxa"/>
          </w:tcPr>
          <w:p w14:paraId="4291F443" w14:textId="77777777" w:rsidR="00F72CC6" w:rsidRPr="002A3910" w:rsidRDefault="00F72CC6" w:rsidP="00F234A2">
            <w:pPr>
              <w:pStyle w:val="TableText"/>
              <w:rPr>
                <w:b/>
              </w:rPr>
            </w:pPr>
          </w:p>
        </w:tc>
        <w:tc>
          <w:tcPr>
            <w:tcW w:w="2472" w:type="dxa"/>
          </w:tcPr>
          <w:p w14:paraId="74548298" w14:textId="77777777" w:rsidR="00F72CC6" w:rsidRPr="002A3910" w:rsidRDefault="00F72CC6" w:rsidP="00F234A2">
            <w:pPr>
              <w:pStyle w:val="TableText"/>
              <w:rPr>
                <w:b/>
              </w:rPr>
            </w:pPr>
            <w:r w:rsidRPr="002A3910">
              <w:rPr>
                <w:b/>
              </w:rPr>
              <w:t>Y=1</w:t>
            </w:r>
          </w:p>
        </w:tc>
        <w:tc>
          <w:tcPr>
            <w:tcW w:w="2493" w:type="dxa"/>
          </w:tcPr>
          <w:p w14:paraId="6922F80E" w14:textId="77777777" w:rsidR="00F72CC6" w:rsidRPr="002A3910" w:rsidRDefault="00F72CC6" w:rsidP="00F234A2">
            <w:pPr>
              <w:pStyle w:val="TableText"/>
            </w:pPr>
            <w:r w:rsidRPr="002A3910">
              <w:t>For end-of-page reads.</w:t>
            </w:r>
          </w:p>
        </w:tc>
      </w:tr>
      <w:tr w:rsidR="00F72CC6" w:rsidRPr="002A3910" w14:paraId="5B176D34" w14:textId="77777777" w:rsidTr="00D03A0C">
        <w:tc>
          <w:tcPr>
            <w:tcW w:w="2451" w:type="dxa"/>
          </w:tcPr>
          <w:p w14:paraId="0D957215" w14:textId="77777777" w:rsidR="00F72CC6" w:rsidRPr="002A3910" w:rsidRDefault="00F72CC6" w:rsidP="00F234A2">
            <w:pPr>
              <w:pStyle w:val="TableText"/>
              <w:rPr>
                <w:b/>
              </w:rPr>
            </w:pPr>
          </w:p>
        </w:tc>
        <w:tc>
          <w:tcPr>
            <w:tcW w:w="2472" w:type="dxa"/>
          </w:tcPr>
          <w:p w14:paraId="39464D4C" w14:textId="77777777" w:rsidR="00F72CC6" w:rsidRPr="002A3910" w:rsidRDefault="00F72CC6" w:rsidP="00F234A2">
            <w:pPr>
              <w:pStyle w:val="TableText"/>
              <w:rPr>
                <w:b/>
              </w:rPr>
            </w:pPr>
            <w:r w:rsidRPr="002A3910">
              <w:rPr>
                <w:b/>
              </w:rPr>
              <w:t>Y=default</w:t>
            </w:r>
          </w:p>
        </w:tc>
        <w:tc>
          <w:tcPr>
            <w:tcW w:w="2493" w:type="dxa"/>
          </w:tcPr>
          <w:p w14:paraId="591022E4" w14:textId="77777777" w:rsidR="00F72CC6" w:rsidRPr="002A3910" w:rsidRDefault="00F72CC6" w:rsidP="00F234A2">
            <w:pPr>
              <w:pStyle w:val="TableText"/>
            </w:pPr>
            <w:r w:rsidRPr="002A3910">
              <w:t xml:space="preserve">When a default is provided other than for </w:t>
            </w:r>
            <w:r w:rsidRPr="002A3910">
              <w:rPr>
                <w:b/>
              </w:rPr>
              <w:t>YES/NO</w:t>
            </w:r>
            <w:r w:rsidRPr="002A3910">
              <w:t xml:space="preserve"> type questions.</w:t>
            </w:r>
          </w:p>
        </w:tc>
      </w:tr>
    </w:tbl>
    <w:p w14:paraId="2CC53EB5" w14:textId="77777777" w:rsidR="00F234A2" w:rsidRPr="002A3910" w:rsidRDefault="00F234A2" w:rsidP="00F234A2">
      <w:pPr>
        <w:pStyle w:val="APIParametersText"/>
        <w:rPr>
          <w:noProof w:val="0"/>
          <w:lang w:bidi="hi-IN"/>
        </w:rPr>
      </w:pPr>
    </w:p>
    <w:p w14:paraId="26035EED" w14:textId="77777777" w:rsidR="00F72CC6" w:rsidRPr="002A3910" w:rsidRDefault="00631F26" w:rsidP="0055683F">
      <w:pPr>
        <w:pStyle w:val="APIParameters"/>
        <w:keepNext/>
        <w:keepLines/>
        <w:rPr>
          <w:noProof w:val="0"/>
        </w:rPr>
      </w:pPr>
      <w:bookmarkStart w:id="442" w:name="Y_0"/>
      <w:r w:rsidRPr="002A3910">
        <w:rPr>
          <w:b/>
          <w:noProof w:val="0"/>
        </w:rPr>
        <w:t>Y(0)</w:t>
      </w:r>
      <w:bookmarkEnd w:id="442"/>
      <w:r w:rsidRPr="002A3910">
        <w:rPr>
          <w:b/>
          <w:noProof w:val="0"/>
        </w:rPr>
        <w:t>:</w:t>
      </w:r>
      <w:r w:rsidRPr="002A3910">
        <w:rPr>
          <w:noProof w:val="0"/>
        </w:rPr>
        <w:tab/>
        <w:t xml:space="preserve">This is defined for the set of codes, list, pointer, date, and </w:t>
      </w:r>
      <w:r w:rsidRPr="002A3910">
        <w:rPr>
          <w:b/>
          <w:noProof w:val="0"/>
        </w:rPr>
        <w:t>Yes/No</w:t>
      </w:r>
      <w:r w:rsidRPr="002A3910">
        <w:rPr>
          <w:noProof w:val="0"/>
        </w:rPr>
        <w:t xml:space="preserve"> reads. It is also returned for DD reads when the DATA TYPE field value </w:t>
      </w:r>
      <w:r w:rsidR="00F72CC6" w:rsidRPr="002A3910">
        <w:rPr>
          <w:noProof w:val="0"/>
        </w:rPr>
        <w:t>is a</w:t>
      </w:r>
      <w:r w:rsidR="0055683F" w:rsidRPr="002A3910">
        <w:rPr>
          <w:noProof w:val="0"/>
        </w:rPr>
        <w:t>:</w:t>
      </w:r>
    </w:p>
    <w:p w14:paraId="6A5D7446" w14:textId="77777777" w:rsidR="00F72CC6" w:rsidRPr="002A3910" w:rsidRDefault="00631F26" w:rsidP="0055683F">
      <w:pPr>
        <w:pStyle w:val="APIParametersListBullet"/>
        <w:keepNext/>
        <w:keepLines/>
        <w:rPr>
          <w:noProof w:val="0"/>
        </w:rPr>
      </w:pPr>
      <w:r w:rsidRPr="002A3910">
        <w:rPr>
          <w:noProof w:val="0"/>
        </w:rPr>
        <w:t>SET OF CODES</w:t>
      </w:r>
    </w:p>
    <w:p w14:paraId="1E429AE4" w14:textId="77777777" w:rsidR="00F72CC6" w:rsidRPr="002A3910" w:rsidRDefault="00631F26" w:rsidP="00F72CC6">
      <w:pPr>
        <w:pStyle w:val="APIParametersListBullet"/>
        <w:rPr>
          <w:noProof w:val="0"/>
        </w:rPr>
      </w:pPr>
      <w:r w:rsidRPr="002A3910">
        <w:rPr>
          <w:noProof w:val="0"/>
        </w:rPr>
        <w:t>POINTER</w:t>
      </w:r>
    </w:p>
    <w:p w14:paraId="7C3CE129" w14:textId="77777777" w:rsidR="00F72CC6" w:rsidRPr="002A3910" w:rsidRDefault="00F72CC6" w:rsidP="00F72CC6">
      <w:pPr>
        <w:pStyle w:val="APIParametersListBullet"/>
        <w:rPr>
          <w:noProof w:val="0"/>
        </w:rPr>
      </w:pPr>
      <w:r w:rsidRPr="002A3910">
        <w:rPr>
          <w:noProof w:val="0"/>
        </w:rPr>
        <w:t>VARIABLE POINTER</w:t>
      </w:r>
    </w:p>
    <w:p w14:paraId="4696D4E9" w14:textId="77777777" w:rsidR="00F72CC6" w:rsidRPr="002A3910" w:rsidRDefault="00F72CC6" w:rsidP="00F72CC6">
      <w:pPr>
        <w:pStyle w:val="APIParametersListBullet"/>
        <w:rPr>
          <w:noProof w:val="0"/>
        </w:rPr>
      </w:pPr>
      <w:r w:rsidRPr="002A3910">
        <w:rPr>
          <w:noProof w:val="0"/>
        </w:rPr>
        <w:t>DATE/TIME</w:t>
      </w:r>
    </w:p>
    <w:p w14:paraId="2372C198" w14:textId="77777777" w:rsidR="00647B0E" w:rsidRPr="002A3910" w:rsidRDefault="00647B0E" w:rsidP="00647B0E">
      <w:pPr>
        <w:pStyle w:val="BodyText6"/>
      </w:pPr>
    </w:p>
    <w:p w14:paraId="04799A9F" w14:textId="7B13C400" w:rsidR="00631F26" w:rsidRPr="002A3910" w:rsidRDefault="00631F26" w:rsidP="0055683F">
      <w:pPr>
        <w:pStyle w:val="APIParametersText"/>
        <w:keepNext/>
        <w:keepLines/>
        <w:rPr>
          <w:noProof w:val="0"/>
        </w:rPr>
      </w:pPr>
      <w:r w:rsidRPr="002A3910">
        <w:rPr>
          <w:noProof w:val="0"/>
        </w:rPr>
        <w:t xml:space="preserve">It holds the external value of the response for </w:t>
      </w:r>
      <w:r w:rsidR="007263D0" w:rsidRPr="002A3910">
        <w:rPr>
          <w:noProof w:val="0"/>
        </w:rPr>
        <w:t>SET OF CODES</w:t>
      </w:r>
      <w:r w:rsidRPr="002A3910">
        <w:rPr>
          <w:noProof w:val="0"/>
        </w:rPr>
        <w:t xml:space="preserve"> or </w:t>
      </w:r>
      <w:r w:rsidRPr="002A3910">
        <w:rPr>
          <w:b/>
          <w:noProof w:val="0"/>
        </w:rPr>
        <w:t>Yes/No</w:t>
      </w:r>
      <w:r w:rsidRPr="002A3910">
        <w:rPr>
          <w:noProof w:val="0"/>
        </w:rPr>
        <w:t xml:space="preserve">, the </w:t>
      </w:r>
      <w:r w:rsidRPr="002A3910">
        <w:rPr>
          <w:b/>
          <w:noProof w:val="0"/>
        </w:rPr>
        <w:t>zero</w:t>
      </w:r>
      <w:r w:rsidRPr="002A3910">
        <w:rPr>
          <w:noProof w:val="0"/>
        </w:rPr>
        <w:t xml:space="preserve"> node of the entry selected for a POINTER, and the external date for a DATE/TIME and VARIABLE POINTER. To have </w:t>
      </w:r>
      <w:r w:rsidRPr="002A3910">
        <w:rPr>
          <w:b/>
          <w:noProof w:val="0"/>
        </w:rPr>
        <w:t>Y(0)</w:t>
      </w:r>
      <w:r w:rsidRPr="002A3910">
        <w:rPr>
          <w:noProof w:val="0"/>
        </w:rPr>
        <w:t xml:space="preserve"> returned for pointer-types, the </w:t>
      </w:r>
      <w:r w:rsidRPr="002A3910">
        <w:rPr>
          <w:b/>
          <w:noProof w:val="0"/>
        </w:rPr>
        <w:t>DIC(0)</w:t>
      </w:r>
      <w:r w:rsidRPr="002A3910">
        <w:rPr>
          <w:noProof w:val="0"/>
        </w:rPr>
        <w:t xml:space="preserve"> string in the second piece of </w:t>
      </w:r>
      <w:r w:rsidRPr="002A3910">
        <w:rPr>
          <w:b/>
          <w:noProof w:val="0"/>
        </w:rPr>
        <w:t>DIR(0)</w:t>
      </w:r>
      <w:r w:rsidRPr="002A3910">
        <w:rPr>
          <w:noProof w:val="0"/>
        </w:rPr>
        <w:t xml:space="preserve"> </w:t>
      </w:r>
      <w:r w:rsidRPr="002A3910">
        <w:rPr>
          <w:i/>
          <w:noProof w:val="0"/>
        </w:rPr>
        <w:t>must</w:t>
      </w:r>
      <w:r w:rsidRPr="002A3910">
        <w:rPr>
          <w:noProof w:val="0"/>
        </w:rPr>
        <w:t xml:space="preserve"> contain a </w:t>
      </w:r>
      <w:r w:rsidRPr="002A3910">
        <w:rPr>
          <w:b/>
          <w:noProof w:val="0"/>
        </w:rPr>
        <w:t>Z</w:t>
      </w:r>
      <w:r w:rsidRPr="002A3910">
        <w:rPr>
          <w:noProof w:val="0"/>
        </w:rPr>
        <w:t>. For example:</w:t>
      </w:r>
    </w:p>
    <w:p w14:paraId="4053225F" w14:textId="77777777" w:rsidR="003419D7" w:rsidRPr="002A3910" w:rsidRDefault="003419D7" w:rsidP="003419D7">
      <w:pPr>
        <w:pStyle w:val="BodyText6"/>
        <w:keepNext/>
        <w:keepLines/>
      </w:pPr>
    </w:p>
    <w:p w14:paraId="482D744B" w14:textId="77777777" w:rsidR="00631F26" w:rsidRPr="002A3910" w:rsidRDefault="00631F26" w:rsidP="00631F26">
      <w:pPr>
        <w:pStyle w:val="APIParametersCode"/>
        <w:rPr>
          <w:noProof w:val="0"/>
          <w:lang w:bidi="hi-IN"/>
        </w:rPr>
      </w:pPr>
      <w:r w:rsidRPr="002A3910">
        <w:rPr>
          <w:noProof w:val="0"/>
        </w:rPr>
        <w:t>DIR(0)=“P^19:EMZ”</w:t>
      </w:r>
    </w:p>
    <w:p w14:paraId="12D3335F" w14:textId="77777777" w:rsidR="0055683F" w:rsidRPr="002A3910" w:rsidRDefault="0055683F" w:rsidP="0055683F">
      <w:pPr>
        <w:pStyle w:val="BodyText6"/>
      </w:pPr>
    </w:p>
    <w:p w14:paraId="4B6679FC" w14:textId="77777777" w:rsidR="00631F26" w:rsidRPr="002A3910" w:rsidRDefault="00631F26" w:rsidP="00631F26">
      <w:pPr>
        <w:pStyle w:val="APIParametersText"/>
        <w:rPr>
          <w:noProof w:val="0"/>
          <w:lang w:bidi="hi-IN"/>
        </w:rPr>
      </w:pPr>
      <w:r w:rsidRPr="002A3910">
        <w:rPr>
          <w:noProof w:val="0"/>
        </w:rPr>
        <w:t xml:space="preserve">For list reads, it contains the same values as the </w:t>
      </w:r>
      <w:r w:rsidRPr="002A3910">
        <w:rPr>
          <w:b/>
          <w:noProof w:val="0"/>
        </w:rPr>
        <w:t>Y</w:t>
      </w:r>
      <w:r w:rsidRPr="002A3910">
        <w:rPr>
          <w:noProof w:val="0"/>
        </w:rPr>
        <w:t xml:space="preserve"> variable. There can be additional nodes in the </w:t>
      </w:r>
      <w:r w:rsidRPr="002A3910">
        <w:rPr>
          <w:b/>
          <w:noProof w:val="0"/>
        </w:rPr>
        <w:t>Y()</w:t>
      </w:r>
      <w:r w:rsidRPr="002A3910">
        <w:rPr>
          <w:noProof w:val="0"/>
        </w:rPr>
        <w:t xml:space="preserve"> array depending on the size of the list selected by the user.</w:t>
      </w:r>
    </w:p>
    <w:p w14:paraId="35629469" w14:textId="77777777" w:rsidR="00631F26" w:rsidRPr="002A3910" w:rsidRDefault="00631F26" w:rsidP="00631F26">
      <w:pPr>
        <w:pStyle w:val="APIParameters"/>
        <w:rPr>
          <w:noProof w:val="0"/>
        </w:rPr>
      </w:pPr>
      <w:bookmarkStart w:id="443" w:name="DTOUT"/>
      <w:r w:rsidRPr="002A3910">
        <w:rPr>
          <w:b/>
          <w:noProof w:val="0"/>
        </w:rPr>
        <w:t>DTOUT</w:t>
      </w:r>
      <w:bookmarkEnd w:id="443"/>
      <w:r w:rsidRPr="002A3910">
        <w:rPr>
          <w:b/>
          <w:noProof w:val="0"/>
        </w:rPr>
        <w:t>:</w:t>
      </w:r>
      <w:r w:rsidRPr="002A3910">
        <w:rPr>
          <w:noProof w:val="0"/>
        </w:rPr>
        <w:tab/>
      </w:r>
      <w:r w:rsidR="0055683F" w:rsidRPr="002A3910">
        <w:rPr>
          <w:b/>
          <w:noProof w:val="0"/>
        </w:rPr>
        <w:t>DTOUT</w:t>
      </w:r>
      <w:r w:rsidR="0055683F" w:rsidRPr="002A3910">
        <w:rPr>
          <w:noProof w:val="0"/>
        </w:rPr>
        <w:t xml:space="preserve"> is defined i</w:t>
      </w:r>
      <w:r w:rsidRPr="002A3910">
        <w:rPr>
          <w:noProof w:val="0"/>
        </w:rPr>
        <w:t>f the read has timed-out.</w:t>
      </w:r>
    </w:p>
    <w:p w14:paraId="21E44E26" w14:textId="77777777" w:rsidR="00631F26" w:rsidRPr="002A3910" w:rsidRDefault="00631F26" w:rsidP="00631F26">
      <w:pPr>
        <w:pStyle w:val="APIParameters"/>
        <w:rPr>
          <w:noProof w:val="0"/>
        </w:rPr>
      </w:pPr>
      <w:bookmarkStart w:id="444" w:name="DUOUT"/>
      <w:r w:rsidRPr="002A3910">
        <w:rPr>
          <w:b/>
          <w:noProof w:val="0"/>
        </w:rPr>
        <w:t>DUOUT</w:t>
      </w:r>
      <w:bookmarkEnd w:id="444"/>
      <w:r w:rsidRPr="002A3910">
        <w:rPr>
          <w:b/>
          <w:noProof w:val="0"/>
        </w:rPr>
        <w:t>:</w:t>
      </w:r>
      <w:r w:rsidRPr="002A3910">
        <w:rPr>
          <w:noProof w:val="0"/>
        </w:rPr>
        <w:tab/>
      </w:r>
      <w:r w:rsidR="0055683F" w:rsidRPr="002A3910">
        <w:rPr>
          <w:b/>
          <w:noProof w:val="0"/>
        </w:rPr>
        <w:t>DUOUT</w:t>
      </w:r>
      <w:r w:rsidR="0055683F" w:rsidRPr="002A3910">
        <w:rPr>
          <w:noProof w:val="0"/>
        </w:rPr>
        <w:t xml:space="preserve"> is defined i</w:t>
      </w:r>
      <w:r w:rsidRPr="002A3910">
        <w:rPr>
          <w:noProof w:val="0"/>
        </w:rPr>
        <w:t>f the user ent</w:t>
      </w:r>
      <w:r w:rsidR="001E014A" w:rsidRPr="002A3910">
        <w:rPr>
          <w:noProof w:val="0"/>
        </w:rPr>
        <w:t>ered a leading caret (</w:t>
      </w:r>
      <w:r w:rsidRPr="002A3910">
        <w:rPr>
          <w:b/>
          <w:noProof w:val="0"/>
        </w:rPr>
        <w:t>^</w:t>
      </w:r>
      <w:r w:rsidR="0055683F" w:rsidRPr="002A3910">
        <w:rPr>
          <w:noProof w:val="0"/>
        </w:rPr>
        <w:t>)</w:t>
      </w:r>
      <w:r w:rsidRPr="002A3910">
        <w:rPr>
          <w:noProof w:val="0"/>
        </w:rPr>
        <w:t>.</w:t>
      </w:r>
    </w:p>
    <w:p w14:paraId="4E96BEA7" w14:textId="77777777" w:rsidR="0055683F" w:rsidRPr="002A3910" w:rsidRDefault="00631F26" w:rsidP="004A7F50">
      <w:pPr>
        <w:pStyle w:val="APIParameters"/>
        <w:keepNext/>
        <w:keepLines/>
        <w:rPr>
          <w:noProof w:val="0"/>
        </w:rPr>
      </w:pPr>
      <w:bookmarkStart w:id="445" w:name="DIRUT"/>
      <w:r w:rsidRPr="002A3910">
        <w:rPr>
          <w:b/>
          <w:noProof w:val="0"/>
        </w:rPr>
        <w:lastRenderedPageBreak/>
        <w:t>DIRUT</w:t>
      </w:r>
      <w:bookmarkEnd w:id="445"/>
      <w:r w:rsidRPr="002A3910">
        <w:rPr>
          <w:b/>
          <w:noProof w:val="0"/>
        </w:rPr>
        <w:t>:</w:t>
      </w:r>
      <w:r w:rsidRPr="002A3910">
        <w:rPr>
          <w:noProof w:val="0"/>
        </w:rPr>
        <w:tab/>
      </w:r>
      <w:r w:rsidR="0055683F" w:rsidRPr="002A3910">
        <w:rPr>
          <w:b/>
          <w:noProof w:val="0"/>
        </w:rPr>
        <w:t>DIRUT</w:t>
      </w:r>
      <w:r w:rsidR="0055683F" w:rsidRPr="002A3910">
        <w:rPr>
          <w:noProof w:val="0"/>
        </w:rPr>
        <w:t xml:space="preserve"> is defined i</w:t>
      </w:r>
      <w:r w:rsidRPr="002A3910">
        <w:rPr>
          <w:noProof w:val="0"/>
        </w:rPr>
        <w:t>f th</w:t>
      </w:r>
      <w:r w:rsidR="001E014A" w:rsidRPr="002A3910">
        <w:rPr>
          <w:noProof w:val="0"/>
        </w:rPr>
        <w:t>e user</w:t>
      </w:r>
      <w:r w:rsidR="0055683F" w:rsidRPr="002A3910">
        <w:rPr>
          <w:noProof w:val="0"/>
        </w:rPr>
        <w:t>:</w:t>
      </w:r>
    </w:p>
    <w:p w14:paraId="081CE503" w14:textId="77777777" w:rsidR="00A8067B" w:rsidRPr="002A3910" w:rsidRDefault="00A8067B" w:rsidP="004A7F50">
      <w:pPr>
        <w:pStyle w:val="APIParametersListBullet"/>
        <w:keepNext/>
        <w:keepLines/>
        <w:rPr>
          <w:noProof w:val="0"/>
        </w:rPr>
      </w:pPr>
      <w:r w:rsidRPr="002A3910">
        <w:rPr>
          <w:noProof w:val="0"/>
        </w:rPr>
        <w:t>Enters a</w:t>
      </w:r>
      <w:r w:rsidR="001E014A" w:rsidRPr="002A3910">
        <w:rPr>
          <w:noProof w:val="0"/>
        </w:rPr>
        <w:t xml:space="preserve"> leading caret (</w:t>
      </w:r>
      <w:r w:rsidR="00631F26" w:rsidRPr="002A3910">
        <w:rPr>
          <w:b/>
          <w:noProof w:val="0"/>
        </w:rPr>
        <w:t>^</w:t>
      </w:r>
      <w:r w:rsidR="00631F26" w:rsidRPr="002A3910">
        <w:rPr>
          <w:noProof w:val="0"/>
        </w:rPr>
        <w:t>)</w:t>
      </w:r>
      <w:r w:rsidRPr="002A3910">
        <w:rPr>
          <w:noProof w:val="0"/>
        </w:rPr>
        <w:t>.</w:t>
      </w:r>
    </w:p>
    <w:p w14:paraId="578A5D7C" w14:textId="77777777" w:rsidR="00A8067B" w:rsidRPr="002A3910" w:rsidRDefault="00A8067B" w:rsidP="004A7F50">
      <w:pPr>
        <w:pStyle w:val="APIParametersListBullet"/>
        <w:keepNext/>
        <w:keepLines/>
        <w:rPr>
          <w:noProof w:val="0"/>
        </w:rPr>
      </w:pPr>
      <w:r w:rsidRPr="002A3910">
        <w:rPr>
          <w:noProof w:val="0"/>
        </w:rPr>
        <w:t>T</w:t>
      </w:r>
      <w:r w:rsidR="00631F26" w:rsidRPr="002A3910">
        <w:rPr>
          <w:noProof w:val="0"/>
        </w:rPr>
        <w:t>imes out</w:t>
      </w:r>
      <w:r w:rsidRPr="002A3910">
        <w:rPr>
          <w:noProof w:val="0"/>
        </w:rPr>
        <w:t>.</w:t>
      </w:r>
    </w:p>
    <w:p w14:paraId="72313D21" w14:textId="77777777" w:rsidR="00A8067B" w:rsidRPr="002A3910" w:rsidRDefault="00A8067B" w:rsidP="00A8067B">
      <w:pPr>
        <w:pStyle w:val="APIParametersListBullet"/>
        <w:rPr>
          <w:noProof w:val="0"/>
        </w:rPr>
      </w:pPr>
      <w:r w:rsidRPr="002A3910">
        <w:rPr>
          <w:noProof w:val="0"/>
        </w:rPr>
        <w:t xml:space="preserve">Enters a </w:t>
      </w:r>
      <w:r w:rsidR="00F47411" w:rsidRPr="002A3910">
        <w:rPr>
          <w:b/>
          <w:noProof w:val="0"/>
        </w:rPr>
        <w:t>NULL</w:t>
      </w:r>
      <w:r w:rsidRPr="002A3910">
        <w:rPr>
          <w:noProof w:val="0"/>
        </w:rPr>
        <w:t xml:space="preserve"> response</w:t>
      </w:r>
      <w:r w:rsidR="00631F26" w:rsidRPr="002A3910">
        <w:rPr>
          <w:noProof w:val="0"/>
        </w:rPr>
        <w:t xml:space="preserve">. A </w:t>
      </w:r>
      <w:r w:rsidR="00F47411" w:rsidRPr="002A3910">
        <w:rPr>
          <w:b/>
          <w:noProof w:val="0"/>
        </w:rPr>
        <w:t>NULL</w:t>
      </w:r>
      <w:r w:rsidR="00631F26" w:rsidRPr="002A3910">
        <w:rPr>
          <w:noProof w:val="0"/>
        </w:rPr>
        <w:t xml:space="preserve"> response results from pressing </w:t>
      </w:r>
      <w:r w:rsidR="00631F26" w:rsidRPr="002A3910">
        <w:rPr>
          <w:b/>
          <w:noProof w:val="0"/>
        </w:rPr>
        <w:t>Enter</w:t>
      </w:r>
      <w:r w:rsidR="00631F26" w:rsidRPr="002A3910">
        <w:rPr>
          <w:noProof w:val="0"/>
        </w:rPr>
        <w:t xml:space="preserve"> at a prompt with no de</w:t>
      </w:r>
      <w:r w:rsidR="00684A73" w:rsidRPr="002A3910">
        <w:rPr>
          <w:noProof w:val="0"/>
        </w:rPr>
        <w:t>fault or entering the at-sign (</w:t>
      </w:r>
      <w:r w:rsidR="00631F26" w:rsidRPr="002A3910">
        <w:rPr>
          <w:b/>
          <w:noProof w:val="0"/>
        </w:rPr>
        <w:t>@</w:t>
      </w:r>
      <w:r w:rsidRPr="002A3910">
        <w:rPr>
          <w:noProof w:val="0"/>
        </w:rPr>
        <w:t>), signifying deletion.</w:t>
      </w:r>
    </w:p>
    <w:p w14:paraId="66030815" w14:textId="77777777" w:rsidR="00647B0E" w:rsidRPr="002A3910" w:rsidRDefault="00647B0E" w:rsidP="00647B0E">
      <w:pPr>
        <w:pStyle w:val="BodyText6"/>
      </w:pPr>
    </w:p>
    <w:p w14:paraId="1D59F974" w14:textId="77777777" w:rsidR="00BA41E5" w:rsidRPr="002A3910" w:rsidRDefault="00631F26" w:rsidP="00A8067B">
      <w:pPr>
        <w:pStyle w:val="APIParametersText"/>
        <w:rPr>
          <w:noProof w:val="0"/>
        </w:rPr>
      </w:pPr>
      <w:r w:rsidRPr="002A3910">
        <w:rPr>
          <w:noProof w:val="0"/>
        </w:rPr>
        <w:t xml:space="preserve">If, however, the user presses </w:t>
      </w:r>
      <w:r w:rsidRPr="002A3910">
        <w:rPr>
          <w:b/>
          <w:noProof w:val="0"/>
        </w:rPr>
        <w:t>Enter</w:t>
      </w:r>
      <w:r w:rsidRPr="002A3910">
        <w:rPr>
          <w:noProof w:val="0"/>
        </w:rPr>
        <w:t xml:space="preserve"> in response to an end of page read, </w:t>
      </w:r>
      <w:r w:rsidRPr="002A3910">
        <w:rPr>
          <w:b/>
          <w:noProof w:val="0"/>
        </w:rPr>
        <w:t>DIRUT</w:t>
      </w:r>
      <w:r w:rsidRPr="002A3910">
        <w:rPr>
          <w:noProof w:val="0"/>
        </w:rPr>
        <w:t xml:space="preserve"> is </w:t>
      </w:r>
      <w:r w:rsidRPr="002A3910">
        <w:rPr>
          <w:i/>
          <w:noProof w:val="0"/>
        </w:rPr>
        <w:t>not</w:t>
      </w:r>
      <w:r w:rsidR="00BA41E5" w:rsidRPr="002A3910">
        <w:rPr>
          <w:noProof w:val="0"/>
        </w:rPr>
        <w:t xml:space="preserve"> defined.</w:t>
      </w:r>
    </w:p>
    <w:p w14:paraId="1FC3993B" w14:textId="77777777" w:rsidR="00631F26" w:rsidRPr="002A3910" w:rsidRDefault="00631F26" w:rsidP="00647B0E">
      <w:pPr>
        <w:pStyle w:val="APIParametersText"/>
        <w:keepNext/>
        <w:keepLines/>
        <w:rPr>
          <w:noProof w:val="0"/>
        </w:rPr>
      </w:pPr>
      <w:r w:rsidRPr="002A3910">
        <w:rPr>
          <w:noProof w:val="0"/>
        </w:rPr>
        <w:t xml:space="preserve">If </w:t>
      </w:r>
      <w:r w:rsidRPr="002A3910">
        <w:rPr>
          <w:b/>
          <w:noProof w:val="0"/>
        </w:rPr>
        <w:t>DIRUT</w:t>
      </w:r>
      <w:r w:rsidRPr="002A3910">
        <w:rPr>
          <w:noProof w:val="0"/>
        </w:rPr>
        <w:t xml:space="preserve"> is defined, the user can enter the following common check to quit after a reader call:</w:t>
      </w:r>
    </w:p>
    <w:p w14:paraId="2DDA27DA" w14:textId="77777777" w:rsidR="00647B0E" w:rsidRPr="002A3910" w:rsidRDefault="00647B0E" w:rsidP="00647B0E">
      <w:pPr>
        <w:pStyle w:val="BodyText6"/>
        <w:keepNext/>
        <w:keepLines/>
        <w:rPr>
          <w:lang w:bidi="hi-IN"/>
        </w:rPr>
      </w:pPr>
    </w:p>
    <w:p w14:paraId="2537B19C" w14:textId="77777777" w:rsidR="00631F26" w:rsidRPr="002A3910" w:rsidRDefault="00631F26" w:rsidP="00631F26">
      <w:pPr>
        <w:pStyle w:val="APIParametersCode"/>
        <w:rPr>
          <w:b/>
          <w:noProof w:val="0"/>
        </w:rPr>
      </w:pPr>
      <w:r w:rsidRPr="002A3910">
        <w:rPr>
          <w:b/>
          <w:noProof w:val="0"/>
        </w:rPr>
        <w:t>Q:$D(DIRUT)</w:t>
      </w:r>
    </w:p>
    <w:p w14:paraId="64A57839" w14:textId="77777777" w:rsidR="00BA41E5" w:rsidRPr="002A3910" w:rsidRDefault="00BA41E5" w:rsidP="00BA41E5">
      <w:pPr>
        <w:pStyle w:val="BodyText6"/>
        <w:rPr>
          <w:lang w:bidi="hi-IN"/>
        </w:rPr>
      </w:pPr>
    </w:p>
    <w:p w14:paraId="3B0218A5" w14:textId="77777777" w:rsidR="00631F26" w:rsidRPr="002A3910" w:rsidRDefault="00631F26" w:rsidP="00631F26">
      <w:pPr>
        <w:pStyle w:val="APIParameters"/>
        <w:rPr>
          <w:noProof w:val="0"/>
        </w:rPr>
      </w:pPr>
      <w:bookmarkStart w:id="446" w:name="DIROUT"/>
      <w:r w:rsidRPr="002A3910">
        <w:rPr>
          <w:b/>
          <w:noProof w:val="0"/>
        </w:rPr>
        <w:t>DIROUT</w:t>
      </w:r>
      <w:bookmarkEnd w:id="446"/>
      <w:r w:rsidRPr="002A3910">
        <w:rPr>
          <w:b/>
          <w:noProof w:val="0"/>
        </w:rPr>
        <w:t>:</w:t>
      </w:r>
      <w:r w:rsidRPr="002A3910">
        <w:rPr>
          <w:noProof w:val="0"/>
        </w:rPr>
        <w:tab/>
        <w:t>I</w:t>
      </w:r>
      <w:r w:rsidR="00BA41E5" w:rsidRPr="002A3910">
        <w:rPr>
          <w:noProof w:val="0"/>
        </w:rPr>
        <w:t>f the user entered two carets (</w:t>
      </w:r>
      <w:r w:rsidRPr="002A3910">
        <w:rPr>
          <w:b/>
          <w:noProof w:val="0"/>
        </w:rPr>
        <w:t>^^</w:t>
      </w:r>
      <w:r w:rsidRPr="002A3910">
        <w:rPr>
          <w:noProof w:val="0"/>
        </w:rPr>
        <w:t xml:space="preserve">), </w:t>
      </w:r>
      <w:r w:rsidRPr="002A3910">
        <w:rPr>
          <w:b/>
          <w:noProof w:val="0"/>
        </w:rPr>
        <w:t>DIROUT</w:t>
      </w:r>
      <w:r w:rsidRPr="002A3910">
        <w:rPr>
          <w:noProof w:val="0"/>
        </w:rPr>
        <w:t xml:space="preserve"> is defined.</w:t>
      </w:r>
    </w:p>
    <w:p w14:paraId="5A784808" w14:textId="4AF131DB" w:rsidR="00A650BC" w:rsidRPr="002A3910" w:rsidRDefault="007869D8" w:rsidP="00A650BC">
      <w:pPr>
        <w:pStyle w:val="Caution"/>
      </w:pPr>
      <w:r w:rsidRPr="002A3910">
        <w:rPr>
          <w:noProof/>
        </w:rPr>
        <w:drawing>
          <wp:inline distT="0" distB="0" distL="0" distR="0" wp14:anchorId="1D5315F7" wp14:editId="59BB9D93">
            <wp:extent cx="411480" cy="411480"/>
            <wp:effectExtent l="0" t="0" r="0" b="0"/>
            <wp:docPr id="144" name="Pictur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4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A650BC" w:rsidRPr="002A3910">
        <w:tab/>
        <w:t xml:space="preserve">CAUTION: KILL the DIR variable </w:t>
      </w:r>
      <w:r w:rsidR="00A650BC" w:rsidRPr="002A3910">
        <w:rPr>
          <w:i/>
        </w:rPr>
        <w:t>after</w:t>
      </w:r>
      <w:r w:rsidR="00A650BC" w:rsidRPr="002A3910">
        <w:t xml:space="preserve"> the ^DIR call, so that other VA FileMan APIs that also use the ^DIR reader are </w:t>
      </w:r>
      <w:r w:rsidR="00A650BC" w:rsidRPr="002A3910">
        <w:rPr>
          <w:i/>
        </w:rPr>
        <w:t>not</w:t>
      </w:r>
      <w:r w:rsidR="00A650BC" w:rsidRPr="002A3910">
        <w:t xml:space="preserve"> affected.</w:t>
      </w:r>
    </w:p>
    <w:p w14:paraId="22126C69" w14:textId="77777777" w:rsidR="003419D7" w:rsidRPr="002A3910" w:rsidRDefault="003419D7" w:rsidP="003419D7">
      <w:pPr>
        <w:pStyle w:val="BodyText6"/>
      </w:pPr>
    </w:p>
    <w:p w14:paraId="53704FCB" w14:textId="77777777" w:rsidR="00E86526" w:rsidRPr="002A3910" w:rsidRDefault="00E86526" w:rsidP="00AD197E">
      <w:pPr>
        <w:pStyle w:val="Heading4"/>
      </w:pPr>
      <w:bookmarkStart w:id="447" w:name="discussion"/>
      <w:bookmarkStart w:id="448" w:name="_Ref253661995"/>
      <w:r w:rsidRPr="002A3910">
        <w:t>Examples</w:t>
      </w:r>
      <w:bookmarkEnd w:id="447"/>
      <w:bookmarkEnd w:id="448"/>
    </w:p>
    <w:p w14:paraId="16B20660" w14:textId="316C41E6" w:rsidR="00E86526" w:rsidRPr="002A3910" w:rsidRDefault="00790984" w:rsidP="00AB6817">
      <w:pPr>
        <w:pStyle w:val="ListNumber"/>
        <w:keepNext/>
        <w:keepLines/>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Date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Date Example</w:t>
      </w:r>
      <w:r w:rsidRPr="002A3910">
        <w:rPr>
          <w:noProof w:val="0"/>
          <w:color w:val="0000FF"/>
          <w:u w:val="single"/>
        </w:rPr>
        <w:fldChar w:fldCharType="end"/>
      </w:r>
    </w:p>
    <w:p w14:paraId="46AB4C5E" w14:textId="7E2A5131" w:rsidR="00E86526" w:rsidRPr="002A3910" w:rsidRDefault="00790984" w:rsidP="00AB6817">
      <w:pPr>
        <w:pStyle w:val="ListNumber"/>
        <w:keepNext/>
        <w:keepLines/>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End_of_Page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End-of-Page Example</w:t>
      </w:r>
      <w:r w:rsidRPr="002A3910">
        <w:rPr>
          <w:noProof w:val="0"/>
          <w:color w:val="0000FF"/>
          <w:u w:val="single"/>
        </w:rPr>
        <w:fldChar w:fldCharType="end"/>
      </w:r>
    </w:p>
    <w:p w14:paraId="349D9488" w14:textId="281D8D8C" w:rsidR="00E86526" w:rsidRPr="002A3910" w:rsidRDefault="00790984" w:rsidP="00AB6817">
      <w:pPr>
        <w:pStyle w:val="ListNumber"/>
        <w:keepNext/>
        <w:keepLines/>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Free_Text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Free-Text Example</w:t>
      </w:r>
      <w:r w:rsidRPr="002A3910">
        <w:rPr>
          <w:noProof w:val="0"/>
          <w:color w:val="0000FF"/>
          <w:u w:val="single"/>
        </w:rPr>
        <w:fldChar w:fldCharType="end"/>
      </w:r>
    </w:p>
    <w:p w14:paraId="1C57EBD7" w14:textId="6AB05419"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List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List or Range Example</w:t>
      </w:r>
      <w:r w:rsidRPr="002A3910">
        <w:rPr>
          <w:noProof w:val="0"/>
          <w:color w:val="0000FF"/>
          <w:u w:val="single"/>
        </w:rPr>
        <w:fldChar w:fldCharType="end"/>
      </w:r>
    </w:p>
    <w:p w14:paraId="73FF670D" w14:textId="163FE5BE"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Numeric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Numeric Example</w:t>
      </w:r>
      <w:r w:rsidRPr="002A3910">
        <w:rPr>
          <w:noProof w:val="0"/>
          <w:color w:val="0000FF"/>
          <w:u w:val="single"/>
        </w:rPr>
        <w:fldChar w:fldCharType="end"/>
      </w:r>
    </w:p>
    <w:p w14:paraId="282156A9" w14:textId="4F232027"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Pointer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Pointer Example</w:t>
      </w:r>
      <w:r w:rsidRPr="002A3910">
        <w:rPr>
          <w:noProof w:val="0"/>
          <w:color w:val="0000FF"/>
          <w:u w:val="single"/>
        </w:rPr>
        <w:fldChar w:fldCharType="end"/>
      </w:r>
    </w:p>
    <w:p w14:paraId="22064B77" w14:textId="586E735F"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Set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Set Example</w:t>
      </w:r>
      <w:r w:rsidRPr="002A3910">
        <w:rPr>
          <w:noProof w:val="0"/>
          <w:color w:val="0000FF"/>
          <w:u w:val="single"/>
        </w:rPr>
        <w:fldChar w:fldCharType="end"/>
      </w:r>
    </w:p>
    <w:p w14:paraId="6689E54D" w14:textId="25255D91"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Yes_No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Yes/No Example</w:t>
      </w:r>
      <w:r w:rsidRPr="002A3910">
        <w:rPr>
          <w:noProof w:val="0"/>
          <w:color w:val="0000FF"/>
          <w:u w:val="single"/>
        </w:rPr>
        <w:fldChar w:fldCharType="end"/>
      </w:r>
    </w:p>
    <w:p w14:paraId="532EA957" w14:textId="4D24C505" w:rsidR="00E86526" w:rsidRPr="002A3910" w:rsidRDefault="00790984" w:rsidP="00AB6817">
      <w:pPr>
        <w:pStyle w:val="ListNumber"/>
        <w:numPr>
          <w:ilvl w:val="0"/>
          <w:numId w:val="3"/>
        </w:numPr>
        <w:tabs>
          <w:tab w:val="clear" w:pos="360"/>
          <w:tab w:val="num" w:pos="72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_Ref343086562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DD Example</w:t>
      </w:r>
      <w:r w:rsidRPr="002A3910">
        <w:rPr>
          <w:noProof w:val="0"/>
          <w:color w:val="0000FF"/>
          <w:u w:val="single"/>
        </w:rPr>
        <w:fldChar w:fldCharType="end"/>
      </w:r>
    </w:p>
    <w:p w14:paraId="1F503475" w14:textId="77777777" w:rsidR="003419D7" w:rsidRPr="002A3910" w:rsidRDefault="003419D7" w:rsidP="003419D7">
      <w:pPr>
        <w:pStyle w:val="BodyText6"/>
      </w:pPr>
    </w:p>
    <w:p w14:paraId="40235DCD" w14:textId="744A8267" w:rsidR="00E86526" w:rsidRPr="002A3910" w:rsidRDefault="00E86526" w:rsidP="007067CD">
      <w:pPr>
        <w:pStyle w:val="Heading5"/>
      </w:pPr>
      <w:bookmarkStart w:id="449" w:name="Date"/>
      <w:r w:rsidRPr="002A3910">
        <w:t>Date Example</w:t>
      </w:r>
      <w:bookmarkEnd w:id="449"/>
    </w:p>
    <w:p w14:paraId="6979917E" w14:textId="77777777" w:rsidR="003419D7" w:rsidRPr="002A3910" w:rsidRDefault="003419D7" w:rsidP="003419D7">
      <w:pPr>
        <w:pStyle w:val="BodyText6"/>
        <w:keepNext/>
        <w:keepLines/>
      </w:pPr>
    </w:p>
    <w:p w14:paraId="27D24A3B" w14:textId="173F02AE" w:rsidR="00C040FB" w:rsidRPr="002A3910" w:rsidRDefault="000B59D3" w:rsidP="000B59D3">
      <w:pPr>
        <w:pStyle w:val="Caption"/>
      </w:pPr>
      <w:bookmarkStart w:id="450" w:name="_Toc159568319"/>
      <w:r w:rsidRPr="002A3910">
        <w:t xml:space="preserve">Figure </w:t>
      </w:r>
      <w:r w:rsidRPr="002A3910">
        <w:fldChar w:fldCharType="begin"/>
      </w:r>
      <w:r w:rsidRPr="002A3910">
        <w:instrText>SEQ Figure \* ARABIC</w:instrText>
      </w:r>
      <w:r w:rsidRPr="002A3910">
        <w:fldChar w:fldCharType="separate"/>
      </w:r>
      <w:r w:rsidR="002D1B25">
        <w:rPr>
          <w:noProof/>
        </w:rPr>
        <w:t>48</w:t>
      </w:r>
      <w:r w:rsidRPr="002A3910">
        <w:fldChar w:fldCharType="end"/>
      </w:r>
      <w:r w:rsidR="0019397B" w:rsidRPr="002A3910">
        <w:t>:</w:t>
      </w:r>
      <w:r w:rsidR="006C734C" w:rsidRPr="002A3910">
        <w:t xml:space="preserve"> ^DIR</w:t>
      </w:r>
      <w:r w:rsidR="00790984" w:rsidRPr="002A3910">
        <w:t xml:space="preserve"> API</w:t>
      </w:r>
      <w:r w:rsidR="006C734C" w:rsidRPr="002A3910">
        <w:t>—Date Example</w:t>
      </w:r>
      <w:bookmarkEnd w:id="450"/>
    </w:p>
    <w:p w14:paraId="49767B38" w14:textId="77777777" w:rsidR="00E86526" w:rsidRPr="002A3910" w:rsidRDefault="00E86526" w:rsidP="00ED4DD4">
      <w:pPr>
        <w:pStyle w:val="APICode"/>
        <w:rPr>
          <w:b/>
        </w:rPr>
      </w:pPr>
      <w:r w:rsidRPr="002A3910">
        <w:rPr>
          <w:b/>
        </w:rPr>
        <w:t>S DIR(0)=</w:t>
      </w:r>
      <w:r w:rsidR="00084217" w:rsidRPr="002A3910">
        <w:rPr>
          <w:b/>
        </w:rPr>
        <w:t>“</w:t>
      </w:r>
      <w:r w:rsidRPr="002A3910">
        <w:rPr>
          <w:b/>
        </w:rPr>
        <w:t>D^2880101:2880331:EX</w:t>
      </w:r>
      <w:r w:rsidR="00084217" w:rsidRPr="002A3910">
        <w:rPr>
          <w:b/>
        </w:rPr>
        <w:t>”</w:t>
      </w:r>
    </w:p>
    <w:p w14:paraId="6161FF9D" w14:textId="77777777" w:rsidR="00C040FB" w:rsidRPr="002A3910" w:rsidRDefault="00C040FB" w:rsidP="00B66E33">
      <w:pPr>
        <w:pStyle w:val="BodyText6"/>
      </w:pPr>
    </w:p>
    <w:p w14:paraId="079815F0" w14:textId="77777777" w:rsidR="00E86526" w:rsidRPr="002A3910" w:rsidRDefault="00E86526" w:rsidP="00F17C1D">
      <w:pPr>
        <w:pStyle w:val="BodyText"/>
      </w:pPr>
      <w:r w:rsidRPr="002A3910">
        <w:lastRenderedPageBreak/>
        <w:t xml:space="preserve">This tells the reader that the input </w:t>
      </w:r>
      <w:r w:rsidR="00515C16" w:rsidRPr="002A3910">
        <w:rPr>
          <w:rStyle w:val="Emphasis"/>
          <w:iCs/>
        </w:rPr>
        <w:t>must</w:t>
      </w:r>
      <w:r w:rsidRPr="002A3910">
        <w:t xml:space="preserve"> be an acceptable date. To determine that, ^%DT is invoked with the </w:t>
      </w:r>
      <w:r w:rsidRPr="002A3910">
        <w:rPr>
          <w:b/>
        </w:rPr>
        <w:t>%DT</w:t>
      </w:r>
      <w:r w:rsidRPr="002A3910">
        <w:t xml:space="preserve"> variable equal to </w:t>
      </w:r>
      <w:r w:rsidRPr="002A3910">
        <w:rPr>
          <w:b/>
        </w:rPr>
        <w:t>EX</w:t>
      </w:r>
      <w:r w:rsidRPr="002A3910">
        <w:t xml:space="preserve">. If the date is a legitimate date, then it is checked to see if the date falls between January 1, 1988 and March 31, 1988. In general, both minimum and maximum are optional. If they are there, they </w:t>
      </w:r>
      <w:r w:rsidR="00515C16" w:rsidRPr="002A3910">
        <w:rPr>
          <w:rStyle w:val="Emphasis"/>
          <w:iCs/>
        </w:rPr>
        <w:t>must</w:t>
      </w:r>
      <w:r w:rsidRPr="002A3910">
        <w:t xml:space="preserve"> be in VA FileMan </w:t>
      </w:r>
      <w:r w:rsidR="00FB6029" w:rsidRPr="002A3910">
        <w:t xml:space="preserve">internal </w:t>
      </w:r>
      <w:r w:rsidRPr="002A3910">
        <w:t xml:space="preserve">format. The only exceptions are that </w:t>
      </w:r>
      <w:r w:rsidRPr="002A3910">
        <w:rPr>
          <w:b/>
        </w:rPr>
        <w:t>NOW</w:t>
      </w:r>
      <w:r w:rsidRPr="002A3910">
        <w:t xml:space="preserve"> and </w:t>
      </w:r>
      <w:r w:rsidRPr="002A3910">
        <w:rPr>
          <w:b/>
        </w:rPr>
        <w:t>DT</w:t>
      </w:r>
      <w:r w:rsidRPr="002A3910">
        <w:t xml:space="preserve"> </w:t>
      </w:r>
      <w:r w:rsidR="007A3802" w:rsidRPr="002A3910">
        <w:t>can</w:t>
      </w:r>
      <w:r w:rsidRPr="002A3910">
        <w:t xml:space="preserve"> be used to reference the current date/time. Remember that </w:t>
      </w:r>
      <w:r w:rsidRPr="002A3910">
        <w:rPr>
          <w:b/>
        </w:rPr>
        <w:t>N</w:t>
      </w:r>
      <w:r w:rsidR="00C040FB" w:rsidRPr="002A3910">
        <w:rPr>
          <w:b/>
        </w:rPr>
        <w:t>OW</w:t>
      </w:r>
      <w:r w:rsidR="00C040FB" w:rsidRPr="002A3910">
        <w:t xml:space="preserve"> contains </w:t>
      </w:r>
      <w:r w:rsidRPr="002A3910">
        <w:t>a time stamp. If it is used as a minimum or m</w:t>
      </w:r>
      <w:r w:rsidR="00C040FB" w:rsidRPr="002A3910">
        <w:t xml:space="preserve">aximum value, an </w:t>
      </w:r>
      <w:r w:rsidR="00C040FB" w:rsidRPr="002A3910">
        <w:rPr>
          <w:b/>
        </w:rPr>
        <w:t>R</w:t>
      </w:r>
      <w:r w:rsidR="00C040FB" w:rsidRPr="002A3910">
        <w:t xml:space="preserve"> or </w:t>
      </w:r>
      <w:r w:rsidR="00C040FB" w:rsidRPr="002A3910">
        <w:rPr>
          <w:b/>
        </w:rPr>
        <w:t>T</w:t>
      </w:r>
      <w:r w:rsidR="00C040FB" w:rsidRPr="002A3910">
        <w:t xml:space="preserve"> should </w:t>
      </w:r>
      <w:r w:rsidRPr="002A3910">
        <w:t xml:space="preserve">be put into the </w:t>
      </w:r>
      <w:r w:rsidRPr="002A3910">
        <w:rPr>
          <w:b/>
        </w:rPr>
        <w:t>%DT</w:t>
      </w:r>
      <w:r w:rsidRPr="002A3910">
        <w:t xml:space="preserve"> variable. If </w:t>
      </w:r>
      <w:r w:rsidRPr="002A3910">
        <w:rPr>
          <w:b/>
        </w:rPr>
        <w:t>DIR(0)</w:t>
      </w:r>
      <w:r w:rsidRPr="002A3910">
        <w:t xml:space="preserve"> is set up to expect a time in the response, you can help the user by including that requirement in the prompt. Otherwise, a response without a time stamp (</w:t>
      </w:r>
      <w:r w:rsidR="007A3802" w:rsidRPr="002A3910">
        <w:t>e.g., </w:t>
      </w:r>
      <w:r w:rsidRPr="002A3910">
        <w:rPr>
          <w:b/>
        </w:rPr>
        <w:t>TODAY</w:t>
      </w:r>
      <w:r w:rsidRPr="002A3910">
        <w:t>) might unexpectedly fail.</w:t>
      </w:r>
    </w:p>
    <w:p w14:paraId="708E3AE0" w14:textId="7AA450A4" w:rsidR="00E86526" w:rsidRPr="002A3910" w:rsidRDefault="00E86526" w:rsidP="007067CD">
      <w:pPr>
        <w:pStyle w:val="Heading5"/>
      </w:pPr>
      <w:bookmarkStart w:id="451" w:name="End_of_Page"/>
      <w:r w:rsidRPr="002A3910">
        <w:t>End-of-Page Example</w:t>
      </w:r>
      <w:bookmarkEnd w:id="451"/>
    </w:p>
    <w:p w14:paraId="0CB6A3B5" w14:textId="77777777" w:rsidR="003419D7" w:rsidRPr="002A3910" w:rsidRDefault="003419D7" w:rsidP="003419D7">
      <w:pPr>
        <w:pStyle w:val="BodyText6"/>
        <w:keepNext/>
        <w:keepLines/>
      </w:pPr>
    </w:p>
    <w:p w14:paraId="1B75A767" w14:textId="5169CF5F" w:rsidR="00C040FB" w:rsidRPr="002A3910" w:rsidRDefault="000B59D3" w:rsidP="000B59D3">
      <w:pPr>
        <w:pStyle w:val="Caption"/>
      </w:pPr>
      <w:bookmarkStart w:id="452" w:name="_Toc159568320"/>
      <w:r w:rsidRPr="002A3910">
        <w:t xml:space="preserve">Figure </w:t>
      </w:r>
      <w:r w:rsidRPr="002A3910">
        <w:fldChar w:fldCharType="begin"/>
      </w:r>
      <w:r w:rsidRPr="002A3910">
        <w:instrText>SEQ Figure \* ARABIC</w:instrText>
      </w:r>
      <w:r w:rsidRPr="002A3910">
        <w:fldChar w:fldCharType="separate"/>
      </w:r>
      <w:r w:rsidR="002D1B25">
        <w:rPr>
          <w:noProof/>
        </w:rPr>
        <w:t>49</w:t>
      </w:r>
      <w:r w:rsidRPr="002A3910">
        <w:fldChar w:fldCharType="end"/>
      </w:r>
      <w:r w:rsidR="0019397B" w:rsidRPr="002A3910">
        <w:t>:</w:t>
      </w:r>
      <w:r w:rsidR="006C734C" w:rsidRPr="002A3910">
        <w:t xml:space="preserve"> ^DIR</w:t>
      </w:r>
      <w:r w:rsidR="00790984" w:rsidRPr="002A3910">
        <w:t xml:space="preserve"> API</w:t>
      </w:r>
      <w:r w:rsidR="006C734C" w:rsidRPr="002A3910">
        <w:t>—End-of-Page Example</w:t>
      </w:r>
      <w:r w:rsidR="000F60A9" w:rsidRPr="002A3910">
        <w:t>: Input</w:t>
      </w:r>
      <w:bookmarkEnd w:id="452"/>
    </w:p>
    <w:p w14:paraId="0BA3CFFF" w14:textId="77777777" w:rsidR="00E86526" w:rsidRPr="002A3910" w:rsidRDefault="00E86526" w:rsidP="00ED4DD4">
      <w:pPr>
        <w:pStyle w:val="APICode"/>
        <w:rPr>
          <w:b/>
        </w:rPr>
      </w:pPr>
      <w:r w:rsidRPr="002A3910">
        <w:rPr>
          <w:b/>
        </w:rPr>
        <w:t>S DIR(0)=</w:t>
      </w:r>
      <w:r w:rsidR="00084217" w:rsidRPr="002A3910">
        <w:rPr>
          <w:b/>
        </w:rPr>
        <w:t>“</w:t>
      </w:r>
      <w:r w:rsidRPr="002A3910">
        <w:rPr>
          <w:b/>
        </w:rPr>
        <w:t>E</w:t>
      </w:r>
      <w:r w:rsidR="00084217" w:rsidRPr="002A3910">
        <w:rPr>
          <w:b/>
        </w:rPr>
        <w:t>”</w:t>
      </w:r>
    </w:p>
    <w:p w14:paraId="266F183E" w14:textId="77777777" w:rsidR="00C040FB" w:rsidRPr="002A3910" w:rsidRDefault="00C040FB" w:rsidP="00B66E33">
      <w:pPr>
        <w:pStyle w:val="BodyText6"/>
      </w:pPr>
    </w:p>
    <w:p w14:paraId="0F01DB9E" w14:textId="55B3219B" w:rsidR="00E86526" w:rsidRPr="002A3910" w:rsidRDefault="00E86526" w:rsidP="00F17C1D">
      <w:pPr>
        <w:pStyle w:val="BodyText"/>
        <w:keepNext/>
        <w:keepLines/>
      </w:pPr>
      <w:r w:rsidRPr="002A3910">
        <w:t xml:space="preserve">There are no parameters. </w:t>
      </w:r>
      <w:r w:rsidR="00C040FB" w:rsidRPr="002A3910">
        <w:t xml:space="preserve">The </w:t>
      </w:r>
      <w:r w:rsidRPr="002A3910">
        <w:rPr>
          <w:b/>
        </w:rPr>
        <w:t>Enter</w:t>
      </w:r>
      <w:r w:rsidRPr="002A3910">
        <w:t xml:space="preserve"> and </w:t>
      </w:r>
      <w:r w:rsidR="00C040FB" w:rsidRPr="002A3910">
        <w:t>caret (</w:t>
      </w:r>
      <w:r w:rsidR="00C040FB" w:rsidRPr="002A3910">
        <w:rPr>
          <w:b/>
        </w:rPr>
        <w:t>^</w:t>
      </w:r>
      <w:r w:rsidR="00C040FB" w:rsidRPr="002A3910">
        <w:t>)</w:t>
      </w:r>
      <w:r w:rsidRPr="002A3910">
        <w:t xml:space="preserve"> </w:t>
      </w:r>
      <w:r w:rsidR="00C040FB" w:rsidRPr="002A3910">
        <w:t xml:space="preserve">keys </w:t>
      </w:r>
      <w:r w:rsidRPr="002A3910">
        <w:t xml:space="preserve">are the only acceptable responses. This </w:t>
      </w:r>
      <w:r w:rsidRPr="002A3910">
        <w:rPr>
          <w:b/>
        </w:rPr>
        <w:t>DIR(0)</w:t>
      </w:r>
      <w:r w:rsidRPr="002A3910">
        <w:t xml:space="preserve"> setting causes the following prompt to be issued:</w:t>
      </w:r>
    </w:p>
    <w:p w14:paraId="541D22C1" w14:textId="77777777" w:rsidR="003419D7" w:rsidRPr="002A3910" w:rsidRDefault="003419D7" w:rsidP="003419D7">
      <w:pPr>
        <w:pStyle w:val="BodyText6"/>
        <w:keepNext/>
        <w:keepLines/>
      </w:pPr>
    </w:p>
    <w:p w14:paraId="5552EEC0" w14:textId="5CF2A6E9" w:rsidR="00C040FB" w:rsidRPr="002A3910" w:rsidRDefault="000B59D3" w:rsidP="000B59D3">
      <w:pPr>
        <w:pStyle w:val="Caption"/>
      </w:pPr>
      <w:bookmarkStart w:id="453" w:name="_Toc159568321"/>
      <w:r w:rsidRPr="002A3910">
        <w:t xml:space="preserve">Figure </w:t>
      </w:r>
      <w:r w:rsidRPr="002A3910">
        <w:fldChar w:fldCharType="begin"/>
      </w:r>
      <w:r w:rsidRPr="002A3910">
        <w:instrText>SEQ Figure \* ARABIC</w:instrText>
      </w:r>
      <w:r w:rsidRPr="002A3910">
        <w:fldChar w:fldCharType="separate"/>
      </w:r>
      <w:r w:rsidR="002D1B25">
        <w:rPr>
          <w:noProof/>
        </w:rPr>
        <w:t>50</w:t>
      </w:r>
      <w:r w:rsidRPr="002A3910">
        <w:fldChar w:fldCharType="end"/>
      </w:r>
      <w:r w:rsidR="0019397B" w:rsidRPr="002A3910">
        <w:t>:</w:t>
      </w:r>
      <w:r w:rsidR="006C734C" w:rsidRPr="002A3910">
        <w:t xml:space="preserve"> ^DIR</w:t>
      </w:r>
      <w:r w:rsidR="00790984" w:rsidRPr="002A3910">
        <w:t xml:space="preserve"> API</w:t>
      </w:r>
      <w:r w:rsidR="006C734C" w:rsidRPr="002A3910">
        <w:t>—End-of-Page Example</w:t>
      </w:r>
      <w:r w:rsidR="000F60A9" w:rsidRPr="002A3910">
        <w:t>: Prompt Displayed</w:t>
      </w:r>
      <w:bookmarkEnd w:id="453"/>
    </w:p>
    <w:p w14:paraId="699E17FC" w14:textId="77777777" w:rsidR="00E86526" w:rsidRPr="002A3910" w:rsidRDefault="00E86526" w:rsidP="00365EB1">
      <w:pPr>
        <w:pStyle w:val="Dialogue"/>
      </w:pPr>
      <w:r w:rsidRPr="002A3910">
        <w:t xml:space="preserve">Press the return key to continue or </w:t>
      </w:r>
      <w:r w:rsidR="00084217" w:rsidRPr="002A3910">
        <w:t>‘</w:t>
      </w:r>
      <w:r w:rsidRPr="002A3910">
        <w:t>^</w:t>
      </w:r>
      <w:r w:rsidR="00084217" w:rsidRPr="002A3910">
        <w:t>’</w:t>
      </w:r>
      <w:r w:rsidRPr="002A3910">
        <w:t xml:space="preserve"> to exit:</w:t>
      </w:r>
    </w:p>
    <w:p w14:paraId="710B0F63" w14:textId="77777777" w:rsidR="00E86526" w:rsidRPr="002A3910" w:rsidRDefault="00E86526" w:rsidP="00B66E33">
      <w:pPr>
        <w:pStyle w:val="BodyText6"/>
      </w:pPr>
    </w:p>
    <w:p w14:paraId="505A37EF" w14:textId="2183E0FF" w:rsidR="00E86526" w:rsidRPr="002A3910" w:rsidRDefault="00E86526" w:rsidP="007067CD">
      <w:pPr>
        <w:pStyle w:val="Heading5"/>
      </w:pPr>
      <w:bookmarkStart w:id="454" w:name="Free_Text"/>
      <w:r w:rsidRPr="002A3910">
        <w:t>Free-Text Example</w:t>
      </w:r>
      <w:bookmarkEnd w:id="454"/>
    </w:p>
    <w:p w14:paraId="5B5B4C6F" w14:textId="77777777" w:rsidR="003419D7" w:rsidRPr="002A3910" w:rsidRDefault="003419D7" w:rsidP="003419D7">
      <w:pPr>
        <w:pStyle w:val="BodyText6"/>
        <w:keepNext/>
        <w:keepLines/>
      </w:pPr>
    </w:p>
    <w:p w14:paraId="3020A61D" w14:textId="7B377C18" w:rsidR="00C040FB" w:rsidRPr="002A3910" w:rsidRDefault="000B59D3" w:rsidP="000B59D3">
      <w:pPr>
        <w:pStyle w:val="Caption"/>
        <w:rPr>
          <w:b w:val="0"/>
        </w:rPr>
      </w:pPr>
      <w:bookmarkStart w:id="455" w:name="_Toc159568322"/>
      <w:r w:rsidRPr="002A3910">
        <w:t xml:space="preserve">Figure </w:t>
      </w:r>
      <w:r w:rsidRPr="002A3910">
        <w:fldChar w:fldCharType="begin"/>
      </w:r>
      <w:r w:rsidRPr="002A3910">
        <w:instrText>SEQ Figure \* ARABIC</w:instrText>
      </w:r>
      <w:r w:rsidRPr="002A3910">
        <w:fldChar w:fldCharType="separate"/>
      </w:r>
      <w:r w:rsidR="002D1B25">
        <w:rPr>
          <w:noProof/>
        </w:rPr>
        <w:t>51</w:t>
      </w:r>
      <w:r w:rsidRPr="002A3910">
        <w:fldChar w:fldCharType="end"/>
      </w:r>
      <w:r w:rsidR="0019397B" w:rsidRPr="002A3910">
        <w:t>:</w:t>
      </w:r>
      <w:r w:rsidR="006C734C" w:rsidRPr="002A3910">
        <w:t xml:space="preserve"> ^DIR</w:t>
      </w:r>
      <w:r w:rsidR="00790984" w:rsidRPr="002A3910">
        <w:t xml:space="preserve"> API</w:t>
      </w:r>
      <w:r w:rsidR="006C734C" w:rsidRPr="002A3910">
        <w:t>—Free-Text Example</w:t>
      </w:r>
      <w:r w:rsidR="000F60A9" w:rsidRPr="002A3910">
        <w:t>: Input</w:t>
      </w:r>
      <w:bookmarkEnd w:id="455"/>
    </w:p>
    <w:p w14:paraId="6F917BA7" w14:textId="77777777" w:rsidR="00E86526" w:rsidRPr="002A3910" w:rsidRDefault="00E86526" w:rsidP="00ED4DD4">
      <w:pPr>
        <w:pStyle w:val="APICode"/>
      </w:pPr>
      <w:r w:rsidRPr="002A3910">
        <w:rPr>
          <w:b/>
        </w:rPr>
        <w:t>S DIR(0)=</w:t>
      </w:r>
      <w:r w:rsidR="00084217" w:rsidRPr="002A3910">
        <w:rPr>
          <w:b/>
        </w:rPr>
        <w:t>“</w:t>
      </w:r>
      <w:r w:rsidRPr="002A3910">
        <w:rPr>
          <w:b/>
        </w:rPr>
        <w:t>F^3:30</w:t>
      </w:r>
      <w:r w:rsidR="00084217" w:rsidRPr="002A3910">
        <w:rPr>
          <w:b/>
        </w:rPr>
        <w:t>”</w:t>
      </w:r>
    </w:p>
    <w:p w14:paraId="3B419CB2" w14:textId="77777777" w:rsidR="00C040FB" w:rsidRPr="002A3910" w:rsidRDefault="00C040FB" w:rsidP="00B66E33">
      <w:pPr>
        <w:pStyle w:val="BodyText6"/>
      </w:pPr>
    </w:p>
    <w:p w14:paraId="5F252936" w14:textId="77777777" w:rsidR="007661D5" w:rsidRPr="002A3910" w:rsidRDefault="00E86526" w:rsidP="00F17C1D">
      <w:pPr>
        <w:pStyle w:val="BodyText"/>
        <w:keepNext/>
        <w:keepLines/>
      </w:pPr>
      <w:r w:rsidRPr="002A3910">
        <w:t xml:space="preserve">This tells the reader that the input </w:t>
      </w:r>
      <w:r w:rsidR="00515C16" w:rsidRPr="002A3910">
        <w:rPr>
          <w:rStyle w:val="Emphasis"/>
          <w:iCs/>
        </w:rPr>
        <w:t>must</w:t>
      </w:r>
      <w:r w:rsidRPr="002A3910">
        <w:t xml:space="preserve"> be alphanumeric or punctuation, (control characters are </w:t>
      </w:r>
      <w:r w:rsidRPr="002A3910">
        <w:rPr>
          <w:i/>
        </w:rPr>
        <w:t>not</w:t>
      </w:r>
      <w:r w:rsidRPr="002A3910">
        <w:t xml:space="preserve"> allowed)</w:t>
      </w:r>
      <w:r w:rsidR="00FB6029" w:rsidRPr="002A3910">
        <w:t>,</w:t>
      </w:r>
      <w:r w:rsidRPr="002A3910">
        <w:t xml:space="preserve"> and that the length of input </w:t>
      </w:r>
      <w:r w:rsidR="00515C16" w:rsidRPr="002A3910">
        <w:rPr>
          <w:rStyle w:val="Emphasis"/>
          <w:iCs/>
        </w:rPr>
        <w:t>must</w:t>
      </w:r>
      <w:r w:rsidRPr="002A3910">
        <w:t xml:space="preserve"> be no fewer than </w:t>
      </w:r>
      <w:r w:rsidRPr="002A3910">
        <w:rPr>
          <w:b/>
        </w:rPr>
        <w:t>3</w:t>
      </w:r>
      <w:r w:rsidRPr="002A3910">
        <w:t xml:space="preserve"> and no more than </w:t>
      </w:r>
      <w:r w:rsidRPr="002A3910">
        <w:rPr>
          <w:b/>
        </w:rPr>
        <w:t>30</w:t>
      </w:r>
      <w:r w:rsidRPr="002A3910">
        <w:t xml:space="preserve"> characters. The maximum acceptable length for a free-text field is </w:t>
      </w:r>
      <w:r w:rsidRPr="002A3910">
        <w:rPr>
          <w:b/>
        </w:rPr>
        <w:t>245</w:t>
      </w:r>
      <w:r w:rsidRPr="002A3910">
        <w:t xml:space="preserve"> characte</w:t>
      </w:r>
      <w:r w:rsidR="007661D5" w:rsidRPr="002A3910">
        <w:t>rs.</w:t>
      </w:r>
    </w:p>
    <w:p w14:paraId="2FAAE093" w14:textId="7CC380A0" w:rsidR="00E40DE6" w:rsidRPr="002A3910" w:rsidRDefault="007869D8" w:rsidP="00D42D1B">
      <w:pPr>
        <w:pStyle w:val="Note"/>
      </w:pPr>
      <w:r w:rsidRPr="002A3910">
        <w:rPr>
          <w:noProof/>
        </w:rPr>
        <w:drawing>
          <wp:inline distT="0" distB="0" distL="0" distR="0" wp14:anchorId="6824173B" wp14:editId="0D99025F">
            <wp:extent cx="289560" cy="289560"/>
            <wp:effectExtent l="0" t="0" r="0" b="0"/>
            <wp:docPr id="145"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A leading caret (</w:t>
      </w:r>
      <w:r w:rsidR="00E40DE6" w:rsidRPr="002A3910">
        <w:rPr>
          <w:b/>
        </w:rPr>
        <w:t>^</w:t>
      </w:r>
      <w:r w:rsidR="00E40DE6" w:rsidRPr="002A3910">
        <w:t xml:space="preserve">) always aborts the </w:t>
      </w:r>
      <w:r w:rsidR="00E40DE6" w:rsidRPr="002A3910">
        <w:rPr>
          <w:b/>
        </w:rPr>
        <w:t>READ</w:t>
      </w:r>
      <w:r w:rsidR="00E40DE6" w:rsidRPr="002A3910">
        <w:t xml:space="preserve"> and </w:t>
      </w:r>
      <w:r w:rsidR="00E40DE6" w:rsidRPr="002A3910">
        <w:rPr>
          <w:b/>
        </w:rPr>
        <w:t>SET</w:t>
      </w:r>
      <w:r w:rsidR="00E40DE6" w:rsidRPr="002A3910">
        <w:t xml:space="preserve">s </w:t>
      </w:r>
      <w:r w:rsidR="00E40DE6" w:rsidRPr="002A3910">
        <w:rPr>
          <w:b/>
        </w:rPr>
        <w:t>DIRUT</w:t>
      </w:r>
      <w:r w:rsidR="00E40DE6" w:rsidRPr="002A3910">
        <w:t xml:space="preserve"> or </w:t>
      </w:r>
      <w:r w:rsidR="00E40DE6" w:rsidRPr="002A3910">
        <w:rPr>
          <w:b/>
        </w:rPr>
        <w:t>DUOUT</w:t>
      </w:r>
      <w:r w:rsidR="00E40DE6" w:rsidRPr="002A3910">
        <w:t>.</w:t>
      </w:r>
    </w:p>
    <w:p w14:paraId="732A84BD" w14:textId="77777777" w:rsidR="003419D7" w:rsidRPr="002A3910" w:rsidRDefault="003419D7" w:rsidP="003419D7">
      <w:pPr>
        <w:pStyle w:val="BodyText6"/>
      </w:pPr>
    </w:p>
    <w:p w14:paraId="497626B7" w14:textId="2FCE7F14" w:rsidR="00E86526" w:rsidRPr="002A3910" w:rsidRDefault="00FB6029" w:rsidP="0074437A">
      <w:pPr>
        <w:pStyle w:val="Heading6"/>
      </w:pPr>
      <w:r w:rsidRPr="002A3910">
        <w:t>With DIR(0) C</w:t>
      </w:r>
      <w:r w:rsidR="00C040FB" w:rsidRPr="002A3910">
        <w:t>ontaining U</w:t>
      </w:r>
    </w:p>
    <w:p w14:paraId="1FEDF3DD" w14:textId="77777777" w:rsidR="003419D7" w:rsidRPr="002A3910" w:rsidRDefault="003419D7" w:rsidP="003419D7">
      <w:pPr>
        <w:pStyle w:val="BodyText6"/>
        <w:keepNext/>
        <w:keepLines/>
      </w:pPr>
    </w:p>
    <w:p w14:paraId="54B826FA" w14:textId="36C4A8BF" w:rsidR="00C040FB" w:rsidRPr="002A3910" w:rsidRDefault="000B59D3" w:rsidP="000B59D3">
      <w:pPr>
        <w:pStyle w:val="Caption"/>
      </w:pPr>
      <w:bookmarkStart w:id="456" w:name="_Toc159568323"/>
      <w:r w:rsidRPr="002A3910">
        <w:t xml:space="preserve">Figure </w:t>
      </w:r>
      <w:r w:rsidRPr="002A3910">
        <w:fldChar w:fldCharType="begin"/>
      </w:r>
      <w:r w:rsidRPr="002A3910">
        <w:instrText>SEQ Figure \* ARABIC</w:instrText>
      </w:r>
      <w:r w:rsidRPr="002A3910">
        <w:fldChar w:fldCharType="separate"/>
      </w:r>
      <w:r w:rsidR="002D1B25">
        <w:rPr>
          <w:noProof/>
        </w:rPr>
        <w:t>52</w:t>
      </w:r>
      <w:r w:rsidRPr="002A3910">
        <w:fldChar w:fldCharType="end"/>
      </w:r>
      <w:r w:rsidR="0019397B" w:rsidRPr="002A3910">
        <w:t>:</w:t>
      </w:r>
      <w:r w:rsidR="006C734C" w:rsidRPr="002A3910">
        <w:t xml:space="preserve"> ^DIR</w:t>
      </w:r>
      <w:r w:rsidR="00790984" w:rsidRPr="002A3910">
        <w:t xml:space="preserve"> API</w:t>
      </w:r>
      <w:r w:rsidR="00FB6029" w:rsidRPr="002A3910">
        <w:t>—With DIR(0) C</w:t>
      </w:r>
      <w:r w:rsidR="006C734C" w:rsidRPr="002A3910">
        <w:t>ontaining U Example</w:t>
      </w:r>
      <w:r w:rsidR="000F60A9" w:rsidRPr="002A3910">
        <w:t>: Input</w:t>
      </w:r>
      <w:bookmarkEnd w:id="456"/>
    </w:p>
    <w:p w14:paraId="37BC1F42" w14:textId="77777777" w:rsidR="00E86526" w:rsidRPr="002A3910" w:rsidRDefault="00E86526" w:rsidP="00ED4DD4">
      <w:pPr>
        <w:pStyle w:val="APICode"/>
      </w:pPr>
      <w:r w:rsidRPr="002A3910">
        <w:rPr>
          <w:b/>
        </w:rPr>
        <w:t>S DIR(0)=</w:t>
      </w:r>
      <w:r w:rsidR="00084217" w:rsidRPr="002A3910">
        <w:rPr>
          <w:b/>
        </w:rPr>
        <w:t>“</w:t>
      </w:r>
      <w:r w:rsidRPr="002A3910">
        <w:rPr>
          <w:b/>
        </w:rPr>
        <w:t>FU^3:30</w:t>
      </w:r>
      <w:r w:rsidR="00084217" w:rsidRPr="002A3910">
        <w:rPr>
          <w:b/>
        </w:rPr>
        <w:t>”</w:t>
      </w:r>
    </w:p>
    <w:p w14:paraId="47080A08" w14:textId="77777777" w:rsidR="00C040FB" w:rsidRPr="002A3910" w:rsidRDefault="00C040FB" w:rsidP="00B66E33">
      <w:pPr>
        <w:pStyle w:val="BodyText6"/>
      </w:pPr>
    </w:p>
    <w:p w14:paraId="1A75B3B1" w14:textId="77777777" w:rsidR="00E86526" w:rsidRPr="002A3910" w:rsidRDefault="00E86526" w:rsidP="00F17C1D">
      <w:pPr>
        <w:pStyle w:val="BodyText"/>
      </w:pPr>
      <w:r w:rsidRPr="002A3910">
        <w:t xml:space="preserve">The user can enter any response that is from </w:t>
      </w:r>
      <w:r w:rsidRPr="002A3910">
        <w:rPr>
          <w:b/>
        </w:rPr>
        <w:t>3</w:t>
      </w:r>
      <w:r w:rsidRPr="002A3910">
        <w:t xml:space="preserve"> to </w:t>
      </w:r>
      <w:r w:rsidRPr="002A3910">
        <w:rPr>
          <w:b/>
        </w:rPr>
        <w:t>30</w:t>
      </w:r>
      <w:r w:rsidRPr="002A3910">
        <w:t xml:space="preserve"> characters long. The response can contain embedded </w:t>
      </w:r>
      <w:r w:rsidR="005C625C" w:rsidRPr="002A3910">
        <w:t>carets (</w:t>
      </w:r>
      <w:r w:rsidR="005C625C" w:rsidRPr="002A3910">
        <w:rPr>
          <w:b/>
        </w:rPr>
        <w:t>^</w:t>
      </w:r>
      <w:r w:rsidR="005C625C" w:rsidRPr="002A3910">
        <w:t>)</w:t>
      </w:r>
      <w:r w:rsidRPr="002A3910">
        <w:t xml:space="preserve">. Without </w:t>
      </w:r>
      <w:r w:rsidRPr="002A3910">
        <w:rPr>
          <w:b/>
        </w:rPr>
        <w:t>U</w:t>
      </w:r>
      <w:r w:rsidRPr="002A3910">
        <w:t xml:space="preserve">, an embedded </w:t>
      </w:r>
      <w:r w:rsidR="005C625C" w:rsidRPr="002A3910">
        <w:t>caret</w:t>
      </w:r>
      <w:r w:rsidRPr="002A3910">
        <w:t xml:space="preserve"> causes the us</w:t>
      </w:r>
      <w:r w:rsidR="00C040FB" w:rsidRPr="002A3910">
        <w:t>er to receive an error message.</w:t>
      </w:r>
    </w:p>
    <w:p w14:paraId="307B5E86" w14:textId="4B3B6E4B" w:rsidR="00E86526" w:rsidRPr="002A3910" w:rsidRDefault="00FB6029" w:rsidP="0074437A">
      <w:pPr>
        <w:pStyle w:val="Heading6"/>
      </w:pPr>
      <w:r w:rsidRPr="002A3910">
        <w:lastRenderedPageBreak/>
        <w:t>With DIR(0) C</w:t>
      </w:r>
      <w:r w:rsidR="00E86526" w:rsidRPr="002A3910">
        <w:t>ontaining A</w:t>
      </w:r>
    </w:p>
    <w:p w14:paraId="420305E4" w14:textId="77777777" w:rsidR="003419D7" w:rsidRPr="002A3910" w:rsidRDefault="003419D7" w:rsidP="003419D7">
      <w:pPr>
        <w:pStyle w:val="BodyText6"/>
        <w:keepNext/>
        <w:keepLines/>
      </w:pPr>
    </w:p>
    <w:p w14:paraId="07E610A0" w14:textId="02E7A5FF" w:rsidR="00C040FB" w:rsidRPr="002A3910" w:rsidRDefault="000B59D3" w:rsidP="000B59D3">
      <w:pPr>
        <w:pStyle w:val="Caption"/>
      </w:pPr>
      <w:bookmarkStart w:id="457" w:name="_Toc159568324"/>
      <w:r w:rsidRPr="002A3910">
        <w:t xml:space="preserve">Figure </w:t>
      </w:r>
      <w:r w:rsidRPr="002A3910">
        <w:fldChar w:fldCharType="begin"/>
      </w:r>
      <w:r w:rsidRPr="002A3910">
        <w:instrText>SEQ Figure \* ARABIC</w:instrText>
      </w:r>
      <w:r w:rsidRPr="002A3910">
        <w:fldChar w:fldCharType="separate"/>
      </w:r>
      <w:r w:rsidR="002D1B25">
        <w:rPr>
          <w:noProof/>
        </w:rPr>
        <w:t>53</w:t>
      </w:r>
      <w:r w:rsidRPr="002A3910">
        <w:fldChar w:fldCharType="end"/>
      </w:r>
      <w:r w:rsidR="0019397B" w:rsidRPr="002A3910">
        <w:t>:</w:t>
      </w:r>
      <w:r w:rsidR="006C734C" w:rsidRPr="002A3910">
        <w:t xml:space="preserve"> ^DIR</w:t>
      </w:r>
      <w:r w:rsidR="00790984" w:rsidRPr="002A3910">
        <w:t xml:space="preserve"> API</w:t>
      </w:r>
      <w:r w:rsidR="00FB6029" w:rsidRPr="002A3910">
        <w:t>—With DIR(0) C</w:t>
      </w:r>
      <w:r w:rsidR="006C734C" w:rsidRPr="002A3910">
        <w:t>ontaining A Example</w:t>
      </w:r>
      <w:r w:rsidR="000F60A9" w:rsidRPr="002A3910">
        <w:t>: Input</w:t>
      </w:r>
      <w:bookmarkEnd w:id="457"/>
    </w:p>
    <w:p w14:paraId="20188AB7" w14:textId="77777777" w:rsidR="00E86526" w:rsidRPr="002A3910" w:rsidRDefault="00E86526" w:rsidP="00ED4DD4">
      <w:pPr>
        <w:pStyle w:val="APICode"/>
      </w:pPr>
      <w:r w:rsidRPr="002A3910">
        <w:rPr>
          <w:b/>
        </w:rPr>
        <w:t>S DIR(0)=</w:t>
      </w:r>
      <w:r w:rsidR="00084217" w:rsidRPr="002A3910">
        <w:rPr>
          <w:b/>
        </w:rPr>
        <w:t>“</w:t>
      </w:r>
      <w:r w:rsidRPr="002A3910">
        <w:rPr>
          <w:b/>
        </w:rPr>
        <w:t>FA^2:5</w:t>
      </w:r>
      <w:r w:rsidR="00084217" w:rsidRPr="002A3910">
        <w:rPr>
          <w:b/>
        </w:rPr>
        <w:t>”</w:t>
      </w:r>
      <w:r w:rsidRPr="002A3910">
        <w:rPr>
          <w:b/>
        </w:rPr>
        <w:t>,DIR(</w:t>
      </w:r>
      <w:r w:rsidR="00084217" w:rsidRPr="002A3910">
        <w:rPr>
          <w:b/>
        </w:rPr>
        <w:t>“</w:t>
      </w:r>
      <w:r w:rsidRPr="002A3910">
        <w:rPr>
          <w:b/>
        </w:rPr>
        <w:t>A</w:t>
      </w:r>
      <w:r w:rsidR="00084217" w:rsidRPr="002A3910">
        <w:rPr>
          <w:b/>
        </w:rPr>
        <w:t>”</w:t>
      </w:r>
      <w:r w:rsidRPr="002A3910">
        <w:rPr>
          <w:b/>
        </w:rPr>
        <w:t>)=</w:t>
      </w:r>
      <w:r w:rsidR="00084217" w:rsidRPr="002A3910">
        <w:rPr>
          <w:b/>
        </w:rPr>
        <w:t>“</w:t>
      </w:r>
      <w:r w:rsidRPr="002A3910">
        <w:rPr>
          <w:b/>
        </w:rPr>
        <w:t>INITIAL</w:t>
      </w:r>
      <w:r w:rsidR="00084217" w:rsidRPr="002A3910">
        <w:rPr>
          <w:b/>
        </w:rPr>
        <w:t>”</w:t>
      </w:r>
    </w:p>
    <w:p w14:paraId="688E57FC" w14:textId="77777777" w:rsidR="00C040FB" w:rsidRPr="002A3910" w:rsidRDefault="00C040FB" w:rsidP="00B66E33">
      <w:pPr>
        <w:pStyle w:val="BodyText6"/>
      </w:pPr>
    </w:p>
    <w:p w14:paraId="37D23FA8" w14:textId="0905E315" w:rsidR="00E86526" w:rsidRPr="002A3910" w:rsidRDefault="00E86526" w:rsidP="00F17C1D">
      <w:pPr>
        <w:pStyle w:val="BodyText"/>
        <w:keepNext/>
        <w:keepLines/>
      </w:pPr>
      <w:r w:rsidRPr="002A3910">
        <w:t xml:space="preserve">The prompt is set only to the word INITIAL. If the </w:t>
      </w:r>
      <w:r w:rsidRPr="002A3910">
        <w:rPr>
          <w:b/>
        </w:rPr>
        <w:t>A</w:t>
      </w:r>
      <w:r w:rsidRPr="002A3910">
        <w:t xml:space="preserve"> were </w:t>
      </w:r>
      <w:r w:rsidRPr="002A3910">
        <w:rPr>
          <w:i/>
        </w:rPr>
        <w:t>not</w:t>
      </w:r>
      <w:r w:rsidRPr="002A3910">
        <w:t xml:space="preserve"> included, a colon and space would be appended to the prom</w:t>
      </w:r>
      <w:r w:rsidR="00C040FB" w:rsidRPr="002A3910">
        <w:t>pt and it would look like this:</w:t>
      </w:r>
    </w:p>
    <w:p w14:paraId="41E55BA5" w14:textId="77777777" w:rsidR="003419D7" w:rsidRPr="002A3910" w:rsidRDefault="003419D7" w:rsidP="003419D7">
      <w:pPr>
        <w:pStyle w:val="BodyText6"/>
        <w:keepNext/>
        <w:keepLines/>
      </w:pPr>
    </w:p>
    <w:p w14:paraId="17E0D318" w14:textId="3AE8F8E9" w:rsidR="00C040FB" w:rsidRPr="002A3910" w:rsidRDefault="000B59D3" w:rsidP="000B59D3">
      <w:pPr>
        <w:pStyle w:val="Caption"/>
      </w:pPr>
      <w:bookmarkStart w:id="458" w:name="_Toc159568325"/>
      <w:r w:rsidRPr="002A3910">
        <w:t xml:space="preserve">Figure </w:t>
      </w:r>
      <w:r w:rsidRPr="002A3910">
        <w:fldChar w:fldCharType="begin"/>
      </w:r>
      <w:r w:rsidRPr="002A3910">
        <w:instrText>SEQ Figure \* ARABIC</w:instrText>
      </w:r>
      <w:r w:rsidRPr="002A3910">
        <w:fldChar w:fldCharType="separate"/>
      </w:r>
      <w:r w:rsidR="002D1B25">
        <w:rPr>
          <w:noProof/>
        </w:rPr>
        <w:t>54</w:t>
      </w:r>
      <w:r w:rsidRPr="002A3910">
        <w:fldChar w:fldCharType="end"/>
      </w:r>
      <w:r w:rsidR="0019397B" w:rsidRPr="002A3910">
        <w:t>:</w:t>
      </w:r>
      <w:r w:rsidR="006C734C" w:rsidRPr="002A3910">
        <w:t xml:space="preserve"> ^DIR</w:t>
      </w:r>
      <w:r w:rsidR="00790984" w:rsidRPr="002A3910">
        <w:t xml:space="preserve"> API</w:t>
      </w:r>
      <w:r w:rsidR="006C734C" w:rsidRPr="002A3910">
        <w:t xml:space="preserve">—With DIR(0) </w:t>
      </w:r>
      <w:r w:rsidR="00FB6029" w:rsidRPr="002A3910">
        <w:t>C</w:t>
      </w:r>
      <w:r w:rsidR="006C734C" w:rsidRPr="002A3910">
        <w:t>ontaining A Example</w:t>
      </w:r>
      <w:r w:rsidR="00261EAB" w:rsidRPr="002A3910">
        <w:t>: Prompt Displayed</w:t>
      </w:r>
      <w:bookmarkEnd w:id="458"/>
    </w:p>
    <w:p w14:paraId="270F0900" w14:textId="77777777" w:rsidR="00E86526" w:rsidRPr="002A3910" w:rsidRDefault="00E86526" w:rsidP="00365EB1">
      <w:pPr>
        <w:pStyle w:val="Dialogue"/>
      </w:pPr>
      <w:r w:rsidRPr="002A3910">
        <w:t>INITIAL:</w:t>
      </w:r>
      <w:r w:rsidR="006C734C" w:rsidRPr="002A3910">
        <w:t xml:space="preserve"> </w:t>
      </w:r>
    </w:p>
    <w:p w14:paraId="06D91135" w14:textId="77777777" w:rsidR="00C040FB" w:rsidRPr="002A3910" w:rsidRDefault="00C040FB" w:rsidP="00B66E33">
      <w:pPr>
        <w:pStyle w:val="BodyText6"/>
      </w:pPr>
    </w:p>
    <w:p w14:paraId="5075C750" w14:textId="0C66235B" w:rsidR="00E86526" w:rsidRPr="002A3910" w:rsidRDefault="00E86526" w:rsidP="007067CD">
      <w:pPr>
        <w:pStyle w:val="Heading5"/>
      </w:pPr>
      <w:bookmarkStart w:id="459" w:name="List"/>
      <w:r w:rsidRPr="002A3910">
        <w:t>List or Range Example</w:t>
      </w:r>
      <w:bookmarkEnd w:id="459"/>
    </w:p>
    <w:p w14:paraId="45672091" w14:textId="77777777" w:rsidR="003419D7" w:rsidRPr="002A3910" w:rsidRDefault="003419D7" w:rsidP="003419D7">
      <w:pPr>
        <w:pStyle w:val="BodyText6"/>
        <w:keepNext/>
        <w:keepLines/>
      </w:pPr>
    </w:p>
    <w:p w14:paraId="516C3695" w14:textId="6D8A651E" w:rsidR="00C040FB" w:rsidRPr="002A3910" w:rsidRDefault="000B59D3" w:rsidP="000B59D3">
      <w:pPr>
        <w:pStyle w:val="Caption"/>
      </w:pPr>
      <w:bookmarkStart w:id="460" w:name="_Ref492900352"/>
      <w:bookmarkStart w:id="461" w:name="_Toc159568326"/>
      <w:r w:rsidRPr="002A3910">
        <w:t xml:space="preserve">Figure </w:t>
      </w:r>
      <w:r w:rsidRPr="002A3910">
        <w:fldChar w:fldCharType="begin"/>
      </w:r>
      <w:r w:rsidRPr="002A3910">
        <w:instrText>SEQ Figure \* ARABIC</w:instrText>
      </w:r>
      <w:r w:rsidRPr="002A3910">
        <w:fldChar w:fldCharType="separate"/>
      </w:r>
      <w:r w:rsidR="002D1B25">
        <w:rPr>
          <w:noProof/>
        </w:rPr>
        <w:t>55</w:t>
      </w:r>
      <w:r w:rsidRPr="002A3910">
        <w:fldChar w:fldCharType="end"/>
      </w:r>
      <w:bookmarkEnd w:id="460"/>
      <w:r w:rsidR="0019397B" w:rsidRPr="002A3910">
        <w:t>:</w:t>
      </w:r>
      <w:r w:rsidR="006C734C" w:rsidRPr="002A3910">
        <w:t xml:space="preserve"> ^DIR</w:t>
      </w:r>
      <w:r w:rsidR="00790984" w:rsidRPr="002A3910">
        <w:t xml:space="preserve"> API</w:t>
      </w:r>
      <w:r w:rsidR="006C734C" w:rsidRPr="002A3910">
        <w:t>—List or Range Example</w:t>
      </w:r>
      <w:r w:rsidR="00261EAB" w:rsidRPr="002A3910">
        <w:t>: Input</w:t>
      </w:r>
      <w:bookmarkEnd w:id="461"/>
    </w:p>
    <w:p w14:paraId="3F76C8E5" w14:textId="77777777" w:rsidR="00E86526" w:rsidRPr="002A3910" w:rsidRDefault="00E86526" w:rsidP="00ED4DD4">
      <w:pPr>
        <w:pStyle w:val="APICode"/>
      </w:pPr>
      <w:r w:rsidRPr="002A3910">
        <w:rPr>
          <w:b/>
        </w:rPr>
        <w:t>S DIR(0)=</w:t>
      </w:r>
      <w:r w:rsidR="00084217" w:rsidRPr="002A3910">
        <w:rPr>
          <w:b/>
        </w:rPr>
        <w:t>“</w:t>
      </w:r>
      <w:r w:rsidRPr="002A3910">
        <w:rPr>
          <w:b/>
        </w:rPr>
        <w:t>L^1:25</w:t>
      </w:r>
      <w:r w:rsidR="00084217" w:rsidRPr="002A3910">
        <w:rPr>
          <w:b/>
        </w:rPr>
        <w:t>”</w:t>
      </w:r>
    </w:p>
    <w:p w14:paraId="4B05E011" w14:textId="77777777" w:rsidR="00C040FB" w:rsidRPr="002A3910" w:rsidRDefault="00C040FB" w:rsidP="00B66E33">
      <w:pPr>
        <w:pStyle w:val="BodyText6"/>
      </w:pPr>
    </w:p>
    <w:p w14:paraId="3B71D513" w14:textId="367ABDE5" w:rsidR="00E86526" w:rsidRPr="002A3910" w:rsidRDefault="00E86526" w:rsidP="003F1BD9">
      <w:pPr>
        <w:pStyle w:val="BodyText"/>
        <w:keepNext/>
        <w:keepLines/>
      </w:pPr>
      <w:r w:rsidRPr="002A3910">
        <w:t xml:space="preserve">This tells the reader that the input </w:t>
      </w:r>
      <w:r w:rsidR="00F204D4" w:rsidRPr="002A3910">
        <w:t>can</w:t>
      </w:r>
      <w:r w:rsidRPr="002A3910">
        <w:t xml:space="preserve"> be any set of numbers between </w:t>
      </w:r>
      <w:r w:rsidRPr="002A3910">
        <w:rPr>
          <w:b/>
        </w:rPr>
        <w:t>1</w:t>
      </w:r>
      <w:r w:rsidRPr="002A3910">
        <w:t xml:space="preserve"> and </w:t>
      </w:r>
      <w:r w:rsidRPr="002A3910">
        <w:rPr>
          <w:b/>
        </w:rPr>
        <w:t>25</w:t>
      </w:r>
      <w:r w:rsidRPr="002A3910">
        <w:t xml:space="preserve">. The numbers </w:t>
      </w:r>
      <w:r w:rsidR="00F204D4" w:rsidRPr="002A3910">
        <w:t>can</w:t>
      </w:r>
      <w:r w:rsidRPr="002A3910">
        <w:t xml:space="preserve"> be separated by commas, dashes, or a combination of both. Two acceptable resp</w:t>
      </w:r>
      <w:r w:rsidR="00C040FB" w:rsidRPr="002A3910">
        <w:t xml:space="preserve">onses to the example </w:t>
      </w:r>
      <w:r w:rsidR="00FB6029" w:rsidRPr="002A3910">
        <w:t xml:space="preserve">in </w:t>
      </w:r>
      <w:r w:rsidR="00FB6029" w:rsidRPr="002A3910">
        <w:rPr>
          <w:color w:val="0000FF"/>
          <w:u w:val="single"/>
        </w:rPr>
        <w:fldChar w:fldCharType="begin" w:fldLock="1"/>
      </w:r>
      <w:r w:rsidR="00FB6029" w:rsidRPr="002A3910">
        <w:rPr>
          <w:color w:val="0000FF"/>
          <w:u w:val="single"/>
        </w:rPr>
        <w:instrText xml:space="preserve"> REF _Ref492900352 \h  \* MERGEFORMAT </w:instrText>
      </w:r>
      <w:r w:rsidR="00FB6029" w:rsidRPr="002A3910">
        <w:rPr>
          <w:color w:val="0000FF"/>
          <w:u w:val="single"/>
        </w:rPr>
      </w:r>
      <w:r w:rsidR="00FB6029" w:rsidRPr="002A3910">
        <w:rPr>
          <w:color w:val="0000FF"/>
          <w:u w:val="single"/>
        </w:rPr>
        <w:fldChar w:fldCharType="separate"/>
      </w:r>
      <w:r w:rsidR="00272B32" w:rsidRPr="002A3910">
        <w:rPr>
          <w:color w:val="0000FF"/>
          <w:u w:val="single"/>
        </w:rPr>
        <w:t>Figure 55</w:t>
      </w:r>
      <w:r w:rsidR="00FB6029" w:rsidRPr="002A3910">
        <w:rPr>
          <w:color w:val="0000FF"/>
          <w:u w:val="single"/>
        </w:rPr>
        <w:fldChar w:fldCharType="end"/>
      </w:r>
      <w:r w:rsidR="00C040FB" w:rsidRPr="002A3910">
        <w:t xml:space="preserve"> are</w:t>
      </w:r>
      <w:r w:rsidR="00FB6029" w:rsidRPr="002A3910">
        <w:t xml:space="preserve"> shown in </w:t>
      </w:r>
      <w:r w:rsidR="00FB6029" w:rsidRPr="002A3910">
        <w:rPr>
          <w:color w:val="0000FF"/>
          <w:u w:val="single"/>
        </w:rPr>
        <w:fldChar w:fldCharType="begin" w:fldLock="1"/>
      </w:r>
      <w:r w:rsidR="00FB6029" w:rsidRPr="002A3910">
        <w:rPr>
          <w:color w:val="0000FF"/>
          <w:u w:val="single"/>
        </w:rPr>
        <w:instrText xml:space="preserve"> REF _Ref492900367 \h  \* MERGEFORMAT </w:instrText>
      </w:r>
      <w:r w:rsidR="00FB6029" w:rsidRPr="002A3910">
        <w:rPr>
          <w:color w:val="0000FF"/>
          <w:u w:val="single"/>
        </w:rPr>
      </w:r>
      <w:r w:rsidR="00FB6029" w:rsidRPr="002A3910">
        <w:rPr>
          <w:color w:val="0000FF"/>
          <w:u w:val="single"/>
        </w:rPr>
        <w:fldChar w:fldCharType="separate"/>
      </w:r>
      <w:r w:rsidR="00272B32" w:rsidRPr="002A3910">
        <w:rPr>
          <w:color w:val="0000FF"/>
          <w:u w:val="single"/>
        </w:rPr>
        <w:t>Figure 56</w:t>
      </w:r>
      <w:r w:rsidR="00FB6029" w:rsidRPr="002A3910">
        <w:rPr>
          <w:color w:val="0000FF"/>
          <w:u w:val="single"/>
        </w:rPr>
        <w:fldChar w:fldCharType="end"/>
      </w:r>
      <w:r w:rsidR="00C040FB" w:rsidRPr="002A3910">
        <w:t>:</w:t>
      </w:r>
    </w:p>
    <w:p w14:paraId="66A7044F" w14:textId="77777777" w:rsidR="003419D7" w:rsidRPr="002A3910" w:rsidRDefault="003419D7" w:rsidP="003419D7">
      <w:pPr>
        <w:pStyle w:val="BodyText6"/>
        <w:keepNext/>
        <w:keepLines/>
      </w:pPr>
    </w:p>
    <w:p w14:paraId="19081F22" w14:textId="5365E155" w:rsidR="00C040FB" w:rsidRPr="002A3910" w:rsidRDefault="000B59D3" w:rsidP="000B59D3">
      <w:pPr>
        <w:pStyle w:val="Caption"/>
      </w:pPr>
      <w:bookmarkStart w:id="462" w:name="_Ref492900367"/>
      <w:bookmarkStart w:id="463" w:name="_Toc159568327"/>
      <w:r w:rsidRPr="002A3910">
        <w:t xml:space="preserve">Figure </w:t>
      </w:r>
      <w:r w:rsidRPr="002A3910">
        <w:fldChar w:fldCharType="begin"/>
      </w:r>
      <w:r w:rsidRPr="002A3910">
        <w:instrText>SEQ Figure \* ARABIC</w:instrText>
      </w:r>
      <w:r w:rsidRPr="002A3910">
        <w:fldChar w:fldCharType="separate"/>
      </w:r>
      <w:r w:rsidR="002D1B25">
        <w:rPr>
          <w:noProof/>
        </w:rPr>
        <w:t>56</w:t>
      </w:r>
      <w:r w:rsidRPr="002A3910">
        <w:fldChar w:fldCharType="end"/>
      </w:r>
      <w:bookmarkEnd w:id="462"/>
      <w:r w:rsidR="0019397B" w:rsidRPr="002A3910">
        <w:t>:</w:t>
      </w:r>
      <w:r w:rsidR="006C734C" w:rsidRPr="002A3910">
        <w:t xml:space="preserve"> ^DIR</w:t>
      </w:r>
      <w:r w:rsidR="00790984" w:rsidRPr="002A3910">
        <w:t xml:space="preserve"> API</w:t>
      </w:r>
      <w:r w:rsidR="006C734C" w:rsidRPr="002A3910">
        <w:t>—List or Range Example</w:t>
      </w:r>
      <w:r w:rsidR="00261EAB" w:rsidRPr="002A3910">
        <w:t>: Acceptable Responses</w:t>
      </w:r>
      <w:bookmarkEnd w:id="463"/>
    </w:p>
    <w:p w14:paraId="679F1E09" w14:textId="77777777" w:rsidR="00E86526" w:rsidRPr="002A3910" w:rsidRDefault="00E86526" w:rsidP="00ED4DD4">
      <w:pPr>
        <w:pStyle w:val="APICode"/>
      </w:pPr>
      <w:r w:rsidRPr="002A3910">
        <w:t>1,2,20</w:t>
      </w:r>
    </w:p>
    <w:p w14:paraId="5E50326F" w14:textId="77777777" w:rsidR="00E86526" w:rsidRPr="002A3910" w:rsidRDefault="00E86526" w:rsidP="00ED4DD4">
      <w:pPr>
        <w:pStyle w:val="APICode"/>
      </w:pPr>
      <w:r w:rsidRPr="002A3910">
        <w:t>4-8,16,22-25</w:t>
      </w:r>
    </w:p>
    <w:p w14:paraId="45ABAD22" w14:textId="77777777" w:rsidR="00C040FB" w:rsidRPr="002A3910" w:rsidRDefault="00C040FB" w:rsidP="00B66E33">
      <w:pPr>
        <w:pStyle w:val="BodyText6"/>
      </w:pPr>
    </w:p>
    <w:p w14:paraId="661DBEE6" w14:textId="77777777" w:rsidR="00E86526" w:rsidRPr="002A3910" w:rsidRDefault="00E86526" w:rsidP="00F17C1D">
      <w:pPr>
        <w:pStyle w:val="BodyText"/>
      </w:pPr>
      <w:r w:rsidRPr="002A3910">
        <w:t xml:space="preserve">Remember that this is a numeric range or list. It can only contain </w:t>
      </w:r>
      <w:r w:rsidRPr="002A3910">
        <w:rPr>
          <w:i/>
        </w:rPr>
        <w:t>positive</w:t>
      </w:r>
      <w:r w:rsidRPr="002A3910">
        <w:t xml:space="preserve"> integers an</w:t>
      </w:r>
      <w:r w:rsidR="00C040FB" w:rsidRPr="002A3910">
        <w:t xml:space="preserve">d </w:t>
      </w:r>
      <w:r w:rsidR="00C040FB" w:rsidRPr="002A3910">
        <w:rPr>
          <w:b/>
        </w:rPr>
        <w:t>zero</w:t>
      </w:r>
      <w:r w:rsidR="00C040FB" w:rsidRPr="002A3910">
        <w:t xml:space="preserve"> (no negative numbers).</w:t>
      </w:r>
    </w:p>
    <w:p w14:paraId="1E317DAF" w14:textId="485D1CD4" w:rsidR="00E86526" w:rsidRPr="002A3910" w:rsidRDefault="00FB6029" w:rsidP="0074437A">
      <w:pPr>
        <w:pStyle w:val="Heading6"/>
      </w:pPr>
      <w:r w:rsidRPr="002A3910">
        <w:t>With DIR(0) C</w:t>
      </w:r>
      <w:r w:rsidR="00E86526" w:rsidRPr="002A3910">
        <w:t>ontaining C</w:t>
      </w:r>
    </w:p>
    <w:p w14:paraId="3727DAAA" w14:textId="77777777" w:rsidR="003419D7" w:rsidRPr="002A3910" w:rsidRDefault="003419D7" w:rsidP="003419D7">
      <w:pPr>
        <w:pStyle w:val="BodyText6"/>
        <w:keepNext/>
        <w:keepLines/>
      </w:pPr>
    </w:p>
    <w:p w14:paraId="6BAF6D46" w14:textId="1EA2D898" w:rsidR="00C040FB" w:rsidRPr="002A3910" w:rsidRDefault="000B59D3" w:rsidP="000B59D3">
      <w:pPr>
        <w:pStyle w:val="Caption"/>
      </w:pPr>
      <w:bookmarkStart w:id="464" w:name="_Ref492900430"/>
      <w:bookmarkStart w:id="465" w:name="_Toc159568328"/>
      <w:r w:rsidRPr="002A3910">
        <w:t xml:space="preserve">Figure </w:t>
      </w:r>
      <w:r w:rsidRPr="002A3910">
        <w:fldChar w:fldCharType="begin"/>
      </w:r>
      <w:r w:rsidRPr="002A3910">
        <w:instrText>SEQ Figure \* ARABIC</w:instrText>
      </w:r>
      <w:r w:rsidRPr="002A3910">
        <w:fldChar w:fldCharType="separate"/>
      </w:r>
      <w:r w:rsidR="002D1B25">
        <w:rPr>
          <w:noProof/>
        </w:rPr>
        <w:t>57</w:t>
      </w:r>
      <w:r w:rsidRPr="002A3910">
        <w:fldChar w:fldCharType="end"/>
      </w:r>
      <w:bookmarkEnd w:id="464"/>
      <w:r w:rsidR="0019397B" w:rsidRPr="002A3910">
        <w:t>:</w:t>
      </w:r>
      <w:r w:rsidR="006C734C" w:rsidRPr="002A3910">
        <w:t xml:space="preserve"> ^DIR</w:t>
      </w:r>
      <w:r w:rsidR="00790984" w:rsidRPr="002A3910">
        <w:t xml:space="preserve"> API</w:t>
      </w:r>
      <w:r w:rsidR="00FB6029" w:rsidRPr="002A3910">
        <w:t>—With DIR(0) C</w:t>
      </w:r>
      <w:r w:rsidR="006C734C" w:rsidRPr="002A3910">
        <w:t>ontaining C Example</w:t>
      </w:r>
      <w:r w:rsidR="00261EAB" w:rsidRPr="002A3910">
        <w:t>: Input and Output</w:t>
      </w:r>
      <w:bookmarkEnd w:id="465"/>
    </w:p>
    <w:p w14:paraId="44001A4E" w14:textId="77777777" w:rsidR="00E86526" w:rsidRPr="002A3910" w:rsidRDefault="00F204D4" w:rsidP="00ED4DD4">
      <w:pPr>
        <w:pStyle w:val="APICode"/>
      </w:pPr>
      <w:r w:rsidRPr="002A3910">
        <w:t>&gt;</w:t>
      </w:r>
      <w:r w:rsidR="00E86526" w:rsidRPr="002A3910">
        <w:rPr>
          <w:b/>
          <w:highlight w:val="yellow"/>
        </w:rPr>
        <w:t>S DIR(0)=</w:t>
      </w:r>
      <w:r w:rsidR="00084217" w:rsidRPr="002A3910">
        <w:rPr>
          <w:b/>
          <w:highlight w:val="yellow"/>
        </w:rPr>
        <w:t>“</w:t>
      </w:r>
      <w:r w:rsidR="00E86526" w:rsidRPr="002A3910">
        <w:rPr>
          <w:b/>
          <w:highlight w:val="yellow"/>
        </w:rPr>
        <w:t>LC^1:100:2</w:t>
      </w:r>
      <w:r w:rsidR="00084217" w:rsidRPr="002A3910">
        <w:rPr>
          <w:b/>
          <w:highlight w:val="yellow"/>
        </w:rPr>
        <w:t>”</w:t>
      </w:r>
      <w:r w:rsidR="00E86526" w:rsidRPr="002A3910">
        <w:rPr>
          <w:b/>
          <w:highlight w:val="yellow"/>
        </w:rPr>
        <w:t xml:space="preserve"> D ^DIR</w:t>
      </w:r>
    </w:p>
    <w:p w14:paraId="52FDF030" w14:textId="77777777" w:rsidR="00E86526" w:rsidRPr="002A3910" w:rsidRDefault="00E86526" w:rsidP="00ED4DD4">
      <w:pPr>
        <w:pStyle w:val="APICode"/>
      </w:pPr>
    </w:p>
    <w:p w14:paraId="72F430B5" w14:textId="654E1CBE" w:rsidR="00E86526" w:rsidRPr="002A3910" w:rsidRDefault="00E86526" w:rsidP="00ED4DD4">
      <w:pPr>
        <w:pStyle w:val="APICode"/>
        <w:rPr>
          <w:b/>
          <w:highlight w:val="yellow"/>
        </w:rPr>
      </w:pPr>
      <w:r w:rsidRPr="002A3910">
        <w:t xml:space="preserve">Enter a list or range of numbers (1-100): </w:t>
      </w:r>
      <w:r w:rsidRPr="002A3910">
        <w:rPr>
          <w:b/>
          <w:highlight w:val="yellow"/>
        </w:rPr>
        <w:t>5,8.01,9-40,</w:t>
      </w:r>
    </w:p>
    <w:p w14:paraId="1CFD96B4" w14:textId="77777777" w:rsidR="00E86526" w:rsidRPr="002A3910" w:rsidRDefault="00E86526" w:rsidP="00ED4DD4">
      <w:pPr>
        <w:pStyle w:val="APICode"/>
        <w:rPr>
          <w:b/>
        </w:rPr>
      </w:pPr>
      <w:r w:rsidRPr="002A3910">
        <w:rPr>
          <w:b/>
          <w:highlight w:val="yellow"/>
        </w:rPr>
        <w:t>7.03,45.9,80-100</w:t>
      </w:r>
    </w:p>
    <w:p w14:paraId="478B301C" w14:textId="77777777" w:rsidR="00E86526" w:rsidRPr="002A3910" w:rsidRDefault="00E86526" w:rsidP="00ED4DD4">
      <w:pPr>
        <w:pStyle w:val="APICode"/>
      </w:pPr>
    </w:p>
    <w:p w14:paraId="41C18F45" w14:textId="77777777" w:rsidR="00E86526" w:rsidRPr="002A3910" w:rsidRDefault="00E86526" w:rsidP="00ED4DD4">
      <w:pPr>
        <w:pStyle w:val="APICode"/>
      </w:pPr>
      <w:r w:rsidRPr="002A3910">
        <w:t>&gt;</w:t>
      </w:r>
      <w:r w:rsidRPr="002A3910">
        <w:rPr>
          <w:b/>
          <w:highlight w:val="yellow"/>
        </w:rPr>
        <w:t>ZW Y</w:t>
      </w:r>
    </w:p>
    <w:p w14:paraId="39A20F87" w14:textId="77777777" w:rsidR="00E86526" w:rsidRPr="002A3910" w:rsidRDefault="00E86526" w:rsidP="00ED4DD4">
      <w:pPr>
        <w:pStyle w:val="APICode"/>
      </w:pPr>
      <w:r w:rsidRPr="002A3910">
        <w:t>Y=5,7.03,8.01,9-40,45.9,80-100,</w:t>
      </w:r>
    </w:p>
    <w:p w14:paraId="193A7022" w14:textId="77777777" w:rsidR="00E86526" w:rsidRPr="002A3910" w:rsidRDefault="00E86526" w:rsidP="00ED4DD4">
      <w:pPr>
        <w:pStyle w:val="APICode"/>
      </w:pPr>
      <w:r w:rsidRPr="002A3910">
        <w:t>Y(0)=5,7.03,8.01,9-40,45.9,80-100,</w:t>
      </w:r>
    </w:p>
    <w:p w14:paraId="71EC83C4" w14:textId="77777777" w:rsidR="00C040FB" w:rsidRPr="002A3910" w:rsidRDefault="00C040FB" w:rsidP="00B66E33">
      <w:pPr>
        <w:pStyle w:val="BodyText6"/>
      </w:pPr>
    </w:p>
    <w:p w14:paraId="1987F7FB" w14:textId="03EBB616" w:rsidR="00E86526" w:rsidRPr="002A3910" w:rsidRDefault="00FB6029" w:rsidP="00F17C1D">
      <w:pPr>
        <w:pStyle w:val="BodyText"/>
      </w:pPr>
      <w:r w:rsidRPr="002A3910">
        <w:t xml:space="preserve">In </w:t>
      </w:r>
      <w:r w:rsidRPr="002A3910">
        <w:rPr>
          <w:color w:val="0000FF"/>
          <w:u w:val="single"/>
        </w:rPr>
        <w:fldChar w:fldCharType="begin" w:fldLock="1"/>
      </w:r>
      <w:r w:rsidRPr="002A3910">
        <w:rPr>
          <w:color w:val="0000FF"/>
          <w:u w:val="single"/>
        </w:rPr>
        <w:instrText xml:space="preserve"> REF _Ref492900430 \h  \* MERGEFORMAT </w:instrText>
      </w:r>
      <w:r w:rsidRPr="002A3910">
        <w:rPr>
          <w:color w:val="0000FF"/>
          <w:u w:val="single"/>
        </w:rPr>
      </w:r>
      <w:r w:rsidRPr="002A3910">
        <w:rPr>
          <w:color w:val="0000FF"/>
          <w:u w:val="single"/>
        </w:rPr>
        <w:fldChar w:fldCharType="separate"/>
      </w:r>
      <w:r w:rsidR="00272B32" w:rsidRPr="002A3910">
        <w:rPr>
          <w:color w:val="0000FF"/>
          <w:u w:val="single"/>
        </w:rPr>
        <w:t>Figure 57</w:t>
      </w:r>
      <w:r w:rsidRPr="002A3910">
        <w:rPr>
          <w:color w:val="0000FF"/>
          <w:u w:val="single"/>
        </w:rPr>
        <w:fldChar w:fldCharType="end"/>
      </w:r>
      <w:r w:rsidR="00E86526" w:rsidRPr="002A3910">
        <w:t xml:space="preserve"> the user can enter numbers from 1 to 100 with up to two decimal places. The </w:t>
      </w:r>
      <w:r w:rsidR="00E86526" w:rsidRPr="002A3910">
        <w:rPr>
          <w:b/>
        </w:rPr>
        <w:t>C</w:t>
      </w:r>
      <w:r w:rsidR="00E86526" w:rsidRPr="002A3910">
        <w:t xml:space="preserve"> flag tells the reader </w:t>
      </w:r>
      <w:r w:rsidR="00E86526" w:rsidRPr="002A3910">
        <w:rPr>
          <w:i/>
        </w:rPr>
        <w:t>not</w:t>
      </w:r>
      <w:r w:rsidR="00E86526" w:rsidRPr="002A3910">
        <w:t xml:space="preserve"> to return each individual number in </w:t>
      </w:r>
      <w:r w:rsidR="00E86526" w:rsidRPr="002A3910">
        <w:rPr>
          <w:b/>
        </w:rPr>
        <w:t>Y</w:t>
      </w:r>
      <w:r w:rsidR="00E86526" w:rsidRPr="002A3910">
        <w:t xml:space="preserve">. Instead, inclusive ranges of numbers </w:t>
      </w:r>
      <w:r w:rsidR="00E86526" w:rsidRPr="002A3910">
        <w:lastRenderedPageBreak/>
        <w:t xml:space="preserve">are returned. In this case, without the </w:t>
      </w:r>
      <w:r w:rsidR="00E86526" w:rsidRPr="002A3910">
        <w:rPr>
          <w:b/>
        </w:rPr>
        <w:t>C</w:t>
      </w:r>
      <w:r w:rsidR="00E86526" w:rsidRPr="002A3910">
        <w:t xml:space="preserve"> flag, </w:t>
      </w:r>
      <w:r w:rsidRPr="002A3910">
        <w:rPr>
          <w:b/>
        </w:rPr>
        <w:t>137</w:t>
      </w:r>
      <w:r w:rsidRPr="002A3910">
        <w:t xml:space="preserve"> subscripted nodes of the </w:t>
      </w:r>
      <w:r w:rsidRPr="002A3910">
        <w:rPr>
          <w:b/>
        </w:rPr>
        <w:t>Y(</w:t>
      </w:r>
      <w:r w:rsidR="00E86526" w:rsidRPr="002A3910">
        <w:rPr>
          <w:b/>
        </w:rPr>
        <w:t>)</w:t>
      </w:r>
      <w:r w:rsidR="00E86526" w:rsidRPr="002A3910">
        <w:t xml:space="preserve"> array would be returned; the call would be very slow and might cause</w:t>
      </w:r>
      <w:r w:rsidRPr="002A3910">
        <w:t xml:space="preserve"> an error if the size of the </w:t>
      </w:r>
      <w:r w:rsidRPr="002A3910">
        <w:rPr>
          <w:b/>
        </w:rPr>
        <w:t>Y(</w:t>
      </w:r>
      <w:r w:rsidR="00E86526" w:rsidRPr="002A3910">
        <w:rPr>
          <w:b/>
        </w:rPr>
        <w:t>)</w:t>
      </w:r>
      <w:r w:rsidR="00E86526" w:rsidRPr="002A3910">
        <w:t xml:space="preserve"> array exceeded local storage.</w:t>
      </w:r>
    </w:p>
    <w:p w14:paraId="104122BE" w14:textId="0E7E9E0F" w:rsidR="00E86526" w:rsidRPr="002A3910" w:rsidRDefault="00E86526" w:rsidP="007067CD">
      <w:pPr>
        <w:pStyle w:val="Heading5"/>
      </w:pPr>
      <w:bookmarkStart w:id="466" w:name="Numeric"/>
      <w:r w:rsidRPr="002A3910">
        <w:t>Numeric Example</w:t>
      </w:r>
      <w:bookmarkEnd w:id="466"/>
    </w:p>
    <w:p w14:paraId="2A826F2E" w14:textId="77777777" w:rsidR="003419D7" w:rsidRPr="002A3910" w:rsidRDefault="003419D7" w:rsidP="00273FBF">
      <w:pPr>
        <w:pStyle w:val="BodyText6"/>
        <w:keepNext/>
        <w:keepLines/>
      </w:pPr>
    </w:p>
    <w:p w14:paraId="2DDE7C3C" w14:textId="60195D5A" w:rsidR="00C040FB" w:rsidRPr="002A3910" w:rsidRDefault="000B59D3" w:rsidP="000B59D3">
      <w:pPr>
        <w:pStyle w:val="Caption"/>
      </w:pPr>
      <w:bookmarkStart w:id="467" w:name="_Toc159568329"/>
      <w:r w:rsidRPr="002A3910">
        <w:t xml:space="preserve">Figure </w:t>
      </w:r>
      <w:r w:rsidRPr="002A3910">
        <w:fldChar w:fldCharType="begin"/>
      </w:r>
      <w:r w:rsidRPr="002A3910">
        <w:instrText>SEQ Figure \* ARABIC</w:instrText>
      </w:r>
      <w:r w:rsidRPr="002A3910">
        <w:fldChar w:fldCharType="separate"/>
      </w:r>
      <w:r w:rsidR="002D1B25">
        <w:rPr>
          <w:noProof/>
        </w:rPr>
        <w:t>58</w:t>
      </w:r>
      <w:r w:rsidRPr="002A3910">
        <w:fldChar w:fldCharType="end"/>
      </w:r>
      <w:r w:rsidR="0019397B" w:rsidRPr="002A3910">
        <w:t>:</w:t>
      </w:r>
      <w:r w:rsidR="006C734C" w:rsidRPr="002A3910">
        <w:t xml:space="preserve"> ^DIR</w:t>
      </w:r>
      <w:r w:rsidR="00790984" w:rsidRPr="002A3910">
        <w:t xml:space="preserve"> API</w:t>
      </w:r>
      <w:r w:rsidR="006C734C" w:rsidRPr="002A3910">
        <w:t>—Numeric Example</w:t>
      </w:r>
      <w:r w:rsidR="00261EAB" w:rsidRPr="002A3910">
        <w:t>: Input</w:t>
      </w:r>
      <w:bookmarkEnd w:id="467"/>
    </w:p>
    <w:p w14:paraId="4B50DFE4" w14:textId="77777777" w:rsidR="00E86526" w:rsidRPr="002A3910" w:rsidRDefault="00365EB1" w:rsidP="00ED4DD4">
      <w:pPr>
        <w:pStyle w:val="APICode"/>
      </w:pPr>
      <w:r w:rsidRPr="002A3910">
        <w:t>&gt;</w:t>
      </w:r>
      <w:r w:rsidR="00E86526" w:rsidRPr="002A3910">
        <w:rPr>
          <w:b/>
        </w:rPr>
        <w:t>S DIR(0)=</w:t>
      </w:r>
      <w:r w:rsidR="00084217" w:rsidRPr="002A3910">
        <w:rPr>
          <w:b/>
        </w:rPr>
        <w:t>“</w:t>
      </w:r>
      <w:r w:rsidR="00E86526" w:rsidRPr="002A3910">
        <w:rPr>
          <w:b/>
        </w:rPr>
        <w:t>N^20:30:3</w:t>
      </w:r>
      <w:r w:rsidR="00084217" w:rsidRPr="002A3910">
        <w:rPr>
          <w:b/>
        </w:rPr>
        <w:t>”</w:t>
      </w:r>
    </w:p>
    <w:p w14:paraId="78A9FC5A" w14:textId="77777777" w:rsidR="00C040FB" w:rsidRPr="002A3910" w:rsidRDefault="00C040FB" w:rsidP="00B66E33">
      <w:pPr>
        <w:pStyle w:val="BodyText6"/>
      </w:pPr>
    </w:p>
    <w:p w14:paraId="2C42F053" w14:textId="77777777" w:rsidR="00E86526" w:rsidRPr="002A3910" w:rsidRDefault="00E86526" w:rsidP="002C1808">
      <w:pPr>
        <w:pStyle w:val="BodyText"/>
        <w:keepNext/>
        <w:keepLines/>
      </w:pPr>
      <w:r w:rsidRPr="002A3910">
        <w:t xml:space="preserve">This tells the reader that the input </w:t>
      </w:r>
      <w:r w:rsidR="00515C16" w:rsidRPr="002A3910">
        <w:rPr>
          <w:rStyle w:val="Emphasis"/>
          <w:iCs/>
        </w:rPr>
        <w:t>must</w:t>
      </w:r>
      <w:r w:rsidRPr="002A3910">
        <w:t xml:space="preserve"> be a number between </w:t>
      </w:r>
      <w:r w:rsidRPr="002A3910">
        <w:rPr>
          <w:b/>
        </w:rPr>
        <w:t>20</w:t>
      </w:r>
      <w:r w:rsidRPr="002A3910">
        <w:t xml:space="preserve"> and </w:t>
      </w:r>
      <w:r w:rsidRPr="002A3910">
        <w:rPr>
          <w:b/>
        </w:rPr>
        <w:t>30</w:t>
      </w:r>
      <w:r w:rsidRPr="002A3910">
        <w:t xml:space="preserve"> with no </w:t>
      </w:r>
      <w:r w:rsidR="00EE5D12" w:rsidRPr="002A3910">
        <w:t>more than three decimal digits.</w:t>
      </w:r>
    </w:p>
    <w:p w14:paraId="1F0A5BB9" w14:textId="66B578D4" w:rsidR="00E40DE6" w:rsidRPr="002A3910" w:rsidRDefault="007869D8" w:rsidP="00D42D1B">
      <w:pPr>
        <w:pStyle w:val="Note"/>
      </w:pPr>
      <w:r w:rsidRPr="002A3910">
        <w:rPr>
          <w:noProof/>
        </w:rPr>
        <w:drawing>
          <wp:inline distT="0" distB="0" distL="0" distR="0" wp14:anchorId="3E83D499" wp14:editId="41FCB48D">
            <wp:extent cx="289560" cy="289560"/>
            <wp:effectExtent l="0" t="0" r="0" b="0"/>
            <wp:docPr id="146"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If no maximum is specified in the second </w:t>
      </w:r>
      <w:r w:rsidR="00E40DE6" w:rsidRPr="002A3910">
        <w:rPr>
          <w:b/>
        </w:rPr>
        <w:t>^</w:t>
      </w:r>
      <w:r w:rsidR="00E40DE6" w:rsidRPr="002A3910">
        <w:t xml:space="preserve">-piece, the default maximum is </w:t>
      </w:r>
      <w:r w:rsidR="00E40DE6" w:rsidRPr="002A3910">
        <w:rPr>
          <w:b/>
        </w:rPr>
        <w:t>999999999999</w:t>
      </w:r>
      <w:r w:rsidR="00E40DE6" w:rsidRPr="002A3910">
        <w:t>.</w:t>
      </w:r>
    </w:p>
    <w:p w14:paraId="5AE947B6" w14:textId="77777777" w:rsidR="00273FBF" w:rsidRPr="002A3910" w:rsidRDefault="00273FBF" w:rsidP="00273FBF">
      <w:pPr>
        <w:pStyle w:val="BodyText6"/>
      </w:pPr>
    </w:p>
    <w:p w14:paraId="6B6D8B31" w14:textId="68F0075C" w:rsidR="00E86526" w:rsidRPr="002A3910" w:rsidRDefault="00FB6029" w:rsidP="0074437A">
      <w:pPr>
        <w:pStyle w:val="Heading6"/>
      </w:pPr>
      <w:r w:rsidRPr="002A3910">
        <w:t>With DIR(0) C</w:t>
      </w:r>
      <w:r w:rsidR="00B46C01" w:rsidRPr="002A3910">
        <w:t>ontaining O</w:t>
      </w:r>
    </w:p>
    <w:p w14:paraId="5B57317B" w14:textId="77777777" w:rsidR="003419D7" w:rsidRPr="002A3910" w:rsidRDefault="003419D7" w:rsidP="00273FBF">
      <w:pPr>
        <w:pStyle w:val="BodyText6"/>
        <w:keepNext/>
        <w:keepLines/>
      </w:pPr>
    </w:p>
    <w:p w14:paraId="6481BF79" w14:textId="767F9064" w:rsidR="00C040FB" w:rsidRPr="002A3910" w:rsidRDefault="000B59D3" w:rsidP="000B59D3">
      <w:pPr>
        <w:pStyle w:val="Caption"/>
      </w:pPr>
      <w:bookmarkStart w:id="468" w:name="_Toc159568330"/>
      <w:r w:rsidRPr="002A3910">
        <w:t xml:space="preserve">Figure </w:t>
      </w:r>
      <w:r w:rsidRPr="002A3910">
        <w:fldChar w:fldCharType="begin"/>
      </w:r>
      <w:r w:rsidRPr="002A3910">
        <w:instrText>SEQ Figure \* ARABIC</w:instrText>
      </w:r>
      <w:r w:rsidRPr="002A3910">
        <w:fldChar w:fldCharType="separate"/>
      </w:r>
      <w:r w:rsidR="002D1B25">
        <w:rPr>
          <w:noProof/>
        </w:rPr>
        <w:t>59</w:t>
      </w:r>
      <w:r w:rsidRPr="002A3910">
        <w:fldChar w:fldCharType="end"/>
      </w:r>
      <w:r w:rsidR="0019397B" w:rsidRPr="002A3910">
        <w:t>:</w:t>
      </w:r>
      <w:r w:rsidR="006C734C" w:rsidRPr="002A3910">
        <w:t xml:space="preserve"> ^DIR</w:t>
      </w:r>
      <w:r w:rsidR="00790984" w:rsidRPr="002A3910">
        <w:t xml:space="preserve"> API</w:t>
      </w:r>
      <w:r w:rsidR="00FB6029" w:rsidRPr="002A3910">
        <w:t>—With DIR(0) C</w:t>
      </w:r>
      <w:r w:rsidR="006C734C" w:rsidRPr="002A3910">
        <w:t>ontaining O Example</w:t>
      </w:r>
      <w:r w:rsidR="00261EAB" w:rsidRPr="002A3910">
        <w:t>: Input</w:t>
      </w:r>
      <w:bookmarkEnd w:id="468"/>
    </w:p>
    <w:p w14:paraId="609B7BB7" w14:textId="77777777" w:rsidR="00E86526" w:rsidRPr="002A3910" w:rsidRDefault="00E86526" w:rsidP="00ED4DD4">
      <w:pPr>
        <w:pStyle w:val="APICode"/>
      </w:pPr>
      <w:r w:rsidRPr="002A3910">
        <w:rPr>
          <w:b/>
        </w:rPr>
        <w:t>S DIR(0)=</w:t>
      </w:r>
      <w:r w:rsidR="00084217" w:rsidRPr="002A3910">
        <w:rPr>
          <w:b/>
        </w:rPr>
        <w:t>“</w:t>
      </w:r>
      <w:r w:rsidRPr="002A3910">
        <w:rPr>
          <w:b/>
        </w:rPr>
        <w:t>NO^0:120</w:t>
      </w:r>
      <w:r w:rsidR="00084217" w:rsidRPr="002A3910">
        <w:rPr>
          <w:b/>
        </w:rPr>
        <w:t>”</w:t>
      </w:r>
      <w:r w:rsidRPr="002A3910">
        <w:rPr>
          <w:b/>
        </w:rPr>
        <w:t>,DIR(</w:t>
      </w:r>
      <w:r w:rsidR="00084217" w:rsidRPr="002A3910">
        <w:rPr>
          <w:b/>
        </w:rPr>
        <w:t>“</w:t>
      </w:r>
      <w:r w:rsidRPr="002A3910">
        <w:rPr>
          <w:b/>
        </w:rPr>
        <w:t>A</w:t>
      </w:r>
      <w:r w:rsidR="00084217" w:rsidRPr="002A3910">
        <w:rPr>
          <w:b/>
        </w:rPr>
        <w:t>”</w:t>
      </w:r>
      <w:r w:rsidRPr="002A3910">
        <w:rPr>
          <w:b/>
        </w:rPr>
        <w:t>)=</w:t>
      </w:r>
      <w:r w:rsidR="00084217" w:rsidRPr="002A3910">
        <w:rPr>
          <w:b/>
        </w:rPr>
        <w:t>“</w:t>
      </w:r>
      <w:r w:rsidRPr="002A3910">
        <w:rPr>
          <w:b/>
        </w:rPr>
        <w:t>AGE</w:t>
      </w:r>
      <w:r w:rsidR="00084217" w:rsidRPr="002A3910">
        <w:rPr>
          <w:b/>
        </w:rPr>
        <w:t>”</w:t>
      </w:r>
    </w:p>
    <w:p w14:paraId="47E617DC" w14:textId="77777777" w:rsidR="00C040FB" w:rsidRPr="002A3910" w:rsidRDefault="00C040FB" w:rsidP="00B66E33">
      <w:pPr>
        <w:pStyle w:val="BodyText6"/>
      </w:pPr>
    </w:p>
    <w:p w14:paraId="612E40D7" w14:textId="48418402" w:rsidR="00E86526" w:rsidRPr="002A3910" w:rsidRDefault="00E86526" w:rsidP="002C1808">
      <w:pPr>
        <w:pStyle w:val="BodyText"/>
        <w:keepNext/>
        <w:keepLines/>
      </w:pPr>
      <w:r w:rsidRPr="002A3910">
        <w:t xml:space="preserve">This allows the user to press </w:t>
      </w:r>
      <w:r w:rsidR="00C922EB" w:rsidRPr="002A3910">
        <w:rPr>
          <w:b/>
        </w:rPr>
        <w:t>Enter</w:t>
      </w:r>
      <w:r w:rsidRPr="002A3910">
        <w:t xml:space="preserve"> </w:t>
      </w:r>
      <w:r w:rsidRPr="002A3910">
        <w:rPr>
          <w:i/>
        </w:rPr>
        <w:t>without</w:t>
      </w:r>
      <w:r w:rsidRPr="002A3910">
        <w:t xml:space="preserve"> entering any response and leave the reader. Without the </w:t>
      </w:r>
      <w:r w:rsidRPr="002A3910">
        <w:rPr>
          <w:b/>
        </w:rPr>
        <w:t>O</w:t>
      </w:r>
      <w:r w:rsidRPr="002A3910">
        <w:t>,</w:t>
      </w:r>
      <w:r w:rsidR="00C040FB" w:rsidRPr="002A3910">
        <w:t xml:space="preserve"> the following messages appear:</w:t>
      </w:r>
    </w:p>
    <w:p w14:paraId="14721E04" w14:textId="77777777" w:rsidR="00273FBF" w:rsidRPr="002A3910" w:rsidRDefault="00273FBF" w:rsidP="00273FBF">
      <w:pPr>
        <w:pStyle w:val="BodyText6"/>
        <w:keepNext/>
        <w:keepLines/>
      </w:pPr>
    </w:p>
    <w:p w14:paraId="467A63DA" w14:textId="218E982D" w:rsidR="00C040FB" w:rsidRPr="002A3910" w:rsidRDefault="000B59D3" w:rsidP="000B59D3">
      <w:pPr>
        <w:pStyle w:val="Caption"/>
      </w:pPr>
      <w:bookmarkStart w:id="469" w:name="_Toc159568331"/>
      <w:r w:rsidRPr="002A3910">
        <w:t xml:space="preserve">Figure </w:t>
      </w:r>
      <w:r w:rsidRPr="002A3910">
        <w:fldChar w:fldCharType="begin"/>
      </w:r>
      <w:r w:rsidRPr="002A3910">
        <w:instrText>SEQ Figure \* ARABIC</w:instrText>
      </w:r>
      <w:r w:rsidRPr="002A3910">
        <w:fldChar w:fldCharType="separate"/>
      </w:r>
      <w:r w:rsidR="002D1B25">
        <w:rPr>
          <w:noProof/>
        </w:rPr>
        <w:t>60</w:t>
      </w:r>
      <w:r w:rsidRPr="002A3910">
        <w:fldChar w:fldCharType="end"/>
      </w:r>
      <w:r w:rsidR="0019397B" w:rsidRPr="002A3910">
        <w:t>:</w:t>
      </w:r>
      <w:r w:rsidR="00FB6029" w:rsidRPr="002A3910">
        <w:t xml:space="preserve"> ^DIR: Reader—With DIR(0) C</w:t>
      </w:r>
      <w:r w:rsidR="006C734C" w:rsidRPr="002A3910">
        <w:t>ontaining O Example</w:t>
      </w:r>
      <w:r w:rsidR="00261EAB" w:rsidRPr="002A3910">
        <w:t>: Prompt Displayed</w:t>
      </w:r>
      <w:bookmarkEnd w:id="469"/>
    </w:p>
    <w:p w14:paraId="605583AD" w14:textId="77777777" w:rsidR="00E86526" w:rsidRPr="002A3910" w:rsidRDefault="00E86526" w:rsidP="00365EB1">
      <w:pPr>
        <w:pStyle w:val="Dialogue"/>
      </w:pPr>
      <w:r w:rsidRPr="002A3910">
        <w:t xml:space="preserve">This is a required response.  Enter </w:t>
      </w:r>
      <w:r w:rsidR="00084217" w:rsidRPr="002A3910">
        <w:t>‘</w:t>
      </w:r>
      <w:r w:rsidRPr="002A3910">
        <w:t>^</w:t>
      </w:r>
      <w:r w:rsidR="00084217" w:rsidRPr="002A3910">
        <w:t>’</w:t>
      </w:r>
      <w:r w:rsidRPr="002A3910">
        <w:t xml:space="preserve"> to exit.</w:t>
      </w:r>
    </w:p>
    <w:p w14:paraId="4BA969C0" w14:textId="77777777" w:rsidR="00C040FB" w:rsidRPr="002A3910" w:rsidRDefault="00C040FB" w:rsidP="00B66E33">
      <w:pPr>
        <w:pStyle w:val="BodyText6"/>
      </w:pPr>
    </w:p>
    <w:p w14:paraId="3D4AC5CA" w14:textId="3B122C74" w:rsidR="00E86526" w:rsidRPr="002A3910" w:rsidRDefault="00E86526" w:rsidP="007067CD">
      <w:pPr>
        <w:pStyle w:val="Heading5"/>
      </w:pPr>
      <w:bookmarkStart w:id="470" w:name="Pointer"/>
      <w:r w:rsidRPr="002A3910">
        <w:t>Pointer Example</w:t>
      </w:r>
      <w:bookmarkEnd w:id="470"/>
    </w:p>
    <w:p w14:paraId="43401FC7" w14:textId="77777777" w:rsidR="003419D7" w:rsidRPr="002A3910" w:rsidRDefault="003419D7" w:rsidP="00273FBF">
      <w:pPr>
        <w:pStyle w:val="BodyText6"/>
        <w:keepNext/>
        <w:keepLines/>
      </w:pPr>
    </w:p>
    <w:p w14:paraId="7892A474" w14:textId="0DC6746E" w:rsidR="00C040FB" w:rsidRPr="002A3910" w:rsidRDefault="000B59D3" w:rsidP="000B59D3">
      <w:pPr>
        <w:pStyle w:val="Caption"/>
      </w:pPr>
      <w:bookmarkStart w:id="471" w:name="_Toc159568332"/>
      <w:r w:rsidRPr="002A3910">
        <w:t xml:space="preserve">Figure </w:t>
      </w:r>
      <w:r w:rsidRPr="002A3910">
        <w:fldChar w:fldCharType="begin"/>
      </w:r>
      <w:r w:rsidRPr="002A3910">
        <w:instrText>SEQ Figure \* ARABIC</w:instrText>
      </w:r>
      <w:r w:rsidRPr="002A3910">
        <w:fldChar w:fldCharType="separate"/>
      </w:r>
      <w:r w:rsidR="002D1B25">
        <w:rPr>
          <w:noProof/>
        </w:rPr>
        <w:t>61</w:t>
      </w:r>
      <w:r w:rsidRPr="002A3910">
        <w:fldChar w:fldCharType="end"/>
      </w:r>
      <w:r w:rsidR="0019397B" w:rsidRPr="002A3910">
        <w:t>:</w:t>
      </w:r>
      <w:r w:rsidR="006C734C" w:rsidRPr="002A3910">
        <w:t xml:space="preserve"> ^DIR</w:t>
      </w:r>
      <w:r w:rsidR="00790984" w:rsidRPr="002A3910">
        <w:t xml:space="preserve"> API</w:t>
      </w:r>
      <w:r w:rsidR="006C734C" w:rsidRPr="002A3910">
        <w:t>—Pointer Example</w:t>
      </w:r>
      <w:r w:rsidR="00261EAB" w:rsidRPr="002A3910">
        <w:t>: Input</w:t>
      </w:r>
      <w:bookmarkEnd w:id="471"/>
    </w:p>
    <w:p w14:paraId="2CBC00AF" w14:textId="77777777" w:rsidR="00E86526" w:rsidRPr="002A3910" w:rsidRDefault="00E86526" w:rsidP="00ED4DD4">
      <w:pPr>
        <w:pStyle w:val="APICode"/>
        <w:rPr>
          <w:b/>
        </w:rPr>
      </w:pPr>
      <w:r w:rsidRPr="002A3910">
        <w:rPr>
          <w:b/>
        </w:rPr>
        <w:t>S DIR(0)=</w:t>
      </w:r>
      <w:r w:rsidR="00084217" w:rsidRPr="002A3910">
        <w:rPr>
          <w:b/>
        </w:rPr>
        <w:t>“</w:t>
      </w:r>
      <w:r w:rsidRPr="002A3910">
        <w:rPr>
          <w:b/>
        </w:rPr>
        <w:t>P^19:EMZ</w:t>
      </w:r>
      <w:r w:rsidR="00084217" w:rsidRPr="002A3910">
        <w:rPr>
          <w:b/>
        </w:rPr>
        <w:t>”</w:t>
      </w:r>
    </w:p>
    <w:p w14:paraId="43730DDE" w14:textId="77777777" w:rsidR="00C040FB" w:rsidRPr="002A3910" w:rsidRDefault="00C040FB" w:rsidP="00B66E33">
      <w:pPr>
        <w:pStyle w:val="BodyText6"/>
      </w:pPr>
    </w:p>
    <w:p w14:paraId="2FE7E4C0" w14:textId="77777777" w:rsidR="00E86526" w:rsidRPr="002A3910" w:rsidRDefault="00E86526" w:rsidP="00FB6029">
      <w:pPr>
        <w:pStyle w:val="BodyText"/>
      </w:pPr>
      <w:r w:rsidRPr="002A3910">
        <w:t xml:space="preserve">This tells the reader to do a lookup on File </w:t>
      </w:r>
      <w:r w:rsidR="00F204D4" w:rsidRPr="002A3910">
        <w:t>#</w:t>
      </w:r>
      <w:r w:rsidRPr="002A3910">
        <w:t xml:space="preserve">19, setting </w:t>
      </w:r>
      <w:r w:rsidRPr="002A3910">
        <w:rPr>
          <w:b/>
        </w:rPr>
        <w:t>DIC(0)=</w:t>
      </w:r>
      <w:r w:rsidR="00084217" w:rsidRPr="002A3910">
        <w:rPr>
          <w:b/>
        </w:rPr>
        <w:t>“</w:t>
      </w:r>
      <w:r w:rsidRPr="002A3910">
        <w:rPr>
          <w:b/>
        </w:rPr>
        <w:t>EMZ</w:t>
      </w:r>
      <w:r w:rsidR="00084217" w:rsidRPr="002A3910">
        <w:rPr>
          <w:b/>
        </w:rPr>
        <w:t>”</w:t>
      </w:r>
      <w:r w:rsidRPr="002A3910">
        <w:t xml:space="preserve"> before making the call.</w:t>
      </w:r>
    </w:p>
    <w:p w14:paraId="6E3F7130" w14:textId="77777777" w:rsidR="00E86526" w:rsidRPr="002A3910" w:rsidRDefault="00E86526" w:rsidP="00FB6029">
      <w:pPr>
        <w:pStyle w:val="BodyText"/>
      </w:pPr>
      <w:r w:rsidRPr="002A3910">
        <w:t>If the user enters a response that causes the lookup to fail, the user is prompted again for a lookup value.</w:t>
      </w:r>
    </w:p>
    <w:p w14:paraId="12E63DAB" w14:textId="3029E380" w:rsidR="00E86526" w:rsidRPr="002A3910" w:rsidRDefault="00E86526" w:rsidP="002C1808">
      <w:pPr>
        <w:pStyle w:val="BodyText"/>
        <w:keepNext/>
        <w:keepLines/>
      </w:pPr>
      <w:r w:rsidRPr="002A3910">
        <w:lastRenderedPageBreak/>
        <w:t xml:space="preserve">A pointer read can be used to look up in a subfile. In that case, the global root </w:t>
      </w:r>
      <w:r w:rsidR="00515C16" w:rsidRPr="002A3910">
        <w:rPr>
          <w:rStyle w:val="Emphasis"/>
          <w:iCs/>
        </w:rPr>
        <w:t>must</w:t>
      </w:r>
      <w:r w:rsidRPr="002A3910">
        <w:t xml:space="preserve"> be used in place of the file number. For example, to look up in the menu subfile (stored descendent from subscri</w:t>
      </w:r>
      <w:r w:rsidR="00C040FB" w:rsidRPr="002A3910">
        <w:t xml:space="preserve">pt 10) for entry #2 in File </w:t>
      </w:r>
      <w:r w:rsidR="00F204D4" w:rsidRPr="002A3910">
        <w:t>#</w:t>
      </w:r>
      <w:r w:rsidR="00C040FB" w:rsidRPr="002A3910">
        <w:t>19:</w:t>
      </w:r>
    </w:p>
    <w:p w14:paraId="52097E84" w14:textId="77777777" w:rsidR="00273FBF" w:rsidRPr="002A3910" w:rsidRDefault="00273FBF" w:rsidP="00273FBF">
      <w:pPr>
        <w:pStyle w:val="BodyText6"/>
        <w:keepNext/>
        <w:keepLines/>
      </w:pPr>
    </w:p>
    <w:p w14:paraId="25D88D15" w14:textId="61B228F4" w:rsidR="00C040FB" w:rsidRPr="002A3910" w:rsidRDefault="000B59D3" w:rsidP="000B59D3">
      <w:pPr>
        <w:pStyle w:val="Caption"/>
      </w:pPr>
      <w:bookmarkStart w:id="472" w:name="_Toc159568333"/>
      <w:r w:rsidRPr="002A3910">
        <w:t xml:space="preserve">Figure </w:t>
      </w:r>
      <w:r w:rsidRPr="002A3910">
        <w:fldChar w:fldCharType="begin"/>
      </w:r>
      <w:r w:rsidRPr="002A3910">
        <w:instrText>SEQ Figure \* ARABIC</w:instrText>
      </w:r>
      <w:r w:rsidRPr="002A3910">
        <w:fldChar w:fldCharType="separate"/>
      </w:r>
      <w:r w:rsidR="002D1B25">
        <w:rPr>
          <w:noProof/>
        </w:rPr>
        <w:t>62</w:t>
      </w:r>
      <w:r w:rsidRPr="002A3910">
        <w:fldChar w:fldCharType="end"/>
      </w:r>
      <w:r w:rsidR="0019397B" w:rsidRPr="002A3910">
        <w:t>:</w:t>
      </w:r>
      <w:r w:rsidR="006C734C" w:rsidRPr="002A3910">
        <w:t xml:space="preserve"> ^DIR</w:t>
      </w:r>
      <w:r w:rsidR="00790984" w:rsidRPr="002A3910">
        <w:t xml:space="preserve"> API</w:t>
      </w:r>
      <w:r w:rsidR="006C734C" w:rsidRPr="002A3910">
        <w:t>—Pointer Example</w:t>
      </w:r>
      <w:r w:rsidR="00261EAB" w:rsidRPr="002A3910">
        <w:t>: Subfile Lookup</w:t>
      </w:r>
      <w:bookmarkEnd w:id="472"/>
    </w:p>
    <w:p w14:paraId="7FA92ECC" w14:textId="77777777" w:rsidR="00E86526" w:rsidRPr="002A3910" w:rsidRDefault="00E86526" w:rsidP="00ED4DD4">
      <w:pPr>
        <w:pStyle w:val="APICode"/>
        <w:rPr>
          <w:b/>
        </w:rPr>
      </w:pPr>
      <w:r w:rsidRPr="002A3910">
        <w:rPr>
          <w:b/>
        </w:rPr>
        <w:t>S DIR(0)=</w:t>
      </w:r>
      <w:r w:rsidR="00084217" w:rsidRPr="002A3910">
        <w:rPr>
          <w:b/>
        </w:rPr>
        <w:t>“</w:t>
      </w:r>
      <w:r w:rsidRPr="002A3910">
        <w:rPr>
          <w:b/>
        </w:rPr>
        <w:t>P^DIC(19,2,10,:QEM</w:t>
      </w:r>
      <w:r w:rsidR="00084217" w:rsidRPr="002A3910">
        <w:rPr>
          <w:b/>
        </w:rPr>
        <w:t>”</w:t>
      </w:r>
    </w:p>
    <w:p w14:paraId="187555F4" w14:textId="77777777" w:rsidR="00C040FB" w:rsidRPr="002A3910" w:rsidRDefault="00C040FB" w:rsidP="00B66E33">
      <w:pPr>
        <w:pStyle w:val="BodyText6"/>
      </w:pPr>
    </w:p>
    <w:p w14:paraId="686F1F45" w14:textId="77777777" w:rsidR="00E86526" w:rsidRPr="002A3910" w:rsidRDefault="00E86526" w:rsidP="002C1808">
      <w:pPr>
        <w:pStyle w:val="BodyText"/>
      </w:pPr>
      <w:r w:rsidRPr="002A3910">
        <w:t>Remember to set any ne</w:t>
      </w:r>
      <w:r w:rsidR="00EF5773" w:rsidRPr="002A3910">
        <w:t>cessary variables</w:t>
      </w:r>
      <w:r w:rsidR="00EE5D12" w:rsidRPr="002A3910">
        <w:t xml:space="preserve"> </w:t>
      </w:r>
      <w:r w:rsidR="00F204D4" w:rsidRPr="002A3910">
        <w:t>[</w:t>
      </w:r>
      <w:r w:rsidR="00EE5D12" w:rsidRPr="002A3910">
        <w:t>e.g.,</w:t>
      </w:r>
      <w:r w:rsidR="00F204D4" w:rsidRPr="002A3910">
        <w:t> </w:t>
      </w:r>
      <w:r w:rsidR="00F204D4" w:rsidRPr="002A3910">
        <w:rPr>
          <w:b/>
        </w:rPr>
        <w:t>DA(1)</w:t>
      </w:r>
      <w:r w:rsidR="00F204D4" w:rsidRPr="002A3910">
        <w:t>]</w:t>
      </w:r>
      <w:r w:rsidR="00EE5D12" w:rsidRPr="002A3910">
        <w:t>.</w:t>
      </w:r>
    </w:p>
    <w:p w14:paraId="0A0F8BA9" w14:textId="51475FB3" w:rsidR="00E86526" w:rsidRPr="002A3910" w:rsidRDefault="00E86526" w:rsidP="007067CD">
      <w:pPr>
        <w:pStyle w:val="Heading5"/>
      </w:pPr>
      <w:bookmarkStart w:id="473" w:name="Set"/>
      <w:r w:rsidRPr="002A3910">
        <w:t>Set Example</w:t>
      </w:r>
      <w:bookmarkEnd w:id="473"/>
    </w:p>
    <w:p w14:paraId="3A2F3663" w14:textId="77777777" w:rsidR="00273FBF" w:rsidRPr="002A3910" w:rsidRDefault="00273FBF" w:rsidP="00273FBF">
      <w:pPr>
        <w:pStyle w:val="BodyText6"/>
        <w:keepNext/>
        <w:keepLines/>
      </w:pPr>
    </w:p>
    <w:p w14:paraId="116D93F6" w14:textId="44541CFB" w:rsidR="00C040FB" w:rsidRPr="002A3910" w:rsidRDefault="000B59D3" w:rsidP="000B59D3">
      <w:pPr>
        <w:pStyle w:val="Caption"/>
      </w:pPr>
      <w:bookmarkStart w:id="474" w:name="_Toc159568334"/>
      <w:r w:rsidRPr="002A3910">
        <w:t xml:space="preserve">Figure </w:t>
      </w:r>
      <w:r w:rsidRPr="002A3910">
        <w:fldChar w:fldCharType="begin"/>
      </w:r>
      <w:r w:rsidRPr="002A3910">
        <w:instrText>SEQ Figure \* ARABIC</w:instrText>
      </w:r>
      <w:r w:rsidRPr="002A3910">
        <w:fldChar w:fldCharType="separate"/>
      </w:r>
      <w:r w:rsidR="002D1B25">
        <w:rPr>
          <w:noProof/>
        </w:rPr>
        <w:t>63</w:t>
      </w:r>
      <w:r w:rsidRPr="002A3910">
        <w:fldChar w:fldCharType="end"/>
      </w:r>
      <w:r w:rsidR="0019397B" w:rsidRPr="002A3910">
        <w:t>:</w:t>
      </w:r>
      <w:r w:rsidR="006C734C" w:rsidRPr="002A3910">
        <w:t xml:space="preserve"> ^DIR</w:t>
      </w:r>
      <w:r w:rsidR="00790984" w:rsidRPr="002A3910">
        <w:t xml:space="preserve"> API</w:t>
      </w:r>
      <w:r w:rsidR="006C734C" w:rsidRPr="002A3910">
        <w:t>—Set Example</w:t>
      </w:r>
      <w:r w:rsidR="00261EAB" w:rsidRPr="002A3910">
        <w:t>: Input</w:t>
      </w:r>
      <w:bookmarkEnd w:id="474"/>
    </w:p>
    <w:p w14:paraId="33D1F55F" w14:textId="77777777" w:rsidR="00E86526" w:rsidRPr="002A3910" w:rsidRDefault="00E86526" w:rsidP="00ED4DD4">
      <w:pPr>
        <w:pStyle w:val="APICode"/>
        <w:rPr>
          <w:b/>
        </w:rPr>
      </w:pPr>
      <w:r w:rsidRPr="002A3910">
        <w:rPr>
          <w:b/>
        </w:rPr>
        <w:t>S DIR(0)=</w:t>
      </w:r>
      <w:r w:rsidR="00084217" w:rsidRPr="002A3910">
        <w:rPr>
          <w:b/>
        </w:rPr>
        <w:t>“</w:t>
      </w:r>
      <w:r w:rsidRPr="002A3910">
        <w:rPr>
          <w:b/>
        </w:rPr>
        <w:t>S^1:MARRIED;2:SINGLE</w:t>
      </w:r>
      <w:r w:rsidR="00084217" w:rsidRPr="002A3910">
        <w:rPr>
          <w:b/>
        </w:rPr>
        <w:t>”</w:t>
      </w:r>
    </w:p>
    <w:p w14:paraId="18BF0F69" w14:textId="77777777" w:rsidR="00C040FB" w:rsidRPr="002A3910" w:rsidRDefault="00C040FB" w:rsidP="00B66E33">
      <w:pPr>
        <w:pStyle w:val="BodyText6"/>
      </w:pPr>
    </w:p>
    <w:p w14:paraId="74BEF713" w14:textId="40463E12" w:rsidR="00E86526" w:rsidRPr="002A3910" w:rsidRDefault="00E86526" w:rsidP="002C1808">
      <w:pPr>
        <w:pStyle w:val="BodyText"/>
        <w:keepNext/>
        <w:keepLines/>
      </w:pPr>
      <w:r w:rsidRPr="002A3910">
        <w:t xml:space="preserve">This tells the reader to only accept one of the two members of the set. The response </w:t>
      </w:r>
      <w:r w:rsidR="00E57A2A" w:rsidRPr="002A3910">
        <w:t>can</w:t>
      </w:r>
      <w:r w:rsidRPr="002A3910">
        <w:t xml:space="preserve"> be 1, 2, MARRIED, or SINGLE. When </w:t>
      </w:r>
      <w:r w:rsidRPr="002A3910">
        <w:rPr>
          <w:b/>
        </w:rPr>
        <w:t>DIR(</w:t>
      </w:r>
      <w:r w:rsidR="00084217" w:rsidRPr="002A3910">
        <w:rPr>
          <w:b/>
        </w:rPr>
        <w:t>“</w:t>
      </w:r>
      <w:r w:rsidRPr="002A3910">
        <w:rPr>
          <w:b/>
        </w:rPr>
        <w:t>A</w:t>
      </w:r>
      <w:r w:rsidR="00084217" w:rsidRPr="002A3910">
        <w:rPr>
          <w:b/>
        </w:rPr>
        <w:t>”</w:t>
      </w:r>
      <w:r w:rsidRPr="002A3910">
        <w:rPr>
          <w:b/>
        </w:rPr>
        <w:t>)</w:t>
      </w:r>
      <w:r w:rsidRPr="002A3910">
        <w:t xml:space="preserve"> is included without the </w:t>
      </w:r>
      <w:r w:rsidRPr="002A3910">
        <w:rPr>
          <w:b/>
        </w:rPr>
        <w:t>A</w:t>
      </w:r>
      <w:r w:rsidRPr="002A3910">
        <w:t xml:space="preserve"> modifier on the first piece, th</w:t>
      </w:r>
      <w:r w:rsidR="00C040FB" w:rsidRPr="002A3910">
        <w:t>e prompting is done as follows:</w:t>
      </w:r>
    </w:p>
    <w:p w14:paraId="61C804AA" w14:textId="77777777" w:rsidR="00273FBF" w:rsidRPr="002A3910" w:rsidRDefault="00273FBF" w:rsidP="00273FBF">
      <w:pPr>
        <w:pStyle w:val="BodyText6"/>
        <w:keepNext/>
        <w:keepLines/>
      </w:pPr>
    </w:p>
    <w:p w14:paraId="5D197C20" w14:textId="34104193" w:rsidR="00C040FB" w:rsidRPr="002A3910" w:rsidRDefault="000B59D3" w:rsidP="000B59D3">
      <w:pPr>
        <w:pStyle w:val="Caption"/>
      </w:pPr>
      <w:bookmarkStart w:id="475" w:name="_Ref492900763"/>
      <w:bookmarkStart w:id="476" w:name="_Toc159568335"/>
      <w:r w:rsidRPr="002A3910">
        <w:t xml:space="preserve">Figure </w:t>
      </w:r>
      <w:r w:rsidRPr="002A3910">
        <w:fldChar w:fldCharType="begin"/>
      </w:r>
      <w:r w:rsidRPr="002A3910">
        <w:instrText>SEQ Figure \* ARABIC</w:instrText>
      </w:r>
      <w:r w:rsidRPr="002A3910">
        <w:fldChar w:fldCharType="separate"/>
      </w:r>
      <w:r w:rsidR="002D1B25">
        <w:rPr>
          <w:noProof/>
        </w:rPr>
        <w:t>64</w:t>
      </w:r>
      <w:r w:rsidRPr="002A3910">
        <w:fldChar w:fldCharType="end"/>
      </w:r>
      <w:bookmarkEnd w:id="475"/>
      <w:r w:rsidR="0019397B" w:rsidRPr="002A3910">
        <w:t>:</w:t>
      </w:r>
      <w:r w:rsidR="006C734C" w:rsidRPr="002A3910">
        <w:t xml:space="preserve"> ^DIR</w:t>
      </w:r>
      <w:r w:rsidR="00790984" w:rsidRPr="002A3910">
        <w:t xml:space="preserve"> API</w:t>
      </w:r>
      <w:r w:rsidR="006C734C" w:rsidRPr="002A3910">
        <w:t>—Set Example</w:t>
      </w:r>
      <w:r w:rsidR="00261EAB" w:rsidRPr="002A3910">
        <w:t>: Input and Prompt Displayed</w:t>
      </w:r>
      <w:bookmarkEnd w:id="476"/>
    </w:p>
    <w:p w14:paraId="35BBCAF1" w14:textId="77777777" w:rsidR="00E86526" w:rsidRPr="002A3910" w:rsidRDefault="00365EB1" w:rsidP="00ED4DD4">
      <w:pPr>
        <w:pStyle w:val="APICode"/>
      </w:pPr>
      <w:r w:rsidRPr="002A3910">
        <w:t>&gt;</w:t>
      </w:r>
      <w:r w:rsidR="00E86526" w:rsidRPr="002A3910">
        <w:rPr>
          <w:b/>
        </w:rPr>
        <w:t>S DIR(0)=</w:t>
      </w:r>
      <w:r w:rsidR="00084217" w:rsidRPr="002A3910">
        <w:rPr>
          <w:b/>
        </w:rPr>
        <w:t>“</w:t>
      </w:r>
      <w:r w:rsidR="00E86526" w:rsidRPr="002A3910">
        <w:rPr>
          <w:b/>
        </w:rPr>
        <w:t>S^M:MALE;F:FEMALE</w:t>
      </w:r>
      <w:r w:rsidR="00084217" w:rsidRPr="002A3910">
        <w:rPr>
          <w:b/>
        </w:rPr>
        <w:t>”</w:t>
      </w:r>
    </w:p>
    <w:p w14:paraId="006547F0" w14:textId="77777777" w:rsidR="00E86526" w:rsidRPr="002A3910" w:rsidRDefault="00365EB1" w:rsidP="00ED4DD4">
      <w:pPr>
        <w:pStyle w:val="APICode"/>
      </w:pPr>
      <w:r w:rsidRPr="002A3910">
        <w:t>&gt;</w:t>
      </w:r>
      <w:r w:rsidR="00E86526" w:rsidRPr="002A3910">
        <w:rPr>
          <w:b/>
        </w:rPr>
        <w:t>S DIR(</w:t>
      </w:r>
      <w:r w:rsidR="00084217" w:rsidRPr="002A3910">
        <w:rPr>
          <w:b/>
        </w:rPr>
        <w:t>“</w:t>
      </w:r>
      <w:r w:rsidR="00E86526" w:rsidRPr="002A3910">
        <w:rPr>
          <w:b/>
        </w:rPr>
        <w:t>A</w:t>
      </w:r>
      <w:r w:rsidR="00084217" w:rsidRPr="002A3910">
        <w:rPr>
          <w:b/>
        </w:rPr>
        <w:t>”</w:t>
      </w:r>
      <w:r w:rsidR="00E86526" w:rsidRPr="002A3910">
        <w:rPr>
          <w:b/>
        </w:rPr>
        <w:t>)=</w:t>
      </w:r>
      <w:r w:rsidR="00084217" w:rsidRPr="002A3910">
        <w:rPr>
          <w:b/>
        </w:rPr>
        <w:t>“</w:t>
      </w:r>
      <w:r w:rsidR="00E86526" w:rsidRPr="002A3910">
        <w:rPr>
          <w:b/>
        </w:rPr>
        <w:t>SEX</w:t>
      </w:r>
      <w:r w:rsidR="00084217" w:rsidRPr="002A3910">
        <w:rPr>
          <w:b/>
        </w:rPr>
        <w:t>”</w:t>
      </w:r>
      <w:r w:rsidR="00E86526" w:rsidRPr="002A3910">
        <w:rPr>
          <w:b/>
        </w:rPr>
        <w:t xml:space="preserve"> D ^DIR</w:t>
      </w:r>
    </w:p>
    <w:p w14:paraId="48856122" w14:textId="77777777" w:rsidR="00E86526" w:rsidRPr="002A3910" w:rsidRDefault="00E86526" w:rsidP="00ED4DD4">
      <w:pPr>
        <w:pStyle w:val="APICode"/>
      </w:pPr>
    </w:p>
    <w:p w14:paraId="3FEC2FDE" w14:textId="77777777" w:rsidR="00E86526" w:rsidRPr="002A3910" w:rsidRDefault="00E86526" w:rsidP="00ED4DD4">
      <w:pPr>
        <w:pStyle w:val="APICode"/>
      </w:pPr>
      <w:r w:rsidRPr="002A3910">
        <w:t>Select one of the following:</w:t>
      </w:r>
    </w:p>
    <w:p w14:paraId="62F529B1" w14:textId="77777777" w:rsidR="00E86526" w:rsidRPr="002A3910" w:rsidRDefault="00E86526" w:rsidP="00ED4DD4">
      <w:pPr>
        <w:pStyle w:val="APICode"/>
      </w:pPr>
      <w:r w:rsidRPr="002A3910">
        <w:t xml:space="preserve">       M      MALE</w:t>
      </w:r>
    </w:p>
    <w:p w14:paraId="724D6787" w14:textId="77777777" w:rsidR="00E86526" w:rsidRPr="002A3910" w:rsidRDefault="00365EB1" w:rsidP="00ED4DD4">
      <w:pPr>
        <w:pStyle w:val="APICode"/>
      </w:pPr>
      <w:r w:rsidRPr="002A3910">
        <w:t xml:space="preserve">       F      </w:t>
      </w:r>
      <w:r w:rsidR="00E86526" w:rsidRPr="002A3910">
        <w:t>FEMALE</w:t>
      </w:r>
    </w:p>
    <w:p w14:paraId="1E89AC64" w14:textId="77777777" w:rsidR="00E86526" w:rsidRPr="002A3910" w:rsidRDefault="00E86526" w:rsidP="00ED4DD4">
      <w:pPr>
        <w:pStyle w:val="APICode"/>
      </w:pPr>
      <w:r w:rsidRPr="002A3910">
        <w:t xml:space="preserve">SEX: </w:t>
      </w:r>
    </w:p>
    <w:p w14:paraId="22A74608" w14:textId="77777777" w:rsidR="00EE5D12" w:rsidRPr="002A3910" w:rsidRDefault="00EE5D12" w:rsidP="00B66E33">
      <w:pPr>
        <w:pStyle w:val="BodyText6"/>
      </w:pPr>
    </w:p>
    <w:p w14:paraId="0636623F" w14:textId="6FB059E1" w:rsidR="00E86526" w:rsidRPr="002A3910" w:rsidRDefault="00FB6029" w:rsidP="00261EAB">
      <w:pPr>
        <w:pStyle w:val="Heading6"/>
      </w:pPr>
      <w:r w:rsidRPr="002A3910">
        <w:t>With DIR(0) C</w:t>
      </w:r>
      <w:r w:rsidR="00EE5D12" w:rsidRPr="002A3910">
        <w:t>ontaining A</w:t>
      </w:r>
    </w:p>
    <w:p w14:paraId="5B750FDD" w14:textId="77777777" w:rsidR="00273FBF" w:rsidRPr="002A3910" w:rsidRDefault="00273FBF" w:rsidP="00273FBF">
      <w:pPr>
        <w:pStyle w:val="BodyText6"/>
        <w:keepNext/>
        <w:keepLines/>
      </w:pPr>
    </w:p>
    <w:p w14:paraId="6F63CD58" w14:textId="71C2642C" w:rsidR="00EE5D12" w:rsidRPr="002A3910" w:rsidRDefault="000B59D3" w:rsidP="00261EAB">
      <w:pPr>
        <w:pStyle w:val="Caption"/>
      </w:pPr>
      <w:bookmarkStart w:id="477" w:name="_Toc159568336"/>
      <w:r w:rsidRPr="002A3910">
        <w:t xml:space="preserve">Figure </w:t>
      </w:r>
      <w:r w:rsidRPr="002A3910">
        <w:fldChar w:fldCharType="begin"/>
      </w:r>
      <w:r w:rsidRPr="002A3910">
        <w:instrText>SEQ Figure \* ARABIC</w:instrText>
      </w:r>
      <w:r w:rsidRPr="002A3910">
        <w:fldChar w:fldCharType="separate"/>
      </w:r>
      <w:r w:rsidR="002D1B25">
        <w:rPr>
          <w:noProof/>
        </w:rPr>
        <w:t>65</w:t>
      </w:r>
      <w:r w:rsidRPr="002A3910">
        <w:fldChar w:fldCharType="end"/>
      </w:r>
      <w:r w:rsidR="0019397B" w:rsidRPr="002A3910">
        <w:t>:</w:t>
      </w:r>
      <w:r w:rsidR="006C734C" w:rsidRPr="002A3910">
        <w:t xml:space="preserve"> ^DIR</w:t>
      </w:r>
      <w:r w:rsidR="00790984" w:rsidRPr="002A3910">
        <w:t xml:space="preserve"> API</w:t>
      </w:r>
      <w:r w:rsidR="00FB6029" w:rsidRPr="002A3910">
        <w:t>—With DIR(0) C</w:t>
      </w:r>
      <w:r w:rsidR="006C734C" w:rsidRPr="002A3910">
        <w:t>ontaining A Example</w:t>
      </w:r>
      <w:r w:rsidR="00261EAB" w:rsidRPr="002A3910">
        <w:t>: Input</w:t>
      </w:r>
      <w:bookmarkEnd w:id="477"/>
    </w:p>
    <w:p w14:paraId="62C9AD97" w14:textId="77777777" w:rsidR="00E86526" w:rsidRPr="002A3910" w:rsidRDefault="00E86526" w:rsidP="00261EAB">
      <w:pPr>
        <w:pStyle w:val="APICode"/>
        <w:rPr>
          <w:b/>
        </w:rPr>
      </w:pPr>
      <w:r w:rsidRPr="002A3910">
        <w:rPr>
          <w:b/>
        </w:rPr>
        <w:t>S DIR(0)=</w:t>
      </w:r>
      <w:r w:rsidR="00084217" w:rsidRPr="002A3910">
        <w:rPr>
          <w:b/>
        </w:rPr>
        <w:t>“</w:t>
      </w:r>
      <w:r w:rsidRPr="002A3910">
        <w:rPr>
          <w:b/>
        </w:rPr>
        <w:t>SA^M:MALE;F:FEMALE</w:t>
      </w:r>
      <w:r w:rsidR="00084217" w:rsidRPr="002A3910">
        <w:rPr>
          <w:b/>
        </w:rPr>
        <w:t>”</w:t>
      </w:r>
    </w:p>
    <w:p w14:paraId="6E15672C" w14:textId="77777777" w:rsidR="00E86526" w:rsidRPr="002A3910" w:rsidRDefault="00E86526" w:rsidP="00261EAB">
      <w:pPr>
        <w:pStyle w:val="APICode"/>
        <w:rPr>
          <w:b/>
        </w:rPr>
      </w:pPr>
      <w:r w:rsidRPr="002A3910">
        <w:rPr>
          <w:b/>
        </w:rPr>
        <w:t>S DIR(</w:t>
      </w:r>
      <w:r w:rsidR="00084217" w:rsidRPr="002A3910">
        <w:rPr>
          <w:b/>
        </w:rPr>
        <w:t>“</w:t>
      </w:r>
      <w:r w:rsidRPr="002A3910">
        <w:rPr>
          <w:b/>
        </w:rPr>
        <w:t>A</w:t>
      </w:r>
      <w:r w:rsidR="00084217" w:rsidRPr="002A3910">
        <w:rPr>
          <w:b/>
        </w:rPr>
        <w:t>”</w:t>
      </w:r>
      <w:r w:rsidRPr="002A3910">
        <w:rPr>
          <w:b/>
        </w:rPr>
        <w:t>)=</w:t>
      </w:r>
      <w:r w:rsidR="00084217" w:rsidRPr="002A3910">
        <w:rPr>
          <w:b/>
        </w:rPr>
        <w:t>“</w:t>
      </w:r>
      <w:r w:rsidRPr="002A3910">
        <w:rPr>
          <w:b/>
        </w:rPr>
        <w:t xml:space="preserve">SEX: </w:t>
      </w:r>
      <w:r w:rsidR="00084217" w:rsidRPr="002A3910">
        <w:rPr>
          <w:b/>
        </w:rPr>
        <w:t>“</w:t>
      </w:r>
      <w:r w:rsidRPr="002A3910">
        <w:rPr>
          <w:b/>
        </w:rPr>
        <w:t xml:space="preserve"> D ^DIR</w:t>
      </w:r>
    </w:p>
    <w:p w14:paraId="462403B6" w14:textId="77777777" w:rsidR="00EE5D12" w:rsidRPr="002A3910" w:rsidRDefault="00EE5D12" w:rsidP="00B66E33">
      <w:pPr>
        <w:pStyle w:val="BodyText6"/>
      </w:pPr>
    </w:p>
    <w:p w14:paraId="6EAF395A" w14:textId="34EE6654" w:rsidR="00E86526" w:rsidRPr="002A3910" w:rsidRDefault="00E86526" w:rsidP="00261EAB">
      <w:pPr>
        <w:pStyle w:val="BodyText"/>
        <w:keepNext/>
        <w:keepLines/>
      </w:pPr>
      <w:r w:rsidRPr="002A3910">
        <w:t xml:space="preserve">Whereas, with the </w:t>
      </w:r>
      <w:r w:rsidRPr="002A3910">
        <w:rPr>
          <w:b/>
        </w:rPr>
        <w:t>A</w:t>
      </w:r>
      <w:r w:rsidRPr="002A3910">
        <w:t>, it would appear as follo</w:t>
      </w:r>
      <w:r w:rsidR="00EE5D12" w:rsidRPr="002A3910">
        <w:t>ws:</w:t>
      </w:r>
    </w:p>
    <w:p w14:paraId="38D88493" w14:textId="77777777" w:rsidR="00273FBF" w:rsidRPr="002A3910" w:rsidRDefault="00273FBF" w:rsidP="00273FBF">
      <w:pPr>
        <w:pStyle w:val="BodyText6"/>
        <w:keepNext/>
        <w:keepLines/>
      </w:pPr>
    </w:p>
    <w:p w14:paraId="53382289" w14:textId="49F00194" w:rsidR="00EE5D12" w:rsidRPr="002A3910" w:rsidRDefault="000B59D3" w:rsidP="00261EAB">
      <w:pPr>
        <w:pStyle w:val="Caption"/>
      </w:pPr>
      <w:bookmarkStart w:id="478" w:name="_Toc159568337"/>
      <w:r w:rsidRPr="002A3910">
        <w:t xml:space="preserve">Figure </w:t>
      </w:r>
      <w:r w:rsidRPr="002A3910">
        <w:fldChar w:fldCharType="begin"/>
      </w:r>
      <w:r w:rsidRPr="002A3910">
        <w:instrText>SEQ Figure \* ARABIC</w:instrText>
      </w:r>
      <w:r w:rsidRPr="002A3910">
        <w:fldChar w:fldCharType="separate"/>
      </w:r>
      <w:r w:rsidR="002D1B25">
        <w:rPr>
          <w:noProof/>
        </w:rPr>
        <w:t>66</w:t>
      </w:r>
      <w:r w:rsidRPr="002A3910">
        <w:fldChar w:fldCharType="end"/>
      </w:r>
      <w:r w:rsidR="0019397B" w:rsidRPr="002A3910">
        <w:t>:</w:t>
      </w:r>
      <w:r w:rsidR="006C734C" w:rsidRPr="002A3910">
        <w:t xml:space="preserve"> ^DIR</w:t>
      </w:r>
      <w:r w:rsidR="00790984" w:rsidRPr="002A3910">
        <w:t xml:space="preserve"> API</w:t>
      </w:r>
      <w:r w:rsidR="00FB6029" w:rsidRPr="002A3910">
        <w:t>—With DIR(0) C</w:t>
      </w:r>
      <w:r w:rsidR="006C734C" w:rsidRPr="002A3910">
        <w:t>ontaining A Example</w:t>
      </w:r>
      <w:r w:rsidR="00261EAB" w:rsidRPr="002A3910">
        <w:t>: Prompt Displayed</w:t>
      </w:r>
      <w:bookmarkEnd w:id="478"/>
    </w:p>
    <w:p w14:paraId="2B91D0E4" w14:textId="77777777" w:rsidR="00E86526" w:rsidRPr="002A3910" w:rsidRDefault="00E86526" w:rsidP="00365EB1">
      <w:pPr>
        <w:pStyle w:val="Dialogue"/>
      </w:pPr>
      <w:r w:rsidRPr="002A3910">
        <w:t>SEX:</w:t>
      </w:r>
    </w:p>
    <w:p w14:paraId="14077C9E" w14:textId="77777777" w:rsidR="00EE5D12" w:rsidRPr="002A3910" w:rsidRDefault="00EE5D12" w:rsidP="00B66E33">
      <w:pPr>
        <w:pStyle w:val="BodyText6"/>
      </w:pPr>
    </w:p>
    <w:p w14:paraId="7E447F4E" w14:textId="5E2E3522" w:rsidR="00E86526" w:rsidRPr="002A3910" w:rsidRDefault="00FB6029" w:rsidP="00261EAB">
      <w:pPr>
        <w:pStyle w:val="Heading6"/>
      </w:pPr>
      <w:r w:rsidRPr="002A3910">
        <w:lastRenderedPageBreak/>
        <w:t>With DIR(0) C</w:t>
      </w:r>
      <w:r w:rsidR="00EE5D12" w:rsidRPr="002A3910">
        <w:t>ontaining B</w:t>
      </w:r>
    </w:p>
    <w:p w14:paraId="2DB93C42" w14:textId="77777777" w:rsidR="00273FBF" w:rsidRPr="002A3910" w:rsidRDefault="00273FBF" w:rsidP="00273FBF">
      <w:pPr>
        <w:pStyle w:val="BodyText6"/>
        <w:keepNext/>
        <w:keepLines/>
      </w:pPr>
    </w:p>
    <w:p w14:paraId="24D4BF3C" w14:textId="354CAFF5" w:rsidR="00EE5D12" w:rsidRPr="002A3910" w:rsidRDefault="000B59D3" w:rsidP="00261EAB">
      <w:pPr>
        <w:pStyle w:val="Caption"/>
      </w:pPr>
      <w:bookmarkStart w:id="479" w:name="_Toc159568338"/>
      <w:r w:rsidRPr="002A3910">
        <w:t xml:space="preserve">Figure </w:t>
      </w:r>
      <w:r w:rsidRPr="002A3910">
        <w:fldChar w:fldCharType="begin"/>
      </w:r>
      <w:r w:rsidRPr="002A3910">
        <w:instrText>SEQ Figure \* ARABIC</w:instrText>
      </w:r>
      <w:r w:rsidRPr="002A3910">
        <w:fldChar w:fldCharType="separate"/>
      </w:r>
      <w:r w:rsidR="002D1B25">
        <w:rPr>
          <w:noProof/>
        </w:rPr>
        <w:t>67</w:t>
      </w:r>
      <w:r w:rsidRPr="002A3910">
        <w:fldChar w:fldCharType="end"/>
      </w:r>
      <w:r w:rsidR="0019397B" w:rsidRPr="002A3910">
        <w:t>:</w:t>
      </w:r>
      <w:r w:rsidR="00B851D0" w:rsidRPr="002A3910">
        <w:t xml:space="preserve"> ^DIR</w:t>
      </w:r>
      <w:r w:rsidR="00790984" w:rsidRPr="002A3910">
        <w:t xml:space="preserve"> API</w:t>
      </w:r>
      <w:r w:rsidR="00FB6029" w:rsidRPr="002A3910">
        <w:t>—With DIR(0) C</w:t>
      </w:r>
      <w:r w:rsidR="00B851D0" w:rsidRPr="002A3910">
        <w:t>ontaining B Example</w:t>
      </w:r>
      <w:r w:rsidR="00261EAB" w:rsidRPr="002A3910">
        <w:t>: Input</w:t>
      </w:r>
      <w:bookmarkEnd w:id="479"/>
    </w:p>
    <w:p w14:paraId="10B929DB" w14:textId="77777777" w:rsidR="00E86526" w:rsidRPr="002A3910" w:rsidRDefault="00E86526" w:rsidP="00261EAB">
      <w:pPr>
        <w:pStyle w:val="APICode"/>
        <w:rPr>
          <w:b/>
        </w:rPr>
      </w:pPr>
      <w:r w:rsidRPr="002A3910">
        <w:rPr>
          <w:b/>
        </w:rPr>
        <w:t>S DIR(0)=</w:t>
      </w:r>
      <w:r w:rsidR="00084217" w:rsidRPr="002A3910">
        <w:rPr>
          <w:b/>
        </w:rPr>
        <w:t>“</w:t>
      </w:r>
      <w:r w:rsidRPr="002A3910">
        <w:rPr>
          <w:b/>
        </w:rPr>
        <w:t>SB^M:MALE;F:FEMALE</w:t>
      </w:r>
      <w:r w:rsidR="00084217" w:rsidRPr="002A3910">
        <w:rPr>
          <w:b/>
        </w:rPr>
        <w:t>”</w:t>
      </w:r>
    </w:p>
    <w:p w14:paraId="2A876DDB" w14:textId="77777777" w:rsidR="00E86526" w:rsidRPr="002A3910" w:rsidRDefault="00E86526" w:rsidP="00261EAB">
      <w:pPr>
        <w:pStyle w:val="APICode"/>
        <w:rPr>
          <w:b/>
        </w:rPr>
      </w:pPr>
      <w:r w:rsidRPr="002A3910">
        <w:rPr>
          <w:b/>
        </w:rPr>
        <w:t>S DIR(</w:t>
      </w:r>
      <w:r w:rsidR="00084217" w:rsidRPr="002A3910">
        <w:rPr>
          <w:b/>
        </w:rPr>
        <w:t>“</w:t>
      </w:r>
      <w:r w:rsidRPr="002A3910">
        <w:rPr>
          <w:b/>
        </w:rPr>
        <w:t>A</w:t>
      </w:r>
      <w:r w:rsidR="00084217" w:rsidRPr="002A3910">
        <w:rPr>
          <w:b/>
        </w:rPr>
        <w:t>”</w:t>
      </w:r>
      <w:r w:rsidRPr="002A3910">
        <w:rPr>
          <w:b/>
        </w:rPr>
        <w:t>)=</w:t>
      </w:r>
      <w:r w:rsidR="00084217" w:rsidRPr="002A3910">
        <w:rPr>
          <w:b/>
        </w:rPr>
        <w:t>“</w:t>
      </w:r>
      <w:r w:rsidRPr="002A3910">
        <w:rPr>
          <w:b/>
        </w:rPr>
        <w:t>SEX</w:t>
      </w:r>
      <w:r w:rsidR="00084217" w:rsidRPr="002A3910">
        <w:rPr>
          <w:b/>
        </w:rPr>
        <w:t>”</w:t>
      </w:r>
      <w:r w:rsidRPr="002A3910">
        <w:rPr>
          <w:b/>
        </w:rPr>
        <w:t xml:space="preserve"> D ^DIR</w:t>
      </w:r>
    </w:p>
    <w:p w14:paraId="288E4659" w14:textId="77777777" w:rsidR="00EE5D12" w:rsidRPr="002A3910" w:rsidRDefault="00EE5D12" w:rsidP="00B66E33">
      <w:pPr>
        <w:pStyle w:val="BodyText6"/>
      </w:pPr>
    </w:p>
    <w:p w14:paraId="752D8B5C" w14:textId="7B935A60" w:rsidR="00E86526" w:rsidRPr="002A3910" w:rsidRDefault="00E86526" w:rsidP="002C1808">
      <w:pPr>
        <w:pStyle w:val="BodyText"/>
        <w:keepNext/>
        <w:keepLines/>
      </w:pPr>
      <w:r w:rsidRPr="002A3910">
        <w:t xml:space="preserve">When this is executed, instead of getting the vertical listing as shown </w:t>
      </w:r>
      <w:r w:rsidR="00E3510D" w:rsidRPr="002A3910">
        <w:t xml:space="preserve">in </w:t>
      </w:r>
      <w:r w:rsidR="00E3510D" w:rsidRPr="002A3910">
        <w:rPr>
          <w:color w:val="0000FF"/>
          <w:u w:val="single"/>
        </w:rPr>
        <w:fldChar w:fldCharType="begin" w:fldLock="1"/>
      </w:r>
      <w:r w:rsidR="00E3510D" w:rsidRPr="002A3910">
        <w:rPr>
          <w:color w:val="0000FF"/>
          <w:u w:val="single"/>
        </w:rPr>
        <w:instrText xml:space="preserve"> REF _Ref492900763 \h  \* MERGEFORMAT </w:instrText>
      </w:r>
      <w:r w:rsidR="00E3510D" w:rsidRPr="002A3910">
        <w:rPr>
          <w:color w:val="0000FF"/>
          <w:u w:val="single"/>
        </w:rPr>
      </w:r>
      <w:r w:rsidR="00E3510D" w:rsidRPr="002A3910">
        <w:rPr>
          <w:color w:val="0000FF"/>
          <w:u w:val="single"/>
        </w:rPr>
        <w:fldChar w:fldCharType="separate"/>
      </w:r>
      <w:r w:rsidR="00272B32" w:rsidRPr="002A3910">
        <w:rPr>
          <w:color w:val="0000FF"/>
          <w:u w:val="single"/>
        </w:rPr>
        <w:t>Figure 64</w:t>
      </w:r>
      <w:r w:rsidR="00E3510D" w:rsidRPr="002A3910">
        <w:rPr>
          <w:color w:val="0000FF"/>
          <w:u w:val="single"/>
        </w:rPr>
        <w:fldChar w:fldCharType="end"/>
      </w:r>
      <w:r w:rsidR="00EE5D12" w:rsidRPr="002A3910">
        <w:t>, the prompt would appear as</w:t>
      </w:r>
      <w:r w:rsidR="00E3510D" w:rsidRPr="002A3910">
        <w:t xml:space="preserve"> shown in </w:t>
      </w:r>
      <w:r w:rsidR="00E3510D" w:rsidRPr="002A3910">
        <w:rPr>
          <w:color w:val="0000FF"/>
          <w:u w:val="single"/>
        </w:rPr>
        <w:fldChar w:fldCharType="begin" w:fldLock="1"/>
      </w:r>
      <w:r w:rsidR="00E3510D" w:rsidRPr="002A3910">
        <w:rPr>
          <w:color w:val="0000FF"/>
          <w:u w:val="single"/>
        </w:rPr>
        <w:instrText xml:space="preserve"> REF _Ref492900793 \h  \* MERGEFORMAT </w:instrText>
      </w:r>
      <w:r w:rsidR="00E3510D" w:rsidRPr="002A3910">
        <w:rPr>
          <w:color w:val="0000FF"/>
          <w:u w:val="single"/>
        </w:rPr>
      </w:r>
      <w:r w:rsidR="00E3510D" w:rsidRPr="002A3910">
        <w:rPr>
          <w:color w:val="0000FF"/>
          <w:u w:val="single"/>
        </w:rPr>
        <w:fldChar w:fldCharType="separate"/>
      </w:r>
      <w:r w:rsidR="00272B32" w:rsidRPr="002A3910">
        <w:rPr>
          <w:color w:val="0000FF"/>
          <w:u w:val="single"/>
        </w:rPr>
        <w:t>Figure 68</w:t>
      </w:r>
      <w:r w:rsidR="00E3510D" w:rsidRPr="002A3910">
        <w:rPr>
          <w:color w:val="0000FF"/>
          <w:u w:val="single"/>
        </w:rPr>
        <w:fldChar w:fldCharType="end"/>
      </w:r>
      <w:r w:rsidR="00EE5D12" w:rsidRPr="002A3910">
        <w:t>:</w:t>
      </w:r>
    </w:p>
    <w:p w14:paraId="3CDFF81E" w14:textId="77777777" w:rsidR="00273FBF" w:rsidRPr="002A3910" w:rsidRDefault="00273FBF" w:rsidP="00273FBF">
      <w:pPr>
        <w:pStyle w:val="BodyText6"/>
        <w:keepNext/>
        <w:keepLines/>
      </w:pPr>
    </w:p>
    <w:p w14:paraId="6F48501D" w14:textId="7A8BE9E5" w:rsidR="00EE5D12" w:rsidRPr="002A3910" w:rsidRDefault="000B59D3" w:rsidP="000B59D3">
      <w:pPr>
        <w:pStyle w:val="Caption"/>
      </w:pPr>
      <w:bookmarkStart w:id="480" w:name="_Ref492900793"/>
      <w:bookmarkStart w:id="481" w:name="_Toc159568339"/>
      <w:r w:rsidRPr="002A3910">
        <w:t xml:space="preserve">Figure </w:t>
      </w:r>
      <w:r w:rsidRPr="002A3910">
        <w:fldChar w:fldCharType="begin"/>
      </w:r>
      <w:r w:rsidRPr="002A3910">
        <w:instrText>SEQ Figure \* ARABIC</w:instrText>
      </w:r>
      <w:r w:rsidRPr="002A3910">
        <w:fldChar w:fldCharType="separate"/>
      </w:r>
      <w:r w:rsidR="002D1B25">
        <w:rPr>
          <w:noProof/>
        </w:rPr>
        <w:t>68</w:t>
      </w:r>
      <w:r w:rsidRPr="002A3910">
        <w:fldChar w:fldCharType="end"/>
      </w:r>
      <w:bookmarkEnd w:id="480"/>
      <w:r w:rsidR="0019397B" w:rsidRPr="002A3910">
        <w:t>:</w:t>
      </w:r>
      <w:r w:rsidR="00B851D0" w:rsidRPr="002A3910">
        <w:t xml:space="preserve"> ^DIR</w:t>
      </w:r>
      <w:r w:rsidR="00790984" w:rsidRPr="002A3910">
        <w:t xml:space="preserve"> API</w:t>
      </w:r>
      <w:r w:rsidR="00E3510D" w:rsidRPr="002A3910">
        <w:t>—With DIR(0) C</w:t>
      </w:r>
      <w:r w:rsidR="00B851D0" w:rsidRPr="002A3910">
        <w:t>ontaining B Example</w:t>
      </w:r>
      <w:r w:rsidR="00E3510D" w:rsidRPr="002A3910">
        <w:t>: Prompt D</w:t>
      </w:r>
      <w:r w:rsidR="00261EAB" w:rsidRPr="002A3910">
        <w:t>isplayed</w:t>
      </w:r>
      <w:bookmarkEnd w:id="481"/>
    </w:p>
    <w:p w14:paraId="443666F0" w14:textId="77777777" w:rsidR="00E86526" w:rsidRPr="002A3910" w:rsidRDefault="00E86526" w:rsidP="00365EB1">
      <w:pPr>
        <w:pStyle w:val="Dialogue"/>
      </w:pPr>
      <w:r w:rsidRPr="002A3910">
        <w:t>SEX: (M/F):</w:t>
      </w:r>
    </w:p>
    <w:p w14:paraId="7617EF82" w14:textId="77777777" w:rsidR="00E86526" w:rsidRPr="002A3910" w:rsidRDefault="00E86526" w:rsidP="00B66E33">
      <w:pPr>
        <w:pStyle w:val="BodyText6"/>
      </w:pPr>
    </w:p>
    <w:p w14:paraId="0F4C44C4" w14:textId="280BF50D" w:rsidR="00E86526" w:rsidRPr="002A3910" w:rsidRDefault="00E3510D" w:rsidP="00261EAB">
      <w:pPr>
        <w:pStyle w:val="Heading6"/>
      </w:pPr>
      <w:r w:rsidRPr="002A3910">
        <w:t>With DIR(0) C</w:t>
      </w:r>
      <w:r w:rsidR="00EE5D12" w:rsidRPr="002A3910">
        <w:t>ontaining X</w:t>
      </w:r>
    </w:p>
    <w:p w14:paraId="6DC4AAB8" w14:textId="77777777" w:rsidR="00273FBF" w:rsidRPr="002A3910" w:rsidRDefault="00273FBF" w:rsidP="00273FBF">
      <w:pPr>
        <w:pStyle w:val="BodyText6"/>
        <w:keepNext/>
        <w:keepLines/>
      </w:pPr>
    </w:p>
    <w:p w14:paraId="7BF6D476" w14:textId="4A274CFA" w:rsidR="00EE5D12" w:rsidRPr="002A3910" w:rsidRDefault="000B59D3" w:rsidP="00261EAB">
      <w:pPr>
        <w:pStyle w:val="Caption"/>
      </w:pPr>
      <w:bookmarkStart w:id="482" w:name="_Toc159568340"/>
      <w:r w:rsidRPr="002A3910">
        <w:t xml:space="preserve">Figure </w:t>
      </w:r>
      <w:r w:rsidRPr="002A3910">
        <w:fldChar w:fldCharType="begin"/>
      </w:r>
      <w:r w:rsidRPr="002A3910">
        <w:instrText>SEQ Figure \* ARABIC</w:instrText>
      </w:r>
      <w:r w:rsidRPr="002A3910">
        <w:fldChar w:fldCharType="separate"/>
      </w:r>
      <w:r w:rsidR="002D1B25">
        <w:rPr>
          <w:noProof/>
        </w:rPr>
        <w:t>69</w:t>
      </w:r>
      <w:r w:rsidRPr="002A3910">
        <w:fldChar w:fldCharType="end"/>
      </w:r>
      <w:r w:rsidR="0019397B" w:rsidRPr="002A3910">
        <w:t>:</w:t>
      </w:r>
      <w:r w:rsidR="00B851D0" w:rsidRPr="002A3910">
        <w:t xml:space="preserve"> ^DIR</w:t>
      </w:r>
      <w:r w:rsidR="00790984" w:rsidRPr="002A3910">
        <w:t xml:space="preserve"> API</w:t>
      </w:r>
      <w:r w:rsidR="00E3510D" w:rsidRPr="002A3910">
        <w:t>—With DIR(0) C</w:t>
      </w:r>
      <w:r w:rsidR="00B851D0" w:rsidRPr="002A3910">
        <w:t>ontaining X Example</w:t>
      </w:r>
      <w:r w:rsidR="00261EAB" w:rsidRPr="002A3910">
        <w:t>: Input</w:t>
      </w:r>
      <w:bookmarkEnd w:id="482"/>
    </w:p>
    <w:p w14:paraId="4741BB16" w14:textId="77777777" w:rsidR="00E86526" w:rsidRPr="002A3910" w:rsidRDefault="00E86526" w:rsidP="00261EAB">
      <w:pPr>
        <w:pStyle w:val="APICode"/>
        <w:rPr>
          <w:b/>
        </w:rPr>
      </w:pPr>
      <w:r w:rsidRPr="002A3910">
        <w:rPr>
          <w:b/>
        </w:rPr>
        <w:t>S DIR(0)=</w:t>
      </w:r>
      <w:r w:rsidR="00084217" w:rsidRPr="002A3910">
        <w:rPr>
          <w:b/>
        </w:rPr>
        <w:t>“</w:t>
      </w:r>
      <w:r w:rsidRPr="002A3910">
        <w:rPr>
          <w:b/>
        </w:rPr>
        <w:t>SX^M:MALE;F:FEMALE</w:t>
      </w:r>
      <w:r w:rsidR="00084217" w:rsidRPr="002A3910">
        <w:rPr>
          <w:b/>
        </w:rPr>
        <w:t>”</w:t>
      </w:r>
    </w:p>
    <w:p w14:paraId="3FB31D86" w14:textId="77777777" w:rsidR="00E86526" w:rsidRPr="002A3910" w:rsidRDefault="00E86526" w:rsidP="00261EAB">
      <w:pPr>
        <w:pStyle w:val="APICode"/>
        <w:rPr>
          <w:b/>
        </w:rPr>
      </w:pPr>
      <w:r w:rsidRPr="002A3910">
        <w:rPr>
          <w:b/>
        </w:rPr>
        <w:t>S DIR(</w:t>
      </w:r>
      <w:r w:rsidR="00084217" w:rsidRPr="002A3910">
        <w:rPr>
          <w:b/>
        </w:rPr>
        <w:t>“</w:t>
      </w:r>
      <w:r w:rsidRPr="002A3910">
        <w:rPr>
          <w:b/>
        </w:rPr>
        <w:t>A</w:t>
      </w:r>
      <w:r w:rsidR="00084217" w:rsidRPr="002A3910">
        <w:rPr>
          <w:b/>
        </w:rPr>
        <w:t>”</w:t>
      </w:r>
      <w:r w:rsidRPr="002A3910">
        <w:rPr>
          <w:b/>
        </w:rPr>
        <w:t>)=</w:t>
      </w:r>
      <w:r w:rsidR="00084217" w:rsidRPr="002A3910">
        <w:rPr>
          <w:b/>
        </w:rPr>
        <w:t>“</w:t>
      </w:r>
      <w:r w:rsidRPr="002A3910">
        <w:rPr>
          <w:b/>
        </w:rPr>
        <w:t>SEX</w:t>
      </w:r>
      <w:r w:rsidR="00084217" w:rsidRPr="002A3910">
        <w:rPr>
          <w:b/>
        </w:rPr>
        <w:t>”</w:t>
      </w:r>
    </w:p>
    <w:p w14:paraId="5580720C" w14:textId="77777777" w:rsidR="00EE5D12" w:rsidRPr="002A3910" w:rsidRDefault="00EE5D12" w:rsidP="00B66E33">
      <w:pPr>
        <w:pStyle w:val="BodyText6"/>
      </w:pPr>
    </w:p>
    <w:p w14:paraId="3BA4246E" w14:textId="548A277A" w:rsidR="00E86526" w:rsidRPr="002A3910" w:rsidRDefault="00E86526" w:rsidP="00261EAB">
      <w:pPr>
        <w:pStyle w:val="BodyText"/>
        <w:keepNext/>
        <w:keepLines/>
      </w:pPr>
      <w:r w:rsidRPr="002A3910">
        <w:t xml:space="preserve">This would cause a lowercase </w:t>
      </w:r>
      <w:r w:rsidRPr="002A3910">
        <w:rPr>
          <w:b/>
        </w:rPr>
        <w:t>M</w:t>
      </w:r>
      <w:r w:rsidRPr="002A3910">
        <w:t xml:space="preserve"> or </w:t>
      </w:r>
      <w:r w:rsidRPr="002A3910">
        <w:rPr>
          <w:b/>
        </w:rPr>
        <w:t>F</w:t>
      </w:r>
      <w:r w:rsidRPr="002A3910">
        <w:t xml:space="preserve"> to be rejected. Th</w:t>
      </w:r>
      <w:r w:rsidR="00EE5D12" w:rsidRPr="002A3910">
        <w:t>e prompting is done as follows:</w:t>
      </w:r>
    </w:p>
    <w:p w14:paraId="53194ECF" w14:textId="77777777" w:rsidR="00273FBF" w:rsidRPr="002A3910" w:rsidRDefault="00273FBF" w:rsidP="00273FBF">
      <w:pPr>
        <w:pStyle w:val="BodyText6"/>
        <w:keepNext/>
        <w:keepLines/>
      </w:pPr>
    </w:p>
    <w:p w14:paraId="23166349" w14:textId="5C62E212" w:rsidR="00EE5D12" w:rsidRPr="002A3910" w:rsidRDefault="000B59D3" w:rsidP="00261EAB">
      <w:pPr>
        <w:pStyle w:val="Caption"/>
      </w:pPr>
      <w:bookmarkStart w:id="483" w:name="_Toc159568341"/>
      <w:r w:rsidRPr="002A3910">
        <w:t xml:space="preserve">Figure </w:t>
      </w:r>
      <w:r w:rsidRPr="002A3910">
        <w:fldChar w:fldCharType="begin"/>
      </w:r>
      <w:r w:rsidRPr="002A3910">
        <w:instrText>SEQ Figure \* ARABIC</w:instrText>
      </w:r>
      <w:r w:rsidRPr="002A3910">
        <w:fldChar w:fldCharType="separate"/>
      </w:r>
      <w:r w:rsidR="002D1B25">
        <w:rPr>
          <w:noProof/>
        </w:rPr>
        <w:t>70</w:t>
      </w:r>
      <w:r w:rsidRPr="002A3910">
        <w:fldChar w:fldCharType="end"/>
      </w:r>
      <w:r w:rsidR="0019397B" w:rsidRPr="002A3910">
        <w:t>:</w:t>
      </w:r>
      <w:r w:rsidR="00B851D0" w:rsidRPr="002A3910">
        <w:t xml:space="preserve"> ^DIR</w:t>
      </w:r>
      <w:r w:rsidR="00790984" w:rsidRPr="002A3910">
        <w:t xml:space="preserve"> API</w:t>
      </w:r>
      <w:r w:rsidR="00E3510D" w:rsidRPr="002A3910">
        <w:t>—With DIR(0) C</w:t>
      </w:r>
      <w:r w:rsidR="00B851D0" w:rsidRPr="002A3910">
        <w:t>ontaining X Example</w:t>
      </w:r>
      <w:r w:rsidR="00261EAB" w:rsidRPr="002A3910">
        <w:t>: Prompt Displayed</w:t>
      </w:r>
      <w:bookmarkEnd w:id="483"/>
    </w:p>
    <w:p w14:paraId="2CEB9A66" w14:textId="77777777" w:rsidR="00E86526" w:rsidRPr="002A3910" w:rsidRDefault="00E86526" w:rsidP="00365EB1">
      <w:pPr>
        <w:pStyle w:val="Dialogue"/>
      </w:pPr>
      <w:r w:rsidRPr="002A3910">
        <w:t>Select one of the following:</w:t>
      </w:r>
    </w:p>
    <w:p w14:paraId="658EFB57" w14:textId="77777777" w:rsidR="00E86526" w:rsidRPr="002A3910" w:rsidRDefault="00E86526" w:rsidP="00365EB1">
      <w:pPr>
        <w:pStyle w:val="Dialogue"/>
      </w:pPr>
      <w:r w:rsidRPr="002A3910">
        <w:t xml:space="preserve">    M   Male</w:t>
      </w:r>
    </w:p>
    <w:p w14:paraId="394D32F7" w14:textId="77777777" w:rsidR="00E86526" w:rsidRPr="002A3910" w:rsidRDefault="00E86526" w:rsidP="00365EB1">
      <w:pPr>
        <w:pStyle w:val="Dialogue"/>
      </w:pPr>
      <w:r w:rsidRPr="002A3910">
        <w:t xml:space="preserve">    F   Female</w:t>
      </w:r>
    </w:p>
    <w:p w14:paraId="61A8F8F5" w14:textId="3F124C24" w:rsidR="00E86526" w:rsidRPr="002A3910" w:rsidRDefault="00E86526" w:rsidP="00365EB1">
      <w:pPr>
        <w:pStyle w:val="Dialogue"/>
      </w:pPr>
      <w:r w:rsidRPr="002A3910">
        <w:t xml:space="preserve">SEX: </w:t>
      </w:r>
      <w:r w:rsidR="00441404" w:rsidRPr="002A3910">
        <w:rPr>
          <w:b/>
          <w:highlight w:val="yellow"/>
        </w:rPr>
        <w:t>F &lt;Enter&gt;</w:t>
      </w:r>
    </w:p>
    <w:p w14:paraId="2A63B6EE" w14:textId="77777777" w:rsidR="00E86526" w:rsidRPr="002A3910" w:rsidRDefault="00E86526" w:rsidP="00365EB1">
      <w:pPr>
        <w:pStyle w:val="Dialogue"/>
      </w:pPr>
      <w:r w:rsidRPr="002A3910">
        <w:t>Enter a code from the list.</w:t>
      </w:r>
    </w:p>
    <w:p w14:paraId="4E6D9FD4" w14:textId="77777777" w:rsidR="00E86526" w:rsidRPr="002A3910" w:rsidRDefault="00E86526" w:rsidP="00B66E33">
      <w:pPr>
        <w:pStyle w:val="BodyText6"/>
      </w:pPr>
    </w:p>
    <w:p w14:paraId="5E9959E9" w14:textId="074DA9DE" w:rsidR="00E86526" w:rsidRPr="002A3910" w:rsidRDefault="00E86526" w:rsidP="007067CD">
      <w:pPr>
        <w:pStyle w:val="Heading5"/>
      </w:pPr>
      <w:bookmarkStart w:id="484" w:name="Yes_No"/>
      <w:r w:rsidRPr="002A3910">
        <w:t>Yes/No Example</w:t>
      </w:r>
      <w:bookmarkEnd w:id="484"/>
    </w:p>
    <w:p w14:paraId="497A4E4A" w14:textId="77777777" w:rsidR="00273FBF" w:rsidRPr="002A3910" w:rsidRDefault="00273FBF" w:rsidP="00273FBF">
      <w:pPr>
        <w:pStyle w:val="BodyText6"/>
        <w:keepNext/>
        <w:keepLines/>
      </w:pPr>
    </w:p>
    <w:p w14:paraId="3C1B2DF1" w14:textId="6236ADA6" w:rsidR="00EE5D12" w:rsidRPr="002A3910" w:rsidRDefault="000B59D3" w:rsidP="000B59D3">
      <w:pPr>
        <w:pStyle w:val="Caption"/>
      </w:pPr>
      <w:bookmarkStart w:id="485" w:name="_Toc159568342"/>
      <w:r w:rsidRPr="002A3910">
        <w:t xml:space="preserve">Figure </w:t>
      </w:r>
      <w:r w:rsidRPr="002A3910">
        <w:fldChar w:fldCharType="begin"/>
      </w:r>
      <w:r w:rsidRPr="002A3910">
        <w:instrText>SEQ Figure \* ARABIC</w:instrText>
      </w:r>
      <w:r w:rsidRPr="002A3910">
        <w:fldChar w:fldCharType="separate"/>
      </w:r>
      <w:r w:rsidR="002D1B25">
        <w:rPr>
          <w:noProof/>
        </w:rPr>
        <w:t>71</w:t>
      </w:r>
      <w:r w:rsidRPr="002A3910">
        <w:fldChar w:fldCharType="end"/>
      </w:r>
      <w:r w:rsidR="0019397B" w:rsidRPr="002A3910">
        <w:t>:</w:t>
      </w:r>
      <w:r w:rsidR="00B851D0" w:rsidRPr="002A3910">
        <w:t xml:space="preserve"> ^DIR</w:t>
      </w:r>
      <w:r w:rsidR="00790984" w:rsidRPr="002A3910">
        <w:t xml:space="preserve"> API</w:t>
      </w:r>
      <w:r w:rsidR="00B851D0" w:rsidRPr="002A3910">
        <w:t>—Yes/No Example</w:t>
      </w:r>
      <w:r w:rsidR="00261EAB" w:rsidRPr="002A3910">
        <w:t>: Input</w:t>
      </w:r>
      <w:bookmarkEnd w:id="485"/>
    </w:p>
    <w:p w14:paraId="79BE3869" w14:textId="77777777" w:rsidR="00E86526" w:rsidRPr="002A3910" w:rsidRDefault="00E86526" w:rsidP="00ED4DD4">
      <w:pPr>
        <w:pStyle w:val="APICode"/>
        <w:rPr>
          <w:b/>
        </w:rPr>
      </w:pPr>
      <w:r w:rsidRPr="002A3910">
        <w:rPr>
          <w:b/>
        </w:rPr>
        <w:t>S DIR(0)=</w:t>
      </w:r>
      <w:r w:rsidR="00084217" w:rsidRPr="002A3910">
        <w:rPr>
          <w:b/>
        </w:rPr>
        <w:t>“</w:t>
      </w:r>
      <w:r w:rsidRPr="002A3910">
        <w:rPr>
          <w:b/>
        </w:rPr>
        <w:t>Y</w:t>
      </w:r>
      <w:r w:rsidR="00084217" w:rsidRPr="002A3910">
        <w:rPr>
          <w:b/>
        </w:rPr>
        <w:t>”</w:t>
      </w:r>
      <w:r w:rsidRPr="002A3910">
        <w:rPr>
          <w:b/>
        </w:rPr>
        <w:t>,DIR(</w:t>
      </w:r>
      <w:r w:rsidR="00084217" w:rsidRPr="002A3910">
        <w:rPr>
          <w:b/>
        </w:rPr>
        <w:t>“</w:t>
      </w:r>
      <w:r w:rsidRPr="002A3910">
        <w:rPr>
          <w:b/>
        </w:rPr>
        <w:t>B</w:t>
      </w:r>
      <w:r w:rsidR="00084217" w:rsidRPr="002A3910">
        <w:rPr>
          <w:b/>
        </w:rPr>
        <w:t>”</w:t>
      </w:r>
      <w:r w:rsidRPr="002A3910">
        <w:rPr>
          <w:b/>
        </w:rPr>
        <w:t>)=</w:t>
      </w:r>
      <w:r w:rsidR="00084217" w:rsidRPr="002A3910">
        <w:rPr>
          <w:b/>
        </w:rPr>
        <w:t>“</w:t>
      </w:r>
      <w:r w:rsidRPr="002A3910">
        <w:rPr>
          <w:b/>
        </w:rPr>
        <w:t>YES</w:t>
      </w:r>
      <w:r w:rsidR="00084217" w:rsidRPr="002A3910">
        <w:rPr>
          <w:b/>
        </w:rPr>
        <w:t>”</w:t>
      </w:r>
    </w:p>
    <w:p w14:paraId="11870763" w14:textId="77777777" w:rsidR="00EE5D12" w:rsidRPr="002A3910" w:rsidRDefault="00EE5D12" w:rsidP="00B66E33">
      <w:pPr>
        <w:pStyle w:val="BodyText6"/>
      </w:pPr>
    </w:p>
    <w:p w14:paraId="04332288" w14:textId="77777777" w:rsidR="00E86526" w:rsidRPr="002A3910" w:rsidRDefault="00E86526" w:rsidP="002C1808">
      <w:pPr>
        <w:pStyle w:val="BodyText"/>
      </w:pPr>
      <w:r w:rsidRPr="002A3910">
        <w:t xml:space="preserve">This tells the reader that the response can only be </w:t>
      </w:r>
      <w:r w:rsidRPr="002A3910">
        <w:rPr>
          <w:b/>
        </w:rPr>
        <w:t>Yes</w:t>
      </w:r>
      <w:r w:rsidRPr="002A3910">
        <w:t xml:space="preserve"> or </w:t>
      </w:r>
      <w:r w:rsidRPr="002A3910">
        <w:rPr>
          <w:b/>
        </w:rPr>
        <w:t>No</w:t>
      </w:r>
      <w:r w:rsidRPr="002A3910">
        <w:t xml:space="preserve">. When using </w:t>
      </w:r>
      <w:r w:rsidRPr="002A3910">
        <w:rPr>
          <w:b/>
        </w:rPr>
        <w:t>DIR(</w:t>
      </w:r>
      <w:r w:rsidR="00084217" w:rsidRPr="002A3910">
        <w:rPr>
          <w:b/>
        </w:rPr>
        <w:t>“</w:t>
      </w:r>
      <w:r w:rsidRPr="002A3910">
        <w:rPr>
          <w:b/>
        </w:rPr>
        <w:t>B</w:t>
      </w:r>
      <w:r w:rsidR="00084217" w:rsidRPr="002A3910">
        <w:rPr>
          <w:b/>
        </w:rPr>
        <w:t>”</w:t>
      </w:r>
      <w:r w:rsidRPr="002A3910">
        <w:rPr>
          <w:b/>
        </w:rPr>
        <w:t>)</w:t>
      </w:r>
      <w:r w:rsidRPr="002A3910">
        <w:t xml:space="preserve"> to provide a default response, spell out the entire word</w:t>
      </w:r>
      <w:r w:rsidR="00E3510D" w:rsidRPr="002A3910">
        <w:t>;</w:t>
      </w:r>
      <w:r w:rsidRPr="002A3910">
        <w:t xml:space="preserve"> so that when the user presses </w:t>
      </w:r>
      <w:r w:rsidR="00C922EB" w:rsidRPr="002A3910">
        <w:rPr>
          <w:b/>
        </w:rPr>
        <w:t>Enter</w:t>
      </w:r>
      <w:r w:rsidRPr="002A3910">
        <w:t xml:space="preserve"> to accept the defau</w:t>
      </w:r>
      <w:r w:rsidR="00EE5D12" w:rsidRPr="002A3910">
        <w:t>lt, echoing functions properly.</w:t>
      </w:r>
    </w:p>
    <w:p w14:paraId="38C06C69" w14:textId="5F3A4840" w:rsidR="00E86526" w:rsidRPr="002A3910" w:rsidRDefault="00E86526" w:rsidP="007067CD">
      <w:pPr>
        <w:pStyle w:val="Heading5"/>
      </w:pPr>
      <w:bookmarkStart w:id="486" w:name="_Ref343086562"/>
      <w:bookmarkStart w:id="487" w:name="DD"/>
      <w:r w:rsidRPr="002A3910">
        <w:lastRenderedPageBreak/>
        <w:t>DD Example</w:t>
      </w:r>
      <w:bookmarkEnd w:id="486"/>
      <w:bookmarkEnd w:id="487"/>
    </w:p>
    <w:p w14:paraId="59F2A4DA" w14:textId="77777777" w:rsidR="00273FBF" w:rsidRPr="002A3910" w:rsidRDefault="00273FBF" w:rsidP="00273FBF">
      <w:pPr>
        <w:pStyle w:val="BodyText6"/>
        <w:keepNext/>
        <w:keepLines/>
      </w:pPr>
    </w:p>
    <w:p w14:paraId="490BCA0A" w14:textId="05CEE572" w:rsidR="00EE5D12" w:rsidRPr="002A3910" w:rsidRDefault="000B59D3" w:rsidP="000B59D3">
      <w:pPr>
        <w:pStyle w:val="Caption"/>
      </w:pPr>
      <w:bookmarkStart w:id="488" w:name="_Toc159568343"/>
      <w:r w:rsidRPr="002A3910">
        <w:t xml:space="preserve">Figure </w:t>
      </w:r>
      <w:r w:rsidRPr="002A3910">
        <w:fldChar w:fldCharType="begin"/>
      </w:r>
      <w:r w:rsidRPr="002A3910">
        <w:instrText>SEQ Figure \* ARABIC</w:instrText>
      </w:r>
      <w:r w:rsidRPr="002A3910">
        <w:fldChar w:fldCharType="separate"/>
      </w:r>
      <w:r w:rsidR="002D1B25">
        <w:rPr>
          <w:noProof/>
        </w:rPr>
        <w:t>72</w:t>
      </w:r>
      <w:r w:rsidRPr="002A3910">
        <w:fldChar w:fldCharType="end"/>
      </w:r>
      <w:r w:rsidR="0019397B" w:rsidRPr="002A3910">
        <w:t>:</w:t>
      </w:r>
      <w:r w:rsidR="00B851D0" w:rsidRPr="002A3910">
        <w:t xml:space="preserve"> ^DIR</w:t>
      </w:r>
      <w:r w:rsidR="00790984" w:rsidRPr="002A3910">
        <w:t xml:space="preserve"> API</w:t>
      </w:r>
      <w:r w:rsidR="00B851D0" w:rsidRPr="002A3910">
        <w:t>—DD Example</w:t>
      </w:r>
      <w:r w:rsidR="00261EAB" w:rsidRPr="002A3910">
        <w:t>: Input Format 1</w:t>
      </w:r>
      <w:bookmarkEnd w:id="488"/>
    </w:p>
    <w:p w14:paraId="6452CFED" w14:textId="77777777" w:rsidR="00E86526" w:rsidRPr="002A3910" w:rsidRDefault="00E86526" w:rsidP="00261EAB">
      <w:pPr>
        <w:pStyle w:val="APICode"/>
        <w:pBdr>
          <w:top w:val="single" w:sz="8" w:space="4" w:color="auto"/>
        </w:pBdr>
      </w:pPr>
      <w:r w:rsidRPr="002A3910">
        <w:rPr>
          <w:b/>
        </w:rPr>
        <w:t>S DIR(0)=</w:t>
      </w:r>
      <w:r w:rsidR="00084217" w:rsidRPr="002A3910">
        <w:rPr>
          <w:b/>
        </w:rPr>
        <w:t>“</w:t>
      </w:r>
      <w:r w:rsidRPr="002A3910">
        <w:rPr>
          <w:b/>
        </w:rPr>
        <w:t>19,1</w:t>
      </w:r>
      <w:r w:rsidR="00084217" w:rsidRPr="002A3910">
        <w:rPr>
          <w:b/>
        </w:rPr>
        <w:t>”</w:t>
      </w:r>
    </w:p>
    <w:p w14:paraId="57FF9F52" w14:textId="77777777" w:rsidR="00EE5D12" w:rsidRPr="002A3910" w:rsidRDefault="00EE5D12" w:rsidP="00B66E33">
      <w:pPr>
        <w:pStyle w:val="BodyText6"/>
      </w:pPr>
    </w:p>
    <w:p w14:paraId="04900008" w14:textId="77777777" w:rsidR="00E3510D" w:rsidRPr="002A3910" w:rsidRDefault="00E86526" w:rsidP="00E3510D">
      <w:pPr>
        <w:pStyle w:val="BodyText"/>
        <w:keepNext/>
        <w:keepLines/>
      </w:pPr>
      <w:r w:rsidRPr="002A3910">
        <w:t>This format is differ</w:t>
      </w:r>
      <w:r w:rsidR="00E3510D" w:rsidRPr="002A3910">
        <w:t>ent from the others in that the:</w:t>
      </w:r>
    </w:p>
    <w:p w14:paraId="235DF452" w14:textId="77777777" w:rsidR="00E3510D" w:rsidRPr="002A3910" w:rsidRDefault="00E3510D" w:rsidP="00E3510D">
      <w:pPr>
        <w:pStyle w:val="ListBullet"/>
        <w:keepNext/>
        <w:keepLines/>
      </w:pPr>
      <w:r w:rsidRPr="002A3910">
        <w:t>F</w:t>
      </w:r>
      <w:r w:rsidR="00E86526" w:rsidRPr="002A3910">
        <w:t>irst number is a file number</w:t>
      </w:r>
      <w:r w:rsidRPr="002A3910">
        <w:t>.</w:t>
      </w:r>
    </w:p>
    <w:p w14:paraId="6672B737" w14:textId="77777777" w:rsidR="00E3510D" w:rsidRPr="002A3910" w:rsidRDefault="00E3510D" w:rsidP="00E3510D">
      <w:pPr>
        <w:pStyle w:val="ListBullet"/>
      </w:pPr>
      <w:r w:rsidRPr="002A3910">
        <w:t>S</w:t>
      </w:r>
      <w:r w:rsidR="00E86526" w:rsidRPr="002A3910">
        <w:t xml:space="preserve">econd </w:t>
      </w:r>
      <w:r w:rsidRPr="002A3910">
        <w:t>number is a field number in that file.</w:t>
      </w:r>
    </w:p>
    <w:p w14:paraId="59EBB97B" w14:textId="77777777" w:rsidR="00831010" w:rsidRPr="002A3910" w:rsidRDefault="00831010" w:rsidP="00831010">
      <w:pPr>
        <w:pStyle w:val="BodyText6"/>
      </w:pPr>
    </w:p>
    <w:p w14:paraId="4337913B" w14:textId="77777777" w:rsidR="00E86526" w:rsidRPr="002A3910" w:rsidRDefault="00E86526" w:rsidP="00631F26">
      <w:pPr>
        <w:pStyle w:val="BodyText"/>
      </w:pPr>
      <w:r w:rsidRPr="002A3910">
        <w:t xml:space="preserve">The reader uses the </w:t>
      </w:r>
      <w:r w:rsidR="00281983" w:rsidRPr="002A3910">
        <w:t>data dictionary for Field #1 in F</w:t>
      </w:r>
      <w:r w:rsidRPr="002A3910">
        <w:t xml:space="preserve">ile </w:t>
      </w:r>
      <w:r w:rsidR="00281983" w:rsidRPr="002A3910">
        <w:t>#</w:t>
      </w:r>
      <w:r w:rsidRPr="002A3910">
        <w:t>19 and issues the label of that field as the prompt. The input is passed through the INPUT transform in the dictionary. Help messages are also the ones contained in</w:t>
      </w:r>
      <w:r w:rsidR="006A6AC7" w:rsidRPr="002A3910">
        <w:t xml:space="preserve"> the dictionary for this field.</w:t>
      </w:r>
    </w:p>
    <w:p w14:paraId="45CB4D57" w14:textId="77777777" w:rsidR="005C625C" w:rsidRPr="002A3910" w:rsidRDefault="00E86526" w:rsidP="00631F26">
      <w:pPr>
        <w:pStyle w:val="BodyText"/>
      </w:pPr>
      <w:r w:rsidRPr="002A3910">
        <w:t xml:space="preserve">Normally, DD reads based on a free text field do </w:t>
      </w:r>
      <w:r w:rsidRPr="002A3910">
        <w:rPr>
          <w:i/>
        </w:rPr>
        <w:t>not</w:t>
      </w:r>
      <w:r w:rsidRPr="002A3910">
        <w:t xml:space="preserve"> allow embedded </w:t>
      </w:r>
      <w:r w:rsidR="005C625C" w:rsidRPr="002A3910">
        <w:t>carets (</w:t>
      </w:r>
      <w:r w:rsidR="005C625C" w:rsidRPr="002A3910">
        <w:rPr>
          <w:b/>
        </w:rPr>
        <w:t>^</w:t>
      </w:r>
      <w:r w:rsidR="005C625C" w:rsidRPr="002A3910">
        <w:t>)</w:t>
      </w:r>
      <w:r w:rsidRPr="002A3910">
        <w:t xml:space="preserve">. However, if the field specified is positioned on the data node using the </w:t>
      </w:r>
      <w:r w:rsidRPr="002A3910">
        <w:rPr>
          <w:b/>
        </w:rPr>
        <w:t>E</w:t>
      </w:r>
      <w:r w:rsidRPr="002A3910">
        <w:rPr>
          <w:b/>
          <w:i/>
        </w:rPr>
        <w:t>m</w:t>
      </w:r>
      <w:r w:rsidRPr="002A3910">
        <w:rPr>
          <w:b/>
        </w:rPr>
        <w:t>,</w:t>
      </w:r>
      <w:r w:rsidRPr="002A3910">
        <w:rPr>
          <w:b/>
          <w:i/>
        </w:rPr>
        <w:t>n</w:t>
      </w:r>
      <w:r w:rsidRPr="002A3910">
        <w:t xml:space="preserve"> format (instead of the </w:t>
      </w:r>
      <w:r w:rsidRPr="002A3910">
        <w:rPr>
          <w:b/>
        </w:rPr>
        <w:t>^</w:t>
      </w:r>
      <w:r w:rsidRPr="002A3910">
        <w:t xml:space="preserve">-piece format), </w:t>
      </w:r>
      <w:r w:rsidR="005C625C" w:rsidRPr="002A3910">
        <w:t>carets</w:t>
      </w:r>
      <w:r w:rsidRPr="002A3910">
        <w:t xml:space="preserve"> embedded in the user</w:t>
      </w:r>
      <w:r w:rsidR="00084217" w:rsidRPr="002A3910">
        <w:t>’</w:t>
      </w:r>
      <w:r w:rsidRPr="002A3910">
        <w:t>s response are accepted.</w:t>
      </w:r>
    </w:p>
    <w:p w14:paraId="2362D255" w14:textId="54AEC286" w:rsidR="00D42D1B" w:rsidRPr="002A3910" w:rsidRDefault="007869D8" w:rsidP="00677A90">
      <w:pPr>
        <w:pStyle w:val="Note"/>
      </w:pPr>
      <w:r w:rsidRPr="002A3910">
        <w:rPr>
          <w:noProof/>
        </w:rPr>
        <w:drawing>
          <wp:inline distT="0" distB="0" distL="0" distR="0" wp14:anchorId="5D60AC3F" wp14:editId="39C60FAF">
            <wp:extent cx="266700" cy="289560"/>
            <wp:effectExtent l="0" t="0" r="0" b="0"/>
            <wp:docPr id="147"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3F66B9" w:rsidRPr="002A3910">
        <w:t>For an explanation of locating fields on the data node, s</w:t>
      </w:r>
      <w:r w:rsidR="00D42D1B" w:rsidRPr="002A3910">
        <w:t xml:space="preserve">ee the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_Ref342050560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Field Global Storage</w:t>
      </w:r>
      <w:r w:rsidR="00D42D1B" w:rsidRPr="002A3910">
        <w:rPr>
          <w:color w:val="0000FF"/>
          <w:u w:val="single"/>
        </w:rPr>
        <w:fldChar w:fldCharType="end"/>
      </w:r>
      <w:r w:rsidR="000712FC" w:rsidRPr="002A3910">
        <w:t>”</w:t>
      </w:r>
      <w:r w:rsidR="00D42D1B" w:rsidRPr="002A3910">
        <w:t xml:space="preserve"> section in the </w:t>
      </w:r>
      <w:r w:rsidR="0028140D" w:rsidRPr="002A3910">
        <w:t>“</w:t>
      </w:r>
      <w:r w:rsidR="00677A90" w:rsidRPr="002A3910">
        <w:rPr>
          <w:color w:val="0000FF"/>
          <w:u w:val="single"/>
        </w:rPr>
        <w:fldChar w:fldCharType="begin" w:fldLock="1"/>
      </w:r>
      <w:r w:rsidR="00677A90" w:rsidRPr="002A3910">
        <w:rPr>
          <w:color w:val="0000FF"/>
          <w:u w:val="single"/>
        </w:rPr>
        <w:instrText xml:space="preserve"> REF _Ref71722290 \h  \* MERGEFORMAT </w:instrText>
      </w:r>
      <w:r w:rsidR="00677A90" w:rsidRPr="002A3910">
        <w:rPr>
          <w:color w:val="0000FF"/>
          <w:u w:val="single"/>
        </w:rPr>
      </w:r>
      <w:r w:rsidR="00677A90" w:rsidRPr="002A3910">
        <w:rPr>
          <w:color w:val="0000FF"/>
          <w:u w:val="single"/>
        </w:rPr>
        <w:fldChar w:fldCharType="separate"/>
      </w:r>
      <w:r w:rsidR="00272B32" w:rsidRPr="002A3910">
        <w:rPr>
          <w:color w:val="0000FF"/>
          <w:u w:val="single"/>
        </w:rPr>
        <w:t>Advanced File Definition</w:t>
      </w:r>
      <w:r w:rsidR="00677A90" w:rsidRPr="002A3910">
        <w:rPr>
          <w:color w:val="0000FF"/>
          <w:u w:val="single"/>
        </w:rPr>
        <w:fldChar w:fldCharType="end"/>
      </w:r>
      <w:r w:rsidR="0028140D" w:rsidRPr="002A3910">
        <w:t xml:space="preserve">” </w:t>
      </w:r>
      <w:r w:rsidR="00D42D1B" w:rsidRPr="002A3910">
        <w:t>section.</w:t>
      </w:r>
    </w:p>
    <w:p w14:paraId="699383BD" w14:textId="77777777" w:rsidR="00273FBF" w:rsidRPr="002A3910" w:rsidRDefault="00273FBF" w:rsidP="00273FBF">
      <w:pPr>
        <w:pStyle w:val="BodyText6"/>
      </w:pPr>
    </w:p>
    <w:p w14:paraId="212BC48C" w14:textId="16B99B9D" w:rsidR="00E86526" w:rsidRPr="002A3910" w:rsidRDefault="00E86526" w:rsidP="002C1808">
      <w:pPr>
        <w:pStyle w:val="BodyText"/>
      </w:pPr>
      <w:r w:rsidRPr="002A3910">
        <w:t xml:space="preserve">Initial </w:t>
      </w:r>
      <w:r w:rsidR="005C625C" w:rsidRPr="002A3910">
        <w:t>caret</w:t>
      </w:r>
      <w:r w:rsidRPr="002A3910">
        <w:t>s abort th</w:t>
      </w:r>
      <w:r w:rsidR="006A6AC7" w:rsidRPr="002A3910">
        <w:t xml:space="preserve">e </w:t>
      </w:r>
      <w:r w:rsidR="005C625C" w:rsidRPr="002A3910">
        <w:rPr>
          <w:b/>
        </w:rPr>
        <w:t>READ</w:t>
      </w:r>
      <w:r w:rsidR="005C625C" w:rsidRPr="002A3910">
        <w:t xml:space="preserve"> and </w:t>
      </w:r>
      <w:r w:rsidR="005C625C" w:rsidRPr="002A3910">
        <w:rPr>
          <w:b/>
        </w:rPr>
        <w:t>SET</w:t>
      </w:r>
      <w:r w:rsidR="00E3510D" w:rsidRPr="002A3910">
        <w:t xml:space="preserve"> the</w:t>
      </w:r>
      <w:r w:rsidR="006A6AC7" w:rsidRPr="002A3910">
        <w:t xml:space="preserve"> </w:t>
      </w:r>
      <w:r w:rsidR="006A6AC7" w:rsidRPr="002A3910">
        <w:rPr>
          <w:b/>
        </w:rPr>
        <w:t>DIRUT</w:t>
      </w:r>
      <w:r w:rsidR="006A6AC7" w:rsidRPr="002A3910">
        <w:t xml:space="preserve"> and </w:t>
      </w:r>
      <w:r w:rsidR="006A6AC7" w:rsidRPr="002A3910">
        <w:rPr>
          <w:b/>
        </w:rPr>
        <w:t>DUOUT</w:t>
      </w:r>
      <w:r w:rsidR="00E3510D" w:rsidRPr="002A3910">
        <w:t xml:space="preserve"> variables.</w:t>
      </w:r>
    </w:p>
    <w:p w14:paraId="271FF525" w14:textId="5B31E238" w:rsidR="00E86526" w:rsidRPr="002A3910" w:rsidRDefault="00E86526" w:rsidP="002C1808">
      <w:pPr>
        <w:pStyle w:val="BodyText"/>
        <w:keepNext/>
        <w:keepLines/>
      </w:pPr>
      <w:r w:rsidRPr="002A3910">
        <w:t xml:space="preserve">It is </w:t>
      </w:r>
      <w:r w:rsidRPr="002A3910">
        <w:rPr>
          <w:i/>
        </w:rPr>
        <w:t>not</w:t>
      </w:r>
      <w:r w:rsidRPr="002A3910">
        <w:t xml:space="preserve"> possible to use this format</w:t>
      </w:r>
      <w:r w:rsidR="009E3671" w:rsidRPr="002A3910">
        <w:t xml:space="preserve"> if the field defines a subfile</w:t>
      </w:r>
      <w:r w:rsidRPr="002A3910">
        <w:t xml:space="preserve"> </w:t>
      </w:r>
      <w:r w:rsidR="009E3671" w:rsidRPr="002A3910">
        <w:t>(</w:t>
      </w:r>
      <w:r w:rsidRPr="002A3910">
        <w:t>i.e.,</w:t>
      </w:r>
      <w:r w:rsidR="009E3671" w:rsidRPr="002A3910">
        <w:t> </w:t>
      </w:r>
      <w:r w:rsidRPr="002A3910">
        <w:t xml:space="preserve">the second piece of the </w:t>
      </w:r>
      <w:r w:rsidRPr="002A3910">
        <w:rPr>
          <w:b/>
        </w:rPr>
        <w:t>zero</w:t>
      </w:r>
      <w:r w:rsidRPr="002A3910">
        <w:t xml:space="preserve"> node of the field definition contains a subfile number</w:t>
      </w:r>
      <w:r w:rsidR="009E3671" w:rsidRPr="002A3910">
        <w:t>)</w:t>
      </w:r>
      <w:r w:rsidRPr="002A3910">
        <w:t xml:space="preserve">. To use the reader for a field </w:t>
      </w:r>
      <w:r w:rsidR="006A6AC7" w:rsidRPr="002A3910">
        <w:t>in a subfile, do the following:</w:t>
      </w:r>
    </w:p>
    <w:p w14:paraId="23C06226" w14:textId="77777777" w:rsidR="00273FBF" w:rsidRPr="002A3910" w:rsidRDefault="00273FBF" w:rsidP="00273FBF">
      <w:pPr>
        <w:pStyle w:val="BodyText6"/>
        <w:keepNext/>
        <w:keepLines/>
      </w:pPr>
    </w:p>
    <w:p w14:paraId="100C4E75" w14:textId="03241C2C" w:rsidR="006A6AC7" w:rsidRPr="002A3910" w:rsidRDefault="000B59D3" w:rsidP="000B59D3">
      <w:pPr>
        <w:pStyle w:val="Caption"/>
      </w:pPr>
      <w:bookmarkStart w:id="489" w:name="_Toc159568344"/>
      <w:r w:rsidRPr="002A3910">
        <w:t xml:space="preserve">Figure </w:t>
      </w:r>
      <w:r w:rsidRPr="002A3910">
        <w:fldChar w:fldCharType="begin"/>
      </w:r>
      <w:r w:rsidRPr="002A3910">
        <w:instrText>SEQ Figure \* ARABIC</w:instrText>
      </w:r>
      <w:r w:rsidRPr="002A3910">
        <w:fldChar w:fldCharType="separate"/>
      </w:r>
      <w:r w:rsidR="002D1B25">
        <w:rPr>
          <w:noProof/>
        </w:rPr>
        <w:t>73</w:t>
      </w:r>
      <w:r w:rsidRPr="002A3910">
        <w:fldChar w:fldCharType="end"/>
      </w:r>
      <w:r w:rsidR="0019397B" w:rsidRPr="002A3910">
        <w:t>:</w:t>
      </w:r>
      <w:r w:rsidR="00B851D0" w:rsidRPr="002A3910">
        <w:t xml:space="preserve"> ^DIR</w:t>
      </w:r>
      <w:r w:rsidR="00790984" w:rsidRPr="002A3910">
        <w:t xml:space="preserve"> API</w:t>
      </w:r>
      <w:r w:rsidR="00B851D0" w:rsidRPr="002A3910">
        <w:t>—DD Example</w:t>
      </w:r>
      <w:r w:rsidR="00261EAB" w:rsidRPr="002A3910">
        <w:t>: Input Format 2</w:t>
      </w:r>
      <w:bookmarkEnd w:id="489"/>
    </w:p>
    <w:p w14:paraId="432A92F4" w14:textId="77777777" w:rsidR="00E86526" w:rsidRPr="002A3910" w:rsidRDefault="00E86526" w:rsidP="00ED4DD4">
      <w:pPr>
        <w:pStyle w:val="APICode"/>
      </w:pPr>
      <w:r w:rsidRPr="002A3910">
        <w:rPr>
          <w:b/>
        </w:rPr>
        <w:t>S DIR(0)=</w:t>
      </w:r>
      <w:r w:rsidR="00084217" w:rsidRPr="002A3910">
        <w:rPr>
          <w:b/>
        </w:rPr>
        <w:t>“</w:t>
      </w:r>
      <w:r w:rsidRPr="002A3910">
        <w:rPr>
          <w:b/>
        </w:rPr>
        <w:t>Subfile#,field#</w:t>
      </w:r>
      <w:r w:rsidR="00084217" w:rsidRPr="002A3910">
        <w:rPr>
          <w:b/>
        </w:rPr>
        <w:t>”</w:t>
      </w:r>
    </w:p>
    <w:p w14:paraId="53547A2C" w14:textId="77777777" w:rsidR="006A6AC7" w:rsidRPr="002A3910" w:rsidRDefault="006A6AC7" w:rsidP="00B66E33">
      <w:pPr>
        <w:pStyle w:val="BodyText6"/>
      </w:pPr>
    </w:p>
    <w:p w14:paraId="6ADFDA86" w14:textId="77777777" w:rsidR="00E86526" w:rsidRPr="002A3910" w:rsidRDefault="00E86526" w:rsidP="002C1808">
      <w:pPr>
        <w:pStyle w:val="BodyText"/>
      </w:pPr>
      <w:r w:rsidRPr="002A3910">
        <w:t xml:space="preserve">It is the </w:t>
      </w:r>
      <w:r w:rsidR="00865ACB" w:rsidRPr="002A3910">
        <w:t>developer</w:t>
      </w:r>
      <w:r w:rsidR="00084217" w:rsidRPr="002A3910">
        <w:t>’</w:t>
      </w:r>
      <w:r w:rsidRPr="002A3910">
        <w:t>s responsibility to set any variables necessary for the INPUT transform to execute corr</w:t>
      </w:r>
      <w:r w:rsidR="006A6AC7" w:rsidRPr="002A3910">
        <w:t>ectly.</w:t>
      </w:r>
    </w:p>
    <w:p w14:paraId="28CF4024" w14:textId="3342DF13" w:rsidR="00E86526" w:rsidRPr="002A3910" w:rsidRDefault="00E86526" w:rsidP="002C1808">
      <w:pPr>
        <w:pStyle w:val="BodyText"/>
      </w:pPr>
      <w:r w:rsidRPr="002A3910">
        <w:t xml:space="preserve">Always </w:t>
      </w:r>
      <w:r w:rsidRPr="002A3910">
        <w:rPr>
          <w:b/>
        </w:rPr>
        <w:t>NEW</w:t>
      </w:r>
      <w:r w:rsidRPr="002A3910">
        <w:t xml:space="preserve"> or </w:t>
      </w:r>
      <w:r w:rsidRPr="002A3910">
        <w:rPr>
          <w:b/>
        </w:rPr>
        <w:t>KILL</w:t>
      </w:r>
      <w:r w:rsidRPr="002A3910">
        <w:t xml:space="preserve"> </w:t>
      </w:r>
      <w:r w:rsidRPr="002A3910">
        <w:rPr>
          <w:b/>
        </w:rPr>
        <w:t>DA</w:t>
      </w:r>
      <w:r w:rsidRPr="002A3910">
        <w:t xml:space="preserve"> before doing a DD-type DIR call, unless you wish to use the default feature. The default feature allows you to retrieve default values from the database for DD reads by setting </w:t>
      </w:r>
      <w:r w:rsidRPr="002A3910">
        <w:rPr>
          <w:b/>
        </w:rPr>
        <w:t>DA</w:t>
      </w:r>
      <w:r w:rsidRPr="002A3910">
        <w:t xml:space="preserve"> (or the </w:t>
      </w:r>
      <w:r w:rsidRPr="002A3910">
        <w:rPr>
          <w:b/>
        </w:rPr>
        <w:t>DA</w:t>
      </w:r>
      <w:r w:rsidRPr="002A3910">
        <w:t xml:space="preserve"> array for subfiles) equal to the record number containing the desired default value.</w:t>
      </w:r>
    </w:p>
    <w:p w14:paraId="2774A961" w14:textId="77777777" w:rsidR="00273FBF" w:rsidRPr="002A3910" w:rsidRDefault="00273FBF" w:rsidP="00273FBF">
      <w:pPr>
        <w:pStyle w:val="BodyText6"/>
      </w:pPr>
    </w:p>
    <w:p w14:paraId="31DC697D" w14:textId="77777777" w:rsidR="00E86526" w:rsidRPr="002A3910" w:rsidRDefault="00E86526" w:rsidP="0074437A">
      <w:pPr>
        <w:pStyle w:val="Heading3"/>
      </w:pPr>
      <w:bookmarkStart w:id="490" w:name="en_dis"/>
      <w:bookmarkStart w:id="491" w:name="_Toc159568756"/>
      <w:r w:rsidRPr="002A3910">
        <w:lastRenderedPageBreak/>
        <w:t>EN^DIS</w:t>
      </w:r>
      <w:bookmarkEnd w:id="490"/>
      <w:r w:rsidRPr="002A3910">
        <w:t>: Search</w:t>
      </w:r>
      <w:r w:rsidR="005271D4" w:rsidRPr="002A3910">
        <w:t>es</w:t>
      </w:r>
      <w:r w:rsidRPr="002A3910">
        <w:t xml:space="preserve"> File Entries</w:t>
      </w:r>
      <w:bookmarkEnd w:id="491"/>
    </w:p>
    <w:p w14:paraId="6FC7B407" w14:textId="77777777" w:rsidR="00275C00" w:rsidRPr="002A3910" w:rsidRDefault="00275C00" w:rsidP="00275C00">
      <w:pPr>
        <w:pStyle w:val="AltHeading5"/>
        <w:rPr>
          <w:noProof w:val="0"/>
        </w:rPr>
      </w:pPr>
      <w:r w:rsidRPr="002A3910">
        <w:rPr>
          <w:noProof w:val="0"/>
        </w:rPr>
        <w:t>Reference Type</w:t>
      </w:r>
    </w:p>
    <w:p w14:paraId="5B5265A8"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4A55E0" w:rsidRPr="002A3910">
        <w:rPr>
          <w:vanish/>
        </w:rPr>
        <w:instrText>DIS</w:instrText>
      </w:r>
      <w:r w:rsidRPr="002A3910">
        <w:rPr>
          <w:vanish/>
        </w:rPr>
        <w:instrText>:</w:instrText>
      </w:r>
      <w:r w:rsidR="004A55E0" w:rsidRPr="002A3910">
        <w:instrText>EN^DIS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A55E0" w:rsidRPr="002A3910">
        <w:instrText>EN^DIS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4A55E0" w:rsidRPr="002A3910">
        <w:instrText>EN^DIS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A55E0" w:rsidRPr="002A3910">
        <w:instrText>EN^DIS</w:instrText>
      </w:r>
      <w:r w:rsidRPr="002A3910">
        <w:instrText xml:space="preserve">” </w:instrText>
      </w:r>
      <w:r w:rsidRPr="002A3910">
        <w:rPr>
          <w:vanish/>
        </w:rPr>
        <w:fldChar w:fldCharType="end"/>
      </w:r>
      <w:r w:rsidRPr="002A3910">
        <w:fldChar w:fldCharType="begin"/>
      </w:r>
      <w:r w:rsidRPr="002A3910">
        <w:instrText>XE "APIs:</w:instrText>
      </w:r>
      <w:r w:rsidR="004A55E0" w:rsidRPr="002A3910">
        <w:instrText>EN^DIS</w:instrText>
      </w:r>
      <w:r w:rsidRPr="002A3910">
        <w:instrText>"</w:instrText>
      </w:r>
      <w:r w:rsidRPr="002A3910">
        <w:fldChar w:fldCharType="end"/>
      </w:r>
      <w:r w:rsidR="004A55E0" w:rsidRPr="002A3910">
        <w:fldChar w:fldCharType="begin"/>
      </w:r>
      <w:r w:rsidR="004A55E0" w:rsidRPr="002A3910">
        <w:instrText>XE "Printing:EN^DIS"</w:instrText>
      </w:r>
      <w:r w:rsidR="004A55E0" w:rsidRPr="002A3910">
        <w:fldChar w:fldCharType="end"/>
      </w:r>
      <w:r w:rsidR="004A55E0" w:rsidRPr="002A3910">
        <w:fldChar w:fldCharType="begin"/>
      </w:r>
      <w:r w:rsidR="004A55E0" w:rsidRPr="002A3910">
        <w:instrText>XE "Search File Entries:EN^DIS"</w:instrText>
      </w:r>
      <w:r w:rsidR="004A55E0" w:rsidRPr="002A3910">
        <w:fldChar w:fldCharType="end"/>
      </w:r>
    </w:p>
    <w:p w14:paraId="0312B447" w14:textId="77777777" w:rsidR="00275C00" w:rsidRPr="002A3910" w:rsidRDefault="00275C00" w:rsidP="00275C00">
      <w:pPr>
        <w:pStyle w:val="AltHeading5"/>
        <w:rPr>
          <w:noProof w:val="0"/>
        </w:rPr>
      </w:pPr>
      <w:r w:rsidRPr="002A3910">
        <w:rPr>
          <w:noProof w:val="0"/>
        </w:rPr>
        <w:t>Category</w:t>
      </w:r>
    </w:p>
    <w:p w14:paraId="7F9ABDE3" w14:textId="77777777" w:rsidR="00275C00" w:rsidRPr="002A3910" w:rsidRDefault="00275C00" w:rsidP="00275C00">
      <w:pPr>
        <w:pStyle w:val="APIText"/>
        <w:keepNext/>
        <w:keepLines/>
      </w:pPr>
      <w:r w:rsidRPr="002A3910">
        <w:t>Classic VA FileMan</w:t>
      </w:r>
    </w:p>
    <w:p w14:paraId="6E73B336" w14:textId="77777777" w:rsidR="00275C00" w:rsidRPr="002A3910" w:rsidRDefault="00FC5B86" w:rsidP="00275C00">
      <w:pPr>
        <w:pStyle w:val="AltHeading5"/>
        <w:rPr>
          <w:noProof w:val="0"/>
        </w:rPr>
      </w:pPr>
      <w:r w:rsidRPr="002A3910">
        <w:rPr>
          <w:noProof w:val="0"/>
        </w:rPr>
        <w:t>ICR#</w:t>
      </w:r>
    </w:p>
    <w:p w14:paraId="67AF1839" w14:textId="77777777" w:rsidR="00275C00" w:rsidRPr="002A3910" w:rsidRDefault="007069D7" w:rsidP="00275C00">
      <w:pPr>
        <w:pStyle w:val="APIText"/>
        <w:keepNext/>
        <w:keepLines/>
      </w:pPr>
      <w:r w:rsidRPr="002A3910">
        <w:t>10027</w:t>
      </w:r>
    </w:p>
    <w:p w14:paraId="43413B6B" w14:textId="77777777" w:rsidR="00275C00" w:rsidRPr="002A3910" w:rsidRDefault="00275C00" w:rsidP="00275C00">
      <w:pPr>
        <w:pStyle w:val="AltHeading5"/>
        <w:rPr>
          <w:noProof w:val="0"/>
        </w:rPr>
      </w:pPr>
      <w:r w:rsidRPr="002A3910">
        <w:rPr>
          <w:noProof w:val="0"/>
        </w:rPr>
        <w:t>Description</w:t>
      </w:r>
    </w:p>
    <w:p w14:paraId="38914340" w14:textId="77777777" w:rsidR="00E86526" w:rsidRPr="002A3910" w:rsidRDefault="00E86526" w:rsidP="009D7D48">
      <w:pPr>
        <w:pStyle w:val="BodyText"/>
        <w:keepNext/>
        <w:keepLines/>
      </w:pPr>
      <w:r w:rsidRPr="002A3910">
        <w:t xml:space="preserve">You can call the </w:t>
      </w:r>
      <w:r w:rsidRPr="002A3910">
        <w:rPr>
          <w:b/>
          <w:bCs/>
        </w:rPr>
        <w:t>Search File Entries</w:t>
      </w:r>
      <w:r w:rsidR="002105FD" w:rsidRPr="002A3910">
        <w:fldChar w:fldCharType="begin"/>
      </w:r>
      <w:r w:rsidR="002105FD" w:rsidRPr="002A3910">
        <w:instrText>xe "Search File Entries Option"</w:instrText>
      </w:r>
      <w:r w:rsidR="002105FD" w:rsidRPr="002A3910">
        <w:fldChar w:fldCharType="end"/>
      </w:r>
      <w:r w:rsidR="002105FD" w:rsidRPr="002A3910">
        <w:fldChar w:fldCharType="begin"/>
      </w:r>
      <w:r w:rsidR="002105FD" w:rsidRPr="002A3910">
        <w:instrText>xe "Options:Search File Entries"</w:instrText>
      </w:r>
      <w:r w:rsidR="002105FD" w:rsidRPr="002A3910">
        <w:fldChar w:fldCharType="end"/>
      </w:r>
      <w:r w:rsidR="002105FD" w:rsidRPr="002A3910">
        <w:t xml:space="preserve"> [DISEARCH</w:t>
      </w:r>
      <w:r w:rsidR="002105FD" w:rsidRPr="002A3910">
        <w:fldChar w:fldCharType="begin"/>
      </w:r>
      <w:r w:rsidR="002105FD" w:rsidRPr="002A3910">
        <w:instrText>xe "DISEARCH Option"</w:instrText>
      </w:r>
      <w:r w:rsidR="002105FD" w:rsidRPr="002A3910">
        <w:fldChar w:fldCharType="end"/>
      </w:r>
      <w:r w:rsidR="002105FD" w:rsidRPr="002A3910">
        <w:fldChar w:fldCharType="begin"/>
      </w:r>
      <w:r w:rsidR="002105FD" w:rsidRPr="002A3910">
        <w:instrText>xe "Options:DISEARCH"</w:instrText>
      </w:r>
      <w:r w:rsidR="002105FD" w:rsidRPr="002A3910">
        <w:fldChar w:fldCharType="end"/>
      </w:r>
      <w:r w:rsidR="002105FD" w:rsidRPr="002A3910">
        <w:t>]</w:t>
      </w:r>
      <w:r w:rsidRPr="002A3910">
        <w:t xml:space="preserve"> option of VA FileMan for a given file when you want the user to be able to specify the search criteria. This is done by invoking </w:t>
      </w:r>
      <w:r w:rsidR="00156CD1" w:rsidRPr="002A3910">
        <w:t xml:space="preserve">the </w:t>
      </w:r>
      <w:r w:rsidRPr="002A3910">
        <w:t>EN^DIS</w:t>
      </w:r>
      <w:r w:rsidR="00156CD1" w:rsidRPr="002A3910">
        <w:t xml:space="preserve"> API</w:t>
      </w:r>
      <w:r w:rsidRPr="002A3910">
        <w:t xml:space="preserve">. In addition to </w:t>
      </w:r>
      <w:r w:rsidRPr="002A3910">
        <w:rPr>
          <w:b/>
        </w:rPr>
        <w:t>DT</w:t>
      </w:r>
      <w:r w:rsidRPr="002A3910">
        <w:t xml:space="preserve"> and </w:t>
      </w:r>
      <w:r w:rsidRPr="002A3910">
        <w:rPr>
          <w:b/>
        </w:rPr>
        <w:t>DUZ</w:t>
      </w:r>
      <w:r w:rsidRPr="002A3910">
        <w:t xml:space="preserve">, the </w:t>
      </w:r>
      <w:r w:rsidR="00DA6FDA" w:rsidRPr="002A3910">
        <w:t>API</w:t>
      </w:r>
      <w:r w:rsidR="00302035" w:rsidRPr="002A3910">
        <w:t xml:space="preserve"> needs the </w:t>
      </w:r>
      <w:r w:rsidR="00302035" w:rsidRPr="002A3910">
        <w:rPr>
          <w:b/>
        </w:rPr>
        <w:t>DIC</w:t>
      </w:r>
      <w:r w:rsidR="00302035" w:rsidRPr="002A3910">
        <w:t xml:space="preserve"> input variable.</w:t>
      </w:r>
    </w:p>
    <w:p w14:paraId="37CDBDC0" w14:textId="77777777" w:rsidR="00BE674E" w:rsidRPr="002A3910" w:rsidRDefault="00E86526" w:rsidP="00CD348A">
      <w:pPr>
        <w:pStyle w:val="AltHeading5"/>
        <w:rPr>
          <w:noProof w:val="0"/>
        </w:rPr>
      </w:pPr>
      <w:r w:rsidRPr="002A3910">
        <w:rPr>
          <w:noProof w:val="0"/>
        </w:rPr>
        <w:t>Input Variable</w:t>
      </w:r>
    </w:p>
    <w:p w14:paraId="6AF53DDF" w14:textId="77777777" w:rsidR="00DA6FDA" w:rsidRPr="002A3910" w:rsidRDefault="00631F26" w:rsidP="00DA6FDA">
      <w:pPr>
        <w:pStyle w:val="APIParameters"/>
        <w:keepNext/>
        <w:keepLines/>
        <w:rPr>
          <w:noProof w:val="0"/>
        </w:rPr>
      </w:pPr>
      <w:r w:rsidRPr="002A3910">
        <w:rPr>
          <w:b/>
          <w:noProof w:val="0"/>
        </w:rPr>
        <w:t>DIC:</w:t>
      </w:r>
      <w:r w:rsidRPr="002A3910">
        <w:rPr>
          <w:noProof w:val="0"/>
        </w:rPr>
        <w:tab/>
        <w:t xml:space="preserve">(Required) The global root of the file in </w:t>
      </w:r>
      <w:r w:rsidR="00DA6FDA" w:rsidRPr="002A3910">
        <w:rPr>
          <w:noProof w:val="0"/>
        </w:rPr>
        <w:t xml:space="preserve">any of </w:t>
      </w:r>
      <w:r w:rsidRPr="002A3910">
        <w:rPr>
          <w:noProof w:val="0"/>
        </w:rPr>
        <w:t xml:space="preserve">the </w:t>
      </w:r>
      <w:r w:rsidR="00DA6FDA" w:rsidRPr="002A3910">
        <w:rPr>
          <w:noProof w:val="0"/>
        </w:rPr>
        <w:t xml:space="preserve">following </w:t>
      </w:r>
      <w:r w:rsidRPr="002A3910">
        <w:rPr>
          <w:noProof w:val="0"/>
        </w:rPr>
        <w:t>form</w:t>
      </w:r>
      <w:r w:rsidR="00DA6FDA" w:rsidRPr="002A3910">
        <w:rPr>
          <w:noProof w:val="0"/>
        </w:rPr>
        <w:t>s:</w:t>
      </w:r>
    </w:p>
    <w:p w14:paraId="5D538D05" w14:textId="77777777" w:rsidR="00DA6FDA" w:rsidRPr="002A3910" w:rsidRDefault="00631F26" w:rsidP="00DA6FDA">
      <w:pPr>
        <w:pStyle w:val="APIParametersListBullet"/>
        <w:keepNext/>
        <w:keepLines/>
        <w:rPr>
          <w:b/>
          <w:noProof w:val="0"/>
        </w:rPr>
      </w:pPr>
      <w:r w:rsidRPr="002A3910">
        <w:rPr>
          <w:b/>
          <w:noProof w:val="0"/>
        </w:rPr>
        <w:t>^GLOBAL(</w:t>
      </w:r>
    </w:p>
    <w:p w14:paraId="6955E024" w14:textId="77777777" w:rsidR="00DA6FDA" w:rsidRPr="002A3910" w:rsidRDefault="00631F26" w:rsidP="00DA6FDA">
      <w:pPr>
        <w:pStyle w:val="APIParametersListBullet"/>
        <w:keepNext/>
        <w:keepLines/>
        <w:rPr>
          <w:b/>
          <w:noProof w:val="0"/>
        </w:rPr>
      </w:pPr>
      <w:r w:rsidRPr="002A3910">
        <w:rPr>
          <w:b/>
          <w:noProof w:val="0"/>
        </w:rPr>
        <w:t>^GLOBAL(#</w:t>
      </w:r>
    </w:p>
    <w:p w14:paraId="1E84B16D" w14:textId="77777777" w:rsidR="00631F26" w:rsidRPr="002A3910" w:rsidRDefault="00DA6FDA" w:rsidP="00DA6FDA">
      <w:pPr>
        <w:pStyle w:val="APIParametersListBullet"/>
        <w:rPr>
          <w:noProof w:val="0"/>
        </w:rPr>
      </w:pPr>
      <w:r w:rsidRPr="002A3910">
        <w:rPr>
          <w:noProof w:val="0"/>
        </w:rPr>
        <w:t>N</w:t>
      </w:r>
      <w:r w:rsidR="00631F26" w:rsidRPr="002A3910">
        <w:rPr>
          <w:noProof w:val="0"/>
        </w:rPr>
        <w:t>umber of t</w:t>
      </w:r>
      <w:r w:rsidRPr="002A3910">
        <w:rPr>
          <w:noProof w:val="0"/>
        </w:rPr>
        <w:t>he file</w:t>
      </w:r>
    </w:p>
    <w:p w14:paraId="63976F19" w14:textId="77777777" w:rsidR="00647B0E" w:rsidRPr="002A3910" w:rsidRDefault="00647B0E" w:rsidP="00647B0E">
      <w:pPr>
        <w:pStyle w:val="BodyText6"/>
      </w:pPr>
    </w:p>
    <w:p w14:paraId="438DFD61" w14:textId="77777777" w:rsidR="00BE674E" w:rsidRPr="002A3910" w:rsidRDefault="00E86526" w:rsidP="00DA6FDA">
      <w:pPr>
        <w:pStyle w:val="BodyText"/>
      </w:pPr>
      <w:r w:rsidRPr="002A3910">
        <w:t>If the search is allowed to run to completion, and if the search criteria have been stored in a template, then a list of the record numbers that meet the search criteria is stored in that same template.</w:t>
      </w:r>
    </w:p>
    <w:p w14:paraId="393E5046" w14:textId="5CDB86DA" w:rsidR="00E40DE6" w:rsidRPr="002A3910" w:rsidRDefault="007869D8" w:rsidP="00D42D1B">
      <w:pPr>
        <w:pStyle w:val="Note"/>
      </w:pPr>
      <w:r w:rsidRPr="002A3910">
        <w:rPr>
          <w:noProof/>
        </w:rPr>
        <w:drawing>
          <wp:inline distT="0" distB="0" distL="0" distR="0" wp14:anchorId="48EC3388" wp14:editId="7E5486A2">
            <wp:extent cx="289560" cy="289560"/>
            <wp:effectExtent l="0" t="0" r="0" b="0"/>
            <wp:docPr id="148"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The same global array is used to store a list of record numbers saved in VA FileMan Inquire mode.</w:t>
      </w:r>
    </w:p>
    <w:p w14:paraId="6CD150EE" w14:textId="77777777" w:rsidR="00273FBF" w:rsidRPr="002A3910" w:rsidRDefault="00273FBF" w:rsidP="00273FBF">
      <w:pPr>
        <w:pStyle w:val="BodyText6"/>
      </w:pPr>
    </w:p>
    <w:p w14:paraId="269A65B2" w14:textId="2CD32766" w:rsidR="00B46C01" w:rsidRPr="002A3910" w:rsidRDefault="000B59D3" w:rsidP="000B59D3">
      <w:pPr>
        <w:pStyle w:val="Caption"/>
      </w:pPr>
      <w:bookmarkStart w:id="492" w:name="_Toc159568345"/>
      <w:r w:rsidRPr="002A3910">
        <w:t xml:space="preserve">Figure </w:t>
      </w:r>
      <w:r w:rsidRPr="002A3910">
        <w:fldChar w:fldCharType="begin"/>
      </w:r>
      <w:r w:rsidRPr="002A3910">
        <w:instrText>SEQ Figure \* ARABIC</w:instrText>
      </w:r>
      <w:r w:rsidRPr="002A3910">
        <w:fldChar w:fldCharType="separate"/>
      </w:r>
      <w:r w:rsidR="002D1B25">
        <w:rPr>
          <w:noProof/>
        </w:rPr>
        <w:t>74</w:t>
      </w:r>
      <w:r w:rsidRPr="002A3910">
        <w:fldChar w:fldCharType="end"/>
      </w:r>
      <w:r w:rsidR="0019397B" w:rsidRPr="002A3910">
        <w:t>:</w:t>
      </w:r>
      <w:r w:rsidR="00B851D0" w:rsidRPr="002A3910">
        <w:t xml:space="preserve"> EN^DIS</w:t>
      </w:r>
      <w:r w:rsidR="00790984" w:rsidRPr="002A3910">
        <w:t xml:space="preserve"> API</w:t>
      </w:r>
      <w:r w:rsidR="00B851D0" w:rsidRPr="002A3910">
        <w:t>—Sort Template</w:t>
      </w:r>
      <w:bookmarkEnd w:id="492"/>
    </w:p>
    <w:p w14:paraId="0C3C3675" w14:textId="77777777" w:rsidR="00E86526" w:rsidRPr="002A3910" w:rsidRDefault="00E86526" w:rsidP="00ED4DD4">
      <w:pPr>
        <w:pStyle w:val="APICode"/>
      </w:pPr>
      <w:r w:rsidRPr="002A3910">
        <w:t>^DIBT(SORT_TEMPLATE#,1,IEN)=</w:t>
      </w:r>
      <w:r w:rsidR="00084217" w:rsidRPr="002A3910">
        <w:t>“</w:t>
      </w:r>
      <w:r w:rsidR="00F471F4" w:rsidRPr="002A3910">
        <w:t>”</w:t>
      </w:r>
    </w:p>
    <w:p w14:paraId="7D01E358" w14:textId="77777777" w:rsidR="00302035" w:rsidRPr="002A3910" w:rsidRDefault="00302035" w:rsidP="00B66E33">
      <w:pPr>
        <w:pStyle w:val="BodyText6"/>
      </w:pPr>
    </w:p>
    <w:p w14:paraId="4C7B93B0" w14:textId="77777777" w:rsidR="00BE674E" w:rsidRPr="002A3910" w:rsidRDefault="00E86526" w:rsidP="009D7D48">
      <w:pPr>
        <w:pStyle w:val="BodyText"/>
        <w:keepNext/>
        <w:keepLines/>
      </w:pPr>
      <w:r w:rsidRPr="002A3910">
        <w:t xml:space="preserve">The </w:t>
      </w:r>
      <w:r w:rsidRPr="002A3910">
        <w:rPr>
          <w:b/>
        </w:rPr>
        <w:t>1</w:t>
      </w:r>
      <w:r w:rsidRPr="002A3910">
        <w:t xml:space="preserve"> node indicates that the IEN list was created one of two ways:</w:t>
      </w:r>
    </w:p>
    <w:p w14:paraId="3BDDB65B" w14:textId="77777777" w:rsidR="00BE674E" w:rsidRPr="002A3910" w:rsidRDefault="00DA6FDA" w:rsidP="009D7D48">
      <w:pPr>
        <w:pStyle w:val="ListBullet"/>
        <w:keepNext/>
        <w:keepLines/>
      </w:pPr>
      <w:r w:rsidRPr="002A3910">
        <w:rPr>
          <w:b/>
        </w:rPr>
        <w:t>INQUIRE—</w:t>
      </w:r>
      <w:r w:rsidR="00945409" w:rsidRPr="002A3910">
        <w:t>U</w:t>
      </w:r>
      <w:r w:rsidR="00E86526" w:rsidRPr="002A3910">
        <w:t xml:space="preserve">ser was in </w:t>
      </w:r>
      <w:r w:rsidR="00302035" w:rsidRPr="002A3910">
        <w:t xml:space="preserve">VA </w:t>
      </w:r>
      <w:r w:rsidR="00E86526" w:rsidRPr="002A3910">
        <w:t>FileMan INQUIRE mode, selected a number of records, and saved the list in a template.</w:t>
      </w:r>
    </w:p>
    <w:p w14:paraId="43A99EB8" w14:textId="77777777" w:rsidR="00E86526" w:rsidRPr="002A3910" w:rsidRDefault="00DA6FDA" w:rsidP="009D7D48">
      <w:pPr>
        <w:pStyle w:val="ListBullet"/>
      </w:pPr>
      <w:r w:rsidRPr="002A3910">
        <w:rPr>
          <w:b/>
        </w:rPr>
        <w:t>SEARCH—</w:t>
      </w:r>
      <w:r w:rsidR="00945409" w:rsidRPr="002A3910">
        <w:t>U</w:t>
      </w:r>
      <w:r w:rsidR="00E86526" w:rsidRPr="002A3910">
        <w:t xml:space="preserve">ser ran the </w:t>
      </w:r>
      <w:r w:rsidR="00302035" w:rsidRPr="002A3910">
        <w:t xml:space="preserve">VA </w:t>
      </w:r>
      <w:r w:rsidR="00E86526" w:rsidRPr="002A3910">
        <w:t xml:space="preserve">FileMan SEARCH, either through the interactive </w:t>
      </w:r>
      <w:r w:rsidR="000E7733" w:rsidRPr="002A3910">
        <w:rPr>
          <w:b/>
          <w:bCs/>
        </w:rPr>
        <w:t>VA FileMan</w:t>
      </w:r>
      <w:r w:rsidR="000E7733" w:rsidRPr="002A3910">
        <w:fldChar w:fldCharType="begin"/>
      </w:r>
      <w:r w:rsidR="000E7733" w:rsidRPr="002A3910">
        <w:instrText>xe "VA FileMan Menu"</w:instrText>
      </w:r>
      <w:r w:rsidR="000E7733" w:rsidRPr="002A3910">
        <w:fldChar w:fldCharType="end"/>
      </w:r>
      <w:r w:rsidR="000E7733" w:rsidRPr="002A3910">
        <w:fldChar w:fldCharType="begin"/>
      </w:r>
      <w:r w:rsidR="000E7733" w:rsidRPr="002A3910">
        <w:instrText>xe "Menus:VA FileMan"</w:instrText>
      </w:r>
      <w:r w:rsidR="000E7733" w:rsidRPr="002A3910">
        <w:fldChar w:fldCharType="end"/>
      </w:r>
      <w:r w:rsidR="000E7733" w:rsidRPr="002A3910">
        <w:fldChar w:fldCharType="begin"/>
      </w:r>
      <w:r w:rsidR="000E7733" w:rsidRPr="002A3910">
        <w:instrText>xe "Options:VA FileMan"</w:instrText>
      </w:r>
      <w:r w:rsidR="000E7733" w:rsidRPr="002A3910">
        <w:fldChar w:fldCharType="end"/>
      </w:r>
      <w:r w:rsidR="000E7733" w:rsidRPr="002A3910">
        <w:t xml:space="preserve"> [DIUSER</w:t>
      </w:r>
      <w:r w:rsidR="000E7733" w:rsidRPr="002A3910">
        <w:fldChar w:fldCharType="begin"/>
      </w:r>
      <w:r w:rsidR="000E7733" w:rsidRPr="002A3910">
        <w:instrText>xe "DIUSER Menu"</w:instrText>
      </w:r>
      <w:r w:rsidR="000E7733" w:rsidRPr="002A3910">
        <w:fldChar w:fldCharType="end"/>
      </w:r>
      <w:r w:rsidR="000E7733" w:rsidRPr="002A3910">
        <w:fldChar w:fldCharType="begin"/>
      </w:r>
      <w:r w:rsidR="000E7733" w:rsidRPr="002A3910">
        <w:instrText>xe "Menus:DIUSER"</w:instrText>
      </w:r>
      <w:r w:rsidR="000E7733" w:rsidRPr="002A3910">
        <w:fldChar w:fldCharType="end"/>
      </w:r>
      <w:r w:rsidR="000E7733" w:rsidRPr="002A3910">
        <w:fldChar w:fldCharType="begin"/>
      </w:r>
      <w:r w:rsidR="000E7733" w:rsidRPr="002A3910">
        <w:instrText>xe "Options:DIUSER"</w:instrText>
      </w:r>
      <w:r w:rsidR="000E7733" w:rsidRPr="002A3910">
        <w:fldChar w:fldCharType="end"/>
      </w:r>
      <w:r w:rsidR="000E7733" w:rsidRPr="002A3910">
        <w:t>] menu</w:t>
      </w:r>
      <w:r w:rsidR="00E86526" w:rsidRPr="002A3910">
        <w:t xml:space="preserve"> or through the EN^DIS</w:t>
      </w:r>
      <w:r w:rsidR="00865ACB" w:rsidRPr="002A3910">
        <w:t xml:space="preserve"> API</w:t>
      </w:r>
      <w:r w:rsidR="00E86526" w:rsidRPr="002A3910">
        <w:t>. In this case, the IEN list is the group of record numbers that met the search criteria.</w:t>
      </w:r>
    </w:p>
    <w:p w14:paraId="5D3AD4A1" w14:textId="77777777" w:rsidR="00831010" w:rsidRPr="002A3910" w:rsidRDefault="00831010" w:rsidP="00831010">
      <w:pPr>
        <w:pStyle w:val="BodyText6"/>
      </w:pPr>
    </w:p>
    <w:p w14:paraId="34FC11E2" w14:textId="77777777" w:rsidR="00DA6FDA" w:rsidRPr="002A3910" w:rsidRDefault="00E86526" w:rsidP="00DA6FDA">
      <w:pPr>
        <w:pStyle w:val="BodyText"/>
        <w:keepNext/>
        <w:keepLines/>
      </w:pPr>
      <w:r w:rsidRPr="002A3910">
        <w:lastRenderedPageBreak/>
        <w:t xml:space="preserve">IEN is the internal entry number of a record in the file indicated by the fourth piece of the </w:t>
      </w:r>
      <w:r w:rsidRPr="002A3910">
        <w:rPr>
          <w:b/>
        </w:rPr>
        <w:t>zero</w:t>
      </w:r>
      <w:r w:rsidRPr="002A3910">
        <w:t xml:space="preserve"> node of the template</w:t>
      </w:r>
      <w:r w:rsidR="00DA6FDA" w:rsidRPr="002A3910">
        <w:t>:</w:t>
      </w:r>
    </w:p>
    <w:p w14:paraId="4546EC6F" w14:textId="77777777" w:rsidR="00BE674E" w:rsidRPr="002A3910" w:rsidRDefault="00DA6FDA" w:rsidP="00DA6FDA">
      <w:pPr>
        <w:pStyle w:val="BodyTextIndent"/>
        <w:rPr>
          <w:b/>
        </w:rPr>
      </w:pPr>
      <w:r w:rsidRPr="002A3910">
        <w:rPr>
          <w:b/>
        </w:rPr>
        <w:t>^DIBT(SORT_TEMPLATE#,0)</w:t>
      </w:r>
    </w:p>
    <w:p w14:paraId="233DAE2B" w14:textId="77777777" w:rsidR="00273FBF" w:rsidRPr="002A3910" w:rsidRDefault="00273FBF" w:rsidP="00273FBF">
      <w:pPr>
        <w:pStyle w:val="BodyText6"/>
      </w:pPr>
    </w:p>
    <w:p w14:paraId="4CE9364A" w14:textId="4B9B8ED1" w:rsidR="00BE674E" w:rsidRPr="002A3910" w:rsidRDefault="00E86526" w:rsidP="009D7D48">
      <w:pPr>
        <w:pStyle w:val="BodyText"/>
      </w:pPr>
      <w:r w:rsidRPr="002A3910">
        <w:t xml:space="preserve">The list of record numbers stored in the template can be used as input to the print routine, </w:t>
      </w:r>
      <w:hyperlink w:anchor="en1_dip" w:history="1">
        <w:r w:rsidRPr="002A3910">
          <w:rPr>
            <w:rStyle w:val="Hyperlink"/>
          </w:rPr>
          <w:t>EN1^DIP</w:t>
        </w:r>
      </w:hyperlink>
      <w:r w:rsidRPr="002A3910">
        <w:t>, to create further reports.</w:t>
      </w:r>
    </w:p>
    <w:p w14:paraId="515DA91F" w14:textId="77777777" w:rsidR="00273FBF" w:rsidRPr="002A3910" w:rsidRDefault="00273FBF" w:rsidP="00273FBF">
      <w:pPr>
        <w:pStyle w:val="BodyText6"/>
      </w:pPr>
    </w:p>
    <w:p w14:paraId="29D4982A" w14:textId="77777777" w:rsidR="00E86526" w:rsidRPr="002A3910" w:rsidRDefault="00E86526" w:rsidP="0074437A">
      <w:pPr>
        <w:pStyle w:val="Heading3"/>
      </w:pPr>
      <w:bookmarkStart w:id="493" w:name="en_diu2"/>
      <w:bookmarkStart w:id="494" w:name="_Ref260834784"/>
      <w:bookmarkStart w:id="495" w:name="_Toc159568757"/>
      <w:r w:rsidRPr="002A3910">
        <w:t>EN^DIU2</w:t>
      </w:r>
      <w:bookmarkEnd w:id="493"/>
      <w:r w:rsidRPr="002A3910">
        <w:t xml:space="preserve">: </w:t>
      </w:r>
      <w:r w:rsidR="00A0291E" w:rsidRPr="002A3910">
        <w:t xml:space="preserve">Delete </w:t>
      </w:r>
      <w:r w:rsidRPr="002A3910">
        <w:t>Data Dictionary</w:t>
      </w:r>
      <w:bookmarkEnd w:id="494"/>
      <w:bookmarkEnd w:id="495"/>
    </w:p>
    <w:p w14:paraId="5BDE5095" w14:textId="77777777" w:rsidR="00275C00" w:rsidRPr="002A3910" w:rsidRDefault="00275C00" w:rsidP="00275C00">
      <w:pPr>
        <w:pStyle w:val="AltHeading5"/>
        <w:rPr>
          <w:noProof w:val="0"/>
        </w:rPr>
      </w:pPr>
      <w:r w:rsidRPr="002A3910">
        <w:rPr>
          <w:noProof w:val="0"/>
        </w:rPr>
        <w:t>Reference Type</w:t>
      </w:r>
    </w:p>
    <w:p w14:paraId="7AC64F59"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885F75" w:rsidRPr="002A3910">
        <w:rPr>
          <w:vanish/>
        </w:rPr>
        <w:instrText>DIU2</w:instrText>
      </w:r>
      <w:r w:rsidRPr="002A3910">
        <w:rPr>
          <w:vanish/>
        </w:rPr>
        <w:instrText>:</w:instrText>
      </w:r>
      <w:r w:rsidR="00885F75" w:rsidRPr="002A3910">
        <w:instrText>EN^DIU2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85F75" w:rsidRPr="002A3910">
        <w:instrText>EN^DIU2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885F75" w:rsidRPr="002A3910">
        <w:instrText>EN^DIU2</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85F75" w:rsidRPr="002A3910">
        <w:instrText>EN^DIU2</w:instrText>
      </w:r>
      <w:r w:rsidRPr="002A3910">
        <w:instrText xml:space="preserve">” </w:instrText>
      </w:r>
      <w:r w:rsidRPr="002A3910">
        <w:rPr>
          <w:vanish/>
        </w:rPr>
        <w:fldChar w:fldCharType="end"/>
      </w:r>
      <w:r w:rsidRPr="002A3910">
        <w:fldChar w:fldCharType="begin"/>
      </w:r>
      <w:r w:rsidRPr="002A3910">
        <w:instrText>XE "APIs:</w:instrText>
      </w:r>
      <w:r w:rsidR="00885F75" w:rsidRPr="002A3910">
        <w:instrText>EN^DIU2</w:instrText>
      </w:r>
      <w:r w:rsidRPr="002A3910">
        <w:instrText>"</w:instrText>
      </w:r>
      <w:r w:rsidRPr="002A3910">
        <w:fldChar w:fldCharType="end"/>
      </w:r>
      <w:r w:rsidR="00885F75" w:rsidRPr="002A3910">
        <w:fldChar w:fldCharType="begin"/>
      </w:r>
      <w:r w:rsidR="00885F75" w:rsidRPr="002A3910">
        <w:instrText>XE "Utilities:EN^DIU2"</w:instrText>
      </w:r>
      <w:r w:rsidR="00885F75" w:rsidRPr="002A3910">
        <w:fldChar w:fldCharType="end"/>
      </w:r>
      <w:r w:rsidR="00885F75" w:rsidRPr="002A3910">
        <w:fldChar w:fldCharType="begin"/>
      </w:r>
      <w:r w:rsidR="00885F75" w:rsidRPr="002A3910">
        <w:instrText>XE "DD Deletion:EN^DIU2"</w:instrText>
      </w:r>
      <w:r w:rsidR="00885F75" w:rsidRPr="002A3910">
        <w:fldChar w:fldCharType="end"/>
      </w:r>
      <w:r w:rsidR="00885F75" w:rsidRPr="002A3910">
        <w:fldChar w:fldCharType="begin"/>
      </w:r>
      <w:r w:rsidR="00885F75" w:rsidRPr="002A3910">
        <w:instrText>XE "Delete Data Dictionary:EN^DIU2"</w:instrText>
      </w:r>
      <w:r w:rsidR="00885F75" w:rsidRPr="002A3910">
        <w:fldChar w:fldCharType="end"/>
      </w:r>
    </w:p>
    <w:p w14:paraId="24DF06C4" w14:textId="77777777" w:rsidR="00275C00" w:rsidRPr="002A3910" w:rsidRDefault="00275C00" w:rsidP="00275C00">
      <w:pPr>
        <w:pStyle w:val="AltHeading5"/>
        <w:rPr>
          <w:noProof w:val="0"/>
        </w:rPr>
      </w:pPr>
      <w:r w:rsidRPr="002A3910">
        <w:rPr>
          <w:noProof w:val="0"/>
        </w:rPr>
        <w:t>Category</w:t>
      </w:r>
    </w:p>
    <w:p w14:paraId="1B134361" w14:textId="77777777" w:rsidR="00275C00" w:rsidRPr="002A3910" w:rsidRDefault="00275C00" w:rsidP="00275C00">
      <w:pPr>
        <w:pStyle w:val="APIText"/>
        <w:keepNext/>
        <w:keepLines/>
      </w:pPr>
      <w:r w:rsidRPr="002A3910">
        <w:t>Classic VA FileMan</w:t>
      </w:r>
    </w:p>
    <w:p w14:paraId="4D0CA03A" w14:textId="77777777" w:rsidR="00275C00" w:rsidRPr="002A3910" w:rsidRDefault="00FC5B86" w:rsidP="00275C00">
      <w:pPr>
        <w:pStyle w:val="AltHeading5"/>
        <w:rPr>
          <w:noProof w:val="0"/>
        </w:rPr>
      </w:pPr>
      <w:r w:rsidRPr="002A3910">
        <w:rPr>
          <w:noProof w:val="0"/>
        </w:rPr>
        <w:t>ICR#</w:t>
      </w:r>
    </w:p>
    <w:p w14:paraId="786BAF8D" w14:textId="77777777" w:rsidR="00275C00" w:rsidRPr="002A3910" w:rsidRDefault="00885F75" w:rsidP="00275C00">
      <w:pPr>
        <w:pStyle w:val="APIText"/>
        <w:keepNext/>
        <w:keepLines/>
      </w:pPr>
      <w:r w:rsidRPr="002A3910">
        <w:t>10014</w:t>
      </w:r>
    </w:p>
    <w:p w14:paraId="563AB64C" w14:textId="77777777" w:rsidR="00275C00" w:rsidRPr="002A3910" w:rsidRDefault="00275C00" w:rsidP="00275C00">
      <w:pPr>
        <w:pStyle w:val="AltHeading5"/>
        <w:rPr>
          <w:noProof w:val="0"/>
        </w:rPr>
      </w:pPr>
      <w:r w:rsidRPr="002A3910">
        <w:rPr>
          <w:noProof w:val="0"/>
        </w:rPr>
        <w:t>Description</w:t>
      </w:r>
    </w:p>
    <w:p w14:paraId="2570680A" w14:textId="77777777" w:rsidR="00BE674E" w:rsidRPr="002A3910" w:rsidRDefault="00A0291E" w:rsidP="00885F75">
      <w:pPr>
        <w:pStyle w:val="BodyText"/>
      </w:pPr>
      <w:r w:rsidRPr="002A3910">
        <w:t>Use th</w:t>
      </w:r>
      <w:r w:rsidR="00C778B3" w:rsidRPr="002A3910">
        <w:t>e EN^DIU2</w:t>
      </w:r>
      <w:r w:rsidRPr="002A3910">
        <w:t xml:space="preserve"> API to</w:t>
      </w:r>
      <w:r w:rsidR="00E86526" w:rsidRPr="002A3910">
        <w:t xml:space="preserve"> delete a file</w:t>
      </w:r>
      <w:r w:rsidR="00084217" w:rsidRPr="002A3910">
        <w:t>’</w:t>
      </w:r>
      <w:r w:rsidR="00E86526" w:rsidRPr="002A3910">
        <w:t xml:space="preserve">s data dictionary and its entry in </w:t>
      </w:r>
      <w:r w:rsidR="00E86526" w:rsidRPr="002A3910">
        <w:rPr>
          <w:b/>
        </w:rPr>
        <w:t>^DIC</w:t>
      </w:r>
      <w:r w:rsidR="00E86526" w:rsidRPr="002A3910">
        <w:t xml:space="preserve"> in order to properly update a running system.</w:t>
      </w:r>
    </w:p>
    <w:p w14:paraId="645406B8" w14:textId="315C392F" w:rsidR="00545119" w:rsidRPr="002A3910" w:rsidRDefault="00E86526" w:rsidP="00885F75">
      <w:pPr>
        <w:pStyle w:val="BodyText"/>
      </w:pPr>
      <w:r w:rsidRPr="002A3910">
        <w:t xml:space="preserve">You usually have the option of deleting the data when </w:t>
      </w:r>
      <w:r w:rsidR="00120EDC" w:rsidRPr="002A3910">
        <w:t>you delete the data dictionary [</w:t>
      </w:r>
      <w:r w:rsidR="00656FC4" w:rsidRPr="002A3910">
        <w:t xml:space="preserve">see the </w:t>
      </w:r>
      <w:hyperlink w:anchor="BM_DIU_0" w:history="1">
        <w:r w:rsidR="00656FC4" w:rsidRPr="002A3910">
          <w:rPr>
            <w:rStyle w:val="Hyperlink"/>
            <w:b/>
          </w:rPr>
          <w:t>DIU(0)</w:t>
        </w:r>
      </w:hyperlink>
      <w:r w:rsidR="00656FC4" w:rsidRPr="002A3910">
        <w:t xml:space="preserve"> variable</w:t>
      </w:r>
      <w:r w:rsidR="00120EDC" w:rsidRPr="002A3910">
        <w:t>]</w:t>
      </w:r>
      <w:r w:rsidR="00656FC4" w:rsidRPr="002A3910">
        <w:t>.</w:t>
      </w:r>
      <w:r w:rsidRPr="002A3910">
        <w:t xml:space="preserve"> However, data </w:t>
      </w:r>
      <w:r w:rsidR="001C0B72" w:rsidRPr="002A3910">
        <w:t>is</w:t>
      </w:r>
      <w:r w:rsidRPr="002A3910">
        <w:t xml:space="preserve"> always deleted </w:t>
      </w:r>
      <w:r w:rsidR="00545119" w:rsidRPr="002A3910">
        <w:t xml:space="preserve">if your file is in </w:t>
      </w:r>
      <w:r w:rsidR="00545119" w:rsidRPr="002A3910">
        <w:rPr>
          <w:b/>
        </w:rPr>
        <w:t>^DIC(File#,</w:t>
      </w:r>
      <w:r w:rsidR="00545119" w:rsidRPr="002A3910">
        <w:t>.</w:t>
      </w:r>
    </w:p>
    <w:p w14:paraId="0692BECD" w14:textId="77777777" w:rsidR="00BE674E" w:rsidRPr="002A3910" w:rsidRDefault="007869D8" w:rsidP="00885F75">
      <w:pPr>
        <w:pStyle w:val="Caution"/>
      </w:pPr>
      <w:r w:rsidRPr="002A3910">
        <w:rPr>
          <w:noProof/>
        </w:rPr>
        <w:drawing>
          <wp:inline distT="0" distB="0" distL="0" distR="0" wp14:anchorId="132E51C5" wp14:editId="0BBE01CC">
            <wp:extent cx="411480" cy="411480"/>
            <wp:effectExtent l="0" t="0" r="0" b="0"/>
            <wp:docPr id="149" name="Pictur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4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1C0B72" w:rsidRPr="002A3910">
        <w:tab/>
      </w:r>
      <w:r w:rsidR="00C156E6" w:rsidRPr="002A3910">
        <w:t>CAUTION: Be careful using this utility when y</w:t>
      </w:r>
      <w:r w:rsidR="00120EDC" w:rsidRPr="002A3910">
        <w:t>our data is in the ^DIC global.</w:t>
      </w:r>
    </w:p>
    <w:p w14:paraId="29AB5E93" w14:textId="77777777" w:rsidR="00273FBF" w:rsidRPr="002A3910" w:rsidRDefault="00273FBF" w:rsidP="00273FBF">
      <w:pPr>
        <w:pStyle w:val="BodyText6"/>
      </w:pPr>
    </w:p>
    <w:p w14:paraId="46AE7EE9" w14:textId="112DEB5F" w:rsidR="00BE674E" w:rsidRPr="002A3910" w:rsidRDefault="00E86526" w:rsidP="00885F75">
      <w:pPr>
        <w:pStyle w:val="BodyText"/>
      </w:pPr>
      <w:r w:rsidRPr="002A3910">
        <w:t xml:space="preserve">In all cases, both </w:t>
      </w:r>
      <w:r w:rsidRPr="002A3910">
        <w:rPr>
          <w:b/>
        </w:rPr>
        <w:t>DIU</w:t>
      </w:r>
      <w:r w:rsidRPr="002A3910">
        <w:t xml:space="preserve"> and </w:t>
      </w:r>
      <w:r w:rsidRPr="002A3910">
        <w:rPr>
          <w:b/>
        </w:rPr>
        <w:t>DIU(0)</w:t>
      </w:r>
      <w:r w:rsidRPr="002A3910">
        <w:t xml:space="preserve"> are returned from the call. You find that </w:t>
      </w:r>
      <w:r w:rsidRPr="002A3910">
        <w:rPr>
          <w:b/>
        </w:rPr>
        <w:t>DIU</w:t>
      </w:r>
      <w:r w:rsidRPr="002A3910">
        <w:t xml:space="preserve"> is returned as the global root regardless of whether it was defined as the file number or as the global root when making the call.</w:t>
      </w:r>
    </w:p>
    <w:p w14:paraId="2F479294" w14:textId="77777777" w:rsidR="00E40DE6" w:rsidRPr="002A3910" w:rsidRDefault="007869D8" w:rsidP="00D42D1B">
      <w:pPr>
        <w:pStyle w:val="Note"/>
      </w:pPr>
      <w:r w:rsidRPr="002A3910">
        <w:rPr>
          <w:noProof/>
        </w:rPr>
        <w:drawing>
          <wp:inline distT="0" distB="0" distL="0" distR="0" wp14:anchorId="7180DD93" wp14:editId="135795DA">
            <wp:extent cx="289560" cy="289560"/>
            <wp:effectExtent l="0" t="0" r="0" b="0"/>
            <wp:docPr id="150"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40DE6" w:rsidRPr="002A3910">
        <w:tab/>
      </w:r>
      <w:r w:rsidR="00E40DE6" w:rsidRPr="002A3910">
        <w:rPr>
          <w:b/>
        </w:rPr>
        <w:t>NOTE:</w:t>
      </w:r>
      <w:r w:rsidR="00E40DE6" w:rsidRPr="002A3910">
        <w:t xml:space="preserve"> If the root of a file</w:t>
      </w:r>
      <w:r w:rsidR="00084217" w:rsidRPr="002A3910">
        <w:t>’</w:t>
      </w:r>
      <w:r w:rsidR="00E40DE6" w:rsidRPr="002A3910">
        <w:t>s data is an unsubscripted global [e.g., </w:t>
      </w:r>
      <w:r w:rsidR="00E40DE6" w:rsidRPr="002A3910">
        <w:rPr>
          <w:b/>
        </w:rPr>
        <w:t>DIU=</w:t>
      </w:r>
      <w:r w:rsidR="00084217" w:rsidRPr="002A3910">
        <w:rPr>
          <w:b/>
        </w:rPr>
        <w:t>“</w:t>
      </w:r>
      <w:r w:rsidR="00E40DE6" w:rsidRPr="002A3910">
        <w:rPr>
          <w:b/>
        </w:rPr>
        <w:t>^MYDATA(</w:t>
      </w:r>
      <w:r w:rsidR="00120EDC" w:rsidRPr="002A3910">
        <w:rPr>
          <w:b/>
        </w:rPr>
        <w:t>”</w:t>
      </w:r>
      <w:r w:rsidR="00E40DE6" w:rsidRPr="002A3910">
        <w:t xml:space="preserve">], you </w:t>
      </w:r>
      <w:r w:rsidR="00E40DE6" w:rsidRPr="002A3910">
        <w:rPr>
          <w:i/>
        </w:rPr>
        <w:t>must</w:t>
      </w:r>
      <w:r w:rsidR="00E40DE6" w:rsidRPr="002A3910">
        <w:t xml:space="preserve"> make sure that the systems on which you want to perform the deletion do </w:t>
      </w:r>
      <w:r w:rsidR="00E40DE6" w:rsidRPr="002A3910">
        <w:rPr>
          <w:i/>
        </w:rPr>
        <w:t>not</w:t>
      </w:r>
      <w:r w:rsidR="00E40DE6" w:rsidRPr="002A3910">
        <w:t xml:space="preserve"> restrict the </w:t>
      </w:r>
      <w:r w:rsidR="00E40DE6" w:rsidRPr="002A3910">
        <w:rPr>
          <w:b/>
        </w:rPr>
        <w:t>KILL</w:t>
      </w:r>
      <w:r w:rsidR="00E40DE6" w:rsidRPr="002A3910">
        <w:t>ing of the affected unsubscripted globals.</w:t>
      </w:r>
    </w:p>
    <w:p w14:paraId="67CEFAC0" w14:textId="2E57F6AF" w:rsidR="00E40DE6" w:rsidRPr="002A3910" w:rsidRDefault="007869D8" w:rsidP="00E2555E">
      <w:pPr>
        <w:pStyle w:val="Caution"/>
      </w:pPr>
      <w:r w:rsidRPr="002A3910">
        <w:rPr>
          <w:noProof/>
        </w:rPr>
        <w:drawing>
          <wp:inline distT="0" distB="0" distL="0" distR="0" wp14:anchorId="4C7230BF" wp14:editId="221C7C27">
            <wp:extent cx="411480" cy="411480"/>
            <wp:effectExtent l="0" t="0" r="0" b="0"/>
            <wp:docPr id="151" name="Picture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44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E40DE6" w:rsidRPr="002A3910">
        <w:tab/>
        <w:t xml:space="preserve">CAUTION: </w:t>
      </w:r>
      <w:r w:rsidR="00E2555E" w:rsidRPr="002A3910">
        <w:t>It is your responsibility to clean up (KILL) DIU, the input variable, after any call to this routine!</w:t>
      </w:r>
    </w:p>
    <w:p w14:paraId="7F9F63C6" w14:textId="77777777" w:rsidR="00273FBF" w:rsidRPr="002A3910" w:rsidRDefault="00273FBF" w:rsidP="00273FBF">
      <w:pPr>
        <w:pStyle w:val="BodyText6"/>
      </w:pPr>
    </w:p>
    <w:p w14:paraId="0A76806E" w14:textId="77777777" w:rsidR="00BE674E" w:rsidRPr="002A3910" w:rsidRDefault="00E86526" w:rsidP="00CD348A">
      <w:pPr>
        <w:pStyle w:val="AltHeading5"/>
        <w:rPr>
          <w:noProof w:val="0"/>
        </w:rPr>
      </w:pPr>
      <w:r w:rsidRPr="002A3910">
        <w:rPr>
          <w:noProof w:val="0"/>
        </w:rPr>
        <w:lastRenderedPageBreak/>
        <w:t>Input Variables</w:t>
      </w:r>
    </w:p>
    <w:p w14:paraId="7F29A5EB" w14:textId="77777777" w:rsidR="00631F26" w:rsidRPr="002A3910" w:rsidRDefault="00631F26" w:rsidP="00631F26">
      <w:pPr>
        <w:pStyle w:val="APIParameters"/>
        <w:keepNext/>
        <w:keepLines/>
        <w:rPr>
          <w:noProof w:val="0"/>
        </w:rPr>
      </w:pPr>
      <w:r w:rsidRPr="002A3910">
        <w:rPr>
          <w:b/>
          <w:noProof w:val="0"/>
        </w:rPr>
        <w:t>DIU:</w:t>
      </w:r>
      <w:r w:rsidRPr="002A3910">
        <w:rPr>
          <w:noProof w:val="0"/>
        </w:rPr>
        <w:tab/>
        <w:t xml:space="preserve">(Required) The file number or global root </w:t>
      </w:r>
      <w:r w:rsidR="00120EDC" w:rsidRPr="002A3910">
        <w:rPr>
          <w:noProof w:val="0"/>
        </w:rPr>
        <w:t>[</w:t>
      </w:r>
      <w:r w:rsidRPr="002A3910">
        <w:rPr>
          <w:noProof w:val="0"/>
        </w:rPr>
        <w:t xml:space="preserve">e.g., ^DIZ(16000.1,)]. This </w:t>
      </w:r>
      <w:r w:rsidRPr="002A3910">
        <w:rPr>
          <w:i/>
          <w:noProof w:val="0"/>
        </w:rPr>
        <w:t>must</w:t>
      </w:r>
      <w:r w:rsidRPr="002A3910">
        <w:rPr>
          <w:noProof w:val="0"/>
        </w:rPr>
        <w:t xml:space="preserve"> be a subfile number when deleting a subfile’s data dictionary.</w:t>
      </w:r>
    </w:p>
    <w:p w14:paraId="7BCF1DC8" w14:textId="77777777" w:rsidR="00631F26" w:rsidRPr="002A3910" w:rsidRDefault="00631F26" w:rsidP="00631F26">
      <w:pPr>
        <w:pStyle w:val="APIParameters"/>
        <w:keepNext/>
        <w:keepLines/>
        <w:rPr>
          <w:noProof w:val="0"/>
        </w:rPr>
      </w:pPr>
      <w:bookmarkStart w:id="496" w:name="BM_DIU_0"/>
      <w:r w:rsidRPr="002A3910">
        <w:rPr>
          <w:b/>
          <w:noProof w:val="0"/>
        </w:rPr>
        <w:t>DIU(0)</w:t>
      </w:r>
      <w:bookmarkEnd w:id="496"/>
      <w:r w:rsidRPr="002A3910">
        <w:rPr>
          <w:b/>
          <w:noProof w:val="0"/>
        </w:rPr>
        <w:t>:</w:t>
      </w:r>
      <w:r w:rsidRPr="002A3910">
        <w:rPr>
          <w:noProof w:val="0"/>
        </w:rPr>
        <w:tab/>
        <w:t>Input parameter string that can contain the following:</w:t>
      </w:r>
    </w:p>
    <w:p w14:paraId="53B673C5" w14:textId="77777777" w:rsidR="00631F26" w:rsidRPr="002A3910" w:rsidRDefault="00631F26" w:rsidP="00631F26">
      <w:pPr>
        <w:pStyle w:val="APIParametersListBullet"/>
        <w:keepNext/>
        <w:keepLines/>
        <w:rPr>
          <w:noProof w:val="0"/>
        </w:rPr>
      </w:pPr>
      <w:r w:rsidRPr="002A3910">
        <w:rPr>
          <w:b/>
          <w:noProof w:val="0"/>
        </w:rPr>
        <w:t>D</w:t>
      </w:r>
      <w:r w:rsidR="00CE2EF1" w:rsidRPr="002A3910">
        <w:rPr>
          <w:b/>
          <w:bCs/>
          <w:noProof w:val="0"/>
        </w:rPr>
        <w:t>—</w:t>
      </w:r>
      <w:r w:rsidRPr="002A3910">
        <w:rPr>
          <w:b/>
          <w:bCs/>
          <w:noProof w:val="0"/>
        </w:rPr>
        <w:t>D</w:t>
      </w:r>
      <w:r w:rsidRPr="002A3910">
        <w:rPr>
          <w:noProof w:val="0"/>
        </w:rPr>
        <w:t>elete the data as well as the data dictionary.</w:t>
      </w:r>
    </w:p>
    <w:p w14:paraId="19843EFC" w14:textId="77777777" w:rsidR="00631F26" w:rsidRPr="002A3910" w:rsidRDefault="00631F26" w:rsidP="00631F26">
      <w:pPr>
        <w:pStyle w:val="APIParametersListBullet"/>
        <w:keepNext/>
        <w:keepLines/>
        <w:rPr>
          <w:noProof w:val="0"/>
        </w:rPr>
      </w:pPr>
      <w:r w:rsidRPr="002A3910">
        <w:rPr>
          <w:b/>
          <w:noProof w:val="0"/>
        </w:rPr>
        <w:t>E</w:t>
      </w:r>
      <w:r w:rsidR="00CE2EF1" w:rsidRPr="002A3910">
        <w:rPr>
          <w:b/>
          <w:bCs/>
          <w:noProof w:val="0"/>
        </w:rPr>
        <w:t>—</w:t>
      </w:r>
      <w:r w:rsidRPr="002A3910">
        <w:rPr>
          <w:b/>
          <w:bCs/>
          <w:noProof w:val="0"/>
        </w:rPr>
        <w:t>E</w:t>
      </w:r>
      <w:r w:rsidRPr="002A3910">
        <w:rPr>
          <w:noProof w:val="0"/>
        </w:rPr>
        <w:t>cho back information during deletion.</w:t>
      </w:r>
    </w:p>
    <w:p w14:paraId="01710B0A" w14:textId="77777777" w:rsidR="00631F26" w:rsidRPr="002A3910" w:rsidRDefault="00631F26" w:rsidP="00631F26">
      <w:pPr>
        <w:pStyle w:val="APIParametersListBullet"/>
        <w:keepNext/>
        <w:keepLines/>
        <w:rPr>
          <w:noProof w:val="0"/>
        </w:rPr>
      </w:pPr>
      <w:r w:rsidRPr="002A3910">
        <w:rPr>
          <w:b/>
          <w:noProof w:val="0"/>
        </w:rPr>
        <w:t>S</w:t>
      </w:r>
      <w:r w:rsidR="00CE2EF1" w:rsidRPr="002A3910">
        <w:rPr>
          <w:b/>
          <w:bCs/>
          <w:noProof w:val="0"/>
        </w:rPr>
        <w:t>—</w:t>
      </w:r>
      <w:r w:rsidRPr="002A3910">
        <w:rPr>
          <w:b/>
          <w:bCs/>
          <w:noProof w:val="0"/>
        </w:rPr>
        <w:t>S</w:t>
      </w:r>
      <w:r w:rsidRPr="002A3910">
        <w:rPr>
          <w:noProof w:val="0"/>
        </w:rPr>
        <w:t>ubfile data dictionary is to be deleted.</w:t>
      </w:r>
    </w:p>
    <w:p w14:paraId="68C128AA" w14:textId="77777777" w:rsidR="00631F26" w:rsidRPr="002A3910" w:rsidRDefault="00631F26" w:rsidP="00631F26">
      <w:pPr>
        <w:pStyle w:val="APIParametersListBullet"/>
        <w:rPr>
          <w:noProof w:val="0"/>
        </w:rPr>
      </w:pPr>
      <w:r w:rsidRPr="002A3910">
        <w:rPr>
          <w:b/>
          <w:noProof w:val="0"/>
        </w:rPr>
        <w:t>T</w:t>
      </w:r>
      <w:r w:rsidR="00CE2EF1" w:rsidRPr="002A3910">
        <w:rPr>
          <w:b/>
          <w:bCs/>
          <w:noProof w:val="0"/>
        </w:rPr>
        <w:t>—</w:t>
      </w:r>
      <w:r w:rsidRPr="002A3910">
        <w:rPr>
          <w:b/>
          <w:bCs/>
          <w:noProof w:val="0"/>
        </w:rPr>
        <w:t>T</w:t>
      </w:r>
      <w:r w:rsidRPr="002A3910">
        <w:rPr>
          <w:noProof w:val="0"/>
        </w:rPr>
        <w:t>emplates are to be deleted.</w:t>
      </w:r>
    </w:p>
    <w:p w14:paraId="5541FE24" w14:textId="77777777" w:rsidR="00647B0E" w:rsidRPr="002A3910" w:rsidRDefault="00647B0E" w:rsidP="00647B0E">
      <w:pPr>
        <w:pStyle w:val="BodyText6"/>
      </w:pPr>
    </w:p>
    <w:p w14:paraId="5FBF7E19" w14:textId="20C398B8" w:rsidR="00BE674E" w:rsidRPr="002A3910" w:rsidRDefault="00E86526" w:rsidP="000E3132">
      <w:pPr>
        <w:pStyle w:val="Heading4"/>
      </w:pPr>
      <w:r w:rsidRPr="002A3910">
        <w:t>Example</w:t>
      </w:r>
    </w:p>
    <w:p w14:paraId="0AC69301" w14:textId="77777777" w:rsidR="00273FBF" w:rsidRPr="002A3910" w:rsidRDefault="00273FBF" w:rsidP="00273FBF">
      <w:pPr>
        <w:pStyle w:val="BodyText6"/>
        <w:keepNext/>
        <w:keepLines/>
        <w:rPr>
          <w:lang w:bidi="hi-IN"/>
        </w:rPr>
      </w:pPr>
    </w:p>
    <w:p w14:paraId="505568D0" w14:textId="4417187D" w:rsidR="00E86526" w:rsidRPr="002A3910" w:rsidRDefault="000B59D3" w:rsidP="000B59D3">
      <w:pPr>
        <w:pStyle w:val="Caption"/>
      </w:pPr>
      <w:bookmarkStart w:id="497" w:name="_Toc159568346"/>
      <w:r w:rsidRPr="002A3910">
        <w:t xml:space="preserve">Figure </w:t>
      </w:r>
      <w:r w:rsidRPr="002A3910">
        <w:fldChar w:fldCharType="begin"/>
      </w:r>
      <w:r w:rsidRPr="002A3910">
        <w:instrText>SEQ Figure \* ARABIC</w:instrText>
      </w:r>
      <w:r w:rsidRPr="002A3910">
        <w:fldChar w:fldCharType="separate"/>
      </w:r>
      <w:r w:rsidR="002D1B25">
        <w:rPr>
          <w:noProof/>
        </w:rPr>
        <w:t>75</w:t>
      </w:r>
      <w:r w:rsidRPr="002A3910">
        <w:fldChar w:fldCharType="end"/>
      </w:r>
      <w:r w:rsidR="0019397B" w:rsidRPr="002A3910">
        <w:t>:</w:t>
      </w:r>
      <w:r w:rsidR="00B851D0" w:rsidRPr="002A3910">
        <w:t xml:space="preserve"> EN^DIU2</w:t>
      </w:r>
      <w:r w:rsidR="00790984" w:rsidRPr="002A3910">
        <w:t xml:space="preserve"> API</w:t>
      </w:r>
      <w:r w:rsidR="00B851D0" w:rsidRPr="002A3910">
        <w:t>—Example</w:t>
      </w:r>
      <w:r w:rsidR="00790984" w:rsidRPr="002A3910">
        <w:t>: Input</w:t>
      </w:r>
      <w:bookmarkEnd w:id="497"/>
    </w:p>
    <w:p w14:paraId="77A2C455" w14:textId="77777777" w:rsidR="00E86526" w:rsidRPr="002A3910" w:rsidRDefault="00E86526" w:rsidP="00ED4DD4">
      <w:pPr>
        <w:pStyle w:val="APICode"/>
        <w:rPr>
          <w:b/>
        </w:rPr>
      </w:pPr>
      <w:r w:rsidRPr="002A3910">
        <w:rPr>
          <w:b/>
        </w:rPr>
        <w:t>S DIU=</w:t>
      </w:r>
      <w:r w:rsidR="00084217" w:rsidRPr="002A3910">
        <w:rPr>
          <w:b/>
        </w:rPr>
        <w:t>“</w:t>
      </w:r>
      <w:r w:rsidRPr="002A3910">
        <w:rPr>
          <w:b/>
        </w:rPr>
        <w:t>^DIZ(16000.1,</w:t>
      </w:r>
      <w:r w:rsidR="00084217" w:rsidRPr="002A3910">
        <w:rPr>
          <w:b/>
        </w:rPr>
        <w:t>”</w:t>
      </w:r>
      <w:r w:rsidRPr="002A3910">
        <w:rPr>
          <w:b/>
        </w:rPr>
        <w:t>,DIU(0)=</w:t>
      </w:r>
      <w:r w:rsidR="00084217" w:rsidRPr="002A3910">
        <w:rPr>
          <w:b/>
        </w:rPr>
        <w:t>“</w:t>
      </w:r>
      <w:r w:rsidR="00120EDC" w:rsidRPr="002A3910">
        <w:rPr>
          <w:b/>
        </w:rPr>
        <w:t>”</w:t>
      </w:r>
      <w:r w:rsidRPr="002A3910">
        <w:rPr>
          <w:b/>
        </w:rPr>
        <w:t xml:space="preserve"> D EN^DIU2</w:t>
      </w:r>
    </w:p>
    <w:p w14:paraId="3A52E9BD" w14:textId="77777777" w:rsidR="009D7D48" w:rsidRPr="002A3910" w:rsidRDefault="009D7D48" w:rsidP="00B66E33">
      <w:pPr>
        <w:pStyle w:val="BodyText6"/>
      </w:pPr>
    </w:p>
    <w:p w14:paraId="19DDD10D" w14:textId="77777777" w:rsidR="00BE674E" w:rsidRPr="002A3910" w:rsidRDefault="00E86526" w:rsidP="009D7D48">
      <w:pPr>
        <w:pStyle w:val="BodyText"/>
      </w:pPr>
      <w:r w:rsidRPr="002A3910">
        <w:t xml:space="preserve">Only the data dictionary </w:t>
      </w:r>
      <w:r w:rsidR="001C0B72" w:rsidRPr="002A3910">
        <w:t>is</w:t>
      </w:r>
      <w:r w:rsidRPr="002A3910">
        <w:t xml:space="preserve"> deleted. The data and templates remain. By including either the </w:t>
      </w:r>
      <w:r w:rsidRPr="002A3910">
        <w:rPr>
          <w:b/>
        </w:rPr>
        <w:t>D</w:t>
      </w:r>
      <w:r w:rsidRPr="002A3910">
        <w:t xml:space="preserve"> or </w:t>
      </w:r>
      <w:r w:rsidRPr="002A3910">
        <w:rPr>
          <w:b/>
        </w:rPr>
        <w:t>T</w:t>
      </w:r>
      <w:r w:rsidRPr="002A3910">
        <w:t xml:space="preserve">, you can also delete the data or the templates. If the </w:t>
      </w:r>
      <w:r w:rsidRPr="002A3910">
        <w:rPr>
          <w:b/>
        </w:rPr>
        <w:t>E</w:t>
      </w:r>
      <w:r w:rsidRPr="002A3910">
        <w:t xml:space="preserve"> is included, then the user </w:t>
      </w:r>
      <w:r w:rsidR="001C0B72" w:rsidRPr="002A3910">
        <w:t>is</w:t>
      </w:r>
      <w:r w:rsidRPr="002A3910">
        <w:t xml:space="preserve"> asked whether or </w:t>
      </w:r>
      <w:r w:rsidRPr="002A3910">
        <w:rPr>
          <w:i/>
        </w:rPr>
        <w:t>not</w:t>
      </w:r>
      <w:r w:rsidRPr="002A3910">
        <w:t xml:space="preserve"> the global should be deleted.</w:t>
      </w:r>
    </w:p>
    <w:p w14:paraId="6DA9ADF2" w14:textId="77777777" w:rsidR="00BE674E" w:rsidRPr="002A3910" w:rsidRDefault="00E86526" w:rsidP="007067CD">
      <w:pPr>
        <w:pStyle w:val="Heading5"/>
      </w:pPr>
      <w:r w:rsidRPr="002A3910">
        <w:t>Subfile Deletion</w:t>
      </w:r>
    </w:p>
    <w:p w14:paraId="21830F08" w14:textId="77777777" w:rsidR="00BE674E" w:rsidRPr="002A3910" w:rsidRDefault="00E86526" w:rsidP="009D7D48">
      <w:pPr>
        <w:pStyle w:val="BodyText"/>
      </w:pPr>
      <w:r w:rsidRPr="002A3910">
        <w:t xml:space="preserve">If you want to delete the dictionary for a subfile, you </w:t>
      </w:r>
      <w:r w:rsidR="00515C16" w:rsidRPr="002A3910">
        <w:rPr>
          <w:rStyle w:val="Emphasis"/>
          <w:iCs/>
        </w:rPr>
        <w:t>must</w:t>
      </w:r>
      <w:r w:rsidRPr="002A3910">
        <w:t xml:space="preserve"> include the </w:t>
      </w:r>
      <w:r w:rsidRPr="002A3910">
        <w:rPr>
          <w:b/>
        </w:rPr>
        <w:t>S</w:t>
      </w:r>
      <w:r w:rsidRPr="002A3910">
        <w:t xml:space="preserve"> in </w:t>
      </w:r>
      <w:r w:rsidRPr="002A3910">
        <w:rPr>
          <w:b/>
        </w:rPr>
        <w:t>DIU(0)</w:t>
      </w:r>
      <w:r w:rsidRPr="002A3910">
        <w:t xml:space="preserve">. The </w:t>
      </w:r>
      <w:r w:rsidRPr="002A3910">
        <w:rPr>
          <w:b/>
        </w:rPr>
        <w:t>DIU</w:t>
      </w:r>
      <w:r w:rsidR="00120EDC" w:rsidRPr="002A3910">
        <w:t xml:space="preserve"> variable,</w:t>
      </w:r>
      <w:r w:rsidRPr="002A3910">
        <w:t xml:space="preserve"> in this case</w:t>
      </w:r>
      <w:r w:rsidR="00120EDC" w:rsidRPr="002A3910">
        <w:t>,</w:t>
      </w:r>
      <w:r w:rsidRPr="002A3910">
        <w:t xml:space="preserve"> </w:t>
      </w:r>
      <w:r w:rsidR="00515C16" w:rsidRPr="002A3910">
        <w:rPr>
          <w:rStyle w:val="Emphasis"/>
          <w:iCs/>
        </w:rPr>
        <w:t>must</w:t>
      </w:r>
      <w:r w:rsidRPr="002A3910">
        <w:t xml:space="preserve"> be a subfile data dictionary number. It </w:t>
      </w:r>
      <w:r w:rsidRPr="002A3910">
        <w:rPr>
          <w:i/>
        </w:rPr>
        <w:t>cannot</w:t>
      </w:r>
      <w:r w:rsidRPr="002A3910">
        <w:t xml:space="preserve"> be a global root. When deleting a subfile</w:t>
      </w:r>
      <w:r w:rsidR="00084217" w:rsidRPr="002A3910">
        <w:t>’</w:t>
      </w:r>
      <w:r w:rsidRPr="002A3910">
        <w:t>s dictionary, all dictionaries subordinate to that dictionary are also deleted. Data can also be deleted when deleting a subfile; this process could take some time depending on the number of entries in the whole file.</w:t>
      </w:r>
    </w:p>
    <w:p w14:paraId="3BE471F6" w14:textId="4625AAFD" w:rsidR="00BE674E" w:rsidRPr="002A3910" w:rsidRDefault="00E86526" w:rsidP="007067CD">
      <w:pPr>
        <w:pStyle w:val="Heading5"/>
      </w:pPr>
      <w:r w:rsidRPr="002A3910">
        <w:t>Example</w:t>
      </w:r>
    </w:p>
    <w:p w14:paraId="2E1D7916" w14:textId="77777777" w:rsidR="00273FBF" w:rsidRPr="002A3910" w:rsidRDefault="00273FBF" w:rsidP="00273FBF">
      <w:pPr>
        <w:pStyle w:val="BodyText6"/>
        <w:keepNext/>
        <w:keepLines/>
      </w:pPr>
    </w:p>
    <w:p w14:paraId="45F4ABDB" w14:textId="690F1D71" w:rsidR="009D7D48" w:rsidRPr="002A3910" w:rsidRDefault="000B59D3" w:rsidP="000B59D3">
      <w:pPr>
        <w:pStyle w:val="Caption"/>
      </w:pPr>
      <w:bookmarkStart w:id="498" w:name="_Toc159568347"/>
      <w:r w:rsidRPr="002A3910">
        <w:t xml:space="preserve">Figure </w:t>
      </w:r>
      <w:r w:rsidRPr="002A3910">
        <w:fldChar w:fldCharType="begin"/>
      </w:r>
      <w:r w:rsidRPr="002A3910">
        <w:instrText>SEQ Figure \* ARABIC</w:instrText>
      </w:r>
      <w:r w:rsidRPr="002A3910">
        <w:fldChar w:fldCharType="separate"/>
      </w:r>
      <w:r w:rsidR="002D1B25">
        <w:rPr>
          <w:noProof/>
        </w:rPr>
        <w:t>76</w:t>
      </w:r>
      <w:r w:rsidRPr="002A3910">
        <w:fldChar w:fldCharType="end"/>
      </w:r>
      <w:r w:rsidR="0019397B" w:rsidRPr="002A3910">
        <w:t>:</w:t>
      </w:r>
      <w:r w:rsidR="00B851D0" w:rsidRPr="002A3910">
        <w:t xml:space="preserve"> EN^DIU2</w:t>
      </w:r>
      <w:r w:rsidR="00790984" w:rsidRPr="002A3910">
        <w:t xml:space="preserve"> API</w:t>
      </w:r>
      <w:r w:rsidR="00B851D0" w:rsidRPr="002A3910">
        <w:t>—</w:t>
      </w:r>
      <w:r w:rsidR="007672B6" w:rsidRPr="002A3910">
        <w:t>Example: Input for Subfile D</w:t>
      </w:r>
      <w:r w:rsidR="00B851D0" w:rsidRPr="002A3910">
        <w:t>eletion</w:t>
      </w:r>
      <w:bookmarkEnd w:id="498"/>
    </w:p>
    <w:p w14:paraId="5671C0F5" w14:textId="77777777" w:rsidR="00E86526" w:rsidRPr="002A3910" w:rsidRDefault="00E86526" w:rsidP="00ED4DD4">
      <w:pPr>
        <w:pStyle w:val="APICode"/>
        <w:rPr>
          <w:b/>
        </w:rPr>
      </w:pPr>
      <w:r w:rsidRPr="002A3910">
        <w:rPr>
          <w:b/>
        </w:rPr>
        <w:t>S DIU=16000.01,DIU(0)=</w:t>
      </w:r>
      <w:r w:rsidR="00084217" w:rsidRPr="002A3910">
        <w:rPr>
          <w:b/>
        </w:rPr>
        <w:t>“</w:t>
      </w:r>
      <w:r w:rsidRPr="002A3910">
        <w:rPr>
          <w:b/>
        </w:rPr>
        <w:t>S</w:t>
      </w:r>
      <w:r w:rsidR="00084217" w:rsidRPr="002A3910">
        <w:rPr>
          <w:b/>
        </w:rPr>
        <w:t>”</w:t>
      </w:r>
      <w:r w:rsidRPr="002A3910">
        <w:rPr>
          <w:b/>
        </w:rPr>
        <w:t xml:space="preserve"> D EN^DIU2</w:t>
      </w:r>
    </w:p>
    <w:p w14:paraId="65044D05" w14:textId="77777777" w:rsidR="009D7D48" w:rsidRPr="002A3910" w:rsidRDefault="009D7D48" w:rsidP="00B66E33">
      <w:pPr>
        <w:pStyle w:val="BodyText6"/>
      </w:pPr>
    </w:p>
    <w:p w14:paraId="710BA6BC" w14:textId="77777777" w:rsidR="00E86526" w:rsidRPr="002A3910" w:rsidRDefault="00E86526" w:rsidP="00BC1152">
      <w:pPr>
        <w:pStyle w:val="Heading3"/>
      </w:pPr>
      <w:bookmarkStart w:id="499" w:name="en_diwe"/>
      <w:bookmarkStart w:id="500" w:name="_Ref386031928"/>
      <w:bookmarkStart w:id="501" w:name="_Toc159568758"/>
      <w:r w:rsidRPr="002A3910">
        <w:lastRenderedPageBreak/>
        <w:t>EN^DIWE</w:t>
      </w:r>
      <w:bookmarkEnd w:id="499"/>
      <w:r w:rsidRPr="002A3910">
        <w:t>: Text Editing</w:t>
      </w:r>
      <w:bookmarkEnd w:id="500"/>
      <w:bookmarkEnd w:id="501"/>
    </w:p>
    <w:p w14:paraId="6708660B" w14:textId="77777777" w:rsidR="00275C00" w:rsidRPr="002A3910" w:rsidRDefault="00275C00" w:rsidP="00275C00">
      <w:pPr>
        <w:pStyle w:val="AltHeading5"/>
        <w:rPr>
          <w:noProof w:val="0"/>
        </w:rPr>
      </w:pPr>
      <w:r w:rsidRPr="002A3910">
        <w:rPr>
          <w:noProof w:val="0"/>
        </w:rPr>
        <w:t>Reference Type</w:t>
      </w:r>
    </w:p>
    <w:p w14:paraId="483F95A1"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885F75" w:rsidRPr="002A3910">
        <w:rPr>
          <w:vanish/>
        </w:rPr>
        <w:instrText>DIWE</w:instrText>
      </w:r>
      <w:r w:rsidRPr="002A3910">
        <w:rPr>
          <w:vanish/>
        </w:rPr>
        <w:instrText>:</w:instrText>
      </w:r>
      <w:r w:rsidR="00885F75" w:rsidRPr="002A3910">
        <w:instrText>EN^DIWE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85F75" w:rsidRPr="002A3910">
        <w:instrText>EN^DIWE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885F75" w:rsidRPr="002A3910">
        <w:instrText>EN^DIWE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85F75" w:rsidRPr="002A3910">
        <w:instrText>EN^DIWE</w:instrText>
      </w:r>
      <w:r w:rsidRPr="002A3910">
        <w:instrText xml:space="preserve">” </w:instrText>
      </w:r>
      <w:r w:rsidRPr="002A3910">
        <w:rPr>
          <w:vanish/>
        </w:rPr>
        <w:fldChar w:fldCharType="end"/>
      </w:r>
      <w:r w:rsidRPr="002A3910">
        <w:fldChar w:fldCharType="begin"/>
      </w:r>
      <w:r w:rsidRPr="002A3910">
        <w:instrText>XE "APIs:</w:instrText>
      </w:r>
      <w:r w:rsidR="00885F75" w:rsidRPr="002A3910">
        <w:instrText>EN^DIWE</w:instrText>
      </w:r>
      <w:r w:rsidRPr="002A3910">
        <w:instrText>"</w:instrText>
      </w:r>
      <w:r w:rsidRPr="002A3910">
        <w:fldChar w:fldCharType="end"/>
      </w:r>
      <w:r w:rsidR="00885F75" w:rsidRPr="002A3910">
        <w:fldChar w:fldCharType="begin"/>
      </w:r>
      <w:r w:rsidR="00885F75" w:rsidRPr="002A3910">
        <w:instrText>XE "Entry Editing:EN^DIWE"</w:instrText>
      </w:r>
      <w:r w:rsidR="00885F75" w:rsidRPr="002A3910">
        <w:fldChar w:fldCharType="end"/>
      </w:r>
      <w:r w:rsidR="00885F75" w:rsidRPr="002A3910">
        <w:fldChar w:fldCharType="begin"/>
      </w:r>
      <w:r w:rsidR="00885F75" w:rsidRPr="002A3910">
        <w:instrText>XE "Text Editing:EN^DIWE"</w:instrText>
      </w:r>
      <w:r w:rsidR="00885F75" w:rsidRPr="002A3910">
        <w:fldChar w:fldCharType="end"/>
      </w:r>
    </w:p>
    <w:p w14:paraId="4A5C0EF7" w14:textId="77777777" w:rsidR="00275C00" w:rsidRPr="002A3910" w:rsidRDefault="00275C00" w:rsidP="00275C00">
      <w:pPr>
        <w:pStyle w:val="AltHeading5"/>
        <w:rPr>
          <w:noProof w:val="0"/>
        </w:rPr>
      </w:pPr>
      <w:r w:rsidRPr="002A3910">
        <w:rPr>
          <w:noProof w:val="0"/>
        </w:rPr>
        <w:t>Category</w:t>
      </w:r>
    </w:p>
    <w:p w14:paraId="48B6EC87" w14:textId="77777777" w:rsidR="00275C00" w:rsidRPr="002A3910" w:rsidRDefault="00275C00" w:rsidP="00275C00">
      <w:pPr>
        <w:pStyle w:val="APIText"/>
        <w:keepNext/>
        <w:keepLines/>
      </w:pPr>
      <w:r w:rsidRPr="002A3910">
        <w:t>Classic VA FileMan</w:t>
      </w:r>
    </w:p>
    <w:p w14:paraId="2C9CC5DE" w14:textId="77777777" w:rsidR="00275C00" w:rsidRPr="002A3910" w:rsidRDefault="00FC5B86" w:rsidP="00275C00">
      <w:pPr>
        <w:pStyle w:val="AltHeading5"/>
        <w:rPr>
          <w:noProof w:val="0"/>
        </w:rPr>
      </w:pPr>
      <w:r w:rsidRPr="002A3910">
        <w:rPr>
          <w:noProof w:val="0"/>
        </w:rPr>
        <w:t>ICR#</w:t>
      </w:r>
    </w:p>
    <w:p w14:paraId="155FB2CA" w14:textId="77777777" w:rsidR="00275C00" w:rsidRPr="002A3910" w:rsidRDefault="00885F75" w:rsidP="00275C00">
      <w:pPr>
        <w:pStyle w:val="APIText"/>
        <w:keepNext/>
        <w:keepLines/>
      </w:pPr>
      <w:r w:rsidRPr="002A3910">
        <w:t>10028</w:t>
      </w:r>
    </w:p>
    <w:p w14:paraId="135A9A65" w14:textId="77777777" w:rsidR="00275C00" w:rsidRPr="002A3910" w:rsidRDefault="00275C00" w:rsidP="00275C00">
      <w:pPr>
        <w:pStyle w:val="AltHeading5"/>
        <w:rPr>
          <w:noProof w:val="0"/>
        </w:rPr>
      </w:pPr>
      <w:r w:rsidRPr="002A3910">
        <w:rPr>
          <w:noProof w:val="0"/>
        </w:rPr>
        <w:t>Description</w:t>
      </w:r>
    </w:p>
    <w:p w14:paraId="15E1D236" w14:textId="77777777" w:rsidR="00E86526" w:rsidRPr="002A3910" w:rsidRDefault="00C778B3" w:rsidP="00BC1152">
      <w:pPr>
        <w:pStyle w:val="BodyText"/>
        <w:keepNext/>
        <w:keepLines/>
      </w:pPr>
      <w:r w:rsidRPr="002A3910">
        <w:t>Use t</w:t>
      </w:r>
      <w:r w:rsidR="00E86526" w:rsidRPr="002A3910">
        <w:t>h</w:t>
      </w:r>
      <w:r w:rsidRPr="002A3910">
        <w:t>e EN^DIWE</w:t>
      </w:r>
      <w:r w:rsidR="00AF2A3C" w:rsidRPr="002A3910">
        <w:t xml:space="preserve"> </w:t>
      </w:r>
      <w:r w:rsidRPr="002A3910">
        <w:t xml:space="preserve">API </w:t>
      </w:r>
      <w:r w:rsidR="00AF2A3C" w:rsidRPr="002A3910">
        <w:t>to edit word-</w:t>
      </w:r>
      <w:r w:rsidR="00E86526" w:rsidRPr="002A3910">
        <w:t>processing text using VA FileMan</w:t>
      </w:r>
      <w:r w:rsidR="00084217" w:rsidRPr="002A3910">
        <w:t>’</w:t>
      </w:r>
      <w:r w:rsidR="00E86526" w:rsidRPr="002A3910">
        <w:t xml:space="preserve">s editors. If the user has established a Preferred Editor through Kernel, that editor is presented for use. </w:t>
      </w:r>
      <w:r w:rsidR="00302035" w:rsidRPr="002A3910">
        <w:t xml:space="preserve">VA </w:t>
      </w:r>
      <w:r w:rsidR="00E86526" w:rsidRPr="002A3910">
        <w:t>FileMan</w:t>
      </w:r>
      <w:r w:rsidR="00084217" w:rsidRPr="002A3910">
        <w:t>’</w:t>
      </w:r>
      <w:r w:rsidR="00E86526" w:rsidRPr="002A3910">
        <w:t>s editors expect the text to contain only printable ASCII c</w:t>
      </w:r>
      <w:r w:rsidR="00302035" w:rsidRPr="002A3910">
        <w:t>haracters.</w:t>
      </w:r>
    </w:p>
    <w:p w14:paraId="134A19F7" w14:textId="77777777" w:rsidR="00BE674E" w:rsidRPr="002A3910" w:rsidRDefault="00E86526" w:rsidP="00CD348A">
      <w:pPr>
        <w:pStyle w:val="AltHeading5"/>
        <w:rPr>
          <w:noProof w:val="0"/>
        </w:rPr>
      </w:pPr>
      <w:r w:rsidRPr="002A3910">
        <w:rPr>
          <w:noProof w:val="0"/>
        </w:rPr>
        <w:t>Input Variables</w:t>
      </w:r>
    </w:p>
    <w:p w14:paraId="1CD2E2FD" w14:textId="77777777" w:rsidR="00631F26" w:rsidRPr="002A3910" w:rsidRDefault="00631F26" w:rsidP="00CE2EF1">
      <w:pPr>
        <w:pStyle w:val="APIParameters"/>
        <w:keepNext/>
        <w:keepLines/>
        <w:rPr>
          <w:noProof w:val="0"/>
        </w:rPr>
      </w:pPr>
      <w:r w:rsidRPr="002A3910">
        <w:rPr>
          <w:b/>
          <w:noProof w:val="0"/>
        </w:rPr>
        <w:t>DDWAUTO:</w:t>
      </w:r>
      <w:r w:rsidRPr="002A3910">
        <w:rPr>
          <w:noProof w:val="0"/>
        </w:rPr>
        <w:tab/>
        <w:t xml:space="preserve">(Optional) This variable can be set to an interval in minutes that the Screen Editor should automatically save the text for the user. It can be an integer between </w:t>
      </w:r>
      <w:r w:rsidRPr="002A3910">
        <w:rPr>
          <w:b/>
          <w:noProof w:val="0"/>
        </w:rPr>
        <w:t>1</w:t>
      </w:r>
      <w:r w:rsidRPr="002A3910">
        <w:rPr>
          <w:noProof w:val="0"/>
        </w:rPr>
        <w:t xml:space="preserve"> and </w:t>
      </w:r>
      <w:r w:rsidRPr="002A3910">
        <w:rPr>
          <w:b/>
          <w:noProof w:val="0"/>
        </w:rPr>
        <w:t>120</w:t>
      </w:r>
      <w:r w:rsidRPr="002A3910">
        <w:rPr>
          <w:noProof w:val="0"/>
        </w:rPr>
        <w:t xml:space="preserve">. If set to </w:t>
      </w:r>
      <w:r w:rsidRPr="002A3910">
        <w:rPr>
          <w:b/>
          <w:noProof w:val="0"/>
        </w:rPr>
        <w:t>0</w:t>
      </w:r>
      <w:r w:rsidRPr="002A3910">
        <w:rPr>
          <w:noProof w:val="0"/>
        </w:rPr>
        <w:t xml:space="preserve">, no autosave occurs. The setting takes effect for only the current invocation of the Screen Editor and can be changed by the user via the </w:t>
      </w:r>
      <w:r w:rsidRPr="002A3910">
        <w:rPr>
          <w:b/>
          <w:noProof w:val="0"/>
        </w:rPr>
        <w:t>&lt;PF1&gt;&lt;PF1&gt;S</w:t>
      </w:r>
      <w:r w:rsidRPr="002A3910">
        <w:rPr>
          <w:noProof w:val="0"/>
        </w:rPr>
        <w:t xml:space="preserve"> key sequence. </w:t>
      </w:r>
      <w:r w:rsidR="0025652E" w:rsidRPr="002A3910">
        <w:rPr>
          <w:noProof w:val="0"/>
        </w:rPr>
        <w:br/>
      </w:r>
      <w:r w:rsidR="0025652E" w:rsidRPr="002A3910">
        <w:rPr>
          <w:noProof w:val="0"/>
        </w:rPr>
        <w:br/>
      </w:r>
      <w:r w:rsidRPr="002A3910">
        <w:rPr>
          <w:noProof w:val="0"/>
        </w:rPr>
        <w:t xml:space="preserve">The default value of </w:t>
      </w:r>
      <w:r w:rsidRPr="002A3910">
        <w:rPr>
          <w:b/>
          <w:noProof w:val="0"/>
        </w:rPr>
        <w:t>DDWAUTO</w:t>
      </w:r>
      <w:r w:rsidRPr="002A3910">
        <w:rPr>
          <w:noProof w:val="0"/>
        </w:rPr>
        <w:t xml:space="preserve"> is </w:t>
      </w:r>
      <w:r w:rsidRPr="002A3910">
        <w:rPr>
          <w:b/>
          <w:noProof w:val="0"/>
        </w:rPr>
        <w:t>0</w:t>
      </w:r>
      <w:r w:rsidR="0025652E" w:rsidRPr="002A3910">
        <w:rPr>
          <w:noProof w:val="0"/>
        </w:rPr>
        <w:t xml:space="preserve">. </w:t>
      </w:r>
      <w:r w:rsidR="0025652E" w:rsidRPr="002A3910">
        <w:rPr>
          <w:noProof w:val="0"/>
        </w:rPr>
        <w:br/>
      </w:r>
      <w:r w:rsidR="0025652E" w:rsidRPr="002A3910">
        <w:rPr>
          <w:noProof w:val="0"/>
        </w:rPr>
        <w:br/>
      </w:r>
      <w:r w:rsidRPr="002A3910">
        <w:rPr>
          <w:noProof w:val="0"/>
        </w:rPr>
        <w:t xml:space="preserve">This variable is </w:t>
      </w:r>
      <w:r w:rsidRPr="002A3910">
        <w:rPr>
          <w:b/>
          <w:noProof w:val="0"/>
        </w:rPr>
        <w:t>KILL</w:t>
      </w:r>
      <w:r w:rsidRPr="002A3910">
        <w:rPr>
          <w:noProof w:val="0"/>
        </w:rPr>
        <w:t>ed by VA FileMan.</w:t>
      </w:r>
    </w:p>
    <w:p w14:paraId="615AB79C" w14:textId="77777777" w:rsidR="00631F26" w:rsidRPr="002A3910" w:rsidRDefault="00631F26" w:rsidP="00CE2EF1">
      <w:pPr>
        <w:pStyle w:val="APIParameters"/>
        <w:keepNext/>
        <w:keepLines/>
        <w:rPr>
          <w:noProof w:val="0"/>
        </w:rPr>
      </w:pPr>
      <w:r w:rsidRPr="002A3910">
        <w:rPr>
          <w:b/>
          <w:noProof w:val="0"/>
        </w:rPr>
        <w:t>DDWTAB:</w:t>
      </w:r>
      <w:r w:rsidRPr="002A3910">
        <w:rPr>
          <w:noProof w:val="0"/>
        </w:rPr>
        <w:tab/>
        <w:t xml:space="preserve">(Optional) This variable indicates to the Screen Editor the initial tab stop positions. The setting takes effect for only the current invocation of the Screen Editor and can subsequently be changed by the user via the </w:t>
      </w:r>
      <w:r w:rsidRPr="002A3910">
        <w:rPr>
          <w:b/>
          <w:noProof w:val="0"/>
        </w:rPr>
        <w:t>&lt;PF1&gt;&lt;PF1&gt;&lt;Tab&gt;</w:t>
      </w:r>
      <w:r w:rsidRPr="002A3910">
        <w:rPr>
          <w:noProof w:val="0"/>
        </w:rPr>
        <w:t xml:space="preserve"> key sequence.</w:t>
      </w:r>
    </w:p>
    <w:p w14:paraId="7042C23F" w14:textId="19E79C92" w:rsidR="00631F26" w:rsidRPr="002A3910" w:rsidRDefault="00631F26" w:rsidP="00CE2EF1">
      <w:pPr>
        <w:pStyle w:val="APIParametersText"/>
        <w:keepNext/>
        <w:keepLines/>
        <w:rPr>
          <w:noProof w:val="0"/>
        </w:rPr>
      </w:pPr>
      <w:r w:rsidRPr="002A3910">
        <w:rPr>
          <w:noProof w:val="0"/>
        </w:rPr>
        <w:t xml:space="preserve">To set individual tab stops, set </w:t>
      </w:r>
      <w:r w:rsidRPr="002A3910">
        <w:rPr>
          <w:b/>
          <w:noProof w:val="0"/>
        </w:rPr>
        <w:t>DDWTAB</w:t>
      </w:r>
      <w:r w:rsidRPr="002A3910">
        <w:rPr>
          <w:noProof w:val="0"/>
        </w:rPr>
        <w:t xml:space="preserve"> to a series of numbers separated by commas. For example:</w:t>
      </w:r>
    </w:p>
    <w:p w14:paraId="656E3DE4" w14:textId="77777777" w:rsidR="00273FBF" w:rsidRPr="002A3910" w:rsidRDefault="00273FBF" w:rsidP="00273FBF">
      <w:pPr>
        <w:pStyle w:val="BodyText6"/>
        <w:keepNext/>
        <w:keepLines/>
      </w:pPr>
    </w:p>
    <w:p w14:paraId="4C22DE47" w14:textId="77777777" w:rsidR="00631F26" w:rsidRPr="002A3910" w:rsidRDefault="00631F26" w:rsidP="00631F26">
      <w:pPr>
        <w:pStyle w:val="APIParametersCode"/>
        <w:rPr>
          <w:noProof w:val="0"/>
        </w:rPr>
      </w:pPr>
      <w:r w:rsidRPr="002A3910">
        <w:rPr>
          <w:noProof w:val="0"/>
        </w:rPr>
        <w:t>DDWTAB = “4,7,15,20”</w:t>
      </w:r>
    </w:p>
    <w:p w14:paraId="70B61924" w14:textId="77777777" w:rsidR="0025652E" w:rsidRPr="002A3910" w:rsidRDefault="0025652E" w:rsidP="0025652E">
      <w:pPr>
        <w:pStyle w:val="BodyText6"/>
      </w:pPr>
    </w:p>
    <w:p w14:paraId="14EF61A2" w14:textId="5D18A714" w:rsidR="00631F26" w:rsidRPr="002A3910" w:rsidRDefault="00631F26" w:rsidP="00273FBF">
      <w:pPr>
        <w:pStyle w:val="APIParametersText"/>
        <w:keepNext/>
        <w:keepLines/>
        <w:rPr>
          <w:noProof w:val="0"/>
        </w:rPr>
      </w:pPr>
      <w:r w:rsidRPr="002A3910">
        <w:rPr>
          <w:noProof w:val="0"/>
        </w:rPr>
        <w:t xml:space="preserve">Sets tab stops at columns </w:t>
      </w:r>
      <w:r w:rsidRPr="002A3910">
        <w:rPr>
          <w:b/>
          <w:bCs w:val="0"/>
          <w:noProof w:val="0"/>
        </w:rPr>
        <w:t>4</w:t>
      </w:r>
      <w:r w:rsidRPr="002A3910">
        <w:rPr>
          <w:noProof w:val="0"/>
        </w:rPr>
        <w:t xml:space="preserve">, </w:t>
      </w:r>
      <w:r w:rsidRPr="002A3910">
        <w:rPr>
          <w:b/>
          <w:bCs w:val="0"/>
          <w:noProof w:val="0"/>
        </w:rPr>
        <w:t>7</w:t>
      </w:r>
      <w:r w:rsidRPr="002A3910">
        <w:rPr>
          <w:noProof w:val="0"/>
        </w:rPr>
        <w:t xml:space="preserve">, </w:t>
      </w:r>
      <w:r w:rsidRPr="002A3910">
        <w:rPr>
          <w:b/>
          <w:bCs w:val="0"/>
          <w:noProof w:val="0"/>
        </w:rPr>
        <w:t>15</w:t>
      </w:r>
      <w:r w:rsidRPr="002A3910">
        <w:rPr>
          <w:noProof w:val="0"/>
        </w:rPr>
        <w:t xml:space="preserve">, and </w:t>
      </w:r>
      <w:r w:rsidRPr="002A3910">
        <w:rPr>
          <w:b/>
          <w:bCs w:val="0"/>
          <w:noProof w:val="0"/>
        </w:rPr>
        <w:t>20</w:t>
      </w:r>
      <w:r w:rsidRPr="002A3910">
        <w:rPr>
          <w:noProof w:val="0"/>
        </w:rPr>
        <w:t xml:space="preserve">. To set tab stops at repeated intervals after the last stop, or after column </w:t>
      </w:r>
      <w:r w:rsidRPr="002A3910">
        <w:rPr>
          <w:b/>
          <w:noProof w:val="0"/>
        </w:rPr>
        <w:t>1</w:t>
      </w:r>
      <w:r w:rsidRPr="002A3910">
        <w:rPr>
          <w:noProof w:val="0"/>
        </w:rPr>
        <w:t xml:space="preserve">, type the interval as </w:t>
      </w:r>
      <w:r w:rsidRPr="002A3910">
        <w:rPr>
          <w:b/>
          <w:noProof w:val="0"/>
        </w:rPr>
        <w:t>+</w:t>
      </w:r>
      <w:r w:rsidRPr="002A3910">
        <w:rPr>
          <w:b/>
          <w:i/>
          <w:noProof w:val="0"/>
        </w:rPr>
        <w:t>n</w:t>
      </w:r>
      <w:r w:rsidRPr="002A3910">
        <w:rPr>
          <w:noProof w:val="0"/>
        </w:rPr>
        <w:t>. For example:</w:t>
      </w:r>
    </w:p>
    <w:p w14:paraId="15CEA48E" w14:textId="77777777" w:rsidR="00273FBF" w:rsidRPr="002A3910" w:rsidRDefault="00273FBF" w:rsidP="00273FBF">
      <w:pPr>
        <w:pStyle w:val="BodyText6"/>
        <w:keepNext/>
        <w:keepLines/>
      </w:pPr>
    </w:p>
    <w:p w14:paraId="3E813887" w14:textId="77777777" w:rsidR="00631F26" w:rsidRPr="002A3910" w:rsidRDefault="00631F26" w:rsidP="00631F26">
      <w:pPr>
        <w:pStyle w:val="APIParametersCode"/>
        <w:rPr>
          <w:noProof w:val="0"/>
        </w:rPr>
      </w:pPr>
      <w:r w:rsidRPr="002A3910">
        <w:rPr>
          <w:noProof w:val="0"/>
        </w:rPr>
        <w:t>DDWTAB = “10,20,+5”</w:t>
      </w:r>
    </w:p>
    <w:p w14:paraId="7E62611D" w14:textId="77777777" w:rsidR="0025652E" w:rsidRPr="002A3910" w:rsidRDefault="0025652E" w:rsidP="0025652E">
      <w:pPr>
        <w:pStyle w:val="BodyText6"/>
      </w:pPr>
    </w:p>
    <w:p w14:paraId="1F34A014" w14:textId="77777777" w:rsidR="00631F26" w:rsidRPr="002A3910" w:rsidRDefault="00631F26" w:rsidP="00631F26">
      <w:pPr>
        <w:pStyle w:val="APIParametersText"/>
        <w:rPr>
          <w:noProof w:val="0"/>
        </w:rPr>
      </w:pPr>
      <w:r w:rsidRPr="002A3910">
        <w:rPr>
          <w:noProof w:val="0"/>
        </w:rPr>
        <w:t xml:space="preserve">Sets tab stops at columns </w:t>
      </w:r>
      <w:r w:rsidRPr="002A3910">
        <w:rPr>
          <w:b/>
          <w:bCs w:val="0"/>
          <w:noProof w:val="0"/>
        </w:rPr>
        <w:t>10</w:t>
      </w:r>
      <w:r w:rsidRPr="002A3910">
        <w:rPr>
          <w:noProof w:val="0"/>
        </w:rPr>
        <w:t xml:space="preserve">, </w:t>
      </w:r>
      <w:r w:rsidRPr="002A3910">
        <w:rPr>
          <w:b/>
          <w:bCs w:val="0"/>
          <w:noProof w:val="0"/>
        </w:rPr>
        <w:t>20</w:t>
      </w:r>
      <w:r w:rsidRPr="002A3910">
        <w:rPr>
          <w:noProof w:val="0"/>
        </w:rPr>
        <w:t xml:space="preserve">, </w:t>
      </w:r>
      <w:r w:rsidRPr="002A3910">
        <w:rPr>
          <w:b/>
          <w:bCs w:val="0"/>
          <w:noProof w:val="0"/>
        </w:rPr>
        <w:t>25</w:t>
      </w:r>
      <w:r w:rsidRPr="002A3910">
        <w:rPr>
          <w:noProof w:val="0"/>
        </w:rPr>
        <w:t xml:space="preserve">, </w:t>
      </w:r>
      <w:r w:rsidRPr="002A3910">
        <w:rPr>
          <w:b/>
          <w:bCs w:val="0"/>
          <w:noProof w:val="0"/>
        </w:rPr>
        <w:t>30</w:t>
      </w:r>
      <w:r w:rsidRPr="002A3910">
        <w:rPr>
          <w:noProof w:val="0"/>
        </w:rPr>
        <w:t xml:space="preserve">, </w:t>
      </w:r>
      <w:r w:rsidRPr="002A3910">
        <w:rPr>
          <w:b/>
          <w:bCs w:val="0"/>
          <w:noProof w:val="0"/>
        </w:rPr>
        <w:t>35</w:t>
      </w:r>
      <w:r w:rsidRPr="002A3910">
        <w:rPr>
          <w:noProof w:val="0"/>
        </w:rPr>
        <w:t>, etc.</w:t>
      </w:r>
    </w:p>
    <w:p w14:paraId="40EDF38F" w14:textId="77777777" w:rsidR="0025652E" w:rsidRPr="002A3910" w:rsidRDefault="00631F26" w:rsidP="00631F26">
      <w:pPr>
        <w:pStyle w:val="APIParametersText"/>
        <w:rPr>
          <w:noProof w:val="0"/>
        </w:rPr>
      </w:pPr>
      <w:r w:rsidRPr="002A3910">
        <w:rPr>
          <w:noProof w:val="0"/>
        </w:rPr>
        <w:lastRenderedPageBreak/>
        <w:t xml:space="preserve">If </w:t>
      </w:r>
      <w:r w:rsidRPr="002A3910">
        <w:rPr>
          <w:i/>
          <w:noProof w:val="0"/>
        </w:rPr>
        <w:t>not</w:t>
      </w:r>
      <w:r w:rsidRPr="002A3910">
        <w:rPr>
          <w:noProof w:val="0"/>
        </w:rPr>
        <w:t xml:space="preserve"> passed, the Screen Editor assumes </w:t>
      </w:r>
      <w:r w:rsidRPr="002A3910">
        <w:rPr>
          <w:b/>
          <w:noProof w:val="0"/>
        </w:rPr>
        <w:t>DDWTAB</w:t>
      </w:r>
      <w:r w:rsidRPr="002A3910">
        <w:rPr>
          <w:noProof w:val="0"/>
        </w:rPr>
        <w:t xml:space="preserve"> = “</w:t>
      </w:r>
      <w:r w:rsidRPr="002A3910">
        <w:rPr>
          <w:b/>
          <w:noProof w:val="0"/>
        </w:rPr>
        <w:t>+8</w:t>
      </w:r>
      <w:r w:rsidRPr="002A3910">
        <w:rPr>
          <w:noProof w:val="0"/>
        </w:rPr>
        <w:t xml:space="preserve">” (i.e., it initially sets tab stops </w:t>
      </w:r>
      <w:r w:rsidR="0025652E" w:rsidRPr="002A3910">
        <w:rPr>
          <w:noProof w:val="0"/>
        </w:rPr>
        <w:t xml:space="preserve">at columns </w:t>
      </w:r>
      <w:r w:rsidR="0025652E" w:rsidRPr="002A3910">
        <w:rPr>
          <w:b/>
          <w:noProof w:val="0"/>
        </w:rPr>
        <w:t>1</w:t>
      </w:r>
      <w:r w:rsidR="0025652E" w:rsidRPr="002A3910">
        <w:rPr>
          <w:noProof w:val="0"/>
        </w:rPr>
        <w:t xml:space="preserve">, </w:t>
      </w:r>
      <w:r w:rsidR="0025652E" w:rsidRPr="002A3910">
        <w:rPr>
          <w:b/>
          <w:noProof w:val="0"/>
        </w:rPr>
        <w:t>9</w:t>
      </w:r>
      <w:r w:rsidR="0025652E" w:rsidRPr="002A3910">
        <w:rPr>
          <w:noProof w:val="0"/>
        </w:rPr>
        <w:t xml:space="preserve">, </w:t>
      </w:r>
      <w:r w:rsidR="0025652E" w:rsidRPr="002A3910">
        <w:rPr>
          <w:b/>
          <w:noProof w:val="0"/>
        </w:rPr>
        <w:t>17</w:t>
      </w:r>
      <w:r w:rsidR="0025652E" w:rsidRPr="002A3910">
        <w:rPr>
          <w:noProof w:val="0"/>
        </w:rPr>
        <w:t xml:space="preserve">, </w:t>
      </w:r>
      <w:r w:rsidR="0025652E" w:rsidRPr="002A3910">
        <w:rPr>
          <w:b/>
          <w:noProof w:val="0"/>
        </w:rPr>
        <w:t>25</w:t>
      </w:r>
      <w:r w:rsidR="0025652E" w:rsidRPr="002A3910">
        <w:rPr>
          <w:noProof w:val="0"/>
        </w:rPr>
        <w:t>, etc.).</w:t>
      </w:r>
    </w:p>
    <w:p w14:paraId="03A59C0E" w14:textId="77777777" w:rsidR="00631F26" w:rsidRPr="002A3910" w:rsidRDefault="00631F26" w:rsidP="00631F26">
      <w:pPr>
        <w:pStyle w:val="APIParametersText"/>
        <w:rPr>
          <w:noProof w:val="0"/>
        </w:rPr>
      </w:pPr>
      <w:r w:rsidRPr="002A3910">
        <w:rPr>
          <w:noProof w:val="0"/>
        </w:rPr>
        <w:t xml:space="preserve">This variable is </w:t>
      </w:r>
      <w:r w:rsidRPr="002A3910">
        <w:rPr>
          <w:b/>
          <w:noProof w:val="0"/>
        </w:rPr>
        <w:t>KILL</w:t>
      </w:r>
      <w:r w:rsidRPr="002A3910">
        <w:rPr>
          <w:noProof w:val="0"/>
        </w:rPr>
        <w:t>ed by VA FileMan.</w:t>
      </w:r>
    </w:p>
    <w:p w14:paraId="0360762B" w14:textId="77777777" w:rsidR="00631F26" w:rsidRPr="002A3910" w:rsidRDefault="00631F26" w:rsidP="00631F26">
      <w:pPr>
        <w:pStyle w:val="APIParameters"/>
        <w:rPr>
          <w:noProof w:val="0"/>
        </w:rPr>
      </w:pPr>
      <w:r w:rsidRPr="002A3910">
        <w:rPr>
          <w:b/>
          <w:noProof w:val="0"/>
        </w:rPr>
        <w:t>DIC:</w:t>
      </w:r>
      <w:r w:rsidRPr="002A3910">
        <w:rPr>
          <w:noProof w:val="0"/>
        </w:rPr>
        <w:tab/>
      </w:r>
      <w:r w:rsidR="00C8312E" w:rsidRPr="002A3910">
        <w:rPr>
          <w:noProof w:val="0"/>
        </w:rPr>
        <w:t xml:space="preserve">(Required) </w:t>
      </w:r>
      <w:r w:rsidRPr="002A3910">
        <w:rPr>
          <w:noProof w:val="0"/>
        </w:rPr>
        <w:t>The global root of where the text is located.</w:t>
      </w:r>
    </w:p>
    <w:p w14:paraId="26A20220" w14:textId="487A53DE" w:rsidR="00631F26" w:rsidRPr="002A3910" w:rsidRDefault="007869D8" w:rsidP="00025199">
      <w:pPr>
        <w:pStyle w:val="APIParametersNote"/>
        <w:rPr>
          <w:noProof w:val="0"/>
        </w:rPr>
      </w:pPr>
      <w:r w:rsidRPr="002A3910">
        <w:rPr>
          <w:sz w:val="20"/>
        </w:rPr>
        <w:drawing>
          <wp:inline distT="0" distB="0" distL="0" distR="0" wp14:anchorId="46450FF2" wp14:editId="39D3A13C">
            <wp:extent cx="289560" cy="289560"/>
            <wp:effectExtent l="0" t="0" r="0" b="0"/>
            <wp:docPr id="152"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31F26" w:rsidRPr="002A3910">
        <w:rPr>
          <w:b/>
          <w:noProof w:val="0"/>
        </w:rPr>
        <w:tab/>
        <w:t>NOTE:</w:t>
      </w:r>
      <w:r w:rsidR="00631F26" w:rsidRPr="002A3910">
        <w:rPr>
          <w:noProof w:val="0"/>
        </w:rPr>
        <w:t xml:space="preserve"> VA FileMan uses </w:t>
      </w:r>
      <w:r w:rsidR="00631F26" w:rsidRPr="002A3910">
        <w:rPr>
          <w:b/>
          <w:noProof w:val="0"/>
        </w:rPr>
        <w:t>^UTILITY($J,”W”)</w:t>
      </w:r>
      <w:r w:rsidR="00631F26" w:rsidRPr="002A3910">
        <w:rPr>
          <w:noProof w:val="0"/>
        </w:rPr>
        <w:t xml:space="preserve"> when EN^DIWE is called. Thus, </w:t>
      </w:r>
      <w:r w:rsidR="00631F26" w:rsidRPr="002A3910">
        <w:rPr>
          <w:b/>
          <w:noProof w:val="0"/>
        </w:rPr>
        <w:t>DIC</w:t>
      </w:r>
      <w:r w:rsidR="00631F26" w:rsidRPr="002A3910">
        <w:rPr>
          <w:noProof w:val="0"/>
        </w:rPr>
        <w:t xml:space="preserve"> should </w:t>
      </w:r>
      <w:r w:rsidR="00631F26" w:rsidRPr="002A3910">
        <w:rPr>
          <w:i/>
          <w:noProof w:val="0"/>
        </w:rPr>
        <w:t>not</w:t>
      </w:r>
      <w:r w:rsidR="00631F26" w:rsidRPr="002A3910">
        <w:rPr>
          <w:noProof w:val="0"/>
        </w:rPr>
        <w:t xml:space="preserve"> be set equal to that global location.</w:t>
      </w:r>
    </w:p>
    <w:p w14:paraId="17F039F4" w14:textId="77777777" w:rsidR="00273FBF" w:rsidRPr="002A3910" w:rsidRDefault="00273FBF" w:rsidP="00273FBF">
      <w:pPr>
        <w:pStyle w:val="BodyText6"/>
      </w:pPr>
    </w:p>
    <w:p w14:paraId="30384970" w14:textId="77777777" w:rsidR="0025652E" w:rsidRPr="002A3910" w:rsidRDefault="00631F26" w:rsidP="00631F26">
      <w:pPr>
        <w:pStyle w:val="APIParameters"/>
        <w:rPr>
          <w:noProof w:val="0"/>
        </w:rPr>
      </w:pPr>
      <w:r w:rsidRPr="002A3910">
        <w:rPr>
          <w:b/>
          <w:noProof w:val="0"/>
        </w:rPr>
        <w:t>DWLW:</w:t>
      </w:r>
      <w:r w:rsidRPr="002A3910">
        <w:rPr>
          <w:noProof w:val="0"/>
        </w:rPr>
        <w:tab/>
        <w:t xml:space="preserve">(Optional) This variable indicates the maximum number of characters that are stored on a word-processing global node. When the user enters text, the input line is </w:t>
      </w:r>
      <w:r w:rsidRPr="002A3910">
        <w:rPr>
          <w:i/>
          <w:noProof w:val="0"/>
        </w:rPr>
        <w:t>not</w:t>
      </w:r>
      <w:r w:rsidRPr="002A3910">
        <w:rPr>
          <w:noProof w:val="0"/>
        </w:rPr>
        <w:t xml:space="preserve"> broken to </w:t>
      </w:r>
      <w:r w:rsidRPr="002A3910">
        <w:rPr>
          <w:b/>
          <w:noProof w:val="0"/>
        </w:rPr>
        <w:t>DWLW</w:t>
      </w:r>
      <w:r w:rsidRPr="002A3910">
        <w:rPr>
          <w:noProof w:val="0"/>
        </w:rPr>
        <w:t xml:space="preserve">-characters until after the </w:t>
      </w:r>
      <w:r w:rsidRPr="002A3910">
        <w:rPr>
          <w:b/>
          <w:noProof w:val="0"/>
        </w:rPr>
        <w:t>Enter</w:t>
      </w:r>
      <w:r w:rsidRPr="002A3910">
        <w:rPr>
          <w:noProof w:val="0"/>
        </w:rPr>
        <w:t xml:space="preserve"> key is pressed. Thus, if </w:t>
      </w:r>
      <w:r w:rsidRPr="002A3910">
        <w:rPr>
          <w:b/>
          <w:noProof w:val="0"/>
        </w:rPr>
        <w:t>DWLW=40</w:t>
      </w:r>
      <w:r w:rsidRPr="002A3910">
        <w:rPr>
          <w:noProof w:val="0"/>
        </w:rPr>
        <w:t xml:space="preserve"> and the user types </w:t>
      </w:r>
      <w:r w:rsidRPr="002A3910">
        <w:rPr>
          <w:b/>
          <w:noProof w:val="0"/>
        </w:rPr>
        <w:t>90</w:t>
      </w:r>
      <w:r w:rsidRPr="002A3910">
        <w:rPr>
          <w:noProof w:val="0"/>
        </w:rPr>
        <w:t xml:space="preserve"> characters before pressing the </w:t>
      </w:r>
      <w:r w:rsidRPr="002A3910">
        <w:rPr>
          <w:b/>
          <w:noProof w:val="0"/>
        </w:rPr>
        <w:t>Enter</w:t>
      </w:r>
      <w:r w:rsidRPr="002A3910">
        <w:rPr>
          <w:noProof w:val="0"/>
        </w:rPr>
        <w:t xml:space="preserve"> key, the text would be store</w:t>
      </w:r>
      <w:r w:rsidR="0025652E" w:rsidRPr="002A3910">
        <w:rPr>
          <w:noProof w:val="0"/>
        </w:rPr>
        <w:t>d in three lines in the global.</w:t>
      </w:r>
    </w:p>
    <w:p w14:paraId="7A660FEC" w14:textId="77777777" w:rsidR="0025652E" w:rsidRPr="002A3910" w:rsidRDefault="00631F26" w:rsidP="0025652E">
      <w:pPr>
        <w:pStyle w:val="APIParametersText"/>
        <w:rPr>
          <w:noProof w:val="0"/>
        </w:rPr>
      </w:pPr>
      <w:r w:rsidRPr="002A3910">
        <w:rPr>
          <w:noProof w:val="0"/>
        </w:rPr>
        <w:t xml:space="preserve">If this variable is </w:t>
      </w:r>
      <w:r w:rsidRPr="002A3910">
        <w:rPr>
          <w:i/>
          <w:noProof w:val="0"/>
        </w:rPr>
        <w:t>not</w:t>
      </w:r>
      <w:r w:rsidRPr="002A3910">
        <w:rPr>
          <w:noProof w:val="0"/>
        </w:rPr>
        <w:t xml:space="preserve"> set, the default value is </w:t>
      </w:r>
      <w:r w:rsidRPr="002A3910">
        <w:rPr>
          <w:b/>
          <w:noProof w:val="0"/>
        </w:rPr>
        <w:t>245</w:t>
      </w:r>
      <w:r w:rsidR="0025652E" w:rsidRPr="002A3910">
        <w:rPr>
          <w:noProof w:val="0"/>
        </w:rPr>
        <w:t>.</w:t>
      </w:r>
    </w:p>
    <w:p w14:paraId="387DC074" w14:textId="77777777" w:rsidR="00631F26" w:rsidRPr="002A3910" w:rsidRDefault="00631F26" w:rsidP="0025652E">
      <w:pPr>
        <w:pStyle w:val="APIParametersText"/>
        <w:rPr>
          <w:noProof w:val="0"/>
        </w:rPr>
      </w:pPr>
      <w:r w:rsidRPr="002A3910">
        <w:rPr>
          <w:noProof w:val="0"/>
        </w:rPr>
        <w:t xml:space="preserve">This variable is always </w:t>
      </w:r>
      <w:r w:rsidRPr="002A3910">
        <w:rPr>
          <w:b/>
          <w:noProof w:val="0"/>
        </w:rPr>
        <w:t>KILL</w:t>
      </w:r>
      <w:r w:rsidRPr="002A3910">
        <w:rPr>
          <w:noProof w:val="0"/>
        </w:rPr>
        <w:t>ed by VA FileMan.</w:t>
      </w:r>
    </w:p>
    <w:p w14:paraId="4B4CF563" w14:textId="77777777" w:rsidR="00C8312E" w:rsidRPr="002A3910" w:rsidRDefault="00631F26" w:rsidP="00C8312E">
      <w:pPr>
        <w:pStyle w:val="APIParameters"/>
        <w:keepNext/>
        <w:keepLines/>
        <w:rPr>
          <w:noProof w:val="0"/>
        </w:rPr>
      </w:pPr>
      <w:r w:rsidRPr="002A3910">
        <w:rPr>
          <w:b/>
          <w:noProof w:val="0"/>
        </w:rPr>
        <w:t>DWPK:</w:t>
      </w:r>
      <w:r w:rsidRPr="002A3910">
        <w:rPr>
          <w:noProof w:val="0"/>
        </w:rPr>
        <w:tab/>
        <w:t xml:space="preserve">(Optional) This variable determines how lines that are shorter than the maximum line length (set by </w:t>
      </w:r>
      <w:r w:rsidRPr="002A3910">
        <w:rPr>
          <w:b/>
          <w:noProof w:val="0"/>
        </w:rPr>
        <w:t>DWLW</w:t>
      </w:r>
      <w:r w:rsidRPr="002A3910">
        <w:rPr>
          <w:noProof w:val="0"/>
        </w:rPr>
        <w:t xml:space="preserve">) are treated by VA FileMan. It can be set to </w:t>
      </w:r>
      <w:r w:rsidRPr="002A3910">
        <w:rPr>
          <w:b/>
          <w:noProof w:val="0"/>
        </w:rPr>
        <w:t>1</w:t>
      </w:r>
      <w:r w:rsidRPr="002A3910">
        <w:rPr>
          <w:noProof w:val="0"/>
        </w:rPr>
        <w:t xml:space="preserve"> or </w:t>
      </w:r>
      <w:r w:rsidRPr="002A3910">
        <w:rPr>
          <w:b/>
          <w:noProof w:val="0"/>
        </w:rPr>
        <w:t>2</w:t>
      </w:r>
      <w:r w:rsidRPr="002A3910">
        <w:rPr>
          <w:noProof w:val="0"/>
        </w:rPr>
        <w:t>.</w:t>
      </w:r>
    </w:p>
    <w:p w14:paraId="626EA93C" w14:textId="77777777" w:rsidR="00631F26" w:rsidRPr="002A3910" w:rsidRDefault="00631F26" w:rsidP="00C8312E">
      <w:pPr>
        <w:pStyle w:val="APIParametersText"/>
        <w:keepNext/>
        <w:keepLines/>
        <w:rPr>
          <w:noProof w:val="0"/>
        </w:rPr>
      </w:pPr>
      <w:r w:rsidRPr="002A3910">
        <w:rPr>
          <w:noProof w:val="0"/>
        </w:rPr>
        <w:t xml:space="preserve">This variable is always </w:t>
      </w:r>
      <w:r w:rsidRPr="002A3910">
        <w:rPr>
          <w:b/>
          <w:noProof w:val="0"/>
        </w:rPr>
        <w:t>KILL</w:t>
      </w:r>
      <w:r w:rsidRPr="002A3910">
        <w:rPr>
          <w:noProof w:val="0"/>
        </w:rPr>
        <w:t>ed by VA FileMan.</w:t>
      </w:r>
    </w:p>
    <w:p w14:paraId="4A5F4D92" w14:textId="77777777" w:rsidR="00C8312E" w:rsidRPr="002A3910" w:rsidRDefault="00C8312E" w:rsidP="00C8312E">
      <w:pPr>
        <w:pStyle w:val="APIParametersText"/>
        <w:keepNext/>
        <w:keepLines/>
        <w:rPr>
          <w:noProof w:val="0"/>
          <w:szCs w:val="22"/>
        </w:rPr>
      </w:pPr>
      <w:r w:rsidRPr="002A3910">
        <w:rPr>
          <w:noProof w:val="0"/>
          <w:szCs w:val="22"/>
        </w:rPr>
        <w:t xml:space="preserve">Possible values for </w:t>
      </w:r>
      <w:r w:rsidRPr="002A3910">
        <w:rPr>
          <w:b/>
          <w:noProof w:val="0"/>
          <w:szCs w:val="22"/>
        </w:rPr>
        <w:t>DWPK</w:t>
      </w:r>
      <w:r w:rsidRPr="002A3910">
        <w:rPr>
          <w:noProof w:val="0"/>
          <w:szCs w:val="22"/>
        </w:rPr>
        <w:t>:</w:t>
      </w:r>
    </w:p>
    <w:p w14:paraId="452FADA9" w14:textId="77777777" w:rsidR="00C8312E" w:rsidRPr="002A3910" w:rsidRDefault="00C8312E" w:rsidP="00C8312E">
      <w:pPr>
        <w:pStyle w:val="APIParametersListBullet"/>
        <w:keepNext/>
        <w:keepLines/>
        <w:rPr>
          <w:noProof w:val="0"/>
        </w:rPr>
      </w:pPr>
      <w:r w:rsidRPr="002A3910">
        <w:rPr>
          <w:b/>
          <w:noProof w:val="0"/>
        </w:rPr>
        <w:t>DWPK=1—</w:t>
      </w:r>
      <w:r w:rsidRPr="002A3910">
        <w:rPr>
          <w:noProof w:val="0"/>
        </w:rPr>
        <w:t xml:space="preserve">If the user enters lines shorter than the maximum line length in variable </w:t>
      </w:r>
      <w:r w:rsidRPr="002A3910">
        <w:rPr>
          <w:b/>
          <w:noProof w:val="0"/>
        </w:rPr>
        <w:t>DWLW</w:t>
      </w:r>
      <w:r w:rsidRPr="002A3910">
        <w:rPr>
          <w:noProof w:val="0"/>
        </w:rPr>
        <w:t xml:space="preserve">, the lines are stored as is; they are </w:t>
      </w:r>
      <w:r w:rsidRPr="002A3910">
        <w:rPr>
          <w:i/>
          <w:noProof w:val="0"/>
        </w:rPr>
        <w:t>not</w:t>
      </w:r>
      <w:r w:rsidRPr="002A3910">
        <w:rPr>
          <w:noProof w:val="0"/>
        </w:rPr>
        <w:t xml:space="preserve"> joined. If lines longer than </w:t>
      </w:r>
      <w:r w:rsidRPr="002A3910">
        <w:rPr>
          <w:b/>
          <w:noProof w:val="0"/>
        </w:rPr>
        <w:t>DWLW</w:t>
      </w:r>
      <w:r w:rsidRPr="002A3910">
        <w:rPr>
          <w:noProof w:val="0"/>
        </w:rPr>
        <w:t xml:space="preserve"> are entered, the lines are broken at word boundaries.</w:t>
      </w:r>
    </w:p>
    <w:p w14:paraId="5125FB25" w14:textId="77777777" w:rsidR="00C8312E" w:rsidRPr="002A3910" w:rsidRDefault="00C8312E" w:rsidP="00C8312E">
      <w:pPr>
        <w:pStyle w:val="APIParametersListBullet"/>
        <w:rPr>
          <w:noProof w:val="0"/>
        </w:rPr>
      </w:pPr>
      <w:r w:rsidRPr="002A3910">
        <w:rPr>
          <w:b/>
          <w:noProof w:val="0"/>
        </w:rPr>
        <w:t>DWPK=2—</w:t>
      </w:r>
      <w:r w:rsidRPr="002A3910">
        <w:rPr>
          <w:noProof w:val="0"/>
        </w:rPr>
        <w:t xml:space="preserve">If the user types lines shorter than the maximum line length in variable </w:t>
      </w:r>
      <w:r w:rsidRPr="002A3910">
        <w:rPr>
          <w:b/>
          <w:noProof w:val="0"/>
        </w:rPr>
        <w:t>DWLW</w:t>
      </w:r>
      <w:r w:rsidRPr="002A3910">
        <w:rPr>
          <w:noProof w:val="0"/>
        </w:rPr>
        <w:t xml:space="preserve">, the lines are joined until they get to the maximum length; the lines are “filled” to </w:t>
      </w:r>
      <w:r w:rsidRPr="002A3910">
        <w:rPr>
          <w:b/>
          <w:noProof w:val="0"/>
        </w:rPr>
        <w:t>DWLW</w:t>
      </w:r>
      <w:r w:rsidRPr="002A3910">
        <w:rPr>
          <w:noProof w:val="0"/>
        </w:rPr>
        <w:t xml:space="preserve"> in length. If the lines are longer than </w:t>
      </w:r>
      <w:r w:rsidRPr="002A3910">
        <w:rPr>
          <w:b/>
          <w:noProof w:val="0"/>
        </w:rPr>
        <w:t>DWLW</w:t>
      </w:r>
      <w:r w:rsidRPr="002A3910">
        <w:rPr>
          <w:noProof w:val="0"/>
        </w:rPr>
        <w:t xml:space="preserve">, they are broken at word boundaries. This is the default used if </w:t>
      </w:r>
      <w:r w:rsidRPr="002A3910">
        <w:rPr>
          <w:b/>
          <w:noProof w:val="0"/>
        </w:rPr>
        <w:t>DWPK</w:t>
      </w:r>
      <w:r w:rsidRPr="002A3910">
        <w:rPr>
          <w:noProof w:val="0"/>
        </w:rPr>
        <w:t xml:space="preserve"> is </w:t>
      </w:r>
      <w:r w:rsidRPr="002A3910">
        <w:rPr>
          <w:i/>
          <w:noProof w:val="0"/>
        </w:rPr>
        <w:t>not</w:t>
      </w:r>
      <w:r w:rsidRPr="002A3910">
        <w:rPr>
          <w:noProof w:val="0"/>
        </w:rPr>
        <w:t xml:space="preserve"> set prior to the EN^DIWE call.</w:t>
      </w:r>
    </w:p>
    <w:p w14:paraId="3920909C" w14:textId="77777777" w:rsidR="00647B0E" w:rsidRPr="002A3910" w:rsidRDefault="00647B0E" w:rsidP="00647B0E">
      <w:pPr>
        <w:pStyle w:val="BodyText6"/>
      </w:pPr>
    </w:p>
    <w:p w14:paraId="3158862B" w14:textId="75EBF1FF" w:rsidR="001C6613" w:rsidRPr="002A3910" w:rsidRDefault="007869D8" w:rsidP="00C8312E">
      <w:pPr>
        <w:pStyle w:val="APIParametersListBulletNote"/>
        <w:rPr>
          <w:noProof w:val="0"/>
        </w:rPr>
      </w:pPr>
      <w:r w:rsidRPr="002A3910">
        <w:rPr>
          <w:sz w:val="20"/>
        </w:rPr>
        <w:drawing>
          <wp:inline distT="0" distB="0" distL="0" distR="0" wp14:anchorId="20E2BF0B" wp14:editId="06DD5610">
            <wp:extent cx="289560" cy="289560"/>
            <wp:effectExtent l="0" t="0" r="0" b="0"/>
            <wp:docPr id="153"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6613" w:rsidRPr="002A3910">
        <w:rPr>
          <w:b/>
          <w:noProof w:val="0"/>
        </w:rPr>
        <w:tab/>
        <w:t>NOTE:</w:t>
      </w:r>
      <w:r w:rsidR="001C6613" w:rsidRPr="002A3910">
        <w:rPr>
          <w:noProof w:val="0"/>
        </w:rPr>
        <w:t xml:space="preserve"> </w:t>
      </w:r>
      <w:r w:rsidR="001C6613" w:rsidRPr="002A3910">
        <w:rPr>
          <w:b/>
          <w:noProof w:val="0"/>
        </w:rPr>
        <w:t>DWLW</w:t>
      </w:r>
      <w:r w:rsidR="001C6613" w:rsidRPr="002A3910">
        <w:rPr>
          <w:noProof w:val="0"/>
        </w:rPr>
        <w:t xml:space="preserve"> and </w:t>
      </w:r>
      <w:r w:rsidR="001C6613" w:rsidRPr="002A3910">
        <w:rPr>
          <w:b/>
          <w:noProof w:val="0"/>
        </w:rPr>
        <w:t>DWPK</w:t>
      </w:r>
      <w:r w:rsidR="001C6613" w:rsidRPr="002A3910">
        <w:rPr>
          <w:noProof w:val="0"/>
        </w:rPr>
        <w:t xml:space="preserve"> only have an effect if text is entered using the Line Editor. They do </w:t>
      </w:r>
      <w:r w:rsidR="001C6613" w:rsidRPr="002A3910">
        <w:rPr>
          <w:i/>
          <w:noProof w:val="0"/>
        </w:rPr>
        <w:t>not</w:t>
      </w:r>
      <w:r w:rsidR="001C6613" w:rsidRPr="002A3910">
        <w:rPr>
          <w:noProof w:val="0"/>
        </w:rPr>
        <w:t xml:space="preserve"> affect how text is stored if the Screen Editor or some other </w:t>
      </w:r>
      <w:r w:rsidR="0025652E" w:rsidRPr="002A3910">
        <w:rPr>
          <w:noProof w:val="0"/>
        </w:rPr>
        <w:t>a</w:t>
      </w:r>
      <w:r w:rsidR="001C6613" w:rsidRPr="002A3910">
        <w:rPr>
          <w:noProof w:val="0"/>
        </w:rPr>
        <w:t xml:space="preserve">lternate </w:t>
      </w:r>
      <w:r w:rsidR="0025652E" w:rsidRPr="002A3910">
        <w:rPr>
          <w:noProof w:val="0"/>
        </w:rPr>
        <w:t>e</w:t>
      </w:r>
      <w:r w:rsidR="001C6613" w:rsidRPr="002A3910">
        <w:rPr>
          <w:noProof w:val="0"/>
        </w:rPr>
        <w:t>ditor is used.</w:t>
      </w:r>
    </w:p>
    <w:p w14:paraId="77AFB1DA" w14:textId="77777777" w:rsidR="00273FBF" w:rsidRPr="002A3910" w:rsidRDefault="00273FBF" w:rsidP="00273FBF">
      <w:pPr>
        <w:pStyle w:val="BodyText6"/>
      </w:pPr>
    </w:p>
    <w:p w14:paraId="2C1FDCC4" w14:textId="77777777" w:rsidR="001C6613" w:rsidRPr="002A3910" w:rsidRDefault="001C6613" w:rsidP="001C6613">
      <w:pPr>
        <w:pStyle w:val="APIParameters"/>
        <w:rPr>
          <w:noProof w:val="0"/>
        </w:rPr>
      </w:pPr>
      <w:bookmarkStart w:id="502" w:name="dwdisabl"/>
      <w:r w:rsidRPr="002A3910">
        <w:rPr>
          <w:b/>
          <w:noProof w:val="0"/>
        </w:rPr>
        <w:t>DWDISABL</w:t>
      </w:r>
      <w:bookmarkEnd w:id="502"/>
      <w:r w:rsidRPr="002A3910">
        <w:rPr>
          <w:b/>
          <w:noProof w:val="0"/>
        </w:rPr>
        <w:t>:</w:t>
      </w:r>
      <w:r w:rsidRPr="002A3910">
        <w:rPr>
          <w:noProof w:val="0"/>
        </w:rPr>
        <w:tab/>
        <w:t xml:space="preserve">(Optional) This variable can be used to disable specific Line Editor commands. For example, if </w:t>
      </w:r>
      <w:r w:rsidRPr="002A3910">
        <w:rPr>
          <w:b/>
          <w:noProof w:val="0"/>
        </w:rPr>
        <w:t>DWDISABL</w:t>
      </w:r>
      <w:r w:rsidR="0025652E" w:rsidRPr="002A3910">
        <w:rPr>
          <w:noProof w:val="0"/>
        </w:rPr>
        <w:t xml:space="preserve"> contains </w:t>
      </w:r>
      <w:r w:rsidR="0025652E" w:rsidRPr="002A3910">
        <w:rPr>
          <w:b/>
          <w:noProof w:val="0"/>
        </w:rPr>
        <w:t>P</w:t>
      </w:r>
      <w:r w:rsidRPr="002A3910">
        <w:rPr>
          <w:noProof w:val="0"/>
        </w:rPr>
        <w:t xml:space="preserve">, then the Print </w:t>
      </w:r>
      <w:r w:rsidRPr="002A3910">
        <w:rPr>
          <w:noProof w:val="0"/>
        </w:rPr>
        <w:lastRenderedPageBreak/>
        <w:t xml:space="preserve">command in the Line Editor is disabled. </w:t>
      </w:r>
      <w:r w:rsidR="0025652E" w:rsidRPr="002A3910">
        <w:rPr>
          <w:noProof w:val="0"/>
        </w:rPr>
        <w:br/>
      </w:r>
      <w:r w:rsidR="0025652E" w:rsidRPr="002A3910">
        <w:rPr>
          <w:noProof w:val="0"/>
        </w:rPr>
        <w:br/>
      </w:r>
      <w:r w:rsidRPr="002A3910">
        <w:rPr>
          <w:noProof w:val="0"/>
        </w:rPr>
        <w:t xml:space="preserve">This variable is </w:t>
      </w:r>
      <w:r w:rsidRPr="002A3910">
        <w:rPr>
          <w:b/>
          <w:noProof w:val="0"/>
        </w:rPr>
        <w:t>KILL</w:t>
      </w:r>
      <w:r w:rsidRPr="002A3910">
        <w:rPr>
          <w:noProof w:val="0"/>
        </w:rPr>
        <w:t>ed by VA FileMan.</w:t>
      </w:r>
    </w:p>
    <w:p w14:paraId="5D650712" w14:textId="2A46FFE4" w:rsidR="001C6613" w:rsidRPr="002A3910" w:rsidRDefault="001C6613" w:rsidP="00CE2EF1">
      <w:pPr>
        <w:pStyle w:val="APIParameters"/>
        <w:keepNext/>
        <w:keepLines/>
        <w:rPr>
          <w:noProof w:val="0"/>
        </w:rPr>
      </w:pPr>
      <w:r w:rsidRPr="002A3910">
        <w:rPr>
          <w:b/>
          <w:noProof w:val="0"/>
        </w:rPr>
        <w:t>DIWEPSE:</w:t>
      </w:r>
      <w:r w:rsidRPr="002A3910">
        <w:rPr>
          <w:noProof w:val="0"/>
        </w:rPr>
        <w:tab/>
        <w:t xml:space="preserve">(Optional) If this variable is defined before entering the Preferred Editor (if the Preferred Editor is </w:t>
      </w:r>
      <w:r w:rsidRPr="002A3910">
        <w:rPr>
          <w:i/>
          <w:noProof w:val="0"/>
        </w:rPr>
        <w:t>not</w:t>
      </w:r>
      <w:r w:rsidRPr="002A3910">
        <w:rPr>
          <w:noProof w:val="0"/>
        </w:rPr>
        <w:t xml:space="preserve"> the Line Editor), the user receives the following prompt:</w:t>
      </w:r>
    </w:p>
    <w:p w14:paraId="00D3A5E0" w14:textId="77777777" w:rsidR="00273FBF" w:rsidRPr="002A3910" w:rsidRDefault="00273FBF" w:rsidP="00273FBF">
      <w:pPr>
        <w:pStyle w:val="BodyText6"/>
        <w:keepNext/>
        <w:keepLines/>
      </w:pPr>
    </w:p>
    <w:p w14:paraId="07CD1C67" w14:textId="77777777" w:rsidR="001C6613" w:rsidRPr="002A3910" w:rsidRDefault="001C6613" w:rsidP="001C6613">
      <w:pPr>
        <w:pStyle w:val="APIParametersCode"/>
        <w:rPr>
          <w:noProof w:val="0"/>
        </w:rPr>
      </w:pPr>
      <w:r w:rsidRPr="002A3910">
        <w:rPr>
          <w:noProof w:val="0"/>
        </w:rPr>
        <w:t>Press RETURN to continue or ‘^’ to exit:</w:t>
      </w:r>
    </w:p>
    <w:p w14:paraId="62C74D3E" w14:textId="77777777" w:rsidR="0025652E" w:rsidRPr="002A3910" w:rsidRDefault="0025652E" w:rsidP="0025652E">
      <w:pPr>
        <w:pStyle w:val="BodyText6"/>
      </w:pPr>
    </w:p>
    <w:p w14:paraId="12EB3BB6" w14:textId="77777777" w:rsidR="001C6613" w:rsidRPr="002A3910" w:rsidRDefault="00CE2EF1" w:rsidP="001C6613">
      <w:pPr>
        <w:pStyle w:val="APIParametersText"/>
        <w:rPr>
          <w:noProof w:val="0"/>
        </w:rPr>
      </w:pPr>
      <w:r w:rsidRPr="002A3910">
        <w:rPr>
          <w:noProof w:val="0"/>
        </w:rPr>
        <w:t>Set this variable if you want to allow the user to read information on the screen before the display is clear</w:t>
      </w:r>
      <w:r w:rsidR="0025652E" w:rsidRPr="002A3910">
        <w:rPr>
          <w:noProof w:val="0"/>
        </w:rPr>
        <w:t xml:space="preserve">ed by a screen-oriented editor. </w:t>
      </w:r>
      <w:r w:rsidR="0025652E" w:rsidRPr="002A3910">
        <w:rPr>
          <w:noProof w:val="0"/>
        </w:rPr>
        <w:br/>
      </w:r>
      <w:r w:rsidR="0025652E" w:rsidRPr="002A3910">
        <w:rPr>
          <w:noProof w:val="0"/>
        </w:rPr>
        <w:br/>
      </w:r>
      <w:r w:rsidRPr="002A3910">
        <w:rPr>
          <w:noProof w:val="0"/>
        </w:rPr>
        <w:t xml:space="preserve">This variable is always </w:t>
      </w:r>
      <w:r w:rsidRPr="002A3910">
        <w:rPr>
          <w:b/>
          <w:noProof w:val="0"/>
        </w:rPr>
        <w:t>KILL</w:t>
      </w:r>
      <w:r w:rsidRPr="002A3910">
        <w:rPr>
          <w:noProof w:val="0"/>
        </w:rPr>
        <w:t>ed by VA FileMan.</w:t>
      </w:r>
    </w:p>
    <w:p w14:paraId="655E7614" w14:textId="77777777" w:rsidR="001C6613" w:rsidRPr="002A3910" w:rsidRDefault="00CE2EF1" w:rsidP="00CE2EF1">
      <w:pPr>
        <w:pStyle w:val="APIParameters"/>
        <w:rPr>
          <w:noProof w:val="0"/>
        </w:rPr>
      </w:pPr>
      <w:r w:rsidRPr="002A3910">
        <w:rPr>
          <w:b/>
          <w:noProof w:val="0"/>
        </w:rPr>
        <w:t>DIWESUB:</w:t>
      </w:r>
      <w:r w:rsidRPr="002A3910">
        <w:rPr>
          <w:noProof w:val="0"/>
        </w:rPr>
        <w:tab/>
        <w:t xml:space="preserve">(Optional) The first </w:t>
      </w:r>
      <w:r w:rsidRPr="002A3910">
        <w:rPr>
          <w:b/>
          <w:noProof w:val="0"/>
        </w:rPr>
        <w:t>30</w:t>
      </w:r>
      <w:r w:rsidRPr="002A3910">
        <w:rPr>
          <w:noProof w:val="0"/>
        </w:rPr>
        <w:t xml:space="preserve"> characters of this variable are displayed within angle brackets (</w:t>
      </w:r>
      <w:r w:rsidRPr="002A3910">
        <w:rPr>
          <w:b/>
          <w:noProof w:val="0"/>
        </w:rPr>
        <w:t>&lt;</w:t>
      </w:r>
      <w:r w:rsidRPr="002A3910">
        <w:rPr>
          <w:noProof w:val="0"/>
        </w:rPr>
        <w:t xml:space="preserve"> and </w:t>
      </w:r>
      <w:r w:rsidRPr="002A3910">
        <w:rPr>
          <w:b/>
          <w:noProof w:val="0"/>
        </w:rPr>
        <w:t>&gt;</w:t>
      </w:r>
      <w:r w:rsidRPr="002A3910">
        <w:rPr>
          <w:noProof w:val="0"/>
        </w:rPr>
        <w:t xml:space="preserve">) on the top border of the Screen Editor screen. </w:t>
      </w:r>
      <w:r w:rsidR="0025652E" w:rsidRPr="002A3910">
        <w:rPr>
          <w:noProof w:val="0"/>
        </w:rPr>
        <w:br/>
      </w:r>
      <w:r w:rsidR="0025652E" w:rsidRPr="002A3910">
        <w:rPr>
          <w:noProof w:val="0"/>
        </w:rPr>
        <w:br/>
      </w:r>
      <w:r w:rsidRPr="002A3910">
        <w:rPr>
          <w:noProof w:val="0"/>
        </w:rPr>
        <w:t xml:space="preserve">This variable is </w:t>
      </w:r>
      <w:r w:rsidRPr="002A3910">
        <w:rPr>
          <w:b/>
          <w:noProof w:val="0"/>
        </w:rPr>
        <w:t>KILL</w:t>
      </w:r>
      <w:r w:rsidRPr="002A3910">
        <w:rPr>
          <w:noProof w:val="0"/>
        </w:rPr>
        <w:t>ed by VA FileMan.</w:t>
      </w:r>
    </w:p>
    <w:p w14:paraId="73E4C99C" w14:textId="77777777" w:rsidR="001C6613" w:rsidRPr="002A3910" w:rsidRDefault="00CE2EF1" w:rsidP="00E220BC">
      <w:pPr>
        <w:pStyle w:val="APIParameters"/>
        <w:rPr>
          <w:noProof w:val="0"/>
        </w:rPr>
      </w:pPr>
      <w:r w:rsidRPr="002A3910">
        <w:rPr>
          <w:b/>
          <w:noProof w:val="0"/>
          <w:szCs w:val="22"/>
        </w:rPr>
        <w:t>DIWETXT:</w:t>
      </w:r>
      <w:r w:rsidRPr="002A3910">
        <w:rPr>
          <w:noProof w:val="0"/>
          <w:szCs w:val="22"/>
        </w:rPr>
        <w:tab/>
        <w:t xml:space="preserve">(Optional) </w:t>
      </w:r>
      <w:r w:rsidR="00E220BC" w:rsidRPr="002A3910">
        <w:rPr>
          <w:noProof w:val="0"/>
          <w:szCs w:val="22"/>
        </w:rPr>
        <w:t xml:space="preserve">DIWETXT is a string and the characters from position </w:t>
      </w:r>
      <w:r w:rsidR="00E220BC" w:rsidRPr="002A3910">
        <w:rPr>
          <w:b/>
          <w:noProof w:val="0"/>
          <w:szCs w:val="22"/>
        </w:rPr>
        <w:t>1</w:t>
      </w:r>
      <w:r w:rsidR="00E220BC" w:rsidRPr="002A3910">
        <w:rPr>
          <w:noProof w:val="0"/>
          <w:szCs w:val="22"/>
        </w:rPr>
        <w:t xml:space="preserve"> through the RIGHT MARGIN (</w:t>
      </w:r>
      <w:r w:rsidR="00E220BC" w:rsidRPr="002A3910">
        <w:rPr>
          <w:b/>
          <w:noProof w:val="0"/>
          <w:szCs w:val="22"/>
        </w:rPr>
        <w:t>IOM</w:t>
      </w:r>
      <w:r w:rsidR="00E220BC" w:rsidRPr="002A3910">
        <w:rPr>
          <w:noProof w:val="0"/>
          <w:szCs w:val="22"/>
        </w:rPr>
        <w:t xml:space="preserve">, usually </w:t>
      </w:r>
      <w:r w:rsidR="00E220BC" w:rsidRPr="002A3910">
        <w:rPr>
          <w:b/>
          <w:noProof w:val="0"/>
          <w:szCs w:val="22"/>
        </w:rPr>
        <w:t>80</w:t>
      </w:r>
      <w:r w:rsidR="00E220BC" w:rsidRPr="002A3910">
        <w:rPr>
          <w:noProof w:val="0"/>
          <w:szCs w:val="22"/>
        </w:rPr>
        <w:t xml:space="preserve"> or </w:t>
      </w:r>
      <w:r w:rsidR="00E220BC" w:rsidRPr="002A3910">
        <w:rPr>
          <w:b/>
          <w:noProof w:val="0"/>
          <w:szCs w:val="22"/>
        </w:rPr>
        <w:t>132</w:t>
      </w:r>
      <w:r w:rsidR="00E220BC" w:rsidRPr="002A3910">
        <w:rPr>
          <w:noProof w:val="0"/>
          <w:szCs w:val="22"/>
        </w:rPr>
        <w:t>) are displayed in high intensity on the first line of the Screen Editor screen.</w:t>
      </w:r>
      <w:r w:rsidR="0025652E" w:rsidRPr="002A3910">
        <w:rPr>
          <w:noProof w:val="0"/>
          <w:szCs w:val="22"/>
        </w:rPr>
        <w:br/>
      </w:r>
      <w:r w:rsidR="0025652E" w:rsidRPr="002A3910">
        <w:rPr>
          <w:noProof w:val="0"/>
          <w:szCs w:val="22"/>
        </w:rPr>
        <w:br/>
      </w:r>
      <w:r w:rsidRPr="002A3910">
        <w:rPr>
          <w:noProof w:val="0"/>
        </w:rPr>
        <w:t xml:space="preserve">This variable is </w:t>
      </w:r>
      <w:r w:rsidRPr="002A3910">
        <w:rPr>
          <w:b/>
          <w:noProof w:val="0"/>
        </w:rPr>
        <w:t>KILL</w:t>
      </w:r>
      <w:r w:rsidRPr="002A3910">
        <w:rPr>
          <w:noProof w:val="0"/>
        </w:rPr>
        <w:t>ed by VA FileMan.</w:t>
      </w:r>
    </w:p>
    <w:p w14:paraId="2B17588A" w14:textId="77777777" w:rsidR="001C6613" w:rsidRPr="002A3910" w:rsidRDefault="00CE2EF1" w:rsidP="00CE2EF1">
      <w:pPr>
        <w:pStyle w:val="APIParameters"/>
        <w:rPr>
          <w:noProof w:val="0"/>
        </w:rPr>
      </w:pPr>
      <w:r w:rsidRPr="002A3910">
        <w:rPr>
          <w:b/>
          <w:noProof w:val="0"/>
        </w:rPr>
        <w:t>DDWLMAR:</w:t>
      </w:r>
      <w:r w:rsidRPr="002A3910">
        <w:rPr>
          <w:noProof w:val="0"/>
        </w:rPr>
        <w:tab/>
        <w:t xml:space="preserve">(Optional) This variable indicates the initial column position of the left margin when the Screen Editor is invoked. The user can subsequently change the location of the left margin. </w:t>
      </w:r>
      <w:r w:rsidR="0025652E" w:rsidRPr="002A3910">
        <w:rPr>
          <w:noProof w:val="0"/>
        </w:rPr>
        <w:br/>
      </w:r>
      <w:r w:rsidR="0025652E" w:rsidRPr="002A3910">
        <w:rPr>
          <w:noProof w:val="0"/>
        </w:rPr>
        <w:br/>
      </w:r>
      <w:r w:rsidRPr="002A3910">
        <w:rPr>
          <w:noProof w:val="0"/>
        </w:rPr>
        <w:t xml:space="preserve">This variable is </w:t>
      </w:r>
      <w:r w:rsidRPr="002A3910">
        <w:rPr>
          <w:b/>
          <w:noProof w:val="0"/>
        </w:rPr>
        <w:t>KILL</w:t>
      </w:r>
      <w:r w:rsidRPr="002A3910">
        <w:rPr>
          <w:noProof w:val="0"/>
        </w:rPr>
        <w:t>ed by VA FileMan.</w:t>
      </w:r>
    </w:p>
    <w:p w14:paraId="39AC6B24" w14:textId="77777777" w:rsidR="001C6613" w:rsidRPr="002A3910" w:rsidRDefault="00CE2EF1" w:rsidP="00CE2EF1">
      <w:pPr>
        <w:pStyle w:val="APIParameters"/>
        <w:rPr>
          <w:noProof w:val="0"/>
        </w:rPr>
      </w:pPr>
      <w:r w:rsidRPr="002A3910">
        <w:rPr>
          <w:b/>
          <w:noProof w:val="0"/>
        </w:rPr>
        <w:t>DDWRMAR:</w:t>
      </w:r>
      <w:r w:rsidRPr="002A3910">
        <w:rPr>
          <w:noProof w:val="0"/>
        </w:rPr>
        <w:tab/>
        <w:t xml:space="preserve">(Optional) This variable indicates the initial column position of the right margin when the Screen Editor is invoked. The user can subsequently change the location of the right margin. </w:t>
      </w:r>
      <w:r w:rsidR="0025652E" w:rsidRPr="002A3910">
        <w:rPr>
          <w:noProof w:val="0"/>
        </w:rPr>
        <w:br/>
      </w:r>
      <w:r w:rsidR="0025652E" w:rsidRPr="002A3910">
        <w:rPr>
          <w:noProof w:val="0"/>
        </w:rPr>
        <w:br/>
      </w:r>
      <w:r w:rsidRPr="002A3910">
        <w:rPr>
          <w:noProof w:val="0"/>
        </w:rPr>
        <w:t xml:space="preserve">This variable is </w:t>
      </w:r>
      <w:r w:rsidRPr="002A3910">
        <w:rPr>
          <w:b/>
          <w:noProof w:val="0"/>
        </w:rPr>
        <w:t>KILL</w:t>
      </w:r>
      <w:r w:rsidRPr="002A3910">
        <w:rPr>
          <w:noProof w:val="0"/>
        </w:rPr>
        <w:t>ed by VA FileMan.</w:t>
      </w:r>
    </w:p>
    <w:p w14:paraId="26972915" w14:textId="77777777" w:rsidR="00CE2EF1" w:rsidRPr="002A3910" w:rsidRDefault="00CE2EF1" w:rsidP="00CE2EF1">
      <w:pPr>
        <w:pStyle w:val="APIParameters"/>
        <w:rPr>
          <w:noProof w:val="0"/>
        </w:rPr>
      </w:pPr>
      <w:r w:rsidRPr="002A3910">
        <w:rPr>
          <w:b/>
          <w:noProof w:val="0"/>
        </w:rPr>
        <w:t>DDWRW:</w:t>
      </w:r>
      <w:r w:rsidRPr="002A3910">
        <w:rPr>
          <w:noProof w:val="0"/>
        </w:rPr>
        <w:tab/>
        <w:t xml:space="preserve">(Optional) This variable indicates to the Screen Editor the line in the document on which the cursor should initially rest. This variable has effect only if the user’s preferred editor is the Screen Editor and applies only when the Screen Editor is first invoked. If the user switches from the Screen Editor to another editor and then back to the Screen Editor, the cursor always rests initially on line </w:t>
      </w:r>
      <w:r w:rsidRPr="002A3910">
        <w:rPr>
          <w:b/>
          <w:noProof w:val="0"/>
        </w:rPr>
        <w:t>1</w:t>
      </w:r>
      <w:r w:rsidRPr="002A3910">
        <w:rPr>
          <w:noProof w:val="0"/>
        </w:rPr>
        <w:t>.</w:t>
      </w:r>
    </w:p>
    <w:p w14:paraId="100FDEC7" w14:textId="77777777" w:rsidR="0025652E" w:rsidRPr="002A3910" w:rsidRDefault="0025652E" w:rsidP="00CE2EF1">
      <w:pPr>
        <w:pStyle w:val="APIParametersText"/>
        <w:rPr>
          <w:noProof w:val="0"/>
        </w:rPr>
      </w:pPr>
      <w:r w:rsidRPr="002A3910">
        <w:rPr>
          <w:noProof w:val="0"/>
        </w:rPr>
        <w:t xml:space="preserve">If this variable is set to </w:t>
      </w:r>
      <w:r w:rsidRPr="002A3910">
        <w:rPr>
          <w:b/>
          <w:noProof w:val="0"/>
        </w:rPr>
        <w:t>B</w:t>
      </w:r>
      <w:r w:rsidR="00CE2EF1" w:rsidRPr="002A3910">
        <w:rPr>
          <w:noProof w:val="0"/>
        </w:rPr>
        <w:t xml:space="preserve">, the cursor initially rests at the bottom of the document and the value of </w:t>
      </w:r>
      <w:r w:rsidR="00CE2EF1" w:rsidRPr="002A3910">
        <w:rPr>
          <w:b/>
          <w:noProof w:val="0"/>
        </w:rPr>
        <w:t>DDWC</w:t>
      </w:r>
      <w:r w:rsidR="00CE2EF1" w:rsidRPr="002A3910">
        <w:rPr>
          <w:noProof w:val="0"/>
        </w:rPr>
        <w:t xml:space="preserve"> describe</w:t>
      </w:r>
      <w:r w:rsidR="00116586" w:rsidRPr="002A3910">
        <w:rPr>
          <w:noProof w:val="0"/>
        </w:rPr>
        <w:t>d immediately below is ignored.</w:t>
      </w:r>
    </w:p>
    <w:p w14:paraId="4BE22B18" w14:textId="77777777" w:rsidR="0025652E" w:rsidRPr="002A3910" w:rsidRDefault="00CE2EF1" w:rsidP="00CE2EF1">
      <w:pPr>
        <w:pStyle w:val="APIParametersText"/>
        <w:rPr>
          <w:noProof w:val="0"/>
        </w:rPr>
      </w:pPr>
      <w:r w:rsidRPr="002A3910">
        <w:rPr>
          <w:noProof w:val="0"/>
        </w:rPr>
        <w:t xml:space="preserve">The default value of </w:t>
      </w:r>
      <w:r w:rsidRPr="002A3910">
        <w:rPr>
          <w:b/>
          <w:noProof w:val="0"/>
        </w:rPr>
        <w:t>DDWRW</w:t>
      </w:r>
      <w:r w:rsidRPr="002A3910">
        <w:rPr>
          <w:noProof w:val="0"/>
        </w:rPr>
        <w:t xml:space="preserve"> is </w:t>
      </w:r>
      <w:r w:rsidRPr="002A3910">
        <w:rPr>
          <w:b/>
          <w:noProof w:val="0"/>
        </w:rPr>
        <w:t>1</w:t>
      </w:r>
      <w:r w:rsidR="0025652E" w:rsidRPr="002A3910">
        <w:rPr>
          <w:noProof w:val="0"/>
        </w:rPr>
        <w:t>.</w:t>
      </w:r>
    </w:p>
    <w:p w14:paraId="3E9C1767" w14:textId="77777777" w:rsidR="00CE2EF1" w:rsidRPr="002A3910" w:rsidRDefault="00CE2EF1" w:rsidP="00CE2EF1">
      <w:pPr>
        <w:pStyle w:val="APIParametersText"/>
        <w:rPr>
          <w:noProof w:val="0"/>
        </w:rPr>
      </w:pPr>
      <w:r w:rsidRPr="002A3910">
        <w:rPr>
          <w:noProof w:val="0"/>
        </w:rPr>
        <w:lastRenderedPageBreak/>
        <w:t xml:space="preserve">This variable is </w:t>
      </w:r>
      <w:r w:rsidRPr="002A3910">
        <w:rPr>
          <w:b/>
          <w:noProof w:val="0"/>
        </w:rPr>
        <w:t>KILL</w:t>
      </w:r>
      <w:r w:rsidRPr="002A3910">
        <w:rPr>
          <w:noProof w:val="0"/>
        </w:rPr>
        <w:t>ed by VA FileMan.</w:t>
      </w:r>
    </w:p>
    <w:p w14:paraId="053AA28A" w14:textId="77777777" w:rsidR="00CE2EF1" w:rsidRPr="002A3910" w:rsidRDefault="00CE2EF1" w:rsidP="00CE2EF1">
      <w:pPr>
        <w:pStyle w:val="APIParameters"/>
        <w:rPr>
          <w:noProof w:val="0"/>
        </w:rPr>
      </w:pPr>
      <w:r w:rsidRPr="002A3910">
        <w:rPr>
          <w:b/>
          <w:noProof w:val="0"/>
        </w:rPr>
        <w:t>DDWC:</w:t>
      </w:r>
      <w:r w:rsidRPr="002A3910">
        <w:rPr>
          <w:noProof w:val="0"/>
        </w:rPr>
        <w:tab/>
        <w:t xml:space="preserve">(Optional) This variable indicates to the Screen Editor the initial column position of the cursor. The same restrictions described above for </w:t>
      </w:r>
      <w:r w:rsidRPr="002A3910">
        <w:rPr>
          <w:b/>
          <w:noProof w:val="0"/>
        </w:rPr>
        <w:t>DDWRW</w:t>
      </w:r>
      <w:r w:rsidRPr="002A3910">
        <w:rPr>
          <w:noProof w:val="0"/>
        </w:rPr>
        <w:t xml:space="preserve"> apply to </w:t>
      </w:r>
      <w:r w:rsidRPr="002A3910">
        <w:rPr>
          <w:b/>
          <w:noProof w:val="0"/>
        </w:rPr>
        <w:t>DDWC</w:t>
      </w:r>
      <w:r w:rsidRPr="002A3910">
        <w:rPr>
          <w:noProof w:val="0"/>
        </w:rPr>
        <w:t>.</w:t>
      </w:r>
    </w:p>
    <w:p w14:paraId="357A2CA0" w14:textId="77777777" w:rsidR="0025652E" w:rsidRPr="002A3910" w:rsidRDefault="0025652E" w:rsidP="00CE2EF1">
      <w:pPr>
        <w:pStyle w:val="APIParametersText"/>
        <w:rPr>
          <w:noProof w:val="0"/>
        </w:rPr>
      </w:pPr>
      <w:r w:rsidRPr="002A3910">
        <w:rPr>
          <w:noProof w:val="0"/>
        </w:rPr>
        <w:t xml:space="preserve">If this variable is set to </w:t>
      </w:r>
      <w:r w:rsidRPr="002A3910">
        <w:rPr>
          <w:b/>
          <w:noProof w:val="0"/>
        </w:rPr>
        <w:t>E</w:t>
      </w:r>
      <w:r w:rsidR="00CE2EF1" w:rsidRPr="002A3910">
        <w:rPr>
          <w:noProof w:val="0"/>
        </w:rPr>
        <w:t xml:space="preserve">, the cursor initially rests at the end of the line defined by </w:t>
      </w:r>
      <w:r w:rsidR="00CE2EF1" w:rsidRPr="002A3910">
        <w:rPr>
          <w:b/>
          <w:noProof w:val="0"/>
        </w:rPr>
        <w:t>DDWRW</w:t>
      </w:r>
      <w:r w:rsidRPr="002A3910">
        <w:rPr>
          <w:noProof w:val="0"/>
        </w:rPr>
        <w:t>.</w:t>
      </w:r>
    </w:p>
    <w:p w14:paraId="2B0EBB36" w14:textId="77777777" w:rsidR="0025652E" w:rsidRPr="002A3910" w:rsidRDefault="00CE2EF1" w:rsidP="00CE2EF1">
      <w:pPr>
        <w:pStyle w:val="APIParametersText"/>
        <w:rPr>
          <w:noProof w:val="0"/>
        </w:rPr>
      </w:pPr>
      <w:r w:rsidRPr="002A3910">
        <w:rPr>
          <w:noProof w:val="0"/>
        </w:rPr>
        <w:t xml:space="preserve">The default value of </w:t>
      </w:r>
      <w:r w:rsidRPr="002A3910">
        <w:rPr>
          <w:b/>
          <w:noProof w:val="0"/>
        </w:rPr>
        <w:t>DDWC</w:t>
      </w:r>
      <w:r w:rsidRPr="002A3910">
        <w:rPr>
          <w:noProof w:val="0"/>
        </w:rPr>
        <w:t xml:space="preserve"> is </w:t>
      </w:r>
      <w:r w:rsidRPr="002A3910">
        <w:rPr>
          <w:b/>
          <w:noProof w:val="0"/>
        </w:rPr>
        <w:t>1</w:t>
      </w:r>
      <w:r w:rsidR="0025652E" w:rsidRPr="002A3910">
        <w:rPr>
          <w:noProof w:val="0"/>
        </w:rPr>
        <w:t>.</w:t>
      </w:r>
    </w:p>
    <w:p w14:paraId="6F30CC39" w14:textId="77777777" w:rsidR="00CE2EF1" w:rsidRPr="002A3910" w:rsidRDefault="00CE2EF1" w:rsidP="00CE2EF1">
      <w:pPr>
        <w:pStyle w:val="APIParametersText"/>
        <w:rPr>
          <w:noProof w:val="0"/>
        </w:rPr>
      </w:pPr>
      <w:r w:rsidRPr="002A3910">
        <w:rPr>
          <w:noProof w:val="0"/>
        </w:rPr>
        <w:t xml:space="preserve">This variable is </w:t>
      </w:r>
      <w:r w:rsidRPr="002A3910">
        <w:rPr>
          <w:b/>
          <w:noProof w:val="0"/>
        </w:rPr>
        <w:t>KILL</w:t>
      </w:r>
      <w:r w:rsidRPr="002A3910">
        <w:rPr>
          <w:noProof w:val="0"/>
        </w:rPr>
        <w:t>ed by VA FileMan.</w:t>
      </w:r>
    </w:p>
    <w:p w14:paraId="3E179D18" w14:textId="77777777" w:rsidR="00CE2EF1" w:rsidRPr="002A3910" w:rsidRDefault="00CE2EF1" w:rsidP="00CE2EF1">
      <w:pPr>
        <w:pStyle w:val="APIParameters"/>
        <w:keepNext/>
        <w:keepLines/>
        <w:rPr>
          <w:noProof w:val="0"/>
        </w:rPr>
      </w:pPr>
      <w:bookmarkStart w:id="503" w:name="ddwflags"/>
      <w:r w:rsidRPr="002A3910">
        <w:rPr>
          <w:b/>
          <w:noProof w:val="0"/>
        </w:rPr>
        <w:t>DDWFLAGS</w:t>
      </w:r>
      <w:bookmarkEnd w:id="503"/>
      <w:r w:rsidRPr="002A3910">
        <w:rPr>
          <w:b/>
          <w:noProof w:val="0"/>
        </w:rPr>
        <w:t>:</w:t>
      </w:r>
      <w:r w:rsidRPr="002A3910">
        <w:rPr>
          <w:noProof w:val="0"/>
        </w:rPr>
        <w:tab/>
      </w:r>
      <w:r w:rsidR="0025652E" w:rsidRPr="002A3910">
        <w:rPr>
          <w:noProof w:val="0"/>
        </w:rPr>
        <w:t xml:space="preserve">(Optional) </w:t>
      </w:r>
      <w:r w:rsidRPr="002A3910">
        <w:rPr>
          <w:noProof w:val="0"/>
        </w:rPr>
        <w:t>Flags to control the behavior of the Screen Editor. The possible values are:</w:t>
      </w:r>
    </w:p>
    <w:p w14:paraId="2AF27B42" w14:textId="77777777" w:rsidR="00CE2EF1" w:rsidRPr="002A3910" w:rsidRDefault="00CE2EF1" w:rsidP="00CE2EF1">
      <w:pPr>
        <w:pStyle w:val="APIParametersListBullet"/>
        <w:keepNext/>
        <w:keepLines/>
        <w:rPr>
          <w:noProof w:val="0"/>
        </w:rPr>
      </w:pPr>
      <w:r w:rsidRPr="002A3910">
        <w:rPr>
          <w:b/>
          <w:noProof w:val="0"/>
        </w:rPr>
        <w:t>M</w:t>
      </w:r>
      <w:r w:rsidRPr="002A3910">
        <w:rPr>
          <w:noProof w:val="0"/>
        </w:rPr>
        <w:t xml:space="preserve">—Indicates that the Screen Editor should initially be in </w:t>
      </w:r>
      <w:r w:rsidRPr="002A3910">
        <w:rPr>
          <w:b/>
          <w:noProof w:val="0"/>
        </w:rPr>
        <w:t>NO WRAP</w:t>
      </w:r>
      <w:r w:rsidRPr="002A3910">
        <w:rPr>
          <w:noProof w:val="0"/>
        </w:rPr>
        <w:t xml:space="preserve"> </w:t>
      </w:r>
      <w:r w:rsidRPr="002A3910">
        <w:rPr>
          <w:b/>
          <w:noProof w:val="0"/>
        </w:rPr>
        <w:t>M</w:t>
      </w:r>
      <w:r w:rsidRPr="002A3910">
        <w:rPr>
          <w:noProof w:val="0"/>
        </w:rPr>
        <w:t>ode when invoked.</w:t>
      </w:r>
    </w:p>
    <w:p w14:paraId="336F6F24" w14:textId="77777777" w:rsidR="00CE2EF1" w:rsidRPr="002A3910" w:rsidRDefault="00CE2EF1" w:rsidP="00CE2EF1">
      <w:pPr>
        <w:pStyle w:val="APIParametersListBullet"/>
        <w:keepNext/>
        <w:keepLines/>
        <w:rPr>
          <w:noProof w:val="0"/>
        </w:rPr>
      </w:pPr>
      <w:r w:rsidRPr="002A3910">
        <w:rPr>
          <w:b/>
          <w:noProof w:val="0"/>
        </w:rPr>
        <w:t>Q</w:t>
      </w:r>
      <w:r w:rsidRPr="002A3910">
        <w:rPr>
          <w:noProof w:val="0"/>
        </w:rPr>
        <w:t xml:space="preserve">—Indicates that if the user attempts to </w:t>
      </w:r>
      <w:r w:rsidRPr="002A3910">
        <w:rPr>
          <w:b/>
          <w:noProof w:val="0"/>
        </w:rPr>
        <w:t>Q</w:t>
      </w:r>
      <w:r w:rsidRPr="002A3910">
        <w:rPr>
          <w:noProof w:val="0"/>
        </w:rPr>
        <w:t xml:space="preserve">uit the editor with </w:t>
      </w:r>
      <w:r w:rsidRPr="002A3910">
        <w:rPr>
          <w:b/>
          <w:noProof w:val="0"/>
        </w:rPr>
        <w:t>&lt;PF1&gt;Q</w:t>
      </w:r>
      <w:r w:rsidRPr="002A3910">
        <w:rPr>
          <w:noProof w:val="0"/>
        </w:rPr>
        <w:t xml:space="preserve">, the confirmation message “Do you want to save changes?” is </w:t>
      </w:r>
      <w:r w:rsidRPr="002A3910">
        <w:rPr>
          <w:i/>
          <w:noProof w:val="0"/>
        </w:rPr>
        <w:t>not</w:t>
      </w:r>
      <w:r w:rsidRPr="002A3910">
        <w:rPr>
          <w:noProof w:val="0"/>
        </w:rPr>
        <w:t xml:space="preserve"> asked.</w:t>
      </w:r>
    </w:p>
    <w:p w14:paraId="55077B96" w14:textId="77777777" w:rsidR="00CE2EF1" w:rsidRPr="002A3910" w:rsidRDefault="00CE2EF1" w:rsidP="00CE2EF1">
      <w:pPr>
        <w:pStyle w:val="APIParametersListBullet"/>
        <w:rPr>
          <w:noProof w:val="0"/>
        </w:rPr>
      </w:pPr>
      <w:r w:rsidRPr="002A3910">
        <w:rPr>
          <w:b/>
          <w:noProof w:val="0"/>
        </w:rPr>
        <w:t>R</w:t>
      </w:r>
      <w:r w:rsidRPr="002A3910">
        <w:rPr>
          <w:noProof w:val="0"/>
        </w:rPr>
        <w:t xml:space="preserve">—Indicates that the Screen Editor should initially be in </w:t>
      </w:r>
      <w:r w:rsidRPr="002A3910">
        <w:rPr>
          <w:b/>
          <w:noProof w:val="0"/>
        </w:rPr>
        <w:t>REPLACE</w:t>
      </w:r>
      <w:r w:rsidRPr="002A3910">
        <w:rPr>
          <w:noProof w:val="0"/>
        </w:rPr>
        <w:t xml:space="preserve"> mode when invoked.</w:t>
      </w:r>
    </w:p>
    <w:p w14:paraId="1B1D1C96" w14:textId="77777777" w:rsidR="00647B0E" w:rsidRPr="002A3910" w:rsidRDefault="00647B0E" w:rsidP="00647B0E">
      <w:pPr>
        <w:pStyle w:val="BodyText6"/>
      </w:pPr>
    </w:p>
    <w:p w14:paraId="46DE59F8" w14:textId="77777777" w:rsidR="00CE2EF1" w:rsidRPr="002A3910" w:rsidRDefault="00CE2EF1" w:rsidP="00CE2EF1">
      <w:pPr>
        <w:pStyle w:val="APIParametersText"/>
        <w:rPr>
          <w:noProof w:val="0"/>
        </w:rPr>
      </w:pPr>
      <w:r w:rsidRPr="002A3910">
        <w:rPr>
          <w:noProof w:val="0"/>
        </w:rPr>
        <w:t xml:space="preserve">This variable is </w:t>
      </w:r>
      <w:r w:rsidRPr="002A3910">
        <w:rPr>
          <w:b/>
          <w:noProof w:val="0"/>
        </w:rPr>
        <w:t>KILL</w:t>
      </w:r>
      <w:r w:rsidRPr="002A3910">
        <w:rPr>
          <w:noProof w:val="0"/>
        </w:rPr>
        <w:t>ed by VA FileMan.</w:t>
      </w:r>
    </w:p>
    <w:p w14:paraId="5B2E50C4" w14:textId="77777777" w:rsidR="00461230" w:rsidRPr="002A3910" w:rsidRDefault="00461230" w:rsidP="00461230">
      <w:pPr>
        <w:pStyle w:val="BodyText6"/>
      </w:pPr>
    </w:p>
    <w:p w14:paraId="1ADD4898" w14:textId="77777777" w:rsidR="00E86526" w:rsidRPr="002A3910" w:rsidRDefault="00E86526" w:rsidP="0074437A">
      <w:pPr>
        <w:pStyle w:val="Heading3"/>
      </w:pPr>
      <w:bookmarkStart w:id="504" w:name="diwf"/>
      <w:bookmarkStart w:id="505" w:name="_Toc159568759"/>
      <w:r w:rsidRPr="002A3910">
        <w:t>^DIWF</w:t>
      </w:r>
      <w:bookmarkEnd w:id="504"/>
      <w:r w:rsidRPr="002A3910">
        <w:t>: Form Document Print</w:t>
      </w:r>
      <w:bookmarkEnd w:id="505"/>
    </w:p>
    <w:p w14:paraId="3636BD72" w14:textId="77777777" w:rsidR="00E86526" w:rsidRPr="002A3910" w:rsidRDefault="00E86526" w:rsidP="00AD197E">
      <w:pPr>
        <w:pStyle w:val="Heading4"/>
      </w:pPr>
      <w:bookmarkStart w:id="506" w:name="_Ref386455512"/>
      <w:r w:rsidRPr="002A3910">
        <w:t>Form Document Print Introduction (^DIWF)</w:t>
      </w:r>
      <w:bookmarkEnd w:id="506"/>
    </w:p>
    <w:p w14:paraId="6D0E8A2A" w14:textId="77777777" w:rsidR="00275C00" w:rsidRPr="002A3910" w:rsidRDefault="00275C00" w:rsidP="00275C00">
      <w:pPr>
        <w:pStyle w:val="AltHeading5"/>
        <w:rPr>
          <w:noProof w:val="0"/>
        </w:rPr>
      </w:pPr>
      <w:r w:rsidRPr="002A3910">
        <w:rPr>
          <w:noProof w:val="0"/>
        </w:rPr>
        <w:t>Reference Type</w:t>
      </w:r>
    </w:p>
    <w:p w14:paraId="61D75F99"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7D1EAE" w:rsidRPr="002A3910">
        <w:rPr>
          <w:vanish/>
        </w:rPr>
        <w:instrText>DIWF:</w:instrText>
      </w:r>
      <w:r w:rsidRPr="002A3910">
        <w:instrText>^</w:instrText>
      </w:r>
      <w:r w:rsidR="007D1EAE" w:rsidRPr="002A3910">
        <w:instrText>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7D1EAE" w:rsidRPr="002A3910">
        <w:instrText>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7D1EAE" w:rsidRPr="002A3910">
        <w:instrText>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7D1EAE" w:rsidRPr="002A3910">
        <w:instrText>DIWF</w:instrText>
      </w:r>
      <w:r w:rsidRPr="002A3910">
        <w:instrText xml:space="preserve">” </w:instrText>
      </w:r>
      <w:r w:rsidRPr="002A3910">
        <w:rPr>
          <w:vanish/>
        </w:rPr>
        <w:fldChar w:fldCharType="end"/>
      </w:r>
      <w:r w:rsidRPr="002A3910">
        <w:fldChar w:fldCharType="begin"/>
      </w:r>
      <w:r w:rsidRPr="002A3910">
        <w:instrText>XE "APIs:^</w:instrText>
      </w:r>
      <w:r w:rsidR="007D1EAE" w:rsidRPr="002A3910">
        <w:instrText>DIWF</w:instrText>
      </w:r>
      <w:r w:rsidRPr="002A3910">
        <w:instrText>"</w:instrText>
      </w:r>
      <w:r w:rsidRPr="002A3910">
        <w:fldChar w:fldCharType="end"/>
      </w:r>
      <w:r w:rsidR="007D1EAE" w:rsidRPr="002A3910">
        <w:fldChar w:fldCharType="begin"/>
      </w:r>
      <w:r w:rsidR="007D1EAE" w:rsidRPr="002A3910">
        <w:instrText>XE "Printing:^DIWF"</w:instrText>
      </w:r>
      <w:r w:rsidR="007D1EAE" w:rsidRPr="002A3910">
        <w:fldChar w:fldCharType="end"/>
      </w:r>
      <w:r w:rsidR="007D1EAE" w:rsidRPr="002A3910">
        <w:fldChar w:fldCharType="begin"/>
      </w:r>
      <w:r w:rsidR="007D1EAE" w:rsidRPr="002A3910">
        <w:instrText>XE "Form Document Print:^DIWF"</w:instrText>
      </w:r>
      <w:r w:rsidR="007D1EAE" w:rsidRPr="002A3910">
        <w:fldChar w:fldCharType="end"/>
      </w:r>
    </w:p>
    <w:p w14:paraId="1E7B519E" w14:textId="77777777" w:rsidR="00275C00" w:rsidRPr="002A3910" w:rsidRDefault="00275C00" w:rsidP="00275C00">
      <w:pPr>
        <w:pStyle w:val="AltHeading5"/>
        <w:rPr>
          <w:noProof w:val="0"/>
        </w:rPr>
      </w:pPr>
      <w:r w:rsidRPr="002A3910">
        <w:rPr>
          <w:noProof w:val="0"/>
        </w:rPr>
        <w:t>Category</w:t>
      </w:r>
    </w:p>
    <w:p w14:paraId="7BF6D67D" w14:textId="77777777" w:rsidR="00275C00" w:rsidRPr="002A3910" w:rsidRDefault="00275C00" w:rsidP="00275C00">
      <w:pPr>
        <w:pStyle w:val="APIText"/>
        <w:keepNext/>
        <w:keepLines/>
      </w:pPr>
      <w:r w:rsidRPr="002A3910">
        <w:t>Classic VA FileMan</w:t>
      </w:r>
    </w:p>
    <w:p w14:paraId="478F6D2D" w14:textId="77777777" w:rsidR="00275C00" w:rsidRPr="002A3910" w:rsidRDefault="00FC5B86" w:rsidP="00275C00">
      <w:pPr>
        <w:pStyle w:val="AltHeading5"/>
        <w:rPr>
          <w:noProof w:val="0"/>
        </w:rPr>
      </w:pPr>
      <w:r w:rsidRPr="002A3910">
        <w:rPr>
          <w:noProof w:val="0"/>
        </w:rPr>
        <w:t>ICR#</w:t>
      </w:r>
    </w:p>
    <w:p w14:paraId="645C2340" w14:textId="77777777" w:rsidR="00275C00" w:rsidRPr="002A3910" w:rsidRDefault="007D1EAE" w:rsidP="00275C00">
      <w:pPr>
        <w:pStyle w:val="APIText"/>
        <w:keepNext/>
        <w:keepLines/>
      </w:pPr>
      <w:r w:rsidRPr="002A3910">
        <w:t>10012</w:t>
      </w:r>
    </w:p>
    <w:p w14:paraId="3DC1282A" w14:textId="77777777" w:rsidR="00275C00" w:rsidRPr="002A3910" w:rsidRDefault="00275C00" w:rsidP="00275C00">
      <w:pPr>
        <w:pStyle w:val="AltHeading5"/>
        <w:rPr>
          <w:noProof w:val="0"/>
        </w:rPr>
      </w:pPr>
      <w:r w:rsidRPr="002A3910">
        <w:rPr>
          <w:noProof w:val="0"/>
        </w:rPr>
        <w:t>Description</w:t>
      </w:r>
    </w:p>
    <w:p w14:paraId="362EABE6" w14:textId="77777777" w:rsidR="00BE674E" w:rsidRPr="002A3910" w:rsidRDefault="00E86526" w:rsidP="007D1EAE">
      <w:pPr>
        <w:pStyle w:val="BodyText"/>
      </w:pPr>
      <w:r w:rsidRPr="002A3910">
        <w:t>The entry points in ^DIWF are designe</w:t>
      </w:r>
      <w:r w:rsidR="00AF2A3C" w:rsidRPr="002A3910">
        <w:t xml:space="preserve">d to use the contents of a </w:t>
      </w:r>
      <w:r w:rsidR="00875B00" w:rsidRPr="002A3910">
        <w:t>WORD-PROCESSING</w:t>
      </w:r>
      <w:r w:rsidRPr="002A3910">
        <w:t xml:space="preserve"> field as a target document into which data can be inserted at print time. The data </w:t>
      </w:r>
      <w:r w:rsidR="00FF4858" w:rsidRPr="002A3910">
        <w:t>can</w:t>
      </w:r>
      <w:r w:rsidRPr="002A3910">
        <w:t xml:space="preserve"> come from another VA FileMan file</w:t>
      </w:r>
      <w:r w:rsidR="007F3978" w:rsidRPr="002A3910">
        <w:t xml:space="preserve"> (i.e., “source” file)</w:t>
      </w:r>
      <w:r w:rsidRPr="002A3910">
        <w:t xml:space="preserve"> or be provided by the user interactively at the time the document is pr</w:t>
      </w:r>
      <w:r w:rsidR="00AF2A3C" w:rsidRPr="002A3910">
        <w:t xml:space="preserve">inted. A file containing a </w:t>
      </w:r>
      <w:r w:rsidR="00875B00" w:rsidRPr="002A3910">
        <w:t>WORD-PROCESSING</w:t>
      </w:r>
      <w:r w:rsidRPr="002A3910">
        <w:t xml:space="preserve"> type field</w:t>
      </w:r>
      <w:r w:rsidR="00887406" w:rsidRPr="002A3910">
        <w:t xml:space="preserve"> (i.e., “document” or “target” file)</w:t>
      </w:r>
      <w:r w:rsidRPr="002A3910">
        <w:t xml:space="preserve"> is first selected and then an</w:t>
      </w:r>
      <w:r w:rsidR="00AF2A3C" w:rsidRPr="002A3910">
        <w:t xml:space="preserve"> entry from that file. The word-</w:t>
      </w:r>
      <w:r w:rsidRPr="002A3910">
        <w:t>processing text in that entry is then used as a form with which to print output from any other file.</w:t>
      </w:r>
    </w:p>
    <w:p w14:paraId="37856BD3" w14:textId="77777777" w:rsidR="00BE674E" w:rsidRPr="002A3910" w:rsidRDefault="00AF2A3C" w:rsidP="00BC1152">
      <w:pPr>
        <w:pStyle w:val="BodyText"/>
        <w:keepNext/>
        <w:keepLines/>
      </w:pPr>
      <w:r w:rsidRPr="002A3910">
        <w:lastRenderedPageBreak/>
        <w:t>The word-</w:t>
      </w:r>
      <w:r w:rsidR="00E86526" w:rsidRPr="002A3910">
        <w:t>processing text used typically include</w:t>
      </w:r>
      <w:r w:rsidR="00FF4858" w:rsidRPr="002A3910">
        <w:t>s</w:t>
      </w:r>
      <w:r w:rsidR="00E86526" w:rsidRPr="002A3910">
        <w:t xml:space="preserve"> windows into which data from the </w:t>
      </w:r>
      <w:r w:rsidR="00887406" w:rsidRPr="002A3910">
        <w:t>source</w:t>
      </w:r>
      <w:r w:rsidR="00E86526" w:rsidRPr="002A3910">
        <w:t xml:space="preserve"> file automatically gets inserte</w:t>
      </w:r>
      <w:r w:rsidR="00E86526" w:rsidRPr="002A3910">
        <w:rPr>
          <w:szCs w:val="22"/>
        </w:rPr>
        <w:t xml:space="preserve">d by DIWF. </w:t>
      </w:r>
      <w:r w:rsidR="00887406" w:rsidRPr="002A3910">
        <w:rPr>
          <w:szCs w:val="22"/>
        </w:rPr>
        <w:t>Word-processing windows are expressions framed by vertical bars (</w:t>
      </w:r>
      <w:r w:rsidR="00887406" w:rsidRPr="002A3910">
        <w:rPr>
          <w:b/>
          <w:bCs/>
          <w:szCs w:val="22"/>
        </w:rPr>
        <w:t>|</w:t>
      </w:r>
      <w:r w:rsidR="00887406" w:rsidRPr="002A3910">
        <w:rPr>
          <w:szCs w:val="22"/>
        </w:rPr>
        <w:t>)</w:t>
      </w:r>
      <w:r w:rsidR="00E86526" w:rsidRPr="002A3910">
        <w:rPr>
          <w:szCs w:val="22"/>
        </w:rPr>
        <w:t xml:space="preserve">. Thus, if a </w:t>
      </w:r>
      <w:r w:rsidRPr="002A3910">
        <w:rPr>
          <w:szCs w:val="22"/>
        </w:rPr>
        <w:t>word-processing</w:t>
      </w:r>
      <w:r w:rsidR="00E86526" w:rsidRPr="002A3910">
        <w:rPr>
          <w:szCs w:val="22"/>
        </w:rPr>
        <w:t xml:space="preserve"> doc</w:t>
      </w:r>
      <w:r w:rsidR="00E86526" w:rsidRPr="002A3910">
        <w:t xml:space="preserve">ument contains |NAME| somewhere within it, DIWF </w:t>
      </w:r>
      <w:r w:rsidR="00FF4858" w:rsidRPr="002A3910">
        <w:t>tries</w:t>
      </w:r>
      <w:r w:rsidR="00E86526" w:rsidRPr="002A3910">
        <w:t xml:space="preserve"> to pick the NAME field (if there is one) out of t</w:t>
      </w:r>
      <w:r w:rsidR="00FF4858" w:rsidRPr="002A3910">
        <w:t xml:space="preserve">he </w:t>
      </w:r>
      <w:r w:rsidR="00887406" w:rsidRPr="002A3910">
        <w:t xml:space="preserve">source </w:t>
      </w:r>
      <w:r w:rsidR="00FF4858" w:rsidRPr="002A3910">
        <w:t xml:space="preserve">file. Any </w:t>
      </w:r>
      <w:r w:rsidR="00FF4858" w:rsidRPr="002A3910">
        <w:rPr>
          <w:i/>
        </w:rPr>
        <w:t>non</w:t>
      </w:r>
      <w:r w:rsidR="00FF4858" w:rsidRPr="002A3910">
        <w:t>-M</w:t>
      </w:r>
      <w:r w:rsidR="00E86526" w:rsidRPr="002A3910">
        <w:t>ultiple field label or computed expression can be used within a |-window, if</w:t>
      </w:r>
      <w:r w:rsidR="00FF4858" w:rsidRPr="002A3910">
        <w:t xml:space="preserve"> both of the following are true:</w:t>
      </w:r>
    </w:p>
    <w:p w14:paraId="14864C41" w14:textId="77777777" w:rsidR="00BE674E" w:rsidRPr="002A3910" w:rsidRDefault="009D7D48" w:rsidP="00630089">
      <w:pPr>
        <w:pStyle w:val="ListBullet"/>
        <w:keepNext/>
        <w:keepLines/>
      </w:pPr>
      <w:r w:rsidRPr="002A3910">
        <w:t>A</w:t>
      </w:r>
      <w:r w:rsidR="00E86526" w:rsidRPr="002A3910">
        <w:t xml:space="preserve">n expression within the |-window </w:t>
      </w:r>
      <w:r w:rsidR="00E86526" w:rsidRPr="002A3910">
        <w:rPr>
          <w:i/>
        </w:rPr>
        <w:t>cannot</w:t>
      </w:r>
      <w:r w:rsidR="00E86526" w:rsidRPr="002A3910">
        <w:t xml:space="preserve"> be evaluated</w:t>
      </w:r>
      <w:r w:rsidR="00FF4858" w:rsidRPr="002A3910">
        <w:t>.</w:t>
      </w:r>
    </w:p>
    <w:p w14:paraId="7F2821D7" w14:textId="77777777" w:rsidR="00BE674E" w:rsidRPr="002A3910" w:rsidRDefault="009D7D48" w:rsidP="00630089">
      <w:pPr>
        <w:pStyle w:val="ListBullet"/>
      </w:pPr>
      <w:r w:rsidRPr="002A3910">
        <w:t>T</w:t>
      </w:r>
      <w:r w:rsidR="00E86526" w:rsidRPr="002A3910">
        <w:t>he output of DIWF is being sent to a different terminal than the o</w:t>
      </w:r>
      <w:r w:rsidR="00FF4858" w:rsidRPr="002A3910">
        <w:t>ne used to call up the output.</w:t>
      </w:r>
    </w:p>
    <w:p w14:paraId="41A73934" w14:textId="77777777" w:rsidR="00831010" w:rsidRPr="002A3910" w:rsidRDefault="00831010" w:rsidP="00831010">
      <w:pPr>
        <w:pStyle w:val="BodyText6"/>
      </w:pPr>
    </w:p>
    <w:p w14:paraId="474A62B9" w14:textId="6FE59B37" w:rsidR="00F2059B" w:rsidRPr="002A3910" w:rsidRDefault="009D7D48" w:rsidP="007D1EAE">
      <w:pPr>
        <w:pStyle w:val="BodyText"/>
      </w:pPr>
      <w:r w:rsidRPr="002A3910">
        <w:t>T</w:t>
      </w:r>
      <w:r w:rsidR="00E86526" w:rsidRPr="002A3910">
        <w:t>hen</w:t>
      </w:r>
      <w:r w:rsidR="00FF4858" w:rsidRPr="002A3910">
        <w:t>,</w:t>
      </w:r>
      <w:r w:rsidR="00E86526" w:rsidRPr="002A3910">
        <w:t xml:space="preserve"> the user </w:t>
      </w:r>
      <w:r w:rsidR="00FF4858" w:rsidRPr="002A3910">
        <w:t>is</w:t>
      </w:r>
      <w:r w:rsidR="00E86526" w:rsidRPr="002A3910">
        <w:t xml:space="preserve"> asked to type in a value for the window, for each data entry printed. Thus, the </w:t>
      </w:r>
      <w:r w:rsidR="00AF2A3C" w:rsidRPr="002A3910">
        <w:t>word-processing</w:t>
      </w:r>
      <w:r w:rsidR="00E86526" w:rsidRPr="002A3910">
        <w:t xml:space="preserve"> text used as a target document might include the window |SALUTATION|, where SALUTATION is </w:t>
      </w:r>
      <w:r w:rsidR="00E86526" w:rsidRPr="002A3910">
        <w:rPr>
          <w:i/>
        </w:rPr>
        <w:t>not</w:t>
      </w:r>
      <w:r w:rsidR="00E86526" w:rsidRPr="002A3910">
        <w:t xml:space="preserve"> a valid field name in the source file. When DIWF encounters this </w:t>
      </w:r>
      <w:r w:rsidR="005C6E76" w:rsidRPr="002A3910">
        <w:t>window and</w:t>
      </w:r>
      <w:r w:rsidR="00E86526" w:rsidRPr="002A3910">
        <w:t xml:space="preserve"> failing to find a SALUTATION field in the source file, it ask</w:t>
      </w:r>
      <w:r w:rsidR="00FF4858" w:rsidRPr="002A3910">
        <w:t>s</w:t>
      </w:r>
      <w:r w:rsidR="00E86526" w:rsidRPr="002A3910">
        <w:t xml:space="preserve"> the user to enter SALUTATION text</w:t>
      </w:r>
      <w:r w:rsidR="00887406" w:rsidRPr="002A3910">
        <w:t>, which</w:t>
      </w:r>
      <w:r w:rsidR="00E86526" w:rsidRPr="002A3910">
        <w:t xml:space="preserve"> then immediately gets incorporated into the output in place of that window. </w:t>
      </w:r>
    </w:p>
    <w:p w14:paraId="0BBA1D17" w14:textId="77777777" w:rsidR="00E2555E" w:rsidRPr="002A3910" w:rsidRDefault="007869D8" w:rsidP="00D42D1B">
      <w:pPr>
        <w:pStyle w:val="Note"/>
      </w:pPr>
      <w:r w:rsidRPr="002A3910">
        <w:rPr>
          <w:noProof/>
        </w:rPr>
        <w:drawing>
          <wp:inline distT="0" distB="0" distL="0" distR="0" wp14:anchorId="4EDA8E7C" wp14:editId="743B606D">
            <wp:extent cx="289560" cy="289560"/>
            <wp:effectExtent l="0" t="0" r="0" b="0"/>
            <wp:docPr id="154"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2555E" w:rsidRPr="002A3910">
        <w:tab/>
      </w:r>
      <w:r w:rsidR="00E2555E" w:rsidRPr="002A3910">
        <w:rPr>
          <w:b/>
        </w:rPr>
        <w:t>NOTE:</w:t>
      </w:r>
      <w:r w:rsidR="00E2555E" w:rsidRPr="002A3910">
        <w:t xml:space="preserve"> If there is a possibility that the output </w:t>
      </w:r>
      <w:r w:rsidR="00FA02E8" w:rsidRPr="002A3910">
        <w:t>is</w:t>
      </w:r>
      <w:r w:rsidR="00E2555E" w:rsidRPr="002A3910">
        <w:t xml:space="preserve"> </w:t>
      </w:r>
      <w:r w:rsidR="00FA02E8" w:rsidRPr="002A3910">
        <w:t xml:space="preserve">to be </w:t>
      </w:r>
      <w:r w:rsidR="00E2555E" w:rsidRPr="002A3910">
        <w:t xml:space="preserve">queued, you </w:t>
      </w:r>
      <w:r w:rsidR="00E2555E" w:rsidRPr="002A3910">
        <w:rPr>
          <w:i/>
        </w:rPr>
        <w:t>must</w:t>
      </w:r>
      <w:r w:rsidR="00E2555E" w:rsidRPr="002A3910">
        <w:t xml:space="preserve"> ensure that </w:t>
      </w:r>
      <w:r w:rsidR="00E2555E" w:rsidRPr="002A3910">
        <w:rPr>
          <w:i/>
        </w:rPr>
        <w:t>all</w:t>
      </w:r>
      <w:r w:rsidR="00E2555E" w:rsidRPr="002A3910">
        <w:t xml:space="preserve"> windows can be evaluated, since in a queued or tasked job, there can be no user interaction.</w:t>
      </w:r>
    </w:p>
    <w:p w14:paraId="047AF082" w14:textId="77777777" w:rsidR="00273FBF" w:rsidRPr="002A3910" w:rsidRDefault="00273FBF" w:rsidP="00273FBF">
      <w:pPr>
        <w:pStyle w:val="BodyText6"/>
      </w:pPr>
    </w:p>
    <w:p w14:paraId="7DFAB293" w14:textId="01407796" w:rsidR="00BE674E" w:rsidRPr="002A3910" w:rsidRDefault="00E86526" w:rsidP="009D7D48">
      <w:pPr>
        <w:pStyle w:val="BodyText"/>
      </w:pPr>
      <w:r w:rsidRPr="002A3910">
        <w:t>Invoking DIWF at the top (i.e.,</w:t>
      </w:r>
      <w:r w:rsidR="009E3671" w:rsidRPr="002A3910">
        <w:t> </w:t>
      </w:r>
      <w:r w:rsidRPr="002A3910">
        <w:rPr>
          <w:b/>
        </w:rPr>
        <w:t>D ^DIWF</w:t>
      </w:r>
      <w:r w:rsidRPr="002A3910">
        <w:t>) results in an interactive dialog with the user.</w:t>
      </w:r>
    </w:p>
    <w:p w14:paraId="15A1AC96" w14:textId="77777777" w:rsidR="00BE674E" w:rsidRPr="002A3910" w:rsidRDefault="00E86526" w:rsidP="007067CD">
      <w:pPr>
        <w:pStyle w:val="Heading5"/>
      </w:pPr>
      <w:r w:rsidRPr="002A3910">
        <w:t>Example</w:t>
      </w:r>
    </w:p>
    <w:p w14:paraId="7666C1A4" w14:textId="5752A456" w:rsidR="00BE674E" w:rsidRPr="002A3910" w:rsidRDefault="00E86526" w:rsidP="009D7D48">
      <w:pPr>
        <w:pStyle w:val="BodyText"/>
        <w:keepNext/>
        <w:keepLines/>
      </w:pPr>
      <w:r w:rsidRPr="002A3910">
        <w:t xml:space="preserve">Suppose you had a </w:t>
      </w:r>
      <w:r w:rsidR="00887406" w:rsidRPr="002A3910">
        <w:t>(fictitious)</w:t>
      </w:r>
      <w:r w:rsidRPr="002A3910">
        <w:t xml:space="preserve"> FORM LETTER (#16001)</w:t>
      </w:r>
      <w:r w:rsidR="00887406" w:rsidRPr="002A3910">
        <w:t xml:space="preserve"> file,</w:t>
      </w:r>
      <w:r w:rsidRPr="002A3910">
        <w:t xml:space="preserve"> and data is stored in </w:t>
      </w:r>
      <w:r w:rsidR="00887406" w:rsidRPr="002A3910">
        <w:t xml:space="preserve">the </w:t>
      </w:r>
      <w:r w:rsidRPr="002A3910">
        <w:t>^DIZ(16001,</w:t>
      </w:r>
      <w:r w:rsidR="00887406" w:rsidRPr="002A3910">
        <w:t xml:space="preserve"> global</w:t>
      </w:r>
      <w:r w:rsidRPr="002A3910">
        <w:t xml:space="preserve">. This </w:t>
      </w:r>
      <w:r w:rsidR="00863EB6" w:rsidRPr="002A3910">
        <w:t xml:space="preserve">(fictitious) </w:t>
      </w:r>
      <w:r w:rsidRPr="002A3910">
        <w:t xml:space="preserve">file has a </w:t>
      </w:r>
      <w:r w:rsidR="00875B00" w:rsidRPr="002A3910">
        <w:t>WORD-PROCESSING</w:t>
      </w:r>
      <w:r w:rsidRPr="002A3910">
        <w:t xml:space="preserve"> type field where the text of a form letter is stored. In this file, as shown </w:t>
      </w:r>
      <w:r w:rsidR="00887406" w:rsidRPr="002A3910">
        <w:t xml:space="preserve">in </w:t>
      </w:r>
      <w:r w:rsidR="00887406" w:rsidRPr="002A3910">
        <w:rPr>
          <w:color w:val="0000FF"/>
          <w:u w:val="single"/>
        </w:rPr>
        <w:fldChar w:fldCharType="begin" w:fldLock="1"/>
      </w:r>
      <w:r w:rsidR="00887406" w:rsidRPr="002A3910">
        <w:rPr>
          <w:color w:val="0000FF"/>
          <w:u w:val="single"/>
        </w:rPr>
        <w:instrText xml:space="preserve"> REF _Ref492915737 \h  \* MERGEFORMAT </w:instrText>
      </w:r>
      <w:r w:rsidR="00887406" w:rsidRPr="002A3910">
        <w:rPr>
          <w:color w:val="0000FF"/>
          <w:u w:val="single"/>
        </w:rPr>
      </w:r>
      <w:r w:rsidR="00887406" w:rsidRPr="002A3910">
        <w:rPr>
          <w:color w:val="0000FF"/>
          <w:u w:val="single"/>
        </w:rPr>
        <w:fldChar w:fldCharType="separate"/>
      </w:r>
      <w:r w:rsidR="00272B32" w:rsidRPr="002A3910">
        <w:rPr>
          <w:color w:val="0000FF"/>
          <w:u w:val="single"/>
        </w:rPr>
        <w:t>Figure 77</w:t>
      </w:r>
      <w:r w:rsidR="00887406" w:rsidRPr="002A3910">
        <w:rPr>
          <w:color w:val="0000FF"/>
          <w:u w:val="single"/>
        </w:rPr>
        <w:fldChar w:fldCharType="end"/>
      </w:r>
      <w:r w:rsidR="00875B00" w:rsidRPr="002A3910">
        <w:t>, t</w:t>
      </w:r>
      <w:r w:rsidRPr="002A3910">
        <w:t>here are several form letter entries</w:t>
      </w:r>
      <w:r w:rsidR="00887406" w:rsidRPr="002A3910">
        <w:t>,</w:t>
      </w:r>
      <w:r w:rsidRPr="002A3910">
        <w:t xml:space="preserve"> one of which is </w:t>
      </w:r>
      <w:r w:rsidR="00887406" w:rsidRPr="002A3910">
        <w:t xml:space="preserve">the </w:t>
      </w:r>
      <w:r w:rsidR="00863EB6" w:rsidRPr="002A3910">
        <w:t xml:space="preserve">(fictitious) </w:t>
      </w:r>
      <w:r w:rsidRPr="002A3910">
        <w:t>APPOINTMENT REMINDER</w:t>
      </w:r>
      <w:r w:rsidR="00887406" w:rsidRPr="002A3910">
        <w:t xml:space="preserve"> field</w:t>
      </w:r>
      <w:r w:rsidRPr="002A3910">
        <w:t>:</w:t>
      </w:r>
    </w:p>
    <w:p w14:paraId="15B06210" w14:textId="77777777" w:rsidR="00273FBF" w:rsidRPr="002A3910" w:rsidRDefault="00273FBF" w:rsidP="00273FBF">
      <w:pPr>
        <w:pStyle w:val="BodyText6"/>
        <w:keepNext/>
        <w:keepLines/>
      </w:pPr>
    </w:p>
    <w:p w14:paraId="5F1FB7E6" w14:textId="433CE9CF" w:rsidR="009D7D48" w:rsidRPr="002A3910" w:rsidRDefault="000B59D3" w:rsidP="000B59D3">
      <w:pPr>
        <w:pStyle w:val="Caption"/>
      </w:pPr>
      <w:bookmarkStart w:id="507" w:name="_Ref492915737"/>
      <w:bookmarkStart w:id="508" w:name="_Toc159568348"/>
      <w:r w:rsidRPr="002A3910">
        <w:t xml:space="preserve">Figure </w:t>
      </w:r>
      <w:r w:rsidRPr="002A3910">
        <w:fldChar w:fldCharType="begin"/>
      </w:r>
      <w:r w:rsidRPr="002A3910">
        <w:instrText>SEQ Figure \* ARABIC</w:instrText>
      </w:r>
      <w:r w:rsidRPr="002A3910">
        <w:fldChar w:fldCharType="separate"/>
      </w:r>
      <w:r w:rsidR="002D1B25">
        <w:rPr>
          <w:noProof/>
        </w:rPr>
        <w:t>77</w:t>
      </w:r>
      <w:r w:rsidRPr="002A3910">
        <w:fldChar w:fldCharType="end"/>
      </w:r>
      <w:bookmarkEnd w:id="507"/>
      <w:r w:rsidR="0019397B" w:rsidRPr="002A3910">
        <w:t>:</w:t>
      </w:r>
      <w:r w:rsidR="00B851D0" w:rsidRPr="002A3910">
        <w:t xml:space="preserve"> ^DIWF</w:t>
      </w:r>
      <w:r w:rsidR="003664DC" w:rsidRPr="002A3910">
        <w:t xml:space="preserve"> API</w:t>
      </w:r>
      <w:r w:rsidR="00B851D0" w:rsidRPr="002A3910">
        <w:t>—Example</w:t>
      </w:r>
      <w:r w:rsidR="00783257" w:rsidRPr="002A3910">
        <w:t>: Word-P</w:t>
      </w:r>
      <w:r w:rsidR="003664DC" w:rsidRPr="002A3910">
        <w:t xml:space="preserve">rocessing </w:t>
      </w:r>
      <w:r w:rsidR="00783257" w:rsidRPr="002A3910">
        <w:t>Type F</w:t>
      </w:r>
      <w:r w:rsidR="003664DC" w:rsidRPr="002A3910">
        <w:t>ield</w:t>
      </w:r>
      <w:bookmarkEnd w:id="508"/>
    </w:p>
    <w:p w14:paraId="5EDECE31" w14:textId="77777777" w:rsidR="00E86526" w:rsidRPr="002A3910" w:rsidRDefault="00E86526" w:rsidP="00365EB1">
      <w:pPr>
        <w:pStyle w:val="Dialogue"/>
      </w:pPr>
      <w:r w:rsidRPr="002A3910">
        <w:t xml:space="preserve">Select Document File: </w:t>
      </w:r>
      <w:r w:rsidRPr="002A3910">
        <w:rPr>
          <w:b/>
          <w:bCs/>
          <w:highlight w:val="yellow"/>
        </w:rPr>
        <w:t>FORM LETTER</w:t>
      </w:r>
    </w:p>
    <w:p w14:paraId="24990D43" w14:textId="77777777" w:rsidR="00E86526" w:rsidRPr="002A3910" w:rsidRDefault="00E86526" w:rsidP="00365EB1">
      <w:pPr>
        <w:pStyle w:val="Dialogue"/>
      </w:pPr>
      <w:r w:rsidRPr="002A3910">
        <w:t xml:space="preserve">Select DOCUMENT: </w:t>
      </w:r>
      <w:r w:rsidRPr="002A3910">
        <w:rPr>
          <w:b/>
          <w:bCs/>
          <w:highlight w:val="yellow"/>
        </w:rPr>
        <w:t>APPOINTMENT REMINDER</w:t>
      </w:r>
    </w:p>
    <w:p w14:paraId="1E9E868E" w14:textId="77777777" w:rsidR="00E86526" w:rsidRPr="002A3910" w:rsidRDefault="00E86526" w:rsidP="00365EB1">
      <w:pPr>
        <w:pStyle w:val="Dialogue"/>
      </w:pPr>
      <w:r w:rsidRPr="002A3910">
        <w:t>Print from what FILE:</w:t>
      </w:r>
      <w:r w:rsidRPr="002A3910">
        <w:rPr>
          <w:b/>
          <w:bCs/>
        </w:rPr>
        <w:t xml:space="preserve"> </w:t>
      </w:r>
      <w:r w:rsidRPr="002A3910">
        <w:rPr>
          <w:b/>
          <w:bCs/>
          <w:highlight w:val="yellow"/>
        </w:rPr>
        <w:t>EMPLOYEE</w:t>
      </w:r>
    </w:p>
    <w:p w14:paraId="429CA670" w14:textId="77777777" w:rsidR="00E86526" w:rsidRPr="002A3910" w:rsidRDefault="00E86526" w:rsidP="00365EB1">
      <w:pPr>
        <w:pStyle w:val="Dialogue"/>
      </w:pPr>
      <w:r w:rsidRPr="002A3910">
        <w:t xml:space="preserve">WANT EACH ENTRY ON A SEPARATE PAGE? YES// </w:t>
      </w:r>
      <w:r w:rsidR="005D4325" w:rsidRPr="002A3910">
        <w:rPr>
          <w:b/>
          <w:bCs/>
          <w:highlight w:val="yellow"/>
        </w:rPr>
        <w:t>&lt;Enter&gt;</w:t>
      </w:r>
    </w:p>
    <w:p w14:paraId="0EAA0104" w14:textId="77777777" w:rsidR="00E86526" w:rsidRPr="002A3910" w:rsidRDefault="00E86526" w:rsidP="00365EB1">
      <w:pPr>
        <w:pStyle w:val="Dialogue"/>
      </w:pPr>
      <w:r w:rsidRPr="002A3910">
        <w:t xml:space="preserve">SORT BY: NAME// </w:t>
      </w:r>
      <w:r w:rsidRPr="002A3910">
        <w:rPr>
          <w:b/>
          <w:bCs/>
          <w:highlight w:val="yellow"/>
        </w:rPr>
        <w:t>FOLLOWUP DATE=MAY 1, 1999</w:t>
      </w:r>
    </w:p>
    <w:p w14:paraId="2AF5A044" w14:textId="77777777" w:rsidR="00E86526" w:rsidRPr="002A3910" w:rsidRDefault="00E86526" w:rsidP="00365EB1">
      <w:pPr>
        <w:pStyle w:val="Dialogue"/>
      </w:pPr>
      <w:r w:rsidRPr="002A3910">
        <w:t>DEVICE:</w:t>
      </w:r>
      <w:r w:rsidR="00365EB1" w:rsidRPr="002A3910">
        <w:t xml:space="preserve"> </w:t>
      </w:r>
    </w:p>
    <w:p w14:paraId="2C1211D1" w14:textId="77777777" w:rsidR="00365EB1" w:rsidRPr="002A3910" w:rsidRDefault="00365EB1" w:rsidP="00B66E33">
      <w:pPr>
        <w:pStyle w:val="BodyText6"/>
      </w:pPr>
    </w:p>
    <w:p w14:paraId="4C4252D8" w14:textId="743A68AA" w:rsidR="00BE674E" w:rsidRPr="002A3910" w:rsidRDefault="00E86526" w:rsidP="009D7D48">
      <w:pPr>
        <w:pStyle w:val="BodyText"/>
      </w:pPr>
      <w:r w:rsidRPr="002A3910">
        <w:t>In this example</w:t>
      </w:r>
      <w:r w:rsidR="00887406" w:rsidRPr="002A3910">
        <w:t xml:space="preserve"> (</w:t>
      </w:r>
      <w:r w:rsidR="00887406" w:rsidRPr="002A3910">
        <w:rPr>
          <w:color w:val="0000FF"/>
          <w:u w:val="single"/>
        </w:rPr>
        <w:fldChar w:fldCharType="begin" w:fldLock="1"/>
      </w:r>
      <w:r w:rsidR="00887406" w:rsidRPr="002A3910">
        <w:rPr>
          <w:color w:val="0000FF"/>
          <w:u w:val="single"/>
        </w:rPr>
        <w:instrText xml:space="preserve"> REF _Ref492915737 \h  \* MERGEFORMAT </w:instrText>
      </w:r>
      <w:r w:rsidR="00887406" w:rsidRPr="002A3910">
        <w:rPr>
          <w:color w:val="0000FF"/>
          <w:u w:val="single"/>
        </w:rPr>
      </w:r>
      <w:r w:rsidR="00887406" w:rsidRPr="002A3910">
        <w:rPr>
          <w:color w:val="0000FF"/>
          <w:u w:val="single"/>
        </w:rPr>
        <w:fldChar w:fldCharType="separate"/>
      </w:r>
      <w:r w:rsidR="00272B32" w:rsidRPr="002A3910">
        <w:rPr>
          <w:color w:val="0000FF"/>
          <w:u w:val="single"/>
        </w:rPr>
        <w:t>Figure 77</w:t>
      </w:r>
      <w:r w:rsidR="00887406" w:rsidRPr="002A3910">
        <w:rPr>
          <w:color w:val="0000FF"/>
          <w:u w:val="single"/>
        </w:rPr>
        <w:fldChar w:fldCharType="end"/>
      </w:r>
      <w:r w:rsidR="00887406" w:rsidRPr="002A3910">
        <w:t>)</w:t>
      </w:r>
      <w:r w:rsidRPr="002A3910">
        <w:t xml:space="preserve">, the </w:t>
      </w:r>
      <w:r w:rsidR="00AF2A3C" w:rsidRPr="002A3910">
        <w:t>word-processing</w:t>
      </w:r>
      <w:r w:rsidRPr="002A3910">
        <w:t xml:space="preserve"> text found in the </w:t>
      </w:r>
      <w:r w:rsidR="00863EB6" w:rsidRPr="002A3910">
        <w:t xml:space="preserve">(fictitious) </w:t>
      </w:r>
      <w:r w:rsidRPr="002A3910">
        <w:t xml:space="preserve">APPOINTMENT REMINDER </w:t>
      </w:r>
      <w:r w:rsidR="00887406" w:rsidRPr="002A3910">
        <w:t xml:space="preserve">field </w:t>
      </w:r>
      <w:r w:rsidRPr="002A3910">
        <w:t xml:space="preserve">entry of the </w:t>
      </w:r>
      <w:r w:rsidR="00863EB6" w:rsidRPr="002A3910">
        <w:t xml:space="preserve">(fictitious) </w:t>
      </w:r>
      <w:r w:rsidRPr="002A3910">
        <w:t xml:space="preserve">FORM LETTER file is used to print a sheet of output for each </w:t>
      </w:r>
      <w:r w:rsidR="00863EB6" w:rsidRPr="002A3910">
        <w:t xml:space="preserve">(fictitious) </w:t>
      </w:r>
      <w:r w:rsidRPr="002A3910">
        <w:t xml:space="preserve">EMPLOYEE file entry </w:t>
      </w:r>
      <w:r w:rsidR="00C156E6" w:rsidRPr="002A3910">
        <w:t>where</w:t>
      </w:r>
      <w:r w:rsidR="00630089" w:rsidRPr="002A3910">
        <w:t xml:space="preserve"> the</w:t>
      </w:r>
      <w:r w:rsidRPr="002A3910">
        <w:t xml:space="preserve"> </w:t>
      </w:r>
      <w:r w:rsidR="00863EB6" w:rsidRPr="002A3910">
        <w:t xml:space="preserve">(fictitious) </w:t>
      </w:r>
      <w:r w:rsidRPr="002A3910">
        <w:t xml:space="preserve">FOLLOWUP DATE </w:t>
      </w:r>
      <w:r w:rsidR="00887406" w:rsidRPr="002A3910">
        <w:t xml:space="preserve">field </w:t>
      </w:r>
      <w:r w:rsidRPr="002A3910">
        <w:t>equals May 1,1999.</w:t>
      </w:r>
    </w:p>
    <w:p w14:paraId="27711318" w14:textId="77777777" w:rsidR="00BE674E" w:rsidRPr="002A3910" w:rsidRDefault="00E86526" w:rsidP="009D7D48">
      <w:pPr>
        <w:pStyle w:val="BodyText"/>
      </w:pPr>
      <w:r w:rsidRPr="002A3910">
        <w:lastRenderedPageBreak/>
        <w:t xml:space="preserve">If the document file contains a pointer field pointing to File #1, and if the document entry selected has a value for that pointer, then the file pointed to </w:t>
      </w:r>
      <w:r w:rsidR="00630089" w:rsidRPr="002A3910">
        <w:t>is</w:t>
      </w:r>
      <w:r w:rsidRPr="002A3910">
        <w:t xml:space="preserve"> automatically used to print from and the user </w:t>
      </w:r>
      <w:r w:rsidR="00630089" w:rsidRPr="002A3910">
        <w:t>is</w:t>
      </w:r>
      <w:r w:rsidRPr="002A3910">
        <w:t xml:space="preserve"> </w:t>
      </w:r>
      <w:r w:rsidRPr="002A3910">
        <w:rPr>
          <w:i/>
        </w:rPr>
        <w:t>not</w:t>
      </w:r>
      <w:r w:rsidRPr="002A3910">
        <w:t xml:space="preserve"> asked </w:t>
      </w:r>
      <w:r w:rsidR="00084217" w:rsidRPr="002A3910">
        <w:t>“</w:t>
      </w:r>
      <w:r w:rsidRPr="002A3910">
        <w:t>Print from what FILE:</w:t>
      </w:r>
      <w:r w:rsidR="00084217" w:rsidRPr="002A3910">
        <w:t>”</w:t>
      </w:r>
      <w:r w:rsidRPr="002A3910">
        <w:t>.</w:t>
      </w:r>
    </w:p>
    <w:p w14:paraId="37F64567" w14:textId="77777777" w:rsidR="00B831D6" w:rsidRPr="002A3910" w:rsidRDefault="007869D8" w:rsidP="00B831D6">
      <w:pPr>
        <w:pStyle w:val="Note"/>
      </w:pPr>
      <w:r w:rsidRPr="002A3910">
        <w:rPr>
          <w:noProof/>
        </w:rPr>
        <w:drawing>
          <wp:inline distT="0" distB="0" distL="0" distR="0" wp14:anchorId="57547F03" wp14:editId="24EF33C7">
            <wp:extent cx="289560" cy="289560"/>
            <wp:effectExtent l="0" t="0" r="0" b="0"/>
            <wp:docPr id="155"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831D6" w:rsidRPr="002A3910">
        <w:rPr>
          <w:b/>
          <w:bCs/>
        </w:rPr>
        <w:tab/>
        <w:t>NOTE:</w:t>
      </w:r>
      <w:r w:rsidR="00B831D6" w:rsidRPr="002A3910">
        <w:t xml:space="preserve"> The Read access is checked by DIWF for both files selected.</w:t>
      </w:r>
    </w:p>
    <w:p w14:paraId="7DD15768" w14:textId="4C3C487A" w:rsidR="00E2555E" w:rsidRPr="002A3910" w:rsidRDefault="007869D8" w:rsidP="00D42D1B">
      <w:pPr>
        <w:pStyle w:val="Note"/>
      </w:pPr>
      <w:r w:rsidRPr="002A3910">
        <w:rPr>
          <w:noProof/>
        </w:rPr>
        <w:drawing>
          <wp:inline distT="0" distB="0" distL="0" distR="0" wp14:anchorId="20B79D79" wp14:editId="07A22EA4">
            <wp:extent cx="289560" cy="289560"/>
            <wp:effectExtent l="0" t="0" r="0" b="0"/>
            <wp:docPr id="156"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2555E" w:rsidRPr="002A3910">
        <w:tab/>
      </w:r>
      <w:r w:rsidR="00E2555E" w:rsidRPr="002A3910">
        <w:rPr>
          <w:b/>
        </w:rPr>
        <w:t>NOTE:</w:t>
      </w:r>
      <w:r w:rsidR="00E2555E" w:rsidRPr="002A3910">
        <w:t xml:space="preserve"> If there is a possibility that the output </w:t>
      </w:r>
      <w:r w:rsidR="00894291" w:rsidRPr="002A3910">
        <w:t>is to</w:t>
      </w:r>
      <w:r w:rsidR="00E2555E" w:rsidRPr="002A3910">
        <w:t xml:space="preserve"> be queued, you </w:t>
      </w:r>
      <w:r w:rsidR="00E2555E" w:rsidRPr="002A3910">
        <w:rPr>
          <w:i/>
        </w:rPr>
        <w:t>must</w:t>
      </w:r>
      <w:r w:rsidR="00E2555E" w:rsidRPr="002A3910">
        <w:t xml:space="preserve"> ensure that </w:t>
      </w:r>
      <w:r w:rsidR="00E2555E" w:rsidRPr="002A3910">
        <w:rPr>
          <w:i/>
        </w:rPr>
        <w:t>all</w:t>
      </w:r>
      <w:r w:rsidR="00E2555E" w:rsidRPr="002A3910">
        <w:t xml:space="preserve"> windows can be evaluated, since in a queued or tasked job, there can be no user interaction.</w:t>
      </w:r>
    </w:p>
    <w:p w14:paraId="3FB55F11" w14:textId="77777777" w:rsidR="00273FBF" w:rsidRPr="002A3910" w:rsidRDefault="00273FBF" w:rsidP="00273FBF">
      <w:pPr>
        <w:pStyle w:val="BodyText6"/>
      </w:pPr>
    </w:p>
    <w:p w14:paraId="63132C90" w14:textId="77777777" w:rsidR="00E86526" w:rsidRPr="002A3910" w:rsidRDefault="00E86526" w:rsidP="0074437A">
      <w:pPr>
        <w:pStyle w:val="Heading3"/>
      </w:pPr>
      <w:bookmarkStart w:id="509" w:name="en1_diwf"/>
      <w:bookmarkStart w:id="510" w:name="_Toc159568760"/>
      <w:r w:rsidRPr="002A3910">
        <w:t>EN1^DIWF</w:t>
      </w:r>
      <w:bookmarkEnd w:id="509"/>
      <w:r w:rsidRPr="002A3910">
        <w:t>: Form Document Print</w:t>
      </w:r>
      <w:r w:rsidR="005271D4" w:rsidRPr="002A3910">
        <w:t xml:space="preserve"> with Known Document</w:t>
      </w:r>
      <w:bookmarkEnd w:id="510"/>
    </w:p>
    <w:p w14:paraId="71A16CD9" w14:textId="77777777" w:rsidR="00E86526" w:rsidRPr="002A3910" w:rsidRDefault="00E86526" w:rsidP="00AD197E">
      <w:pPr>
        <w:pStyle w:val="Heading4"/>
      </w:pPr>
      <w:r w:rsidRPr="002A3910">
        <w:t>Form Document Print Introduction (^DIWF)</w:t>
      </w:r>
    </w:p>
    <w:p w14:paraId="58D9A72F" w14:textId="1A7F70D6" w:rsidR="00E2555E" w:rsidRPr="002A3910" w:rsidRDefault="007869D8" w:rsidP="00F2059B">
      <w:pPr>
        <w:pStyle w:val="Note"/>
        <w:keepNext/>
        <w:keepLines/>
      </w:pPr>
      <w:r w:rsidRPr="002A3910">
        <w:rPr>
          <w:noProof/>
        </w:rPr>
        <w:drawing>
          <wp:inline distT="0" distB="0" distL="0" distR="0" wp14:anchorId="6F40A91C" wp14:editId="73E3F8C8">
            <wp:extent cx="289560" cy="289560"/>
            <wp:effectExtent l="0" t="0" r="0" b="0"/>
            <wp:docPr id="157"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2555E" w:rsidRPr="002A3910">
        <w:tab/>
      </w:r>
      <w:r w:rsidR="00F2059B" w:rsidRPr="002A3910">
        <w:rPr>
          <w:b/>
        </w:rPr>
        <w:t>REF</w:t>
      </w:r>
      <w:r w:rsidR="00E2555E" w:rsidRPr="002A3910">
        <w:rPr>
          <w:b/>
        </w:rPr>
        <w:t>:</w:t>
      </w:r>
      <w:r w:rsidR="00E2555E" w:rsidRPr="002A3910">
        <w:t xml:space="preserve"> </w:t>
      </w:r>
      <w:r w:rsidR="00F2059B" w:rsidRPr="002A3910">
        <w:t xml:space="preserve">For a complete description, see the </w:t>
      </w:r>
      <w:r w:rsidR="00084217" w:rsidRPr="002A3910">
        <w:t>“</w:t>
      </w:r>
      <w:r w:rsidR="00F2059B" w:rsidRPr="002A3910">
        <w:rPr>
          <w:color w:val="0000FF"/>
          <w:u w:val="single"/>
        </w:rPr>
        <w:fldChar w:fldCharType="begin" w:fldLock="1"/>
      </w:r>
      <w:r w:rsidR="00F2059B" w:rsidRPr="002A3910">
        <w:rPr>
          <w:color w:val="0000FF"/>
          <w:u w:val="single"/>
        </w:rPr>
        <w:instrText xml:space="preserve"> REF _Ref386455512 \h  \* MERGEFORMAT </w:instrText>
      </w:r>
      <w:r w:rsidR="00F2059B" w:rsidRPr="002A3910">
        <w:rPr>
          <w:color w:val="0000FF"/>
          <w:u w:val="single"/>
        </w:rPr>
      </w:r>
      <w:r w:rsidR="00F2059B" w:rsidRPr="002A3910">
        <w:rPr>
          <w:color w:val="0000FF"/>
          <w:u w:val="single"/>
        </w:rPr>
        <w:fldChar w:fldCharType="separate"/>
      </w:r>
      <w:r w:rsidR="00272B32" w:rsidRPr="002A3910">
        <w:rPr>
          <w:color w:val="0000FF"/>
          <w:u w:val="single"/>
        </w:rPr>
        <w:t>Form Document Print Introduction (^DIWF)</w:t>
      </w:r>
      <w:r w:rsidR="00F2059B" w:rsidRPr="002A3910">
        <w:rPr>
          <w:color w:val="0000FF"/>
          <w:u w:val="single"/>
        </w:rPr>
        <w:fldChar w:fldCharType="end"/>
      </w:r>
      <w:r w:rsidR="000712FC" w:rsidRPr="002A3910">
        <w:t>”</w:t>
      </w:r>
      <w:r w:rsidR="00F2059B" w:rsidRPr="002A3910">
        <w:t xml:space="preserve"> section.</w:t>
      </w:r>
    </w:p>
    <w:p w14:paraId="7F17111E" w14:textId="77777777" w:rsidR="00273FBF" w:rsidRPr="002A3910" w:rsidRDefault="00273FBF" w:rsidP="00273FBF">
      <w:pPr>
        <w:pStyle w:val="BodyText6"/>
        <w:keepNext/>
        <w:keepLines/>
      </w:pPr>
    </w:p>
    <w:p w14:paraId="30EF94B6" w14:textId="77777777" w:rsidR="00275C00" w:rsidRPr="002A3910" w:rsidRDefault="00275C00" w:rsidP="00275C00">
      <w:pPr>
        <w:pStyle w:val="AltHeading5"/>
        <w:rPr>
          <w:noProof w:val="0"/>
        </w:rPr>
      </w:pPr>
      <w:r w:rsidRPr="002A3910">
        <w:rPr>
          <w:noProof w:val="0"/>
        </w:rPr>
        <w:t>Reference Type</w:t>
      </w:r>
    </w:p>
    <w:p w14:paraId="7228CD66"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7D1EAE" w:rsidRPr="002A3910">
        <w:rPr>
          <w:vanish/>
        </w:rPr>
        <w:instrText>DIWF</w:instrText>
      </w:r>
      <w:r w:rsidRPr="002A3910">
        <w:rPr>
          <w:vanish/>
        </w:rPr>
        <w:instrText>:</w:instrText>
      </w:r>
      <w:r w:rsidR="00B66CAC" w:rsidRPr="002A3910">
        <w:instrText>EN1^DIWF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66CAC" w:rsidRPr="002A3910">
        <w:instrText>EN1^DIWF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B66CAC" w:rsidRPr="002A3910">
        <w:instrText>EN1^DIWF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66CAC" w:rsidRPr="002A3910">
        <w:instrText>EN1^DIWF</w:instrText>
      </w:r>
      <w:r w:rsidRPr="002A3910">
        <w:instrText xml:space="preserve">” </w:instrText>
      </w:r>
      <w:r w:rsidRPr="002A3910">
        <w:rPr>
          <w:vanish/>
        </w:rPr>
        <w:fldChar w:fldCharType="end"/>
      </w:r>
      <w:r w:rsidRPr="002A3910">
        <w:fldChar w:fldCharType="begin"/>
      </w:r>
      <w:r w:rsidRPr="002A3910">
        <w:instrText>XE "APIs:</w:instrText>
      </w:r>
      <w:r w:rsidR="00B66CAC" w:rsidRPr="002A3910">
        <w:instrText>EN1^DIWF</w:instrText>
      </w:r>
      <w:r w:rsidRPr="002A3910">
        <w:instrText>"</w:instrText>
      </w:r>
      <w:r w:rsidRPr="002A3910">
        <w:fldChar w:fldCharType="end"/>
      </w:r>
      <w:r w:rsidR="00B66CAC" w:rsidRPr="002A3910">
        <w:fldChar w:fldCharType="begin"/>
      </w:r>
      <w:r w:rsidR="00B66CAC" w:rsidRPr="002A3910">
        <w:instrText>XE "Printing:EN1^DIWF"</w:instrText>
      </w:r>
      <w:r w:rsidR="00B66CAC" w:rsidRPr="002A3910">
        <w:fldChar w:fldCharType="end"/>
      </w:r>
      <w:r w:rsidR="00B66CAC" w:rsidRPr="002A3910">
        <w:fldChar w:fldCharType="begin"/>
      </w:r>
      <w:r w:rsidR="00B66CAC" w:rsidRPr="002A3910">
        <w:instrText>XE "Form Document Print with Known Document:EN1^DIWF"</w:instrText>
      </w:r>
      <w:r w:rsidR="00B66CAC" w:rsidRPr="002A3910">
        <w:fldChar w:fldCharType="end"/>
      </w:r>
    </w:p>
    <w:p w14:paraId="225CC69B" w14:textId="77777777" w:rsidR="00275C00" w:rsidRPr="002A3910" w:rsidRDefault="00275C00" w:rsidP="00275C00">
      <w:pPr>
        <w:pStyle w:val="AltHeading5"/>
        <w:rPr>
          <w:noProof w:val="0"/>
        </w:rPr>
      </w:pPr>
      <w:r w:rsidRPr="002A3910">
        <w:rPr>
          <w:noProof w:val="0"/>
        </w:rPr>
        <w:t>Category</w:t>
      </w:r>
    </w:p>
    <w:p w14:paraId="5C3BE839" w14:textId="77777777" w:rsidR="00275C00" w:rsidRPr="002A3910" w:rsidRDefault="00275C00" w:rsidP="00275C00">
      <w:pPr>
        <w:pStyle w:val="APIText"/>
        <w:keepNext/>
        <w:keepLines/>
      </w:pPr>
      <w:r w:rsidRPr="002A3910">
        <w:t>Classic VA FileMan</w:t>
      </w:r>
    </w:p>
    <w:p w14:paraId="0148AA3A" w14:textId="77777777" w:rsidR="00275C00" w:rsidRPr="002A3910" w:rsidRDefault="00FC5B86" w:rsidP="00275C00">
      <w:pPr>
        <w:pStyle w:val="AltHeading5"/>
        <w:rPr>
          <w:noProof w:val="0"/>
        </w:rPr>
      </w:pPr>
      <w:r w:rsidRPr="002A3910">
        <w:rPr>
          <w:noProof w:val="0"/>
        </w:rPr>
        <w:t>ICR#</w:t>
      </w:r>
    </w:p>
    <w:p w14:paraId="5BB72C8A" w14:textId="77777777" w:rsidR="00275C00" w:rsidRPr="002A3910" w:rsidRDefault="007D1EAE" w:rsidP="00275C00">
      <w:pPr>
        <w:pStyle w:val="APIText"/>
        <w:keepNext/>
        <w:keepLines/>
      </w:pPr>
      <w:r w:rsidRPr="002A3910">
        <w:t>10012</w:t>
      </w:r>
    </w:p>
    <w:p w14:paraId="1D349030" w14:textId="77777777" w:rsidR="00275C00" w:rsidRPr="002A3910" w:rsidRDefault="00275C00" w:rsidP="00275C00">
      <w:pPr>
        <w:pStyle w:val="AltHeading5"/>
        <w:rPr>
          <w:noProof w:val="0"/>
        </w:rPr>
      </w:pPr>
      <w:r w:rsidRPr="002A3910">
        <w:rPr>
          <w:noProof w:val="0"/>
        </w:rPr>
        <w:t>Description</w:t>
      </w:r>
    </w:p>
    <w:p w14:paraId="048C4F84" w14:textId="77777777" w:rsidR="00BE674E" w:rsidRPr="002A3910" w:rsidRDefault="00E86526" w:rsidP="00B66CAC">
      <w:pPr>
        <w:pStyle w:val="BodyText"/>
      </w:pPr>
      <w:r w:rsidRPr="002A3910">
        <w:t>Th</w:t>
      </w:r>
      <w:r w:rsidR="00875B00" w:rsidRPr="002A3910">
        <w:t>e EN1^DIWF API</w:t>
      </w:r>
      <w:r w:rsidRPr="002A3910">
        <w:t xml:space="preserve"> is used when the calling program knows which file (document file) contains the desired </w:t>
      </w:r>
      <w:r w:rsidR="00AF2A3C" w:rsidRPr="002A3910">
        <w:t>word-processing</w:t>
      </w:r>
      <w:r w:rsidRPr="002A3910">
        <w:t xml:space="preserve"> text to be used as a target document.</w:t>
      </w:r>
    </w:p>
    <w:p w14:paraId="15D338C6" w14:textId="77777777" w:rsidR="00BE674E" w:rsidRPr="002A3910" w:rsidRDefault="00E86526" w:rsidP="00CD348A">
      <w:pPr>
        <w:pStyle w:val="AltHeading5"/>
        <w:rPr>
          <w:noProof w:val="0"/>
        </w:rPr>
      </w:pPr>
      <w:r w:rsidRPr="002A3910">
        <w:rPr>
          <w:noProof w:val="0"/>
        </w:rPr>
        <w:t>Input Variable</w:t>
      </w:r>
    </w:p>
    <w:p w14:paraId="6335B1C9" w14:textId="083186B1" w:rsidR="00CE2EF1" w:rsidRPr="002A3910" w:rsidRDefault="00CE2EF1" w:rsidP="00CE2EF1">
      <w:pPr>
        <w:pStyle w:val="APIParameters"/>
        <w:rPr>
          <w:noProof w:val="0"/>
        </w:rPr>
      </w:pPr>
      <w:r w:rsidRPr="002A3910">
        <w:rPr>
          <w:b/>
          <w:noProof w:val="0"/>
        </w:rPr>
        <w:t>DIC:</w:t>
      </w:r>
      <w:r w:rsidRPr="002A3910">
        <w:rPr>
          <w:noProof w:val="0"/>
        </w:rPr>
        <w:tab/>
        <w:t xml:space="preserve">A file number or a global root. The file identified </w:t>
      </w:r>
      <w:r w:rsidRPr="002A3910">
        <w:rPr>
          <w:i/>
          <w:noProof w:val="0"/>
        </w:rPr>
        <w:t>must</w:t>
      </w:r>
      <w:r w:rsidRPr="002A3910">
        <w:rPr>
          <w:noProof w:val="0"/>
        </w:rPr>
        <w:t xml:space="preserve"> contain a </w:t>
      </w:r>
      <w:r w:rsidR="00875B00" w:rsidRPr="002A3910">
        <w:rPr>
          <w:noProof w:val="0"/>
        </w:rPr>
        <w:t>WORD-PROCESSING</w:t>
      </w:r>
      <w:r w:rsidRPr="002A3910">
        <w:rPr>
          <w:noProof w:val="0"/>
        </w:rPr>
        <w:t xml:space="preserve"> field.</w:t>
      </w:r>
    </w:p>
    <w:p w14:paraId="6F08FACE" w14:textId="77777777" w:rsidR="00273FBF" w:rsidRPr="002A3910" w:rsidRDefault="00273FBF" w:rsidP="00273FBF">
      <w:pPr>
        <w:pStyle w:val="BodyText6"/>
      </w:pPr>
    </w:p>
    <w:p w14:paraId="1DF24C28" w14:textId="77777777" w:rsidR="00BE674E" w:rsidRPr="002A3910" w:rsidRDefault="00E86526" w:rsidP="00CD348A">
      <w:pPr>
        <w:pStyle w:val="AltHeading5"/>
        <w:rPr>
          <w:noProof w:val="0"/>
        </w:rPr>
      </w:pPr>
      <w:r w:rsidRPr="002A3910">
        <w:rPr>
          <w:noProof w:val="0"/>
        </w:rPr>
        <w:t>Output Variable</w:t>
      </w:r>
    </w:p>
    <w:p w14:paraId="73604FBA" w14:textId="0A6AD537" w:rsidR="00CE2EF1" w:rsidRPr="002A3910" w:rsidRDefault="00CE2EF1" w:rsidP="00CE2EF1">
      <w:pPr>
        <w:pStyle w:val="APIParameters"/>
        <w:rPr>
          <w:noProof w:val="0"/>
        </w:rPr>
      </w:pPr>
      <w:r w:rsidRPr="002A3910">
        <w:rPr>
          <w:b/>
          <w:noProof w:val="0"/>
        </w:rPr>
        <w:t>Y:</w:t>
      </w:r>
      <w:r w:rsidRPr="002A3910">
        <w:rPr>
          <w:noProof w:val="0"/>
        </w:rPr>
        <w:tab/>
        <w:t xml:space="preserve">This is </w:t>
      </w:r>
      <w:r w:rsidRPr="002A3910">
        <w:rPr>
          <w:b/>
          <w:noProof w:val="0"/>
        </w:rPr>
        <w:t>-1</w:t>
      </w:r>
      <w:r w:rsidRPr="002A3910">
        <w:rPr>
          <w:noProof w:val="0"/>
        </w:rPr>
        <w:t xml:space="preserve"> only if the file sent to DIWF in the variable </w:t>
      </w:r>
      <w:r w:rsidRPr="002A3910">
        <w:rPr>
          <w:b/>
          <w:noProof w:val="0"/>
        </w:rPr>
        <w:t>DIC</w:t>
      </w:r>
      <w:r w:rsidRPr="002A3910">
        <w:rPr>
          <w:noProof w:val="0"/>
        </w:rPr>
        <w:t xml:space="preserve"> does </w:t>
      </w:r>
      <w:r w:rsidRPr="002A3910">
        <w:rPr>
          <w:i/>
          <w:noProof w:val="0"/>
        </w:rPr>
        <w:t>not</w:t>
      </w:r>
      <w:r w:rsidRPr="002A3910">
        <w:rPr>
          <w:noProof w:val="0"/>
        </w:rPr>
        <w:t xml:space="preserve"> contain a </w:t>
      </w:r>
      <w:r w:rsidR="002706B1" w:rsidRPr="002A3910">
        <w:rPr>
          <w:noProof w:val="0"/>
        </w:rPr>
        <w:t>WORD-PROCESSING</w:t>
      </w:r>
      <w:r w:rsidRPr="002A3910">
        <w:rPr>
          <w:noProof w:val="0"/>
        </w:rPr>
        <w:t xml:space="preserve"> field.</w:t>
      </w:r>
    </w:p>
    <w:p w14:paraId="3F82638A" w14:textId="77777777" w:rsidR="00273FBF" w:rsidRPr="002A3910" w:rsidRDefault="00273FBF" w:rsidP="00273FBF">
      <w:pPr>
        <w:pStyle w:val="BodyText6"/>
      </w:pPr>
    </w:p>
    <w:p w14:paraId="50DF916C" w14:textId="468AAE1E" w:rsidR="00BE674E" w:rsidRPr="002A3910" w:rsidRDefault="00E86526" w:rsidP="007067CD">
      <w:pPr>
        <w:pStyle w:val="Heading5"/>
      </w:pPr>
      <w:r w:rsidRPr="002A3910">
        <w:lastRenderedPageBreak/>
        <w:t>Example</w:t>
      </w:r>
    </w:p>
    <w:p w14:paraId="51468359" w14:textId="77777777" w:rsidR="00273FBF" w:rsidRPr="002A3910" w:rsidRDefault="00273FBF" w:rsidP="00273FBF">
      <w:pPr>
        <w:pStyle w:val="BodyText6"/>
        <w:keepNext/>
        <w:keepLines/>
      </w:pPr>
    </w:p>
    <w:p w14:paraId="2BDACA02" w14:textId="31F19AF8" w:rsidR="009D7D48" w:rsidRPr="002A3910" w:rsidRDefault="000B59D3" w:rsidP="000B59D3">
      <w:pPr>
        <w:pStyle w:val="Caption"/>
      </w:pPr>
      <w:bookmarkStart w:id="511" w:name="_Toc159568349"/>
      <w:r w:rsidRPr="002A3910">
        <w:t xml:space="preserve">Figure </w:t>
      </w:r>
      <w:r w:rsidRPr="002A3910">
        <w:fldChar w:fldCharType="begin"/>
      </w:r>
      <w:r w:rsidRPr="002A3910">
        <w:instrText>SEQ Figure \* ARABIC</w:instrText>
      </w:r>
      <w:r w:rsidRPr="002A3910">
        <w:fldChar w:fldCharType="separate"/>
      </w:r>
      <w:r w:rsidR="002D1B25">
        <w:rPr>
          <w:noProof/>
        </w:rPr>
        <w:t>78</w:t>
      </w:r>
      <w:r w:rsidRPr="002A3910">
        <w:fldChar w:fldCharType="end"/>
      </w:r>
      <w:r w:rsidR="0019397B" w:rsidRPr="002A3910">
        <w:t>:</w:t>
      </w:r>
      <w:r w:rsidR="00B851D0" w:rsidRPr="002A3910">
        <w:t xml:space="preserve"> EN1^DIWF</w:t>
      </w:r>
      <w:r w:rsidR="003664DC" w:rsidRPr="002A3910">
        <w:t xml:space="preserve"> API</w:t>
      </w:r>
      <w:r w:rsidR="00B851D0" w:rsidRPr="002A3910">
        <w:t>—Example</w:t>
      </w:r>
      <w:r w:rsidR="003664DC" w:rsidRPr="002A3910">
        <w:t>: Input</w:t>
      </w:r>
      <w:bookmarkEnd w:id="511"/>
    </w:p>
    <w:p w14:paraId="0384662D" w14:textId="77777777" w:rsidR="00E86526" w:rsidRPr="002A3910" w:rsidRDefault="009D7D48" w:rsidP="00ED4DD4">
      <w:pPr>
        <w:pStyle w:val="APICode"/>
      </w:pPr>
      <w:r w:rsidRPr="002A3910">
        <w:t>&gt;</w:t>
      </w:r>
      <w:r w:rsidRPr="002A3910">
        <w:rPr>
          <w:b/>
        </w:rPr>
        <w:t>S DIC=16001 D EN1^DIWF</w:t>
      </w:r>
    </w:p>
    <w:p w14:paraId="09508FB6" w14:textId="77777777" w:rsidR="009D7D48" w:rsidRPr="002A3910" w:rsidRDefault="009D7D48" w:rsidP="00B66E33">
      <w:pPr>
        <w:pStyle w:val="BodyText6"/>
      </w:pPr>
    </w:p>
    <w:p w14:paraId="72A5F7E8" w14:textId="0DF72E90" w:rsidR="00BE674E" w:rsidRPr="002A3910" w:rsidRDefault="00E86526" w:rsidP="009D7D48">
      <w:pPr>
        <w:pStyle w:val="BodyText"/>
      </w:pPr>
      <w:r w:rsidRPr="002A3910">
        <w:t xml:space="preserve">The user </w:t>
      </w:r>
      <w:r w:rsidR="0000212C" w:rsidRPr="002A3910">
        <w:t>is</w:t>
      </w:r>
      <w:r w:rsidRPr="002A3910">
        <w:t xml:space="preserve"> then branched to the </w:t>
      </w:r>
      <w:r w:rsidR="00084217" w:rsidRPr="002A3910">
        <w:t>“</w:t>
      </w:r>
      <w:r w:rsidRPr="002A3910">
        <w:t>Select DOCUMENT:</w:t>
      </w:r>
      <w:r w:rsidR="00084217" w:rsidRPr="002A3910">
        <w:t>”</w:t>
      </w:r>
      <w:r w:rsidRPr="002A3910">
        <w:t xml:space="preserve"> prompt in the dialog described </w:t>
      </w:r>
      <w:r w:rsidR="002706B1" w:rsidRPr="002A3910">
        <w:t xml:space="preserve">in </w:t>
      </w:r>
      <w:hyperlink w:anchor="diwf" w:history="1">
        <w:r w:rsidR="002706B1" w:rsidRPr="002A3910">
          <w:rPr>
            <w:rStyle w:val="Hyperlink"/>
          </w:rPr>
          <w:t>^DIWF</w:t>
        </w:r>
      </w:hyperlink>
      <w:r w:rsidRPr="002A3910">
        <w:t xml:space="preserve"> to select a particular entry in the </w:t>
      </w:r>
      <w:r w:rsidR="0000212C" w:rsidRPr="002A3910">
        <w:t xml:space="preserve">(fictitious) </w:t>
      </w:r>
      <w:r w:rsidR="00281983" w:rsidRPr="002A3910">
        <w:t>FORM LETTER</w:t>
      </w:r>
      <w:r w:rsidRPr="002A3910">
        <w:t xml:space="preserve"> file.</w:t>
      </w:r>
    </w:p>
    <w:p w14:paraId="73D048E2" w14:textId="77777777" w:rsidR="00273FBF" w:rsidRPr="002A3910" w:rsidRDefault="00273FBF" w:rsidP="00273FBF">
      <w:pPr>
        <w:pStyle w:val="BodyText6"/>
      </w:pPr>
    </w:p>
    <w:p w14:paraId="6424615C" w14:textId="77777777" w:rsidR="00E86526" w:rsidRPr="002A3910" w:rsidRDefault="00E86526" w:rsidP="0074437A">
      <w:pPr>
        <w:pStyle w:val="Heading3"/>
      </w:pPr>
      <w:bookmarkStart w:id="512" w:name="en2_diwf"/>
      <w:bookmarkStart w:id="513" w:name="_Toc159568761"/>
      <w:r w:rsidRPr="002A3910">
        <w:lastRenderedPageBreak/>
        <w:t>EN2^DIWF</w:t>
      </w:r>
      <w:bookmarkEnd w:id="512"/>
      <w:r w:rsidRPr="002A3910">
        <w:t xml:space="preserve">: </w:t>
      </w:r>
      <w:r w:rsidR="001F0527" w:rsidRPr="002A3910">
        <w:t>Form Document Print with Known Document and Entry</w:t>
      </w:r>
      <w:bookmarkEnd w:id="513"/>
    </w:p>
    <w:p w14:paraId="62B7FDC8" w14:textId="77777777" w:rsidR="00E86526" w:rsidRPr="002A3910" w:rsidRDefault="00E86526" w:rsidP="00AD197E">
      <w:pPr>
        <w:pStyle w:val="Heading4"/>
      </w:pPr>
      <w:r w:rsidRPr="002A3910">
        <w:t>Form Document Print Introduction (^DIWF)</w:t>
      </w:r>
    </w:p>
    <w:p w14:paraId="478FC90F" w14:textId="1BEBC59D" w:rsidR="00F2059B" w:rsidRPr="002A3910" w:rsidRDefault="007869D8" w:rsidP="00F2059B">
      <w:pPr>
        <w:pStyle w:val="Note"/>
        <w:keepNext/>
        <w:keepLines/>
      </w:pPr>
      <w:r w:rsidRPr="002A3910">
        <w:rPr>
          <w:noProof/>
        </w:rPr>
        <w:drawing>
          <wp:inline distT="0" distB="0" distL="0" distR="0" wp14:anchorId="27C3B87E" wp14:editId="0BCBFB22">
            <wp:extent cx="289560" cy="289560"/>
            <wp:effectExtent l="0" t="0" r="0" b="0"/>
            <wp:docPr id="158"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2059B" w:rsidRPr="002A3910">
        <w:tab/>
      </w:r>
      <w:r w:rsidR="00F2059B" w:rsidRPr="002A3910">
        <w:rPr>
          <w:b/>
        </w:rPr>
        <w:t>REF:</w:t>
      </w:r>
      <w:r w:rsidR="00F2059B" w:rsidRPr="002A3910">
        <w:t xml:space="preserve"> For a complete description, see the </w:t>
      </w:r>
      <w:r w:rsidR="00084217" w:rsidRPr="002A3910">
        <w:t>“</w:t>
      </w:r>
      <w:r w:rsidR="00F2059B" w:rsidRPr="002A3910">
        <w:rPr>
          <w:color w:val="0000FF"/>
          <w:u w:val="single"/>
        </w:rPr>
        <w:fldChar w:fldCharType="begin" w:fldLock="1"/>
      </w:r>
      <w:r w:rsidR="00F2059B" w:rsidRPr="002A3910">
        <w:rPr>
          <w:color w:val="0000FF"/>
          <w:u w:val="single"/>
        </w:rPr>
        <w:instrText xml:space="preserve"> REF _Ref386455512 \h  \* MERGEFORMAT </w:instrText>
      </w:r>
      <w:r w:rsidR="00F2059B" w:rsidRPr="002A3910">
        <w:rPr>
          <w:color w:val="0000FF"/>
          <w:u w:val="single"/>
        </w:rPr>
      </w:r>
      <w:r w:rsidR="00F2059B" w:rsidRPr="002A3910">
        <w:rPr>
          <w:color w:val="0000FF"/>
          <w:u w:val="single"/>
        </w:rPr>
        <w:fldChar w:fldCharType="separate"/>
      </w:r>
      <w:r w:rsidR="00272B32" w:rsidRPr="002A3910">
        <w:rPr>
          <w:color w:val="0000FF"/>
          <w:u w:val="single"/>
        </w:rPr>
        <w:t>Form Document Print Introduction (^DIWF)</w:t>
      </w:r>
      <w:r w:rsidR="00F2059B" w:rsidRPr="002A3910">
        <w:rPr>
          <w:color w:val="0000FF"/>
          <w:u w:val="single"/>
        </w:rPr>
        <w:fldChar w:fldCharType="end"/>
      </w:r>
      <w:r w:rsidR="000712FC" w:rsidRPr="002A3910">
        <w:t>”</w:t>
      </w:r>
      <w:r w:rsidR="007439A1" w:rsidRPr="002A3910">
        <w:t xml:space="preserve"> section.</w:t>
      </w:r>
    </w:p>
    <w:p w14:paraId="4418B4A0" w14:textId="77777777" w:rsidR="00273FBF" w:rsidRPr="002A3910" w:rsidRDefault="00273FBF" w:rsidP="00273FBF">
      <w:pPr>
        <w:pStyle w:val="BodyText6"/>
        <w:keepNext/>
        <w:keepLines/>
      </w:pPr>
    </w:p>
    <w:p w14:paraId="72211166" w14:textId="77777777" w:rsidR="00275C00" w:rsidRPr="002A3910" w:rsidRDefault="00275C00" w:rsidP="00275C00">
      <w:pPr>
        <w:pStyle w:val="AltHeading5"/>
        <w:rPr>
          <w:noProof w:val="0"/>
        </w:rPr>
      </w:pPr>
      <w:r w:rsidRPr="002A3910">
        <w:rPr>
          <w:noProof w:val="0"/>
        </w:rPr>
        <w:t>Reference Type</w:t>
      </w:r>
    </w:p>
    <w:p w14:paraId="79A564CC"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173CC9" w:rsidRPr="002A3910">
        <w:instrText>DIWF</w:instrText>
      </w:r>
      <w:r w:rsidRPr="002A3910">
        <w:rPr>
          <w:vanish/>
        </w:rPr>
        <w:instrText>:</w:instrText>
      </w:r>
      <w:r w:rsidR="00173CC9" w:rsidRPr="002A3910">
        <w:instrText>EN2^DIWF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73CC9" w:rsidRPr="002A3910">
        <w:instrText>EN2^DIWF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173CC9" w:rsidRPr="002A3910">
        <w:instrText>EN2^DIWF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73CC9" w:rsidRPr="002A3910">
        <w:instrText>EN2^DIWF</w:instrText>
      </w:r>
      <w:r w:rsidRPr="002A3910">
        <w:instrText xml:space="preserve">” </w:instrText>
      </w:r>
      <w:r w:rsidRPr="002A3910">
        <w:rPr>
          <w:vanish/>
        </w:rPr>
        <w:fldChar w:fldCharType="end"/>
      </w:r>
      <w:r w:rsidRPr="002A3910">
        <w:fldChar w:fldCharType="begin"/>
      </w:r>
      <w:r w:rsidRPr="002A3910">
        <w:instrText>XE "APIs:</w:instrText>
      </w:r>
      <w:r w:rsidR="00173CC9" w:rsidRPr="002A3910">
        <w:instrText xml:space="preserve">EN2^DIWF </w:instrText>
      </w:r>
      <w:r w:rsidRPr="002A3910">
        <w:instrText>"</w:instrText>
      </w:r>
      <w:r w:rsidRPr="002A3910">
        <w:fldChar w:fldCharType="end"/>
      </w:r>
      <w:r w:rsidR="00173CC9" w:rsidRPr="002A3910">
        <w:fldChar w:fldCharType="begin"/>
      </w:r>
      <w:r w:rsidR="00173CC9" w:rsidRPr="002A3910">
        <w:instrText>XE "Printing:EN2^DIWF"</w:instrText>
      </w:r>
      <w:r w:rsidR="00173CC9" w:rsidRPr="002A3910">
        <w:fldChar w:fldCharType="end"/>
      </w:r>
      <w:r w:rsidR="00173CC9" w:rsidRPr="002A3910">
        <w:fldChar w:fldCharType="begin"/>
      </w:r>
      <w:r w:rsidR="00173CC9" w:rsidRPr="002A3910">
        <w:instrText>XE "Form Document Print with Known Document and Entry:EN2^DIWF"</w:instrText>
      </w:r>
      <w:r w:rsidR="00173CC9" w:rsidRPr="002A3910">
        <w:fldChar w:fldCharType="end"/>
      </w:r>
    </w:p>
    <w:p w14:paraId="5918D1EE" w14:textId="77777777" w:rsidR="00275C00" w:rsidRPr="002A3910" w:rsidRDefault="00275C00" w:rsidP="00275C00">
      <w:pPr>
        <w:pStyle w:val="AltHeading5"/>
        <w:rPr>
          <w:noProof w:val="0"/>
        </w:rPr>
      </w:pPr>
      <w:r w:rsidRPr="002A3910">
        <w:rPr>
          <w:noProof w:val="0"/>
        </w:rPr>
        <w:t>Category</w:t>
      </w:r>
    </w:p>
    <w:p w14:paraId="283A7FFD" w14:textId="77777777" w:rsidR="00275C00" w:rsidRPr="002A3910" w:rsidRDefault="00275C00" w:rsidP="00275C00">
      <w:pPr>
        <w:pStyle w:val="APIText"/>
        <w:keepNext/>
        <w:keepLines/>
      </w:pPr>
      <w:r w:rsidRPr="002A3910">
        <w:t>Classic VA FileMan</w:t>
      </w:r>
    </w:p>
    <w:p w14:paraId="674CCF4B" w14:textId="77777777" w:rsidR="00275C00" w:rsidRPr="002A3910" w:rsidRDefault="00FC5B86" w:rsidP="00275C00">
      <w:pPr>
        <w:pStyle w:val="AltHeading5"/>
        <w:rPr>
          <w:noProof w:val="0"/>
        </w:rPr>
      </w:pPr>
      <w:r w:rsidRPr="002A3910">
        <w:rPr>
          <w:noProof w:val="0"/>
        </w:rPr>
        <w:t>ICR#</w:t>
      </w:r>
    </w:p>
    <w:p w14:paraId="08B96DE8" w14:textId="77777777" w:rsidR="00275C00" w:rsidRPr="002A3910" w:rsidRDefault="00173CC9" w:rsidP="00275C00">
      <w:pPr>
        <w:pStyle w:val="APIText"/>
        <w:keepNext/>
        <w:keepLines/>
      </w:pPr>
      <w:r w:rsidRPr="002A3910">
        <w:t>10012</w:t>
      </w:r>
    </w:p>
    <w:p w14:paraId="4CBA01D9" w14:textId="77777777" w:rsidR="00275C00" w:rsidRPr="002A3910" w:rsidRDefault="00275C00" w:rsidP="00275C00">
      <w:pPr>
        <w:pStyle w:val="AltHeading5"/>
        <w:rPr>
          <w:noProof w:val="0"/>
        </w:rPr>
      </w:pPr>
      <w:r w:rsidRPr="002A3910">
        <w:rPr>
          <w:noProof w:val="0"/>
        </w:rPr>
        <w:t>Description</w:t>
      </w:r>
    </w:p>
    <w:p w14:paraId="16E5ADE3" w14:textId="77777777" w:rsidR="00BE674E" w:rsidRPr="002A3910" w:rsidRDefault="00E86526" w:rsidP="00F2059B">
      <w:pPr>
        <w:pStyle w:val="BodyText"/>
        <w:keepNext/>
        <w:keepLines/>
      </w:pPr>
      <w:r w:rsidRPr="002A3910">
        <w:t>Th</w:t>
      </w:r>
      <w:r w:rsidR="0077445E" w:rsidRPr="002A3910">
        <w:t>e EN2^DIWF API</w:t>
      </w:r>
      <w:r w:rsidRPr="002A3910">
        <w:t xml:space="preserve"> is used when the calling program knows both the document file and the entry within that file</w:t>
      </w:r>
      <w:r w:rsidR="00281983" w:rsidRPr="002A3910">
        <w:t>,</w:t>
      </w:r>
      <w:r w:rsidRPr="002A3910">
        <w:t xml:space="preserve"> which contains the desired </w:t>
      </w:r>
      <w:r w:rsidR="00AF2A3C" w:rsidRPr="002A3910">
        <w:t>word-processing</w:t>
      </w:r>
      <w:r w:rsidRPr="002A3910">
        <w:t xml:space="preserve"> text to be used as a target document.</w:t>
      </w:r>
    </w:p>
    <w:p w14:paraId="044C9EF5" w14:textId="77777777" w:rsidR="00BE674E" w:rsidRPr="002A3910" w:rsidRDefault="00E86526" w:rsidP="00CD348A">
      <w:pPr>
        <w:pStyle w:val="AltHeading5"/>
        <w:rPr>
          <w:noProof w:val="0"/>
        </w:rPr>
      </w:pPr>
      <w:r w:rsidRPr="002A3910">
        <w:rPr>
          <w:noProof w:val="0"/>
        </w:rPr>
        <w:t>Input Variables</w:t>
      </w:r>
    </w:p>
    <w:p w14:paraId="0A7AC70B" w14:textId="2122E37D" w:rsidR="00CE2EF1" w:rsidRPr="002A3910" w:rsidRDefault="00CE2EF1" w:rsidP="00273FBF">
      <w:pPr>
        <w:pStyle w:val="APIParameters"/>
        <w:keepNext/>
        <w:keepLines/>
        <w:rPr>
          <w:noProof w:val="0"/>
        </w:rPr>
      </w:pPr>
      <w:r w:rsidRPr="002A3910">
        <w:rPr>
          <w:b/>
          <w:noProof w:val="0"/>
        </w:rPr>
        <w:t>DIWF:</w:t>
      </w:r>
      <w:r w:rsidRPr="002A3910">
        <w:rPr>
          <w:noProof w:val="0"/>
        </w:rPr>
        <w:tab/>
        <w:t xml:space="preserve">The global root at which the desired text is stored. Thus, in the example, if (fictitious) APPOINTMENT REMINDER is the third document in the (fictitious) FORM LETTER file (stored in ^DIZ(16001,) and the </w:t>
      </w:r>
      <w:r w:rsidR="0077445E" w:rsidRPr="002A3910">
        <w:rPr>
          <w:noProof w:val="0"/>
        </w:rPr>
        <w:t>WORD-PROCESSING</w:t>
      </w:r>
      <w:r w:rsidRPr="002A3910">
        <w:rPr>
          <w:noProof w:val="0"/>
        </w:rPr>
        <w:t xml:space="preserve"> field is stored in subscript </w:t>
      </w:r>
      <w:r w:rsidRPr="002A3910">
        <w:rPr>
          <w:b/>
          <w:noProof w:val="0"/>
        </w:rPr>
        <w:t>1</w:t>
      </w:r>
      <w:r w:rsidRPr="002A3910">
        <w:rPr>
          <w:noProof w:val="0"/>
        </w:rPr>
        <w:t>, you can:</w:t>
      </w:r>
    </w:p>
    <w:p w14:paraId="527DEF07" w14:textId="77777777" w:rsidR="00273FBF" w:rsidRPr="002A3910" w:rsidRDefault="00273FBF" w:rsidP="00273FBF">
      <w:pPr>
        <w:pStyle w:val="BodyText6"/>
        <w:keepNext/>
        <w:keepLines/>
      </w:pPr>
    </w:p>
    <w:p w14:paraId="2332A0A7" w14:textId="77777777" w:rsidR="00CE2EF1" w:rsidRPr="002A3910" w:rsidRDefault="00CE2EF1" w:rsidP="00CE2EF1">
      <w:pPr>
        <w:pStyle w:val="APIParametersCode"/>
        <w:rPr>
          <w:noProof w:val="0"/>
        </w:rPr>
      </w:pPr>
      <w:r w:rsidRPr="002A3910">
        <w:rPr>
          <w:noProof w:val="0"/>
        </w:rPr>
        <w:t>&gt;</w:t>
      </w:r>
      <w:r w:rsidRPr="002A3910">
        <w:rPr>
          <w:b/>
          <w:noProof w:val="0"/>
        </w:rPr>
        <w:t>S DIWF=“^DIZ(16001,3,1,”</w:t>
      </w:r>
    </w:p>
    <w:p w14:paraId="0E5219C5" w14:textId="77777777" w:rsidR="00273FBF" w:rsidRPr="002A3910" w:rsidRDefault="00273FBF" w:rsidP="00273FBF">
      <w:pPr>
        <w:pStyle w:val="BodyText6"/>
        <w:keepNext/>
        <w:keepLines/>
      </w:pPr>
    </w:p>
    <w:p w14:paraId="6849EE39" w14:textId="4447B75C" w:rsidR="00CE2EF1" w:rsidRPr="002A3910" w:rsidRDefault="00CE2EF1" w:rsidP="00CE2EF1">
      <w:pPr>
        <w:pStyle w:val="APIParametersText"/>
        <w:keepNext/>
        <w:keepLines/>
        <w:rPr>
          <w:noProof w:val="0"/>
        </w:rPr>
      </w:pPr>
      <w:r w:rsidRPr="002A3910">
        <w:rPr>
          <w:noProof w:val="0"/>
        </w:rPr>
        <w:t xml:space="preserve">DIWF then </w:t>
      </w:r>
      <w:r w:rsidRPr="002A3910">
        <w:rPr>
          <w:i/>
          <w:noProof w:val="0"/>
        </w:rPr>
        <w:t>automatically</w:t>
      </w:r>
      <w:r w:rsidRPr="002A3910">
        <w:rPr>
          <w:noProof w:val="0"/>
        </w:rPr>
        <w:t xml:space="preserve"> uses this entry and the user is </w:t>
      </w:r>
      <w:r w:rsidRPr="002A3910">
        <w:rPr>
          <w:i/>
          <w:noProof w:val="0"/>
        </w:rPr>
        <w:t>not</w:t>
      </w:r>
      <w:r w:rsidRPr="002A3910">
        <w:rPr>
          <w:noProof w:val="0"/>
        </w:rPr>
        <w:t xml:space="preserve"> asked to select the document file and which document in that file.</w:t>
      </w:r>
    </w:p>
    <w:p w14:paraId="7744EC73" w14:textId="77777777" w:rsidR="00CE2EF1" w:rsidRPr="002A3910" w:rsidRDefault="00CE2EF1" w:rsidP="00CE2EF1">
      <w:pPr>
        <w:pStyle w:val="APIParameters"/>
        <w:rPr>
          <w:noProof w:val="0"/>
        </w:rPr>
      </w:pPr>
      <w:r w:rsidRPr="002A3910">
        <w:rPr>
          <w:b/>
          <w:noProof w:val="0"/>
        </w:rPr>
        <w:t>DIWF(1):</w:t>
      </w:r>
      <w:r w:rsidRPr="002A3910">
        <w:rPr>
          <w:noProof w:val="0"/>
        </w:rPr>
        <w:tab/>
        <w:t xml:space="preserve">If the calling program wants to specify which file should be used as a source for generating output, the number of that file should appear in the </w:t>
      </w:r>
      <w:r w:rsidRPr="002A3910">
        <w:rPr>
          <w:b/>
          <w:noProof w:val="0"/>
        </w:rPr>
        <w:t>DIWF(1)</w:t>
      </w:r>
      <w:r w:rsidR="00CC634E" w:rsidRPr="002A3910">
        <w:rPr>
          <w:noProof w:val="0"/>
        </w:rPr>
        <w:t xml:space="preserve"> variable</w:t>
      </w:r>
      <w:r w:rsidRPr="002A3910">
        <w:rPr>
          <w:noProof w:val="0"/>
        </w:rPr>
        <w:t>. Otherwise, the user is asked the “Print from what FILE:” question.</w:t>
      </w:r>
    </w:p>
    <w:p w14:paraId="30C74572" w14:textId="77777777" w:rsidR="00273FBF" w:rsidRPr="002A3910" w:rsidRDefault="00273FBF" w:rsidP="00273FBF">
      <w:pPr>
        <w:pStyle w:val="BodyText6"/>
      </w:pPr>
    </w:p>
    <w:p w14:paraId="2A2FFFA0" w14:textId="36789BEC" w:rsidR="00BE674E" w:rsidRPr="002A3910" w:rsidRDefault="00E86526" w:rsidP="009D7D48">
      <w:pPr>
        <w:pStyle w:val="BodyText"/>
      </w:pPr>
      <w:r w:rsidRPr="002A3910">
        <w:t xml:space="preserve">After this point, </w:t>
      </w:r>
      <w:hyperlink w:anchor="en1_dip" w:history="1">
        <w:r w:rsidRPr="002A3910">
          <w:rPr>
            <w:rStyle w:val="Hyperlink"/>
          </w:rPr>
          <w:t>EN1^DIP</w:t>
        </w:r>
      </w:hyperlink>
      <w:r w:rsidRPr="002A3910">
        <w:t xml:space="preserve"> is invoked. You can have the calling program set the usual </w:t>
      </w:r>
      <w:r w:rsidRPr="002A3910">
        <w:rPr>
          <w:b/>
        </w:rPr>
        <w:t>BY</w:t>
      </w:r>
      <w:r w:rsidRPr="002A3910">
        <w:t xml:space="preserve">, </w:t>
      </w:r>
      <w:r w:rsidRPr="002A3910">
        <w:rPr>
          <w:b/>
        </w:rPr>
        <w:t>FR</w:t>
      </w:r>
      <w:r w:rsidRPr="002A3910">
        <w:t xml:space="preserve">, and </w:t>
      </w:r>
      <w:r w:rsidRPr="002A3910">
        <w:rPr>
          <w:b/>
        </w:rPr>
        <w:t>TO</w:t>
      </w:r>
      <w:r w:rsidRPr="002A3910">
        <w:t xml:space="preserve"> variables if you want to control the SORT sequence of the data file.</w:t>
      </w:r>
    </w:p>
    <w:p w14:paraId="48F6B064" w14:textId="77777777" w:rsidR="00273FBF" w:rsidRPr="002A3910" w:rsidRDefault="00273FBF" w:rsidP="00273FBF">
      <w:pPr>
        <w:pStyle w:val="BodyText6"/>
      </w:pPr>
    </w:p>
    <w:p w14:paraId="0E6E5CBE" w14:textId="77777777" w:rsidR="00BE674E" w:rsidRPr="002A3910" w:rsidRDefault="00E86526" w:rsidP="00CD348A">
      <w:pPr>
        <w:pStyle w:val="AltHeading5"/>
        <w:rPr>
          <w:noProof w:val="0"/>
        </w:rPr>
      </w:pPr>
      <w:r w:rsidRPr="002A3910">
        <w:rPr>
          <w:noProof w:val="0"/>
        </w:rPr>
        <w:lastRenderedPageBreak/>
        <w:t>Output Variable</w:t>
      </w:r>
    </w:p>
    <w:p w14:paraId="3AE8A0AB" w14:textId="77777777" w:rsidR="00CE2EF1" w:rsidRPr="002A3910" w:rsidRDefault="00CE2EF1" w:rsidP="00CE2EF1">
      <w:pPr>
        <w:pStyle w:val="APIParameters"/>
        <w:keepNext/>
        <w:keepLines/>
        <w:rPr>
          <w:noProof w:val="0"/>
        </w:rPr>
      </w:pPr>
      <w:r w:rsidRPr="002A3910">
        <w:rPr>
          <w:b/>
          <w:noProof w:val="0"/>
        </w:rPr>
        <w:t>Y:</w:t>
      </w:r>
      <w:r w:rsidRPr="002A3910">
        <w:rPr>
          <w:noProof w:val="0"/>
        </w:rPr>
        <w:tab/>
      </w:r>
      <w:r w:rsidRPr="002A3910">
        <w:rPr>
          <w:b/>
          <w:noProof w:val="0"/>
        </w:rPr>
        <w:t>Y</w:t>
      </w:r>
      <w:r w:rsidRPr="002A3910">
        <w:rPr>
          <w:noProof w:val="0"/>
        </w:rPr>
        <w:t xml:space="preserve"> is </w:t>
      </w:r>
      <w:r w:rsidRPr="002A3910">
        <w:rPr>
          <w:b/>
          <w:noProof w:val="0"/>
        </w:rPr>
        <w:t>-1</w:t>
      </w:r>
      <w:r w:rsidRPr="002A3910">
        <w:rPr>
          <w:noProof w:val="0"/>
        </w:rPr>
        <w:t xml:space="preserve"> if:</w:t>
      </w:r>
    </w:p>
    <w:p w14:paraId="09688A14" w14:textId="77777777" w:rsidR="00CE2EF1" w:rsidRPr="002A3910" w:rsidRDefault="00CE2EF1" w:rsidP="00CE2EF1">
      <w:pPr>
        <w:pStyle w:val="APIParametersListBullet"/>
        <w:keepNext/>
        <w:keepLines/>
        <w:rPr>
          <w:noProof w:val="0"/>
        </w:rPr>
      </w:pPr>
      <w:r w:rsidRPr="002A3910">
        <w:rPr>
          <w:noProof w:val="0"/>
        </w:rPr>
        <w:t xml:space="preserve">There is no data beneath the root passed in </w:t>
      </w:r>
      <w:r w:rsidRPr="002A3910">
        <w:rPr>
          <w:b/>
          <w:noProof w:val="0"/>
        </w:rPr>
        <w:t>DIWF</w:t>
      </w:r>
      <w:r w:rsidRPr="002A3910">
        <w:rPr>
          <w:noProof w:val="0"/>
        </w:rPr>
        <w:t>.</w:t>
      </w:r>
    </w:p>
    <w:p w14:paraId="0A85DF76" w14:textId="77777777" w:rsidR="00CE2EF1" w:rsidRPr="002A3910" w:rsidRDefault="00CE2EF1" w:rsidP="00CE2EF1">
      <w:pPr>
        <w:pStyle w:val="APIParametersListBullet"/>
        <w:rPr>
          <w:noProof w:val="0"/>
        </w:rPr>
      </w:pPr>
      <w:r w:rsidRPr="002A3910">
        <w:rPr>
          <w:noProof w:val="0"/>
        </w:rPr>
        <w:t xml:space="preserve">The file passed in </w:t>
      </w:r>
      <w:r w:rsidRPr="002A3910">
        <w:rPr>
          <w:b/>
          <w:noProof w:val="0"/>
        </w:rPr>
        <w:t>DIWF(1)</w:t>
      </w:r>
      <w:r w:rsidRPr="002A3910">
        <w:rPr>
          <w:noProof w:val="0"/>
        </w:rPr>
        <w:t xml:space="preserve"> could </w:t>
      </w:r>
      <w:r w:rsidRPr="002A3910">
        <w:rPr>
          <w:i/>
          <w:noProof w:val="0"/>
        </w:rPr>
        <w:t>not</w:t>
      </w:r>
      <w:r w:rsidRPr="002A3910">
        <w:rPr>
          <w:noProof w:val="0"/>
        </w:rPr>
        <w:t xml:space="preserve"> be found.</w:t>
      </w:r>
    </w:p>
    <w:p w14:paraId="4CDA5C34" w14:textId="77777777" w:rsidR="003E58CF" w:rsidRPr="002A3910" w:rsidRDefault="003E58CF" w:rsidP="00B66E33">
      <w:pPr>
        <w:pStyle w:val="BodyText6"/>
      </w:pPr>
      <w:bookmarkStart w:id="514" w:name="_Ref343173061"/>
    </w:p>
    <w:p w14:paraId="7010026A" w14:textId="77777777" w:rsidR="00E86526" w:rsidRPr="002A3910" w:rsidRDefault="00E86526" w:rsidP="003E58CF">
      <w:pPr>
        <w:pStyle w:val="Heading3"/>
      </w:pPr>
      <w:bookmarkStart w:id="515" w:name="diwp"/>
      <w:bookmarkStart w:id="516" w:name="_Ref343176673"/>
      <w:bookmarkStart w:id="517" w:name="_Ref386621669"/>
      <w:bookmarkStart w:id="518" w:name="_Toc159568762"/>
      <w:r w:rsidRPr="002A3910">
        <w:t>^DIWP</w:t>
      </w:r>
      <w:bookmarkEnd w:id="515"/>
      <w:r w:rsidRPr="002A3910">
        <w:t xml:space="preserve">: </w:t>
      </w:r>
      <w:bookmarkEnd w:id="514"/>
      <w:bookmarkEnd w:id="516"/>
      <w:bookmarkEnd w:id="517"/>
      <w:r w:rsidR="001F0527" w:rsidRPr="002A3910">
        <w:t>Formats and Outputs Text Lines</w:t>
      </w:r>
      <w:bookmarkEnd w:id="518"/>
    </w:p>
    <w:p w14:paraId="3139A04F" w14:textId="77777777" w:rsidR="00275C00" w:rsidRPr="002A3910" w:rsidRDefault="00275C00" w:rsidP="00275C00">
      <w:pPr>
        <w:pStyle w:val="AltHeading5"/>
        <w:rPr>
          <w:noProof w:val="0"/>
        </w:rPr>
      </w:pPr>
      <w:r w:rsidRPr="002A3910">
        <w:rPr>
          <w:noProof w:val="0"/>
        </w:rPr>
        <w:t>Reference Type</w:t>
      </w:r>
    </w:p>
    <w:p w14:paraId="0AC7BDA9"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22012F" w:rsidRPr="002A3910">
        <w:instrText>DIWP</w:instrText>
      </w:r>
      <w:r w:rsidRPr="002A3910">
        <w:rPr>
          <w:vanish/>
        </w:rPr>
        <w:instrText>:</w:instrText>
      </w:r>
      <w:r w:rsidRPr="002A3910">
        <w:instrText>^</w:instrText>
      </w:r>
      <w:r w:rsidR="0022012F" w:rsidRPr="002A3910">
        <w:instrText>DIWP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22012F" w:rsidRPr="002A3910">
        <w:instrText>DIWP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22012F" w:rsidRPr="002A3910">
        <w:instrText>DIWP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2012F" w:rsidRPr="002A3910">
        <w:instrText>DIWP</w:instrText>
      </w:r>
      <w:r w:rsidRPr="002A3910">
        <w:instrText xml:space="preserve">” </w:instrText>
      </w:r>
      <w:r w:rsidRPr="002A3910">
        <w:rPr>
          <w:vanish/>
        </w:rPr>
        <w:fldChar w:fldCharType="end"/>
      </w:r>
      <w:r w:rsidRPr="002A3910">
        <w:fldChar w:fldCharType="begin"/>
      </w:r>
      <w:r w:rsidRPr="002A3910">
        <w:instrText>XE "APIs:^</w:instrText>
      </w:r>
      <w:r w:rsidR="0022012F" w:rsidRPr="002A3910">
        <w:instrText>DIWP</w:instrText>
      </w:r>
      <w:r w:rsidRPr="002A3910">
        <w:instrText>"</w:instrText>
      </w:r>
      <w:r w:rsidRPr="002A3910">
        <w:fldChar w:fldCharType="end"/>
      </w:r>
      <w:r w:rsidR="0022012F" w:rsidRPr="002A3910">
        <w:fldChar w:fldCharType="begin"/>
      </w:r>
      <w:r w:rsidR="0022012F" w:rsidRPr="002A3910">
        <w:instrText>XE "Formatter:^DIWP"</w:instrText>
      </w:r>
      <w:r w:rsidR="0022012F" w:rsidRPr="002A3910">
        <w:fldChar w:fldCharType="end"/>
      </w:r>
      <w:r w:rsidR="0022012F" w:rsidRPr="002A3910">
        <w:fldChar w:fldCharType="begin"/>
      </w:r>
      <w:r w:rsidR="0022012F" w:rsidRPr="002A3910">
        <w:instrText>XE "Word-processing Print:^DIWP"</w:instrText>
      </w:r>
      <w:r w:rsidR="0022012F" w:rsidRPr="002A3910">
        <w:fldChar w:fldCharType="end"/>
      </w:r>
      <w:r w:rsidR="0022012F" w:rsidRPr="002A3910">
        <w:fldChar w:fldCharType="begin"/>
      </w:r>
      <w:r w:rsidR="0022012F" w:rsidRPr="002A3910">
        <w:instrText>XE "Printing:^DIWP"</w:instrText>
      </w:r>
      <w:r w:rsidR="0022012F" w:rsidRPr="002A3910">
        <w:fldChar w:fldCharType="end"/>
      </w:r>
      <w:r w:rsidR="0022012F" w:rsidRPr="002A3910">
        <w:fldChar w:fldCharType="begin"/>
      </w:r>
      <w:r w:rsidR="0022012F" w:rsidRPr="002A3910">
        <w:instrText>XE "WP Print:^DIWP"</w:instrText>
      </w:r>
      <w:r w:rsidR="0022012F" w:rsidRPr="002A3910">
        <w:fldChar w:fldCharType="end"/>
      </w:r>
      <w:r w:rsidR="0022012F" w:rsidRPr="002A3910">
        <w:fldChar w:fldCharType="begin"/>
      </w:r>
      <w:r w:rsidR="0022012F" w:rsidRPr="002A3910">
        <w:instrText>XE "Formats and Outputs Text Lines:^DIWP"</w:instrText>
      </w:r>
      <w:r w:rsidR="0022012F" w:rsidRPr="002A3910">
        <w:fldChar w:fldCharType="end"/>
      </w:r>
    </w:p>
    <w:p w14:paraId="2BC3B065" w14:textId="77777777" w:rsidR="00275C00" w:rsidRPr="002A3910" w:rsidRDefault="00275C00" w:rsidP="00275C00">
      <w:pPr>
        <w:pStyle w:val="AltHeading5"/>
        <w:rPr>
          <w:noProof w:val="0"/>
        </w:rPr>
      </w:pPr>
      <w:r w:rsidRPr="002A3910">
        <w:rPr>
          <w:noProof w:val="0"/>
        </w:rPr>
        <w:t>Category</w:t>
      </w:r>
    </w:p>
    <w:p w14:paraId="0D52EEC8" w14:textId="77777777" w:rsidR="00275C00" w:rsidRPr="002A3910" w:rsidRDefault="00275C00" w:rsidP="00275C00">
      <w:pPr>
        <w:pStyle w:val="APIText"/>
        <w:keepNext/>
        <w:keepLines/>
      </w:pPr>
      <w:r w:rsidRPr="002A3910">
        <w:t>Classic VA FileMan</w:t>
      </w:r>
    </w:p>
    <w:p w14:paraId="419F2B33" w14:textId="77777777" w:rsidR="00275C00" w:rsidRPr="002A3910" w:rsidRDefault="00FC5B86" w:rsidP="00275C00">
      <w:pPr>
        <w:pStyle w:val="AltHeading5"/>
        <w:rPr>
          <w:noProof w:val="0"/>
        </w:rPr>
      </w:pPr>
      <w:r w:rsidRPr="002A3910">
        <w:rPr>
          <w:noProof w:val="0"/>
        </w:rPr>
        <w:t>ICR#</w:t>
      </w:r>
    </w:p>
    <w:p w14:paraId="12491461" w14:textId="77777777" w:rsidR="00275C00" w:rsidRPr="002A3910" w:rsidRDefault="0022012F" w:rsidP="00275C00">
      <w:pPr>
        <w:pStyle w:val="APIText"/>
        <w:keepNext/>
        <w:keepLines/>
      </w:pPr>
      <w:r w:rsidRPr="002A3910">
        <w:t>10011</w:t>
      </w:r>
    </w:p>
    <w:p w14:paraId="189F8058" w14:textId="77777777" w:rsidR="00275C00" w:rsidRPr="002A3910" w:rsidRDefault="00275C00" w:rsidP="00275C00">
      <w:pPr>
        <w:pStyle w:val="AltHeading5"/>
        <w:rPr>
          <w:noProof w:val="0"/>
        </w:rPr>
      </w:pPr>
      <w:r w:rsidRPr="002A3910">
        <w:rPr>
          <w:noProof w:val="0"/>
        </w:rPr>
        <w:t>Description</w:t>
      </w:r>
    </w:p>
    <w:p w14:paraId="3A0B5ECD" w14:textId="77777777" w:rsidR="00BE674E" w:rsidRPr="002A3910" w:rsidRDefault="00E86526" w:rsidP="0022012F">
      <w:pPr>
        <w:pStyle w:val="BodyText"/>
      </w:pPr>
      <w:r w:rsidRPr="002A3910">
        <w:t xml:space="preserve">Call </w:t>
      </w:r>
      <w:r w:rsidR="00D44CAD" w:rsidRPr="002A3910">
        <w:t xml:space="preserve">the </w:t>
      </w:r>
      <w:r w:rsidRPr="002A3910">
        <w:t xml:space="preserve">^DIWP </w:t>
      </w:r>
      <w:r w:rsidR="00D44CAD" w:rsidRPr="002A3910">
        <w:t xml:space="preserve">API </w:t>
      </w:r>
      <w:r w:rsidRPr="002A3910">
        <w:t>to format and (optionally) output any group of text lines.</w:t>
      </w:r>
    </w:p>
    <w:p w14:paraId="6140A61A" w14:textId="77777777" w:rsidR="00BE674E" w:rsidRPr="002A3910" w:rsidRDefault="00E86526" w:rsidP="0022012F">
      <w:pPr>
        <w:pStyle w:val="BodyText"/>
      </w:pPr>
      <w:r w:rsidRPr="002A3910">
        <w:t xml:space="preserve">Before calling ^DIWP, </w:t>
      </w:r>
      <w:r w:rsidR="009C6213" w:rsidRPr="002A3910">
        <w:rPr>
          <w:b/>
        </w:rPr>
        <w:t>KILL</w:t>
      </w:r>
      <w:r w:rsidRPr="002A3910">
        <w:t xml:space="preserve"> the </w:t>
      </w:r>
      <w:r w:rsidRPr="002A3910">
        <w:rPr>
          <w:b/>
        </w:rPr>
        <w:t>^UTILITY($J,</w:t>
      </w:r>
      <w:r w:rsidR="00CC634E" w:rsidRPr="002A3910">
        <w:rPr>
          <w:b/>
        </w:rPr>
        <w:t>“</w:t>
      </w:r>
      <w:r w:rsidRPr="002A3910">
        <w:rPr>
          <w:b/>
        </w:rPr>
        <w:t>W</w:t>
      </w:r>
      <w:r w:rsidR="00084217" w:rsidRPr="002A3910">
        <w:rPr>
          <w:b/>
        </w:rPr>
        <w:t>”</w:t>
      </w:r>
      <w:r w:rsidRPr="002A3910">
        <w:rPr>
          <w:b/>
        </w:rPr>
        <w:t>)</w:t>
      </w:r>
      <w:r w:rsidR="00F8655C" w:rsidRPr="002A3910">
        <w:t xml:space="preserve"> global</w:t>
      </w:r>
      <w:r w:rsidRPr="002A3910">
        <w:t>.</w:t>
      </w:r>
    </w:p>
    <w:p w14:paraId="0831262A" w14:textId="77777777" w:rsidR="00E86526" w:rsidRPr="002A3910" w:rsidRDefault="00E86526" w:rsidP="00C4475B">
      <w:pPr>
        <w:pStyle w:val="BodyText"/>
        <w:keepNext/>
        <w:keepLines/>
      </w:pPr>
      <w:r w:rsidRPr="002A3910">
        <w:t xml:space="preserve">^DIWP works in </w:t>
      </w:r>
      <w:bookmarkStart w:id="519" w:name="TwoModes"/>
      <w:r w:rsidRPr="002A3910">
        <w:rPr>
          <w:b/>
        </w:rPr>
        <w:t>two modes</w:t>
      </w:r>
      <w:bookmarkEnd w:id="519"/>
      <w:r w:rsidRPr="002A3910">
        <w:t xml:space="preserve"> (based on whether the </w:t>
      </w:r>
      <w:r w:rsidRPr="002A3910">
        <w:rPr>
          <w:b/>
        </w:rPr>
        <w:t>DIWF</w:t>
      </w:r>
      <w:r w:rsidRPr="002A3910">
        <w:t xml:space="preserve"> input </w:t>
      </w:r>
      <w:r w:rsidR="00A7253A" w:rsidRPr="002A3910">
        <w:t>variable</w:t>
      </w:r>
      <w:r w:rsidRPr="002A3910">
        <w:t xml:space="preserve"> contains </w:t>
      </w:r>
      <w:r w:rsidRPr="002A3910">
        <w:rPr>
          <w:b/>
        </w:rPr>
        <w:t>W</w:t>
      </w:r>
      <w:r w:rsidRPr="002A3910">
        <w:t xml:space="preserve"> or not):</w:t>
      </w:r>
    </w:p>
    <w:p w14:paraId="6091D041" w14:textId="1819C544" w:rsidR="00512A28" w:rsidRPr="002A3910" w:rsidRDefault="00512A28" w:rsidP="00512A28">
      <w:pPr>
        <w:pStyle w:val="ListBullet"/>
        <w:keepNext/>
        <w:keepLines/>
      </w:pPr>
      <w:r w:rsidRPr="002A3910">
        <w:rPr>
          <w:b/>
        </w:rPr>
        <w:t>Accumulate Mode—</w:t>
      </w:r>
      <w:r w:rsidRPr="002A3910">
        <w:t xml:space="preserve">In ^DIWP’s </w:t>
      </w:r>
      <w:r w:rsidRPr="002A3910">
        <w:rPr>
          <w:b/>
        </w:rPr>
        <w:t>“accumulate”</w:t>
      </w:r>
      <w:r w:rsidRPr="002A3910">
        <w:t xml:space="preserve"> mode, repeated calls to ^DIWP accumulate and format text in </w:t>
      </w:r>
      <w:r w:rsidRPr="002A3910">
        <w:rPr>
          <w:b/>
        </w:rPr>
        <w:t>^UTILITY($J,“W”)</w:t>
      </w:r>
      <w:r w:rsidRPr="002A3910">
        <w:t xml:space="preserve">. After you have finished accumulating text, call the </w:t>
      </w:r>
      <w:hyperlink w:anchor="diww" w:history="1">
        <w:r w:rsidRPr="002A3910">
          <w:rPr>
            <w:rStyle w:val="Hyperlink"/>
          </w:rPr>
          <w:t>^DIWW</w:t>
        </w:r>
      </w:hyperlink>
      <w:r w:rsidRPr="002A3910">
        <w:t xml:space="preserve"> API to write the text to the current device using the margins specified in the calls to ^DIWP. It then removes the text from </w:t>
      </w:r>
      <w:r w:rsidRPr="002A3910">
        <w:rPr>
          <w:b/>
        </w:rPr>
        <w:t>^UTILITY</w:t>
      </w:r>
      <w:r w:rsidRPr="002A3910">
        <w:t>.</w:t>
      </w:r>
    </w:p>
    <w:p w14:paraId="54EF33E4" w14:textId="48B2174F" w:rsidR="00512A28" w:rsidRPr="002A3910" w:rsidRDefault="00512A28" w:rsidP="00512A28">
      <w:pPr>
        <w:pStyle w:val="ListBullet"/>
      </w:pPr>
      <w:r w:rsidRPr="002A3910">
        <w:rPr>
          <w:b/>
        </w:rPr>
        <w:t>Write Mode—</w:t>
      </w:r>
      <w:r w:rsidRPr="002A3910">
        <w:t xml:space="preserve">In ^DIWP’s </w:t>
      </w:r>
      <w:r w:rsidRPr="002A3910">
        <w:rPr>
          <w:b/>
        </w:rPr>
        <w:t>“write”</w:t>
      </w:r>
      <w:r w:rsidRPr="002A3910">
        <w:t xml:space="preserve"> mode, if the text added to </w:t>
      </w:r>
      <w:r w:rsidRPr="002A3910">
        <w:rPr>
          <w:b/>
        </w:rPr>
        <w:t>^UTILITY($J,“W”)</w:t>
      </w:r>
      <w:r w:rsidRPr="002A3910">
        <w:t xml:space="preserve"> by ^DIWP causes one or more (i.e., </w:t>
      </w:r>
      <w:r w:rsidRPr="002A3910">
        <w:rPr>
          <w:b/>
          <w:i/>
        </w:rPr>
        <w:t>n</w:t>
      </w:r>
      <w:r w:rsidRPr="002A3910">
        <w:t xml:space="preserve">) line breaks, </w:t>
      </w:r>
      <w:r w:rsidRPr="002A3910">
        <w:rPr>
          <w:b/>
          <w:i/>
        </w:rPr>
        <w:t>n</w:t>
      </w:r>
      <w:r w:rsidRPr="002A3910">
        <w:t xml:space="preserve"> lines are written to the current device (and the remaining partial line is stored in </w:t>
      </w:r>
      <w:r w:rsidRPr="002A3910">
        <w:rPr>
          <w:b/>
        </w:rPr>
        <w:t>^UTILITY</w:t>
      </w:r>
      <w:r w:rsidRPr="002A3910">
        <w:t xml:space="preserve">. This leaves one line of text in </w:t>
      </w:r>
      <w:r w:rsidRPr="002A3910">
        <w:rPr>
          <w:b/>
        </w:rPr>
        <w:t>^UTILITY</w:t>
      </w:r>
      <w:r w:rsidRPr="002A3910">
        <w:t xml:space="preserve"> once all calls to ^DIWP are completed. To write the remaining line of text to the current device and remove it from </w:t>
      </w:r>
      <w:r w:rsidRPr="002A3910">
        <w:rPr>
          <w:b/>
        </w:rPr>
        <w:t>^UTILITY</w:t>
      </w:r>
      <w:r w:rsidRPr="002A3910">
        <w:t xml:space="preserve">, call the </w:t>
      </w:r>
      <w:hyperlink w:anchor="diww" w:history="1">
        <w:r w:rsidRPr="002A3910">
          <w:rPr>
            <w:rStyle w:val="Hyperlink"/>
          </w:rPr>
          <w:t>^DIWW</w:t>
        </w:r>
      </w:hyperlink>
      <w:r w:rsidRPr="002A3910">
        <w:t xml:space="preserve"> API.</w:t>
      </w:r>
    </w:p>
    <w:p w14:paraId="77A68957" w14:textId="77777777" w:rsidR="00831010" w:rsidRPr="002A3910" w:rsidRDefault="00831010" w:rsidP="00831010">
      <w:pPr>
        <w:pStyle w:val="BodyText6"/>
      </w:pPr>
    </w:p>
    <w:p w14:paraId="4AEFD4CD" w14:textId="77777777" w:rsidR="00BE674E" w:rsidRPr="002A3910" w:rsidRDefault="00E86526" w:rsidP="00CD348A">
      <w:pPr>
        <w:pStyle w:val="AltHeading5"/>
        <w:rPr>
          <w:noProof w:val="0"/>
        </w:rPr>
      </w:pPr>
      <w:r w:rsidRPr="002A3910">
        <w:rPr>
          <w:noProof w:val="0"/>
        </w:rPr>
        <w:t>Input Variables</w:t>
      </w:r>
    </w:p>
    <w:p w14:paraId="6DC3A299" w14:textId="77777777" w:rsidR="00CE2EF1" w:rsidRPr="002A3910" w:rsidRDefault="00CE2EF1" w:rsidP="0022012F">
      <w:pPr>
        <w:pStyle w:val="APIParameters"/>
        <w:keepNext/>
        <w:keepLines/>
        <w:rPr>
          <w:noProof w:val="0"/>
        </w:rPr>
      </w:pPr>
      <w:r w:rsidRPr="002A3910">
        <w:rPr>
          <w:b/>
          <w:noProof w:val="0"/>
        </w:rPr>
        <w:t>X:</w:t>
      </w:r>
      <w:r w:rsidRPr="002A3910">
        <w:rPr>
          <w:noProof w:val="0"/>
        </w:rPr>
        <w:tab/>
      </w:r>
      <w:r w:rsidR="00CD4120" w:rsidRPr="002A3910">
        <w:rPr>
          <w:noProof w:val="0"/>
          <w:szCs w:val="22"/>
        </w:rPr>
        <w:t xml:space="preserve">(Required) </w:t>
      </w:r>
      <w:r w:rsidRPr="002A3910">
        <w:rPr>
          <w:noProof w:val="0"/>
        </w:rPr>
        <w:t>The string of text to be added as input to the formatter.</w:t>
      </w:r>
    </w:p>
    <w:p w14:paraId="0541B787" w14:textId="77777777" w:rsidR="00B6207F" w:rsidRPr="002A3910" w:rsidRDefault="00CE2EF1" w:rsidP="0022012F">
      <w:pPr>
        <w:pStyle w:val="APIParametersText"/>
        <w:keepNext/>
        <w:keepLines/>
        <w:rPr>
          <w:noProof w:val="0"/>
        </w:rPr>
      </w:pPr>
      <w:r w:rsidRPr="002A3910">
        <w:rPr>
          <w:noProof w:val="0"/>
        </w:rPr>
        <w:t xml:space="preserve">The </w:t>
      </w:r>
      <w:r w:rsidRPr="002A3910">
        <w:rPr>
          <w:b/>
          <w:noProof w:val="0"/>
        </w:rPr>
        <w:t>X</w:t>
      </w:r>
      <w:r w:rsidRPr="002A3910">
        <w:rPr>
          <w:noProof w:val="0"/>
        </w:rPr>
        <w:t xml:space="preserve"> input string can contain </w:t>
      </w:r>
      <w:r w:rsidRPr="002A3910">
        <w:rPr>
          <w:b/>
          <w:noProof w:val="0"/>
        </w:rPr>
        <w:t>|-</w:t>
      </w:r>
      <w:r w:rsidRPr="002A3910">
        <w:rPr>
          <w:noProof w:val="0"/>
        </w:rPr>
        <w:t>windows</w:t>
      </w:r>
      <w:r w:rsidR="00B6207F" w:rsidRPr="002A3910">
        <w:rPr>
          <w:noProof w:val="0"/>
        </w:rPr>
        <w:t xml:space="preserve"> (e.g., |SETTAB(9,23,44)|).</w:t>
      </w:r>
    </w:p>
    <w:p w14:paraId="452A77E8" w14:textId="77777777" w:rsidR="00B6207F" w:rsidRPr="002A3910" w:rsidRDefault="007869D8" w:rsidP="00025199">
      <w:pPr>
        <w:pStyle w:val="APIParametersNote"/>
        <w:rPr>
          <w:noProof w:val="0"/>
        </w:rPr>
      </w:pPr>
      <w:r w:rsidRPr="002A3910">
        <w:drawing>
          <wp:inline distT="0" distB="0" distL="0" distR="0" wp14:anchorId="25DA9A4B" wp14:editId="2B6DFF2D">
            <wp:extent cx="289560" cy="289560"/>
            <wp:effectExtent l="0" t="0" r="0" b="0"/>
            <wp:docPr id="159" name="Pictur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4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207F" w:rsidRPr="002A3910">
        <w:rPr>
          <w:noProof w:val="0"/>
        </w:rPr>
        <w:tab/>
      </w:r>
      <w:r w:rsidR="00B6207F" w:rsidRPr="002A3910">
        <w:rPr>
          <w:b/>
          <w:noProof w:val="0"/>
        </w:rPr>
        <w:t>REF:</w:t>
      </w:r>
      <w:r w:rsidR="00B6207F" w:rsidRPr="002A3910">
        <w:rPr>
          <w:noProof w:val="0"/>
        </w:rPr>
        <w:t xml:space="preserve"> For more information on </w:t>
      </w:r>
      <w:r w:rsidR="00B6207F" w:rsidRPr="002A3910">
        <w:rPr>
          <w:b/>
          <w:noProof w:val="0"/>
        </w:rPr>
        <w:t>|-</w:t>
      </w:r>
      <w:r w:rsidR="00B6207F" w:rsidRPr="002A3910">
        <w:rPr>
          <w:noProof w:val="0"/>
        </w:rPr>
        <w:t>windows, see</w:t>
      </w:r>
      <w:r w:rsidR="00CE2EF1" w:rsidRPr="002A3910">
        <w:rPr>
          <w:noProof w:val="0"/>
        </w:rPr>
        <w:t xml:space="preserve"> the “Formatting Text with Word-processing Windows” section in the “Advanced Edit Techniques” section in the </w:t>
      </w:r>
      <w:r w:rsidR="00CE2EF1" w:rsidRPr="002A3910">
        <w:rPr>
          <w:i/>
          <w:noProof w:val="0"/>
        </w:rPr>
        <w:t>VA FileMan Advanced User Manual</w:t>
      </w:r>
      <w:r w:rsidR="00B6207F" w:rsidRPr="002A3910">
        <w:rPr>
          <w:noProof w:val="0"/>
        </w:rPr>
        <w:t>.</w:t>
      </w:r>
    </w:p>
    <w:p w14:paraId="0946CC29" w14:textId="77777777" w:rsidR="00CE2EF1" w:rsidRPr="002A3910" w:rsidRDefault="00CE2EF1" w:rsidP="00CE2EF1">
      <w:pPr>
        <w:pStyle w:val="APIParametersText"/>
        <w:rPr>
          <w:noProof w:val="0"/>
        </w:rPr>
      </w:pPr>
      <w:r w:rsidRPr="002A3910">
        <w:rPr>
          <w:noProof w:val="0"/>
        </w:rPr>
        <w:t xml:space="preserve">The expressions within the windows are processed as long as they are </w:t>
      </w:r>
      <w:r w:rsidRPr="002A3910">
        <w:rPr>
          <w:i/>
          <w:noProof w:val="0"/>
        </w:rPr>
        <w:t>not</w:t>
      </w:r>
      <w:r w:rsidRPr="002A3910">
        <w:rPr>
          <w:noProof w:val="0"/>
        </w:rPr>
        <w:t xml:space="preserve"> context-dependent (i.e.,</w:t>
      </w:r>
      <w:r w:rsidR="00B6207F" w:rsidRPr="002A3910">
        <w:rPr>
          <w:noProof w:val="0"/>
        </w:rPr>
        <w:t> </w:t>
      </w:r>
      <w:r w:rsidRPr="002A3910">
        <w:rPr>
          <w:noProof w:val="0"/>
        </w:rPr>
        <w:t xml:space="preserve">as long as they do </w:t>
      </w:r>
      <w:r w:rsidRPr="002A3910">
        <w:rPr>
          <w:i/>
          <w:noProof w:val="0"/>
        </w:rPr>
        <w:t>not</w:t>
      </w:r>
      <w:r w:rsidRPr="002A3910">
        <w:rPr>
          <w:noProof w:val="0"/>
        </w:rPr>
        <w:t xml:space="preserve"> refer symbolically to database field names). Thus, </w:t>
      </w:r>
      <w:r w:rsidRPr="002A3910">
        <w:rPr>
          <w:b/>
          <w:noProof w:val="0"/>
        </w:rPr>
        <w:t>|TODAY|</w:t>
      </w:r>
      <w:r w:rsidRPr="002A3910">
        <w:rPr>
          <w:noProof w:val="0"/>
        </w:rPr>
        <w:t xml:space="preserve"> causes today’s date to be inserted </w:t>
      </w:r>
      <w:r w:rsidRPr="002A3910">
        <w:rPr>
          <w:noProof w:val="0"/>
        </w:rPr>
        <w:lastRenderedPageBreak/>
        <w:t xml:space="preserve">into the formatted text, but </w:t>
      </w:r>
      <w:r w:rsidRPr="002A3910">
        <w:rPr>
          <w:b/>
          <w:noProof w:val="0"/>
        </w:rPr>
        <w:t>|SSN|</w:t>
      </w:r>
      <w:r w:rsidRPr="002A3910">
        <w:rPr>
          <w:noProof w:val="0"/>
        </w:rPr>
        <w:t xml:space="preserve"> is printed out as it stands, because it </w:t>
      </w:r>
      <w:r w:rsidRPr="002A3910">
        <w:rPr>
          <w:i/>
          <w:noProof w:val="0"/>
        </w:rPr>
        <w:t>cannot</w:t>
      </w:r>
      <w:r w:rsidRPr="002A3910">
        <w:rPr>
          <w:noProof w:val="0"/>
        </w:rPr>
        <w:t xml:space="preserve"> be interpreted in context.</w:t>
      </w:r>
    </w:p>
    <w:p w14:paraId="7C13024E" w14:textId="77777777" w:rsidR="00CE2EF1" w:rsidRPr="002A3910" w:rsidRDefault="00CE2EF1" w:rsidP="00CE2EF1">
      <w:pPr>
        <w:pStyle w:val="APIParameters"/>
        <w:rPr>
          <w:noProof w:val="0"/>
        </w:rPr>
      </w:pPr>
      <w:r w:rsidRPr="002A3910">
        <w:rPr>
          <w:b/>
          <w:noProof w:val="0"/>
        </w:rPr>
        <w:t>DIWL:</w:t>
      </w:r>
      <w:r w:rsidRPr="002A3910">
        <w:rPr>
          <w:noProof w:val="0"/>
        </w:rPr>
        <w:tab/>
      </w:r>
      <w:r w:rsidR="00CD4120" w:rsidRPr="002A3910">
        <w:rPr>
          <w:noProof w:val="0"/>
          <w:szCs w:val="22"/>
        </w:rPr>
        <w:t xml:space="preserve">(Required) </w:t>
      </w:r>
      <w:r w:rsidRPr="002A3910">
        <w:rPr>
          <w:noProof w:val="0"/>
        </w:rPr>
        <w:t xml:space="preserve">The (integer-valued) left margin for the text. Set this to a positive number, </w:t>
      </w:r>
      <w:r w:rsidRPr="002A3910">
        <w:rPr>
          <w:b/>
          <w:noProof w:val="0"/>
        </w:rPr>
        <w:t>1</w:t>
      </w:r>
      <w:r w:rsidRPr="002A3910">
        <w:rPr>
          <w:noProof w:val="0"/>
        </w:rPr>
        <w:t xml:space="preserve"> or greater. Do </w:t>
      </w:r>
      <w:r w:rsidRPr="002A3910">
        <w:rPr>
          <w:i/>
          <w:noProof w:val="0"/>
        </w:rPr>
        <w:t>not</w:t>
      </w:r>
      <w:r w:rsidRPr="002A3910">
        <w:rPr>
          <w:noProof w:val="0"/>
        </w:rPr>
        <w:t xml:space="preserve"> change the value of </w:t>
      </w:r>
      <w:r w:rsidRPr="002A3910">
        <w:rPr>
          <w:b/>
          <w:noProof w:val="0"/>
        </w:rPr>
        <w:t>DIWL</w:t>
      </w:r>
      <w:r w:rsidRPr="002A3910">
        <w:rPr>
          <w:noProof w:val="0"/>
        </w:rPr>
        <w:t xml:space="preserve"> if you are making repeated calls to ^DIWP to format text.</w:t>
      </w:r>
    </w:p>
    <w:p w14:paraId="004C5A22" w14:textId="77777777" w:rsidR="00CE2EF1" w:rsidRPr="002A3910" w:rsidRDefault="00CE2EF1" w:rsidP="00CE2EF1">
      <w:pPr>
        <w:pStyle w:val="APIParameters"/>
        <w:rPr>
          <w:noProof w:val="0"/>
        </w:rPr>
      </w:pPr>
      <w:r w:rsidRPr="002A3910">
        <w:rPr>
          <w:b/>
          <w:noProof w:val="0"/>
        </w:rPr>
        <w:t>DIWR:</w:t>
      </w:r>
      <w:r w:rsidRPr="002A3910">
        <w:rPr>
          <w:noProof w:val="0"/>
        </w:rPr>
        <w:tab/>
      </w:r>
      <w:r w:rsidR="00CD4120" w:rsidRPr="002A3910">
        <w:rPr>
          <w:noProof w:val="0"/>
          <w:szCs w:val="22"/>
        </w:rPr>
        <w:t xml:space="preserve">(Required) </w:t>
      </w:r>
      <w:r w:rsidRPr="002A3910">
        <w:rPr>
          <w:noProof w:val="0"/>
        </w:rPr>
        <w:t>The (integer-valued) right margin for the text.</w:t>
      </w:r>
    </w:p>
    <w:p w14:paraId="0C2A7E21" w14:textId="77777777" w:rsidR="00CE2EF1" w:rsidRPr="002A3910" w:rsidRDefault="00CE2EF1" w:rsidP="00873B7E">
      <w:pPr>
        <w:pStyle w:val="APIParameters"/>
        <w:keepNext/>
        <w:keepLines/>
      </w:pPr>
      <w:r w:rsidRPr="002A3910">
        <w:rPr>
          <w:b/>
        </w:rPr>
        <w:t>DIWF:</w:t>
      </w:r>
      <w:r w:rsidRPr="002A3910">
        <w:tab/>
      </w:r>
      <w:r w:rsidR="00CD4120" w:rsidRPr="002A3910">
        <w:rPr>
          <w:szCs w:val="22"/>
        </w:rPr>
        <w:t xml:space="preserve">(Required) </w:t>
      </w:r>
      <w:r w:rsidRPr="002A3910">
        <w:t xml:space="preserve">A string of format control parameters. If contained in </w:t>
      </w:r>
      <w:r w:rsidRPr="002A3910">
        <w:rPr>
          <w:b/>
        </w:rPr>
        <w:t>DIWF</w:t>
      </w:r>
      <w:r w:rsidRPr="002A3910">
        <w:t>, the parameters have the following effects:</w:t>
      </w:r>
    </w:p>
    <w:p w14:paraId="55357F2C" w14:textId="570827C9" w:rsidR="008865B2" w:rsidRPr="002A3910" w:rsidRDefault="008865B2" w:rsidP="00873B7E">
      <w:pPr>
        <w:pStyle w:val="APIParametersListBullet"/>
        <w:keepNext/>
        <w:keepLines/>
      </w:pPr>
      <w:r w:rsidRPr="002A3910">
        <w:rPr>
          <w:b/>
        </w:rPr>
        <w:t>W</w:t>
      </w:r>
      <w:r w:rsidRPr="002A3910">
        <w:t xml:space="preserve">—If the </w:t>
      </w:r>
      <w:r w:rsidRPr="002A3910">
        <w:rPr>
          <w:b/>
        </w:rPr>
        <w:t>DIWF</w:t>
      </w:r>
      <w:r w:rsidRPr="002A3910">
        <w:t xml:space="preserve"> </w:t>
      </w:r>
      <w:r w:rsidR="00E07C9D" w:rsidRPr="002A3910">
        <w:t xml:space="preserve">variable contains </w:t>
      </w:r>
      <w:r w:rsidRPr="002A3910">
        <w:rPr>
          <w:b/>
        </w:rPr>
        <w:t>W</w:t>
      </w:r>
      <w:r w:rsidRPr="002A3910">
        <w:t>, ^DIWP operates in “</w:t>
      </w:r>
      <w:r w:rsidRPr="002A3910">
        <w:rPr>
          <w:b/>
        </w:rPr>
        <w:t>write</w:t>
      </w:r>
      <w:r w:rsidRPr="002A3910">
        <w:t xml:space="preserve">” mode. If the </w:t>
      </w:r>
      <w:r w:rsidR="00E07C9D" w:rsidRPr="002A3910">
        <w:rPr>
          <w:b/>
        </w:rPr>
        <w:t>DIWF</w:t>
      </w:r>
      <w:r w:rsidR="00E07C9D" w:rsidRPr="002A3910">
        <w:t xml:space="preserve"> variable</w:t>
      </w:r>
      <w:r w:rsidRPr="002A3910">
        <w:t xml:space="preserve"> does </w:t>
      </w:r>
      <w:r w:rsidRPr="002A3910">
        <w:rPr>
          <w:i/>
        </w:rPr>
        <w:t>not</w:t>
      </w:r>
      <w:r w:rsidR="00E07C9D" w:rsidRPr="002A3910">
        <w:t xml:space="preserve"> contain </w:t>
      </w:r>
      <w:r w:rsidRPr="002A3910">
        <w:rPr>
          <w:b/>
        </w:rPr>
        <w:t>W</w:t>
      </w:r>
      <w:r w:rsidRPr="002A3910">
        <w:t>, ^DIWP operates in “</w:t>
      </w:r>
      <w:r w:rsidRPr="002A3910">
        <w:rPr>
          <w:b/>
        </w:rPr>
        <w:t>accumulate</w:t>
      </w:r>
      <w:r w:rsidRPr="002A3910">
        <w:t xml:space="preserve">” mode. See above for the discussion of these </w:t>
      </w:r>
      <w:hyperlink w:anchor="TwoModes" w:history="1">
        <w:r w:rsidRPr="002A3910">
          <w:rPr>
            <w:rStyle w:val="Hyperlink"/>
            <w:noProof w:val="0"/>
          </w:rPr>
          <w:t>two modes</w:t>
        </w:r>
      </w:hyperlink>
      <w:r w:rsidRPr="002A3910">
        <w:t>.</w:t>
      </w:r>
      <w:r w:rsidRPr="002A3910">
        <w:br/>
      </w:r>
      <w:r w:rsidRPr="002A3910">
        <w:br/>
        <w:t xml:space="preserve">When making repeated calls to ^DIWP, do </w:t>
      </w:r>
      <w:r w:rsidRPr="002A3910">
        <w:rPr>
          <w:i/>
        </w:rPr>
        <w:t>not</w:t>
      </w:r>
      <w:r w:rsidRPr="002A3910">
        <w:t xml:space="preserve"> mix modes. Use “</w:t>
      </w:r>
      <w:r w:rsidRPr="002A3910">
        <w:rPr>
          <w:b/>
        </w:rPr>
        <w:t>write</w:t>
      </w:r>
      <w:r w:rsidRPr="002A3910">
        <w:t>” or “</w:t>
      </w:r>
      <w:r w:rsidRPr="002A3910">
        <w:rPr>
          <w:b/>
        </w:rPr>
        <w:t>accumulate</w:t>
      </w:r>
      <w:r w:rsidRPr="002A3910">
        <w:t xml:space="preserve">” mode, but do </w:t>
      </w:r>
      <w:r w:rsidRPr="002A3910">
        <w:rPr>
          <w:i/>
        </w:rPr>
        <w:t>not</w:t>
      </w:r>
      <w:r w:rsidRPr="002A3910">
        <w:t xml:space="preserve"> switch between them.</w:t>
      </w:r>
    </w:p>
    <w:p w14:paraId="005C9245" w14:textId="77777777" w:rsidR="008865B2" w:rsidRPr="002A3910" w:rsidRDefault="008865B2" w:rsidP="00873B7E">
      <w:pPr>
        <w:pStyle w:val="APIParametersListBullet"/>
      </w:pPr>
      <w:r w:rsidRPr="002A3910">
        <w:rPr>
          <w:b/>
        </w:rPr>
        <w:t>C</w:t>
      </w:r>
      <w:r w:rsidRPr="002A3910">
        <w:rPr>
          <w:b/>
          <w:i/>
        </w:rPr>
        <w:t>n</w:t>
      </w:r>
      <w:r w:rsidRPr="002A3910">
        <w:t xml:space="preserve">—The text is formatted in a </w:t>
      </w:r>
      <w:r w:rsidRPr="002A3910">
        <w:rPr>
          <w:b/>
        </w:rPr>
        <w:t>C</w:t>
      </w:r>
      <w:r w:rsidRPr="002A3910">
        <w:t xml:space="preserve">olumn width of </w:t>
      </w:r>
      <w:r w:rsidRPr="002A3910">
        <w:rPr>
          <w:b/>
          <w:i/>
        </w:rPr>
        <w:t>n</w:t>
      </w:r>
      <w:r w:rsidR="00C521DE" w:rsidRPr="002A3910">
        <w:t>;</w:t>
      </w:r>
      <w:r w:rsidRPr="002A3910">
        <w:t xml:space="preserve"> thus</w:t>
      </w:r>
      <w:r w:rsidR="00C521DE" w:rsidRPr="002A3910">
        <w:t>,</w:t>
      </w:r>
      <w:r w:rsidRPr="002A3910">
        <w:t xml:space="preserve"> overriding the value of </w:t>
      </w:r>
      <w:r w:rsidRPr="002A3910">
        <w:rPr>
          <w:b/>
        </w:rPr>
        <w:t>DIWR</w:t>
      </w:r>
      <w:r w:rsidRPr="002A3910">
        <w:t>.</w:t>
      </w:r>
    </w:p>
    <w:p w14:paraId="7A641CB5" w14:textId="77777777" w:rsidR="008865B2" w:rsidRPr="002A3910" w:rsidRDefault="008865B2" w:rsidP="00873B7E">
      <w:pPr>
        <w:pStyle w:val="APIParametersListBullet"/>
      </w:pPr>
      <w:r w:rsidRPr="002A3910">
        <w:rPr>
          <w:b/>
        </w:rPr>
        <w:t>D</w:t>
      </w:r>
      <w:r w:rsidRPr="002A3910">
        <w:t xml:space="preserve">—The text is in </w:t>
      </w:r>
      <w:r w:rsidRPr="002A3910">
        <w:rPr>
          <w:b/>
        </w:rPr>
        <w:t>D</w:t>
      </w:r>
      <w:r w:rsidRPr="002A3910">
        <w:t>ouble-spaced format.</w:t>
      </w:r>
    </w:p>
    <w:p w14:paraId="6DAE3C12" w14:textId="77777777" w:rsidR="008865B2" w:rsidRPr="002A3910" w:rsidRDefault="008865B2" w:rsidP="00873B7E">
      <w:pPr>
        <w:pStyle w:val="APIParametersListBullet"/>
      </w:pPr>
      <w:r w:rsidRPr="002A3910">
        <w:rPr>
          <w:b/>
        </w:rPr>
        <w:t>I</w:t>
      </w:r>
      <w:r w:rsidRPr="002A3910">
        <w:rPr>
          <w:b/>
          <w:i/>
        </w:rPr>
        <w:t>n</w:t>
      </w:r>
      <w:r w:rsidRPr="002A3910">
        <w:t>—The text is</w:t>
      </w:r>
      <w:r w:rsidRPr="002A3910">
        <w:rPr>
          <w:b/>
        </w:rPr>
        <w:t xml:space="preserve"> I</w:t>
      </w:r>
      <w:r w:rsidRPr="002A3910">
        <w:t xml:space="preserve">ndented </w:t>
      </w:r>
      <w:r w:rsidRPr="002A3910">
        <w:rPr>
          <w:b/>
          <w:i/>
        </w:rPr>
        <w:t>n</w:t>
      </w:r>
      <w:r w:rsidRPr="002A3910">
        <w:t xml:space="preserve"> columns in from the left margin (</w:t>
      </w:r>
      <w:r w:rsidRPr="002A3910">
        <w:rPr>
          <w:b/>
        </w:rPr>
        <w:t>DIWL</w:t>
      </w:r>
      <w:r w:rsidRPr="002A3910">
        <w:t>).</w:t>
      </w:r>
    </w:p>
    <w:p w14:paraId="5043718E" w14:textId="77777777" w:rsidR="008865B2" w:rsidRPr="002A3910" w:rsidRDefault="008865B2" w:rsidP="00873B7E">
      <w:pPr>
        <w:pStyle w:val="APIParametersListBullet"/>
        <w:keepNext/>
        <w:keepLines/>
      </w:pPr>
      <w:r w:rsidRPr="002A3910">
        <w:rPr>
          <w:b/>
        </w:rPr>
        <w:t>N</w:t>
      </w:r>
      <w:r w:rsidRPr="002A3910">
        <w:t>—Each line is printed as it appears in the text (</w:t>
      </w:r>
      <w:r w:rsidRPr="002A3910">
        <w:rPr>
          <w:b/>
        </w:rPr>
        <w:t>N</w:t>
      </w:r>
      <w:r w:rsidRPr="002A3910">
        <w:t xml:space="preserve">o-wrap). If </w:t>
      </w:r>
      <w:r w:rsidRPr="002A3910">
        <w:rPr>
          <w:b/>
        </w:rPr>
        <w:t>DIWF</w:t>
      </w:r>
      <w:r w:rsidRPr="002A3910">
        <w:t xml:space="preserve"> contains </w:t>
      </w:r>
      <w:r w:rsidRPr="002A3910">
        <w:rPr>
          <w:b/>
        </w:rPr>
        <w:t>N</w:t>
      </w:r>
      <w:r w:rsidRPr="002A3910">
        <w:t xml:space="preserve">, the value of </w:t>
      </w:r>
      <w:r w:rsidRPr="002A3910">
        <w:rPr>
          <w:b/>
        </w:rPr>
        <w:t>DIWR</w:t>
      </w:r>
      <w:r w:rsidRPr="002A3910">
        <w:t xml:space="preserve"> is ignored.</w:t>
      </w:r>
    </w:p>
    <w:p w14:paraId="46682788" w14:textId="77777777" w:rsidR="008865B2" w:rsidRPr="002A3910" w:rsidRDefault="007869D8" w:rsidP="00873B7E">
      <w:pPr>
        <w:pStyle w:val="APIParametersListBulletNote"/>
      </w:pPr>
      <w:r w:rsidRPr="002A3910">
        <w:drawing>
          <wp:inline distT="0" distB="0" distL="0" distR="0" wp14:anchorId="068CD9D1" wp14:editId="35E32130">
            <wp:extent cx="289560" cy="289560"/>
            <wp:effectExtent l="0" t="0" r="0" b="0"/>
            <wp:docPr id="160"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865B2" w:rsidRPr="002A3910">
        <w:tab/>
      </w:r>
      <w:r w:rsidR="008865B2" w:rsidRPr="002A3910">
        <w:rPr>
          <w:b/>
        </w:rPr>
        <w:t>REF:</w:t>
      </w:r>
      <w:r w:rsidR="008865B2" w:rsidRPr="002A3910">
        <w:t xml:space="preserve"> For details about word wrapping, see the “Advanced Edit Techniques” section in the </w:t>
      </w:r>
      <w:r w:rsidR="008865B2" w:rsidRPr="002A3910">
        <w:rPr>
          <w:i/>
        </w:rPr>
        <w:t>VA FileMan Advanced User Manual</w:t>
      </w:r>
      <w:r w:rsidR="008865B2" w:rsidRPr="002A3910">
        <w:t>.</w:t>
      </w:r>
    </w:p>
    <w:p w14:paraId="24C1692B" w14:textId="77777777" w:rsidR="008865B2" w:rsidRPr="002A3910" w:rsidRDefault="008865B2" w:rsidP="00873B7E">
      <w:pPr>
        <w:pStyle w:val="APIParametersListBullet"/>
      </w:pPr>
      <w:r w:rsidRPr="002A3910">
        <w:rPr>
          <w:b/>
        </w:rPr>
        <w:t>R</w:t>
      </w:r>
      <w:r w:rsidRPr="002A3910">
        <w:t xml:space="preserve">—The text is in </w:t>
      </w:r>
      <w:r w:rsidRPr="002A3910">
        <w:rPr>
          <w:b/>
        </w:rPr>
        <w:t>R</w:t>
      </w:r>
      <w:r w:rsidRPr="002A3910">
        <w:t>ight-justified format.</w:t>
      </w:r>
    </w:p>
    <w:p w14:paraId="2AEC6B84" w14:textId="77777777" w:rsidR="008865B2" w:rsidRPr="002A3910" w:rsidRDefault="008865B2" w:rsidP="00873B7E">
      <w:pPr>
        <w:pStyle w:val="APIParametersListBullet"/>
        <w:keepNext/>
        <w:keepLines/>
      </w:pPr>
      <w:r w:rsidRPr="002A3910">
        <w:rPr>
          <w:b/>
        </w:rPr>
        <w:t>X</w:t>
      </w:r>
      <w:r w:rsidRPr="002A3910">
        <w:t>—Word-processing text that contains the vertical bar character</w:t>
      </w:r>
      <w:r w:rsidR="006464E5" w:rsidRPr="002A3910">
        <w:t xml:space="preserve"> “</w:t>
      </w:r>
      <w:r w:rsidR="006464E5" w:rsidRPr="002A3910">
        <w:rPr>
          <w:b/>
        </w:rPr>
        <w:t>|</w:t>
      </w:r>
      <w:r w:rsidR="006464E5" w:rsidRPr="002A3910">
        <w:t>”</w:t>
      </w:r>
      <w:r w:rsidRPr="002A3910">
        <w:t xml:space="preserve"> is displayed exactly as they are stored, (i.e., no window processing takes place).</w:t>
      </w:r>
    </w:p>
    <w:p w14:paraId="4AE57913" w14:textId="77777777" w:rsidR="008865B2" w:rsidRPr="002A3910" w:rsidRDefault="006464E5" w:rsidP="00873B7E">
      <w:pPr>
        <w:pStyle w:val="APIParametersListBulletText"/>
      </w:pPr>
      <w:r w:rsidRPr="002A3910">
        <w:t xml:space="preserve">Patch DI*22*152 added the </w:t>
      </w:r>
      <w:r w:rsidR="008865B2" w:rsidRPr="002A3910">
        <w:rPr>
          <w:b/>
        </w:rPr>
        <w:t>|</w:t>
      </w:r>
      <w:r w:rsidR="008865B2" w:rsidRPr="002A3910">
        <w:t xml:space="preserve"> character to the list of optional characters to use in the </w:t>
      </w:r>
      <w:r w:rsidR="008865B2" w:rsidRPr="002A3910">
        <w:rPr>
          <w:b/>
        </w:rPr>
        <w:t>DIWF</w:t>
      </w:r>
      <w:r w:rsidRPr="002A3910">
        <w:t xml:space="preserve"> input variable. The </w:t>
      </w:r>
      <w:r w:rsidR="008865B2" w:rsidRPr="002A3910">
        <w:rPr>
          <w:b/>
        </w:rPr>
        <w:t>|</w:t>
      </w:r>
      <w:r w:rsidRPr="002A3910">
        <w:t xml:space="preserve"> character means that any </w:t>
      </w:r>
      <w:r w:rsidR="008865B2" w:rsidRPr="002A3910">
        <w:rPr>
          <w:b/>
        </w:rPr>
        <w:t>|</w:t>
      </w:r>
      <w:r w:rsidR="008865B2" w:rsidRPr="002A3910">
        <w:t xml:space="preserve"> in the text should be printed as-is, but word-wrap should still function, and margins respected.</w:t>
      </w:r>
    </w:p>
    <w:p w14:paraId="6062AABD" w14:textId="77777777" w:rsidR="00647B0E" w:rsidRPr="002A3910" w:rsidRDefault="00647B0E" w:rsidP="00647B0E">
      <w:pPr>
        <w:pStyle w:val="BodyText6"/>
      </w:pPr>
    </w:p>
    <w:p w14:paraId="443CF086" w14:textId="77777777" w:rsidR="00180ECA" w:rsidRPr="002A3910" w:rsidRDefault="00180ECA" w:rsidP="00CD348A">
      <w:pPr>
        <w:pStyle w:val="AltHeading5"/>
        <w:rPr>
          <w:noProof w:val="0"/>
        </w:rPr>
      </w:pPr>
      <w:bookmarkStart w:id="520" w:name="_Ref385920897"/>
      <w:r w:rsidRPr="002A3910">
        <w:rPr>
          <w:noProof w:val="0"/>
        </w:rPr>
        <w:t>Output</w:t>
      </w:r>
    </w:p>
    <w:p w14:paraId="70E412AD" w14:textId="77777777" w:rsidR="008865B2" w:rsidRPr="002A3910" w:rsidRDefault="008865B2" w:rsidP="008865B2">
      <w:pPr>
        <w:pStyle w:val="APIParameters"/>
        <w:rPr>
          <w:noProof w:val="0"/>
          <w:szCs w:val="22"/>
        </w:rPr>
      </w:pPr>
      <w:r w:rsidRPr="002A3910">
        <w:rPr>
          <w:b/>
          <w:noProof w:val="0"/>
        </w:rPr>
        <w:t>^UTILITY($J,</w:t>
      </w:r>
      <w:r w:rsidR="00E651C8" w:rsidRPr="002A3910">
        <w:rPr>
          <w:b/>
          <w:noProof w:val="0"/>
        </w:rPr>
        <w:t>“</w:t>
      </w:r>
      <w:r w:rsidRPr="002A3910">
        <w:rPr>
          <w:b/>
          <w:noProof w:val="0"/>
        </w:rPr>
        <w:t>W”)</w:t>
      </w:r>
      <w:r w:rsidRPr="002A3910">
        <w:rPr>
          <w:noProof w:val="0"/>
        </w:rPr>
        <w:tab/>
      </w:r>
      <w:r w:rsidRPr="002A3910">
        <w:rPr>
          <w:noProof w:val="0"/>
          <w:szCs w:val="22"/>
        </w:rPr>
        <w:t>Formatted output text.</w:t>
      </w:r>
    </w:p>
    <w:p w14:paraId="78AD7A6B" w14:textId="77777777" w:rsidR="001D2033" w:rsidRPr="002A3910" w:rsidRDefault="001D2033" w:rsidP="001D2033">
      <w:pPr>
        <w:pStyle w:val="BodyText6"/>
      </w:pPr>
    </w:p>
    <w:p w14:paraId="323E5993" w14:textId="77777777" w:rsidR="00E86526" w:rsidRPr="002A3910" w:rsidRDefault="00E86526" w:rsidP="0074437A">
      <w:pPr>
        <w:pStyle w:val="Heading3"/>
      </w:pPr>
      <w:bookmarkStart w:id="521" w:name="diww"/>
      <w:bookmarkStart w:id="522" w:name="_Ref386621860"/>
      <w:bookmarkStart w:id="523" w:name="_Toc159568763"/>
      <w:r w:rsidRPr="002A3910">
        <w:lastRenderedPageBreak/>
        <w:t>^DIWW</w:t>
      </w:r>
      <w:bookmarkEnd w:id="521"/>
      <w:r w:rsidRPr="002A3910">
        <w:t xml:space="preserve">: </w:t>
      </w:r>
      <w:bookmarkEnd w:id="520"/>
      <w:bookmarkEnd w:id="522"/>
      <w:r w:rsidR="00E651C8" w:rsidRPr="002A3910">
        <w:t>Output Remaining Text in ^UTILITY($J,“W”) by ^DIWP</w:t>
      </w:r>
      <w:bookmarkEnd w:id="523"/>
    </w:p>
    <w:p w14:paraId="1CFF3C3D" w14:textId="77777777" w:rsidR="00275C00" w:rsidRPr="002A3910" w:rsidRDefault="00275C00" w:rsidP="00275C00">
      <w:pPr>
        <w:pStyle w:val="AltHeading5"/>
        <w:rPr>
          <w:noProof w:val="0"/>
        </w:rPr>
      </w:pPr>
      <w:r w:rsidRPr="002A3910">
        <w:rPr>
          <w:noProof w:val="0"/>
        </w:rPr>
        <w:t>Reference Type</w:t>
      </w:r>
    </w:p>
    <w:p w14:paraId="06B6AFDA"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287C08" w:rsidRPr="002A3910">
        <w:instrText>DIWW</w:instrText>
      </w:r>
      <w:r w:rsidRPr="002A3910">
        <w:rPr>
          <w:vanish/>
        </w:rPr>
        <w:instrText>:</w:instrText>
      </w:r>
      <w:r w:rsidRPr="002A3910">
        <w:instrText>^</w:instrText>
      </w:r>
      <w:r w:rsidR="00287C08" w:rsidRPr="002A3910">
        <w:instrText>DIWW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287C08" w:rsidRPr="002A3910">
        <w:instrText>DIWW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287C08" w:rsidRPr="002A3910">
        <w:instrText>DIWW</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87C08" w:rsidRPr="002A3910">
        <w:instrText>DIWW</w:instrText>
      </w:r>
      <w:r w:rsidRPr="002A3910">
        <w:instrText xml:space="preserve">” </w:instrText>
      </w:r>
      <w:r w:rsidRPr="002A3910">
        <w:rPr>
          <w:vanish/>
        </w:rPr>
        <w:fldChar w:fldCharType="end"/>
      </w:r>
      <w:r w:rsidRPr="002A3910">
        <w:fldChar w:fldCharType="begin"/>
      </w:r>
      <w:r w:rsidRPr="002A3910">
        <w:instrText>XE "APIs:^</w:instrText>
      </w:r>
      <w:r w:rsidR="00287C08" w:rsidRPr="002A3910">
        <w:instrText>DIWW</w:instrText>
      </w:r>
      <w:r w:rsidRPr="002A3910">
        <w:instrText>"</w:instrText>
      </w:r>
      <w:r w:rsidRPr="002A3910">
        <w:fldChar w:fldCharType="end"/>
      </w:r>
      <w:r w:rsidR="00287C08" w:rsidRPr="002A3910">
        <w:fldChar w:fldCharType="begin"/>
      </w:r>
      <w:r w:rsidR="00287C08" w:rsidRPr="002A3910">
        <w:instrText>XE "Printing:^DIWW"</w:instrText>
      </w:r>
      <w:r w:rsidR="00287C08" w:rsidRPr="002A3910">
        <w:fldChar w:fldCharType="end"/>
      </w:r>
      <w:r w:rsidR="00287C08" w:rsidRPr="002A3910">
        <w:fldChar w:fldCharType="begin"/>
      </w:r>
      <w:r w:rsidR="00287C08" w:rsidRPr="002A3910">
        <w:instrText>XE "WP Print:^DIWW"</w:instrText>
      </w:r>
      <w:r w:rsidR="00287C08" w:rsidRPr="002A3910">
        <w:fldChar w:fldCharType="end"/>
      </w:r>
      <w:r w:rsidR="00630A14" w:rsidRPr="002A3910">
        <w:fldChar w:fldCharType="begin"/>
      </w:r>
      <w:r w:rsidR="00630A14" w:rsidRPr="002A3910">
        <w:instrText>XE "WP Print:^DIWW"</w:instrText>
      </w:r>
      <w:r w:rsidR="00630A14" w:rsidRPr="002A3910">
        <w:fldChar w:fldCharType="end"/>
      </w:r>
      <w:r w:rsidR="00630A14" w:rsidRPr="002A3910">
        <w:fldChar w:fldCharType="begin"/>
      </w:r>
      <w:r w:rsidR="00630A14" w:rsidRPr="002A3910">
        <w:instrText xml:space="preserve"> XE "Output Remaining Text in ^UTILITY($J,</w:instrText>
      </w:r>
      <w:r w:rsidR="00630A14" w:rsidRPr="002A3910">
        <w:rPr>
          <w:b/>
          <w:bCs/>
          <w:sz w:val="20"/>
          <w:szCs w:val="20"/>
        </w:rPr>
        <w:instrText>\</w:instrText>
      </w:r>
      <w:r w:rsidR="00630A14" w:rsidRPr="002A3910">
        <w:instrText>“W</w:instrText>
      </w:r>
      <w:r w:rsidR="00630A14" w:rsidRPr="002A3910">
        <w:rPr>
          <w:b/>
          <w:bCs/>
          <w:sz w:val="20"/>
          <w:szCs w:val="20"/>
        </w:rPr>
        <w:instrText>\</w:instrText>
      </w:r>
      <w:r w:rsidR="00630A14" w:rsidRPr="002A3910">
        <w:instrText xml:space="preserve">”) by ^DIWP:^DIWW" </w:instrText>
      </w:r>
      <w:r w:rsidR="00630A14" w:rsidRPr="002A3910">
        <w:fldChar w:fldCharType="end"/>
      </w:r>
    </w:p>
    <w:p w14:paraId="298500CF" w14:textId="77777777" w:rsidR="00275C00" w:rsidRPr="002A3910" w:rsidRDefault="00275C00" w:rsidP="00275C00">
      <w:pPr>
        <w:pStyle w:val="AltHeading5"/>
        <w:rPr>
          <w:noProof w:val="0"/>
        </w:rPr>
      </w:pPr>
      <w:r w:rsidRPr="002A3910">
        <w:rPr>
          <w:noProof w:val="0"/>
        </w:rPr>
        <w:t>Category</w:t>
      </w:r>
    </w:p>
    <w:p w14:paraId="6E7CCB08" w14:textId="77777777" w:rsidR="00275C00" w:rsidRPr="002A3910" w:rsidRDefault="00275C00" w:rsidP="00275C00">
      <w:pPr>
        <w:pStyle w:val="APIText"/>
        <w:keepNext/>
        <w:keepLines/>
      </w:pPr>
      <w:r w:rsidRPr="002A3910">
        <w:t>Classic VA FileMan</w:t>
      </w:r>
    </w:p>
    <w:p w14:paraId="4485D6D6" w14:textId="77777777" w:rsidR="00275C00" w:rsidRPr="002A3910" w:rsidRDefault="00FC5B86" w:rsidP="00275C00">
      <w:pPr>
        <w:pStyle w:val="AltHeading5"/>
        <w:rPr>
          <w:noProof w:val="0"/>
        </w:rPr>
      </w:pPr>
      <w:r w:rsidRPr="002A3910">
        <w:rPr>
          <w:noProof w:val="0"/>
        </w:rPr>
        <w:t>ICR#</w:t>
      </w:r>
    </w:p>
    <w:p w14:paraId="5D8F9CFE" w14:textId="77777777" w:rsidR="00275C00" w:rsidRPr="002A3910" w:rsidRDefault="00287C08" w:rsidP="00275C00">
      <w:pPr>
        <w:pStyle w:val="APIText"/>
        <w:keepNext/>
        <w:keepLines/>
      </w:pPr>
      <w:r w:rsidRPr="002A3910">
        <w:t>10029</w:t>
      </w:r>
    </w:p>
    <w:p w14:paraId="6986A086" w14:textId="77777777" w:rsidR="00275C00" w:rsidRPr="002A3910" w:rsidRDefault="00275C00" w:rsidP="00275C00">
      <w:pPr>
        <w:pStyle w:val="AltHeading5"/>
        <w:rPr>
          <w:noProof w:val="0"/>
        </w:rPr>
      </w:pPr>
      <w:r w:rsidRPr="002A3910">
        <w:rPr>
          <w:noProof w:val="0"/>
        </w:rPr>
        <w:t>Description</w:t>
      </w:r>
    </w:p>
    <w:p w14:paraId="6CC9363A" w14:textId="4D080963" w:rsidR="00BE674E" w:rsidRPr="002A3910" w:rsidRDefault="00E86526" w:rsidP="00287C08">
      <w:pPr>
        <w:pStyle w:val="BodyText"/>
      </w:pPr>
      <w:r w:rsidRPr="002A3910">
        <w:t xml:space="preserve">Use </w:t>
      </w:r>
      <w:r w:rsidR="00D44CAD" w:rsidRPr="002A3910">
        <w:t xml:space="preserve">the </w:t>
      </w:r>
      <w:r w:rsidRPr="002A3910">
        <w:t xml:space="preserve">^DIWW </w:t>
      </w:r>
      <w:r w:rsidR="00D44CAD" w:rsidRPr="002A3910">
        <w:t xml:space="preserve">API </w:t>
      </w:r>
      <w:r w:rsidRPr="002A3910">
        <w:t xml:space="preserve">to output to the current device the remaining text left in </w:t>
      </w:r>
      <w:r w:rsidRPr="002A3910">
        <w:rPr>
          <w:b/>
        </w:rPr>
        <w:t>^UTILITY($J,</w:t>
      </w:r>
      <w:r w:rsidR="00E651C8" w:rsidRPr="002A3910">
        <w:rPr>
          <w:b/>
        </w:rPr>
        <w:t>“</w:t>
      </w:r>
      <w:r w:rsidRPr="002A3910">
        <w:rPr>
          <w:b/>
        </w:rPr>
        <w:t>W</w:t>
      </w:r>
      <w:r w:rsidR="00084217" w:rsidRPr="002A3910">
        <w:rPr>
          <w:b/>
        </w:rPr>
        <w:t>”</w:t>
      </w:r>
      <w:r w:rsidRPr="002A3910">
        <w:rPr>
          <w:b/>
        </w:rPr>
        <w:t>)</w:t>
      </w:r>
      <w:r w:rsidRPr="002A3910">
        <w:t xml:space="preserve"> by </w:t>
      </w:r>
      <w:hyperlink w:anchor="diwp" w:history="1">
        <w:r w:rsidR="006938F2" w:rsidRPr="002A3910">
          <w:rPr>
            <w:rStyle w:val="Hyperlink"/>
          </w:rPr>
          <w:t>^DIWP</w:t>
        </w:r>
      </w:hyperlink>
      <w:r w:rsidRPr="002A3910">
        <w:t>.</w:t>
      </w:r>
    </w:p>
    <w:p w14:paraId="7E325171" w14:textId="42589272" w:rsidR="00BE674E" w:rsidRPr="002A3910" w:rsidRDefault="006464E5" w:rsidP="008865B2">
      <w:pPr>
        <w:pStyle w:val="BodyText"/>
        <w:keepNext/>
        <w:keepLines/>
      </w:pPr>
      <w:r w:rsidRPr="002A3910">
        <w:t>T</w:t>
      </w:r>
      <w:r w:rsidR="00E86526" w:rsidRPr="002A3910">
        <w:t xml:space="preserve">he ^DIWW </w:t>
      </w:r>
      <w:r w:rsidR="00512A28" w:rsidRPr="002A3910">
        <w:t>API</w:t>
      </w:r>
      <w:r w:rsidR="00E86526" w:rsidRPr="002A3910">
        <w:t xml:space="preserve"> is designed to be used in conjunction with the</w:t>
      </w:r>
      <w:r w:rsidR="002B5494" w:rsidRPr="002A3910">
        <w:t xml:space="preserve"> </w:t>
      </w:r>
      <w:hyperlink w:anchor="diwp" w:history="1">
        <w:r w:rsidR="00512A28" w:rsidRPr="002A3910">
          <w:rPr>
            <w:rStyle w:val="Hyperlink"/>
          </w:rPr>
          <w:t>^DIWP</w:t>
        </w:r>
      </w:hyperlink>
      <w:r w:rsidR="00E86526" w:rsidRPr="002A3910">
        <w:t xml:space="preserve"> </w:t>
      </w:r>
      <w:r w:rsidR="00512A28" w:rsidRPr="002A3910">
        <w:t>API</w:t>
      </w:r>
      <w:r w:rsidR="00E86526" w:rsidRPr="002A3910">
        <w:t xml:space="preserve">. Using </w:t>
      </w:r>
      <w:hyperlink w:anchor="diwp" w:history="1">
        <w:r w:rsidR="00512A28" w:rsidRPr="002A3910">
          <w:rPr>
            <w:rStyle w:val="Hyperlink"/>
          </w:rPr>
          <w:t>^DIWP</w:t>
        </w:r>
      </w:hyperlink>
      <w:r w:rsidR="00E86526" w:rsidRPr="002A3910">
        <w:t xml:space="preserve">, you can accumulate and format text in </w:t>
      </w:r>
      <w:r w:rsidR="00E86526" w:rsidRPr="002A3910">
        <w:rPr>
          <w:b/>
        </w:rPr>
        <w:t>^UTILITY($J,</w:t>
      </w:r>
      <w:r w:rsidR="00396513" w:rsidRPr="002A3910">
        <w:rPr>
          <w:b/>
        </w:rPr>
        <w:t>“</w:t>
      </w:r>
      <w:r w:rsidR="00E86526" w:rsidRPr="002A3910">
        <w:rPr>
          <w:b/>
        </w:rPr>
        <w:t>W</w:t>
      </w:r>
      <w:r w:rsidR="00084217" w:rsidRPr="002A3910">
        <w:rPr>
          <w:b/>
        </w:rPr>
        <w:t>”</w:t>
      </w:r>
      <w:r w:rsidR="00E86526" w:rsidRPr="002A3910">
        <w:rPr>
          <w:b/>
        </w:rPr>
        <w:t>)</w:t>
      </w:r>
      <w:r w:rsidR="00E86526" w:rsidRPr="002A3910">
        <w:t xml:space="preserve">, in one of </w:t>
      </w:r>
      <w:r w:rsidR="00E86526" w:rsidRPr="002A3910">
        <w:rPr>
          <w:rStyle w:val="Emphasis"/>
          <w:b/>
          <w:i w:val="0"/>
          <w:iCs/>
        </w:rPr>
        <w:t>two modes</w:t>
      </w:r>
      <w:r w:rsidR="00E86526" w:rsidRPr="002A3910">
        <w:t>:</w:t>
      </w:r>
    </w:p>
    <w:p w14:paraId="6B6B5E59" w14:textId="7CB79598" w:rsidR="00512A28" w:rsidRPr="002A3910" w:rsidRDefault="00512A28" w:rsidP="00512A28">
      <w:pPr>
        <w:pStyle w:val="ListBullet"/>
        <w:keepNext/>
        <w:keepLines/>
      </w:pPr>
      <w:r w:rsidRPr="002A3910">
        <w:rPr>
          <w:b/>
        </w:rPr>
        <w:t>Accumulate Mode—</w:t>
      </w:r>
      <w:r w:rsidRPr="002A3910">
        <w:t xml:space="preserve">In </w:t>
      </w:r>
      <w:hyperlink w:anchor="diwp" w:history="1">
        <w:r w:rsidRPr="002A3910">
          <w:rPr>
            <w:rStyle w:val="Hyperlink"/>
          </w:rPr>
          <w:t>^DIWP</w:t>
        </w:r>
      </w:hyperlink>
      <w:r w:rsidRPr="002A3910">
        <w:t>’s “</w:t>
      </w:r>
      <w:r w:rsidRPr="002A3910">
        <w:rPr>
          <w:b/>
        </w:rPr>
        <w:t>accumulate</w:t>
      </w:r>
      <w:r w:rsidRPr="002A3910">
        <w:t xml:space="preserve">” mode, repeated calls to </w:t>
      </w:r>
      <w:hyperlink w:anchor="diwp" w:history="1">
        <w:r w:rsidRPr="002A3910">
          <w:rPr>
            <w:rStyle w:val="Hyperlink"/>
          </w:rPr>
          <w:t>^DIWP</w:t>
        </w:r>
      </w:hyperlink>
      <w:r w:rsidRPr="002A3910">
        <w:t xml:space="preserve"> accumulate and format text in </w:t>
      </w:r>
      <w:r w:rsidRPr="002A3910">
        <w:rPr>
          <w:b/>
        </w:rPr>
        <w:t>^UTILITY($J,“W”)</w:t>
      </w:r>
      <w:r w:rsidRPr="002A3910">
        <w:t xml:space="preserve">. After you have finished accumulating text, call the ^DIWW API to write the text to the current device using the margins specified in the calls to </w:t>
      </w:r>
      <w:hyperlink w:anchor="diwp" w:history="1">
        <w:r w:rsidRPr="002A3910">
          <w:rPr>
            <w:rStyle w:val="Hyperlink"/>
          </w:rPr>
          <w:t>^DIWP</w:t>
        </w:r>
      </w:hyperlink>
      <w:r w:rsidRPr="002A3910">
        <w:t xml:space="preserve">. It then removes the text from </w:t>
      </w:r>
      <w:r w:rsidRPr="002A3910">
        <w:rPr>
          <w:b/>
        </w:rPr>
        <w:t>^UTILITY</w:t>
      </w:r>
      <w:r w:rsidRPr="002A3910">
        <w:t>.</w:t>
      </w:r>
    </w:p>
    <w:p w14:paraId="110F77BE" w14:textId="49B2D37A" w:rsidR="00512A28" w:rsidRPr="002A3910" w:rsidRDefault="00512A28" w:rsidP="00512A28">
      <w:pPr>
        <w:pStyle w:val="ListBullet"/>
      </w:pPr>
      <w:r w:rsidRPr="002A3910">
        <w:rPr>
          <w:b/>
        </w:rPr>
        <w:t>Write Mode—</w:t>
      </w:r>
      <w:r w:rsidRPr="002A3910">
        <w:t xml:space="preserve">In </w:t>
      </w:r>
      <w:hyperlink w:anchor="diwp" w:history="1">
        <w:r w:rsidRPr="002A3910">
          <w:rPr>
            <w:rStyle w:val="Hyperlink"/>
          </w:rPr>
          <w:t>^DIWP</w:t>
        </w:r>
      </w:hyperlink>
      <w:r w:rsidRPr="002A3910">
        <w:t>’s “</w:t>
      </w:r>
      <w:r w:rsidRPr="002A3910">
        <w:rPr>
          <w:b/>
        </w:rPr>
        <w:t>write</w:t>
      </w:r>
      <w:r w:rsidRPr="002A3910">
        <w:t xml:space="preserve">” mode, if the text added to </w:t>
      </w:r>
      <w:r w:rsidRPr="002A3910">
        <w:rPr>
          <w:b/>
        </w:rPr>
        <w:t>^UTILITY($J,“W”)</w:t>
      </w:r>
      <w:r w:rsidRPr="002A3910">
        <w:t xml:space="preserve"> by </w:t>
      </w:r>
      <w:hyperlink w:anchor="diwp" w:history="1">
        <w:r w:rsidRPr="002A3910">
          <w:rPr>
            <w:rStyle w:val="Hyperlink"/>
          </w:rPr>
          <w:t>^DIWP</w:t>
        </w:r>
      </w:hyperlink>
      <w:r w:rsidRPr="002A3910">
        <w:t xml:space="preserve"> causes one or more (i.e., </w:t>
      </w:r>
      <w:r w:rsidRPr="002A3910">
        <w:rPr>
          <w:b/>
          <w:i/>
        </w:rPr>
        <w:t>n</w:t>
      </w:r>
      <w:r w:rsidRPr="002A3910">
        <w:t xml:space="preserve">) line breaks, </w:t>
      </w:r>
      <w:r w:rsidRPr="002A3910">
        <w:rPr>
          <w:b/>
          <w:i/>
        </w:rPr>
        <w:t>n</w:t>
      </w:r>
      <w:r w:rsidRPr="002A3910">
        <w:t xml:space="preserve"> lines are written to the current device (and the remaining partial line is stored in </w:t>
      </w:r>
      <w:r w:rsidRPr="002A3910">
        <w:rPr>
          <w:b/>
        </w:rPr>
        <w:t>^UTILITY</w:t>
      </w:r>
      <w:r w:rsidRPr="002A3910">
        <w:t xml:space="preserve">. This leaves one line of text in </w:t>
      </w:r>
      <w:r w:rsidRPr="002A3910">
        <w:rPr>
          <w:b/>
        </w:rPr>
        <w:t>^UTILITY</w:t>
      </w:r>
      <w:r w:rsidRPr="002A3910">
        <w:t xml:space="preserve"> once all calls to </w:t>
      </w:r>
      <w:hyperlink w:anchor="diwp" w:history="1">
        <w:r w:rsidR="00C343F3" w:rsidRPr="002A3910">
          <w:rPr>
            <w:rStyle w:val="Hyperlink"/>
          </w:rPr>
          <w:t>^DIWP</w:t>
        </w:r>
      </w:hyperlink>
      <w:r w:rsidRPr="002A3910">
        <w:t xml:space="preserve"> are completed. To write the remaining line of text to the current device and remove it from </w:t>
      </w:r>
      <w:r w:rsidRPr="002A3910">
        <w:rPr>
          <w:b/>
        </w:rPr>
        <w:t>^UTILITY</w:t>
      </w:r>
      <w:r w:rsidRPr="002A3910">
        <w:t>, call the ^DIWW API.</w:t>
      </w:r>
    </w:p>
    <w:p w14:paraId="19716DCC" w14:textId="77777777" w:rsidR="00831010" w:rsidRPr="002A3910" w:rsidRDefault="00831010" w:rsidP="00831010">
      <w:pPr>
        <w:pStyle w:val="BodyText6"/>
      </w:pPr>
    </w:p>
    <w:p w14:paraId="2F8DE04F" w14:textId="77777777" w:rsidR="00E86526" w:rsidRPr="002A3910" w:rsidRDefault="00E86526" w:rsidP="0074437A">
      <w:pPr>
        <w:pStyle w:val="Heading3"/>
      </w:pPr>
      <w:bookmarkStart w:id="524" w:name="percent_dt"/>
      <w:bookmarkStart w:id="525" w:name="_Ref388960706"/>
      <w:bookmarkStart w:id="526" w:name="_Toc159568764"/>
      <w:r w:rsidRPr="002A3910">
        <w:lastRenderedPageBreak/>
        <w:t>^%DT</w:t>
      </w:r>
      <w:bookmarkEnd w:id="524"/>
      <w:r w:rsidRPr="002A3910">
        <w:t xml:space="preserve">: </w:t>
      </w:r>
      <w:r w:rsidR="00011948" w:rsidRPr="002A3910">
        <w:t>Validates Date/Time Input and Converts to Internal Format</w:t>
      </w:r>
      <w:bookmarkEnd w:id="525"/>
      <w:bookmarkEnd w:id="526"/>
    </w:p>
    <w:p w14:paraId="70E30F30" w14:textId="2C1271B2" w:rsidR="00F262B9" w:rsidRPr="002A3910" w:rsidRDefault="007869D8" w:rsidP="008865B2">
      <w:pPr>
        <w:pStyle w:val="Note"/>
        <w:keepNext/>
        <w:keepLines/>
      </w:pPr>
      <w:r w:rsidRPr="002A3910">
        <w:rPr>
          <w:noProof/>
        </w:rPr>
        <w:drawing>
          <wp:inline distT="0" distB="0" distL="0" distR="0" wp14:anchorId="0BE284BD" wp14:editId="657CFEFC">
            <wp:extent cx="289560" cy="289560"/>
            <wp:effectExtent l="0" t="0" r="0" b="0"/>
            <wp:docPr id="161"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5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262B9" w:rsidRPr="002A3910">
        <w:tab/>
      </w:r>
      <w:r w:rsidR="00F262B9" w:rsidRPr="002A3910">
        <w:rPr>
          <w:b/>
        </w:rPr>
        <w:t>REF:</w:t>
      </w:r>
      <w:r w:rsidR="00F262B9" w:rsidRPr="002A3910">
        <w:t xml:space="preserve"> </w:t>
      </w:r>
      <w:r w:rsidRPr="002A3910">
        <w:fldChar w:fldCharType="begin"/>
      </w:r>
      <w:r w:rsidR="00F262B9" w:rsidRPr="002A3910">
        <w:instrText>xe "Date/Time:Formats, Introduction:%DT"</w:instrText>
      </w:r>
      <w:r w:rsidRPr="002A3910">
        <w:fldChar w:fldCharType="end"/>
      </w:r>
      <w:r w:rsidRPr="002A3910">
        <w:fldChar w:fldCharType="begin"/>
      </w:r>
      <w:r w:rsidR="00F262B9" w:rsidRPr="002A3910">
        <w:instrText>xe "Date/Time:%DT"</w:instrText>
      </w:r>
      <w:r w:rsidRPr="002A3910">
        <w:fldChar w:fldCharType="end"/>
      </w:r>
      <w:r w:rsidRPr="002A3910">
        <w:fldChar w:fldCharType="begin"/>
      </w:r>
      <w:r w:rsidR="00F262B9" w:rsidRPr="002A3910">
        <w:instrText>xe "Date/Time:Utilities:%DT"</w:instrText>
      </w:r>
      <w:r w:rsidRPr="002A3910">
        <w:fldChar w:fldCharType="end"/>
      </w:r>
      <w:r w:rsidR="00F262B9" w:rsidRPr="002A3910">
        <w:t xml:space="preserve"> For an introduction to Date/Time </w:t>
      </w:r>
      <w:r w:rsidR="00C156E6" w:rsidRPr="002A3910">
        <w:t>formats</w:t>
      </w:r>
      <w:r w:rsidR="00F262B9" w:rsidRPr="002A3910">
        <w:t xml:space="preserve">, see the </w:t>
      </w:r>
      <w:r w:rsidR="00084217" w:rsidRPr="002A3910">
        <w:t>“</w:t>
      </w:r>
      <w:r w:rsidR="00F262B9" w:rsidRPr="002A3910">
        <w:rPr>
          <w:color w:val="0000FF"/>
          <w:u w:val="single"/>
        </w:rPr>
        <w:fldChar w:fldCharType="begin" w:fldLock="1"/>
      </w:r>
      <w:r w:rsidR="00F262B9" w:rsidRPr="002A3910">
        <w:rPr>
          <w:color w:val="0000FF"/>
          <w:u w:val="single"/>
        </w:rPr>
        <w:instrText xml:space="preserve"> REF _Ref388951027 \h  \* MERGEFORMAT </w:instrText>
      </w:r>
      <w:r w:rsidR="00F262B9" w:rsidRPr="002A3910">
        <w:rPr>
          <w:color w:val="0000FF"/>
          <w:u w:val="single"/>
        </w:rPr>
      </w:r>
      <w:r w:rsidR="00F262B9" w:rsidRPr="002A3910">
        <w:rPr>
          <w:color w:val="0000FF"/>
          <w:u w:val="single"/>
        </w:rPr>
        <w:fldChar w:fldCharType="separate"/>
      </w:r>
      <w:r w:rsidR="00272B32" w:rsidRPr="002A3910">
        <w:rPr>
          <w:color w:val="0000FF"/>
          <w:u w:val="single"/>
        </w:rPr>
        <w:t>Introduction to Date/Time Formats: %DT</w:t>
      </w:r>
      <w:r w:rsidR="00F262B9" w:rsidRPr="002A3910">
        <w:rPr>
          <w:color w:val="0000FF"/>
          <w:u w:val="single"/>
        </w:rPr>
        <w:fldChar w:fldCharType="end"/>
      </w:r>
      <w:r w:rsidR="000712FC" w:rsidRPr="002A3910">
        <w:t>”</w:t>
      </w:r>
      <w:r w:rsidR="00F262B9" w:rsidRPr="002A3910">
        <w:t xml:space="preserve"> section.</w:t>
      </w:r>
    </w:p>
    <w:p w14:paraId="5262D0F6" w14:textId="77777777" w:rsidR="00273FBF" w:rsidRPr="002A3910" w:rsidRDefault="00273FBF" w:rsidP="00273FBF">
      <w:pPr>
        <w:pStyle w:val="BodyText6"/>
        <w:keepNext/>
        <w:keepLines/>
      </w:pPr>
    </w:p>
    <w:p w14:paraId="51CA9222" w14:textId="3AD9D8E6" w:rsidR="00275C00" w:rsidRPr="002A3910" w:rsidRDefault="00275C00" w:rsidP="00275C00">
      <w:pPr>
        <w:pStyle w:val="AltHeading5"/>
        <w:rPr>
          <w:noProof w:val="0"/>
        </w:rPr>
      </w:pPr>
      <w:r w:rsidRPr="002A3910">
        <w:rPr>
          <w:noProof w:val="0"/>
        </w:rPr>
        <w:t>Reference Type</w:t>
      </w:r>
    </w:p>
    <w:p w14:paraId="6354F931"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F13F9B" w:rsidRPr="002A3910">
        <w:rPr>
          <w:vanish/>
        </w:rPr>
        <w:instrText>%DT</w:instrText>
      </w:r>
      <w:r w:rsidRPr="002A3910">
        <w:rPr>
          <w:vanish/>
        </w:rPr>
        <w:instrText>:</w:instrText>
      </w:r>
      <w:r w:rsidRPr="002A3910">
        <w:instrText>^</w:instrText>
      </w:r>
      <w:r w:rsidR="00F13F9B" w:rsidRPr="002A3910">
        <w:instrText>%DT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F13F9B" w:rsidRPr="002A3910">
        <w:instrText>%DT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F13F9B" w:rsidRPr="002A3910">
        <w:instrText>%DT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13F9B" w:rsidRPr="002A3910">
        <w:instrText>%DT</w:instrText>
      </w:r>
      <w:r w:rsidRPr="002A3910">
        <w:instrText xml:space="preserve">” </w:instrText>
      </w:r>
      <w:r w:rsidRPr="002A3910">
        <w:rPr>
          <w:vanish/>
        </w:rPr>
        <w:fldChar w:fldCharType="end"/>
      </w:r>
      <w:r w:rsidRPr="002A3910">
        <w:fldChar w:fldCharType="begin"/>
      </w:r>
      <w:r w:rsidRPr="002A3910">
        <w:instrText>XE "APIs:^</w:instrText>
      </w:r>
      <w:r w:rsidR="00F13F9B" w:rsidRPr="002A3910">
        <w:instrText xml:space="preserve">%DT </w:instrText>
      </w:r>
      <w:r w:rsidRPr="002A3910">
        <w:instrText>"</w:instrText>
      </w:r>
      <w:r w:rsidRPr="002A3910">
        <w:fldChar w:fldCharType="end"/>
      </w:r>
      <w:r w:rsidR="00F13F9B" w:rsidRPr="002A3910">
        <w:fldChar w:fldCharType="begin"/>
      </w:r>
      <w:r w:rsidR="00F13F9B" w:rsidRPr="002A3910">
        <w:instrText>XE "Validates Date/Time Input and Converts to Internal Format:^%DT"</w:instrText>
      </w:r>
      <w:r w:rsidR="00F13F9B" w:rsidRPr="002A3910">
        <w:fldChar w:fldCharType="end"/>
      </w:r>
    </w:p>
    <w:p w14:paraId="4DE8BAA5" w14:textId="77777777" w:rsidR="00275C00" w:rsidRPr="002A3910" w:rsidRDefault="00275C00" w:rsidP="00275C00">
      <w:pPr>
        <w:pStyle w:val="AltHeading5"/>
        <w:rPr>
          <w:noProof w:val="0"/>
        </w:rPr>
      </w:pPr>
      <w:r w:rsidRPr="002A3910">
        <w:rPr>
          <w:noProof w:val="0"/>
        </w:rPr>
        <w:t>Category</w:t>
      </w:r>
    </w:p>
    <w:p w14:paraId="744D30B8" w14:textId="77777777" w:rsidR="00275C00" w:rsidRPr="002A3910" w:rsidRDefault="00275C00" w:rsidP="00275C00">
      <w:pPr>
        <w:pStyle w:val="APIText"/>
        <w:keepNext/>
        <w:keepLines/>
      </w:pPr>
      <w:r w:rsidRPr="002A3910">
        <w:t>Classic VA FileMan</w:t>
      </w:r>
    </w:p>
    <w:p w14:paraId="5052E872" w14:textId="77777777" w:rsidR="00275C00" w:rsidRPr="002A3910" w:rsidRDefault="00FC5B86" w:rsidP="00275C00">
      <w:pPr>
        <w:pStyle w:val="AltHeading5"/>
        <w:rPr>
          <w:noProof w:val="0"/>
        </w:rPr>
      </w:pPr>
      <w:r w:rsidRPr="002A3910">
        <w:rPr>
          <w:noProof w:val="0"/>
        </w:rPr>
        <w:t>ICR#</w:t>
      </w:r>
    </w:p>
    <w:p w14:paraId="17AC42F2" w14:textId="77777777" w:rsidR="00275C00" w:rsidRPr="002A3910" w:rsidRDefault="00F13F9B" w:rsidP="00275C00">
      <w:pPr>
        <w:pStyle w:val="APIText"/>
        <w:keepNext/>
        <w:keepLines/>
      </w:pPr>
      <w:r w:rsidRPr="002A3910">
        <w:t>10003</w:t>
      </w:r>
    </w:p>
    <w:p w14:paraId="4690F61C" w14:textId="77777777" w:rsidR="00275C00" w:rsidRPr="002A3910" w:rsidRDefault="00275C00" w:rsidP="00275C00">
      <w:pPr>
        <w:pStyle w:val="AltHeading5"/>
        <w:rPr>
          <w:noProof w:val="0"/>
        </w:rPr>
      </w:pPr>
      <w:r w:rsidRPr="002A3910">
        <w:rPr>
          <w:noProof w:val="0"/>
        </w:rPr>
        <w:t>Description</w:t>
      </w:r>
    </w:p>
    <w:p w14:paraId="423E72DA" w14:textId="77777777" w:rsidR="00E86526" w:rsidRPr="002A3910" w:rsidRDefault="00E86526" w:rsidP="008865B2">
      <w:pPr>
        <w:pStyle w:val="BodyText"/>
        <w:keepNext/>
        <w:keepLines/>
      </w:pPr>
      <w:r w:rsidRPr="002A3910">
        <w:t>Th</w:t>
      </w:r>
      <w:r w:rsidR="006938F2" w:rsidRPr="002A3910">
        <w:t>e ^%DT API</w:t>
      </w:r>
      <w:r w:rsidRPr="002A3910">
        <w:t xml:space="preserve"> accepts input and validates the input as</w:t>
      </w:r>
      <w:r w:rsidR="00DF0F7E" w:rsidRPr="002A3910">
        <w:t xml:space="preserve"> being a correct date and time.</w:t>
      </w:r>
    </w:p>
    <w:p w14:paraId="70C8F780" w14:textId="77777777" w:rsidR="00E86526" w:rsidRPr="002A3910" w:rsidRDefault="00DF0F7E" w:rsidP="00CD348A">
      <w:pPr>
        <w:pStyle w:val="AltHeading5"/>
        <w:rPr>
          <w:noProof w:val="0"/>
        </w:rPr>
      </w:pPr>
      <w:r w:rsidRPr="002A3910">
        <w:rPr>
          <w:noProof w:val="0"/>
        </w:rPr>
        <w:t>Input Variables</w:t>
      </w:r>
    </w:p>
    <w:p w14:paraId="68CBCF53" w14:textId="77777777" w:rsidR="00F66331" w:rsidRPr="002A3910" w:rsidRDefault="00F66331" w:rsidP="00F66331">
      <w:pPr>
        <w:pStyle w:val="APIParameters"/>
        <w:keepNext/>
        <w:keepLines/>
        <w:rPr>
          <w:noProof w:val="0"/>
        </w:rPr>
      </w:pPr>
      <w:r w:rsidRPr="002A3910">
        <w:rPr>
          <w:b/>
          <w:noProof w:val="0"/>
        </w:rPr>
        <w:t>%DT:</w:t>
      </w:r>
      <w:r w:rsidRPr="002A3910">
        <w:rPr>
          <w:noProof w:val="0"/>
        </w:rPr>
        <w:tab/>
      </w:r>
      <w:r w:rsidR="0099565E" w:rsidRPr="002A3910">
        <w:rPr>
          <w:noProof w:val="0"/>
        </w:rPr>
        <w:t xml:space="preserve">(Required) </w:t>
      </w:r>
      <w:r w:rsidRPr="002A3910">
        <w:rPr>
          <w:noProof w:val="0"/>
        </w:rPr>
        <w:t>A string of alphabetic characters that alter how %DT responds. Briefly stated, the acceptable characters are:</w:t>
      </w:r>
    </w:p>
    <w:p w14:paraId="6DDD9DA8" w14:textId="77777777" w:rsidR="00F66331" w:rsidRPr="002A3910" w:rsidRDefault="00F66331" w:rsidP="00F66331">
      <w:pPr>
        <w:pStyle w:val="APIParametersListBullet"/>
        <w:keepNext/>
        <w:keepLines/>
        <w:rPr>
          <w:noProof w:val="0"/>
        </w:rPr>
      </w:pPr>
      <w:r w:rsidRPr="002A3910">
        <w:rPr>
          <w:b/>
          <w:noProof w:val="0"/>
        </w:rPr>
        <w:t>A—A</w:t>
      </w:r>
      <w:r w:rsidRPr="002A3910">
        <w:rPr>
          <w:noProof w:val="0"/>
        </w:rPr>
        <w:t>sk for date input.</w:t>
      </w:r>
    </w:p>
    <w:p w14:paraId="69F6358F" w14:textId="77777777" w:rsidR="00F66331" w:rsidRPr="002A3910" w:rsidRDefault="00F66331" w:rsidP="00F66331">
      <w:pPr>
        <w:pStyle w:val="APIParametersListBullet"/>
        <w:keepNext/>
        <w:keepLines/>
        <w:rPr>
          <w:noProof w:val="0"/>
        </w:rPr>
      </w:pPr>
      <w:r w:rsidRPr="002A3910">
        <w:rPr>
          <w:b/>
          <w:noProof w:val="0"/>
        </w:rPr>
        <w:t>E—E</w:t>
      </w:r>
      <w:r w:rsidRPr="002A3910">
        <w:rPr>
          <w:noProof w:val="0"/>
        </w:rPr>
        <w:t>cho the answer.</w:t>
      </w:r>
    </w:p>
    <w:p w14:paraId="25718EC9" w14:textId="77777777" w:rsidR="00F66331" w:rsidRPr="002A3910" w:rsidRDefault="00F66331" w:rsidP="00F66331">
      <w:pPr>
        <w:pStyle w:val="APIParametersListBullet"/>
        <w:keepNext/>
        <w:keepLines/>
        <w:rPr>
          <w:noProof w:val="0"/>
        </w:rPr>
      </w:pPr>
      <w:r w:rsidRPr="002A3910">
        <w:rPr>
          <w:b/>
          <w:noProof w:val="0"/>
        </w:rPr>
        <w:t>F—F</w:t>
      </w:r>
      <w:r w:rsidRPr="002A3910">
        <w:rPr>
          <w:noProof w:val="0"/>
        </w:rPr>
        <w:t>uture dates are assumed.</w:t>
      </w:r>
    </w:p>
    <w:p w14:paraId="107F74B6" w14:textId="77777777" w:rsidR="00F66331" w:rsidRPr="002A3910" w:rsidRDefault="00F66331" w:rsidP="00F66331">
      <w:pPr>
        <w:pStyle w:val="APIParametersListBullet"/>
        <w:rPr>
          <w:noProof w:val="0"/>
        </w:rPr>
      </w:pPr>
      <w:r w:rsidRPr="002A3910">
        <w:rPr>
          <w:b/>
          <w:noProof w:val="0"/>
        </w:rPr>
        <w:t>I</w:t>
      </w:r>
      <w:r w:rsidRPr="002A3910">
        <w:rPr>
          <w:noProof w:val="0"/>
        </w:rPr>
        <w:t xml:space="preserve">—For </w:t>
      </w:r>
      <w:r w:rsidRPr="002A3910">
        <w:rPr>
          <w:b/>
          <w:bCs/>
          <w:noProof w:val="0"/>
        </w:rPr>
        <w:t>I</w:t>
      </w:r>
      <w:r w:rsidRPr="002A3910">
        <w:rPr>
          <w:noProof w:val="0"/>
        </w:rPr>
        <w:t>nternationalization, assume day number precedes month number in input.</w:t>
      </w:r>
    </w:p>
    <w:p w14:paraId="04AD2CBB" w14:textId="77777777" w:rsidR="00F66331" w:rsidRPr="002A3910" w:rsidRDefault="00F66331" w:rsidP="00F66331">
      <w:pPr>
        <w:pStyle w:val="APIParametersListBullet"/>
        <w:rPr>
          <w:noProof w:val="0"/>
        </w:rPr>
      </w:pPr>
      <w:r w:rsidRPr="002A3910">
        <w:rPr>
          <w:b/>
          <w:noProof w:val="0"/>
        </w:rPr>
        <w:t>M</w:t>
      </w:r>
      <w:r w:rsidRPr="002A3910">
        <w:rPr>
          <w:noProof w:val="0"/>
        </w:rPr>
        <w:t xml:space="preserve">—Only </w:t>
      </w:r>
      <w:r w:rsidRPr="002A3910">
        <w:rPr>
          <w:b/>
          <w:bCs/>
          <w:noProof w:val="0"/>
        </w:rPr>
        <w:t>M</w:t>
      </w:r>
      <w:r w:rsidRPr="002A3910">
        <w:rPr>
          <w:noProof w:val="0"/>
        </w:rPr>
        <w:t>onth and year input is allowed.</w:t>
      </w:r>
    </w:p>
    <w:p w14:paraId="0299C7C5" w14:textId="77777777" w:rsidR="00F66331" w:rsidRPr="002A3910" w:rsidRDefault="00F66331" w:rsidP="00F66331">
      <w:pPr>
        <w:pStyle w:val="APIParametersListBullet"/>
        <w:rPr>
          <w:noProof w:val="0"/>
        </w:rPr>
      </w:pPr>
      <w:r w:rsidRPr="002A3910">
        <w:rPr>
          <w:b/>
          <w:noProof w:val="0"/>
        </w:rPr>
        <w:t>N</w:t>
      </w:r>
      <w:r w:rsidRPr="002A3910">
        <w:rPr>
          <w:noProof w:val="0"/>
        </w:rPr>
        <w:t xml:space="preserve">—Pure </w:t>
      </w:r>
      <w:r w:rsidRPr="002A3910">
        <w:rPr>
          <w:b/>
          <w:noProof w:val="0"/>
        </w:rPr>
        <w:t>N</w:t>
      </w:r>
      <w:r w:rsidRPr="002A3910">
        <w:rPr>
          <w:noProof w:val="0"/>
        </w:rPr>
        <w:t xml:space="preserve">umeric input is </w:t>
      </w:r>
      <w:r w:rsidRPr="002A3910">
        <w:rPr>
          <w:i/>
          <w:noProof w:val="0"/>
        </w:rPr>
        <w:t>not</w:t>
      </w:r>
      <w:r w:rsidRPr="002A3910">
        <w:rPr>
          <w:noProof w:val="0"/>
        </w:rPr>
        <w:t xml:space="preserve"> allowed.</w:t>
      </w:r>
    </w:p>
    <w:p w14:paraId="60918F21" w14:textId="77777777" w:rsidR="00F66331" w:rsidRPr="002A3910" w:rsidRDefault="00F66331" w:rsidP="00F66331">
      <w:pPr>
        <w:pStyle w:val="APIParametersListBullet"/>
        <w:rPr>
          <w:noProof w:val="0"/>
        </w:rPr>
      </w:pPr>
      <w:r w:rsidRPr="002A3910">
        <w:rPr>
          <w:b/>
          <w:noProof w:val="0"/>
        </w:rPr>
        <w:t>P—P</w:t>
      </w:r>
      <w:r w:rsidRPr="002A3910">
        <w:rPr>
          <w:noProof w:val="0"/>
        </w:rPr>
        <w:t>ast dates are assumed.</w:t>
      </w:r>
    </w:p>
    <w:p w14:paraId="4B2CD888" w14:textId="77777777" w:rsidR="00F66331" w:rsidRPr="002A3910" w:rsidRDefault="00F66331" w:rsidP="00F66331">
      <w:pPr>
        <w:pStyle w:val="APIParametersListBullet"/>
        <w:rPr>
          <w:noProof w:val="0"/>
        </w:rPr>
      </w:pPr>
      <w:r w:rsidRPr="002A3910">
        <w:rPr>
          <w:b/>
          <w:noProof w:val="0"/>
        </w:rPr>
        <w:t>R—R</w:t>
      </w:r>
      <w:r w:rsidRPr="002A3910">
        <w:rPr>
          <w:noProof w:val="0"/>
        </w:rPr>
        <w:t>equires time input.</w:t>
      </w:r>
    </w:p>
    <w:p w14:paraId="127BA756" w14:textId="77777777" w:rsidR="00F66331" w:rsidRPr="002A3910" w:rsidRDefault="00F66331" w:rsidP="00F66331">
      <w:pPr>
        <w:pStyle w:val="APIParametersListBullet"/>
        <w:rPr>
          <w:noProof w:val="0"/>
        </w:rPr>
      </w:pPr>
      <w:r w:rsidRPr="002A3910">
        <w:rPr>
          <w:b/>
          <w:noProof w:val="0"/>
        </w:rPr>
        <w:t>S—S</w:t>
      </w:r>
      <w:r w:rsidRPr="002A3910">
        <w:rPr>
          <w:noProof w:val="0"/>
        </w:rPr>
        <w:t>econds should be returned.</w:t>
      </w:r>
    </w:p>
    <w:p w14:paraId="2CCF3E1F" w14:textId="77777777" w:rsidR="00F66331" w:rsidRPr="002A3910" w:rsidRDefault="00F66331" w:rsidP="00F66331">
      <w:pPr>
        <w:pStyle w:val="APIParametersListBullet"/>
        <w:rPr>
          <w:noProof w:val="0"/>
        </w:rPr>
      </w:pPr>
      <w:r w:rsidRPr="002A3910">
        <w:rPr>
          <w:b/>
          <w:noProof w:val="0"/>
        </w:rPr>
        <w:t>T—T</w:t>
      </w:r>
      <w:r w:rsidRPr="002A3910">
        <w:rPr>
          <w:noProof w:val="0"/>
        </w:rPr>
        <w:t xml:space="preserve">ime input is allowed but </w:t>
      </w:r>
      <w:r w:rsidRPr="002A3910">
        <w:rPr>
          <w:i/>
          <w:noProof w:val="0"/>
        </w:rPr>
        <w:t>not</w:t>
      </w:r>
      <w:r w:rsidRPr="002A3910">
        <w:rPr>
          <w:noProof w:val="0"/>
        </w:rPr>
        <w:t xml:space="preserve"> required.</w:t>
      </w:r>
    </w:p>
    <w:p w14:paraId="258F07BA" w14:textId="77777777" w:rsidR="00F66331" w:rsidRPr="002A3910" w:rsidRDefault="00F66331" w:rsidP="00F66331">
      <w:pPr>
        <w:pStyle w:val="APIParametersListBullet"/>
        <w:rPr>
          <w:noProof w:val="0"/>
        </w:rPr>
      </w:pPr>
      <w:r w:rsidRPr="002A3910">
        <w:rPr>
          <w:b/>
          <w:noProof w:val="0"/>
        </w:rPr>
        <w:t>X</w:t>
      </w:r>
      <w:r w:rsidRPr="002A3910">
        <w:rPr>
          <w:noProof w:val="0"/>
        </w:rPr>
        <w:t>—E</w:t>
      </w:r>
      <w:r w:rsidRPr="002A3910">
        <w:rPr>
          <w:b/>
          <w:noProof w:val="0"/>
        </w:rPr>
        <w:t>X</w:t>
      </w:r>
      <w:r w:rsidRPr="002A3910">
        <w:rPr>
          <w:noProof w:val="0"/>
        </w:rPr>
        <w:t>act input is required.</w:t>
      </w:r>
    </w:p>
    <w:p w14:paraId="7B282396" w14:textId="77777777" w:rsidR="00647B0E" w:rsidRPr="002A3910" w:rsidRDefault="00647B0E" w:rsidP="00647B0E">
      <w:pPr>
        <w:pStyle w:val="BodyText6"/>
      </w:pPr>
    </w:p>
    <w:p w14:paraId="4DEA3A76" w14:textId="13A89C2A" w:rsidR="00F66331" w:rsidRPr="002A3910" w:rsidRDefault="007869D8" w:rsidP="00025199">
      <w:pPr>
        <w:pStyle w:val="APIParametersNote"/>
        <w:rPr>
          <w:noProof w:val="0"/>
        </w:rPr>
      </w:pPr>
      <w:r w:rsidRPr="002A3910">
        <w:drawing>
          <wp:inline distT="0" distB="0" distL="0" distR="0" wp14:anchorId="1C89BE1F" wp14:editId="074EED81">
            <wp:extent cx="289560" cy="289560"/>
            <wp:effectExtent l="0" t="0" r="0" b="0"/>
            <wp:docPr id="162"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66331" w:rsidRPr="002A3910">
        <w:rPr>
          <w:noProof w:val="0"/>
        </w:rPr>
        <w:tab/>
      </w:r>
      <w:r w:rsidR="00F66331" w:rsidRPr="002A3910">
        <w:rPr>
          <w:b/>
          <w:noProof w:val="0"/>
        </w:rPr>
        <w:t>REF:</w:t>
      </w:r>
      <w:r w:rsidR="00F66331" w:rsidRPr="002A3910">
        <w:rPr>
          <w:noProof w:val="0"/>
        </w:rPr>
        <w:t xml:space="preserve"> For an explanation of each character, see </w:t>
      </w:r>
      <w:r w:rsidR="000C084D" w:rsidRPr="002A3910">
        <w:rPr>
          <w:noProof w:val="0"/>
        </w:rPr>
        <w:t>the “</w:t>
      </w:r>
      <w:r w:rsidR="000C084D" w:rsidRPr="002A3910">
        <w:rPr>
          <w:noProof w:val="0"/>
          <w:color w:val="0000FF"/>
          <w:u w:val="single"/>
        </w:rPr>
        <w:fldChar w:fldCharType="begin" w:fldLock="1"/>
      </w:r>
      <w:r w:rsidR="000C084D" w:rsidRPr="002A3910">
        <w:rPr>
          <w:noProof w:val="0"/>
          <w:color w:val="0000FF"/>
          <w:u w:val="single"/>
        </w:rPr>
        <w:instrText xml:space="preserve"> REF InputVariablesInDetail \h  \* MERGEFORMAT </w:instrText>
      </w:r>
      <w:r w:rsidR="000C084D" w:rsidRPr="002A3910">
        <w:rPr>
          <w:noProof w:val="0"/>
          <w:color w:val="0000FF"/>
          <w:u w:val="single"/>
        </w:rPr>
      </w:r>
      <w:r w:rsidR="000C084D" w:rsidRPr="002A3910">
        <w:rPr>
          <w:noProof w:val="0"/>
          <w:color w:val="0000FF"/>
          <w:u w:val="single"/>
        </w:rPr>
        <w:fldChar w:fldCharType="separate"/>
      </w:r>
      <w:r w:rsidR="00272B32" w:rsidRPr="002A3910">
        <w:rPr>
          <w:noProof w:val="0"/>
          <w:color w:val="0000FF"/>
          <w:u w:val="single"/>
        </w:rPr>
        <w:t>%DT Input Variables in Detail</w:t>
      </w:r>
      <w:r w:rsidR="000C084D" w:rsidRPr="002A3910">
        <w:rPr>
          <w:noProof w:val="0"/>
          <w:color w:val="0000FF"/>
          <w:u w:val="single"/>
        </w:rPr>
        <w:fldChar w:fldCharType="end"/>
      </w:r>
      <w:r w:rsidR="000C084D" w:rsidRPr="002A3910">
        <w:rPr>
          <w:noProof w:val="0"/>
        </w:rPr>
        <w:t>” section</w:t>
      </w:r>
      <w:r w:rsidR="00F66331" w:rsidRPr="002A3910">
        <w:rPr>
          <w:noProof w:val="0"/>
        </w:rPr>
        <w:t>.</w:t>
      </w:r>
    </w:p>
    <w:p w14:paraId="27C392B6" w14:textId="77777777" w:rsidR="00273FBF" w:rsidRPr="002A3910" w:rsidRDefault="00273FBF" w:rsidP="00273FBF">
      <w:pPr>
        <w:pStyle w:val="BodyText6"/>
      </w:pPr>
    </w:p>
    <w:p w14:paraId="2DD19C35" w14:textId="77777777" w:rsidR="00F66331" w:rsidRPr="002A3910" w:rsidRDefault="00F66331" w:rsidP="00F66331">
      <w:pPr>
        <w:pStyle w:val="APIParameters"/>
        <w:rPr>
          <w:noProof w:val="0"/>
        </w:rPr>
      </w:pPr>
      <w:r w:rsidRPr="002A3910">
        <w:rPr>
          <w:b/>
          <w:noProof w:val="0"/>
        </w:rPr>
        <w:lastRenderedPageBreak/>
        <w:t>X:</w:t>
      </w:r>
      <w:r w:rsidRPr="002A3910">
        <w:rPr>
          <w:noProof w:val="0"/>
        </w:rPr>
        <w:tab/>
      </w:r>
      <w:r w:rsidR="0099565E" w:rsidRPr="002A3910">
        <w:rPr>
          <w:noProof w:val="0"/>
        </w:rPr>
        <w:t xml:space="preserve">(Optional) </w:t>
      </w:r>
      <w:r w:rsidRPr="002A3910">
        <w:rPr>
          <w:noProof w:val="0"/>
        </w:rPr>
        <w:t xml:space="preserve">If </w:t>
      </w:r>
      <w:r w:rsidRPr="002A3910">
        <w:rPr>
          <w:b/>
          <w:noProof w:val="0"/>
        </w:rPr>
        <w:t>%DT</w:t>
      </w:r>
      <w:r w:rsidRPr="002A3910">
        <w:rPr>
          <w:noProof w:val="0"/>
        </w:rPr>
        <w:t xml:space="preserve"> does </w:t>
      </w:r>
      <w:r w:rsidRPr="002A3910">
        <w:rPr>
          <w:i/>
          <w:noProof w:val="0"/>
        </w:rPr>
        <w:t>not</w:t>
      </w:r>
      <w:r w:rsidRPr="002A3910">
        <w:rPr>
          <w:noProof w:val="0"/>
        </w:rPr>
        <w:t xml:space="preserve"> contain an </w:t>
      </w:r>
      <w:r w:rsidRPr="002A3910">
        <w:rPr>
          <w:b/>
          <w:noProof w:val="0"/>
        </w:rPr>
        <w:t>A</w:t>
      </w:r>
      <w:r w:rsidRPr="002A3910">
        <w:rPr>
          <w:noProof w:val="0"/>
        </w:rPr>
        <w:t xml:space="preserve">, then the variable </w:t>
      </w:r>
      <w:r w:rsidRPr="002A3910">
        <w:rPr>
          <w:b/>
          <w:noProof w:val="0"/>
        </w:rPr>
        <w:t>X</w:t>
      </w:r>
      <w:r w:rsidRPr="002A3910">
        <w:rPr>
          <w:noProof w:val="0"/>
        </w:rPr>
        <w:t xml:space="preserve"> </w:t>
      </w:r>
      <w:r w:rsidRPr="002A3910">
        <w:rPr>
          <w:i/>
          <w:noProof w:val="0"/>
        </w:rPr>
        <w:t>must</w:t>
      </w:r>
      <w:r w:rsidRPr="002A3910">
        <w:rPr>
          <w:noProof w:val="0"/>
        </w:rPr>
        <w:t xml:space="preserve"> be defined as equal to the value to be processed.</w:t>
      </w:r>
    </w:p>
    <w:p w14:paraId="5D6260D6" w14:textId="14E016ED" w:rsidR="00F66331" w:rsidRPr="002A3910" w:rsidRDefault="007869D8" w:rsidP="00025199">
      <w:pPr>
        <w:pStyle w:val="APIParametersNote"/>
        <w:rPr>
          <w:noProof w:val="0"/>
        </w:rPr>
      </w:pPr>
      <w:r w:rsidRPr="002A3910">
        <w:drawing>
          <wp:inline distT="0" distB="0" distL="0" distR="0" wp14:anchorId="617ECCF9" wp14:editId="79FA2D2D">
            <wp:extent cx="289560" cy="289560"/>
            <wp:effectExtent l="0" t="0" r="0" b="0"/>
            <wp:docPr id="163"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66331" w:rsidRPr="002A3910">
        <w:rPr>
          <w:noProof w:val="0"/>
        </w:rPr>
        <w:tab/>
      </w:r>
      <w:r w:rsidR="00F66331" w:rsidRPr="002A3910">
        <w:rPr>
          <w:b/>
          <w:noProof w:val="0"/>
        </w:rPr>
        <w:t>REF:</w:t>
      </w:r>
      <w:r w:rsidR="00F66331" w:rsidRPr="002A3910">
        <w:rPr>
          <w:noProof w:val="0"/>
        </w:rPr>
        <w:t xml:space="preserve"> For acceptable values for </w:t>
      </w:r>
      <w:r w:rsidR="00F66331" w:rsidRPr="002A3910">
        <w:rPr>
          <w:b/>
          <w:noProof w:val="0"/>
        </w:rPr>
        <w:t>X</w:t>
      </w:r>
      <w:r w:rsidR="00F66331" w:rsidRPr="002A3910">
        <w:rPr>
          <w:noProof w:val="0"/>
        </w:rPr>
        <w:t xml:space="preserve"> and for the interpretation of those values, see </w:t>
      </w:r>
      <w:r w:rsidR="00643685" w:rsidRPr="002A3910">
        <w:rPr>
          <w:noProof w:val="0"/>
        </w:rPr>
        <w:t>“</w:t>
      </w:r>
      <w:r w:rsidR="00F66331" w:rsidRPr="002A3910">
        <w:rPr>
          <w:noProof w:val="0"/>
        </w:rPr>
        <w:t>Date Fields</w:t>
      </w:r>
      <w:r w:rsidR="00643685" w:rsidRPr="002A3910">
        <w:rPr>
          <w:noProof w:val="0"/>
        </w:rPr>
        <w:t>”</w:t>
      </w:r>
      <w:r w:rsidR="00F66331" w:rsidRPr="002A3910">
        <w:rPr>
          <w:noProof w:val="0"/>
        </w:rPr>
        <w:t xml:space="preserve"> in the “Editing Specific Field Types” section in the </w:t>
      </w:r>
      <w:r w:rsidR="00F66331" w:rsidRPr="002A3910">
        <w:rPr>
          <w:i/>
          <w:noProof w:val="0"/>
        </w:rPr>
        <w:t>VA FileMan User Manual</w:t>
      </w:r>
      <w:r w:rsidR="00F66331" w:rsidRPr="002A3910">
        <w:rPr>
          <w:noProof w:val="0"/>
        </w:rPr>
        <w:t>.</w:t>
      </w:r>
    </w:p>
    <w:p w14:paraId="73DC4E86" w14:textId="77777777" w:rsidR="00273FBF" w:rsidRPr="002A3910" w:rsidRDefault="00273FBF" w:rsidP="00273FBF">
      <w:pPr>
        <w:pStyle w:val="BodyText6"/>
      </w:pPr>
    </w:p>
    <w:p w14:paraId="2229EBCD" w14:textId="77777777" w:rsidR="00F66331" w:rsidRPr="002A3910" w:rsidRDefault="00F66331" w:rsidP="00F66331">
      <w:pPr>
        <w:pStyle w:val="APIParameters"/>
        <w:rPr>
          <w:noProof w:val="0"/>
        </w:rPr>
      </w:pPr>
      <w:r w:rsidRPr="002A3910">
        <w:rPr>
          <w:b/>
          <w:noProof w:val="0"/>
        </w:rPr>
        <w:t>%DT(“A”):</w:t>
      </w:r>
      <w:r w:rsidRPr="002A3910">
        <w:rPr>
          <w:noProof w:val="0"/>
        </w:rPr>
        <w:tab/>
      </w:r>
      <w:r w:rsidR="000C084D" w:rsidRPr="002A3910">
        <w:rPr>
          <w:noProof w:val="0"/>
        </w:rPr>
        <w:t>(Optional) A prompt that is displayed prior to the reading of the input. Without this variable, the prompt “DATE:” is issued.</w:t>
      </w:r>
    </w:p>
    <w:p w14:paraId="3D47ED31" w14:textId="77777777" w:rsidR="000C084D" w:rsidRPr="002A3910" w:rsidRDefault="000C084D" w:rsidP="00F66331">
      <w:pPr>
        <w:pStyle w:val="APIParameters"/>
        <w:rPr>
          <w:noProof w:val="0"/>
        </w:rPr>
      </w:pPr>
      <w:r w:rsidRPr="002A3910">
        <w:rPr>
          <w:b/>
          <w:noProof w:val="0"/>
        </w:rPr>
        <w:t>%DT(“B”):</w:t>
      </w:r>
      <w:r w:rsidRPr="002A3910">
        <w:rPr>
          <w:noProof w:val="0"/>
        </w:rPr>
        <w:tab/>
      </w:r>
      <w:r w:rsidR="0099565E" w:rsidRPr="002A3910">
        <w:rPr>
          <w:noProof w:val="0"/>
        </w:rPr>
        <w:t xml:space="preserve">(Optional) </w:t>
      </w:r>
      <w:r w:rsidRPr="002A3910">
        <w:rPr>
          <w:noProof w:val="0"/>
        </w:rPr>
        <w:t xml:space="preserve">The default answer to the “DATE:” prompt. It is your responsibility to ensure that </w:t>
      </w:r>
      <w:r w:rsidRPr="002A3910">
        <w:rPr>
          <w:b/>
          <w:noProof w:val="0"/>
        </w:rPr>
        <w:t>%DT(“B”)</w:t>
      </w:r>
      <w:r w:rsidRPr="002A3910">
        <w:rPr>
          <w:noProof w:val="0"/>
        </w:rPr>
        <w:t xml:space="preserve"> contains a valid date/time.</w:t>
      </w:r>
    </w:p>
    <w:p w14:paraId="0B6342DA" w14:textId="65BD4F02" w:rsidR="000C084D" w:rsidRPr="002A3910" w:rsidRDefault="007869D8" w:rsidP="00025199">
      <w:pPr>
        <w:pStyle w:val="APIParametersNote"/>
        <w:rPr>
          <w:noProof w:val="0"/>
        </w:rPr>
      </w:pPr>
      <w:r w:rsidRPr="002A3910">
        <w:drawing>
          <wp:inline distT="0" distB="0" distL="0" distR="0" wp14:anchorId="4F32BB31" wp14:editId="0DA403D9">
            <wp:extent cx="289560" cy="289560"/>
            <wp:effectExtent l="0" t="0" r="0" b="0"/>
            <wp:docPr id="164"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C084D" w:rsidRPr="002A3910">
        <w:rPr>
          <w:noProof w:val="0"/>
        </w:rPr>
        <w:tab/>
      </w:r>
      <w:r w:rsidR="000C084D" w:rsidRPr="002A3910">
        <w:rPr>
          <w:b/>
          <w:noProof w:val="0"/>
        </w:rPr>
        <w:t>REF:</w:t>
      </w:r>
      <w:r w:rsidR="000C084D" w:rsidRPr="002A3910">
        <w:rPr>
          <w:noProof w:val="0"/>
        </w:rPr>
        <w:t xml:space="preserve"> Allowable date input formats are explained in the “Editing Specific Field Types” section in the </w:t>
      </w:r>
      <w:r w:rsidR="000C084D" w:rsidRPr="002A3910">
        <w:rPr>
          <w:i/>
          <w:noProof w:val="0"/>
        </w:rPr>
        <w:t>VA FileMan User Manual</w:t>
      </w:r>
      <w:r w:rsidR="000C084D" w:rsidRPr="002A3910">
        <w:rPr>
          <w:noProof w:val="0"/>
        </w:rPr>
        <w:t>.</w:t>
      </w:r>
    </w:p>
    <w:p w14:paraId="2A8CE1F6" w14:textId="77777777" w:rsidR="00273FBF" w:rsidRPr="002A3910" w:rsidRDefault="00273FBF" w:rsidP="00273FBF">
      <w:pPr>
        <w:pStyle w:val="BodyText6"/>
      </w:pPr>
    </w:p>
    <w:p w14:paraId="7A0854B2" w14:textId="77777777" w:rsidR="000C084D" w:rsidRPr="002A3910" w:rsidRDefault="000C084D" w:rsidP="000C084D">
      <w:pPr>
        <w:pStyle w:val="APIParameters"/>
        <w:keepNext/>
        <w:keepLines/>
        <w:rPr>
          <w:noProof w:val="0"/>
        </w:rPr>
      </w:pPr>
      <w:r w:rsidRPr="002A3910">
        <w:rPr>
          <w:b/>
          <w:noProof w:val="0"/>
        </w:rPr>
        <w:t>%DT(0):</w:t>
      </w:r>
      <w:r w:rsidRPr="002A3910">
        <w:rPr>
          <w:noProof w:val="0"/>
        </w:rPr>
        <w:tab/>
        <w:t>(Optional) Prevents the input date value from being accepted if it is chronologically before or after a particular date:</w:t>
      </w:r>
    </w:p>
    <w:p w14:paraId="2CA63703" w14:textId="77777777" w:rsidR="000C084D" w:rsidRPr="002A3910" w:rsidRDefault="000C084D" w:rsidP="000C084D">
      <w:pPr>
        <w:pStyle w:val="APIParametersListBullet"/>
        <w:keepNext/>
        <w:keepLines/>
        <w:rPr>
          <w:noProof w:val="0"/>
        </w:rPr>
      </w:pPr>
      <w:r w:rsidRPr="002A3910">
        <w:rPr>
          <w:noProof w:val="0"/>
        </w:rPr>
        <w:t xml:space="preserve">Set </w:t>
      </w:r>
      <w:r w:rsidRPr="002A3910">
        <w:rPr>
          <w:b/>
          <w:noProof w:val="0"/>
        </w:rPr>
        <w:t>%DT(0)</w:t>
      </w:r>
      <w:r w:rsidRPr="002A3910">
        <w:rPr>
          <w:noProof w:val="0"/>
        </w:rPr>
        <w:t xml:space="preserve"> equ</w:t>
      </w:r>
      <w:r w:rsidR="00643685" w:rsidRPr="002A3910">
        <w:rPr>
          <w:noProof w:val="0"/>
        </w:rPr>
        <w:t>al to a VA FileMan-format date [e.g., </w:t>
      </w:r>
      <w:r w:rsidR="00643685" w:rsidRPr="002A3910">
        <w:rPr>
          <w:b/>
          <w:noProof w:val="0"/>
        </w:rPr>
        <w:t>%DT(0)</w:t>
      </w:r>
      <w:r w:rsidR="00643685" w:rsidRPr="002A3910">
        <w:rPr>
          <w:noProof w:val="0"/>
        </w:rPr>
        <w:t>=2690720]</w:t>
      </w:r>
      <w:r w:rsidRPr="002A3910">
        <w:rPr>
          <w:noProof w:val="0"/>
        </w:rPr>
        <w:t xml:space="preserve"> to allow input only of dates greater than or equal to that date.</w:t>
      </w:r>
    </w:p>
    <w:p w14:paraId="7F993BC9" w14:textId="77777777" w:rsidR="000C084D" w:rsidRPr="002A3910" w:rsidRDefault="00643685" w:rsidP="000C084D">
      <w:pPr>
        <w:pStyle w:val="APIParametersListBullet"/>
        <w:keepNext/>
        <w:keepLines/>
        <w:rPr>
          <w:noProof w:val="0"/>
        </w:rPr>
      </w:pPr>
      <w:r w:rsidRPr="002A3910">
        <w:rPr>
          <w:noProof w:val="0"/>
        </w:rPr>
        <w:t>Set it negative [e.g., </w:t>
      </w:r>
      <w:r w:rsidRPr="002A3910">
        <w:rPr>
          <w:b/>
          <w:noProof w:val="0"/>
        </w:rPr>
        <w:t>%DT(0)</w:t>
      </w:r>
      <w:r w:rsidRPr="002A3910">
        <w:rPr>
          <w:noProof w:val="0"/>
        </w:rPr>
        <w:t>=-2831109.15]</w:t>
      </w:r>
      <w:r w:rsidR="000C084D" w:rsidRPr="002A3910">
        <w:rPr>
          <w:noProof w:val="0"/>
        </w:rPr>
        <w:t xml:space="preserve"> to allow only dates less than or equal to that date/time.</w:t>
      </w:r>
    </w:p>
    <w:p w14:paraId="34979C16" w14:textId="77777777" w:rsidR="000C084D" w:rsidRPr="002A3910" w:rsidRDefault="000C084D" w:rsidP="000C084D">
      <w:pPr>
        <w:pStyle w:val="APIParametersListBullet"/>
        <w:keepNext/>
        <w:keepLines/>
        <w:rPr>
          <w:noProof w:val="0"/>
        </w:rPr>
      </w:pPr>
      <w:r w:rsidRPr="002A3910">
        <w:rPr>
          <w:noProof w:val="0"/>
        </w:rPr>
        <w:t xml:space="preserve">Set it to </w:t>
      </w:r>
      <w:r w:rsidRPr="002A3910">
        <w:rPr>
          <w:b/>
          <w:noProof w:val="0"/>
        </w:rPr>
        <w:t>NOW</w:t>
      </w:r>
      <w:r w:rsidRPr="002A3910">
        <w:rPr>
          <w:noProof w:val="0"/>
        </w:rPr>
        <w:t xml:space="preserve"> to allow dates from the current (input) time forward.</w:t>
      </w:r>
    </w:p>
    <w:p w14:paraId="374BBA74" w14:textId="77777777" w:rsidR="000C084D" w:rsidRPr="002A3910" w:rsidRDefault="000C084D" w:rsidP="000C084D">
      <w:pPr>
        <w:pStyle w:val="APIParametersListBullet"/>
        <w:rPr>
          <w:noProof w:val="0"/>
        </w:rPr>
      </w:pPr>
      <w:r w:rsidRPr="002A3910">
        <w:rPr>
          <w:noProof w:val="0"/>
        </w:rPr>
        <w:t xml:space="preserve">Set it to </w:t>
      </w:r>
      <w:r w:rsidRPr="002A3910">
        <w:rPr>
          <w:b/>
          <w:noProof w:val="0"/>
        </w:rPr>
        <w:t>-NOW</w:t>
      </w:r>
      <w:r w:rsidRPr="002A3910">
        <w:rPr>
          <w:noProof w:val="0"/>
        </w:rPr>
        <w:t xml:space="preserve"> to allow dates up to the current time.</w:t>
      </w:r>
    </w:p>
    <w:p w14:paraId="6F3CD266" w14:textId="77777777" w:rsidR="00647B0E" w:rsidRPr="002A3910" w:rsidRDefault="00647B0E" w:rsidP="00647B0E">
      <w:pPr>
        <w:pStyle w:val="BodyText6"/>
      </w:pPr>
    </w:p>
    <w:p w14:paraId="0B60803B" w14:textId="6440FFB4" w:rsidR="000C084D" w:rsidRPr="002A3910" w:rsidRDefault="007869D8" w:rsidP="00025199">
      <w:pPr>
        <w:pStyle w:val="APIParametersNote"/>
        <w:rPr>
          <w:noProof w:val="0"/>
        </w:rPr>
      </w:pPr>
      <w:r w:rsidRPr="002A3910">
        <w:rPr>
          <w:sz w:val="20"/>
        </w:rPr>
        <w:drawing>
          <wp:inline distT="0" distB="0" distL="0" distR="0" wp14:anchorId="16D919F2" wp14:editId="68344FE8">
            <wp:extent cx="289560" cy="289560"/>
            <wp:effectExtent l="0" t="0" r="0" b="0"/>
            <wp:docPr id="165"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C084D" w:rsidRPr="002A3910">
        <w:rPr>
          <w:b/>
          <w:noProof w:val="0"/>
        </w:rPr>
        <w:tab/>
        <w:t>NOTE:</w:t>
      </w:r>
      <w:r w:rsidR="000C084D" w:rsidRPr="002A3910">
        <w:rPr>
          <w:noProof w:val="0"/>
        </w:rPr>
        <w:t xml:space="preserve"> Be sure to </w:t>
      </w:r>
      <w:r w:rsidR="000C084D" w:rsidRPr="002A3910">
        <w:rPr>
          <w:b/>
          <w:noProof w:val="0"/>
        </w:rPr>
        <w:t>KILL</w:t>
      </w:r>
      <w:r w:rsidR="000C084D" w:rsidRPr="002A3910">
        <w:rPr>
          <w:noProof w:val="0"/>
        </w:rPr>
        <w:t xml:space="preserve"> this variable after returning from </w:t>
      </w:r>
      <w:hyperlink w:anchor="percent_dt" w:history="1">
        <w:r w:rsidR="000C084D" w:rsidRPr="002A3910">
          <w:rPr>
            <w:rStyle w:val="Hyperlink"/>
            <w:noProof w:val="0"/>
          </w:rPr>
          <w:t>%DT</w:t>
        </w:r>
      </w:hyperlink>
      <w:r w:rsidR="000C084D" w:rsidRPr="002A3910">
        <w:rPr>
          <w:noProof w:val="0"/>
        </w:rPr>
        <w:t>.</w:t>
      </w:r>
    </w:p>
    <w:p w14:paraId="2208C07A" w14:textId="77777777" w:rsidR="00273FBF" w:rsidRPr="002A3910" w:rsidRDefault="00273FBF" w:rsidP="00273FBF">
      <w:pPr>
        <w:pStyle w:val="BodyText6"/>
      </w:pPr>
    </w:p>
    <w:p w14:paraId="1023FD93" w14:textId="77777777" w:rsidR="00BE674E" w:rsidRPr="002A3910" w:rsidRDefault="00E86526" w:rsidP="00CD348A">
      <w:pPr>
        <w:pStyle w:val="AltHeading5"/>
        <w:rPr>
          <w:noProof w:val="0"/>
        </w:rPr>
      </w:pPr>
      <w:r w:rsidRPr="002A3910">
        <w:rPr>
          <w:noProof w:val="0"/>
        </w:rPr>
        <w:t>Output Variables</w:t>
      </w:r>
    </w:p>
    <w:p w14:paraId="4FC3B556" w14:textId="58A2EAA7" w:rsidR="000C084D" w:rsidRPr="002A3910" w:rsidRDefault="000C084D" w:rsidP="000C084D">
      <w:pPr>
        <w:pStyle w:val="APIParameters"/>
        <w:keepNext/>
        <w:keepLines/>
        <w:rPr>
          <w:noProof w:val="0"/>
        </w:rPr>
      </w:pPr>
      <w:r w:rsidRPr="002A3910">
        <w:rPr>
          <w:b/>
          <w:noProof w:val="0"/>
        </w:rPr>
        <w:t>Y:</w:t>
      </w:r>
      <w:r w:rsidRPr="002A3910">
        <w:rPr>
          <w:noProof w:val="0"/>
        </w:rPr>
        <w:tab/>
      </w:r>
      <w:hyperlink w:anchor="percent_dt" w:history="1">
        <w:r w:rsidR="002240BC" w:rsidRPr="002A3910">
          <w:rPr>
            <w:rStyle w:val="Hyperlink"/>
            <w:noProof w:val="0"/>
          </w:rPr>
          <w:t>%DT</w:t>
        </w:r>
      </w:hyperlink>
      <w:r w:rsidRPr="002A3910">
        <w:rPr>
          <w:noProof w:val="0"/>
        </w:rPr>
        <w:t xml:space="preserve"> always returns the </w:t>
      </w:r>
      <w:r w:rsidRPr="002A3910">
        <w:rPr>
          <w:b/>
          <w:noProof w:val="0"/>
        </w:rPr>
        <w:t>Y</w:t>
      </w:r>
      <w:r w:rsidR="002240BC" w:rsidRPr="002A3910">
        <w:rPr>
          <w:noProof w:val="0"/>
        </w:rPr>
        <w:t xml:space="preserve"> variable</w:t>
      </w:r>
      <w:r w:rsidRPr="002A3910">
        <w:rPr>
          <w:noProof w:val="0"/>
        </w:rPr>
        <w:t>, which can be one of two values:</w:t>
      </w:r>
    </w:p>
    <w:p w14:paraId="22108248" w14:textId="77777777" w:rsidR="000C084D" w:rsidRPr="002A3910" w:rsidRDefault="000C084D" w:rsidP="000C084D">
      <w:pPr>
        <w:pStyle w:val="APIParametersListBullet"/>
        <w:keepNext/>
        <w:keepLines/>
        <w:rPr>
          <w:noProof w:val="0"/>
        </w:rPr>
      </w:pPr>
      <w:r w:rsidRPr="002A3910">
        <w:rPr>
          <w:b/>
          <w:noProof w:val="0"/>
        </w:rPr>
        <w:t>Y=-1</w:t>
      </w:r>
      <w:r w:rsidRPr="002A3910">
        <w:rPr>
          <w:noProof w:val="0"/>
        </w:rPr>
        <w:t>—The date/time was invalid.</w:t>
      </w:r>
    </w:p>
    <w:p w14:paraId="6E62B60E" w14:textId="0DD98F5D" w:rsidR="000C084D" w:rsidRPr="002A3910" w:rsidRDefault="000C084D" w:rsidP="000C084D">
      <w:pPr>
        <w:pStyle w:val="APIParametersListBullet"/>
        <w:keepNext/>
        <w:keepLines/>
        <w:rPr>
          <w:noProof w:val="0"/>
        </w:rPr>
      </w:pPr>
      <w:r w:rsidRPr="002A3910">
        <w:rPr>
          <w:b/>
          <w:noProof w:val="0"/>
        </w:rPr>
        <w:t>Y=YYYMMDD.HHMMSS</w:t>
      </w:r>
      <w:r w:rsidRPr="002A3910">
        <w:rPr>
          <w:noProof w:val="0"/>
        </w:rPr>
        <w:t xml:space="preserve">—The value determined by </w:t>
      </w:r>
      <w:hyperlink w:anchor="percent_dt" w:history="1">
        <w:r w:rsidR="002240BC" w:rsidRPr="002A3910">
          <w:rPr>
            <w:rStyle w:val="Hyperlink"/>
            <w:noProof w:val="0"/>
          </w:rPr>
          <w:t>%DT</w:t>
        </w:r>
      </w:hyperlink>
      <w:r w:rsidRPr="002A3910">
        <w:rPr>
          <w:noProof w:val="0"/>
        </w:rPr>
        <w:t>.</w:t>
      </w:r>
    </w:p>
    <w:p w14:paraId="5BEF363D" w14:textId="77777777" w:rsidR="00647B0E" w:rsidRPr="002A3910" w:rsidRDefault="00647B0E" w:rsidP="00647B0E">
      <w:pPr>
        <w:pStyle w:val="BodyText6"/>
      </w:pPr>
    </w:p>
    <w:p w14:paraId="0300A572" w14:textId="19DE3D0C" w:rsidR="000C084D" w:rsidRPr="002A3910" w:rsidRDefault="000C084D" w:rsidP="000C084D">
      <w:pPr>
        <w:pStyle w:val="APIParameters"/>
        <w:rPr>
          <w:noProof w:val="0"/>
        </w:rPr>
      </w:pPr>
      <w:r w:rsidRPr="002A3910">
        <w:rPr>
          <w:b/>
          <w:noProof w:val="0"/>
        </w:rPr>
        <w:t>X:</w:t>
      </w:r>
      <w:r w:rsidRPr="002A3910">
        <w:rPr>
          <w:noProof w:val="0"/>
        </w:rPr>
        <w:tab/>
      </w:r>
      <w:r w:rsidRPr="002A3910">
        <w:rPr>
          <w:b/>
          <w:noProof w:val="0"/>
        </w:rPr>
        <w:t>X</w:t>
      </w:r>
      <w:r w:rsidRPr="002A3910">
        <w:rPr>
          <w:noProof w:val="0"/>
        </w:rPr>
        <w:t xml:space="preserve"> is always returned. It contains either what was passed to</w:t>
      </w:r>
      <w:r w:rsidR="002240BC" w:rsidRPr="002A3910">
        <w:rPr>
          <w:noProof w:val="0"/>
        </w:rPr>
        <w:t xml:space="preserve"> </w:t>
      </w:r>
      <w:hyperlink w:anchor="percent_dt" w:history="1">
        <w:r w:rsidR="002240BC" w:rsidRPr="002A3910">
          <w:rPr>
            <w:rStyle w:val="Hyperlink"/>
            <w:noProof w:val="0"/>
          </w:rPr>
          <w:t>%DT</w:t>
        </w:r>
      </w:hyperlink>
      <w:r w:rsidRPr="002A3910">
        <w:rPr>
          <w:noProof w:val="0"/>
        </w:rPr>
        <w:t xml:space="preserve"> (in the case where </w:t>
      </w:r>
      <w:r w:rsidRPr="002A3910">
        <w:rPr>
          <w:b/>
          <w:noProof w:val="0"/>
        </w:rPr>
        <w:t>%DT</w:t>
      </w:r>
      <w:r w:rsidRPr="002A3910">
        <w:rPr>
          <w:noProof w:val="0"/>
        </w:rPr>
        <w:t xml:space="preserve"> did </w:t>
      </w:r>
      <w:r w:rsidRPr="002A3910">
        <w:rPr>
          <w:i/>
          <w:noProof w:val="0"/>
        </w:rPr>
        <w:t>not</w:t>
      </w:r>
      <w:r w:rsidRPr="002A3910">
        <w:rPr>
          <w:noProof w:val="0"/>
        </w:rPr>
        <w:t xml:space="preserve"> contain an </w:t>
      </w:r>
      <w:r w:rsidRPr="002A3910">
        <w:rPr>
          <w:b/>
          <w:noProof w:val="0"/>
        </w:rPr>
        <w:t>A</w:t>
      </w:r>
      <w:r w:rsidRPr="002A3910">
        <w:rPr>
          <w:noProof w:val="0"/>
        </w:rPr>
        <w:t>) or what the user entered.</w:t>
      </w:r>
    </w:p>
    <w:p w14:paraId="4AD7AD60" w14:textId="7B6A7011" w:rsidR="000C084D" w:rsidRPr="002A3910" w:rsidRDefault="000C084D" w:rsidP="000C084D">
      <w:pPr>
        <w:pStyle w:val="APIParameters"/>
        <w:rPr>
          <w:noProof w:val="0"/>
        </w:rPr>
      </w:pPr>
      <w:r w:rsidRPr="002A3910">
        <w:rPr>
          <w:b/>
          <w:noProof w:val="0"/>
        </w:rPr>
        <w:t>DTOUT:</w:t>
      </w:r>
      <w:r w:rsidRPr="002A3910">
        <w:rPr>
          <w:noProof w:val="0"/>
        </w:rPr>
        <w:tab/>
        <w:t xml:space="preserve">This is only defined if </w:t>
      </w:r>
      <w:hyperlink w:anchor="percent_dt" w:history="1">
        <w:r w:rsidR="002240BC" w:rsidRPr="002A3910">
          <w:rPr>
            <w:rStyle w:val="Hyperlink"/>
            <w:noProof w:val="0"/>
          </w:rPr>
          <w:t>%DT</w:t>
        </w:r>
      </w:hyperlink>
      <w:r w:rsidRPr="002A3910">
        <w:rPr>
          <w:noProof w:val="0"/>
        </w:rPr>
        <w:t xml:space="preserve"> has timed-out waiting for input from the user.</w:t>
      </w:r>
    </w:p>
    <w:p w14:paraId="4F232719" w14:textId="77777777" w:rsidR="003664DC" w:rsidRPr="002A3910" w:rsidRDefault="003664DC" w:rsidP="00B66E33">
      <w:pPr>
        <w:pStyle w:val="BodyText6"/>
      </w:pPr>
    </w:p>
    <w:p w14:paraId="129FD828" w14:textId="77777777" w:rsidR="00BE674E" w:rsidRPr="002A3910" w:rsidRDefault="00E86526" w:rsidP="000E3132">
      <w:pPr>
        <w:pStyle w:val="Heading4"/>
      </w:pPr>
      <w:bookmarkStart w:id="527" w:name="InputVariablesInDetail"/>
      <w:r w:rsidRPr="002A3910">
        <w:lastRenderedPageBreak/>
        <w:t>%DT Input Variables in Detail</w:t>
      </w:r>
      <w:bookmarkEnd w:id="527"/>
    </w:p>
    <w:p w14:paraId="1934237E" w14:textId="48FC304C" w:rsidR="00D80066" w:rsidRPr="002A3910" w:rsidRDefault="000C084D" w:rsidP="007D4AF8">
      <w:pPr>
        <w:pStyle w:val="APIParameters"/>
        <w:keepNext/>
        <w:keepLines/>
        <w:rPr>
          <w:noProof w:val="0"/>
        </w:rPr>
      </w:pPr>
      <w:r w:rsidRPr="002A3910">
        <w:rPr>
          <w:b/>
          <w:noProof w:val="0"/>
        </w:rPr>
        <w:t>A:</w:t>
      </w:r>
      <w:r w:rsidRPr="002A3910">
        <w:rPr>
          <w:noProof w:val="0"/>
        </w:rPr>
        <w:tab/>
      </w:r>
      <w:hyperlink w:anchor="percent_dt" w:history="1">
        <w:r w:rsidR="002240BC" w:rsidRPr="002A3910">
          <w:rPr>
            <w:rStyle w:val="Hyperlink"/>
            <w:noProof w:val="0"/>
          </w:rPr>
          <w:t>%DT</w:t>
        </w:r>
      </w:hyperlink>
      <w:r w:rsidRPr="002A3910">
        <w:rPr>
          <w:noProof w:val="0"/>
        </w:rPr>
        <w:t xml:space="preserve"> </w:t>
      </w:r>
      <w:r w:rsidRPr="002A3910">
        <w:rPr>
          <w:b/>
          <w:noProof w:val="0"/>
        </w:rPr>
        <w:t>A</w:t>
      </w:r>
      <w:r w:rsidRPr="002A3910">
        <w:rPr>
          <w:noProof w:val="0"/>
        </w:rPr>
        <w:t>sks for input from the terminal. It con</w:t>
      </w:r>
      <w:r w:rsidR="00D80066" w:rsidRPr="002A3910">
        <w:rPr>
          <w:noProof w:val="0"/>
        </w:rPr>
        <w:t>tinues to ask until it receives:</w:t>
      </w:r>
    </w:p>
    <w:p w14:paraId="00424BA7" w14:textId="77777777" w:rsidR="00D80066" w:rsidRPr="002A3910" w:rsidRDefault="00D80066" w:rsidP="00D80066">
      <w:pPr>
        <w:pStyle w:val="APIParametersListBullet"/>
        <w:rPr>
          <w:noProof w:val="0"/>
        </w:rPr>
      </w:pPr>
      <w:r w:rsidRPr="002A3910">
        <w:rPr>
          <w:noProof w:val="0"/>
        </w:rPr>
        <w:t>C</w:t>
      </w:r>
      <w:r w:rsidR="000C084D" w:rsidRPr="002A3910">
        <w:rPr>
          <w:noProof w:val="0"/>
        </w:rPr>
        <w:t>orr</w:t>
      </w:r>
      <w:r w:rsidRPr="002A3910">
        <w:rPr>
          <w:noProof w:val="0"/>
        </w:rPr>
        <w:t>ect input.</w:t>
      </w:r>
    </w:p>
    <w:p w14:paraId="0A5D05F6" w14:textId="77777777" w:rsidR="00D80066" w:rsidRPr="002A3910" w:rsidRDefault="00D80066" w:rsidP="00D80066">
      <w:pPr>
        <w:pStyle w:val="APIParametersListBullet"/>
        <w:rPr>
          <w:noProof w:val="0"/>
        </w:rPr>
      </w:pPr>
      <w:r w:rsidRPr="002A3910">
        <w:rPr>
          <w:noProof w:val="0"/>
        </w:rPr>
        <w:t>A</w:t>
      </w:r>
      <w:r w:rsidR="001E014A" w:rsidRPr="002A3910">
        <w:rPr>
          <w:noProof w:val="0"/>
        </w:rPr>
        <w:t xml:space="preserve"> </w:t>
      </w:r>
      <w:r w:rsidR="00F47411" w:rsidRPr="002A3910">
        <w:rPr>
          <w:b/>
          <w:noProof w:val="0"/>
        </w:rPr>
        <w:t>NULL</w:t>
      </w:r>
      <w:r w:rsidRPr="002A3910">
        <w:rPr>
          <w:noProof w:val="0"/>
        </w:rPr>
        <w:t>.</w:t>
      </w:r>
    </w:p>
    <w:p w14:paraId="2DBA5C00" w14:textId="77777777" w:rsidR="00D80066" w:rsidRPr="002A3910" w:rsidRDefault="00D80066" w:rsidP="00D80066">
      <w:pPr>
        <w:pStyle w:val="APIParametersListBullet"/>
        <w:rPr>
          <w:noProof w:val="0"/>
        </w:rPr>
      </w:pPr>
      <w:r w:rsidRPr="002A3910">
        <w:rPr>
          <w:noProof w:val="0"/>
        </w:rPr>
        <w:t>A</w:t>
      </w:r>
      <w:r w:rsidR="001E014A" w:rsidRPr="002A3910">
        <w:rPr>
          <w:noProof w:val="0"/>
        </w:rPr>
        <w:t xml:space="preserve"> caret (</w:t>
      </w:r>
      <w:r w:rsidR="000C084D" w:rsidRPr="002A3910">
        <w:rPr>
          <w:b/>
          <w:noProof w:val="0"/>
        </w:rPr>
        <w:t>^</w:t>
      </w:r>
      <w:r w:rsidRPr="002A3910">
        <w:rPr>
          <w:noProof w:val="0"/>
        </w:rPr>
        <w:t>).</w:t>
      </w:r>
    </w:p>
    <w:p w14:paraId="6168459A" w14:textId="77777777" w:rsidR="00647B0E" w:rsidRPr="002A3910" w:rsidRDefault="00647B0E" w:rsidP="00647B0E">
      <w:pPr>
        <w:pStyle w:val="BodyText6"/>
      </w:pPr>
    </w:p>
    <w:p w14:paraId="78431F30" w14:textId="58DF0CC9" w:rsidR="000C084D" w:rsidRPr="002A3910" w:rsidRDefault="000C084D" w:rsidP="00D80066">
      <w:pPr>
        <w:pStyle w:val="APIParametersText"/>
        <w:rPr>
          <w:noProof w:val="0"/>
        </w:rPr>
      </w:pPr>
      <w:r w:rsidRPr="002A3910">
        <w:rPr>
          <w:noProof w:val="0"/>
        </w:rPr>
        <w:t xml:space="preserve">If </w:t>
      </w:r>
      <w:r w:rsidRPr="002A3910">
        <w:rPr>
          <w:b/>
          <w:noProof w:val="0"/>
        </w:rPr>
        <w:t>%DT</w:t>
      </w:r>
      <w:r w:rsidRPr="002A3910">
        <w:rPr>
          <w:noProof w:val="0"/>
        </w:rPr>
        <w:t xml:space="preserve"> does </w:t>
      </w:r>
      <w:r w:rsidRPr="002A3910">
        <w:rPr>
          <w:i/>
          <w:noProof w:val="0"/>
        </w:rPr>
        <w:t>not</w:t>
      </w:r>
      <w:r w:rsidRPr="002A3910">
        <w:rPr>
          <w:noProof w:val="0"/>
        </w:rPr>
        <w:t xml:space="preserve"> contain the character </w:t>
      </w:r>
      <w:r w:rsidRPr="002A3910">
        <w:rPr>
          <w:b/>
          <w:noProof w:val="0"/>
        </w:rPr>
        <w:t>A</w:t>
      </w:r>
      <w:r w:rsidRPr="002A3910">
        <w:rPr>
          <w:noProof w:val="0"/>
        </w:rPr>
        <w:t>, the input to</w:t>
      </w:r>
      <w:r w:rsidR="002B5494" w:rsidRPr="002A3910">
        <w:rPr>
          <w:noProof w:val="0"/>
        </w:rPr>
        <w:t xml:space="preserve"> </w:t>
      </w:r>
      <w:hyperlink w:anchor="percent_dt" w:history="1">
        <w:r w:rsidR="002240BC" w:rsidRPr="002A3910">
          <w:rPr>
            <w:rStyle w:val="Hyperlink"/>
            <w:noProof w:val="0"/>
          </w:rPr>
          <w:t>%DT</w:t>
        </w:r>
      </w:hyperlink>
      <w:r w:rsidRPr="002A3910">
        <w:rPr>
          <w:noProof w:val="0"/>
        </w:rPr>
        <w:t xml:space="preserve"> is assumed to be in the variable </w:t>
      </w:r>
      <w:r w:rsidRPr="002A3910">
        <w:rPr>
          <w:b/>
          <w:noProof w:val="0"/>
        </w:rPr>
        <w:t>X</w:t>
      </w:r>
      <w:r w:rsidRPr="002A3910">
        <w:rPr>
          <w:noProof w:val="0"/>
        </w:rPr>
        <w:t>.</w:t>
      </w:r>
    </w:p>
    <w:p w14:paraId="42106EB8" w14:textId="77777777" w:rsidR="003664DC" w:rsidRPr="002A3910" w:rsidRDefault="000C084D" w:rsidP="000C084D">
      <w:pPr>
        <w:pStyle w:val="APIParameters"/>
        <w:rPr>
          <w:noProof w:val="0"/>
        </w:rPr>
      </w:pPr>
      <w:r w:rsidRPr="002A3910">
        <w:rPr>
          <w:b/>
          <w:noProof w:val="0"/>
        </w:rPr>
        <w:t>E:</w:t>
      </w:r>
      <w:r w:rsidRPr="002A3910">
        <w:rPr>
          <w:noProof w:val="0"/>
        </w:rPr>
        <w:tab/>
        <w:t xml:space="preserve">The </w:t>
      </w:r>
      <w:r w:rsidRPr="002A3910">
        <w:rPr>
          <w:b/>
          <w:noProof w:val="0"/>
        </w:rPr>
        <w:t>E</w:t>
      </w:r>
      <w:r w:rsidRPr="002A3910">
        <w:rPr>
          <w:noProof w:val="0"/>
        </w:rPr>
        <w:t>xternal format of the input is echoed back to the user after it has been entered. If the input was erroneous, two question marks and an audible sound (“beep”) are issued.</w:t>
      </w:r>
    </w:p>
    <w:p w14:paraId="0B747378" w14:textId="53280DEC" w:rsidR="000C084D" w:rsidRPr="002A3910" w:rsidRDefault="000C084D" w:rsidP="007D4AF8">
      <w:pPr>
        <w:pStyle w:val="APIParameters"/>
        <w:keepNext/>
        <w:keepLines/>
        <w:rPr>
          <w:noProof w:val="0"/>
        </w:rPr>
      </w:pPr>
      <w:r w:rsidRPr="002A3910">
        <w:rPr>
          <w:b/>
          <w:noProof w:val="0"/>
        </w:rPr>
        <w:t>F:</w:t>
      </w:r>
      <w:r w:rsidRPr="002A3910">
        <w:rPr>
          <w:noProof w:val="0"/>
        </w:rPr>
        <w:tab/>
        <w:t xml:space="preserve">If a year is </w:t>
      </w:r>
      <w:r w:rsidRPr="002A3910">
        <w:rPr>
          <w:i/>
          <w:noProof w:val="0"/>
        </w:rPr>
        <w:t>not</w:t>
      </w:r>
      <w:r w:rsidRPr="002A3910">
        <w:rPr>
          <w:noProof w:val="0"/>
        </w:rPr>
        <w:t xml:space="preserve"> entered (</w:t>
      </w:r>
      <w:hyperlink w:anchor="f_exampe_1" w:history="1">
        <w:r w:rsidRPr="002A3910">
          <w:rPr>
            <w:rStyle w:val="Hyperlink"/>
            <w:noProof w:val="0"/>
          </w:rPr>
          <w:t>Example 1</w:t>
        </w:r>
      </w:hyperlink>
      <w:r w:rsidRPr="002A3910">
        <w:rPr>
          <w:noProof w:val="0"/>
        </w:rPr>
        <w:t>), or if a two-digit year is entered (</w:t>
      </w:r>
      <w:hyperlink w:anchor="f_exampe_2" w:history="1">
        <w:r w:rsidRPr="002A3910">
          <w:rPr>
            <w:rStyle w:val="Hyperlink"/>
            <w:noProof w:val="0"/>
          </w:rPr>
          <w:t>Example 2</w:t>
        </w:r>
      </w:hyperlink>
      <w:r w:rsidRPr="002A3910">
        <w:rPr>
          <w:noProof w:val="0"/>
        </w:rPr>
        <w:t xml:space="preserve">), a date in the </w:t>
      </w:r>
      <w:r w:rsidRPr="002A3910">
        <w:rPr>
          <w:b/>
          <w:bCs w:val="0"/>
          <w:noProof w:val="0"/>
        </w:rPr>
        <w:t>F</w:t>
      </w:r>
      <w:r w:rsidRPr="002A3910">
        <w:rPr>
          <w:noProof w:val="0"/>
        </w:rPr>
        <w:t>uture is assumed.</w:t>
      </w:r>
    </w:p>
    <w:p w14:paraId="0D7E8848" w14:textId="36CA1BD0" w:rsidR="000C084D" w:rsidRPr="002A3910" w:rsidRDefault="000C084D" w:rsidP="007D4AF8">
      <w:pPr>
        <w:pStyle w:val="APIParametersText"/>
        <w:keepNext/>
        <w:keepLines/>
        <w:rPr>
          <w:noProof w:val="0"/>
        </w:rPr>
      </w:pPr>
      <w:r w:rsidRPr="002A3910">
        <w:rPr>
          <w:b/>
          <w:bCs w:val="0"/>
          <w:noProof w:val="0"/>
        </w:rPr>
        <w:t>EXCEPTION:</w:t>
      </w:r>
      <w:r w:rsidRPr="002A3910">
        <w:rPr>
          <w:noProof w:val="0"/>
        </w:rPr>
        <w:t xml:space="preserve"> If a two-digit year is entered and those two digits equal the current year, the current year is assumed even if the date is in the past (</w:t>
      </w:r>
      <w:hyperlink w:anchor="f_exampe_3" w:history="1">
        <w:r w:rsidRPr="002A3910">
          <w:rPr>
            <w:rStyle w:val="Hyperlink"/>
            <w:noProof w:val="0"/>
          </w:rPr>
          <w:t>Example 3</w:t>
        </w:r>
      </w:hyperlink>
      <w:r w:rsidRPr="002A3910">
        <w:rPr>
          <w:noProof w:val="0"/>
        </w:rPr>
        <w:t>).</w:t>
      </w:r>
    </w:p>
    <w:p w14:paraId="01DC5E47" w14:textId="77777777" w:rsidR="00273FBF" w:rsidRPr="002A3910" w:rsidRDefault="00273FBF" w:rsidP="00273FBF">
      <w:pPr>
        <w:pStyle w:val="BodyText6"/>
        <w:keepNext/>
        <w:keepLines/>
      </w:pPr>
    </w:p>
    <w:tbl>
      <w:tblPr>
        <w:tblW w:w="7398" w:type="dxa"/>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98"/>
        <w:gridCol w:w="1440"/>
        <w:gridCol w:w="1260"/>
        <w:gridCol w:w="1620"/>
        <w:gridCol w:w="1980"/>
      </w:tblGrid>
      <w:tr w:rsidR="000C084D" w:rsidRPr="002A3910" w14:paraId="41279589" w14:textId="77777777" w:rsidTr="00832749">
        <w:trPr>
          <w:tblHeader/>
        </w:trPr>
        <w:tc>
          <w:tcPr>
            <w:tcW w:w="1098" w:type="dxa"/>
            <w:shd w:val="pct12" w:color="auto" w:fill="auto"/>
          </w:tcPr>
          <w:p w14:paraId="4A3EE2C9" w14:textId="77777777" w:rsidR="000C084D" w:rsidRPr="002A3910" w:rsidRDefault="000C084D" w:rsidP="00BC7AEE">
            <w:pPr>
              <w:pStyle w:val="TableHeading"/>
              <w:rPr>
                <w:noProof w:val="0"/>
              </w:rPr>
            </w:pPr>
            <w:r w:rsidRPr="002A3910">
              <w:rPr>
                <w:noProof w:val="0"/>
              </w:rPr>
              <w:t>Example</w:t>
            </w:r>
          </w:p>
        </w:tc>
        <w:tc>
          <w:tcPr>
            <w:tcW w:w="1440" w:type="dxa"/>
            <w:shd w:val="pct12" w:color="auto" w:fill="auto"/>
          </w:tcPr>
          <w:p w14:paraId="698F0E70" w14:textId="77777777" w:rsidR="000C084D" w:rsidRPr="002A3910" w:rsidRDefault="000C084D" w:rsidP="00BC7AEE">
            <w:pPr>
              <w:pStyle w:val="TableHeading"/>
              <w:rPr>
                <w:noProof w:val="0"/>
              </w:rPr>
            </w:pPr>
            <w:r w:rsidRPr="002A3910">
              <w:rPr>
                <w:noProof w:val="0"/>
              </w:rPr>
              <w:t>Current Date</w:t>
            </w:r>
          </w:p>
        </w:tc>
        <w:tc>
          <w:tcPr>
            <w:tcW w:w="1260" w:type="dxa"/>
            <w:shd w:val="pct12" w:color="auto" w:fill="auto"/>
          </w:tcPr>
          <w:p w14:paraId="3029BB3A" w14:textId="77777777" w:rsidR="000C084D" w:rsidRPr="002A3910" w:rsidRDefault="000C084D" w:rsidP="00BC7AEE">
            <w:pPr>
              <w:pStyle w:val="TableHeading"/>
              <w:rPr>
                <w:noProof w:val="0"/>
              </w:rPr>
            </w:pPr>
            <w:r w:rsidRPr="002A3910">
              <w:rPr>
                <w:noProof w:val="0"/>
              </w:rPr>
              <w:t>User Input</w:t>
            </w:r>
          </w:p>
        </w:tc>
        <w:tc>
          <w:tcPr>
            <w:tcW w:w="1620" w:type="dxa"/>
            <w:shd w:val="pct12" w:color="auto" w:fill="auto"/>
          </w:tcPr>
          <w:p w14:paraId="4C00600F" w14:textId="77777777" w:rsidR="000C084D" w:rsidRPr="002A3910" w:rsidRDefault="000C084D" w:rsidP="00BC7AEE">
            <w:pPr>
              <w:pStyle w:val="TableHeading"/>
              <w:rPr>
                <w:noProof w:val="0"/>
              </w:rPr>
            </w:pPr>
            <w:r w:rsidRPr="002A3910">
              <w:rPr>
                <w:noProof w:val="0"/>
              </w:rPr>
              <w:t>Date Returned</w:t>
            </w:r>
          </w:p>
        </w:tc>
        <w:tc>
          <w:tcPr>
            <w:tcW w:w="1980" w:type="dxa"/>
            <w:shd w:val="pct12" w:color="auto" w:fill="auto"/>
          </w:tcPr>
          <w:p w14:paraId="4571FDEF" w14:textId="77777777" w:rsidR="000C084D" w:rsidRPr="002A3910" w:rsidRDefault="000C084D" w:rsidP="00BC7AEE">
            <w:pPr>
              <w:pStyle w:val="TableHeading"/>
              <w:rPr>
                <w:noProof w:val="0"/>
              </w:rPr>
            </w:pPr>
            <w:r w:rsidRPr="002A3910">
              <w:rPr>
                <w:noProof w:val="0"/>
              </w:rPr>
              <w:t>Returned Without F</w:t>
            </w:r>
          </w:p>
        </w:tc>
      </w:tr>
      <w:tr w:rsidR="000C084D" w:rsidRPr="002A3910" w14:paraId="5349C199" w14:textId="77777777" w:rsidTr="00832749">
        <w:tc>
          <w:tcPr>
            <w:tcW w:w="1098" w:type="dxa"/>
          </w:tcPr>
          <w:p w14:paraId="26A08F33" w14:textId="77777777" w:rsidR="000C084D" w:rsidRPr="002A3910" w:rsidRDefault="000C084D" w:rsidP="007D4AF8">
            <w:pPr>
              <w:pStyle w:val="TableText"/>
              <w:keepNext/>
              <w:keepLines/>
            </w:pPr>
            <w:bookmarkStart w:id="528" w:name="f_exampe_1"/>
            <w:r w:rsidRPr="002A3910">
              <w:t>1</w:t>
            </w:r>
            <w:bookmarkEnd w:id="528"/>
          </w:p>
        </w:tc>
        <w:tc>
          <w:tcPr>
            <w:tcW w:w="1440" w:type="dxa"/>
          </w:tcPr>
          <w:p w14:paraId="78A2569D" w14:textId="77777777" w:rsidR="000C084D" w:rsidRPr="002A3910" w:rsidRDefault="000C084D" w:rsidP="007D4AF8">
            <w:pPr>
              <w:pStyle w:val="TableText"/>
              <w:keepNext/>
              <w:keepLines/>
            </w:pPr>
            <w:r w:rsidRPr="002A3910">
              <w:t>July 1, 2000</w:t>
            </w:r>
          </w:p>
        </w:tc>
        <w:tc>
          <w:tcPr>
            <w:tcW w:w="1260" w:type="dxa"/>
          </w:tcPr>
          <w:p w14:paraId="06E1C2FE" w14:textId="77777777" w:rsidR="000C084D" w:rsidRPr="002A3910" w:rsidRDefault="000C084D" w:rsidP="007D4AF8">
            <w:pPr>
              <w:pStyle w:val="TableText"/>
              <w:keepNext/>
              <w:keepLines/>
            </w:pPr>
            <w:r w:rsidRPr="002A3910">
              <w:t>5/1</w:t>
            </w:r>
          </w:p>
        </w:tc>
        <w:tc>
          <w:tcPr>
            <w:tcW w:w="1620" w:type="dxa"/>
          </w:tcPr>
          <w:p w14:paraId="1E024ACA" w14:textId="77777777" w:rsidR="000C084D" w:rsidRPr="002A3910" w:rsidRDefault="000C084D" w:rsidP="007D4AF8">
            <w:pPr>
              <w:pStyle w:val="TableText"/>
              <w:keepNext/>
              <w:keepLines/>
            </w:pPr>
            <w:r w:rsidRPr="002A3910">
              <w:t>May 1, 2001</w:t>
            </w:r>
          </w:p>
        </w:tc>
        <w:tc>
          <w:tcPr>
            <w:tcW w:w="1980" w:type="dxa"/>
          </w:tcPr>
          <w:p w14:paraId="58FBE9EB" w14:textId="77777777" w:rsidR="000C084D" w:rsidRPr="002A3910" w:rsidRDefault="000C084D" w:rsidP="007D4AF8">
            <w:pPr>
              <w:pStyle w:val="TableText"/>
              <w:keepNext/>
              <w:keepLines/>
            </w:pPr>
            <w:r w:rsidRPr="002A3910">
              <w:t>May 1, 2000</w:t>
            </w:r>
          </w:p>
        </w:tc>
      </w:tr>
      <w:tr w:rsidR="000C084D" w:rsidRPr="002A3910" w14:paraId="7871CAFE" w14:textId="77777777" w:rsidTr="00832749">
        <w:tc>
          <w:tcPr>
            <w:tcW w:w="1098" w:type="dxa"/>
          </w:tcPr>
          <w:p w14:paraId="4F94F3A2" w14:textId="77777777" w:rsidR="000C084D" w:rsidRPr="002A3910" w:rsidRDefault="000C084D" w:rsidP="007D4AF8">
            <w:pPr>
              <w:pStyle w:val="TableText"/>
              <w:keepNext/>
              <w:keepLines/>
            </w:pPr>
            <w:bookmarkStart w:id="529" w:name="f_exampe_2"/>
            <w:r w:rsidRPr="002A3910">
              <w:t>2</w:t>
            </w:r>
            <w:bookmarkEnd w:id="529"/>
          </w:p>
        </w:tc>
        <w:tc>
          <w:tcPr>
            <w:tcW w:w="1440" w:type="dxa"/>
          </w:tcPr>
          <w:p w14:paraId="20535AA8" w14:textId="77777777" w:rsidR="000C084D" w:rsidRPr="002A3910" w:rsidRDefault="000C084D" w:rsidP="007D4AF8">
            <w:pPr>
              <w:pStyle w:val="TableText"/>
              <w:keepNext/>
              <w:keepLines/>
            </w:pPr>
            <w:r w:rsidRPr="002A3910">
              <w:t>July 1, 2000</w:t>
            </w:r>
          </w:p>
        </w:tc>
        <w:tc>
          <w:tcPr>
            <w:tcW w:w="1260" w:type="dxa"/>
          </w:tcPr>
          <w:p w14:paraId="38C9997A" w14:textId="77777777" w:rsidR="000C084D" w:rsidRPr="002A3910" w:rsidRDefault="000C084D" w:rsidP="007D4AF8">
            <w:pPr>
              <w:pStyle w:val="TableText"/>
              <w:keepNext/>
              <w:keepLines/>
            </w:pPr>
            <w:r w:rsidRPr="002A3910">
              <w:t>5/1/90</w:t>
            </w:r>
          </w:p>
        </w:tc>
        <w:tc>
          <w:tcPr>
            <w:tcW w:w="1620" w:type="dxa"/>
          </w:tcPr>
          <w:p w14:paraId="2911AADF" w14:textId="77777777" w:rsidR="000C084D" w:rsidRPr="002A3910" w:rsidRDefault="000C084D" w:rsidP="007D4AF8">
            <w:pPr>
              <w:pStyle w:val="TableText"/>
              <w:keepNext/>
              <w:keepLines/>
            </w:pPr>
            <w:r w:rsidRPr="002A3910">
              <w:t>May 1, 2090</w:t>
            </w:r>
          </w:p>
        </w:tc>
        <w:tc>
          <w:tcPr>
            <w:tcW w:w="1980" w:type="dxa"/>
          </w:tcPr>
          <w:p w14:paraId="25D506C7" w14:textId="77777777" w:rsidR="000C084D" w:rsidRPr="002A3910" w:rsidRDefault="000C084D" w:rsidP="007D4AF8">
            <w:pPr>
              <w:pStyle w:val="TableText"/>
              <w:keepNext/>
              <w:keepLines/>
            </w:pPr>
            <w:r w:rsidRPr="002A3910">
              <w:t>May 1, 1990</w:t>
            </w:r>
          </w:p>
        </w:tc>
      </w:tr>
      <w:tr w:rsidR="000C084D" w:rsidRPr="002A3910" w14:paraId="3D77565E" w14:textId="77777777" w:rsidTr="00832749">
        <w:tc>
          <w:tcPr>
            <w:tcW w:w="1098" w:type="dxa"/>
          </w:tcPr>
          <w:p w14:paraId="40857626" w14:textId="77777777" w:rsidR="000C084D" w:rsidRPr="002A3910" w:rsidRDefault="000C084D" w:rsidP="004402E1">
            <w:pPr>
              <w:pStyle w:val="TableText"/>
            </w:pPr>
            <w:bookmarkStart w:id="530" w:name="f_exampe_3"/>
            <w:r w:rsidRPr="002A3910">
              <w:t>3</w:t>
            </w:r>
            <w:bookmarkEnd w:id="530"/>
          </w:p>
        </w:tc>
        <w:tc>
          <w:tcPr>
            <w:tcW w:w="1440" w:type="dxa"/>
          </w:tcPr>
          <w:p w14:paraId="5B125DA7" w14:textId="77777777" w:rsidR="000C084D" w:rsidRPr="002A3910" w:rsidRDefault="000C084D" w:rsidP="004402E1">
            <w:pPr>
              <w:pStyle w:val="TableText"/>
            </w:pPr>
            <w:r w:rsidRPr="002A3910">
              <w:t>July 1, 2000</w:t>
            </w:r>
          </w:p>
        </w:tc>
        <w:tc>
          <w:tcPr>
            <w:tcW w:w="1260" w:type="dxa"/>
          </w:tcPr>
          <w:p w14:paraId="6A9FC54E" w14:textId="77777777" w:rsidR="000C084D" w:rsidRPr="002A3910" w:rsidRDefault="000C084D" w:rsidP="004402E1">
            <w:pPr>
              <w:pStyle w:val="TableText"/>
            </w:pPr>
            <w:r w:rsidRPr="002A3910">
              <w:t>5/1/00</w:t>
            </w:r>
          </w:p>
        </w:tc>
        <w:tc>
          <w:tcPr>
            <w:tcW w:w="1620" w:type="dxa"/>
          </w:tcPr>
          <w:p w14:paraId="0E6121EC" w14:textId="77777777" w:rsidR="000C084D" w:rsidRPr="002A3910" w:rsidRDefault="000C084D" w:rsidP="004402E1">
            <w:pPr>
              <w:pStyle w:val="TableText"/>
            </w:pPr>
            <w:r w:rsidRPr="002A3910">
              <w:t>May 1, 2000</w:t>
            </w:r>
          </w:p>
        </w:tc>
        <w:tc>
          <w:tcPr>
            <w:tcW w:w="1980" w:type="dxa"/>
          </w:tcPr>
          <w:p w14:paraId="3F5F1361" w14:textId="77777777" w:rsidR="000C084D" w:rsidRPr="002A3910" w:rsidRDefault="000C084D" w:rsidP="004402E1">
            <w:pPr>
              <w:pStyle w:val="TableText"/>
            </w:pPr>
            <w:r w:rsidRPr="002A3910">
              <w:t>May 1, 2000</w:t>
            </w:r>
          </w:p>
        </w:tc>
      </w:tr>
    </w:tbl>
    <w:p w14:paraId="26391DBB" w14:textId="77777777" w:rsidR="000C084D" w:rsidRPr="002A3910" w:rsidRDefault="000C084D" w:rsidP="00A83276">
      <w:pPr>
        <w:pStyle w:val="BodyText6"/>
      </w:pPr>
    </w:p>
    <w:p w14:paraId="783650A5" w14:textId="5EF56D70" w:rsidR="000C084D" w:rsidRPr="002A3910" w:rsidRDefault="007869D8" w:rsidP="00025199">
      <w:pPr>
        <w:pStyle w:val="APIParametersNote"/>
        <w:rPr>
          <w:noProof w:val="0"/>
        </w:rPr>
      </w:pPr>
      <w:r w:rsidRPr="002A3910">
        <w:drawing>
          <wp:inline distT="0" distB="0" distL="0" distR="0" wp14:anchorId="207BDE5D" wp14:editId="39EA5A56">
            <wp:extent cx="289560" cy="289560"/>
            <wp:effectExtent l="0" t="0" r="0" b="0"/>
            <wp:docPr id="166"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D4AF8" w:rsidRPr="002A3910">
        <w:rPr>
          <w:b/>
          <w:noProof w:val="0"/>
        </w:rPr>
        <w:tab/>
        <w:t>REF:</w:t>
      </w:r>
      <w:r w:rsidR="007D4AF8" w:rsidRPr="002A3910">
        <w:rPr>
          <w:noProof w:val="0"/>
        </w:rPr>
        <w:t xml:space="preserve"> For the behavior of </w:t>
      </w:r>
      <w:hyperlink w:anchor="percent_dt" w:history="1">
        <w:r w:rsidR="002240BC" w:rsidRPr="002A3910">
          <w:rPr>
            <w:rStyle w:val="Hyperlink"/>
            <w:noProof w:val="0"/>
          </w:rPr>
          <w:t>%DT</w:t>
        </w:r>
      </w:hyperlink>
      <w:r w:rsidR="007D4AF8" w:rsidRPr="002A3910">
        <w:rPr>
          <w:noProof w:val="0"/>
        </w:rPr>
        <w:t xml:space="preserve"> when neither the </w:t>
      </w:r>
      <w:r w:rsidR="007D4AF8" w:rsidRPr="002A3910">
        <w:rPr>
          <w:b/>
          <w:noProof w:val="0"/>
        </w:rPr>
        <w:t>F</w:t>
      </w:r>
      <w:r w:rsidR="007D4AF8" w:rsidRPr="002A3910">
        <w:rPr>
          <w:noProof w:val="0"/>
        </w:rPr>
        <w:t xml:space="preserve"> nor </w:t>
      </w:r>
      <w:r w:rsidR="007D4AF8" w:rsidRPr="002A3910">
        <w:rPr>
          <w:b/>
          <w:noProof w:val="0"/>
        </w:rPr>
        <w:t>P</w:t>
      </w:r>
      <w:r w:rsidR="007D4AF8" w:rsidRPr="002A3910">
        <w:rPr>
          <w:noProof w:val="0"/>
        </w:rPr>
        <w:t xml:space="preserve"> flag is used, see “</w:t>
      </w:r>
      <w:r w:rsidR="007D4AF8" w:rsidRPr="002A3910">
        <w:rPr>
          <w:noProof w:val="0"/>
          <w:color w:val="0000FF"/>
          <w:u w:val="single"/>
        </w:rPr>
        <w:fldChar w:fldCharType="begin" w:fldLock="1"/>
      </w:r>
      <w:r w:rsidR="007D4AF8" w:rsidRPr="002A3910">
        <w:rPr>
          <w:noProof w:val="0"/>
          <w:color w:val="0000FF"/>
          <w:u w:val="single"/>
        </w:rPr>
        <w:instrText xml:space="preserve"> REF DT_Note \h  \* MERGEFORMAT </w:instrText>
      </w:r>
      <w:r w:rsidR="007D4AF8" w:rsidRPr="002A3910">
        <w:rPr>
          <w:noProof w:val="0"/>
          <w:color w:val="0000FF"/>
          <w:u w:val="single"/>
        </w:rPr>
      </w:r>
      <w:r w:rsidR="007D4AF8" w:rsidRPr="002A3910">
        <w:rPr>
          <w:noProof w:val="0"/>
          <w:color w:val="0000FF"/>
          <w:u w:val="single"/>
        </w:rPr>
        <w:fldChar w:fldCharType="separate"/>
      </w:r>
      <w:r w:rsidR="00272B32" w:rsidRPr="002A3910">
        <w:rPr>
          <w:noProof w:val="0"/>
          <w:color w:val="0000FF"/>
          <w:u w:val="single"/>
        </w:rPr>
        <w:t>Y2K Changes</w:t>
      </w:r>
      <w:r w:rsidR="007D4AF8" w:rsidRPr="002A3910">
        <w:rPr>
          <w:noProof w:val="0"/>
          <w:color w:val="0000FF"/>
          <w:u w:val="single"/>
        </w:rPr>
        <w:fldChar w:fldCharType="end"/>
      </w:r>
      <w:r w:rsidR="007D4AF8" w:rsidRPr="002A3910">
        <w:rPr>
          <w:noProof w:val="0"/>
        </w:rPr>
        <w:t>.”</w:t>
      </w:r>
    </w:p>
    <w:p w14:paraId="75C71648" w14:textId="77777777" w:rsidR="00D05AB2" w:rsidRPr="002A3910" w:rsidRDefault="00D05AB2" w:rsidP="00D05AB2">
      <w:pPr>
        <w:pStyle w:val="BodyText6"/>
      </w:pPr>
    </w:p>
    <w:p w14:paraId="56C0AF3E" w14:textId="71023159" w:rsidR="007D4AF8" w:rsidRPr="002A3910" w:rsidRDefault="007D4AF8" w:rsidP="00AB6385">
      <w:pPr>
        <w:pStyle w:val="APIParameters"/>
        <w:keepNext/>
        <w:keepLines/>
        <w:rPr>
          <w:noProof w:val="0"/>
        </w:rPr>
      </w:pPr>
      <w:r w:rsidRPr="002A3910">
        <w:rPr>
          <w:b/>
          <w:noProof w:val="0"/>
        </w:rPr>
        <w:t>I:</w:t>
      </w:r>
      <w:r w:rsidRPr="002A3910">
        <w:rPr>
          <w:noProof w:val="0"/>
        </w:rPr>
        <w:tab/>
        <w:t xml:space="preserve">For </w:t>
      </w:r>
      <w:r w:rsidRPr="002A3910">
        <w:rPr>
          <w:b/>
          <w:bCs w:val="0"/>
          <w:noProof w:val="0"/>
        </w:rPr>
        <w:t>I</w:t>
      </w:r>
      <w:r w:rsidRPr="002A3910">
        <w:rPr>
          <w:noProof w:val="0"/>
        </w:rPr>
        <w:t xml:space="preserve">nternalization, this flag makes </w:t>
      </w:r>
      <w:hyperlink w:anchor="percent_dt" w:history="1">
        <w:r w:rsidR="002240BC" w:rsidRPr="002A3910">
          <w:rPr>
            <w:rStyle w:val="Hyperlink"/>
            <w:noProof w:val="0"/>
          </w:rPr>
          <w:t>%DT</w:t>
        </w:r>
      </w:hyperlink>
      <w:r w:rsidRPr="002A3910">
        <w:rPr>
          <w:noProof w:val="0"/>
        </w:rPr>
        <w:t xml:space="preserve"> assume that in the input, the day number precedes the month number</w:t>
      </w:r>
      <w:r w:rsidR="00A83276" w:rsidRPr="002A3910">
        <w:rPr>
          <w:noProof w:val="0"/>
        </w:rPr>
        <w:t xml:space="preserve"> (i.e., </w:t>
      </w:r>
      <w:r w:rsidR="00A83276" w:rsidRPr="002A3910">
        <w:rPr>
          <w:b/>
          <w:noProof w:val="0"/>
        </w:rPr>
        <w:t>DD/MM/YYYY</w:t>
      </w:r>
      <w:r w:rsidR="00A83276" w:rsidRPr="002A3910">
        <w:rPr>
          <w:noProof w:val="0"/>
        </w:rPr>
        <w:t>)</w:t>
      </w:r>
      <w:r w:rsidRPr="002A3910">
        <w:rPr>
          <w:noProof w:val="0"/>
        </w:rPr>
        <w:t xml:space="preserve">. For example, input of </w:t>
      </w:r>
      <w:r w:rsidRPr="002A3910">
        <w:rPr>
          <w:b/>
          <w:bCs w:val="0"/>
          <w:noProof w:val="0"/>
        </w:rPr>
        <w:t>05/11/2000</w:t>
      </w:r>
      <w:r w:rsidRPr="002A3910">
        <w:rPr>
          <w:noProof w:val="0"/>
        </w:rPr>
        <w:t xml:space="preserve"> is assumed to be </w:t>
      </w:r>
      <w:r w:rsidRPr="002A3910">
        <w:rPr>
          <w:b/>
          <w:bCs w:val="0"/>
          <w:noProof w:val="0"/>
        </w:rPr>
        <w:t>November 5, 2000</w:t>
      </w:r>
      <w:r w:rsidRPr="002A3910">
        <w:rPr>
          <w:noProof w:val="0"/>
        </w:rPr>
        <w:t xml:space="preserve"> (instead of </w:t>
      </w:r>
      <w:r w:rsidRPr="002A3910">
        <w:rPr>
          <w:b/>
          <w:bCs w:val="0"/>
          <w:noProof w:val="0"/>
        </w:rPr>
        <w:t>May 11, 2000</w:t>
      </w:r>
      <w:r w:rsidRPr="002A3910">
        <w:rPr>
          <w:noProof w:val="0"/>
        </w:rPr>
        <w:t xml:space="preserve">). Also, with this flag, the month </w:t>
      </w:r>
      <w:r w:rsidRPr="002A3910">
        <w:rPr>
          <w:i/>
          <w:noProof w:val="0"/>
        </w:rPr>
        <w:t>must</w:t>
      </w:r>
      <w:r w:rsidRPr="002A3910">
        <w:rPr>
          <w:noProof w:val="0"/>
        </w:rPr>
        <w:t xml:space="preserve"> be input as a number. For example, November </w:t>
      </w:r>
      <w:r w:rsidRPr="002A3910">
        <w:rPr>
          <w:i/>
          <w:noProof w:val="0"/>
        </w:rPr>
        <w:t>must</w:t>
      </w:r>
      <w:r w:rsidRPr="002A3910">
        <w:rPr>
          <w:noProof w:val="0"/>
        </w:rPr>
        <w:t xml:space="preserve"> be input as </w:t>
      </w:r>
      <w:r w:rsidRPr="002A3910">
        <w:rPr>
          <w:b/>
          <w:bCs w:val="0"/>
          <w:noProof w:val="0"/>
        </w:rPr>
        <w:t>11</w:t>
      </w:r>
      <w:r w:rsidRPr="002A3910">
        <w:rPr>
          <w:noProof w:val="0"/>
        </w:rPr>
        <w:t xml:space="preserve">, </w:t>
      </w:r>
      <w:r w:rsidRPr="002A3910">
        <w:rPr>
          <w:i/>
          <w:noProof w:val="0"/>
        </w:rPr>
        <w:t>not</w:t>
      </w:r>
      <w:r w:rsidRPr="002A3910">
        <w:rPr>
          <w:noProof w:val="0"/>
        </w:rPr>
        <w:t xml:space="preserve"> </w:t>
      </w:r>
      <w:r w:rsidRPr="002A3910">
        <w:rPr>
          <w:b/>
          <w:bCs w:val="0"/>
          <w:noProof w:val="0"/>
        </w:rPr>
        <w:t>NOV</w:t>
      </w:r>
      <w:r w:rsidRPr="002A3910">
        <w:rPr>
          <w:noProof w:val="0"/>
        </w:rPr>
        <w:t xml:space="preserve">. The output provides </w:t>
      </w:r>
      <w:r w:rsidRPr="002A3910">
        <w:rPr>
          <w:b/>
          <w:noProof w:val="0"/>
        </w:rPr>
        <w:t>DD MON YYYY</w:t>
      </w:r>
      <w:r w:rsidR="00A83276" w:rsidRPr="002A3910">
        <w:rPr>
          <w:noProof w:val="0"/>
        </w:rPr>
        <w:t>. For</w:t>
      </w:r>
      <w:r w:rsidRPr="002A3910">
        <w:rPr>
          <w:noProof w:val="0"/>
        </w:rPr>
        <w:t xml:space="preserve"> example:</w:t>
      </w:r>
    </w:p>
    <w:p w14:paraId="040D008A" w14:textId="77777777" w:rsidR="00AB6385" w:rsidRPr="002A3910" w:rsidRDefault="00AB6385" w:rsidP="00AB6385">
      <w:pPr>
        <w:pStyle w:val="BodyText6"/>
        <w:keepNext/>
        <w:keepLines/>
      </w:pPr>
    </w:p>
    <w:p w14:paraId="390FCD8B" w14:textId="0181BEB6" w:rsidR="007D4AF8" w:rsidRPr="002A3910" w:rsidRDefault="007D4AF8" w:rsidP="007D4AF8">
      <w:pPr>
        <w:pStyle w:val="APIParametersCode"/>
        <w:rPr>
          <w:b/>
          <w:noProof w:val="0"/>
        </w:rPr>
      </w:pPr>
      <w:r w:rsidRPr="002A3910">
        <w:rPr>
          <w:noProof w:val="0"/>
        </w:rPr>
        <w:t>&gt;</w:t>
      </w:r>
      <w:r w:rsidRPr="002A3910">
        <w:rPr>
          <w:b/>
          <w:noProof w:val="0"/>
        </w:rPr>
        <w:t>S %DT="AEIX" D ^%DT W Y</w:t>
      </w:r>
    </w:p>
    <w:p w14:paraId="2E4D162E" w14:textId="77777777" w:rsidR="007D4AF8" w:rsidRPr="002A3910" w:rsidRDefault="00A83276" w:rsidP="007D4AF8">
      <w:pPr>
        <w:pStyle w:val="APIParametersCode"/>
        <w:rPr>
          <w:noProof w:val="0"/>
        </w:rPr>
      </w:pPr>
      <w:r w:rsidRPr="002A3910">
        <w:rPr>
          <w:noProof w:val="0"/>
        </w:rPr>
        <w:t xml:space="preserve">DATE: </w:t>
      </w:r>
      <w:r w:rsidRPr="002A3910">
        <w:rPr>
          <w:b/>
          <w:noProof w:val="0"/>
        </w:rPr>
        <w:t>10052015&lt;Enter&gt;</w:t>
      </w:r>
      <w:r w:rsidR="007D4AF8" w:rsidRPr="002A3910">
        <w:rPr>
          <w:noProof w:val="0"/>
        </w:rPr>
        <w:t xml:space="preserve"> (10 MAY 2015)3150510</w:t>
      </w:r>
    </w:p>
    <w:p w14:paraId="5E589D87" w14:textId="77777777" w:rsidR="00A83276" w:rsidRPr="002A3910" w:rsidRDefault="00A83276" w:rsidP="00A83276">
      <w:pPr>
        <w:pStyle w:val="BodyText6"/>
      </w:pPr>
    </w:p>
    <w:p w14:paraId="08A03470" w14:textId="0FF19CC9" w:rsidR="007D4AF8" w:rsidRPr="002A3910" w:rsidRDefault="007D4AF8" w:rsidP="007D4AF8">
      <w:pPr>
        <w:pStyle w:val="APIParameters"/>
        <w:keepNext/>
        <w:keepLines/>
        <w:rPr>
          <w:noProof w:val="0"/>
        </w:rPr>
      </w:pPr>
      <w:r w:rsidRPr="002A3910">
        <w:rPr>
          <w:b/>
          <w:noProof w:val="0"/>
        </w:rPr>
        <w:lastRenderedPageBreak/>
        <w:t>M:</w:t>
      </w:r>
      <w:r w:rsidRPr="002A3910">
        <w:rPr>
          <w:noProof w:val="0"/>
        </w:rPr>
        <w:tab/>
        <w:t xml:space="preserve">Only </w:t>
      </w:r>
      <w:r w:rsidRPr="002A3910">
        <w:rPr>
          <w:b/>
          <w:bCs w:val="0"/>
          <w:noProof w:val="0"/>
        </w:rPr>
        <w:t>M</w:t>
      </w:r>
      <w:r w:rsidRPr="002A3910">
        <w:rPr>
          <w:noProof w:val="0"/>
        </w:rPr>
        <w:t>onth and year input is allowed. Input with a specific day or time is rejected (</w:t>
      </w:r>
      <w:hyperlink w:anchor="m_exampe_1" w:history="1">
        <w:r w:rsidRPr="002A3910">
          <w:rPr>
            <w:rStyle w:val="Hyperlink"/>
            <w:noProof w:val="0"/>
          </w:rPr>
          <w:t>Example 1</w:t>
        </w:r>
      </w:hyperlink>
      <w:r w:rsidRPr="002A3910">
        <w:rPr>
          <w:noProof w:val="0"/>
        </w:rPr>
        <w:t xml:space="preserve">). If only a month and </w:t>
      </w:r>
      <w:r w:rsidRPr="002A3910">
        <w:rPr>
          <w:b/>
          <w:bCs w:val="0"/>
          <w:noProof w:val="0"/>
        </w:rPr>
        <w:t>two digits</w:t>
      </w:r>
      <w:r w:rsidRPr="002A3910">
        <w:rPr>
          <w:noProof w:val="0"/>
        </w:rPr>
        <w:t xml:space="preserve"> are entered, the </w:t>
      </w:r>
      <w:r w:rsidRPr="002A3910">
        <w:rPr>
          <w:b/>
          <w:bCs w:val="0"/>
          <w:noProof w:val="0"/>
        </w:rPr>
        <w:t>two digits</w:t>
      </w:r>
      <w:r w:rsidRPr="002A3910">
        <w:rPr>
          <w:noProof w:val="0"/>
        </w:rPr>
        <w:t xml:space="preserve"> are interpreted as a year instead of a day (</w:t>
      </w:r>
      <w:hyperlink w:anchor="m_exampe_2" w:history="1">
        <w:r w:rsidRPr="002A3910">
          <w:rPr>
            <w:rStyle w:val="Hyperlink"/>
            <w:noProof w:val="0"/>
          </w:rPr>
          <w:t>Example 2</w:t>
        </w:r>
      </w:hyperlink>
      <w:r w:rsidRPr="002A3910">
        <w:rPr>
          <w:noProof w:val="0"/>
        </w:rPr>
        <w:t>).</w:t>
      </w:r>
    </w:p>
    <w:p w14:paraId="050871DA" w14:textId="1C946D01" w:rsidR="007D4AF8" w:rsidRPr="002A3910" w:rsidRDefault="007D4AF8" w:rsidP="007D4AF8">
      <w:pPr>
        <w:pStyle w:val="APIParametersText"/>
        <w:rPr>
          <w:noProof w:val="0"/>
        </w:rPr>
      </w:pPr>
      <w:r w:rsidRPr="002A3910">
        <w:rPr>
          <w:noProof w:val="0"/>
        </w:rPr>
        <w:t xml:space="preserve">If the </w:t>
      </w:r>
      <w:r w:rsidRPr="002A3910">
        <w:rPr>
          <w:b/>
          <w:noProof w:val="0"/>
        </w:rPr>
        <w:t>M</w:t>
      </w:r>
      <w:r w:rsidRPr="002A3910">
        <w:rPr>
          <w:noProof w:val="0"/>
        </w:rPr>
        <w:t xml:space="preserve"> flag is used with the </w:t>
      </w:r>
      <w:r w:rsidRPr="002A3910">
        <w:rPr>
          <w:b/>
          <w:noProof w:val="0"/>
        </w:rPr>
        <w:t>X</w:t>
      </w:r>
      <w:r w:rsidRPr="002A3910">
        <w:rPr>
          <w:noProof w:val="0"/>
        </w:rPr>
        <w:t xml:space="preserve"> flag, a month </w:t>
      </w:r>
      <w:r w:rsidRPr="002A3910">
        <w:rPr>
          <w:i/>
          <w:noProof w:val="0"/>
        </w:rPr>
        <w:t>must</w:t>
      </w:r>
      <w:r w:rsidRPr="002A3910">
        <w:rPr>
          <w:noProof w:val="0"/>
        </w:rPr>
        <w:t xml:space="preserve"> be specified; otherwise, the input can be just a year (</w:t>
      </w:r>
      <w:hyperlink w:anchor="m_exampe_3" w:history="1">
        <w:r w:rsidRPr="002A3910">
          <w:rPr>
            <w:rStyle w:val="Hyperlink"/>
            <w:noProof w:val="0"/>
          </w:rPr>
          <w:t>Example 3</w:t>
        </w:r>
      </w:hyperlink>
      <w:r w:rsidRPr="002A3910">
        <w:rPr>
          <w:noProof w:val="0"/>
        </w:rPr>
        <w:t>).</w:t>
      </w:r>
    </w:p>
    <w:p w14:paraId="438BBEF7" w14:textId="77777777" w:rsidR="00AB6385" w:rsidRPr="002A3910" w:rsidRDefault="00AB6385" w:rsidP="00AB6385">
      <w:pPr>
        <w:pStyle w:val="BodyText6"/>
      </w:pPr>
    </w:p>
    <w:p w14:paraId="30045E69" w14:textId="77777777" w:rsidR="007D4AF8" w:rsidRPr="002A3910" w:rsidRDefault="007D4AF8" w:rsidP="007D4AF8">
      <w:pPr>
        <w:pStyle w:val="APIParametersText"/>
        <w:keepNext/>
        <w:keepLines/>
        <w:rPr>
          <w:b/>
          <w:noProof w:val="0"/>
        </w:rPr>
      </w:pPr>
      <w:r w:rsidRPr="002A3910">
        <w:rPr>
          <w:b/>
          <w:noProof w:val="0"/>
        </w:rPr>
        <w:t>M Flag:</w:t>
      </w:r>
    </w:p>
    <w:tbl>
      <w:tblPr>
        <w:tblW w:w="7308" w:type="dxa"/>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93"/>
        <w:gridCol w:w="1637"/>
        <w:gridCol w:w="1728"/>
        <w:gridCol w:w="2250"/>
      </w:tblGrid>
      <w:tr w:rsidR="007D4AF8" w:rsidRPr="002A3910" w14:paraId="5CB9B0CC" w14:textId="77777777" w:rsidTr="00832749">
        <w:trPr>
          <w:tblHeader/>
        </w:trPr>
        <w:tc>
          <w:tcPr>
            <w:tcW w:w="1693" w:type="dxa"/>
            <w:shd w:val="pct12" w:color="auto" w:fill="auto"/>
          </w:tcPr>
          <w:p w14:paraId="32A6AE0C" w14:textId="77777777" w:rsidR="007D4AF8" w:rsidRPr="002A3910" w:rsidRDefault="007D4AF8" w:rsidP="00BC7AEE">
            <w:pPr>
              <w:pStyle w:val="TableHeading"/>
              <w:rPr>
                <w:noProof w:val="0"/>
              </w:rPr>
            </w:pPr>
            <w:r w:rsidRPr="002A3910">
              <w:rPr>
                <w:noProof w:val="0"/>
              </w:rPr>
              <w:t>Example</w:t>
            </w:r>
          </w:p>
        </w:tc>
        <w:tc>
          <w:tcPr>
            <w:tcW w:w="1637" w:type="dxa"/>
            <w:shd w:val="pct12" w:color="auto" w:fill="auto"/>
          </w:tcPr>
          <w:p w14:paraId="3F6FDC46" w14:textId="77777777" w:rsidR="007D4AF8" w:rsidRPr="002A3910" w:rsidRDefault="007D4AF8" w:rsidP="00BC7AEE">
            <w:pPr>
              <w:pStyle w:val="TableHeading"/>
              <w:rPr>
                <w:noProof w:val="0"/>
              </w:rPr>
            </w:pPr>
            <w:r w:rsidRPr="002A3910">
              <w:rPr>
                <w:noProof w:val="0"/>
              </w:rPr>
              <w:t>Date Input</w:t>
            </w:r>
          </w:p>
        </w:tc>
        <w:tc>
          <w:tcPr>
            <w:tcW w:w="1728" w:type="dxa"/>
            <w:shd w:val="pct12" w:color="auto" w:fill="auto"/>
          </w:tcPr>
          <w:p w14:paraId="41624212" w14:textId="77777777" w:rsidR="007D4AF8" w:rsidRPr="002A3910" w:rsidRDefault="007D4AF8" w:rsidP="00BC7AEE">
            <w:pPr>
              <w:pStyle w:val="TableHeading"/>
              <w:rPr>
                <w:noProof w:val="0"/>
              </w:rPr>
            </w:pPr>
            <w:r w:rsidRPr="002A3910">
              <w:rPr>
                <w:noProof w:val="0"/>
              </w:rPr>
              <w:t>Date Returned</w:t>
            </w:r>
          </w:p>
        </w:tc>
        <w:tc>
          <w:tcPr>
            <w:tcW w:w="2250" w:type="dxa"/>
            <w:shd w:val="pct12" w:color="auto" w:fill="auto"/>
          </w:tcPr>
          <w:p w14:paraId="718D81CE" w14:textId="77777777" w:rsidR="007D4AF8" w:rsidRPr="002A3910" w:rsidRDefault="007D4AF8" w:rsidP="00BC7AEE">
            <w:pPr>
              <w:pStyle w:val="TableHeading"/>
              <w:rPr>
                <w:noProof w:val="0"/>
              </w:rPr>
            </w:pPr>
            <w:r w:rsidRPr="002A3910">
              <w:rPr>
                <w:noProof w:val="0"/>
              </w:rPr>
              <w:t>Returned Without M</w:t>
            </w:r>
          </w:p>
        </w:tc>
      </w:tr>
      <w:tr w:rsidR="007D4AF8" w:rsidRPr="002A3910" w14:paraId="0EE805AB" w14:textId="77777777" w:rsidTr="00832749">
        <w:tc>
          <w:tcPr>
            <w:tcW w:w="1693" w:type="dxa"/>
          </w:tcPr>
          <w:p w14:paraId="5AC070C7" w14:textId="77777777" w:rsidR="007D4AF8" w:rsidRPr="002A3910" w:rsidRDefault="007D4AF8" w:rsidP="007D4AF8">
            <w:pPr>
              <w:pStyle w:val="TableText"/>
              <w:keepNext/>
              <w:keepLines/>
            </w:pPr>
            <w:bookmarkStart w:id="531" w:name="m_exampe_1"/>
            <w:r w:rsidRPr="002A3910">
              <w:t>1</w:t>
            </w:r>
            <w:bookmarkEnd w:id="531"/>
          </w:p>
        </w:tc>
        <w:tc>
          <w:tcPr>
            <w:tcW w:w="1637" w:type="dxa"/>
          </w:tcPr>
          <w:p w14:paraId="23B36700" w14:textId="77777777" w:rsidR="007D4AF8" w:rsidRPr="002A3910" w:rsidRDefault="007D4AF8" w:rsidP="007D4AF8">
            <w:pPr>
              <w:pStyle w:val="TableText"/>
              <w:keepNext/>
              <w:keepLines/>
            </w:pPr>
            <w:r w:rsidRPr="002A3910">
              <w:t>7-05-2005</w:t>
            </w:r>
          </w:p>
        </w:tc>
        <w:tc>
          <w:tcPr>
            <w:tcW w:w="1728" w:type="dxa"/>
          </w:tcPr>
          <w:p w14:paraId="34832346" w14:textId="77777777" w:rsidR="007D4AF8" w:rsidRPr="002A3910" w:rsidRDefault="007D4AF8" w:rsidP="007D4AF8">
            <w:pPr>
              <w:pStyle w:val="TableText"/>
              <w:keepNext/>
              <w:keepLines/>
            </w:pPr>
            <w:r w:rsidRPr="002A3910">
              <w:t>invalid</w:t>
            </w:r>
          </w:p>
        </w:tc>
        <w:tc>
          <w:tcPr>
            <w:tcW w:w="2250" w:type="dxa"/>
          </w:tcPr>
          <w:p w14:paraId="25ECF7B8" w14:textId="77777777" w:rsidR="007D4AF8" w:rsidRPr="002A3910" w:rsidRDefault="007D4AF8" w:rsidP="007D4AF8">
            <w:pPr>
              <w:pStyle w:val="TableText"/>
              <w:keepNext/>
              <w:keepLines/>
            </w:pPr>
            <w:r w:rsidRPr="002A3910">
              <w:t>July 5, 2005</w:t>
            </w:r>
          </w:p>
        </w:tc>
      </w:tr>
      <w:tr w:rsidR="007D4AF8" w:rsidRPr="002A3910" w14:paraId="184AF863" w14:textId="77777777" w:rsidTr="00832749">
        <w:tc>
          <w:tcPr>
            <w:tcW w:w="1693" w:type="dxa"/>
          </w:tcPr>
          <w:p w14:paraId="762E30F5" w14:textId="77777777" w:rsidR="007D4AF8" w:rsidRPr="002A3910" w:rsidRDefault="007D4AF8" w:rsidP="007D4AF8">
            <w:pPr>
              <w:pStyle w:val="TableText"/>
              <w:keepNext/>
              <w:keepLines/>
            </w:pPr>
            <w:bookmarkStart w:id="532" w:name="m_exampe_2"/>
            <w:r w:rsidRPr="002A3910">
              <w:t>2</w:t>
            </w:r>
            <w:bookmarkEnd w:id="532"/>
          </w:p>
        </w:tc>
        <w:tc>
          <w:tcPr>
            <w:tcW w:w="1637" w:type="dxa"/>
          </w:tcPr>
          <w:p w14:paraId="65191DEA" w14:textId="77777777" w:rsidR="007D4AF8" w:rsidRPr="002A3910" w:rsidRDefault="007D4AF8" w:rsidP="007D4AF8">
            <w:pPr>
              <w:pStyle w:val="TableText"/>
              <w:keepNext/>
              <w:keepLines/>
            </w:pPr>
            <w:r w:rsidRPr="002A3910">
              <w:t>7-05</w:t>
            </w:r>
          </w:p>
        </w:tc>
        <w:tc>
          <w:tcPr>
            <w:tcW w:w="1728" w:type="dxa"/>
          </w:tcPr>
          <w:p w14:paraId="0F9D7E0A" w14:textId="77777777" w:rsidR="007D4AF8" w:rsidRPr="002A3910" w:rsidRDefault="007D4AF8" w:rsidP="007D4AF8">
            <w:pPr>
              <w:pStyle w:val="TableText"/>
              <w:keepNext/>
              <w:keepLines/>
            </w:pPr>
            <w:r w:rsidRPr="002A3910">
              <w:t>July 2005</w:t>
            </w:r>
          </w:p>
        </w:tc>
        <w:tc>
          <w:tcPr>
            <w:tcW w:w="2250" w:type="dxa"/>
          </w:tcPr>
          <w:p w14:paraId="27F90BEB" w14:textId="77777777" w:rsidR="007D4AF8" w:rsidRPr="002A3910" w:rsidRDefault="007D4AF8" w:rsidP="007D4AF8">
            <w:pPr>
              <w:pStyle w:val="TableText"/>
              <w:keepNext/>
              <w:keepLines/>
            </w:pPr>
            <w:r w:rsidRPr="002A3910">
              <w:t>July 5, 2000*</w:t>
            </w:r>
          </w:p>
        </w:tc>
      </w:tr>
    </w:tbl>
    <w:p w14:paraId="0F27A26B" w14:textId="6329DB07" w:rsidR="007D4AF8" w:rsidRPr="002A3910" w:rsidRDefault="007D4AF8" w:rsidP="007D4AF8">
      <w:pPr>
        <w:pStyle w:val="APIParametersText"/>
        <w:rPr>
          <w:noProof w:val="0"/>
        </w:rPr>
      </w:pPr>
      <w:r w:rsidRPr="002A3910">
        <w:rPr>
          <w:noProof w:val="0"/>
        </w:rPr>
        <w:t xml:space="preserve">*Assuming the current year is 2000 and the </w:t>
      </w:r>
      <w:r w:rsidRPr="002A3910">
        <w:rPr>
          <w:b/>
          <w:noProof w:val="0"/>
        </w:rPr>
        <w:t>F</w:t>
      </w:r>
      <w:r w:rsidRPr="002A3910">
        <w:rPr>
          <w:noProof w:val="0"/>
        </w:rPr>
        <w:t xml:space="preserve"> and </w:t>
      </w:r>
      <w:r w:rsidRPr="002A3910">
        <w:rPr>
          <w:b/>
          <w:noProof w:val="0"/>
        </w:rPr>
        <w:t>P</w:t>
      </w:r>
      <w:r w:rsidRPr="002A3910">
        <w:rPr>
          <w:noProof w:val="0"/>
        </w:rPr>
        <w:t xml:space="preserve"> flags are </w:t>
      </w:r>
      <w:r w:rsidRPr="002A3910">
        <w:rPr>
          <w:i/>
          <w:noProof w:val="0"/>
        </w:rPr>
        <w:t>not</w:t>
      </w:r>
      <w:r w:rsidRPr="002A3910">
        <w:rPr>
          <w:noProof w:val="0"/>
        </w:rPr>
        <w:t xml:space="preserve"> used.</w:t>
      </w:r>
    </w:p>
    <w:p w14:paraId="57C47874" w14:textId="77777777" w:rsidR="00AB6385" w:rsidRPr="002A3910" w:rsidRDefault="00AB6385" w:rsidP="00AB6385">
      <w:pPr>
        <w:pStyle w:val="BodyText6"/>
      </w:pPr>
    </w:p>
    <w:p w14:paraId="7E8E9C0A" w14:textId="77777777" w:rsidR="007D4AF8" w:rsidRPr="002A3910" w:rsidRDefault="007D4AF8" w:rsidP="007D4AF8">
      <w:pPr>
        <w:pStyle w:val="APIParametersText"/>
        <w:keepNext/>
        <w:keepLines/>
        <w:rPr>
          <w:b/>
          <w:noProof w:val="0"/>
        </w:rPr>
      </w:pPr>
      <w:r w:rsidRPr="002A3910">
        <w:rPr>
          <w:b/>
          <w:noProof w:val="0"/>
        </w:rPr>
        <w:t>M Flag (with X Flag):</w:t>
      </w:r>
    </w:p>
    <w:tbl>
      <w:tblPr>
        <w:tblW w:w="7250" w:type="dxa"/>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93"/>
        <w:gridCol w:w="1637"/>
        <w:gridCol w:w="1728"/>
        <w:gridCol w:w="2192"/>
      </w:tblGrid>
      <w:tr w:rsidR="007D4AF8" w:rsidRPr="002A3910" w14:paraId="0C38FEB3" w14:textId="77777777" w:rsidTr="00832749">
        <w:trPr>
          <w:tblHeader/>
        </w:trPr>
        <w:tc>
          <w:tcPr>
            <w:tcW w:w="1693" w:type="dxa"/>
            <w:shd w:val="pct12" w:color="auto" w:fill="auto"/>
          </w:tcPr>
          <w:p w14:paraId="40051C2D" w14:textId="77777777" w:rsidR="007D4AF8" w:rsidRPr="002A3910" w:rsidRDefault="007D4AF8" w:rsidP="00BC7AEE">
            <w:pPr>
              <w:pStyle w:val="TableHeading"/>
              <w:rPr>
                <w:noProof w:val="0"/>
              </w:rPr>
            </w:pPr>
            <w:r w:rsidRPr="002A3910">
              <w:rPr>
                <w:noProof w:val="0"/>
              </w:rPr>
              <w:t>Example</w:t>
            </w:r>
          </w:p>
        </w:tc>
        <w:tc>
          <w:tcPr>
            <w:tcW w:w="1637" w:type="dxa"/>
            <w:shd w:val="pct12" w:color="auto" w:fill="auto"/>
          </w:tcPr>
          <w:p w14:paraId="1F16BD98" w14:textId="77777777" w:rsidR="007D4AF8" w:rsidRPr="002A3910" w:rsidRDefault="007D4AF8" w:rsidP="00BC7AEE">
            <w:pPr>
              <w:pStyle w:val="TableHeading"/>
              <w:rPr>
                <w:noProof w:val="0"/>
              </w:rPr>
            </w:pPr>
            <w:r w:rsidRPr="002A3910">
              <w:rPr>
                <w:noProof w:val="0"/>
              </w:rPr>
              <w:t>Date Input</w:t>
            </w:r>
          </w:p>
        </w:tc>
        <w:tc>
          <w:tcPr>
            <w:tcW w:w="1728" w:type="dxa"/>
            <w:shd w:val="pct12" w:color="auto" w:fill="auto"/>
          </w:tcPr>
          <w:p w14:paraId="4674427D" w14:textId="77777777" w:rsidR="007D4AF8" w:rsidRPr="002A3910" w:rsidRDefault="007D4AF8" w:rsidP="00BC7AEE">
            <w:pPr>
              <w:pStyle w:val="TableHeading"/>
              <w:rPr>
                <w:noProof w:val="0"/>
              </w:rPr>
            </w:pPr>
            <w:r w:rsidRPr="002A3910">
              <w:rPr>
                <w:noProof w:val="0"/>
              </w:rPr>
              <w:t>Date Returned</w:t>
            </w:r>
          </w:p>
        </w:tc>
        <w:tc>
          <w:tcPr>
            <w:tcW w:w="2192" w:type="dxa"/>
            <w:shd w:val="pct12" w:color="auto" w:fill="auto"/>
          </w:tcPr>
          <w:p w14:paraId="7527A02E" w14:textId="77777777" w:rsidR="007D4AF8" w:rsidRPr="002A3910" w:rsidRDefault="007D4AF8" w:rsidP="00BC7AEE">
            <w:pPr>
              <w:pStyle w:val="TableHeading"/>
              <w:rPr>
                <w:noProof w:val="0"/>
              </w:rPr>
            </w:pPr>
            <w:r w:rsidRPr="002A3910">
              <w:rPr>
                <w:noProof w:val="0"/>
              </w:rPr>
              <w:t>Returned Without X</w:t>
            </w:r>
          </w:p>
        </w:tc>
      </w:tr>
      <w:tr w:rsidR="007D4AF8" w:rsidRPr="002A3910" w14:paraId="575ECD8C" w14:textId="77777777" w:rsidTr="00832749">
        <w:tc>
          <w:tcPr>
            <w:tcW w:w="1693" w:type="dxa"/>
          </w:tcPr>
          <w:p w14:paraId="018FC16B" w14:textId="77777777" w:rsidR="007D4AF8" w:rsidRPr="002A3910" w:rsidRDefault="007D4AF8" w:rsidP="004402E1">
            <w:pPr>
              <w:pStyle w:val="TableText"/>
            </w:pPr>
            <w:bookmarkStart w:id="533" w:name="m_exampe_3"/>
            <w:r w:rsidRPr="002A3910">
              <w:t>3</w:t>
            </w:r>
            <w:bookmarkEnd w:id="533"/>
          </w:p>
        </w:tc>
        <w:tc>
          <w:tcPr>
            <w:tcW w:w="1637" w:type="dxa"/>
          </w:tcPr>
          <w:p w14:paraId="02FBD5AE" w14:textId="77777777" w:rsidR="007D4AF8" w:rsidRPr="002A3910" w:rsidRDefault="007D4AF8" w:rsidP="004402E1">
            <w:pPr>
              <w:pStyle w:val="TableText"/>
            </w:pPr>
            <w:r w:rsidRPr="002A3910">
              <w:t>05 or 2005</w:t>
            </w:r>
          </w:p>
        </w:tc>
        <w:tc>
          <w:tcPr>
            <w:tcW w:w="1728" w:type="dxa"/>
          </w:tcPr>
          <w:p w14:paraId="12412358" w14:textId="77777777" w:rsidR="007D4AF8" w:rsidRPr="002A3910" w:rsidRDefault="007D4AF8" w:rsidP="004402E1">
            <w:pPr>
              <w:pStyle w:val="TableText"/>
            </w:pPr>
            <w:r w:rsidRPr="002A3910">
              <w:t>invalid</w:t>
            </w:r>
          </w:p>
        </w:tc>
        <w:tc>
          <w:tcPr>
            <w:tcW w:w="2192" w:type="dxa"/>
          </w:tcPr>
          <w:p w14:paraId="67F5AF9B" w14:textId="77777777" w:rsidR="007D4AF8" w:rsidRPr="002A3910" w:rsidRDefault="007D4AF8" w:rsidP="004402E1">
            <w:pPr>
              <w:pStyle w:val="TableText"/>
            </w:pPr>
            <w:r w:rsidRPr="002A3910">
              <w:t>2005</w:t>
            </w:r>
          </w:p>
        </w:tc>
      </w:tr>
    </w:tbl>
    <w:p w14:paraId="71230655" w14:textId="77777777" w:rsidR="00AB6385" w:rsidRPr="002A3910" w:rsidRDefault="00AB6385" w:rsidP="00AB6385">
      <w:pPr>
        <w:pStyle w:val="BodyText6"/>
      </w:pPr>
    </w:p>
    <w:p w14:paraId="6B005C28" w14:textId="274DDCF9" w:rsidR="007D4AF8" w:rsidRPr="002A3910" w:rsidRDefault="007D4AF8" w:rsidP="007D4AF8">
      <w:pPr>
        <w:pStyle w:val="APIParameters"/>
        <w:rPr>
          <w:noProof w:val="0"/>
        </w:rPr>
      </w:pPr>
      <w:r w:rsidRPr="002A3910">
        <w:rPr>
          <w:b/>
          <w:noProof w:val="0"/>
        </w:rPr>
        <w:t>N:</w:t>
      </w:r>
      <w:r w:rsidRPr="002A3910">
        <w:rPr>
          <w:noProof w:val="0"/>
        </w:rPr>
        <w:tab/>
        <w:t xml:space="preserve">Ordinarily, a user can enter a date in a purely </w:t>
      </w:r>
      <w:r w:rsidRPr="002A3910">
        <w:rPr>
          <w:b/>
          <w:noProof w:val="0"/>
        </w:rPr>
        <w:t>N</w:t>
      </w:r>
      <w:r w:rsidRPr="002A3910">
        <w:rPr>
          <w:noProof w:val="0"/>
        </w:rPr>
        <w:t>umeric form (i.e., </w:t>
      </w:r>
      <w:r w:rsidRPr="002A3910">
        <w:rPr>
          <w:b/>
          <w:noProof w:val="0"/>
        </w:rPr>
        <w:t>MMDDYY</w:t>
      </w:r>
      <w:r w:rsidRPr="002A3910">
        <w:rPr>
          <w:noProof w:val="0"/>
        </w:rPr>
        <w:t xml:space="preserve">). However, if </w:t>
      </w:r>
      <w:r w:rsidRPr="002A3910">
        <w:rPr>
          <w:b/>
          <w:noProof w:val="0"/>
        </w:rPr>
        <w:t>%DT</w:t>
      </w:r>
      <w:r w:rsidRPr="002A3910">
        <w:rPr>
          <w:noProof w:val="0"/>
        </w:rPr>
        <w:t xml:space="preserve"> contains an </w:t>
      </w:r>
      <w:r w:rsidRPr="002A3910">
        <w:rPr>
          <w:b/>
          <w:noProof w:val="0"/>
        </w:rPr>
        <w:t>N</w:t>
      </w:r>
      <w:r w:rsidRPr="002A3910">
        <w:rPr>
          <w:noProof w:val="0"/>
        </w:rPr>
        <w:t xml:space="preserve">, then this type of input is </w:t>
      </w:r>
      <w:r w:rsidRPr="002A3910">
        <w:rPr>
          <w:i/>
          <w:noProof w:val="0"/>
        </w:rPr>
        <w:t>not</w:t>
      </w:r>
      <w:r w:rsidRPr="002A3910">
        <w:rPr>
          <w:noProof w:val="0"/>
        </w:rPr>
        <w:t xml:space="preserve"> allowed.</w:t>
      </w:r>
    </w:p>
    <w:p w14:paraId="07DC64BE" w14:textId="5881AC1F" w:rsidR="007D4AF8" w:rsidRPr="002A3910" w:rsidRDefault="007D4AF8" w:rsidP="007D4AF8">
      <w:pPr>
        <w:pStyle w:val="APIParameters"/>
        <w:keepNext/>
        <w:keepLines/>
        <w:rPr>
          <w:noProof w:val="0"/>
        </w:rPr>
      </w:pPr>
      <w:r w:rsidRPr="002A3910">
        <w:rPr>
          <w:b/>
          <w:noProof w:val="0"/>
        </w:rPr>
        <w:t>P:</w:t>
      </w:r>
      <w:r w:rsidRPr="002A3910">
        <w:rPr>
          <w:noProof w:val="0"/>
        </w:rPr>
        <w:tab/>
        <w:t xml:space="preserve">If a year is </w:t>
      </w:r>
      <w:r w:rsidRPr="002A3910">
        <w:rPr>
          <w:i/>
          <w:noProof w:val="0"/>
        </w:rPr>
        <w:t>not</w:t>
      </w:r>
      <w:r w:rsidRPr="002A3910">
        <w:rPr>
          <w:noProof w:val="0"/>
        </w:rPr>
        <w:t xml:space="preserve"> entered (</w:t>
      </w:r>
      <w:hyperlink w:anchor="p_exampe_1" w:history="1">
        <w:r w:rsidRPr="002A3910">
          <w:rPr>
            <w:rStyle w:val="Hyperlink"/>
            <w:noProof w:val="0"/>
          </w:rPr>
          <w:t>Example 1</w:t>
        </w:r>
      </w:hyperlink>
      <w:r w:rsidRPr="002A3910">
        <w:rPr>
          <w:noProof w:val="0"/>
        </w:rPr>
        <w:t>), or if a two-digit year is entered (</w:t>
      </w:r>
      <w:hyperlink w:anchor="p_exampe_2" w:history="1">
        <w:r w:rsidRPr="002A3910">
          <w:rPr>
            <w:rStyle w:val="Hyperlink"/>
            <w:noProof w:val="0"/>
          </w:rPr>
          <w:t>Example 2</w:t>
        </w:r>
      </w:hyperlink>
      <w:r w:rsidRPr="002A3910">
        <w:rPr>
          <w:noProof w:val="0"/>
        </w:rPr>
        <w:t xml:space="preserve">), a date in the </w:t>
      </w:r>
      <w:r w:rsidRPr="002A3910">
        <w:rPr>
          <w:b/>
          <w:bCs w:val="0"/>
          <w:noProof w:val="0"/>
        </w:rPr>
        <w:t>P</w:t>
      </w:r>
      <w:r w:rsidRPr="002A3910">
        <w:rPr>
          <w:noProof w:val="0"/>
        </w:rPr>
        <w:t>ast is assumed.</w:t>
      </w:r>
    </w:p>
    <w:p w14:paraId="2D118A64" w14:textId="183CD8AC" w:rsidR="007D4AF8" w:rsidRPr="002A3910" w:rsidRDefault="007D4AF8" w:rsidP="007D4AF8">
      <w:pPr>
        <w:pStyle w:val="APIParametersText"/>
        <w:keepNext/>
        <w:keepLines/>
        <w:rPr>
          <w:noProof w:val="0"/>
        </w:rPr>
      </w:pPr>
      <w:r w:rsidRPr="002A3910">
        <w:rPr>
          <w:b/>
          <w:bCs w:val="0"/>
          <w:noProof w:val="0"/>
        </w:rPr>
        <w:t>EXCEPTION:</w:t>
      </w:r>
      <w:r w:rsidRPr="002A3910">
        <w:rPr>
          <w:noProof w:val="0"/>
        </w:rPr>
        <w:t xml:space="preserve"> If a two-digit year is entered and those two digits equal the current year, the current year is assumed even if the date is in the future (</w:t>
      </w:r>
      <w:hyperlink w:anchor="p_exampe_3" w:history="1">
        <w:r w:rsidRPr="002A3910">
          <w:rPr>
            <w:rStyle w:val="Hyperlink"/>
            <w:noProof w:val="0"/>
          </w:rPr>
          <w:t>Example 3</w:t>
        </w:r>
      </w:hyperlink>
      <w:r w:rsidRPr="002A3910">
        <w:rPr>
          <w:noProof w:val="0"/>
        </w:rPr>
        <w:t>).</w:t>
      </w:r>
    </w:p>
    <w:p w14:paraId="6FF50FE8" w14:textId="77777777" w:rsidR="00AB6385" w:rsidRPr="002A3910" w:rsidRDefault="00AB6385" w:rsidP="00AB6385">
      <w:pPr>
        <w:pStyle w:val="BodyText6"/>
        <w:keepNext/>
        <w:keepLines/>
      </w:pPr>
    </w:p>
    <w:tbl>
      <w:tblPr>
        <w:tblW w:w="7308" w:type="dxa"/>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88"/>
        <w:gridCol w:w="1440"/>
        <w:gridCol w:w="1260"/>
        <w:gridCol w:w="1620"/>
        <w:gridCol w:w="1800"/>
      </w:tblGrid>
      <w:tr w:rsidR="007D4AF8" w:rsidRPr="002A3910" w14:paraId="0423B4A4" w14:textId="77777777" w:rsidTr="00927885">
        <w:trPr>
          <w:cantSplit/>
          <w:tblHeader/>
        </w:trPr>
        <w:tc>
          <w:tcPr>
            <w:tcW w:w="1188" w:type="dxa"/>
            <w:shd w:val="pct12" w:color="auto" w:fill="auto"/>
          </w:tcPr>
          <w:p w14:paraId="14F6EF1B" w14:textId="77777777" w:rsidR="007D4AF8" w:rsidRPr="002A3910" w:rsidRDefault="007D4AF8" w:rsidP="00BC7AEE">
            <w:pPr>
              <w:pStyle w:val="TableHeading"/>
              <w:rPr>
                <w:noProof w:val="0"/>
              </w:rPr>
            </w:pPr>
            <w:r w:rsidRPr="002A3910">
              <w:rPr>
                <w:noProof w:val="0"/>
              </w:rPr>
              <w:t>Example</w:t>
            </w:r>
          </w:p>
        </w:tc>
        <w:tc>
          <w:tcPr>
            <w:tcW w:w="1440" w:type="dxa"/>
            <w:shd w:val="pct12" w:color="auto" w:fill="auto"/>
          </w:tcPr>
          <w:p w14:paraId="603F8AF1" w14:textId="77777777" w:rsidR="007D4AF8" w:rsidRPr="002A3910" w:rsidRDefault="007D4AF8" w:rsidP="00BC7AEE">
            <w:pPr>
              <w:pStyle w:val="TableHeading"/>
              <w:rPr>
                <w:noProof w:val="0"/>
              </w:rPr>
            </w:pPr>
            <w:r w:rsidRPr="002A3910">
              <w:rPr>
                <w:noProof w:val="0"/>
              </w:rPr>
              <w:t>Current Date</w:t>
            </w:r>
          </w:p>
        </w:tc>
        <w:tc>
          <w:tcPr>
            <w:tcW w:w="1260" w:type="dxa"/>
            <w:shd w:val="pct12" w:color="auto" w:fill="auto"/>
          </w:tcPr>
          <w:p w14:paraId="00C218DF" w14:textId="77777777" w:rsidR="007D4AF8" w:rsidRPr="002A3910" w:rsidRDefault="007D4AF8" w:rsidP="00BC7AEE">
            <w:pPr>
              <w:pStyle w:val="TableHeading"/>
              <w:rPr>
                <w:noProof w:val="0"/>
              </w:rPr>
            </w:pPr>
            <w:r w:rsidRPr="002A3910">
              <w:rPr>
                <w:noProof w:val="0"/>
              </w:rPr>
              <w:t>User Input</w:t>
            </w:r>
          </w:p>
        </w:tc>
        <w:tc>
          <w:tcPr>
            <w:tcW w:w="1620" w:type="dxa"/>
            <w:shd w:val="pct12" w:color="auto" w:fill="auto"/>
          </w:tcPr>
          <w:p w14:paraId="3140C3E8" w14:textId="77777777" w:rsidR="007D4AF8" w:rsidRPr="002A3910" w:rsidRDefault="007D4AF8" w:rsidP="00BC7AEE">
            <w:pPr>
              <w:pStyle w:val="TableHeading"/>
              <w:rPr>
                <w:noProof w:val="0"/>
              </w:rPr>
            </w:pPr>
            <w:r w:rsidRPr="002A3910">
              <w:rPr>
                <w:noProof w:val="0"/>
              </w:rPr>
              <w:t>Date Returned</w:t>
            </w:r>
          </w:p>
        </w:tc>
        <w:tc>
          <w:tcPr>
            <w:tcW w:w="1800" w:type="dxa"/>
            <w:shd w:val="pct12" w:color="auto" w:fill="auto"/>
          </w:tcPr>
          <w:p w14:paraId="1CA86B29" w14:textId="77777777" w:rsidR="007D4AF8" w:rsidRPr="002A3910" w:rsidRDefault="007D4AF8" w:rsidP="00BC7AEE">
            <w:pPr>
              <w:pStyle w:val="TableHeading"/>
              <w:rPr>
                <w:noProof w:val="0"/>
              </w:rPr>
            </w:pPr>
            <w:r w:rsidRPr="002A3910">
              <w:rPr>
                <w:noProof w:val="0"/>
              </w:rPr>
              <w:t>Returned Without P</w:t>
            </w:r>
          </w:p>
        </w:tc>
      </w:tr>
      <w:tr w:rsidR="007D4AF8" w:rsidRPr="002A3910" w14:paraId="45D8E2FD" w14:textId="77777777" w:rsidTr="00927885">
        <w:trPr>
          <w:cantSplit/>
        </w:trPr>
        <w:tc>
          <w:tcPr>
            <w:tcW w:w="1188" w:type="dxa"/>
          </w:tcPr>
          <w:p w14:paraId="68D59DE7" w14:textId="34214BBC" w:rsidR="007D4AF8" w:rsidRPr="002A3910" w:rsidRDefault="007D4AF8" w:rsidP="007D4AF8">
            <w:pPr>
              <w:pStyle w:val="TableText"/>
              <w:keepNext/>
              <w:keepLines/>
            </w:pPr>
            <w:bookmarkStart w:id="534" w:name="p_exampe_1"/>
            <w:r w:rsidRPr="002A3910">
              <w:t>1</w:t>
            </w:r>
            <w:bookmarkEnd w:id="534"/>
          </w:p>
        </w:tc>
        <w:tc>
          <w:tcPr>
            <w:tcW w:w="1440" w:type="dxa"/>
          </w:tcPr>
          <w:p w14:paraId="66179074" w14:textId="77777777" w:rsidR="007D4AF8" w:rsidRPr="002A3910" w:rsidRDefault="007D4AF8" w:rsidP="007D4AF8">
            <w:pPr>
              <w:pStyle w:val="TableText"/>
              <w:keepNext/>
              <w:keepLines/>
            </w:pPr>
            <w:r w:rsidRPr="002A3910">
              <w:t>March 1, 1995</w:t>
            </w:r>
          </w:p>
        </w:tc>
        <w:tc>
          <w:tcPr>
            <w:tcW w:w="1260" w:type="dxa"/>
          </w:tcPr>
          <w:p w14:paraId="310D9918" w14:textId="77777777" w:rsidR="007D4AF8" w:rsidRPr="002A3910" w:rsidRDefault="007D4AF8" w:rsidP="007D4AF8">
            <w:pPr>
              <w:pStyle w:val="TableText"/>
              <w:keepNext/>
              <w:keepLines/>
            </w:pPr>
            <w:r w:rsidRPr="002A3910">
              <w:t>6/1</w:t>
            </w:r>
          </w:p>
        </w:tc>
        <w:tc>
          <w:tcPr>
            <w:tcW w:w="1620" w:type="dxa"/>
          </w:tcPr>
          <w:p w14:paraId="71B6F738" w14:textId="77777777" w:rsidR="007D4AF8" w:rsidRPr="002A3910" w:rsidRDefault="007D4AF8" w:rsidP="007D4AF8">
            <w:pPr>
              <w:pStyle w:val="TableText"/>
              <w:keepNext/>
              <w:keepLines/>
            </w:pPr>
            <w:r w:rsidRPr="002A3910">
              <w:t>June 1, 1994</w:t>
            </w:r>
          </w:p>
        </w:tc>
        <w:tc>
          <w:tcPr>
            <w:tcW w:w="1800" w:type="dxa"/>
          </w:tcPr>
          <w:p w14:paraId="133726D1" w14:textId="77777777" w:rsidR="007D4AF8" w:rsidRPr="002A3910" w:rsidRDefault="007D4AF8" w:rsidP="007D4AF8">
            <w:pPr>
              <w:pStyle w:val="TableText"/>
              <w:keepNext/>
              <w:keepLines/>
            </w:pPr>
            <w:r w:rsidRPr="002A3910">
              <w:t>June 1, 1995</w:t>
            </w:r>
          </w:p>
        </w:tc>
      </w:tr>
      <w:tr w:rsidR="007D4AF8" w:rsidRPr="002A3910" w14:paraId="13227D6F" w14:textId="77777777" w:rsidTr="00927885">
        <w:trPr>
          <w:cantSplit/>
        </w:trPr>
        <w:tc>
          <w:tcPr>
            <w:tcW w:w="1188" w:type="dxa"/>
          </w:tcPr>
          <w:p w14:paraId="2C88CD31" w14:textId="24694990" w:rsidR="007D4AF8" w:rsidRPr="002A3910" w:rsidRDefault="007D4AF8" w:rsidP="007D4AF8">
            <w:pPr>
              <w:pStyle w:val="TableText"/>
              <w:keepNext/>
              <w:keepLines/>
            </w:pPr>
            <w:bookmarkStart w:id="535" w:name="p_exampe_2"/>
            <w:r w:rsidRPr="002A3910">
              <w:t>2</w:t>
            </w:r>
            <w:bookmarkEnd w:id="535"/>
          </w:p>
        </w:tc>
        <w:tc>
          <w:tcPr>
            <w:tcW w:w="1440" w:type="dxa"/>
          </w:tcPr>
          <w:p w14:paraId="17349D01" w14:textId="77777777" w:rsidR="007D4AF8" w:rsidRPr="002A3910" w:rsidRDefault="007D4AF8" w:rsidP="007D4AF8">
            <w:pPr>
              <w:pStyle w:val="TableText"/>
              <w:keepNext/>
              <w:keepLines/>
            </w:pPr>
            <w:r w:rsidRPr="002A3910">
              <w:t>March 1, 1995</w:t>
            </w:r>
          </w:p>
        </w:tc>
        <w:tc>
          <w:tcPr>
            <w:tcW w:w="1260" w:type="dxa"/>
          </w:tcPr>
          <w:p w14:paraId="5877FEC9" w14:textId="77777777" w:rsidR="007D4AF8" w:rsidRPr="002A3910" w:rsidRDefault="007D4AF8" w:rsidP="007D4AF8">
            <w:pPr>
              <w:pStyle w:val="TableText"/>
              <w:keepNext/>
              <w:keepLines/>
            </w:pPr>
            <w:r w:rsidRPr="002A3910">
              <w:t>6/1/98</w:t>
            </w:r>
          </w:p>
        </w:tc>
        <w:tc>
          <w:tcPr>
            <w:tcW w:w="1620" w:type="dxa"/>
          </w:tcPr>
          <w:p w14:paraId="0E76538B" w14:textId="77777777" w:rsidR="007D4AF8" w:rsidRPr="002A3910" w:rsidRDefault="007D4AF8" w:rsidP="007D4AF8">
            <w:pPr>
              <w:pStyle w:val="TableText"/>
              <w:keepNext/>
              <w:keepLines/>
            </w:pPr>
            <w:r w:rsidRPr="002A3910">
              <w:t>June 1, 1898</w:t>
            </w:r>
          </w:p>
        </w:tc>
        <w:tc>
          <w:tcPr>
            <w:tcW w:w="1800" w:type="dxa"/>
          </w:tcPr>
          <w:p w14:paraId="6C6FABE6" w14:textId="77777777" w:rsidR="007D4AF8" w:rsidRPr="002A3910" w:rsidRDefault="007D4AF8" w:rsidP="007D4AF8">
            <w:pPr>
              <w:pStyle w:val="TableText"/>
              <w:keepNext/>
              <w:keepLines/>
            </w:pPr>
            <w:r w:rsidRPr="002A3910">
              <w:t>June 1, 1998</w:t>
            </w:r>
          </w:p>
        </w:tc>
      </w:tr>
      <w:tr w:rsidR="007D4AF8" w:rsidRPr="002A3910" w14:paraId="567BEFE4" w14:textId="77777777" w:rsidTr="00927885">
        <w:trPr>
          <w:cantSplit/>
        </w:trPr>
        <w:tc>
          <w:tcPr>
            <w:tcW w:w="1188" w:type="dxa"/>
          </w:tcPr>
          <w:p w14:paraId="2D32CDF0" w14:textId="6E7709F5" w:rsidR="007D4AF8" w:rsidRPr="002A3910" w:rsidRDefault="007D4AF8" w:rsidP="004402E1">
            <w:pPr>
              <w:pStyle w:val="TableText"/>
            </w:pPr>
            <w:bookmarkStart w:id="536" w:name="p_exampe_3"/>
            <w:r w:rsidRPr="002A3910">
              <w:t>3</w:t>
            </w:r>
            <w:bookmarkEnd w:id="536"/>
          </w:p>
        </w:tc>
        <w:tc>
          <w:tcPr>
            <w:tcW w:w="1440" w:type="dxa"/>
          </w:tcPr>
          <w:p w14:paraId="11133606" w14:textId="77777777" w:rsidR="007D4AF8" w:rsidRPr="002A3910" w:rsidRDefault="007D4AF8" w:rsidP="004402E1">
            <w:pPr>
              <w:pStyle w:val="TableText"/>
            </w:pPr>
            <w:r w:rsidRPr="002A3910">
              <w:t>March 1, 1995</w:t>
            </w:r>
          </w:p>
        </w:tc>
        <w:tc>
          <w:tcPr>
            <w:tcW w:w="1260" w:type="dxa"/>
          </w:tcPr>
          <w:p w14:paraId="290C42BF" w14:textId="77777777" w:rsidR="007D4AF8" w:rsidRPr="002A3910" w:rsidRDefault="007D4AF8" w:rsidP="004402E1">
            <w:pPr>
              <w:pStyle w:val="TableText"/>
            </w:pPr>
            <w:r w:rsidRPr="002A3910">
              <w:t>6/1/95</w:t>
            </w:r>
          </w:p>
        </w:tc>
        <w:tc>
          <w:tcPr>
            <w:tcW w:w="1620" w:type="dxa"/>
          </w:tcPr>
          <w:p w14:paraId="56696690" w14:textId="77777777" w:rsidR="007D4AF8" w:rsidRPr="002A3910" w:rsidRDefault="007D4AF8" w:rsidP="004402E1">
            <w:pPr>
              <w:pStyle w:val="TableText"/>
            </w:pPr>
            <w:r w:rsidRPr="002A3910">
              <w:t>June 1, 1995</w:t>
            </w:r>
          </w:p>
        </w:tc>
        <w:tc>
          <w:tcPr>
            <w:tcW w:w="1800" w:type="dxa"/>
          </w:tcPr>
          <w:p w14:paraId="24907F9A" w14:textId="77777777" w:rsidR="007D4AF8" w:rsidRPr="002A3910" w:rsidRDefault="007D4AF8" w:rsidP="004402E1">
            <w:pPr>
              <w:pStyle w:val="TableText"/>
            </w:pPr>
            <w:r w:rsidRPr="002A3910">
              <w:t>June 1, 1995</w:t>
            </w:r>
          </w:p>
        </w:tc>
      </w:tr>
    </w:tbl>
    <w:p w14:paraId="5A217770" w14:textId="77777777" w:rsidR="00AB6385" w:rsidRPr="002A3910" w:rsidRDefault="00AB6385" w:rsidP="00AB6385">
      <w:pPr>
        <w:pStyle w:val="BodyText6"/>
      </w:pPr>
    </w:p>
    <w:p w14:paraId="6BAED977" w14:textId="2947FDE9" w:rsidR="007D4AF8" w:rsidRPr="002A3910" w:rsidRDefault="007869D8" w:rsidP="00AB6385">
      <w:pPr>
        <w:pStyle w:val="APIParametersNote"/>
        <w:rPr>
          <w:noProof w:val="0"/>
        </w:rPr>
      </w:pPr>
      <w:r w:rsidRPr="002A3910">
        <w:lastRenderedPageBreak/>
        <w:drawing>
          <wp:inline distT="0" distB="0" distL="0" distR="0" wp14:anchorId="7FF4CBCC" wp14:editId="6E987406">
            <wp:extent cx="289560" cy="289560"/>
            <wp:effectExtent l="0" t="0" r="0" b="0"/>
            <wp:docPr id="167"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D4AF8" w:rsidRPr="002A3910">
        <w:rPr>
          <w:noProof w:val="0"/>
        </w:rPr>
        <w:tab/>
      </w:r>
      <w:r w:rsidR="007D4AF8" w:rsidRPr="002A3910">
        <w:rPr>
          <w:b/>
          <w:noProof w:val="0"/>
        </w:rPr>
        <w:t>REF:</w:t>
      </w:r>
      <w:r w:rsidR="007D4AF8" w:rsidRPr="002A3910">
        <w:rPr>
          <w:noProof w:val="0"/>
        </w:rPr>
        <w:t xml:space="preserve"> For the behavior of %DT when neither the </w:t>
      </w:r>
      <w:r w:rsidR="007D4AF8" w:rsidRPr="002A3910">
        <w:rPr>
          <w:b/>
          <w:noProof w:val="0"/>
        </w:rPr>
        <w:t>F</w:t>
      </w:r>
      <w:r w:rsidR="007D4AF8" w:rsidRPr="002A3910">
        <w:rPr>
          <w:noProof w:val="0"/>
        </w:rPr>
        <w:t xml:space="preserve"> nor </w:t>
      </w:r>
      <w:r w:rsidR="007D4AF8" w:rsidRPr="002A3910">
        <w:rPr>
          <w:b/>
          <w:noProof w:val="0"/>
        </w:rPr>
        <w:t>P</w:t>
      </w:r>
      <w:r w:rsidR="007D4AF8" w:rsidRPr="002A3910">
        <w:rPr>
          <w:noProof w:val="0"/>
        </w:rPr>
        <w:t xml:space="preserve"> flag is used, see “</w:t>
      </w:r>
      <w:r w:rsidR="007D4AF8" w:rsidRPr="002A3910">
        <w:rPr>
          <w:noProof w:val="0"/>
          <w:color w:val="0000FF"/>
          <w:u w:val="single"/>
        </w:rPr>
        <w:fldChar w:fldCharType="begin" w:fldLock="1"/>
      </w:r>
      <w:r w:rsidR="007D4AF8" w:rsidRPr="002A3910">
        <w:rPr>
          <w:noProof w:val="0"/>
          <w:color w:val="0000FF"/>
          <w:u w:val="single"/>
        </w:rPr>
        <w:instrText xml:space="preserve"> REF DT_Note \h  \* MERGEFORMAT </w:instrText>
      </w:r>
      <w:r w:rsidR="007D4AF8" w:rsidRPr="002A3910">
        <w:rPr>
          <w:noProof w:val="0"/>
          <w:color w:val="0000FF"/>
          <w:u w:val="single"/>
        </w:rPr>
      </w:r>
      <w:r w:rsidR="007D4AF8" w:rsidRPr="002A3910">
        <w:rPr>
          <w:noProof w:val="0"/>
          <w:color w:val="0000FF"/>
          <w:u w:val="single"/>
        </w:rPr>
        <w:fldChar w:fldCharType="separate"/>
      </w:r>
      <w:r w:rsidR="00272B32" w:rsidRPr="002A3910">
        <w:rPr>
          <w:noProof w:val="0"/>
          <w:color w:val="0000FF"/>
          <w:u w:val="single"/>
        </w:rPr>
        <w:t>Y2K Changes</w:t>
      </w:r>
      <w:r w:rsidR="007D4AF8" w:rsidRPr="002A3910">
        <w:rPr>
          <w:noProof w:val="0"/>
          <w:color w:val="0000FF"/>
          <w:u w:val="single"/>
        </w:rPr>
        <w:fldChar w:fldCharType="end"/>
      </w:r>
      <w:r w:rsidR="007D4AF8" w:rsidRPr="002A3910">
        <w:rPr>
          <w:noProof w:val="0"/>
        </w:rPr>
        <w:t>.”</w:t>
      </w:r>
    </w:p>
    <w:p w14:paraId="1DF56B80" w14:textId="77777777" w:rsidR="00AB6385" w:rsidRPr="002A3910" w:rsidRDefault="00AB6385" w:rsidP="00AB6385">
      <w:pPr>
        <w:pStyle w:val="BodyText6"/>
      </w:pPr>
    </w:p>
    <w:p w14:paraId="2DD989B1" w14:textId="77777777" w:rsidR="007D4AF8" w:rsidRPr="002A3910" w:rsidRDefault="007D4AF8" w:rsidP="007D4AF8">
      <w:pPr>
        <w:pStyle w:val="APIParameters"/>
        <w:rPr>
          <w:noProof w:val="0"/>
        </w:rPr>
      </w:pPr>
      <w:r w:rsidRPr="002A3910">
        <w:rPr>
          <w:b/>
          <w:noProof w:val="0"/>
        </w:rPr>
        <w:t>R:</w:t>
      </w:r>
      <w:r w:rsidRPr="002A3910">
        <w:rPr>
          <w:noProof w:val="0"/>
        </w:rPr>
        <w:tab/>
        <w:t xml:space="preserve">Time is </w:t>
      </w:r>
      <w:r w:rsidRPr="002A3910">
        <w:rPr>
          <w:b/>
          <w:noProof w:val="0"/>
        </w:rPr>
        <w:t>R</w:t>
      </w:r>
      <w:r w:rsidRPr="002A3910">
        <w:rPr>
          <w:noProof w:val="0"/>
        </w:rPr>
        <w:t xml:space="preserve">equired. It </w:t>
      </w:r>
      <w:r w:rsidRPr="002A3910">
        <w:rPr>
          <w:i/>
          <w:noProof w:val="0"/>
        </w:rPr>
        <w:t>must</w:t>
      </w:r>
      <w:r w:rsidRPr="002A3910">
        <w:rPr>
          <w:noProof w:val="0"/>
        </w:rPr>
        <w:t xml:space="preserve"> be input.</w:t>
      </w:r>
    </w:p>
    <w:p w14:paraId="0D840EAA" w14:textId="77777777" w:rsidR="007D4AF8" w:rsidRPr="002A3910" w:rsidRDefault="007D4AF8" w:rsidP="007D4AF8">
      <w:pPr>
        <w:pStyle w:val="APIParameters"/>
        <w:rPr>
          <w:noProof w:val="0"/>
        </w:rPr>
      </w:pPr>
      <w:r w:rsidRPr="002A3910">
        <w:rPr>
          <w:b/>
          <w:noProof w:val="0"/>
        </w:rPr>
        <w:t>S:</w:t>
      </w:r>
      <w:r w:rsidRPr="002A3910">
        <w:rPr>
          <w:noProof w:val="0"/>
        </w:rPr>
        <w:tab/>
      </w:r>
      <w:r w:rsidRPr="002A3910">
        <w:rPr>
          <w:b/>
          <w:noProof w:val="0"/>
        </w:rPr>
        <w:t>S</w:t>
      </w:r>
      <w:r w:rsidRPr="002A3910">
        <w:rPr>
          <w:noProof w:val="0"/>
        </w:rPr>
        <w:t>econds are to be returned.</w:t>
      </w:r>
    </w:p>
    <w:p w14:paraId="1E334E8D" w14:textId="77777777" w:rsidR="007D4AF8" w:rsidRPr="002A3910" w:rsidRDefault="007D4AF8" w:rsidP="007D4AF8">
      <w:pPr>
        <w:pStyle w:val="APIParameters"/>
        <w:keepNext/>
        <w:keepLines/>
        <w:rPr>
          <w:noProof w:val="0"/>
        </w:rPr>
      </w:pPr>
      <w:r w:rsidRPr="002A3910">
        <w:rPr>
          <w:b/>
          <w:noProof w:val="0"/>
        </w:rPr>
        <w:t>T:</w:t>
      </w:r>
      <w:r w:rsidRPr="002A3910">
        <w:rPr>
          <w:noProof w:val="0"/>
        </w:rPr>
        <w:tab/>
      </w:r>
      <w:r w:rsidRPr="002A3910">
        <w:rPr>
          <w:b/>
          <w:noProof w:val="0"/>
        </w:rPr>
        <w:t>T</w:t>
      </w:r>
      <w:r w:rsidRPr="002A3910">
        <w:rPr>
          <w:noProof w:val="0"/>
        </w:rPr>
        <w:t xml:space="preserve">ime is allowed in the input, but it is </w:t>
      </w:r>
      <w:r w:rsidRPr="002A3910">
        <w:rPr>
          <w:i/>
          <w:noProof w:val="0"/>
        </w:rPr>
        <w:t>not</w:t>
      </w:r>
      <w:r w:rsidRPr="002A3910">
        <w:rPr>
          <w:noProof w:val="0"/>
        </w:rPr>
        <w:t xml:space="preserve"> necessary.</w:t>
      </w:r>
    </w:p>
    <w:p w14:paraId="315932F1" w14:textId="35C9AB41" w:rsidR="007D4AF8" w:rsidRPr="002A3910" w:rsidRDefault="007869D8" w:rsidP="00AB6385">
      <w:pPr>
        <w:pStyle w:val="APIParametersNote"/>
        <w:rPr>
          <w:noProof w:val="0"/>
        </w:rPr>
      </w:pPr>
      <w:r w:rsidRPr="002A3910">
        <w:drawing>
          <wp:inline distT="0" distB="0" distL="0" distR="0" wp14:anchorId="19CD633D" wp14:editId="69A801C3">
            <wp:extent cx="289560" cy="289560"/>
            <wp:effectExtent l="0" t="0" r="0" b="0"/>
            <wp:docPr id="168"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D4AF8" w:rsidRPr="002A3910">
        <w:rPr>
          <w:noProof w:val="0"/>
        </w:rPr>
        <w:tab/>
      </w:r>
      <w:r w:rsidR="007D4AF8" w:rsidRPr="002A3910">
        <w:rPr>
          <w:b/>
          <w:noProof w:val="0"/>
        </w:rPr>
        <w:t>REF:</w:t>
      </w:r>
      <w:r w:rsidR="007D4AF8" w:rsidRPr="002A3910">
        <w:rPr>
          <w:noProof w:val="0"/>
        </w:rPr>
        <w:t xml:space="preserve"> For details of how user-input times are interpreted, see the “Date Fields</w:t>
      </w:r>
      <w:r w:rsidR="00EC0291" w:rsidRPr="002A3910">
        <w:rPr>
          <w:noProof w:val="0"/>
        </w:rPr>
        <w:t>”</w:t>
      </w:r>
      <w:r w:rsidR="007D4AF8" w:rsidRPr="002A3910">
        <w:rPr>
          <w:noProof w:val="0"/>
        </w:rPr>
        <w:t xml:space="preserve"> in the </w:t>
      </w:r>
      <w:r w:rsidR="00EC0291" w:rsidRPr="002A3910">
        <w:rPr>
          <w:noProof w:val="0"/>
        </w:rPr>
        <w:t>“</w:t>
      </w:r>
      <w:r w:rsidR="007D4AF8" w:rsidRPr="002A3910">
        <w:rPr>
          <w:noProof w:val="0"/>
        </w:rPr>
        <w:t xml:space="preserve">Editing Specific Field Types” section in the </w:t>
      </w:r>
      <w:r w:rsidR="007D4AF8" w:rsidRPr="002A3910">
        <w:rPr>
          <w:i/>
          <w:noProof w:val="0"/>
        </w:rPr>
        <w:t>VA FileMan User Manual</w:t>
      </w:r>
      <w:r w:rsidR="007D4AF8" w:rsidRPr="002A3910">
        <w:rPr>
          <w:noProof w:val="0"/>
        </w:rPr>
        <w:t>.</w:t>
      </w:r>
    </w:p>
    <w:p w14:paraId="14BB9F9A" w14:textId="77777777" w:rsidR="00AB6385" w:rsidRPr="002A3910" w:rsidRDefault="00AB6385" w:rsidP="00AB6385">
      <w:pPr>
        <w:pStyle w:val="BodyText6"/>
      </w:pPr>
    </w:p>
    <w:p w14:paraId="46041879" w14:textId="77777777" w:rsidR="007D4AF8" w:rsidRPr="002A3910" w:rsidRDefault="007D4AF8" w:rsidP="007D4AF8">
      <w:pPr>
        <w:pStyle w:val="APIParameters"/>
        <w:rPr>
          <w:noProof w:val="0"/>
        </w:rPr>
      </w:pPr>
      <w:r w:rsidRPr="002A3910">
        <w:rPr>
          <w:b/>
          <w:noProof w:val="0"/>
        </w:rPr>
        <w:t>X:</w:t>
      </w:r>
      <w:r w:rsidRPr="002A3910">
        <w:rPr>
          <w:noProof w:val="0"/>
        </w:rPr>
        <w:tab/>
        <w:t>E</w:t>
      </w:r>
      <w:r w:rsidRPr="002A3910">
        <w:rPr>
          <w:b/>
          <w:bCs w:val="0"/>
          <w:noProof w:val="0"/>
        </w:rPr>
        <w:t>X</w:t>
      </w:r>
      <w:r w:rsidRPr="002A3910">
        <w:rPr>
          <w:noProof w:val="0"/>
        </w:rPr>
        <w:t xml:space="preserve">act input is required. If </w:t>
      </w:r>
      <w:r w:rsidRPr="002A3910">
        <w:rPr>
          <w:b/>
          <w:noProof w:val="0"/>
        </w:rPr>
        <w:t>X</w:t>
      </w:r>
      <w:r w:rsidRPr="002A3910">
        <w:rPr>
          <w:noProof w:val="0"/>
        </w:rPr>
        <w:t xml:space="preserve"> is used </w:t>
      </w:r>
      <w:r w:rsidRPr="002A3910">
        <w:rPr>
          <w:i/>
          <w:noProof w:val="0"/>
        </w:rPr>
        <w:t>without</w:t>
      </w:r>
      <w:r w:rsidRPr="002A3910">
        <w:rPr>
          <w:noProof w:val="0"/>
        </w:rPr>
        <w:t xml:space="preserve"> </w:t>
      </w:r>
      <w:r w:rsidRPr="002A3910">
        <w:rPr>
          <w:b/>
          <w:noProof w:val="0"/>
        </w:rPr>
        <w:t>M</w:t>
      </w:r>
      <w:r w:rsidRPr="002A3910">
        <w:rPr>
          <w:noProof w:val="0"/>
        </w:rPr>
        <w:t xml:space="preserve">, date input </w:t>
      </w:r>
      <w:r w:rsidRPr="002A3910">
        <w:rPr>
          <w:i/>
          <w:noProof w:val="0"/>
        </w:rPr>
        <w:t>must</w:t>
      </w:r>
      <w:r w:rsidRPr="002A3910">
        <w:rPr>
          <w:noProof w:val="0"/>
        </w:rPr>
        <w:t xml:space="preserve"> include a day and month. Without </w:t>
      </w:r>
      <w:r w:rsidRPr="002A3910">
        <w:rPr>
          <w:b/>
          <w:noProof w:val="0"/>
        </w:rPr>
        <w:t>X</w:t>
      </w:r>
      <w:r w:rsidRPr="002A3910">
        <w:rPr>
          <w:noProof w:val="0"/>
        </w:rPr>
        <w:t>, the input can be just month-year or only a year.</w:t>
      </w:r>
    </w:p>
    <w:p w14:paraId="262BBA64" w14:textId="77777777" w:rsidR="007D4AF8" w:rsidRPr="002A3910" w:rsidRDefault="007D4AF8" w:rsidP="007D4AF8">
      <w:pPr>
        <w:pStyle w:val="APIParametersText"/>
        <w:rPr>
          <w:noProof w:val="0"/>
        </w:rPr>
      </w:pPr>
      <w:r w:rsidRPr="002A3910">
        <w:rPr>
          <w:noProof w:val="0"/>
        </w:rPr>
        <w:t xml:space="preserve">If </w:t>
      </w:r>
      <w:r w:rsidRPr="002A3910">
        <w:rPr>
          <w:b/>
          <w:noProof w:val="0"/>
        </w:rPr>
        <w:t>X</w:t>
      </w:r>
      <w:r w:rsidRPr="002A3910">
        <w:rPr>
          <w:noProof w:val="0"/>
        </w:rPr>
        <w:t xml:space="preserve"> is used with </w:t>
      </w:r>
      <w:r w:rsidRPr="002A3910">
        <w:rPr>
          <w:b/>
          <w:noProof w:val="0"/>
        </w:rPr>
        <w:t>M</w:t>
      </w:r>
      <w:r w:rsidRPr="002A3910">
        <w:rPr>
          <w:noProof w:val="0"/>
        </w:rPr>
        <w:t xml:space="preserve">, date input </w:t>
      </w:r>
      <w:r w:rsidRPr="002A3910">
        <w:rPr>
          <w:i/>
          <w:noProof w:val="0"/>
        </w:rPr>
        <w:t>must</w:t>
      </w:r>
      <w:r w:rsidRPr="002A3910">
        <w:rPr>
          <w:noProof w:val="0"/>
        </w:rPr>
        <w:t xml:space="preserve"> include a month. If </w:t>
      </w:r>
      <w:r w:rsidRPr="002A3910">
        <w:rPr>
          <w:b/>
          <w:noProof w:val="0"/>
        </w:rPr>
        <w:t>M</w:t>
      </w:r>
      <w:r w:rsidRPr="002A3910">
        <w:rPr>
          <w:noProof w:val="0"/>
        </w:rPr>
        <w:t xml:space="preserve"> is used </w:t>
      </w:r>
      <w:r w:rsidRPr="002A3910">
        <w:rPr>
          <w:i/>
          <w:noProof w:val="0"/>
        </w:rPr>
        <w:t>without</w:t>
      </w:r>
      <w:r w:rsidRPr="002A3910">
        <w:rPr>
          <w:noProof w:val="0"/>
        </w:rPr>
        <w:t xml:space="preserve"> </w:t>
      </w:r>
      <w:r w:rsidRPr="002A3910">
        <w:rPr>
          <w:b/>
          <w:noProof w:val="0"/>
        </w:rPr>
        <w:t>X</w:t>
      </w:r>
      <w:r w:rsidRPr="002A3910">
        <w:rPr>
          <w:noProof w:val="0"/>
        </w:rPr>
        <w:t>, then the input can be just a year.</w:t>
      </w:r>
    </w:p>
    <w:p w14:paraId="769A5F66" w14:textId="77777777" w:rsidR="003664DC" w:rsidRPr="002A3910" w:rsidRDefault="003664DC" w:rsidP="00B66E33">
      <w:pPr>
        <w:pStyle w:val="BodyText6"/>
      </w:pPr>
    </w:p>
    <w:p w14:paraId="1B4ABA6D" w14:textId="77777777" w:rsidR="00BE674E" w:rsidRPr="002A3910" w:rsidRDefault="00E86526" w:rsidP="00EC0291">
      <w:pPr>
        <w:pStyle w:val="Heading4"/>
      </w:pPr>
      <w:bookmarkStart w:id="537" w:name="DT_Note"/>
      <w:r w:rsidRPr="002A3910">
        <w:t>Y2K Changes</w:t>
      </w:r>
      <w:bookmarkEnd w:id="537"/>
      <w:r w:rsidR="00EC0291" w:rsidRPr="002A3910">
        <w:t> : Behavior of %DT when neither the F nor P Flag is Used</w:t>
      </w:r>
    </w:p>
    <w:p w14:paraId="1CDEB081" w14:textId="48511F33" w:rsidR="00E86526" w:rsidRPr="002A3910" w:rsidRDefault="00E86526" w:rsidP="003664DC">
      <w:pPr>
        <w:pStyle w:val="BodyText"/>
        <w:keepNext/>
        <w:keepLines/>
      </w:pPr>
      <w:r w:rsidRPr="002A3910">
        <w:t>If no year is entered</w:t>
      </w:r>
      <w:r w:rsidR="0043299A" w:rsidRPr="002A3910">
        <w:t>, the current year is assumed (</w:t>
      </w:r>
      <w:hyperlink w:anchor="p_exampe_1" w:history="1">
        <w:r w:rsidR="00927885" w:rsidRPr="002A3910">
          <w:rPr>
            <w:rStyle w:val="Hyperlink"/>
          </w:rPr>
          <w:t>Example 1</w:t>
        </w:r>
      </w:hyperlink>
      <w:r w:rsidRPr="002A3910">
        <w:t>).</w:t>
      </w:r>
    </w:p>
    <w:p w14:paraId="26261497" w14:textId="77777777" w:rsidR="00E86526" w:rsidRPr="002A3910" w:rsidRDefault="00E86526" w:rsidP="003664DC">
      <w:pPr>
        <w:pStyle w:val="BodyText"/>
        <w:keepNext/>
        <w:keepLines/>
      </w:pPr>
      <w:r w:rsidRPr="002A3910">
        <w:t xml:space="preserve">If a </w:t>
      </w:r>
      <w:r w:rsidRPr="002A3910">
        <w:rPr>
          <w:b/>
          <w:bCs/>
        </w:rPr>
        <w:t>two-digit</w:t>
      </w:r>
      <w:r w:rsidRPr="002A3910">
        <w:t xml:space="preserve"> year is entered, a year less than </w:t>
      </w:r>
      <w:r w:rsidRPr="002A3910">
        <w:rPr>
          <w:b/>
          <w:bCs/>
        </w:rPr>
        <w:t>20</w:t>
      </w:r>
      <w:r w:rsidRPr="002A3910">
        <w:t xml:space="preserve"> years in the future and no more than </w:t>
      </w:r>
      <w:r w:rsidRPr="002A3910">
        <w:rPr>
          <w:b/>
          <w:bCs/>
        </w:rPr>
        <w:t>80</w:t>
      </w:r>
      <w:r w:rsidRPr="002A3910">
        <w:t xml:space="preserve"> years in the past is assumed. For example, in the year </w:t>
      </w:r>
      <w:r w:rsidRPr="002A3910">
        <w:rPr>
          <w:b/>
          <w:bCs/>
        </w:rPr>
        <w:t>2000</w:t>
      </w:r>
      <w:r w:rsidRPr="002A3910">
        <w:t xml:space="preserve">, </w:t>
      </w:r>
      <w:r w:rsidRPr="002A3910">
        <w:rPr>
          <w:b/>
          <w:bCs/>
        </w:rPr>
        <w:t>two-digit</w:t>
      </w:r>
      <w:r w:rsidRPr="002A3910">
        <w:t xml:space="preserve"> years are assumed to be between </w:t>
      </w:r>
      <w:r w:rsidRPr="002A3910">
        <w:rPr>
          <w:b/>
          <w:bCs/>
        </w:rPr>
        <w:t>1920</w:t>
      </w:r>
      <w:r w:rsidRPr="002A3910">
        <w:t xml:space="preserve"> through </w:t>
      </w:r>
      <w:r w:rsidRPr="002A3910">
        <w:rPr>
          <w:b/>
          <w:bCs/>
        </w:rPr>
        <w:t>2019</w:t>
      </w:r>
      <w:r w:rsidRPr="002A3910">
        <w:t>.</w:t>
      </w:r>
    </w:p>
    <w:p w14:paraId="1DF0A286" w14:textId="02D862C5" w:rsidR="00E2555E" w:rsidRPr="002A3910" w:rsidRDefault="007869D8" w:rsidP="003664DC">
      <w:pPr>
        <w:pStyle w:val="Note"/>
        <w:keepNext/>
        <w:keepLines/>
      </w:pPr>
      <w:r w:rsidRPr="002A3910">
        <w:rPr>
          <w:noProof/>
        </w:rPr>
        <w:drawing>
          <wp:inline distT="0" distB="0" distL="0" distR="0" wp14:anchorId="75B92272" wp14:editId="6D589225">
            <wp:extent cx="289560" cy="289560"/>
            <wp:effectExtent l="0" t="0" r="0" b="0"/>
            <wp:docPr id="16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2555E" w:rsidRPr="002A3910">
        <w:tab/>
      </w:r>
      <w:r w:rsidR="00E2555E" w:rsidRPr="002A3910">
        <w:rPr>
          <w:b/>
        </w:rPr>
        <w:t>NOTE:</w:t>
      </w:r>
      <w:r w:rsidR="00E2555E" w:rsidRPr="002A3910">
        <w:t xml:space="preserve"> Only the year, </w:t>
      </w:r>
      <w:r w:rsidR="00E2555E" w:rsidRPr="002A3910">
        <w:rPr>
          <w:i/>
        </w:rPr>
        <w:t>not</w:t>
      </w:r>
      <w:r w:rsidR="00E2555E" w:rsidRPr="002A3910">
        <w:t xml:space="preserve"> the current month and day, is </w:t>
      </w:r>
      <w:r w:rsidR="002B5494" w:rsidRPr="002A3910">
        <w:t>considered</w:t>
      </w:r>
      <w:r w:rsidR="00E2555E" w:rsidRPr="002A3910">
        <w:t xml:space="preserve"> in this calculation (Examples </w:t>
      </w:r>
      <w:hyperlink w:anchor="y2k_example_2" w:history="1">
        <w:r w:rsidR="00E2555E" w:rsidRPr="002A3910">
          <w:rPr>
            <w:rStyle w:val="Hyperlink"/>
          </w:rPr>
          <w:t>2</w:t>
        </w:r>
      </w:hyperlink>
      <w:r w:rsidR="00E2555E" w:rsidRPr="002A3910">
        <w:t xml:space="preserve"> through </w:t>
      </w:r>
      <w:hyperlink w:anchor="y2k_example_5" w:history="1">
        <w:r w:rsidR="00E2555E" w:rsidRPr="002A3910">
          <w:rPr>
            <w:rStyle w:val="Hyperlink"/>
          </w:rPr>
          <w:t>5</w:t>
        </w:r>
      </w:hyperlink>
      <w:r w:rsidR="00E2555E" w:rsidRPr="002A3910">
        <w:t>).</w:t>
      </w:r>
    </w:p>
    <w:p w14:paraId="054C98A6" w14:textId="77777777" w:rsidR="00AB6385" w:rsidRPr="002A3910" w:rsidRDefault="00AB6385" w:rsidP="00AB6385">
      <w:pPr>
        <w:pStyle w:val="BodyText6"/>
        <w:keepNext/>
        <w:keepLines/>
      </w:pPr>
    </w:p>
    <w:p w14:paraId="3397B4F7" w14:textId="28FA547A" w:rsidR="00E2555E" w:rsidRPr="002A3910" w:rsidRDefault="00E2555E" w:rsidP="00E2555E">
      <w:pPr>
        <w:pStyle w:val="Caption"/>
      </w:pPr>
      <w:bookmarkStart w:id="538" w:name="_Toc159569137"/>
      <w:r w:rsidRPr="002A3910">
        <w:t xml:space="preserve">Table </w:t>
      </w:r>
      <w:r w:rsidRPr="002A3910">
        <w:fldChar w:fldCharType="begin"/>
      </w:r>
      <w:r w:rsidRPr="002A3910">
        <w:instrText>SEQ Table \* ARABIC</w:instrText>
      </w:r>
      <w:r w:rsidRPr="002A3910">
        <w:fldChar w:fldCharType="separate"/>
      </w:r>
      <w:r w:rsidR="002D1B25">
        <w:rPr>
          <w:noProof/>
        </w:rPr>
        <w:t>34</w:t>
      </w:r>
      <w:r w:rsidRPr="002A3910">
        <w:fldChar w:fldCharType="end"/>
      </w:r>
      <w:r w:rsidR="00405EF1" w:rsidRPr="002A3910">
        <w:t>:</w:t>
      </w:r>
      <w:r w:rsidRPr="002A3910">
        <w:t xml:space="preserve"> ^%DT: Internal to External Date—Y2K Changes</w:t>
      </w:r>
      <w:bookmarkEnd w:id="538"/>
    </w:p>
    <w:tbl>
      <w:tblPr>
        <w:tblW w:w="957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050"/>
        <w:gridCol w:w="2790"/>
        <w:gridCol w:w="2790"/>
        <w:gridCol w:w="2946"/>
      </w:tblGrid>
      <w:tr w:rsidR="00E86526" w:rsidRPr="002A3910" w14:paraId="57460D8D" w14:textId="77777777" w:rsidTr="00D03A0C">
        <w:trPr>
          <w:tblHeader/>
        </w:trPr>
        <w:tc>
          <w:tcPr>
            <w:tcW w:w="1050" w:type="dxa"/>
            <w:shd w:val="clear" w:color="auto" w:fill="F2F2F2" w:themeFill="background1" w:themeFillShade="F2"/>
          </w:tcPr>
          <w:p w14:paraId="5E0629BE" w14:textId="77777777" w:rsidR="00E86526" w:rsidRPr="002A3910" w:rsidRDefault="00E86526" w:rsidP="00BC7AEE">
            <w:pPr>
              <w:pStyle w:val="TableHeading"/>
              <w:rPr>
                <w:noProof w:val="0"/>
              </w:rPr>
            </w:pPr>
            <w:bookmarkStart w:id="539" w:name="COL001_TBL028"/>
            <w:bookmarkEnd w:id="539"/>
            <w:r w:rsidRPr="002A3910">
              <w:rPr>
                <w:noProof w:val="0"/>
              </w:rPr>
              <w:t>Example</w:t>
            </w:r>
          </w:p>
        </w:tc>
        <w:tc>
          <w:tcPr>
            <w:tcW w:w="2790" w:type="dxa"/>
            <w:shd w:val="clear" w:color="auto" w:fill="F2F2F2" w:themeFill="background1" w:themeFillShade="F2"/>
          </w:tcPr>
          <w:p w14:paraId="2D7C38D7" w14:textId="77777777" w:rsidR="00E86526" w:rsidRPr="002A3910" w:rsidRDefault="00E86526" w:rsidP="00BC7AEE">
            <w:pPr>
              <w:pStyle w:val="TableHeading"/>
              <w:rPr>
                <w:noProof w:val="0"/>
              </w:rPr>
            </w:pPr>
            <w:r w:rsidRPr="002A3910">
              <w:rPr>
                <w:noProof w:val="0"/>
              </w:rPr>
              <w:t>Current Date</w:t>
            </w:r>
          </w:p>
        </w:tc>
        <w:tc>
          <w:tcPr>
            <w:tcW w:w="2790" w:type="dxa"/>
            <w:shd w:val="clear" w:color="auto" w:fill="F2F2F2" w:themeFill="background1" w:themeFillShade="F2"/>
          </w:tcPr>
          <w:p w14:paraId="119D4947" w14:textId="77777777" w:rsidR="00E86526" w:rsidRPr="002A3910" w:rsidRDefault="00E86526" w:rsidP="00BC7AEE">
            <w:pPr>
              <w:pStyle w:val="TableHeading"/>
              <w:rPr>
                <w:noProof w:val="0"/>
              </w:rPr>
            </w:pPr>
            <w:r w:rsidRPr="002A3910">
              <w:rPr>
                <w:noProof w:val="0"/>
              </w:rPr>
              <w:t>User Input</w:t>
            </w:r>
          </w:p>
        </w:tc>
        <w:tc>
          <w:tcPr>
            <w:tcW w:w="2946" w:type="dxa"/>
            <w:shd w:val="clear" w:color="auto" w:fill="F2F2F2" w:themeFill="background1" w:themeFillShade="F2"/>
          </w:tcPr>
          <w:p w14:paraId="5A10F2F9" w14:textId="77777777" w:rsidR="00E86526" w:rsidRPr="002A3910" w:rsidRDefault="00E86526" w:rsidP="00BC7AEE">
            <w:pPr>
              <w:pStyle w:val="TableHeading"/>
              <w:rPr>
                <w:noProof w:val="0"/>
              </w:rPr>
            </w:pPr>
            <w:r w:rsidRPr="002A3910">
              <w:rPr>
                <w:noProof w:val="0"/>
              </w:rPr>
              <w:t>Date Returned</w:t>
            </w:r>
          </w:p>
        </w:tc>
      </w:tr>
      <w:tr w:rsidR="00E86526" w:rsidRPr="002A3910" w14:paraId="43DEC99A" w14:textId="77777777" w:rsidTr="00D03A0C">
        <w:tc>
          <w:tcPr>
            <w:tcW w:w="1050" w:type="dxa"/>
          </w:tcPr>
          <w:p w14:paraId="3582C4EC" w14:textId="77777777" w:rsidR="00E86526" w:rsidRPr="002A3910" w:rsidRDefault="00E2555E" w:rsidP="00E2555E">
            <w:pPr>
              <w:pStyle w:val="TableText"/>
              <w:keepNext/>
              <w:keepLines/>
            </w:pPr>
            <w:bookmarkStart w:id="540" w:name="y2k_example_1"/>
            <w:r w:rsidRPr="002A3910">
              <w:t>1</w:t>
            </w:r>
            <w:bookmarkEnd w:id="540"/>
          </w:p>
        </w:tc>
        <w:tc>
          <w:tcPr>
            <w:tcW w:w="2790" w:type="dxa"/>
          </w:tcPr>
          <w:p w14:paraId="74C95E62" w14:textId="77777777" w:rsidR="00E86526" w:rsidRPr="002A3910" w:rsidRDefault="00E86526" w:rsidP="00E2555E">
            <w:pPr>
              <w:pStyle w:val="TableText"/>
              <w:keepNext/>
              <w:keepLines/>
            </w:pPr>
            <w:r w:rsidRPr="002A3910">
              <w:t>Sep 15, 2000</w:t>
            </w:r>
          </w:p>
        </w:tc>
        <w:tc>
          <w:tcPr>
            <w:tcW w:w="2790" w:type="dxa"/>
          </w:tcPr>
          <w:p w14:paraId="6C36CED5" w14:textId="77777777" w:rsidR="00E86526" w:rsidRPr="002A3910" w:rsidRDefault="00E86526" w:rsidP="00E2555E">
            <w:pPr>
              <w:pStyle w:val="TableText"/>
              <w:keepNext/>
              <w:keepLines/>
            </w:pPr>
            <w:r w:rsidRPr="002A3910">
              <w:t>3/15</w:t>
            </w:r>
          </w:p>
        </w:tc>
        <w:tc>
          <w:tcPr>
            <w:tcW w:w="2946" w:type="dxa"/>
          </w:tcPr>
          <w:p w14:paraId="0DA9BDB0" w14:textId="77777777" w:rsidR="00E86526" w:rsidRPr="002A3910" w:rsidRDefault="00E86526" w:rsidP="00E2555E">
            <w:pPr>
              <w:pStyle w:val="TableText"/>
              <w:keepNext/>
              <w:keepLines/>
            </w:pPr>
            <w:r w:rsidRPr="002A3910">
              <w:t>Mar 15, 2000</w:t>
            </w:r>
          </w:p>
        </w:tc>
      </w:tr>
      <w:tr w:rsidR="00E86526" w:rsidRPr="002A3910" w14:paraId="05483AAD" w14:textId="77777777" w:rsidTr="00D03A0C">
        <w:tc>
          <w:tcPr>
            <w:tcW w:w="1050" w:type="dxa"/>
          </w:tcPr>
          <w:p w14:paraId="54E8E96B" w14:textId="77777777" w:rsidR="00E86526" w:rsidRPr="002A3910" w:rsidRDefault="00E2555E" w:rsidP="00E2555E">
            <w:pPr>
              <w:pStyle w:val="TableText"/>
              <w:keepNext/>
              <w:keepLines/>
            </w:pPr>
            <w:bookmarkStart w:id="541" w:name="y2k_example_2"/>
            <w:r w:rsidRPr="002A3910">
              <w:t>2</w:t>
            </w:r>
            <w:bookmarkEnd w:id="541"/>
          </w:p>
        </w:tc>
        <w:tc>
          <w:tcPr>
            <w:tcW w:w="2790" w:type="dxa"/>
          </w:tcPr>
          <w:p w14:paraId="064F8ADC" w14:textId="77777777" w:rsidR="00E86526" w:rsidRPr="002A3910" w:rsidRDefault="00E86526" w:rsidP="00E2555E">
            <w:pPr>
              <w:pStyle w:val="TableText"/>
              <w:keepNext/>
              <w:keepLines/>
            </w:pPr>
            <w:r w:rsidRPr="002A3910">
              <w:t>Sep 15, 2000</w:t>
            </w:r>
          </w:p>
        </w:tc>
        <w:tc>
          <w:tcPr>
            <w:tcW w:w="2790" w:type="dxa"/>
          </w:tcPr>
          <w:p w14:paraId="348EDD5C" w14:textId="77777777" w:rsidR="00E86526" w:rsidRPr="002A3910" w:rsidRDefault="00E86526" w:rsidP="00E2555E">
            <w:pPr>
              <w:pStyle w:val="TableText"/>
              <w:keepNext/>
              <w:keepLines/>
            </w:pPr>
            <w:r w:rsidRPr="002A3910">
              <w:t>1/1/20</w:t>
            </w:r>
          </w:p>
        </w:tc>
        <w:tc>
          <w:tcPr>
            <w:tcW w:w="2946" w:type="dxa"/>
          </w:tcPr>
          <w:p w14:paraId="67CED82E" w14:textId="77777777" w:rsidR="00E86526" w:rsidRPr="002A3910" w:rsidRDefault="00E86526" w:rsidP="00E2555E">
            <w:pPr>
              <w:pStyle w:val="TableText"/>
              <w:keepNext/>
              <w:keepLines/>
            </w:pPr>
            <w:r w:rsidRPr="002A3910">
              <w:t>Jan 01, 1920</w:t>
            </w:r>
          </w:p>
        </w:tc>
      </w:tr>
      <w:tr w:rsidR="00E86526" w:rsidRPr="002A3910" w14:paraId="38174144" w14:textId="77777777" w:rsidTr="00D03A0C">
        <w:tc>
          <w:tcPr>
            <w:tcW w:w="1050" w:type="dxa"/>
          </w:tcPr>
          <w:p w14:paraId="3EFFA9C8" w14:textId="77777777" w:rsidR="00E86526" w:rsidRPr="002A3910" w:rsidRDefault="00E2555E" w:rsidP="00E2555E">
            <w:pPr>
              <w:pStyle w:val="TableText"/>
              <w:keepNext/>
              <w:keepLines/>
            </w:pPr>
            <w:bookmarkStart w:id="542" w:name="y2k_example_3"/>
            <w:r w:rsidRPr="002A3910">
              <w:t>3</w:t>
            </w:r>
            <w:bookmarkEnd w:id="542"/>
          </w:p>
        </w:tc>
        <w:tc>
          <w:tcPr>
            <w:tcW w:w="2790" w:type="dxa"/>
          </w:tcPr>
          <w:p w14:paraId="71213A91" w14:textId="77777777" w:rsidR="00E86526" w:rsidRPr="002A3910" w:rsidRDefault="00E86526" w:rsidP="00E2555E">
            <w:pPr>
              <w:pStyle w:val="TableText"/>
              <w:keepNext/>
              <w:keepLines/>
            </w:pPr>
            <w:r w:rsidRPr="002A3910">
              <w:t>Sep 15, 2000</w:t>
            </w:r>
          </w:p>
        </w:tc>
        <w:tc>
          <w:tcPr>
            <w:tcW w:w="2790" w:type="dxa"/>
          </w:tcPr>
          <w:p w14:paraId="22D0AF82" w14:textId="77777777" w:rsidR="00E86526" w:rsidRPr="002A3910" w:rsidRDefault="00E86526" w:rsidP="00E2555E">
            <w:pPr>
              <w:pStyle w:val="TableText"/>
              <w:keepNext/>
              <w:keepLines/>
            </w:pPr>
            <w:r w:rsidRPr="002A3910">
              <w:t>12/31/20</w:t>
            </w:r>
          </w:p>
        </w:tc>
        <w:tc>
          <w:tcPr>
            <w:tcW w:w="2946" w:type="dxa"/>
          </w:tcPr>
          <w:p w14:paraId="3AE9D82E" w14:textId="77777777" w:rsidR="00E86526" w:rsidRPr="002A3910" w:rsidRDefault="00E86526" w:rsidP="00E2555E">
            <w:pPr>
              <w:pStyle w:val="TableText"/>
              <w:keepNext/>
              <w:keepLines/>
            </w:pPr>
            <w:r w:rsidRPr="002A3910">
              <w:t>Dec 31, 1920</w:t>
            </w:r>
          </w:p>
        </w:tc>
      </w:tr>
      <w:tr w:rsidR="00E86526" w:rsidRPr="002A3910" w14:paraId="28DE6150" w14:textId="77777777" w:rsidTr="00D03A0C">
        <w:tc>
          <w:tcPr>
            <w:tcW w:w="1050" w:type="dxa"/>
          </w:tcPr>
          <w:p w14:paraId="6F2F9E66" w14:textId="77777777" w:rsidR="00E86526" w:rsidRPr="002A3910" w:rsidRDefault="00E2555E" w:rsidP="00E2555E">
            <w:pPr>
              <w:pStyle w:val="TableText"/>
              <w:keepNext/>
              <w:keepLines/>
            </w:pPr>
            <w:bookmarkStart w:id="543" w:name="y2k_example_4"/>
            <w:r w:rsidRPr="002A3910">
              <w:t>4</w:t>
            </w:r>
            <w:bookmarkEnd w:id="543"/>
          </w:p>
        </w:tc>
        <w:tc>
          <w:tcPr>
            <w:tcW w:w="2790" w:type="dxa"/>
          </w:tcPr>
          <w:p w14:paraId="10DCA0F3" w14:textId="77777777" w:rsidR="00E86526" w:rsidRPr="002A3910" w:rsidRDefault="00E86526" w:rsidP="00E2555E">
            <w:pPr>
              <w:pStyle w:val="TableText"/>
              <w:keepNext/>
              <w:keepLines/>
            </w:pPr>
            <w:r w:rsidRPr="002A3910">
              <w:t>Sep 15, 2000</w:t>
            </w:r>
          </w:p>
        </w:tc>
        <w:tc>
          <w:tcPr>
            <w:tcW w:w="2790" w:type="dxa"/>
          </w:tcPr>
          <w:p w14:paraId="7B174159" w14:textId="77777777" w:rsidR="00E86526" w:rsidRPr="002A3910" w:rsidRDefault="00E86526" w:rsidP="00E2555E">
            <w:pPr>
              <w:pStyle w:val="TableText"/>
              <w:keepNext/>
              <w:keepLines/>
            </w:pPr>
            <w:r w:rsidRPr="002A3910">
              <w:t>1/1/19</w:t>
            </w:r>
          </w:p>
        </w:tc>
        <w:tc>
          <w:tcPr>
            <w:tcW w:w="2946" w:type="dxa"/>
          </w:tcPr>
          <w:p w14:paraId="4632E094" w14:textId="77777777" w:rsidR="00E86526" w:rsidRPr="002A3910" w:rsidRDefault="00E86526" w:rsidP="00E2555E">
            <w:pPr>
              <w:pStyle w:val="TableText"/>
              <w:keepNext/>
              <w:keepLines/>
            </w:pPr>
            <w:r w:rsidRPr="002A3910">
              <w:t>Jan 01, 2019</w:t>
            </w:r>
          </w:p>
        </w:tc>
      </w:tr>
      <w:tr w:rsidR="00E86526" w:rsidRPr="002A3910" w14:paraId="7A6A293F" w14:textId="77777777" w:rsidTr="00D03A0C">
        <w:tc>
          <w:tcPr>
            <w:tcW w:w="1050" w:type="dxa"/>
          </w:tcPr>
          <w:p w14:paraId="764801D7" w14:textId="77777777" w:rsidR="00E86526" w:rsidRPr="002A3910" w:rsidRDefault="00E2555E" w:rsidP="00E2555E">
            <w:pPr>
              <w:pStyle w:val="TableText"/>
            </w:pPr>
            <w:bookmarkStart w:id="544" w:name="y2k_example_5"/>
            <w:r w:rsidRPr="002A3910">
              <w:t>5</w:t>
            </w:r>
            <w:bookmarkEnd w:id="544"/>
          </w:p>
        </w:tc>
        <w:tc>
          <w:tcPr>
            <w:tcW w:w="2790" w:type="dxa"/>
          </w:tcPr>
          <w:p w14:paraId="437B95C2" w14:textId="77777777" w:rsidR="00E86526" w:rsidRPr="002A3910" w:rsidRDefault="00E86526" w:rsidP="00E2555E">
            <w:pPr>
              <w:pStyle w:val="TableText"/>
            </w:pPr>
            <w:r w:rsidRPr="002A3910">
              <w:t>Sep 15, 2000</w:t>
            </w:r>
          </w:p>
        </w:tc>
        <w:tc>
          <w:tcPr>
            <w:tcW w:w="2790" w:type="dxa"/>
          </w:tcPr>
          <w:p w14:paraId="772D08AB" w14:textId="77777777" w:rsidR="00E86526" w:rsidRPr="002A3910" w:rsidRDefault="00E86526" w:rsidP="00E2555E">
            <w:pPr>
              <w:pStyle w:val="TableText"/>
            </w:pPr>
            <w:r w:rsidRPr="002A3910">
              <w:t>12/31/19</w:t>
            </w:r>
          </w:p>
        </w:tc>
        <w:tc>
          <w:tcPr>
            <w:tcW w:w="2946" w:type="dxa"/>
          </w:tcPr>
          <w:p w14:paraId="15B2761E" w14:textId="77777777" w:rsidR="00E86526" w:rsidRPr="002A3910" w:rsidRDefault="00E86526" w:rsidP="00E2555E">
            <w:pPr>
              <w:pStyle w:val="TableText"/>
            </w:pPr>
            <w:r w:rsidRPr="002A3910">
              <w:t>Dec 31, 2019</w:t>
            </w:r>
          </w:p>
        </w:tc>
      </w:tr>
    </w:tbl>
    <w:p w14:paraId="55BD599C" w14:textId="77777777" w:rsidR="003664DC" w:rsidRPr="002A3910" w:rsidRDefault="003664DC" w:rsidP="00B66E33">
      <w:pPr>
        <w:pStyle w:val="BodyText6"/>
      </w:pPr>
      <w:bookmarkStart w:id="545" w:name="_Ref343066841"/>
    </w:p>
    <w:p w14:paraId="5C239C19" w14:textId="77777777" w:rsidR="00E86526" w:rsidRPr="002A3910" w:rsidRDefault="00E86526" w:rsidP="0074437A">
      <w:pPr>
        <w:pStyle w:val="Heading3"/>
      </w:pPr>
      <w:bookmarkStart w:id="546" w:name="dd_dt"/>
      <w:bookmarkStart w:id="547" w:name="_Ref349203290"/>
      <w:bookmarkStart w:id="548" w:name="_Ref388960707"/>
      <w:bookmarkStart w:id="549" w:name="_Toc159568765"/>
      <w:r w:rsidRPr="002A3910">
        <w:lastRenderedPageBreak/>
        <w:t>DD^%DT</w:t>
      </w:r>
      <w:bookmarkEnd w:id="546"/>
      <w:r w:rsidRPr="002A3910">
        <w:t xml:space="preserve">: </w:t>
      </w:r>
      <w:r w:rsidR="00011948" w:rsidRPr="002A3910">
        <w:t xml:space="preserve">Converts </w:t>
      </w:r>
      <w:r w:rsidRPr="002A3910">
        <w:t>Internal to External Date</w:t>
      </w:r>
      <w:bookmarkEnd w:id="545"/>
      <w:bookmarkEnd w:id="547"/>
      <w:r w:rsidR="00011948" w:rsidRPr="002A3910">
        <w:t xml:space="preserve"> Format</w:t>
      </w:r>
      <w:bookmarkEnd w:id="548"/>
      <w:bookmarkEnd w:id="549"/>
    </w:p>
    <w:p w14:paraId="5D285089" w14:textId="31E2066A" w:rsidR="00F262B9" w:rsidRPr="002A3910" w:rsidRDefault="007869D8" w:rsidP="00092400">
      <w:pPr>
        <w:pStyle w:val="Note"/>
        <w:keepNext/>
        <w:keepLines/>
      </w:pPr>
      <w:r w:rsidRPr="002A3910">
        <w:rPr>
          <w:noProof/>
        </w:rPr>
        <w:drawing>
          <wp:inline distT="0" distB="0" distL="0" distR="0" wp14:anchorId="672FCBEF" wp14:editId="79EB7C64">
            <wp:extent cx="289560" cy="289560"/>
            <wp:effectExtent l="0" t="0" r="0" b="0"/>
            <wp:docPr id="170"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262B9" w:rsidRPr="002A3910">
        <w:tab/>
      </w:r>
      <w:r w:rsidR="00F262B9" w:rsidRPr="002A3910">
        <w:rPr>
          <w:b/>
        </w:rPr>
        <w:t>REF:</w:t>
      </w:r>
      <w:r w:rsidR="00F262B9" w:rsidRPr="002A3910">
        <w:t xml:space="preserve"> </w:t>
      </w:r>
      <w:r w:rsidRPr="002A3910">
        <w:fldChar w:fldCharType="begin"/>
      </w:r>
      <w:r w:rsidR="00F262B9" w:rsidRPr="002A3910">
        <w:instrText>xe "Date/Time:Formats, Introduction:%DT"</w:instrText>
      </w:r>
      <w:r w:rsidRPr="002A3910">
        <w:fldChar w:fldCharType="end"/>
      </w:r>
      <w:r w:rsidRPr="002A3910">
        <w:fldChar w:fldCharType="begin"/>
      </w:r>
      <w:r w:rsidR="00F262B9" w:rsidRPr="002A3910">
        <w:instrText>xe "Date/Time:%DT"</w:instrText>
      </w:r>
      <w:r w:rsidRPr="002A3910">
        <w:fldChar w:fldCharType="end"/>
      </w:r>
      <w:r w:rsidRPr="002A3910">
        <w:fldChar w:fldCharType="begin"/>
      </w:r>
      <w:r w:rsidR="00F262B9" w:rsidRPr="002A3910">
        <w:instrText>xe "Date/Time:Utilities:%DT"</w:instrText>
      </w:r>
      <w:r w:rsidRPr="002A3910">
        <w:fldChar w:fldCharType="end"/>
      </w:r>
      <w:r w:rsidR="00F262B9" w:rsidRPr="002A3910">
        <w:t xml:space="preserve"> For an introduction to Date/Time </w:t>
      </w:r>
      <w:r w:rsidR="00997982" w:rsidRPr="002A3910">
        <w:t>formats</w:t>
      </w:r>
      <w:r w:rsidR="00F262B9" w:rsidRPr="002A3910">
        <w:t xml:space="preserve">, see the </w:t>
      </w:r>
      <w:r w:rsidR="00084217" w:rsidRPr="002A3910">
        <w:t>“</w:t>
      </w:r>
      <w:r w:rsidR="00F262B9" w:rsidRPr="002A3910">
        <w:rPr>
          <w:color w:val="0000FF"/>
          <w:u w:val="single"/>
        </w:rPr>
        <w:fldChar w:fldCharType="begin" w:fldLock="1"/>
      </w:r>
      <w:r w:rsidR="00F262B9" w:rsidRPr="002A3910">
        <w:rPr>
          <w:color w:val="0000FF"/>
          <w:u w:val="single"/>
        </w:rPr>
        <w:instrText xml:space="preserve"> REF _Ref388951027 \h  \* MERGEFORMAT </w:instrText>
      </w:r>
      <w:r w:rsidR="00F262B9" w:rsidRPr="002A3910">
        <w:rPr>
          <w:color w:val="0000FF"/>
          <w:u w:val="single"/>
        </w:rPr>
      </w:r>
      <w:r w:rsidR="00F262B9" w:rsidRPr="002A3910">
        <w:rPr>
          <w:color w:val="0000FF"/>
          <w:u w:val="single"/>
        </w:rPr>
        <w:fldChar w:fldCharType="separate"/>
      </w:r>
      <w:r w:rsidR="00272B32" w:rsidRPr="002A3910">
        <w:rPr>
          <w:color w:val="0000FF"/>
          <w:u w:val="single"/>
        </w:rPr>
        <w:t>Introduction to Date/Time Formats: %DT</w:t>
      </w:r>
      <w:r w:rsidR="00F262B9" w:rsidRPr="002A3910">
        <w:rPr>
          <w:color w:val="0000FF"/>
          <w:u w:val="single"/>
        </w:rPr>
        <w:fldChar w:fldCharType="end"/>
      </w:r>
      <w:r w:rsidR="000712FC" w:rsidRPr="002A3910">
        <w:t>”</w:t>
      </w:r>
      <w:r w:rsidR="00F262B9" w:rsidRPr="002A3910">
        <w:t xml:space="preserve"> section.</w:t>
      </w:r>
    </w:p>
    <w:p w14:paraId="1473F4BC" w14:textId="77777777" w:rsidR="00AB6385" w:rsidRPr="002A3910" w:rsidRDefault="00AB6385" w:rsidP="00AB6385">
      <w:pPr>
        <w:pStyle w:val="BodyText6"/>
        <w:keepNext/>
        <w:keepLines/>
      </w:pPr>
    </w:p>
    <w:p w14:paraId="6EA66F5C" w14:textId="77777777" w:rsidR="00275C00" w:rsidRPr="002A3910" w:rsidRDefault="00275C00" w:rsidP="00275C00">
      <w:pPr>
        <w:pStyle w:val="AltHeading5"/>
        <w:rPr>
          <w:noProof w:val="0"/>
        </w:rPr>
      </w:pPr>
      <w:r w:rsidRPr="002A3910">
        <w:rPr>
          <w:noProof w:val="0"/>
        </w:rPr>
        <w:t>Reference Type</w:t>
      </w:r>
    </w:p>
    <w:p w14:paraId="020B033A"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F13F9B" w:rsidRPr="002A3910">
        <w:rPr>
          <w:vanish/>
        </w:rPr>
        <w:instrText>%DT</w:instrText>
      </w:r>
      <w:r w:rsidRPr="002A3910">
        <w:rPr>
          <w:vanish/>
        </w:rPr>
        <w:instrText>:</w:instrText>
      </w:r>
      <w:r w:rsidR="00F13F9B" w:rsidRPr="002A3910">
        <w:instrText>DD^%DT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13F9B" w:rsidRPr="002A3910">
        <w:instrText>DD^%DT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F13F9B" w:rsidRPr="002A3910">
        <w:instrText>DD^%DT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13F9B" w:rsidRPr="002A3910">
        <w:instrText>DD^%DT</w:instrText>
      </w:r>
      <w:r w:rsidRPr="002A3910">
        <w:instrText xml:space="preserve">” </w:instrText>
      </w:r>
      <w:r w:rsidRPr="002A3910">
        <w:rPr>
          <w:vanish/>
        </w:rPr>
        <w:fldChar w:fldCharType="end"/>
      </w:r>
      <w:r w:rsidRPr="002A3910">
        <w:fldChar w:fldCharType="begin"/>
      </w:r>
      <w:r w:rsidRPr="002A3910">
        <w:instrText>XE "APIs:</w:instrText>
      </w:r>
      <w:r w:rsidR="00F13F9B" w:rsidRPr="002A3910">
        <w:instrText>DD^%DT</w:instrText>
      </w:r>
      <w:r w:rsidRPr="002A3910">
        <w:instrText>"</w:instrText>
      </w:r>
      <w:r w:rsidRPr="002A3910">
        <w:fldChar w:fldCharType="end"/>
      </w:r>
    </w:p>
    <w:p w14:paraId="7B8783A3" w14:textId="77777777" w:rsidR="00275C00" w:rsidRPr="002A3910" w:rsidRDefault="00275C00" w:rsidP="00275C00">
      <w:pPr>
        <w:pStyle w:val="AltHeading5"/>
        <w:rPr>
          <w:noProof w:val="0"/>
        </w:rPr>
      </w:pPr>
      <w:r w:rsidRPr="002A3910">
        <w:rPr>
          <w:noProof w:val="0"/>
        </w:rPr>
        <w:t>Category</w:t>
      </w:r>
    </w:p>
    <w:p w14:paraId="18D1ED92" w14:textId="77777777" w:rsidR="00275C00" w:rsidRPr="002A3910" w:rsidRDefault="00275C00" w:rsidP="00275C00">
      <w:pPr>
        <w:pStyle w:val="APIText"/>
        <w:keepNext/>
        <w:keepLines/>
      </w:pPr>
      <w:r w:rsidRPr="002A3910">
        <w:t>Classic VA FileMan</w:t>
      </w:r>
    </w:p>
    <w:p w14:paraId="4893AD11" w14:textId="77777777" w:rsidR="00275C00" w:rsidRPr="002A3910" w:rsidRDefault="00FC5B86" w:rsidP="00275C00">
      <w:pPr>
        <w:pStyle w:val="AltHeading5"/>
        <w:rPr>
          <w:noProof w:val="0"/>
        </w:rPr>
      </w:pPr>
      <w:r w:rsidRPr="002A3910">
        <w:rPr>
          <w:noProof w:val="0"/>
        </w:rPr>
        <w:t>ICR#</w:t>
      </w:r>
    </w:p>
    <w:p w14:paraId="64633366" w14:textId="77777777" w:rsidR="00275C00" w:rsidRPr="002A3910" w:rsidRDefault="00F13F9B" w:rsidP="00275C00">
      <w:pPr>
        <w:pStyle w:val="APIText"/>
        <w:keepNext/>
        <w:keepLines/>
      </w:pPr>
      <w:r w:rsidRPr="002A3910">
        <w:t>10003</w:t>
      </w:r>
    </w:p>
    <w:p w14:paraId="4CB7C22C" w14:textId="77777777" w:rsidR="00275C00" w:rsidRPr="002A3910" w:rsidRDefault="00275C00" w:rsidP="00275C00">
      <w:pPr>
        <w:pStyle w:val="AltHeading5"/>
        <w:rPr>
          <w:noProof w:val="0"/>
        </w:rPr>
      </w:pPr>
      <w:r w:rsidRPr="002A3910">
        <w:rPr>
          <w:noProof w:val="0"/>
        </w:rPr>
        <w:t>Description</w:t>
      </w:r>
    </w:p>
    <w:p w14:paraId="40A0DDF6" w14:textId="77777777" w:rsidR="009D7762" w:rsidRPr="002A3910" w:rsidRDefault="00E86526" w:rsidP="009D7762">
      <w:pPr>
        <w:pStyle w:val="BodyText"/>
        <w:keepNext/>
        <w:keepLines/>
      </w:pPr>
      <w:r w:rsidRPr="002A3910">
        <w:t>There are two ways to convert a date from internal to external format</w:t>
      </w:r>
      <w:r w:rsidR="009D7762" w:rsidRPr="002A3910">
        <w:t>:</w:t>
      </w:r>
    </w:p>
    <w:p w14:paraId="7670073F" w14:textId="77777777" w:rsidR="009D7762" w:rsidRPr="002A3910" w:rsidRDefault="009D7762" w:rsidP="009D7762">
      <w:pPr>
        <w:pStyle w:val="ListBullet"/>
        <w:keepNext/>
        <w:keepLines/>
      </w:pPr>
      <w:r w:rsidRPr="002A3910">
        <w:t>DD^%DT (this call)</w:t>
      </w:r>
    </w:p>
    <w:p w14:paraId="42D2F6C5" w14:textId="77777777" w:rsidR="009D7762" w:rsidRPr="002A3910" w:rsidRDefault="00E86526" w:rsidP="009D7762">
      <w:pPr>
        <w:pStyle w:val="ListBullet"/>
      </w:pPr>
      <w:r w:rsidRPr="002A3910">
        <w:t>X ^DD(</w:t>
      </w:r>
      <w:r w:rsidR="00084217" w:rsidRPr="002A3910">
        <w:t>“</w:t>
      </w:r>
      <w:r w:rsidRPr="002A3910">
        <w:t>DD</w:t>
      </w:r>
      <w:r w:rsidR="00084217" w:rsidRPr="002A3910">
        <w:t>”</w:t>
      </w:r>
      <w:r w:rsidR="009D7762" w:rsidRPr="002A3910">
        <w:t>)</w:t>
      </w:r>
    </w:p>
    <w:p w14:paraId="3251B936" w14:textId="77777777" w:rsidR="00831010" w:rsidRPr="002A3910" w:rsidRDefault="00831010" w:rsidP="00831010">
      <w:pPr>
        <w:pStyle w:val="BodyText6"/>
      </w:pPr>
    </w:p>
    <w:p w14:paraId="043B17B3" w14:textId="3C93E95A" w:rsidR="00E86526" w:rsidRPr="002A3910" w:rsidRDefault="00E86526" w:rsidP="0043299A">
      <w:pPr>
        <w:pStyle w:val="BodyText"/>
      </w:pPr>
      <w:r w:rsidRPr="002A3910">
        <w:t>This i</w:t>
      </w:r>
      <w:r w:rsidR="009D7762" w:rsidRPr="002A3910">
        <w:t xml:space="preserve">s the reverse of what </w:t>
      </w:r>
      <w:hyperlink w:anchor="percent_dt" w:history="1">
        <w:r w:rsidR="009D7762" w:rsidRPr="002A3910">
          <w:rPr>
            <w:rStyle w:val="Hyperlink"/>
          </w:rPr>
          <w:t>%DT</w:t>
        </w:r>
      </w:hyperlink>
      <w:r w:rsidR="009D7762" w:rsidRPr="002A3910">
        <w:t xml:space="preserve"> does.</w:t>
      </w:r>
      <w:r w:rsidR="00F34A17" w:rsidRPr="002A3910">
        <w:t xml:space="preserve"> Th</w:t>
      </w:r>
      <w:r w:rsidR="002240BC" w:rsidRPr="002A3910">
        <w:t>e DD^%DT API</w:t>
      </w:r>
      <w:r w:rsidR="00F34A17" w:rsidRPr="002A3910">
        <w:t xml:space="preserve"> takes a VA FileMan</w:t>
      </w:r>
      <w:r w:rsidRPr="002A3910">
        <w:t xml:space="preserve"> internal date in the </w:t>
      </w:r>
      <w:r w:rsidRPr="002A3910">
        <w:rPr>
          <w:b/>
        </w:rPr>
        <w:t>Y</w:t>
      </w:r>
      <w:r w:rsidR="00BC0D85" w:rsidRPr="002A3910">
        <w:t xml:space="preserve"> variable</w:t>
      </w:r>
      <w:r w:rsidRPr="002A3910">
        <w:t xml:space="preserve"> and converts it </w:t>
      </w:r>
      <w:r w:rsidR="00DF0F7E" w:rsidRPr="002A3910">
        <w:t>to its external representation.</w:t>
      </w:r>
    </w:p>
    <w:p w14:paraId="6A08E1A7" w14:textId="77777777" w:rsidR="00BE674E" w:rsidRPr="002A3910" w:rsidRDefault="00E86526" w:rsidP="00CD348A">
      <w:pPr>
        <w:pStyle w:val="AltHeading5"/>
        <w:rPr>
          <w:noProof w:val="0"/>
        </w:rPr>
      </w:pPr>
      <w:r w:rsidRPr="002A3910">
        <w:rPr>
          <w:noProof w:val="0"/>
        </w:rPr>
        <w:t>Input Variables</w:t>
      </w:r>
    </w:p>
    <w:p w14:paraId="71C5A346" w14:textId="77777777" w:rsidR="00092400" w:rsidRPr="002A3910" w:rsidRDefault="00092400" w:rsidP="00092400">
      <w:pPr>
        <w:pStyle w:val="APIParameters"/>
        <w:keepNext/>
        <w:keepLines/>
        <w:rPr>
          <w:noProof w:val="0"/>
        </w:rPr>
      </w:pPr>
      <w:r w:rsidRPr="002A3910">
        <w:rPr>
          <w:b/>
          <w:noProof w:val="0"/>
        </w:rPr>
        <w:t>Y:</w:t>
      </w:r>
      <w:r w:rsidRPr="002A3910">
        <w:rPr>
          <w:noProof w:val="0"/>
        </w:rPr>
        <w:tab/>
        <w:t>(Required) This contains the internal date to be converted. If this has five or six decimal places, seconds are automatically returned.</w:t>
      </w:r>
    </w:p>
    <w:p w14:paraId="4615ABF1" w14:textId="77777777" w:rsidR="00092400" w:rsidRPr="002A3910" w:rsidRDefault="00092400" w:rsidP="00092400">
      <w:pPr>
        <w:pStyle w:val="APIParameters"/>
        <w:rPr>
          <w:noProof w:val="0"/>
        </w:rPr>
      </w:pPr>
      <w:r w:rsidRPr="002A3910">
        <w:rPr>
          <w:b/>
          <w:noProof w:val="0"/>
        </w:rPr>
        <w:t>%DT:</w:t>
      </w:r>
      <w:r w:rsidRPr="002A3910">
        <w:rPr>
          <w:noProof w:val="0"/>
        </w:rPr>
        <w:tab/>
        <w:t xml:space="preserve">(Optional) This forces seconds to be returned even if </w:t>
      </w:r>
      <w:r w:rsidRPr="002A3910">
        <w:rPr>
          <w:b/>
          <w:noProof w:val="0"/>
        </w:rPr>
        <w:t>Y</w:t>
      </w:r>
      <w:r w:rsidRPr="002A3910">
        <w:rPr>
          <w:noProof w:val="0"/>
        </w:rPr>
        <w:t xml:space="preserve"> does </w:t>
      </w:r>
      <w:r w:rsidRPr="002A3910">
        <w:rPr>
          <w:i/>
          <w:noProof w:val="0"/>
        </w:rPr>
        <w:t>not</w:t>
      </w:r>
      <w:r w:rsidRPr="002A3910">
        <w:rPr>
          <w:noProof w:val="0"/>
        </w:rPr>
        <w:t xml:space="preserve"> have that resolution. </w:t>
      </w:r>
      <w:r w:rsidRPr="002A3910">
        <w:rPr>
          <w:b/>
          <w:noProof w:val="0"/>
        </w:rPr>
        <w:t>%DT</w:t>
      </w:r>
      <w:r w:rsidRPr="002A3910">
        <w:rPr>
          <w:noProof w:val="0"/>
        </w:rPr>
        <w:t xml:space="preserve"> </w:t>
      </w:r>
      <w:r w:rsidRPr="002A3910">
        <w:rPr>
          <w:i/>
          <w:noProof w:val="0"/>
        </w:rPr>
        <w:t>must</w:t>
      </w:r>
      <w:r w:rsidRPr="002A3910">
        <w:rPr>
          <w:noProof w:val="0"/>
        </w:rPr>
        <w:t xml:space="preserve"> contain </w:t>
      </w:r>
      <w:r w:rsidRPr="002A3910">
        <w:rPr>
          <w:b/>
          <w:noProof w:val="0"/>
        </w:rPr>
        <w:t>S</w:t>
      </w:r>
      <w:r w:rsidRPr="002A3910">
        <w:rPr>
          <w:noProof w:val="0"/>
        </w:rPr>
        <w:t xml:space="preserve"> for this to happen.</w:t>
      </w:r>
    </w:p>
    <w:p w14:paraId="48720B9A" w14:textId="77777777" w:rsidR="00BE674E" w:rsidRPr="002A3910" w:rsidRDefault="00E86526" w:rsidP="00CD348A">
      <w:pPr>
        <w:pStyle w:val="AltHeading5"/>
        <w:rPr>
          <w:noProof w:val="0"/>
        </w:rPr>
      </w:pPr>
      <w:r w:rsidRPr="002A3910">
        <w:rPr>
          <w:noProof w:val="0"/>
        </w:rPr>
        <w:t>Output Variable</w:t>
      </w:r>
    </w:p>
    <w:p w14:paraId="5A33DE9F" w14:textId="77777777" w:rsidR="00092400" w:rsidRPr="002A3910" w:rsidRDefault="00092400" w:rsidP="00092400">
      <w:pPr>
        <w:pStyle w:val="APIParameters"/>
        <w:rPr>
          <w:noProof w:val="0"/>
        </w:rPr>
      </w:pPr>
      <w:r w:rsidRPr="002A3910">
        <w:rPr>
          <w:b/>
          <w:noProof w:val="0"/>
        </w:rPr>
        <w:t>Y:</w:t>
      </w:r>
      <w:r w:rsidRPr="002A3910">
        <w:rPr>
          <w:noProof w:val="0"/>
        </w:rPr>
        <w:tab/>
      </w:r>
      <w:r w:rsidRPr="002A3910">
        <w:rPr>
          <w:b/>
          <w:noProof w:val="0"/>
        </w:rPr>
        <w:t>Y</w:t>
      </w:r>
      <w:r w:rsidRPr="002A3910">
        <w:rPr>
          <w:noProof w:val="0"/>
        </w:rPr>
        <w:t xml:space="preserve"> is returned as the external form of the date.</w:t>
      </w:r>
    </w:p>
    <w:p w14:paraId="12F06523" w14:textId="357758ED" w:rsidR="00F34A17" w:rsidRPr="002A3910" w:rsidRDefault="007869D8" w:rsidP="00F34A17">
      <w:pPr>
        <w:pStyle w:val="Note"/>
      </w:pPr>
      <w:r w:rsidRPr="002A3910">
        <w:rPr>
          <w:noProof/>
        </w:rPr>
        <w:drawing>
          <wp:inline distT="0" distB="0" distL="0" distR="0" wp14:anchorId="7D494D4E" wp14:editId="5A0FF858">
            <wp:extent cx="266700" cy="289560"/>
            <wp:effectExtent l="0" t="0" r="0" b="0"/>
            <wp:docPr id="171"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6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F34A17" w:rsidRPr="002A3910">
        <w:tab/>
      </w:r>
      <w:r w:rsidR="00F34A17" w:rsidRPr="002A3910">
        <w:rPr>
          <w:b/>
        </w:rPr>
        <w:t>REF:</w:t>
      </w:r>
      <w:r w:rsidR="00F34A17" w:rsidRPr="002A3910">
        <w:t xml:space="preserve"> See also the </w:t>
      </w:r>
      <w:r w:rsidR="00F34A17" w:rsidRPr="002A3910">
        <w:rPr>
          <w:color w:val="0000FF"/>
          <w:u w:val="single"/>
        </w:rPr>
        <w:fldChar w:fldCharType="begin" w:fldLock="1"/>
      </w:r>
      <w:r w:rsidR="00F34A17" w:rsidRPr="002A3910">
        <w:rPr>
          <w:color w:val="0000FF"/>
          <w:u w:val="single"/>
        </w:rPr>
        <w:instrText xml:space="preserve"> REF _Ref458147797 \h  \* MERGEFORMAT </w:instrText>
      </w:r>
      <w:r w:rsidR="00F34A17" w:rsidRPr="002A3910">
        <w:rPr>
          <w:color w:val="0000FF"/>
          <w:u w:val="single"/>
        </w:rPr>
      </w:r>
      <w:r w:rsidR="00F34A17" w:rsidRPr="002A3910">
        <w:rPr>
          <w:color w:val="0000FF"/>
          <w:u w:val="single"/>
        </w:rPr>
        <w:fldChar w:fldCharType="separate"/>
      </w:r>
      <w:r w:rsidR="00272B32" w:rsidRPr="002A3910">
        <w:rPr>
          <w:color w:val="0000FF"/>
          <w:u w:val="single"/>
        </w:rPr>
        <w:t>DT^DIO2: Writes External Date from Internal</w:t>
      </w:r>
      <w:r w:rsidR="00F34A17" w:rsidRPr="002A3910">
        <w:rPr>
          <w:color w:val="0000FF"/>
          <w:u w:val="single"/>
        </w:rPr>
        <w:fldChar w:fldCharType="end"/>
      </w:r>
      <w:r w:rsidR="00F34A17" w:rsidRPr="002A3910">
        <w:t xml:space="preserve"> API, which takes an internal date in the </w:t>
      </w:r>
      <w:r w:rsidR="00F34A17" w:rsidRPr="002A3910">
        <w:rPr>
          <w:b/>
        </w:rPr>
        <w:t>Y</w:t>
      </w:r>
      <w:r w:rsidR="00BC0D85" w:rsidRPr="002A3910">
        <w:t xml:space="preserve"> variable</w:t>
      </w:r>
      <w:r w:rsidR="00F34A17" w:rsidRPr="002A3910">
        <w:t xml:space="preserve"> and </w:t>
      </w:r>
      <w:r w:rsidR="00F34A17" w:rsidRPr="002A3910">
        <w:rPr>
          <w:i/>
        </w:rPr>
        <w:t>writes out</w:t>
      </w:r>
      <w:r w:rsidR="00F34A17" w:rsidRPr="002A3910">
        <w:t xml:space="preserve"> its external form.</w:t>
      </w:r>
    </w:p>
    <w:p w14:paraId="4D094D4C" w14:textId="77777777" w:rsidR="00AB6385" w:rsidRPr="002A3910" w:rsidRDefault="00AB6385" w:rsidP="00AB6385">
      <w:pPr>
        <w:pStyle w:val="BodyText6"/>
      </w:pPr>
    </w:p>
    <w:p w14:paraId="2B64AE5B" w14:textId="77777777" w:rsidR="00F34A17" w:rsidRPr="002A3910" w:rsidRDefault="00F34A17" w:rsidP="009B37A4">
      <w:pPr>
        <w:pStyle w:val="Heading4"/>
      </w:pPr>
      <w:bookmarkStart w:id="550" w:name="example1"/>
      <w:r w:rsidRPr="002A3910">
        <w:t>Example</w:t>
      </w:r>
      <w:bookmarkEnd w:id="550"/>
    </w:p>
    <w:p w14:paraId="5081AD34" w14:textId="090D3994" w:rsidR="00F34A17" w:rsidRPr="002A3910" w:rsidRDefault="00F34A17" w:rsidP="00F34A17">
      <w:pPr>
        <w:pStyle w:val="Caption"/>
      </w:pPr>
      <w:bookmarkStart w:id="551" w:name="_Toc159568350"/>
      <w:r w:rsidRPr="002A3910">
        <w:t xml:space="preserve">Figure </w:t>
      </w:r>
      <w:r w:rsidRPr="002A3910">
        <w:fldChar w:fldCharType="begin"/>
      </w:r>
      <w:r w:rsidRPr="002A3910">
        <w:instrText>SEQ Figure \* ARABIC</w:instrText>
      </w:r>
      <w:r w:rsidRPr="002A3910">
        <w:fldChar w:fldCharType="separate"/>
      </w:r>
      <w:r w:rsidR="002D1B25">
        <w:rPr>
          <w:noProof/>
        </w:rPr>
        <w:t>79</w:t>
      </w:r>
      <w:r w:rsidRPr="002A3910">
        <w:fldChar w:fldCharType="end"/>
      </w:r>
      <w:r w:rsidRPr="002A3910">
        <w:t>: DD^%DT API—Example: Input and Output</w:t>
      </w:r>
      <w:bookmarkEnd w:id="551"/>
    </w:p>
    <w:p w14:paraId="19DE7D0F" w14:textId="77777777" w:rsidR="00F34A17" w:rsidRPr="002A3910" w:rsidRDefault="00F34A17" w:rsidP="00F34A17">
      <w:pPr>
        <w:pStyle w:val="APICode"/>
      </w:pPr>
      <w:r w:rsidRPr="002A3910">
        <w:t>&gt;</w:t>
      </w:r>
      <w:r w:rsidRPr="002A3910">
        <w:rPr>
          <w:b/>
        </w:rPr>
        <w:t>S Y=2690720.163 D DD^%DT W Y</w:t>
      </w:r>
    </w:p>
    <w:p w14:paraId="077061C6" w14:textId="77777777" w:rsidR="00F34A17" w:rsidRPr="002A3910" w:rsidRDefault="00F34A17" w:rsidP="00F34A17">
      <w:pPr>
        <w:pStyle w:val="APICode"/>
      </w:pPr>
      <w:r w:rsidRPr="002A3910">
        <w:t>JUL 20, 1969@1630</w:t>
      </w:r>
    </w:p>
    <w:p w14:paraId="7D639AAE" w14:textId="77777777" w:rsidR="00F34A17" w:rsidRPr="002A3910" w:rsidRDefault="00F34A17" w:rsidP="00F34A17">
      <w:pPr>
        <w:pStyle w:val="BodyText6"/>
      </w:pPr>
    </w:p>
    <w:p w14:paraId="7131F66D" w14:textId="77777777" w:rsidR="00F34A17" w:rsidRPr="002A3910" w:rsidRDefault="00F34A17" w:rsidP="00F34A17">
      <w:pPr>
        <w:pStyle w:val="BodyText"/>
      </w:pPr>
      <w:r w:rsidRPr="002A3910">
        <w:t xml:space="preserve">This results in </w:t>
      </w:r>
      <w:r w:rsidRPr="002A3910">
        <w:rPr>
          <w:b/>
        </w:rPr>
        <w:t>Y</w:t>
      </w:r>
      <w:r w:rsidRPr="002A3910">
        <w:t xml:space="preserve"> being equal to JUL 20, 1969@16:30. (Single space before the 4-digit year.)</w:t>
      </w:r>
    </w:p>
    <w:p w14:paraId="24C79F1F" w14:textId="77777777" w:rsidR="00E86526" w:rsidRPr="002A3910" w:rsidRDefault="00E86526" w:rsidP="0074437A">
      <w:pPr>
        <w:pStyle w:val="Heading3"/>
      </w:pPr>
      <w:bookmarkStart w:id="552" w:name="dtc"/>
      <w:bookmarkStart w:id="553" w:name="_Ref388960708"/>
      <w:bookmarkStart w:id="554" w:name="_Toc159568766"/>
      <w:r w:rsidRPr="002A3910">
        <w:lastRenderedPageBreak/>
        <w:t>^%DTC</w:t>
      </w:r>
      <w:bookmarkEnd w:id="552"/>
      <w:r w:rsidRPr="002A3910">
        <w:t xml:space="preserve">: </w:t>
      </w:r>
      <w:r w:rsidR="00705100" w:rsidRPr="002A3910">
        <w:t>Return</w:t>
      </w:r>
      <w:r w:rsidR="00245A0B" w:rsidRPr="002A3910">
        <w:t>s</w:t>
      </w:r>
      <w:r w:rsidR="00705100" w:rsidRPr="002A3910">
        <w:t xml:space="preserve"> Number of Days between Two Dates</w:t>
      </w:r>
      <w:bookmarkEnd w:id="553"/>
      <w:bookmarkEnd w:id="554"/>
    </w:p>
    <w:p w14:paraId="193034EB" w14:textId="77777777" w:rsidR="00275C00" w:rsidRPr="002A3910" w:rsidRDefault="00275C00" w:rsidP="00275C00">
      <w:pPr>
        <w:pStyle w:val="AltHeading5"/>
        <w:rPr>
          <w:noProof w:val="0"/>
        </w:rPr>
      </w:pPr>
      <w:r w:rsidRPr="002A3910">
        <w:rPr>
          <w:noProof w:val="0"/>
        </w:rPr>
        <w:t>Reference Type</w:t>
      </w:r>
    </w:p>
    <w:p w14:paraId="696AC7E0"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CB30B3" w:rsidRPr="002A3910">
        <w:instrText>%DTC</w:instrText>
      </w:r>
      <w:r w:rsidRPr="002A3910">
        <w:rPr>
          <w:vanish/>
        </w:rPr>
        <w:instrText>:</w:instrText>
      </w:r>
      <w:r w:rsidRPr="002A3910">
        <w:instrText>^</w:instrText>
      </w:r>
      <w:r w:rsidR="00CB30B3" w:rsidRPr="002A3910">
        <w:instrText>%DTC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CB30B3" w:rsidRPr="002A3910">
        <w:instrText>%DTC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Pr="002A3910">
        <w:instrText>^</w:instrText>
      </w:r>
      <w:r w:rsidR="00CB30B3" w:rsidRPr="002A3910">
        <w:instrText>%DTC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B30B3" w:rsidRPr="002A3910">
        <w:instrText>%DTC</w:instrText>
      </w:r>
      <w:r w:rsidRPr="002A3910">
        <w:instrText xml:space="preserve">” </w:instrText>
      </w:r>
      <w:r w:rsidRPr="002A3910">
        <w:rPr>
          <w:vanish/>
        </w:rPr>
        <w:fldChar w:fldCharType="end"/>
      </w:r>
      <w:r w:rsidRPr="002A3910">
        <w:fldChar w:fldCharType="begin"/>
      </w:r>
      <w:r w:rsidRPr="002A3910">
        <w:instrText>XE "APIs:^</w:instrText>
      </w:r>
      <w:r w:rsidR="00CB30B3" w:rsidRPr="002A3910">
        <w:instrText xml:space="preserve">%DTC </w:instrText>
      </w:r>
      <w:r w:rsidRPr="002A3910">
        <w:instrText>"</w:instrText>
      </w:r>
      <w:r w:rsidRPr="002A3910">
        <w:fldChar w:fldCharType="end"/>
      </w:r>
      <w:r w:rsidR="00CB30B3" w:rsidRPr="002A3910">
        <w:fldChar w:fldCharType="begin"/>
      </w:r>
      <w:r w:rsidR="00CB30B3" w:rsidRPr="002A3910">
        <w:instrText>XE "Date/Time:Utilities:^%DTC"</w:instrText>
      </w:r>
      <w:r w:rsidR="00CB30B3" w:rsidRPr="002A3910">
        <w:fldChar w:fldCharType="end"/>
      </w:r>
      <w:r w:rsidR="00CB30B3" w:rsidRPr="002A3910">
        <w:fldChar w:fldCharType="begin"/>
      </w:r>
      <w:r w:rsidR="00CB30B3" w:rsidRPr="002A3910">
        <w:instrText>XE "Returns Number of Days between Two Dates:^%DTC"</w:instrText>
      </w:r>
      <w:r w:rsidR="00CB30B3" w:rsidRPr="002A3910">
        <w:fldChar w:fldCharType="end"/>
      </w:r>
    </w:p>
    <w:p w14:paraId="4082D888" w14:textId="77777777" w:rsidR="00275C00" w:rsidRPr="002A3910" w:rsidRDefault="00275C00" w:rsidP="00275C00">
      <w:pPr>
        <w:pStyle w:val="AltHeading5"/>
        <w:rPr>
          <w:noProof w:val="0"/>
        </w:rPr>
      </w:pPr>
      <w:r w:rsidRPr="002A3910">
        <w:rPr>
          <w:noProof w:val="0"/>
        </w:rPr>
        <w:t>Category</w:t>
      </w:r>
    </w:p>
    <w:p w14:paraId="76B9B26B" w14:textId="77777777" w:rsidR="00275C00" w:rsidRPr="002A3910" w:rsidRDefault="00275C00" w:rsidP="00275C00">
      <w:pPr>
        <w:pStyle w:val="APIText"/>
        <w:keepNext/>
        <w:keepLines/>
      </w:pPr>
      <w:r w:rsidRPr="002A3910">
        <w:t>Classic VA FileMan</w:t>
      </w:r>
    </w:p>
    <w:p w14:paraId="4CFEAAFB" w14:textId="77777777" w:rsidR="00275C00" w:rsidRPr="002A3910" w:rsidRDefault="00FC5B86" w:rsidP="00275C00">
      <w:pPr>
        <w:pStyle w:val="AltHeading5"/>
        <w:rPr>
          <w:noProof w:val="0"/>
        </w:rPr>
      </w:pPr>
      <w:r w:rsidRPr="002A3910">
        <w:rPr>
          <w:noProof w:val="0"/>
        </w:rPr>
        <w:t>ICR#</w:t>
      </w:r>
    </w:p>
    <w:p w14:paraId="60F23F9D" w14:textId="77777777" w:rsidR="00275C00" w:rsidRPr="002A3910" w:rsidRDefault="00CB30B3" w:rsidP="00275C00">
      <w:pPr>
        <w:pStyle w:val="APIText"/>
        <w:keepNext/>
        <w:keepLines/>
      </w:pPr>
      <w:r w:rsidRPr="002A3910">
        <w:t>10000</w:t>
      </w:r>
    </w:p>
    <w:p w14:paraId="487F6178" w14:textId="77777777" w:rsidR="00275C00" w:rsidRPr="002A3910" w:rsidRDefault="00275C00" w:rsidP="00275C00">
      <w:pPr>
        <w:pStyle w:val="AltHeading5"/>
        <w:rPr>
          <w:noProof w:val="0"/>
        </w:rPr>
      </w:pPr>
      <w:r w:rsidRPr="002A3910">
        <w:rPr>
          <w:noProof w:val="0"/>
        </w:rPr>
        <w:t>Description</w:t>
      </w:r>
    </w:p>
    <w:p w14:paraId="59CB26F6" w14:textId="77777777" w:rsidR="00BE674E" w:rsidRPr="002A3910" w:rsidRDefault="009B40D8" w:rsidP="00CB30B3">
      <w:pPr>
        <w:pStyle w:val="BodyText"/>
      </w:pPr>
      <w:r w:rsidRPr="002A3910">
        <w:t xml:space="preserve">The </w:t>
      </w:r>
      <w:r w:rsidR="00E86526" w:rsidRPr="002A3910">
        <w:t xml:space="preserve">^%DTC </w:t>
      </w:r>
      <w:r w:rsidRPr="002A3910">
        <w:t xml:space="preserve">API </w:t>
      </w:r>
      <w:r w:rsidR="00E86526" w:rsidRPr="002A3910">
        <w:t>returns the number of days between two dates.</w:t>
      </w:r>
    </w:p>
    <w:p w14:paraId="61A29A8F" w14:textId="77777777" w:rsidR="00BE674E" w:rsidRPr="002A3910" w:rsidRDefault="00E86526" w:rsidP="00CD348A">
      <w:pPr>
        <w:pStyle w:val="AltHeading5"/>
        <w:rPr>
          <w:noProof w:val="0"/>
        </w:rPr>
      </w:pPr>
      <w:r w:rsidRPr="002A3910">
        <w:rPr>
          <w:noProof w:val="0"/>
        </w:rPr>
        <w:t>Input Variables</w:t>
      </w:r>
    </w:p>
    <w:p w14:paraId="36104F12" w14:textId="77777777" w:rsidR="002D58A7" w:rsidRPr="002A3910" w:rsidRDefault="002D58A7" w:rsidP="002D58A7">
      <w:pPr>
        <w:pStyle w:val="APIParameters"/>
        <w:keepNext/>
        <w:keepLines/>
        <w:rPr>
          <w:noProof w:val="0"/>
        </w:rPr>
      </w:pPr>
      <w:r w:rsidRPr="002A3910">
        <w:rPr>
          <w:b/>
          <w:noProof w:val="0"/>
        </w:rPr>
        <w:t>X1:</w:t>
      </w:r>
      <w:r w:rsidRPr="002A3910">
        <w:rPr>
          <w:noProof w:val="0"/>
        </w:rPr>
        <w:tab/>
        <w:t xml:space="preserve">(Required) One date in VA FileMan </w:t>
      </w:r>
      <w:r w:rsidR="00D26222" w:rsidRPr="002A3910">
        <w:rPr>
          <w:noProof w:val="0"/>
        </w:rPr>
        <w:t xml:space="preserve">internal </w:t>
      </w:r>
      <w:r w:rsidRPr="002A3910">
        <w:rPr>
          <w:noProof w:val="0"/>
        </w:rPr>
        <w:t xml:space="preserve">format. This is </w:t>
      </w:r>
      <w:r w:rsidRPr="002A3910">
        <w:rPr>
          <w:i/>
          <w:noProof w:val="0"/>
        </w:rPr>
        <w:t>not</w:t>
      </w:r>
      <w:r w:rsidRPr="002A3910">
        <w:rPr>
          <w:noProof w:val="0"/>
        </w:rPr>
        <w:t xml:space="preserve"> returned.</w:t>
      </w:r>
    </w:p>
    <w:p w14:paraId="2AB62754" w14:textId="78E7370B" w:rsidR="002D58A7" w:rsidRPr="002A3910" w:rsidRDefault="002D58A7" w:rsidP="002D58A7">
      <w:pPr>
        <w:pStyle w:val="APIParameters"/>
        <w:rPr>
          <w:noProof w:val="0"/>
        </w:rPr>
      </w:pPr>
      <w:r w:rsidRPr="002A3910">
        <w:rPr>
          <w:b/>
          <w:noProof w:val="0"/>
        </w:rPr>
        <w:t>X2:</w:t>
      </w:r>
      <w:r w:rsidRPr="002A3910">
        <w:rPr>
          <w:noProof w:val="0"/>
        </w:rPr>
        <w:tab/>
        <w:t xml:space="preserve">(Required) The other date in VA FileMan </w:t>
      </w:r>
      <w:r w:rsidR="00D26222" w:rsidRPr="002A3910">
        <w:rPr>
          <w:noProof w:val="0"/>
        </w:rPr>
        <w:t xml:space="preserve">internal </w:t>
      </w:r>
      <w:r w:rsidRPr="002A3910">
        <w:rPr>
          <w:noProof w:val="0"/>
        </w:rPr>
        <w:t xml:space="preserve">format. This is </w:t>
      </w:r>
      <w:r w:rsidRPr="002A3910">
        <w:rPr>
          <w:i/>
          <w:noProof w:val="0"/>
        </w:rPr>
        <w:t>not</w:t>
      </w:r>
      <w:r w:rsidRPr="002A3910">
        <w:rPr>
          <w:noProof w:val="0"/>
        </w:rPr>
        <w:t xml:space="preserve"> returned.</w:t>
      </w:r>
    </w:p>
    <w:p w14:paraId="5937AA6A" w14:textId="77777777" w:rsidR="00AB6385" w:rsidRPr="002A3910" w:rsidRDefault="00AB6385" w:rsidP="00AB6385">
      <w:pPr>
        <w:pStyle w:val="BodyText6"/>
      </w:pPr>
    </w:p>
    <w:p w14:paraId="290F876D" w14:textId="77777777" w:rsidR="00BE674E" w:rsidRPr="002A3910" w:rsidRDefault="00E86526" w:rsidP="00CD348A">
      <w:pPr>
        <w:pStyle w:val="AltHeading5"/>
        <w:rPr>
          <w:noProof w:val="0"/>
        </w:rPr>
      </w:pPr>
      <w:r w:rsidRPr="002A3910">
        <w:rPr>
          <w:noProof w:val="0"/>
        </w:rPr>
        <w:t>Output Variables</w:t>
      </w:r>
    </w:p>
    <w:p w14:paraId="53CB2621" w14:textId="77777777" w:rsidR="002D58A7" w:rsidRPr="002A3910" w:rsidRDefault="002D58A7" w:rsidP="002D58A7">
      <w:pPr>
        <w:pStyle w:val="APIParameters"/>
        <w:keepNext/>
        <w:keepLines/>
        <w:rPr>
          <w:noProof w:val="0"/>
        </w:rPr>
      </w:pPr>
      <w:r w:rsidRPr="002A3910">
        <w:rPr>
          <w:b/>
          <w:noProof w:val="0"/>
        </w:rPr>
        <w:t>X:</w:t>
      </w:r>
      <w:r w:rsidRPr="002A3910">
        <w:rPr>
          <w:noProof w:val="0"/>
        </w:rPr>
        <w:tab/>
        <w:t xml:space="preserve">The number of days between the two dates. </w:t>
      </w:r>
      <w:r w:rsidRPr="002A3910">
        <w:rPr>
          <w:b/>
          <w:noProof w:val="0"/>
        </w:rPr>
        <w:t>X2</w:t>
      </w:r>
      <w:r w:rsidRPr="002A3910">
        <w:rPr>
          <w:noProof w:val="0"/>
        </w:rPr>
        <w:t xml:space="preserve"> is subtracted from </w:t>
      </w:r>
      <w:r w:rsidRPr="002A3910">
        <w:rPr>
          <w:b/>
          <w:noProof w:val="0"/>
        </w:rPr>
        <w:t>X1</w:t>
      </w:r>
      <w:r w:rsidRPr="002A3910">
        <w:rPr>
          <w:noProof w:val="0"/>
        </w:rPr>
        <w:t>.</w:t>
      </w:r>
    </w:p>
    <w:p w14:paraId="3382AF68" w14:textId="77777777" w:rsidR="002D58A7" w:rsidRPr="002A3910" w:rsidRDefault="002D58A7" w:rsidP="002D58A7">
      <w:pPr>
        <w:pStyle w:val="APIParameters"/>
        <w:keepNext/>
        <w:keepLines/>
        <w:rPr>
          <w:noProof w:val="0"/>
        </w:rPr>
      </w:pPr>
      <w:r w:rsidRPr="002A3910">
        <w:rPr>
          <w:b/>
          <w:noProof w:val="0"/>
        </w:rPr>
        <w:t>%Y:</w:t>
      </w:r>
      <w:r w:rsidRPr="002A3910">
        <w:rPr>
          <w:noProof w:val="0"/>
        </w:rPr>
        <w:tab/>
        <w:t>Returns:</w:t>
      </w:r>
      <w:r w:rsidR="00D26222" w:rsidRPr="002A3910">
        <w:rPr>
          <w:noProof w:val="0"/>
        </w:rPr>
        <w:t xml:space="preserve"> If </w:t>
      </w:r>
      <w:r w:rsidR="00D26222" w:rsidRPr="002A3910">
        <w:rPr>
          <w:b/>
          <w:noProof w:val="0"/>
        </w:rPr>
        <w:t>%Y</w:t>
      </w:r>
      <w:r w:rsidR="00D26222" w:rsidRPr="002A3910">
        <w:rPr>
          <w:noProof w:val="0"/>
        </w:rPr>
        <w:t xml:space="preserve"> is equal to:</w:t>
      </w:r>
    </w:p>
    <w:p w14:paraId="37900671" w14:textId="77777777" w:rsidR="002D58A7" w:rsidRPr="002A3910" w:rsidRDefault="002D58A7" w:rsidP="002D58A7">
      <w:pPr>
        <w:pStyle w:val="APIParametersListBullet"/>
        <w:keepNext/>
        <w:keepLines/>
        <w:rPr>
          <w:noProof w:val="0"/>
        </w:rPr>
      </w:pPr>
      <w:r w:rsidRPr="002A3910">
        <w:rPr>
          <w:b/>
          <w:noProof w:val="0"/>
        </w:rPr>
        <w:t>1</w:t>
      </w:r>
      <w:r w:rsidR="00D26222" w:rsidRPr="002A3910">
        <w:rPr>
          <w:b/>
          <w:noProof w:val="0"/>
        </w:rPr>
        <w:t>—</w:t>
      </w:r>
      <w:r w:rsidR="00D26222" w:rsidRPr="002A3910">
        <w:rPr>
          <w:noProof w:val="0"/>
        </w:rPr>
        <w:t>T</w:t>
      </w:r>
      <w:r w:rsidRPr="002A3910">
        <w:rPr>
          <w:noProof w:val="0"/>
        </w:rPr>
        <w:t>he dates have both month and day values.</w:t>
      </w:r>
    </w:p>
    <w:p w14:paraId="2B53F8D7" w14:textId="77777777" w:rsidR="002D58A7" w:rsidRPr="002A3910" w:rsidRDefault="002D58A7" w:rsidP="002D58A7">
      <w:pPr>
        <w:pStyle w:val="APIParametersListBullet"/>
        <w:rPr>
          <w:noProof w:val="0"/>
        </w:rPr>
      </w:pPr>
      <w:r w:rsidRPr="002A3910">
        <w:rPr>
          <w:b/>
          <w:noProof w:val="0"/>
        </w:rPr>
        <w:t>0</w:t>
      </w:r>
      <w:r w:rsidR="00D26222" w:rsidRPr="002A3910">
        <w:rPr>
          <w:b/>
          <w:noProof w:val="0"/>
        </w:rPr>
        <w:t>—</w:t>
      </w:r>
      <w:r w:rsidR="00D26222" w:rsidRPr="002A3910">
        <w:rPr>
          <w:noProof w:val="0"/>
        </w:rPr>
        <w:t>T</w:t>
      </w:r>
      <w:r w:rsidRPr="002A3910">
        <w:rPr>
          <w:noProof w:val="0"/>
        </w:rPr>
        <w:t>he dates were imprecise</w:t>
      </w:r>
      <w:r w:rsidR="00D26222" w:rsidRPr="002A3910">
        <w:rPr>
          <w:noProof w:val="0"/>
        </w:rPr>
        <w:t>,</w:t>
      </w:r>
      <w:r w:rsidRPr="002A3910">
        <w:rPr>
          <w:noProof w:val="0"/>
        </w:rPr>
        <w:t xml:space="preserve"> and therefore</w:t>
      </w:r>
      <w:r w:rsidR="00D26222" w:rsidRPr="002A3910">
        <w:rPr>
          <w:noProof w:val="0"/>
        </w:rPr>
        <w:t>,</w:t>
      </w:r>
      <w:r w:rsidRPr="002A3910">
        <w:rPr>
          <w:noProof w:val="0"/>
        </w:rPr>
        <w:t xml:space="preserve"> </w:t>
      </w:r>
      <w:r w:rsidRPr="002A3910">
        <w:rPr>
          <w:i/>
          <w:noProof w:val="0"/>
        </w:rPr>
        <w:t>not</w:t>
      </w:r>
      <w:r w:rsidRPr="002A3910">
        <w:rPr>
          <w:noProof w:val="0"/>
        </w:rPr>
        <w:t xml:space="preserve"> workable.</w:t>
      </w:r>
    </w:p>
    <w:p w14:paraId="4F7E1723" w14:textId="77777777" w:rsidR="003664DC" w:rsidRPr="002A3910" w:rsidRDefault="003664DC" w:rsidP="00B66E33">
      <w:pPr>
        <w:pStyle w:val="BodyText6"/>
      </w:pPr>
    </w:p>
    <w:p w14:paraId="334A7B0C" w14:textId="77777777" w:rsidR="00E86526" w:rsidRPr="002A3910" w:rsidRDefault="00E86526" w:rsidP="00705100">
      <w:pPr>
        <w:pStyle w:val="Heading3"/>
      </w:pPr>
      <w:bookmarkStart w:id="555" w:name="c_dtc"/>
      <w:bookmarkStart w:id="556" w:name="_Ref388960709"/>
      <w:bookmarkStart w:id="557" w:name="_Toc159568767"/>
      <w:r w:rsidRPr="002A3910">
        <w:t>C^%DTC</w:t>
      </w:r>
      <w:bookmarkEnd w:id="555"/>
      <w:r w:rsidRPr="002A3910">
        <w:t xml:space="preserve">: </w:t>
      </w:r>
      <w:r w:rsidR="00F454BF" w:rsidRPr="002A3910">
        <w:t>Add</w:t>
      </w:r>
      <w:r w:rsidR="0047451A" w:rsidRPr="002A3910">
        <w:t>s</w:t>
      </w:r>
      <w:r w:rsidR="00F454BF" w:rsidRPr="002A3910">
        <w:t>/Subtract</w:t>
      </w:r>
      <w:r w:rsidR="0047451A" w:rsidRPr="002A3910">
        <w:t>s</w:t>
      </w:r>
      <w:r w:rsidR="00F454BF" w:rsidRPr="002A3910">
        <w:t xml:space="preserve"> Days</w:t>
      </w:r>
      <w:r w:rsidR="00705100" w:rsidRPr="002A3910">
        <w:t xml:space="preserve"> and Return</w:t>
      </w:r>
      <w:r w:rsidR="008520E9" w:rsidRPr="002A3910">
        <w:t>s</w:t>
      </w:r>
      <w:r w:rsidR="00705100" w:rsidRPr="002A3910">
        <w:t xml:space="preserve"> VA FileMan </w:t>
      </w:r>
      <w:r w:rsidR="008520E9" w:rsidRPr="002A3910">
        <w:t xml:space="preserve">Date </w:t>
      </w:r>
      <w:r w:rsidR="00705100" w:rsidRPr="002A3910">
        <w:t>and $H Format</w:t>
      </w:r>
      <w:bookmarkEnd w:id="556"/>
      <w:bookmarkEnd w:id="557"/>
    </w:p>
    <w:p w14:paraId="4B5F5353" w14:textId="77777777" w:rsidR="00275C00" w:rsidRPr="002A3910" w:rsidRDefault="00275C00" w:rsidP="00275C00">
      <w:pPr>
        <w:pStyle w:val="AltHeading5"/>
        <w:rPr>
          <w:noProof w:val="0"/>
        </w:rPr>
      </w:pPr>
      <w:r w:rsidRPr="002A3910">
        <w:rPr>
          <w:noProof w:val="0"/>
        </w:rPr>
        <w:t>Reference Type</w:t>
      </w:r>
    </w:p>
    <w:p w14:paraId="230C7A6F"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rPr>
          <w:vanish/>
        </w:rPr>
        <w:instrText>%DTC</w:instrText>
      </w:r>
      <w:r w:rsidRPr="002A3910">
        <w:rPr>
          <w:vanish/>
        </w:rPr>
        <w:instrText>:</w:instrText>
      </w:r>
      <w:r w:rsidR="003D6B5A" w:rsidRPr="002A3910">
        <w:instrText>C^%DTC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C^%DTC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C^%DTC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C^%DTC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C^%DTC</w:instrText>
      </w:r>
      <w:r w:rsidRPr="002A3910">
        <w:instrText>"</w:instrText>
      </w:r>
      <w:r w:rsidRPr="002A3910">
        <w:fldChar w:fldCharType="end"/>
      </w:r>
      <w:r w:rsidR="003D6B5A" w:rsidRPr="002A3910">
        <w:fldChar w:fldCharType="begin"/>
      </w:r>
      <w:r w:rsidR="003D6B5A" w:rsidRPr="002A3910">
        <w:instrText>XE "Date/Time:Utilities:C^%DTC"</w:instrText>
      </w:r>
      <w:r w:rsidR="003D6B5A" w:rsidRPr="002A3910">
        <w:fldChar w:fldCharType="end"/>
      </w:r>
      <w:r w:rsidR="003D6B5A" w:rsidRPr="002A3910">
        <w:fldChar w:fldCharType="begin"/>
      </w:r>
      <w:r w:rsidR="003D6B5A" w:rsidRPr="002A3910">
        <w:instrText>XE "Adds/Subtracts Days and Returns VA FileMan Date and $H Format:C^%DTC"</w:instrText>
      </w:r>
      <w:r w:rsidR="003D6B5A" w:rsidRPr="002A3910">
        <w:fldChar w:fldCharType="end"/>
      </w:r>
    </w:p>
    <w:p w14:paraId="30C1C1A7" w14:textId="77777777" w:rsidR="00275C00" w:rsidRPr="002A3910" w:rsidRDefault="00275C00" w:rsidP="00275C00">
      <w:pPr>
        <w:pStyle w:val="AltHeading5"/>
        <w:rPr>
          <w:noProof w:val="0"/>
        </w:rPr>
      </w:pPr>
      <w:r w:rsidRPr="002A3910">
        <w:rPr>
          <w:noProof w:val="0"/>
        </w:rPr>
        <w:t>Category</w:t>
      </w:r>
    </w:p>
    <w:p w14:paraId="142EE888" w14:textId="77777777" w:rsidR="00275C00" w:rsidRPr="002A3910" w:rsidRDefault="00275C00" w:rsidP="00275C00">
      <w:pPr>
        <w:pStyle w:val="APIText"/>
        <w:keepNext/>
        <w:keepLines/>
      </w:pPr>
      <w:r w:rsidRPr="002A3910">
        <w:t>Classic VA FileMan</w:t>
      </w:r>
    </w:p>
    <w:p w14:paraId="669B5A1C" w14:textId="77777777" w:rsidR="00275C00" w:rsidRPr="002A3910" w:rsidRDefault="00FC5B86" w:rsidP="00275C00">
      <w:pPr>
        <w:pStyle w:val="AltHeading5"/>
        <w:rPr>
          <w:noProof w:val="0"/>
        </w:rPr>
      </w:pPr>
      <w:r w:rsidRPr="002A3910">
        <w:rPr>
          <w:noProof w:val="0"/>
        </w:rPr>
        <w:t>ICR#</w:t>
      </w:r>
    </w:p>
    <w:p w14:paraId="70DCC08E" w14:textId="77777777" w:rsidR="00275C00" w:rsidRPr="002A3910" w:rsidRDefault="00CB30B3" w:rsidP="00275C00">
      <w:pPr>
        <w:pStyle w:val="APIText"/>
        <w:keepNext/>
        <w:keepLines/>
      </w:pPr>
      <w:r w:rsidRPr="002A3910">
        <w:t>10000</w:t>
      </w:r>
    </w:p>
    <w:p w14:paraId="5FD4065D" w14:textId="77777777" w:rsidR="00275C00" w:rsidRPr="002A3910" w:rsidRDefault="00275C00" w:rsidP="00275C00">
      <w:pPr>
        <w:pStyle w:val="AltHeading5"/>
        <w:rPr>
          <w:noProof w:val="0"/>
        </w:rPr>
      </w:pPr>
      <w:r w:rsidRPr="002A3910">
        <w:rPr>
          <w:noProof w:val="0"/>
        </w:rPr>
        <w:t>Description</w:t>
      </w:r>
    </w:p>
    <w:p w14:paraId="64050483" w14:textId="77777777" w:rsidR="00BE674E" w:rsidRPr="002A3910" w:rsidRDefault="009B40D8" w:rsidP="003D6B5A">
      <w:pPr>
        <w:pStyle w:val="BodyText"/>
      </w:pPr>
      <w:r w:rsidRPr="002A3910">
        <w:t xml:space="preserve">The </w:t>
      </w:r>
      <w:r w:rsidR="00E86526" w:rsidRPr="002A3910">
        <w:t xml:space="preserve">C^%DTC </w:t>
      </w:r>
      <w:r w:rsidRPr="002A3910">
        <w:t xml:space="preserve">API </w:t>
      </w:r>
      <w:r w:rsidR="00E86526" w:rsidRPr="002A3910">
        <w:t xml:space="preserve">takes a date and adds or subtracts a number of days, returning a VA FileMan date and a </w:t>
      </w:r>
      <w:r w:rsidR="00E86526" w:rsidRPr="002A3910">
        <w:rPr>
          <w:b/>
        </w:rPr>
        <w:t>$H</w:t>
      </w:r>
      <w:r w:rsidR="00E86526" w:rsidRPr="002A3910">
        <w:t xml:space="preserve"> format date. If time is i</w:t>
      </w:r>
      <w:r w:rsidR="00AC02A2" w:rsidRPr="002A3910">
        <w:t xml:space="preserve">ncluded with the input, it is also </w:t>
      </w:r>
      <w:r w:rsidR="00E86526" w:rsidRPr="002A3910">
        <w:t>included with the output.</w:t>
      </w:r>
    </w:p>
    <w:p w14:paraId="2F8AF08E" w14:textId="77777777" w:rsidR="00BE674E" w:rsidRPr="002A3910" w:rsidRDefault="00E86526" w:rsidP="00CD348A">
      <w:pPr>
        <w:pStyle w:val="AltHeading5"/>
        <w:rPr>
          <w:noProof w:val="0"/>
        </w:rPr>
      </w:pPr>
      <w:r w:rsidRPr="002A3910">
        <w:rPr>
          <w:noProof w:val="0"/>
        </w:rPr>
        <w:lastRenderedPageBreak/>
        <w:t>Input Variables</w:t>
      </w:r>
    </w:p>
    <w:p w14:paraId="003B3EB2" w14:textId="77777777" w:rsidR="002D58A7" w:rsidRPr="002A3910" w:rsidRDefault="002D58A7" w:rsidP="002D58A7">
      <w:pPr>
        <w:pStyle w:val="APIParameters"/>
        <w:keepNext/>
        <w:keepLines/>
        <w:rPr>
          <w:noProof w:val="0"/>
        </w:rPr>
      </w:pPr>
      <w:r w:rsidRPr="002A3910">
        <w:rPr>
          <w:b/>
          <w:noProof w:val="0"/>
        </w:rPr>
        <w:t>X1:</w:t>
      </w:r>
      <w:r w:rsidRPr="002A3910">
        <w:rPr>
          <w:noProof w:val="0"/>
        </w:rPr>
        <w:tab/>
        <w:t xml:space="preserve">(Required) The date in VA FileMan </w:t>
      </w:r>
      <w:r w:rsidR="005873BC" w:rsidRPr="002A3910">
        <w:rPr>
          <w:noProof w:val="0"/>
        </w:rPr>
        <w:t xml:space="preserve">internal </w:t>
      </w:r>
      <w:r w:rsidRPr="002A3910">
        <w:rPr>
          <w:noProof w:val="0"/>
        </w:rPr>
        <w:t xml:space="preserve">format to which days are going to be added or from which days are going to be subtracted. This is </w:t>
      </w:r>
      <w:r w:rsidRPr="002A3910">
        <w:rPr>
          <w:i/>
          <w:noProof w:val="0"/>
        </w:rPr>
        <w:t>not</w:t>
      </w:r>
      <w:r w:rsidRPr="002A3910">
        <w:rPr>
          <w:noProof w:val="0"/>
        </w:rPr>
        <w:t xml:space="preserve"> returned.</w:t>
      </w:r>
    </w:p>
    <w:p w14:paraId="7BE0F499" w14:textId="3D739651" w:rsidR="002D58A7" w:rsidRPr="002A3910" w:rsidRDefault="002D58A7" w:rsidP="002D58A7">
      <w:pPr>
        <w:pStyle w:val="APIParameters"/>
        <w:rPr>
          <w:noProof w:val="0"/>
        </w:rPr>
      </w:pPr>
      <w:r w:rsidRPr="002A3910">
        <w:rPr>
          <w:b/>
          <w:noProof w:val="0"/>
        </w:rPr>
        <w:t>X2:</w:t>
      </w:r>
      <w:r w:rsidRPr="002A3910">
        <w:rPr>
          <w:noProof w:val="0"/>
        </w:rPr>
        <w:tab/>
        <w:t xml:space="preserve">(Required) If positive, the number of days to add. If negative, the number of days to subtract. This is </w:t>
      </w:r>
      <w:r w:rsidRPr="002A3910">
        <w:rPr>
          <w:i/>
          <w:noProof w:val="0"/>
        </w:rPr>
        <w:t>not</w:t>
      </w:r>
      <w:r w:rsidRPr="002A3910">
        <w:rPr>
          <w:noProof w:val="0"/>
        </w:rPr>
        <w:t xml:space="preserve"> returned.</w:t>
      </w:r>
    </w:p>
    <w:p w14:paraId="165A8921" w14:textId="77777777" w:rsidR="00AB6385" w:rsidRPr="002A3910" w:rsidRDefault="00AB6385" w:rsidP="00AB6385">
      <w:pPr>
        <w:pStyle w:val="BodyText6"/>
      </w:pPr>
    </w:p>
    <w:p w14:paraId="00148BCC" w14:textId="77777777" w:rsidR="00BE674E" w:rsidRPr="002A3910" w:rsidRDefault="00E86526" w:rsidP="00CD348A">
      <w:pPr>
        <w:pStyle w:val="AltHeading5"/>
        <w:rPr>
          <w:noProof w:val="0"/>
        </w:rPr>
      </w:pPr>
      <w:r w:rsidRPr="002A3910">
        <w:rPr>
          <w:noProof w:val="0"/>
        </w:rPr>
        <w:t>Output Variables</w:t>
      </w:r>
    </w:p>
    <w:p w14:paraId="2F43B680" w14:textId="77777777" w:rsidR="002D58A7" w:rsidRPr="002A3910" w:rsidRDefault="002D58A7" w:rsidP="002D58A7">
      <w:pPr>
        <w:pStyle w:val="APIParameters"/>
        <w:keepNext/>
        <w:keepLines/>
        <w:rPr>
          <w:noProof w:val="0"/>
        </w:rPr>
      </w:pPr>
      <w:r w:rsidRPr="002A3910">
        <w:rPr>
          <w:b/>
          <w:noProof w:val="0"/>
        </w:rPr>
        <w:t>X:</w:t>
      </w:r>
      <w:r w:rsidRPr="002A3910">
        <w:rPr>
          <w:noProof w:val="0"/>
        </w:rPr>
        <w:tab/>
        <w:t xml:space="preserve">The resulting date, in VA FileMan </w:t>
      </w:r>
      <w:r w:rsidR="005873BC" w:rsidRPr="002A3910">
        <w:rPr>
          <w:noProof w:val="0"/>
        </w:rPr>
        <w:t xml:space="preserve">internal </w:t>
      </w:r>
      <w:r w:rsidRPr="002A3910">
        <w:rPr>
          <w:noProof w:val="0"/>
        </w:rPr>
        <w:t>format, after the operation has been performed.</w:t>
      </w:r>
    </w:p>
    <w:p w14:paraId="53BD187A" w14:textId="77777777" w:rsidR="002D58A7" w:rsidRPr="002A3910" w:rsidRDefault="002D58A7" w:rsidP="002D58A7">
      <w:pPr>
        <w:pStyle w:val="APIParameters"/>
        <w:rPr>
          <w:noProof w:val="0"/>
        </w:rPr>
      </w:pPr>
      <w:r w:rsidRPr="002A3910">
        <w:rPr>
          <w:b/>
          <w:noProof w:val="0"/>
        </w:rPr>
        <w:t>%H:</w:t>
      </w:r>
      <w:r w:rsidRPr="002A3910">
        <w:rPr>
          <w:noProof w:val="0"/>
        </w:rPr>
        <w:tab/>
        <w:t xml:space="preserve">The </w:t>
      </w:r>
      <w:r w:rsidRPr="002A3910">
        <w:rPr>
          <w:b/>
          <w:noProof w:val="0"/>
        </w:rPr>
        <w:t>$H</w:t>
      </w:r>
      <w:r w:rsidRPr="002A3910">
        <w:rPr>
          <w:noProof w:val="0"/>
        </w:rPr>
        <w:t xml:space="preserve"> form of the date.</w:t>
      </w:r>
    </w:p>
    <w:p w14:paraId="1860EED8" w14:textId="77777777" w:rsidR="003664DC" w:rsidRPr="002A3910" w:rsidRDefault="003664DC" w:rsidP="00B66E33">
      <w:pPr>
        <w:pStyle w:val="BodyText6"/>
      </w:pPr>
    </w:p>
    <w:p w14:paraId="59B784DF" w14:textId="77777777" w:rsidR="00E86526" w:rsidRPr="002A3910" w:rsidRDefault="00E86526" w:rsidP="00705100">
      <w:pPr>
        <w:pStyle w:val="Heading3"/>
      </w:pPr>
      <w:bookmarkStart w:id="558" w:name="comma_dtc"/>
      <w:bookmarkStart w:id="559" w:name="_Ref388960710"/>
      <w:bookmarkStart w:id="560" w:name="_Toc159568768"/>
      <w:r w:rsidRPr="002A3910">
        <w:t>COMMA^%DTC</w:t>
      </w:r>
      <w:bookmarkEnd w:id="558"/>
      <w:r w:rsidRPr="002A3910">
        <w:t xml:space="preserve">: </w:t>
      </w:r>
      <w:r w:rsidR="00705100" w:rsidRPr="002A3910">
        <w:t>Formats Number to String with Commas</w:t>
      </w:r>
      <w:bookmarkEnd w:id="559"/>
      <w:bookmarkEnd w:id="560"/>
    </w:p>
    <w:p w14:paraId="707145E3" w14:textId="77777777" w:rsidR="00275C00" w:rsidRPr="002A3910" w:rsidRDefault="00275C00" w:rsidP="00275C00">
      <w:pPr>
        <w:pStyle w:val="AltHeading5"/>
        <w:rPr>
          <w:noProof w:val="0"/>
        </w:rPr>
      </w:pPr>
      <w:r w:rsidRPr="002A3910">
        <w:rPr>
          <w:noProof w:val="0"/>
        </w:rPr>
        <w:t>Reference Type</w:t>
      </w:r>
    </w:p>
    <w:p w14:paraId="4492FE5D"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rPr>
          <w:vanish/>
        </w:rPr>
        <w:instrText>%DTC</w:instrText>
      </w:r>
      <w:r w:rsidRPr="002A3910">
        <w:rPr>
          <w:vanish/>
        </w:rPr>
        <w:instrText>:</w:instrText>
      </w:r>
      <w:r w:rsidR="003D6B5A" w:rsidRPr="002A3910">
        <w:instrText>COMMA^%DTC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COMMA^%DTC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COMMA^%DTC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COMMA^%DTC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COMMA^%DTC</w:instrText>
      </w:r>
      <w:r w:rsidRPr="002A3910">
        <w:instrText>"</w:instrText>
      </w:r>
      <w:r w:rsidRPr="002A3910">
        <w:fldChar w:fldCharType="end"/>
      </w:r>
      <w:r w:rsidR="003D6B5A" w:rsidRPr="002A3910">
        <w:fldChar w:fldCharType="begin"/>
      </w:r>
      <w:r w:rsidR="003D6B5A" w:rsidRPr="002A3910">
        <w:instrText>XE "Utilities:COMMA^%DTC"</w:instrText>
      </w:r>
      <w:r w:rsidR="003D6B5A" w:rsidRPr="002A3910">
        <w:fldChar w:fldCharType="end"/>
      </w:r>
      <w:r w:rsidR="003D6B5A" w:rsidRPr="002A3910">
        <w:fldChar w:fldCharType="begin"/>
      </w:r>
      <w:r w:rsidR="003D6B5A" w:rsidRPr="002A3910">
        <w:instrText>XE "Formats Number to String with Commas:COMMA^%DTC"</w:instrText>
      </w:r>
      <w:r w:rsidR="003D6B5A" w:rsidRPr="002A3910">
        <w:fldChar w:fldCharType="end"/>
      </w:r>
    </w:p>
    <w:p w14:paraId="56351B03" w14:textId="77777777" w:rsidR="00275C00" w:rsidRPr="002A3910" w:rsidRDefault="00275C00" w:rsidP="00275C00">
      <w:pPr>
        <w:pStyle w:val="AltHeading5"/>
        <w:rPr>
          <w:noProof w:val="0"/>
        </w:rPr>
      </w:pPr>
      <w:r w:rsidRPr="002A3910">
        <w:rPr>
          <w:noProof w:val="0"/>
        </w:rPr>
        <w:t>Category</w:t>
      </w:r>
    </w:p>
    <w:p w14:paraId="4E5A2B24" w14:textId="77777777" w:rsidR="00275C00" w:rsidRPr="002A3910" w:rsidRDefault="00275C00" w:rsidP="00275C00">
      <w:pPr>
        <w:pStyle w:val="APIText"/>
        <w:keepNext/>
        <w:keepLines/>
      </w:pPr>
      <w:r w:rsidRPr="002A3910">
        <w:t>Classic VA FileMan</w:t>
      </w:r>
    </w:p>
    <w:p w14:paraId="7435D0E0" w14:textId="77777777" w:rsidR="00275C00" w:rsidRPr="002A3910" w:rsidRDefault="00FC5B86" w:rsidP="00275C00">
      <w:pPr>
        <w:pStyle w:val="AltHeading5"/>
        <w:rPr>
          <w:noProof w:val="0"/>
        </w:rPr>
      </w:pPr>
      <w:r w:rsidRPr="002A3910">
        <w:rPr>
          <w:noProof w:val="0"/>
        </w:rPr>
        <w:t>ICR#</w:t>
      </w:r>
    </w:p>
    <w:p w14:paraId="4F9B288C" w14:textId="77777777" w:rsidR="00275C00" w:rsidRPr="002A3910" w:rsidRDefault="00CB30B3" w:rsidP="00275C00">
      <w:pPr>
        <w:pStyle w:val="APIText"/>
        <w:keepNext/>
        <w:keepLines/>
      </w:pPr>
      <w:r w:rsidRPr="002A3910">
        <w:t>10000</w:t>
      </w:r>
    </w:p>
    <w:p w14:paraId="0E6F506A" w14:textId="77777777" w:rsidR="00275C00" w:rsidRPr="002A3910" w:rsidRDefault="00275C00" w:rsidP="00275C00">
      <w:pPr>
        <w:pStyle w:val="AltHeading5"/>
        <w:rPr>
          <w:noProof w:val="0"/>
        </w:rPr>
      </w:pPr>
      <w:r w:rsidRPr="002A3910">
        <w:rPr>
          <w:noProof w:val="0"/>
        </w:rPr>
        <w:t>Description</w:t>
      </w:r>
    </w:p>
    <w:p w14:paraId="5F6CA5E8" w14:textId="77777777" w:rsidR="00BE674E" w:rsidRPr="002A3910" w:rsidRDefault="00315D65" w:rsidP="003D6B5A">
      <w:pPr>
        <w:pStyle w:val="BodyText"/>
      </w:pPr>
      <w:r w:rsidRPr="002A3910">
        <w:t>The COMMA^%DTC API f</w:t>
      </w:r>
      <w:r w:rsidR="00E86526" w:rsidRPr="002A3910">
        <w:t>ormats a number to a string that separate</w:t>
      </w:r>
      <w:r w:rsidR="00A6223E" w:rsidRPr="002A3910">
        <w:t>s</w:t>
      </w:r>
      <w:r w:rsidR="00E86526" w:rsidRPr="002A3910">
        <w:t xml:space="preserve"> billions, millions, and thousands with commas.</w:t>
      </w:r>
    </w:p>
    <w:p w14:paraId="6625A659" w14:textId="77777777" w:rsidR="00BE674E" w:rsidRPr="002A3910" w:rsidRDefault="00E86526" w:rsidP="00CD348A">
      <w:pPr>
        <w:pStyle w:val="AltHeading5"/>
        <w:rPr>
          <w:noProof w:val="0"/>
        </w:rPr>
      </w:pPr>
      <w:r w:rsidRPr="002A3910">
        <w:rPr>
          <w:noProof w:val="0"/>
        </w:rPr>
        <w:t>Input Variables</w:t>
      </w:r>
    </w:p>
    <w:p w14:paraId="4D6B81D8" w14:textId="77777777" w:rsidR="002D58A7" w:rsidRPr="002A3910" w:rsidRDefault="002D58A7" w:rsidP="002D58A7">
      <w:pPr>
        <w:pStyle w:val="APIParameters"/>
        <w:keepNext/>
        <w:keepLines/>
        <w:rPr>
          <w:noProof w:val="0"/>
        </w:rPr>
      </w:pPr>
      <w:r w:rsidRPr="002A3910">
        <w:rPr>
          <w:b/>
          <w:noProof w:val="0"/>
        </w:rPr>
        <w:t>X:</w:t>
      </w:r>
      <w:r w:rsidRPr="002A3910">
        <w:rPr>
          <w:noProof w:val="0"/>
        </w:rPr>
        <w:tab/>
        <w:t xml:space="preserve">(Required) The number you want to format. </w:t>
      </w:r>
      <w:r w:rsidRPr="002A3910">
        <w:rPr>
          <w:b/>
          <w:noProof w:val="0"/>
        </w:rPr>
        <w:t>X</w:t>
      </w:r>
      <w:r w:rsidRPr="002A3910">
        <w:rPr>
          <w:noProof w:val="0"/>
        </w:rPr>
        <w:t xml:space="preserve"> can be positive or negative.</w:t>
      </w:r>
    </w:p>
    <w:p w14:paraId="30610952" w14:textId="77777777" w:rsidR="002D58A7" w:rsidRPr="002A3910" w:rsidRDefault="002D58A7" w:rsidP="002D58A7">
      <w:pPr>
        <w:pStyle w:val="APIParameters"/>
        <w:rPr>
          <w:noProof w:val="0"/>
        </w:rPr>
      </w:pPr>
      <w:r w:rsidRPr="002A3910">
        <w:rPr>
          <w:b/>
          <w:noProof w:val="0"/>
        </w:rPr>
        <w:t>X2:</w:t>
      </w:r>
      <w:r w:rsidRPr="002A3910">
        <w:rPr>
          <w:noProof w:val="0"/>
        </w:rPr>
        <w:tab/>
        <w:t xml:space="preserve">(Optional) The number of decimal digits you want the output to have. If </w:t>
      </w:r>
      <w:r w:rsidRPr="002A3910">
        <w:rPr>
          <w:b/>
          <w:noProof w:val="0"/>
        </w:rPr>
        <w:t>X2</w:t>
      </w:r>
      <w:r w:rsidRPr="002A3910">
        <w:rPr>
          <w:noProof w:val="0"/>
        </w:rPr>
        <w:t xml:space="preserve"> is </w:t>
      </w:r>
      <w:r w:rsidRPr="002A3910">
        <w:rPr>
          <w:i/>
          <w:noProof w:val="0"/>
        </w:rPr>
        <w:t>not</w:t>
      </w:r>
      <w:r w:rsidRPr="002A3910">
        <w:rPr>
          <w:noProof w:val="0"/>
        </w:rPr>
        <w:t xml:space="preserve"> defined, two decimal digits are returned. If </w:t>
      </w:r>
      <w:r w:rsidRPr="002A3910">
        <w:rPr>
          <w:b/>
          <w:noProof w:val="0"/>
        </w:rPr>
        <w:t>X2</w:t>
      </w:r>
      <w:r w:rsidRPr="002A3910">
        <w:rPr>
          <w:noProof w:val="0"/>
        </w:rPr>
        <w:t xml:space="preserve"> is a number followed by the dollar sign (e.g., 3$) then a dollar sign is prefixed to </w:t>
      </w:r>
      <w:r w:rsidRPr="002A3910">
        <w:rPr>
          <w:b/>
          <w:noProof w:val="0"/>
        </w:rPr>
        <w:t>X</w:t>
      </w:r>
      <w:r w:rsidRPr="002A3910">
        <w:rPr>
          <w:noProof w:val="0"/>
        </w:rPr>
        <w:t xml:space="preserve"> before it is output.</w:t>
      </w:r>
    </w:p>
    <w:p w14:paraId="15AF5E11" w14:textId="77777777" w:rsidR="002D58A7" w:rsidRPr="002A3910" w:rsidRDefault="002D58A7" w:rsidP="002D58A7">
      <w:pPr>
        <w:pStyle w:val="APIParameters"/>
        <w:rPr>
          <w:noProof w:val="0"/>
        </w:rPr>
      </w:pPr>
      <w:r w:rsidRPr="002A3910">
        <w:rPr>
          <w:b/>
          <w:noProof w:val="0"/>
        </w:rPr>
        <w:t>X3:</w:t>
      </w:r>
      <w:r w:rsidRPr="002A3910">
        <w:rPr>
          <w:noProof w:val="0"/>
        </w:rPr>
        <w:tab/>
        <w:t xml:space="preserve">(Optional) The length of the desired output. If </w:t>
      </w:r>
      <w:r w:rsidRPr="002A3910">
        <w:rPr>
          <w:b/>
          <w:noProof w:val="0"/>
        </w:rPr>
        <w:t>X3</w:t>
      </w:r>
      <w:r w:rsidRPr="002A3910">
        <w:rPr>
          <w:noProof w:val="0"/>
        </w:rPr>
        <w:t xml:space="preserve"> is less than the formatted </w:t>
      </w:r>
      <w:r w:rsidRPr="002A3910">
        <w:rPr>
          <w:b/>
          <w:noProof w:val="0"/>
        </w:rPr>
        <w:t>X</w:t>
      </w:r>
      <w:r w:rsidRPr="002A3910">
        <w:rPr>
          <w:noProof w:val="0"/>
        </w:rPr>
        <w:t xml:space="preserve">, </w:t>
      </w:r>
      <w:r w:rsidRPr="002A3910">
        <w:rPr>
          <w:b/>
          <w:noProof w:val="0"/>
        </w:rPr>
        <w:t>X3</w:t>
      </w:r>
      <w:r w:rsidRPr="002A3910">
        <w:rPr>
          <w:noProof w:val="0"/>
        </w:rPr>
        <w:t xml:space="preserve"> is ignored. If </w:t>
      </w:r>
      <w:r w:rsidRPr="002A3910">
        <w:rPr>
          <w:b/>
          <w:noProof w:val="0"/>
        </w:rPr>
        <w:t>X3</w:t>
      </w:r>
      <w:r w:rsidRPr="002A3910">
        <w:rPr>
          <w:noProof w:val="0"/>
        </w:rPr>
        <w:t xml:space="preserve"> is </w:t>
      </w:r>
      <w:r w:rsidRPr="002A3910">
        <w:rPr>
          <w:i/>
          <w:noProof w:val="0"/>
        </w:rPr>
        <w:t>not</w:t>
      </w:r>
      <w:r w:rsidRPr="002A3910">
        <w:rPr>
          <w:noProof w:val="0"/>
        </w:rPr>
        <w:t xml:space="preserve"> defined, then a length of twelve is used.</w:t>
      </w:r>
    </w:p>
    <w:p w14:paraId="2C7F0F0A" w14:textId="77777777" w:rsidR="00AB6385" w:rsidRPr="002A3910" w:rsidRDefault="00AB6385" w:rsidP="00AB6385">
      <w:pPr>
        <w:pStyle w:val="BodyText6"/>
      </w:pPr>
    </w:p>
    <w:p w14:paraId="03B86C66" w14:textId="2A4B7974" w:rsidR="00BE674E" w:rsidRPr="002A3910" w:rsidRDefault="00E86526" w:rsidP="00CD348A">
      <w:pPr>
        <w:pStyle w:val="AltHeading5"/>
        <w:rPr>
          <w:noProof w:val="0"/>
        </w:rPr>
      </w:pPr>
      <w:r w:rsidRPr="002A3910">
        <w:rPr>
          <w:noProof w:val="0"/>
        </w:rPr>
        <w:lastRenderedPageBreak/>
        <w:t>Output Variable</w:t>
      </w:r>
    </w:p>
    <w:p w14:paraId="55233DB3" w14:textId="77777777" w:rsidR="002D58A7" w:rsidRPr="002A3910" w:rsidRDefault="002D58A7" w:rsidP="002D58A7">
      <w:pPr>
        <w:pStyle w:val="APIParameters"/>
        <w:keepNext/>
        <w:keepLines/>
        <w:rPr>
          <w:noProof w:val="0"/>
        </w:rPr>
      </w:pPr>
      <w:r w:rsidRPr="002A3910">
        <w:rPr>
          <w:b/>
          <w:noProof w:val="0"/>
        </w:rPr>
        <w:t>X:</w:t>
      </w:r>
      <w:r w:rsidRPr="002A3910">
        <w:rPr>
          <w:noProof w:val="0"/>
        </w:rPr>
        <w:tab/>
        <w:t xml:space="preserve">The initial value of </w:t>
      </w:r>
      <w:r w:rsidRPr="002A3910">
        <w:rPr>
          <w:b/>
          <w:noProof w:val="0"/>
        </w:rPr>
        <w:t>X</w:t>
      </w:r>
      <w:r w:rsidRPr="002A3910">
        <w:rPr>
          <w:noProof w:val="0"/>
        </w:rPr>
        <w:t xml:space="preserve">, formatted with commas, rounded to the number of decimal digits specified in </w:t>
      </w:r>
      <w:r w:rsidRPr="002A3910">
        <w:rPr>
          <w:b/>
          <w:noProof w:val="0"/>
        </w:rPr>
        <w:t>X2</w:t>
      </w:r>
      <w:r w:rsidRPr="002A3910">
        <w:rPr>
          <w:noProof w:val="0"/>
        </w:rPr>
        <w:t>.</w:t>
      </w:r>
    </w:p>
    <w:p w14:paraId="4402E228" w14:textId="77777777" w:rsidR="002D58A7" w:rsidRPr="002A3910" w:rsidRDefault="002D58A7" w:rsidP="002D58A7">
      <w:pPr>
        <w:pStyle w:val="APIParametersListBullet"/>
        <w:keepNext/>
        <w:keepLines/>
        <w:rPr>
          <w:noProof w:val="0"/>
        </w:rPr>
      </w:pPr>
      <w:r w:rsidRPr="002A3910">
        <w:rPr>
          <w:noProof w:val="0"/>
        </w:rPr>
        <w:t xml:space="preserve">If </w:t>
      </w:r>
      <w:r w:rsidRPr="002A3910">
        <w:rPr>
          <w:b/>
          <w:noProof w:val="0"/>
        </w:rPr>
        <w:t>X2</w:t>
      </w:r>
      <w:r w:rsidRPr="002A3910">
        <w:rPr>
          <w:noProof w:val="0"/>
        </w:rPr>
        <w:t xml:space="preserve"> contained a dollar sign, then the dollar sign is next to the leftmost digit.</w:t>
      </w:r>
    </w:p>
    <w:p w14:paraId="3DAAE21C" w14:textId="77777777" w:rsidR="002D58A7" w:rsidRPr="002A3910" w:rsidRDefault="002D58A7" w:rsidP="002D58A7">
      <w:pPr>
        <w:pStyle w:val="APIParametersListBullet"/>
        <w:keepNext/>
        <w:keepLines/>
        <w:rPr>
          <w:noProof w:val="0"/>
        </w:rPr>
      </w:pPr>
      <w:r w:rsidRPr="002A3910">
        <w:rPr>
          <w:noProof w:val="0"/>
        </w:rPr>
        <w:t xml:space="preserve">If </w:t>
      </w:r>
      <w:r w:rsidRPr="002A3910">
        <w:rPr>
          <w:b/>
          <w:noProof w:val="0"/>
        </w:rPr>
        <w:t>X</w:t>
      </w:r>
      <w:r w:rsidRPr="002A3910">
        <w:rPr>
          <w:noProof w:val="0"/>
        </w:rPr>
        <w:t xml:space="preserve"> was negative, then the returned value of </w:t>
      </w:r>
      <w:r w:rsidRPr="002A3910">
        <w:rPr>
          <w:b/>
          <w:noProof w:val="0"/>
        </w:rPr>
        <w:t>X</w:t>
      </w:r>
      <w:r w:rsidRPr="002A3910">
        <w:rPr>
          <w:noProof w:val="0"/>
        </w:rPr>
        <w:t xml:space="preserve"> is in parentheses.</w:t>
      </w:r>
    </w:p>
    <w:p w14:paraId="5FB1343F" w14:textId="77777777" w:rsidR="002D58A7" w:rsidRPr="002A3910" w:rsidRDefault="002D58A7" w:rsidP="002D58A7">
      <w:pPr>
        <w:pStyle w:val="APIParametersListBullet"/>
        <w:rPr>
          <w:noProof w:val="0"/>
        </w:rPr>
      </w:pPr>
      <w:r w:rsidRPr="002A3910">
        <w:rPr>
          <w:noProof w:val="0"/>
        </w:rPr>
        <w:t xml:space="preserve">If </w:t>
      </w:r>
      <w:r w:rsidRPr="002A3910">
        <w:rPr>
          <w:b/>
          <w:noProof w:val="0"/>
        </w:rPr>
        <w:t>X</w:t>
      </w:r>
      <w:r w:rsidRPr="002A3910">
        <w:rPr>
          <w:noProof w:val="0"/>
        </w:rPr>
        <w:t xml:space="preserve"> was positive, a trailing space is appended.</w:t>
      </w:r>
    </w:p>
    <w:p w14:paraId="2C2E3A31" w14:textId="77777777" w:rsidR="002D58A7" w:rsidRPr="002A3910" w:rsidRDefault="002D58A7" w:rsidP="002D58A7">
      <w:pPr>
        <w:pStyle w:val="APIParametersListBullet"/>
        <w:rPr>
          <w:noProof w:val="0"/>
        </w:rPr>
      </w:pPr>
      <w:r w:rsidRPr="002A3910">
        <w:rPr>
          <w:noProof w:val="0"/>
        </w:rPr>
        <w:t xml:space="preserve">If necessary, </w:t>
      </w:r>
      <w:r w:rsidRPr="002A3910">
        <w:rPr>
          <w:b/>
          <w:noProof w:val="0"/>
        </w:rPr>
        <w:t>X</w:t>
      </w:r>
      <w:r w:rsidRPr="002A3910">
        <w:rPr>
          <w:noProof w:val="0"/>
        </w:rPr>
        <w:t xml:space="preserve"> is padded with leading spaces so that the length of </w:t>
      </w:r>
      <w:r w:rsidRPr="002A3910">
        <w:rPr>
          <w:b/>
          <w:noProof w:val="0"/>
        </w:rPr>
        <w:t>X</w:t>
      </w:r>
      <w:r w:rsidRPr="002A3910">
        <w:rPr>
          <w:noProof w:val="0"/>
        </w:rPr>
        <w:t xml:space="preserve"> equals the value of the </w:t>
      </w:r>
      <w:r w:rsidRPr="002A3910">
        <w:rPr>
          <w:b/>
          <w:noProof w:val="0"/>
        </w:rPr>
        <w:t>X3</w:t>
      </w:r>
      <w:r w:rsidRPr="002A3910">
        <w:rPr>
          <w:noProof w:val="0"/>
        </w:rPr>
        <w:t xml:space="preserve"> input variable.</w:t>
      </w:r>
    </w:p>
    <w:p w14:paraId="047B3376" w14:textId="77777777" w:rsidR="002D58A7" w:rsidRPr="002A3910" w:rsidRDefault="002D58A7" w:rsidP="00B66E33">
      <w:pPr>
        <w:pStyle w:val="BodyText6"/>
      </w:pPr>
    </w:p>
    <w:p w14:paraId="0571D830" w14:textId="77777777" w:rsidR="00A54C62" w:rsidRPr="002A3910" w:rsidRDefault="00A54C62" w:rsidP="000E3132">
      <w:pPr>
        <w:pStyle w:val="Heading4"/>
      </w:pPr>
      <w:r w:rsidRPr="002A3910">
        <w:t>Examples</w:t>
      </w:r>
    </w:p>
    <w:p w14:paraId="7B7F6441" w14:textId="2170B971" w:rsidR="00BE674E" w:rsidRPr="002A3910" w:rsidRDefault="00E86526" w:rsidP="007067CD">
      <w:pPr>
        <w:pStyle w:val="Heading5"/>
      </w:pPr>
      <w:r w:rsidRPr="002A3910">
        <w:t>Example 1</w:t>
      </w:r>
    </w:p>
    <w:p w14:paraId="7C86F079" w14:textId="77777777" w:rsidR="00AB6385" w:rsidRPr="002A3910" w:rsidRDefault="00AB6385" w:rsidP="00AB6385">
      <w:pPr>
        <w:pStyle w:val="BodyText6"/>
        <w:keepNext/>
        <w:keepLines/>
      </w:pPr>
    </w:p>
    <w:p w14:paraId="61360201" w14:textId="4B02EFD8" w:rsidR="0043299A" w:rsidRPr="002A3910" w:rsidRDefault="000B59D3" w:rsidP="000B59D3">
      <w:pPr>
        <w:pStyle w:val="Caption"/>
      </w:pPr>
      <w:bookmarkStart w:id="561" w:name="_Toc159568351"/>
      <w:r w:rsidRPr="002A3910">
        <w:t xml:space="preserve">Figure </w:t>
      </w:r>
      <w:r w:rsidRPr="002A3910">
        <w:fldChar w:fldCharType="begin"/>
      </w:r>
      <w:r w:rsidRPr="002A3910">
        <w:instrText>SEQ Figure \* ARABIC</w:instrText>
      </w:r>
      <w:r w:rsidRPr="002A3910">
        <w:fldChar w:fldCharType="separate"/>
      </w:r>
      <w:r w:rsidR="002D1B25">
        <w:rPr>
          <w:noProof/>
        </w:rPr>
        <w:t>80</w:t>
      </w:r>
      <w:r w:rsidRPr="002A3910">
        <w:fldChar w:fldCharType="end"/>
      </w:r>
      <w:r w:rsidR="0019397B" w:rsidRPr="002A3910">
        <w:t>:</w:t>
      </w:r>
      <w:r w:rsidR="00A54C62" w:rsidRPr="002A3910">
        <w:t xml:space="preserve"> COMMA^%DTC</w:t>
      </w:r>
      <w:r w:rsidR="003664DC" w:rsidRPr="002A3910">
        <w:t xml:space="preserve"> API</w:t>
      </w:r>
      <w:r w:rsidR="00A54C62" w:rsidRPr="002A3910">
        <w:t>—Example 1: Input</w:t>
      </w:r>
      <w:bookmarkEnd w:id="561"/>
    </w:p>
    <w:p w14:paraId="6FF7CBE2" w14:textId="77777777" w:rsidR="00E86526" w:rsidRPr="002A3910" w:rsidRDefault="00E86526" w:rsidP="00ED4DD4">
      <w:pPr>
        <w:pStyle w:val="APICode"/>
      </w:pPr>
      <w:r w:rsidRPr="002A3910">
        <w:t>&gt;</w:t>
      </w:r>
      <w:r w:rsidRPr="002A3910">
        <w:rPr>
          <w:b/>
        </w:rPr>
        <w:t>S X=12345.678 D COMMA^%DTC</w:t>
      </w:r>
    </w:p>
    <w:p w14:paraId="1055900B" w14:textId="77777777" w:rsidR="0043299A" w:rsidRPr="002A3910" w:rsidRDefault="0043299A" w:rsidP="00B66E33">
      <w:pPr>
        <w:pStyle w:val="BodyText6"/>
      </w:pPr>
    </w:p>
    <w:p w14:paraId="3D83C20C" w14:textId="38C4754B" w:rsidR="00BE674E" w:rsidRPr="002A3910" w:rsidRDefault="00E86526" w:rsidP="0043299A">
      <w:pPr>
        <w:pStyle w:val="BodyText"/>
        <w:keepNext/>
        <w:keepLines/>
      </w:pPr>
      <w:r w:rsidRPr="002A3910">
        <w:t>The result is</w:t>
      </w:r>
      <w:r w:rsidR="00315D65" w:rsidRPr="002A3910">
        <w:t xml:space="preserve"> shown in </w:t>
      </w:r>
      <w:r w:rsidR="00315D65" w:rsidRPr="002A3910">
        <w:rPr>
          <w:color w:val="0000FF"/>
          <w:u w:val="single"/>
        </w:rPr>
        <w:fldChar w:fldCharType="begin" w:fldLock="1"/>
      </w:r>
      <w:r w:rsidR="00315D65" w:rsidRPr="002A3910">
        <w:rPr>
          <w:color w:val="0000FF"/>
          <w:u w:val="single"/>
        </w:rPr>
        <w:instrText xml:space="preserve"> REF _Ref494950201 \h  \* MERGEFORMAT </w:instrText>
      </w:r>
      <w:r w:rsidR="00315D65" w:rsidRPr="002A3910">
        <w:rPr>
          <w:color w:val="0000FF"/>
          <w:u w:val="single"/>
        </w:rPr>
      </w:r>
      <w:r w:rsidR="00315D65" w:rsidRPr="002A3910">
        <w:rPr>
          <w:color w:val="0000FF"/>
          <w:u w:val="single"/>
        </w:rPr>
        <w:fldChar w:fldCharType="separate"/>
      </w:r>
      <w:r w:rsidR="00272B32" w:rsidRPr="002A3910">
        <w:rPr>
          <w:color w:val="0000FF"/>
          <w:u w:val="single"/>
        </w:rPr>
        <w:t>Figure 81</w:t>
      </w:r>
      <w:r w:rsidR="00315D65" w:rsidRPr="002A3910">
        <w:rPr>
          <w:color w:val="0000FF"/>
          <w:u w:val="single"/>
        </w:rPr>
        <w:fldChar w:fldCharType="end"/>
      </w:r>
      <w:r w:rsidRPr="002A3910">
        <w:t>:</w:t>
      </w:r>
    </w:p>
    <w:p w14:paraId="02B82E37" w14:textId="0F92CBB9" w:rsidR="0043299A" w:rsidRPr="002A3910" w:rsidRDefault="000B59D3" w:rsidP="000B59D3">
      <w:pPr>
        <w:pStyle w:val="Caption"/>
      </w:pPr>
      <w:bookmarkStart w:id="562" w:name="_Ref494950201"/>
      <w:bookmarkStart w:id="563" w:name="_Toc159568352"/>
      <w:r w:rsidRPr="002A3910">
        <w:t xml:space="preserve">Figure </w:t>
      </w:r>
      <w:r w:rsidRPr="002A3910">
        <w:fldChar w:fldCharType="begin"/>
      </w:r>
      <w:r w:rsidRPr="002A3910">
        <w:instrText>SEQ Figure \* ARABIC</w:instrText>
      </w:r>
      <w:r w:rsidRPr="002A3910">
        <w:fldChar w:fldCharType="separate"/>
      </w:r>
      <w:r w:rsidR="002D1B25">
        <w:rPr>
          <w:noProof/>
        </w:rPr>
        <w:t>81</w:t>
      </w:r>
      <w:r w:rsidRPr="002A3910">
        <w:fldChar w:fldCharType="end"/>
      </w:r>
      <w:bookmarkEnd w:id="562"/>
      <w:r w:rsidR="0019397B" w:rsidRPr="002A3910">
        <w:t>:</w:t>
      </w:r>
      <w:r w:rsidR="00A54C62" w:rsidRPr="002A3910">
        <w:t xml:space="preserve"> COMMA^%DTC</w:t>
      </w:r>
      <w:r w:rsidR="003664DC" w:rsidRPr="002A3910">
        <w:t xml:space="preserve"> API</w:t>
      </w:r>
      <w:r w:rsidR="00A54C62" w:rsidRPr="002A3910">
        <w:t>—Example 1</w:t>
      </w:r>
      <w:r w:rsidR="003664DC" w:rsidRPr="002A3910">
        <w:t>: Output</w:t>
      </w:r>
      <w:bookmarkEnd w:id="563"/>
    </w:p>
    <w:p w14:paraId="6ED19E03" w14:textId="77777777" w:rsidR="00E86526" w:rsidRPr="002A3910" w:rsidRDefault="00E86526" w:rsidP="00ED4DD4">
      <w:pPr>
        <w:pStyle w:val="APICode"/>
      </w:pPr>
      <w:r w:rsidRPr="002A3910">
        <w:t>X=</w:t>
      </w:r>
      <w:r w:rsidR="00084217" w:rsidRPr="002A3910">
        <w:t>“</w:t>
      </w:r>
      <w:r w:rsidRPr="002A3910">
        <w:t xml:space="preserve">  12,345.68 </w:t>
      </w:r>
      <w:r w:rsidR="00703527" w:rsidRPr="002A3910">
        <w:t>”</w:t>
      </w:r>
    </w:p>
    <w:p w14:paraId="7AA7D578" w14:textId="77777777" w:rsidR="00E86526" w:rsidRPr="002A3910" w:rsidRDefault="00E86526" w:rsidP="00B66E33">
      <w:pPr>
        <w:pStyle w:val="BodyText6"/>
      </w:pPr>
    </w:p>
    <w:p w14:paraId="13B56198" w14:textId="5FC45CA6" w:rsidR="00BE674E" w:rsidRPr="002A3910" w:rsidRDefault="00E86526" w:rsidP="007067CD">
      <w:pPr>
        <w:pStyle w:val="Heading5"/>
      </w:pPr>
      <w:r w:rsidRPr="002A3910">
        <w:t>Example 2</w:t>
      </w:r>
    </w:p>
    <w:p w14:paraId="0B232E8A" w14:textId="77777777" w:rsidR="00AB6385" w:rsidRPr="002A3910" w:rsidRDefault="00AB6385" w:rsidP="00AB6385">
      <w:pPr>
        <w:pStyle w:val="BodyText6"/>
        <w:keepNext/>
        <w:keepLines/>
      </w:pPr>
    </w:p>
    <w:p w14:paraId="306DC795" w14:textId="585D1551" w:rsidR="0043299A" w:rsidRPr="002A3910" w:rsidRDefault="000B59D3" w:rsidP="000B59D3">
      <w:pPr>
        <w:pStyle w:val="Caption"/>
      </w:pPr>
      <w:bookmarkStart w:id="564" w:name="_Toc159568353"/>
      <w:r w:rsidRPr="002A3910">
        <w:t xml:space="preserve">Figure </w:t>
      </w:r>
      <w:r w:rsidRPr="002A3910">
        <w:fldChar w:fldCharType="begin"/>
      </w:r>
      <w:r w:rsidRPr="002A3910">
        <w:instrText>SEQ Figure \* ARABIC</w:instrText>
      </w:r>
      <w:r w:rsidRPr="002A3910">
        <w:fldChar w:fldCharType="separate"/>
      </w:r>
      <w:r w:rsidR="002D1B25">
        <w:rPr>
          <w:noProof/>
        </w:rPr>
        <w:t>82</w:t>
      </w:r>
      <w:r w:rsidRPr="002A3910">
        <w:fldChar w:fldCharType="end"/>
      </w:r>
      <w:r w:rsidR="0019397B" w:rsidRPr="002A3910">
        <w:t>:</w:t>
      </w:r>
      <w:r w:rsidR="00A54C62" w:rsidRPr="002A3910">
        <w:t xml:space="preserve"> COMMA^%DTC</w:t>
      </w:r>
      <w:r w:rsidR="003664DC" w:rsidRPr="002A3910">
        <w:t xml:space="preserve"> API</w:t>
      </w:r>
      <w:r w:rsidR="00A54C62" w:rsidRPr="002A3910">
        <w:t>—Example 2: Input</w:t>
      </w:r>
      <w:bookmarkEnd w:id="564"/>
    </w:p>
    <w:p w14:paraId="7E8E5DEA" w14:textId="77777777" w:rsidR="00E86526" w:rsidRPr="002A3910" w:rsidRDefault="00E86526" w:rsidP="00ED4DD4">
      <w:pPr>
        <w:pStyle w:val="APICode"/>
      </w:pPr>
      <w:r w:rsidRPr="002A3910">
        <w:t>&gt;</w:t>
      </w:r>
      <w:r w:rsidRPr="002A3910">
        <w:rPr>
          <w:b/>
        </w:rPr>
        <w:t>S X=9876.54,X2=</w:t>
      </w:r>
      <w:r w:rsidR="00084217" w:rsidRPr="002A3910">
        <w:rPr>
          <w:b/>
        </w:rPr>
        <w:t>“</w:t>
      </w:r>
      <w:r w:rsidRPr="002A3910">
        <w:rPr>
          <w:b/>
        </w:rPr>
        <w:t>0$</w:t>
      </w:r>
      <w:r w:rsidR="00084217" w:rsidRPr="002A3910">
        <w:rPr>
          <w:b/>
        </w:rPr>
        <w:t>”</w:t>
      </w:r>
      <w:r w:rsidRPr="002A3910">
        <w:rPr>
          <w:b/>
        </w:rPr>
        <w:t xml:space="preserve"> D COMMA^%DTC</w:t>
      </w:r>
    </w:p>
    <w:p w14:paraId="36B5E274" w14:textId="77777777" w:rsidR="00E86526" w:rsidRPr="002A3910" w:rsidRDefault="00E86526" w:rsidP="00B66E33">
      <w:pPr>
        <w:pStyle w:val="BodyText6"/>
      </w:pPr>
    </w:p>
    <w:p w14:paraId="7ABD4D23" w14:textId="2B266ED0" w:rsidR="00BE674E" w:rsidRPr="002A3910" w:rsidRDefault="00E86526" w:rsidP="0043299A">
      <w:pPr>
        <w:pStyle w:val="BodyText"/>
        <w:keepNext/>
        <w:keepLines/>
      </w:pPr>
      <w:r w:rsidRPr="002A3910">
        <w:t>The result is</w:t>
      </w:r>
      <w:r w:rsidR="00315D65" w:rsidRPr="002A3910">
        <w:t xml:space="preserve"> shown in </w:t>
      </w:r>
      <w:r w:rsidR="00315D65" w:rsidRPr="002A3910">
        <w:rPr>
          <w:color w:val="0000FF"/>
          <w:u w:val="single"/>
        </w:rPr>
        <w:fldChar w:fldCharType="begin" w:fldLock="1"/>
      </w:r>
      <w:r w:rsidR="00315D65" w:rsidRPr="002A3910">
        <w:rPr>
          <w:color w:val="0000FF"/>
          <w:u w:val="single"/>
        </w:rPr>
        <w:instrText xml:space="preserve"> REF _Ref494950217 \h  \* MERGEFORMAT </w:instrText>
      </w:r>
      <w:r w:rsidR="00315D65" w:rsidRPr="002A3910">
        <w:rPr>
          <w:color w:val="0000FF"/>
          <w:u w:val="single"/>
        </w:rPr>
      </w:r>
      <w:r w:rsidR="00315D65" w:rsidRPr="002A3910">
        <w:rPr>
          <w:color w:val="0000FF"/>
          <w:u w:val="single"/>
        </w:rPr>
        <w:fldChar w:fldCharType="separate"/>
      </w:r>
      <w:r w:rsidR="00272B32" w:rsidRPr="002A3910">
        <w:rPr>
          <w:color w:val="0000FF"/>
          <w:u w:val="single"/>
        </w:rPr>
        <w:t>Figure 83</w:t>
      </w:r>
      <w:r w:rsidR="00315D65" w:rsidRPr="002A3910">
        <w:rPr>
          <w:color w:val="0000FF"/>
          <w:u w:val="single"/>
        </w:rPr>
        <w:fldChar w:fldCharType="end"/>
      </w:r>
      <w:r w:rsidRPr="002A3910">
        <w:t>:</w:t>
      </w:r>
    </w:p>
    <w:p w14:paraId="2A53EBA3" w14:textId="77777777" w:rsidR="00AB6385" w:rsidRPr="002A3910" w:rsidRDefault="00AB6385" w:rsidP="00AB6385">
      <w:pPr>
        <w:pStyle w:val="BodyText6"/>
        <w:keepNext/>
        <w:keepLines/>
      </w:pPr>
    </w:p>
    <w:p w14:paraId="4B451F1E" w14:textId="34191512" w:rsidR="0043299A" w:rsidRPr="002A3910" w:rsidRDefault="000B59D3" w:rsidP="000B59D3">
      <w:pPr>
        <w:pStyle w:val="Caption"/>
      </w:pPr>
      <w:bookmarkStart w:id="565" w:name="_Ref494950217"/>
      <w:bookmarkStart w:id="566" w:name="_Toc159568354"/>
      <w:r w:rsidRPr="002A3910">
        <w:t xml:space="preserve">Figure </w:t>
      </w:r>
      <w:r w:rsidRPr="002A3910">
        <w:fldChar w:fldCharType="begin"/>
      </w:r>
      <w:r w:rsidRPr="002A3910">
        <w:instrText>SEQ Figure \* ARABIC</w:instrText>
      </w:r>
      <w:r w:rsidRPr="002A3910">
        <w:fldChar w:fldCharType="separate"/>
      </w:r>
      <w:r w:rsidR="002D1B25">
        <w:rPr>
          <w:noProof/>
        </w:rPr>
        <w:t>83</w:t>
      </w:r>
      <w:r w:rsidRPr="002A3910">
        <w:fldChar w:fldCharType="end"/>
      </w:r>
      <w:bookmarkEnd w:id="565"/>
      <w:r w:rsidR="0019397B" w:rsidRPr="002A3910">
        <w:t>:</w:t>
      </w:r>
      <w:r w:rsidR="00A54C62" w:rsidRPr="002A3910">
        <w:t xml:space="preserve"> COMMA^%DTC</w:t>
      </w:r>
      <w:r w:rsidR="003664DC" w:rsidRPr="002A3910">
        <w:t xml:space="preserve"> API</w:t>
      </w:r>
      <w:r w:rsidR="00A54C62" w:rsidRPr="002A3910">
        <w:t>—Example 2</w:t>
      </w:r>
      <w:r w:rsidR="003664DC" w:rsidRPr="002A3910">
        <w:t>: Output</w:t>
      </w:r>
      <w:bookmarkEnd w:id="566"/>
    </w:p>
    <w:p w14:paraId="35C78EDA" w14:textId="77777777" w:rsidR="00E86526" w:rsidRPr="002A3910" w:rsidRDefault="00E86526" w:rsidP="00ED4DD4">
      <w:pPr>
        <w:pStyle w:val="APICode"/>
      </w:pPr>
      <w:r w:rsidRPr="002A3910">
        <w:t>X=</w:t>
      </w:r>
      <w:r w:rsidR="00084217" w:rsidRPr="002A3910">
        <w:t>“</w:t>
      </w:r>
      <w:r w:rsidRPr="002A3910">
        <w:t xml:space="preserve">     $9,877 </w:t>
      </w:r>
      <w:r w:rsidR="00703527" w:rsidRPr="002A3910">
        <w:t>”</w:t>
      </w:r>
    </w:p>
    <w:p w14:paraId="43C00993" w14:textId="77777777" w:rsidR="0043299A" w:rsidRPr="002A3910" w:rsidRDefault="0043299A" w:rsidP="00B66E33">
      <w:pPr>
        <w:pStyle w:val="BodyText6"/>
      </w:pPr>
    </w:p>
    <w:p w14:paraId="393C3813" w14:textId="5C65C082" w:rsidR="00BE674E" w:rsidRPr="002A3910" w:rsidRDefault="00E86526" w:rsidP="007067CD">
      <w:pPr>
        <w:pStyle w:val="Heading5"/>
      </w:pPr>
      <w:r w:rsidRPr="002A3910">
        <w:t>Example 3</w:t>
      </w:r>
    </w:p>
    <w:p w14:paraId="46972879" w14:textId="77777777" w:rsidR="00AB6385" w:rsidRPr="002A3910" w:rsidRDefault="00AB6385" w:rsidP="00AB6385">
      <w:pPr>
        <w:pStyle w:val="BodyText6"/>
        <w:keepNext/>
        <w:keepLines/>
      </w:pPr>
    </w:p>
    <w:p w14:paraId="56400B6A" w14:textId="049DC7A4" w:rsidR="0043299A" w:rsidRPr="002A3910" w:rsidRDefault="000B59D3" w:rsidP="000B59D3">
      <w:pPr>
        <w:pStyle w:val="Caption"/>
      </w:pPr>
      <w:bookmarkStart w:id="567" w:name="_Toc159568355"/>
      <w:r w:rsidRPr="002A3910">
        <w:t xml:space="preserve">Figure </w:t>
      </w:r>
      <w:r w:rsidRPr="002A3910">
        <w:fldChar w:fldCharType="begin"/>
      </w:r>
      <w:r w:rsidRPr="002A3910">
        <w:instrText>SEQ Figure \* ARABIC</w:instrText>
      </w:r>
      <w:r w:rsidRPr="002A3910">
        <w:fldChar w:fldCharType="separate"/>
      </w:r>
      <w:r w:rsidR="002D1B25">
        <w:rPr>
          <w:noProof/>
        </w:rPr>
        <w:t>84</w:t>
      </w:r>
      <w:r w:rsidRPr="002A3910">
        <w:fldChar w:fldCharType="end"/>
      </w:r>
      <w:r w:rsidR="0019397B" w:rsidRPr="002A3910">
        <w:t>:</w:t>
      </w:r>
      <w:r w:rsidR="000F60A9" w:rsidRPr="002A3910">
        <w:t xml:space="preserve"> COMMA^%DTC</w:t>
      </w:r>
      <w:r w:rsidR="003664DC" w:rsidRPr="002A3910">
        <w:t xml:space="preserve"> API</w:t>
      </w:r>
      <w:r w:rsidR="000F60A9" w:rsidRPr="002A3910">
        <w:t>—Example 3: Input</w:t>
      </w:r>
      <w:bookmarkEnd w:id="567"/>
    </w:p>
    <w:p w14:paraId="7202CB87" w14:textId="77777777" w:rsidR="00E86526" w:rsidRPr="002A3910" w:rsidRDefault="00E86526" w:rsidP="00ED4DD4">
      <w:pPr>
        <w:pStyle w:val="APICode"/>
      </w:pPr>
      <w:r w:rsidRPr="002A3910">
        <w:t>&gt;</w:t>
      </w:r>
      <w:r w:rsidRPr="002A3910">
        <w:rPr>
          <w:b/>
        </w:rPr>
        <w:t>S X=-3,X2=</w:t>
      </w:r>
      <w:r w:rsidR="00084217" w:rsidRPr="002A3910">
        <w:rPr>
          <w:b/>
        </w:rPr>
        <w:t>“</w:t>
      </w:r>
      <w:r w:rsidRPr="002A3910">
        <w:rPr>
          <w:b/>
        </w:rPr>
        <w:t>2$</w:t>
      </w:r>
      <w:r w:rsidR="00084217" w:rsidRPr="002A3910">
        <w:rPr>
          <w:b/>
        </w:rPr>
        <w:t>”</w:t>
      </w:r>
      <w:r w:rsidRPr="002A3910">
        <w:rPr>
          <w:b/>
        </w:rPr>
        <w:t xml:space="preserve"> D COMMA^%DTC</w:t>
      </w:r>
    </w:p>
    <w:p w14:paraId="7046FB11" w14:textId="77777777" w:rsidR="0043299A" w:rsidRPr="002A3910" w:rsidRDefault="0043299A" w:rsidP="00B66E33">
      <w:pPr>
        <w:pStyle w:val="BodyText6"/>
      </w:pPr>
    </w:p>
    <w:p w14:paraId="6E1AB349" w14:textId="5D4AE94F" w:rsidR="00BE674E" w:rsidRPr="002A3910" w:rsidRDefault="00E86526" w:rsidP="0043299A">
      <w:pPr>
        <w:pStyle w:val="BodyText"/>
        <w:keepNext/>
        <w:keepLines/>
      </w:pPr>
      <w:r w:rsidRPr="002A3910">
        <w:lastRenderedPageBreak/>
        <w:t>The result is</w:t>
      </w:r>
      <w:r w:rsidR="00315D65" w:rsidRPr="002A3910">
        <w:t xml:space="preserve"> shown in </w:t>
      </w:r>
      <w:r w:rsidR="00315D65" w:rsidRPr="002A3910">
        <w:rPr>
          <w:color w:val="0000FF"/>
          <w:u w:val="single"/>
        </w:rPr>
        <w:fldChar w:fldCharType="begin" w:fldLock="1"/>
      </w:r>
      <w:r w:rsidR="00315D65" w:rsidRPr="002A3910">
        <w:rPr>
          <w:color w:val="0000FF"/>
          <w:u w:val="single"/>
        </w:rPr>
        <w:instrText xml:space="preserve"> REF _Ref494950232 \h  \* MERGEFORMAT </w:instrText>
      </w:r>
      <w:r w:rsidR="00315D65" w:rsidRPr="002A3910">
        <w:rPr>
          <w:color w:val="0000FF"/>
          <w:u w:val="single"/>
        </w:rPr>
      </w:r>
      <w:r w:rsidR="00315D65" w:rsidRPr="002A3910">
        <w:rPr>
          <w:color w:val="0000FF"/>
          <w:u w:val="single"/>
        </w:rPr>
        <w:fldChar w:fldCharType="separate"/>
      </w:r>
      <w:r w:rsidR="00272B32" w:rsidRPr="002A3910">
        <w:rPr>
          <w:color w:val="0000FF"/>
          <w:u w:val="single"/>
        </w:rPr>
        <w:t>Figure 85</w:t>
      </w:r>
      <w:r w:rsidR="00315D65" w:rsidRPr="002A3910">
        <w:rPr>
          <w:color w:val="0000FF"/>
          <w:u w:val="single"/>
        </w:rPr>
        <w:fldChar w:fldCharType="end"/>
      </w:r>
      <w:r w:rsidRPr="002A3910">
        <w:t>:</w:t>
      </w:r>
    </w:p>
    <w:p w14:paraId="6E603E33" w14:textId="77777777" w:rsidR="00AB6385" w:rsidRPr="002A3910" w:rsidRDefault="00AB6385" w:rsidP="00AB6385">
      <w:pPr>
        <w:pStyle w:val="BodyText6"/>
        <w:keepNext/>
        <w:keepLines/>
      </w:pPr>
    </w:p>
    <w:p w14:paraId="115CD7F5" w14:textId="6D8B6F33" w:rsidR="0043299A" w:rsidRPr="002A3910" w:rsidRDefault="000B59D3" w:rsidP="000B59D3">
      <w:pPr>
        <w:pStyle w:val="Caption"/>
      </w:pPr>
      <w:bookmarkStart w:id="568" w:name="_Ref494950232"/>
      <w:bookmarkStart w:id="569" w:name="_Toc159568356"/>
      <w:r w:rsidRPr="002A3910">
        <w:t xml:space="preserve">Figure </w:t>
      </w:r>
      <w:r w:rsidRPr="002A3910">
        <w:fldChar w:fldCharType="begin"/>
      </w:r>
      <w:r w:rsidRPr="002A3910">
        <w:instrText>SEQ Figure \* ARABIC</w:instrText>
      </w:r>
      <w:r w:rsidRPr="002A3910">
        <w:fldChar w:fldCharType="separate"/>
      </w:r>
      <w:r w:rsidR="002D1B25">
        <w:rPr>
          <w:noProof/>
        </w:rPr>
        <w:t>85</w:t>
      </w:r>
      <w:r w:rsidRPr="002A3910">
        <w:fldChar w:fldCharType="end"/>
      </w:r>
      <w:bookmarkEnd w:id="568"/>
      <w:r w:rsidR="0019397B" w:rsidRPr="002A3910">
        <w:t>:</w:t>
      </w:r>
      <w:r w:rsidR="000F60A9" w:rsidRPr="002A3910">
        <w:t xml:space="preserve"> COMMA^%DTC</w:t>
      </w:r>
      <w:r w:rsidR="003664DC" w:rsidRPr="002A3910">
        <w:t xml:space="preserve"> API</w:t>
      </w:r>
      <w:r w:rsidR="000F60A9" w:rsidRPr="002A3910">
        <w:t>—Example 3</w:t>
      </w:r>
      <w:r w:rsidR="003664DC" w:rsidRPr="002A3910">
        <w:t>: Output</w:t>
      </w:r>
      <w:bookmarkEnd w:id="569"/>
    </w:p>
    <w:p w14:paraId="31D57CCA" w14:textId="77777777" w:rsidR="00E86526" w:rsidRPr="002A3910" w:rsidRDefault="00E86526" w:rsidP="00ED4DD4">
      <w:pPr>
        <w:pStyle w:val="APICode"/>
      </w:pPr>
      <w:r w:rsidRPr="002A3910">
        <w:t>X=</w:t>
      </w:r>
      <w:r w:rsidR="00084217" w:rsidRPr="002A3910">
        <w:t>“</w:t>
      </w:r>
      <w:r w:rsidRPr="002A3910">
        <w:t xml:space="preserve">     ($3.00)</w:t>
      </w:r>
      <w:r w:rsidR="00084217" w:rsidRPr="002A3910">
        <w:t>”</w:t>
      </w:r>
    </w:p>
    <w:p w14:paraId="6621205B" w14:textId="77777777" w:rsidR="0043299A" w:rsidRPr="002A3910" w:rsidRDefault="0043299A" w:rsidP="00B66E33">
      <w:pPr>
        <w:pStyle w:val="BodyText6"/>
      </w:pPr>
    </w:p>
    <w:p w14:paraId="1FE32E22" w14:textId="7F9EA89B" w:rsidR="00BE674E" w:rsidRPr="002A3910" w:rsidRDefault="00E86526" w:rsidP="007067CD">
      <w:pPr>
        <w:pStyle w:val="Heading5"/>
      </w:pPr>
      <w:r w:rsidRPr="002A3910">
        <w:t>Example 4</w:t>
      </w:r>
    </w:p>
    <w:p w14:paraId="04B73EEB" w14:textId="77777777" w:rsidR="00AB6385" w:rsidRPr="002A3910" w:rsidRDefault="00AB6385" w:rsidP="00AB6385">
      <w:pPr>
        <w:pStyle w:val="BodyText6"/>
        <w:keepNext/>
        <w:keepLines/>
      </w:pPr>
    </w:p>
    <w:p w14:paraId="696D977B" w14:textId="7B25F6E8" w:rsidR="0043299A" w:rsidRPr="002A3910" w:rsidRDefault="000B59D3" w:rsidP="000B59D3">
      <w:pPr>
        <w:pStyle w:val="Caption"/>
      </w:pPr>
      <w:bookmarkStart w:id="570" w:name="_Toc159568357"/>
      <w:r w:rsidRPr="002A3910">
        <w:t xml:space="preserve">Figure </w:t>
      </w:r>
      <w:r w:rsidRPr="002A3910">
        <w:fldChar w:fldCharType="begin"/>
      </w:r>
      <w:r w:rsidRPr="002A3910">
        <w:instrText>SEQ Figure \* ARABIC</w:instrText>
      </w:r>
      <w:r w:rsidRPr="002A3910">
        <w:fldChar w:fldCharType="separate"/>
      </w:r>
      <w:r w:rsidR="002D1B25">
        <w:rPr>
          <w:noProof/>
        </w:rPr>
        <w:t>86</w:t>
      </w:r>
      <w:r w:rsidRPr="002A3910">
        <w:fldChar w:fldCharType="end"/>
      </w:r>
      <w:r w:rsidR="0019397B" w:rsidRPr="002A3910">
        <w:t>:</w:t>
      </w:r>
      <w:r w:rsidR="000F60A9" w:rsidRPr="002A3910">
        <w:t xml:space="preserve"> COMMA^%DTC</w:t>
      </w:r>
      <w:r w:rsidR="003664DC" w:rsidRPr="002A3910">
        <w:t xml:space="preserve"> API</w:t>
      </w:r>
      <w:r w:rsidR="000F60A9" w:rsidRPr="002A3910">
        <w:t>—Example 4: Input</w:t>
      </w:r>
      <w:bookmarkEnd w:id="570"/>
    </w:p>
    <w:p w14:paraId="2C592E50" w14:textId="77777777" w:rsidR="00E86526" w:rsidRPr="002A3910" w:rsidRDefault="00E86526" w:rsidP="00ED4DD4">
      <w:pPr>
        <w:pStyle w:val="APICode"/>
      </w:pPr>
      <w:r w:rsidRPr="002A3910">
        <w:t>&gt;</w:t>
      </w:r>
      <w:r w:rsidRPr="002A3910">
        <w:rPr>
          <w:b/>
        </w:rPr>
        <w:t>S X=12345.678,X3=10 D COMMA^%DTC</w:t>
      </w:r>
    </w:p>
    <w:p w14:paraId="74528ABA" w14:textId="77777777" w:rsidR="00E86526" w:rsidRPr="002A3910" w:rsidRDefault="00E86526" w:rsidP="00B66E33">
      <w:pPr>
        <w:pStyle w:val="BodyText6"/>
      </w:pPr>
    </w:p>
    <w:p w14:paraId="1DA0EF58" w14:textId="078E8535" w:rsidR="00BE674E" w:rsidRPr="002A3910" w:rsidRDefault="00E86526" w:rsidP="0043299A">
      <w:pPr>
        <w:pStyle w:val="BodyText"/>
        <w:keepNext/>
        <w:keepLines/>
      </w:pPr>
      <w:r w:rsidRPr="002A3910">
        <w:t>The result is</w:t>
      </w:r>
      <w:r w:rsidR="00315D65" w:rsidRPr="002A3910">
        <w:t xml:space="preserve"> shown in </w:t>
      </w:r>
      <w:r w:rsidR="00315D65" w:rsidRPr="002A3910">
        <w:rPr>
          <w:color w:val="0000FF"/>
          <w:u w:val="single"/>
        </w:rPr>
        <w:fldChar w:fldCharType="begin" w:fldLock="1"/>
      </w:r>
      <w:r w:rsidR="00315D65" w:rsidRPr="002A3910">
        <w:rPr>
          <w:color w:val="0000FF"/>
          <w:u w:val="single"/>
        </w:rPr>
        <w:instrText xml:space="preserve"> REF _Ref494950248 \h  \* MERGEFORMAT </w:instrText>
      </w:r>
      <w:r w:rsidR="00315D65" w:rsidRPr="002A3910">
        <w:rPr>
          <w:color w:val="0000FF"/>
          <w:u w:val="single"/>
        </w:rPr>
      </w:r>
      <w:r w:rsidR="00315D65" w:rsidRPr="002A3910">
        <w:rPr>
          <w:color w:val="0000FF"/>
          <w:u w:val="single"/>
        </w:rPr>
        <w:fldChar w:fldCharType="separate"/>
      </w:r>
      <w:r w:rsidR="00272B32" w:rsidRPr="002A3910">
        <w:rPr>
          <w:color w:val="0000FF"/>
          <w:u w:val="single"/>
        </w:rPr>
        <w:t>Figure 87</w:t>
      </w:r>
      <w:r w:rsidR="00315D65" w:rsidRPr="002A3910">
        <w:rPr>
          <w:color w:val="0000FF"/>
          <w:u w:val="single"/>
        </w:rPr>
        <w:fldChar w:fldCharType="end"/>
      </w:r>
      <w:r w:rsidRPr="002A3910">
        <w:t>:</w:t>
      </w:r>
    </w:p>
    <w:p w14:paraId="6DB99D35" w14:textId="77777777" w:rsidR="00AB6385" w:rsidRPr="002A3910" w:rsidRDefault="00AB6385" w:rsidP="00AB6385">
      <w:pPr>
        <w:pStyle w:val="BodyText6"/>
        <w:keepNext/>
        <w:keepLines/>
      </w:pPr>
    </w:p>
    <w:p w14:paraId="420ABA7E" w14:textId="2E76A9C7" w:rsidR="0043299A" w:rsidRPr="002A3910" w:rsidRDefault="000B59D3" w:rsidP="000B59D3">
      <w:pPr>
        <w:pStyle w:val="Caption"/>
      </w:pPr>
      <w:bookmarkStart w:id="571" w:name="_Ref494950248"/>
      <w:bookmarkStart w:id="572" w:name="_Toc159568358"/>
      <w:r w:rsidRPr="002A3910">
        <w:t xml:space="preserve">Figure </w:t>
      </w:r>
      <w:r w:rsidRPr="002A3910">
        <w:fldChar w:fldCharType="begin"/>
      </w:r>
      <w:r w:rsidRPr="002A3910">
        <w:instrText>SEQ Figure \* ARABIC</w:instrText>
      </w:r>
      <w:r w:rsidRPr="002A3910">
        <w:fldChar w:fldCharType="separate"/>
      </w:r>
      <w:r w:rsidR="002D1B25">
        <w:rPr>
          <w:noProof/>
        </w:rPr>
        <w:t>87</w:t>
      </w:r>
      <w:r w:rsidRPr="002A3910">
        <w:fldChar w:fldCharType="end"/>
      </w:r>
      <w:bookmarkEnd w:id="571"/>
      <w:r w:rsidR="0019397B" w:rsidRPr="002A3910">
        <w:t>:</w:t>
      </w:r>
      <w:r w:rsidR="000F60A9" w:rsidRPr="002A3910">
        <w:t xml:space="preserve"> COMMA^%DTC</w:t>
      </w:r>
      <w:r w:rsidR="003664DC" w:rsidRPr="002A3910">
        <w:t xml:space="preserve"> API</w:t>
      </w:r>
      <w:r w:rsidR="000F60A9" w:rsidRPr="002A3910">
        <w:t>—Example 4</w:t>
      </w:r>
      <w:r w:rsidR="003664DC" w:rsidRPr="002A3910">
        <w:t>: Output</w:t>
      </w:r>
      <w:bookmarkEnd w:id="572"/>
    </w:p>
    <w:p w14:paraId="30A13E1B" w14:textId="77777777" w:rsidR="00E86526" w:rsidRPr="002A3910" w:rsidRDefault="00E86526" w:rsidP="00ED4DD4">
      <w:pPr>
        <w:pStyle w:val="APICode"/>
      </w:pPr>
      <w:r w:rsidRPr="002A3910">
        <w:t>X=</w:t>
      </w:r>
      <w:r w:rsidR="00084217" w:rsidRPr="002A3910">
        <w:t>“</w:t>
      </w:r>
      <w:r w:rsidRPr="002A3910">
        <w:t xml:space="preserve">12,345.68 </w:t>
      </w:r>
      <w:r w:rsidR="00703527" w:rsidRPr="002A3910">
        <w:t>”</w:t>
      </w:r>
    </w:p>
    <w:p w14:paraId="34D84C7A" w14:textId="77777777" w:rsidR="0043299A" w:rsidRPr="002A3910" w:rsidRDefault="0043299A" w:rsidP="00B66E33">
      <w:pPr>
        <w:pStyle w:val="BodyText6"/>
      </w:pPr>
    </w:p>
    <w:p w14:paraId="68FAC6C6" w14:textId="77777777" w:rsidR="00E86526" w:rsidRPr="002A3910" w:rsidRDefault="00E86526" w:rsidP="00705100">
      <w:pPr>
        <w:pStyle w:val="Heading3"/>
      </w:pPr>
      <w:bookmarkStart w:id="573" w:name="dw_dtc"/>
      <w:bookmarkStart w:id="574" w:name="_Ref388960711"/>
      <w:bookmarkStart w:id="575" w:name="_Toc159568769"/>
      <w:r w:rsidRPr="002A3910">
        <w:t>DW^%DTC</w:t>
      </w:r>
      <w:bookmarkEnd w:id="573"/>
      <w:r w:rsidRPr="002A3910">
        <w:t xml:space="preserve">: </w:t>
      </w:r>
      <w:r w:rsidR="003F793E" w:rsidRPr="002A3910">
        <w:t>Convert</w:t>
      </w:r>
      <w:r w:rsidR="0047451A" w:rsidRPr="002A3910">
        <w:t>s</w:t>
      </w:r>
      <w:r w:rsidR="003F793E" w:rsidRPr="002A3910">
        <w:t xml:space="preserve"> VA FileMan Date to $H Format</w:t>
      </w:r>
      <w:r w:rsidR="00705100" w:rsidRPr="002A3910">
        <w:t xml:space="preserve"> and Outputs Name of the Day</w:t>
      </w:r>
      <w:bookmarkEnd w:id="574"/>
      <w:bookmarkEnd w:id="575"/>
    </w:p>
    <w:p w14:paraId="77A88DB1" w14:textId="77777777" w:rsidR="00275C00" w:rsidRPr="002A3910" w:rsidRDefault="00275C00" w:rsidP="00275C00">
      <w:pPr>
        <w:pStyle w:val="AltHeading5"/>
        <w:rPr>
          <w:noProof w:val="0"/>
        </w:rPr>
      </w:pPr>
      <w:r w:rsidRPr="002A3910">
        <w:rPr>
          <w:noProof w:val="0"/>
        </w:rPr>
        <w:t>Reference Type</w:t>
      </w:r>
    </w:p>
    <w:p w14:paraId="1850B17F"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instrText>%DTC</w:instrText>
      </w:r>
      <w:r w:rsidRPr="002A3910">
        <w:rPr>
          <w:vanish/>
        </w:rPr>
        <w:instrText>:</w:instrText>
      </w:r>
      <w:r w:rsidR="003D6B5A" w:rsidRPr="002A3910">
        <w:instrText>DW^%DTC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DW^%DTC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DW^%DTC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DW^%DTC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DW^%DTC</w:instrText>
      </w:r>
      <w:r w:rsidRPr="002A3910">
        <w:instrText>"</w:instrText>
      </w:r>
      <w:r w:rsidRPr="002A3910">
        <w:fldChar w:fldCharType="end"/>
      </w:r>
    </w:p>
    <w:p w14:paraId="6AB601B7" w14:textId="77777777" w:rsidR="00275C00" w:rsidRPr="002A3910" w:rsidRDefault="00275C00" w:rsidP="00275C00">
      <w:pPr>
        <w:pStyle w:val="AltHeading5"/>
        <w:rPr>
          <w:noProof w:val="0"/>
        </w:rPr>
      </w:pPr>
      <w:r w:rsidRPr="002A3910">
        <w:rPr>
          <w:noProof w:val="0"/>
        </w:rPr>
        <w:t>Category</w:t>
      </w:r>
    </w:p>
    <w:p w14:paraId="636CCC9A" w14:textId="77777777" w:rsidR="00275C00" w:rsidRPr="002A3910" w:rsidRDefault="00275C00" w:rsidP="00275C00">
      <w:pPr>
        <w:pStyle w:val="APIText"/>
        <w:keepNext/>
        <w:keepLines/>
      </w:pPr>
      <w:r w:rsidRPr="002A3910">
        <w:t>Classic VA FileMan</w:t>
      </w:r>
    </w:p>
    <w:p w14:paraId="5FF22B33" w14:textId="77777777" w:rsidR="00275C00" w:rsidRPr="002A3910" w:rsidRDefault="00FC5B86" w:rsidP="00275C00">
      <w:pPr>
        <w:pStyle w:val="AltHeading5"/>
        <w:rPr>
          <w:noProof w:val="0"/>
        </w:rPr>
      </w:pPr>
      <w:r w:rsidRPr="002A3910">
        <w:rPr>
          <w:noProof w:val="0"/>
        </w:rPr>
        <w:t>ICR#</w:t>
      </w:r>
    </w:p>
    <w:p w14:paraId="68703C03" w14:textId="77777777" w:rsidR="00275C00" w:rsidRPr="002A3910" w:rsidRDefault="00CB30B3" w:rsidP="00275C00">
      <w:pPr>
        <w:pStyle w:val="APIText"/>
        <w:keepNext/>
        <w:keepLines/>
      </w:pPr>
      <w:r w:rsidRPr="002A3910">
        <w:t>10000</w:t>
      </w:r>
    </w:p>
    <w:p w14:paraId="34BB1BED" w14:textId="77777777" w:rsidR="00275C00" w:rsidRPr="002A3910" w:rsidRDefault="00275C00" w:rsidP="00275C00">
      <w:pPr>
        <w:pStyle w:val="AltHeading5"/>
        <w:rPr>
          <w:noProof w:val="0"/>
        </w:rPr>
      </w:pPr>
      <w:r w:rsidRPr="002A3910">
        <w:rPr>
          <w:noProof w:val="0"/>
        </w:rPr>
        <w:t>Description</w:t>
      </w:r>
    </w:p>
    <w:p w14:paraId="092B2EF7" w14:textId="78780025" w:rsidR="00BE674E" w:rsidRPr="002A3910" w:rsidRDefault="007869D8" w:rsidP="0043299A">
      <w:pPr>
        <w:pStyle w:val="BodyText"/>
      </w:pPr>
      <w:r w:rsidRPr="002A3910">
        <w:fldChar w:fldCharType="begin"/>
      </w:r>
      <w:r w:rsidR="005C3ADC" w:rsidRPr="002A3910">
        <w:instrText>xe "DW^%DTC"</w:instrText>
      </w:r>
      <w:r w:rsidRPr="002A3910">
        <w:fldChar w:fldCharType="end"/>
      </w:r>
      <w:r w:rsidRPr="002A3910">
        <w:fldChar w:fldCharType="begin"/>
      </w:r>
      <w:r w:rsidR="005C3ADC" w:rsidRPr="002A3910">
        <w:instrText>xe "Classic Calls:DW^%DTC"</w:instrText>
      </w:r>
      <w:r w:rsidRPr="002A3910">
        <w:fldChar w:fldCharType="end"/>
      </w:r>
      <w:r w:rsidRPr="002A3910">
        <w:fldChar w:fldCharType="begin"/>
      </w:r>
      <w:r w:rsidR="005C3ADC" w:rsidRPr="002A3910">
        <w:instrText>xe "APIs:DW^%DTC"</w:instrText>
      </w:r>
      <w:r w:rsidRPr="002A3910">
        <w:fldChar w:fldCharType="end"/>
      </w:r>
      <w:r w:rsidRPr="002A3910">
        <w:fldChar w:fldCharType="begin"/>
      </w:r>
      <w:r w:rsidR="005C3ADC" w:rsidRPr="002A3910">
        <w:instrText>xe "Date/Time:Utilities:DW^%DTC"</w:instrText>
      </w:r>
      <w:r w:rsidRPr="002A3910">
        <w:fldChar w:fldCharType="end"/>
      </w:r>
      <w:r w:rsidR="00E86526" w:rsidRPr="002A3910">
        <w:t>Th</w:t>
      </w:r>
      <w:r w:rsidR="00EE4C87" w:rsidRPr="002A3910">
        <w:t>e DW^%DTC API</w:t>
      </w:r>
      <w:r w:rsidR="00E86526" w:rsidRPr="002A3910">
        <w:t xml:space="preserve"> produces results similar to </w:t>
      </w:r>
      <w:hyperlink w:anchor="h_dtc" w:history="1">
        <w:r w:rsidR="00E86526" w:rsidRPr="002A3910">
          <w:rPr>
            <w:rStyle w:val="Hyperlink"/>
          </w:rPr>
          <w:t>H^%DTC</w:t>
        </w:r>
      </w:hyperlink>
      <w:r w:rsidR="00E86526" w:rsidRPr="002A3910">
        <w:t xml:space="preserve">. The difference is that </w:t>
      </w:r>
      <w:r w:rsidR="00E86526" w:rsidRPr="002A3910">
        <w:rPr>
          <w:b/>
        </w:rPr>
        <w:t>X</w:t>
      </w:r>
      <w:r w:rsidR="00E86526" w:rsidRPr="002A3910">
        <w:t xml:space="preserve"> is reset to the name of the day of the week</w:t>
      </w:r>
      <w:r w:rsidR="00AC02A2" w:rsidRPr="002A3910">
        <w:t xml:space="preserve"> (i.e., </w:t>
      </w:r>
      <w:r w:rsidR="00E86526" w:rsidRPr="002A3910">
        <w:t>Sunday, Monday, and so on</w:t>
      </w:r>
      <w:r w:rsidR="00AC02A2" w:rsidRPr="002A3910">
        <w:t>)</w:t>
      </w:r>
      <w:r w:rsidR="00E86526" w:rsidRPr="002A3910">
        <w:t xml:space="preserve">. If the date is imprecise, then </w:t>
      </w:r>
      <w:r w:rsidR="00E86526" w:rsidRPr="002A3910">
        <w:rPr>
          <w:b/>
        </w:rPr>
        <w:t>X</w:t>
      </w:r>
      <w:r w:rsidR="00E86526" w:rsidRPr="002A3910">
        <w:t xml:space="preserve"> is returned equal to </w:t>
      </w:r>
      <w:r w:rsidR="00F47411" w:rsidRPr="002A3910">
        <w:rPr>
          <w:b/>
        </w:rPr>
        <w:t>NULL</w:t>
      </w:r>
      <w:r w:rsidR="00E86526" w:rsidRPr="002A3910">
        <w:t>.</w:t>
      </w:r>
    </w:p>
    <w:p w14:paraId="1D905564" w14:textId="77777777" w:rsidR="00AB6385" w:rsidRPr="002A3910" w:rsidRDefault="00AB6385" w:rsidP="00AB6385">
      <w:pPr>
        <w:pStyle w:val="BodyText6"/>
      </w:pPr>
    </w:p>
    <w:p w14:paraId="58B5615E" w14:textId="77777777" w:rsidR="00E86526" w:rsidRPr="002A3910" w:rsidRDefault="00E86526" w:rsidP="00F454BF">
      <w:pPr>
        <w:pStyle w:val="Heading3"/>
      </w:pPr>
      <w:bookmarkStart w:id="576" w:name="h_dtc"/>
      <w:bookmarkStart w:id="577" w:name="_Ref388960712"/>
      <w:bookmarkStart w:id="578" w:name="_Toc159568770"/>
      <w:r w:rsidRPr="002A3910">
        <w:lastRenderedPageBreak/>
        <w:t>H^%DTC</w:t>
      </w:r>
      <w:bookmarkEnd w:id="576"/>
      <w:r w:rsidRPr="002A3910">
        <w:t xml:space="preserve">: </w:t>
      </w:r>
      <w:r w:rsidR="00F454BF" w:rsidRPr="002A3910">
        <w:t>Convert</w:t>
      </w:r>
      <w:r w:rsidR="0047451A" w:rsidRPr="002A3910">
        <w:t>s</w:t>
      </w:r>
      <w:r w:rsidR="00F454BF" w:rsidRPr="002A3910">
        <w:t xml:space="preserve"> VA FileMan Date to $H Format</w:t>
      </w:r>
      <w:bookmarkEnd w:id="577"/>
      <w:bookmarkEnd w:id="578"/>
    </w:p>
    <w:p w14:paraId="4165305C" w14:textId="77777777" w:rsidR="00275C00" w:rsidRPr="002A3910" w:rsidRDefault="00275C00" w:rsidP="00275C00">
      <w:pPr>
        <w:pStyle w:val="AltHeading5"/>
        <w:rPr>
          <w:noProof w:val="0"/>
        </w:rPr>
      </w:pPr>
      <w:r w:rsidRPr="002A3910">
        <w:rPr>
          <w:noProof w:val="0"/>
        </w:rPr>
        <w:t>Reference Type</w:t>
      </w:r>
    </w:p>
    <w:p w14:paraId="61FD11C3"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instrText>%DTC</w:instrText>
      </w:r>
      <w:r w:rsidRPr="002A3910">
        <w:rPr>
          <w:vanish/>
        </w:rPr>
        <w:instrText>:</w:instrText>
      </w:r>
      <w:r w:rsidR="003D6B5A" w:rsidRPr="002A3910">
        <w:instrText>H^%DTC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H^%DTC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H^%DTC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H^%DTC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H^%DTC</w:instrText>
      </w:r>
      <w:r w:rsidRPr="002A3910">
        <w:instrText>"</w:instrText>
      </w:r>
      <w:r w:rsidRPr="002A3910">
        <w:fldChar w:fldCharType="end"/>
      </w:r>
      <w:r w:rsidR="003D6B5A" w:rsidRPr="002A3910">
        <w:fldChar w:fldCharType="begin"/>
      </w:r>
      <w:r w:rsidR="003D6B5A" w:rsidRPr="002A3910">
        <w:instrText>XE "Date/Time:Utilities:H^%DTC"</w:instrText>
      </w:r>
      <w:r w:rsidR="003D6B5A" w:rsidRPr="002A3910">
        <w:fldChar w:fldCharType="end"/>
      </w:r>
      <w:r w:rsidR="003D6B5A" w:rsidRPr="002A3910">
        <w:fldChar w:fldCharType="begin"/>
      </w:r>
      <w:r w:rsidR="003D6B5A" w:rsidRPr="002A3910">
        <w:instrText>XE "Converts VA FileMan Date to $H Format:H^%DTC"</w:instrText>
      </w:r>
      <w:r w:rsidR="003D6B5A" w:rsidRPr="002A3910">
        <w:fldChar w:fldCharType="end"/>
      </w:r>
    </w:p>
    <w:p w14:paraId="449F4599" w14:textId="77777777" w:rsidR="00275C00" w:rsidRPr="002A3910" w:rsidRDefault="00275C00" w:rsidP="00275C00">
      <w:pPr>
        <w:pStyle w:val="AltHeading5"/>
        <w:rPr>
          <w:noProof w:val="0"/>
        </w:rPr>
      </w:pPr>
      <w:r w:rsidRPr="002A3910">
        <w:rPr>
          <w:noProof w:val="0"/>
        </w:rPr>
        <w:t>Category</w:t>
      </w:r>
    </w:p>
    <w:p w14:paraId="2D3DDDAB" w14:textId="77777777" w:rsidR="00275C00" w:rsidRPr="002A3910" w:rsidRDefault="00275C00" w:rsidP="00275C00">
      <w:pPr>
        <w:pStyle w:val="APIText"/>
        <w:keepNext/>
        <w:keepLines/>
      </w:pPr>
      <w:r w:rsidRPr="002A3910">
        <w:t>Classic VA FileMan</w:t>
      </w:r>
    </w:p>
    <w:p w14:paraId="396DAFDB" w14:textId="77777777" w:rsidR="00275C00" w:rsidRPr="002A3910" w:rsidRDefault="00FC5B86" w:rsidP="00275C00">
      <w:pPr>
        <w:pStyle w:val="AltHeading5"/>
        <w:rPr>
          <w:noProof w:val="0"/>
        </w:rPr>
      </w:pPr>
      <w:r w:rsidRPr="002A3910">
        <w:rPr>
          <w:noProof w:val="0"/>
        </w:rPr>
        <w:t>ICR#</w:t>
      </w:r>
    </w:p>
    <w:p w14:paraId="40002A04" w14:textId="77777777" w:rsidR="00275C00" w:rsidRPr="002A3910" w:rsidRDefault="00CB30B3" w:rsidP="00275C00">
      <w:pPr>
        <w:pStyle w:val="APIText"/>
        <w:keepNext/>
        <w:keepLines/>
      </w:pPr>
      <w:r w:rsidRPr="002A3910">
        <w:t>10000</w:t>
      </w:r>
    </w:p>
    <w:p w14:paraId="6158C3E7" w14:textId="77777777" w:rsidR="00275C00" w:rsidRPr="002A3910" w:rsidRDefault="00275C00" w:rsidP="00275C00">
      <w:pPr>
        <w:pStyle w:val="AltHeading5"/>
        <w:rPr>
          <w:noProof w:val="0"/>
        </w:rPr>
      </w:pPr>
      <w:r w:rsidRPr="002A3910">
        <w:rPr>
          <w:noProof w:val="0"/>
        </w:rPr>
        <w:t>Description</w:t>
      </w:r>
    </w:p>
    <w:p w14:paraId="256056B4" w14:textId="77777777" w:rsidR="00BE674E" w:rsidRPr="002A3910" w:rsidRDefault="00EE4C87" w:rsidP="003D6B5A">
      <w:pPr>
        <w:pStyle w:val="BodyText"/>
      </w:pPr>
      <w:r w:rsidRPr="002A3910">
        <w:t xml:space="preserve">The </w:t>
      </w:r>
      <w:r w:rsidR="00E86526" w:rsidRPr="002A3910">
        <w:t xml:space="preserve">H^%DTC </w:t>
      </w:r>
      <w:r w:rsidRPr="002A3910">
        <w:t xml:space="preserve">API </w:t>
      </w:r>
      <w:r w:rsidR="00E86526" w:rsidRPr="002A3910">
        <w:t xml:space="preserve">converts a VA FileMan </w:t>
      </w:r>
      <w:r w:rsidR="00CF1C27" w:rsidRPr="002A3910">
        <w:t xml:space="preserve">internal </w:t>
      </w:r>
      <w:r w:rsidR="00E86526" w:rsidRPr="002A3910">
        <w:t xml:space="preserve">date/time to a </w:t>
      </w:r>
      <w:r w:rsidR="00E86526" w:rsidRPr="002A3910">
        <w:rPr>
          <w:b/>
        </w:rPr>
        <w:t>$H</w:t>
      </w:r>
      <w:r w:rsidR="00E86526" w:rsidRPr="002A3910">
        <w:t xml:space="preserve"> format date/time.</w:t>
      </w:r>
    </w:p>
    <w:p w14:paraId="7BEAEC70" w14:textId="77777777" w:rsidR="00BE674E" w:rsidRPr="002A3910" w:rsidRDefault="00E86526" w:rsidP="00CD348A">
      <w:pPr>
        <w:pStyle w:val="AltHeading5"/>
        <w:rPr>
          <w:noProof w:val="0"/>
        </w:rPr>
      </w:pPr>
      <w:r w:rsidRPr="002A3910">
        <w:rPr>
          <w:noProof w:val="0"/>
        </w:rPr>
        <w:t>Input Variable</w:t>
      </w:r>
    </w:p>
    <w:p w14:paraId="7E7D759A" w14:textId="386C5A5D" w:rsidR="00463E2E" w:rsidRPr="002A3910" w:rsidRDefault="00463E2E" w:rsidP="00463E2E">
      <w:pPr>
        <w:pStyle w:val="APIParameters"/>
        <w:rPr>
          <w:noProof w:val="0"/>
        </w:rPr>
      </w:pPr>
      <w:r w:rsidRPr="002A3910">
        <w:rPr>
          <w:b/>
          <w:noProof w:val="0"/>
        </w:rPr>
        <w:t>X:</w:t>
      </w:r>
      <w:r w:rsidRPr="002A3910">
        <w:rPr>
          <w:noProof w:val="0"/>
        </w:rPr>
        <w:tab/>
        <w:t xml:space="preserve">(Required) The date/time in VA FileMan </w:t>
      </w:r>
      <w:r w:rsidR="00CF1C27" w:rsidRPr="002A3910">
        <w:rPr>
          <w:noProof w:val="0"/>
        </w:rPr>
        <w:t xml:space="preserve">internal </w:t>
      </w:r>
      <w:r w:rsidRPr="002A3910">
        <w:rPr>
          <w:noProof w:val="0"/>
        </w:rPr>
        <w:t xml:space="preserve">format. This is </w:t>
      </w:r>
      <w:r w:rsidRPr="002A3910">
        <w:rPr>
          <w:i/>
          <w:noProof w:val="0"/>
        </w:rPr>
        <w:t>not</w:t>
      </w:r>
      <w:r w:rsidRPr="002A3910">
        <w:rPr>
          <w:noProof w:val="0"/>
        </w:rPr>
        <w:t xml:space="preserve"> returned.</w:t>
      </w:r>
    </w:p>
    <w:p w14:paraId="2FD36B71" w14:textId="77777777" w:rsidR="00AB6385" w:rsidRPr="002A3910" w:rsidRDefault="00AB6385" w:rsidP="00AB6385">
      <w:pPr>
        <w:pStyle w:val="BodyText6"/>
      </w:pPr>
    </w:p>
    <w:p w14:paraId="2E158AF5" w14:textId="77777777" w:rsidR="00BE674E" w:rsidRPr="002A3910" w:rsidRDefault="00E86526" w:rsidP="00CD348A">
      <w:pPr>
        <w:pStyle w:val="AltHeading5"/>
        <w:rPr>
          <w:noProof w:val="0"/>
        </w:rPr>
      </w:pPr>
      <w:r w:rsidRPr="002A3910">
        <w:rPr>
          <w:noProof w:val="0"/>
        </w:rPr>
        <w:t>Output Variables</w:t>
      </w:r>
    </w:p>
    <w:p w14:paraId="0B80B625" w14:textId="77777777" w:rsidR="00463E2E" w:rsidRPr="002A3910" w:rsidRDefault="00463E2E" w:rsidP="00463E2E">
      <w:pPr>
        <w:pStyle w:val="APIParameters"/>
        <w:keepNext/>
        <w:keepLines/>
        <w:rPr>
          <w:noProof w:val="0"/>
        </w:rPr>
      </w:pPr>
      <w:r w:rsidRPr="002A3910">
        <w:rPr>
          <w:b/>
          <w:noProof w:val="0"/>
        </w:rPr>
        <w:t>%H:</w:t>
      </w:r>
      <w:r w:rsidRPr="002A3910">
        <w:rPr>
          <w:noProof w:val="0"/>
        </w:rPr>
        <w:tab/>
        <w:t xml:space="preserve">The same date in </w:t>
      </w:r>
      <w:r w:rsidRPr="002A3910">
        <w:rPr>
          <w:b/>
          <w:noProof w:val="0"/>
        </w:rPr>
        <w:t>$H</w:t>
      </w:r>
      <w:r w:rsidRPr="002A3910">
        <w:rPr>
          <w:noProof w:val="0"/>
        </w:rPr>
        <w:t xml:space="preserve"> format. If the date is imprecise, then the first of the month or year is returned.</w:t>
      </w:r>
    </w:p>
    <w:p w14:paraId="63D85473" w14:textId="77777777" w:rsidR="00463E2E" w:rsidRPr="002A3910" w:rsidRDefault="00463E2E" w:rsidP="00463E2E">
      <w:pPr>
        <w:pStyle w:val="APIParameters"/>
        <w:rPr>
          <w:noProof w:val="0"/>
        </w:rPr>
      </w:pPr>
      <w:r w:rsidRPr="002A3910">
        <w:rPr>
          <w:b/>
          <w:noProof w:val="0"/>
        </w:rPr>
        <w:t>%T:</w:t>
      </w:r>
      <w:r w:rsidRPr="002A3910">
        <w:rPr>
          <w:noProof w:val="0"/>
        </w:rPr>
        <w:tab/>
        <w:t xml:space="preserve">The time in </w:t>
      </w:r>
      <w:r w:rsidRPr="002A3910">
        <w:rPr>
          <w:b/>
          <w:noProof w:val="0"/>
        </w:rPr>
        <w:t>$H</w:t>
      </w:r>
      <w:r w:rsidRPr="002A3910">
        <w:rPr>
          <w:noProof w:val="0"/>
        </w:rPr>
        <w:t xml:space="preserve"> format (i.e., the number of seconds since midnight). If there is no time, then </w:t>
      </w:r>
      <w:r w:rsidRPr="002A3910">
        <w:rPr>
          <w:b/>
          <w:noProof w:val="0"/>
        </w:rPr>
        <w:t>%T</w:t>
      </w:r>
      <w:r w:rsidRPr="002A3910">
        <w:rPr>
          <w:noProof w:val="0"/>
        </w:rPr>
        <w:t xml:space="preserve"> equals </w:t>
      </w:r>
      <w:r w:rsidRPr="002A3910">
        <w:rPr>
          <w:b/>
          <w:noProof w:val="0"/>
        </w:rPr>
        <w:t>zero</w:t>
      </w:r>
      <w:r w:rsidRPr="002A3910">
        <w:rPr>
          <w:noProof w:val="0"/>
        </w:rPr>
        <w:t>.</w:t>
      </w:r>
    </w:p>
    <w:p w14:paraId="7D2CA3A7" w14:textId="77777777" w:rsidR="00CF1C27" w:rsidRPr="002A3910" w:rsidRDefault="00463E2E" w:rsidP="00CF1C27">
      <w:pPr>
        <w:pStyle w:val="APIParameters"/>
        <w:keepNext/>
        <w:keepLines/>
        <w:rPr>
          <w:noProof w:val="0"/>
        </w:rPr>
      </w:pPr>
      <w:r w:rsidRPr="002A3910">
        <w:rPr>
          <w:b/>
          <w:noProof w:val="0"/>
        </w:rPr>
        <w:t>%Y:</w:t>
      </w:r>
      <w:r w:rsidRPr="002A3910">
        <w:rPr>
          <w:noProof w:val="0"/>
        </w:rPr>
        <w:tab/>
        <w:t xml:space="preserve">The day-of-week as a numeric from </w:t>
      </w:r>
      <w:r w:rsidRPr="002A3910">
        <w:rPr>
          <w:b/>
          <w:noProof w:val="0"/>
        </w:rPr>
        <w:t>0</w:t>
      </w:r>
      <w:r w:rsidRPr="002A3910">
        <w:rPr>
          <w:noProof w:val="0"/>
        </w:rPr>
        <w:t xml:space="preserve"> to </w:t>
      </w:r>
      <w:r w:rsidRPr="002A3910">
        <w:rPr>
          <w:b/>
          <w:noProof w:val="0"/>
        </w:rPr>
        <w:t>6</w:t>
      </w:r>
      <w:r w:rsidR="00DF7089" w:rsidRPr="002A3910">
        <w:rPr>
          <w:noProof w:val="0"/>
        </w:rPr>
        <w:t>;</w:t>
      </w:r>
      <w:r w:rsidR="00CF1C27" w:rsidRPr="002A3910">
        <w:rPr>
          <w:noProof w:val="0"/>
        </w:rPr>
        <w:t xml:space="preserve"> where:</w:t>
      </w:r>
    </w:p>
    <w:p w14:paraId="348F42BE" w14:textId="77777777" w:rsidR="00CF1C27" w:rsidRPr="002A3910" w:rsidRDefault="00463E2E" w:rsidP="00CF1C27">
      <w:pPr>
        <w:pStyle w:val="APIParametersListBullet"/>
        <w:keepNext/>
        <w:keepLines/>
        <w:rPr>
          <w:noProof w:val="0"/>
        </w:rPr>
      </w:pPr>
      <w:r w:rsidRPr="002A3910">
        <w:rPr>
          <w:b/>
          <w:noProof w:val="0"/>
        </w:rPr>
        <w:t>0</w:t>
      </w:r>
      <w:r w:rsidR="00EE4C87" w:rsidRPr="002A3910">
        <w:rPr>
          <w:noProof w:val="0"/>
        </w:rPr>
        <w:t>—</w:t>
      </w:r>
      <w:r w:rsidRPr="002A3910">
        <w:rPr>
          <w:noProof w:val="0"/>
        </w:rPr>
        <w:t>Sun</w:t>
      </w:r>
      <w:r w:rsidR="00DF7089" w:rsidRPr="002A3910">
        <w:rPr>
          <w:noProof w:val="0"/>
        </w:rPr>
        <w:t>day</w:t>
      </w:r>
    </w:p>
    <w:p w14:paraId="77003D46" w14:textId="77777777" w:rsidR="00EE4C87" w:rsidRPr="002A3910" w:rsidRDefault="00EE4C87" w:rsidP="00CF1C27">
      <w:pPr>
        <w:pStyle w:val="APIParametersListBullet"/>
        <w:keepNext/>
        <w:keepLines/>
        <w:rPr>
          <w:noProof w:val="0"/>
        </w:rPr>
      </w:pPr>
      <w:r w:rsidRPr="002A3910">
        <w:rPr>
          <w:b/>
          <w:noProof w:val="0"/>
        </w:rPr>
        <w:t>1—</w:t>
      </w:r>
      <w:r w:rsidRPr="002A3910">
        <w:rPr>
          <w:noProof w:val="0"/>
        </w:rPr>
        <w:t>Monday</w:t>
      </w:r>
    </w:p>
    <w:p w14:paraId="5F3BA6DB" w14:textId="77777777" w:rsidR="00EE4C87" w:rsidRPr="002A3910" w:rsidRDefault="00EE4C87" w:rsidP="00DF7089">
      <w:pPr>
        <w:pStyle w:val="APIParametersListBullet"/>
        <w:rPr>
          <w:noProof w:val="0"/>
        </w:rPr>
      </w:pPr>
      <w:r w:rsidRPr="002A3910">
        <w:rPr>
          <w:b/>
          <w:noProof w:val="0"/>
        </w:rPr>
        <w:t>2—</w:t>
      </w:r>
      <w:r w:rsidRPr="002A3910">
        <w:rPr>
          <w:noProof w:val="0"/>
        </w:rPr>
        <w:t>Tuesday</w:t>
      </w:r>
    </w:p>
    <w:p w14:paraId="0E7D064A" w14:textId="77777777" w:rsidR="00EE4C87" w:rsidRPr="002A3910" w:rsidRDefault="00EE4C87" w:rsidP="00DF7089">
      <w:pPr>
        <w:pStyle w:val="APIParametersListBullet"/>
        <w:rPr>
          <w:noProof w:val="0"/>
        </w:rPr>
      </w:pPr>
      <w:r w:rsidRPr="002A3910">
        <w:rPr>
          <w:b/>
          <w:noProof w:val="0"/>
        </w:rPr>
        <w:t>3</w:t>
      </w:r>
      <w:r w:rsidR="00DF7089" w:rsidRPr="002A3910">
        <w:rPr>
          <w:b/>
          <w:noProof w:val="0"/>
        </w:rPr>
        <w:t>—</w:t>
      </w:r>
      <w:r w:rsidRPr="002A3910">
        <w:rPr>
          <w:noProof w:val="0"/>
        </w:rPr>
        <w:t>Wednesday</w:t>
      </w:r>
    </w:p>
    <w:p w14:paraId="6D66F97B" w14:textId="77777777" w:rsidR="00EE4C87" w:rsidRPr="002A3910" w:rsidRDefault="00EE4C87" w:rsidP="00DF7089">
      <w:pPr>
        <w:pStyle w:val="APIParametersListBullet"/>
        <w:rPr>
          <w:noProof w:val="0"/>
        </w:rPr>
      </w:pPr>
      <w:r w:rsidRPr="002A3910">
        <w:rPr>
          <w:b/>
          <w:noProof w:val="0"/>
        </w:rPr>
        <w:t>4</w:t>
      </w:r>
      <w:r w:rsidR="00DF7089" w:rsidRPr="002A3910">
        <w:rPr>
          <w:b/>
          <w:noProof w:val="0"/>
        </w:rPr>
        <w:t>—</w:t>
      </w:r>
      <w:r w:rsidRPr="002A3910">
        <w:rPr>
          <w:noProof w:val="0"/>
        </w:rPr>
        <w:t>Thursday</w:t>
      </w:r>
    </w:p>
    <w:p w14:paraId="227DD128" w14:textId="77777777" w:rsidR="00EE4C87" w:rsidRPr="002A3910" w:rsidRDefault="00EE4C87" w:rsidP="00DF7089">
      <w:pPr>
        <w:pStyle w:val="APIParametersListBullet"/>
        <w:rPr>
          <w:noProof w:val="0"/>
        </w:rPr>
      </w:pPr>
      <w:r w:rsidRPr="002A3910">
        <w:rPr>
          <w:b/>
          <w:noProof w:val="0"/>
        </w:rPr>
        <w:t>5</w:t>
      </w:r>
      <w:r w:rsidR="00DF7089" w:rsidRPr="002A3910">
        <w:rPr>
          <w:b/>
          <w:noProof w:val="0"/>
        </w:rPr>
        <w:t>—</w:t>
      </w:r>
      <w:r w:rsidRPr="002A3910">
        <w:rPr>
          <w:noProof w:val="0"/>
        </w:rPr>
        <w:t>Friday</w:t>
      </w:r>
    </w:p>
    <w:p w14:paraId="4FCDAD8B" w14:textId="77777777" w:rsidR="00CF1C27" w:rsidRPr="002A3910" w:rsidRDefault="00CF1C27" w:rsidP="00CF1C27">
      <w:pPr>
        <w:pStyle w:val="APIParametersListBullet"/>
        <w:rPr>
          <w:noProof w:val="0"/>
        </w:rPr>
      </w:pPr>
      <w:r w:rsidRPr="002A3910">
        <w:rPr>
          <w:b/>
          <w:noProof w:val="0"/>
        </w:rPr>
        <w:t>6</w:t>
      </w:r>
      <w:r w:rsidR="00DF7089" w:rsidRPr="002A3910">
        <w:rPr>
          <w:noProof w:val="0"/>
        </w:rPr>
        <w:t>—Saturday</w:t>
      </w:r>
    </w:p>
    <w:p w14:paraId="20878850" w14:textId="77777777" w:rsidR="00647B0E" w:rsidRPr="002A3910" w:rsidRDefault="00647B0E" w:rsidP="00647B0E">
      <w:pPr>
        <w:pStyle w:val="BodyText6"/>
      </w:pPr>
    </w:p>
    <w:p w14:paraId="0A851E3D" w14:textId="77777777" w:rsidR="00463E2E" w:rsidRPr="002A3910" w:rsidRDefault="00463E2E" w:rsidP="00CF1C27">
      <w:pPr>
        <w:pStyle w:val="APIParametersText"/>
        <w:rPr>
          <w:noProof w:val="0"/>
        </w:rPr>
      </w:pPr>
      <w:r w:rsidRPr="002A3910">
        <w:rPr>
          <w:noProof w:val="0"/>
        </w:rPr>
        <w:t xml:space="preserve">If the date is imprecise, then </w:t>
      </w:r>
      <w:r w:rsidRPr="002A3910">
        <w:rPr>
          <w:b/>
          <w:noProof w:val="0"/>
        </w:rPr>
        <w:t>%Y</w:t>
      </w:r>
      <w:r w:rsidRPr="002A3910">
        <w:rPr>
          <w:noProof w:val="0"/>
        </w:rPr>
        <w:t xml:space="preserve"> is equal to </w:t>
      </w:r>
      <w:r w:rsidRPr="002A3910">
        <w:rPr>
          <w:b/>
          <w:noProof w:val="0"/>
        </w:rPr>
        <w:t>-1</w:t>
      </w:r>
      <w:r w:rsidRPr="002A3910">
        <w:rPr>
          <w:noProof w:val="0"/>
        </w:rPr>
        <w:t>.</w:t>
      </w:r>
    </w:p>
    <w:p w14:paraId="2FE5ADFA" w14:textId="77777777" w:rsidR="003664DC" w:rsidRPr="002A3910" w:rsidRDefault="003664DC" w:rsidP="00B66E33">
      <w:pPr>
        <w:pStyle w:val="BodyText6"/>
      </w:pPr>
    </w:p>
    <w:p w14:paraId="195022EB" w14:textId="77777777" w:rsidR="00E86526" w:rsidRPr="002A3910" w:rsidRDefault="00E86526" w:rsidP="00011948">
      <w:pPr>
        <w:pStyle w:val="Heading3"/>
      </w:pPr>
      <w:bookmarkStart w:id="579" w:name="help_dtc"/>
      <w:bookmarkStart w:id="580" w:name="_Ref388960713"/>
      <w:bookmarkStart w:id="581" w:name="_Toc159568771"/>
      <w:r w:rsidRPr="002A3910">
        <w:lastRenderedPageBreak/>
        <w:t>HELP^%DTC</w:t>
      </w:r>
      <w:bookmarkEnd w:id="579"/>
      <w:r w:rsidRPr="002A3910">
        <w:t xml:space="preserve">: </w:t>
      </w:r>
      <w:r w:rsidR="00011948" w:rsidRPr="002A3910">
        <w:t>Display Help Prompt</w:t>
      </w:r>
      <w:r w:rsidR="00705100" w:rsidRPr="002A3910">
        <w:t xml:space="preserve"> Based on </w:t>
      </w:r>
      <w:bookmarkEnd w:id="580"/>
      <w:r w:rsidR="00B542A7" w:rsidRPr="002A3910">
        <w:t>Date</w:t>
      </w:r>
      <w:bookmarkEnd w:id="581"/>
    </w:p>
    <w:p w14:paraId="325855B5" w14:textId="77777777" w:rsidR="00275C00" w:rsidRPr="002A3910" w:rsidRDefault="00275C00" w:rsidP="00275C00">
      <w:pPr>
        <w:pStyle w:val="AltHeading5"/>
        <w:rPr>
          <w:noProof w:val="0"/>
        </w:rPr>
      </w:pPr>
      <w:r w:rsidRPr="002A3910">
        <w:rPr>
          <w:noProof w:val="0"/>
        </w:rPr>
        <w:t>Reference Type</w:t>
      </w:r>
    </w:p>
    <w:p w14:paraId="01DCCD69"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instrText>%DTC</w:instrText>
      </w:r>
      <w:r w:rsidRPr="002A3910">
        <w:rPr>
          <w:vanish/>
        </w:rPr>
        <w:instrText>:</w:instrText>
      </w:r>
      <w:r w:rsidR="003D6B5A" w:rsidRPr="002A3910">
        <w:instrText>HELP^%DTC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HELP^%DTC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HELP^%DTC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HELP^%DTC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HELP^%DTC</w:instrText>
      </w:r>
      <w:r w:rsidRPr="002A3910">
        <w:instrText>"</w:instrText>
      </w:r>
      <w:r w:rsidRPr="002A3910">
        <w:fldChar w:fldCharType="end"/>
      </w:r>
      <w:r w:rsidR="003D6B5A" w:rsidRPr="002A3910">
        <w:fldChar w:fldCharType="begin"/>
      </w:r>
      <w:r w:rsidR="003D6B5A" w:rsidRPr="002A3910">
        <w:instrText>XE "Prompting/Messages:HELP^%DTC"</w:instrText>
      </w:r>
      <w:r w:rsidR="003D6B5A" w:rsidRPr="002A3910">
        <w:fldChar w:fldCharType="end"/>
      </w:r>
      <w:r w:rsidR="003D6B5A" w:rsidRPr="002A3910">
        <w:fldChar w:fldCharType="begin"/>
      </w:r>
      <w:r w:rsidR="003D6B5A" w:rsidRPr="002A3910">
        <w:instrText>XE "Display Help Prompt Based on Date:HELP^%DTC"</w:instrText>
      </w:r>
      <w:r w:rsidR="003D6B5A" w:rsidRPr="002A3910">
        <w:fldChar w:fldCharType="end"/>
      </w:r>
    </w:p>
    <w:p w14:paraId="0EC0E1A8" w14:textId="77777777" w:rsidR="00275C00" w:rsidRPr="002A3910" w:rsidRDefault="00275C00" w:rsidP="00275C00">
      <w:pPr>
        <w:pStyle w:val="AltHeading5"/>
        <w:rPr>
          <w:noProof w:val="0"/>
        </w:rPr>
      </w:pPr>
      <w:r w:rsidRPr="002A3910">
        <w:rPr>
          <w:noProof w:val="0"/>
        </w:rPr>
        <w:t>Category</w:t>
      </w:r>
    </w:p>
    <w:p w14:paraId="189D9977" w14:textId="77777777" w:rsidR="00275C00" w:rsidRPr="002A3910" w:rsidRDefault="00275C00" w:rsidP="00275C00">
      <w:pPr>
        <w:pStyle w:val="APIText"/>
        <w:keepNext/>
        <w:keepLines/>
      </w:pPr>
      <w:r w:rsidRPr="002A3910">
        <w:t>Classic VA FileMan</w:t>
      </w:r>
    </w:p>
    <w:p w14:paraId="711533E2" w14:textId="77777777" w:rsidR="00275C00" w:rsidRPr="002A3910" w:rsidRDefault="00FC5B86" w:rsidP="00275C00">
      <w:pPr>
        <w:pStyle w:val="AltHeading5"/>
        <w:rPr>
          <w:noProof w:val="0"/>
        </w:rPr>
      </w:pPr>
      <w:r w:rsidRPr="002A3910">
        <w:rPr>
          <w:noProof w:val="0"/>
        </w:rPr>
        <w:t>ICR#</w:t>
      </w:r>
    </w:p>
    <w:p w14:paraId="55745425" w14:textId="77777777" w:rsidR="00275C00" w:rsidRPr="002A3910" w:rsidRDefault="00CB30B3" w:rsidP="00275C00">
      <w:pPr>
        <w:pStyle w:val="APIText"/>
        <w:keepNext/>
        <w:keepLines/>
      </w:pPr>
      <w:r w:rsidRPr="002A3910">
        <w:t>10000</w:t>
      </w:r>
    </w:p>
    <w:p w14:paraId="6ACCF0C5" w14:textId="77777777" w:rsidR="00275C00" w:rsidRPr="002A3910" w:rsidRDefault="00275C00" w:rsidP="00275C00">
      <w:pPr>
        <w:pStyle w:val="AltHeading5"/>
        <w:rPr>
          <w:noProof w:val="0"/>
        </w:rPr>
      </w:pPr>
      <w:r w:rsidRPr="002A3910">
        <w:rPr>
          <w:noProof w:val="0"/>
        </w:rPr>
        <w:t>Description</w:t>
      </w:r>
    </w:p>
    <w:p w14:paraId="533DB3E5" w14:textId="77777777" w:rsidR="00BE674E" w:rsidRPr="002A3910" w:rsidRDefault="00E86526" w:rsidP="003D6B5A">
      <w:pPr>
        <w:pStyle w:val="BodyText"/>
      </w:pPr>
      <w:r w:rsidRPr="002A3910">
        <w:t>Th</w:t>
      </w:r>
      <w:r w:rsidR="00DF7089" w:rsidRPr="002A3910">
        <w:t>e HELP^%DTC</w:t>
      </w:r>
      <w:r w:rsidRPr="002A3910">
        <w:t xml:space="preserve"> </w:t>
      </w:r>
      <w:r w:rsidR="00BD7D0E" w:rsidRPr="002A3910">
        <w:t>API</w:t>
      </w:r>
      <w:r w:rsidRPr="002A3910">
        <w:t xml:space="preserve"> displays a help prompt based on </w:t>
      </w:r>
      <w:r w:rsidR="00BD7D0E" w:rsidRPr="002A3910">
        <w:t xml:space="preserve">the </w:t>
      </w:r>
      <w:r w:rsidRPr="002A3910">
        <w:rPr>
          <w:b/>
        </w:rPr>
        <w:t>%DT</w:t>
      </w:r>
      <w:r w:rsidRPr="002A3910">
        <w:t xml:space="preserve"> and </w:t>
      </w:r>
      <w:r w:rsidRPr="002A3910">
        <w:rPr>
          <w:b/>
        </w:rPr>
        <w:t>%DT(0)</w:t>
      </w:r>
      <w:r w:rsidR="00BD7D0E" w:rsidRPr="002A3910">
        <w:t xml:space="preserve"> input variables</w:t>
      </w:r>
      <w:r w:rsidRPr="002A3910">
        <w:t>.</w:t>
      </w:r>
    </w:p>
    <w:p w14:paraId="012B3BA0" w14:textId="77777777" w:rsidR="00BE674E" w:rsidRPr="002A3910" w:rsidRDefault="00E86526" w:rsidP="00CD348A">
      <w:pPr>
        <w:pStyle w:val="AltHeading5"/>
        <w:rPr>
          <w:noProof w:val="0"/>
        </w:rPr>
      </w:pPr>
      <w:r w:rsidRPr="002A3910">
        <w:rPr>
          <w:noProof w:val="0"/>
        </w:rPr>
        <w:t>Input Variables</w:t>
      </w:r>
    </w:p>
    <w:p w14:paraId="729B1E06" w14:textId="609680DC" w:rsidR="00463E2E" w:rsidRPr="002A3910" w:rsidRDefault="00463E2E" w:rsidP="00463E2E">
      <w:pPr>
        <w:pStyle w:val="APIParameters"/>
        <w:keepNext/>
        <w:keepLines/>
        <w:rPr>
          <w:noProof w:val="0"/>
        </w:rPr>
      </w:pPr>
      <w:r w:rsidRPr="002A3910">
        <w:rPr>
          <w:b/>
          <w:noProof w:val="0"/>
        </w:rPr>
        <w:t>%DT:</w:t>
      </w:r>
      <w:r w:rsidRPr="002A3910">
        <w:rPr>
          <w:noProof w:val="0"/>
        </w:rPr>
        <w:tab/>
        <w:t xml:space="preserve">The format of </w:t>
      </w:r>
      <w:r w:rsidRPr="002A3910">
        <w:rPr>
          <w:b/>
          <w:noProof w:val="0"/>
        </w:rPr>
        <w:t>%DT</w:t>
      </w:r>
      <w:r w:rsidRPr="002A3910">
        <w:rPr>
          <w:noProof w:val="0"/>
        </w:rPr>
        <w:t xml:space="preserve"> is described in the </w:t>
      </w:r>
      <w:r w:rsidR="00BD7D0E" w:rsidRPr="002A3910">
        <w:rPr>
          <w:noProof w:val="0"/>
        </w:rPr>
        <w:t>“</w:t>
      </w:r>
      <w:hyperlink w:anchor="percent_dt" w:history="1">
        <w:r w:rsidRPr="002A3910">
          <w:rPr>
            <w:rStyle w:val="Hyperlink"/>
            <w:noProof w:val="0"/>
          </w:rPr>
          <w:t>%DT</w:t>
        </w:r>
      </w:hyperlink>
      <w:r w:rsidR="00BD7D0E" w:rsidRPr="002A3910">
        <w:rPr>
          <w:noProof w:val="0"/>
        </w:rPr>
        <w:t>”</w:t>
      </w:r>
      <w:r w:rsidRPr="002A3910">
        <w:rPr>
          <w:noProof w:val="0"/>
        </w:rPr>
        <w:t xml:space="preserve"> section. The help prompt displays different messages depending on the parameters in the variable.</w:t>
      </w:r>
    </w:p>
    <w:p w14:paraId="43DBAF29" w14:textId="3A881720" w:rsidR="00463E2E" w:rsidRPr="002A3910" w:rsidRDefault="00463E2E" w:rsidP="00463E2E">
      <w:pPr>
        <w:pStyle w:val="APIParameters"/>
        <w:rPr>
          <w:noProof w:val="0"/>
        </w:rPr>
      </w:pPr>
      <w:r w:rsidRPr="002A3910">
        <w:rPr>
          <w:b/>
          <w:noProof w:val="0"/>
        </w:rPr>
        <w:t>%DT(0):</w:t>
      </w:r>
      <w:r w:rsidRPr="002A3910">
        <w:rPr>
          <w:noProof w:val="0"/>
        </w:rPr>
        <w:tab/>
        <w:t xml:space="preserve">(Optional) The format of </w:t>
      </w:r>
      <w:r w:rsidRPr="002A3910">
        <w:rPr>
          <w:b/>
          <w:noProof w:val="0"/>
        </w:rPr>
        <w:t>%DT(0)</w:t>
      </w:r>
      <w:r w:rsidRPr="002A3910">
        <w:rPr>
          <w:noProof w:val="0"/>
        </w:rPr>
        <w:t xml:space="preserve"> is described in the </w:t>
      </w:r>
      <w:r w:rsidR="00BD7D0E" w:rsidRPr="002A3910">
        <w:rPr>
          <w:noProof w:val="0"/>
        </w:rPr>
        <w:t>“</w:t>
      </w:r>
      <w:hyperlink w:anchor="percent_dt" w:history="1">
        <w:r w:rsidR="00BD7D0E" w:rsidRPr="002A3910">
          <w:rPr>
            <w:rStyle w:val="Hyperlink"/>
            <w:noProof w:val="0"/>
          </w:rPr>
          <w:t>%DT</w:t>
        </w:r>
      </w:hyperlink>
      <w:r w:rsidR="00BD7D0E" w:rsidRPr="002A3910">
        <w:rPr>
          <w:noProof w:val="0"/>
        </w:rPr>
        <w:t>”</w:t>
      </w:r>
      <w:r w:rsidRPr="002A3910">
        <w:rPr>
          <w:noProof w:val="0"/>
        </w:rPr>
        <w:t xml:space="preserve"> section. This input variable causes </w:t>
      </w:r>
      <w:r w:rsidRPr="002A3910">
        <w:rPr>
          <w:b/>
          <w:noProof w:val="0"/>
        </w:rPr>
        <w:t>HELP</w:t>
      </w:r>
      <w:r w:rsidRPr="002A3910">
        <w:rPr>
          <w:noProof w:val="0"/>
        </w:rPr>
        <w:t xml:space="preserve"> to display the upper or lower bound that is acceptable for this particular call.</w:t>
      </w:r>
    </w:p>
    <w:p w14:paraId="5DDB9B53" w14:textId="77777777" w:rsidR="003664DC" w:rsidRPr="002A3910" w:rsidRDefault="003664DC" w:rsidP="00B66E33">
      <w:pPr>
        <w:pStyle w:val="BodyText6"/>
      </w:pPr>
    </w:p>
    <w:p w14:paraId="4CE29A6A" w14:textId="77777777" w:rsidR="00E86526" w:rsidRPr="002A3910" w:rsidRDefault="00E86526" w:rsidP="0074437A">
      <w:pPr>
        <w:pStyle w:val="Heading3"/>
      </w:pPr>
      <w:bookmarkStart w:id="582" w:name="now_dtc"/>
      <w:bookmarkStart w:id="583" w:name="_Ref388960714"/>
      <w:bookmarkStart w:id="584" w:name="_Toc159568772"/>
      <w:r w:rsidRPr="002A3910">
        <w:t>NOW^%DTC</w:t>
      </w:r>
      <w:bookmarkEnd w:id="582"/>
      <w:r w:rsidRPr="002A3910">
        <w:t xml:space="preserve">: </w:t>
      </w:r>
      <w:r w:rsidR="00B24C71" w:rsidRPr="002A3910">
        <w:t>Return</w:t>
      </w:r>
      <w:r w:rsidR="00335020" w:rsidRPr="002A3910">
        <w:t>s</w:t>
      </w:r>
      <w:r w:rsidR="00B24C71" w:rsidRPr="002A3910">
        <w:t xml:space="preserve"> Current Date/Time in VA FileMan and $H Formats</w:t>
      </w:r>
      <w:bookmarkEnd w:id="583"/>
      <w:bookmarkEnd w:id="584"/>
    </w:p>
    <w:p w14:paraId="2C4AB77D" w14:textId="77777777" w:rsidR="00275C00" w:rsidRPr="002A3910" w:rsidRDefault="00275C00" w:rsidP="00275C00">
      <w:pPr>
        <w:pStyle w:val="AltHeading5"/>
        <w:rPr>
          <w:noProof w:val="0"/>
        </w:rPr>
      </w:pPr>
      <w:r w:rsidRPr="002A3910">
        <w:rPr>
          <w:noProof w:val="0"/>
        </w:rPr>
        <w:t>Reference Type</w:t>
      </w:r>
    </w:p>
    <w:p w14:paraId="496E0E3A"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instrText>%DTC</w:instrText>
      </w:r>
      <w:r w:rsidRPr="002A3910">
        <w:rPr>
          <w:vanish/>
        </w:rPr>
        <w:instrText>:</w:instrText>
      </w:r>
      <w:r w:rsidR="003D6B5A" w:rsidRPr="002A3910">
        <w:instrText>NOW^%DTC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NOW^%DTC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NOW^%DTC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NOW^%DTC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NOW^%DTC</w:instrText>
      </w:r>
      <w:r w:rsidRPr="002A3910">
        <w:instrText>"</w:instrText>
      </w:r>
      <w:r w:rsidRPr="002A3910">
        <w:fldChar w:fldCharType="end"/>
      </w:r>
      <w:r w:rsidR="003D6B5A" w:rsidRPr="002A3910">
        <w:fldChar w:fldCharType="begin"/>
      </w:r>
      <w:r w:rsidR="003D6B5A" w:rsidRPr="002A3910">
        <w:instrText>XE "Date/Time:Utilities:NOW^%DTC"</w:instrText>
      </w:r>
      <w:r w:rsidR="003D6B5A" w:rsidRPr="002A3910">
        <w:fldChar w:fldCharType="end"/>
      </w:r>
      <w:r w:rsidR="003D6B5A" w:rsidRPr="002A3910">
        <w:fldChar w:fldCharType="begin"/>
      </w:r>
      <w:r w:rsidR="003D6B5A" w:rsidRPr="002A3910">
        <w:instrText>XE "Returns Current Date/Time in VA FileMan and $H Formats:NOW^%DTC"</w:instrText>
      </w:r>
      <w:r w:rsidR="003D6B5A" w:rsidRPr="002A3910">
        <w:fldChar w:fldCharType="end"/>
      </w:r>
    </w:p>
    <w:p w14:paraId="1E249C6B" w14:textId="77777777" w:rsidR="00275C00" w:rsidRPr="002A3910" w:rsidRDefault="00275C00" w:rsidP="00275C00">
      <w:pPr>
        <w:pStyle w:val="AltHeading5"/>
        <w:rPr>
          <w:noProof w:val="0"/>
        </w:rPr>
      </w:pPr>
      <w:r w:rsidRPr="002A3910">
        <w:rPr>
          <w:noProof w:val="0"/>
        </w:rPr>
        <w:t>Category</w:t>
      </w:r>
    </w:p>
    <w:p w14:paraId="7D916413" w14:textId="77777777" w:rsidR="00275C00" w:rsidRPr="002A3910" w:rsidRDefault="00275C00" w:rsidP="00275C00">
      <w:pPr>
        <w:pStyle w:val="APIText"/>
        <w:keepNext/>
        <w:keepLines/>
      </w:pPr>
      <w:r w:rsidRPr="002A3910">
        <w:t>Classic VA FileMan</w:t>
      </w:r>
    </w:p>
    <w:p w14:paraId="4DB91760" w14:textId="77777777" w:rsidR="00275C00" w:rsidRPr="002A3910" w:rsidRDefault="00FC5B86" w:rsidP="00275C00">
      <w:pPr>
        <w:pStyle w:val="AltHeading5"/>
        <w:rPr>
          <w:noProof w:val="0"/>
        </w:rPr>
      </w:pPr>
      <w:r w:rsidRPr="002A3910">
        <w:rPr>
          <w:noProof w:val="0"/>
        </w:rPr>
        <w:t>ICR#</w:t>
      </w:r>
    </w:p>
    <w:p w14:paraId="50C29C0F" w14:textId="77777777" w:rsidR="00275C00" w:rsidRPr="002A3910" w:rsidRDefault="00CB30B3" w:rsidP="00275C00">
      <w:pPr>
        <w:pStyle w:val="APIText"/>
        <w:keepNext/>
        <w:keepLines/>
      </w:pPr>
      <w:r w:rsidRPr="002A3910">
        <w:t>10000</w:t>
      </w:r>
    </w:p>
    <w:p w14:paraId="54E9D1A7" w14:textId="77777777" w:rsidR="00275C00" w:rsidRPr="002A3910" w:rsidRDefault="00275C00" w:rsidP="00275C00">
      <w:pPr>
        <w:pStyle w:val="AltHeading5"/>
        <w:rPr>
          <w:noProof w:val="0"/>
        </w:rPr>
      </w:pPr>
      <w:r w:rsidRPr="002A3910">
        <w:rPr>
          <w:noProof w:val="0"/>
        </w:rPr>
        <w:t>Description</w:t>
      </w:r>
    </w:p>
    <w:p w14:paraId="291CC438" w14:textId="77777777" w:rsidR="00BE674E" w:rsidRPr="002A3910" w:rsidRDefault="00DF7089" w:rsidP="003D6B5A">
      <w:pPr>
        <w:pStyle w:val="BodyText"/>
      </w:pPr>
      <w:r w:rsidRPr="002A3910">
        <w:t xml:space="preserve">The </w:t>
      </w:r>
      <w:r w:rsidR="00E86526" w:rsidRPr="002A3910">
        <w:t xml:space="preserve">NOW^%DTC </w:t>
      </w:r>
      <w:r w:rsidRPr="002A3910">
        <w:t xml:space="preserve">API </w:t>
      </w:r>
      <w:r w:rsidR="00E86526" w:rsidRPr="002A3910">
        <w:t xml:space="preserve">returns the current date/time in VA FileMan </w:t>
      </w:r>
      <w:r w:rsidR="00E41CC2" w:rsidRPr="002A3910">
        <w:t xml:space="preserve">internal </w:t>
      </w:r>
      <w:r w:rsidR="00E86526" w:rsidRPr="002A3910">
        <w:t xml:space="preserve">and </w:t>
      </w:r>
      <w:r w:rsidR="00E86526" w:rsidRPr="002A3910">
        <w:rPr>
          <w:b/>
        </w:rPr>
        <w:t>$H</w:t>
      </w:r>
      <w:r w:rsidR="00E86526" w:rsidRPr="002A3910">
        <w:t xml:space="preserve"> formats.</w:t>
      </w:r>
    </w:p>
    <w:p w14:paraId="4FA055EF" w14:textId="77777777" w:rsidR="00E41CC2" w:rsidRPr="002A3910" w:rsidRDefault="00E41CC2" w:rsidP="00E41CC2">
      <w:pPr>
        <w:pStyle w:val="AltHeading5"/>
        <w:rPr>
          <w:noProof w:val="0"/>
        </w:rPr>
      </w:pPr>
      <w:r w:rsidRPr="002A3910">
        <w:rPr>
          <w:noProof w:val="0"/>
        </w:rPr>
        <w:t>Input Variables</w:t>
      </w:r>
    </w:p>
    <w:p w14:paraId="550D9780" w14:textId="77777777" w:rsidR="00E41CC2" w:rsidRPr="002A3910" w:rsidRDefault="00E41CC2" w:rsidP="00E41CC2">
      <w:pPr>
        <w:pStyle w:val="BodyText"/>
      </w:pPr>
      <w:r w:rsidRPr="002A3910">
        <w:t>None.</w:t>
      </w:r>
    </w:p>
    <w:p w14:paraId="0579F600" w14:textId="77777777" w:rsidR="00BE674E" w:rsidRPr="002A3910" w:rsidRDefault="00E86526" w:rsidP="00CD348A">
      <w:pPr>
        <w:pStyle w:val="AltHeading5"/>
        <w:rPr>
          <w:noProof w:val="0"/>
        </w:rPr>
      </w:pPr>
      <w:r w:rsidRPr="002A3910">
        <w:rPr>
          <w:noProof w:val="0"/>
        </w:rPr>
        <w:t>Output Variables</w:t>
      </w:r>
    </w:p>
    <w:p w14:paraId="32DF1214" w14:textId="77777777" w:rsidR="00463E2E" w:rsidRPr="002A3910" w:rsidRDefault="00463E2E" w:rsidP="00463E2E">
      <w:pPr>
        <w:pStyle w:val="APIParameters"/>
        <w:keepNext/>
        <w:keepLines/>
        <w:rPr>
          <w:noProof w:val="0"/>
        </w:rPr>
      </w:pPr>
      <w:r w:rsidRPr="002A3910">
        <w:rPr>
          <w:b/>
          <w:noProof w:val="0"/>
        </w:rPr>
        <w:t>%:</w:t>
      </w:r>
      <w:r w:rsidRPr="002A3910">
        <w:rPr>
          <w:noProof w:val="0"/>
        </w:rPr>
        <w:tab/>
        <w:t xml:space="preserve">VA FileMan </w:t>
      </w:r>
      <w:r w:rsidR="00E41CC2" w:rsidRPr="002A3910">
        <w:rPr>
          <w:noProof w:val="0"/>
        </w:rPr>
        <w:t xml:space="preserve">internal </w:t>
      </w:r>
      <w:r w:rsidRPr="002A3910">
        <w:rPr>
          <w:noProof w:val="0"/>
        </w:rPr>
        <w:t>date/time down to the second.</w:t>
      </w:r>
    </w:p>
    <w:p w14:paraId="32C545F5" w14:textId="77777777" w:rsidR="00463E2E" w:rsidRPr="002A3910" w:rsidRDefault="00463E2E" w:rsidP="00463E2E">
      <w:pPr>
        <w:pStyle w:val="APIParameters"/>
        <w:keepNext/>
        <w:keepLines/>
        <w:rPr>
          <w:noProof w:val="0"/>
        </w:rPr>
      </w:pPr>
      <w:r w:rsidRPr="002A3910">
        <w:rPr>
          <w:b/>
          <w:noProof w:val="0"/>
        </w:rPr>
        <w:t>%H:</w:t>
      </w:r>
      <w:r w:rsidRPr="002A3910">
        <w:rPr>
          <w:noProof w:val="0"/>
        </w:rPr>
        <w:tab/>
      </w:r>
      <w:r w:rsidRPr="002A3910">
        <w:rPr>
          <w:b/>
          <w:noProof w:val="0"/>
        </w:rPr>
        <w:t>$H</w:t>
      </w:r>
      <w:r w:rsidRPr="002A3910">
        <w:rPr>
          <w:noProof w:val="0"/>
        </w:rPr>
        <w:t xml:space="preserve"> date/time.</w:t>
      </w:r>
    </w:p>
    <w:p w14:paraId="5519A6CA" w14:textId="77777777" w:rsidR="00463E2E" w:rsidRPr="002A3910" w:rsidRDefault="00463E2E" w:rsidP="00463E2E">
      <w:pPr>
        <w:pStyle w:val="APIParameters"/>
        <w:rPr>
          <w:noProof w:val="0"/>
        </w:rPr>
      </w:pPr>
      <w:r w:rsidRPr="002A3910">
        <w:rPr>
          <w:b/>
          <w:noProof w:val="0"/>
        </w:rPr>
        <w:t>%I(1):</w:t>
      </w:r>
      <w:r w:rsidRPr="002A3910">
        <w:rPr>
          <w:noProof w:val="0"/>
        </w:rPr>
        <w:tab/>
        <w:t>The numeric value of the month.</w:t>
      </w:r>
    </w:p>
    <w:p w14:paraId="5420649B" w14:textId="77777777" w:rsidR="00463E2E" w:rsidRPr="002A3910" w:rsidRDefault="00463E2E" w:rsidP="00463E2E">
      <w:pPr>
        <w:pStyle w:val="APIParameters"/>
        <w:rPr>
          <w:noProof w:val="0"/>
        </w:rPr>
      </w:pPr>
      <w:r w:rsidRPr="002A3910">
        <w:rPr>
          <w:b/>
          <w:noProof w:val="0"/>
        </w:rPr>
        <w:t>%I(2):</w:t>
      </w:r>
      <w:r w:rsidRPr="002A3910">
        <w:rPr>
          <w:noProof w:val="0"/>
        </w:rPr>
        <w:tab/>
        <w:t>The numeric value of the day.</w:t>
      </w:r>
    </w:p>
    <w:p w14:paraId="79C06440" w14:textId="77777777" w:rsidR="00463E2E" w:rsidRPr="002A3910" w:rsidRDefault="00463E2E" w:rsidP="00463E2E">
      <w:pPr>
        <w:pStyle w:val="APIParameters"/>
        <w:rPr>
          <w:noProof w:val="0"/>
        </w:rPr>
      </w:pPr>
      <w:r w:rsidRPr="002A3910">
        <w:rPr>
          <w:b/>
          <w:noProof w:val="0"/>
        </w:rPr>
        <w:lastRenderedPageBreak/>
        <w:t>%I(3):</w:t>
      </w:r>
      <w:r w:rsidRPr="002A3910">
        <w:rPr>
          <w:noProof w:val="0"/>
        </w:rPr>
        <w:tab/>
        <w:t>The numeric value of the year.</w:t>
      </w:r>
    </w:p>
    <w:p w14:paraId="64D2D233" w14:textId="77777777" w:rsidR="00463E2E" w:rsidRPr="002A3910" w:rsidRDefault="00463E2E" w:rsidP="00463E2E">
      <w:pPr>
        <w:pStyle w:val="APIParameters"/>
        <w:rPr>
          <w:noProof w:val="0"/>
        </w:rPr>
      </w:pPr>
      <w:r w:rsidRPr="002A3910">
        <w:rPr>
          <w:b/>
          <w:noProof w:val="0"/>
        </w:rPr>
        <w:t>X:</w:t>
      </w:r>
      <w:r w:rsidRPr="002A3910">
        <w:rPr>
          <w:noProof w:val="0"/>
        </w:rPr>
        <w:tab/>
        <w:t xml:space="preserve">VA FileMan </w:t>
      </w:r>
      <w:r w:rsidR="00E41CC2" w:rsidRPr="002A3910">
        <w:rPr>
          <w:noProof w:val="0"/>
        </w:rPr>
        <w:t xml:space="preserve">internal </w:t>
      </w:r>
      <w:r w:rsidRPr="002A3910">
        <w:rPr>
          <w:noProof w:val="0"/>
        </w:rPr>
        <w:t>date only.</w:t>
      </w:r>
    </w:p>
    <w:p w14:paraId="06D6DE8D" w14:textId="77777777" w:rsidR="003664DC" w:rsidRPr="002A3910" w:rsidRDefault="003664DC" w:rsidP="00B66E33">
      <w:pPr>
        <w:pStyle w:val="BodyText6"/>
      </w:pPr>
    </w:p>
    <w:p w14:paraId="7C246989" w14:textId="77777777" w:rsidR="00E86526" w:rsidRPr="002A3910" w:rsidRDefault="00E86526" w:rsidP="0074437A">
      <w:pPr>
        <w:pStyle w:val="Heading3"/>
      </w:pPr>
      <w:bookmarkStart w:id="585" w:name="s_dtc"/>
      <w:bookmarkStart w:id="586" w:name="_Ref388960715"/>
      <w:bookmarkStart w:id="587" w:name="_Toc159568773"/>
      <w:r w:rsidRPr="002A3910">
        <w:t>S^%DTC</w:t>
      </w:r>
      <w:bookmarkEnd w:id="585"/>
      <w:r w:rsidRPr="002A3910">
        <w:t xml:space="preserve">: </w:t>
      </w:r>
      <w:r w:rsidR="00152327" w:rsidRPr="002A3910">
        <w:t>Convert</w:t>
      </w:r>
      <w:r w:rsidR="0047451A" w:rsidRPr="002A3910">
        <w:t>s</w:t>
      </w:r>
      <w:r w:rsidR="00152327" w:rsidRPr="002A3910">
        <w:t xml:space="preserve"> </w:t>
      </w:r>
      <w:r w:rsidR="00DB1704" w:rsidRPr="002A3910">
        <w:t>Time</w:t>
      </w:r>
      <w:r w:rsidR="00152327" w:rsidRPr="002A3910">
        <w:t xml:space="preserve"> </w:t>
      </w:r>
      <w:r w:rsidR="00335020" w:rsidRPr="002A3910">
        <w:t>into</w:t>
      </w:r>
      <w:r w:rsidR="00152327" w:rsidRPr="002A3910">
        <w:t xml:space="preserve"> Decimal Part of VA FileMan </w:t>
      </w:r>
      <w:r w:rsidR="003D1151" w:rsidRPr="002A3910">
        <w:t xml:space="preserve">Internal </w:t>
      </w:r>
      <w:r w:rsidR="00152327" w:rsidRPr="002A3910">
        <w:t>Date</w:t>
      </w:r>
      <w:bookmarkEnd w:id="586"/>
      <w:bookmarkEnd w:id="587"/>
    </w:p>
    <w:p w14:paraId="1BF1B451" w14:textId="77777777" w:rsidR="00275C00" w:rsidRPr="002A3910" w:rsidRDefault="00275C00" w:rsidP="00275C00">
      <w:pPr>
        <w:pStyle w:val="AltHeading5"/>
        <w:rPr>
          <w:noProof w:val="0"/>
        </w:rPr>
      </w:pPr>
      <w:r w:rsidRPr="002A3910">
        <w:rPr>
          <w:noProof w:val="0"/>
        </w:rPr>
        <w:t>Reference Type</w:t>
      </w:r>
    </w:p>
    <w:p w14:paraId="229F5188"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D6B5A" w:rsidRPr="002A3910">
        <w:instrText>%DTC</w:instrText>
      </w:r>
      <w:r w:rsidRPr="002A3910">
        <w:rPr>
          <w:vanish/>
        </w:rPr>
        <w:instrText>:</w:instrText>
      </w:r>
      <w:r w:rsidR="003D6B5A" w:rsidRPr="002A3910">
        <w:instrText>S^%DTC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D6B5A" w:rsidRPr="002A3910">
        <w:instrText>S^%DTC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D6B5A" w:rsidRPr="002A3910">
        <w:instrText>S^%DTC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D6B5A" w:rsidRPr="002A3910">
        <w:instrText>S^%DTC</w:instrText>
      </w:r>
      <w:r w:rsidRPr="002A3910">
        <w:instrText xml:space="preserve">” </w:instrText>
      </w:r>
      <w:r w:rsidRPr="002A3910">
        <w:rPr>
          <w:vanish/>
        </w:rPr>
        <w:fldChar w:fldCharType="end"/>
      </w:r>
      <w:r w:rsidRPr="002A3910">
        <w:fldChar w:fldCharType="begin"/>
      </w:r>
      <w:r w:rsidRPr="002A3910">
        <w:instrText>XE "APIs:</w:instrText>
      </w:r>
      <w:r w:rsidR="003D6B5A" w:rsidRPr="002A3910">
        <w:instrText>S^%DTC</w:instrText>
      </w:r>
      <w:r w:rsidRPr="002A3910">
        <w:instrText>"</w:instrText>
      </w:r>
      <w:r w:rsidRPr="002A3910">
        <w:fldChar w:fldCharType="end"/>
      </w:r>
      <w:r w:rsidR="003D6B5A" w:rsidRPr="002A3910">
        <w:fldChar w:fldCharType="begin"/>
      </w:r>
      <w:r w:rsidR="003D6B5A" w:rsidRPr="002A3910">
        <w:instrText>XE "Date/Time:Utilities:S^%DTC"</w:instrText>
      </w:r>
      <w:r w:rsidR="003D6B5A" w:rsidRPr="002A3910">
        <w:fldChar w:fldCharType="end"/>
      </w:r>
      <w:r w:rsidR="003D6B5A" w:rsidRPr="002A3910">
        <w:fldChar w:fldCharType="begin"/>
      </w:r>
      <w:r w:rsidR="003D6B5A" w:rsidRPr="002A3910">
        <w:instrText>XE "Converts Time into Decimal Part of VA FileMan Internal Date:S^%DTC"</w:instrText>
      </w:r>
      <w:r w:rsidR="003D6B5A" w:rsidRPr="002A3910">
        <w:fldChar w:fldCharType="end"/>
      </w:r>
    </w:p>
    <w:p w14:paraId="55079A88" w14:textId="77777777" w:rsidR="00275C00" w:rsidRPr="002A3910" w:rsidRDefault="00275C00" w:rsidP="00275C00">
      <w:pPr>
        <w:pStyle w:val="AltHeading5"/>
        <w:rPr>
          <w:noProof w:val="0"/>
        </w:rPr>
      </w:pPr>
      <w:r w:rsidRPr="002A3910">
        <w:rPr>
          <w:noProof w:val="0"/>
        </w:rPr>
        <w:t>Category</w:t>
      </w:r>
    </w:p>
    <w:p w14:paraId="1FC0423A" w14:textId="77777777" w:rsidR="00275C00" w:rsidRPr="002A3910" w:rsidRDefault="00275C00" w:rsidP="00275C00">
      <w:pPr>
        <w:pStyle w:val="APIText"/>
        <w:keepNext/>
        <w:keepLines/>
      </w:pPr>
      <w:r w:rsidRPr="002A3910">
        <w:t>Classic VA FileMan</w:t>
      </w:r>
    </w:p>
    <w:p w14:paraId="2DB97759" w14:textId="77777777" w:rsidR="00275C00" w:rsidRPr="002A3910" w:rsidRDefault="00FC5B86" w:rsidP="00275C00">
      <w:pPr>
        <w:pStyle w:val="AltHeading5"/>
        <w:rPr>
          <w:noProof w:val="0"/>
        </w:rPr>
      </w:pPr>
      <w:r w:rsidRPr="002A3910">
        <w:rPr>
          <w:noProof w:val="0"/>
        </w:rPr>
        <w:t>ICR#</w:t>
      </w:r>
    </w:p>
    <w:p w14:paraId="3F2467BA" w14:textId="77777777" w:rsidR="00275C00" w:rsidRPr="002A3910" w:rsidRDefault="00CB30B3" w:rsidP="00275C00">
      <w:pPr>
        <w:pStyle w:val="APIText"/>
        <w:keepNext/>
        <w:keepLines/>
      </w:pPr>
      <w:r w:rsidRPr="002A3910">
        <w:t>10000</w:t>
      </w:r>
    </w:p>
    <w:p w14:paraId="72AC0E9A" w14:textId="77777777" w:rsidR="00275C00" w:rsidRPr="002A3910" w:rsidRDefault="00275C00" w:rsidP="00275C00">
      <w:pPr>
        <w:pStyle w:val="AltHeading5"/>
        <w:rPr>
          <w:noProof w:val="0"/>
        </w:rPr>
      </w:pPr>
      <w:r w:rsidRPr="002A3910">
        <w:rPr>
          <w:noProof w:val="0"/>
        </w:rPr>
        <w:t>Description</w:t>
      </w:r>
    </w:p>
    <w:p w14:paraId="4DB92773" w14:textId="77777777" w:rsidR="00BE674E" w:rsidRPr="002A3910" w:rsidRDefault="00E86526" w:rsidP="003D6B5A">
      <w:pPr>
        <w:pStyle w:val="BodyText"/>
      </w:pPr>
      <w:r w:rsidRPr="002A3910">
        <w:t>Th</w:t>
      </w:r>
      <w:r w:rsidR="00DF7089" w:rsidRPr="002A3910">
        <w:t>e S^%DTC</w:t>
      </w:r>
      <w:r w:rsidRPr="002A3910">
        <w:t xml:space="preserve"> </w:t>
      </w:r>
      <w:r w:rsidR="003D1151" w:rsidRPr="002A3910">
        <w:t>API</w:t>
      </w:r>
      <w:r w:rsidRPr="002A3910">
        <w:t xml:space="preserve"> takes the number of seconds from midnight and turns it into hours, minutes, and seconds as a decimal part of a VA FileMan </w:t>
      </w:r>
      <w:r w:rsidR="003D1151" w:rsidRPr="002A3910">
        <w:t xml:space="preserve">internal </w:t>
      </w:r>
      <w:r w:rsidRPr="002A3910">
        <w:t>date.</w:t>
      </w:r>
    </w:p>
    <w:p w14:paraId="532B4A35" w14:textId="77777777" w:rsidR="00BE674E" w:rsidRPr="002A3910" w:rsidRDefault="00E86526" w:rsidP="00CD348A">
      <w:pPr>
        <w:pStyle w:val="AltHeading5"/>
        <w:rPr>
          <w:noProof w:val="0"/>
        </w:rPr>
      </w:pPr>
      <w:r w:rsidRPr="002A3910">
        <w:rPr>
          <w:noProof w:val="0"/>
        </w:rPr>
        <w:t>Input Variable</w:t>
      </w:r>
    </w:p>
    <w:p w14:paraId="3ECAAE84" w14:textId="77777777" w:rsidR="00463E2E" w:rsidRPr="002A3910" w:rsidRDefault="00463E2E" w:rsidP="00463E2E">
      <w:pPr>
        <w:pStyle w:val="APIParameters"/>
        <w:rPr>
          <w:noProof w:val="0"/>
        </w:rPr>
      </w:pPr>
      <w:r w:rsidRPr="002A3910">
        <w:rPr>
          <w:b/>
          <w:noProof w:val="0"/>
        </w:rPr>
        <w:t>%:</w:t>
      </w:r>
      <w:r w:rsidRPr="002A3910">
        <w:rPr>
          <w:noProof w:val="0"/>
        </w:rPr>
        <w:tab/>
      </w:r>
      <w:r w:rsidR="00AE2BA7" w:rsidRPr="002A3910">
        <w:rPr>
          <w:noProof w:val="0"/>
        </w:rPr>
        <w:t xml:space="preserve">(Required) </w:t>
      </w:r>
      <w:r w:rsidRPr="002A3910">
        <w:rPr>
          <w:noProof w:val="0"/>
        </w:rPr>
        <w:t>A number indicating the number of seconds from midnight [e.g., </w:t>
      </w:r>
      <w:r w:rsidRPr="002A3910">
        <w:rPr>
          <w:b/>
          <w:noProof w:val="0"/>
        </w:rPr>
        <w:t>$P($H,</w:t>
      </w:r>
      <w:r w:rsidR="003D1151" w:rsidRPr="002A3910">
        <w:rPr>
          <w:b/>
          <w:noProof w:val="0"/>
        </w:rPr>
        <w:t>“</w:t>
      </w:r>
      <w:r w:rsidRPr="002A3910">
        <w:rPr>
          <w:b/>
          <w:noProof w:val="0"/>
        </w:rPr>
        <w:t>,”,2)</w:t>
      </w:r>
      <w:r w:rsidRPr="002A3910">
        <w:rPr>
          <w:noProof w:val="0"/>
        </w:rPr>
        <w:t>].</w:t>
      </w:r>
    </w:p>
    <w:p w14:paraId="6F03E49E" w14:textId="77777777" w:rsidR="00AB6385" w:rsidRPr="002A3910" w:rsidRDefault="00AB6385" w:rsidP="00AB6385">
      <w:pPr>
        <w:pStyle w:val="BodyText6"/>
      </w:pPr>
    </w:p>
    <w:p w14:paraId="0095E0F0" w14:textId="1A5FF9EE" w:rsidR="00BE674E" w:rsidRPr="002A3910" w:rsidRDefault="00E86526" w:rsidP="00CD348A">
      <w:pPr>
        <w:pStyle w:val="AltHeading5"/>
        <w:rPr>
          <w:noProof w:val="0"/>
        </w:rPr>
      </w:pPr>
      <w:r w:rsidRPr="002A3910">
        <w:rPr>
          <w:noProof w:val="0"/>
        </w:rPr>
        <w:t>Output Variable</w:t>
      </w:r>
    </w:p>
    <w:p w14:paraId="10E308A5" w14:textId="03667458" w:rsidR="00463E2E" w:rsidRPr="002A3910" w:rsidRDefault="00463E2E" w:rsidP="00463E2E">
      <w:pPr>
        <w:pStyle w:val="APIParameters"/>
        <w:rPr>
          <w:noProof w:val="0"/>
        </w:rPr>
      </w:pPr>
      <w:r w:rsidRPr="002A3910">
        <w:rPr>
          <w:b/>
          <w:noProof w:val="0"/>
        </w:rPr>
        <w:t>%:</w:t>
      </w:r>
      <w:r w:rsidRPr="002A3910">
        <w:rPr>
          <w:noProof w:val="0"/>
        </w:rPr>
        <w:tab/>
        <w:t xml:space="preserve">The decimal part of a VA FileMan </w:t>
      </w:r>
      <w:r w:rsidR="003D1151" w:rsidRPr="002A3910">
        <w:rPr>
          <w:noProof w:val="0"/>
        </w:rPr>
        <w:t xml:space="preserve">internal </w:t>
      </w:r>
      <w:r w:rsidRPr="002A3910">
        <w:rPr>
          <w:noProof w:val="0"/>
        </w:rPr>
        <w:t>date.</w:t>
      </w:r>
    </w:p>
    <w:p w14:paraId="0C89F9A9" w14:textId="77777777" w:rsidR="00AB6385" w:rsidRPr="002A3910" w:rsidRDefault="00AB6385" w:rsidP="00AB6385">
      <w:pPr>
        <w:pStyle w:val="BodyText6"/>
      </w:pPr>
    </w:p>
    <w:p w14:paraId="70CF50EC" w14:textId="77777777" w:rsidR="00E86526" w:rsidRPr="002A3910" w:rsidRDefault="00E86526" w:rsidP="000E3132">
      <w:pPr>
        <w:pStyle w:val="Heading4"/>
      </w:pPr>
      <w:r w:rsidRPr="002A3910">
        <w:t>Example</w:t>
      </w:r>
    </w:p>
    <w:p w14:paraId="5C604ECD" w14:textId="5241A340" w:rsidR="0043299A" w:rsidRPr="002A3910" w:rsidRDefault="000B59D3" w:rsidP="000B59D3">
      <w:pPr>
        <w:pStyle w:val="Caption"/>
      </w:pPr>
      <w:bookmarkStart w:id="588" w:name="_Toc159568359"/>
      <w:r w:rsidRPr="002A3910">
        <w:t xml:space="preserve">Figure </w:t>
      </w:r>
      <w:r w:rsidRPr="002A3910">
        <w:fldChar w:fldCharType="begin"/>
      </w:r>
      <w:r w:rsidRPr="002A3910">
        <w:instrText>SEQ Figure \* ARABIC</w:instrText>
      </w:r>
      <w:r w:rsidRPr="002A3910">
        <w:fldChar w:fldCharType="separate"/>
      </w:r>
      <w:r w:rsidR="002D1B25">
        <w:rPr>
          <w:noProof/>
        </w:rPr>
        <w:t>88</w:t>
      </w:r>
      <w:r w:rsidRPr="002A3910">
        <w:fldChar w:fldCharType="end"/>
      </w:r>
      <w:r w:rsidR="0019397B" w:rsidRPr="002A3910">
        <w:t>:</w:t>
      </w:r>
      <w:r w:rsidR="000F60A9" w:rsidRPr="002A3910">
        <w:t xml:space="preserve"> S^%DTC</w:t>
      </w:r>
      <w:r w:rsidR="003664DC" w:rsidRPr="002A3910">
        <w:t xml:space="preserve"> API</w:t>
      </w:r>
      <w:r w:rsidR="000F60A9" w:rsidRPr="002A3910">
        <w:t>—Example</w:t>
      </w:r>
      <w:r w:rsidR="00261EAB" w:rsidRPr="002A3910">
        <w:t xml:space="preserve">: Input and </w:t>
      </w:r>
      <w:r w:rsidR="003664DC" w:rsidRPr="002A3910">
        <w:t>Output</w:t>
      </w:r>
      <w:bookmarkEnd w:id="588"/>
    </w:p>
    <w:p w14:paraId="75BC07A1" w14:textId="77777777" w:rsidR="00E86526" w:rsidRPr="002A3910" w:rsidRDefault="00E86526" w:rsidP="00ED4DD4">
      <w:pPr>
        <w:pStyle w:val="APICode"/>
      </w:pPr>
      <w:r w:rsidRPr="002A3910">
        <w:t>&gt;</w:t>
      </w:r>
      <w:r w:rsidRPr="002A3910">
        <w:rPr>
          <w:b/>
        </w:rPr>
        <w:t>SET %=44504 D S^%DTC W %</w:t>
      </w:r>
    </w:p>
    <w:p w14:paraId="497DA0AD" w14:textId="77777777" w:rsidR="00E86526" w:rsidRPr="002A3910" w:rsidRDefault="00E86526" w:rsidP="00ED4DD4">
      <w:pPr>
        <w:pStyle w:val="APICode"/>
      </w:pPr>
      <w:r w:rsidRPr="002A3910">
        <w:t>.122144</w:t>
      </w:r>
    </w:p>
    <w:p w14:paraId="7389E9FB" w14:textId="77777777" w:rsidR="00E86526" w:rsidRPr="002A3910" w:rsidRDefault="00E86526" w:rsidP="00B66E33">
      <w:pPr>
        <w:pStyle w:val="BodyText6"/>
      </w:pPr>
    </w:p>
    <w:p w14:paraId="0CE239EC" w14:textId="77777777" w:rsidR="00E86526" w:rsidRPr="002A3910" w:rsidRDefault="00E86526" w:rsidP="0074437A">
      <w:pPr>
        <w:pStyle w:val="Heading3"/>
      </w:pPr>
      <w:bookmarkStart w:id="589" w:name="ymd_dtc"/>
      <w:bookmarkStart w:id="590" w:name="_Ref388960716"/>
      <w:bookmarkStart w:id="591" w:name="_Toc159568774"/>
      <w:r w:rsidRPr="002A3910">
        <w:lastRenderedPageBreak/>
        <w:t>YMD^%DTC</w:t>
      </w:r>
      <w:bookmarkEnd w:id="589"/>
      <w:r w:rsidRPr="002A3910">
        <w:t xml:space="preserve">: </w:t>
      </w:r>
      <w:r w:rsidR="00B24C71" w:rsidRPr="002A3910">
        <w:t>Convert</w:t>
      </w:r>
      <w:r w:rsidR="00335020" w:rsidRPr="002A3910">
        <w:t>s</w:t>
      </w:r>
      <w:r w:rsidR="00B24C71" w:rsidRPr="002A3910">
        <w:t xml:space="preserve"> $H to VA FileMan </w:t>
      </w:r>
      <w:r w:rsidR="00335020" w:rsidRPr="002A3910">
        <w:t>Format</w:t>
      </w:r>
      <w:bookmarkEnd w:id="590"/>
      <w:bookmarkEnd w:id="591"/>
    </w:p>
    <w:p w14:paraId="5DD4D066" w14:textId="77777777" w:rsidR="00275C00" w:rsidRPr="002A3910" w:rsidRDefault="00275C00" w:rsidP="00275C00">
      <w:pPr>
        <w:pStyle w:val="AltHeading5"/>
        <w:rPr>
          <w:noProof w:val="0"/>
        </w:rPr>
      </w:pPr>
      <w:r w:rsidRPr="002A3910">
        <w:rPr>
          <w:noProof w:val="0"/>
        </w:rPr>
        <w:t>Reference Type</w:t>
      </w:r>
    </w:p>
    <w:p w14:paraId="484BC5B3"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870C81" w:rsidRPr="002A3910">
        <w:instrText>%DTC</w:instrText>
      </w:r>
      <w:r w:rsidRPr="002A3910">
        <w:rPr>
          <w:vanish/>
        </w:rPr>
        <w:instrText>:</w:instrText>
      </w:r>
      <w:r w:rsidR="00870C81" w:rsidRPr="002A3910">
        <w:instrText>YMD^%DTC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70C81" w:rsidRPr="002A3910">
        <w:instrText>YMD^%DTC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870C81" w:rsidRPr="002A3910">
        <w:instrText>YMD^%DTC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70C81" w:rsidRPr="002A3910">
        <w:instrText>YMD^%DTC</w:instrText>
      </w:r>
      <w:r w:rsidRPr="002A3910">
        <w:instrText xml:space="preserve">” </w:instrText>
      </w:r>
      <w:r w:rsidRPr="002A3910">
        <w:rPr>
          <w:vanish/>
        </w:rPr>
        <w:fldChar w:fldCharType="end"/>
      </w:r>
      <w:r w:rsidRPr="002A3910">
        <w:fldChar w:fldCharType="begin"/>
      </w:r>
      <w:r w:rsidRPr="002A3910">
        <w:instrText>XE "APIs:</w:instrText>
      </w:r>
      <w:r w:rsidR="00870C81" w:rsidRPr="002A3910">
        <w:instrText xml:space="preserve">YMD^%DTC </w:instrText>
      </w:r>
      <w:r w:rsidRPr="002A3910">
        <w:instrText>"</w:instrText>
      </w:r>
      <w:r w:rsidRPr="002A3910">
        <w:fldChar w:fldCharType="end"/>
      </w:r>
      <w:r w:rsidR="00870C81" w:rsidRPr="002A3910">
        <w:fldChar w:fldCharType="begin"/>
      </w:r>
      <w:r w:rsidR="00870C81" w:rsidRPr="002A3910">
        <w:instrText>XE "Date/Time:Utilities:YMD^%DTC"</w:instrText>
      </w:r>
      <w:r w:rsidR="00870C81" w:rsidRPr="002A3910">
        <w:fldChar w:fldCharType="end"/>
      </w:r>
      <w:r w:rsidR="00870C81" w:rsidRPr="002A3910">
        <w:fldChar w:fldCharType="begin"/>
      </w:r>
      <w:r w:rsidR="00870C81" w:rsidRPr="002A3910">
        <w:instrText>XE "Converts $H to VA FileMan Format:YMD^%DTC"</w:instrText>
      </w:r>
      <w:r w:rsidR="00870C81" w:rsidRPr="002A3910">
        <w:fldChar w:fldCharType="end"/>
      </w:r>
    </w:p>
    <w:p w14:paraId="1DEC4C68" w14:textId="77777777" w:rsidR="00275C00" w:rsidRPr="002A3910" w:rsidRDefault="00275C00" w:rsidP="00275C00">
      <w:pPr>
        <w:pStyle w:val="AltHeading5"/>
        <w:rPr>
          <w:noProof w:val="0"/>
        </w:rPr>
      </w:pPr>
      <w:r w:rsidRPr="002A3910">
        <w:rPr>
          <w:noProof w:val="0"/>
        </w:rPr>
        <w:t>Category</w:t>
      </w:r>
    </w:p>
    <w:p w14:paraId="0D3BE63C" w14:textId="77777777" w:rsidR="00275C00" w:rsidRPr="002A3910" w:rsidRDefault="00275C00" w:rsidP="00275C00">
      <w:pPr>
        <w:pStyle w:val="APIText"/>
        <w:keepNext/>
        <w:keepLines/>
      </w:pPr>
      <w:r w:rsidRPr="002A3910">
        <w:t>Classic VA FileMan</w:t>
      </w:r>
    </w:p>
    <w:p w14:paraId="4DFC44F7" w14:textId="77777777" w:rsidR="00275C00" w:rsidRPr="002A3910" w:rsidRDefault="00FC5B86" w:rsidP="00275C00">
      <w:pPr>
        <w:pStyle w:val="AltHeading5"/>
        <w:rPr>
          <w:noProof w:val="0"/>
        </w:rPr>
      </w:pPr>
      <w:r w:rsidRPr="002A3910">
        <w:rPr>
          <w:noProof w:val="0"/>
        </w:rPr>
        <w:t>ICR#</w:t>
      </w:r>
    </w:p>
    <w:p w14:paraId="61EEA845" w14:textId="77777777" w:rsidR="00275C00" w:rsidRPr="002A3910" w:rsidRDefault="00CB30B3" w:rsidP="00275C00">
      <w:pPr>
        <w:pStyle w:val="APIText"/>
        <w:keepNext/>
        <w:keepLines/>
      </w:pPr>
      <w:r w:rsidRPr="002A3910">
        <w:t>10000</w:t>
      </w:r>
    </w:p>
    <w:p w14:paraId="1BBA5887" w14:textId="77777777" w:rsidR="00275C00" w:rsidRPr="002A3910" w:rsidRDefault="00275C00" w:rsidP="00275C00">
      <w:pPr>
        <w:pStyle w:val="AltHeading5"/>
        <w:rPr>
          <w:noProof w:val="0"/>
        </w:rPr>
      </w:pPr>
      <w:r w:rsidRPr="002A3910">
        <w:rPr>
          <w:noProof w:val="0"/>
        </w:rPr>
        <w:t>Description</w:t>
      </w:r>
    </w:p>
    <w:p w14:paraId="56E2F760" w14:textId="77777777" w:rsidR="00BE674E" w:rsidRPr="002A3910" w:rsidRDefault="00A87516" w:rsidP="00870C81">
      <w:pPr>
        <w:pStyle w:val="BodyText"/>
      </w:pPr>
      <w:r w:rsidRPr="002A3910">
        <w:t>The YMD^%DTC API c</w:t>
      </w:r>
      <w:r w:rsidR="00E86526" w:rsidRPr="002A3910">
        <w:t xml:space="preserve">onverts a </w:t>
      </w:r>
      <w:r w:rsidR="00E86526" w:rsidRPr="002A3910">
        <w:rPr>
          <w:b/>
        </w:rPr>
        <w:t>$H</w:t>
      </w:r>
      <w:r w:rsidR="00E86526" w:rsidRPr="002A3910">
        <w:t xml:space="preserve"> format date to a VA FileMan </w:t>
      </w:r>
      <w:r w:rsidR="00F26B89" w:rsidRPr="002A3910">
        <w:t xml:space="preserve">internal </w:t>
      </w:r>
      <w:r w:rsidR="00E86526" w:rsidRPr="002A3910">
        <w:t>date.</w:t>
      </w:r>
    </w:p>
    <w:p w14:paraId="5C3910E3" w14:textId="77777777" w:rsidR="00BE674E" w:rsidRPr="002A3910" w:rsidRDefault="00E86526" w:rsidP="00CD348A">
      <w:pPr>
        <w:pStyle w:val="AltHeading5"/>
        <w:rPr>
          <w:noProof w:val="0"/>
        </w:rPr>
      </w:pPr>
      <w:r w:rsidRPr="002A3910">
        <w:rPr>
          <w:noProof w:val="0"/>
        </w:rPr>
        <w:t>Input Variable</w:t>
      </w:r>
    </w:p>
    <w:p w14:paraId="1449CDB4" w14:textId="77777777" w:rsidR="00463E2E" w:rsidRPr="002A3910" w:rsidRDefault="00463E2E" w:rsidP="00463E2E">
      <w:pPr>
        <w:pStyle w:val="APIParameters"/>
        <w:rPr>
          <w:noProof w:val="0"/>
        </w:rPr>
      </w:pPr>
      <w:r w:rsidRPr="002A3910">
        <w:rPr>
          <w:b/>
          <w:noProof w:val="0"/>
        </w:rPr>
        <w:t>%H:</w:t>
      </w:r>
      <w:r w:rsidRPr="002A3910">
        <w:rPr>
          <w:noProof w:val="0"/>
        </w:rPr>
        <w:tab/>
        <w:t xml:space="preserve">(Required) A </w:t>
      </w:r>
      <w:r w:rsidRPr="002A3910">
        <w:rPr>
          <w:b/>
          <w:noProof w:val="0"/>
        </w:rPr>
        <w:t>$H</w:t>
      </w:r>
      <w:r w:rsidRPr="002A3910">
        <w:rPr>
          <w:noProof w:val="0"/>
        </w:rPr>
        <w:t xml:space="preserve"> format date/time. This is </w:t>
      </w:r>
      <w:r w:rsidRPr="002A3910">
        <w:rPr>
          <w:i/>
          <w:noProof w:val="0"/>
        </w:rPr>
        <w:t>not</w:t>
      </w:r>
      <w:r w:rsidRPr="002A3910">
        <w:rPr>
          <w:noProof w:val="0"/>
        </w:rPr>
        <w:t xml:space="preserve"> returned.</w:t>
      </w:r>
    </w:p>
    <w:p w14:paraId="1B257381" w14:textId="77777777" w:rsidR="00AB6385" w:rsidRPr="002A3910" w:rsidRDefault="00AB6385" w:rsidP="00AB6385">
      <w:pPr>
        <w:pStyle w:val="BodyText6"/>
      </w:pPr>
    </w:p>
    <w:p w14:paraId="6E6521D1" w14:textId="243B89E2" w:rsidR="00BE674E" w:rsidRPr="002A3910" w:rsidRDefault="00E86526" w:rsidP="00CD348A">
      <w:pPr>
        <w:pStyle w:val="AltHeading5"/>
        <w:rPr>
          <w:noProof w:val="0"/>
        </w:rPr>
      </w:pPr>
      <w:r w:rsidRPr="002A3910">
        <w:rPr>
          <w:noProof w:val="0"/>
        </w:rPr>
        <w:t>Output Variables</w:t>
      </w:r>
    </w:p>
    <w:p w14:paraId="38CF4E4E" w14:textId="77777777" w:rsidR="00463E2E" w:rsidRPr="002A3910" w:rsidRDefault="00463E2E" w:rsidP="00463E2E">
      <w:pPr>
        <w:pStyle w:val="APIParameters"/>
        <w:keepNext/>
        <w:keepLines/>
        <w:rPr>
          <w:noProof w:val="0"/>
        </w:rPr>
      </w:pPr>
      <w:r w:rsidRPr="002A3910">
        <w:rPr>
          <w:b/>
          <w:noProof w:val="0"/>
        </w:rPr>
        <w:t>%:</w:t>
      </w:r>
      <w:r w:rsidRPr="002A3910">
        <w:rPr>
          <w:noProof w:val="0"/>
        </w:rPr>
        <w:tab/>
        <w:t xml:space="preserve">Time down to the second in VA FileMan </w:t>
      </w:r>
      <w:r w:rsidR="00F26B89" w:rsidRPr="002A3910">
        <w:rPr>
          <w:noProof w:val="0"/>
        </w:rPr>
        <w:t xml:space="preserve">internal </w:t>
      </w:r>
      <w:r w:rsidRPr="002A3910">
        <w:rPr>
          <w:noProof w:val="0"/>
        </w:rPr>
        <w:t xml:space="preserve">format (i.e., as a decimal). If </w:t>
      </w:r>
      <w:r w:rsidRPr="002A3910">
        <w:rPr>
          <w:b/>
          <w:noProof w:val="0"/>
        </w:rPr>
        <w:t>%H</w:t>
      </w:r>
      <w:r w:rsidRPr="002A3910">
        <w:rPr>
          <w:noProof w:val="0"/>
        </w:rPr>
        <w:t xml:space="preserve"> does </w:t>
      </w:r>
      <w:r w:rsidRPr="002A3910">
        <w:rPr>
          <w:i/>
          <w:noProof w:val="0"/>
        </w:rPr>
        <w:t>not</w:t>
      </w:r>
      <w:r w:rsidRPr="002A3910">
        <w:rPr>
          <w:noProof w:val="0"/>
        </w:rPr>
        <w:t xml:space="preserve"> have time, then </w:t>
      </w:r>
      <w:r w:rsidRPr="002A3910">
        <w:rPr>
          <w:b/>
          <w:noProof w:val="0"/>
        </w:rPr>
        <w:t>%</w:t>
      </w:r>
      <w:r w:rsidRPr="002A3910">
        <w:rPr>
          <w:noProof w:val="0"/>
        </w:rPr>
        <w:t xml:space="preserve"> equals </w:t>
      </w:r>
      <w:r w:rsidRPr="002A3910">
        <w:rPr>
          <w:b/>
          <w:noProof w:val="0"/>
        </w:rPr>
        <w:t>zero</w:t>
      </w:r>
      <w:r w:rsidRPr="002A3910">
        <w:rPr>
          <w:noProof w:val="0"/>
        </w:rPr>
        <w:t>.</w:t>
      </w:r>
    </w:p>
    <w:p w14:paraId="03FBD816" w14:textId="77777777" w:rsidR="00463E2E" w:rsidRPr="002A3910" w:rsidRDefault="00463E2E" w:rsidP="00463E2E">
      <w:pPr>
        <w:pStyle w:val="APIParameters"/>
        <w:rPr>
          <w:noProof w:val="0"/>
        </w:rPr>
      </w:pPr>
      <w:r w:rsidRPr="002A3910">
        <w:rPr>
          <w:b/>
          <w:noProof w:val="0"/>
        </w:rPr>
        <w:t>X:</w:t>
      </w:r>
      <w:r w:rsidRPr="002A3910">
        <w:rPr>
          <w:noProof w:val="0"/>
        </w:rPr>
        <w:tab/>
        <w:t xml:space="preserve">The date in VA FileMan </w:t>
      </w:r>
      <w:r w:rsidR="00F26B89" w:rsidRPr="002A3910">
        <w:rPr>
          <w:noProof w:val="0"/>
        </w:rPr>
        <w:t xml:space="preserve">internal </w:t>
      </w:r>
      <w:r w:rsidRPr="002A3910">
        <w:rPr>
          <w:noProof w:val="0"/>
        </w:rPr>
        <w:t>format.</w:t>
      </w:r>
    </w:p>
    <w:p w14:paraId="6F9D7DFC" w14:textId="77777777" w:rsidR="003664DC" w:rsidRPr="002A3910" w:rsidRDefault="003664DC" w:rsidP="00B66E33">
      <w:pPr>
        <w:pStyle w:val="BodyText6"/>
      </w:pPr>
    </w:p>
    <w:p w14:paraId="07F71D05" w14:textId="77777777" w:rsidR="00E86526" w:rsidRPr="002A3910" w:rsidRDefault="00E86526" w:rsidP="0074437A">
      <w:pPr>
        <w:pStyle w:val="Heading3"/>
      </w:pPr>
      <w:bookmarkStart w:id="592" w:name="yx_dtc"/>
      <w:bookmarkStart w:id="593" w:name="_Ref388960717"/>
      <w:bookmarkStart w:id="594" w:name="_Toc159568775"/>
      <w:r w:rsidRPr="002A3910">
        <w:t>YX^%DTC</w:t>
      </w:r>
      <w:bookmarkEnd w:id="592"/>
      <w:r w:rsidRPr="002A3910">
        <w:t xml:space="preserve">: </w:t>
      </w:r>
      <w:r w:rsidR="00B24C71" w:rsidRPr="002A3910">
        <w:t>Return</w:t>
      </w:r>
      <w:r w:rsidR="00685BF1" w:rsidRPr="002A3910">
        <w:t>s</w:t>
      </w:r>
      <w:r w:rsidR="00B24C71" w:rsidRPr="002A3910">
        <w:t xml:space="preserve"> Printable and VA FileMan </w:t>
      </w:r>
      <w:r w:rsidR="0056080A" w:rsidRPr="002A3910">
        <w:t xml:space="preserve">Internal </w:t>
      </w:r>
      <w:r w:rsidR="00B24C71" w:rsidRPr="002A3910">
        <w:t>Format</w:t>
      </w:r>
      <w:r w:rsidR="00685BF1" w:rsidRPr="002A3910">
        <w:t>s from $H</w:t>
      </w:r>
      <w:bookmarkEnd w:id="593"/>
      <w:bookmarkEnd w:id="594"/>
    </w:p>
    <w:p w14:paraId="2E20EEA8" w14:textId="77777777" w:rsidR="00275C00" w:rsidRPr="002A3910" w:rsidRDefault="00275C00" w:rsidP="00275C00">
      <w:pPr>
        <w:pStyle w:val="AltHeading5"/>
        <w:rPr>
          <w:noProof w:val="0"/>
        </w:rPr>
      </w:pPr>
      <w:r w:rsidRPr="002A3910">
        <w:rPr>
          <w:noProof w:val="0"/>
        </w:rPr>
        <w:t>Reference Type</w:t>
      </w:r>
    </w:p>
    <w:p w14:paraId="40707275"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870C81" w:rsidRPr="002A3910">
        <w:instrText>%DTC</w:instrText>
      </w:r>
      <w:r w:rsidRPr="002A3910">
        <w:rPr>
          <w:vanish/>
        </w:rPr>
        <w:instrText>:</w:instrText>
      </w:r>
      <w:r w:rsidR="00870C81" w:rsidRPr="002A3910">
        <w:instrText>YX^%DTC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70C81" w:rsidRPr="002A3910">
        <w:instrText>YX^%DTC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870C81" w:rsidRPr="002A3910">
        <w:instrText>YX^%DTC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70C81" w:rsidRPr="002A3910">
        <w:instrText>YX^%DTC</w:instrText>
      </w:r>
      <w:r w:rsidRPr="002A3910">
        <w:instrText xml:space="preserve">” </w:instrText>
      </w:r>
      <w:r w:rsidRPr="002A3910">
        <w:rPr>
          <w:vanish/>
        </w:rPr>
        <w:fldChar w:fldCharType="end"/>
      </w:r>
      <w:r w:rsidRPr="002A3910">
        <w:fldChar w:fldCharType="begin"/>
      </w:r>
      <w:r w:rsidRPr="002A3910">
        <w:instrText>XE "APIs:</w:instrText>
      </w:r>
      <w:r w:rsidR="00870C81" w:rsidRPr="002A3910">
        <w:instrText>YX^%DTC</w:instrText>
      </w:r>
      <w:r w:rsidRPr="002A3910">
        <w:instrText>"</w:instrText>
      </w:r>
      <w:r w:rsidRPr="002A3910">
        <w:fldChar w:fldCharType="end"/>
      </w:r>
      <w:r w:rsidR="00870C81" w:rsidRPr="002A3910">
        <w:fldChar w:fldCharType="begin"/>
      </w:r>
      <w:r w:rsidR="00870C81" w:rsidRPr="002A3910">
        <w:instrText>XE "Date/Time:Utilities:YX^%DTC"</w:instrText>
      </w:r>
      <w:r w:rsidR="00870C81" w:rsidRPr="002A3910">
        <w:fldChar w:fldCharType="end"/>
      </w:r>
      <w:r w:rsidR="003B4F7C" w:rsidRPr="002A3910">
        <w:fldChar w:fldCharType="begin"/>
      </w:r>
      <w:r w:rsidR="003B4F7C" w:rsidRPr="002A3910">
        <w:instrText>XE "Returns Printable and VA FileMan Internal Formats from $H:YX^%DTC"</w:instrText>
      </w:r>
      <w:r w:rsidR="003B4F7C" w:rsidRPr="002A3910">
        <w:fldChar w:fldCharType="end"/>
      </w:r>
    </w:p>
    <w:p w14:paraId="34E3BAA9" w14:textId="77777777" w:rsidR="00275C00" w:rsidRPr="002A3910" w:rsidRDefault="00275C00" w:rsidP="00275C00">
      <w:pPr>
        <w:pStyle w:val="AltHeading5"/>
        <w:rPr>
          <w:noProof w:val="0"/>
        </w:rPr>
      </w:pPr>
      <w:r w:rsidRPr="002A3910">
        <w:rPr>
          <w:noProof w:val="0"/>
        </w:rPr>
        <w:t>Category</w:t>
      </w:r>
    </w:p>
    <w:p w14:paraId="1F7CBC2A" w14:textId="77777777" w:rsidR="00275C00" w:rsidRPr="002A3910" w:rsidRDefault="00275C00" w:rsidP="00275C00">
      <w:pPr>
        <w:pStyle w:val="APIText"/>
        <w:keepNext/>
        <w:keepLines/>
      </w:pPr>
      <w:r w:rsidRPr="002A3910">
        <w:t>Classic VA FileMan</w:t>
      </w:r>
    </w:p>
    <w:p w14:paraId="0F4B57C6" w14:textId="77777777" w:rsidR="00275C00" w:rsidRPr="002A3910" w:rsidRDefault="00FC5B86" w:rsidP="00275C00">
      <w:pPr>
        <w:pStyle w:val="AltHeading5"/>
        <w:rPr>
          <w:noProof w:val="0"/>
        </w:rPr>
      </w:pPr>
      <w:r w:rsidRPr="002A3910">
        <w:rPr>
          <w:noProof w:val="0"/>
        </w:rPr>
        <w:t>ICR#</w:t>
      </w:r>
    </w:p>
    <w:p w14:paraId="58730977" w14:textId="77777777" w:rsidR="00275C00" w:rsidRPr="002A3910" w:rsidRDefault="00CB30B3" w:rsidP="00275C00">
      <w:pPr>
        <w:pStyle w:val="APIText"/>
        <w:keepNext/>
        <w:keepLines/>
      </w:pPr>
      <w:r w:rsidRPr="002A3910">
        <w:t>10000</w:t>
      </w:r>
    </w:p>
    <w:p w14:paraId="503EFF75" w14:textId="77777777" w:rsidR="00275C00" w:rsidRPr="002A3910" w:rsidRDefault="00275C00" w:rsidP="00275C00">
      <w:pPr>
        <w:pStyle w:val="AltHeading5"/>
        <w:rPr>
          <w:noProof w:val="0"/>
        </w:rPr>
      </w:pPr>
      <w:r w:rsidRPr="002A3910">
        <w:rPr>
          <w:noProof w:val="0"/>
        </w:rPr>
        <w:t>Description</w:t>
      </w:r>
    </w:p>
    <w:p w14:paraId="1BDB148E" w14:textId="77777777" w:rsidR="00B24C71" w:rsidRPr="002A3910" w:rsidRDefault="00E86526" w:rsidP="00B24C71">
      <w:pPr>
        <w:pStyle w:val="BodyText"/>
        <w:keepNext/>
        <w:keepLines/>
      </w:pPr>
      <w:r w:rsidRPr="002A3910">
        <w:t>Th</w:t>
      </w:r>
      <w:r w:rsidR="00A87516" w:rsidRPr="002A3910">
        <w:t>e YX^%DTC API</w:t>
      </w:r>
      <w:r w:rsidRPr="002A3910">
        <w:t xml:space="preserve"> takes a </w:t>
      </w:r>
      <w:r w:rsidRPr="002A3910">
        <w:rPr>
          <w:b/>
        </w:rPr>
        <w:t>$H</w:t>
      </w:r>
      <w:r w:rsidRPr="002A3910">
        <w:t xml:space="preserve"> date and </w:t>
      </w:r>
      <w:r w:rsidR="00B24C71" w:rsidRPr="002A3910">
        <w:t>returns a:</w:t>
      </w:r>
    </w:p>
    <w:p w14:paraId="3EB05863" w14:textId="77777777" w:rsidR="00B24C71" w:rsidRPr="002A3910" w:rsidRDefault="00B24C71" w:rsidP="00B24C71">
      <w:pPr>
        <w:pStyle w:val="ListBullet"/>
        <w:keepNext/>
        <w:keepLines/>
      </w:pPr>
      <w:r w:rsidRPr="002A3910">
        <w:t>P</w:t>
      </w:r>
      <w:r w:rsidR="00E86526" w:rsidRPr="002A3910">
        <w:t>rintable date and time</w:t>
      </w:r>
    </w:p>
    <w:p w14:paraId="0E3BAEC7" w14:textId="77777777" w:rsidR="00BE674E" w:rsidRPr="002A3910" w:rsidRDefault="00E86526" w:rsidP="00B24C71">
      <w:pPr>
        <w:pStyle w:val="ListBullet"/>
      </w:pPr>
      <w:r w:rsidRPr="002A3910">
        <w:t xml:space="preserve">VA FileMan </w:t>
      </w:r>
      <w:r w:rsidR="0056080A" w:rsidRPr="002A3910">
        <w:t xml:space="preserve">internal </w:t>
      </w:r>
      <w:r w:rsidRPr="002A3910">
        <w:t>form</w:t>
      </w:r>
      <w:r w:rsidR="00B24C71" w:rsidRPr="002A3910">
        <w:t xml:space="preserve"> of the date and time</w:t>
      </w:r>
    </w:p>
    <w:p w14:paraId="22ACAF7C" w14:textId="77777777" w:rsidR="00831010" w:rsidRPr="002A3910" w:rsidRDefault="00831010" w:rsidP="00831010">
      <w:pPr>
        <w:pStyle w:val="BodyText6"/>
      </w:pPr>
    </w:p>
    <w:p w14:paraId="55D4DB72" w14:textId="77777777" w:rsidR="00BE674E" w:rsidRPr="002A3910" w:rsidRDefault="00E86526" w:rsidP="00CD348A">
      <w:pPr>
        <w:pStyle w:val="AltHeading5"/>
        <w:rPr>
          <w:noProof w:val="0"/>
        </w:rPr>
      </w:pPr>
      <w:r w:rsidRPr="002A3910">
        <w:rPr>
          <w:noProof w:val="0"/>
        </w:rPr>
        <w:t>Input Variable</w:t>
      </w:r>
    </w:p>
    <w:p w14:paraId="61F3957B" w14:textId="77777777" w:rsidR="00463E2E" w:rsidRPr="002A3910" w:rsidRDefault="00463E2E" w:rsidP="00463E2E">
      <w:pPr>
        <w:pStyle w:val="APIParameters"/>
        <w:rPr>
          <w:noProof w:val="0"/>
          <w:szCs w:val="22"/>
        </w:rPr>
      </w:pPr>
      <w:r w:rsidRPr="002A3910">
        <w:rPr>
          <w:b/>
          <w:noProof w:val="0"/>
          <w:szCs w:val="22"/>
        </w:rPr>
        <w:t>%H:</w:t>
      </w:r>
      <w:r w:rsidRPr="002A3910">
        <w:rPr>
          <w:noProof w:val="0"/>
          <w:szCs w:val="22"/>
        </w:rPr>
        <w:tab/>
        <w:t xml:space="preserve">(Required) This contains the date and time in </w:t>
      </w:r>
      <w:r w:rsidRPr="002A3910">
        <w:rPr>
          <w:b/>
          <w:noProof w:val="0"/>
          <w:szCs w:val="22"/>
        </w:rPr>
        <w:t>$H</w:t>
      </w:r>
      <w:r w:rsidRPr="002A3910">
        <w:rPr>
          <w:noProof w:val="0"/>
          <w:szCs w:val="22"/>
        </w:rPr>
        <w:t xml:space="preserve"> format that is to be converted</w:t>
      </w:r>
      <w:r w:rsidR="0056080A" w:rsidRPr="002A3910">
        <w:rPr>
          <w:noProof w:val="0"/>
          <w:szCs w:val="22"/>
        </w:rPr>
        <w:t xml:space="preserve"> to VA FileMan internal date format</w:t>
      </w:r>
      <w:r w:rsidRPr="002A3910">
        <w:rPr>
          <w:noProof w:val="0"/>
          <w:szCs w:val="22"/>
        </w:rPr>
        <w:t xml:space="preserve">. Time is optional. This is </w:t>
      </w:r>
      <w:r w:rsidRPr="002A3910">
        <w:rPr>
          <w:i/>
          <w:noProof w:val="0"/>
          <w:szCs w:val="22"/>
        </w:rPr>
        <w:t>not</w:t>
      </w:r>
      <w:r w:rsidRPr="002A3910">
        <w:rPr>
          <w:noProof w:val="0"/>
          <w:szCs w:val="22"/>
        </w:rPr>
        <w:t xml:space="preserve"> returned.</w:t>
      </w:r>
    </w:p>
    <w:p w14:paraId="79A874DF" w14:textId="77777777" w:rsidR="00AB6385" w:rsidRPr="002A3910" w:rsidRDefault="00AB6385" w:rsidP="00AB6385">
      <w:pPr>
        <w:pStyle w:val="BodyText6"/>
      </w:pPr>
    </w:p>
    <w:p w14:paraId="58BA6D31" w14:textId="06CCCB86" w:rsidR="00BE674E" w:rsidRPr="002A3910" w:rsidRDefault="00E86526" w:rsidP="00CD348A">
      <w:pPr>
        <w:pStyle w:val="AltHeading5"/>
        <w:rPr>
          <w:noProof w:val="0"/>
        </w:rPr>
      </w:pPr>
      <w:r w:rsidRPr="002A3910">
        <w:rPr>
          <w:noProof w:val="0"/>
        </w:rPr>
        <w:t>Output Variables</w:t>
      </w:r>
    </w:p>
    <w:p w14:paraId="02FBE505" w14:textId="77777777" w:rsidR="00463E2E" w:rsidRPr="002A3910" w:rsidRDefault="00463E2E" w:rsidP="00463E2E">
      <w:pPr>
        <w:pStyle w:val="APIParameters"/>
        <w:rPr>
          <w:noProof w:val="0"/>
        </w:rPr>
      </w:pPr>
      <w:r w:rsidRPr="002A3910">
        <w:rPr>
          <w:b/>
          <w:noProof w:val="0"/>
        </w:rPr>
        <w:t>Y:</w:t>
      </w:r>
      <w:r w:rsidRPr="002A3910">
        <w:rPr>
          <w:noProof w:val="0"/>
        </w:rPr>
        <w:tab/>
        <w:t>The date and time (if time has been sent) in external format. Seconds are included if the input contained seconds.</w:t>
      </w:r>
    </w:p>
    <w:p w14:paraId="148D99BB" w14:textId="77777777" w:rsidR="00463E2E" w:rsidRPr="002A3910" w:rsidRDefault="00463E2E" w:rsidP="00463E2E">
      <w:pPr>
        <w:pStyle w:val="APIParameters"/>
        <w:rPr>
          <w:noProof w:val="0"/>
        </w:rPr>
      </w:pPr>
      <w:r w:rsidRPr="002A3910">
        <w:rPr>
          <w:b/>
          <w:noProof w:val="0"/>
        </w:rPr>
        <w:t>X:</w:t>
      </w:r>
      <w:r w:rsidRPr="002A3910">
        <w:rPr>
          <w:noProof w:val="0"/>
        </w:rPr>
        <w:tab/>
        <w:t xml:space="preserve">The date in VA FileMan </w:t>
      </w:r>
      <w:r w:rsidR="0056080A" w:rsidRPr="002A3910">
        <w:rPr>
          <w:noProof w:val="0"/>
        </w:rPr>
        <w:t xml:space="preserve">internal </w:t>
      </w:r>
      <w:r w:rsidRPr="002A3910">
        <w:rPr>
          <w:noProof w:val="0"/>
        </w:rPr>
        <w:t>format.</w:t>
      </w:r>
    </w:p>
    <w:p w14:paraId="174F5528" w14:textId="77777777" w:rsidR="00463E2E" w:rsidRPr="002A3910" w:rsidRDefault="00463E2E" w:rsidP="00463E2E">
      <w:pPr>
        <w:pStyle w:val="APIParameters"/>
        <w:rPr>
          <w:noProof w:val="0"/>
        </w:rPr>
      </w:pPr>
      <w:r w:rsidRPr="002A3910">
        <w:rPr>
          <w:b/>
          <w:noProof w:val="0"/>
        </w:rPr>
        <w:t>%:</w:t>
      </w:r>
      <w:r w:rsidRPr="002A3910">
        <w:rPr>
          <w:noProof w:val="0"/>
        </w:rPr>
        <w:tab/>
        <w:t xml:space="preserve">The time as a decimal value in VA FileMan </w:t>
      </w:r>
      <w:r w:rsidR="0056080A" w:rsidRPr="002A3910">
        <w:rPr>
          <w:noProof w:val="0"/>
        </w:rPr>
        <w:t xml:space="preserve">internal </w:t>
      </w:r>
      <w:r w:rsidRPr="002A3910">
        <w:rPr>
          <w:noProof w:val="0"/>
        </w:rPr>
        <w:t xml:space="preserve">format. If time was </w:t>
      </w:r>
      <w:r w:rsidRPr="002A3910">
        <w:rPr>
          <w:i/>
          <w:noProof w:val="0"/>
        </w:rPr>
        <w:t>not</w:t>
      </w:r>
      <w:r w:rsidRPr="002A3910">
        <w:rPr>
          <w:noProof w:val="0"/>
        </w:rPr>
        <w:t xml:space="preserve"> sent, then </w:t>
      </w:r>
      <w:r w:rsidRPr="002A3910">
        <w:rPr>
          <w:b/>
          <w:noProof w:val="0"/>
        </w:rPr>
        <w:t>%</w:t>
      </w:r>
      <w:r w:rsidRPr="002A3910">
        <w:rPr>
          <w:noProof w:val="0"/>
        </w:rPr>
        <w:t xml:space="preserve"> is returned as </w:t>
      </w:r>
      <w:r w:rsidRPr="002A3910">
        <w:rPr>
          <w:b/>
          <w:noProof w:val="0"/>
        </w:rPr>
        <w:t>zero</w:t>
      </w:r>
      <w:r w:rsidRPr="002A3910">
        <w:rPr>
          <w:noProof w:val="0"/>
        </w:rPr>
        <w:t>.</w:t>
      </w:r>
    </w:p>
    <w:p w14:paraId="5982AF2E" w14:textId="77777777" w:rsidR="00463E2E" w:rsidRPr="002A3910" w:rsidRDefault="00463E2E" w:rsidP="00B66E33">
      <w:pPr>
        <w:pStyle w:val="BodyText6"/>
      </w:pPr>
    </w:p>
    <w:p w14:paraId="058754C7" w14:textId="77777777" w:rsidR="00E86526" w:rsidRPr="002A3910" w:rsidRDefault="00E86526" w:rsidP="0074437A">
      <w:pPr>
        <w:pStyle w:val="Heading3"/>
      </w:pPr>
      <w:bookmarkStart w:id="595" w:name="xy_rcr"/>
      <w:bookmarkStart w:id="596" w:name="_Toc159568776"/>
      <w:r w:rsidRPr="002A3910">
        <w:t>%XY^%RCR</w:t>
      </w:r>
      <w:bookmarkEnd w:id="595"/>
      <w:r w:rsidRPr="002A3910">
        <w:t xml:space="preserve">: </w:t>
      </w:r>
      <w:r w:rsidR="00A0291E" w:rsidRPr="002A3910">
        <w:t>Moves Arrays between Locations</w:t>
      </w:r>
      <w:bookmarkEnd w:id="596"/>
    </w:p>
    <w:p w14:paraId="33CBFA56" w14:textId="77777777" w:rsidR="00275C00" w:rsidRPr="002A3910" w:rsidRDefault="00275C00" w:rsidP="00275C00">
      <w:pPr>
        <w:pStyle w:val="AltHeading5"/>
        <w:rPr>
          <w:noProof w:val="0"/>
        </w:rPr>
      </w:pPr>
      <w:r w:rsidRPr="002A3910">
        <w:rPr>
          <w:noProof w:val="0"/>
        </w:rPr>
        <w:t>Reference Type</w:t>
      </w:r>
    </w:p>
    <w:p w14:paraId="334F76E1" w14:textId="77777777" w:rsidR="00275C00" w:rsidRPr="002A3910" w:rsidRDefault="00275C00" w:rsidP="00275C00">
      <w:pPr>
        <w:pStyle w:val="BodyText"/>
        <w:keepNext/>
        <w:keepLines/>
      </w:pPr>
      <w:r w:rsidRPr="002A3910">
        <w:t>Supported</w:t>
      </w:r>
      <w:r w:rsidRPr="002A3910">
        <w:rPr>
          <w:vanish/>
        </w:rPr>
        <w:fldChar w:fldCharType="begin"/>
      </w:r>
      <w:r w:rsidRPr="002A3910">
        <w:rPr>
          <w:vanish/>
        </w:rPr>
        <w:instrText xml:space="preserve"> XE “</w:instrText>
      </w:r>
      <w:r w:rsidR="003B4F7C" w:rsidRPr="002A3910">
        <w:instrText>%RCR</w:instrText>
      </w:r>
      <w:r w:rsidRPr="002A3910">
        <w:rPr>
          <w:vanish/>
        </w:rPr>
        <w:instrText>:</w:instrText>
      </w:r>
      <w:r w:rsidR="003B4F7C" w:rsidRPr="002A3910">
        <w:instrText>%XY^%RCR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B4F7C" w:rsidRPr="002A3910">
        <w:instrText>%XY^%RCR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Classic VA FileMan APIs:</w:instrText>
      </w:r>
      <w:r w:rsidR="003B4F7C" w:rsidRPr="002A3910">
        <w:instrText>%XY^%RCR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B4F7C" w:rsidRPr="002A3910">
        <w:instrText>%XY^%RCR</w:instrText>
      </w:r>
      <w:r w:rsidRPr="002A3910">
        <w:instrText xml:space="preserve">” </w:instrText>
      </w:r>
      <w:r w:rsidRPr="002A3910">
        <w:rPr>
          <w:vanish/>
        </w:rPr>
        <w:fldChar w:fldCharType="end"/>
      </w:r>
      <w:r w:rsidRPr="002A3910">
        <w:fldChar w:fldCharType="begin"/>
      </w:r>
      <w:r w:rsidRPr="002A3910">
        <w:instrText>XE "APIs:</w:instrText>
      </w:r>
      <w:r w:rsidR="003B4F7C" w:rsidRPr="002A3910">
        <w:instrText xml:space="preserve">%XY^%RCR </w:instrText>
      </w:r>
      <w:r w:rsidRPr="002A3910">
        <w:instrText>"</w:instrText>
      </w:r>
      <w:r w:rsidRPr="002A3910">
        <w:fldChar w:fldCharType="end"/>
      </w:r>
      <w:r w:rsidR="003B4F7C" w:rsidRPr="002A3910">
        <w:fldChar w:fldCharType="begin"/>
      </w:r>
      <w:r w:rsidR="003B4F7C" w:rsidRPr="002A3910">
        <w:instrText>XE "Utilities:%XY^%RCR"</w:instrText>
      </w:r>
      <w:r w:rsidR="003B4F7C" w:rsidRPr="002A3910">
        <w:fldChar w:fldCharType="end"/>
      </w:r>
      <w:r w:rsidR="003B4F7C" w:rsidRPr="002A3910">
        <w:fldChar w:fldCharType="begin"/>
      </w:r>
      <w:r w:rsidR="003B4F7C" w:rsidRPr="002A3910">
        <w:instrText>XE "Moves Arrays between Locations:%XY^%RCR"</w:instrText>
      </w:r>
      <w:r w:rsidR="003B4F7C" w:rsidRPr="002A3910">
        <w:fldChar w:fldCharType="end"/>
      </w:r>
    </w:p>
    <w:p w14:paraId="0A907414" w14:textId="77777777" w:rsidR="00275C00" w:rsidRPr="002A3910" w:rsidRDefault="00275C00" w:rsidP="00275C00">
      <w:pPr>
        <w:pStyle w:val="AltHeading5"/>
        <w:rPr>
          <w:noProof w:val="0"/>
        </w:rPr>
      </w:pPr>
      <w:r w:rsidRPr="002A3910">
        <w:rPr>
          <w:noProof w:val="0"/>
        </w:rPr>
        <w:t>Category</w:t>
      </w:r>
    </w:p>
    <w:p w14:paraId="62C1CAAD" w14:textId="77777777" w:rsidR="00275C00" w:rsidRPr="002A3910" w:rsidRDefault="00275C00" w:rsidP="00275C00">
      <w:pPr>
        <w:pStyle w:val="APIText"/>
        <w:keepNext/>
        <w:keepLines/>
      </w:pPr>
      <w:r w:rsidRPr="002A3910">
        <w:t>Classic VA FileMan</w:t>
      </w:r>
    </w:p>
    <w:p w14:paraId="3F893D84" w14:textId="77777777" w:rsidR="00275C00" w:rsidRPr="002A3910" w:rsidRDefault="00FC5B86" w:rsidP="00275C00">
      <w:pPr>
        <w:pStyle w:val="AltHeading5"/>
        <w:rPr>
          <w:noProof w:val="0"/>
        </w:rPr>
      </w:pPr>
      <w:r w:rsidRPr="002A3910">
        <w:rPr>
          <w:noProof w:val="0"/>
        </w:rPr>
        <w:t>ICR#</w:t>
      </w:r>
    </w:p>
    <w:p w14:paraId="0F09D5A9" w14:textId="77777777" w:rsidR="00275C00" w:rsidRPr="002A3910" w:rsidRDefault="003B4F7C" w:rsidP="00275C00">
      <w:pPr>
        <w:pStyle w:val="APIText"/>
        <w:keepNext/>
        <w:keepLines/>
      </w:pPr>
      <w:r w:rsidRPr="002A3910">
        <w:t>10022</w:t>
      </w:r>
    </w:p>
    <w:p w14:paraId="07566CAB" w14:textId="77777777" w:rsidR="00275C00" w:rsidRPr="002A3910" w:rsidRDefault="00275C00" w:rsidP="00275C00">
      <w:pPr>
        <w:pStyle w:val="AltHeading5"/>
        <w:rPr>
          <w:noProof w:val="0"/>
        </w:rPr>
      </w:pPr>
      <w:r w:rsidRPr="002A3910">
        <w:rPr>
          <w:noProof w:val="0"/>
        </w:rPr>
        <w:t>Description</w:t>
      </w:r>
    </w:p>
    <w:p w14:paraId="19939F69" w14:textId="77777777" w:rsidR="00BE674E" w:rsidRPr="002A3910" w:rsidRDefault="00E86526" w:rsidP="003B4F7C">
      <w:pPr>
        <w:pStyle w:val="BodyText"/>
      </w:pPr>
      <w:r w:rsidRPr="002A3910">
        <w:t>Th</w:t>
      </w:r>
      <w:r w:rsidR="00A87516" w:rsidRPr="002A3910">
        <w:t>e %XY^%RCR API</w:t>
      </w:r>
      <w:r w:rsidRPr="002A3910">
        <w:t xml:space="preserve"> can be used to move arrays from one location to another. The location can be local or global.</w:t>
      </w:r>
    </w:p>
    <w:p w14:paraId="4F5736F7" w14:textId="77777777" w:rsidR="00BE674E" w:rsidRPr="002A3910" w:rsidRDefault="00E86526" w:rsidP="003B4F7C">
      <w:pPr>
        <w:pStyle w:val="BodyText"/>
      </w:pPr>
      <w:r w:rsidRPr="002A3910">
        <w:t xml:space="preserve">After the call has completed, both arrays are defined. They are identically subscripted if the </w:t>
      </w:r>
      <w:r w:rsidRPr="002A3910">
        <w:rPr>
          <w:b/>
        </w:rPr>
        <w:t>%Y</w:t>
      </w:r>
      <w:r w:rsidRPr="002A3910">
        <w:t xml:space="preserve"> array did </w:t>
      </w:r>
      <w:r w:rsidRPr="002A3910">
        <w:rPr>
          <w:i/>
        </w:rPr>
        <w:t>not</w:t>
      </w:r>
      <w:r w:rsidRPr="002A3910">
        <w:t xml:space="preserve"> previously exist. If the array identified in </w:t>
      </w:r>
      <w:r w:rsidRPr="002A3910">
        <w:rPr>
          <w:b/>
        </w:rPr>
        <w:t>%Y</w:t>
      </w:r>
      <w:r w:rsidRPr="002A3910">
        <w:t xml:space="preserve"> had existing elements, those elements still exist after the call to %XY^%RCR. However, their values may have to be examined</w:t>
      </w:r>
      <w:r w:rsidR="0056080A" w:rsidRPr="002A3910">
        <w:t>,</w:t>
      </w:r>
      <w:r w:rsidRPr="002A3910">
        <w:t xml:space="preserve"> because an identically subscripted element in the </w:t>
      </w:r>
      <w:r w:rsidRPr="002A3910">
        <w:rPr>
          <w:b/>
        </w:rPr>
        <w:t>%X</w:t>
      </w:r>
      <w:r w:rsidRPr="002A3910">
        <w:t xml:space="preserve"> array replace</w:t>
      </w:r>
      <w:r w:rsidR="005B39B3" w:rsidRPr="002A3910">
        <w:t>s</w:t>
      </w:r>
      <w:r w:rsidRPr="002A3910">
        <w:t xml:space="preserve"> the one in the </w:t>
      </w:r>
      <w:r w:rsidRPr="002A3910">
        <w:rPr>
          <w:b/>
        </w:rPr>
        <w:t>%Y</w:t>
      </w:r>
      <w:r w:rsidRPr="002A3910">
        <w:t xml:space="preserve"> array, but an element</w:t>
      </w:r>
      <w:r w:rsidR="00C76D5C" w:rsidRPr="002A3910">
        <w:t xml:space="preserve"> that</w:t>
      </w:r>
      <w:r w:rsidRPr="002A3910">
        <w:t xml:space="preserve"> existed in the </w:t>
      </w:r>
      <w:r w:rsidRPr="002A3910">
        <w:rPr>
          <w:b/>
        </w:rPr>
        <w:t>%Y</w:t>
      </w:r>
      <w:r w:rsidRPr="002A3910">
        <w:t xml:space="preserve"> array (but </w:t>
      </w:r>
      <w:r w:rsidRPr="002A3910">
        <w:rPr>
          <w:i/>
        </w:rPr>
        <w:t>not</w:t>
      </w:r>
      <w:r w:rsidRPr="002A3910">
        <w:t xml:space="preserve"> in the </w:t>
      </w:r>
      <w:r w:rsidRPr="002A3910">
        <w:rPr>
          <w:b/>
        </w:rPr>
        <w:t>%X</w:t>
      </w:r>
      <w:r w:rsidRPr="002A3910">
        <w:t xml:space="preserve"> array) remain</w:t>
      </w:r>
      <w:r w:rsidR="005B39B3" w:rsidRPr="002A3910">
        <w:t>s</w:t>
      </w:r>
      <w:r w:rsidRPr="002A3910">
        <w:t xml:space="preserve"> as it was.</w:t>
      </w:r>
    </w:p>
    <w:p w14:paraId="5FE487EE" w14:textId="77777777" w:rsidR="00BE674E" w:rsidRPr="002A3910" w:rsidRDefault="00E86526" w:rsidP="00CD348A">
      <w:pPr>
        <w:pStyle w:val="AltHeading5"/>
        <w:rPr>
          <w:noProof w:val="0"/>
        </w:rPr>
      </w:pPr>
      <w:r w:rsidRPr="002A3910">
        <w:rPr>
          <w:noProof w:val="0"/>
        </w:rPr>
        <w:t>Input Variables</w:t>
      </w:r>
    </w:p>
    <w:p w14:paraId="5D3FAC5F" w14:textId="77777777" w:rsidR="00463E2E" w:rsidRPr="002A3910" w:rsidRDefault="00463E2E" w:rsidP="00CC25D7">
      <w:pPr>
        <w:pStyle w:val="APIParameters"/>
        <w:keepNext/>
        <w:keepLines/>
        <w:rPr>
          <w:noProof w:val="0"/>
        </w:rPr>
      </w:pPr>
      <w:r w:rsidRPr="002A3910">
        <w:rPr>
          <w:b/>
          <w:noProof w:val="0"/>
        </w:rPr>
        <w:t>%X:</w:t>
      </w:r>
      <w:r w:rsidRPr="002A3910">
        <w:rPr>
          <w:noProof w:val="0"/>
        </w:rPr>
        <w:tab/>
        <w:t xml:space="preserve">The global or array root of an existing array. The descendants of </w:t>
      </w:r>
      <w:r w:rsidRPr="002A3910">
        <w:rPr>
          <w:b/>
          <w:noProof w:val="0"/>
        </w:rPr>
        <w:t>%X</w:t>
      </w:r>
      <w:r w:rsidRPr="002A3910">
        <w:rPr>
          <w:noProof w:val="0"/>
        </w:rPr>
        <w:t xml:space="preserve"> is moved.</w:t>
      </w:r>
    </w:p>
    <w:p w14:paraId="6EC49C77" w14:textId="4E987AC2" w:rsidR="00463E2E" w:rsidRPr="002A3910" w:rsidRDefault="00463E2E" w:rsidP="00463E2E">
      <w:pPr>
        <w:pStyle w:val="APIParameters"/>
        <w:rPr>
          <w:noProof w:val="0"/>
        </w:rPr>
      </w:pPr>
      <w:r w:rsidRPr="002A3910">
        <w:rPr>
          <w:b/>
          <w:noProof w:val="0"/>
        </w:rPr>
        <w:t>%Y:</w:t>
      </w:r>
      <w:r w:rsidRPr="002A3910">
        <w:rPr>
          <w:noProof w:val="0"/>
        </w:rPr>
        <w:tab/>
        <w:t xml:space="preserve">The global or array root of the target array. It is best if this array does </w:t>
      </w:r>
      <w:r w:rsidRPr="002A3910">
        <w:rPr>
          <w:i/>
          <w:noProof w:val="0"/>
        </w:rPr>
        <w:t>not</w:t>
      </w:r>
      <w:r w:rsidRPr="002A3910">
        <w:rPr>
          <w:noProof w:val="0"/>
        </w:rPr>
        <w:t xml:space="preserve"> exist before the call.</w:t>
      </w:r>
    </w:p>
    <w:p w14:paraId="4AAA461C" w14:textId="77777777" w:rsidR="00AB6385" w:rsidRPr="002A3910" w:rsidRDefault="00AB6385" w:rsidP="00AB6385">
      <w:pPr>
        <w:pStyle w:val="BodyText6"/>
      </w:pPr>
    </w:p>
    <w:p w14:paraId="07B366E9" w14:textId="77777777" w:rsidR="00BE674E" w:rsidRPr="002A3910" w:rsidRDefault="00E86526" w:rsidP="000E3132">
      <w:pPr>
        <w:pStyle w:val="Heading4"/>
      </w:pPr>
      <w:r w:rsidRPr="002A3910">
        <w:lastRenderedPageBreak/>
        <w:t>Example</w:t>
      </w:r>
    </w:p>
    <w:p w14:paraId="087FBEDB" w14:textId="01506DA7" w:rsidR="00BE674E" w:rsidRPr="002A3910" w:rsidRDefault="00E86526" w:rsidP="000E7909">
      <w:pPr>
        <w:pStyle w:val="BodyText"/>
        <w:keepNext/>
        <w:keepLines/>
      </w:pPr>
      <w:r w:rsidRPr="002A3910">
        <w:t xml:space="preserve">To move the local array </w:t>
      </w:r>
      <w:r w:rsidRPr="002A3910">
        <w:rPr>
          <w:b/>
        </w:rPr>
        <w:t>X(</w:t>
      </w:r>
      <w:r w:rsidRPr="002A3910">
        <w:t xml:space="preserve"> to </w:t>
      </w:r>
      <w:r w:rsidRPr="002A3910">
        <w:rPr>
          <w:b/>
        </w:rPr>
        <w:t>^TMP($J,</w:t>
      </w:r>
      <w:r w:rsidRPr="002A3910">
        <w:t xml:space="preserve"> you would write:</w:t>
      </w:r>
    </w:p>
    <w:p w14:paraId="058B4C1B" w14:textId="77777777" w:rsidR="00AB6385" w:rsidRPr="002A3910" w:rsidRDefault="00AB6385" w:rsidP="00AB6385">
      <w:pPr>
        <w:pStyle w:val="BodyText6"/>
        <w:keepNext/>
        <w:keepLines/>
      </w:pPr>
    </w:p>
    <w:p w14:paraId="27C9929B" w14:textId="4D786E77" w:rsidR="000E7909" w:rsidRPr="002A3910" w:rsidRDefault="000B59D3" w:rsidP="000B59D3">
      <w:pPr>
        <w:pStyle w:val="Caption"/>
      </w:pPr>
      <w:bookmarkStart w:id="597" w:name="_Toc159568360"/>
      <w:r w:rsidRPr="002A3910">
        <w:t xml:space="preserve">Figure </w:t>
      </w:r>
      <w:r w:rsidRPr="002A3910">
        <w:fldChar w:fldCharType="begin"/>
      </w:r>
      <w:r w:rsidRPr="002A3910">
        <w:instrText>SEQ Figure \* ARABIC</w:instrText>
      </w:r>
      <w:r w:rsidRPr="002A3910">
        <w:fldChar w:fldCharType="separate"/>
      </w:r>
      <w:r w:rsidR="002D1B25">
        <w:rPr>
          <w:noProof/>
        </w:rPr>
        <w:t>89</w:t>
      </w:r>
      <w:r w:rsidRPr="002A3910">
        <w:fldChar w:fldCharType="end"/>
      </w:r>
      <w:r w:rsidR="0019397B" w:rsidRPr="002A3910">
        <w:t>:</w:t>
      </w:r>
      <w:r w:rsidR="000F60A9" w:rsidRPr="002A3910">
        <w:t xml:space="preserve"> %XY^%RCR</w:t>
      </w:r>
      <w:r w:rsidR="003664DC" w:rsidRPr="002A3910">
        <w:t xml:space="preserve"> API</w:t>
      </w:r>
      <w:r w:rsidR="000F60A9" w:rsidRPr="002A3910">
        <w:t>—Example</w:t>
      </w:r>
      <w:r w:rsidR="00261EAB" w:rsidRPr="002A3910">
        <w:t>: Input</w:t>
      </w:r>
      <w:bookmarkEnd w:id="597"/>
    </w:p>
    <w:p w14:paraId="7B09FCE0" w14:textId="77777777" w:rsidR="00E86526" w:rsidRPr="002A3910" w:rsidRDefault="00E86526" w:rsidP="00ED4DD4">
      <w:pPr>
        <w:pStyle w:val="APICode"/>
      </w:pPr>
      <w:r w:rsidRPr="002A3910">
        <w:t>&gt;</w:t>
      </w:r>
      <w:r w:rsidRPr="002A3910">
        <w:rPr>
          <w:b/>
        </w:rPr>
        <w:t>S %X=</w:t>
      </w:r>
      <w:r w:rsidR="00084217" w:rsidRPr="002A3910">
        <w:rPr>
          <w:b/>
        </w:rPr>
        <w:t>“</w:t>
      </w:r>
      <w:r w:rsidRPr="002A3910">
        <w:rPr>
          <w:b/>
        </w:rPr>
        <w:t>X(</w:t>
      </w:r>
      <w:r w:rsidR="00C810C1" w:rsidRPr="002A3910">
        <w:t>”</w:t>
      </w:r>
      <w:r w:rsidRPr="002A3910">
        <w:rPr>
          <w:b/>
        </w:rPr>
        <w:t xml:space="preserve"> S %Y=</w:t>
      </w:r>
      <w:r w:rsidR="00084217" w:rsidRPr="002A3910">
        <w:rPr>
          <w:b/>
        </w:rPr>
        <w:t>“</w:t>
      </w:r>
      <w:r w:rsidRPr="002A3910">
        <w:rPr>
          <w:b/>
        </w:rPr>
        <w:t>^TMP($J,</w:t>
      </w:r>
      <w:r w:rsidR="00084217" w:rsidRPr="002A3910">
        <w:rPr>
          <w:b/>
        </w:rPr>
        <w:t>”</w:t>
      </w:r>
      <w:r w:rsidRPr="002A3910">
        <w:rPr>
          <w:b/>
        </w:rPr>
        <w:t xml:space="preserve"> D %XY^%RCR</w:t>
      </w:r>
    </w:p>
    <w:p w14:paraId="493722E6" w14:textId="77777777" w:rsidR="000D1BEA" w:rsidRPr="002A3910" w:rsidRDefault="000D1BEA" w:rsidP="0050721F">
      <w:pPr>
        <w:pStyle w:val="BodyText"/>
      </w:pPr>
    </w:p>
    <w:p w14:paraId="38A59716" w14:textId="77777777" w:rsidR="00AB6385" w:rsidRPr="002A3910" w:rsidRDefault="00AB6385" w:rsidP="00AB6385">
      <w:pPr>
        <w:pStyle w:val="BodyText"/>
        <w:rPr>
          <w:kern w:val="32"/>
        </w:rPr>
      </w:pPr>
      <w:bookmarkStart w:id="598" w:name="_Ref95100176"/>
      <w:bookmarkStart w:id="599" w:name="_Ref491244175"/>
      <w:bookmarkStart w:id="600" w:name="_Ref491327239"/>
      <w:bookmarkStart w:id="601" w:name="_Ref491327305"/>
      <w:r w:rsidRPr="002A3910">
        <w:br w:type="page"/>
      </w:r>
    </w:p>
    <w:p w14:paraId="6B0F81AB" w14:textId="1783DC42" w:rsidR="00E86526" w:rsidRPr="002A3910" w:rsidRDefault="002A5338" w:rsidP="005769E4">
      <w:pPr>
        <w:pStyle w:val="Heading1"/>
      </w:pPr>
      <w:bookmarkStart w:id="602" w:name="_Ref71723750"/>
      <w:bookmarkStart w:id="603" w:name="_Toc159568777"/>
      <w:r w:rsidRPr="002A3910">
        <w:lastRenderedPageBreak/>
        <w:t>Datab</w:t>
      </w:r>
      <w:r w:rsidR="00E86526" w:rsidRPr="002A3910">
        <w:t>ase Server (DBS) API</w:t>
      </w:r>
      <w:bookmarkEnd w:id="598"/>
      <w:bookmarkEnd w:id="599"/>
      <w:bookmarkEnd w:id="600"/>
      <w:bookmarkEnd w:id="601"/>
      <w:bookmarkEnd w:id="602"/>
      <w:bookmarkEnd w:id="603"/>
    </w:p>
    <w:p w14:paraId="4CEE5C21" w14:textId="77777777" w:rsidR="00E86526" w:rsidRPr="002A3910" w:rsidRDefault="00E86526" w:rsidP="007D0E14">
      <w:pPr>
        <w:pStyle w:val="Heading2"/>
        <w:rPr>
          <w:noProof w:val="0"/>
        </w:rPr>
      </w:pPr>
      <w:bookmarkStart w:id="604" w:name="_Ref343069407"/>
      <w:bookmarkStart w:id="605" w:name="_Ref343069756"/>
      <w:bookmarkStart w:id="606" w:name="_Toc159568778"/>
      <w:r w:rsidRPr="002A3910">
        <w:rPr>
          <w:noProof w:val="0"/>
        </w:rPr>
        <w:t>Introduction</w:t>
      </w:r>
      <w:bookmarkEnd w:id="604"/>
      <w:bookmarkEnd w:id="605"/>
      <w:bookmarkEnd w:id="606"/>
    </w:p>
    <w:p w14:paraId="6F51441D" w14:textId="77777777" w:rsidR="0075654D" w:rsidRPr="002A3910" w:rsidRDefault="007869D8" w:rsidP="003664DC">
      <w:pPr>
        <w:pStyle w:val="BodyText"/>
        <w:keepNext/>
        <w:keepLines/>
      </w:pPr>
      <w:r w:rsidRPr="002A3910">
        <w:fldChar w:fldCharType="begin"/>
      </w:r>
      <w:r w:rsidR="005C3ADC" w:rsidRPr="002A3910">
        <w:instrText>xe "APIs:Database Server (DBS) Calls"</w:instrText>
      </w:r>
      <w:r w:rsidRPr="002A3910">
        <w:fldChar w:fldCharType="end"/>
      </w:r>
      <w:r w:rsidRPr="002A3910">
        <w:fldChar w:fldCharType="begin"/>
      </w:r>
      <w:r w:rsidR="005C3ADC" w:rsidRPr="002A3910">
        <w:instrText>xe "Database Server (DBS):API"</w:instrText>
      </w:r>
      <w:r w:rsidRPr="002A3910">
        <w:fldChar w:fldCharType="end"/>
      </w:r>
      <w:r w:rsidRPr="002A3910">
        <w:fldChar w:fldCharType="begin"/>
      </w:r>
      <w:r w:rsidR="005C3ADC" w:rsidRPr="002A3910">
        <w:instrText>xe "DBS Calls"</w:instrText>
      </w:r>
      <w:r w:rsidRPr="002A3910">
        <w:fldChar w:fldCharType="end"/>
      </w:r>
      <w:r w:rsidRPr="002A3910">
        <w:fldChar w:fldCharType="begin"/>
      </w:r>
      <w:r w:rsidR="005C3ADC" w:rsidRPr="002A3910">
        <w:instrText>xe "Introduction:DBS Calls"</w:instrText>
      </w:r>
      <w:r w:rsidRPr="002A3910">
        <w:fldChar w:fldCharType="end"/>
      </w:r>
      <w:r w:rsidRPr="002A3910">
        <w:fldChar w:fldCharType="begin"/>
      </w:r>
      <w:r w:rsidR="005C3ADC" w:rsidRPr="002A3910">
        <w:instrText>xe "DBS Calls:Introduction"</w:instrText>
      </w:r>
      <w:r w:rsidRPr="002A3910">
        <w:fldChar w:fldCharType="end"/>
      </w:r>
      <w:r w:rsidR="0075654D" w:rsidRPr="002A3910">
        <w:t xml:space="preserve">The VA FileMan Database Server </w:t>
      </w:r>
      <w:r w:rsidR="00865ACB" w:rsidRPr="002A3910">
        <w:t>(DBS) is an Application Program</w:t>
      </w:r>
      <w:r w:rsidR="00B07E97" w:rsidRPr="002A3910">
        <w:t>ming</w:t>
      </w:r>
      <w:r w:rsidR="0075654D" w:rsidRPr="002A3910">
        <w:t xml:space="preserve"> Interface (API) for accessing data attributes and data in VA FileMan files. The principal function of these APIs is to separate database access from user presentation.</w:t>
      </w:r>
      <w:r w:rsidR="0075654D" w:rsidRPr="002A3910">
        <w:rPr>
          <w:b/>
        </w:rPr>
        <w:t xml:space="preserve"> </w:t>
      </w:r>
      <w:r w:rsidR="0075654D" w:rsidRPr="002A3910">
        <w:t xml:space="preserve">In Classic </w:t>
      </w:r>
      <w:r w:rsidR="00302035" w:rsidRPr="002A3910">
        <w:t xml:space="preserve">VA </w:t>
      </w:r>
      <w:r w:rsidR="0075654D" w:rsidRPr="002A3910">
        <w:t>FileMan</w:t>
      </w:r>
      <w:r w:rsidR="00084217" w:rsidRPr="002A3910">
        <w:t>’</w:t>
      </w:r>
      <w:r w:rsidR="008522A1" w:rsidRPr="002A3910">
        <w:t>s roll-and-</w:t>
      </w:r>
      <w:r w:rsidR="0075654D" w:rsidRPr="002A3910">
        <w:t xml:space="preserve">scroll mode, the interaction with the end user was closely tied to the code that actually changed the database. Whenever </w:t>
      </w:r>
      <w:r w:rsidR="00302035" w:rsidRPr="002A3910">
        <w:t xml:space="preserve">VA </w:t>
      </w:r>
      <w:r w:rsidR="0075654D" w:rsidRPr="002A3910">
        <w:t xml:space="preserve">FileMan needed information from the user, a </w:t>
      </w:r>
      <w:r w:rsidR="0077128E" w:rsidRPr="002A3910">
        <w:rPr>
          <w:b/>
        </w:rPr>
        <w:t>READ</w:t>
      </w:r>
      <w:r w:rsidR="0075654D" w:rsidRPr="002A3910">
        <w:t xml:space="preserve"> was done; whenever </w:t>
      </w:r>
      <w:r w:rsidR="00317316" w:rsidRPr="002A3910">
        <w:t xml:space="preserve">VA </w:t>
      </w:r>
      <w:r w:rsidR="0075654D" w:rsidRPr="002A3910">
        <w:t xml:space="preserve">FileMan needed to present </w:t>
      </w:r>
      <w:r w:rsidR="00317316" w:rsidRPr="002A3910">
        <w:t xml:space="preserve">information to the user, a </w:t>
      </w:r>
      <w:r w:rsidR="00317316" w:rsidRPr="002A3910">
        <w:rPr>
          <w:b/>
        </w:rPr>
        <w:t>WRITE</w:t>
      </w:r>
      <w:r w:rsidR="0075654D" w:rsidRPr="002A3910">
        <w:t xml:space="preserve"> was done.</w:t>
      </w:r>
    </w:p>
    <w:p w14:paraId="1BAEFC7B" w14:textId="514DA5D8" w:rsidR="0075654D" w:rsidRPr="002A3910" w:rsidRDefault="0075654D" w:rsidP="003664DC">
      <w:pPr>
        <w:pStyle w:val="BodyText"/>
        <w:keepNext/>
        <w:keepLines/>
      </w:pPr>
      <w:r w:rsidRPr="002A3910">
        <w:t xml:space="preserve">However, with </w:t>
      </w:r>
      <w:r w:rsidR="00317316" w:rsidRPr="002A3910">
        <w:t xml:space="preserve">VA </w:t>
      </w:r>
      <w:r w:rsidRPr="002A3910">
        <w:t>FileMan</w:t>
      </w:r>
      <w:r w:rsidR="00084217" w:rsidRPr="002A3910">
        <w:t>’</w:t>
      </w:r>
      <w:r w:rsidR="00317316" w:rsidRPr="002A3910">
        <w:t xml:space="preserve">s DBS calls, no </w:t>
      </w:r>
      <w:r w:rsidR="00317316" w:rsidRPr="002A3910">
        <w:rPr>
          <w:b/>
        </w:rPr>
        <w:t>WRITE</w:t>
      </w:r>
      <w:r w:rsidRPr="002A3910">
        <w:t>s to the current device are done. Interaction with the user is man</w:t>
      </w:r>
      <w:r w:rsidR="004447DB" w:rsidRPr="002A3910">
        <w:t xml:space="preserve">aged by the client application. </w:t>
      </w:r>
      <w:r w:rsidRPr="002A3910">
        <w:t xml:space="preserve">Package developers can manage user interaction from within their own code and can call </w:t>
      </w:r>
      <w:r w:rsidR="00317316" w:rsidRPr="002A3910">
        <w:t xml:space="preserve">VA </w:t>
      </w:r>
      <w:r w:rsidRPr="002A3910">
        <w:t xml:space="preserve">FileMan whenever interaction with the database is needed. The DBS calls are used to update the database in a </w:t>
      </w:r>
      <w:r w:rsidRPr="002A3910">
        <w:rPr>
          <w:i/>
        </w:rPr>
        <w:t>non</w:t>
      </w:r>
      <w:r w:rsidRPr="002A3910">
        <w:t xml:space="preserve">-interactive mode. Information needed by the </w:t>
      </w:r>
      <w:r w:rsidR="00317316" w:rsidRPr="002A3910">
        <w:t xml:space="preserve">VA </w:t>
      </w:r>
      <w:r w:rsidRPr="002A3910">
        <w:t>FileMan routines is passed through parameters rather than through interactive dialog with the user. Any information that n</w:t>
      </w:r>
      <w:r w:rsidR="0077128E" w:rsidRPr="002A3910">
        <w:t>eeds to be displayed to the end-</w:t>
      </w:r>
      <w:r w:rsidRPr="002A3910">
        <w:t xml:space="preserve">user is passed by </w:t>
      </w:r>
      <w:r w:rsidR="00317316" w:rsidRPr="002A3910">
        <w:t xml:space="preserve">VA </w:t>
      </w:r>
      <w:r w:rsidRPr="002A3910">
        <w:t>FileMan back to the calling routine in arrays.</w:t>
      </w:r>
    </w:p>
    <w:p w14:paraId="2318BC8C" w14:textId="77777777" w:rsidR="0075654D" w:rsidRPr="002A3910" w:rsidRDefault="0075654D" w:rsidP="000E7909">
      <w:pPr>
        <w:pStyle w:val="BodyText"/>
      </w:pPr>
      <w:r w:rsidRPr="002A3910">
        <w:t xml:space="preserve">This separation of data access from user </w:t>
      </w:r>
      <w:r w:rsidR="0077128E" w:rsidRPr="002A3910">
        <w:t>input/output (</w:t>
      </w:r>
      <w:r w:rsidRPr="002A3910">
        <w:rPr>
          <w:b/>
        </w:rPr>
        <w:t>I/O</w:t>
      </w:r>
      <w:r w:rsidR="0077128E" w:rsidRPr="002A3910">
        <w:t>)</w:t>
      </w:r>
      <w:r w:rsidRPr="002A3910">
        <w:t xml:space="preserve"> makes possible the construction of alternative front-ends to the VA FileMan database (</w:t>
      </w:r>
      <w:r w:rsidR="004447DB" w:rsidRPr="002A3910">
        <w:t>e.g.</w:t>
      </w:r>
      <w:r w:rsidRPr="002A3910">
        <w:t>,</w:t>
      </w:r>
      <w:r w:rsidR="00B07E97" w:rsidRPr="002A3910">
        <w:t> </w:t>
      </w:r>
      <w:r w:rsidRPr="002A3910">
        <w:t>a win</w:t>
      </w:r>
      <w:r w:rsidR="004447DB" w:rsidRPr="002A3910">
        <w:t>dowed Graphical User Interface [GUI]</w:t>
      </w:r>
      <w:r w:rsidRPr="002A3910">
        <w:t>). In addition, this API can be the basis for data access by applications running outside M.</w:t>
      </w:r>
    </w:p>
    <w:p w14:paraId="070613BD" w14:textId="77777777" w:rsidR="004447DB" w:rsidRPr="002A3910" w:rsidRDefault="0075654D" w:rsidP="004447DB">
      <w:pPr>
        <w:pStyle w:val="BodyText"/>
        <w:keepNext/>
        <w:keepLines/>
      </w:pPr>
      <w:r w:rsidRPr="002A3910">
        <w:t>Th</w:t>
      </w:r>
      <w:r w:rsidR="004447DB" w:rsidRPr="002A3910">
        <w:t>is section is structured as follows:</w:t>
      </w:r>
    </w:p>
    <w:p w14:paraId="0F2FFB13" w14:textId="064BDBF6" w:rsidR="004447DB" w:rsidRPr="002A3910" w:rsidRDefault="004447DB" w:rsidP="004447DB">
      <w:pPr>
        <w:pStyle w:val="ListBullet"/>
        <w:keepNext/>
        <w:keepLines/>
      </w:pPr>
      <w:r w:rsidRPr="002A3910">
        <w:rPr>
          <w:color w:val="0000FF"/>
          <w:u w:val="single"/>
        </w:rPr>
        <w:fldChar w:fldCharType="begin" w:fldLock="1"/>
      </w:r>
      <w:r w:rsidRPr="002A3910">
        <w:rPr>
          <w:color w:val="0000FF"/>
          <w:u w:val="single"/>
        </w:rPr>
        <w:instrText xml:space="preserve"> REF _Ref387130750 \h  \* MERGEFORMAT </w:instrText>
      </w:r>
      <w:r w:rsidRPr="002A3910">
        <w:rPr>
          <w:color w:val="0000FF"/>
          <w:u w:val="single"/>
        </w:rPr>
      </w:r>
      <w:r w:rsidRPr="002A3910">
        <w:rPr>
          <w:color w:val="0000FF"/>
          <w:u w:val="single"/>
        </w:rPr>
        <w:fldChar w:fldCharType="separate"/>
      </w:r>
      <w:r w:rsidR="00272B32" w:rsidRPr="002A3910">
        <w:rPr>
          <w:color w:val="0000FF"/>
          <w:u w:val="single"/>
        </w:rPr>
        <w:t>How to Use Database Server (DBS) Calls</w:t>
      </w:r>
      <w:r w:rsidRPr="002A3910">
        <w:rPr>
          <w:color w:val="0000FF"/>
          <w:u w:val="single"/>
        </w:rPr>
        <w:fldChar w:fldCharType="end"/>
      </w:r>
      <w:r w:rsidRPr="002A3910">
        <w:t>—D</w:t>
      </w:r>
      <w:r w:rsidR="0075654D" w:rsidRPr="002A3910">
        <w:t>escribes the conventions used in the DBS API.</w:t>
      </w:r>
    </w:p>
    <w:p w14:paraId="3EBFD155" w14:textId="715CE705" w:rsidR="004447DB" w:rsidRPr="002A3910" w:rsidRDefault="004447DB" w:rsidP="004447DB">
      <w:pPr>
        <w:pStyle w:val="ListBullet"/>
        <w:keepNext/>
        <w:keepLines/>
      </w:pPr>
      <w:r w:rsidRPr="002A3910">
        <w:rPr>
          <w:color w:val="0000FF"/>
          <w:u w:val="single"/>
        </w:rPr>
        <w:fldChar w:fldCharType="begin" w:fldLock="1"/>
      </w:r>
      <w:r w:rsidRPr="002A3910">
        <w:rPr>
          <w:color w:val="0000FF"/>
          <w:u w:val="single"/>
        </w:rPr>
        <w:instrText xml:space="preserve"> REF _Ref349204246 \h  \* MERGEFORMAT </w:instrText>
      </w:r>
      <w:r w:rsidRPr="002A3910">
        <w:rPr>
          <w:color w:val="0000FF"/>
          <w:u w:val="single"/>
        </w:rPr>
      </w:r>
      <w:r w:rsidRPr="002A3910">
        <w:rPr>
          <w:color w:val="0000FF"/>
          <w:u w:val="single"/>
        </w:rPr>
        <w:fldChar w:fldCharType="separate"/>
      </w:r>
      <w:r w:rsidR="00272B32" w:rsidRPr="002A3910">
        <w:rPr>
          <w:color w:val="0000FF"/>
          <w:u w:val="single"/>
        </w:rPr>
        <w:t>How the Database Server (DBS) Communicates</w:t>
      </w:r>
      <w:r w:rsidRPr="002A3910">
        <w:rPr>
          <w:color w:val="0000FF"/>
          <w:u w:val="single"/>
        </w:rPr>
        <w:fldChar w:fldCharType="end"/>
      </w:r>
      <w:r w:rsidRPr="002A3910">
        <w:t>—O</w:t>
      </w:r>
      <w:r w:rsidR="0075654D" w:rsidRPr="002A3910">
        <w:t>ffers a detailed description of the way DBS calls return information to th</w:t>
      </w:r>
      <w:r w:rsidR="00B07E97" w:rsidRPr="002A3910">
        <w:t>e client application in arrays.</w:t>
      </w:r>
    </w:p>
    <w:p w14:paraId="5FCE8404" w14:textId="77777777" w:rsidR="00E86526" w:rsidRPr="002A3910" w:rsidRDefault="004447DB" w:rsidP="004447DB">
      <w:pPr>
        <w:pStyle w:val="ListBullet"/>
      </w:pPr>
      <w:r w:rsidRPr="002A3910">
        <w:t>I</w:t>
      </w:r>
      <w:r w:rsidR="0075654D" w:rsidRPr="002A3910">
        <w:t>ndividual calls are described, including input parameters, output, and examples of their use.</w:t>
      </w:r>
    </w:p>
    <w:p w14:paraId="10AB7B00" w14:textId="77777777" w:rsidR="00831010" w:rsidRPr="002A3910" w:rsidRDefault="00831010" w:rsidP="00831010">
      <w:pPr>
        <w:pStyle w:val="BodyText6"/>
      </w:pPr>
    </w:p>
    <w:p w14:paraId="1D9A77E8" w14:textId="77777777" w:rsidR="00E86526" w:rsidRPr="002A3910" w:rsidRDefault="004447DB" w:rsidP="008B0798">
      <w:pPr>
        <w:pStyle w:val="Heading2"/>
        <w:rPr>
          <w:noProof w:val="0"/>
        </w:rPr>
      </w:pPr>
      <w:bookmarkStart w:id="607" w:name="_Ref387130750"/>
      <w:bookmarkStart w:id="608" w:name="_Toc159568779"/>
      <w:r w:rsidRPr="002A3910">
        <w:rPr>
          <w:noProof w:val="0"/>
        </w:rPr>
        <w:t xml:space="preserve">How to Use </w:t>
      </w:r>
      <w:r w:rsidR="008B0798" w:rsidRPr="002A3910">
        <w:rPr>
          <w:noProof w:val="0"/>
        </w:rPr>
        <w:t xml:space="preserve">Database Server (DBS) </w:t>
      </w:r>
      <w:r w:rsidRPr="002A3910">
        <w:rPr>
          <w:noProof w:val="0"/>
        </w:rPr>
        <w:t>C</w:t>
      </w:r>
      <w:r w:rsidR="00E86526" w:rsidRPr="002A3910">
        <w:rPr>
          <w:noProof w:val="0"/>
        </w:rPr>
        <w:t>alls</w:t>
      </w:r>
      <w:bookmarkEnd w:id="607"/>
      <w:bookmarkEnd w:id="608"/>
    </w:p>
    <w:p w14:paraId="49F6CF01" w14:textId="57D01D40" w:rsidR="008B0798" w:rsidRPr="002A3910" w:rsidRDefault="008B0798" w:rsidP="00AB638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_Ref497819349 \h  \* MERGEFORMAT </w:instrText>
      </w:r>
      <w:r w:rsidRPr="002A3910">
        <w:rPr>
          <w:color w:val="0000FF"/>
          <w:u w:val="single"/>
        </w:rPr>
      </w:r>
      <w:r w:rsidRPr="002A3910">
        <w:rPr>
          <w:color w:val="0000FF"/>
          <w:u w:val="single"/>
        </w:rPr>
        <w:fldChar w:fldCharType="separate"/>
      </w:r>
      <w:r w:rsidR="00272B32" w:rsidRPr="002A3910">
        <w:rPr>
          <w:color w:val="0000FF"/>
          <w:u w:val="single"/>
        </w:rPr>
        <w:t>Format and Conventions of the Calls</w:t>
      </w:r>
      <w:r w:rsidRPr="002A3910">
        <w:rPr>
          <w:color w:val="0000FF"/>
          <w:u w:val="single"/>
        </w:rPr>
        <w:fldChar w:fldCharType="end"/>
      </w:r>
    </w:p>
    <w:p w14:paraId="1C703D65" w14:textId="365B74E4" w:rsidR="008B0798" w:rsidRPr="002A3910" w:rsidRDefault="008B0798" w:rsidP="00AB638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_Ref254255060 \h  \* MERGEFORMAT </w:instrText>
      </w:r>
      <w:r w:rsidRPr="002A3910">
        <w:rPr>
          <w:color w:val="0000FF"/>
          <w:u w:val="single"/>
        </w:rPr>
      </w:r>
      <w:r w:rsidRPr="002A3910">
        <w:rPr>
          <w:color w:val="0000FF"/>
          <w:u w:val="single"/>
        </w:rPr>
        <w:fldChar w:fldCharType="separate"/>
      </w:r>
      <w:r w:rsidR="00272B32" w:rsidRPr="002A3910">
        <w:rPr>
          <w:color w:val="0000FF"/>
          <w:u w:val="single"/>
        </w:rPr>
        <w:t>IENS: Identify Entries and Subentries</w:t>
      </w:r>
      <w:r w:rsidRPr="002A3910">
        <w:rPr>
          <w:color w:val="0000FF"/>
          <w:u w:val="single"/>
        </w:rPr>
        <w:fldChar w:fldCharType="end"/>
      </w:r>
    </w:p>
    <w:p w14:paraId="18F011FA" w14:textId="5CAFB366" w:rsidR="008B0798" w:rsidRPr="002A3910" w:rsidRDefault="008B0798" w:rsidP="00AB638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_Ref493143944 \h  \* MERGEFORMAT </w:instrText>
      </w:r>
      <w:r w:rsidRPr="002A3910">
        <w:rPr>
          <w:color w:val="0000FF"/>
          <w:u w:val="single"/>
        </w:rPr>
      </w:r>
      <w:r w:rsidRPr="002A3910">
        <w:rPr>
          <w:color w:val="0000FF"/>
          <w:u w:val="single"/>
        </w:rPr>
        <w:fldChar w:fldCharType="separate"/>
      </w:r>
      <w:r w:rsidR="00272B32" w:rsidRPr="002A3910">
        <w:rPr>
          <w:color w:val="0000FF"/>
          <w:u w:val="single"/>
        </w:rPr>
        <w:t>FDA: Format of Data Passed to and from VA FileMan</w:t>
      </w:r>
      <w:r w:rsidRPr="002A3910">
        <w:rPr>
          <w:color w:val="0000FF"/>
          <w:u w:val="single"/>
        </w:rPr>
        <w:fldChar w:fldCharType="end"/>
      </w:r>
    </w:p>
    <w:p w14:paraId="4CEE65D5" w14:textId="5C95A0DE" w:rsidR="008B0798" w:rsidRPr="002A3910" w:rsidRDefault="008B0798" w:rsidP="00831010">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_Ref497819392 \h  \* MERGEFORMAT </w:instrText>
      </w:r>
      <w:r w:rsidRPr="002A3910">
        <w:rPr>
          <w:color w:val="0000FF"/>
          <w:u w:val="single"/>
        </w:rPr>
      </w:r>
      <w:r w:rsidRPr="002A3910">
        <w:rPr>
          <w:color w:val="0000FF"/>
          <w:u w:val="single"/>
        </w:rPr>
        <w:fldChar w:fldCharType="separate"/>
      </w:r>
      <w:r w:rsidR="00272B32" w:rsidRPr="002A3910">
        <w:rPr>
          <w:color w:val="0000FF"/>
          <w:u w:val="single"/>
        </w:rPr>
        <w:t>Documentation Conventions</w:t>
      </w:r>
      <w:r w:rsidRPr="002A3910">
        <w:rPr>
          <w:color w:val="0000FF"/>
          <w:u w:val="single"/>
        </w:rPr>
        <w:fldChar w:fldCharType="end"/>
      </w:r>
    </w:p>
    <w:p w14:paraId="70C57730" w14:textId="77777777" w:rsidR="00831010" w:rsidRPr="002A3910" w:rsidRDefault="00831010" w:rsidP="00831010">
      <w:pPr>
        <w:pStyle w:val="BodyText6"/>
      </w:pPr>
    </w:p>
    <w:p w14:paraId="627A7255" w14:textId="77777777" w:rsidR="00E86526" w:rsidRPr="002A3910" w:rsidRDefault="00E86526" w:rsidP="0074437A">
      <w:pPr>
        <w:pStyle w:val="Heading3"/>
      </w:pPr>
      <w:bookmarkStart w:id="609" w:name="_Ref497819349"/>
      <w:bookmarkStart w:id="610" w:name="_Toc159568780"/>
      <w:r w:rsidRPr="002A3910">
        <w:lastRenderedPageBreak/>
        <w:t>Format and Conventions of the Calls</w:t>
      </w:r>
      <w:bookmarkEnd w:id="609"/>
      <w:bookmarkEnd w:id="610"/>
    </w:p>
    <w:p w14:paraId="0E811780" w14:textId="77777777" w:rsidR="00E86526" w:rsidRPr="002A3910" w:rsidRDefault="007869D8" w:rsidP="000E7909">
      <w:pPr>
        <w:pStyle w:val="BodyText"/>
        <w:keepNext/>
        <w:keepLines/>
      </w:pPr>
      <w:r w:rsidRPr="002A3910">
        <w:fldChar w:fldCharType="begin"/>
      </w:r>
      <w:r w:rsidR="005C3ADC" w:rsidRPr="002A3910">
        <w:instrText>xe "How to:Use the DBS calls"</w:instrText>
      </w:r>
      <w:r w:rsidRPr="002A3910">
        <w:fldChar w:fldCharType="end"/>
      </w:r>
      <w:r w:rsidRPr="002A3910">
        <w:fldChar w:fldCharType="begin"/>
      </w:r>
      <w:r w:rsidR="005C3ADC" w:rsidRPr="002A3910">
        <w:instrText>xe "DBS Calls:How to Use"</w:instrText>
      </w:r>
      <w:r w:rsidRPr="002A3910">
        <w:fldChar w:fldCharType="end"/>
      </w:r>
      <w:r w:rsidRPr="002A3910">
        <w:fldChar w:fldCharType="begin"/>
      </w:r>
      <w:r w:rsidR="005C3ADC" w:rsidRPr="002A3910">
        <w:instrText>xe "Format and Conventions:DBS Calls"</w:instrText>
      </w:r>
      <w:r w:rsidRPr="002A3910">
        <w:fldChar w:fldCharType="end"/>
      </w:r>
      <w:r w:rsidRPr="002A3910">
        <w:fldChar w:fldCharType="begin"/>
      </w:r>
      <w:r w:rsidR="005C3ADC" w:rsidRPr="002A3910">
        <w:instrText>xe "DBS Calls:Format and Conventions"</w:instrText>
      </w:r>
      <w:r w:rsidRPr="002A3910">
        <w:fldChar w:fldCharType="end"/>
      </w:r>
      <w:r w:rsidR="00E86526" w:rsidRPr="002A3910">
        <w:t xml:space="preserve">All of the DBS calls use parameter passing instead of relying on variables set prior to the call that are passed through the symbol table. However, </w:t>
      </w:r>
      <w:r w:rsidR="00317316" w:rsidRPr="002A3910">
        <w:t xml:space="preserve">VA </w:t>
      </w:r>
      <w:r w:rsidR="00E86526" w:rsidRPr="002A3910">
        <w:t>FileMan</w:t>
      </w:r>
      <w:r w:rsidR="00084217" w:rsidRPr="002A3910">
        <w:t>’</w:t>
      </w:r>
      <w:r w:rsidR="00E86526" w:rsidRPr="002A3910">
        <w:t>s key variables (e.g.,</w:t>
      </w:r>
      <w:r w:rsidR="00EF5773" w:rsidRPr="002A3910">
        <w:t> </w:t>
      </w:r>
      <w:r w:rsidR="00E86526" w:rsidRPr="002A3910">
        <w:rPr>
          <w:b/>
        </w:rPr>
        <w:t>DUZ</w:t>
      </w:r>
      <w:r w:rsidR="00E86526" w:rsidRPr="002A3910">
        <w:t xml:space="preserve"> and </w:t>
      </w:r>
      <w:r w:rsidR="00E86526" w:rsidRPr="002A3910">
        <w:rPr>
          <w:b/>
        </w:rPr>
        <w:t>DT</w:t>
      </w:r>
      <w:r w:rsidR="00E86526" w:rsidRPr="002A3910">
        <w:t xml:space="preserve">) are </w:t>
      </w:r>
      <w:r w:rsidR="00E86526" w:rsidRPr="002A3910">
        <w:rPr>
          <w:i/>
        </w:rPr>
        <w:t>not</w:t>
      </w:r>
      <w:r w:rsidR="00E86526" w:rsidRPr="002A3910">
        <w:t xml:space="preserve"> passed in the parameter list. When needed, </w:t>
      </w:r>
      <w:r w:rsidR="00317316" w:rsidRPr="002A3910">
        <w:t xml:space="preserve">VA </w:t>
      </w:r>
      <w:r w:rsidR="00E86526" w:rsidRPr="002A3910">
        <w:t>FileMan continues to expect them to be defined in the local symbol table.</w:t>
      </w:r>
    </w:p>
    <w:p w14:paraId="096F3D34" w14:textId="331FBBC7" w:rsidR="00E86526" w:rsidRPr="002A3910" w:rsidRDefault="00E86526" w:rsidP="000E7909">
      <w:pPr>
        <w:pStyle w:val="BodyText"/>
        <w:keepNext/>
        <w:keepLines/>
      </w:pPr>
      <w:r w:rsidRPr="002A3910">
        <w:t>Except where noted, the order of the parameters in the argument list follows a consistent pattern as follows:</w:t>
      </w:r>
    </w:p>
    <w:p w14:paraId="63737F68" w14:textId="77777777" w:rsidR="00AB6385" w:rsidRPr="002A3910" w:rsidRDefault="00AB6385" w:rsidP="00AB6385">
      <w:pPr>
        <w:pStyle w:val="BodyText6"/>
        <w:keepNext/>
        <w:keepLines/>
      </w:pPr>
    </w:p>
    <w:p w14:paraId="0B8BB41C" w14:textId="1C97E70A" w:rsidR="00EF5773" w:rsidRPr="002A3910" w:rsidRDefault="000B59D3" w:rsidP="000B59D3">
      <w:pPr>
        <w:pStyle w:val="Caption"/>
      </w:pPr>
      <w:bookmarkStart w:id="611" w:name="_Toc159568361"/>
      <w:r w:rsidRPr="002A3910">
        <w:t xml:space="preserve">Figure </w:t>
      </w:r>
      <w:r w:rsidRPr="002A3910">
        <w:fldChar w:fldCharType="begin"/>
      </w:r>
      <w:r w:rsidRPr="002A3910">
        <w:instrText>SEQ Figure \* ARABIC</w:instrText>
      </w:r>
      <w:r w:rsidRPr="002A3910">
        <w:fldChar w:fldCharType="separate"/>
      </w:r>
      <w:r w:rsidR="002D1B25">
        <w:rPr>
          <w:noProof/>
        </w:rPr>
        <w:t>90</w:t>
      </w:r>
      <w:r w:rsidRPr="002A3910">
        <w:fldChar w:fldCharType="end"/>
      </w:r>
      <w:r w:rsidR="0019397B" w:rsidRPr="002A3910">
        <w:t>:</w:t>
      </w:r>
      <w:r w:rsidR="00261EAB" w:rsidRPr="002A3910">
        <w:t xml:space="preserve"> </w:t>
      </w:r>
      <w:r w:rsidR="0074319A" w:rsidRPr="002A3910">
        <w:t>Database Server (DBS) API—</w:t>
      </w:r>
      <w:r w:rsidR="00261EAB" w:rsidRPr="002A3910">
        <w:t>Format and Conventions of the Calls</w:t>
      </w:r>
      <w:r w:rsidR="0074319A" w:rsidRPr="002A3910">
        <w:t xml:space="preserve">: </w:t>
      </w:r>
      <w:r w:rsidR="007672B6" w:rsidRPr="002A3910">
        <w:t>Order of the Parameters in the Argument L</w:t>
      </w:r>
      <w:r w:rsidR="00261EAB" w:rsidRPr="002A3910">
        <w:t>ist</w:t>
      </w:r>
      <w:bookmarkEnd w:id="611"/>
    </w:p>
    <w:p w14:paraId="09893CD7" w14:textId="77777777" w:rsidR="00E86526" w:rsidRPr="002A3910" w:rsidRDefault="00E86526" w:rsidP="00ED4DD4">
      <w:pPr>
        <w:pStyle w:val="APICode"/>
      </w:pPr>
      <w:r w:rsidRPr="002A3910">
        <w:t>TAG^ROUTINE(</w:t>
      </w:r>
      <w:r w:rsidR="00A11800" w:rsidRPr="002A3910">
        <w:t>file,iens,field,flags,other_required_params,other_optional_params</w:t>
      </w:r>
      <w:r w:rsidRPr="002A3910">
        <w:t>)</w:t>
      </w:r>
    </w:p>
    <w:p w14:paraId="70EFAD17" w14:textId="77777777" w:rsidR="00EF5773" w:rsidRPr="002A3910" w:rsidRDefault="00EF5773" w:rsidP="00B66E33">
      <w:pPr>
        <w:pStyle w:val="BodyText6"/>
      </w:pPr>
    </w:p>
    <w:p w14:paraId="35D032E8" w14:textId="77777777" w:rsidR="00E86526" w:rsidRPr="002A3910" w:rsidRDefault="00E86526" w:rsidP="000E7909">
      <w:pPr>
        <w:pStyle w:val="BodyText"/>
      </w:pPr>
      <w:r w:rsidRPr="002A3910">
        <w:t xml:space="preserve">If a particular call does </w:t>
      </w:r>
      <w:r w:rsidRPr="002A3910">
        <w:rPr>
          <w:i/>
        </w:rPr>
        <w:t>not</w:t>
      </w:r>
      <w:r w:rsidRPr="002A3910">
        <w:t xml:space="preserve"> use one or more of the first four parameters, that parameter is omitted from the list of arguments. Generally, when a file is needed, the file number (</w:t>
      </w:r>
      <w:r w:rsidRPr="002A3910">
        <w:rPr>
          <w:i/>
        </w:rPr>
        <w:t>not</w:t>
      </w:r>
      <w:r w:rsidRPr="002A3910">
        <w:t xml:space="preserve"> global root) </w:t>
      </w:r>
      <w:r w:rsidR="00515C16" w:rsidRPr="002A3910">
        <w:rPr>
          <w:rStyle w:val="Emphasis"/>
          <w:iCs/>
        </w:rPr>
        <w:t>must</w:t>
      </w:r>
      <w:r w:rsidRPr="002A3910">
        <w:t xml:space="preserve"> be passed. This allows for consistency when referring either to a </w:t>
      </w:r>
      <w:r w:rsidR="00E90B07" w:rsidRPr="002A3910">
        <w:t>top-level</w:t>
      </w:r>
      <w:r w:rsidRPr="002A3910">
        <w:t xml:space="preserve"> file or to a subfile. Similarly, a field is identified by its field number.</w:t>
      </w:r>
    </w:p>
    <w:p w14:paraId="0F3DC953" w14:textId="41225F2A" w:rsidR="00E86526" w:rsidRPr="002A3910" w:rsidRDefault="00E86526" w:rsidP="000E7909">
      <w:pPr>
        <w:pStyle w:val="BodyText"/>
        <w:keepNext/>
        <w:keepLines/>
      </w:pPr>
      <w:r w:rsidRPr="002A3910">
        <w:t xml:space="preserve">When it is necessary to pass the root of a local or global array, the complete closed reference of the array for use with subscript indirection is needed, </w:t>
      </w:r>
      <w:r w:rsidRPr="002A3910">
        <w:rPr>
          <w:i/>
        </w:rPr>
        <w:t>not</w:t>
      </w:r>
      <w:r w:rsidRPr="002A3910">
        <w:t xml:space="preserve"> the traditional open VA FileMan root. Examples are illustrated</w:t>
      </w:r>
      <w:r w:rsidR="00CC25D7" w:rsidRPr="002A3910">
        <w:t xml:space="preserve"> in </w:t>
      </w:r>
      <w:r w:rsidR="00CC25D7" w:rsidRPr="002A3910">
        <w:rPr>
          <w:color w:val="0000FF"/>
          <w:u w:val="single"/>
        </w:rPr>
        <w:fldChar w:fldCharType="begin" w:fldLock="1"/>
      </w:r>
      <w:r w:rsidR="00CC25D7" w:rsidRPr="002A3910">
        <w:rPr>
          <w:color w:val="0000FF"/>
          <w:u w:val="single"/>
        </w:rPr>
        <w:instrText xml:space="preserve"> REF _Ref458148480 \h  \* MERGEFORMAT </w:instrText>
      </w:r>
      <w:r w:rsidR="00CC25D7" w:rsidRPr="002A3910">
        <w:rPr>
          <w:color w:val="0000FF"/>
          <w:u w:val="single"/>
        </w:rPr>
      </w:r>
      <w:r w:rsidR="00CC25D7" w:rsidRPr="002A3910">
        <w:rPr>
          <w:color w:val="0000FF"/>
          <w:u w:val="single"/>
        </w:rPr>
        <w:fldChar w:fldCharType="separate"/>
      </w:r>
      <w:r w:rsidR="00272B32" w:rsidRPr="002A3910">
        <w:rPr>
          <w:color w:val="0000FF"/>
          <w:u w:val="single"/>
        </w:rPr>
        <w:t>Table 35</w:t>
      </w:r>
      <w:r w:rsidR="00CC25D7" w:rsidRPr="002A3910">
        <w:rPr>
          <w:color w:val="0000FF"/>
          <w:u w:val="single"/>
        </w:rPr>
        <w:fldChar w:fldCharType="end"/>
      </w:r>
      <w:r w:rsidRPr="002A3910">
        <w:t>:</w:t>
      </w:r>
    </w:p>
    <w:p w14:paraId="1CD5156B" w14:textId="77777777" w:rsidR="00AB6385" w:rsidRPr="002A3910" w:rsidRDefault="00AB6385" w:rsidP="00AB6385">
      <w:pPr>
        <w:pStyle w:val="BodyText6"/>
        <w:keepNext/>
        <w:keepLines/>
      </w:pPr>
    </w:p>
    <w:p w14:paraId="50611CDD" w14:textId="76281DE3" w:rsidR="00261EAB" w:rsidRPr="002A3910" w:rsidRDefault="004B0DD1" w:rsidP="004B0DD1">
      <w:pPr>
        <w:pStyle w:val="Caption"/>
      </w:pPr>
      <w:bookmarkStart w:id="612" w:name="_Ref458148480"/>
      <w:bookmarkStart w:id="613" w:name="_Toc159569138"/>
      <w:r w:rsidRPr="002A3910">
        <w:t xml:space="preserve">Table </w:t>
      </w:r>
      <w:r w:rsidRPr="002A3910">
        <w:fldChar w:fldCharType="begin"/>
      </w:r>
      <w:r w:rsidRPr="002A3910">
        <w:instrText>SEQ Table \* ARABIC</w:instrText>
      </w:r>
      <w:r w:rsidRPr="002A3910">
        <w:fldChar w:fldCharType="separate"/>
      </w:r>
      <w:r w:rsidR="002D1B25">
        <w:rPr>
          <w:noProof/>
        </w:rPr>
        <w:t>35</w:t>
      </w:r>
      <w:r w:rsidRPr="002A3910">
        <w:fldChar w:fldCharType="end"/>
      </w:r>
      <w:bookmarkEnd w:id="612"/>
      <w:r w:rsidR="0019397B" w:rsidRPr="002A3910">
        <w:t>:</w:t>
      </w:r>
      <w:r w:rsidRPr="002A3910">
        <w:t xml:space="preserve"> </w:t>
      </w:r>
      <w:r w:rsidR="00E86BD4" w:rsidRPr="002A3910">
        <w:t>Database Server (DBS) API—</w:t>
      </w:r>
      <w:r w:rsidRPr="002A3910">
        <w:t xml:space="preserve">Format and Conventions of the Calls—Acceptable vs. </w:t>
      </w:r>
      <w:r w:rsidR="00997982" w:rsidRPr="002A3910">
        <w:t>Unacceptable</w:t>
      </w:r>
      <w:r w:rsidRPr="002A3910">
        <w:t xml:space="preserve"> Roots</w:t>
      </w:r>
      <w:bookmarkEnd w:id="61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598"/>
        <w:gridCol w:w="4598"/>
      </w:tblGrid>
      <w:tr w:rsidR="00261EAB" w:rsidRPr="002A3910" w14:paraId="52B69EE9" w14:textId="77777777" w:rsidTr="00927885">
        <w:trPr>
          <w:tblHeader/>
        </w:trPr>
        <w:tc>
          <w:tcPr>
            <w:tcW w:w="4788" w:type="dxa"/>
            <w:shd w:val="clear" w:color="auto" w:fill="F2F2F2" w:themeFill="background1" w:themeFillShade="F2"/>
          </w:tcPr>
          <w:p w14:paraId="389D2E77" w14:textId="77777777" w:rsidR="00261EAB" w:rsidRPr="002A3910" w:rsidRDefault="00261EAB" w:rsidP="00BC7AEE">
            <w:pPr>
              <w:pStyle w:val="TableHeading"/>
              <w:rPr>
                <w:noProof w:val="0"/>
              </w:rPr>
            </w:pPr>
            <w:bookmarkStart w:id="614" w:name="COL001_TBL029"/>
            <w:bookmarkEnd w:id="614"/>
            <w:r w:rsidRPr="002A3910">
              <w:rPr>
                <w:noProof w:val="0"/>
              </w:rPr>
              <w:t>Acceptable Roots</w:t>
            </w:r>
          </w:p>
        </w:tc>
        <w:tc>
          <w:tcPr>
            <w:tcW w:w="4788" w:type="dxa"/>
            <w:shd w:val="clear" w:color="auto" w:fill="F2F2F2" w:themeFill="background1" w:themeFillShade="F2"/>
          </w:tcPr>
          <w:p w14:paraId="010C5F74" w14:textId="77777777" w:rsidR="00261EAB" w:rsidRPr="002A3910" w:rsidRDefault="00261EAB" w:rsidP="00BC7AEE">
            <w:pPr>
              <w:pStyle w:val="TableHeading"/>
              <w:rPr>
                <w:noProof w:val="0"/>
              </w:rPr>
            </w:pPr>
            <w:r w:rsidRPr="002A3910">
              <w:rPr>
                <w:noProof w:val="0"/>
              </w:rPr>
              <w:t>Unacceptable Roots</w:t>
            </w:r>
          </w:p>
        </w:tc>
      </w:tr>
      <w:tr w:rsidR="00261EAB" w:rsidRPr="002A3910" w14:paraId="63F5C3EE" w14:textId="77777777" w:rsidTr="00927885">
        <w:tc>
          <w:tcPr>
            <w:tcW w:w="4788" w:type="dxa"/>
          </w:tcPr>
          <w:p w14:paraId="42FB2C35" w14:textId="77777777" w:rsidR="00261EAB" w:rsidRPr="002A3910" w:rsidRDefault="00261EAB" w:rsidP="004B0DD1">
            <w:pPr>
              <w:pStyle w:val="TableText"/>
              <w:keepNext/>
              <w:keepLines/>
              <w:rPr>
                <w:b/>
              </w:rPr>
            </w:pPr>
            <w:r w:rsidRPr="002A3910">
              <w:rPr>
                <w:b/>
              </w:rPr>
              <w:t>^TMP(</w:t>
            </w:r>
            <w:r w:rsidR="00084217" w:rsidRPr="002A3910">
              <w:rPr>
                <w:b/>
              </w:rPr>
              <w:t>“</w:t>
            </w:r>
            <w:r w:rsidRPr="002A3910">
              <w:rPr>
                <w:b/>
              </w:rPr>
              <w:t>NMSP</w:t>
            </w:r>
            <w:r w:rsidR="00084217" w:rsidRPr="002A3910">
              <w:rPr>
                <w:b/>
              </w:rPr>
              <w:t>”</w:t>
            </w:r>
            <w:r w:rsidRPr="002A3910">
              <w:rPr>
                <w:b/>
              </w:rPr>
              <w:t>,$J)</w:t>
            </w:r>
          </w:p>
        </w:tc>
        <w:tc>
          <w:tcPr>
            <w:tcW w:w="4788" w:type="dxa"/>
          </w:tcPr>
          <w:p w14:paraId="38DBD136" w14:textId="77777777" w:rsidR="00261EAB" w:rsidRPr="002A3910" w:rsidRDefault="00261EAB" w:rsidP="004B0DD1">
            <w:pPr>
              <w:pStyle w:val="TableText"/>
              <w:keepNext/>
              <w:keepLines/>
              <w:rPr>
                <w:b/>
              </w:rPr>
            </w:pPr>
            <w:r w:rsidRPr="002A3910">
              <w:rPr>
                <w:b/>
              </w:rPr>
              <w:t>^TMP(</w:t>
            </w:r>
            <w:r w:rsidR="00084217" w:rsidRPr="002A3910">
              <w:rPr>
                <w:b/>
              </w:rPr>
              <w:t>“</w:t>
            </w:r>
            <w:r w:rsidRPr="002A3910">
              <w:rPr>
                <w:b/>
              </w:rPr>
              <w:t>NMSP</w:t>
            </w:r>
            <w:r w:rsidR="00084217" w:rsidRPr="002A3910">
              <w:rPr>
                <w:b/>
              </w:rPr>
              <w:t>”</w:t>
            </w:r>
            <w:r w:rsidRPr="002A3910">
              <w:rPr>
                <w:b/>
              </w:rPr>
              <w:t>,$J,</w:t>
            </w:r>
          </w:p>
        </w:tc>
      </w:tr>
      <w:tr w:rsidR="00261EAB" w:rsidRPr="002A3910" w14:paraId="26AE141C" w14:textId="77777777" w:rsidTr="00927885">
        <w:tc>
          <w:tcPr>
            <w:tcW w:w="4788" w:type="dxa"/>
          </w:tcPr>
          <w:p w14:paraId="666A6DF5" w14:textId="77777777" w:rsidR="00261EAB" w:rsidRPr="002A3910" w:rsidRDefault="00261EAB" w:rsidP="00261EAB">
            <w:pPr>
              <w:pStyle w:val="TableText"/>
              <w:rPr>
                <w:b/>
              </w:rPr>
            </w:pPr>
            <w:r w:rsidRPr="002A3910">
              <w:rPr>
                <w:b/>
              </w:rPr>
              <w:t>LOCALVAR</w:t>
            </w:r>
          </w:p>
        </w:tc>
        <w:tc>
          <w:tcPr>
            <w:tcW w:w="4788" w:type="dxa"/>
          </w:tcPr>
          <w:p w14:paraId="1C092A72" w14:textId="77777777" w:rsidR="00261EAB" w:rsidRPr="002A3910" w:rsidRDefault="00261EAB" w:rsidP="00261EAB">
            <w:pPr>
              <w:pStyle w:val="TableText"/>
              <w:rPr>
                <w:b/>
              </w:rPr>
            </w:pPr>
            <w:r w:rsidRPr="002A3910">
              <w:rPr>
                <w:b/>
              </w:rPr>
              <w:t>LOCALVAR(</w:t>
            </w:r>
          </w:p>
        </w:tc>
      </w:tr>
    </w:tbl>
    <w:p w14:paraId="7F462E97" w14:textId="77777777" w:rsidR="004B0DD1" w:rsidRPr="002A3910" w:rsidRDefault="004B0DD1" w:rsidP="00B66E33">
      <w:pPr>
        <w:pStyle w:val="BodyText6"/>
      </w:pPr>
    </w:p>
    <w:p w14:paraId="42764E71" w14:textId="77777777" w:rsidR="00E86526" w:rsidRPr="002A3910" w:rsidRDefault="00E86526" w:rsidP="000E7909">
      <w:pPr>
        <w:pStyle w:val="BodyText"/>
      </w:pPr>
      <w:r w:rsidRPr="002A3910">
        <w:t xml:space="preserve">Since the array identified by this root is accessed by indirection, the contents of the array </w:t>
      </w:r>
      <w:r w:rsidR="008F0930" w:rsidRPr="002A3910">
        <w:t>can</w:t>
      </w:r>
      <w:r w:rsidRPr="002A3910">
        <w:t xml:space="preserve"> be changed by the VA FileMan call. The description of the individual calls indicates whether you can rely on the arrays </w:t>
      </w:r>
      <w:r w:rsidRPr="002A3910">
        <w:rPr>
          <w:i/>
        </w:rPr>
        <w:t>not</w:t>
      </w:r>
      <w:r w:rsidRPr="002A3910">
        <w:t xml:space="preserve"> being changed. In addition, to assure that an input array is </w:t>
      </w:r>
      <w:r w:rsidRPr="002A3910">
        <w:rPr>
          <w:i/>
        </w:rPr>
        <w:t>not</w:t>
      </w:r>
      <w:r w:rsidRPr="002A3910">
        <w:t xml:space="preserve"> inadvertently changed during the DBS call, namespace the array.</w:t>
      </w:r>
    </w:p>
    <w:p w14:paraId="4FAC1AFE" w14:textId="77777777" w:rsidR="00E86526" w:rsidRPr="002A3910" w:rsidRDefault="00E86526" w:rsidP="0074437A">
      <w:pPr>
        <w:pStyle w:val="Heading3"/>
      </w:pPr>
      <w:bookmarkStart w:id="615" w:name="iens"/>
      <w:bookmarkStart w:id="616" w:name="_Ref254255060"/>
      <w:bookmarkStart w:id="617" w:name="_Toc159568781"/>
      <w:r w:rsidRPr="002A3910">
        <w:t>IENS</w:t>
      </w:r>
      <w:bookmarkEnd w:id="615"/>
      <w:r w:rsidRPr="002A3910">
        <w:t>: Identify Entries and Subentries</w:t>
      </w:r>
      <w:bookmarkEnd w:id="616"/>
      <w:bookmarkEnd w:id="617"/>
    </w:p>
    <w:p w14:paraId="1894693A" w14:textId="77777777" w:rsidR="00E86526" w:rsidRPr="002A3910" w:rsidRDefault="007869D8" w:rsidP="000E7909">
      <w:pPr>
        <w:pStyle w:val="BodyText"/>
        <w:keepNext/>
        <w:keepLines/>
      </w:pPr>
      <w:r w:rsidRPr="002A3910">
        <w:fldChar w:fldCharType="begin"/>
      </w:r>
      <w:r w:rsidR="005C3ADC" w:rsidRPr="002A3910">
        <w:instrText>xe "IENS:Identify Entries and Subentries"</w:instrText>
      </w:r>
      <w:r w:rsidRPr="002A3910">
        <w:fldChar w:fldCharType="end"/>
      </w:r>
      <w:r w:rsidRPr="002A3910">
        <w:fldChar w:fldCharType="begin"/>
      </w:r>
      <w:r w:rsidR="005C3ADC" w:rsidRPr="002A3910">
        <w:instrText>xe "DBS Calls:IENS:Identify Entries and Subentries"</w:instrText>
      </w:r>
      <w:r w:rsidRPr="002A3910">
        <w:fldChar w:fldCharType="end"/>
      </w:r>
      <w:r w:rsidR="00E86526" w:rsidRPr="002A3910">
        <w:t xml:space="preserve">The way to represent internal entry numbers for entries in the database is by a structure called an Internal Entry Number String (IENS). It is </w:t>
      </w:r>
      <w:r w:rsidR="00317316" w:rsidRPr="002A3910">
        <w:t xml:space="preserve">VA </w:t>
      </w:r>
      <w:r w:rsidR="00E86526" w:rsidRPr="002A3910">
        <w:t>FileMan</w:t>
      </w:r>
      <w:r w:rsidR="00084217" w:rsidRPr="002A3910">
        <w:t>’</w:t>
      </w:r>
      <w:r w:rsidR="00E86526" w:rsidRPr="002A3910">
        <w:t>s way of representing the internal entry numbers for an entry in all of the DBS calls.</w:t>
      </w:r>
    </w:p>
    <w:p w14:paraId="10959F94" w14:textId="77777777" w:rsidR="00161C91" w:rsidRPr="002A3910" w:rsidRDefault="00E86526" w:rsidP="00CC25D7">
      <w:pPr>
        <w:pStyle w:val="BodyText"/>
      </w:pPr>
      <w:r w:rsidRPr="002A3910">
        <w:t xml:space="preserve">An IENS is a comma-delimited list of internal entry numbers beginning with the lowest level subentry and ending with the top-level entry number. Regardless of how many levels exist, a </w:t>
      </w:r>
      <w:r w:rsidR="00161C91" w:rsidRPr="002A3910">
        <w:t>comma (</w:t>
      </w:r>
      <w:r w:rsidRPr="002A3910">
        <w:rPr>
          <w:b/>
        </w:rPr>
        <w:t>,</w:t>
      </w:r>
      <w:r w:rsidR="00161C91" w:rsidRPr="002A3910">
        <w:t>)</w:t>
      </w:r>
      <w:r w:rsidRPr="002A3910">
        <w:t xml:space="preserve"> is appended to the end. For example, to specify subentry 2 in a </w:t>
      </w:r>
      <w:r w:rsidR="008813DD" w:rsidRPr="002A3910">
        <w:t>M</w:t>
      </w:r>
      <w:r w:rsidRPr="002A3910">
        <w:t xml:space="preserve">ultiple for entry 250, IENS would equal </w:t>
      </w:r>
      <w:r w:rsidR="00084217" w:rsidRPr="002A3910">
        <w:t>“</w:t>
      </w:r>
      <w:r w:rsidRPr="002A3910">
        <w:t>2,250,</w:t>
      </w:r>
      <w:r w:rsidR="00084217" w:rsidRPr="002A3910">
        <w:t>”</w:t>
      </w:r>
      <w:r w:rsidRPr="002A3910">
        <w:t xml:space="preserve">. The corresponding values for the </w:t>
      </w:r>
      <w:r w:rsidRPr="002A3910">
        <w:rPr>
          <w:b/>
        </w:rPr>
        <w:t>DA()</w:t>
      </w:r>
      <w:r w:rsidRPr="002A3910">
        <w:t xml:space="preserve"> array would be </w:t>
      </w:r>
      <w:r w:rsidRPr="002A3910">
        <w:rPr>
          <w:b/>
        </w:rPr>
        <w:t>DA</w:t>
      </w:r>
      <w:r w:rsidRPr="002A3910">
        <w:t xml:space="preserve">=2 and </w:t>
      </w:r>
      <w:r w:rsidRPr="002A3910">
        <w:rPr>
          <w:b/>
        </w:rPr>
        <w:t>DA(1)</w:t>
      </w:r>
      <w:r w:rsidRPr="002A3910">
        <w:t xml:space="preserve">=250 (or </w:t>
      </w:r>
      <w:r w:rsidRPr="002A3910">
        <w:rPr>
          <w:b/>
        </w:rPr>
        <w:t>D0</w:t>
      </w:r>
      <w:r w:rsidRPr="002A3910">
        <w:t xml:space="preserve">=250 and </w:t>
      </w:r>
      <w:r w:rsidRPr="002A3910">
        <w:rPr>
          <w:b/>
        </w:rPr>
        <w:t>D1</w:t>
      </w:r>
      <w:r w:rsidRPr="002A3910">
        <w:t xml:space="preserve">=2). If you were referencing the </w:t>
      </w:r>
      <w:r w:rsidR="00E90B07" w:rsidRPr="002A3910">
        <w:t>top-level</w:t>
      </w:r>
      <w:r w:rsidRPr="002A3910">
        <w:t xml:space="preserve"> of the file, the IENS </w:t>
      </w:r>
      <w:r w:rsidRPr="002A3910">
        <w:lastRenderedPageBreak/>
        <w:t xml:space="preserve">would be </w:t>
      </w:r>
      <w:r w:rsidR="00084217" w:rsidRPr="002A3910">
        <w:t>“</w:t>
      </w:r>
      <w:r w:rsidRPr="002A3910">
        <w:t>250,</w:t>
      </w:r>
      <w:r w:rsidR="00084217" w:rsidRPr="002A3910">
        <w:t>”</w:t>
      </w:r>
      <w:r w:rsidRPr="002A3910">
        <w:t xml:space="preserve">; </w:t>
      </w:r>
      <w:r w:rsidRPr="002A3910">
        <w:rPr>
          <w:b/>
        </w:rPr>
        <w:t>DA</w:t>
      </w:r>
      <w:r w:rsidRPr="002A3910">
        <w:t xml:space="preserve">=250 or </w:t>
      </w:r>
      <w:r w:rsidRPr="002A3910">
        <w:rPr>
          <w:b/>
        </w:rPr>
        <w:t>D0</w:t>
      </w:r>
      <w:r w:rsidRPr="002A3910">
        <w:t xml:space="preserve">=250. There are calls that can be used to construct an IENS from a </w:t>
      </w:r>
      <w:r w:rsidRPr="002A3910">
        <w:rPr>
          <w:b/>
        </w:rPr>
        <w:t>DA()</w:t>
      </w:r>
      <w:r w:rsidRPr="002A3910">
        <w:t xml:space="preserve"> array and a </w:t>
      </w:r>
      <w:r w:rsidRPr="002A3910">
        <w:rPr>
          <w:b/>
        </w:rPr>
        <w:t>DA()</w:t>
      </w:r>
      <w:r w:rsidRPr="002A3910">
        <w:t xml:space="preserve"> array from an IENS</w:t>
      </w:r>
      <w:r w:rsidR="00161C91" w:rsidRPr="002A3910">
        <w:t>.</w:t>
      </w:r>
    </w:p>
    <w:p w14:paraId="5717AB82" w14:textId="2796CE0C" w:rsidR="00E86526" w:rsidRPr="002A3910" w:rsidRDefault="007869D8" w:rsidP="006776F3">
      <w:pPr>
        <w:pStyle w:val="Note"/>
      </w:pPr>
      <w:r w:rsidRPr="002A3910">
        <w:rPr>
          <w:noProof/>
        </w:rPr>
        <w:drawing>
          <wp:inline distT="0" distB="0" distL="0" distR="0" wp14:anchorId="0DFBB529" wp14:editId="31B73717">
            <wp:extent cx="289560" cy="289560"/>
            <wp:effectExtent l="0" t="0" r="0" b="0"/>
            <wp:docPr id="172" name="Pictur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44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776F3" w:rsidRPr="002A3910">
        <w:tab/>
      </w:r>
      <w:r w:rsidR="00161C91" w:rsidRPr="002A3910">
        <w:rPr>
          <w:b/>
        </w:rPr>
        <w:t>REF:</w:t>
      </w:r>
      <w:r w:rsidR="00161C91" w:rsidRPr="002A3910">
        <w:t xml:space="preserve"> For more information, </w:t>
      </w:r>
      <w:r w:rsidR="00E86526" w:rsidRPr="002A3910">
        <w:t xml:space="preserve">see descriptions of </w:t>
      </w:r>
      <w:hyperlink w:anchor="da_dilf" w:history="1">
        <w:r w:rsidR="00E86526" w:rsidRPr="002A3910">
          <w:rPr>
            <w:rStyle w:val="Hyperlink"/>
          </w:rPr>
          <w:t>DA^DILF</w:t>
        </w:r>
      </w:hyperlink>
      <w:r w:rsidR="00E86526" w:rsidRPr="002A3910">
        <w:t xml:space="preserve"> and </w:t>
      </w:r>
      <w:hyperlink w:anchor="iens_dilf" w:history="1">
        <w:r w:rsidR="00E86526" w:rsidRPr="002A3910">
          <w:rPr>
            <w:rStyle w:val="Hyperlink"/>
          </w:rPr>
          <w:t>$$IENS^DILF</w:t>
        </w:r>
      </w:hyperlink>
      <w:r w:rsidR="00E86526" w:rsidRPr="002A3910">
        <w:t>.</w:t>
      </w:r>
    </w:p>
    <w:p w14:paraId="02264497" w14:textId="77777777" w:rsidR="00AB6385" w:rsidRPr="002A3910" w:rsidRDefault="00AB6385" w:rsidP="00AB6385">
      <w:pPr>
        <w:pStyle w:val="BodyText6"/>
      </w:pPr>
    </w:p>
    <w:p w14:paraId="421B83A7" w14:textId="35F94B32" w:rsidR="00E86526" w:rsidRPr="002A3910" w:rsidRDefault="00E86526" w:rsidP="000E7909">
      <w:pPr>
        <w:pStyle w:val="BodyText"/>
      </w:pPr>
      <w:r w:rsidRPr="002A3910">
        <w:t xml:space="preserve">In the simplest case, each comma-piece of the IENS is a number that directly and uniquely identifies an entry in a file or subfile. However, sometimes the client application does </w:t>
      </w:r>
      <w:r w:rsidRPr="002A3910">
        <w:rPr>
          <w:i/>
        </w:rPr>
        <w:t>not</w:t>
      </w:r>
      <w:r w:rsidRPr="002A3910">
        <w:t xml:space="preserve"> know the entry number. For example, often the entry number is unknown when a call to the </w:t>
      </w:r>
      <w:hyperlink w:anchor="update_die" w:history="1">
        <w:r w:rsidRPr="002A3910">
          <w:rPr>
            <w:rStyle w:val="Hyperlink"/>
          </w:rPr>
          <w:t>Updater</w:t>
        </w:r>
      </w:hyperlink>
      <w:r w:rsidRPr="002A3910">
        <w:t xml:space="preserve"> is being made. In other situations, the client application wants the DBS to find a record and then file data in it; the entry number is unimportant to the client. In order to accommodate these circumstances, certain placeholders can be used in the IENS if the particular DBS call supports their use. The extended IENSs (those including a placeholder) are </w:t>
      </w:r>
      <w:r w:rsidRPr="002A3910">
        <w:rPr>
          <w:i/>
        </w:rPr>
        <w:t>not</w:t>
      </w:r>
      <w:r w:rsidRPr="002A3910">
        <w:t xml:space="preserve"> accepted for all DBS calls. The calls that accept the extended IENSs are identified in the call</w:t>
      </w:r>
      <w:r w:rsidR="00084217" w:rsidRPr="002A3910">
        <w:t>’</w:t>
      </w:r>
      <w:r w:rsidRPr="002A3910">
        <w:t>s documentation.</w:t>
      </w:r>
    </w:p>
    <w:p w14:paraId="349666F3" w14:textId="4296041F" w:rsidR="00E86526" w:rsidRPr="002A3910" w:rsidRDefault="00E86526" w:rsidP="000E7909">
      <w:pPr>
        <w:pStyle w:val="BodyText"/>
        <w:keepNext/>
        <w:keepLines/>
      </w:pPr>
      <w:r w:rsidRPr="002A3910">
        <w:t>The placeholder consists of a one- or two-character code identifying how you want the entry number derived, followed by a positive integer.</w:t>
      </w:r>
      <w:r w:rsidR="00B90312" w:rsidRPr="002A3910">
        <w:t xml:space="preserve"> The codes are listed in </w:t>
      </w:r>
      <w:r w:rsidR="00B90312" w:rsidRPr="002A3910">
        <w:rPr>
          <w:color w:val="0000FF"/>
          <w:u w:val="single"/>
        </w:rPr>
        <w:fldChar w:fldCharType="begin" w:fldLock="1"/>
      </w:r>
      <w:r w:rsidR="00B90312" w:rsidRPr="002A3910">
        <w:rPr>
          <w:color w:val="0000FF"/>
          <w:u w:val="single"/>
        </w:rPr>
        <w:instrText xml:space="preserve"> REF _Ref458148536 \h  \* MERGEFORMAT </w:instrText>
      </w:r>
      <w:r w:rsidR="00B90312" w:rsidRPr="002A3910">
        <w:rPr>
          <w:color w:val="0000FF"/>
          <w:u w:val="single"/>
        </w:rPr>
      </w:r>
      <w:r w:rsidR="00B90312" w:rsidRPr="002A3910">
        <w:rPr>
          <w:color w:val="0000FF"/>
          <w:u w:val="single"/>
        </w:rPr>
        <w:fldChar w:fldCharType="separate"/>
      </w:r>
      <w:r w:rsidR="00272B32" w:rsidRPr="002A3910">
        <w:rPr>
          <w:color w:val="0000FF"/>
          <w:u w:val="single"/>
        </w:rPr>
        <w:t>Table 36</w:t>
      </w:r>
      <w:r w:rsidR="00B90312" w:rsidRPr="002A3910">
        <w:rPr>
          <w:color w:val="0000FF"/>
          <w:u w:val="single"/>
        </w:rPr>
        <w:fldChar w:fldCharType="end"/>
      </w:r>
      <w:r w:rsidR="00B90312" w:rsidRPr="002A3910">
        <w:t>.</w:t>
      </w:r>
      <w:r w:rsidRPr="002A3910">
        <w:t xml:space="preserve"> The integer uniquely identifies the record involved in different nodes of the VA FileMan Data Array (FDA), as described </w:t>
      </w:r>
      <w:r w:rsidR="00B90312" w:rsidRPr="002A3910">
        <w:t xml:space="preserve">in Section </w:t>
      </w:r>
      <w:r w:rsidR="00B90312" w:rsidRPr="002A3910">
        <w:rPr>
          <w:color w:val="0000FF"/>
          <w:u w:val="single"/>
        </w:rPr>
        <w:fldChar w:fldCharType="begin" w:fldLock="1"/>
      </w:r>
      <w:r w:rsidR="00B90312" w:rsidRPr="002A3910">
        <w:rPr>
          <w:color w:val="0000FF"/>
          <w:u w:val="single"/>
        </w:rPr>
        <w:instrText xml:space="preserve"> REF _Ref493143944 \w \h  \* MERGEFORMAT </w:instrText>
      </w:r>
      <w:r w:rsidR="00B90312" w:rsidRPr="002A3910">
        <w:rPr>
          <w:color w:val="0000FF"/>
          <w:u w:val="single"/>
        </w:rPr>
      </w:r>
      <w:r w:rsidR="00B90312" w:rsidRPr="002A3910">
        <w:rPr>
          <w:color w:val="0000FF"/>
          <w:u w:val="single"/>
        </w:rPr>
        <w:fldChar w:fldCharType="separate"/>
      </w:r>
      <w:r w:rsidR="00272B32" w:rsidRPr="002A3910">
        <w:rPr>
          <w:color w:val="0000FF"/>
          <w:u w:val="single"/>
        </w:rPr>
        <w:t>3.2.3</w:t>
      </w:r>
      <w:r w:rsidR="00B90312" w:rsidRPr="002A3910">
        <w:rPr>
          <w:color w:val="0000FF"/>
          <w:u w:val="single"/>
        </w:rPr>
        <w:fldChar w:fldCharType="end"/>
      </w:r>
      <w:r w:rsidR="00B90312" w:rsidRPr="002A3910">
        <w:t>, “</w:t>
      </w:r>
      <w:r w:rsidR="00B90312" w:rsidRPr="002A3910">
        <w:rPr>
          <w:color w:val="0000FF"/>
          <w:u w:val="single"/>
        </w:rPr>
        <w:fldChar w:fldCharType="begin" w:fldLock="1"/>
      </w:r>
      <w:r w:rsidR="00B90312" w:rsidRPr="002A3910">
        <w:rPr>
          <w:color w:val="0000FF"/>
          <w:u w:val="single"/>
        </w:rPr>
        <w:instrText xml:space="preserve"> REF _Ref493143960 \h  \* MERGEFORMAT </w:instrText>
      </w:r>
      <w:r w:rsidR="00B90312" w:rsidRPr="002A3910">
        <w:rPr>
          <w:color w:val="0000FF"/>
          <w:u w:val="single"/>
        </w:rPr>
      </w:r>
      <w:r w:rsidR="00B90312" w:rsidRPr="002A3910">
        <w:rPr>
          <w:color w:val="0000FF"/>
          <w:u w:val="single"/>
        </w:rPr>
        <w:fldChar w:fldCharType="separate"/>
      </w:r>
      <w:r w:rsidR="00272B32" w:rsidRPr="002A3910">
        <w:rPr>
          <w:color w:val="0000FF"/>
          <w:u w:val="single"/>
        </w:rPr>
        <w:t>FDA: Format of Data Passed to and from VA FileMan</w:t>
      </w:r>
      <w:r w:rsidR="00B90312" w:rsidRPr="002A3910">
        <w:rPr>
          <w:color w:val="0000FF"/>
          <w:u w:val="single"/>
        </w:rPr>
        <w:fldChar w:fldCharType="end"/>
      </w:r>
      <w:r w:rsidR="00B90312" w:rsidRPr="002A3910">
        <w:t>.”</w:t>
      </w:r>
    </w:p>
    <w:p w14:paraId="628C6C35" w14:textId="77777777" w:rsidR="00AB6385" w:rsidRPr="002A3910" w:rsidRDefault="00AB6385" w:rsidP="00AB6385">
      <w:pPr>
        <w:pStyle w:val="BodyText6"/>
        <w:keepNext/>
        <w:keepLines/>
      </w:pPr>
    </w:p>
    <w:p w14:paraId="08F8447C" w14:textId="5A1C8AE0" w:rsidR="004530E8" w:rsidRPr="002A3910" w:rsidRDefault="004530E8" w:rsidP="004530E8">
      <w:pPr>
        <w:pStyle w:val="Caption"/>
      </w:pPr>
      <w:bookmarkStart w:id="618" w:name="_Ref458148536"/>
      <w:bookmarkStart w:id="619" w:name="_Toc159569139"/>
      <w:r w:rsidRPr="002A3910">
        <w:t xml:space="preserve">Table </w:t>
      </w:r>
      <w:r w:rsidRPr="002A3910">
        <w:fldChar w:fldCharType="begin"/>
      </w:r>
      <w:r w:rsidRPr="002A3910">
        <w:instrText>SEQ Table \* ARABIC</w:instrText>
      </w:r>
      <w:r w:rsidRPr="002A3910">
        <w:fldChar w:fldCharType="separate"/>
      </w:r>
      <w:r w:rsidR="002D1B25">
        <w:rPr>
          <w:noProof/>
        </w:rPr>
        <w:t>36</w:t>
      </w:r>
      <w:r w:rsidRPr="002A3910">
        <w:fldChar w:fldCharType="end"/>
      </w:r>
      <w:bookmarkEnd w:id="618"/>
      <w:r w:rsidR="00405EF1" w:rsidRPr="002A3910">
        <w:t>:</w:t>
      </w:r>
      <w:r w:rsidRPr="002A3910">
        <w:t xml:space="preserve"> IENS</w:t>
      </w:r>
      <w:r w:rsidR="003664DC" w:rsidRPr="002A3910">
        <w:t>: Identify Entries and Subentries</w:t>
      </w:r>
      <w:r w:rsidR="00E86BD4" w:rsidRPr="002A3910">
        <w:t>—Placeholder C</w:t>
      </w:r>
      <w:r w:rsidRPr="002A3910">
        <w:t>odes</w:t>
      </w:r>
      <w:bookmarkEnd w:id="61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7"/>
        <w:gridCol w:w="7269"/>
      </w:tblGrid>
      <w:tr w:rsidR="004530E8" w:rsidRPr="002A3910" w14:paraId="41A74148" w14:textId="77777777" w:rsidTr="00927885">
        <w:trPr>
          <w:tblHeader/>
        </w:trPr>
        <w:tc>
          <w:tcPr>
            <w:tcW w:w="1944" w:type="dxa"/>
            <w:shd w:val="clear" w:color="auto" w:fill="F2F2F2" w:themeFill="background1" w:themeFillShade="F2"/>
          </w:tcPr>
          <w:p w14:paraId="3767F21C" w14:textId="77777777" w:rsidR="004530E8" w:rsidRPr="002A3910" w:rsidRDefault="004530E8" w:rsidP="00BC7AEE">
            <w:pPr>
              <w:pStyle w:val="TableHeading"/>
              <w:rPr>
                <w:noProof w:val="0"/>
              </w:rPr>
            </w:pPr>
            <w:bookmarkStart w:id="620" w:name="COL001_TBL030"/>
            <w:bookmarkEnd w:id="620"/>
            <w:r w:rsidRPr="002A3910">
              <w:rPr>
                <w:noProof w:val="0"/>
              </w:rPr>
              <w:t>Placeholder Code</w:t>
            </w:r>
          </w:p>
        </w:tc>
        <w:tc>
          <w:tcPr>
            <w:tcW w:w="7488" w:type="dxa"/>
            <w:shd w:val="clear" w:color="auto" w:fill="F2F2F2" w:themeFill="background1" w:themeFillShade="F2"/>
          </w:tcPr>
          <w:p w14:paraId="29BFE454" w14:textId="77777777" w:rsidR="004530E8" w:rsidRPr="002A3910" w:rsidRDefault="004530E8" w:rsidP="00BC7AEE">
            <w:pPr>
              <w:pStyle w:val="TableHeading"/>
              <w:rPr>
                <w:noProof w:val="0"/>
              </w:rPr>
            </w:pPr>
            <w:r w:rsidRPr="002A3910">
              <w:rPr>
                <w:noProof w:val="0"/>
              </w:rPr>
              <w:t>Description</w:t>
            </w:r>
          </w:p>
        </w:tc>
      </w:tr>
      <w:tr w:rsidR="004530E8" w:rsidRPr="002A3910" w14:paraId="5FA0D110" w14:textId="77777777" w:rsidTr="00927885">
        <w:tc>
          <w:tcPr>
            <w:tcW w:w="1944" w:type="dxa"/>
          </w:tcPr>
          <w:p w14:paraId="48804E08" w14:textId="77777777" w:rsidR="004530E8" w:rsidRPr="002A3910" w:rsidRDefault="004530E8" w:rsidP="003664DC">
            <w:pPr>
              <w:pStyle w:val="TableText"/>
              <w:keepNext/>
              <w:keepLines/>
              <w:jc w:val="center"/>
              <w:rPr>
                <w:b/>
              </w:rPr>
            </w:pPr>
            <w:r w:rsidRPr="002A3910">
              <w:rPr>
                <w:b/>
              </w:rPr>
              <w:t>+</w:t>
            </w:r>
          </w:p>
        </w:tc>
        <w:tc>
          <w:tcPr>
            <w:tcW w:w="7488" w:type="dxa"/>
          </w:tcPr>
          <w:p w14:paraId="7D3E71CD" w14:textId="77777777" w:rsidR="004530E8" w:rsidRPr="002A3910" w:rsidRDefault="004530E8" w:rsidP="00CB21ED">
            <w:pPr>
              <w:pStyle w:val="TableText"/>
              <w:keepNext/>
              <w:keepLines/>
            </w:pPr>
            <w:r w:rsidRPr="002A3910">
              <w:t>Add a new entry or subentry.</w:t>
            </w:r>
          </w:p>
        </w:tc>
      </w:tr>
      <w:tr w:rsidR="004530E8" w:rsidRPr="002A3910" w14:paraId="3BED48B1" w14:textId="77777777" w:rsidTr="00927885">
        <w:tc>
          <w:tcPr>
            <w:tcW w:w="1944" w:type="dxa"/>
          </w:tcPr>
          <w:p w14:paraId="37813BF0" w14:textId="77777777" w:rsidR="004530E8" w:rsidRPr="002A3910" w:rsidRDefault="004530E8" w:rsidP="003664DC">
            <w:pPr>
              <w:pStyle w:val="TableText"/>
              <w:keepNext/>
              <w:keepLines/>
              <w:jc w:val="center"/>
              <w:rPr>
                <w:b/>
              </w:rPr>
            </w:pPr>
            <w:r w:rsidRPr="002A3910">
              <w:rPr>
                <w:b/>
              </w:rPr>
              <w:t>?</w:t>
            </w:r>
          </w:p>
        </w:tc>
        <w:tc>
          <w:tcPr>
            <w:tcW w:w="7488" w:type="dxa"/>
          </w:tcPr>
          <w:p w14:paraId="73E539F4" w14:textId="77777777" w:rsidR="004530E8" w:rsidRPr="002A3910" w:rsidRDefault="004530E8" w:rsidP="00CB21ED">
            <w:pPr>
              <w:pStyle w:val="TableText"/>
              <w:keepNext/>
              <w:keepLines/>
            </w:pPr>
            <w:r w:rsidRPr="002A3910">
              <w:t>Find an entry or subentry and use it for filing.</w:t>
            </w:r>
          </w:p>
        </w:tc>
      </w:tr>
      <w:tr w:rsidR="004530E8" w:rsidRPr="002A3910" w14:paraId="7D02AA69" w14:textId="77777777" w:rsidTr="00927885">
        <w:tc>
          <w:tcPr>
            <w:tcW w:w="1944" w:type="dxa"/>
          </w:tcPr>
          <w:p w14:paraId="190A7C4E" w14:textId="77777777" w:rsidR="004530E8" w:rsidRPr="002A3910" w:rsidRDefault="004530E8" w:rsidP="003664DC">
            <w:pPr>
              <w:pStyle w:val="TableText"/>
              <w:jc w:val="center"/>
              <w:rPr>
                <w:b/>
              </w:rPr>
            </w:pPr>
            <w:r w:rsidRPr="002A3910">
              <w:rPr>
                <w:b/>
              </w:rPr>
              <w:t>?+</w:t>
            </w:r>
          </w:p>
        </w:tc>
        <w:tc>
          <w:tcPr>
            <w:tcW w:w="7488" w:type="dxa"/>
          </w:tcPr>
          <w:p w14:paraId="424F732F" w14:textId="77777777" w:rsidR="004530E8" w:rsidRPr="002A3910" w:rsidRDefault="004530E8" w:rsidP="004530E8">
            <w:pPr>
              <w:pStyle w:val="TableText"/>
            </w:pPr>
            <w:r w:rsidRPr="002A3910">
              <w:t>Find an entry or subentry; if one does not exist, add it (LAYGO).</w:t>
            </w:r>
          </w:p>
        </w:tc>
      </w:tr>
    </w:tbl>
    <w:p w14:paraId="6A508444" w14:textId="77777777" w:rsidR="00E86526" w:rsidRPr="002A3910" w:rsidRDefault="00E86526" w:rsidP="00B66E33">
      <w:pPr>
        <w:pStyle w:val="BodyText6"/>
      </w:pPr>
    </w:p>
    <w:p w14:paraId="2DEF03F0" w14:textId="77777777" w:rsidR="00B90312" w:rsidRPr="002A3910" w:rsidRDefault="00E86526" w:rsidP="000E7909">
      <w:pPr>
        <w:pStyle w:val="BodyText"/>
      </w:pPr>
      <w:r w:rsidRPr="002A3910">
        <w:t xml:space="preserve">Thus, if you wanted to find an entry and then to add a new subentry into that entry, your IENS might look like: </w:t>
      </w:r>
      <w:r w:rsidR="00084217" w:rsidRPr="002A3910">
        <w:t>“</w:t>
      </w:r>
      <w:r w:rsidRPr="002A3910">
        <w:rPr>
          <w:b/>
        </w:rPr>
        <w:t>+2,?1,</w:t>
      </w:r>
      <w:r w:rsidR="00084217" w:rsidRPr="002A3910">
        <w:t>”</w:t>
      </w:r>
      <w:r w:rsidRPr="002A3910">
        <w:t xml:space="preserve">. Every time you referenced that top-level entry in your </w:t>
      </w:r>
      <w:r w:rsidRPr="002A3910">
        <w:rPr>
          <w:b/>
        </w:rPr>
        <w:t>FDA</w:t>
      </w:r>
      <w:r w:rsidRPr="002A3910">
        <w:t xml:space="preserve">, you would use </w:t>
      </w:r>
      <w:r w:rsidR="00084217" w:rsidRPr="002A3910">
        <w:t>“</w:t>
      </w:r>
      <w:r w:rsidRPr="002A3910">
        <w:rPr>
          <w:b/>
        </w:rPr>
        <w:t>?1</w:t>
      </w:r>
      <w:r w:rsidR="00084217" w:rsidRPr="002A3910">
        <w:t>”</w:t>
      </w:r>
      <w:r w:rsidRPr="002A3910">
        <w:t xml:space="preserve">; every time you referenced that particular subentry, you would use </w:t>
      </w:r>
      <w:r w:rsidR="00084217" w:rsidRPr="002A3910">
        <w:t>“</w:t>
      </w:r>
      <w:r w:rsidRPr="002A3910">
        <w:rPr>
          <w:b/>
        </w:rPr>
        <w:t>+2</w:t>
      </w:r>
      <w:r w:rsidR="00084217" w:rsidRPr="002A3910">
        <w:t>”</w:t>
      </w:r>
      <w:r w:rsidRPr="002A3910">
        <w:t xml:space="preserve">. A second new subentry might be </w:t>
      </w:r>
      <w:r w:rsidR="00084217" w:rsidRPr="002A3910">
        <w:t>“</w:t>
      </w:r>
      <w:r w:rsidRPr="002A3910">
        <w:rPr>
          <w:b/>
        </w:rPr>
        <w:t>+3</w:t>
      </w:r>
      <w:r w:rsidR="00084217" w:rsidRPr="002A3910">
        <w:t>”</w:t>
      </w:r>
      <w:r w:rsidR="00B90312" w:rsidRPr="002A3910">
        <w:t>, and so on.</w:t>
      </w:r>
    </w:p>
    <w:p w14:paraId="4576E2DB" w14:textId="0AE95F14" w:rsidR="00E86526" w:rsidRPr="002A3910" w:rsidRDefault="007869D8" w:rsidP="00B90312">
      <w:pPr>
        <w:pStyle w:val="Note"/>
      </w:pPr>
      <w:r w:rsidRPr="002A3910">
        <w:rPr>
          <w:noProof/>
        </w:rPr>
        <w:drawing>
          <wp:inline distT="0" distB="0" distL="0" distR="0" wp14:anchorId="17375233" wp14:editId="5CC92F24">
            <wp:extent cx="289560" cy="289560"/>
            <wp:effectExtent l="0" t="0" r="0" b="0"/>
            <wp:docPr id="173" name="Picture 11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16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90312" w:rsidRPr="002A3910">
        <w:tab/>
      </w:r>
      <w:r w:rsidR="00B90312" w:rsidRPr="002A3910">
        <w:rPr>
          <w:b/>
        </w:rPr>
        <w:t>REF:</w:t>
      </w:r>
      <w:r w:rsidR="00B90312" w:rsidRPr="002A3910">
        <w:t xml:space="preserve"> For more information about using the entry number placeholders, s</w:t>
      </w:r>
      <w:r w:rsidR="00E86526" w:rsidRPr="002A3910">
        <w:t xml:space="preserve">ee the descriptions of the </w:t>
      </w:r>
      <w:hyperlink w:anchor="update_die" w:history="1">
        <w:r w:rsidR="00B90312" w:rsidRPr="002A3910">
          <w:rPr>
            <w:rStyle w:val="Hyperlink"/>
          </w:rPr>
          <w:t>Updater</w:t>
        </w:r>
      </w:hyperlink>
      <w:r w:rsidR="00E86526" w:rsidRPr="002A3910">
        <w:t xml:space="preserve"> and </w:t>
      </w:r>
      <w:hyperlink w:anchor="find_dic" w:history="1">
        <w:r w:rsidR="00E86526" w:rsidRPr="002A3910">
          <w:rPr>
            <w:rStyle w:val="Hyperlink"/>
          </w:rPr>
          <w:t>Finder</w:t>
        </w:r>
      </w:hyperlink>
      <w:r w:rsidR="00E86526" w:rsidRPr="002A3910">
        <w:t xml:space="preserve"> calls.</w:t>
      </w:r>
    </w:p>
    <w:p w14:paraId="11B8F62D" w14:textId="77777777" w:rsidR="00F00195" w:rsidRPr="002A3910" w:rsidRDefault="00F00195" w:rsidP="00F00195">
      <w:pPr>
        <w:pStyle w:val="BodyText6"/>
      </w:pPr>
    </w:p>
    <w:p w14:paraId="7CE9CF23" w14:textId="77777777" w:rsidR="00E86526" w:rsidRPr="002A3910" w:rsidRDefault="00E86526" w:rsidP="0074437A">
      <w:pPr>
        <w:pStyle w:val="Heading3"/>
      </w:pPr>
      <w:bookmarkStart w:id="621" w:name="fda"/>
      <w:bookmarkStart w:id="622" w:name="_Ref493143944"/>
      <w:bookmarkStart w:id="623" w:name="_Ref493143960"/>
      <w:bookmarkStart w:id="624" w:name="_Toc159568782"/>
      <w:r w:rsidRPr="002A3910">
        <w:t>FDA</w:t>
      </w:r>
      <w:bookmarkEnd w:id="621"/>
      <w:r w:rsidRPr="002A3910">
        <w:t>: Format of Data Passed to and from VA FileMan</w:t>
      </w:r>
      <w:bookmarkEnd w:id="622"/>
      <w:bookmarkEnd w:id="623"/>
      <w:bookmarkEnd w:id="624"/>
    </w:p>
    <w:p w14:paraId="30BC5AEA" w14:textId="77777777" w:rsidR="000E0885" w:rsidRPr="002A3910" w:rsidRDefault="000E0885" w:rsidP="000E0885">
      <w:pPr>
        <w:pStyle w:val="AltHeading5"/>
        <w:rPr>
          <w:noProof w:val="0"/>
        </w:rPr>
      </w:pPr>
      <w:r w:rsidRPr="002A3910">
        <w:rPr>
          <w:noProof w:val="0"/>
        </w:rPr>
        <w:t>Description</w:t>
      </w:r>
    </w:p>
    <w:p w14:paraId="44F89DBF" w14:textId="77777777" w:rsidR="00E86526" w:rsidRPr="002A3910" w:rsidRDefault="007869D8" w:rsidP="000E7909">
      <w:pPr>
        <w:pStyle w:val="BodyText"/>
        <w:keepNext/>
        <w:keepLines/>
      </w:pPr>
      <w:r w:rsidRPr="002A3910">
        <w:fldChar w:fldCharType="begin"/>
      </w:r>
      <w:r w:rsidR="00633999" w:rsidRPr="002A3910">
        <w:instrText>xe "DBS Calls:FDA:</w:instrText>
      </w:r>
      <w:r w:rsidR="005C3ADC" w:rsidRPr="002A3910">
        <w:instrText>Format of Data Passed to and from VA FileMan"</w:instrText>
      </w:r>
      <w:r w:rsidRPr="002A3910">
        <w:fldChar w:fldCharType="end"/>
      </w:r>
      <w:r w:rsidRPr="002A3910">
        <w:fldChar w:fldCharType="begin"/>
      </w:r>
      <w:r w:rsidR="00633999" w:rsidRPr="002A3910">
        <w:instrText>xe "FDA:</w:instrText>
      </w:r>
      <w:r w:rsidR="005C3ADC" w:rsidRPr="002A3910">
        <w:instrText>Format of Data Passed to and from VA FileMan"</w:instrText>
      </w:r>
      <w:r w:rsidRPr="002A3910">
        <w:fldChar w:fldCharType="end"/>
      </w:r>
      <w:r w:rsidR="00E86526" w:rsidRPr="002A3910">
        <w:t xml:space="preserve">Data is passed to and from the DBS as values in the </w:t>
      </w:r>
      <w:r w:rsidR="00317316" w:rsidRPr="002A3910">
        <w:t xml:space="preserve">VA </w:t>
      </w:r>
      <w:r w:rsidR="00E86526" w:rsidRPr="002A3910">
        <w:t xml:space="preserve">FileMan Data Array (FDA). The </w:t>
      </w:r>
      <w:r w:rsidR="00E86526" w:rsidRPr="002A3910">
        <w:rPr>
          <w:b/>
        </w:rPr>
        <w:t>FDA</w:t>
      </w:r>
      <w:r w:rsidR="00E86526" w:rsidRPr="002A3910">
        <w:t xml:space="preserve"> contains the file, internal entry numbers, and field information in its subscripting scheme.</w:t>
      </w:r>
    </w:p>
    <w:p w14:paraId="10C880F5" w14:textId="77777777" w:rsidR="00E86526" w:rsidRPr="002A3910" w:rsidRDefault="0060035B" w:rsidP="00CD348A">
      <w:pPr>
        <w:pStyle w:val="AltHeading5"/>
        <w:rPr>
          <w:noProof w:val="0"/>
        </w:rPr>
      </w:pPr>
      <w:r w:rsidRPr="002A3910">
        <w:rPr>
          <w:noProof w:val="0"/>
        </w:rPr>
        <w:t>Format</w:t>
      </w:r>
    </w:p>
    <w:p w14:paraId="7707DEF0" w14:textId="77777777" w:rsidR="00E86526" w:rsidRPr="002A3910" w:rsidRDefault="00E86526" w:rsidP="00707428">
      <w:pPr>
        <w:pStyle w:val="APIFormat"/>
      </w:pPr>
      <w:r w:rsidRPr="002A3910">
        <w:t>FDA_ROOT(</w:t>
      </w:r>
      <w:r w:rsidR="00CC25D7" w:rsidRPr="002A3910">
        <w:t>file#,</w:t>
      </w:r>
      <w:r w:rsidR="008B78D8" w:rsidRPr="002A3910">
        <w:t>“</w:t>
      </w:r>
      <w:r w:rsidR="00CC25D7" w:rsidRPr="002A3910">
        <w:t>iens”,field#</w:t>
      </w:r>
      <w:r w:rsidRPr="002A3910">
        <w:t>)=</w:t>
      </w:r>
      <w:r w:rsidR="00084217" w:rsidRPr="002A3910">
        <w:t>“</w:t>
      </w:r>
      <w:r w:rsidR="00DF684E" w:rsidRPr="002A3910">
        <w:t>value</w:t>
      </w:r>
      <w:r w:rsidR="00084217" w:rsidRPr="002A3910">
        <w:t>”</w:t>
      </w:r>
    </w:p>
    <w:p w14:paraId="07FD5C88" w14:textId="77777777" w:rsidR="00F00195" w:rsidRPr="002A3910" w:rsidRDefault="00F00195" w:rsidP="00F00195">
      <w:pPr>
        <w:pStyle w:val="BodyText6"/>
      </w:pPr>
    </w:p>
    <w:p w14:paraId="04009647" w14:textId="34D5C543" w:rsidR="00CC25D7" w:rsidRPr="002A3910" w:rsidRDefault="00CC25D7" w:rsidP="00CD348A">
      <w:pPr>
        <w:pStyle w:val="AltHeading5"/>
        <w:rPr>
          <w:noProof w:val="0"/>
        </w:rPr>
      </w:pPr>
      <w:r w:rsidRPr="002A3910">
        <w:rPr>
          <w:noProof w:val="0"/>
        </w:rPr>
        <w:t>Input Parameters</w:t>
      </w:r>
    </w:p>
    <w:p w14:paraId="2591C34A" w14:textId="77777777" w:rsidR="003664DC" w:rsidRPr="002A3910" w:rsidRDefault="00CC25D7" w:rsidP="00CC25D7">
      <w:pPr>
        <w:pStyle w:val="APIParameters"/>
        <w:keepNext/>
        <w:keepLines/>
        <w:rPr>
          <w:noProof w:val="0"/>
        </w:rPr>
      </w:pPr>
      <w:r w:rsidRPr="002A3910">
        <w:rPr>
          <w:b/>
          <w:bCs w:val="0"/>
          <w:noProof w:val="0"/>
        </w:rPr>
        <w:t>file#</w:t>
      </w:r>
      <w:r w:rsidRPr="002A3910">
        <w:rPr>
          <w:noProof w:val="0"/>
        </w:rPr>
        <w:t>:</w:t>
      </w:r>
      <w:r w:rsidRPr="002A3910">
        <w:rPr>
          <w:noProof w:val="0"/>
        </w:rPr>
        <w:tab/>
      </w:r>
      <w:r w:rsidR="00EB78B4" w:rsidRPr="002A3910">
        <w:rPr>
          <w:noProof w:val="0"/>
        </w:rPr>
        <w:t xml:space="preserve">(Required) </w:t>
      </w:r>
      <w:r w:rsidRPr="002A3910">
        <w:rPr>
          <w:noProof w:val="0"/>
        </w:rPr>
        <w:t>The number of the file or subfile to which the data belongs.</w:t>
      </w:r>
    </w:p>
    <w:p w14:paraId="63FDA8C6" w14:textId="24BB8806" w:rsidR="00CC25D7" w:rsidRPr="002A3910" w:rsidRDefault="00CC25D7" w:rsidP="00CC25D7">
      <w:pPr>
        <w:pStyle w:val="APIParameters"/>
        <w:keepNext/>
        <w:keepLines/>
        <w:rPr>
          <w:noProof w:val="0"/>
        </w:rPr>
      </w:pPr>
      <w:r w:rsidRPr="002A3910">
        <w:rPr>
          <w:b/>
          <w:bCs w:val="0"/>
          <w:noProof w:val="0"/>
        </w:rPr>
        <w:t>iens</w:t>
      </w:r>
      <w:r w:rsidRPr="002A3910">
        <w:rPr>
          <w:noProof w:val="0"/>
        </w:rPr>
        <w:t>:</w:t>
      </w:r>
      <w:r w:rsidRPr="002A3910">
        <w:rPr>
          <w:noProof w:val="0"/>
        </w:rPr>
        <w:tab/>
      </w:r>
      <w:r w:rsidR="00EB78B4" w:rsidRPr="002A3910">
        <w:rPr>
          <w:noProof w:val="0"/>
        </w:rPr>
        <w:t xml:space="preserve">(Required) </w:t>
      </w:r>
      <w:r w:rsidRPr="002A3910">
        <w:rPr>
          <w:noProof w:val="0"/>
        </w:rPr>
        <w:t xml:space="preserve">As explained </w:t>
      </w:r>
      <w:r w:rsidR="00572CBA" w:rsidRPr="002A3910">
        <w:rPr>
          <w:noProof w:val="0"/>
        </w:rPr>
        <w:t xml:space="preserve">in Section </w:t>
      </w:r>
      <w:r w:rsidR="00572CBA" w:rsidRPr="002A3910">
        <w:rPr>
          <w:noProof w:val="0"/>
          <w:color w:val="0000FF"/>
          <w:u w:val="single"/>
        </w:rPr>
        <w:fldChar w:fldCharType="begin" w:fldLock="1"/>
      </w:r>
      <w:r w:rsidR="00572CBA" w:rsidRPr="002A3910">
        <w:rPr>
          <w:noProof w:val="0"/>
          <w:color w:val="0000FF"/>
          <w:u w:val="single"/>
        </w:rPr>
        <w:instrText xml:space="preserve"> REF _Ref254255060 \w \h  \* MERGEFORMAT </w:instrText>
      </w:r>
      <w:r w:rsidR="00572CBA" w:rsidRPr="002A3910">
        <w:rPr>
          <w:noProof w:val="0"/>
          <w:color w:val="0000FF"/>
          <w:u w:val="single"/>
        </w:rPr>
      </w:r>
      <w:r w:rsidR="00572CBA" w:rsidRPr="002A3910">
        <w:rPr>
          <w:noProof w:val="0"/>
          <w:color w:val="0000FF"/>
          <w:u w:val="single"/>
        </w:rPr>
        <w:fldChar w:fldCharType="separate"/>
      </w:r>
      <w:r w:rsidR="00272B32" w:rsidRPr="002A3910">
        <w:rPr>
          <w:noProof w:val="0"/>
          <w:color w:val="0000FF"/>
          <w:u w:val="single"/>
        </w:rPr>
        <w:t>3.2.2</w:t>
      </w:r>
      <w:r w:rsidR="00572CBA" w:rsidRPr="002A3910">
        <w:rPr>
          <w:noProof w:val="0"/>
          <w:color w:val="0000FF"/>
          <w:u w:val="single"/>
        </w:rPr>
        <w:fldChar w:fldCharType="end"/>
      </w:r>
      <w:r w:rsidR="00572CBA" w:rsidRPr="002A3910">
        <w:rPr>
          <w:noProof w:val="0"/>
        </w:rPr>
        <w:t>, “</w:t>
      </w:r>
      <w:r w:rsidR="00572CBA" w:rsidRPr="002A3910">
        <w:rPr>
          <w:noProof w:val="0"/>
          <w:color w:val="0000FF"/>
          <w:u w:val="single"/>
        </w:rPr>
        <w:fldChar w:fldCharType="begin" w:fldLock="1"/>
      </w:r>
      <w:r w:rsidR="00572CBA" w:rsidRPr="002A3910">
        <w:rPr>
          <w:noProof w:val="0"/>
          <w:color w:val="0000FF"/>
          <w:u w:val="single"/>
        </w:rPr>
        <w:instrText xml:space="preserve"> REF _Ref254255060 \h  \* MERGEFORMAT </w:instrText>
      </w:r>
      <w:r w:rsidR="00572CBA" w:rsidRPr="002A3910">
        <w:rPr>
          <w:noProof w:val="0"/>
          <w:color w:val="0000FF"/>
          <w:u w:val="single"/>
        </w:rPr>
      </w:r>
      <w:r w:rsidR="00572CBA" w:rsidRPr="002A3910">
        <w:rPr>
          <w:noProof w:val="0"/>
          <w:color w:val="0000FF"/>
          <w:u w:val="single"/>
        </w:rPr>
        <w:fldChar w:fldCharType="separate"/>
      </w:r>
      <w:r w:rsidR="00272B32" w:rsidRPr="002A3910">
        <w:rPr>
          <w:noProof w:val="0"/>
          <w:color w:val="0000FF"/>
          <w:u w:val="single"/>
        </w:rPr>
        <w:t>IENS: Identify Entries and Subentries</w:t>
      </w:r>
      <w:r w:rsidR="00572CBA" w:rsidRPr="002A3910">
        <w:rPr>
          <w:noProof w:val="0"/>
          <w:color w:val="0000FF"/>
          <w:u w:val="single"/>
        </w:rPr>
        <w:fldChar w:fldCharType="end"/>
      </w:r>
      <w:r w:rsidRPr="002A3910">
        <w:rPr>
          <w:noProof w:val="0"/>
        </w:rPr>
        <w:t>,</w:t>
      </w:r>
      <w:r w:rsidR="00572CBA" w:rsidRPr="002A3910">
        <w:rPr>
          <w:noProof w:val="0"/>
        </w:rPr>
        <w:t>”</w:t>
      </w:r>
      <w:r w:rsidRPr="002A3910">
        <w:rPr>
          <w:noProof w:val="0"/>
        </w:rPr>
        <w:t xml:space="preserve"> a comma-delimited string of entry and subentry numbers. The </w:t>
      </w:r>
      <w:r w:rsidR="008B78D8" w:rsidRPr="002A3910">
        <w:rPr>
          <w:b/>
          <w:noProof w:val="0"/>
        </w:rPr>
        <w:t>iens</w:t>
      </w:r>
      <w:r w:rsidRPr="002A3910">
        <w:rPr>
          <w:noProof w:val="0"/>
        </w:rPr>
        <w:t xml:space="preserve"> </w:t>
      </w:r>
      <w:r w:rsidRPr="002A3910">
        <w:rPr>
          <w:i/>
          <w:noProof w:val="0"/>
        </w:rPr>
        <w:t>always</w:t>
      </w:r>
      <w:r w:rsidRPr="002A3910">
        <w:rPr>
          <w:noProof w:val="0"/>
        </w:rPr>
        <w:t xml:space="preserve"> ends with a comma.</w:t>
      </w:r>
    </w:p>
    <w:p w14:paraId="1540AB4B" w14:textId="77777777" w:rsidR="00CC25D7" w:rsidRPr="002A3910" w:rsidRDefault="00CC25D7" w:rsidP="00CC25D7">
      <w:pPr>
        <w:pStyle w:val="APIParameters"/>
        <w:rPr>
          <w:noProof w:val="0"/>
        </w:rPr>
      </w:pPr>
      <w:r w:rsidRPr="002A3910">
        <w:rPr>
          <w:b/>
          <w:bCs w:val="0"/>
          <w:noProof w:val="0"/>
        </w:rPr>
        <w:t>field#</w:t>
      </w:r>
      <w:r w:rsidRPr="002A3910">
        <w:rPr>
          <w:noProof w:val="0"/>
        </w:rPr>
        <w:t>:</w:t>
      </w:r>
      <w:r w:rsidRPr="002A3910">
        <w:rPr>
          <w:noProof w:val="0"/>
        </w:rPr>
        <w:tab/>
      </w:r>
      <w:r w:rsidR="00EB78B4" w:rsidRPr="002A3910">
        <w:rPr>
          <w:noProof w:val="0"/>
        </w:rPr>
        <w:t xml:space="preserve">(Required) </w:t>
      </w:r>
      <w:r w:rsidRPr="002A3910">
        <w:rPr>
          <w:noProof w:val="0"/>
        </w:rPr>
        <w:t>The number of the field being accessed.</w:t>
      </w:r>
    </w:p>
    <w:p w14:paraId="6CF81D48" w14:textId="77777777" w:rsidR="00CC25D7" w:rsidRPr="002A3910" w:rsidRDefault="00CC25D7" w:rsidP="00CC25D7">
      <w:pPr>
        <w:pStyle w:val="APIParameters"/>
        <w:rPr>
          <w:noProof w:val="0"/>
        </w:rPr>
      </w:pPr>
      <w:r w:rsidRPr="002A3910">
        <w:rPr>
          <w:b/>
          <w:bCs w:val="0"/>
          <w:noProof w:val="0"/>
        </w:rPr>
        <w:t>value</w:t>
      </w:r>
      <w:r w:rsidRPr="002A3910">
        <w:rPr>
          <w:noProof w:val="0"/>
        </w:rPr>
        <w:t>:</w:t>
      </w:r>
      <w:r w:rsidRPr="002A3910">
        <w:rPr>
          <w:noProof w:val="0"/>
        </w:rPr>
        <w:tab/>
      </w:r>
      <w:r w:rsidR="00EB78B4" w:rsidRPr="002A3910">
        <w:rPr>
          <w:noProof w:val="0"/>
        </w:rPr>
        <w:t xml:space="preserve">(Required) </w:t>
      </w:r>
      <w:r w:rsidRPr="002A3910">
        <w:rPr>
          <w:noProof w:val="0"/>
        </w:rPr>
        <w:t>The internal (and verified) or external (and unverified) value of the field. The specific call that you are making along with the way certain flags are set determines if the internal or external value is appropriate.</w:t>
      </w:r>
    </w:p>
    <w:p w14:paraId="0588467A" w14:textId="77777777" w:rsidR="00572CBA" w:rsidRPr="002A3910" w:rsidRDefault="00CC25D7" w:rsidP="00CC25D7">
      <w:pPr>
        <w:pStyle w:val="APIParametersText"/>
        <w:rPr>
          <w:noProof w:val="0"/>
        </w:rPr>
      </w:pPr>
      <w:r w:rsidRPr="002A3910">
        <w:rPr>
          <w:noProof w:val="0"/>
        </w:rPr>
        <w:t xml:space="preserve">The values for </w:t>
      </w:r>
      <w:r w:rsidR="00633999" w:rsidRPr="002A3910">
        <w:rPr>
          <w:noProof w:val="0"/>
        </w:rPr>
        <w:t>WORD-PROCESSING</w:t>
      </w:r>
      <w:r w:rsidRPr="002A3910">
        <w:rPr>
          <w:noProof w:val="0"/>
        </w:rPr>
        <w:t xml:space="preserve"> fields are stored in the </w:t>
      </w:r>
      <w:r w:rsidRPr="002A3910">
        <w:rPr>
          <w:b/>
          <w:noProof w:val="0"/>
        </w:rPr>
        <w:t>FDA</w:t>
      </w:r>
      <w:r w:rsidRPr="002A3910">
        <w:rPr>
          <w:noProof w:val="0"/>
        </w:rPr>
        <w:t xml:space="preserve"> differently. Instead of setting the node equal to the actual value, set it equal to the root of an array (local or global) that holds the data. The word-processing data </w:t>
      </w:r>
      <w:r w:rsidRPr="002A3910">
        <w:rPr>
          <w:i/>
          <w:noProof w:val="0"/>
        </w:rPr>
        <w:t>must</w:t>
      </w:r>
      <w:r w:rsidRPr="002A3910">
        <w:rPr>
          <w:noProof w:val="0"/>
        </w:rPr>
        <w:t xml:space="preserve"> be stored at nodes with positive numbers in the designated array or at the </w:t>
      </w:r>
      <w:r w:rsidRPr="002A3910">
        <w:rPr>
          <w:b/>
          <w:noProof w:val="0"/>
        </w:rPr>
        <w:t>0</w:t>
      </w:r>
      <w:r w:rsidRPr="002A3910">
        <w:rPr>
          <w:noProof w:val="0"/>
        </w:rPr>
        <w:t xml:space="preserve">-node descendent from those nodes. The subscripts need </w:t>
      </w:r>
      <w:r w:rsidRPr="002A3910">
        <w:rPr>
          <w:i/>
          <w:noProof w:val="0"/>
        </w:rPr>
        <w:t>not</w:t>
      </w:r>
      <w:r w:rsidR="00572CBA" w:rsidRPr="002A3910">
        <w:rPr>
          <w:noProof w:val="0"/>
        </w:rPr>
        <w:t xml:space="preserve"> be integers.</w:t>
      </w:r>
    </w:p>
    <w:p w14:paraId="58045869" w14:textId="1DD381EF" w:rsidR="00CC25D7" w:rsidRPr="002A3910" w:rsidRDefault="00CC25D7" w:rsidP="00572CBA">
      <w:pPr>
        <w:pStyle w:val="APIParametersText"/>
        <w:keepNext/>
        <w:keepLines/>
        <w:rPr>
          <w:noProof w:val="0"/>
        </w:rPr>
      </w:pPr>
      <w:r w:rsidRPr="002A3910">
        <w:rPr>
          <w:noProof w:val="0"/>
        </w:rPr>
        <w:t xml:space="preserve">For example, if the value of an </w:t>
      </w:r>
      <w:r w:rsidRPr="002A3910">
        <w:rPr>
          <w:b/>
          <w:noProof w:val="0"/>
        </w:rPr>
        <w:t>FDA</w:t>
      </w:r>
      <w:r w:rsidRPr="002A3910">
        <w:rPr>
          <w:noProof w:val="0"/>
        </w:rPr>
        <w:t xml:space="preserve"> node were “</w:t>
      </w:r>
      <w:r w:rsidRPr="002A3910">
        <w:rPr>
          <w:b/>
          <w:noProof w:val="0"/>
        </w:rPr>
        <w:t>^TMP($J,</w:t>
      </w:r>
      <w:r w:rsidR="00572CBA" w:rsidRPr="002A3910">
        <w:rPr>
          <w:b/>
          <w:noProof w:val="0"/>
        </w:rPr>
        <w:t>“</w:t>
      </w:r>
      <w:r w:rsidRPr="002A3910">
        <w:rPr>
          <w:b/>
          <w:noProof w:val="0"/>
        </w:rPr>
        <w:t>WP”)</w:t>
      </w:r>
      <w:r w:rsidRPr="002A3910">
        <w:rPr>
          <w:noProof w:val="0"/>
        </w:rPr>
        <w:t>”, the location of the word-processing data could be:</w:t>
      </w:r>
    </w:p>
    <w:p w14:paraId="562C6DF6" w14:textId="77777777" w:rsidR="00F00195" w:rsidRPr="002A3910" w:rsidRDefault="00F00195" w:rsidP="00F00195">
      <w:pPr>
        <w:pStyle w:val="BodyText6"/>
        <w:keepNext/>
        <w:keepLines/>
      </w:pPr>
    </w:p>
    <w:p w14:paraId="39C0A6C9" w14:textId="77777777" w:rsidR="00CC25D7" w:rsidRPr="002A3910" w:rsidRDefault="00CC25D7" w:rsidP="00CC25D7">
      <w:pPr>
        <w:pStyle w:val="APIParametersCode"/>
        <w:rPr>
          <w:noProof w:val="0"/>
        </w:rPr>
      </w:pPr>
      <w:r w:rsidRPr="002A3910">
        <w:rPr>
          <w:noProof w:val="0"/>
        </w:rPr>
        <w:t>^TMP($J,</w:t>
      </w:r>
      <w:r w:rsidR="00572CBA" w:rsidRPr="002A3910">
        <w:rPr>
          <w:noProof w:val="0"/>
        </w:rPr>
        <w:t>“</w:t>
      </w:r>
      <w:r w:rsidRPr="002A3910">
        <w:rPr>
          <w:noProof w:val="0"/>
        </w:rPr>
        <w:t>WP”,1,0)=Line 1</w:t>
      </w:r>
    </w:p>
    <w:p w14:paraId="2ECB436A" w14:textId="77777777" w:rsidR="00CC25D7" w:rsidRPr="002A3910" w:rsidRDefault="00CC25D7" w:rsidP="00CC25D7">
      <w:pPr>
        <w:pStyle w:val="APIParametersCode"/>
        <w:rPr>
          <w:noProof w:val="0"/>
        </w:rPr>
      </w:pPr>
      <w:r w:rsidRPr="002A3910">
        <w:rPr>
          <w:noProof w:val="0"/>
        </w:rPr>
        <w:t>^TMP($J,</w:t>
      </w:r>
      <w:r w:rsidR="00572CBA" w:rsidRPr="002A3910">
        <w:rPr>
          <w:noProof w:val="0"/>
        </w:rPr>
        <w:t>“</w:t>
      </w:r>
      <w:r w:rsidRPr="002A3910">
        <w:rPr>
          <w:noProof w:val="0"/>
        </w:rPr>
        <w:t>WP”,2,0)=Line 2</w:t>
      </w:r>
    </w:p>
    <w:p w14:paraId="46E5FD8B" w14:textId="77777777" w:rsidR="00CC25D7" w:rsidRPr="002A3910" w:rsidRDefault="00CC25D7" w:rsidP="00CC25D7">
      <w:pPr>
        <w:pStyle w:val="APIParametersCode"/>
        <w:rPr>
          <w:noProof w:val="0"/>
        </w:rPr>
      </w:pPr>
      <w:r w:rsidRPr="002A3910">
        <w:rPr>
          <w:noProof w:val="0"/>
        </w:rPr>
        <w:t>...etc.</w:t>
      </w:r>
    </w:p>
    <w:p w14:paraId="003C94A4" w14:textId="77777777" w:rsidR="00572CBA" w:rsidRPr="002A3910" w:rsidRDefault="00572CBA" w:rsidP="00572CBA">
      <w:pPr>
        <w:pStyle w:val="BodyText6"/>
      </w:pPr>
    </w:p>
    <w:p w14:paraId="2F1F1492" w14:textId="018362CB" w:rsidR="00CC25D7" w:rsidRPr="002A3910" w:rsidRDefault="00CC25D7" w:rsidP="00572CBA">
      <w:pPr>
        <w:pStyle w:val="APIParametersText"/>
        <w:keepNext/>
        <w:keepLines/>
        <w:rPr>
          <w:noProof w:val="0"/>
        </w:rPr>
      </w:pPr>
      <w:r w:rsidRPr="002A3910">
        <w:rPr>
          <w:noProof w:val="0"/>
        </w:rPr>
        <w:t>Or:</w:t>
      </w:r>
    </w:p>
    <w:p w14:paraId="2871B2DB" w14:textId="77777777" w:rsidR="00F00195" w:rsidRPr="002A3910" w:rsidRDefault="00F00195" w:rsidP="00F00195">
      <w:pPr>
        <w:pStyle w:val="BodyText6"/>
        <w:keepNext/>
        <w:keepLines/>
      </w:pPr>
    </w:p>
    <w:p w14:paraId="5664F955" w14:textId="77777777" w:rsidR="00CC25D7" w:rsidRPr="002A3910" w:rsidRDefault="00CC25D7" w:rsidP="00CC25D7">
      <w:pPr>
        <w:pStyle w:val="APIParametersCode"/>
        <w:rPr>
          <w:noProof w:val="0"/>
        </w:rPr>
      </w:pPr>
      <w:r w:rsidRPr="002A3910">
        <w:rPr>
          <w:noProof w:val="0"/>
        </w:rPr>
        <w:t>^TMP($J,</w:t>
      </w:r>
      <w:r w:rsidR="00572CBA" w:rsidRPr="002A3910">
        <w:rPr>
          <w:noProof w:val="0"/>
        </w:rPr>
        <w:t>“</w:t>
      </w:r>
      <w:r w:rsidRPr="002A3910">
        <w:rPr>
          <w:noProof w:val="0"/>
        </w:rPr>
        <w:t>WP”,1)=Line 1</w:t>
      </w:r>
    </w:p>
    <w:p w14:paraId="7ABE275D" w14:textId="77777777" w:rsidR="00CC25D7" w:rsidRPr="002A3910" w:rsidRDefault="00572CBA" w:rsidP="00CC25D7">
      <w:pPr>
        <w:pStyle w:val="APIParametersCode"/>
        <w:rPr>
          <w:noProof w:val="0"/>
        </w:rPr>
      </w:pPr>
      <w:r w:rsidRPr="002A3910">
        <w:rPr>
          <w:noProof w:val="0"/>
        </w:rPr>
        <w:t>^TMP($J,“</w:t>
      </w:r>
      <w:r w:rsidR="00CC25D7" w:rsidRPr="002A3910">
        <w:rPr>
          <w:noProof w:val="0"/>
        </w:rPr>
        <w:t>WP”,2)=Line 2</w:t>
      </w:r>
    </w:p>
    <w:p w14:paraId="6BF913CB" w14:textId="77777777" w:rsidR="00CC25D7" w:rsidRPr="002A3910" w:rsidRDefault="00CC25D7" w:rsidP="00CC25D7">
      <w:pPr>
        <w:pStyle w:val="APIParametersCode"/>
        <w:rPr>
          <w:noProof w:val="0"/>
        </w:rPr>
      </w:pPr>
      <w:r w:rsidRPr="002A3910">
        <w:rPr>
          <w:noProof w:val="0"/>
        </w:rPr>
        <w:t>...etc.</w:t>
      </w:r>
    </w:p>
    <w:p w14:paraId="4D793A12" w14:textId="77777777" w:rsidR="00572CBA" w:rsidRPr="002A3910" w:rsidRDefault="00572CBA" w:rsidP="00572CBA">
      <w:pPr>
        <w:pStyle w:val="BodyText6"/>
      </w:pPr>
    </w:p>
    <w:p w14:paraId="3EB5B0F6" w14:textId="77777777" w:rsidR="00CC25D7" w:rsidRPr="002A3910" w:rsidRDefault="00CC25D7" w:rsidP="00CC25D7">
      <w:pPr>
        <w:pStyle w:val="APIParametersText"/>
        <w:rPr>
          <w:noProof w:val="0"/>
        </w:rPr>
      </w:pPr>
      <w:r w:rsidRPr="002A3910">
        <w:rPr>
          <w:noProof w:val="0"/>
        </w:rPr>
        <w:t xml:space="preserve">For word-processing data, the file and field numbers should reflect the file (or subfile) and field of the </w:t>
      </w:r>
      <w:r w:rsidR="00633999" w:rsidRPr="002A3910">
        <w:rPr>
          <w:noProof w:val="0"/>
        </w:rPr>
        <w:t>WORD-PROCESSING</w:t>
      </w:r>
      <w:r w:rsidRPr="002A3910">
        <w:rPr>
          <w:noProof w:val="0"/>
        </w:rPr>
        <w:t xml:space="preserve"> field, </w:t>
      </w:r>
      <w:r w:rsidRPr="002A3910">
        <w:rPr>
          <w:i/>
          <w:noProof w:val="0"/>
        </w:rPr>
        <w:t>not</w:t>
      </w:r>
      <w:r w:rsidRPr="002A3910">
        <w:rPr>
          <w:noProof w:val="0"/>
        </w:rPr>
        <w:t xml:space="preserve"> the subfile number of the pseudo-Multiple where the word-processing data is actually stored.</w:t>
      </w:r>
    </w:p>
    <w:p w14:paraId="7EB9F9D7" w14:textId="77777777" w:rsidR="00F00195" w:rsidRPr="002A3910" w:rsidRDefault="00F00195" w:rsidP="00F00195">
      <w:pPr>
        <w:pStyle w:val="BodyText6"/>
      </w:pPr>
    </w:p>
    <w:p w14:paraId="5B52A0D6" w14:textId="30E24215" w:rsidR="00E86526" w:rsidRPr="002A3910" w:rsidRDefault="00E86526" w:rsidP="000E7909">
      <w:pPr>
        <w:pStyle w:val="BodyText"/>
      </w:pPr>
      <w:r w:rsidRPr="002A3910">
        <w:t xml:space="preserve">Nodes in the </w:t>
      </w:r>
      <w:r w:rsidRPr="002A3910">
        <w:rPr>
          <w:b/>
        </w:rPr>
        <w:t>FDA</w:t>
      </w:r>
      <w:r w:rsidRPr="002A3910">
        <w:t xml:space="preserve"> can be set in several ways. The Validator call (</w:t>
      </w:r>
      <w:hyperlink w:anchor="val_die" w:history="1">
        <w:r w:rsidRPr="002A3910">
          <w:rPr>
            <w:rStyle w:val="Hyperlink"/>
          </w:rPr>
          <w:t>VAL^DIE</w:t>
        </w:r>
      </w:hyperlink>
      <w:r w:rsidRPr="002A3910">
        <w:t xml:space="preserve">) optionally creates nodes in an </w:t>
      </w:r>
      <w:r w:rsidRPr="002A3910">
        <w:rPr>
          <w:b/>
        </w:rPr>
        <w:t>FDA</w:t>
      </w:r>
      <w:r w:rsidRPr="002A3910">
        <w:t xml:space="preserve"> for valid user input. If the Validator is </w:t>
      </w:r>
      <w:r w:rsidRPr="002A3910">
        <w:rPr>
          <w:i/>
        </w:rPr>
        <w:t>not</w:t>
      </w:r>
      <w:r w:rsidRPr="002A3910">
        <w:t xml:space="preserve"> being used, </w:t>
      </w:r>
      <w:r w:rsidR="00865ACB" w:rsidRPr="002A3910">
        <w:t>developer</w:t>
      </w:r>
      <w:r w:rsidRPr="002A3910">
        <w:t xml:space="preserve">s can use </w:t>
      </w:r>
      <w:r w:rsidR="00572CBA" w:rsidRPr="002A3910">
        <w:t xml:space="preserve">the </w:t>
      </w:r>
      <w:hyperlink w:anchor="fda_dilf" w:history="1">
        <w:r w:rsidR="00572CBA" w:rsidRPr="002A3910">
          <w:rPr>
            <w:rStyle w:val="Hyperlink"/>
          </w:rPr>
          <w:t>FDA^DILF</w:t>
        </w:r>
      </w:hyperlink>
      <w:r w:rsidR="00572CBA" w:rsidRPr="002A3910">
        <w:t xml:space="preserve"> call</w:t>
      </w:r>
      <w:r w:rsidRPr="002A3910">
        <w:t xml:space="preserve"> that creates an element in the </w:t>
      </w:r>
      <w:r w:rsidRPr="002A3910">
        <w:rPr>
          <w:b/>
        </w:rPr>
        <w:t>FDA</w:t>
      </w:r>
      <w:r w:rsidRPr="002A3910">
        <w:t>. Finally, the application developer can set the nodes manually in the client application</w:t>
      </w:r>
      <w:r w:rsidR="00084217" w:rsidRPr="002A3910">
        <w:t>’</w:t>
      </w:r>
      <w:r w:rsidRPr="002A3910">
        <w:t>s code.</w:t>
      </w:r>
    </w:p>
    <w:p w14:paraId="0BF118EC" w14:textId="77777777" w:rsidR="00E86526" w:rsidRPr="002A3910" w:rsidRDefault="00E86526" w:rsidP="0074437A">
      <w:pPr>
        <w:pStyle w:val="Heading3"/>
      </w:pPr>
      <w:bookmarkStart w:id="625" w:name="_Ref497819392"/>
      <w:bookmarkStart w:id="626" w:name="_Toc159568783"/>
      <w:r w:rsidRPr="002A3910">
        <w:lastRenderedPageBreak/>
        <w:t>Documentation Conventions</w:t>
      </w:r>
      <w:bookmarkEnd w:id="625"/>
      <w:bookmarkEnd w:id="626"/>
    </w:p>
    <w:p w14:paraId="3B55CDC8" w14:textId="4C246248" w:rsidR="00E86526" w:rsidRPr="002A3910" w:rsidRDefault="007869D8" w:rsidP="000E7909">
      <w:pPr>
        <w:pStyle w:val="BodyText"/>
        <w:keepNext/>
        <w:keepLines/>
      </w:pPr>
      <w:r w:rsidRPr="002A3910">
        <w:fldChar w:fldCharType="begin"/>
      </w:r>
      <w:r w:rsidR="005C3ADC" w:rsidRPr="002A3910">
        <w:instrText>xe "DBS Calls:Documentation Conventions"</w:instrText>
      </w:r>
      <w:r w:rsidRPr="002A3910">
        <w:fldChar w:fldCharType="end"/>
      </w:r>
      <w:r w:rsidRPr="002A3910">
        <w:fldChar w:fldCharType="begin"/>
      </w:r>
      <w:r w:rsidR="005C3ADC" w:rsidRPr="002A3910">
        <w:instrText>xe "Documentation:Conventions:DBS Calls"</w:instrText>
      </w:r>
      <w:r w:rsidRPr="002A3910">
        <w:fldChar w:fldCharType="end"/>
      </w:r>
      <w:r w:rsidR="00E86526" w:rsidRPr="002A3910">
        <w:t xml:space="preserve">If a parameter </w:t>
      </w:r>
      <w:r w:rsidR="00945EC4" w:rsidRPr="002A3910">
        <w:rPr>
          <w:rStyle w:val="Emphasis"/>
          <w:iCs/>
        </w:rPr>
        <w:t>must</w:t>
      </w:r>
      <w:r w:rsidR="00E86526" w:rsidRPr="002A3910">
        <w:t xml:space="preserve"> be passed by reference, that parameter is preceded by a period (</w:t>
      </w:r>
      <w:r w:rsidR="00E86526" w:rsidRPr="002A3910">
        <w:rPr>
          <w:b/>
          <w:bCs/>
        </w:rPr>
        <w:t>.</w:t>
      </w:r>
      <w:r w:rsidR="00E86526" w:rsidRPr="002A3910">
        <w:t xml:space="preserve">) when the format for the call is shown. In </w:t>
      </w:r>
      <w:r w:rsidR="00AA5834" w:rsidRPr="002A3910">
        <w:rPr>
          <w:color w:val="0000FF"/>
          <w:u w:val="single"/>
        </w:rPr>
        <w:fldChar w:fldCharType="begin" w:fldLock="1"/>
      </w:r>
      <w:r w:rsidR="00AA5834" w:rsidRPr="002A3910">
        <w:rPr>
          <w:color w:val="0000FF"/>
          <w:u w:val="single"/>
        </w:rPr>
        <w:instrText xml:space="preserve"> REF _Ref493146547 \h  \* MERGEFORMAT </w:instrText>
      </w:r>
      <w:r w:rsidR="00AA5834" w:rsidRPr="002A3910">
        <w:rPr>
          <w:color w:val="0000FF"/>
          <w:u w:val="single"/>
        </w:rPr>
      </w:r>
      <w:r w:rsidR="00AA5834" w:rsidRPr="002A3910">
        <w:rPr>
          <w:color w:val="0000FF"/>
          <w:u w:val="single"/>
        </w:rPr>
        <w:fldChar w:fldCharType="separate"/>
      </w:r>
      <w:r w:rsidR="00272B32" w:rsidRPr="002A3910">
        <w:rPr>
          <w:color w:val="0000FF"/>
          <w:u w:val="single"/>
        </w:rPr>
        <w:t>Figure 91</w:t>
      </w:r>
      <w:r w:rsidR="00AA5834" w:rsidRPr="002A3910">
        <w:rPr>
          <w:color w:val="0000FF"/>
          <w:u w:val="single"/>
        </w:rPr>
        <w:fldChar w:fldCharType="end"/>
      </w:r>
      <w:r w:rsidR="00E86526" w:rsidRPr="002A3910">
        <w:t xml:space="preserve">, the </w:t>
      </w:r>
      <w:r w:rsidR="00AA5834" w:rsidRPr="002A3910">
        <w:rPr>
          <w:b/>
        </w:rPr>
        <w:t>argument</w:t>
      </w:r>
      <w:r w:rsidR="00E86526" w:rsidRPr="002A3910">
        <w:t xml:space="preserve"> array </w:t>
      </w:r>
      <w:r w:rsidR="00515C16" w:rsidRPr="002A3910">
        <w:rPr>
          <w:rStyle w:val="Emphasis"/>
          <w:iCs/>
        </w:rPr>
        <w:t>must</w:t>
      </w:r>
      <w:r w:rsidR="00AA5834" w:rsidRPr="002A3910">
        <w:t xml:space="preserve"> be passed by reference.</w:t>
      </w:r>
    </w:p>
    <w:p w14:paraId="455919E4" w14:textId="77777777" w:rsidR="00F00195" w:rsidRPr="002A3910" w:rsidRDefault="00F00195" w:rsidP="00F00195">
      <w:pPr>
        <w:pStyle w:val="BodyText6"/>
        <w:keepNext/>
        <w:keepLines/>
      </w:pPr>
    </w:p>
    <w:p w14:paraId="65C44666" w14:textId="69EC5E39" w:rsidR="0060035B" w:rsidRPr="002A3910" w:rsidRDefault="000B59D3" w:rsidP="000B59D3">
      <w:pPr>
        <w:pStyle w:val="Caption"/>
      </w:pPr>
      <w:bookmarkStart w:id="627" w:name="_Ref493146547"/>
      <w:bookmarkStart w:id="628" w:name="_Toc159568362"/>
      <w:r w:rsidRPr="002A3910">
        <w:t xml:space="preserve">Figure </w:t>
      </w:r>
      <w:r w:rsidRPr="002A3910">
        <w:fldChar w:fldCharType="begin"/>
      </w:r>
      <w:r w:rsidRPr="002A3910">
        <w:instrText>SEQ Figure \* ARABIC</w:instrText>
      </w:r>
      <w:r w:rsidRPr="002A3910">
        <w:fldChar w:fldCharType="separate"/>
      </w:r>
      <w:r w:rsidR="002D1B25">
        <w:rPr>
          <w:noProof/>
        </w:rPr>
        <w:t>91</w:t>
      </w:r>
      <w:r w:rsidRPr="002A3910">
        <w:fldChar w:fldCharType="end"/>
      </w:r>
      <w:bookmarkEnd w:id="627"/>
      <w:r w:rsidR="0019397B" w:rsidRPr="002A3910">
        <w:t>:</w:t>
      </w:r>
      <w:r w:rsidR="008056A5" w:rsidRPr="002A3910">
        <w:t xml:space="preserve"> </w:t>
      </w:r>
      <w:r w:rsidR="0074319A" w:rsidRPr="002A3910">
        <w:t xml:space="preserve">Database Server (DBS) API—Documentation Conventions: </w:t>
      </w:r>
      <w:r w:rsidR="007672B6" w:rsidRPr="002A3910">
        <w:t>Passing by Reference O</w:t>
      </w:r>
      <w:r w:rsidR="008056A5" w:rsidRPr="002A3910">
        <w:t>nly</w:t>
      </w:r>
      <w:bookmarkEnd w:id="628"/>
    </w:p>
    <w:p w14:paraId="35CDA19B" w14:textId="77777777" w:rsidR="00E86526" w:rsidRPr="002A3910" w:rsidRDefault="00E86526" w:rsidP="00ED4DD4">
      <w:pPr>
        <w:pStyle w:val="APICode"/>
      </w:pPr>
      <w:r w:rsidRPr="002A3910">
        <w:t>CALL^DIFM(.</w:t>
      </w:r>
      <w:r w:rsidR="00AA5834" w:rsidRPr="002A3910">
        <w:t>argument</w:t>
      </w:r>
      <w:r w:rsidRPr="002A3910">
        <w:t>)</w:t>
      </w:r>
    </w:p>
    <w:p w14:paraId="2CBD7606" w14:textId="77777777" w:rsidR="0060035B" w:rsidRPr="002A3910" w:rsidRDefault="0060035B" w:rsidP="00B66E33">
      <w:pPr>
        <w:pStyle w:val="BodyText6"/>
      </w:pPr>
    </w:p>
    <w:p w14:paraId="7B659F4A" w14:textId="096B749A" w:rsidR="00E86526" w:rsidRPr="002A3910" w:rsidRDefault="00E86526" w:rsidP="000E7909">
      <w:pPr>
        <w:pStyle w:val="BodyText"/>
        <w:keepNext/>
        <w:keepLines/>
      </w:pPr>
      <w:r w:rsidRPr="002A3910">
        <w:t xml:space="preserve">If a parameter can be passed either by reference </w:t>
      </w:r>
      <w:r w:rsidRPr="002A3910">
        <w:rPr>
          <w:i/>
        </w:rPr>
        <w:t>or</w:t>
      </w:r>
      <w:r w:rsidRPr="002A3910">
        <w:t xml:space="preserve"> by value, it is preceded by a period enclosed in brackets (</w:t>
      </w:r>
      <w:r w:rsidRPr="002A3910">
        <w:rPr>
          <w:b/>
          <w:bCs/>
        </w:rPr>
        <w:t>[.]</w:t>
      </w:r>
      <w:r w:rsidRPr="002A3910">
        <w:t xml:space="preserve">). In </w:t>
      </w:r>
      <w:r w:rsidR="00AA5834" w:rsidRPr="002A3910">
        <w:rPr>
          <w:color w:val="0000FF"/>
          <w:u w:val="single"/>
        </w:rPr>
        <w:fldChar w:fldCharType="begin" w:fldLock="1"/>
      </w:r>
      <w:r w:rsidR="00AA5834" w:rsidRPr="002A3910">
        <w:rPr>
          <w:color w:val="0000FF"/>
          <w:u w:val="single"/>
        </w:rPr>
        <w:instrText xml:space="preserve"> REF _Ref493146572 \h  \* MERGEFORMAT </w:instrText>
      </w:r>
      <w:r w:rsidR="00AA5834" w:rsidRPr="002A3910">
        <w:rPr>
          <w:color w:val="0000FF"/>
          <w:u w:val="single"/>
        </w:rPr>
      </w:r>
      <w:r w:rsidR="00AA5834" w:rsidRPr="002A3910">
        <w:rPr>
          <w:color w:val="0000FF"/>
          <w:u w:val="single"/>
        </w:rPr>
        <w:fldChar w:fldCharType="separate"/>
      </w:r>
      <w:r w:rsidR="00272B32" w:rsidRPr="002A3910">
        <w:rPr>
          <w:color w:val="0000FF"/>
          <w:u w:val="single"/>
        </w:rPr>
        <w:t>Figure 92</w:t>
      </w:r>
      <w:r w:rsidR="00AA5834" w:rsidRPr="002A3910">
        <w:rPr>
          <w:color w:val="0000FF"/>
          <w:u w:val="single"/>
        </w:rPr>
        <w:fldChar w:fldCharType="end"/>
      </w:r>
      <w:r w:rsidRPr="002A3910">
        <w:t xml:space="preserve">, the </w:t>
      </w:r>
      <w:r w:rsidR="00AA5834" w:rsidRPr="002A3910">
        <w:rPr>
          <w:b/>
        </w:rPr>
        <w:t>argument</w:t>
      </w:r>
      <w:r w:rsidRPr="002A3910">
        <w:t xml:space="preserve"> parameter can be passed either by reference or by value.</w:t>
      </w:r>
    </w:p>
    <w:p w14:paraId="5750A5E3" w14:textId="77777777" w:rsidR="00F00195" w:rsidRPr="002A3910" w:rsidRDefault="00F00195" w:rsidP="00F00195">
      <w:pPr>
        <w:pStyle w:val="BodyText6"/>
        <w:keepNext/>
        <w:keepLines/>
      </w:pPr>
    </w:p>
    <w:p w14:paraId="049CD54B" w14:textId="72009889" w:rsidR="0060035B" w:rsidRPr="002A3910" w:rsidRDefault="000B59D3" w:rsidP="000B59D3">
      <w:pPr>
        <w:pStyle w:val="Caption"/>
      </w:pPr>
      <w:bookmarkStart w:id="629" w:name="_Ref493146572"/>
      <w:bookmarkStart w:id="630" w:name="_Toc159568363"/>
      <w:r w:rsidRPr="002A3910">
        <w:t xml:space="preserve">Figure </w:t>
      </w:r>
      <w:r w:rsidRPr="002A3910">
        <w:fldChar w:fldCharType="begin"/>
      </w:r>
      <w:r w:rsidRPr="002A3910">
        <w:instrText>SEQ Figure \* ARABIC</w:instrText>
      </w:r>
      <w:r w:rsidRPr="002A3910">
        <w:fldChar w:fldCharType="separate"/>
      </w:r>
      <w:r w:rsidR="002D1B25">
        <w:rPr>
          <w:noProof/>
        </w:rPr>
        <w:t>92</w:t>
      </w:r>
      <w:r w:rsidRPr="002A3910">
        <w:fldChar w:fldCharType="end"/>
      </w:r>
      <w:bookmarkEnd w:id="629"/>
      <w:r w:rsidR="0019397B" w:rsidRPr="002A3910">
        <w:t>:</w:t>
      </w:r>
      <w:r w:rsidR="008056A5" w:rsidRPr="002A3910">
        <w:t xml:space="preserve"> </w:t>
      </w:r>
      <w:r w:rsidR="0074319A" w:rsidRPr="002A3910">
        <w:t>Database Server (DBS) API—</w:t>
      </w:r>
      <w:r w:rsidR="008056A5" w:rsidRPr="002A3910">
        <w:t>Documentation Conventions</w:t>
      </w:r>
      <w:r w:rsidR="0074319A" w:rsidRPr="002A3910">
        <w:t xml:space="preserve">: </w:t>
      </w:r>
      <w:r w:rsidR="008056A5" w:rsidRPr="002A3910">
        <w:t>Passing by Reference or by Value</w:t>
      </w:r>
      <w:bookmarkEnd w:id="630"/>
    </w:p>
    <w:p w14:paraId="0FAF5805" w14:textId="77777777" w:rsidR="00E86526" w:rsidRPr="002A3910" w:rsidRDefault="00E86526" w:rsidP="00ED4DD4">
      <w:pPr>
        <w:pStyle w:val="APICode"/>
      </w:pPr>
      <w:r w:rsidRPr="002A3910">
        <w:t>CALL^DIFM([.]</w:t>
      </w:r>
      <w:r w:rsidR="00AA5834" w:rsidRPr="002A3910">
        <w:t>argument</w:t>
      </w:r>
      <w:r w:rsidRPr="002A3910">
        <w:t>)</w:t>
      </w:r>
    </w:p>
    <w:p w14:paraId="54D06D04" w14:textId="77777777" w:rsidR="00E86526" w:rsidRPr="002A3910" w:rsidRDefault="00E86526" w:rsidP="00B66E33">
      <w:pPr>
        <w:pStyle w:val="BodyText6"/>
      </w:pPr>
    </w:p>
    <w:p w14:paraId="5AF30AF1" w14:textId="77777777" w:rsidR="00E86526" w:rsidRPr="002A3910" w:rsidRDefault="007869D8" w:rsidP="00883723">
      <w:pPr>
        <w:pStyle w:val="Caution"/>
      </w:pPr>
      <w:r w:rsidRPr="002A3910">
        <w:rPr>
          <w:noProof/>
        </w:rPr>
        <w:drawing>
          <wp:inline distT="0" distB="0" distL="0" distR="0" wp14:anchorId="39F4B1FA" wp14:editId="2D22645A">
            <wp:extent cx="411480" cy="411480"/>
            <wp:effectExtent l="0" t="0" r="0" b="0"/>
            <wp:docPr id="174"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6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883723" w:rsidRPr="002A3910">
        <w:tab/>
        <w:t xml:space="preserve">CAUTION: </w:t>
      </w:r>
      <w:r w:rsidR="00E86526" w:rsidRPr="002A3910">
        <w:t>It is very important that arrays be passed as specified in the descriptions of the calls</w:t>
      </w:r>
      <w:r w:rsidR="00883723" w:rsidRPr="002A3910">
        <w:t xml:space="preserve"> (i.e.,</w:t>
      </w:r>
      <w:r w:rsidR="00AA5834" w:rsidRPr="002A3910">
        <w:t> </w:t>
      </w:r>
      <w:r w:rsidR="00E86526" w:rsidRPr="002A3910">
        <w:t>by value or reference as indicated</w:t>
      </w:r>
      <w:r w:rsidR="00883723" w:rsidRPr="002A3910">
        <w:t>)</w:t>
      </w:r>
      <w:r w:rsidR="00E86526" w:rsidRPr="002A3910">
        <w:t>.</w:t>
      </w:r>
    </w:p>
    <w:p w14:paraId="38F7AD3F" w14:textId="77777777" w:rsidR="003664DC" w:rsidRPr="002A3910" w:rsidRDefault="003664DC" w:rsidP="00F00195">
      <w:pPr>
        <w:pStyle w:val="BodyText6"/>
      </w:pPr>
      <w:bookmarkStart w:id="631" w:name="_Ref341769114"/>
    </w:p>
    <w:p w14:paraId="10BE20BB" w14:textId="77777777" w:rsidR="00E86526" w:rsidRPr="002A3910" w:rsidRDefault="00B32A57" w:rsidP="007D0E14">
      <w:pPr>
        <w:pStyle w:val="Heading2"/>
        <w:rPr>
          <w:noProof w:val="0"/>
        </w:rPr>
      </w:pPr>
      <w:bookmarkStart w:id="632" w:name="_Ref349204246"/>
      <w:bookmarkStart w:id="633" w:name="_Toc159568784"/>
      <w:r w:rsidRPr="002A3910">
        <w:rPr>
          <w:noProof w:val="0"/>
        </w:rPr>
        <w:t xml:space="preserve">How the </w:t>
      </w:r>
      <w:r w:rsidR="004447DB" w:rsidRPr="002A3910">
        <w:rPr>
          <w:noProof w:val="0"/>
        </w:rPr>
        <w:t>Database Server (DBS) C</w:t>
      </w:r>
      <w:r w:rsidR="00E86526" w:rsidRPr="002A3910">
        <w:rPr>
          <w:noProof w:val="0"/>
        </w:rPr>
        <w:t>ommunicates</w:t>
      </w:r>
      <w:bookmarkEnd w:id="631"/>
      <w:bookmarkEnd w:id="632"/>
      <w:bookmarkEnd w:id="633"/>
    </w:p>
    <w:p w14:paraId="68FA6D6A" w14:textId="12CEA9FC" w:rsidR="008B0798" w:rsidRPr="002A3910" w:rsidRDefault="008B0798" w:rsidP="00F0019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_Ref497819636 \h  \* MERGEFORMAT </w:instrText>
      </w:r>
      <w:r w:rsidRPr="002A3910">
        <w:rPr>
          <w:color w:val="0000FF"/>
          <w:u w:val="single"/>
        </w:rPr>
      </w:r>
      <w:r w:rsidRPr="002A3910">
        <w:rPr>
          <w:color w:val="0000FF"/>
          <w:u w:val="single"/>
        </w:rPr>
        <w:fldChar w:fldCharType="separate"/>
      </w:r>
      <w:r w:rsidR="00272B32" w:rsidRPr="002A3910">
        <w:rPr>
          <w:color w:val="0000FF"/>
          <w:u w:val="single"/>
        </w:rPr>
        <w:t>Overview</w:t>
      </w:r>
      <w:r w:rsidRPr="002A3910">
        <w:rPr>
          <w:color w:val="0000FF"/>
          <w:u w:val="single"/>
        </w:rPr>
        <w:fldChar w:fldCharType="end"/>
      </w:r>
    </w:p>
    <w:p w14:paraId="6A446049" w14:textId="0A6D4B30" w:rsidR="008B0798" w:rsidRPr="002A3910" w:rsidRDefault="008B0798" w:rsidP="00F0019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_Ref341768797 \h  \* MERGEFORMAT </w:instrText>
      </w:r>
      <w:r w:rsidRPr="002A3910">
        <w:rPr>
          <w:color w:val="0000FF"/>
          <w:u w:val="single"/>
        </w:rPr>
      </w:r>
      <w:r w:rsidRPr="002A3910">
        <w:rPr>
          <w:color w:val="0000FF"/>
          <w:u w:val="single"/>
        </w:rPr>
        <w:fldChar w:fldCharType="separate"/>
      </w:r>
      <w:r w:rsidR="00272B32" w:rsidRPr="002A3910">
        <w:rPr>
          <w:color w:val="0000FF"/>
          <w:u w:val="single"/>
        </w:rPr>
        <w:t>How Information Is Returned</w:t>
      </w:r>
      <w:r w:rsidRPr="002A3910">
        <w:rPr>
          <w:color w:val="0000FF"/>
          <w:u w:val="single"/>
        </w:rPr>
        <w:fldChar w:fldCharType="end"/>
      </w:r>
    </w:p>
    <w:p w14:paraId="5C2EB61F" w14:textId="3A3FEC84" w:rsidR="008B0798" w:rsidRPr="002A3910" w:rsidRDefault="008B0798" w:rsidP="00F0019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_Ref341768816 \h  \* MERGEFORMAT </w:instrText>
      </w:r>
      <w:r w:rsidRPr="002A3910">
        <w:rPr>
          <w:color w:val="0000FF"/>
          <w:u w:val="single"/>
        </w:rPr>
      </w:r>
      <w:r w:rsidRPr="002A3910">
        <w:rPr>
          <w:color w:val="0000FF"/>
          <w:u w:val="single"/>
        </w:rPr>
        <w:fldChar w:fldCharType="separate"/>
      </w:r>
      <w:r w:rsidR="00272B32" w:rsidRPr="002A3910">
        <w:rPr>
          <w:color w:val="0000FF"/>
          <w:u w:val="single"/>
        </w:rPr>
        <w:t>Contents of Arrays</w:t>
      </w:r>
      <w:r w:rsidRPr="002A3910">
        <w:rPr>
          <w:color w:val="0000FF"/>
          <w:u w:val="single"/>
        </w:rPr>
        <w:fldChar w:fldCharType="end"/>
      </w:r>
    </w:p>
    <w:p w14:paraId="070DA8CB" w14:textId="049830AE" w:rsidR="008B0798" w:rsidRPr="002A3910" w:rsidRDefault="008B0798" w:rsidP="00831010">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_Ref493147341 \h  \* MERGEFORMAT </w:instrText>
      </w:r>
      <w:r w:rsidRPr="002A3910">
        <w:rPr>
          <w:color w:val="0000FF"/>
          <w:u w:val="single"/>
        </w:rPr>
      </w:r>
      <w:r w:rsidRPr="002A3910">
        <w:rPr>
          <w:color w:val="0000FF"/>
          <w:u w:val="single"/>
        </w:rPr>
        <w:fldChar w:fldCharType="separate"/>
      </w:r>
      <w:r w:rsidR="00272B32" w:rsidRPr="002A3910">
        <w:rPr>
          <w:color w:val="0000FF"/>
          <w:u w:val="single"/>
        </w:rPr>
        <w:t>Obtaining Formatted Text from the Arrays</w:t>
      </w:r>
      <w:r w:rsidRPr="002A3910">
        <w:rPr>
          <w:color w:val="0000FF"/>
          <w:u w:val="single"/>
        </w:rPr>
        <w:fldChar w:fldCharType="end"/>
      </w:r>
    </w:p>
    <w:p w14:paraId="32112BF2" w14:textId="65D188FB" w:rsidR="008B0798" w:rsidRPr="002A3910" w:rsidRDefault="008B0798" w:rsidP="00831010">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_Ref493147353 \h  \* MERGEFORMAT </w:instrText>
      </w:r>
      <w:r w:rsidRPr="002A3910">
        <w:rPr>
          <w:color w:val="0000FF"/>
          <w:u w:val="single"/>
        </w:rPr>
      </w:r>
      <w:r w:rsidRPr="002A3910">
        <w:rPr>
          <w:color w:val="0000FF"/>
          <w:u w:val="single"/>
        </w:rPr>
        <w:fldChar w:fldCharType="separate"/>
      </w:r>
      <w:r w:rsidR="00272B32" w:rsidRPr="002A3910">
        <w:rPr>
          <w:color w:val="0000FF"/>
          <w:u w:val="single"/>
        </w:rPr>
        <w:t>Cleaning Up the Output Arrays</w:t>
      </w:r>
      <w:r w:rsidRPr="002A3910">
        <w:rPr>
          <w:color w:val="0000FF"/>
          <w:u w:val="single"/>
        </w:rPr>
        <w:fldChar w:fldCharType="end"/>
      </w:r>
    </w:p>
    <w:p w14:paraId="57CF9F3B" w14:textId="2BA79E50" w:rsidR="008B0798" w:rsidRPr="002A3910" w:rsidRDefault="008B0798" w:rsidP="00831010">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_Ref493147366 \h  \* MERGEFORMAT </w:instrText>
      </w:r>
      <w:r w:rsidRPr="002A3910">
        <w:rPr>
          <w:color w:val="0000FF"/>
          <w:u w:val="single"/>
        </w:rPr>
      </w:r>
      <w:r w:rsidRPr="002A3910">
        <w:rPr>
          <w:color w:val="0000FF"/>
          <w:u w:val="single"/>
        </w:rPr>
        <w:fldChar w:fldCharType="separate"/>
      </w:r>
      <w:r w:rsidR="00272B32" w:rsidRPr="002A3910">
        <w:rPr>
          <w:color w:val="0000FF"/>
          <w:u w:val="single"/>
        </w:rPr>
        <w:t>Example of Call to VA FileMan DBS</w:t>
      </w:r>
      <w:r w:rsidRPr="002A3910">
        <w:rPr>
          <w:color w:val="0000FF"/>
          <w:u w:val="single"/>
        </w:rPr>
        <w:fldChar w:fldCharType="end"/>
      </w:r>
    </w:p>
    <w:p w14:paraId="531C7CBD" w14:textId="77777777" w:rsidR="00831010" w:rsidRPr="002A3910" w:rsidRDefault="00831010" w:rsidP="00831010">
      <w:pPr>
        <w:pStyle w:val="BodyText6"/>
      </w:pPr>
    </w:p>
    <w:p w14:paraId="06EA447E" w14:textId="77777777" w:rsidR="00E86526" w:rsidRPr="002A3910" w:rsidRDefault="00E86526" w:rsidP="0074437A">
      <w:pPr>
        <w:pStyle w:val="Heading3"/>
      </w:pPr>
      <w:bookmarkStart w:id="634" w:name="_Ref497819636"/>
      <w:bookmarkStart w:id="635" w:name="_Toc159568785"/>
      <w:r w:rsidRPr="002A3910">
        <w:t>Overview</w:t>
      </w:r>
      <w:bookmarkEnd w:id="634"/>
      <w:bookmarkEnd w:id="635"/>
    </w:p>
    <w:p w14:paraId="6452437A" w14:textId="77777777" w:rsidR="00E86526" w:rsidRPr="002A3910" w:rsidRDefault="007869D8" w:rsidP="000E7909">
      <w:pPr>
        <w:pStyle w:val="BodyText"/>
        <w:keepNext/>
        <w:keepLines/>
      </w:pPr>
      <w:r w:rsidRPr="002A3910">
        <w:fldChar w:fldCharType="begin"/>
      </w:r>
      <w:r w:rsidR="005C3ADC" w:rsidRPr="002A3910">
        <w:instrText>xe "DBS Calls:How the Database Server (DBS) communicates"</w:instrText>
      </w:r>
      <w:r w:rsidRPr="002A3910">
        <w:fldChar w:fldCharType="end"/>
      </w:r>
      <w:r w:rsidRPr="002A3910">
        <w:fldChar w:fldCharType="begin"/>
      </w:r>
      <w:r w:rsidR="005C3ADC" w:rsidRPr="002A3910">
        <w:instrText>xe "How the Database Server (DBS) communicates"</w:instrText>
      </w:r>
      <w:r w:rsidRPr="002A3910">
        <w:fldChar w:fldCharType="end"/>
      </w:r>
      <w:r w:rsidRPr="002A3910">
        <w:fldChar w:fldCharType="begin"/>
      </w:r>
      <w:r w:rsidR="005C3ADC" w:rsidRPr="002A3910">
        <w:instrText>xe "Overview:DBS Calls"</w:instrText>
      </w:r>
      <w:r w:rsidRPr="002A3910">
        <w:fldChar w:fldCharType="end"/>
      </w:r>
      <w:r w:rsidRPr="002A3910">
        <w:fldChar w:fldCharType="begin"/>
      </w:r>
      <w:r w:rsidR="005C3ADC" w:rsidRPr="002A3910">
        <w:instrText>xe "DBS Calls:Overview"</w:instrText>
      </w:r>
      <w:r w:rsidRPr="002A3910">
        <w:fldChar w:fldCharType="end"/>
      </w:r>
      <w:r w:rsidR="00E86526" w:rsidRPr="002A3910">
        <w:t xml:space="preserve">A distinguishing feature of the </w:t>
      </w:r>
      <w:r w:rsidR="002A0058" w:rsidRPr="002A3910">
        <w:t>Database Server (DBS)</w:t>
      </w:r>
      <w:r w:rsidR="00E86526" w:rsidRPr="002A3910">
        <w:t xml:space="preserve"> calls is that they do</w:t>
      </w:r>
      <w:r w:rsidR="004464E3" w:rsidRPr="002A3910">
        <w:t xml:space="preserve"> </w:t>
      </w:r>
      <w:r w:rsidR="00E86526" w:rsidRPr="002A3910">
        <w:rPr>
          <w:i/>
        </w:rPr>
        <w:t>n</w:t>
      </w:r>
      <w:r w:rsidR="004464E3" w:rsidRPr="002A3910">
        <w:rPr>
          <w:i/>
        </w:rPr>
        <w:t>o</w:t>
      </w:r>
      <w:r w:rsidR="00E86526" w:rsidRPr="002A3910">
        <w:rPr>
          <w:i/>
        </w:rPr>
        <w:t>t</w:t>
      </w:r>
      <w:r w:rsidR="00E86526" w:rsidRPr="002A3910">
        <w:t xml:space="preserve"> </w:t>
      </w:r>
      <w:r w:rsidR="00084217" w:rsidRPr="002A3910">
        <w:t>“</w:t>
      </w:r>
      <w:r w:rsidR="00E86526" w:rsidRPr="002A3910">
        <w:t>talk</w:t>
      </w:r>
      <w:r w:rsidR="002A0058" w:rsidRPr="002A3910">
        <w:t>,</w:t>
      </w:r>
      <w:r w:rsidR="00084217" w:rsidRPr="002A3910">
        <w:t>”</w:t>
      </w:r>
      <w:r w:rsidR="002A0058" w:rsidRPr="002A3910">
        <w:t xml:space="preserve"> </w:t>
      </w:r>
      <w:r w:rsidR="00E86526" w:rsidRPr="002A3910">
        <w:t xml:space="preserve">nothing is </w:t>
      </w:r>
      <w:r w:rsidR="00BB31CB" w:rsidRPr="002A3910">
        <w:t>written</w:t>
      </w:r>
      <w:r w:rsidR="00E86526" w:rsidRPr="002A3910">
        <w:t xml:space="preserve"> to a device. The DBS communicates with the client application by passing data in arrays instead of communicating directly with the user by </w:t>
      </w:r>
      <w:r w:rsidR="00986F47" w:rsidRPr="002A3910">
        <w:t>w</w:t>
      </w:r>
      <w:r w:rsidR="00E86526" w:rsidRPr="002A3910">
        <w:t>riting to the screen. It is the client application</w:t>
      </w:r>
      <w:r w:rsidR="00084217" w:rsidRPr="002A3910">
        <w:t>’</w:t>
      </w:r>
      <w:r w:rsidR="002A0058" w:rsidRPr="002A3910">
        <w:t xml:space="preserve">s responsibility </w:t>
      </w:r>
      <w:r w:rsidR="00E86526" w:rsidRPr="002A3910">
        <w:t>to determine if, when, and how to inform the user of the information originating from the DBS.</w:t>
      </w:r>
    </w:p>
    <w:p w14:paraId="42F397E1" w14:textId="77777777" w:rsidR="00986F47" w:rsidRPr="002A3910" w:rsidRDefault="00E86526" w:rsidP="000E7909">
      <w:pPr>
        <w:pStyle w:val="BodyText"/>
      </w:pPr>
      <w:r w:rsidRPr="002A3910">
        <w:t xml:space="preserve">The way that the DBS passes </w:t>
      </w:r>
      <w:r w:rsidRPr="002A3910">
        <w:rPr>
          <w:rStyle w:val="Emphasis"/>
          <w:iCs/>
        </w:rPr>
        <w:t>primary</w:t>
      </w:r>
      <w:r w:rsidRPr="002A3910">
        <w:t xml:space="preserve"> information, </w:t>
      </w:r>
      <w:r w:rsidR="00986F47" w:rsidRPr="002A3910">
        <w:t>such as</w:t>
      </w:r>
      <w:r w:rsidRPr="002A3910">
        <w:t xml:space="preserve"> the value of a field when doing a Data Retriever call or a record</w:t>
      </w:r>
      <w:r w:rsidR="00084217" w:rsidRPr="002A3910">
        <w:t>’</w:t>
      </w:r>
      <w:r w:rsidRPr="002A3910">
        <w:t>s internal entry number when doing a Finder call, is documented for each call.</w:t>
      </w:r>
    </w:p>
    <w:p w14:paraId="1616768C" w14:textId="77777777" w:rsidR="00986F47" w:rsidRPr="002A3910" w:rsidRDefault="00E86526" w:rsidP="00986F47">
      <w:pPr>
        <w:pStyle w:val="BodyText"/>
        <w:keepNext/>
        <w:keepLines/>
      </w:pPr>
      <w:r w:rsidRPr="002A3910">
        <w:rPr>
          <w:rStyle w:val="Emphasis"/>
          <w:iCs/>
        </w:rPr>
        <w:lastRenderedPageBreak/>
        <w:t>Secondary</w:t>
      </w:r>
      <w:r w:rsidR="00986F47" w:rsidRPr="002A3910">
        <w:t xml:space="preserve"> information consists of:</w:t>
      </w:r>
    </w:p>
    <w:p w14:paraId="76CE8A3C" w14:textId="77777777" w:rsidR="00986F47" w:rsidRPr="002A3910" w:rsidRDefault="00986F47" w:rsidP="00986F47">
      <w:pPr>
        <w:pStyle w:val="ListBullet"/>
        <w:keepNext/>
        <w:keepLines/>
      </w:pPr>
      <w:r w:rsidRPr="002A3910">
        <w:t>E</w:t>
      </w:r>
      <w:r w:rsidR="00E86526" w:rsidRPr="002A3910">
        <w:t>rror messages</w:t>
      </w:r>
      <w:r w:rsidRPr="002A3910">
        <w:t>.</w:t>
      </w:r>
    </w:p>
    <w:p w14:paraId="6C9A1488" w14:textId="77777777" w:rsidR="00986F47" w:rsidRPr="002A3910" w:rsidRDefault="00986F47" w:rsidP="00986F47">
      <w:pPr>
        <w:pStyle w:val="ListBullet"/>
        <w:keepNext/>
        <w:keepLines/>
      </w:pPr>
      <w:r w:rsidRPr="002A3910">
        <w:t>H</w:t>
      </w:r>
      <w:r w:rsidR="00E86526" w:rsidRPr="002A3910">
        <w:t>elp text</w:t>
      </w:r>
      <w:r w:rsidRPr="002A3910">
        <w:t>.</w:t>
      </w:r>
    </w:p>
    <w:p w14:paraId="6E12A59B" w14:textId="77777777" w:rsidR="00986F47" w:rsidRPr="002A3910" w:rsidRDefault="00986F47" w:rsidP="00986F47">
      <w:pPr>
        <w:pStyle w:val="ListBullet"/>
      </w:pPr>
      <w:r w:rsidRPr="002A3910">
        <w:t>I</w:t>
      </w:r>
      <w:r w:rsidR="00E86526" w:rsidRPr="002A3910">
        <w:t xml:space="preserve">nformation currently </w:t>
      </w:r>
      <w:r w:rsidR="00BB31CB" w:rsidRPr="002A3910">
        <w:t>written</w:t>
      </w:r>
      <w:r w:rsidR="00E86526" w:rsidRPr="002A3910">
        <w:t xml:space="preserve"> from nodes in the Data Dictionary by Classic </w:t>
      </w:r>
      <w:r w:rsidR="00317316" w:rsidRPr="002A3910">
        <w:t xml:space="preserve">VA </w:t>
      </w:r>
      <w:r w:rsidRPr="002A3910">
        <w:t>FileMan calls.</w:t>
      </w:r>
    </w:p>
    <w:p w14:paraId="5C68236B" w14:textId="77777777" w:rsidR="00831010" w:rsidRPr="002A3910" w:rsidRDefault="00831010" w:rsidP="00831010">
      <w:pPr>
        <w:pStyle w:val="BodyText6"/>
      </w:pPr>
    </w:p>
    <w:p w14:paraId="2223A04E" w14:textId="77777777" w:rsidR="00E86526" w:rsidRPr="002A3910" w:rsidRDefault="00E86526" w:rsidP="00986F47">
      <w:pPr>
        <w:pStyle w:val="BodyText"/>
        <w:keepNext/>
        <w:keepLines/>
      </w:pPr>
      <w:r w:rsidRPr="002A3910">
        <w:t xml:space="preserve">The way secondary information is passed to the client application is described in </w:t>
      </w:r>
      <w:r w:rsidR="00986F47" w:rsidRPr="002A3910">
        <w:t>the following sections:</w:t>
      </w:r>
    </w:p>
    <w:p w14:paraId="4BC9A168" w14:textId="66C921AD" w:rsidR="00986F47" w:rsidRPr="002A3910" w:rsidRDefault="00986F47" w:rsidP="00986F47">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_Ref341768797 \h  \* MERGEFORMAT </w:instrText>
      </w:r>
      <w:r w:rsidRPr="002A3910">
        <w:rPr>
          <w:color w:val="0000FF"/>
          <w:u w:val="single"/>
        </w:rPr>
      </w:r>
      <w:r w:rsidRPr="002A3910">
        <w:rPr>
          <w:color w:val="0000FF"/>
          <w:u w:val="single"/>
        </w:rPr>
        <w:fldChar w:fldCharType="separate"/>
      </w:r>
      <w:r w:rsidR="00272B32" w:rsidRPr="002A3910">
        <w:rPr>
          <w:color w:val="0000FF"/>
          <w:u w:val="single"/>
        </w:rPr>
        <w:t>How Information Is Returned</w:t>
      </w:r>
      <w:r w:rsidRPr="002A3910">
        <w:rPr>
          <w:color w:val="0000FF"/>
          <w:u w:val="single"/>
        </w:rPr>
        <w:fldChar w:fldCharType="end"/>
      </w:r>
    </w:p>
    <w:p w14:paraId="11420127" w14:textId="7AC95A46" w:rsidR="00986F47" w:rsidRPr="002A3910" w:rsidRDefault="00986F47" w:rsidP="00986F47">
      <w:pPr>
        <w:pStyle w:val="ListBullet"/>
        <w:rPr>
          <w:color w:val="000000" w:themeColor="text1"/>
        </w:rPr>
      </w:pPr>
      <w:r w:rsidRPr="002A3910">
        <w:rPr>
          <w:color w:val="0000FF"/>
          <w:u w:val="single"/>
        </w:rPr>
        <w:fldChar w:fldCharType="begin" w:fldLock="1"/>
      </w:r>
      <w:r w:rsidRPr="002A3910">
        <w:rPr>
          <w:color w:val="0000FF"/>
          <w:u w:val="single"/>
        </w:rPr>
        <w:instrText xml:space="preserve"> REF _Ref341768816 \h  \* MERGEFORMAT </w:instrText>
      </w:r>
      <w:r w:rsidRPr="002A3910">
        <w:rPr>
          <w:color w:val="0000FF"/>
          <w:u w:val="single"/>
        </w:rPr>
      </w:r>
      <w:r w:rsidRPr="002A3910">
        <w:rPr>
          <w:color w:val="0000FF"/>
          <w:u w:val="single"/>
        </w:rPr>
        <w:fldChar w:fldCharType="separate"/>
      </w:r>
      <w:r w:rsidR="00272B32" w:rsidRPr="002A3910">
        <w:rPr>
          <w:color w:val="0000FF"/>
          <w:u w:val="single"/>
        </w:rPr>
        <w:t>Contents of Arrays</w:t>
      </w:r>
      <w:r w:rsidRPr="002A3910">
        <w:rPr>
          <w:color w:val="0000FF"/>
          <w:u w:val="single"/>
        </w:rPr>
        <w:fldChar w:fldCharType="end"/>
      </w:r>
    </w:p>
    <w:p w14:paraId="2C32FE00" w14:textId="1210EFD3" w:rsidR="00986F47" w:rsidRPr="002A3910" w:rsidRDefault="00986F47" w:rsidP="00986F47">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_Ref493147341 \h  \* MERGEFORMAT </w:instrText>
      </w:r>
      <w:r w:rsidRPr="002A3910">
        <w:rPr>
          <w:color w:val="0000FF"/>
          <w:u w:val="single"/>
        </w:rPr>
      </w:r>
      <w:r w:rsidRPr="002A3910">
        <w:rPr>
          <w:color w:val="0000FF"/>
          <w:u w:val="single"/>
        </w:rPr>
        <w:fldChar w:fldCharType="separate"/>
      </w:r>
      <w:r w:rsidR="00272B32" w:rsidRPr="002A3910">
        <w:rPr>
          <w:color w:val="0000FF"/>
          <w:u w:val="single"/>
        </w:rPr>
        <w:t>Obtaining Formatted Text from the Arrays</w:t>
      </w:r>
      <w:r w:rsidRPr="002A3910">
        <w:rPr>
          <w:color w:val="0000FF"/>
          <w:u w:val="single"/>
        </w:rPr>
        <w:fldChar w:fldCharType="end"/>
      </w:r>
    </w:p>
    <w:p w14:paraId="3B470EC2" w14:textId="0EF55B3D" w:rsidR="00986F47" w:rsidRPr="002A3910" w:rsidRDefault="00986F47" w:rsidP="00986F47">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_Ref493147353 \h  \* MERGEFORMAT </w:instrText>
      </w:r>
      <w:r w:rsidRPr="002A3910">
        <w:rPr>
          <w:color w:val="0000FF"/>
          <w:u w:val="single"/>
        </w:rPr>
      </w:r>
      <w:r w:rsidRPr="002A3910">
        <w:rPr>
          <w:color w:val="0000FF"/>
          <w:u w:val="single"/>
        </w:rPr>
        <w:fldChar w:fldCharType="separate"/>
      </w:r>
      <w:r w:rsidR="00272B32" w:rsidRPr="002A3910">
        <w:rPr>
          <w:color w:val="0000FF"/>
          <w:u w:val="single"/>
        </w:rPr>
        <w:t>Cleaning Up the Output Arrays</w:t>
      </w:r>
      <w:r w:rsidRPr="002A3910">
        <w:rPr>
          <w:color w:val="0000FF"/>
          <w:u w:val="single"/>
        </w:rPr>
        <w:fldChar w:fldCharType="end"/>
      </w:r>
    </w:p>
    <w:p w14:paraId="300DEA44" w14:textId="13F5E3C1" w:rsidR="00986F47" w:rsidRPr="002A3910" w:rsidRDefault="00986F47" w:rsidP="00986F47">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_Ref493147366 \h  \* MERGEFORMAT </w:instrText>
      </w:r>
      <w:r w:rsidRPr="002A3910">
        <w:rPr>
          <w:color w:val="0000FF"/>
          <w:u w:val="single"/>
        </w:rPr>
      </w:r>
      <w:r w:rsidRPr="002A3910">
        <w:rPr>
          <w:color w:val="0000FF"/>
          <w:u w:val="single"/>
        </w:rPr>
        <w:fldChar w:fldCharType="separate"/>
      </w:r>
      <w:r w:rsidR="00272B32" w:rsidRPr="002A3910">
        <w:rPr>
          <w:color w:val="0000FF"/>
          <w:u w:val="single"/>
        </w:rPr>
        <w:t>Example of Call to VA FileMan DBS</w:t>
      </w:r>
      <w:r w:rsidRPr="002A3910">
        <w:rPr>
          <w:color w:val="0000FF"/>
          <w:u w:val="single"/>
        </w:rPr>
        <w:fldChar w:fldCharType="end"/>
      </w:r>
    </w:p>
    <w:p w14:paraId="20E0F89D" w14:textId="77777777" w:rsidR="00831010" w:rsidRPr="002A3910" w:rsidRDefault="00831010" w:rsidP="00831010">
      <w:pPr>
        <w:pStyle w:val="BodyText6"/>
      </w:pPr>
    </w:p>
    <w:p w14:paraId="71AE6491" w14:textId="77777777" w:rsidR="00E86526" w:rsidRPr="002A3910" w:rsidRDefault="00E86526" w:rsidP="0074437A">
      <w:pPr>
        <w:pStyle w:val="Heading3"/>
      </w:pPr>
      <w:bookmarkStart w:id="636" w:name="_Ref341768797"/>
      <w:bookmarkStart w:id="637" w:name="_Ref341768879"/>
      <w:bookmarkStart w:id="638" w:name="_Ref341768947"/>
      <w:bookmarkStart w:id="639" w:name="_Toc159568786"/>
      <w:r w:rsidRPr="002A3910">
        <w:t>How Information Is Returned</w:t>
      </w:r>
      <w:bookmarkEnd w:id="636"/>
      <w:bookmarkEnd w:id="637"/>
      <w:bookmarkEnd w:id="638"/>
      <w:bookmarkEnd w:id="639"/>
    </w:p>
    <w:p w14:paraId="4A54FE18" w14:textId="5D40D645" w:rsidR="00E86526" w:rsidRPr="002A3910" w:rsidRDefault="007869D8" w:rsidP="000E7909">
      <w:pPr>
        <w:pStyle w:val="BodyText"/>
        <w:keepNext/>
        <w:keepLines/>
      </w:pPr>
      <w:r w:rsidRPr="002A3910">
        <w:fldChar w:fldCharType="begin"/>
      </w:r>
      <w:r w:rsidR="00CB0891" w:rsidRPr="002A3910">
        <w:instrText>xe "How Information Is Returned:DBS Calls"</w:instrText>
      </w:r>
      <w:r w:rsidRPr="002A3910">
        <w:fldChar w:fldCharType="end"/>
      </w:r>
      <w:r w:rsidRPr="002A3910">
        <w:fldChar w:fldCharType="begin"/>
      </w:r>
      <w:r w:rsidR="00CB0891" w:rsidRPr="002A3910">
        <w:instrText>xe "DBS Calls:How Information Is Returned"</w:instrText>
      </w:r>
      <w:r w:rsidRPr="002A3910">
        <w:fldChar w:fldCharType="end"/>
      </w:r>
      <w:r w:rsidR="00E86526" w:rsidRPr="002A3910">
        <w:t xml:space="preserve">Information is passed back to the client application in arrays. By </w:t>
      </w:r>
      <w:r w:rsidR="002B5494" w:rsidRPr="002A3910">
        <w:t>default,</w:t>
      </w:r>
      <w:r w:rsidR="00E86526" w:rsidRPr="002A3910">
        <w:t xml:space="preserve"> the arrays are:</w:t>
      </w:r>
    </w:p>
    <w:p w14:paraId="4EEF3879" w14:textId="77777777" w:rsidR="00F00195" w:rsidRPr="002A3910" w:rsidRDefault="00F00195" w:rsidP="00F00195">
      <w:pPr>
        <w:pStyle w:val="BodyText6"/>
        <w:keepNext/>
        <w:keepLines/>
      </w:pPr>
    </w:p>
    <w:p w14:paraId="39A4BC74" w14:textId="01DF683A" w:rsidR="00DF0F7E" w:rsidRPr="002A3910" w:rsidRDefault="000B59D3" w:rsidP="000B59D3">
      <w:pPr>
        <w:pStyle w:val="Caption"/>
        <w:rPr>
          <w:bCs w:val="0"/>
        </w:rPr>
      </w:pPr>
      <w:bookmarkStart w:id="640" w:name="_Toc159568364"/>
      <w:r w:rsidRPr="002A3910">
        <w:t xml:space="preserve">Figure </w:t>
      </w:r>
      <w:r w:rsidRPr="002A3910">
        <w:fldChar w:fldCharType="begin"/>
      </w:r>
      <w:r w:rsidRPr="002A3910">
        <w:instrText>SEQ Figure \* ARABIC</w:instrText>
      </w:r>
      <w:r w:rsidRPr="002A3910">
        <w:fldChar w:fldCharType="separate"/>
      </w:r>
      <w:r w:rsidR="002D1B25">
        <w:rPr>
          <w:noProof/>
        </w:rPr>
        <w:t>93</w:t>
      </w:r>
      <w:r w:rsidRPr="002A3910">
        <w:fldChar w:fldCharType="end"/>
      </w:r>
      <w:r w:rsidR="0019397B" w:rsidRPr="002A3910">
        <w:t>:</w:t>
      </w:r>
      <w:r w:rsidR="008056A5" w:rsidRPr="002A3910">
        <w:t xml:space="preserve"> </w:t>
      </w:r>
      <w:r w:rsidR="0074319A" w:rsidRPr="002A3910">
        <w:t xml:space="preserve">Database Server (DBS) API—How Information Is Returned: </w:t>
      </w:r>
      <w:r w:rsidR="008056A5" w:rsidRPr="002A3910">
        <w:t>Arrays</w:t>
      </w:r>
      <w:bookmarkEnd w:id="640"/>
    </w:p>
    <w:p w14:paraId="7FDE90E4" w14:textId="77777777" w:rsidR="00E86526" w:rsidRPr="002A3910" w:rsidRDefault="00E86526" w:rsidP="00ED4DD4">
      <w:pPr>
        <w:pStyle w:val="APICode"/>
      </w:pPr>
      <w:r w:rsidRPr="002A3910">
        <w:t>^TMP(</w:t>
      </w:r>
      <w:r w:rsidR="00084217" w:rsidRPr="002A3910">
        <w:t>“</w:t>
      </w:r>
      <w:r w:rsidRPr="002A3910">
        <w:t>DIHELP</w:t>
      </w:r>
      <w:r w:rsidR="00084217" w:rsidRPr="002A3910">
        <w:t>”</w:t>
      </w:r>
      <w:r w:rsidRPr="002A3910">
        <w:t>,$J)   for help</w:t>
      </w:r>
    </w:p>
    <w:p w14:paraId="18698A78" w14:textId="77777777" w:rsidR="00E86526" w:rsidRPr="002A3910" w:rsidRDefault="00E86526" w:rsidP="00ED4DD4">
      <w:pPr>
        <w:pStyle w:val="APICode"/>
      </w:pPr>
      <w:r w:rsidRPr="002A3910">
        <w:t>^TMP(</w:t>
      </w:r>
      <w:r w:rsidR="00084217" w:rsidRPr="002A3910">
        <w:t>“</w:t>
      </w:r>
      <w:r w:rsidRPr="002A3910">
        <w:t>DIMSG</w:t>
      </w:r>
      <w:r w:rsidR="00084217" w:rsidRPr="002A3910">
        <w:t>”</w:t>
      </w:r>
      <w:r w:rsidRPr="002A3910">
        <w:t>,$J)    for other user messages</w:t>
      </w:r>
    </w:p>
    <w:p w14:paraId="23F1D904"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,$J)    for error messages</w:t>
      </w:r>
    </w:p>
    <w:p w14:paraId="101F2381" w14:textId="77777777" w:rsidR="00B46C01" w:rsidRPr="002A3910" w:rsidRDefault="00B46C01" w:rsidP="00B66E33">
      <w:pPr>
        <w:pStyle w:val="BodyText6"/>
      </w:pPr>
    </w:p>
    <w:p w14:paraId="15A1D66B" w14:textId="2A621B0F" w:rsidR="00ED4DD4" w:rsidRPr="002A3910" w:rsidRDefault="007869D8" w:rsidP="00D42D1B">
      <w:pPr>
        <w:pStyle w:val="Note"/>
      </w:pPr>
      <w:r w:rsidRPr="002A3910">
        <w:rPr>
          <w:noProof/>
        </w:rPr>
        <w:drawing>
          <wp:inline distT="0" distB="0" distL="0" distR="0" wp14:anchorId="2AE57065" wp14:editId="1B70963B">
            <wp:extent cx="289560" cy="289560"/>
            <wp:effectExtent l="0" t="0" r="0" b="0"/>
            <wp:docPr id="175"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6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In traditional VA FileMan Classic calls, the first two of these types of messages are written directly to the screen; the last one did </w:t>
      </w:r>
      <w:r w:rsidR="00ED4DD4" w:rsidRPr="002A3910">
        <w:rPr>
          <w:i/>
        </w:rPr>
        <w:t>not</w:t>
      </w:r>
      <w:r w:rsidR="00ED4DD4" w:rsidRPr="002A3910">
        <w:t xml:space="preserve"> exist or consisted solely of </w:t>
      </w:r>
      <w:r w:rsidR="00084217" w:rsidRPr="002A3910">
        <w:t>“</w:t>
      </w:r>
      <w:r w:rsidR="00ED4DD4" w:rsidRPr="002A3910">
        <w:t>&lt;BEEP&gt;??</w:t>
      </w:r>
      <w:r w:rsidR="00084217" w:rsidRPr="002A3910">
        <w:t>”</w:t>
      </w:r>
      <w:r w:rsidR="00ED4DD4" w:rsidRPr="002A3910">
        <w:t>.</w:t>
      </w:r>
    </w:p>
    <w:p w14:paraId="10B4E359" w14:textId="77777777" w:rsidR="00F00195" w:rsidRPr="002A3910" w:rsidRDefault="00F00195" w:rsidP="00F00195">
      <w:pPr>
        <w:pStyle w:val="BodyText6"/>
      </w:pPr>
    </w:p>
    <w:p w14:paraId="7CAB9671" w14:textId="77777777" w:rsidR="0034225A" w:rsidRPr="002A3910" w:rsidRDefault="00E86526" w:rsidP="0034225A">
      <w:pPr>
        <w:pStyle w:val="BodyText"/>
        <w:keepNext/>
        <w:keepLines/>
      </w:pPr>
      <w:r w:rsidRPr="002A3910">
        <w:t>In addition, there is an output variable associated with each of these arrays. DIHELP and DIMSG equal the number of nodes of text associated with their respective arrays. DIERR has the following two pieces:</w:t>
      </w:r>
    </w:p>
    <w:p w14:paraId="5DB76981" w14:textId="77777777" w:rsidR="00E86526" w:rsidRPr="002A3910" w:rsidRDefault="00E86526" w:rsidP="0034225A">
      <w:pPr>
        <w:pStyle w:val="CodeNoBoxIndent"/>
        <w:keepNext w:val="0"/>
        <w:keepLines w:val="0"/>
        <w:ind w:left="547"/>
      </w:pPr>
      <w:r w:rsidRPr="002A3910">
        <w:t>number_of</w:t>
      </w:r>
      <w:r w:rsidR="0034225A" w:rsidRPr="002A3910">
        <w:t>_errors^number_of_nodes_of_text</w:t>
      </w:r>
    </w:p>
    <w:p w14:paraId="764432C1" w14:textId="77777777" w:rsidR="00F00195" w:rsidRPr="002A3910" w:rsidRDefault="00F00195" w:rsidP="00F00195">
      <w:pPr>
        <w:pStyle w:val="BodyText6"/>
      </w:pPr>
    </w:p>
    <w:p w14:paraId="60576ED3" w14:textId="28D271BD" w:rsidR="00E86526" w:rsidRPr="002A3910" w:rsidRDefault="00E86526" w:rsidP="000E7909">
      <w:pPr>
        <w:pStyle w:val="BodyText"/>
        <w:keepNext/>
        <w:keepLines/>
      </w:pPr>
      <w:r w:rsidRPr="002A3910">
        <w:lastRenderedPageBreak/>
        <w:t>If the client application wants the data returned in another array (local or global), the array</w:t>
      </w:r>
      <w:r w:rsidR="00084217" w:rsidRPr="002A3910">
        <w:t>’</w:t>
      </w:r>
      <w:r w:rsidRPr="002A3910">
        <w:t>s closed root should be passed as a parameter in the DBS call. The major DBS calls have a parameter to accept this root as the last parameter. Thus, if the call looks like</w:t>
      </w:r>
      <w:r w:rsidR="00A03B54" w:rsidRPr="002A3910">
        <w:t xml:space="preserve"> </w:t>
      </w:r>
      <w:r w:rsidR="00A03B54" w:rsidRPr="002A3910">
        <w:rPr>
          <w:color w:val="0000FF"/>
          <w:u w:val="single"/>
        </w:rPr>
        <w:fldChar w:fldCharType="begin" w:fldLock="1"/>
      </w:r>
      <w:r w:rsidR="00A03B54" w:rsidRPr="002A3910">
        <w:rPr>
          <w:color w:val="0000FF"/>
          <w:u w:val="single"/>
        </w:rPr>
        <w:instrText xml:space="preserve"> REF _Ref493148248 \h  \* MERGEFORMAT </w:instrText>
      </w:r>
      <w:r w:rsidR="00A03B54" w:rsidRPr="002A3910">
        <w:rPr>
          <w:color w:val="0000FF"/>
          <w:u w:val="single"/>
        </w:rPr>
      </w:r>
      <w:r w:rsidR="00A03B54" w:rsidRPr="002A3910">
        <w:rPr>
          <w:color w:val="0000FF"/>
          <w:u w:val="single"/>
        </w:rPr>
        <w:fldChar w:fldCharType="separate"/>
      </w:r>
      <w:r w:rsidR="00272B32" w:rsidRPr="002A3910">
        <w:rPr>
          <w:color w:val="0000FF"/>
          <w:u w:val="single"/>
        </w:rPr>
        <w:t>Figure 94</w:t>
      </w:r>
      <w:r w:rsidR="00A03B54" w:rsidRPr="002A3910">
        <w:rPr>
          <w:color w:val="0000FF"/>
          <w:u w:val="single"/>
        </w:rPr>
        <w:fldChar w:fldCharType="end"/>
      </w:r>
      <w:r w:rsidRPr="002A3910">
        <w:t>:</w:t>
      </w:r>
    </w:p>
    <w:p w14:paraId="35524D47" w14:textId="77777777" w:rsidR="00F00195" w:rsidRPr="002A3910" w:rsidRDefault="00F00195" w:rsidP="00F00195">
      <w:pPr>
        <w:pStyle w:val="BodyText6"/>
        <w:keepNext/>
        <w:keepLines/>
      </w:pPr>
    </w:p>
    <w:p w14:paraId="15438340" w14:textId="72036333" w:rsidR="00DF0F7E" w:rsidRPr="002A3910" w:rsidRDefault="000B59D3" w:rsidP="000B59D3">
      <w:pPr>
        <w:pStyle w:val="Caption"/>
      </w:pPr>
      <w:bookmarkStart w:id="641" w:name="_Ref493148248"/>
      <w:bookmarkStart w:id="642" w:name="_Toc159568365"/>
      <w:r w:rsidRPr="002A3910">
        <w:t xml:space="preserve">Figure </w:t>
      </w:r>
      <w:r w:rsidRPr="002A3910">
        <w:fldChar w:fldCharType="begin"/>
      </w:r>
      <w:r w:rsidRPr="002A3910">
        <w:instrText>SEQ Figure \* ARABIC</w:instrText>
      </w:r>
      <w:r w:rsidRPr="002A3910">
        <w:fldChar w:fldCharType="separate"/>
      </w:r>
      <w:r w:rsidR="002D1B25">
        <w:rPr>
          <w:noProof/>
        </w:rPr>
        <w:t>94</w:t>
      </w:r>
      <w:r w:rsidRPr="002A3910">
        <w:fldChar w:fldCharType="end"/>
      </w:r>
      <w:bookmarkEnd w:id="641"/>
      <w:r w:rsidR="0019397B" w:rsidRPr="002A3910">
        <w:t>:</w:t>
      </w:r>
      <w:r w:rsidR="008056A5" w:rsidRPr="002A3910">
        <w:t xml:space="preserve"> </w:t>
      </w:r>
      <w:r w:rsidR="0074319A" w:rsidRPr="002A3910">
        <w:t xml:space="preserve">Database Server (DBS) API—How Information Is Returned: </w:t>
      </w:r>
      <w:r w:rsidR="008056A5" w:rsidRPr="002A3910">
        <w:t>Passing Parameters: Input</w:t>
      </w:r>
      <w:bookmarkEnd w:id="642"/>
    </w:p>
    <w:p w14:paraId="5A0EE59F" w14:textId="77777777" w:rsidR="00E86526" w:rsidRPr="002A3910" w:rsidRDefault="00365EB1" w:rsidP="00ED4DD4">
      <w:pPr>
        <w:pStyle w:val="APICode"/>
      </w:pPr>
      <w:r w:rsidRPr="002A3910">
        <w:t>&gt;</w:t>
      </w:r>
      <w:r w:rsidR="00E86526" w:rsidRPr="002A3910">
        <w:rPr>
          <w:b/>
        </w:rPr>
        <w:t>D CALL^FM(</w:t>
      </w:r>
      <w:r w:rsidR="00084217" w:rsidRPr="002A3910">
        <w:rPr>
          <w:b/>
        </w:rPr>
        <w:t>“</w:t>
      </w:r>
      <w:r w:rsidR="00A03B54" w:rsidRPr="002A3910">
        <w:rPr>
          <w:b/>
        </w:rPr>
        <w:t>other_parameters”,“mymsgs</w:t>
      </w:r>
      <w:r w:rsidR="00084217" w:rsidRPr="002A3910">
        <w:rPr>
          <w:b/>
        </w:rPr>
        <w:t>”</w:t>
      </w:r>
      <w:r w:rsidR="00E86526" w:rsidRPr="002A3910">
        <w:rPr>
          <w:b/>
        </w:rPr>
        <w:t>)</w:t>
      </w:r>
    </w:p>
    <w:p w14:paraId="088BE785" w14:textId="77777777" w:rsidR="00DF0F7E" w:rsidRPr="002A3910" w:rsidRDefault="00DF0F7E" w:rsidP="00B66E33">
      <w:pPr>
        <w:pStyle w:val="BodyText6"/>
      </w:pPr>
    </w:p>
    <w:p w14:paraId="7A3D9C39" w14:textId="558B3991" w:rsidR="00E86526" w:rsidRPr="002A3910" w:rsidRDefault="00BB31CB" w:rsidP="000E7909">
      <w:pPr>
        <w:pStyle w:val="BodyText"/>
        <w:keepNext/>
        <w:keepLines/>
      </w:pPr>
      <w:r w:rsidRPr="002A3910">
        <w:t>Information</w:t>
      </w:r>
      <w:r w:rsidR="00E86526" w:rsidRPr="002A3910">
        <w:t xml:space="preserve"> is returned in</w:t>
      </w:r>
      <w:r w:rsidR="00A03B54" w:rsidRPr="002A3910">
        <w:t xml:space="preserve"> (</w:t>
      </w:r>
      <w:r w:rsidR="00A03B54" w:rsidRPr="002A3910">
        <w:rPr>
          <w:color w:val="0000FF"/>
          <w:u w:val="single"/>
        </w:rPr>
        <w:fldChar w:fldCharType="begin" w:fldLock="1"/>
      </w:r>
      <w:r w:rsidR="00A03B54" w:rsidRPr="002A3910">
        <w:rPr>
          <w:color w:val="0000FF"/>
          <w:u w:val="single"/>
        </w:rPr>
        <w:instrText xml:space="preserve"> REF _Ref493148273 \h  \* MERGEFORMAT </w:instrText>
      </w:r>
      <w:r w:rsidR="00A03B54" w:rsidRPr="002A3910">
        <w:rPr>
          <w:color w:val="0000FF"/>
          <w:u w:val="single"/>
        </w:rPr>
      </w:r>
      <w:r w:rsidR="00A03B54" w:rsidRPr="002A3910">
        <w:rPr>
          <w:color w:val="0000FF"/>
          <w:u w:val="single"/>
        </w:rPr>
        <w:fldChar w:fldCharType="separate"/>
      </w:r>
      <w:r w:rsidR="00272B32" w:rsidRPr="002A3910">
        <w:rPr>
          <w:color w:val="0000FF"/>
          <w:u w:val="single"/>
        </w:rPr>
        <w:t>Figure 95</w:t>
      </w:r>
      <w:r w:rsidR="00A03B54" w:rsidRPr="002A3910">
        <w:rPr>
          <w:color w:val="0000FF"/>
          <w:u w:val="single"/>
        </w:rPr>
        <w:fldChar w:fldCharType="end"/>
      </w:r>
      <w:r w:rsidR="00A03B54" w:rsidRPr="002A3910">
        <w:t>)</w:t>
      </w:r>
      <w:r w:rsidR="00E86526" w:rsidRPr="002A3910">
        <w:t>:</w:t>
      </w:r>
    </w:p>
    <w:p w14:paraId="03960C50" w14:textId="77777777" w:rsidR="00F00195" w:rsidRPr="002A3910" w:rsidRDefault="00F00195" w:rsidP="00F00195">
      <w:pPr>
        <w:pStyle w:val="BodyText6"/>
        <w:keepNext/>
        <w:keepLines/>
      </w:pPr>
    </w:p>
    <w:p w14:paraId="289F3EC7" w14:textId="0263FBFB" w:rsidR="00E86526" w:rsidRPr="002A3910" w:rsidRDefault="000B59D3" w:rsidP="000B59D3">
      <w:pPr>
        <w:pStyle w:val="Caption"/>
      </w:pPr>
      <w:bookmarkStart w:id="643" w:name="_Ref493148273"/>
      <w:bookmarkStart w:id="644" w:name="_Toc159568366"/>
      <w:r w:rsidRPr="002A3910">
        <w:t xml:space="preserve">Figure </w:t>
      </w:r>
      <w:r w:rsidRPr="002A3910">
        <w:fldChar w:fldCharType="begin"/>
      </w:r>
      <w:r w:rsidRPr="002A3910">
        <w:instrText>SEQ Figure \* ARABIC</w:instrText>
      </w:r>
      <w:r w:rsidRPr="002A3910">
        <w:fldChar w:fldCharType="separate"/>
      </w:r>
      <w:r w:rsidR="002D1B25">
        <w:rPr>
          <w:noProof/>
        </w:rPr>
        <w:t>95</w:t>
      </w:r>
      <w:r w:rsidRPr="002A3910">
        <w:fldChar w:fldCharType="end"/>
      </w:r>
      <w:bookmarkEnd w:id="643"/>
      <w:r w:rsidR="0019397B" w:rsidRPr="002A3910">
        <w:t>:</w:t>
      </w:r>
      <w:r w:rsidR="008056A5" w:rsidRPr="002A3910">
        <w:t xml:space="preserve"> </w:t>
      </w:r>
      <w:r w:rsidR="0074319A" w:rsidRPr="002A3910">
        <w:t xml:space="preserve">Database Server (DBS) API—How Information Is Returned: </w:t>
      </w:r>
      <w:r w:rsidR="008056A5" w:rsidRPr="002A3910">
        <w:t>Passing Parameters: Output</w:t>
      </w:r>
      <w:bookmarkEnd w:id="644"/>
    </w:p>
    <w:p w14:paraId="00382CBE" w14:textId="77777777" w:rsidR="00E86526" w:rsidRPr="002A3910" w:rsidRDefault="00E86526" w:rsidP="00ED4DD4">
      <w:pPr>
        <w:pStyle w:val="APICode"/>
      </w:pPr>
      <w:r w:rsidRPr="002A3910">
        <w:t>MYMSGS(</w:t>
      </w:r>
      <w:r w:rsidR="00084217" w:rsidRPr="002A3910">
        <w:t>“</w:t>
      </w:r>
      <w:r w:rsidRPr="002A3910">
        <w:t>DIHELP</w:t>
      </w:r>
      <w:r w:rsidR="00084217" w:rsidRPr="002A3910">
        <w:t>”</w:t>
      </w:r>
      <w:r w:rsidRPr="002A3910">
        <w:t>)</w:t>
      </w:r>
    </w:p>
    <w:p w14:paraId="06191D57" w14:textId="77777777" w:rsidR="00E86526" w:rsidRPr="002A3910" w:rsidRDefault="00E86526" w:rsidP="00ED4DD4">
      <w:pPr>
        <w:pStyle w:val="APICode"/>
      </w:pPr>
      <w:r w:rsidRPr="002A3910">
        <w:t>MYMSGS(</w:t>
      </w:r>
      <w:r w:rsidR="00084217" w:rsidRPr="002A3910">
        <w:t>“</w:t>
      </w:r>
      <w:r w:rsidRPr="002A3910">
        <w:t>DIMSG</w:t>
      </w:r>
      <w:r w:rsidR="00084217" w:rsidRPr="002A3910">
        <w:t>”</w:t>
      </w:r>
      <w:r w:rsidRPr="002A3910">
        <w:t>)</w:t>
      </w:r>
    </w:p>
    <w:p w14:paraId="0C873B72" w14:textId="77777777" w:rsidR="00E86526" w:rsidRPr="002A3910" w:rsidRDefault="00E86526" w:rsidP="00ED4DD4">
      <w:pPr>
        <w:pStyle w:val="APICode"/>
      </w:pPr>
      <w:r w:rsidRPr="002A3910">
        <w:t>MYMSGS(</w:t>
      </w:r>
      <w:r w:rsidR="00084217" w:rsidRPr="002A3910">
        <w:t>“</w:t>
      </w:r>
      <w:r w:rsidRPr="002A3910">
        <w:t>DIERR</w:t>
      </w:r>
      <w:r w:rsidR="00084217" w:rsidRPr="002A3910">
        <w:t>”</w:t>
      </w:r>
      <w:r w:rsidRPr="002A3910">
        <w:t>)</w:t>
      </w:r>
    </w:p>
    <w:p w14:paraId="3B00460A" w14:textId="77777777" w:rsidR="00E86526" w:rsidRPr="002A3910" w:rsidRDefault="00E86526" w:rsidP="00B66E33">
      <w:pPr>
        <w:pStyle w:val="BodyText6"/>
      </w:pPr>
    </w:p>
    <w:p w14:paraId="148BB514" w14:textId="77777777" w:rsidR="00E86526" w:rsidRPr="002A3910" w:rsidRDefault="00E86526" w:rsidP="000E7909">
      <w:pPr>
        <w:pStyle w:val="BodyText"/>
      </w:pPr>
      <w:r w:rsidRPr="002A3910">
        <w:t xml:space="preserve">Also, the values stored in the corresponding local variables are put into the </w:t>
      </w:r>
      <w:r w:rsidR="00E90B07" w:rsidRPr="002A3910">
        <w:t>top-level</w:t>
      </w:r>
      <w:r w:rsidRPr="002A3910">
        <w:t xml:space="preserve"> nodes of these arrays. When the application specifies an array for output, nothing is returned in the </w:t>
      </w:r>
      <w:r w:rsidRPr="002A3910">
        <w:rPr>
          <w:b/>
        </w:rPr>
        <w:t>^TMP</w:t>
      </w:r>
      <w:r w:rsidRPr="002A3910">
        <w:t xml:space="preserve"> arrays.</w:t>
      </w:r>
    </w:p>
    <w:p w14:paraId="4EAE8E57" w14:textId="77777777" w:rsidR="00E86526" w:rsidRPr="002A3910" w:rsidRDefault="00E86526" w:rsidP="00905555">
      <w:pPr>
        <w:pStyle w:val="Heading3"/>
      </w:pPr>
      <w:bookmarkStart w:id="645" w:name="_Ref341768816"/>
      <w:bookmarkStart w:id="646" w:name="_Ref341768897"/>
      <w:bookmarkStart w:id="647" w:name="_Ref341768969"/>
      <w:bookmarkStart w:id="648" w:name="_Ref341769134"/>
      <w:bookmarkStart w:id="649" w:name="_Toc159568787"/>
      <w:r w:rsidRPr="002A3910">
        <w:t>Contents of Arrays</w:t>
      </w:r>
      <w:bookmarkEnd w:id="645"/>
      <w:bookmarkEnd w:id="646"/>
      <w:bookmarkEnd w:id="647"/>
      <w:bookmarkEnd w:id="648"/>
      <w:bookmarkEnd w:id="649"/>
    </w:p>
    <w:p w14:paraId="199783CA" w14:textId="77777777" w:rsidR="004342B3" w:rsidRPr="002A3910" w:rsidRDefault="004342B3" w:rsidP="00314AB6">
      <w:pPr>
        <w:pStyle w:val="BodyText"/>
        <w:keepNext/>
        <w:keepLines/>
      </w:pPr>
      <w:r w:rsidRPr="002A3910">
        <w:t>The following arrays are discussed in this section:</w:t>
      </w:r>
    </w:p>
    <w:p w14:paraId="64A78A3D" w14:textId="61F0E934" w:rsidR="004342B3" w:rsidRPr="002A3910" w:rsidRDefault="004342B3" w:rsidP="004342B3">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_Ref493148687 \h  \* MERGEFORMAT </w:instrText>
      </w:r>
      <w:r w:rsidRPr="002A3910">
        <w:rPr>
          <w:color w:val="0000FF"/>
          <w:u w:val="single"/>
        </w:rPr>
      </w:r>
      <w:r w:rsidRPr="002A3910">
        <w:rPr>
          <w:color w:val="0000FF"/>
          <w:u w:val="single"/>
        </w:rPr>
        <w:fldChar w:fldCharType="separate"/>
      </w:r>
      <w:r w:rsidR="00272B32" w:rsidRPr="002A3910">
        <w:rPr>
          <w:color w:val="0000FF"/>
          <w:u w:val="single"/>
        </w:rPr>
        <w:t>DIHELP Array</w:t>
      </w:r>
      <w:r w:rsidRPr="002A3910">
        <w:rPr>
          <w:color w:val="0000FF"/>
          <w:u w:val="single"/>
        </w:rPr>
        <w:fldChar w:fldCharType="end"/>
      </w:r>
    </w:p>
    <w:p w14:paraId="0A6F264C" w14:textId="4A2B26A6" w:rsidR="004342B3" w:rsidRPr="002A3910" w:rsidRDefault="004342B3" w:rsidP="004342B3">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_Ref493148702 \h  \* MERGEFORMAT </w:instrText>
      </w:r>
      <w:r w:rsidRPr="002A3910">
        <w:rPr>
          <w:color w:val="0000FF"/>
          <w:u w:val="single"/>
        </w:rPr>
      </w:r>
      <w:r w:rsidRPr="002A3910">
        <w:rPr>
          <w:color w:val="0000FF"/>
          <w:u w:val="single"/>
        </w:rPr>
        <w:fldChar w:fldCharType="separate"/>
      </w:r>
      <w:r w:rsidR="00272B32" w:rsidRPr="002A3910">
        <w:rPr>
          <w:color w:val="0000FF"/>
          <w:u w:val="single"/>
        </w:rPr>
        <w:t>DIMSG Array</w:t>
      </w:r>
      <w:r w:rsidRPr="002A3910">
        <w:rPr>
          <w:color w:val="0000FF"/>
          <w:u w:val="single"/>
        </w:rPr>
        <w:fldChar w:fldCharType="end"/>
      </w:r>
    </w:p>
    <w:p w14:paraId="651CE6CE" w14:textId="3E69DD19" w:rsidR="004342B3" w:rsidRPr="002A3910" w:rsidRDefault="004342B3" w:rsidP="004342B3">
      <w:pPr>
        <w:pStyle w:val="ListBullet"/>
        <w:rPr>
          <w:color w:val="000000" w:themeColor="text1"/>
        </w:rPr>
      </w:pPr>
      <w:r w:rsidRPr="002A3910">
        <w:rPr>
          <w:color w:val="0000FF"/>
          <w:u w:val="single"/>
        </w:rPr>
        <w:fldChar w:fldCharType="begin" w:fldLock="1"/>
      </w:r>
      <w:r w:rsidRPr="002A3910">
        <w:rPr>
          <w:color w:val="0000FF"/>
          <w:u w:val="single"/>
        </w:rPr>
        <w:instrText xml:space="preserve"> REF _Ref341769233 \h  \* MERGEFORMAT </w:instrText>
      </w:r>
      <w:r w:rsidRPr="002A3910">
        <w:rPr>
          <w:color w:val="0000FF"/>
          <w:u w:val="single"/>
        </w:rPr>
      </w:r>
      <w:r w:rsidRPr="002A3910">
        <w:rPr>
          <w:color w:val="0000FF"/>
          <w:u w:val="single"/>
        </w:rPr>
        <w:fldChar w:fldCharType="separate"/>
      </w:r>
      <w:r w:rsidR="00272B32" w:rsidRPr="002A3910">
        <w:rPr>
          <w:color w:val="0000FF"/>
          <w:u w:val="single"/>
        </w:rPr>
        <w:t>DIERR Array</w:t>
      </w:r>
      <w:r w:rsidRPr="002A3910">
        <w:rPr>
          <w:color w:val="0000FF"/>
          <w:u w:val="single"/>
        </w:rPr>
        <w:fldChar w:fldCharType="end"/>
      </w:r>
    </w:p>
    <w:p w14:paraId="20CF6BB1" w14:textId="77777777" w:rsidR="00831010" w:rsidRPr="002A3910" w:rsidRDefault="00831010" w:rsidP="00831010">
      <w:pPr>
        <w:pStyle w:val="BodyText6"/>
      </w:pPr>
    </w:p>
    <w:p w14:paraId="50632CA2" w14:textId="77777777" w:rsidR="00E86526" w:rsidRPr="002A3910" w:rsidRDefault="00E86526" w:rsidP="00AD197E">
      <w:pPr>
        <w:pStyle w:val="Heading4"/>
      </w:pPr>
      <w:bookmarkStart w:id="650" w:name="_Ref493148687"/>
      <w:r w:rsidRPr="002A3910">
        <w:t>DIHELP Array</w:t>
      </w:r>
      <w:bookmarkEnd w:id="650"/>
    </w:p>
    <w:p w14:paraId="07B419B2" w14:textId="77777777" w:rsidR="004342B3" w:rsidRPr="002A3910" w:rsidRDefault="007869D8" w:rsidP="004342B3">
      <w:pPr>
        <w:pStyle w:val="BodyText"/>
        <w:keepNext/>
        <w:keepLines/>
      </w:pPr>
      <w:r w:rsidRPr="002A3910">
        <w:fldChar w:fldCharType="begin"/>
      </w:r>
      <w:r w:rsidR="00CB0891" w:rsidRPr="002A3910">
        <w:instrText>xe "Contents of Arrays:DBS Calls"</w:instrText>
      </w:r>
      <w:r w:rsidRPr="002A3910">
        <w:fldChar w:fldCharType="end"/>
      </w:r>
      <w:r w:rsidRPr="002A3910">
        <w:fldChar w:fldCharType="begin"/>
      </w:r>
      <w:r w:rsidR="00CB0891" w:rsidRPr="002A3910">
        <w:instrText>xe "DBS Calls:Contents of Arrays"</w:instrText>
      </w:r>
      <w:r w:rsidRPr="002A3910">
        <w:fldChar w:fldCharType="end"/>
      </w:r>
      <w:r w:rsidRPr="002A3910">
        <w:fldChar w:fldCharType="begin"/>
      </w:r>
      <w:r w:rsidR="00CB0891" w:rsidRPr="002A3910">
        <w:instrText>xe "Contents of Arrays:DBS Calls:DIHELP Array"</w:instrText>
      </w:r>
      <w:r w:rsidRPr="002A3910">
        <w:fldChar w:fldCharType="end"/>
      </w:r>
      <w:r w:rsidRPr="002A3910">
        <w:fldChar w:fldCharType="begin"/>
      </w:r>
      <w:r w:rsidR="00CB0891" w:rsidRPr="002A3910">
        <w:instrText>xe "DBS Calls:Contents of Arrays:DIHELP Array"</w:instrText>
      </w:r>
      <w:r w:rsidRPr="002A3910">
        <w:fldChar w:fldCharType="end"/>
      </w:r>
      <w:r w:rsidRPr="002A3910">
        <w:fldChar w:fldCharType="begin"/>
      </w:r>
      <w:r w:rsidR="00CB0891" w:rsidRPr="002A3910">
        <w:instrText>xe "DIHELP Array"</w:instrText>
      </w:r>
      <w:r w:rsidRPr="002A3910">
        <w:fldChar w:fldCharType="end"/>
      </w:r>
      <w:r w:rsidR="00E86526" w:rsidRPr="002A3910">
        <w:t xml:space="preserve">Text in the </w:t>
      </w:r>
      <w:r w:rsidR="00E86526" w:rsidRPr="002A3910">
        <w:rPr>
          <w:b/>
        </w:rPr>
        <w:t>DIHELP</w:t>
      </w:r>
      <w:r w:rsidR="00E86526" w:rsidRPr="002A3910">
        <w:t xml:space="preserve"> array has several sources</w:t>
      </w:r>
      <w:r w:rsidR="004342B3" w:rsidRPr="002A3910">
        <w:t>:</w:t>
      </w:r>
    </w:p>
    <w:p w14:paraId="234A8926" w14:textId="77777777" w:rsidR="004342B3" w:rsidRPr="002A3910" w:rsidRDefault="00E86526" w:rsidP="004342B3">
      <w:pPr>
        <w:pStyle w:val="ListBullet"/>
        <w:keepNext/>
        <w:keepLines/>
      </w:pPr>
      <w:r w:rsidRPr="002A3910">
        <w:t>Some help text is stored in the DIALOG</w:t>
      </w:r>
      <w:r w:rsidR="00364FF8" w:rsidRPr="002A3910">
        <w:t xml:space="preserve"> (#.84)</w:t>
      </w:r>
      <w:r w:rsidRPr="002A3910">
        <w:t xml:space="preserve"> file</w:t>
      </w:r>
      <w:r w:rsidR="007869D8" w:rsidRPr="002A3910">
        <w:fldChar w:fldCharType="begin"/>
      </w:r>
      <w:r w:rsidR="00281983" w:rsidRPr="002A3910">
        <w:instrText>xe "DIALOG</w:instrText>
      </w:r>
      <w:r w:rsidR="00364FF8" w:rsidRPr="002A3910">
        <w:instrText xml:space="preserve"> (#.84)</w:instrText>
      </w:r>
      <w:r w:rsidR="00281983" w:rsidRPr="002A3910">
        <w:instrText xml:space="preserve"> File"</w:instrText>
      </w:r>
      <w:r w:rsidR="007869D8" w:rsidRPr="002A3910">
        <w:fldChar w:fldCharType="end"/>
      </w:r>
      <w:r w:rsidR="007869D8" w:rsidRPr="002A3910">
        <w:fldChar w:fldCharType="begin"/>
      </w:r>
      <w:r w:rsidR="00281983" w:rsidRPr="002A3910">
        <w:instrText>xe "Files:DIALOG (#.84)"</w:instrText>
      </w:r>
      <w:r w:rsidR="007869D8" w:rsidRPr="002A3910">
        <w:fldChar w:fldCharType="end"/>
      </w:r>
      <w:r w:rsidRPr="002A3910">
        <w:t xml:space="preserve">; an example of this sort of help is the text returned by </w:t>
      </w:r>
      <w:r w:rsidRPr="002A3910">
        <w:rPr>
          <w:b/>
        </w:rPr>
        <w:t>%DT</w:t>
      </w:r>
      <w:r w:rsidRPr="002A3910">
        <w:t xml:space="preserve"> when you enter a </w:t>
      </w:r>
      <w:r w:rsidRPr="002A3910">
        <w:rPr>
          <w:b/>
        </w:rPr>
        <w:t>?</w:t>
      </w:r>
      <w:r w:rsidR="004342B3" w:rsidRPr="002A3910">
        <w:t xml:space="preserve"> at a prompt requiring a date.</w:t>
      </w:r>
    </w:p>
    <w:p w14:paraId="7D7C3537" w14:textId="77777777" w:rsidR="004342B3" w:rsidRPr="002A3910" w:rsidRDefault="00E86526" w:rsidP="004342B3">
      <w:pPr>
        <w:pStyle w:val="ListBullet"/>
      </w:pPr>
      <w:r w:rsidRPr="002A3910">
        <w:t xml:space="preserve">Other help comes directly from text in the </w:t>
      </w:r>
      <w:r w:rsidR="004342B3" w:rsidRPr="002A3910">
        <w:t>data d</w:t>
      </w:r>
      <w:r w:rsidRPr="002A3910">
        <w:t>ictionary</w:t>
      </w:r>
      <w:r w:rsidR="004342B3" w:rsidRPr="002A3910">
        <w:t xml:space="preserve"> (DD).</w:t>
      </w:r>
    </w:p>
    <w:p w14:paraId="21128AF3" w14:textId="6AF99E1C" w:rsidR="00E86526" w:rsidRPr="002A3910" w:rsidRDefault="00BB31CB" w:rsidP="004342B3">
      <w:pPr>
        <w:pStyle w:val="ListBullet"/>
      </w:pPr>
      <w:r w:rsidRPr="002A3910">
        <w:t>Executable</w:t>
      </w:r>
      <w:r w:rsidR="005463D1" w:rsidRPr="002A3910">
        <w:t xml:space="preserve"> h</w:t>
      </w:r>
      <w:r w:rsidR="00E86526" w:rsidRPr="002A3910">
        <w:t>elp</w:t>
      </w:r>
      <w:r w:rsidR="007869D8" w:rsidRPr="002A3910">
        <w:fldChar w:fldCharType="begin"/>
      </w:r>
      <w:r w:rsidR="00E86526" w:rsidRPr="002A3910">
        <w:instrText>xe "</w:instrText>
      </w:r>
      <w:r w:rsidR="00992B67" w:rsidRPr="002A3910">
        <w:instrText>Exe</w:instrText>
      </w:r>
      <w:r w:rsidR="00E86526" w:rsidRPr="002A3910">
        <w:instrText>cutable Help"</w:instrText>
      </w:r>
      <w:r w:rsidR="007869D8" w:rsidRPr="002A3910">
        <w:fldChar w:fldCharType="end"/>
      </w:r>
      <w:r w:rsidR="00E86526" w:rsidRPr="002A3910">
        <w:t xml:space="preserve"> relies on calls to the Loader (</w:t>
      </w:r>
      <w:r w:rsidR="006008FF" w:rsidRPr="002A3910">
        <w:t xml:space="preserve">see </w:t>
      </w:r>
      <w:hyperlink w:anchor="en_ddiol" w:history="1">
        <w:r w:rsidR="00E86526" w:rsidRPr="002A3910">
          <w:rPr>
            <w:rStyle w:val="Hyperlink"/>
          </w:rPr>
          <w:t>EN^DDIOL</w:t>
        </w:r>
      </w:hyperlink>
      <w:r w:rsidR="00E86526" w:rsidRPr="002A3910">
        <w:t xml:space="preserve">) embedded in the executable code. The Loader call takes the place of </w:t>
      </w:r>
      <w:r w:rsidR="00E86526" w:rsidRPr="002A3910">
        <w:rPr>
          <w:b/>
        </w:rPr>
        <w:t>W</w:t>
      </w:r>
      <w:r w:rsidR="004342B3" w:rsidRPr="002A3910">
        <w:rPr>
          <w:b/>
        </w:rPr>
        <w:t>RITE</w:t>
      </w:r>
      <w:r w:rsidR="00E86526" w:rsidRPr="002A3910">
        <w:t>s.</w:t>
      </w:r>
    </w:p>
    <w:p w14:paraId="5F694B71" w14:textId="77777777" w:rsidR="00831010" w:rsidRPr="002A3910" w:rsidRDefault="00831010" w:rsidP="00831010">
      <w:pPr>
        <w:pStyle w:val="BodyText6"/>
      </w:pPr>
    </w:p>
    <w:p w14:paraId="65800C9C" w14:textId="77777777" w:rsidR="00ED4DD4" w:rsidRPr="002A3910" w:rsidRDefault="007869D8" w:rsidP="004342B3">
      <w:pPr>
        <w:pStyle w:val="Note"/>
      </w:pPr>
      <w:r w:rsidRPr="002A3910">
        <w:rPr>
          <w:noProof/>
        </w:rPr>
        <w:drawing>
          <wp:inline distT="0" distB="0" distL="0" distR="0" wp14:anchorId="3D15B440" wp14:editId="49401E7D">
            <wp:extent cx="289560" cy="289560"/>
            <wp:effectExtent l="0" t="0" r="0" b="0"/>
            <wp:docPr id="176"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In other contexts, the Loader puts text under the </w:t>
      </w:r>
      <w:r w:rsidR="00ED4DD4" w:rsidRPr="002A3910">
        <w:rPr>
          <w:b/>
        </w:rPr>
        <w:t>DIMSG</w:t>
      </w:r>
      <w:r w:rsidR="00ED4DD4" w:rsidRPr="002A3910">
        <w:t xml:space="preserve"> subscript. However, when executing Executable Help</w:t>
      </w:r>
      <w:r w:rsidRPr="002A3910">
        <w:fldChar w:fldCharType="begin"/>
      </w:r>
      <w:r w:rsidR="00ED4DD4" w:rsidRPr="002A3910">
        <w:instrText>xe "</w:instrText>
      </w:r>
      <w:r w:rsidR="00992B67" w:rsidRPr="002A3910">
        <w:instrText>Exe</w:instrText>
      </w:r>
      <w:r w:rsidR="00ED4DD4" w:rsidRPr="002A3910">
        <w:instrText>cutable Help"</w:instrText>
      </w:r>
      <w:r w:rsidRPr="002A3910">
        <w:fldChar w:fldCharType="end"/>
      </w:r>
      <w:r w:rsidR="00ED4DD4" w:rsidRPr="002A3910">
        <w:t xml:space="preserve">, the Loader puts the text under the </w:t>
      </w:r>
      <w:r w:rsidR="00ED4DD4" w:rsidRPr="002A3910">
        <w:rPr>
          <w:b/>
        </w:rPr>
        <w:t>DIHELP</w:t>
      </w:r>
      <w:r w:rsidR="00ED4DD4" w:rsidRPr="002A3910">
        <w:t xml:space="preserve"> subscript instead.</w:t>
      </w:r>
    </w:p>
    <w:p w14:paraId="53518B7C" w14:textId="77777777" w:rsidR="00F00195" w:rsidRPr="002A3910" w:rsidRDefault="00F00195" w:rsidP="00F00195">
      <w:pPr>
        <w:pStyle w:val="BodyText6"/>
      </w:pPr>
    </w:p>
    <w:p w14:paraId="7C709F59" w14:textId="214C98A1" w:rsidR="00E86526" w:rsidRPr="002A3910" w:rsidRDefault="00E86526" w:rsidP="000E7909">
      <w:pPr>
        <w:pStyle w:val="BodyText"/>
        <w:keepNext/>
        <w:keepLines/>
      </w:pPr>
      <w:r w:rsidRPr="002A3910">
        <w:lastRenderedPageBreak/>
        <w:t xml:space="preserve">The DBS call </w:t>
      </w:r>
      <w:r w:rsidR="005A051D" w:rsidRPr="002A3910">
        <w:t xml:space="preserve">in </w:t>
      </w:r>
      <w:r w:rsidR="005A051D" w:rsidRPr="002A3910">
        <w:rPr>
          <w:color w:val="0000FF"/>
          <w:u w:val="single"/>
        </w:rPr>
        <w:fldChar w:fldCharType="begin" w:fldLock="1"/>
      </w:r>
      <w:r w:rsidR="005A051D" w:rsidRPr="002A3910">
        <w:rPr>
          <w:color w:val="0000FF"/>
          <w:u w:val="single"/>
        </w:rPr>
        <w:instrText xml:space="preserve"> REF _Ref493149288 \h  \* MERGEFORMAT </w:instrText>
      </w:r>
      <w:r w:rsidR="005A051D" w:rsidRPr="002A3910">
        <w:rPr>
          <w:color w:val="0000FF"/>
          <w:u w:val="single"/>
        </w:rPr>
      </w:r>
      <w:r w:rsidR="005A051D" w:rsidRPr="002A3910">
        <w:rPr>
          <w:color w:val="0000FF"/>
          <w:u w:val="single"/>
        </w:rPr>
        <w:fldChar w:fldCharType="separate"/>
      </w:r>
      <w:r w:rsidR="00272B32" w:rsidRPr="002A3910">
        <w:rPr>
          <w:color w:val="0000FF"/>
          <w:u w:val="single"/>
        </w:rPr>
        <w:t>Figure 96</w:t>
      </w:r>
      <w:r w:rsidR="005A051D" w:rsidRPr="002A3910">
        <w:rPr>
          <w:color w:val="0000FF"/>
          <w:u w:val="single"/>
        </w:rPr>
        <w:fldChar w:fldCharType="end"/>
      </w:r>
      <w:r w:rsidR="005A051D" w:rsidRPr="002A3910">
        <w:t xml:space="preserve"> </w:t>
      </w:r>
      <w:r w:rsidRPr="002A3910">
        <w:t>returns help for a particular field:</w:t>
      </w:r>
    </w:p>
    <w:p w14:paraId="73F78A9C" w14:textId="77777777" w:rsidR="00F00195" w:rsidRPr="002A3910" w:rsidRDefault="00F00195" w:rsidP="00F00195">
      <w:pPr>
        <w:pStyle w:val="BodyText6"/>
        <w:keepNext/>
        <w:keepLines/>
      </w:pPr>
    </w:p>
    <w:p w14:paraId="079E2201" w14:textId="424AF866" w:rsidR="000E7909" w:rsidRPr="002A3910" w:rsidRDefault="000B59D3" w:rsidP="000B59D3">
      <w:pPr>
        <w:pStyle w:val="Caption"/>
      </w:pPr>
      <w:bookmarkStart w:id="651" w:name="_Ref493149288"/>
      <w:bookmarkStart w:id="652" w:name="_Toc159568367"/>
      <w:r w:rsidRPr="002A3910">
        <w:t xml:space="preserve">Figure </w:t>
      </w:r>
      <w:r w:rsidRPr="002A3910">
        <w:fldChar w:fldCharType="begin"/>
      </w:r>
      <w:r w:rsidRPr="002A3910">
        <w:instrText>SEQ Figure \* ARABIC</w:instrText>
      </w:r>
      <w:r w:rsidRPr="002A3910">
        <w:fldChar w:fldCharType="separate"/>
      </w:r>
      <w:r w:rsidR="002D1B25">
        <w:rPr>
          <w:noProof/>
        </w:rPr>
        <w:t>96</w:t>
      </w:r>
      <w:r w:rsidRPr="002A3910">
        <w:fldChar w:fldCharType="end"/>
      </w:r>
      <w:bookmarkEnd w:id="651"/>
      <w:r w:rsidR="0019397B" w:rsidRPr="002A3910">
        <w:t>:</w:t>
      </w:r>
      <w:r w:rsidR="008056A5" w:rsidRPr="002A3910">
        <w:t xml:space="preserve"> </w:t>
      </w:r>
      <w:r w:rsidR="00334933" w:rsidRPr="002A3910">
        <w:t>Database Server (DBS) API—</w:t>
      </w:r>
      <w:r w:rsidR="007672B6" w:rsidRPr="002A3910">
        <w:t>DIHELP Array: Input to Return Help for a Particular F</w:t>
      </w:r>
      <w:r w:rsidR="008056A5" w:rsidRPr="002A3910">
        <w:t>ield</w:t>
      </w:r>
      <w:bookmarkEnd w:id="652"/>
    </w:p>
    <w:p w14:paraId="588B3FD4" w14:textId="77777777" w:rsidR="00E86526" w:rsidRPr="002A3910" w:rsidRDefault="00365EB1" w:rsidP="00ED4DD4">
      <w:pPr>
        <w:pStyle w:val="APICode"/>
      </w:pPr>
      <w:r w:rsidRPr="002A3910">
        <w:t>&gt;</w:t>
      </w:r>
      <w:r w:rsidR="00E86526" w:rsidRPr="002A3910">
        <w:rPr>
          <w:b/>
        </w:rPr>
        <w:t>D HELP^DIE(</w:t>
      </w:r>
      <w:r w:rsidR="004342B3" w:rsidRPr="002A3910">
        <w:rPr>
          <w:b/>
        </w:rPr>
        <w:t>file,iens,field,type_of_help,msg_root</w:t>
      </w:r>
      <w:r w:rsidR="00E86526" w:rsidRPr="002A3910">
        <w:rPr>
          <w:b/>
        </w:rPr>
        <w:t>)</w:t>
      </w:r>
    </w:p>
    <w:p w14:paraId="711C7C15" w14:textId="77777777" w:rsidR="00E86526" w:rsidRPr="002A3910" w:rsidRDefault="00E86526" w:rsidP="00B66E33">
      <w:pPr>
        <w:pStyle w:val="BodyText6"/>
      </w:pPr>
    </w:p>
    <w:p w14:paraId="6CD12A30" w14:textId="77777777" w:rsidR="006008FF" w:rsidRPr="002A3910" w:rsidRDefault="005A051D" w:rsidP="000E7909">
      <w:pPr>
        <w:pStyle w:val="BodyText"/>
      </w:pPr>
      <w:r w:rsidRPr="002A3910">
        <w:rPr>
          <w:b/>
        </w:rPr>
        <w:t>type_of_help</w:t>
      </w:r>
      <w:r w:rsidR="00E86526" w:rsidRPr="002A3910">
        <w:t xml:space="preserve"> is a set of flags that allows the client applicati</w:t>
      </w:r>
      <w:r w:rsidR="00992B67" w:rsidRPr="002A3910">
        <w:t>on to specify which help text (</w:t>
      </w:r>
      <w:r w:rsidR="00937852" w:rsidRPr="002A3910">
        <w:t>e.g., </w:t>
      </w:r>
      <w:r w:rsidR="00992B67" w:rsidRPr="002A3910">
        <w:t>help prompt, d</w:t>
      </w:r>
      <w:r w:rsidR="00E86526" w:rsidRPr="002A3910">
        <w:t>escr</w:t>
      </w:r>
      <w:r w:rsidR="00992B67" w:rsidRPr="002A3910">
        <w:t>iption, list of set of codes, e</w:t>
      </w:r>
      <w:r w:rsidR="00BB31CB" w:rsidRPr="002A3910">
        <w:t>xe</w:t>
      </w:r>
      <w:r w:rsidR="00992B67" w:rsidRPr="002A3910">
        <w:t>cutable h</w:t>
      </w:r>
      <w:r w:rsidR="00E86526" w:rsidRPr="002A3910">
        <w:t>elp</w:t>
      </w:r>
      <w:r w:rsidR="007869D8" w:rsidRPr="002A3910">
        <w:fldChar w:fldCharType="begin"/>
      </w:r>
      <w:r w:rsidR="00E86526" w:rsidRPr="002A3910">
        <w:instrText>xe "</w:instrText>
      </w:r>
      <w:r w:rsidR="00992B67" w:rsidRPr="002A3910">
        <w:instrText>EXe</w:instrText>
      </w:r>
      <w:r w:rsidR="00E86526" w:rsidRPr="002A3910">
        <w:instrText>cutable Help"</w:instrText>
      </w:r>
      <w:r w:rsidR="007869D8" w:rsidRPr="002A3910">
        <w:fldChar w:fldCharType="end"/>
      </w:r>
      <w:r w:rsidR="00E86526" w:rsidRPr="002A3910">
        <w:t>, etc.) to return. Alternatively, a single or double question mark returns the same information that is current</w:t>
      </w:r>
      <w:r w:rsidR="006008FF" w:rsidRPr="002A3910">
        <w:t>ly returned in scrolling mode.</w:t>
      </w:r>
    </w:p>
    <w:p w14:paraId="2F4C5751" w14:textId="0E17E3FF" w:rsidR="00E86526" w:rsidRPr="002A3910" w:rsidRDefault="007869D8" w:rsidP="006008FF">
      <w:pPr>
        <w:pStyle w:val="Note"/>
      </w:pPr>
      <w:r w:rsidRPr="002A3910">
        <w:rPr>
          <w:noProof/>
        </w:rPr>
        <w:drawing>
          <wp:inline distT="0" distB="0" distL="0" distR="0" wp14:anchorId="108F5226" wp14:editId="3BDE7F12">
            <wp:extent cx="289560" cy="289560"/>
            <wp:effectExtent l="0" t="0" r="0" b="0"/>
            <wp:docPr id="177"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82128" w:rsidRPr="002A3910">
        <w:tab/>
      </w:r>
      <w:r w:rsidR="006008FF" w:rsidRPr="002A3910">
        <w:rPr>
          <w:b/>
        </w:rPr>
        <w:t>REF:</w:t>
      </w:r>
      <w:r w:rsidR="006008FF" w:rsidRPr="002A3910">
        <w:t xml:space="preserve"> For details, s</w:t>
      </w:r>
      <w:r w:rsidR="00E86526" w:rsidRPr="002A3910">
        <w:t xml:space="preserve">ee the documentation for the </w:t>
      </w:r>
      <w:hyperlink w:anchor="help_die" w:history="1">
        <w:r w:rsidR="00E86526" w:rsidRPr="002A3910">
          <w:rPr>
            <w:rStyle w:val="Hyperlink"/>
          </w:rPr>
          <w:t>Helper</w:t>
        </w:r>
      </w:hyperlink>
      <w:r w:rsidR="00E86526" w:rsidRPr="002A3910">
        <w:t xml:space="preserve"> call</w:t>
      </w:r>
      <w:r w:rsidR="006008FF" w:rsidRPr="002A3910">
        <w:t>.</w:t>
      </w:r>
    </w:p>
    <w:p w14:paraId="23BC6170" w14:textId="77777777" w:rsidR="00F00195" w:rsidRPr="002A3910" w:rsidRDefault="00F00195" w:rsidP="00F00195">
      <w:pPr>
        <w:pStyle w:val="BodyText6"/>
      </w:pPr>
    </w:p>
    <w:p w14:paraId="1EBE9D36" w14:textId="29392BEB" w:rsidR="00E86526" w:rsidRPr="002A3910" w:rsidRDefault="00E86526" w:rsidP="000E7909">
      <w:pPr>
        <w:pStyle w:val="BodyText"/>
      </w:pPr>
      <w:r w:rsidRPr="002A3910">
        <w:t xml:space="preserve">If </w:t>
      </w:r>
      <w:r w:rsidR="005A051D" w:rsidRPr="002A3910">
        <w:rPr>
          <w:b/>
        </w:rPr>
        <w:t>msg_root</w:t>
      </w:r>
      <w:r w:rsidRPr="002A3910">
        <w:t xml:space="preserve"> is </w:t>
      </w:r>
      <w:r w:rsidRPr="002A3910">
        <w:rPr>
          <w:i/>
        </w:rPr>
        <w:t>not</w:t>
      </w:r>
      <w:r w:rsidRPr="002A3910">
        <w:t xml:space="preserve"> specified as a target, the help is returned in </w:t>
      </w:r>
      <w:r w:rsidRPr="002A3910">
        <w:rPr>
          <w:b/>
        </w:rPr>
        <w:t>^TMP(</w:t>
      </w:r>
      <w:r w:rsidR="00084217" w:rsidRPr="002A3910">
        <w:rPr>
          <w:b/>
        </w:rPr>
        <w:t>“</w:t>
      </w:r>
      <w:r w:rsidRPr="002A3910">
        <w:rPr>
          <w:b/>
        </w:rPr>
        <w:t>DIHELP</w:t>
      </w:r>
      <w:r w:rsidR="00084217" w:rsidRPr="002A3910">
        <w:rPr>
          <w:b/>
        </w:rPr>
        <w:t>”</w:t>
      </w:r>
      <w:r w:rsidRPr="002A3910">
        <w:rPr>
          <w:b/>
        </w:rPr>
        <w:t>, $J)</w:t>
      </w:r>
      <w:r w:rsidRPr="002A3910">
        <w:t xml:space="preserve"> as described </w:t>
      </w:r>
      <w:r w:rsidR="00937852" w:rsidRPr="002A3910">
        <w:t xml:space="preserve">in Section </w:t>
      </w:r>
      <w:r w:rsidR="00937852" w:rsidRPr="002A3910">
        <w:rPr>
          <w:color w:val="0000FF"/>
          <w:u w:val="single"/>
        </w:rPr>
        <w:fldChar w:fldCharType="begin" w:fldLock="1"/>
      </w:r>
      <w:r w:rsidR="00937852" w:rsidRPr="002A3910">
        <w:rPr>
          <w:color w:val="0000FF"/>
          <w:u w:val="single"/>
        </w:rPr>
        <w:instrText xml:space="preserve"> REF _Ref341768797 \w \h  \* MERGEFORMAT </w:instrText>
      </w:r>
      <w:r w:rsidR="00937852" w:rsidRPr="002A3910">
        <w:rPr>
          <w:color w:val="0000FF"/>
          <w:u w:val="single"/>
        </w:rPr>
      </w:r>
      <w:r w:rsidR="00937852" w:rsidRPr="002A3910">
        <w:rPr>
          <w:color w:val="0000FF"/>
          <w:u w:val="single"/>
        </w:rPr>
        <w:fldChar w:fldCharType="separate"/>
      </w:r>
      <w:r w:rsidR="00272B32" w:rsidRPr="002A3910">
        <w:rPr>
          <w:color w:val="0000FF"/>
          <w:u w:val="single"/>
        </w:rPr>
        <w:t>3.3.2</w:t>
      </w:r>
      <w:r w:rsidR="00937852" w:rsidRPr="002A3910">
        <w:rPr>
          <w:color w:val="0000FF"/>
          <w:u w:val="single"/>
        </w:rPr>
        <w:fldChar w:fldCharType="end"/>
      </w:r>
      <w:r w:rsidR="00937852" w:rsidRPr="002A3910">
        <w:t>, “</w:t>
      </w:r>
      <w:r w:rsidR="00937852" w:rsidRPr="002A3910">
        <w:rPr>
          <w:color w:val="0000FF"/>
          <w:u w:val="single"/>
        </w:rPr>
        <w:fldChar w:fldCharType="begin" w:fldLock="1"/>
      </w:r>
      <w:r w:rsidR="00937852" w:rsidRPr="002A3910">
        <w:rPr>
          <w:color w:val="0000FF"/>
          <w:u w:val="single"/>
        </w:rPr>
        <w:instrText xml:space="preserve"> REF _Ref341768797 \h  \* MERGEFORMAT </w:instrText>
      </w:r>
      <w:r w:rsidR="00937852" w:rsidRPr="002A3910">
        <w:rPr>
          <w:color w:val="0000FF"/>
          <w:u w:val="single"/>
        </w:rPr>
      </w:r>
      <w:r w:rsidR="00937852" w:rsidRPr="002A3910">
        <w:rPr>
          <w:color w:val="0000FF"/>
          <w:u w:val="single"/>
        </w:rPr>
        <w:fldChar w:fldCharType="separate"/>
      </w:r>
      <w:r w:rsidR="00272B32" w:rsidRPr="002A3910">
        <w:rPr>
          <w:color w:val="0000FF"/>
          <w:u w:val="single"/>
        </w:rPr>
        <w:t>How Information Is Returned</w:t>
      </w:r>
      <w:r w:rsidR="00937852" w:rsidRPr="002A3910">
        <w:rPr>
          <w:color w:val="0000FF"/>
          <w:u w:val="single"/>
        </w:rPr>
        <w:fldChar w:fldCharType="end"/>
      </w:r>
      <w:r w:rsidR="00937852" w:rsidRPr="002A3910">
        <w:t>.”</w:t>
      </w:r>
      <w:r w:rsidRPr="002A3910">
        <w:t xml:space="preserve"> The local variable </w:t>
      </w:r>
      <w:r w:rsidRPr="002A3910">
        <w:rPr>
          <w:b/>
        </w:rPr>
        <w:t>DIHELP</w:t>
      </w:r>
      <w:r w:rsidRPr="002A3910">
        <w:t xml:space="preserve"> equals the total number of nodes returned.</w:t>
      </w:r>
    </w:p>
    <w:p w14:paraId="11A1F1D8" w14:textId="77777777" w:rsidR="00E86526" w:rsidRPr="002A3910" w:rsidRDefault="00E86526" w:rsidP="000E7909">
      <w:pPr>
        <w:pStyle w:val="BodyText"/>
      </w:pPr>
      <w:r w:rsidRPr="002A3910">
        <w:t xml:space="preserve">Text in the array that contains help is subscripted with integers. If more than one kind of help is being returned, a </w:t>
      </w:r>
      <w:r w:rsidR="00F47411" w:rsidRPr="002A3910">
        <w:rPr>
          <w:b/>
        </w:rPr>
        <w:t>NULL</w:t>
      </w:r>
      <w:r w:rsidRPr="002A3910">
        <w:t xml:space="preserve"> node is put between them.</w:t>
      </w:r>
    </w:p>
    <w:p w14:paraId="0CC79B0D" w14:textId="20C412F5" w:rsidR="00E86526" w:rsidRPr="002A3910" w:rsidRDefault="00E86526" w:rsidP="000E7909">
      <w:pPr>
        <w:pStyle w:val="BodyText"/>
      </w:pPr>
      <w:r w:rsidRPr="002A3910">
        <w:t xml:space="preserve">If a flag is set by the client application when the </w:t>
      </w:r>
      <w:hyperlink w:anchor="chk_die" w:history="1">
        <w:r w:rsidRPr="002A3910">
          <w:rPr>
            <w:rStyle w:val="Hyperlink"/>
          </w:rPr>
          <w:t>CHK^DIE</w:t>
        </w:r>
      </w:hyperlink>
      <w:r w:rsidRPr="002A3910">
        <w:t xml:space="preserve"> or </w:t>
      </w:r>
      <w:hyperlink w:anchor="val_die" w:history="1">
        <w:r w:rsidRPr="002A3910">
          <w:rPr>
            <w:rStyle w:val="Hyperlink"/>
          </w:rPr>
          <w:t>VAL^DIE</w:t>
        </w:r>
      </w:hyperlink>
      <w:r w:rsidRPr="002A3910">
        <w:t xml:space="preserve"> calls are made, help is returned when a value is found to be invalid. The help is returned in the standard way described </w:t>
      </w:r>
      <w:r w:rsidR="00937852" w:rsidRPr="002A3910">
        <w:t xml:space="preserve">in Section </w:t>
      </w:r>
      <w:r w:rsidR="00937852" w:rsidRPr="002A3910">
        <w:rPr>
          <w:color w:val="0000FF"/>
          <w:u w:val="single"/>
        </w:rPr>
        <w:fldChar w:fldCharType="begin" w:fldLock="1"/>
      </w:r>
      <w:r w:rsidR="00937852" w:rsidRPr="002A3910">
        <w:rPr>
          <w:color w:val="0000FF"/>
          <w:u w:val="single"/>
        </w:rPr>
        <w:instrText xml:space="preserve"> REF _Ref341768797 \w \h  \* MERGEFORMAT </w:instrText>
      </w:r>
      <w:r w:rsidR="00937852" w:rsidRPr="002A3910">
        <w:rPr>
          <w:color w:val="0000FF"/>
          <w:u w:val="single"/>
        </w:rPr>
      </w:r>
      <w:r w:rsidR="00937852" w:rsidRPr="002A3910">
        <w:rPr>
          <w:color w:val="0000FF"/>
          <w:u w:val="single"/>
        </w:rPr>
        <w:fldChar w:fldCharType="separate"/>
      </w:r>
      <w:r w:rsidR="00272B32" w:rsidRPr="002A3910">
        <w:rPr>
          <w:color w:val="0000FF"/>
          <w:u w:val="single"/>
        </w:rPr>
        <w:t>3.3.2</w:t>
      </w:r>
      <w:r w:rsidR="00937852" w:rsidRPr="002A3910">
        <w:rPr>
          <w:color w:val="0000FF"/>
          <w:u w:val="single"/>
        </w:rPr>
        <w:fldChar w:fldCharType="end"/>
      </w:r>
      <w:r w:rsidR="00937852" w:rsidRPr="002A3910">
        <w:t>, “</w:t>
      </w:r>
      <w:r w:rsidR="00937852" w:rsidRPr="002A3910">
        <w:rPr>
          <w:color w:val="0000FF"/>
          <w:u w:val="single"/>
        </w:rPr>
        <w:fldChar w:fldCharType="begin" w:fldLock="1"/>
      </w:r>
      <w:r w:rsidR="00937852" w:rsidRPr="002A3910">
        <w:rPr>
          <w:color w:val="0000FF"/>
          <w:u w:val="single"/>
        </w:rPr>
        <w:instrText xml:space="preserve"> REF _Ref341768797 \h  \* MERGEFORMAT </w:instrText>
      </w:r>
      <w:r w:rsidR="00937852" w:rsidRPr="002A3910">
        <w:rPr>
          <w:color w:val="0000FF"/>
          <w:u w:val="single"/>
        </w:rPr>
      </w:r>
      <w:r w:rsidR="00937852" w:rsidRPr="002A3910">
        <w:rPr>
          <w:color w:val="0000FF"/>
          <w:u w:val="single"/>
        </w:rPr>
        <w:fldChar w:fldCharType="separate"/>
      </w:r>
      <w:r w:rsidR="00272B32" w:rsidRPr="002A3910">
        <w:rPr>
          <w:color w:val="0000FF"/>
          <w:u w:val="single"/>
        </w:rPr>
        <w:t>How Information Is Returned</w:t>
      </w:r>
      <w:r w:rsidR="00937852" w:rsidRPr="002A3910">
        <w:rPr>
          <w:color w:val="0000FF"/>
          <w:u w:val="single"/>
        </w:rPr>
        <w:fldChar w:fldCharType="end"/>
      </w:r>
      <w:r w:rsidRPr="002A3910">
        <w:t>.</w:t>
      </w:r>
      <w:r w:rsidR="00937852" w:rsidRPr="002A3910">
        <w:t>”</w:t>
      </w:r>
    </w:p>
    <w:p w14:paraId="6094024F" w14:textId="77777777" w:rsidR="00E86526" w:rsidRPr="002A3910" w:rsidRDefault="00E86526" w:rsidP="00AD197E">
      <w:pPr>
        <w:pStyle w:val="Heading4"/>
      </w:pPr>
      <w:bookmarkStart w:id="653" w:name="_Ref493148702"/>
      <w:r w:rsidRPr="002A3910">
        <w:t>DIMSG Array</w:t>
      </w:r>
      <w:bookmarkEnd w:id="653"/>
    </w:p>
    <w:p w14:paraId="29298092" w14:textId="72F57B45" w:rsidR="00582128" w:rsidRPr="002A3910" w:rsidRDefault="007869D8" w:rsidP="000E7909">
      <w:pPr>
        <w:pStyle w:val="BodyText"/>
        <w:keepNext/>
        <w:keepLines/>
      </w:pPr>
      <w:r w:rsidRPr="002A3910">
        <w:fldChar w:fldCharType="begin"/>
      </w:r>
      <w:r w:rsidR="00E62042" w:rsidRPr="002A3910">
        <w:instrText>xe "Contents of Arrays:DBS Calls:DIMSG Array"</w:instrText>
      </w:r>
      <w:r w:rsidRPr="002A3910">
        <w:fldChar w:fldCharType="end"/>
      </w:r>
      <w:r w:rsidRPr="002A3910">
        <w:fldChar w:fldCharType="begin"/>
      </w:r>
      <w:r w:rsidR="00E62042" w:rsidRPr="002A3910">
        <w:instrText>xe "DBS Calls:Contents of Arrays:DIMSG Array"</w:instrText>
      </w:r>
      <w:r w:rsidRPr="002A3910">
        <w:fldChar w:fldCharType="end"/>
      </w:r>
      <w:r w:rsidRPr="002A3910">
        <w:fldChar w:fldCharType="begin"/>
      </w:r>
      <w:r w:rsidR="00E62042" w:rsidRPr="002A3910">
        <w:instrText>xe "DIMSG Array"</w:instrText>
      </w:r>
      <w:r w:rsidRPr="002A3910">
        <w:fldChar w:fldCharType="end"/>
      </w:r>
      <w:r w:rsidR="00E86526" w:rsidRPr="002A3910">
        <w:t xml:space="preserve">A main source of the </w:t>
      </w:r>
      <w:r w:rsidR="00E86526" w:rsidRPr="002A3910">
        <w:rPr>
          <w:b/>
        </w:rPr>
        <w:t>DIMSG</w:t>
      </w:r>
      <w:r w:rsidR="00E86526" w:rsidRPr="002A3910">
        <w:t xml:space="preserve"> array is output from the Loader: </w:t>
      </w:r>
      <w:hyperlink w:anchor="en_ddiol" w:history="1">
        <w:r w:rsidR="005463D1" w:rsidRPr="002A3910">
          <w:rPr>
            <w:rStyle w:val="Hyperlink"/>
          </w:rPr>
          <w:t>EN^DDIOL</w:t>
        </w:r>
      </w:hyperlink>
      <w:r w:rsidR="004D02B4" w:rsidRPr="002A3910">
        <w:t xml:space="preserve">. </w:t>
      </w:r>
      <w:r w:rsidR="004D02B4" w:rsidRPr="002A3910">
        <w:rPr>
          <w:b/>
        </w:rPr>
        <w:t>WRITE</w:t>
      </w:r>
      <w:r w:rsidR="00E86526" w:rsidRPr="002A3910">
        <w:t xml:space="preserve">s that are currently embedded in the database </w:t>
      </w:r>
      <w:r w:rsidR="00515C16" w:rsidRPr="002A3910">
        <w:rPr>
          <w:rStyle w:val="Emphasis"/>
          <w:iCs/>
        </w:rPr>
        <w:t>must</w:t>
      </w:r>
      <w:r w:rsidR="00E86526" w:rsidRPr="002A3910">
        <w:t xml:space="preserve"> be changed to calls to </w:t>
      </w:r>
      <w:hyperlink w:anchor="en_ddiol" w:history="1">
        <w:r w:rsidR="005463D1" w:rsidRPr="002A3910">
          <w:rPr>
            <w:rStyle w:val="Hyperlink"/>
          </w:rPr>
          <w:t>EN^DDIOL</w:t>
        </w:r>
      </w:hyperlink>
      <w:r w:rsidR="00E86526" w:rsidRPr="002A3910">
        <w:t xml:space="preserve"> if the DBS is to be used. </w:t>
      </w:r>
      <w:r w:rsidR="00BB31CB" w:rsidRPr="002A3910">
        <w:t xml:space="preserve">When running applications in scrolling mode, the Loader simply </w:t>
      </w:r>
      <w:r w:rsidR="00BB31CB" w:rsidRPr="002A3910">
        <w:rPr>
          <w:b/>
        </w:rPr>
        <w:t>WRITE</w:t>
      </w:r>
      <w:r w:rsidR="00BB31CB" w:rsidRPr="002A3910">
        <w:t xml:space="preserve">s the text to the screen. </w:t>
      </w:r>
      <w:r w:rsidR="00E86526" w:rsidRPr="002A3910">
        <w:t xml:space="preserve">However, if the node containing the </w:t>
      </w:r>
      <w:hyperlink w:anchor="en_ddiol" w:history="1">
        <w:r w:rsidR="005463D1" w:rsidRPr="002A3910">
          <w:rPr>
            <w:rStyle w:val="Hyperlink"/>
          </w:rPr>
          <w:t>EN^DDIOL</w:t>
        </w:r>
      </w:hyperlink>
      <w:r w:rsidR="00E86526" w:rsidRPr="002A3910">
        <w:t xml:space="preserve"> call is executed from within one of the DBS calls, the DBS returns text in an array,</w:t>
      </w:r>
      <w:r w:rsidR="00582128" w:rsidRPr="002A3910">
        <w:t xml:space="preserve"> usually subscripted by </w:t>
      </w:r>
      <w:r w:rsidR="00582128" w:rsidRPr="002A3910">
        <w:rPr>
          <w:b/>
        </w:rPr>
        <w:t>DIMSG</w:t>
      </w:r>
      <w:r w:rsidR="00582128" w:rsidRPr="002A3910">
        <w:t>.</w:t>
      </w:r>
    </w:p>
    <w:p w14:paraId="38361BC9" w14:textId="4C8C2FD7" w:rsidR="00E86526" w:rsidRPr="002A3910" w:rsidRDefault="007869D8" w:rsidP="00582128">
      <w:pPr>
        <w:pStyle w:val="Note"/>
      </w:pPr>
      <w:r w:rsidRPr="002A3910">
        <w:rPr>
          <w:noProof/>
        </w:rPr>
        <w:drawing>
          <wp:inline distT="0" distB="0" distL="0" distR="0" wp14:anchorId="2B961AA8" wp14:editId="61BDB153">
            <wp:extent cx="289560" cy="289560"/>
            <wp:effectExtent l="0" t="0" r="0" b="0"/>
            <wp:docPr id="178"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82128" w:rsidRPr="002A3910">
        <w:tab/>
      </w:r>
      <w:r w:rsidR="00582128" w:rsidRPr="002A3910">
        <w:rPr>
          <w:b/>
        </w:rPr>
        <w:t>REF:</w:t>
      </w:r>
      <w:r w:rsidR="00582128" w:rsidRPr="002A3910">
        <w:t xml:space="preserve"> </w:t>
      </w:r>
      <w:r w:rsidR="00E86526" w:rsidRPr="002A3910">
        <w:t xml:space="preserve">For more detailed information about </w:t>
      </w:r>
      <w:r w:rsidR="00582128" w:rsidRPr="002A3910">
        <w:rPr>
          <w:color w:val="0000FF"/>
          <w:u w:val="single"/>
        </w:rPr>
        <w:fldChar w:fldCharType="begin" w:fldLock="1"/>
      </w:r>
      <w:r w:rsidR="00582128" w:rsidRPr="002A3910">
        <w:rPr>
          <w:color w:val="0000FF"/>
          <w:u w:val="single"/>
        </w:rPr>
        <w:instrText xml:space="preserve"> REF _Ref387127880 \h  \* MERGEFORMAT </w:instrText>
      </w:r>
      <w:r w:rsidR="00582128" w:rsidRPr="002A3910">
        <w:rPr>
          <w:color w:val="0000FF"/>
          <w:u w:val="single"/>
        </w:rPr>
      </w:r>
      <w:r w:rsidR="00582128" w:rsidRPr="002A3910">
        <w:rPr>
          <w:color w:val="0000FF"/>
          <w:u w:val="single"/>
        </w:rPr>
        <w:fldChar w:fldCharType="separate"/>
      </w:r>
      <w:r w:rsidR="00272B32" w:rsidRPr="002A3910">
        <w:rPr>
          <w:color w:val="0000FF"/>
          <w:u w:val="single"/>
        </w:rPr>
        <w:t>EN^DDIOL(): Message Loader</w:t>
      </w:r>
      <w:r w:rsidR="00582128" w:rsidRPr="002A3910">
        <w:rPr>
          <w:color w:val="0000FF"/>
          <w:u w:val="single"/>
        </w:rPr>
        <w:fldChar w:fldCharType="end"/>
      </w:r>
      <w:r w:rsidR="00E86526" w:rsidRPr="002A3910">
        <w:t xml:space="preserve">, see its description in the </w:t>
      </w:r>
      <w:r w:rsidR="00084217" w:rsidRPr="002A3910">
        <w:t>“</w:t>
      </w:r>
      <w:r w:rsidR="00E86526" w:rsidRPr="002A3910">
        <w:t xml:space="preserve">Classic </w:t>
      </w:r>
      <w:r w:rsidR="00317316" w:rsidRPr="002A3910">
        <w:t xml:space="preserve">VA </w:t>
      </w:r>
      <w:r w:rsidR="00E86526" w:rsidRPr="002A3910">
        <w:t>FileMan API</w:t>
      </w:r>
      <w:r w:rsidR="00084217" w:rsidRPr="002A3910">
        <w:t>”</w:t>
      </w:r>
      <w:r w:rsidR="00E86526" w:rsidRPr="002A3910">
        <w:t xml:space="preserve"> section</w:t>
      </w:r>
      <w:r w:rsidR="00582128" w:rsidRPr="002A3910">
        <w:t>.</w:t>
      </w:r>
    </w:p>
    <w:p w14:paraId="5A372994" w14:textId="77777777" w:rsidR="00F00195" w:rsidRPr="002A3910" w:rsidRDefault="00F00195" w:rsidP="00F00195">
      <w:pPr>
        <w:pStyle w:val="BodyText6"/>
      </w:pPr>
    </w:p>
    <w:p w14:paraId="0ED4B115" w14:textId="6D755595" w:rsidR="00E86526" w:rsidRPr="002A3910" w:rsidRDefault="00E86526" w:rsidP="000E7909">
      <w:pPr>
        <w:pStyle w:val="BodyText"/>
      </w:pPr>
      <w:r w:rsidRPr="002A3910">
        <w:t xml:space="preserve">When the user is </w:t>
      </w:r>
      <w:r w:rsidRPr="002A3910">
        <w:rPr>
          <w:i/>
        </w:rPr>
        <w:t>not</w:t>
      </w:r>
      <w:r w:rsidRPr="002A3910">
        <w:t xml:space="preserve"> in scrolling mode, the Loader most frequently place</w:t>
      </w:r>
      <w:r w:rsidR="00582128" w:rsidRPr="002A3910">
        <w:t>s</w:t>
      </w:r>
      <w:r w:rsidRPr="002A3910">
        <w:t xml:space="preserve"> the text into the </w:t>
      </w:r>
      <w:r w:rsidRPr="002A3910">
        <w:rPr>
          <w:b/>
        </w:rPr>
        <w:t>DIMSG</w:t>
      </w:r>
      <w:r w:rsidRPr="002A3910">
        <w:t xml:space="preserve"> array with the local variable </w:t>
      </w:r>
      <w:r w:rsidRPr="002A3910">
        <w:rPr>
          <w:b/>
        </w:rPr>
        <w:t>DIMSG</w:t>
      </w:r>
      <w:r w:rsidRPr="002A3910">
        <w:t xml:space="preserve"> set equal to the total number of lines in the array. There are certain situations, however, where the output is put into another array. As mentioned </w:t>
      </w:r>
      <w:r w:rsidR="005463D1" w:rsidRPr="002A3910">
        <w:t xml:space="preserve">in the </w:t>
      </w:r>
      <w:r w:rsidR="005463D1" w:rsidRPr="002A3910">
        <w:rPr>
          <w:color w:val="0000FF"/>
          <w:u w:val="single"/>
        </w:rPr>
        <w:fldChar w:fldCharType="begin" w:fldLock="1"/>
      </w:r>
      <w:r w:rsidR="005463D1" w:rsidRPr="002A3910">
        <w:rPr>
          <w:color w:val="0000FF"/>
          <w:u w:val="single"/>
        </w:rPr>
        <w:instrText xml:space="preserve"> REF _Ref493148687 \h  \* MERGEFORMAT </w:instrText>
      </w:r>
      <w:r w:rsidR="005463D1" w:rsidRPr="002A3910">
        <w:rPr>
          <w:color w:val="0000FF"/>
          <w:u w:val="single"/>
        </w:rPr>
      </w:r>
      <w:r w:rsidR="005463D1" w:rsidRPr="002A3910">
        <w:rPr>
          <w:color w:val="0000FF"/>
          <w:u w:val="single"/>
        </w:rPr>
        <w:fldChar w:fldCharType="separate"/>
      </w:r>
      <w:r w:rsidR="00272B32" w:rsidRPr="002A3910">
        <w:rPr>
          <w:color w:val="0000FF"/>
          <w:u w:val="single"/>
        </w:rPr>
        <w:t>DIHELP Array</w:t>
      </w:r>
      <w:r w:rsidR="005463D1" w:rsidRPr="002A3910">
        <w:rPr>
          <w:color w:val="0000FF"/>
          <w:u w:val="single"/>
        </w:rPr>
        <w:fldChar w:fldCharType="end"/>
      </w:r>
      <w:r w:rsidRPr="002A3910">
        <w:t xml:space="preserve">, when the DBS </w:t>
      </w:r>
      <w:hyperlink w:anchor="help_die" w:history="1">
        <w:r w:rsidRPr="002A3910">
          <w:rPr>
            <w:rStyle w:val="Hyperlink"/>
          </w:rPr>
          <w:t>HELP^DIE</w:t>
        </w:r>
      </w:hyperlink>
      <w:r w:rsidRPr="002A3910">
        <w:t xml:space="preserve"> call is used to get help, the output o</w:t>
      </w:r>
      <w:r w:rsidR="00BB31CB" w:rsidRPr="002A3910">
        <w:t xml:space="preserve">f an </w:t>
      </w:r>
      <w:hyperlink w:anchor="en_ddiol" w:history="1">
        <w:r w:rsidR="00BB31CB" w:rsidRPr="002A3910">
          <w:rPr>
            <w:rStyle w:val="Hyperlink"/>
          </w:rPr>
          <w:t>EN^DDIOL</w:t>
        </w:r>
      </w:hyperlink>
      <w:r w:rsidR="005463D1" w:rsidRPr="002A3910">
        <w:t xml:space="preserve"> call embedded in e</w:t>
      </w:r>
      <w:r w:rsidR="00BB31CB" w:rsidRPr="002A3910">
        <w:t>xe</w:t>
      </w:r>
      <w:r w:rsidR="005463D1" w:rsidRPr="002A3910">
        <w:t>cutable h</w:t>
      </w:r>
      <w:r w:rsidRPr="002A3910">
        <w:t xml:space="preserve">elp is placed into the </w:t>
      </w:r>
      <w:r w:rsidRPr="002A3910">
        <w:rPr>
          <w:b/>
        </w:rPr>
        <w:t>DIHELP</w:t>
      </w:r>
      <w:r w:rsidRPr="002A3910">
        <w:t xml:space="preserve"> array.</w:t>
      </w:r>
    </w:p>
    <w:p w14:paraId="109A3BE9" w14:textId="77777777" w:rsidR="00E86526" w:rsidRPr="002A3910" w:rsidRDefault="00E86526" w:rsidP="000E7909">
      <w:pPr>
        <w:pStyle w:val="BodyText"/>
      </w:pPr>
      <w:r w:rsidRPr="002A3910">
        <w:t xml:space="preserve">Like </w:t>
      </w:r>
      <w:r w:rsidRPr="002A3910">
        <w:rPr>
          <w:b/>
        </w:rPr>
        <w:t>DIHELP</w:t>
      </w:r>
      <w:r w:rsidRPr="002A3910">
        <w:t xml:space="preserve">, the </w:t>
      </w:r>
      <w:r w:rsidRPr="002A3910">
        <w:rPr>
          <w:b/>
        </w:rPr>
        <w:t>DIMSG</w:t>
      </w:r>
      <w:r w:rsidRPr="002A3910">
        <w:t xml:space="preserve"> array is simply a list of lines of text.</w:t>
      </w:r>
    </w:p>
    <w:p w14:paraId="07F925DA" w14:textId="1142FEBE" w:rsidR="00E86526" w:rsidRPr="002A3910" w:rsidRDefault="00E86526" w:rsidP="000E7909">
      <w:pPr>
        <w:pStyle w:val="BodyText"/>
        <w:keepNext/>
        <w:keepLines/>
      </w:pPr>
      <w:r w:rsidRPr="002A3910">
        <w:lastRenderedPageBreak/>
        <w:t>Suppose an INPUT transform currently contains:</w:t>
      </w:r>
    </w:p>
    <w:p w14:paraId="523368AF" w14:textId="77777777" w:rsidR="00F00195" w:rsidRPr="002A3910" w:rsidRDefault="00F00195" w:rsidP="00F00195">
      <w:pPr>
        <w:pStyle w:val="BodyText6"/>
        <w:keepNext/>
        <w:keepLines/>
      </w:pPr>
    </w:p>
    <w:p w14:paraId="7C2DC541" w14:textId="753EC410" w:rsidR="000E7909" w:rsidRPr="002A3910" w:rsidRDefault="000B59D3" w:rsidP="000B59D3">
      <w:pPr>
        <w:pStyle w:val="Caption"/>
      </w:pPr>
      <w:bookmarkStart w:id="654" w:name="_Toc159568368"/>
      <w:r w:rsidRPr="002A3910">
        <w:t xml:space="preserve">Figure </w:t>
      </w:r>
      <w:r w:rsidRPr="002A3910">
        <w:fldChar w:fldCharType="begin"/>
      </w:r>
      <w:r w:rsidRPr="002A3910">
        <w:instrText>SEQ Figure \* ARABIC</w:instrText>
      </w:r>
      <w:r w:rsidRPr="002A3910">
        <w:fldChar w:fldCharType="separate"/>
      </w:r>
      <w:r w:rsidR="002D1B25">
        <w:rPr>
          <w:noProof/>
        </w:rPr>
        <w:t>97</w:t>
      </w:r>
      <w:r w:rsidRPr="002A3910">
        <w:fldChar w:fldCharType="end"/>
      </w:r>
      <w:r w:rsidR="0019397B" w:rsidRPr="002A3910">
        <w:t>:</w:t>
      </w:r>
      <w:r w:rsidR="008056A5" w:rsidRPr="002A3910">
        <w:t xml:space="preserve"> </w:t>
      </w:r>
      <w:r w:rsidR="00334933" w:rsidRPr="002A3910">
        <w:t xml:space="preserve">Database Server (DBS) API—DIMSG Array: </w:t>
      </w:r>
      <w:r w:rsidR="008056A5" w:rsidRPr="002A3910">
        <w:t>Sample Input Transform</w:t>
      </w:r>
      <w:bookmarkEnd w:id="654"/>
    </w:p>
    <w:p w14:paraId="02F53D23" w14:textId="77777777" w:rsidR="00E86526" w:rsidRPr="002A3910" w:rsidRDefault="00E86526" w:rsidP="00ED4DD4">
      <w:pPr>
        <w:pStyle w:val="APICode"/>
      </w:pPr>
      <w:r w:rsidRPr="002A3910">
        <w:t xml:space="preserve">N Y S Y=$L(X) K:Y&gt;30!(Y&lt;3) X I </w:t>
      </w:r>
      <w:r w:rsidR="00084217" w:rsidRPr="002A3910">
        <w:t>‘</w:t>
      </w:r>
      <w:r w:rsidRPr="002A3910">
        <w:t>$D(X) W !,</w:t>
      </w:r>
      <w:r w:rsidR="00A25A62" w:rsidRPr="002A3910">
        <w:t>“</w:t>
      </w:r>
      <w:r w:rsidRPr="002A3910">
        <w:t xml:space="preserve">Your input was </w:t>
      </w:r>
      <w:r w:rsidR="00A25A62" w:rsidRPr="002A3910">
        <w:t>”</w:t>
      </w:r>
      <w:r w:rsidRPr="002A3910">
        <w:t>_Y_</w:t>
      </w:r>
    </w:p>
    <w:p w14:paraId="15371832" w14:textId="77777777" w:rsidR="00E86526" w:rsidRPr="002A3910" w:rsidRDefault="00084217" w:rsidP="00ED4DD4">
      <w:pPr>
        <w:pStyle w:val="APICode"/>
      </w:pPr>
      <w:r w:rsidRPr="002A3910">
        <w:t>“</w:t>
      </w:r>
      <w:r w:rsidR="00E86526" w:rsidRPr="002A3910">
        <w:t xml:space="preserve"> characters long.</w:t>
      </w:r>
      <w:r w:rsidRPr="002A3910">
        <w:t>”</w:t>
      </w:r>
      <w:r w:rsidR="00E86526" w:rsidRPr="002A3910">
        <w:t>,!,</w:t>
      </w:r>
      <w:r w:rsidR="00A25A62" w:rsidRPr="002A3910">
        <w:t>“</w:t>
      </w:r>
      <w:r w:rsidR="00E86526" w:rsidRPr="002A3910">
        <w:t>This is the wrong length.</w:t>
      </w:r>
      <w:r w:rsidRPr="002A3910">
        <w:t>”</w:t>
      </w:r>
    </w:p>
    <w:p w14:paraId="7DA7FDA5" w14:textId="77777777" w:rsidR="00E86526" w:rsidRPr="002A3910" w:rsidRDefault="00E86526" w:rsidP="00B66E33">
      <w:pPr>
        <w:pStyle w:val="BodyText6"/>
      </w:pPr>
    </w:p>
    <w:p w14:paraId="30BA9EB9" w14:textId="1943DB1E" w:rsidR="00BE674E" w:rsidRPr="002A3910" w:rsidRDefault="00E86526" w:rsidP="000E7909">
      <w:pPr>
        <w:pStyle w:val="BodyText"/>
        <w:keepNext/>
        <w:keepLines/>
      </w:pPr>
      <w:r w:rsidRPr="002A3910">
        <w:t>It can be changed to:</w:t>
      </w:r>
    </w:p>
    <w:p w14:paraId="5B39C3B2" w14:textId="77777777" w:rsidR="00F00195" w:rsidRPr="002A3910" w:rsidRDefault="00F00195" w:rsidP="00F00195">
      <w:pPr>
        <w:pStyle w:val="BodyText6"/>
        <w:keepNext/>
        <w:keepLines/>
      </w:pPr>
    </w:p>
    <w:p w14:paraId="0267FBBF" w14:textId="7F4BEB72" w:rsidR="000E7909" w:rsidRPr="002A3910" w:rsidRDefault="000B59D3" w:rsidP="000B59D3">
      <w:pPr>
        <w:pStyle w:val="Caption"/>
      </w:pPr>
      <w:bookmarkStart w:id="655" w:name="_Toc159568369"/>
      <w:r w:rsidRPr="002A3910">
        <w:t xml:space="preserve">Figure </w:t>
      </w:r>
      <w:r w:rsidRPr="002A3910">
        <w:fldChar w:fldCharType="begin"/>
      </w:r>
      <w:r w:rsidRPr="002A3910">
        <w:instrText>SEQ Figure \* ARABIC</w:instrText>
      </w:r>
      <w:r w:rsidRPr="002A3910">
        <w:fldChar w:fldCharType="separate"/>
      </w:r>
      <w:r w:rsidR="002D1B25">
        <w:rPr>
          <w:noProof/>
        </w:rPr>
        <w:t>98</w:t>
      </w:r>
      <w:r w:rsidRPr="002A3910">
        <w:fldChar w:fldCharType="end"/>
      </w:r>
      <w:r w:rsidR="0019397B" w:rsidRPr="002A3910">
        <w:t>:</w:t>
      </w:r>
      <w:r w:rsidR="008056A5" w:rsidRPr="002A3910">
        <w:t xml:space="preserve"> </w:t>
      </w:r>
      <w:r w:rsidR="00334933" w:rsidRPr="002A3910">
        <w:t xml:space="preserve">Database Server (DBS) API—DIMSG Array: </w:t>
      </w:r>
      <w:r w:rsidR="008056A5" w:rsidRPr="002A3910">
        <w:t>Changin</w:t>
      </w:r>
      <w:r w:rsidR="007672B6" w:rsidRPr="002A3910">
        <w:t>g Input Transform: Executed in Scrolling M</w:t>
      </w:r>
      <w:r w:rsidR="008056A5" w:rsidRPr="002A3910">
        <w:t>ode</w:t>
      </w:r>
      <w:bookmarkEnd w:id="655"/>
    </w:p>
    <w:p w14:paraId="6A318E60" w14:textId="77777777" w:rsidR="00E86526" w:rsidRPr="002A3910" w:rsidRDefault="00E86526" w:rsidP="00ED4DD4">
      <w:pPr>
        <w:pStyle w:val="APICode"/>
      </w:pPr>
      <w:r w:rsidRPr="002A3910">
        <w:t xml:space="preserve">N Y S Y=$L(X) K:Y&gt;30!(Y&lt;3) X I </w:t>
      </w:r>
      <w:r w:rsidR="00084217" w:rsidRPr="002A3910">
        <w:t>‘</w:t>
      </w:r>
      <w:r w:rsidRPr="002A3910">
        <w:t>$D(X) S Y(1)=</w:t>
      </w:r>
      <w:r w:rsidR="00084217" w:rsidRPr="002A3910">
        <w:t>“</w:t>
      </w:r>
      <w:r w:rsidRPr="002A3910">
        <w:t xml:space="preserve">Your input was </w:t>
      </w:r>
      <w:r w:rsidR="00A25A62" w:rsidRPr="002A3910">
        <w:t>”</w:t>
      </w:r>
      <w:r w:rsidRPr="002A3910">
        <w:t>_Y_</w:t>
      </w:r>
    </w:p>
    <w:p w14:paraId="0A2FD75E" w14:textId="77777777" w:rsidR="00E86526" w:rsidRPr="002A3910" w:rsidRDefault="00084217" w:rsidP="00ED4DD4">
      <w:pPr>
        <w:pStyle w:val="APICode"/>
      </w:pPr>
      <w:r w:rsidRPr="002A3910">
        <w:t>“</w:t>
      </w:r>
      <w:r w:rsidR="00E86526" w:rsidRPr="002A3910">
        <w:t xml:space="preserve"> characters long.</w:t>
      </w:r>
      <w:r w:rsidRPr="002A3910">
        <w:t>”</w:t>
      </w:r>
      <w:r w:rsidR="00E86526" w:rsidRPr="002A3910">
        <w:t>,Y(2)=</w:t>
      </w:r>
      <w:r w:rsidRPr="002A3910">
        <w:t>“</w:t>
      </w:r>
      <w:r w:rsidR="00E86526" w:rsidRPr="002A3910">
        <w:t>This is the wrong length.</w:t>
      </w:r>
      <w:r w:rsidRPr="002A3910">
        <w:t>”</w:t>
      </w:r>
      <w:r w:rsidR="00E86526" w:rsidRPr="002A3910">
        <w:t xml:space="preserve"> D EN^DDIOL(.Y)</w:t>
      </w:r>
    </w:p>
    <w:p w14:paraId="6865D723" w14:textId="77777777" w:rsidR="000E7909" w:rsidRPr="002A3910" w:rsidRDefault="000E7909" w:rsidP="00B66E33">
      <w:pPr>
        <w:pStyle w:val="BodyText6"/>
      </w:pPr>
    </w:p>
    <w:p w14:paraId="25FB3714" w14:textId="59399C37" w:rsidR="00BE674E" w:rsidRPr="002A3910" w:rsidRDefault="00E86526" w:rsidP="000E7909">
      <w:pPr>
        <w:pStyle w:val="BodyText"/>
        <w:keepNext/>
        <w:keepLines/>
      </w:pPr>
      <w:r w:rsidRPr="002A3910">
        <w:t xml:space="preserve">This change would have no effect if the user were in scrolling mode; the same message is written to the screen. However, if the second INPUT transform were executed from a silent call, nothing is </w:t>
      </w:r>
      <w:r w:rsidR="00BB31CB" w:rsidRPr="002A3910">
        <w:t>written</w:t>
      </w:r>
      <w:r w:rsidRPr="002A3910">
        <w:t xml:space="preserve"> and the </w:t>
      </w:r>
      <w:r w:rsidR="00084217" w:rsidRPr="002A3910">
        <w:t>“</w:t>
      </w:r>
      <w:r w:rsidRPr="002A3910">
        <w:rPr>
          <w:b/>
        </w:rPr>
        <w:t>DIMSG</w:t>
      </w:r>
      <w:r w:rsidR="00084217" w:rsidRPr="002A3910">
        <w:t>”</w:t>
      </w:r>
      <w:r w:rsidRPr="002A3910">
        <w:t xml:space="preserve"> array returned to the client application might look like </w:t>
      </w:r>
      <w:r w:rsidR="0017205E" w:rsidRPr="002A3910">
        <w:rPr>
          <w:color w:val="0000FF"/>
          <w:u w:val="single"/>
        </w:rPr>
        <w:fldChar w:fldCharType="begin" w:fldLock="1"/>
      </w:r>
      <w:r w:rsidR="0017205E" w:rsidRPr="002A3910">
        <w:rPr>
          <w:color w:val="0000FF"/>
          <w:u w:val="single"/>
        </w:rPr>
        <w:instrText xml:space="preserve"> REF _Ref493151401 \h  \* MERGEFORMAT </w:instrText>
      </w:r>
      <w:r w:rsidR="0017205E" w:rsidRPr="002A3910">
        <w:rPr>
          <w:color w:val="0000FF"/>
          <w:u w:val="single"/>
        </w:rPr>
      </w:r>
      <w:r w:rsidR="0017205E" w:rsidRPr="002A3910">
        <w:rPr>
          <w:color w:val="0000FF"/>
          <w:u w:val="single"/>
        </w:rPr>
        <w:fldChar w:fldCharType="separate"/>
      </w:r>
      <w:r w:rsidR="00272B32" w:rsidRPr="002A3910">
        <w:rPr>
          <w:color w:val="0000FF"/>
          <w:u w:val="single"/>
        </w:rPr>
        <w:t>Figure 99</w:t>
      </w:r>
      <w:r w:rsidR="0017205E" w:rsidRPr="002A3910">
        <w:rPr>
          <w:color w:val="0000FF"/>
          <w:u w:val="single"/>
        </w:rPr>
        <w:fldChar w:fldCharType="end"/>
      </w:r>
      <w:r w:rsidRPr="002A3910">
        <w:t>:</w:t>
      </w:r>
    </w:p>
    <w:p w14:paraId="00C2E284" w14:textId="77777777" w:rsidR="00F00195" w:rsidRPr="002A3910" w:rsidRDefault="00F00195" w:rsidP="00F00195">
      <w:pPr>
        <w:pStyle w:val="BodyText6"/>
        <w:keepNext/>
        <w:keepLines/>
      </w:pPr>
    </w:p>
    <w:p w14:paraId="317CBA2E" w14:textId="14DB9D95" w:rsidR="000E7909" w:rsidRPr="002A3910" w:rsidRDefault="000B59D3" w:rsidP="000B59D3">
      <w:pPr>
        <w:pStyle w:val="Caption"/>
      </w:pPr>
      <w:bookmarkStart w:id="656" w:name="_Ref493151401"/>
      <w:bookmarkStart w:id="657" w:name="_Toc159568370"/>
      <w:r w:rsidRPr="002A3910">
        <w:t xml:space="preserve">Figure </w:t>
      </w:r>
      <w:r w:rsidRPr="002A3910">
        <w:fldChar w:fldCharType="begin"/>
      </w:r>
      <w:r w:rsidRPr="002A3910">
        <w:instrText>SEQ Figure \* ARABIC</w:instrText>
      </w:r>
      <w:r w:rsidRPr="002A3910">
        <w:fldChar w:fldCharType="separate"/>
      </w:r>
      <w:r w:rsidR="002D1B25">
        <w:rPr>
          <w:noProof/>
        </w:rPr>
        <w:t>99</w:t>
      </w:r>
      <w:r w:rsidRPr="002A3910">
        <w:fldChar w:fldCharType="end"/>
      </w:r>
      <w:bookmarkEnd w:id="656"/>
      <w:r w:rsidR="0019397B" w:rsidRPr="002A3910">
        <w:t>:</w:t>
      </w:r>
      <w:r w:rsidR="008056A5" w:rsidRPr="002A3910">
        <w:t xml:space="preserve"> </w:t>
      </w:r>
      <w:r w:rsidR="00334933" w:rsidRPr="002A3910">
        <w:t xml:space="preserve">Database Server (DBS) API—DIMSG Array: </w:t>
      </w:r>
      <w:r w:rsidR="008056A5" w:rsidRPr="002A3910">
        <w:t>Changing Input Transform: Ex</w:t>
      </w:r>
      <w:r w:rsidR="007672B6" w:rsidRPr="002A3910">
        <w:t>ecuted from a Silent C</w:t>
      </w:r>
      <w:r w:rsidR="008056A5" w:rsidRPr="002A3910">
        <w:t>all</w:t>
      </w:r>
      <w:bookmarkEnd w:id="657"/>
    </w:p>
    <w:p w14:paraId="18FF4E3B" w14:textId="77777777" w:rsidR="00E86526" w:rsidRPr="002A3910" w:rsidRDefault="00E86526" w:rsidP="00ED4DD4">
      <w:pPr>
        <w:pStyle w:val="APICode"/>
      </w:pPr>
      <w:r w:rsidRPr="002A3910">
        <w:t>^TMP(</w:t>
      </w:r>
      <w:r w:rsidR="00084217" w:rsidRPr="002A3910">
        <w:t>“</w:t>
      </w:r>
      <w:r w:rsidRPr="002A3910">
        <w:t>DIMSG</w:t>
      </w:r>
      <w:r w:rsidR="00084217" w:rsidRPr="002A3910">
        <w:t>”</w:t>
      </w:r>
      <w:r w:rsidRPr="002A3910">
        <w:t>,$J,1)=</w:t>
      </w:r>
      <w:r w:rsidR="00084217" w:rsidRPr="002A3910">
        <w:t>“</w:t>
      </w:r>
      <w:r w:rsidRPr="002A3910">
        <w:t>Your input was 2 characters long.</w:t>
      </w:r>
      <w:r w:rsidR="00084217" w:rsidRPr="002A3910">
        <w:t>”</w:t>
      </w:r>
    </w:p>
    <w:p w14:paraId="1568E6E8" w14:textId="77777777" w:rsidR="00E86526" w:rsidRPr="002A3910" w:rsidRDefault="00E86526" w:rsidP="00ED4DD4">
      <w:pPr>
        <w:pStyle w:val="APICode"/>
      </w:pPr>
      <w:r w:rsidRPr="002A3910">
        <w:t>^TMP(</w:t>
      </w:r>
      <w:r w:rsidR="00084217" w:rsidRPr="002A3910">
        <w:t>“</w:t>
      </w:r>
      <w:r w:rsidRPr="002A3910">
        <w:t>DIMSG</w:t>
      </w:r>
      <w:r w:rsidR="00084217" w:rsidRPr="002A3910">
        <w:t>”</w:t>
      </w:r>
      <w:r w:rsidRPr="002A3910">
        <w:t>,$J,2)=</w:t>
      </w:r>
      <w:r w:rsidR="00084217" w:rsidRPr="002A3910">
        <w:t>“</w:t>
      </w:r>
      <w:r w:rsidRPr="002A3910">
        <w:t>This is the wrong length.</w:t>
      </w:r>
      <w:r w:rsidR="00084217" w:rsidRPr="002A3910">
        <w:t>”</w:t>
      </w:r>
    </w:p>
    <w:p w14:paraId="746F11F8" w14:textId="77777777" w:rsidR="00E86526" w:rsidRPr="002A3910" w:rsidRDefault="00E86526" w:rsidP="00B66E33">
      <w:pPr>
        <w:pStyle w:val="BodyText6"/>
      </w:pPr>
    </w:p>
    <w:p w14:paraId="64114011" w14:textId="77777777" w:rsidR="00E86526" w:rsidRPr="002A3910" w:rsidRDefault="00E86526" w:rsidP="00AD197E">
      <w:pPr>
        <w:pStyle w:val="Heading4"/>
      </w:pPr>
      <w:bookmarkStart w:id="658" w:name="_Ref341769233"/>
      <w:r w:rsidRPr="002A3910">
        <w:t>DIERR Array</w:t>
      </w:r>
      <w:bookmarkEnd w:id="658"/>
    </w:p>
    <w:p w14:paraId="04D3B873" w14:textId="77777777" w:rsidR="0034225A" w:rsidRPr="002A3910" w:rsidRDefault="007869D8" w:rsidP="0034225A">
      <w:pPr>
        <w:pStyle w:val="BodyText"/>
        <w:keepNext/>
        <w:keepLines/>
      </w:pPr>
      <w:r w:rsidRPr="002A3910">
        <w:fldChar w:fldCharType="begin"/>
      </w:r>
      <w:r w:rsidR="00E62042" w:rsidRPr="002A3910">
        <w:instrText>xe "Contents of Arrays:DBS Calls:DIERR Array"</w:instrText>
      </w:r>
      <w:r w:rsidRPr="002A3910">
        <w:fldChar w:fldCharType="end"/>
      </w:r>
      <w:r w:rsidRPr="002A3910">
        <w:fldChar w:fldCharType="begin"/>
      </w:r>
      <w:r w:rsidR="00E62042" w:rsidRPr="002A3910">
        <w:instrText>xe "DBS Calls:Contents of Arrays:DIERR Array"</w:instrText>
      </w:r>
      <w:r w:rsidRPr="002A3910">
        <w:fldChar w:fldCharType="end"/>
      </w:r>
      <w:r w:rsidRPr="002A3910">
        <w:fldChar w:fldCharType="begin"/>
      </w:r>
      <w:r w:rsidR="00E62042" w:rsidRPr="002A3910">
        <w:instrText>xe "DIERR Array"</w:instrText>
      </w:r>
      <w:r w:rsidRPr="002A3910">
        <w:fldChar w:fldCharType="end"/>
      </w:r>
      <w:r w:rsidR="00E86526" w:rsidRPr="002A3910">
        <w:t xml:space="preserve">When an error condition is encountered during a DBS call, an error message and other information is placed in the </w:t>
      </w:r>
      <w:r w:rsidR="00E86526" w:rsidRPr="002A3910">
        <w:rPr>
          <w:b/>
        </w:rPr>
        <w:t>DIERR</w:t>
      </w:r>
      <w:r w:rsidR="00E86526" w:rsidRPr="002A3910">
        <w:t xml:space="preserve"> array. In addition, the </w:t>
      </w:r>
      <w:r w:rsidR="00E86526" w:rsidRPr="002A3910">
        <w:rPr>
          <w:b/>
        </w:rPr>
        <w:t>DIERR</w:t>
      </w:r>
      <w:r w:rsidR="00E86526" w:rsidRPr="002A3910">
        <w:t xml:space="preserve"> variable is returned with the following two pieces of information:</w:t>
      </w:r>
    </w:p>
    <w:p w14:paraId="4957D950" w14:textId="77777777" w:rsidR="0034225A" w:rsidRPr="002A3910" w:rsidRDefault="0034225A" w:rsidP="0034225A">
      <w:pPr>
        <w:pStyle w:val="ListBullet"/>
        <w:keepNext/>
        <w:keepLines/>
      </w:pPr>
      <w:r w:rsidRPr="002A3910">
        <w:t>N</w:t>
      </w:r>
      <w:r w:rsidR="00E86526" w:rsidRPr="002A3910">
        <w:t>umber of errors generated during the call in the first piece</w:t>
      </w:r>
      <w:r w:rsidRPr="002A3910">
        <w:t>.</w:t>
      </w:r>
    </w:p>
    <w:p w14:paraId="4A389B1E" w14:textId="77777777" w:rsidR="0034225A" w:rsidRPr="002A3910" w:rsidRDefault="0034225A" w:rsidP="00781AB2">
      <w:pPr>
        <w:pStyle w:val="ListBullet"/>
      </w:pPr>
      <w:r w:rsidRPr="002A3910">
        <w:t>T</w:t>
      </w:r>
      <w:r w:rsidR="00E86526" w:rsidRPr="002A3910">
        <w:t>otal number of lines of th</w:t>
      </w:r>
      <w:r w:rsidRPr="002A3910">
        <w:t>e error messages in the second.</w:t>
      </w:r>
    </w:p>
    <w:p w14:paraId="78A3AB8E" w14:textId="77777777" w:rsidR="00831010" w:rsidRPr="002A3910" w:rsidRDefault="00831010" w:rsidP="00831010">
      <w:pPr>
        <w:pStyle w:val="BodyText6"/>
      </w:pPr>
    </w:p>
    <w:p w14:paraId="39F968BD" w14:textId="77777777" w:rsidR="00781AB2" w:rsidRPr="002A3910" w:rsidRDefault="00E86526" w:rsidP="00781AB2">
      <w:pPr>
        <w:pStyle w:val="BodyText"/>
        <w:keepNext/>
        <w:keepLines/>
      </w:pPr>
      <w:r w:rsidRPr="002A3910">
        <w:t xml:space="preserve">Thus, a </w:t>
      </w:r>
      <w:r w:rsidRPr="002A3910">
        <w:rPr>
          <w:b/>
        </w:rPr>
        <w:t>$D</w:t>
      </w:r>
      <w:r w:rsidRPr="002A3910">
        <w:t xml:space="preserve"> check on the variable </w:t>
      </w:r>
      <w:r w:rsidRPr="002A3910">
        <w:rPr>
          <w:b/>
        </w:rPr>
        <w:t>DIERR</w:t>
      </w:r>
      <w:r w:rsidRPr="002A3910">
        <w:t xml:space="preserve"> after the completion of the call allows the client application to determine if an error occurred. Both </w:t>
      </w:r>
      <w:r w:rsidR="00781AB2" w:rsidRPr="002A3910">
        <w:t>of the following errors are returned:</w:t>
      </w:r>
    </w:p>
    <w:p w14:paraId="3033E1C5" w14:textId="77777777" w:rsidR="00781AB2" w:rsidRPr="002A3910" w:rsidRDefault="00781AB2" w:rsidP="00781AB2">
      <w:pPr>
        <w:pStyle w:val="ListBullet"/>
        <w:keepNext/>
        <w:keepLines/>
      </w:pPr>
      <w:r w:rsidRPr="002A3910">
        <w:t>S</w:t>
      </w:r>
      <w:r w:rsidR="00E86526" w:rsidRPr="002A3910">
        <w:t>yntactical (e.g.,</w:t>
      </w:r>
      <w:r w:rsidR="00EF5773" w:rsidRPr="002A3910">
        <w:t> </w:t>
      </w:r>
      <w:r w:rsidR="00E86526" w:rsidRPr="002A3910">
        <w:t xml:space="preserve">the root of an array is </w:t>
      </w:r>
      <w:r w:rsidR="00E86526" w:rsidRPr="002A3910">
        <w:rPr>
          <w:i/>
        </w:rPr>
        <w:t>not</w:t>
      </w:r>
      <w:r w:rsidR="00E86526" w:rsidRPr="002A3910">
        <w:t xml:space="preserve"> in the proper format for subscript indirection)</w:t>
      </w:r>
    </w:p>
    <w:p w14:paraId="51690481" w14:textId="77777777" w:rsidR="00E86526" w:rsidRPr="002A3910" w:rsidRDefault="00781AB2" w:rsidP="00781AB2">
      <w:pPr>
        <w:pStyle w:val="ListBullet"/>
      </w:pPr>
      <w:r w:rsidRPr="002A3910">
        <w:t>S</w:t>
      </w:r>
      <w:r w:rsidR="00E86526" w:rsidRPr="002A3910">
        <w:t>ubstantive (e.g.,</w:t>
      </w:r>
      <w:r w:rsidR="00EF5773" w:rsidRPr="002A3910">
        <w:t> </w:t>
      </w:r>
      <w:r w:rsidR="00E86526" w:rsidRPr="002A3910">
        <w:t xml:space="preserve">a specified field does </w:t>
      </w:r>
      <w:r w:rsidR="00E86526" w:rsidRPr="002A3910">
        <w:rPr>
          <w:i/>
        </w:rPr>
        <w:t>not</w:t>
      </w:r>
      <w:r w:rsidR="00E86526" w:rsidRPr="002A3910">
        <w:t xml:space="preserve"> exist in the specified file).</w:t>
      </w:r>
    </w:p>
    <w:p w14:paraId="44DE9CB5" w14:textId="77777777" w:rsidR="00831010" w:rsidRPr="002A3910" w:rsidRDefault="00831010" w:rsidP="00831010">
      <w:pPr>
        <w:pStyle w:val="BodyText6"/>
      </w:pPr>
    </w:p>
    <w:p w14:paraId="2B2EAF69" w14:textId="52BA1F66" w:rsidR="00E86526" w:rsidRPr="002A3910" w:rsidRDefault="00E86526" w:rsidP="000E7909">
      <w:pPr>
        <w:pStyle w:val="BodyText"/>
        <w:keepNext/>
        <w:keepLines/>
      </w:pPr>
      <w:r w:rsidRPr="002A3910">
        <w:lastRenderedPageBreak/>
        <w:t xml:space="preserve">The information contained in the </w:t>
      </w:r>
      <w:r w:rsidRPr="002A3910">
        <w:rPr>
          <w:b/>
        </w:rPr>
        <w:t>DIERR</w:t>
      </w:r>
      <w:r w:rsidRPr="002A3910">
        <w:t xml:space="preserve"> array is designed to give the client application</w:t>
      </w:r>
      <w:r w:rsidR="00781AB2" w:rsidRPr="002A3910">
        <w:t>-</w:t>
      </w:r>
      <w:r w:rsidRPr="002A3910">
        <w:t xml:space="preserve">specific information about the kind of error that occurred to allow for intelligent error handling and to provide readable error messages. </w:t>
      </w:r>
      <w:r w:rsidR="00781AB2" w:rsidRPr="002A3910">
        <w:rPr>
          <w:color w:val="0000FF"/>
          <w:u w:val="single"/>
        </w:rPr>
        <w:fldChar w:fldCharType="begin" w:fldLock="1"/>
      </w:r>
      <w:r w:rsidR="00781AB2" w:rsidRPr="002A3910">
        <w:rPr>
          <w:color w:val="0000FF"/>
          <w:u w:val="single"/>
        </w:rPr>
        <w:instrText xml:space="preserve"> REF _Ref493152179 \h  \* MERGEFORMAT </w:instrText>
      </w:r>
      <w:r w:rsidR="00781AB2" w:rsidRPr="002A3910">
        <w:rPr>
          <w:color w:val="0000FF"/>
          <w:u w:val="single"/>
        </w:rPr>
      </w:r>
      <w:r w:rsidR="00781AB2" w:rsidRPr="002A3910">
        <w:rPr>
          <w:color w:val="0000FF"/>
          <w:u w:val="single"/>
        </w:rPr>
        <w:fldChar w:fldCharType="separate"/>
      </w:r>
      <w:r w:rsidR="00272B32" w:rsidRPr="002A3910">
        <w:rPr>
          <w:color w:val="0000FF"/>
          <w:u w:val="single"/>
        </w:rPr>
        <w:t>Figure 100</w:t>
      </w:r>
      <w:r w:rsidR="00781AB2" w:rsidRPr="002A3910">
        <w:rPr>
          <w:color w:val="0000FF"/>
          <w:u w:val="single"/>
        </w:rPr>
        <w:fldChar w:fldCharType="end"/>
      </w:r>
      <w:r w:rsidRPr="002A3910">
        <w:t xml:space="preserve"> is an example of error reporting following a </w:t>
      </w:r>
      <w:hyperlink w:anchor="file_die" w:history="1">
        <w:r w:rsidRPr="002A3910">
          <w:rPr>
            <w:rStyle w:val="Hyperlink"/>
          </w:rPr>
          <w:t>Filer</w:t>
        </w:r>
      </w:hyperlink>
      <w:r w:rsidRPr="002A3910">
        <w:t xml:space="preserve"> call:</w:t>
      </w:r>
    </w:p>
    <w:p w14:paraId="09B0C907" w14:textId="77777777" w:rsidR="00F00195" w:rsidRPr="002A3910" w:rsidRDefault="00F00195" w:rsidP="00F00195">
      <w:pPr>
        <w:pStyle w:val="BodyText6"/>
        <w:keepNext/>
        <w:keepLines/>
      </w:pPr>
    </w:p>
    <w:p w14:paraId="390C18F3" w14:textId="4703EAD3" w:rsidR="000E7909" w:rsidRPr="002A3910" w:rsidRDefault="00E62042" w:rsidP="00E62042">
      <w:pPr>
        <w:pStyle w:val="Caption"/>
      </w:pPr>
      <w:bookmarkStart w:id="659" w:name="_Ref493152179"/>
      <w:bookmarkStart w:id="660" w:name="_Toc159568371"/>
      <w:r w:rsidRPr="002A3910">
        <w:t xml:space="preserve">Figure </w:t>
      </w:r>
      <w:r w:rsidRPr="002A3910">
        <w:fldChar w:fldCharType="begin"/>
      </w:r>
      <w:r w:rsidRPr="002A3910">
        <w:instrText>SEQ Figure \* ARABIC</w:instrText>
      </w:r>
      <w:r w:rsidRPr="002A3910">
        <w:fldChar w:fldCharType="separate"/>
      </w:r>
      <w:r w:rsidR="002D1B25">
        <w:rPr>
          <w:noProof/>
        </w:rPr>
        <w:t>100</w:t>
      </w:r>
      <w:r w:rsidRPr="002A3910">
        <w:fldChar w:fldCharType="end"/>
      </w:r>
      <w:bookmarkEnd w:id="659"/>
      <w:r w:rsidR="0019397B" w:rsidRPr="002A3910">
        <w:t>:</w:t>
      </w:r>
      <w:r w:rsidRPr="002A3910">
        <w:t xml:space="preserve"> </w:t>
      </w:r>
      <w:r w:rsidR="00334933" w:rsidRPr="002A3910">
        <w:t>Database Server (DBS) API—</w:t>
      </w:r>
      <w:r w:rsidRPr="002A3910">
        <w:t>DIERR Array</w:t>
      </w:r>
      <w:r w:rsidR="00334933" w:rsidRPr="002A3910">
        <w:t xml:space="preserve">: </w:t>
      </w:r>
      <w:r w:rsidR="008056A5" w:rsidRPr="002A3910">
        <w:t>Sample Input and Output</w:t>
      </w:r>
      <w:bookmarkEnd w:id="660"/>
    </w:p>
    <w:p w14:paraId="2025F8E6" w14:textId="77777777" w:rsidR="00E86526" w:rsidRPr="002A3910" w:rsidRDefault="00E86526" w:rsidP="00ED4DD4">
      <w:pPr>
        <w:pStyle w:val="APICode"/>
      </w:pPr>
      <w:r w:rsidRPr="002A3910">
        <w:t>&gt;</w:t>
      </w:r>
      <w:r w:rsidRPr="002A3910">
        <w:rPr>
          <w:b/>
        </w:rPr>
        <w:t>W $G(DIERR)</w:t>
      </w:r>
    </w:p>
    <w:p w14:paraId="6BCA4221" w14:textId="77777777" w:rsidR="00E86526" w:rsidRPr="002A3910" w:rsidRDefault="00E86526" w:rsidP="00ED4DD4">
      <w:pPr>
        <w:pStyle w:val="APICode"/>
      </w:pPr>
      <w:r w:rsidRPr="002A3910">
        <w:t>2^2</w:t>
      </w:r>
    </w:p>
    <w:p w14:paraId="4957DD21" w14:textId="77777777" w:rsidR="00E86526" w:rsidRPr="002A3910" w:rsidRDefault="00E86526" w:rsidP="00ED4DD4">
      <w:pPr>
        <w:pStyle w:val="APICode"/>
      </w:pPr>
      <w:r w:rsidRPr="002A3910">
        <w:t>&gt;</w:t>
      </w:r>
      <w:r w:rsidRPr="002A3910">
        <w:rPr>
          <w:b/>
        </w:rPr>
        <w:t>D ^%G</w:t>
      </w:r>
    </w:p>
    <w:p w14:paraId="4ACB1F9E" w14:textId="77777777" w:rsidR="00E86526" w:rsidRPr="002A3910" w:rsidRDefault="00E86526" w:rsidP="00ED4DD4">
      <w:pPr>
        <w:pStyle w:val="APICode"/>
      </w:pPr>
    </w:p>
    <w:p w14:paraId="6D88C810" w14:textId="77777777" w:rsidR="00E86526" w:rsidRPr="002A3910" w:rsidRDefault="00E86526" w:rsidP="00ED4DD4">
      <w:pPr>
        <w:pStyle w:val="APICode"/>
      </w:pPr>
      <w:r w:rsidRPr="002A3910">
        <w:t>Global ^TMP(</w:t>
      </w:r>
      <w:r w:rsidR="00084217" w:rsidRPr="002A3910">
        <w:t>“</w:t>
      </w:r>
      <w:r w:rsidRPr="002A3910">
        <w:t>DIERR</w:t>
      </w:r>
      <w:r w:rsidR="00084217" w:rsidRPr="002A3910">
        <w:t>”</w:t>
      </w:r>
      <w:r w:rsidRPr="002A3910">
        <w:t xml:space="preserve">,$J </w:t>
      </w:r>
    </w:p>
    <w:p w14:paraId="336FFB95" w14:textId="77777777" w:rsidR="00E86526" w:rsidRPr="002A3910" w:rsidRDefault="00E86526" w:rsidP="00ED4DD4">
      <w:pPr>
        <w:pStyle w:val="APICode"/>
      </w:pPr>
      <w:r w:rsidRPr="002A3910">
        <w:t xml:space="preserve">        TMP(</w:t>
      </w:r>
      <w:r w:rsidR="00084217" w:rsidRPr="002A3910">
        <w:t>“</w:t>
      </w:r>
      <w:r w:rsidRPr="002A3910">
        <w:t>DIERR</w:t>
      </w:r>
      <w:r w:rsidR="00084217" w:rsidRPr="002A3910">
        <w:t>”</w:t>
      </w:r>
      <w:r w:rsidRPr="002A3910">
        <w:t>,$J</w:t>
      </w:r>
    </w:p>
    <w:p w14:paraId="6A136103"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,731990208,1) = 305</w:t>
      </w:r>
    </w:p>
    <w:p w14:paraId="047DA0C9"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,731990208,1,</w:t>
      </w:r>
      <w:r w:rsidR="008D6463" w:rsidRPr="002A3910">
        <w:t>“</w:t>
      </w:r>
      <w:r w:rsidRPr="002A3910">
        <w:t>PARAM</w:t>
      </w:r>
      <w:r w:rsidR="00084217" w:rsidRPr="002A3910">
        <w:t>”</w:t>
      </w:r>
      <w:r w:rsidRPr="002A3910">
        <w:t>,0) = 1</w:t>
      </w:r>
    </w:p>
    <w:p w14:paraId="628DF9B0"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,731990208,1,</w:t>
      </w:r>
      <w:r w:rsidR="008D6463" w:rsidRPr="002A3910">
        <w:t>“</w:t>
      </w:r>
      <w:r w:rsidRPr="002A3910">
        <w:t>PARAM</w:t>
      </w:r>
      <w:r w:rsidR="00084217" w:rsidRPr="002A3910">
        <w:t>”</w:t>
      </w:r>
      <w:r w:rsidRPr="002A3910">
        <w:t>,1) = ^TMP(</w:t>
      </w:r>
      <w:r w:rsidR="00084217" w:rsidRPr="002A3910">
        <w:t>“</w:t>
      </w:r>
      <w:r w:rsidRPr="002A3910">
        <w:t>MYWPDATA</w:t>
      </w:r>
      <w:r w:rsidR="00084217" w:rsidRPr="002A3910">
        <w:t>”</w:t>
      </w:r>
      <w:r w:rsidRPr="002A3910">
        <w:t>,$J)</w:t>
      </w:r>
    </w:p>
    <w:p w14:paraId="7BB0B764"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,731990208,1,</w:t>
      </w:r>
      <w:r w:rsidR="008D6463" w:rsidRPr="002A3910">
        <w:t>“</w:t>
      </w:r>
      <w:r w:rsidRPr="002A3910">
        <w:t>TEXT</w:t>
      </w:r>
      <w:r w:rsidR="00084217" w:rsidRPr="002A3910">
        <w:t>”</w:t>
      </w:r>
      <w:r w:rsidRPr="002A3910">
        <w:t>,1) = The array with a root of</w:t>
      </w:r>
    </w:p>
    <w:p w14:paraId="45786B18" w14:textId="77777777" w:rsidR="00E86526" w:rsidRPr="002A3910" w:rsidRDefault="00084217" w:rsidP="00ED4DD4">
      <w:pPr>
        <w:pStyle w:val="APICode"/>
      </w:pPr>
      <w:r w:rsidRPr="002A3910">
        <w:t>‘</w:t>
      </w:r>
      <w:r w:rsidR="00E86526" w:rsidRPr="002A3910">
        <w:t>^TMP(</w:t>
      </w:r>
      <w:r w:rsidRPr="002A3910">
        <w:t>“</w:t>
      </w:r>
      <w:r w:rsidR="00E86526" w:rsidRPr="002A3910">
        <w:t>MYWPDATA</w:t>
      </w:r>
      <w:r w:rsidRPr="002A3910">
        <w:t>”</w:t>
      </w:r>
      <w:r w:rsidR="00E86526" w:rsidRPr="002A3910">
        <w:t>,$J)</w:t>
      </w:r>
      <w:r w:rsidRPr="002A3910">
        <w:t>’</w:t>
      </w:r>
      <w:r w:rsidR="00E86526" w:rsidRPr="002A3910">
        <w:t xml:space="preserve"> has no data associated with it.</w:t>
      </w:r>
    </w:p>
    <w:p w14:paraId="37B1439F"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 = 501</w:t>
      </w:r>
    </w:p>
    <w:p w14:paraId="267C04AD"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w:t>
      </w:r>
      <w:r w:rsidR="008D6463" w:rsidRPr="002A3910">
        <w:t>“</w:t>
      </w:r>
      <w:r w:rsidRPr="002A3910">
        <w:t>PARAM</w:t>
      </w:r>
      <w:r w:rsidR="00084217" w:rsidRPr="002A3910">
        <w:t>”</w:t>
      </w:r>
      <w:r w:rsidRPr="002A3910">
        <w:t>,0) = 3</w:t>
      </w:r>
    </w:p>
    <w:p w14:paraId="7ECC397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w:t>
      </w:r>
      <w:r w:rsidR="008D6463" w:rsidRPr="002A3910">
        <w:t>“</w:t>
      </w:r>
      <w:r w:rsidRPr="002A3910">
        <w:t>PARAM</w:t>
      </w:r>
      <w:r w:rsidR="00084217" w:rsidRPr="002A3910">
        <w:t>”</w:t>
      </w:r>
      <w:r w:rsidRPr="002A3910">
        <w:t>,1) = 89</w:t>
      </w:r>
    </w:p>
    <w:p w14:paraId="7BC645AD"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w:t>
      </w:r>
      <w:r w:rsidR="008D6463" w:rsidRPr="002A3910">
        <w:t>“</w:t>
      </w:r>
      <w:r w:rsidRPr="002A3910">
        <w:t>PARAM</w:t>
      </w:r>
      <w:r w:rsidR="00084217" w:rsidRPr="002A3910">
        <w:t>”</w:t>
      </w:r>
      <w:r w:rsidRPr="002A3910">
        <w:t>,</w:t>
      </w:r>
      <w:r w:rsidR="00084217" w:rsidRPr="002A3910">
        <w:t>”</w:t>
      </w:r>
      <w:r w:rsidRPr="002A3910">
        <w:t>FIELD</w:t>
      </w:r>
      <w:r w:rsidR="00084217" w:rsidRPr="002A3910">
        <w:t>”</w:t>
      </w:r>
      <w:r w:rsidRPr="002A3910">
        <w:t>) = 89</w:t>
      </w:r>
    </w:p>
    <w:p w14:paraId="006BF2F7"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w:t>
      </w:r>
      <w:r w:rsidR="008D6463" w:rsidRPr="002A3910">
        <w:t>“</w:t>
      </w:r>
      <w:r w:rsidRPr="002A3910">
        <w:t>PARAM</w:t>
      </w:r>
      <w:r w:rsidR="00084217" w:rsidRPr="002A3910">
        <w:t>”</w:t>
      </w:r>
      <w:r w:rsidRPr="002A3910">
        <w:t>,</w:t>
      </w:r>
      <w:r w:rsidR="00084217" w:rsidRPr="002A3910">
        <w:t>”</w:t>
      </w:r>
      <w:r w:rsidRPr="002A3910">
        <w:t>FILE</w:t>
      </w:r>
      <w:r w:rsidR="00084217" w:rsidRPr="002A3910">
        <w:t>”</w:t>
      </w:r>
      <w:r w:rsidRPr="002A3910">
        <w:t>) = 16200</w:t>
      </w:r>
    </w:p>
    <w:p w14:paraId="48549D9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,731990208,2,</w:t>
      </w:r>
      <w:r w:rsidR="008D6463" w:rsidRPr="002A3910">
        <w:t>“</w:t>
      </w:r>
      <w:r w:rsidRPr="002A3910">
        <w:t>TEXT</w:t>
      </w:r>
      <w:r w:rsidR="00084217" w:rsidRPr="002A3910">
        <w:t>”</w:t>
      </w:r>
      <w:r w:rsidRPr="002A3910">
        <w:t xml:space="preserve">,1) = File #16200 does </w:t>
      </w:r>
      <w:r w:rsidR="00365EB1" w:rsidRPr="002A3910">
        <w:t xml:space="preserve">not contain </w:t>
      </w:r>
      <w:r w:rsidRPr="002A3910">
        <w:t>a field 89.</w:t>
      </w:r>
    </w:p>
    <w:p w14:paraId="712F462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w:t>
      </w:r>
      <w:r w:rsidR="008D6463" w:rsidRPr="002A3910">
        <w:t>“</w:t>
      </w:r>
      <w:r w:rsidRPr="002A3910">
        <w:t>E</w:t>
      </w:r>
      <w:r w:rsidR="00084217" w:rsidRPr="002A3910">
        <w:t>”</w:t>
      </w:r>
      <w:r w:rsidRPr="002A3910">
        <w:t xml:space="preserve">,305,1) = </w:t>
      </w:r>
    </w:p>
    <w:p w14:paraId="3DA27133"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,731990208,</w:t>
      </w:r>
      <w:r w:rsidR="008D6463" w:rsidRPr="002A3910">
        <w:t>“</w:t>
      </w:r>
      <w:r w:rsidR="00084217" w:rsidRPr="002A3910">
        <w:t>”</w:t>
      </w:r>
      <w:r w:rsidRPr="002A3910">
        <w:t>E</w:t>
      </w:r>
      <w:r w:rsidR="00084217" w:rsidRPr="002A3910">
        <w:t>”</w:t>
      </w:r>
      <w:r w:rsidRPr="002A3910">
        <w:t xml:space="preserve">,501,2) = </w:t>
      </w:r>
    </w:p>
    <w:p w14:paraId="1BDD8C45" w14:textId="77777777" w:rsidR="00E86526" w:rsidRPr="002A3910" w:rsidRDefault="00E86526" w:rsidP="00B66E33">
      <w:pPr>
        <w:pStyle w:val="BodyText6"/>
      </w:pPr>
    </w:p>
    <w:p w14:paraId="1D5AE545" w14:textId="7556EF3F" w:rsidR="00E86526" w:rsidRPr="002A3910" w:rsidRDefault="00E86526" w:rsidP="000E7909">
      <w:pPr>
        <w:pStyle w:val="BodyText"/>
      </w:pPr>
      <w:r w:rsidRPr="002A3910">
        <w:t xml:space="preserve">The </w:t>
      </w:r>
      <w:r w:rsidRPr="002A3910">
        <w:rPr>
          <w:b/>
        </w:rPr>
        <w:t>DIERR</w:t>
      </w:r>
      <w:r w:rsidRPr="002A3910">
        <w:t xml:space="preserve"> variable acts like a flag. In </w:t>
      </w:r>
      <w:r w:rsidR="008D6463" w:rsidRPr="002A3910">
        <w:rPr>
          <w:color w:val="0000FF"/>
          <w:u w:val="single"/>
        </w:rPr>
        <w:fldChar w:fldCharType="begin" w:fldLock="1"/>
      </w:r>
      <w:r w:rsidR="008D6463" w:rsidRPr="002A3910">
        <w:rPr>
          <w:color w:val="0000FF"/>
          <w:u w:val="single"/>
        </w:rPr>
        <w:instrText xml:space="preserve"> REF _Ref493152179 \h  \* MERGEFORMAT </w:instrText>
      </w:r>
      <w:r w:rsidR="008D6463" w:rsidRPr="002A3910">
        <w:rPr>
          <w:color w:val="0000FF"/>
          <w:u w:val="single"/>
        </w:rPr>
      </w:r>
      <w:r w:rsidR="008D6463" w:rsidRPr="002A3910">
        <w:rPr>
          <w:color w:val="0000FF"/>
          <w:u w:val="single"/>
        </w:rPr>
        <w:fldChar w:fldCharType="separate"/>
      </w:r>
      <w:r w:rsidR="00272B32" w:rsidRPr="002A3910">
        <w:rPr>
          <w:color w:val="0000FF"/>
          <w:u w:val="single"/>
        </w:rPr>
        <w:t>Figure 100</w:t>
      </w:r>
      <w:r w:rsidR="008D6463" w:rsidRPr="002A3910">
        <w:rPr>
          <w:color w:val="0000FF"/>
          <w:u w:val="single"/>
        </w:rPr>
        <w:fldChar w:fldCharType="end"/>
      </w:r>
      <w:r w:rsidRPr="002A3910">
        <w:t>, it reports that two errors occurred and that they have a total of two lines of text.</w:t>
      </w:r>
    </w:p>
    <w:p w14:paraId="431A565E" w14:textId="7C40C196" w:rsidR="00E86526" w:rsidRPr="002A3910" w:rsidRDefault="00E86526" w:rsidP="000E7909">
      <w:pPr>
        <w:pStyle w:val="BodyText"/>
        <w:keepNext/>
        <w:keepLines/>
      </w:pPr>
      <w:r w:rsidRPr="002A3910">
        <w:t xml:space="preserve">The </w:t>
      </w:r>
      <w:r w:rsidRPr="002A3910">
        <w:rPr>
          <w:b/>
        </w:rPr>
        <w:t>^TMP(</w:t>
      </w:r>
      <w:r w:rsidR="00084217" w:rsidRPr="002A3910">
        <w:rPr>
          <w:b/>
        </w:rPr>
        <w:t>“</w:t>
      </w:r>
      <w:r w:rsidRPr="002A3910">
        <w:rPr>
          <w:b/>
        </w:rPr>
        <w:t>DIERR</w:t>
      </w:r>
      <w:r w:rsidR="00084217" w:rsidRPr="002A3910">
        <w:rPr>
          <w:b/>
        </w:rPr>
        <w:t>”</w:t>
      </w:r>
      <w:r w:rsidRPr="002A3910">
        <w:rPr>
          <w:b/>
        </w:rPr>
        <w:t>,$J)</w:t>
      </w:r>
      <w:r w:rsidRPr="002A3910">
        <w:t xml:space="preserve"> global conta</w:t>
      </w:r>
      <w:r w:rsidR="00E75314" w:rsidRPr="002A3910">
        <w:t>ins information about the errors</w:t>
      </w:r>
      <w:r w:rsidRPr="002A3910">
        <w:t>.</w:t>
      </w:r>
    </w:p>
    <w:p w14:paraId="5B4F8ACE" w14:textId="77777777" w:rsidR="00F00195" w:rsidRPr="002A3910" w:rsidRDefault="00F00195" w:rsidP="00F00195">
      <w:pPr>
        <w:pStyle w:val="BodyText6"/>
        <w:keepNext/>
        <w:keepLines/>
      </w:pPr>
    </w:p>
    <w:p w14:paraId="647026DE" w14:textId="77777777" w:rsidR="00E86526" w:rsidRPr="002A3910" w:rsidRDefault="00E86526" w:rsidP="0087168A">
      <w:pPr>
        <w:pStyle w:val="CodeIndent"/>
      </w:pPr>
      <w:r w:rsidRPr="002A3910">
        <w:t>^TMP(</w:t>
      </w:r>
      <w:r w:rsidR="00084217" w:rsidRPr="002A3910">
        <w:t>“</w:t>
      </w:r>
      <w:r w:rsidRPr="002A3910">
        <w:t>DIERR</w:t>
      </w:r>
      <w:r w:rsidR="00084217" w:rsidRPr="002A3910">
        <w:t>”</w:t>
      </w:r>
      <w:r w:rsidRPr="002A3910">
        <w:t>,$J,sequence#) = error number</w:t>
      </w:r>
    </w:p>
    <w:p w14:paraId="3D9000DE" w14:textId="77777777" w:rsidR="0087168A" w:rsidRPr="002A3910" w:rsidRDefault="0087168A" w:rsidP="0087168A">
      <w:pPr>
        <w:pStyle w:val="BodyText6"/>
      </w:pPr>
    </w:p>
    <w:p w14:paraId="587E25E7" w14:textId="63F4C917" w:rsidR="00E86526" w:rsidRPr="002A3910" w:rsidRDefault="00E86526" w:rsidP="000E7909">
      <w:pPr>
        <w:pStyle w:val="BodyText"/>
        <w:keepNext/>
        <w:keepLines/>
      </w:pPr>
      <w:r w:rsidRPr="002A3910">
        <w:t xml:space="preserve">In this case, two errors were returned: errors #305 and #501. Each error number corresponds to an entry in the </w:t>
      </w:r>
      <w:r w:rsidR="00281983" w:rsidRPr="002A3910">
        <w:t>DIALOG</w:t>
      </w:r>
      <w:r w:rsidR="00364FF8" w:rsidRPr="002A3910">
        <w:t xml:space="preserve"> (#.84)</w:t>
      </w:r>
      <w:r w:rsidR="00281983" w:rsidRPr="002A3910">
        <w:t xml:space="preserve"> file</w:t>
      </w:r>
      <w:r w:rsidR="007869D8" w:rsidRPr="002A3910">
        <w:fldChar w:fldCharType="begin"/>
      </w:r>
      <w:r w:rsidR="00281983" w:rsidRPr="002A3910">
        <w:instrText>xe "DIALOG</w:instrText>
      </w:r>
      <w:r w:rsidR="00364FF8" w:rsidRPr="002A3910">
        <w:instrText xml:space="preserve"> (#.84)</w:instrText>
      </w:r>
      <w:r w:rsidR="00281983" w:rsidRPr="002A3910">
        <w:instrText xml:space="preserve"> File"</w:instrText>
      </w:r>
      <w:r w:rsidR="007869D8" w:rsidRPr="002A3910">
        <w:fldChar w:fldCharType="end"/>
      </w:r>
      <w:r w:rsidR="007869D8" w:rsidRPr="002A3910">
        <w:fldChar w:fldCharType="begin"/>
      </w:r>
      <w:r w:rsidR="00281983" w:rsidRPr="002A3910">
        <w:instrText>xe "Files:DIALOG (#.84)"</w:instrText>
      </w:r>
      <w:r w:rsidR="007869D8" w:rsidRPr="002A3910">
        <w:fldChar w:fldCharType="end"/>
      </w:r>
      <w:r w:rsidRPr="002A3910">
        <w:t xml:space="preserve">. The actual text of each error is stored in nodes descendent from </w:t>
      </w:r>
      <w:r w:rsidR="00084217" w:rsidRPr="002A3910">
        <w:t>“</w:t>
      </w:r>
      <w:r w:rsidRPr="002A3910">
        <w:rPr>
          <w:b/>
        </w:rPr>
        <w:t>TEXT</w:t>
      </w:r>
      <w:r w:rsidR="00084217" w:rsidRPr="002A3910">
        <w:t>”</w:t>
      </w:r>
      <w:r w:rsidRPr="002A3910">
        <w:t>:</w:t>
      </w:r>
    </w:p>
    <w:p w14:paraId="40D361C1" w14:textId="77777777" w:rsidR="00F00195" w:rsidRPr="002A3910" w:rsidRDefault="00F00195" w:rsidP="00F00195">
      <w:pPr>
        <w:pStyle w:val="BodyText6"/>
        <w:keepNext/>
        <w:keepLines/>
      </w:pPr>
    </w:p>
    <w:p w14:paraId="7A810647" w14:textId="77777777" w:rsidR="00E86526" w:rsidRPr="002A3910" w:rsidRDefault="00E86526" w:rsidP="0087168A">
      <w:pPr>
        <w:pStyle w:val="CodeIndent"/>
      </w:pPr>
      <w:r w:rsidRPr="002A3910">
        <w:t>^TMP(</w:t>
      </w:r>
      <w:r w:rsidR="00084217" w:rsidRPr="002A3910">
        <w:t>“</w:t>
      </w:r>
      <w:r w:rsidRPr="002A3910">
        <w:t>DIERR</w:t>
      </w:r>
      <w:r w:rsidR="00084217" w:rsidRPr="002A3910">
        <w:t>”</w:t>
      </w:r>
      <w:r w:rsidRPr="002A3910">
        <w:t>,$J,sequence#,</w:t>
      </w:r>
      <w:r w:rsidR="008D6463" w:rsidRPr="002A3910">
        <w:t>“</w:t>
      </w:r>
      <w:r w:rsidRPr="002A3910">
        <w:t>TEXT</w:t>
      </w:r>
      <w:r w:rsidR="00084217" w:rsidRPr="002A3910">
        <w:t>”</w:t>
      </w:r>
      <w:r w:rsidRPr="002A3910">
        <w:t>,line#) = line of text</w:t>
      </w:r>
    </w:p>
    <w:p w14:paraId="42DAB932" w14:textId="77777777" w:rsidR="0087168A" w:rsidRPr="002A3910" w:rsidRDefault="0087168A" w:rsidP="0087168A">
      <w:pPr>
        <w:pStyle w:val="BodyText6"/>
      </w:pPr>
    </w:p>
    <w:p w14:paraId="5BFF801D" w14:textId="72E57A7C" w:rsidR="00E86526" w:rsidRPr="002A3910" w:rsidRDefault="00E86526" w:rsidP="00CC25D7">
      <w:pPr>
        <w:pStyle w:val="BodyText"/>
        <w:keepNext/>
        <w:keepLines/>
      </w:pPr>
      <w:r w:rsidRPr="002A3910">
        <w:t xml:space="preserve">The </w:t>
      </w:r>
      <w:r w:rsidRPr="002A3910">
        <w:rPr>
          <w:b/>
        </w:rPr>
        <w:t>^TMP(</w:t>
      </w:r>
      <w:r w:rsidR="00084217" w:rsidRPr="002A3910">
        <w:rPr>
          <w:b/>
        </w:rPr>
        <w:t>“</w:t>
      </w:r>
      <w:r w:rsidRPr="002A3910">
        <w:rPr>
          <w:b/>
        </w:rPr>
        <w:t>DIERR</w:t>
      </w:r>
      <w:r w:rsidR="00084217" w:rsidRPr="002A3910">
        <w:rPr>
          <w:b/>
        </w:rPr>
        <w:t>”</w:t>
      </w:r>
      <w:r w:rsidRPr="002A3910">
        <w:rPr>
          <w:b/>
        </w:rPr>
        <w:t>,$J,sequence#,</w:t>
      </w:r>
      <w:r w:rsidR="004D75A4" w:rsidRPr="002A3910">
        <w:rPr>
          <w:b/>
        </w:rPr>
        <w:t>“</w:t>
      </w:r>
      <w:r w:rsidRPr="002A3910">
        <w:rPr>
          <w:b/>
        </w:rPr>
        <w:t>PARAM</w:t>
      </w:r>
      <w:r w:rsidR="00084217" w:rsidRPr="002A3910">
        <w:rPr>
          <w:b/>
        </w:rPr>
        <w:t>”</w:t>
      </w:r>
      <w:r w:rsidRPr="002A3910">
        <w:rPr>
          <w:b/>
        </w:rPr>
        <w:t>)</w:t>
      </w:r>
      <w:r w:rsidRPr="002A3910">
        <w:t xml:space="preserve"> subtree contains specific parameters that </w:t>
      </w:r>
      <w:r w:rsidR="00E75314" w:rsidRPr="002A3910">
        <w:t>can</w:t>
      </w:r>
      <w:r w:rsidRPr="002A3910">
        <w:t xml:space="preserve"> be returned with each error:</w:t>
      </w:r>
    </w:p>
    <w:p w14:paraId="6898E227" w14:textId="77777777" w:rsidR="00F00195" w:rsidRPr="002A3910" w:rsidRDefault="00F00195" w:rsidP="00F00195">
      <w:pPr>
        <w:pStyle w:val="BodyText6"/>
        <w:keepNext/>
        <w:keepLines/>
      </w:pPr>
    </w:p>
    <w:p w14:paraId="73E2C747" w14:textId="77777777" w:rsidR="00E86526" w:rsidRPr="002A3910" w:rsidRDefault="00E86526" w:rsidP="0087168A">
      <w:pPr>
        <w:pStyle w:val="CodeIndent"/>
      </w:pPr>
      <w:r w:rsidRPr="002A3910">
        <w:t>^TMP(</w:t>
      </w:r>
      <w:r w:rsidR="00084217" w:rsidRPr="002A3910">
        <w:t>“</w:t>
      </w:r>
      <w:r w:rsidRPr="002A3910">
        <w:t>DIERR</w:t>
      </w:r>
      <w:r w:rsidR="00084217" w:rsidRPr="002A3910">
        <w:t>”</w:t>
      </w:r>
      <w:r w:rsidRPr="002A3910">
        <w:t>,$J,sequence#,</w:t>
      </w:r>
      <w:r w:rsidR="004D75A4" w:rsidRPr="002A3910">
        <w:t>“</w:t>
      </w:r>
      <w:r w:rsidRPr="002A3910">
        <w:t>PARAM</w:t>
      </w:r>
      <w:r w:rsidR="00084217" w:rsidRPr="002A3910">
        <w:t>”</w:t>
      </w:r>
      <w:r w:rsidRPr="002A3910">
        <w:t>,0) = number of parameters returned with the error</w:t>
      </w:r>
    </w:p>
    <w:p w14:paraId="5E03DA77" w14:textId="77777777" w:rsidR="00E86526" w:rsidRPr="002A3910" w:rsidRDefault="00E86526" w:rsidP="0087168A">
      <w:pPr>
        <w:pStyle w:val="CodeIndent"/>
      </w:pPr>
      <w:r w:rsidRPr="002A3910">
        <w:t>^TMP(</w:t>
      </w:r>
      <w:r w:rsidR="00084217" w:rsidRPr="002A3910">
        <w:t>“</w:t>
      </w:r>
      <w:r w:rsidRPr="002A3910">
        <w:t>DIERR</w:t>
      </w:r>
      <w:r w:rsidR="00084217" w:rsidRPr="002A3910">
        <w:t>”</w:t>
      </w:r>
      <w:r w:rsidRPr="002A3910">
        <w:t>,$J,sequence#,</w:t>
      </w:r>
      <w:r w:rsidR="004D75A4" w:rsidRPr="002A3910">
        <w:t>“</w:t>
      </w:r>
      <w:r w:rsidRPr="002A3910">
        <w:t>PARAM</w:t>
      </w:r>
      <w:r w:rsidR="00084217" w:rsidRPr="002A3910">
        <w:t>”</w:t>
      </w:r>
      <w:r w:rsidRPr="002A3910">
        <w:t>,</w:t>
      </w:r>
      <w:r w:rsidR="004D75A4" w:rsidRPr="002A3910">
        <w:t>“</w:t>
      </w:r>
      <w:r w:rsidRPr="002A3910">
        <w:t>param_name</w:t>
      </w:r>
      <w:r w:rsidR="00084217" w:rsidRPr="002A3910">
        <w:t>”</w:t>
      </w:r>
      <w:r w:rsidRPr="002A3910">
        <w:t>) = parameter value</w:t>
      </w:r>
    </w:p>
    <w:p w14:paraId="54E0E1D1" w14:textId="77777777" w:rsidR="0087168A" w:rsidRPr="002A3910" w:rsidRDefault="0087168A" w:rsidP="0087168A">
      <w:pPr>
        <w:pStyle w:val="BodyText6"/>
      </w:pPr>
    </w:p>
    <w:p w14:paraId="5243FFEB" w14:textId="4FC6A720" w:rsidR="004D75A4" w:rsidRPr="002A3910" w:rsidRDefault="00E86526" w:rsidP="004D75A4">
      <w:pPr>
        <w:pStyle w:val="BodyText"/>
        <w:keepNext/>
        <w:keepLines/>
      </w:pPr>
      <w:r w:rsidRPr="002A3910">
        <w:lastRenderedPageBreak/>
        <w:t>The VA FileMan error messages and their associated parameters are documented in</w:t>
      </w:r>
      <w:r w:rsidR="0028140D" w:rsidRPr="002A3910">
        <w:t xml:space="preserve"> “</w:t>
      </w:r>
      <w:r w:rsidR="00096864" w:rsidRPr="002A3910">
        <w:rPr>
          <w:color w:val="0000FF"/>
          <w:u w:val="single"/>
        </w:rPr>
        <w:fldChar w:fldCharType="begin" w:fldLock="1"/>
      </w:r>
      <w:r w:rsidR="00096864" w:rsidRPr="002A3910">
        <w:rPr>
          <w:color w:val="0000FF"/>
          <w:u w:val="single"/>
        </w:rPr>
        <w:instrText xml:space="preserve"> REF _Ref71723747 \h  \* MERGEFORMAT </w:instrText>
      </w:r>
      <w:r w:rsidR="00096864" w:rsidRPr="002A3910">
        <w:rPr>
          <w:color w:val="0000FF"/>
          <w:u w:val="single"/>
        </w:rPr>
      </w:r>
      <w:r w:rsidR="00096864" w:rsidRPr="002A3910">
        <w:rPr>
          <w:color w:val="0000FF"/>
          <w:u w:val="single"/>
        </w:rPr>
        <w:fldChar w:fldCharType="separate"/>
      </w:r>
      <w:r w:rsidR="00096864" w:rsidRPr="002A3910">
        <w:rPr>
          <w:color w:val="0000FF"/>
          <w:u w:val="single"/>
        </w:rPr>
        <w:t>Appendix A—VA FileMan Error Codes</w:t>
      </w:r>
      <w:r w:rsidR="00096864" w:rsidRPr="002A3910">
        <w:rPr>
          <w:color w:val="0000FF"/>
          <w:u w:val="single"/>
        </w:rPr>
        <w:fldChar w:fldCharType="end"/>
      </w:r>
      <w:r w:rsidR="0028140D" w:rsidRPr="002A3910">
        <w:t>.”</w:t>
      </w:r>
      <w:r w:rsidRPr="002A3910">
        <w:t xml:space="preserve"> For example, Appendix A indicates that three parameter</w:t>
      </w:r>
      <w:r w:rsidR="004D75A4" w:rsidRPr="002A3910">
        <w:t xml:space="preserve">s are returned with error </w:t>
      </w:r>
      <w:hyperlink w:anchor="error_501" w:history="1">
        <w:r w:rsidR="004D75A4" w:rsidRPr="002A3910">
          <w:rPr>
            <w:rStyle w:val="Hyperlink"/>
          </w:rPr>
          <w:t>#501</w:t>
        </w:r>
      </w:hyperlink>
      <w:r w:rsidR="004D75A4" w:rsidRPr="002A3910">
        <w:t>:</w:t>
      </w:r>
    </w:p>
    <w:p w14:paraId="15BDB0EB" w14:textId="77777777" w:rsidR="004D75A4" w:rsidRPr="002A3910" w:rsidRDefault="00084217" w:rsidP="004D75A4">
      <w:pPr>
        <w:pStyle w:val="ListBullet"/>
        <w:keepNext/>
        <w:keepLines/>
      </w:pPr>
      <w:r w:rsidRPr="002A3910">
        <w:rPr>
          <w:b/>
        </w:rPr>
        <w:t>“</w:t>
      </w:r>
      <w:r w:rsidR="00E86526" w:rsidRPr="002A3910">
        <w:rPr>
          <w:b/>
        </w:rPr>
        <w:t>1</w:t>
      </w:r>
      <w:r w:rsidRPr="002A3910">
        <w:rPr>
          <w:b/>
        </w:rPr>
        <w:t>”</w:t>
      </w:r>
      <w:r w:rsidR="0087168A" w:rsidRPr="002A3910">
        <w:rPr>
          <w:b/>
        </w:rPr>
        <w:t>—</w:t>
      </w:r>
      <w:r w:rsidR="0087168A" w:rsidRPr="002A3910">
        <w:t>F</w:t>
      </w:r>
      <w:r w:rsidR="004D75A4" w:rsidRPr="002A3910">
        <w:t>ield name or number</w:t>
      </w:r>
    </w:p>
    <w:p w14:paraId="2938D2FB" w14:textId="77777777" w:rsidR="004D75A4" w:rsidRPr="002A3910" w:rsidRDefault="00084217" w:rsidP="004D75A4">
      <w:pPr>
        <w:pStyle w:val="ListBullet"/>
        <w:keepNext/>
        <w:keepLines/>
      </w:pPr>
      <w:r w:rsidRPr="002A3910">
        <w:rPr>
          <w:b/>
        </w:rPr>
        <w:t>“</w:t>
      </w:r>
      <w:r w:rsidR="00E86526" w:rsidRPr="002A3910">
        <w:rPr>
          <w:b/>
        </w:rPr>
        <w:t>FILE</w:t>
      </w:r>
      <w:r w:rsidRPr="002A3910">
        <w:rPr>
          <w:b/>
        </w:rPr>
        <w:t>”</w:t>
      </w:r>
      <w:r w:rsidR="0087168A" w:rsidRPr="002A3910">
        <w:rPr>
          <w:b/>
        </w:rPr>
        <w:t>—</w:t>
      </w:r>
      <w:r w:rsidR="00E86526" w:rsidRPr="002A3910">
        <w:t>File number</w:t>
      </w:r>
    </w:p>
    <w:p w14:paraId="0402B616" w14:textId="77777777" w:rsidR="004D75A4" w:rsidRPr="002A3910" w:rsidRDefault="00084217" w:rsidP="004D75A4">
      <w:pPr>
        <w:pStyle w:val="ListBullet"/>
      </w:pPr>
      <w:r w:rsidRPr="002A3910">
        <w:rPr>
          <w:b/>
        </w:rPr>
        <w:t>“</w:t>
      </w:r>
      <w:r w:rsidR="00E86526" w:rsidRPr="002A3910">
        <w:rPr>
          <w:b/>
        </w:rPr>
        <w:t>FIELD</w:t>
      </w:r>
      <w:r w:rsidR="0087168A" w:rsidRPr="002A3910">
        <w:rPr>
          <w:b/>
        </w:rPr>
        <w:t>”—</w:t>
      </w:r>
      <w:r w:rsidR="004D75A4" w:rsidRPr="002A3910">
        <w:t>Field number</w:t>
      </w:r>
    </w:p>
    <w:p w14:paraId="771027BB" w14:textId="77777777" w:rsidR="00831010" w:rsidRPr="002A3910" w:rsidRDefault="00831010" w:rsidP="00831010">
      <w:pPr>
        <w:pStyle w:val="BodyText6"/>
      </w:pPr>
    </w:p>
    <w:p w14:paraId="41D1248C" w14:textId="7682DD4B" w:rsidR="00E86526" w:rsidRPr="002A3910" w:rsidRDefault="00E86526" w:rsidP="000E7909">
      <w:pPr>
        <w:pStyle w:val="BodyText"/>
      </w:pPr>
      <w:r w:rsidRPr="002A3910">
        <w:t xml:space="preserve">So, in </w:t>
      </w:r>
      <w:r w:rsidR="004D75A4" w:rsidRPr="002A3910">
        <w:rPr>
          <w:color w:val="0000FF"/>
          <w:u w:val="single"/>
        </w:rPr>
        <w:fldChar w:fldCharType="begin" w:fldLock="1"/>
      </w:r>
      <w:r w:rsidR="004D75A4" w:rsidRPr="002A3910">
        <w:rPr>
          <w:color w:val="0000FF"/>
          <w:u w:val="single"/>
        </w:rPr>
        <w:instrText xml:space="preserve"> REF _Ref493152179 \h  \* MERGEFORMAT </w:instrText>
      </w:r>
      <w:r w:rsidR="004D75A4" w:rsidRPr="002A3910">
        <w:rPr>
          <w:color w:val="0000FF"/>
          <w:u w:val="single"/>
        </w:rPr>
      </w:r>
      <w:r w:rsidR="004D75A4" w:rsidRPr="002A3910">
        <w:rPr>
          <w:color w:val="0000FF"/>
          <w:u w:val="single"/>
        </w:rPr>
        <w:fldChar w:fldCharType="separate"/>
      </w:r>
      <w:r w:rsidR="00272B32" w:rsidRPr="002A3910">
        <w:rPr>
          <w:color w:val="0000FF"/>
          <w:u w:val="single"/>
        </w:rPr>
        <w:t>Figure 100</w:t>
      </w:r>
      <w:r w:rsidR="004D75A4" w:rsidRPr="002A3910">
        <w:rPr>
          <w:color w:val="0000FF"/>
          <w:u w:val="single"/>
        </w:rPr>
        <w:fldChar w:fldCharType="end"/>
      </w:r>
      <w:r w:rsidRPr="002A3910">
        <w:t xml:space="preserve">, for error </w:t>
      </w:r>
      <w:hyperlink w:anchor="error_501" w:history="1">
        <w:r w:rsidR="004D75A4" w:rsidRPr="002A3910">
          <w:rPr>
            <w:rStyle w:val="Hyperlink"/>
          </w:rPr>
          <w:t>#501</w:t>
        </w:r>
      </w:hyperlink>
      <w:r w:rsidRPr="002A3910">
        <w:t xml:space="preserve">, the </w:t>
      </w:r>
      <w:r w:rsidR="00084217" w:rsidRPr="002A3910">
        <w:t>“</w:t>
      </w:r>
      <w:r w:rsidRPr="002A3910">
        <w:rPr>
          <w:b/>
        </w:rPr>
        <w:t>PARAM</w:t>
      </w:r>
      <w:r w:rsidR="00084217" w:rsidRPr="002A3910">
        <w:t>”</w:t>
      </w:r>
      <w:r w:rsidRPr="002A3910">
        <w:t xml:space="preserve"> nodes indicate that the error corresponds to </w:t>
      </w:r>
      <w:r w:rsidR="00EC2135" w:rsidRPr="002A3910">
        <w:t xml:space="preserve">(fictitious) </w:t>
      </w:r>
      <w:r w:rsidRPr="002A3910">
        <w:t>File #16200, Field #89.</w:t>
      </w:r>
    </w:p>
    <w:p w14:paraId="0F73F331" w14:textId="1744CE26" w:rsidR="001F5798" w:rsidRPr="002A3910" w:rsidRDefault="00E86526" w:rsidP="001F5798">
      <w:pPr>
        <w:pStyle w:val="BodyText"/>
        <w:keepNext/>
        <w:keepLines/>
      </w:pPr>
      <w:r w:rsidRPr="002A3910">
        <w:t xml:space="preserve">Finally, the </w:t>
      </w:r>
      <w:r w:rsidR="00084217" w:rsidRPr="002A3910">
        <w:t>“</w:t>
      </w:r>
      <w:r w:rsidRPr="002A3910">
        <w:rPr>
          <w:b/>
        </w:rPr>
        <w:t>E</w:t>
      </w:r>
      <w:r w:rsidR="00084217" w:rsidRPr="002A3910">
        <w:t>”</w:t>
      </w:r>
      <w:r w:rsidRPr="002A3910">
        <w:t xml:space="preserve"> cross-reference in the </w:t>
      </w:r>
      <w:r w:rsidRPr="002A3910">
        <w:rPr>
          <w:b/>
        </w:rPr>
        <w:t>^TMP(</w:t>
      </w:r>
      <w:r w:rsidR="00084217" w:rsidRPr="002A3910">
        <w:rPr>
          <w:b/>
        </w:rPr>
        <w:t>“</w:t>
      </w:r>
      <w:r w:rsidRPr="002A3910">
        <w:rPr>
          <w:b/>
        </w:rPr>
        <w:t>DIERR</w:t>
      </w:r>
      <w:r w:rsidR="00084217" w:rsidRPr="002A3910">
        <w:rPr>
          <w:b/>
        </w:rPr>
        <w:t>”</w:t>
      </w:r>
      <w:r w:rsidRPr="002A3910">
        <w:rPr>
          <w:b/>
        </w:rPr>
        <w:t>,$J)</w:t>
      </w:r>
      <w:r w:rsidRPr="002A3910">
        <w:t xml:space="preserve"> global allows you to determine quickly whether a particular error occurred. For example, if you wanted to do some special error processing if a DBS call generated error </w:t>
      </w:r>
      <w:hyperlink w:anchor="error_305" w:history="1">
        <w:r w:rsidRPr="002A3910">
          <w:rPr>
            <w:rStyle w:val="Hyperlink"/>
          </w:rPr>
          <w:t>#305</w:t>
        </w:r>
      </w:hyperlink>
      <w:r w:rsidRPr="002A3910">
        <w:t>, you could check</w:t>
      </w:r>
      <w:r w:rsidR="001F5798" w:rsidRPr="002A3910">
        <w:t>:</w:t>
      </w:r>
    </w:p>
    <w:p w14:paraId="56AB1D6E" w14:textId="77777777" w:rsidR="00F00195" w:rsidRPr="002A3910" w:rsidRDefault="00F00195" w:rsidP="00F00195">
      <w:pPr>
        <w:pStyle w:val="BodyText6"/>
        <w:keepNext/>
        <w:keepLines/>
      </w:pPr>
    </w:p>
    <w:p w14:paraId="6E455A97" w14:textId="77777777" w:rsidR="00E86526" w:rsidRPr="002A3910" w:rsidRDefault="00E86526" w:rsidP="0087168A">
      <w:pPr>
        <w:pStyle w:val="CodeIndent"/>
      </w:pPr>
      <w:r w:rsidRPr="002A3910">
        <w:t>$D(^TMP(</w:t>
      </w:r>
      <w:r w:rsidR="00084217" w:rsidRPr="002A3910">
        <w:t>“</w:t>
      </w:r>
      <w:r w:rsidRPr="002A3910">
        <w:t>DIERR</w:t>
      </w:r>
      <w:r w:rsidR="00084217" w:rsidRPr="002A3910">
        <w:t>”</w:t>
      </w:r>
      <w:r w:rsidRPr="002A3910">
        <w:t>,$J,</w:t>
      </w:r>
      <w:r w:rsidR="00563C20" w:rsidRPr="002A3910">
        <w:t>“</w:t>
      </w:r>
      <w:r w:rsidRPr="002A3910">
        <w:t>E</w:t>
      </w:r>
      <w:r w:rsidR="00084217" w:rsidRPr="002A3910">
        <w:t>”</w:t>
      </w:r>
      <w:r w:rsidR="001F5798" w:rsidRPr="002A3910">
        <w:t>,305))</w:t>
      </w:r>
    </w:p>
    <w:p w14:paraId="75B1511B" w14:textId="77777777" w:rsidR="0087168A" w:rsidRPr="002A3910" w:rsidRDefault="0087168A" w:rsidP="0087168A">
      <w:pPr>
        <w:pStyle w:val="BodyText6"/>
      </w:pPr>
    </w:p>
    <w:p w14:paraId="2E817B8F" w14:textId="77777777" w:rsidR="00E86526" w:rsidRPr="002A3910" w:rsidRDefault="00E86526" w:rsidP="000E7909">
      <w:pPr>
        <w:pStyle w:val="BodyText"/>
      </w:pPr>
      <w:r w:rsidRPr="002A3910">
        <w:t xml:space="preserve">The </w:t>
      </w:r>
      <w:r w:rsidRPr="002A3910">
        <w:rPr>
          <w:b/>
        </w:rPr>
        <w:t>DIERR</w:t>
      </w:r>
      <w:r w:rsidRPr="002A3910">
        <w:t xml:space="preserve"> array is more complicated than the other arrays discussed, thereby making more information available to the client application for error handling.</w:t>
      </w:r>
    </w:p>
    <w:p w14:paraId="386DF571" w14:textId="77777777" w:rsidR="00E86526" w:rsidRPr="002A3910" w:rsidRDefault="00E86526" w:rsidP="00E62042">
      <w:pPr>
        <w:pStyle w:val="Heading3"/>
      </w:pPr>
      <w:bookmarkStart w:id="661" w:name="_Ref493147341"/>
      <w:bookmarkStart w:id="662" w:name="_Toc159568788"/>
      <w:r w:rsidRPr="002A3910">
        <w:t xml:space="preserve">Obtaining Formatted Text </w:t>
      </w:r>
      <w:r w:rsidR="00BB31CB" w:rsidRPr="002A3910">
        <w:t>from</w:t>
      </w:r>
      <w:r w:rsidRPr="002A3910">
        <w:t xml:space="preserve"> </w:t>
      </w:r>
      <w:r w:rsidR="00BB31CB" w:rsidRPr="002A3910">
        <w:t>the</w:t>
      </w:r>
      <w:r w:rsidRPr="002A3910">
        <w:t xml:space="preserve"> Arrays</w:t>
      </w:r>
      <w:bookmarkEnd w:id="661"/>
      <w:bookmarkEnd w:id="662"/>
    </w:p>
    <w:p w14:paraId="6D6DB761" w14:textId="6F64922E" w:rsidR="00A114CF" w:rsidRPr="002A3910" w:rsidRDefault="007869D8" w:rsidP="00E62042">
      <w:pPr>
        <w:pStyle w:val="BodyText"/>
        <w:keepNext/>
        <w:keepLines/>
      </w:pPr>
      <w:r w:rsidRPr="002A3910">
        <w:fldChar w:fldCharType="begin"/>
      </w:r>
      <w:r w:rsidR="00E62042" w:rsidRPr="002A3910">
        <w:instrText>xe "Obtaining Formatted Text From The Arrays:DBS Calls"</w:instrText>
      </w:r>
      <w:r w:rsidRPr="002A3910">
        <w:fldChar w:fldCharType="end"/>
      </w:r>
      <w:r w:rsidRPr="002A3910">
        <w:fldChar w:fldCharType="begin"/>
      </w:r>
      <w:r w:rsidR="00E62042" w:rsidRPr="002A3910">
        <w:instrText>xe "DBS Calls:Obtaining Formatted Text From The Arrays"</w:instrText>
      </w:r>
      <w:r w:rsidRPr="002A3910">
        <w:fldChar w:fldCharType="end"/>
      </w:r>
      <w:r w:rsidR="00E86526" w:rsidRPr="002A3910">
        <w:t xml:space="preserve">If you want the text from any of the three arrays, the call </w:t>
      </w:r>
      <w:r w:rsidR="00A114CF" w:rsidRPr="002A3910">
        <w:t xml:space="preserve">in </w:t>
      </w:r>
      <w:r w:rsidR="00A114CF" w:rsidRPr="002A3910">
        <w:rPr>
          <w:color w:val="0000FF"/>
          <w:u w:val="single"/>
        </w:rPr>
        <w:fldChar w:fldCharType="begin" w:fldLock="1"/>
      </w:r>
      <w:r w:rsidR="00A114CF" w:rsidRPr="002A3910">
        <w:rPr>
          <w:color w:val="0000FF"/>
          <w:u w:val="single"/>
        </w:rPr>
        <w:instrText xml:space="preserve"> REF _Ref493153735 \h  \* MERGEFORMAT </w:instrText>
      </w:r>
      <w:r w:rsidR="00A114CF" w:rsidRPr="002A3910">
        <w:rPr>
          <w:color w:val="0000FF"/>
          <w:u w:val="single"/>
        </w:rPr>
      </w:r>
      <w:r w:rsidR="00A114CF" w:rsidRPr="002A3910">
        <w:rPr>
          <w:color w:val="0000FF"/>
          <w:u w:val="single"/>
        </w:rPr>
        <w:fldChar w:fldCharType="separate"/>
      </w:r>
      <w:r w:rsidR="00272B32" w:rsidRPr="002A3910">
        <w:rPr>
          <w:color w:val="0000FF"/>
          <w:u w:val="single"/>
        </w:rPr>
        <w:t>Figure 101</w:t>
      </w:r>
      <w:r w:rsidR="00A114CF" w:rsidRPr="002A3910">
        <w:rPr>
          <w:color w:val="0000FF"/>
          <w:u w:val="single"/>
        </w:rPr>
        <w:fldChar w:fldCharType="end"/>
      </w:r>
      <w:r w:rsidR="00A114CF" w:rsidRPr="002A3910">
        <w:t xml:space="preserve"> </w:t>
      </w:r>
      <w:r w:rsidR="00E86526" w:rsidRPr="002A3910">
        <w:t xml:space="preserve">extracts it from the structures described </w:t>
      </w:r>
      <w:r w:rsidR="00A114CF" w:rsidRPr="002A3910">
        <w:t xml:space="preserve">in Section </w:t>
      </w:r>
      <w:r w:rsidR="00A114CF" w:rsidRPr="002A3910">
        <w:rPr>
          <w:color w:val="0000FF"/>
          <w:u w:val="single"/>
        </w:rPr>
        <w:fldChar w:fldCharType="begin" w:fldLock="1"/>
      </w:r>
      <w:r w:rsidR="00A114CF" w:rsidRPr="002A3910">
        <w:rPr>
          <w:color w:val="0000FF"/>
          <w:u w:val="single"/>
        </w:rPr>
        <w:instrText xml:space="preserve"> REF _Ref341768816 \w \h  \* MERGEFORMAT </w:instrText>
      </w:r>
      <w:r w:rsidR="00A114CF" w:rsidRPr="002A3910">
        <w:rPr>
          <w:color w:val="0000FF"/>
          <w:u w:val="single"/>
        </w:rPr>
      </w:r>
      <w:r w:rsidR="00A114CF" w:rsidRPr="002A3910">
        <w:rPr>
          <w:color w:val="0000FF"/>
          <w:u w:val="single"/>
        </w:rPr>
        <w:fldChar w:fldCharType="separate"/>
      </w:r>
      <w:r w:rsidR="00272B32" w:rsidRPr="002A3910">
        <w:rPr>
          <w:color w:val="0000FF"/>
          <w:u w:val="single"/>
        </w:rPr>
        <w:t>3.3.3</w:t>
      </w:r>
      <w:r w:rsidR="00A114CF" w:rsidRPr="002A3910">
        <w:rPr>
          <w:color w:val="0000FF"/>
          <w:u w:val="single"/>
        </w:rPr>
        <w:fldChar w:fldCharType="end"/>
      </w:r>
      <w:r w:rsidR="00A114CF" w:rsidRPr="002A3910">
        <w:t>, “</w:t>
      </w:r>
      <w:r w:rsidR="00A114CF" w:rsidRPr="002A3910">
        <w:fldChar w:fldCharType="begin" w:fldLock="1"/>
      </w:r>
      <w:r w:rsidR="00A114CF" w:rsidRPr="002A3910">
        <w:instrText xml:space="preserve"> REF _Ref341768816 \h  \* MERGEFORMAT </w:instrText>
      </w:r>
      <w:r w:rsidR="00A114CF" w:rsidRPr="002A3910">
        <w:fldChar w:fldCharType="separate"/>
      </w:r>
      <w:r w:rsidR="00272B32" w:rsidRPr="002A3910">
        <w:rPr>
          <w:color w:val="0000FF"/>
          <w:u w:val="single"/>
        </w:rPr>
        <w:t>Contents of Arrays</w:t>
      </w:r>
      <w:r w:rsidR="00A114CF" w:rsidRPr="002A3910">
        <w:fldChar w:fldCharType="end"/>
      </w:r>
      <w:r w:rsidR="00F00195" w:rsidRPr="002A3910">
        <w:t>.</w:t>
      </w:r>
      <w:r w:rsidR="00A114CF" w:rsidRPr="002A3910">
        <w:t>”</w:t>
      </w:r>
    </w:p>
    <w:p w14:paraId="3BCFD465" w14:textId="77777777" w:rsidR="00F00195" w:rsidRPr="002A3910" w:rsidRDefault="00F00195" w:rsidP="00F00195">
      <w:pPr>
        <w:pStyle w:val="BodyText6"/>
        <w:keepNext/>
        <w:keepLines/>
      </w:pPr>
    </w:p>
    <w:p w14:paraId="25210172" w14:textId="3B8A1650" w:rsidR="00A114CF" w:rsidRPr="002A3910" w:rsidRDefault="00A114CF" w:rsidP="00A114CF">
      <w:pPr>
        <w:pStyle w:val="Caption"/>
      </w:pPr>
      <w:bookmarkStart w:id="663" w:name="_Ref493153735"/>
      <w:bookmarkStart w:id="664" w:name="_Toc159568372"/>
      <w:r w:rsidRPr="002A3910">
        <w:t xml:space="preserve">Figure </w:t>
      </w:r>
      <w:r w:rsidRPr="002A3910">
        <w:fldChar w:fldCharType="begin"/>
      </w:r>
      <w:r w:rsidRPr="002A3910">
        <w:instrText>SEQ Figure \* ARABIC</w:instrText>
      </w:r>
      <w:r w:rsidRPr="002A3910">
        <w:fldChar w:fldCharType="separate"/>
      </w:r>
      <w:r w:rsidR="002D1B25">
        <w:rPr>
          <w:noProof/>
        </w:rPr>
        <w:t>101</w:t>
      </w:r>
      <w:r w:rsidRPr="002A3910">
        <w:fldChar w:fldCharType="end"/>
      </w:r>
      <w:bookmarkEnd w:id="663"/>
      <w:r w:rsidRPr="002A3910">
        <w:t>: Database Server (DBS) API—Obtaining Formatted Text from the Arrays: Input</w:t>
      </w:r>
      <w:bookmarkEnd w:id="664"/>
    </w:p>
    <w:p w14:paraId="7E4139F8" w14:textId="77777777" w:rsidR="00A114CF" w:rsidRPr="002A3910" w:rsidRDefault="00A114CF" w:rsidP="00A114CF">
      <w:pPr>
        <w:pStyle w:val="APICode"/>
      </w:pPr>
      <w:r w:rsidRPr="002A3910">
        <w:t>&gt;</w:t>
      </w:r>
      <w:r w:rsidRPr="002A3910">
        <w:rPr>
          <w:b/>
        </w:rPr>
        <w:t>D MSG^DIALOG(flags,.output_array,text_width,left_margin,input_root)</w:t>
      </w:r>
    </w:p>
    <w:p w14:paraId="2759CAD8" w14:textId="77777777" w:rsidR="00A114CF" w:rsidRPr="002A3910" w:rsidRDefault="00A114CF" w:rsidP="00A114CF">
      <w:pPr>
        <w:pStyle w:val="BodyText6"/>
      </w:pPr>
    </w:p>
    <w:p w14:paraId="3AC77BBD" w14:textId="77777777" w:rsidR="00A114CF" w:rsidRPr="002A3910" w:rsidRDefault="00A114CF" w:rsidP="00A114CF">
      <w:pPr>
        <w:pStyle w:val="BodyText"/>
        <w:keepNext/>
        <w:keepLines/>
      </w:pPr>
      <w:r w:rsidRPr="002A3910">
        <w:t xml:space="preserve">It does </w:t>
      </w:r>
      <w:r w:rsidR="00E86526" w:rsidRPr="002A3910">
        <w:t xml:space="preserve">either </w:t>
      </w:r>
      <w:r w:rsidRPr="002A3910">
        <w:t>of the following:</w:t>
      </w:r>
    </w:p>
    <w:p w14:paraId="11E2CF24" w14:textId="77777777" w:rsidR="00A114CF" w:rsidRPr="002A3910" w:rsidRDefault="00A114CF" w:rsidP="00A114CF">
      <w:pPr>
        <w:pStyle w:val="ListBullet"/>
        <w:keepNext/>
        <w:keepLines/>
      </w:pPr>
      <w:r w:rsidRPr="002A3910">
        <w:t>W</w:t>
      </w:r>
      <w:r w:rsidR="00E86526" w:rsidRPr="002A3910">
        <w:t>rites it to the screen</w:t>
      </w:r>
      <w:r w:rsidRPr="002A3910">
        <w:t>.</w:t>
      </w:r>
    </w:p>
    <w:p w14:paraId="45314483" w14:textId="77777777" w:rsidR="00E86526" w:rsidRPr="002A3910" w:rsidRDefault="00A114CF" w:rsidP="00A114CF">
      <w:pPr>
        <w:pStyle w:val="ListBullet"/>
      </w:pPr>
      <w:r w:rsidRPr="002A3910">
        <w:t>P</w:t>
      </w:r>
      <w:r w:rsidR="00E86526" w:rsidRPr="002A3910">
        <w:t>uts it into a local array for further use:</w:t>
      </w:r>
    </w:p>
    <w:p w14:paraId="0E1E246B" w14:textId="77777777" w:rsidR="00831010" w:rsidRPr="002A3910" w:rsidRDefault="00831010" w:rsidP="00831010">
      <w:pPr>
        <w:pStyle w:val="BodyText6"/>
      </w:pPr>
    </w:p>
    <w:p w14:paraId="3567D3A5" w14:textId="77777777" w:rsidR="00820C07" w:rsidRPr="002A3910" w:rsidRDefault="00E86526" w:rsidP="00820C07">
      <w:pPr>
        <w:pStyle w:val="BodyText"/>
        <w:keepNext/>
        <w:keepLines/>
      </w:pPr>
      <w:r w:rsidRPr="002A3910">
        <w:t>The flags for th</w:t>
      </w:r>
      <w:r w:rsidR="00820C07" w:rsidRPr="002A3910">
        <w:t>e MSG^DIALOG call:</w:t>
      </w:r>
    </w:p>
    <w:p w14:paraId="6B2F3250" w14:textId="77777777" w:rsidR="00820C07" w:rsidRPr="002A3910" w:rsidRDefault="00820C07" w:rsidP="00820C07">
      <w:pPr>
        <w:pStyle w:val="ListBullet"/>
        <w:keepNext/>
        <w:keepLines/>
      </w:pPr>
      <w:r w:rsidRPr="002A3910">
        <w:t>C</w:t>
      </w:r>
      <w:r w:rsidR="00E86526" w:rsidRPr="002A3910">
        <w:t xml:space="preserve">ontrol whether the text is </w:t>
      </w:r>
      <w:r w:rsidR="00BB31CB" w:rsidRPr="002A3910">
        <w:t>written</w:t>
      </w:r>
      <w:r w:rsidR="00E86526" w:rsidRPr="002A3910">
        <w:t xml:space="preserve"> to the current device or moved into the </w:t>
      </w:r>
      <w:r w:rsidR="00E86526" w:rsidRPr="002A3910">
        <w:rPr>
          <w:b/>
        </w:rPr>
        <w:t>output_array</w:t>
      </w:r>
      <w:r w:rsidR="00E86526" w:rsidRPr="002A3910">
        <w:t xml:space="preserve"> specified in the second parameter. </w:t>
      </w:r>
    </w:p>
    <w:p w14:paraId="0CAA0AF2" w14:textId="77FEC671" w:rsidR="00820C07" w:rsidRPr="002A3910" w:rsidRDefault="00820C07" w:rsidP="00820C07">
      <w:pPr>
        <w:pStyle w:val="ListBullet"/>
      </w:pPr>
      <w:r w:rsidRPr="002A3910">
        <w:t>D</w:t>
      </w:r>
      <w:r w:rsidR="00E86526" w:rsidRPr="002A3910">
        <w:t>irect whether the source arrays are saved or deleted</w:t>
      </w:r>
      <w:r w:rsidRPr="002A3910">
        <w:t>,</w:t>
      </w:r>
      <w:r w:rsidR="00E86526" w:rsidRPr="002A3910">
        <w:t xml:space="preserve"> and which kinds of dialog (</w:t>
      </w:r>
      <w:r w:rsidR="004C56BF" w:rsidRPr="002A3910">
        <w:t>e.g., </w:t>
      </w:r>
      <w:r w:rsidR="00E86526" w:rsidRPr="002A3910">
        <w:t>errors, help, or other messages) are processed.</w:t>
      </w:r>
    </w:p>
    <w:p w14:paraId="72729E55" w14:textId="77777777" w:rsidR="0073392B" w:rsidRPr="002A3910" w:rsidRDefault="00820C07" w:rsidP="00820C07">
      <w:pPr>
        <w:pStyle w:val="ListBullet"/>
      </w:pPr>
      <w:r w:rsidRPr="002A3910">
        <w:t>Supports s</w:t>
      </w:r>
      <w:r w:rsidR="00E86526" w:rsidRPr="002A3910">
        <w:t>ome format</w:t>
      </w:r>
      <w:r w:rsidR="0073392B" w:rsidRPr="002A3910">
        <w:t>ting of text.</w:t>
      </w:r>
    </w:p>
    <w:p w14:paraId="32311A77" w14:textId="77777777" w:rsidR="00831010" w:rsidRPr="002A3910" w:rsidRDefault="00831010" w:rsidP="00831010">
      <w:pPr>
        <w:pStyle w:val="BodyText6"/>
      </w:pPr>
    </w:p>
    <w:p w14:paraId="20D11D2D" w14:textId="55A9520D" w:rsidR="00E86526" w:rsidRPr="002A3910" w:rsidRDefault="007869D8" w:rsidP="0073392B">
      <w:pPr>
        <w:pStyle w:val="Note"/>
      </w:pPr>
      <w:r w:rsidRPr="002A3910">
        <w:rPr>
          <w:noProof/>
        </w:rPr>
        <w:lastRenderedPageBreak/>
        <w:drawing>
          <wp:inline distT="0" distB="0" distL="0" distR="0" wp14:anchorId="088247A4" wp14:editId="4548AA8C">
            <wp:extent cx="266700" cy="289560"/>
            <wp:effectExtent l="0" t="0" r="0" b="0"/>
            <wp:docPr id="179"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73392B" w:rsidRPr="002A3910">
        <w:tab/>
      </w:r>
      <w:r w:rsidR="0073392B" w:rsidRPr="002A3910">
        <w:rPr>
          <w:b/>
        </w:rPr>
        <w:t>REF:</w:t>
      </w:r>
      <w:r w:rsidR="0073392B" w:rsidRPr="002A3910">
        <w:t xml:space="preserve"> For details of its use, s</w:t>
      </w:r>
      <w:r w:rsidR="00E86526" w:rsidRPr="002A3910">
        <w:t xml:space="preserve">ee the description of </w:t>
      </w:r>
      <w:r w:rsidR="0073392B" w:rsidRPr="002A3910">
        <w:t xml:space="preserve">the </w:t>
      </w:r>
      <w:r w:rsidR="0073392B" w:rsidRPr="002A3910">
        <w:rPr>
          <w:color w:val="0000FF"/>
          <w:u w:val="single"/>
        </w:rPr>
        <w:fldChar w:fldCharType="begin" w:fldLock="1"/>
      </w:r>
      <w:r w:rsidR="0073392B" w:rsidRPr="002A3910">
        <w:rPr>
          <w:color w:val="0000FF"/>
          <w:u w:val="single"/>
        </w:rPr>
        <w:instrText xml:space="preserve"> REF _Ref387130297 \h  \* MERGEFORMAT </w:instrText>
      </w:r>
      <w:r w:rsidR="0073392B" w:rsidRPr="002A3910">
        <w:rPr>
          <w:color w:val="0000FF"/>
          <w:u w:val="single"/>
        </w:rPr>
      </w:r>
      <w:r w:rsidR="0073392B" w:rsidRPr="002A3910">
        <w:rPr>
          <w:color w:val="0000FF"/>
          <w:u w:val="single"/>
        </w:rPr>
        <w:fldChar w:fldCharType="separate"/>
      </w:r>
      <w:r w:rsidR="00272B32" w:rsidRPr="002A3910">
        <w:rPr>
          <w:color w:val="0000FF"/>
          <w:u w:val="single"/>
        </w:rPr>
        <w:t>MSG^DIALOG(): Output Generator</w:t>
      </w:r>
      <w:r w:rsidR="0073392B" w:rsidRPr="002A3910">
        <w:rPr>
          <w:color w:val="0000FF"/>
          <w:u w:val="single"/>
        </w:rPr>
        <w:fldChar w:fldCharType="end"/>
      </w:r>
      <w:r w:rsidR="00820C07" w:rsidRPr="002A3910">
        <w:t xml:space="preserve"> API.</w:t>
      </w:r>
    </w:p>
    <w:p w14:paraId="613BE3A4" w14:textId="77777777" w:rsidR="00F00195" w:rsidRPr="002A3910" w:rsidRDefault="00F00195" w:rsidP="00F00195">
      <w:pPr>
        <w:pStyle w:val="BodyText6"/>
      </w:pPr>
    </w:p>
    <w:p w14:paraId="115907F0" w14:textId="77777777" w:rsidR="00E86526" w:rsidRPr="002A3910" w:rsidRDefault="00E86526" w:rsidP="0074437A">
      <w:pPr>
        <w:pStyle w:val="Heading3"/>
      </w:pPr>
      <w:bookmarkStart w:id="665" w:name="_Ref493147353"/>
      <w:bookmarkStart w:id="666" w:name="_Toc159568789"/>
      <w:r w:rsidRPr="002A3910">
        <w:t>Cleaning Up the Output Arrays</w:t>
      </w:r>
      <w:bookmarkEnd w:id="665"/>
      <w:bookmarkEnd w:id="666"/>
    </w:p>
    <w:p w14:paraId="1F924BB2" w14:textId="77777777" w:rsidR="00E86526" w:rsidRPr="002A3910" w:rsidRDefault="007869D8" w:rsidP="000E7909">
      <w:pPr>
        <w:pStyle w:val="BodyText"/>
        <w:keepNext/>
        <w:keepLines/>
      </w:pPr>
      <w:r w:rsidRPr="002A3910">
        <w:fldChar w:fldCharType="begin"/>
      </w:r>
      <w:r w:rsidR="00E62042" w:rsidRPr="002A3910">
        <w:instrText>xe "Cleaning Up the Output Arrays:DBS Calls"</w:instrText>
      </w:r>
      <w:r w:rsidRPr="002A3910">
        <w:fldChar w:fldCharType="end"/>
      </w:r>
      <w:r w:rsidRPr="002A3910">
        <w:fldChar w:fldCharType="begin"/>
      </w:r>
      <w:r w:rsidR="00E62042" w:rsidRPr="002A3910">
        <w:instrText>xe "DBS Calls:Cleaning Up the Output Arrays "</w:instrText>
      </w:r>
      <w:r w:rsidRPr="002A3910">
        <w:fldChar w:fldCharType="end"/>
      </w:r>
      <w:r w:rsidR="00E86526" w:rsidRPr="002A3910">
        <w:t xml:space="preserve">When you make a DBS call and use the default arrays in the </w:t>
      </w:r>
      <w:r w:rsidR="00E86526" w:rsidRPr="002A3910">
        <w:rPr>
          <w:b/>
        </w:rPr>
        <w:t>^TMP</w:t>
      </w:r>
      <w:r w:rsidR="00E86526" w:rsidRPr="002A3910">
        <w:t xml:space="preserve"> global for output of help, user, and error messages, the DBS call </w:t>
      </w:r>
      <w:r w:rsidR="009C6213" w:rsidRPr="002A3910">
        <w:rPr>
          <w:b/>
        </w:rPr>
        <w:t>KILL</w:t>
      </w:r>
      <w:r w:rsidR="00E86526" w:rsidRPr="002A3910">
        <w:t>s off these arrays and their related variables at the start of the call. Therefore, you know that any data that exists after the call was generated by that call.</w:t>
      </w:r>
    </w:p>
    <w:p w14:paraId="4A6EA668" w14:textId="77777777" w:rsidR="00E86526" w:rsidRPr="002A3910" w:rsidRDefault="00E86526" w:rsidP="000E7909">
      <w:pPr>
        <w:pStyle w:val="BodyText"/>
        <w:keepNext/>
        <w:keepLines/>
      </w:pPr>
      <w:r w:rsidRPr="002A3910">
        <w:t>If you do</w:t>
      </w:r>
      <w:r w:rsidR="004464E3" w:rsidRPr="002A3910">
        <w:t xml:space="preserve"> </w:t>
      </w:r>
      <w:r w:rsidRPr="002A3910">
        <w:rPr>
          <w:i/>
        </w:rPr>
        <w:t>n</w:t>
      </w:r>
      <w:r w:rsidR="004464E3" w:rsidRPr="002A3910">
        <w:rPr>
          <w:i/>
        </w:rPr>
        <w:t>o</w:t>
      </w:r>
      <w:r w:rsidRPr="002A3910">
        <w:rPr>
          <w:i/>
        </w:rPr>
        <w:t>t</w:t>
      </w:r>
      <w:r w:rsidRPr="002A3910">
        <w:t xml:space="preserve"> use the default arrays for output, however, and instead specify your own arrays </w:t>
      </w:r>
      <w:r w:rsidR="00820C07" w:rsidRPr="002A3910">
        <w:t>in which</w:t>
      </w:r>
      <w:r w:rsidRPr="002A3910">
        <w:t xml:space="preserve"> this information </w:t>
      </w:r>
      <w:r w:rsidR="00820C07" w:rsidRPr="002A3910">
        <w:t>is returned</w:t>
      </w:r>
      <w:r w:rsidRPr="002A3910">
        <w:t xml:space="preserve">, your arrays are </w:t>
      </w:r>
      <w:r w:rsidRPr="002A3910">
        <w:rPr>
          <w:i/>
        </w:rPr>
        <w:t>not</w:t>
      </w:r>
      <w:r w:rsidRPr="002A3910">
        <w:t xml:space="preserve"> automatically </w:t>
      </w:r>
      <w:r w:rsidR="009C6213" w:rsidRPr="002A3910">
        <w:rPr>
          <w:b/>
        </w:rPr>
        <w:t>KILL</w:t>
      </w:r>
      <w:r w:rsidRPr="002A3910">
        <w:t>ed at the start of a DBS call. So</w:t>
      </w:r>
      <w:r w:rsidR="002A0058" w:rsidRPr="002A3910">
        <w:t>,</w:t>
      </w:r>
      <w:r w:rsidRPr="002A3910">
        <w:t xml:space="preserve"> if there is any chance that these arrays might already exist, you should </w:t>
      </w:r>
      <w:r w:rsidR="009C6213" w:rsidRPr="002A3910">
        <w:rPr>
          <w:b/>
        </w:rPr>
        <w:t>KILL</w:t>
      </w:r>
      <w:r w:rsidRPr="002A3910">
        <w:t xml:space="preserve"> them yourself </w:t>
      </w:r>
      <w:r w:rsidRPr="002A3910">
        <w:rPr>
          <w:i/>
        </w:rPr>
        <w:t>before</w:t>
      </w:r>
      <w:r w:rsidRPr="002A3910">
        <w:t xml:space="preserve"> making the DBS call.</w:t>
      </w:r>
    </w:p>
    <w:p w14:paraId="11F2CD35" w14:textId="5198FC9E" w:rsidR="00E86526" w:rsidRPr="002A3910" w:rsidRDefault="00E86526" w:rsidP="000E7909">
      <w:pPr>
        <w:pStyle w:val="BodyText"/>
        <w:keepNext/>
        <w:keepLines/>
      </w:pPr>
      <w:r w:rsidRPr="002A3910">
        <w:t xml:space="preserve">After making a DBS call, if you used the default arrays in </w:t>
      </w:r>
      <w:r w:rsidRPr="002A3910">
        <w:rPr>
          <w:b/>
        </w:rPr>
        <w:t>^TMP</w:t>
      </w:r>
      <w:r w:rsidRPr="002A3910">
        <w:t xml:space="preserve"> for output of help, user, and error messages, you should delete these arrays </w:t>
      </w:r>
      <w:r w:rsidRPr="002A3910">
        <w:rPr>
          <w:i/>
        </w:rPr>
        <w:t>before</w:t>
      </w:r>
      <w:r w:rsidRPr="002A3910">
        <w:t xml:space="preserve"> your application Quits. To do this, use the following call:</w:t>
      </w:r>
    </w:p>
    <w:p w14:paraId="752024C5" w14:textId="77777777" w:rsidR="00F00195" w:rsidRPr="002A3910" w:rsidRDefault="00F00195" w:rsidP="00F00195">
      <w:pPr>
        <w:pStyle w:val="BodyText6"/>
        <w:keepNext/>
        <w:keepLines/>
      </w:pPr>
    </w:p>
    <w:p w14:paraId="2AB73389" w14:textId="1E1B745F" w:rsidR="000E7909" w:rsidRPr="002A3910" w:rsidRDefault="000B59D3" w:rsidP="000B59D3">
      <w:pPr>
        <w:pStyle w:val="Caption"/>
      </w:pPr>
      <w:bookmarkStart w:id="667" w:name="_Toc159568373"/>
      <w:r w:rsidRPr="002A3910">
        <w:t xml:space="preserve">Figure </w:t>
      </w:r>
      <w:r w:rsidRPr="002A3910">
        <w:fldChar w:fldCharType="begin"/>
      </w:r>
      <w:r w:rsidRPr="002A3910">
        <w:instrText>SEQ Figure \* ARABIC</w:instrText>
      </w:r>
      <w:r w:rsidRPr="002A3910">
        <w:fldChar w:fldCharType="separate"/>
      </w:r>
      <w:r w:rsidR="002D1B25">
        <w:rPr>
          <w:noProof/>
        </w:rPr>
        <w:t>102</w:t>
      </w:r>
      <w:r w:rsidRPr="002A3910">
        <w:fldChar w:fldCharType="end"/>
      </w:r>
      <w:r w:rsidR="0019397B" w:rsidRPr="002A3910">
        <w:t>:</w:t>
      </w:r>
      <w:r w:rsidR="00D42D1B" w:rsidRPr="002A3910">
        <w:t xml:space="preserve"> </w:t>
      </w:r>
      <w:r w:rsidR="00334933" w:rsidRPr="002A3910">
        <w:t>Database Server (DBS) API—</w:t>
      </w:r>
      <w:r w:rsidR="008056A5" w:rsidRPr="002A3910">
        <w:t>Cleaning Up the Output Arrays: Input</w:t>
      </w:r>
      <w:bookmarkEnd w:id="667"/>
    </w:p>
    <w:p w14:paraId="5140DAF9" w14:textId="77777777" w:rsidR="00E86526" w:rsidRPr="002A3910" w:rsidRDefault="00365EB1" w:rsidP="00ED4DD4">
      <w:pPr>
        <w:pStyle w:val="APICode"/>
      </w:pPr>
      <w:r w:rsidRPr="002A3910">
        <w:t>&gt;</w:t>
      </w:r>
      <w:r w:rsidR="00E86526" w:rsidRPr="002A3910">
        <w:rPr>
          <w:b/>
        </w:rPr>
        <w:t>D CLEAN^DILF</w:t>
      </w:r>
    </w:p>
    <w:p w14:paraId="401D51E2" w14:textId="77777777" w:rsidR="00E86526" w:rsidRPr="002A3910" w:rsidRDefault="00E86526" w:rsidP="00B66E33">
      <w:pPr>
        <w:pStyle w:val="BodyText6"/>
      </w:pPr>
    </w:p>
    <w:p w14:paraId="3FDB1342" w14:textId="25B122C7" w:rsidR="00D42D1B" w:rsidRPr="002A3910" w:rsidRDefault="007869D8" w:rsidP="00D42D1B">
      <w:pPr>
        <w:pStyle w:val="Note"/>
      </w:pPr>
      <w:r w:rsidRPr="002A3910">
        <w:rPr>
          <w:noProof/>
        </w:rPr>
        <w:drawing>
          <wp:inline distT="0" distB="0" distL="0" distR="0" wp14:anchorId="57A46011" wp14:editId="0FC39E32">
            <wp:extent cx="266700" cy="289560"/>
            <wp:effectExtent l="0" t="0" r="0" b="0"/>
            <wp:docPr id="180"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7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3F66B9" w:rsidRPr="002A3910">
        <w:t>For details of its use, s</w:t>
      </w:r>
      <w:r w:rsidR="00D42D1B" w:rsidRPr="002A3910">
        <w:t>ee the description of</w:t>
      </w:r>
      <w:r w:rsidR="002A0058" w:rsidRPr="002A3910">
        <w:t xml:space="preserve"> </w:t>
      </w:r>
      <w:r w:rsidR="00857900" w:rsidRPr="002A3910">
        <w:t xml:space="preserve">the </w:t>
      </w:r>
      <w:r w:rsidR="00084217" w:rsidRPr="002A3910">
        <w:t>“</w:t>
      </w:r>
      <w:r w:rsidR="002A0058" w:rsidRPr="002A3910">
        <w:rPr>
          <w:color w:val="0000FF"/>
          <w:u w:val="single"/>
        </w:rPr>
        <w:fldChar w:fldCharType="begin" w:fldLock="1"/>
      </w:r>
      <w:r w:rsidR="002A0058" w:rsidRPr="002A3910">
        <w:rPr>
          <w:color w:val="0000FF"/>
          <w:u w:val="single"/>
        </w:rPr>
        <w:instrText xml:space="preserve"> REF _Ref388520910 \h  \* MERGEFORMAT </w:instrText>
      </w:r>
      <w:r w:rsidR="002A0058" w:rsidRPr="002A3910">
        <w:rPr>
          <w:color w:val="0000FF"/>
          <w:u w:val="single"/>
        </w:rPr>
      </w:r>
      <w:r w:rsidR="002A0058" w:rsidRPr="002A3910">
        <w:rPr>
          <w:color w:val="0000FF"/>
          <w:u w:val="single"/>
        </w:rPr>
        <w:fldChar w:fldCharType="separate"/>
      </w:r>
      <w:r w:rsidR="00272B32" w:rsidRPr="002A3910">
        <w:rPr>
          <w:color w:val="0000FF"/>
          <w:u w:val="single"/>
        </w:rPr>
        <w:t>CLEAN^DILF: Array and Variable Cleanup</w:t>
      </w:r>
      <w:r w:rsidR="002A0058" w:rsidRPr="002A3910">
        <w:rPr>
          <w:color w:val="0000FF"/>
          <w:u w:val="single"/>
        </w:rPr>
        <w:fldChar w:fldCharType="end"/>
      </w:r>
      <w:r w:rsidR="000712FC" w:rsidRPr="002A3910">
        <w:t>”</w:t>
      </w:r>
      <w:r w:rsidR="002A0058" w:rsidRPr="002A3910">
        <w:t xml:space="preserve"> </w:t>
      </w:r>
      <w:r w:rsidR="004C56BF" w:rsidRPr="002A3910">
        <w:t>API</w:t>
      </w:r>
      <w:r w:rsidR="00D42D1B" w:rsidRPr="002A3910">
        <w:t>.</w:t>
      </w:r>
    </w:p>
    <w:p w14:paraId="363E0F47" w14:textId="77777777" w:rsidR="00F00195" w:rsidRPr="002A3910" w:rsidRDefault="00F00195" w:rsidP="00F00195">
      <w:pPr>
        <w:pStyle w:val="BodyText6"/>
      </w:pPr>
    </w:p>
    <w:p w14:paraId="527EA1BE" w14:textId="6B3F7932" w:rsidR="00E86526" w:rsidRPr="002A3910" w:rsidRDefault="00E86526" w:rsidP="000E7909">
      <w:pPr>
        <w:pStyle w:val="BodyText"/>
      </w:pPr>
      <w:r w:rsidRPr="002A3910">
        <w:t xml:space="preserve">If you are using your own arrays for output, however, you need to clean up your arrays yourself. You should still call </w:t>
      </w:r>
      <w:hyperlink w:anchor="clean_dilf" w:history="1">
        <w:r w:rsidRPr="002A3910">
          <w:rPr>
            <w:rStyle w:val="Hyperlink"/>
          </w:rPr>
          <w:t>CLEAN^DILF</w:t>
        </w:r>
      </w:hyperlink>
      <w:r w:rsidRPr="002A3910">
        <w:t xml:space="preserve"> to </w:t>
      </w:r>
      <w:r w:rsidR="009C6213" w:rsidRPr="002A3910">
        <w:rPr>
          <w:b/>
        </w:rPr>
        <w:t>KILL</w:t>
      </w:r>
      <w:r w:rsidRPr="002A3910">
        <w:t xml:space="preserve"> off the variables related to these arrays.</w:t>
      </w:r>
    </w:p>
    <w:p w14:paraId="5F0FDCE6" w14:textId="77777777" w:rsidR="00E86526" w:rsidRPr="002A3910" w:rsidRDefault="00E86526" w:rsidP="0074437A">
      <w:pPr>
        <w:pStyle w:val="Heading3"/>
      </w:pPr>
      <w:bookmarkStart w:id="668" w:name="_Ref493147366"/>
      <w:bookmarkStart w:id="669" w:name="_Toc159568790"/>
      <w:r w:rsidRPr="002A3910">
        <w:t>Example of Call to VA FileMan DBS</w:t>
      </w:r>
      <w:bookmarkEnd w:id="668"/>
      <w:bookmarkEnd w:id="669"/>
    </w:p>
    <w:p w14:paraId="7E9A4C73" w14:textId="77777777" w:rsidR="00E86526" w:rsidRPr="002A3910" w:rsidRDefault="007869D8" w:rsidP="000E7909">
      <w:pPr>
        <w:pStyle w:val="BodyText"/>
        <w:keepNext/>
        <w:keepLines/>
      </w:pPr>
      <w:r w:rsidRPr="002A3910">
        <w:fldChar w:fldCharType="begin"/>
      </w:r>
      <w:r w:rsidR="00E62042" w:rsidRPr="002A3910">
        <w:instrText>xe "Examples:Call to VA FileMan DBS"</w:instrText>
      </w:r>
      <w:r w:rsidRPr="002A3910">
        <w:fldChar w:fldCharType="end"/>
      </w:r>
      <w:r w:rsidRPr="002A3910">
        <w:fldChar w:fldCharType="begin"/>
      </w:r>
      <w:r w:rsidR="00E62042" w:rsidRPr="002A3910">
        <w:instrText>xe "DBS Calls:Example of Call to VA FileMan DBS"</w:instrText>
      </w:r>
      <w:r w:rsidRPr="002A3910">
        <w:fldChar w:fldCharType="end"/>
      </w:r>
      <w:r w:rsidR="00E86526" w:rsidRPr="002A3910">
        <w:t>One of the DBS calls validates data. If the data is valid, the internal representation of that data is retu</w:t>
      </w:r>
      <w:r w:rsidR="005C625C" w:rsidRPr="002A3910">
        <w:t>rned. If the data is invalid, a</w:t>
      </w:r>
      <w:r w:rsidR="00E86526" w:rsidRPr="002A3910">
        <w:t xml:space="preserve"> </w:t>
      </w:r>
      <w:r w:rsidR="005C625C" w:rsidRPr="002A3910">
        <w:t>caret (</w:t>
      </w:r>
      <w:r w:rsidR="005C625C" w:rsidRPr="002A3910">
        <w:rPr>
          <w:b/>
        </w:rPr>
        <w:t>^</w:t>
      </w:r>
      <w:r w:rsidR="005C625C" w:rsidRPr="002A3910">
        <w:t>)</w:t>
      </w:r>
      <w:r w:rsidR="00E86526" w:rsidRPr="002A3910">
        <w:t xml:space="preserve"> is returned along with various messages, optionally including the </w:t>
      </w:r>
      <w:r w:rsidR="003C0CF5" w:rsidRPr="002A3910">
        <w:t>relevant help text. The validator</w:t>
      </w:r>
      <w:r w:rsidR="00E86526" w:rsidRPr="002A3910">
        <w:t xml:space="preserve"> call looks like this:</w:t>
      </w:r>
    </w:p>
    <w:p w14:paraId="0073E35F" w14:textId="77777777" w:rsidR="00E86526" w:rsidRPr="002A3910" w:rsidRDefault="00E86526" w:rsidP="00A4120D">
      <w:pPr>
        <w:pStyle w:val="APIFormat"/>
      </w:pPr>
      <w:r w:rsidRPr="002A3910">
        <w:t>VAL^DIE(</w:t>
      </w:r>
      <w:r w:rsidR="000771D0" w:rsidRPr="002A3910">
        <w:t>file,iens,field,flags,value,.result,fda_root,msg_root</w:t>
      </w:r>
      <w:r w:rsidRPr="002A3910">
        <w:t>)</w:t>
      </w:r>
    </w:p>
    <w:p w14:paraId="78E67645" w14:textId="52328880" w:rsidR="003D0618" w:rsidRPr="002A3910" w:rsidRDefault="007869D8" w:rsidP="003D0618">
      <w:pPr>
        <w:pStyle w:val="Note"/>
        <w:keepNext/>
        <w:keepLines/>
      </w:pPr>
      <w:r w:rsidRPr="002A3910">
        <w:rPr>
          <w:noProof/>
        </w:rPr>
        <w:lastRenderedPageBreak/>
        <w:drawing>
          <wp:inline distT="0" distB="0" distL="0" distR="0" wp14:anchorId="0293A652" wp14:editId="5E9895C4">
            <wp:extent cx="289560" cy="289560"/>
            <wp:effectExtent l="0" t="0" r="0" b="0"/>
            <wp:docPr id="181"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D0618" w:rsidRPr="002A3910">
        <w:tab/>
      </w:r>
      <w:r w:rsidR="003D0618" w:rsidRPr="002A3910">
        <w:rPr>
          <w:b/>
        </w:rPr>
        <w:t>REF:</w:t>
      </w:r>
      <w:r w:rsidR="003D0618" w:rsidRPr="002A3910">
        <w:t xml:space="preserve"> For details, see the </w:t>
      </w:r>
      <w:r w:rsidR="000771D0" w:rsidRPr="002A3910">
        <w:t>“</w:t>
      </w:r>
      <w:hyperlink w:anchor="val_die" w:history="1">
        <w:r w:rsidR="003D0618" w:rsidRPr="002A3910">
          <w:rPr>
            <w:rStyle w:val="Hyperlink"/>
          </w:rPr>
          <w:t>Validator</w:t>
        </w:r>
      </w:hyperlink>
      <w:r w:rsidR="000771D0" w:rsidRPr="002A3910">
        <w:t xml:space="preserve">” </w:t>
      </w:r>
      <w:r w:rsidR="003D0618" w:rsidRPr="002A3910">
        <w:t>documentation.</w:t>
      </w:r>
    </w:p>
    <w:p w14:paraId="06E5F597" w14:textId="77777777" w:rsidR="00F00195" w:rsidRPr="002A3910" w:rsidRDefault="00F00195" w:rsidP="00F00195">
      <w:pPr>
        <w:pStyle w:val="BodyText6"/>
        <w:keepNext/>
        <w:keepLines/>
      </w:pPr>
    </w:p>
    <w:p w14:paraId="3C542F34" w14:textId="4B3C723E" w:rsidR="00E86526" w:rsidRPr="002A3910" w:rsidRDefault="00E86526" w:rsidP="000E7909">
      <w:pPr>
        <w:pStyle w:val="BodyText"/>
        <w:keepNext/>
        <w:keepLines/>
      </w:pPr>
      <w:r w:rsidRPr="002A3910">
        <w:t xml:space="preserve">Your call might look like </w:t>
      </w:r>
      <w:r w:rsidR="000771D0" w:rsidRPr="002A3910">
        <w:rPr>
          <w:color w:val="0000FF"/>
          <w:u w:val="single"/>
        </w:rPr>
        <w:fldChar w:fldCharType="begin" w:fldLock="1"/>
      </w:r>
      <w:r w:rsidR="000771D0" w:rsidRPr="002A3910">
        <w:rPr>
          <w:color w:val="0000FF"/>
          <w:u w:val="single"/>
        </w:rPr>
        <w:instrText xml:space="preserve"> REF _Ref493155543 \h  \* MERGEFORMAT </w:instrText>
      </w:r>
      <w:r w:rsidR="000771D0" w:rsidRPr="002A3910">
        <w:rPr>
          <w:color w:val="0000FF"/>
          <w:u w:val="single"/>
        </w:rPr>
      </w:r>
      <w:r w:rsidR="000771D0" w:rsidRPr="002A3910">
        <w:rPr>
          <w:color w:val="0000FF"/>
          <w:u w:val="single"/>
        </w:rPr>
        <w:fldChar w:fldCharType="separate"/>
      </w:r>
      <w:r w:rsidR="00272B32" w:rsidRPr="002A3910">
        <w:rPr>
          <w:color w:val="0000FF"/>
          <w:u w:val="single"/>
        </w:rPr>
        <w:t>Figure 103</w:t>
      </w:r>
      <w:r w:rsidR="000771D0" w:rsidRPr="002A3910">
        <w:rPr>
          <w:color w:val="0000FF"/>
          <w:u w:val="single"/>
        </w:rPr>
        <w:fldChar w:fldCharType="end"/>
      </w:r>
      <w:r w:rsidRPr="002A3910">
        <w:t>:</w:t>
      </w:r>
    </w:p>
    <w:p w14:paraId="55620A4D" w14:textId="77777777" w:rsidR="00F00195" w:rsidRPr="002A3910" w:rsidRDefault="00F00195" w:rsidP="00F00195">
      <w:pPr>
        <w:pStyle w:val="BodyText6"/>
        <w:keepNext/>
        <w:keepLines/>
      </w:pPr>
    </w:p>
    <w:p w14:paraId="04A39FC2" w14:textId="315E3320" w:rsidR="005C625C" w:rsidRPr="002A3910" w:rsidRDefault="000B59D3" w:rsidP="000B59D3">
      <w:pPr>
        <w:pStyle w:val="Caption"/>
      </w:pPr>
      <w:bookmarkStart w:id="670" w:name="_Ref493155543"/>
      <w:bookmarkStart w:id="671" w:name="_Toc159568374"/>
      <w:r w:rsidRPr="002A3910">
        <w:t xml:space="preserve">Figure </w:t>
      </w:r>
      <w:r w:rsidRPr="002A3910">
        <w:fldChar w:fldCharType="begin"/>
      </w:r>
      <w:r w:rsidRPr="002A3910">
        <w:instrText>SEQ Figure \* ARABIC</w:instrText>
      </w:r>
      <w:r w:rsidRPr="002A3910">
        <w:fldChar w:fldCharType="separate"/>
      </w:r>
      <w:r w:rsidR="002D1B25">
        <w:rPr>
          <w:noProof/>
        </w:rPr>
        <w:t>103</w:t>
      </w:r>
      <w:r w:rsidRPr="002A3910">
        <w:fldChar w:fldCharType="end"/>
      </w:r>
      <w:bookmarkEnd w:id="670"/>
      <w:r w:rsidR="0019397B" w:rsidRPr="002A3910">
        <w:t>:</w:t>
      </w:r>
      <w:r w:rsidR="008056A5" w:rsidRPr="002A3910">
        <w:t xml:space="preserve"> </w:t>
      </w:r>
      <w:r w:rsidR="00334933" w:rsidRPr="002A3910">
        <w:t>Database Server (DBS) API—</w:t>
      </w:r>
      <w:r w:rsidR="008056A5" w:rsidRPr="002A3910">
        <w:t>Example of Call to VA FileMan DBS</w:t>
      </w:r>
      <w:r w:rsidR="001F2BA0" w:rsidRPr="002A3910">
        <w:t>: Input</w:t>
      </w:r>
      <w:bookmarkEnd w:id="671"/>
    </w:p>
    <w:p w14:paraId="14347BFE" w14:textId="77777777" w:rsidR="00E86526" w:rsidRPr="002A3910" w:rsidRDefault="00365EB1" w:rsidP="00ED4DD4">
      <w:pPr>
        <w:pStyle w:val="APICode"/>
      </w:pPr>
      <w:r w:rsidRPr="002A3910">
        <w:t>&gt;</w:t>
      </w:r>
      <w:r w:rsidR="00E86526" w:rsidRPr="002A3910">
        <w:rPr>
          <w:b/>
        </w:rPr>
        <w:t>D VAL^DIE(999000,</w:t>
      </w:r>
      <w:r w:rsidR="000771D0" w:rsidRPr="002A3910">
        <w:rPr>
          <w:b/>
        </w:rPr>
        <w:t>“</w:t>
      </w:r>
      <w:r w:rsidR="00E86526" w:rsidRPr="002A3910">
        <w:rPr>
          <w:b/>
        </w:rPr>
        <w:t>223,</w:t>
      </w:r>
      <w:r w:rsidR="00084217" w:rsidRPr="002A3910">
        <w:rPr>
          <w:b/>
        </w:rPr>
        <w:t>”</w:t>
      </w:r>
      <w:r w:rsidR="00E86526" w:rsidRPr="002A3910">
        <w:rPr>
          <w:b/>
        </w:rPr>
        <w:t>,4,</w:t>
      </w:r>
      <w:r w:rsidR="000771D0" w:rsidRPr="002A3910">
        <w:rPr>
          <w:b/>
        </w:rPr>
        <w:t>“</w:t>
      </w:r>
      <w:r w:rsidR="00E86526" w:rsidRPr="002A3910">
        <w:rPr>
          <w:b/>
        </w:rPr>
        <w:t>H</w:t>
      </w:r>
      <w:r w:rsidR="00084217" w:rsidRPr="002A3910">
        <w:rPr>
          <w:b/>
        </w:rPr>
        <w:t>”</w:t>
      </w:r>
      <w:r w:rsidR="00E86526" w:rsidRPr="002A3910">
        <w:rPr>
          <w:b/>
        </w:rPr>
        <w:t>,</w:t>
      </w:r>
      <w:r w:rsidR="000771D0" w:rsidRPr="002A3910">
        <w:rPr>
          <w:b/>
        </w:rPr>
        <w:t>“</w:t>
      </w:r>
      <w:r w:rsidR="00E86526" w:rsidRPr="002A3910">
        <w:rPr>
          <w:b/>
        </w:rPr>
        <w:t>AB</w:t>
      </w:r>
      <w:r w:rsidR="00084217" w:rsidRPr="002A3910">
        <w:rPr>
          <w:b/>
        </w:rPr>
        <w:t>”</w:t>
      </w:r>
      <w:r w:rsidR="00E86526" w:rsidRPr="002A3910">
        <w:rPr>
          <w:b/>
        </w:rPr>
        <w:t>,.MYANSWER,</w:t>
      </w:r>
      <w:r w:rsidR="000771D0" w:rsidRPr="002A3910">
        <w:rPr>
          <w:b/>
        </w:rPr>
        <w:t>“</w:t>
      </w:r>
      <w:r w:rsidR="00084217" w:rsidRPr="002A3910">
        <w:rPr>
          <w:b/>
        </w:rPr>
        <w:t>”</w:t>
      </w:r>
      <w:r w:rsidR="00E86526" w:rsidRPr="002A3910">
        <w:rPr>
          <w:b/>
        </w:rPr>
        <w:t>,</w:t>
      </w:r>
      <w:r w:rsidR="000771D0" w:rsidRPr="002A3910">
        <w:rPr>
          <w:b/>
        </w:rPr>
        <w:t>“</w:t>
      </w:r>
      <w:r w:rsidR="00E86526" w:rsidRPr="002A3910">
        <w:rPr>
          <w:b/>
        </w:rPr>
        <w:t>MYMSGS(</w:t>
      </w:r>
      <w:r w:rsidR="00084217" w:rsidRPr="002A3910">
        <w:rPr>
          <w:b/>
        </w:rPr>
        <w:t>““</w:t>
      </w:r>
      <w:r w:rsidR="00E86526" w:rsidRPr="002A3910">
        <w:rPr>
          <w:b/>
        </w:rPr>
        <w:t>WIN3</w:t>
      </w:r>
      <w:r w:rsidR="00084217" w:rsidRPr="002A3910">
        <w:rPr>
          <w:b/>
        </w:rPr>
        <w:t>”</w:t>
      </w:r>
      <w:r w:rsidR="000771D0" w:rsidRPr="002A3910">
        <w:rPr>
          <w:b/>
        </w:rPr>
        <w:t>”</w:t>
      </w:r>
      <w:r w:rsidR="00E86526" w:rsidRPr="002A3910">
        <w:rPr>
          <w:b/>
        </w:rPr>
        <w:t>)</w:t>
      </w:r>
      <w:r w:rsidR="00084217" w:rsidRPr="002A3910">
        <w:rPr>
          <w:b/>
        </w:rPr>
        <w:t>”</w:t>
      </w:r>
      <w:r w:rsidR="00E86526" w:rsidRPr="002A3910">
        <w:rPr>
          <w:b/>
        </w:rPr>
        <w:t>)</w:t>
      </w:r>
    </w:p>
    <w:p w14:paraId="3C8580B0" w14:textId="77777777" w:rsidR="00E86526" w:rsidRPr="002A3910" w:rsidRDefault="00E86526" w:rsidP="00B66E33">
      <w:pPr>
        <w:pStyle w:val="BodyText6"/>
      </w:pPr>
    </w:p>
    <w:p w14:paraId="68A6A95D" w14:textId="660F0B0F" w:rsidR="00E86526" w:rsidRPr="002A3910" w:rsidRDefault="00E86526" w:rsidP="000E7909">
      <w:pPr>
        <w:pStyle w:val="BodyText"/>
        <w:keepNext/>
        <w:keepLines/>
      </w:pPr>
      <w:r w:rsidRPr="002A3910">
        <w:t xml:space="preserve">If MYANSWER equaled </w:t>
      </w:r>
      <w:r w:rsidRPr="002A3910">
        <w:rPr>
          <w:b/>
        </w:rPr>
        <w:t>^</w:t>
      </w:r>
      <w:r w:rsidRPr="002A3910">
        <w:t xml:space="preserve"> after the call, your MYMSGS(</w:t>
      </w:r>
      <w:r w:rsidR="00084217" w:rsidRPr="002A3910">
        <w:t>“</w:t>
      </w:r>
      <w:r w:rsidRPr="002A3910">
        <w:t>WIN3</w:t>
      </w:r>
      <w:r w:rsidR="00084217" w:rsidRPr="002A3910">
        <w:t>”</w:t>
      </w:r>
      <w:r w:rsidR="007C2980" w:rsidRPr="002A3910">
        <w:t>) array might look like</w:t>
      </w:r>
      <w:r w:rsidR="000771D0" w:rsidRPr="002A3910">
        <w:t xml:space="preserve"> </w:t>
      </w:r>
      <w:r w:rsidR="000771D0" w:rsidRPr="002A3910">
        <w:rPr>
          <w:color w:val="0000FF"/>
          <w:u w:val="single"/>
        </w:rPr>
        <w:fldChar w:fldCharType="begin" w:fldLock="1"/>
      </w:r>
      <w:r w:rsidR="000771D0" w:rsidRPr="002A3910">
        <w:rPr>
          <w:color w:val="0000FF"/>
          <w:u w:val="single"/>
        </w:rPr>
        <w:instrText xml:space="preserve"> REF _Ref493155560 \h  \* MERGEFORMAT </w:instrText>
      </w:r>
      <w:r w:rsidR="000771D0" w:rsidRPr="002A3910">
        <w:rPr>
          <w:color w:val="0000FF"/>
          <w:u w:val="single"/>
        </w:rPr>
      </w:r>
      <w:r w:rsidR="000771D0" w:rsidRPr="002A3910">
        <w:rPr>
          <w:color w:val="0000FF"/>
          <w:u w:val="single"/>
        </w:rPr>
        <w:fldChar w:fldCharType="separate"/>
      </w:r>
      <w:r w:rsidR="00272B32" w:rsidRPr="002A3910">
        <w:rPr>
          <w:color w:val="0000FF"/>
          <w:u w:val="single"/>
        </w:rPr>
        <w:t>Figure 104</w:t>
      </w:r>
      <w:r w:rsidR="000771D0" w:rsidRPr="002A3910">
        <w:rPr>
          <w:color w:val="0000FF"/>
          <w:u w:val="single"/>
        </w:rPr>
        <w:fldChar w:fldCharType="end"/>
      </w:r>
      <w:r w:rsidRPr="002A3910">
        <w:t>:</w:t>
      </w:r>
    </w:p>
    <w:p w14:paraId="2922AF77" w14:textId="77777777" w:rsidR="00F00195" w:rsidRPr="002A3910" w:rsidRDefault="00F00195" w:rsidP="00F00195">
      <w:pPr>
        <w:pStyle w:val="BodyText6"/>
        <w:keepNext/>
        <w:keepLines/>
      </w:pPr>
    </w:p>
    <w:p w14:paraId="5CBC5549" w14:textId="7101E629" w:rsidR="005C625C" w:rsidRPr="002A3910" w:rsidRDefault="000B59D3" w:rsidP="000B59D3">
      <w:pPr>
        <w:pStyle w:val="Caption"/>
      </w:pPr>
      <w:bookmarkStart w:id="672" w:name="_Ref493155560"/>
      <w:bookmarkStart w:id="673" w:name="_Toc159568375"/>
      <w:r w:rsidRPr="002A3910">
        <w:t xml:space="preserve">Figure </w:t>
      </w:r>
      <w:r w:rsidRPr="002A3910">
        <w:fldChar w:fldCharType="begin"/>
      </w:r>
      <w:r w:rsidRPr="002A3910">
        <w:instrText>SEQ Figure \* ARABIC</w:instrText>
      </w:r>
      <w:r w:rsidRPr="002A3910">
        <w:fldChar w:fldCharType="separate"/>
      </w:r>
      <w:r w:rsidR="002D1B25">
        <w:rPr>
          <w:noProof/>
        </w:rPr>
        <w:t>104</w:t>
      </w:r>
      <w:r w:rsidRPr="002A3910">
        <w:fldChar w:fldCharType="end"/>
      </w:r>
      <w:bookmarkEnd w:id="672"/>
      <w:r w:rsidR="0019397B" w:rsidRPr="002A3910">
        <w:t>:</w:t>
      </w:r>
      <w:r w:rsidR="001F2BA0" w:rsidRPr="002A3910">
        <w:t xml:space="preserve"> </w:t>
      </w:r>
      <w:r w:rsidR="00334933" w:rsidRPr="002A3910">
        <w:t>Database Server (DBS) API—</w:t>
      </w:r>
      <w:r w:rsidR="001F2BA0" w:rsidRPr="002A3910">
        <w:t>Example of Call to VA FileMan DBS: Sample Array Output</w:t>
      </w:r>
      <w:bookmarkEnd w:id="673"/>
    </w:p>
    <w:p w14:paraId="4020BF11"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)=1^1</w:t>
      </w:r>
    </w:p>
    <w:p w14:paraId="434EB815"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,1)=701</w:t>
      </w:r>
    </w:p>
    <w:p w14:paraId="3DF8CD5A"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PARAM</w:t>
      </w:r>
      <w:r w:rsidR="00084217" w:rsidRPr="002A3910">
        <w:t>”</w:t>
      </w:r>
      <w:r w:rsidRPr="002A3910">
        <w:t>,0)=4</w:t>
      </w:r>
    </w:p>
    <w:p w14:paraId="0CEAD9BA"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PARAM</w:t>
      </w:r>
      <w:r w:rsidR="00084217" w:rsidRPr="002A3910">
        <w:t>”</w:t>
      </w:r>
      <w:r w:rsidRPr="002A3910">
        <w:t>,3)=</w:t>
      </w:r>
      <w:r w:rsidR="00084217" w:rsidRPr="002A3910">
        <w:t>“</w:t>
      </w:r>
      <w:r w:rsidRPr="002A3910">
        <w:t>AB</w:t>
      </w:r>
      <w:r w:rsidR="00084217" w:rsidRPr="002A3910">
        <w:t>”</w:t>
      </w:r>
    </w:p>
    <w:p w14:paraId="28AF7ADB"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PARAM</w:t>
      </w:r>
      <w:r w:rsidR="00084217" w:rsidRPr="002A3910">
        <w:t>”</w:t>
      </w:r>
      <w:r w:rsidRPr="002A3910">
        <w:t>,</w:t>
      </w:r>
      <w:r w:rsidR="000771D0" w:rsidRPr="002A3910">
        <w:t>“</w:t>
      </w:r>
      <w:r w:rsidRPr="002A3910">
        <w:t>FIELD</w:t>
      </w:r>
      <w:r w:rsidR="00084217" w:rsidRPr="002A3910">
        <w:t>”</w:t>
      </w:r>
      <w:r w:rsidRPr="002A3910">
        <w:t>)=4</w:t>
      </w:r>
    </w:p>
    <w:p w14:paraId="6F08E591"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PARAM</w:t>
      </w:r>
      <w:r w:rsidR="00084217" w:rsidRPr="002A3910">
        <w:t>”</w:t>
      </w:r>
      <w:r w:rsidRPr="002A3910">
        <w:t>,</w:t>
      </w:r>
      <w:r w:rsidR="000771D0" w:rsidRPr="002A3910">
        <w:t>“</w:t>
      </w:r>
      <w:r w:rsidRPr="002A3910">
        <w:t>FILE</w:t>
      </w:r>
      <w:r w:rsidR="00084217" w:rsidRPr="002A3910">
        <w:t>”</w:t>
      </w:r>
      <w:r w:rsidRPr="002A3910">
        <w:t>)=999000</w:t>
      </w:r>
    </w:p>
    <w:p w14:paraId="435BECDA"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PARAM</w:t>
      </w:r>
      <w:r w:rsidR="00084217" w:rsidRPr="002A3910">
        <w:t>”</w:t>
      </w:r>
      <w:r w:rsidRPr="002A3910">
        <w:t>,</w:t>
      </w:r>
      <w:r w:rsidR="000771D0" w:rsidRPr="002A3910">
        <w:t>“</w:t>
      </w:r>
      <w:r w:rsidRPr="002A3910">
        <w:t>IENS</w:t>
      </w:r>
      <w:r w:rsidR="00084217" w:rsidRPr="002A3910">
        <w:t>”</w:t>
      </w:r>
      <w:r w:rsidRPr="002A3910">
        <w:t>)=</w:t>
      </w:r>
      <w:r w:rsidR="00084217" w:rsidRPr="002A3910">
        <w:t>“</w:t>
      </w:r>
      <w:r w:rsidRPr="002A3910">
        <w:t>223</w:t>
      </w:r>
      <w:r w:rsidR="00084217" w:rsidRPr="002A3910">
        <w:t>”</w:t>
      </w:r>
    </w:p>
    <w:p w14:paraId="389A46BB"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,1,</w:t>
      </w:r>
      <w:r w:rsidR="000771D0" w:rsidRPr="002A3910">
        <w:t>“</w:t>
      </w:r>
      <w:r w:rsidRPr="002A3910">
        <w:t>TEXT</w:t>
      </w:r>
      <w:r w:rsidR="00084217" w:rsidRPr="002A3910">
        <w:t>”</w:t>
      </w:r>
      <w:r w:rsidRPr="002A3910">
        <w:t>,1)=</w:t>
      </w:r>
      <w:r w:rsidR="00084217" w:rsidRPr="002A3910">
        <w:t>“</w:t>
      </w:r>
      <w:r w:rsidRPr="002A3910">
        <w:t xml:space="preserve">The value </w:t>
      </w:r>
      <w:r w:rsidR="00084217" w:rsidRPr="002A3910">
        <w:t>‘</w:t>
      </w:r>
      <w:r w:rsidRPr="002A3910">
        <w:t>AB</w:t>
      </w:r>
      <w:r w:rsidR="00084217" w:rsidRPr="002A3910">
        <w:t>’</w:t>
      </w:r>
      <w:r w:rsidR="000771D0" w:rsidRPr="002A3910">
        <w:t xml:space="preserve"> for field ALPHA </w:t>
      </w:r>
      <w:r w:rsidRPr="002A3910">
        <w:t>DATA in file TEST1 is not valid.</w:t>
      </w:r>
      <w:r w:rsidR="00084217" w:rsidRPr="002A3910">
        <w:t>”</w:t>
      </w:r>
    </w:p>
    <w:p w14:paraId="11983E1E"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DIERR</w:t>
      </w:r>
      <w:r w:rsidR="00084217" w:rsidRPr="002A3910">
        <w:t>”</w:t>
      </w:r>
      <w:r w:rsidRPr="002A3910">
        <w:t>,</w:t>
      </w:r>
      <w:r w:rsidR="000771D0" w:rsidRPr="002A3910">
        <w:t>“</w:t>
      </w:r>
      <w:r w:rsidRPr="002A3910">
        <w:t>E</w:t>
      </w:r>
      <w:r w:rsidR="00084217" w:rsidRPr="002A3910">
        <w:t>”</w:t>
      </w:r>
      <w:r w:rsidRPr="002A3910">
        <w:t>,701,1)=</w:t>
      </w:r>
      <w:r w:rsidR="00084217" w:rsidRPr="002A3910">
        <w:t>“</w:t>
      </w:r>
      <w:r w:rsidR="000771D0" w:rsidRPr="002A3910">
        <w:t>”</w:t>
      </w:r>
    </w:p>
    <w:p w14:paraId="1893B1A2"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DIHELP</w:t>
      </w:r>
      <w:r w:rsidR="00084217" w:rsidRPr="002A3910">
        <w:t>”</w:t>
      </w:r>
      <w:r w:rsidRPr="002A3910">
        <w:t>)=1</w:t>
      </w:r>
    </w:p>
    <w:p w14:paraId="7512582F"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DIHELP,1)=</w:t>
      </w:r>
      <w:r w:rsidR="00084217" w:rsidRPr="002A3910">
        <w:t>“</w:t>
      </w:r>
      <w:r w:rsidRPr="002A3910">
        <w:t>Answer must be 3-30 characters in length.</w:t>
      </w:r>
      <w:r w:rsidR="00084217" w:rsidRPr="002A3910">
        <w:t>”</w:t>
      </w:r>
    </w:p>
    <w:p w14:paraId="5BCDF616"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DIMSG</w:t>
      </w:r>
      <w:r w:rsidR="00084217" w:rsidRPr="002A3910">
        <w:t>”</w:t>
      </w:r>
      <w:r w:rsidRPr="002A3910">
        <w:t>)=1</w:t>
      </w:r>
    </w:p>
    <w:p w14:paraId="0766A34E"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DIMSG</w:t>
      </w:r>
      <w:r w:rsidR="00084217" w:rsidRPr="002A3910">
        <w:t>”</w:t>
      </w:r>
      <w:r w:rsidRPr="002A3910">
        <w:t>,1)=</w:t>
      </w:r>
      <w:r w:rsidR="00084217" w:rsidRPr="002A3910">
        <w:t>“</w:t>
      </w:r>
      <w:r w:rsidRPr="002A3910">
        <w:t>Your input was 2 characters long.</w:t>
      </w:r>
      <w:r w:rsidR="00084217" w:rsidRPr="002A3910">
        <w:t>”</w:t>
      </w:r>
    </w:p>
    <w:p w14:paraId="07939DBD" w14:textId="77777777" w:rsidR="00E86526" w:rsidRPr="002A3910" w:rsidRDefault="00E86526" w:rsidP="00ED4DD4">
      <w:pPr>
        <w:pStyle w:val="APICode"/>
      </w:pPr>
      <w:r w:rsidRPr="002A3910">
        <w:t>MYMSGS(</w:t>
      </w:r>
      <w:r w:rsidR="00084217" w:rsidRPr="002A3910">
        <w:t>“</w:t>
      </w:r>
      <w:r w:rsidRPr="002A3910">
        <w:t>WIN3</w:t>
      </w:r>
      <w:r w:rsidR="00084217" w:rsidRPr="002A3910">
        <w:t>”</w:t>
      </w:r>
      <w:r w:rsidRPr="002A3910">
        <w:t>,</w:t>
      </w:r>
      <w:r w:rsidR="000771D0" w:rsidRPr="002A3910">
        <w:t>“</w:t>
      </w:r>
      <w:r w:rsidRPr="002A3910">
        <w:t>DIMSG</w:t>
      </w:r>
      <w:r w:rsidR="00084217" w:rsidRPr="002A3910">
        <w:t>”</w:t>
      </w:r>
      <w:r w:rsidRPr="002A3910">
        <w:t>,2)=</w:t>
      </w:r>
      <w:r w:rsidR="00084217" w:rsidRPr="002A3910">
        <w:t>“</w:t>
      </w:r>
      <w:r w:rsidRPr="002A3910">
        <w:t>This is the wrong length.</w:t>
      </w:r>
      <w:r w:rsidR="00084217" w:rsidRPr="002A3910">
        <w:t>”</w:t>
      </w:r>
    </w:p>
    <w:p w14:paraId="45170A31" w14:textId="77777777" w:rsidR="007C2980" w:rsidRPr="002A3910" w:rsidRDefault="007C2980" w:rsidP="00B66E33">
      <w:pPr>
        <w:pStyle w:val="BodyText6"/>
      </w:pPr>
    </w:p>
    <w:p w14:paraId="1FEECBED" w14:textId="77777777" w:rsidR="00D37E26" w:rsidRPr="002A3910" w:rsidRDefault="00E86526" w:rsidP="00D37E26">
      <w:pPr>
        <w:pStyle w:val="ListBullet"/>
        <w:keepNext/>
        <w:keepLines/>
      </w:pPr>
      <w:r w:rsidRPr="002A3910">
        <w:t xml:space="preserve">The </w:t>
      </w:r>
      <w:r w:rsidRPr="002A3910">
        <w:rPr>
          <w:b/>
        </w:rPr>
        <w:t>DIERR</w:t>
      </w:r>
      <w:r w:rsidRPr="002A3910">
        <w:t xml:space="preserve"> portion of this array indicates that error number 701 is being reported. Documentation makes clear that this means t</w:t>
      </w:r>
      <w:r w:rsidR="00D37E26" w:rsidRPr="002A3910">
        <w:t>hat an input value was invalid.</w:t>
      </w:r>
    </w:p>
    <w:p w14:paraId="2711F993" w14:textId="77777777" w:rsidR="00D37E26" w:rsidRPr="002A3910" w:rsidRDefault="00E86526" w:rsidP="00D37E26">
      <w:pPr>
        <w:pStyle w:val="ListBullet"/>
      </w:pPr>
      <w:r w:rsidRPr="002A3910">
        <w:t xml:space="preserve">The </w:t>
      </w:r>
      <w:r w:rsidRPr="002A3910">
        <w:rPr>
          <w:b/>
        </w:rPr>
        <w:t>PARAM</w:t>
      </w:r>
      <w:r w:rsidRPr="002A3910">
        <w:t xml:space="preserve"> nodes (also documented) give the client application the relevant file#, field#, IENS, and value. This information might be used by the application in its error handling</w:t>
      </w:r>
      <w:r w:rsidR="00D37E26" w:rsidRPr="002A3910">
        <w:t>.</w:t>
      </w:r>
    </w:p>
    <w:p w14:paraId="77A031E6" w14:textId="77777777" w:rsidR="00D37E26" w:rsidRPr="002A3910" w:rsidRDefault="00E86526" w:rsidP="00D37E26">
      <w:pPr>
        <w:pStyle w:val="ListBullet"/>
        <w:keepNext/>
        <w:keepLines/>
      </w:pPr>
      <w:r w:rsidRPr="002A3910">
        <w:t xml:space="preserve">The </w:t>
      </w:r>
      <w:r w:rsidRPr="002A3910">
        <w:rPr>
          <w:b/>
        </w:rPr>
        <w:t>TEXT</w:t>
      </w:r>
      <w:r w:rsidRPr="002A3910">
        <w:t xml:space="preserve"> node contains the error message</w:t>
      </w:r>
      <w:r w:rsidR="00D37E26" w:rsidRPr="002A3910">
        <w:t>.</w:t>
      </w:r>
    </w:p>
    <w:p w14:paraId="57A738EB" w14:textId="0BFA1DF5" w:rsidR="00D37E26" w:rsidRPr="002A3910" w:rsidRDefault="007869D8" w:rsidP="00D37E26">
      <w:pPr>
        <w:pStyle w:val="NoteIndent2"/>
      </w:pPr>
      <w:r w:rsidRPr="002A3910">
        <w:rPr>
          <w:noProof/>
        </w:rPr>
        <w:drawing>
          <wp:inline distT="0" distB="0" distL="0" distR="0" wp14:anchorId="09E3C501" wp14:editId="1EB6637C">
            <wp:extent cx="289560" cy="289560"/>
            <wp:effectExtent l="0" t="0" r="0" b="0"/>
            <wp:docPr id="182" name="Picture 11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161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37E26" w:rsidRPr="002A3910">
        <w:tab/>
      </w:r>
      <w:r w:rsidR="00D37E26" w:rsidRPr="002A3910">
        <w:rPr>
          <w:b/>
        </w:rPr>
        <w:t>NOTE:</w:t>
      </w:r>
      <w:r w:rsidR="00D37E26" w:rsidRPr="002A3910">
        <w:t xml:space="preserve"> I</w:t>
      </w:r>
      <w:r w:rsidR="00E86526" w:rsidRPr="002A3910">
        <w:t xml:space="preserve">t is customized to include </w:t>
      </w:r>
      <w:r w:rsidR="00D37E26" w:rsidRPr="002A3910">
        <w:t>specifics of the current error.</w:t>
      </w:r>
    </w:p>
    <w:p w14:paraId="155BE94B" w14:textId="77777777" w:rsidR="00F00195" w:rsidRPr="002A3910" w:rsidRDefault="00F00195" w:rsidP="00F00195">
      <w:pPr>
        <w:pStyle w:val="BodyText6"/>
      </w:pPr>
    </w:p>
    <w:p w14:paraId="453F6CA8" w14:textId="77777777" w:rsidR="00D37E26" w:rsidRPr="002A3910" w:rsidRDefault="00E86526" w:rsidP="00D37E26">
      <w:pPr>
        <w:pStyle w:val="ListBullet"/>
      </w:pPr>
      <w:r w:rsidRPr="002A3910">
        <w:t xml:space="preserve">The </w:t>
      </w:r>
      <w:r w:rsidRPr="002A3910">
        <w:rPr>
          <w:b/>
        </w:rPr>
        <w:t>DIHELP</w:t>
      </w:r>
      <w:r w:rsidRPr="002A3910">
        <w:t xml:space="preserve"> node contains single-qu</w:t>
      </w:r>
      <w:r w:rsidR="00D37E26" w:rsidRPr="002A3910">
        <w:t>estion-mark help for the field.</w:t>
      </w:r>
    </w:p>
    <w:p w14:paraId="2D384857" w14:textId="038F6910" w:rsidR="00E86526" w:rsidRPr="002A3910" w:rsidRDefault="00E86526" w:rsidP="00D37E26">
      <w:pPr>
        <w:pStyle w:val="ListBullet"/>
      </w:pPr>
      <w:r w:rsidRPr="002A3910">
        <w:t xml:space="preserve">The </w:t>
      </w:r>
      <w:r w:rsidRPr="002A3910">
        <w:rPr>
          <w:b/>
        </w:rPr>
        <w:t>DIMSG</w:t>
      </w:r>
      <w:r w:rsidRPr="002A3910">
        <w:t xml:space="preserve"> nodes contain a message generated by the INPUT transform via an </w:t>
      </w:r>
      <w:hyperlink w:anchor="en_ddiol" w:history="1">
        <w:r w:rsidRPr="002A3910">
          <w:rPr>
            <w:rStyle w:val="Hyperlink"/>
          </w:rPr>
          <w:t>EN^DDIOL</w:t>
        </w:r>
      </w:hyperlink>
      <w:r w:rsidRPr="002A3910">
        <w:t xml:space="preserve"> call. </w:t>
      </w:r>
      <w:r w:rsidR="00D37E26" w:rsidRPr="002A3910">
        <w:br/>
      </w:r>
      <w:r w:rsidR="00D37E26" w:rsidRPr="002A3910">
        <w:br/>
      </w:r>
      <w:r w:rsidRPr="002A3910">
        <w:t xml:space="preserve">(The sample INPUT transform discussed in the </w:t>
      </w:r>
      <w:r w:rsidR="00D37E26" w:rsidRPr="002A3910">
        <w:t>“</w:t>
      </w:r>
      <w:r w:rsidR="00D37E26" w:rsidRPr="002A3910">
        <w:rPr>
          <w:color w:val="0000FF"/>
          <w:u w:val="single"/>
        </w:rPr>
        <w:fldChar w:fldCharType="begin" w:fldLock="1"/>
      </w:r>
      <w:r w:rsidR="00D37E26" w:rsidRPr="002A3910">
        <w:rPr>
          <w:color w:val="0000FF"/>
          <w:u w:val="single"/>
        </w:rPr>
        <w:instrText xml:space="preserve"> REF _Ref493148702 \h </w:instrText>
      </w:r>
      <w:r w:rsidR="00D37E26" w:rsidRPr="002A3910">
        <w:rPr>
          <w:b/>
          <w:color w:val="0000FF"/>
          <w:u w:val="single"/>
        </w:rPr>
        <w:instrText xml:space="preserve"> \* MERGEFORMAT </w:instrText>
      </w:r>
      <w:r w:rsidR="00D37E26" w:rsidRPr="002A3910">
        <w:rPr>
          <w:color w:val="0000FF"/>
          <w:u w:val="single"/>
        </w:rPr>
      </w:r>
      <w:r w:rsidR="00D37E26" w:rsidRPr="002A3910">
        <w:rPr>
          <w:color w:val="0000FF"/>
          <w:u w:val="single"/>
        </w:rPr>
        <w:fldChar w:fldCharType="separate"/>
      </w:r>
      <w:r w:rsidR="00272B32" w:rsidRPr="002A3910">
        <w:rPr>
          <w:color w:val="0000FF"/>
          <w:u w:val="single"/>
        </w:rPr>
        <w:t>DIMSG Array</w:t>
      </w:r>
      <w:r w:rsidR="00D37E26" w:rsidRPr="002A3910">
        <w:rPr>
          <w:color w:val="0000FF"/>
          <w:u w:val="single"/>
        </w:rPr>
        <w:fldChar w:fldCharType="end"/>
      </w:r>
      <w:r w:rsidR="00D37E26" w:rsidRPr="002A3910">
        <w:t xml:space="preserve">” </w:t>
      </w:r>
      <w:r w:rsidRPr="002A3910">
        <w:t>section produced this message.)</w:t>
      </w:r>
    </w:p>
    <w:p w14:paraId="633C0D3E" w14:textId="77777777" w:rsidR="00831010" w:rsidRPr="002A3910" w:rsidRDefault="00831010" w:rsidP="00831010">
      <w:pPr>
        <w:pStyle w:val="BodyText6"/>
      </w:pPr>
    </w:p>
    <w:p w14:paraId="11D4E2FC" w14:textId="77777777" w:rsidR="00E86526" w:rsidRPr="002A3910" w:rsidRDefault="00E86526" w:rsidP="000E7909">
      <w:pPr>
        <w:pStyle w:val="BodyText"/>
      </w:pPr>
      <w:r w:rsidRPr="002A3910">
        <w:t xml:space="preserve">Now, the client application decides what (if anything) to show the user. In a GUI environment, you might decide to put the error message along with any text from the INPUT transform into a document gadget. A </w:t>
      </w:r>
      <w:r w:rsidRPr="002A3910">
        <w:rPr>
          <w:b/>
        </w:rPr>
        <w:t>HELP</w:t>
      </w:r>
      <w:r w:rsidRPr="002A3910">
        <w:t xml:space="preserve"> button that could be used by the user to display the help information might be added to the box. </w:t>
      </w:r>
      <w:r w:rsidR="00317316" w:rsidRPr="002A3910">
        <w:t xml:space="preserve">VA </w:t>
      </w:r>
      <w:r w:rsidRPr="002A3910">
        <w:t>FileMan</w:t>
      </w:r>
      <w:r w:rsidR="00084217" w:rsidRPr="002A3910">
        <w:t>’</w:t>
      </w:r>
      <w:r w:rsidRPr="002A3910">
        <w:t xml:space="preserve">s DBS has provided text; the client application is in complete control regarding the use </w:t>
      </w:r>
      <w:r w:rsidR="00D37E26" w:rsidRPr="002A3910">
        <w:t>of this text.</w:t>
      </w:r>
    </w:p>
    <w:p w14:paraId="2F14A0C2" w14:textId="77777777" w:rsidR="00E86526" w:rsidRPr="002A3910" w:rsidRDefault="002A5338" w:rsidP="007D0E14">
      <w:pPr>
        <w:pStyle w:val="Heading2"/>
        <w:rPr>
          <w:noProof w:val="0"/>
        </w:rPr>
      </w:pPr>
      <w:bookmarkStart w:id="674" w:name="_Toc159568791"/>
      <w:r w:rsidRPr="002A3910">
        <w:rPr>
          <w:noProof w:val="0"/>
        </w:rPr>
        <w:t>Datab</w:t>
      </w:r>
      <w:r w:rsidR="00D37E26" w:rsidRPr="002A3910">
        <w:rPr>
          <w:noProof w:val="0"/>
        </w:rPr>
        <w:t>ase Server Calls Cross-R</w:t>
      </w:r>
      <w:r w:rsidR="00E86526" w:rsidRPr="002A3910">
        <w:rPr>
          <w:noProof w:val="0"/>
        </w:rPr>
        <w:t>eferenced by Category</w:t>
      </w:r>
      <w:bookmarkEnd w:id="674"/>
    </w:p>
    <w:p w14:paraId="456809B1" w14:textId="77777777" w:rsidR="00E86526" w:rsidRPr="002A3910" w:rsidRDefault="007869D8" w:rsidP="00D37E26">
      <w:pPr>
        <w:pStyle w:val="BodyText6"/>
        <w:keepNext/>
        <w:keepLines/>
      </w:pPr>
      <w:r w:rsidRPr="002A3910">
        <w:fldChar w:fldCharType="begin"/>
      </w:r>
      <w:r w:rsidR="00E86526" w:rsidRPr="002A3910">
        <w:instrText>xe "</w:instrText>
      </w:r>
      <w:r w:rsidR="002A5338" w:rsidRPr="002A3910">
        <w:instrText>Datab</w:instrText>
      </w:r>
      <w:r w:rsidR="00E86526" w:rsidRPr="002A3910">
        <w:instrText xml:space="preserve">ase Server </w:instrText>
      </w:r>
      <w:r w:rsidR="002E19F7" w:rsidRPr="002A3910">
        <w:instrText>(DBS):Calls:</w:instrText>
      </w:r>
      <w:r w:rsidR="00E86526" w:rsidRPr="002A3910">
        <w:instrText>Cross-referenced by Category"</w:instrText>
      </w:r>
      <w:r w:rsidRPr="002A3910">
        <w:fldChar w:fldCharType="end"/>
      </w:r>
      <w:r w:rsidRPr="002A3910">
        <w:fldChar w:fldCharType="begin"/>
      </w:r>
      <w:r w:rsidR="00E86526" w:rsidRPr="002A3910">
        <w:instrText>xe "DBS Calls</w:instrText>
      </w:r>
      <w:r w:rsidR="002E19F7" w:rsidRPr="002A3910">
        <w:instrText xml:space="preserve">:By </w:instrText>
      </w:r>
      <w:r w:rsidR="00E86526" w:rsidRPr="002A3910">
        <w:instrText>Category"</w:instrText>
      </w:r>
      <w:r w:rsidRPr="002A3910">
        <w:fldChar w:fldCharType="end"/>
      </w:r>
    </w:p>
    <w:p w14:paraId="4348B5A0" w14:textId="69260DA0" w:rsidR="00FA3284" w:rsidRPr="002A3910" w:rsidRDefault="00FA3284" w:rsidP="00FA3284">
      <w:pPr>
        <w:pStyle w:val="Caption"/>
      </w:pPr>
      <w:bookmarkStart w:id="675" w:name="_Toc159569140"/>
      <w:r w:rsidRPr="002A3910">
        <w:t xml:space="preserve">Table </w:t>
      </w:r>
      <w:r w:rsidRPr="002A3910">
        <w:fldChar w:fldCharType="begin"/>
      </w:r>
      <w:r w:rsidRPr="002A3910">
        <w:instrText>SEQ Table \* ARABIC</w:instrText>
      </w:r>
      <w:r w:rsidRPr="002A3910">
        <w:fldChar w:fldCharType="separate"/>
      </w:r>
      <w:r w:rsidR="002D1B25">
        <w:rPr>
          <w:noProof/>
        </w:rPr>
        <w:t>37</w:t>
      </w:r>
      <w:r w:rsidRPr="002A3910">
        <w:fldChar w:fldCharType="end"/>
      </w:r>
      <w:r w:rsidR="00405EF1" w:rsidRPr="002A3910">
        <w:t>:</w:t>
      </w:r>
      <w:r w:rsidR="002A5338" w:rsidRPr="002A3910">
        <w:t xml:space="preserve"> </w:t>
      </w:r>
      <w:r w:rsidR="00334933" w:rsidRPr="002A3910">
        <w:t>Database Server (DBS) API—</w:t>
      </w:r>
      <w:r w:rsidR="002A5338" w:rsidRPr="002A3910">
        <w:t>Datab</w:t>
      </w:r>
      <w:r w:rsidR="00334933" w:rsidRPr="002A3910">
        <w:t>ase Server (DNS) Calls Cross-referenced by C</w:t>
      </w:r>
      <w:r w:rsidRPr="002A3910">
        <w:t>ategory</w:t>
      </w:r>
      <w:bookmarkEnd w:id="67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50"/>
        <w:gridCol w:w="6146"/>
      </w:tblGrid>
      <w:tr w:rsidR="00FA3284" w:rsidRPr="002A3910" w14:paraId="09DD81EA" w14:textId="77777777" w:rsidTr="00927885">
        <w:trPr>
          <w:tblHeader/>
        </w:trPr>
        <w:tc>
          <w:tcPr>
            <w:tcW w:w="3168" w:type="dxa"/>
            <w:shd w:val="clear" w:color="auto" w:fill="F2F2F2" w:themeFill="background1" w:themeFillShade="F2"/>
          </w:tcPr>
          <w:p w14:paraId="576C8B4C" w14:textId="77777777" w:rsidR="00FA3284" w:rsidRPr="002A3910" w:rsidRDefault="00FA3284" w:rsidP="00BC7AEE">
            <w:pPr>
              <w:pStyle w:val="TableHeading"/>
              <w:rPr>
                <w:noProof w:val="0"/>
              </w:rPr>
            </w:pPr>
            <w:bookmarkStart w:id="676" w:name="COL001_TBL031"/>
            <w:bookmarkEnd w:id="676"/>
            <w:r w:rsidRPr="002A3910">
              <w:rPr>
                <w:noProof w:val="0"/>
              </w:rPr>
              <w:t>Category</w:t>
            </w:r>
          </w:p>
        </w:tc>
        <w:tc>
          <w:tcPr>
            <w:tcW w:w="6408" w:type="dxa"/>
            <w:shd w:val="clear" w:color="auto" w:fill="F2F2F2" w:themeFill="background1" w:themeFillShade="F2"/>
          </w:tcPr>
          <w:p w14:paraId="7A28CA15" w14:textId="77777777" w:rsidR="00FA3284" w:rsidRPr="002A3910" w:rsidRDefault="002A5338" w:rsidP="00BC7AEE">
            <w:pPr>
              <w:pStyle w:val="TableHeading"/>
              <w:rPr>
                <w:noProof w:val="0"/>
              </w:rPr>
            </w:pPr>
            <w:r w:rsidRPr="002A3910">
              <w:rPr>
                <w:noProof w:val="0"/>
              </w:rPr>
              <w:t>Datab</w:t>
            </w:r>
            <w:r w:rsidR="00FA3284" w:rsidRPr="002A3910">
              <w:rPr>
                <w:noProof w:val="0"/>
              </w:rPr>
              <w:t>ase Server Call (DBS)</w:t>
            </w:r>
          </w:p>
        </w:tc>
      </w:tr>
      <w:tr w:rsidR="00FA3284" w:rsidRPr="002A3910" w14:paraId="73CF9CDB" w14:textId="77777777" w:rsidTr="00927885">
        <w:tc>
          <w:tcPr>
            <w:tcW w:w="3168" w:type="dxa"/>
          </w:tcPr>
          <w:p w14:paraId="11CDB245" w14:textId="77777777" w:rsidR="00FA3284" w:rsidRPr="002A3910" w:rsidRDefault="00FA3284" w:rsidP="00CC25D7">
            <w:pPr>
              <w:pStyle w:val="TableText"/>
              <w:keepNext/>
              <w:keepLines/>
              <w:rPr>
                <w:b/>
              </w:rPr>
            </w:pPr>
            <w:r w:rsidRPr="002A3910">
              <w:rPr>
                <w:b/>
              </w:rPr>
              <w:t>Data Dictionary</w:t>
            </w:r>
          </w:p>
        </w:tc>
        <w:tc>
          <w:tcPr>
            <w:tcW w:w="6408" w:type="dxa"/>
          </w:tcPr>
          <w:p w14:paraId="1B3CC6C1" w14:textId="4A68D9DD" w:rsidR="00FA3284" w:rsidRPr="002A3910" w:rsidRDefault="00000000" w:rsidP="00CC25D7">
            <w:pPr>
              <w:pStyle w:val="TableListBullet"/>
              <w:keepNext/>
              <w:keepLines/>
            </w:pPr>
            <w:hyperlink w:anchor="field_did" w:history="1">
              <w:r w:rsidR="00FA3284" w:rsidRPr="002A3910">
                <w:rPr>
                  <w:rStyle w:val="Hyperlink"/>
                </w:rPr>
                <w:t>FIELD^DID</w:t>
              </w:r>
            </w:hyperlink>
          </w:p>
          <w:p w14:paraId="05A18ABF" w14:textId="0B9FF955" w:rsidR="00FA3284" w:rsidRPr="002A3910" w:rsidRDefault="00000000" w:rsidP="00CC25D7">
            <w:pPr>
              <w:pStyle w:val="TableListBullet"/>
              <w:keepNext/>
              <w:keepLines/>
            </w:pPr>
            <w:hyperlink w:anchor="fieldlst_did" w:history="1">
              <w:r w:rsidR="00FA3284" w:rsidRPr="002A3910">
                <w:rPr>
                  <w:rStyle w:val="Hyperlink"/>
                </w:rPr>
                <w:t>FIELDLST^DID</w:t>
              </w:r>
            </w:hyperlink>
          </w:p>
          <w:p w14:paraId="21547072" w14:textId="3BFA6AA5" w:rsidR="00FA3284" w:rsidRPr="002A3910" w:rsidRDefault="00000000" w:rsidP="00CC25D7">
            <w:pPr>
              <w:pStyle w:val="TableListBullet"/>
              <w:keepNext/>
              <w:keepLines/>
            </w:pPr>
            <w:hyperlink w:anchor="file_did" w:history="1">
              <w:r w:rsidR="00FA3284" w:rsidRPr="002A3910">
                <w:rPr>
                  <w:rStyle w:val="Hyperlink"/>
                </w:rPr>
                <w:t>FILE^DID</w:t>
              </w:r>
            </w:hyperlink>
          </w:p>
          <w:p w14:paraId="3F6A7B96" w14:textId="19E9E6AD" w:rsidR="00FA3284" w:rsidRPr="002A3910" w:rsidRDefault="00000000" w:rsidP="00CC25D7">
            <w:pPr>
              <w:pStyle w:val="TableListBullet"/>
              <w:keepNext/>
              <w:keepLines/>
            </w:pPr>
            <w:hyperlink w:anchor="filelst_did" w:history="1">
              <w:r w:rsidR="00FA3284" w:rsidRPr="002A3910">
                <w:rPr>
                  <w:rStyle w:val="Hyperlink"/>
                </w:rPr>
                <w:t>FILELST^DID</w:t>
              </w:r>
            </w:hyperlink>
          </w:p>
          <w:p w14:paraId="73140FD7" w14:textId="56072FCE" w:rsidR="00FA3284" w:rsidRPr="002A3910" w:rsidRDefault="00000000" w:rsidP="00CC25D7">
            <w:pPr>
              <w:pStyle w:val="TableListBullet"/>
              <w:keepNext/>
              <w:keepLines/>
            </w:pPr>
            <w:hyperlink w:anchor="get1_did" w:history="1">
              <w:r w:rsidR="00FA3284" w:rsidRPr="002A3910">
                <w:rPr>
                  <w:rStyle w:val="Hyperlink"/>
                </w:rPr>
                <w:t>$$GET1^DID</w:t>
              </w:r>
            </w:hyperlink>
          </w:p>
          <w:p w14:paraId="63B0AFF4" w14:textId="639267CA" w:rsidR="00FA3284" w:rsidRPr="002A3910" w:rsidRDefault="00000000" w:rsidP="00CC25D7">
            <w:pPr>
              <w:pStyle w:val="TableListBullet"/>
              <w:keepNext/>
              <w:keepLines/>
            </w:pPr>
            <w:hyperlink w:anchor="fldnum_dilfd" w:history="1">
              <w:r w:rsidR="003C0CF5" w:rsidRPr="002A3910">
                <w:rPr>
                  <w:rStyle w:val="Hyperlink"/>
                </w:rPr>
                <w:t>$$FL</w:t>
              </w:r>
              <w:r w:rsidR="00FA3284" w:rsidRPr="002A3910">
                <w:rPr>
                  <w:rStyle w:val="Hyperlink"/>
                </w:rPr>
                <w:t>DNUM^DILFD</w:t>
              </w:r>
            </w:hyperlink>
          </w:p>
          <w:p w14:paraId="0C5AFF6E" w14:textId="02C6BFCA" w:rsidR="00FA3284" w:rsidRPr="002A3910" w:rsidRDefault="00000000" w:rsidP="00CC25D7">
            <w:pPr>
              <w:pStyle w:val="TableListBullet"/>
              <w:keepNext/>
              <w:keepLines/>
            </w:pPr>
            <w:hyperlink w:anchor="prd_dilfd" w:history="1">
              <w:r w:rsidR="00FA3284" w:rsidRPr="002A3910">
                <w:rPr>
                  <w:rStyle w:val="Hyperlink"/>
                </w:rPr>
                <w:t>PRD^DILFD</w:t>
              </w:r>
            </w:hyperlink>
          </w:p>
          <w:p w14:paraId="1A05E5FF" w14:textId="44A32FDA" w:rsidR="00FA3284" w:rsidRPr="002A3910" w:rsidRDefault="00000000" w:rsidP="00CC25D7">
            <w:pPr>
              <w:pStyle w:val="TableListBullet"/>
              <w:keepNext/>
              <w:keepLines/>
            </w:pPr>
            <w:hyperlink w:anchor="root_dilfd" w:history="1">
              <w:r w:rsidR="00FA3284" w:rsidRPr="002A3910">
                <w:rPr>
                  <w:rStyle w:val="Hyperlink"/>
                </w:rPr>
                <w:t>$$ROOT^DILFD</w:t>
              </w:r>
            </w:hyperlink>
          </w:p>
          <w:p w14:paraId="6F55229A" w14:textId="29D25255" w:rsidR="00FA3284" w:rsidRPr="002A3910" w:rsidRDefault="00000000" w:rsidP="00CC25D7">
            <w:pPr>
              <w:pStyle w:val="TableListBullet"/>
              <w:keepNext/>
              <w:keepLines/>
            </w:pPr>
            <w:hyperlink w:anchor="vfield_dilfd" w:history="1">
              <w:r w:rsidR="00FA3284" w:rsidRPr="002A3910">
                <w:rPr>
                  <w:rStyle w:val="Hyperlink"/>
                </w:rPr>
                <w:t>$$VFIELD^DILFD</w:t>
              </w:r>
            </w:hyperlink>
          </w:p>
          <w:p w14:paraId="301D6C47" w14:textId="0913F3A7" w:rsidR="00FA3284" w:rsidRPr="002A3910" w:rsidRDefault="00000000" w:rsidP="00CC25D7">
            <w:pPr>
              <w:pStyle w:val="TableListBullet"/>
              <w:keepNext/>
              <w:keepLines/>
            </w:pPr>
            <w:hyperlink w:anchor="vfile_dilfd" w:history="1">
              <w:r w:rsidR="00FA3284" w:rsidRPr="002A3910">
                <w:rPr>
                  <w:rStyle w:val="Hyperlink"/>
                </w:rPr>
                <w:t>$$VFILE^DILFD</w:t>
              </w:r>
            </w:hyperlink>
          </w:p>
        </w:tc>
      </w:tr>
      <w:tr w:rsidR="00FA3284" w:rsidRPr="002A3910" w14:paraId="3C878CB2" w14:textId="77777777" w:rsidTr="00927885">
        <w:tc>
          <w:tcPr>
            <w:tcW w:w="3168" w:type="dxa"/>
          </w:tcPr>
          <w:p w14:paraId="7EC17F2E" w14:textId="77777777" w:rsidR="00FA3284" w:rsidRPr="002A3910" w:rsidRDefault="00FA3284" w:rsidP="00CC25D7">
            <w:pPr>
              <w:pStyle w:val="TableText"/>
              <w:keepNext/>
              <w:keepLines/>
              <w:rPr>
                <w:b/>
              </w:rPr>
            </w:pPr>
            <w:r w:rsidRPr="002A3910">
              <w:rPr>
                <w:b/>
              </w:rPr>
              <w:t>Data Dictionary Modification</w:t>
            </w:r>
          </w:p>
        </w:tc>
        <w:tc>
          <w:tcPr>
            <w:tcW w:w="6408" w:type="dxa"/>
          </w:tcPr>
          <w:p w14:paraId="60391134" w14:textId="36E73779" w:rsidR="00CC5887" w:rsidRPr="002A3910" w:rsidRDefault="00000000" w:rsidP="00CC25D7">
            <w:pPr>
              <w:pStyle w:val="TableListBullet"/>
              <w:keepNext/>
              <w:keepLines/>
            </w:pPr>
            <w:hyperlink w:anchor="creixn_ddmod" w:history="1">
              <w:r w:rsidR="00CC5887" w:rsidRPr="002A3910">
                <w:rPr>
                  <w:rStyle w:val="Hyperlink"/>
                </w:rPr>
                <w:t>CREIXN^DDMOD</w:t>
              </w:r>
            </w:hyperlink>
          </w:p>
          <w:p w14:paraId="0855DDB9" w14:textId="63390B4B" w:rsidR="00FA3284" w:rsidRPr="002A3910" w:rsidRDefault="00000000" w:rsidP="00CC25D7">
            <w:pPr>
              <w:pStyle w:val="TableListBullet"/>
              <w:keepNext/>
              <w:keepLines/>
            </w:pPr>
            <w:hyperlink w:anchor="delix_ddmod" w:history="1">
              <w:r w:rsidR="00FA3284" w:rsidRPr="002A3910">
                <w:rPr>
                  <w:rStyle w:val="Hyperlink"/>
                </w:rPr>
                <w:t>DELIX^DDMOD</w:t>
              </w:r>
            </w:hyperlink>
          </w:p>
          <w:p w14:paraId="6127AFE9" w14:textId="42D7DC7F" w:rsidR="00FA3284" w:rsidRPr="002A3910" w:rsidRDefault="00000000" w:rsidP="00CC25D7">
            <w:pPr>
              <w:pStyle w:val="TableListBullet"/>
              <w:keepNext/>
              <w:keepLines/>
            </w:pPr>
            <w:hyperlink w:anchor="delixn_ddmod" w:history="1">
              <w:r w:rsidR="00FA3284" w:rsidRPr="002A3910">
                <w:rPr>
                  <w:rStyle w:val="Hyperlink"/>
                </w:rPr>
                <w:t>DELIXN^DDMOD</w:t>
              </w:r>
            </w:hyperlink>
          </w:p>
          <w:p w14:paraId="4A947634" w14:textId="2EA75AE6" w:rsidR="00FA3284" w:rsidRPr="002A3910" w:rsidRDefault="00000000" w:rsidP="00CC25D7">
            <w:pPr>
              <w:pStyle w:val="TableListBullet"/>
              <w:keepNext/>
              <w:keepLines/>
            </w:pPr>
            <w:hyperlink w:anchor="filesec_ddmod" w:history="1">
              <w:r w:rsidR="00FA3284" w:rsidRPr="002A3910">
                <w:rPr>
                  <w:rStyle w:val="Hyperlink"/>
                </w:rPr>
                <w:t>FILESEC^DDMOD</w:t>
              </w:r>
            </w:hyperlink>
          </w:p>
        </w:tc>
      </w:tr>
      <w:tr w:rsidR="00FA3284" w:rsidRPr="002A3910" w14:paraId="7CBB6892" w14:textId="77777777" w:rsidTr="00927885">
        <w:tc>
          <w:tcPr>
            <w:tcW w:w="3168" w:type="dxa"/>
          </w:tcPr>
          <w:p w14:paraId="372D6068" w14:textId="77777777" w:rsidR="00FA3284" w:rsidRPr="002A3910" w:rsidRDefault="00FA3284" w:rsidP="00FA3284">
            <w:pPr>
              <w:pStyle w:val="TableText"/>
              <w:rPr>
                <w:b/>
              </w:rPr>
            </w:pPr>
            <w:r w:rsidRPr="002A3910">
              <w:rPr>
                <w:b/>
              </w:rPr>
              <w:t>Data Editing</w:t>
            </w:r>
          </w:p>
        </w:tc>
        <w:tc>
          <w:tcPr>
            <w:tcW w:w="6408" w:type="dxa"/>
          </w:tcPr>
          <w:p w14:paraId="62D84428" w14:textId="535B6BB2" w:rsidR="00FA3284" w:rsidRPr="002A3910" w:rsidRDefault="00000000" w:rsidP="00FA3284">
            <w:pPr>
              <w:pStyle w:val="TableListBullet"/>
            </w:pPr>
            <w:hyperlink w:anchor="chk_die" w:history="1">
              <w:r w:rsidR="00FA3284" w:rsidRPr="002A3910">
                <w:rPr>
                  <w:rStyle w:val="Hyperlink"/>
                </w:rPr>
                <w:t>CHK^DIE</w:t>
              </w:r>
            </w:hyperlink>
          </w:p>
          <w:p w14:paraId="1DBB8C39" w14:textId="1B3FE1E2" w:rsidR="00FA3284" w:rsidRPr="002A3910" w:rsidRDefault="00000000" w:rsidP="00FA3284">
            <w:pPr>
              <w:pStyle w:val="TableListBullet"/>
            </w:pPr>
            <w:hyperlink w:anchor="file_die" w:history="1">
              <w:r w:rsidR="00FA3284" w:rsidRPr="002A3910">
                <w:rPr>
                  <w:rStyle w:val="Hyperlink"/>
                </w:rPr>
                <w:t>FILE^DIE</w:t>
              </w:r>
            </w:hyperlink>
          </w:p>
          <w:p w14:paraId="3EFF2A71" w14:textId="5536AEA4" w:rsidR="00FA3284" w:rsidRPr="002A3910" w:rsidRDefault="00000000" w:rsidP="00FA3284">
            <w:pPr>
              <w:pStyle w:val="TableListBullet"/>
            </w:pPr>
            <w:hyperlink w:anchor="help_die" w:history="1">
              <w:r w:rsidR="00FA3284" w:rsidRPr="002A3910">
                <w:rPr>
                  <w:rStyle w:val="Hyperlink"/>
                </w:rPr>
                <w:t>HELP^DIE</w:t>
              </w:r>
            </w:hyperlink>
          </w:p>
          <w:p w14:paraId="5E0C12AE" w14:textId="1CEF2111" w:rsidR="00FA3284" w:rsidRPr="002A3910" w:rsidRDefault="00000000" w:rsidP="00FA3284">
            <w:pPr>
              <w:pStyle w:val="TableListBullet"/>
            </w:pPr>
            <w:hyperlink w:anchor="keyval_die" w:history="1">
              <w:r w:rsidR="00FA3284" w:rsidRPr="002A3910">
                <w:rPr>
                  <w:rStyle w:val="Hyperlink"/>
                </w:rPr>
                <w:t>$$KEYVAL^DIE</w:t>
              </w:r>
            </w:hyperlink>
          </w:p>
          <w:p w14:paraId="1035910E" w14:textId="14756C5C" w:rsidR="00FA3284" w:rsidRPr="002A3910" w:rsidRDefault="00000000" w:rsidP="00FA3284">
            <w:pPr>
              <w:pStyle w:val="TableListBullet"/>
            </w:pPr>
            <w:hyperlink w:anchor="update_die" w:history="1">
              <w:r w:rsidR="00FA3284" w:rsidRPr="002A3910">
                <w:rPr>
                  <w:rStyle w:val="Hyperlink"/>
                </w:rPr>
                <w:t>UPDATE^DIE</w:t>
              </w:r>
            </w:hyperlink>
          </w:p>
          <w:p w14:paraId="720A7284" w14:textId="3ADE764A" w:rsidR="00FA3284" w:rsidRPr="002A3910" w:rsidRDefault="00000000" w:rsidP="00FA3284">
            <w:pPr>
              <w:pStyle w:val="TableListBullet"/>
            </w:pPr>
            <w:hyperlink w:anchor="val_die" w:history="1">
              <w:r w:rsidR="00FA3284" w:rsidRPr="002A3910">
                <w:rPr>
                  <w:rStyle w:val="Hyperlink"/>
                </w:rPr>
                <w:t>VAL^DIE</w:t>
              </w:r>
            </w:hyperlink>
          </w:p>
          <w:p w14:paraId="15D82725" w14:textId="02264B28" w:rsidR="00FA3284" w:rsidRPr="002A3910" w:rsidRDefault="00000000" w:rsidP="00FA3284">
            <w:pPr>
              <w:pStyle w:val="TableListBullet"/>
            </w:pPr>
            <w:hyperlink w:anchor="vals_die" w:history="1">
              <w:r w:rsidR="00FA3284" w:rsidRPr="002A3910">
                <w:rPr>
                  <w:rStyle w:val="Hyperlink"/>
                </w:rPr>
                <w:t>VALS^DIE</w:t>
              </w:r>
            </w:hyperlink>
          </w:p>
          <w:p w14:paraId="20626D37" w14:textId="215D6F48" w:rsidR="00FA3284" w:rsidRPr="002A3910" w:rsidRDefault="00000000" w:rsidP="00FA3284">
            <w:pPr>
              <w:pStyle w:val="TableListBullet"/>
            </w:pPr>
            <w:hyperlink w:anchor="wp_die" w:history="1">
              <w:r w:rsidR="00FA3284" w:rsidRPr="002A3910">
                <w:rPr>
                  <w:rStyle w:val="Hyperlink"/>
                </w:rPr>
                <w:t>WP^DIE</w:t>
              </w:r>
            </w:hyperlink>
          </w:p>
          <w:p w14:paraId="7B04A859" w14:textId="723392DA" w:rsidR="00FA3284" w:rsidRPr="002A3910" w:rsidRDefault="00000000" w:rsidP="00FA3284">
            <w:pPr>
              <w:pStyle w:val="TableListBullet"/>
            </w:pPr>
            <w:hyperlink w:anchor="recall_dilfd" w:history="1">
              <w:r w:rsidR="00FA3284" w:rsidRPr="002A3910">
                <w:rPr>
                  <w:rStyle w:val="Hyperlink"/>
                </w:rPr>
                <w:t>RECALL^DILFD</w:t>
              </w:r>
            </w:hyperlink>
          </w:p>
        </w:tc>
      </w:tr>
      <w:tr w:rsidR="00FA3284" w:rsidRPr="002A3910" w14:paraId="2FB91116" w14:textId="77777777" w:rsidTr="00927885">
        <w:tc>
          <w:tcPr>
            <w:tcW w:w="3168" w:type="dxa"/>
          </w:tcPr>
          <w:p w14:paraId="3CA7AE30" w14:textId="77777777" w:rsidR="00FA3284" w:rsidRPr="002A3910" w:rsidRDefault="00FA3284" w:rsidP="00FA3284">
            <w:pPr>
              <w:pStyle w:val="TableText"/>
              <w:rPr>
                <w:b/>
              </w:rPr>
            </w:pPr>
            <w:r w:rsidRPr="002A3910">
              <w:rPr>
                <w:b/>
              </w:rPr>
              <w:t>Data Retrieval</w:t>
            </w:r>
          </w:p>
        </w:tc>
        <w:tc>
          <w:tcPr>
            <w:tcW w:w="6408" w:type="dxa"/>
          </w:tcPr>
          <w:p w14:paraId="07D238BD" w14:textId="69F5E2E9" w:rsidR="00FA3284" w:rsidRPr="002A3910" w:rsidRDefault="00000000" w:rsidP="00FA3284">
            <w:pPr>
              <w:pStyle w:val="TableListBullet"/>
            </w:pPr>
            <w:hyperlink w:anchor="get1_diq" w:history="1">
              <w:r w:rsidR="00FA3284" w:rsidRPr="002A3910">
                <w:rPr>
                  <w:rStyle w:val="Hyperlink"/>
                </w:rPr>
                <w:t>$$GET1^DIQ</w:t>
              </w:r>
            </w:hyperlink>
          </w:p>
          <w:p w14:paraId="26D76136" w14:textId="6D908927" w:rsidR="00FA3284" w:rsidRPr="002A3910" w:rsidRDefault="00000000" w:rsidP="00FA3284">
            <w:pPr>
              <w:pStyle w:val="TableListBullet"/>
            </w:pPr>
            <w:hyperlink w:anchor="gets_diq" w:history="1">
              <w:r w:rsidR="00FA3284" w:rsidRPr="002A3910">
                <w:rPr>
                  <w:rStyle w:val="Hyperlink"/>
                </w:rPr>
                <w:t>GETS^DIQ</w:t>
              </w:r>
            </w:hyperlink>
          </w:p>
        </w:tc>
      </w:tr>
      <w:tr w:rsidR="00FA3284" w:rsidRPr="002A3910" w14:paraId="75D96FFE" w14:textId="77777777" w:rsidTr="00927885">
        <w:tc>
          <w:tcPr>
            <w:tcW w:w="3168" w:type="dxa"/>
          </w:tcPr>
          <w:p w14:paraId="69D142DF" w14:textId="77777777" w:rsidR="00FA3284" w:rsidRPr="002A3910" w:rsidRDefault="00FA3284" w:rsidP="00FA3284">
            <w:pPr>
              <w:pStyle w:val="TableText"/>
              <w:rPr>
                <w:b/>
              </w:rPr>
            </w:pPr>
            <w:r w:rsidRPr="002A3910">
              <w:rPr>
                <w:b/>
              </w:rPr>
              <w:t>Lookup</w:t>
            </w:r>
          </w:p>
        </w:tc>
        <w:tc>
          <w:tcPr>
            <w:tcW w:w="6408" w:type="dxa"/>
          </w:tcPr>
          <w:p w14:paraId="1BFF429A" w14:textId="2C769BC9" w:rsidR="00FA3284" w:rsidRPr="002A3910" w:rsidRDefault="00000000" w:rsidP="00FA3284">
            <w:pPr>
              <w:pStyle w:val="TableListBullet"/>
            </w:pPr>
            <w:hyperlink w:anchor="find_dic" w:history="1">
              <w:r w:rsidR="00FA3284" w:rsidRPr="002A3910">
                <w:rPr>
                  <w:rStyle w:val="Hyperlink"/>
                </w:rPr>
                <w:t>FIND^DIC</w:t>
              </w:r>
            </w:hyperlink>
          </w:p>
          <w:p w14:paraId="2AAABC67" w14:textId="75A4DD12" w:rsidR="00FA3284" w:rsidRPr="002A3910" w:rsidRDefault="00000000" w:rsidP="00FA3284">
            <w:pPr>
              <w:pStyle w:val="TableListBullet"/>
            </w:pPr>
            <w:hyperlink w:anchor="find1_dic" w:history="1">
              <w:r w:rsidR="00FA3284" w:rsidRPr="002A3910">
                <w:rPr>
                  <w:rStyle w:val="Hyperlink"/>
                </w:rPr>
                <w:t>$$FIND1^DIC</w:t>
              </w:r>
            </w:hyperlink>
          </w:p>
          <w:p w14:paraId="730A8691" w14:textId="3AA7736F" w:rsidR="00FA3284" w:rsidRPr="002A3910" w:rsidRDefault="00000000" w:rsidP="00FA3284">
            <w:pPr>
              <w:pStyle w:val="TableListBullet"/>
            </w:pPr>
            <w:hyperlink w:anchor="list_dic" w:history="1">
              <w:r w:rsidR="00FA3284" w:rsidRPr="002A3910">
                <w:rPr>
                  <w:rStyle w:val="Hyperlink"/>
                </w:rPr>
                <w:t>LIST^DIC</w:t>
              </w:r>
            </w:hyperlink>
          </w:p>
        </w:tc>
      </w:tr>
      <w:tr w:rsidR="00FA3284" w:rsidRPr="002A3910" w14:paraId="791BDC19" w14:textId="77777777" w:rsidTr="00927885">
        <w:tc>
          <w:tcPr>
            <w:tcW w:w="3168" w:type="dxa"/>
          </w:tcPr>
          <w:p w14:paraId="31AA6546" w14:textId="6DAB0F53" w:rsidR="00FA3284" w:rsidRPr="002A3910" w:rsidRDefault="00FA3284" w:rsidP="00FA3284">
            <w:pPr>
              <w:pStyle w:val="TableText"/>
              <w:rPr>
                <w:b/>
              </w:rPr>
            </w:pPr>
            <w:r w:rsidRPr="002A3910">
              <w:rPr>
                <w:b/>
              </w:rPr>
              <w:lastRenderedPageBreak/>
              <w:t>User Dialog</w:t>
            </w:r>
          </w:p>
        </w:tc>
        <w:tc>
          <w:tcPr>
            <w:tcW w:w="6408" w:type="dxa"/>
          </w:tcPr>
          <w:p w14:paraId="70FC0DF6" w14:textId="4BEB3DF6" w:rsidR="00FA3284" w:rsidRPr="002A3910" w:rsidRDefault="00000000" w:rsidP="00FA3284">
            <w:pPr>
              <w:pStyle w:val="TableListBullet"/>
            </w:pPr>
            <w:hyperlink w:anchor="bld_dialog" w:history="1">
              <w:r w:rsidR="00FA3284" w:rsidRPr="002A3910">
                <w:rPr>
                  <w:rStyle w:val="Hyperlink"/>
                </w:rPr>
                <w:t>BLD^DIALOG</w:t>
              </w:r>
            </w:hyperlink>
          </w:p>
          <w:p w14:paraId="10B086EA" w14:textId="27778986" w:rsidR="00FA3284" w:rsidRPr="002A3910" w:rsidRDefault="00000000" w:rsidP="00FA3284">
            <w:pPr>
              <w:pStyle w:val="TableListBullet"/>
            </w:pPr>
            <w:hyperlink w:anchor="ezbld_dialog" w:history="1">
              <w:r w:rsidR="00FA3284" w:rsidRPr="002A3910">
                <w:rPr>
                  <w:rStyle w:val="Hyperlink"/>
                </w:rPr>
                <w:t>$$EZBLD^DIALOG</w:t>
              </w:r>
            </w:hyperlink>
          </w:p>
          <w:p w14:paraId="5F346BE3" w14:textId="4A5A0A4B" w:rsidR="00FA3284" w:rsidRPr="002A3910" w:rsidRDefault="00000000" w:rsidP="00FA3284">
            <w:pPr>
              <w:pStyle w:val="TableListBullet"/>
            </w:pPr>
            <w:hyperlink w:anchor="msg_dialog" w:history="1">
              <w:r w:rsidR="00FA3284" w:rsidRPr="002A3910">
                <w:rPr>
                  <w:rStyle w:val="Hyperlink"/>
                </w:rPr>
                <w:t>MSG^DIALOG</w:t>
              </w:r>
            </w:hyperlink>
          </w:p>
        </w:tc>
      </w:tr>
      <w:tr w:rsidR="00FA3284" w:rsidRPr="002A3910" w14:paraId="6C1240AA" w14:textId="77777777" w:rsidTr="00927885">
        <w:tc>
          <w:tcPr>
            <w:tcW w:w="3168" w:type="dxa"/>
          </w:tcPr>
          <w:p w14:paraId="3CD795DB" w14:textId="77777777" w:rsidR="00FA3284" w:rsidRPr="002A3910" w:rsidRDefault="00FA3284" w:rsidP="00FA3284">
            <w:pPr>
              <w:pStyle w:val="TableText"/>
              <w:rPr>
                <w:b/>
              </w:rPr>
            </w:pPr>
            <w:r w:rsidRPr="002A3910">
              <w:rPr>
                <w:b/>
              </w:rPr>
              <w:t>Utilities</w:t>
            </w:r>
          </w:p>
        </w:tc>
        <w:tc>
          <w:tcPr>
            <w:tcW w:w="6408" w:type="dxa"/>
          </w:tcPr>
          <w:p w14:paraId="359CC641" w14:textId="581D1DD7" w:rsidR="00FA3284" w:rsidRPr="002A3910" w:rsidRDefault="00000000" w:rsidP="00184126">
            <w:pPr>
              <w:pStyle w:val="TableListBullet"/>
            </w:pPr>
            <w:hyperlink w:anchor="clean_dilf" w:history="1">
              <w:r w:rsidR="00184126" w:rsidRPr="002A3910">
                <w:rPr>
                  <w:rStyle w:val="Hyperlink"/>
                </w:rPr>
                <w:t>CLEAN^DILF</w:t>
              </w:r>
            </w:hyperlink>
          </w:p>
          <w:p w14:paraId="5A6E8154" w14:textId="7F5A598B" w:rsidR="00184126" w:rsidRPr="002A3910" w:rsidRDefault="00000000" w:rsidP="00184126">
            <w:pPr>
              <w:pStyle w:val="TableListBullet"/>
            </w:pPr>
            <w:hyperlink w:anchor="cref_dilf" w:history="1">
              <w:r w:rsidR="00184126" w:rsidRPr="002A3910">
                <w:rPr>
                  <w:rStyle w:val="Hyperlink"/>
                </w:rPr>
                <w:t>$$CREF^DILF</w:t>
              </w:r>
            </w:hyperlink>
          </w:p>
          <w:p w14:paraId="5C646BED" w14:textId="131E9A55" w:rsidR="00184126" w:rsidRPr="002A3910" w:rsidRDefault="00000000" w:rsidP="00184126">
            <w:pPr>
              <w:pStyle w:val="TableListBullet"/>
            </w:pPr>
            <w:hyperlink w:anchor="da_dilf" w:history="1">
              <w:r w:rsidR="00184126" w:rsidRPr="002A3910">
                <w:rPr>
                  <w:rStyle w:val="Hyperlink"/>
                </w:rPr>
                <w:t>DA^DILF</w:t>
              </w:r>
            </w:hyperlink>
          </w:p>
          <w:p w14:paraId="138D38F8" w14:textId="3A3B3409" w:rsidR="00184126" w:rsidRPr="002A3910" w:rsidRDefault="00000000" w:rsidP="00184126">
            <w:pPr>
              <w:pStyle w:val="TableListBullet"/>
            </w:pPr>
            <w:hyperlink w:anchor="dt_dilf" w:history="1">
              <w:r w:rsidR="00184126" w:rsidRPr="002A3910">
                <w:rPr>
                  <w:rStyle w:val="Hyperlink"/>
                </w:rPr>
                <w:t>DT^DILF</w:t>
              </w:r>
            </w:hyperlink>
          </w:p>
          <w:p w14:paraId="2BCF3BB7" w14:textId="412D6710" w:rsidR="00184126" w:rsidRPr="002A3910" w:rsidRDefault="00000000" w:rsidP="00184126">
            <w:pPr>
              <w:pStyle w:val="TableListBullet"/>
            </w:pPr>
            <w:hyperlink w:anchor="fda_dilf" w:history="1">
              <w:r w:rsidR="00184126" w:rsidRPr="002A3910">
                <w:rPr>
                  <w:rStyle w:val="Hyperlink"/>
                </w:rPr>
                <w:t>FDA^DILF</w:t>
              </w:r>
            </w:hyperlink>
          </w:p>
          <w:p w14:paraId="4832A91B" w14:textId="40022016" w:rsidR="00184126" w:rsidRPr="002A3910" w:rsidRDefault="00000000" w:rsidP="00184126">
            <w:pPr>
              <w:pStyle w:val="TableListBullet"/>
            </w:pPr>
            <w:hyperlink w:anchor="html_dilf" w:history="1">
              <w:r w:rsidR="00184126" w:rsidRPr="002A3910">
                <w:rPr>
                  <w:rStyle w:val="Hyperlink"/>
                </w:rPr>
                <w:t>$$HTML^DILF</w:t>
              </w:r>
            </w:hyperlink>
          </w:p>
          <w:p w14:paraId="5A8E518A" w14:textId="09DEA207" w:rsidR="00184126" w:rsidRPr="002A3910" w:rsidRDefault="00000000" w:rsidP="00184126">
            <w:pPr>
              <w:pStyle w:val="TableListBullet"/>
            </w:pPr>
            <w:hyperlink w:anchor="iens_dilf" w:history="1">
              <w:r w:rsidR="00184126" w:rsidRPr="002A3910">
                <w:rPr>
                  <w:rStyle w:val="Hyperlink"/>
                </w:rPr>
                <w:t>$$IENS^DILF</w:t>
              </w:r>
            </w:hyperlink>
          </w:p>
          <w:p w14:paraId="20DB0815" w14:textId="74F0A39D" w:rsidR="00D4550C" w:rsidRPr="002A3910" w:rsidRDefault="00000000" w:rsidP="00184126">
            <w:pPr>
              <w:pStyle w:val="TableListBullet"/>
            </w:pPr>
            <w:hyperlink w:anchor="lock_dilf" w:history="1">
              <w:r w:rsidR="00D4550C" w:rsidRPr="002A3910">
                <w:rPr>
                  <w:rStyle w:val="Hyperlink"/>
                </w:rPr>
                <w:t>LOCK^DILF</w:t>
              </w:r>
            </w:hyperlink>
          </w:p>
          <w:p w14:paraId="0DD1C527" w14:textId="7A38D57E" w:rsidR="00184126" w:rsidRPr="002A3910" w:rsidRDefault="00000000" w:rsidP="00184126">
            <w:pPr>
              <w:pStyle w:val="TableListBullet"/>
            </w:pPr>
            <w:hyperlink w:anchor="oref_dilf" w:history="1">
              <w:r w:rsidR="00184126" w:rsidRPr="002A3910">
                <w:rPr>
                  <w:rStyle w:val="Hyperlink"/>
                </w:rPr>
                <w:t>$$OREF^DILF</w:t>
              </w:r>
            </w:hyperlink>
          </w:p>
          <w:p w14:paraId="4385337F" w14:textId="0677F4E1" w:rsidR="00184126" w:rsidRPr="002A3910" w:rsidRDefault="00000000" w:rsidP="00184126">
            <w:pPr>
              <w:pStyle w:val="TableListBullet"/>
            </w:pPr>
            <w:hyperlink w:anchor="value1_dilf" w:history="1">
              <w:r w:rsidR="00184126" w:rsidRPr="002A3910">
                <w:rPr>
                  <w:rStyle w:val="Hyperlink"/>
                </w:rPr>
                <w:t>$$VALUE1^DILF</w:t>
              </w:r>
            </w:hyperlink>
          </w:p>
          <w:p w14:paraId="6815702B" w14:textId="1106618C" w:rsidR="00184126" w:rsidRPr="002A3910" w:rsidRDefault="00000000" w:rsidP="00184126">
            <w:pPr>
              <w:pStyle w:val="TableListBullet"/>
            </w:pPr>
            <w:hyperlink w:anchor="values_dilf" w:history="1">
              <w:r w:rsidR="00184126" w:rsidRPr="002A3910">
                <w:rPr>
                  <w:rStyle w:val="Hyperlink"/>
                </w:rPr>
                <w:t>VALUES^DILF</w:t>
              </w:r>
            </w:hyperlink>
          </w:p>
          <w:p w14:paraId="197D0414" w14:textId="6B97B395" w:rsidR="00184126" w:rsidRPr="002A3910" w:rsidRDefault="00000000" w:rsidP="00184126">
            <w:pPr>
              <w:pStyle w:val="TableListBullet"/>
            </w:pPr>
            <w:hyperlink w:anchor="external_dilfd" w:history="1">
              <w:r w:rsidR="00184126" w:rsidRPr="002A3910">
                <w:rPr>
                  <w:rStyle w:val="Hyperlink"/>
                </w:rPr>
                <w:t>$$EXTERNAL^DILFD</w:t>
              </w:r>
            </w:hyperlink>
          </w:p>
        </w:tc>
      </w:tr>
    </w:tbl>
    <w:p w14:paraId="1347ABF4" w14:textId="77777777" w:rsidR="00E86526" w:rsidRPr="002A3910" w:rsidRDefault="00E86526" w:rsidP="00B66E33">
      <w:pPr>
        <w:pStyle w:val="BodyText6"/>
      </w:pPr>
    </w:p>
    <w:p w14:paraId="3F9C5C39" w14:textId="77777777" w:rsidR="00E86526" w:rsidRPr="002A3910" w:rsidRDefault="00E86526" w:rsidP="007D0E14">
      <w:pPr>
        <w:pStyle w:val="Heading2"/>
        <w:rPr>
          <w:noProof w:val="0"/>
        </w:rPr>
      </w:pPr>
      <w:bookmarkStart w:id="677" w:name="_Toc159568792"/>
      <w:r w:rsidRPr="002A3910">
        <w:rPr>
          <w:noProof w:val="0"/>
        </w:rPr>
        <w:t>Database Server (DBS) Calls Presented in Alphabetical Order)</w:t>
      </w:r>
      <w:bookmarkEnd w:id="677"/>
    </w:p>
    <w:p w14:paraId="6C8AD377" w14:textId="77777777" w:rsidR="00E86526" w:rsidRPr="002A3910" w:rsidRDefault="007869D8" w:rsidP="00E62042">
      <w:pPr>
        <w:pStyle w:val="BodyText"/>
        <w:keepNext/>
        <w:keepLines/>
      </w:pPr>
      <w:r w:rsidRPr="002A3910">
        <w:fldChar w:fldCharType="begin"/>
      </w:r>
      <w:r w:rsidR="00E62042" w:rsidRPr="002A3910">
        <w:instrText>xe "Database Server (DBS):Calls:Alphabetic Order"</w:instrText>
      </w:r>
      <w:r w:rsidRPr="002A3910">
        <w:fldChar w:fldCharType="end"/>
      </w:r>
      <w:r w:rsidRPr="002A3910">
        <w:fldChar w:fldCharType="begin"/>
      </w:r>
      <w:r w:rsidR="00E62042" w:rsidRPr="002A3910">
        <w:instrText>xe "DBS Calls:Lis</w:instrText>
      </w:r>
      <w:r w:rsidR="00D83BB2" w:rsidRPr="002A3910">
        <w:instrText>ted:</w:instrText>
      </w:r>
      <w:r w:rsidR="00E62042" w:rsidRPr="002A3910">
        <w:instrText>Alphabetically"</w:instrText>
      </w:r>
      <w:r w:rsidRPr="002A3910">
        <w:fldChar w:fldCharType="end"/>
      </w:r>
      <w:r w:rsidR="00E86526" w:rsidRPr="002A3910">
        <w:t>This section lists and describes the VA FileMan Database Server (DBS) calls in alphabetical order. However, the table above cross-references the DBS calls by category</w:t>
      </w:r>
      <w:r w:rsidRPr="002A3910">
        <w:fldChar w:fldCharType="begin"/>
      </w:r>
      <w:r w:rsidR="00E86526" w:rsidRPr="002A3910">
        <w:instrText>xe "</w:instrText>
      </w:r>
      <w:r w:rsidR="00D83BB2" w:rsidRPr="002A3910">
        <w:instrText>DBS Calls:Listed:B</w:instrText>
      </w:r>
      <w:r w:rsidR="00E86526" w:rsidRPr="002A3910">
        <w:instrText>y Category"</w:instrText>
      </w:r>
      <w:r w:rsidRPr="002A3910">
        <w:fldChar w:fldCharType="end"/>
      </w:r>
      <w:r w:rsidR="00E86526" w:rsidRPr="002A3910">
        <w:t>:</w:t>
      </w:r>
    </w:p>
    <w:p w14:paraId="24DF777D" w14:textId="77777777" w:rsidR="00F94390" w:rsidRPr="002A3910" w:rsidRDefault="00F94390" w:rsidP="001F2BA0">
      <w:pPr>
        <w:pStyle w:val="Heading3"/>
      </w:pPr>
      <w:bookmarkStart w:id="678" w:name="creixn_ddmod"/>
      <w:bookmarkStart w:id="679" w:name="_Toc159568793"/>
      <w:r w:rsidRPr="002A3910">
        <w:t>CREIXN^DDMOD</w:t>
      </w:r>
      <w:bookmarkEnd w:id="678"/>
      <w:r w:rsidR="00BB2836" w:rsidRPr="002A3910">
        <w:t>()</w:t>
      </w:r>
      <w:r w:rsidRPr="002A3910">
        <w:t>: New-Style Cross-Reference Creator</w:t>
      </w:r>
      <w:bookmarkEnd w:id="679"/>
    </w:p>
    <w:p w14:paraId="2BF7C89C" w14:textId="77777777" w:rsidR="00390A5C" w:rsidRPr="002A3910" w:rsidRDefault="00390A5C" w:rsidP="00390A5C">
      <w:pPr>
        <w:pStyle w:val="AltHeading5"/>
        <w:rPr>
          <w:noProof w:val="0"/>
        </w:rPr>
      </w:pPr>
      <w:bookmarkStart w:id="680" w:name="_Hlk84254779"/>
      <w:r w:rsidRPr="002A3910">
        <w:rPr>
          <w:noProof w:val="0"/>
        </w:rPr>
        <w:t>Reference Type</w:t>
      </w:r>
    </w:p>
    <w:p w14:paraId="5BD7C61D"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4635C7" w:rsidRPr="002A3910">
        <w:instrText>DDMOD</w:instrText>
      </w:r>
      <w:r w:rsidRPr="002A3910">
        <w:rPr>
          <w:vanish/>
        </w:rPr>
        <w:instrText>:</w:instrText>
      </w:r>
      <w:r w:rsidR="004635C7" w:rsidRPr="002A3910">
        <w:instrText>CREIXN^DDMOD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635C7" w:rsidRPr="002A3910">
        <w:instrText>CREIXN^DDMOD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4635C7" w:rsidRPr="002A3910">
        <w:instrText>CREIXN^DDMOD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635C7" w:rsidRPr="002A3910">
        <w:instrText>CREIXN^DDMOD</w:instrText>
      </w:r>
      <w:r w:rsidRPr="002A3910">
        <w:instrText xml:space="preserve">” </w:instrText>
      </w:r>
      <w:r w:rsidRPr="002A3910">
        <w:rPr>
          <w:vanish/>
        </w:rPr>
        <w:fldChar w:fldCharType="end"/>
      </w:r>
      <w:r w:rsidRPr="002A3910">
        <w:fldChar w:fldCharType="begin"/>
      </w:r>
      <w:r w:rsidRPr="002A3910">
        <w:instrText>XE "APIs:</w:instrText>
      </w:r>
      <w:r w:rsidR="004635C7" w:rsidRPr="002A3910">
        <w:instrText xml:space="preserve">CREIXN^DDMOD </w:instrText>
      </w:r>
      <w:r w:rsidRPr="002A3910">
        <w:instrText>"</w:instrText>
      </w:r>
      <w:r w:rsidRPr="002A3910">
        <w:fldChar w:fldCharType="end"/>
      </w:r>
      <w:r w:rsidR="004635C7" w:rsidRPr="002A3910">
        <w:fldChar w:fldCharType="begin"/>
      </w:r>
      <w:r w:rsidR="004635C7" w:rsidRPr="002A3910">
        <w:instrText>xe "New-Style Cross-Reference Creator:CREIXN^DDMOD"</w:instrText>
      </w:r>
      <w:r w:rsidR="004635C7" w:rsidRPr="002A3910">
        <w:fldChar w:fldCharType="end"/>
      </w:r>
      <w:r w:rsidR="004635C7" w:rsidRPr="002A3910">
        <w:fldChar w:fldCharType="begin"/>
      </w:r>
      <w:r w:rsidR="006471A8" w:rsidRPr="002A3910">
        <w:instrText>XE</w:instrText>
      </w:r>
      <w:r w:rsidR="004635C7" w:rsidRPr="002A3910">
        <w:instrText xml:space="preserve"> "New-Style Cross-Reference Creator:CREIXN^DDMOD"</w:instrText>
      </w:r>
      <w:r w:rsidR="004635C7" w:rsidRPr="002A3910">
        <w:fldChar w:fldCharType="end"/>
      </w:r>
    </w:p>
    <w:p w14:paraId="7FD81E46" w14:textId="77777777" w:rsidR="00390A5C" w:rsidRPr="002A3910" w:rsidRDefault="00390A5C" w:rsidP="00390A5C">
      <w:pPr>
        <w:pStyle w:val="AltHeading5"/>
        <w:rPr>
          <w:noProof w:val="0"/>
        </w:rPr>
      </w:pPr>
      <w:r w:rsidRPr="002A3910">
        <w:rPr>
          <w:noProof w:val="0"/>
        </w:rPr>
        <w:t>Category</w:t>
      </w:r>
    </w:p>
    <w:p w14:paraId="210E582C" w14:textId="77777777" w:rsidR="00390A5C" w:rsidRPr="002A3910" w:rsidRDefault="00390A5C" w:rsidP="00390A5C">
      <w:pPr>
        <w:pStyle w:val="APIText"/>
        <w:keepNext/>
        <w:keepLines/>
      </w:pPr>
      <w:r w:rsidRPr="002A3910">
        <w:t>Database Server (DBS)</w:t>
      </w:r>
    </w:p>
    <w:p w14:paraId="3E594376" w14:textId="77777777" w:rsidR="00390A5C" w:rsidRPr="002A3910" w:rsidRDefault="00390A5C" w:rsidP="00390A5C">
      <w:pPr>
        <w:pStyle w:val="AltHeading5"/>
        <w:rPr>
          <w:noProof w:val="0"/>
        </w:rPr>
      </w:pPr>
      <w:r w:rsidRPr="002A3910">
        <w:rPr>
          <w:noProof w:val="0"/>
        </w:rPr>
        <w:t>ICR#</w:t>
      </w:r>
    </w:p>
    <w:p w14:paraId="017DD78B" w14:textId="77777777" w:rsidR="00390A5C" w:rsidRPr="002A3910" w:rsidRDefault="004635C7" w:rsidP="00390A5C">
      <w:pPr>
        <w:pStyle w:val="APIText"/>
        <w:keepNext/>
        <w:keepLines/>
      </w:pPr>
      <w:r w:rsidRPr="002A3910">
        <w:t>2916</w:t>
      </w:r>
    </w:p>
    <w:p w14:paraId="53C2A285" w14:textId="77777777" w:rsidR="00390A5C" w:rsidRPr="002A3910" w:rsidRDefault="00390A5C" w:rsidP="00390A5C">
      <w:pPr>
        <w:pStyle w:val="AltHeading5"/>
        <w:rPr>
          <w:noProof w:val="0"/>
        </w:rPr>
      </w:pPr>
      <w:r w:rsidRPr="002A3910">
        <w:rPr>
          <w:noProof w:val="0"/>
        </w:rPr>
        <w:t>Description</w:t>
      </w:r>
    </w:p>
    <w:p w14:paraId="6CE1BCE7" w14:textId="77777777" w:rsidR="00F94390" w:rsidRPr="002A3910" w:rsidRDefault="003A1D38" w:rsidP="006E1F52">
      <w:pPr>
        <w:pStyle w:val="BodyText"/>
      </w:pPr>
      <w:r w:rsidRPr="002A3910">
        <w:t>Th</w:t>
      </w:r>
      <w:r w:rsidR="00656268" w:rsidRPr="002A3910">
        <w:t>e CREIXN^DDMO API</w:t>
      </w:r>
      <w:r w:rsidRPr="002A3910">
        <w:t xml:space="preserve"> creates a New-S</w:t>
      </w:r>
      <w:r w:rsidR="00F94390" w:rsidRPr="002A3910">
        <w:t>tyle cross-reference definition in the INDEX</w:t>
      </w:r>
      <w:r w:rsidR="00364FF8" w:rsidRPr="002A3910">
        <w:t xml:space="preserve"> (#.11)</w:t>
      </w:r>
      <w:r w:rsidR="00F94390" w:rsidRPr="002A3910">
        <w:t xml:space="preserve"> file</w:t>
      </w:r>
      <w:r w:rsidR="007869D8" w:rsidRPr="002A3910">
        <w:fldChar w:fldCharType="begin"/>
      </w:r>
      <w:r w:rsidR="00281983" w:rsidRPr="002A3910">
        <w:instrText>xe "INDEX</w:instrText>
      </w:r>
      <w:r w:rsidR="00364FF8" w:rsidRPr="002A3910">
        <w:instrText xml:space="preserve"> (#.11)</w:instrText>
      </w:r>
      <w:r w:rsidR="00281983" w:rsidRPr="002A3910">
        <w:instrText xml:space="preserve"> File"</w:instrText>
      </w:r>
      <w:r w:rsidR="007869D8" w:rsidRPr="002A3910">
        <w:fldChar w:fldCharType="end"/>
      </w:r>
      <w:r w:rsidR="007869D8" w:rsidRPr="002A3910">
        <w:fldChar w:fldCharType="begin"/>
      </w:r>
      <w:r w:rsidR="00281983" w:rsidRPr="002A3910">
        <w:instrText>xe "Files:INDEX (#.11)"</w:instrText>
      </w:r>
      <w:r w:rsidR="007869D8" w:rsidRPr="002A3910">
        <w:fldChar w:fldCharType="end"/>
      </w:r>
      <w:r w:rsidR="00F94390" w:rsidRPr="002A3910">
        <w:t>. Optionally, it builds the data in the index (for Regular cross</w:t>
      </w:r>
      <w:r w:rsidR="009C6213" w:rsidRPr="002A3910">
        <w:t xml:space="preserve">-references) or executes the </w:t>
      </w:r>
      <w:r w:rsidR="009C6213" w:rsidRPr="002A3910">
        <w:rPr>
          <w:b/>
        </w:rPr>
        <w:t>SET</w:t>
      </w:r>
      <w:r w:rsidR="00F94390" w:rsidRPr="002A3910">
        <w:t xml:space="preserve"> logic (for MUMPS cross-references) for all entries in the file. Compiled input templates that contain one or more of the fields defined in the cross-reference are recompiled. If cross-references on the file are compiled, they are recompiled.</w:t>
      </w:r>
    </w:p>
    <w:p w14:paraId="2B18E780" w14:textId="77777777" w:rsidR="00F94390" w:rsidRPr="002A3910" w:rsidRDefault="00F94390" w:rsidP="006E1F52">
      <w:pPr>
        <w:pStyle w:val="BodyText"/>
      </w:pPr>
      <w:r w:rsidRPr="002A3910">
        <w:lastRenderedPageBreak/>
        <w:t xml:space="preserve">One use of CREIXN^DDMOD is in the pre-install or post-install routine of a </w:t>
      </w:r>
      <w:r w:rsidR="003A1D38" w:rsidRPr="002A3910">
        <w:t>Kernel Instal</w:t>
      </w:r>
      <w:r w:rsidR="00DA6996" w:rsidRPr="002A3910">
        <w:t xml:space="preserve">lation and Distribution System </w:t>
      </w:r>
      <w:r w:rsidRPr="002A3910">
        <w:t>(</w:t>
      </w:r>
      <w:r w:rsidR="003A1D38" w:rsidRPr="002A3910">
        <w:t>KIDS) b</w:t>
      </w:r>
      <w:r w:rsidRPr="002A3910">
        <w:t xml:space="preserve">uild to create a </w:t>
      </w:r>
      <w:r w:rsidR="003A1D38" w:rsidRPr="002A3910">
        <w:t>New-Style</w:t>
      </w:r>
      <w:r w:rsidRPr="002A3910">
        <w:t xml:space="preserve"> cross-reference at the installing site.</w:t>
      </w:r>
    </w:p>
    <w:p w14:paraId="7575DD75" w14:textId="7053E029" w:rsidR="00D42D1B" w:rsidRPr="002A3910" w:rsidRDefault="007869D8" w:rsidP="006E1F52">
      <w:pPr>
        <w:pStyle w:val="Note"/>
      </w:pPr>
      <w:r w:rsidRPr="002A3910">
        <w:rPr>
          <w:noProof/>
        </w:rPr>
        <w:drawing>
          <wp:inline distT="0" distB="0" distL="0" distR="0" wp14:anchorId="3C04666B" wp14:editId="5613595F">
            <wp:extent cx="266700" cy="289560"/>
            <wp:effectExtent l="0" t="0" r="0" b="0"/>
            <wp:docPr id="183"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7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3F66B9" w:rsidRPr="002A3910">
        <w:t>For infor</w:t>
      </w:r>
      <w:r w:rsidR="003A1D38" w:rsidRPr="002A3910">
        <w:t>mation on the call to delete a New-S</w:t>
      </w:r>
      <w:r w:rsidR="003F66B9" w:rsidRPr="002A3910">
        <w:t>tyle cross-reference definition, s</w:t>
      </w:r>
      <w:r w:rsidR="00D42D1B" w:rsidRPr="002A3910">
        <w:t xml:space="preserve">ee the </w:t>
      </w:r>
      <w:r w:rsidR="00D42D1B" w:rsidRPr="002A3910">
        <w:rPr>
          <w:color w:val="0000FF"/>
          <w:u w:val="single"/>
        </w:rPr>
        <w:fldChar w:fldCharType="begin" w:fldLock="1"/>
      </w:r>
      <w:r w:rsidR="00D42D1B" w:rsidRPr="002A3910">
        <w:rPr>
          <w:color w:val="0000FF"/>
          <w:u w:val="single"/>
        </w:rPr>
        <w:instrText xml:space="preserve"> REF _Ref254247940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DELIX^DDMOD(): Traditional Cross-Reference Delete</w:t>
      </w:r>
      <w:r w:rsidR="00D42D1B" w:rsidRPr="002A3910">
        <w:rPr>
          <w:color w:val="0000FF"/>
          <w:u w:val="single"/>
        </w:rPr>
        <w:fldChar w:fldCharType="end"/>
      </w:r>
      <w:r w:rsidR="00D42D1B" w:rsidRPr="002A3910">
        <w:t xml:space="preserve"> API.</w:t>
      </w:r>
      <w:r w:rsidR="00D42D1B" w:rsidRPr="002A3910">
        <w:br/>
      </w:r>
      <w:r w:rsidR="00D42D1B" w:rsidRPr="002A3910">
        <w:br/>
        <w:t xml:space="preserve">For information on a programmer mode utility that can be used to help create a routine that calls the CREIXN^DDMOD API, see the ^DIKCBLD API in </w:t>
      </w:r>
      <w:r w:rsidR="001A2D16" w:rsidRPr="002A3910">
        <w:t>the</w:t>
      </w:r>
      <w:r w:rsidR="00D42D1B" w:rsidRPr="002A3910">
        <w:t xml:space="preserve"> </w:t>
      </w:r>
      <w:r w:rsidR="00084217" w:rsidRPr="002A3910">
        <w:t>“</w:t>
      </w:r>
      <w:r w:rsidR="003D4EC4" w:rsidRPr="002A3910">
        <w:rPr>
          <w:color w:val="0000FF"/>
          <w:u w:val="single"/>
        </w:rPr>
        <w:fldChar w:fldCharType="begin" w:fldLock="1"/>
      </w:r>
      <w:r w:rsidR="003D4EC4" w:rsidRPr="002A3910">
        <w:rPr>
          <w:color w:val="0000FF"/>
          <w:u w:val="single"/>
        </w:rPr>
        <w:instrText xml:space="preserve"> REF _Ref491330334 \h  \* MERGEFORMAT </w:instrText>
      </w:r>
      <w:r w:rsidR="003D4EC4" w:rsidRPr="002A3910">
        <w:rPr>
          <w:color w:val="0000FF"/>
          <w:u w:val="single"/>
        </w:rPr>
      </w:r>
      <w:r w:rsidR="003D4EC4" w:rsidRPr="002A3910">
        <w:rPr>
          <w:color w:val="0000FF"/>
          <w:u w:val="single"/>
        </w:rPr>
        <w:fldChar w:fldCharType="separate"/>
      </w:r>
      <w:r w:rsidR="00272B32" w:rsidRPr="002A3910">
        <w:rPr>
          <w:color w:val="0000FF"/>
          <w:u w:val="single"/>
        </w:rPr>
        <w:t>^DIKCBLD: Build an M Routine that Makes a Call to CREIXN^DDMOD</w:t>
      </w:r>
      <w:r w:rsidR="003D4EC4" w:rsidRPr="002A3910">
        <w:rPr>
          <w:color w:val="0000FF"/>
          <w:u w:val="single"/>
        </w:rPr>
        <w:fldChar w:fldCharType="end"/>
      </w:r>
      <w:r w:rsidR="003D4EC4" w:rsidRPr="002A3910">
        <w:t xml:space="preserve">” </w:t>
      </w:r>
      <w:r w:rsidR="00656268" w:rsidRPr="002A3910">
        <w:t>API</w:t>
      </w:r>
      <w:r w:rsidR="001A2D16" w:rsidRPr="002A3910">
        <w:t>.</w:t>
      </w:r>
    </w:p>
    <w:p w14:paraId="4072711A" w14:textId="77777777" w:rsidR="00555C20" w:rsidRPr="002A3910" w:rsidRDefault="00555C20" w:rsidP="00555C20">
      <w:pPr>
        <w:pStyle w:val="BodyText6"/>
      </w:pPr>
    </w:p>
    <w:p w14:paraId="45BDC80A" w14:textId="77777777" w:rsidR="00F94390" w:rsidRPr="002A3910" w:rsidRDefault="00F94390" w:rsidP="00CD348A">
      <w:pPr>
        <w:pStyle w:val="AltHeading5"/>
        <w:rPr>
          <w:noProof w:val="0"/>
        </w:rPr>
      </w:pPr>
      <w:r w:rsidRPr="002A3910">
        <w:rPr>
          <w:noProof w:val="0"/>
        </w:rPr>
        <w:t>Format</w:t>
      </w:r>
    </w:p>
    <w:p w14:paraId="1CB00F43" w14:textId="0169B9B5" w:rsidR="00F94390" w:rsidRPr="002A3910" w:rsidRDefault="00F94390" w:rsidP="006E1F52">
      <w:pPr>
        <w:pStyle w:val="APIFormat"/>
      </w:pPr>
      <w:r w:rsidRPr="002A3910">
        <w:t>CREIXN^DDMOD(</w:t>
      </w:r>
      <w:r w:rsidR="00905555" w:rsidRPr="002A3910">
        <w:t>.xref</w:t>
      </w:r>
      <w:r w:rsidR="0075328C" w:rsidRPr="002A3910">
        <w:t>[</w:t>
      </w:r>
      <w:r w:rsidR="00905555" w:rsidRPr="002A3910">
        <w:t>,flags</w:t>
      </w:r>
      <w:r w:rsidR="0075328C" w:rsidRPr="002A3910">
        <w:t>][</w:t>
      </w:r>
      <w:r w:rsidR="00905555" w:rsidRPr="002A3910">
        <w:t>,.result</w:t>
      </w:r>
      <w:r w:rsidR="0075328C" w:rsidRPr="002A3910">
        <w:t>][</w:t>
      </w:r>
      <w:r w:rsidR="00905555" w:rsidRPr="002A3910">
        <w:t>,output_root</w:t>
      </w:r>
      <w:r w:rsidR="0075328C" w:rsidRPr="002A3910">
        <w:t>][</w:t>
      </w:r>
      <w:r w:rsidR="00905555" w:rsidRPr="002A3910">
        <w:t>,msg_root</w:t>
      </w:r>
      <w:r w:rsidR="0075328C" w:rsidRPr="002A3910">
        <w:t>]</w:t>
      </w:r>
      <w:r w:rsidRPr="002A3910">
        <w:t>)</w:t>
      </w:r>
    </w:p>
    <w:p w14:paraId="5005FE43" w14:textId="77777777" w:rsidR="00555C20" w:rsidRPr="002A3910" w:rsidRDefault="00555C20" w:rsidP="00555C20">
      <w:pPr>
        <w:pStyle w:val="BodyText6"/>
      </w:pPr>
    </w:p>
    <w:p w14:paraId="294638D6" w14:textId="77777777" w:rsidR="00F94390" w:rsidRPr="002A3910" w:rsidRDefault="00F94390" w:rsidP="00CD348A">
      <w:pPr>
        <w:pStyle w:val="AltHeading5"/>
        <w:rPr>
          <w:noProof w:val="0"/>
        </w:rPr>
      </w:pPr>
      <w:bookmarkStart w:id="681" w:name="creixn_ddmod_input"/>
      <w:r w:rsidRPr="002A3910">
        <w:rPr>
          <w:noProof w:val="0"/>
        </w:rPr>
        <w:t>Input Parameters</w:t>
      </w:r>
      <w:bookmarkEnd w:id="681"/>
    </w:p>
    <w:bookmarkEnd w:id="680"/>
    <w:p w14:paraId="05FF25C3" w14:textId="77777777" w:rsidR="00DF5D18" w:rsidRPr="002A3910" w:rsidRDefault="00DF5D18" w:rsidP="00DF5D18">
      <w:pPr>
        <w:pStyle w:val="APIParameters"/>
        <w:keepNext/>
        <w:keepLines/>
        <w:rPr>
          <w:noProof w:val="0"/>
        </w:rPr>
      </w:pPr>
      <w:r w:rsidRPr="002A3910">
        <w:rPr>
          <w:b/>
          <w:bCs w:val="0"/>
          <w:noProof w:val="0"/>
        </w:rPr>
        <w:t>.xref</w:t>
      </w:r>
      <w:r w:rsidRPr="002A3910">
        <w:rPr>
          <w:noProof w:val="0"/>
        </w:rPr>
        <w:t>:</w:t>
      </w:r>
      <w:r w:rsidRPr="002A3910">
        <w:rPr>
          <w:noProof w:val="0"/>
        </w:rPr>
        <w:tab/>
        <w:t>(Required) This input array contains information about the New-Style cross-reference to be created. The elements in this array are as follows:</w:t>
      </w:r>
    </w:p>
    <w:p w14:paraId="28587046" w14:textId="77777777" w:rsidR="00DF5D18" w:rsidRPr="002A3910" w:rsidRDefault="00656268" w:rsidP="00DF5D18">
      <w:pPr>
        <w:pStyle w:val="APIParametersListBullet"/>
        <w:keepNext/>
        <w:keepLines/>
        <w:rPr>
          <w:noProof w:val="0"/>
        </w:rPr>
      </w:pPr>
      <w:r w:rsidRPr="002A3910">
        <w:rPr>
          <w:noProof w:val="0"/>
        </w:rPr>
        <w:t xml:space="preserve">(Required) </w:t>
      </w:r>
      <w:r w:rsidR="00DF5D18" w:rsidRPr="002A3910">
        <w:rPr>
          <w:b/>
          <w:noProof w:val="0"/>
        </w:rPr>
        <w:t>XREF(“FILE”)</w:t>
      </w:r>
      <w:r w:rsidRPr="002A3910">
        <w:rPr>
          <w:b/>
          <w:noProof w:val="0"/>
        </w:rPr>
        <w:t>—</w:t>
      </w:r>
      <w:r w:rsidR="00DF5D18" w:rsidRPr="002A3910">
        <w:rPr>
          <w:noProof w:val="0"/>
        </w:rPr>
        <w:t xml:space="preserve">The number of the file or subfile on which the index physically resides. For whole-file indexes, this should be the file number of the upper-level file, </w:t>
      </w:r>
      <w:r w:rsidR="00DF5D18" w:rsidRPr="002A3910">
        <w:rPr>
          <w:i/>
          <w:noProof w:val="0"/>
        </w:rPr>
        <w:t>not</w:t>
      </w:r>
      <w:r w:rsidR="00DF5D18" w:rsidRPr="002A3910">
        <w:rPr>
          <w:noProof w:val="0"/>
        </w:rPr>
        <w:t xml:space="preserve"> the subfile that contains the fields in the index. For MUMPS cross-references that do </w:t>
      </w:r>
      <w:r w:rsidR="00DF5D18" w:rsidRPr="002A3910">
        <w:rPr>
          <w:i/>
          <w:noProof w:val="0"/>
        </w:rPr>
        <w:t>not</w:t>
      </w:r>
      <w:r w:rsidR="00DF5D18" w:rsidRPr="002A3910">
        <w:rPr>
          <w:noProof w:val="0"/>
        </w:rPr>
        <w:t xml:space="preserve"> set an index, XREF(“FILE”) should be the file that contains the fields in the cross-reference.</w:t>
      </w:r>
    </w:p>
    <w:p w14:paraId="63D7FD60" w14:textId="77777777" w:rsidR="00277C31" w:rsidRPr="002A3910" w:rsidRDefault="00277C31" w:rsidP="00277C31">
      <w:pPr>
        <w:pStyle w:val="APIParametersListBullet"/>
        <w:keepNext/>
        <w:keepLines/>
        <w:rPr>
          <w:noProof w:val="0"/>
        </w:rPr>
      </w:pPr>
      <w:r w:rsidRPr="002A3910">
        <w:rPr>
          <w:noProof w:val="0"/>
        </w:rPr>
        <w:t xml:space="preserve">(Required) </w:t>
      </w:r>
      <w:r w:rsidR="00DF5D18" w:rsidRPr="002A3910">
        <w:rPr>
          <w:b/>
          <w:noProof w:val="0"/>
        </w:rPr>
        <w:t>XREF(“TYPE”)</w:t>
      </w:r>
      <w:r w:rsidRPr="002A3910">
        <w:rPr>
          <w:noProof w:val="0"/>
        </w:rPr>
        <w:t>:</w:t>
      </w:r>
    </w:p>
    <w:p w14:paraId="702044CF" w14:textId="77777777" w:rsidR="00277C31" w:rsidRPr="002A3910" w:rsidRDefault="00DF5D18" w:rsidP="00277C31">
      <w:pPr>
        <w:pStyle w:val="APIParametersListBullet2"/>
        <w:keepNext/>
        <w:keepLines/>
      </w:pPr>
      <w:r w:rsidRPr="002A3910">
        <w:rPr>
          <w:b/>
        </w:rPr>
        <w:t>R</w:t>
      </w:r>
      <w:r w:rsidR="00277C31" w:rsidRPr="002A3910">
        <w:t xml:space="preserve"> or </w:t>
      </w:r>
      <w:r w:rsidRPr="002A3910">
        <w:rPr>
          <w:b/>
        </w:rPr>
        <w:t>REGULAR</w:t>
      </w:r>
      <w:r w:rsidR="00277C31" w:rsidRPr="002A3910">
        <w:rPr>
          <w:b/>
        </w:rPr>
        <w:t>—</w:t>
      </w:r>
      <w:r w:rsidR="00277C31" w:rsidRPr="002A3910">
        <w:t>F</w:t>
      </w:r>
      <w:r w:rsidRPr="002A3910">
        <w:t>or regular indexes</w:t>
      </w:r>
    </w:p>
    <w:p w14:paraId="20FC997C" w14:textId="10F8424F" w:rsidR="00DF5D18" w:rsidRPr="002A3910" w:rsidRDefault="00DF5D18" w:rsidP="00277C31">
      <w:pPr>
        <w:pStyle w:val="APIParametersListBullet2"/>
      </w:pPr>
      <w:r w:rsidRPr="002A3910">
        <w:rPr>
          <w:b/>
        </w:rPr>
        <w:t>MU</w:t>
      </w:r>
      <w:r w:rsidR="00277C31" w:rsidRPr="002A3910">
        <w:t xml:space="preserve"> or </w:t>
      </w:r>
      <w:r w:rsidRPr="002A3910">
        <w:rPr>
          <w:b/>
        </w:rPr>
        <w:t>MUMPS</w:t>
      </w:r>
      <w:r w:rsidR="00277C31" w:rsidRPr="002A3910">
        <w:rPr>
          <w:b/>
        </w:rPr>
        <w:t>—</w:t>
      </w:r>
      <w:r w:rsidR="00277C31" w:rsidRPr="002A3910">
        <w:t>F</w:t>
      </w:r>
      <w:r w:rsidRPr="002A3910">
        <w:t>or MUMPS-type cross-references.</w:t>
      </w:r>
    </w:p>
    <w:p w14:paraId="1F149A35" w14:textId="77777777" w:rsidR="00555C20" w:rsidRPr="002A3910" w:rsidRDefault="00555C20" w:rsidP="00555C20">
      <w:pPr>
        <w:pStyle w:val="BodyText6"/>
      </w:pPr>
    </w:p>
    <w:p w14:paraId="1598ED43" w14:textId="77777777" w:rsidR="00DF5D18" w:rsidRPr="002A3910" w:rsidRDefault="00406DB1" w:rsidP="00406DB1">
      <w:pPr>
        <w:pStyle w:val="APIParametersListBullet"/>
        <w:rPr>
          <w:noProof w:val="0"/>
        </w:rPr>
      </w:pPr>
      <w:r w:rsidRPr="002A3910">
        <w:rPr>
          <w:noProof w:val="0"/>
        </w:rPr>
        <w:t xml:space="preserve">(Required if </w:t>
      </w:r>
      <w:r w:rsidRPr="002A3910">
        <w:rPr>
          <w:b/>
          <w:noProof w:val="0"/>
        </w:rPr>
        <w:t>XREF(“USE”)</w:t>
      </w:r>
      <w:r w:rsidRPr="002A3910">
        <w:rPr>
          <w:noProof w:val="0"/>
        </w:rPr>
        <w:t xml:space="preserve"> is </w:t>
      </w:r>
      <w:r w:rsidRPr="002A3910">
        <w:rPr>
          <w:i/>
          <w:noProof w:val="0"/>
        </w:rPr>
        <w:t>not</w:t>
      </w:r>
      <w:r w:rsidR="00990E40" w:rsidRPr="002A3910">
        <w:rPr>
          <w:noProof w:val="0"/>
        </w:rPr>
        <w:t xml:space="preserve"> passed</w:t>
      </w:r>
      <w:r w:rsidRPr="002A3910">
        <w:rPr>
          <w:noProof w:val="0"/>
        </w:rPr>
        <w:t xml:space="preserve">) </w:t>
      </w:r>
      <w:r w:rsidR="00DF5D18" w:rsidRPr="002A3910">
        <w:rPr>
          <w:b/>
          <w:noProof w:val="0"/>
        </w:rPr>
        <w:t>XREF(“NAME”)</w:t>
      </w:r>
      <w:r w:rsidR="00656268" w:rsidRPr="002A3910">
        <w:rPr>
          <w:b/>
          <w:noProof w:val="0"/>
        </w:rPr>
        <w:t>—</w:t>
      </w:r>
      <w:r w:rsidR="00DF5D18" w:rsidRPr="002A3910">
        <w:rPr>
          <w:noProof w:val="0"/>
        </w:rPr>
        <w:t>The name of the cross-reference.</w:t>
      </w:r>
      <w:r w:rsidRPr="002A3910">
        <w:rPr>
          <w:noProof w:val="0"/>
        </w:rPr>
        <w:br/>
      </w:r>
      <w:r w:rsidRPr="002A3910">
        <w:rPr>
          <w:noProof w:val="0"/>
        </w:rPr>
        <w:br/>
      </w:r>
      <w:r w:rsidR="00DF5D18" w:rsidRPr="002A3910">
        <w:rPr>
          <w:noProof w:val="0"/>
        </w:rPr>
        <w:t xml:space="preserve">If </w:t>
      </w:r>
      <w:r w:rsidR="00DF5D18" w:rsidRPr="002A3910">
        <w:rPr>
          <w:b/>
          <w:noProof w:val="0"/>
        </w:rPr>
        <w:t>XREF(“NAME”)</w:t>
      </w:r>
      <w:r w:rsidR="00DF5D18" w:rsidRPr="002A3910">
        <w:rPr>
          <w:noProof w:val="0"/>
        </w:rPr>
        <w:t xml:space="preserve"> is </w:t>
      </w:r>
      <w:r w:rsidR="00DF5D18" w:rsidRPr="002A3910">
        <w:rPr>
          <w:i/>
          <w:noProof w:val="0"/>
        </w:rPr>
        <w:t>not</w:t>
      </w:r>
      <w:r w:rsidR="00DF5D18" w:rsidRPr="002A3910">
        <w:rPr>
          <w:noProof w:val="0"/>
        </w:rPr>
        <w:t xml:space="preserve"> passed, CREIXN^DDMOD gets the next available name based on the </w:t>
      </w:r>
      <w:r w:rsidR="00DF5D18" w:rsidRPr="002A3910">
        <w:rPr>
          <w:b/>
          <w:noProof w:val="0"/>
        </w:rPr>
        <w:t>XREF(“FILE”)</w:t>
      </w:r>
      <w:r w:rsidR="00DF5D18" w:rsidRPr="002A3910">
        <w:rPr>
          <w:noProof w:val="0"/>
        </w:rPr>
        <w:t xml:space="preserve"> and </w:t>
      </w:r>
      <w:r w:rsidR="00DF5D18" w:rsidRPr="002A3910">
        <w:rPr>
          <w:b/>
          <w:noProof w:val="0"/>
        </w:rPr>
        <w:t>XREF(“USE”)</w:t>
      </w:r>
      <w:r w:rsidR="00DF5D18" w:rsidRPr="002A3910">
        <w:rPr>
          <w:noProof w:val="0"/>
        </w:rPr>
        <w:t>. In most cases, however, you should explicitly give your new cross-reference a name.</w:t>
      </w:r>
    </w:p>
    <w:p w14:paraId="26D2D432" w14:textId="77777777" w:rsidR="00DF5D18" w:rsidRPr="002A3910" w:rsidRDefault="00DF5D18" w:rsidP="00DF5D18">
      <w:pPr>
        <w:pStyle w:val="APIParametersListBullet"/>
        <w:rPr>
          <w:noProof w:val="0"/>
        </w:rPr>
      </w:pPr>
      <w:r w:rsidRPr="002A3910">
        <w:rPr>
          <w:noProof w:val="0"/>
        </w:rPr>
        <w:t>(</w:t>
      </w:r>
      <w:r w:rsidR="00451557" w:rsidRPr="002A3910">
        <w:rPr>
          <w:noProof w:val="0"/>
        </w:rPr>
        <w:t>Required for whole-file indexes</w:t>
      </w:r>
      <w:r w:rsidRPr="002A3910">
        <w:rPr>
          <w:noProof w:val="0"/>
        </w:rPr>
        <w:t xml:space="preserve">) </w:t>
      </w:r>
      <w:r w:rsidRPr="002A3910">
        <w:rPr>
          <w:b/>
          <w:noProof w:val="0"/>
        </w:rPr>
        <w:t>XREF(“ROOT FILE”)</w:t>
      </w:r>
      <w:r w:rsidR="00656268" w:rsidRPr="002A3910">
        <w:rPr>
          <w:b/>
          <w:noProof w:val="0"/>
        </w:rPr>
        <w:t>—</w:t>
      </w:r>
      <w:r w:rsidRPr="002A3910">
        <w:rPr>
          <w:noProof w:val="0"/>
        </w:rPr>
        <w:t xml:space="preserve">For whole-file indexes, the number of the file or subfile that contains the fields in the cross-reference. This is the subfile number, </w:t>
      </w:r>
      <w:r w:rsidRPr="002A3910">
        <w:rPr>
          <w:i/>
          <w:noProof w:val="0"/>
        </w:rPr>
        <w:t>not</w:t>
      </w:r>
      <w:r w:rsidRPr="002A3910">
        <w:rPr>
          <w:noProof w:val="0"/>
        </w:rPr>
        <w:t xml:space="preserve"> the upper-level file number where the index physically resides. </w:t>
      </w:r>
      <w:r w:rsidRPr="002A3910">
        <w:rPr>
          <w:b/>
          <w:noProof w:val="0"/>
        </w:rPr>
        <w:t>XREF(“ROOT FILE”)</w:t>
      </w:r>
      <w:r w:rsidRPr="002A3910">
        <w:rPr>
          <w:noProof w:val="0"/>
        </w:rPr>
        <w:t xml:space="preserve"> should only be set for whole-file indexes.</w:t>
      </w:r>
    </w:p>
    <w:p w14:paraId="01234621" w14:textId="77777777" w:rsidR="00DF5D18" w:rsidRPr="002A3910" w:rsidRDefault="00DF5D18" w:rsidP="00DF5D18">
      <w:pPr>
        <w:pStyle w:val="APIParametersListBullet"/>
        <w:rPr>
          <w:noProof w:val="0"/>
        </w:rPr>
      </w:pPr>
      <w:r w:rsidRPr="002A3910">
        <w:rPr>
          <w:noProof w:val="0"/>
        </w:rPr>
        <w:t xml:space="preserve">(Required) </w:t>
      </w:r>
      <w:r w:rsidRPr="002A3910">
        <w:rPr>
          <w:b/>
          <w:noProof w:val="0"/>
        </w:rPr>
        <w:t>XREF(“SHORT DESCR”)</w:t>
      </w:r>
      <w:r w:rsidR="00656268" w:rsidRPr="002A3910">
        <w:rPr>
          <w:b/>
          <w:noProof w:val="0"/>
        </w:rPr>
        <w:t>—</w:t>
      </w:r>
      <w:r w:rsidRPr="002A3910">
        <w:rPr>
          <w:noProof w:val="0"/>
        </w:rPr>
        <w:t>Short description of the cross-reference.</w:t>
      </w:r>
    </w:p>
    <w:p w14:paraId="414609CC" w14:textId="77777777" w:rsidR="00DF5D18" w:rsidRPr="002A3910" w:rsidRDefault="003B0485" w:rsidP="00DF5D18">
      <w:pPr>
        <w:pStyle w:val="APIParametersListBullet"/>
        <w:rPr>
          <w:noProof w:val="0"/>
        </w:rPr>
      </w:pPr>
      <w:r w:rsidRPr="002A3910">
        <w:rPr>
          <w:noProof w:val="0"/>
        </w:rPr>
        <w:lastRenderedPageBreak/>
        <w:t xml:space="preserve">(Optional) </w:t>
      </w:r>
      <w:r w:rsidR="00DF5D18" w:rsidRPr="002A3910">
        <w:rPr>
          <w:b/>
          <w:noProof w:val="0"/>
        </w:rPr>
        <w:t>XREF(“DESCR”,1)</w:t>
      </w:r>
      <w:r w:rsidR="00656268" w:rsidRPr="002A3910">
        <w:rPr>
          <w:b/>
          <w:noProof w:val="0"/>
        </w:rPr>
        <w:t>—</w:t>
      </w:r>
      <w:r w:rsidR="00DF5D18" w:rsidRPr="002A3910">
        <w:rPr>
          <w:noProof w:val="0"/>
        </w:rPr>
        <w:t xml:space="preserve">Line </w:t>
      </w:r>
      <w:r w:rsidR="00DF5D18" w:rsidRPr="002A3910">
        <w:rPr>
          <w:b/>
          <w:noProof w:val="0"/>
        </w:rPr>
        <w:t>1</w:t>
      </w:r>
      <w:r w:rsidR="00DF5D18" w:rsidRPr="002A3910">
        <w:rPr>
          <w:noProof w:val="0"/>
        </w:rPr>
        <w:t xml:space="preserve"> of the cross-reference description.</w:t>
      </w:r>
    </w:p>
    <w:p w14:paraId="36F2BE96" w14:textId="77777777" w:rsidR="00DF5D18" w:rsidRPr="002A3910" w:rsidRDefault="00DF5D18" w:rsidP="00DF5D18">
      <w:pPr>
        <w:pStyle w:val="APIParametersListBullet"/>
        <w:rPr>
          <w:noProof w:val="0"/>
        </w:rPr>
      </w:pPr>
      <w:r w:rsidRPr="002A3910">
        <w:rPr>
          <w:noProof w:val="0"/>
        </w:rPr>
        <w:t xml:space="preserve">(Optional) </w:t>
      </w:r>
      <w:r w:rsidRPr="002A3910">
        <w:rPr>
          <w:b/>
          <w:noProof w:val="0"/>
        </w:rPr>
        <w:t>XREF(“DESCR”,</w:t>
      </w:r>
      <w:r w:rsidRPr="002A3910">
        <w:rPr>
          <w:b/>
          <w:i/>
          <w:noProof w:val="0"/>
        </w:rPr>
        <w:t>n</w:t>
      </w:r>
      <w:r w:rsidRPr="002A3910">
        <w:rPr>
          <w:b/>
          <w:noProof w:val="0"/>
        </w:rPr>
        <w:t>)</w:t>
      </w:r>
      <w:r w:rsidR="00656268" w:rsidRPr="002A3910">
        <w:rPr>
          <w:b/>
          <w:noProof w:val="0"/>
        </w:rPr>
        <w:t>—</w:t>
      </w:r>
      <w:r w:rsidRPr="002A3910">
        <w:rPr>
          <w:noProof w:val="0"/>
        </w:rPr>
        <w:t xml:space="preserve">Line </w:t>
      </w:r>
      <w:r w:rsidRPr="002A3910">
        <w:rPr>
          <w:b/>
          <w:i/>
          <w:noProof w:val="0"/>
        </w:rPr>
        <w:t>n</w:t>
      </w:r>
      <w:r w:rsidRPr="002A3910">
        <w:rPr>
          <w:noProof w:val="0"/>
        </w:rPr>
        <w:t xml:space="preserve"> of the cross-reference description.</w:t>
      </w:r>
    </w:p>
    <w:p w14:paraId="19865FE1" w14:textId="77777777" w:rsidR="00F97A14" w:rsidRPr="002A3910" w:rsidRDefault="00F97A14" w:rsidP="00F97A14">
      <w:pPr>
        <w:pStyle w:val="BodyText6"/>
      </w:pPr>
    </w:p>
    <w:p w14:paraId="5318F6FB" w14:textId="77777777" w:rsidR="00DF5D18" w:rsidRPr="002A3910" w:rsidRDefault="007363AE" w:rsidP="00656268">
      <w:pPr>
        <w:pStyle w:val="APIParametersListBullet"/>
        <w:keepNext/>
        <w:keepLines/>
        <w:rPr>
          <w:noProof w:val="0"/>
        </w:rPr>
      </w:pPr>
      <w:r w:rsidRPr="002A3910">
        <w:rPr>
          <w:noProof w:val="0"/>
        </w:rPr>
        <w:t xml:space="preserve">(Required if </w:t>
      </w:r>
      <w:r w:rsidRPr="002A3910">
        <w:rPr>
          <w:b/>
          <w:noProof w:val="0"/>
        </w:rPr>
        <w:t>XREF(“NAME”)</w:t>
      </w:r>
      <w:r w:rsidRPr="002A3910">
        <w:rPr>
          <w:noProof w:val="0"/>
        </w:rPr>
        <w:t xml:space="preserve"> is </w:t>
      </w:r>
      <w:r w:rsidRPr="002A3910">
        <w:rPr>
          <w:i/>
          <w:noProof w:val="0"/>
        </w:rPr>
        <w:t>not</w:t>
      </w:r>
      <w:r w:rsidR="00990E40" w:rsidRPr="002A3910">
        <w:rPr>
          <w:noProof w:val="0"/>
        </w:rPr>
        <w:t xml:space="preserve"> passed</w:t>
      </w:r>
      <w:r w:rsidRPr="002A3910">
        <w:rPr>
          <w:noProof w:val="0"/>
        </w:rPr>
        <w:t xml:space="preserve">) </w:t>
      </w:r>
      <w:r w:rsidR="00DF5D18" w:rsidRPr="002A3910">
        <w:rPr>
          <w:b/>
          <w:noProof w:val="0"/>
        </w:rPr>
        <w:t>XREF(“USE”)</w:t>
      </w:r>
      <w:r w:rsidR="00656268" w:rsidRPr="002A3910">
        <w:rPr>
          <w:noProof w:val="0"/>
        </w:rPr>
        <w:t>:</w:t>
      </w:r>
    </w:p>
    <w:p w14:paraId="7FC7D685" w14:textId="72B0BCAC" w:rsidR="007363AE" w:rsidRPr="002A3910" w:rsidRDefault="007363AE" w:rsidP="00656268">
      <w:pPr>
        <w:pStyle w:val="APIParametersListBullet2"/>
        <w:keepNext/>
        <w:keepLines/>
      </w:pPr>
      <w:r w:rsidRPr="002A3910">
        <w:rPr>
          <w:b/>
        </w:rPr>
        <w:t>LS</w:t>
      </w:r>
      <w:r w:rsidR="00277C31" w:rsidRPr="002A3910">
        <w:t xml:space="preserve"> </w:t>
      </w:r>
      <w:r w:rsidR="00656268" w:rsidRPr="002A3910">
        <w:t xml:space="preserve">or </w:t>
      </w:r>
      <w:r w:rsidR="00277C31" w:rsidRPr="002A3910">
        <w:rPr>
          <w:b/>
        </w:rPr>
        <w:t>LOOKUP &amp; SORTING</w:t>
      </w:r>
      <w:r w:rsidRPr="002A3910">
        <w:t>—</w:t>
      </w:r>
      <w:r w:rsidR="00656268" w:rsidRPr="002A3910">
        <w:t>For indexes used for both lookup and sorting</w:t>
      </w:r>
      <w:r w:rsidR="00215DD6" w:rsidRPr="002A3910">
        <w:t>.</w:t>
      </w:r>
      <w:r w:rsidR="00656268" w:rsidRPr="002A3910">
        <w:t xml:space="preserve"> </w:t>
      </w:r>
      <w:r w:rsidRPr="002A3910">
        <w:t xml:space="preserve">The cross-reference sets an index and the index name </w:t>
      </w:r>
      <w:r w:rsidRPr="002A3910">
        <w:rPr>
          <w:i/>
        </w:rPr>
        <w:t>must</w:t>
      </w:r>
      <w:r w:rsidRPr="002A3910">
        <w:t xml:space="preserve"> start </w:t>
      </w:r>
      <w:r w:rsidR="00277C31" w:rsidRPr="002A3910">
        <w:t xml:space="preserve">with </w:t>
      </w:r>
      <w:r w:rsidRPr="002A3910">
        <w:rPr>
          <w:b/>
        </w:rPr>
        <w:t>B</w:t>
      </w:r>
      <w:r w:rsidRPr="002A3910">
        <w:t xml:space="preserve"> or a lett</w:t>
      </w:r>
      <w:r w:rsidR="00277C31" w:rsidRPr="002A3910">
        <w:t xml:space="preserve">er that alphabetically follows </w:t>
      </w:r>
      <w:r w:rsidRPr="002A3910">
        <w:rPr>
          <w:b/>
        </w:rPr>
        <w:t>B</w:t>
      </w:r>
      <w:r w:rsidRPr="002A3910">
        <w:t>. Calls to Classic VA FileMan lookup (</w:t>
      </w:r>
      <w:hyperlink w:anchor="dic" w:history="1">
        <w:r w:rsidRPr="002A3910">
          <w:rPr>
            <w:rStyle w:val="Hyperlink"/>
          </w:rPr>
          <w:t>^DIC</w:t>
        </w:r>
      </w:hyperlink>
      <w:r w:rsidRPr="002A3910">
        <w:t>) or the Finder (</w:t>
      </w:r>
      <w:hyperlink w:anchor="find_dic" w:history="1">
        <w:r w:rsidRPr="002A3910">
          <w:rPr>
            <w:rStyle w:val="Hyperlink"/>
          </w:rPr>
          <w:t>FIND^DIC</w:t>
        </w:r>
      </w:hyperlink>
      <w:r w:rsidRPr="002A3910">
        <w:t xml:space="preserve"> or </w:t>
      </w:r>
      <w:hyperlink w:anchor="find1_dic" w:history="1">
        <w:r w:rsidRPr="002A3910">
          <w:rPr>
            <w:rStyle w:val="Hyperlink"/>
          </w:rPr>
          <w:t>$$FIND1^DIC</w:t>
        </w:r>
      </w:hyperlink>
      <w:r w:rsidRPr="002A3910">
        <w:t xml:space="preserve">) where the index is </w:t>
      </w:r>
      <w:r w:rsidRPr="002A3910">
        <w:rPr>
          <w:i/>
        </w:rPr>
        <w:t>not</w:t>
      </w:r>
      <w:r w:rsidRPr="002A3910">
        <w:t xml:space="preserve"> specified include this index in the search. The index is available for use by the VA FileMan Sort and Print (</w:t>
      </w:r>
      <w:hyperlink w:anchor="en1_dip" w:history="1">
        <w:r w:rsidRPr="002A3910">
          <w:rPr>
            <w:rStyle w:val="Hyperlink"/>
          </w:rPr>
          <w:t>EN1^DIP</w:t>
        </w:r>
      </w:hyperlink>
      <w:r w:rsidRPr="002A3910">
        <w:t>).</w:t>
      </w:r>
    </w:p>
    <w:p w14:paraId="307D9644" w14:textId="2672C8E5" w:rsidR="007363AE" w:rsidRPr="002A3910" w:rsidRDefault="007363AE" w:rsidP="00656268">
      <w:pPr>
        <w:pStyle w:val="APIParametersListBullet2"/>
      </w:pPr>
      <w:r w:rsidRPr="002A3910">
        <w:rPr>
          <w:b/>
        </w:rPr>
        <w:t>S</w:t>
      </w:r>
      <w:r w:rsidR="00277C31" w:rsidRPr="002A3910">
        <w:t xml:space="preserve"> </w:t>
      </w:r>
      <w:r w:rsidR="00656268" w:rsidRPr="002A3910">
        <w:t xml:space="preserve">or </w:t>
      </w:r>
      <w:r w:rsidR="00277C31" w:rsidRPr="002A3910">
        <w:rPr>
          <w:b/>
        </w:rPr>
        <w:t>SORTING ONLY</w:t>
      </w:r>
      <w:r w:rsidRPr="002A3910">
        <w:t>—</w:t>
      </w:r>
      <w:r w:rsidR="00656268" w:rsidRPr="002A3910">
        <w:t>For indexes used for sorting only</w:t>
      </w:r>
      <w:r w:rsidR="00215DD6" w:rsidRPr="002A3910">
        <w:t>.</w:t>
      </w:r>
      <w:r w:rsidR="00656268" w:rsidRPr="002A3910">
        <w:t xml:space="preserve"> </w:t>
      </w:r>
      <w:r w:rsidRPr="002A3910">
        <w:t xml:space="preserve">The cross-references sets an index, and the index name </w:t>
      </w:r>
      <w:r w:rsidRPr="002A3910">
        <w:rPr>
          <w:i/>
        </w:rPr>
        <w:t>must</w:t>
      </w:r>
      <w:r w:rsidR="00277C31" w:rsidRPr="002A3910">
        <w:t xml:space="preserve"> start with </w:t>
      </w:r>
      <w:r w:rsidRPr="002A3910">
        <w:rPr>
          <w:b/>
        </w:rPr>
        <w:t>A</w:t>
      </w:r>
      <w:r w:rsidRPr="002A3910">
        <w:t>. Calls to Classic VA FileMan lookup (</w:t>
      </w:r>
      <w:hyperlink w:anchor="dic" w:history="1">
        <w:r w:rsidR="00277C31" w:rsidRPr="002A3910">
          <w:rPr>
            <w:rStyle w:val="Hyperlink"/>
          </w:rPr>
          <w:t>^DIC</w:t>
        </w:r>
      </w:hyperlink>
      <w:r w:rsidRPr="002A3910">
        <w:t>) or the Finder (</w:t>
      </w:r>
      <w:hyperlink w:anchor="find_dic" w:history="1">
        <w:r w:rsidR="00277C31" w:rsidRPr="002A3910">
          <w:rPr>
            <w:rStyle w:val="Hyperlink"/>
          </w:rPr>
          <w:t>FIND^DIC</w:t>
        </w:r>
      </w:hyperlink>
      <w:r w:rsidRPr="002A3910">
        <w:t xml:space="preserve"> or </w:t>
      </w:r>
      <w:hyperlink w:anchor="find1_dic" w:history="1">
        <w:r w:rsidR="00277C31" w:rsidRPr="002A3910">
          <w:rPr>
            <w:rStyle w:val="Hyperlink"/>
          </w:rPr>
          <w:t>$$FIND1^DIC</w:t>
        </w:r>
      </w:hyperlink>
      <w:r w:rsidRPr="002A3910">
        <w:t xml:space="preserve">) do </w:t>
      </w:r>
      <w:r w:rsidRPr="002A3910">
        <w:rPr>
          <w:i/>
        </w:rPr>
        <w:t>not</w:t>
      </w:r>
      <w:r w:rsidRPr="002A3910">
        <w:t xml:space="preserve"> use this index unless it is specified in the input parameters to those calls. The index is available for use by the VA FileMan Sort and Print (</w:t>
      </w:r>
      <w:hyperlink w:anchor="en1_dip" w:history="1">
        <w:r w:rsidR="00277C31" w:rsidRPr="002A3910">
          <w:rPr>
            <w:rStyle w:val="Hyperlink"/>
          </w:rPr>
          <w:t>EN1^DIP</w:t>
        </w:r>
      </w:hyperlink>
      <w:r w:rsidRPr="002A3910">
        <w:t>).</w:t>
      </w:r>
    </w:p>
    <w:p w14:paraId="5CFA828C" w14:textId="77777777" w:rsidR="007363AE" w:rsidRPr="002A3910" w:rsidRDefault="007363AE" w:rsidP="00656268">
      <w:pPr>
        <w:pStyle w:val="APIParametersListBullet2"/>
      </w:pPr>
      <w:r w:rsidRPr="002A3910">
        <w:rPr>
          <w:b/>
        </w:rPr>
        <w:t>A</w:t>
      </w:r>
      <w:r w:rsidR="00277C31" w:rsidRPr="002A3910">
        <w:t xml:space="preserve"> </w:t>
      </w:r>
      <w:r w:rsidR="00656268" w:rsidRPr="002A3910">
        <w:t xml:space="preserve">or </w:t>
      </w:r>
      <w:r w:rsidR="00277C31" w:rsidRPr="002A3910">
        <w:rPr>
          <w:b/>
        </w:rPr>
        <w:t>ACTION</w:t>
      </w:r>
      <w:r w:rsidRPr="002A3910">
        <w:t>—</w:t>
      </w:r>
      <w:r w:rsidR="00656268" w:rsidRPr="002A3910">
        <w:t xml:space="preserve">For MUMPS cross-reference that do </w:t>
      </w:r>
      <w:r w:rsidR="00656268" w:rsidRPr="002A3910">
        <w:rPr>
          <w:i/>
        </w:rPr>
        <w:t>not</w:t>
      </w:r>
      <w:r w:rsidR="00656268" w:rsidRPr="002A3910">
        <w:t xml:space="preserve"> set an index </w:t>
      </w:r>
      <w:r w:rsidRPr="002A3910">
        <w:t xml:space="preserve">This is used for MUMPS cross-references that perform some actions other than building an index. The cross-reference name </w:t>
      </w:r>
      <w:r w:rsidRPr="002A3910">
        <w:rPr>
          <w:i/>
        </w:rPr>
        <w:t>must</w:t>
      </w:r>
      <w:r w:rsidRPr="002A3910">
        <w:t xml:space="preserve"> start with</w:t>
      </w:r>
      <w:r w:rsidR="00277C31" w:rsidRPr="002A3910">
        <w:t xml:space="preserve"> </w:t>
      </w:r>
      <w:r w:rsidRPr="002A3910">
        <w:rPr>
          <w:b/>
        </w:rPr>
        <w:t>A</w:t>
      </w:r>
      <w:r w:rsidRPr="002A3910">
        <w:t>.</w:t>
      </w:r>
    </w:p>
    <w:p w14:paraId="116F1884" w14:textId="77777777" w:rsidR="00F97A14" w:rsidRPr="002A3910" w:rsidRDefault="00F97A14" w:rsidP="00F97A14">
      <w:pPr>
        <w:pStyle w:val="BodyText6"/>
      </w:pPr>
    </w:p>
    <w:p w14:paraId="6E0C49C1" w14:textId="77777777" w:rsidR="002B16B1" w:rsidRPr="002A3910" w:rsidRDefault="007363AE" w:rsidP="002B16B1">
      <w:pPr>
        <w:pStyle w:val="APIParametersListBulletText"/>
        <w:keepNext/>
        <w:keepLines/>
        <w:rPr>
          <w:noProof w:val="0"/>
        </w:rPr>
      </w:pPr>
      <w:r w:rsidRPr="002A3910">
        <w:rPr>
          <w:noProof w:val="0"/>
        </w:rPr>
        <w:t xml:space="preserve">If </w:t>
      </w:r>
      <w:r w:rsidRPr="002A3910">
        <w:rPr>
          <w:b/>
          <w:noProof w:val="0"/>
        </w:rPr>
        <w:t>XREF(“USE”)</w:t>
      </w:r>
      <w:r w:rsidRPr="002A3910">
        <w:rPr>
          <w:noProof w:val="0"/>
        </w:rPr>
        <w:t xml:space="preserve"> is </w:t>
      </w:r>
      <w:r w:rsidRPr="002A3910">
        <w:rPr>
          <w:i/>
          <w:noProof w:val="0"/>
        </w:rPr>
        <w:t>not</w:t>
      </w:r>
      <w:r w:rsidRPr="002A3910">
        <w:rPr>
          <w:noProof w:val="0"/>
        </w:rPr>
        <w:t xml:space="preserve"> passed, CREIXN^DDMOD assumes a value based on the cross-reference name and</w:t>
      </w:r>
      <w:r w:rsidR="00277C31" w:rsidRPr="002A3910">
        <w:rPr>
          <w:noProof w:val="0"/>
        </w:rPr>
        <w:t xml:space="preserve"> type</w:t>
      </w:r>
      <w:r w:rsidR="002B16B1" w:rsidRPr="002A3910">
        <w:rPr>
          <w:noProof w:val="0"/>
        </w:rPr>
        <w:t>:</w:t>
      </w:r>
    </w:p>
    <w:p w14:paraId="68766E17" w14:textId="77777777" w:rsidR="002B16B1" w:rsidRPr="002A3910" w:rsidRDefault="00277C31" w:rsidP="002B16B1">
      <w:pPr>
        <w:pStyle w:val="APIParametersListBullet2"/>
        <w:keepNext/>
        <w:keepLines/>
      </w:pPr>
      <w:r w:rsidRPr="002A3910">
        <w:t xml:space="preserve">If the name starts with </w:t>
      </w:r>
      <w:r w:rsidR="007363AE" w:rsidRPr="002A3910">
        <w:rPr>
          <w:b/>
        </w:rPr>
        <w:t>A</w:t>
      </w:r>
      <w:r w:rsidR="007363AE" w:rsidRPr="002A3910">
        <w:t xml:space="preserve">, </w:t>
      </w:r>
      <w:r w:rsidR="007363AE" w:rsidRPr="002A3910">
        <w:rPr>
          <w:b/>
        </w:rPr>
        <w:t>XREF(“USE”)</w:t>
      </w:r>
      <w:r w:rsidRPr="002A3910">
        <w:t xml:space="preserve"> is assumed to be </w:t>
      </w:r>
      <w:r w:rsidR="007363AE" w:rsidRPr="002A3910">
        <w:rPr>
          <w:b/>
        </w:rPr>
        <w:t>S</w:t>
      </w:r>
      <w:r w:rsidR="007363AE" w:rsidRPr="002A3910">
        <w:t xml:space="preserve"> (Sorting </w:t>
      </w:r>
      <w:r w:rsidRPr="002A3910">
        <w:t xml:space="preserve">Only) for Regular indexes, and </w:t>
      </w:r>
      <w:r w:rsidR="007363AE" w:rsidRPr="002A3910">
        <w:rPr>
          <w:b/>
        </w:rPr>
        <w:t>A</w:t>
      </w:r>
      <w:r w:rsidR="007363AE" w:rsidRPr="002A3910">
        <w:t xml:space="preserve"> (Acti</w:t>
      </w:r>
      <w:r w:rsidR="002B16B1" w:rsidRPr="002A3910">
        <w:t>on) for MUMPS cross-references.</w:t>
      </w:r>
    </w:p>
    <w:p w14:paraId="226A67A9" w14:textId="77777777" w:rsidR="00277C31" w:rsidRPr="002A3910" w:rsidRDefault="007363AE" w:rsidP="002B16B1">
      <w:pPr>
        <w:pStyle w:val="APIParametersListBullet2"/>
      </w:pPr>
      <w:r w:rsidRPr="002A3910">
        <w:t xml:space="preserve">If the name does </w:t>
      </w:r>
      <w:r w:rsidRPr="002A3910">
        <w:rPr>
          <w:i/>
        </w:rPr>
        <w:t>not</w:t>
      </w:r>
      <w:r w:rsidR="00277C31" w:rsidRPr="002A3910">
        <w:t xml:space="preserve"> start with an </w:t>
      </w:r>
      <w:r w:rsidRPr="002A3910">
        <w:rPr>
          <w:b/>
        </w:rPr>
        <w:t>A</w:t>
      </w:r>
      <w:r w:rsidRPr="002A3910">
        <w:t xml:space="preserve">, </w:t>
      </w:r>
      <w:r w:rsidRPr="002A3910">
        <w:rPr>
          <w:b/>
        </w:rPr>
        <w:t>XREF(“USE”)</w:t>
      </w:r>
      <w:r w:rsidR="00277C31" w:rsidRPr="002A3910">
        <w:t xml:space="preserve"> is assumed to be </w:t>
      </w:r>
      <w:r w:rsidRPr="002A3910">
        <w:rPr>
          <w:b/>
        </w:rPr>
        <w:t>LS</w:t>
      </w:r>
      <w:r w:rsidR="002B16B1" w:rsidRPr="002A3910">
        <w:t xml:space="preserve"> (Lookup &amp; Sorting).</w:t>
      </w:r>
    </w:p>
    <w:p w14:paraId="6717892C" w14:textId="77777777" w:rsidR="00F97A14" w:rsidRPr="002A3910" w:rsidRDefault="00F97A14" w:rsidP="00F97A14">
      <w:pPr>
        <w:pStyle w:val="BodyText6"/>
      </w:pPr>
    </w:p>
    <w:p w14:paraId="0CF64177" w14:textId="4F92142B" w:rsidR="007363AE" w:rsidRPr="002A3910" w:rsidRDefault="007869D8" w:rsidP="00025199">
      <w:pPr>
        <w:pStyle w:val="APIParametersNote"/>
        <w:rPr>
          <w:noProof w:val="0"/>
        </w:rPr>
      </w:pPr>
      <w:r w:rsidRPr="002A3910">
        <w:drawing>
          <wp:inline distT="0" distB="0" distL="0" distR="0" wp14:anchorId="37A0D709" wp14:editId="3F587CBC">
            <wp:extent cx="289560" cy="289560"/>
            <wp:effectExtent l="0" t="0" r="0" b="0"/>
            <wp:docPr id="184" name="Picture 11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16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77C31" w:rsidRPr="002A3910">
        <w:rPr>
          <w:noProof w:val="0"/>
        </w:rPr>
        <w:tab/>
      </w:r>
      <w:r w:rsidR="007363AE" w:rsidRPr="002A3910">
        <w:rPr>
          <w:b/>
          <w:noProof w:val="0"/>
        </w:rPr>
        <w:t>N</w:t>
      </w:r>
      <w:r w:rsidR="00277C31" w:rsidRPr="002A3910">
        <w:rPr>
          <w:b/>
          <w:noProof w:val="0"/>
        </w:rPr>
        <w:t>OTE:</w:t>
      </w:r>
      <w:r w:rsidR="00277C31" w:rsidRPr="002A3910">
        <w:rPr>
          <w:noProof w:val="0"/>
        </w:rPr>
        <w:t xml:space="preserve"> F</w:t>
      </w:r>
      <w:r w:rsidR="007363AE" w:rsidRPr="002A3910">
        <w:rPr>
          <w:noProof w:val="0"/>
        </w:rPr>
        <w:t xml:space="preserve">or clarity, it is </w:t>
      </w:r>
      <w:r w:rsidR="007363AE" w:rsidRPr="002A3910">
        <w:rPr>
          <w:i/>
          <w:noProof w:val="0"/>
        </w:rPr>
        <w:t>recommended</w:t>
      </w:r>
      <w:r w:rsidR="007363AE" w:rsidRPr="002A3910">
        <w:rPr>
          <w:noProof w:val="0"/>
        </w:rPr>
        <w:t xml:space="preserve"> that you explicitly set </w:t>
      </w:r>
      <w:r w:rsidR="007363AE" w:rsidRPr="002A3910">
        <w:rPr>
          <w:b/>
          <w:noProof w:val="0"/>
        </w:rPr>
        <w:t>XREF(“USE”)</w:t>
      </w:r>
      <w:r w:rsidR="007363AE" w:rsidRPr="002A3910">
        <w:rPr>
          <w:noProof w:val="0"/>
        </w:rPr>
        <w:t>.</w:t>
      </w:r>
    </w:p>
    <w:p w14:paraId="321C88CB" w14:textId="77777777" w:rsidR="00555C20" w:rsidRPr="002A3910" w:rsidRDefault="00555C20" w:rsidP="00555C20">
      <w:pPr>
        <w:pStyle w:val="BodyText6"/>
      </w:pPr>
    </w:p>
    <w:p w14:paraId="5E3A3BF5" w14:textId="77777777" w:rsidR="002B16B1" w:rsidRPr="002A3910" w:rsidRDefault="007363AE" w:rsidP="002B16B1">
      <w:pPr>
        <w:pStyle w:val="APIParametersListBullet"/>
        <w:keepNext/>
        <w:keepLines/>
        <w:rPr>
          <w:noProof w:val="0"/>
        </w:rPr>
      </w:pPr>
      <w:r w:rsidRPr="002A3910">
        <w:rPr>
          <w:noProof w:val="0"/>
        </w:rPr>
        <w:lastRenderedPageBreak/>
        <w:t xml:space="preserve">(Optional; </w:t>
      </w:r>
      <w:r w:rsidR="002B16B1" w:rsidRPr="002A3910">
        <w:rPr>
          <w:noProof w:val="0"/>
        </w:rPr>
        <w:t xml:space="preserve">Defaults to </w:t>
      </w:r>
      <w:r w:rsidRPr="002A3910">
        <w:rPr>
          <w:b/>
          <w:noProof w:val="0"/>
        </w:rPr>
        <w:t>F</w:t>
      </w:r>
      <w:r w:rsidRPr="002A3910">
        <w:rPr>
          <w:noProof w:val="0"/>
        </w:rPr>
        <w:t xml:space="preserve"> fo</w:t>
      </w:r>
      <w:r w:rsidR="002B16B1" w:rsidRPr="002A3910">
        <w:rPr>
          <w:noProof w:val="0"/>
        </w:rPr>
        <w:t xml:space="preserve">r simple cross-references, and </w:t>
      </w:r>
      <w:r w:rsidRPr="002A3910">
        <w:rPr>
          <w:b/>
          <w:noProof w:val="0"/>
        </w:rPr>
        <w:t>R</w:t>
      </w:r>
      <w:r w:rsidR="00451557" w:rsidRPr="002A3910">
        <w:rPr>
          <w:noProof w:val="0"/>
        </w:rPr>
        <w:t xml:space="preserve"> for compound cross-references</w:t>
      </w:r>
      <w:r w:rsidRPr="002A3910">
        <w:rPr>
          <w:noProof w:val="0"/>
        </w:rPr>
        <w:t xml:space="preserve">) </w:t>
      </w:r>
      <w:r w:rsidRPr="002A3910">
        <w:rPr>
          <w:b/>
          <w:noProof w:val="0"/>
        </w:rPr>
        <w:t>XREF(“EXECUTION”)</w:t>
      </w:r>
      <w:r w:rsidR="002B16B1" w:rsidRPr="002A3910">
        <w:rPr>
          <w:b/>
          <w:noProof w:val="0"/>
        </w:rPr>
        <w:t>:</w:t>
      </w:r>
    </w:p>
    <w:p w14:paraId="7B1B1C03" w14:textId="77777777" w:rsidR="002B16B1" w:rsidRPr="002A3910" w:rsidRDefault="007363AE" w:rsidP="002B16B1">
      <w:pPr>
        <w:pStyle w:val="APIParametersListBullet2"/>
        <w:keepNext/>
        <w:keepLines/>
      </w:pPr>
      <w:r w:rsidRPr="002A3910">
        <w:rPr>
          <w:b/>
        </w:rPr>
        <w:t>F</w:t>
      </w:r>
      <w:r w:rsidR="002B16B1" w:rsidRPr="002A3910">
        <w:t xml:space="preserve"> or </w:t>
      </w:r>
      <w:r w:rsidRPr="002A3910">
        <w:rPr>
          <w:b/>
        </w:rPr>
        <w:t>FIELD</w:t>
      </w:r>
      <w:r w:rsidR="002B16B1" w:rsidRPr="002A3910">
        <w:t>—F</w:t>
      </w:r>
      <w:r w:rsidRPr="002A3910">
        <w:t>or field-level execution</w:t>
      </w:r>
    </w:p>
    <w:p w14:paraId="5A0EA283" w14:textId="77777777" w:rsidR="00DF5D18" w:rsidRPr="002A3910" w:rsidRDefault="007363AE" w:rsidP="002B16B1">
      <w:pPr>
        <w:pStyle w:val="APIParametersListBullet2"/>
      </w:pPr>
      <w:r w:rsidRPr="002A3910">
        <w:rPr>
          <w:b/>
        </w:rPr>
        <w:t>R</w:t>
      </w:r>
      <w:r w:rsidR="002B16B1" w:rsidRPr="002A3910">
        <w:t xml:space="preserve"> or </w:t>
      </w:r>
      <w:r w:rsidRPr="002A3910">
        <w:rPr>
          <w:b/>
        </w:rPr>
        <w:t>RECORD</w:t>
      </w:r>
      <w:r w:rsidR="002B16B1" w:rsidRPr="002A3910">
        <w:t>—F</w:t>
      </w:r>
      <w:r w:rsidRPr="002A3910">
        <w:t>or record-level execution.</w:t>
      </w:r>
    </w:p>
    <w:p w14:paraId="7E7D6C81" w14:textId="77777777" w:rsidR="00F97A14" w:rsidRPr="002A3910" w:rsidRDefault="00F97A14" w:rsidP="00F97A14">
      <w:pPr>
        <w:pStyle w:val="BodyText6"/>
      </w:pPr>
    </w:p>
    <w:p w14:paraId="2CB886CD" w14:textId="77777777" w:rsidR="007363AE" w:rsidRPr="002A3910" w:rsidRDefault="007363AE" w:rsidP="004402E1">
      <w:pPr>
        <w:pStyle w:val="APIParametersListBulletText"/>
        <w:rPr>
          <w:noProof w:val="0"/>
        </w:rPr>
      </w:pPr>
      <w:r w:rsidRPr="002A3910">
        <w:rPr>
          <w:noProof w:val="0"/>
        </w:rPr>
        <w:t xml:space="preserve">This indicates whether the cross-reference logic should be executed after a field in the cross-reference changes, or only after all fields in a record are updated in an editing session. The logic for most simple (single-field) cross-references should be executed immediately after the field changes, and </w:t>
      </w:r>
      <w:r w:rsidR="002B16B1" w:rsidRPr="002A3910">
        <w:rPr>
          <w:noProof w:val="0"/>
        </w:rPr>
        <w:t xml:space="preserve">so should have an Execution of </w:t>
      </w:r>
      <w:r w:rsidRPr="002A3910">
        <w:rPr>
          <w:b/>
          <w:noProof w:val="0"/>
        </w:rPr>
        <w:t>F</w:t>
      </w:r>
      <w:r w:rsidRPr="002A3910">
        <w:rPr>
          <w:noProof w:val="0"/>
        </w:rPr>
        <w:t>. The logic for most compound (multi-field) cross-ref</w:t>
      </w:r>
      <w:r w:rsidR="002B16B1" w:rsidRPr="002A3910">
        <w:rPr>
          <w:noProof w:val="0"/>
        </w:rPr>
        <w:t xml:space="preserve">erences should be executed only </w:t>
      </w:r>
      <w:r w:rsidRPr="002A3910">
        <w:rPr>
          <w:noProof w:val="0"/>
        </w:rPr>
        <w:t xml:space="preserve">once after a transaction on the entire record is complete, and </w:t>
      </w:r>
      <w:r w:rsidR="002B16B1" w:rsidRPr="002A3910">
        <w:rPr>
          <w:noProof w:val="0"/>
        </w:rPr>
        <w:t xml:space="preserve">so should have an Execution of </w:t>
      </w:r>
      <w:r w:rsidRPr="002A3910">
        <w:rPr>
          <w:b/>
          <w:noProof w:val="0"/>
        </w:rPr>
        <w:t>R</w:t>
      </w:r>
      <w:r w:rsidRPr="002A3910">
        <w:rPr>
          <w:noProof w:val="0"/>
        </w:rPr>
        <w:t>.</w:t>
      </w:r>
    </w:p>
    <w:p w14:paraId="3E183CB7" w14:textId="77777777" w:rsidR="007363AE" w:rsidRPr="002A3910" w:rsidRDefault="007363AE" w:rsidP="007363AE">
      <w:pPr>
        <w:pStyle w:val="APIParametersListBullet"/>
        <w:keepNext/>
        <w:keepLines/>
        <w:rPr>
          <w:noProof w:val="0"/>
        </w:rPr>
      </w:pPr>
      <w:r w:rsidRPr="002A3910">
        <w:rPr>
          <w:noProof w:val="0"/>
        </w:rPr>
        <w:t xml:space="preserve">(Optional; </w:t>
      </w:r>
      <w:r w:rsidR="002B16B1" w:rsidRPr="002A3910">
        <w:rPr>
          <w:noProof w:val="0"/>
        </w:rPr>
        <w:t xml:space="preserve">Defaults to </w:t>
      </w:r>
      <w:r w:rsidRPr="002A3910">
        <w:rPr>
          <w:b/>
          <w:noProof w:val="0"/>
        </w:rPr>
        <w:t>IR</w:t>
      </w:r>
      <w:r w:rsidRPr="002A3910">
        <w:rPr>
          <w:noProof w:val="0"/>
        </w:rPr>
        <w:t xml:space="preserve">) </w:t>
      </w:r>
      <w:r w:rsidRPr="002A3910">
        <w:rPr>
          <w:b/>
          <w:noProof w:val="0"/>
        </w:rPr>
        <w:t>XREF(“ACTIVITY”)</w:t>
      </w:r>
      <w:r w:rsidR="002B16B1" w:rsidRPr="002A3910">
        <w:rPr>
          <w:b/>
          <w:noProof w:val="0"/>
        </w:rPr>
        <w:t>—</w:t>
      </w:r>
      <w:r w:rsidRPr="002A3910">
        <w:rPr>
          <w:noProof w:val="0"/>
        </w:rPr>
        <w:t>One or both of the following codes:</w:t>
      </w:r>
    </w:p>
    <w:p w14:paraId="42DE14F1" w14:textId="77777777" w:rsidR="007363AE" w:rsidRPr="002A3910" w:rsidRDefault="007363AE" w:rsidP="007363AE">
      <w:pPr>
        <w:pStyle w:val="APIParametersListBullet2"/>
        <w:keepNext/>
        <w:keepLines/>
      </w:pPr>
      <w:r w:rsidRPr="002A3910">
        <w:rPr>
          <w:b/>
        </w:rPr>
        <w:t>I</w:t>
      </w:r>
      <w:r w:rsidRPr="002A3910">
        <w:t>—Installing an entry at a site</w:t>
      </w:r>
      <w:r w:rsidR="00215DD6" w:rsidRPr="002A3910">
        <w:t>.</w:t>
      </w:r>
    </w:p>
    <w:p w14:paraId="5CD640EF" w14:textId="77777777" w:rsidR="007363AE" w:rsidRPr="002A3910" w:rsidRDefault="007363AE" w:rsidP="007363AE">
      <w:pPr>
        <w:pStyle w:val="APIParametersListBullet2"/>
      </w:pPr>
      <w:r w:rsidRPr="002A3910">
        <w:rPr>
          <w:b/>
        </w:rPr>
        <w:t>R</w:t>
      </w:r>
      <w:r w:rsidRPr="002A3910">
        <w:t>—Re-cross-referencing this index</w:t>
      </w:r>
      <w:r w:rsidR="00215DD6" w:rsidRPr="002A3910">
        <w:t>.</w:t>
      </w:r>
    </w:p>
    <w:p w14:paraId="2285F36F" w14:textId="77777777" w:rsidR="00F97A14" w:rsidRPr="002A3910" w:rsidRDefault="00F97A14" w:rsidP="00F97A14">
      <w:pPr>
        <w:pStyle w:val="BodyText6"/>
      </w:pPr>
    </w:p>
    <w:p w14:paraId="07D89E4D" w14:textId="77777777" w:rsidR="007363AE" w:rsidRPr="002A3910" w:rsidRDefault="002B16B1" w:rsidP="004402E1">
      <w:pPr>
        <w:pStyle w:val="APIParametersListBulletText"/>
        <w:rPr>
          <w:noProof w:val="0"/>
        </w:rPr>
      </w:pPr>
      <w:r w:rsidRPr="002A3910">
        <w:rPr>
          <w:noProof w:val="0"/>
        </w:rPr>
        <w:t xml:space="preserve">If Activity contains an </w:t>
      </w:r>
      <w:r w:rsidR="007363AE" w:rsidRPr="002A3910">
        <w:rPr>
          <w:b/>
          <w:noProof w:val="0"/>
        </w:rPr>
        <w:t>I</w:t>
      </w:r>
      <w:r w:rsidR="007363AE" w:rsidRPr="002A3910">
        <w:rPr>
          <w:noProof w:val="0"/>
        </w:rPr>
        <w:t>, VA FileMan fires the cross-references during a KIDS install</w:t>
      </w:r>
      <w:r w:rsidRPr="002A3910">
        <w:rPr>
          <w:noProof w:val="0"/>
        </w:rPr>
        <w:t xml:space="preserve">ation. If Activity contains an </w:t>
      </w:r>
      <w:r w:rsidR="007363AE" w:rsidRPr="002A3910">
        <w:rPr>
          <w:b/>
          <w:noProof w:val="0"/>
        </w:rPr>
        <w:t>R</w:t>
      </w:r>
      <w:r w:rsidR="007363AE" w:rsidRPr="002A3910">
        <w:rPr>
          <w:noProof w:val="0"/>
        </w:rPr>
        <w:t>, VA FileMan fires the cross-reference during a re-cross-referencing operation.</w:t>
      </w:r>
    </w:p>
    <w:p w14:paraId="1C3DB38F" w14:textId="77777777" w:rsidR="007363AE" w:rsidRPr="002A3910" w:rsidRDefault="007869D8" w:rsidP="00025199">
      <w:pPr>
        <w:pStyle w:val="APIParametersListBulletNote"/>
        <w:rPr>
          <w:noProof w:val="0"/>
        </w:rPr>
      </w:pPr>
      <w:r w:rsidRPr="002A3910">
        <w:drawing>
          <wp:inline distT="0" distB="0" distL="0" distR="0" wp14:anchorId="5BD2E7C1" wp14:editId="40B60F5D">
            <wp:extent cx="289560" cy="289560"/>
            <wp:effectExtent l="0" t="0" r="0" b="0"/>
            <wp:docPr id="1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363AE" w:rsidRPr="002A3910">
        <w:rPr>
          <w:b/>
          <w:noProof w:val="0"/>
        </w:rPr>
        <w:tab/>
        <w:t>NOTE:</w:t>
      </w:r>
      <w:r w:rsidR="007363AE" w:rsidRPr="002A3910">
        <w:rPr>
          <w:noProof w:val="0"/>
        </w:rPr>
        <w:t xml:space="preserve"> VA FileMan automatically fires cross-references during an edit, regardless of Activity</w:t>
      </w:r>
      <w:r w:rsidR="007A58D9" w:rsidRPr="002A3910">
        <w:rPr>
          <w:noProof w:val="0"/>
        </w:rPr>
        <w:t>;</w:t>
      </w:r>
      <w:r w:rsidR="007363AE" w:rsidRPr="002A3910">
        <w:rPr>
          <w:noProof w:val="0"/>
        </w:rPr>
        <w:t xml:space="preserve"> although</w:t>
      </w:r>
      <w:r w:rsidR="007A58D9" w:rsidRPr="002A3910">
        <w:rPr>
          <w:noProof w:val="0"/>
        </w:rPr>
        <w:t>,</w:t>
      </w:r>
      <w:r w:rsidR="007363AE" w:rsidRPr="002A3910">
        <w:rPr>
          <w:noProof w:val="0"/>
        </w:rPr>
        <w:t xml:space="preserve"> you can control whether a cross-reference is fired by entering </w:t>
      </w:r>
      <w:r w:rsidR="007363AE" w:rsidRPr="002A3910">
        <w:rPr>
          <w:b/>
          <w:noProof w:val="0"/>
        </w:rPr>
        <w:t>SET</w:t>
      </w:r>
      <w:r w:rsidR="007363AE" w:rsidRPr="002A3910">
        <w:rPr>
          <w:noProof w:val="0"/>
        </w:rPr>
        <w:t xml:space="preserve"> and </w:t>
      </w:r>
      <w:r w:rsidR="007363AE" w:rsidRPr="002A3910">
        <w:rPr>
          <w:b/>
          <w:noProof w:val="0"/>
        </w:rPr>
        <w:t>KILL</w:t>
      </w:r>
      <w:r w:rsidR="007363AE" w:rsidRPr="002A3910">
        <w:rPr>
          <w:noProof w:val="0"/>
        </w:rPr>
        <w:t xml:space="preserve"> conditions.</w:t>
      </w:r>
    </w:p>
    <w:p w14:paraId="44BA7E41" w14:textId="77777777" w:rsidR="00555C20" w:rsidRPr="002A3910" w:rsidRDefault="00555C20" w:rsidP="00555C20">
      <w:pPr>
        <w:pStyle w:val="BodyText6"/>
      </w:pPr>
    </w:p>
    <w:p w14:paraId="061E48A6" w14:textId="0BB89F0D" w:rsidR="004C1640" w:rsidRPr="002A3910" w:rsidRDefault="007363AE" w:rsidP="004402E1">
      <w:pPr>
        <w:pStyle w:val="APIParametersListBulletText"/>
        <w:rPr>
          <w:noProof w:val="0"/>
        </w:rPr>
      </w:pPr>
      <w:r w:rsidRPr="002A3910">
        <w:rPr>
          <w:noProof w:val="0"/>
        </w:rPr>
        <w:t xml:space="preserve">Also, if you explicitly select a cross-reference </w:t>
      </w:r>
      <w:r w:rsidR="004C1640" w:rsidRPr="002A3910">
        <w:rPr>
          <w:noProof w:val="0"/>
        </w:rPr>
        <w:t xml:space="preserve">for the following, that cross-reference is fired whether or not its Activity contains an </w:t>
      </w:r>
      <w:r w:rsidR="004C1640" w:rsidRPr="002A3910">
        <w:rPr>
          <w:b/>
          <w:noProof w:val="0"/>
        </w:rPr>
        <w:t>R</w:t>
      </w:r>
      <w:r w:rsidR="004C1640" w:rsidRPr="002A3910">
        <w:rPr>
          <w:noProof w:val="0"/>
        </w:rPr>
        <w:t>:</w:t>
      </w:r>
    </w:p>
    <w:p w14:paraId="52D5B7A9" w14:textId="1DD5F40F" w:rsidR="004C1640" w:rsidRPr="002A3910" w:rsidRDefault="00000000" w:rsidP="004C1640">
      <w:pPr>
        <w:pStyle w:val="APIParametersListBullet2"/>
      </w:pPr>
      <w:hyperlink w:anchor="en_dik" w:history="1">
        <w:r w:rsidR="004C1640" w:rsidRPr="002A3910">
          <w:rPr>
            <w:rStyle w:val="Hyperlink"/>
          </w:rPr>
          <w:t>EN^DIK</w:t>
        </w:r>
      </w:hyperlink>
      <w:r w:rsidR="004C1640" w:rsidRPr="002A3910">
        <w:t xml:space="preserve"> API</w:t>
      </w:r>
    </w:p>
    <w:p w14:paraId="6BF3A070" w14:textId="192E8B4B" w:rsidR="004C1640" w:rsidRPr="002A3910" w:rsidRDefault="00000000" w:rsidP="004C1640">
      <w:pPr>
        <w:pStyle w:val="APIParametersListBullet2"/>
      </w:pPr>
      <w:hyperlink w:anchor="en1_dik" w:history="1">
        <w:r w:rsidR="007363AE" w:rsidRPr="002A3910">
          <w:rPr>
            <w:rStyle w:val="Hyperlink"/>
          </w:rPr>
          <w:t>EN1^DIK</w:t>
        </w:r>
      </w:hyperlink>
      <w:r w:rsidR="004C1640" w:rsidRPr="002A3910">
        <w:t xml:space="preserve"> API</w:t>
      </w:r>
    </w:p>
    <w:p w14:paraId="7C5EE4EA" w14:textId="59BE65B2" w:rsidR="004C1640" w:rsidRPr="002A3910" w:rsidRDefault="00000000" w:rsidP="004C1640">
      <w:pPr>
        <w:pStyle w:val="APIParametersListBullet2"/>
      </w:pPr>
      <w:hyperlink w:anchor="enall_dik" w:history="1">
        <w:r w:rsidR="007363AE" w:rsidRPr="002A3910">
          <w:rPr>
            <w:rStyle w:val="Hyperlink"/>
          </w:rPr>
          <w:t>ENALL^DIK</w:t>
        </w:r>
      </w:hyperlink>
      <w:r w:rsidR="004C1640" w:rsidRPr="002A3910">
        <w:t xml:space="preserve"> API</w:t>
      </w:r>
    </w:p>
    <w:p w14:paraId="5F80EB81" w14:textId="77777777" w:rsidR="007363AE" w:rsidRPr="002A3910" w:rsidRDefault="007363AE" w:rsidP="004C1640">
      <w:pPr>
        <w:pStyle w:val="APIParametersListBullet2"/>
      </w:pPr>
      <w:r w:rsidRPr="002A3910">
        <w:rPr>
          <w:b/>
          <w:bCs/>
        </w:rPr>
        <w:t>Re-Index File</w:t>
      </w:r>
      <w:r w:rsidR="002105FD" w:rsidRPr="002A3910">
        <w:fldChar w:fldCharType="begin"/>
      </w:r>
      <w:r w:rsidR="002105FD" w:rsidRPr="002A3910">
        <w:instrText>xe "Re-Index File Option"</w:instrText>
      </w:r>
      <w:r w:rsidR="002105FD" w:rsidRPr="002A3910">
        <w:fldChar w:fldCharType="end"/>
      </w:r>
      <w:r w:rsidR="002105FD" w:rsidRPr="002A3910">
        <w:fldChar w:fldCharType="begin"/>
      </w:r>
      <w:r w:rsidR="002105FD" w:rsidRPr="002A3910">
        <w:instrText>xe "Options:Re-Index File"</w:instrText>
      </w:r>
      <w:r w:rsidR="002105FD" w:rsidRPr="002A3910">
        <w:fldChar w:fldCharType="end"/>
      </w:r>
      <w:r w:rsidR="002105FD" w:rsidRPr="002A3910">
        <w:t xml:space="preserve"> [DIRDEX</w:t>
      </w:r>
      <w:r w:rsidR="002105FD" w:rsidRPr="002A3910">
        <w:fldChar w:fldCharType="begin"/>
      </w:r>
      <w:r w:rsidR="002105FD" w:rsidRPr="002A3910">
        <w:instrText>xe "DIRDEX Option"</w:instrText>
      </w:r>
      <w:r w:rsidR="002105FD" w:rsidRPr="002A3910">
        <w:fldChar w:fldCharType="end"/>
      </w:r>
      <w:r w:rsidR="002105FD" w:rsidRPr="002A3910">
        <w:fldChar w:fldCharType="begin"/>
      </w:r>
      <w:r w:rsidR="002105FD" w:rsidRPr="002A3910">
        <w:instrText>xe "Options:DIRDEX"</w:instrText>
      </w:r>
      <w:r w:rsidR="002105FD" w:rsidRPr="002A3910">
        <w:fldChar w:fldCharType="end"/>
      </w:r>
      <w:r w:rsidR="002105FD" w:rsidRPr="002A3910">
        <w:t>]</w:t>
      </w:r>
      <w:r w:rsidRPr="002A3910">
        <w:t xml:space="preserve"> option on the </w:t>
      </w:r>
      <w:r w:rsidRPr="002A3910">
        <w:rPr>
          <w:b/>
          <w:bCs/>
        </w:rPr>
        <w:t>Utility Functions</w:t>
      </w:r>
      <w:r w:rsidR="002105FD" w:rsidRPr="002A3910">
        <w:fldChar w:fldCharType="begin"/>
      </w:r>
      <w:r w:rsidR="002105FD" w:rsidRPr="002A3910">
        <w:instrText>xe "Utility Functions Menu"</w:instrText>
      </w:r>
      <w:r w:rsidR="002105FD" w:rsidRPr="002A3910">
        <w:fldChar w:fldCharType="end"/>
      </w:r>
      <w:r w:rsidR="002105FD" w:rsidRPr="002A3910">
        <w:fldChar w:fldCharType="begin"/>
      </w:r>
      <w:r w:rsidR="002105FD" w:rsidRPr="002A3910">
        <w:instrText>xe "Menus:Utility Functions"</w:instrText>
      </w:r>
      <w:r w:rsidR="002105FD" w:rsidRPr="002A3910">
        <w:fldChar w:fldCharType="end"/>
      </w:r>
      <w:r w:rsidR="002105FD" w:rsidRPr="002A3910">
        <w:fldChar w:fldCharType="begin"/>
      </w:r>
      <w:r w:rsidR="002105FD" w:rsidRPr="002A3910">
        <w:instrText>xe "Options:Utility Functions"</w:instrText>
      </w:r>
      <w:r w:rsidR="002105FD" w:rsidRPr="002A3910">
        <w:fldChar w:fldCharType="end"/>
      </w:r>
      <w:r w:rsidR="002105FD" w:rsidRPr="002A3910">
        <w:t xml:space="preserve"> [DIUTILITY</w:t>
      </w:r>
      <w:r w:rsidR="002105FD" w:rsidRPr="002A3910">
        <w:fldChar w:fldCharType="begin"/>
      </w:r>
      <w:r w:rsidR="002105FD" w:rsidRPr="002A3910">
        <w:instrText>xe "DIUTILITY Menu"</w:instrText>
      </w:r>
      <w:r w:rsidR="002105FD" w:rsidRPr="002A3910">
        <w:fldChar w:fldCharType="end"/>
      </w:r>
      <w:r w:rsidR="002105FD" w:rsidRPr="002A3910">
        <w:fldChar w:fldCharType="begin"/>
      </w:r>
      <w:r w:rsidR="002105FD" w:rsidRPr="002A3910">
        <w:instrText>xe "Menus:DIUTILITY"</w:instrText>
      </w:r>
      <w:r w:rsidR="002105FD" w:rsidRPr="002A3910">
        <w:fldChar w:fldCharType="end"/>
      </w:r>
      <w:r w:rsidR="002105FD" w:rsidRPr="002A3910">
        <w:fldChar w:fldCharType="begin"/>
      </w:r>
      <w:r w:rsidR="002105FD" w:rsidRPr="002A3910">
        <w:instrText>xe "Options:DIUTILITY"</w:instrText>
      </w:r>
      <w:r w:rsidR="002105FD" w:rsidRPr="002A3910">
        <w:fldChar w:fldCharType="end"/>
      </w:r>
      <w:r w:rsidR="002105FD" w:rsidRPr="002A3910">
        <w:t>]</w:t>
      </w:r>
      <w:r w:rsidRPr="002A3910">
        <w:t xml:space="preserve"> menu</w:t>
      </w:r>
    </w:p>
    <w:p w14:paraId="6FD78F7F" w14:textId="77777777" w:rsidR="00F97A14" w:rsidRPr="002A3910" w:rsidRDefault="00F97A14" w:rsidP="00F97A14">
      <w:pPr>
        <w:pStyle w:val="BodyText6"/>
      </w:pPr>
    </w:p>
    <w:p w14:paraId="3BA900F6" w14:textId="77777777" w:rsidR="007363AE" w:rsidRPr="002A3910" w:rsidRDefault="007363AE" w:rsidP="007363AE">
      <w:pPr>
        <w:pStyle w:val="APIParametersListBullet"/>
        <w:rPr>
          <w:noProof w:val="0"/>
        </w:rPr>
      </w:pPr>
      <w:r w:rsidRPr="002A3910">
        <w:rPr>
          <w:noProof w:val="0"/>
        </w:rPr>
        <w:t xml:space="preserve">(Optional) </w:t>
      </w:r>
      <w:r w:rsidRPr="002A3910">
        <w:rPr>
          <w:b/>
          <w:noProof w:val="0"/>
        </w:rPr>
        <w:t>XREF(“SET CONDITION”)</w:t>
      </w:r>
      <w:r w:rsidR="004C1640" w:rsidRPr="002A3910">
        <w:rPr>
          <w:noProof w:val="0"/>
        </w:rPr>
        <w:t>—</w:t>
      </w:r>
      <w:r w:rsidRPr="002A3910">
        <w:rPr>
          <w:noProof w:val="0"/>
        </w:rPr>
        <w:t xml:space="preserve">M code that sets the variable </w:t>
      </w:r>
      <w:r w:rsidRPr="002A3910">
        <w:rPr>
          <w:b/>
          <w:noProof w:val="0"/>
        </w:rPr>
        <w:t>X</w:t>
      </w:r>
      <w:r w:rsidRPr="002A3910">
        <w:rPr>
          <w:noProof w:val="0"/>
        </w:rPr>
        <w:t xml:space="preserve">. The </w:t>
      </w:r>
      <w:r w:rsidRPr="002A3910">
        <w:rPr>
          <w:b/>
          <w:noProof w:val="0"/>
        </w:rPr>
        <w:t>SET</w:t>
      </w:r>
      <w:r w:rsidRPr="002A3910">
        <w:rPr>
          <w:noProof w:val="0"/>
        </w:rPr>
        <w:t xml:space="preserve"> logic of the cross-reference is executed only if the </w:t>
      </w:r>
      <w:r w:rsidR="007A58D9" w:rsidRPr="002A3910">
        <w:rPr>
          <w:b/>
          <w:noProof w:val="0"/>
        </w:rPr>
        <w:t>SET</w:t>
      </w:r>
      <w:r w:rsidRPr="002A3910">
        <w:rPr>
          <w:noProof w:val="0"/>
        </w:rPr>
        <w:t xml:space="preserve"> condition, if present, sets </w:t>
      </w:r>
      <w:r w:rsidRPr="002A3910">
        <w:rPr>
          <w:b/>
          <w:noProof w:val="0"/>
        </w:rPr>
        <w:t>X</w:t>
      </w:r>
      <w:r w:rsidRPr="002A3910">
        <w:rPr>
          <w:noProof w:val="0"/>
        </w:rPr>
        <w:t xml:space="preserve"> to Boolean </w:t>
      </w:r>
      <w:r w:rsidRPr="002A3910">
        <w:rPr>
          <w:b/>
          <w:noProof w:val="0"/>
        </w:rPr>
        <w:t>true</w:t>
      </w:r>
      <w:r w:rsidRPr="002A3910">
        <w:rPr>
          <w:noProof w:val="0"/>
        </w:rPr>
        <w:t>, according to the M rules for Boolean interpretation.</w:t>
      </w:r>
    </w:p>
    <w:p w14:paraId="5D96A0BA" w14:textId="77777777" w:rsidR="007363AE" w:rsidRPr="002A3910" w:rsidRDefault="007363AE" w:rsidP="004402E1">
      <w:pPr>
        <w:pStyle w:val="APIParametersListBulletText"/>
        <w:rPr>
          <w:noProof w:val="0"/>
        </w:rPr>
      </w:pPr>
      <w:r w:rsidRPr="002A3910">
        <w:rPr>
          <w:noProof w:val="0"/>
        </w:rPr>
        <w:lastRenderedPageBreak/>
        <w:t xml:space="preserve">The M code can assume the </w:t>
      </w:r>
      <w:r w:rsidRPr="002A3910">
        <w:rPr>
          <w:b/>
          <w:noProof w:val="0"/>
        </w:rPr>
        <w:t>DA</w:t>
      </w:r>
      <w:r w:rsidRPr="002A3910">
        <w:rPr>
          <w:noProof w:val="0"/>
        </w:rPr>
        <w:t xml:space="preserve"> array describes the record to be cross-referenced, and that the </w:t>
      </w:r>
      <w:r w:rsidRPr="002A3910">
        <w:rPr>
          <w:b/>
          <w:noProof w:val="0"/>
        </w:rPr>
        <w:t>X(order#)</w:t>
      </w:r>
      <w:r w:rsidRPr="002A3910">
        <w:rPr>
          <w:noProof w:val="0"/>
        </w:rPr>
        <w:t xml:space="preserve"> array contains values after the transform for storage is applied, but before the truncation to the maximum length. The variable </w:t>
      </w:r>
      <w:r w:rsidRPr="002A3910">
        <w:rPr>
          <w:b/>
          <w:noProof w:val="0"/>
        </w:rPr>
        <w:t>X</w:t>
      </w:r>
      <w:r w:rsidRPr="002A3910">
        <w:rPr>
          <w:noProof w:val="0"/>
        </w:rPr>
        <w:t xml:space="preserve"> also equals </w:t>
      </w:r>
      <w:r w:rsidRPr="002A3910">
        <w:rPr>
          <w:b/>
          <w:noProof w:val="0"/>
        </w:rPr>
        <w:t>X(order#)</w:t>
      </w:r>
      <w:r w:rsidRPr="002A3910">
        <w:rPr>
          <w:noProof w:val="0"/>
        </w:rPr>
        <w:t xml:space="preserve"> of the lowest order number.</w:t>
      </w:r>
    </w:p>
    <w:p w14:paraId="76A0E4B8" w14:textId="77777777" w:rsidR="007363AE" w:rsidRPr="002A3910" w:rsidRDefault="007363AE" w:rsidP="004402E1">
      <w:pPr>
        <w:pStyle w:val="APIParametersListBulletText"/>
        <w:rPr>
          <w:noProof w:val="0"/>
        </w:rPr>
      </w:pPr>
      <w:r w:rsidRPr="002A3910">
        <w:rPr>
          <w:noProof w:val="0"/>
        </w:rPr>
        <w:t xml:space="preserve">When fields that make up a cross-reference are edited and the </w:t>
      </w:r>
      <w:r w:rsidRPr="002A3910">
        <w:rPr>
          <w:b/>
          <w:noProof w:val="0"/>
        </w:rPr>
        <w:t>KILL</w:t>
      </w:r>
      <w:r w:rsidRPr="002A3910">
        <w:rPr>
          <w:noProof w:val="0"/>
        </w:rPr>
        <w:t xml:space="preserve"> and </w:t>
      </w:r>
      <w:r w:rsidRPr="002A3910">
        <w:rPr>
          <w:b/>
          <w:noProof w:val="0"/>
        </w:rPr>
        <w:t>SET</w:t>
      </w:r>
      <w:r w:rsidRPr="002A3910">
        <w:rPr>
          <w:noProof w:val="0"/>
        </w:rPr>
        <w:t xml:space="preserve"> conditions are executed, the </w:t>
      </w:r>
      <w:r w:rsidRPr="002A3910">
        <w:rPr>
          <w:b/>
          <w:noProof w:val="0"/>
        </w:rPr>
        <w:t>X1(order#)</w:t>
      </w:r>
      <w:r w:rsidRPr="002A3910">
        <w:rPr>
          <w:noProof w:val="0"/>
        </w:rPr>
        <w:t xml:space="preserve"> array contains the old field values, and the </w:t>
      </w:r>
      <w:r w:rsidRPr="002A3910">
        <w:rPr>
          <w:b/>
          <w:noProof w:val="0"/>
        </w:rPr>
        <w:t>X2(order#)</w:t>
      </w:r>
      <w:r w:rsidRPr="002A3910">
        <w:rPr>
          <w:noProof w:val="0"/>
        </w:rPr>
        <w:t xml:space="preserve"> array contains the new field values. If a record is being added, and there is an </w:t>
      </w:r>
      <w:r w:rsidRPr="002A3910">
        <w:rPr>
          <w:b/>
          <w:noProof w:val="0"/>
        </w:rPr>
        <w:t>X1(order#)</w:t>
      </w:r>
      <w:r w:rsidRPr="002A3910">
        <w:rPr>
          <w:noProof w:val="0"/>
        </w:rPr>
        <w:t xml:space="preserve"> array element that corresponds to the </w:t>
      </w:r>
      <w:r w:rsidRPr="002A3910">
        <w:rPr>
          <w:b/>
          <w:noProof w:val="0"/>
        </w:rPr>
        <w:t>.01</w:t>
      </w:r>
      <w:r w:rsidRPr="002A3910">
        <w:rPr>
          <w:noProof w:val="0"/>
        </w:rPr>
        <w:t xml:space="preserve"> field, it is set to </w:t>
      </w:r>
      <w:r w:rsidR="00F47411" w:rsidRPr="002A3910">
        <w:rPr>
          <w:b/>
          <w:noProof w:val="0"/>
        </w:rPr>
        <w:t>NULL</w:t>
      </w:r>
      <w:r w:rsidRPr="002A3910">
        <w:rPr>
          <w:noProof w:val="0"/>
        </w:rPr>
        <w:t xml:space="preserve">. When a record is deleted, all </w:t>
      </w:r>
      <w:r w:rsidRPr="002A3910">
        <w:rPr>
          <w:b/>
          <w:noProof w:val="0"/>
        </w:rPr>
        <w:t>X2(order#)</w:t>
      </w:r>
      <w:r w:rsidRPr="002A3910">
        <w:rPr>
          <w:noProof w:val="0"/>
        </w:rPr>
        <w:t xml:space="preserve"> array elements are </w:t>
      </w:r>
      <w:r w:rsidR="00F47411" w:rsidRPr="002A3910">
        <w:rPr>
          <w:b/>
          <w:noProof w:val="0"/>
        </w:rPr>
        <w:t>NULL</w:t>
      </w:r>
      <w:r w:rsidRPr="002A3910">
        <w:rPr>
          <w:noProof w:val="0"/>
        </w:rPr>
        <w:t>.</w:t>
      </w:r>
    </w:p>
    <w:p w14:paraId="15736F4B" w14:textId="77777777" w:rsidR="007363AE" w:rsidRPr="002A3910" w:rsidRDefault="007363AE" w:rsidP="007363AE">
      <w:pPr>
        <w:pStyle w:val="APIParametersListBullet"/>
        <w:rPr>
          <w:noProof w:val="0"/>
        </w:rPr>
      </w:pPr>
      <w:r w:rsidRPr="002A3910">
        <w:rPr>
          <w:rFonts w:eastAsia="MS Mincho"/>
          <w:noProof w:val="0"/>
        </w:rPr>
        <w:t xml:space="preserve">(Optional) </w:t>
      </w:r>
      <w:r w:rsidRPr="002A3910">
        <w:rPr>
          <w:b/>
          <w:noProof w:val="0"/>
        </w:rPr>
        <w:t>XREF(“KILL CONDITION”)</w:t>
      </w:r>
      <w:r w:rsidR="004C1640" w:rsidRPr="002A3910">
        <w:rPr>
          <w:noProof w:val="0"/>
        </w:rPr>
        <w:t>—</w:t>
      </w:r>
      <w:r w:rsidRPr="002A3910">
        <w:rPr>
          <w:rFonts w:eastAsia="MS Mincho"/>
          <w:noProof w:val="0"/>
        </w:rPr>
        <w:t xml:space="preserve">M code, that sets the variable </w:t>
      </w:r>
      <w:r w:rsidRPr="002A3910">
        <w:rPr>
          <w:rFonts w:eastAsia="MS Mincho"/>
          <w:b/>
          <w:noProof w:val="0"/>
        </w:rPr>
        <w:t>X</w:t>
      </w:r>
      <w:r w:rsidRPr="002A3910">
        <w:rPr>
          <w:rFonts w:eastAsia="MS Mincho"/>
          <w:noProof w:val="0"/>
        </w:rPr>
        <w:t xml:space="preserve">. </w:t>
      </w:r>
      <w:r w:rsidRPr="002A3910">
        <w:rPr>
          <w:noProof w:val="0"/>
        </w:rPr>
        <w:t xml:space="preserve">The </w:t>
      </w:r>
      <w:r w:rsidRPr="002A3910">
        <w:rPr>
          <w:b/>
          <w:noProof w:val="0"/>
        </w:rPr>
        <w:t>KILL</w:t>
      </w:r>
      <w:r w:rsidRPr="002A3910">
        <w:rPr>
          <w:noProof w:val="0"/>
        </w:rPr>
        <w:t xml:space="preserve"> logic of the cross-reference is executed only if the </w:t>
      </w:r>
      <w:r w:rsidRPr="002A3910">
        <w:rPr>
          <w:b/>
          <w:noProof w:val="0"/>
        </w:rPr>
        <w:t>KILL</w:t>
      </w:r>
      <w:r w:rsidRPr="002A3910">
        <w:rPr>
          <w:noProof w:val="0"/>
        </w:rPr>
        <w:t xml:space="preserve"> condition, if present, sets </w:t>
      </w:r>
      <w:r w:rsidRPr="002A3910">
        <w:rPr>
          <w:b/>
          <w:noProof w:val="0"/>
        </w:rPr>
        <w:t>X</w:t>
      </w:r>
      <w:r w:rsidRPr="002A3910">
        <w:rPr>
          <w:noProof w:val="0"/>
        </w:rPr>
        <w:t xml:space="preserve"> to Boolean </w:t>
      </w:r>
      <w:r w:rsidRPr="002A3910">
        <w:rPr>
          <w:b/>
          <w:noProof w:val="0"/>
        </w:rPr>
        <w:t>true</w:t>
      </w:r>
      <w:r w:rsidRPr="002A3910">
        <w:rPr>
          <w:noProof w:val="0"/>
        </w:rPr>
        <w:t>, according to the M rules for Boolean interpretation.</w:t>
      </w:r>
    </w:p>
    <w:p w14:paraId="08813AE2" w14:textId="77777777" w:rsidR="007363AE" w:rsidRPr="002A3910" w:rsidRDefault="007869D8" w:rsidP="00025199">
      <w:pPr>
        <w:pStyle w:val="APIParametersListBulletNote"/>
        <w:rPr>
          <w:noProof w:val="0"/>
        </w:rPr>
      </w:pPr>
      <w:r w:rsidRPr="002A3910">
        <w:drawing>
          <wp:inline distT="0" distB="0" distL="0" distR="0" wp14:anchorId="53736A2A" wp14:editId="23783F2C">
            <wp:extent cx="289560" cy="289560"/>
            <wp:effectExtent l="0" t="0" r="0" b="0"/>
            <wp:docPr id="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363AE" w:rsidRPr="002A3910">
        <w:rPr>
          <w:noProof w:val="0"/>
        </w:rPr>
        <w:tab/>
      </w:r>
      <w:r w:rsidR="007363AE" w:rsidRPr="002A3910">
        <w:rPr>
          <w:b/>
          <w:noProof w:val="0"/>
        </w:rPr>
        <w:t>REF:</w:t>
      </w:r>
      <w:r w:rsidR="007363AE" w:rsidRPr="002A3910">
        <w:rPr>
          <w:noProof w:val="0"/>
        </w:rPr>
        <w:t xml:space="preserve"> For a description of the </w:t>
      </w:r>
      <w:r w:rsidR="007363AE" w:rsidRPr="002A3910">
        <w:rPr>
          <w:b/>
          <w:noProof w:val="0"/>
        </w:rPr>
        <w:t>DA</w:t>
      </w:r>
      <w:r w:rsidR="007363AE" w:rsidRPr="002A3910">
        <w:rPr>
          <w:noProof w:val="0"/>
        </w:rPr>
        <w:t xml:space="preserve">, </w:t>
      </w:r>
      <w:r w:rsidR="007363AE" w:rsidRPr="002A3910">
        <w:rPr>
          <w:b/>
          <w:noProof w:val="0"/>
        </w:rPr>
        <w:t>X</w:t>
      </w:r>
      <w:r w:rsidR="007363AE" w:rsidRPr="002A3910">
        <w:rPr>
          <w:noProof w:val="0"/>
        </w:rPr>
        <w:t xml:space="preserve">, </w:t>
      </w:r>
      <w:r w:rsidR="007363AE" w:rsidRPr="002A3910">
        <w:rPr>
          <w:b/>
          <w:noProof w:val="0"/>
        </w:rPr>
        <w:t>X1</w:t>
      </w:r>
      <w:r w:rsidR="007363AE" w:rsidRPr="002A3910">
        <w:rPr>
          <w:noProof w:val="0"/>
        </w:rPr>
        <w:t xml:space="preserve">, and </w:t>
      </w:r>
      <w:r w:rsidR="007363AE" w:rsidRPr="002A3910">
        <w:rPr>
          <w:b/>
          <w:noProof w:val="0"/>
        </w:rPr>
        <w:t>X2</w:t>
      </w:r>
      <w:r w:rsidR="007363AE" w:rsidRPr="002A3910">
        <w:rPr>
          <w:noProof w:val="0"/>
        </w:rPr>
        <w:t xml:space="preserve"> arrays that can be used in the MUMPS code, see </w:t>
      </w:r>
      <w:r w:rsidR="007363AE" w:rsidRPr="002A3910">
        <w:rPr>
          <w:b/>
          <w:noProof w:val="0"/>
        </w:rPr>
        <w:t>XREF(“SET CONDITION”)</w:t>
      </w:r>
      <w:r w:rsidR="007363AE" w:rsidRPr="002A3910">
        <w:rPr>
          <w:noProof w:val="0"/>
        </w:rPr>
        <w:t>.</w:t>
      </w:r>
    </w:p>
    <w:p w14:paraId="73330831" w14:textId="77777777" w:rsidR="00555C20" w:rsidRPr="002A3910" w:rsidRDefault="00555C20" w:rsidP="00555C20">
      <w:pPr>
        <w:pStyle w:val="BodyText6"/>
      </w:pPr>
    </w:p>
    <w:p w14:paraId="60BCB123" w14:textId="418A56DC" w:rsidR="007363AE" w:rsidRPr="002A3910" w:rsidRDefault="007363AE" w:rsidP="00451557">
      <w:pPr>
        <w:pStyle w:val="APIParametersText"/>
        <w:keepNext/>
        <w:keepLines/>
        <w:rPr>
          <w:noProof w:val="0"/>
        </w:rPr>
      </w:pPr>
      <w:r w:rsidRPr="002A3910">
        <w:rPr>
          <w:noProof w:val="0"/>
        </w:rPr>
        <w:t xml:space="preserve">For MUMPS cross-references, you can also set the following nodes in the </w:t>
      </w:r>
      <w:r w:rsidRPr="002A3910">
        <w:rPr>
          <w:b/>
          <w:noProof w:val="0"/>
        </w:rPr>
        <w:t>XREF</w:t>
      </w:r>
      <w:r w:rsidRPr="002A3910">
        <w:rPr>
          <w:noProof w:val="0"/>
        </w:rPr>
        <w:t xml:space="preserve"> array. (For Regular Indexes, the </w:t>
      </w:r>
      <w:r w:rsidRPr="002A3910">
        <w:rPr>
          <w:b/>
          <w:noProof w:val="0"/>
        </w:rPr>
        <w:t>SET</w:t>
      </w:r>
      <w:r w:rsidRPr="002A3910">
        <w:rPr>
          <w:noProof w:val="0"/>
        </w:rPr>
        <w:t xml:space="preserve"> and </w:t>
      </w:r>
      <w:r w:rsidRPr="002A3910">
        <w:rPr>
          <w:b/>
          <w:noProof w:val="0"/>
        </w:rPr>
        <w:t>KILL</w:t>
      </w:r>
      <w:r w:rsidRPr="002A3910">
        <w:rPr>
          <w:noProof w:val="0"/>
        </w:rPr>
        <w:t xml:space="preserve"> logic is determined automatically for you, and so these nodes, if passed in, are ignored.) The code can also make use of the </w:t>
      </w:r>
      <w:r w:rsidRPr="002A3910">
        <w:rPr>
          <w:b/>
          <w:noProof w:val="0"/>
        </w:rPr>
        <w:t>DA</w:t>
      </w:r>
      <w:r w:rsidRPr="002A3910">
        <w:rPr>
          <w:noProof w:val="0"/>
        </w:rPr>
        <w:t xml:space="preserve">, </w:t>
      </w:r>
      <w:r w:rsidRPr="002A3910">
        <w:rPr>
          <w:b/>
          <w:noProof w:val="0"/>
        </w:rPr>
        <w:t>X</w:t>
      </w:r>
      <w:r w:rsidRPr="002A3910">
        <w:rPr>
          <w:noProof w:val="0"/>
        </w:rPr>
        <w:t xml:space="preserve">, </w:t>
      </w:r>
      <w:r w:rsidRPr="002A3910">
        <w:rPr>
          <w:b/>
          <w:noProof w:val="0"/>
        </w:rPr>
        <w:t>X1</w:t>
      </w:r>
      <w:r w:rsidRPr="002A3910">
        <w:rPr>
          <w:noProof w:val="0"/>
        </w:rPr>
        <w:t xml:space="preserve">, and </w:t>
      </w:r>
      <w:r w:rsidRPr="002A3910">
        <w:rPr>
          <w:b/>
          <w:noProof w:val="0"/>
        </w:rPr>
        <w:t>X2</w:t>
      </w:r>
      <w:r w:rsidRPr="002A3910">
        <w:rPr>
          <w:noProof w:val="0"/>
        </w:rPr>
        <w:t xml:space="preserve"> arrays as described in </w:t>
      </w:r>
      <w:r w:rsidRPr="002A3910">
        <w:rPr>
          <w:b/>
          <w:noProof w:val="0"/>
        </w:rPr>
        <w:t>XREF(“SET CONDITION”)</w:t>
      </w:r>
      <w:r w:rsidRPr="002A3910">
        <w:rPr>
          <w:noProof w:val="0"/>
        </w:rPr>
        <w:t xml:space="preserve"> above.</w:t>
      </w:r>
    </w:p>
    <w:p w14:paraId="41E47F08" w14:textId="77777777" w:rsidR="007363AE" w:rsidRPr="002A3910" w:rsidRDefault="007363AE" w:rsidP="00451557">
      <w:pPr>
        <w:pStyle w:val="APIParametersListBullet"/>
        <w:keepNext/>
        <w:keepLines/>
        <w:rPr>
          <w:noProof w:val="0"/>
        </w:rPr>
      </w:pPr>
      <w:r w:rsidRPr="002A3910">
        <w:rPr>
          <w:noProof w:val="0"/>
        </w:rPr>
        <w:t xml:space="preserve">(Optional; </w:t>
      </w:r>
      <w:r w:rsidR="00990E40" w:rsidRPr="002A3910">
        <w:rPr>
          <w:noProof w:val="0"/>
        </w:rPr>
        <w:t xml:space="preserve">Defaults to </w:t>
      </w:r>
      <w:r w:rsidRPr="002A3910">
        <w:rPr>
          <w:b/>
          <w:noProof w:val="0"/>
        </w:rPr>
        <w:t>Q</w:t>
      </w:r>
      <w:r w:rsidRPr="002A3910">
        <w:rPr>
          <w:noProof w:val="0"/>
        </w:rPr>
        <w:t xml:space="preserve">) </w:t>
      </w:r>
      <w:r w:rsidRPr="002A3910">
        <w:rPr>
          <w:b/>
          <w:noProof w:val="0"/>
        </w:rPr>
        <w:t>XREF(“SET”)</w:t>
      </w:r>
      <w:r w:rsidR="00C70686" w:rsidRPr="002A3910">
        <w:rPr>
          <w:b/>
          <w:noProof w:val="0"/>
        </w:rPr>
        <w:t>—</w:t>
      </w:r>
      <w:r w:rsidRPr="002A3910">
        <w:rPr>
          <w:noProof w:val="0"/>
        </w:rPr>
        <w:t>M code that VA FileMan should be executed when the values of fields that make up the cross-reference are set or changed.</w:t>
      </w:r>
    </w:p>
    <w:p w14:paraId="75EA1E49" w14:textId="77777777" w:rsidR="007363AE" w:rsidRPr="002A3910" w:rsidRDefault="007363AE" w:rsidP="007363AE">
      <w:pPr>
        <w:pStyle w:val="APIParametersListBullet"/>
        <w:rPr>
          <w:noProof w:val="0"/>
        </w:rPr>
      </w:pPr>
      <w:r w:rsidRPr="002A3910">
        <w:rPr>
          <w:noProof w:val="0"/>
        </w:rPr>
        <w:t xml:space="preserve">(Optional; </w:t>
      </w:r>
      <w:r w:rsidR="00990E40" w:rsidRPr="002A3910">
        <w:rPr>
          <w:noProof w:val="0"/>
        </w:rPr>
        <w:t xml:space="preserve">Defaults to </w:t>
      </w:r>
      <w:r w:rsidRPr="002A3910">
        <w:rPr>
          <w:b/>
          <w:noProof w:val="0"/>
        </w:rPr>
        <w:t>Q</w:t>
      </w:r>
      <w:r w:rsidRPr="002A3910">
        <w:rPr>
          <w:noProof w:val="0"/>
        </w:rPr>
        <w:t xml:space="preserve">) </w:t>
      </w:r>
      <w:r w:rsidRPr="002A3910">
        <w:rPr>
          <w:b/>
          <w:noProof w:val="0"/>
        </w:rPr>
        <w:t>XREF(“KILL”)</w:t>
      </w:r>
      <w:r w:rsidR="009933AA" w:rsidRPr="002A3910">
        <w:rPr>
          <w:b/>
          <w:noProof w:val="0"/>
        </w:rPr>
        <w:t>—</w:t>
      </w:r>
      <w:r w:rsidRPr="002A3910">
        <w:rPr>
          <w:noProof w:val="0"/>
        </w:rPr>
        <w:t>M code that VA FileMan should be executed when the values of fields that make up the cross-reference are changed or deleted.</w:t>
      </w:r>
    </w:p>
    <w:p w14:paraId="3198C231" w14:textId="77777777" w:rsidR="007363AE" w:rsidRPr="002A3910" w:rsidRDefault="007363AE" w:rsidP="007363AE">
      <w:pPr>
        <w:pStyle w:val="APIParametersListBullet"/>
        <w:rPr>
          <w:noProof w:val="0"/>
        </w:rPr>
      </w:pPr>
      <w:r w:rsidRPr="002A3910">
        <w:rPr>
          <w:noProof w:val="0"/>
        </w:rPr>
        <w:t xml:space="preserve">(Optional) </w:t>
      </w:r>
      <w:r w:rsidRPr="002A3910">
        <w:rPr>
          <w:b/>
          <w:noProof w:val="0"/>
        </w:rPr>
        <w:t>XREF(“WHOLE KILL”)</w:t>
      </w:r>
      <w:r w:rsidR="009933AA" w:rsidRPr="002A3910">
        <w:rPr>
          <w:b/>
          <w:noProof w:val="0"/>
        </w:rPr>
        <w:t>—</w:t>
      </w:r>
      <w:r w:rsidRPr="002A3910">
        <w:rPr>
          <w:noProof w:val="0"/>
        </w:rPr>
        <w:t xml:space="preserve">M code that can be executed to remove an entire index for all records in a file. When an entire fire is reindexed, VA FileMan executes this code rather than looping through all the entries in the file and executing the </w:t>
      </w:r>
      <w:r w:rsidRPr="002A3910">
        <w:rPr>
          <w:b/>
          <w:noProof w:val="0"/>
        </w:rPr>
        <w:t>KILL</w:t>
      </w:r>
      <w:r w:rsidRPr="002A3910">
        <w:rPr>
          <w:noProof w:val="0"/>
        </w:rPr>
        <w:t xml:space="preserve"> logic once for each entry.</w:t>
      </w:r>
    </w:p>
    <w:p w14:paraId="4C5EAC63" w14:textId="714B5667" w:rsidR="007363AE" w:rsidRPr="002A3910" w:rsidRDefault="007363AE" w:rsidP="004402E1">
      <w:pPr>
        <w:pStyle w:val="APIParametersListBulletText"/>
        <w:rPr>
          <w:noProof w:val="0"/>
        </w:rPr>
      </w:pPr>
      <w:r w:rsidRPr="002A3910">
        <w:rPr>
          <w:noProof w:val="0"/>
        </w:rPr>
        <w:t xml:space="preserve">Each value in the cross-reference is described in the </w:t>
      </w:r>
      <w:r w:rsidRPr="002A3910">
        <w:rPr>
          <w:b/>
          <w:noProof w:val="0"/>
        </w:rPr>
        <w:t>XREF(“VAL”,order#)</w:t>
      </w:r>
      <w:r w:rsidRPr="002A3910">
        <w:rPr>
          <w:noProof w:val="0"/>
        </w:rPr>
        <w:t xml:space="preserve"> portion of the </w:t>
      </w:r>
      <w:r w:rsidRPr="002A3910">
        <w:rPr>
          <w:b/>
          <w:noProof w:val="0"/>
        </w:rPr>
        <w:t>XREF</w:t>
      </w:r>
      <w:r w:rsidRPr="002A3910">
        <w:rPr>
          <w:noProof w:val="0"/>
        </w:rPr>
        <w:t xml:space="preserve"> array. The order numbers </w:t>
      </w:r>
      <w:r w:rsidRPr="002A3910">
        <w:rPr>
          <w:i/>
          <w:noProof w:val="0"/>
        </w:rPr>
        <w:t>must</w:t>
      </w:r>
      <w:r w:rsidRPr="002A3910">
        <w:rPr>
          <w:noProof w:val="0"/>
        </w:rPr>
        <w:t xml:space="preserve"> be positive integers starting from </w:t>
      </w:r>
      <w:r w:rsidR="002B5494" w:rsidRPr="002A3910">
        <w:rPr>
          <w:b/>
          <w:noProof w:val="0"/>
        </w:rPr>
        <w:t>1</w:t>
      </w:r>
      <w:r w:rsidR="002B5494" w:rsidRPr="002A3910">
        <w:rPr>
          <w:noProof w:val="0"/>
        </w:rPr>
        <w:t xml:space="preserve"> and</w:t>
      </w:r>
      <w:r w:rsidRPr="002A3910">
        <w:rPr>
          <w:noProof w:val="0"/>
        </w:rPr>
        <w:t xml:space="preserve"> determine the order in which VA FileMan evaluates the cross-reference values to place in the </w:t>
      </w:r>
      <w:r w:rsidRPr="002A3910">
        <w:rPr>
          <w:b/>
          <w:noProof w:val="0"/>
        </w:rPr>
        <w:t>X(order#)</w:t>
      </w:r>
      <w:r w:rsidRPr="002A3910">
        <w:rPr>
          <w:noProof w:val="0"/>
        </w:rPr>
        <w:t xml:space="preserve"> array during cross-reference execution.</w:t>
      </w:r>
    </w:p>
    <w:p w14:paraId="670842F4" w14:textId="77777777" w:rsidR="00F41D5F" w:rsidRPr="002A3910" w:rsidRDefault="00451557" w:rsidP="00F41D5F">
      <w:pPr>
        <w:pStyle w:val="APIParametersListBullet"/>
        <w:keepNext/>
        <w:keepLines/>
        <w:rPr>
          <w:noProof w:val="0"/>
        </w:rPr>
      </w:pPr>
      <w:r w:rsidRPr="002A3910">
        <w:rPr>
          <w:noProof w:val="0"/>
        </w:rPr>
        <w:lastRenderedPageBreak/>
        <w:t xml:space="preserve">(Required) </w:t>
      </w:r>
      <w:r w:rsidRPr="002A3910">
        <w:rPr>
          <w:b/>
          <w:noProof w:val="0"/>
        </w:rPr>
        <w:t>XREF(“VAL”,order#)</w:t>
      </w:r>
      <w:r w:rsidR="00F41D5F" w:rsidRPr="002A3910">
        <w:rPr>
          <w:b/>
          <w:noProof w:val="0"/>
        </w:rPr>
        <w:t>:</w:t>
      </w:r>
    </w:p>
    <w:p w14:paraId="42FD878C" w14:textId="77777777" w:rsidR="00F41D5F" w:rsidRPr="002A3910" w:rsidRDefault="00451557" w:rsidP="00F41D5F">
      <w:pPr>
        <w:pStyle w:val="APIParametersListBullet2"/>
        <w:keepNext/>
        <w:keepLines/>
      </w:pPr>
      <w:r w:rsidRPr="002A3910">
        <w:t>The field number (for field-type cross-reference values)</w:t>
      </w:r>
      <w:r w:rsidR="00F41D5F" w:rsidRPr="002A3910">
        <w:t>.</w:t>
      </w:r>
    </w:p>
    <w:p w14:paraId="1345D7D5" w14:textId="77777777" w:rsidR="00F41D5F" w:rsidRPr="002A3910" w:rsidRDefault="00451557" w:rsidP="00F41D5F">
      <w:pPr>
        <w:pStyle w:val="APIParametersListBullet2"/>
      </w:pPr>
      <w:r w:rsidRPr="002A3910">
        <w:t xml:space="preserve">M code that sets </w:t>
      </w:r>
      <w:r w:rsidRPr="002A3910">
        <w:rPr>
          <w:b/>
        </w:rPr>
        <w:t>X</w:t>
      </w:r>
      <w:r w:rsidRPr="002A3910">
        <w:t xml:space="preserve"> to the cross-reference value (for compute</w:t>
      </w:r>
      <w:r w:rsidR="00F41D5F" w:rsidRPr="002A3910">
        <w:t>d-type cross-reference values).</w:t>
      </w:r>
    </w:p>
    <w:p w14:paraId="7975D546" w14:textId="77777777" w:rsidR="00F97A14" w:rsidRPr="002A3910" w:rsidRDefault="00F97A14" w:rsidP="00F97A14">
      <w:pPr>
        <w:pStyle w:val="BodyText6"/>
      </w:pPr>
    </w:p>
    <w:p w14:paraId="3883E8E6" w14:textId="77777777" w:rsidR="007363AE" w:rsidRPr="002A3910" w:rsidRDefault="00451557" w:rsidP="00F41D5F">
      <w:pPr>
        <w:pStyle w:val="APIParametersListBulletText"/>
        <w:rPr>
          <w:noProof w:val="0"/>
        </w:rPr>
      </w:pPr>
      <w:r w:rsidRPr="002A3910">
        <w:rPr>
          <w:noProof w:val="0"/>
        </w:rPr>
        <w:t xml:space="preserve">For computed-type cross-reference values, the </w:t>
      </w:r>
      <w:r w:rsidRPr="002A3910">
        <w:rPr>
          <w:b/>
          <w:noProof w:val="0"/>
        </w:rPr>
        <w:t>X(order#)</w:t>
      </w:r>
      <w:r w:rsidRPr="002A3910">
        <w:rPr>
          <w:noProof w:val="0"/>
        </w:rPr>
        <w:t xml:space="preserve"> array is available for those cross-reference values with lower order numbers, and the </w:t>
      </w:r>
      <w:r w:rsidRPr="002A3910">
        <w:rPr>
          <w:b/>
          <w:noProof w:val="0"/>
        </w:rPr>
        <w:t>DA</w:t>
      </w:r>
      <w:r w:rsidRPr="002A3910">
        <w:rPr>
          <w:noProof w:val="0"/>
        </w:rPr>
        <w:t xml:space="preserve"> array describes the IEN of the current record.</w:t>
      </w:r>
    </w:p>
    <w:p w14:paraId="378A8CCE" w14:textId="77777777" w:rsidR="00451557" w:rsidRPr="002A3910" w:rsidRDefault="00451557" w:rsidP="007363AE">
      <w:pPr>
        <w:pStyle w:val="APIParametersListBullet"/>
        <w:rPr>
          <w:noProof w:val="0"/>
        </w:rPr>
      </w:pPr>
      <w:r w:rsidRPr="002A3910">
        <w:rPr>
          <w:noProof w:val="0"/>
        </w:rPr>
        <w:t xml:space="preserve">(Optional) </w:t>
      </w:r>
      <w:r w:rsidRPr="002A3910">
        <w:rPr>
          <w:b/>
          <w:noProof w:val="0"/>
        </w:rPr>
        <w:t>XREF(“VAL”,order#,”SUBSCRIPT”)</w:t>
      </w:r>
      <w:r w:rsidR="009933AA" w:rsidRPr="002A3910">
        <w:rPr>
          <w:b/>
          <w:noProof w:val="0"/>
        </w:rPr>
        <w:t>—</w:t>
      </w:r>
      <w:r w:rsidRPr="002A3910">
        <w:rPr>
          <w:noProof w:val="0"/>
        </w:rPr>
        <w:t xml:space="preserve">The subscript position number in the index, if this cross-reference value is used as a subscript in the index. The first subscript to the right of the index name is subscript number </w:t>
      </w:r>
      <w:r w:rsidRPr="002A3910">
        <w:rPr>
          <w:b/>
          <w:noProof w:val="0"/>
        </w:rPr>
        <w:t>1</w:t>
      </w:r>
      <w:r w:rsidRPr="002A3910">
        <w:rPr>
          <w:noProof w:val="0"/>
        </w:rPr>
        <w:t xml:space="preserve">. All subscripts </w:t>
      </w:r>
      <w:r w:rsidRPr="002A3910">
        <w:rPr>
          <w:i/>
          <w:noProof w:val="0"/>
        </w:rPr>
        <w:t>must</w:t>
      </w:r>
      <w:r w:rsidRPr="002A3910">
        <w:rPr>
          <w:noProof w:val="0"/>
        </w:rPr>
        <w:t xml:space="preserve"> be consecutive integers starting from </w:t>
      </w:r>
      <w:r w:rsidRPr="002A3910">
        <w:rPr>
          <w:b/>
          <w:noProof w:val="0"/>
        </w:rPr>
        <w:t>1</w:t>
      </w:r>
      <w:r w:rsidRPr="002A3910">
        <w:rPr>
          <w:noProof w:val="0"/>
        </w:rPr>
        <w:t>.</w:t>
      </w:r>
    </w:p>
    <w:p w14:paraId="59489F17" w14:textId="77777777" w:rsidR="00451557" w:rsidRPr="002A3910" w:rsidRDefault="00451557" w:rsidP="007363AE">
      <w:pPr>
        <w:pStyle w:val="APIParametersListBullet"/>
        <w:rPr>
          <w:noProof w:val="0"/>
        </w:rPr>
      </w:pPr>
      <w:r w:rsidRPr="002A3910">
        <w:rPr>
          <w:noProof w:val="0"/>
        </w:rPr>
        <w:t xml:space="preserve">(Optional) </w:t>
      </w:r>
      <w:r w:rsidRPr="002A3910">
        <w:rPr>
          <w:b/>
          <w:noProof w:val="0"/>
        </w:rPr>
        <w:t>XREF(“VAL”,order#,”LENGTH”)</w:t>
      </w:r>
      <w:r w:rsidR="009933AA" w:rsidRPr="002A3910">
        <w:rPr>
          <w:b/>
          <w:noProof w:val="0"/>
        </w:rPr>
        <w:t>—</w:t>
      </w:r>
      <w:r w:rsidRPr="002A3910">
        <w:rPr>
          <w:noProof w:val="0"/>
        </w:rPr>
        <w:t>The maximum length of the cross-reference value VA FileMan should use when storing the value as a subscript in the index.</w:t>
      </w:r>
    </w:p>
    <w:p w14:paraId="520C108B" w14:textId="77777777" w:rsidR="009933AA" w:rsidRPr="002A3910" w:rsidRDefault="00451557" w:rsidP="009933AA">
      <w:pPr>
        <w:pStyle w:val="APIParametersListBullet"/>
        <w:keepNext/>
        <w:keepLines/>
        <w:rPr>
          <w:noProof w:val="0"/>
        </w:rPr>
      </w:pPr>
      <w:r w:rsidRPr="002A3910">
        <w:rPr>
          <w:noProof w:val="0"/>
        </w:rPr>
        <w:t xml:space="preserve">(Optional; </w:t>
      </w:r>
      <w:r w:rsidR="009933AA" w:rsidRPr="002A3910">
        <w:rPr>
          <w:noProof w:val="0"/>
        </w:rPr>
        <w:t xml:space="preserve">Defaults to </w:t>
      </w:r>
      <w:r w:rsidRPr="002A3910">
        <w:rPr>
          <w:b/>
          <w:noProof w:val="0"/>
        </w:rPr>
        <w:t>F</w:t>
      </w:r>
      <w:r w:rsidRPr="002A3910">
        <w:rPr>
          <w:noProof w:val="0"/>
        </w:rPr>
        <w:t xml:space="preserve">) </w:t>
      </w:r>
      <w:r w:rsidRPr="002A3910">
        <w:rPr>
          <w:b/>
          <w:noProof w:val="0"/>
        </w:rPr>
        <w:t>XREF(“VAL”,order#,”COLLATION”)</w:t>
      </w:r>
      <w:r w:rsidR="009933AA" w:rsidRPr="002A3910">
        <w:rPr>
          <w:noProof w:val="0"/>
        </w:rPr>
        <w:t>:</w:t>
      </w:r>
    </w:p>
    <w:p w14:paraId="33E38082" w14:textId="77777777" w:rsidR="009933AA" w:rsidRPr="002A3910" w:rsidRDefault="00451557" w:rsidP="009933AA">
      <w:pPr>
        <w:pStyle w:val="APIParametersListBullet2"/>
        <w:keepNext/>
        <w:keepLines/>
      </w:pPr>
      <w:r w:rsidRPr="002A3910">
        <w:rPr>
          <w:b/>
        </w:rPr>
        <w:t>F</w:t>
      </w:r>
      <w:r w:rsidR="009933AA" w:rsidRPr="002A3910">
        <w:rPr>
          <w:b/>
        </w:rPr>
        <w:t>—</w:t>
      </w:r>
      <w:r w:rsidR="009933AA" w:rsidRPr="002A3910">
        <w:t>F</w:t>
      </w:r>
      <w:r w:rsidRPr="002A3910">
        <w:t>or “forwards</w:t>
      </w:r>
      <w:r w:rsidR="001501C7" w:rsidRPr="002A3910">
        <w:t>.</w:t>
      </w:r>
      <w:r w:rsidRPr="002A3910">
        <w:t>”</w:t>
      </w:r>
    </w:p>
    <w:p w14:paraId="39C5D72A" w14:textId="77777777" w:rsidR="009933AA" w:rsidRPr="002A3910" w:rsidRDefault="00451557" w:rsidP="009933AA">
      <w:pPr>
        <w:pStyle w:val="APIParametersListBullet2"/>
      </w:pPr>
      <w:r w:rsidRPr="002A3910">
        <w:rPr>
          <w:b/>
        </w:rPr>
        <w:t>B</w:t>
      </w:r>
      <w:r w:rsidR="009933AA" w:rsidRPr="002A3910">
        <w:rPr>
          <w:b/>
        </w:rPr>
        <w:t>—</w:t>
      </w:r>
      <w:r w:rsidR="009933AA" w:rsidRPr="002A3910">
        <w:t>For “backwards</w:t>
      </w:r>
      <w:r w:rsidR="001501C7" w:rsidRPr="002A3910">
        <w:t>.”</w:t>
      </w:r>
    </w:p>
    <w:p w14:paraId="75DC3B39" w14:textId="77777777" w:rsidR="00F97A14" w:rsidRPr="002A3910" w:rsidRDefault="00F97A14" w:rsidP="00F97A14">
      <w:pPr>
        <w:pStyle w:val="BodyText6"/>
      </w:pPr>
    </w:p>
    <w:p w14:paraId="1CD8F92A" w14:textId="77777777" w:rsidR="00451557" w:rsidRPr="002A3910" w:rsidRDefault="00451557" w:rsidP="009933AA">
      <w:pPr>
        <w:pStyle w:val="APIParametersListBulletText"/>
        <w:rPr>
          <w:noProof w:val="0"/>
        </w:rPr>
      </w:pPr>
      <w:r w:rsidRPr="002A3910">
        <w:rPr>
          <w:noProof w:val="0"/>
        </w:rPr>
        <w:t xml:space="preserve">This indicates the direction VA FileMan’s lookup utilities should </w:t>
      </w:r>
      <w:r w:rsidRPr="002A3910">
        <w:rPr>
          <w:b/>
          <w:noProof w:val="0"/>
        </w:rPr>
        <w:t>$ORDER</w:t>
      </w:r>
      <w:r w:rsidRPr="002A3910">
        <w:rPr>
          <w:noProof w:val="0"/>
        </w:rPr>
        <w:t xml:space="preserve"> through this subscript when entries are returned or displayed to the user.</w:t>
      </w:r>
    </w:p>
    <w:p w14:paraId="4ADB72AF" w14:textId="77777777" w:rsidR="00451557" w:rsidRPr="002A3910" w:rsidRDefault="00451557" w:rsidP="007363AE">
      <w:pPr>
        <w:pStyle w:val="APIParametersListBullet"/>
        <w:rPr>
          <w:noProof w:val="0"/>
        </w:rPr>
      </w:pPr>
      <w:r w:rsidRPr="002A3910">
        <w:rPr>
          <w:noProof w:val="0"/>
        </w:rPr>
        <w:t xml:space="preserve">(Optional) </w:t>
      </w:r>
      <w:r w:rsidRPr="002A3910">
        <w:rPr>
          <w:b/>
          <w:noProof w:val="0"/>
        </w:rPr>
        <w:t>XREF(“VAL”,order#,”LOOKUP PROMPT”)</w:t>
      </w:r>
      <w:r w:rsidR="009933AA" w:rsidRPr="002A3910">
        <w:rPr>
          <w:b/>
          <w:noProof w:val="0"/>
        </w:rPr>
        <w:t>—</w:t>
      </w:r>
      <w:r w:rsidRPr="002A3910">
        <w:rPr>
          <w:noProof w:val="0"/>
        </w:rPr>
        <w:t>Text that becomes the prompt to the user when this index is used for lookup, and a value is requested for this subscript.</w:t>
      </w:r>
    </w:p>
    <w:p w14:paraId="5FCB86C7" w14:textId="77777777" w:rsidR="00F97A14" w:rsidRPr="002A3910" w:rsidRDefault="00F97A14" w:rsidP="00F97A14">
      <w:pPr>
        <w:pStyle w:val="BodyText6"/>
      </w:pPr>
    </w:p>
    <w:p w14:paraId="1DFE6D04" w14:textId="77777777" w:rsidR="00451557" w:rsidRPr="002A3910" w:rsidRDefault="00451557" w:rsidP="00451557">
      <w:pPr>
        <w:pStyle w:val="APIParametersText"/>
        <w:keepNext/>
        <w:keepLines/>
        <w:rPr>
          <w:noProof w:val="0"/>
        </w:rPr>
      </w:pPr>
      <w:r w:rsidRPr="002A3910">
        <w:rPr>
          <w:noProof w:val="0"/>
        </w:rPr>
        <w:t>For field-type cross-reference values only, the following nodes can also be set:</w:t>
      </w:r>
    </w:p>
    <w:p w14:paraId="44A8FB6F" w14:textId="77777777" w:rsidR="00451557" w:rsidRPr="002A3910" w:rsidRDefault="00451557" w:rsidP="00451557">
      <w:pPr>
        <w:pStyle w:val="APIParametersListBullet"/>
        <w:keepNext/>
        <w:keepLines/>
        <w:rPr>
          <w:noProof w:val="0"/>
        </w:rPr>
      </w:pPr>
      <w:r w:rsidRPr="002A3910">
        <w:rPr>
          <w:b/>
          <w:noProof w:val="0"/>
        </w:rPr>
        <w:t>XREF(“VAL”,order#,”XFORM FOR STORAGE”)</w:t>
      </w:r>
      <w:r w:rsidR="009933AA" w:rsidRPr="002A3910">
        <w:rPr>
          <w:b/>
          <w:noProof w:val="0"/>
        </w:rPr>
        <w:t>—</w:t>
      </w:r>
      <w:r w:rsidRPr="002A3910">
        <w:rPr>
          <w:noProof w:val="0"/>
        </w:rPr>
        <w:t xml:space="preserve">M code that sets the variable </w:t>
      </w:r>
      <w:r w:rsidRPr="002A3910">
        <w:rPr>
          <w:b/>
          <w:noProof w:val="0"/>
        </w:rPr>
        <w:t>X</w:t>
      </w:r>
      <w:r w:rsidRPr="002A3910">
        <w:rPr>
          <w:noProof w:val="0"/>
        </w:rPr>
        <w:t xml:space="preserve"> to a new value. </w:t>
      </w:r>
      <w:r w:rsidRPr="002A3910">
        <w:rPr>
          <w:b/>
          <w:noProof w:val="0"/>
        </w:rPr>
        <w:t>X</w:t>
      </w:r>
      <w:r w:rsidRPr="002A3910">
        <w:rPr>
          <w:noProof w:val="0"/>
        </w:rPr>
        <w:t xml:space="preserve"> is the only variable guaranteed to be defined and is equal to the internal value of the field. The Transform for Storage can be used to the transform the internal value of the field before it is stored as a subscript in the index.</w:t>
      </w:r>
    </w:p>
    <w:p w14:paraId="21C2A805" w14:textId="77777777" w:rsidR="00451557" w:rsidRPr="002A3910" w:rsidRDefault="00451557" w:rsidP="00451557">
      <w:pPr>
        <w:pStyle w:val="APIParametersListBullet"/>
        <w:rPr>
          <w:noProof w:val="0"/>
        </w:rPr>
      </w:pPr>
      <w:r w:rsidRPr="002A3910">
        <w:rPr>
          <w:b/>
          <w:noProof w:val="0"/>
        </w:rPr>
        <w:t>XREF(“VAL”,order#,”XFORM FOR LOOKUP”)</w:t>
      </w:r>
      <w:r w:rsidR="009933AA" w:rsidRPr="002A3910">
        <w:rPr>
          <w:b/>
          <w:noProof w:val="0"/>
        </w:rPr>
        <w:t>—</w:t>
      </w:r>
      <w:r w:rsidRPr="002A3910">
        <w:rPr>
          <w:noProof w:val="0"/>
        </w:rPr>
        <w:t xml:space="preserve">M code that sets the variable </w:t>
      </w:r>
      <w:r w:rsidRPr="002A3910">
        <w:rPr>
          <w:b/>
          <w:noProof w:val="0"/>
        </w:rPr>
        <w:t>X</w:t>
      </w:r>
      <w:r w:rsidRPr="002A3910">
        <w:rPr>
          <w:noProof w:val="0"/>
        </w:rPr>
        <w:t xml:space="preserve"> to a new value. </w:t>
      </w:r>
      <w:r w:rsidRPr="002A3910">
        <w:rPr>
          <w:b/>
          <w:noProof w:val="0"/>
        </w:rPr>
        <w:t>X</w:t>
      </w:r>
      <w:r w:rsidRPr="002A3910">
        <w:rPr>
          <w:noProof w:val="0"/>
        </w:rPr>
        <w:t xml:space="preserve"> is the only variable guaranteed to be defined and is equal to the lookup value entered by the user. During lookup, if the lookup value is </w:t>
      </w:r>
      <w:r w:rsidRPr="002A3910">
        <w:rPr>
          <w:i/>
          <w:noProof w:val="0"/>
        </w:rPr>
        <w:t>not</w:t>
      </w:r>
      <w:r w:rsidRPr="002A3910">
        <w:rPr>
          <w:noProof w:val="0"/>
        </w:rPr>
        <w:t xml:space="preserve"> found in the </w:t>
      </w:r>
      <w:r w:rsidRPr="002A3910">
        <w:rPr>
          <w:noProof w:val="0"/>
        </w:rPr>
        <w:lastRenderedPageBreak/>
        <w:t xml:space="preserve">index, VA FileMan executes the Transform for Lookup code to transform the lookup value </w:t>
      </w:r>
      <w:r w:rsidRPr="002A3910">
        <w:rPr>
          <w:b/>
          <w:noProof w:val="0"/>
        </w:rPr>
        <w:t>X</w:t>
      </w:r>
      <w:r w:rsidRPr="002A3910">
        <w:rPr>
          <w:noProof w:val="0"/>
        </w:rPr>
        <w:t xml:space="preserve"> and tries the lookup again.</w:t>
      </w:r>
    </w:p>
    <w:p w14:paraId="43B4815D" w14:textId="77777777" w:rsidR="00451557" w:rsidRPr="002A3910" w:rsidRDefault="00451557" w:rsidP="00451557">
      <w:pPr>
        <w:pStyle w:val="APIParametersListBullet"/>
        <w:rPr>
          <w:noProof w:val="0"/>
        </w:rPr>
      </w:pPr>
      <w:r w:rsidRPr="002A3910">
        <w:rPr>
          <w:b/>
          <w:noProof w:val="0"/>
        </w:rPr>
        <w:t>XREF(“VAL”,order#,”XFORM FOR DISPLAY”)</w:t>
      </w:r>
      <w:r w:rsidR="009933AA" w:rsidRPr="002A3910">
        <w:rPr>
          <w:b/>
          <w:noProof w:val="0"/>
        </w:rPr>
        <w:t>—</w:t>
      </w:r>
      <w:r w:rsidRPr="002A3910">
        <w:rPr>
          <w:noProof w:val="0"/>
        </w:rPr>
        <w:t xml:space="preserve">M code that sets the variable </w:t>
      </w:r>
      <w:r w:rsidRPr="002A3910">
        <w:rPr>
          <w:b/>
          <w:noProof w:val="0"/>
        </w:rPr>
        <w:t>X</w:t>
      </w:r>
      <w:r w:rsidRPr="002A3910">
        <w:rPr>
          <w:noProof w:val="0"/>
        </w:rPr>
        <w:t xml:space="preserve"> to a new value. </w:t>
      </w:r>
      <w:r w:rsidRPr="002A3910">
        <w:rPr>
          <w:b/>
          <w:noProof w:val="0"/>
        </w:rPr>
        <w:t>X</w:t>
      </w:r>
      <w:r w:rsidRPr="002A3910">
        <w:rPr>
          <w:noProof w:val="0"/>
        </w:rPr>
        <w:t xml:space="preserve"> is the only variable guaranteed to be defined and is set equal to the value of the subscript of in the index. During lookup, if a match or matches are made to the lookup value, the Transform for Display code is executed before displaying the index value to the user.</w:t>
      </w:r>
    </w:p>
    <w:p w14:paraId="7ED39370" w14:textId="77777777" w:rsidR="00F97A14" w:rsidRPr="002A3910" w:rsidRDefault="00F97A14" w:rsidP="00F97A14">
      <w:pPr>
        <w:pStyle w:val="BodyText6"/>
      </w:pPr>
    </w:p>
    <w:p w14:paraId="15CC3AE8" w14:textId="77777777" w:rsidR="00451557" w:rsidRPr="002A3910" w:rsidRDefault="00451557" w:rsidP="00451557">
      <w:pPr>
        <w:pStyle w:val="APIParameters"/>
        <w:keepNext/>
        <w:keepLines/>
        <w:rPr>
          <w:noProof w:val="0"/>
        </w:rPr>
      </w:pPr>
      <w:r w:rsidRPr="002A3910">
        <w:rPr>
          <w:b/>
          <w:bCs w:val="0"/>
          <w:noProof w:val="0"/>
        </w:rPr>
        <w:t>flags</w:t>
      </w:r>
      <w:r w:rsidRPr="002A3910">
        <w:rPr>
          <w:noProof w:val="0"/>
        </w:rPr>
        <w:t>:</w:t>
      </w:r>
      <w:r w:rsidRPr="002A3910">
        <w:rPr>
          <w:noProof w:val="0"/>
        </w:rPr>
        <w:tab/>
        <w:t xml:space="preserve">(Optional) </w:t>
      </w:r>
      <w:r w:rsidR="002F6A6F" w:rsidRPr="002A3910">
        <w:rPr>
          <w:noProof w:val="0"/>
        </w:rPr>
        <w:t>F</w:t>
      </w:r>
      <w:r w:rsidRPr="002A3910">
        <w:rPr>
          <w:noProof w:val="0"/>
        </w:rPr>
        <w:t>lags to control processing. The possible values are:</w:t>
      </w:r>
    </w:p>
    <w:p w14:paraId="56FC9CA3" w14:textId="37DB8822" w:rsidR="00451557" w:rsidRPr="002A3910" w:rsidRDefault="00451557" w:rsidP="00451557">
      <w:pPr>
        <w:pStyle w:val="APIParametersListBullet"/>
        <w:keepNext/>
        <w:keepLines/>
        <w:rPr>
          <w:noProof w:val="0"/>
        </w:rPr>
      </w:pPr>
      <w:r w:rsidRPr="002A3910">
        <w:rPr>
          <w:b/>
          <w:noProof w:val="0"/>
        </w:rPr>
        <w:t>K</w:t>
      </w:r>
      <w:r w:rsidRPr="002A3910">
        <w:rPr>
          <w:noProof w:val="0"/>
        </w:rPr>
        <w:t xml:space="preserve">—When CREIXN^DDMOD calls </w:t>
      </w:r>
      <w:hyperlink w:anchor="delixn_ddmod" w:history="1">
        <w:r w:rsidRPr="002A3910">
          <w:rPr>
            <w:rStyle w:val="Hyperlink"/>
            <w:noProof w:val="0"/>
          </w:rPr>
          <w:t>DELIXN^DDMOD</w:t>
        </w:r>
      </w:hyperlink>
      <w:r w:rsidRPr="002A3910">
        <w:rPr>
          <w:noProof w:val="0"/>
        </w:rPr>
        <w:t xml:space="preserve"> to initially delete the old cross-reference with the same name as the one it is creating:</w:t>
      </w:r>
    </w:p>
    <w:p w14:paraId="3412088F" w14:textId="77777777" w:rsidR="00451557" w:rsidRPr="002A3910" w:rsidRDefault="00451557" w:rsidP="00451557">
      <w:pPr>
        <w:pStyle w:val="APIParametersListBullet2"/>
        <w:keepNext/>
        <w:keepLines/>
      </w:pPr>
      <w:r w:rsidRPr="002A3910">
        <w:t xml:space="preserve">Do </w:t>
      </w:r>
      <w:r w:rsidRPr="002A3910">
        <w:rPr>
          <w:i/>
        </w:rPr>
        <w:t>not</w:t>
      </w:r>
      <w:r w:rsidRPr="002A3910">
        <w:t xml:space="preserve"> </w:t>
      </w:r>
      <w:r w:rsidRPr="002A3910">
        <w:rPr>
          <w:b/>
        </w:rPr>
        <w:t>KILL</w:t>
      </w:r>
      <w:r w:rsidRPr="002A3910">
        <w:t xml:space="preserve"> the data in the old index if it is a Regular index.</w:t>
      </w:r>
    </w:p>
    <w:p w14:paraId="32DF2CA4" w14:textId="77777777" w:rsidR="00451557" w:rsidRPr="002A3910" w:rsidRDefault="00451557" w:rsidP="00451557">
      <w:pPr>
        <w:pStyle w:val="APIParametersListBullet2"/>
        <w:keepNext/>
        <w:keepLines/>
      </w:pPr>
      <w:r w:rsidRPr="002A3910">
        <w:t xml:space="preserve">Do </w:t>
      </w:r>
      <w:r w:rsidRPr="002A3910">
        <w:rPr>
          <w:i/>
        </w:rPr>
        <w:t>not</w:t>
      </w:r>
      <w:r w:rsidRPr="002A3910">
        <w:t xml:space="preserve"> execute the old </w:t>
      </w:r>
      <w:r w:rsidRPr="002A3910">
        <w:rPr>
          <w:b/>
        </w:rPr>
        <w:t>KILL</w:t>
      </w:r>
      <w:r w:rsidRPr="002A3910">
        <w:t xml:space="preserve"> logic if it is a MUMPS cross-reference.</w:t>
      </w:r>
    </w:p>
    <w:p w14:paraId="36C06F7D" w14:textId="77777777" w:rsidR="00F97A14" w:rsidRPr="002A3910" w:rsidRDefault="00F97A14" w:rsidP="00F97A14">
      <w:pPr>
        <w:pStyle w:val="BodyText6"/>
      </w:pPr>
    </w:p>
    <w:p w14:paraId="0F81D512" w14:textId="77777777" w:rsidR="00451557" w:rsidRPr="002A3910" w:rsidRDefault="00451557" w:rsidP="004402E1">
      <w:pPr>
        <w:pStyle w:val="APIParametersListBulletText"/>
        <w:rPr>
          <w:noProof w:val="0"/>
        </w:rPr>
      </w:pPr>
      <w:r w:rsidRPr="002A3910">
        <w:rPr>
          <w:noProof w:val="0"/>
        </w:rPr>
        <w:t>Whether or not this flag is passed, CREIXN^DDMOD deletes the old cross-reference definition, if it exists, before bringing in the new definition.</w:t>
      </w:r>
    </w:p>
    <w:p w14:paraId="02D7D209" w14:textId="77777777" w:rsidR="00451557" w:rsidRPr="002A3910" w:rsidRDefault="00451557" w:rsidP="00451557">
      <w:pPr>
        <w:pStyle w:val="APIParametersListBullet"/>
        <w:rPr>
          <w:noProof w:val="0"/>
        </w:rPr>
      </w:pPr>
      <w:r w:rsidRPr="002A3910">
        <w:rPr>
          <w:b/>
          <w:noProof w:val="0"/>
        </w:rPr>
        <w:t>S</w:t>
      </w:r>
      <w:r w:rsidRPr="002A3910">
        <w:rPr>
          <w:noProof w:val="0"/>
        </w:rPr>
        <w:t xml:space="preserve">—For Regular indexes, </w:t>
      </w:r>
      <w:r w:rsidR="002F6A6F" w:rsidRPr="002A3910">
        <w:rPr>
          <w:b/>
          <w:noProof w:val="0"/>
        </w:rPr>
        <w:t>SET</w:t>
      </w:r>
      <w:r w:rsidRPr="002A3910">
        <w:rPr>
          <w:noProof w:val="0"/>
        </w:rPr>
        <w:t xml:space="preserve"> the data in the index. For MUMPS cross-references, execute the </w:t>
      </w:r>
      <w:r w:rsidR="002F6A6F" w:rsidRPr="002A3910">
        <w:rPr>
          <w:b/>
          <w:noProof w:val="0"/>
        </w:rPr>
        <w:t>SET</w:t>
      </w:r>
      <w:r w:rsidRPr="002A3910">
        <w:rPr>
          <w:noProof w:val="0"/>
        </w:rPr>
        <w:t xml:space="preserve"> logic for all entries in the file.</w:t>
      </w:r>
    </w:p>
    <w:p w14:paraId="2CA1431E" w14:textId="77777777" w:rsidR="00451557" w:rsidRPr="002A3910" w:rsidRDefault="00451557" w:rsidP="00451557">
      <w:pPr>
        <w:pStyle w:val="APIParametersListBullet"/>
        <w:rPr>
          <w:noProof w:val="0"/>
        </w:rPr>
      </w:pPr>
      <w:r w:rsidRPr="002A3910">
        <w:rPr>
          <w:b/>
          <w:noProof w:val="0"/>
        </w:rPr>
        <w:t>W—W</w:t>
      </w:r>
      <w:r w:rsidRPr="002A3910">
        <w:rPr>
          <w:noProof w:val="0"/>
        </w:rPr>
        <w:t>rite messages to the current device as the index is created and cross-references and input templates are recompiled.</w:t>
      </w:r>
    </w:p>
    <w:p w14:paraId="419890F2" w14:textId="77777777" w:rsidR="00F97A14" w:rsidRPr="002A3910" w:rsidRDefault="00F97A14" w:rsidP="00F97A14">
      <w:pPr>
        <w:pStyle w:val="BodyText6"/>
      </w:pPr>
    </w:p>
    <w:p w14:paraId="14FD637E" w14:textId="77777777" w:rsidR="00451557" w:rsidRPr="002A3910" w:rsidRDefault="00451557" w:rsidP="00451557">
      <w:pPr>
        <w:pStyle w:val="APIParameters"/>
        <w:keepNext/>
        <w:keepLines/>
        <w:rPr>
          <w:noProof w:val="0"/>
        </w:rPr>
      </w:pPr>
      <w:bookmarkStart w:id="682" w:name="creixn_ddmod_result"/>
      <w:r w:rsidRPr="002A3910">
        <w:rPr>
          <w:b/>
          <w:bCs w:val="0"/>
          <w:noProof w:val="0"/>
        </w:rPr>
        <w:t>.result</w:t>
      </w:r>
      <w:bookmarkEnd w:id="682"/>
      <w:r w:rsidRPr="002A3910">
        <w:rPr>
          <w:noProof w:val="0"/>
        </w:rPr>
        <w:t>:</w:t>
      </w:r>
      <w:r w:rsidRPr="002A3910">
        <w:rPr>
          <w:noProof w:val="0"/>
        </w:rPr>
        <w:tab/>
        <w:t>(Optional) Local variable that receives the IEN of the entry that was created in the INDEX</w:t>
      </w:r>
      <w:r w:rsidR="00364FF8" w:rsidRPr="002A3910">
        <w:rPr>
          <w:noProof w:val="0"/>
        </w:rPr>
        <w:t xml:space="preserve"> (#.11)</w:t>
      </w:r>
      <w:r w:rsidRPr="002A3910">
        <w:rPr>
          <w:noProof w:val="0"/>
        </w:rPr>
        <w:t xml:space="preserve"> file</w:t>
      </w:r>
      <w:r w:rsidR="007869D8" w:rsidRPr="002A3910">
        <w:rPr>
          <w:noProof w:val="0"/>
        </w:rPr>
        <w:fldChar w:fldCharType="begin"/>
      </w:r>
      <w:r w:rsidRPr="002A3910">
        <w:rPr>
          <w:noProof w:val="0"/>
        </w:rPr>
        <w:instrText>xe "INDEX</w:instrText>
      </w:r>
      <w:r w:rsidR="00364FF8" w:rsidRPr="002A3910">
        <w:rPr>
          <w:noProof w:val="0"/>
        </w:rPr>
        <w:instrText xml:space="preserve"> (#.11)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"Files:INDEX (#.11)"</w:instrText>
      </w:r>
      <w:r w:rsidR="007869D8" w:rsidRPr="002A3910">
        <w:rPr>
          <w:noProof w:val="0"/>
        </w:rPr>
        <w:fldChar w:fldCharType="end"/>
      </w:r>
      <w:r w:rsidR="00671668" w:rsidRPr="002A3910">
        <w:rPr>
          <w:noProof w:val="0"/>
        </w:rPr>
        <w:t>:</w:t>
      </w:r>
    </w:p>
    <w:p w14:paraId="57DE8880" w14:textId="77777777" w:rsidR="00451557" w:rsidRPr="002A3910" w:rsidRDefault="00671668" w:rsidP="00451557">
      <w:pPr>
        <w:pStyle w:val="APIParametersListBullet"/>
        <w:keepNext/>
        <w:keepLines/>
        <w:rPr>
          <w:noProof w:val="0"/>
        </w:rPr>
      </w:pPr>
      <w:r w:rsidRPr="002A3910">
        <w:rPr>
          <w:b/>
          <w:noProof w:val="0"/>
        </w:rPr>
        <w:t>Successful—</w:t>
      </w:r>
      <w:r w:rsidR="00451557" w:rsidRPr="002A3910">
        <w:rPr>
          <w:noProof w:val="0"/>
        </w:rPr>
        <w:t xml:space="preserve">RESULT = IEN in </w:t>
      </w:r>
      <w:r w:rsidRPr="002A3910">
        <w:rPr>
          <w:noProof w:val="0"/>
        </w:rPr>
        <w:t>INDEX (#.11)</w:t>
      </w:r>
      <w:r w:rsidR="00451557" w:rsidRPr="002A3910">
        <w:rPr>
          <w:noProof w:val="0"/>
        </w:rPr>
        <w:t xml:space="preserve"> file ^ cross-reference name</w:t>
      </w:r>
      <w:r w:rsidR="00990E40" w:rsidRPr="002A3910">
        <w:rPr>
          <w:noProof w:val="0"/>
        </w:rPr>
        <w:t>.</w:t>
      </w:r>
    </w:p>
    <w:p w14:paraId="0F278B64" w14:textId="6932E2F5" w:rsidR="00451557" w:rsidRPr="002A3910" w:rsidRDefault="002B5494" w:rsidP="00451557">
      <w:pPr>
        <w:pStyle w:val="APIParametersListBullet"/>
        <w:rPr>
          <w:noProof w:val="0"/>
        </w:rPr>
      </w:pPr>
      <w:r w:rsidRPr="002A3910">
        <w:rPr>
          <w:b/>
          <w:noProof w:val="0"/>
        </w:rPr>
        <w:t>Unsuccessful</w:t>
      </w:r>
      <w:r w:rsidR="00671668" w:rsidRPr="002A3910">
        <w:rPr>
          <w:b/>
          <w:noProof w:val="0"/>
        </w:rPr>
        <w:t>—</w:t>
      </w:r>
      <w:r w:rsidR="00451557" w:rsidRPr="002A3910">
        <w:rPr>
          <w:noProof w:val="0"/>
        </w:rPr>
        <w:t xml:space="preserve">RESULT = </w:t>
      </w:r>
      <w:r w:rsidR="00F47411" w:rsidRPr="002A3910">
        <w:rPr>
          <w:b/>
          <w:noProof w:val="0"/>
        </w:rPr>
        <w:t>NULL</w:t>
      </w:r>
      <w:r w:rsidR="00671668" w:rsidRPr="002A3910">
        <w:rPr>
          <w:b/>
          <w:noProof w:val="0"/>
        </w:rPr>
        <w:t xml:space="preserve"> (“”)</w:t>
      </w:r>
      <w:r w:rsidR="00451557" w:rsidRPr="002A3910">
        <w:rPr>
          <w:noProof w:val="0"/>
        </w:rPr>
        <w:t xml:space="preserve"> if cross-reference could </w:t>
      </w:r>
      <w:r w:rsidR="00451557" w:rsidRPr="002A3910">
        <w:rPr>
          <w:i/>
          <w:noProof w:val="0"/>
        </w:rPr>
        <w:t>not</w:t>
      </w:r>
      <w:r w:rsidR="00451557" w:rsidRPr="002A3910">
        <w:rPr>
          <w:noProof w:val="0"/>
        </w:rPr>
        <w:t xml:space="preserve"> be created.</w:t>
      </w:r>
    </w:p>
    <w:p w14:paraId="7B1B3C96" w14:textId="77777777" w:rsidR="00F97A14" w:rsidRPr="002A3910" w:rsidRDefault="00F97A14" w:rsidP="00F97A14">
      <w:pPr>
        <w:pStyle w:val="BodyText6"/>
      </w:pPr>
    </w:p>
    <w:p w14:paraId="5EF04EB6" w14:textId="77777777" w:rsidR="00451557" w:rsidRPr="002A3910" w:rsidRDefault="00451557" w:rsidP="00451557">
      <w:pPr>
        <w:pStyle w:val="APIParameters"/>
        <w:rPr>
          <w:noProof w:val="0"/>
        </w:rPr>
      </w:pPr>
      <w:bookmarkStart w:id="683" w:name="creixn_ddmod_output_root"/>
      <w:r w:rsidRPr="002A3910">
        <w:rPr>
          <w:b/>
          <w:bCs w:val="0"/>
          <w:noProof w:val="0"/>
        </w:rPr>
        <w:t>output_root</w:t>
      </w:r>
      <w:bookmarkEnd w:id="683"/>
      <w:r w:rsidRPr="002A3910">
        <w:rPr>
          <w:noProof w:val="0"/>
        </w:rPr>
        <w:t>:</w:t>
      </w:r>
      <w:r w:rsidRPr="002A3910">
        <w:rPr>
          <w:noProof w:val="0"/>
        </w:rPr>
        <w:tab/>
        <w:t>(Optional) The name of the array that should receive information about input templates and cross-references that may have been recompiled.</w:t>
      </w:r>
    </w:p>
    <w:p w14:paraId="44087EA6" w14:textId="7E3CFEA5" w:rsidR="00451557" w:rsidRPr="002A3910" w:rsidRDefault="007869D8" w:rsidP="00025199">
      <w:pPr>
        <w:pStyle w:val="APIParametersNote"/>
        <w:rPr>
          <w:noProof w:val="0"/>
        </w:rPr>
      </w:pPr>
      <w:r w:rsidRPr="002A3910">
        <w:drawing>
          <wp:inline distT="0" distB="0" distL="0" distR="0" wp14:anchorId="1AA80D25" wp14:editId="571C5366">
            <wp:extent cx="289560" cy="289560"/>
            <wp:effectExtent l="0" t="0" r="0" b="0"/>
            <wp:docPr id="1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51557" w:rsidRPr="002A3910">
        <w:rPr>
          <w:b/>
          <w:noProof w:val="0"/>
        </w:rPr>
        <w:tab/>
        <w:t>REF:</w:t>
      </w:r>
      <w:r w:rsidR="00451557" w:rsidRPr="002A3910">
        <w:rPr>
          <w:noProof w:val="0"/>
        </w:rPr>
        <w:t xml:space="preserve"> See </w:t>
      </w:r>
      <w:r w:rsidR="00AC52DC" w:rsidRPr="002A3910">
        <w:rPr>
          <w:noProof w:val="0"/>
        </w:rPr>
        <w:t>the “</w:t>
      </w:r>
      <w:hyperlink w:anchor="creixn_ddmod_output" w:history="1">
        <w:r w:rsidR="00451557" w:rsidRPr="002A3910">
          <w:rPr>
            <w:rStyle w:val="Hyperlink"/>
            <w:noProof w:val="0"/>
          </w:rPr>
          <w:t>Output</w:t>
        </w:r>
      </w:hyperlink>
      <w:r w:rsidR="00AC52DC" w:rsidRPr="002A3910">
        <w:rPr>
          <w:noProof w:val="0"/>
        </w:rPr>
        <w:t>” section</w:t>
      </w:r>
      <w:r w:rsidR="00451557" w:rsidRPr="002A3910">
        <w:rPr>
          <w:noProof w:val="0"/>
        </w:rPr>
        <w:t>.</w:t>
      </w:r>
    </w:p>
    <w:p w14:paraId="0B441D1A" w14:textId="77777777" w:rsidR="00555C20" w:rsidRPr="002A3910" w:rsidRDefault="00555C20" w:rsidP="00555C20">
      <w:pPr>
        <w:pStyle w:val="BodyText6"/>
      </w:pPr>
    </w:p>
    <w:p w14:paraId="14EF7AAD" w14:textId="07CE2A94" w:rsidR="00451557" w:rsidRPr="002A3910" w:rsidRDefault="00451557" w:rsidP="00451557">
      <w:pPr>
        <w:pStyle w:val="APIParametersText"/>
        <w:rPr>
          <w:noProof w:val="0"/>
        </w:rPr>
      </w:pPr>
      <w:r w:rsidRPr="002A3910">
        <w:rPr>
          <w:noProof w:val="0"/>
        </w:rPr>
        <w:t xml:space="preserve">This </w:t>
      </w:r>
      <w:r w:rsidRPr="002A3910">
        <w:rPr>
          <w:i/>
          <w:noProof w:val="0"/>
        </w:rPr>
        <w:t>must</w:t>
      </w:r>
      <w:r w:rsidRPr="002A3910">
        <w:rPr>
          <w:noProof w:val="0"/>
        </w:rPr>
        <w:t xml:space="preserve"> be a closed root, either local or global.</w:t>
      </w:r>
    </w:p>
    <w:p w14:paraId="4242068E" w14:textId="77777777" w:rsidR="00451557" w:rsidRPr="002A3910" w:rsidRDefault="00451557" w:rsidP="00451557">
      <w:pPr>
        <w:pStyle w:val="APIParameters"/>
        <w:rPr>
          <w:noProof w:val="0"/>
        </w:rPr>
      </w:pPr>
      <w:r w:rsidRPr="002A3910">
        <w:rPr>
          <w:b/>
          <w:bCs w:val="0"/>
          <w:noProof w:val="0"/>
        </w:rPr>
        <w:lastRenderedPageBreak/>
        <w:t>msg_root</w:t>
      </w:r>
      <w:r w:rsidRPr="002A3910">
        <w:rPr>
          <w:noProof w:val="0"/>
        </w:rPr>
        <w:t>:</w:t>
      </w:r>
      <w:r w:rsidRPr="002A3910">
        <w:rPr>
          <w:noProof w:val="0"/>
        </w:rPr>
        <w:tab/>
        <w:t xml:space="preserve">(Optional) The name of the array that should receive any error messages. This </w:t>
      </w:r>
      <w:r w:rsidRPr="002A3910">
        <w:rPr>
          <w:i/>
          <w:noProof w:val="0"/>
        </w:rPr>
        <w:t>must</w:t>
      </w:r>
      <w:r w:rsidRPr="002A3910">
        <w:rPr>
          <w:noProof w:val="0"/>
        </w:rPr>
        <w:t xml:space="preserve"> be a closed root, either local or global. If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7A0248E7" w14:textId="77777777" w:rsidR="00F97A14" w:rsidRPr="002A3910" w:rsidRDefault="00F97A14" w:rsidP="00F97A14">
      <w:pPr>
        <w:pStyle w:val="BodyText6"/>
      </w:pPr>
    </w:p>
    <w:p w14:paraId="44B3C585" w14:textId="77777777" w:rsidR="00F94390" w:rsidRPr="002A3910" w:rsidRDefault="00F94390" w:rsidP="00CD348A">
      <w:pPr>
        <w:pStyle w:val="AltHeading5"/>
        <w:rPr>
          <w:noProof w:val="0"/>
        </w:rPr>
      </w:pPr>
      <w:bookmarkStart w:id="684" w:name="creixn_ddmod_output"/>
      <w:r w:rsidRPr="002A3910">
        <w:rPr>
          <w:noProof w:val="0"/>
        </w:rPr>
        <w:t>Output</w:t>
      </w:r>
      <w:bookmarkEnd w:id="684"/>
    </w:p>
    <w:p w14:paraId="3FAD660B" w14:textId="2C4B641D" w:rsidR="00451557" w:rsidRPr="002A3910" w:rsidRDefault="0075328C" w:rsidP="00451557">
      <w:pPr>
        <w:pStyle w:val="APIParameters"/>
        <w:rPr>
          <w:noProof w:val="0"/>
        </w:rPr>
      </w:pPr>
      <w:r w:rsidRPr="002A3910">
        <w:rPr>
          <w:b/>
          <w:bCs w:val="0"/>
          <w:noProof w:val="0"/>
        </w:rPr>
        <w:t>result</w:t>
      </w:r>
      <w:r w:rsidR="00E42688" w:rsidRPr="002A3910">
        <w:rPr>
          <w:noProof w:val="0"/>
        </w:rPr>
        <w:t>:</w:t>
      </w:r>
      <w:r w:rsidR="00E42688" w:rsidRPr="002A3910">
        <w:rPr>
          <w:noProof w:val="0"/>
        </w:rPr>
        <w:tab/>
        <w:t xml:space="preserve">See </w:t>
      </w:r>
      <w:hyperlink w:anchor="creixn_ddmod_result" w:history="1">
        <w:r w:rsidR="00E42688" w:rsidRPr="002A3910">
          <w:rPr>
            <w:rStyle w:val="Hyperlink"/>
            <w:b/>
            <w:noProof w:val="0"/>
          </w:rPr>
          <w:t>.</w:t>
        </w:r>
        <w:r w:rsidRPr="002A3910">
          <w:rPr>
            <w:rStyle w:val="Hyperlink"/>
            <w:b/>
            <w:noProof w:val="0"/>
          </w:rPr>
          <w:t>result</w:t>
        </w:r>
      </w:hyperlink>
      <w:r w:rsidR="00E42688" w:rsidRPr="002A3910">
        <w:rPr>
          <w:noProof w:val="0"/>
        </w:rPr>
        <w:t xml:space="preserve"> under “</w:t>
      </w:r>
      <w:hyperlink w:anchor="creixn_ddmod_input" w:history="1">
        <w:r w:rsidR="00E42688" w:rsidRPr="002A3910">
          <w:rPr>
            <w:rStyle w:val="Hyperlink"/>
            <w:noProof w:val="0"/>
          </w:rPr>
          <w:t>Input Parameters</w:t>
        </w:r>
      </w:hyperlink>
      <w:r w:rsidR="00E42688" w:rsidRPr="002A3910">
        <w:rPr>
          <w:noProof w:val="0"/>
        </w:rPr>
        <w:t>.”</w:t>
      </w:r>
    </w:p>
    <w:p w14:paraId="7A308EF5" w14:textId="77777777" w:rsidR="00AC52DC" w:rsidRPr="002A3910" w:rsidRDefault="00AC52DC" w:rsidP="00AC52DC">
      <w:pPr>
        <w:pStyle w:val="APIParametersListBullet"/>
        <w:keepNext/>
        <w:keepLines/>
        <w:rPr>
          <w:noProof w:val="0"/>
        </w:rPr>
      </w:pPr>
      <w:r w:rsidRPr="002A3910">
        <w:rPr>
          <w:b/>
          <w:noProof w:val="0"/>
        </w:rPr>
        <w:t>Successful—</w:t>
      </w:r>
      <w:r w:rsidRPr="002A3910">
        <w:rPr>
          <w:noProof w:val="0"/>
        </w:rPr>
        <w:t>RESULT = IEN in INDEX (#.11) file ^ cross-reference name</w:t>
      </w:r>
    </w:p>
    <w:p w14:paraId="33E93A7A" w14:textId="23ABC07B" w:rsidR="00AC52DC" w:rsidRPr="002A3910" w:rsidRDefault="002B5494" w:rsidP="00AC52DC">
      <w:pPr>
        <w:pStyle w:val="APIParametersListBullet"/>
        <w:rPr>
          <w:noProof w:val="0"/>
        </w:rPr>
      </w:pPr>
      <w:r w:rsidRPr="002A3910">
        <w:rPr>
          <w:b/>
          <w:noProof w:val="0"/>
        </w:rPr>
        <w:t>Unsuccessful</w:t>
      </w:r>
      <w:r w:rsidR="00AC52DC" w:rsidRPr="002A3910">
        <w:rPr>
          <w:b/>
          <w:noProof w:val="0"/>
        </w:rPr>
        <w:t>—</w:t>
      </w:r>
      <w:r w:rsidR="00AC52DC" w:rsidRPr="002A3910">
        <w:rPr>
          <w:noProof w:val="0"/>
        </w:rPr>
        <w:t xml:space="preserve">RESULT = </w:t>
      </w:r>
      <w:r w:rsidR="00F47411" w:rsidRPr="002A3910">
        <w:rPr>
          <w:b/>
          <w:noProof w:val="0"/>
        </w:rPr>
        <w:t>NULL</w:t>
      </w:r>
      <w:r w:rsidR="00AC52DC" w:rsidRPr="002A3910">
        <w:rPr>
          <w:b/>
          <w:noProof w:val="0"/>
        </w:rPr>
        <w:t xml:space="preserve"> (“”)</w:t>
      </w:r>
      <w:r w:rsidR="00AC52DC" w:rsidRPr="002A3910">
        <w:rPr>
          <w:noProof w:val="0"/>
        </w:rPr>
        <w:t xml:space="preserve"> if cross-reference could </w:t>
      </w:r>
      <w:r w:rsidR="00AC52DC" w:rsidRPr="002A3910">
        <w:rPr>
          <w:i/>
          <w:noProof w:val="0"/>
        </w:rPr>
        <w:t>not</w:t>
      </w:r>
      <w:r w:rsidR="00AC52DC" w:rsidRPr="002A3910">
        <w:rPr>
          <w:noProof w:val="0"/>
        </w:rPr>
        <w:t xml:space="preserve"> be created.</w:t>
      </w:r>
    </w:p>
    <w:p w14:paraId="15751C56" w14:textId="77777777" w:rsidR="00F97A14" w:rsidRPr="002A3910" w:rsidRDefault="00F97A14" w:rsidP="00F97A14">
      <w:pPr>
        <w:pStyle w:val="BodyText6"/>
      </w:pPr>
    </w:p>
    <w:p w14:paraId="48CCC3B1" w14:textId="06574F4B" w:rsidR="00E42688" w:rsidRPr="002A3910" w:rsidRDefault="0075328C" w:rsidP="00AC52DC">
      <w:pPr>
        <w:pStyle w:val="APIParameters"/>
        <w:keepNext/>
        <w:keepLines/>
        <w:rPr>
          <w:noProof w:val="0"/>
        </w:rPr>
      </w:pPr>
      <w:r w:rsidRPr="002A3910">
        <w:rPr>
          <w:b/>
          <w:bCs w:val="0"/>
          <w:noProof w:val="0"/>
        </w:rPr>
        <w:t>output_root</w:t>
      </w:r>
      <w:r w:rsidR="00E42688" w:rsidRPr="002A3910">
        <w:rPr>
          <w:noProof w:val="0"/>
        </w:rPr>
        <w:t>:</w:t>
      </w:r>
      <w:r w:rsidR="00E42688" w:rsidRPr="002A3910">
        <w:rPr>
          <w:noProof w:val="0"/>
        </w:rPr>
        <w:tab/>
        <w:t xml:space="preserve">See </w:t>
      </w:r>
      <w:hyperlink w:anchor="creixn_ddmod_output_root" w:history="1">
        <w:r w:rsidRPr="002A3910">
          <w:rPr>
            <w:rStyle w:val="Hyperlink"/>
            <w:b/>
            <w:noProof w:val="0"/>
          </w:rPr>
          <w:t>output_root</w:t>
        </w:r>
      </w:hyperlink>
      <w:r w:rsidR="00E42688" w:rsidRPr="002A3910">
        <w:rPr>
          <w:noProof w:val="0"/>
        </w:rPr>
        <w:t xml:space="preserve"> under “</w:t>
      </w:r>
      <w:hyperlink w:anchor="creixn_ddmod_input" w:history="1">
        <w:r w:rsidR="00AC52DC" w:rsidRPr="002A3910">
          <w:rPr>
            <w:rStyle w:val="Hyperlink"/>
            <w:noProof w:val="0"/>
          </w:rPr>
          <w:t>Input Parameters</w:t>
        </w:r>
      </w:hyperlink>
      <w:r w:rsidR="00E42688" w:rsidRPr="002A3910">
        <w:rPr>
          <w:noProof w:val="0"/>
        </w:rPr>
        <w:t>.”</w:t>
      </w:r>
    </w:p>
    <w:p w14:paraId="727C3CD5" w14:textId="77777777" w:rsidR="00E42688" w:rsidRPr="002A3910" w:rsidRDefault="00E42688" w:rsidP="00F97A14">
      <w:pPr>
        <w:pStyle w:val="APIParametersText"/>
        <w:keepNext/>
        <w:keepLines/>
        <w:rPr>
          <w:noProof w:val="0"/>
        </w:rPr>
      </w:pPr>
      <w:r w:rsidRPr="002A3910">
        <w:rPr>
          <w:noProof w:val="0"/>
        </w:rPr>
        <w:t xml:space="preserve">If a field used in the index is used in any compiled </w:t>
      </w:r>
      <w:r w:rsidR="00AC52DC" w:rsidRPr="002A3910">
        <w:rPr>
          <w:noProof w:val="0"/>
        </w:rPr>
        <w:t>INPUT</w:t>
      </w:r>
      <w:r w:rsidRPr="002A3910">
        <w:rPr>
          <w:noProof w:val="0"/>
        </w:rPr>
        <w:t xml:space="preserve"> templates, those </w:t>
      </w:r>
      <w:r w:rsidR="00AC52DC" w:rsidRPr="002A3910">
        <w:rPr>
          <w:noProof w:val="0"/>
        </w:rPr>
        <w:t>INPUT</w:t>
      </w:r>
      <w:r w:rsidRPr="002A3910">
        <w:rPr>
          <w:noProof w:val="0"/>
        </w:rPr>
        <w:t xml:space="preserve"> templates are recompiled. Information about the recompiled </w:t>
      </w:r>
      <w:r w:rsidR="00AC52DC" w:rsidRPr="002A3910">
        <w:rPr>
          <w:noProof w:val="0"/>
        </w:rPr>
        <w:t>INPUT</w:t>
      </w:r>
      <w:r w:rsidRPr="002A3910">
        <w:rPr>
          <w:noProof w:val="0"/>
        </w:rPr>
        <w:t xml:space="preserve"> templates is stored descendant from </w:t>
      </w:r>
      <w:r w:rsidRPr="002A3910">
        <w:rPr>
          <w:b/>
          <w:noProof w:val="0"/>
        </w:rPr>
        <w:t>OUTPUT_ROOT(“DIEZ”)</w:t>
      </w:r>
      <w:r w:rsidRPr="002A3910">
        <w:rPr>
          <w:noProof w:val="0"/>
        </w:rPr>
        <w:t>:</w:t>
      </w:r>
    </w:p>
    <w:p w14:paraId="2336A7EC" w14:textId="77777777" w:rsidR="00F97A14" w:rsidRPr="002A3910" w:rsidRDefault="00F97A14" w:rsidP="00F97A14">
      <w:pPr>
        <w:pStyle w:val="BodyText6"/>
        <w:keepNext/>
        <w:keepLines/>
      </w:pPr>
    </w:p>
    <w:p w14:paraId="02D4DBFC" w14:textId="77777777" w:rsidR="00E42688" w:rsidRPr="002A3910" w:rsidRDefault="00E42688" w:rsidP="00E42688">
      <w:pPr>
        <w:pStyle w:val="APIParametersCode"/>
        <w:rPr>
          <w:noProof w:val="0"/>
        </w:rPr>
      </w:pPr>
      <w:r w:rsidRPr="002A3910">
        <w:rPr>
          <w:noProof w:val="0"/>
        </w:rPr>
        <w:t xml:space="preserve">OUTPUT_ROOT(“DIEZ”,input template #) = </w:t>
      </w:r>
    </w:p>
    <w:p w14:paraId="3B07FE75" w14:textId="77777777" w:rsidR="00E42688" w:rsidRPr="002A3910" w:rsidRDefault="00E42688" w:rsidP="00E42688">
      <w:pPr>
        <w:pStyle w:val="APIParametersCode"/>
        <w:rPr>
          <w:noProof w:val="0"/>
        </w:rPr>
      </w:pPr>
      <w:r w:rsidRPr="002A3910">
        <w:rPr>
          <w:noProof w:val="0"/>
        </w:rPr>
        <w:t xml:space="preserve">input template name ^ file # ^ </w:t>
      </w:r>
    </w:p>
    <w:p w14:paraId="3CB992EB" w14:textId="77777777" w:rsidR="00E42688" w:rsidRPr="002A3910" w:rsidRDefault="00E42688" w:rsidP="00E42688">
      <w:pPr>
        <w:pStyle w:val="APIParametersCode"/>
        <w:rPr>
          <w:noProof w:val="0"/>
        </w:rPr>
      </w:pPr>
      <w:r w:rsidRPr="002A3910">
        <w:rPr>
          <w:noProof w:val="0"/>
        </w:rPr>
        <w:t>compiled routine name</w:t>
      </w:r>
    </w:p>
    <w:p w14:paraId="364605A2" w14:textId="77777777" w:rsidR="00AC52DC" w:rsidRPr="002A3910" w:rsidRDefault="00AC52DC" w:rsidP="00AC52DC">
      <w:pPr>
        <w:pStyle w:val="BodyText6"/>
      </w:pPr>
    </w:p>
    <w:p w14:paraId="3752DD89" w14:textId="77777777" w:rsidR="00E42688" w:rsidRPr="002A3910" w:rsidRDefault="00E42688" w:rsidP="001B3EA6">
      <w:pPr>
        <w:pStyle w:val="APIParametersText"/>
        <w:keepNext/>
        <w:keepLines/>
        <w:rPr>
          <w:noProof w:val="0"/>
        </w:rPr>
      </w:pPr>
      <w:r w:rsidRPr="002A3910">
        <w:rPr>
          <w:noProof w:val="0"/>
        </w:rPr>
        <w:t xml:space="preserve">If cross-references for the file are compiled, they are recompiled, and the compiled routine name is stored in </w:t>
      </w:r>
      <w:r w:rsidRPr="002A3910">
        <w:rPr>
          <w:b/>
          <w:noProof w:val="0"/>
        </w:rPr>
        <w:t>OUTPUT_ROOT(“DIKZ”)</w:t>
      </w:r>
      <w:r w:rsidRPr="002A3910">
        <w:rPr>
          <w:noProof w:val="0"/>
        </w:rPr>
        <w:t>:</w:t>
      </w:r>
    </w:p>
    <w:p w14:paraId="0109A7C4" w14:textId="77777777" w:rsidR="001B3EA6" w:rsidRPr="002A3910" w:rsidRDefault="001B3EA6" w:rsidP="001B3EA6">
      <w:pPr>
        <w:pStyle w:val="BodyText6"/>
        <w:keepNext/>
        <w:keepLines/>
      </w:pPr>
    </w:p>
    <w:p w14:paraId="6A75B941" w14:textId="77777777" w:rsidR="00E42688" w:rsidRPr="002A3910" w:rsidRDefault="00E42688" w:rsidP="00E42688">
      <w:pPr>
        <w:pStyle w:val="APIParametersCode"/>
        <w:rPr>
          <w:noProof w:val="0"/>
        </w:rPr>
      </w:pPr>
      <w:r w:rsidRPr="002A3910">
        <w:rPr>
          <w:noProof w:val="0"/>
        </w:rPr>
        <w:t>OUTPUT_ROOT(“DIKZ”) = compiled routine name</w:t>
      </w:r>
    </w:p>
    <w:p w14:paraId="4150F584" w14:textId="77777777" w:rsidR="00E42688" w:rsidRPr="002A3910" w:rsidRDefault="00E42688" w:rsidP="00B66E33">
      <w:pPr>
        <w:pStyle w:val="BodyText6"/>
      </w:pPr>
    </w:p>
    <w:p w14:paraId="59E79468" w14:textId="77777777" w:rsidR="001F2BA0" w:rsidRPr="002A3910" w:rsidRDefault="001F2BA0" w:rsidP="000E3132">
      <w:pPr>
        <w:pStyle w:val="Heading4"/>
      </w:pPr>
      <w:r w:rsidRPr="002A3910">
        <w:t>Examples</w:t>
      </w:r>
    </w:p>
    <w:p w14:paraId="24353040" w14:textId="77777777" w:rsidR="00F94390" w:rsidRPr="002A3910" w:rsidRDefault="00F94390" w:rsidP="007067CD">
      <w:pPr>
        <w:pStyle w:val="Heading5"/>
      </w:pPr>
      <w:r w:rsidRPr="002A3910">
        <w:t>Example 1</w:t>
      </w:r>
    </w:p>
    <w:p w14:paraId="2788D241" w14:textId="1EB02942" w:rsidR="00AC52DC" w:rsidRPr="002A3910" w:rsidRDefault="00F94390" w:rsidP="000E7909">
      <w:pPr>
        <w:pStyle w:val="BodyText"/>
        <w:keepNext/>
        <w:keepLines/>
      </w:pPr>
      <w:r w:rsidRPr="002A3910">
        <w:t>In this example</w:t>
      </w:r>
      <w:r w:rsidR="00112921" w:rsidRPr="002A3910">
        <w:t xml:space="preserve"> (</w:t>
      </w:r>
      <w:r w:rsidR="00112921" w:rsidRPr="002A3910">
        <w:rPr>
          <w:color w:val="0000FF"/>
          <w:u w:val="single"/>
        </w:rPr>
        <w:fldChar w:fldCharType="begin" w:fldLock="1"/>
      </w:r>
      <w:r w:rsidR="00112921" w:rsidRPr="002A3910">
        <w:rPr>
          <w:color w:val="0000FF"/>
          <w:u w:val="single"/>
        </w:rPr>
        <w:instrText xml:space="preserve"> REF _Ref493241843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105</w:t>
      </w:r>
      <w:r w:rsidR="00112921" w:rsidRPr="002A3910">
        <w:rPr>
          <w:color w:val="0000FF"/>
          <w:u w:val="single"/>
        </w:rPr>
        <w:fldChar w:fldCharType="end"/>
      </w:r>
      <w:r w:rsidR="00112921" w:rsidRPr="002A3910">
        <w:t xml:space="preserve"> and </w:t>
      </w:r>
      <w:r w:rsidR="00112921" w:rsidRPr="002A3910">
        <w:rPr>
          <w:color w:val="0000FF"/>
          <w:u w:val="single"/>
        </w:rPr>
        <w:fldChar w:fldCharType="begin" w:fldLock="1"/>
      </w:r>
      <w:r w:rsidR="00112921" w:rsidRPr="002A3910">
        <w:rPr>
          <w:color w:val="0000FF"/>
          <w:u w:val="single"/>
        </w:rPr>
        <w:instrText xml:space="preserve"> REF _Ref493241853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106</w:t>
      </w:r>
      <w:r w:rsidR="00112921" w:rsidRPr="002A3910">
        <w:rPr>
          <w:color w:val="0000FF"/>
          <w:u w:val="single"/>
        </w:rPr>
        <w:fldChar w:fldCharType="end"/>
      </w:r>
      <w:r w:rsidR="00112921" w:rsidRPr="002A3910">
        <w:t>)</w:t>
      </w:r>
      <w:r w:rsidRPr="002A3910">
        <w:t xml:space="preserve">, a </w:t>
      </w:r>
      <w:r w:rsidR="003A1D38" w:rsidRPr="002A3910">
        <w:t>New-Style</w:t>
      </w:r>
      <w:r w:rsidRPr="002A3910">
        <w:t xml:space="preserve"> compound </w:t>
      </w:r>
      <w:r w:rsidR="00084217" w:rsidRPr="002A3910">
        <w:t>“</w:t>
      </w:r>
      <w:r w:rsidRPr="002A3910">
        <w:rPr>
          <w:b/>
        </w:rPr>
        <w:t>C</w:t>
      </w:r>
      <w:r w:rsidR="00084217" w:rsidRPr="002A3910">
        <w:t>”</w:t>
      </w:r>
      <w:r w:rsidRPr="002A3910">
        <w:t xml:space="preserve"> index is created on </w:t>
      </w:r>
      <w:r w:rsidR="00AC52DC" w:rsidRPr="002A3910">
        <w:t xml:space="preserve">(fictitious) </w:t>
      </w:r>
      <w:r w:rsidRPr="002A3910">
        <w:t xml:space="preserve">File #16000. It contains two field-type cross-reference values, Fields #1 and #2, both of which are used as subscripts in the index. The </w:t>
      </w:r>
      <w:r w:rsidR="005D16C6" w:rsidRPr="002A3910">
        <w:t>following flag</w:t>
      </w:r>
      <w:r w:rsidR="00AC52DC" w:rsidRPr="002A3910">
        <w:t>s indicate:</w:t>
      </w:r>
    </w:p>
    <w:p w14:paraId="46F6DAA2" w14:textId="77777777" w:rsidR="00AC52DC" w:rsidRPr="002A3910" w:rsidRDefault="00F94390" w:rsidP="00AC52DC">
      <w:pPr>
        <w:pStyle w:val="ListBullet"/>
        <w:keepNext/>
        <w:keepLines/>
      </w:pPr>
      <w:r w:rsidRPr="002A3910">
        <w:rPr>
          <w:b/>
        </w:rPr>
        <w:t>S</w:t>
      </w:r>
      <w:r w:rsidR="00AC52DC" w:rsidRPr="002A3910">
        <w:rPr>
          <w:b/>
        </w:rPr>
        <w:t>—</w:t>
      </w:r>
      <w:r w:rsidR="005D16C6" w:rsidRPr="002A3910">
        <w:t>I</w:t>
      </w:r>
      <w:r w:rsidRPr="002A3910">
        <w:t>ndex should be built after its definition is created</w:t>
      </w:r>
      <w:r w:rsidR="00AC52DC" w:rsidRPr="002A3910">
        <w:t>.</w:t>
      </w:r>
    </w:p>
    <w:p w14:paraId="072E5C96" w14:textId="77777777" w:rsidR="00F94390" w:rsidRPr="002A3910" w:rsidRDefault="00F94390" w:rsidP="00AC52DC">
      <w:pPr>
        <w:pStyle w:val="ListBullet"/>
        <w:keepNext/>
        <w:keepLines/>
      </w:pPr>
      <w:r w:rsidRPr="002A3910">
        <w:rPr>
          <w:b/>
        </w:rPr>
        <w:t>W</w:t>
      </w:r>
      <w:r w:rsidR="00AC52DC" w:rsidRPr="002A3910">
        <w:rPr>
          <w:b/>
        </w:rPr>
        <w:t>—</w:t>
      </w:r>
      <w:r w:rsidR="005D16C6" w:rsidRPr="002A3910">
        <w:t>M</w:t>
      </w:r>
      <w:r w:rsidRPr="002A3910">
        <w:t>essages should be written to the current device as the index is created and built, and as templates and cross-reference are recompiled.</w:t>
      </w:r>
    </w:p>
    <w:p w14:paraId="18A290E8" w14:textId="77777777" w:rsidR="00831010" w:rsidRPr="002A3910" w:rsidRDefault="00831010" w:rsidP="00831010">
      <w:pPr>
        <w:pStyle w:val="BodyText6"/>
      </w:pPr>
    </w:p>
    <w:p w14:paraId="2F9DC06A" w14:textId="6B2BEEF8" w:rsidR="00842382" w:rsidRPr="002A3910" w:rsidRDefault="000B59D3" w:rsidP="000B59D3">
      <w:pPr>
        <w:pStyle w:val="Caption"/>
      </w:pPr>
      <w:bookmarkStart w:id="685" w:name="_Ref493241843"/>
      <w:bookmarkStart w:id="686" w:name="_Toc159568376"/>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105</w:t>
      </w:r>
      <w:r w:rsidRPr="002A3910">
        <w:fldChar w:fldCharType="end"/>
      </w:r>
      <w:bookmarkEnd w:id="685"/>
      <w:r w:rsidR="0019397B" w:rsidRPr="002A3910">
        <w:t>:</w:t>
      </w:r>
      <w:r w:rsidR="001F2BA0" w:rsidRPr="002A3910">
        <w:t xml:space="preserve"> CREIXN^DDMOD</w:t>
      </w:r>
      <w:r w:rsidR="00905555" w:rsidRPr="002A3910">
        <w:t xml:space="preserve"> API</w:t>
      </w:r>
      <w:r w:rsidR="001F2BA0" w:rsidRPr="002A3910">
        <w:t>—Example 1: Test Routine</w:t>
      </w:r>
      <w:bookmarkEnd w:id="686"/>
    </w:p>
    <w:p w14:paraId="51EB7BD2" w14:textId="77777777" w:rsidR="00F94390" w:rsidRPr="002A3910" w:rsidRDefault="000E7909" w:rsidP="00ED4DD4">
      <w:pPr>
        <w:pStyle w:val="APICode"/>
      </w:pPr>
      <w:r w:rsidRPr="002A3910">
        <w:t xml:space="preserve">ZZTEST   </w:t>
      </w:r>
      <w:r w:rsidR="00F94390" w:rsidRPr="002A3910">
        <w:t>;Test routine</w:t>
      </w:r>
    </w:p>
    <w:p w14:paraId="51FA14E9" w14:textId="77777777" w:rsidR="00F94390" w:rsidRPr="002A3910" w:rsidRDefault="000E7909" w:rsidP="00ED4DD4">
      <w:pPr>
        <w:pStyle w:val="APICode"/>
      </w:pPr>
      <w:r w:rsidRPr="002A3910">
        <w:t xml:space="preserve">EXAMP1   </w:t>
      </w:r>
      <w:r w:rsidR="00F94390" w:rsidRPr="002A3910">
        <w:t xml:space="preserve">;Create a Regular </w:t>
      </w:r>
      <w:r w:rsidR="00084217" w:rsidRPr="002A3910">
        <w:t>“</w:t>
      </w:r>
      <w:r w:rsidR="00F94390" w:rsidRPr="002A3910">
        <w:t>C</w:t>
      </w:r>
      <w:r w:rsidR="00084217" w:rsidRPr="002A3910">
        <w:t>”</w:t>
      </w:r>
      <w:r w:rsidR="00F94390" w:rsidRPr="002A3910">
        <w:t xml:space="preserve"> compound index</w:t>
      </w:r>
    </w:p>
    <w:p w14:paraId="0200FE86"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FILE</w:t>
      </w:r>
      <w:r w:rsidR="00084217" w:rsidRPr="002A3910">
        <w:t>”</w:t>
      </w:r>
      <w:r w:rsidR="00F94390" w:rsidRPr="002A3910">
        <w:t>)=16000</w:t>
      </w:r>
    </w:p>
    <w:p w14:paraId="7B30FFEA"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NAME</w:t>
      </w:r>
      <w:r w:rsidR="00084217" w:rsidRPr="002A3910">
        <w:t>”</w:t>
      </w:r>
      <w:r w:rsidR="00F94390" w:rsidRPr="002A3910">
        <w:t>)=</w:t>
      </w:r>
      <w:r w:rsidR="00084217" w:rsidRPr="002A3910">
        <w:t>“</w:t>
      </w:r>
      <w:r w:rsidR="00F94390" w:rsidRPr="002A3910">
        <w:t>C</w:t>
      </w:r>
      <w:r w:rsidR="00084217" w:rsidRPr="002A3910">
        <w:t>”</w:t>
      </w:r>
    </w:p>
    <w:p w14:paraId="21D6BEC8"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USE</w:t>
      </w:r>
      <w:r w:rsidR="00084217" w:rsidRPr="002A3910">
        <w:t>”</w:t>
      </w:r>
      <w:r w:rsidR="00F94390" w:rsidRPr="002A3910">
        <w:t>)=</w:t>
      </w:r>
      <w:r w:rsidR="00084217" w:rsidRPr="002A3910">
        <w:t>“</w:t>
      </w:r>
      <w:r w:rsidR="00F94390" w:rsidRPr="002A3910">
        <w:t>LS</w:t>
      </w:r>
      <w:r w:rsidR="00084217" w:rsidRPr="002A3910">
        <w:t>”</w:t>
      </w:r>
    </w:p>
    <w:p w14:paraId="4661B222"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TYPE</w:t>
      </w:r>
      <w:r w:rsidR="00084217" w:rsidRPr="002A3910">
        <w:t>”</w:t>
      </w:r>
      <w:r w:rsidR="00F94390" w:rsidRPr="002A3910">
        <w:t>)=</w:t>
      </w:r>
      <w:r w:rsidR="00084217" w:rsidRPr="002A3910">
        <w:t>“</w:t>
      </w:r>
      <w:r w:rsidR="00F94390" w:rsidRPr="002A3910">
        <w:t>R</w:t>
      </w:r>
      <w:r w:rsidR="00084217" w:rsidRPr="002A3910">
        <w:t>”</w:t>
      </w:r>
    </w:p>
    <w:p w14:paraId="2CFB9406" w14:textId="77777777" w:rsidR="000E7909" w:rsidRPr="002A3910" w:rsidRDefault="000E7909" w:rsidP="00ED4DD4">
      <w:pPr>
        <w:pStyle w:val="APICode"/>
      </w:pPr>
      <w:r w:rsidRPr="002A3910">
        <w:t xml:space="preserve">         </w:t>
      </w:r>
      <w:r w:rsidR="00F94390" w:rsidRPr="002A3910">
        <w:t>S MYARRAY(</w:t>
      </w:r>
      <w:r w:rsidR="00084217" w:rsidRPr="002A3910">
        <w:t>“</w:t>
      </w:r>
      <w:r w:rsidR="00F94390" w:rsidRPr="002A3910">
        <w:t>SHORT DESCR</w:t>
      </w:r>
      <w:r w:rsidR="00084217" w:rsidRPr="002A3910">
        <w:t>”</w:t>
      </w:r>
      <w:r w:rsidR="00F94390" w:rsidRPr="002A3910">
        <w:t>)=</w:t>
      </w:r>
      <w:r w:rsidR="00084217" w:rsidRPr="002A3910">
        <w:t>“</w:t>
      </w:r>
      <w:r w:rsidR="00F94390" w:rsidRPr="002A3910">
        <w:t>Regular compound index on fields 1 and</w:t>
      </w:r>
    </w:p>
    <w:p w14:paraId="4A6A8392" w14:textId="77777777" w:rsidR="00F94390" w:rsidRPr="002A3910" w:rsidRDefault="000E7909" w:rsidP="00ED4DD4">
      <w:pPr>
        <w:pStyle w:val="APICode"/>
      </w:pPr>
      <w:r w:rsidRPr="002A3910">
        <w:t xml:space="preserve">         </w:t>
      </w:r>
      <w:r w:rsidR="00F94390" w:rsidRPr="002A3910">
        <w:t xml:space="preserve"> 2.</w:t>
      </w:r>
      <w:r w:rsidR="00084217" w:rsidRPr="002A3910">
        <w:t>”</w:t>
      </w:r>
    </w:p>
    <w:p w14:paraId="73464643" w14:textId="77777777" w:rsidR="00842382" w:rsidRPr="002A3910" w:rsidRDefault="000E7909" w:rsidP="00ED4DD4">
      <w:pPr>
        <w:pStyle w:val="APICode"/>
      </w:pPr>
      <w:r w:rsidRPr="002A3910">
        <w:t xml:space="preserve">         </w:t>
      </w:r>
      <w:r w:rsidR="00F94390" w:rsidRPr="002A3910">
        <w:t>S MYARRAY(</w:t>
      </w:r>
      <w:r w:rsidR="00084217" w:rsidRPr="002A3910">
        <w:t>“</w:t>
      </w:r>
      <w:r w:rsidR="00F94390" w:rsidRPr="002A3910">
        <w:t>DESCR</w:t>
      </w:r>
      <w:r w:rsidR="00084217" w:rsidRPr="002A3910">
        <w:t>”</w:t>
      </w:r>
      <w:r w:rsidR="00F94390" w:rsidRPr="002A3910">
        <w:t>,1)=</w:t>
      </w:r>
      <w:r w:rsidR="00084217" w:rsidRPr="002A3910">
        <w:t>“</w:t>
      </w:r>
      <w:r w:rsidR="00F94390" w:rsidRPr="002A3910">
        <w:t>This cross-reference contains as subscripts</w:t>
      </w:r>
    </w:p>
    <w:p w14:paraId="6A026A74" w14:textId="77777777" w:rsidR="00F94390" w:rsidRPr="002A3910" w:rsidRDefault="00842382" w:rsidP="00ED4DD4">
      <w:pPr>
        <w:pStyle w:val="APICode"/>
      </w:pPr>
      <w:r w:rsidRPr="002A3910">
        <w:t xml:space="preserve">         </w:t>
      </w:r>
      <w:r w:rsidR="00F94390" w:rsidRPr="002A3910">
        <w:t xml:space="preserve"> the values of</w:t>
      </w:r>
      <w:r w:rsidR="00084217" w:rsidRPr="002A3910">
        <w:t>”</w:t>
      </w:r>
    </w:p>
    <w:p w14:paraId="79BAD68E"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DESCR</w:t>
      </w:r>
      <w:r w:rsidR="00084217" w:rsidRPr="002A3910">
        <w:t>”</w:t>
      </w:r>
      <w:r w:rsidR="00F94390" w:rsidRPr="002A3910">
        <w:t>,2)=</w:t>
      </w:r>
      <w:r w:rsidR="00084217" w:rsidRPr="002A3910">
        <w:t>“</w:t>
      </w:r>
      <w:r w:rsidR="00F94390" w:rsidRPr="002A3910">
        <w:t>fields #1 and #2 in the file #16000.</w:t>
      </w:r>
      <w:r w:rsidR="00084217" w:rsidRPr="002A3910">
        <w:t>”</w:t>
      </w:r>
    </w:p>
    <w:p w14:paraId="0FC5ED71"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,1)=1</w:t>
      </w:r>
    </w:p>
    <w:p w14:paraId="3732B23C"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,1,</w:t>
      </w:r>
      <w:r w:rsidR="00472392" w:rsidRPr="002A3910">
        <w:t>“</w:t>
      </w:r>
      <w:r w:rsidR="00F94390" w:rsidRPr="002A3910">
        <w:t>SUBSCRIPT</w:t>
      </w:r>
      <w:r w:rsidR="00084217" w:rsidRPr="002A3910">
        <w:t>”</w:t>
      </w:r>
      <w:r w:rsidR="00F94390" w:rsidRPr="002A3910">
        <w:t>)=1</w:t>
      </w:r>
    </w:p>
    <w:p w14:paraId="2EEC8BC1"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,2)=2</w:t>
      </w:r>
    </w:p>
    <w:p w14:paraId="43BA2A6E" w14:textId="77777777" w:rsidR="00F94390" w:rsidRPr="002A3910" w:rsidRDefault="000E7909"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,2,</w:t>
      </w:r>
      <w:r w:rsidR="00472392" w:rsidRPr="002A3910">
        <w:t>“</w:t>
      </w:r>
      <w:r w:rsidR="00F94390" w:rsidRPr="002A3910">
        <w:t>SUBSCRIPT</w:t>
      </w:r>
      <w:r w:rsidR="00084217" w:rsidRPr="002A3910">
        <w:t>”</w:t>
      </w:r>
      <w:r w:rsidR="00F94390" w:rsidRPr="002A3910">
        <w:t>)=2</w:t>
      </w:r>
    </w:p>
    <w:p w14:paraId="57FA8418" w14:textId="77777777" w:rsidR="00F94390" w:rsidRPr="002A3910" w:rsidRDefault="000E7909" w:rsidP="00ED4DD4">
      <w:pPr>
        <w:pStyle w:val="APICode"/>
      </w:pPr>
      <w:r w:rsidRPr="002A3910">
        <w:t xml:space="preserve">         </w:t>
      </w:r>
      <w:r w:rsidR="00F94390" w:rsidRPr="002A3910">
        <w:t>D CREIXN^DDMOD(.MYARRAY,</w:t>
      </w:r>
      <w:r w:rsidR="00472392" w:rsidRPr="002A3910">
        <w:t>“</w:t>
      </w:r>
      <w:r w:rsidR="00F94390" w:rsidRPr="002A3910">
        <w:t>SW</w:t>
      </w:r>
      <w:r w:rsidR="00084217" w:rsidRPr="002A3910">
        <w:t>”</w:t>
      </w:r>
      <w:r w:rsidR="00F94390" w:rsidRPr="002A3910">
        <w:t>,.MYRESULT,</w:t>
      </w:r>
      <w:r w:rsidR="00472392" w:rsidRPr="002A3910">
        <w:t>“</w:t>
      </w:r>
      <w:r w:rsidR="00F94390" w:rsidRPr="002A3910">
        <w:t>MYOUT</w:t>
      </w:r>
      <w:r w:rsidR="00084217" w:rsidRPr="002A3910">
        <w:t>”</w:t>
      </w:r>
      <w:r w:rsidR="00F94390" w:rsidRPr="002A3910">
        <w:t>)</w:t>
      </w:r>
    </w:p>
    <w:p w14:paraId="40AA6728" w14:textId="77777777" w:rsidR="00F94390" w:rsidRPr="002A3910" w:rsidRDefault="000E7909" w:rsidP="00ED4DD4">
      <w:pPr>
        <w:pStyle w:val="APICode"/>
      </w:pPr>
      <w:r w:rsidRPr="002A3910">
        <w:t xml:space="preserve">         </w:t>
      </w:r>
      <w:r w:rsidR="00F94390" w:rsidRPr="002A3910">
        <w:t>Q</w:t>
      </w:r>
    </w:p>
    <w:p w14:paraId="64444C96" w14:textId="77777777" w:rsidR="00842382" w:rsidRPr="002A3910" w:rsidRDefault="00842382" w:rsidP="00B66E33">
      <w:pPr>
        <w:pStyle w:val="BodyText6"/>
      </w:pPr>
    </w:p>
    <w:p w14:paraId="2B3AF547" w14:textId="018F7821" w:rsidR="000B59D3" w:rsidRPr="002A3910" w:rsidRDefault="000B59D3" w:rsidP="000B59D3">
      <w:pPr>
        <w:pStyle w:val="Caption"/>
      </w:pPr>
      <w:bookmarkStart w:id="687" w:name="_Ref493241853"/>
      <w:bookmarkStart w:id="688" w:name="_Toc159568377"/>
      <w:r w:rsidRPr="002A3910">
        <w:t xml:space="preserve">Figure </w:t>
      </w:r>
      <w:r w:rsidRPr="002A3910">
        <w:fldChar w:fldCharType="begin"/>
      </w:r>
      <w:r w:rsidRPr="002A3910">
        <w:instrText>SEQ Figure \* ARABIC</w:instrText>
      </w:r>
      <w:r w:rsidRPr="002A3910">
        <w:fldChar w:fldCharType="separate"/>
      </w:r>
      <w:r w:rsidR="002D1B25">
        <w:rPr>
          <w:noProof/>
        </w:rPr>
        <w:t>106</w:t>
      </w:r>
      <w:r w:rsidRPr="002A3910">
        <w:fldChar w:fldCharType="end"/>
      </w:r>
      <w:bookmarkEnd w:id="687"/>
      <w:r w:rsidR="0019397B" w:rsidRPr="002A3910">
        <w:t>:</w:t>
      </w:r>
      <w:r w:rsidR="001F2BA0" w:rsidRPr="002A3910">
        <w:t xml:space="preserve"> CREIXN^DDMOD</w:t>
      </w:r>
      <w:r w:rsidR="00905555" w:rsidRPr="002A3910">
        <w:t xml:space="preserve"> API</w:t>
      </w:r>
      <w:r w:rsidR="001F2BA0" w:rsidRPr="002A3910">
        <w:t xml:space="preserve">—Example 1: Input and </w:t>
      </w:r>
      <w:r w:rsidR="00997982" w:rsidRPr="002A3910">
        <w:t>Output</w:t>
      </w:r>
      <w:bookmarkEnd w:id="688"/>
    </w:p>
    <w:p w14:paraId="0FE07605" w14:textId="77777777" w:rsidR="00F94390" w:rsidRPr="002A3910" w:rsidRDefault="00F94390" w:rsidP="00ED4DD4">
      <w:pPr>
        <w:pStyle w:val="APICode"/>
      </w:pPr>
      <w:r w:rsidRPr="002A3910">
        <w:t>&gt;</w:t>
      </w:r>
      <w:r w:rsidRPr="002A3910">
        <w:rPr>
          <w:b/>
        </w:rPr>
        <w:t>D EXAMP1^ZZTEST</w:t>
      </w:r>
    </w:p>
    <w:p w14:paraId="311C4D66" w14:textId="77777777" w:rsidR="00F94390" w:rsidRPr="002A3910" w:rsidRDefault="00F94390" w:rsidP="00ED4DD4">
      <w:pPr>
        <w:pStyle w:val="APICode"/>
      </w:pPr>
    </w:p>
    <w:p w14:paraId="25D202A5" w14:textId="77777777" w:rsidR="00F94390" w:rsidRPr="002A3910" w:rsidRDefault="00F94390" w:rsidP="00ED4DD4">
      <w:pPr>
        <w:pStyle w:val="APICode"/>
      </w:pPr>
      <w:r w:rsidRPr="002A3910">
        <w:t>Cross-reference definition created.</w:t>
      </w:r>
    </w:p>
    <w:p w14:paraId="04BC3D73" w14:textId="77777777" w:rsidR="00F94390" w:rsidRPr="002A3910" w:rsidRDefault="00F94390" w:rsidP="00ED4DD4">
      <w:pPr>
        <w:pStyle w:val="APICode"/>
      </w:pPr>
      <w:r w:rsidRPr="002A3910">
        <w:t>Building index ...</w:t>
      </w:r>
    </w:p>
    <w:p w14:paraId="448E1F85" w14:textId="77777777" w:rsidR="00F94390" w:rsidRPr="002A3910" w:rsidRDefault="00F94390" w:rsidP="00ED4DD4">
      <w:pPr>
        <w:pStyle w:val="APICode"/>
      </w:pPr>
    </w:p>
    <w:p w14:paraId="1B5C1ABE" w14:textId="77777777" w:rsidR="00F94390" w:rsidRPr="002A3910" w:rsidRDefault="00F94390" w:rsidP="00ED4DD4">
      <w:pPr>
        <w:pStyle w:val="APICode"/>
      </w:pPr>
    </w:p>
    <w:p w14:paraId="377AB44E" w14:textId="77777777" w:rsidR="00F94390" w:rsidRPr="002A3910" w:rsidRDefault="00F94390" w:rsidP="00ED4DD4">
      <w:pPr>
        <w:pStyle w:val="APICode"/>
      </w:pPr>
      <w:r w:rsidRPr="002A3910">
        <w:t>Compiling ZZTEST Input Template of File 16000...</w:t>
      </w:r>
    </w:p>
    <w:p w14:paraId="7963E089" w14:textId="77777777" w:rsidR="00F94390" w:rsidRPr="002A3910" w:rsidRDefault="00084217" w:rsidP="00ED4DD4">
      <w:pPr>
        <w:pStyle w:val="APICode"/>
      </w:pPr>
      <w:r w:rsidRPr="002A3910">
        <w:t>‘</w:t>
      </w:r>
      <w:r w:rsidR="00F94390" w:rsidRPr="002A3910">
        <w:t>ZZCT</w:t>
      </w:r>
      <w:r w:rsidRPr="002A3910">
        <w:t>’</w:t>
      </w:r>
      <w:r w:rsidR="00F94390" w:rsidRPr="002A3910">
        <w:t xml:space="preserve"> ROUTINE FILED.</w:t>
      </w:r>
    </w:p>
    <w:p w14:paraId="07A9DD90" w14:textId="77777777" w:rsidR="00F94390" w:rsidRPr="002A3910" w:rsidRDefault="00084217" w:rsidP="00ED4DD4">
      <w:pPr>
        <w:pStyle w:val="APICode"/>
      </w:pPr>
      <w:r w:rsidRPr="002A3910">
        <w:t>‘</w:t>
      </w:r>
      <w:r w:rsidR="00F94390" w:rsidRPr="002A3910">
        <w:t>ZZCT1</w:t>
      </w:r>
      <w:r w:rsidRPr="002A3910">
        <w:t>’</w:t>
      </w:r>
      <w:r w:rsidR="00F94390" w:rsidRPr="002A3910">
        <w:t xml:space="preserve"> ROUTINE FILED.</w:t>
      </w:r>
    </w:p>
    <w:p w14:paraId="1AA57F1C" w14:textId="77777777" w:rsidR="00F94390" w:rsidRPr="002A3910" w:rsidRDefault="00F94390" w:rsidP="00ED4DD4">
      <w:pPr>
        <w:pStyle w:val="APICode"/>
      </w:pPr>
    </w:p>
    <w:p w14:paraId="5A0A0593" w14:textId="77777777" w:rsidR="00F94390" w:rsidRPr="002A3910" w:rsidRDefault="00F94390" w:rsidP="00ED4DD4">
      <w:pPr>
        <w:pStyle w:val="APICode"/>
      </w:pPr>
      <w:r w:rsidRPr="002A3910">
        <w:t>Compiling Cross-Reference(s) 16000 of File 16000.</w:t>
      </w:r>
    </w:p>
    <w:p w14:paraId="4D84BF47" w14:textId="77777777" w:rsidR="00F94390" w:rsidRPr="002A3910" w:rsidRDefault="00F94390" w:rsidP="00ED4DD4">
      <w:pPr>
        <w:pStyle w:val="APICode"/>
      </w:pPr>
    </w:p>
    <w:p w14:paraId="78AAEFB0" w14:textId="77777777" w:rsidR="00F94390" w:rsidRPr="002A3910" w:rsidRDefault="00F94390" w:rsidP="00ED4DD4">
      <w:pPr>
        <w:pStyle w:val="APICode"/>
      </w:pPr>
      <w:r w:rsidRPr="002A3910">
        <w:t>...SORRY, HOLD ON...</w:t>
      </w:r>
    </w:p>
    <w:p w14:paraId="50BA3E87" w14:textId="77777777" w:rsidR="00F94390" w:rsidRPr="002A3910" w:rsidRDefault="00F94390" w:rsidP="00ED4DD4">
      <w:pPr>
        <w:pStyle w:val="APICode"/>
      </w:pPr>
    </w:p>
    <w:p w14:paraId="13FDAA2C" w14:textId="77777777" w:rsidR="00F94390" w:rsidRPr="002A3910" w:rsidRDefault="00084217" w:rsidP="00ED4DD4">
      <w:pPr>
        <w:pStyle w:val="APICode"/>
      </w:pPr>
      <w:r w:rsidRPr="002A3910">
        <w:t>‘</w:t>
      </w:r>
      <w:r w:rsidR="00F94390" w:rsidRPr="002A3910">
        <w:t>ZZCR1</w:t>
      </w:r>
      <w:r w:rsidRPr="002A3910">
        <w:t>’</w:t>
      </w:r>
      <w:r w:rsidR="00F94390" w:rsidRPr="002A3910">
        <w:t xml:space="preserve"> ROUTINE FILED.</w:t>
      </w:r>
    </w:p>
    <w:p w14:paraId="05760765" w14:textId="77777777" w:rsidR="00F94390" w:rsidRPr="002A3910" w:rsidRDefault="00084217" w:rsidP="00ED4DD4">
      <w:pPr>
        <w:pStyle w:val="APICode"/>
      </w:pPr>
      <w:r w:rsidRPr="002A3910">
        <w:t>‘</w:t>
      </w:r>
      <w:r w:rsidR="00F94390" w:rsidRPr="002A3910">
        <w:t>ZZCR</w:t>
      </w:r>
      <w:r w:rsidRPr="002A3910">
        <w:t>’</w:t>
      </w:r>
      <w:r w:rsidR="00F94390" w:rsidRPr="002A3910">
        <w:t xml:space="preserve"> ROUTINE FILED.</w:t>
      </w:r>
    </w:p>
    <w:p w14:paraId="1C066404" w14:textId="77777777" w:rsidR="00F94390" w:rsidRPr="002A3910" w:rsidRDefault="00F94390" w:rsidP="00ED4DD4">
      <w:pPr>
        <w:pStyle w:val="APICode"/>
      </w:pPr>
    </w:p>
    <w:p w14:paraId="3C37BB61" w14:textId="77777777" w:rsidR="00F94390" w:rsidRPr="002A3910" w:rsidRDefault="00F94390" w:rsidP="00ED4DD4">
      <w:pPr>
        <w:pStyle w:val="APICode"/>
      </w:pPr>
      <w:r w:rsidRPr="002A3910">
        <w:t>&gt;</w:t>
      </w:r>
      <w:r w:rsidRPr="002A3910">
        <w:rPr>
          <w:b/>
        </w:rPr>
        <w:t>ZW MYRESULT</w:t>
      </w:r>
    </w:p>
    <w:p w14:paraId="411C4E7B" w14:textId="77777777" w:rsidR="00F94390" w:rsidRPr="002A3910" w:rsidRDefault="00F94390" w:rsidP="00ED4DD4">
      <w:pPr>
        <w:pStyle w:val="APICode"/>
      </w:pPr>
      <w:r w:rsidRPr="002A3910">
        <w:t>MYRESULT=214^C</w:t>
      </w:r>
    </w:p>
    <w:p w14:paraId="75FBA124" w14:textId="77777777" w:rsidR="00F94390" w:rsidRPr="002A3910" w:rsidRDefault="00F94390" w:rsidP="00ED4DD4">
      <w:pPr>
        <w:pStyle w:val="APICode"/>
      </w:pPr>
    </w:p>
    <w:p w14:paraId="5161E7D3" w14:textId="77777777" w:rsidR="00F94390" w:rsidRPr="002A3910" w:rsidRDefault="00F94390" w:rsidP="00ED4DD4">
      <w:pPr>
        <w:pStyle w:val="APICode"/>
      </w:pPr>
      <w:r w:rsidRPr="002A3910">
        <w:t>&gt;</w:t>
      </w:r>
      <w:r w:rsidRPr="002A3910">
        <w:rPr>
          <w:b/>
        </w:rPr>
        <w:t>ZW MYOUT</w:t>
      </w:r>
    </w:p>
    <w:p w14:paraId="34076C55" w14:textId="77777777" w:rsidR="00F94390" w:rsidRPr="002A3910" w:rsidRDefault="00F94390" w:rsidP="00ED4DD4">
      <w:pPr>
        <w:pStyle w:val="APICode"/>
      </w:pPr>
      <w:r w:rsidRPr="002A3910">
        <w:t>MYOUT(</w:t>
      </w:r>
      <w:r w:rsidR="00084217" w:rsidRPr="002A3910">
        <w:t>“</w:t>
      </w:r>
      <w:r w:rsidRPr="002A3910">
        <w:t>DIEZ</w:t>
      </w:r>
      <w:r w:rsidR="00084217" w:rsidRPr="002A3910">
        <w:t>”</w:t>
      </w:r>
      <w:r w:rsidRPr="002A3910">
        <w:t>,125)=ZZTEST^16000^ZZCT</w:t>
      </w:r>
    </w:p>
    <w:p w14:paraId="1BD3DB30" w14:textId="77777777" w:rsidR="00F94390" w:rsidRPr="002A3910" w:rsidRDefault="00F94390" w:rsidP="00ED4DD4">
      <w:pPr>
        <w:pStyle w:val="APICode"/>
      </w:pPr>
      <w:r w:rsidRPr="002A3910">
        <w:t>MYOUT(</w:t>
      </w:r>
      <w:r w:rsidR="00084217" w:rsidRPr="002A3910">
        <w:t>“</w:t>
      </w:r>
      <w:r w:rsidRPr="002A3910">
        <w:t>DIKZ</w:t>
      </w:r>
      <w:r w:rsidR="00084217" w:rsidRPr="002A3910">
        <w:t>”</w:t>
      </w:r>
      <w:r w:rsidRPr="002A3910">
        <w:t>)=ZZCR</w:t>
      </w:r>
    </w:p>
    <w:p w14:paraId="298C7FE7" w14:textId="77777777" w:rsidR="00F94390" w:rsidRPr="002A3910" w:rsidRDefault="00F94390" w:rsidP="00B66E33">
      <w:pPr>
        <w:pStyle w:val="BodyText6"/>
      </w:pPr>
    </w:p>
    <w:p w14:paraId="0E1394FE" w14:textId="77777777" w:rsidR="00F94390" w:rsidRPr="002A3910" w:rsidRDefault="00F94390" w:rsidP="00842382">
      <w:pPr>
        <w:pStyle w:val="BodyText"/>
      </w:pPr>
      <w:r w:rsidRPr="002A3910">
        <w:t xml:space="preserve">The MYRESULT output variable indicates that the </w:t>
      </w:r>
      <w:r w:rsidR="00084217" w:rsidRPr="002A3910">
        <w:t>“</w:t>
      </w:r>
      <w:r w:rsidRPr="002A3910">
        <w:rPr>
          <w:b/>
        </w:rPr>
        <w:t>C</w:t>
      </w:r>
      <w:r w:rsidR="00084217" w:rsidRPr="002A3910">
        <w:t>”</w:t>
      </w:r>
      <w:r w:rsidRPr="002A3910">
        <w:t xml:space="preserve"> index definition was created with the internal entry number of 214 in the </w:t>
      </w:r>
      <w:r w:rsidR="00281983" w:rsidRPr="002A3910">
        <w:t>INDEX</w:t>
      </w:r>
      <w:r w:rsidR="00364FF8" w:rsidRPr="002A3910">
        <w:t xml:space="preserve"> (#.11)</w:t>
      </w:r>
      <w:r w:rsidR="00281983" w:rsidRPr="002A3910">
        <w:t xml:space="preserve"> file</w:t>
      </w:r>
      <w:r w:rsidR="007869D8" w:rsidRPr="002A3910">
        <w:fldChar w:fldCharType="begin"/>
      </w:r>
      <w:r w:rsidR="00281983" w:rsidRPr="002A3910">
        <w:instrText>xe "INDEX</w:instrText>
      </w:r>
      <w:r w:rsidR="00364FF8" w:rsidRPr="002A3910">
        <w:instrText xml:space="preserve"> (#.11)</w:instrText>
      </w:r>
      <w:r w:rsidR="00281983" w:rsidRPr="002A3910">
        <w:instrText xml:space="preserve"> File"</w:instrText>
      </w:r>
      <w:r w:rsidR="007869D8" w:rsidRPr="002A3910">
        <w:fldChar w:fldCharType="end"/>
      </w:r>
      <w:r w:rsidR="007869D8" w:rsidRPr="002A3910">
        <w:fldChar w:fldCharType="begin"/>
      </w:r>
      <w:r w:rsidR="00281983" w:rsidRPr="002A3910">
        <w:instrText>xe "Files:INDEX (#.11)"</w:instrText>
      </w:r>
      <w:r w:rsidR="007869D8" w:rsidRPr="002A3910">
        <w:fldChar w:fldCharType="end"/>
      </w:r>
      <w:r w:rsidRPr="002A3910">
        <w:t>.</w:t>
      </w:r>
    </w:p>
    <w:p w14:paraId="2047801C" w14:textId="77777777" w:rsidR="00F94390" w:rsidRPr="002A3910" w:rsidRDefault="00F94390" w:rsidP="00842382">
      <w:pPr>
        <w:pStyle w:val="BodyText"/>
      </w:pPr>
      <w:r w:rsidRPr="002A3910">
        <w:t xml:space="preserve">The MYOUT output array indicates that one or both of the fields in the index are also used in the compiled input template ZZTEST (#125), and that input template was recompiled. Cross-references on </w:t>
      </w:r>
      <w:r w:rsidR="00AC52DC" w:rsidRPr="002A3910">
        <w:t xml:space="preserve">(fictitious) </w:t>
      </w:r>
      <w:r w:rsidRPr="002A3910">
        <w:t>File #16000 were also recompiled into the ZZCR namespaced routines.</w:t>
      </w:r>
    </w:p>
    <w:p w14:paraId="720A6F9C" w14:textId="0C1D0872" w:rsidR="00F94390" w:rsidRPr="002A3910" w:rsidRDefault="0034225A" w:rsidP="00842382">
      <w:pPr>
        <w:pStyle w:val="BodyText"/>
        <w:keepNext/>
        <w:keepLines/>
      </w:pPr>
      <w:r w:rsidRPr="002A3910">
        <w:rPr>
          <w:color w:val="0000FF"/>
          <w:u w:val="single"/>
        </w:rPr>
        <w:lastRenderedPageBreak/>
        <w:fldChar w:fldCharType="begin" w:fldLock="1"/>
      </w:r>
      <w:r w:rsidRPr="002A3910">
        <w:rPr>
          <w:color w:val="0000FF"/>
          <w:u w:val="single"/>
        </w:rPr>
        <w:instrText xml:space="preserve"> REF _Ref389648951 \h  \* MERGEFORMAT </w:instrText>
      </w:r>
      <w:r w:rsidRPr="002A3910">
        <w:rPr>
          <w:color w:val="0000FF"/>
          <w:u w:val="single"/>
        </w:rPr>
      </w:r>
      <w:r w:rsidRPr="002A3910">
        <w:rPr>
          <w:color w:val="0000FF"/>
          <w:u w:val="single"/>
        </w:rPr>
        <w:fldChar w:fldCharType="separate"/>
      </w:r>
      <w:r w:rsidR="00272B32" w:rsidRPr="002A3910">
        <w:rPr>
          <w:color w:val="0000FF"/>
          <w:u w:val="single"/>
        </w:rPr>
        <w:t>Figure 107</w:t>
      </w:r>
      <w:r w:rsidRPr="002A3910">
        <w:rPr>
          <w:color w:val="0000FF"/>
          <w:u w:val="single"/>
        </w:rPr>
        <w:fldChar w:fldCharType="end"/>
      </w:r>
      <w:r w:rsidR="00F94390" w:rsidRPr="002A3910">
        <w:t xml:space="preserve"> is a</w:t>
      </w:r>
      <w:r w:rsidRPr="002A3910">
        <w:t>n example of a</w:t>
      </w:r>
      <w:r w:rsidR="00F94390" w:rsidRPr="002A3910">
        <w:t xml:space="preserve"> data dictionary listing of the index that was created:</w:t>
      </w:r>
    </w:p>
    <w:p w14:paraId="2B0D1385" w14:textId="77777777" w:rsidR="00555C20" w:rsidRPr="002A3910" w:rsidRDefault="00555C20" w:rsidP="00555C20">
      <w:pPr>
        <w:pStyle w:val="BodyText6"/>
        <w:keepNext/>
        <w:keepLines/>
      </w:pPr>
    </w:p>
    <w:p w14:paraId="1568B1C7" w14:textId="3EA14CD1" w:rsidR="005D01AF" w:rsidRPr="002A3910" w:rsidRDefault="000B59D3" w:rsidP="000B59D3">
      <w:pPr>
        <w:pStyle w:val="Caption"/>
      </w:pPr>
      <w:bookmarkStart w:id="689" w:name="_Ref389648951"/>
      <w:bookmarkStart w:id="690" w:name="_Toc159568378"/>
      <w:r w:rsidRPr="002A3910">
        <w:t xml:space="preserve">Figure </w:t>
      </w:r>
      <w:r w:rsidRPr="002A3910">
        <w:fldChar w:fldCharType="begin"/>
      </w:r>
      <w:r w:rsidRPr="002A3910">
        <w:instrText>SEQ Figure \* ARABIC</w:instrText>
      </w:r>
      <w:r w:rsidRPr="002A3910">
        <w:fldChar w:fldCharType="separate"/>
      </w:r>
      <w:r w:rsidR="002D1B25">
        <w:rPr>
          <w:noProof/>
        </w:rPr>
        <w:t>107</w:t>
      </w:r>
      <w:r w:rsidRPr="002A3910">
        <w:fldChar w:fldCharType="end"/>
      </w:r>
      <w:bookmarkEnd w:id="689"/>
      <w:r w:rsidR="0019397B" w:rsidRPr="002A3910">
        <w:t>:</w:t>
      </w:r>
      <w:r w:rsidR="001F2BA0" w:rsidRPr="002A3910">
        <w:t xml:space="preserve"> CREIXN^DDMOD</w:t>
      </w:r>
      <w:r w:rsidR="00905555" w:rsidRPr="002A3910">
        <w:t xml:space="preserve"> API</w:t>
      </w:r>
      <w:r w:rsidR="007672B6" w:rsidRPr="002A3910">
        <w:t>—Example 1: Sample Data Dictionary Listing of the Created I</w:t>
      </w:r>
      <w:r w:rsidR="001F2BA0" w:rsidRPr="002A3910">
        <w:t>ndex</w:t>
      </w:r>
      <w:bookmarkEnd w:id="690"/>
    </w:p>
    <w:p w14:paraId="6C78EDBE" w14:textId="77777777" w:rsidR="00F94390" w:rsidRPr="002A3910" w:rsidRDefault="00F94390" w:rsidP="00ED4DD4">
      <w:pPr>
        <w:pStyle w:val="APICode"/>
      </w:pPr>
      <w:r w:rsidRPr="002A3910">
        <w:t>C (#214)    RECORD    REGULAR    IR    LOOKUP &amp; SORTING</w:t>
      </w:r>
    </w:p>
    <w:p w14:paraId="764572AE" w14:textId="77777777" w:rsidR="00F94390" w:rsidRPr="002A3910" w:rsidRDefault="00F94390" w:rsidP="00ED4DD4">
      <w:pPr>
        <w:pStyle w:val="APICode"/>
      </w:pPr>
    </w:p>
    <w:p w14:paraId="614D6356" w14:textId="77777777" w:rsidR="00F94390" w:rsidRPr="002A3910" w:rsidRDefault="00F94390" w:rsidP="00ED4DD4">
      <w:pPr>
        <w:pStyle w:val="APICode"/>
      </w:pPr>
      <w:r w:rsidRPr="002A3910">
        <w:t xml:space="preserve">   Short Descr:  Regular compound index on fields 1 and 2.</w:t>
      </w:r>
    </w:p>
    <w:p w14:paraId="70E8CA42" w14:textId="77777777" w:rsidR="00F94390" w:rsidRPr="002A3910" w:rsidRDefault="00F94390" w:rsidP="00ED4DD4">
      <w:pPr>
        <w:pStyle w:val="APICode"/>
      </w:pPr>
      <w:r w:rsidRPr="002A3910">
        <w:t xml:space="preserve">   Description:  This cross-reference contains as subscripts the values of</w:t>
      </w:r>
    </w:p>
    <w:p w14:paraId="2DA43506" w14:textId="77777777" w:rsidR="00F94390" w:rsidRPr="002A3910" w:rsidRDefault="00F94390" w:rsidP="00ED4DD4">
      <w:pPr>
        <w:pStyle w:val="APICode"/>
      </w:pPr>
      <w:r w:rsidRPr="002A3910">
        <w:t xml:space="preserve">                 fields #1 and #2 in the file #16000.</w:t>
      </w:r>
    </w:p>
    <w:p w14:paraId="0F92E227" w14:textId="77777777" w:rsidR="00F94390" w:rsidRPr="002A3910" w:rsidRDefault="00F94390" w:rsidP="00ED4DD4">
      <w:pPr>
        <w:pStyle w:val="APICode"/>
      </w:pPr>
    </w:p>
    <w:p w14:paraId="10FAA3C6" w14:textId="77777777" w:rsidR="00F94390" w:rsidRPr="002A3910" w:rsidRDefault="00F94390" w:rsidP="00ED4DD4">
      <w:pPr>
        <w:pStyle w:val="APICode"/>
      </w:pPr>
      <w:r w:rsidRPr="002A3910">
        <w:t xml:space="preserve">     Set Logic:  S ^DIZ(16000,</w:t>
      </w:r>
      <w:r w:rsidR="00472392" w:rsidRPr="002A3910">
        <w:t>“</w:t>
      </w:r>
      <w:r w:rsidRPr="002A3910">
        <w:t>C</w:t>
      </w:r>
      <w:r w:rsidR="00084217" w:rsidRPr="002A3910">
        <w:t>”</w:t>
      </w:r>
      <w:r w:rsidRPr="002A3910">
        <w:t>,X(1),X(2),DA)=</w:t>
      </w:r>
      <w:r w:rsidR="00084217" w:rsidRPr="002A3910">
        <w:t>“</w:t>
      </w:r>
      <w:r w:rsidR="00472392" w:rsidRPr="002A3910">
        <w:t>”</w:t>
      </w:r>
    </w:p>
    <w:p w14:paraId="7A699FD8" w14:textId="77777777" w:rsidR="00F94390" w:rsidRPr="002A3910" w:rsidRDefault="00F94390" w:rsidP="00ED4DD4">
      <w:pPr>
        <w:pStyle w:val="APICode"/>
      </w:pPr>
      <w:r w:rsidRPr="002A3910">
        <w:t xml:space="preserve">    Kill Logic:  K ^DIZ(16000,</w:t>
      </w:r>
      <w:r w:rsidR="00472392" w:rsidRPr="002A3910">
        <w:t>“</w:t>
      </w:r>
      <w:r w:rsidRPr="002A3910">
        <w:t>C</w:t>
      </w:r>
      <w:r w:rsidR="00084217" w:rsidRPr="002A3910">
        <w:t>”</w:t>
      </w:r>
      <w:r w:rsidRPr="002A3910">
        <w:t>,X(1),X(2),DA)</w:t>
      </w:r>
    </w:p>
    <w:p w14:paraId="41261529" w14:textId="77777777" w:rsidR="00F94390" w:rsidRPr="002A3910" w:rsidRDefault="00F94390" w:rsidP="00ED4DD4">
      <w:pPr>
        <w:pStyle w:val="APICode"/>
      </w:pPr>
      <w:r w:rsidRPr="002A3910">
        <w:t xml:space="preserve">    Whole Kill:  K ^DIZ(16000,</w:t>
      </w:r>
      <w:r w:rsidR="00472392" w:rsidRPr="002A3910">
        <w:t>“</w:t>
      </w:r>
      <w:r w:rsidRPr="002A3910">
        <w:t>C</w:t>
      </w:r>
      <w:r w:rsidR="00084217" w:rsidRPr="002A3910">
        <w:t>”</w:t>
      </w:r>
      <w:r w:rsidRPr="002A3910">
        <w:t>)</w:t>
      </w:r>
    </w:p>
    <w:p w14:paraId="6D068AC0" w14:textId="77777777" w:rsidR="00F94390" w:rsidRPr="002A3910" w:rsidRDefault="00F94390" w:rsidP="00ED4DD4">
      <w:pPr>
        <w:pStyle w:val="APICode"/>
      </w:pPr>
    </w:p>
    <w:p w14:paraId="2F05E52E" w14:textId="77777777" w:rsidR="00F94390" w:rsidRPr="002A3910" w:rsidRDefault="00F94390" w:rsidP="00ED4DD4">
      <w:pPr>
        <w:pStyle w:val="APICode"/>
      </w:pPr>
      <w:r w:rsidRPr="002A3910">
        <w:t xml:space="preserve">          X(1):  AFIELD  (16000,1)  (Subscr 1)  (forwards)</w:t>
      </w:r>
    </w:p>
    <w:p w14:paraId="1035F240" w14:textId="77777777" w:rsidR="00F94390" w:rsidRPr="002A3910" w:rsidRDefault="00F94390" w:rsidP="00ED4DD4">
      <w:pPr>
        <w:pStyle w:val="APICode"/>
      </w:pPr>
      <w:r w:rsidRPr="002A3910">
        <w:t xml:space="preserve">          X(2):  BFIELD  (16000,2)  (Subscr 2)  (forwards)</w:t>
      </w:r>
    </w:p>
    <w:p w14:paraId="009B413E" w14:textId="77777777" w:rsidR="00F94390" w:rsidRPr="002A3910" w:rsidRDefault="00F94390" w:rsidP="00B66E33">
      <w:pPr>
        <w:pStyle w:val="BodyText6"/>
      </w:pPr>
    </w:p>
    <w:p w14:paraId="5F229FA5" w14:textId="77777777" w:rsidR="00F94390" w:rsidRPr="002A3910" w:rsidRDefault="00F94390" w:rsidP="007067CD">
      <w:pPr>
        <w:pStyle w:val="Heading5"/>
      </w:pPr>
      <w:r w:rsidRPr="002A3910">
        <w:lastRenderedPageBreak/>
        <w:t>Example 2</w:t>
      </w:r>
    </w:p>
    <w:p w14:paraId="4E5358A7" w14:textId="2E54659D" w:rsidR="00F94390" w:rsidRPr="002A3910" w:rsidRDefault="00F94390" w:rsidP="00842382">
      <w:pPr>
        <w:pStyle w:val="BodyText"/>
        <w:keepNext/>
        <w:keepLines/>
      </w:pPr>
      <w:r w:rsidRPr="002A3910">
        <w:t>In this example</w:t>
      </w:r>
      <w:r w:rsidR="00112921" w:rsidRPr="002A3910">
        <w:t xml:space="preserve"> (</w:t>
      </w:r>
      <w:r w:rsidR="00112921" w:rsidRPr="002A3910">
        <w:rPr>
          <w:color w:val="0000FF"/>
          <w:u w:val="single"/>
        </w:rPr>
        <w:fldChar w:fldCharType="begin" w:fldLock="1"/>
      </w:r>
      <w:r w:rsidR="00112921" w:rsidRPr="002A3910">
        <w:rPr>
          <w:color w:val="0000FF"/>
          <w:u w:val="single"/>
        </w:rPr>
        <w:instrText xml:space="preserve"> REF _Ref493241908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108</w:t>
      </w:r>
      <w:r w:rsidR="00112921" w:rsidRPr="002A3910">
        <w:rPr>
          <w:color w:val="0000FF"/>
          <w:u w:val="single"/>
        </w:rPr>
        <w:fldChar w:fldCharType="end"/>
      </w:r>
      <w:r w:rsidR="00112921" w:rsidRPr="002A3910">
        <w:t xml:space="preserve"> and </w:t>
      </w:r>
      <w:r w:rsidR="00112921" w:rsidRPr="002A3910">
        <w:rPr>
          <w:color w:val="0000FF"/>
          <w:u w:val="single"/>
        </w:rPr>
        <w:fldChar w:fldCharType="begin" w:fldLock="1"/>
      </w:r>
      <w:r w:rsidR="00112921" w:rsidRPr="002A3910">
        <w:rPr>
          <w:color w:val="0000FF"/>
          <w:u w:val="single"/>
        </w:rPr>
        <w:instrText xml:space="preserve"> REF _Ref493241918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109</w:t>
      </w:r>
      <w:r w:rsidR="00112921" w:rsidRPr="002A3910">
        <w:rPr>
          <w:color w:val="0000FF"/>
          <w:u w:val="single"/>
        </w:rPr>
        <w:fldChar w:fldCharType="end"/>
      </w:r>
      <w:r w:rsidR="00112921" w:rsidRPr="002A3910">
        <w:t>)</w:t>
      </w:r>
      <w:r w:rsidRPr="002A3910">
        <w:t xml:space="preserve">, a </w:t>
      </w:r>
      <w:r w:rsidR="003A1D38" w:rsidRPr="002A3910">
        <w:t>New-Style</w:t>
      </w:r>
      <w:r w:rsidRPr="002A3910">
        <w:t xml:space="preserve"> </w:t>
      </w:r>
      <w:r w:rsidR="00084217" w:rsidRPr="002A3910">
        <w:t>“</w:t>
      </w:r>
      <w:r w:rsidRPr="002A3910">
        <w:rPr>
          <w:b/>
        </w:rPr>
        <w:t>AC</w:t>
      </w:r>
      <w:r w:rsidR="00084217" w:rsidRPr="002A3910">
        <w:t>”</w:t>
      </w:r>
      <w:r w:rsidRPr="002A3910">
        <w:t xml:space="preserve"> index is created. It is a whole-file index based on fields in Subfile #16000.02, but stored one level up, at the Subfile #16000.01 le</w:t>
      </w:r>
      <w:r w:rsidR="007439A1" w:rsidRPr="002A3910">
        <w:t>vel. (One level above #16000.01</w:t>
      </w:r>
      <w:r w:rsidRPr="002A3910">
        <w:t xml:space="preserve"> is the </w:t>
      </w:r>
      <w:r w:rsidR="00E90B07" w:rsidRPr="002A3910">
        <w:t>top-level</w:t>
      </w:r>
      <w:r w:rsidRPr="002A3910">
        <w:t xml:space="preserve"> of the file, which has file number 16000.) The </w:t>
      </w:r>
      <w:r w:rsidR="00084217" w:rsidRPr="002A3910">
        <w:t>“</w:t>
      </w:r>
      <w:r w:rsidRPr="002A3910">
        <w:rPr>
          <w:b/>
        </w:rPr>
        <w:t>AC</w:t>
      </w:r>
      <w:r w:rsidR="00084217" w:rsidRPr="002A3910">
        <w:t>”</w:t>
      </w:r>
      <w:r w:rsidRPr="002A3910">
        <w:t xml:space="preserve"> index contains two field-type cross-reference values, Fields #</w:t>
      </w:r>
      <w:r w:rsidRPr="002A3910">
        <w:rPr>
          <w:b/>
        </w:rPr>
        <w:t>.01</w:t>
      </w:r>
      <w:r w:rsidRPr="002A3910">
        <w:t xml:space="preserve"> and #</w:t>
      </w:r>
      <w:r w:rsidRPr="002A3910">
        <w:rPr>
          <w:b/>
        </w:rPr>
        <w:t>1</w:t>
      </w:r>
      <w:r w:rsidRPr="002A3910">
        <w:t>, neither of which are used as subscripts in the index. The third cross-reference value is computed and is the only subscript in the index. This computed subscript consists of the first five characters of Field #</w:t>
      </w:r>
      <w:r w:rsidRPr="002A3910">
        <w:rPr>
          <w:b/>
        </w:rPr>
        <w:t>.01</w:t>
      </w:r>
      <w:r w:rsidRPr="002A3910">
        <w:t>, which is the first cross-reference value, concatenated with Field #</w:t>
      </w:r>
      <w:r w:rsidRPr="002A3910">
        <w:rPr>
          <w:b/>
        </w:rPr>
        <w:t>1</w:t>
      </w:r>
      <w:r w:rsidRPr="002A3910">
        <w:t>, the second cross-reference value.</w:t>
      </w:r>
    </w:p>
    <w:p w14:paraId="6E7CF08E" w14:textId="4F61CFCC" w:rsidR="00F94390" w:rsidRPr="002A3910" w:rsidRDefault="00F94390" w:rsidP="00842382">
      <w:pPr>
        <w:pStyle w:val="BodyText"/>
        <w:keepNext/>
        <w:keepLines/>
      </w:pPr>
      <w:r w:rsidRPr="002A3910">
        <w:t xml:space="preserve">The </w:t>
      </w:r>
      <w:r w:rsidRPr="002A3910">
        <w:rPr>
          <w:b/>
        </w:rPr>
        <w:t>S</w:t>
      </w:r>
      <w:r w:rsidRPr="002A3910">
        <w:t xml:space="preserve"> flag in the CREIXN^DDMOD call indicates that the index should be built after its definition is created.</w:t>
      </w:r>
    </w:p>
    <w:p w14:paraId="766DA324" w14:textId="77777777" w:rsidR="00555C20" w:rsidRPr="002A3910" w:rsidRDefault="00555C20" w:rsidP="00555C20">
      <w:pPr>
        <w:pStyle w:val="BodyText6"/>
        <w:keepNext/>
        <w:keepLines/>
      </w:pPr>
    </w:p>
    <w:p w14:paraId="4A257B62" w14:textId="43578CF9" w:rsidR="005D01AF" w:rsidRPr="002A3910" w:rsidRDefault="000B59D3" w:rsidP="000B59D3">
      <w:pPr>
        <w:pStyle w:val="Caption"/>
      </w:pPr>
      <w:bookmarkStart w:id="691" w:name="_Ref493241908"/>
      <w:bookmarkStart w:id="692" w:name="_Toc159568379"/>
      <w:r w:rsidRPr="002A3910">
        <w:t xml:space="preserve">Figure </w:t>
      </w:r>
      <w:r w:rsidRPr="002A3910">
        <w:fldChar w:fldCharType="begin"/>
      </w:r>
      <w:r w:rsidRPr="002A3910">
        <w:instrText>SEQ Figure \* ARABIC</w:instrText>
      </w:r>
      <w:r w:rsidRPr="002A3910">
        <w:fldChar w:fldCharType="separate"/>
      </w:r>
      <w:r w:rsidR="002D1B25">
        <w:rPr>
          <w:noProof/>
        </w:rPr>
        <w:t>108</w:t>
      </w:r>
      <w:r w:rsidRPr="002A3910">
        <w:fldChar w:fldCharType="end"/>
      </w:r>
      <w:bookmarkEnd w:id="691"/>
      <w:r w:rsidR="0019397B" w:rsidRPr="002A3910">
        <w:t>:</w:t>
      </w:r>
      <w:r w:rsidR="001F2BA0" w:rsidRPr="002A3910">
        <w:t xml:space="preserve"> CREIXN^DDMOD</w:t>
      </w:r>
      <w:r w:rsidR="00905555" w:rsidRPr="002A3910">
        <w:t xml:space="preserve"> API</w:t>
      </w:r>
      <w:r w:rsidR="001F2BA0" w:rsidRPr="002A3910">
        <w:t>—Example 2: Test Routine</w:t>
      </w:r>
      <w:bookmarkEnd w:id="692"/>
    </w:p>
    <w:p w14:paraId="1AFB4BED" w14:textId="77777777" w:rsidR="00F94390" w:rsidRPr="002A3910" w:rsidRDefault="005D01AF" w:rsidP="00ED4DD4">
      <w:pPr>
        <w:pStyle w:val="APICode"/>
      </w:pPr>
      <w:r w:rsidRPr="002A3910">
        <w:t xml:space="preserve">ZZTEST     </w:t>
      </w:r>
      <w:r w:rsidR="00F94390" w:rsidRPr="002A3910">
        <w:t>;Test routine</w:t>
      </w:r>
    </w:p>
    <w:p w14:paraId="359C7719" w14:textId="77777777" w:rsidR="00F94390" w:rsidRPr="002A3910" w:rsidRDefault="005D01AF" w:rsidP="00ED4DD4">
      <w:pPr>
        <w:pStyle w:val="APICode"/>
      </w:pPr>
      <w:r w:rsidRPr="002A3910">
        <w:t xml:space="preserve">EXAMP2     </w:t>
      </w:r>
      <w:r w:rsidR="00F94390" w:rsidRPr="002A3910">
        <w:t xml:space="preserve">;Create a whole-file </w:t>
      </w:r>
      <w:r w:rsidR="00084217" w:rsidRPr="002A3910">
        <w:t>“</w:t>
      </w:r>
      <w:r w:rsidR="00F94390" w:rsidRPr="002A3910">
        <w:t>AC</w:t>
      </w:r>
      <w:r w:rsidR="00084217" w:rsidRPr="002A3910">
        <w:t>”</w:t>
      </w:r>
      <w:r w:rsidR="00F94390" w:rsidRPr="002A3910">
        <w:t xml:space="preserve"> index</w:t>
      </w:r>
    </w:p>
    <w:p w14:paraId="4E91D62B"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FILE</w:t>
      </w:r>
      <w:r w:rsidR="00084217" w:rsidRPr="002A3910">
        <w:t>”</w:t>
      </w:r>
      <w:r w:rsidR="00F94390" w:rsidRPr="002A3910">
        <w:t>)=16000.01 ;the file on which the index resides</w:t>
      </w:r>
    </w:p>
    <w:p w14:paraId="4BD21287" w14:textId="77777777" w:rsidR="005D01AF" w:rsidRPr="002A3910" w:rsidRDefault="005D01AF" w:rsidP="00ED4DD4">
      <w:pPr>
        <w:pStyle w:val="APICode"/>
      </w:pPr>
      <w:r w:rsidRPr="002A3910">
        <w:t xml:space="preserve">            </w:t>
      </w:r>
      <w:r w:rsidR="00F94390" w:rsidRPr="002A3910">
        <w:t>S MYARRAY(</w:t>
      </w:r>
      <w:r w:rsidR="00084217" w:rsidRPr="002A3910">
        <w:t>“</w:t>
      </w:r>
      <w:r w:rsidR="00F94390" w:rsidRPr="002A3910">
        <w:t>ROOT FILE</w:t>
      </w:r>
      <w:r w:rsidR="00084217" w:rsidRPr="002A3910">
        <w:t>”</w:t>
      </w:r>
      <w:r w:rsidR="00F94390" w:rsidRPr="002A3910">
        <w:t>)=16000.02 ;the file in which the fields in the</w:t>
      </w:r>
    </w:p>
    <w:p w14:paraId="551D95E4" w14:textId="77777777" w:rsidR="00F94390" w:rsidRPr="002A3910" w:rsidRDefault="005D01AF" w:rsidP="00ED4DD4">
      <w:pPr>
        <w:pStyle w:val="APICode"/>
      </w:pPr>
      <w:r w:rsidRPr="002A3910">
        <w:t xml:space="preserve">           </w:t>
      </w:r>
      <w:r w:rsidR="00F94390" w:rsidRPr="002A3910">
        <w:t xml:space="preserve"> index are defined.</w:t>
      </w:r>
    </w:p>
    <w:p w14:paraId="6B0C254A"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NAME</w:t>
      </w:r>
      <w:r w:rsidR="00084217" w:rsidRPr="002A3910">
        <w:t>”</w:t>
      </w:r>
      <w:r w:rsidR="00F94390" w:rsidRPr="002A3910">
        <w:t>)=</w:t>
      </w:r>
      <w:r w:rsidR="00084217" w:rsidRPr="002A3910">
        <w:t>“</w:t>
      </w:r>
      <w:r w:rsidR="00F94390" w:rsidRPr="002A3910">
        <w:t>AC</w:t>
      </w:r>
      <w:r w:rsidR="00084217" w:rsidRPr="002A3910">
        <w:t>”</w:t>
      </w:r>
    </w:p>
    <w:p w14:paraId="4BFF8370"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USE</w:t>
      </w:r>
      <w:r w:rsidR="00084217" w:rsidRPr="002A3910">
        <w:t>”</w:t>
      </w:r>
      <w:r w:rsidR="00F94390" w:rsidRPr="002A3910">
        <w:t>)=</w:t>
      </w:r>
      <w:r w:rsidR="00084217" w:rsidRPr="002A3910">
        <w:t>“</w:t>
      </w:r>
      <w:r w:rsidR="00F94390" w:rsidRPr="002A3910">
        <w:t>SORTING ONLY</w:t>
      </w:r>
      <w:r w:rsidR="00084217" w:rsidRPr="002A3910">
        <w:t>”</w:t>
      </w:r>
    </w:p>
    <w:p w14:paraId="24624DC2"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TYPE</w:t>
      </w:r>
      <w:r w:rsidR="00084217" w:rsidRPr="002A3910">
        <w:t>”</w:t>
      </w:r>
      <w:r w:rsidR="00F94390" w:rsidRPr="002A3910">
        <w:t>)=</w:t>
      </w:r>
      <w:r w:rsidR="00084217" w:rsidRPr="002A3910">
        <w:t>“</w:t>
      </w:r>
      <w:r w:rsidR="00F94390" w:rsidRPr="002A3910">
        <w:t>REGULAR</w:t>
      </w:r>
      <w:r w:rsidR="00084217" w:rsidRPr="002A3910">
        <w:t>”</w:t>
      </w:r>
    </w:p>
    <w:p w14:paraId="6A4DDECB"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SHORT DESCR</w:t>
      </w:r>
      <w:r w:rsidR="00084217" w:rsidRPr="002A3910">
        <w:t>”</w:t>
      </w:r>
      <w:r w:rsidR="00F94390" w:rsidRPr="002A3910">
        <w:t>)=</w:t>
      </w:r>
      <w:r w:rsidR="00084217" w:rsidRPr="002A3910">
        <w:t>“</w:t>
      </w:r>
      <w:r w:rsidR="00F94390" w:rsidRPr="002A3910">
        <w:t xml:space="preserve">Whole-file regular </w:t>
      </w:r>
      <w:r w:rsidR="00084217" w:rsidRPr="002A3910">
        <w:t>‘</w:t>
      </w:r>
      <w:r w:rsidR="00F94390" w:rsidRPr="002A3910">
        <w:t>AC</w:t>
      </w:r>
      <w:r w:rsidR="00084217" w:rsidRPr="002A3910">
        <w:t>’</w:t>
      </w:r>
      <w:r w:rsidR="00F94390" w:rsidRPr="002A3910">
        <w:t xml:space="preserve"> index.</w:t>
      </w:r>
      <w:r w:rsidR="00084217" w:rsidRPr="002A3910">
        <w:t>”</w:t>
      </w:r>
    </w:p>
    <w:p w14:paraId="48691159" w14:textId="77777777" w:rsidR="005D01AF" w:rsidRPr="002A3910" w:rsidRDefault="005D01AF" w:rsidP="00ED4DD4">
      <w:pPr>
        <w:pStyle w:val="APICode"/>
      </w:pPr>
      <w:r w:rsidRPr="002A3910">
        <w:t xml:space="preserve">            </w:t>
      </w:r>
      <w:r w:rsidR="00F94390" w:rsidRPr="002A3910">
        <w:t>S MYARRAY(</w:t>
      </w:r>
      <w:r w:rsidR="00084217" w:rsidRPr="002A3910">
        <w:t>“</w:t>
      </w:r>
      <w:r w:rsidR="00F94390" w:rsidRPr="002A3910">
        <w:t>DESCR</w:t>
      </w:r>
      <w:r w:rsidR="00084217" w:rsidRPr="002A3910">
        <w:t>”</w:t>
      </w:r>
      <w:r w:rsidR="00F94390" w:rsidRPr="002A3910">
        <w:t>,1)=</w:t>
      </w:r>
      <w:r w:rsidR="00084217" w:rsidRPr="002A3910">
        <w:t>“</w:t>
      </w:r>
      <w:r w:rsidR="00F94390" w:rsidRPr="002A3910">
        <w:t>This index stores at the 16000.01 file level</w:t>
      </w:r>
    </w:p>
    <w:p w14:paraId="01CB69FD" w14:textId="77777777" w:rsidR="00F94390" w:rsidRPr="002A3910" w:rsidRDefault="005D01AF" w:rsidP="00ED4DD4">
      <w:pPr>
        <w:pStyle w:val="APICode"/>
      </w:pPr>
      <w:r w:rsidRPr="002A3910">
        <w:t xml:space="preserve">           </w:t>
      </w:r>
      <w:r w:rsidR="00F94390" w:rsidRPr="002A3910">
        <w:t xml:space="preserve"> values from fields</w:t>
      </w:r>
      <w:r w:rsidR="00084217" w:rsidRPr="002A3910">
        <w:t>”</w:t>
      </w:r>
    </w:p>
    <w:p w14:paraId="73ADBC8A"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DESCR</w:t>
      </w:r>
      <w:r w:rsidR="00084217" w:rsidRPr="002A3910">
        <w:t>”</w:t>
      </w:r>
      <w:r w:rsidR="00F94390" w:rsidRPr="002A3910">
        <w:t>,2)=</w:t>
      </w:r>
      <w:r w:rsidR="00084217" w:rsidRPr="002A3910">
        <w:t>“</w:t>
      </w:r>
      <w:r w:rsidR="00F94390" w:rsidRPr="002A3910">
        <w:t>in subfile #16000.02.</w:t>
      </w:r>
      <w:r w:rsidR="00084217" w:rsidRPr="002A3910">
        <w:t>”</w:t>
      </w:r>
    </w:p>
    <w:p w14:paraId="6B26EBB9" w14:textId="77777777" w:rsidR="00F94390" w:rsidRPr="002A3910" w:rsidRDefault="005D01AF" w:rsidP="00ED4DD4">
      <w:pPr>
        <w:pStyle w:val="APICode"/>
      </w:pPr>
      <w:r w:rsidRPr="002A3910">
        <w:t xml:space="preserve">            </w:t>
      </w:r>
      <w:r w:rsidR="00F94390" w:rsidRPr="002A3910">
        <w:t>;</w:t>
      </w:r>
    </w:p>
    <w:p w14:paraId="4F2E1736" w14:textId="77777777" w:rsidR="00F94390" w:rsidRPr="002A3910" w:rsidRDefault="005D01AF" w:rsidP="00ED4DD4">
      <w:pPr>
        <w:pStyle w:val="APICode"/>
      </w:pPr>
      <w:r w:rsidRPr="002A3910">
        <w:t xml:space="preserve">            </w:t>
      </w:r>
      <w:r w:rsidR="00F94390" w:rsidRPr="002A3910">
        <w:t>;Cross-reference values 1 and 2 are field values</w:t>
      </w:r>
    </w:p>
    <w:p w14:paraId="363D47F6" w14:textId="77777777" w:rsidR="00F94390" w:rsidRPr="002A3910" w:rsidRDefault="005D01AF" w:rsidP="00ED4DD4">
      <w:pPr>
        <w:pStyle w:val="APICode"/>
      </w:pPr>
      <w:r w:rsidRPr="002A3910">
        <w:t xml:space="preserve">            </w:t>
      </w:r>
      <w:r w:rsidR="00F94390" w:rsidRPr="002A3910">
        <w:t>;defined so that cross-reference value 3 can</w:t>
      </w:r>
    </w:p>
    <w:p w14:paraId="67FE7DEF" w14:textId="77777777" w:rsidR="00F94390" w:rsidRPr="002A3910" w:rsidRDefault="005D01AF" w:rsidP="00ED4DD4">
      <w:pPr>
        <w:pStyle w:val="APICode"/>
      </w:pPr>
      <w:r w:rsidRPr="002A3910">
        <w:t xml:space="preserve">            </w:t>
      </w:r>
      <w:r w:rsidR="00F94390" w:rsidRPr="002A3910">
        <w:t>;reference their values via X(1) and X(2).</w:t>
      </w:r>
    </w:p>
    <w:p w14:paraId="2932244D"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,1)=.01</w:t>
      </w:r>
    </w:p>
    <w:p w14:paraId="03A755B9"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,2)=1</w:t>
      </w:r>
    </w:p>
    <w:p w14:paraId="45905314" w14:textId="77777777" w:rsidR="00F94390" w:rsidRPr="002A3910" w:rsidRDefault="005D01AF" w:rsidP="00ED4DD4">
      <w:pPr>
        <w:pStyle w:val="APICode"/>
      </w:pPr>
      <w:r w:rsidRPr="002A3910">
        <w:t xml:space="preserve">            </w:t>
      </w:r>
      <w:r w:rsidR="00F94390" w:rsidRPr="002A3910">
        <w:t>;</w:t>
      </w:r>
    </w:p>
    <w:p w14:paraId="4CCFFAEF" w14:textId="77777777" w:rsidR="00F94390" w:rsidRPr="002A3910" w:rsidRDefault="005D01AF" w:rsidP="00ED4DD4">
      <w:pPr>
        <w:pStyle w:val="APICode"/>
      </w:pPr>
      <w:r w:rsidRPr="002A3910">
        <w:t xml:space="preserve">            </w:t>
      </w:r>
      <w:r w:rsidR="00F94390" w:rsidRPr="002A3910">
        <w:t>;Cross-reference value 3 is a computed value</w:t>
      </w:r>
    </w:p>
    <w:p w14:paraId="61DA8667" w14:textId="77777777" w:rsidR="00F94390" w:rsidRPr="002A3910" w:rsidRDefault="005D01AF" w:rsidP="00ED4DD4">
      <w:pPr>
        <w:pStyle w:val="APICode"/>
      </w:pPr>
      <w:r w:rsidRPr="002A3910">
        <w:t xml:space="preserve">            </w:t>
      </w:r>
      <w:r w:rsidR="00F94390" w:rsidRPr="002A3910">
        <w:t>;based on cross-reference values 1 (field #.01)</w:t>
      </w:r>
    </w:p>
    <w:p w14:paraId="1763069F" w14:textId="77777777" w:rsidR="00F94390" w:rsidRPr="002A3910" w:rsidRDefault="005D01AF" w:rsidP="00ED4DD4">
      <w:pPr>
        <w:pStyle w:val="APICode"/>
      </w:pPr>
      <w:r w:rsidRPr="002A3910">
        <w:t xml:space="preserve">            </w:t>
      </w:r>
      <w:r w:rsidR="00F94390" w:rsidRPr="002A3910">
        <w:t>;and 2 (field #1). It is used as a subscript in</w:t>
      </w:r>
    </w:p>
    <w:p w14:paraId="4D01B623" w14:textId="77777777" w:rsidR="00F94390" w:rsidRPr="002A3910" w:rsidRDefault="005D01AF" w:rsidP="00ED4DD4">
      <w:pPr>
        <w:pStyle w:val="APICode"/>
      </w:pPr>
      <w:r w:rsidRPr="002A3910">
        <w:t xml:space="preserve">            </w:t>
      </w:r>
      <w:r w:rsidR="00F94390" w:rsidRPr="002A3910">
        <w:t>;the index.</w:t>
      </w:r>
    </w:p>
    <w:p w14:paraId="55B53547"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,3)=</w:t>
      </w:r>
      <w:r w:rsidR="00084217" w:rsidRPr="002A3910">
        <w:t>“</w:t>
      </w:r>
      <w:r w:rsidR="00F94390" w:rsidRPr="002A3910">
        <w:t>S X=$E(X(1),1,5)_X(2)</w:t>
      </w:r>
      <w:r w:rsidR="00084217" w:rsidRPr="002A3910">
        <w:t>”</w:t>
      </w:r>
    </w:p>
    <w:p w14:paraId="23C9D975" w14:textId="77777777" w:rsidR="00F94390" w:rsidRPr="002A3910" w:rsidRDefault="005D01AF" w:rsidP="00ED4DD4">
      <w:pPr>
        <w:pStyle w:val="APICode"/>
      </w:pPr>
      <w:r w:rsidRPr="002A3910">
        <w:t xml:space="preserve">            </w:t>
      </w:r>
      <w:r w:rsidR="00F94390" w:rsidRPr="002A3910">
        <w:t>S MYARRAY(</w:t>
      </w:r>
      <w:r w:rsidR="00084217" w:rsidRPr="002A3910">
        <w:t>“</w:t>
      </w:r>
      <w:r w:rsidR="00F94390" w:rsidRPr="002A3910">
        <w:t>VAL</w:t>
      </w:r>
      <w:r w:rsidR="00084217" w:rsidRPr="002A3910">
        <w:t>”</w:t>
      </w:r>
      <w:r w:rsidR="00F94390" w:rsidRPr="002A3910">
        <w:t>,3,</w:t>
      </w:r>
      <w:r w:rsidR="00472392" w:rsidRPr="002A3910">
        <w:t>“</w:t>
      </w:r>
      <w:r w:rsidR="00F94390" w:rsidRPr="002A3910">
        <w:t>SUBSCRIPT</w:t>
      </w:r>
      <w:r w:rsidR="00084217" w:rsidRPr="002A3910">
        <w:t>”</w:t>
      </w:r>
      <w:r w:rsidR="00F94390" w:rsidRPr="002A3910">
        <w:t>)=1</w:t>
      </w:r>
    </w:p>
    <w:p w14:paraId="11A8303A" w14:textId="77777777" w:rsidR="00F94390" w:rsidRPr="002A3910" w:rsidRDefault="005D01AF" w:rsidP="00ED4DD4">
      <w:pPr>
        <w:pStyle w:val="APICode"/>
      </w:pPr>
      <w:r w:rsidRPr="002A3910">
        <w:t xml:space="preserve">            </w:t>
      </w:r>
      <w:r w:rsidR="00F94390" w:rsidRPr="002A3910">
        <w:t>;</w:t>
      </w:r>
    </w:p>
    <w:p w14:paraId="7C4EE8EC" w14:textId="77777777" w:rsidR="00F94390" w:rsidRPr="002A3910" w:rsidRDefault="005D01AF" w:rsidP="00ED4DD4">
      <w:pPr>
        <w:pStyle w:val="APICode"/>
      </w:pPr>
      <w:r w:rsidRPr="002A3910">
        <w:t xml:space="preserve">            </w:t>
      </w:r>
      <w:r w:rsidR="00F94390" w:rsidRPr="002A3910">
        <w:t>D CREIXN^DDMOD(.MYARRAY,</w:t>
      </w:r>
      <w:r w:rsidR="00472392" w:rsidRPr="002A3910">
        <w:t>“</w:t>
      </w:r>
      <w:r w:rsidR="00F94390" w:rsidRPr="002A3910">
        <w:t>S</w:t>
      </w:r>
      <w:r w:rsidR="00084217" w:rsidRPr="002A3910">
        <w:t>”</w:t>
      </w:r>
      <w:r w:rsidR="00F94390" w:rsidRPr="002A3910">
        <w:t>,.MYRESULT)</w:t>
      </w:r>
    </w:p>
    <w:p w14:paraId="7A4AAD5A" w14:textId="77777777" w:rsidR="00F94390" w:rsidRPr="002A3910" w:rsidRDefault="005D01AF" w:rsidP="00ED4DD4">
      <w:pPr>
        <w:pStyle w:val="APICode"/>
      </w:pPr>
      <w:r w:rsidRPr="002A3910">
        <w:t xml:space="preserve">            </w:t>
      </w:r>
      <w:r w:rsidR="00F94390" w:rsidRPr="002A3910">
        <w:t>Q</w:t>
      </w:r>
    </w:p>
    <w:p w14:paraId="1DE94D35" w14:textId="77777777" w:rsidR="00F94390" w:rsidRPr="002A3910" w:rsidRDefault="00F94390" w:rsidP="00B66E33">
      <w:pPr>
        <w:pStyle w:val="BodyText6"/>
      </w:pPr>
    </w:p>
    <w:p w14:paraId="1A43B94E" w14:textId="0564E05C" w:rsidR="000B59D3" w:rsidRPr="002A3910" w:rsidRDefault="000B59D3" w:rsidP="000B59D3">
      <w:pPr>
        <w:pStyle w:val="Caption"/>
      </w:pPr>
      <w:bookmarkStart w:id="693" w:name="_Ref493241918"/>
      <w:bookmarkStart w:id="694" w:name="_Toc159568380"/>
      <w:r w:rsidRPr="002A3910">
        <w:t xml:space="preserve">Figure </w:t>
      </w:r>
      <w:r w:rsidRPr="002A3910">
        <w:fldChar w:fldCharType="begin"/>
      </w:r>
      <w:r w:rsidRPr="002A3910">
        <w:instrText>SEQ Figure \* ARABIC</w:instrText>
      </w:r>
      <w:r w:rsidRPr="002A3910">
        <w:fldChar w:fldCharType="separate"/>
      </w:r>
      <w:r w:rsidR="002D1B25">
        <w:rPr>
          <w:noProof/>
        </w:rPr>
        <w:t>109</w:t>
      </w:r>
      <w:r w:rsidRPr="002A3910">
        <w:fldChar w:fldCharType="end"/>
      </w:r>
      <w:bookmarkEnd w:id="693"/>
      <w:r w:rsidR="0019397B" w:rsidRPr="002A3910">
        <w:t>:</w:t>
      </w:r>
      <w:r w:rsidR="001F2BA0" w:rsidRPr="002A3910">
        <w:t xml:space="preserve"> CREIXN^DDMOD</w:t>
      </w:r>
      <w:r w:rsidR="00905555" w:rsidRPr="002A3910">
        <w:t xml:space="preserve"> API</w:t>
      </w:r>
      <w:r w:rsidR="001F2BA0" w:rsidRPr="002A3910">
        <w:t>—Example 2: Input and Output</w:t>
      </w:r>
      <w:bookmarkEnd w:id="694"/>
    </w:p>
    <w:p w14:paraId="3328B104" w14:textId="77777777" w:rsidR="00F94390" w:rsidRPr="002A3910" w:rsidRDefault="00F94390" w:rsidP="00ED4DD4">
      <w:pPr>
        <w:pStyle w:val="APICode"/>
      </w:pPr>
      <w:r w:rsidRPr="002A3910">
        <w:t>&gt;</w:t>
      </w:r>
      <w:r w:rsidRPr="002A3910">
        <w:rPr>
          <w:b/>
        </w:rPr>
        <w:t>D EXAMP2^ZZTEST</w:t>
      </w:r>
    </w:p>
    <w:p w14:paraId="3B1BAB76" w14:textId="77777777" w:rsidR="00F94390" w:rsidRPr="002A3910" w:rsidRDefault="00F94390" w:rsidP="00ED4DD4">
      <w:pPr>
        <w:pStyle w:val="APICode"/>
      </w:pPr>
    </w:p>
    <w:p w14:paraId="2F8DB2DF" w14:textId="77777777" w:rsidR="00F94390" w:rsidRPr="002A3910" w:rsidRDefault="00F94390" w:rsidP="00ED4DD4">
      <w:pPr>
        <w:pStyle w:val="APICode"/>
      </w:pPr>
      <w:r w:rsidRPr="002A3910">
        <w:t>&gt;</w:t>
      </w:r>
      <w:r w:rsidRPr="002A3910">
        <w:rPr>
          <w:b/>
        </w:rPr>
        <w:t>ZW MYRESULT</w:t>
      </w:r>
    </w:p>
    <w:p w14:paraId="6A13E927" w14:textId="77777777" w:rsidR="00F94390" w:rsidRPr="002A3910" w:rsidRDefault="00F94390" w:rsidP="00ED4DD4">
      <w:pPr>
        <w:pStyle w:val="APICode"/>
      </w:pPr>
      <w:r w:rsidRPr="002A3910">
        <w:t>MYRESULT=216^AC</w:t>
      </w:r>
    </w:p>
    <w:p w14:paraId="18E47CB3" w14:textId="77777777" w:rsidR="005D01AF" w:rsidRPr="002A3910" w:rsidRDefault="005D01AF" w:rsidP="00B66E33">
      <w:pPr>
        <w:pStyle w:val="BodyText6"/>
      </w:pPr>
    </w:p>
    <w:p w14:paraId="1090985A" w14:textId="77777777" w:rsidR="00F94390" w:rsidRPr="002A3910" w:rsidRDefault="00F94390" w:rsidP="00842382">
      <w:pPr>
        <w:pStyle w:val="BodyText"/>
      </w:pPr>
      <w:r w:rsidRPr="002A3910">
        <w:t xml:space="preserve">The MYRESULT output variable indicates that the </w:t>
      </w:r>
      <w:r w:rsidR="00084217" w:rsidRPr="002A3910">
        <w:t>“</w:t>
      </w:r>
      <w:r w:rsidRPr="002A3910">
        <w:rPr>
          <w:b/>
        </w:rPr>
        <w:t>AC</w:t>
      </w:r>
      <w:r w:rsidR="00084217" w:rsidRPr="002A3910">
        <w:t>”</w:t>
      </w:r>
      <w:r w:rsidRPr="002A3910">
        <w:t xml:space="preserve"> index definition was created with the internal entry number of 216 in the </w:t>
      </w:r>
      <w:r w:rsidR="00281983" w:rsidRPr="002A3910">
        <w:t>INDEX</w:t>
      </w:r>
      <w:r w:rsidR="00364FF8" w:rsidRPr="002A3910">
        <w:t xml:space="preserve"> (#.11)</w:t>
      </w:r>
      <w:r w:rsidR="00281983" w:rsidRPr="002A3910">
        <w:t xml:space="preserve"> file</w:t>
      </w:r>
      <w:r w:rsidR="007869D8" w:rsidRPr="002A3910">
        <w:fldChar w:fldCharType="begin"/>
      </w:r>
      <w:r w:rsidR="00281983" w:rsidRPr="002A3910">
        <w:instrText>xe "INDEX</w:instrText>
      </w:r>
      <w:r w:rsidR="00364FF8" w:rsidRPr="002A3910">
        <w:instrText xml:space="preserve"> (#.11)</w:instrText>
      </w:r>
      <w:r w:rsidR="00281983" w:rsidRPr="002A3910">
        <w:instrText xml:space="preserve"> File"</w:instrText>
      </w:r>
      <w:r w:rsidR="007869D8" w:rsidRPr="002A3910">
        <w:fldChar w:fldCharType="end"/>
      </w:r>
      <w:r w:rsidR="007869D8" w:rsidRPr="002A3910">
        <w:fldChar w:fldCharType="begin"/>
      </w:r>
      <w:r w:rsidR="00281983" w:rsidRPr="002A3910">
        <w:instrText>xe "Files:INDEX (#.11)"</w:instrText>
      </w:r>
      <w:r w:rsidR="007869D8" w:rsidRPr="002A3910">
        <w:fldChar w:fldCharType="end"/>
      </w:r>
      <w:r w:rsidRPr="002A3910">
        <w:t>.</w:t>
      </w:r>
    </w:p>
    <w:p w14:paraId="16316673" w14:textId="0A834018" w:rsidR="00F94390" w:rsidRPr="002A3910" w:rsidRDefault="00F94390" w:rsidP="00842382">
      <w:pPr>
        <w:pStyle w:val="BodyText"/>
        <w:keepNext/>
        <w:keepLines/>
      </w:pPr>
      <w:r w:rsidRPr="002A3910">
        <w:lastRenderedPageBreak/>
        <w:t xml:space="preserve">The resulting data dictionary listing of the new index definition is </w:t>
      </w:r>
      <w:r w:rsidR="00AC52DC" w:rsidRPr="002A3910">
        <w:t xml:space="preserve">shown in </w:t>
      </w:r>
      <w:r w:rsidR="00AC52DC" w:rsidRPr="002A3910">
        <w:rPr>
          <w:color w:val="0000FF"/>
          <w:u w:val="single"/>
        </w:rPr>
        <w:fldChar w:fldCharType="begin" w:fldLock="1"/>
      </w:r>
      <w:r w:rsidR="00AC52DC" w:rsidRPr="002A3910">
        <w:rPr>
          <w:color w:val="0000FF"/>
          <w:u w:val="single"/>
        </w:rPr>
        <w:instrText xml:space="preserve"> REF _Ref493232264 \h  \* MERGEFORMAT </w:instrText>
      </w:r>
      <w:r w:rsidR="00AC52DC" w:rsidRPr="002A3910">
        <w:rPr>
          <w:color w:val="0000FF"/>
          <w:u w:val="single"/>
        </w:rPr>
      </w:r>
      <w:r w:rsidR="00AC52DC" w:rsidRPr="002A3910">
        <w:rPr>
          <w:color w:val="0000FF"/>
          <w:u w:val="single"/>
        </w:rPr>
        <w:fldChar w:fldCharType="separate"/>
      </w:r>
      <w:r w:rsidR="00272B32" w:rsidRPr="002A3910">
        <w:rPr>
          <w:color w:val="0000FF"/>
          <w:u w:val="single"/>
        </w:rPr>
        <w:t>Figure 110</w:t>
      </w:r>
      <w:r w:rsidR="00AC52DC" w:rsidRPr="002A3910">
        <w:rPr>
          <w:color w:val="0000FF"/>
          <w:u w:val="single"/>
        </w:rPr>
        <w:fldChar w:fldCharType="end"/>
      </w:r>
      <w:r w:rsidRPr="002A3910">
        <w:t>:</w:t>
      </w:r>
    </w:p>
    <w:p w14:paraId="610F8862" w14:textId="77777777" w:rsidR="00555C20" w:rsidRPr="002A3910" w:rsidRDefault="00555C20" w:rsidP="00555C20">
      <w:pPr>
        <w:pStyle w:val="BodyText6"/>
        <w:keepNext/>
        <w:keepLines/>
      </w:pPr>
    </w:p>
    <w:p w14:paraId="003414A3" w14:textId="65E1B5A4" w:rsidR="005D01AF" w:rsidRPr="002A3910" w:rsidRDefault="000B59D3" w:rsidP="000B59D3">
      <w:pPr>
        <w:pStyle w:val="Caption"/>
      </w:pPr>
      <w:bookmarkStart w:id="695" w:name="_Ref493232264"/>
      <w:bookmarkStart w:id="696" w:name="_Toc159568381"/>
      <w:r w:rsidRPr="002A3910">
        <w:t xml:space="preserve">Figure </w:t>
      </w:r>
      <w:r w:rsidRPr="002A3910">
        <w:fldChar w:fldCharType="begin"/>
      </w:r>
      <w:r w:rsidRPr="002A3910">
        <w:instrText>SEQ Figure \* ARABIC</w:instrText>
      </w:r>
      <w:r w:rsidRPr="002A3910">
        <w:fldChar w:fldCharType="separate"/>
      </w:r>
      <w:r w:rsidR="002D1B25">
        <w:rPr>
          <w:noProof/>
        </w:rPr>
        <w:t>110</w:t>
      </w:r>
      <w:r w:rsidRPr="002A3910">
        <w:fldChar w:fldCharType="end"/>
      </w:r>
      <w:bookmarkEnd w:id="695"/>
      <w:r w:rsidR="0019397B" w:rsidRPr="002A3910">
        <w:t>:</w:t>
      </w:r>
      <w:r w:rsidR="001F2BA0" w:rsidRPr="002A3910">
        <w:t xml:space="preserve"> CREIXN^DDMOD</w:t>
      </w:r>
      <w:r w:rsidR="00905555" w:rsidRPr="002A3910">
        <w:t xml:space="preserve"> API</w:t>
      </w:r>
      <w:r w:rsidR="007672B6" w:rsidRPr="002A3910">
        <w:t>—Example 2: Sample Data Dictionary Listing of the Created I</w:t>
      </w:r>
      <w:r w:rsidR="001F2BA0" w:rsidRPr="002A3910">
        <w:t>ndex</w:t>
      </w:r>
      <w:bookmarkEnd w:id="696"/>
    </w:p>
    <w:p w14:paraId="69084FEF" w14:textId="77777777" w:rsidR="00F94390" w:rsidRPr="002A3910" w:rsidRDefault="00F94390" w:rsidP="00ED4DD4">
      <w:pPr>
        <w:pStyle w:val="APICode"/>
      </w:pPr>
      <w:r w:rsidRPr="002A3910">
        <w:t>AC (#216)    RECORD    REGULAR    IR    SORTING ONLY    WHOLE FILE (#16000.01)</w:t>
      </w:r>
    </w:p>
    <w:p w14:paraId="7EEF6FCB" w14:textId="77777777" w:rsidR="00F94390" w:rsidRPr="002A3910" w:rsidRDefault="00F94390" w:rsidP="00ED4DD4">
      <w:pPr>
        <w:pStyle w:val="APICode"/>
      </w:pPr>
    </w:p>
    <w:p w14:paraId="42A0C385" w14:textId="77777777" w:rsidR="00F94390" w:rsidRPr="002A3910" w:rsidRDefault="00F94390" w:rsidP="00ED4DD4">
      <w:pPr>
        <w:pStyle w:val="APICode"/>
      </w:pPr>
      <w:r w:rsidRPr="002A3910">
        <w:t xml:space="preserve">    Short Descr:  Whole-file regular </w:t>
      </w:r>
      <w:r w:rsidR="00084217" w:rsidRPr="002A3910">
        <w:t>‘</w:t>
      </w:r>
      <w:r w:rsidRPr="002A3910">
        <w:t>AC</w:t>
      </w:r>
      <w:r w:rsidR="00084217" w:rsidRPr="002A3910">
        <w:t>’</w:t>
      </w:r>
      <w:r w:rsidRPr="002A3910">
        <w:t xml:space="preserve"> index.</w:t>
      </w:r>
    </w:p>
    <w:p w14:paraId="2C799A10" w14:textId="77777777" w:rsidR="00F94390" w:rsidRPr="002A3910" w:rsidRDefault="00F94390" w:rsidP="00ED4DD4">
      <w:pPr>
        <w:pStyle w:val="APICode"/>
      </w:pPr>
      <w:r w:rsidRPr="002A3910">
        <w:t xml:space="preserve">    Description:  This index stores at the 16000.01 file level values from</w:t>
      </w:r>
    </w:p>
    <w:p w14:paraId="50181BFF" w14:textId="77777777" w:rsidR="00F94390" w:rsidRPr="002A3910" w:rsidRDefault="00F94390" w:rsidP="00ED4DD4">
      <w:pPr>
        <w:pStyle w:val="APICode"/>
      </w:pPr>
      <w:r w:rsidRPr="002A3910">
        <w:t xml:space="preserve">                </w:t>
      </w:r>
      <w:r w:rsidR="00575993" w:rsidRPr="002A3910">
        <w:t xml:space="preserve">  fields in subfile #16000.02.</w:t>
      </w:r>
    </w:p>
    <w:p w14:paraId="47F6EAB7" w14:textId="77777777" w:rsidR="00F94390" w:rsidRPr="002A3910" w:rsidRDefault="00F94390" w:rsidP="00ED4DD4">
      <w:pPr>
        <w:pStyle w:val="APICode"/>
      </w:pPr>
    </w:p>
    <w:p w14:paraId="66974997" w14:textId="77777777" w:rsidR="00F94390" w:rsidRPr="002A3910" w:rsidRDefault="00F94390" w:rsidP="00ED4DD4">
      <w:pPr>
        <w:pStyle w:val="APICode"/>
      </w:pPr>
      <w:r w:rsidRPr="002A3910">
        <w:t xml:space="preserve">      Set Logic:  S ^DIZ(16000,DA(2),100,</w:t>
      </w:r>
      <w:r w:rsidR="00472392" w:rsidRPr="002A3910">
        <w:t>“</w:t>
      </w:r>
      <w:r w:rsidRPr="002A3910">
        <w:t>AC</w:t>
      </w:r>
      <w:r w:rsidR="00084217" w:rsidRPr="002A3910">
        <w:t>”</w:t>
      </w:r>
      <w:r w:rsidRPr="002A3910">
        <w:t>,X(3),DA(1),DA)=</w:t>
      </w:r>
      <w:r w:rsidR="00084217" w:rsidRPr="002A3910">
        <w:t>“</w:t>
      </w:r>
      <w:r w:rsidR="00472392" w:rsidRPr="002A3910">
        <w:t>”</w:t>
      </w:r>
    </w:p>
    <w:p w14:paraId="54EF2143" w14:textId="77777777" w:rsidR="00F94390" w:rsidRPr="002A3910" w:rsidRDefault="00F94390" w:rsidP="00ED4DD4">
      <w:pPr>
        <w:pStyle w:val="APICode"/>
      </w:pPr>
      <w:r w:rsidRPr="002A3910">
        <w:t xml:space="preserve">     Kill Logic:  K ^DIZ(16000,DA(2),100,</w:t>
      </w:r>
      <w:r w:rsidR="00472392" w:rsidRPr="002A3910">
        <w:t>“</w:t>
      </w:r>
      <w:r w:rsidRPr="002A3910">
        <w:t>AC</w:t>
      </w:r>
      <w:r w:rsidR="00084217" w:rsidRPr="002A3910">
        <w:t>”</w:t>
      </w:r>
      <w:r w:rsidRPr="002A3910">
        <w:t>,X(3),DA(1),DA)</w:t>
      </w:r>
    </w:p>
    <w:p w14:paraId="74DBE765" w14:textId="77777777" w:rsidR="00F94390" w:rsidRPr="002A3910" w:rsidRDefault="00F94390" w:rsidP="00ED4DD4">
      <w:pPr>
        <w:pStyle w:val="APICode"/>
      </w:pPr>
      <w:r w:rsidRPr="002A3910">
        <w:t xml:space="preserve">     Whole Kill:  K ^DIZ(16000,DA(2),100,</w:t>
      </w:r>
      <w:r w:rsidR="00472392" w:rsidRPr="002A3910">
        <w:t>“</w:t>
      </w:r>
      <w:r w:rsidRPr="002A3910">
        <w:t>AC</w:t>
      </w:r>
      <w:r w:rsidR="00084217" w:rsidRPr="002A3910">
        <w:t>”</w:t>
      </w:r>
      <w:r w:rsidRPr="002A3910">
        <w:t>)</w:t>
      </w:r>
    </w:p>
    <w:p w14:paraId="334908A6" w14:textId="77777777" w:rsidR="00F94390" w:rsidRPr="002A3910" w:rsidRDefault="00F94390" w:rsidP="00ED4DD4">
      <w:pPr>
        <w:pStyle w:val="APICode"/>
      </w:pPr>
    </w:p>
    <w:p w14:paraId="13DDA4FE" w14:textId="77777777" w:rsidR="00F94390" w:rsidRPr="002A3910" w:rsidRDefault="00F94390" w:rsidP="00ED4DD4">
      <w:pPr>
        <w:pStyle w:val="APICode"/>
      </w:pPr>
      <w:r w:rsidRPr="002A3910">
        <w:t xml:space="preserve">           X(1):  MULTIPLE NAME  (16000.02,.01)</w:t>
      </w:r>
    </w:p>
    <w:p w14:paraId="390F7233" w14:textId="77777777" w:rsidR="00F94390" w:rsidRPr="002A3910" w:rsidRDefault="00F94390" w:rsidP="00ED4DD4">
      <w:pPr>
        <w:pStyle w:val="APICode"/>
      </w:pPr>
      <w:r w:rsidRPr="002A3910">
        <w:t xml:space="preserve">           X(2):  CODE  (16000.02,1)</w:t>
      </w:r>
    </w:p>
    <w:p w14:paraId="209CE4C6" w14:textId="77777777" w:rsidR="00F94390" w:rsidRPr="002A3910" w:rsidRDefault="00F94390" w:rsidP="00ED4DD4">
      <w:pPr>
        <w:pStyle w:val="APICode"/>
      </w:pPr>
      <w:r w:rsidRPr="002A3910">
        <w:t xml:space="preserve">           X(3):  Computed Code: S X=$E(X(1),1,5)_X(2)</w:t>
      </w:r>
    </w:p>
    <w:p w14:paraId="3E013607" w14:textId="77777777" w:rsidR="00F94390" w:rsidRPr="002A3910" w:rsidRDefault="00F94390" w:rsidP="00ED4DD4">
      <w:pPr>
        <w:pStyle w:val="APICode"/>
      </w:pPr>
      <w:r w:rsidRPr="002A3910">
        <w:t xml:space="preserve">                    (Subscr 1)  (forwards)</w:t>
      </w:r>
    </w:p>
    <w:p w14:paraId="4F8289ED" w14:textId="77777777" w:rsidR="00F94390" w:rsidRPr="002A3910" w:rsidRDefault="00F94390" w:rsidP="00B66E33">
      <w:pPr>
        <w:pStyle w:val="BodyText6"/>
      </w:pPr>
    </w:p>
    <w:p w14:paraId="5DF22BB4" w14:textId="77777777" w:rsidR="00F94390" w:rsidRPr="002A3910" w:rsidRDefault="00F94390" w:rsidP="007067CD">
      <w:pPr>
        <w:pStyle w:val="Heading5"/>
      </w:pPr>
      <w:r w:rsidRPr="002A3910">
        <w:lastRenderedPageBreak/>
        <w:t>Example 3</w:t>
      </w:r>
    </w:p>
    <w:p w14:paraId="2E8373BB" w14:textId="758B7EC8" w:rsidR="00F94390" w:rsidRPr="002A3910" w:rsidRDefault="00F94390" w:rsidP="00842382">
      <w:pPr>
        <w:pStyle w:val="BodyText"/>
        <w:keepNext/>
        <w:keepLines/>
      </w:pPr>
      <w:r w:rsidRPr="002A3910">
        <w:t>In this example</w:t>
      </w:r>
      <w:r w:rsidR="00112921" w:rsidRPr="002A3910">
        <w:t xml:space="preserve"> (</w:t>
      </w:r>
      <w:r w:rsidR="00112921" w:rsidRPr="002A3910">
        <w:rPr>
          <w:color w:val="0000FF"/>
          <w:u w:val="single"/>
        </w:rPr>
        <w:fldChar w:fldCharType="begin" w:fldLock="1"/>
      </w:r>
      <w:r w:rsidR="00112921" w:rsidRPr="002A3910">
        <w:rPr>
          <w:color w:val="0000FF"/>
          <w:u w:val="single"/>
        </w:rPr>
        <w:instrText xml:space="preserve"> REF _Ref493241772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111</w:t>
      </w:r>
      <w:r w:rsidR="00112921" w:rsidRPr="002A3910">
        <w:rPr>
          <w:color w:val="0000FF"/>
          <w:u w:val="single"/>
        </w:rPr>
        <w:fldChar w:fldCharType="end"/>
      </w:r>
      <w:r w:rsidR="00112921" w:rsidRPr="002A3910">
        <w:t xml:space="preserve"> and </w:t>
      </w:r>
      <w:r w:rsidR="00112921" w:rsidRPr="002A3910">
        <w:rPr>
          <w:color w:val="0000FF"/>
          <w:u w:val="single"/>
        </w:rPr>
        <w:fldChar w:fldCharType="begin" w:fldLock="1"/>
      </w:r>
      <w:r w:rsidR="00112921" w:rsidRPr="002A3910">
        <w:rPr>
          <w:color w:val="0000FF"/>
          <w:u w:val="single"/>
        </w:rPr>
        <w:instrText xml:space="preserve"> REF _Ref493241783 \h  \* MERGEFORMAT </w:instrText>
      </w:r>
      <w:r w:rsidR="00112921" w:rsidRPr="002A3910">
        <w:rPr>
          <w:color w:val="0000FF"/>
          <w:u w:val="single"/>
        </w:rPr>
      </w:r>
      <w:r w:rsidR="00112921" w:rsidRPr="002A3910">
        <w:rPr>
          <w:color w:val="0000FF"/>
          <w:u w:val="single"/>
        </w:rPr>
        <w:fldChar w:fldCharType="separate"/>
      </w:r>
      <w:r w:rsidR="00272B32" w:rsidRPr="002A3910">
        <w:rPr>
          <w:color w:val="0000FF"/>
          <w:u w:val="single"/>
        </w:rPr>
        <w:t>Figure 112</w:t>
      </w:r>
      <w:r w:rsidR="00112921" w:rsidRPr="002A3910">
        <w:rPr>
          <w:color w:val="0000FF"/>
          <w:u w:val="single"/>
        </w:rPr>
        <w:fldChar w:fldCharType="end"/>
      </w:r>
      <w:r w:rsidR="00112921" w:rsidRPr="002A3910">
        <w:t>)</w:t>
      </w:r>
      <w:r w:rsidRPr="002A3910">
        <w:t xml:space="preserve">, a </w:t>
      </w:r>
      <w:r w:rsidR="003A1D38" w:rsidRPr="002A3910">
        <w:t>New-Style</w:t>
      </w:r>
      <w:r w:rsidRPr="002A3910">
        <w:t xml:space="preserve"> MUMPS cross-reference is created with the name </w:t>
      </w:r>
      <w:r w:rsidRPr="002A3910">
        <w:rPr>
          <w:b/>
        </w:rPr>
        <w:t>AD</w:t>
      </w:r>
      <w:r w:rsidRPr="002A3910">
        <w:t>. It has one cross-reference value, Field #1 in File #16000. Whenever the value of Field #1 is deleted, the MUMPS cross-reference files today</w:t>
      </w:r>
      <w:r w:rsidR="00084217" w:rsidRPr="002A3910">
        <w:t>’</w:t>
      </w:r>
      <w:r w:rsidRPr="002A3910">
        <w:t>s date into the DATE DELETED</w:t>
      </w:r>
      <w:r w:rsidR="008813DD" w:rsidRPr="002A3910">
        <w:t xml:space="preserve"> (#2)</w:t>
      </w:r>
      <w:r w:rsidRPr="002A3910">
        <w:t xml:space="preserve"> field</w:t>
      </w:r>
      <w:r w:rsidR="007869D8" w:rsidRPr="002A3910">
        <w:fldChar w:fldCharType="begin"/>
      </w:r>
      <w:r w:rsidR="008813DD" w:rsidRPr="002A3910">
        <w:instrText>xe "DATE DELETED (#2) Field"</w:instrText>
      </w:r>
      <w:r w:rsidR="007869D8" w:rsidRPr="002A3910">
        <w:fldChar w:fldCharType="end"/>
      </w:r>
      <w:r w:rsidR="007869D8" w:rsidRPr="002A3910">
        <w:fldChar w:fldCharType="begin"/>
      </w:r>
      <w:r w:rsidR="008813DD" w:rsidRPr="002A3910">
        <w:instrText>xe "Fields:DATE DELETED (#2)"</w:instrText>
      </w:r>
      <w:r w:rsidR="007869D8" w:rsidRPr="002A3910">
        <w:fldChar w:fldCharType="end"/>
      </w:r>
      <w:r w:rsidRPr="002A3910">
        <w:t xml:space="preserve">. When the value of Field #1 changes from </w:t>
      </w:r>
      <w:r w:rsidR="00F47411" w:rsidRPr="002A3910">
        <w:rPr>
          <w:b/>
        </w:rPr>
        <w:t>NULL</w:t>
      </w:r>
      <w:r w:rsidRPr="002A3910">
        <w:t xml:space="preserve"> to some </w:t>
      </w:r>
      <w:r w:rsidRPr="002A3910">
        <w:rPr>
          <w:i/>
        </w:rPr>
        <w:t>non</w:t>
      </w:r>
      <w:r w:rsidRPr="002A3910">
        <w:t>-</w:t>
      </w:r>
      <w:r w:rsidR="00F47411" w:rsidRPr="002A3910">
        <w:rPr>
          <w:b/>
        </w:rPr>
        <w:t xml:space="preserve"> NULL</w:t>
      </w:r>
      <w:r w:rsidRPr="002A3910">
        <w:t xml:space="preserve"> value, the MUMPS cross-reference deletes the contents of DATE DELETED. Since this cross-reference should </w:t>
      </w:r>
      <w:r w:rsidRPr="002A3910">
        <w:rPr>
          <w:i/>
        </w:rPr>
        <w:t>not</w:t>
      </w:r>
      <w:r w:rsidRPr="002A3910">
        <w:t xml:space="preserve"> be executed during a reindexing operation or during a KIDS install, the Activity is set to </w:t>
      </w:r>
      <w:r w:rsidR="00F47411" w:rsidRPr="002A3910">
        <w:rPr>
          <w:b/>
        </w:rPr>
        <w:t>NULL</w:t>
      </w:r>
      <w:r w:rsidRPr="002A3910">
        <w:t>.</w:t>
      </w:r>
    </w:p>
    <w:p w14:paraId="459728D7" w14:textId="77777777" w:rsidR="00555C20" w:rsidRPr="002A3910" w:rsidRDefault="00555C20" w:rsidP="00555C20">
      <w:pPr>
        <w:pStyle w:val="BodyText6"/>
        <w:keepNext/>
        <w:keepLines/>
      </w:pPr>
    </w:p>
    <w:p w14:paraId="03FB9086" w14:textId="5BCF6295" w:rsidR="005D01AF" w:rsidRPr="002A3910" w:rsidRDefault="000B59D3" w:rsidP="000B59D3">
      <w:pPr>
        <w:pStyle w:val="Caption"/>
      </w:pPr>
      <w:bookmarkStart w:id="697" w:name="_Ref493241772"/>
      <w:bookmarkStart w:id="698" w:name="_Toc159568382"/>
      <w:r w:rsidRPr="002A3910">
        <w:t xml:space="preserve">Figure </w:t>
      </w:r>
      <w:r w:rsidRPr="002A3910">
        <w:fldChar w:fldCharType="begin"/>
      </w:r>
      <w:r w:rsidRPr="002A3910">
        <w:instrText>SEQ Figure \* ARABIC</w:instrText>
      </w:r>
      <w:r w:rsidRPr="002A3910">
        <w:fldChar w:fldCharType="separate"/>
      </w:r>
      <w:r w:rsidR="002D1B25">
        <w:rPr>
          <w:noProof/>
        </w:rPr>
        <w:t>111</w:t>
      </w:r>
      <w:r w:rsidRPr="002A3910">
        <w:fldChar w:fldCharType="end"/>
      </w:r>
      <w:bookmarkEnd w:id="697"/>
      <w:r w:rsidR="0019397B" w:rsidRPr="002A3910">
        <w:t>:</w:t>
      </w:r>
      <w:r w:rsidR="001F2BA0" w:rsidRPr="002A3910">
        <w:t xml:space="preserve"> CREIXN^DDMOD</w:t>
      </w:r>
      <w:r w:rsidR="00905555" w:rsidRPr="002A3910">
        <w:t xml:space="preserve"> API</w:t>
      </w:r>
      <w:r w:rsidR="001F2BA0" w:rsidRPr="002A3910">
        <w:t>—Example 3: Test Routine</w:t>
      </w:r>
      <w:bookmarkEnd w:id="698"/>
    </w:p>
    <w:p w14:paraId="64E41202" w14:textId="77777777" w:rsidR="002A7DF9" w:rsidRPr="002A3910" w:rsidRDefault="002A7DF9" w:rsidP="002A7DF9">
      <w:pPr>
        <w:pStyle w:val="APICode"/>
      </w:pPr>
      <w:r w:rsidRPr="002A3910">
        <w:t>ZZTEST ;Test routine</w:t>
      </w:r>
    </w:p>
    <w:p w14:paraId="1C93D2CF" w14:textId="77777777" w:rsidR="002A7DF9" w:rsidRPr="002A3910" w:rsidRDefault="002A7DF9" w:rsidP="002A7DF9">
      <w:pPr>
        <w:pStyle w:val="APICode"/>
      </w:pPr>
      <w:r w:rsidRPr="002A3910">
        <w:t>EXAMP3 ;Create MUMPS cross-reference</w:t>
      </w:r>
    </w:p>
    <w:p w14:paraId="6E0B213E" w14:textId="77777777" w:rsidR="002A7DF9" w:rsidRPr="002A3910" w:rsidRDefault="002A7DF9" w:rsidP="002A7DF9">
      <w:pPr>
        <w:pStyle w:val="APICode"/>
      </w:pPr>
      <w:r w:rsidRPr="002A3910">
        <w:t xml:space="preserve">  S MYARRAY(“FILE”)=16012</w:t>
      </w:r>
    </w:p>
    <w:p w14:paraId="3C0743C1" w14:textId="77777777" w:rsidR="002A7DF9" w:rsidRPr="002A3910" w:rsidRDefault="002A7DF9" w:rsidP="002A7DF9">
      <w:pPr>
        <w:pStyle w:val="APICode"/>
      </w:pPr>
      <w:r w:rsidRPr="002A3910">
        <w:t xml:space="preserve">  S MYARRAY(“NAME”)=“AD”</w:t>
      </w:r>
    </w:p>
    <w:p w14:paraId="7DBF233E" w14:textId="77777777" w:rsidR="002A7DF9" w:rsidRPr="002A3910" w:rsidRDefault="002A7DF9" w:rsidP="002A7DF9">
      <w:pPr>
        <w:pStyle w:val="APICode"/>
      </w:pPr>
      <w:r w:rsidRPr="002A3910">
        <w:t xml:space="preserve">  S MYARRAY(“USE”)=“ACTION”</w:t>
      </w:r>
    </w:p>
    <w:p w14:paraId="28B80373" w14:textId="77777777" w:rsidR="002A7DF9" w:rsidRPr="002A3910" w:rsidRDefault="002A7DF9" w:rsidP="002A7DF9">
      <w:pPr>
        <w:pStyle w:val="APICode"/>
      </w:pPr>
      <w:r w:rsidRPr="002A3910">
        <w:t xml:space="preserve">  S MYARRAY(“TYPE”)=“MUMPS”</w:t>
      </w:r>
    </w:p>
    <w:p w14:paraId="36692B6B" w14:textId="77777777" w:rsidR="002A7DF9" w:rsidRPr="002A3910" w:rsidRDefault="002A7DF9" w:rsidP="002A7DF9">
      <w:pPr>
        <w:pStyle w:val="APICode"/>
      </w:pPr>
      <w:r w:rsidRPr="002A3910">
        <w:t xml:space="preserve">  S MYARRAY(“ACTIVITY”)=“”</w:t>
      </w:r>
    </w:p>
    <w:p w14:paraId="7BB37D23" w14:textId="77777777" w:rsidR="002A7DF9" w:rsidRPr="002A3910" w:rsidRDefault="002A7DF9" w:rsidP="002A7DF9">
      <w:pPr>
        <w:pStyle w:val="APICode"/>
      </w:pPr>
      <w:r w:rsidRPr="002A3910">
        <w:t xml:space="preserve">  S MYARRAY(“SHORT DESCR”)=“This MUMPS cross-reference updates field #2 when field #1 is deleted.”</w:t>
      </w:r>
    </w:p>
    <w:p w14:paraId="2FD49CAE" w14:textId="77777777" w:rsidR="002A7DF9" w:rsidRPr="002A3910" w:rsidRDefault="002A7DF9" w:rsidP="002A7DF9">
      <w:pPr>
        <w:pStyle w:val="APICode"/>
      </w:pPr>
      <w:r w:rsidRPr="002A3910">
        <w:t xml:space="preserve">  S MYARRAY(“DESCR”,1)=“The kill logic of this cross-reference calls the Filer to stuff today’s”</w:t>
      </w:r>
    </w:p>
    <w:p w14:paraId="0A8B8785" w14:textId="77777777" w:rsidR="002A7DF9" w:rsidRPr="002A3910" w:rsidRDefault="002A7DF9" w:rsidP="002A7DF9">
      <w:pPr>
        <w:pStyle w:val="APICode"/>
      </w:pPr>
      <w:r w:rsidRPr="002A3910">
        <w:t xml:space="preserve">  S MYARRAY(“DESCR”,2)=“date into field #2 whenever the value of field #1 is deleted.”</w:t>
      </w:r>
    </w:p>
    <w:p w14:paraId="25DAB7A9" w14:textId="77777777" w:rsidR="002A7DF9" w:rsidRPr="002A3910" w:rsidRDefault="002A7DF9" w:rsidP="002A7DF9">
      <w:pPr>
        <w:pStyle w:val="APICode"/>
      </w:pPr>
      <w:r w:rsidRPr="002A3910">
        <w:t xml:space="preserve">  S MYARRAY(“DESCR”,3)=“”</w:t>
      </w:r>
    </w:p>
    <w:p w14:paraId="52C486AA" w14:textId="77777777" w:rsidR="002A7DF9" w:rsidRPr="002A3910" w:rsidRDefault="002A7DF9" w:rsidP="002A7DF9">
      <w:pPr>
        <w:pStyle w:val="APICode"/>
      </w:pPr>
      <w:r w:rsidRPr="002A3910">
        <w:t xml:space="preserve">  S MYARRAY(“DESCR”,4)=“The set logic calls the Filer to delete the contents of field #2”</w:t>
      </w:r>
    </w:p>
    <w:p w14:paraId="586F1168" w14:textId="77777777" w:rsidR="002A7DF9" w:rsidRPr="002A3910" w:rsidRDefault="002A7DF9" w:rsidP="002A7DF9">
      <w:pPr>
        <w:pStyle w:val="APICode"/>
      </w:pPr>
      <w:r w:rsidRPr="002A3910">
        <w:t xml:space="preserve">  S MYARRAY(“DESCR”,5)=“when a value is placed into field #1.”</w:t>
      </w:r>
    </w:p>
    <w:p w14:paraId="37FBA0F8" w14:textId="77777777" w:rsidR="002A7DF9" w:rsidRPr="002A3910" w:rsidRDefault="002A7DF9" w:rsidP="002A7DF9">
      <w:pPr>
        <w:pStyle w:val="APICode"/>
      </w:pPr>
      <w:r w:rsidRPr="002A3910">
        <w:t xml:space="preserve">  ;</w:t>
      </w:r>
    </w:p>
    <w:p w14:paraId="4B5B09EF" w14:textId="77777777" w:rsidR="002A7DF9" w:rsidRPr="002A3910" w:rsidRDefault="002A7DF9" w:rsidP="002A7DF9">
      <w:pPr>
        <w:pStyle w:val="APICode"/>
      </w:pPr>
      <w:r w:rsidRPr="002A3910">
        <w:t xml:space="preserve">  S MYARRAY(“SET”)=“N ZZFDA,ZZMSG,DIERR S ZZFDA(16012,DA_”“,”“,2)=““““ D FILE^DIE(““““,”“ZZFDA”“,”“ZZMSG”“)”</w:t>
      </w:r>
    </w:p>
    <w:p w14:paraId="7E98E65E" w14:textId="77777777" w:rsidR="002A7DF9" w:rsidRPr="002A3910" w:rsidRDefault="002A7DF9" w:rsidP="002A7DF9">
      <w:pPr>
        <w:pStyle w:val="APICode"/>
      </w:pPr>
      <w:r w:rsidRPr="002A3910">
        <w:t xml:space="preserve">  S MYARRAY(“SET CONDITION”)=“S X=X1(1)=“““““</w:t>
      </w:r>
    </w:p>
    <w:p w14:paraId="4ACAAE77" w14:textId="77777777" w:rsidR="002A7DF9" w:rsidRPr="002A3910" w:rsidRDefault="002A7DF9" w:rsidP="002A7DF9">
      <w:pPr>
        <w:pStyle w:val="APICode"/>
      </w:pPr>
      <w:r w:rsidRPr="002A3910">
        <w:t xml:space="preserve">  S MYARRAY(“KILL”)=“N ZZFDA,ZZMSG,DIERR S ZZFDA(16012,DA_”“,”“,2)=DT D FILE^DIE(““““,”“ZZFDA”“,”“ZZMSG”“)”</w:t>
      </w:r>
    </w:p>
    <w:p w14:paraId="5C93F10E" w14:textId="77777777" w:rsidR="002A7DF9" w:rsidRPr="002A3910" w:rsidRDefault="002A7DF9" w:rsidP="002A7DF9">
      <w:pPr>
        <w:pStyle w:val="APICode"/>
      </w:pPr>
      <w:r w:rsidRPr="002A3910">
        <w:t xml:space="preserve">  S MYARRAY(“KILL CONDITION”)=“S X=X2(1)=“““““  </w:t>
      </w:r>
    </w:p>
    <w:p w14:paraId="3293A085" w14:textId="77777777" w:rsidR="002A7DF9" w:rsidRPr="002A3910" w:rsidRDefault="002A7DF9" w:rsidP="002A7DF9">
      <w:pPr>
        <w:pStyle w:val="APICode"/>
      </w:pPr>
      <w:r w:rsidRPr="002A3910">
        <w:t xml:space="preserve">  ;</w:t>
      </w:r>
    </w:p>
    <w:p w14:paraId="6481E083" w14:textId="77777777" w:rsidR="002A7DF9" w:rsidRPr="002A3910" w:rsidRDefault="002A7DF9" w:rsidP="002A7DF9">
      <w:pPr>
        <w:pStyle w:val="APICode"/>
      </w:pPr>
      <w:r w:rsidRPr="002A3910">
        <w:t xml:space="preserve">  S MYARRAY(“VAL”,1)=1</w:t>
      </w:r>
    </w:p>
    <w:p w14:paraId="658EE564" w14:textId="77777777" w:rsidR="002A7DF9" w:rsidRPr="002A3910" w:rsidRDefault="002A7DF9" w:rsidP="002A7DF9">
      <w:pPr>
        <w:pStyle w:val="APICode"/>
      </w:pPr>
      <w:r w:rsidRPr="002A3910">
        <w:t xml:space="preserve">  D CREIXN^DDMOD(.MYARRAY,“W”,.MYRESULT)</w:t>
      </w:r>
    </w:p>
    <w:p w14:paraId="36032B6F" w14:textId="77777777" w:rsidR="00F94390" w:rsidRPr="002A3910" w:rsidRDefault="002A7DF9" w:rsidP="002A7DF9">
      <w:pPr>
        <w:pStyle w:val="APICode"/>
      </w:pPr>
      <w:r w:rsidRPr="002A3910">
        <w:t xml:space="preserve">  Q</w:t>
      </w:r>
    </w:p>
    <w:p w14:paraId="32A60FB3" w14:textId="77777777" w:rsidR="00F94390" w:rsidRPr="002A3910" w:rsidRDefault="00F94390" w:rsidP="00B66E33">
      <w:pPr>
        <w:pStyle w:val="BodyText6"/>
      </w:pPr>
    </w:p>
    <w:p w14:paraId="27B51FB8" w14:textId="6205F892" w:rsidR="000B59D3" w:rsidRPr="002A3910" w:rsidRDefault="000B59D3" w:rsidP="000B59D3">
      <w:pPr>
        <w:pStyle w:val="Caption"/>
      </w:pPr>
      <w:bookmarkStart w:id="699" w:name="_Ref493241783"/>
      <w:bookmarkStart w:id="700" w:name="_Toc159568383"/>
      <w:r w:rsidRPr="002A3910">
        <w:t xml:space="preserve">Figure </w:t>
      </w:r>
      <w:r w:rsidRPr="002A3910">
        <w:fldChar w:fldCharType="begin"/>
      </w:r>
      <w:r w:rsidRPr="002A3910">
        <w:instrText>SEQ Figure \* ARABIC</w:instrText>
      </w:r>
      <w:r w:rsidRPr="002A3910">
        <w:fldChar w:fldCharType="separate"/>
      </w:r>
      <w:r w:rsidR="002D1B25">
        <w:rPr>
          <w:noProof/>
        </w:rPr>
        <w:t>112</w:t>
      </w:r>
      <w:r w:rsidRPr="002A3910">
        <w:fldChar w:fldCharType="end"/>
      </w:r>
      <w:bookmarkEnd w:id="699"/>
      <w:r w:rsidR="0019397B" w:rsidRPr="002A3910">
        <w:t>:</w:t>
      </w:r>
      <w:r w:rsidR="001F2BA0" w:rsidRPr="002A3910">
        <w:t xml:space="preserve"> CREIXN^DDMOD</w:t>
      </w:r>
      <w:r w:rsidR="00905555" w:rsidRPr="002A3910">
        <w:t xml:space="preserve"> API</w:t>
      </w:r>
      <w:r w:rsidR="001F2BA0" w:rsidRPr="002A3910">
        <w:t>—Example 3: Input and Output</w:t>
      </w:r>
      <w:bookmarkEnd w:id="700"/>
    </w:p>
    <w:p w14:paraId="6A8E9994" w14:textId="77777777" w:rsidR="00F94390" w:rsidRPr="002A3910" w:rsidRDefault="00F94390" w:rsidP="00ED4DD4">
      <w:pPr>
        <w:pStyle w:val="APICode"/>
      </w:pPr>
      <w:r w:rsidRPr="002A3910">
        <w:t>&gt;</w:t>
      </w:r>
      <w:r w:rsidRPr="002A3910">
        <w:rPr>
          <w:b/>
        </w:rPr>
        <w:t>D EXAMP3^ZZTEST</w:t>
      </w:r>
    </w:p>
    <w:p w14:paraId="7BA6A465" w14:textId="77777777" w:rsidR="00F94390" w:rsidRPr="002A3910" w:rsidRDefault="00F94390" w:rsidP="00ED4DD4">
      <w:pPr>
        <w:pStyle w:val="APICode"/>
      </w:pPr>
    </w:p>
    <w:p w14:paraId="42FDAA88" w14:textId="77777777" w:rsidR="00F94390" w:rsidRPr="002A3910" w:rsidRDefault="00F94390" w:rsidP="00ED4DD4">
      <w:pPr>
        <w:pStyle w:val="APICode"/>
      </w:pPr>
      <w:r w:rsidRPr="002A3910">
        <w:t>Cross-reference definition created.</w:t>
      </w:r>
    </w:p>
    <w:p w14:paraId="1883F65B" w14:textId="77777777" w:rsidR="00F94390" w:rsidRPr="002A3910" w:rsidRDefault="00F94390" w:rsidP="00ED4DD4">
      <w:pPr>
        <w:pStyle w:val="APICode"/>
      </w:pPr>
    </w:p>
    <w:p w14:paraId="198EB776" w14:textId="77777777" w:rsidR="00F94390" w:rsidRPr="002A3910" w:rsidRDefault="00F94390" w:rsidP="00ED4DD4">
      <w:pPr>
        <w:pStyle w:val="APICode"/>
      </w:pPr>
      <w:r w:rsidRPr="002A3910">
        <w:t>&gt;</w:t>
      </w:r>
      <w:r w:rsidRPr="002A3910">
        <w:rPr>
          <w:b/>
        </w:rPr>
        <w:t>ZW MYRESULT</w:t>
      </w:r>
    </w:p>
    <w:p w14:paraId="1320D867" w14:textId="77777777" w:rsidR="00F94390" w:rsidRPr="002A3910" w:rsidRDefault="00F94390" w:rsidP="00ED4DD4">
      <w:pPr>
        <w:pStyle w:val="APICode"/>
      </w:pPr>
      <w:r w:rsidRPr="002A3910">
        <w:t>MYRESULT=220^AD</w:t>
      </w:r>
    </w:p>
    <w:p w14:paraId="6E1A932C" w14:textId="77777777" w:rsidR="00F94390" w:rsidRPr="002A3910" w:rsidRDefault="00F94390" w:rsidP="00B66E33">
      <w:pPr>
        <w:pStyle w:val="BodyText6"/>
      </w:pPr>
    </w:p>
    <w:p w14:paraId="0C8D0230" w14:textId="77777777" w:rsidR="00F94390" w:rsidRPr="002A3910" w:rsidRDefault="00F94390" w:rsidP="00842382">
      <w:pPr>
        <w:pStyle w:val="BodyText"/>
      </w:pPr>
      <w:r w:rsidRPr="002A3910">
        <w:t xml:space="preserve">The MYRESULT output variable indicates that the </w:t>
      </w:r>
      <w:r w:rsidR="00084217" w:rsidRPr="002A3910">
        <w:t>“</w:t>
      </w:r>
      <w:r w:rsidRPr="002A3910">
        <w:rPr>
          <w:b/>
        </w:rPr>
        <w:t>AD</w:t>
      </w:r>
      <w:r w:rsidR="00084217" w:rsidRPr="002A3910">
        <w:t>”</w:t>
      </w:r>
      <w:r w:rsidRPr="002A3910">
        <w:t xml:space="preserve"> cross-reference definition was created with the internal entry number of 220 in the </w:t>
      </w:r>
      <w:r w:rsidR="00281983" w:rsidRPr="002A3910">
        <w:t>INDEX</w:t>
      </w:r>
      <w:r w:rsidR="00364FF8" w:rsidRPr="002A3910">
        <w:t xml:space="preserve"> (#.11)</w:t>
      </w:r>
      <w:r w:rsidR="00281983" w:rsidRPr="002A3910">
        <w:t xml:space="preserve"> file</w:t>
      </w:r>
      <w:r w:rsidR="007869D8" w:rsidRPr="002A3910">
        <w:fldChar w:fldCharType="begin"/>
      </w:r>
      <w:r w:rsidR="00281983" w:rsidRPr="002A3910">
        <w:instrText>xe "INDEX</w:instrText>
      </w:r>
      <w:r w:rsidR="00364FF8" w:rsidRPr="002A3910">
        <w:instrText xml:space="preserve"> (#.11)</w:instrText>
      </w:r>
      <w:r w:rsidR="00281983" w:rsidRPr="002A3910">
        <w:instrText xml:space="preserve"> File"</w:instrText>
      </w:r>
      <w:r w:rsidR="007869D8" w:rsidRPr="002A3910">
        <w:fldChar w:fldCharType="end"/>
      </w:r>
      <w:r w:rsidR="007869D8" w:rsidRPr="002A3910">
        <w:fldChar w:fldCharType="begin"/>
      </w:r>
      <w:r w:rsidR="00281983" w:rsidRPr="002A3910">
        <w:instrText>xe "Files:INDEX (#.11)"</w:instrText>
      </w:r>
      <w:r w:rsidR="007869D8" w:rsidRPr="002A3910">
        <w:fldChar w:fldCharType="end"/>
      </w:r>
      <w:r w:rsidRPr="002A3910">
        <w:t>.</w:t>
      </w:r>
    </w:p>
    <w:p w14:paraId="1899A104" w14:textId="0760511D" w:rsidR="00F94390" w:rsidRPr="002A3910" w:rsidRDefault="00F94390" w:rsidP="00842382">
      <w:pPr>
        <w:pStyle w:val="BodyText"/>
        <w:keepNext/>
        <w:keepLines/>
      </w:pPr>
      <w:r w:rsidRPr="002A3910">
        <w:lastRenderedPageBreak/>
        <w:t>The new cross-reference definition is</w:t>
      </w:r>
      <w:r w:rsidR="001962F4" w:rsidRPr="002A3910">
        <w:t xml:space="preserve"> shown in </w:t>
      </w:r>
      <w:r w:rsidR="001962F4" w:rsidRPr="002A3910">
        <w:rPr>
          <w:color w:val="0000FF"/>
          <w:u w:val="single"/>
        </w:rPr>
        <w:fldChar w:fldCharType="begin" w:fldLock="1"/>
      </w:r>
      <w:r w:rsidR="001962F4" w:rsidRPr="002A3910">
        <w:rPr>
          <w:color w:val="0000FF"/>
          <w:u w:val="single"/>
        </w:rPr>
        <w:instrText xml:space="preserve"> REF _Ref493232334 \h  \* MERGEFORMAT </w:instrText>
      </w:r>
      <w:r w:rsidR="001962F4" w:rsidRPr="002A3910">
        <w:rPr>
          <w:color w:val="0000FF"/>
          <w:u w:val="single"/>
        </w:rPr>
      </w:r>
      <w:r w:rsidR="001962F4" w:rsidRPr="002A3910">
        <w:rPr>
          <w:color w:val="0000FF"/>
          <w:u w:val="single"/>
        </w:rPr>
        <w:fldChar w:fldCharType="separate"/>
      </w:r>
      <w:r w:rsidR="00272B32" w:rsidRPr="002A3910">
        <w:rPr>
          <w:color w:val="0000FF"/>
          <w:u w:val="single"/>
        </w:rPr>
        <w:t>Figure 113</w:t>
      </w:r>
      <w:r w:rsidR="001962F4" w:rsidRPr="002A3910">
        <w:rPr>
          <w:color w:val="0000FF"/>
          <w:u w:val="single"/>
        </w:rPr>
        <w:fldChar w:fldCharType="end"/>
      </w:r>
      <w:r w:rsidRPr="002A3910">
        <w:t>:</w:t>
      </w:r>
    </w:p>
    <w:p w14:paraId="7D0ED695" w14:textId="77777777" w:rsidR="00555C20" w:rsidRPr="002A3910" w:rsidRDefault="00555C20" w:rsidP="00555C20">
      <w:pPr>
        <w:pStyle w:val="BodyText6"/>
        <w:keepNext/>
        <w:keepLines/>
      </w:pPr>
    </w:p>
    <w:p w14:paraId="58C2C50F" w14:textId="33AE44DA" w:rsidR="005D01AF" w:rsidRPr="002A3910" w:rsidRDefault="000B59D3" w:rsidP="000B59D3">
      <w:pPr>
        <w:pStyle w:val="Caption"/>
      </w:pPr>
      <w:bookmarkStart w:id="701" w:name="_Ref493232334"/>
      <w:bookmarkStart w:id="702" w:name="_Toc159568384"/>
      <w:r w:rsidRPr="002A3910">
        <w:t xml:space="preserve">Figure </w:t>
      </w:r>
      <w:r w:rsidRPr="002A3910">
        <w:fldChar w:fldCharType="begin"/>
      </w:r>
      <w:r w:rsidRPr="002A3910">
        <w:instrText>SEQ Figure \* ARABIC</w:instrText>
      </w:r>
      <w:r w:rsidRPr="002A3910">
        <w:fldChar w:fldCharType="separate"/>
      </w:r>
      <w:r w:rsidR="002D1B25">
        <w:rPr>
          <w:noProof/>
        </w:rPr>
        <w:t>113</w:t>
      </w:r>
      <w:r w:rsidRPr="002A3910">
        <w:fldChar w:fldCharType="end"/>
      </w:r>
      <w:bookmarkEnd w:id="701"/>
      <w:r w:rsidR="0019397B" w:rsidRPr="002A3910">
        <w:t>:</w:t>
      </w:r>
      <w:r w:rsidR="001F2BA0" w:rsidRPr="002A3910">
        <w:t xml:space="preserve"> CREIXN^DDMOD</w:t>
      </w:r>
      <w:r w:rsidR="00905555" w:rsidRPr="002A3910">
        <w:t xml:space="preserve"> API</w:t>
      </w:r>
      <w:r w:rsidR="007672B6" w:rsidRPr="002A3910">
        <w:t>—Example 3: Sample Data Dictionary Listing of the Created I</w:t>
      </w:r>
      <w:r w:rsidR="001F2BA0" w:rsidRPr="002A3910">
        <w:t>ndex</w:t>
      </w:r>
      <w:bookmarkEnd w:id="702"/>
    </w:p>
    <w:p w14:paraId="430EA98A" w14:textId="77777777" w:rsidR="00F94390" w:rsidRPr="002A3910" w:rsidRDefault="00F94390" w:rsidP="00ED4DD4">
      <w:pPr>
        <w:pStyle w:val="APICode"/>
      </w:pPr>
      <w:r w:rsidRPr="002A3910">
        <w:t>AD (#220)    FIELD    MUMPS        ACTION</w:t>
      </w:r>
    </w:p>
    <w:p w14:paraId="248AEBDA" w14:textId="77777777" w:rsidR="00F94390" w:rsidRPr="002A3910" w:rsidRDefault="00F94390" w:rsidP="00ED4DD4">
      <w:pPr>
        <w:pStyle w:val="APICode"/>
      </w:pPr>
    </w:p>
    <w:p w14:paraId="0086C013" w14:textId="77777777" w:rsidR="00F94390" w:rsidRPr="002A3910" w:rsidRDefault="00F94390" w:rsidP="00ED4DD4">
      <w:pPr>
        <w:pStyle w:val="APICode"/>
      </w:pPr>
      <w:r w:rsidRPr="002A3910">
        <w:t xml:space="preserve">  Short Descr:  This MUMPS cross-reference updates field #2 when field #1 is</w:t>
      </w:r>
    </w:p>
    <w:p w14:paraId="4C833D04" w14:textId="77777777" w:rsidR="00F94390" w:rsidRPr="002A3910" w:rsidRDefault="00F94390" w:rsidP="00ED4DD4">
      <w:pPr>
        <w:pStyle w:val="APICode"/>
      </w:pPr>
      <w:r w:rsidRPr="002A3910">
        <w:t xml:space="preserve">                deleted.</w:t>
      </w:r>
    </w:p>
    <w:p w14:paraId="61C8B16C" w14:textId="77777777" w:rsidR="00F94390" w:rsidRPr="002A3910" w:rsidRDefault="00F94390" w:rsidP="00ED4DD4">
      <w:pPr>
        <w:pStyle w:val="APICode"/>
      </w:pPr>
      <w:r w:rsidRPr="002A3910">
        <w:t xml:space="preserve">  Description:  The kill logic of this cross-reference calls the Filer to</w:t>
      </w:r>
    </w:p>
    <w:p w14:paraId="6B4B61E9" w14:textId="77777777" w:rsidR="00F94390" w:rsidRPr="002A3910" w:rsidRDefault="00F94390" w:rsidP="00ED4DD4">
      <w:pPr>
        <w:pStyle w:val="APICode"/>
      </w:pPr>
      <w:r w:rsidRPr="002A3910">
        <w:t xml:space="preserve">                stuff today</w:t>
      </w:r>
      <w:r w:rsidR="00084217" w:rsidRPr="002A3910">
        <w:t>’</w:t>
      </w:r>
      <w:r w:rsidRPr="002A3910">
        <w:t>s date into field #2 whenever the value of field</w:t>
      </w:r>
    </w:p>
    <w:p w14:paraId="45F81424" w14:textId="77777777" w:rsidR="00F94390" w:rsidRPr="002A3910" w:rsidRDefault="00F94390" w:rsidP="00ED4DD4">
      <w:pPr>
        <w:pStyle w:val="APICode"/>
      </w:pPr>
      <w:r w:rsidRPr="002A3910">
        <w:t xml:space="preserve">                #1 is deleted.</w:t>
      </w:r>
    </w:p>
    <w:p w14:paraId="59298384" w14:textId="77777777" w:rsidR="00F94390" w:rsidRPr="002A3910" w:rsidRDefault="00F94390" w:rsidP="00ED4DD4">
      <w:pPr>
        <w:pStyle w:val="APICode"/>
      </w:pPr>
    </w:p>
    <w:p w14:paraId="28A74203" w14:textId="77777777" w:rsidR="00F94390" w:rsidRPr="002A3910" w:rsidRDefault="00F94390" w:rsidP="00ED4DD4">
      <w:pPr>
        <w:pStyle w:val="APICode"/>
      </w:pPr>
      <w:r w:rsidRPr="002A3910">
        <w:t xml:space="preserve">                The set logic calls the Filer to delete the contents of field</w:t>
      </w:r>
    </w:p>
    <w:p w14:paraId="339C2583" w14:textId="77777777" w:rsidR="00F94390" w:rsidRPr="002A3910" w:rsidRDefault="00F94390" w:rsidP="00ED4DD4">
      <w:pPr>
        <w:pStyle w:val="APICode"/>
      </w:pPr>
      <w:r w:rsidRPr="002A3910">
        <w:t xml:space="preserve">                #2 when a value is placed into field #1.</w:t>
      </w:r>
    </w:p>
    <w:p w14:paraId="0857E3D1" w14:textId="77777777" w:rsidR="00F94390" w:rsidRPr="002A3910" w:rsidRDefault="00F94390" w:rsidP="00ED4DD4">
      <w:pPr>
        <w:pStyle w:val="APICode"/>
      </w:pPr>
    </w:p>
    <w:p w14:paraId="2ECB7882" w14:textId="77777777" w:rsidR="00F94390" w:rsidRPr="002A3910" w:rsidRDefault="00F94390" w:rsidP="00ED4DD4">
      <w:pPr>
        <w:pStyle w:val="APICode"/>
      </w:pPr>
      <w:r w:rsidRPr="002A3910">
        <w:t xml:space="preserve">    Set Logic:  N ZZFDA,ZZMSG,DIERR S ZZFDA(16012,DA_</w:t>
      </w:r>
      <w:r w:rsidR="00084217" w:rsidRPr="002A3910">
        <w:t>”</w:t>
      </w:r>
      <w:r w:rsidRPr="002A3910">
        <w:t>,</w:t>
      </w:r>
      <w:r w:rsidR="00084217" w:rsidRPr="002A3910">
        <w:t>”</w:t>
      </w:r>
      <w:r w:rsidRPr="002A3910">
        <w:t>,2)=</w:t>
      </w:r>
      <w:r w:rsidR="00084217" w:rsidRPr="002A3910">
        <w:t>““</w:t>
      </w:r>
      <w:r w:rsidRPr="002A3910">
        <w:t xml:space="preserve"> D FILE^DIE(</w:t>
      </w:r>
      <w:r w:rsidR="00084217" w:rsidRPr="002A3910">
        <w:t>““</w:t>
      </w:r>
      <w:r w:rsidRPr="002A3910">
        <w:t>,</w:t>
      </w:r>
    </w:p>
    <w:p w14:paraId="4EDAD3D0" w14:textId="77777777" w:rsidR="00F94390" w:rsidRPr="002A3910" w:rsidRDefault="00F94390" w:rsidP="00ED4DD4">
      <w:pPr>
        <w:pStyle w:val="APICode"/>
      </w:pPr>
      <w:r w:rsidRPr="002A3910">
        <w:t xml:space="preserve">                 </w:t>
      </w:r>
      <w:r w:rsidR="00084217" w:rsidRPr="002A3910">
        <w:t>“</w:t>
      </w:r>
      <w:r w:rsidRPr="002A3910">
        <w:t>ZZFDA</w:t>
      </w:r>
      <w:r w:rsidR="00084217" w:rsidRPr="002A3910">
        <w:t>”</w:t>
      </w:r>
      <w:r w:rsidRPr="002A3910">
        <w:t>,</w:t>
      </w:r>
      <w:r w:rsidR="00084217" w:rsidRPr="002A3910">
        <w:t>”</w:t>
      </w:r>
      <w:r w:rsidRPr="002A3910">
        <w:t>ZZMSG</w:t>
      </w:r>
      <w:r w:rsidR="00084217" w:rsidRPr="002A3910">
        <w:t>”</w:t>
      </w:r>
      <w:r w:rsidRPr="002A3910">
        <w:t>)</w:t>
      </w:r>
    </w:p>
    <w:p w14:paraId="3BFCC26E" w14:textId="77777777" w:rsidR="00F94390" w:rsidRPr="002A3910" w:rsidRDefault="00F94390" w:rsidP="00ED4DD4">
      <w:pPr>
        <w:pStyle w:val="APICode"/>
      </w:pPr>
      <w:r w:rsidRPr="002A3910">
        <w:t xml:space="preserve">     Set Cond:  S X=X1(1)=</w:t>
      </w:r>
      <w:r w:rsidR="00084217" w:rsidRPr="002A3910">
        <w:t>““</w:t>
      </w:r>
    </w:p>
    <w:p w14:paraId="6ABBD711" w14:textId="77777777" w:rsidR="00F94390" w:rsidRPr="002A3910" w:rsidRDefault="00F94390" w:rsidP="00ED4DD4">
      <w:pPr>
        <w:pStyle w:val="APICode"/>
      </w:pPr>
      <w:r w:rsidRPr="002A3910">
        <w:t xml:space="preserve">   Kill Logic:  N ZZFDA,ZZMSG,DIERR S ZZFDA(16012,DA_</w:t>
      </w:r>
      <w:r w:rsidR="00084217" w:rsidRPr="002A3910">
        <w:t>”</w:t>
      </w:r>
      <w:r w:rsidRPr="002A3910">
        <w:t>,</w:t>
      </w:r>
      <w:r w:rsidR="00084217" w:rsidRPr="002A3910">
        <w:t>”</w:t>
      </w:r>
      <w:r w:rsidRPr="002A3910">
        <w:t>,2)=DT D FILE^DIE(</w:t>
      </w:r>
      <w:r w:rsidR="00084217" w:rsidRPr="002A3910">
        <w:t>““</w:t>
      </w:r>
      <w:r w:rsidRPr="002A3910">
        <w:t>,</w:t>
      </w:r>
    </w:p>
    <w:p w14:paraId="4336909A" w14:textId="77777777" w:rsidR="00F94390" w:rsidRPr="002A3910" w:rsidRDefault="00F94390" w:rsidP="00ED4DD4">
      <w:pPr>
        <w:pStyle w:val="APICode"/>
      </w:pPr>
      <w:r w:rsidRPr="002A3910">
        <w:t xml:space="preserve">                 </w:t>
      </w:r>
      <w:r w:rsidR="00084217" w:rsidRPr="002A3910">
        <w:t>“</w:t>
      </w:r>
      <w:r w:rsidRPr="002A3910">
        <w:t>ZZFDA</w:t>
      </w:r>
      <w:r w:rsidR="00084217" w:rsidRPr="002A3910">
        <w:t>”</w:t>
      </w:r>
      <w:r w:rsidRPr="002A3910">
        <w:t>,</w:t>
      </w:r>
      <w:r w:rsidR="00084217" w:rsidRPr="002A3910">
        <w:t>”</w:t>
      </w:r>
      <w:r w:rsidRPr="002A3910">
        <w:t>ZZMSG</w:t>
      </w:r>
      <w:r w:rsidR="00084217" w:rsidRPr="002A3910">
        <w:t>”</w:t>
      </w:r>
      <w:r w:rsidRPr="002A3910">
        <w:t>)</w:t>
      </w:r>
    </w:p>
    <w:p w14:paraId="1F562D3A" w14:textId="77777777" w:rsidR="00F94390" w:rsidRPr="002A3910" w:rsidRDefault="00F94390" w:rsidP="00ED4DD4">
      <w:pPr>
        <w:pStyle w:val="APICode"/>
      </w:pPr>
      <w:r w:rsidRPr="002A3910">
        <w:t xml:space="preserve">    Kill Cond:  S X=X2(1)=</w:t>
      </w:r>
      <w:r w:rsidR="00084217" w:rsidRPr="002A3910">
        <w:t>““</w:t>
      </w:r>
    </w:p>
    <w:p w14:paraId="4811D646" w14:textId="77777777" w:rsidR="00F94390" w:rsidRPr="002A3910" w:rsidRDefault="00F94390" w:rsidP="00ED4DD4">
      <w:pPr>
        <w:pStyle w:val="APICode"/>
      </w:pPr>
    </w:p>
    <w:p w14:paraId="6F560ADA" w14:textId="77777777" w:rsidR="00F94390" w:rsidRPr="002A3910" w:rsidRDefault="00F94390" w:rsidP="00ED4DD4">
      <w:pPr>
        <w:pStyle w:val="APICode"/>
      </w:pPr>
      <w:r w:rsidRPr="002A3910">
        <w:t xml:space="preserve">           X(1):  MYFIELD  (16012,1)</w:t>
      </w:r>
    </w:p>
    <w:p w14:paraId="52EB3BB7" w14:textId="77777777" w:rsidR="00F94390" w:rsidRPr="002A3910" w:rsidRDefault="00F94390" w:rsidP="00B66E33">
      <w:pPr>
        <w:pStyle w:val="BodyText6"/>
      </w:pPr>
    </w:p>
    <w:p w14:paraId="255EB253" w14:textId="77777777" w:rsidR="00F94390" w:rsidRPr="002A3910" w:rsidRDefault="00F94390" w:rsidP="000E3132">
      <w:pPr>
        <w:pStyle w:val="Heading4"/>
      </w:pPr>
      <w:r w:rsidRPr="002A3910">
        <w:t>Error Codes Returned</w:t>
      </w:r>
    </w:p>
    <w:p w14:paraId="3CEBE1A2" w14:textId="604A06E4" w:rsidR="00D17319" w:rsidRPr="002A3910" w:rsidRDefault="008C6222" w:rsidP="00314AB6">
      <w:pPr>
        <w:pStyle w:val="BodyText"/>
        <w:keepNext/>
        <w:keepLines/>
      </w:pPr>
      <w:r w:rsidRPr="002A3910">
        <w:rPr>
          <w:color w:val="0000FF"/>
          <w:u w:val="single"/>
        </w:rPr>
        <w:fldChar w:fldCharType="begin" w:fldLock="1"/>
      </w:r>
      <w:r w:rsidRPr="002A3910">
        <w:rPr>
          <w:color w:val="0000FF"/>
          <w:u w:val="single"/>
        </w:rPr>
        <w:instrText xml:space="preserve"> REF _Ref493234436 \h  \* MERGEFORMAT </w:instrText>
      </w:r>
      <w:r w:rsidRPr="002A3910">
        <w:rPr>
          <w:color w:val="0000FF"/>
          <w:u w:val="single"/>
        </w:rPr>
      </w:r>
      <w:r w:rsidRPr="002A3910">
        <w:rPr>
          <w:color w:val="0000FF"/>
          <w:u w:val="single"/>
        </w:rPr>
        <w:fldChar w:fldCharType="separate"/>
      </w:r>
      <w:r w:rsidR="00272B32" w:rsidRPr="002A3910">
        <w:rPr>
          <w:color w:val="0000FF"/>
          <w:u w:val="single"/>
        </w:rPr>
        <w:t>Table 38</w:t>
      </w:r>
      <w:r w:rsidRPr="002A3910">
        <w:rPr>
          <w:color w:val="0000FF"/>
          <w:u w:val="single"/>
        </w:rPr>
        <w:fldChar w:fldCharType="end"/>
      </w:r>
      <w:r w:rsidR="00D17319" w:rsidRPr="002A3910">
        <w:t xml:space="preserve"> list</w:t>
      </w:r>
      <w:r w:rsidRPr="002A3910">
        <w:t>s</w:t>
      </w:r>
      <w:r w:rsidR="00D17319" w:rsidRPr="002A3910">
        <w:t xml:space="preserve"> the </w:t>
      </w:r>
      <w:r w:rsidRPr="002A3910">
        <w:t>possible error codes returned with the CREIXN^DDMOD API:</w:t>
      </w:r>
    </w:p>
    <w:p w14:paraId="0726EE77" w14:textId="77777777" w:rsidR="00555C20" w:rsidRPr="002A3910" w:rsidRDefault="00555C20" w:rsidP="00555C20">
      <w:pPr>
        <w:pStyle w:val="BodyText6"/>
        <w:keepNext/>
        <w:keepLines/>
      </w:pPr>
    </w:p>
    <w:p w14:paraId="403BE8A1" w14:textId="70A7BAB5" w:rsidR="001F2BA0" w:rsidRPr="002A3910" w:rsidRDefault="007210E8" w:rsidP="007210E8">
      <w:pPr>
        <w:pStyle w:val="Caption"/>
      </w:pPr>
      <w:bookmarkStart w:id="703" w:name="_Ref493234436"/>
      <w:bookmarkStart w:id="704" w:name="_Ref493234422"/>
      <w:bookmarkStart w:id="705" w:name="_Toc159569141"/>
      <w:r w:rsidRPr="002A3910">
        <w:t xml:space="preserve">Table </w:t>
      </w:r>
      <w:r w:rsidRPr="002A3910">
        <w:fldChar w:fldCharType="begin"/>
      </w:r>
      <w:r w:rsidRPr="002A3910">
        <w:instrText>SEQ Table \* ARABIC</w:instrText>
      </w:r>
      <w:r w:rsidRPr="002A3910">
        <w:fldChar w:fldCharType="separate"/>
      </w:r>
      <w:r w:rsidR="002D1B25">
        <w:rPr>
          <w:noProof/>
        </w:rPr>
        <w:t>38</w:t>
      </w:r>
      <w:r w:rsidRPr="002A3910">
        <w:fldChar w:fldCharType="end"/>
      </w:r>
      <w:bookmarkEnd w:id="703"/>
      <w:r w:rsidR="00405EF1" w:rsidRPr="002A3910">
        <w:t>:</w:t>
      </w:r>
      <w:r w:rsidRPr="002A3910">
        <w:t xml:space="preserve"> CREIXN^DDMOD API—Error Codes Returned</w:t>
      </w:r>
      <w:bookmarkEnd w:id="704"/>
      <w:bookmarkEnd w:id="705"/>
    </w:p>
    <w:tbl>
      <w:tblPr>
        <w:tblW w:w="477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6"/>
        <w:gridCol w:w="8144"/>
      </w:tblGrid>
      <w:tr w:rsidR="007210E8" w:rsidRPr="002A3910" w14:paraId="42F395A9" w14:textId="77777777" w:rsidTr="00927885">
        <w:trPr>
          <w:tblHeader/>
        </w:trPr>
        <w:tc>
          <w:tcPr>
            <w:tcW w:w="429" w:type="pct"/>
            <w:shd w:val="clear" w:color="auto" w:fill="F2F2F2" w:themeFill="background1" w:themeFillShade="F2"/>
          </w:tcPr>
          <w:p w14:paraId="55584E17" w14:textId="77777777" w:rsidR="007210E8" w:rsidRPr="002A3910" w:rsidRDefault="007210E8" w:rsidP="00BC7AEE">
            <w:pPr>
              <w:pStyle w:val="TableHeading"/>
              <w:rPr>
                <w:noProof w:val="0"/>
              </w:rPr>
            </w:pPr>
            <w:bookmarkStart w:id="706" w:name="COL001_TBL092"/>
            <w:bookmarkEnd w:id="706"/>
            <w:r w:rsidRPr="002A3910">
              <w:rPr>
                <w:noProof w:val="0"/>
              </w:rPr>
              <w:t>Code</w:t>
            </w:r>
          </w:p>
        </w:tc>
        <w:tc>
          <w:tcPr>
            <w:tcW w:w="0" w:type="auto"/>
            <w:shd w:val="clear" w:color="auto" w:fill="F2F2F2" w:themeFill="background1" w:themeFillShade="F2"/>
          </w:tcPr>
          <w:p w14:paraId="37B8ADE2" w14:textId="77777777" w:rsidR="007210E8" w:rsidRPr="002A3910" w:rsidRDefault="007210E8" w:rsidP="00BC7AEE">
            <w:pPr>
              <w:pStyle w:val="TableHeading"/>
              <w:rPr>
                <w:noProof w:val="0"/>
              </w:rPr>
            </w:pPr>
            <w:r w:rsidRPr="002A3910">
              <w:rPr>
                <w:noProof w:val="0"/>
              </w:rPr>
              <w:t>Description</w:t>
            </w:r>
          </w:p>
        </w:tc>
      </w:tr>
      <w:tr w:rsidR="00842382" w:rsidRPr="002A3910" w14:paraId="00961516" w14:textId="77777777" w:rsidTr="003127DF">
        <w:tc>
          <w:tcPr>
            <w:tcW w:w="429" w:type="pct"/>
          </w:tcPr>
          <w:p w14:paraId="15C15714" w14:textId="7C282CC0" w:rsidR="00842382" w:rsidRPr="002A3910" w:rsidRDefault="00000000" w:rsidP="003127DF">
            <w:pPr>
              <w:pStyle w:val="TableText"/>
              <w:keepNext/>
              <w:keepLines/>
              <w:spacing w:line="260" w:lineRule="exact"/>
            </w:pPr>
            <w:hyperlink w:anchor="error_202" w:history="1">
              <w:r w:rsidR="00842382" w:rsidRPr="002A3910">
                <w:rPr>
                  <w:rStyle w:val="Hyperlink"/>
                </w:rPr>
                <w:t>202</w:t>
              </w:r>
            </w:hyperlink>
          </w:p>
        </w:tc>
        <w:tc>
          <w:tcPr>
            <w:tcW w:w="0" w:type="auto"/>
          </w:tcPr>
          <w:p w14:paraId="35365636" w14:textId="77777777" w:rsidR="00842382" w:rsidRPr="002A3910" w:rsidRDefault="00842382" w:rsidP="003127DF">
            <w:pPr>
              <w:pStyle w:val="TableText"/>
              <w:keepNext/>
              <w:keepLines/>
              <w:spacing w:line="260" w:lineRule="exact"/>
            </w:pPr>
            <w:r w:rsidRPr="002A3910">
              <w:t>The specified parameter is missing or invalid.</w:t>
            </w:r>
          </w:p>
        </w:tc>
      </w:tr>
      <w:tr w:rsidR="00842382" w:rsidRPr="002A3910" w14:paraId="3EB05503" w14:textId="77777777" w:rsidTr="003127DF">
        <w:tc>
          <w:tcPr>
            <w:tcW w:w="429" w:type="pct"/>
          </w:tcPr>
          <w:p w14:paraId="18B39AB4" w14:textId="22359B53" w:rsidR="00842382" w:rsidRPr="002A3910" w:rsidRDefault="00000000" w:rsidP="00AF1DFA">
            <w:pPr>
              <w:pStyle w:val="TableText"/>
              <w:spacing w:line="260" w:lineRule="exact"/>
            </w:pPr>
            <w:hyperlink w:anchor="error_401" w:history="1">
              <w:r w:rsidR="00842382" w:rsidRPr="002A3910">
                <w:rPr>
                  <w:rStyle w:val="Hyperlink"/>
                </w:rPr>
                <w:t>401</w:t>
              </w:r>
            </w:hyperlink>
          </w:p>
        </w:tc>
        <w:tc>
          <w:tcPr>
            <w:tcW w:w="0" w:type="auto"/>
          </w:tcPr>
          <w:p w14:paraId="3D42973A" w14:textId="77777777" w:rsidR="00842382" w:rsidRPr="002A3910" w:rsidRDefault="00842382" w:rsidP="00AF1DFA">
            <w:pPr>
              <w:pStyle w:val="TableText"/>
              <w:spacing w:line="260" w:lineRule="exact"/>
            </w:pPr>
            <w:r w:rsidRPr="002A3910">
              <w:t>The file does not exist.</w:t>
            </w:r>
          </w:p>
        </w:tc>
      </w:tr>
      <w:tr w:rsidR="001338CC" w:rsidRPr="002A3910" w14:paraId="6B6C667B" w14:textId="77777777" w:rsidTr="003127DF">
        <w:tc>
          <w:tcPr>
            <w:tcW w:w="429" w:type="pct"/>
          </w:tcPr>
          <w:p w14:paraId="0DBA3A72" w14:textId="45236375" w:rsidR="001338CC" w:rsidRPr="002A3910" w:rsidRDefault="00000000" w:rsidP="00AF1DFA">
            <w:pPr>
              <w:pStyle w:val="TableText"/>
              <w:spacing w:line="260" w:lineRule="exact"/>
            </w:pPr>
            <w:hyperlink w:anchor="error_402" w:history="1">
              <w:r w:rsidR="001338CC" w:rsidRPr="002A3910">
                <w:rPr>
                  <w:rStyle w:val="Hyperlink"/>
                </w:rPr>
                <w:t>402</w:t>
              </w:r>
            </w:hyperlink>
          </w:p>
        </w:tc>
        <w:tc>
          <w:tcPr>
            <w:tcW w:w="0" w:type="auto"/>
          </w:tcPr>
          <w:p w14:paraId="3C60DF89" w14:textId="77777777" w:rsidR="001338CC" w:rsidRPr="002A3910" w:rsidRDefault="001338CC" w:rsidP="00AF1DFA">
            <w:pPr>
              <w:pStyle w:val="TableText"/>
              <w:spacing w:line="260" w:lineRule="exact"/>
            </w:pPr>
            <w:r w:rsidRPr="002A3910">
              <w:t>The global root is missing or invalid.</w:t>
            </w:r>
          </w:p>
        </w:tc>
      </w:tr>
      <w:tr w:rsidR="00842382" w:rsidRPr="002A3910" w14:paraId="2CEFC797" w14:textId="77777777" w:rsidTr="003127DF">
        <w:tc>
          <w:tcPr>
            <w:tcW w:w="429" w:type="pct"/>
          </w:tcPr>
          <w:p w14:paraId="38A4631D" w14:textId="4046F758" w:rsidR="00842382" w:rsidRPr="002A3910" w:rsidRDefault="00000000" w:rsidP="00AF1DFA">
            <w:pPr>
              <w:pStyle w:val="TableText"/>
              <w:spacing w:line="260" w:lineRule="exact"/>
            </w:pPr>
            <w:hyperlink w:anchor="error_406" w:history="1">
              <w:r w:rsidR="00842382" w:rsidRPr="002A3910">
                <w:rPr>
                  <w:rStyle w:val="Hyperlink"/>
                </w:rPr>
                <w:t>406</w:t>
              </w:r>
            </w:hyperlink>
          </w:p>
        </w:tc>
        <w:tc>
          <w:tcPr>
            <w:tcW w:w="0" w:type="auto"/>
          </w:tcPr>
          <w:p w14:paraId="157B0EB4" w14:textId="77777777" w:rsidR="00842382" w:rsidRPr="002A3910" w:rsidRDefault="00842382" w:rsidP="00AF1DFA">
            <w:pPr>
              <w:pStyle w:val="TableText"/>
              <w:spacing w:line="260" w:lineRule="exact"/>
            </w:pPr>
            <w:r w:rsidRPr="002A3910">
              <w:t>The file has no .01 definition.</w:t>
            </w:r>
          </w:p>
        </w:tc>
      </w:tr>
      <w:tr w:rsidR="00842382" w:rsidRPr="002A3910" w14:paraId="5BDB36B6" w14:textId="77777777" w:rsidTr="003127DF">
        <w:tc>
          <w:tcPr>
            <w:tcW w:w="429" w:type="pct"/>
          </w:tcPr>
          <w:p w14:paraId="05C8A82D" w14:textId="75FE8B63" w:rsidR="00842382" w:rsidRPr="002A3910" w:rsidRDefault="00000000" w:rsidP="00AF1DFA">
            <w:pPr>
              <w:pStyle w:val="TableText"/>
              <w:spacing w:line="260" w:lineRule="exact"/>
            </w:pPr>
            <w:hyperlink w:anchor="error_407" w:history="1">
              <w:r w:rsidR="00842382" w:rsidRPr="002A3910">
                <w:rPr>
                  <w:rStyle w:val="Hyperlink"/>
                </w:rPr>
                <w:t>407</w:t>
              </w:r>
            </w:hyperlink>
          </w:p>
        </w:tc>
        <w:tc>
          <w:tcPr>
            <w:tcW w:w="0" w:type="auto"/>
          </w:tcPr>
          <w:p w14:paraId="7DE88249" w14:textId="77777777" w:rsidR="00842382" w:rsidRPr="002A3910" w:rsidRDefault="00842382" w:rsidP="00AF1DFA">
            <w:pPr>
              <w:pStyle w:val="TableText"/>
              <w:spacing w:line="260" w:lineRule="exact"/>
            </w:pPr>
            <w:r w:rsidRPr="002A3910">
              <w:t>A word-processing field is not a file.</w:t>
            </w:r>
          </w:p>
        </w:tc>
      </w:tr>
      <w:tr w:rsidR="00842382" w:rsidRPr="002A3910" w14:paraId="3B49238C" w14:textId="77777777" w:rsidTr="003127DF">
        <w:tc>
          <w:tcPr>
            <w:tcW w:w="429" w:type="pct"/>
          </w:tcPr>
          <w:p w14:paraId="03CEB844" w14:textId="591B4AA6" w:rsidR="00842382" w:rsidRPr="002A3910" w:rsidRDefault="00000000" w:rsidP="003127DF">
            <w:pPr>
              <w:pStyle w:val="TableText"/>
              <w:spacing w:line="260" w:lineRule="exact"/>
            </w:pPr>
            <w:hyperlink w:anchor="error_502" w:history="1">
              <w:r w:rsidR="001338CC" w:rsidRPr="002A3910">
                <w:rPr>
                  <w:rStyle w:val="Hyperlink"/>
                </w:rPr>
                <w:t>502</w:t>
              </w:r>
            </w:hyperlink>
          </w:p>
        </w:tc>
        <w:tc>
          <w:tcPr>
            <w:tcW w:w="0" w:type="auto"/>
          </w:tcPr>
          <w:p w14:paraId="2C7FBB82" w14:textId="77777777" w:rsidR="00842382" w:rsidRPr="002A3910" w:rsidRDefault="001338CC" w:rsidP="003127DF">
            <w:pPr>
              <w:pStyle w:val="TableText"/>
              <w:spacing w:line="260" w:lineRule="exact"/>
            </w:pPr>
            <w:r w:rsidRPr="002A3910">
              <w:t>The field has a corrupted definition.</w:t>
            </w:r>
          </w:p>
        </w:tc>
      </w:tr>
    </w:tbl>
    <w:p w14:paraId="7FE589F9" w14:textId="77777777" w:rsidR="001F2BA0" w:rsidRPr="002A3910" w:rsidRDefault="001F2BA0" w:rsidP="00B66E33">
      <w:pPr>
        <w:pStyle w:val="BodyText6"/>
      </w:pPr>
    </w:p>
    <w:p w14:paraId="23EB06AD" w14:textId="77777777" w:rsidR="00F94390" w:rsidRPr="002A3910" w:rsidRDefault="00F94390" w:rsidP="00842382">
      <w:pPr>
        <w:pStyle w:val="BodyText"/>
        <w:keepNext/>
        <w:keepLines/>
      </w:pPr>
      <w:r w:rsidRPr="002A3910">
        <w:t>The New-Style Cross-Reference Creator may also return any error returned by:</w:t>
      </w:r>
    </w:p>
    <w:p w14:paraId="0A6BE003" w14:textId="63412B4F" w:rsidR="00F94390" w:rsidRPr="002A3910" w:rsidRDefault="00000000" w:rsidP="00842382">
      <w:pPr>
        <w:pStyle w:val="ListBullet"/>
        <w:keepNext/>
        <w:keepLines/>
      </w:pPr>
      <w:hyperlink w:anchor="chk_die" w:history="1">
        <w:r w:rsidR="00F94390" w:rsidRPr="002A3910">
          <w:rPr>
            <w:rStyle w:val="Hyperlink"/>
          </w:rPr>
          <w:t>CHK^DIE</w:t>
        </w:r>
      </w:hyperlink>
    </w:p>
    <w:p w14:paraId="677D794D" w14:textId="41D1DCE0" w:rsidR="00F94390" w:rsidRPr="002A3910" w:rsidRDefault="00000000" w:rsidP="00842382">
      <w:pPr>
        <w:pStyle w:val="ListBullet"/>
        <w:keepNext/>
        <w:keepLines/>
      </w:pPr>
      <w:hyperlink w:anchor="update_die" w:history="1">
        <w:r w:rsidR="00F94390" w:rsidRPr="002A3910">
          <w:rPr>
            <w:rStyle w:val="Hyperlink"/>
          </w:rPr>
          <w:t>UPDATE^DIE</w:t>
        </w:r>
      </w:hyperlink>
    </w:p>
    <w:p w14:paraId="53A3713D" w14:textId="21223DDA" w:rsidR="00F94390" w:rsidRPr="002A3910" w:rsidRDefault="00000000" w:rsidP="005D01AF">
      <w:pPr>
        <w:pStyle w:val="ListBullet"/>
        <w:rPr>
          <w:rStyle w:val="Hyperlink"/>
          <w:color w:val="000000"/>
          <w:u w:val="none"/>
        </w:rPr>
      </w:pPr>
      <w:hyperlink w:anchor="wp_die" w:history="1">
        <w:r w:rsidR="00F94390" w:rsidRPr="002A3910">
          <w:rPr>
            <w:rStyle w:val="Hyperlink"/>
          </w:rPr>
          <w:t>WP^DIE</w:t>
        </w:r>
      </w:hyperlink>
    </w:p>
    <w:p w14:paraId="403C0B13" w14:textId="77777777" w:rsidR="00831010" w:rsidRPr="002A3910" w:rsidRDefault="00831010" w:rsidP="00831010">
      <w:pPr>
        <w:pStyle w:val="BodyText6"/>
      </w:pPr>
    </w:p>
    <w:p w14:paraId="5A81B08B" w14:textId="77777777" w:rsidR="00E86526" w:rsidRPr="002A3910" w:rsidRDefault="00E86526" w:rsidP="0074437A">
      <w:pPr>
        <w:pStyle w:val="Heading3"/>
      </w:pPr>
      <w:bookmarkStart w:id="707" w:name="delix_ddmod"/>
      <w:bookmarkStart w:id="708" w:name="_Ref254247940"/>
      <w:bookmarkStart w:id="709" w:name="_Toc159568794"/>
      <w:r w:rsidRPr="002A3910">
        <w:lastRenderedPageBreak/>
        <w:t>DELIX^DDMOD</w:t>
      </w:r>
      <w:bookmarkEnd w:id="707"/>
      <w:r w:rsidR="003A18D9" w:rsidRPr="002A3910">
        <w:t>()</w:t>
      </w:r>
      <w:r w:rsidR="006E04B3" w:rsidRPr="002A3910">
        <w:t>: Traditional Cross-R</w:t>
      </w:r>
      <w:r w:rsidRPr="002A3910">
        <w:t xml:space="preserve">eference </w:t>
      </w:r>
      <w:r w:rsidR="00BB31CB" w:rsidRPr="002A3910">
        <w:t>Delete</w:t>
      </w:r>
      <w:bookmarkEnd w:id="708"/>
      <w:bookmarkEnd w:id="709"/>
    </w:p>
    <w:p w14:paraId="3C5E99C4" w14:textId="77777777" w:rsidR="00390A5C" w:rsidRPr="002A3910" w:rsidRDefault="00390A5C" w:rsidP="00390A5C">
      <w:pPr>
        <w:pStyle w:val="AltHeading5"/>
        <w:rPr>
          <w:noProof w:val="0"/>
        </w:rPr>
      </w:pPr>
      <w:r w:rsidRPr="002A3910">
        <w:rPr>
          <w:noProof w:val="0"/>
        </w:rPr>
        <w:t>Reference Type</w:t>
      </w:r>
    </w:p>
    <w:p w14:paraId="143DC2CE"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6E04B3" w:rsidRPr="002A3910">
        <w:instrText>DDMOD</w:instrText>
      </w:r>
      <w:r w:rsidRPr="002A3910">
        <w:rPr>
          <w:vanish/>
        </w:rPr>
        <w:instrText>:</w:instrText>
      </w:r>
      <w:r w:rsidR="006E04B3" w:rsidRPr="002A3910">
        <w:instrText>DELIX^DDMOD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E04B3" w:rsidRPr="002A3910">
        <w:instrText>DELIX^DDMOD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E04B3" w:rsidRPr="002A3910">
        <w:instrText>DELIX^DDMOD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E04B3" w:rsidRPr="002A3910">
        <w:instrText>DELIX^DDMOD</w:instrText>
      </w:r>
      <w:r w:rsidRPr="002A3910">
        <w:instrText xml:space="preserve">” </w:instrText>
      </w:r>
      <w:r w:rsidRPr="002A3910">
        <w:rPr>
          <w:vanish/>
        </w:rPr>
        <w:fldChar w:fldCharType="end"/>
      </w:r>
      <w:r w:rsidRPr="002A3910">
        <w:fldChar w:fldCharType="begin"/>
      </w:r>
      <w:r w:rsidRPr="002A3910">
        <w:instrText>XE "APIs:</w:instrText>
      </w:r>
      <w:r w:rsidR="006E04B3" w:rsidRPr="002A3910">
        <w:instrText xml:space="preserve">DELIX^DDMOD </w:instrText>
      </w:r>
      <w:r w:rsidRPr="002A3910">
        <w:instrText>"</w:instrText>
      </w:r>
      <w:r w:rsidRPr="002A3910">
        <w:fldChar w:fldCharType="end"/>
      </w:r>
      <w:r w:rsidR="006E04B3" w:rsidRPr="002A3910">
        <w:fldChar w:fldCharType="begin"/>
      </w:r>
      <w:r w:rsidR="006E04B3" w:rsidRPr="002A3910">
        <w:instrText>XE "Traditional Cross-Reference Delete:DELIX^DDMOD"</w:instrText>
      </w:r>
      <w:r w:rsidR="006E04B3" w:rsidRPr="002A3910">
        <w:fldChar w:fldCharType="end"/>
      </w:r>
      <w:r w:rsidR="006E04B3" w:rsidRPr="002A3910">
        <w:fldChar w:fldCharType="begin"/>
      </w:r>
      <w:r w:rsidR="006E04B3" w:rsidRPr="002A3910">
        <w:instrText>XE "Data Dictionary:Modification DBS Calls:DELIX^DDMOD"</w:instrText>
      </w:r>
      <w:r w:rsidR="006E04B3" w:rsidRPr="002A3910">
        <w:fldChar w:fldCharType="end"/>
      </w:r>
    </w:p>
    <w:p w14:paraId="20672112" w14:textId="77777777" w:rsidR="00390A5C" w:rsidRPr="002A3910" w:rsidRDefault="00390A5C" w:rsidP="00390A5C">
      <w:pPr>
        <w:pStyle w:val="AltHeading5"/>
        <w:rPr>
          <w:noProof w:val="0"/>
        </w:rPr>
      </w:pPr>
      <w:r w:rsidRPr="002A3910">
        <w:rPr>
          <w:noProof w:val="0"/>
        </w:rPr>
        <w:t>Category</w:t>
      </w:r>
    </w:p>
    <w:p w14:paraId="2F6C66EA" w14:textId="77777777" w:rsidR="00390A5C" w:rsidRPr="002A3910" w:rsidRDefault="00390A5C" w:rsidP="00390A5C">
      <w:pPr>
        <w:pStyle w:val="APIText"/>
        <w:keepNext/>
        <w:keepLines/>
      </w:pPr>
      <w:r w:rsidRPr="002A3910">
        <w:t>Database Server (DBS)</w:t>
      </w:r>
    </w:p>
    <w:p w14:paraId="6CB4DB66" w14:textId="77777777" w:rsidR="00390A5C" w:rsidRPr="002A3910" w:rsidRDefault="00390A5C" w:rsidP="00390A5C">
      <w:pPr>
        <w:pStyle w:val="AltHeading5"/>
        <w:rPr>
          <w:noProof w:val="0"/>
        </w:rPr>
      </w:pPr>
      <w:r w:rsidRPr="002A3910">
        <w:rPr>
          <w:noProof w:val="0"/>
        </w:rPr>
        <w:t>ICR#</w:t>
      </w:r>
    </w:p>
    <w:p w14:paraId="7151C154" w14:textId="77777777" w:rsidR="00390A5C" w:rsidRPr="002A3910" w:rsidRDefault="004635C7" w:rsidP="00390A5C">
      <w:pPr>
        <w:pStyle w:val="APIText"/>
        <w:keepNext/>
        <w:keepLines/>
      </w:pPr>
      <w:r w:rsidRPr="002A3910">
        <w:t>2916</w:t>
      </w:r>
    </w:p>
    <w:p w14:paraId="6872954B" w14:textId="77777777" w:rsidR="00390A5C" w:rsidRPr="002A3910" w:rsidRDefault="00390A5C" w:rsidP="00390A5C">
      <w:pPr>
        <w:pStyle w:val="AltHeading5"/>
        <w:rPr>
          <w:noProof w:val="0"/>
        </w:rPr>
      </w:pPr>
      <w:r w:rsidRPr="002A3910">
        <w:rPr>
          <w:noProof w:val="0"/>
        </w:rPr>
        <w:t>Description</w:t>
      </w:r>
    </w:p>
    <w:p w14:paraId="0ED6601A" w14:textId="77777777" w:rsidR="00E86526" w:rsidRPr="002A3910" w:rsidRDefault="00E86526" w:rsidP="006E1F52">
      <w:pPr>
        <w:pStyle w:val="BodyText"/>
      </w:pPr>
      <w:r w:rsidRPr="002A3910">
        <w:t>Th</w:t>
      </w:r>
      <w:r w:rsidR="006A4D69" w:rsidRPr="002A3910">
        <w:t>e DELIX^DDMOD API</w:t>
      </w:r>
      <w:r w:rsidRPr="002A3910">
        <w:t xml:space="preserve"> deletes a traditional cross-reference definition from the data dictionary of a file. Optionally, it deletes the data in the index or executes the </w:t>
      </w:r>
      <w:r w:rsidR="009C6213" w:rsidRPr="002A3910">
        <w:rPr>
          <w:b/>
        </w:rPr>
        <w:t>KILL</w:t>
      </w:r>
      <w:r w:rsidRPr="002A3910">
        <w:t xml:space="preserve"> logic for all entries in the file. Compiled </w:t>
      </w:r>
      <w:r w:rsidR="0006375B" w:rsidRPr="002A3910">
        <w:t>INPUT</w:t>
      </w:r>
      <w:r w:rsidRPr="002A3910">
        <w:t xml:space="preserve"> templates that contain the field on which the cross-reference is defined are recompiled. If cross-references on the file are compiled, they are recompiled.</w:t>
      </w:r>
    </w:p>
    <w:p w14:paraId="5131709A" w14:textId="77777777" w:rsidR="00E86526" w:rsidRPr="002A3910" w:rsidRDefault="00E86526" w:rsidP="006E1F52">
      <w:pPr>
        <w:pStyle w:val="BodyText"/>
      </w:pPr>
      <w:r w:rsidRPr="002A3910">
        <w:t xml:space="preserve">DELIX^DDMOD can be used is the pre-install or post-install routine of a </w:t>
      </w:r>
      <w:r w:rsidR="006A4D69" w:rsidRPr="002A3910">
        <w:t xml:space="preserve">Kernel Installation and Distribution System </w:t>
      </w:r>
      <w:r w:rsidRPr="002A3910">
        <w:t>(</w:t>
      </w:r>
      <w:r w:rsidR="006A4D69" w:rsidRPr="002A3910">
        <w:t>KIDS</w:t>
      </w:r>
      <w:r w:rsidRPr="002A3910">
        <w:t>) Build, for example, to delete a traditional cross-reference from the installing site.</w:t>
      </w:r>
    </w:p>
    <w:p w14:paraId="70B9B5C2" w14:textId="0688EBC1" w:rsidR="00E86526" w:rsidRPr="002A3910" w:rsidRDefault="007869D8" w:rsidP="007210E8">
      <w:pPr>
        <w:pStyle w:val="Note"/>
      </w:pPr>
      <w:r w:rsidRPr="002A3910">
        <w:rPr>
          <w:noProof/>
        </w:rPr>
        <w:drawing>
          <wp:inline distT="0" distB="0" distL="0" distR="0" wp14:anchorId="57B26E00" wp14:editId="74B856C7">
            <wp:extent cx="266700" cy="289560"/>
            <wp:effectExtent l="0" t="0" r="0" b="0"/>
            <wp:docPr id="188"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7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7210E8" w:rsidRPr="002A3910">
        <w:tab/>
      </w:r>
      <w:r w:rsidR="007210E8" w:rsidRPr="002A3910">
        <w:rPr>
          <w:b/>
        </w:rPr>
        <w:t>REF:</w:t>
      </w:r>
      <w:r w:rsidR="007210E8" w:rsidRPr="002A3910">
        <w:t xml:space="preserve"> For information on the call to delete a New-Style index </w:t>
      </w:r>
      <w:r w:rsidR="00702C54" w:rsidRPr="002A3910">
        <w:t>definition,</w:t>
      </w:r>
      <w:r w:rsidR="007210E8" w:rsidRPr="002A3910">
        <w:t xml:space="preserve"> s</w:t>
      </w:r>
      <w:r w:rsidR="00E86526" w:rsidRPr="002A3910">
        <w:t xml:space="preserve">ee </w:t>
      </w:r>
      <w:hyperlink w:anchor="delixn_ddmod" w:history="1">
        <w:r w:rsidR="00E86526" w:rsidRPr="002A3910">
          <w:rPr>
            <w:rStyle w:val="Hyperlink"/>
          </w:rPr>
          <w:t>DELIXN^DDMOD</w:t>
        </w:r>
      </w:hyperlink>
      <w:r w:rsidR="00E86526" w:rsidRPr="002A3910">
        <w:t>.</w:t>
      </w:r>
    </w:p>
    <w:p w14:paraId="1E7C4E8F" w14:textId="77777777" w:rsidR="00555C20" w:rsidRPr="002A3910" w:rsidRDefault="00555C20" w:rsidP="00555C20">
      <w:pPr>
        <w:pStyle w:val="BodyText6"/>
      </w:pPr>
    </w:p>
    <w:p w14:paraId="1F7ED04F" w14:textId="77777777" w:rsidR="00E86526" w:rsidRPr="002A3910" w:rsidRDefault="00E86526" w:rsidP="00CD348A">
      <w:pPr>
        <w:pStyle w:val="AltHeading5"/>
        <w:rPr>
          <w:noProof w:val="0"/>
        </w:rPr>
      </w:pPr>
      <w:r w:rsidRPr="002A3910">
        <w:rPr>
          <w:noProof w:val="0"/>
        </w:rPr>
        <w:t>Format</w:t>
      </w:r>
    </w:p>
    <w:p w14:paraId="5F0A31DA" w14:textId="27D31F62" w:rsidR="00E86526" w:rsidRPr="002A3910" w:rsidRDefault="00E86526" w:rsidP="006E1F52">
      <w:pPr>
        <w:pStyle w:val="APIFormat"/>
      </w:pPr>
      <w:r w:rsidRPr="002A3910">
        <w:t>DELIX^DDMOD(</w:t>
      </w:r>
      <w:r w:rsidR="00905555" w:rsidRPr="002A3910">
        <w:t>file,field,cross_ref</w:t>
      </w:r>
      <w:r w:rsidR="006A4D69" w:rsidRPr="002A3910">
        <w:t>[</w:t>
      </w:r>
      <w:r w:rsidR="00905555" w:rsidRPr="002A3910">
        <w:t>,flags</w:t>
      </w:r>
      <w:r w:rsidR="006A4D69" w:rsidRPr="002A3910">
        <w:t>][</w:t>
      </w:r>
      <w:r w:rsidR="00905555" w:rsidRPr="002A3910">
        <w:t>,output_root</w:t>
      </w:r>
      <w:r w:rsidR="006A4D69" w:rsidRPr="002A3910">
        <w:t>][</w:t>
      </w:r>
      <w:r w:rsidR="00905555" w:rsidRPr="002A3910">
        <w:t>,msg_root</w:t>
      </w:r>
      <w:r w:rsidR="006A4D69" w:rsidRPr="002A3910">
        <w:t>]</w:t>
      </w:r>
      <w:r w:rsidRPr="002A3910">
        <w:t>)</w:t>
      </w:r>
    </w:p>
    <w:p w14:paraId="6967B98E" w14:textId="77777777" w:rsidR="00555C20" w:rsidRPr="002A3910" w:rsidRDefault="00555C20" w:rsidP="00555C20">
      <w:pPr>
        <w:pStyle w:val="BodyText6"/>
      </w:pPr>
    </w:p>
    <w:p w14:paraId="25275928" w14:textId="77777777" w:rsidR="00E86526" w:rsidRPr="002A3910" w:rsidRDefault="00E86526" w:rsidP="00CD348A">
      <w:pPr>
        <w:pStyle w:val="AltHeading5"/>
        <w:rPr>
          <w:noProof w:val="0"/>
        </w:rPr>
      </w:pPr>
      <w:bookmarkStart w:id="710" w:name="delix_ddmod_input"/>
      <w:r w:rsidRPr="002A3910">
        <w:rPr>
          <w:noProof w:val="0"/>
        </w:rPr>
        <w:t>Input Parameters</w:t>
      </w:r>
      <w:bookmarkEnd w:id="710"/>
    </w:p>
    <w:p w14:paraId="719408A7" w14:textId="77777777" w:rsidR="004402E1" w:rsidRPr="002A3910" w:rsidRDefault="004402E1" w:rsidP="004402E1">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571CE68D" w14:textId="77777777" w:rsidR="004402E1" w:rsidRPr="002A3910" w:rsidRDefault="004402E1" w:rsidP="004402E1">
      <w:pPr>
        <w:pStyle w:val="APIParameters"/>
        <w:keepNext/>
        <w:keepLines/>
        <w:rPr>
          <w:noProof w:val="0"/>
        </w:rPr>
      </w:pPr>
      <w:r w:rsidRPr="002A3910">
        <w:rPr>
          <w:b/>
          <w:bCs w:val="0"/>
          <w:noProof w:val="0"/>
        </w:rPr>
        <w:t>field</w:t>
      </w:r>
      <w:r w:rsidRPr="002A3910">
        <w:rPr>
          <w:noProof w:val="0"/>
        </w:rPr>
        <w:t>:</w:t>
      </w:r>
      <w:r w:rsidRPr="002A3910">
        <w:rPr>
          <w:noProof w:val="0"/>
        </w:rPr>
        <w:tab/>
        <w:t>(Required) Field number.</w:t>
      </w:r>
    </w:p>
    <w:p w14:paraId="0AC5A10B" w14:textId="0F03FE7C" w:rsidR="004402E1" w:rsidRPr="002A3910" w:rsidRDefault="004402E1" w:rsidP="004402E1">
      <w:pPr>
        <w:pStyle w:val="APIParameters"/>
        <w:rPr>
          <w:noProof w:val="0"/>
        </w:rPr>
      </w:pPr>
      <w:r w:rsidRPr="002A3910">
        <w:rPr>
          <w:b/>
          <w:bCs w:val="0"/>
          <w:noProof w:val="0"/>
        </w:rPr>
        <w:t>cross_ref</w:t>
      </w:r>
      <w:r w:rsidRPr="002A3910">
        <w:rPr>
          <w:noProof w:val="0"/>
        </w:rPr>
        <w:t>:</w:t>
      </w:r>
      <w:r w:rsidRPr="002A3910">
        <w:rPr>
          <w:noProof w:val="0"/>
        </w:rPr>
        <w:tab/>
        <w:t>(Required) Cross-reference number. Traditional cross-references are defined in the data dictionary under</w:t>
      </w:r>
      <w:r w:rsidR="002B5494" w:rsidRPr="002A3910">
        <w:rPr>
          <w:noProof w:val="0"/>
        </w:rPr>
        <w:t xml:space="preserve"> </w:t>
      </w:r>
      <w:r w:rsidRPr="002A3910">
        <w:rPr>
          <w:b/>
          <w:noProof w:val="0"/>
        </w:rPr>
        <w:t>^DD(file#,field#,1,cross-reference number)</w:t>
      </w:r>
      <w:r w:rsidRPr="002A3910">
        <w:rPr>
          <w:noProof w:val="0"/>
        </w:rPr>
        <w:t>.</w:t>
      </w:r>
    </w:p>
    <w:p w14:paraId="5ABFD319" w14:textId="77777777" w:rsidR="004402E1" w:rsidRPr="002A3910" w:rsidRDefault="004402E1" w:rsidP="004402E1">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0C125774" w14:textId="77777777" w:rsidR="004402E1" w:rsidRPr="002A3910" w:rsidRDefault="004402E1" w:rsidP="004402E1">
      <w:pPr>
        <w:pStyle w:val="APIParametersListBullet"/>
        <w:keepNext/>
        <w:keepLines/>
        <w:rPr>
          <w:noProof w:val="0"/>
        </w:rPr>
      </w:pPr>
      <w:r w:rsidRPr="002A3910">
        <w:rPr>
          <w:b/>
          <w:noProof w:val="0"/>
        </w:rPr>
        <w:t>K</w:t>
      </w:r>
      <w:r w:rsidRPr="002A3910">
        <w:rPr>
          <w:noProof w:val="0"/>
        </w:rPr>
        <w:t xml:space="preserve">—For Regular, KWIC, Mnemonic, and Soundex-type cross-references, delete the data in the index. For MUMPS and Trigger-type cross-references, execute the </w:t>
      </w:r>
      <w:r w:rsidRPr="002A3910">
        <w:rPr>
          <w:b/>
          <w:bCs/>
          <w:noProof w:val="0"/>
        </w:rPr>
        <w:t>K</w:t>
      </w:r>
      <w:r w:rsidRPr="002A3910">
        <w:rPr>
          <w:b/>
          <w:noProof w:val="0"/>
        </w:rPr>
        <w:t>ILL</w:t>
      </w:r>
      <w:r w:rsidRPr="002A3910">
        <w:rPr>
          <w:noProof w:val="0"/>
        </w:rPr>
        <w:t xml:space="preserve"> logic of the cross-reference for all entries in the file. For Bulle</w:t>
      </w:r>
      <w:r w:rsidR="00BB257A" w:rsidRPr="002A3910">
        <w:rPr>
          <w:noProof w:val="0"/>
        </w:rPr>
        <w:t xml:space="preserve">tin-type cross-references, the </w:t>
      </w:r>
      <w:r w:rsidRPr="002A3910">
        <w:rPr>
          <w:b/>
          <w:noProof w:val="0"/>
        </w:rPr>
        <w:t>K</w:t>
      </w:r>
      <w:r w:rsidRPr="002A3910">
        <w:rPr>
          <w:noProof w:val="0"/>
        </w:rPr>
        <w:t xml:space="preserve"> flag is ignored; the </w:t>
      </w:r>
      <w:r w:rsidRPr="002A3910">
        <w:rPr>
          <w:b/>
          <w:noProof w:val="0"/>
        </w:rPr>
        <w:t>KILL</w:t>
      </w:r>
      <w:r w:rsidRPr="002A3910">
        <w:rPr>
          <w:noProof w:val="0"/>
        </w:rPr>
        <w:t xml:space="preserve"> logic for Bulletin-type cross-references is never executed by this procedure.</w:t>
      </w:r>
    </w:p>
    <w:p w14:paraId="36B1A9CC" w14:textId="77777777" w:rsidR="004402E1" w:rsidRPr="002A3910" w:rsidRDefault="004402E1" w:rsidP="004402E1">
      <w:pPr>
        <w:pStyle w:val="APIParametersListBullet"/>
        <w:rPr>
          <w:noProof w:val="0"/>
        </w:rPr>
      </w:pPr>
      <w:r w:rsidRPr="002A3910">
        <w:rPr>
          <w:b/>
          <w:noProof w:val="0"/>
        </w:rPr>
        <w:t>W</w:t>
      </w:r>
      <w:r w:rsidRPr="002A3910">
        <w:rPr>
          <w:b/>
          <w:bCs/>
          <w:noProof w:val="0"/>
        </w:rPr>
        <w:t>—W</w:t>
      </w:r>
      <w:r w:rsidRPr="002A3910">
        <w:rPr>
          <w:b/>
          <w:noProof w:val="0"/>
        </w:rPr>
        <w:t>RITE</w:t>
      </w:r>
      <w:r w:rsidRPr="002A3910">
        <w:rPr>
          <w:noProof w:val="0"/>
        </w:rPr>
        <w:t xml:space="preserve"> messages to the current device as the index is deleted and cross-references and </w:t>
      </w:r>
      <w:r w:rsidR="00ED460C" w:rsidRPr="002A3910">
        <w:rPr>
          <w:noProof w:val="0"/>
        </w:rPr>
        <w:t>INPUT</w:t>
      </w:r>
      <w:r w:rsidRPr="002A3910">
        <w:rPr>
          <w:noProof w:val="0"/>
        </w:rPr>
        <w:t xml:space="preserve"> templates are recompiled.</w:t>
      </w:r>
    </w:p>
    <w:p w14:paraId="58CBDAD6" w14:textId="77777777" w:rsidR="001B3EA6" w:rsidRPr="002A3910" w:rsidRDefault="001B3EA6" w:rsidP="001B3EA6">
      <w:pPr>
        <w:pStyle w:val="BodyText6"/>
      </w:pPr>
    </w:p>
    <w:p w14:paraId="1F973AE1" w14:textId="77777777" w:rsidR="004402E1" w:rsidRPr="002A3910" w:rsidRDefault="004402E1" w:rsidP="004402E1">
      <w:pPr>
        <w:pStyle w:val="APIParameters"/>
        <w:rPr>
          <w:noProof w:val="0"/>
        </w:rPr>
      </w:pPr>
      <w:bookmarkStart w:id="711" w:name="delix_ddmod_output_root"/>
      <w:r w:rsidRPr="002A3910">
        <w:rPr>
          <w:b/>
          <w:bCs w:val="0"/>
          <w:noProof w:val="0"/>
        </w:rPr>
        <w:t>output_root</w:t>
      </w:r>
      <w:bookmarkEnd w:id="711"/>
      <w:r w:rsidRPr="002A3910">
        <w:rPr>
          <w:noProof w:val="0"/>
        </w:rPr>
        <w:t>:</w:t>
      </w:r>
      <w:r w:rsidRPr="002A3910">
        <w:rPr>
          <w:noProof w:val="0"/>
        </w:rPr>
        <w:tab/>
        <w:t xml:space="preserve">(Optional) The name of the array that should receive information about </w:t>
      </w:r>
      <w:r w:rsidR="00ED460C" w:rsidRPr="002A3910">
        <w:rPr>
          <w:noProof w:val="0"/>
        </w:rPr>
        <w:t>INPUT</w:t>
      </w:r>
      <w:r w:rsidRPr="002A3910">
        <w:rPr>
          <w:noProof w:val="0"/>
        </w:rPr>
        <w:t xml:space="preserve"> templates and cross-references that may have been recompiled and a flag to indicate that the deletion was audited in the DD AUDIT</w:t>
      </w:r>
      <w:r w:rsidR="00364FF8" w:rsidRPr="002A3910">
        <w:rPr>
          <w:noProof w:val="0"/>
        </w:rPr>
        <w:t xml:space="preserve"> (#.6)</w:t>
      </w:r>
      <w:r w:rsidRPr="002A3910">
        <w:rPr>
          <w:noProof w:val="0"/>
        </w:rPr>
        <w:t xml:space="preserve"> file</w:t>
      </w:r>
      <w:r w:rsidR="007869D8" w:rsidRPr="002A3910">
        <w:rPr>
          <w:noProof w:val="0"/>
        </w:rPr>
        <w:fldChar w:fldCharType="begin"/>
      </w:r>
      <w:r w:rsidRPr="002A3910">
        <w:rPr>
          <w:noProof w:val="0"/>
        </w:rPr>
        <w:instrText>xe "DD AUDIT</w:instrText>
      </w:r>
      <w:r w:rsidR="00364FF8" w:rsidRPr="002A3910">
        <w:rPr>
          <w:noProof w:val="0"/>
        </w:rPr>
        <w:instrText xml:space="preserve"> (#.6)</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"Files:DD AUDIT (#.6)"</w:instrText>
      </w:r>
      <w:r w:rsidR="007869D8" w:rsidRPr="002A3910">
        <w:rPr>
          <w:noProof w:val="0"/>
        </w:rPr>
        <w:fldChar w:fldCharType="end"/>
      </w:r>
      <w:r w:rsidRPr="002A3910">
        <w:rPr>
          <w:noProof w:val="0"/>
        </w:rPr>
        <w:t>.</w:t>
      </w:r>
    </w:p>
    <w:p w14:paraId="07BA9C3D" w14:textId="303DF6A9" w:rsidR="004402E1" w:rsidRPr="002A3910" w:rsidRDefault="007869D8" w:rsidP="00025199">
      <w:pPr>
        <w:pStyle w:val="APIParametersNote"/>
        <w:rPr>
          <w:noProof w:val="0"/>
        </w:rPr>
      </w:pPr>
      <w:r w:rsidRPr="002A3910">
        <w:drawing>
          <wp:inline distT="0" distB="0" distL="0" distR="0" wp14:anchorId="00DA8B95" wp14:editId="5EE6119E">
            <wp:extent cx="266700" cy="289560"/>
            <wp:effectExtent l="0" t="0" r="0" b="0"/>
            <wp:docPr id="189"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4402E1" w:rsidRPr="002A3910">
        <w:rPr>
          <w:b/>
          <w:noProof w:val="0"/>
        </w:rPr>
        <w:tab/>
        <w:t>REF:</w:t>
      </w:r>
      <w:r w:rsidR="004402E1" w:rsidRPr="002A3910">
        <w:rPr>
          <w:noProof w:val="0"/>
        </w:rPr>
        <w:t xml:space="preserve"> See </w:t>
      </w:r>
      <w:r w:rsidR="00BB257A" w:rsidRPr="002A3910">
        <w:rPr>
          <w:noProof w:val="0"/>
        </w:rPr>
        <w:t>the “</w:t>
      </w:r>
      <w:hyperlink w:anchor="delix_ddmod_output" w:history="1">
        <w:r w:rsidR="00AE2CDA" w:rsidRPr="002A3910">
          <w:rPr>
            <w:rStyle w:val="Hyperlink"/>
            <w:noProof w:val="0"/>
          </w:rPr>
          <w:t>Output Parameters</w:t>
        </w:r>
      </w:hyperlink>
      <w:r w:rsidR="00BB257A" w:rsidRPr="002A3910">
        <w:rPr>
          <w:noProof w:val="0"/>
        </w:rPr>
        <w:t>” section</w:t>
      </w:r>
      <w:r w:rsidR="004402E1" w:rsidRPr="002A3910">
        <w:rPr>
          <w:noProof w:val="0"/>
        </w:rPr>
        <w:t>.</w:t>
      </w:r>
    </w:p>
    <w:p w14:paraId="4DF65A1E" w14:textId="77777777" w:rsidR="00B428DC" w:rsidRDefault="00B428DC" w:rsidP="00B428DC">
      <w:pPr>
        <w:pStyle w:val="BodyText6"/>
      </w:pPr>
    </w:p>
    <w:p w14:paraId="1D08831D" w14:textId="53C52A58" w:rsidR="004402E1" w:rsidRPr="002A3910" w:rsidRDefault="004402E1" w:rsidP="004402E1">
      <w:pPr>
        <w:pStyle w:val="APIParametersText"/>
        <w:rPr>
          <w:noProof w:val="0"/>
        </w:rPr>
      </w:pPr>
      <w:r w:rsidRPr="002A3910">
        <w:rPr>
          <w:noProof w:val="0"/>
        </w:rPr>
        <w:t xml:space="preserve">This </w:t>
      </w:r>
      <w:r w:rsidRPr="002A3910">
        <w:rPr>
          <w:i/>
          <w:noProof w:val="0"/>
        </w:rPr>
        <w:t>must</w:t>
      </w:r>
      <w:r w:rsidRPr="002A3910">
        <w:rPr>
          <w:noProof w:val="0"/>
        </w:rPr>
        <w:t xml:space="preserve"> be a closed root, either local or global.</w:t>
      </w:r>
    </w:p>
    <w:p w14:paraId="6A9AB6CA" w14:textId="4B467D50" w:rsidR="004402E1" w:rsidRPr="002A3910" w:rsidRDefault="004402E1" w:rsidP="004402E1">
      <w:pPr>
        <w:pStyle w:val="APIParameters"/>
        <w:rPr>
          <w:noProof w:val="0"/>
        </w:rPr>
      </w:pPr>
      <w:r w:rsidRPr="002A3910">
        <w:rPr>
          <w:b/>
          <w:bCs w:val="0"/>
          <w:noProof w:val="0"/>
        </w:rPr>
        <w:t>msg_root</w:t>
      </w:r>
      <w:r w:rsidRPr="002A3910">
        <w:rPr>
          <w:noProof w:val="0"/>
        </w:rPr>
        <w:t>:</w:t>
      </w:r>
      <w:r w:rsidRPr="002A3910">
        <w:rPr>
          <w:noProof w:val="0"/>
        </w:rPr>
        <w:tab/>
        <w:t xml:space="preserve">(Optional) The name of the array that should receive any error messages. This </w:t>
      </w:r>
      <w:r w:rsidRPr="002A3910">
        <w:rPr>
          <w:i/>
          <w:noProof w:val="0"/>
        </w:rPr>
        <w:t>must</w:t>
      </w:r>
      <w:r w:rsidRPr="002A3910">
        <w:rPr>
          <w:noProof w:val="0"/>
        </w:rPr>
        <w:t xml:space="preserve"> be a closed root, either local or global. If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6A424226" w14:textId="77777777" w:rsidR="00555C20" w:rsidRPr="002A3910" w:rsidRDefault="00555C20" w:rsidP="00555C20">
      <w:pPr>
        <w:pStyle w:val="BodyText6"/>
      </w:pPr>
    </w:p>
    <w:p w14:paraId="4C63599F" w14:textId="77777777" w:rsidR="00E86526" w:rsidRPr="002A3910" w:rsidRDefault="00E86526" w:rsidP="00CD348A">
      <w:pPr>
        <w:pStyle w:val="AltHeading5"/>
        <w:rPr>
          <w:noProof w:val="0"/>
        </w:rPr>
      </w:pPr>
      <w:bookmarkStart w:id="712" w:name="delix_ddmod_output"/>
      <w:r w:rsidRPr="002A3910">
        <w:rPr>
          <w:noProof w:val="0"/>
        </w:rPr>
        <w:t>Output</w:t>
      </w:r>
      <w:bookmarkEnd w:id="712"/>
      <w:r w:rsidR="00AE2CDA" w:rsidRPr="002A3910">
        <w:rPr>
          <w:noProof w:val="0"/>
        </w:rPr>
        <w:t xml:space="preserve"> Parameters</w:t>
      </w:r>
    </w:p>
    <w:p w14:paraId="1A71F45E" w14:textId="4C002D4E" w:rsidR="004402E1" w:rsidRPr="002A3910" w:rsidRDefault="004402E1" w:rsidP="004402E1">
      <w:pPr>
        <w:pStyle w:val="APIParameters"/>
        <w:keepNext/>
        <w:keepLines/>
        <w:rPr>
          <w:noProof w:val="0"/>
        </w:rPr>
      </w:pPr>
      <w:r w:rsidRPr="002A3910">
        <w:rPr>
          <w:b/>
          <w:bCs w:val="0"/>
          <w:noProof w:val="0"/>
        </w:rPr>
        <w:t>output_root</w:t>
      </w:r>
      <w:r w:rsidRPr="002A3910">
        <w:rPr>
          <w:noProof w:val="0"/>
        </w:rPr>
        <w:t>:</w:t>
      </w:r>
      <w:r w:rsidRPr="002A3910">
        <w:rPr>
          <w:noProof w:val="0"/>
        </w:rPr>
        <w:tab/>
        <w:t>See</w:t>
      </w:r>
      <w:r w:rsidR="00BB257A" w:rsidRPr="002A3910">
        <w:rPr>
          <w:noProof w:val="0"/>
        </w:rPr>
        <w:t xml:space="preserve"> the</w:t>
      </w:r>
      <w:r w:rsidRPr="002A3910">
        <w:rPr>
          <w:noProof w:val="0"/>
        </w:rPr>
        <w:t xml:space="preserve"> </w:t>
      </w:r>
      <w:hyperlink w:anchor="delix_ddmod_output_root" w:history="1">
        <w:r w:rsidR="00BB257A" w:rsidRPr="002A3910">
          <w:rPr>
            <w:rStyle w:val="Hyperlink"/>
            <w:b/>
            <w:noProof w:val="0"/>
          </w:rPr>
          <w:t>output_root</w:t>
        </w:r>
      </w:hyperlink>
      <w:r w:rsidRPr="002A3910">
        <w:rPr>
          <w:noProof w:val="0"/>
        </w:rPr>
        <w:t xml:space="preserve"> </w:t>
      </w:r>
      <w:r w:rsidR="00BB257A" w:rsidRPr="002A3910">
        <w:rPr>
          <w:noProof w:val="0"/>
        </w:rPr>
        <w:t xml:space="preserve">parameter </w:t>
      </w:r>
      <w:r w:rsidRPr="002A3910">
        <w:rPr>
          <w:noProof w:val="0"/>
        </w:rPr>
        <w:t xml:space="preserve">under </w:t>
      </w:r>
      <w:r w:rsidR="00BB257A" w:rsidRPr="002A3910">
        <w:rPr>
          <w:noProof w:val="0"/>
        </w:rPr>
        <w:t>“</w:t>
      </w:r>
      <w:r w:rsidRPr="002A3910">
        <w:rPr>
          <w:noProof w:val="0"/>
        </w:rPr>
        <w:t>Input Parameters.</w:t>
      </w:r>
      <w:r w:rsidR="00BB257A" w:rsidRPr="002A3910">
        <w:rPr>
          <w:noProof w:val="0"/>
        </w:rPr>
        <w:t>”</w:t>
      </w:r>
    </w:p>
    <w:p w14:paraId="20B87831" w14:textId="77777777" w:rsidR="004402E1" w:rsidRPr="002A3910" w:rsidRDefault="004402E1" w:rsidP="004402E1">
      <w:pPr>
        <w:pStyle w:val="APIParametersText"/>
        <w:keepNext/>
        <w:keepLines/>
        <w:rPr>
          <w:noProof w:val="0"/>
        </w:rPr>
      </w:pPr>
      <w:r w:rsidRPr="002A3910">
        <w:rPr>
          <w:noProof w:val="0"/>
        </w:rPr>
        <w:t xml:space="preserve">If the field on which the deleted cross-reference was defined is used in any compiled </w:t>
      </w:r>
      <w:r w:rsidR="00ED460C" w:rsidRPr="002A3910">
        <w:rPr>
          <w:noProof w:val="0"/>
        </w:rPr>
        <w:t xml:space="preserve">INPUT </w:t>
      </w:r>
      <w:r w:rsidRPr="002A3910">
        <w:rPr>
          <w:noProof w:val="0"/>
        </w:rPr>
        <w:t xml:space="preserve">t templates, those </w:t>
      </w:r>
      <w:r w:rsidR="00ED460C" w:rsidRPr="002A3910">
        <w:rPr>
          <w:noProof w:val="0"/>
        </w:rPr>
        <w:t>INPUT</w:t>
      </w:r>
      <w:r w:rsidRPr="002A3910">
        <w:rPr>
          <w:noProof w:val="0"/>
        </w:rPr>
        <w:t xml:space="preserve"> templates are recompiled. Information about the recompiled </w:t>
      </w:r>
      <w:r w:rsidR="00ED460C" w:rsidRPr="002A3910">
        <w:rPr>
          <w:noProof w:val="0"/>
        </w:rPr>
        <w:t>INPUT</w:t>
      </w:r>
      <w:r w:rsidRPr="002A3910">
        <w:rPr>
          <w:noProof w:val="0"/>
        </w:rPr>
        <w:t xml:space="preserve"> templates is stored descendant from </w:t>
      </w:r>
      <w:r w:rsidRPr="002A3910">
        <w:rPr>
          <w:b/>
          <w:noProof w:val="0"/>
        </w:rPr>
        <w:t>OUTPUT_ROOT(“DIEZ”)</w:t>
      </w:r>
      <w:r w:rsidRPr="002A3910">
        <w:rPr>
          <w:noProof w:val="0"/>
        </w:rPr>
        <w:t>:</w:t>
      </w:r>
    </w:p>
    <w:p w14:paraId="5FE7B28F" w14:textId="77777777" w:rsidR="004402E1" w:rsidRPr="002A3910" w:rsidRDefault="004402E1" w:rsidP="004402E1">
      <w:pPr>
        <w:pStyle w:val="APIParametersTextIndent"/>
        <w:rPr>
          <w:noProof w:val="0"/>
        </w:rPr>
      </w:pPr>
      <w:r w:rsidRPr="002A3910">
        <w:rPr>
          <w:b/>
          <w:noProof w:val="0"/>
        </w:rPr>
        <w:t>OUTPUT_ROOT(“DIEZ”,</w:t>
      </w:r>
      <w:r w:rsidR="00ED460C" w:rsidRPr="002A3910">
        <w:rPr>
          <w:b/>
          <w:noProof w:val="0"/>
        </w:rPr>
        <w:t xml:space="preserve"> INPUT</w:t>
      </w:r>
      <w:r w:rsidRPr="002A3910">
        <w:rPr>
          <w:b/>
          <w:noProof w:val="0"/>
        </w:rPr>
        <w:t xml:space="preserve"> template #) = </w:t>
      </w:r>
      <w:r w:rsidR="00ED460C" w:rsidRPr="002A3910">
        <w:rPr>
          <w:b/>
          <w:noProof w:val="0"/>
        </w:rPr>
        <w:t>INPUT</w:t>
      </w:r>
      <w:r w:rsidRPr="002A3910">
        <w:rPr>
          <w:b/>
          <w:noProof w:val="0"/>
        </w:rPr>
        <w:t xml:space="preserve"> template name ^ file # ^compiled routine name</w:t>
      </w:r>
    </w:p>
    <w:p w14:paraId="6759A85B" w14:textId="77777777" w:rsidR="00555C20" w:rsidRPr="002A3910" w:rsidRDefault="00555C20" w:rsidP="00555C20">
      <w:pPr>
        <w:pStyle w:val="BodyText6"/>
      </w:pPr>
    </w:p>
    <w:p w14:paraId="56BA1215" w14:textId="0DBB5933" w:rsidR="004402E1" w:rsidRPr="002A3910" w:rsidRDefault="004402E1" w:rsidP="004402E1">
      <w:pPr>
        <w:pStyle w:val="APIParametersText"/>
        <w:keepNext/>
        <w:keepLines/>
        <w:rPr>
          <w:noProof w:val="0"/>
        </w:rPr>
      </w:pPr>
      <w:r w:rsidRPr="002A3910">
        <w:rPr>
          <w:noProof w:val="0"/>
        </w:rPr>
        <w:t xml:space="preserve">If cross-references for the file are compiled, they are recompiled, and the compiled routine name is stored in </w:t>
      </w:r>
      <w:r w:rsidRPr="002A3910">
        <w:rPr>
          <w:b/>
          <w:noProof w:val="0"/>
        </w:rPr>
        <w:t>OUTPUT_ROOT(“DIKZ”)</w:t>
      </w:r>
      <w:r w:rsidRPr="002A3910">
        <w:rPr>
          <w:noProof w:val="0"/>
        </w:rPr>
        <w:t>:</w:t>
      </w:r>
    </w:p>
    <w:p w14:paraId="3B548C51" w14:textId="77777777" w:rsidR="004402E1" w:rsidRPr="002A3910" w:rsidRDefault="004402E1" w:rsidP="004402E1">
      <w:pPr>
        <w:pStyle w:val="APIParametersTextIndent"/>
        <w:rPr>
          <w:b/>
          <w:noProof w:val="0"/>
        </w:rPr>
      </w:pPr>
      <w:r w:rsidRPr="002A3910">
        <w:rPr>
          <w:b/>
          <w:noProof w:val="0"/>
        </w:rPr>
        <w:t>OUTPUT_ROOT(“DIKZ”) = compiled routine name</w:t>
      </w:r>
    </w:p>
    <w:p w14:paraId="13A87A71" w14:textId="77777777" w:rsidR="00555C20" w:rsidRPr="002A3910" w:rsidRDefault="00555C20" w:rsidP="00555C20">
      <w:pPr>
        <w:pStyle w:val="BodyText6"/>
      </w:pPr>
    </w:p>
    <w:p w14:paraId="3597CD5A" w14:textId="759C990D" w:rsidR="004402E1" w:rsidRPr="002A3910" w:rsidRDefault="004402E1" w:rsidP="004402E1">
      <w:pPr>
        <w:pStyle w:val="APIParametersText"/>
        <w:keepNext/>
        <w:keepLines/>
        <w:rPr>
          <w:noProof w:val="0"/>
        </w:rPr>
      </w:pPr>
      <w:r w:rsidRPr="002A3910">
        <w:rPr>
          <w:noProof w:val="0"/>
        </w:rPr>
        <w:t>If the data dictionary for the file is audited, an entry is made in the DD AUDIT</w:t>
      </w:r>
      <w:r w:rsidR="00364FF8" w:rsidRPr="002A3910">
        <w:rPr>
          <w:noProof w:val="0"/>
        </w:rPr>
        <w:t xml:space="preserve"> (#.6)</w:t>
      </w:r>
      <w:r w:rsidRPr="002A3910">
        <w:rPr>
          <w:noProof w:val="0"/>
        </w:rPr>
        <w:t xml:space="preserve"> file</w:t>
      </w:r>
      <w:r w:rsidR="007869D8" w:rsidRPr="002A3910">
        <w:rPr>
          <w:noProof w:val="0"/>
        </w:rPr>
        <w:fldChar w:fldCharType="begin"/>
      </w:r>
      <w:r w:rsidRPr="002A3910">
        <w:rPr>
          <w:noProof w:val="0"/>
        </w:rPr>
        <w:instrText>xe "DD AUDIT</w:instrText>
      </w:r>
      <w:r w:rsidR="00364FF8" w:rsidRPr="002A3910">
        <w:rPr>
          <w:noProof w:val="0"/>
        </w:rPr>
        <w:instrText xml:space="preserve"> (#.6)</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"Files:DD AUDIT (#.6)"</w:instrText>
      </w:r>
      <w:r w:rsidR="007869D8" w:rsidRPr="002A3910">
        <w:rPr>
          <w:noProof w:val="0"/>
        </w:rPr>
        <w:fldChar w:fldCharType="end"/>
      </w:r>
      <w:r w:rsidRPr="002A3910">
        <w:rPr>
          <w:noProof w:val="0"/>
        </w:rPr>
        <w:t xml:space="preserve"> and </w:t>
      </w:r>
      <w:r w:rsidRPr="002A3910">
        <w:rPr>
          <w:b/>
          <w:noProof w:val="0"/>
        </w:rPr>
        <w:t>OUTPUT_ROOT(“DDAUD”)</w:t>
      </w:r>
      <w:r w:rsidRPr="002A3910">
        <w:rPr>
          <w:noProof w:val="0"/>
        </w:rPr>
        <w:t xml:space="preserve"> is set to </w:t>
      </w:r>
      <w:r w:rsidRPr="002A3910">
        <w:rPr>
          <w:b/>
          <w:noProof w:val="0"/>
        </w:rPr>
        <w:t>1</w:t>
      </w:r>
      <w:r w:rsidRPr="002A3910">
        <w:rPr>
          <w:noProof w:val="0"/>
        </w:rPr>
        <w:t>:</w:t>
      </w:r>
    </w:p>
    <w:p w14:paraId="1BADCBF1" w14:textId="77777777" w:rsidR="004402E1" w:rsidRPr="002A3910" w:rsidRDefault="004402E1" w:rsidP="004402E1">
      <w:pPr>
        <w:pStyle w:val="APIParametersTextIndent"/>
        <w:rPr>
          <w:b/>
          <w:noProof w:val="0"/>
        </w:rPr>
      </w:pPr>
      <w:r w:rsidRPr="002A3910">
        <w:rPr>
          <w:b/>
          <w:noProof w:val="0"/>
        </w:rPr>
        <w:t>OUTPUT_ROOT(“DDAUD”) = 1</w:t>
      </w:r>
    </w:p>
    <w:p w14:paraId="757592A5" w14:textId="77777777" w:rsidR="001F2BA0" w:rsidRPr="002A3910" w:rsidRDefault="001F2BA0" w:rsidP="00B66E33">
      <w:pPr>
        <w:pStyle w:val="BodyText6"/>
      </w:pPr>
    </w:p>
    <w:p w14:paraId="3A87C9B0" w14:textId="77777777" w:rsidR="001F2BA0" w:rsidRPr="002A3910" w:rsidRDefault="001F2BA0" w:rsidP="000E3132">
      <w:pPr>
        <w:pStyle w:val="Heading4"/>
      </w:pPr>
      <w:r w:rsidRPr="002A3910">
        <w:lastRenderedPageBreak/>
        <w:t>Examples</w:t>
      </w:r>
    </w:p>
    <w:p w14:paraId="0651479F" w14:textId="77777777" w:rsidR="00E86526" w:rsidRPr="002A3910" w:rsidRDefault="00E86526" w:rsidP="007067CD">
      <w:pPr>
        <w:pStyle w:val="Heading5"/>
      </w:pPr>
      <w:r w:rsidRPr="002A3910">
        <w:t>Example 1</w:t>
      </w:r>
    </w:p>
    <w:p w14:paraId="77355AB4" w14:textId="5F0486B2" w:rsidR="00E86526" w:rsidRPr="002A3910" w:rsidRDefault="00E86526" w:rsidP="00842382">
      <w:pPr>
        <w:pStyle w:val="BodyText"/>
        <w:keepNext/>
        <w:keepLines/>
      </w:pPr>
      <w:r w:rsidRPr="002A3910">
        <w:t>In this example</w:t>
      </w:r>
      <w:r w:rsidR="00BB257A" w:rsidRPr="002A3910">
        <w:t xml:space="preserve"> (</w:t>
      </w:r>
      <w:r w:rsidR="00BB257A" w:rsidRPr="002A3910">
        <w:rPr>
          <w:color w:val="0000FF"/>
          <w:u w:val="single"/>
        </w:rPr>
        <w:fldChar w:fldCharType="begin" w:fldLock="1"/>
      </w:r>
      <w:r w:rsidR="00BB257A" w:rsidRPr="002A3910">
        <w:rPr>
          <w:color w:val="0000FF"/>
          <w:u w:val="single"/>
        </w:rPr>
        <w:instrText xml:space="preserve"> REF _Ref493250379 \h  \* MERGEFORMAT </w:instrText>
      </w:r>
      <w:r w:rsidR="00BB257A" w:rsidRPr="002A3910">
        <w:rPr>
          <w:color w:val="0000FF"/>
          <w:u w:val="single"/>
        </w:rPr>
      </w:r>
      <w:r w:rsidR="00BB257A" w:rsidRPr="002A3910">
        <w:rPr>
          <w:color w:val="0000FF"/>
          <w:u w:val="single"/>
        </w:rPr>
        <w:fldChar w:fldCharType="separate"/>
      </w:r>
      <w:r w:rsidR="00272B32" w:rsidRPr="002A3910">
        <w:rPr>
          <w:color w:val="0000FF"/>
          <w:u w:val="single"/>
        </w:rPr>
        <w:t>Figure 114</w:t>
      </w:r>
      <w:r w:rsidR="00BB257A" w:rsidRPr="002A3910">
        <w:rPr>
          <w:color w:val="0000FF"/>
          <w:u w:val="single"/>
        </w:rPr>
        <w:fldChar w:fldCharType="end"/>
      </w:r>
      <w:r w:rsidR="00BB257A" w:rsidRPr="002A3910">
        <w:t>)</w:t>
      </w:r>
      <w:r w:rsidRPr="002A3910">
        <w:t xml:space="preserve">, regular cross-reference #4 (the </w:t>
      </w:r>
      <w:r w:rsidR="00084217" w:rsidRPr="002A3910">
        <w:t>“</w:t>
      </w:r>
      <w:r w:rsidRPr="002A3910">
        <w:rPr>
          <w:b/>
        </w:rPr>
        <w:t>C</w:t>
      </w:r>
      <w:r w:rsidR="00084217" w:rsidRPr="002A3910">
        <w:t>”</w:t>
      </w:r>
      <w:r w:rsidR="00281983" w:rsidRPr="002A3910">
        <w:t xml:space="preserve"> index), defined on Field #12 in </w:t>
      </w:r>
      <w:r w:rsidR="00BB257A" w:rsidRPr="002A3910">
        <w:t xml:space="preserve">(fictitious) </w:t>
      </w:r>
      <w:r w:rsidR="00281983" w:rsidRPr="002A3910">
        <w:t>F</w:t>
      </w:r>
      <w:r w:rsidRPr="002A3910">
        <w:t xml:space="preserve">ile #16200, is deleted. The </w:t>
      </w:r>
      <w:r w:rsidRPr="002A3910">
        <w:rPr>
          <w:b/>
        </w:rPr>
        <w:t>K</w:t>
      </w:r>
      <w:r w:rsidRPr="002A3910">
        <w:t xml:space="preserve"> flag indicates that the entire ^DIZ(16200,</w:t>
      </w:r>
      <w:r w:rsidR="00084217" w:rsidRPr="002A3910">
        <w:t>”</w:t>
      </w:r>
      <w:r w:rsidRPr="002A3910">
        <w:t>C</w:t>
      </w:r>
      <w:r w:rsidR="00084217" w:rsidRPr="002A3910">
        <w:t>”</w:t>
      </w:r>
      <w:r w:rsidRPr="002A3910">
        <w:t>) index should be removed from the file.</w:t>
      </w:r>
    </w:p>
    <w:p w14:paraId="32D4AA82" w14:textId="77777777" w:rsidR="00555C20" w:rsidRPr="002A3910" w:rsidRDefault="00555C20" w:rsidP="00555C20">
      <w:pPr>
        <w:pStyle w:val="BodyText6"/>
        <w:keepNext/>
        <w:keepLines/>
      </w:pPr>
    </w:p>
    <w:p w14:paraId="54E59138" w14:textId="6B3945B5" w:rsidR="00BB6867" w:rsidRPr="002A3910" w:rsidRDefault="000B59D3" w:rsidP="000B59D3">
      <w:pPr>
        <w:pStyle w:val="Caption"/>
      </w:pPr>
      <w:bookmarkStart w:id="713" w:name="_Ref493250379"/>
      <w:bookmarkStart w:id="714" w:name="_Toc159568385"/>
      <w:r w:rsidRPr="002A3910">
        <w:t xml:space="preserve">Figure </w:t>
      </w:r>
      <w:r w:rsidRPr="002A3910">
        <w:fldChar w:fldCharType="begin"/>
      </w:r>
      <w:r w:rsidRPr="002A3910">
        <w:instrText>SEQ Figure \* ARABIC</w:instrText>
      </w:r>
      <w:r w:rsidRPr="002A3910">
        <w:fldChar w:fldCharType="separate"/>
      </w:r>
      <w:r w:rsidR="002D1B25">
        <w:rPr>
          <w:noProof/>
        </w:rPr>
        <w:t>114</w:t>
      </w:r>
      <w:r w:rsidRPr="002A3910">
        <w:fldChar w:fldCharType="end"/>
      </w:r>
      <w:bookmarkEnd w:id="713"/>
      <w:r w:rsidR="0019397B" w:rsidRPr="002A3910">
        <w:t>:</w:t>
      </w:r>
      <w:r w:rsidR="001F2BA0" w:rsidRPr="002A3910">
        <w:t xml:space="preserve"> DELIX^DDMOD</w:t>
      </w:r>
      <w:r w:rsidR="00905555" w:rsidRPr="002A3910">
        <w:t xml:space="preserve"> API</w:t>
      </w:r>
      <w:r w:rsidR="001F2BA0" w:rsidRPr="002A3910">
        <w:t>—Example 1: Input and Output</w:t>
      </w:r>
      <w:bookmarkEnd w:id="714"/>
    </w:p>
    <w:p w14:paraId="0600E57E" w14:textId="77777777" w:rsidR="00E86526" w:rsidRPr="002A3910" w:rsidRDefault="00E86526" w:rsidP="00ED4DD4">
      <w:pPr>
        <w:pStyle w:val="APICode"/>
      </w:pPr>
      <w:r w:rsidRPr="002A3910">
        <w:t>&gt;</w:t>
      </w:r>
      <w:r w:rsidRPr="002A3910">
        <w:rPr>
          <w:b/>
        </w:rPr>
        <w:t>D DELIX^DDMOD(16200,12,4,</w:t>
      </w:r>
      <w:r w:rsidR="00ED460C" w:rsidRPr="002A3910">
        <w:t>“</w:t>
      </w:r>
      <w:r w:rsidRPr="002A3910">
        <w:rPr>
          <w:b/>
        </w:rPr>
        <w:t>K</w:t>
      </w:r>
      <w:r w:rsidR="00084217" w:rsidRPr="002A3910">
        <w:rPr>
          <w:b/>
        </w:rPr>
        <w:t>”</w:t>
      </w:r>
      <w:r w:rsidRPr="002A3910">
        <w:rPr>
          <w:b/>
        </w:rPr>
        <w:t>,</w:t>
      </w:r>
      <w:r w:rsidR="00ED460C" w:rsidRPr="002A3910">
        <w:t>“</w:t>
      </w:r>
      <w:r w:rsidRPr="002A3910">
        <w:rPr>
          <w:b/>
        </w:rPr>
        <w:t>MYOUT</w:t>
      </w:r>
      <w:r w:rsidR="00084217" w:rsidRPr="002A3910">
        <w:rPr>
          <w:b/>
        </w:rPr>
        <w:t>”</w:t>
      </w:r>
      <w:r w:rsidRPr="002A3910">
        <w:rPr>
          <w:b/>
        </w:rPr>
        <w:t>)</w:t>
      </w:r>
    </w:p>
    <w:p w14:paraId="6B70C593" w14:textId="77777777" w:rsidR="00E86526" w:rsidRPr="002A3910" w:rsidRDefault="00E86526" w:rsidP="00ED4DD4">
      <w:pPr>
        <w:pStyle w:val="APICode"/>
      </w:pPr>
    </w:p>
    <w:p w14:paraId="60587816" w14:textId="77777777" w:rsidR="00E86526" w:rsidRPr="002A3910" w:rsidRDefault="00E86526" w:rsidP="00ED4DD4">
      <w:pPr>
        <w:pStyle w:val="APICode"/>
      </w:pPr>
      <w:r w:rsidRPr="002A3910">
        <w:t>&gt;</w:t>
      </w:r>
      <w:r w:rsidRPr="002A3910">
        <w:rPr>
          <w:b/>
        </w:rPr>
        <w:t>ZW MYOUT</w:t>
      </w:r>
    </w:p>
    <w:p w14:paraId="3D03BC2F" w14:textId="77777777" w:rsidR="00E86526" w:rsidRPr="002A3910" w:rsidRDefault="00E86526" w:rsidP="00ED4DD4">
      <w:pPr>
        <w:pStyle w:val="APICode"/>
      </w:pPr>
    </w:p>
    <w:p w14:paraId="535728E5" w14:textId="77777777" w:rsidR="00E86526" w:rsidRPr="002A3910" w:rsidRDefault="00E86526" w:rsidP="00ED4DD4">
      <w:pPr>
        <w:pStyle w:val="APICode"/>
      </w:pPr>
      <w:r w:rsidRPr="002A3910">
        <w:t>MYOUT(</w:t>
      </w:r>
      <w:r w:rsidR="00084217" w:rsidRPr="002A3910">
        <w:t>“</w:t>
      </w:r>
      <w:r w:rsidRPr="002A3910">
        <w:t>DDAUD</w:t>
      </w:r>
      <w:r w:rsidR="00084217" w:rsidRPr="002A3910">
        <w:t>”</w:t>
      </w:r>
      <w:r w:rsidRPr="002A3910">
        <w:t>)=1</w:t>
      </w:r>
    </w:p>
    <w:p w14:paraId="51C8C084" w14:textId="77777777" w:rsidR="00E86526" w:rsidRPr="002A3910" w:rsidRDefault="00E86526" w:rsidP="00ED4DD4">
      <w:pPr>
        <w:pStyle w:val="APICode"/>
      </w:pPr>
      <w:r w:rsidRPr="002A3910">
        <w:t>MYOUT(</w:t>
      </w:r>
      <w:r w:rsidR="00084217" w:rsidRPr="002A3910">
        <w:t>“</w:t>
      </w:r>
      <w:r w:rsidRPr="002A3910">
        <w:t>DIEZ</w:t>
      </w:r>
      <w:r w:rsidR="00084217" w:rsidRPr="002A3910">
        <w:t>”</w:t>
      </w:r>
      <w:r w:rsidRPr="002A3910">
        <w:t>,100)=ZZTEST EDIT^16200^ZZIT</w:t>
      </w:r>
    </w:p>
    <w:p w14:paraId="1D8E744D" w14:textId="77777777" w:rsidR="00E86526" w:rsidRPr="002A3910" w:rsidRDefault="00E86526" w:rsidP="00ED4DD4">
      <w:pPr>
        <w:pStyle w:val="APICode"/>
      </w:pPr>
      <w:r w:rsidRPr="002A3910">
        <w:t>MYOUT(</w:t>
      </w:r>
      <w:r w:rsidR="00084217" w:rsidRPr="002A3910">
        <w:t>“</w:t>
      </w:r>
      <w:r w:rsidRPr="002A3910">
        <w:t>DIKZ</w:t>
      </w:r>
      <w:r w:rsidR="00084217" w:rsidRPr="002A3910">
        <w:t>”</w:t>
      </w:r>
      <w:r w:rsidRPr="002A3910">
        <w:t>)=ZZCR</w:t>
      </w:r>
    </w:p>
    <w:p w14:paraId="7D107A79" w14:textId="77777777" w:rsidR="00BB6867" w:rsidRPr="002A3910" w:rsidRDefault="00BB6867" w:rsidP="00B66E33">
      <w:pPr>
        <w:pStyle w:val="BodyText6"/>
      </w:pPr>
    </w:p>
    <w:p w14:paraId="7C375F40" w14:textId="77777777" w:rsidR="00E86526" w:rsidRPr="002A3910" w:rsidRDefault="00E86526" w:rsidP="00842382">
      <w:pPr>
        <w:pStyle w:val="BodyText"/>
        <w:rPr>
          <w:bCs/>
        </w:rPr>
      </w:pPr>
      <w:r w:rsidRPr="002A3910">
        <w:rPr>
          <w:bCs/>
        </w:rPr>
        <w:t xml:space="preserve">The MYOUT output array indicates that the deletion was recorded in the </w:t>
      </w:r>
      <w:r w:rsidR="00281983" w:rsidRPr="002A3910">
        <w:t>DD AUDIT</w:t>
      </w:r>
      <w:r w:rsidR="00364FF8" w:rsidRPr="002A3910">
        <w:t xml:space="preserve"> (#.6)</w:t>
      </w:r>
      <w:r w:rsidR="00281983" w:rsidRPr="002A3910">
        <w:t xml:space="preserve"> file</w:t>
      </w:r>
      <w:r w:rsidR="007869D8" w:rsidRPr="002A3910">
        <w:fldChar w:fldCharType="begin"/>
      </w:r>
      <w:r w:rsidR="00281983" w:rsidRPr="002A3910">
        <w:instrText>xe "DD AUDIT</w:instrText>
      </w:r>
      <w:r w:rsidR="00364FF8" w:rsidRPr="002A3910">
        <w:instrText xml:space="preserve"> (#.6)</w:instrText>
      </w:r>
      <w:r w:rsidR="00281983" w:rsidRPr="002A3910">
        <w:instrText xml:space="preserve"> File"</w:instrText>
      </w:r>
      <w:r w:rsidR="007869D8" w:rsidRPr="002A3910">
        <w:fldChar w:fldCharType="end"/>
      </w:r>
      <w:r w:rsidR="007869D8" w:rsidRPr="002A3910">
        <w:fldChar w:fldCharType="begin"/>
      </w:r>
      <w:r w:rsidR="00281983" w:rsidRPr="002A3910">
        <w:instrText>xe "Files:DD AUDIT (#.6)"</w:instrText>
      </w:r>
      <w:r w:rsidR="007869D8" w:rsidRPr="002A3910">
        <w:fldChar w:fldCharType="end"/>
      </w:r>
      <w:r w:rsidRPr="002A3910">
        <w:rPr>
          <w:bCs/>
        </w:rPr>
        <w:t xml:space="preserve">. The </w:t>
      </w:r>
      <w:r w:rsidR="0006375B" w:rsidRPr="002A3910">
        <w:rPr>
          <w:bCs/>
        </w:rPr>
        <w:t>INPUT</w:t>
      </w:r>
      <w:r w:rsidRPr="002A3910">
        <w:rPr>
          <w:bCs/>
        </w:rPr>
        <w:t xml:space="preserve"> template ZZTEST EDIT (#100) was recompiled into the ZZIT namespaced routines, because</w:t>
      </w:r>
      <w:r w:rsidR="00A13A72" w:rsidRPr="002A3910">
        <w:rPr>
          <w:bCs/>
        </w:rPr>
        <w:t xml:space="preserve"> F</w:t>
      </w:r>
      <w:r w:rsidRPr="002A3910">
        <w:rPr>
          <w:bCs/>
        </w:rPr>
        <w:t>ield #12 is used in that</w:t>
      </w:r>
      <w:r w:rsidR="00281983" w:rsidRPr="002A3910">
        <w:rPr>
          <w:bCs/>
        </w:rPr>
        <w:t xml:space="preserve"> template. Cross-references on </w:t>
      </w:r>
      <w:r w:rsidR="00660BB3" w:rsidRPr="002A3910">
        <w:rPr>
          <w:bCs/>
        </w:rPr>
        <w:t xml:space="preserve">(fictitious) </w:t>
      </w:r>
      <w:r w:rsidR="00281983" w:rsidRPr="002A3910">
        <w:rPr>
          <w:bCs/>
        </w:rPr>
        <w:t>F</w:t>
      </w:r>
      <w:r w:rsidRPr="002A3910">
        <w:rPr>
          <w:bCs/>
        </w:rPr>
        <w:t>ile #16200 are recompiled under the ZZCR namespace.</w:t>
      </w:r>
    </w:p>
    <w:p w14:paraId="734E1EA5" w14:textId="77777777" w:rsidR="00E86526" w:rsidRPr="002A3910" w:rsidRDefault="00E86526" w:rsidP="007067CD">
      <w:pPr>
        <w:pStyle w:val="Heading5"/>
      </w:pPr>
      <w:r w:rsidRPr="002A3910">
        <w:t>Example 2</w:t>
      </w:r>
    </w:p>
    <w:p w14:paraId="16FA9EA6" w14:textId="5180C3FE" w:rsidR="00CB249B" w:rsidRPr="002A3910" w:rsidRDefault="00E86526" w:rsidP="00CB249B">
      <w:pPr>
        <w:pStyle w:val="BodyText"/>
        <w:keepNext/>
        <w:keepLines/>
      </w:pPr>
      <w:r w:rsidRPr="002A3910">
        <w:t>In this example</w:t>
      </w:r>
      <w:r w:rsidR="00660BB3" w:rsidRPr="002A3910">
        <w:t xml:space="preserve"> (</w:t>
      </w:r>
      <w:r w:rsidR="00660BB3" w:rsidRPr="002A3910">
        <w:rPr>
          <w:color w:val="0000FF"/>
          <w:u w:val="single"/>
        </w:rPr>
        <w:fldChar w:fldCharType="begin" w:fldLock="1"/>
      </w:r>
      <w:r w:rsidR="00660BB3" w:rsidRPr="002A3910">
        <w:rPr>
          <w:color w:val="0000FF"/>
          <w:u w:val="single"/>
        </w:rPr>
        <w:instrText xml:space="preserve"> REF _Ref493250494 \h  \* MERGEFORMAT </w:instrText>
      </w:r>
      <w:r w:rsidR="00660BB3" w:rsidRPr="002A3910">
        <w:rPr>
          <w:color w:val="0000FF"/>
          <w:u w:val="single"/>
        </w:rPr>
      </w:r>
      <w:r w:rsidR="00660BB3" w:rsidRPr="002A3910">
        <w:rPr>
          <w:color w:val="0000FF"/>
          <w:u w:val="single"/>
        </w:rPr>
        <w:fldChar w:fldCharType="separate"/>
      </w:r>
      <w:r w:rsidR="00272B32" w:rsidRPr="002A3910">
        <w:rPr>
          <w:color w:val="0000FF"/>
          <w:u w:val="single"/>
        </w:rPr>
        <w:t>Figure 115</w:t>
      </w:r>
      <w:r w:rsidR="00660BB3" w:rsidRPr="002A3910">
        <w:rPr>
          <w:color w:val="0000FF"/>
          <w:u w:val="single"/>
        </w:rPr>
        <w:fldChar w:fldCharType="end"/>
      </w:r>
      <w:r w:rsidR="00660BB3" w:rsidRPr="002A3910">
        <w:t>)</w:t>
      </w:r>
      <w:r w:rsidRPr="002A3910">
        <w:t xml:space="preserve">, the whole-file regular cross-reference #7 (the </w:t>
      </w:r>
      <w:r w:rsidR="00084217" w:rsidRPr="002A3910">
        <w:t>“</w:t>
      </w:r>
      <w:r w:rsidRPr="002A3910">
        <w:rPr>
          <w:b/>
        </w:rPr>
        <w:t>N</w:t>
      </w:r>
      <w:r w:rsidR="00084217" w:rsidRPr="002A3910">
        <w:t>”</w:t>
      </w:r>
      <w:r w:rsidR="00281983" w:rsidRPr="002A3910">
        <w:t xml:space="preserve"> index), defined on F</w:t>
      </w:r>
      <w:r w:rsidRPr="002A3910">
        <w:t>ield #1</w:t>
      </w:r>
      <w:r w:rsidR="00281983" w:rsidRPr="002A3910">
        <w:t>5 within S</w:t>
      </w:r>
      <w:r w:rsidR="00CB249B" w:rsidRPr="002A3910">
        <w:t>ubfile #16200.075, is deleted:</w:t>
      </w:r>
    </w:p>
    <w:p w14:paraId="27A4FFC7" w14:textId="77777777" w:rsidR="00CB249B" w:rsidRPr="002A3910" w:rsidRDefault="00E86526" w:rsidP="00CB249B">
      <w:pPr>
        <w:pStyle w:val="ListBullet"/>
        <w:keepNext/>
        <w:keepLines/>
      </w:pPr>
      <w:r w:rsidRPr="002A3910">
        <w:t xml:space="preserve">The </w:t>
      </w:r>
      <w:r w:rsidRPr="002A3910">
        <w:rPr>
          <w:b/>
        </w:rPr>
        <w:t>K</w:t>
      </w:r>
      <w:r w:rsidRPr="002A3910">
        <w:t xml:space="preserve"> flag indicates that the entire ^DIZ(16200,</w:t>
      </w:r>
      <w:r w:rsidR="00660BB3" w:rsidRPr="002A3910">
        <w:t>“</w:t>
      </w:r>
      <w:r w:rsidRPr="002A3910">
        <w:t>N</w:t>
      </w:r>
      <w:r w:rsidR="00084217" w:rsidRPr="002A3910">
        <w:t>”</w:t>
      </w:r>
      <w:r w:rsidRPr="002A3910">
        <w:t>) index should be removed</w:t>
      </w:r>
      <w:r w:rsidR="00CB249B" w:rsidRPr="002A3910">
        <w:t>.</w:t>
      </w:r>
    </w:p>
    <w:p w14:paraId="7FF534FA" w14:textId="77777777" w:rsidR="00E86526" w:rsidRPr="002A3910" w:rsidRDefault="00CB249B" w:rsidP="00CB249B">
      <w:pPr>
        <w:pStyle w:val="ListBullet"/>
        <w:keepNext/>
        <w:keepLines/>
      </w:pPr>
      <w:r w:rsidRPr="002A3910">
        <w:t>T</w:t>
      </w:r>
      <w:r w:rsidR="00E86526" w:rsidRPr="002A3910">
        <w:t xml:space="preserve">he </w:t>
      </w:r>
      <w:r w:rsidR="00E86526" w:rsidRPr="002A3910">
        <w:rPr>
          <w:b/>
        </w:rPr>
        <w:t>W</w:t>
      </w:r>
      <w:r w:rsidR="00E86526" w:rsidRPr="002A3910">
        <w:t xml:space="preserve"> flag indicates that messages should be </w:t>
      </w:r>
      <w:r w:rsidR="00575993" w:rsidRPr="002A3910">
        <w:t>printed to the current device.</w:t>
      </w:r>
    </w:p>
    <w:p w14:paraId="7CFE6A28" w14:textId="77777777" w:rsidR="00831010" w:rsidRPr="002A3910" w:rsidRDefault="00831010" w:rsidP="00831010">
      <w:pPr>
        <w:pStyle w:val="BodyText6"/>
        <w:keepNext/>
        <w:keepLines/>
      </w:pPr>
    </w:p>
    <w:p w14:paraId="473B6CCD" w14:textId="1E64F509" w:rsidR="00BB6867" w:rsidRPr="002A3910" w:rsidRDefault="000B59D3" w:rsidP="000B59D3">
      <w:pPr>
        <w:pStyle w:val="Caption"/>
      </w:pPr>
      <w:bookmarkStart w:id="715" w:name="_Ref493250494"/>
      <w:bookmarkStart w:id="716" w:name="_Toc159568386"/>
      <w:r w:rsidRPr="002A3910">
        <w:t xml:space="preserve">Figure </w:t>
      </w:r>
      <w:r w:rsidRPr="002A3910">
        <w:fldChar w:fldCharType="begin"/>
      </w:r>
      <w:r w:rsidRPr="002A3910">
        <w:instrText>SEQ Figure \* ARABIC</w:instrText>
      </w:r>
      <w:r w:rsidRPr="002A3910">
        <w:fldChar w:fldCharType="separate"/>
      </w:r>
      <w:r w:rsidR="002D1B25">
        <w:rPr>
          <w:noProof/>
        </w:rPr>
        <w:t>115</w:t>
      </w:r>
      <w:r w:rsidRPr="002A3910">
        <w:fldChar w:fldCharType="end"/>
      </w:r>
      <w:bookmarkEnd w:id="715"/>
      <w:r w:rsidR="0019397B" w:rsidRPr="002A3910">
        <w:t>:</w:t>
      </w:r>
      <w:r w:rsidR="001F2BA0" w:rsidRPr="002A3910">
        <w:t xml:space="preserve"> DELIX^DDMOD</w:t>
      </w:r>
      <w:r w:rsidR="00905555" w:rsidRPr="002A3910">
        <w:t xml:space="preserve"> API</w:t>
      </w:r>
      <w:r w:rsidR="001F2BA0" w:rsidRPr="002A3910">
        <w:t>—Example 2: Input and Output</w:t>
      </w:r>
      <w:bookmarkEnd w:id="716"/>
    </w:p>
    <w:p w14:paraId="4DC9E072" w14:textId="77777777" w:rsidR="00E86526" w:rsidRPr="002A3910" w:rsidRDefault="00E86526" w:rsidP="00ED4DD4">
      <w:pPr>
        <w:pStyle w:val="APICode"/>
      </w:pPr>
      <w:r w:rsidRPr="002A3910">
        <w:t>&gt;</w:t>
      </w:r>
      <w:r w:rsidRPr="002A3910">
        <w:rPr>
          <w:b/>
        </w:rPr>
        <w:t>D DELIX(16200.075,15,7,</w:t>
      </w:r>
      <w:r w:rsidR="00ED460C" w:rsidRPr="002A3910">
        <w:t>“</w:t>
      </w:r>
      <w:r w:rsidRPr="002A3910">
        <w:rPr>
          <w:b/>
        </w:rPr>
        <w:t>KW</w:t>
      </w:r>
      <w:r w:rsidR="00084217" w:rsidRPr="002A3910">
        <w:rPr>
          <w:b/>
        </w:rPr>
        <w:t>’</w:t>
      </w:r>
    </w:p>
    <w:p w14:paraId="54B44570" w14:textId="77777777" w:rsidR="00E86526" w:rsidRPr="002A3910" w:rsidRDefault="00E86526" w:rsidP="00ED4DD4">
      <w:pPr>
        <w:pStyle w:val="APICode"/>
      </w:pPr>
    </w:p>
    <w:p w14:paraId="22D8B33B" w14:textId="77777777" w:rsidR="00E86526" w:rsidRPr="002A3910" w:rsidRDefault="00E86526" w:rsidP="00ED4DD4">
      <w:pPr>
        <w:pStyle w:val="APICode"/>
      </w:pPr>
      <w:r w:rsidRPr="002A3910">
        <w:t>Removing index …</w:t>
      </w:r>
    </w:p>
    <w:p w14:paraId="6E60943B" w14:textId="77777777" w:rsidR="00E86526" w:rsidRPr="002A3910" w:rsidRDefault="00E86526" w:rsidP="00ED4DD4">
      <w:pPr>
        <w:pStyle w:val="APICode"/>
      </w:pPr>
      <w:r w:rsidRPr="002A3910">
        <w:t>Deleting cross-reference definition …</w:t>
      </w:r>
    </w:p>
    <w:p w14:paraId="0A238550" w14:textId="77777777" w:rsidR="00E86526" w:rsidRPr="002A3910" w:rsidRDefault="00E86526" w:rsidP="00ED4DD4">
      <w:pPr>
        <w:pStyle w:val="APICode"/>
      </w:pPr>
    </w:p>
    <w:p w14:paraId="0FBDF481" w14:textId="77777777" w:rsidR="00E86526" w:rsidRPr="002A3910" w:rsidRDefault="00E86526" w:rsidP="00ED4DD4">
      <w:pPr>
        <w:pStyle w:val="APICode"/>
      </w:pPr>
      <w:r w:rsidRPr="002A3910">
        <w:t>Compiling ZZ TEST CR  Input Template of File 16200…</w:t>
      </w:r>
    </w:p>
    <w:p w14:paraId="0559B350" w14:textId="77777777" w:rsidR="00E86526" w:rsidRPr="002A3910" w:rsidRDefault="00084217" w:rsidP="00ED4DD4">
      <w:pPr>
        <w:pStyle w:val="APICode"/>
      </w:pPr>
      <w:r w:rsidRPr="002A3910">
        <w:t>‘</w:t>
      </w:r>
      <w:r w:rsidR="00E86526" w:rsidRPr="002A3910">
        <w:t>ZZIT1</w:t>
      </w:r>
      <w:r w:rsidRPr="002A3910">
        <w:t>’</w:t>
      </w:r>
      <w:r w:rsidR="00E86526" w:rsidRPr="002A3910">
        <w:t xml:space="preserve"> ROUTINE FILED..</w:t>
      </w:r>
    </w:p>
    <w:p w14:paraId="5D40AB40" w14:textId="77777777" w:rsidR="00E86526" w:rsidRPr="002A3910" w:rsidRDefault="00084217" w:rsidP="00ED4DD4">
      <w:pPr>
        <w:pStyle w:val="APICode"/>
      </w:pPr>
      <w:r w:rsidRPr="002A3910">
        <w:t>‘</w:t>
      </w:r>
      <w:r w:rsidR="00E86526" w:rsidRPr="002A3910">
        <w:t>ZZIT</w:t>
      </w:r>
      <w:r w:rsidRPr="002A3910">
        <w:t>’</w:t>
      </w:r>
      <w:r w:rsidR="00E86526" w:rsidRPr="002A3910">
        <w:t xml:space="preserve"> ROUTINE FILED….</w:t>
      </w:r>
    </w:p>
    <w:p w14:paraId="14F69004" w14:textId="77777777" w:rsidR="00E86526" w:rsidRPr="002A3910" w:rsidRDefault="00084217" w:rsidP="00ED4DD4">
      <w:pPr>
        <w:pStyle w:val="APICode"/>
      </w:pPr>
      <w:r w:rsidRPr="002A3910">
        <w:t>‘</w:t>
      </w:r>
      <w:r w:rsidR="00E86526" w:rsidRPr="002A3910">
        <w:t>ZZIT2</w:t>
      </w:r>
      <w:r w:rsidRPr="002A3910">
        <w:t>’</w:t>
      </w:r>
      <w:r w:rsidR="00E86526" w:rsidRPr="002A3910">
        <w:t xml:space="preserve"> ROUTINE FILED.</w:t>
      </w:r>
    </w:p>
    <w:p w14:paraId="51FFB428" w14:textId="77777777" w:rsidR="00E86526" w:rsidRPr="002A3910" w:rsidRDefault="00E86526" w:rsidP="00ED4DD4">
      <w:pPr>
        <w:pStyle w:val="APICode"/>
      </w:pPr>
    </w:p>
    <w:p w14:paraId="59AF400A" w14:textId="77777777" w:rsidR="00E86526" w:rsidRPr="002A3910" w:rsidRDefault="00E86526" w:rsidP="00ED4DD4">
      <w:pPr>
        <w:pStyle w:val="APICode"/>
      </w:pPr>
      <w:r w:rsidRPr="002A3910">
        <w:t>Compiling Cross-Reference(s) 16200 of File 16200.</w:t>
      </w:r>
    </w:p>
    <w:p w14:paraId="3338B3D9" w14:textId="77777777" w:rsidR="00E86526" w:rsidRPr="002A3910" w:rsidRDefault="00E86526" w:rsidP="00ED4DD4">
      <w:pPr>
        <w:pStyle w:val="APICode"/>
      </w:pPr>
    </w:p>
    <w:p w14:paraId="21585B1C" w14:textId="77777777" w:rsidR="00E86526" w:rsidRPr="002A3910" w:rsidRDefault="00E86526" w:rsidP="00ED4DD4">
      <w:pPr>
        <w:pStyle w:val="APICode"/>
      </w:pPr>
      <w:r w:rsidRPr="002A3910">
        <w:t>…SORRY, HOLD ON…</w:t>
      </w:r>
    </w:p>
    <w:p w14:paraId="55ABFB64" w14:textId="77777777" w:rsidR="00E86526" w:rsidRPr="002A3910" w:rsidRDefault="00E86526" w:rsidP="00ED4DD4">
      <w:pPr>
        <w:pStyle w:val="APICode"/>
      </w:pPr>
    </w:p>
    <w:p w14:paraId="41D80A56" w14:textId="77777777" w:rsidR="00E86526" w:rsidRPr="002A3910" w:rsidRDefault="00084217" w:rsidP="00ED4DD4">
      <w:pPr>
        <w:pStyle w:val="APICode"/>
      </w:pPr>
      <w:r w:rsidRPr="002A3910">
        <w:t>‘</w:t>
      </w:r>
      <w:r w:rsidR="00E86526" w:rsidRPr="002A3910">
        <w:t>ZZCR1</w:t>
      </w:r>
      <w:r w:rsidRPr="002A3910">
        <w:t>’</w:t>
      </w:r>
      <w:r w:rsidR="00E86526" w:rsidRPr="002A3910">
        <w:t xml:space="preserve"> ROUTINE FILED.</w:t>
      </w:r>
    </w:p>
    <w:p w14:paraId="18116B5F" w14:textId="77777777" w:rsidR="00E86526" w:rsidRPr="002A3910" w:rsidRDefault="00084217" w:rsidP="00ED4DD4">
      <w:pPr>
        <w:pStyle w:val="APICode"/>
      </w:pPr>
      <w:r w:rsidRPr="002A3910">
        <w:t>‘</w:t>
      </w:r>
      <w:r w:rsidR="00E86526" w:rsidRPr="002A3910">
        <w:t>ZZCR2</w:t>
      </w:r>
      <w:r w:rsidRPr="002A3910">
        <w:t>’</w:t>
      </w:r>
      <w:r w:rsidR="00E86526" w:rsidRPr="002A3910">
        <w:t xml:space="preserve"> ROUTINE FILED.</w:t>
      </w:r>
    </w:p>
    <w:p w14:paraId="6F50E517" w14:textId="77777777" w:rsidR="00E86526" w:rsidRPr="002A3910" w:rsidRDefault="00084217" w:rsidP="00ED4DD4">
      <w:pPr>
        <w:pStyle w:val="APICode"/>
      </w:pPr>
      <w:r w:rsidRPr="002A3910">
        <w:t>‘</w:t>
      </w:r>
      <w:r w:rsidR="00E86526" w:rsidRPr="002A3910">
        <w:t>ZZCR3</w:t>
      </w:r>
      <w:r w:rsidRPr="002A3910">
        <w:t>’</w:t>
      </w:r>
      <w:r w:rsidR="00E86526" w:rsidRPr="002A3910">
        <w:t xml:space="preserve"> ROUTINE FILED.</w:t>
      </w:r>
    </w:p>
    <w:p w14:paraId="0D718B6F" w14:textId="77777777" w:rsidR="00E86526" w:rsidRPr="002A3910" w:rsidRDefault="00084217" w:rsidP="00ED4DD4">
      <w:pPr>
        <w:pStyle w:val="APICode"/>
      </w:pPr>
      <w:r w:rsidRPr="002A3910">
        <w:t>‘</w:t>
      </w:r>
      <w:r w:rsidR="00E86526" w:rsidRPr="002A3910">
        <w:t>ZZCR4</w:t>
      </w:r>
      <w:r w:rsidRPr="002A3910">
        <w:t>’</w:t>
      </w:r>
      <w:r w:rsidR="00E86526" w:rsidRPr="002A3910">
        <w:t xml:space="preserve"> ROUTINE FILED.</w:t>
      </w:r>
    </w:p>
    <w:p w14:paraId="57FEE056" w14:textId="77777777" w:rsidR="00E86526" w:rsidRPr="002A3910" w:rsidRDefault="00084217" w:rsidP="00ED4DD4">
      <w:pPr>
        <w:pStyle w:val="APICode"/>
      </w:pPr>
      <w:r w:rsidRPr="002A3910">
        <w:t>‘</w:t>
      </w:r>
      <w:r w:rsidR="00E86526" w:rsidRPr="002A3910">
        <w:t>ZZCR5</w:t>
      </w:r>
      <w:r w:rsidRPr="002A3910">
        <w:t>’</w:t>
      </w:r>
      <w:r w:rsidR="00E86526" w:rsidRPr="002A3910">
        <w:t xml:space="preserve"> ROUTINE FILED.</w:t>
      </w:r>
    </w:p>
    <w:p w14:paraId="67F13A3A" w14:textId="77777777" w:rsidR="00E86526" w:rsidRPr="002A3910" w:rsidRDefault="00084217" w:rsidP="00ED4DD4">
      <w:pPr>
        <w:pStyle w:val="APICode"/>
      </w:pPr>
      <w:r w:rsidRPr="002A3910">
        <w:t>‘</w:t>
      </w:r>
      <w:r w:rsidR="00E86526" w:rsidRPr="002A3910">
        <w:t>ZZCR</w:t>
      </w:r>
      <w:r w:rsidRPr="002A3910">
        <w:t>’</w:t>
      </w:r>
      <w:r w:rsidR="00E86526" w:rsidRPr="002A3910">
        <w:t xml:space="preserve"> ROUTINE FILED.</w:t>
      </w:r>
    </w:p>
    <w:p w14:paraId="2C53ADFF" w14:textId="77777777" w:rsidR="00E86526" w:rsidRPr="002A3910" w:rsidRDefault="00E86526" w:rsidP="00ED4DD4">
      <w:pPr>
        <w:pStyle w:val="APICode"/>
      </w:pPr>
    </w:p>
    <w:p w14:paraId="2146CAD5" w14:textId="77777777" w:rsidR="00E86526" w:rsidRPr="002A3910" w:rsidRDefault="00E86526" w:rsidP="00B66E33">
      <w:pPr>
        <w:pStyle w:val="BodyText6"/>
      </w:pPr>
    </w:p>
    <w:p w14:paraId="33E013E3" w14:textId="77777777" w:rsidR="00E86526" w:rsidRPr="002A3910" w:rsidRDefault="00E86526" w:rsidP="000E3132">
      <w:pPr>
        <w:pStyle w:val="Heading4"/>
      </w:pPr>
      <w:r w:rsidRPr="002A3910">
        <w:lastRenderedPageBreak/>
        <w:t>Error Codes Returned</w:t>
      </w:r>
    </w:p>
    <w:p w14:paraId="3667C262" w14:textId="62C2CCCC" w:rsidR="0039059F" w:rsidRPr="002A3910" w:rsidRDefault="0039059F" w:rsidP="0006375B">
      <w:pPr>
        <w:pStyle w:val="BodyText"/>
        <w:keepNext/>
        <w:keepLines/>
      </w:pPr>
      <w:r w:rsidRPr="002A3910">
        <w:rPr>
          <w:color w:val="0000FF"/>
          <w:u w:val="single"/>
        </w:rPr>
        <w:fldChar w:fldCharType="begin" w:fldLock="1"/>
      </w:r>
      <w:r w:rsidRPr="002A3910">
        <w:rPr>
          <w:color w:val="0000FF"/>
          <w:u w:val="single"/>
        </w:rPr>
        <w:instrText xml:space="preserve"> REF _Ref493251382 \h  \* MERGEFORMAT </w:instrText>
      </w:r>
      <w:r w:rsidRPr="002A3910">
        <w:rPr>
          <w:color w:val="0000FF"/>
          <w:u w:val="single"/>
        </w:rPr>
      </w:r>
      <w:r w:rsidRPr="002A3910">
        <w:rPr>
          <w:color w:val="0000FF"/>
          <w:u w:val="single"/>
        </w:rPr>
        <w:fldChar w:fldCharType="separate"/>
      </w:r>
      <w:r w:rsidR="00272B32" w:rsidRPr="002A3910">
        <w:rPr>
          <w:color w:val="0000FF"/>
          <w:u w:val="single"/>
        </w:rPr>
        <w:t>Table 39</w:t>
      </w:r>
      <w:r w:rsidRPr="002A3910">
        <w:rPr>
          <w:color w:val="0000FF"/>
          <w:u w:val="single"/>
        </w:rPr>
        <w:fldChar w:fldCharType="end"/>
      </w:r>
      <w:r w:rsidRPr="002A3910">
        <w:t xml:space="preserve"> lists the possible error codes returned with the DELIX^DDMOD API.</w:t>
      </w:r>
    </w:p>
    <w:p w14:paraId="1F4D9C15" w14:textId="77777777" w:rsidR="00555C20" w:rsidRPr="002A3910" w:rsidRDefault="00555C20" w:rsidP="00555C20">
      <w:pPr>
        <w:pStyle w:val="BodyText6"/>
        <w:keepNext/>
        <w:keepLines/>
      </w:pPr>
    </w:p>
    <w:p w14:paraId="4598F80D" w14:textId="4E783EDB" w:rsidR="001F2BA0" w:rsidRPr="002A3910" w:rsidRDefault="000D04C0" w:rsidP="000D04C0">
      <w:pPr>
        <w:pStyle w:val="Caption"/>
      </w:pPr>
      <w:bookmarkStart w:id="717" w:name="_Ref493251382"/>
      <w:bookmarkStart w:id="718" w:name="_Toc159569142"/>
      <w:r w:rsidRPr="002A3910">
        <w:t xml:space="preserve">Table </w:t>
      </w:r>
      <w:r w:rsidRPr="002A3910">
        <w:fldChar w:fldCharType="begin"/>
      </w:r>
      <w:r w:rsidRPr="002A3910">
        <w:instrText>SEQ Table \* ARABIC</w:instrText>
      </w:r>
      <w:r w:rsidRPr="002A3910">
        <w:fldChar w:fldCharType="separate"/>
      </w:r>
      <w:r w:rsidR="002D1B25">
        <w:rPr>
          <w:noProof/>
        </w:rPr>
        <w:t>39</w:t>
      </w:r>
      <w:r w:rsidRPr="002A3910">
        <w:fldChar w:fldCharType="end"/>
      </w:r>
      <w:bookmarkEnd w:id="717"/>
      <w:r w:rsidR="00405EF1" w:rsidRPr="002A3910">
        <w:t>:</w:t>
      </w:r>
      <w:r w:rsidRPr="002A3910">
        <w:t xml:space="preserve"> DELIX^DDMOD API—Error Codes Returned</w:t>
      </w:r>
      <w:bookmarkEnd w:id="718"/>
    </w:p>
    <w:tbl>
      <w:tblPr>
        <w:tblW w:w="477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2"/>
        <w:gridCol w:w="8138"/>
      </w:tblGrid>
      <w:tr w:rsidR="000D04C0" w:rsidRPr="002A3910" w14:paraId="69ADF5FC" w14:textId="77777777" w:rsidTr="00927885">
        <w:trPr>
          <w:tblHeader/>
        </w:trPr>
        <w:tc>
          <w:tcPr>
            <w:tcW w:w="433" w:type="pct"/>
            <w:shd w:val="clear" w:color="auto" w:fill="F2F2F2" w:themeFill="background1" w:themeFillShade="F2"/>
          </w:tcPr>
          <w:p w14:paraId="1870EB62" w14:textId="77777777" w:rsidR="000D04C0" w:rsidRPr="002A3910" w:rsidRDefault="000D04C0" w:rsidP="00BC7AEE">
            <w:pPr>
              <w:pStyle w:val="TableHeading"/>
              <w:rPr>
                <w:noProof w:val="0"/>
              </w:rPr>
            </w:pPr>
            <w:bookmarkStart w:id="719" w:name="COL001_TBL093"/>
            <w:bookmarkEnd w:id="719"/>
            <w:r w:rsidRPr="002A3910">
              <w:rPr>
                <w:noProof w:val="0"/>
              </w:rPr>
              <w:t>Code</w:t>
            </w:r>
          </w:p>
        </w:tc>
        <w:tc>
          <w:tcPr>
            <w:tcW w:w="0" w:type="auto"/>
            <w:shd w:val="clear" w:color="auto" w:fill="F2F2F2" w:themeFill="background1" w:themeFillShade="F2"/>
          </w:tcPr>
          <w:p w14:paraId="3F02CE37" w14:textId="77777777" w:rsidR="000D04C0" w:rsidRPr="002A3910" w:rsidRDefault="000D04C0" w:rsidP="00BC7AEE">
            <w:pPr>
              <w:pStyle w:val="TableHeading"/>
              <w:rPr>
                <w:noProof w:val="0"/>
              </w:rPr>
            </w:pPr>
            <w:r w:rsidRPr="002A3910">
              <w:rPr>
                <w:noProof w:val="0"/>
              </w:rPr>
              <w:t>Description</w:t>
            </w:r>
          </w:p>
        </w:tc>
      </w:tr>
      <w:tr w:rsidR="00E86526" w:rsidRPr="002A3910" w14:paraId="0BF316CF" w14:textId="77777777" w:rsidTr="003127DF">
        <w:tc>
          <w:tcPr>
            <w:tcW w:w="433" w:type="pct"/>
          </w:tcPr>
          <w:p w14:paraId="51C2B4DD" w14:textId="67635ACB" w:rsidR="00E86526" w:rsidRPr="002A3910" w:rsidRDefault="00000000" w:rsidP="003127DF">
            <w:pPr>
              <w:pStyle w:val="TableText"/>
              <w:keepNext/>
              <w:keepLines/>
              <w:spacing w:line="260" w:lineRule="exact"/>
            </w:pPr>
            <w:hyperlink w:anchor="error_202" w:history="1">
              <w:r w:rsidR="00E86526" w:rsidRPr="002A3910">
                <w:rPr>
                  <w:rStyle w:val="Hyperlink"/>
                </w:rPr>
                <w:t>202</w:t>
              </w:r>
            </w:hyperlink>
          </w:p>
        </w:tc>
        <w:tc>
          <w:tcPr>
            <w:tcW w:w="0" w:type="auto"/>
          </w:tcPr>
          <w:p w14:paraId="35A166D7" w14:textId="77777777" w:rsidR="00E86526" w:rsidRPr="002A3910" w:rsidRDefault="00E86526" w:rsidP="003127DF">
            <w:pPr>
              <w:pStyle w:val="TableText"/>
              <w:keepNext/>
              <w:keepLines/>
              <w:spacing w:line="260" w:lineRule="exact"/>
            </w:pPr>
            <w:r w:rsidRPr="002A3910">
              <w:t>The specified parameter is missing or invalid.</w:t>
            </w:r>
          </w:p>
        </w:tc>
      </w:tr>
      <w:tr w:rsidR="00E86526" w:rsidRPr="002A3910" w14:paraId="1CF9B297" w14:textId="77777777" w:rsidTr="003127DF">
        <w:tc>
          <w:tcPr>
            <w:tcW w:w="433" w:type="pct"/>
          </w:tcPr>
          <w:p w14:paraId="07BEA85E" w14:textId="13FCF69D" w:rsidR="00E86526" w:rsidRPr="002A3910" w:rsidRDefault="00000000" w:rsidP="00AF1DFA">
            <w:pPr>
              <w:pStyle w:val="TableText"/>
              <w:spacing w:line="260" w:lineRule="exact"/>
            </w:pPr>
            <w:hyperlink w:anchor="error_301" w:history="1">
              <w:r w:rsidR="00E86526" w:rsidRPr="002A3910">
                <w:rPr>
                  <w:rStyle w:val="Hyperlink"/>
                </w:rPr>
                <w:t>301</w:t>
              </w:r>
            </w:hyperlink>
          </w:p>
        </w:tc>
        <w:tc>
          <w:tcPr>
            <w:tcW w:w="0" w:type="auto"/>
          </w:tcPr>
          <w:p w14:paraId="384DD539" w14:textId="77777777" w:rsidR="00E86526" w:rsidRPr="002A3910" w:rsidRDefault="00E86526" w:rsidP="00AF1DFA">
            <w:pPr>
              <w:pStyle w:val="TableText"/>
              <w:spacing w:line="260" w:lineRule="exact"/>
            </w:pPr>
            <w:r w:rsidRPr="002A3910">
              <w:t>The passed flags are incorrect.</w:t>
            </w:r>
          </w:p>
        </w:tc>
      </w:tr>
      <w:tr w:rsidR="00E86526" w:rsidRPr="002A3910" w14:paraId="295C3409" w14:textId="77777777" w:rsidTr="003127DF">
        <w:tc>
          <w:tcPr>
            <w:tcW w:w="433" w:type="pct"/>
          </w:tcPr>
          <w:p w14:paraId="32451E40" w14:textId="567F5B7C" w:rsidR="00E86526" w:rsidRPr="002A3910" w:rsidRDefault="00000000" w:rsidP="00AF1DFA">
            <w:pPr>
              <w:pStyle w:val="TableText"/>
              <w:spacing w:line="260" w:lineRule="exact"/>
            </w:pPr>
            <w:hyperlink w:anchor="error_401" w:history="1">
              <w:r w:rsidR="00E86526" w:rsidRPr="002A3910">
                <w:rPr>
                  <w:rStyle w:val="Hyperlink"/>
                </w:rPr>
                <w:t>401</w:t>
              </w:r>
            </w:hyperlink>
          </w:p>
        </w:tc>
        <w:tc>
          <w:tcPr>
            <w:tcW w:w="0" w:type="auto"/>
          </w:tcPr>
          <w:p w14:paraId="20A65D76" w14:textId="77777777" w:rsidR="00E86526" w:rsidRPr="002A3910" w:rsidRDefault="00E86526" w:rsidP="00AF1DFA">
            <w:pPr>
              <w:pStyle w:val="TableText"/>
              <w:spacing w:line="260" w:lineRule="exact"/>
            </w:pPr>
            <w:r w:rsidRPr="002A3910">
              <w:t>The file does not exist.</w:t>
            </w:r>
          </w:p>
        </w:tc>
      </w:tr>
      <w:tr w:rsidR="00E86526" w:rsidRPr="002A3910" w14:paraId="7EF32BD6" w14:textId="77777777" w:rsidTr="003127DF">
        <w:tc>
          <w:tcPr>
            <w:tcW w:w="433" w:type="pct"/>
          </w:tcPr>
          <w:p w14:paraId="514511A3" w14:textId="746EC6E5" w:rsidR="00E86526" w:rsidRPr="002A3910" w:rsidRDefault="00000000" w:rsidP="00AF1DFA">
            <w:pPr>
              <w:pStyle w:val="TableText"/>
              <w:spacing w:line="260" w:lineRule="exact"/>
            </w:pPr>
            <w:hyperlink w:anchor="error_406" w:history="1">
              <w:r w:rsidR="00E86526" w:rsidRPr="002A3910">
                <w:rPr>
                  <w:rStyle w:val="Hyperlink"/>
                </w:rPr>
                <w:t>406</w:t>
              </w:r>
            </w:hyperlink>
          </w:p>
        </w:tc>
        <w:tc>
          <w:tcPr>
            <w:tcW w:w="0" w:type="auto"/>
          </w:tcPr>
          <w:p w14:paraId="61C28848" w14:textId="77777777" w:rsidR="00E86526" w:rsidRPr="002A3910" w:rsidRDefault="00E86526" w:rsidP="00AF1DFA">
            <w:pPr>
              <w:pStyle w:val="TableText"/>
              <w:spacing w:line="260" w:lineRule="exact"/>
            </w:pPr>
            <w:r w:rsidRPr="002A3910">
              <w:t>The file has no .01 definition.</w:t>
            </w:r>
          </w:p>
        </w:tc>
      </w:tr>
      <w:tr w:rsidR="00E86526" w:rsidRPr="002A3910" w14:paraId="032CB5A2" w14:textId="77777777" w:rsidTr="003127DF">
        <w:tc>
          <w:tcPr>
            <w:tcW w:w="433" w:type="pct"/>
          </w:tcPr>
          <w:p w14:paraId="51E5B058" w14:textId="6B3DFCAF" w:rsidR="00E86526" w:rsidRPr="002A3910" w:rsidRDefault="00000000" w:rsidP="00AF1DFA">
            <w:pPr>
              <w:pStyle w:val="TableText"/>
              <w:spacing w:line="260" w:lineRule="exact"/>
            </w:pPr>
            <w:hyperlink w:anchor="error_407" w:history="1">
              <w:r w:rsidR="00E86526" w:rsidRPr="002A3910">
                <w:rPr>
                  <w:rStyle w:val="Hyperlink"/>
                </w:rPr>
                <w:t>407</w:t>
              </w:r>
            </w:hyperlink>
          </w:p>
        </w:tc>
        <w:tc>
          <w:tcPr>
            <w:tcW w:w="0" w:type="auto"/>
          </w:tcPr>
          <w:p w14:paraId="73AB06B1" w14:textId="77777777" w:rsidR="00E86526" w:rsidRPr="002A3910" w:rsidRDefault="00E86526" w:rsidP="00AF1DFA">
            <w:pPr>
              <w:pStyle w:val="TableText"/>
              <w:spacing w:line="260" w:lineRule="exact"/>
            </w:pPr>
            <w:r w:rsidRPr="002A3910">
              <w:t>A word-processing field is not a file.</w:t>
            </w:r>
          </w:p>
        </w:tc>
      </w:tr>
      <w:tr w:rsidR="00E86526" w:rsidRPr="002A3910" w14:paraId="336A27F2" w14:textId="77777777" w:rsidTr="003127DF">
        <w:tc>
          <w:tcPr>
            <w:tcW w:w="433" w:type="pct"/>
          </w:tcPr>
          <w:p w14:paraId="6540A8BE" w14:textId="40759038" w:rsidR="00E86526" w:rsidRPr="002A3910" w:rsidRDefault="00000000" w:rsidP="003127DF">
            <w:pPr>
              <w:pStyle w:val="TableText"/>
              <w:spacing w:line="260" w:lineRule="exact"/>
            </w:pPr>
            <w:hyperlink w:anchor="error_501" w:history="1">
              <w:r w:rsidR="00E86526" w:rsidRPr="002A3910">
                <w:rPr>
                  <w:rStyle w:val="Hyperlink"/>
                </w:rPr>
                <w:t>501</w:t>
              </w:r>
            </w:hyperlink>
          </w:p>
        </w:tc>
        <w:tc>
          <w:tcPr>
            <w:tcW w:w="0" w:type="auto"/>
          </w:tcPr>
          <w:p w14:paraId="7C967742" w14:textId="77777777" w:rsidR="00E86526" w:rsidRPr="002A3910" w:rsidRDefault="00E86526" w:rsidP="003127DF">
            <w:pPr>
              <w:pStyle w:val="TableText"/>
              <w:spacing w:line="260" w:lineRule="exact"/>
            </w:pPr>
            <w:r w:rsidRPr="002A3910">
              <w:t>The file does not contain the specified field.</w:t>
            </w:r>
          </w:p>
        </w:tc>
      </w:tr>
    </w:tbl>
    <w:p w14:paraId="0A8B4A41" w14:textId="77777777" w:rsidR="000D04C0" w:rsidRPr="002A3910" w:rsidRDefault="000D04C0" w:rsidP="00B66E33">
      <w:pPr>
        <w:pStyle w:val="BodyText6"/>
      </w:pPr>
    </w:p>
    <w:p w14:paraId="1CAC6333" w14:textId="77777777" w:rsidR="00E86526" w:rsidRPr="002A3910" w:rsidRDefault="00E86526" w:rsidP="0074437A">
      <w:pPr>
        <w:pStyle w:val="Heading3"/>
      </w:pPr>
      <w:bookmarkStart w:id="720" w:name="delixn_ddmod"/>
      <w:bookmarkStart w:id="721" w:name="_Toc159568795"/>
      <w:r w:rsidRPr="002A3910">
        <w:t>DELIXN^DDMOD</w:t>
      </w:r>
      <w:bookmarkEnd w:id="720"/>
      <w:r w:rsidR="003A18D9" w:rsidRPr="002A3910">
        <w:t>()</w:t>
      </w:r>
      <w:r w:rsidRPr="002A3910">
        <w:t xml:space="preserve">: New-Style Index </w:t>
      </w:r>
      <w:r w:rsidR="00BB31CB" w:rsidRPr="002A3910">
        <w:t>Delete</w:t>
      </w:r>
      <w:bookmarkEnd w:id="721"/>
    </w:p>
    <w:p w14:paraId="1C666F3A" w14:textId="77777777" w:rsidR="00390A5C" w:rsidRPr="002A3910" w:rsidRDefault="00390A5C" w:rsidP="00390A5C">
      <w:pPr>
        <w:pStyle w:val="AltHeading5"/>
        <w:rPr>
          <w:noProof w:val="0"/>
        </w:rPr>
      </w:pPr>
      <w:r w:rsidRPr="002A3910">
        <w:rPr>
          <w:noProof w:val="0"/>
        </w:rPr>
        <w:t>Reference Type</w:t>
      </w:r>
    </w:p>
    <w:p w14:paraId="20C5B36D"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6471A8" w:rsidRPr="002A3910">
        <w:instrText>DDMOD</w:instrText>
      </w:r>
      <w:r w:rsidRPr="002A3910">
        <w:rPr>
          <w:vanish/>
        </w:rPr>
        <w:instrText>:</w:instrText>
      </w:r>
      <w:r w:rsidR="006471A8" w:rsidRPr="002A3910">
        <w:instrText>DELIXN^DDMOD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71A8" w:rsidRPr="002A3910">
        <w:instrText>DELIXN^DDMOD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71A8" w:rsidRPr="002A3910">
        <w:instrText>DELIXN^DDMOD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71A8" w:rsidRPr="002A3910">
        <w:instrText>DELIXN^DDMOD</w:instrText>
      </w:r>
      <w:r w:rsidRPr="002A3910">
        <w:instrText xml:space="preserve">” </w:instrText>
      </w:r>
      <w:r w:rsidRPr="002A3910">
        <w:rPr>
          <w:vanish/>
        </w:rPr>
        <w:fldChar w:fldCharType="end"/>
      </w:r>
      <w:r w:rsidRPr="002A3910">
        <w:fldChar w:fldCharType="begin"/>
      </w:r>
      <w:r w:rsidRPr="002A3910">
        <w:instrText>XE "APIs:</w:instrText>
      </w:r>
      <w:r w:rsidR="006471A8" w:rsidRPr="002A3910">
        <w:instrText xml:space="preserve">DELIXN^DDMOD </w:instrText>
      </w:r>
      <w:r w:rsidRPr="002A3910">
        <w:instrText>"</w:instrText>
      </w:r>
      <w:r w:rsidRPr="002A3910">
        <w:fldChar w:fldCharType="end"/>
      </w:r>
      <w:r w:rsidR="006471A8" w:rsidRPr="002A3910">
        <w:fldChar w:fldCharType="begin"/>
      </w:r>
      <w:r w:rsidR="006471A8" w:rsidRPr="002A3910">
        <w:instrText>XE "New-Style Index Delete:DELIXN^DDMOD"</w:instrText>
      </w:r>
      <w:r w:rsidR="006471A8" w:rsidRPr="002A3910">
        <w:fldChar w:fldCharType="end"/>
      </w:r>
      <w:r w:rsidR="006471A8" w:rsidRPr="002A3910">
        <w:fldChar w:fldCharType="begin"/>
      </w:r>
      <w:r w:rsidR="006471A8" w:rsidRPr="002A3910">
        <w:instrText>XE "Data Dictionary:Modification DBS Calls:DELIXN^DDMOD"</w:instrText>
      </w:r>
      <w:r w:rsidR="006471A8" w:rsidRPr="002A3910">
        <w:fldChar w:fldCharType="end"/>
      </w:r>
    </w:p>
    <w:p w14:paraId="5B812EA5" w14:textId="77777777" w:rsidR="00390A5C" w:rsidRPr="002A3910" w:rsidRDefault="00390A5C" w:rsidP="00390A5C">
      <w:pPr>
        <w:pStyle w:val="AltHeading5"/>
        <w:rPr>
          <w:noProof w:val="0"/>
        </w:rPr>
      </w:pPr>
      <w:r w:rsidRPr="002A3910">
        <w:rPr>
          <w:noProof w:val="0"/>
        </w:rPr>
        <w:t>Category</w:t>
      </w:r>
    </w:p>
    <w:p w14:paraId="05E745D0" w14:textId="77777777" w:rsidR="00390A5C" w:rsidRPr="002A3910" w:rsidRDefault="00390A5C" w:rsidP="00390A5C">
      <w:pPr>
        <w:pStyle w:val="APIText"/>
        <w:keepNext/>
        <w:keepLines/>
      </w:pPr>
      <w:r w:rsidRPr="002A3910">
        <w:t>Database Server (DBS)</w:t>
      </w:r>
    </w:p>
    <w:p w14:paraId="146DF62F" w14:textId="77777777" w:rsidR="00390A5C" w:rsidRPr="002A3910" w:rsidRDefault="00390A5C" w:rsidP="00390A5C">
      <w:pPr>
        <w:pStyle w:val="AltHeading5"/>
        <w:rPr>
          <w:noProof w:val="0"/>
        </w:rPr>
      </w:pPr>
      <w:r w:rsidRPr="002A3910">
        <w:rPr>
          <w:noProof w:val="0"/>
        </w:rPr>
        <w:t>ICR#</w:t>
      </w:r>
    </w:p>
    <w:p w14:paraId="598A36B3" w14:textId="77777777" w:rsidR="00390A5C" w:rsidRPr="002A3910" w:rsidRDefault="004635C7" w:rsidP="00390A5C">
      <w:pPr>
        <w:pStyle w:val="APIText"/>
        <w:keepNext/>
        <w:keepLines/>
      </w:pPr>
      <w:r w:rsidRPr="002A3910">
        <w:t>2916</w:t>
      </w:r>
    </w:p>
    <w:p w14:paraId="266151C3" w14:textId="77777777" w:rsidR="00390A5C" w:rsidRPr="002A3910" w:rsidRDefault="00390A5C" w:rsidP="00390A5C">
      <w:pPr>
        <w:pStyle w:val="AltHeading5"/>
        <w:rPr>
          <w:noProof w:val="0"/>
        </w:rPr>
      </w:pPr>
      <w:r w:rsidRPr="002A3910">
        <w:rPr>
          <w:noProof w:val="0"/>
        </w:rPr>
        <w:t>Description</w:t>
      </w:r>
    </w:p>
    <w:p w14:paraId="7E8A6C6B" w14:textId="77777777" w:rsidR="00E86526" w:rsidRPr="002A3910" w:rsidRDefault="001E2931" w:rsidP="006E1F52">
      <w:pPr>
        <w:pStyle w:val="BodyText"/>
      </w:pPr>
      <w:r w:rsidRPr="002A3910">
        <w:t>Th</w:t>
      </w:r>
      <w:r w:rsidR="0039059F" w:rsidRPr="002A3910">
        <w:t>e DELIXN^DDMOD API</w:t>
      </w:r>
      <w:r w:rsidRPr="002A3910">
        <w:t xml:space="preserve"> deletes a New-S</w:t>
      </w:r>
      <w:r w:rsidR="00E86526" w:rsidRPr="002A3910">
        <w:t xml:space="preserve">tyle index definition from the </w:t>
      </w:r>
      <w:r w:rsidR="00281983" w:rsidRPr="002A3910">
        <w:t>INDEX</w:t>
      </w:r>
      <w:r w:rsidR="00364FF8" w:rsidRPr="002A3910">
        <w:t xml:space="preserve"> (#.11)</w:t>
      </w:r>
      <w:r w:rsidR="00281983" w:rsidRPr="002A3910">
        <w:t xml:space="preserve"> file</w:t>
      </w:r>
      <w:r w:rsidR="007869D8" w:rsidRPr="002A3910">
        <w:fldChar w:fldCharType="begin"/>
      </w:r>
      <w:r w:rsidR="00281983" w:rsidRPr="002A3910">
        <w:instrText>xe "INDEX</w:instrText>
      </w:r>
      <w:r w:rsidR="00364FF8" w:rsidRPr="002A3910">
        <w:instrText xml:space="preserve"> (#.11)</w:instrText>
      </w:r>
      <w:r w:rsidR="00281983" w:rsidRPr="002A3910">
        <w:instrText xml:space="preserve"> File"</w:instrText>
      </w:r>
      <w:r w:rsidR="007869D8" w:rsidRPr="002A3910">
        <w:fldChar w:fldCharType="end"/>
      </w:r>
      <w:r w:rsidR="007869D8" w:rsidRPr="002A3910">
        <w:fldChar w:fldCharType="begin"/>
      </w:r>
      <w:r w:rsidR="00281983" w:rsidRPr="002A3910">
        <w:instrText>xe "Files:INDEX (#.11)"</w:instrText>
      </w:r>
      <w:r w:rsidR="007869D8" w:rsidRPr="002A3910">
        <w:fldChar w:fldCharType="end"/>
      </w:r>
      <w:r w:rsidR="00E86526" w:rsidRPr="002A3910">
        <w:t xml:space="preserve">. Optionally, it deletes the data in the index or executes the </w:t>
      </w:r>
      <w:r w:rsidR="009C6213" w:rsidRPr="002A3910">
        <w:rPr>
          <w:b/>
        </w:rPr>
        <w:t>KILL</w:t>
      </w:r>
      <w:r w:rsidR="00E86526" w:rsidRPr="002A3910">
        <w:t xml:space="preserve"> logic for all entries in the file. Compiled </w:t>
      </w:r>
      <w:r w:rsidR="00D6725F" w:rsidRPr="002A3910">
        <w:t>INPUT</w:t>
      </w:r>
      <w:r w:rsidR="00E86526" w:rsidRPr="002A3910">
        <w:t xml:space="preserve"> templates that contain one or more of the fields defined in the index are recompiled. If cross-references on the file are compiled, they are recompiled.</w:t>
      </w:r>
    </w:p>
    <w:p w14:paraId="1F6E491F" w14:textId="77777777" w:rsidR="00E86526" w:rsidRPr="002A3910" w:rsidRDefault="00E86526" w:rsidP="006E1F52">
      <w:pPr>
        <w:pStyle w:val="BodyText"/>
      </w:pPr>
      <w:r w:rsidRPr="002A3910">
        <w:t xml:space="preserve">DELIXN^DDMOD can be used is the pre-install or post-install routine of a </w:t>
      </w:r>
      <w:r w:rsidR="001E2931" w:rsidRPr="002A3910">
        <w:t xml:space="preserve">Kernel Installation and Distribution System </w:t>
      </w:r>
      <w:r w:rsidRPr="002A3910">
        <w:t>(</w:t>
      </w:r>
      <w:r w:rsidR="001E2931" w:rsidRPr="002A3910">
        <w:t>KIDS</w:t>
      </w:r>
      <w:r w:rsidR="00E8077D" w:rsidRPr="002A3910">
        <w:t>) b</w:t>
      </w:r>
      <w:r w:rsidR="001E2931" w:rsidRPr="002A3910">
        <w:t>uild,</w:t>
      </w:r>
      <w:r w:rsidR="006D6F10" w:rsidRPr="002A3910">
        <w:t xml:space="preserve"> (e.g., </w:t>
      </w:r>
      <w:r w:rsidR="001E2931" w:rsidRPr="002A3910">
        <w:t>to delete a New-S</w:t>
      </w:r>
      <w:r w:rsidRPr="002A3910">
        <w:t>tyle index from the installing site</w:t>
      </w:r>
      <w:r w:rsidR="006D6F10" w:rsidRPr="002A3910">
        <w:t>)</w:t>
      </w:r>
      <w:r w:rsidRPr="002A3910">
        <w:t>.</w:t>
      </w:r>
    </w:p>
    <w:p w14:paraId="64F7F4AA" w14:textId="0ABC7833" w:rsidR="00D42D1B" w:rsidRPr="002A3910" w:rsidRDefault="007869D8" w:rsidP="00D42D1B">
      <w:pPr>
        <w:pStyle w:val="Note"/>
      </w:pPr>
      <w:r w:rsidRPr="002A3910">
        <w:rPr>
          <w:noProof/>
        </w:rPr>
        <w:drawing>
          <wp:inline distT="0" distB="0" distL="0" distR="0" wp14:anchorId="6168CDA3" wp14:editId="3B3EC805">
            <wp:extent cx="266700" cy="289560"/>
            <wp:effectExtent l="0" t="0" r="0" b="0"/>
            <wp:docPr id="190"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8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information on the call to delete a traditional cross-reference definition, s</w:t>
      </w:r>
      <w:r w:rsidR="00D3300A" w:rsidRPr="002A3910">
        <w:t xml:space="preserve">ee the </w:t>
      </w:r>
      <w:r w:rsidR="00D42D1B" w:rsidRPr="002A3910">
        <w:rPr>
          <w:color w:val="0000FF"/>
          <w:u w:val="single"/>
        </w:rPr>
        <w:fldChar w:fldCharType="begin" w:fldLock="1"/>
      </w:r>
      <w:r w:rsidR="00D42D1B" w:rsidRPr="002A3910">
        <w:rPr>
          <w:color w:val="0000FF"/>
          <w:u w:val="single"/>
        </w:rPr>
        <w:instrText xml:space="preserve"> REF _Ref254247940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DELIX^DDMOD(): Traditional Cross-Reference Delete</w:t>
      </w:r>
      <w:r w:rsidR="00D42D1B" w:rsidRPr="002A3910">
        <w:rPr>
          <w:color w:val="0000FF"/>
          <w:u w:val="single"/>
        </w:rPr>
        <w:fldChar w:fldCharType="end"/>
      </w:r>
      <w:r w:rsidR="00D42D1B" w:rsidRPr="002A3910">
        <w:t xml:space="preserve"> API.</w:t>
      </w:r>
    </w:p>
    <w:p w14:paraId="5C922EC3" w14:textId="77777777" w:rsidR="00555C20" w:rsidRPr="002A3910" w:rsidRDefault="00555C20" w:rsidP="00555C20">
      <w:pPr>
        <w:pStyle w:val="BodyText6"/>
      </w:pPr>
    </w:p>
    <w:p w14:paraId="177205C3" w14:textId="77777777" w:rsidR="00E86526" w:rsidRPr="002A3910" w:rsidRDefault="00E86526" w:rsidP="00CD348A">
      <w:pPr>
        <w:pStyle w:val="AltHeading5"/>
        <w:rPr>
          <w:noProof w:val="0"/>
        </w:rPr>
      </w:pPr>
      <w:r w:rsidRPr="002A3910">
        <w:rPr>
          <w:noProof w:val="0"/>
        </w:rPr>
        <w:t>Format</w:t>
      </w:r>
    </w:p>
    <w:p w14:paraId="0C53C1D1" w14:textId="1D7A6446" w:rsidR="00E86526" w:rsidRPr="002A3910" w:rsidRDefault="00E86526" w:rsidP="006E1F52">
      <w:pPr>
        <w:pStyle w:val="APIFormat"/>
      </w:pPr>
      <w:r w:rsidRPr="002A3910">
        <w:t>DELIXN^DDMOD(</w:t>
      </w:r>
      <w:r w:rsidR="00905555" w:rsidRPr="002A3910">
        <w:t>file,index</w:t>
      </w:r>
      <w:r w:rsidR="00AE2CDA" w:rsidRPr="002A3910">
        <w:t>[</w:t>
      </w:r>
      <w:r w:rsidR="00905555" w:rsidRPr="002A3910">
        <w:t>,flags</w:t>
      </w:r>
      <w:r w:rsidR="00AE2CDA" w:rsidRPr="002A3910">
        <w:t>][</w:t>
      </w:r>
      <w:r w:rsidR="00905555" w:rsidRPr="002A3910">
        <w:t>,output_root</w:t>
      </w:r>
      <w:r w:rsidR="00AE2CDA" w:rsidRPr="002A3910">
        <w:t>][</w:t>
      </w:r>
      <w:r w:rsidR="00905555" w:rsidRPr="002A3910">
        <w:t>,msg_root</w:t>
      </w:r>
      <w:r w:rsidR="00AE2CDA" w:rsidRPr="002A3910">
        <w:t>]</w:t>
      </w:r>
      <w:r w:rsidRPr="002A3910">
        <w:t>)</w:t>
      </w:r>
    </w:p>
    <w:p w14:paraId="7B658799" w14:textId="77777777" w:rsidR="00555C20" w:rsidRPr="002A3910" w:rsidRDefault="00555C20" w:rsidP="00555C20">
      <w:pPr>
        <w:pStyle w:val="BodyText6"/>
      </w:pPr>
    </w:p>
    <w:p w14:paraId="043F1658" w14:textId="77777777" w:rsidR="00E86526" w:rsidRPr="002A3910" w:rsidRDefault="00E86526" w:rsidP="00CD348A">
      <w:pPr>
        <w:pStyle w:val="AltHeading5"/>
        <w:rPr>
          <w:noProof w:val="0"/>
        </w:rPr>
      </w:pPr>
      <w:bookmarkStart w:id="722" w:name="delixn_ddmod_input"/>
      <w:r w:rsidRPr="002A3910">
        <w:rPr>
          <w:noProof w:val="0"/>
        </w:rPr>
        <w:lastRenderedPageBreak/>
        <w:t>Input Parameters</w:t>
      </w:r>
      <w:bookmarkEnd w:id="722"/>
    </w:p>
    <w:p w14:paraId="0348CFEA" w14:textId="77777777" w:rsidR="004402E1" w:rsidRPr="002A3910" w:rsidRDefault="004402E1" w:rsidP="004402E1">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 For whole-file indexes, this is the number of the file at the upper level where the data in the index resides.</w:t>
      </w:r>
    </w:p>
    <w:p w14:paraId="1B5D025A" w14:textId="77777777" w:rsidR="004402E1" w:rsidRPr="002A3910" w:rsidRDefault="004402E1" w:rsidP="004402E1">
      <w:pPr>
        <w:pStyle w:val="APIParameters"/>
        <w:rPr>
          <w:noProof w:val="0"/>
        </w:rPr>
      </w:pPr>
      <w:r w:rsidRPr="002A3910">
        <w:rPr>
          <w:b/>
          <w:bCs w:val="0"/>
          <w:noProof w:val="0"/>
        </w:rPr>
        <w:t>index</w:t>
      </w:r>
      <w:r w:rsidRPr="002A3910">
        <w:rPr>
          <w:noProof w:val="0"/>
        </w:rPr>
        <w:t>:</w:t>
      </w:r>
      <w:r w:rsidRPr="002A3910">
        <w:rPr>
          <w:noProof w:val="0"/>
        </w:rPr>
        <w:tab/>
        <w:t>(Required) Index name.</w:t>
      </w:r>
    </w:p>
    <w:p w14:paraId="5A2FEEF8" w14:textId="77777777" w:rsidR="004402E1" w:rsidRPr="002A3910" w:rsidRDefault="004402E1" w:rsidP="004402E1">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7BEF7A61" w14:textId="77777777" w:rsidR="004402E1" w:rsidRPr="002A3910" w:rsidRDefault="004402E1" w:rsidP="004402E1">
      <w:pPr>
        <w:pStyle w:val="APIParametersListBullet"/>
        <w:keepNext/>
        <w:keepLines/>
        <w:rPr>
          <w:noProof w:val="0"/>
        </w:rPr>
      </w:pPr>
      <w:r w:rsidRPr="002A3910">
        <w:rPr>
          <w:b/>
          <w:noProof w:val="0"/>
        </w:rPr>
        <w:t>K—</w:t>
      </w:r>
      <w:r w:rsidRPr="002A3910">
        <w:rPr>
          <w:noProof w:val="0"/>
        </w:rPr>
        <w:t xml:space="preserve">For Regular indexes, delete the data in the index. For MUMPS (M) indexes, execute the </w:t>
      </w:r>
      <w:r w:rsidRPr="002A3910">
        <w:rPr>
          <w:b/>
          <w:bCs/>
          <w:noProof w:val="0"/>
        </w:rPr>
        <w:t>K</w:t>
      </w:r>
      <w:r w:rsidRPr="002A3910">
        <w:rPr>
          <w:b/>
          <w:noProof w:val="0"/>
        </w:rPr>
        <w:t>ILL</w:t>
      </w:r>
      <w:r w:rsidRPr="002A3910">
        <w:rPr>
          <w:noProof w:val="0"/>
        </w:rPr>
        <w:t xml:space="preserve"> logic for all entries in the file.</w:t>
      </w:r>
    </w:p>
    <w:p w14:paraId="2D36D6B9" w14:textId="77777777" w:rsidR="004402E1" w:rsidRPr="002A3910" w:rsidRDefault="004402E1" w:rsidP="004402E1">
      <w:pPr>
        <w:pStyle w:val="APIParametersListBullet"/>
        <w:rPr>
          <w:noProof w:val="0"/>
        </w:rPr>
      </w:pPr>
      <w:r w:rsidRPr="002A3910">
        <w:rPr>
          <w:b/>
          <w:noProof w:val="0"/>
        </w:rPr>
        <w:t>W</w:t>
      </w:r>
      <w:r w:rsidRPr="002A3910">
        <w:rPr>
          <w:b/>
          <w:bCs/>
          <w:noProof w:val="0"/>
        </w:rPr>
        <w:t>—W</w:t>
      </w:r>
      <w:r w:rsidRPr="002A3910">
        <w:rPr>
          <w:noProof w:val="0"/>
        </w:rPr>
        <w:t xml:space="preserve">RITE messages to the current device as the index is deleted and cross-references and </w:t>
      </w:r>
      <w:r w:rsidR="00ED460C" w:rsidRPr="002A3910">
        <w:rPr>
          <w:noProof w:val="0"/>
        </w:rPr>
        <w:t>INPUT</w:t>
      </w:r>
      <w:r w:rsidRPr="002A3910">
        <w:rPr>
          <w:noProof w:val="0"/>
        </w:rPr>
        <w:t xml:space="preserve"> templates are recompiled.</w:t>
      </w:r>
    </w:p>
    <w:p w14:paraId="2BD837DF" w14:textId="77777777" w:rsidR="001B3EA6" w:rsidRPr="002A3910" w:rsidRDefault="001B3EA6" w:rsidP="001B3EA6">
      <w:pPr>
        <w:pStyle w:val="BodyText6"/>
      </w:pPr>
    </w:p>
    <w:p w14:paraId="20E4367D" w14:textId="77777777" w:rsidR="004402E1" w:rsidRPr="002A3910" w:rsidRDefault="004402E1" w:rsidP="004402E1">
      <w:pPr>
        <w:pStyle w:val="APIParameters"/>
        <w:keepNext/>
        <w:keepLines/>
        <w:rPr>
          <w:noProof w:val="0"/>
        </w:rPr>
      </w:pPr>
      <w:bookmarkStart w:id="723" w:name="delixn_ddmod_output_root"/>
      <w:r w:rsidRPr="002A3910">
        <w:rPr>
          <w:b/>
          <w:bCs w:val="0"/>
          <w:noProof w:val="0"/>
        </w:rPr>
        <w:t>output_root</w:t>
      </w:r>
      <w:bookmarkEnd w:id="723"/>
      <w:r w:rsidRPr="002A3910">
        <w:rPr>
          <w:noProof w:val="0"/>
        </w:rPr>
        <w:t>:</w:t>
      </w:r>
      <w:r w:rsidRPr="002A3910">
        <w:rPr>
          <w:noProof w:val="0"/>
        </w:rPr>
        <w:tab/>
        <w:t xml:space="preserve">(Optional) The name of the array that should receive information about </w:t>
      </w:r>
      <w:r w:rsidR="00ED460C" w:rsidRPr="002A3910">
        <w:rPr>
          <w:noProof w:val="0"/>
        </w:rPr>
        <w:t>INPUT</w:t>
      </w:r>
      <w:r w:rsidRPr="002A3910">
        <w:rPr>
          <w:noProof w:val="0"/>
        </w:rPr>
        <w:t xml:space="preserve"> templates and cross-references that may have been recompiled.</w:t>
      </w:r>
    </w:p>
    <w:p w14:paraId="6E0B1008" w14:textId="6D6A379A" w:rsidR="004402E1" w:rsidRPr="002A3910" w:rsidRDefault="007869D8" w:rsidP="00025199">
      <w:pPr>
        <w:pStyle w:val="APIParametersNote"/>
        <w:rPr>
          <w:noProof w:val="0"/>
        </w:rPr>
      </w:pPr>
      <w:r w:rsidRPr="002A3910">
        <w:drawing>
          <wp:inline distT="0" distB="0" distL="0" distR="0" wp14:anchorId="514F2205" wp14:editId="728C37B0">
            <wp:extent cx="266700" cy="289560"/>
            <wp:effectExtent l="0" t="0" r="0" b="0"/>
            <wp:docPr id="191"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8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4402E1" w:rsidRPr="002A3910">
        <w:rPr>
          <w:noProof w:val="0"/>
        </w:rPr>
        <w:tab/>
      </w:r>
      <w:r w:rsidR="004402E1" w:rsidRPr="002A3910">
        <w:rPr>
          <w:b/>
          <w:noProof w:val="0"/>
        </w:rPr>
        <w:t>REF:</w:t>
      </w:r>
      <w:r w:rsidR="004402E1" w:rsidRPr="002A3910">
        <w:rPr>
          <w:noProof w:val="0"/>
        </w:rPr>
        <w:t xml:space="preserve"> See </w:t>
      </w:r>
      <w:r w:rsidR="00AE2CDA" w:rsidRPr="002A3910">
        <w:rPr>
          <w:noProof w:val="0"/>
        </w:rPr>
        <w:t>the “</w:t>
      </w:r>
      <w:hyperlink w:anchor="delixn_ddmod_output" w:history="1">
        <w:r w:rsidR="004402E1" w:rsidRPr="002A3910">
          <w:rPr>
            <w:rStyle w:val="Hyperlink"/>
            <w:noProof w:val="0"/>
          </w:rPr>
          <w:t xml:space="preserve">Output </w:t>
        </w:r>
        <w:r w:rsidR="00AE2CDA" w:rsidRPr="002A3910">
          <w:rPr>
            <w:rStyle w:val="Hyperlink"/>
            <w:noProof w:val="0"/>
          </w:rPr>
          <w:t>Paramete</w:t>
        </w:r>
        <w:r w:rsidR="006D6F10" w:rsidRPr="002A3910">
          <w:rPr>
            <w:rStyle w:val="Hyperlink"/>
            <w:noProof w:val="0"/>
          </w:rPr>
          <w:t>r</w:t>
        </w:r>
        <w:r w:rsidR="00AE2CDA" w:rsidRPr="002A3910">
          <w:rPr>
            <w:rStyle w:val="Hyperlink"/>
            <w:noProof w:val="0"/>
          </w:rPr>
          <w:t>s</w:t>
        </w:r>
      </w:hyperlink>
      <w:r w:rsidR="00AE2CDA" w:rsidRPr="002A3910">
        <w:rPr>
          <w:noProof w:val="0"/>
        </w:rPr>
        <w:t>” section</w:t>
      </w:r>
      <w:r w:rsidR="004402E1" w:rsidRPr="002A3910">
        <w:rPr>
          <w:noProof w:val="0"/>
        </w:rPr>
        <w:t>.</w:t>
      </w:r>
    </w:p>
    <w:p w14:paraId="5EA8133E" w14:textId="77777777" w:rsidR="00555C20" w:rsidRPr="002A3910" w:rsidRDefault="00555C20" w:rsidP="00555C20">
      <w:pPr>
        <w:pStyle w:val="BodyText6"/>
      </w:pPr>
    </w:p>
    <w:p w14:paraId="3972ECB5" w14:textId="0110054D" w:rsidR="004402E1" w:rsidRPr="002A3910" w:rsidRDefault="004402E1" w:rsidP="004402E1">
      <w:pPr>
        <w:pStyle w:val="APIParametersText"/>
        <w:rPr>
          <w:noProof w:val="0"/>
        </w:rPr>
      </w:pPr>
      <w:r w:rsidRPr="002A3910">
        <w:rPr>
          <w:noProof w:val="0"/>
        </w:rPr>
        <w:t xml:space="preserve">This </w:t>
      </w:r>
      <w:r w:rsidRPr="002A3910">
        <w:rPr>
          <w:i/>
          <w:noProof w:val="0"/>
        </w:rPr>
        <w:t>must</w:t>
      </w:r>
      <w:r w:rsidRPr="002A3910">
        <w:rPr>
          <w:noProof w:val="0"/>
        </w:rPr>
        <w:t xml:space="preserve"> be a closed root, either local or global.</w:t>
      </w:r>
    </w:p>
    <w:p w14:paraId="08EFA184" w14:textId="77777777" w:rsidR="004402E1" w:rsidRPr="002A3910" w:rsidRDefault="004402E1" w:rsidP="004402E1">
      <w:pPr>
        <w:pStyle w:val="APIParameters"/>
        <w:rPr>
          <w:noProof w:val="0"/>
        </w:rPr>
      </w:pPr>
      <w:r w:rsidRPr="002A3910">
        <w:rPr>
          <w:b/>
          <w:bCs w:val="0"/>
          <w:noProof w:val="0"/>
        </w:rPr>
        <w:t>msg_root</w:t>
      </w:r>
      <w:r w:rsidRPr="002A3910">
        <w:rPr>
          <w:noProof w:val="0"/>
        </w:rPr>
        <w:t>:</w:t>
      </w:r>
      <w:r w:rsidRPr="002A3910">
        <w:rPr>
          <w:noProof w:val="0"/>
        </w:rPr>
        <w:tab/>
        <w:t xml:space="preserve">(Optional) The name of the array that should receive any error messages. This </w:t>
      </w:r>
      <w:r w:rsidRPr="002A3910">
        <w:rPr>
          <w:i/>
          <w:noProof w:val="0"/>
        </w:rPr>
        <w:t>must</w:t>
      </w:r>
      <w:r w:rsidRPr="002A3910">
        <w:rPr>
          <w:noProof w:val="0"/>
        </w:rPr>
        <w:t xml:space="preserve"> be a closed root, either local or global. If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6C13FC8C" w14:textId="77777777" w:rsidR="001B3EA6" w:rsidRPr="002A3910" w:rsidRDefault="001B3EA6" w:rsidP="001B3EA6">
      <w:pPr>
        <w:pStyle w:val="BodyText6"/>
      </w:pPr>
    </w:p>
    <w:p w14:paraId="55CC7E85" w14:textId="77777777" w:rsidR="00E86526" w:rsidRPr="002A3910" w:rsidRDefault="00E86526" w:rsidP="00CD348A">
      <w:pPr>
        <w:pStyle w:val="AltHeading5"/>
        <w:rPr>
          <w:noProof w:val="0"/>
        </w:rPr>
      </w:pPr>
      <w:bookmarkStart w:id="724" w:name="delixn_ddmod_output"/>
      <w:r w:rsidRPr="002A3910">
        <w:rPr>
          <w:noProof w:val="0"/>
        </w:rPr>
        <w:t>Output</w:t>
      </w:r>
      <w:r w:rsidR="00AE2CDA" w:rsidRPr="002A3910">
        <w:rPr>
          <w:noProof w:val="0"/>
        </w:rPr>
        <w:t xml:space="preserve"> Parameters</w:t>
      </w:r>
      <w:bookmarkEnd w:id="724"/>
    </w:p>
    <w:p w14:paraId="211E914E" w14:textId="2BE150AD" w:rsidR="004402E1" w:rsidRPr="002A3910" w:rsidRDefault="00CA53FB" w:rsidP="00CA53FB">
      <w:pPr>
        <w:pStyle w:val="APIParameters"/>
        <w:keepNext/>
        <w:keepLines/>
        <w:rPr>
          <w:noProof w:val="0"/>
        </w:rPr>
      </w:pPr>
      <w:r w:rsidRPr="002A3910">
        <w:rPr>
          <w:b/>
          <w:bCs w:val="0"/>
          <w:noProof w:val="0"/>
        </w:rPr>
        <w:t>output_root</w:t>
      </w:r>
      <w:r w:rsidRPr="002A3910">
        <w:rPr>
          <w:noProof w:val="0"/>
        </w:rPr>
        <w:t>:</w:t>
      </w:r>
      <w:r w:rsidRPr="002A3910">
        <w:rPr>
          <w:noProof w:val="0"/>
        </w:rPr>
        <w:tab/>
        <w:t xml:space="preserve">See </w:t>
      </w:r>
      <w:hyperlink w:anchor="delixn_ddmod_output_root" w:history="1">
        <w:r w:rsidR="006D6F10" w:rsidRPr="002A3910">
          <w:rPr>
            <w:rStyle w:val="Hyperlink"/>
            <w:b/>
            <w:noProof w:val="0"/>
          </w:rPr>
          <w:t>output_root</w:t>
        </w:r>
      </w:hyperlink>
      <w:r w:rsidRPr="002A3910">
        <w:rPr>
          <w:noProof w:val="0"/>
        </w:rPr>
        <w:t xml:space="preserve"> under </w:t>
      </w:r>
      <w:r w:rsidR="006D6F10" w:rsidRPr="002A3910">
        <w:rPr>
          <w:noProof w:val="0"/>
        </w:rPr>
        <w:t>“</w:t>
      </w:r>
      <w:r w:rsidRPr="002A3910">
        <w:rPr>
          <w:noProof w:val="0"/>
        </w:rPr>
        <w:t>Input Parameters.</w:t>
      </w:r>
      <w:r w:rsidR="006D6F10" w:rsidRPr="002A3910">
        <w:rPr>
          <w:noProof w:val="0"/>
        </w:rPr>
        <w:t>”</w:t>
      </w:r>
    </w:p>
    <w:p w14:paraId="2CB920C6" w14:textId="77777777" w:rsidR="00CA53FB" w:rsidRPr="002A3910" w:rsidRDefault="00CA53FB" w:rsidP="001B3EA6">
      <w:pPr>
        <w:pStyle w:val="APIParametersText"/>
        <w:keepNext/>
        <w:keepLines/>
        <w:rPr>
          <w:noProof w:val="0"/>
        </w:rPr>
      </w:pPr>
      <w:r w:rsidRPr="002A3910">
        <w:rPr>
          <w:noProof w:val="0"/>
        </w:rPr>
        <w:t xml:space="preserve">If a field used in the index is used in any compiled </w:t>
      </w:r>
      <w:r w:rsidR="00ED460C" w:rsidRPr="002A3910">
        <w:rPr>
          <w:noProof w:val="0"/>
        </w:rPr>
        <w:t>INPUT</w:t>
      </w:r>
      <w:r w:rsidRPr="002A3910">
        <w:rPr>
          <w:noProof w:val="0"/>
        </w:rPr>
        <w:t xml:space="preserve"> templates, those </w:t>
      </w:r>
      <w:r w:rsidR="00ED460C" w:rsidRPr="002A3910">
        <w:rPr>
          <w:noProof w:val="0"/>
        </w:rPr>
        <w:t>INPUT</w:t>
      </w:r>
      <w:r w:rsidRPr="002A3910">
        <w:rPr>
          <w:noProof w:val="0"/>
        </w:rPr>
        <w:t xml:space="preserve"> templates are recompiled. Information about the recompiled </w:t>
      </w:r>
      <w:r w:rsidR="00ED460C" w:rsidRPr="002A3910">
        <w:rPr>
          <w:noProof w:val="0"/>
        </w:rPr>
        <w:t>INPUT</w:t>
      </w:r>
      <w:r w:rsidRPr="002A3910">
        <w:rPr>
          <w:noProof w:val="0"/>
        </w:rPr>
        <w:t xml:space="preserve"> templates is stored descendant from </w:t>
      </w:r>
      <w:r w:rsidRPr="002A3910">
        <w:rPr>
          <w:b/>
          <w:noProof w:val="0"/>
        </w:rPr>
        <w:t>OUTPUT_ROOT(“DIEZ”)</w:t>
      </w:r>
      <w:r w:rsidRPr="002A3910">
        <w:rPr>
          <w:noProof w:val="0"/>
        </w:rPr>
        <w:t>:</w:t>
      </w:r>
    </w:p>
    <w:p w14:paraId="552B11B0" w14:textId="77777777" w:rsidR="001B3EA6" w:rsidRPr="002A3910" w:rsidRDefault="001B3EA6" w:rsidP="001B3EA6">
      <w:pPr>
        <w:pStyle w:val="BodyText6"/>
        <w:keepNext/>
        <w:keepLines/>
      </w:pPr>
    </w:p>
    <w:p w14:paraId="70526AE5" w14:textId="77777777" w:rsidR="00CA53FB" w:rsidRPr="002A3910" w:rsidRDefault="00CA53FB" w:rsidP="00A263CF">
      <w:pPr>
        <w:pStyle w:val="APIParametersCode"/>
        <w:rPr>
          <w:noProof w:val="0"/>
        </w:rPr>
      </w:pPr>
      <w:r w:rsidRPr="002A3910">
        <w:rPr>
          <w:noProof w:val="0"/>
        </w:rPr>
        <w:t>OUTPUT_ROOT(“DIEZ”,</w:t>
      </w:r>
      <w:r w:rsidR="00ED460C" w:rsidRPr="002A3910">
        <w:rPr>
          <w:noProof w:val="0"/>
        </w:rPr>
        <w:t xml:space="preserve"> INPUT</w:t>
      </w:r>
      <w:r w:rsidRPr="002A3910">
        <w:rPr>
          <w:noProof w:val="0"/>
        </w:rPr>
        <w:t xml:space="preserve"> template #) = </w:t>
      </w:r>
      <w:r w:rsidR="00ED460C" w:rsidRPr="002A3910">
        <w:rPr>
          <w:noProof w:val="0"/>
        </w:rPr>
        <w:t>INPUT</w:t>
      </w:r>
      <w:r w:rsidRPr="002A3910">
        <w:rPr>
          <w:noProof w:val="0"/>
        </w:rPr>
        <w:t xml:space="preserve"> template name ^ file # ^ compiled routine name</w:t>
      </w:r>
    </w:p>
    <w:p w14:paraId="24DBCADB" w14:textId="77777777" w:rsidR="00A263CF" w:rsidRPr="002A3910" w:rsidRDefault="00A263CF" w:rsidP="00A263CF">
      <w:pPr>
        <w:pStyle w:val="BodyText6"/>
      </w:pPr>
    </w:p>
    <w:p w14:paraId="1F01EA2F" w14:textId="77777777" w:rsidR="00CA53FB" w:rsidRPr="002A3910" w:rsidRDefault="00CA53FB" w:rsidP="001B3EA6">
      <w:pPr>
        <w:pStyle w:val="APIParametersText"/>
        <w:keepNext/>
        <w:keepLines/>
        <w:rPr>
          <w:noProof w:val="0"/>
        </w:rPr>
      </w:pPr>
      <w:r w:rsidRPr="002A3910">
        <w:rPr>
          <w:noProof w:val="0"/>
        </w:rPr>
        <w:t xml:space="preserve">If cross-references for the file are compiled, they are recompiled, and the compiled routine name is stored in </w:t>
      </w:r>
      <w:r w:rsidRPr="002A3910">
        <w:rPr>
          <w:b/>
          <w:noProof w:val="0"/>
        </w:rPr>
        <w:t>OUTPUT_ROOT(“DIKZ”)</w:t>
      </w:r>
      <w:r w:rsidRPr="002A3910">
        <w:rPr>
          <w:noProof w:val="0"/>
        </w:rPr>
        <w:t>:</w:t>
      </w:r>
    </w:p>
    <w:p w14:paraId="2781D083" w14:textId="77777777" w:rsidR="001B3EA6" w:rsidRPr="002A3910" w:rsidRDefault="001B3EA6" w:rsidP="001B3EA6">
      <w:pPr>
        <w:pStyle w:val="BodyText6"/>
        <w:keepNext/>
        <w:keepLines/>
      </w:pPr>
    </w:p>
    <w:p w14:paraId="3A28F759" w14:textId="77777777" w:rsidR="00CA53FB" w:rsidRPr="002A3910" w:rsidRDefault="00CA53FB" w:rsidP="00A263CF">
      <w:pPr>
        <w:pStyle w:val="APIParametersCode"/>
        <w:rPr>
          <w:noProof w:val="0"/>
        </w:rPr>
      </w:pPr>
      <w:r w:rsidRPr="002A3910">
        <w:rPr>
          <w:noProof w:val="0"/>
        </w:rPr>
        <w:t>OUTPUT_ROOT(“DIKZ”) = compiled routine name</w:t>
      </w:r>
    </w:p>
    <w:p w14:paraId="50A5EF4B" w14:textId="77777777" w:rsidR="001F2BA0" w:rsidRPr="002A3910" w:rsidRDefault="001F2BA0" w:rsidP="00B66E33">
      <w:pPr>
        <w:pStyle w:val="BodyText6"/>
      </w:pPr>
    </w:p>
    <w:p w14:paraId="08D9E18C" w14:textId="77777777" w:rsidR="001F2BA0" w:rsidRPr="002A3910" w:rsidRDefault="001F2BA0" w:rsidP="000E3132">
      <w:pPr>
        <w:pStyle w:val="Heading4"/>
      </w:pPr>
      <w:r w:rsidRPr="002A3910">
        <w:lastRenderedPageBreak/>
        <w:t>Examples</w:t>
      </w:r>
    </w:p>
    <w:p w14:paraId="29AE6E69" w14:textId="77777777" w:rsidR="00E86526" w:rsidRPr="002A3910" w:rsidRDefault="00E86526" w:rsidP="007067CD">
      <w:pPr>
        <w:pStyle w:val="Heading5"/>
      </w:pPr>
      <w:r w:rsidRPr="002A3910">
        <w:t>Example 1</w:t>
      </w:r>
    </w:p>
    <w:p w14:paraId="23CE6E9D" w14:textId="5B68BEBC" w:rsidR="00E86526" w:rsidRPr="002A3910" w:rsidRDefault="00E86526" w:rsidP="001338CC">
      <w:pPr>
        <w:pStyle w:val="BodyText"/>
        <w:keepNext/>
        <w:keepLines/>
      </w:pPr>
      <w:r w:rsidRPr="002A3910">
        <w:t>In this example</w:t>
      </w:r>
      <w:r w:rsidR="002B5494" w:rsidRPr="002A3910">
        <w:t xml:space="preserve"> i</w:t>
      </w:r>
      <w:r w:rsidR="0006375B" w:rsidRPr="002A3910">
        <w:t>n (</w:t>
      </w:r>
      <w:r w:rsidR="0006375B" w:rsidRPr="002A3910">
        <w:rPr>
          <w:color w:val="0000FF"/>
          <w:u w:val="single"/>
        </w:rPr>
        <w:fldChar w:fldCharType="begin" w:fldLock="1"/>
      </w:r>
      <w:r w:rsidR="0006375B" w:rsidRPr="002A3910">
        <w:rPr>
          <w:color w:val="0000FF"/>
          <w:u w:val="single"/>
        </w:rPr>
        <w:instrText xml:space="preserve"> REF _Ref493252723 \h  \* MERGEFORMAT </w:instrText>
      </w:r>
      <w:r w:rsidR="0006375B" w:rsidRPr="002A3910">
        <w:rPr>
          <w:color w:val="0000FF"/>
          <w:u w:val="single"/>
        </w:rPr>
      </w:r>
      <w:r w:rsidR="0006375B" w:rsidRPr="002A3910">
        <w:rPr>
          <w:color w:val="0000FF"/>
          <w:u w:val="single"/>
        </w:rPr>
        <w:fldChar w:fldCharType="separate"/>
      </w:r>
      <w:r w:rsidR="00272B32" w:rsidRPr="002A3910">
        <w:rPr>
          <w:color w:val="0000FF"/>
          <w:u w:val="single"/>
        </w:rPr>
        <w:t>Figure 116</w:t>
      </w:r>
      <w:r w:rsidR="0006375B" w:rsidRPr="002A3910">
        <w:rPr>
          <w:color w:val="0000FF"/>
          <w:u w:val="single"/>
        </w:rPr>
        <w:fldChar w:fldCharType="end"/>
      </w:r>
      <w:r w:rsidR="0006375B" w:rsidRPr="002A3910">
        <w:t>)</w:t>
      </w:r>
      <w:r w:rsidRPr="002A3910">
        <w:t xml:space="preserve">, the </w:t>
      </w:r>
      <w:r w:rsidR="003A1D38" w:rsidRPr="002A3910">
        <w:t>New-Style</w:t>
      </w:r>
      <w:r w:rsidRPr="002A3910">
        <w:t xml:space="preserve"> </w:t>
      </w:r>
      <w:r w:rsidR="00084217" w:rsidRPr="002A3910">
        <w:t>“</w:t>
      </w:r>
      <w:r w:rsidRPr="002A3910">
        <w:rPr>
          <w:b/>
        </w:rPr>
        <w:t>G</w:t>
      </w:r>
      <w:r w:rsidR="00084217" w:rsidRPr="002A3910">
        <w:t>”</w:t>
      </w:r>
      <w:r w:rsidR="00281983" w:rsidRPr="002A3910">
        <w:t xml:space="preserve"> index defined on </w:t>
      </w:r>
      <w:r w:rsidR="0006375B" w:rsidRPr="002A3910">
        <w:t xml:space="preserve">(fictitious) </w:t>
      </w:r>
      <w:r w:rsidR="00281983" w:rsidRPr="002A3910">
        <w:t>F</w:t>
      </w:r>
      <w:r w:rsidRPr="002A3910">
        <w:t xml:space="preserve">ile #16200 is deleted. The </w:t>
      </w:r>
      <w:r w:rsidRPr="002A3910">
        <w:rPr>
          <w:b/>
        </w:rPr>
        <w:t>K</w:t>
      </w:r>
      <w:r w:rsidRPr="002A3910">
        <w:t xml:space="preserve"> flag indicates that the entire ^DIZ(16200,</w:t>
      </w:r>
      <w:r w:rsidR="00ED460C" w:rsidRPr="002A3910">
        <w:t>“</w:t>
      </w:r>
      <w:r w:rsidRPr="002A3910">
        <w:t>G</w:t>
      </w:r>
      <w:r w:rsidR="00084217" w:rsidRPr="002A3910">
        <w:t>”</w:t>
      </w:r>
      <w:r w:rsidRPr="002A3910">
        <w:t>) index should be removed from the file.</w:t>
      </w:r>
    </w:p>
    <w:p w14:paraId="52DA50A2" w14:textId="77777777" w:rsidR="00555C20" w:rsidRPr="002A3910" w:rsidRDefault="00555C20" w:rsidP="00555C20">
      <w:pPr>
        <w:pStyle w:val="BodyText6"/>
        <w:keepNext/>
        <w:keepLines/>
      </w:pPr>
    </w:p>
    <w:p w14:paraId="417646EA" w14:textId="4964CF53" w:rsidR="00BB6867" w:rsidRPr="002A3910" w:rsidRDefault="000B59D3" w:rsidP="000B59D3">
      <w:pPr>
        <w:pStyle w:val="Caption"/>
      </w:pPr>
      <w:bookmarkStart w:id="725" w:name="_Ref493252723"/>
      <w:bookmarkStart w:id="726" w:name="_Toc159568387"/>
      <w:r w:rsidRPr="002A3910">
        <w:t xml:space="preserve">Figure </w:t>
      </w:r>
      <w:r w:rsidRPr="002A3910">
        <w:fldChar w:fldCharType="begin"/>
      </w:r>
      <w:r w:rsidRPr="002A3910">
        <w:instrText>SEQ Figure \* ARABIC</w:instrText>
      </w:r>
      <w:r w:rsidRPr="002A3910">
        <w:fldChar w:fldCharType="separate"/>
      </w:r>
      <w:r w:rsidR="002D1B25">
        <w:rPr>
          <w:noProof/>
        </w:rPr>
        <w:t>116</w:t>
      </w:r>
      <w:r w:rsidRPr="002A3910">
        <w:fldChar w:fldCharType="end"/>
      </w:r>
      <w:bookmarkEnd w:id="725"/>
      <w:r w:rsidR="0019397B" w:rsidRPr="002A3910">
        <w:t>:</w:t>
      </w:r>
      <w:r w:rsidR="001F2BA0" w:rsidRPr="002A3910">
        <w:t xml:space="preserve"> DELIXN^DDMOD</w:t>
      </w:r>
      <w:r w:rsidR="00905555" w:rsidRPr="002A3910">
        <w:t xml:space="preserve"> API—</w:t>
      </w:r>
      <w:r w:rsidR="001F2BA0" w:rsidRPr="002A3910">
        <w:t>Example 1: Input and Output</w:t>
      </w:r>
      <w:bookmarkEnd w:id="726"/>
    </w:p>
    <w:p w14:paraId="718B5C97" w14:textId="77777777" w:rsidR="00E86526" w:rsidRPr="002A3910" w:rsidRDefault="00E86526" w:rsidP="00ED4DD4">
      <w:pPr>
        <w:pStyle w:val="APICode"/>
      </w:pPr>
      <w:r w:rsidRPr="002A3910">
        <w:t>&gt;</w:t>
      </w:r>
      <w:r w:rsidRPr="002A3910">
        <w:rPr>
          <w:b/>
        </w:rPr>
        <w:t>D DELIXN^DDMOD(16200,</w:t>
      </w:r>
      <w:r w:rsidR="00ED460C" w:rsidRPr="002A3910">
        <w:t>“</w:t>
      </w:r>
      <w:r w:rsidRPr="002A3910">
        <w:rPr>
          <w:b/>
        </w:rPr>
        <w:t>G</w:t>
      </w:r>
      <w:r w:rsidR="00084217" w:rsidRPr="002A3910">
        <w:rPr>
          <w:b/>
        </w:rPr>
        <w:t>”</w:t>
      </w:r>
      <w:r w:rsidRPr="002A3910">
        <w:rPr>
          <w:b/>
        </w:rPr>
        <w:t>,</w:t>
      </w:r>
      <w:r w:rsidR="00ED460C" w:rsidRPr="002A3910">
        <w:t>“</w:t>
      </w:r>
      <w:r w:rsidRPr="002A3910">
        <w:rPr>
          <w:b/>
        </w:rPr>
        <w:t>K</w:t>
      </w:r>
      <w:r w:rsidR="00084217" w:rsidRPr="002A3910">
        <w:rPr>
          <w:b/>
        </w:rPr>
        <w:t>”</w:t>
      </w:r>
      <w:r w:rsidRPr="002A3910">
        <w:rPr>
          <w:b/>
        </w:rPr>
        <w:t>,</w:t>
      </w:r>
      <w:r w:rsidR="00ED460C" w:rsidRPr="002A3910">
        <w:t>“</w:t>
      </w:r>
      <w:r w:rsidRPr="002A3910">
        <w:rPr>
          <w:b/>
        </w:rPr>
        <w:t>MYOUT</w:t>
      </w:r>
      <w:r w:rsidR="00084217" w:rsidRPr="002A3910">
        <w:rPr>
          <w:b/>
        </w:rPr>
        <w:t>”</w:t>
      </w:r>
      <w:r w:rsidRPr="002A3910">
        <w:rPr>
          <w:b/>
        </w:rPr>
        <w:t>)</w:t>
      </w:r>
    </w:p>
    <w:p w14:paraId="0A6C080B" w14:textId="77777777" w:rsidR="00E86526" w:rsidRPr="002A3910" w:rsidRDefault="00E86526" w:rsidP="00ED4DD4">
      <w:pPr>
        <w:pStyle w:val="APICode"/>
      </w:pPr>
    </w:p>
    <w:p w14:paraId="6D7D32C9" w14:textId="77777777" w:rsidR="00E86526" w:rsidRPr="002A3910" w:rsidRDefault="00E86526" w:rsidP="00ED4DD4">
      <w:pPr>
        <w:pStyle w:val="APICode"/>
      </w:pPr>
      <w:r w:rsidRPr="002A3910">
        <w:t>&gt;</w:t>
      </w:r>
      <w:r w:rsidRPr="002A3910">
        <w:rPr>
          <w:b/>
        </w:rPr>
        <w:t>ZW MYOUT</w:t>
      </w:r>
    </w:p>
    <w:p w14:paraId="771229F9" w14:textId="77777777" w:rsidR="00E86526" w:rsidRPr="002A3910" w:rsidRDefault="00E86526" w:rsidP="00ED4DD4">
      <w:pPr>
        <w:pStyle w:val="APICode"/>
      </w:pPr>
      <w:r w:rsidRPr="002A3910">
        <w:t>MYOUT(</w:t>
      </w:r>
      <w:r w:rsidR="00084217" w:rsidRPr="002A3910">
        <w:t>“</w:t>
      </w:r>
      <w:r w:rsidRPr="002A3910">
        <w:t>DIEZ</w:t>
      </w:r>
      <w:r w:rsidR="00084217" w:rsidRPr="002A3910">
        <w:t>”</w:t>
      </w:r>
      <w:r w:rsidRPr="002A3910">
        <w:t>,94)=ZZ TEST^16200^ZZIT</w:t>
      </w:r>
    </w:p>
    <w:p w14:paraId="0EE13776" w14:textId="77777777" w:rsidR="00E86526" w:rsidRPr="002A3910" w:rsidRDefault="00E86526" w:rsidP="00ED4DD4">
      <w:pPr>
        <w:pStyle w:val="APICode"/>
      </w:pPr>
      <w:r w:rsidRPr="002A3910">
        <w:t>MYOUT(</w:t>
      </w:r>
      <w:r w:rsidR="00084217" w:rsidRPr="002A3910">
        <w:t>“</w:t>
      </w:r>
      <w:r w:rsidRPr="002A3910">
        <w:t>DIEZ</w:t>
      </w:r>
      <w:r w:rsidR="00084217" w:rsidRPr="002A3910">
        <w:t>”</w:t>
      </w:r>
      <w:r w:rsidRPr="002A3910">
        <w:t>,100)=ZZ TEST A^16200^ZZITA</w:t>
      </w:r>
    </w:p>
    <w:p w14:paraId="71196309" w14:textId="77777777" w:rsidR="00E86526" w:rsidRPr="002A3910" w:rsidRDefault="00E86526" w:rsidP="00ED4DD4">
      <w:pPr>
        <w:pStyle w:val="APICode"/>
      </w:pPr>
      <w:r w:rsidRPr="002A3910">
        <w:t>MYOUT(</w:t>
      </w:r>
      <w:r w:rsidR="00084217" w:rsidRPr="002A3910">
        <w:t>“</w:t>
      </w:r>
      <w:r w:rsidRPr="002A3910">
        <w:t>DIKZ</w:t>
      </w:r>
      <w:r w:rsidR="00084217" w:rsidRPr="002A3910">
        <w:t>”</w:t>
      </w:r>
      <w:r w:rsidRPr="002A3910">
        <w:t>)=ZZCR</w:t>
      </w:r>
    </w:p>
    <w:p w14:paraId="75F940CF" w14:textId="77777777" w:rsidR="00BB6867" w:rsidRPr="002A3910" w:rsidRDefault="00BB6867" w:rsidP="00B66E33">
      <w:pPr>
        <w:pStyle w:val="BodyText6"/>
      </w:pPr>
    </w:p>
    <w:p w14:paraId="76383ECE" w14:textId="77777777" w:rsidR="00E86526" w:rsidRPr="002A3910" w:rsidRDefault="00E86526" w:rsidP="001338CC">
      <w:pPr>
        <w:pStyle w:val="BodyText"/>
      </w:pPr>
      <w:r w:rsidRPr="002A3910">
        <w:t xml:space="preserve">The MYOUT output array indicates that a field or fields used in the deleted index are also used in the compiled </w:t>
      </w:r>
      <w:r w:rsidR="0006375B" w:rsidRPr="002A3910">
        <w:t>INPUT</w:t>
      </w:r>
      <w:r w:rsidRPr="002A3910">
        <w:t xml:space="preserve"> templates ZZ TEST (#94) and ZZ TEST 2 (#100). Those two </w:t>
      </w:r>
      <w:r w:rsidR="0006375B" w:rsidRPr="002A3910">
        <w:t>INPUT</w:t>
      </w:r>
      <w:r w:rsidRPr="002A3910">
        <w:t xml:space="preserve"> templates were r</w:t>
      </w:r>
      <w:r w:rsidR="0006375B" w:rsidRPr="002A3910">
        <w:t xml:space="preserve">ecompiled. Cross-references on (fictitious) </w:t>
      </w:r>
      <w:r w:rsidR="00281983" w:rsidRPr="002A3910">
        <w:t>F</w:t>
      </w:r>
      <w:r w:rsidRPr="002A3910">
        <w:t>ile #16200 were also recompiled under the ZZCR namespace.</w:t>
      </w:r>
    </w:p>
    <w:p w14:paraId="66CE5D8B" w14:textId="77777777" w:rsidR="00E86526" w:rsidRPr="002A3910" w:rsidRDefault="00E86526" w:rsidP="007067CD">
      <w:pPr>
        <w:pStyle w:val="Heading5"/>
      </w:pPr>
      <w:r w:rsidRPr="002A3910">
        <w:lastRenderedPageBreak/>
        <w:t>Example 2</w:t>
      </w:r>
    </w:p>
    <w:p w14:paraId="15E78F51" w14:textId="7D06128C" w:rsidR="00CB249B" w:rsidRPr="002A3910" w:rsidRDefault="00E86526" w:rsidP="001338CC">
      <w:pPr>
        <w:pStyle w:val="BodyText"/>
        <w:keepNext/>
        <w:keepLines/>
      </w:pPr>
      <w:r w:rsidRPr="002A3910">
        <w:t>In this example</w:t>
      </w:r>
      <w:r w:rsidR="0006375B" w:rsidRPr="002A3910">
        <w:t xml:space="preserve"> (</w:t>
      </w:r>
      <w:r w:rsidR="0006375B" w:rsidRPr="002A3910">
        <w:rPr>
          <w:color w:val="0000FF"/>
          <w:u w:val="single"/>
        </w:rPr>
        <w:fldChar w:fldCharType="begin" w:fldLock="1"/>
      </w:r>
      <w:r w:rsidR="0006375B" w:rsidRPr="002A3910">
        <w:rPr>
          <w:color w:val="0000FF"/>
          <w:u w:val="single"/>
        </w:rPr>
        <w:instrText xml:space="preserve"> REF _Ref493252860 \h  \* MERGEFORMAT </w:instrText>
      </w:r>
      <w:r w:rsidR="0006375B" w:rsidRPr="002A3910">
        <w:rPr>
          <w:color w:val="0000FF"/>
          <w:u w:val="single"/>
        </w:rPr>
      </w:r>
      <w:r w:rsidR="0006375B" w:rsidRPr="002A3910">
        <w:rPr>
          <w:color w:val="0000FF"/>
          <w:u w:val="single"/>
        </w:rPr>
        <w:fldChar w:fldCharType="separate"/>
      </w:r>
      <w:r w:rsidR="00272B32" w:rsidRPr="002A3910">
        <w:rPr>
          <w:color w:val="0000FF"/>
          <w:u w:val="single"/>
        </w:rPr>
        <w:t>Figure 117</w:t>
      </w:r>
      <w:r w:rsidR="0006375B" w:rsidRPr="002A3910">
        <w:rPr>
          <w:color w:val="0000FF"/>
          <w:u w:val="single"/>
        </w:rPr>
        <w:fldChar w:fldCharType="end"/>
      </w:r>
      <w:r w:rsidR="0006375B" w:rsidRPr="002A3910">
        <w:t>)</w:t>
      </w:r>
      <w:r w:rsidRPr="002A3910">
        <w:t xml:space="preserve">, the whole-file regular index (the </w:t>
      </w:r>
      <w:r w:rsidR="00084217" w:rsidRPr="002A3910">
        <w:t>“</w:t>
      </w:r>
      <w:r w:rsidRPr="002A3910">
        <w:rPr>
          <w:b/>
        </w:rPr>
        <w:t>J</w:t>
      </w:r>
      <w:r w:rsidR="00084217" w:rsidRPr="002A3910">
        <w:t>”</w:t>
      </w:r>
      <w:r w:rsidRPr="002A3910">
        <w:t xml:space="preserve"> index) is deleted. The fields in the index c</w:t>
      </w:r>
      <w:r w:rsidR="00281983" w:rsidRPr="002A3910">
        <w:t xml:space="preserve">ome from fields in a </w:t>
      </w:r>
      <w:r w:rsidR="008813DD" w:rsidRPr="002A3910">
        <w:t>M</w:t>
      </w:r>
      <w:r w:rsidR="00281983" w:rsidRPr="002A3910">
        <w:t>ultiple, S</w:t>
      </w:r>
      <w:r w:rsidRPr="002A3910">
        <w:t xml:space="preserve">ubfile #16200.075, but the whole-file </w:t>
      </w:r>
      <w:r w:rsidR="00281983" w:rsidRPr="002A3910">
        <w:t xml:space="preserve">index resides at the top-level </w:t>
      </w:r>
      <w:r w:rsidR="0006375B" w:rsidRPr="002A3910">
        <w:t xml:space="preserve">of (fictitious) </w:t>
      </w:r>
      <w:r w:rsidR="00281983" w:rsidRPr="002A3910">
        <w:t>F</w:t>
      </w:r>
      <w:r w:rsidR="00CB249B" w:rsidRPr="002A3910">
        <w:t>ile #16200:</w:t>
      </w:r>
    </w:p>
    <w:p w14:paraId="6F71C687" w14:textId="77777777" w:rsidR="00CB249B" w:rsidRPr="002A3910" w:rsidRDefault="00E86526" w:rsidP="00CB249B">
      <w:pPr>
        <w:pStyle w:val="ListBullet"/>
        <w:keepNext/>
        <w:keepLines/>
      </w:pPr>
      <w:r w:rsidRPr="002A3910">
        <w:t xml:space="preserve">The </w:t>
      </w:r>
      <w:r w:rsidRPr="002A3910">
        <w:rPr>
          <w:b/>
        </w:rPr>
        <w:t>K</w:t>
      </w:r>
      <w:r w:rsidRPr="002A3910">
        <w:t xml:space="preserve"> flag indicates that the entire ^DIZ(16200,</w:t>
      </w:r>
      <w:r w:rsidR="00084217" w:rsidRPr="002A3910">
        <w:t>”</w:t>
      </w:r>
      <w:r w:rsidRPr="002A3910">
        <w:t>J</w:t>
      </w:r>
      <w:r w:rsidR="00084217" w:rsidRPr="002A3910">
        <w:t>”</w:t>
      </w:r>
      <w:r w:rsidRPr="002A3910">
        <w:t>) index should be removed</w:t>
      </w:r>
      <w:r w:rsidR="00CB249B" w:rsidRPr="002A3910">
        <w:t>.</w:t>
      </w:r>
    </w:p>
    <w:p w14:paraId="7ADA1A68" w14:textId="77777777" w:rsidR="00E86526" w:rsidRPr="002A3910" w:rsidRDefault="00CB249B" w:rsidP="00CB249B">
      <w:pPr>
        <w:pStyle w:val="ListBullet"/>
        <w:keepNext/>
        <w:keepLines/>
      </w:pPr>
      <w:r w:rsidRPr="002A3910">
        <w:t>T</w:t>
      </w:r>
      <w:r w:rsidR="00E86526" w:rsidRPr="002A3910">
        <w:t xml:space="preserve">he </w:t>
      </w:r>
      <w:r w:rsidR="00E86526" w:rsidRPr="002A3910">
        <w:rPr>
          <w:b/>
        </w:rPr>
        <w:t>W</w:t>
      </w:r>
      <w:r w:rsidR="00E86526" w:rsidRPr="002A3910">
        <w:t xml:space="preserve"> flag indicates that messages should be printed to the current device.</w:t>
      </w:r>
    </w:p>
    <w:p w14:paraId="1C34013E" w14:textId="77777777" w:rsidR="00831010" w:rsidRPr="002A3910" w:rsidRDefault="00831010" w:rsidP="00831010">
      <w:pPr>
        <w:pStyle w:val="BodyText6"/>
        <w:keepNext/>
        <w:keepLines/>
      </w:pPr>
    </w:p>
    <w:p w14:paraId="12206BF0" w14:textId="3AEE1AE7" w:rsidR="00BB6867" w:rsidRPr="002A3910" w:rsidRDefault="000B59D3" w:rsidP="000B59D3">
      <w:pPr>
        <w:pStyle w:val="Caption"/>
      </w:pPr>
      <w:bookmarkStart w:id="727" w:name="_Ref493252860"/>
      <w:bookmarkStart w:id="728" w:name="_Toc159568388"/>
      <w:r w:rsidRPr="002A3910">
        <w:t xml:space="preserve">Figure </w:t>
      </w:r>
      <w:r w:rsidRPr="002A3910">
        <w:fldChar w:fldCharType="begin"/>
      </w:r>
      <w:r w:rsidRPr="002A3910">
        <w:instrText>SEQ Figure \* ARABIC</w:instrText>
      </w:r>
      <w:r w:rsidRPr="002A3910">
        <w:fldChar w:fldCharType="separate"/>
      </w:r>
      <w:r w:rsidR="002D1B25">
        <w:rPr>
          <w:noProof/>
        </w:rPr>
        <w:t>117</w:t>
      </w:r>
      <w:r w:rsidRPr="002A3910">
        <w:fldChar w:fldCharType="end"/>
      </w:r>
      <w:bookmarkEnd w:id="727"/>
      <w:r w:rsidR="0019397B" w:rsidRPr="002A3910">
        <w:t>:</w:t>
      </w:r>
      <w:r w:rsidR="001F2BA0" w:rsidRPr="002A3910">
        <w:t xml:space="preserve"> </w:t>
      </w:r>
      <w:r w:rsidR="00905555" w:rsidRPr="002A3910">
        <w:t>DELIXN^DDMOD API—</w:t>
      </w:r>
      <w:r w:rsidR="001F2BA0" w:rsidRPr="002A3910">
        <w:t>Example 2: Input and Output</w:t>
      </w:r>
      <w:bookmarkEnd w:id="728"/>
    </w:p>
    <w:p w14:paraId="00D98373" w14:textId="77777777" w:rsidR="00E86526" w:rsidRPr="002A3910" w:rsidRDefault="00E86526" w:rsidP="00ED4DD4">
      <w:pPr>
        <w:pStyle w:val="APICode"/>
      </w:pPr>
      <w:r w:rsidRPr="002A3910">
        <w:t>&gt;</w:t>
      </w:r>
      <w:r w:rsidRPr="002A3910">
        <w:rPr>
          <w:b/>
        </w:rPr>
        <w:t>D DELIXN^DDMOD(16200,</w:t>
      </w:r>
      <w:r w:rsidR="00ED460C" w:rsidRPr="002A3910">
        <w:t>“</w:t>
      </w:r>
      <w:r w:rsidRPr="002A3910">
        <w:rPr>
          <w:b/>
        </w:rPr>
        <w:t>J</w:t>
      </w:r>
      <w:r w:rsidR="00084217" w:rsidRPr="002A3910">
        <w:rPr>
          <w:b/>
        </w:rPr>
        <w:t>”</w:t>
      </w:r>
      <w:r w:rsidRPr="002A3910">
        <w:rPr>
          <w:b/>
        </w:rPr>
        <w:t>,</w:t>
      </w:r>
      <w:r w:rsidR="00ED460C" w:rsidRPr="002A3910">
        <w:t>“</w:t>
      </w:r>
      <w:r w:rsidRPr="002A3910">
        <w:rPr>
          <w:b/>
        </w:rPr>
        <w:t>KW</w:t>
      </w:r>
      <w:r w:rsidR="00084217" w:rsidRPr="002A3910">
        <w:rPr>
          <w:b/>
        </w:rPr>
        <w:t>”</w:t>
      </w:r>
      <w:r w:rsidRPr="002A3910">
        <w:rPr>
          <w:b/>
        </w:rPr>
        <w:t>,</w:t>
      </w:r>
      <w:r w:rsidR="00ED460C" w:rsidRPr="002A3910">
        <w:t>“</w:t>
      </w:r>
      <w:r w:rsidRPr="002A3910">
        <w:rPr>
          <w:b/>
        </w:rPr>
        <w:t>MYOUT</w:t>
      </w:r>
      <w:r w:rsidR="00084217" w:rsidRPr="002A3910">
        <w:rPr>
          <w:b/>
        </w:rPr>
        <w:t>”</w:t>
      </w:r>
      <w:r w:rsidRPr="002A3910">
        <w:rPr>
          <w:b/>
        </w:rPr>
        <w:t>)</w:t>
      </w:r>
    </w:p>
    <w:p w14:paraId="33947B2A" w14:textId="77777777" w:rsidR="00E86526" w:rsidRPr="002A3910" w:rsidRDefault="00E86526" w:rsidP="00ED4DD4">
      <w:pPr>
        <w:pStyle w:val="APICode"/>
      </w:pPr>
    </w:p>
    <w:p w14:paraId="6245D06D" w14:textId="77777777" w:rsidR="00E86526" w:rsidRPr="002A3910" w:rsidRDefault="00E86526" w:rsidP="00ED4DD4">
      <w:pPr>
        <w:pStyle w:val="APICode"/>
      </w:pPr>
      <w:r w:rsidRPr="002A3910">
        <w:t>Removing index ...</w:t>
      </w:r>
    </w:p>
    <w:p w14:paraId="2B59C698" w14:textId="77777777" w:rsidR="00E86526" w:rsidRPr="002A3910" w:rsidRDefault="00E86526" w:rsidP="00ED4DD4">
      <w:pPr>
        <w:pStyle w:val="APICode"/>
      </w:pPr>
      <w:r w:rsidRPr="002A3910">
        <w:t>Deleting index definition ...</w:t>
      </w:r>
    </w:p>
    <w:p w14:paraId="2E24810C" w14:textId="77777777" w:rsidR="00E86526" w:rsidRPr="002A3910" w:rsidRDefault="00E86526" w:rsidP="00ED4DD4">
      <w:pPr>
        <w:pStyle w:val="APICode"/>
      </w:pPr>
    </w:p>
    <w:p w14:paraId="49777C4E" w14:textId="77777777" w:rsidR="00E86526" w:rsidRPr="002A3910" w:rsidRDefault="00E86526" w:rsidP="00ED4DD4">
      <w:pPr>
        <w:pStyle w:val="APICode"/>
      </w:pPr>
    </w:p>
    <w:p w14:paraId="07E8991A" w14:textId="77777777" w:rsidR="00E86526" w:rsidRPr="002A3910" w:rsidRDefault="00E86526" w:rsidP="00ED4DD4">
      <w:pPr>
        <w:pStyle w:val="APICode"/>
      </w:pPr>
      <w:r w:rsidRPr="002A3910">
        <w:t>Compiling ZZ TEST Input Template of File 16200....</w:t>
      </w:r>
    </w:p>
    <w:p w14:paraId="014628FB" w14:textId="77777777" w:rsidR="00E86526" w:rsidRPr="002A3910" w:rsidRDefault="00084217" w:rsidP="00ED4DD4">
      <w:pPr>
        <w:pStyle w:val="APICode"/>
      </w:pPr>
      <w:r w:rsidRPr="002A3910">
        <w:t>‘</w:t>
      </w:r>
      <w:r w:rsidR="00E86526" w:rsidRPr="002A3910">
        <w:t>ZZIT</w:t>
      </w:r>
      <w:r w:rsidRPr="002A3910">
        <w:t>’</w:t>
      </w:r>
      <w:r w:rsidR="00E86526" w:rsidRPr="002A3910">
        <w:t xml:space="preserve"> ROUTINE FILED....</w:t>
      </w:r>
    </w:p>
    <w:p w14:paraId="7B9ED0F0" w14:textId="77777777" w:rsidR="00E86526" w:rsidRPr="002A3910" w:rsidRDefault="00084217" w:rsidP="00ED4DD4">
      <w:pPr>
        <w:pStyle w:val="APICode"/>
      </w:pPr>
      <w:r w:rsidRPr="002A3910">
        <w:t>‘</w:t>
      </w:r>
      <w:r w:rsidR="00E86526" w:rsidRPr="002A3910">
        <w:t>ZZIT1</w:t>
      </w:r>
      <w:r w:rsidRPr="002A3910">
        <w:t>’</w:t>
      </w:r>
      <w:r w:rsidR="00E86526" w:rsidRPr="002A3910">
        <w:t xml:space="preserve"> ROUTINE FILED.</w:t>
      </w:r>
    </w:p>
    <w:p w14:paraId="16C28A64" w14:textId="77777777" w:rsidR="00E86526" w:rsidRPr="002A3910" w:rsidRDefault="00E86526" w:rsidP="00ED4DD4">
      <w:pPr>
        <w:pStyle w:val="APICode"/>
      </w:pPr>
    </w:p>
    <w:p w14:paraId="4043DF71" w14:textId="77777777" w:rsidR="00E86526" w:rsidRPr="002A3910" w:rsidRDefault="00E86526" w:rsidP="00ED4DD4">
      <w:pPr>
        <w:pStyle w:val="APICode"/>
      </w:pPr>
    </w:p>
    <w:p w14:paraId="06DFC5F9" w14:textId="77777777" w:rsidR="00E86526" w:rsidRPr="002A3910" w:rsidRDefault="00E86526" w:rsidP="00ED4DD4">
      <w:pPr>
        <w:pStyle w:val="APICode"/>
      </w:pPr>
      <w:r w:rsidRPr="002A3910">
        <w:t>Compiling ZZ TEST A Input Template of File 16200....</w:t>
      </w:r>
    </w:p>
    <w:p w14:paraId="51BAA5B7" w14:textId="77777777" w:rsidR="00E86526" w:rsidRPr="002A3910" w:rsidRDefault="00084217" w:rsidP="00ED4DD4">
      <w:pPr>
        <w:pStyle w:val="APICode"/>
      </w:pPr>
      <w:r w:rsidRPr="002A3910">
        <w:t>‘</w:t>
      </w:r>
      <w:r w:rsidR="00E86526" w:rsidRPr="002A3910">
        <w:t>ZZITA</w:t>
      </w:r>
      <w:r w:rsidRPr="002A3910">
        <w:t>’</w:t>
      </w:r>
      <w:r w:rsidR="00E86526" w:rsidRPr="002A3910">
        <w:t xml:space="preserve"> ROUTINE FILED....</w:t>
      </w:r>
    </w:p>
    <w:p w14:paraId="00744988" w14:textId="77777777" w:rsidR="00E86526" w:rsidRPr="002A3910" w:rsidRDefault="00084217" w:rsidP="00ED4DD4">
      <w:pPr>
        <w:pStyle w:val="APICode"/>
      </w:pPr>
      <w:r w:rsidRPr="002A3910">
        <w:t>‘</w:t>
      </w:r>
      <w:r w:rsidR="00E86526" w:rsidRPr="002A3910">
        <w:t>ZZITA</w:t>
      </w:r>
      <w:r w:rsidRPr="002A3910">
        <w:t>’</w:t>
      </w:r>
      <w:r w:rsidR="00E86526" w:rsidRPr="002A3910">
        <w:t xml:space="preserve"> ROUTINE FILED.</w:t>
      </w:r>
    </w:p>
    <w:p w14:paraId="0835970A" w14:textId="77777777" w:rsidR="00E86526" w:rsidRPr="002A3910" w:rsidRDefault="00E86526" w:rsidP="00ED4DD4">
      <w:pPr>
        <w:pStyle w:val="APICode"/>
      </w:pPr>
    </w:p>
    <w:p w14:paraId="0AF009B1" w14:textId="77777777" w:rsidR="00E86526" w:rsidRPr="002A3910" w:rsidRDefault="00E86526" w:rsidP="00ED4DD4">
      <w:pPr>
        <w:pStyle w:val="APICode"/>
      </w:pPr>
      <w:r w:rsidRPr="002A3910">
        <w:t>Compiling Cross-Reference(s) 16200 of File 16200.</w:t>
      </w:r>
    </w:p>
    <w:p w14:paraId="35B08CFA" w14:textId="77777777" w:rsidR="00E86526" w:rsidRPr="002A3910" w:rsidRDefault="00E86526" w:rsidP="00ED4DD4">
      <w:pPr>
        <w:pStyle w:val="APICode"/>
      </w:pPr>
    </w:p>
    <w:p w14:paraId="511D2175" w14:textId="77777777" w:rsidR="00E86526" w:rsidRPr="002A3910" w:rsidRDefault="00E86526" w:rsidP="00ED4DD4">
      <w:pPr>
        <w:pStyle w:val="APICode"/>
      </w:pPr>
      <w:r w:rsidRPr="002A3910">
        <w:t>...SORRY, JUST A MOMENT PLEASE...</w:t>
      </w:r>
    </w:p>
    <w:p w14:paraId="6599645C" w14:textId="77777777" w:rsidR="00E86526" w:rsidRPr="002A3910" w:rsidRDefault="00E86526" w:rsidP="00ED4DD4">
      <w:pPr>
        <w:pStyle w:val="APICode"/>
      </w:pPr>
    </w:p>
    <w:p w14:paraId="48AC1BFA" w14:textId="77777777" w:rsidR="00E86526" w:rsidRPr="002A3910" w:rsidRDefault="00E86526" w:rsidP="00ED4DD4">
      <w:pPr>
        <w:pStyle w:val="APICode"/>
      </w:pPr>
    </w:p>
    <w:p w14:paraId="0DBA17A5" w14:textId="77777777" w:rsidR="00E86526" w:rsidRPr="002A3910" w:rsidRDefault="00084217" w:rsidP="00ED4DD4">
      <w:pPr>
        <w:pStyle w:val="APICode"/>
      </w:pPr>
      <w:r w:rsidRPr="002A3910">
        <w:t>‘</w:t>
      </w:r>
      <w:r w:rsidR="00E86526" w:rsidRPr="002A3910">
        <w:t>ZZCR1</w:t>
      </w:r>
      <w:r w:rsidRPr="002A3910">
        <w:t>’</w:t>
      </w:r>
      <w:r w:rsidR="00E86526" w:rsidRPr="002A3910">
        <w:t xml:space="preserve"> ROUTINE FILED.</w:t>
      </w:r>
    </w:p>
    <w:p w14:paraId="3729D5E8" w14:textId="77777777" w:rsidR="00E86526" w:rsidRPr="002A3910" w:rsidRDefault="00084217" w:rsidP="00ED4DD4">
      <w:pPr>
        <w:pStyle w:val="APICode"/>
      </w:pPr>
      <w:r w:rsidRPr="002A3910">
        <w:t>‘</w:t>
      </w:r>
      <w:r w:rsidR="00E86526" w:rsidRPr="002A3910">
        <w:t>ZZCR2</w:t>
      </w:r>
      <w:r w:rsidRPr="002A3910">
        <w:t>’</w:t>
      </w:r>
      <w:r w:rsidR="00E86526" w:rsidRPr="002A3910">
        <w:t xml:space="preserve"> ROUTINE FILED.</w:t>
      </w:r>
    </w:p>
    <w:p w14:paraId="5AFFEB43" w14:textId="77777777" w:rsidR="00E86526" w:rsidRPr="002A3910" w:rsidRDefault="00084217" w:rsidP="00ED4DD4">
      <w:pPr>
        <w:pStyle w:val="APICode"/>
      </w:pPr>
      <w:r w:rsidRPr="002A3910">
        <w:t>‘</w:t>
      </w:r>
      <w:r w:rsidR="00E86526" w:rsidRPr="002A3910">
        <w:t>ZZCR3</w:t>
      </w:r>
      <w:r w:rsidRPr="002A3910">
        <w:t>’</w:t>
      </w:r>
      <w:r w:rsidR="00E86526" w:rsidRPr="002A3910">
        <w:t xml:space="preserve"> ROUTINE FILED.</w:t>
      </w:r>
    </w:p>
    <w:p w14:paraId="26F15C35" w14:textId="77777777" w:rsidR="00E86526" w:rsidRPr="002A3910" w:rsidRDefault="00084217" w:rsidP="00ED4DD4">
      <w:pPr>
        <w:pStyle w:val="APICode"/>
      </w:pPr>
      <w:r w:rsidRPr="002A3910">
        <w:t>‘</w:t>
      </w:r>
      <w:r w:rsidR="00E86526" w:rsidRPr="002A3910">
        <w:t>ZZCR4</w:t>
      </w:r>
      <w:r w:rsidRPr="002A3910">
        <w:t>’</w:t>
      </w:r>
      <w:r w:rsidR="00E86526" w:rsidRPr="002A3910">
        <w:t xml:space="preserve"> ROUTINE FILED.</w:t>
      </w:r>
    </w:p>
    <w:p w14:paraId="146B2231" w14:textId="77777777" w:rsidR="00E86526" w:rsidRPr="002A3910" w:rsidRDefault="00084217" w:rsidP="00ED4DD4">
      <w:pPr>
        <w:pStyle w:val="APICode"/>
      </w:pPr>
      <w:r w:rsidRPr="002A3910">
        <w:t>‘</w:t>
      </w:r>
      <w:r w:rsidR="00E86526" w:rsidRPr="002A3910">
        <w:t>ZZCR5</w:t>
      </w:r>
      <w:r w:rsidRPr="002A3910">
        <w:t>’</w:t>
      </w:r>
      <w:r w:rsidR="00E86526" w:rsidRPr="002A3910">
        <w:t xml:space="preserve"> ROUTINE FILED.</w:t>
      </w:r>
    </w:p>
    <w:p w14:paraId="6D0B6978" w14:textId="77777777" w:rsidR="00E86526" w:rsidRPr="002A3910" w:rsidRDefault="00084217" w:rsidP="00ED4DD4">
      <w:pPr>
        <w:pStyle w:val="APICode"/>
      </w:pPr>
      <w:r w:rsidRPr="002A3910">
        <w:t>‘</w:t>
      </w:r>
      <w:r w:rsidR="00E86526" w:rsidRPr="002A3910">
        <w:t>ZZCR6</w:t>
      </w:r>
      <w:r w:rsidRPr="002A3910">
        <w:t>’</w:t>
      </w:r>
      <w:r w:rsidR="00E86526" w:rsidRPr="002A3910">
        <w:t xml:space="preserve"> ROUTINE FILED.</w:t>
      </w:r>
    </w:p>
    <w:p w14:paraId="69DA1F38" w14:textId="77777777" w:rsidR="00E86526" w:rsidRPr="002A3910" w:rsidRDefault="00084217" w:rsidP="00ED4DD4">
      <w:pPr>
        <w:pStyle w:val="APICode"/>
      </w:pPr>
      <w:r w:rsidRPr="002A3910">
        <w:t>‘</w:t>
      </w:r>
      <w:r w:rsidR="00E86526" w:rsidRPr="002A3910">
        <w:t>ZZCR7</w:t>
      </w:r>
      <w:r w:rsidRPr="002A3910">
        <w:t>’</w:t>
      </w:r>
      <w:r w:rsidR="00E86526" w:rsidRPr="002A3910">
        <w:t xml:space="preserve"> ROUTINE FILED.</w:t>
      </w:r>
    </w:p>
    <w:p w14:paraId="6FECA6A5" w14:textId="77777777" w:rsidR="00E86526" w:rsidRPr="002A3910" w:rsidRDefault="00084217" w:rsidP="00ED4DD4">
      <w:pPr>
        <w:pStyle w:val="APICode"/>
      </w:pPr>
      <w:r w:rsidRPr="002A3910">
        <w:t>‘</w:t>
      </w:r>
      <w:r w:rsidR="00E86526" w:rsidRPr="002A3910">
        <w:t>ZZCR8</w:t>
      </w:r>
      <w:r w:rsidRPr="002A3910">
        <w:t>’</w:t>
      </w:r>
      <w:r w:rsidR="00E86526" w:rsidRPr="002A3910">
        <w:t xml:space="preserve"> ROUTINE FILED.</w:t>
      </w:r>
    </w:p>
    <w:p w14:paraId="64C1F915" w14:textId="77777777" w:rsidR="00E86526" w:rsidRPr="002A3910" w:rsidRDefault="00084217" w:rsidP="00ED4DD4">
      <w:pPr>
        <w:pStyle w:val="APICode"/>
      </w:pPr>
      <w:r w:rsidRPr="002A3910">
        <w:t>‘</w:t>
      </w:r>
      <w:r w:rsidR="00E86526" w:rsidRPr="002A3910">
        <w:t>ZZCR9</w:t>
      </w:r>
      <w:r w:rsidRPr="002A3910">
        <w:t>’</w:t>
      </w:r>
      <w:r w:rsidR="00E86526" w:rsidRPr="002A3910">
        <w:t xml:space="preserve"> ROUTINE FILED.</w:t>
      </w:r>
    </w:p>
    <w:p w14:paraId="007D7F43" w14:textId="77777777" w:rsidR="00E86526" w:rsidRPr="002A3910" w:rsidRDefault="00084217" w:rsidP="00ED4DD4">
      <w:pPr>
        <w:pStyle w:val="APICode"/>
      </w:pPr>
      <w:r w:rsidRPr="002A3910">
        <w:t>‘</w:t>
      </w:r>
      <w:r w:rsidR="00E86526" w:rsidRPr="002A3910">
        <w:t>ZZCR10</w:t>
      </w:r>
      <w:r w:rsidRPr="002A3910">
        <w:t>’</w:t>
      </w:r>
      <w:r w:rsidR="00E86526" w:rsidRPr="002A3910">
        <w:t xml:space="preserve"> ROUTINE FILED.</w:t>
      </w:r>
    </w:p>
    <w:p w14:paraId="6987DEA4" w14:textId="77777777" w:rsidR="00E86526" w:rsidRPr="002A3910" w:rsidRDefault="00084217" w:rsidP="00ED4DD4">
      <w:pPr>
        <w:pStyle w:val="APICode"/>
      </w:pPr>
      <w:r w:rsidRPr="002A3910">
        <w:t>‘</w:t>
      </w:r>
      <w:r w:rsidR="00E86526" w:rsidRPr="002A3910">
        <w:t>ZZCR</w:t>
      </w:r>
      <w:r w:rsidRPr="002A3910">
        <w:t>’</w:t>
      </w:r>
      <w:r w:rsidR="00E86526" w:rsidRPr="002A3910">
        <w:t xml:space="preserve"> ROUTINE FILED.</w:t>
      </w:r>
    </w:p>
    <w:p w14:paraId="1C75275A" w14:textId="77777777" w:rsidR="00E86526" w:rsidRPr="002A3910" w:rsidRDefault="00E86526" w:rsidP="00B66E33">
      <w:pPr>
        <w:pStyle w:val="BodyText6"/>
      </w:pPr>
    </w:p>
    <w:p w14:paraId="55736A9B" w14:textId="77777777" w:rsidR="00E86526" w:rsidRPr="002A3910" w:rsidRDefault="00E86526" w:rsidP="000E3132">
      <w:pPr>
        <w:pStyle w:val="Heading4"/>
      </w:pPr>
      <w:r w:rsidRPr="002A3910">
        <w:t>Error Codes Returned</w:t>
      </w:r>
    </w:p>
    <w:p w14:paraId="47CD9E04" w14:textId="4B17E315" w:rsidR="0039059F" w:rsidRPr="002A3910" w:rsidRDefault="0039059F" w:rsidP="0006375B">
      <w:pPr>
        <w:pStyle w:val="BodyText"/>
        <w:keepNext/>
        <w:keepLines/>
      </w:pPr>
      <w:r w:rsidRPr="002A3910">
        <w:rPr>
          <w:color w:val="0000FF"/>
          <w:u w:val="single"/>
        </w:rPr>
        <w:fldChar w:fldCharType="begin" w:fldLock="1"/>
      </w:r>
      <w:r w:rsidRPr="002A3910">
        <w:rPr>
          <w:color w:val="0000FF"/>
          <w:u w:val="single"/>
        </w:rPr>
        <w:instrText xml:space="preserve"> REF _Ref493251429 \h  \* MERGEFORMAT </w:instrText>
      </w:r>
      <w:r w:rsidRPr="002A3910">
        <w:rPr>
          <w:color w:val="0000FF"/>
          <w:u w:val="single"/>
        </w:rPr>
      </w:r>
      <w:r w:rsidRPr="002A3910">
        <w:rPr>
          <w:color w:val="0000FF"/>
          <w:u w:val="single"/>
        </w:rPr>
        <w:fldChar w:fldCharType="separate"/>
      </w:r>
      <w:r w:rsidR="00272B32" w:rsidRPr="002A3910">
        <w:rPr>
          <w:color w:val="0000FF"/>
          <w:u w:val="single"/>
        </w:rPr>
        <w:t>Table 40</w:t>
      </w:r>
      <w:r w:rsidRPr="002A3910">
        <w:rPr>
          <w:color w:val="0000FF"/>
          <w:u w:val="single"/>
        </w:rPr>
        <w:fldChar w:fldCharType="end"/>
      </w:r>
      <w:r w:rsidRPr="002A3910">
        <w:t xml:space="preserve"> lists the possible error codes returned with the DELIX^DDMOD API.</w:t>
      </w:r>
    </w:p>
    <w:p w14:paraId="6C54B341" w14:textId="77777777" w:rsidR="00555C20" w:rsidRPr="002A3910" w:rsidRDefault="00555C20" w:rsidP="00555C20">
      <w:pPr>
        <w:pStyle w:val="BodyText6"/>
        <w:keepNext/>
        <w:keepLines/>
      </w:pPr>
    </w:p>
    <w:p w14:paraId="3633D3E6" w14:textId="0FBCAF16" w:rsidR="00884856" w:rsidRPr="002A3910" w:rsidRDefault="007B2954" w:rsidP="007B2954">
      <w:pPr>
        <w:pStyle w:val="Caption"/>
      </w:pPr>
      <w:bookmarkStart w:id="729" w:name="_Ref493251429"/>
      <w:bookmarkStart w:id="730" w:name="_Toc159569143"/>
      <w:r w:rsidRPr="002A3910">
        <w:t xml:space="preserve">Table </w:t>
      </w:r>
      <w:r w:rsidRPr="002A3910">
        <w:fldChar w:fldCharType="begin"/>
      </w:r>
      <w:r w:rsidRPr="002A3910">
        <w:instrText>SEQ Table \* ARABIC</w:instrText>
      </w:r>
      <w:r w:rsidRPr="002A3910">
        <w:fldChar w:fldCharType="separate"/>
      </w:r>
      <w:r w:rsidR="002D1B25">
        <w:rPr>
          <w:noProof/>
        </w:rPr>
        <w:t>40</w:t>
      </w:r>
      <w:r w:rsidRPr="002A3910">
        <w:fldChar w:fldCharType="end"/>
      </w:r>
      <w:bookmarkEnd w:id="729"/>
      <w:r w:rsidR="0019397B" w:rsidRPr="002A3910">
        <w:t>:</w:t>
      </w:r>
      <w:r w:rsidRPr="002A3910">
        <w:t xml:space="preserve"> DELIXN^DDMOD API—Error Codes Returned</w:t>
      </w:r>
      <w:bookmarkEnd w:id="730"/>
    </w:p>
    <w:tbl>
      <w:tblPr>
        <w:tblW w:w="4726"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3"/>
        <w:gridCol w:w="8055"/>
      </w:tblGrid>
      <w:tr w:rsidR="007B2954" w:rsidRPr="002A3910" w14:paraId="164D838B" w14:textId="77777777" w:rsidTr="00F71C78">
        <w:trPr>
          <w:tblHeader/>
        </w:trPr>
        <w:tc>
          <w:tcPr>
            <w:tcW w:w="434" w:type="pct"/>
            <w:shd w:val="clear" w:color="auto" w:fill="F2F2F2" w:themeFill="background1" w:themeFillShade="F2"/>
          </w:tcPr>
          <w:p w14:paraId="7D54ED3A" w14:textId="77777777" w:rsidR="007B2954" w:rsidRPr="002A3910" w:rsidRDefault="007B2954" w:rsidP="00BC7AEE">
            <w:pPr>
              <w:pStyle w:val="TableHeading"/>
              <w:rPr>
                <w:noProof w:val="0"/>
              </w:rPr>
            </w:pPr>
            <w:bookmarkStart w:id="731" w:name="COL001_TBL091"/>
            <w:bookmarkEnd w:id="731"/>
            <w:r w:rsidRPr="002A3910">
              <w:rPr>
                <w:noProof w:val="0"/>
              </w:rPr>
              <w:t>Code</w:t>
            </w:r>
          </w:p>
        </w:tc>
        <w:tc>
          <w:tcPr>
            <w:tcW w:w="4516" w:type="pct"/>
            <w:shd w:val="clear" w:color="auto" w:fill="F2F2F2" w:themeFill="background1" w:themeFillShade="F2"/>
          </w:tcPr>
          <w:p w14:paraId="3E1DBFA2" w14:textId="77777777" w:rsidR="007B2954" w:rsidRPr="002A3910" w:rsidRDefault="007B2954" w:rsidP="00BC7AEE">
            <w:pPr>
              <w:pStyle w:val="TableHeading"/>
              <w:rPr>
                <w:noProof w:val="0"/>
              </w:rPr>
            </w:pPr>
            <w:r w:rsidRPr="002A3910">
              <w:rPr>
                <w:noProof w:val="0"/>
              </w:rPr>
              <w:t>Description</w:t>
            </w:r>
          </w:p>
        </w:tc>
      </w:tr>
      <w:tr w:rsidR="00E86526" w:rsidRPr="002A3910" w14:paraId="24DD75A7" w14:textId="77777777" w:rsidTr="003127DF">
        <w:tc>
          <w:tcPr>
            <w:tcW w:w="434" w:type="pct"/>
          </w:tcPr>
          <w:p w14:paraId="36BC2F3B" w14:textId="0865FFAD" w:rsidR="00E86526" w:rsidRPr="002A3910" w:rsidRDefault="00000000" w:rsidP="003127DF">
            <w:pPr>
              <w:pStyle w:val="TableText"/>
              <w:keepNext/>
              <w:keepLines/>
              <w:spacing w:line="260" w:lineRule="exact"/>
            </w:pPr>
            <w:hyperlink w:anchor="error_202" w:history="1">
              <w:r w:rsidR="00E86526" w:rsidRPr="002A3910">
                <w:rPr>
                  <w:rStyle w:val="Hyperlink"/>
                </w:rPr>
                <w:t>202</w:t>
              </w:r>
            </w:hyperlink>
          </w:p>
        </w:tc>
        <w:tc>
          <w:tcPr>
            <w:tcW w:w="4516" w:type="pct"/>
          </w:tcPr>
          <w:p w14:paraId="6C6CCC10" w14:textId="77777777" w:rsidR="00E86526" w:rsidRPr="002A3910" w:rsidRDefault="00E86526" w:rsidP="003127DF">
            <w:pPr>
              <w:pStyle w:val="TableText"/>
              <w:keepNext/>
              <w:keepLines/>
              <w:spacing w:line="260" w:lineRule="exact"/>
            </w:pPr>
            <w:r w:rsidRPr="002A3910">
              <w:t>The specified parameter is missing or invalid.</w:t>
            </w:r>
          </w:p>
        </w:tc>
      </w:tr>
      <w:tr w:rsidR="00E86526" w:rsidRPr="002A3910" w14:paraId="31BD0801" w14:textId="77777777" w:rsidTr="003127DF">
        <w:tc>
          <w:tcPr>
            <w:tcW w:w="434" w:type="pct"/>
          </w:tcPr>
          <w:p w14:paraId="5EF75A9D" w14:textId="5A0E7AC3" w:rsidR="00E86526" w:rsidRPr="002A3910" w:rsidRDefault="00000000" w:rsidP="003127DF">
            <w:pPr>
              <w:pStyle w:val="TableText"/>
              <w:spacing w:line="260" w:lineRule="exact"/>
            </w:pPr>
            <w:hyperlink w:anchor="error_301" w:history="1">
              <w:r w:rsidR="00E86526" w:rsidRPr="002A3910">
                <w:rPr>
                  <w:rStyle w:val="Hyperlink"/>
                </w:rPr>
                <w:t>301</w:t>
              </w:r>
            </w:hyperlink>
          </w:p>
        </w:tc>
        <w:tc>
          <w:tcPr>
            <w:tcW w:w="4516" w:type="pct"/>
          </w:tcPr>
          <w:p w14:paraId="525C15CC" w14:textId="77777777" w:rsidR="00E86526" w:rsidRPr="002A3910" w:rsidRDefault="00E86526" w:rsidP="003127DF">
            <w:pPr>
              <w:pStyle w:val="TableText"/>
              <w:spacing w:line="260" w:lineRule="exact"/>
            </w:pPr>
            <w:r w:rsidRPr="002A3910">
              <w:t>The passed flags are incorrect.</w:t>
            </w:r>
          </w:p>
        </w:tc>
      </w:tr>
    </w:tbl>
    <w:p w14:paraId="3BE8E07C" w14:textId="77777777" w:rsidR="00907096" w:rsidRPr="002A3910" w:rsidRDefault="00907096" w:rsidP="00B66E33">
      <w:pPr>
        <w:pStyle w:val="BodyText6"/>
      </w:pPr>
    </w:p>
    <w:p w14:paraId="6FF8D1E1" w14:textId="77777777" w:rsidR="00E86526" w:rsidRPr="002A3910" w:rsidRDefault="00E86526" w:rsidP="0074437A">
      <w:pPr>
        <w:pStyle w:val="Heading3"/>
      </w:pPr>
      <w:bookmarkStart w:id="732" w:name="filesec_ddmod"/>
      <w:bookmarkStart w:id="733" w:name="_Toc159568796"/>
      <w:r w:rsidRPr="002A3910">
        <w:lastRenderedPageBreak/>
        <w:t>FILESEC^DDMOD</w:t>
      </w:r>
      <w:bookmarkEnd w:id="732"/>
      <w:r w:rsidR="003A18D9" w:rsidRPr="002A3910">
        <w:t>()</w:t>
      </w:r>
      <w:r w:rsidRPr="002A3910">
        <w:t>: Set File Protection Security Codes</w:t>
      </w:r>
      <w:bookmarkEnd w:id="733"/>
    </w:p>
    <w:p w14:paraId="3798A6F7" w14:textId="77777777" w:rsidR="00390A5C" w:rsidRPr="002A3910" w:rsidRDefault="00390A5C" w:rsidP="00390A5C">
      <w:pPr>
        <w:pStyle w:val="AltHeading5"/>
        <w:rPr>
          <w:noProof w:val="0"/>
        </w:rPr>
      </w:pPr>
      <w:r w:rsidRPr="002A3910">
        <w:rPr>
          <w:noProof w:val="0"/>
        </w:rPr>
        <w:t>Reference Type</w:t>
      </w:r>
    </w:p>
    <w:p w14:paraId="764A1FE1"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42BE3" w:rsidRPr="002A3910">
        <w:instrText>DDMOD</w:instrText>
      </w:r>
      <w:r w:rsidRPr="002A3910">
        <w:rPr>
          <w:vanish/>
        </w:rPr>
        <w:instrText>:</w:instrText>
      </w:r>
      <w:r w:rsidR="00942BE3" w:rsidRPr="002A3910">
        <w:instrText>FILESEC^DDMOD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42BE3" w:rsidRPr="002A3910">
        <w:instrText>FILESEC^DDMOD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42BE3" w:rsidRPr="002A3910">
        <w:instrText>FILESEC^DDMOD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42BE3" w:rsidRPr="002A3910">
        <w:instrText>FILESEC^DDMOD</w:instrText>
      </w:r>
      <w:r w:rsidRPr="002A3910">
        <w:instrText xml:space="preserve">” </w:instrText>
      </w:r>
      <w:r w:rsidRPr="002A3910">
        <w:rPr>
          <w:vanish/>
        </w:rPr>
        <w:fldChar w:fldCharType="end"/>
      </w:r>
      <w:r w:rsidRPr="002A3910">
        <w:fldChar w:fldCharType="begin"/>
      </w:r>
      <w:r w:rsidRPr="002A3910">
        <w:instrText>XE "APIs:</w:instrText>
      </w:r>
      <w:r w:rsidR="00942BE3" w:rsidRPr="002A3910">
        <w:instrText>FILESEC^DDMOD</w:instrText>
      </w:r>
      <w:r w:rsidRPr="002A3910">
        <w:instrText>"</w:instrText>
      </w:r>
      <w:r w:rsidRPr="002A3910">
        <w:fldChar w:fldCharType="end"/>
      </w:r>
      <w:r w:rsidR="00942BE3" w:rsidRPr="002A3910">
        <w:fldChar w:fldCharType="begin"/>
      </w:r>
      <w:r w:rsidR="00942BE3" w:rsidRPr="002A3910">
        <w:instrText>XE "Data Dictionary:Modification DBS Calls:FILESEC^DDMOD"</w:instrText>
      </w:r>
      <w:r w:rsidR="00942BE3" w:rsidRPr="002A3910">
        <w:fldChar w:fldCharType="end"/>
      </w:r>
      <w:r w:rsidR="00942BE3" w:rsidRPr="002A3910">
        <w:fldChar w:fldCharType="begin"/>
      </w:r>
      <w:r w:rsidR="00942BE3" w:rsidRPr="002A3910">
        <w:instrText>XE "Set File Protection Security Codes:FILESEC^DDMOD"</w:instrText>
      </w:r>
      <w:r w:rsidR="00942BE3" w:rsidRPr="002A3910">
        <w:fldChar w:fldCharType="end"/>
      </w:r>
    </w:p>
    <w:p w14:paraId="14B5E5E4" w14:textId="77777777" w:rsidR="00390A5C" w:rsidRPr="002A3910" w:rsidRDefault="00390A5C" w:rsidP="00390A5C">
      <w:pPr>
        <w:pStyle w:val="AltHeading5"/>
        <w:rPr>
          <w:noProof w:val="0"/>
        </w:rPr>
      </w:pPr>
      <w:r w:rsidRPr="002A3910">
        <w:rPr>
          <w:noProof w:val="0"/>
        </w:rPr>
        <w:t>Category</w:t>
      </w:r>
    </w:p>
    <w:p w14:paraId="214105B7" w14:textId="77777777" w:rsidR="00390A5C" w:rsidRPr="002A3910" w:rsidRDefault="00390A5C" w:rsidP="00390A5C">
      <w:pPr>
        <w:pStyle w:val="APIText"/>
        <w:keepNext/>
        <w:keepLines/>
      </w:pPr>
      <w:r w:rsidRPr="002A3910">
        <w:t>Database Server (DBS)</w:t>
      </w:r>
    </w:p>
    <w:p w14:paraId="5685058F" w14:textId="77777777" w:rsidR="00390A5C" w:rsidRPr="002A3910" w:rsidRDefault="00390A5C" w:rsidP="00390A5C">
      <w:pPr>
        <w:pStyle w:val="AltHeading5"/>
        <w:rPr>
          <w:noProof w:val="0"/>
        </w:rPr>
      </w:pPr>
      <w:r w:rsidRPr="002A3910">
        <w:rPr>
          <w:noProof w:val="0"/>
        </w:rPr>
        <w:t>ICR#</w:t>
      </w:r>
    </w:p>
    <w:p w14:paraId="4833351C" w14:textId="77777777" w:rsidR="00390A5C" w:rsidRPr="002A3910" w:rsidRDefault="004635C7" w:rsidP="00390A5C">
      <w:pPr>
        <w:pStyle w:val="APIText"/>
        <w:keepNext/>
        <w:keepLines/>
      </w:pPr>
      <w:r w:rsidRPr="002A3910">
        <w:t>2916</w:t>
      </w:r>
    </w:p>
    <w:p w14:paraId="6F895E2B" w14:textId="77777777" w:rsidR="00390A5C" w:rsidRPr="002A3910" w:rsidRDefault="00390A5C" w:rsidP="00390A5C">
      <w:pPr>
        <w:pStyle w:val="AltHeading5"/>
        <w:rPr>
          <w:noProof w:val="0"/>
        </w:rPr>
      </w:pPr>
      <w:r w:rsidRPr="002A3910">
        <w:rPr>
          <w:noProof w:val="0"/>
        </w:rPr>
        <w:t>Description</w:t>
      </w:r>
    </w:p>
    <w:p w14:paraId="03EE8026" w14:textId="77777777" w:rsidR="00E86526" w:rsidRPr="002A3910" w:rsidRDefault="00E86526" w:rsidP="003F1BD9">
      <w:pPr>
        <w:pStyle w:val="BodyText"/>
        <w:keepNext/>
        <w:keepLines/>
      </w:pPr>
      <w:r w:rsidRPr="002A3910">
        <w:t>Th</w:t>
      </w:r>
      <w:r w:rsidR="004B51F5" w:rsidRPr="002A3910">
        <w:t>e FILESEC^DDMOD API</w:t>
      </w:r>
      <w:r w:rsidRPr="002A3910">
        <w:t xml:space="preserve"> sets the security access codes for a file. The call allows developers to change only the File Security Codes at a target site without having to transport the entire file. The codes are stored in the following nodes:</w:t>
      </w:r>
    </w:p>
    <w:p w14:paraId="6FB6F443" w14:textId="77777777" w:rsidR="00E86526" w:rsidRPr="002A3910" w:rsidRDefault="00E86526" w:rsidP="003F1BD9">
      <w:pPr>
        <w:pStyle w:val="ListBullet"/>
        <w:keepNext/>
        <w:keepLines/>
      </w:pPr>
      <w:r w:rsidRPr="002A3910">
        <w:rPr>
          <w:b/>
        </w:rPr>
        <w:t>^DIC(filenumber,0,</w:t>
      </w:r>
      <w:r w:rsidR="004B51F5" w:rsidRPr="002A3910">
        <w:rPr>
          <w:b/>
        </w:rPr>
        <w:t>“</w:t>
      </w:r>
      <w:r w:rsidRPr="002A3910">
        <w:rPr>
          <w:b/>
        </w:rPr>
        <w:t>AUDIT</w:t>
      </w:r>
      <w:r w:rsidR="00084217" w:rsidRPr="002A3910">
        <w:rPr>
          <w:b/>
        </w:rPr>
        <w:t>”</w:t>
      </w:r>
      <w:r w:rsidRPr="002A3910">
        <w:rPr>
          <w:b/>
        </w:rPr>
        <w:t>)</w:t>
      </w:r>
      <w:r w:rsidR="003F1BD9" w:rsidRPr="002A3910">
        <w:rPr>
          <w:b/>
        </w:rPr>
        <w:t>—</w:t>
      </w:r>
      <w:r w:rsidR="00652F67" w:rsidRPr="002A3910">
        <w:rPr>
          <w:b/>
        </w:rPr>
        <w:t>AUDIT</w:t>
      </w:r>
      <w:r w:rsidRPr="002A3910">
        <w:t xml:space="preserve"> Access</w:t>
      </w:r>
    </w:p>
    <w:p w14:paraId="58C5B2F6" w14:textId="77777777" w:rsidR="00E86526" w:rsidRPr="002A3910" w:rsidRDefault="00E86526" w:rsidP="006E1F52">
      <w:pPr>
        <w:pStyle w:val="ListBullet"/>
      </w:pPr>
      <w:r w:rsidRPr="002A3910">
        <w:rPr>
          <w:b/>
        </w:rPr>
        <w:t>^DIC(filenumber,0,</w:t>
      </w:r>
      <w:r w:rsidR="004B51F5" w:rsidRPr="002A3910">
        <w:rPr>
          <w:b/>
        </w:rPr>
        <w:t>“</w:t>
      </w:r>
      <w:r w:rsidRPr="002A3910">
        <w:rPr>
          <w:b/>
        </w:rPr>
        <w:t>DD</w:t>
      </w:r>
      <w:r w:rsidR="00084217" w:rsidRPr="002A3910">
        <w:rPr>
          <w:b/>
        </w:rPr>
        <w:t>”</w:t>
      </w:r>
      <w:r w:rsidRPr="002A3910">
        <w:rPr>
          <w:b/>
        </w:rPr>
        <w:t>)</w:t>
      </w:r>
      <w:r w:rsidR="003F1BD9" w:rsidRPr="002A3910">
        <w:rPr>
          <w:b/>
        </w:rPr>
        <w:t>—</w:t>
      </w:r>
      <w:r w:rsidR="00652F67" w:rsidRPr="002A3910">
        <w:rPr>
          <w:b/>
        </w:rPr>
        <w:t>DATA DICTIONARY</w:t>
      </w:r>
      <w:r w:rsidRPr="002A3910">
        <w:t xml:space="preserve"> Access</w:t>
      </w:r>
    </w:p>
    <w:p w14:paraId="336F74B0" w14:textId="77777777" w:rsidR="00E86526" w:rsidRPr="002A3910" w:rsidRDefault="00E86526" w:rsidP="006E1F52">
      <w:pPr>
        <w:pStyle w:val="ListBullet"/>
      </w:pPr>
      <w:r w:rsidRPr="002A3910">
        <w:rPr>
          <w:b/>
        </w:rPr>
        <w:t>^DIC(filenumber,0,</w:t>
      </w:r>
      <w:r w:rsidR="004B51F5" w:rsidRPr="002A3910">
        <w:rPr>
          <w:b/>
        </w:rPr>
        <w:t>“</w:t>
      </w:r>
      <w:r w:rsidRPr="002A3910">
        <w:rPr>
          <w:b/>
        </w:rPr>
        <w:t>DEL</w:t>
      </w:r>
      <w:r w:rsidR="00084217" w:rsidRPr="002A3910">
        <w:rPr>
          <w:b/>
        </w:rPr>
        <w:t>”</w:t>
      </w:r>
      <w:r w:rsidRPr="002A3910">
        <w:rPr>
          <w:b/>
        </w:rPr>
        <w:t>)</w:t>
      </w:r>
      <w:r w:rsidR="003F1BD9" w:rsidRPr="002A3910">
        <w:rPr>
          <w:b/>
        </w:rPr>
        <w:t>—</w:t>
      </w:r>
      <w:r w:rsidR="00652F67" w:rsidRPr="002A3910">
        <w:rPr>
          <w:b/>
        </w:rPr>
        <w:t>DELETE</w:t>
      </w:r>
      <w:r w:rsidRPr="002A3910">
        <w:t xml:space="preserve"> Access</w:t>
      </w:r>
    </w:p>
    <w:p w14:paraId="55DC5E4D" w14:textId="77777777" w:rsidR="00E86526" w:rsidRPr="002A3910" w:rsidRDefault="00E86526" w:rsidP="006E1F52">
      <w:pPr>
        <w:pStyle w:val="ListBullet"/>
      </w:pPr>
      <w:r w:rsidRPr="002A3910">
        <w:rPr>
          <w:b/>
        </w:rPr>
        <w:t>^DIC(filenumber,0,</w:t>
      </w:r>
      <w:r w:rsidR="004B51F5" w:rsidRPr="002A3910">
        <w:rPr>
          <w:b/>
        </w:rPr>
        <w:t>“</w:t>
      </w:r>
      <w:r w:rsidRPr="002A3910">
        <w:rPr>
          <w:b/>
        </w:rPr>
        <w:t>LAYGO</w:t>
      </w:r>
      <w:r w:rsidR="00084217" w:rsidRPr="002A3910">
        <w:rPr>
          <w:b/>
        </w:rPr>
        <w:t>”</w:t>
      </w:r>
      <w:r w:rsidRPr="002A3910">
        <w:rPr>
          <w:b/>
        </w:rPr>
        <w:t>)</w:t>
      </w:r>
      <w:r w:rsidR="003F1BD9" w:rsidRPr="002A3910">
        <w:rPr>
          <w:b/>
        </w:rPr>
        <w:t>—</w:t>
      </w:r>
      <w:r w:rsidRPr="002A3910">
        <w:rPr>
          <w:b/>
        </w:rPr>
        <w:t>LAYGO</w:t>
      </w:r>
      <w:r w:rsidRPr="002A3910">
        <w:t xml:space="preserve"> Access</w:t>
      </w:r>
    </w:p>
    <w:p w14:paraId="021A8C10" w14:textId="77777777" w:rsidR="00E86526" w:rsidRPr="002A3910" w:rsidRDefault="00E86526" w:rsidP="006E1F52">
      <w:pPr>
        <w:pStyle w:val="ListBullet"/>
      </w:pPr>
      <w:r w:rsidRPr="002A3910">
        <w:rPr>
          <w:b/>
        </w:rPr>
        <w:t>^DIC(filenumber,0,</w:t>
      </w:r>
      <w:r w:rsidR="004B51F5" w:rsidRPr="002A3910">
        <w:rPr>
          <w:b/>
        </w:rPr>
        <w:t>“</w:t>
      </w:r>
      <w:r w:rsidRPr="002A3910">
        <w:rPr>
          <w:b/>
        </w:rPr>
        <w:t>RD</w:t>
      </w:r>
      <w:r w:rsidR="00084217" w:rsidRPr="002A3910">
        <w:rPr>
          <w:b/>
        </w:rPr>
        <w:t>”</w:t>
      </w:r>
      <w:r w:rsidRPr="002A3910">
        <w:rPr>
          <w:b/>
        </w:rPr>
        <w:t>)</w:t>
      </w:r>
      <w:r w:rsidR="003F1BD9" w:rsidRPr="002A3910">
        <w:rPr>
          <w:b/>
        </w:rPr>
        <w:t>—</w:t>
      </w:r>
      <w:r w:rsidR="00652F67" w:rsidRPr="002A3910">
        <w:rPr>
          <w:b/>
        </w:rPr>
        <w:t>READ</w:t>
      </w:r>
      <w:r w:rsidRPr="002A3910">
        <w:t xml:space="preserve"> Access</w:t>
      </w:r>
    </w:p>
    <w:p w14:paraId="4F7BFE5B" w14:textId="77777777" w:rsidR="00E86526" w:rsidRPr="002A3910" w:rsidRDefault="00E86526" w:rsidP="003F1BD9">
      <w:pPr>
        <w:pStyle w:val="ListBullet"/>
      </w:pPr>
      <w:r w:rsidRPr="002A3910">
        <w:rPr>
          <w:b/>
        </w:rPr>
        <w:t>^DIC(filenumber,0,</w:t>
      </w:r>
      <w:r w:rsidR="004B51F5" w:rsidRPr="002A3910">
        <w:rPr>
          <w:b/>
        </w:rPr>
        <w:t>“</w:t>
      </w:r>
      <w:r w:rsidRPr="002A3910">
        <w:rPr>
          <w:b/>
        </w:rPr>
        <w:t>WR</w:t>
      </w:r>
      <w:r w:rsidR="00084217" w:rsidRPr="002A3910">
        <w:rPr>
          <w:b/>
        </w:rPr>
        <w:t>”</w:t>
      </w:r>
      <w:r w:rsidRPr="002A3910">
        <w:rPr>
          <w:b/>
        </w:rPr>
        <w:t>)</w:t>
      </w:r>
      <w:r w:rsidR="003F1BD9" w:rsidRPr="002A3910">
        <w:rPr>
          <w:b/>
        </w:rPr>
        <w:t>—</w:t>
      </w:r>
      <w:r w:rsidR="00652F67" w:rsidRPr="002A3910">
        <w:rPr>
          <w:b/>
        </w:rPr>
        <w:t>WRITE</w:t>
      </w:r>
      <w:r w:rsidRPr="002A3910">
        <w:t xml:space="preserve"> Access</w:t>
      </w:r>
    </w:p>
    <w:p w14:paraId="62D9B9E8" w14:textId="77777777" w:rsidR="00831010" w:rsidRPr="002A3910" w:rsidRDefault="00831010" w:rsidP="00831010">
      <w:pPr>
        <w:pStyle w:val="BodyText6"/>
      </w:pPr>
    </w:p>
    <w:p w14:paraId="55BDE9BF" w14:textId="77777777" w:rsidR="00E86526" w:rsidRPr="002A3910" w:rsidRDefault="00E86526" w:rsidP="00CD348A">
      <w:pPr>
        <w:pStyle w:val="AltHeading5"/>
        <w:rPr>
          <w:noProof w:val="0"/>
        </w:rPr>
      </w:pPr>
      <w:r w:rsidRPr="002A3910">
        <w:rPr>
          <w:noProof w:val="0"/>
        </w:rPr>
        <w:t>Format</w:t>
      </w:r>
    </w:p>
    <w:p w14:paraId="71BD36E0" w14:textId="7CA38D6F" w:rsidR="00E86526" w:rsidRPr="002A3910" w:rsidRDefault="00E86526" w:rsidP="006E1F52">
      <w:pPr>
        <w:pStyle w:val="APIFormat"/>
      </w:pPr>
      <w:r w:rsidRPr="002A3910">
        <w:t>FILESEC^DDMOD(</w:t>
      </w:r>
      <w:r w:rsidR="00905555" w:rsidRPr="002A3910">
        <w:t>file,.security_codes</w:t>
      </w:r>
      <w:r w:rsidR="00C9244E" w:rsidRPr="002A3910">
        <w:t>[</w:t>
      </w:r>
      <w:r w:rsidR="00905555" w:rsidRPr="002A3910">
        <w:t>,msg_root</w:t>
      </w:r>
      <w:r w:rsidR="00C9244E" w:rsidRPr="002A3910">
        <w:t>]</w:t>
      </w:r>
      <w:r w:rsidRPr="002A3910">
        <w:t>)</w:t>
      </w:r>
    </w:p>
    <w:p w14:paraId="2975E69E" w14:textId="77777777" w:rsidR="00555C20" w:rsidRPr="002A3910" w:rsidRDefault="00555C20" w:rsidP="00555C20">
      <w:pPr>
        <w:pStyle w:val="BodyText6"/>
      </w:pPr>
    </w:p>
    <w:p w14:paraId="02EF1E33" w14:textId="77777777" w:rsidR="00E86526" w:rsidRPr="002A3910" w:rsidRDefault="00E86526" w:rsidP="00CD348A">
      <w:pPr>
        <w:pStyle w:val="AltHeading5"/>
        <w:rPr>
          <w:noProof w:val="0"/>
        </w:rPr>
      </w:pPr>
      <w:r w:rsidRPr="002A3910">
        <w:rPr>
          <w:noProof w:val="0"/>
        </w:rPr>
        <w:t>Input Parameters</w:t>
      </w:r>
    </w:p>
    <w:p w14:paraId="2A663085" w14:textId="77777777" w:rsidR="00CA53FB" w:rsidRPr="002A3910" w:rsidRDefault="00CA53FB" w:rsidP="00CA53FB">
      <w:pPr>
        <w:pStyle w:val="APIParameters"/>
        <w:keepNext/>
        <w:keepLines/>
        <w:rPr>
          <w:noProof w:val="0"/>
        </w:rPr>
      </w:pPr>
      <w:r w:rsidRPr="002A3910">
        <w:rPr>
          <w:b/>
          <w:bCs w:val="0"/>
          <w:noProof w:val="0"/>
        </w:rPr>
        <w:t>file</w:t>
      </w:r>
      <w:r w:rsidRPr="002A3910">
        <w:rPr>
          <w:noProof w:val="0"/>
        </w:rPr>
        <w:t>:</w:t>
      </w:r>
      <w:r w:rsidRPr="002A3910">
        <w:rPr>
          <w:noProof w:val="0"/>
        </w:rPr>
        <w:tab/>
      </w:r>
      <w:r w:rsidR="004B51F5" w:rsidRPr="002A3910">
        <w:rPr>
          <w:noProof w:val="0"/>
        </w:rPr>
        <w:t xml:space="preserve">(Required) File number. It </w:t>
      </w:r>
      <w:r w:rsidR="004B51F5" w:rsidRPr="002A3910">
        <w:rPr>
          <w:i/>
          <w:noProof w:val="0"/>
        </w:rPr>
        <w:t>cannot</w:t>
      </w:r>
      <w:r w:rsidR="004B51F5" w:rsidRPr="002A3910">
        <w:rPr>
          <w:noProof w:val="0"/>
        </w:rPr>
        <w:t xml:space="preserve"> be less than </w:t>
      </w:r>
      <w:r w:rsidR="004B51F5" w:rsidRPr="002A3910">
        <w:rPr>
          <w:b/>
          <w:noProof w:val="0"/>
        </w:rPr>
        <w:t>2</w:t>
      </w:r>
      <w:r w:rsidR="004B51F5" w:rsidRPr="002A3910">
        <w:rPr>
          <w:noProof w:val="0"/>
        </w:rPr>
        <w:t>.</w:t>
      </w:r>
    </w:p>
    <w:p w14:paraId="2D601551" w14:textId="77777777" w:rsidR="00CA53FB" w:rsidRPr="002A3910" w:rsidRDefault="00C9244E" w:rsidP="00CA53FB">
      <w:pPr>
        <w:pStyle w:val="APIParameters"/>
        <w:keepNext/>
        <w:keepLines/>
        <w:rPr>
          <w:noProof w:val="0"/>
        </w:rPr>
      </w:pPr>
      <w:r w:rsidRPr="002A3910">
        <w:rPr>
          <w:b/>
          <w:bCs w:val="0"/>
          <w:noProof w:val="0"/>
        </w:rPr>
        <w:t>.</w:t>
      </w:r>
      <w:r w:rsidR="00CA53FB" w:rsidRPr="002A3910">
        <w:rPr>
          <w:b/>
          <w:bCs w:val="0"/>
          <w:noProof w:val="0"/>
        </w:rPr>
        <w:t>security</w:t>
      </w:r>
      <w:r w:rsidRPr="002A3910">
        <w:rPr>
          <w:b/>
          <w:bCs w:val="0"/>
          <w:noProof w:val="0"/>
        </w:rPr>
        <w:t>_</w:t>
      </w:r>
      <w:r w:rsidR="00CA53FB" w:rsidRPr="002A3910">
        <w:rPr>
          <w:b/>
          <w:bCs w:val="0"/>
          <w:noProof w:val="0"/>
        </w:rPr>
        <w:t>codes</w:t>
      </w:r>
      <w:r w:rsidR="00CA53FB" w:rsidRPr="002A3910">
        <w:rPr>
          <w:noProof w:val="0"/>
        </w:rPr>
        <w:t>:</w:t>
      </w:r>
      <w:r w:rsidR="00CA53FB" w:rsidRPr="002A3910">
        <w:rPr>
          <w:noProof w:val="0"/>
        </w:rPr>
        <w:tab/>
        <w:t>(Required) Array of security access codes:</w:t>
      </w:r>
    </w:p>
    <w:p w14:paraId="5A1E9B57" w14:textId="77777777" w:rsidR="00CA53FB" w:rsidRPr="002A3910" w:rsidRDefault="00CA53FB" w:rsidP="00CA53FB">
      <w:pPr>
        <w:pStyle w:val="APIParametersListBullet"/>
        <w:keepNext/>
        <w:keepLines/>
        <w:rPr>
          <w:noProof w:val="0"/>
        </w:rPr>
      </w:pPr>
      <w:r w:rsidRPr="002A3910">
        <w:rPr>
          <w:b/>
          <w:noProof w:val="0"/>
        </w:rPr>
        <w:t>SECURITY_CODES(“AUDIT”)</w:t>
      </w:r>
      <w:r w:rsidRPr="002A3910">
        <w:rPr>
          <w:noProof w:val="0"/>
        </w:rPr>
        <w:t xml:space="preserve"> = </w:t>
      </w:r>
      <w:r w:rsidRPr="002A3910">
        <w:rPr>
          <w:b/>
          <w:noProof w:val="0"/>
        </w:rPr>
        <w:t>AUDIT</w:t>
      </w:r>
      <w:r w:rsidRPr="002A3910">
        <w:rPr>
          <w:noProof w:val="0"/>
        </w:rPr>
        <w:t xml:space="preserve"> Access</w:t>
      </w:r>
    </w:p>
    <w:p w14:paraId="633A4D6B" w14:textId="77777777" w:rsidR="00CA53FB" w:rsidRPr="002A3910" w:rsidRDefault="00CA53FB" w:rsidP="00CA53FB">
      <w:pPr>
        <w:pStyle w:val="APIParametersListBullet"/>
        <w:keepNext/>
        <w:keepLines/>
        <w:rPr>
          <w:noProof w:val="0"/>
        </w:rPr>
      </w:pPr>
      <w:r w:rsidRPr="002A3910">
        <w:rPr>
          <w:b/>
          <w:noProof w:val="0"/>
        </w:rPr>
        <w:t>SECURITY_CODES(“DD”)</w:t>
      </w:r>
      <w:r w:rsidRPr="002A3910">
        <w:rPr>
          <w:noProof w:val="0"/>
        </w:rPr>
        <w:t xml:space="preserve"> = </w:t>
      </w:r>
      <w:r w:rsidRPr="002A3910">
        <w:rPr>
          <w:b/>
          <w:noProof w:val="0"/>
        </w:rPr>
        <w:t>DATA DICTIONARY</w:t>
      </w:r>
      <w:r w:rsidRPr="002A3910">
        <w:rPr>
          <w:noProof w:val="0"/>
        </w:rPr>
        <w:t xml:space="preserve"> Access</w:t>
      </w:r>
    </w:p>
    <w:p w14:paraId="4EB8E287" w14:textId="77777777" w:rsidR="00CA53FB" w:rsidRPr="002A3910" w:rsidRDefault="00CA53FB" w:rsidP="00CA53FB">
      <w:pPr>
        <w:pStyle w:val="APIParametersListBullet"/>
        <w:rPr>
          <w:noProof w:val="0"/>
        </w:rPr>
      </w:pPr>
      <w:r w:rsidRPr="002A3910">
        <w:rPr>
          <w:b/>
          <w:noProof w:val="0"/>
        </w:rPr>
        <w:t>SECURITY_CODES(“DEL”)</w:t>
      </w:r>
      <w:r w:rsidRPr="002A3910">
        <w:rPr>
          <w:noProof w:val="0"/>
        </w:rPr>
        <w:t xml:space="preserve"> = </w:t>
      </w:r>
      <w:r w:rsidRPr="002A3910">
        <w:rPr>
          <w:b/>
          <w:noProof w:val="0"/>
        </w:rPr>
        <w:t>DELETE</w:t>
      </w:r>
      <w:r w:rsidRPr="002A3910">
        <w:rPr>
          <w:noProof w:val="0"/>
        </w:rPr>
        <w:t xml:space="preserve"> Access</w:t>
      </w:r>
    </w:p>
    <w:p w14:paraId="25D73B06" w14:textId="77777777" w:rsidR="00CA53FB" w:rsidRPr="002A3910" w:rsidRDefault="00CA53FB" w:rsidP="00CA53FB">
      <w:pPr>
        <w:pStyle w:val="APIParametersListBullet"/>
        <w:rPr>
          <w:noProof w:val="0"/>
        </w:rPr>
      </w:pPr>
      <w:r w:rsidRPr="002A3910">
        <w:rPr>
          <w:b/>
          <w:noProof w:val="0"/>
        </w:rPr>
        <w:t>SECURITY_CODES(“LAYGO”)</w:t>
      </w:r>
      <w:r w:rsidRPr="002A3910">
        <w:rPr>
          <w:noProof w:val="0"/>
        </w:rPr>
        <w:t xml:space="preserve"> = </w:t>
      </w:r>
      <w:r w:rsidRPr="002A3910">
        <w:rPr>
          <w:b/>
          <w:noProof w:val="0"/>
        </w:rPr>
        <w:t>LAYGO</w:t>
      </w:r>
      <w:r w:rsidRPr="002A3910">
        <w:rPr>
          <w:noProof w:val="0"/>
        </w:rPr>
        <w:t xml:space="preserve"> Access</w:t>
      </w:r>
    </w:p>
    <w:p w14:paraId="4D0010D2" w14:textId="77777777" w:rsidR="00CA53FB" w:rsidRPr="002A3910" w:rsidRDefault="00CA53FB" w:rsidP="00CA53FB">
      <w:pPr>
        <w:pStyle w:val="APIParametersListBullet"/>
        <w:rPr>
          <w:noProof w:val="0"/>
        </w:rPr>
      </w:pPr>
      <w:r w:rsidRPr="002A3910">
        <w:rPr>
          <w:b/>
          <w:noProof w:val="0"/>
        </w:rPr>
        <w:t>SECURITY_CODES(“RD”)</w:t>
      </w:r>
      <w:r w:rsidRPr="002A3910">
        <w:rPr>
          <w:noProof w:val="0"/>
        </w:rPr>
        <w:t xml:space="preserve"> = </w:t>
      </w:r>
      <w:r w:rsidRPr="002A3910">
        <w:rPr>
          <w:b/>
          <w:noProof w:val="0"/>
        </w:rPr>
        <w:t>READ</w:t>
      </w:r>
      <w:r w:rsidRPr="002A3910">
        <w:rPr>
          <w:noProof w:val="0"/>
        </w:rPr>
        <w:t xml:space="preserve"> Access</w:t>
      </w:r>
    </w:p>
    <w:p w14:paraId="1692389C" w14:textId="77777777" w:rsidR="00CA53FB" w:rsidRPr="002A3910" w:rsidRDefault="00CA53FB" w:rsidP="00CA53FB">
      <w:pPr>
        <w:pStyle w:val="APIParametersListBullet"/>
        <w:rPr>
          <w:noProof w:val="0"/>
        </w:rPr>
      </w:pPr>
      <w:r w:rsidRPr="002A3910">
        <w:rPr>
          <w:b/>
          <w:noProof w:val="0"/>
        </w:rPr>
        <w:t>SECURITY_CODES(“WR”)</w:t>
      </w:r>
      <w:r w:rsidRPr="002A3910">
        <w:rPr>
          <w:noProof w:val="0"/>
        </w:rPr>
        <w:t xml:space="preserve"> = </w:t>
      </w:r>
      <w:r w:rsidRPr="002A3910">
        <w:rPr>
          <w:b/>
          <w:noProof w:val="0"/>
        </w:rPr>
        <w:t>WRITE</w:t>
      </w:r>
      <w:r w:rsidRPr="002A3910">
        <w:rPr>
          <w:noProof w:val="0"/>
        </w:rPr>
        <w:t xml:space="preserve"> Access</w:t>
      </w:r>
    </w:p>
    <w:p w14:paraId="029276DE" w14:textId="77777777" w:rsidR="00831010" w:rsidRPr="002A3910" w:rsidRDefault="00831010" w:rsidP="00831010">
      <w:pPr>
        <w:pStyle w:val="BodyText6"/>
      </w:pPr>
    </w:p>
    <w:p w14:paraId="47E6CCFC" w14:textId="77777777" w:rsidR="00CA53FB" w:rsidRPr="002A3910" w:rsidRDefault="00CA53FB" w:rsidP="00CA53FB">
      <w:pPr>
        <w:pStyle w:val="APIParameters"/>
        <w:rPr>
          <w:noProof w:val="0"/>
        </w:rPr>
      </w:pPr>
      <w:r w:rsidRPr="002A3910">
        <w:rPr>
          <w:b/>
          <w:bCs w:val="0"/>
          <w:noProof w:val="0"/>
        </w:rPr>
        <w:t>msg_root</w:t>
      </w:r>
      <w:r w:rsidRPr="002A3910">
        <w:rPr>
          <w:noProof w:val="0"/>
        </w:rPr>
        <w:t>:</w:t>
      </w:r>
      <w:r w:rsidRPr="002A3910">
        <w:rPr>
          <w:noProof w:val="0"/>
        </w:rPr>
        <w:tab/>
        <w:t xml:space="preserve">(Optional) The root of an array into which error messages are returned. If this parameter is </w:t>
      </w:r>
      <w:r w:rsidRPr="002A3910">
        <w:rPr>
          <w:i/>
          <w:noProof w:val="0"/>
        </w:rPr>
        <w:t>not</w:t>
      </w:r>
      <w:r w:rsidRPr="002A3910">
        <w:rPr>
          <w:noProof w:val="0"/>
        </w:rPr>
        <w:t xml:space="preserve"> included, errors ar</w:t>
      </w:r>
      <w:r w:rsidR="004B51F5" w:rsidRPr="002A3910">
        <w:rPr>
          <w:noProof w:val="0"/>
        </w:rPr>
        <w:t xml:space="preserve">e returned in the default </w:t>
      </w:r>
      <w:r w:rsidRPr="002A3910">
        <w:rPr>
          <w:b/>
          <w:noProof w:val="0"/>
        </w:rPr>
        <w:t>^TMP(“DIERR”,$J)</w:t>
      </w:r>
      <w:r w:rsidR="004B51F5" w:rsidRPr="002A3910">
        <w:rPr>
          <w:noProof w:val="0"/>
        </w:rPr>
        <w:t xml:space="preserve"> array.</w:t>
      </w:r>
    </w:p>
    <w:p w14:paraId="7C52AB13" w14:textId="77777777" w:rsidR="001B3EA6" w:rsidRPr="002A3910" w:rsidRDefault="001B3EA6" w:rsidP="001B3EA6">
      <w:pPr>
        <w:pStyle w:val="BodyText6"/>
      </w:pPr>
    </w:p>
    <w:p w14:paraId="0A79EC58" w14:textId="77777777" w:rsidR="00E86526" w:rsidRPr="002A3910" w:rsidRDefault="00E86526" w:rsidP="00CD348A">
      <w:pPr>
        <w:pStyle w:val="AltHeading5"/>
        <w:rPr>
          <w:noProof w:val="0"/>
        </w:rPr>
      </w:pPr>
      <w:r w:rsidRPr="002A3910">
        <w:rPr>
          <w:noProof w:val="0"/>
        </w:rPr>
        <w:t>Output</w:t>
      </w:r>
    </w:p>
    <w:p w14:paraId="026CA9F0" w14:textId="77777777" w:rsidR="00E86526" w:rsidRPr="002A3910" w:rsidRDefault="00E86526" w:rsidP="003F1BD9">
      <w:pPr>
        <w:pStyle w:val="BodyText"/>
      </w:pPr>
      <w:r w:rsidRPr="002A3910">
        <w:t>None</w:t>
      </w:r>
      <w:r w:rsidR="00CA53FB" w:rsidRPr="002A3910">
        <w:t>.</w:t>
      </w:r>
    </w:p>
    <w:p w14:paraId="1DC017FC" w14:textId="77777777" w:rsidR="001B3EA6" w:rsidRPr="002A3910" w:rsidRDefault="001B3EA6" w:rsidP="001B3EA6">
      <w:pPr>
        <w:pStyle w:val="BodyText6"/>
      </w:pPr>
    </w:p>
    <w:p w14:paraId="6D64D013" w14:textId="77777777" w:rsidR="00884856" w:rsidRPr="002A3910" w:rsidRDefault="00884856" w:rsidP="000E3132">
      <w:pPr>
        <w:pStyle w:val="Heading4"/>
      </w:pPr>
      <w:r w:rsidRPr="002A3910">
        <w:t>Examples</w:t>
      </w:r>
    </w:p>
    <w:p w14:paraId="4F8F5C37" w14:textId="77777777" w:rsidR="00E86526" w:rsidRPr="002A3910" w:rsidRDefault="00E86526" w:rsidP="007067CD">
      <w:pPr>
        <w:pStyle w:val="Heading5"/>
      </w:pPr>
      <w:r w:rsidRPr="002A3910">
        <w:t>Example 1</w:t>
      </w:r>
    </w:p>
    <w:p w14:paraId="49D198CD" w14:textId="0D3EDA1D" w:rsidR="00E86526" w:rsidRPr="002A3910" w:rsidRDefault="00E86526" w:rsidP="003F1BD9">
      <w:pPr>
        <w:pStyle w:val="BodyText"/>
        <w:keepNext/>
        <w:keepLines/>
      </w:pPr>
      <w:r w:rsidRPr="002A3910">
        <w:t>In this example</w:t>
      </w:r>
      <w:r w:rsidR="00C9244E" w:rsidRPr="002A3910">
        <w:t xml:space="preserve"> (</w:t>
      </w:r>
      <w:r w:rsidR="00C9244E" w:rsidRPr="002A3910">
        <w:rPr>
          <w:color w:val="0000FF"/>
          <w:u w:val="single"/>
        </w:rPr>
        <w:fldChar w:fldCharType="begin" w:fldLock="1"/>
      </w:r>
      <w:r w:rsidR="00C9244E" w:rsidRPr="002A3910">
        <w:rPr>
          <w:color w:val="0000FF"/>
          <w:u w:val="single"/>
        </w:rPr>
        <w:instrText xml:space="preserve"> REF _Ref493256611 \h  \* MERGEFORMAT </w:instrText>
      </w:r>
      <w:r w:rsidR="00C9244E" w:rsidRPr="002A3910">
        <w:rPr>
          <w:color w:val="0000FF"/>
          <w:u w:val="single"/>
        </w:rPr>
      </w:r>
      <w:r w:rsidR="00C9244E" w:rsidRPr="002A3910">
        <w:rPr>
          <w:color w:val="0000FF"/>
          <w:u w:val="single"/>
        </w:rPr>
        <w:fldChar w:fldCharType="separate"/>
      </w:r>
      <w:r w:rsidR="00272B32" w:rsidRPr="002A3910">
        <w:rPr>
          <w:color w:val="0000FF"/>
          <w:u w:val="single"/>
        </w:rPr>
        <w:t>Figure 118</w:t>
      </w:r>
      <w:r w:rsidR="00C9244E" w:rsidRPr="002A3910">
        <w:rPr>
          <w:color w:val="0000FF"/>
          <w:u w:val="single"/>
        </w:rPr>
        <w:fldChar w:fldCharType="end"/>
      </w:r>
      <w:r w:rsidR="00C9244E" w:rsidRPr="002A3910">
        <w:t>)</w:t>
      </w:r>
      <w:r w:rsidR="004530E8" w:rsidRPr="002A3910">
        <w:t>,</w:t>
      </w:r>
      <w:r w:rsidRPr="002A3910">
        <w:t xml:space="preserve"> </w:t>
      </w:r>
      <w:r w:rsidR="004530E8" w:rsidRPr="002A3910">
        <w:t>you</w:t>
      </w:r>
      <w:r w:rsidRPr="002A3910">
        <w:t xml:space="preserve"> are going to set all of the File Security Code nodes:</w:t>
      </w:r>
    </w:p>
    <w:p w14:paraId="1988ABBB" w14:textId="77777777" w:rsidR="00555C20" w:rsidRPr="002A3910" w:rsidRDefault="00555C20" w:rsidP="00555C20">
      <w:pPr>
        <w:pStyle w:val="BodyText6"/>
        <w:keepNext/>
        <w:keepLines/>
      </w:pPr>
    </w:p>
    <w:p w14:paraId="08DFBCC1" w14:textId="5770311E" w:rsidR="00E86526" w:rsidRPr="002A3910" w:rsidRDefault="000B59D3" w:rsidP="000B59D3">
      <w:pPr>
        <w:pStyle w:val="Caption"/>
      </w:pPr>
      <w:bookmarkStart w:id="734" w:name="_Ref493256611"/>
      <w:bookmarkStart w:id="735" w:name="_Toc159568389"/>
      <w:r w:rsidRPr="002A3910">
        <w:t xml:space="preserve">Figure </w:t>
      </w:r>
      <w:r w:rsidRPr="002A3910">
        <w:fldChar w:fldCharType="begin"/>
      </w:r>
      <w:r w:rsidRPr="002A3910">
        <w:instrText>SEQ Figure \* ARABIC</w:instrText>
      </w:r>
      <w:r w:rsidRPr="002A3910">
        <w:fldChar w:fldCharType="separate"/>
      </w:r>
      <w:r w:rsidR="002D1B25">
        <w:rPr>
          <w:noProof/>
        </w:rPr>
        <w:t>118</w:t>
      </w:r>
      <w:r w:rsidRPr="002A3910">
        <w:fldChar w:fldCharType="end"/>
      </w:r>
      <w:bookmarkEnd w:id="734"/>
      <w:r w:rsidR="0019397B" w:rsidRPr="002A3910">
        <w:t>:</w:t>
      </w:r>
      <w:r w:rsidR="00884856" w:rsidRPr="002A3910">
        <w:t xml:space="preserve"> FILESEC^DDMOD</w:t>
      </w:r>
      <w:r w:rsidR="00905555" w:rsidRPr="002A3910">
        <w:t xml:space="preserve"> API</w:t>
      </w:r>
      <w:r w:rsidR="00884856" w:rsidRPr="002A3910">
        <w:t>—Example 1: Input and Output</w:t>
      </w:r>
      <w:bookmarkEnd w:id="735"/>
    </w:p>
    <w:p w14:paraId="0A58E825" w14:textId="77777777" w:rsidR="00E86526" w:rsidRPr="002A3910" w:rsidRDefault="003F1BD9" w:rsidP="00ED4DD4">
      <w:pPr>
        <w:pStyle w:val="APICode"/>
      </w:pPr>
      <w:r w:rsidRPr="002A3910">
        <w:t>&gt;</w:t>
      </w:r>
      <w:r w:rsidR="00E86526" w:rsidRPr="002A3910">
        <w:rPr>
          <w:b/>
        </w:rPr>
        <w:t>D ^%G</w:t>
      </w:r>
    </w:p>
    <w:p w14:paraId="0FCE977B" w14:textId="77777777" w:rsidR="00E86526" w:rsidRPr="002A3910" w:rsidRDefault="00E86526" w:rsidP="00ED4DD4">
      <w:pPr>
        <w:pStyle w:val="APICode"/>
      </w:pPr>
      <w:r w:rsidRPr="002A3910">
        <w:t>. . . . Global ^DIC(16028</w:t>
      </w:r>
    </w:p>
    <w:p w14:paraId="0395FA77" w14:textId="77777777" w:rsidR="00E86526" w:rsidRPr="002A3910" w:rsidRDefault="00E86526" w:rsidP="00ED4DD4">
      <w:pPr>
        <w:pStyle w:val="APICode"/>
      </w:pPr>
      <w:r w:rsidRPr="002A3910">
        <w:t xml:space="preserve">        </w:t>
      </w:r>
      <w:r w:rsidR="00C9244E" w:rsidRPr="002A3910">
        <w:t xml:space="preserve">     </w:t>
      </w:r>
      <w:r w:rsidRPr="002A3910">
        <w:t>DIC(16028</w:t>
      </w:r>
    </w:p>
    <w:p w14:paraId="2BB66439" w14:textId="77777777" w:rsidR="00E86526" w:rsidRPr="002A3910" w:rsidRDefault="00E86526" w:rsidP="00ED4DD4">
      <w:pPr>
        <w:pStyle w:val="APICode"/>
      </w:pPr>
      <w:r w:rsidRPr="002A3910">
        <w:t>. . . . ^DIC(16028,0) = ZPATR FILE^16028</w:t>
      </w:r>
    </w:p>
    <w:p w14:paraId="0F2FB301" w14:textId="77777777" w:rsidR="00E86526" w:rsidRPr="002A3910" w:rsidRDefault="00E86526" w:rsidP="00ED4DD4">
      <w:pPr>
        <w:pStyle w:val="APICode"/>
      </w:pPr>
      <w:r w:rsidRPr="002A3910">
        <w:t>. . . . ^DIC(16028,0,</w:t>
      </w:r>
      <w:r w:rsidR="00C9244E" w:rsidRPr="002A3910">
        <w:t>“</w:t>
      </w:r>
      <w:r w:rsidRPr="002A3910">
        <w:t>GL</w:t>
      </w:r>
      <w:r w:rsidR="00084217" w:rsidRPr="002A3910">
        <w:t>”</w:t>
      </w:r>
      <w:r w:rsidRPr="002A3910">
        <w:t>) = ^DIZ(16028,</w:t>
      </w:r>
    </w:p>
    <w:p w14:paraId="33F2EE1A" w14:textId="77777777" w:rsidR="00E86526" w:rsidRPr="002A3910" w:rsidRDefault="00E86526" w:rsidP="00ED4DD4">
      <w:pPr>
        <w:pStyle w:val="APICode"/>
      </w:pPr>
      <w:r w:rsidRPr="002A3910">
        <w:t>. . . . ^DIC(16028,</w:t>
      </w:r>
      <w:r w:rsidR="00C9244E" w:rsidRPr="002A3910">
        <w:t>“</w:t>
      </w:r>
      <w:r w:rsidRPr="002A3910">
        <w:t>%</w:t>
      </w:r>
      <w:r w:rsidR="00084217" w:rsidRPr="002A3910">
        <w:t>”</w:t>
      </w:r>
      <w:r w:rsidRPr="002A3910">
        <w:t>,0) = ^1.005^^0</w:t>
      </w:r>
    </w:p>
    <w:p w14:paraId="09A532E4" w14:textId="77777777" w:rsidR="00E86526" w:rsidRPr="002A3910" w:rsidRDefault="00E86526" w:rsidP="00ED4DD4">
      <w:pPr>
        <w:pStyle w:val="APICode"/>
      </w:pPr>
      <w:r w:rsidRPr="002A3910">
        <w:t>. . . . Global ^</w:t>
      </w:r>
    </w:p>
    <w:p w14:paraId="219E0755" w14:textId="77777777" w:rsidR="00E86526" w:rsidRPr="002A3910" w:rsidRDefault="00E86526" w:rsidP="00ED4DD4">
      <w:pPr>
        <w:pStyle w:val="APICode"/>
      </w:pPr>
    </w:p>
    <w:p w14:paraId="468C0BB0" w14:textId="77777777" w:rsidR="00E86526" w:rsidRPr="002A3910" w:rsidRDefault="00E86526" w:rsidP="00ED4DD4">
      <w:pPr>
        <w:pStyle w:val="APICode"/>
      </w:pPr>
      <w:r w:rsidRPr="002A3910">
        <w:t>. . . . S SECURITY(</w:t>
      </w:r>
      <w:r w:rsidR="00084217" w:rsidRPr="002A3910">
        <w:t>“</w:t>
      </w:r>
      <w:r w:rsidRPr="002A3910">
        <w:t>DD</w:t>
      </w:r>
      <w:r w:rsidR="00084217" w:rsidRPr="002A3910">
        <w:t>”</w:t>
      </w:r>
      <w:r w:rsidRPr="002A3910">
        <w:t>)=</w:t>
      </w:r>
      <w:r w:rsidR="00084217" w:rsidRPr="002A3910">
        <w:t>“</w:t>
      </w:r>
      <w:r w:rsidRPr="002A3910">
        <w:t>@</w:t>
      </w:r>
      <w:r w:rsidR="00084217" w:rsidRPr="002A3910">
        <w:t>”</w:t>
      </w:r>
    </w:p>
    <w:p w14:paraId="05A9478B" w14:textId="77777777" w:rsidR="00E86526" w:rsidRPr="002A3910" w:rsidRDefault="00E86526" w:rsidP="00ED4DD4">
      <w:pPr>
        <w:pStyle w:val="APICode"/>
      </w:pPr>
      <w:r w:rsidRPr="002A3910">
        <w:t>. . . . S SECURITY(</w:t>
      </w:r>
      <w:r w:rsidR="00084217" w:rsidRPr="002A3910">
        <w:t>“</w:t>
      </w:r>
      <w:r w:rsidRPr="002A3910">
        <w:t>RD</w:t>
      </w:r>
      <w:r w:rsidR="00084217" w:rsidRPr="002A3910">
        <w:t>”</w:t>
      </w:r>
      <w:r w:rsidRPr="002A3910">
        <w:t>)=</w:t>
      </w:r>
      <w:r w:rsidR="00084217" w:rsidRPr="002A3910">
        <w:t>“</w:t>
      </w:r>
      <w:r w:rsidR="007C27D4" w:rsidRPr="002A3910">
        <w:t>”</w:t>
      </w:r>
    </w:p>
    <w:p w14:paraId="4A2A427D" w14:textId="77777777" w:rsidR="00E86526" w:rsidRPr="002A3910" w:rsidRDefault="00E86526" w:rsidP="00ED4DD4">
      <w:pPr>
        <w:pStyle w:val="APICode"/>
      </w:pPr>
      <w:r w:rsidRPr="002A3910">
        <w:t>. . . . S SECURITY(</w:t>
      </w:r>
      <w:r w:rsidR="00084217" w:rsidRPr="002A3910">
        <w:t>“</w:t>
      </w:r>
      <w:r w:rsidRPr="002A3910">
        <w:t>WR</w:t>
      </w:r>
      <w:r w:rsidR="00084217" w:rsidRPr="002A3910">
        <w:t>”</w:t>
      </w:r>
      <w:r w:rsidRPr="002A3910">
        <w:t>)=</w:t>
      </w:r>
      <w:r w:rsidR="00084217" w:rsidRPr="002A3910">
        <w:t>“</w:t>
      </w:r>
      <w:r w:rsidRPr="002A3910">
        <w:t>A</w:t>
      </w:r>
      <w:r w:rsidR="00084217" w:rsidRPr="002A3910">
        <w:t>”</w:t>
      </w:r>
    </w:p>
    <w:p w14:paraId="52458894" w14:textId="77777777" w:rsidR="00E86526" w:rsidRPr="002A3910" w:rsidRDefault="00E86526" w:rsidP="00ED4DD4">
      <w:pPr>
        <w:pStyle w:val="APICode"/>
      </w:pPr>
      <w:r w:rsidRPr="002A3910">
        <w:t>. . . . S SECURITY(</w:t>
      </w:r>
      <w:r w:rsidR="00084217" w:rsidRPr="002A3910">
        <w:t>“</w:t>
      </w:r>
      <w:r w:rsidRPr="002A3910">
        <w:t>DEL</w:t>
      </w:r>
      <w:r w:rsidR="00084217" w:rsidRPr="002A3910">
        <w:t>”</w:t>
      </w:r>
      <w:r w:rsidRPr="002A3910">
        <w:t>)=</w:t>
      </w:r>
      <w:r w:rsidR="00084217" w:rsidRPr="002A3910">
        <w:t>“</w:t>
      </w:r>
      <w:r w:rsidRPr="002A3910">
        <w:t>@</w:t>
      </w:r>
      <w:r w:rsidR="00084217" w:rsidRPr="002A3910">
        <w:t>”</w:t>
      </w:r>
    </w:p>
    <w:p w14:paraId="5095876E" w14:textId="77777777" w:rsidR="00E86526" w:rsidRPr="002A3910" w:rsidRDefault="00E86526" w:rsidP="00ED4DD4">
      <w:pPr>
        <w:pStyle w:val="APICode"/>
      </w:pPr>
      <w:r w:rsidRPr="002A3910">
        <w:t>. . . . S SECURITY(</w:t>
      </w:r>
      <w:r w:rsidR="00084217" w:rsidRPr="002A3910">
        <w:t>“</w:t>
      </w:r>
      <w:r w:rsidRPr="002A3910">
        <w:t>LAYGO</w:t>
      </w:r>
      <w:r w:rsidR="00084217" w:rsidRPr="002A3910">
        <w:t>”</w:t>
      </w:r>
      <w:r w:rsidRPr="002A3910">
        <w:t>)=</w:t>
      </w:r>
      <w:r w:rsidR="00084217" w:rsidRPr="002A3910">
        <w:t>“</w:t>
      </w:r>
      <w:r w:rsidRPr="002A3910">
        <w:t>@</w:t>
      </w:r>
      <w:r w:rsidR="00084217" w:rsidRPr="002A3910">
        <w:t>”</w:t>
      </w:r>
    </w:p>
    <w:p w14:paraId="137975DC" w14:textId="77777777" w:rsidR="00E86526" w:rsidRPr="002A3910" w:rsidRDefault="00E86526" w:rsidP="00ED4DD4">
      <w:pPr>
        <w:pStyle w:val="APICode"/>
      </w:pPr>
      <w:r w:rsidRPr="002A3910">
        <w:t>. . . . S SECURITY(</w:t>
      </w:r>
      <w:r w:rsidR="00084217" w:rsidRPr="002A3910">
        <w:t>“</w:t>
      </w:r>
      <w:r w:rsidRPr="002A3910">
        <w:t>AUDIT</w:t>
      </w:r>
      <w:r w:rsidR="00084217" w:rsidRPr="002A3910">
        <w:t>”</w:t>
      </w:r>
      <w:r w:rsidRPr="002A3910">
        <w:t>)=</w:t>
      </w:r>
      <w:r w:rsidR="00084217" w:rsidRPr="002A3910">
        <w:t>“</w:t>
      </w:r>
      <w:r w:rsidRPr="002A3910">
        <w:t>@</w:t>
      </w:r>
      <w:r w:rsidR="00084217" w:rsidRPr="002A3910">
        <w:t>”</w:t>
      </w:r>
    </w:p>
    <w:p w14:paraId="35AB25CE" w14:textId="77777777" w:rsidR="00E86526" w:rsidRPr="002A3910" w:rsidRDefault="00E86526" w:rsidP="00ED4DD4">
      <w:pPr>
        <w:pStyle w:val="APICode"/>
      </w:pPr>
      <w:r w:rsidRPr="002A3910">
        <w:t>. . . . D FILESEC^DDMOD(16028,.SECURITY)</w:t>
      </w:r>
    </w:p>
    <w:p w14:paraId="01D6221C" w14:textId="77777777" w:rsidR="00E86526" w:rsidRPr="002A3910" w:rsidRDefault="00E86526" w:rsidP="00ED4DD4">
      <w:pPr>
        <w:pStyle w:val="APICode"/>
      </w:pPr>
    </w:p>
    <w:p w14:paraId="0EE75096" w14:textId="77777777" w:rsidR="00E86526" w:rsidRPr="002A3910" w:rsidRDefault="003F1BD9" w:rsidP="00ED4DD4">
      <w:pPr>
        <w:pStyle w:val="APICode"/>
      </w:pPr>
      <w:r w:rsidRPr="002A3910">
        <w:t>&gt;</w:t>
      </w:r>
      <w:r w:rsidR="00E86526" w:rsidRPr="002A3910">
        <w:rPr>
          <w:b/>
        </w:rPr>
        <w:t>D ^%G</w:t>
      </w:r>
    </w:p>
    <w:p w14:paraId="5B0B37C0" w14:textId="77777777" w:rsidR="00E86526" w:rsidRPr="002A3910" w:rsidRDefault="00E86526" w:rsidP="00ED4DD4">
      <w:pPr>
        <w:pStyle w:val="APICode"/>
      </w:pPr>
      <w:r w:rsidRPr="002A3910">
        <w:t>. . . . Global ^DIC(16028</w:t>
      </w:r>
    </w:p>
    <w:p w14:paraId="5866A680" w14:textId="77777777" w:rsidR="00E86526" w:rsidRPr="002A3910" w:rsidRDefault="00E86526" w:rsidP="00ED4DD4">
      <w:pPr>
        <w:pStyle w:val="APICode"/>
      </w:pPr>
      <w:r w:rsidRPr="002A3910">
        <w:t>. . . . Global ^DIC(16028</w:t>
      </w:r>
    </w:p>
    <w:p w14:paraId="750E6FF6" w14:textId="77777777" w:rsidR="00E86526" w:rsidRPr="002A3910" w:rsidRDefault="00E86526" w:rsidP="00ED4DD4">
      <w:pPr>
        <w:pStyle w:val="APICode"/>
      </w:pPr>
      <w:r w:rsidRPr="002A3910">
        <w:t xml:space="preserve">             DIC(16028</w:t>
      </w:r>
    </w:p>
    <w:p w14:paraId="45EA2D0C" w14:textId="77777777" w:rsidR="00E86526" w:rsidRPr="002A3910" w:rsidRDefault="00E86526" w:rsidP="00ED4DD4">
      <w:pPr>
        <w:pStyle w:val="APICode"/>
      </w:pPr>
      <w:r w:rsidRPr="002A3910">
        <w:t>. . . . ^DIC(16028,0) = ZPATR FILE^16028</w:t>
      </w:r>
    </w:p>
    <w:p w14:paraId="43CF08CA" w14:textId="77777777" w:rsidR="00E86526" w:rsidRPr="002A3910" w:rsidRDefault="00E86526" w:rsidP="00ED4DD4">
      <w:pPr>
        <w:pStyle w:val="APICode"/>
      </w:pPr>
      <w:r w:rsidRPr="002A3910">
        <w:t>. . . . ^DIC(16028,0,</w:t>
      </w:r>
      <w:r w:rsidR="00C9244E" w:rsidRPr="002A3910">
        <w:t>“</w:t>
      </w:r>
      <w:r w:rsidRPr="002A3910">
        <w:t>AUDIT</w:t>
      </w:r>
      <w:r w:rsidR="00084217" w:rsidRPr="002A3910">
        <w:t>”</w:t>
      </w:r>
      <w:r w:rsidRPr="002A3910">
        <w:t>) = @</w:t>
      </w:r>
    </w:p>
    <w:p w14:paraId="789108A4" w14:textId="77777777" w:rsidR="00E86526" w:rsidRPr="002A3910" w:rsidRDefault="00E86526" w:rsidP="00ED4DD4">
      <w:pPr>
        <w:pStyle w:val="APICode"/>
      </w:pPr>
      <w:r w:rsidRPr="002A3910">
        <w:t>. . . . ^DIC(16028,0,</w:t>
      </w:r>
      <w:r w:rsidR="00C9244E" w:rsidRPr="002A3910">
        <w:t>“</w:t>
      </w:r>
      <w:r w:rsidRPr="002A3910">
        <w:t>DD</w:t>
      </w:r>
      <w:r w:rsidR="00084217" w:rsidRPr="002A3910">
        <w:t>”</w:t>
      </w:r>
      <w:r w:rsidRPr="002A3910">
        <w:t>) = @</w:t>
      </w:r>
    </w:p>
    <w:p w14:paraId="6F0584EB" w14:textId="77777777" w:rsidR="00E86526" w:rsidRPr="002A3910" w:rsidRDefault="00E86526" w:rsidP="00ED4DD4">
      <w:pPr>
        <w:pStyle w:val="APICode"/>
      </w:pPr>
      <w:r w:rsidRPr="002A3910">
        <w:t>. . . . ^DIC(16028,0,</w:t>
      </w:r>
      <w:r w:rsidR="00C9244E" w:rsidRPr="002A3910">
        <w:t>“</w:t>
      </w:r>
      <w:r w:rsidRPr="002A3910">
        <w:t>DEL</w:t>
      </w:r>
      <w:r w:rsidR="00084217" w:rsidRPr="002A3910">
        <w:t>”</w:t>
      </w:r>
      <w:r w:rsidRPr="002A3910">
        <w:t>) = @</w:t>
      </w:r>
    </w:p>
    <w:p w14:paraId="41C929A0" w14:textId="77777777" w:rsidR="00E86526" w:rsidRPr="002A3910" w:rsidRDefault="00E86526" w:rsidP="00ED4DD4">
      <w:pPr>
        <w:pStyle w:val="APICode"/>
      </w:pPr>
      <w:r w:rsidRPr="002A3910">
        <w:t>. . . . ^DIC(16028,0,</w:t>
      </w:r>
      <w:r w:rsidR="00C9244E" w:rsidRPr="002A3910">
        <w:t>“</w:t>
      </w:r>
      <w:r w:rsidRPr="002A3910">
        <w:t>GL</w:t>
      </w:r>
      <w:r w:rsidR="00084217" w:rsidRPr="002A3910">
        <w:t>”</w:t>
      </w:r>
      <w:r w:rsidRPr="002A3910">
        <w:t>) = ^DIZ(16028,</w:t>
      </w:r>
    </w:p>
    <w:p w14:paraId="5D4EBB83" w14:textId="77777777" w:rsidR="00E86526" w:rsidRPr="002A3910" w:rsidRDefault="00E86526" w:rsidP="00ED4DD4">
      <w:pPr>
        <w:pStyle w:val="APICode"/>
      </w:pPr>
      <w:r w:rsidRPr="002A3910">
        <w:t>. . . . ^DIC(16028,0,</w:t>
      </w:r>
      <w:r w:rsidR="00C9244E" w:rsidRPr="002A3910">
        <w:t>“</w:t>
      </w:r>
      <w:r w:rsidRPr="002A3910">
        <w:t>LAYGO</w:t>
      </w:r>
      <w:r w:rsidR="00084217" w:rsidRPr="002A3910">
        <w:t>”</w:t>
      </w:r>
      <w:r w:rsidRPr="002A3910">
        <w:t>) = @</w:t>
      </w:r>
    </w:p>
    <w:p w14:paraId="307C6902" w14:textId="77777777" w:rsidR="00E86526" w:rsidRPr="002A3910" w:rsidRDefault="00E86526" w:rsidP="00ED4DD4">
      <w:pPr>
        <w:pStyle w:val="APICode"/>
      </w:pPr>
      <w:r w:rsidRPr="002A3910">
        <w:t>. . . . ^DIC(16028,0,</w:t>
      </w:r>
      <w:r w:rsidR="00C9244E" w:rsidRPr="002A3910">
        <w:t>“</w:t>
      </w:r>
      <w:r w:rsidRPr="002A3910">
        <w:t>RD</w:t>
      </w:r>
      <w:r w:rsidR="00084217" w:rsidRPr="002A3910">
        <w:t>”</w:t>
      </w:r>
      <w:r w:rsidRPr="002A3910">
        <w:t xml:space="preserve">) = </w:t>
      </w:r>
    </w:p>
    <w:p w14:paraId="2FD53217" w14:textId="77777777" w:rsidR="00E86526" w:rsidRPr="002A3910" w:rsidRDefault="00E86526" w:rsidP="00ED4DD4">
      <w:pPr>
        <w:pStyle w:val="APICode"/>
      </w:pPr>
      <w:r w:rsidRPr="002A3910">
        <w:t>. . . . ^DIC(16028,0,</w:t>
      </w:r>
      <w:r w:rsidR="00C9244E" w:rsidRPr="002A3910">
        <w:t>“</w:t>
      </w:r>
      <w:r w:rsidRPr="002A3910">
        <w:t>WR</w:t>
      </w:r>
      <w:r w:rsidR="00084217" w:rsidRPr="002A3910">
        <w:t>”</w:t>
      </w:r>
      <w:r w:rsidRPr="002A3910">
        <w:t>) = A</w:t>
      </w:r>
    </w:p>
    <w:p w14:paraId="20EF7752" w14:textId="77777777" w:rsidR="00E86526" w:rsidRPr="002A3910" w:rsidRDefault="00E86526" w:rsidP="00ED4DD4">
      <w:pPr>
        <w:pStyle w:val="APICode"/>
      </w:pPr>
      <w:r w:rsidRPr="002A3910">
        <w:t>. . . . ^DIC(16028,</w:t>
      </w:r>
      <w:r w:rsidR="00C9244E" w:rsidRPr="002A3910">
        <w:t>“</w:t>
      </w:r>
      <w:r w:rsidRPr="002A3910">
        <w:t>%</w:t>
      </w:r>
      <w:r w:rsidR="00084217" w:rsidRPr="002A3910">
        <w:t>”</w:t>
      </w:r>
      <w:r w:rsidRPr="002A3910">
        <w:t>,0) = ^1.005^^0</w:t>
      </w:r>
    </w:p>
    <w:p w14:paraId="1DC14BE6" w14:textId="77777777" w:rsidR="00E86526" w:rsidRPr="002A3910" w:rsidRDefault="00E86526" w:rsidP="00B66E33">
      <w:pPr>
        <w:pStyle w:val="BodyText6"/>
      </w:pPr>
    </w:p>
    <w:p w14:paraId="1B89787E" w14:textId="77777777" w:rsidR="00E86526" w:rsidRPr="002A3910" w:rsidRDefault="00E86526" w:rsidP="007067CD">
      <w:pPr>
        <w:pStyle w:val="Heading5"/>
      </w:pPr>
      <w:r w:rsidRPr="002A3910">
        <w:lastRenderedPageBreak/>
        <w:t>Example 2</w:t>
      </w:r>
    </w:p>
    <w:p w14:paraId="03E04D9F" w14:textId="7A5DD03D" w:rsidR="00E86526" w:rsidRPr="002A3910" w:rsidRDefault="00E86526" w:rsidP="003F1BD9">
      <w:pPr>
        <w:pStyle w:val="BodyText"/>
        <w:keepNext/>
        <w:keepLines/>
      </w:pPr>
      <w:r w:rsidRPr="002A3910">
        <w:t>In this example</w:t>
      </w:r>
      <w:r w:rsidR="00C9244E" w:rsidRPr="002A3910">
        <w:t xml:space="preserve"> (</w:t>
      </w:r>
      <w:r w:rsidR="00C9244E" w:rsidRPr="002A3910">
        <w:rPr>
          <w:color w:val="0000FF"/>
          <w:u w:val="single"/>
        </w:rPr>
        <w:fldChar w:fldCharType="begin" w:fldLock="1"/>
      </w:r>
      <w:r w:rsidR="00C9244E" w:rsidRPr="002A3910">
        <w:rPr>
          <w:color w:val="0000FF"/>
          <w:u w:val="single"/>
        </w:rPr>
        <w:instrText xml:space="preserve"> REF _Ref493256621 \h  \* MERGEFORMAT </w:instrText>
      </w:r>
      <w:r w:rsidR="00C9244E" w:rsidRPr="002A3910">
        <w:rPr>
          <w:color w:val="0000FF"/>
          <w:u w:val="single"/>
        </w:rPr>
      </w:r>
      <w:r w:rsidR="00C9244E" w:rsidRPr="002A3910">
        <w:rPr>
          <w:color w:val="0000FF"/>
          <w:u w:val="single"/>
        </w:rPr>
        <w:fldChar w:fldCharType="separate"/>
      </w:r>
      <w:r w:rsidR="00272B32" w:rsidRPr="002A3910">
        <w:rPr>
          <w:color w:val="0000FF"/>
          <w:u w:val="single"/>
        </w:rPr>
        <w:t>Figure 119</w:t>
      </w:r>
      <w:r w:rsidR="00C9244E" w:rsidRPr="002A3910">
        <w:rPr>
          <w:color w:val="0000FF"/>
          <w:u w:val="single"/>
        </w:rPr>
        <w:fldChar w:fldCharType="end"/>
      </w:r>
      <w:r w:rsidR="00C9244E" w:rsidRPr="002A3910">
        <w:t>)</w:t>
      </w:r>
      <w:r w:rsidRPr="002A3910">
        <w:t xml:space="preserve">, </w:t>
      </w:r>
      <w:r w:rsidR="004530E8" w:rsidRPr="002A3910">
        <w:t>you</w:t>
      </w:r>
      <w:r w:rsidRPr="002A3910">
        <w:t xml:space="preserve"> are going to use the results from the previous example</w:t>
      </w:r>
      <w:r w:rsidR="00F85F25" w:rsidRPr="002A3910">
        <w:t xml:space="preserve"> (</w:t>
      </w:r>
      <w:r w:rsidR="00F85F25" w:rsidRPr="002A3910">
        <w:rPr>
          <w:color w:val="0000FF"/>
          <w:u w:val="single"/>
        </w:rPr>
        <w:fldChar w:fldCharType="begin" w:fldLock="1"/>
      </w:r>
      <w:r w:rsidR="00F85F25" w:rsidRPr="002A3910">
        <w:rPr>
          <w:color w:val="0000FF"/>
          <w:u w:val="single"/>
        </w:rPr>
        <w:instrText xml:space="preserve"> REF _Ref493256611 \h  \* MERGEFORMAT </w:instrText>
      </w:r>
      <w:r w:rsidR="00F85F25" w:rsidRPr="002A3910">
        <w:rPr>
          <w:color w:val="0000FF"/>
          <w:u w:val="single"/>
        </w:rPr>
      </w:r>
      <w:r w:rsidR="00F85F25" w:rsidRPr="002A3910">
        <w:rPr>
          <w:color w:val="0000FF"/>
          <w:u w:val="single"/>
        </w:rPr>
        <w:fldChar w:fldCharType="separate"/>
      </w:r>
      <w:r w:rsidR="00272B32" w:rsidRPr="002A3910">
        <w:rPr>
          <w:color w:val="0000FF"/>
          <w:u w:val="single"/>
        </w:rPr>
        <w:t>Figure 118</w:t>
      </w:r>
      <w:r w:rsidR="00F85F25" w:rsidRPr="002A3910">
        <w:rPr>
          <w:color w:val="0000FF"/>
          <w:u w:val="single"/>
        </w:rPr>
        <w:fldChar w:fldCharType="end"/>
      </w:r>
      <w:r w:rsidR="00F85F25" w:rsidRPr="002A3910">
        <w:t>)</w:t>
      </w:r>
      <w:r w:rsidRPr="002A3910">
        <w:t xml:space="preserve"> and change just the Write Access.</w:t>
      </w:r>
    </w:p>
    <w:p w14:paraId="640EBBAA" w14:textId="77777777" w:rsidR="00555C20" w:rsidRPr="002A3910" w:rsidRDefault="00555C20" w:rsidP="00555C20">
      <w:pPr>
        <w:pStyle w:val="BodyText6"/>
        <w:keepNext/>
        <w:keepLines/>
      </w:pPr>
    </w:p>
    <w:p w14:paraId="4F0E8A0D" w14:textId="5564C3FA" w:rsidR="00BB6867" w:rsidRPr="002A3910" w:rsidRDefault="000B59D3" w:rsidP="000B59D3">
      <w:pPr>
        <w:pStyle w:val="Caption"/>
      </w:pPr>
      <w:bookmarkStart w:id="736" w:name="_Ref493256621"/>
      <w:bookmarkStart w:id="737" w:name="_Toc159568390"/>
      <w:r w:rsidRPr="002A3910">
        <w:t xml:space="preserve">Figure </w:t>
      </w:r>
      <w:r w:rsidRPr="002A3910">
        <w:fldChar w:fldCharType="begin"/>
      </w:r>
      <w:r w:rsidRPr="002A3910">
        <w:instrText>SEQ Figure \* ARABIC</w:instrText>
      </w:r>
      <w:r w:rsidRPr="002A3910">
        <w:fldChar w:fldCharType="separate"/>
      </w:r>
      <w:r w:rsidR="002D1B25">
        <w:rPr>
          <w:noProof/>
        </w:rPr>
        <w:t>119</w:t>
      </w:r>
      <w:r w:rsidRPr="002A3910">
        <w:fldChar w:fldCharType="end"/>
      </w:r>
      <w:bookmarkEnd w:id="736"/>
      <w:r w:rsidR="0019397B" w:rsidRPr="002A3910">
        <w:t>:</w:t>
      </w:r>
      <w:r w:rsidR="00884856" w:rsidRPr="002A3910">
        <w:t xml:space="preserve"> FILESEC^DDMOD</w:t>
      </w:r>
      <w:r w:rsidR="00905555" w:rsidRPr="002A3910">
        <w:t xml:space="preserve"> API</w:t>
      </w:r>
      <w:r w:rsidR="00884856" w:rsidRPr="002A3910">
        <w:t>—Example 2: Input and Output</w:t>
      </w:r>
      <w:bookmarkEnd w:id="737"/>
    </w:p>
    <w:p w14:paraId="7BD304E3" w14:textId="77777777" w:rsidR="00E86526" w:rsidRPr="002A3910" w:rsidRDefault="00E86526" w:rsidP="00ED4DD4">
      <w:pPr>
        <w:pStyle w:val="APICode"/>
      </w:pPr>
      <w:r w:rsidRPr="002A3910">
        <w:t>&gt;</w:t>
      </w:r>
      <w:r w:rsidRPr="002A3910">
        <w:rPr>
          <w:b/>
        </w:rPr>
        <w:t>S SECURITY(</w:t>
      </w:r>
      <w:r w:rsidR="00084217" w:rsidRPr="002A3910">
        <w:rPr>
          <w:b/>
        </w:rPr>
        <w:t>“</w:t>
      </w:r>
      <w:r w:rsidRPr="002A3910">
        <w:rPr>
          <w:b/>
        </w:rPr>
        <w:t>WR</w:t>
      </w:r>
      <w:r w:rsidR="00084217" w:rsidRPr="002A3910">
        <w:rPr>
          <w:b/>
        </w:rPr>
        <w:t>”</w:t>
      </w:r>
      <w:r w:rsidRPr="002A3910">
        <w:rPr>
          <w:b/>
        </w:rPr>
        <w:t>)=</w:t>
      </w:r>
      <w:r w:rsidR="00084217" w:rsidRPr="002A3910">
        <w:rPr>
          <w:b/>
        </w:rPr>
        <w:t>“</w:t>
      </w:r>
      <w:r w:rsidRPr="002A3910">
        <w:rPr>
          <w:b/>
        </w:rPr>
        <w:t>a</w:t>
      </w:r>
      <w:r w:rsidR="00084217" w:rsidRPr="002A3910">
        <w:rPr>
          <w:b/>
        </w:rPr>
        <w:t>”</w:t>
      </w:r>
    </w:p>
    <w:p w14:paraId="696F7571" w14:textId="77777777" w:rsidR="00E86526" w:rsidRPr="002A3910" w:rsidRDefault="00E86526" w:rsidP="00ED4DD4">
      <w:pPr>
        <w:pStyle w:val="APICode"/>
      </w:pPr>
      <w:r w:rsidRPr="002A3910">
        <w:t>&gt;</w:t>
      </w:r>
      <w:r w:rsidRPr="002A3910">
        <w:rPr>
          <w:b/>
        </w:rPr>
        <w:t>D FILESEC^DDMOD(16028,.SECURITY)</w:t>
      </w:r>
    </w:p>
    <w:p w14:paraId="73F96F5A" w14:textId="77777777" w:rsidR="00E86526" w:rsidRPr="002A3910" w:rsidRDefault="00E86526" w:rsidP="00ED4DD4">
      <w:pPr>
        <w:pStyle w:val="APICode"/>
      </w:pPr>
      <w:r w:rsidRPr="002A3910">
        <w:t>&gt;</w:t>
      </w:r>
      <w:r w:rsidRPr="002A3910">
        <w:rPr>
          <w:b/>
        </w:rPr>
        <w:t>D ^%G</w:t>
      </w:r>
    </w:p>
    <w:p w14:paraId="4331C0D6" w14:textId="77777777" w:rsidR="00E86526" w:rsidRPr="002A3910" w:rsidRDefault="00E86526" w:rsidP="00ED4DD4">
      <w:pPr>
        <w:pStyle w:val="APICode"/>
      </w:pPr>
    </w:p>
    <w:p w14:paraId="66BFB65E" w14:textId="77777777" w:rsidR="00E86526" w:rsidRPr="002A3910" w:rsidRDefault="00E86526" w:rsidP="00ED4DD4">
      <w:pPr>
        <w:pStyle w:val="APICode"/>
      </w:pPr>
      <w:r w:rsidRPr="002A3910">
        <w:t>Global ^DIC(16028</w:t>
      </w:r>
    </w:p>
    <w:p w14:paraId="63C4322D" w14:textId="77777777" w:rsidR="00E86526" w:rsidRPr="002A3910" w:rsidRDefault="00490492" w:rsidP="00ED4DD4">
      <w:pPr>
        <w:pStyle w:val="APICode"/>
      </w:pPr>
      <w:r w:rsidRPr="002A3910">
        <w:t xml:space="preserve">    </w:t>
      </w:r>
      <w:r w:rsidR="00E86526" w:rsidRPr="002A3910">
        <w:t xml:space="preserve">    DIC(16028</w:t>
      </w:r>
    </w:p>
    <w:p w14:paraId="78C5D61D" w14:textId="77777777" w:rsidR="00E86526" w:rsidRPr="002A3910" w:rsidRDefault="00E86526" w:rsidP="00ED4DD4">
      <w:pPr>
        <w:pStyle w:val="APICode"/>
      </w:pPr>
      <w:r w:rsidRPr="002A3910">
        <w:t>^DIC(16028,0) = ZPATR FILE^16028</w:t>
      </w:r>
    </w:p>
    <w:p w14:paraId="58B41AB5" w14:textId="77777777" w:rsidR="00E86526" w:rsidRPr="002A3910" w:rsidRDefault="00E86526" w:rsidP="00ED4DD4">
      <w:pPr>
        <w:pStyle w:val="APICode"/>
      </w:pPr>
      <w:r w:rsidRPr="002A3910">
        <w:t>^DIC(16028,0,</w:t>
      </w:r>
      <w:r w:rsidR="00F85F25" w:rsidRPr="002A3910">
        <w:t>“</w:t>
      </w:r>
      <w:r w:rsidRPr="002A3910">
        <w:t>AUDIT</w:t>
      </w:r>
      <w:r w:rsidR="00084217" w:rsidRPr="002A3910">
        <w:t>”</w:t>
      </w:r>
      <w:r w:rsidRPr="002A3910">
        <w:t>) = @</w:t>
      </w:r>
    </w:p>
    <w:p w14:paraId="10717B7B" w14:textId="77777777" w:rsidR="00E86526" w:rsidRPr="002A3910" w:rsidRDefault="00E86526" w:rsidP="00ED4DD4">
      <w:pPr>
        <w:pStyle w:val="APICode"/>
      </w:pPr>
      <w:r w:rsidRPr="002A3910">
        <w:t>^DIC(16028,0,</w:t>
      </w:r>
      <w:r w:rsidR="00F85F25" w:rsidRPr="002A3910">
        <w:t>“</w:t>
      </w:r>
      <w:r w:rsidRPr="002A3910">
        <w:t>DD</w:t>
      </w:r>
      <w:r w:rsidR="00084217" w:rsidRPr="002A3910">
        <w:t>”</w:t>
      </w:r>
      <w:r w:rsidRPr="002A3910">
        <w:t>) = @</w:t>
      </w:r>
    </w:p>
    <w:p w14:paraId="6C9ADC79" w14:textId="77777777" w:rsidR="00E86526" w:rsidRPr="002A3910" w:rsidRDefault="00E86526" w:rsidP="00ED4DD4">
      <w:pPr>
        <w:pStyle w:val="APICode"/>
      </w:pPr>
      <w:r w:rsidRPr="002A3910">
        <w:t>^DIC(16028,0,</w:t>
      </w:r>
      <w:r w:rsidR="00F85F25" w:rsidRPr="002A3910">
        <w:t>“</w:t>
      </w:r>
      <w:r w:rsidRPr="002A3910">
        <w:t>DEL</w:t>
      </w:r>
      <w:r w:rsidR="00084217" w:rsidRPr="002A3910">
        <w:t>”</w:t>
      </w:r>
      <w:r w:rsidRPr="002A3910">
        <w:t>) = @</w:t>
      </w:r>
    </w:p>
    <w:p w14:paraId="0C08F00B" w14:textId="77777777" w:rsidR="00E86526" w:rsidRPr="002A3910" w:rsidRDefault="00E86526" w:rsidP="00ED4DD4">
      <w:pPr>
        <w:pStyle w:val="APICode"/>
      </w:pPr>
      <w:r w:rsidRPr="002A3910">
        <w:t>^DIC(16028,0,</w:t>
      </w:r>
      <w:r w:rsidR="00F85F25" w:rsidRPr="002A3910">
        <w:t>“</w:t>
      </w:r>
      <w:r w:rsidRPr="002A3910">
        <w:t>GL</w:t>
      </w:r>
      <w:r w:rsidR="00084217" w:rsidRPr="002A3910">
        <w:t>”</w:t>
      </w:r>
      <w:r w:rsidRPr="002A3910">
        <w:t>) = ^DIZ(16028,</w:t>
      </w:r>
    </w:p>
    <w:p w14:paraId="4DED80A1" w14:textId="77777777" w:rsidR="00E86526" w:rsidRPr="002A3910" w:rsidRDefault="00E86526" w:rsidP="00ED4DD4">
      <w:pPr>
        <w:pStyle w:val="APICode"/>
      </w:pPr>
      <w:r w:rsidRPr="002A3910">
        <w:t>^DIC(16028,0,</w:t>
      </w:r>
      <w:r w:rsidR="00F85F25" w:rsidRPr="002A3910">
        <w:t>“</w:t>
      </w:r>
      <w:r w:rsidRPr="002A3910">
        <w:t>LAYGO</w:t>
      </w:r>
      <w:r w:rsidR="00084217" w:rsidRPr="002A3910">
        <w:t>”</w:t>
      </w:r>
      <w:r w:rsidRPr="002A3910">
        <w:t>) = @</w:t>
      </w:r>
    </w:p>
    <w:p w14:paraId="2B6C87E4" w14:textId="77777777" w:rsidR="00E86526" w:rsidRPr="002A3910" w:rsidRDefault="00E86526" w:rsidP="00ED4DD4">
      <w:pPr>
        <w:pStyle w:val="APICode"/>
      </w:pPr>
      <w:r w:rsidRPr="002A3910">
        <w:t>^DIC(16028,0,</w:t>
      </w:r>
      <w:r w:rsidR="00F85F25" w:rsidRPr="002A3910">
        <w:t>“</w:t>
      </w:r>
      <w:r w:rsidRPr="002A3910">
        <w:t>RD</w:t>
      </w:r>
      <w:r w:rsidR="00084217" w:rsidRPr="002A3910">
        <w:t>”</w:t>
      </w:r>
      <w:r w:rsidRPr="002A3910">
        <w:t xml:space="preserve">) = </w:t>
      </w:r>
    </w:p>
    <w:p w14:paraId="7DA602C7" w14:textId="77777777" w:rsidR="00E86526" w:rsidRPr="002A3910" w:rsidRDefault="00E86526" w:rsidP="00ED4DD4">
      <w:pPr>
        <w:pStyle w:val="APICode"/>
      </w:pPr>
      <w:r w:rsidRPr="002A3910">
        <w:t>^DIC(16028,0,</w:t>
      </w:r>
      <w:r w:rsidR="00F85F25" w:rsidRPr="002A3910">
        <w:t>“</w:t>
      </w:r>
      <w:r w:rsidRPr="002A3910">
        <w:t>WR</w:t>
      </w:r>
      <w:r w:rsidR="00084217" w:rsidRPr="002A3910">
        <w:t>”</w:t>
      </w:r>
      <w:r w:rsidRPr="002A3910">
        <w:t>) = a</w:t>
      </w:r>
    </w:p>
    <w:p w14:paraId="64C57B09" w14:textId="77777777" w:rsidR="00E86526" w:rsidRPr="002A3910" w:rsidRDefault="00E86526" w:rsidP="00ED4DD4">
      <w:pPr>
        <w:pStyle w:val="APICode"/>
      </w:pPr>
      <w:r w:rsidRPr="002A3910">
        <w:t>^DIC(16028,</w:t>
      </w:r>
      <w:r w:rsidR="00F85F25" w:rsidRPr="002A3910">
        <w:t>“</w:t>
      </w:r>
      <w:r w:rsidRPr="002A3910">
        <w:t>%</w:t>
      </w:r>
      <w:r w:rsidR="00084217" w:rsidRPr="002A3910">
        <w:t>”</w:t>
      </w:r>
      <w:r w:rsidRPr="002A3910">
        <w:t>,0) = ^1.005^^0</w:t>
      </w:r>
    </w:p>
    <w:p w14:paraId="070DF418" w14:textId="77777777" w:rsidR="00E86526" w:rsidRPr="002A3910" w:rsidRDefault="00E86526" w:rsidP="00ED4DD4">
      <w:pPr>
        <w:pStyle w:val="APICode"/>
      </w:pPr>
      <w:r w:rsidRPr="002A3910">
        <w:t>Global ^</w:t>
      </w:r>
    </w:p>
    <w:p w14:paraId="3D59FECE" w14:textId="77777777" w:rsidR="00E86526" w:rsidRPr="002A3910" w:rsidRDefault="00E86526" w:rsidP="00B66E33">
      <w:pPr>
        <w:pStyle w:val="BodyText6"/>
      </w:pPr>
    </w:p>
    <w:p w14:paraId="4091069E" w14:textId="77777777" w:rsidR="00E86526" w:rsidRPr="002A3910" w:rsidRDefault="00E86526" w:rsidP="000E3132">
      <w:pPr>
        <w:pStyle w:val="Heading4"/>
      </w:pPr>
      <w:r w:rsidRPr="002A3910">
        <w:t>Error Codes Returned</w:t>
      </w:r>
    </w:p>
    <w:p w14:paraId="16B7B6D0" w14:textId="3DB7C728" w:rsidR="00F85F25" w:rsidRPr="002A3910" w:rsidRDefault="00F85F25" w:rsidP="00F85F25">
      <w:pPr>
        <w:pStyle w:val="BodyText"/>
        <w:keepNext/>
        <w:keepLines/>
      </w:pPr>
      <w:r w:rsidRPr="002A3910">
        <w:rPr>
          <w:color w:val="0000FF"/>
          <w:u w:val="single"/>
        </w:rPr>
        <w:fldChar w:fldCharType="begin" w:fldLock="1"/>
      </w:r>
      <w:r w:rsidRPr="002A3910">
        <w:rPr>
          <w:color w:val="0000FF"/>
          <w:u w:val="single"/>
        </w:rPr>
        <w:instrText xml:space="preserve"> REF _Ref493257075 \h  \* MERGEFORMAT </w:instrText>
      </w:r>
      <w:r w:rsidRPr="002A3910">
        <w:rPr>
          <w:color w:val="0000FF"/>
          <w:u w:val="single"/>
        </w:rPr>
      </w:r>
      <w:r w:rsidRPr="002A3910">
        <w:rPr>
          <w:color w:val="0000FF"/>
          <w:u w:val="single"/>
        </w:rPr>
        <w:fldChar w:fldCharType="separate"/>
      </w:r>
      <w:r w:rsidR="00272B32" w:rsidRPr="002A3910">
        <w:rPr>
          <w:color w:val="0000FF"/>
          <w:u w:val="single"/>
        </w:rPr>
        <w:t>Table 41</w:t>
      </w:r>
      <w:r w:rsidRPr="002A3910">
        <w:rPr>
          <w:color w:val="0000FF"/>
          <w:u w:val="single"/>
        </w:rPr>
        <w:fldChar w:fldCharType="end"/>
      </w:r>
      <w:r w:rsidRPr="002A3910">
        <w:t xml:space="preserve"> lists the possible error codes returned with the FILESEC^DDMOD API:</w:t>
      </w:r>
    </w:p>
    <w:p w14:paraId="0AAF7954" w14:textId="77777777" w:rsidR="00555C20" w:rsidRPr="002A3910" w:rsidRDefault="00555C20" w:rsidP="00555C20">
      <w:pPr>
        <w:pStyle w:val="BodyText6"/>
        <w:keepNext/>
        <w:keepLines/>
      </w:pPr>
    </w:p>
    <w:p w14:paraId="20ED141E" w14:textId="5AEC7B60" w:rsidR="00884856" w:rsidRPr="002A3910" w:rsidRDefault="00CD3711" w:rsidP="00CD3711">
      <w:pPr>
        <w:pStyle w:val="Caption"/>
      </w:pPr>
      <w:bookmarkStart w:id="738" w:name="_Ref493257075"/>
      <w:bookmarkStart w:id="739" w:name="_Toc159569144"/>
      <w:r w:rsidRPr="002A3910">
        <w:t xml:space="preserve">Table </w:t>
      </w:r>
      <w:r w:rsidRPr="002A3910">
        <w:fldChar w:fldCharType="begin"/>
      </w:r>
      <w:r w:rsidRPr="002A3910">
        <w:instrText>SEQ Table \* ARABIC</w:instrText>
      </w:r>
      <w:r w:rsidRPr="002A3910">
        <w:fldChar w:fldCharType="separate"/>
      </w:r>
      <w:r w:rsidR="002D1B25">
        <w:rPr>
          <w:noProof/>
        </w:rPr>
        <w:t>41</w:t>
      </w:r>
      <w:r w:rsidRPr="002A3910">
        <w:fldChar w:fldCharType="end"/>
      </w:r>
      <w:bookmarkEnd w:id="738"/>
      <w:r w:rsidR="0019397B" w:rsidRPr="002A3910">
        <w:t>:</w:t>
      </w:r>
      <w:r w:rsidRPr="002A3910">
        <w:t xml:space="preserve"> FILESEC^DDMOD API—Error Codes Returned</w:t>
      </w:r>
      <w:bookmarkEnd w:id="739"/>
    </w:p>
    <w:tbl>
      <w:tblPr>
        <w:tblW w:w="477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34"/>
        <w:gridCol w:w="8076"/>
      </w:tblGrid>
      <w:tr w:rsidR="00CD3711" w:rsidRPr="002A3910" w14:paraId="1F8C7B40" w14:textId="77777777" w:rsidTr="00F71C78">
        <w:trPr>
          <w:tblHeader/>
        </w:trPr>
        <w:tc>
          <w:tcPr>
            <w:tcW w:w="468" w:type="pct"/>
            <w:shd w:val="clear" w:color="auto" w:fill="F2F2F2" w:themeFill="background1" w:themeFillShade="F2"/>
          </w:tcPr>
          <w:p w14:paraId="42299279" w14:textId="77777777" w:rsidR="00CD3711" w:rsidRPr="002A3910" w:rsidRDefault="00CD3711" w:rsidP="00BC7AEE">
            <w:pPr>
              <w:pStyle w:val="TableHeading"/>
              <w:rPr>
                <w:noProof w:val="0"/>
              </w:rPr>
            </w:pPr>
            <w:bookmarkStart w:id="740" w:name="COL001_TBL100"/>
            <w:bookmarkEnd w:id="740"/>
            <w:r w:rsidRPr="002A3910">
              <w:rPr>
                <w:noProof w:val="0"/>
              </w:rPr>
              <w:t>Code</w:t>
            </w:r>
          </w:p>
        </w:tc>
        <w:tc>
          <w:tcPr>
            <w:tcW w:w="0" w:type="auto"/>
            <w:shd w:val="clear" w:color="auto" w:fill="F2F2F2" w:themeFill="background1" w:themeFillShade="F2"/>
          </w:tcPr>
          <w:p w14:paraId="4FE5020D" w14:textId="77777777" w:rsidR="00CD3711" w:rsidRPr="002A3910" w:rsidRDefault="00CD3711" w:rsidP="00BC7AEE">
            <w:pPr>
              <w:pStyle w:val="TableHeading"/>
              <w:rPr>
                <w:noProof w:val="0"/>
              </w:rPr>
            </w:pPr>
            <w:r w:rsidRPr="002A3910">
              <w:rPr>
                <w:noProof w:val="0"/>
              </w:rPr>
              <w:t>Description</w:t>
            </w:r>
          </w:p>
        </w:tc>
      </w:tr>
      <w:tr w:rsidR="00E86526" w:rsidRPr="002A3910" w14:paraId="73B90DF1" w14:textId="77777777" w:rsidTr="00B25C90">
        <w:tc>
          <w:tcPr>
            <w:tcW w:w="468" w:type="pct"/>
          </w:tcPr>
          <w:p w14:paraId="6B610783" w14:textId="3FC98DA2" w:rsidR="00E86526" w:rsidRPr="002A3910" w:rsidRDefault="00000000" w:rsidP="00B25C90">
            <w:pPr>
              <w:pStyle w:val="TableText"/>
              <w:spacing w:line="260" w:lineRule="exact"/>
            </w:pPr>
            <w:hyperlink w:anchor="error_401" w:history="1">
              <w:r w:rsidR="00E86526" w:rsidRPr="002A3910">
                <w:rPr>
                  <w:rStyle w:val="Hyperlink"/>
                </w:rPr>
                <w:t>401</w:t>
              </w:r>
            </w:hyperlink>
          </w:p>
        </w:tc>
        <w:tc>
          <w:tcPr>
            <w:tcW w:w="0" w:type="auto"/>
          </w:tcPr>
          <w:p w14:paraId="046A0E73" w14:textId="77777777" w:rsidR="00E86526" w:rsidRPr="002A3910" w:rsidRDefault="00E86526" w:rsidP="00B25C90">
            <w:pPr>
              <w:pStyle w:val="TableText"/>
              <w:spacing w:line="260" w:lineRule="exact"/>
            </w:pPr>
            <w:r w:rsidRPr="002A3910">
              <w:t>The file does not exist or the File Number that was passed was less than 2.</w:t>
            </w:r>
          </w:p>
        </w:tc>
      </w:tr>
    </w:tbl>
    <w:p w14:paraId="1D58D149" w14:textId="77777777" w:rsidR="00905555" w:rsidRPr="002A3910" w:rsidRDefault="00905555" w:rsidP="00B66E33">
      <w:pPr>
        <w:pStyle w:val="BodyText6"/>
      </w:pPr>
      <w:bookmarkStart w:id="741" w:name="_Ref342310163"/>
    </w:p>
    <w:p w14:paraId="7361A55F" w14:textId="77777777" w:rsidR="00E86526" w:rsidRPr="002A3910" w:rsidRDefault="00E86526" w:rsidP="00905555">
      <w:pPr>
        <w:pStyle w:val="Heading3"/>
      </w:pPr>
      <w:bookmarkStart w:id="742" w:name="bld_dialog"/>
      <w:bookmarkStart w:id="743" w:name="_Ref349197826"/>
      <w:bookmarkStart w:id="744" w:name="_Toc159568797"/>
      <w:r w:rsidRPr="002A3910">
        <w:lastRenderedPageBreak/>
        <w:t>BLD^DIALOG</w:t>
      </w:r>
      <w:bookmarkEnd w:id="742"/>
      <w:r w:rsidR="007B673F" w:rsidRPr="002A3910">
        <w:t>()</w:t>
      </w:r>
      <w:r w:rsidRPr="002A3910">
        <w:t>: DIALOG Extractor</w:t>
      </w:r>
      <w:bookmarkEnd w:id="741"/>
      <w:bookmarkEnd w:id="743"/>
      <w:bookmarkEnd w:id="744"/>
    </w:p>
    <w:p w14:paraId="04123523" w14:textId="77777777" w:rsidR="00390A5C" w:rsidRPr="002A3910" w:rsidRDefault="00390A5C" w:rsidP="00390A5C">
      <w:pPr>
        <w:pStyle w:val="AltHeading5"/>
        <w:rPr>
          <w:noProof w:val="0"/>
        </w:rPr>
      </w:pPr>
      <w:r w:rsidRPr="002A3910">
        <w:rPr>
          <w:noProof w:val="0"/>
        </w:rPr>
        <w:t>Reference Type</w:t>
      </w:r>
    </w:p>
    <w:p w14:paraId="498D2A80" w14:textId="4CB3B5E9"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CF211D" w:rsidRPr="002A3910">
        <w:instrText>DIALOG</w:instrText>
      </w:r>
      <w:r w:rsidRPr="002A3910">
        <w:rPr>
          <w:vanish/>
        </w:rPr>
        <w:instrText>:</w:instrText>
      </w:r>
      <w:r w:rsidR="00CF211D" w:rsidRPr="002A3910">
        <w:instrText>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F211D" w:rsidRPr="002A3910">
        <w:instrText>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CF211D" w:rsidRPr="002A3910">
        <w:instrText>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F211D" w:rsidRPr="002A3910">
        <w:instrText>BLD^DIALOG</w:instrText>
      </w:r>
      <w:r w:rsidRPr="002A3910">
        <w:instrText xml:space="preserve">” </w:instrText>
      </w:r>
      <w:r w:rsidRPr="002A3910">
        <w:rPr>
          <w:vanish/>
        </w:rPr>
        <w:fldChar w:fldCharType="end"/>
      </w:r>
      <w:r w:rsidRPr="002A3910">
        <w:fldChar w:fldCharType="begin"/>
      </w:r>
      <w:r w:rsidRPr="002A3910">
        <w:instrText>XE "APIs:</w:instrText>
      </w:r>
      <w:r w:rsidR="00CF211D" w:rsidRPr="002A3910">
        <w:instrText xml:space="preserve">BLD^DIALOG </w:instrText>
      </w:r>
      <w:r w:rsidRPr="002A3910">
        <w:instrText>"</w:instrText>
      </w:r>
      <w:r w:rsidRPr="002A3910">
        <w:fldChar w:fldCharType="end"/>
      </w:r>
      <w:r w:rsidR="00CF211D" w:rsidRPr="002A3910">
        <w:fldChar w:fldCharType="begin"/>
      </w:r>
      <w:r w:rsidR="00CF211D" w:rsidRPr="002A3910">
        <w:instrText>XE "DIALOG Extractor:BLD^DIALOG"</w:instrText>
      </w:r>
      <w:r w:rsidR="00CF211D" w:rsidRPr="002A3910">
        <w:fldChar w:fldCharType="end"/>
      </w:r>
      <w:r w:rsidR="00CF211D" w:rsidRPr="002A3910">
        <w:fldChar w:fldCharType="begin"/>
      </w:r>
      <w:r w:rsidR="00CF211D" w:rsidRPr="002A3910">
        <w:instrText>XE "User Dialog DBS Calls:BLD^DIALOG"</w:instrText>
      </w:r>
      <w:r w:rsidR="00CF211D" w:rsidRPr="002A3910">
        <w:fldChar w:fldCharType="end"/>
      </w:r>
    </w:p>
    <w:p w14:paraId="47A43F79" w14:textId="77777777" w:rsidR="00390A5C" w:rsidRPr="002A3910" w:rsidRDefault="00390A5C" w:rsidP="00390A5C">
      <w:pPr>
        <w:pStyle w:val="AltHeading5"/>
        <w:rPr>
          <w:noProof w:val="0"/>
        </w:rPr>
      </w:pPr>
      <w:r w:rsidRPr="002A3910">
        <w:rPr>
          <w:noProof w:val="0"/>
        </w:rPr>
        <w:t>Category</w:t>
      </w:r>
    </w:p>
    <w:p w14:paraId="0323F009" w14:textId="77777777" w:rsidR="00390A5C" w:rsidRPr="002A3910" w:rsidRDefault="00390A5C" w:rsidP="00390A5C">
      <w:pPr>
        <w:pStyle w:val="APIText"/>
        <w:keepNext/>
        <w:keepLines/>
      </w:pPr>
      <w:r w:rsidRPr="002A3910">
        <w:t>Database Server (DBS)</w:t>
      </w:r>
    </w:p>
    <w:p w14:paraId="14BC2C0A" w14:textId="77777777" w:rsidR="00390A5C" w:rsidRPr="002A3910" w:rsidRDefault="00390A5C" w:rsidP="00390A5C">
      <w:pPr>
        <w:pStyle w:val="AltHeading5"/>
        <w:rPr>
          <w:noProof w:val="0"/>
        </w:rPr>
      </w:pPr>
      <w:r w:rsidRPr="002A3910">
        <w:rPr>
          <w:noProof w:val="0"/>
        </w:rPr>
        <w:t>ICR#</w:t>
      </w:r>
    </w:p>
    <w:p w14:paraId="11F239E7" w14:textId="77777777" w:rsidR="00390A5C" w:rsidRPr="002A3910" w:rsidRDefault="00CF211D" w:rsidP="00390A5C">
      <w:pPr>
        <w:pStyle w:val="APIText"/>
        <w:keepNext/>
        <w:keepLines/>
      </w:pPr>
      <w:r w:rsidRPr="002A3910">
        <w:t>2050</w:t>
      </w:r>
    </w:p>
    <w:p w14:paraId="14A41B3A" w14:textId="77777777" w:rsidR="00390A5C" w:rsidRPr="002A3910" w:rsidRDefault="00390A5C" w:rsidP="00390A5C">
      <w:pPr>
        <w:pStyle w:val="AltHeading5"/>
        <w:rPr>
          <w:noProof w:val="0"/>
        </w:rPr>
      </w:pPr>
      <w:r w:rsidRPr="002A3910">
        <w:rPr>
          <w:noProof w:val="0"/>
        </w:rPr>
        <w:t>Description</w:t>
      </w:r>
    </w:p>
    <w:p w14:paraId="76B53E68" w14:textId="77777777" w:rsidR="00E86526" w:rsidRPr="002A3910" w:rsidRDefault="00E86526" w:rsidP="001C4CDC">
      <w:pPr>
        <w:pStyle w:val="BodyText"/>
        <w:keepNext/>
        <w:keepLines/>
      </w:pPr>
      <w:r w:rsidRPr="002A3910">
        <w:t>Th</w:t>
      </w:r>
      <w:r w:rsidR="00E9285A" w:rsidRPr="002A3910">
        <w:t>e BLD^DIALOG</w:t>
      </w:r>
      <w:r w:rsidRPr="002A3910">
        <w:t xml:space="preserve"> </w:t>
      </w:r>
      <w:r w:rsidR="00E9285A" w:rsidRPr="002A3910">
        <w:t>API</w:t>
      </w:r>
      <w:r w:rsidRPr="002A3910">
        <w:t xml:space="preserve"> performs the following functions:</w:t>
      </w:r>
    </w:p>
    <w:p w14:paraId="222820C8" w14:textId="04CFC643" w:rsidR="00E86526" w:rsidRPr="002A3910" w:rsidRDefault="00E86526" w:rsidP="00196320">
      <w:pPr>
        <w:pStyle w:val="ListNumber"/>
        <w:keepNext/>
        <w:keepLines/>
        <w:numPr>
          <w:ilvl w:val="0"/>
          <w:numId w:val="4"/>
        </w:numPr>
        <w:tabs>
          <w:tab w:val="clear" w:pos="360"/>
        </w:tabs>
        <w:ind w:left="720"/>
        <w:rPr>
          <w:noProof w:val="0"/>
        </w:rPr>
      </w:pPr>
      <w:r w:rsidRPr="002A3910">
        <w:rPr>
          <w:noProof w:val="0"/>
        </w:rPr>
        <w:t xml:space="preserve">Extracts a dialog from a </w:t>
      </w:r>
      <w:r w:rsidR="00C9653C" w:rsidRPr="002A3910">
        <w:rPr>
          <w:noProof w:val="0"/>
        </w:rPr>
        <w:t xml:space="preserve">VA </w:t>
      </w:r>
      <w:r w:rsidRPr="002A3910">
        <w:rPr>
          <w:noProof w:val="0"/>
        </w:rPr>
        <w:t xml:space="preserve">FileMan </w:t>
      </w:r>
      <w:r w:rsidR="00652F67" w:rsidRPr="002A3910">
        <w:rPr>
          <w:noProof w:val="0"/>
        </w:rPr>
        <w:t>DIALOG</w:t>
      </w:r>
      <w:r w:rsidR="00364FF8" w:rsidRPr="002A3910">
        <w:rPr>
          <w:noProof w:val="0"/>
        </w:rPr>
        <w:t xml:space="preserve"> (#.84)</w:t>
      </w:r>
      <w:r w:rsidR="00652F67" w:rsidRPr="002A3910">
        <w:rPr>
          <w:noProof w:val="0"/>
        </w:rPr>
        <w:t xml:space="preserve"> file</w:t>
      </w:r>
      <w:r w:rsidR="007869D8" w:rsidRPr="002A3910">
        <w:rPr>
          <w:noProof w:val="0"/>
        </w:rPr>
        <w:fldChar w:fldCharType="begin"/>
      </w:r>
      <w:r w:rsidR="00652F67" w:rsidRPr="002A3910">
        <w:rPr>
          <w:noProof w:val="0"/>
        </w:rPr>
        <w:instrText>xe "DIALOG</w:instrText>
      </w:r>
      <w:r w:rsidR="00364FF8" w:rsidRPr="002A3910">
        <w:rPr>
          <w:noProof w:val="0"/>
        </w:rPr>
        <w:instrText xml:space="preserve"> (#.84)</w:instrText>
      </w:r>
      <w:r w:rsidR="00652F67" w:rsidRPr="002A3910">
        <w:rPr>
          <w:noProof w:val="0"/>
        </w:rPr>
        <w:instrText xml:space="preserve"> File"</w:instrText>
      </w:r>
      <w:r w:rsidR="007869D8" w:rsidRPr="002A3910">
        <w:rPr>
          <w:noProof w:val="0"/>
        </w:rPr>
        <w:fldChar w:fldCharType="end"/>
      </w:r>
      <w:r w:rsidR="007869D8" w:rsidRPr="002A3910">
        <w:rPr>
          <w:noProof w:val="0"/>
        </w:rPr>
        <w:fldChar w:fldCharType="begin"/>
      </w:r>
      <w:r w:rsidR="00652F67" w:rsidRPr="002A3910">
        <w:rPr>
          <w:noProof w:val="0"/>
        </w:rPr>
        <w:instrText>xe "Files:DIALOG (#.84)"</w:instrText>
      </w:r>
      <w:r w:rsidR="007869D8" w:rsidRPr="002A3910">
        <w:rPr>
          <w:noProof w:val="0"/>
        </w:rPr>
        <w:fldChar w:fldCharType="end"/>
      </w:r>
      <w:r w:rsidRPr="002A3910">
        <w:rPr>
          <w:noProof w:val="0"/>
        </w:rPr>
        <w:t xml:space="preserve"> entry</w:t>
      </w:r>
      <w:r w:rsidR="001C4CDC" w:rsidRPr="002A3910">
        <w:rPr>
          <w:noProof w:val="0"/>
        </w:rPr>
        <w:t>.</w:t>
      </w:r>
    </w:p>
    <w:p w14:paraId="787E5C03" w14:textId="3B990265" w:rsidR="00E86526" w:rsidRPr="002A3910" w:rsidRDefault="00E86526" w:rsidP="00555C20">
      <w:pPr>
        <w:pStyle w:val="ListNumber"/>
        <w:keepNext/>
        <w:keepLines/>
        <w:numPr>
          <w:ilvl w:val="0"/>
          <w:numId w:val="4"/>
        </w:numPr>
        <w:tabs>
          <w:tab w:val="clear" w:pos="360"/>
        </w:tabs>
        <w:ind w:left="720"/>
        <w:rPr>
          <w:noProof w:val="0"/>
        </w:rPr>
      </w:pPr>
      <w:r w:rsidRPr="002A3910">
        <w:rPr>
          <w:noProof w:val="0"/>
        </w:rPr>
        <w:t xml:space="preserve">Substitutes </w:t>
      </w:r>
      <w:r w:rsidR="00E62077" w:rsidRPr="002A3910">
        <w:rPr>
          <w:noProof w:val="0"/>
        </w:rPr>
        <w:t xml:space="preserve">dialog </w:t>
      </w:r>
      <w:r w:rsidRPr="002A3910">
        <w:rPr>
          <w:noProof w:val="0"/>
        </w:rPr>
        <w:t>parameters into the text if requested</w:t>
      </w:r>
      <w:r w:rsidR="001C4CDC" w:rsidRPr="002A3910">
        <w:rPr>
          <w:noProof w:val="0"/>
        </w:rPr>
        <w:t>.</w:t>
      </w:r>
    </w:p>
    <w:p w14:paraId="229CEA9C" w14:textId="77777777" w:rsidR="00E86526" w:rsidRPr="002A3910" w:rsidRDefault="00E86526" w:rsidP="00196320">
      <w:pPr>
        <w:pStyle w:val="ListNumber"/>
        <w:numPr>
          <w:ilvl w:val="0"/>
          <w:numId w:val="4"/>
        </w:numPr>
        <w:tabs>
          <w:tab w:val="clear" w:pos="360"/>
        </w:tabs>
        <w:ind w:left="720"/>
        <w:rPr>
          <w:noProof w:val="0"/>
        </w:rPr>
      </w:pPr>
      <w:r w:rsidRPr="002A3910">
        <w:rPr>
          <w:noProof w:val="0"/>
        </w:rPr>
        <w:t>Returns the text in an array</w:t>
      </w:r>
      <w:r w:rsidR="001C4CDC" w:rsidRPr="002A3910">
        <w:rPr>
          <w:noProof w:val="0"/>
        </w:rPr>
        <w:t>.</w:t>
      </w:r>
    </w:p>
    <w:p w14:paraId="2C7A7551" w14:textId="77777777" w:rsidR="00555C20" w:rsidRPr="002A3910" w:rsidRDefault="00555C20" w:rsidP="00555C20">
      <w:pPr>
        <w:pStyle w:val="BodyText6"/>
      </w:pPr>
    </w:p>
    <w:p w14:paraId="78E11E89" w14:textId="016F78D0" w:rsidR="00E86526" w:rsidRPr="002A3910" w:rsidRDefault="00E86526" w:rsidP="00CF211D">
      <w:pPr>
        <w:pStyle w:val="BodyText"/>
      </w:pPr>
      <w:r w:rsidRPr="002A3910">
        <w:t>If the DIALOG</w:t>
      </w:r>
      <w:r w:rsidR="00364FF8" w:rsidRPr="002A3910">
        <w:t xml:space="preserve"> (#.84)</w:t>
      </w:r>
      <w:r w:rsidRPr="002A3910">
        <w:t xml:space="preserve"> </w:t>
      </w:r>
      <w:r w:rsidR="001C4CDC" w:rsidRPr="002A3910">
        <w:t xml:space="preserve">file </w:t>
      </w:r>
      <w:r w:rsidRPr="002A3910">
        <w:t xml:space="preserve">entry has </w:t>
      </w:r>
      <w:r w:rsidR="001C4CDC" w:rsidRPr="002A3910">
        <w:t xml:space="preserve">a </w:t>
      </w:r>
      <w:r w:rsidRPr="002A3910">
        <w:t xml:space="preserve">POST MESSAGE ACTION code, this code is executed </w:t>
      </w:r>
      <w:r w:rsidRPr="002A3910">
        <w:rPr>
          <w:i/>
        </w:rPr>
        <w:t>after</w:t>
      </w:r>
      <w:r w:rsidRPr="002A3910">
        <w:t xml:space="preserve"> the message has been built, but </w:t>
      </w:r>
      <w:r w:rsidRPr="002A3910">
        <w:rPr>
          <w:i/>
        </w:rPr>
        <w:t>before</w:t>
      </w:r>
      <w:r w:rsidRPr="002A3910">
        <w:t xml:space="preserve"> quitting.</w:t>
      </w:r>
    </w:p>
    <w:p w14:paraId="6F5D72FD" w14:textId="77777777" w:rsidR="00E86526" w:rsidRPr="002A3910" w:rsidRDefault="00E86526" w:rsidP="00CD348A">
      <w:pPr>
        <w:pStyle w:val="AltHeading5"/>
        <w:rPr>
          <w:noProof w:val="0"/>
        </w:rPr>
      </w:pPr>
      <w:r w:rsidRPr="002A3910">
        <w:rPr>
          <w:noProof w:val="0"/>
        </w:rPr>
        <w:t>Format</w:t>
      </w:r>
    </w:p>
    <w:p w14:paraId="6F11529D" w14:textId="77777777" w:rsidR="00E86526" w:rsidRPr="002A3910" w:rsidRDefault="00E86526" w:rsidP="006E1F52">
      <w:pPr>
        <w:pStyle w:val="APIFormat"/>
      </w:pPr>
      <w:r w:rsidRPr="002A3910">
        <w:t>BLD^DIALOG(</w:t>
      </w:r>
      <w:r w:rsidR="00905555" w:rsidRPr="002A3910">
        <w:t>dialog#</w:t>
      </w:r>
      <w:r w:rsidR="00E9285A" w:rsidRPr="002A3910">
        <w:t>[</w:t>
      </w:r>
      <w:r w:rsidR="00905555" w:rsidRPr="002A3910">
        <w:t>,[.]text_param</w:t>
      </w:r>
      <w:r w:rsidR="00E9285A" w:rsidRPr="002A3910">
        <w:t>][</w:t>
      </w:r>
      <w:r w:rsidR="00905555" w:rsidRPr="002A3910">
        <w:t>,[.]output_param</w:t>
      </w:r>
      <w:r w:rsidR="00E9285A" w:rsidRPr="002A3910">
        <w:t>][</w:t>
      </w:r>
      <w:r w:rsidR="00905555" w:rsidRPr="002A3910">
        <w:t>, output_array</w:t>
      </w:r>
      <w:r w:rsidR="00E9285A" w:rsidRPr="002A3910">
        <w:t>][</w:t>
      </w:r>
      <w:r w:rsidR="00905555" w:rsidRPr="002A3910">
        <w:t>,flags</w:t>
      </w:r>
      <w:r w:rsidR="00E9285A" w:rsidRPr="002A3910">
        <w:t>]</w:t>
      </w:r>
      <w:r w:rsidRPr="002A3910">
        <w:t>)</w:t>
      </w:r>
    </w:p>
    <w:p w14:paraId="00ECCFEA" w14:textId="77777777" w:rsidR="00555C20" w:rsidRPr="002A3910" w:rsidRDefault="00555C20" w:rsidP="00555C20">
      <w:pPr>
        <w:pStyle w:val="BodyText6"/>
      </w:pPr>
    </w:p>
    <w:p w14:paraId="069B30DF" w14:textId="5D28CA7C" w:rsidR="00E86526" w:rsidRPr="002A3910" w:rsidRDefault="00E86526" w:rsidP="00CD348A">
      <w:pPr>
        <w:pStyle w:val="AltHeading5"/>
        <w:rPr>
          <w:noProof w:val="0"/>
        </w:rPr>
      </w:pPr>
      <w:r w:rsidRPr="002A3910">
        <w:rPr>
          <w:noProof w:val="0"/>
        </w:rPr>
        <w:t>Input Parameters</w:t>
      </w:r>
    </w:p>
    <w:p w14:paraId="0AAE9AC7" w14:textId="77777777" w:rsidR="00CA53FB" w:rsidRPr="002A3910" w:rsidRDefault="00CA53FB" w:rsidP="00CA53FB">
      <w:pPr>
        <w:pStyle w:val="APIParameters"/>
        <w:keepNext/>
        <w:keepLines/>
        <w:rPr>
          <w:noProof w:val="0"/>
        </w:rPr>
      </w:pPr>
      <w:r w:rsidRPr="002A3910">
        <w:rPr>
          <w:b/>
          <w:bCs w:val="0"/>
          <w:noProof w:val="0"/>
        </w:rPr>
        <w:t>dialog#</w:t>
      </w:r>
      <w:r w:rsidRPr="002A3910">
        <w:rPr>
          <w:noProof w:val="0"/>
        </w:rPr>
        <w:t>:</w:t>
      </w:r>
      <w:r w:rsidRPr="002A3910">
        <w:rPr>
          <w:noProof w:val="0"/>
        </w:rPr>
        <w:tab/>
        <w:t>(Required) Record number from the DIALOG</w:t>
      </w:r>
      <w:r w:rsidR="00364FF8" w:rsidRPr="002A3910">
        <w:rPr>
          <w:noProof w:val="0"/>
        </w:rPr>
        <w:t xml:space="preserve"> (#.84)</w:t>
      </w:r>
      <w:r w:rsidRPr="002A3910">
        <w:rPr>
          <w:noProof w:val="0"/>
        </w:rPr>
        <w:t xml:space="preserve"> file</w:t>
      </w:r>
      <w:r w:rsidR="007869D8" w:rsidRPr="002A3910">
        <w:rPr>
          <w:noProof w:val="0"/>
        </w:rPr>
        <w:fldChar w:fldCharType="begin"/>
      </w:r>
      <w:r w:rsidRPr="002A3910">
        <w:rPr>
          <w:noProof w:val="0"/>
        </w:rPr>
        <w:instrText>xe "DIALOG</w:instrText>
      </w:r>
      <w:r w:rsidR="00364FF8" w:rsidRPr="002A3910">
        <w:rPr>
          <w:noProof w:val="0"/>
        </w:rPr>
        <w:instrText xml:space="preserve"> (#.84)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"Files:DIALOG (#.84)"</w:instrText>
      </w:r>
      <w:r w:rsidR="007869D8" w:rsidRPr="002A3910">
        <w:rPr>
          <w:noProof w:val="0"/>
        </w:rPr>
        <w:fldChar w:fldCharType="end"/>
      </w:r>
      <w:r w:rsidRPr="002A3910">
        <w:rPr>
          <w:noProof w:val="0"/>
        </w:rPr>
        <w:t xml:space="preserve"> for the text to be returned.</w:t>
      </w:r>
    </w:p>
    <w:p w14:paraId="67748DDF" w14:textId="4C817511" w:rsidR="00CA53FB" w:rsidRPr="002A3910" w:rsidRDefault="00CA53FB" w:rsidP="00CA53FB">
      <w:pPr>
        <w:pStyle w:val="APIParameters"/>
        <w:rPr>
          <w:noProof w:val="0"/>
        </w:rPr>
      </w:pPr>
      <w:r w:rsidRPr="002A3910">
        <w:rPr>
          <w:b/>
          <w:bCs w:val="0"/>
          <w:noProof w:val="0"/>
        </w:rPr>
        <w:t>[.]text_param</w:t>
      </w:r>
      <w:r w:rsidRPr="002A3910">
        <w:rPr>
          <w:noProof w:val="0"/>
        </w:rPr>
        <w:t>:</w:t>
      </w:r>
      <w:r w:rsidRPr="002A3910">
        <w:rPr>
          <w:noProof w:val="0"/>
        </w:rPr>
        <w:tab/>
        <w:t xml:space="preserve">(Optional) Local array containing the dialog parameters to substitute into the resulting text. Set the subscript of each node in this array to a dialog parameter that is in a </w:t>
      </w:r>
      <w:r w:rsidRPr="002A3910">
        <w:rPr>
          <w:b/>
          <w:noProof w:val="0"/>
        </w:rPr>
        <w:t>|window|</w:t>
      </w:r>
      <w:r w:rsidRPr="002A3910">
        <w:rPr>
          <w:noProof w:val="0"/>
        </w:rPr>
        <w:t xml:space="preserve"> in the referenced DIALOG</w:t>
      </w:r>
      <w:r w:rsidR="00364FF8" w:rsidRPr="002A3910">
        <w:rPr>
          <w:noProof w:val="0"/>
        </w:rPr>
        <w:t xml:space="preserve"> (#.84)</w:t>
      </w:r>
      <w:r w:rsidRPr="002A3910">
        <w:rPr>
          <w:noProof w:val="0"/>
        </w:rPr>
        <w:t xml:space="preserve"> file</w:t>
      </w:r>
      <w:r w:rsidR="007869D8" w:rsidRPr="002A3910">
        <w:rPr>
          <w:noProof w:val="0"/>
        </w:rPr>
        <w:fldChar w:fldCharType="begin"/>
      </w:r>
      <w:r w:rsidRPr="002A3910">
        <w:rPr>
          <w:noProof w:val="0"/>
        </w:rPr>
        <w:instrText>xe "DIALOG</w:instrText>
      </w:r>
      <w:r w:rsidR="00364FF8" w:rsidRPr="002A3910">
        <w:rPr>
          <w:noProof w:val="0"/>
        </w:rPr>
        <w:instrText xml:space="preserve"> (#.84)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"Files:DIALOG (#.84)"</w:instrText>
      </w:r>
      <w:r w:rsidR="007869D8" w:rsidRPr="002A3910">
        <w:rPr>
          <w:noProof w:val="0"/>
        </w:rPr>
        <w:fldChar w:fldCharType="end"/>
      </w:r>
      <w:r w:rsidRPr="002A3910">
        <w:rPr>
          <w:noProof w:val="0"/>
        </w:rPr>
        <w:t xml:space="preserve"> entry’s text. The value of each node should be in external, printable format and is substituted in the </w:t>
      </w:r>
      <w:r w:rsidRPr="002A3910">
        <w:rPr>
          <w:b/>
          <w:noProof w:val="0"/>
        </w:rPr>
        <w:t>DIALOG</w:t>
      </w:r>
      <w:r w:rsidRPr="002A3910">
        <w:rPr>
          <w:noProof w:val="0"/>
        </w:rPr>
        <w:t xml:space="preserve"> text for that </w:t>
      </w:r>
      <w:r w:rsidR="00F43BC5" w:rsidRPr="002A3910">
        <w:rPr>
          <w:b/>
          <w:noProof w:val="0"/>
        </w:rPr>
        <w:t>dialog</w:t>
      </w:r>
      <w:r w:rsidRPr="002A3910">
        <w:rPr>
          <w:noProof w:val="0"/>
        </w:rPr>
        <w:t xml:space="preserve"> parameter.</w:t>
      </w:r>
    </w:p>
    <w:p w14:paraId="7D738C15" w14:textId="77777777" w:rsidR="00CA53FB" w:rsidRPr="002A3910" w:rsidRDefault="00CA53FB" w:rsidP="00CA53FB">
      <w:pPr>
        <w:pStyle w:val="APIParametersText"/>
        <w:rPr>
          <w:noProof w:val="0"/>
        </w:rPr>
      </w:pPr>
      <w:r w:rsidRPr="002A3910">
        <w:rPr>
          <w:noProof w:val="0"/>
        </w:rPr>
        <w:t>If there is only one parameter in the list, you can pass its value in a local variable or as a literal; otherwise, pass it by reference.</w:t>
      </w:r>
    </w:p>
    <w:p w14:paraId="54D20D4B" w14:textId="2A28469C" w:rsidR="00CA53FB" w:rsidRPr="002A3910" w:rsidRDefault="00CA53FB" w:rsidP="00CA53FB">
      <w:pPr>
        <w:pStyle w:val="APIParameters"/>
        <w:rPr>
          <w:noProof w:val="0"/>
        </w:rPr>
      </w:pPr>
      <w:r w:rsidRPr="002A3910">
        <w:rPr>
          <w:b/>
          <w:bCs w:val="0"/>
          <w:noProof w:val="0"/>
        </w:rPr>
        <w:t>[.]output_param</w:t>
      </w:r>
      <w:r w:rsidRPr="002A3910">
        <w:rPr>
          <w:noProof w:val="0"/>
        </w:rPr>
        <w:t>:</w:t>
      </w:r>
      <w:r w:rsidRPr="002A3910">
        <w:rPr>
          <w:noProof w:val="0"/>
        </w:rPr>
        <w:tab/>
        <w:t>(Optional) This is useful mainly if you are returning error messages as part of an API for other developers to use. Use it to pass dialog parameters back to the user of your API, such that they can be accessed individually instead of just being embedded in the error text.</w:t>
      </w:r>
    </w:p>
    <w:p w14:paraId="1954E644" w14:textId="77777777" w:rsidR="00CA53FB" w:rsidRPr="002A3910" w:rsidRDefault="00CA53FB" w:rsidP="00CA53FB">
      <w:pPr>
        <w:pStyle w:val="APIParametersText"/>
        <w:rPr>
          <w:noProof w:val="0"/>
        </w:rPr>
      </w:pPr>
      <w:r w:rsidRPr="002A3910">
        <w:rPr>
          <w:noProof w:val="0"/>
        </w:rPr>
        <w:t>Use only with DIALOG</w:t>
      </w:r>
      <w:r w:rsidR="00364FF8" w:rsidRPr="002A3910">
        <w:rPr>
          <w:noProof w:val="0"/>
        </w:rPr>
        <w:t xml:space="preserve"> (#.84)</w:t>
      </w:r>
      <w:r w:rsidRPr="002A3910">
        <w:rPr>
          <w:noProof w:val="0"/>
        </w:rPr>
        <w:t xml:space="preserve"> file</w:t>
      </w:r>
      <w:r w:rsidR="007869D8" w:rsidRPr="002A3910">
        <w:rPr>
          <w:noProof w:val="0"/>
        </w:rPr>
        <w:fldChar w:fldCharType="begin"/>
      </w:r>
      <w:r w:rsidRPr="002A3910">
        <w:rPr>
          <w:noProof w:val="0"/>
        </w:rPr>
        <w:instrText>xe "DIALOG</w:instrText>
      </w:r>
      <w:r w:rsidR="00364FF8" w:rsidRPr="002A3910">
        <w:rPr>
          <w:noProof w:val="0"/>
        </w:rPr>
        <w:instrText xml:space="preserve"> (#.84)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"Files:DIALOG (#.84)"</w:instrText>
      </w:r>
      <w:r w:rsidR="007869D8" w:rsidRPr="002A3910">
        <w:rPr>
          <w:noProof w:val="0"/>
        </w:rPr>
        <w:fldChar w:fldCharType="end"/>
      </w:r>
      <w:r w:rsidRPr="002A3910">
        <w:rPr>
          <w:noProof w:val="0"/>
        </w:rPr>
        <w:t xml:space="preserve"> entries of type </w:t>
      </w:r>
      <w:r w:rsidRPr="002A3910">
        <w:rPr>
          <w:b/>
          <w:noProof w:val="0"/>
        </w:rPr>
        <w:t>Error</w:t>
      </w:r>
      <w:r w:rsidRPr="002A3910">
        <w:rPr>
          <w:noProof w:val="0"/>
        </w:rPr>
        <w:t>. Pass this local array by reference. Subscript each node by the parameter name and set the node to the corresponding parameter value. The parameter values can be in any format (external or internal).</w:t>
      </w:r>
    </w:p>
    <w:p w14:paraId="69128762" w14:textId="62027702" w:rsidR="00CA53FB" w:rsidRPr="002A3910" w:rsidRDefault="00CA53FB" w:rsidP="00F43BC5">
      <w:pPr>
        <w:pStyle w:val="APIParametersText"/>
        <w:keepNext/>
        <w:keepLines/>
        <w:rPr>
          <w:noProof w:val="0"/>
        </w:rPr>
      </w:pPr>
      <w:r w:rsidRPr="002A3910">
        <w:rPr>
          <w:noProof w:val="0"/>
        </w:rPr>
        <w:lastRenderedPageBreak/>
        <w:t xml:space="preserve">For example, if you pass </w:t>
      </w:r>
      <w:r w:rsidRPr="002A3910">
        <w:rPr>
          <w:b/>
          <w:noProof w:val="0"/>
        </w:rPr>
        <w:t>DIPAROUT</w:t>
      </w:r>
      <w:r w:rsidRPr="002A3910">
        <w:rPr>
          <w:noProof w:val="0"/>
        </w:rPr>
        <w:t xml:space="preserve"> by reference and want to pass back standalone values for the “</w:t>
      </w:r>
      <w:r w:rsidRPr="002A3910">
        <w:rPr>
          <w:b/>
          <w:noProof w:val="0"/>
        </w:rPr>
        <w:t>1</w:t>
      </w:r>
      <w:r w:rsidRPr="002A3910">
        <w:rPr>
          <w:noProof w:val="0"/>
        </w:rPr>
        <w:t>” and “</w:t>
      </w:r>
      <w:r w:rsidRPr="002A3910">
        <w:rPr>
          <w:b/>
          <w:noProof w:val="0"/>
        </w:rPr>
        <w:t>FILE</w:t>
      </w:r>
      <w:r w:rsidRPr="002A3910">
        <w:rPr>
          <w:noProof w:val="0"/>
        </w:rPr>
        <w:t xml:space="preserve">” parameters in the output array along with dialog text, set </w:t>
      </w:r>
      <w:r w:rsidRPr="002A3910">
        <w:rPr>
          <w:b/>
          <w:noProof w:val="0"/>
        </w:rPr>
        <w:t>DIPAROUT</w:t>
      </w:r>
      <w:r w:rsidRPr="002A3910">
        <w:rPr>
          <w:noProof w:val="0"/>
        </w:rPr>
        <w:t xml:space="preserve"> to:</w:t>
      </w:r>
    </w:p>
    <w:p w14:paraId="14C5C588" w14:textId="77777777" w:rsidR="00555C20" w:rsidRPr="002A3910" w:rsidRDefault="00555C20" w:rsidP="00555C20">
      <w:pPr>
        <w:pStyle w:val="BodyText6"/>
        <w:keepNext/>
        <w:keepLines/>
      </w:pPr>
    </w:p>
    <w:p w14:paraId="06E09BCA" w14:textId="77777777" w:rsidR="00CA53FB" w:rsidRPr="002A3910" w:rsidRDefault="00CA53FB" w:rsidP="00CA53FB">
      <w:pPr>
        <w:pStyle w:val="APIParametersCode"/>
        <w:rPr>
          <w:noProof w:val="0"/>
        </w:rPr>
      </w:pPr>
      <w:r w:rsidRPr="002A3910">
        <w:rPr>
          <w:noProof w:val="0"/>
        </w:rPr>
        <w:t>DIPAROUT(1)=TEST FILE</w:t>
      </w:r>
    </w:p>
    <w:p w14:paraId="71C5380C" w14:textId="77777777" w:rsidR="00CA53FB" w:rsidRPr="002A3910" w:rsidRDefault="00CA53FB" w:rsidP="00CA53FB">
      <w:pPr>
        <w:pStyle w:val="APIParametersCode"/>
        <w:rPr>
          <w:noProof w:val="0"/>
        </w:rPr>
      </w:pPr>
      <w:r w:rsidRPr="002A3910">
        <w:rPr>
          <w:noProof w:val="0"/>
        </w:rPr>
        <w:t>DIPAROUT(“FILE”)=662001</w:t>
      </w:r>
    </w:p>
    <w:p w14:paraId="36040FE2" w14:textId="77777777" w:rsidR="00F43BC5" w:rsidRPr="002A3910" w:rsidRDefault="00F43BC5" w:rsidP="00F43BC5">
      <w:pPr>
        <w:pStyle w:val="BodyText6"/>
      </w:pPr>
    </w:p>
    <w:p w14:paraId="54E21DC1" w14:textId="74E4207A" w:rsidR="00CA53FB" w:rsidRPr="002A3910" w:rsidRDefault="00CA53FB" w:rsidP="00F43BC5">
      <w:pPr>
        <w:pStyle w:val="APIParametersText"/>
        <w:keepNext/>
        <w:keepLines/>
        <w:rPr>
          <w:noProof w:val="0"/>
        </w:rPr>
      </w:pPr>
      <w:r w:rsidRPr="002A3910">
        <w:rPr>
          <w:noProof w:val="0"/>
        </w:rPr>
        <w:t xml:space="preserve">Dialog text is returned as expected but, in addition, </w:t>
      </w:r>
      <w:r w:rsidR="00F43BC5" w:rsidRPr="002A3910">
        <w:rPr>
          <w:b/>
          <w:noProof w:val="0"/>
        </w:rPr>
        <w:t>dialog</w:t>
      </w:r>
      <w:r w:rsidRPr="002A3910">
        <w:rPr>
          <w:noProof w:val="0"/>
        </w:rPr>
        <w:t xml:space="preserve"> parameter values are returned in:</w:t>
      </w:r>
    </w:p>
    <w:p w14:paraId="2B247960" w14:textId="77777777" w:rsidR="00555C20" w:rsidRPr="002A3910" w:rsidRDefault="00555C20" w:rsidP="00555C20">
      <w:pPr>
        <w:pStyle w:val="BodyText6"/>
        <w:keepNext/>
        <w:keepLines/>
      </w:pPr>
    </w:p>
    <w:p w14:paraId="019C47FD" w14:textId="77777777" w:rsidR="00CA53FB" w:rsidRPr="002A3910" w:rsidRDefault="00CA53FB" w:rsidP="00CA53FB">
      <w:pPr>
        <w:pStyle w:val="APIParametersCode"/>
        <w:rPr>
          <w:noProof w:val="0"/>
        </w:rPr>
      </w:pPr>
      <w:r w:rsidRPr="002A3910">
        <w:rPr>
          <w:noProof w:val="0"/>
        </w:rPr>
        <w:t>^TMP(“DIERR”,$J,msg#,</w:t>
      </w:r>
      <w:r w:rsidR="00F43BC5" w:rsidRPr="002A3910">
        <w:rPr>
          <w:noProof w:val="0"/>
        </w:rPr>
        <w:t>“</w:t>
      </w:r>
      <w:r w:rsidRPr="002A3910">
        <w:rPr>
          <w:noProof w:val="0"/>
        </w:rPr>
        <w:t>PARAM”,1)</w:t>
      </w:r>
    </w:p>
    <w:p w14:paraId="63826457" w14:textId="77777777" w:rsidR="00CA53FB" w:rsidRPr="002A3910" w:rsidRDefault="00CA53FB" w:rsidP="00CA53FB">
      <w:pPr>
        <w:pStyle w:val="APIParametersCode"/>
        <w:rPr>
          <w:noProof w:val="0"/>
        </w:rPr>
      </w:pPr>
      <w:r w:rsidRPr="002A3910">
        <w:rPr>
          <w:noProof w:val="0"/>
        </w:rPr>
        <w:t>^TMP(“DIERR”,$J,msg#,</w:t>
      </w:r>
      <w:r w:rsidR="00F43BC5" w:rsidRPr="002A3910">
        <w:rPr>
          <w:noProof w:val="0"/>
        </w:rPr>
        <w:t>“</w:t>
      </w:r>
      <w:r w:rsidRPr="002A3910">
        <w:rPr>
          <w:noProof w:val="0"/>
        </w:rPr>
        <w:t>PARAM”,</w:t>
      </w:r>
      <w:r w:rsidR="00F43BC5" w:rsidRPr="002A3910">
        <w:rPr>
          <w:noProof w:val="0"/>
        </w:rPr>
        <w:t>“</w:t>
      </w:r>
      <w:r w:rsidRPr="002A3910">
        <w:rPr>
          <w:noProof w:val="0"/>
        </w:rPr>
        <w:t>FILE”)</w:t>
      </w:r>
    </w:p>
    <w:p w14:paraId="2EB33796" w14:textId="77777777" w:rsidR="004A2F53" w:rsidRDefault="004A2F53" w:rsidP="004A2F53">
      <w:pPr>
        <w:pStyle w:val="BodyText6"/>
      </w:pPr>
    </w:p>
    <w:p w14:paraId="1C5036A0" w14:textId="2E347D2F" w:rsidR="00CA53FB" w:rsidRPr="002A3910" w:rsidRDefault="007869D8" w:rsidP="00025199">
      <w:pPr>
        <w:pStyle w:val="APIParametersNote"/>
        <w:rPr>
          <w:noProof w:val="0"/>
        </w:rPr>
      </w:pPr>
      <w:r w:rsidRPr="002A3910">
        <w:rPr>
          <w:sz w:val="20"/>
        </w:rPr>
        <w:drawing>
          <wp:inline distT="0" distB="0" distL="0" distR="0" wp14:anchorId="15E59BBF" wp14:editId="08414CE8">
            <wp:extent cx="289560" cy="289560"/>
            <wp:effectExtent l="0" t="0" r="0" b="0"/>
            <wp:docPr id="192"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8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A53FB" w:rsidRPr="002A3910">
        <w:rPr>
          <w:b/>
          <w:noProof w:val="0"/>
        </w:rPr>
        <w:tab/>
        <w:t>NOTE:</w:t>
      </w:r>
      <w:r w:rsidR="00CA53FB" w:rsidRPr="002A3910">
        <w:rPr>
          <w:noProof w:val="0"/>
        </w:rPr>
        <w:t xml:space="preserve"> If you only want to return one parameter, you can pass its value in a local variable or as a literal rather than in an array by reference. However, the subscript for such a parameter in the output array is always </w:t>
      </w:r>
      <w:r w:rsidR="00CA53FB" w:rsidRPr="002A3910">
        <w:rPr>
          <w:b/>
          <w:noProof w:val="0"/>
        </w:rPr>
        <w:t>1</w:t>
      </w:r>
      <w:r w:rsidR="00CA53FB" w:rsidRPr="002A3910">
        <w:rPr>
          <w:noProof w:val="0"/>
        </w:rPr>
        <w:t>.</w:t>
      </w:r>
    </w:p>
    <w:p w14:paraId="0B05B1A6" w14:textId="77777777" w:rsidR="00555C20" w:rsidRPr="002A3910" w:rsidRDefault="00555C20" w:rsidP="00555C20">
      <w:pPr>
        <w:pStyle w:val="BodyText6"/>
      </w:pPr>
    </w:p>
    <w:p w14:paraId="4C4C4EF9" w14:textId="18E9AC92" w:rsidR="00CA53FB" w:rsidRPr="002A3910" w:rsidRDefault="00CA53FB" w:rsidP="004A2F53">
      <w:pPr>
        <w:pStyle w:val="APIParameters"/>
        <w:keepNext/>
        <w:keepLines/>
        <w:rPr>
          <w:noProof w:val="0"/>
        </w:rPr>
      </w:pPr>
      <w:r w:rsidRPr="002A3910">
        <w:rPr>
          <w:b/>
          <w:bCs w:val="0"/>
          <w:noProof w:val="0"/>
        </w:rPr>
        <w:t>output_array</w:t>
      </w:r>
      <w:r w:rsidRPr="002A3910">
        <w:rPr>
          <w:noProof w:val="0"/>
        </w:rPr>
        <w:t>:</w:t>
      </w:r>
      <w:r w:rsidRPr="002A3910">
        <w:rPr>
          <w:noProof w:val="0"/>
        </w:rPr>
        <w:tab/>
        <w:t xml:space="preserve">(Optional) If provided, the text is output in the local or global array named by this parameter. If this parameter is </w:t>
      </w:r>
      <w:r w:rsidR="00F47411" w:rsidRPr="002A3910">
        <w:rPr>
          <w:b/>
          <w:noProof w:val="0"/>
        </w:rPr>
        <w:t>NULL</w:t>
      </w:r>
      <w:r w:rsidRPr="002A3910">
        <w:rPr>
          <w:noProof w:val="0"/>
        </w:rPr>
        <w:t xml:space="preserve">, output is returned in the </w:t>
      </w:r>
      <w:r w:rsidRPr="002A3910">
        <w:rPr>
          <w:b/>
          <w:noProof w:val="0"/>
        </w:rPr>
        <w:t>^TMP</w:t>
      </w:r>
      <w:r w:rsidRPr="002A3910">
        <w:rPr>
          <w:noProof w:val="0"/>
        </w:rPr>
        <w:t xml:space="preserve"> global, under the </w:t>
      </w:r>
      <w:r w:rsidRPr="002A3910">
        <w:rPr>
          <w:b/>
          <w:noProof w:val="0"/>
        </w:rPr>
        <w:t>“DIERR”</w:t>
      </w:r>
      <w:r w:rsidRPr="002A3910">
        <w:rPr>
          <w:noProof w:val="0"/>
        </w:rPr>
        <w:t xml:space="preserve">, </w:t>
      </w:r>
      <w:r w:rsidRPr="002A3910">
        <w:rPr>
          <w:b/>
          <w:noProof w:val="0"/>
        </w:rPr>
        <w:t>“DIHELP”</w:t>
      </w:r>
      <w:r w:rsidRPr="002A3910">
        <w:rPr>
          <w:noProof w:val="0"/>
        </w:rPr>
        <w:t xml:space="preserve">, or </w:t>
      </w:r>
      <w:r w:rsidRPr="002A3910">
        <w:rPr>
          <w:b/>
          <w:noProof w:val="0"/>
        </w:rPr>
        <w:t>“DIMSG”</w:t>
      </w:r>
      <w:r w:rsidRPr="002A3910">
        <w:rPr>
          <w:noProof w:val="0"/>
        </w:rPr>
        <w:t xml:space="preserve"> subscripts as documented in the DBS “</w:t>
      </w:r>
      <w:r w:rsidR="00BE4E0D" w:rsidRPr="002A3910">
        <w:rPr>
          <w:noProof w:val="0"/>
          <w:color w:val="0000FF"/>
          <w:u w:val="single"/>
        </w:rPr>
        <w:fldChar w:fldCharType="begin" w:fldLock="1"/>
      </w:r>
      <w:r w:rsidR="00BE4E0D" w:rsidRPr="002A3910">
        <w:rPr>
          <w:noProof w:val="0"/>
          <w:color w:val="0000FF"/>
          <w:u w:val="single"/>
        </w:rPr>
        <w:instrText xml:space="preserve"> REF _Ref341768816 \h  \* MERGEFORMAT </w:instrText>
      </w:r>
      <w:r w:rsidR="00BE4E0D" w:rsidRPr="002A3910">
        <w:rPr>
          <w:noProof w:val="0"/>
          <w:color w:val="0000FF"/>
          <w:u w:val="single"/>
        </w:rPr>
      </w:r>
      <w:r w:rsidR="00BE4E0D" w:rsidRPr="002A3910">
        <w:rPr>
          <w:noProof w:val="0"/>
          <w:color w:val="0000FF"/>
          <w:u w:val="single"/>
        </w:rPr>
        <w:fldChar w:fldCharType="separate"/>
      </w:r>
      <w:r w:rsidR="00272B32" w:rsidRPr="002A3910">
        <w:rPr>
          <w:noProof w:val="0"/>
          <w:color w:val="0000FF"/>
          <w:u w:val="single"/>
        </w:rPr>
        <w:t>Contents of Arrays</w:t>
      </w:r>
      <w:r w:rsidR="00BE4E0D" w:rsidRPr="002A3910">
        <w:rPr>
          <w:noProof w:val="0"/>
          <w:color w:val="0000FF"/>
          <w:u w:val="single"/>
        </w:rPr>
        <w:fldChar w:fldCharType="end"/>
      </w:r>
      <w:r w:rsidRPr="002A3910">
        <w:rPr>
          <w:noProof w:val="0"/>
        </w:rPr>
        <w:t>” section.</w:t>
      </w:r>
    </w:p>
    <w:p w14:paraId="267E7ECD" w14:textId="104C6682" w:rsidR="00CA53FB" w:rsidRPr="002A3910" w:rsidRDefault="00CA53FB" w:rsidP="00CA53FB">
      <w:pPr>
        <w:pStyle w:val="APIParametersText"/>
        <w:rPr>
          <w:noProof w:val="0"/>
        </w:rPr>
      </w:pPr>
      <w:r w:rsidRPr="002A3910">
        <w:rPr>
          <w:noProof w:val="0"/>
        </w:rPr>
        <w:t xml:space="preserve">If you specify </w:t>
      </w:r>
      <w:r w:rsidRPr="002A3910">
        <w:rPr>
          <w:b/>
          <w:noProof w:val="0"/>
        </w:rPr>
        <w:t>DIR(“A”)</w:t>
      </w:r>
      <w:r w:rsidRPr="002A3910">
        <w:rPr>
          <w:noProof w:val="0"/>
        </w:rPr>
        <w:t xml:space="preserve"> or </w:t>
      </w:r>
      <w:r w:rsidRPr="002A3910">
        <w:rPr>
          <w:b/>
          <w:noProof w:val="0"/>
        </w:rPr>
        <w:t>DIR(“?”)</w:t>
      </w:r>
      <w:r w:rsidRPr="002A3910">
        <w:rPr>
          <w:noProof w:val="0"/>
        </w:rPr>
        <w:t xml:space="preserve"> as the output array, special handling is provided for populating the output array for use in a call to the </w:t>
      </w:r>
      <w:r w:rsidR="00BE4E0D" w:rsidRPr="002A3910">
        <w:rPr>
          <w:noProof w:val="0"/>
        </w:rPr>
        <w:t xml:space="preserve">Response </w:t>
      </w:r>
      <w:r w:rsidRPr="002A3910">
        <w:rPr>
          <w:noProof w:val="0"/>
        </w:rPr>
        <w:t xml:space="preserve">Reader, </w:t>
      </w:r>
      <w:hyperlink w:anchor="dir" w:history="1">
        <w:r w:rsidRPr="002A3910">
          <w:rPr>
            <w:rStyle w:val="Hyperlink"/>
            <w:noProof w:val="0"/>
          </w:rPr>
          <w:t>^DIR</w:t>
        </w:r>
      </w:hyperlink>
      <w:r w:rsidRPr="002A3910">
        <w:rPr>
          <w:noProof w:val="0"/>
        </w:rPr>
        <w:t xml:space="preserve">. Text is output in the format needed for input to the </w:t>
      </w:r>
      <w:r w:rsidR="00BE4E0D" w:rsidRPr="002A3910">
        <w:rPr>
          <w:noProof w:val="0"/>
        </w:rPr>
        <w:t xml:space="preserve">Response </w:t>
      </w:r>
      <w:r w:rsidRPr="002A3910">
        <w:rPr>
          <w:noProof w:val="0"/>
        </w:rPr>
        <w:t>Reader.</w:t>
      </w:r>
    </w:p>
    <w:p w14:paraId="5DD337DE" w14:textId="747CF11D" w:rsidR="00CA53FB" w:rsidRPr="002A3910" w:rsidRDefault="007869D8" w:rsidP="00025199">
      <w:pPr>
        <w:pStyle w:val="APIParametersNote"/>
        <w:rPr>
          <w:noProof w:val="0"/>
        </w:rPr>
      </w:pPr>
      <w:r w:rsidRPr="002A3910">
        <w:rPr>
          <w:sz w:val="20"/>
        </w:rPr>
        <w:drawing>
          <wp:inline distT="0" distB="0" distL="0" distR="0" wp14:anchorId="79315D7E" wp14:editId="4C301E65">
            <wp:extent cx="289560" cy="289560"/>
            <wp:effectExtent l="0" t="0" r="0" b="0"/>
            <wp:docPr id="193"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8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A53FB" w:rsidRPr="002A3910">
        <w:rPr>
          <w:b/>
          <w:noProof w:val="0"/>
        </w:rPr>
        <w:tab/>
        <w:t>NOTE:</w:t>
      </w:r>
      <w:r w:rsidR="00CA53FB" w:rsidRPr="002A3910">
        <w:rPr>
          <w:noProof w:val="0"/>
        </w:rPr>
        <w:t xml:space="preserve"> You are responsible for cleaning up the output array or global before calling the BLD^DIALOG API. If the array already exists, BLD^DIALOG simply appends its output to the current contents of the output array, under a new message subscript.</w:t>
      </w:r>
    </w:p>
    <w:p w14:paraId="783ACE22" w14:textId="77777777" w:rsidR="00555C20" w:rsidRPr="002A3910" w:rsidRDefault="00555C20" w:rsidP="00555C20">
      <w:pPr>
        <w:pStyle w:val="BodyText6"/>
      </w:pPr>
    </w:p>
    <w:p w14:paraId="0B131EBC" w14:textId="77777777" w:rsidR="00CA53FB" w:rsidRPr="002A3910" w:rsidRDefault="00CA53FB" w:rsidP="00CA53FB">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778ED907" w14:textId="77777777" w:rsidR="00CA53FB" w:rsidRPr="002A3910" w:rsidRDefault="00CA53FB" w:rsidP="00CA53FB">
      <w:pPr>
        <w:pStyle w:val="APIParametersListBullet"/>
        <w:keepNext/>
        <w:keepLines/>
        <w:rPr>
          <w:noProof w:val="0"/>
        </w:rPr>
      </w:pPr>
      <w:r w:rsidRPr="002A3910">
        <w:rPr>
          <w:b/>
          <w:noProof w:val="0"/>
        </w:rPr>
        <w:t>S</w:t>
      </w:r>
      <w:r w:rsidRPr="002A3910">
        <w:rPr>
          <w:b/>
          <w:bCs/>
          <w:noProof w:val="0"/>
        </w:rPr>
        <w:t>—S</w:t>
      </w:r>
      <w:r w:rsidRPr="002A3910">
        <w:rPr>
          <w:noProof w:val="0"/>
        </w:rPr>
        <w:t>uppress the blank line that is normally inserted between discrete blocks of text that are built by separate calls to this routine.</w:t>
      </w:r>
    </w:p>
    <w:p w14:paraId="3E28CD5D" w14:textId="0D82EE33" w:rsidR="00CA53FB" w:rsidRPr="002A3910" w:rsidRDefault="00CA53FB" w:rsidP="00CA53FB">
      <w:pPr>
        <w:pStyle w:val="APIParametersListBullet"/>
        <w:rPr>
          <w:noProof w:val="0"/>
        </w:rPr>
      </w:pPr>
      <w:r w:rsidRPr="002A3910">
        <w:rPr>
          <w:b/>
          <w:noProof w:val="0"/>
        </w:rPr>
        <w:t>F</w:t>
      </w:r>
      <w:r w:rsidRPr="002A3910">
        <w:rPr>
          <w:b/>
          <w:bCs/>
          <w:noProof w:val="0"/>
        </w:rPr>
        <w:t>—F</w:t>
      </w:r>
      <w:r w:rsidRPr="002A3910">
        <w:rPr>
          <w:noProof w:val="0"/>
        </w:rPr>
        <w:t xml:space="preserve">ormat the local array similar to the default output format of the </w:t>
      </w:r>
      <w:r w:rsidRPr="002A3910">
        <w:rPr>
          <w:b/>
          <w:bCs/>
          <w:noProof w:val="0"/>
        </w:rPr>
        <w:t>^TMP</w:t>
      </w:r>
      <w:r w:rsidRPr="002A3910">
        <w:rPr>
          <w:noProof w:val="0"/>
        </w:rPr>
        <w:t xml:space="preserve"> global, so that you can call the </w:t>
      </w:r>
      <w:hyperlink w:anchor="msg_dialog" w:history="1">
        <w:r w:rsidRPr="002A3910">
          <w:rPr>
            <w:rStyle w:val="Hyperlink"/>
            <w:noProof w:val="0"/>
          </w:rPr>
          <w:t>MSG^DIALOG</w:t>
        </w:r>
      </w:hyperlink>
      <w:r w:rsidRPr="002A3910">
        <w:rPr>
          <w:noProof w:val="0"/>
        </w:rPr>
        <w:t xml:space="preserve"> API to either Write the array to the current device or to a simple local array.</w:t>
      </w:r>
    </w:p>
    <w:p w14:paraId="3E5B5150" w14:textId="77777777" w:rsidR="001B3EA6" w:rsidRPr="002A3910" w:rsidRDefault="001B3EA6" w:rsidP="001B3EA6">
      <w:pPr>
        <w:pStyle w:val="BodyText6"/>
      </w:pPr>
    </w:p>
    <w:p w14:paraId="504B2C73" w14:textId="77777777" w:rsidR="00E86526" w:rsidRPr="002A3910" w:rsidRDefault="00E86526" w:rsidP="00CD348A">
      <w:pPr>
        <w:pStyle w:val="AltHeading5"/>
        <w:rPr>
          <w:noProof w:val="0"/>
        </w:rPr>
      </w:pPr>
      <w:r w:rsidRPr="002A3910">
        <w:rPr>
          <w:noProof w:val="0"/>
        </w:rPr>
        <w:t>Output</w:t>
      </w:r>
    </w:p>
    <w:p w14:paraId="6EF50F11" w14:textId="13B06A33" w:rsidR="00E86526" w:rsidRPr="002A3910" w:rsidRDefault="00E86526" w:rsidP="00E62077">
      <w:pPr>
        <w:pStyle w:val="BodyText"/>
        <w:keepNext/>
        <w:keepLines/>
      </w:pPr>
      <w:r w:rsidRPr="002A3910">
        <w:t xml:space="preserve">If the </w:t>
      </w:r>
      <w:r w:rsidR="00905555" w:rsidRPr="002A3910">
        <w:rPr>
          <w:b/>
        </w:rPr>
        <w:t>output_array</w:t>
      </w:r>
      <w:r w:rsidRPr="002A3910">
        <w:t xml:space="preserve"> input parameter is </w:t>
      </w:r>
      <w:r w:rsidRPr="002A3910">
        <w:rPr>
          <w:i/>
        </w:rPr>
        <w:t>not</w:t>
      </w:r>
      <w:r w:rsidRPr="002A3910">
        <w:t xml:space="preserve"> passed, </w:t>
      </w:r>
      <w:r w:rsidR="00E62077" w:rsidRPr="002A3910">
        <w:t>DIALOG</w:t>
      </w:r>
      <w:r w:rsidR="00364FF8" w:rsidRPr="002A3910">
        <w:t>(#.84)</w:t>
      </w:r>
      <w:r w:rsidR="00E62077" w:rsidRPr="002A3910">
        <w:t xml:space="preserve"> </w:t>
      </w:r>
      <w:r w:rsidR="003D1F34" w:rsidRPr="002A3910">
        <w:t>file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003D1F34" w:rsidRPr="002A3910">
        <w:t xml:space="preserve"> </w:t>
      </w:r>
      <w:r w:rsidRPr="002A3910">
        <w:t xml:space="preserve">text is returned in </w:t>
      </w:r>
      <w:r w:rsidRPr="002A3910">
        <w:rPr>
          <w:b/>
        </w:rPr>
        <w:t>^TMP</w:t>
      </w:r>
      <w:r w:rsidRPr="002A3910">
        <w:t xml:space="preserve"> under the </w:t>
      </w:r>
      <w:r w:rsidR="00084217" w:rsidRPr="002A3910">
        <w:t>“</w:t>
      </w:r>
      <w:r w:rsidRPr="002A3910">
        <w:rPr>
          <w:b/>
        </w:rPr>
        <w:t>DIERR</w:t>
      </w:r>
      <w:r w:rsidR="00084217" w:rsidRPr="002A3910">
        <w:t>”</w:t>
      </w:r>
      <w:r w:rsidRPr="002A3910">
        <w:t xml:space="preserve">, </w:t>
      </w:r>
      <w:r w:rsidR="00084217" w:rsidRPr="002A3910">
        <w:t>“</w:t>
      </w:r>
      <w:r w:rsidRPr="002A3910">
        <w:rPr>
          <w:b/>
        </w:rPr>
        <w:t>DIHELP</w:t>
      </w:r>
      <w:r w:rsidR="00084217" w:rsidRPr="002A3910">
        <w:t>”</w:t>
      </w:r>
      <w:r w:rsidRPr="002A3910">
        <w:t xml:space="preserve">, or </w:t>
      </w:r>
      <w:r w:rsidR="00084217" w:rsidRPr="002A3910">
        <w:t>“</w:t>
      </w:r>
      <w:r w:rsidRPr="002A3910">
        <w:rPr>
          <w:b/>
        </w:rPr>
        <w:t>DIMSG</w:t>
      </w:r>
      <w:r w:rsidR="00084217" w:rsidRPr="002A3910">
        <w:t>”</w:t>
      </w:r>
      <w:r w:rsidRPr="002A3910">
        <w:t xml:space="preserve"> subscripts as documented in the DBS </w:t>
      </w:r>
      <w:r w:rsidR="00084217" w:rsidRPr="002A3910">
        <w:t>“</w:t>
      </w:r>
      <w:r w:rsidR="00391288" w:rsidRPr="002A3910">
        <w:rPr>
          <w:color w:val="0000FF"/>
          <w:u w:val="single"/>
        </w:rPr>
        <w:fldChar w:fldCharType="begin" w:fldLock="1"/>
      </w:r>
      <w:r w:rsidR="00391288" w:rsidRPr="002A3910">
        <w:rPr>
          <w:color w:val="0000FF"/>
          <w:u w:val="single"/>
        </w:rPr>
        <w:instrText xml:space="preserve"> REF _Ref341768816 \h  \* MERGEFORMAT </w:instrText>
      </w:r>
      <w:r w:rsidR="00391288" w:rsidRPr="002A3910">
        <w:rPr>
          <w:color w:val="0000FF"/>
          <w:u w:val="single"/>
        </w:rPr>
      </w:r>
      <w:r w:rsidR="00391288" w:rsidRPr="002A3910">
        <w:rPr>
          <w:color w:val="0000FF"/>
          <w:u w:val="single"/>
        </w:rPr>
        <w:fldChar w:fldCharType="separate"/>
      </w:r>
      <w:r w:rsidR="00272B32" w:rsidRPr="002A3910">
        <w:rPr>
          <w:color w:val="0000FF"/>
          <w:u w:val="single"/>
        </w:rPr>
        <w:t>Contents of Arrays</w:t>
      </w:r>
      <w:r w:rsidR="00391288" w:rsidRPr="002A3910">
        <w:rPr>
          <w:color w:val="0000FF"/>
          <w:u w:val="single"/>
        </w:rPr>
        <w:fldChar w:fldCharType="end"/>
      </w:r>
      <w:r w:rsidR="00084217" w:rsidRPr="002A3910">
        <w:t>”</w:t>
      </w:r>
      <w:r w:rsidRPr="002A3910">
        <w:t xml:space="preserve"> section. If the DIALOG</w:t>
      </w:r>
      <w:r w:rsidR="00364FF8" w:rsidRPr="002A3910">
        <w:t xml:space="preserve"> (#.84)</w:t>
      </w:r>
      <w:r w:rsidRPr="002A3910">
        <w:t xml:space="preserve"> </w:t>
      </w:r>
      <w:r w:rsidR="003D1F34" w:rsidRPr="002A3910">
        <w:t>file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003D1F34" w:rsidRPr="002A3910">
        <w:t xml:space="preserve"> </w:t>
      </w:r>
      <w:r w:rsidRPr="002A3910">
        <w:t xml:space="preserve">text is returned in a local array instead, the name of </w:t>
      </w:r>
      <w:r w:rsidR="00E62077" w:rsidRPr="002A3910">
        <w:t>the array and leading subscripts</w:t>
      </w:r>
      <w:r w:rsidRPr="002A3910">
        <w:t xml:space="preserve"> are defined by the name of the array passed to this routine.</w:t>
      </w:r>
    </w:p>
    <w:p w14:paraId="4A4FF078" w14:textId="6BABDDEA" w:rsidR="00E86526" w:rsidRPr="002A3910" w:rsidRDefault="00E86526" w:rsidP="002C6FC8">
      <w:pPr>
        <w:pStyle w:val="BodyText"/>
        <w:keepNext/>
        <w:keepLines/>
      </w:pPr>
      <w:r w:rsidRPr="002A3910">
        <w:t>In addition to the DIALOG</w:t>
      </w:r>
      <w:r w:rsidR="00364FF8" w:rsidRPr="002A3910">
        <w:t xml:space="preserve"> (#.84)</w:t>
      </w:r>
      <w:r w:rsidRPr="002A3910">
        <w:t xml:space="preserve"> </w:t>
      </w:r>
      <w:r w:rsidR="003D1F34" w:rsidRPr="002A3910">
        <w:t>file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003D1F34" w:rsidRPr="002A3910">
        <w:t xml:space="preserve"> </w:t>
      </w:r>
      <w:r w:rsidRPr="002A3910">
        <w:t xml:space="preserve">text, a local variable is returned. </w:t>
      </w:r>
      <w:r w:rsidR="0034225A" w:rsidRPr="002A3910">
        <w:rPr>
          <w:color w:val="0000FF"/>
          <w:u w:val="single"/>
        </w:rPr>
        <w:fldChar w:fldCharType="begin" w:fldLock="1"/>
      </w:r>
      <w:r w:rsidR="0034225A" w:rsidRPr="002A3910">
        <w:rPr>
          <w:color w:val="0000FF"/>
          <w:u w:val="single"/>
        </w:rPr>
        <w:instrText xml:space="preserve"> REF _Ref389649018 \h  \* MERGEFORMAT </w:instrText>
      </w:r>
      <w:r w:rsidR="0034225A" w:rsidRPr="002A3910">
        <w:rPr>
          <w:color w:val="0000FF"/>
          <w:u w:val="single"/>
        </w:rPr>
      </w:r>
      <w:r w:rsidR="0034225A" w:rsidRPr="002A3910">
        <w:rPr>
          <w:color w:val="0000FF"/>
          <w:u w:val="single"/>
        </w:rPr>
        <w:fldChar w:fldCharType="separate"/>
      </w:r>
      <w:r w:rsidR="00272B32" w:rsidRPr="002A3910">
        <w:rPr>
          <w:color w:val="0000FF"/>
          <w:u w:val="single"/>
        </w:rPr>
        <w:t>Table 42</w:t>
      </w:r>
      <w:r w:rsidR="0034225A" w:rsidRPr="002A3910">
        <w:rPr>
          <w:color w:val="0000FF"/>
          <w:u w:val="single"/>
        </w:rPr>
        <w:fldChar w:fldCharType="end"/>
      </w:r>
      <w:r w:rsidR="0034225A" w:rsidRPr="002A3910">
        <w:t xml:space="preserve"> lists t</w:t>
      </w:r>
      <w:r w:rsidRPr="002A3910">
        <w:t>he local variable</w:t>
      </w:r>
      <w:r w:rsidR="0034225A" w:rsidRPr="002A3910">
        <w:t>s</w:t>
      </w:r>
      <w:r w:rsidRPr="002A3910">
        <w:t>:</w:t>
      </w:r>
    </w:p>
    <w:p w14:paraId="200E2BC9" w14:textId="77777777" w:rsidR="00555C20" w:rsidRPr="002A3910" w:rsidRDefault="00555C20" w:rsidP="00555C20">
      <w:pPr>
        <w:pStyle w:val="BodyText6"/>
        <w:keepNext/>
        <w:keepLines/>
      </w:pPr>
    </w:p>
    <w:p w14:paraId="77C8F7A5" w14:textId="155BEE15" w:rsidR="00E62077" w:rsidRPr="002A3910" w:rsidRDefault="00E62077" w:rsidP="00E62077">
      <w:pPr>
        <w:pStyle w:val="Caption"/>
      </w:pPr>
      <w:bookmarkStart w:id="745" w:name="_Ref389649018"/>
      <w:bookmarkStart w:id="746" w:name="_Toc159569145"/>
      <w:r w:rsidRPr="002A3910">
        <w:t xml:space="preserve">Table </w:t>
      </w:r>
      <w:r w:rsidRPr="002A3910">
        <w:fldChar w:fldCharType="begin"/>
      </w:r>
      <w:r w:rsidRPr="002A3910">
        <w:instrText>SEQ Table \* ARABIC</w:instrText>
      </w:r>
      <w:r w:rsidRPr="002A3910">
        <w:fldChar w:fldCharType="separate"/>
      </w:r>
      <w:r w:rsidR="002D1B25">
        <w:rPr>
          <w:noProof/>
        </w:rPr>
        <w:t>42</w:t>
      </w:r>
      <w:r w:rsidRPr="002A3910">
        <w:fldChar w:fldCharType="end"/>
      </w:r>
      <w:bookmarkEnd w:id="745"/>
      <w:r w:rsidR="00405EF1" w:rsidRPr="002A3910">
        <w:t>:</w:t>
      </w:r>
      <w:r w:rsidRPr="002A3910">
        <w:t xml:space="preserve"> BLD^DIALOG</w:t>
      </w:r>
      <w:r w:rsidR="00905555" w:rsidRPr="002A3910">
        <w:t xml:space="preserve"> API</w:t>
      </w:r>
      <w:r w:rsidR="00047C34" w:rsidRPr="002A3910">
        <w:t>—Output Variables R</w:t>
      </w:r>
      <w:r w:rsidRPr="002A3910">
        <w:t>eturned</w:t>
      </w:r>
      <w:bookmarkEnd w:id="74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36"/>
        <w:gridCol w:w="2294"/>
        <w:gridCol w:w="5166"/>
      </w:tblGrid>
      <w:tr w:rsidR="00E62077" w:rsidRPr="002A3910" w14:paraId="32F64F14" w14:textId="77777777" w:rsidTr="00F71C78">
        <w:trPr>
          <w:tblHeader/>
        </w:trPr>
        <w:tc>
          <w:tcPr>
            <w:tcW w:w="1764" w:type="dxa"/>
            <w:shd w:val="clear" w:color="auto" w:fill="F2F2F2" w:themeFill="background1" w:themeFillShade="F2"/>
          </w:tcPr>
          <w:p w14:paraId="73D15CCA" w14:textId="77777777" w:rsidR="00E62077" w:rsidRPr="002A3910" w:rsidRDefault="00E62077" w:rsidP="00BC7AEE">
            <w:pPr>
              <w:pStyle w:val="TableHeading"/>
              <w:rPr>
                <w:noProof w:val="0"/>
              </w:rPr>
            </w:pPr>
            <w:bookmarkStart w:id="747" w:name="COL001_TBL032"/>
            <w:bookmarkEnd w:id="747"/>
            <w:r w:rsidRPr="002A3910">
              <w:rPr>
                <w:noProof w:val="0"/>
              </w:rPr>
              <w:t>Variable Name</w:t>
            </w:r>
          </w:p>
        </w:tc>
        <w:tc>
          <w:tcPr>
            <w:tcW w:w="2340" w:type="dxa"/>
            <w:shd w:val="clear" w:color="auto" w:fill="F2F2F2" w:themeFill="background1" w:themeFillShade="F2"/>
          </w:tcPr>
          <w:p w14:paraId="41E1A84B" w14:textId="77777777" w:rsidR="00E62077" w:rsidRPr="002A3910" w:rsidRDefault="00E62077" w:rsidP="00BC7AEE">
            <w:pPr>
              <w:pStyle w:val="TableHeading"/>
              <w:rPr>
                <w:noProof w:val="0"/>
              </w:rPr>
            </w:pPr>
            <w:r w:rsidRPr="002A3910">
              <w:rPr>
                <w:noProof w:val="0"/>
              </w:rPr>
              <w:t>Returned if DIALOG Type Is:</w:t>
            </w:r>
          </w:p>
        </w:tc>
        <w:tc>
          <w:tcPr>
            <w:tcW w:w="5328" w:type="dxa"/>
            <w:shd w:val="clear" w:color="auto" w:fill="F2F2F2" w:themeFill="background1" w:themeFillShade="F2"/>
          </w:tcPr>
          <w:p w14:paraId="09022947" w14:textId="77777777" w:rsidR="00E62077" w:rsidRPr="002A3910" w:rsidRDefault="00E62077" w:rsidP="00BC7AEE">
            <w:pPr>
              <w:pStyle w:val="TableHeading"/>
              <w:rPr>
                <w:noProof w:val="0"/>
              </w:rPr>
            </w:pPr>
            <w:r w:rsidRPr="002A3910">
              <w:rPr>
                <w:noProof w:val="0"/>
              </w:rPr>
              <w:t>Variable Value</w:t>
            </w:r>
          </w:p>
        </w:tc>
      </w:tr>
      <w:tr w:rsidR="00E62077" w:rsidRPr="002A3910" w14:paraId="57BE0666" w14:textId="77777777" w:rsidTr="00F71C78">
        <w:tc>
          <w:tcPr>
            <w:tcW w:w="1764" w:type="dxa"/>
          </w:tcPr>
          <w:p w14:paraId="2E447447" w14:textId="77777777" w:rsidR="00E62077" w:rsidRPr="002A3910" w:rsidRDefault="00E62077" w:rsidP="0049528D">
            <w:pPr>
              <w:pStyle w:val="TableText"/>
              <w:keepNext/>
              <w:keepLines/>
              <w:rPr>
                <w:b/>
                <w:bCs/>
              </w:rPr>
            </w:pPr>
            <w:r w:rsidRPr="002A3910">
              <w:rPr>
                <w:b/>
                <w:bCs/>
              </w:rPr>
              <w:t>DIERR</w:t>
            </w:r>
          </w:p>
        </w:tc>
        <w:tc>
          <w:tcPr>
            <w:tcW w:w="2340" w:type="dxa"/>
          </w:tcPr>
          <w:p w14:paraId="132DA29C" w14:textId="77777777" w:rsidR="00E62077" w:rsidRPr="002A3910" w:rsidRDefault="00E62077" w:rsidP="0049528D">
            <w:pPr>
              <w:pStyle w:val="TableText"/>
              <w:keepNext/>
              <w:keepLines/>
            </w:pPr>
            <w:r w:rsidRPr="002A3910">
              <w:t>Error</w:t>
            </w:r>
          </w:p>
        </w:tc>
        <w:tc>
          <w:tcPr>
            <w:tcW w:w="5328" w:type="dxa"/>
          </w:tcPr>
          <w:p w14:paraId="58C3F3D7" w14:textId="77777777" w:rsidR="00E62077" w:rsidRPr="002A3910" w:rsidRDefault="00E62077" w:rsidP="0049528D">
            <w:pPr>
              <w:pStyle w:val="TableText"/>
              <w:keepNext/>
              <w:keepLines/>
            </w:pPr>
            <w:r w:rsidRPr="002A3910">
              <w:t>Piece 1: # of discrete error messages returned.</w:t>
            </w:r>
          </w:p>
          <w:p w14:paraId="706E6FA5" w14:textId="77777777" w:rsidR="00E62077" w:rsidRPr="002A3910" w:rsidRDefault="00E62077" w:rsidP="0049528D">
            <w:pPr>
              <w:pStyle w:val="TableText"/>
              <w:keepNext/>
              <w:keepLines/>
            </w:pPr>
            <w:r w:rsidRPr="002A3910">
              <w:t>Piece 2: Total # of lines of text returned.</w:t>
            </w:r>
          </w:p>
        </w:tc>
      </w:tr>
      <w:tr w:rsidR="00E62077" w:rsidRPr="002A3910" w14:paraId="17A785E7" w14:textId="77777777" w:rsidTr="00F71C78">
        <w:tc>
          <w:tcPr>
            <w:tcW w:w="1764" w:type="dxa"/>
          </w:tcPr>
          <w:p w14:paraId="300861D4" w14:textId="77777777" w:rsidR="00E62077" w:rsidRPr="002A3910" w:rsidRDefault="00E62077" w:rsidP="0049528D">
            <w:pPr>
              <w:pStyle w:val="TableText"/>
              <w:keepNext/>
              <w:keepLines/>
              <w:rPr>
                <w:b/>
                <w:bCs/>
              </w:rPr>
            </w:pPr>
            <w:r w:rsidRPr="002A3910">
              <w:rPr>
                <w:b/>
                <w:bCs/>
              </w:rPr>
              <w:t>DIHELP</w:t>
            </w:r>
          </w:p>
        </w:tc>
        <w:tc>
          <w:tcPr>
            <w:tcW w:w="2340" w:type="dxa"/>
          </w:tcPr>
          <w:p w14:paraId="4C9DD5A3" w14:textId="77777777" w:rsidR="00E62077" w:rsidRPr="002A3910" w:rsidRDefault="00E62077" w:rsidP="0049528D">
            <w:pPr>
              <w:pStyle w:val="TableText"/>
              <w:keepNext/>
              <w:keepLines/>
            </w:pPr>
            <w:r w:rsidRPr="002A3910">
              <w:t>Help</w:t>
            </w:r>
          </w:p>
        </w:tc>
        <w:tc>
          <w:tcPr>
            <w:tcW w:w="5328" w:type="dxa"/>
          </w:tcPr>
          <w:p w14:paraId="5E199CF7" w14:textId="77777777" w:rsidR="00E62077" w:rsidRPr="002A3910" w:rsidRDefault="00E62077" w:rsidP="0049528D">
            <w:pPr>
              <w:pStyle w:val="TableText"/>
              <w:keepNext/>
              <w:keepLines/>
            </w:pPr>
            <w:r w:rsidRPr="002A3910">
              <w:t>Total # of lines of text returned.</w:t>
            </w:r>
          </w:p>
        </w:tc>
      </w:tr>
      <w:tr w:rsidR="00E62077" w:rsidRPr="002A3910" w14:paraId="3EEC23E3" w14:textId="77777777" w:rsidTr="00F71C78">
        <w:tc>
          <w:tcPr>
            <w:tcW w:w="1764" w:type="dxa"/>
          </w:tcPr>
          <w:p w14:paraId="10C89E0D" w14:textId="77777777" w:rsidR="00E62077" w:rsidRPr="002A3910" w:rsidRDefault="00E62077" w:rsidP="00E62077">
            <w:pPr>
              <w:pStyle w:val="TableText"/>
              <w:rPr>
                <w:b/>
                <w:bCs/>
              </w:rPr>
            </w:pPr>
            <w:r w:rsidRPr="002A3910">
              <w:rPr>
                <w:b/>
                <w:bCs/>
              </w:rPr>
              <w:t>DIMSG</w:t>
            </w:r>
          </w:p>
        </w:tc>
        <w:tc>
          <w:tcPr>
            <w:tcW w:w="2340" w:type="dxa"/>
          </w:tcPr>
          <w:p w14:paraId="7B6415DC" w14:textId="77777777" w:rsidR="00E62077" w:rsidRPr="002A3910" w:rsidRDefault="00E62077" w:rsidP="00E62077">
            <w:pPr>
              <w:pStyle w:val="TableText"/>
            </w:pPr>
            <w:r w:rsidRPr="002A3910">
              <w:t>General Message</w:t>
            </w:r>
          </w:p>
        </w:tc>
        <w:tc>
          <w:tcPr>
            <w:tcW w:w="5328" w:type="dxa"/>
          </w:tcPr>
          <w:p w14:paraId="49A7A184" w14:textId="77777777" w:rsidR="00E62077" w:rsidRPr="002A3910" w:rsidRDefault="00E62077" w:rsidP="00E62077">
            <w:pPr>
              <w:pStyle w:val="TableText"/>
            </w:pPr>
            <w:r w:rsidRPr="002A3910">
              <w:t>Total # of lines of text returned.</w:t>
            </w:r>
          </w:p>
        </w:tc>
      </w:tr>
    </w:tbl>
    <w:p w14:paraId="04299AA1" w14:textId="77777777" w:rsidR="00B46C01" w:rsidRPr="002A3910" w:rsidRDefault="00B46C01" w:rsidP="00B66E33">
      <w:pPr>
        <w:pStyle w:val="BodyText6"/>
      </w:pPr>
    </w:p>
    <w:p w14:paraId="4B1DB9D3" w14:textId="77777777" w:rsidR="0076429F" w:rsidRPr="002A3910" w:rsidRDefault="007869D8" w:rsidP="00CA53FB">
      <w:pPr>
        <w:pStyle w:val="Note"/>
        <w:keepNext/>
        <w:keepLines/>
        <w:rPr>
          <w:b/>
        </w:rPr>
      </w:pPr>
      <w:r w:rsidRPr="002A3910">
        <w:rPr>
          <w:noProof/>
        </w:rPr>
        <w:drawing>
          <wp:inline distT="0" distB="0" distL="0" distR="0" wp14:anchorId="2B170755" wp14:editId="6D0AF8C8">
            <wp:extent cx="289560" cy="289560"/>
            <wp:effectExtent l="0" t="0" r="0" b="0"/>
            <wp:docPr id="194"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8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p>
    <w:p w14:paraId="4E6EBB5A" w14:textId="0378E79E" w:rsidR="0076429F" w:rsidRPr="002A3910" w:rsidRDefault="00ED4DD4" w:rsidP="00CA53FB">
      <w:pPr>
        <w:pStyle w:val="ListBulletIndent2"/>
        <w:keepNext/>
        <w:keepLines/>
      </w:pPr>
      <w:r w:rsidRPr="002A3910">
        <w:t>If the variable to be used (</w:t>
      </w:r>
      <w:r w:rsidRPr="002A3910">
        <w:rPr>
          <w:b/>
        </w:rPr>
        <w:t>DIHELP</w:t>
      </w:r>
      <w:r w:rsidRPr="002A3910">
        <w:t xml:space="preserve">, </w:t>
      </w:r>
      <w:r w:rsidRPr="002A3910">
        <w:rPr>
          <w:b/>
        </w:rPr>
        <w:t>DIERR</w:t>
      </w:r>
      <w:r w:rsidRPr="002A3910">
        <w:t xml:space="preserve">, or </w:t>
      </w:r>
      <w:r w:rsidRPr="002A3910">
        <w:rPr>
          <w:b/>
        </w:rPr>
        <w:t>DIMSG</w:t>
      </w:r>
      <w:r w:rsidRPr="002A3910">
        <w:t xml:space="preserve">) already exists before calling </w:t>
      </w:r>
      <w:r w:rsidR="00A57EFC" w:rsidRPr="002A3910">
        <w:t xml:space="preserve">the </w:t>
      </w:r>
      <w:r w:rsidRPr="002A3910">
        <w:t>BLD^DIALOG</w:t>
      </w:r>
      <w:r w:rsidR="00A57EFC" w:rsidRPr="002A3910">
        <w:t xml:space="preserve"> API</w:t>
      </w:r>
      <w:r w:rsidRPr="002A3910">
        <w:t>, the number or numbers already stored in the variable are incremented (</w:t>
      </w:r>
      <w:r w:rsidRPr="002A3910">
        <w:rPr>
          <w:i/>
        </w:rPr>
        <w:t>not overwritten</w:t>
      </w:r>
      <w:r w:rsidRPr="002A3910">
        <w:t xml:space="preserve">) to reflect the cumulative total over repetitive calls to </w:t>
      </w:r>
      <w:r w:rsidR="00A57EFC" w:rsidRPr="002A3910">
        <w:t xml:space="preserve">the </w:t>
      </w:r>
      <w:r w:rsidRPr="002A3910">
        <w:t>BLD^DIALOG</w:t>
      </w:r>
      <w:r w:rsidR="00A57EFC" w:rsidRPr="002A3910">
        <w:t xml:space="preserve"> API</w:t>
      </w:r>
      <w:r w:rsidRPr="002A3910">
        <w:t>.</w:t>
      </w:r>
      <w:r w:rsidRPr="002A3910">
        <w:br/>
      </w:r>
      <w:r w:rsidRPr="002A3910">
        <w:br/>
        <w:t>The local variable (</w:t>
      </w:r>
      <w:r w:rsidRPr="002A3910">
        <w:rPr>
          <w:b/>
        </w:rPr>
        <w:t>DIHELP</w:t>
      </w:r>
      <w:r w:rsidRPr="002A3910">
        <w:t xml:space="preserve">, </w:t>
      </w:r>
      <w:r w:rsidRPr="002A3910">
        <w:rPr>
          <w:b/>
        </w:rPr>
        <w:t>DIERR</w:t>
      </w:r>
      <w:r w:rsidRPr="002A3910">
        <w:t xml:space="preserve">, or </w:t>
      </w:r>
      <w:r w:rsidRPr="002A3910">
        <w:rPr>
          <w:b/>
        </w:rPr>
        <w:t>DIMSG</w:t>
      </w:r>
      <w:r w:rsidRPr="002A3910">
        <w:t xml:space="preserve">) is </w:t>
      </w:r>
      <w:r w:rsidRPr="002A3910">
        <w:rPr>
          <w:i/>
        </w:rPr>
        <w:t>not</w:t>
      </w:r>
      <w:r w:rsidRPr="002A3910">
        <w:t xml:space="preserve"> set if you ask for text to be built in the special variables </w:t>
      </w:r>
      <w:r w:rsidRPr="002A3910">
        <w:rPr>
          <w:b/>
        </w:rPr>
        <w:t>DIR(</w:t>
      </w:r>
      <w:r w:rsidR="00084217" w:rsidRPr="002A3910">
        <w:rPr>
          <w:b/>
        </w:rPr>
        <w:t>“</w:t>
      </w:r>
      <w:r w:rsidRPr="002A3910">
        <w:rPr>
          <w:b/>
        </w:rPr>
        <w:t>A</w:t>
      </w:r>
      <w:r w:rsidR="00084217" w:rsidRPr="002A3910">
        <w:rPr>
          <w:b/>
        </w:rPr>
        <w:t>”</w:t>
      </w:r>
      <w:r w:rsidRPr="002A3910">
        <w:rPr>
          <w:b/>
        </w:rPr>
        <w:t>)</w:t>
      </w:r>
      <w:r w:rsidRPr="002A3910">
        <w:t xml:space="preserve"> and </w:t>
      </w:r>
      <w:r w:rsidRPr="002A3910">
        <w:rPr>
          <w:b/>
        </w:rPr>
        <w:t>DIR(</w:t>
      </w:r>
      <w:r w:rsidR="00084217" w:rsidRPr="002A3910">
        <w:rPr>
          <w:b/>
        </w:rPr>
        <w:t>“</w:t>
      </w:r>
      <w:r w:rsidRPr="002A3910">
        <w:rPr>
          <w:b/>
        </w:rPr>
        <w:t>?</w:t>
      </w:r>
      <w:r w:rsidR="00084217" w:rsidRPr="002A3910">
        <w:rPr>
          <w:b/>
        </w:rPr>
        <w:t>”</w:t>
      </w:r>
      <w:r w:rsidRPr="002A3910">
        <w:rPr>
          <w:b/>
        </w:rPr>
        <w:t>)</w:t>
      </w:r>
      <w:r w:rsidRPr="002A3910">
        <w:t xml:space="preserve">, used as input to </w:t>
      </w:r>
      <w:hyperlink w:anchor="dir" w:history="1">
        <w:r w:rsidRPr="002A3910">
          <w:rPr>
            <w:rStyle w:val="Hyperlink"/>
          </w:rPr>
          <w:t>^DIR</w:t>
        </w:r>
      </w:hyperlink>
      <w:r w:rsidRPr="002A3910">
        <w:t>.</w:t>
      </w:r>
    </w:p>
    <w:p w14:paraId="09165486" w14:textId="77777777" w:rsidR="00ED4DD4" w:rsidRPr="002A3910" w:rsidRDefault="007827C2" w:rsidP="0076429F">
      <w:pPr>
        <w:pStyle w:val="ListBulletIndent2"/>
      </w:pPr>
      <w:r w:rsidRPr="002A3910">
        <w:t>T</w:t>
      </w:r>
      <w:r w:rsidR="00ED4DD4" w:rsidRPr="002A3910">
        <w:t>o add entries to the DIALOG</w:t>
      </w:r>
      <w:r w:rsidR="00364FF8" w:rsidRPr="002A3910">
        <w:t xml:space="preserve"> (#.84)</w:t>
      </w:r>
      <w:r w:rsidR="00ED4DD4" w:rsidRPr="002A3910">
        <w:t xml:space="preserve"> file</w:t>
      </w:r>
      <w:r w:rsidR="007869D8" w:rsidRPr="002A3910">
        <w:fldChar w:fldCharType="begin"/>
      </w:r>
      <w:r w:rsidR="00ED4DD4" w:rsidRPr="002A3910">
        <w:instrText>xe "DIALOG</w:instrText>
      </w:r>
      <w:r w:rsidR="00364FF8" w:rsidRPr="002A3910">
        <w:instrText xml:space="preserve"> (#.84)</w:instrText>
      </w:r>
      <w:r w:rsidR="00ED4DD4" w:rsidRPr="002A3910">
        <w:instrText xml:space="preserve"> File"</w:instrText>
      </w:r>
      <w:r w:rsidR="007869D8" w:rsidRPr="002A3910">
        <w:fldChar w:fldCharType="end"/>
      </w:r>
      <w:r w:rsidR="007869D8" w:rsidRPr="002A3910">
        <w:fldChar w:fldCharType="begin"/>
      </w:r>
      <w:r w:rsidR="00ED4DD4" w:rsidRPr="002A3910">
        <w:instrText>xe "Files:DIALOG (#.84)"</w:instrText>
      </w:r>
      <w:r w:rsidR="007869D8" w:rsidRPr="002A3910">
        <w:fldChar w:fldCharType="end"/>
      </w:r>
      <w:r w:rsidR="00ED4DD4" w:rsidRPr="002A3910">
        <w:t xml:space="preserve">, you </w:t>
      </w:r>
      <w:r w:rsidR="00ED4DD4" w:rsidRPr="002A3910">
        <w:rPr>
          <w:i/>
        </w:rPr>
        <w:t>must</w:t>
      </w:r>
      <w:r w:rsidRPr="002A3910">
        <w:t xml:space="preserve"> use a number</w:t>
      </w:r>
      <w:r w:rsidR="00ED4DD4" w:rsidRPr="002A3910">
        <w:t xml:space="preserve">space assigned by the </w:t>
      </w:r>
      <w:r w:rsidR="00391288" w:rsidRPr="002A3910">
        <w:t>database a</w:t>
      </w:r>
      <w:r w:rsidR="00ED4DD4" w:rsidRPr="002A3910">
        <w:t>dministrator</w:t>
      </w:r>
      <w:r w:rsidR="00F003BC" w:rsidRPr="002A3910">
        <w:t xml:space="preserve"> (DBA)</w:t>
      </w:r>
      <w:r w:rsidR="00ED4DD4" w:rsidRPr="002A3910">
        <w:t>.</w:t>
      </w:r>
    </w:p>
    <w:p w14:paraId="38B55094" w14:textId="14BC5B7D" w:rsidR="00ED4DD4" w:rsidRPr="002A3910" w:rsidRDefault="007869D8" w:rsidP="00096864">
      <w:pPr>
        <w:pStyle w:val="Note"/>
      </w:pPr>
      <w:r w:rsidRPr="002A3910">
        <w:rPr>
          <w:noProof/>
        </w:rPr>
        <w:drawing>
          <wp:inline distT="0" distB="0" distL="0" distR="0" wp14:anchorId="4DA6E523" wp14:editId="58F706AB">
            <wp:extent cx="289560" cy="289560"/>
            <wp:effectExtent l="0" t="0" r="0" b="0"/>
            <wp:docPr id="1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REF:</w:t>
      </w:r>
      <w:r w:rsidR="00ED4DD4" w:rsidRPr="002A3910">
        <w:t xml:space="preserve"> For more information</w:t>
      </w:r>
      <w:r w:rsidR="00F003BC" w:rsidRPr="002A3910">
        <w:t xml:space="preserve"> on the DIALOG (#.84) file</w:t>
      </w:r>
      <w:r w:rsidR="00ED4DD4" w:rsidRPr="002A3910">
        <w:t xml:space="preserve">, see </w:t>
      </w:r>
      <w:r w:rsidR="00D82ACE" w:rsidRPr="002A3910">
        <w:t>t</w:t>
      </w:r>
      <w:r w:rsidR="00A57EFC" w:rsidRPr="002A3910">
        <w:t>he</w:t>
      </w:r>
      <w:r w:rsidR="00D82ACE" w:rsidRPr="002A3910">
        <w:t xml:space="preserve"> “</w:t>
      </w:r>
      <w:r w:rsidR="00096864" w:rsidRPr="002A3910">
        <w:rPr>
          <w:color w:val="0000FF"/>
          <w:u w:val="single"/>
        </w:rPr>
        <w:fldChar w:fldCharType="begin" w:fldLock="1"/>
      </w:r>
      <w:r w:rsidR="00096864" w:rsidRPr="002A3910">
        <w:rPr>
          <w:color w:val="0000FF"/>
          <w:u w:val="single"/>
        </w:rPr>
        <w:instrText xml:space="preserve"> REF _Ref71723744 \h  \* MERGEFORMAT </w:instrText>
      </w:r>
      <w:r w:rsidR="00096864" w:rsidRPr="002A3910">
        <w:rPr>
          <w:color w:val="0000FF"/>
          <w:u w:val="single"/>
        </w:rPr>
      </w:r>
      <w:r w:rsidR="00096864" w:rsidRPr="002A3910">
        <w:rPr>
          <w:color w:val="0000FF"/>
          <w:u w:val="single"/>
        </w:rPr>
        <w:fldChar w:fldCharType="separate"/>
      </w:r>
      <w:r w:rsidR="00096864" w:rsidRPr="002A3910">
        <w:rPr>
          <w:color w:val="0000FF"/>
          <w:u w:val="single"/>
        </w:rPr>
        <w:t>DIALOG File</w:t>
      </w:r>
      <w:r w:rsidR="00096864" w:rsidRPr="002A3910">
        <w:rPr>
          <w:color w:val="0000FF"/>
          <w:u w:val="single"/>
        </w:rPr>
        <w:fldChar w:fldCharType="end"/>
      </w:r>
      <w:r w:rsidR="00D82ACE" w:rsidRPr="002A3910">
        <w:t xml:space="preserve">” </w:t>
      </w:r>
      <w:r w:rsidR="00A57EFC" w:rsidRPr="002A3910">
        <w:t>section.</w:t>
      </w:r>
    </w:p>
    <w:p w14:paraId="724A07E8" w14:textId="77777777" w:rsidR="00555C20" w:rsidRPr="002A3910" w:rsidRDefault="00555C20" w:rsidP="00555C20">
      <w:pPr>
        <w:pStyle w:val="BodyText6"/>
      </w:pPr>
    </w:p>
    <w:p w14:paraId="1EE10493" w14:textId="77777777" w:rsidR="00E86526" w:rsidRPr="002A3910" w:rsidRDefault="00E86526" w:rsidP="000E3132">
      <w:pPr>
        <w:pStyle w:val="Heading4"/>
      </w:pPr>
      <w:r w:rsidRPr="002A3910">
        <w:lastRenderedPageBreak/>
        <w:t>Examples</w:t>
      </w:r>
    </w:p>
    <w:p w14:paraId="397947D4" w14:textId="77777777" w:rsidR="00E86526" w:rsidRPr="002A3910" w:rsidRDefault="00E86526" w:rsidP="002C6FC8">
      <w:pPr>
        <w:pStyle w:val="BodyText"/>
        <w:keepNext/>
        <w:keepLines/>
      </w:pPr>
      <w:r w:rsidRPr="002A3910">
        <w:t>The DIALOG</w:t>
      </w:r>
      <w:r w:rsidR="00364FF8" w:rsidRPr="002A3910">
        <w:t xml:space="preserve"> (#.84)</w:t>
      </w:r>
      <w:r w:rsidRPr="002A3910">
        <w:t xml:space="preserve"> </w:t>
      </w:r>
      <w:r w:rsidR="00301FE2" w:rsidRPr="002A3910">
        <w:t>file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00301FE2" w:rsidRPr="002A3910">
        <w:t xml:space="preserve"> </w:t>
      </w:r>
      <w:r w:rsidRPr="002A3910">
        <w:t xml:space="preserve">entry numbers shown in the examples below are for demonstration purposes and are </w:t>
      </w:r>
      <w:r w:rsidRPr="002A3910">
        <w:rPr>
          <w:i/>
        </w:rPr>
        <w:t>not</w:t>
      </w:r>
      <w:r w:rsidRPr="002A3910">
        <w:t xml:space="preserve"> distributed as part of VA FileMan.</w:t>
      </w:r>
    </w:p>
    <w:p w14:paraId="7CC57457" w14:textId="77777777" w:rsidR="00E86526" w:rsidRPr="002A3910" w:rsidRDefault="00E86526" w:rsidP="007067CD">
      <w:pPr>
        <w:pStyle w:val="Heading5"/>
      </w:pPr>
      <w:bookmarkStart w:id="748" w:name="_Ref493496782"/>
      <w:r w:rsidRPr="002A3910">
        <w:t>Example 1</w:t>
      </w:r>
      <w:bookmarkEnd w:id="748"/>
    </w:p>
    <w:p w14:paraId="3E0D3620" w14:textId="42A0719E" w:rsidR="00E86526" w:rsidRPr="002A3910" w:rsidRDefault="00E86526" w:rsidP="002C6FC8">
      <w:pPr>
        <w:pStyle w:val="BodyText"/>
        <w:keepNext/>
        <w:keepLines/>
      </w:pPr>
      <w:r w:rsidRPr="002A3910">
        <w:t>In the case of errors, the output looks like the following example</w:t>
      </w:r>
      <w:r w:rsidR="0034225A" w:rsidRPr="002A3910">
        <w:t xml:space="preserve"> (</w:t>
      </w:r>
      <w:r w:rsidR="0034225A" w:rsidRPr="002A3910">
        <w:rPr>
          <w:color w:val="0000FF"/>
          <w:u w:val="single"/>
        </w:rPr>
        <w:fldChar w:fldCharType="begin" w:fldLock="1"/>
      </w:r>
      <w:r w:rsidR="0034225A" w:rsidRPr="002A3910">
        <w:rPr>
          <w:color w:val="0000FF"/>
          <w:u w:val="single"/>
        </w:rPr>
        <w:instrText xml:space="preserve"> REF _Ref389649064 \h  \* MERGEFORMAT </w:instrText>
      </w:r>
      <w:r w:rsidR="0034225A" w:rsidRPr="002A3910">
        <w:rPr>
          <w:color w:val="0000FF"/>
          <w:u w:val="single"/>
        </w:rPr>
      </w:r>
      <w:r w:rsidR="0034225A" w:rsidRPr="002A3910">
        <w:rPr>
          <w:color w:val="0000FF"/>
          <w:u w:val="single"/>
        </w:rPr>
        <w:fldChar w:fldCharType="separate"/>
      </w:r>
      <w:r w:rsidR="00272B32" w:rsidRPr="002A3910">
        <w:rPr>
          <w:color w:val="0000FF"/>
          <w:u w:val="single"/>
        </w:rPr>
        <w:t>Figure 120</w:t>
      </w:r>
      <w:r w:rsidR="0034225A" w:rsidRPr="002A3910">
        <w:rPr>
          <w:color w:val="0000FF"/>
          <w:u w:val="single"/>
        </w:rPr>
        <w:fldChar w:fldCharType="end"/>
      </w:r>
      <w:r w:rsidR="0034225A" w:rsidRPr="002A3910">
        <w:t>)</w:t>
      </w:r>
      <w:r w:rsidRPr="002A3910">
        <w:t xml:space="preserve">. </w:t>
      </w:r>
      <w:r w:rsidR="00C3023C" w:rsidRPr="002A3910">
        <w:rPr>
          <w:b/>
        </w:rPr>
        <w:t>^TMP(</w:t>
      </w:r>
      <w:r w:rsidR="00084217" w:rsidRPr="002A3910">
        <w:rPr>
          <w:b/>
        </w:rPr>
        <w:t>“</w:t>
      </w:r>
      <w:r w:rsidR="00C3023C" w:rsidRPr="002A3910">
        <w:rPr>
          <w:b/>
        </w:rPr>
        <w:t>DIERR</w:t>
      </w:r>
      <w:r w:rsidR="00084217" w:rsidRPr="002A3910">
        <w:rPr>
          <w:b/>
        </w:rPr>
        <w:t>”</w:t>
      </w:r>
      <w:r w:rsidR="00C3023C" w:rsidRPr="002A3910">
        <w:rPr>
          <w:b/>
        </w:rPr>
        <w:t>,$J,error_number)</w:t>
      </w:r>
      <w:r w:rsidR="00C3023C" w:rsidRPr="002A3910">
        <w:t xml:space="preserve"> is set equal to the IEN from the DIALOG</w:t>
      </w:r>
      <w:r w:rsidR="00364FF8" w:rsidRPr="002A3910">
        <w:t xml:space="preserve"> (#.84)</w:t>
      </w:r>
      <w:r w:rsidR="00C3023C" w:rsidRPr="002A3910">
        <w:t xml:space="preserve"> file</w:t>
      </w:r>
      <w:r w:rsidR="007869D8" w:rsidRPr="002A3910">
        <w:fldChar w:fldCharType="begin"/>
      </w:r>
      <w:r w:rsidR="00364FF8" w:rsidRPr="002A3910">
        <w:instrText>xe "DIALOG (#.84) File"</w:instrText>
      </w:r>
      <w:r w:rsidR="007869D8" w:rsidRPr="002A3910">
        <w:fldChar w:fldCharType="end"/>
      </w:r>
      <w:r w:rsidR="007869D8" w:rsidRPr="002A3910">
        <w:fldChar w:fldCharType="begin"/>
      </w:r>
      <w:r w:rsidR="00364FF8" w:rsidRPr="002A3910">
        <w:instrText>xe "Files:DIALOG (#.84)"</w:instrText>
      </w:r>
      <w:r w:rsidR="007869D8" w:rsidRPr="002A3910">
        <w:fldChar w:fldCharType="end"/>
      </w:r>
      <w:r w:rsidR="00C3023C" w:rsidRPr="002A3910">
        <w:t xml:space="preserve">. The actual error text is contained descendent from the </w:t>
      </w:r>
      <w:r w:rsidR="00084217" w:rsidRPr="002A3910">
        <w:t>“</w:t>
      </w:r>
      <w:r w:rsidR="00C3023C" w:rsidRPr="002A3910">
        <w:rPr>
          <w:b/>
        </w:rPr>
        <w:t>TEXT</w:t>
      </w:r>
      <w:r w:rsidR="00084217" w:rsidRPr="002A3910">
        <w:t>”</w:t>
      </w:r>
      <w:r w:rsidR="00C3023C" w:rsidRPr="002A3910">
        <w:t xml:space="preserve"> subscript. </w:t>
      </w:r>
      <w:r w:rsidRPr="002A3910">
        <w:t xml:space="preserve">If output parameters were passed to the routine, they are returned descendent from the </w:t>
      </w:r>
      <w:r w:rsidR="00084217" w:rsidRPr="002A3910">
        <w:t>“</w:t>
      </w:r>
      <w:r w:rsidRPr="002A3910">
        <w:rPr>
          <w:b/>
        </w:rPr>
        <w:t>PARAM</w:t>
      </w:r>
      <w:r w:rsidR="00084217" w:rsidRPr="002A3910">
        <w:t>”</w:t>
      </w:r>
      <w:r w:rsidRPr="002A3910">
        <w:t xml:space="preserve"> subscript, where </w:t>
      </w:r>
      <w:r w:rsidR="00084217" w:rsidRPr="002A3910">
        <w:rPr>
          <w:b/>
        </w:rPr>
        <w:t>“</w:t>
      </w:r>
      <w:r w:rsidRPr="002A3910">
        <w:rPr>
          <w:b/>
        </w:rPr>
        <w:t>PARAM</w:t>
      </w:r>
      <w:r w:rsidR="00084217" w:rsidRPr="002A3910">
        <w:rPr>
          <w:b/>
        </w:rPr>
        <w:t>”</w:t>
      </w:r>
      <w:r w:rsidRPr="002A3910">
        <w:rPr>
          <w:b/>
        </w:rPr>
        <w:t>,0)</w:t>
      </w:r>
      <w:r w:rsidRPr="002A3910">
        <w:t xml:space="preserve"> contains the total number of output parameters. Finally, there is an entry descendent from </w:t>
      </w:r>
      <w:r w:rsidR="00084217" w:rsidRPr="002A3910">
        <w:t>“</w:t>
      </w:r>
      <w:r w:rsidRPr="002A3910">
        <w:rPr>
          <w:b/>
        </w:rPr>
        <w:t>E</w:t>
      </w:r>
      <w:r w:rsidR="00084217" w:rsidRPr="002A3910">
        <w:t>”</w:t>
      </w:r>
      <w:r w:rsidRPr="002A3910">
        <w:t xml:space="preserve">, where the next subscript is the IEN from the </w:t>
      </w:r>
      <w:r w:rsidR="00652F67" w:rsidRPr="002A3910">
        <w:t>DIALOG</w:t>
      </w:r>
      <w:r w:rsidR="00364FF8" w:rsidRPr="002A3910">
        <w:t xml:space="preserve"> (#.84)</w:t>
      </w:r>
      <w:r w:rsidR="00652F67" w:rsidRPr="002A3910">
        <w:t xml:space="preserve"> file</w:t>
      </w:r>
      <w:r w:rsidR="007869D8" w:rsidRPr="002A3910">
        <w:fldChar w:fldCharType="begin"/>
      </w:r>
      <w:r w:rsidR="00652F67" w:rsidRPr="002A3910">
        <w:instrText>xe "DIALOG</w:instrText>
      </w:r>
      <w:r w:rsidR="00364FF8" w:rsidRPr="002A3910">
        <w:instrText xml:space="preserve"> (#.84)</w:instrText>
      </w:r>
      <w:r w:rsidR="00652F67" w:rsidRPr="002A3910">
        <w:instrText xml:space="preserve"> File"</w:instrText>
      </w:r>
      <w:r w:rsidR="007869D8" w:rsidRPr="002A3910">
        <w:fldChar w:fldCharType="end"/>
      </w:r>
      <w:r w:rsidR="007869D8" w:rsidRPr="002A3910">
        <w:fldChar w:fldCharType="begin"/>
      </w:r>
      <w:r w:rsidR="00652F67" w:rsidRPr="002A3910">
        <w:instrText>xe "Files:DIALOG (#.84)"</w:instrText>
      </w:r>
      <w:r w:rsidR="007869D8" w:rsidRPr="002A3910">
        <w:fldChar w:fldCharType="end"/>
      </w:r>
      <w:r w:rsidRPr="002A3910">
        <w:t>, and the final subscript refers to the error number in this output array. This serves as a sort of cross-reference by error code. When errors are generated by a routine called from developers</w:t>
      </w:r>
      <w:r w:rsidR="00084217" w:rsidRPr="002A3910">
        <w:t>’</w:t>
      </w:r>
      <w:r w:rsidRPr="002A3910">
        <w:t xml:space="preserve"> code, this cross-reference can be used by the developer to quickly check whether a specified error had been generated:</w:t>
      </w:r>
    </w:p>
    <w:p w14:paraId="0EF8D1D7" w14:textId="77777777" w:rsidR="00555C20" w:rsidRPr="002A3910" w:rsidRDefault="00555C20" w:rsidP="00555C20">
      <w:pPr>
        <w:pStyle w:val="BodyText6"/>
        <w:keepNext/>
        <w:keepLines/>
      </w:pPr>
    </w:p>
    <w:p w14:paraId="1BE241AB" w14:textId="760DB6AE" w:rsidR="00BB6867" w:rsidRPr="002A3910" w:rsidRDefault="000B59D3" w:rsidP="000B59D3">
      <w:pPr>
        <w:pStyle w:val="Caption"/>
      </w:pPr>
      <w:bookmarkStart w:id="749" w:name="_Ref389649064"/>
      <w:bookmarkStart w:id="750" w:name="_Toc159568391"/>
      <w:r w:rsidRPr="002A3910">
        <w:t xml:space="preserve">Figure </w:t>
      </w:r>
      <w:r w:rsidRPr="002A3910">
        <w:fldChar w:fldCharType="begin"/>
      </w:r>
      <w:r w:rsidRPr="002A3910">
        <w:instrText>SEQ Figure \* ARABIC</w:instrText>
      </w:r>
      <w:r w:rsidRPr="002A3910">
        <w:fldChar w:fldCharType="separate"/>
      </w:r>
      <w:r w:rsidR="002D1B25">
        <w:rPr>
          <w:noProof/>
        </w:rPr>
        <w:t>120</w:t>
      </w:r>
      <w:r w:rsidRPr="002A3910">
        <w:fldChar w:fldCharType="end"/>
      </w:r>
      <w:bookmarkEnd w:id="749"/>
      <w:r w:rsidR="0019397B" w:rsidRPr="002A3910">
        <w:t>:</w:t>
      </w:r>
      <w:r w:rsidR="003F66B9" w:rsidRPr="002A3910">
        <w:t xml:space="preserve"> </w:t>
      </w:r>
      <w:r w:rsidR="00884856" w:rsidRPr="002A3910">
        <w:t>BLD^DIALOG</w:t>
      </w:r>
      <w:r w:rsidR="00905555" w:rsidRPr="002A3910">
        <w:t xml:space="preserve"> API—</w:t>
      </w:r>
      <w:r w:rsidR="00884856" w:rsidRPr="002A3910">
        <w:t>Example 1: Input</w:t>
      </w:r>
      <w:bookmarkEnd w:id="750"/>
    </w:p>
    <w:p w14:paraId="51FE0101" w14:textId="77777777" w:rsidR="00E86526" w:rsidRPr="002A3910" w:rsidRDefault="00E86526" w:rsidP="00ED4DD4">
      <w:pPr>
        <w:pStyle w:val="APICode"/>
      </w:pPr>
      <w:r w:rsidRPr="002A3910">
        <w:t>DIPAROUT(1)=TEST FILE</w:t>
      </w:r>
    </w:p>
    <w:p w14:paraId="187972EF" w14:textId="77777777" w:rsidR="00E86526" w:rsidRPr="002A3910" w:rsidRDefault="00E86526" w:rsidP="00ED4DD4">
      <w:pPr>
        <w:pStyle w:val="APICode"/>
      </w:pPr>
      <w:r w:rsidRPr="002A3910">
        <w:t>DIPAROUT(</w:t>
      </w:r>
      <w:r w:rsidR="00084217" w:rsidRPr="002A3910">
        <w:t>“</w:t>
      </w:r>
      <w:r w:rsidRPr="002A3910">
        <w:t>FILE</w:t>
      </w:r>
      <w:r w:rsidR="00084217" w:rsidRPr="002A3910">
        <w:t>”</w:t>
      </w:r>
      <w:r w:rsidRPr="002A3910">
        <w:t>)=662001</w:t>
      </w:r>
    </w:p>
    <w:p w14:paraId="063B0010" w14:textId="77777777" w:rsidR="00E86526" w:rsidRPr="002A3910" w:rsidRDefault="00E86526" w:rsidP="00ED4DD4">
      <w:pPr>
        <w:pStyle w:val="APICode"/>
      </w:pPr>
    </w:p>
    <w:p w14:paraId="207E12FF" w14:textId="77777777" w:rsidR="00E86526" w:rsidRPr="002A3910" w:rsidRDefault="00E86526" w:rsidP="00ED4DD4">
      <w:pPr>
        <w:pStyle w:val="APICode"/>
        <w:rPr>
          <w:b/>
        </w:rPr>
      </w:pPr>
      <w:r w:rsidRPr="002A3910">
        <w:t>&gt;</w:t>
      </w:r>
      <w:r w:rsidRPr="002A3910">
        <w:rPr>
          <w:b/>
        </w:rPr>
        <w:t>D BLD^DIALOG(10999,</w:t>
      </w:r>
      <w:r w:rsidR="009664AA" w:rsidRPr="002A3910">
        <w:rPr>
          <w:b/>
        </w:rPr>
        <w:t>“</w:t>
      </w:r>
      <w:r w:rsidRPr="002A3910">
        <w:rPr>
          <w:b/>
        </w:rPr>
        <w:t>Myfile</w:t>
      </w:r>
      <w:r w:rsidR="00084217" w:rsidRPr="002A3910">
        <w:rPr>
          <w:b/>
        </w:rPr>
        <w:t>”</w:t>
      </w:r>
      <w:r w:rsidRPr="002A3910">
        <w:rPr>
          <w:b/>
        </w:rPr>
        <w:t>,.DIPAROUT)</w:t>
      </w:r>
    </w:p>
    <w:p w14:paraId="1FAB886C" w14:textId="77777777" w:rsidR="00BB6867" w:rsidRPr="002A3910" w:rsidRDefault="00BB6867" w:rsidP="00B66E33">
      <w:pPr>
        <w:pStyle w:val="BodyText6"/>
      </w:pPr>
    </w:p>
    <w:p w14:paraId="129D4B2A" w14:textId="6CFACD77" w:rsidR="00E86526" w:rsidRPr="002A3910" w:rsidRDefault="00E86526" w:rsidP="002C6FC8">
      <w:pPr>
        <w:pStyle w:val="BodyText"/>
        <w:keepNext/>
        <w:keepLines/>
      </w:pPr>
      <w:r w:rsidRPr="002A3910">
        <w:t>The output looks like</w:t>
      </w:r>
      <w:r w:rsidR="00F003BC" w:rsidRPr="002A3910">
        <w:t xml:space="preserve"> </w:t>
      </w:r>
      <w:r w:rsidR="00F003BC" w:rsidRPr="002A3910">
        <w:fldChar w:fldCharType="begin" w:fldLock="1"/>
      </w:r>
      <w:r w:rsidR="00F003BC" w:rsidRPr="002A3910">
        <w:instrText xml:space="preserve"> REF _Ref493496332 \h  \* MERGEFORMAT </w:instrText>
      </w:r>
      <w:r w:rsidR="00F003BC" w:rsidRPr="002A3910">
        <w:fldChar w:fldCharType="separate"/>
      </w:r>
      <w:r w:rsidR="00272B32" w:rsidRPr="002A3910">
        <w:rPr>
          <w:color w:val="0000FF"/>
          <w:u w:val="single"/>
        </w:rPr>
        <w:t>Figure 121</w:t>
      </w:r>
      <w:r w:rsidR="00F003BC" w:rsidRPr="002A3910">
        <w:fldChar w:fldCharType="end"/>
      </w:r>
      <w:r w:rsidRPr="002A3910">
        <w:t>:</w:t>
      </w:r>
    </w:p>
    <w:p w14:paraId="07339DFD" w14:textId="77777777" w:rsidR="00555C20" w:rsidRPr="002A3910" w:rsidRDefault="00555C20" w:rsidP="00555C20">
      <w:pPr>
        <w:pStyle w:val="BodyText6"/>
        <w:keepNext/>
        <w:keepLines/>
      </w:pPr>
    </w:p>
    <w:p w14:paraId="37593904" w14:textId="6174E166" w:rsidR="00BB6867" w:rsidRPr="002A3910" w:rsidRDefault="000B59D3" w:rsidP="000B59D3">
      <w:pPr>
        <w:pStyle w:val="Caption"/>
      </w:pPr>
      <w:bookmarkStart w:id="751" w:name="_Ref493496332"/>
      <w:bookmarkStart w:id="752" w:name="_Toc159568392"/>
      <w:r w:rsidRPr="002A3910">
        <w:t xml:space="preserve">Figure </w:t>
      </w:r>
      <w:r w:rsidRPr="002A3910">
        <w:fldChar w:fldCharType="begin"/>
      </w:r>
      <w:r w:rsidRPr="002A3910">
        <w:instrText>SEQ Figure \* ARABIC</w:instrText>
      </w:r>
      <w:r w:rsidRPr="002A3910">
        <w:fldChar w:fldCharType="separate"/>
      </w:r>
      <w:r w:rsidR="002D1B25">
        <w:rPr>
          <w:noProof/>
        </w:rPr>
        <w:t>121</w:t>
      </w:r>
      <w:r w:rsidRPr="002A3910">
        <w:fldChar w:fldCharType="end"/>
      </w:r>
      <w:bookmarkEnd w:id="751"/>
      <w:r w:rsidR="0019397B" w:rsidRPr="002A3910">
        <w:t>:</w:t>
      </w:r>
      <w:r w:rsidR="003F66B9" w:rsidRPr="002A3910">
        <w:t xml:space="preserve"> </w:t>
      </w:r>
      <w:r w:rsidR="00905555" w:rsidRPr="002A3910">
        <w:t>BLD^DIALOG API—</w:t>
      </w:r>
      <w:r w:rsidR="00884856" w:rsidRPr="002A3910">
        <w:t>Example 1: Output</w:t>
      </w:r>
      <w:bookmarkEnd w:id="752"/>
    </w:p>
    <w:p w14:paraId="74ED0F1D" w14:textId="77777777" w:rsidR="00E86526" w:rsidRPr="002A3910" w:rsidRDefault="00E86526" w:rsidP="00ED4DD4">
      <w:pPr>
        <w:pStyle w:val="APICode"/>
      </w:pPr>
      <w:r w:rsidRPr="002A3910">
        <w:t>DIERR=1^1</w:t>
      </w:r>
    </w:p>
    <w:p w14:paraId="4569C25F" w14:textId="77777777" w:rsidR="00E86526" w:rsidRPr="002A3910" w:rsidRDefault="00E86526" w:rsidP="00ED4DD4">
      <w:pPr>
        <w:pStyle w:val="APICode"/>
      </w:pPr>
    </w:p>
    <w:p w14:paraId="055293A7"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 = 10999</w:t>
      </w:r>
    </w:p>
    <w:p w14:paraId="4BF718AD"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,0) = 2</w:t>
      </w:r>
    </w:p>
    <w:p w14:paraId="617A88BA"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,1) = TEST FILE</w:t>
      </w:r>
    </w:p>
    <w:p w14:paraId="34DC2648"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w:t>
      </w:r>
      <w:r w:rsidR="009664AA" w:rsidRPr="002A3910">
        <w:t>“</w:t>
      </w:r>
      <w:r w:rsidRPr="002A3910">
        <w:t>FILE</w:t>
      </w:r>
      <w:r w:rsidR="00084217" w:rsidRPr="002A3910">
        <w:t>”</w:t>
      </w:r>
      <w:r w:rsidRPr="002A3910">
        <w:t>) = 662001</w:t>
      </w:r>
    </w:p>
    <w:p w14:paraId="7CB56268"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TEXT</w:t>
      </w:r>
      <w:r w:rsidR="00084217" w:rsidRPr="002A3910">
        <w:t>”</w:t>
      </w:r>
      <w:r w:rsidRPr="002A3910">
        <w:t>,1) =</w:t>
      </w:r>
      <w:r w:rsidR="00490492" w:rsidRPr="002A3910">
        <w:t xml:space="preserve"> Entries in file Myfile cannot </w:t>
      </w:r>
      <w:r w:rsidRPr="002A3910">
        <w:t>be edited.</w:t>
      </w:r>
    </w:p>
    <w:p w14:paraId="558D3035"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w:t>
      </w:r>
      <w:r w:rsidR="00E2063A" w:rsidRPr="002A3910">
        <w:t>“</w:t>
      </w:r>
      <w:r w:rsidRPr="002A3910">
        <w:t>E</w:t>
      </w:r>
      <w:r w:rsidR="00084217" w:rsidRPr="002A3910">
        <w:t>”</w:t>
      </w:r>
      <w:r w:rsidRPr="002A3910">
        <w:t>,10999,1) =</w:t>
      </w:r>
    </w:p>
    <w:p w14:paraId="247F47FC" w14:textId="77777777" w:rsidR="00BB6867" w:rsidRPr="002A3910" w:rsidRDefault="00BB6867" w:rsidP="00B66E33">
      <w:pPr>
        <w:pStyle w:val="BodyText6"/>
      </w:pPr>
    </w:p>
    <w:p w14:paraId="41F94326" w14:textId="77777777" w:rsidR="00E86526" w:rsidRPr="002A3910" w:rsidRDefault="00E86526" w:rsidP="007067CD">
      <w:pPr>
        <w:pStyle w:val="Heading5"/>
      </w:pPr>
      <w:r w:rsidRPr="002A3910">
        <w:lastRenderedPageBreak/>
        <w:t>Example 2</w:t>
      </w:r>
    </w:p>
    <w:p w14:paraId="1291CFEA" w14:textId="16102DDC" w:rsidR="00E86526" w:rsidRPr="002A3910" w:rsidRDefault="004530E8" w:rsidP="002C6FC8">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_Ref493496359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122</w:t>
      </w:r>
      <w:r w:rsidR="00F003BC" w:rsidRPr="002A3910">
        <w:rPr>
          <w:color w:val="0000FF"/>
          <w:u w:val="single"/>
        </w:rPr>
        <w:fldChar w:fldCharType="end"/>
      </w:r>
      <w:r w:rsidR="00F003BC" w:rsidRPr="002A3910">
        <w:t>)</w:t>
      </w:r>
      <w:r w:rsidRPr="002A3910">
        <w:t>, you</w:t>
      </w:r>
      <w:r w:rsidR="00E86526" w:rsidRPr="002A3910">
        <w:t xml:space="preserve"> generate a second error to show how it is appended to the pre</w:t>
      </w:r>
      <w:r w:rsidR="00BB6867" w:rsidRPr="002A3910">
        <w:t xml:space="preserve">vious error in the </w:t>
      </w:r>
      <w:r w:rsidR="00BB6867" w:rsidRPr="002A3910">
        <w:rPr>
          <w:b/>
        </w:rPr>
        <w:t>^TMP</w:t>
      </w:r>
      <w:r w:rsidR="00BB6867" w:rsidRPr="002A3910">
        <w:t xml:space="preserve"> global:</w:t>
      </w:r>
    </w:p>
    <w:p w14:paraId="6116C587" w14:textId="77777777" w:rsidR="00555C20" w:rsidRPr="002A3910" w:rsidRDefault="00555C20" w:rsidP="00555C20">
      <w:pPr>
        <w:pStyle w:val="BodyText6"/>
        <w:keepNext/>
        <w:keepLines/>
      </w:pPr>
    </w:p>
    <w:p w14:paraId="7EE205F1" w14:textId="2870CCCA" w:rsidR="00BB6867" w:rsidRPr="002A3910" w:rsidRDefault="000B59D3" w:rsidP="000B59D3">
      <w:pPr>
        <w:pStyle w:val="Caption"/>
      </w:pPr>
      <w:bookmarkStart w:id="753" w:name="_Ref493496359"/>
      <w:bookmarkStart w:id="754" w:name="_Toc159568393"/>
      <w:r w:rsidRPr="002A3910">
        <w:t xml:space="preserve">Figure </w:t>
      </w:r>
      <w:r w:rsidRPr="002A3910">
        <w:fldChar w:fldCharType="begin"/>
      </w:r>
      <w:r w:rsidRPr="002A3910">
        <w:instrText>SEQ Figure \* ARABIC</w:instrText>
      </w:r>
      <w:r w:rsidRPr="002A3910">
        <w:fldChar w:fldCharType="separate"/>
      </w:r>
      <w:r w:rsidR="002D1B25">
        <w:rPr>
          <w:noProof/>
        </w:rPr>
        <w:t>122</w:t>
      </w:r>
      <w:r w:rsidRPr="002A3910">
        <w:fldChar w:fldCharType="end"/>
      </w:r>
      <w:bookmarkEnd w:id="753"/>
      <w:r w:rsidR="0019397B" w:rsidRPr="002A3910">
        <w:t>:</w:t>
      </w:r>
      <w:r w:rsidR="003F66B9" w:rsidRPr="002A3910">
        <w:t xml:space="preserve"> </w:t>
      </w:r>
      <w:r w:rsidR="00905555" w:rsidRPr="002A3910">
        <w:t>BLD^DIALOG API—</w:t>
      </w:r>
      <w:r w:rsidR="00884856" w:rsidRPr="002A3910">
        <w:t>Example 2: Input</w:t>
      </w:r>
      <w:bookmarkEnd w:id="754"/>
    </w:p>
    <w:p w14:paraId="400AE8C2" w14:textId="77777777" w:rsidR="00E86526" w:rsidRPr="002A3910" w:rsidRDefault="00E86526" w:rsidP="00ED4DD4">
      <w:pPr>
        <w:pStyle w:val="APICode"/>
      </w:pPr>
      <w:r w:rsidRPr="002A3910">
        <w:t>DIPARIN(1)=</w:t>
      </w:r>
      <w:r w:rsidR="00084217" w:rsidRPr="002A3910">
        <w:t>‘</w:t>
      </w:r>
      <w:r w:rsidRPr="002A3910">
        <w:t>B</w:t>
      </w:r>
      <w:r w:rsidR="00084217" w:rsidRPr="002A3910">
        <w:t>’</w:t>
      </w:r>
    </w:p>
    <w:p w14:paraId="7D903E34" w14:textId="77777777" w:rsidR="00E86526" w:rsidRPr="002A3910" w:rsidRDefault="00E86526" w:rsidP="00ED4DD4">
      <w:pPr>
        <w:pStyle w:val="APICode"/>
      </w:pPr>
      <w:r w:rsidRPr="002A3910">
        <w:t>DIPARIN(</w:t>
      </w:r>
      <w:r w:rsidR="00084217" w:rsidRPr="002A3910">
        <w:t>“</w:t>
      </w:r>
      <w:r w:rsidRPr="002A3910">
        <w:t>FILE</w:t>
      </w:r>
      <w:r w:rsidR="00084217" w:rsidRPr="002A3910">
        <w:t>”</w:t>
      </w:r>
      <w:r w:rsidRPr="002A3910">
        <w:t>)=662001</w:t>
      </w:r>
    </w:p>
    <w:p w14:paraId="21AF4807" w14:textId="77777777" w:rsidR="00E86526" w:rsidRPr="002A3910" w:rsidRDefault="00E86526" w:rsidP="00ED4DD4">
      <w:pPr>
        <w:pStyle w:val="APICode"/>
      </w:pPr>
      <w:r w:rsidRPr="002A3910">
        <w:t>DIPAROUT(1)=</w:t>
      </w:r>
      <w:r w:rsidR="00084217" w:rsidRPr="002A3910">
        <w:t>‘</w:t>
      </w:r>
      <w:r w:rsidRPr="002A3910">
        <w:t>B</w:t>
      </w:r>
      <w:r w:rsidR="00084217" w:rsidRPr="002A3910">
        <w:t>’</w:t>
      </w:r>
    </w:p>
    <w:p w14:paraId="5C6B0730" w14:textId="77777777" w:rsidR="00E86526" w:rsidRPr="002A3910" w:rsidRDefault="00E86526" w:rsidP="00ED4DD4">
      <w:pPr>
        <w:pStyle w:val="APICode"/>
      </w:pPr>
      <w:r w:rsidRPr="002A3910">
        <w:t>DIPAROUT(</w:t>
      </w:r>
      <w:r w:rsidR="00084217" w:rsidRPr="002A3910">
        <w:t>“</w:t>
      </w:r>
      <w:r w:rsidRPr="002A3910">
        <w:t>FILE</w:t>
      </w:r>
      <w:r w:rsidR="00084217" w:rsidRPr="002A3910">
        <w:t>”</w:t>
      </w:r>
      <w:r w:rsidRPr="002A3910">
        <w:t>)=662001</w:t>
      </w:r>
    </w:p>
    <w:p w14:paraId="10FFA3B1" w14:textId="77777777" w:rsidR="00E86526" w:rsidRPr="002A3910" w:rsidRDefault="00E86526" w:rsidP="00ED4DD4">
      <w:pPr>
        <w:pStyle w:val="APICode"/>
      </w:pPr>
    </w:p>
    <w:p w14:paraId="3A377C51" w14:textId="77777777" w:rsidR="00E86526" w:rsidRPr="002A3910" w:rsidRDefault="00E86526" w:rsidP="00ED4DD4">
      <w:pPr>
        <w:pStyle w:val="APICode"/>
      </w:pPr>
      <w:r w:rsidRPr="002A3910">
        <w:t>&gt;</w:t>
      </w:r>
      <w:r w:rsidRPr="002A3910">
        <w:rPr>
          <w:b/>
        </w:rPr>
        <w:t>D BLD^DIALOG(10202,.DIPARIN,.DIPAROUT)</w:t>
      </w:r>
    </w:p>
    <w:p w14:paraId="7DA9000C" w14:textId="77777777" w:rsidR="00BB6867" w:rsidRPr="002A3910" w:rsidRDefault="00BB6867" w:rsidP="00B66E33">
      <w:pPr>
        <w:pStyle w:val="BodyText6"/>
      </w:pPr>
    </w:p>
    <w:p w14:paraId="5773B748" w14:textId="469056AD" w:rsidR="00E86526" w:rsidRPr="002A3910" w:rsidRDefault="000E4B2A" w:rsidP="002C6FC8">
      <w:pPr>
        <w:pStyle w:val="BodyText"/>
        <w:keepNext/>
        <w:keepLines/>
      </w:pPr>
      <w:r w:rsidRPr="002A3910">
        <w:t>T</w:t>
      </w:r>
      <w:r w:rsidR="00BB6867" w:rsidRPr="002A3910">
        <w:t xml:space="preserve">he output looks like </w:t>
      </w:r>
      <w:r w:rsidR="00F003BC" w:rsidRPr="002A3910">
        <w:rPr>
          <w:color w:val="0000FF"/>
          <w:u w:val="single"/>
        </w:rPr>
        <w:fldChar w:fldCharType="begin" w:fldLock="1"/>
      </w:r>
      <w:r w:rsidR="00F003BC" w:rsidRPr="002A3910">
        <w:rPr>
          <w:color w:val="0000FF"/>
          <w:u w:val="single"/>
        </w:rPr>
        <w:instrText xml:space="preserve"> REF _Ref493496372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123</w:t>
      </w:r>
      <w:r w:rsidR="00F003BC" w:rsidRPr="002A3910">
        <w:rPr>
          <w:color w:val="0000FF"/>
          <w:u w:val="single"/>
        </w:rPr>
        <w:fldChar w:fldCharType="end"/>
      </w:r>
      <w:r w:rsidR="00BB6867" w:rsidRPr="002A3910">
        <w:t>:</w:t>
      </w:r>
    </w:p>
    <w:p w14:paraId="37E02237" w14:textId="77777777" w:rsidR="00555C20" w:rsidRPr="002A3910" w:rsidRDefault="00555C20" w:rsidP="00555C20">
      <w:pPr>
        <w:pStyle w:val="BodyText6"/>
        <w:keepNext/>
        <w:keepLines/>
      </w:pPr>
    </w:p>
    <w:p w14:paraId="0D4B26CB" w14:textId="6BF74593" w:rsidR="00BB6867" w:rsidRPr="002A3910" w:rsidRDefault="000B59D3" w:rsidP="000B59D3">
      <w:pPr>
        <w:pStyle w:val="Caption"/>
      </w:pPr>
      <w:bookmarkStart w:id="755" w:name="_Ref493496372"/>
      <w:bookmarkStart w:id="756" w:name="_Toc159568394"/>
      <w:r w:rsidRPr="002A3910">
        <w:t xml:space="preserve">Figure </w:t>
      </w:r>
      <w:r w:rsidRPr="002A3910">
        <w:fldChar w:fldCharType="begin"/>
      </w:r>
      <w:r w:rsidRPr="002A3910">
        <w:instrText>SEQ Figure \* ARABIC</w:instrText>
      </w:r>
      <w:r w:rsidRPr="002A3910">
        <w:fldChar w:fldCharType="separate"/>
      </w:r>
      <w:r w:rsidR="002D1B25">
        <w:rPr>
          <w:noProof/>
        </w:rPr>
        <w:t>123</w:t>
      </w:r>
      <w:r w:rsidRPr="002A3910">
        <w:fldChar w:fldCharType="end"/>
      </w:r>
      <w:bookmarkEnd w:id="755"/>
      <w:r w:rsidR="0019397B" w:rsidRPr="002A3910">
        <w:t>:</w:t>
      </w:r>
      <w:r w:rsidR="003F66B9" w:rsidRPr="002A3910">
        <w:t xml:space="preserve"> </w:t>
      </w:r>
      <w:r w:rsidR="00905555" w:rsidRPr="002A3910">
        <w:t>BLD^DIALOG API—</w:t>
      </w:r>
      <w:r w:rsidR="00884856" w:rsidRPr="002A3910">
        <w:t>Example 2: Output</w:t>
      </w:r>
      <w:bookmarkEnd w:id="756"/>
    </w:p>
    <w:p w14:paraId="171BE0DD" w14:textId="77777777" w:rsidR="00E86526" w:rsidRPr="002A3910" w:rsidRDefault="00E86526" w:rsidP="00ED4DD4">
      <w:pPr>
        <w:pStyle w:val="APICode"/>
      </w:pPr>
      <w:r w:rsidRPr="002A3910">
        <w:t>DIERR=2^2</w:t>
      </w:r>
    </w:p>
    <w:p w14:paraId="238E2AB8" w14:textId="77777777" w:rsidR="00E86526" w:rsidRPr="002A3910" w:rsidRDefault="00E86526" w:rsidP="00ED4DD4">
      <w:pPr>
        <w:pStyle w:val="APICode"/>
      </w:pPr>
    </w:p>
    <w:p w14:paraId="2009A3A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 = 10999</w:t>
      </w:r>
    </w:p>
    <w:p w14:paraId="2CD8B44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,0) = 2</w:t>
      </w:r>
    </w:p>
    <w:p w14:paraId="1088195A"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,1) = TEST FILE</w:t>
      </w:r>
    </w:p>
    <w:p w14:paraId="50414F36"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PARAM</w:t>
      </w:r>
      <w:r w:rsidR="00084217" w:rsidRPr="002A3910">
        <w:t>”</w:t>
      </w:r>
      <w:r w:rsidRPr="002A3910">
        <w:t>,</w:t>
      </w:r>
      <w:r w:rsidR="00D913A7" w:rsidRPr="002A3910">
        <w:t>“</w:t>
      </w:r>
      <w:r w:rsidRPr="002A3910">
        <w:t>FILE</w:t>
      </w:r>
      <w:r w:rsidR="00084217" w:rsidRPr="002A3910">
        <w:t>”</w:t>
      </w:r>
      <w:r w:rsidRPr="002A3910">
        <w:t>) = 662001</w:t>
      </w:r>
    </w:p>
    <w:p w14:paraId="7488A953"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,591465626,1,</w:t>
      </w:r>
      <w:r w:rsidR="00E2063A" w:rsidRPr="002A3910">
        <w:t>“</w:t>
      </w:r>
      <w:r w:rsidRPr="002A3910">
        <w:t>TEXT</w:t>
      </w:r>
      <w:r w:rsidR="00084217" w:rsidRPr="002A3910">
        <w:t>”</w:t>
      </w:r>
      <w:r w:rsidRPr="002A3910">
        <w:t>,1) = Entries in file Myfile canno</w:t>
      </w:r>
      <w:r w:rsidR="00490492" w:rsidRPr="002A3910">
        <w:t xml:space="preserve">t </w:t>
      </w:r>
      <w:r w:rsidRPr="002A3910">
        <w:t>be edited.</w:t>
      </w:r>
    </w:p>
    <w:p w14:paraId="39D4C5C5"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,591465626,2) = 10202</w:t>
      </w:r>
    </w:p>
    <w:p w14:paraId="32B3F0B5"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,591465626,2,</w:t>
      </w:r>
      <w:r w:rsidR="00E2063A" w:rsidRPr="002A3910">
        <w:t>“</w:t>
      </w:r>
      <w:r w:rsidRPr="002A3910">
        <w:t>PARAM</w:t>
      </w:r>
      <w:r w:rsidR="00084217" w:rsidRPr="002A3910">
        <w:t>”</w:t>
      </w:r>
      <w:r w:rsidRPr="002A3910">
        <w:t>,0) = 2</w:t>
      </w:r>
    </w:p>
    <w:p w14:paraId="3C2616F0"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,591465626,2,</w:t>
      </w:r>
      <w:r w:rsidR="00E2063A" w:rsidRPr="002A3910">
        <w:t>“</w:t>
      </w:r>
      <w:r w:rsidRPr="002A3910">
        <w:t>PARAM</w:t>
      </w:r>
      <w:r w:rsidR="00084217" w:rsidRPr="002A3910">
        <w:t>”</w:t>
      </w:r>
      <w:r w:rsidRPr="002A3910">
        <w:t xml:space="preserve">,1) = </w:t>
      </w:r>
      <w:r w:rsidR="00084217" w:rsidRPr="002A3910">
        <w:t>‘</w:t>
      </w:r>
      <w:r w:rsidRPr="002A3910">
        <w:t>B</w:t>
      </w:r>
      <w:r w:rsidR="00084217" w:rsidRPr="002A3910">
        <w:t>’</w:t>
      </w:r>
    </w:p>
    <w:p w14:paraId="1C4ABE18"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,591465626,2,</w:t>
      </w:r>
      <w:r w:rsidR="00E2063A" w:rsidRPr="002A3910">
        <w:t>“</w:t>
      </w:r>
      <w:r w:rsidRPr="002A3910">
        <w:t>PARAM</w:t>
      </w:r>
      <w:r w:rsidR="00084217" w:rsidRPr="002A3910">
        <w:t>”</w:t>
      </w:r>
      <w:r w:rsidRPr="002A3910">
        <w:t>,</w:t>
      </w:r>
      <w:r w:rsidR="009664AA" w:rsidRPr="002A3910">
        <w:t>“</w:t>
      </w:r>
      <w:r w:rsidRPr="002A3910">
        <w:t>FILE</w:t>
      </w:r>
      <w:r w:rsidR="00084217" w:rsidRPr="002A3910">
        <w:t>”</w:t>
      </w:r>
      <w:r w:rsidRPr="002A3910">
        <w:t>) = 662001</w:t>
      </w:r>
    </w:p>
    <w:p w14:paraId="7A6B6E70"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,591465626,2,</w:t>
      </w:r>
      <w:r w:rsidR="00E2063A" w:rsidRPr="002A3910">
        <w:t>“</w:t>
      </w:r>
      <w:r w:rsidRPr="002A3910">
        <w:t>TEXT</w:t>
      </w:r>
      <w:r w:rsidR="00084217" w:rsidRPr="002A3910">
        <w:t>”</w:t>
      </w:r>
      <w:r w:rsidRPr="002A3910">
        <w:t xml:space="preserve">,1) = There is no </w:t>
      </w:r>
      <w:r w:rsidR="00084217" w:rsidRPr="002A3910">
        <w:t>‘</w:t>
      </w:r>
      <w:r w:rsidRPr="002A3910">
        <w:t>B</w:t>
      </w:r>
      <w:r w:rsidR="00084217" w:rsidRPr="002A3910">
        <w:t>’</w:t>
      </w:r>
      <w:r w:rsidR="00490492" w:rsidRPr="002A3910">
        <w:t xml:space="preserve"> index for File </w:t>
      </w:r>
      <w:r w:rsidRPr="002A3910">
        <w:t>#662001.</w:t>
      </w:r>
    </w:p>
    <w:p w14:paraId="0678C915"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w:t>
      </w:r>
      <w:r w:rsidR="00E2063A" w:rsidRPr="002A3910">
        <w:t>“</w:t>
      </w:r>
      <w:r w:rsidRPr="002A3910">
        <w:t>E</w:t>
      </w:r>
      <w:r w:rsidR="00084217" w:rsidRPr="002A3910">
        <w:t>”</w:t>
      </w:r>
      <w:r w:rsidRPr="002A3910">
        <w:t xml:space="preserve">,10999,1) = </w:t>
      </w:r>
    </w:p>
    <w:p w14:paraId="62C6F0F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,591465626,</w:t>
      </w:r>
      <w:r w:rsidR="00E2063A" w:rsidRPr="002A3910">
        <w:t>“</w:t>
      </w:r>
      <w:r w:rsidRPr="002A3910">
        <w:t>E</w:t>
      </w:r>
      <w:r w:rsidR="00084217" w:rsidRPr="002A3910">
        <w:t>”</w:t>
      </w:r>
      <w:r w:rsidRPr="002A3910">
        <w:t>,10202,2) =</w:t>
      </w:r>
      <w:r w:rsidR="00E2063A" w:rsidRPr="002A3910">
        <w:t xml:space="preserve"> </w:t>
      </w:r>
    </w:p>
    <w:p w14:paraId="0517E2E5" w14:textId="77777777" w:rsidR="00E86526" w:rsidRPr="002A3910" w:rsidRDefault="00E86526" w:rsidP="00B66E33">
      <w:pPr>
        <w:pStyle w:val="BodyText6"/>
      </w:pPr>
    </w:p>
    <w:p w14:paraId="00681B86" w14:textId="77777777" w:rsidR="00E86526" w:rsidRPr="002A3910" w:rsidRDefault="00E86526" w:rsidP="007067CD">
      <w:pPr>
        <w:pStyle w:val="Heading5"/>
      </w:pPr>
      <w:bookmarkStart w:id="757" w:name="_Ref493496840"/>
      <w:r w:rsidRPr="002A3910">
        <w:t>Example 3</w:t>
      </w:r>
      <w:bookmarkEnd w:id="757"/>
    </w:p>
    <w:p w14:paraId="34F49D3A" w14:textId="360885B9" w:rsidR="00E86526" w:rsidRPr="002A3910" w:rsidRDefault="00E86526" w:rsidP="002C6FC8">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_Ref493496384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124</w:t>
      </w:r>
      <w:r w:rsidR="00F003BC" w:rsidRPr="002A3910">
        <w:rPr>
          <w:color w:val="0000FF"/>
          <w:u w:val="single"/>
        </w:rPr>
        <w:fldChar w:fldCharType="end"/>
      </w:r>
      <w:r w:rsidR="00F003BC" w:rsidRPr="002A3910">
        <w:t>)</w:t>
      </w:r>
      <w:r w:rsidRPr="002A3910">
        <w:t xml:space="preserve">, </w:t>
      </w:r>
      <w:r w:rsidR="004530E8" w:rsidRPr="002A3910">
        <w:t>you</w:t>
      </w:r>
      <w:r w:rsidRPr="002A3910">
        <w:t xml:space="preserve"> build the same error message as in </w:t>
      </w:r>
      <w:r w:rsidR="00E2063A" w:rsidRPr="002A3910">
        <w:rPr>
          <w:color w:val="0000FF"/>
          <w:u w:val="single"/>
        </w:rPr>
        <w:fldChar w:fldCharType="begin" w:fldLock="1"/>
      </w:r>
      <w:r w:rsidR="00E2063A" w:rsidRPr="002A3910">
        <w:rPr>
          <w:color w:val="0000FF"/>
          <w:u w:val="single"/>
        </w:rPr>
        <w:instrText xml:space="preserve"> REF _Ref493496782 \h  \* MERGEFORMAT </w:instrText>
      </w:r>
      <w:r w:rsidR="00E2063A" w:rsidRPr="002A3910">
        <w:rPr>
          <w:color w:val="0000FF"/>
          <w:u w:val="single"/>
        </w:rPr>
      </w:r>
      <w:r w:rsidR="00E2063A" w:rsidRPr="002A3910">
        <w:rPr>
          <w:color w:val="0000FF"/>
          <w:u w:val="single"/>
        </w:rPr>
        <w:fldChar w:fldCharType="separate"/>
      </w:r>
      <w:r w:rsidR="00272B32" w:rsidRPr="002A3910">
        <w:rPr>
          <w:color w:val="0000FF"/>
          <w:u w:val="single"/>
        </w:rPr>
        <w:t>Example 1</w:t>
      </w:r>
      <w:r w:rsidR="00E2063A" w:rsidRPr="002A3910">
        <w:rPr>
          <w:color w:val="0000FF"/>
          <w:u w:val="single"/>
        </w:rPr>
        <w:fldChar w:fldCharType="end"/>
      </w:r>
      <w:r w:rsidRPr="002A3910">
        <w:t xml:space="preserve">, but this time </w:t>
      </w:r>
      <w:r w:rsidR="004530E8" w:rsidRPr="002A3910">
        <w:t>you</w:t>
      </w:r>
      <w:r w:rsidRPr="002A3910">
        <w:t xml:space="preserve"> put the output into a local array. Notice that </w:t>
      </w:r>
      <w:r w:rsidR="004530E8" w:rsidRPr="002A3910">
        <w:t>you</w:t>
      </w:r>
      <w:r w:rsidRPr="002A3910">
        <w:t xml:space="preserve"> do </w:t>
      </w:r>
      <w:r w:rsidRPr="002A3910">
        <w:rPr>
          <w:i/>
        </w:rPr>
        <w:t>not</w:t>
      </w:r>
      <w:r w:rsidRPr="002A3910">
        <w:t xml:space="preserve"> send a flag in the </w:t>
      </w:r>
      <w:r w:rsidR="00E2063A" w:rsidRPr="002A3910">
        <w:rPr>
          <w:b/>
        </w:rPr>
        <w:t>flags</w:t>
      </w:r>
      <w:r w:rsidRPr="002A3910">
        <w:t xml:space="preserve"> parameter for this call, so only the error text is returned. This would ordinarily be done when the developer planned to process the output from their own routine.</w:t>
      </w:r>
    </w:p>
    <w:p w14:paraId="41CE5EB3" w14:textId="77777777" w:rsidR="00555C20" w:rsidRPr="002A3910" w:rsidRDefault="00555C20" w:rsidP="00555C20">
      <w:pPr>
        <w:pStyle w:val="BodyText6"/>
        <w:keepNext/>
        <w:keepLines/>
      </w:pPr>
    </w:p>
    <w:p w14:paraId="274080BB" w14:textId="4FE5FFB5" w:rsidR="00BB6867" w:rsidRPr="002A3910" w:rsidRDefault="000B59D3" w:rsidP="000B59D3">
      <w:pPr>
        <w:pStyle w:val="Caption"/>
      </w:pPr>
      <w:bookmarkStart w:id="758" w:name="_Ref493496384"/>
      <w:bookmarkStart w:id="759" w:name="_Toc159568395"/>
      <w:r w:rsidRPr="002A3910">
        <w:t xml:space="preserve">Figure </w:t>
      </w:r>
      <w:r w:rsidRPr="002A3910">
        <w:fldChar w:fldCharType="begin"/>
      </w:r>
      <w:r w:rsidRPr="002A3910">
        <w:instrText>SEQ Figure \* ARABIC</w:instrText>
      </w:r>
      <w:r w:rsidRPr="002A3910">
        <w:fldChar w:fldCharType="separate"/>
      </w:r>
      <w:r w:rsidR="002D1B25">
        <w:rPr>
          <w:noProof/>
        </w:rPr>
        <w:t>124</w:t>
      </w:r>
      <w:r w:rsidRPr="002A3910">
        <w:fldChar w:fldCharType="end"/>
      </w:r>
      <w:bookmarkEnd w:id="758"/>
      <w:r w:rsidR="0019397B" w:rsidRPr="002A3910">
        <w:t>:</w:t>
      </w:r>
      <w:r w:rsidR="003F66B9" w:rsidRPr="002A3910">
        <w:t xml:space="preserve"> </w:t>
      </w:r>
      <w:r w:rsidR="00905555" w:rsidRPr="002A3910">
        <w:t>BLD^DIALOG</w:t>
      </w:r>
      <w:r w:rsidR="00E91F1E" w:rsidRPr="002A3910">
        <w:t xml:space="preserve"> </w:t>
      </w:r>
      <w:r w:rsidR="00905555" w:rsidRPr="002A3910">
        <w:t>API—</w:t>
      </w:r>
      <w:r w:rsidR="00884856" w:rsidRPr="002A3910">
        <w:t>Example 3: Input</w:t>
      </w:r>
      <w:bookmarkEnd w:id="759"/>
    </w:p>
    <w:p w14:paraId="709752CF" w14:textId="77777777" w:rsidR="00E86526" w:rsidRPr="002A3910" w:rsidRDefault="00E86526" w:rsidP="00ED4DD4">
      <w:pPr>
        <w:pStyle w:val="APICode"/>
        <w:rPr>
          <w:b/>
        </w:rPr>
      </w:pPr>
      <w:r w:rsidRPr="002A3910">
        <w:t>&gt;</w:t>
      </w:r>
      <w:r w:rsidRPr="002A3910">
        <w:rPr>
          <w:b/>
        </w:rPr>
        <w:t>D BLD^DIALOG(10999,</w:t>
      </w:r>
      <w:r w:rsidR="009664AA" w:rsidRPr="002A3910">
        <w:rPr>
          <w:b/>
        </w:rPr>
        <w:t>“</w:t>
      </w:r>
      <w:r w:rsidRPr="002A3910">
        <w:rPr>
          <w:b/>
        </w:rPr>
        <w:t>Myfile</w:t>
      </w:r>
      <w:r w:rsidR="00084217" w:rsidRPr="002A3910">
        <w:rPr>
          <w:b/>
        </w:rPr>
        <w:t>”</w:t>
      </w:r>
      <w:r w:rsidRPr="002A3910">
        <w:rPr>
          <w:b/>
        </w:rPr>
        <w:t>,.DIPAROUT,</w:t>
      </w:r>
      <w:r w:rsidR="009664AA" w:rsidRPr="002A3910">
        <w:rPr>
          <w:b/>
        </w:rPr>
        <w:t>“</w:t>
      </w:r>
      <w:r w:rsidRPr="002A3910">
        <w:rPr>
          <w:b/>
        </w:rPr>
        <w:t>MYARRAY</w:t>
      </w:r>
      <w:r w:rsidR="00084217" w:rsidRPr="002A3910">
        <w:rPr>
          <w:b/>
        </w:rPr>
        <w:t>”</w:t>
      </w:r>
      <w:r w:rsidRPr="002A3910">
        <w:rPr>
          <w:b/>
        </w:rPr>
        <w:t>)</w:t>
      </w:r>
    </w:p>
    <w:p w14:paraId="7850B6F9" w14:textId="77777777" w:rsidR="00BB6867" w:rsidRPr="002A3910" w:rsidRDefault="00BB6867" w:rsidP="00B66E33">
      <w:pPr>
        <w:pStyle w:val="BodyText6"/>
      </w:pPr>
    </w:p>
    <w:p w14:paraId="4B885E53" w14:textId="4BB67312" w:rsidR="00E86526" w:rsidRPr="002A3910" w:rsidRDefault="00BB6867" w:rsidP="002C6FC8">
      <w:pPr>
        <w:pStyle w:val="BodyText"/>
        <w:keepNext/>
        <w:keepLines/>
      </w:pPr>
      <w:r w:rsidRPr="002A3910">
        <w:lastRenderedPageBreak/>
        <w:t>The output looks like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_Ref493496398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125</w:t>
      </w:r>
      <w:r w:rsidR="00F003BC" w:rsidRPr="002A3910">
        <w:rPr>
          <w:color w:val="0000FF"/>
          <w:u w:val="single"/>
        </w:rPr>
        <w:fldChar w:fldCharType="end"/>
      </w:r>
      <w:r w:rsidRPr="002A3910">
        <w:t>:</w:t>
      </w:r>
    </w:p>
    <w:p w14:paraId="015D6646" w14:textId="77777777" w:rsidR="00555C20" w:rsidRPr="002A3910" w:rsidRDefault="00555C20" w:rsidP="00555C20">
      <w:pPr>
        <w:pStyle w:val="BodyText6"/>
        <w:keepNext/>
        <w:keepLines/>
      </w:pPr>
    </w:p>
    <w:p w14:paraId="49977756" w14:textId="17A5EAF5" w:rsidR="00BB6867" w:rsidRPr="002A3910" w:rsidRDefault="000B59D3" w:rsidP="000B59D3">
      <w:pPr>
        <w:pStyle w:val="Caption"/>
      </w:pPr>
      <w:bookmarkStart w:id="760" w:name="_Ref493496398"/>
      <w:bookmarkStart w:id="761" w:name="_Toc159568396"/>
      <w:r w:rsidRPr="002A3910">
        <w:t xml:space="preserve">Figure </w:t>
      </w:r>
      <w:r w:rsidRPr="002A3910">
        <w:fldChar w:fldCharType="begin"/>
      </w:r>
      <w:r w:rsidRPr="002A3910">
        <w:instrText>SEQ Figure \* ARABIC</w:instrText>
      </w:r>
      <w:r w:rsidRPr="002A3910">
        <w:fldChar w:fldCharType="separate"/>
      </w:r>
      <w:r w:rsidR="002D1B25">
        <w:rPr>
          <w:noProof/>
        </w:rPr>
        <w:t>125</w:t>
      </w:r>
      <w:r w:rsidRPr="002A3910">
        <w:fldChar w:fldCharType="end"/>
      </w:r>
      <w:bookmarkEnd w:id="760"/>
      <w:r w:rsidR="0019397B" w:rsidRPr="002A3910">
        <w:t>:</w:t>
      </w:r>
      <w:r w:rsidR="003F66B9" w:rsidRPr="002A3910">
        <w:t xml:space="preserve"> </w:t>
      </w:r>
      <w:r w:rsidR="00905555" w:rsidRPr="002A3910">
        <w:t>BLD^DIALOG API—</w:t>
      </w:r>
      <w:r w:rsidR="00884856" w:rsidRPr="002A3910">
        <w:t>Example 3: Output</w:t>
      </w:r>
      <w:bookmarkEnd w:id="761"/>
    </w:p>
    <w:p w14:paraId="52C9E845" w14:textId="77777777" w:rsidR="00E86526" w:rsidRPr="002A3910" w:rsidRDefault="00E86526" w:rsidP="00ED4DD4">
      <w:pPr>
        <w:pStyle w:val="APICode"/>
      </w:pPr>
      <w:r w:rsidRPr="002A3910">
        <w:t>DIERR=1^1</w:t>
      </w:r>
    </w:p>
    <w:p w14:paraId="26E08A97" w14:textId="77777777" w:rsidR="00E86526" w:rsidRPr="002A3910" w:rsidRDefault="00E86526" w:rsidP="00ED4DD4">
      <w:pPr>
        <w:pStyle w:val="APICode"/>
      </w:pPr>
    </w:p>
    <w:p w14:paraId="0F318F6F" w14:textId="77777777" w:rsidR="00E86526" w:rsidRPr="002A3910" w:rsidRDefault="00E86526" w:rsidP="00ED4DD4">
      <w:pPr>
        <w:pStyle w:val="APICode"/>
      </w:pPr>
      <w:r w:rsidRPr="002A3910">
        <w:t>MYARRAY(1)=Entries in file Myfile cannot be edited.</w:t>
      </w:r>
    </w:p>
    <w:p w14:paraId="7B586139" w14:textId="77777777" w:rsidR="00E86526" w:rsidRPr="002A3910" w:rsidRDefault="00E86526" w:rsidP="00B66E33">
      <w:pPr>
        <w:pStyle w:val="BodyText6"/>
      </w:pPr>
    </w:p>
    <w:p w14:paraId="0896C7FD" w14:textId="77777777" w:rsidR="00E86526" w:rsidRPr="002A3910" w:rsidRDefault="00E86526" w:rsidP="007067CD">
      <w:pPr>
        <w:pStyle w:val="Heading5"/>
      </w:pPr>
      <w:r w:rsidRPr="002A3910">
        <w:t>Example 4</w:t>
      </w:r>
    </w:p>
    <w:p w14:paraId="1B82E731" w14:textId="7ADD6DED" w:rsidR="00E86526" w:rsidRPr="002A3910" w:rsidRDefault="00E86526" w:rsidP="002C6FC8">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_Ref493496411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126</w:t>
      </w:r>
      <w:r w:rsidR="00F003BC" w:rsidRPr="002A3910">
        <w:rPr>
          <w:color w:val="0000FF"/>
          <w:u w:val="single"/>
        </w:rPr>
        <w:fldChar w:fldCharType="end"/>
      </w:r>
      <w:r w:rsidR="00F003BC" w:rsidRPr="002A3910">
        <w:t>)</w:t>
      </w:r>
      <w:r w:rsidRPr="002A3910">
        <w:t xml:space="preserve">, </w:t>
      </w:r>
      <w:r w:rsidR="004530E8" w:rsidRPr="002A3910">
        <w:t>you</w:t>
      </w:r>
      <w:r w:rsidRPr="002A3910">
        <w:t xml:space="preserve"> build the same error message as in </w:t>
      </w:r>
      <w:r w:rsidR="009664AA" w:rsidRPr="002A3910">
        <w:rPr>
          <w:color w:val="0000FF"/>
          <w:u w:val="single"/>
        </w:rPr>
        <w:fldChar w:fldCharType="begin" w:fldLock="1"/>
      </w:r>
      <w:r w:rsidR="009664AA" w:rsidRPr="002A3910">
        <w:rPr>
          <w:color w:val="0000FF"/>
          <w:u w:val="single"/>
        </w:rPr>
        <w:instrText xml:space="preserve"> REF _Ref493496840 \h  \* MERGEFORMAT </w:instrText>
      </w:r>
      <w:r w:rsidR="009664AA" w:rsidRPr="002A3910">
        <w:rPr>
          <w:color w:val="0000FF"/>
          <w:u w:val="single"/>
        </w:rPr>
      </w:r>
      <w:r w:rsidR="009664AA" w:rsidRPr="002A3910">
        <w:rPr>
          <w:color w:val="0000FF"/>
          <w:u w:val="single"/>
        </w:rPr>
        <w:fldChar w:fldCharType="separate"/>
      </w:r>
      <w:r w:rsidR="00272B32" w:rsidRPr="002A3910">
        <w:rPr>
          <w:color w:val="0000FF"/>
          <w:u w:val="single"/>
        </w:rPr>
        <w:t>Example 3</w:t>
      </w:r>
      <w:r w:rsidR="009664AA" w:rsidRPr="002A3910">
        <w:rPr>
          <w:color w:val="0000FF"/>
          <w:u w:val="single"/>
        </w:rPr>
        <w:fldChar w:fldCharType="end"/>
      </w:r>
      <w:r w:rsidRPr="002A3910">
        <w:t xml:space="preserve">, again sending the output to a local array. This time, however, </w:t>
      </w:r>
      <w:r w:rsidR="004530E8" w:rsidRPr="002A3910">
        <w:t>you</w:t>
      </w:r>
      <w:r w:rsidRPr="002A3910">
        <w:t xml:space="preserve"> pass the </w:t>
      </w:r>
      <w:r w:rsidRPr="002A3910">
        <w:rPr>
          <w:b/>
        </w:rPr>
        <w:t>F</w:t>
      </w:r>
      <w:r w:rsidRPr="002A3910">
        <w:t xml:space="preserve"> flag in the </w:t>
      </w:r>
      <w:r w:rsidR="00F003BC" w:rsidRPr="002A3910">
        <w:rPr>
          <w:b/>
        </w:rPr>
        <w:t>flags</w:t>
      </w:r>
      <w:r w:rsidRPr="002A3910">
        <w:t xml:space="preserve"> parameter</w:t>
      </w:r>
      <w:r w:rsidR="009664AA" w:rsidRPr="002A3910">
        <w:t>;</w:t>
      </w:r>
      <w:r w:rsidRPr="002A3910">
        <w:t xml:space="preserve"> so that all of the error information is returned in a format similar to that of the </w:t>
      </w:r>
      <w:r w:rsidRPr="002A3910">
        <w:rPr>
          <w:b/>
        </w:rPr>
        <w:t>^TMP</w:t>
      </w:r>
      <w:r w:rsidRPr="002A3910">
        <w:t xml:space="preserve"> global, but without the </w:t>
      </w:r>
      <w:r w:rsidRPr="002A3910">
        <w:rPr>
          <w:b/>
        </w:rPr>
        <w:t>$J</w:t>
      </w:r>
      <w:r w:rsidRPr="002A3910">
        <w:t xml:space="preserve"> subscript. In this format, the developer could then call </w:t>
      </w:r>
      <w:r w:rsidR="000E4B2A" w:rsidRPr="002A3910">
        <w:t xml:space="preserve">the </w:t>
      </w:r>
      <w:hyperlink w:anchor="msg_dialog" w:history="1">
        <w:r w:rsidRPr="002A3910">
          <w:rPr>
            <w:rStyle w:val="Hyperlink"/>
          </w:rPr>
          <w:t>MSG^DIALOG</w:t>
        </w:r>
      </w:hyperlink>
      <w:r w:rsidRPr="002A3910">
        <w:t xml:space="preserve"> </w:t>
      </w:r>
      <w:r w:rsidR="000E4B2A" w:rsidRPr="002A3910">
        <w:t xml:space="preserve">API </w:t>
      </w:r>
      <w:r w:rsidRPr="002A3910">
        <w:t xml:space="preserve">to either write the array to the current device or to copy the text into a simple array. This might, for example, be done when the developer wanted to examine the error messages returned and </w:t>
      </w:r>
      <w:r w:rsidR="009C6213" w:rsidRPr="002A3910">
        <w:rPr>
          <w:b/>
        </w:rPr>
        <w:t>KILL</w:t>
      </w:r>
      <w:r w:rsidRPr="002A3910">
        <w:t xml:space="preserve"> some of them before having </w:t>
      </w:r>
      <w:r w:rsidR="00C9653C" w:rsidRPr="002A3910">
        <w:t xml:space="preserve">VA </w:t>
      </w:r>
      <w:r w:rsidRPr="002A3910">
        <w:t>FileMan write the remaining messages.</w:t>
      </w:r>
    </w:p>
    <w:p w14:paraId="5B410C9C" w14:textId="77777777" w:rsidR="00555C20" w:rsidRPr="002A3910" w:rsidRDefault="00555C20" w:rsidP="00555C20">
      <w:pPr>
        <w:pStyle w:val="BodyText6"/>
        <w:keepNext/>
        <w:keepLines/>
      </w:pPr>
    </w:p>
    <w:p w14:paraId="07EBF1B6" w14:textId="25A38A71" w:rsidR="00BB6867" w:rsidRPr="002A3910" w:rsidRDefault="000B59D3" w:rsidP="000B59D3">
      <w:pPr>
        <w:pStyle w:val="Caption"/>
      </w:pPr>
      <w:bookmarkStart w:id="762" w:name="_Ref493496411"/>
      <w:bookmarkStart w:id="763" w:name="_Toc159568397"/>
      <w:r w:rsidRPr="002A3910">
        <w:t xml:space="preserve">Figure </w:t>
      </w:r>
      <w:r w:rsidRPr="002A3910">
        <w:fldChar w:fldCharType="begin"/>
      </w:r>
      <w:r w:rsidRPr="002A3910">
        <w:instrText>SEQ Figure \* ARABIC</w:instrText>
      </w:r>
      <w:r w:rsidRPr="002A3910">
        <w:fldChar w:fldCharType="separate"/>
      </w:r>
      <w:r w:rsidR="002D1B25">
        <w:rPr>
          <w:noProof/>
        </w:rPr>
        <w:t>126</w:t>
      </w:r>
      <w:r w:rsidRPr="002A3910">
        <w:fldChar w:fldCharType="end"/>
      </w:r>
      <w:bookmarkEnd w:id="762"/>
      <w:r w:rsidR="0019397B" w:rsidRPr="002A3910">
        <w:t>;</w:t>
      </w:r>
      <w:r w:rsidR="003F66B9" w:rsidRPr="002A3910">
        <w:t xml:space="preserve"> </w:t>
      </w:r>
      <w:r w:rsidR="00905555" w:rsidRPr="002A3910">
        <w:t>BLD^DIALOG API—</w:t>
      </w:r>
      <w:r w:rsidR="00884856" w:rsidRPr="002A3910">
        <w:t>Example 4: Input</w:t>
      </w:r>
      <w:bookmarkEnd w:id="763"/>
    </w:p>
    <w:p w14:paraId="01A47B5C" w14:textId="77777777" w:rsidR="00E86526" w:rsidRPr="002A3910" w:rsidRDefault="00E86526" w:rsidP="00ED4DD4">
      <w:pPr>
        <w:pStyle w:val="APICode"/>
        <w:rPr>
          <w:b/>
        </w:rPr>
      </w:pPr>
      <w:r w:rsidRPr="002A3910">
        <w:t>&gt;</w:t>
      </w:r>
      <w:r w:rsidRPr="002A3910">
        <w:rPr>
          <w:b/>
        </w:rPr>
        <w:t>D BLD^DIALOG(10999,</w:t>
      </w:r>
      <w:r w:rsidR="009664AA" w:rsidRPr="002A3910">
        <w:rPr>
          <w:b/>
        </w:rPr>
        <w:t>“</w:t>
      </w:r>
      <w:r w:rsidRPr="002A3910">
        <w:rPr>
          <w:b/>
        </w:rPr>
        <w:t>Myfile</w:t>
      </w:r>
      <w:r w:rsidR="00084217" w:rsidRPr="002A3910">
        <w:rPr>
          <w:b/>
        </w:rPr>
        <w:t>”</w:t>
      </w:r>
      <w:r w:rsidRPr="002A3910">
        <w:rPr>
          <w:b/>
        </w:rPr>
        <w:t>,.DIPAROUT,</w:t>
      </w:r>
      <w:r w:rsidR="009664AA" w:rsidRPr="002A3910">
        <w:rPr>
          <w:b/>
        </w:rPr>
        <w:t>“</w:t>
      </w:r>
      <w:r w:rsidRPr="002A3910">
        <w:rPr>
          <w:b/>
        </w:rPr>
        <w:t>MYARRAY</w:t>
      </w:r>
      <w:r w:rsidR="00084217" w:rsidRPr="002A3910">
        <w:rPr>
          <w:b/>
        </w:rPr>
        <w:t>”</w:t>
      </w:r>
      <w:r w:rsidRPr="002A3910">
        <w:rPr>
          <w:b/>
        </w:rPr>
        <w:t>,</w:t>
      </w:r>
      <w:r w:rsidR="009664AA" w:rsidRPr="002A3910">
        <w:rPr>
          <w:b/>
        </w:rPr>
        <w:t>“</w:t>
      </w:r>
      <w:r w:rsidRPr="002A3910">
        <w:rPr>
          <w:b/>
        </w:rPr>
        <w:t>F</w:t>
      </w:r>
      <w:r w:rsidR="00084217" w:rsidRPr="002A3910">
        <w:rPr>
          <w:b/>
        </w:rPr>
        <w:t>”</w:t>
      </w:r>
      <w:r w:rsidRPr="002A3910">
        <w:rPr>
          <w:b/>
        </w:rPr>
        <w:t>)</w:t>
      </w:r>
    </w:p>
    <w:p w14:paraId="1E1D1A4B" w14:textId="77777777" w:rsidR="00BB6867" w:rsidRPr="002A3910" w:rsidRDefault="00BB6867" w:rsidP="00B66E33">
      <w:pPr>
        <w:pStyle w:val="BodyText6"/>
      </w:pPr>
    </w:p>
    <w:p w14:paraId="5D86669E" w14:textId="42C353FE" w:rsidR="00E86526" w:rsidRPr="002A3910" w:rsidRDefault="00E86526" w:rsidP="002C6FC8">
      <w:pPr>
        <w:pStyle w:val="BodyText"/>
        <w:keepNext/>
        <w:keepLines/>
      </w:pPr>
      <w:r w:rsidRPr="002A3910">
        <w:t>The output looks like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_Ref493496451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127</w:t>
      </w:r>
      <w:r w:rsidR="00F003BC" w:rsidRPr="002A3910">
        <w:rPr>
          <w:color w:val="0000FF"/>
          <w:u w:val="single"/>
        </w:rPr>
        <w:fldChar w:fldCharType="end"/>
      </w:r>
      <w:r w:rsidRPr="002A3910">
        <w:t>:</w:t>
      </w:r>
    </w:p>
    <w:p w14:paraId="079DE80E" w14:textId="77777777" w:rsidR="00555C20" w:rsidRPr="002A3910" w:rsidRDefault="00555C20" w:rsidP="00555C20">
      <w:pPr>
        <w:pStyle w:val="BodyText6"/>
        <w:keepNext/>
        <w:keepLines/>
      </w:pPr>
    </w:p>
    <w:p w14:paraId="081BA9A9" w14:textId="15A9C226" w:rsidR="00BB6867" w:rsidRPr="002A3910" w:rsidRDefault="000B59D3" w:rsidP="000B59D3">
      <w:pPr>
        <w:pStyle w:val="Caption"/>
      </w:pPr>
      <w:bookmarkStart w:id="764" w:name="_Ref493496451"/>
      <w:bookmarkStart w:id="765" w:name="_Toc159568398"/>
      <w:r w:rsidRPr="002A3910">
        <w:t xml:space="preserve">Figure </w:t>
      </w:r>
      <w:r w:rsidRPr="002A3910">
        <w:fldChar w:fldCharType="begin"/>
      </w:r>
      <w:r w:rsidRPr="002A3910">
        <w:instrText>SEQ Figure \* ARABIC</w:instrText>
      </w:r>
      <w:r w:rsidRPr="002A3910">
        <w:fldChar w:fldCharType="separate"/>
      </w:r>
      <w:r w:rsidR="002D1B25">
        <w:rPr>
          <w:noProof/>
        </w:rPr>
        <w:t>127</w:t>
      </w:r>
      <w:r w:rsidRPr="002A3910">
        <w:fldChar w:fldCharType="end"/>
      </w:r>
      <w:bookmarkEnd w:id="764"/>
      <w:r w:rsidR="0019397B" w:rsidRPr="002A3910">
        <w:t>:</w:t>
      </w:r>
      <w:r w:rsidR="003F66B9" w:rsidRPr="002A3910">
        <w:t xml:space="preserve"> </w:t>
      </w:r>
      <w:r w:rsidR="00905555" w:rsidRPr="002A3910">
        <w:t>BLD^DIALOG API—</w:t>
      </w:r>
      <w:r w:rsidR="00884856" w:rsidRPr="002A3910">
        <w:t>Example 4: Output</w:t>
      </w:r>
      <w:bookmarkEnd w:id="765"/>
    </w:p>
    <w:p w14:paraId="2848638E" w14:textId="77777777" w:rsidR="00E86526" w:rsidRPr="002A3910" w:rsidRDefault="00E86526" w:rsidP="00ED4DD4">
      <w:pPr>
        <w:pStyle w:val="APICode"/>
      </w:pPr>
      <w:r w:rsidRPr="002A3910">
        <w:t>DIERR=1^1</w:t>
      </w:r>
    </w:p>
    <w:p w14:paraId="7C200A09" w14:textId="77777777" w:rsidR="00E86526" w:rsidRPr="002A3910" w:rsidRDefault="00E86526" w:rsidP="00ED4DD4">
      <w:pPr>
        <w:pStyle w:val="APICode"/>
      </w:pPr>
    </w:p>
    <w:p w14:paraId="742DF819" w14:textId="77777777" w:rsidR="00E86526" w:rsidRPr="002A3910" w:rsidRDefault="00E86526" w:rsidP="00ED4DD4">
      <w:pPr>
        <w:pStyle w:val="APICode"/>
      </w:pPr>
      <w:r w:rsidRPr="002A3910">
        <w:t>MYARRAY(</w:t>
      </w:r>
      <w:r w:rsidR="00084217" w:rsidRPr="002A3910">
        <w:t>“</w:t>
      </w:r>
      <w:r w:rsidRPr="002A3910">
        <w:t>DIERR</w:t>
      </w:r>
      <w:r w:rsidR="00084217" w:rsidRPr="002A3910">
        <w:t>”</w:t>
      </w:r>
      <w:r w:rsidRPr="002A3910">
        <w:t>,1)=10999</w:t>
      </w:r>
    </w:p>
    <w:p w14:paraId="2293C89A" w14:textId="77777777" w:rsidR="00E86526" w:rsidRPr="002A3910" w:rsidRDefault="00E86526" w:rsidP="00ED4DD4">
      <w:pPr>
        <w:pStyle w:val="APICode"/>
      </w:pPr>
      <w:r w:rsidRPr="002A3910">
        <w:t>MYARRAY(</w:t>
      </w:r>
      <w:r w:rsidR="00084217" w:rsidRPr="002A3910">
        <w:t>“</w:t>
      </w:r>
      <w:r w:rsidRPr="002A3910">
        <w:t>DIERR</w:t>
      </w:r>
      <w:r w:rsidR="00084217" w:rsidRPr="002A3910">
        <w:t>”</w:t>
      </w:r>
      <w:r w:rsidRPr="002A3910">
        <w:t>,1,</w:t>
      </w:r>
      <w:r w:rsidR="009664AA" w:rsidRPr="002A3910">
        <w:t>“</w:t>
      </w:r>
      <w:r w:rsidRPr="002A3910">
        <w:t>PARAM</w:t>
      </w:r>
      <w:r w:rsidR="00084217" w:rsidRPr="002A3910">
        <w:t>”</w:t>
      </w:r>
      <w:r w:rsidRPr="002A3910">
        <w:t>,0)=2</w:t>
      </w:r>
    </w:p>
    <w:p w14:paraId="1A83769E" w14:textId="77777777" w:rsidR="00E86526" w:rsidRPr="002A3910" w:rsidRDefault="00E86526" w:rsidP="00ED4DD4">
      <w:pPr>
        <w:pStyle w:val="APICode"/>
      </w:pPr>
      <w:r w:rsidRPr="002A3910">
        <w:t>MYARRAY(</w:t>
      </w:r>
      <w:r w:rsidR="00084217" w:rsidRPr="002A3910">
        <w:t>“</w:t>
      </w:r>
      <w:r w:rsidRPr="002A3910">
        <w:t>DIERR</w:t>
      </w:r>
      <w:r w:rsidR="00084217" w:rsidRPr="002A3910">
        <w:t>”</w:t>
      </w:r>
      <w:r w:rsidRPr="002A3910">
        <w:t>,1,</w:t>
      </w:r>
      <w:r w:rsidR="009664AA" w:rsidRPr="002A3910">
        <w:t>“</w:t>
      </w:r>
      <w:r w:rsidRPr="002A3910">
        <w:t>PARAM</w:t>
      </w:r>
      <w:r w:rsidR="00084217" w:rsidRPr="002A3910">
        <w:t>”</w:t>
      </w:r>
      <w:r w:rsidRPr="002A3910">
        <w:t>,1)=TEST FILE</w:t>
      </w:r>
    </w:p>
    <w:p w14:paraId="406A477E" w14:textId="77777777" w:rsidR="00E86526" w:rsidRPr="002A3910" w:rsidRDefault="00E86526" w:rsidP="00ED4DD4">
      <w:pPr>
        <w:pStyle w:val="APICode"/>
      </w:pPr>
      <w:r w:rsidRPr="002A3910">
        <w:t>MYARRAY(</w:t>
      </w:r>
      <w:r w:rsidR="00084217" w:rsidRPr="002A3910">
        <w:t>“</w:t>
      </w:r>
      <w:r w:rsidRPr="002A3910">
        <w:t>DIERR</w:t>
      </w:r>
      <w:r w:rsidR="00084217" w:rsidRPr="002A3910">
        <w:t>”</w:t>
      </w:r>
      <w:r w:rsidRPr="002A3910">
        <w:t>,1,</w:t>
      </w:r>
      <w:r w:rsidR="009664AA" w:rsidRPr="002A3910">
        <w:t>“</w:t>
      </w:r>
      <w:r w:rsidRPr="002A3910">
        <w:t>PARAM</w:t>
      </w:r>
      <w:r w:rsidR="00084217" w:rsidRPr="002A3910">
        <w:t>”</w:t>
      </w:r>
      <w:r w:rsidRPr="002A3910">
        <w:t>,</w:t>
      </w:r>
      <w:r w:rsidR="009664AA" w:rsidRPr="002A3910">
        <w:t>“</w:t>
      </w:r>
      <w:r w:rsidRPr="002A3910">
        <w:t>FILE</w:t>
      </w:r>
      <w:r w:rsidR="00084217" w:rsidRPr="002A3910">
        <w:t>”</w:t>
      </w:r>
      <w:r w:rsidRPr="002A3910">
        <w:t>)=662001</w:t>
      </w:r>
    </w:p>
    <w:p w14:paraId="48457A2D" w14:textId="77777777" w:rsidR="00E86526" w:rsidRPr="002A3910" w:rsidRDefault="00E86526" w:rsidP="00ED4DD4">
      <w:pPr>
        <w:pStyle w:val="APICode"/>
      </w:pPr>
      <w:r w:rsidRPr="002A3910">
        <w:t>MYARRAY(</w:t>
      </w:r>
      <w:r w:rsidR="00084217" w:rsidRPr="002A3910">
        <w:t>“</w:t>
      </w:r>
      <w:r w:rsidRPr="002A3910">
        <w:t>DIERR</w:t>
      </w:r>
      <w:r w:rsidR="00084217" w:rsidRPr="002A3910">
        <w:t>”</w:t>
      </w:r>
      <w:r w:rsidRPr="002A3910">
        <w:t>,1,</w:t>
      </w:r>
      <w:r w:rsidR="009664AA" w:rsidRPr="002A3910">
        <w:t>“</w:t>
      </w:r>
      <w:r w:rsidRPr="002A3910">
        <w:t>TEXT</w:t>
      </w:r>
      <w:r w:rsidR="00084217" w:rsidRPr="002A3910">
        <w:t>”</w:t>
      </w:r>
      <w:r w:rsidRPr="002A3910">
        <w:t>,1)=Entries in file Myfile cannot be     edited.</w:t>
      </w:r>
    </w:p>
    <w:p w14:paraId="2C6CDC2D" w14:textId="77777777" w:rsidR="00E86526" w:rsidRPr="002A3910" w:rsidRDefault="00E86526" w:rsidP="00ED4DD4">
      <w:pPr>
        <w:pStyle w:val="APICode"/>
      </w:pPr>
      <w:r w:rsidRPr="002A3910">
        <w:t xml:space="preserve">    MYARRAY(</w:t>
      </w:r>
      <w:r w:rsidR="00084217" w:rsidRPr="002A3910">
        <w:t>“</w:t>
      </w:r>
      <w:r w:rsidRPr="002A3910">
        <w:t>DIERR</w:t>
      </w:r>
      <w:r w:rsidR="00084217" w:rsidRPr="002A3910">
        <w:t>”</w:t>
      </w:r>
      <w:r w:rsidRPr="002A3910">
        <w:t>,</w:t>
      </w:r>
      <w:r w:rsidR="009664AA" w:rsidRPr="002A3910">
        <w:t>“</w:t>
      </w:r>
      <w:r w:rsidRPr="002A3910">
        <w:t>E</w:t>
      </w:r>
      <w:r w:rsidR="00084217" w:rsidRPr="002A3910">
        <w:t>”</w:t>
      </w:r>
      <w:r w:rsidRPr="002A3910">
        <w:t>,10999,1)=</w:t>
      </w:r>
    </w:p>
    <w:p w14:paraId="67477D4B" w14:textId="77777777" w:rsidR="00E86526" w:rsidRPr="002A3910" w:rsidRDefault="00E86526" w:rsidP="00B66E33">
      <w:pPr>
        <w:pStyle w:val="BodyText6"/>
      </w:pPr>
    </w:p>
    <w:p w14:paraId="3C9E8302" w14:textId="77777777" w:rsidR="00E86526" w:rsidRPr="002A3910" w:rsidRDefault="00E86526" w:rsidP="007067CD">
      <w:pPr>
        <w:pStyle w:val="Heading5"/>
      </w:pPr>
      <w:bookmarkStart w:id="766" w:name="_Ref493497001"/>
      <w:r w:rsidRPr="002A3910">
        <w:t>Example 5</w:t>
      </w:r>
      <w:bookmarkEnd w:id="766"/>
    </w:p>
    <w:p w14:paraId="2814B89F" w14:textId="13D54DAB" w:rsidR="00E86526" w:rsidRPr="002A3910" w:rsidRDefault="00E86526" w:rsidP="002C6FC8">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_Ref493496463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128</w:t>
      </w:r>
      <w:r w:rsidR="00F003BC" w:rsidRPr="002A3910">
        <w:rPr>
          <w:color w:val="0000FF"/>
          <w:u w:val="single"/>
        </w:rPr>
        <w:fldChar w:fldCharType="end"/>
      </w:r>
      <w:r w:rsidR="00F003BC" w:rsidRPr="002A3910">
        <w:t>)</w:t>
      </w:r>
      <w:r w:rsidRPr="002A3910">
        <w:t xml:space="preserve">, </w:t>
      </w:r>
      <w:r w:rsidR="004530E8" w:rsidRPr="002A3910">
        <w:t>you</w:t>
      </w:r>
      <w:r w:rsidRPr="002A3910">
        <w:t xml:space="preserve"> build a help message with a single input parameter. Notice that the only output is the </w:t>
      </w:r>
      <w:r w:rsidRPr="002A3910">
        <w:rPr>
          <w:b/>
        </w:rPr>
        <w:t>DIHELP</w:t>
      </w:r>
      <w:r w:rsidRPr="002A3910">
        <w:t xml:space="preserve"> variable and the text. Similarly, other types of messages only return the </w:t>
      </w:r>
      <w:r w:rsidRPr="002A3910">
        <w:rPr>
          <w:b/>
        </w:rPr>
        <w:t>DIMSG</w:t>
      </w:r>
      <w:r w:rsidRPr="002A3910">
        <w:t xml:space="preserve"> variable and the text.</w:t>
      </w:r>
    </w:p>
    <w:p w14:paraId="361CB213" w14:textId="77777777" w:rsidR="00555C20" w:rsidRPr="002A3910" w:rsidRDefault="00555C20" w:rsidP="00555C20">
      <w:pPr>
        <w:pStyle w:val="BodyText6"/>
        <w:keepNext/>
        <w:keepLines/>
      </w:pPr>
    </w:p>
    <w:p w14:paraId="3DFB7DE2" w14:textId="2FFF9DAF" w:rsidR="00BB6867" w:rsidRPr="002A3910" w:rsidRDefault="000B59D3" w:rsidP="000B59D3">
      <w:pPr>
        <w:pStyle w:val="Caption"/>
      </w:pPr>
      <w:bookmarkStart w:id="767" w:name="_Ref493496463"/>
      <w:bookmarkStart w:id="768" w:name="_Toc159568399"/>
      <w:r w:rsidRPr="002A3910">
        <w:t xml:space="preserve">Figure </w:t>
      </w:r>
      <w:r w:rsidRPr="002A3910">
        <w:fldChar w:fldCharType="begin"/>
      </w:r>
      <w:r w:rsidRPr="002A3910">
        <w:instrText>SEQ Figure \* ARABIC</w:instrText>
      </w:r>
      <w:r w:rsidRPr="002A3910">
        <w:fldChar w:fldCharType="separate"/>
      </w:r>
      <w:r w:rsidR="002D1B25">
        <w:rPr>
          <w:noProof/>
        </w:rPr>
        <w:t>128</w:t>
      </w:r>
      <w:r w:rsidRPr="002A3910">
        <w:fldChar w:fldCharType="end"/>
      </w:r>
      <w:bookmarkEnd w:id="767"/>
      <w:r w:rsidR="0019397B" w:rsidRPr="002A3910">
        <w:t>:</w:t>
      </w:r>
      <w:r w:rsidR="003F66B9" w:rsidRPr="002A3910">
        <w:t xml:space="preserve"> </w:t>
      </w:r>
      <w:r w:rsidR="00905555" w:rsidRPr="002A3910">
        <w:t>BLD^DIALOG API—</w:t>
      </w:r>
      <w:r w:rsidR="00884856" w:rsidRPr="002A3910">
        <w:t>Example 5: Input</w:t>
      </w:r>
      <w:bookmarkEnd w:id="768"/>
    </w:p>
    <w:p w14:paraId="741923EF" w14:textId="77777777" w:rsidR="00E86526" w:rsidRPr="002A3910" w:rsidRDefault="00E86526" w:rsidP="00ED4DD4">
      <w:pPr>
        <w:pStyle w:val="APICode"/>
      </w:pPr>
      <w:r w:rsidRPr="002A3910">
        <w:t>&gt;</w:t>
      </w:r>
      <w:r w:rsidRPr="002A3910">
        <w:rPr>
          <w:b/>
        </w:rPr>
        <w:t>D BLD^DIALOG(10335,</w:t>
      </w:r>
      <w:r w:rsidR="00D913A7" w:rsidRPr="002A3910">
        <w:t>“</w:t>
      </w:r>
      <w:r w:rsidRPr="002A3910">
        <w:rPr>
          <w:b/>
        </w:rPr>
        <w:t>PRINT</w:t>
      </w:r>
      <w:r w:rsidR="00084217" w:rsidRPr="002A3910">
        <w:rPr>
          <w:b/>
        </w:rPr>
        <w:t>”</w:t>
      </w:r>
      <w:r w:rsidRPr="002A3910">
        <w:rPr>
          <w:b/>
        </w:rPr>
        <w:t>)</w:t>
      </w:r>
    </w:p>
    <w:p w14:paraId="03848A0E" w14:textId="77777777" w:rsidR="00BB6867" w:rsidRPr="002A3910" w:rsidRDefault="00BB6867" w:rsidP="00B66E33">
      <w:pPr>
        <w:pStyle w:val="BodyText6"/>
      </w:pPr>
    </w:p>
    <w:p w14:paraId="0EB0E2E0" w14:textId="3E4788CD" w:rsidR="00E86526" w:rsidRPr="002A3910" w:rsidRDefault="00E86526" w:rsidP="002C6FC8">
      <w:pPr>
        <w:pStyle w:val="BodyText"/>
        <w:keepNext/>
        <w:keepLines/>
      </w:pPr>
      <w:r w:rsidRPr="002A3910">
        <w:lastRenderedPageBreak/>
        <w:t>The output looks like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_Ref493496472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129</w:t>
      </w:r>
      <w:r w:rsidR="00F003BC" w:rsidRPr="002A3910">
        <w:rPr>
          <w:color w:val="0000FF"/>
          <w:u w:val="single"/>
        </w:rPr>
        <w:fldChar w:fldCharType="end"/>
      </w:r>
      <w:r w:rsidRPr="002A3910">
        <w:t>:</w:t>
      </w:r>
    </w:p>
    <w:p w14:paraId="3414368E" w14:textId="77777777" w:rsidR="00555C20" w:rsidRPr="002A3910" w:rsidRDefault="00555C20" w:rsidP="00555C20">
      <w:pPr>
        <w:pStyle w:val="BodyText6"/>
        <w:keepNext/>
        <w:keepLines/>
      </w:pPr>
    </w:p>
    <w:p w14:paraId="32FC7029" w14:textId="6EE35FE6" w:rsidR="00BB6867" w:rsidRPr="002A3910" w:rsidRDefault="000B59D3" w:rsidP="000B59D3">
      <w:pPr>
        <w:pStyle w:val="Caption"/>
      </w:pPr>
      <w:bookmarkStart w:id="769" w:name="_Ref493496472"/>
      <w:bookmarkStart w:id="770" w:name="_Toc159568400"/>
      <w:r w:rsidRPr="002A3910">
        <w:t xml:space="preserve">Figure </w:t>
      </w:r>
      <w:r w:rsidRPr="002A3910">
        <w:fldChar w:fldCharType="begin"/>
      </w:r>
      <w:r w:rsidRPr="002A3910">
        <w:instrText>SEQ Figure \* ARABIC</w:instrText>
      </w:r>
      <w:r w:rsidRPr="002A3910">
        <w:fldChar w:fldCharType="separate"/>
      </w:r>
      <w:r w:rsidR="002D1B25">
        <w:rPr>
          <w:noProof/>
        </w:rPr>
        <w:t>129</w:t>
      </w:r>
      <w:r w:rsidRPr="002A3910">
        <w:fldChar w:fldCharType="end"/>
      </w:r>
      <w:bookmarkEnd w:id="769"/>
      <w:r w:rsidR="0019397B" w:rsidRPr="002A3910">
        <w:t>:</w:t>
      </w:r>
      <w:r w:rsidR="003F66B9" w:rsidRPr="002A3910">
        <w:t xml:space="preserve"> </w:t>
      </w:r>
      <w:r w:rsidR="00905555" w:rsidRPr="002A3910">
        <w:t>BLD^DIALOG API—</w:t>
      </w:r>
      <w:r w:rsidR="00884856" w:rsidRPr="002A3910">
        <w:t>Example 5: Output</w:t>
      </w:r>
      <w:bookmarkEnd w:id="770"/>
    </w:p>
    <w:p w14:paraId="1967A4FF" w14:textId="77777777" w:rsidR="00E86526" w:rsidRPr="002A3910" w:rsidRDefault="00E86526" w:rsidP="00ED4DD4">
      <w:pPr>
        <w:pStyle w:val="APICode"/>
      </w:pPr>
      <w:r w:rsidRPr="002A3910">
        <w:t>DIHELP=4</w:t>
      </w:r>
    </w:p>
    <w:p w14:paraId="383184C8" w14:textId="77777777" w:rsidR="00E86526" w:rsidRPr="002A3910" w:rsidRDefault="00E86526" w:rsidP="00ED4DD4">
      <w:pPr>
        <w:pStyle w:val="APICode"/>
      </w:pPr>
    </w:p>
    <w:p w14:paraId="5EBFC4B2"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,591469242,1) = This n</w:t>
      </w:r>
      <w:r w:rsidR="00490492" w:rsidRPr="002A3910">
        <w:t xml:space="preserve">umber </w:t>
      </w:r>
      <w:r w:rsidR="00D56E04" w:rsidRPr="002A3910">
        <w:t>is</w:t>
      </w:r>
      <w:r w:rsidR="00490492" w:rsidRPr="002A3910">
        <w:t xml:space="preserve"> used to determine </w:t>
      </w:r>
      <w:r w:rsidRPr="002A3910">
        <w:t>how large to</w:t>
      </w:r>
    </w:p>
    <w:p w14:paraId="7DE9CAE9" w14:textId="77777777" w:rsidR="00E86526" w:rsidRPr="002A3910" w:rsidRDefault="00490492" w:rsidP="00ED4DD4">
      <w:pPr>
        <w:pStyle w:val="APICode"/>
      </w:pPr>
      <w:r w:rsidRPr="002A3910">
        <w:t xml:space="preserve">  </w:t>
      </w:r>
      <w:r w:rsidR="00E86526" w:rsidRPr="002A3910">
        <w:t xml:space="preserve"> make the generated</w:t>
      </w:r>
    </w:p>
    <w:p w14:paraId="0D1A3C37"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,591469242,2) = com</w:t>
      </w:r>
      <w:r w:rsidR="00490492" w:rsidRPr="002A3910">
        <w:t xml:space="preserve">piled PRINT routines.  The size </w:t>
      </w:r>
      <w:r w:rsidRPr="002A3910">
        <w:t>must be a number</w:t>
      </w:r>
    </w:p>
    <w:p w14:paraId="4284CF4A" w14:textId="77777777" w:rsidR="00E86526" w:rsidRPr="002A3910" w:rsidRDefault="00490492" w:rsidP="00ED4DD4">
      <w:pPr>
        <w:pStyle w:val="APICode"/>
      </w:pPr>
      <w:r w:rsidRPr="002A3910">
        <w:t xml:space="preserve">  </w:t>
      </w:r>
      <w:r w:rsidR="00E86526" w:rsidRPr="002A3910">
        <w:t xml:space="preserve"> greater</w:t>
      </w:r>
    </w:p>
    <w:p w14:paraId="7C112465"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 xml:space="preserve">,591469242,3) = than </w:t>
      </w:r>
      <w:r w:rsidR="00490492" w:rsidRPr="002A3910">
        <w:t xml:space="preserve">2400, the larger the better, up </w:t>
      </w:r>
      <w:r w:rsidRPr="002A3910">
        <w:t>to the maximum</w:t>
      </w:r>
    </w:p>
    <w:p w14:paraId="38AE20B7" w14:textId="77777777" w:rsidR="00E86526" w:rsidRPr="002A3910" w:rsidRDefault="00490492" w:rsidP="00ED4DD4">
      <w:pPr>
        <w:pStyle w:val="APICode"/>
      </w:pPr>
      <w:r w:rsidRPr="002A3910">
        <w:t xml:space="preserve">  </w:t>
      </w:r>
      <w:r w:rsidR="00E86526" w:rsidRPr="002A3910">
        <w:t xml:space="preserve"> routine size for</w:t>
      </w:r>
    </w:p>
    <w:p w14:paraId="0B29E739" w14:textId="77777777" w:rsidR="00E86526" w:rsidRPr="002A3910" w:rsidRDefault="00E86526" w:rsidP="00ED4DD4">
      <w:pPr>
        <w:pStyle w:val="APICode"/>
      </w:pPr>
      <w:r w:rsidRPr="002A3910">
        <w:t>^TMP(</w:t>
      </w:r>
      <w:r w:rsidR="00084217" w:rsidRPr="002A3910">
        <w:t>“</w:t>
      </w:r>
      <w:r w:rsidRPr="002A3910">
        <w:t>DIHELP</w:t>
      </w:r>
      <w:r w:rsidR="00084217" w:rsidRPr="002A3910">
        <w:t>”</w:t>
      </w:r>
      <w:r w:rsidRPr="002A3910">
        <w:t>,591469242,4) = your operating system.</w:t>
      </w:r>
    </w:p>
    <w:p w14:paraId="619827E8" w14:textId="77777777" w:rsidR="00E86526" w:rsidRPr="002A3910" w:rsidRDefault="00E86526" w:rsidP="00B66E33">
      <w:pPr>
        <w:pStyle w:val="BodyText6"/>
      </w:pPr>
    </w:p>
    <w:p w14:paraId="253FE3F2" w14:textId="77777777" w:rsidR="00E86526" w:rsidRPr="002A3910" w:rsidRDefault="00E86526" w:rsidP="007067CD">
      <w:pPr>
        <w:pStyle w:val="Heading5"/>
      </w:pPr>
      <w:bookmarkStart w:id="771" w:name="_Ref493497052"/>
      <w:r w:rsidRPr="002A3910">
        <w:t>Example 6</w:t>
      </w:r>
      <w:bookmarkEnd w:id="771"/>
    </w:p>
    <w:p w14:paraId="1F188DA3" w14:textId="697DB2B1" w:rsidR="00BE674E" w:rsidRPr="002A3910" w:rsidRDefault="004530E8" w:rsidP="00741542">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_Ref493496483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130</w:t>
      </w:r>
      <w:r w:rsidR="00F003BC" w:rsidRPr="002A3910">
        <w:rPr>
          <w:color w:val="0000FF"/>
          <w:u w:val="single"/>
        </w:rPr>
        <w:fldChar w:fldCharType="end"/>
      </w:r>
      <w:r w:rsidR="00F003BC" w:rsidRPr="002A3910">
        <w:t>)</w:t>
      </w:r>
      <w:r w:rsidRPr="002A3910">
        <w:t>, you</w:t>
      </w:r>
      <w:r w:rsidR="00E86526" w:rsidRPr="002A3910">
        <w:t xml:space="preserve"> build the same help message as </w:t>
      </w:r>
      <w:r w:rsidR="009664AA" w:rsidRPr="002A3910">
        <w:rPr>
          <w:color w:val="0000FF"/>
          <w:u w:val="single"/>
        </w:rPr>
        <w:fldChar w:fldCharType="begin" w:fldLock="1"/>
      </w:r>
      <w:r w:rsidR="009664AA" w:rsidRPr="002A3910">
        <w:rPr>
          <w:color w:val="0000FF"/>
          <w:u w:val="single"/>
        </w:rPr>
        <w:instrText xml:space="preserve"> REF _Ref493497001 \h  \* MERGEFORMAT </w:instrText>
      </w:r>
      <w:r w:rsidR="009664AA" w:rsidRPr="002A3910">
        <w:rPr>
          <w:color w:val="0000FF"/>
          <w:u w:val="single"/>
        </w:rPr>
      </w:r>
      <w:r w:rsidR="009664AA" w:rsidRPr="002A3910">
        <w:rPr>
          <w:color w:val="0000FF"/>
          <w:u w:val="single"/>
        </w:rPr>
        <w:fldChar w:fldCharType="separate"/>
      </w:r>
      <w:r w:rsidR="00272B32" w:rsidRPr="002A3910">
        <w:rPr>
          <w:color w:val="0000FF"/>
          <w:u w:val="single"/>
        </w:rPr>
        <w:t>Example 5</w:t>
      </w:r>
      <w:r w:rsidR="009664AA" w:rsidRPr="002A3910">
        <w:rPr>
          <w:color w:val="0000FF"/>
          <w:u w:val="single"/>
        </w:rPr>
        <w:fldChar w:fldCharType="end"/>
      </w:r>
      <w:r w:rsidR="00E86526" w:rsidRPr="002A3910">
        <w:t xml:space="preserve"> but put it into a local array.</w:t>
      </w:r>
    </w:p>
    <w:p w14:paraId="47DE9BDD" w14:textId="77777777" w:rsidR="00555C20" w:rsidRPr="002A3910" w:rsidRDefault="00555C20" w:rsidP="00555C20">
      <w:pPr>
        <w:pStyle w:val="BodyText6"/>
        <w:keepNext/>
        <w:keepLines/>
      </w:pPr>
    </w:p>
    <w:p w14:paraId="0BFE6E13" w14:textId="2464C559" w:rsidR="00BB6867" w:rsidRPr="002A3910" w:rsidRDefault="000B59D3" w:rsidP="000B59D3">
      <w:pPr>
        <w:pStyle w:val="Caption"/>
      </w:pPr>
      <w:bookmarkStart w:id="772" w:name="_Ref493496483"/>
      <w:bookmarkStart w:id="773" w:name="_Toc159568401"/>
      <w:r w:rsidRPr="002A3910">
        <w:t xml:space="preserve">Figure </w:t>
      </w:r>
      <w:r w:rsidRPr="002A3910">
        <w:fldChar w:fldCharType="begin"/>
      </w:r>
      <w:r w:rsidRPr="002A3910">
        <w:instrText>SEQ Figure \* ARABIC</w:instrText>
      </w:r>
      <w:r w:rsidRPr="002A3910">
        <w:fldChar w:fldCharType="separate"/>
      </w:r>
      <w:r w:rsidR="002D1B25">
        <w:rPr>
          <w:noProof/>
        </w:rPr>
        <w:t>130</w:t>
      </w:r>
      <w:r w:rsidRPr="002A3910">
        <w:fldChar w:fldCharType="end"/>
      </w:r>
      <w:bookmarkEnd w:id="772"/>
      <w:r w:rsidR="0019397B" w:rsidRPr="002A3910">
        <w:t>:</w:t>
      </w:r>
      <w:r w:rsidR="003F66B9" w:rsidRPr="002A3910">
        <w:t xml:space="preserve"> </w:t>
      </w:r>
      <w:r w:rsidR="00905555" w:rsidRPr="002A3910">
        <w:t>BLD^DIALOG API—</w:t>
      </w:r>
      <w:r w:rsidR="00884856" w:rsidRPr="002A3910">
        <w:t>Example 6: Input</w:t>
      </w:r>
      <w:bookmarkEnd w:id="773"/>
    </w:p>
    <w:p w14:paraId="3AD189CC" w14:textId="77777777" w:rsidR="00E86526" w:rsidRPr="002A3910" w:rsidRDefault="00E86526" w:rsidP="00ED4DD4">
      <w:pPr>
        <w:pStyle w:val="APICode"/>
      </w:pPr>
      <w:r w:rsidRPr="002A3910">
        <w:t>&gt;</w:t>
      </w:r>
      <w:r w:rsidRPr="002A3910">
        <w:rPr>
          <w:b/>
        </w:rPr>
        <w:t>D BLD^DIALOG(10335,</w:t>
      </w:r>
      <w:r w:rsidR="009664AA" w:rsidRPr="002A3910">
        <w:t>“</w:t>
      </w:r>
      <w:r w:rsidRPr="002A3910">
        <w:rPr>
          <w:b/>
        </w:rPr>
        <w:t>PRINT</w:t>
      </w:r>
      <w:r w:rsidR="00084217" w:rsidRPr="002A3910">
        <w:rPr>
          <w:b/>
        </w:rPr>
        <w:t>”</w:t>
      </w:r>
      <w:r w:rsidRPr="002A3910">
        <w:rPr>
          <w:b/>
        </w:rPr>
        <w:t>,</w:t>
      </w:r>
      <w:r w:rsidR="00084217" w:rsidRPr="002A3910">
        <w:rPr>
          <w:b/>
        </w:rPr>
        <w:t>“</w:t>
      </w:r>
      <w:r w:rsidR="009664AA" w:rsidRPr="002A3910">
        <w:rPr>
          <w:b/>
        </w:rPr>
        <w:t>”</w:t>
      </w:r>
      <w:r w:rsidRPr="002A3910">
        <w:rPr>
          <w:b/>
        </w:rPr>
        <w:t>,</w:t>
      </w:r>
      <w:r w:rsidR="009664AA" w:rsidRPr="002A3910">
        <w:t>“</w:t>
      </w:r>
      <w:r w:rsidRPr="002A3910">
        <w:rPr>
          <w:b/>
        </w:rPr>
        <w:t>MYARRAY</w:t>
      </w:r>
      <w:r w:rsidR="00084217" w:rsidRPr="002A3910">
        <w:rPr>
          <w:b/>
        </w:rPr>
        <w:t>”</w:t>
      </w:r>
      <w:r w:rsidRPr="002A3910">
        <w:rPr>
          <w:b/>
        </w:rPr>
        <w:t>)</w:t>
      </w:r>
    </w:p>
    <w:p w14:paraId="13A0281C" w14:textId="77777777" w:rsidR="00BB6867" w:rsidRPr="002A3910" w:rsidRDefault="00BB6867" w:rsidP="00B66E33">
      <w:pPr>
        <w:pStyle w:val="BodyText6"/>
      </w:pPr>
    </w:p>
    <w:p w14:paraId="022F7B37" w14:textId="3093403A" w:rsidR="00E86526" w:rsidRPr="002A3910" w:rsidRDefault="000E4B2A" w:rsidP="00741542">
      <w:pPr>
        <w:pStyle w:val="BodyText"/>
        <w:keepNext/>
        <w:keepLines/>
      </w:pPr>
      <w:r w:rsidRPr="002A3910">
        <w:t>T</w:t>
      </w:r>
      <w:r w:rsidR="00E86526" w:rsidRPr="002A3910">
        <w:t>he output looks like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_Ref493496492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131</w:t>
      </w:r>
      <w:r w:rsidR="00F003BC" w:rsidRPr="002A3910">
        <w:rPr>
          <w:color w:val="0000FF"/>
          <w:u w:val="single"/>
        </w:rPr>
        <w:fldChar w:fldCharType="end"/>
      </w:r>
      <w:r w:rsidR="00E86526" w:rsidRPr="002A3910">
        <w:t>:</w:t>
      </w:r>
    </w:p>
    <w:p w14:paraId="525B4E31" w14:textId="77777777" w:rsidR="00555C20" w:rsidRPr="002A3910" w:rsidRDefault="00555C20" w:rsidP="00555C20">
      <w:pPr>
        <w:pStyle w:val="BodyText6"/>
        <w:keepNext/>
        <w:keepLines/>
      </w:pPr>
    </w:p>
    <w:p w14:paraId="72969391" w14:textId="46BBAFEE" w:rsidR="00BB6867" w:rsidRPr="002A3910" w:rsidRDefault="000B59D3" w:rsidP="000B59D3">
      <w:pPr>
        <w:pStyle w:val="Caption"/>
      </w:pPr>
      <w:bookmarkStart w:id="774" w:name="_Ref493496492"/>
      <w:bookmarkStart w:id="775" w:name="_Toc159568402"/>
      <w:r w:rsidRPr="002A3910">
        <w:t xml:space="preserve">Figure </w:t>
      </w:r>
      <w:r w:rsidRPr="002A3910">
        <w:fldChar w:fldCharType="begin"/>
      </w:r>
      <w:r w:rsidRPr="002A3910">
        <w:instrText>SEQ Figure \* ARABIC</w:instrText>
      </w:r>
      <w:r w:rsidRPr="002A3910">
        <w:fldChar w:fldCharType="separate"/>
      </w:r>
      <w:r w:rsidR="002D1B25">
        <w:rPr>
          <w:noProof/>
        </w:rPr>
        <w:t>131</w:t>
      </w:r>
      <w:r w:rsidRPr="002A3910">
        <w:fldChar w:fldCharType="end"/>
      </w:r>
      <w:bookmarkEnd w:id="774"/>
      <w:r w:rsidR="0019397B" w:rsidRPr="002A3910">
        <w:t>:</w:t>
      </w:r>
      <w:r w:rsidR="003F66B9" w:rsidRPr="002A3910">
        <w:t xml:space="preserve"> </w:t>
      </w:r>
      <w:r w:rsidR="00905555" w:rsidRPr="002A3910">
        <w:t>BLD^DIALOG API—</w:t>
      </w:r>
      <w:r w:rsidR="00884856" w:rsidRPr="002A3910">
        <w:t>Example 6: Output</w:t>
      </w:r>
      <w:bookmarkEnd w:id="775"/>
    </w:p>
    <w:p w14:paraId="15A8106D" w14:textId="77777777" w:rsidR="00E86526" w:rsidRPr="002A3910" w:rsidRDefault="00E86526" w:rsidP="00ED4DD4">
      <w:pPr>
        <w:pStyle w:val="APICode"/>
      </w:pPr>
      <w:r w:rsidRPr="002A3910">
        <w:t>DIHELP=4</w:t>
      </w:r>
    </w:p>
    <w:p w14:paraId="6B8ADB9E" w14:textId="77777777" w:rsidR="00E86526" w:rsidRPr="002A3910" w:rsidRDefault="00E86526" w:rsidP="00ED4DD4">
      <w:pPr>
        <w:pStyle w:val="APICode"/>
      </w:pPr>
    </w:p>
    <w:p w14:paraId="49183B2D" w14:textId="77777777" w:rsidR="00E86526" w:rsidRPr="002A3910" w:rsidRDefault="00E86526" w:rsidP="00ED4DD4">
      <w:pPr>
        <w:pStyle w:val="APICode"/>
      </w:pPr>
      <w:r w:rsidRPr="002A3910">
        <w:t xml:space="preserve">MYARRAY(1)=This number </w:t>
      </w:r>
      <w:r w:rsidR="00D56E04" w:rsidRPr="002A3910">
        <w:t>is</w:t>
      </w:r>
      <w:r w:rsidRPr="002A3910">
        <w:t xml:space="preserve"> used</w:t>
      </w:r>
      <w:r w:rsidR="00490492" w:rsidRPr="002A3910">
        <w:t xml:space="preserve"> to determine how large to make </w:t>
      </w:r>
      <w:r w:rsidRPr="002A3910">
        <w:t>the generated</w:t>
      </w:r>
    </w:p>
    <w:p w14:paraId="41A31413" w14:textId="77777777" w:rsidR="00E86526" w:rsidRPr="002A3910" w:rsidRDefault="00E86526" w:rsidP="00ED4DD4">
      <w:pPr>
        <w:pStyle w:val="APICode"/>
      </w:pPr>
      <w:r w:rsidRPr="002A3910">
        <w:t>MYARRAY(2)=compiled PRINT routi</w:t>
      </w:r>
      <w:r w:rsidR="00490492" w:rsidRPr="002A3910">
        <w:t xml:space="preserve">nes.  The size must be a number </w:t>
      </w:r>
      <w:r w:rsidRPr="002A3910">
        <w:t>greater</w:t>
      </w:r>
    </w:p>
    <w:p w14:paraId="2845F7DE" w14:textId="77777777" w:rsidR="00E86526" w:rsidRPr="002A3910" w:rsidRDefault="00E86526" w:rsidP="00ED4DD4">
      <w:pPr>
        <w:pStyle w:val="APICode"/>
      </w:pPr>
      <w:r w:rsidRPr="002A3910">
        <w:t>MYARRAY(3)=than 2400, the large</w:t>
      </w:r>
      <w:r w:rsidR="00490492" w:rsidRPr="002A3910">
        <w:t xml:space="preserve">r the better, up to the maximum </w:t>
      </w:r>
      <w:r w:rsidRPr="002A3910">
        <w:t>routine size for</w:t>
      </w:r>
    </w:p>
    <w:p w14:paraId="1F42C6C2" w14:textId="77777777" w:rsidR="00E86526" w:rsidRPr="002A3910" w:rsidRDefault="00E86526" w:rsidP="00ED4DD4">
      <w:pPr>
        <w:pStyle w:val="APICode"/>
      </w:pPr>
      <w:r w:rsidRPr="002A3910">
        <w:t>MYARRAY(4)=your operating system.</w:t>
      </w:r>
    </w:p>
    <w:p w14:paraId="5FCFC269" w14:textId="77777777" w:rsidR="00E86526" w:rsidRPr="002A3910" w:rsidRDefault="00E86526" w:rsidP="00B66E33">
      <w:pPr>
        <w:pStyle w:val="BodyText6"/>
      </w:pPr>
    </w:p>
    <w:p w14:paraId="4062305A" w14:textId="77777777" w:rsidR="00E86526" w:rsidRPr="002A3910" w:rsidRDefault="00E86526" w:rsidP="007067CD">
      <w:pPr>
        <w:pStyle w:val="Heading5"/>
      </w:pPr>
      <w:r w:rsidRPr="002A3910">
        <w:t>Example 7</w:t>
      </w:r>
    </w:p>
    <w:p w14:paraId="11E5D05A" w14:textId="58A664BD" w:rsidR="00E86526" w:rsidRPr="002A3910" w:rsidRDefault="00E86526" w:rsidP="00741542">
      <w:pPr>
        <w:pStyle w:val="BodyText"/>
        <w:keepNext/>
        <w:keepLines/>
      </w:pPr>
      <w:r w:rsidRPr="002A3910">
        <w:t>In this example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_Ref493496510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132</w:t>
      </w:r>
      <w:r w:rsidR="00F003BC" w:rsidRPr="002A3910">
        <w:rPr>
          <w:color w:val="0000FF"/>
          <w:u w:val="single"/>
        </w:rPr>
        <w:fldChar w:fldCharType="end"/>
      </w:r>
      <w:r w:rsidR="00F003BC" w:rsidRPr="002A3910">
        <w:t>)</w:t>
      </w:r>
      <w:r w:rsidRPr="002A3910">
        <w:t xml:space="preserve">, </w:t>
      </w:r>
      <w:r w:rsidR="004530E8" w:rsidRPr="002A3910">
        <w:t>you</w:t>
      </w:r>
      <w:r w:rsidRPr="002A3910">
        <w:t xml:space="preserve"> build the same help message as in </w:t>
      </w:r>
      <w:r w:rsidR="009664AA" w:rsidRPr="002A3910">
        <w:rPr>
          <w:color w:val="0000FF"/>
          <w:u w:val="single"/>
        </w:rPr>
        <w:fldChar w:fldCharType="begin" w:fldLock="1"/>
      </w:r>
      <w:r w:rsidR="009664AA" w:rsidRPr="002A3910">
        <w:rPr>
          <w:color w:val="0000FF"/>
          <w:u w:val="single"/>
        </w:rPr>
        <w:instrText xml:space="preserve"> REF _Ref493497052 \h  \* MERGEFORMAT </w:instrText>
      </w:r>
      <w:r w:rsidR="009664AA" w:rsidRPr="002A3910">
        <w:rPr>
          <w:color w:val="0000FF"/>
          <w:u w:val="single"/>
        </w:rPr>
      </w:r>
      <w:r w:rsidR="009664AA" w:rsidRPr="002A3910">
        <w:rPr>
          <w:color w:val="0000FF"/>
          <w:u w:val="single"/>
        </w:rPr>
        <w:fldChar w:fldCharType="separate"/>
      </w:r>
      <w:r w:rsidR="00272B32" w:rsidRPr="002A3910">
        <w:rPr>
          <w:color w:val="0000FF"/>
          <w:u w:val="single"/>
        </w:rPr>
        <w:t>Example 6</w:t>
      </w:r>
      <w:r w:rsidR="009664AA" w:rsidRPr="002A3910">
        <w:rPr>
          <w:color w:val="0000FF"/>
          <w:u w:val="single"/>
        </w:rPr>
        <w:fldChar w:fldCharType="end"/>
      </w:r>
      <w:r w:rsidRPr="002A3910">
        <w:t xml:space="preserve"> but put it into the special array </w:t>
      </w:r>
      <w:r w:rsidRPr="002A3910">
        <w:rPr>
          <w:b/>
        </w:rPr>
        <w:t>DIR(</w:t>
      </w:r>
      <w:r w:rsidR="00084217" w:rsidRPr="002A3910">
        <w:rPr>
          <w:b/>
        </w:rPr>
        <w:t>“</w:t>
      </w:r>
      <w:r w:rsidRPr="002A3910">
        <w:rPr>
          <w:b/>
        </w:rPr>
        <w:t>?</w:t>
      </w:r>
      <w:r w:rsidR="00084217" w:rsidRPr="002A3910">
        <w:rPr>
          <w:b/>
        </w:rPr>
        <w:t>”</w:t>
      </w:r>
      <w:r w:rsidRPr="002A3910">
        <w:rPr>
          <w:b/>
        </w:rPr>
        <w:t>)</w:t>
      </w:r>
      <w:r w:rsidRPr="002A3910">
        <w:t xml:space="preserve">. Note that for the special local variables used for calls to the </w:t>
      </w:r>
      <w:r w:rsidR="00C9653C" w:rsidRPr="002A3910">
        <w:t xml:space="preserve">VA </w:t>
      </w:r>
      <w:r w:rsidRPr="002A3910">
        <w:t xml:space="preserve">FileMan </w:t>
      </w:r>
      <w:r w:rsidR="009664AA" w:rsidRPr="002A3910">
        <w:t xml:space="preserve">Response </w:t>
      </w:r>
      <w:r w:rsidRPr="002A3910">
        <w:t xml:space="preserve">Reader, </w:t>
      </w:r>
      <w:hyperlink w:anchor="dir" w:history="1">
        <w:r w:rsidRPr="002A3910">
          <w:rPr>
            <w:rStyle w:val="Hyperlink"/>
          </w:rPr>
          <w:t>^DIR</w:t>
        </w:r>
      </w:hyperlink>
      <w:r w:rsidRPr="002A3910">
        <w:t xml:space="preserve">, this call puts the text into the format that the </w:t>
      </w:r>
      <w:r w:rsidR="009664AA" w:rsidRPr="002A3910">
        <w:t xml:space="preserve">Response </w:t>
      </w:r>
      <w:r w:rsidRPr="002A3910">
        <w:t xml:space="preserve">Reader expects. It does </w:t>
      </w:r>
      <w:r w:rsidRPr="002A3910">
        <w:rPr>
          <w:i/>
        </w:rPr>
        <w:t>not</w:t>
      </w:r>
      <w:r w:rsidRPr="002A3910">
        <w:t xml:space="preserve"> set the </w:t>
      </w:r>
      <w:r w:rsidRPr="002A3910">
        <w:rPr>
          <w:b/>
        </w:rPr>
        <w:t>DIM</w:t>
      </w:r>
      <w:r w:rsidR="00BB6867" w:rsidRPr="002A3910">
        <w:rPr>
          <w:b/>
        </w:rPr>
        <w:t>SG</w:t>
      </w:r>
      <w:r w:rsidR="00BB6867" w:rsidRPr="002A3910">
        <w:t xml:space="preserve">, </w:t>
      </w:r>
      <w:r w:rsidR="00BB6867" w:rsidRPr="002A3910">
        <w:rPr>
          <w:b/>
        </w:rPr>
        <w:t>DIHELP</w:t>
      </w:r>
      <w:r w:rsidR="00BB6867" w:rsidRPr="002A3910">
        <w:t xml:space="preserve">, or </w:t>
      </w:r>
      <w:r w:rsidR="00BB6867" w:rsidRPr="002A3910">
        <w:rPr>
          <w:b/>
        </w:rPr>
        <w:t>DIERR</w:t>
      </w:r>
      <w:r w:rsidR="00BB6867" w:rsidRPr="002A3910">
        <w:t xml:space="preserve"> variables.</w:t>
      </w:r>
    </w:p>
    <w:p w14:paraId="79DC634A" w14:textId="77777777" w:rsidR="00555C20" w:rsidRPr="002A3910" w:rsidRDefault="00555C20" w:rsidP="00555C20">
      <w:pPr>
        <w:pStyle w:val="BodyText6"/>
        <w:keepNext/>
        <w:keepLines/>
      </w:pPr>
    </w:p>
    <w:p w14:paraId="3876D680" w14:textId="21BEAD7E" w:rsidR="00BB6867" w:rsidRPr="002A3910" w:rsidRDefault="000B59D3" w:rsidP="000B59D3">
      <w:pPr>
        <w:pStyle w:val="Caption"/>
      </w:pPr>
      <w:bookmarkStart w:id="776" w:name="_Ref493496510"/>
      <w:bookmarkStart w:id="777" w:name="_Toc159568403"/>
      <w:r w:rsidRPr="002A3910">
        <w:t xml:space="preserve">Figure </w:t>
      </w:r>
      <w:r w:rsidRPr="002A3910">
        <w:fldChar w:fldCharType="begin"/>
      </w:r>
      <w:r w:rsidRPr="002A3910">
        <w:instrText>SEQ Figure \* ARABIC</w:instrText>
      </w:r>
      <w:r w:rsidRPr="002A3910">
        <w:fldChar w:fldCharType="separate"/>
      </w:r>
      <w:r w:rsidR="002D1B25">
        <w:rPr>
          <w:noProof/>
        </w:rPr>
        <w:t>132</w:t>
      </w:r>
      <w:r w:rsidRPr="002A3910">
        <w:fldChar w:fldCharType="end"/>
      </w:r>
      <w:bookmarkEnd w:id="776"/>
      <w:r w:rsidR="0019397B" w:rsidRPr="002A3910">
        <w:t>:</w:t>
      </w:r>
      <w:r w:rsidR="003F66B9" w:rsidRPr="002A3910">
        <w:t xml:space="preserve"> </w:t>
      </w:r>
      <w:r w:rsidR="00905555" w:rsidRPr="002A3910">
        <w:t>BLD^DIALOG API—</w:t>
      </w:r>
      <w:r w:rsidR="00884856" w:rsidRPr="002A3910">
        <w:t>Example 7: Input</w:t>
      </w:r>
      <w:bookmarkEnd w:id="777"/>
    </w:p>
    <w:p w14:paraId="420FC31E" w14:textId="77777777" w:rsidR="00E86526" w:rsidRPr="002A3910" w:rsidRDefault="00E86526" w:rsidP="00ED4DD4">
      <w:pPr>
        <w:pStyle w:val="APICode"/>
        <w:rPr>
          <w:b/>
        </w:rPr>
      </w:pPr>
      <w:r w:rsidRPr="002A3910">
        <w:t>&gt;</w:t>
      </w:r>
      <w:r w:rsidRPr="002A3910">
        <w:rPr>
          <w:b/>
        </w:rPr>
        <w:t>D BLD^DIALOG(10335,</w:t>
      </w:r>
      <w:r w:rsidR="009664AA" w:rsidRPr="002A3910">
        <w:rPr>
          <w:b/>
        </w:rPr>
        <w:t>“</w:t>
      </w:r>
      <w:r w:rsidRPr="002A3910">
        <w:rPr>
          <w:b/>
        </w:rPr>
        <w:t>PRINT</w:t>
      </w:r>
      <w:r w:rsidR="00084217" w:rsidRPr="002A3910">
        <w:rPr>
          <w:b/>
        </w:rPr>
        <w:t>”</w:t>
      </w:r>
      <w:r w:rsidRPr="002A3910">
        <w:rPr>
          <w:b/>
        </w:rPr>
        <w:t>,</w:t>
      </w:r>
      <w:r w:rsidR="00084217" w:rsidRPr="002A3910">
        <w:rPr>
          <w:b/>
        </w:rPr>
        <w:t>“</w:t>
      </w:r>
      <w:r w:rsidR="009664AA" w:rsidRPr="002A3910">
        <w:rPr>
          <w:b/>
        </w:rPr>
        <w:t>”</w:t>
      </w:r>
      <w:r w:rsidRPr="002A3910">
        <w:rPr>
          <w:b/>
        </w:rPr>
        <w:t>,</w:t>
      </w:r>
      <w:r w:rsidR="009664AA" w:rsidRPr="002A3910">
        <w:rPr>
          <w:b/>
        </w:rPr>
        <w:t>“</w:t>
      </w:r>
      <w:r w:rsidRPr="002A3910">
        <w:rPr>
          <w:b/>
        </w:rPr>
        <w:t>DIR(</w:t>
      </w:r>
      <w:r w:rsidR="00084217" w:rsidRPr="002A3910">
        <w:rPr>
          <w:b/>
        </w:rPr>
        <w:t>““</w:t>
      </w:r>
      <w:r w:rsidRPr="002A3910">
        <w:rPr>
          <w:b/>
        </w:rPr>
        <w:t>?</w:t>
      </w:r>
      <w:r w:rsidR="00084217" w:rsidRPr="002A3910">
        <w:rPr>
          <w:b/>
        </w:rPr>
        <w:t>”</w:t>
      </w:r>
      <w:r w:rsidR="009664AA" w:rsidRPr="002A3910">
        <w:rPr>
          <w:b/>
        </w:rPr>
        <w:t>”</w:t>
      </w:r>
      <w:r w:rsidRPr="002A3910">
        <w:rPr>
          <w:b/>
        </w:rPr>
        <w:t>)</w:t>
      </w:r>
      <w:r w:rsidR="00084217" w:rsidRPr="002A3910">
        <w:rPr>
          <w:b/>
        </w:rPr>
        <w:t>”</w:t>
      </w:r>
      <w:r w:rsidRPr="002A3910">
        <w:rPr>
          <w:b/>
        </w:rPr>
        <w:t>)</w:t>
      </w:r>
    </w:p>
    <w:p w14:paraId="71BD2ED6" w14:textId="77777777" w:rsidR="00BB6867" w:rsidRPr="002A3910" w:rsidRDefault="00BB6867" w:rsidP="00B66E33">
      <w:pPr>
        <w:pStyle w:val="BodyText6"/>
      </w:pPr>
    </w:p>
    <w:p w14:paraId="01BAB8E3" w14:textId="7DC12F4D" w:rsidR="00E86526" w:rsidRPr="002A3910" w:rsidRDefault="00E86526" w:rsidP="00741542">
      <w:pPr>
        <w:pStyle w:val="BodyText"/>
        <w:keepNext/>
        <w:keepLines/>
      </w:pPr>
      <w:r w:rsidRPr="002A3910">
        <w:lastRenderedPageBreak/>
        <w:t>The output looks like</w:t>
      </w:r>
      <w:r w:rsidR="00F003BC" w:rsidRPr="002A3910">
        <w:t xml:space="preserve"> </w:t>
      </w:r>
      <w:r w:rsidR="00F003BC" w:rsidRPr="002A3910">
        <w:rPr>
          <w:color w:val="0000FF"/>
          <w:u w:val="single"/>
        </w:rPr>
        <w:fldChar w:fldCharType="begin" w:fldLock="1"/>
      </w:r>
      <w:r w:rsidR="00F003BC" w:rsidRPr="002A3910">
        <w:rPr>
          <w:color w:val="0000FF"/>
          <w:u w:val="single"/>
        </w:rPr>
        <w:instrText xml:space="preserve"> REF _Ref493496528 \h  \* MERGEFORMAT </w:instrText>
      </w:r>
      <w:r w:rsidR="00F003BC" w:rsidRPr="002A3910">
        <w:rPr>
          <w:color w:val="0000FF"/>
          <w:u w:val="single"/>
        </w:rPr>
      </w:r>
      <w:r w:rsidR="00F003BC" w:rsidRPr="002A3910">
        <w:rPr>
          <w:color w:val="0000FF"/>
          <w:u w:val="single"/>
        </w:rPr>
        <w:fldChar w:fldCharType="separate"/>
      </w:r>
      <w:r w:rsidR="00272B32" w:rsidRPr="002A3910">
        <w:rPr>
          <w:color w:val="0000FF"/>
          <w:u w:val="single"/>
        </w:rPr>
        <w:t>Figure 133</w:t>
      </w:r>
      <w:r w:rsidR="00F003BC" w:rsidRPr="002A3910">
        <w:rPr>
          <w:color w:val="0000FF"/>
          <w:u w:val="single"/>
        </w:rPr>
        <w:fldChar w:fldCharType="end"/>
      </w:r>
      <w:r w:rsidRPr="002A3910">
        <w:t>:</w:t>
      </w:r>
    </w:p>
    <w:p w14:paraId="202E62ED" w14:textId="77777777" w:rsidR="00555C20" w:rsidRPr="002A3910" w:rsidRDefault="00555C20" w:rsidP="00555C20">
      <w:pPr>
        <w:pStyle w:val="BodyText6"/>
        <w:keepNext/>
        <w:keepLines/>
      </w:pPr>
    </w:p>
    <w:p w14:paraId="73539ABA" w14:textId="11CFA3BD" w:rsidR="00BB6867" w:rsidRPr="002A3910" w:rsidRDefault="000B59D3" w:rsidP="000B59D3">
      <w:pPr>
        <w:pStyle w:val="Caption"/>
      </w:pPr>
      <w:bookmarkStart w:id="778" w:name="_Ref493496528"/>
      <w:bookmarkStart w:id="779" w:name="_Toc159568404"/>
      <w:r w:rsidRPr="002A3910">
        <w:t xml:space="preserve">Figure </w:t>
      </w:r>
      <w:r w:rsidRPr="002A3910">
        <w:fldChar w:fldCharType="begin"/>
      </w:r>
      <w:r w:rsidRPr="002A3910">
        <w:instrText>SEQ Figure \* ARABIC</w:instrText>
      </w:r>
      <w:r w:rsidRPr="002A3910">
        <w:fldChar w:fldCharType="separate"/>
      </w:r>
      <w:r w:rsidR="002D1B25">
        <w:rPr>
          <w:noProof/>
        </w:rPr>
        <w:t>133</w:t>
      </w:r>
      <w:r w:rsidRPr="002A3910">
        <w:fldChar w:fldCharType="end"/>
      </w:r>
      <w:bookmarkEnd w:id="778"/>
      <w:r w:rsidR="0019397B" w:rsidRPr="002A3910">
        <w:t>:</w:t>
      </w:r>
      <w:r w:rsidR="003F66B9" w:rsidRPr="002A3910">
        <w:t xml:space="preserve"> </w:t>
      </w:r>
      <w:r w:rsidR="00905555" w:rsidRPr="002A3910">
        <w:t>BLD^DIALOG API—</w:t>
      </w:r>
      <w:r w:rsidR="00884856" w:rsidRPr="002A3910">
        <w:t>Example 7: Output</w:t>
      </w:r>
      <w:bookmarkEnd w:id="779"/>
    </w:p>
    <w:p w14:paraId="6963CF9A" w14:textId="77777777" w:rsidR="00E86526" w:rsidRPr="002A3910" w:rsidRDefault="00E86526" w:rsidP="00ED4DD4">
      <w:pPr>
        <w:pStyle w:val="APICode"/>
      </w:pPr>
      <w:r w:rsidRPr="002A3910">
        <w:t>DIR(</w:t>
      </w:r>
      <w:r w:rsidR="00084217" w:rsidRPr="002A3910">
        <w:t>“</w:t>
      </w:r>
      <w:r w:rsidRPr="002A3910">
        <w:t>?</w:t>
      </w:r>
      <w:r w:rsidR="00084217" w:rsidRPr="002A3910">
        <w:t>”</w:t>
      </w:r>
      <w:r w:rsidRPr="002A3910">
        <w:t>)=your operating system.</w:t>
      </w:r>
    </w:p>
    <w:p w14:paraId="3520256E" w14:textId="77777777" w:rsidR="00E86526" w:rsidRPr="002A3910" w:rsidRDefault="00E86526" w:rsidP="00ED4DD4">
      <w:pPr>
        <w:pStyle w:val="APICode"/>
      </w:pPr>
      <w:r w:rsidRPr="002A3910">
        <w:t>DIR(</w:t>
      </w:r>
      <w:r w:rsidR="00084217" w:rsidRPr="002A3910">
        <w:t>“</w:t>
      </w:r>
      <w:r w:rsidRPr="002A3910">
        <w:t>?</w:t>
      </w:r>
      <w:r w:rsidR="00084217" w:rsidRPr="002A3910">
        <w:t>”</w:t>
      </w:r>
      <w:r w:rsidRPr="002A3910">
        <w:t xml:space="preserve">,1)=This number </w:t>
      </w:r>
      <w:r w:rsidR="00D56E04" w:rsidRPr="002A3910">
        <w:t>is</w:t>
      </w:r>
      <w:r w:rsidRPr="002A3910">
        <w:t xml:space="preserve"> used</w:t>
      </w:r>
      <w:r w:rsidR="00490492" w:rsidRPr="002A3910">
        <w:t xml:space="preserve"> to determine how large to make </w:t>
      </w:r>
      <w:r w:rsidRPr="002A3910">
        <w:t>the generated</w:t>
      </w:r>
    </w:p>
    <w:p w14:paraId="2D48C8AD" w14:textId="77777777" w:rsidR="00E86526" w:rsidRPr="002A3910" w:rsidRDefault="00E86526" w:rsidP="00ED4DD4">
      <w:pPr>
        <w:pStyle w:val="APICode"/>
      </w:pPr>
      <w:r w:rsidRPr="002A3910">
        <w:t>DIR(</w:t>
      </w:r>
      <w:r w:rsidR="00084217" w:rsidRPr="002A3910">
        <w:t>“</w:t>
      </w:r>
      <w:r w:rsidRPr="002A3910">
        <w:t>?</w:t>
      </w:r>
      <w:r w:rsidR="00084217" w:rsidRPr="002A3910">
        <w:t>”</w:t>
      </w:r>
      <w:r w:rsidRPr="002A3910">
        <w:t>,2)=compiled PRINT routines.  The size must be a number greater</w:t>
      </w:r>
    </w:p>
    <w:p w14:paraId="5C4754E9" w14:textId="77777777" w:rsidR="00E86526" w:rsidRPr="002A3910" w:rsidRDefault="00E86526" w:rsidP="00ED4DD4">
      <w:pPr>
        <w:pStyle w:val="APICode"/>
      </w:pPr>
      <w:r w:rsidRPr="002A3910">
        <w:t>DIR(</w:t>
      </w:r>
      <w:r w:rsidR="00084217" w:rsidRPr="002A3910">
        <w:t>“</w:t>
      </w:r>
      <w:r w:rsidRPr="002A3910">
        <w:t>?</w:t>
      </w:r>
      <w:r w:rsidR="00084217" w:rsidRPr="002A3910">
        <w:t>”</w:t>
      </w:r>
      <w:r w:rsidRPr="002A3910">
        <w:t>,3)=than 2400, the larger the be</w:t>
      </w:r>
      <w:r w:rsidR="00490492" w:rsidRPr="002A3910">
        <w:t xml:space="preserve">tter, up to the maximum routine </w:t>
      </w:r>
      <w:r w:rsidRPr="002A3910">
        <w:t>size for</w:t>
      </w:r>
    </w:p>
    <w:p w14:paraId="37915419" w14:textId="77777777" w:rsidR="00E86526" w:rsidRPr="002A3910" w:rsidRDefault="00E86526" w:rsidP="00B66E33">
      <w:pPr>
        <w:pStyle w:val="BodyText6"/>
      </w:pPr>
    </w:p>
    <w:p w14:paraId="5D541AAC" w14:textId="77777777" w:rsidR="00E86526" w:rsidRPr="002A3910" w:rsidRDefault="00E86526" w:rsidP="000E3132">
      <w:pPr>
        <w:pStyle w:val="Heading4"/>
      </w:pPr>
      <w:r w:rsidRPr="002A3910">
        <w:t>Error Codes Returned</w:t>
      </w:r>
    </w:p>
    <w:p w14:paraId="7E901F48" w14:textId="781DCF78" w:rsidR="00E86526" w:rsidRPr="002A3910" w:rsidRDefault="00E86526" w:rsidP="00741542">
      <w:pPr>
        <w:pStyle w:val="BodyText"/>
      </w:pPr>
      <w:r w:rsidRPr="002A3910">
        <w:t>None</w:t>
      </w:r>
      <w:r w:rsidR="00CA53FB" w:rsidRPr="002A3910">
        <w:t>.</w:t>
      </w:r>
    </w:p>
    <w:p w14:paraId="2AAD255B" w14:textId="77777777" w:rsidR="00555C20" w:rsidRPr="002A3910" w:rsidRDefault="00555C20" w:rsidP="00555C20">
      <w:pPr>
        <w:pStyle w:val="BodyText6"/>
      </w:pPr>
    </w:p>
    <w:p w14:paraId="7A0D1573" w14:textId="77777777" w:rsidR="00E86526" w:rsidRPr="002A3910" w:rsidRDefault="00E86526" w:rsidP="0074437A">
      <w:pPr>
        <w:pStyle w:val="Heading3"/>
      </w:pPr>
      <w:bookmarkStart w:id="780" w:name="ezbld_dialog"/>
      <w:bookmarkStart w:id="781" w:name="_Ref342310214"/>
      <w:bookmarkStart w:id="782" w:name="_Toc159568798"/>
      <w:r w:rsidRPr="002A3910">
        <w:t>$$EZBLD^DIALOG</w:t>
      </w:r>
      <w:bookmarkEnd w:id="780"/>
      <w:r w:rsidR="007B673F" w:rsidRPr="002A3910">
        <w:t>()</w:t>
      </w:r>
      <w:r w:rsidRPr="002A3910">
        <w:t>: DIALOG Extractor (Single Line)</w:t>
      </w:r>
      <w:bookmarkEnd w:id="781"/>
      <w:bookmarkEnd w:id="782"/>
    </w:p>
    <w:p w14:paraId="62FCC633" w14:textId="77777777" w:rsidR="00390A5C" w:rsidRPr="002A3910" w:rsidRDefault="00390A5C" w:rsidP="00390A5C">
      <w:pPr>
        <w:pStyle w:val="AltHeading5"/>
        <w:rPr>
          <w:noProof w:val="0"/>
        </w:rPr>
      </w:pPr>
      <w:r w:rsidRPr="002A3910">
        <w:rPr>
          <w:noProof w:val="0"/>
        </w:rPr>
        <w:t>Reference Type</w:t>
      </w:r>
    </w:p>
    <w:p w14:paraId="164C8240" w14:textId="2D2A6B95"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CF211D" w:rsidRPr="002A3910">
        <w:instrText>DIALOG</w:instrText>
      </w:r>
      <w:r w:rsidRPr="002A3910">
        <w:rPr>
          <w:vanish/>
        </w:rPr>
        <w:instrText>:</w:instrText>
      </w:r>
      <w:r w:rsidR="00CF211D" w:rsidRPr="002A3910">
        <w:instrText>$$EZBLD^DIALOG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F211D" w:rsidRPr="002A3910">
        <w:instrText>$$EZBLD^DIALOG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CF211D" w:rsidRPr="002A3910">
        <w:instrText>$$EZBLD^DIALOG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F211D" w:rsidRPr="002A3910">
        <w:instrText>$$EZBLD^DIALOG</w:instrText>
      </w:r>
      <w:r w:rsidRPr="002A3910">
        <w:instrText xml:space="preserve">” </w:instrText>
      </w:r>
      <w:r w:rsidRPr="002A3910">
        <w:rPr>
          <w:vanish/>
        </w:rPr>
        <w:fldChar w:fldCharType="end"/>
      </w:r>
      <w:r w:rsidRPr="002A3910">
        <w:fldChar w:fldCharType="begin"/>
      </w:r>
      <w:r w:rsidRPr="002A3910">
        <w:instrText>XE "APIs:</w:instrText>
      </w:r>
      <w:r w:rsidR="00CF211D" w:rsidRPr="002A3910">
        <w:instrText xml:space="preserve">$$EZBLD^DIALOG </w:instrText>
      </w:r>
      <w:r w:rsidRPr="002A3910">
        <w:instrText>"</w:instrText>
      </w:r>
      <w:r w:rsidRPr="002A3910">
        <w:fldChar w:fldCharType="end"/>
      </w:r>
      <w:r w:rsidR="00CF211D" w:rsidRPr="002A3910">
        <w:fldChar w:fldCharType="begin"/>
      </w:r>
      <w:r w:rsidR="00CF211D" w:rsidRPr="002A3910">
        <w:instrText>XE "DIALOG Extractor (Single Line):$$EZBLD^DIALOG"</w:instrText>
      </w:r>
      <w:r w:rsidR="00CF211D" w:rsidRPr="002A3910">
        <w:fldChar w:fldCharType="end"/>
      </w:r>
      <w:r w:rsidR="00CF211D" w:rsidRPr="002A3910">
        <w:fldChar w:fldCharType="begin"/>
      </w:r>
      <w:r w:rsidR="00CF211D" w:rsidRPr="002A3910">
        <w:instrText>XE "User Dialog DBS Calls:$$EZBLD^DIALOG"</w:instrText>
      </w:r>
      <w:r w:rsidR="00CF211D" w:rsidRPr="002A3910">
        <w:fldChar w:fldCharType="end"/>
      </w:r>
    </w:p>
    <w:p w14:paraId="102D7E0F" w14:textId="77777777" w:rsidR="00390A5C" w:rsidRPr="002A3910" w:rsidRDefault="00390A5C" w:rsidP="00390A5C">
      <w:pPr>
        <w:pStyle w:val="AltHeading5"/>
        <w:rPr>
          <w:noProof w:val="0"/>
        </w:rPr>
      </w:pPr>
      <w:r w:rsidRPr="002A3910">
        <w:rPr>
          <w:noProof w:val="0"/>
        </w:rPr>
        <w:t>Category</w:t>
      </w:r>
    </w:p>
    <w:p w14:paraId="3C49D0C1" w14:textId="77777777" w:rsidR="00390A5C" w:rsidRPr="002A3910" w:rsidRDefault="00390A5C" w:rsidP="00390A5C">
      <w:pPr>
        <w:pStyle w:val="APIText"/>
        <w:keepNext/>
        <w:keepLines/>
      </w:pPr>
      <w:r w:rsidRPr="002A3910">
        <w:t>Database Server (DBS)</w:t>
      </w:r>
    </w:p>
    <w:p w14:paraId="76DA44A4" w14:textId="77777777" w:rsidR="00390A5C" w:rsidRPr="002A3910" w:rsidRDefault="00390A5C" w:rsidP="00390A5C">
      <w:pPr>
        <w:pStyle w:val="AltHeading5"/>
        <w:rPr>
          <w:noProof w:val="0"/>
        </w:rPr>
      </w:pPr>
      <w:r w:rsidRPr="002A3910">
        <w:rPr>
          <w:noProof w:val="0"/>
        </w:rPr>
        <w:t>ICR#</w:t>
      </w:r>
    </w:p>
    <w:p w14:paraId="2E884130" w14:textId="77777777" w:rsidR="00390A5C" w:rsidRPr="002A3910" w:rsidRDefault="00CF211D" w:rsidP="00390A5C">
      <w:pPr>
        <w:pStyle w:val="APIText"/>
        <w:keepNext/>
        <w:keepLines/>
      </w:pPr>
      <w:r w:rsidRPr="002A3910">
        <w:t>2050</w:t>
      </w:r>
    </w:p>
    <w:p w14:paraId="3C39A0C9" w14:textId="77777777" w:rsidR="00390A5C" w:rsidRPr="002A3910" w:rsidRDefault="00390A5C" w:rsidP="00390A5C">
      <w:pPr>
        <w:pStyle w:val="AltHeading5"/>
        <w:rPr>
          <w:noProof w:val="0"/>
        </w:rPr>
      </w:pPr>
      <w:r w:rsidRPr="002A3910">
        <w:rPr>
          <w:noProof w:val="0"/>
        </w:rPr>
        <w:t>Description</w:t>
      </w:r>
    </w:p>
    <w:p w14:paraId="09DA0A67" w14:textId="77777777" w:rsidR="00E86526" w:rsidRPr="002A3910" w:rsidRDefault="00E86526" w:rsidP="00390A5C">
      <w:pPr>
        <w:pStyle w:val="BodyText"/>
      </w:pPr>
      <w:r w:rsidRPr="002A3910">
        <w:t>Th</w:t>
      </w:r>
      <w:r w:rsidR="00134D4D" w:rsidRPr="002A3910">
        <w:t>e $$EZBLD^DIALOG</w:t>
      </w:r>
      <w:r w:rsidRPr="002A3910">
        <w:t xml:space="preserve"> extrinsic function returns the first line of te</w:t>
      </w:r>
      <w:r w:rsidR="008D73C3" w:rsidRPr="002A3910">
        <w:t>xt from an entry in the DIALOG</w:t>
      </w:r>
      <w:r w:rsidR="00364FF8" w:rsidRPr="002A3910">
        <w:t xml:space="preserve"> (#.84)</w:t>
      </w:r>
      <w:r w:rsidR="008D73C3" w:rsidRPr="002A3910">
        <w:t xml:space="preserve"> f</w:t>
      </w:r>
      <w:r w:rsidRPr="002A3910">
        <w:t>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Pr="002A3910">
        <w:t xml:space="preserve">. It can be used when the text entry is only one line and when the output does </w:t>
      </w:r>
      <w:r w:rsidRPr="002A3910">
        <w:rPr>
          <w:i/>
        </w:rPr>
        <w:t>not</w:t>
      </w:r>
      <w:r w:rsidRPr="002A3910">
        <w:t xml:space="preserve"> need to be put into an array. For example, use it to extract a single word or short phrase to use as a text parameter to embed into another </w:t>
      </w:r>
      <w:r w:rsidR="00652F67" w:rsidRPr="002A3910">
        <w:t>DIALOG</w:t>
      </w:r>
      <w:r w:rsidR="00364FF8" w:rsidRPr="002A3910">
        <w:t xml:space="preserve"> (#.84)</w:t>
      </w:r>
      <w:r w:rsidR="00652F67" w:rsidRPr="002A3910">
        <w:t xml:space="preserve"> file</w:t>
      </w:r>
      <w:r w:rsidR="007869D8" w:rsidRPr="002A3910">
        <w:fldChar w:fldCharType="begin"/>
      </w:r>
      <w:r w:rsidR="00652F67" w:rsidRPr="002A3910">
        <w:instrText>xe "DIALOG</w:instrText>
      </w:r>
      <w:r w:rsidR="00364FF8" w:rsidRPr="002A3910">
        <w:instrText xml:space="preserve"> (#.84)</w:instrText>
      </w:r>
      <w:r w:rsidR="00652F67" w:rsidRPr="002A3910">
        <w:instrText xml:space="preserve"> File"</w:instrText>
      </w:r>
      <w:r w:rsidR="007869D8" w:rsidRPr="002A3910">
        <w:fldChar w:fldCharType="end"/>
      </w:r>
      <w:r w:rsidR="007869D8" w:rsidRPr="002A3910">
        <w:fldChar w:fldCharType="begin"/>
      </w:r>
      <w:r w:rsidR="00652F67" w:rsidRPr="002A3910">
        <w:instrText>xe "Files:DIALOG (#.84)"</w:instrText>
      </w:r>
      <w:r w:rsidR="007869D8" w:rsidRPr="002A3910">
        <w:fldChar w:fldCharType="end"/>
      </w:r>
      <w:r w:rsidRPr="002A3910">
        <w:t xml:space="preserve"> entry. If the DIALOG</w:t>
      </w:r>
      <w:r w:rsidR="00364FF8" w:rsidRPr="002A3910">
        <w:t xml:space="preserve"> (#.84)</w:t>
      </w:r>
      <w:r w:rsidRPr="002A3910">
        <w:t xml:space="preserve"> </w:t>
      </w:r>
      <w:r w:rsidR="0092074D" w:rsidRPr="002A3910">
        <w:t>file</w:t>
      </w:r>
      <w:r w:rsidR="007869D8" w:rsidRPr="002A3910">
        <w:fldChar w:fldCharType="begin"/>
      </w:r>
      <w:r w:rsidR="00364FF8" w:rsidRPr="002A3910">
        <w:instrText>xe "DIALOG(#.84) File"</w:instrText>
      </w:r>
      <w:r w:rsidR="007869D8" w:rsidRPr="002A3910">
        <w:fldChar w:fldCharType="end"/>
      </w:r>
      <w:r w:rsidR="007869D8" w:rsidRPr="002A3910">
        <w:fldChar w:fldCharType="begin"/>
      </w:r>
      <w:r w:rsidR="00364FF8" w:rsidRPr="002A3910">
        <w:instrText>xe "Files:DIALOG(#.84)"</w:instrText>
      </w:r>
      <w:r w:rsidR="007869D8" w:rsidRPr="002A3910">
        <w:fldChar w:fldCharType="end"/>
      </w:r>
      <w:r w:rsidR="0092074D" w:rsidRPr="002A3910">
        <w:t xml:space="preserve"> </w:t>
      </w:r>
      <w:r w:rsidRPr="002A3910">
        <w:t xml:space="preserve">entry has </w:t>
      </w:r>
      <w:r w:rsidR="00D76A18" w:rsidRPr="002A3910">
        <w:t xml:space="preserve">a </w:t>
      </w:r>
      <w:r w:rsidRPr="002A3910">
        <w:t xml:space="preserve">POST MESSAGE ACTION code, this code is executed </w:t>
      </w:r>
      <w:r w:rsidRPr="002A3910">
        <w:rPr>
          <w:i/>
        </w:rPr>
        <w:t>after</w:t>
      </w:r>
      <w:r w:rsidRPr="002A3910">
        <w:t xml:space="preserve"> the message has been built but </w:t>
      </w:r>
      <w:r w:rsidRPr="002A3910">
        <w:rPr>
          <w:i/>
        </w:rPr>
        <w:t>before</w:t>
      </w:r>
      <w:r w:rsidRPr="002A3910">
        <w:t xml:space="preserve"> quitting.</w:t>
      </w:r>
    </w:p>
    <w:p w14:paraId="0CCDBA8F" w14:textId="77777777" w:rsidR="00E86526" w:rsidRPr="002A3910" w:rsidRDefault="00E86526" w:rsidP="00CD348A">
      <w:pPr>
        <w:pStyle w:val="AltHeading5"/>
        <w:rPr>
          <w:noProof w:val="0"/>
        </w:rPr>
      </w:pPr>
      <w:r w:rsidRPr="002A3910">
        <w:rPr>
          <w:noProof w:val="0"/>
        </w:rPr>
        <w:t>Format</w:t>
      </w:r>
    </w:p>
    <w:p w14:paraId="4B7AA8B6" w14:textId="68F975ED" w:rsidR="00E86526" w:rsidRPr="002A3910" w:rsidRDefault="00E86526" w:rsidP="006E1F52">
      <w:pPr>
        <w:pStyle w:val="APIFormat"/>
      </w:pPr>
      <w:r w:rsidRPr="002A3910">
        <w:t>$$EZBLD^DIALOG(</w:t>
      </w:r>
      <w:r w:rsidR="00905555" w:rsidRPr="002A3910">
        <w:t>dialog#</w:t>
      </w:r>
      <w:r w:rsidR="00134D4D" w:rsidRPr="002A3910">
        <w:t>[</w:t>
      </w:r>
      <w:r w:rsidR="00905555" w:rsidRPr="002A3910">
        <w:t>,[.]text_param</w:t>
      </w:r>
      <w:r w:rsidR="00134D4D" w:rsidRPr="002A3910">
        <w:t>]</w:t>
      </w:r>
      <w:r w:rsidRPr="002A3910">
        <w:t>)</w:t>
      </w:r>
    </w:p>
    <w:p w14:paraId="452DE6F4" w14:textId="77777777" w:rsidR="00555C20" w:rsidRPr="002A3910" w:rsidRDefault="00555C20" w:rsidP="00555C20">
      <w:pPr>
        <w:pStyle w:val="BodyText6"/>
      </w:pPr>
    </w:p>
    <w:p w14:paraId="3BA720C4" w14:textId="77777777" w:rsidR="00E86526" w:rsidRPr="002A3910" w:rsidRDefault="00E86526" w:rsidP="00CD348A">
      <w:pPr>
        <w:pStyle w:val="AltHeading5"/>
        <w:rPr>
          <w:noProof w:val="0"/>
        </w:rPr>
      </w:pPr>
      <w:r w:rsidRPr="002A3910">
        <w:rPr>
          <w:noProof w:val="0"/>
        </w:rPr>
        <w:t>Input Parameters</w:t>
      </w:r>
    </w:p>
    <w:p w14:paraId="15A0C018" w14:textId="77777777" w:rsidR="00845A11" w:rsidRPr="002A3910" w:rsidRDefault="00845A11" w:rsidP="00845A11">
      <w:pPr>
        <w:pStyle w:val="APIParameters"/>
        <w:keepNext/>
        <w:keepLines/>
        <w:rPr>
          <w:noProof w:val="0"/>
        </w:rPr>
      </w:pPr>
      <w:r w:rsidRPr="002A3910">
        <w:rPr>
          <w:b/>
          <w:bCs w:val="0"/>
          <w:noProof w:val="0"/>
        </w:rPr>
        <w:t>dialog#</w:t>
      </w:r>
      <w:r w:rsidRPr="002A3910">
        <w:rPr>
          <w:noProof w:val="0"/>
        </w:rPr>
        <w:t>:</w:t>
      </w:r>
      <w:r w:rsidRPr="002A3910">
        <w:rPr>
          <w:noProof w:val="0"/>
        </w:rPr>
        <w:tab/>
        <w:t>(Required) Record number from the DIALOG</w:t>
      </w:r>
      <w:r w:rsidR="00364FF8" w:rsidRPr="002A3910">
        <w:rPr>
          <w:noProof w:val="0"/>
        </w:rPr>
        <w:t xml:space="preserve"> (#.84)</w:t>
      </w:r>
      <w:r w:rsidRPr="002A3910">
        <w:rPr>
          <w:noProof w:val="0"/>
        </w:rPr>
        <w:t xml:space="preserve"> file</w:t>
      </w:r>
      <w:r w:rsidR="007869D8" w:rsidRPr="002A3910">
        <w:rPr>
          <w:noProof w:val="0"/>
        </w:rPr>
        <w:fldChar w:fldCharType="begin"/>
      </w:r>
      <w:r w:rsidR="00364FF8" w:rsidRPr="002A3910">
        <w:rPr>
          <w:noProof w:val="0"/>
        </w:rPr>
        <w:instrText>xe "DIALOG(#.84) File"</w:instrText>
      </w:r>
      <w:r w:rsidR="007869D8" w:rsidRPr="002A3910">
        <w:rPr>
          <w:noProof w:val="0"/>
        </w:rPr>
        <w:fldChar w:fldCharType="end"/>
      </w:r>
      <w:r w:rsidR="007869D8" w:rsidRPr="002A3910">
        <w:rPr>
          <w:noProof w:val="0"/>
        </w:rPr>
        <w:fldChar w:fldCharType="begin"/>
      </w:r>
      <w:r w:rsidR="00364FF8" w:rsidRPr="002A3910">
        <w:rPr>
          <w:noProof w:val="0"/>
        </w:rPr>
        <w:instrText>xe "Files:DIALOG(#.84)"</w:instrText>
      </w:r>
      <w:r w:rsidR="007869D8" w:rsidRPr="002A3910">
        <w:rPr>
          <w:noProof w:val="0"/>
        </w:rPr>
        <w:fldChar w:fldCharType="end"/>
      </w:r>
      <w:r w:rsidRPr="002A3910">
        <w:rPr>
          <w:noProof w:val="0"/>
        </w:rPr>
        <w:t xml:space="preserve"> for the text to be returned.</w:t>
      </w:r>
    </w:p>
    <w:p w14:paraId="52F617BC" w14:textId="77777777" w:rsidR="00845A11" w:rsidRPr="002A3910" w:rsidRDefault="00845A11" w:rsidP="00845A11">
      <w:pPr>
        <w:pStyle w:val="APIParameters"/>
        <w:rPr>
          <w:noProof w:val="0"/>
        </w:rPr>
      </w:pPr>
      <w:r w:rsidRPr="002A3910">
        <w:rPr>
          <w:b/>
          <w:bCs w:val="0"/>
          <w:noProof w:val="0"/>
        </w:rPr>
        <w:t>[.]text_param</w:t>
      </w:r>
      <w:r w:rsidRPr="002A3910">
        <w:rPr>
          <w:noProof w:val="0"/>
        </w:rPr>
        <w:t>:</w:t>
      </w:r>
      <w:r w:rsidRPr="002A3910">
        <w:rPr>
          <w:noProof w:val="0"/>
        </w:rPr>
        <w:tab/>
        <w:t>(Optional) Name of local array containing the parameter list for those parameters that are to be incorporated into the resulting text. These parameters should be in external, printable format. If there is only one parameter in the list, it can be passed in a local variable or as a literal.</w:t>
      </w:r>
    </w:p>
    <w:p w14:paraId="2AB3E51F" w14:textId="77777777" w:rsidR="00555C20" w:rsidRPr="002A3910" w:rsidRDefault="00555C20" w:rsidP="00555C20">
      <w:pPr>
        <w:pStyle w:val="BodyText6"/>
      </w:pPr>
    </w:p>
    <w:p w14:paraId="45F957EB" w14:textId="66F39BFB" w:rsidR="00E86526" w:rsidRPr="002A3910" w:rsidRDefault="00E86526" w:rsidP="00CD348A">
      <w:pPr>
        <w:pStyle w:val="AltHeading5"/>
        <w:rPr>
          <w:noProof w:val="0"/>
        </w:rPr>
      </w:pPr>
      <w:r w:rsidRPr="002A3910">
        <w:rPr>
          <w:noProof w:val="0"/>
        </w:rPr>
        <w:lastRenderedPageBreak/>
        <w:t>Output</w:t>
      </w:r>
    </w:p>
    <w:p w14:paraId="09AEBD4C" w14:textId="77777777" w:rsidR="00E86526" w:rsidRPr="002A3910" w:rsidRDefault="00E86526" w:rsidP="00741542">
      <w:pPr>
        <w:pStyle w:val="BodyText"/>
        <w:keepNext/>
        <w:keepLines/>
      </w:pPr>
      <w:r w:rsidRPr="002A3910">
        <w:t xml:space="preserve">This extrinsic function returns the first line of text from a </w:t>
      </w:r>
      <w:r w:rsidR="00652F67" w:rsidRPr="002A3910">
        <w:t>DIALOG</w:t>
      </w:r>
      <w:r w:rsidR="00364FF8" w:rsidRPr="002A3910">
        <w:t xml:space="preserve"> (#.84)</w:t>
      </w:r>
      <w:r w:rsidR="00652F67" w:rsidRPr="002A3910">
        <w:t xml:space="preserve"> file</w:t>
      </w:r>
      <w:r w:rsidR="007869D8" w:rsidRPr="002A3910">
        <w:fldChar w:fldCharType="begin"/>
      </w:r>
      <w:r w:rsidR="00652F67" w:rsidRPr="002A3910">
        <w:instrText>xe "DIALOG</w:instrText>
      </w:r>
      <w:r w:rsidR="00364FF8" w:rsidRPr="002A3910">
        <w:instrText xml:space="preserve"> (#.84)</w:instrText>
      </w:r>
      <w:r w:rsidR="00652F67" w:rsidRPr="002A3910">
        <w:instrText xml:space="preserve"> File"</w:instrText>
      </w:r>
      <w:r w:rsidR="007869D8" w:rsidRPr="002A3910">
        <w:fldChar w:fldCharType="end"/>
      </w:r>
      <w:r w:rsidR="007869D8" w:rsidRPr="002A3910">
        <w:fldChar w:fldCharType="begin"/>
      </w:r>
      <w:r w:rsidR="00652F67" w:rsidRPr="002A3910">
        <w:instrText>xe "Files:DIALOG (#.84)"</w:instrText>
      </w:r>
      <w:r w:rsidR="007869D8" w:rsidRPr="002A3910">
        <w:fldChar w:fldCharType="end"/>
      </w:r>
      <w:r w:rsidRPr="002A3910">
        <w:t xml:space="preserve"> entry. No output variables are returned.</w:t>
      </w:r>
    </w:p>
    <w:p w14:paraId="0FA0C7CE" w14:textId="77777777" w:rsidR="00ED4DD4" w:rsidRPr="002A3910" w:rsidRDefault="007869D8" w:rsidP="00D42D1B">
      <w:pPr>
        <w:pStyle w:val="Note"/>
      </w:pPr>
      <w:r w:rsidRPr="002A3910">
        <w:rPr>
          <w:noProof/>
        </w:rPr>
        <w:drawing>
          <wp:inline distT="0" distB="0" distL="0" distR="0" wp14:anchorId="2A59DE85" wp14:editId="17C7AB42">
            <wp:extent cx="289560" cy="289560"/>
            <wp:effectExtent l="0" t="0" r="0" b="0"/>
            <wp:docPr id="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w:t>
      </w:r>
      <w:r w:rsidR="007827C2" w:rsidRPr="002A3910">
        <w:t>T</w:t>
      </w:r>
      <w:r w:rsidR="00ED4DD4" w:rsidRPr="002A3910">
        <w:t>o add entries to the DIALOG</w:t>
      </w:r>
      <w:r w:rsidR="00364FF8" w:rsidRPr="002A3910">
        <w:t xml:space="preserve"> (#.84)</w:t>
      </w:r>
      <w:r w:rsidR="00ED4DD4" w:rsidRPr="002A3910">
        <w:t xml:space="preserve"> file</w:t>
      </w:r>
      <w:r w:rsidRPr="002A3910">
        <w:fldChar w:fldCharType="begin"/>
      </w:r>
      <w:r w:rsidR="00ED4DD4" w:rsidRPr="002A3910">
        <w:instrText>xe "DIALOG</w:instrText>
      </w:r>
      <w:r w:rsidR="00364FF8" w:rsidRPr="002A3910">
        <w:instrText xml:space="preserve"> (#.84)</w:instrText>
      </w:r>
      <w:r w:rsidR="00ED4DD4" w:rsidRPr="002A3910">
        <w:instrText xml:space="preserve"> File"</w:instrText>
      </w:r>
      <w:r w:rsidRPr="002A3910">
        <w:fldChar w:fldCharType="end"/>
      </w:r>
      <w:r w:rsidRPr="002A3910">
        <w:fldChar w:fldCharType="begin"/>
      </w:r>
      <w:r w:rsidR="00ED4DD4" w:rsidRPr="002A3910">
        <w:instrText>xe "Files:DIALOG (#.84)"</w:instrText>
      </w:r>
      <w:r w:rsidRPr="002A3910">
        <w:fldChar w:fldCharType="end"/>
      </w:r>
      <w:r w:rsidR="00ED4DD4" w:rsidRPr="002A3910">
        <w:t xml:space="preserve">, you </w:t>
      </w:r>
      <w:r w:rsidR="00ED4DD4" w:rsidRPr="002A3910">
        <w:rPr>
          <w:i/>
        </w:rPr>
        <w:t>must</w:t>
      </w:r>
      <w:r w:rsidR="007827C2" w:rsidRPr="002A3910">
        <w:t xml:space="preserve"> use a number</w:t>
      </w:r>
      <w:r w:rsidR="00ED4DD4" w:rsidRPr="002A3910">
        <w:t>space assigne</w:t>
      </w:r>
      <w:r w:rsidR="00134D4D" w:rsidRPr="002A3910">
        <w:t>d by the database a</w:t>
      </w:r>
      <w:r w:rsidR="00ED4DD4" w:rsidRPr="002A3910">
        <w:t>dministrator</w:t>
      </w:r>
      <w:r w:rsidR="00134D4D" w:rsidRPr="002A3910">
        <w:t xml:space="preserve"> (DBA)</w:t>
      </w:r>
      <w:r w:rsidR="00ED4DD4" w:rsidRPr="002A3910">
        <w:t>.</w:t>
      </w:r>
    </w:p>
    <w:p w14:paraId="261DF058" w14:textId="6B3302BE" w:rsidR="00ED4DD4" w:rsidRPr="002A3910" w:rsidRDefault="007869D8" w:rsidP="00F12060">
      <w:pPr>
        <w:pStyle w:val="Note"/>
      </w:pPr>
      <w:r w:rsidRPr="002A3910">
        <w:rPr>
          <w:noProof/>
        </w:rPr>
        <w:drawing>
          <wp:inline distT="0" distB="0" distL="0" distR="0" wp14:anchorId="0A8BFAF9" wp14:editId="6201D459">
            <wp:extent cx="289560" cy="289560"/>
            <wp:effectExtent l="0" t="0" r="0" b="0"/>
            <wp:docPr id="1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REF:</w:t>
      </w:r>
      <w:r w:rsidR="00ED4DD4" w:rsidRPr="002A3910">
        <w:t xml:space="preserve"> For more information</w:t>
      </w:r>
      <w:r w:rsidR="00134D4D" w:rsidRPr="002A3910">
        <w:t xml:space="preserve"> on the DIALOG (#.84) file</w:t>
      </w:r>
      <w:r w:rsidR="00ED4DD4" w:rsidRPr="002A3910">
        <w:t>, see</w:t>
      </w:r>
      <w:r w:rsidR="00653BF2" w:rsidRPr="002A3910">
        <w:t xml:space="preserve"> the “</w:t>
      </w:r>
      <w:r w:rsidR="00F12060" w:rsidRPr="002A3910">
        <w:rPr>
          <w:color w:val="0000FF"/>
          <w:u w:val="single"/>
        </w:rPr>
        <w:fldChar w:fldCharType="begin" w:fldLock="1"/>
      </w:r>
      <w:r w:rsidR="00F12060" w:rsidRPr="002A3910">
        <w:rPr>
          <w:color w:val="0000FF"/>
          <w:u w:val="single"/>
        </w:rPr>
        <w:instrText xml:space="preserve"> REF _Ref71723744 \h  \* MERGEFORMAT </w:instrText>
      </w:r>
      <w:r w:rsidR="00F12060" w:rsidRPr="002A3910">
        <w:rPr>
          <w:color w:val="0000FF"/>
          <w:u w:val="single"/>
        </w:rPr>
      </w:r>
      <w:r w:rsidR="00F12060" w:rsidRPr="002A3910">
        <w:rPr>
          <w:color w:val="0000FF"/>
          <w:u w:val="single"/>
        </w:rPr>
        <w:fldChar w:fldCharType="separate"/>
      </w:r>
      <w:r w:rsidR="00F12060" w:rsidRPr="002A3910">
        <w:rPr>
          <w:color w:val="0000FF"/>
          <w:u w:val="single"/>
        </w:rPr>
        <w:t>DIALOG File</w:t>
      </w:r>
      <w:r w:rsidR="00F12060" w:rsidRPr="002A3910">
        <w:rPr>
          <w:color w:val="0000FF"/>
          <w:u w:val="single"/>
        </w:rPr>
        <w:fldChar w:fldCharType="end"/>
      </w:r>
      <w:r w:rsidR="00653BF2" w:rsidRPr="002A3910">
        <w:t xml:space="preserve">” </w:t>
      </w:r>
      <w:r w:rsidR="00D76A18" w:rsidRPr="002A3910">
        <w:t>section.</w:t>
      </w:r>
    </w:p>
    <w:p w14:paraId="36CD1E36" w14:textId="77777777" w:rsidR="00555C20" w:rsidRPr="002A3910" w:rsidRDefault="00555C20" w:rsidP="00555C20">
      <w:pPr>
        <w:pStyle w:val="BodyText6"/>
      </w:pPr>
    </w:p>
    <w:p w14:paraId="659A36E2" w14:textId="77777777" w:rsidR="00884856" w:rsidRPr="002A3910" w:rsidRDefault="00884856" w:rsidP="000E3132">
      <w:pPr>
        <w:pStyle w:val="Heading4"/>
      </w:pPr>
      <w:r w:rsidRPr="002A3910">
        <w:t>Examples</w:t>
      </w:r>
    </w:p>
    <w:p w14:paraId="683870EA" w14:textId="77777777" w:rsidR="00E86526" w:rsidRPr="002A3910" w:rsidRDefault="00E86526" w:rsidP="007067CD">
      <w:pPr>
        <w:pStyle w:val="Heading5"/>
      </w:pPr>
      <w:r w:rsidRPr="002A3910">
        <w:t>Example 1</w:t>
      </w:r>
    </w:p>
    <w:p w14:paraId="5850A1AA" w14:textId="760CCDDD" w:rsidR="00E86526" w:rsidRPr="002A3910" w:rsidRDefault="00E86526" w:rsidP="000B59D3">
      <w:pPr>
        <w:pStyle w:val="BodyText"/>
        <w:keepNext/>
        <w:keepLines/>
      </w:pPr>
      <w:r w:rsidRPr="002A3910">
        <w:t>To write a single line of text with no parameters, do the following:</w:t>
      </w:r>
    </w:p>
    <w:p w14:paraId="644285BA" w14:textId="77777777" w:rsidR="00555C20" w:rsidRPr="002A3910" w:rsidRDefault="00555C20" w:rsidP="00555C20">
      <w:pPr>
        <w:pStyle w:val="BodyText6"/>
        <w:keepNext/>
        <w:keepLines/>
      </w:pPr>
    </w:p>
    <w:p w14:paraId="2856DCBD" w14:textId="0051C764" w:rsidR="00741542" w:rsidRPr="002A3910" w:rsidRDefault="000B59D3" w:rsidP="000B59D3">
      <w:pPr>
        <w:pStyle w:val="Caption"/>
      </w:pPr>
      <w:bookmarkStart w:id="783" w:name="_Toc159568405"/>
      <w:r w:rsidRPr="002A3910">
        <w:t xml:space="preserve">Figure </w:t>
      </w:r>
      <w:r w:rsidRPr="002A3910">
        <w:fldChar w:fldCharType="begin"/>
      </w:r>
      <w:r w:rsidRPr="002A3910">
        <w:instrText>SEQ Figure \* ARABIC</w:instrText>
      </w:r>
      <w:r w:rsidRPr="002A3910">
        <w:fldChar w:fldCharType="separate"/>
      </w:r>
      <w:r w:rsidR="002D1B25">
        <w:rPr>
          <w:noProof/>
        </w:rPr>
        <w:t>134</w:t>
      </w:r>
      <w:r w:rsidRPr="002A3910">
        <w:fldChar w:fldCharType="end"/>
      </w:r>
      <w:r w:rsidR="0019397B" w:rsidRPr="002A3910">
        <w:t>:</w:t>
      </w:r>
      <w:r w:rsidR="00884856" w:rsidRPr="002A3910">
        <w:t xml:space="preserve"> $$EZBLD^DIALOG</w:t>
      </w:r>
      <w:r w:rsidR="00905555" w:rsidRPr="002A3910">
        <w:t xml:space="preserve"> API</w:t>
      </w:r>
      <w:r w:rsidR="00884856" w:rsidRPr="002A3910">
        <w:t>—Example 1: Input and Output</w:t>
      </w:r>
      <w:bookmarkEnd w:id="783"/>
    </w:p>
    <w:p w14:paraId="275EFA4E" w14:textId="77777777" w:rsidR="00E86526" w:rsidRPr="002A3910" w:rsidRDefault="00E86526" w:rsidP="00ED4DD4">
      <w:pPr>
        <w:pStyle w:val="APICode"/>
      </w:pPr>
      <w:r w:rsidRPr="002A3910">
        <w:t>&gt;</w:t>
      </w:r>
      <w:r w:rsidRPr="002A3910">
        <w:rPr>
          <w:b/>
        </w:rPr>
        <w:t>W $$EZBLD^DIALOG(110)</w:t>
      </w:r>
    </w:p>
    <w:p w14:paraId="01B54C4B" w14:textId="77777777" w:rsidR="00E86526" w:rsidRPr="002A3910" w:rsidRDefault="00E86526" w:rsidP="00ED4DD4">
      <w:pPr>
        <w:pStyle w:val="APICode"/>
      </w:pPr>
      <w:r w:rsidRPr="002A3910">
        <w:t>The record is currently locked.</w:t>
      </w:r>
    </w:p>
    <w:p w14:paraId="233C9770" w14:textId="77777777" w:rsidR="00E86526" w:rsidRPr="002A3910" w:rsidRDefault="00E86526" w:rsidP="00B66E33">
      <w:pPr>
        <w:pStyle w:val="BodyText6"/>
      </w:pPr>
    </w:p>
    <w:p w14:paraId="668A7463" w14:textId="77777777" w:rsidR="00E86526" w:rsidRPr="002A3910" w:rsidRDefault="00E86526" w:rsidP="007067CD">
      <w:pPr>
        <w:pStyle w:val="Heading5"/>
      </w:pPr>
      <w:r w:rsidRPr="002A3910">
        <w:t>Example 2</w:t>
      </w:r>
    </w:p>
    <w:p w14:paraId="689FDC7E" w14:textId="671126E1" w:rsidR="00E86526" w:rsidRPr="002A3910" w:rsidRDefault="00E86526" w:rsidP="00741542">
      <w:pPr>
        <w:pStyle w:val="BodyText"/>
        <w:keepNext/>
        <w:keepLines/>
      </w:pPr>
      <w:r w:rsidRPr="002A3910">
        <w:t>To write a single line of text with a single parameter passed as a literal, do the following:</w:t>
      </w:r>
    </w:p>
    <w:p w14:paraId="180D7EAD" w14:textId="77777777" w:rsidR="00555C20" w:rsidRPr="002A3910" w:rsidRDefault="00555C20" w:rsidP="00555C20">
      <w:pPr>
        <w:pStyle w:val="BodyText6"/>
        <w:keepNext/>
        <w:keepLines/>
      </w:pPr>
    </w:p>
    <w:p w14:paraId="57DAC881" w14:textId="5B01CC47" w:rsidR="00741542" w:rsidRPr="002A3910" w:rsidRDefault="000B59D3" w:rsidP="000B59D3">
      <w:pPr>
        <w:pStyle w:val="Caption"/>
      </w:pPr>
      <w:bookmarkStart w:id="784" w:name="_Toc159568406"/>
      <w:r w:rsidRPr="002A3910">
        <w:t xml:space="preserve">Figure </w:t>
      </w:r>
      <w:r w:rsidRPr="002A3910">
        <w:fldChar w:fldCharType="begin"/>
      </w:r>
      <w:r w:rsidRPr="002A3910">
        <w:instrText>SEQ Figure \* ARABIC</w:instrText>
      </w:r>
      <w:r w:rsidRPr="002A3910">
        <w:fldChar w:fldCharType="separate"/>
      </w:r>
      <w:r w:rsidR="002D1B25">
        <w:rPr>
          <w:noProof/>
        </w:rPr>
        <w:t>135</w:t>
      </w:r>
      <w:r w:rsidRPr="002A3910">
        <w:fldChar w:fldCharType="end"/>
      </w:r>
      <w:r w:rsidR="0019397B" w:rsidRPr="002A3910">
        <w:t>:</w:t>
      </w:r>
      <w:r w:rsidR="00884856" w:rsidRPr="002A3910">
        <w:t xml:space="preserve"> $$EZBLD^DIALOG</w:t>
      </w:r>
      <w:r w:rsidR="00905555" w:rsidRPr="002A3910">
        <w:t xml:space="preserve"> API</w:t>
      </w:r>
      <w:r w:rsidR="00884856" w:rsidRPr="002A3910">
        <w:t>—Example 2: Input and Output</w:t>
      </w:r>
      <w:bookmarkEnd w:id="784"/>
    </w:p>
    <w:p w14:paraId="7F4AEAEE" w14:textId="77777777" w:rsidR="00E86526" w:rsidRPr="002A3910" w:rsidRDefault="00E86526" w:rsidP="00ED4DD4">
      <w:pPr>
        <w:pStyle w:val="APICode"/>
      </w:pPr>
      <w:r w:rsidRPr="002A3910">
        <w:t>&gt;</w:t>
      </w:r>
      <w:r w:rsidRPr="002A3910">
        <w:rPr>
          <w:b/>
        </w:rPr>
        <w:t>W $$EZBLD^DIALOG(201,</w:t>
      </w:r>
      <w:r w:rsidR="00084217" w:rsidRPr="002A3910">
        <w:rPr>
          <w:b/>
        </w:rPr>
        <w:t>”</w:t>
      </w:r>
      <w:r w:rsidRPr="002A3910">
        <w:rPr>
          <w:b/>
        </w:rPr>
        <w:t>PARAM</w:t>
      </w:r>
      <w:r w:rsidR="00084217" w:rsidRPr="002A3910">
        <w:rPr>
          <w:b/>
        </w:rPr>
        <w:t>”</w:t>
      </w:r>
      <w:r w:rsidRPr="002A3910">
        <w:rPr>
          <w:b/>
        </w:rPr>
        <w:t>)</w:t>
      </w:r>
    </w:p>
    <w:p w14:paraId="7823A624" w14:textId="77777777" w:rsidR="00E86526" w:rsidRPr="002A3910" w:rsidRDefault="00E86526" w:rsidP="00ED4DD4">
      <w:pPr>
        <w:pStyle w:val="APICode"/>
      </w:pPr>
      <w:r w:rsidRPr="002A3910">
        <w:t>The input variable PARAM is missing or invalid.</w:t>
      </w:r>
    </w:p>
    <w:p w14:paraId="0AA9B2AF" w14:textId="77777777" w:rsidR="00E86526" w:rsidRPr="002A3910" w:rsidRDefault="00E86526" w:rsidP="00B66E33">
      <w:pPr>
        <w:pStyle w:val="BodyText6"/>
      </w:pPr>
    </w:p>
    <w:p w14:paraId="2B38A3F0" w14:textId="77777777" w:rsidR="00E86526" w:rsidRPr="002A3910" w:rsidRDefault="00E86526" w:rsidP="007067CD">
      <w:pPr>
        <w:pStyle w:val="Heading5"/>
      </w:pPr>
      <w:r w:rsidRPr="002A3910">
        <w:t>Example 3</w:t>
      </w:r>
    </w:p>
    <w:p w14:paraId="36F60927" w14:textId="5E34384F" w:rsidR="00E86526" w:rsidRPr="002A3910" w:rsidRDefault="00E86526" w:rsidP="00741542">
      <w:pPr>
        <w:pStyle w:val="BodyText"/>
        <w:keepNext/>
        <w:keepLines/>
      </w:pPr>
      <w:r w:rsidRPr="002A3910">
        <w:t>To write a single line of text with parameters in an input array, do the following:</w:t>
      </w:r>
    </w:p>
    <w:p w14:paraId="14610A31" w14:textId="77777777" w:rsidR="00555C20" w:rsidRPr="002A3910" w:rsidRDefault="00555C20" w:rsidP="00555C20">
      <w:pPr>
        <w:pStyle w:val="BodyText6"/>
        <w:keepNext/>
        <w:keepLines/>
      </w:pPr>
    </w:p>
    <w:p w14:paraId="17C9E447" w14:textId="023895D5" w:rsidR="00741542" w:rsidRPr="002A3910" w:rsidRDefault="000B59D3" w:rsidP="000B59D3">
      <w:pPr>
        <w:pStyle w:val="Caption"/>
      </w:pPr>
      <w:bookmarkStart w:id="785" w:name="_Toc159568407"/>
      <w:r w:rsidRPr="002A3910">
        <w:t xml:space="preserve">Figure </w:t>
      </w:r>
      <w:r w:rsidRPr="002A3910">
        <w:fldChar w:fldCharType="begin"/>
      </w:r>
      <w:r w:rsidRPr="002A3910">
        <w:instrText>SEQ Figure \* ARABIC</w:instrText>
      </w:r>
      <w:r w:rsidRPr="002A3910">
        <w:fldChar w:fldCharType="separate"/>
      </w:r>
      <w:r w:rsidR="002D1B25">
        <w:rPr>
          <w:noProof/>
        </w:rPr>
        <w:t>136</w:t>
      </w:r>
      <w:r w:rsidRPr="002A3910">
        <w:fldChar w:fldCharType="end"/>
      </w:r>
      <w:r w:rsidR="0019397B" w:rsidRPr="002A3910">
        <w:t>:</w:t>
      </w:r>
      <w:r w:rsidR="00884856" w:rsidRPr="002A3910">
        <w:t xml:space="preserve"> $$EZBLD^DIALOG</w:t>
      </w:r>
      <w:r w:rsidR="00905555" w:rsidRPr="002A3910">
        <w:t xml:space="preserve"> API</w:t>
      </w:r>
      <w:r w:rsidR="00884856" w:rsidRPr="002A3910">
        <w:t>—Example 3: Input and Output</w:t>
      </w:r>
      <w:bookmarkEnd w:id="785"/>
    </w:p>
    <w:p w14:paraId="374739BB" w14:textId="77777777" w:rsidR="00E86526" w:rsidRPr="002A3910" w:rsidRDefault="00E86526" w:rsidP="00ED4DD4">
      <w:pPr>
        <w:pStyle w:val="APICode"/>
      </w:pPr>
      <w:r w:rsidRPr="002A3910">
        <w:t>&gt;</w:t>
      </w:r>
      <w:r w:rsidRPr="002A3910">
        <w:rPr>
          <w:b/>
        </w:rPr>
        <w:t>S TESTPAR(1)=</w:t>
      </w:r>
      <w:r w:rsidR="00084217" w:rsidRPr="002A3910">
        <w:rPr>
          <w:b/>
        </w:rPr>
        <w:t>“</w:t>
      </w:r>
      <w:r w:rsidRPr="002A3910">
        <w:rPr>
          <w:b/>
        </w:rPr>
        <w:t>PAR2</w:t>
      </w:r>
      <w:r w:rsidR="00084217" w:rsidRPr="002A3910">
        <w:rPr>
          <w:b/>
        </w:rPr>
        <w:t>”</w:t>
      </w:r>
    </w:p>
    <w:p w14:paraId="427E8EC7" w14:textId="77777777" w:rsidR="00E86526" w:rsidRPr="002A3910" w:rsidRDefault="00E86526" w:rsidP="00ED4DD4">
      <w:pPr>
        <w:pStyle w:val="APICode"/>
      </w:pPr>
      <w:r w:rsidRPr="002A3910">
        <w:t>&gt;</w:t>
      </w:r>
      <w:r w:rsidRPr="002A3910">
        <w:rPr>
          <w:b/>
        </w:rPr>
        <w:t>W $$EZBLD^DIALOG(201,.TESTPAR)</w:t>
      </w:r>
    </w:p>
    <w:p w14:paraId="0C384BF3" w14:textId="77777777" w:rsidR="00E86526" w:rsidRPr="002A3910" w:rsidRDefault="00E86526" w:rsidP="00ED4DD4">
      <w:pPr>
        <w:pStyle w:val="APICode"/>
      </w:pPr>
      <w:r w:rsidRPr="002A3910">
        <w:t>The input variable PAR2 is missing or invalid.</w:t>
      </w:r>
    </w:p>
    <w:p w14:paraId="66C67314" w14:textId="77777777" w:rsidR="00E86526" w:rsidRPr="002A3910" w:rsidRDefault="00E86526" w:rsidP="00B66E33">
      <w:pPr>
        <w:pStyle w:val="BodyText6"/>
      </w:pPr>
    </w:p>
    <w:p w14:paraId="6639C33E" w14:textId="77777777" w:rsidR="00E86526" w:rsidRPr="002A3910" w:rsidRDefault="00E86526" w:rsidP="000E3132">
      <w:pPr>
        <w:pStyle w:val="Heading4"/>
      </w:pPr>
      <w:r w:rsidRPr="002A3910">
        <w:t>Error Codes Returned</w:t>
      </w:r>
    </w:p>
    <w:p w14:paraId="510420D3" w14:textId="77777777" w:rsidR="00E86526" w:rsidRPr="002A3910" w:rsidRDefault="00E86526" w:rsidP="00741542">
      <w:pPr>
        <w:pStyle w:val="BodyText"/>
      </w:pPr>
      <w:r w:rsidRPr="002A3910">
        <w:t>None</w:t>
      </w:r>
      <w:r w:rsidR="00845A11" w:rsidRPr="002A3910">
        <w:t>.</w:t>
      </w:r>
    </w:p>
    <w:p w14:paraId="266C2FCC" w14:textId="77777777" w:rsidR="00E86526" w:rsidRPr="002A3910" w:rsidRDefault="00E86526" w:rsidP="0074437A">
      <w:pPr>
        <w:pStyle w:val="Heading3"/>
      </w:pPr>
      <w:bookmarkStart w:id="786" w:name="msg_dialog"/>
      <w:bookmarkStart w:id="787" w:name="_Ref387130297"/>
      <w:bookmarkStart w:id="788" w:name="_Toc159568799"/>
      <w:r w:rsidRPr="002A3910">
        <w:lastRenderedPageBreak/>
        <w:t>MSG^DIALOG</w:t>
      </w:r>
      <w:bookmarkEnd w:id="786"/>
      <w:r w:rsidR="007B673F" w:rsidRPr="002A3910">
        <w:t>()</w:t>
      </w:r>
      <w:r w:rsidRPr="002A3910">
        <w:t>: Output Generator</w:t>
      </w:r>
      <w:bookmarkEnd w:id="787"/>
      <w:bookmarkEnd w:id="788"/>
    </w:p>
    <w:p w14:paraId="1F72633A" w14:textId="77777777" w:rsidR="00390A5C" w:rsidRPr="002A3910" w:rsidRDefault="00390A5C" w:rsidP="00390A5C">
      <w:pPr>
        <w:pStyle w:val="AltHeading5"/>
        <w:rPr>
          <w:noProof w:val="0"/>
        </w:rPr>
      </w:pPr>
      <w:r w:rsidRPr="002A3910">
        <w:rPr>
          <w:noProof w:val="0"/>
        </w:rPr>
        <w:t>Reference Type</w:t>
      </w:r>
    </w:p>
    <w:p w14:paraId="025571CE" w14:textId="4ADAA470"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22243A" w:rsidRPr="002A3910">
        <w:instrText>DIALOG</w:instrText>
      </w:r>
      <w:r w:rsidRPr="002A3910">
        <w:rPr>
          <w:vanish/>
        </w:rPr>
        <w:instrText>:</w:instrText>
      </w:r>
      <w:r w:rsidR="0022243A" w:rsidRPr="002A3910">
        <w:instrText>MSG^DIALOG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2243A" w:rsidRPr="002A3910">
        <w:instrText>MSG^DIALOG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22243A" w:rsidRPr="002A3910">
        <w:instrText>MSG^DIALOG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2243A" w:rsidRPr="002A3910">
        <w:instrText>MSG^DIALOG</w:instrText>
      </w:r>
      <w:r w:rsidRPr="002A3910">
        <w:instrText xml:space="preserve">” </w:instrText>
      </w:r>
      <w:r w:rsidRPr="002A3910">
        <w:rPr>
          <w:vanish/>
        </w:rPr>
        <w:fldChar w:fldCharType="end"/>
      </w:r>
      <w:r w:rsidRPr="002A3910">
        <w:fldChar w:fldCharType="begin"/>
      </w:r>
      <w:r w:rsidRPr="002A3910">
        <w:instrText>XE "APIs:</w:instrText>
      </w:r>
      <w:r w:rsidR="0022243A" w:rsidRPr="002A3910">
        <w:instrText xml:space="preserve">MSG^DIALOG </w:instrText>
      </w:r>
      <w:r w:rsidRPr="002A3910">
        <w:instrText>"</w:instrText>
      </w:r>
      <w:r w:rsidRPr="002A3910">
        <w:fldChar w:fldCharType="end"/>
      </w:r>
      <w:r w:rsidR="0022243A" w:rsidRPr="002A3910">
        <w:fldChar w:fldCharType="begin"/>
      </w:r>
      <w:r w:rsidR="0022243A" w:rsidRPr="002A3910">
        <w:instrText>XE "Output Generator:MSG^DIALOG"</w:instrText>
      </w:r>
      <w:r w:rsidR="0022243A" w:rsidRPr="002A3910">
        <w:fldChar w:fldCharType="end"/>
      </w:r>
      <w:r w:rsidR="0022243A" w:rsidRPr="002A3910">
        <w:fldChar w:fldCharType="begin"/>
      </w:r>
      <w:r w:rsidR="0022243A" w:rsidRPr="002A3910">
        <w:instrText>XE "User Dialog DBS Calls:MSG^DIALOG"</w:instrText>
      </w:r>
      <w:r w:rsidR="0022243A" w:rsidRPr="002A3910">
        <w:fldChar w:fldCharType="end"/>
      </w:r>
    </w:p>
    <w:p w14:paraId="22FB9520" w14:textId="77777777" w:rsidR="00390A5C" w:rsidRPr="002A3910" w:rsidRDefault="00390A5C" w:rsidP="00390A5C">
      <w:pPr>
        <w:pStyle w:val="AltHeading5"/>
        <w:rPr>
          <w:noProof w:val="0"/>
        </w:rPr>
      </w:pPr>
      <w:r w:rsidRPr="002A3910">
        <w:rPr>
          <w:noProof w:val="0"/>
        </w:rPr>
        <w:t>Category</w:t>
      </w:r>
    </w:p>
    <w:p w14:paraId="2894A354" w14:textId="77777777" w:rsidR="00390A5C" w:rsidRPr="002A3910" w:rsidRDefault="00390A5C" w:rsidP="00390A5C">
      <w:pPr>
        <w:pStyle w:val="APIText"/>
        <w:keepNext/>
        <w:keepLines/>
      </w:pPr>
      <w:r w:rsidRPr="002A3910">
        <w:t>Database Server (DBS)</w:t>
      </w:r>
    </w:p>
    <w:p w14:paraId="694A888F" w14:textId="77777777" w:rsidR="00390A5C" w:rsidRPr="002A3910" w:rsidRDefault="00390A5C" w:rsidP="00390A5C">
      <w:pPr>
        <w:pStyle w:val="AltHeading5"/>
        <w:rPr>
          <w:noProof w:val="0"/>
        </w:rPr>
      </w:pPr>
      <w:r w:rsidRPr="002A3910">
        <w:rPr>
          <w:noProof w:val="0"/>
        </w:rPr>
        <w:t>ICR#</w:t>
      </w:r>
    </w:p>
    <w:p w14:paraId="6B65B4E2" w14:textId="77777777" w:rsidR="00390A5C" w:rsidRPr="002A3910" w:rsidRDefault="00CF211D" w:rsidP="00390A5C">
      <w:pPr>
        <w:pStyle w:val="APIText"/>
        <w:keepNext/>
        <w:keepLines/>
      </w:pPr>
      <w:r w:rsidRPr="002A3910">
        <w:t>2050</w:t>
      </w:r>
    </w:p>
    <w:p w14:paraId="37D92143" w14:textId="77777777" w:rsidR="00390A5C" w:rsidRPr="002A3910" w:rsidRDefault="00390A5C" w:rsidP="00390A5C">
      <w:pPr>
        <w:pStyle w:val="AltHeading5"/>
        <w:rPr>
          <w:noProof w:val="0"/>
        </w:rPr>
      </w:pPr>
      <w:r w:rsidRPr="002A3910">
        <w:rPr>
          <w:noProof w:val="0"/>
        </w:rPr>
        <w:t>Description</w:t>
      </w:r>
    </w:p>
    <w:p w14:paraId="1FDDD531" w14:textId="6AA68892" w:rsidR="00E86526" w:rsidRPr="002A3910" w:rsidRDefault="00E86526" w:rsidP="00390A5C">
      <w:pPr>
        <w:pStyle w:val="BodyText"/>
      </w:pPr>
      <w:r w:rsidRPr="002A3910">
        <w:t>Th</w:t>
      </w:r>
      <w:r w:rsidR="00A024AE" w:rsidRPr="002A3910">
        <w:t>e MSG^DIALOG</w:t>
      </w:r>
      <w:r w:rsidRPr="002A3910">
        <w:t xml:space="preserve"> </w:t>
      </w:r>
      <w:r w:rsidR="00A024AE" w:rsidRPr="002A3910">
        <w:t>API</w:t>
      </w:r>
      <w:r w:rsidRPr="002A3910">
        <w:t xml:space="preserve"> takes text from one of the </w:t>
      </w:r>
      <w:r w:rsidR="00C9653C" w:rsidRPr="002A3910">
        <w:t xml:space="preserve">VA </w:t>
      </w:r>
      <w:r w:rsidRPr="002A3910">
        <w:t xml:space="preserve">FileMan </w:t>
      </w:r>
      <w:r w:rsidR="00E62077" w:rsidRPr="002A3910">
        <w:t xml:space="preserve">dialog </w:t>
      </w:r>
      <w:r w:rsidRPr="002A3910">
        <w:t>arrays (for errors, help text, or other text) or from a similarly structured local array, writes it</w:t>
      </w:r>
      <w:r w:rsidR="002B5494" w:rsidRPr="002A3910">
        <w:t>,</w:t>
      </w:r>
      <w:r w:rsidRPr="002A3910">
        <w:t xml:space="preserve"> and moves it into a simple local array.</w:t>
      </w:r>
    </w:p>
    <w:p w14:paraId="1C488814" w14:textId="492E79C4" w:rsidR="00B64E1F" w:rsidRPr="002A3910" w:rsidRDefault="00E86526" w:rsidP="00B64E1F">
      <w:pPr>
        <w:pStyle w:val="BodyText"/>
        <w:keepNext/>
        <w:keepLines/>
      </w:pPr>
      <w:r w:rsidRPr="002A3910">
        <w:t>The subscripting of these arrays tell</w:t>
      </w:r>
      <w:r w:rsidR="00D76A18" w:rsidRPr="002A3910">
        <w:t>s</w:t>
      </w:r>
      <w:r w:rsidRPr="002A3910">
        <w:t xml:space="preserve"> the developer whether the </w:t>
      </w:r>
      <w:r w:rsidR="00E62077" w:rsidRPr="002A3910">
        <w:t xml:space="preserve">dialog </w:t>
      </w:r>
      <w:r w:rsidR="00B64E1F" w:rsidRPr="002A3910">
        <w:t>is:</w:t>
      </w:r>
    </w:p>
    <w:p w14:paraId="2599217D" w14:textId="77777777" w:rsidR="00B64E1F" w:rsidRPr="002A3910" w:rsidRDefault="00B64E1F" w:rsidP="00B64E1F">
      <w:pPr>
        <w:pStyle w:val="ListBullet"/>
        <w:keepNext/>
        <w:keepLines/>
      </w:pPr>
      <w:r w:rsidRPr="002A3910">
        <w:t>A</w:t>
      </w:r>
      <w:r w:rsidR="00E86526" w:rsidRPr="002A3910">
        <w:t xml:space="preserve"> </w:t>
      </w:r>
      <w:r w:rsidR="00084217" w:rsidRPr="002A3910">
        <w:t>“</w:t>
      </w:r>
      <w:r w:rsidRPr="002A3910">
        <w:t>H</w:t>
      </w:r>
      <w:r w:rsidR="00E86526" w:rsidRPr="002A3910">
        <w:t>elp</w:t>
      </w:r>
      <w:r w:rsidR="00084217" w:rsidRPr="002A3910">
        <w:t>”</w:t>
      </w:r>
      <w:r w:rsidR="00E86526" w:rsidRPr="002A3910">
        <w:t xml:space="preserve"> message</w:t>
      </w:r>
      <w:r w:rsidRPr="002A3910">
        <w:t xml:space="preserve">. </w:t>
      </w:r>
    </w:p>
    <w:p w14:paraId="7EA6710D" w14:textId="77777777" w:rsidR="00B64E1F" w:rsidRPr="002A3910" w:rsidRDefault="00B64E1F" w:rsidP="00390A5C">
      <w:pPr>
        <w:pStyle w:val="ListBullet"/>
      </w:pPr>
      <w:r w:rsidRPr="002A3910">
        <w:t>A</w:t>
      </w:r>
      <w:r w:rsidR="00E86526" w:rsidRPr="002A3910">
        <w:t xml:space="preserve">n </w:t>
      </w:r>
      <w:r w:rsidR="00084217" w:rsidRPr="002A3910">
        <w:t>“</w:t>
      </w:r>
      <w:r w:rsidR="00E86526" w:rsidRPr="002A3910">
        <w:t>Error</w:t>
      </w:r>
      <w:r w:rsidR="00084217" w:rsidRPr="002A3910">
        <w:t>”</w:t>
      </w:r>
      <w:r w:rsidR="00E86526" w:rsidRPr="002A3910">
        <w:t xml:space="preserve"> message</w:t>
      </w:r>
      <w:r w:rsidRPr="002A3910">
        <w:t>.</w:t>
      </w:r>
    </w:p>
    <w:p w14:paraId="524C0C36" w14:textId="4BF79349" w:rsidR="00B64E1F" w:rsidRPr="002A3910" w:rsidRDefault="00B64E1F" w:rsidP="00B64E1F">
      <w:pPr>
        <w:pStyle w:val="ListBullet"/>
      </w:pPr>
      <w:r w:rsidRPr="002A3910">
        <w:t>O</w:t>
      </w:r>
      <w:r w:rsidR="00E86526" w:rsidRPr="002A3910">
        <w:t>ther dialog</w:t>
      </w:r>
      <w:r w:rsidRPr="002A3910">
        <w:t>, such as a prompt.</w:t>
      </w:r>
    </w:p>
    <w:p w14:paraId="4A7D63A2" w14:textId="77777777" w:rsidR="00831010" w:rsidRPr="002A3910" w:rsidRDefault="00831010" w:rsidP="00831010">
      <w:pPr>
        <w:pStyle w:val="BodyText6"/>
      </w:pPr>
    </w:p>
    <w:p w14:paraId="47642CE5" w14:textId="77777777" w:rsidR="00E86526" w:rsidRPr="002A3910" w:rsidRDefault="00E86526" w:rsidP="00390A5C">
      <w:pPr>
        <w:pStyle w:val="BodyText"/>
      </w:pPr>
      <w:r w:rsidRPr="002A3910">
        <w:t xml:space="preserve">Different combinations of these messages </w:t>
      </w:r>
      <w:r w:rsidR="00D76A18" w:rsidRPr="002A3910">
        <w:t>can</w:t>
      </w:r>
      <w:r w:rsidRPr="002A3910">
        <w:t xml:space="preserve"> be returned from the DBS calls. In addition, error messages </w:t>
      </w:r>
      <w:r w:rsidR="00D76A18" w:rsidRPr="002A3910">
        <w:t>are</w:t>
      </w:r>
      <w:r w:rsidRPr="002A3910">
        <w:t xml:space="preserve"> returned whenever an error occurs, either in the way the call was made or in attempting to interact with the database.</w:t>
      </w:r>
    </w:p>
    <w:p w14:paraId="691B2E5F" w14:textId="1511A32F" w:rsidR="00E86526" w:rsidRPr="002A3910" w:rsidRDefault="00E86526" w:rsidP="00390A5C">
      <w:pPr>
        <w:pStyle w:val="BodyText"/>
      </w:pPr>
      <w:r w:rsidRPr="002A3910">
        <w:t xml:space="preserve">With the DBS calls, it becomes the job of the developer to display </w:t>
      </w:r>
      <w:r w:rsidR="00E62077" w:rsidRPr="002A3910">
        <w:t xml:space="preserve">dialog </w:t>
      </w:r>
      <w:r w:rsidR="00D76A18" w:rsidRPr="002A3910">
        <w:t>to the end-</w:t>
      </w:r>
      <w:r w:rsidRPr="002A3910">
        <w:t xml:space="preserve">user as needed, perhaps in a </w:t>
      </w:r>
      <w:r w:rsidR="00D76A18" w:rsidRPr="002A3910">
        <w:t>Graphical User Interface (</w:t>
      </w:r>
      <w:r w:rsidRPr="002A3910">
        <w:t>GUI</w:t>
      </w:r>
      <w:r w:rsidR="00D76A18" w:rsidRPr="002A3910">
        <w:t>)</w:t>
      </w:r>
      <w:r w:rsidRPr="002A3910">
        <w:t xml:space="preserve"> box or in the bottom portion of a screen-oriented form. The developer can also save error messages in a file.</w:t>
      </w:r>
    </w:p>
    <w:p w14:paraId="52CEE2E7" w14:textId="4300C0D5" w:rsidR="00BE674E" w:rsidRPr="002A3910" w:rsidRDefault="00D76A18" w:rsidP="00390A5C">
      <w:pPr>
        <w:pStyle w:val="BodyText"/>
      </w:pPr>
      <w:r w:rsidRPr="002A3910">
        <w:t xml:space="preserve">The </w:t>
      </w:r>
      <w:r w:rsidR="00E86526" w:rsidRPr="002A3910">
        <w:t xml:space="preserve">MSG^DIALOG </w:t>
      </w:r>
      <w:r w:rsidRPr="002A3910">
        <w:t xml:space="preserve">API </w:t>
      </w:r>
      <w:r w:rsidR="00E86526" w:rsidRPr="002A3910">
        <w:t xml:space="preserve">is designed to make it easier for the developer to use the </w:t>
      </w:r>
      <w:r w:rsidR="00E62077" w:rsidRPr="002A3910">
        <w:t xml:space="preserve">dialog </w:t>
      </w:r>
      <w:r w:rsidR="00E86526" w:rsidRPr="002A3910">
        <w:t xml:space="preserve">arrays. The developer can use </w:t>
      </w:r>
      <w:r w:rsidR="004327B6" w:rsidRPr="002A3910">
        <w:t xml:space="preserve">the </w:t>
      </w:r>
      <w:r w:rsidR="00E86526" w:rsidRPr="002A3910">
        <w:t xml:space="preserve">MSG^DIALOG </w:t>
      </w:r>
      <w:r w:rsidR="004327B6" w:rsidRPr="002A3910">
        <w:t xml:space="preserve">API </w:t>
      </w:r>
      <w:r w:rsidR="00E86526" w:rsidRPr="002A3910">
        <w:t xml:space="preserve">to do simple formatting of the </w:t>
      </w:r>
      <w:r w:rsidR="00E62077" w:rsidRPr="002A3910">
        <w:t xml:space="preserve">dialog </w:t>
      </w:r>
      <w:r w:rsidR="00E86526" w:rsidRPr="002A3910">
        <w:t xml:space="preserve">and to either write </w:t>
      </w:r>
      <w:r w:rsidR="00E62077" w:rsidRPr="002A3910">
        <w:t xml:space="preserve">dialog </w:t>
      </w:r>
      <w:r w:rsidR="00E86526" w:rsidRPr="002A3910">
        <w:t xml:space="preserve">to the current device or to move the </w:t>
      </w:r>
      <w:r w:rsidR="00E62077" w:rsidRPr="002A3910">
        <w:t xml:space="preserve">dialog </w:t>
      </w:r>
      <w:r w:rsidR="00E86526" w:rsidRPr="002A3910">
        <w:t>to a simple local array for further processing.</w:t>
      </w:r>
    </w:p>
    <w:p w14:paraId="65E3A370" w14:textId="77777777" w:rsidR="00E86526" w:rsidRPr="002A3910" w:rsidRDefault="00E86526" w:rsidP="00CD348A">
      <w:pPr>
        <w:pStyle w:val="AltHeading5"/>
        <w:rPr>
          <w:noProof w:val="0"/>
        </w:rPr>
      </w:pPr>
      <w:r w:rsidRPr="002A3910">
        <w:rPr>
          <w:noProof w:val="0"/>
        </w:rPr>
        <w:t>Format</w:t>
      </w:r>
    </w:p>
    <w:p w14:paraId="6901F2A0" w14:textId="77777777" w:rsidR="00E86526" w:rsidRPr="002A3910" w:rsidRDefault="00E86526" w:rsidP="006E1F52">
      <w:pPr>
        <w:pStyle w:val="APIFormat"/>
      </w:pPr>
      <w:r w:rsidRPr="002A3910">
        <w:t>MSG^DIALOG(</w:t>
      </w:r>
      <w:r w:rsidR="00A024AE" w:rsidRPr="002A3910">
        <w:t>[</w:t>
      </w:r>
      <w:r w:rsidR="00905555" w:rsidRPr="002A3910">
        <w:t>flags</w:t>
      </w:r>
      <w:r w:rsidR="00A024AE" w:rsidRPr="002A3910">
        <w:t>][</w:t>
      </w:r>
      <w:r w:rsidR="00905555" w:rsidRPr="002A3910">
        <w:t>,.output_array</w:t>
      </w:r>
      <w:r w:rsidR="00A024AE" w:rsidRPr="002A3910">
        <w:t>][</w:t>
      </w:r>
      <w:r w:rsidR="00905555" w:rsidRPr="002A3910">
        <w:t>,text_width</w:t>
      </w:r>
      <w:r w:rsidR="00A024AE" w:rsidRPr="002A3910">
        <w:t>][</w:t>
      </w:r>
      <w:r w:rsidR="00905555" w:rsidRPr="002A3910">
        <w:t>,left_margin</w:t>
      </w:r>
      <w:r w:rsidR="00A024AE" w:rsidRPr="002A3910">
        <w:t>][</w:t>
      </w:r>
      <w:r w:rsidR="00905555" w:rsidRPr="002A3910">
        <w:t>,input_root</w:t>
      </w:r>
      <w:r w:rsidR="00A024AE" w:rsidRPr="002A3910">
        <w:t>]</w:t>
      </w:r>
      <w:r w:rsidRPr="002A3910">
        <w:t>)</w:t>
      </w:r>
    </w:p>
    <w:p w14:paraId="643B52EA" w14:textId="77777777" w:rsidR="00555C20" w:rsidRPr="002A3910" w:rsidRDefault="00555C20" w:rsidP="00555C20">
      <w:pPr>
        <w:pStyle w:val="BodyText6"/>
      </w:pPr>
    </w:p>
    <w:p w14:paraId="0AC5D665" w14:textId="49E15309" w:rsidR="00E86526" w:rsidRPr="002A3910" w:rsidRDefault="00E86526" w:rsidP="00CD348A">
      <w:pPr>
        <w:pStyle w:val="AltHeading5"/>
        <w:rPr>
          <w:noProof w:val="0"/>
        </w:rPr>
      </w:pPr>
      <w:r w:rsidRPr="002A3910">
        <w:rPr>
          <w:noProof w:val="0"/>
        </w:rPr>
        <w:lastRenderedPageBreak/>
        <w:t>Input Parameters</w:t>
      </w:r>
    </w:p>
    <w:p w14:paraId="62BE943E" w14:textId="77777777" w:rsidR="00845A11" w:rsidRPr="002A3910" w:rsidRDefault="00845A11" w:rsidP="00845A11">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If none of the text-type flags (</w:t>
      </w:r>
      <w:r w:rsidRPr="002A3910">
        <w:rPr>
          <w:b/>
          <w:noProof w:val="0"/>
        </w:rPr>
        <w:t>E</w:t>
      </w:r>
      <w:r w:rsidRPr="002A3910">
        <w:rPr>
          <w:noProof w:val="0"/>
        </w:rPr>
        <w:t xml:space="preserve">, </w:t>
      </w:r>
      <w:r w:rsidRPr="002A3910">
        <w:rPr>
          <w:b/>
          <w:noProof w:val="0"/>
        </w:rPr>
        <w:t>H</w:t>
      </w:r>
      <w:r w:rsidRPr="002A3910">
        <w:rPr>
          <w:noProof w:val="0"/>
        </w:rPr>
        <w:t xml:space="preserve">, or </w:t>
      </w:r>
      <w:r w:rsidRPr="002A3910">
        <w:rPr>
          <w:b/>
          <w:noProof w:val="0"/>
        </w:rPr>
        <w:t>M</w:t>
      </w:r>
      <w:r w:rsidRPr="002A3910">
        <w:rPr>
          <w:noProof w:val="0"/>
        </w:rPr>
        <w:t xml:space="preserve">) is entered, the routine behaves as if </w:t>
      </w:r>
      <w:r w:rsidRPr="002A3910">
        <w:rPr>
          <w:b/>
          <w:noProof w:val="0"/>
        </w:rPr>
        <w:t>E</w:t>
      </w:r>
      <w:r w:rsidRPr="002A3910">
        <w:rPr>
          <w:noProof w:val="0"/>
        </w:rPr>
        <w:t xml:space="preserve"> were entered. If no flags are entered, it behaves as if</w:t>
      </w:r>
      <w:r w:rsidR="00B64E1F" w:rsidRPr="002A3910">
        <w:rPr>
          <w:noProof w:val="0"/>
        </w:rPr>
        <w:t xml:space="preserve"> the</w:t>
      </w:r>
      <w:r w:rsidRPr="002A3910">
        <w:rPr>
          <w:noProof w:val="0"/>
        </w:rPr>
        <w:t xml:space="preserve"> </w:t>
      </w:r>
      <w:r w:rsidR="00B64E1F" w:rsidRPr="002A3910">
        <w:rPr>
          <w:b/>
          <w:noProof w:val="0"/>
        </w:rPr>
        <w:t>flags</w:t>
      </w:r>
      <w:r w:rsidRPr="002A3910">
        <w:rPr>
          <w:noProof w:val="0"/>
        </w:rPr>
        <w:t xml:space="preserve"> contained </w:t>
      </w:r>
      <w:r w:rsidRPr="002A3910">
        <w:rPr>
          <w:b/>
          <w:noProof w:val="0"/>
        </w:rPr>
        <w:t>WE</w:t>
      </w:r>
      <w:r w:rsidRPr="002A3910">
        <w:rPr>
          <w:noProof w:val="0"/>
        </w:rPr>
        <w:t>. The possible values are:</w:t>
      </w:r>
    </w:p>
    <w:p w14:paraId="4449E72A" w14:textId="77777777" w:rsidR="00845A11" w:rsidRPr="002A3910" w:rsidRDefault="00845A11" w:rsidP="00845A11">
      <w:pPr>
        <w:pStyle w:val="APIParametersListBullet"/>
        <w:keepNext/>
        <w:keepLines/>
        <w:rPr>
          <w:noProof w:val="0"/>
        </w:rPr>
      </w:pPr>
      <w:r w:rsidRPr="002A3910">
        <w:rPr>
          <w:b/>
          <w:noProof w:val="0"/>
        </w:rPr>
        <w:t>A</w:t>
      </w:r>
      <w:r w:rsidRPr="002A3910">
        <w:rPr>
          <w:noProof w:val="0"/>
        </w:rPr>
        <w:t xml:space="preserve">—Local </w:t>
      </w:r>
      <w:r w:rsidRPr="002A3910">
        <w:rPr>
          <w:b/>
          <w:bCs/>
          <w:noProof w:val="0"/>
        </w:rPr>
        <w:t>A</w:t>
      </w:r>
      <w:r w:rsidRPr="002A3910">
        <w:rPr>
          <w:noProof w:val="0"/>
        </w:rPr>
        <w:t>rray specified by the second parameter receives the text.</w:t>
      </w:r>
    </w:p>
    <w:p w14:paraId="62360B86" w14:textId="77777777" w:rsidR="00845A11" w:rsidRPr="002A3910" w:rsidRDefault="00845A11" w:rsidP="00845A11">
      <w:pPr>
        <w:pStyle w:val="APIParametersListBullet"/>
        <w:keepNext/>
        <w:keepLines/>
        <w:rPr>
          <w:noProof w:val="0"/>
        </w:rPr>
      </w:pPr>
      <w:r w:rsidRPr="002A3910">
        <w:rPr>
          <w:b/>
          <w:noProof w:val="0"/>
        </w:rPr>
        <w:t>W</w:t>
      </w:r>
      <w:r w:rsidRPr="002A3910">
        <w:rPr>
          <w:b/>
          <w:bCs/>
          <w:noProof w:val="0"/>
        </w:rPr>
        <w:t>—W</w:t>
      </w:r>
      <w:r w:rsidRPr="002A3910">
        <w:rPr>
          <w:noProof w:val="0"/>
        </w:rPr>
        <w:t>rites the text to the current device.</w:t>
      </w:r>
    </w:p>
    <w:p w14:paraId="4E6508A4" w14:textId="77777777" w:rsidR="00845A11" w:rsidRPr="002A3910" w:rsidRDefault="00845A11" w:rsidP="00845A11">
      <w:pPr>
        <w:pStyle w:val="APIParametersListBullet"/>
        <w:keepNext/>
        <w:keepLines/>
        <w:rPr>
          <w:noProof w:val="0"/>
        </w:rPr>
      </w:pPr>
      <w:r w:rsidRPr="002A3910">
        <w:rPr>
          <w:b/>
          <w:noProof w:val="0"/>
        </w:rPr>
        <w:t>S</w:t>
      </w:r>
      <w:r w:rsidRPr="002A3910">
        <w:rPr>
          <w:b/>
          <w:bCs/>
          <w:noProof w:val="0"/>
        </w:rPr>
        <w:t>—S</w:t>
      </w:r>
      <w:r w:rsidRPr="002A3910">
        <w:rPr>
          <w:noProof w:val="0"/>
        </w:rPr>
        <w:t xml:space="preserve">aves the </w:t>
      </w:r>
      <w:r w:rsidRPr="002A3910">
        <w:rPr>
          <w:b/>
          <w:noProof w:val="0"/>
        </w:rPr>
        <w:t>^TMP</w:t>
      </w:r>
      <w:r w:rsidRPr="002A3910">
        <w:rPr>
          <w:noProof w:val="0"/>
        </w:rPr>
        <w:t xml:space="preserve"> or other designated input array (does </w:t>
      </w:r>
      <w:r w:rsidRPr="002A3910">
        <w:rPr>
          <w:i/>
          <w:noProof w:val="0"/>
        </w:rPr>
        <w:t>not</w:t>
      </w:r>
      <w:r w:rsidRPr="002A3910">
        <w:rPr>
          <w:noProof w:val="0"/>
        </w:rPr>
        <w:t xml:space="preserve"> </w:t>
      </w:r>
      <w:r w:rsidRPr="002A3910">
        <w:rPr>
          <w:b/>
          <w:noProof w:val="0"/>
        </w:rPr>
        <w:t>KILL</w:t>
      </w:r>
      <w:r w:rsidRPr="002A3910">
        <w:rPr>
          <w:noProof w:val="0"/>
        </w:rPr>
        <w:t xml:space="preserve"> the array).</w:t>
      </w:r>
    </w:p>
    <w:p w14:paraId="15096A2D" w14:textId="77777777" w:rsidR="00845A11" w:rsidRPr="002A3910" w:rsidRDefault="00845A11" w:rsidP="00845A11">
      <w:pPr>
        <w:pStyle w:val="APIParametersListBullet"/>
        <w:rPr>
          <w:noProof w:val="0"/>
        </w:rPr>
      </w:pPr>
      <w:r w:rsidRPr="002A3910">
        <w:rPr>
          <w:b/>
          <w:noProof w:val="0"/>
        </w:rPr>
        <w:t>E</w:t>
      </w:r>
      <w:r w:rsidRPr="002A3910">
        <w:rPr>
          <w:b/>
          <w:bCs/>
          <w:noProof w:val="0"/>
        </w:rPr>
        <w:t>—E</w:t>
      </w:r>
      <w:r w:rsidRPr="002A3910">
        <w:rPr>
          <w:noProof w:val="0"/>
        </w:rPr>
        <w:t>rror array text is processed.</w:t>
      </w:r>
    </w:p>
    <w:p w14:paraId="253AF7B9" w14:textId="77777777" w:rsidR="00845A11" w:rsidRPr="002A3910" w:rsidRDefault="00845A11" w:rsidP="00845A11">
      <w:pPr>
        <w:pStyle w:val="APIParametersListBullet"/>
        <w:rPr>
          <w:noProof w:val="0"/>
        </w:rPr>
      </w:pPr>
      <w:r w:rsidRPr="002A3910">
        <w:rPr>
          <w:b/>
          <w:noProof w:val="0"/>
        </w:rPr>
        <w:t>H</w:t>
      </w:r>
      <w:r w:rsidRPr="002A3910">
        <w:rPr>
          <w:b/>
          <w:bCs/>
          <w:noProof w:val="0"/>
        </w:rPr>
        <w:t>—H</w:t>
      </w:r>
      <w:r w:rsidRPr="002A3910">
        <w:rPr>
          <w:noProof w:val="0"/>
        </w:rPr>
        <w:t>elp array text is processed.</w:t>
      </w:r>
    </w:p>
    <w:p w14:paraId="623E3099" w14:textId="77777777" w:rsidR="00845A11" w:rsidRPr="002A3910" w:rsidRDefault="00845A11" w:rsidP="00845A11">
      <w:pPr>
        <w:pStyle w:val="APIParametersListBullet"/>
        <w:rPr>
          <w:noProof w:val="0"/>
        </w:rPr>
      </w:pPr>
      <w:r w:rsidRPr="002A3910">
        <w:rPr>
          <w:b/>
          <w:noProof w:val="0"/>
        </w:rPr>
        <w:t>M</w:t>
      </w:r>
      <w:r w:rsidRPr="002A3910">
        <w:rPr>
          <w:b/>
          <w:bCs/>
          <w:noProof w:val="0"/>
        </w:rPr>
        <w:t>—M</w:t>
      </w:r>
      <w:r w:rsidRPr="002A3910">
        <w:rPr>
          <w:noProof w:val="0"/>
        </w:rPr>
        <w:t>essage array text (other text) is processed.</w:t>
      </w:r>
    </w:p>
    <w:p w14:paraId="06DB46DC" w14:textId="77777777" w:rsidR="00845A11" w:rsidRPr="002A3910" w:rsidRDefault="00845A11" w:rsidP="00845A11">
      <w:pPr>
        <w:pStyle w:val="APIParametersListBullet"/>
        <w:rPr>
          <w:noProof w:val="0"/>
        </w:rPr>
      </w:pPr>
      <w:r w:rsidRPr="002A3910">
        <w:rPr>
          <w:b/>
          <w:noProof w:val="0"/>
        </w:rPr>
        <w:t>B</w:t>
      </w:r>
      <w:r w:rsidRPr="002A3910">
        <w:rPr>
          <w:b/>
          <w:bCs/>
          <w:noProof w:val="0"/>
        </w:rPr>
        <w:t>—B</w:t>
      </w:r>
      <w:r w:rsidRPr="002A3910">
        <w:rPr>
          <w:noProof w:val="0"/>
        </w:rPr>
        <w:t>lank lines are suppressed between error messages.</w:t>
      </w:r>
    </w:p>
    <w:p w14:paraId="253A2144" w14:textId="77777777" w:rsidR="00845A11" w:rsidRPr="002A3910" w:rsidRDefault="00845A11" w:rsidP="00845A11">
      <w:pPr>
        <w:pStyle w:val="APIParametersListBullet"/>
        <w:rPr>
          <w:noProof w:val="0"/>
        </w:rPr>
      </w:pPr>
      <w:r w:rsidRPr="002A3910">
        <w:rPr>
          <w:b/>
          <w:noProof w:val="0"/>
        </w:rPr>
        <w:t>T</w:t>
      </w:r>
      <w:r w:rsidRPr="002A3910">
        <w:rPr>
          <w:noProof w:val="0"/>
        </w:rPr>
        <w:t xml:space="preserve">—Return </w:t>
      </w:r>
      <w:r w:rsidRPr="002A3910">
        <w:rPr>
          <w:b/>
          <w:bCs/>
          <w:noProof w:val="0"/>
        </w:rPr>
        <w:t>T</w:t>
      </w:r>
      <w:r w:rsidRPr="002A3910">
        <w:rPr>
          <w:noProof w:val="0"/>
        </w:rPr>
        <w:t>otal number of lines in the top-level node of the local array specified by the second parameter.</w:t>
      </w:r>
    </w:p>
    <w:p w14:paraId="421B0226" w14:textId="77777777" w:rsidR="001B3EA6" w:rsidRPr="002A3910" w:rsidRDefault="001B3EA6" w:rsidP="001B3EA6">
      <w:pPr>
        <w:pStyle w:val="BodyText6"/>
      </w:pPr>
    </w:p>
    <w:p w14:paraId="212E3A7B" w14:textId="77777777" w:rsidR="00B64E1F" w:rsidRPr="002A3910" w:rsidRDefault="00845A11" w:rsidP="00B64E1F">
      <w:pPr>
        <w:pStyle w:val="APIParameters"/>
        <w:keepNext/>
        <w:keepLines/>
        <w:rPr>
          <w:noProof w:val="0"/>
        </w:rPr>
      </w:pPr>
      <w:r w:rsidRPr="002A3910">
        <w:rPr>
          <w:b/>
          <w:bCs w:val="0"/>
          <w:noProof w:val="0"/>
        </w:rPr>
        <w:t>.output_array</w:t>
      </w:r>
      <w:r w:rsidRPr="002A3910">
        <w:rPr>
          <w:noProof w:val="0"/>
        </w:rPr>
        <w:t>:</w:t>
      </w:r>
      <w:r w:rsidRPr="002A3910">
        <w:rPr>
          <w:noProof w:val="0"/>
        </w:rPr>
        <w:tab/>
        <w:t xml:space="preserve">(Optional) This parameter contains the name of the local array to which the text is to be written. If </w:t>
      </w:r>
      <w:r w:rsidR="00B64E1F" w:rsidRPr="002A3910">
        <w:rPr>
          <w:b/>
          <w:noProof w:val="0"/>
        </w:rPr>
        <w:t>flags</w:t>
      </w:r>
      <w:r w:rsidRPr="002A3910">
        <w:rPr>
          <w:noProof w:val="0"/>
        </w:rPr>
        <w:t xml:space="preserve"> contains an </w:t>
      </w:r>
      <w:r w:rsidRPr="002A3910">
        <w:rPr>
          <w:b/>
          <w:noProof w:val="0"/>
        </w:rPr>
        <w:t>A</w:t>
      </w:r>
      <w:r w:rsidRPr="002A3910">
        <w:rPr>
          <w:noProof w:val="0"/>
        </w:rPr>
        <w:t xml:space="preserve">, this parameter </w:t>
      </w:r>
      <w:r w:rsidRPr="002A3910">
        <w:rPr>
          <w:i/>
          <w:noProof w:val="0"/>
        </w:rPr>
        <w:t>must</w:t>
      </w:r>
      <w:r w:rsidRPr="002A3910">
        <w:rPr>
          <w:noProof w:val="0"/>
        </w:rPr>
        <w:t xml:space="preserve"> be sent; other</w:t>
      </w:r>
      <w:r w:rsidR="00B64E1F" w:rsidRPr="002A3910">
        <w:rPr>
          <w:noProof w:val="0"/>
        </w:rPr>
        <w:t>wise, the parameter is ignored.</w:t>
      </w:r>
    </w:p>
    <w:p w14:paraId="05864FE3" w14:textId="52E8C242" w:rsidR="00845A11" w:rsidRPr="002A3910" w:rsidRDefault="00B64E1F" w:rsidP="00025199">
      <w:pPr>
        <w:pStyle w:val="APIParametersNote"/>
        <w:rPr>
          <w:noProof w:val="0"/>
        </w:rPr>
      </w:pPr>
      <w:r w:rsidRPr="002A3910">
        <w:drawing>
          <wp:inline distT="0" distB="0" distL="0" distR="0" wp14:anchorId="0D38CFA8" wp14:editId="7B3C3E35">
            <wp:extent cx="289560" cy="289560"/>
            <wp:effectExtent l="0" t="0" r="0" b="0"/>
            <wp:docPr id="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rPr>
          <w:noProof w:val="0"/>
        </w:rPr>
        <w:tab/>
      </w:r>
      <w:r w:rsidR="00845A11" w:rsidRPr="002A3910">
        <w:rPr>
          <w:b/>
          <w:noProof w:val="0"/>
        </w:rPr>
        <w:t>N</w:t>
      </w:r>
      <w:r w:rsidRPr="002A3910">
        <w:rPr>
          <w:b/>
          <w:noProof w:val="0"/>
        </w:rPr>
        <w:t>OTE:</w:t>
      </w:r>
      <w:r w:rsidR="00845A11" w:rsidRPr="002A3910">
        <w:rPr>
          <w:noProof w:val="0"/>
        </w:rPr>
        <w:t xml:space="preserve"> </w:t>
      </w:r>
      <w:r w:rsidRPr="002A3910">
        <w:rPr>
          <w:noProof w:val="0"/>
        </w:rPr>
        <w:t>T</w:t>
      </w:r>
      <w:r w:rsidR="00845A11" w:rsidRPr="002A3910">
        <w:rPr>
          <w:noProof w:val="0"/>
        </w:rPr>
        <w:t xml:space="preserve">he output array is </w:t>
      </w:r>
      <w:r w:rsidR="00845A11" w:rsidRPr="002A3910">
        <w:rPr>
          <w:b/>
          <w:noProof w:val="0"/>
        </w:rPr>
        <w:t>KILL</w:t>
      </w:r>
      <w:r w:rsidR="00845A11" w:rsidRPr="002A3910">
        <w:rPr>
          <w:noProof w:val="0"/>
        </w:rPr>
        <w:t xml:space="preserve">ed </w:t>
      </w:r>
      <w:r w:rsidR="00845A11" w:rsidRPr="002A3910">
        <w:rPr>
          <w:i/>
          <w:noProof w:val="0"/>
        </w:rPr>
        <w:t>before</w:t>
      </w:r>
      <w:r w:rsidR="00845A11" w:rsidRPr="002A3910">
        <w:rPr>
          <w:noProof w:val="0"/>
        </w:rPr>
        <w:t xml:space="preserve"> the text is added, </w:t>
      </w:r>
      <w:r w:rsidR="00845A11" w:rsidRPr="002A3910">
        <w:rPr>
          <w:i/>
          <w:noProof w:val="0"/>
        </w:rPr>
        <w:t>not</w:t>
      </w:r>
      <w:r w:rsidR="00845A11" w:rsidRPr="002A3910">
        <w:rPr>
          <w:noProof w:val="0"/>
        </w:rPr>
        <w:t xml:space="preserve"> appended to what is already there.</w:t>
      </w:r>
    </w:p>
    <w:p w14:paraId="4671435B" w14:textId="77777777" w:rsidR="00555C20" w:rsidRPr="002A3910" w:rsidRDefault="00555C20" w:rsidP="00555C20">
      <w:pPr>
        <w:pStyle w:val="BodyText6"/>
      </w:pPr>
    </w:p>
    <w:p w14:paraId="0CB36AB8" w14:textId="77777777" w:rsidR="00845A11" w:rsidRPr="002A3910" w:rsidRDefault="00845A11" w:rsidP="00845A11">
      <w:pPr>
        <w:pStyle w:val="APIParameters"/>
        <w:rPr>
          <w:noProof w:val="0"/>
        </w:rPr>
      </w:pPr>
      <w:r w:rsidRPr="002A3910">
        <w:rPr>
          <w:b/>
          <w:bCs w:val="0"/>
          <w:noProof w:val="0"/>
        </w:rPr>
        <w:t>text_width</w:t>
      </w:r>
      <w:r w:rsidRPr="002A3910">
        <w:rPr>
          <w:noProof w:val="0"/>
        </w:rPr>
        <w:t>:</w:t>
      </w:r>
      <w:r w:rsidRPr="002A3910">
        <w:rPr>
          <w:noProof w:val="0"/>
        </w:rPr>
        <w:tab/>
        <w:t xml:space="preserve">(Optional) Maximum line length for formatting text. If specified, the text is broken into lines of this length when writing to the current device or when moving the text to the </w:t>
      </w:r>
      <w:r w:rsidR="00B64E1F" w:rsidRPr="002A3910">
        <w:rPr>
          <w:b/>
          <w:noProof w:val="0"/>
        </w:rPr>
        <w:t>output_array</w:t>
      </w:r>
      <w:r w:rsidRPr="002A3910">
        <w:rPr>
          <w:noProof w:val="0"/>
        </w:rPr>
        <w:t xml:space="preserve">. Lines are </w:t>
      </w:r>
      <w:r w:rsidRPr="002A3910">
        <w:rPr>
          <w:i/>
          <w:noProof w:val="0"/>
        </w:rPr>
        <w:t>not</w:t>
      </w:r>
      <w:r w:rsidRPr="002A3910">
        <w:rPr>
          <w:noProof w:val="0"/>
        </w:rPr>
        <w:t xml:space="preserve"> “joined” to fill out to this width.</w:t>
      </w:r>
    </w:p>
    <w:p w14:paraId="5A11D19C" w14:textId="77777777" w:rsidR="00845A11" w:rsidRPr="002A3910" w:rsidRDefault="00845A11" w:rsidP="001625C7">
      <w:pPr>
        <w:pStyle w:val="APIParametersText"/>
        <w:keepNext/>
        <w:keepLines/>
        <w:rPr>
          <w:noProof w:val="0"/>
        </w:rPr>
      </w:pPr>
      <w:r w:rsidRPr="002A3910">
        <w:rPr>
          <w:noProof w:val="0"/>
        </w:rPr>
        <w:t xml:space="preserve">If you do </w:t>
      </w:r>
      <w:r w:rsidRPr="002A3910">
        <w:rPr>
          <w:i/>
          <w:noProof w:val="0"/>
        </w:rPr>
        <w:t>not</w:t>
      </w:r>
      <w:r w:rsidRPr="002A3910">
        <w:rPr>
          <w:noProof w:val="0"/>
        </w:rPr>
        <w:t xml:space="preserve"> specify </w:t>
      </w:r>
      <w:r w:rsidR="00B64E1F" w:rsidRPr="002A3910">
        <w:rPr>
          <w:b/>
          <w:noProof w:val="0"/>
        </w:rPr>
        <w:t>text_width</w:t>
      </w:r>
      <w:r w:rsidRPr="002A3910">
        <w:rPr>
          <w:noProof w:val="0"/>
        </w:rPr>
        <w:t>:</w:t>
      </w:r>
    </w:p>
    <w:p w14:paraId="78A3336C" w14:textId="77777777" w:rsidR="00845A11" w:rsidRPr="002A3910" w:rsidRDefault="00845A11" w:rsidP="001A1B99">
      <w:pPr>
        <w:pStyle w:val="APIParametersListBullet"/>
        <w:keepNext/>
        <w:keepLines/>
        <w:rPr>
          <w:noProof w:val="0"/>
        </w:rPr>
      </w:pPr>
      <w:r w:rsidRPr="002A3910">
        <w:rPr>
          <w:noProof w:val="0"/>
        </w:rPr>
        <w:t xml:space="preserve">Text that is displayed on the current device is formatted to a line length of </w:t>
      </w:r>
      <w:r w:rsidRPr="002A3910">
        <w:rPr>
          <w:b/>
          <w:noProof w:val="0"/>
        </w:rPr>
        <w:t>IOM-5</w:t>
      </w:r>
      <w:r w:rsidRPr="002A3910">
        <w:rPr>
          <w:noProof w:val="0"/>
        </w:rPr>
        <w:t xml:space="preserve"> if </w:t>
      </w:r>
      <w:r w:rsidRPr="002A3910">
        <w:rPr>
          <w:b/>
          <w:noProof w:val="0"/>
        </w:rPr>
        <w:t>IOM</w:t>
      </w:r>
      <w:r w:rsidRPr="002A3910">
        <w:rPr>
          <w:noProof w:val="0"/>
        </w:rPr>
        <w:t xml:space="preserve"> is defined; otherwise, </w:t>
      </w:r>
      <w:r w:rsidRPr="002A3910">
        <w:rPr>
          <w:b/>
          <w:noProof w:val="0"/>
        </w:rPr>
        <w:t>75</w:t>
      </w:r>
      <w:r w:rsidRPr="002A3910">
        <w:rPr>
          <w:noProof w:val="0"/>
        </w:rPr>
        <w:t xml:space="preserve"> characters.</w:t>
      </w:r>
    </w:p>
    <w:p w14:paraId="27F8A9B3" w14:textId="0231CAAF" w:rsidR="001A1B99" w:rsidRPr="002A3910" w:rsidRDefault="001A1B99" w:rsidP="001A1B99">
      <w:pPr>
        <w:pStyle w:val="APIParametersListBulletNote"/>
        <w:keepNext/>
        <w:keepLines/>
        <w:rPr>
          <w:noProof w:val="0"/>
        </w:rPr>
      </w:pPr>
      <w:r w:rsidRPr="002A3910">
        <w:drawing>
          <wp:inline distT="0" distB="0" distL="0" distR="0" wp14:anchorId="5B0EAE35" wp14:editId="512B7C53">
            <wp:extent cx="289560" cy="289560"/>
            <wp:effectExtent l="0" t="0" r="0" b="0"/>
            <wp:docPr id="4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rPr>
          <w:b/>
          <w:noProof w:val="0"/>
        </w:rPr>
        <w:tab/>
        <w:t>NOTE:</w:t>
      </w:r>
      <w:r w:rsidRPr="002A3910">
        <w:rPr>
          <w:noProof w:val="0"/>
        </w:rPr>
        <w:t xml:space="preserve"> </w:t>
      </w:r>
      <w:r w:rsidRPr="002A3910">
        <w:rPr>
          <w:b/>
          <w:noProof w:val="0"/>
        </w:rPr>
        <w:t>IOM</w:t>
      </w:r>
      <w:r w:rsidRPr="002A3910">
        <w:rPr>
          <w:noProof w:val="0"/>
        </w:rPr>
        <w:t xml:space="preserve"> is the right margin, and it is a Kernel variable defined by a call to the Device Handler, </w:t>
      </w:r>
      <w:r w:rsidRPr="002A3910">
        <w:rPr>
          <w:b/>
          <w:bCs/>
          <w:noProof w:val="0"/>
        </w:rPr>
        <w:t>^%ZIS</w:t>
      </w:r>
      <w:r w:rsidRPr="002A3910">
        <w:rPr>
          <w:noProof w:val="0"/>
        </w:rPr>
        <w:t>.</w:t>
      </w:r>
    </w:p>
    <w:p w14:paraId="4B396022" w14:textId="77777777" w:rsidR="00555C20" w:rsidRPr="002A3910" w:rsidRDefault="00555C20" w:rsidP="00555C20">
      <w:pPr>
        <w:pStyle w:val="BodyText6"/>
        <w:keepNext/>
        <w:keepLines/>
      </w:pPr>
    </w:p>
    <w:p w14:paraId="09930E6C" w14:textId="77777777" w:rsidR="00845A11" w:rsidRPr="002A3910" w:rsidRDefault="00845A11" w:rsidP="00845A11">
      <w:pPr>
        <w:pStyle w:val="APIParametersListBullet"/>
        <w:rPr>
          <w:noProof w:val="0"/>
        </w:rPr>
      </w:pPr>
      <w:r w:rsidRPr="002A3910">
        <w:rPr>
          <w:noProof w:val="0"/>
        </w:rPr>
        <w:t xml:space="preserve">Text written to an </w:t>
      </w:r>
      <w:r w:rsidR="00B64E1F" w:rsidRPr="002A3910">
        <w:rPr>
          <w:b/>
          <w:noProof w:val="0"/>
        </w:rPr>
        <w:t>output_array</w:t>
      </w:r>
      <w:r w:rsidRPr="002A3910">
        <w:rPr>
          <w:noProof w:val="0"/>
        </w:rPr>
        <w:t xml:space="preserve"> is </w:t>
      </w:r>
      <w:r w:rsidRPr="002A3910">
        <w:rPr>
          <w:i/>
          <w:noProof w:val="0"/>
        </w:rPr>
        <w:t>not</w:t>
      </w:r>
      <w:r w:rsidRPr="002A3910">
        <w:rPr>
          <w:noProof w:val="0"/>
        </w:rPr>
        <w:t xml:space="preserve"> reformatted.</w:t>
      </w:r>
    </w:p>
    <w:p w14:paraId="699D0944" w14:textId="77777777" w:rsidR="001B3EA6" w:rsidRPr="002A3910" w:rsidRDefault="001B3EA6" w:rsidP="001B3EA6">
      <w:pPr>
        <w:pStyle w:val="BodyText6"/>
      </w:pPr>
    </w:p>
    <w:p w14:paraId="48797335" w14:textId="77777777" w:rsidR="001625C7" w:rsidRPr="002A3910" w:rsidRDefault="001625C7" w:rsidP="001625C7">
      <w:pPr>
        <w:pStyle w:val="APIParameters"/>
        <w:rPr>
          <w:noProof w:val="0"/>
        </w:rPr>
      </w:pPr>
      <w:r w:rsidRPr="002A3910">
        <w:rPr>
          <w:b/>
          <w:bCs w:val="0"/>
          <w:noProof w:val="0"/>
        </w:rPr>
        <w:t>left_margin</w:t>
      </w:r>
      <w:r w:rsidRPr="002A3910">
        <w:rPr>
          <w:noProof w:val="0"/>
        </w:rPr>
        <w:t>:</w:t>
      </w:r>
      <w:r w:rsidRPr="002A3910">
        <w:rPr>
          <w:noProof w:val="0"/>
        </w:rPr>
        <w:tab/>
        <w:t xml:space="preserve">(Optional) Left margin for writing text. If sent, the text is lined up in a column starting at this column number; otherwise, the text is lined up with </w:t>
      </w:r>
      <w:r w:rsidRPr="002A3910">
        <w:rPr>
          <w:noProof w:val="0"/>
        </w:rPr>
        <w:lastRenderedPageBreak/>
        <w:t xml:space="preserve">the left margin (column </w:t>
      </w:r>
      <w:r w:rsidRPr="002A3910">
        <w:rPr>
          <w:b/>
          <w:noProof w:val="0"/>
        </w:rPr>
        <w:t>0</w:t>
      </w:r>
      <w:r w:rsidRPr="002A3910">
        <w:rPr>
          <w:noProof w:val="0"/>
        </w:rPr>
        <w:t>). This parameter has no effect on text sent to an array (</w:t>
      </w:r>
      <w:r w:rsidRPr="002A3910">
        <w:rPr>
          <w:b/>
          <w:noProof w:val="0"/>
        </w:rPr>
        <w:t>A</w:t>
      </w:r>
      <w:r w:rsidRPr="002A3910">
        <w:rPr>
          <w:noProof w:val="0"/>
        </w:rPr>
        <w:t xml:space="preserve"> flag).</w:t>
      </w:r>
    </w:p>
    <w:p w14:paraId="76459B9B" w14:textId="77777777" w:rsidR="00373F40" w:rsidRPr="002A3910" w:rsidRDefault="001625C7" w:rsidP="00373F40">
      <w:pPr>
        <w:pStyle w:val="APIParameters"/>
        <w:keepNext/>
        <w:keepLines/>
        <w:rPr>
          <w:noProof w:val="0"/>
        </w:rPr>
      </w:pPr>
      <w:r w:rsidRPr="002A3910">
        <w:rPr>
          <w:b/>
          <w:bCs w:val="0"/>
          <w:noProof w:val="0"/>
        </w:rPr>
        <w:t>input_root</w:t>
      </w:r>
      <w:r w:rsidRPr="002A3910">
        <w:rPr>
          <w:noProof w:val="0"/>
        </w:rPr>
        <w:t>:</w:t>
      </w:r>
      <w:r w:rsidRPr="002A3910">
        <w:rPr>
          <w:noProof w:val="0"/>
        </w:rPr>
        <w:tab/>
        <w:t xml:space="preserve">(Optional) Closed root of local input array in which text resides. If the text resides in a local array, this parameter </w:t>
      </w:r>
      <w:r w:rsidRPr="002A3910">
        <w:rPr>
          <w:i/>
          <w:noProof w:val="0"/>
        </w:rPr>
        <w:t>must</w:t>
      </w:r>
      <w:r w:rsidRPr="002A3910">
        <w:rPr>
          <w:noProof w:val="0"/>
        </w:rPr>
        <w:t xml:space="preserve"> be sent. The last </w:t>
      </w:r>
      <w:r w:rsidRPr="002A3910">
        <w:rPr>
          <w:i/>
          <w:noProof w:val="0"/>
        </w:rPr>
        <w:t>non</w:t>
      </w:r>
      <w:r w:rsidRPr="002A3910">
        <w:rPr>
          <w:noProof w:val="0"/>
        </w:rPr>
        <w:t xml:space="preserve">-variable subscript of the local array </w:t>
      </w:r>
      <w:r w:rsidRPr="002A3910">
        <w:rPr>
          <w:i/>
          <w:noProof w:val="0"/>
        </w:rPr>
        <w:t>must</w:t>
      </w:r>
      <w:r w:rsidRPr="002A3910">
        <w:rPr>
          <w:noProof w:val="0"/>
        </w:rPr>
        <w:t xml:space="preserve"> describe the type of text it contains, as the </w:t>
      </w:r>
      <w:r w:rsidRPr="002A3910">
        <w:rPr>
          <w:b/>
          <w:noProof w:val="0"/>
        </w:rPr>
        <w:t>^TMP</w:t>
      </w:r>
      <w:r w:rsidRPr="002A3910">
        <w:rPr>
          <w:noProof w:val="0"/>
        </w:rPr>
        <w:t xml:space="preserve"> global normally does</w:t>
      </w:r>
      <w:r w:rsidR="00373F40" w:rsidRPr="002A3910">
        <w:rPr>
          <w:noProof w:val="0"/>
        </w:rPr>
        <w:t>:</w:t>
      </w:r>
    </w:p>
    <w:p w14:paraId="676F83F7" w14:textId="77777777" w:rsidR="00373F40" w:rsidRPr="002A3910" w:rsidRDefault="001625C7" w:rsidP="00373F40">
      <w:pPr>
        <w:pStyle w:val="APIParametersListBullet"/>
        <w:keepNext/>
        <w:keepLines/>
        <w:rPr>
          <w:noProof w:val="0"/>
        </w:rPr>
      </w:pPr>
      <w:r w:rsidRPr="002A3910">
        <w:rPr>
          <w:noProof w:val="0"/>
        </w:rPr>
        <w:t>“</w:t>
      </w:r>
      <w:r w:rsidRPr="002A3910">
        <w:rPr>
          <w:b/>
          <w:noProof w:val="0"/>
        </w:rPr>
        <w:t>DIERR</w:t>
      </w:r>
      <w:r w:rsidRPr="002A3910">
        <w:rPr>
          <w:noProof w:val="0"/>
        </w:rPr>
        <w:t>”</w:t>
      </w:r>
      <w:r w:rsidR="00373F40" w:rsidRPr="002A3910">
        <w:rPr>
          <w:noProof w:val="0"/>
        </w:rPr>
        <w:t>—F</w:t>
      </w:r>
      <w:r w:rsidRPr="002A3910">
        <w:rPr>
          <w:noProof w:val="0"/>
        </w:rPr>
        <w:t>or errors</w:t>
      </w:r>
      <w:r w:rsidR="00373F40" w:rsidRPr="002A3910">
        <w:rPr>
          <w:noProof w:val="0"/>
        </w:rPr>
        <w:t>.</w:t>
      </w:r>
    </w:p>
    <w:p w14:paraId="3C2681E8" w14:textId="77777777" w:rsidR="00373F40" w:rsidRPr="002A3910" w:rsidRDefault="001625C7" w:rsidP="00373F40">
      <w:pPr>
        <w:pStyle w:val="APIParametersListBullet"/>
        <w:keepNext/>
        <w:keepLines/>
        <w:rPr>
          <w:noProof w:val="0"/>
        </w:rPr>
      </w:pPr>
      <w:r w:rsidRPr="002A3910">
        <w:rPr>
          <w:noProof w:val="0"/>
        </w:rPr>
        <w:t>“</w:t>
      </w:r>
      <w:r w:rsidRPr="002A3910">
        <w:rPr>
          <w:b/>
          <w:noProof w:val="0"/>
        </w:rPr>
        <w:t>DIHELP</w:t>
      </w:r>
      <w:r w:rsidRPr="002A3910">
        <w:rPr>
          <w:noProof w:val="0"/>
        </w:rPr>
        <w:t>”</w:t>
      </w:r>
      <w:r w:rsidR="00373F40" w:rsidRPr="002A3910">
        <w:rPr>
          <w:noProof w:val="0"/>
        </w:rPr>
        <w:t>—F</w:t>
      </w:r>
      <w:r w:rsidRPr="002A3910">
        <w:rPr>
          <w:noProof w:val="0"/>
        </w:rPr>
        <w:t>or help text</w:t>
      </w:r>
      <w:r w:rsidR="00373F40" w:rsidRPr="002A3910">
        <w:rPr>
          <w:noProof w:val="0"/>
        </w:rPr>
        <w:t>.</w:t>
      </w:r>
    </w:p>
    <w:p w14:paraId="2C527FB1" w14:textId="77777777" w:rsidR="001625C7" w:rsidRPr="002A3910" w:rsidRDefault="001625C7" w:rsidP="00373F40">
      <w:pPr>
        <w:pStyle w:val="APIParametersListBullet"/>
        <w:rPr>
          <w:noProof w:val="0"/>
        </w:rPr>
      </w:pPr>
      <w:r w:rsidRPr="002A3910">
        <w:rPr>
          <w:noProof w:val="0"/>
        </w:rPr>
        <w:t>“</w:t>
      </w:r>
      <w:r w:rsidRPr="002A3910">
        <w:rPr>
          <w:b/>
          <w:noProof w:val="0"/>
        </w:rPr>
        <w:t>DIMSG</w:t>
      </w:r>
      <w:r w:rsidR="00373F40" w:rsidRPr="002A3910">
        <w:rPr>
          <w:noProof w:val="0"/>
        </w:rPr>
        <w:t>”—F or other text</w:t>
      </w:r>
      <w:r w:rsidRPr="002A3910">
        <w:rPr>
          <w:noProof w:val="0"/>
        </w:rPr>
        <w:t>.</w:t>
      </w:r>
    </w:p>
    <w:p w14:paraId="73F97E0B" w14:textId="77777777" w:rsidR="001B3EA6" w:rsidRPr="002A3910" w:rsidRDefault="001B3EA6" w:rsidP="001B3EA6">
      <w:pPr>
        <w:pStyle w:val="BodyText6"/>
      </w:pPr>
    </w:p>
    <w:p w14:paraId="4565568B" w14:textId="77777777" w:rsidR="00E86526" w:rsidRPr="002A3910" w:rsidRDefault="00E86526" w:rsidP="00CD348A">
      <w:pPr>
        <w:pStyle w:val="AltHeading5"/>
        <w:rPr>
          <w:noProof w:val="0"/>
        </w:rPr>
      </w:pPr>
      <w:r w:rsidRPr="002A3910">
        <w:rPr>
          <w:noProof w:val="0"/>
        </w:rPr>
        <w:t>Output</w:t>
      </w:r>
    </w:p>
    <w:p w14:paraId="5BB5F7B9" w14:textId="77777777" w:rsidR="00E86526" w:rsidRPr="002A3910" w:rsidRDefault="00E86526" w:rsidP="001625C7">
      <w:pPr>
        <w:pStyle w:val="BodyText"/>
        <w:keepNext/>
        <w:keepLines/>
      </w:pPr>
      <w:r w:rsidRPr="002A3910">
        <w:t xml:space="preserve">If </w:t>
      </w:r>
      <w:r w:rsidRPr="002A3910">
        <w:rPr>
          <w:b/>
        </w:rPr>
        <w:t>W</w:t>
      </w:r>
      <w:r w:rsidRPr="002A3910">
        <w:t xml:space="preserve"> is passed in the </w:t>
      </w:r>
      <w:r w:rsidR="00B64E1F" w:rsidRPr="002A3910">
        <w:rPr>
          <w:b/>
        </w:rPr>
        <w:t>flags</w:t>
      </w:r>
      <w:r w:rsidRPr="002A3910">
        <w:t xml:space="preserve"> parameter, the text is written to the current device. If </w:t>
      </w:r>
      <w:r w:rsidRPr="002A3910">
        <w:rPr>
          <w:b/>
        </w:rPr>
        <w:t>A</w:t>
      </w:r>
      <w:r w:rsidRPr="002A3910">
        <w:t xml:space="preserve"> is passed in the </w:t>
      </w:r>
      <w:r w:rsidR="00B64E1F" w:rsidRPr="002A3910">
        <w:rPr>
          <w:b/>
        </w:rPr>
        <w:t>flags</w:t>
      </w:r>
      <w:r w:rsidRPr="002A3910">
        <w:t xml:space="preserve"> parameter, the text is written to the local array whose name is specified in the second parameter. The format of that array is:</w:t>
      </w:r>
    </w:p>
    <w:p w14:paraId="6EED5D41" w14:textId="77777777" w:rsidR="001625C7" w:rsidRPr="002A3910" w:rsidRDefault="001625C7" w:rsidP="001625C7">
      <w:pPr>
        <w:pStyle w:val="APIParameters"/>
        <w:keepNext/>
        <w:keepLines/>
        <w:rPr>
          <w:noProof w:val="0"/>
        </w:rPr>
      </w:pPr>
      <w:r w:rsidRPr="002A3910">
        <w:rPr>
          <w:b/>
          <w:bCs w:val="0"/>
          <w:noProof w:val="0"/>
        </w:rPr>
        <w:t>ARRAY:</w:t>
      </w:r>
      <w:r w:rsidRPr="002A3910">
        <w:rPr>
          <w:noProof w:val="0"/>
        </w:rPr>
        <w:tab/>
        <w:t xml:space="preserve">Total number of lines (only returned if the </w:t>
      </w:r>
      <w:r w:rsidRPr="002A3910">
        <w:rPr>
          <w:b/>
          <w:noProof w:val="0"/>
        </w:rPr>
        <w:t>T</w:t>
      </w:r>
      <w:r w:rsidRPr="002A3910">
        <w:rPr>
          <w:noProof w:val="0"/>
        </w:rPr>
        <w:t xml:space="preserve"> flag is passed in the </w:t>
      </w:r>
      <w:r w:rsidR="00B64E1F" w:rsidRPr="002A3910">
        <w:rPr>
          <w:b/>
          <w:noProof w:val="0"/>
        </w:rPr>
        <w:t>flags</w:t>
      </w:r>
      <w:r w:rsidRPr="002A3910">
        <w:rPr>
          <w:noProof w:val="0"/>
        </w:rPr>
        <w:t xml:space="preserve"> parameter).</w:t>
      </w:r>
    </w:p>
    <w:p w14:paraId="231F79C8" w14:textId="77777777" w:rsidR="001625C7" w:rsidRPr="002A3910" w:rsidRDefault="001625C7" w:rsidP="001625C7">
      <w:pPr>
        <w:pStyle w:val="APIParameters"/>
        <w:rPr>
          <w:noProof w:val="0"/>
        </w:rPr>
      </w:pPr>
      <w:r w:rsidRPr="002A3910">
        <w:rPr>
          <w:b/>
          <w:bCs w:val="0"/>
          <w:noProof w:val="0"/>
        </w:rPr>
        <w:t>ARRAY(</w:t>
      </w:r>
      <w:r w:rsidRPr="002A3910">
        <w:rPr>
          <w:b/>
          <w:bCs w:val="0"/>
          <w:i/>
          <w:noProof w:val="0"/>
        </w:rPr>
        <w:t>n</w:t>
      </w:r>
      <w:r w:rsidRPr="002A3910">
        <w:rPr>
          <w:b/>
          <w:bCs w:val="0"/>
          <w:noProof w:val="0"/>
        </w:rPr>
        <w:t>):</w:t>
      </w:r>
      <w:r w:rsidRPr="002A3910">
        <w:rPr>
          <w:noProof w:val="0"/>
        </w:rPr>
        <w:tab/>
        <w:t>A line of formatted text (</w:t>
      </w:r>
      <w:r w:rsidRPr="002A3910">
        <w:rPr>
          <w:b/>
          <w:i/>
          <w:noProof w:val="0"/>
        </w:rPr>
        <w:t>n</w:t>
      </w:r>
      <w:r w:rsidRPr="002A3910">
        <w:rPr>
          <w:noProof w:val="0"/>
        </w:rPr>
        <w:t xml:space="preserve"> = sequential integer starting with </w:t>
      </w:r>
      <w:r w:rsidRPr="002A3910">
        <w:rPr>
          <w:b/>
          <w:noProof w:val="0"/>
        </w:rPr>
        <w:t>1</w:t>
      </w:r>
      <w:r w:rsidRPr="002A3910">
        <w:rPr>
          <w:noProof w:val="0"/>
        </w:rPr>
        <w:t>).</w:t>
      </w:r>
    </w:p>
    <w:p w14:paraId="098FA82E" w14:textId="77777777" w:rsidR="001B3EA6" w:rsidRPr="002A3910" w:rsidRDefault="001B3EA6" w:rsidP="001B3EA6">
      <w:pPr>
        <w:pStyle w:val="BodyText6"/>
      </w:pPr>
    </w:p>
    <w:p w14:paraId="67339ADD" w14:textId="77777777" w:rsidR="00E86526" w:rsidRPr="002A3910" w:rsidRDefault="00E86526" w:rsidP="00741542">
      <w:pPr>
        <w:pStyle w:val="BodyText"/>
      </w:pPr>
      <w:r w:rsidRPr="002A3910">
        <w:t xml:space="preserve">If </w:t>
      </w:r>
      <w:r w:rsidR="00B64E1F" w:rsidRPr="002A3910">
        <w:t xml:space="preserve">the </w:t>
      </w:r>
      <w:r w:rsidR="00B64E1F" w:rsidRPr="002A3910">
        <w:rPr>
          <w:b/>
        </w:rPr>
        <w:t>flags</w:t>
      </w:r>
      <w:r w:rsidRPr="002A3910">
        <w:t xml:space="preserve"> </w:t>
      </w:r>
      <w:r w:rsidR="00B64E1F" w:rsidRPr="002A3910">
        <w:t xml:space="preserve">parameter </w:t>
      </w:r>
      <w:r w:rsidRPr="002A3910">
        <w:t xml:space="preserve">does </w:t>
      </w:r>
      <w:r w:rsidR="00741542" w:rsidRPr="002A3910">
        <w:rPr>
          <w:rStyle w:val="Emphasis"/>
          <w:iCs/>
        </w:rPr>
        <w:t>not</w:t>
      </w:r>
      <w:r w:rsidRPr="002A3910">
        <w:t xml:space="preserve"> contain </w:t>
      </w:r>
      <w:r w:rsidRPr="002A3910">
        <w:rPr>
          <w:b/>
        </w:rPr>
        <w:t>S</w:t>
      </w:r>
      <w:r w:rsidRPr="002A3910">
        <w:t>, then the input array and associated local variables</w:t>
      </w:r>
      <w:r w:rsidR="00741542" w:rsidRPr="002A3910">
        <w:t xml:space="preserve"> (</w:t>
      </w:r>
      <w:r w:rsidR="00741542" w:rsidRPr="002A3910">
        <w:rPr>
          <w:b/>
        </w:rPr>
        <w:t>DIMSG</w:t>
      </w:r>
      <w:r w:rsidR="00741542" w:rsidRPr="002A3910">
        <w:t xml:space="preserve">, </w:t>
      </w:r>
      <w:r w:rsidR="00741542" w:rsidRPr="002A3910">
        <w:rPr>
          <w:b/>
        </w:rPr>
        <w:t>DIHELP</w:t>
      </w:r>
      <w:r w:rsidR="00741542" w:rsidRPr="002A3910">
        <w:t xml:space="preserve">, </w:t>
      </w:r>
      <w:r w:rsidR="00B64E1F" w:rsidRPr="002A3910">
        <w:t xml:space="preserve">and </w:t>
      </w:r>
      <w:r w:rsidR="00741542" w:rsidRPr="002A3910">
        <w:rPr>
          <w:b/>
        </w:rPr>
        <w:t>DIERR</w:t>
      </w:r>
      <w:r w:rsidR="00741542" w:rsidRPr="002A3910">
        <w:t xml:space="preserve">) are </w:t>
      </w:r>
      <w:r w:rsidR="00741542" w:rsidRPr="002A3910">
        <w:rPr>
          <w:b/>
        </w:rPr>
        <w:t>KILL</w:t>
      </w:r>
      <w:r w:rsidRPr="002A3910">
        <w:t>ed.</w:t>
      </w:r>
    </w:p>
    <w:p w14:paraId="41C90C4B" w14:textId="5DD80B08" w:rsidR="00ED4DD4" w:rsidRPr="002A3910" w:rsidRDefault="007869D8" w:rsidP="00013E15">
      <w:pPr>
        <w:pStyle w:val="Note"/>
      </w:pPr>
      <w:r w:rsidRPr="002A3910">
        <w:rPr>
          <w:noProof/>
        </w:rPr>
        <w:drawing>
          <wp:inline distT="0" distB="0" distL="0" distR="0" wp14:anchorId="303DF610" wp14:editId="0C4D6CC6">
            <wp:extent cx="289560" cy="289560"/>
            <wp:effectExtent l="0" t="0" r="0" b="0"/>
            <wp:docPr id="1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w:t>
      </w:r>
      <w:r w:rsidR="007827C2" w:rsidRPr="002A3910">
        <w:t>T</w:t>
      </w:r>
      <w:r w:rsidR="00ED4DD4" w:rsidRPr="002A3910">
        <w:t>o add entries to the DIALOG</w:t>
      </w:r>
      <w:r w:rsidR="00364FF8" w:rsidRPr="002A3910">
        <w:t xml:space="preserve"> (#.84)</w:t>
      </w:r>
      <w:r w:rsidR="00ED4DD4" w:rsidRPr="002A3910">
        <w:t xml:space="preserve"> file</w:t>
      </w:r>
      <w:r w:rsidRPr="002A3910">
        <w:fldChar w:fldCharType="begin"/>
      </w:r>
      <w:r w:rsidR="00ED4DD4" w:rsidRPr="002A3910">
        <w:instrText>xe "DIALOG</w:instrText>
      </w:r>
      <w:r w:rsidR="00364FF8" w:rsidRPr="002A3910">
        <w:instrText xml:space="preserve"> (#.84)</w:instrText>
      </w:r>
      <w:r w:rsidR="00ED4DD4" w:rsidRPr="002A3910">
        <w:instrText xml:space="preserve"> File"</w:instrText>
      </w:r>
      <w:r w:rsidRPr="002A3910">
        <w:fldChar w:fldCharType="end"/>
      </w:r>
      <w:r w:rsidRPr="002A3910">
        <w:fldChar w:fldCharType="begin"/>
      </w:r>
      <w:r w:rsidR="00ED4DD4" w:rsidRPr="002A3910">
        <w:instrText>xe "Files:DIALOG (#.84)"</w:instrText>
      </w:r>
      <w:r w:rsidRPr="002A3910">
        <w:fldChar w:fldCharType="end"/>
      </w:r>
      <w:r w:rsidR="00ED4DD4" w:rsidRPr="002A3910">
        <w:t xml:space="preserve">, you </w:t>
      </w:r>
      <w:r w:rsidR="00ED4DD4" w:rsidRPr="002A3910">
        <w:rPr>
          <w:i/>
        </w:rPr>
        <w:t>must</w:t>
      </w:r>
      <w:r w:rsidR="007827C2" w:rsidRPr="002A3910">
        <w:t xml:space="preserve"> use a number</w:t>
      </w:r>
      <w:r w:rsidR="00ED4DD4" w:rsidRPr="002A3910">
        <w:t>space assigned by the Database Administrator.</w:t>
      </w:r>
      <w:r w:rsidR="001961B5" w:rsidRPr="002A3910">
        <w:br/>
      </w:r>
      <w:r w:rsidR="001961B5" w:rsidRPr="002A3910">
        <w:br/>
      </w:r>
      <w:r w:rsidR="00373F40" w:rsidRPr="002A3910">
        <w:rPr>
          <w:b/>
        </w:rPr>
        <w:t>REF:</w:t>
      </w:r>
      <w:r w:rsidR="00373F40" w:rsidRPr="002A3910">
        <w:t xml:space="preserve"> </w:t>
      </w:r>
      <w:r w:rsidR="00ED4DD4" w:rsidRPr="002A3910">
        <w:t>For more information</w:t>
      </w:r>
      <w:r w:rsidR="00373F40" w:rsidRPr="002A3910">
        <w:t xml:space="preserve"> on the DIALOG (#.84) file</w:t>
      </w:r>
      <w:r w:rsidR="00ED4DD4" w:rsidRPr="002A3910">
        <w:t xml:space="preserve">, see </w:t>
      </w:r>
      <w:r w:rsidR="004327B6" w:rsidRPr="002A3910">
        <w:t xml:space="preserve">the </w:t>
      </w:r>
      <w:r w:rsidR="00E27165" w:rsidRPr="002A3910">
        <w:t>“</w:t>
      </w:r>
      <w:r w:rsidR="00013E15" w:rsidRPr="002A3910">
        <w:rPr>
          <w:color w:val="0000FF"/>
          <w:u w:val="single"/>
        </w:rPr>
        <w:fldChar w:fldCharType="begin" w:fldLock="1"/>
      </w:r>
      <w:r w:rsidR="00013E15" w:rsidRPr="002A3910">
        <w:rPr>
          <w:color w:val="0000FF"/>
          <w:u w:val="single"/>
        </w:rPr>
        <w:instrText xml:space="preserve"> REF _Ref71723744 \h  \* MERGEFORMAT </w:instrText>
      </w:r>
      <w:r w:rsidR="00013E15" w:rsidRPr="002A3910">
        <w:rPr>
          <w:color w:val="0000FF"/>
          <w:u w:val="single"/>
        </w:rPr>
      </w:r>
      <w:r w:rsidR="00013E15" w:rsidRPr="002A3910">
        <w:rPr>
          <w:color w:val="0000FF"/>
          <w:u w:val="single"/>
        </w:rPr>
        <w:fldChar w:fldCharType="separate"/>
      </w:r>
      <w:r w:rsidR="00013E15" w:rsidRPr="002A3910">
        <w:rPr>
          <w:color w:val="0000FF"/>
          <w:u w:val="single"/>
        </w:rPr>
        <w:t>DIALOG File</w:t>
      </w:r>
      <w:r w:rsidR="00013E15" w:rsidRPr="002A3910">
        <w:rPr>
          <w:color w:val="0000FF"/>
          <w:u w:val="single"/>
        </w:rPr>
        <w:fldChar w:fldCharType="end"/>
      </w:r>
      <w:r w:rsidR="00E27165" w:rsidRPr="002A3910">
        <w:t xml:space="preserve">” </w:t>
      </w:r>
      <w:r w:rsidR="004327B6" w:rsidRPr="002A3910">
        <w:t>section.</w:t>
      </w:r>
    </w:p>
    <w:p w14:paraId="13C4BA04" w14:textId="77777777" w:rsidR="00555C20" w:rsidRPr="002A3910" w:rsidRDefault="00555C20" w:rsidP="00555C20">
      <w:pPr>
        <w:pStyle w:val="BodyText6"/>
      </w:pPr>
    </w:p>
    <w:p w14:paraId="58E96453" w14:textId="77777777" w:rsidR="00884856" w:rsidRPr="002A3910" w:rsidRDefault="00884856" w:rsidP="000E3132">
      <w:pPr>
        <w:pStyle w:val="Heading4"/>
      </w:pPr>
      <w:r w:rsidRPr="002A3910">
        <w:lastRenderedPageBreak/>
        <w:t>Examples</w:t>
      </w:r>
    </w:p>
    <w:p w14:paraId="0CBA9E25" w14:textId="77777777" w:rsidR="00E86526" w:rsidRPr="002A3910" w:rsidRDefault="00E86526" w:rsidP="007067CD">
      <w:pPr>
        <w:pStyle w:val="Heading5"/>
      </w:pPr>
      <w:r w:rsidRPr="002A3910">
        <w:t>Example 1</w:t>
      </w:r>
    </w:p>
    <w:p w14:paraId="6E51AAAF" w14:textId="43465EDF" w:rsidR="00E86526" w:rsidRPr="002A3910" w:rsidRDefault="00E86526" w:rsidP="00741542">
      <w:pPr>
        <w:pStyle w:val="BodyText"/>
        <w:keepNext/>
        <w:keepLines/>
      </w:pPr>
      <w:r w:rsidRPr="002A3910">
        <w:t>In this first example</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_Ref493501553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137</w:t>
      </w:r>
      <w:r w:rsidR="00D3086A" w:rsidRPr="002A3910">
        <w:rPr>
          <w:color w:val="0000FF"/>
          <w:u w:val="single"/>
        </w:rPr>
        <w:fldChar w:fldCharType="end"/>
      </w:r>
      <w:r w:rsidR="00D3086A" w:rsidRPr="002A3910">
        <w:t>)</w:t>
      </w:r>
      <w:r w:rsidRPr="002A3910">
        <w:t xml:space="preserve">, </w:t>
      </w:r>
      <w:r w:rsidR="004530E8" w:rsidRPr="002A3910">
        <w:t>you</w:t>
      </w:r>
      <w:r w:rsidRPr="002A3910">
        <w:t xml:space="preserve"> want to write the error text to the current device and </w:t>
      </w:r>
      <w:r w:rsidR="009C6213" w:rsidRPr="002A3910">
        <w:rPr>
          <w:b/>
        </w:rPr>
        <w:t>KILL</w:t>
      </w:r>
      <w:r w:rsidRPr="002A3910">
        <w:t xml:space="preserve"> the input array. Notice that because no </w:t>
      </w:r>
      <w:r w:rsidRPr="002A3910">
        <w:rPr>
          <w:b/>
        </w:rPr>
        <w:t>flags</w:t>
      </w:r>
      <w:r w:rsidRPr="002A3910">
        <w:t xml:space="preserve"> are sent to the call, the default </w:t>
      </w:r>
      <w:r w:rsidRPr="002A3910">
        <w:rPr>
          <w:b/>
        </w:rPr>
        <w:t>flags</w:t>
      </w:r>
      <w:r w:rsidRPr="002A3910">
        <w:t xml:space="preserve"> for Write Error message (</w:t>
      </w:r>
      <w:r w:rsidRPr="002A3910">
        <w:rPr>
          <w:b/>
        </w:rPr>
        <w:t>WE</w:t>
      </w:r>
      <w:r w:rsidRPr="002A3910">
        <w:t>) a</w:t>
      </w:r>
      <w:r w:rsidR="00D36E86" w:rsidRPr="002A3910">
        <w:t xml:space="preserve">re assumed. Thus, the call </w:t>
      </w:r>
      <w:r w:rsidRPr="002A3910">
        <w:t>write</w:t>
      </w:r>
      <w:r w:rsidR="00D36E86" w:rsidRPr="002A3910">
        <w:t>s</w:t>
      </w:r>
      <w:r w:rsidRPr="002A3910">
        <w:t xml:space="preserve"> the single error message </w:t>
      </w:r>
      <w:r w:rsidR="00084217" w:rsidRPr="002A3910">
        <w:t>“</w:t>
      </w:r>
      <w:r w:rsidRPr="002A3910">
        <w:t>The record is currently locked,</w:t>
      </w:r>
      <w:r w:rsidR="00084217" w:rsidRPr="002A3910">
        <w:t>”</w:t>
      </w:r>
      <w:r w:rsidRPr="002A3910">
        <w:t xml:space="preserve"> from the </w:t>
      </w:r>
      <w:r w:rsidR="00084217" w:rsidRPr="002A3910">
        <w:t>“</w:t>
      </w:r>
      <w:r w:rsidRPr="002A3910">
        <w:rPr>
          <w:b/>
        </w:rPr>
        <w:t>DIERR</w:t>
      </w:r>
      <w:r w:rsidR="00084217" w:rsidRPr="002A3910">
        <w:t>”</w:t>
      </w:r>
      <w:r w:rsidRPr="002A3910">
        <w:t xml:space="preserve"> port</w:t>
      </w:r>
      <w:r w:rsidR="00D36E86" w:rsidRPr="002A3910">
        <w:t xml:space="preserve">ion of the </w:t>
      </w:r>
      <w:r w:rsidR="00D36E86" w:rsidRPr="002A3910">
        <w:rPr>
          <w:b/>
        </w:rPr>
        <w:t>^TMP</w:t>
      </w:r>
      <w:r w:rsidR="00D36E86" w:rsidRPr="002A3910">
        <w:t xml:space="preserve"> global. It </w:t>
      </w:r>
      <w:r w:rsidRPr="002A3910">
        <w:t xml:space="preserve">also </w:t>
      </w:r>
      <w:r w:rsidR="009C6213" w:rsidRPr="002A3910">
        <w:rPr>
          <w:b/>
        </w:rPr>
        <w:t>KILL</w:t>
      </w:r>
      <w:r w:rsidR="00D36E86" w:rsidRPr="002A3910">
        <w:t>s</w:t>
      </w:r>
      <w:r w:rsidRPr="002A3910">
        <w:t xml:space="preserve"> </w:t>
      </w:r>
      <w:r w:rsidRPr="002A3910">
        <w:rPr>
          <w:b/>
        </w:rPr>
        <w:t>^TMP(</w:t>
      </w:r>
      <w:r w:rsidR="00084217" w:rsidRPr="002A3910">
        <w:rPr>
          <w:b/>
        </w:rPr>
        <w:t>“</w:t>
      </w:r>
      <w:r w:rsidRPr="002A3910">
        <w:rPr>
          <w:b/>
        </w:rPr>
        <w:t>DIERR</w:t>
      </w:r>
      <w:r w:rsidR="00084217" w:rsidRPr="002A3910">
        <w:rPr>
          <w:b/>
        </w:rPr>
        <w:t>”</w:t>
      </w:r>
      <w:r w:rsidRPr="002A3910">
        <w:rPr>
          <w:b/>
        </w:rPr>
        <w:t>,$J)</w:t>
      </w:r>
      <w:r w:rsidRPr="002A3910">
        <w:t xml:space="preserve"> and the local variable </w:t>
      </w:r>
      <w:r w:rsidRPr="002A3910">
        <w:rPr>
          <w:b/>
        </w:rPr>
        <w:t>DIERR</w:t>
      </w:r>
      <w:r w:rsidRPr="002A3910">
        <w:t xml:space="preserve"> as follows</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_Ref493501553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137</w:t>
      </w:r>
      <w:r w:rsidR="00D3086A" w:rsidRPr="002A3910">
        <w:rPr>
          <w:color w:val="0000FF"/>
          <w:u w:val="single"/>
        </w:rPr>
        <w:fldChar w:fldCharType="end"/>
      </w:r>
      <w:r w:rsidR="00D3086A" w:rsidRPr="002A3910">
        <w:t>)</w:t>
      </w:r>
      <w:r w:rsidRPr="002A3910">
        <w:t>:</w:t>
      </w:r>
    </w:p>
    <w:p w14:paraId="4F71E2A5" w14:textId="77777777" w:rsidR="00CD567D" w:rsidRPr="002A3910" w:rsidRDefault="00CD567D" w:rsidP="00CD567D">
      <w:pPr>
        <w:pStyle w:val="BodyText6"/>
        <w:keepNext/>
        <w:keepLines/>
      </w:pPr>
    </w:p>
    <w:p w14:paraId="4E0DF316" w14:textId="1396C180" w:rsidR="00C1400F" w:rsidRPr="002A3910" w:rsidRDefault="000B59D3" w:rsidP="000B59D3">
      <w:pPr>
        <w:pStyle w:val="Caption"/>
      </w:pPr>
      <w:bookmarkStart w:id="789" w:name="_Ref493501553"/>
      <w:bookmarkStart w:id="790" w:name="_Toc159568408"/>
      <w:r w:rsidRPr="002A3910">
        <w:t xml:space="preserve">Figure </w:t>
      </w:r>
      <w:r w:rsidRPr="002A3910">
        <w:fldChar w:fldCharType="begin"/>
      </w:r>
      <w:r w:rsidRPr="002A3910">
        <w:instrText>SEQ Figure \* ARABIC</w:instrText>
      </w:r>
      <w:r w:rsidRPr="002A3910">
        <w:fldChar w:fldCharType="separate"/>
      </w:r>
      <w:r w:rsidR="002D1B25">
        <w:rPr>
          <w:noProof/>
        </w:rPr>
        <w:t>137</w:t>
      </w:r>
      <w:r w:rsidRPr="002A3910">
        <w:fldChar w:fldCharType="end"/>
      </w:r>
      <w:bookmarkEnd w:id="789"/>
      <w:r w:rsidR="0019397B" w:rsidRPr="002A3910">
        <w:t>:</w:t>
      </w:r>
      <w:r w:rsidR="00884856" w:rsidRPr="002A3910">
        <w:t xml:space="preserve"> MSG^DIALOG</w:t>
      </w:r>
      <w:r w:rsidR="00905555" w:rsidRPr="002A3910">
        <w:t xml:space="preserve"> API</w:t>
      </w:r>
      <w:r w:rsidR="00884856" w:rsidRPr="002A3910">
        <w:t xml:space="preserve">—Example 1: </w:t>
      </w:r>
      <w:r w:rsidR="00084217" w:rsidRPr="002A3910">
        <w:t>“</w:t>
      </w:r>
      <w:r w:rsidR="00884856" w:rsidRPr="002A3910">
        <w:t>DIERR</w:t>
      </w:r>
      <w:r w:rsidR="00084217" w:rsidRPr="002A3910">
        <w:t>”</w:t>
      </w:r>
      <w:r w:rsidR="007672B6" w:rsidRPr="002A3910">
        <w:t xml:space="preserve"> Portion of the ^TMP G</w:t>
      </w:r>
      <w:r w:rsidR="00884856" w:rsidRPr="002A3910">
        <w:t>lobal</w:t>
      </w:r>
      <w:bookmarkEnd w:id="790"/>
    </w:p>
    <w:p w14:paraId="0833620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,698526778,1) = 110</w:t>
      </w:r>
    </w:p>
    <w:p w14:paraId="36450BAD"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,698526778,1,</w:t>
      </w:r>
      <w:r w:rsidR="00387EDB" w:rsidRPr="002A3910">
        <w:t>“</w:t>
      </w:r>
      <w:r w:rsidRPr="002A3910">
        <w:t>TEXT</w:t>
      </w:r>
      <w:r w:rsidR="00084217" w:rsidRPr="002A3910">
        <w:t>”</w:t>
      </w:r>
      <w:r w:rsidRPr="002A3910">
        <w:t>,1) = The record is currently</w:t>
      </w:r>
      <w:r w:rsidR="00490492" w:rsidRPr="002A3910">
        <w:t xml:space="preserve"> </w:t>
      </w:r>
      <w:r w:rsidRPr="002A3910">
        <w:t>locked.</w:t>
      </w:r>
    </w:p>
    <w:p w14:paraId="11DDB0D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,698526778,</w:t>
      </w:r>
      <w:r w:rsidR="00581DD1" w:rsidRPr="002A3910">
        <w:t>“</w:t>
      </w:r>
      <w:r w:rsidRPr="002A3910">
        <w:t>E</w:t>
      </w:r>
      <w:r w:rsidR="00084217" w:rsidRPr="002A3910">
        <w:t>”</w:t>
      </w:r>
      <w:r w:rsidRPr="002A3910">
        <w:t xml:space="preserve">,110,1) = </w:t>
      </w:r>
    </w:p>
    <w:p w14:paraId="00D6A691" w14:textId="77777777" w:rsidR="00E86526" w:rsidRPr="002A3910" w:rsidRDefault="00E86526" w:rsidP="00ED4DD4">
      <w:pPr>
        <w:pStyle w:val="APICode"/>
      </w:pPr>
    </w:p>
    <w:p w14:paraId="45C0B675"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,698526778,1) = This n</w:t>
      </w:r>
      <w:r w:rsidR="00490492" w:rsidRPr="002A3910">
        <w:t xml:space="preserve">umber </w:t>
      </w:r>
      <w:r w:rsidR="00552EA9" w:rsidRPr="002A3910">
        <w:t>is</w:t>
      </w:r>
      <w:r w:rsidR="00490492" w:rsidRPr="002A3910">
        <w:t xml:space="preserve"> used to determine </w:t>
      </w:r>
      <w:r w:rsidRPr="002A3910">
        <w:t>how large to</w:t>
      </w:r>
    </w:p>
    <w:p w14:paraId="0D247FAC" w14:textId="77777777" w:rsidR="00E86526" w:rsidRPr="002A3910" w:rsidRDefault="00490492" w:rsidP="00ED4DD4">
      <w:pPr>
        <w:pStyle w:val="APICode"/>
      </w:pPr>
      <w:r w:rsidRPr="002A3910">
        <w:t xml:space="preserve">  </w:t>
      </w:r>
      <w:r w:rsidR="00E86526" w:rsidRPr="002A3910">
        <w:t xml:space="preserve"> make the generated</w:t>
      </w:r>
    </w:p>
    <w:p w14:paraId="4C42AE45"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,698526778,2) = compile</w:t>
      </w:r>
      <w:r w:rsidR="00490492" w:rsidRPr="002A3910">
        <w:t xml:space="preserve">d PRINT TEMPLATE routines.  The </w:t>
      </w:r>
      <w:r w:rsidRPr="002A3910">
        <w:t>size must be a</w:t>
      </w:r>
    </w:p>
    <w:p w14:paraId="35245D2A" w14:textId="77777777" w:rsidR="00E86526" w:rsidRPr="002A3910" w:rsidRDefault="00490492" w:rsidP="00ED4DD4">
      <w:pPr>
        <w:pStyle w:val="APICode"/>
      </w:pPr>
      <w:r w:rsidRPr="002A3910">
        <w:t xml:space="preserve">  </w:t>
      </w:r>
      <w:r w:rsidR="00E86526" w:rsidRPr="002A3910">
        <w:t xml:space="preserve"> number greater</w:t>
      </w:r>
    </w:p>
    <w:p w14:paraId="4F16F4C4" w14:textId="77777777" w:rsidR="00490492" w:rsidRPr="002A3910" w:rsidRDefault="00E86526" w:rsidP="00ED4DD4">
      <w:pPr>
        <w:pStyle w:val="APICode"/>
      </w:pPr>
      <w:r w:rsidRPr="002A3910">
        <w:t>^TMP(</w:t>
      </w:r>
      <w:r w:rsidR="00084217" w:rsidRPr="002A3910">
        <w:t>“</w:t>
      </w:r>
      <w:r w:rsidRPr="002A3910">
        <w:t>DIHELP</w:t>
      </w:r>
      <w:r w:rsidR="00084217" w:rsidRPr="002A3910">
        <w:t>”</w:t>
      </w:r>
      <w:r w:rsidRPr="002A3910">
        <w:t xml:space="preserve">,698526778,3) = than </w:t>
      </w:r>
      <w:r w:rsidR="00490492" w:rsidRPr="002A3910">
        <w:t xml:space="preserve">2400, the larger the better, up </w:t>
      </w:r>
      <w:r w:rsidRPr="002A3910">
        <w:t>to the maximum</w:t>
      </w:r>
    </w:p>
    <w:p w14:paraId="3EB8DB3F" w14:textId="77777777" w:rsidR="00E86526" w:rsidRPr="002A3910" w:rsidRDefault="00490492" w:rsidP="00ED4DD4">
      <w:pPr>
        <w:pStyle w:val="APICode"/>
      </w:pPr>
      <w:r w:rsidRPr="002A3910">
        <w:t xml:space="preserve">  </w:t>
      </w:r>
      <w:r w:rsidR="00E86526" w:rsidRPr="002A3910">
        <w:t xml:space="preserve"> routine size for</w:t>
      </w:r>
    </w:p>
    <w:p w14:paraId="54BFC3C5" w14:textId="77777777" w:rsidR="00E86526" w:rsidRPr="002A3910" w:rsidRDefault="00E86526" w:rsidP="00ED4DD4">
      <w:pPr>
        <w:pStyle w:val="APICode"/>
      </w:pPr>
      <w:r w:rsidRPr="002A3910">
        <w:t>^TMP(</w:t>
      </w:r>
      <w:r w:rsidR="00084217" w:rsidRPr="002A3910">
        <w:t>“</w:t>
      </w:r>
      <w:r w:rsidRPr="002A3910">
        <w:t>DIHELP</w:t>
      </w:r>
      <w:r w:rsidR="00084217" w:rsidRPr="002A3910">
        <w:t>”</w:t>
      </w:r>
      <w:r w:rsidRPr="002A3910">
        <w:t>,698526778,4) = your operating system.</w:t>
      </w:r>
    </w:p>
    <w:p w14:paraId="5BC64C22" w14:textId="77777777" w:rsidR="00E86526" w:rsidRPr="002A3910" w:rsidRDefault="00E86526" w:rsidP="00ED4DD4">
      <w:pPr>
        <w:pStyle w:val="APICode"/>
      </w:pPr>
    </w:p>
    <w:p w14:paraId="61639FF2" w14:textId="77777777" w:rsidR="00E86526" w:rsidRPr="002A3910" w:rsidRDefault="00E86526" w:rsidP="00ED4DD4">
      <w:pPr>
        <w:pStyle w:val="APICode"/>
      </w:pPr>
      <w:r w:rsidRPr="002A3910">
        <w:t>^TMP(</w:t>
      </w:r>
      <w:r w:rsidR="00084217" w:rsidRPr="002A3910">
        <w:t>“</w:t>
      </w:r>
      <w:r w:rsidRPr="002A3910">
        <w:t>DIMSG</w:t>
      </w:r>
      <w:r w:rsidR="00084217" w:rsidRPr="002A3910">
        <w:t>”</w:t>
      </w:r>
      <w:r w:rsidRPr="002A3910">
        <w:t>,698526778,1) = Record</w:t>
      </w:r>
      <w:r w:rsidR="00490492" w:rsidRPr="002A3910">
        <w:t xml:space="preserve">s from list on ZZMYARRAY SEARCH </w:t>
      </w:r>
      <w:r w:rsidRPr="002A3910">
        <w:t>template.</w:t>
      </w:r>
    </w:p>
    <w:p w14:paraId="45FC00D3" w14:textId="77777777" w:rsidR="00BB6867" w:rsidRPr="002A3910" w:rsidRDefault="00BB6867" w:rsidP="00B66E33">
      <w:pPr>
        <w:pStyle w:val="BodyText6"/>
      </w:pPr>
    </w:p>
    <w:p w14:paraId="6FB8666E" w14:textId="7859928E" w:rsidR="00BE674E" w:rsidRPr="002A3910" w:rsidRDefault="00E86526" w:rsidP="00741542">
      <w:pPr>
        <w:pStyle w:val="BodyText"/>
        <w:keepNext/>
        <w:keepLines/>
      </w:pPr>
      <w:r w:rsidRPr="002A3910">
        <w:t xml:space="preserve">Then, write the error text to the current device and </w:t>
      </w:r>
      <w:r w:rsidR="009C6213" w:rsidRPr="002A3910">
        <w:rPr>
          <w:b/>
        </w:rPr>
        <w:t>KILL</w:t>
      </w:r>
      <w:r w:rsidRPr="002A3910">
        <w:t xml:space="preserve"> the input array</w:t>
      </w:r>
      <w:r w:rsidR="00D3086A" w:rsidRPr="002A3910">
        <w:t xml:space="preserve"> as shown in </w:t>
      </w:r>
      <w:r w:rsidR="00D3086A" w:rsidRPr="002A3910">
        <w:rPr>
          <w:color w:val="0000FF"/>
          <w:u w:val="single"/>
        </w:rPr>
        <w:fldChar w:fldCharType="begin" w:fldLock="1"/>
      </w:r>
      <w:r w:rsidR="00D3086A" w:rsidRPr="002A3910">
        <w:rPr>
          <w:color w:val="0000FF"/>
          <w:u w:val="single"/>
        </w:rPr>
        <w:instrText xml:space="preserve"> REF _Ref493501578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138</w:t>
      </w:r>
      <w:r w:rsidR="00D3086A" w:rsidRPr="002A3910">
        <w:rPr>
          <w:color w:val="0000FF"/>
          <w:u w:val="single"/>
        </w:rPr>
        <w:fldChar w:fldCharType="end"/>
      </w:r>
      <w:r w:rsidRPr="002A3910">
        <w:t>:</w:t>
      </w:r>
    </w:p>
    <w:p w14:paraId="20C1C27B" w14:textId="77777777" w:rsidR="00CD567D" w:rsidRPr="002A3910" w:rsidRDefault="00CD567D" w:rsidP="00CD567D">
      <w:pPr>
        <w:pStyle w:val="BodyText6"/>
        <w:keepNext/>
        <w:keepLines/>
      </w:pPr>
    </w:p>
    <w:p w14:paraId="103E8A9E" w14:textId="07A1661E" w:rsidR="00BB6867" w:rsidRPr="002A3910" w:rsidRDefault="000B59D3" w:rsidP="000B59D3">
      <w:pPr>
        <w:pStyle w:val="Caption"/>
      </w:pPr>
      <w:bookmarkStart w:id="791" w:name="_Ref493501578"/>
      <w:bookmarkStart w:id="792" w:name="_Toc159568409"/>
      <w:r w:rsidRPr="002A3910">
        <w:t xml:space="preserve">Figure </w:t>
      </w:r>
      <w:r w:rsidRPr="002A3910">
        <w:fldChar w:fldCharType="begin"/>
      </w:r>
      <w:r w:rsidRPr="002A3910">
        <w:instrText>SEQ Figure \* ARABIC</w:instrText>
      </w:r>
      <w:r w:rsidRPr="002A3910">
        <w:fldChar w:fldCharType="separate"/>
      </w:r>
      <w:r w:rsidR="002D1B25">
        <w:rPr>
          <w:noProof/>
        </w:rPr>
        <w:t>138</w:t>
      </w:r>
      <w:r w:rsidRPr="002A3910">
        <w:fldChar w:fldCharType="end"/>
      </w:r>
      <w:bookmarkEnd w:id="791"/>
      <w:r w:rsidR="0019397B" w:rsidRPr="002A3910">
        <w:t>:</w:t>
      </w:r>
      <w:r w:rsidR="00884856" w:rsidRPr="002A3910">
        <w:t xml:space="preserve"> MSG^DIALOG</w:t>
      </w:r>
      <w:r w:rsidR="00905555" w:rsidRPr="002A3910">
        <w:t xml:space="preserve"> API</w:t>
      </w:r>
      <w:r w:rsidR="00884856" w:rsidRPr="002A3910">
        <w:t>—Example 1: Input and Output</w:t>
      </w:r>
      <w:bookmarkEnd w:id="792"/>
    </w:p>
    <w:p w14:paraId="4A587E3A" w14:textId="77777777" w:rsidR="00E86526" w:rsidRPr="002A3910" w:rsidRDefault="00E86526" w:rsidP="00ED4DD4">
      <w:pPr>
        <w:pStyle w:val="APICode"/>
      </w:pPr>
      <w:r w:rsidRPr="002A3910">
        <w:t>&gt;</w:t>
      </w:r>
      <w:r w:rsidRPr="002A3910">
        <w:rPr>
          <w:b/>
        </w:rPr>
        <w:t>D MSG^DIALOG()</w:t>
      </w:r>
    </w:p>
    <w:p w14:paraId="3FEF6511" w14:textId="77777777" w:rsidR="00E86526" w:rsidRPr="002A3910" w:rsidRDefault="00E86526" w:rsidP="00ED4DD4">
      <w:pPr>
        <w:pStyle w:val="APICode"/>
      </w:pPr>
      <w:r w:rsidRPr="002A3910">
        <w:t>The record is currently locked.</w:t>
      </w:r>
    </w:p>
    <w:p w14:paraId="5E050987" w14:textId="77777777" w:rsidR="00E86526" w:rsidRPr="002A3910" w:rsidRDefault="00E86526" w:rsidP="00B66E33">
      <w:pPr>
        <w:pStyle w:val="BodyText6"/>
      </w:pPr>
    </w:p>
    <w:p w14:paraId="024B5D68" w14:textId="77777777" w:rsidR="00E86526" w:rsidRPr="002A3910" w:rsidRDefault="00E86526" w:rsidP="007067CD">
      <w:pPr>
        <w:pStyle w:val="Heading5"/>
      </w:pPr>
      <w:r w:rsidRPr="002A3910">
        <w:t>Example 2</w:t>
      </w:r>
    </w:p>
    <w:p w14:paraId="204B1EB3" w14:textId="566105F3" w:rsidR="00E86526" w:rsidRPr="002A3910" w:rsidRDefault="00E86526" w:rsidP="00741542">
      <w:pPr>
        <w:pStyle w:val="BodyText"/>
        <w:keepNext/>
        <w:keepLines/>
      </w:pPr>
      <w:r w:rsidRPr="002A3910">
        <w:t>In this example</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_Ref493501591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139</w:t>
      </w:r>
      <w:r w:rsidR="00D3086A" w:rsidRPr="002A3910">
        <w:rPr>
          <w:color w:val="0000FF"/>
          <w:u w:val="single"/>
        </w:rPr>
        <w:fldChar w:fldCharType="end"/>
      </w:r>
      <w:r w:rsidR="00D3086A" w:rsidRPr="002A3910">
        <w:t xml:space="preserve"> and </w:t>
      </w:r>
      <w:r w:rsidR="00D3086A" w:rsidRPr="002A3910">
        <w:rPr>
          <w:color w:val="0000FF"/>
          <w:u w:val="single"/>
        </w:rPr>
        <w:fldChar w:fldCharType="begin" w:fldLock="1"/>
      </w:r>
      <w:r w:rsidR="00D3086A" w:rsidRPr="002A3910">
        <w:rPr>
          <w:color w:val="0000FF"/>
          <w:u w:val="single"/>
        </w:rPr>
        <w:instrText xml:space="preserve"> REF _Ref493501621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140</w:t>
      </w:r>
      <w:r w:rsidR="00D3086A" w:rsidRPr="002A3910">
        <w:rPr>
          <w:color w:val="0000FF"/>
          <w:u w:val="single"/>
        </w:rPr>
        <w:fldChar w:fldCharType="end"/>
      </w:r>
      <w:r w:rsidR="00D3086A" w:rsidRPr="002A3910">
        <w:t>)</w:t>
      </w:r>
      <w:r w:rsidRPr="002A3910">
        <w:t xml:space="preserve">, </w:t>
      </w:r>
      <w:r w:rsidR="004530E8" w:rsidRPr="002A3910">
        <w:t>you</w:t>
      </w:r>
      <w:r w:rsidRPr="002A3910">
        <w:t xml:space="preserve"> want to write the help text from the </w:t>
      </w:r>
      <w:r w:rsidR="00084217" w:rsidRPr="002A3910">
        <w:t>“</w:t>
      </w:r>
      <w:r w:rsidRPr="002A3910">
        <w:rPr>
          <w:b/>
        </w:rPr>
        <w:t>DIHELP</w:t>
      </w:r>
      <w:r w:rsidR="00084217" w:rsidRPr="002A3910">
        <w:t>”</w:t>
      </w:r>
      <w:r w:rsidRPr="002A3910">
        <w:t xml:space="preserve"> subscripted portion of the </w:t>
      </w:r>
      <w:r w:rsidRPr="002A3910">
        <w:rPr>
          <w:b/>
        </w:rPr>
        <w:t>^TMP</w:t>
      </w:r>
      <w:r w:rsidRPr="002A3910">
        <w:t xml:space="preserve"> global, both to the current device and to the local </w:t>
      </w:r>
      <w:r w:rsidR="00084217" w:rsidRPr="002A3910">
        <w:t>“</w:t>
      </w:r>
      <w:r w:rsidRPr="002A3910">
        <w:rPr>
          <w:b/>
        </w:rPr>
        <w:t>MYARRAY</w:t>
      </w:r>
      <w:r w:rsidR="00084217" w:rsidRPr="002A3910">
        <w:t>”</w:t>
      </w:r>
      <w:r w:rsidRPr="002A3910">
        <w:t xml:space="preserve"> array. In addition, </w:t>
      </w:r>
      <w:r w:rsidR="004530E8" w:rsidRPr="002A3910">
        <w:t>you</w:t>
      </w:r>
      <w:r w:rsidRPr="002A3910">
        <w:t xml:space="preserve"> want to format each line to </w:t>
      </w:r>
      <w:r w:rsidRPr="002A3910">
        <w:rPr>
          <w:b/>
        </w:rPr>
        <w:t>50</w:t>
      </w:r>
      <w:r w:rsidRPr="002A3910">
        <w:t xml:space="preserve"> as follows</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_Ref493501591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139</w:t>
      </w:r>
      <w:r w:rsidR="00D3086A" w:rsidRPr="002A3910">
        <w:rPr>
          <w:color w:val="0000FF"/>
          <w:u w:val="single"/>
        </w:rPr>
        <w:fldChar w:fldCharType="end"/>
      </w:r>
      <w:r w:rsidR="00D3086A" w:rsidRPr="002A3910">
        <w:t>)</w:t>
      </w:r>
      <w:r w:rsidRPr="002A3910">
        <w:t>:</w:t>
      </w:r>
    </w:p>
    <w:p w14:paraId="6A1ED016" w14:textId="77777777" w:rsidR="00CD567D" w:rsidRPr="002A3910" w:rsidRDefault="00CD567D" w:rsidP="00CD567D">
      <w:pPr>
        <w:pStyle w:val="BodyText6"/>
        <w:keepNext/>
        <w:keepLines/>
      </w:pPr>
    </w:p>
    <w:p w14:paraId="7CE56A2E" w14:textId="4C7E9DEB" w:rsidR="00BB6867" w:rsidRPr="002A3910" w:rsidRDefault="000B59D3" w:rsidP="000B59D3">
      <w:pPr>
        <w:pStyle w:val="Caption"/>
      </w:pPr>
      <w:bookmarkStart w:id="793" w:name="_Ref493501591"/>
      <w:bookmarkStart w:id="794" w:name="_Toc159568410"/>
      <w:r w:rsidRPr="002A3910">
        <w:t xml:space="preserve">Figure </w:t>
      </w:r>
      <w:r w:rsidRPr="002A3910">
        <w:fldChar w:fldCharType="begin"/>
      </w:r>
      <w:r w:rsidRPr="002A3910">
        <w:instrText>SEQ Figure \* ARABIC</w:instrText>
      </w:r>
      <w:r w:rsidRPr="002A3910">
        <w:fldChar w:fldCharType="separate"/>
      </w:r>
      <w:r w:rsidR="002D1B25">
        <w:rPr>
          <w:noProof/>
        </w:rPr>
        <w:t>139</w:t>
      </w:r>
      <w:r w:rsidRPr="002A3910">
        <w:fldChar w:fldCharType="end"/>
      </w:r>
      <w:bookmarkEnd w:id="793"/>
      <w:r w:rsidR="0019397B" w:rsidRPr="002A3910">
        <w:t>:</w:t>
      </w:r>
      <w:r w:rsidR="00737F5F" w:rsidRPr="002A3910">
        <w:t xml:space="preserve"> MSG^DIALOG</w:t>
      </w:r>
      <w:r w:rsidR="00905555" w:rsidRPr="002A3910">
        <w:t xml:space="preserve"> API</w:t>
      </w:r>
      <w:r w:rsidR="00737F5F" w:rsidRPr="002A3910">
        <w:t>—Example 2: Input</w:t>
      </w:r>
      <w:bookmarkEnd w:id="794"/>
    </w:p>
    <w:p w14:paraId="08275D8D" w14:textId="77777777" w:rsidR="00E86526" w:rsidRPr="002A3910" w:rsidRDefault="00E86526" w:rsidP="00ED4DD4">
      <w:pPr>
        <w:pStyle w:val="APICode"/>
      </w:pPr>
      <w:r w:rsidRPr="002A3910">
        <w:t>&gt;</w:t>
      </w:r>
      <w:r w:rsidRPr="002A3910">
        <w:rPr>
          <w:b/>
        </w:rPr>
        <w:t>D MSG^DIALOG(</w:t>
      </w:r>
      <w:r w:rsidR="00084217" w:rsidRPr="002A3910">
        <w:rPr>
          <w:b/>
        </w:rPr>
        <w:t>“</w:t>
      </w:r>
      <w:r w:rsidRPr="002A3910">
        <w:rPr>
          <w:b/>
        </w:rPr>
        <w:t>HAW</w:t>
      </w:r>
      <w:r w:rsidR="00084217" w:rsidRPr="002A3910">
        <w:rPr>
          <w:b/>
        </w:rPr>
        <w:t>”</w:t>
      </w:r>
      <w:r w:rsidRPr="002A3910">
        <w:rPr>
          <w:b/>
        </w:rPr>
        <w:t>,.MYARRAY,50,5)</w:t>
      </w:r>
    </w:p>
    <w:p w14:paraId="693CA0FE" w14:textId="77777777" w:rsidR="00BB6867" w:rsidRPr="002A3910" w:rsidRDefault="00BB6867" w:rsidP="00B66E33">
      <w:pPr>
        <w:pStyle w:val="BodyText6"/>
      </w:pPr>
    </w:p>
    <w:p w14:paraId="55F92802" w14:textId="1D67E176" w:rsidR="00E86526" w:rsidRPr="002A3910" w:rsidRDefault="00E86526" w:rsidP="00741542">
      <w:pPr>
        <w:pStyle w:val="BodyText"/>
        <w:keepNext/>
        <w:keepLines/>
      </w:pPr>
      <w:r w:rsidRPr="002A3910">
        <w:lastRenderedPageBreak/>
        <w:t xml:space="preserve">This number </w:t>
      </w:r>
      <w:r w:rsidR="00D36E86" w:rsidRPr="002A3910">
        <w:t>is</w:t>
      </w:r>
      <w:r w:rsidRPr="002A3910">
        <w:t xml:space="preserve"> used to determine how large to make the generated compiled PRINT template routines. The size </w:t>
      </w:r>
      <w:r w:rsidR="00945EC4" w:rsidRPr="002A3910">
        <w:rPr>
          <w:rStyle w:val="Emphasis"/>
          <w:iCs/>
        </w:rPr>
        <w:t>must</w:t>
      </w:r>
      <w:r w:rsidRPr="002A3910">
        <w:t xml:space="preserve"> be a number greater than </w:t>
      </w:r>
      <w:r w:rsidRPr="002A3910">
        <w:rPr>
          <w:b/>
        </w:rPr>
        <w:t>2400</w:t>
      </w:r>
      <w:r w:rsidRPr="002A3910">
        <w:t>, the larger the better, up to the maximum routine size for your operating system.</w:t>
      </w:r>
    </w:p>
    <w:p w14:paraId="35413F30" w14:textId="77777777" w:rsidR="00CD567D" w:rsidRPr="002A3910" w:rsidRDefault="00CD567D" w:rsidP="00CD567D">
      <w:pPr>
        <w:pStyle w:val="BodyText6"/>
        <w:keepNext/>
        <w:keepLines/>
      </w:pPr>
    </w:p>
    <w:p w14:paraId="5280B89B" w14:textId="4B4228FA" w:rsidR="002D614C" w:rsidRPr="002A3910" w:rsidRDefault="000B59D3" w:rsidP="000B59D3">
      <w:pPr>
        <w:pStyle w:val="Caption"/>
      </w:pPr>
      <w:bookmarkStart w:id="795" w:name="_Ref493501621"/>
      <w:bookmarkStart w:id="796" w:name="_Toc159568411"/>
      <w:r w:rsidRPr="002A3910">
        <w:t xml:space="preserve">Figure </w:t>
      </w:r>
      <w:r w:rsidRPr="002A3910">
        <w:fldChar w:fldCharType="begin"/>
      </w:r>
      <w:r w:rsidRPr="002A3910">
        <w:instrText>SEQ Figure \* ARABIC</w:instrText>
      </w:r>
      <w:r w:rsidRPr="002A3910">
        <w:fldChar w:fldCharType="separate"/>
      </w:r>
      <w:r w:rsidR="002D1B25">
        <w:rPr>
          <w:noProof/>
        </w:rPr>
        <w:t>140</w:t>
      </w:r>
      <w:r w:rsidRPr="002A3910">
        <w:fldChar w:fldCharType="end"/>
      </w:r>
      <w:bookmarkEnd w:id="795"/>
      <w:r w:rsidR="0019397B" w:rsidRPr="002A3910">
        <w:t>:</w:t>
      </w:r>
      <w:r w:rsidR="00737F5F" w:rsidRPr="002A3910">
        <w:t xml:space="preserve"> MSG^DIALOG</w:t>
      </w:r>
      <w:r w:rsidR="00905555" w:rsidRPr="002A3910">
        <w:t xml:space="preserve"> API</w:t>
      </w:r>
      <w:r w:rsidR="00737F5F" w:rsidRPr="002A3910">
        <w:t>—Example 2: Output</w:t>
      </w:r>
      <w:bookmarkEnd w:id="796"/>
    </w:p>
    <w:p w14:paraId="2F36F105" w14:textId="77777777" w:rsidR="00E86526" w:rsidRPr="002A3910" w:rsidRDefault="00E86526" w:rsidP="00ED4DD4">
      <w:pPr>
        <w:pStyle w:val="APICode"/>
      </w:pPr>
      <w:r w:rsidRPr="002A3910">
        <w:t>&gt;</w:t>
      </w:r>
      <w:r w:rsidRPr="002A3910">
        <w:rPr>
          <w:b/>
        </w:rPr>
        <w:t>ZW MYARRAY</w:t>
      </w:r>
    </w:p>
    <w:p w14:paraId="69C91711" w14:textId="77777777" w:rsidR="00E86526" w:rsidRPr="002A3910" w:rsidRDefault="00E86526" w:rsidP="00ED4DD4">
      <w:pPr>
        <w:pStyle w:val="APICode"/>
      </w:pPr>
      <w:r w:rsidRPr="002A3910">
        <w:t xml:space="preserve">MYARRAY(1)=This number </w:t>
      </w:r>
      <w:r w:rsidR="00552EA9" w:rsidRPr="002A3910">
        <w:t>is</w:t>
      </w:r>
      <w:r w:rsidRPr="002A3910">
        <w:t xml:space="preserve"> used to determine how large to</w:t>
      </w:r>
    </w:p>
    <w:p w14:paraId="6286E79A" w14:textId="77777777" w:rsidR="00E86526" w:rsidRPr="002A3910" w:rsidRDefault="00E86526" w:rsidP="00ED4DD4">
      <w:pPr>
        <w:pStyle w:val="APICode"/>
      </w:pPr>
      <w:r w:rsidRPr="002A3910">
        <w:t>MYARRAY(2)=make the generated</w:t>
      </w:r>
    </w:p>
    <w:p w14:paraId="6C6FE585" w14:textId="77777777" w:rsidR="00E86526" w:rsidRPr="002A3910" w:rsidRDefault="00E86526" w:rsidP="00ED4DD4">
      <w:pPr>
        <w:pStyle w:val="APICode"/>
      </w:pPr>
      <w:r w:rsidRPr="002A3910">
        <w:t>MYARRAY(3)=compiled PRINT TEMPLATE routines.  The size must</w:t>
      </w:r>
    </w:p>
    <w:p w14:paraId="1BC512B5" w14:textId="77777777" w:rsidR="00E86526" w:rsidRPr="002A3910" w:rsidRDefault="00E86526" w:rsidP="00ED4DD4">
      <w:pPr>
        <w:pStyle w:val="APICode"/>
      </w:pPr>
      <w:r w:rsidRPr="002A3910">
        <w:t>MYARRAY(4)=be a number greater</w:t>
      </w:r>
    </w:p>
    <w:p w14:paraId="726B791A" w14:textId="77777777" w:rsidR="00E86526" w:rsidRPr="002A3910" w:rsidRDefault="00E86526" w:rsidP="00ED4DD4">
      <w:pPr>
        <w:pStyle w:val="APICode"/>
      </w:pPr>
      <w:r w:rsidRPr="002A3910">
        <w:t>MYARRAY(5)=than 2400, the larger the better, up to the</w:t>
      </w:r>
    </w:p>
    <w:p w14:paraId="2011C200" w14:textId="77777777" w:rsidR="00E86526" w:rsidRPr="002A3910" w:rsidRDefault="00E86526" w:rsidP="00ED4DD4">
      <w:pPr>
        <w:pStyle w:val="APICode"/>
      </w:pPr>
      <w:r w:rsidRPr="002A3910">
        <w:t>MYARRAY(6)=maximum routine size for</w:t>
      </w:r>
    </w:p>
    <w:p w14:paraId="644C2EAC" w14:textId="77777777" w:rsidR="00E86526" w:rsidRPr="002A3910" w:rsidRDefault="00E86526" w:rsidP="00ED4DD4">
      <w:pPr>
        <w:pStyle w:val="APICode"/>
      </w:pPr>
      <w:r w:rsidRPr="002A3910">
        <w:t>MYARRAY(7)=your operating system.</w:t>
      </w:r>
    </w:p>
    <w:p w14:paraId="59A770EC" w14:textId="77777777" w:rsidR="00E86526" w:rsidRPr="002A3910" w:rsidRDefault="00E86526" w:rsidP="00B66E33">
      <w:pPr>
        <w:pStyle w:val="BodyText6"/>
      </w:pPr>
    </w:p>
    <w:p w14:paraId="07A3F1EB" w14:textId="77777777" w:rsidR="00E86526" w:rsidRPr="002A3910" w:rsidRDefault="00E86526" w:rsidP="007067CD">
      <w:pPr>
        <w:pStyle w:val="Heading5"/>
      </w:pPr>
      <w:r w:rsidRPr="002A3910">
        <w:t>Example 3</w:t>
      </w:r>
    </w:p>
    <w:p w14:paraId="3784723A" w14:textId="07441A29" w:rsidR="00E86526" w:rsidRPr="002A3910" w:rsidRDefault="00E86526" w:rsidP="00741542">
      <w:pPr>
        <w:pStyle w:val="BodyText"/>
        <w:keepNext/>
        <w:keepLines/>
      </w:pPr>
      <w:r w:rsidRPr="002A3910">
        <w:t>In the third example</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_Ref493501651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141</w:t>
      </w:r>
      <w:r w:rsidR="00D3086A" w:rsidRPr="002A3910">
        <w:rPr>
          <w:color w:val="0000FF"/>
          <w:u w:val="single"/>
        </w:rPr>
        <w:fldChar w:fldCharType="end"/>
      </w:r>
      <w:r w:rsidR="00D3086A" w:rsidRPr="002A3910">
        <w:t>)</w:t>
      </w:r>
      <w:r w:rsidRPr="002A3910">
        <w:t xml:space="preserve">, help text was returned from a DBS call in a local array. This was done because the developer specified to the DBS call that </w:t>
      </w:r>
      <w:r w:rsidR="00E62077" w:rsidRPr="002A3910">
        <w:t xml:space="preserve">dialog </w:t>
      </w:r>
      <w:r w:rsidRPr="002A3910">
        <w:t xml:space="preserve">was to be returned in its own local array rather than in the </w:t>
      </w:r>
      <w:r w:rsidRPr="002A3910">
        <w:rPr>
          <w:b/>
        </w:rPr>
        <w:t>^TMP</w:t>
      </w:r>
      <w:r w:rsidRPr="002A3910">
        <w:t xml:space="preserve"> global. Suppose </w:t>
      </w:r>
      <w:r w:rsidR="004530E8" w:rsidRPr="002A3910">
        <w:t>the</w:t>
      </w:r>
      <w:r w:rsidRPr="002A3910">
        <w:t xml:space="preserve"> local array looks like</w:t>
      </w:r>
      <w:r w:rsidR="00BB6867" w:rsidRPr="002A3910">
        <w:t xml:space="preserve"> this</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_Ref493501651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141</w:t>
      </w:r>
      <w:r w:rsidR="00D3086A" w:rsidRPr="002A3910">
        <w:rPr>
          <w:color w:val="0000FF"/>
          <w:u w:val="single"/>
        </w:rPr>
        <w:fldChar w:fldCharType="end"/>
      </w:r>
      <w:r w:rsidR="00D3086A" w:rsidRPr="002A3910">
        <w:t>)</w:t>
      </w:r>
      <w:r w:rsidR="00BB6867" w:rsidRPr="002A3910">
        <w:t>:</w:t>
      </w:r>
    </w:p>
    <w:p w14:paraId="2620D95E" w14:textId="77777777" w:rsidR="00CD567D" w:rsidRPr="002A3910" w:rsidRDefault="00CD567D" w:rsidP="00CD567D">
      <w:pPr>
        <w:pStyle w:val="BodyText6"/>
        <w:keepNext/>
        <w:keepLines/>
      </w:pPr>
    </w:p>
    <w:p w14:paraId="6F1EFB33" w14:textId="7A9313FC" w:rsidR="00E86526" w:rsidRPr="002A3910" w:rsidRDefault="000B59D3" w:rsidP="000B59D3">
      <w:pPr>
        <w:pStyle w:val="Caption"/>
      </w:pPr>
      <w:bookmarkStart w:id="797" w:name="_Ref493501651"/>
      <w:bookmarkStart w:id="798" w:name="_Toc159568412"/>
      <w:r w:rsidRPr="002A3910">
        <w:t xml:space="preserve">Figure </w:t>
      </w:r>
      <w:r w:rsidRPr="002A3910">
        <w:fldChar w:fldCharType="begin"/>
      </w:r>
      <w:r w:rsidRPr="002A3910">
        <w:instrText>SEQ Figure \* ARABIC</w:instrText>
      </w:r>
      <w:r w:rsidRPr="002A3910">
        <w:fldChar w:fldCharType="separate"/>
      </w:r>
      <w:r w:rsidR="002D1B25">
        <w:rPr>
          <w:noProof/>
        </w:rPr>
        <w:t>141</w:t>
      </w:r>
      <w:r w:rsidRPr="002A3910">
        <w:fldChar w:fldCharType="end"/>
      </w:r>
      <w:bookmarkEnd w:id="797"/>
      <w:r w:rsidR="0019397B" w:rsidRPr="002A3910">
        <w:t>:</w:t>
      </w:r>
      <w:r w:rsidR="00737F5F" w:rsidRPr="002A3910">
        <w:t xml:space="preserve"> MSG^DIALOG</w:t>
      </w:r>
      <w:r w:rsidR="00905555" w:rsidRPr="002A3910">
        <w:t xml:space="preserve"> API</w:t>
      </w:r>
      <w:r w:rsidR="007672B6" w:rsidRPr="002A3910">
        <w:t>—Example 3: Sample Local Array with Help Text R</w:t>
      </w:r>
      <w:r w:rsidR="00737F5F" w:rsidRPr="002A3910">
        <w:t>eturned</w:t>
      </w:r>
      <w:bookmarkEnd w:id="798"/>
    </w:p>
    <w:p w14:paraId="1297D575" w14:textId="77777777" w:rsidR="00490492" w:rsidRPr="002A3910" w:rsidRDefault="00E86526" w:rsidP="00ED4DD4">
      <w:pPr>
        <w:pStyle w:val="APICode"/>
      </w:pPr>
      <w:r w:rsidRPr="002A3910">
        <w:t>MYHELP(</w:t>
      </w:r>
      <w:r w:rsidR="00084217" w:rsidRPr="002A3910">
        <w:t>“</w:t>
      </w:r>
      <w:r w:rsidRPr="002A3910">
        <w:t>DIHELP</w:t>
      </w:r>
      <w:r w:rsidR="00084217" w:rsidRPr="002A3910">
        <w:t>”</w:t>
      </w:r>
      <w:r w:rsidRPr="002A3910">
        <w:t xml:space="preserve">,1)=This number </w:t>
      </w:r>
      <w:r w:rsidR="0020608A" w:rsidRPr="002A3910">
        <w:t>is</w:t>
      </w:r>
      <w:r w:rsidRPr="002A3910">
        <w:t xml:space="preserve"> used to determ</w:t>
      </w:r>
      <w:r w:rsidR="00490492" w:rsidRPr="002A3910">
        <w:t xml:space="preserve">ine how large </w:t>
      </w:r>
      <w:r w:rsidRPr="002A3910">
        <w:t>to make the</w:t>
      </w:r>
    </w:p>
    <w:p w14:paraId="65E49BC7" w14:textId="77777777" w:rsidR="00E86526" w:rsidRPr="002A3910" w:rsidRDefault="00490492" w:rsidP="00ED4DD4">
      <w:pPr>
        <w:pStyle w:val="APICode"/>
      </w:pPr>
      <w:r w:rsidRPr="002A3910">
        <w:t xml:space="preserve">  </w:t>
      </w:r>
      <w:r w:rsidR="00E86526" w:rsidRPr="002A3910">
        <w:t xml:space="preserve"> generated</w:t>
      </w:r>
    </w:p>
    <w:p w14:paraId="0E391CEE" w14:textId="77777777" w:rsidR="00490492" w:rsidRPr="002A3910" w:rsidRDefault="00E86526" w:rsidP="00ED4DD4">
      <w:pPr>
        <w:pStyle w:val="APICode"/>
      </w:pPr>
      <w:r w:rsidRPr="002A3910">
        <w:t>MYHELP(</w:t>
      </w:r>
      <w:r w:rsidR="00084217" w:rsidRPr="002A3910">
        <w:t>“</w:t>
      </w:r>
      <w:r w:rsidRPr="002A3910">
        <w:t>DIHELP</w:t>
      </w:r>
      <w:r w:rsidR="00084217" w:rsidRPr="002A3910">
        <w:t>”</w:t>
      </w:r>
      <w:r w:rsidRPr="002A3910">
        <w:t>,2)=compiled PRINT TE</w:t>
      </w:r>
      <w:r w:rsidR="00490492" w:rsidRPr="002A3910">
        <w:t xml:space="preserve">MPLATE routines.  The size must </w:t>
      </w:r>
      <w:r w:rsidRPr="002A3910">
        <w:t>be a number</w:t>
      </w:r>
    </w:p>
    <w:p w14:paraId="40177EB3" w14:textId="77777777" w:rsidR="00E86526" w:rsidRPr="002A3910" w:rsidRDefault="00490492" w:rsidP="00ED4DD4">
      <w:pPr>
        <w:pStyle w:val="APICode"/>
      </w:pPr>
      <w:r w:rsidRPr="002A3910">
        <w:t xml:space="preserve">  </w:t>
      </w:r>
      <w:r w:rsidR="00E86526" w:rsidRPr="002A3910">
        <w:t xml:space="preserve"> greater</w:t>
      </w:r>
    </w:p>
    <w:p w14:paraId="60646142" w14:textId="77777777" w:rsidR="00490492" w:rsidRPr="002A3910" w:rsidRDefault="00E86526" w:rsidP="00ED4DD4">
      <w:pPr>
        <w:pStyle w:val="APICode"/>
      </w:pPr>
      <w:r w:rsidRPr="002A3910">
        <w:t>MYHELP(</w:t>
      </w:r>
      <w:r w:rsidR="00084217" w:rsidRPr="002A3910">
        <w:t>“</w:t>
      </w:r>
      <w:r w:rsidRPr="002A3910">
        <w:t>DIHELP</w:t>
      </w:r>
      <w:r w:rsidR="00084217" w:rsidRPr="002A3910">
        <w:t>”</w:t>
      </w:r>
      <w:r w:rsidRPr="002A3910">
        <w:t>,3)=than 2400, t</w:t>
      </w:r>
      <w:r w:rsidR="00490492" w:rsidRPr="002A3910">
        <w:t xml:space="preserve">he larger the better, up to the </w:t>
      </w:r>
      <w:r w:rsidRPr="002A3910">
        <w:t>maximum routine size</w:t>
      </w:r>
    </w:p>
    <w:p w14:paraId="05F3FEB7" w14:textId="77777777" w:rsidR="00E86526" w:rsidRPr="002A3910" w:rsidRDefault="00490492" w:rsidP="00ED4DD4">
      <w:pPr>
        <w:pStyle w:val="APICode"/>
      </w:pPr>
      <w:r w:rsidRPr="002A3910">
        <w:t xml:space="preserve">  </w:t>
      </w:r>
      <w:r w:rsidR="00E86526" w:rsidRPr="002A3910">
        <w:t xml:space="preserve"> for</w:t>
      </w:r>
    </w:p>
    <w:p w14:paraId="7C7F6EDF"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,4)=your operating system.</w:t>
      </w:r>
    </w:p>
    <w:p w14:paraId="3FCD4A49" w14:textId="77777777" w:rsidR="00BB6867" w:rsidRPr="002A3910" w:rsidRDefault="00BB6867" w:rsidP="00B66E33">
      <w:pPr>
        <w:pStyle w:val="BodyText6"/>
      </w:pPr>
    </w:p>
    <w:p w14:paraId="41A7B44D" w14:textId="32425198" w:rsidR="00E86526" w:rsidRPr="002A3910" w:rsidRDefault="00E86526" w:rsidP="00741542">
      <w:pPr>
        <w:pStyle w:val="BodyText"/>
        <w:keepNext/>
        <w:keepLines/>
      </w:pPr>
      <w:r w:rsidRPr="002A3910">
        <w:t xml:space="preserve">If the developer wishes to write the text to the current device and to preserve the </w:t>
      </w:r>
      <w:r w:rsidR="00084217" w:rsidRPr="002A3910">
        <w:t>“</w:t>
      </w:r>
      <w:r w:rsidRPr="002A3910">
        <w:rPr>
          <w:b/>
        </w:rPr>
        <w:t>MYHELP</w:t>
      </w:r>
      <w:r w:rsidR="00084217" w:rsidRPr="002A3910">
        <w:t>”</w:t>
      </w:r>
      <w:r w:rsidRPr="002A3910">
        <w:t xml:space="preserve"> local array, the call and the results look like this</w:t>
      </w:r>
      <w:r w:rsidR="00D3086A" w:rsidRPr="002A3910">
        <w:t xml:space="preserve"> (</w:t>
      </w:r>
      <w:r w:rsidR="00D3086A" w:rsidRPr="002A3910">
        <w:rPr>
          <w:color w:val="0000FF"/>
          <w:u w:val="single"/>
        </w:rPr>
        <w:fldChar w:fldCharType="begin" w:fldLock="1"/>
      </w:r>
      <w:r w:rsidR="00D3086A" w:rsidRPr="002A3910">
        <w:rPr>
          <w:color w:val="0000FF"/>
          <w:u w:val="single"/>
        </w:rPr>
        <w:instrText xml:space="preserve"> REF _Ref493501677 \h  \* MERGEFORMAT </w:instrText>
      </w:r>
      <w:r w:rsidR="00D3086A" w:rsidRPr="002A3910">
        <w:rPr>
          <w:color w:val="0000FF"/>
          <w:u w:val="single"/>
        </w:rPr>
      </w:r>
      <w:r w:rsidR="00D3086A" w:rsidRPr="002A3910">
        <w:rPr>
          <w:color w:val="0000FF"/>
          <w:u w:val="single"/>
        </w:rPr>
        <w:fldChar w:fldCharType="separate"/>
      </w:r>
      <w:r w:rsidR="00272B32" w:rsidRPr="002A3910">
        <w:rPr>
          <w:color w:val="0000FF"/>
          <w:u w:val="single"/>
        </w:rPr>
        <w:t>Figure 142</w:t>
      </w:r>
      <w:r w:rsidR="00D3086A" w:rsidRPr="002A3910">
        <w:rPr>
          <w:color w:val="0000FF"/>
          <w:u w:val="single"/>
        </w:rPr>
        <w:fldChar w:fldCharType="end"/>
      </w:r>
      <w:r w:rsidR="00D3086A" w:rsidRPr="002A3910">
        <w:t>)</w:t>
      </w:r>
      <w:r w:rsidRPr="002A3910">
        <w:t>:</w:t>
      </w:r>
    </w:p>
    <w:p w14:paraId="099E8E14" w14:textId="77777777" w:rsidR="00CD567D" w:rsidRPr="002A3910" w:rsidRDefault="00CD567D" w:rsidP="00CD567D">
      <w:pPr>
        <w:pStyle w:val="BodyText6"/>
        <w:keepNext/>
        <w:keepLines/>
      </w:pPr>
    </w:p>
    <w:p w14:paraId="59BCC962" w14:textId="7C77A408" w:rsidR="00BB6867" w:rsidRPr="002A3910" w:rsidRDefault="000B59D3" w:rsidP="000B59D3">
      <w:pPr>
        <w:pStyle w:val="Caption"/>
      </w:pPr>
      <w:bookmarkStart w:id="799" w:name="_Ref493501677"/>
      <w:bookmarkStart w:id="800" w:name="_Toc159568413"/>
      <w:r w:rsidRPr="002A3910">
        <w:t xml:space="preserve">Figure </w:t>
      </w:r>
      <w:r w:rsidRPr="002A3910">
        <w:fldChar w:fldCharType="begin"/>
      </w:r>
      <w:r w:rsidRPr="002A3910">
        <w:instrText>SEQ Figure \* ARABIC</w:instrText>
      </w:r>
      <w:r w:rsidRPr="002A3910">
        <w:fldChar w:fldCharType="separate"/>
      </w:r>
      <w:r w:rsidR="002D1B25">
        <w:rPr>
          <w:noProof/>
        </w:rPr>
        <w:t>142</w:t>
      </w:r>
      <w:r w:rsidRPr="002A3910">
        <w:fldChar w:fldCharType="end"/>
      </w:r>
      <w:bookmarkEnd w:id="799"/>
      <w:r w:rsidR="0019397B" w:rsidRPr="002A3910">
        <w:t>:</w:t>
      </w:r>
      <w:r w:rsidR="00737F5F" w:rsidRPr="002A3910">
        <w:t xml:space="preserve"> MSG^DIALOG</w:t>
      </w:r>
      <w:r w:rsidR="00905555" w:rsidRPr="002A3910">
        <w:t xml:space="preserve"> API</w:t>
      </w:r>
      <w:r w:rsidR="00737F5F" w:rsidRPr="002A3910">
        <w:t>—Example 3: Input</w:t>
      </w:r>
      <w:bookmarkEnd w:id="800"/>
    </w:p>
    <w:p w14:paraId="3A86A585" w14:textId="77777777" w:rsidR="00E86526" w:rsidRPr="002A3910" w:rsidRDefault="00E86526" w:rsidP="00ED4DD4">
      <w:pPr>
        <w:pStyle w:val="APICode"/>
        <w:rPr>
          <w:b/>
        </w:rPr>
      </w:pPr>
      <w:r w:rsidRPr="002A3910">
        <w:t>&gt;</w:t>
      </w:r>
      <w:r w:rsidRPr="002A3910">
        <w:rPr>
          <w:b/>
        </w:rPr>
        <w:t>D MSG^DIALOG(</w:t>
      </w:r>
      <w:r w:rsidR="00084217" w:rsidRPr="002A3910">
        <w:rPr>
          <w:b/>
        </w:rPr>
        <w:t>“</w:t>
      </w:r>
      <w:r w:rsidRPr="002A3910">
        <w:rPr>
          <w:b/>
        </w:rPr>
        <w:t>WSH</w:t>
      </w:r>
      <w:r w:rsidR="00084217" w:rsidRPr="002A3910">
        <w:rPr>
          <w:b/>
        </w:rPr>
        <w:t>”</w:t>
      </w:r>
      <w:r w:rsidRPr="002A3910">
        <w:rPr>
          <w:b/>
        </w:rPr>
        <w:t>,</w:t>
      </w:r>
      <w:r w:rsidR="001625C7" w:rsidRPr="002A3910">
        <w:rPr>
          <w:b/>
        </w:rPr>
        <w:t>“”</w:t>
      </w:r>
      <w:r w:rsidRPr="002A3910">
        <w:rPr>
          <w:b/>
        </w:rPr>
        <w:t>,</w:t>
      </w:r>
      <w:r w:rsidR="001625C7" w:rsidRPr="002A3910">
        <w:rPr>
          <w:b/>
        </w:rPr>
        <w:t>“”</w:t>
      </w:r>
      <w:r w:rsidRPr="002A3910">
        <w:rPr>
          <w:b/>
        </w:rPr>
        <w:t>,</w:t>
      </w:r>
      <w:r w:rsidR="001625C7" w:rsidRPr="002A3910">
        <w:rPr>
          <w:b/>
        </w:rPr>
        <w:t>“”</w:t>
      </w:r>
      <w:r w:rsidRPr="002A3910">
        <w:rPr>
          <w:b/>
        </w:rPr>
        <w:t>,</w:t>
      </w:r>
      <w:r w:rsidR="001625C7" w:rsidRPr="002A3910">
        <w:rPr>
          <w:b/>
        </w:rPr>
        <w:t>“</w:t>
      </w:r>
      <w:r w:rsidRPr="002A3910">
        <w:rPr>
          <w:b/>
        </w:rPr>
        <w:t>MYHELP</w:t>
      </w:r>
      <w:r w:rsidR="00084217" w:rsidRPr="002A3910">
        <w:rPr>
          <w:b/>
        </w:rPr>
        <w:t>”</w:t>
      </w:r>
      <w:r w:rsidRPr="002A3910">
        <w:rPr>
          <w:b/>
        </w:rPr>
        <w:t>)</w:t>
      </w:r>
    </w:p>
    <w:p w14:paraId="5A88AEE4" w14:textId="77777777" w:rsidR="00BB6867" w:rsidRPr="002A3910" w:rsidRDefault="00BB6867" w:rsidP="00B66E33">
      <w:pPr>
        <w:pStyle w:val="BodyText6"/>
      </w:pPr>
    </w:p>
    <w:p w14:paraId="48AA36EC" w14:textId="77777777" w:rsidR="00E86526" w:rsidRPr="002A3910" w:rsidRDefault="00E86526" w:rsidP="00741542">
      <w:pPr>
        <w:pStyle w:val="BodyText"/>
      </w:pPr>
      <w:r w:rsidRPr="002A3910">
        <w:t xml:space="preserve">This number </w:t>
      </w:r>
      <w:r w:rsidR="00D36E86" w:rsidRPr="002A3910">
        <w:t>is</w:t>
      </w:r>
      <w:r w:rsidRPr="002A3910">
        <w:t xml:space="preserve"> used to determine how large to make the generated compiled PRINT template routines. The size </w:t>
      </w:r>
      <w:r w:rsidR="00945EC4" w:rsidRPr="002A3910">
        <w:rPr>
          <w:rStyle w:val="Emphasis"/>
          <w:iCs/>
        </w:rPr>
        <w:t>must</w:t>
      </w:r>
      <w:r w:rsidRPr="002A3910">
        <w:t xml:space="preserve"> be a number greater than </w:t>
      </w:r>
      <w:r w:rsidRPr="002A3910">
        <w:rPr>
          <w:b/>
        </w:rPr>
        <w:t>2400</w:t>
      </w:r>
      <w:r w:rsidRPr="002A3910">
        <w:t>, the larger the better, up to the maximum routine size for your operating system.</w:t>
      </w:r>
    </w:p>
    <w:p w14:paraId="4509CA42" w14:textId="77777777" w:rsidR="00E86526" w:rsidRPr="002A3910" w:rsidRDefault="00E86526" w:rsidP="000E3132">
      <w:pPr>
        <w:pStyle w:val="Heading4"/>
      </w:pPr>
      <w:r w:rsidRPr="002A3910">
        <w:t>Error Codes Returned</w:t>
      </w:r>
    </w:p>
    <w:p w14:paraId="23A12D9B" w14:textId="7A72836A" w:rsidR="00E86526" w:rsidRPr="002A3910" w:rsidRDefault="00E86526" w:rsidP="00741542">
      <w:pPr>
        <w:pStyle w:val="BodyText"/>
      </w:pPr>
      <w:r w:rsidRPr="002A3910">
        <w:t>None</w:t>
      </w:r>
      <w:r w:rsidR="001625C7" w:rsidRPr="002A3910">
        <w:t>.</w:t>
      </w:r>
    </w:p>
    <w:p w14:paraId="16287AB0" w14:textId="77777777" w:rsidR="00CD567D" w:rsidRPr="002A3910" w:rsidRDefault="00CD567D" w:rsidP="00CD567D">
      <w:pPr>
        <w:pStyle w:val="BodyText6"/>
      </w:pPr>
    </w:p>
    <w:p w14:paraId="795F4ECC" w14:textId="77777777" w:rsidR="00E86526" w:rsidRPr="002A3910" w:rsidRDefault="00E86526" w:rsidP="0074437A">
      <w:pPr>
        <w:pStyle w:val="Heading3"/>
      </w:pPr>
      <w:bookmarkStart w:id="801" w:name="find_dic"/>
      <w:bookmarkStart w:id="802" w:name="_Ref471727756"/>
      <w:bookmarkStart w:id="803" w:name="_Toc159568800"/>
      <w:r w:rsidRPr="002A3910">
        <w:lastRenderedPageBreak/>
        <w:t>FIND^DIC</w:t>
      </w:r>
      <w:bookmarkEnd w:id="801"/>
      <w:r w:rsidR="007B673F" w:rsidRPr="002A3910">
        <w:t>()</w:t>
      </w:r>
      <w:r w:rsidRPr="002A3910">
        <w:t>: Finder</w:t>
      </w:r>
      <w:bookmarkEnd w:id="802"/>
      <w:bookmarkEnd w:id="803"/>
    </w:p>
    <w:p w14:paraId="585EF0DA" w14:textId="77777777" w:rsidR="00390A5C" w:rsidRPr="002A3910" w:rsidRDefault="00390A5C" w:rsidP="00390A5C">
      <w:pPr>
        <w:pStyle w:val="AltHeading5"/>
        <w:rPr>
          <w:noProof w:val="0"/>
        </w:rPr>
      </w:pPr>
      <w:r w:rsidRPr="002A3910">
        <w:rPr>
          <w:noProof w:val="0"/>
        </w:rPr>
        <w:t>Reference Type</w:t>
      </w:r>
    </w:p>
    <w:p w14:paraId="4D4AC811"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22243A" w:rsidRPr="002A3910">
        <w:instrText>DIC</w:instrText>
      </w:r>
      <w:r w:rsidRPr="002A3910">
        <w:rPr>
          <w:vanish/>
        </w:rPr>
        <w:instrText>:</w:instrText>
      </w:r>
      <w:r w:rsidR="0022243A" w:rsidRPr="002A3910">
        <w:instrText>FIND^DIC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2243A" w:rsidRPr="002A3910">
        <w:instrText>FIND^DIC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22243A" w:rsidRPr="002A3910">
        <w:instrText>FIND^DIC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2243A" w:rsidRPr="002A3910">
        <w:instrText>FIND^DIC</w:instrText>
      </w:r>
      <w:r w:rsidRPr="002A3910">
        <w:instrText xml:space="preserve">” </w:instrText>
      </w:r>
      <w:r w:rsidRPr="002A3910">
        <w:rPr>
          <w:vanish/>
        </w:rPr>
        <w:fldChar w:fldCharType="end"/>
      </w:r>
      <w:r w:rsidRPr="002A3910">
        <w:fldChar w:fldCharType="begin"/>
      </w:r>
      <w:r w:rsidRPr="002A3910">
        <w:instrText>XE "APIs:</w:instrText>
      </w:r>
      <w:r w:rsidR="0022243A" w:rsidRPr="002A3910">
        <w:instrText>FIND^DIC</w:instrText>
      </w:r>
      <w:r w:rsidRPr="002A3910">
        <w:instrText>"</w:instrText>
      </w:r>
      <w:r w:rsidRPr="002A3910">
        <w:fldChar w:fldCharType="end"/>
      </w:r>
      <w:r w:rsidR="0022243A" w:rsidRPr="002A3910">
        <w:fldChar w:fldCharType="begin"/>
      </w:r>
      <w:r w:rsidR="0022243A" w:rsidRPr="002A3910">
        <w:instrText>XE "Finder:FIND^DIC"</w:instrText>
      </w:r>
      <w:r w:rsidR="0022243A" w:rsidRPr="002A3910">
        <w:fldChar w:fldCharType="end"/>
      </w:r>
      <w:r w:rsidR="0022243A" w:rsidRPr="002A3910">
        <w:fldChar w:fldCharType="begin"/>
      </w:r>
      <w:r w:rsidR="0022243A" w:rsidRPr="002A3910">
        <w:instrText>XE "Lookup:DBS Calls:FIND^DIC"</w:instrText>
      </w:r>
      <w:r w:rsidR="0022243A" w:rsidRPr="002A3910">
        <w:fldChar w:fldCharType="end"/>
      </w:r>
    </w:p>
    <w:p w14:paraId="48EA0B18" w14:textId="77777777" w:rsidR="00390A5C" w:rsidRPr="002A3910" w:rsidRDefault="00390A5C" w:rsidP="00390A5C">
      <w:pPr>
        <w:pStyle w:val="AltHeading5"/>
        <w:rPr>
          <w:noProof w:val="0"/>
        </w:rPr>
      </w:pPr>
      <w:r w:rsidRPr="002A3910">
        <w:rPr>
          <w:noProof w:val="0"/>
        </w:rPr>
        <w:t>Category</w:t>
      </w:r>
    </w:p>
    <w:p w14:paraId="55B8662B" w14:textId="77777777" w:rsidR="00390A5C" w:rsidRPr="002A3910" w:rsidRDefault="00390A5C" w:rsidP="00390A5C">
      <w:pPr>
        <w:pStyle w:val="APIText"/>
        <w:keepNext/>
        <w:keepLines/>
      </w:pPr>
      <w:r w:rsidRPr="002A3910">
        <w:t>Database Server (DBS)</w:t>
      </w:r>
    </w:p>
    <w:p w14:paraId="1E346048" w14:textId="77777777" w:rsidR="00390A5C" w:rsidRPr="002A3910" w:rsidRDefault="00390A5C" w:rsidP="00390A5C">
      <w:pPr>
        <w:pStyle w:val="AltHeading5"/>
        <w:rPr>
          <w:noProof w:val="0"/>
        </w:rPr>
      </w:pPr>
      <w:r w:rsidRPr="002A3910">
        <w:rPr>
          <w:noProof w:val="0"/>
        </w:rPr>
        <w:t>ICR#</w:t>
      </w:r>
    </w:p>
    <w:p w14:paraId="5A5E69C5" w14:textId="77777777" w:rsidR="00390A5C" w:rsidRPr="002A3910" w:rsidRDefault="0022243A" w:rsidP="00390A5C">
      <w:pPr>
        <w:pStyle w:val="APIText"/>
        <w:keepNext/>
        <w:keepLines/>
      </w:pPr>
      <w:r w:rsidRPr="002A3910">
        <w:t>2051</w:t>
      </w:r>
    </w:p>
    <w:p w14:paraId="730C8C92" w14:textId="77777777" w:rsidR="00390A5C" w:rsidRPr="002A3910" w:rsidRDefault="00390A5C" w:rsidP="00390A5C">
      <w:pPr>
        <w:pStyle w:val="AltHeading5"/>
        <w:rPr>
          <w:noProof w:val="0"/>
        </w:rPr>
      </w:pPr>
      <w:r w:rsidRPr="002A3910">
        <w:rPr>
          <w:noProof w:val="0"/>
        </w:rPr>
        <w:t>Description</w:t>
      </w:r>
    </w:p>
    <w:p w14:paraId="4379AD5B" w14:textId="77777777" w:rsidR="00825E4E" w:rsidRPr="002A3910" w:rsidRDefault="007C2AB6" w:rsidP="00825E4E">
      <w:pPr>
        <w:pStyle w:val="BodyText"/>
        <w:keepNext/>
        <w:keepLines/>
      </w:pPr>
      <w:r w:rsidRPr="002A3910">
        <w:rPr>
          <w:szCs w:val="22"/>
        </w:rPr>
        <w:t xml:space="preserve">The </w:t>
      </w:r>
      <w:r w:rsidR="00F5115B" w:rsidRPr="002A3910">
        <w:t>FIND^DIC</w:t>
      </w:r>
      <w:r w:rsidR="00F5115B" w:rsidRPr="002A3910">
        <w:rPr>
          <w:szCs w:val="22"/>
        </w:rPr>
        <w:t xml:space="preserve"> API (aka </w:t>
      </w:r>
      <w:r w:rsidRPr="002A3910">
        <w:rPr>
          <w:szCs w:val="22"/>
        </w:rPr>
        <w:t>Finder</w:t>
      </w:r>
      <w:r w:rsidR="00F5115B" w:rsidRPr="002A3910">
        <w:rPr>
          <w:szCs w:val="22"/>
        </w:rPr>
        <w:t>)</w:t>
      </w:r>
      <w:r w:rsidRPr="002A3910">
        <w:rPr>
          <w:szCs w:val="22"/>
        </w:rPr>
        <w:t xml:space="preserve"> finds</w:t>
      </w:r>
      <w:r w:rsidR="00E86526" w:rsidRPr="002A3910">
        <w:rPr>
          <w:szCs w:val="22"/>
        </w:rPr>
        <w:t xml:space="preserve"> </w:t>
      </w:r>
      <w:r w:rsidR="00E86526" w:rsidRPr="002A3910">
        <w:t>records</w:t>
      </w:r>
      <w:r w:rsidR="007E724F" w:rsidRPr="002A3910">
        <w:t xml:space="preserve"> in a file based on input values</w:t>
      </w:r>
      <w:r w:rsidR="00E86526" w:rsidRPr="002A3910">
        <w:t xml:space="preserve">. The caller </w:t>
      </w:r>
      <w:r w:rsidR="00945EC4" w:rsidRPr="002A3910">
        <w:rPr>
          <w:rStyle w:val="Emphasis"/>
          <w:iCs/>
        </w:rPr>
        <w:t>must</w:t>
      </w:r>
      <w:r w:rsidR="00825E4E" w:rsidRPr="002A3910">
        <w:t xml:space="preserve"> specify:</w:t>
      </w:r>
    </w:p>
    <w:p w14:paraId="2DFC60B0" w14:textId="77777777" w:rsidR="00825E4E" w:rsidRPr="002A3910" w:rsidRDefault="00825E4E" w:rsidP="00825E4E">
      <w:pPr>
        <w:pStyle w:val="ListBullet"/>
        <w:keepNext/>
        <w:keepLines/>
      </w:pPr>
      <w:r w:rsidRPr="002A3910">
        <w:t>F</w:t>
      </w:r>
      <w:r w:rsidR="00E86526" w:rsidRPr="002A3910">
        <w:t>ile number</w:t>
      </w:r>
    </w:p>
    <w:p w14:paraId="4616179B" w14:textId="77777777" w:rsidR="00825E4E" w:rsidRPr="002A3910" w:rsidRDefault="00825E4E" w:rsidP="00390A5C">
      <w:pPr>
        <w:pStyle w:val="ListBullet"/>
      </w:pPr>
      <w:r w:rsidRPr="002A3910">
        <w:t>I</w:t>
      </w:r>
      <w:r w:rsidR="00E86526" w:rsidRPr="002A3910">
        <w:t>nput va</w:t>
      </w:r>
      <w:r w:rsidRPr="002A3910">
        <w:t>lues to be used for the lookup</w:t>
      </w:r>
    </w:p>
    <w:p w14:paraId="58945CB7" w14:textId="77777777" w:rsidR="00831010" w:rsidRPr="002A3910" w:rsidRDefault="00831010" w:rsidP="00831010">
      <w:pPr>
        <w:pStyle w:val="BodyText6"/>
      </w:pPr>
    </w:p>
    <w:p w14:paraId="4EB5B64A" w14:textId="77777777" w:rsidR="00825E4E" w:rsidRPr="002A3910" w:rsidRDefault="00E86526" w:rsidP="00825E4E">
      <w:pPr>
        <w:pStyle w:val="BodyText"/>
        <w:keepNext/>
        <w:keepLines/>
      </w:pPr>
      <w:r w:rsidRPr="002A3910">
        <w:t>The ca</w:t>
      </w:r>
      <w:r w:rsidR="007E724F" w:rsidRPr="002A3910">
        <w:t>ller can also specify</w:t>
      </w:r>
      <w:r w:rsidR="00825E4E" w:rsidRPr="002A3910">
        <w:t>:</w:t>
      </w:r>
    </w:p>
    <w:p w14:paraId="2C1F1E9C" w14:textId="77777777" w:rsidR="00825E4E" w:rsidRPr="002A3910" w:rsidRDefault="00825E4E" w:rsidP="00825E4E">
      <w:pPr>
        <w:pStyle w:val="ListBullet"/>
        <w:keepNext/>
        <w:keepLines/>
      </w:pPr>
      <w:r w:rsidRPr="002A3910">
        <w:t>I</w:t>
      </w:r>
      <w:r w:rsidR="007E724F" w:rsidRPr="002A3910">
        <w:t>ndexes</w:t>
      </w:r>
      <w:r w:rsidR="00E86526" w:rsidRPr="002A3910">
        <w:t xml:space="preserve"> to be used in the search</w:t>
      </w:r>
    </w:p>
    <w:p w14:paraId="40E60576" w14:textId="77777777" w:rsidR="00825E4E" w:rsidRPr="002A3910" w:rsidRDefault="00825E4E" w:rsidP="00390A5C">
      <w:pPr>
        <w:pStyle w:val="ListBullet"/>
      </w:pPr>
      <w:r w:rsidRPr="002A3910">
        <w:t>D</w:t>
      </w:r>
      <w:r w:rsidR="00E86526" w:rsidRPr="002A3910">
        <w:t>ata to output</w:t>
      </w:r>
    </w:p>
    <w:p w14:paraId="536C61F3" w14:textId="77777777" w:rsidR="00825E4E" w:rsidRPr="002A3910" w:rsidRDefault="00825E4E" w:rsidP="00825E4E">
      <w:pPr>
        <w:pStyle w:val="ListBullet"/>
      </w:pPr>
      <w:r w:rsidRPr="002A3910">
        <w:t>Number of records to retrieve</w:t>
      </w:r>
    </w:p>
    <w:p w14:paraId="7FF67832" w14:textId="77777777" w:rsidR="00197F6C" w:rsidRPr="002A3910" w:rsidRDefault="00197F6C" w:rsidP="00197F6C">
      <w:pPr>
        <w:pStyle w:val="ListBullet"/>
      </w:pPr>
      <w:r w:rsidRPr="002A3910">
        <w:t>S</w:t>
      </w:r>
      <w:r w:rsidR="00E86526" w:rsidRPr="002A3910">
        <w:t>cr</w:t>
      </w:r>
      <w:r w:rsidRPr="002A3910">
        <w:t>eening logic</w:t>
      </w:r>
    </w:p>
    <w:p w14:paraId="2D6E1CF6" w14:textId="77777777" w:rsidR="00831010" w:rsidRPr="002A3910" w:rsidRDefault="00831010" w:rsidP="00831010">
      <w:pPr>
        <w:pStyle w:val="BodyText6"/>
      </w:pPr>
    </w:p>
    <w:p w14:paraId="7459DA83" w14:textId="77777777" w:rsidR="00E86526" w:rsidRPr="002A3910" w:rsidRDefault="00E86526" w:rsidP="00197F6C">
      <w:pPr>
        <w:pStyle w:val="BodyText"/>
      </w:pPr>
      <w:r w:rsidRPr="002A3910">
        <w:t xml:space="preserve">By default, the Finder returns the IEN and the </w:t>
      </w:r>
      <w:r w:rsidRPr="002A3910">
        <w:rPr>
          <w:b/>
        </w:rPr>
        <w:t>.01</w:t>
      </w:r>
      <w:r w:rsidRPr="002A3910">
        <w:t xml:space="preserve"> field of the entries along with all identifiers. The developer can override the default output and return other information for the entries.</w:t>
      </w:r>
    </w:p>
    <w:p w14:paraId="3620C8EE" w14:textId="77777777" w:rsidR="00E86526" w:rsidRPr="002A3910" w:rsidRDefault="00E86526" w:rsidP="001625C7">
      <w:pPr>
        <w:pStyle w:val="BodyText"/>
      </w:pPr>
      <w:r w:rsidRPr="002A3910">
        <w:t xml:space="preserve">This call was designed as a </w:t>
      </w:r>
      <w:r w:rsidRPr="002A3910">
        <w:rPr>
          <w:i/>
        </w:rPr>
        <w:t>non</w:t>
      </w:r>
      <w:r w:rsidRPr="002A3910">
        <w:t xml:space="preserve">-interactive lookup, to find entries that are at least a partial match to the lookup values input to the call. This procedure </w:t>
      </w:r>
      <w:r w:rsidRPr="002A3910">
        <w:rPr>
          <w:i/>
        </w:rPr>
        <w:t>cannot</w:t>
      </w:r>
      <w:r w:rsidRPr="002A3910">
        <w:t xml:space="preserve"> file data or add new records.</w:t>
      </w:r>
    </w:p>
    <w:p w14:paraId="22C91752" w14:textId="67EFDECA" w:rsidR="00ED4DD4" w:rsidRPr="002A3910" w:rsidRDefault="007869D8" w:rsidP="001625C7">
      <w:pPr>
        <w:pStyle w:val="Note"/>
      </w:pPr>
      <w:r w:rsidRPr="002A3910">
        <w:rPr>
          <w:noProof/>
        </w:rPr>
        <w:drawing>
          <wp:inline distT="0" distB="0" distL="0" distR="0" wp14:anchorId="59F7FC3D" wp14:editId="11529BA2">
            <wp:extent cx="289560" cy="289560"/>
            <wp:effectExtent l="0" t="0" r="0" b="0"/>
            <wp:docPr id="1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Finder does </w:t>
      </w:r>
      <w:r w:rsidR="00ED4DD4" w:rsidRPr="002A3910">
        <w:rPr>
          <w:i/>
        </w:rPr>
        <w:t>not</w:t>
      </w:r>
      <w:r w:rsidR="00ED4DD4" w:rsidRPr="002A3910">
        <w:t xml:space="preserve"> honor the Special Lookup or Post-Lookup Action nodes defined in the data dictionary for a file.</w:t>
      </w:r>
    </w:p>
    <w:p w14:paraId="7842D614" w14:textId="77777777" w:rsidR="00CD567D" w:rsidRPr="002A3910" w:rsidRDefault="00CD567D" w:rsidP="00CD567D">
      <w:pPr>
        <w:pStyle w:val="BodyText6"/>
      </w:pPr>
    </w:p>
    <w:p w14:paraId="17907BDC" w14:textId="71E9B048" w:rsidR="00ED4DD4" w:rsidRPr="002A3910" w:rsidRDefault="007869D8" w:rsidP="00737F5F">
      <w:pPr>
        <w:pStyle w:val="Note"/>
        <w:keepNext/>
        <w:keepLines/>
      </w:pPr>
      <w:r w:rsidRPr="002A3910">
        <w:rPr>
          <w:noProof/>
        </w:rPr>
        <w:lastRenderedPageBreak/>
        <w:drawing>
          <wp:inline distT="0" distB="0" distL="0" distR="0" wp14:anchorId="74679DAF" wp14:editId="29295611">
            <wp:extent cx="289560" cy="289560"/>
            <wp:effectExtent l="0" t="0" r="0" b="0"/>
            <wp:docPr id="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VA FileMan Database Server (DBS) APIs typically work like their VA FileMan Classic counterparts. However, the DBS APIs listed below</w:t>
      </w:r>
      <w:r w:rsidR="00ED4DD4" w:rsidRPr="002A3910">
        <w:rPr>
          <w:i/>
          <w:iCs/>
        </w:rPr>
        <w:t xml:space="preserve"> do not</w:t>
      </w:r>
      <w:r w:rsidR="00ED4DD4" w:rsidRPr="002A3910">
        <w:t xml:space="preserve"> perform numeric lookups the way the classic </w:t>
      </w:r>
      <w:hyperlink w:anchor="dic" w:history="1">
        <w:r w:rsidR="00ED4DD4" w:rsidRPr="002A3910">
          <w:rPr>
            <w:rStyle w:val="Hyperlink"/>
          </w:rPr>
          <w:t>^DIC</w:t>
        </w:r>
      </w:hyperlink>
      <w:r w:rsidR="00ED4DD4" w:rsidRPr="002A3910">
        <w:t xml:space="preserve"> API does:</w:t>
      </w:r>
    </w:p>
    <w:p w14:paraId="1CEC5CF3" w14:textId="77777777" w:rsidR="00ED4DD4" w:rsidRPr="002A3910" w:rsidRDefault="00ED4DD4" w:rsidP="00737F5F">
      <w:pPr>
        <w:pStyle w:val="ListBulletIndent2"/>
        <w:keepNext/>
        <w:keepLines/>
      </w:pPr>
      <w:r w:rsidRPr="002A3910">
        <w:t>FIND^DIC</w:t>
      </w:r>
      <w:r w:rsidR="007B673F" w:rsidRPr="002A3910">
        <w:t>()</w:t>
      </w:r>
      <w:r w:rsidRPr="002A3910">
        <w:t>: Finder</w:t>
      </w:r>
    </w:p>
    <w:p w14:paraId="32B68855" w14:textId="417C94B9" w:rsidR="00ED4DD4" w:rsidRPr="002A3910" w:rsidRDefault="00000000" w:rsidP="00737F5F">
      <w:pPr>
        <w:pStyle w:val="ListBulletIndent2"/>
        <w:keepNext/>
        <w:keepLines/>
      </w:pPr>
      <w:hyperlink w:anchor="find1_dic" w:history="1">
        <w:r w:rsidR="00ED4DD4" w:rsidRPr="002A3910">
          <w:rPr>
            <w:rStyle w:val="Hyperlink"/>
          </w:rPr>
          <w:t>$$FIND1^DIC</w:t>
        </w:r>
        <w:r w:rsidR="007B673F" w:rsidRPr="002A3910">
          <w:rPr>
            <w:rStyle w:val="Hyperlink"/>
          </w:rPr>
          <w:t>()</w:t>
        </w:r>
        <w:r w:rsidR="00ED4DD4" w:rsidRPr="002A3910">
          <w:rPr>
            <w:rStyle w:val="Hyperlink"/>
          </w:rPr>
          <w:t>: Finder (Single Record)</w:t>
        </w:r>
      </w:hyperlink>
    </w:p>
    <w:p w14:paraId="1F98E53F" w14:textId="5092436F" w:rsidR="00ED4DD4" w:rsidRPr="002A3910" w:rsidRDefault="00000000" w:rsidP="00737F5F">
      <w:pPr>
        <w:pStyle w:val="ListBulletIndent2"/>
        <w:keepNext/>
        <w:keepLines/>
      </w:pPr>
      <w:hyperlink w:anchor="list_dic" w:history="1">
        <w:r w:rsidR="00ED4DD4" w:rsidRPr="002A3910">
          <w:rPr>
            <w:rStyle w:val="Hyperlink"/>
          </w:rPr>
          <w:t>LIST^DIC</w:t>
        </w:r>
        <w:r w:rsidR="007B673F" w:rsidRPr="002A3910">
          <w:rPr>
            <w:rStyle w:val="Hyperlink"/>
          </w:rPr>
          <w:t>()</w:t>
        </w:r>
        <w:r w:rsidR="00ED4DD4" w:rsidRPr="002A3910">
          <w:rPr>
            <w:rStyle w:val="Hyperlink"/>
          </w:rPr>
          <w:t>: Lister</w:t>
        </w:r>
      </w:hyperlink>
    </w:p>
    <w:p w14:paraId="170E1612" w14:textId="77777777" w:rsidR="004A2F53" w:rsidRDefault="004A2F53" w:rsidP="004A2F53">
      <w:pPr>
        <w:pStyle w:val="BodyText6"/>
        <w:keepNext/>
        <w:keepLines/>
      </w:pPr>
    </w:p>
    <w:p w14:paraId="479F567C" w14:textId="10C6A0B3" w:rsidR="00ED4DD4" w:rsidRPr="002A3910" w:rsidRDefault="00ED4DD4" w:rsidP="00ED4DD4">
      <w:pPr>
        <w:pStyle w:val="BodyText3"/>
      </w:pPr>
      <w:r w:rsidRPr="002A3910">
        <w:t>Rather, these three APIs perform</w:t>
      </w:r>
      <w:r w:rsidRPr="002A3910">
        <w:rPr>
          <w:b/>
          <w:bCs/>
        </w:rPr>
        <w:t xml:space="preserve"> </w:t>
      </w:r>
      <w:r w:rsidRPr="002A3910">
        <w:t xml:space="preserve">numeric lookups the way </w:t>
      </w:r>
      <w:hyperlink w:anchor="dic" w:history="1">
        <w:r w:rsidRPr="002A3910">
          <w:rPr>
            <w:rStyle w:val="Hyperlink"/>
          </w:rPr>
          <w:t>^DIC</w:t>
        </w:r>
      </w:hyperlink>
      <w:r w:rsidRPr="002A3910">
        <w:t xml:space="preserve"> performs them when the lowercase </w:t>
      </w:r>
      <w:r w:rsidRPr="002A3910">
        <w:rPr>
          <w:b/>
          <w:bCs/>
        </w:rPr>
        <w:t>n</w:t>
      </w:r>
      <w:r w:rsidRPr="002A3910">
        <w:t xml:space="preserve"> flag is set.</w:t>
      </w:r>
      <w:r w:rsidRPr="002A3910">
        <w:br/>
      </w:r>
      <w:r w:rsidRPr="002A3910">
        <w:br/>
      </w:r>
      <w:r w:rsidRPr="002A3910">
        <w:rPr>
          <w:b/>
        </w:rPr>
        <w:t>REF:</w:t>
      </w:r>
      <w:r w:rsidRPr="002A3910">
        <w:t xml:space="preserve"> For information on the use of the lowercase </w:t>
      </w:r>
      <w:r w:rsidRPr="002A3910">
        <w:rPr>
          <w:b/>
          <w:bCs/>
        </w:rPr>
        <w:t>n</w:t>
      </w:r>
      <w:r w:rsidRPr="002A3910">
        <w:t xml:space="preserve"> flag in conjunction with the </w:t>
      </w:r>
      <w:r w:rsidRPr="002A3910">
        <w:rPr>
          <w:b/>
        </w:rPr>
        <w:t>DIC(0)</w:t>
      </w:r>
      <w:r w:rsidRPr="002A3910">
        <w:t xml:space="preserve"> input variable, see the </w:t>
      </w:r>
      <w:r w:rsidR="00084217" w:rsidRPr="002A3910">
        <w:t>“</w:t>
      </w:r>
      <w:r w:rsidRPr="002A3910">
        <w:rPr>
          <w:color w:val="0000FF"/>
          <w:u w:val="single"/>
        </w:rPr>
        <w:fldChar w:fldCharType="begin" w:fldLock="1"/>
      </w:r>
      <w:r w:rsidRPr="002A3910">
        <w:rPr>
          <w:color w:val="0000FF"/>
          <w:u w:val="single"/>
        </w:rPr>
        <w:instrText xml:space="preserve"> REF _Ref226342485 \h  \* MERGEFORMAT </w:instrText>
      </w:r>
      <w:r w:rsidRPr="002A3910">
        <w:rPr>
          <w:color w:val="0000FF"/>
          <w:u w:val="single"/>
        </w:rPr>
      </w:r>
      <w:r w:rsidRPr="002A3910">
        <w:rPr>
          <w:color w:val="0000FF"/>
          <w:u w:val="single"/>
        </w:rPr>
        <w:fldChar w:fldCharType="separate"/>
      </w:r>
      <w:r w:rsidR="00272B32" w:rsidRPr="002A3910">
        <w:rPr>
          <w:color w:val="0000FF"/>
          <w:u w:val="single"/>
        </w:rPr>
        <w:t>^DIC: Lookup/Add</w:t>
      </w:r>
      <w:r w:rsidRPr="002A3910">
        <w:rPr>
          <w:color w:val="0000FF"/>
          <w:u w:val="single"/>
        </w:rPr>
        <w:fldChar w:fldCharType="end"/>
      </w:r>
      <w:r w:rsidR="000712FC" w:rsidRPr="002A3910">
        <w:t>”</w:t>
      </w:r>
      <w:r w:rsidRPr="002A3910">
        <w:t xml:space="preserve"> section in the </w:t>
      </w:r>
      <w:r w:rsidR="00084217" w:rsidRPr="002A3910">
        <w:t>“</w:t>
      </w:r>
      <w:r w:rsidRPr="002A3910">
        <w:rPr>
          <w:color w:val="0000FF"/>
          <w:u w:val="single"/>
        </w:rPr>
        <w:fldChar w:fldCharType="begin" w:fldLock="1"/>
      </w:r>
      <w:r w:rsidRPr="002A3910">
        <w:rPr>
          <w:color w:val="0000FF"/>
          <w:u w:val="single"/>
        </w:rPr>
        <w:instrText xml:space="preserve"> REF _Ref95100668 \h  \* MERGEFORMAT </w:instrText>
      </w:r>
      <w:r w:rsidRPr="002A3910">
        <w:rPr>
          <w:color w:val="0000FF"/>
          <w:u w:val="single"/>
        </w:rPr>
      </w:r>
      <w:r w:rsidRPr="002A3910">
        <w:rPr>
          <w:color w:val="0000FF"/>
          <w:u w:val="single"/>
        </w:rPr>
        <w:fldChar w:fldCharType="separate"/>
      </w:r>
      <w:r w:rsidR="00272B32" w:rsidRPr="002A3910">
        <w:rPr>
          <w:color w:val="0000FF"/>
          <w:u w:val="single"/>
        </w:rPr>
        <w:t>Classic VA FileMan API</w:t>
      </w:r>
      <w:r w:rsidRPr="002A3910">
        <w:rPr>
          <w:color w:val="0000FF"/>
          <w:u w:val="single"/>
        </w:rPr>
        <w:fldChar w:fldCharType="end"/>
      </w:r>
      <w:r w:rsidR="000712FC" w:rsidRPr="002A3910">
        <w:rPr>
          <w:color w:val="000000" w:themeColor="text1"/>
        </w:rPr>
        <w:t>”</w:t>
      </w:r>
      <w:r w:rsidRPr="002A3910">
        <w:t xml:space="preserve"> </w:t>
      </w:r>
      <w:r w:rsidR="007E724F" w:rsidRPr="002A3910">
        <w:t>section</w:t>
      </w:r>
      <w:r w:rsidRPr="002A3910">
        <w:t>.</w:t>
      </w:r>
    </w:p>
    <w:p w14:paraId="0974F527" w14:textId="77777777" w:rsidR="00CD567D" w:rsidRPr="002A3910" w:rsidRDefault="00CD567D" w:rsidP="00CD567D">
      <w:pPr>
        <w:pStyle w:val="BodyText6"/>
      </w:pPr>
    </w:p>
    <w:p w14:paraId="46C5C084" w14:textId="77777777" w:rsidR="00E86526" w:rsidRPr="002A3910" w:rsidRDefault="00E86526" w:rsidP="00CD348A">
      <w:pPr>
        <w:pStyle w:val="AltHeading5"/>
        <w:rPr>
          <w:noProof w:val="0"/>
        </w:rPr>
      </w:pPr>
      <w:r w:rsidRPr="002A3910">
        <w:rPr>
          <w:noProof w:val="0"/>
        </w:rPr>
        <w:t>Format</w:t>
      </w:r>
    </w:p>
    <w:p w14:paraId="2B777041" w14:textId="66ED8500" w:rsidR="00E86526" w:rsidRPr="002A3910" w:rsidRDefault="00E86526" w:rsidP="006E1F52">
      <w:pPr>
        <w:pStyle w:val="APIFormat"/>
      </w:pPr>
      <w:r w:rsidRPr="002A3910">
        <w:t>FIND^DIC(</w:t>
      </w:r>
      <w:r w:rsidR="001C2D30" w:rsidRPr="002A3910">
        <w:t>file</w:t>
      </w:r>
      <w:r w:rsidR="00EA4675" w:rsidRPr="002A3910">
        <w:t>[</w:t>
      </w:r>
      <w:r w:rsidR="001C2D30" w:rsidRPr="002A3910">
        <w:t>,iens</w:t>
      </w:r>
      <w:r w:rsidR="00EA4675" w:rsidRPr="002A3910">
        <w:t>][</w:t>
      </w:r>
      <w:r w:rsidR="001C2D30" w:rsidRPr="002A3910">
        <w:t>,fields</w:t>
      </w:r>
      <w:r w:rsidR="00EA4675" w:rsidRPr="002A3910">
        <w:t>][</w:t>
      </w:r>
      <w:r w:rsidR="001C2D30" w:rsidRPr="002A3910">
        <w:t>,flags</w:t>
      </w:r>
      <w:r w:rsidR="00EA4675" w:rsidRPr="002A3910">
        <w:t>]</w:t>
      </w:r>
      <w:r w:rsidR="001C2D30" w:rsidRPr="002A3910">
        <w:t>,[.]value</w:t>
      </w:r>
      <w:r w:rsidR="00FD7D98" w:rsidRPr="002A3910">
        <w:t>[</w:t>
      </w:r>
      <w:r w:rsidR="001C2D30" w:rsidRPr="002A3910">
        <w:t>,number</w:t>
      </w:r>
      <w:r w:rsidR="00FD7D98" w:rsidRPr="002A3910">
        <w:t>][</w:t>
      </w:r>
      <w:r w:rsidR="001C2D30" w:rsidRPr="002A3910">
        <w:t>,[.]indexes</w:t>
      </w:r>
      <w:r w:rsidR="00FD7D98" w:rsidRPr="002A3910">
        <w:t>]</w:t>
      </w:r>
      <w:r w:rsidR="00144280" w:rsidRPr="002A3910">
        <w:t>[</w:t>
      </w:r>
      <w:r w:rsidR="001C2D30" w:rsidRPr="002A3910">
        <w:t>,[.]screen</w:t>
      </w:r>
      <w:r w:rsidR="00FD7D98" w:rsidRPr="002A3910">
        <w:t>]</w:t>
      </w:r>
      <w:r w:rsidR="00144280" w:rsidRPr="002A3910">
        <w:t>[</w:t>
      </w:r>
      <w:r w:rsidR="001C2D30" w:rsidRPr="002A3910">
        <w:t>,identifier</w:t>
      </w:r>
      <w:r w:rsidR="00FD7D98" w:rsidRPr="002A3910">
        <w:t>][</w:t>
      </w:r>
      <w:r w:rsidR="001C2D30" w:rsidRPr="002A3910">
        <w:t>,target_root</w:t>
      </w:r>
      <w:r w:rsidR="00FD7D98" w:rsidRPr="002A3910">
        <w:t>][</w:t>
      </w:r>
      <w:r w:rsidR="001C2D30" w:rsidRPr="002A3910">
        <w:t>,msg_root</w:t>
      </w:r>
      <w:r w:rsidR="00FD7D98" w:rsidRPr="002A3910">
        <w:t>]</w:t>
      </w:r>
      <w:r w:rsidRPr="002A3910">
        <w:t>)</w:t>
      </w:r>
    </w:p>
    <w:p w14:paraId="411434CE" w14:textId="77777777" w:rsidR="00CD567D" w:rsidRPr="002A3910" w:rsidRDefault="00CD567D" w:rsidP="00CD567D">
      <w:pPr>
        <w:pStyle w:val="BodyText6"/>
      </w:pPr>
    </w:p>
    <w:p w14:paraId="201A4176" w14:textId="77777777" w:rsidR="00E86526" w:rsidRPr="002A3910" w:rsidRDefault="00E86526" w:rsidP="00CD348A">
      <w:pPr>
        <w:pStyle w:val="AltHeading5"/>
        <w:rPr>
          <w:noProof w:val="0"/>
        </w:rPr>
      </w:pPr>
      <w:bookmarkStart w:id="804" w:name="find_dic_input"/>
      <w:r w:rsidRPr="002A3910">
        <w:rPr>
          <w:noProof w:val="0"/>
        </w:rPr>
        <w:t>Input Parameters</w:t>
      </w:r>
      <w:bookmarkEnd w:id="804"/>
    </w:p>
    <w:p w14:paraId="2A4E0929" w14:textId="77777777" w:rsidR="001625C7" w:rsidRPr="002A3910" w:rsidRDefault="001625C7" w:rsidP="001625C7">
      <w:pPr>
        <w:pStyle w:val="APIParameters"/>
        <w:keepNext/>
        <w:keepLines/>
        <w:rPr>
          <w:noProof w:val="0"/>
        </w:rPr>
      </w:pPr>
      <w:r w:rsidRPr="002A3910">
        <w:rPr>
          <w:b/>
          <w:bCs w:val="0"/>
          <w:noProof w:val="0"/>
        </w:rPr>
        <w:t>file</w:t>
      </w:r>
      <w:r w:rsidRPr="002A3910">
        <w:rPr>
          <w:noProof w:val="0"/>
        </w:rPr>
        <w:t>:</w:t>
      </w:r>
      <w:r w:rsidRPr="002A3910">
        <w:rPr>
          <w:noProof w:val="0"/>
        </w:rPr>
        <w:tab/>
        <w:t xml:space="preserve">(Required) The number of the file or subfile to search. If this parameter is a subfile, it </w:t>
      </w:r>
      <w:r w:rsidRPr="002A3910">
        <w:rPr>
          <w:i/>
          <w:noProof w:val="0"/>
        </w:rPr>
        <w:t>must</w:t>
      </w:r>
      <w:r w:rsidRPr="002A3910">
        <w:rPr>
          <w:noProof w:val="0"/>
        </w:rPr>
        <w:t xml:space="preserve"> be accompanied by the </w:t>
      </w:r>
      <w:r w:rsidR="00EA4675" w:rsidRPr="002A3910">
        <w:rPr>
          <w:b/>
          <w:noProof w:val="0"/>
        </w:rPr>
        <w:t>iens</w:t>
      </w:r>
      <w:r w:rsidRPr="002A3910">
        <w:rPr>
          <w:noProof w:val="0"/>
        </w:rPr>
        <w:t xml:space="preserve"> parameter.</w:t>
      </w:r>
    </w:p>
    <w:p w14:paraId="0EC233B4" w14:textId="77777777" w:rsidR="00197F6C" w:rsidRPr="002A3910" w:rsidRDefault="001625C7" w:rsidP="001625C7">
      <w:pPr>
        <w:pStyle w:val="APIParameters"/>
        <w:rPr>
          <w:noProof w:val="0"/>
        </w:rPr>
      </w:pPr>
      <w:r w:rsidRPr="002A3910">
        <w:rPr>
          <w:b/>
          <w:bCs w:val="0"/>
          <w:noProof w:val="0"/>
        </w:rPr>
        <w:t>iens</w:t>
      </w:r>
      <w:r w:rsidRPr="002A3910">
        <w:rPr>
          <w:noProof w:val="0"/>
        </w:rPr>
        <w:t>:</w:t>
      </w:r>
      <w:r w:rsidRPr="002A3910">
        <w:rPr>
          <w:noProof w:val="0"/>
        </w:rPr>
        <w:tab/>
        <w:t xml:space="preserve">(Optional) The IENS that identifies the subfile, if </w:t>
      </w:r>
      <w:r w:rsidR="00FD7D98" w:rsidRPr="002A3910">
        <w:rPr>
          <w:noProof w:val="0"/>
        </w:rPr>
        <w:t xml:space="preserve">the </w:t>
      </w:r>
      <w:r w:rsidR="00EA4675" w:rsidRPr="002A3910">
        <w:rPr>
          <w:b/>
          <w:noProof w:val="0"/>
        </w:rPr>
        <w:t>file</w:t>
      </w:r>
      <w:r w:rsidR="00EA4675" w:rsidRPr="002A3910">
        <w:rPr>
          <w:noProof w:val="0"/>
        </w:rPr>
        <w:t xml:space="preserve"> parameter</w:t>
      </w:r>
      <w:r w:rsidRPr="002A3910">
        <w:rPr>
          <w:noProof w:val="0"/>
        </w:rPr>
        <w:t xml:space="preserve"> is a subfile number. To identify a subfile, rather than a subfile entry, leave the first comma-piece empty. For example, a value of “,67,” indicates that the subfile within entry #67 should be used. If </w:t>
      </w:r>
      <w:r w:rsidR="00FD7D98" w:rsidRPr="002A3910">
        <w:rPr>
          <w:noProof w:val="0"/>
        </w:rPr>
        <w:t xml:space="preserve">the </w:t>
      </w:r>
      <w:r w:rsidR="00FD7D98" w:rsidRPr="002A3910">
        <w:rPr>
          <w:b/>
          <w:noProof w:val="0"/>
        </w:rPr>
        <w:t>file</w:t>
      </w:r>
      <w:r w:rsidRPr="002A3910">
        <w:rPr>
          <w:noProof w:val="0"/>
        </w:rPr>
        <w:t xml:space="preserve"> </w:t>
      </w:r>
      <w:r w:rsidR="00FD7D98" w:rsidRPr="002A3910">
        <w:rPr>
          <w:noProof w:val="0"/>
        </w:rPr>
        <w:t xml:space="preserve">parameter </w:t>
      </w:r>
      <w:r w:rsidRPr="002A3910">
        <w:rPr>
          <w:noProof w:val="0"/>
        </w:rPr>
        <w:t>is a file number, this p</w:t>
      </w:r>
      <w:r w:rsidR="00197F6C" w:rsidRPr="002A3910">
        <w:rPr>
          <w:noProof w:val="0"/>
        </w:rPr>
        <w:t>arameter should be empty.</w:t>
      </w:r>
    </w:p>
    <w:p w14:paraId="4B4630A5" w14:textId="77777777" w:rsidR="001625C7" w:rsidRPr="002A3910" w:rsidRDefault="001625C7" w:rsidP="00197F6C">
      <w:pPr>
        <w:pStyle w:val="APIParametersText"/>
        <w:rPr>
          <w:noProof w:val="0"/>
        </w:rPr>
      </w:pPr>
      <w:r w:rsidRPr="002A3910">
        <w:rPr>
          <w:noProof w:val="0"/>
        </w:rPr>
        <w:t>Defaults to no subfile.</w:t>
      </w:r>
    </w:p>
    <w:p w14:paraId="5EC502E1" w14:textId="77777777" w:rsidR="001625C7" w:rsidRPr="002A3910" w:rsidRDefault="001625C7" w:rsidP="001625C7">
      <w:pPr>
        <w:pStyle w:val="APIParameters"/>
        <w:rPr>
          <w:noProof w:val="0"/>
        </w:rPr>
      </w:pPr>
      <w:r w:rsidRPr="002A3910">
        <w:rPr>
          <w:b/>
          <w:bCs w:val="0"/>
          <w:noProof w:val="0"/>
        </w:rPr>
        <w:t>fields</w:t>
      </w:r>
      <w:r w:rsidRPr="002A3910">
        <w:rPr>
          <w:noProof w:val="0"/>
        </w:rPr>
        <w:t>:</w:t>
      </w:r>
      <w:r w:rsidRPr="002A3910">
        <w:rPr>
          <w:noProof w:val="0"/>
        </w:rPr>
        <w:tab/>
        <w:t>(Optional) The fields to return with each entry found. This parameter can be set equal to any of the specifications listed below. The individual specifications shou</w:t>
      </w:r>
      <w:r w:rsidR="00FD7D98" w:rsidRPr="002A3910">
        <w:rPr>
          <w:noProof w:val="0"/>
        </w:rPr>
        <w:t>ld be separated by semicolons (</w:t>
      </w:r>
      <w:r w:rsidRPr="002A3910">
        <w:rPr>
          <w:b/>
          <w:noProof w:val="0"/>
        </w:rPr>
        <w:t>;</w:t>
      </w:r>
      <w:r w:rsidRPr="002A3910">
        <w:rPr>
          <w:noProof w:val="0"/>
        </w:rPr>
        <w:t>).</w:t>
      </w:r>
    </w:p>
    <w:p w14:paraId="470C62E1" w14:textId="3F3A9A94" w:rsidR="001625C7" w:rsidRPr="002A3910" w:rsidRDefault="007869D8" w:rsidP="00025199">
      <w:pPr>
        <w:pStyle w:val="APIParametersNote"/>
        <w:rPr>
          <w:noProof w:val="0"/>
        </w:rPr>
      </w:pPr>
      <w:r w:rsidRPr="002A3910">
        <w:rPr>
          <w:sz w:val="20"/>
        </w:rPr>
        <w:drawing>
          <wp:inline distT="0" distB="0" distL="0" distR="0" wp14:anchorId="50913025" wp14:editId="31D79734">
            <wp:extent cx="289560" cy="289560"/>
            <wp:effectExtent l="0" t="0" r="0" b="0"/>
            <wp:docPr id="201"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9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noProof w:val="0"/>
          <w:sz w:val="20"/>
        </w:rPr>
        <w:tab/>
      </w:r>
      <w:r w:rsidR="001625C7" w:rsidRPr="002A3910">
        <w:rPr>
          <w:b/>
          <w:noProof w:val="0"/>
        </w:rPr>
        <w:t>NOTE:</w:t>
      </w:r>
      <w:r w:rsidR="001625C7" w:rsidRPr="002A3910">
        <w:rPr>
          <w:noProof w:val="0"/>
        </w:rPr>
        <w:t xml:space="preserve"> In most cases, a devel</w:t>
      </w:r>
      <w:r w:rsidR="00FD7D98" w:rsidRPr="002A3910">
        <w:rPr>
          <w:noProof w:val="0"/>
        </w:rPr>
        <w:t xml:space="preserve">oper wants to include the </w:t>
      </w:r>
      <w:r w:rsidR="001625C7" w:rsidRPr="002A3910">
        <w:rPr>
          <w:b/>
          <w:noProof w:val="0"/>
        </w:rPr>
        <w:t>@</w:t>
      </w:r>
      <w:r w:rsidR="001625C7" w:rsidRPr="002A3910">
        <w:rPr>
          <w:noProof w:val="0"/>
        </w:rPr>
        <w:t xml:space="preserve"> specifier (described below) to suppress the default output values normally returned by the Finder</w:t>
      </w:r>
      <w:r w:rsidR="00FD7D98" w:rsidRPr="002A3910">
        <w:rPr>
          <w:noProof w:val="0"/>
        </w:rPr>
        <w:t>,</w:t>
      </w:r>
      <w:r w:rsidR="001625C7" w:rsidRPr="002A3910">
        <w:rPr>
          <w:noProof w:val="0"/>
        </w:rPr>
        <w:t xml:space="preserve"> and then specify the fields and other elements to return here in the </w:t>
      </w:r>
      <w:r w:rsidR="00FD7D98" w:rsidRPr="002A3910">
        <w:rPr>
          <w:b/>
          <w:noProof w:val="0"/>
        </w:rPr>
        <w:t>fields</w:t>
      </w:r>
      <w:r w:rsidR="001625C7" w:rsidRPr="002A3910">
        <w:rPr>
          <w:noProof w:val="0"/>
        </w:rPr>
        <w:t xml:space="preserve"> parameters. This gives the developer full control over exactly what is returned in the output list and makes the call more self-documenting in the developer’s code.</w:t>
      </w:r>
    </w:p>
    <w:p w14:paraId="4648EE24" w14:textId="77777777" w:rsidR="00CD567D" w:rsidRPr="002A3910" w:rsidRDefault="00CD567D" w:rsidP="00CD567D">
      <w:pPr>
        <w:pStyle w:val="BodyText6"/>
      </w:pPr>
    </w:p>
    <w:p w14:paraId="413A3638" w14:textId="77777777" w:rsidR="001625C7" w:rsidRPr="002A3910" w:rsidRDefault="001625C7" w:rsidP="001625C7">
      <w:pPr>
        <w:pStyle w:val="APIParametersListBullet"/>
        <w:rPr>
          <w:noProof w:val="0"/>
        </w:rPr>
      </w:pPr>
      <w:r w:rsidRPr="002A3910">
        <w:rPr>
          <w:b/>
          <w:noProof w:val="0"/>
        </w:rPr>
        <w:lastRenderedPageBreak/>
        <w:t>Field Number</w:t>
      </w:r>
      <w:r w:rsidR="00A42D66" w:rsidRPr="002A3910">
        <w:rPr>
          <w:b/>
          <w:bCs/>
          <w:noProof w:val="0"/>
        </w:rPr>
        <w:t>—</w:t>
      </w:r>
      <w:r w:rsidRPr="002A3910">
        <w:rPr>
          <w:noProof w:val="0"/>
        </w:rPr>
        <w:t xml:space="preserve">This specifier causes the Finder to return the value of the field for each record found. For example, specifying </w:t>
      </w:r>
      <w:r w:rsidRPr="002A3910">
        <w:rPr>
          <w:b/>
          <w:noProof w:val="0"/>
        </w:rPr>
        <w:t>.01</w:t>
      </w:r>
      <w:r w:rsidRPr="002A3910">
        <w:rPr>
          <w:noProof w:val="0"/>
        </w:rPr>
        <w:t xml:space="preserve"> returns the value of the </w:t>
      </w:r>
      <w:r w:rsidRPr="002A3910">
        <w:rPr>
          <w:b/>
          <w:noProof w:val="0"/>
        </w:rPr>
        <w:t>.01</w:t>
      </w:r>
      <w:r w:rsidRPr="002A3910">
        <w:rPr>
          <w:noProof w:val="0"/>
        </w:rPr>
        <w:t xml:space="preserve"> field. You can specify computed fields. You </w:t>
      </w:r>
      <w:r w:rsidRPr="002A3910">
        <w:rPr>
          <w:i/>
          <w:noProof w:val="0"/>
        </w:rPr>
        <w:t>cannot</w:t>
      </w:r>
      <w:r w:rsidRPr="002A3910">
        <w:rPr>
          <w:noProof w:val="0"/>
        </w:rPr>
        <w:t xml:space="preserve"> specify word-processing or </w:t>
      </w:r>
      <w:r w:rsidR="008813DD" w:rsidRPr="002A3910">
        <w:rPr>
          <w:noProof w:val="0"/>
        </w:rPr>
        <w:t>M</w:t>
      </w:r>
      <w:r w:rsidRPr="002A3910">
        <w:rPr>
          <w:noProof w:val="0"/>
        </w:rPr>
        <w:t>ultiple fields. By default, fields are re</w:t>
      </w:r>
      <w:r w:rsidR="00E163E0" w:rsidRPr="002A3910">
        <w:rPr>
          <w:noProof w:val="0"/>
        </w:rPr>
        <w:t xml:space="preserve">turned in external format. The </w:t>
      </w:r>
      <w:r w:rsidRPr="002A3910">
        <w:rPr>
          <w:b/>
          <w:noProof w:val="0"/>
        </w:rPr>
        <w:t>I suffix</w:t>
      </w:r>
      <w:r w:rsidRPr="002A3910">
        <w:rPr>
          <w:noProof w:val="0"/>
        </w:rPr>
        <w:t xml:space="preserve"> (described below) can be appended to the field number to get the VA FileMan internal format of the field.</w:t>
      </w:r>
    </w:p>
    <w:p w14:paraId="713ECC12" w14:textId="77777777" w:rsidR="001625C7" w:rsidRPr="002A3910" w:rsidRDefault="001625C7" w:rsidP="001625C7">
      <w:pPr>
        <w:pStyle w:val="APIParametersListBullet"/>
        <w:rPr>
          <w:noProof w:val="0"/>
        </w:rPr>
      </w:pPr>
      <w:r w:rsidRPr="002A3910">
        <w:rPr>
          <w:b/>
          <w:noProof w:val="0"/>
        </w:rPr>
        <w:t>Computed Expression</w:t>
      </w:r>
      <w:r w:rsidR="00A42D66" w:rsidRPr="002A3910">
        <w:rPr>
          <w:b/>
          <w:noProof w:val="0"/>
        </w:rPr>
        <w:t>—</w:t>
      </w:r>
      <w:r w:rsidRPr="002A3910">
        <w:rPr>
          <w:noProof w:val="0"/>
        </w:rPr>
        <w:t>This specifier causes the Finder to return the result of a computed expression.</w:t>
      </w:r>
    </w:p>
    <w:p w14:paraId="1127C48E" w14:textId="7BB673F8" w:rsidR="001625C7" w:rsidRPr="002A3910" w:rsidRDefault="007869D8" w:rsidP="00025199">
      <w:pPr>
        <w:pStyle w:val="APIParametersListBulletNote"/>
        <w:rPr>
          <w:noProof w:val="0"/>
        </w:rPr>
      </w:pPr>
      <w:r w:rsidRPr="002A3910">
        <w:drawing>
          <wp:inline distT="0" distB="0" distL="0" distR="0" wp14:anchorId="6F668EFD" wp14:editId="36D0753E">
            <wp:extent cx="289560" cy="289560"/>
            <wp:effectExtent l="0" t="0" r="0" b="0"/>
            <wp:docPr id="2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noProof w:val="0"/>
        </w:rPr>
        <w:tab/>
      </w:r>
      <w:r w:rsidR="001625C7" w:rsidRPr="002A3910">
        <w:rPr>
          <w:b/>
          <w:noProof w:val="0"/>
        </w:rPr>
        <w:t>REF:</w:t>
      </w:r>
      <w:r w:rsidR="001625C7" w:rsidRPr="002A3910">
        <w:rPr>
          <w:noProof w:val="0"/>
        </w:rPr>
        <w:t xml:space="preserve"> For more information on computed expression syntax, see the “Computed Expressions” section in the </w:t>
      </w:r>
      <w:r w:rsidR="001625C7" w:rsidRPr="002A3910">
        <w:rPr>
          <w:i/>
          <w:iCs/>
          <w:noProof w:val="0"/>
        </w:rPr>
        <w:t>VA FileMan Advanced User Manual</w:t>
      </w:r>
      <w:r w:rsidR="001625C7" w:rsidRPr="002A3910">
        <w:rPr>
          <w:noProof w:val="0"/>
        </w:rPr>
        <w:t>.</w:t>
      </w:r>
    </w:p>
    <w:p w14:paraId="218BFC17" w14:textId="77777777" w:rsidR="00CD567D" w:rsidRPr="002A3910" w:rsidRDefault="00CD567D" w:rsidP="00CD567D">
      <w:pPr>
        <w:pStyle w:val="BodyText6"/>
      </w:pPr>
    </w:p>
    <w:p w14:paraId="3DAC325C" w14:textId="0831007E" w:rsidR="001625C7" w:rsidRPr="002A3910" w:rsidRDefault="001625C7" w:rsidP="001625C7">
      <w:pPr>
        <w:pStyle w:val="APIParametersListBullet"/>
        <w:rPr>
          <w:noProof w:val="0"/>
        </w:rPr>
      </w:pPr>
      <w:r w:rsidRPr="002A3910">
        <w:rPr>
          <w:b/>
          <w:noProof w:val="0"/>
        </w:rPr>
        <w:t>IX</w:t>
      </w:r>
      <w:r w:rsidR="00A42D66" w:rsidRPr="002A3910">
        <w:rPr>
          <w:b/>
          <w:bCs/>
          <w:noProof w:val="0"/>
        </w:rPr>
        <w:t>—</w:t>
      </w:r>
      <w:r w:rsidRPr="002A3910">
        <w:rPr>
          <w:noProof w:val="0"/>
        </w:rPr>
        <w:t>This returns for each record, the values from the index on which the lookup match was made. The number of index values returned depends on the number of data value subscripts in the starting lookup index. If a subscript in the index is derived from a field, the external format of that field is returned by default. Otherwise, the value is returned directly a</w:t>
      </w:r>
      <w:r w:rsidR="00FD7D98" w:rsidRPr="002A3910">
        <w:rPr>
          <w:noProof w:val="0"/>
        </w:rPr>
        <w:t xml:space="preserve">s it appears in the index. The </w:t>
      </w:r>
      <w:r w:rsidRPr="002A3910">
        <w:rPr>
          <w:b/>
          <w:noProof w:val="0"/>
        </w:rPr>
        <w:t>I suffix</w:t>
      </w:r>
      <w:bookmarkStart w:id="805" w:name="_Hlt457031555"/>
      <w:r w:rsidRPr="002A3910">
        <w:rPr>
          <w:noProof w:val="0"/>
        </w:rPr>
        <w:t xml:space="preserve"> </w:t>
      </w:r>
      <w:bookmarkEnd w:id="805"/>
      <w:r w:rsidRPr="002A3910">
        <w:rPr>
          <w:noProof w:val="0"/>
        </w:rPr>
        <w:t xml:space="preserve">(described below) can be appended to </w:t>
      </w:r>
      <w:r w:rsidRPr="002A3910">
        <w:rPr>
          <w:b/>
          <w:noProof w:val="0"/>
        </w:rPr>
        <w:t>IX</w:t>
      </w:r>
      <w:r w:rsidRPr="002A3910">
        <w:rPr>
          <w:noProof w:val="0"/>
        </w:rPr>
        <w:t xml:space="preserve"> to get the internal index values. The index values are returned in the “</w:t>
      </w:r>
      <w:r w:rsidRPr="002A3910">
        <w:rPr>
          <w:b/>
          <w:noProof w:val="0"/>
        </w:rPr>
        <w:t>ID</w:t>
      </w:r>
      <w:r w:rsidRPr="002A3910">
        <w:rPr>
          <w:noProof w:val="0"/>
        </w:rPr>
        <w:t xml:space="preserve">” nodes as described in the </w:t>
      </w:r>
      <w:r w:rsidR="003D3765" w:rsidRPr="002A3910">
        <w:rPr>
          <w:noProof w:val="0"/>
        </w:rPr>
        <w:t>“</w:t>
      </w:r>
      <w:hyperlink w:anchor="find_dic_output" w:history="1">
        <w:r w:rsidRPr="002A3910">
          <w:rPr>
            <w:rStyle w:val="Hyperlink"/>
            <w:noProof w:val="0"/>
          </w:rPr>
          <w:t>Output</w:t>
        </w:r>
      </w:hyperlink>
      <w:r w:rsidR="003D3765" w:rsidRPr="002A3910">
        <w:rPr>
          <w:noProof w:val="0"/>
        </w:rPr>
        <w:t>”</w:t>
      </w:r>
      <w:r w:rsidRPr="002A3910">
        <w:rPr>
          <w:noProof w:val="0"/>
        </w:rPr>
        <w:t xml:space="preserve"> section below.</w:t>
      </w:r>
    </w:p>
    <w:p w14:paraId="1214C4CC" w14:textId="1252AFBD" w:rsidR="001625C7" w:rsidRPr="002A3910" w:rsidRDefault="007869D8" w:rsidP="00025199">
      <w:pPr>
        <w:pStyle w:val="APIParametersListBulletNote"/>
        <w:rPr>
          <w:noProof w:val="0"/>
        </w:rPr>
      </w:pPr>
      <w:r w:rsidRPr="002A3910">
        <w:rPr>
          <w:sz w:val="20"/>
        </w:rPr>
        <w:drawing>
          <wp:inline distT="0" distB="0" distL="0" distR="0" wp14:anchorId="28C20BA6" wp14:editId="762E8CB5">
            <wp:extent cx="289560" cy="289560"/>
            <wp:effectExtent l="0" t="0" r="0" b="0"/>
            <wp:docPr id="203"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19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b/>
          <w:noProof w:val="0"/>
        </w:rPr>
        <w:tab/>
        <w:t>NOTE:</w:t>
      </w:r>
      <w:r w:rsidR="001625C7" w:rsidRPr="002A3910">
        <w:rPr>
          <w:noProof w:val="0"/>
        </w:rPr>
        <w:t xml:space="preserve"> For records located on a mnemonic index entry, the value from the index entry is always returned, rather than its corresponding external field value.</w:t>
      </w:r>
    </w:p>
    <w:p w14:paraId="092C8DAD" w14:textId="77777777" w:rsidR="00CD567D" w:rsidRPr="002A3910" w:rsidRDefault="00CD567D" w:rsidP="00CD567D">
      <w:pPr>
        <w:pStyle w:val="BodyText6"/>
      </w:pPr>
    </w:p>
    <w:p w14:paraId="41CE83A0" w14:textId="77777777" w:rsidR="001625C7" w:rsidRPr="002A3910" w:rsidRDefault="001625C7" w:rsidP="001625C7">
      <w:pPr>
        <w:pStyle w:val="APIParametersListBullet"/>
        <w:rPr>
          <w:b/>
          <w:noProof w:val="0"/>
        </w:rPr>
      </w:pPr>
      <w:r w:rsidRPr="002A3910">
        <w:rPr>
          <w:b/>
          <w:noProof w:val="0"/>
        </w:rPr>
        <w:t>FID</w:t>
      </w:r>
      <w:r w:rsidR="00A42D66" w:rsidRPr="002A3910">
        <w:rPr>
          <w:b/>
          <w:bCs/>
          <w:noProof w:val="0"/>
        </w:rPr>
        <w:t>—</w:t>
      </w:r>
      <w:r w:rsidRPr="002A3910">
        <w:rPr>
          <w:noProof w:val="0"/>
        </w:rPr>
        <w:t>This returns the fields display identifiers (i.e., field identifiers</w:t>
      </w:r>
      <w:r w:rsidR="00E163E0" w:rsidRPr="002A3910">
        <w:rPr>
          <w:noProof w:val="0"/>
        </w:rPr>
        <w:t xml:space="preserve"> [FID]</w:t>
      </w:r>
      <w:r w:rsidRPr="002A3910">
        <w:rPr>
          <w:noProof w:val="0"/>
        </w:rPr>
        <w:t>). By default, the field values are re</w:t>
      </w:r>
      <w:r w:rsidR="003D3765" w:rsidRPr="002A3910">
        <w:rPr>
          <w:noProof w:val="0"/>
        </w:rPr>
        <w:t xml:space="preserve">turned in external format. The </w:t>
      </w:r>
      <w:r w:rsidRPr="002A3910">
        <w:rPr>
          <w:b/>
          <w:noProof w:val="0"/>
        </w:rPr>
        <w:t>I suffix</w:t>
      </w:r>
      <w:r w:rsidRPr="002A3910">
        <w:rPr>
          <w:noProof w:val="0"/>
        </w:rPr>
        <w:t xml:space="preserve"> (described below) can be appended to </w:t>
      </w:r>
      <w:r w:rsidRPr="002A3910">
        <w:rPr>
          <w:b/>
          <w:noProof w:val="0"/>
        </w:rPr>
        <w:t>FID</w:t>
      </w:r>
      <w:r w:rsidRPr="002A3910">
        <w:rPr>
          <w:noProof w:val="0"/>
        </w:rPr>
        <w:t xml:space="preserve"> to get the VA FileMan internal format of the field identifiers.</w:t>
      </w:r>
    </w:p>
    <w:p w14:paraId="2A9C6FD6" w14:textId="4317D38C" w:rsidR="001625C7" w:rsidRPr="002A3910" w:rsidRDefault="001625C7" w:rsidP="001625C7">
      <w:pPr>
        <w:pStyle w:val="APIParametersListBullet"/>
        <w:rPr>
          <w:noProof w:val="0"/>
        </w:rPr>
      </w:pPr>
      <w:r w:rsidRPr="002A3910">
        <w:rPr>
          <w:b/>
          <w:noProof w:val="0"/>
        </w:rPr>
        <w:t>WID</w:t>
      </w:r>
      <w:r w:rsidR="00A42D66" w:rsidRPr="002A3910">
        <w:rPr>
          <w:b/>
          <w:bCs/>
          <w:noProof w:val="0"/>
        </w:rPr>
        <w:t>—</w:t>
      </w:r>
      <w:r w:rsidRPr="002A3910">
        <w:rPr>
          <w:noProof w:val="0"/>
        </w:rPr>
        <w:t xml:space="preserve">This returns the fields </w:t>
      </w:r>
      <w:r w:rsidRPr="002A3910">
        <w:rPr>
          <w:b/>
          <w:noProof w:val="0"/>
        </w:rPr>
        <w:t>WRITE</w:t>
      </w:r>
      <w:r w:rsidRPr="002A3910">
        <w:rPr>
          <w:noProof w:val="0"/>
        </w:rPr>
        <w:t xml:space="preserve"> (display only) identifiers</w:t>
      </w:r>
      <w:r w:rsidR="00E163E0" w:rsidRPr="002A3910">
        <w:rPr>
          <w:noProof w:val="0"/>
        </w:rPr>
        <w:t xml:space="preserve"> (i.e., write identifiers [WID])</w:t>
      </w:r>
      <w:r w:rsidRPr="002A3910">
        <w:rPr>
          <w:noProof w:val="0"/>
        </w:rPr>
        <w:t xml:space="preserve">. The Finder executes each </w:t>
      </w:r>
      <w:r w:rsidRPr="002A3910">
        <w:rPr>
          <w:b/>
          <w:noProof w:val="0"/>
        </w:rPr>
        <w:t>WRITE</w:t>
      </w:r>
      <w:r w:rsidRPr="002A3910">
        <w:rPr>
          <w:noProof w:val="0"/>
        </w:rPr>
        <w:t xml:space="preserve"> identifier’s M code and copies contents of </w:t>
      </w:r>
      <w:r w:rsidRPr="002A3910">
        <w:rPr>
          <w:b/>
          <w:noProof w:val="0"/>
        </w:rPr>
        <w:t>^TMP(“DIMSG”,$J)</w:t>
      </w:r>
      <w:r w:rsidRPr="002A3910">
        <w:rPr>
          <w:noProof w:val="0"/>
        </w:rPr>
        <w:t xml:space="preserve"> to the output. You </w:t>
      </w:r>
      <w:r w:rsidRPr="002A3910">
        <w:rPr>
          <w:i/>
          <w:noProof w:val="0"/>
        </w:rPr>
        <w:t>must</w:t>
      </w:r>
      <w:r w:rsidRPr="002A3910">
        <w:rPr>
          <w:noProof w:val="0"/>
        </w:rPr>
        <w:t xml:space="preserve"> ensure that the </w:t>
      </w:r>
      <w:r w:rsidRPr="002A3910">
        <w:rPr>
          <w:b/>
          <w:noProof w:val="0"/>
        </w:rPr>
        <w:t>WRITE</w:t>
      </w:r>
      <w:r w:rsidRPr="002A3910">
        <w:rPr>
          <w:noProof w:val="0"/>
        </w:rPr>
        <w:t xml:space="preserve"> identifier code issues no direct </w:t>
      </w:r>
      <w:r w:rsidRPr="002A3910">
        <w:rPr>
          <w:b/>
          <w:noProof w:val="0"/>
        </w:rPr>
        <w:t>I/O</w:t>
      </w:r>
      <w:r w:rsidRPr="002A3910">
        <w:rPr>
          <w:noProof w:val="0"/>
        </w:rPr>
        <w:t xml:space="preserve">, but instead calls </w:t>
      </w:r>
      <w:hyperlink w:anchor="en_ddiol" w:history="1">
        <w:r w:rsidRPr="002A3910">
          <w:rPr>
            <w:rStyle w:val="Hyperlink"/>
            <w:noProof w:val="0"/>
          </w:rPr>
          <w:t>EN^DDIOL</w:t>
        </w:r>
      </w:hyperlink>
      <w:r w:rsidRPr="002A3910">
        <w:rPr>
          <w:noProof w:val="0"/>
        </w:rPr>
        <w:t>.</w:t>
      </w:r>
    </w:p>
    <w:p w14:paraId="4E7B2EFF" w14:textId="0D43D92D" w:rsidR="001625C7" w:rsidRPr="002A3910" w:rsidRDefault="007869D8" w:rsidP="00025199">
      <w:pPr>
        <w:pStyle w:val="APIParametersListBulletNote"/>
        <w:rPr>
          <w:noProof w:val="0"/>
        </w:rPr>
      </w:pPr>
      <w:r w:rsidRPr="002A3910">
        <w:rPr>
          <w:sz w:val="20"/>
        </w:rPr>
        <w:drawing>
          <wp:inline distT="0" distB="0" distL="0" distR="0" wp14:anchorId="0832F9BF" wp14:editId="72D8FD01">
            <wp:extent cx="289560" cy="289560"/>
            <wp:effectExtent l="0" t="0" r="0" b="0"/>
            <wp:docPr id="204"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9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b/>
          <w:noProof w:val="0"/>
        </w:rPr>
        <w:tab/>
        <w:t>NOTE:</w:t>
      </w:r>
      <w:r w:rsidR="003D3765" w:rsidRPr="002A3910">
        <w:rPr>
          <w:noProof w:val="0"/>
        </w:rPr>
        <w:t xml:space="preserve"> The </w:t>
      </w:r>
      <w:r w:rsidR="001625C7" w:rsidRPr="002A3910">
        <w:rPr>
          <w:b/>
          <w:noProof w:val="0"/>
        </w:rPr>
        <w:t>I suffix</w:t>
      </w:r>
      <w:r w:rsidR="00905A01" w:rsidRPr="002A3910">
        <w:rPr>
          <w:noProof w:val="0"/>
        </w:rPr>
        <w:t xml:space="preserve"> (</w:t>
      </w:r>
      <w:r w:rsidR="001625C7" w:rsidRPr="002A3910">
        <w:rPr>
          <w:noProof w:val="0"/>
        </w:rPr>
        <w:t>described below</w:t>
      </w:r>
      <w:r w:rsidR="00905A01" w:rsidRPr="002A3910">
        <w:rPr>
          <w:noProof w:val="0"/>
        </w:rPr>
        <w:t>)</w:t>
      </w:r>
      <w:r w:rsidR="001625C7" w:rsidRPr="002A3910">
        <w:rPr>
          <w:noProof w:val="0"/>
        </w:rPr>
        <w:t xml:space="preserve"> </w:t>
      </w:r>
      <w:r w:rsidR="001625C7" w:rsidRPr="002A3910">
        <w:rPr>
          <w:i/>
          <w:noProof w:val="0"/>
        </w:rPr>
        <w:t>cannot</w:t>
      </w:r>
      <w:r w:rsidR="00905A01" w:rsidRPr="002A3910">
        <w:rPr>
          <w:noProof w:val="0"/>
        </w:rPr>
        <w:t xml:space="preserve"> be used with </w:t>
      </w:r>
      <w:r w:rsidR="003D3765" w:rsidRPr="002A3910">
        <w:rPr>
          <w:b/>
          <w:noProof w:val="0"/>
        </w:rPr>
        <w:t>WID</w:t>
      </w:r>
      <w:r w:rsidR="001625C7" w:rsidRPr="002A3910">
        <w:rPr>
          <w:noProof w:val="0"/>
        </w:rPr>
        <w:t xml:space="preserve"> and generates an error.</w:t>
      </w:r>
    </w:p>
    <w:p w14:paraId="7EEF5714" w14:textId="77777777" w:rsidR="00CD567D" w:rsidRPr="002A3910" w:rsidRDefault="00CD567D" w:rsidP="00CD567D">
      <w:pPr>
        <w:pStyle w:val="BodyText6"/>
      </w:pPr>
    </w:p>
    <w:p w14:paraId="66C6C6B3" w14:textId="77777777" w:rsidR="001625C7" w:rsidRPr="002A3910" w:rsidRDefault="001625C7" w:rsidP="001625C7">
      <w:pPr>
        <w:pStyle w:val="APIParametersListBullet"/>
        <w:rPr>
          <w:noProof w:val="0"/>
        </w:rPr>
      </w:pPr>
      <w:r w:rsidRPr="002A3910">
        <w:rPr>
          <w:b/>
          <w:noProof w:val="0"/>
        </w:rPr>
        <w:lastRenderedPageBreak/>
        <w:t>E suffix</w:t>
      </w:r>
      <w:r w:rsidR="00A42D66" w:rsidRPr="002A3910">
        <w:rPr>
          <w:b/>
          <w:bCs/>
          <w:noProof w:val="0"/>
        </w:rPr>
        <w:t>—</w:t>
      </w:r>
      <w:r w:rsidR="00905A01" w:rsidRPr="002A3910">
        <w:rPr>
          <w:noProof w:val="0"/>
        </w:rPr>
        <w:t xml:space="preserve">You can append an </w:t>
      </w:r>
      <w:r w:rsidRPr="002A3910">
        <w:rPr>
          <w:b/>
          <w:noProof w:val="0"/>
        </w:rPr>
        <w:t>E</w:t>
      </w:r>
      <w:r w:rsidRPr="002A3910">
        <w:rPr>
          <w:noProof w:val="0"/>
        </w:rPr>
        <w:t xml:space="preserve"> to</w:t>
      </w:r>
      <w:r w:rsidR="00905A01" w:rsidRPr="002A3910">
        <w:rPr>
          <w:noProof w:val="0"/>
        </w:rPr>
        <w:t xml:space="preserve"> a field number, the specifier </w:t>
      </w:r>
      <w:r w:rsidRPr="002A3910">
        <w:rPr>
          <w:b/>
          <w:noProof w:val="0"/>
        </w:rPr>
        <w:t>IX</w:t>
      </w:r>
      <w:r w:rsidR="00905A01" w:rsidRPr="002A3910">
        <w:rPr>
          <w:noProof w:val="0"/>
        </w:rPr>
        <w:t xml:space="preserve">, or the specifier </w:t>
      </w:r>
      <w:r w:rsidRPr="002A3910">
        <w:rPr>
          <w:b/>
          <w:noProof w:val="0"/>
        </w:rPr>
        <w:t>FID</w:t>
      </w:r>
      <w:r w:rsidRPr="002A3910">
        <w:rPr>
          <w:noProof w:val="0"/>
        </w:rPr>
        <w:t xml:space="preserve"> to force the fields to be returned in externa</w:t>
      </w:r>
      <w:r w:rsidR="00905A01" w:rsidRPr="002A3910">
        <w:rPr>
          <w:noProof w:val="0"/>
        </w:rPr>
        <w:t xml:space="preserve">l format. You can use both the </w:t>
      </w:r>
      <w:r w:rsidRPr="002A3910">
        <w:rPr>
          <w:b/>
          <w:noProof w:val="0"/>
        </w:rPr>
        <w:t>E</w:t>
      </w:r>
      <w:r w:rsidR="00905A01" w:rsidRPr="002A3910">
        <w:rPr>
          <w:noProof w:val="0"/>
        </w:rPr>
        <w:t xml:space="preserve"> and </w:t>
      </w:r>
      <w:r w:rsidRPr="002A3910">
        <w:rPr>
          <w:b/>
          <w:noProof w:val="0"/>
        </w:rPr>
        <w:t>I</w:t>
      </w:r>
      <w:r w:rsidRPr="002A3910">
        <w:rPr>
          <w:noProof w:val="0"/>
        </w:rPr>
        <w:t xml:space="preserve"> </w:t>
      </w:r>
      <w:r w:rsidRPr="002A3910">
        <w:rPr>
          <w:b/>
          <w:noProof w:val="0"/>
        </w:rPr>
        <w:t>suffix</w:t>
      </w:r>
      <w:r w:rsidRPr="002A3910">
        <w:rPr>
          <w:noProof w:val="0"/>
        </w:rPr>
        <w:t xml:space="preserve"> together (e.g., </w:t>
      </w:r>
      <w:r w:rsidRPr="002A3910">
        <w:rPr>
          <w:b/>
          <w:noProof w:val="0"/>
        </w:rPr>
        <w:t>.01EI</w:t>
      </w:r>
      <w:r w:rsidRPr="002A3910">
        <w:rPr>
          <w:noProof w:val="0"/>
        </w:rPr>
        <w:t>) to return both the internal and external value of the field.</w:t>
      </w:r>
    </w:p>
    <w:p w14:paraId="72C1A79A" w14:textId="77777777" w:rsidR="001625C7" w:rsidRPr="002A3910" w:rsidRDefault="001625C7" w:rsidP="001625C7">
      <w:pPr>
        <w:pStyle w:val="APIParametersListBullet"/>
        <w:rPr>
          <w:noProof w:val="0"/>
        </w:rPr>
      </w:pPr>
      <w:r w:rsidRPr="002A3910">
        <w:rPr>
          <w:b/>
          <w:noProof w:val="0"/>
        </w:rPr>
        <w:t>I</w:t>
      </w:r>
      <w:r w:rsidR="00A42D66" w:rsidRPr="002A3910">
        <w:rPr>
          <w:b/>
          <w:noProof w:val="0"/>
        </w:rPr>
        <w:t xml:space="preserve"> </w:t>
      </w:r>
      <w:r w:rsidRPr="002A3910">
        <w:rPr>
          <w:b/>
          <w:noProof w:val="0"/>
        </w:rPr>
        <w:t>suffix</w:t>
      </w:r>
      <w:r w:rsidR="00A42D66" w:rsidRPr="002A3910">
        <w:rPr>
          <w:b/>
          <w:bCs/>
          <w:noProof w:val="0"/>
        </w:rPr>
        <w:t>—</w:t>
      </w:r>
      <w:r w:rsidR="00905A01" w:rsidRPr="002A3910">
        <w:rPr>
          <w:noProof w:val="0"/>
        </w:rPr>
        <w:t xml:space="preserve">You can append an </w:t>
      </w:r>
      <w:r w:rsidRPr="002A3910">
        <w:rPr>
          <w:b/>
          <w:noProof w:val="0"/>
        </w:rPr>
        <w:t>I</w:t>
      </w:r>
      <w:r w:rsidRPr="002A3910">
        <w:rPr>
          <w:noProof w:val="0"/>
        </w:rPr>
        <w:t xml:space="preserve"> to</w:t>
      </w:r>
      <w:r w:rsidR="00905A01" w:rsidRPr="002A3910">
        <w:rPr>
          <w:noProof w:val="0"/>
        </w:rPr>
        <w:t xml:space="preserve"> a field number, the specifier </w:t>
      </w:r>
      <w:r w:rsidRPr="002A3910">
        <w:rPr>
          <w:b/>
          <w:noProof w:val="0"/>
        </w:rPr>
        <w:t>IX</w:t>
      </w:r>
      <w:r w:rsidR="00905A01" w:rsidRPr="002A3910">
        <w:rPr>
          <w:noProof w:val="0"/>
        </w:rPr>
        <w:t xml:space="preserve">, or the specifier </w:t>
      </w:r>
      <w:r w:rsidR="00905A01" w:rsidRPr="002A3910">
        <w:rPr>
          <w:b/>
          <w:noProof w:val="0"/>
        </w:rPr>
        <w:t>FID</w:t>
      </w:r>
      <w:r w:rsidRPr="002A3910">
        <w:rPr>
          <w:noProof w:val="0"/>
        </w:rPr>
        <w:t xml:space="preserve"> to force the fields to be returned in VA FileMan interna</w:t>
      </w:r>
      <w:r w:rsidR="00905A01" w:rsidRPr="002A3910">
        <w:rPr>
          <w:noProof w:val="0"/>
        </w:rPr>
        <w:t xml:space="preserve">l format. You can use both the </w:t>
      </w:r>
      <w:r w:rsidRPr="002A3910">
        <w:rPr>
          <w:b/>
          <w:noProof w:val="0"/>
        </w:rPr>
        <w:t>E</w:t>
      </w:r>
      <w:r w:rsidR="00905A01" w:rsidRPr="002A3910">
        <w:rPr>
          <w:noProof w:val="0"/>
        </w:rPr>
        <w:t xml:space="preserve"> and </w:t>
      </w:r>
      <w:r w:rsidRPr="002A3910">
        <w:rPr>
          <w:b/>
          <w:noProof w:val="0"/>
        </w:rPr>
        <w:t>I</w:t>
      </w:r>
      <w:r w:rsidRPr="002A3910">
        <w:rPr>
          <w:noProof w:val="0"/>
        </w:rPr>
        <w:t xml:space="preserve"> suffix together (e.g., </w:t>
      </w:r>
      <w:r w:rsidRPr="002A3910">
        <w:rPr>
          <w:b/>
          <w:noProof w:val="0"/>
        </w:rPr>
        <w:t>.01IE</w:t>
      </w:r>
      <w:r w:rsidRPr="002A3910">
        <w:rPr>
          <w:noProof w:val="0"/>
        </w:rPr>
        <w:t>) to return both the internal and external value of the field.</w:t>
      </w:r>
    </w:p>
    <w:p w14:paraId="0A47B257" w14:textId="77777777" w:rsidR="001625C7" w:rsidRPr="002A3910" w:rsidRDefault="001625C7" w:rsidP="001625C7">
      <w:pPr>
        <w:pStyle w:val="APIParametersListBullet"/>
        <w:rPr>
          <w:noProof w:val="0"/>
        </w:rPr>
      </w:pPr>
      <w:r w:rsidRPr="002A3910">
        <w:rPr>
          <w:b/>
          <w:noProof w:val="0"/>
        </w:rPr>
        <w:t>- prefix</w:t>
      </w:r>
      <w:r w:rsidR="00A42D66" w:rsidRPr="002A3910">
        <w:rPr>
          <w:b/>
          <w:bCs/>
          <w:noProof w:val="0"/>
        </w:rPr>
        <w:t>—</w:t>
      </w:r>
      <w:r w:rsidRPr="002A3910">
        <w:rPr>
          <w:noProof w:val="0"/>
        </w:rPr>
        <w:t>A minus sign (</w:t>
      </w:r>
      <w:r w:rsidRPr="002A3910">
        <w:rPr>
          <w:b/>
          <w:noProof w:val="0"/>
        </w:rPr>
        <w:t>-</w:t>
      </w:r>
      <w:r w:rsidRPr="002A3910">
        <w:rPr>
          <w:noProof w:val="0"/>
        </w:rPr>
        <w:t>) prefixing one of the other field specifiers tells the Finder to exclude it from the returned list. This could be used, for ex</w:t>
      </w:r>
      <w:r w:rsidR="00905A01" w:rsidRPr="002A3910">
        <w:rPr>
          <w:noProof w:val="0"/>
        </w:rPr>
        <w:t xml:space="preserve">ample, in combination with the </w:t>
      </w:r>
      <w:r w:rsidRPr="002A3910">
        <w:rPr>
          <w:b/>
          <w:noProof w:val="0"/>
        </w:rPr>
        <w:t>FID</w:t>
      </w:r>
      <w:r w:rsidRPr="002A3910">
        <w:rPr>
          <w:noProof w:val="0"/>
        </w:rPr>
        <w:t xml:space="preserve"> specifier to exclude one of the identifier fields. For example, if Field </w:t>
      </w:r>
      <w:r w:rsidR="00905A01" w:rsidRPr="002A3910">
        <w:rPr>
          <w:noProof w:val="0"/>
        </w:rPr>
        <w:t>#</w:t>
      </w:r>
      <w:r w:rsidRPr="002A3910">
        <w:rPr>
          <w:noProof w:val="0"/>
        </w:rPr>
        <w:t>2 was one of the</w:t>
      </w:r>
      <w:r w:rsidR="00905A01" w:rsidRPr="002A3910">
        <w:rPr>
          <w:noProof w:val="0"/>
        </w:rPr>
        <w:t xml:space="preserve"> field identifiers for a file, </w:t>
      </w:r>
      <w:r w:rsidR="00905A01" w:rsidRPr="002A3910">
        <w:rPr>
          <w:b/>
          <w:noProof w:val="0"/>
        </w:rPr>
        <w:t>FID;-2</w:t>
      </w:r>
      <w:r w:rsidRPr="002A3910">
        <w:rPr>
          <w:noProof w:val="0"/>
        </w:rPr>
        <w:t xml:space="preserve"> would output all of the field identifiers except for Field </w:t>
      </w:r>
      <w:r w:rsidR="00905A01" w:rsidRPr="002A3910">
        <w:rPr>
          <w:noProof w:val="0"/>
        </w:rPr>
        <w:t>#</w:t>
      </w:r>
      <w:r w:rsidRPr="002A3910">
        <w:rPr>
          <w:noProof w:val="0"/>
        </w:rPr>
        <w:t>2.</w:t>
      </w:r>
    </w:p>
    <w:p w14:paraId="7B915C97" w14:textId="77777777" w:rsidR="001625C7" w:rsidRPr="002A3910" w:rsidRDefault="001625C7" w:rsidP="001625C7">
      <w:pPr>
        <w:pStyle w:val="APIParametersListBullet"/>
        <w:rPr>
          <w:noProof w:val="0"/>
        </w:rPr>
      </w:pPr>
      <w:r w:rsidRPr="002A3910">
        <w:rPr>
          <w:b/>
          <w:noProof w:val="0"/>
        </w:rPr>
        <w:t>@</w:t>
      </w:r>
      <w:r w:rsidR="00A42D66" w:rsidRPr="002A3910">
        <w:rPr>
          <w:b/>
          <w:noProof w:val="0"/>
        </w:rPr>
        <w:t>—</w:t>
      </w:r>
      <w:r w:rsidRPr="002A3910">
        <w:rPr>
          <w:noProof w:val="0"/>
        </w:rPr>
        <w:t xml:space="preserve">This suppresses all the default values normally returned by the Finder, except for the IEN and any fields and values specified in the </w:t>
      </w:r>
      <w:r w:rsidR="003D3765" w:rsidRPr="002A3910">
        <w:rPr>
          <w:b/>
          <w:noProof w:val="0"/>
        </w:rPr>
        <w:t>fields</w:t>
      </w:r>
      <w:r w:rsidRPr="002A3910">
        <w:rPr>
          <w:noProof w:val="0"/>
        </w:rPr>
        <w:t xml:space="preserve"> parameter. It is </w:t>
      </w:r>
      <w:r w:rsidRPr="002A3910">
        <w:rPr>
          <w:i/>
          <w:noProof w:val="0"/>
        </w:rPr>
        <w:t>recommended</w:t>
      </w:r>
      <w:r w:rsidRPr="002A3910">
        <w:rPr>
          <w:noProof w:val="0"/>
        </w:rPr>
        <w:t xml:space="preserve"> that developers </w:t>
      </w:r>
      <w:r w:rsidRPr="002A3910">
        <w:rPr>
          <w:i/>
          <w:noProof w:val="0"/>
        </w:rPr>
        <w:t>always</w:t>
      </w:r>
      <w:r w:rsidR="003D3765" w:rsidRPr="002A3910">
        <w:rPr>
          <w:noProof w:val="0"/>
        </w:rPr>
        <w:t xml:space="preserve"> use the </w:t>
      </w:r>
      <w:r w:rsidRPr="002A3910">
        <w:rPr>
          <w:b/>
          <w:noProof w:val="0"/>
        </w:rPr>
        <w:t>@</w:t>
      </w:r>
      <w:r w:rsidRPr="002A3910">
        <w:rPr>
          <w:noProof w:val="0"/>
        </w:rPr>
        <w:t xml:space="preserve"> specifi</w:t>
      </w:r>
      <w:r w:rsidR="003D3765" w:rsidRPr="002A3910">
        <w:rPr>
          <w:noProof w:val="0"/>
        </w:rPr>
        <w:t xml:space="preserve">er in Finder calls. Use of the </w:t>
      </w:r>
      <w:r w:rsidRPr="002A3910">
        <w:rPr>
          <w:b/>
          <w:noProof w:val="0"/>
        </w:rPr>
        <w:t>@</w:t>
      </w:r>
      <w:r w:rsidRPr="002A3910">
        <w:rPr>
          <w:noProof w:val="0"/>
        </w:rPr>
        <w:t xml:space="preserve"> specifier allows the developer to control exactly what is returned in the output.</w:t>
      </w:r>
    </w:p>
    <w:p w14:paraId="374214D2" w14:textId="2FB858EE" w:rsidR="001625C7" w:rsidRPr="002A3910" w:rsidRDefault="007869D8" w:rsidP="00025199">
      <w:pPr>
        <w:pStyle w:val="APIParametersListBulletNote"/>
        <w:rPr>
          <w:noProof w:val="0"/>
        </w:rPr>
      </w:pPr>
      <w:r w:rsidRPr="002A3910">
        <w:rPr>
          <w:sz w:val="20"/>
        </w:rPr>
        <w:drawing>
          <wp:inline distT="0" distB="0" distL="0" distR="0" wp14:anchorId="7617455B" wp14:editId="096EF5F2">
            <wp:extent cx="289560" cy="289560"/>
            <wp:effectExtent l="0" t="0" r="0" b="0"/>
            <wp:docPr id="205"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9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noProof w:val="0"/>
        </w:rPr>
        <w:tab/>
      </w:r>
      <w:r w:rsidR="001625C7" w:rsidRPr="002A3910">
        <w:rPr>
          <w:b/>
          <w:noProof w:val="0"/>
        </w:rPr>
        <w:t>REF:</w:t>
      </w:r>
      <w:r w:rsidR="001625C7" w:rsidRPr="002A3910">
        <w:rPr>
          <w:noProof w:val="0"/>
        </w:rPr>
        <w:t xml:space="preserve"> For the default values normally returned by the Finder, see the “</w:t>
      </w:r>
      <w:hyperlink w:anchor="Finder_Default_Values" w:history="1">
        <w:r w:rsidR="001625C7" w:rsidRPr="002A3910">
          <w:rPr>
            <w:rStyle w:val="Hyperlink"/>
            <w:noProof w:val="0"/>
          </w:rPr>
          <w:t>Default Values</w:t>
        </w:r>
      </w:hyperlink>
      <w:r w:rsidR="001625C7" w:rsidRPr="002A3910">
        <w:rPr>
          <w:noProof w:val="0"/>
        </w:rPr>
        <w:t>” section.</w:t>
      </w:r>
    </w:p>
    <w:p w14:paraId="1719B1E5" w14:textId="77777777" w:rsidR="00CD567D" w:rsidRPr="002A3910" w:rsidRDefault="00CD567D" w:rsidP="00CD567D">
      <w:pPr>
        <w:pStyle w:val="BodyText6"/>
      </w:pPr>
    </w:p>
    <w:p w14:paraId="7D258A5C" w14:textId="77777777" w:rsidR="001625C7" w:rsidRPr="002A3910" w:rsidRDefault="001625C7" w:rsidP="001625C7">
      <w:pPr>
        <w:pStyle w:val="APIParametersText"/>
        <w:keepNext/>
        <w:keepLines/>
        <w:rPr>
          <w:b/>
          <w:noProof w:val="0"/>
        </w:rPr>
      </w:pPr>
      <w:bookmarkStart w:id="806" w:name="Finder_Default_Values"/>
      <w:r w:rsidRPr="002A3910">
        <w:rPr>
          <w:b/>
          <w:noProof w:val="0"/>
        </w:rPr>
        <w:t>Default Values</w:t>
      </w:r>
      <w:bookmarkEnd w:id="806"/>
      <w:r w:rsidRPr="002A3910">
        <w:rPr>
          <w:b/>
          <w:noProof w:val="0"/>
        </w:rPr>
        <w:t>:</w:t>
      </w:r>
    </w:p>
    <w:p w14:paraId="2439F5F7" w14:textId="77777777" w:rsidR="001625C7" w:rsidRPr="002A3910" w:rsidRDefault="001625C7" w:rsidP="001625C7">
      <w:pPr>
        <w:pStyle w:val="APIParametersText"/>
        <w:keepNext/>
        <w:keepLines/>
        <w:rPr>
          <w:noProof w:val="0"/>
        </w:rPr>
      </w:pPr>
      <w:r w:rsidRPr="002A3910">
        <w:rPr>
          <w:noProof w:val="0"/>
        </w:rPr>
        <w:t xml:space="preserve">If you </w:t>
      </w:r>
      <w:r w:rsidRPr="002A3910">
        <w:rPr>
          <w:i/>
          <w:noProof w:val="0"/>
        </w:rPr>
        <w:t>do not</w:t>
      </w:r>
      <w:r w:rsidRPr="002A3910">
        <w:rPr>
          <w:noProof w:val="0"/>
        </w:rPr>
        <w:t xml:space="preserve"> pass anything in the </w:t>
      </w:r>
      <w:r w:rsidR="00CE086D" w:rsidRPr="002A3910">
        <w:rPr>
          <w:b/>
          <w:noProof w:val="0"/>
        </w:rPr>
        <w:t>fields</w:t>
      </w:r>
      <w:r w:rsidRPr="002A3910">
        <w:rPr>
          <w:noProof w:val="0"/>
        </w:rPr>
        <w:t xml:space="preserve"> parameter, the Finder returns:</w:t>
      </w:r>
    </w:p>
    <w:p w14:paraId="5E9DD906" w14:textId="77777777" w:rsidR="001625C7" w:rsidRPr="002A3910" w:rsidRDefault="001625C7" w:rsidP="001625C7">
      <w:pPr>
        <w:pStyle w:val="APIParametersListBullet"/>
        <w:keepNext/>
        <w:keepLines/>
        <w:rPr>
          <w:noProof w:val="0"/>
        </w:rPr>
      </w:pPr>
      <w:r w:rsidRPr="002A3910">
        <w:rPr>
          <w:noProof w:val="0"/>
        </w:rPr>
        <w:t>IEN</w:t>
      </w:r>
    </w:p>
    <w:p w14:paraId="689BA247" w14:textId="77777777" w:rsidR="001625C7" w:rsidRPr="002A3910" w:rsidRDefault="001625C7" w:rsidP="001625C7">
      <w:pPr>
        <w:pStyle w:val="APIParametersListBullet"/>
        <w:keepNext/>
        <w:keepLines/>
        <w:rPr>
          <w:noProof w:val="0"/>
        </w:rPr>
      </w:pPr>
      <w:r w:rsidRPr="002A3910">
        <w:rPr>
          <w:b/>
          <w:noProof w:val="0"/>
        </w:rPr>
        <w:t>.01</w:t>
      </w:r>
      <w:r w:rsidRPr="002A3910">
        <w:rPr>
          <w:noProof w:val="0"/>
        </w:rPr>
        <w:t xml:space="preserve"> field in VA FileMan internal format</w:t>
      </w:r>
    </w:p>
    <w:p w14:paraId="35AD7B99" w14:textId="77777777" w:rsidR="001625C7" w:rsidRPr="002A3910" w:rsidRDefault="001625C7" w:rsidP="001625C7">
      <w:pPr>
        <w:pStyle w:val="APIParametersListBullet"/>
        <w:keepNext/>
        <w:keepLines/>
        <w:rPr>
          <w:noProof w:val="0"/>
        </w:rPr>
      </w:pPr>
      <w:r w:rsidRPr="002A3910">
        <w:rPr>
          <w:noProof w:val="0"/>
        </w:rPr>
        <w:t>Any field display identifiers</w:t>
      </w:r>
      <w:r w:rsidR="00905A01" w:rsidRPr="002A3910">
        <w:rPr>
          <w:noProof w:val="0"/>
        </w:rPr>
        <w:t xml:space="preserve"> (FID)</w:t>
      </w:r>
    </w:p>
    <w:p w14:paraId="5B6B7572" w14:textId="77777777" w:rsidR="001625C7" w:rsidRPr="002A3910" w:rsidRDefault="001625C7" w:rsidP="001625C7">
      <w:pPr>
        <w:pStyle w:val="APIParametersListBullet"/>
        <w:keepNext/>
        <w:keepLines/>
        <w:rPr>
          <w:noProof w:val="0"/>
        </w:rPr>
      </w:pPr>
      <w:r w:rsidRPr="002A3910">
        <w:rPr>
          <w:noProof w:val="0"/>
        </w:rPr>
        <w:t xml:space="preserve">Any </w:t>
      </w:r>
      <w:r w:rsidRPr="002A3910">
        <w:rPr>
          <w:b/>
          <w:noProof w:val="0"/>
        </w:rPr>
        <w:t>WRITE</w:t>
      </w:r>
      <w:r w:rsidRPr="002A3910">
        <w:rPr>
          <w:noProof w:val="0"/>
        </w:rPr>
        <w:t xml:space="preserve"> (display-only) identifiers</w:t>
      </w:r>
      <w:r w:rsidR="00905A01" w:rsidRPr="002A3910">
        <w:rPr>
          <w:noProof w:val="0"/>
        </w:rPr>
        <w:t xml:space="preserve"> (WID)</w:t>
      </w:r>
    </w:p>
    <w:p w14:paraId="44858096" w14:textId="77777777" w:rsidR="001625C7" w:rsidRPr="002A3910" w:rsidRDefault="001625C7" w:rsidP="001625C7">
      <w:pPr>
        <w:pStyle w:val="APIParametersListBullet"/>
        <w:rPr>
          <w:noProof w:val="0"/>
        </w:rPr>
      </w:pPr>
      <w:r w:rsidRPr="002A3910">
        <w:rPr>
          <w:noProof w:val="0"/>
        </w:rPr>
        <w:t xml:space="preserve">Results of executing the Finder’s </w:t>
      </w:r>
      <w:r w:rsidR="003D3765" w:rsidRPr="002A3910">
        <w:rPr>
          <w:b/>
          <w:noProof w:val="0"/>
        </w:rPr>
        <w:t>identifier</w:t>
      </w:r>
      <w:r w:rsidRPr="002A3910">
        <w:rPr>
          <w:noProof w:val="0"/>
        </w:rPr>
        <w:t xml:space="preserve"> parameter</w:t>
      </w:r>
    </w:p>
    <w:p w14:paraId="50A2E317" w14:textId="77777777" w:rsidR="001B3EA6" w:rsidRPr="002A3910" w:rsidRDefault="001B3EA6" w:rsidP="001B3EA6">
      <w:pPr>
        <w:pStyle w:val="BodyText6"/>
      </w:pPr>
    </w:p>
    <w:p w14:paraId="13EED914" w14:textId="77777777" w:rsidR="001625C7" w:rsidRPr="002A3910" w:rsidRDefault="001625C7" w:rsidP="001625C7">
      <w:pPr>
        <w:pStyle w:val="APIParametersText"/>
        <w:keepNext/>
        <w:keepLines/>
        <w:rPr>
          <w:noProof w:val="0"/>
        </w:rPr>
      </w:pPr>
      <w:r w:rsidRPr="002A3910">
        <w:rPr>
          <w:noProof w:val="0"/>
        </w:rPr>
        <w:lastRenderedPageBreak/>
        <w:t xml:space="preserve">If you </w:t>
      </w:r>
      <w:r w:rsidRPr="002A3910">
        <w:rPr>
          <w:i/>
          <w:noProof w:val="0"/>
        </w:rPr>
        <w:t>do</w:t>
      </w:r>
      <w:r w:rsidRPr="002A3910">
        <w:rPr>
          <w:noProof w:val="0"/>
        </w:rPr>
        <w:t xml:space="preserve"> pass a </w:t>
      </w:r>
      <w:r w:rsidR="00B71C82" w:rsidRPr="002A3910">
        <w:rPr>
          <w:b/>
          <w:noProof w:val="0"/>
        </w:rPr>
        <w:t>fields</w:t>
      </w:r>
      <w:r w:rsidRPr="002A3910">
        <w:rPr>
          <w:noProof w:val="0"/>
        </w:rPr>
        <w:t xml:space="preserve"> parameter, the Finder returns (unless you use the </w:t>
      </w:r>
      <w:r w:rsidRPr="002A3910">
        <w:rPr>
          <w:b/>
          <w:noProof w:val="0"/>
        </w:rPr>
        <w:t>@</w:t>
      </w:r>
      <w:r w:rsidRPr="002A3910">
        <w:rPr>
          <w:noProof w:val="0"/>
        </w:rPr>
        <w:t xml:space="preserve"> field specifier):</w:t>
      </w:r>
    </w:p>
    <w:p w14:paraId="4D0A8113" w14:textId="77777777" w:rsidR="001625C7" w:rsidRPr="002A3910" w:rsidRDefault="001625C7" w:rsidP="001625C7">
      <w:pPr>
        <w:pStyle w:val="APIParametersListBullet"/>
        <w:keepNext/>
        <w:keepLines/>
        <w:rPr>
          <w:noProof w:val="0"/>
        </w:rPr>
      </w:pPr>
      <w:r w:rsidRPr="002A3910">
        <w:rPr>
          <w:noProof w:val="0"/>
        </w:rPr>
        <w:t>IEN</w:t>
      </w:r>
    </w:p>
    <w:p w14:paraId="27068135" w14:textId="77777777" w:rsidR="001625C7" w:rsidRPr="002A3910" w:rsidRDefault="001625C7" w:rsidP="001625C7">
      <w:pPr>
        <w:pStyle w:val="APIParametersListBullet"/>
        <w:keepNext/>
        <w:keepLines/>
        <w:rPr>
          <w:noProof w:val="0"/>
        </w:rPr>
      </w:pPr>
      <w:r w:rsidRPr="002A3910">
        <w:rPr>
          <w:b/>
          <w:noProof w:val="0"/>
        </w:rPr>
        <w:t>.01</w:t>
      </w:r>
      <w:r w:rsidRPr="002A3910">
        <w:rPr>
          <w:noProof w:val="0"/>
        </w:rPr>
        <w:t xml:space="preserve"> field in VA FileMan internal format</w:t>
      </w:r>
    </w:p>
    <w:p w14:paraId="3F9796C9" w14:textId="77777777" w:rsidR="001625C7" w:rsidRPr="002A3910" w:rsidRDefault="001625C7" w:rsidP="001625C7">
      <w:pPr>
        <w:pStyle w:val="APIParametersListBullet"/>
        <w:keepNext/>
        <w:keepLines/>
        <w:rPr>
          <w:noProof w:val="0"/>
        </w:rPr>
      </w:pPr>
      <w:r w:rsidRPr="002A3910">
        <w:rPr>
          <w:noProof w:val="0"/>
        </w:rPr>
        <w:t xml:space="preserve">Fields and values specified by the </w:t>
      </w:r>
      <w:r w:rsidR="00B71C82" w:rsidRPr="002A3910">
        <w:rPr>
          <w:b/>
          <w:noProof w:val="0"/>
        </w:rPr>
        <w:t>fields</w:t>
      </w:r>
      <w:r w:rsidRPr="002A3910">
        <w:rPr>
          <w:noProof w:val="0"/>
        </w:rPr>
        <w:t xml:space="preserve"> parameter</w:t>
      </w:r>
    </w:p>
    <w:p w14:paraId="35807044" w14:textId="77777777" w:rsidR="001625C7" w:rsidRPr="002A3910" w:rsidRDefault="001625C7" w:rsidP="001625C7">
      <w:pPr>
        <w:pStyle w:val="APIParametersListBullet"/>
        <w:keepNext/>
        <w:keepLines/>
        <w:rPr>
          <w:noProof w:val="0"/>
        </w:rPr>
      </w:pPr>
      <w:r w:rsidRPr="002A3910">
        <w:rPr>
          <w:noProof w:val="0"/>
        </w:rPr>
        <w:t xml:space="preserve">Any </w:t>
      </w:r>
      <w:r w:rsidRPr="002A3910">
        <w:rPr>
          <w:b/>
          <w:noProof w:val="0"/>
        </w:rPr>
        <w:t>WRITE</w:t>
      </w:r>
      <w:r w:rsidRPr="002A3910">
        <w:rPr>
          <w:noProof w:val="0"/>
        </w:rPr>
        <w:t xml:space="preserve"> (display-only) identifiers</w:t>
      </w:r>
      <w:r w:rsidR="00905A01" w:rsidRPr="002A3910">
        <w:rPr>
          <w:noProof w:val="0"/>
        </w:rPr>
        <w:t xml:space="preserve"> (WID)</w:t>
      </w:r>
    </w:p>
    <w:p w14:paraId="1B5FB2FA" w14:textId="77777777" w:rsidR="001625C7" w:rsidRPr="002A3910" w:rsidRDefault="001625C7" w:rsidP="001625C7">
      <w:pPr>
        <w:pStyle w:val="APIParametersListBullet"/>
        <w:rPr>
          <w:noProof w:val="0"/>
        </w:rPr>
      </w:pPr>
      <w:r w:rsidRPr="002A3910">
        <w:rPr>
          <w:noProof w:val="0"/>
        </w:rPr>
        <w:t xml:space="preserve">Results of executing the Finder’s </w:t>
      </w:r>
      <w:r w:rsidR="003D3765" w:rsidRPr="002A3910">
        <w:rPr>
          <w:b/>
          <w:noProof w:val="0"/>
        </w:rPr>
        <w:t>identifier</w:t>
      </w:r>
      <w:r w:rsidRPr="002A3910">
        <w:rPr>
          <w:noProof w:val="0"/>
        </w:rPr>
        <w:t xml:space="preserve"> parameter</w:t>
      </w:r>
    </w:p>
    <w:p w14:paraId="4161E53B" w14:textId="77777777" w:rsidR="001B3EA6" w:rsidRPr="002A3910" w:rsidRDefault="001B3EA6" w:rsidP="001B3EA6">
      <w:pPr>
        <w:pStyle w:val="BodyText6"/>
      </w:pPr>
    </w:p>
    <w:p w14:paraId="63A3DC0D" w14:textId="77777777" w:rsidR="001625C7" w:rsidRPr="002A3910" w:rsidRDefault="001625C7" w:rsidP="00A42D66">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This parameter lets the caller adjust the Finder’s algorithm. The possible values are:</w:t>
      </w:r>
    </w:p>
    <w:p w14:paraId="203DD3D6" w14:textId="77777777" w:rsidR="001625C7" w:rsidRPr="002A3910" w:rsidRDefault="001625C7" w:rsidP="00A42D66">
      <w:pPr>
        <w:pStyle w:val="APIParametersListBullet"/>
        <w:keepNext/>
        <w:keepLines/>
        <w:rPr>
          <w:noProof w:val="0"/>
        </w:rPr>
      </w:pPr>
      <w:r w:rsidRPr="002A3910">
        <w:rPr>
          <w:b/>
          <w:noProof w:val="0"/>
        </w:rPr>
        <w:t>A</w:t>
      </w:r>
      <w:r w:rsidR="00A42D66" w:rsidRPr="002A3910">
        <w:rPr>
          <w:b/>
          <w:noProof w:val="0"/>
        </w:rPr>
        <w:t>—</w:t>
      </w:r>
      <w:r w:rsidRPr="002A3910">
        <w:rPr>
          <w:b/>
          <w:noProof w:val="0"/>
        </w:rPr>
        <w:t>A</w:t>
      </w:r>
      <w:r w:rsidRPr="002A3910">
        <w:rPr>
          <w:noProof w:val="0"/>
        </w:rPr>
        <w:t>llow pure numeric input to always be tried as an IEN. Normally, the Finder will only try pure numbers as IENs if:</w:t>
      </w:r>
    </w:p>
    <w:p w14:paraId="7EF48EE8" w14:textId="77777777" w:rsidR="00E027A8" w:rsidRPr="002A3910" w:rsidRDefault="001625C7" w:rsidP="00E027A8">
      <w:pPr>
        <w:pStyle w:val="APIParametersListBullet2"/>
        <w:keepNext/>
        <w:keepLines/>
      </w:pPr>
      <w:r w:rsidRPr="002A3910">
        <w:t xml:space="preserve">File has a </w:t>
      </w:r>
      <w:r w:rsidRPr="002A3910">
        <w:rPr>
          <w:b/>
        </w:rPr>
        <w:t>.001</w:t>
      </w:r>
      <w:r w:rsidRPr="002A3910">
        <w:t xml:space="preserve"> field</w:t>
      </w:r>
      <w:r w:rsidR="000E6249" w:rsidRPr="002A3910">
        <w:t>.</w:t>
      </w:r>
      <w:r w:rsidR="00905A01" w:rsidRPr="002A3910">
        <w:br/>
      </w:r>
      <w:r w:rsidR="00905A01" w:rsidRPr="002A3910">
        <w:br/>
        <w:t>Or:</w:t>
      </w:r>
    </w:p>
    <w:p w14:paraId="071B5624" w14:textId="77777777" w:rsidR="001625C7" w:rsidRPr="002A3910" w:rsidRDefault="001625C7" w:rsidP="00A42D66">
      <w:pPr>
        <w:pStyle w:val="APIParametersListBullet2"/>
        <w:keepNext/>
        <w:keepLines/>
      </w:pPr>
      <w:r w:rsidRPr="002A3910">
        <w:t xml:space="preserve">Its </w:t>
      </w:r>
      <w:r w:rsidRPr="002A3910">
        <w:rPr>
          <w:b/>
        </w:rPr>
        <w:t>.01</w:t>
      </w:r>
      <w:r w:rsidRPr="002A3910">
        <w:t xml:space="preserve"> field is </w:t>
      </w:r>
      <w:r w:rsidRPr="002A3910">
        <w:rPr>
          <w:i/>
        </w:rPr>
        <w:t>not</w:t>
      </w:r>
      <w:r w:rsidRPr="002A3910">
        <w:t xml:space="preserve"> numeric and the file has no lookup index.</w:t>
      </w:r>
    </w:p>
    <w:p w14:paraId="1FA8FEED" w14:textId="77777777" w:rsidR="00CD567D" w:rsidRPr="002A3910" w:rsidRDefault="00CD567D" w:rsidP="00CD567D">
      <w:pPr>
        <w:pStyle w:val="BodyText6"/>
      </w:pPr>
    </w:p>
    <w:p w14:paraId="3EC4604C" w14:textId="4FCA5197" w:rsidR="001625C7" w:rsidRPr="002A3910" w:rsidRDefault="001625C7" w:rsidP="001625C7">
      <w:pPr>
        <w:pStyle w:val="APIParametersListBulletText"/>
        <w:rPr>
          <w:noProof w:val="0"/>
        </w:rPr>
      </w:pPr>
      <w:r w:rsidRPr="002A3910">
        <w:rPr>
          <w:noProof w:val="0"/>
        </w:rPr>
        <w:t>When this flag is used, records that match other numeric interpretations of the input is found in addition to a record with a matching IEN. For example, a lookup value of “</w:t>
      </w:r>
      <w:r w:rsidRPr="002A3910">
        <w:rPr>
          <w:b/>
          <w:noProof w:val="0"/>
        </w:rPr>
        <w:t>2</w:t>
      </w:r>
      <w:r w:rsidRPr="002A3910">
        <w:rPr>
          <w:noProof w:val="0"/>
        </w:rPr>
        <w:t>” would match a record with a lookup field of “</w:t>
      </w:r>
      <w:r w:rsidRPr="002A3910">
        <w:rPr>
          <w:b/>
          <w:noProof w:val="0"/>
        </w:rPr>
        <w:t>2FMPATIENT</w:t>
      </w:r>
      <w:r w:rsidRPr="002A3910">
        <w:rPr>
          <w:noProof w:val="0"/>
        </w:rPr>
        <w:t xml:space="preserve">” as well as a record with an IEN of </w:t>
      </w:r>
      <w:r w:rsidRPr="002A3910">
        <w:rPr>
          <w:b/>
          <w:noProof w:val="0"/>
        </w:rPr>
        <w:t>2</w:t>
      </w:r>
      <w:r w:rsidRPr="002A3910">
        <w:rPr>
          <w:noProof w:val="0"/>
        </w:rPr>
        <w:t>. If more than one match is found, all matching records are returned.</w:t>
      </w:r>
    </w:p>
    <w:p w14:paraId="0EAF0673" w14:textId="32E628A3" w:rsidR="001625C7" w:rsidRPr="002A3910" w:rsidRDefault="007869D8" w:rsidP="00025199">
      <w:pPr>
        <w:pStyle w:val="APIParametersListBulletNote"/>
        <w:rPr>
          <w:noProof w:val="0"/>
        </w:rPr>
      </w:pPr>
      <w:r w:rsidRPr="002A3910">
        <w:rPr>
          <w:sz w:val="20"/>
        </w:rPr>
        <w:drawing>
          <wp:inline distT="0" distB="0" distL="0" distR="0" wp14:anchorId="49741CC7" wp14:editId="00DDEBA8">
            <wp:extent cx="289560" cy="289560"/>
            <wp:effectExtent l="0" t="0" r="0" b="0"/>
            <wp:docPr id="206"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9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b/>
          <w:noProof w:val="0"/>
        </w:rPr>
        <w:tab/>
        <w:t>NOTE:</w:t>
      </w:r>
      <w:r w:rsidR="001625C7" w:rsidRPr="002A3910">
        <w:rPr>
          <w:noProof w:val="0"/>
        </w:rPr>
        <w:t xml:space="preserve"> If the numeric lookup value is preceded by </w:t>
      </w:r>
      <w:r w:rsidR="002B5494" w:rsidRPr="002A3910">
        <w:rPr>
          <w:noProof w:val="0"/>
        </w:rPr>
        <w:t>a</w:t>
      </w:r>
      <w:r w:rsidR="001625C7" w:rsidRPr="002A3910">
        <w:rPr>
          <w:noProof w:val="0"/>
        </w:rPr>
        <w:t xml:space="preserve"> </w:t>
      </w:r>
      <w:r w:rsidR="00905A01" w:rsidRPr="002A3910">
        <w:rPr>
          <w:noProof w:val="0"/>
        </w:rPr>
        <w:t xml:space="preserve">grave </w:t>
      </w:r>
      <w:r w:rsidR="001625C7" w:rsidRPr="002A3910">
        <w:rPr>
          <w:noProof w:val="0"/>
        </w:rPr>
        <w:t xml:space="preserve">accent </w:t>
      </w:r>
      <w:r w:rsidR="00905A01" w:rsidRPr="002A3910">
        <w:rPr>
          <w:noProof w:val="0"/>
        </w:rPr>
        <w:t>character (</w:t>
      </w:r>
      <w:r w:rsidR="001625C7" w:rsidRPr="002A3910">
        <w:rPr>
          <w:b/>
          <w:noProof w:val="0"/>
        </w:rPr>
        <w:t>`</w:t>
      </w:r>
      <w:r w:rsidR="001625C7" w:rsidRPr="002A3910">
        <w:rPr>
          <w:noProof w:val="0"/>
        </w:rPr>
        <w:t xml:space="preserve">), lookup interprets the input as an IEN, and only attempts to match by IEN. The </w:t>
      </w:r>
      <w:r w:rsidR="001625C7" w:rsidRPr="002A3910">
        <w:rPr>
          <w:b/>
          <w:noProof w:val="0"/>
        </w:rPr>
        <w:t>A</w:t>
      </w:r>
      <w:r w:rsidR="001625C7" w:rsidRPr="002A3910">
        <w:rPr>
          <w:noProof w:val="0"/>
        </w:rPr>
        <w:t xml:space="preserve"> flag is </w:t>
      </w:r>
      <w:r w:rsidR="001625C7" w:rsidRPr="002A3910">
        <w:rPr>
          <w:i/>
          <w:noProof w:val="0"/>
        </w:rPr>
        <w:t>not</w:t>
      </w:r>
      <w:r w:rsidR="001625C7" w:rsidRPr="002A3910">
        <w:rPr>
          <w:noProof w:val="0"/>
        </w:rPr>
        <w:t xml:space="preserve"> required in this case.</w:t>
      </w:r>
    </w:p>
    <w:p w14:paraId="45931BBD" w14:textId="77777777" w:rsidR="00CD567D" w:rsidRPr="002A3910" w:rsidRDefault="00CD567D" w:rsidP="00CD567D">
      <w:pPr>
        <w:pStyle w:val="BodyText6"/>
      </w:pPr>
    </w:p>
    <w:p w14:paraId="6B971E26" w14:textId="77777777" w:rsidR="001625C7" w:rsidRPr="002A3910" w:rsidRDefault="001625C7" w:rsidP="00A42D66">
      <w:pPr>
        <w:pStyle w:val="APIParametersListBullet"/>
        <w:keepNext/>
        <w:keepLines/>
        <w:rPr>
          <w:noProof w:val="0"/>
        </w:rPr>
      </w:pPr>
      <w:r w:rsidRPr="002A3910">
        <w:rPr>
          <w:b/>
          <w:noProof w:val="0"/>
        </w:rPr>
        <w:t>B</w:t>
      </w:r>
      <w:r w:rsidR="00A42D66" w:rsidRPr="002A3910">
        <w:rPr>
          <w:b/>
          <w:noProof w:val="0"/>
        </w:rPr>
        <w:t>—</w:t>
      </w:r>
      <w:r w:rsidRPr="002A3910">
        <w:rPr>
          <w:b/>
          <w:noProof w:val="0"/>
        </w:rPr>
        <w:t>B</w:t>
      </w:r>
      <w:r w:rsidRPr="002A3910">
        <w:rPr>
          <w:noProof w:val="0"/>
        </w:rPr>
        <w:t xml:space="preserve"> index used on lookups to pointed-to files. Without the </w:t>
      </w:r>
      <w:r w:rsidRPr="002A3910">
        <w:rPr>
          <w:b/>
          <w:noProof w:val="0"/>
        </w:rPr>
        <w:t>B</w:t>
      </w:r>
      <w:r w:rsidRPr="002A3910">
        <w:rPr>
          <w:noProof w:val="0"/>
        </w:rPr>
        <w:t xml:space="preserve"> flag, if there are cross-referenced pointer fields in the list of indexes to use for lookup then:</w:t>
      </w:r>
    </w:p>
    <w:p w14:paraId="1F6C96BC" w14:textId="77777777" w:rsidR="001625C7" w:rsidRPr="002A3910" w:rsidRDefault="001625C7" w:rsidP="00A42D66">
      <w:pPr>
        <w:pStyle w:val="APIParametersListBullet2"/>
        <w:keepNext/>
        <w:keepLines/>
      </w:pPr>
      <w:r w:rsidRPr="002A3910">
        <w:t xml:space="preserve">For each cross-referenced pointer field, VA FileMan checks </w:t>
      </w:r>
      <w:r w:rsidRPr="002A3910">
        <w:rPr>
          <w:i/>
        </w:rPr>
        <w:t>all</w:t>
      </w:r>
      <w:r w:rsidRPr="002A3910">
        <w:t xml:space="preserve"> lookup indexes in each pointed-to file for</w:t>
      </w:r>
      <w:r w:rsidR="00E027A8" w:rsidRPr="002A3910">
        <w:t xml:space="preserve"> a match to </w:t>
      </w:r>
      <w:r w:rsidR="00E027A8" w:rsidRPr="002A3910">
        <w:rPr>
          <w:b/>
        </w:rPr>
        <w:t>X</w:t>
      </w:r>
      <w:r w:rsidR="00E027A8" w:rsidRPr="002A3910">
        <w:t xml:space="preserve"> (time-consuming).</w:t>
      </w:r>
      <w:r w:rsidR="00E027A8" w:rsidRPr="002A3910">
        <w:br/>
      </w:r>
      <w:r w:rsidRPr="002A3910">
        <w:br/>
        <w:t>A</w:t>
      </w:r>
      <w:r w:rsidR="00905A01" w:rsidRPr="002A3910">
        <w:t>nd</w:t>
      </w:r>
      <w:r w:rsidR="00581BD9" w:rsidRPr="002A3910">
        <w:t>:</w:t>
      </w:r>
    </w:p>
    <w:p w14:paraId="23DF78C0" w14:textId="77777777" w:rsidR="001625C7" w:rsidRPr="002A3910" w:rsidRDefault="001625C7" w:rsidP="001625C7">
      <w:pPr>
        <w:pStyle w:val="APIParametersListBullet2"/>
      </w:pPr>
      <w:r w:rsidRPr="002A3910">
        <w:t xml:space="preserve">If </w:t>
      </w:r>
      <w:r w:rsidRPr="002A3910">
        <w:rPr>
          <w:b/>
        </w:rPr>
        <w:t>X</w:t>
      </w:r>
      <w:r w:rsidRPr="002A3910">
        <w:t xml:space="preserve"> matches any value in any lookup index (</w:t>
      </w:r>
      <w:r w:rsidRPr="002A3910">
        <w:rPr>
          <w:i/>
        </w:rPr>
        <w:t>not</w:t>
      </w:r>
      <w:r w:rsidRPr="002A3910">
        <w:t xml:space="preserve"> just on the </w:t>
      </w:r>
      <w:r w:rsidRPr="002A3910">
        <w:rPr>
          <w:b/>
        </w:rPr>
        <w:t>.01</w:t>
      </w:r>
      <w:r w:rsidRPr="002A3910">
        <w:t xml:space="preserve"> field) in a pointed-to file and the IEN of the matched entry is in the home file’s pointer field cross-reference, VA FileMan </w:t>
      </w:r>
      <w:r w:rsidRPr="002A3910">
        <w:lastRenderedPageBreak/>
        <w:t xml:space="preserve">considers this a match (perhaps </w:t>
      </w:r>
      <w:r w:rsidRPr="002A3910">
        <w:rPr>
          <w:i/>
        </w:rPr>
        <w:t>not</w:t>
      </w:r>
      <w:r w:rsidRPr="002A3910">
        <w:t xml:space="preserve"> the lookup behavior desired).</w:t>
      </w:r>
    </w:p>
    <w:p w14:paraId="4F28180B" w14:textId="77777777" w:rsidR="001B3EA6" w:rsidRPr="002A3910" w:rsidRDefault="001B3EA6" w:rsidP="001B3EA6">
      <w:pPr>
        <w:pStyle w:val="BodyText6"/>
      </w:pPr>
    </w:p>
    <w:p w14:paraId="502F43F9" w14:textId="77777777" w:rsidR="001625C7" w:rsidRPr="002A3910" w:rsidRDefault="001625C7" w:rsidP="001625C7">
      <w:pPr>
        <w:pStyle w:val="APIParametersListBulletText"/>
        <w:rPr>
          <w:noProof w:val="0"/>
        </w:rPr>
      </w:pPr>
      <w:r w:rsidRPr="002A3910">
        <w:rPr>
          <w:noProof w:val="0"/>
        </w:rPr>
        <w:t xml:space="preserve">The </w:t>
      </w:r>
      <w:r w:rsidRPr="002A3910">
        <w:rPr>
          <w:b/>
          <w:noProof w:val="0"/>
        </w:rPr>
        <w:t>B</w:t>
      </w:r>
      <w:r w:rsidRPr="002A3910">
        <w:rPr>
          <w:noProof w:val="0"/>
        </w:rPr>
        <w:t xml:space="preserve"> flag prevents this behavior by looking for a match to </w:t>
      </w:r>
      <w:r w:rsidRPr="002A3910">
        <w:rPr>
          <w:b/>
          <w:noProof w:val="0"/>
        </w:rPr>
        <w:t>X</w:t>
      </w:r>
      <w:r w:rsidRPr="002A3910">
        <w:rPr>
          <w:noProof w:val="0"/>
        </w:rPr>
        <w:t xml:space="preserve"> only in the “</w:t>
      </w:r>
      <w:r w:rsidRPr="002A3910">
        <w:rPr>
          <w:b/>
          <w:noProof w:val="0"/>
        </w:rPr>
        <w:t>B</w:t>
      </w:r>
      <w:r w:rsidRPr="002A3910">
        <w:rPr>
          <w:noProof w:val="0"/>
        </w:rPr>
        <w:t>” index (</w:t>
      </w:r>
      <w:r w:rsidRPr="002A3910">
        <w:rPr>
          <w:b/>
          <w:noProof w:val="0"/>
        </w:rPr>
        <w:t>.01</w:t>
      </w:r>
      <w:r w:rsidRPr="002A3910">
        <w:rPr>
          <w:noProof w:val="0"/>
        </w:rPr>
        <w:t xml:space="preserve"> field) of files pointed to by cross-referenced pointer fields. This makes lookups quicker and avoids the risk of VA FileMan matching an entry in the pointed-to file based on something other than the </w:t>
      </w:r>
      <w:r w:rsidRPr="002A3910">
        <w:rPr>
          <w:b/>
          <w:noProof w:val="0"/>
        </w:rPr>
        <w:t>.01</w:t>
      </w:r>
      <w:r w:rsidRPr="002A3910">
        <w:rPr>
          <w:noProof w:val="0"/>
        </w:rPr>
        <w:t xml:space="preserve"> field.</w:t>
      </w:r>
    </w:p>
    <w:p w14:paraId="404F8977" w14:textId="14C84491" w:rsidR="001625C7" w:rsidRPr="002A3910" w:rsidRDefault="007869D8" w:rsidP="00025199">
      <w:pPr>
        <w:pStyle w:val="APIParametersListBulletNote"/>
        <w:rPr>
          <w:noProof w:val="0"/>
        </w:rPr>
      </w:pPr>
      <w:r w:rsidRPr="002A3910">
        <w:drawing>
          <wp:inline distT="0" distB="0" distL="0" distR="0" wp14:anchorId="19B0CDDA" wp14:editId="5CA63BFC">
            <wp:extent cx="289560" cy="289560"/>
            <wp:effectExtent l="0" t="0" r="0" b="0"/>
            <wp:docPr id="2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625C7" w:rsidRPr="002A3910">
        <w:rPr>
          <w:noProof w:val="0"/>
        </w:rPr>
        <w:tab/>
      </w:r>
      <w:r w:rsidR="001625C7" w:rsidRPr="002A3910">
        <w:rPr>
          <w:b/>
          <w:noProof w:val="0"/>
        </w:rPr>
        <w:t>REF:</w:t>
      </w:r>
      <w:r w:rsidR="001625C7" w:rsidRPr="002A3910">
        <w:rPr>
          <w:noProof w:val="0"/>
        </w:rPr>
        <w:t xml:space="preserve"> For an explanation of the “Lookup Index” and for more information on use of the </w:t>
      </w:r>
      <w:r w:rsidR="001625C7" w:rsidRPr="002A3910">
        <w:rPr>
          <w:b/>
          <w:noProof w:val="0"/>
        </w:rPr>
        <w:t>B</w:t>
      </w:r>
      <w:r w:rsidR="001625C7" w:rsidRPr="002A3910">
        <w:rPr>
          <w:noProof w:val="0"/>
        </w:rPr>
        <w:t xml:space="preserve"> flag, see the “</w:t>
      </w:r>
      <w:r w:rsidR="001625C7" w:rsidRPr="002A3910">
        <w:rPr>
          <w:noProof w:val="0"/>
          <w:color w:val="0000FF"/>
          <w:u w:val="single"/>
        </w:rPr>
        <w:fldChar w:fldCharType="begin" w:fldLock="1"/>
      </w:r>
      <w:r w:rsidR="001625C7" w:rsidRPr="002A3910">
        <w:rPr>
          <w:noProof w:val="0"/>
          <w:color w:val="0000FF"/>
          <w:u w:val="single"/>
        </w:rPr>
        <w:instrText xml:space="preserve"> REF _Ref343069290 \h  \* MERGEFORMAT </w:instrText>
      </w:r>
      <w:r w:rsidR="001625C7" w:rsidRPr="002A3910">
        <w:rPr>
          <w:noProof w:val="0"/>
          <w:color w:val="0000FF"/>
          <w:u w:val="single"/>
        </w:rPr>
      </w:r>
      <w:r w:rsidR="001625C7" w:rsidRPr="002A3910">
        <w:rPr>
          <w:noProof w:val="0"/>
          <w:color w:val="0000FF"/>
          <w:u w:val="single"/>
        </w:rPr>
        <w:fldChar w:fldCharType="separate"/>
      </w:r>
      <w:r w:rsidR="00272B32" w:rsidRPr="002A3910">
        <w:rPr>
          <w:noProof w:val="0"/>
          <w:color w:val="0000FF"/>
          <w:u w:val="single"/>
        </w:rPr>
        <w:t>Details and Features</w:t>
      </w:r>
      <w:r w:rsidR="001625C7" w:rsidRPr="002A3910">
        <w:rPr>
          <w:noProof w:val="0"/>
          <w:color w:val="0000FF"/>
          <w:u w:val="single"/>
        </w:rPr>
        <w:fldChar w:fldCharType="end"/>
      </w:r>
      <w:r w:rsidR="001625C7" w:rsidRPr="002A3910">
        <w:rPr>
          <w:noProof w:val="0"/>
        </w:rPr>
        <w:t>” and “</w:t>
      </w:r>
      <w:r w:rsidR="001625C7" w:rsidRPr="002A3910">
        <w:rPr>
          <w:noProof w:val="0"/>
          <w:color w:val="0000FF"/>
          <w:u w:val="single"/>
        </w:rPr>
        <w:fldChar w:fldCharType="begin" w:fldLock="1"/>
      </w:r>
      <w:r w:rsidR="001625C7" w:rsidRPr="002A3910">
        <w:rPr>
          <w:noProof w:val="0"/>
          <w:color w:val="0000FF"/>
          <w:u w:val="single"/>
        </w:rPr>
        <w:instrText xml:space="preserve"> REF _Ref343071375 \h  \* MERGEFORMAT </w:instrText>
      </w:r>
      <w:r w:rsidR="001625C7" w:rsidRPr="002A3910">
        <w:rPr>
          <w:noProof w:val="0"/>
          <w:color w:val="0000FF"/>
          <w:u w:val="single"/>
        </w:rPr>
      </w:r>
      <w:r w:rsidR="001625C7" w:rsidRPr="002A3910">
        <w:rPr>
          <w:noProof w:val="0"/>
          <w:color w:val="0000FF"/>
          <w:u w:val="single"/>
        </w:rPr>
        <w:fldChar w:fldCharType="separate"/>
      </w:r>
      <w:r w:rsidR="00272B32" w:rsidRPr="002A3910">
        <w:rPr>
          <w:noProof w:val="0"/>
          <w:color w:val="0000FF"/>
          <w:u w:val="single"/>
        </w:rPr>
        <w:t>Examples</w:t>
      </w:r>
      <w:r w:rsidR="001625C7" w:rsidRPr="002A3910">
        <w:rPr>
          <w:noProof w:val="0"/>
          <w:color w:val="0000FF"/>
          <w:u w:val="single"/>
        </w:rPr>
        <w:fldChar w:fldCharType="end"/>
      </w:r>
      <w:r w:rsidR="001625C7" w:rsidRPr="002A3910">
        <w:rPr>
          <w:noProof w:val="0"/>
        </w:rPr>
        <w:t>” sections.</w:t>
      </w:r>
    </w:p>
    <w:p w14:paraId="7476E167" w14:textId="77777777" w:rsidR="00CD567D" w:rsidRPr="002A3910" w:rsidRDefault="00CD567D" w:rsidP="00CD567D">
      <w:pPr>
        <w:pStyle w:val="BodyText6"/>
      </w:pPr>
    </w:p>
    <w:p w14:paraId="4659642F" w14:textId="66985811" w:rsidR="001625C7" w:rsidRPr="002A3910" w:rsidRDefault="001625C7" w:rsidP="001625C7">
      <w:pPr>
        <w:pStyle w:val="APIParametersListBullet"/>
        <w:rPr>
          <w:noProof w:val="0"/>
        </w:rPr>
      </w:pPr>
      <w:r w:rsidRPr="002A3910">
        <w:rPr>
          <w:b/>
          <w:noProof w:val="0"/>
        </w:rPr>
        <w:t>C</w:t>
      </w:r>
      <w:r w:rsidR="00A42D66" w:rsidRPr="002A3910">
        <w:rPr>
          <w:noProof w:val="0"/>
        </w:rPr>
        <w:t>—</w:t>
      </w:r>
      <w:r w:rsidRPr="002A3910">
        <w:rPr>
          <w:noProof w:val="0"/>
        </w:rPr>
        <w:t xml:space="preserve">Use the </w:t>
      </w:r>
      <w:r w:rsidRPr="002A3910">
        <w:rPr>
          <w:b/>
          <w:bCs/>
          <w:noProof w:val="0"/>
        </w:rPr>
        <w:t>C</w:t>
      </w:r>
      <w:r w:rsidRPr="002A3910">
        <w:rPr>
          <w:noProof w:val="0"/>
        </w:rPr>
        <w:t xml:space="preserve">lassic way of performing lookups on names (i.e., like the classic VA FileMan lookup routine </w:t>
      </w:r>
      <w:hyperlink w:anchor="dic" w:history="1">
        <w:r w:rsidRPr="002A3910">
          <w:rPr>
            <w:rStyle w:val="Hyperlink"/>
            <w:noProof w:val="0"/>
          </w:rPr>
          <w:t>^DIC</w:t>
        </w:r>
      </w:hyperlink>
      <w:r w:rsidRPr="002A3910">
        <w:rPr>
          <w:noProof w:val="0"/>
        </w:rPr>
        <w:t xml:space="preserve">). If </w:t>
      </w:r>
      <w:r w:rsidRPr="002A3910">
        <w:rPr>
          <w:b/>
          <w:noProof w:val="0"/>
        </w:rPr>
        <w:t>C</w:t>
      </w:r>
      <w:r w:rsidRPr="002A3910">
        <w:rPr>
          <w:noProof w:val="0"/>
        </w:rPr>
        <w:t xml:space="preserve"> is passed in the </w:t>
      </w:r>
      <w:r w:rsidR="00A36965" w:rsidRPr="002A3910">
        <w:rPr>
          <w:b/>
          <w:noProof w:val="0"/>
        </w:rPr>
        <w:t>flags</w:t>
      </w:r>
      <w:r w:rsidRPr="002A3910">
        <w:rPr>
          <w:noProof w:val="0"/>
        </w:rPr>
        <w:t xml:space="preserve"> parameter and, for example, the user enters a lookup value of “</w:t>
      </w:r>
      <w:r w:rsidRPr="002A3910">
        <w:rPr>
          <w:b/>
          <w:bCs/>
          <w:noProof w:val="0"/>
        </w:rPr>
        <w:t>Fme,O</w:t>
      </w:r>
      <w:r w:rsidRPr="002A3910">
        <w:rPr>
          <w:noProof w:val="0"/>
        </w:rPr>
        <w:t>”, the Finder find</w:t>
      </w:r>
      <w:r w:rsidR="00A36965" w:rsidRPr="002A3910">
        <w:rPr>
          <w:noProof w:val="0"/>
        </w:rPr>
        <w:t>s</w:t>
      </w:r>
      <w:r w:rsidRPr="002A3910">
        <w:rPr>
          <w:noProof w:val="0"/>
        </w:rPr>
        <w:t xml:space="preserve"> “</w:t>
      </w:r>
      <w:r w:rsidRPr="002A3910">
        <w:rPr>
          <w:b/>
          <w:bCs/>
          <w:noProof w:val="0"/>
        </w:rPr>
        <w:t>Fmemployee,One</w:t>
      </w:r>
      <w:r w:rsidRPr="002A3910">
        <w:rPr>
          <w:noProof w:val="0"/>
        </w:rPr>
        <w:t>” but also “</w:t>
      </w:r>
      <w:r w:rsidRPr="002A3910">
        <w:rPr>
          <w:b/>
          <w:bCs/>
          <w:noProof w:val="0"/>
        </w:rPr>
        <w:t>Fmemployee,Two O.</w:t>
      </w:r>
      <w:r w:rsidRPr="002A3910">
        <w:rPr>
          <w:noProof w:val="0"/>
        </w:rPr>
        <w:t>” The Finder takes the first comma piece of the lookup value “</w:t>
      </w:r>
      <w:r w:rsidRPr="002A3910">
        <w:rPr>
          <w:b/>
          <w:bCs/>
          <w:noProof w:val="0"/>
        </w:rPr>
        <w:t>Fme</w:t>
      </w:r>
      <w:r w:rsidRPr="002A3910">
        <w:rPr>
          <w:noProof w:val="0"/>
        </w:rPr>
        <w:t>” and looks for partial matches to that. It then takes the second comma piece of the lookup value “</w:t>
      </w:r>
      <w:r w:rsidRPr="002A3910">
        <w:rPr>
          <w:b/>
          <w:bCs/>
          <w:noProof w:val="0"/>
        </w:rPr>
        <w:t>O</w:t>
      </w:r>
      <w:r w:rsidRPr="002A3910">
        <w:rPr>
          <w:noProof w:val="0"/>
        </w:rPr>
        <w:t>” and looks for partial matches to “</w:t>
      </w:r>
      <w:r w:rsidRPr="002A3910">
        <w:rPr>
          <w:b/>
          <w:bCs/>
          <w:noProof w:val="0"/>
        </w:rPr>
        <w:t>O</w:t>
      </w:r>
      <w:r w:rsidRPr="002A3910">
        <w:rPr>
          <w:noProof w:val="0"/>
        </w:rPr>
        <w:t>” on the second or any other piece of the value on the entry being examined. It uses any punctuation or space for a delimiter.</w:t>
      </w:r>
    </w:p>
    <w:p w14:paraId="6E6543A0" w14:textId="77777777" w:rsidR="001625C7" w:rsidRPr="002A3910" w:rsidRDefault="001625C7" w:rsidP="001625C7">
      <w:pPr>
        <w:pStyle w:val="APIParametersListBulletText"/>
        <w:rPr>
          <w:noProof w:val="0"/>
        </w:rPr>
      </w:pPr>
      <w:r w:rsidRPr="002A3910">
        <w:rPr>
          <w:noProof w:val="0"/>
        </w:rPr>
        <w:t xml:space="preserve">The default, </w:t>
      </w:r>
      <w:r w:rsidRPr="002A3910">
        <w:rPr>
          <w:i/>
          <w:noProof w:val="0"/>
        </w:rPr>
        <w:t>without</w:t>
      </w:r>
      <w:r w:rsidRPr="002A3910">
        <w:rPr>
          <w:noProof w:val="0"/>
        </w:rPr>
        <w:t xml:space="preserve"> passing </w:t>
      </w:r>
      <w:r w:rsidRPr="002A3910">
        <w:rPr>
          <w:b/>
          <w:noProof w:val="0"/>
        </w:rPr>
        <w:t>C</w:t>
      </w:r>
      <w:r w:rsidRPr="002A3910">
        <w:rPr>
          <w:noProof w:val="0"/>
        </w:rPr>
        <w:t xml:space="preserve"> in the </w:t>
      </w:r>
      <w:r w:rsidR="00A36965" w:rsidRPr="002A3910">
        <w:rPr>
          <w:b/>
          <w:noProof w:val="0"/>
        </w:rPr>
        <w:t>flag</w:t>
      </w:r>
      <w:r w:rsidRPr="002A3910">
        <w:rPr>
          <w:noProof w:val="0"/>
        </w:rPr>
        <w:t xml:space="preserve"> parameter, look for partial matches </w:t>
      </w:r>
      <w:r w:rsidRPr="002A3910">
        <w:rPr>
          <w:i/>
          <w:noProof w:val="0"/>
        </w:rPr>
        <w:t>only</w:t>
      </w:r>
      <w:r w:rsidRPr="002A3910">
        <w:rPr>
          <w:noProof w:val="0"/>
        </w:rPr>
        <w:t xml:space="preserve"> on the second comma-piece; thus, in our example, finding “</w:t>
      </w:r>
      <w:r w:rsidRPr="002A3910">
        <w:rPr>
          <w:b/>
          <w:bCs w:val="0"/>
          <w:noProof w:val="0"/>
        </w:rPr>
        <w:t>Fmemployee,One</w:t>
      </w:r>
      <w:r w:rsidRPr="002A3910">
        <w:rPr>
          <w:noProof w:val="0"/>
        </w:rPr>
        <w:t>” but not “</w:t>
      </w:r>
      <w:r w:rsidRPr="002A3910">
        <w:rPr>
          <w:b/>
          <w:bCs w:val="0"/>
          <w:noProof w:val="0"/>
        </w:rPr>
        <w:t>Femployee,Two O.</w:t>
      </w:r>
      <w:r w:rsidRPr="002A3910">
        <w:rPr>
          <w:noProof w:val="0"/>
        </w:rPr>
        <w:t>”. It uses only comma for a delimiter. The old style of comma-piece processing can be quite slow, especially with common names.</w:t>
      </w:r>
    </w:p>
    <w:p w14:paraId="3DE04830" w14:textId="77777777" w:rsidR="001625C7" w:rsidRPr="002A3910" w:rsidRDefault="001625C7" w:rsidP="001625C7">
      <w:pPr>
        <w:pStyle w:val="APIParametersListBullet"/>
        <w:rPr>
          <w:noProof w:val="0"/>
        </w:rPr>
      </w:pPr>
      <w:r w:rsidRPr="002A3910">
        <w:rPr>
          <w:b/>
          <w:noProof w:val="0"/>
        </w:rPr>
        <w:t>E</w:t>
      </w:r>
      <w:r w:rsidR="00A42D66" w:rsidRPr="002A3910">
        <w:rPr>
          <w:b/>
          <w:bCs/>
          <w:noProof w:val="0"/>
        </w:rPr>
        <w:t>—</w:t>
      </w:r>
      <w:r w:rsidRPr="002A3910">
        <w:rPr>
          <w:b/>
          <w:bCs/>
          <w:noProof w:val="0"/>
        </w:rPr>
        <w:t>E</w:t>
      </w:r>
      <w:r w:rsidRPr="002A3910">
        <w:rPr>
          <w:bCs/>
          <w:noProof w:val="0"/>
        </w:rPr>
        <w:t>rrors are ignored. When returning e</w:t>
      </w:r>
      <w:r w:rsidR="00CB4889" w:rsidRPr="002A3910">
        <w:rPr>
          <w:bCs/>
          <w:noProof w:val="0"/>
        </w:rPr>
        <w:t xml:space="preserve">xternal values without the </w:t>
      </w:r>
      <w:r w:rsidRPr="002A3910">
        <w:rPr>
          <w:b/>
          <w:bCs/>
          <w:noProof w:val="0"/>
        </w:rPr>
        <w:t>E</w:t>
      </w:r>
      <w:r w:rsidRPr="002A3910">
        <w:rPr>
          <w:bCs/>
          <w:noProof w:val="0"/>
        </w:rPr>
        <w:t xml:space="preserve"> flag, results </w:t>
      </w:r>
      <w:r w:rsidR="00CB4889" w:rsidRPr="002A3910">
        <w:rPr>
          <w:bCs/>
          <w:noProof w:val="0"/>
        </w:rPr>
        <w:t>are</w:t>
      </w:r>
      <w:r w:rsidRPr="002A3910">
        <w:rPr>
          <w:bCs/>
          <w:noProof w:val="0"/>
        </w:rPr>
        <w:t xml:space="preserve"> truncated if invalid data (e.g.,</w:t>
      </w:r>
      <w:r w:rsidR="00CB4889" w:rsidRPr="002A3910">
        <w:rPr>
          <w:bCs/>
          <w:noProof w:val="0"/>
        </w:rPr>
        <w:t> </w:t>
      </w:r>
      <w:r w:rsidRPr="002A3910">
        <w:rPr>
          <w:bCs/>
          <w:noProof w:val="0"/>
        </w:rPr>
        <w:t xml:space="preserve">an incorrect code in a set of codes field) is encountered. An error </w:t>
      </w:r>
      <w:r w:rsidR="00CB4889" w:rsidRPr="002A3910">
        <w:rPr>
          <w:bCs/>
          <w:noProof w:val="0"/>
        </w:rPr>
        <w:t xml:space="preserve">is produced. The </w:t>
      </w:r>
      <w:r w:rsidRPr="002A3910">
        <w:rPr>
          <w:b/>
          <w:bCs/>
          <w:noProof w:val="0"/>
        </w:rPr>
        <w:t>E</w:t>
      </w:r>
      <w:r w:rsidRPr="002A3910">
        <w:rPr>
          <w:bCs/>
          <w:noProof w:val="0"/>
        </w:rPr>
        <w:t xml:space="preserve"> flag suppresses the error and continues the reporting of results. The data value for the entry with invalid data is set to </w:t>
      </w:r>
      <w:r w:rsidR="00F47411" w:rsidRPr="002A3910">
        <w:rPr>
          <w:b/>
          <w:noProof w:val="0"/>
        </w:rPr>
        <w:t>NULL</w:t>
      </w:r>
      <w:r w:rsidRPr="002A3910">
        <w:rPr>
          <w:bCs/>
          <w:noProof w:val="0"/>
        </w:rPr>
        <w:t>.</w:t>
      </w:r>
    </w:p>
    <w:p w14:paraId="603E250A" w14:textId="77777777" w:rsidR="001625C7" w:rsidRPr="002A3910" w:rsidRDefault="001625C7" w:rsidP="001625C7">
      <w:pPr>
        <w:pStyle w:val="APIParametersListBulletText"/>
        <w:rPr>
          <w:bCs w:val="0"/>
          <w:noProof w:val="0"/>
        </w:rPr>
      </w:pPr>
      <w:r w:rsidRPr="002A3910">
        <w:rPr>
          <w:bCs w:val="0"/>
          <w:noProof w:val="0"/>
        </w:rPr>
        <w:t xml:space="preserve">If internal values for a field are being returned, the value stored in the database for the field </w:t>
      </w:r>
      <w:r w:rsidR="00CB4889" w:rsidRPr="002A3910">
        <w:rPr>
          <w:bCs w:val="0"/>
          <w:noProof w:val="0"/>
        </w:rPr>
        <w:t>is</w:t>
      </w:r>
      <w:r w:rsidRPr="002A3910">
        <w:rPr>
          <w:bCs w:val="0"/>
          <w:noProof w:val="0"/>
        </w:rPr>
        <w:t xml:space="preserve"> returned even if that value</w:t>
      </w:r>
      <w:r w:rsidR="00CB4889" w:rsidRPr="002A3910">
        <w:rPr>
          <w:bCs w:val="0"/>
          <w:noProof w:val="0"/>
        </w:rPr>
        <w:t xml:space="preserve"> is invalid whether or not the </w:t>
      </w:r>
      <w:r w:rsidRPr="002A3910">
        <w:rPr>
          <w:b/>
          <w:bCs w:val="0"/>
          <w:noProof w:val="0"/>
        </w:rPr>
        <w:t>E</w:t>
      </w:r>
      <w:r w:rsidRPr="002A3910">
        <w:rPr>
          <w:bCs w:val="0"/>
          <w:noProof w:val="0"/>
        </w:rPr>
        <w:t xml:space="preserve"> flag is set.</w:t>
      </w:r>
    </w:p>
    <w:p w14:paraId="4B1FD509" w14:textId="77777777" w:rsidR="001625C7" w:rsidRPr="002A3910" w:rsidRDefault="001625C7" w:rsidP="001625C7">
      <w:pPr>
        <w:pStyle w:val="APIParametersListBulletText"/>
        <w:rPr>
          <w:bCs w:val="0"/>
          <w:noProof w:val="0"/>
        </w:rPr>
      </w:pPr>
      <w:r w:rsidRPr="002A3910">
        <w:rPr>
          <w:bCs w:val="0"/>
          <w:noProof w:val="0"/>
        </w:rPr>
        <w:t>To assure that every entry is returned, regardless of the</w:t>
      </w:r>
      <w:r w:rsidR="00CB4889" w:rsidRPr="002A3910">
        <w:rPr>
          <w:bCs w:val="0"/>
          <w:noProof w:val="0"/>
        </w:rPr>
        <w:t xml:space="preserve"> validity of the data, set the </w:t>
      </w:r>
      <w:r w:rsidRPr="002A3910">
        <w:rPr>
          <w:b/>
          <w:bCs w:val="0"/>
          <w:noProof w:val="0"/>
        </w:rPr>
        <w:t>E</w:t>
      </w:r>
      <w:r w:rsidRPr="002A3910">
        <w:rPr>
          <w:bCs w:val="0"/>
          <w:noProof w:val="0"/>
        </w:rPr>
        <w:t xml:space="preserve"> flag.</w:t>
      </w:r>
    </w:p>
    <w:p w14:paraId="1F3CA365" w14:textId="77777777" w:rsidR="001625C7" w:rsidRPr="002A3910" w:rsidRDefault="001625C7" w:rsidP="001625C7">
      <w:pPr>
        <w:pStyle w:val="APIParametersListBullet"/>
        <w:rPr>
          <w:noProof w:val="0"/>
        </w:rPr>
      </w:pPr>
      <w:r w:rsidRPr="002A3910">
        <w:rPr>
          <w:b/>
          <w:noProof w:val="0"/>
        </w:rPr>
        <w:t>K</w:t>
      </w:r>
      <w:r w:rsidR="00A42D66" w:rsidRPr="002A3910">
        <w:rPr>
          <w:noProof w:val="0"/>
        </w:rPr>
        <w:t>—</w:t>
      </w:r>
      <w:r w:rsidRPr="002A3910">
        <w:rPr>
          <w:noProof w:val="0"/>
        </w:rPr>
        <w:t xml:space="preserve">Primary </w:t>
      </w:r>
      <w:r w:rsidRPr="002A3910">
        <w:rPr>
          <w:b/>
          <w:noProof w:val="0"/>
        </w:rPr>
        <w:t>K</w:t>
      </w:r>
      <w:r w:rsidRPr="002A3910">
        <w:rPr>
          <w:noProof w:val="0"/>
        </w:rPr>
        <w:t xml:space="preserve">ey used for starting index. If no index is specified in the </w:t>
      </w:r>
      <w:r w:rsidR="00A36965" w:rsidRPr="002A3910">
        <w:rPr>
          <w:b/>
          <w:noProof w:val="0"/>
        </w:rPr>
        <w:t>indexes</w:t>
      </w:r>
      <w:r w:rsidRPr="002A3910">
        <w:rPr>
          <w:noProof w:val="0"/>
        </w:rPr>
        <w:t xml:space="preserve"> parameter, this flag causes the Finder to use the Uniqueness index for the Primary Key as the starting index for the </w:t>
      </w:r>
      <w:r w:rsidRPr="002A3910">
        <w:rPr>
          <w:noProof w:val="0"/>
        </w:rPr>
        <w:lastRenderedPageBreak/>
        <w:t xml:space="preserve">search. Without the </w:t>
      </w:r>
      <w:r w:rsidRPr="002A3910">
        <w:rPr>
          <w:b/>
          <w:noProof w:val="0"/>
        </w:rPr>
        <w:t>K</w:t>
      </w:r>
      <w:r w:rsidRPr="002A3910">
        <w:rPr>
          <w:noProof w:val="0"/>
        </w:rPr>
        <w:t xml:space="preserve"> flag, or if there is no Primary Key for this file (in the KEY</w:t>
      </w:r>
      <w:r w:rsidR="00364FF8" w:rsidRPr="002A3910">
        <w:rPr>
          <w:noProof w:val="0"/>
        </w:rPr>
        <w:t xml:space="preserve"> [#.31]</w:t>
      </w:r>
      <w:r w:rsidRPr="002A3910">
        <w:rPr>
          <w:noProof w:val="0"/>
        </w:rPr>
        <w:t xml:space="preserve"> file</w:t>
      </w:r>
      <w:r w:rsidR="007869D8" w:rsidRPr="002A3910">
        <w:rPr>
          <w:noProof w:val="0"/>
        </w:rPr>
        <w:fldChar w:fldCharType="begin"/>
      </w:r>
      <w:r w:rsidRPr="002A3910">
        <w:rPr>
          <w:noProof w:val="0"/>
        </w:rPr>
        <w:instrText>xe "KEY</w:instrText>
      </w:r>
      <w:r w:rsidR="00364FF8" w:rsidRPr="002A3910">
        <w:rPr>
          <w:noProof w:val="0"/>
        </w:rPr>
        <w:instrText xml:space="preserve"> (#.31)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"Files:KEY (#.31)"</w:instrText>
      </w:r>
      <w:r w:rsidR="007869D8" w:rsidRPr="002A3910">
        <w:rPr>
          <w:noProof w:val="0"/>
        </w:rPr>
        <w:fldChar w:fldCharType="end"/>
      </w:r>
      <w:r w:rsidRPr="002A3910">
        <w:rPr>
          <w:noProof w:val="0"/>
        </w:rPr>
        <w:t>), the Finder defaults to the “</w:t>
      </w:r>
      <w:r w:rsidRPr="002A3910">
        <w:rPr>
          <w:b/>
          <w:noProof w:val="0"/>
        </w:rPr>
        <w:t>B</w:t>
      </w:r>
      <w:r w:rsidRPr="002A3910">
        <w:rPr>
          <w:noProof w:val="0"/>
        </w:rPr>
        <w:t>” index.</w:t>
      </w:r>
    </w:p>
    <w:p w14:paraId="74552D75" w14:textId="77777777" w:rsidR="001625C7" w:rsidRPr="002A3910" w:rsidRDefault="001625C7" w:rsidP="001625C7">
      <w:pPr>
        <w:pStyle w:val="APIParametersListBullet"/>
        <w:rPr>
          <w:noProof w:val="0"/>
        </w:rPr>
      </w:pPr>
      <w:r w:rsidRPr="002A3910">
        <w:rPr>
          <w:b/>
          <w:noProof w:val="0"/>
        </w:rPr>
        <w:t>M</w:t>
      </w:r>
      <w:r w:rsidR="00A42D66" w:rsidRPr="002A3910">
        <w:rPr>
          <w:b/>
          <w:noProof w:val="0"/>
        </w:rPr>
        <w:t>—</w:t>
      </w:r>
      <w:r w:rsidRPr="002A3910">
        <w:rPr>
          <w:b/>
          <w:noProof w:val="0"/>
        </w:rPr>
        <w:t>M</w:t>
      </w:r>
      <w:r w:rsidRPr="002A3910">
        <w:rPr>
          <w:noProof w:val="0"/>
        </w:rPr>
        <w:t xml:space="preserve">ultiple index lookup allowed. If more than one index is passed in the </w:t>
      </w:r>
      <w:r w:rsidR="00A36965" w:rsidRPr="002A3910">
        <w:rPr>
          <w:b/>
          <w:noProof w:val="0"/>
        </w:rPr>
        <w:t>indexes</w:t>
      </w:r>
      <w:r w:rsidRPr="002A3910">
        <w:rPr>
          <w:noProof w:val="0"/>
        </w:rPr>
        <w:t xml:space="preserve"> parameter, all indexes in the list are searched. Otherwise, the </w:t>
      </w:r>
      <w:r w:rsidRPr="002A3910">
        <w:rPr>
          <w:b/>
          <w:noProof w:val="0"/>
        </w:rPr>
        <w:t>M</w:t>
      </w:r>
      <w:r w:rsidRPr="002A3910">
        <w:rPr>
          <w:noProof w:val="0"/>
        </w:rPr>
        <w:t xml:space="preserve"> flag causes the Finder to search the starting index and all indexes that alphabetically follow it. This includes both indexes from the traditional location in the data dictionary, as well as lookup indexes defined on the INDEX</w:t>
      </w:r>
      <w:r w:rsidR="00364FF8" w:rsidRPr="002A3910">
        <w:rPr>
          <w:noProof w:val="0"/>
        </w:rPr>
        <w:t xml:space="preserve"> (#.11)</w:t>
      </w:r>
      <w:r w:rsidRPr="002A3910">
        <w:rPr>
          <w:noProof w:val="0"/>
        </w:rPr>
        <w:t xml:space="preserve"> file</w:t>
      </w:r>
      <w:r w:rsidR="007869D8" w:rsidRPr="002A3910">
        <w:rPr>
          <w:noProof w:val="0"/>
        </w:rPr>
        <w:fldChar w:fldCharType="begin"/>
      </w:r>
      <w:r w:rsidRPr="002A3910">
        <w:rPr>
          <w:noProof w:val="0"/>
        </w:rPr>
        <w:instrText>xe "INDEX</w:instrText>
      </w:r>
      <w:r w:rsidR="00364FF8" w:rsidRPr="002A3910">
        <w:rPr>
          <w:noProof w:val="0"/>
        </w:rPr>
        <w:instrText xml:space="preserve"> (#.11)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"Files:INDEX (#.11)"</w:instrText>
      </w:r>
      <w:r w:rsidR="007869D8" w:rsidRPr="002A3910">
        <w:rPr>
          <w:noProof w:val="0"/>
        </w:rPr>
        <w:fldChar w:fldCharType="end"/>
      </w:r>
      <w:r w:rsidR="002A1391" w:rsidRPr="002A3910">
        <w:rPr>
          <w:noProof w:val="0"/>
        </w:rPr>
        <w:t xml:space="preserve"> that have an </w:t>
      </w:r>
      <w:r w:rsidRPr="002A3910">
        <w:rPr>
          <w:b/>
          <w:noProof w:val="0"/>
        </w:rPr>
        <w:t>L</w:t>
      </w:r>
      <w:r w:rsidRPr="002A3910">
        <w:rPr>
          <w:noProof w:val="0"/>
        </w:rPr>
        <w:t xml:space="preserve"> (for LOOKUP) in the “Use” field.</w:t>
      </w:r>
    </w:p>
    <w:p w14:paraId="02BDE48F" w14:textId="77777777" w:rsidR="001625C7" w:rsidRPr="002A3910" w:rsidRDefault="00A42D66" w:rsidP="001625C7">
      <w:pPr>
        <w:pStyle w:val="APIParametersListBulletText"/>
        <w:rPr>
          <w:noProof w:val="0"/>
        </w:rPr>
      </w:pPr>
      <w:r w:rsidRPr="002A3910">
        <w:rPr>
          <w:noProof w:val="0"/>
        </w:rPr>
        <w:t xml:space="preserve">The starting index is taken from the </w:t>
      </w:r>
      <w:r w:rsidR="00A36965" w:rsidRPr="002A3910">
        <w:rPr>
          <w:b/>
          <w:noProof w:val="0"/>
        </w:rPr>
        <w:t>indexes</w:t>
      </w:r>
      <w:r w:rsidRPr="002A3910">
        <w:rPr>
          <w:noProof w:val="0"/>
        </w:rPr>
        <w:t xml:space="preserve"> parameter. If that is </w:t>
      </w:r>
      <w:r w:rsidR="00F47411" w:rsidRPr="002A3910">
        <w:rPr>
          <w:b/>
          <w:noProof w:val="0"/>
        </w:rPr>
        <w:t>NULL</w:t>
      </w:r>
      <w:r w:rsidRPr="002A3910">
        <w:rPr>
          <w:noProof w:val="0"/>
        </w:rPr>
        <w:t>, the search be</w:t>
      </w:r>
      <w:r w:rsidR="00A36965" w:rsidRPr="002A3910">
        <w:rPr>
          <w:noProof w:val="0"/>
        </w:rPr>
        <w:t>gins with the default starting i</w:t>
      </w:r>
      <w:r w:rsidRPr="002A3910">
        <w:rPr>
          <w:noProof w:val="0"/>
        </w:rPr>
        <w:t xml:space="preserve">ndex (see </w:t>
      </w:r>
      <w:r w:rsidRPr="002A3910">
        <w:rPr>
          <w:b/>
          <w:noProof w:val="0"/>
        </w:rPr>
        <w:t>K</w:t>
      </w:r>
      <w:r w:rsidRPr="002A3910">
        <w:rPr>
          <w:noProof w:val="0"/>
        </w:rPr>
        <w:t xml:space="preserve"> flag description above).</w:t>
      </w:r>
    </w:p>
    <w:p w14:paraId="49F5E996" w14:textId="77777777" w:rsidR="00A42D66" w:rsidRPr="002A3910" w:rsidRDefault="007869D8" w:rsidP="00025199">
      <w:pPr>
        <w:pStyle w:val="APIParametersListBulletNote"/>
        <w:rPr>
          <w:noProof w:val="0"/>
        </w:rPr>
      </w:pPr>
      <w:r w:rsidRPr="002A3910">
        <w:rPr>
          <w:sz w:val="20"/>
        </w:rPr>
        <w:drawing>
          <wp:inline distT="0" distB="0" distL="0" distR="0" wp14:anchorId="5E12E3E5" wp14:editId="705815FA">
            <wp:extent cx="289560" cy="289560"/>
            <wp:effectExtent l="0" t="0" r="0" b="0"/>
            <wp:docPr id="208"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42D66" w:rsidRPr="002A3910">
        <w:rPr>
          <w:b/>
          <w:noProof w:val="0"/>
        </w:rPr>
        <w:tab/>
        <w:t>NOTE:</w:t>
      </w:r>
      <w:r w:rsidR="00A42D66" w:rsidRPr="002A3910">
        <w:rPr>
          <w:noProof w:val="0"/>
        </w:rPr>
        <w:t xml:space="preserve"> If the first index passed in the </w:t>
      </w:r>
      <w:r w:rsidR="00A36965" w:rsidRPr="002A3910">
        <w:rPr>
          <w:b/>
          <w:noProof w:val="0"/>
        </w:rPr>
        <w:t>indexes</w:t>
      </w:r>
      <w:r w:rsidR="00A42D66" w:rsidRPr="002A3910">
        <w:rPr>
          <w:noProof w:val="0"/>
        </w:rPr>
        <w:t xml:space="preserve"> parameter is a compound index, the </w:t>
      </w:r>
      <w:r w:rsidR="00A42D66" w:rsidRPr="002A3910">
        <w:rPr>
          <w:b/>
          <w:noProof w:val="0"/>
        </w:rPr>
        <w:t>M</w:t>
      </w:r>
      <w:r w:rsidR="00A42D66" w:rsidRPr="002A3910">
        <w:rPr>
          <w:noProof w:val="0"/>
        </w:rPr>
        <w:t xml:space="preserve"> flag is removed and only that one index is searched.</w:t>
      </w:r>
    </w:p>
    <w:p w14:paraId="7A0EFCB4" w14:textId="203B4088" w:rsidR="00A42D66" w:rsidRPr="002A3910" w:rsidRDefault="007869D8" w:rsidP="00025199">
      <w:pPr>
        <w:pStyle w:val="APIParametersListBulletNote"/>
        <w:rPr>
          <w:noProof w:val="0"/>
        </w:rPr>
      </w:pPr>
      <w:r w:rsidRPr="002A3910">
        <w:rPr>
          <w:sz w:val="20"/>
        </w:rPr>
        <w:drawing>
          <wp:inline distT="0" distB="0" distL="0" distR="0" wp14:anchorId="28C9C9E3" wp14:editId="7E4FFE8B">
            <wp:extent cx="289560" cy="289560"/>
            <wp:effectExtent l="0" t="0" r="0" b="0"/>
            <wp:docPr id="209"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42D66" w:rsidRPr="002A3910">
        <w:rPr>
          <w:b/>
          <w:noProof w:val="0"/>
        </w:rPr>
        <w:tab/>
        <w:t>REF:</w:t>
      </w:r>
      <w:r w:rsidR="00A42D66" w:rsidRPr="002A3910">
        <w:rPr>
          <w:noProof w:val="0"/>
        </w:rPr>
        <w:t xml:space="preserve"> For more information, see “</w:t>
      </w:r>
      <w:r w:rsidR="00A42D66" w:rsidRPr="002A3910">
        <w:rPr>
          <w:noProof w:val="0"/>
          <w:color w:val="0000FF"/>
          <w:u w:val="single"/>
        </w:rPr>
        <w:fldChar w:fldCharType="begin" w:fldLock="1"/>
      </w:r>
      <w:r w:rsidR="00A42D66" w:rsidRPr="002A3910">
        <w:rPr>
          <w:noProof w:val="0"/>
          <w:color w:val="0000FF"/>
          <w:u w:val="single"/>
        </w:rPr>
        <w:instrText xml:space="preserve"> REF _Ref458089811 \h  \* MERGEFORMAT </w:instrText>
      </w:r>
      <w:r w:rsidR="00A42D66" w:rsidRPr="002A3910">
        <w:rPr>
          <w:noProof w:val="0"/>
          <w:color w:val="0000FF"/>
          <w:u w:val="single"/>
        </w:rPr>
      </w:r>
      <w:r w:rsidR="00A42D66" w:rsidRPr="002A3910">
        <w:rPr>
          <w:noProof w:val="0"/>
          <w:color w:val="0000FF"/>
          <w:u w:val="single"/>
        </w:rPr>
        <w:fldChar w:fldCharType="separate"/>
      </w:r>
      <w:r w:rsidR="00272B32" w:rsidRPr="002A3910">
        <w:rPr>
          <w:noProof w:val="0"/>
          <w:color w:val="0000FF"/>
          <w:u w:val="single"/>
        </w:rPr>
        <w:t>Lookup Index</w:t>
      </w:r>
      <w:r w:rsidR="00A42D66" w:rsidRPr="002A3910">
        <w:rPr>
          <w:noProof w:val="0"/>
          <w:color w:val="0000FF"/>
          <w:u w:val="single"/>
        </w:rPr>
        <w:fldChar w:fldCharType="end"/>
      </w:r>
      <w:r w:rsidR="00A42D66" w:rsidRPr="002A3910">
        <w:rPr>
          <w:noProof w:val="0"/>
        </w:rPr>
        <w:t>” in the “</w:t>
      </w:r>
      <w:r w:rsidR="00A42D66" w:rsidRPr="002A3910">
        <w:rPr>
          <w:noProof w:val="0"/>
          <w:color w:val="0000FF"/>
          <w:u w:val="single"/>
        </w:rPr>
        <w:fldChar w:fldCharType="begin" w:fldLock="1"/>
      </w:r>
      <w:r w:rsidR="00A42D66" w:rsidRPr="002A3910">
        <w:rPr>
          <w:noProof w:val="0"/>
          <w:color w:val="0000FF"/>
          <w:u w:val="single"/>
        </w:rPr>
        <w:instrText xml:space="preserve"> REF _Ref343069290 \h  \* MERGEFORMAT </w:instrText>
      </w:r>
      <w:r w:rsidR="00A42D66" w:rsidRPr="002A3910">
        <w:rPr>
          <w:noProof w:val="0"/>
          <w:color w:val="0000FF"/>
          <w:u w:val="single"/>
        </w:rPr>
      </w:r>
      <w:r w:rsidR="00A42D66" w:rsidRPr="002A3910">
        <w:rPr>
          <w:noProof w:val="0"/>
          <w:color w:val="0000FF"/>
          <w:u w:val="single"/>
        </w:rPr>
        <w:fldChar w:fldCharType="separate"/>
      </w:r>
      <w:r w:rsidR="00272B32" w:rsidRPr="002A3910">
        <w:rPr>
          <w:noProof w:val="0"/>
          <w:color w:val="0000FF"/>
          <w:u w:val="single"/>
        </w:rPr>
        <w:t>Details and Features</w:t>
      </w:r>
      <w:r w:rsidR="00A42D66" w:rsidRPr="002A3910">
        <w:rPr>
          <w:noProof w:val="0"/>
          <w:color w:val="0000FF"/>
          <w:u w:val="single"/>
        </w:rPr>
        <w:fldChar w:fldCharType="end"/>
      </w:r>
      <w:r w:rsidR="00A42D66" w:rsidRPr="002A3910">
        <w:rPr>
          <w:noProof w:val="0"/>
        </w:rPr>
        <w:t>” section.</w:t>
      </w:r>
    </w:p>
    <w:p w14:paraId="34F0C3A3" w14:textId="77777777" w:rsidR="00ED7CA3" w:rsidRPr="002A3910" w:rsidRDefault="00ED7CA3" w:rsidP="00ED7CA3">
      <w:pPr>
        <w:pStyle w:val="BodyText6"/>
      </w:pPr>
    </w:p>
    <w:p w14:paraId="2C0174BC" w14:textId="77777777" w:rsidR="00A42D66" w:rsidRPr="002A3910" w:rsidRDefault="00A42D66" w:rsidP="00A42D66">
      <w:pPr>
        <w:pStyle w:val="APIParametersListBullet"/>
        <w:rPr>
          <w:noProof w:val="0"/>
          <w:szCs w:val="22"/>
        </w:rPr>
      </w:pPr>
      <w:r w:rsidRPr="002A3910">
        <w:rPr>
          <w:b/>
          <w:noProof w:val="0"/>
        </w:rPr>
        <w:t>O</w:t>
      </w:r>
      <w:r w:rsidRPr="002A3910">
        <w:rPr>
          <w:b/>
          <w:bCs/>
          <w:noProof w:val="0"/>
        </w:rPr>
        <w:t>—O</w:t>
      </w:r>
      <w:r w:rsidRPr="002A3910">
        <w:rPr>
          <w:noProof w:val="0"/>
        </w:rPr>
        <w:t xml:space="preserve">nly find exact matches if possible. The Finder first searches for exact matches on the </w:t>
      </w:r>
      <w:r w:rsidR="00A36965" w:rsidRPr="002A3910">
        <w:rPr>
          <w:noProof w:val="0"/>
        </w:rPr>
        <w:t>requested i</w:t>
      </w:r>
      <w:r w:rsidRPr="002A3910">
        <w:rPr>
          <w:noProof w:val="0"/>
        </w:rPr>
        <w:t xml:space="preserve">ndexes; if any are found, it returns all exact matches to the lookup value. Only if it finds none in the file does it search for partial matches, returning every partial match. For example, if the lookup value is “FMUSER” and the file contains entries “FMUSER” and “FMUSER,ONE”, only the first record is returned. If the first record did </w:t>
      </w:r>
      <w:r w:rsidRPr="002A3910">
        <w:rPr>
          <w:i/>
          <w:noProof w:val="0"/>
        </w:rPr>
        <w:t>not</w:t>
      </w:r>
      <w:r w:rsidRPr="002A3910">
        <w:rPr>
          <w:noProof w:val="0"/>
        </w:rPr>
        <w:t xml:space="preserve"> exist, the Fi</w:t>
      </w:r>
      <w:r w:rsidR="002A1391" w:rsidRPr="002A3910">
        <w:rPr>
          <w:noProof w:val="0"/>
          <w:szCs w:val="22"/>
        </w:rPr>
        <w:t>nder would return “FMUSER,ONE</w:t>
      </w:r>
      <w:r w:rsidR="002A1391" w:rsidRPr="002A3910">
        <w:rPr>
          <w:noProof w:val="0"/>
        </w:rPr>
        <w:t>”</w:t>
      </w:r>
      <w:r w:rsidRPr="002A3910">
        <w:rPr>
          <w:noProof w:val="0"/>
          <w:szCs w:val="22"/>
        </w:rPr>
        <w:t xml:space="preserve"> as a match. </w:t>
      </w:r>
      <w:r w:rsidR="00A36965" w:rsidRPr="002A3910">
        <w:rPr>
          <w:noProof w:val="0"/>
          <w:szCs w:val="22"/>
        </w:rPr>
        <w:t xml:space="preserve">If the </w:t>
      </w:r>
      <w:r w:rsidR="00A36965" w:rsidRPr="002A3910">
        <w:rPr>
          <w:rStyle w:val="Strong"/>
          <w:noProof w:val="0"/>
          <w:szCs w:val="22"/>
        </w:rPr>
        <w:t>flags</w:t>
      </w:r>
      <w:r w:rsidR="00A36965" w:rsidRPr="002A3910">
        <w:rPr>
          <w:noProof w:val="0"/>
          <w:szCs w:val="22"/>
        </w:rPr>
        <w:t xml:space="preserve"> parameter</w:t>
      </w:r>
      <w:r w:rsidRPr="002A3910">
        <w:rPr>
          <w:noProof w:val="0"/>
          <w:szCs w:val="22"/>
        </w:rPr>
        <w:t xml:space="preserve"> does </w:t>
      </w:r>
      <w:r w:rsidRPr="002A3910">
        <w:rPr>
          <w:i/>
          <w:noProof w:val="0"/>
          <w:szCs w:val="22"/>
        </w:rPr>
        <w:t>not</w:t>
      </w:r>
      <w:r w:rsidRPr="002A3910">
        <w:rPr>
          <w:noProof w:val="0"/>
          <w:szCs w:val="22"/>
        </w:rPr>
        <w:t xml:space="preserve"> contain an </w:t>
      </w:r>
      <w:r w:rsidRPr="002A3910">
        <w:rPr>
          <w:b/>
          <w:noProof w:val="0"/>
          <w:szCs w:val="22"/>
        </w:rPr>
        <w:t>O</w:t>
      </w:r>
      <w:r w:rsidRPr="002A3910">
        <w:rPr>
          <w:noProof w:val="0"/>
          <w:szCs w:val="22"/>
        </w:rPr>
        <w:t>, the Finder returns all matches, partial and exact.</w:t>
      </w:r>
    </w:p>
    <w:p w14:paraId="4EE82723" w14:textId="77777777" w:rsidR="00A42D66" w:rsidRPr="002A3910" w:rsidRDefault="00A42D66" w:rsidP="00A42D66">
      <w:pPr>
        <w:pStyle w:val="APIParametersListBulletText"/>
        <w:rPr>
          <w:noProof w:val="0"/>
        </w:rPr>
      </w:pPr>
      <w:r w:rsidRPr="002A3910">
        <w:rPr>
          <w:noProof w:val="0"/>
        </w:rPr>
        <w:t xml:space="preserve">If the lookup is done on a compound index, exact matches </w:t>
      </w:r>
      <w:r w:rsidRPr="002A3910">
        <w:rPr>
          <w:i/>
          <w:noProof w:val="0"/>
        </w:rPr>
        <w:t>must</w:t>
      </w:r>
      <w:r w:rsidRPr="002A3910">
        <w:rPr>
          <w:noProof w:val="0"/>
        </w:rPr>
        <w:t xml:space="preserve"> be made for every data value subscript in the index in order to consider the entry to be an exact match.</w:t>
      </w:r>
    </w:p>
    <w:p w14:paraId="3B32578F" w14:textId="77777777" w:rsidR="00A42D66" w:rsidRPr="002A3910" w:rsidRDefault="00A42D66" w:rsidP="00A42D66">
      <w:pPr>
        <w:pStyle w:val="APIParametersListBullet"/>
        <w:rPr>
          <w:noProof w:val="0"/>
        </w:rPr>
      </w:pPr>
      <w:r w:rsidRPr="002A3910">
        <w:rPr>
          <w:b/>
          <w:noProof w:val="0"/>
        </w:rPr>
        <w:t>P—P</w:t>
      </w:r>
      <w:r w:rsidRPr="002A3910">
        <w:rPr>
          <w:noProof w:val="0"/>
        </w:rPr>
        <w:t xml:space="preserve">ack output. This flag changes the Finder’s output format to pack the information returned for each record onto a single node per record. A MAP node is introduced to make it easier to locate </w:t>
      </w:r>
      <w:r w:rsidRPr="002A3910">
        <w:rPr>
          <w:b/>
          <w:noProof w:val="0"/>
        </w:rPr>
        <w:t>di</w:t>
      </w:r>
      <w:r w:rsidRPr="002A3910">
        <w:rPr>
          <w:noProof w:val="0"/>
        </w:rPr>
        <w:t xml:space="preserve"> data elements in the output.</w:t>
      </w:r>
    </w:p>
    <w:p w14:paraId="1555EDBB" w14:textId="1C4C99F4" w:rsidR="00A42D66" w:rsidRPr="002A3910" w:rsidRDefault="007869D8" w:rsidP="00025199">
      <w:pPr>
        <w:pStyle w:val="APIParametersListBulletNote"/>
        <w:rPr>
          <w:noProof w:val="0"/>
        </w:rPr>
      </w:pPr>
      <w:r w:rsidRPr="002A3910">
        <w:rPr>
          <w:sz w:val="20"/>
        </w:rPr>
        <w:drawing>
          <wp:inline distT="0" distB="0" distL="0" distR="0" wp14:anchorId="65C1C632" wp14:editId="5DE51BE5">
            <wp:extent cx="289560" cy="289560"/>
            <wp:effectExtent l="0" t="0" r="0" b="0"/>
            <wp:docPr id="210"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42D66" w:rsidRPr="002A3910">
        <w:rPr>
          <w:noProof w:val="0"/>
        </w:rPr>
        <w:tab/>
      </w:r>
      <w:r w:rsidR="00A42D66" w:rsidRPr="002A3910">
        <w:rPr>
          <w:b/>
          <w:noProof w:val="0"/>
        </w:rPr>
        <w:t>REF:</w:t>
      </w:r>
      <w:r w:rsidR="00A42D66" w:rsidRPr="002A3910">
        <w:rPr>
          <w:noProof w:val="0"/>
        </w:rPr>
        <w:t xml:space="preserve"> For more information, see the “Output,” “</w:t>
      </w:r>
      <w:r w:rsidR="00A42D66" w:rsidRPr="002A3910">
        <w:rPr>
          <w:noProof w:val="0"/>
          <w:color w:val="0000FF"/>
          <w:u w:val="single"/>
        </w:rPr>
        <w:fldChar w:fldCharType="begin" w:fldLock="1"/>
      </w:r>
      <w:r w:rsidR="00A42D66" w:rsidRPr="002A3910">
        <w:rPr>
          <w:noProof w:val="0"/>
          <w:color w:val="0000FF"/>
          <w:u w:val="single"/>
        </w:rPr>
        <w:instrText xml:space="preserve"> REF _Ref343069290 \h  \* MERGEFORMAT </w:instrText>
      </w:r>
      <w:r w:rsidR="00A42D66" w:rsidRPr="002A3910">
        <w:rPr>
          <w:noProof w:val="0"/>
          <w:color w:val="0000FF"/>
          <w:u w:val="single"/>
        </w:rPr>
      </w:r>
      <w:r w:rsidR="00A42D66" w:rsidRPr="002A3910">
        <w:rPr>
          <w:noProof w:val="0"/>
          <w:color w:val="0000FF"/>
          <w:u w:val="single"/>
        </w:rPr>
        <w:fldChar w:fldCharType="separate"/>
      </w:r>
      <w:r w:rsidR="00272B32" w:rsidRPr="002A3910">
        <w:rPr>
          <w:noProof w:val="0"/>
          <w:color w:val="0000FF"/>
          <w:u w:val="single"/>
        </w:rPr>
        <w:t>Details and Features</w:t>
      </w:r>
      <w:r w:rsidR="00A42D66" w:rsidRPr="002A3910">
        <w:rPr>
          <w:noProof w:val="0"/>
          <w:color w:val="0000FF"/>
          <w:u w:val="single"/>
        </w:rPr>
        <w:fldChar w:fldCharType="end"/>
      </w:r>
      <w:r w:rsidR="00A42D66" w:rsidRPr="002A3910">
        <w:rPr>
          <w:noProof w:val="0"/>
        </w:rPr>
        <w:t>,” and “</w:t>
      </w:r>
      <w:r w:rsidR="00A42D66" w:rsidRPr="002A3910">
        <w:rPr>
          <w:noProof w:val="0"/>
          <w:color w:val="0000FF"/>
          <w:u w:val="single"/>
        </w:rPr>
        <w:fldChar w:fldCharType="begin" w:fldLock="1"/>
      </w:r>
      <w:r w:rsidR="00A42D66" w:rsidRPr="002A3910">
        <w:rPr>
          <w:noProof w:val="0"/>
          <w:color w:val="0000FF"/>
          <w:u w:val="single"/>
        </w:rPr>
        <w:instrText xml:space="preserve"> REF _Ref343071375 \h  \* MERGEFORMAT </w:instrText>
      </w:r>
      <w:r w:rsidR="00A42D66" w:rsidRPr="002A3910">
        <w:rPr>
          <w:noProof w:val="0"/>
          <w:color w:val="0000FF"/>
          <w:u w:val="single"/>
        </w:rPr>
      </w:r>
      <w:r w:rsidR="00A42D66" w:rsidRPr="002A3910">
        <w:rPr>
          <w:noProof w:val="0"/>
          <w:color w:val="0000FF"/>
          <w:u w:val="single"/>
        </w:rPr>
        <w:fldChar w:fldCharType="separate"/>
      </w:r>
      <w:r w:rsidR="00272B32" w:rsidRPr="002A3910">
        <w:rPr>
          <w:noProof w:val="0"/>
          <w:color w:val="0000FF"/>
          <w:u w:val="single"/>
        </w:rPr>
        <w:t>Examples</w:t>
      </w:r>
      <w:r w:rsidR="00A42D66" w:rsidRPr="002A3910">
        <w:rPr>
          <w:noProof w:val="0"/>
          <w:color w:val="0000FF"/>
          <w:u w:val="single"/>
        </w:rPr>
        <w:fldChar w:fldCharType="end"/>
      </w:r>
      <w:r w:rsidR="00A42D66" w:rsidRPr="002A3910">
        <w:rPr>
          <w:noProof w:val="0"/>
        </w:rPr>
        <w:t>” sections.</w:t>
      </w:r>
    </w:p>
    <w:p w14:paraId="4CB6C12F" w14:textId="77777777" w:rsidR="00ED7CA3" w:rsidRPr="002A3910" w:rsidRDefault="00ED7CA3" w:rsidP="00ED7CA3">
      <w:pPr>
        <w:pStyle w:val="BodyText6"/>
      </w:pPr>
    </w:p>
    <w:p w14:paraId="1C8DDE2D" w14:textId="77777777" w:rsidR="00A42D66" w:rsidRPr="002A3910" w:rsidRDefault="00A42D66" w:rsidP="00A42D66">
      <w:pPr>
        <w:pStyle w:val="APIParametersListBullet"/>
        <w:rPr>
          <w:noProof w:val="0"/>
        </w:rPr>
      </w:pPr>
      <w:r w:rsidRPr="002A3910">
        <w:rPr>
          <w:b/>
          <w:noProof w:val="0"/>
        </w:rPr>
        <w:t>Q—Q</w:t>
      </w:r>
      <w:r w:rsidRPr="002A3910">
        <w:rPr>
          <w:noProof w:val="0"/>
        </w:rPr>
        <w:t xml:space="preserve">uick lookup. If this flag is passed, the Finder assumes the passed-in value is in VA FileMan internal format. The Finder </w:t>
      </w:r>
      <w:r w:rsidRPr="002A3910">
        <w:rPr>
          <w:noProof w:val="0"/>
        </w:rPr>
        <w:lastRenderedPageBreak/>
        <w:t xml:space="preserve">performs NO transforms of the input value, but only tries to find the value in the specified lookup indexes. Therefore, when the </w:t>
      </w:r>
      <w:r w:rsidRPr="002A3910">
        <w:rPr>
          <w:b/>
          <w:noProof w:val="0"/>
        </w:rPr>
        <w:t>Q</w:t>
      </w:r>
      <w:r w:rsidRPr="002A3910">
        <w:rPr>
          <w:noProof w:val="0"/>
        </w:rPr>
        <w:t xml:space="preserve"> flag is passed, the lookup is much more efficient. If the </w:t>
      </w:r>
      <w:r w:rsidR="00772EF0" w:rsidRPr="002A3910">
        <w:rPr>
          <w:b/>
          <w:noProof w:val="0"/>
        </w:rPr>
        <w:t>flags</w:t>
      </w:r>
      <w:r w:rsidRPr="002A3910">
        <w:rPr>
          <w:noProof w:val="0"/>
        </w:rPr>
        <w:t xml:space="preserve"> parameter does </w:t>
      </w:r>
      <w:r w:rsidRPr="002A3910">
        <w:rPr>
          <w:i/>
          <w:noProof w:val="0"/>
        </w:rPr>
        <w:t>not</w:t>
      </w:r>
      <w:r w:rsidRPr="002A3910">
        <w:rPr>
          <w:noProof w:val="0"/>
        </w:rPr>
        <w:t xml:space="preserve"> contain a </w:t>
      </w:r>
      <w:r w:rsidRPr="002A3910">
        <w:rPr>
          <w:b/>
          <w:noProof w:val="0"/>
        </w:rPr>
        <w:t>Q</w:t>
      </w:r>
      <w:r w:rsidRPr="002A3910">
        <w:rPr>
          <w:noProof w:val="0"/>
        </w:rPr>
        <w:t>, the Finder assumes the lookup value is an external or user-entered value and performs all normal transforms as documented below.</w:t>
      </w:r>
    </w:p>
    <w:p w14:paraId="09912384" w14:textId="77777777" w:rsidR="00A42D66" w:rsidRPr="002A3910" w:rsidRDefault="00A42D66" w:rsidP="00A42D66">
      <w:pPr>
        <w:pStyle w:val="APIParametersListBullet"/>
        <w:rPr>
          <w:noProof w:val="0"/>
        </w:rPr>
      </w:pPr>
      <w:r w:rsidRPr="002A3910">
        <w:rPr>
          <w:b/>
          <w:noProof w:val="0"/>
        </w:rPr>
        <w:t>U—U</w:t>
      </w:r>
      <w:r w:rsidRPr="002A3910">
        <w:rPr>
          <w:noProof w:val="0"/>
        </w:rPr>
        <w:t xml:space="preserve">nscreened lookup. This flag makes the Finder ignore any whole file screen [stored at ^DD(file#,0,”SCR”)] on the file specified in the </w:t>
      </w:r>
      <w:r w:rsidR="00772EF0" w:rsidRPr="002A3910">
        <w:rPr>
          <w:b/>
          <w:noProof w:val="0"/>
        </w:rPr>
        <w:t>file</w:t>
      </w:r>
      <w:r w:rsidRPr="002A3910">
        <w:rPr>
          <w:noProof w:val="0"/>
        </w:rPr>
        <w:t xml:space="preserve"> parameter.</w:t>
      </w:r>
    </w:p>
    <w:p w14:paraId="200C3727" w14:textId="1A1DF3C1" w:rsidR="00A42D66" w:rsidRPr="002A3910" w:rsidRDefault="007869D8" w:rsidP="00025199">
      <w:pPr>
        <w:pStyle w:val="APIParametersListBulletNote"/>
        <w:rPr>
          <w:noProof w:val="0"/>
        </w:rPr>
      </w:pPr>
      <w:r w:rsidRPr="002A3910">
        <w:rPr>
          <w:sz w:val="20"/>
        </w:rPr>
        <w:drawing>
          <wp:inline distT="0" distB="0" distL="0" distR="0" wp14:anchorId="2A42A771" wp14:editId="396C14B5">
            <wp:extent cx="289560" cy="289560"/>
            <wp:effectExtent l="0" t="0" r="0" b="0"/>
            <wp:docPr id="211"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0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42D66" w:rsidRPr="002A3910">
        <w:rPr>
          <w:b/>
          <w:noProof w:val="0"/>
        </w:rPr>
        <w:tab/>
        <w:t>NOTE:</w:t>
      </w:r>
      <w:r w:rsidR="00A42D66" w:rsidRPr="002A3910">
        <w:rPr>
          <w:noProof w:val="0"/>
        </w:rPr>
        <w:t xml:space="preserve"> Passing this flag does </w:t>
      </w:r>
      <w:r w:rsidR="00A42D66" w:rsidRPr="002A3910">
        <w:rPr>
          <w:i/>
          <w:noProof w:val="0"/>
        </w:rPr>
        <w:t>not</w:t>
      </w:r>
      <w:r w:rsidR="00A42D66" w:rsidRPr="002A3910">
        <w:rPr>
          <w:noProof w:val="0"/>
        </w:rPr>
        <w:t xml:space="preserve"> make the Finder ignore the </w:t>
      </w:r>
      <w:r w:rsidR="00772EF0" w:rsidRPr="002A3910">
        <w:rPr>
          <w:b/>
          <w:noProof w:val="0"/>
        </w:rPr>
        <w:t>screen</w:t>
      </w:r>
      <w:r w:rsidR="00A42D66" w:rsidRPr="002A3910">
        <w:rPr>
          <w:noProof w:val="0"/>
        </w:rPr>
        <w:t xml:space="preserve"> parameter.</w:t>
      </w:r>
    </w:p>
    <w:p w14:paraId="0A1CF820" w14:textId="77777777" w:rsidR="00ED7CA3" w:rsidRPr="002A3910" w:rsidRDefault="00ED7CA3" w:rsidP="00ED7CA3">
      <w:pPr>
        <w:pStyle w:val="BodyText6"/>
      </w:pPr>
    </w:p>
    <w:p w14:paraId="0FAC8F7D" w14:textId="77777777" w:rsidR="00A42D66" w:rsidRPr="002A3910" w:rsidRDefault="00A42D66" w:rsidP="00A42D66">
      <w:pPr>
        <w:pStyle w:val="APIParametersListBullet"/>
        <w:rPr>
          <w:noProof w:val="0"/>
        </w:rPr>
      </w:pPr>
      <w:r w:rsidRPr="002A3910">
        <w:rPr>
          <w:b/>
          <w:noProof w:val="0"/>
        </w:rPr>
        <w:t>X</w:t>
      </w:r>
      <w:r w:rsidRPr="002A3910">
        <w:rPr>
          <w:noProof w:val="0"/>
        </w:rPr>
        <w:t>—E</w:t>
      </w:r>
      <w:r w:rsidRPr="002A3910">
        <w:rPr>
          <w:b/>
          <w:bCs/>
          <w:noProof w:val="0"/>
        </w:rPr>
        <w:t>X</w:t>
      </w:r>
      <w:r w:rsidRPr="002A3910">
        <w:rPr>
          <w:noProof w:val="0"/>
        </w:rPr>
        <w:t>act matches only. The Finder returns every exact match to the</w:t>
      </w:r>
      <w:r w:rsidR="002A1391" w:rsidRPr="002A3910">
        <w:rPr>
          <w:noProof w:val="0"/>
        </w:rPr>
        <w:t xml:space="preserve"> lookup value on the requested i</w:t>
      </w:r>
      <w:r w:rsidRPr="002A3910">
        <w:rPr>
          <w:noProof w:val="0"/>
        </w:rPr>
        <w:t xml:space="preserve">ndexes. Any partial matches present in the file are ignored, and transforms, such as changing the lookup value to uppercase, are </w:t>
      </w:r>
      <w:r w:rsidRPr="002A3910">
        <w:rPr>
          <w:i/>
          <w:noProof w:val="0"/>
        </w:rPr>
        <w:t>not</w:t>
      </w:r>
      <w:r w:rsidRPr="002A3910">
        <w:rPr>
          <w:noProof w:val="0"/>
        </w:rPr>
        <w:t xml:space="preserve"> performed. For example, in the scenarios described under the </w:t>
      </w:r>
      <w:r w:rsidRPr="002A3910">
        <w:rPr>
          <w:b/>
          <w:noProof w:val="0"/>
        </w:rPr>
        <w:t>O</w:t>
      </w:r>
      <w:r w:rsidRPr="002A3910">
        <w:rPr>
          <w:noProof w:val="0"/>
        </w:rPr>
        <w:t xml:space="preserve"> flag, the Finder behaves identically in the first situation, but under the second it returns no matches, since “FMUSER,ONE” is </w:t>
      </w:r>
      <w:r w:rsidRPr="002A3910">
        <w:rPr>
          <w:i/>
          <w:noProof w:val="0"/>
        </w:rPr>
        <w:t>not</w:t>
      </w:r>
      <w:r w:rsidRPr="002A3910">
        <w:rPr>
          <w:noProof w:val="0"/>
        </w:rPr>
        <w:t xml:space="preserve"> an exact match to “FMUSER”. If both the </w:t>
      </w:r>
      <w:r w:rsidRPr="002A3910">
        <w:rPr>
          <w:b/>
          <w:noProof w:val="0"/>
        </w:rPr>
        <w:t>O</w:t>
      </w:r>
      <w:r w:rsidRPr="002A3910">
        <w:rPr>
          <w:noProof w:val="0"/>
        </w:rPr>
        <w:t xml:space="preserve"> and </w:t>
      </w:r>
      <w:r w:rsidRPr="002A3910">
        <w:rPr>
          <w:b/>
          <w:noProof w:val="0"/>
        </w:rPr>
        <w:t>X</w:t>
      </w:r>
      <w:r w:rsidRPr="002A3910">
        <w:rPr>
          <w:noProof w:val="0"/>
        </w:rPr>
        <w:t xml:space="preserve"> flags are passed, the </w:t>
      </w:r>
      <w:r w:rsidRPr="002A3910">
        <w:rPr>
          <w:b/>
          <w:noProof w:val="0"/>
        </w:rPr>
        <w:t>O</w:t>
      </w:r>
      <w:r w:rsidRPr="002A3910">
        <w:rPr>
          <w:noProof w:val="0"/>
        </w:rPr>
        <w:t xml:space="preserve"> flag is ignored. If the lookup is done on a compound index, exact matches </w:t>
      </w:r>
      <w:r w:rsidRPr="002A3910">
        <w:rPr>
          <w:i/>
          <w:noProof w:val="0"/>
        </w:rPr>
        <w:t>must</w:t>
      </w:r>
      <w:r w:rsidRPr="002A3910">
        <w:rPr>
          <w:noProof w:val="0"/>
        </w:rPr>
        <w:t xml:space="preserve"> be made for every data value subscript in the index.</w:t>
      </w:r>
    </w:p>
    <w:p w14:paraId="6A096A5A" w14:textId="77777777" w:rsidR="001B3EA6" w:rsidRPr="002A3910" w:rsidRDefault="001B3EA6" w:rsidP="001B3EA6">
      <w:pPr>
        <w:pStyle w:val="BodyText6"/>
      </w:pPr>
    </w:p>
    <w:p w14:paraId="0641E487" w14:textId="6AFF075A" w:rsidR="003A3588" w:rsidRPr="002A3910" w:rsidRDefault="003A3588" w:rsidP="003A3588">
      <w:pPr>
        <w:pStyle w:val="APIParameters"/>
        <w:rPr>
          <w:noProof w:val="0"/>
        </w:rPr>
      </w:pPr>
      <w:r w:rsidRPr="002A3910">
        <w:rPr>
          <w:b/>
          <w:bCs w:val="0"/>
          <w:noProof w:val="0"/>
        </w:rPr>
        <w:t>[.]value</w:t>
      </w:r>
      <w:r w:rsidRPr="002A3910">
        <w:rPr>
          <w:noProof w:val="0"/>
        </w:rPr>
        <w:t>:</w:t>
      </w:r>
      <w:r w:rsidRPr="002A3910">
        <w:rPr>
          <w:noProof w:val="0"/>
        </w:rPr>
        <w:tab/>
        <w:t xml:space="preserve">(Required) The lookup values. These should be in external format as they would be entered by an end-user, unless the </w:t>
      </w:r>
      <w:r w:rsidRPr="002A3910">
        <w:rPr>
          <w:b/>
          <w:noProof w:val="0"/>
        </w:rPr>
        <w:t>Q</w:t>
      </w:r>
      <w:r w:rsidR="00F241EC" w:rsidRPr="002A3910">
        <w:rPr>
          <w:noProof w:val="0"/>
        </w:rPr>
        <w:t xml:space="preserve"> flag is used. Except for special lookup values listed below, the lookup value is matched to entries on the lookup </w:t>
      </w:r>
      <w:hyperlink w:anchor="find_dic_indexes_input_parameter" w:history="1">
        <w:r w:rsidR="00F241EC" w:rsidRPr="002A3910">
          <w:rPr>
            <w:rStyle w:val="Hyperlink"/>
            <w:noProof w:val="0"/>
          </w:rPr>
          <w:t>indexes</w:t>
        </w:r>
      </w:hyperlink>
      <w:r w:rsidR="00F241EC" w:rsidRPr="002A3910">
        <w:rPr>
          <w:noProof w:val="0"/>
        </w:rPr>
        <w:t xml:space="preserve"> specified in the call. </w:t>
      </w:r>
      <w:r w:rsidRPr="002A3910">
        <w:rPr>
          <w:noProof w:val="0"/>
        </w:rPr>
        <w:t xml:space="preserve">If the lookup index is compound, then lookup values can be provided for each of the data value subscripts in the index. In that case, </w:t>
      </w:r>
      <w:r w:rsidR="006040F2" w:rsidRPr="002A3910">
        <w:rPr>
          <w:b/>
          <w:noProof w:val="0"/>
        </w:rPr>
        <w:t>value</w:t>
      </w:r>
      <w:r w:rsidRPr="002A3910">
        <w:rPr>
          <w:noProof w:val="0"/>
        </w:rPr>
        <w:t xml:space="preserve"> is passed by reference as an array where </w:t>
      </w:r>
      <w:r w:rsidRPr="002A3910">
        <w:rPr>
          <w:b/>
          <w:noProof w:val="0"/>
        </w:rPr>
        <w:t>VALUE(</w:t>
      </w:r>
      <w:r w:rsidRPr="002A3910">
        <w:rPr>
          <w:b/>
          <w:i/>
          <w:noProof w:val="0"/>
        </w:rPr>
        <w:t>n</w:t>
      </w:r>
      <w:r w:rsidRPr="002A3910">
        <w:rPr>
          <w:b/>
          <w:noProof w:val="0"/>
        </w:rPr>
        <w:t>)</w:t>
      </w:r>
      <w:r w:rsidRPr="002A3910">
        <w:rPr>
          <w:noProof w:val="0"/>
        </w:rPr>
        <w:t xml:space="preserve"> represents the lookup value to be matched to the </w:t>
      </w:r>
      <w:r w:rsidRPr="002A3910">
        <w:rPr>
          <w:i/>
          <w:noProof w:val="0"/>
        </w:rPr>
        <w:t>n</w:t>
      </w:r>
      <w:r w:rsidRPr="002A3910">
        <w:rPr>
          <w:noProof w:val="0"/>
        </w:rPr>
        <w:t xml:space="preserve">th subscript in the index. If only one lookup value is passed in </w:t>
      </w:r>
      <w:r w:rsidR="006040F2" w:rsidRPr="002A3910">
        <w:rPr>
          <w:b/>
          <w:noProof w:val="0"/>
        </w:rPr>
        <w:t>value</w:t>
      </w:r>
      <w:r w:rsidRPr="002A3910">
        <w:rPr>
          <w:noProof w:val="0"/>
        </w:rPr>
        <w:t>, it is assumed to apply to the first data value subscript in the index.</w:t>
      </w:r>
    </w:p>
    <w:p w14:paraId="28E8BCC0" w14:textId="77777777" w:rsidR="003A3588" w:rsidRPr="002A3910" w:rsidRDefault="003A3588" w:rsidP="003F5B36">
      <w:pPr>
        <w:pStyle w:val="APIParametersText"/>
        <w:keepNext/>
        <w:keepLines/>
        <w:rPr>
          <w:noProof w:val="0"/>
        </w:rPr>
      </w:pPr>
      <w:r w:rsidRPr="002A3910">
        <w:rPr>
          <w:noProof w:val="0"/>
        </w:rPr>
        <w:t>In addition, certain values generate special behavior by the Finder as follows:</w:t>
      </w:r>
    </w:p>
    <w:p w14:paraId="039DE3F3" w14:textId="77777777" w:rsidR="003A3588" w:rsidRPr="002A3910" w:rsidRDefault="00786606" w:rsidP="003F5B36">
      <w:pPr>
        <w:pStyle w:val="APIParametersListBullet"/>
        <w:keepNext/>
        <w:keepLines/>
        <w:rPr>
          <w:noProof w:val="0"/>
        </w:rPr>
      </w:pPr>
      <w:r w:rsidRPr="002A3910">
        <w:rPr>
          <w:b/>
          <w:noProof w:val="0"/>
        </w:rPr>
        <w:t>Control C</w:t>
      </w:r>
      <w:r w:rsidR="003A3588" w:rsidRPr="002A3910">
        <w:rPr>
          <w:b/>
          <w:noProof w:val="0"/>
        </w:rPr>
        <w:t>haracters</w:t>
      </w:r>
      <w:r w:rsidR="003F5B36" w:rsidRPr="002A3910">
        <w:rPr>
          <w:b/>
          <w:bCs/>
          <w:noProof w:val="0"/>
        </w:rPr>
        <w:t>—</w:t>
      </w:r>
      <w:r w:rsidR="003A3588" w:rsidRPr="002A3910">
        <w:rPr>
          <w:noProof w:val="0"/>
        </w:rPr>
        <w:t xml:space="preserve">This value always results in no matches. Control characters are </w:t>
      </w:r>
      <w:r w:rsidR="003A3588" w:rsidRPr="002A3910">
        <w:rPr>
          <w:i/>
          <w:noProof w:val="0"/>
        </w:rPr>
        <w:t>not</w:t>
      </w:r>
      <w:r w:rsidR="003A3588" w:rsidRPr="002A3910">
        <w:rPr>
          <w:noProof w:val="0"/>
        </w:rPr>
        <w:t xml:space="preserve"> permitted in the database.</w:t>
      </w:r>
    </w:p>
    <w:p w14:paraId="5B3E9EB8" w14:textId="77777777" w:rsidR="003A3588" w:rsidRPr="002A3910" w:rsidRDefault="003A3588" w:rsidP="003F5B36">
      <w:pPr>
        <w:pStyle w:val="APIParametersListBullet"/>
        <w:keepNext/>
        <w:keepLines/>
        <w:rPr>
          <w:noProof w:val="0"/>
        </w:rPr>
      </w:pPr>
      <w:r w:rsidRPr="002A3910">
        <w:rPr>
          <w:b/>
          <w:noProof w:val="0"/>
        </w:rPr>
        <w:t>^ (Caret)</w:t>
      </w:r>
      <w:r w:rsidR="003F5B36" w:rsidRPr="002A3910">
        <w:rPr>
          <w:b/>
          <w:bCs/>
          <w:noProof w:val="0"/>
        </w:rPr>
        <w:t>—</w:t>
      </w:r>
      <w:r w:rsidRPr="002A3910">
        <w:rPr>
          <w:noProof w:val="0"/>
        </w:rPr>
        <w:t>This value always results in no matches. This single character value signifies to VA FileMan that the current activity should be stopped.</w:t>
      </w:r>
    </w:p>
    <w:p w14:paraId="0C5BD097" w14:textId="77777777" w:rsidR="003A3588" w:rsidRPr="002A3910" w:rsidRDefault="004254A3" w:rsidP="003A3588">
      <w:pPr>
        <w:pStyle w:val="APIParametersListBullet"/>
        <w:rPr>
          <w:noProof w:val="0"/>
        </w:rPr>
      </w:pPr>
      <w:r w:rsidRPr="002A3910">
        <w:rPr>
          <w:b/>
          <w:noProof w:val="0"/>
        </w:rPr>
        <w:t xml:space="preserve">“” </w:t>
      </w:r>
      <w:r w:rsidR="00786606" w:rsidRPr="002A3910">
        <w:rPr>
          <w:b/>
          <w:noProof w:val="0"/>
        </w:rPr>
        <w:t>(Empty S</w:t>
      </w:r>
      <w:r w:rsidR="003A3588" w:rsidRPr="002A3910">
        <w:rPr>
          <w:b/>
          <w:noProof w:val="0"/>
        </w:rPr>
        <w:t>tring)</w:t>
      </w:r>
      <w:r w:rsidR="003F5B36" w:rsidRPr="002A3910">
        <w:rPr>
          <w:b/>
          <w:bCs/>
          <w:noProof w:val="0"/>
        </w:rPr>
        <w:t>—</w:t>
      </w:r>
      <w:r w:rsidR="003A3588" w:rsidRPr="002A3910">
        <w:rPr>
          <w:noProof w:val="0"/>
        </w:rPr>
        <w:t xml:space="preserve">On single field indexes, this value always results in no matches. The empty string, used by VA FileMan to </w:t>
      </w:r>
      <w:r w:rsidR="003A3588" w:rsidRPr="002A3910">
        <w:rPr>
          <w:noProof w:val="0"/>
        </w:rPr>
        <w:lastRenderedPageBreak/>
        <w:t xml:space="preserve">designate fields that have no value, </w:t>
      </w:r>
      <w:r w:rsidR="003A3588" w:rsidRPr="002A3910">
        <w:rPr>
          <w:i/>
          <w:noProof w:val="0"/>
        </w:rPr>
        <w:t>cannot</w:t>
      </w:r>
      <w:r w:rsidR="003A3588" w:rsidRPr="002A3910">
        <w:rPr>
          <w:noProof w:val="0"/>
        </w:rPr>
        <w:t xml:space="preserve"> be found in VA FileMan indexes. However, if the lookup uses a compound index, </w:t>
      </w:r>
      <w:r w:rsidR="003A3588" w:rsidRPr="002A3910">
        <w:rPr>
          <w:b/>
          <w:noProof w:val="0"/>
        </w:rPr>
        <w:t>VALUE(</w:t>
      </w:r>
      <w:r w:rsidR="003A3588" w:rsidRPr="002A3910">
        <w:rPr>
          <w:b/>
          <w:i/>
          <w:noProof w:val="0"/>
        </w:rPr>
        <w:t>n</w:t>
      </w:r>
      <w:r w:rsidR="003A3588" w:rsidRPr="002A3910">
        <w:rPr>
          <w:b/>
          <w:noProof w:val="0"/>
        </w:rPr>
        <w:t>)</w:t>
      </w:r>
      <w:r w:rsidR="003A3588" w:rsidRPr="002A3910">
        <w:rPr>
          <w:noProof w:val="0"/>
        </w:rPr>
        <w:t xml:space="preserve"> can be </w:t>
      </w:r>
      <w:r w:rsidR="00F47411" w:rsidRPr="002A3910">
        <w:rPr>
          <w:b/>
          <w:noProof w:val="0"/>
        </w:rPr>
        <w:t>NULL</w:t>
      </w:r>
      <w:r w:rsidR="003A3588" w:rsidRPr="002A3910">
        <w:rPr>
          <w:noProof w:val="0"/>
        </w:rPr>
        <w:t xml:space="preserve"> for any of the lookup values as long as at least one of them is </w:t>
      </w:r>
      <w:r w:rsidR="003A3588" w:rsidRPr="002A3910">
        <w:rPr>
          <w:i/>
          <w:noProof w:val="0"/>
        </w:rPr>
        <w:t>non</w:t>
      </w:r>
      <w:r w:rsidR="003A3588" w:rsidRPr="002A3910">
        <w:rPr>
          <w:noProof w:val="0"/>
        </w:rPr>
        <w:t>-</w:t>
      </w:r>
      <w:r w:rsidR="00F47411" w:rsidRPr="002A3910">
        <w:rPr>
          <w:b/>
          <w:noProof w:val="0"/>
        </w:rPr>
        <w:t xml:space="preserve"> NULL</w:t>
      </w:r>
      <w:r w:rsidR="003A3588" w:rsidRPr="002A3910">
        <w:rPr>
          <w:noProof w:val="0"/>
        </w:rPr>
        <w:t xml:space="preserve">. If </w:t>
      </w:r>
      <w:r w:rsidR="003A3588" w:rsidRPr="002A3910">
        <w:rPr>
          <w:b/>
          <w:noProof w:val="0"/>
        </w:rPr>
        <w:t>VALUE(1)</w:t>
      </w:r>
      <w:r w:rsidR="003A3588" w:rsidRPr="002A3910">
        <w:rPr>
          <w:noProof w:val="0"/>
        </w:rPr>
        <w:t xml:space="preserve"> is </w:t>
      </w:r>
      <w:r w:rsidR="00F47411" w:rsidRPr="002A3910">
        <w:rPr>
          <w:b/>
          <w:noProof w:val="0"/>
        </w:rPr>
        <w:t>NULL</w:t>
      </w:r>
      <w:r w:rsidR="003A3588" w:rsidRPr="002A3910">
        <w:rPr>
          <w:noProof w:val="0"/>
        </w:rPr>
        <w:t xml:space="preserve">, it can make the lookup slower. If </w:t>
      </w:r>
      <w:r w:rsidR="003A3588" w:rsidRPr="002A3910">
        <w:rPr>
          <w:b/>
          <w:noProof w:val="0"/>
        </w:rPr>
        <w:t>VALUE(</w:t>
      </w:r>
      <w:r w:rsidR="003A3588" w:rsidRPr="002A3910">
        <w:rPr>
          <w:b/>
          <w:i/>
          <w:noProof w:val="0"/>
        </w:rPr>
        <w:t>n</w:t>
      </w:r>
      <w:r w:rsidR="003A3588" w:rsidRPr="002A3910">
        <w:rPr>
          <w:b/>
          <w:noProof w:val="0"/>
        </w:rPr>
        <w:t>)</w:t>
      </w:r>
      <w:r w:rsidR="003A3588" w:rsidRPr="002A3910">
        <w:rPr>
          <w:noProof w:val="0"/>
        </w:rPr>
        <w:t xml:space="preserve"> is </w:t>
      </w:r>
      <w:r w:rsidR="00F47411" w:rsidRPr="002A3910">
        <w:rPr>
          <w:b/>
          <w:noProof w:val="0"/>
        </w:rPr>
        <w:t>NULL</w:t>
      </w:r>
      <w:r w:rsidR="003A3588" w:rsidRPr="002A3910">
        <w:rPr>
          <w:noProof w:val="0"/>
        </w:rPr>
        <w:t xml:space="preserve">, all </w:t>
      </w:r>
      <w:r w:rsidR="003A3588" w:rsidRPr="002A3910">
        <w:rPr>
          <w:i/>
          <w:noProof w:val="0"/>
        </w:rPr>
        <w:t>non</w:t>
      </w:r>
      <w:r w:rsidR="003A3588" w:rsidRPr="002A3910">
        <w:rPr>
          <w:noProof w:val="0"/>
        </w:rPr>
        <w:t>-</w:t>
      </w:r>
      <w:r w:rsidR="00F47411" w:rsidRPr="002A3910">
        <w:rPr>
          <w:b/>
          <w:noProof w:val="0"/>
        </w:rPr>
        <w:t xml:space="preserve"> NULL</w:t>
      </w:r>
      <w:r w:rsidR="003A3588" w:rsidRPr="002A3910">
        <w:rPr>
          <w:b/>
          <w:noProof w:val="0"/>
        </w:rPr>
        <w:t xml:space="preserve"> </w:t>
      </w:r>
      <w:r w:rsidR="003A3588" w:rsidRPr="002A3910">
        <w:rPr>
          <w:noProof w:val="0"/>
        </w:rPr>
        <w:t>values for that subscript position are returned.</w:t>
      </w:r>
    </w:p>
    <w:p w14:paraId="395DD8DE" w14:textId="633A1394" w:rsidR="003A3588" w:rsidRPr="002A3910" w:rsidRDefault="003A3588" w:rsidP="003A3588">
      <w:pPr>
        <w:pStyle w:val="APIParametersListBullet"/>
        <w:rPr>
          <w:noProof w:val="0"/>
        </w:rPr>
      </w:pPr>
      <w:r w:rsidRPr="002A3910">
        <w:rPr>
          <w:b/>
          <w:noProof w:val="0"/>
        </w:rPr>
        <w:t>“</w:t>
      </w:r>
      <w:r w:rsidR="004254A3" w:rsidRPr="002A3910">
        <w:rPr>
          <w:b/>
          <w:noProof w:val="0"/>
        </w:rPr>
        <w:t xml:space="preserve"> ”</w:t>
      </w:r>
      <w:r w:rsidR="00786606" w:rsidRPr="002A3910">
        <w:rPr>
          <w:b/>
          <w:noProof w:val="0"/>
        </w:rPr>
        <w:t xml:space="preserve"> (Space C</w:t>
      </w:r>
      <w:r w:rsidRPr="002A3910">
        <w:rPr>
          <w:b/>
          <w:noProof w:val="0"/>
        </w:rPr>
        <w:t>haracter)</w:t>
      </w:r>
      <w:r w:rsidR="003F5B36" w:rsidRPr="002A3910">
        <w:rPr>
          <w:b/>
          <w:bCs/>
          <w:noProof w:val="0"/>
        </w:rPr>
        <w:t>—</w:t>
      </w:r>
      <w:r w:rsidRPr="002A3910">
        <w:rPr>
          <w:noProof w:val="0"/>
        </w:rPr>
        <w:t>This value indicates that the Finder should return the current user’s previous selection from this file. This corresponds to the “</w:t>
      </w:r>
      <w:r w:rsidRPr="002A3910">
        <w:rPr>
          <w:b/>
          <w:noProof w:val="0"/>
        </w:rPr>
        <w:t>Spacebar Recall</w:t>
      </w:r>
      <w:r w:rsidRPr="002A3910">
        <w:rPr>
          <w:noProof w:val="0"/>
        </w:rPr>
        <w:t>” feature of VA FileMan’s user interface. If VA FileMan has no such previous selection for this user, or if this selection is now prohibited from selection somehow (see discussion of</w:t>
      </w:r>
      <w:r w:rsidR="00786606" w:rsidRPr="002A3910">
        <w:rPr>
          <w:noProof w:val="0"/>
        </w:rPr>
        <w:t xml:space="preserve"> the</w:t>
      </w:r>
      <w:r w:rsidRPr="002A3910">
        <w:rPr>
          <w:noProof w:val="0"/>
        </w:rPr>
        <w:t xml:space="preserve"> </w:t>
      </w:r>
      <w:hyperlink w:anchor="Finder_screen_Parameter" w:history="1">
        <w:r w:rsidR="004364CC" w:rsidRPr="002A3910">
          <w:rPr>
            <w:rStyle w:val="Hyperlink"/>
            <w:b/>
            <w:noProof w:val="0"/>
          </w:rPr>
          <w:t>screen</w:t>
        </w:r>
      </w:hyperlink>
      <w:r w:rsidRPr="002A3910">
        <w:rPr>
          <w:noProof w:val="0"/>
        </w:rPr>
        <w:t xml:space="preserve"> </w:t>
      </w:r>
      <w:r w:rsidR="004668F3" w:rsidRPr="002A3910">
        <w:rPr>
          <w:noProof w:val="0"/>
        </w:rPr>
        <w:t xml:space="preserve">parameter </w:t>
      </w:r>
      <w:r w:rsidRPr="002A3910">
        <w:rPr>
          <w:noProof w:val="0"/>
        </w:rPr>
        <w:t xml:space="preserve">below), then the Finder returns no matches. The Finder itself </w:t>
      </w:r>
      <w:r w:rsidRPr="002A3910">
        <w:rPr>
          <w:i/>
          <w:noProof w:val="0"/>
        </w:rPr>
        <w:t>never</w:t>
      </w:r>
      <w:r w:rsidRPr="002A3910">
        <w:rPr>
          <w:noProof w:val="0"/>
        </w:rPr>
        <w:t xml:space="preserve"> preserves its found values for this recall; applications wishing to preserve found values should call the </w:t>
      </w:r>
      <w:hyperlink w:anchor="recall_dilfd" w:history="1">
        <w:r w:rsidRPr="002A3910">
          <w:rPr>
            <w:rStyle w:val="Hyperlink"/>
            <w:noProof w:val="0"/>
          </w:rPr>
          <w:t>RECALL^DILFD</w:t>
        </w:r>
      </w:hyperlink>
      <w:r w:rsidRPr="002A3910">
        <w:rPr>
          <w:noProof w:val="0"/>
        </w:rPr>
        <w:t xml:space="preserve"> API. The special lookup characters should appear either in </w:t>
      </w:r>
      <w:r w:rsidRPr="002A3910">
        <w:rPr>
          <w:b/>
          <w:noProof w:val="0"/>
        </w:rPr>
        <w:t>VALUE</w:t>
      </w:r>
      <w:r w:rsidRPr="002A3910">
        <w:rPr>
          <w:noProof w:val="0"/>
        </w:rPr>
        <w:t xml:space="preserve"> or in </w:t>
      </w:r>
      <w:r w:rsidRPr="002A3910">
        <w:rPr>
          <w:b/>
          <w:noProof w:val="0"/>
        </w:rPr>
        <w:t>VALUE(1)</w:t>
      </w:r>
      <w:r w:rsidRPr="002A3910">
        <w:rPr>
          <w:noProof w:val="0"/>
        </w:rPr>
        <w:t>.</w:t>
      </w:r>
    </w:p>
    <w:p w14:paraId="60559656" w14:textId="77777777" w:rsidR="003A3588" w:rsidRPr="002A3910" w:rsidRDefault="00786606" w:rsidP="006F473D">
      <w:pPr>
        <w:pStyle w:val="APIParametersListBullet"/>
        <w:tabs>
          <w:tab w:val="clear" w:pos="2880"/>
          <w:tab w:val="num" w:pos="3240"/>
        </w:tabs>
        <w:rPr>
          <w:noProof w:val="0"/>
        </w:rPr>
      </w:pPr>
      <w:r w:rsidRPr="002A3910">
        <w:rPr>
          <w:b/>
          <w:noProof w:val="0"/>
        </w:rPr>
        <w:t>`</w:t>
      </w:r>
      <w:r w:rsidR="003A3588" w:rsidRPr="002A3910">
        <w:rPr>
          <w:b/>
          <w:noProof w:val="0"/>
        </w:rPr>
        <w:t>-Number (</w:t>
      </w:r>
      <w:r w:rsidRPr="002A3910">
        <w:rPr>
          <w:b/>
          <w:noProof w:val="0"/>
        </w:rPr>
        <w:t xml:space="preserve">Grave Accent Character </w:t>
      </w:r>
      <w:r w:rsidR="006F473D" w:rsidRPr="002A3910">
        <w:rPr>
          <w:b/>
          <w:noProof w:val="0"/>
        </w:rPr>
        <w:t>followed by a N</w:t>
      </w:r>
      <w:r w:rsidR="003A3588" w:rsidRPr="002A3910">
        <w:rPr>
          <w:b/>
          <w:noProof w:val="0"/>
        </w:rPr>
        <w:t>umber)</w:t>
      </w:r>
      <w:r w:rsidR="003F5B36" w:rsidRPr="002A3910">
        <w:rPr>
          <w:b/>
          <w:bCs/>
          <w:noProof w:val="0"/>
        </w:rPr>
        <w:t>—</w:t>
      </w:r>
      <w:r w:rsidR="003A3588" w:rsidRPr="002A3910">
        <w:rPr>
          <w:noProof w:val="0"/>
        </w:rPr>
        <w:t xml:space="preserve">This indicates that the Finder should select the entry whose internal entry number equals the number following the </w:t>
      </w:r>
      <w:r w:rsidR="00862740" w:rsidRPr="002A3910">
        <w:rPr>
          <w:noProof w:val="0"/>
        </w:rPr>
        <w:t>grave accent</w:t>
      </w:r>
      <w:r w:rsidR="003A3588" w:rsidRPr="002A3910">
        <w:rPr>
          <w:noProof w:val="0"/>
        </w:rPr>
        <w:t xml:space="preserve"> character</w:t>
      </w:r>
      <w:r w:rsidR="00C2229C" w:rsidRPr="002A3910">
        <w:rPr>
          <w:noProof w:val="0"/>
        </w:rPr>
        <w:t xml:space="preserve"> (</w:t>
      </w:r>
      <w:r w:rsidR="00C2229C" w:rsidRPr="002A3910">
        <w:rPr>
          <w:b/>
          <w:noProof w:val="0"/>
        </w:rPr>
        <w:t>`</w:t>
      </w:r>
      <w:r w:rsidR="00C2229C" w:rsidRPr="002A3910">
        <w:rPr>
          <w:noProof w:val="0"/>
        </w:rPr>
        <w:t>)</w:t>
      </w:r>
      <w:r w:rsidR="003A3588" w:rsidRPr="002A3910">
        <w:rPr>
          <w:noProof w:val="0"/>
        </w:rPr>
        <w:t xml:space="preserve">. This corresponds to an equivalent feature of VA FileMan’s user interface. If this entry is prohibited from selection, the Finder returns no match. The use of </w:t>
      </w:r>
      <w:r w:rsidR="00862740" w:rsidRPr="002A3910">
        <w:rPr>
          <w:b/>
          <w:noProof w:val="0"/>
        </w:rPr>
        <w:t>`</w:t>
      </w:r>
      <w:r w:rsidR="003A3588" w:rsidRPr="002A3910">
        <w:rPr>
          <w:noProof w:val="0"/>
        </w:rPr>
        <w:t xml:space="preserve">-number input does </w:t>
      </w:r>
      <w:r w:rsidR="003A3588" w:rsidRPr="002A3910">
        <w:rPr>
          <w:i/>
          <w:noProof w:val="0"/>
        </w:rPr>
        <w:t>not</w:t>
      </w:r>
      <w:r w:rsidR="003A3588" w:rsidRPr="002A3910">
        <w:rPr>
          <w:noProof w:val="0"/>
        </w:rPr>
        <w:t xml:space="preserve"> require passing </w:t>
      </w:r>
      <w:r w:rsidR="003A3588" w:rsidRPr="002A3910">
        <w:rPr>
          <w:b/>
          <w:noProof w:val="0"/>
        </w:rPr>
        <w:t>A</w:t>
      </w:r>
      <w:r w:rsidR="003A3588" w:rsidRPr="002A3910">
        <w:rPr>
          <w:noProof w:val="0"/>
        </w:rPr>
        <w:t xml:space="preserve"> in the </w:t>
      </w:r>
      <w:r w:rsidR="004364CC" w:rsidRPr="002A3910">
        <w:rPr>
          <w:b/>
          <w:noProof w:val="0"/>
        </w:rPr>
        <w:t>flags</w:t>
      </w:r>
      <w:r w:rsidR="003A3588" w:rsidRPr="002A3910">
        <w:rPr>
          <w:noProof w:val="0"/>
        </w:rPr>
        <w:t xml:space="preserve"> parameter. The special lookup characters should appear either in </w:t>
      </w:r>
      <w:r w:rsidR="003A3588" w:rsidRPr="002A3910">
        <w:rPr>
          <w:b/>
          <w:noProof w:val="0"/>
        </w:rPr>
        <w:t>VALUE</w:t>
      </w:r>
      <w:r w:rsidR="003A3588" w:rsidRPr="002A3910">
        <w:rPr>
          <w:noProof w:val="0"/>
        </w:rPr>
        <w:t xml:space="preserve"> or in </w:t>
      </w:r>
      <w:r w:rsidR="003A3588" w:rsidRPr="002A3910">
        <w:rPr>
          <w:b/>
          <w:noProof w:val="0"/>
        </w:rPr>
        <w:t>VALUE(1)</w:t>
      </w:r>
      <w:r w:rsidR="003A3588" w:rsidRPr="002A3910">
        <w:rPr>
          <w:noProof w:val="0"/>
        </w:rPr>
        <w:t>.</w:t>
      </w:r>
    </w:p>
    <w:p w14:paraId="4E754B57" w14:textId="77777777" w:rsidR="003A3588" w:rsidRPr="002A3910" w:rsidRDefault="003A3588" w:rsidP="004A2F53">
      <w:pPr>
        <w:pStyle w:val="APIParametersListBullet"/>
        <w:keepNext/>
        <w:keepLines/>
        <w:rPr>
          <w:noProof w:val="0"/>
        </w:rPr>
      </w:pPr>
      <w:r w:rsidRPr="002A3910">
        <w:rPr>
          <w:b/>
          <w:noProof w:val="0"/>
        </w:rPr>
        <w:t>Numbers</w:t>
      </w:r>
      <w:r w:rsidR="003F5B36" w:rsidRPr="002A3910">
        <w:rPr>
          <w:b/>
          <w:bCs/>
          <w:noProof w:val="0"/>
        </w:rPr>
        <w:t>—</w:t>
      </w:r>
      <w:r w:rsidRPr="002A3910">
        <w:rPr>
          <w:noProof w:val="0"/>
        </w:rPr>
        <w:t>The Finder tries strictly numeric input as an IEN under any of the following four conditions:</w:t>
      </w:r>
    </w:p>
    <w:p w14:paraId="04D82A3E" w14:textId="77777777" w:rsidR="003A3588" w:rsidRPr="002A3910" w:rsidRDefault="003A3588" w:rsidP="004A2F53">
      <w:pPr>
        <w:pStyle w:val="APIParametersListNumberIndent"/>
        <w:keepNext/>
        <w:keepLines/>
        <w:numPr>
          <w:ilvl w:val="0"/>
          <w:numId w:val="36"/>
        </w:numPr>
        <w:ind w:left="3240"/>
        <w:rPr>
          <w:noProof w:val="0"/>
        </w:rPr>
      </w:pPr>
      <w:r w:rsidRPr="002A3910">
        <w:rPr>
          <w:noProof w:val="0"/>
        </w:rPr>
        <w:t xml:space="preserve">Caller passes </w:t>
      </w:r>
      <w:r w:rsidRPr="002A3910">
        <w:rPr>
          <w:b/>
          <w:noProof w:val="0"/>
        </w:rPr>
        <w:t>A</w:t>
      </w:r>
      <w:r w:rsidRPr="002A3910">
        <w:rPr>
          <w:noProof w:val="0"/>
        </w:rPr>
        <w:t xml:space="preserve"> in the </w:t>
      </w:r>
      <w:r w:rsidR="004364CC" w:rsidRPr="002A3910">
        <w:rPr>
          <w:noProof w:val="0"/>
        </w:rPr>
        <w:t>flags</w:t>
      </w:r>
      <w:r w:rsidRPr="002A3910">
        <w:rPr>
          <w:noProof w:val="0"/>
        </w:rPr>
        <w:t xml:space="preserve"> parameter.</w:t>
      </w:r>
    </w:p>
    <w:p w14:paraId="73D933A2" w14:textId="77777777" w:rsidR="003A3588" w:rsidRPr="002A3910" w:rsidRDefault="003A3588" w:rsidP="00196320">
      <w:pPr>
        <w:pStyle w:val="APIParametersListNumberIndent"/>
        <w:rPr>
          <w:noProof w:val="0"/>
        </w:rPr>
      </w:pPr>
      <w:r w:rsidRPr="002A3910">
        <w:rPr>
          <w:noProof w:val="0"/>
        </w:rPr>
        <w:t xml:space="preserve">File has a </w:t>
      </w:r>
      <w:r w:rsidRPr="002A3910">
        <w:rPr>
          <w:b/>
          <w:noProof w:val="0"/>
        </w:rPr>
        <w:t>.001</w:t>
      </w:r>
      <w:r w:rsidRPr="002A3910">
        <w:rPr>
          <w:noProof w:val="0"/>
        </w:rPr>
        <w:t xml:space="preserve"> field.</w:t>
      </w:r>
    </w:p>
    <w:p w14:paraId="6E9EC702" w14:textId="77777777" w:rsidR="003A3588" w:rsidRPr="002A3910" w:rsidRDefault="003A3588" w:rsidP="00196320">
      <w:pPr>
        <w:pStyle w:val="APIParametersListNumberIndent"/>
        <w:rPr>
          <w:noProof w:val="0"/>
        </w:rPr>
      </w:pPr>
      <w:r w:rsidRPr="002A3910">
        <w:rPr>
          <w:noProof w:val="0"/>
        </w:rPr>
        <w:t xml:space="preserve">File’s </w:t>
      </w:r>
      <w:r w:rsidRPr="002A3910">
        <w:rPr>
          <w:b/>
          <w:noProof w:val="0"/>
        </w:rPr>
        <w:t>.01</w:t>
      </w:r>
      <w:r w:rsidRPr="002A3910">
        <w:rPr>
          <w:noProof w:val="0"/>
        </w:rPr>
        <w:t xml:space="preserve"> field is </w:t>
      </w:r>
      <w:r w:rsidRPr="002A3910">
        <w:rPr>
          <w:i/>
          <w:noProof w:val="0"/>
        </w:rPr>
        <w:t>not</w:t>
      </w:r>
      <w:r w:rsidRPr="002A3910">
        <w:rPr>
          <w:noProof w:val="0"/>
        </w:rPr>
        <w:t xml:space="preserve"> numeric and the file has no lookup index.</w:t>
      </w:r>
    </w:p>
    <w:p w14:paraId="5C458CFD" w14:textId="77777777" w:rsidR="003A3588" w:rsidRPr="002A3910" w:rsidRDefault="004364CC" w:rsidP="00196320">
      <w:pPr>
        <w:pStyle w:val="APIParametersListNumberIndent"/>
        <w:rPr>
          <w:noProof w:val="0"/>
        </w:rPr>
      </w:pPr>
      <w:r w:rsidRPr="002A3910">
        <w:rPr>
          <w:noProof w:val="0"/>
        </w:rPr>
        <w:t>The indexes</w:t>
      </w:r>
      <w:r w:rsidR="008F3EAA" w:rsidRPr="002A3910">
        <w:rPr>
          <w:noProof w:val="0"/>
        </w:rPr>
        <w:t xml:space="preserve"> parameter contains </w:t>
      </w:r>
      <w:r w:rsidR="003A3588" w:rsidRPr="002A3910">
        <w:rPr>
          <w:b/>
          <w:noProof w:val="0"/>
        </w:rPr>
        <w:t>#</w:t>
      </w:r>
      <w:r w:rsidR="003A3588" w:rsidRPr="002A3910">
        <w:rPr>
          <w:noProof w:val="0"/>
        </w:rPr>
        <w:t xml:space="preserve"> as one of its index names.</w:t>
      </w:r>
    </w:p>
    <w:p w14:paraId="733EAA16" w14:textId="77777777" w:rsidR="001B3EA6" w:rsidRPr="002A3910" w:rsidRDefault="001B3EA6" w:rsidP="001B3EA6">
      <w:pPr>
        <w:pStyle w:val="BodyText6"/>
      </w:pPr>
    </w:p>
    <w:p w14:paraId="46100893" w14:textId="77777777" w:rsidR="003A3588" w:rsidRPr="002A3910" w:rsidRDefault="003A3588" w:rsidP="003A3588">
      <w:pPr>
        <w:pStyle w:val="APIParametersListBulletText"/>
        <w:rPr>
          <w:noProof w:val="0"/>
        </w:rPr>
      </w:pPr>
      <w:r w:rsidRPr="002A3910">
        <w:rPr>
          <w:noProof w:val="0"/>
        </w:rPr>
        <w:t xml:space="preserve">In all cases, the numeric lookup value is expected to be in either </w:t>
      </w:r>
      <w:r w:rsidRPr="002A3910">
        <w:rPr>
          <w:b/>
          <w:noProof w:val="0"/>
        </w:rPr>
        <w:t>VALUE</w:t>
      </w:r>
      <w:r w:rsidRPr="002A3910">
        <w:rPr>
          <w:noProof w:val="0"/>
        </w:rPr>
        <w:t xml:space="preserve"> or </w:t>
      </w:r>
      <w:r w:rsidRPr="002A3910">
        <w:rPr>
          <w:b/>
          <w:noProof w:val="0"/>
        </w:rPr>
        <w:t>VA</w:t>
      </w:r>
      <w:r w:rsidR="008F3EAA" w:rsidRPr="002A3910">
        <w:rPr>
          <w:b/>
          <w:noProof w:val="0"/>
        </w:rPr>
        <w:t>LUE(1)</w:t>
      </w:r>
      <w:r w:rsidR="006F473D" w:rsidRPr="002A3910">
        <w:rPr>
          <w:noProof w:val="0"/>
        </w:rPr>
        <w:t>.</w:t>
      </w:r>
      <w:r w:rsidR="006F473D" w:rsidRPr="002A3910">
        <w:rPr>
          <w:noProof w:val="0"/>
        </w:rPr>
        <w:br/>
      </w:r>
      <w:r w:rsidR="006F473D" w:rsidRPr="002A3910">
        <w:rPr>
          <w:noProof w:val="0"/>
        </w:rPr>
        <w:br/>
      </w:r>
      <w:r w:rsidR="008F3EAA" w:rsidRPr="002A3910">
        <w:rPr>
          <w:noProof w:val="0"/>
        </w:rPr>
        <w:t xml:space="preserve">In condition 4, if the </w:t>
      </w:r>
      <w:r w:rsidRPr="002A3910">
        <w:rPr>
          <w:b/>
          <w:noProof w:val="0"/>
        </w:rPr>
        <w:t>#</w:t>
      </w:r>
      <w:r w:rsidRPr="002A3910">
        <w:rPr>
          <w:noProof w:val="0"/>
        </w:rPr>
        <w:t xml:space="preserve"> is the only </w:t>
      </w:r>
      <w:r w:rsidRPr="002A3910">
        <w:rPr>
          <w:b/>
          <w:noProof w:val="0"/>
        </w:rPr>
        <w:t>INDEX</w:t>
      </w:r>
      <w:r w:rsidRPr="002A3910">
        <w:rPr>
          <w:noProof w:val="0"/>
        </w:rPr>
        <w:t xml:space="preserve">, and if the lookup value does </w:t>
      </w:r>
      <w:r w:rsidRPr="002A3910">
        <w:rPr>
          <w:i/>
          <w:noProof w:val="0"/>
        </w:rPr>
        <w:t>not</w:t>
      </w:r>
      <w:r w:rsidRPr="002A3910">
        <w:rPr>
          <w:noProof w:val="0"/>
        </w:rPr>
        <w:t xml:space="preserve"> match an IEN, the lookup fails; otherwise, the Finder continues the search using the other indexes.</w:t>
      </w:r>
      <w:r w:rsidRPr="002A3910">
        <w:rPr>
          <w:noProof w:val="0"/>
        </w:rPr>
        <w:br/>
      </w:r>
      <w:r w:rsidRPr="002A3910">
        <w:rPr>
          <w:noProof w:val="0"/>
        </w:rPr>
        <w:br/>
        <w:t xml:space="preserve">In conditions 1, 2 and 3, strictly numeric input differs from </w:t>
      </w:r>
      <w:r w:rsidRPr="002A3910">
        <w:rPr>
          <w:b/>
          <w:noProof w:val="0"/>
        </w:rPr>
        <w:t>`</w:t>
      </w:r>
      <w:r w:rsidRPr="002A3910">
        <w:rPr>
          <w:noProof w:val="0"/>
        </w:rPr>
        <w:t xml:space="preserve">-numeric input in that whether or </w:t>
      </w:r>
      <w:r w:rsidRPr="002A3910">
        <w:rPr>
          <w:i/>
          <w:noProof w:val="0"/>
        </w:rPr>
        <w:t>not</w:t>
      </w:r>
      <w:r w:rsidRPr="002A3910">
        <w:rPr>
          <w:noProof w:val="0"/>
        </w:rPr>
        <w:t xml:space="preserve"> a record corresponding to this IEN exists or is selectable, the Finder proceeds with a regular lookup, using the numeric value to find matches in the file’s </w:t>
      </w:r>
      <w:r w:rsidRPr="002A3910">
        <w:rPr>
          <w:noProof w:val="0"/>
        </w:rPr>
        <w:lastRenderedPageBreak/>
        <w:t xml:space="preserve">indexes. Even used this way, however, numeric input has the following special restriction: it is </w:t>
      </w:r>
      <w:r w:rsidRPr="002A3910">
        <w:rPr>
          <w:i/>
          <w:noProof w:val="0"/>
        </w:rPr>
        <w:t>not</w:t>
      </w:r>
      <w:r w:rsidRPr="002A3910">
        <w:rPr>
          <w:noProof w:val="0"/>
        </w:rPr>
        <w:t xml:space="preserve"> used as a lookup value in any indexed pointer or variable pointer field (unless </w:t>
      </w:r>
      <w:r w:rsidRPr="002A3910">
        <w:rPr>
          <w:b/>
          <w:noProof w:val="0"/>
        </w:rPr>
        <w:t>Q</w:t>
      </w:r>
      <w:r w:rsidRPr="002A3910">
        <w:rPr>
          <w:noProof w:val="0"/>
        </w:rPr>
        <w:t xml:space="preserve"> is passed in the </w:t>
      </w:r>
      <w:r w:rsidR="004364CC" w:rsidRPr="002A3910">
        <w:rPr>
          <w:b/>
          <w:noProof w:val="0"/>
        </w:rPr>
        <w:t>flags</w:t>
      </w:r>
      <w:r w:rsidRPr="002A3910">
        <w:rPr>
          <w:noProof w:val="0"/>
        </w:rPr>
        <w:t xml:space="preserve"> parameter).</w:t>
      </w:r>
      <w:r w:rsidRPr="002A3910">
        <w:rPr>
          <w:noProof w:val="0"/>
        </w:rPr>
        <w:br/>
      </w:r>
      <w:r w:rsidRPr="002A3910">
        <w:rPr>
          <w:noProof w:val="0"/>
        </w:rPr>
        <w:br/>
        <w:t>For example, suppose an application performs a Finder call on the (fictitious) EMPLOYEE file, passing a lookup value of 12; that the (fictitious) EMPLOYEE file points to the STATE</w:t>
      </w:r>
      <w:r w:rsidR="00EB1E1A" w:rsidRPr="002A3910">
        <w:rPr>
          <w:noProof w:val="0"/>
        </w:rPr>
        <w:t xml:space="preserve"> (#5)</w:t>
      </w:r>
      <w:r w:rsidRPr="002A3910">
        <w:rPr>
          <w:noProof w:val="0"/>
        </w:rPr>
        <w:t xml:space="preserve"> file</w:t>
      </w:r>
      <w:r w:rsidR="007869D8" w:rsidRPr="002A3910">
        <w:rPr>
          <w:noProof w:val="0"/>
        </w:rPr>
        <w:fldChar w:fldCharType="begin"/>
      </w:r>
      <w:r w:rsidR="00EB1E1A" w:rsidRPr="002A3910">
        <w:rPr>
          <w:noProof w:val="0"/>
        </w:rPr>
        <w:instrText>xe "STATE (#5) File"</w:instrText>
      </w:r>
      <w:r w:rsidR="007869D8" w:rsidRPr="002A3910">
        <w:rPr>
          <w:noProof w:val="0"/>
        </w:rPr>
        <w:fldChar w:fldCharType="end"/>
      </w:r>
      <w:r w:rsidR="007869D8" w:rsidRPr="002A3910">
        <w:rPr>
          <w:noProof w:val="0"/>
        </w:rPr>
        <w:fldChar w:fldCharType="begin"/>
      </w:r>
      <w:r w:rsidR="00EB1E1A" w:rsidRPr="002A3910">
        <w:rPr>
          <w:noProof w:val="0"/>
        </w:rPr>
        <w:instrText>xe "Files:STATE (#5)"</w:instrText>
      </w:r>
      <w:r w:rsidR="007869D8" w:rsidRPr="002A3910">
        <w:rPr>
          <w:noProof w:val="0"/>
        </w:rPr>
        <w:fldChar w:fldCharType="end"/>
      </w:r>
      <w:r w:rsidRPr="002A3910">
        <w:rPr>
          <w:noProof w:val="0"/>
        </w:rPr>
        <w:t>, in which Washington is record number 12; and that the (fictitious) EMPLOYEE file’s pointer to the STATE</w:t>
      </w:r>
      <w:r w:rsidR="00EB1E1A" w:rsidRPr="002A3910">
        <w:rPr>
          <w:noProof w:val="0"/>
        </w:rPr>
        <w:t xml:space="preserve"> (#5)</w:t>
      </w:r>
      <w:r w:rsidRPr="002A3910">
        <w:rPr>
          <w:noProof w:val="0"/>
        </w:rPr>
        <w:t xml:space="preserve"> file</w:t>
      </w:r>
      <w:r w:rsidR="007869D8" w:rsidRPr="002A3910">
        <w:rPr>
          <w:noProof w:val="0"/>
        </w:rPr>
        <w:fldChar w:fldCharType="begin"/>
      </w:r>
      <w:r w:rsidR="00EB1E1A" w:rsidRPr="002A3910">
        <w:rPr>
          <w:noProof w:val="0"/>
        </w:rPr>
        <w:instrText>xe "STATE (#5) File"</w:instrText>
      </w:r>
      <w:r w:rsidR="007869D8" w:rsidRPr="002A3910">
        <w:rPr>
          <w:noProof w:val="0"/>
        </w:rPr>
        <w:fldChar w:fldCharType="end"/>
      </w:r>
      <w:r w:rsidR="007869D8" w:rsidRPr="002A3910">
        <w:rPr>
          <w:noProof w:val="0"/>
        </w:rPr>
        <w:fldChar w:fldCharType="begin"/>
      </w:r>
      <w:r w:rsidR="00EB1E1A" w:rsidRPr="002A3910">
        <w:rPr>
          <w:noProof w:val="0"/>
        </w:rPr>
        <w:instrText>xe "Files:STATE (#5)"</w:instrText>
      </w:r>
      <w:r w:rsidR="007869D8" w:rsidRPr="002A3910">
        <w:rPr>
          <w:noProof w:val="0"/>
        </w:rPr>
        <w:fldChar w:fldCharType="end"/>
      </w:r>
      <w:r w:rsidRPr="002A3910">
        <w:rPr>
          <w:noProof w:val="0"/>
        </w:rPr>
        <w:t xml:space="preserve"> is indexed. The application would </w:t>
      </w:r>
      <w:r w:rsidRPr="002A3910">
        <w:rPr>
          <w:i/>
          <w:noProof w:val="0"/>
        </w:rPr>
        <w:t>not</w:t>
      </w:r>
      <w:r w:rsidRPr="002A3910">
        <w:rPr>
          <w:noProof w:val="0"/>
        </w:rPr>
        <w:t xml:space="preserve"> be able to use the input value of 12 to find every employee who lives in Washington state.</w:t>
      </w:r>
    </w:p>
    <w:p w14:paraId="7025CF88" w14:textId="77777777" w:rsidR="001B3EA6" w:rsidRPr="002A3910" w:rsidRDefault="001B3EA6" w:rsidP="001B3EA6">
      <w:pPr>
        <w:pStyle w:val="BodyText6"/>
      </w:pPr>
    </w:p>
    <w:p w14:paraId="75979654" w14:textId="77777777" w:rsidR="003A3588" w:rsidRPr="002A3910" w:rsidRDefault="003A3588" w:rsidP="003A3588">
      <w:pPr>
        <w:pStyle w:val="APIParameters"/>
        <w:rPr>
          <w:noProof w:val="0"/>
        </w:rPr>
      </w:pPr>
      <w:r w:rsidRPr="002A3910">
        <w:rPr>
          <w:b/>
          <w:bCs w:val="0"/>
          <w:noProof w:val="0"/>
        </w:rPr>
        <w:t>number</w:t>
      </w:r>
      <w:r w:rsidRPr="002A3910">
        <w:rPr>
          <w:noProof w:val="0"/>
        </w:rPr>
        <w:t>:</w:t>
      </w:r>
      <w:r w:rsidRPr="002A3910">
        <w:rPr>
          <w:noProof w:val="0"/>
        </w:rPr>
        <w:tab/>
        <w:t>(Optional) The maximum number of entries to find. If the Finder actually matches the input to this many entries, it breaks out of its search and returns what it has found so far. In such a situation, there is no way for the Finder to resume its search later</w:t>
      </w:r>
      <w:r w:rsidR="008F3EAA" w:rsidRPr="002A3910">
        <w:rPr>
          <w:noProof w:val="0"/>
        </w:rPr>
        <w:t xml:space="preserve"> where it left off. A value of </w:t>
      </w:r>
      <w:r w:rsidR="006F473D" w:rsidRPr="002A3910">
        <w:rPr>
          <w:noProof w:val="0"/>
        </w:rPr>
        <w:t>asterisk (</w:t>
      </w:r>
      <w:r w:rsidRPr="002A3910">
        <w:rPr>
          <w:b/>
          <w:noProof w:val="0"/>
        </w:rPr>
        <w:t>*</w:t>
      </w:r>
      <w:r w:rsidR="006F473D" w:rsidRPr="002A3910">
        <w:rPr>
          <w:noProof w:val="0"/>
        </w:rPr>
        <w:t>)</w:t>
      </w:r>
      <w:r w:rsidRPr="002A3910">
        <w:rPr>
          <w:noProof w:val="0"/>
        </w:rPr>
        <w:t xml:space="preserve"> designates all entries.</w:t>
      </w:r>
    </w:p>
    <w:p w14:paraId="536F1385" w14:textId="77777777" w:rsidR="003A3588" w:rsidRPr="002A3910" w:rsidRDefault="008F3EAA" w:rsidP="003A3588">
      <w:pPr>
        <w:pStyle w:val="APIParametersText"/>
        <w:rPr>
          <w:noProof w:val="0"/>
        </w:rPr>
      </w:pPr>
      <w:r w:rsidRPr="002A3910">
        <w:rPr>
          <w:noProof w:val="0"/>
        </w:rPr>
        <w:t xml:space="preserve">Defaults to </w:t>
      </w:r>
      <w:r w:rsidR="006F473D" w:rsidRPr="002A3910">
        <w:rPr>
          <w:noProof w:val="0"/>
        </w:rPr>
        <w:t>asterisk (</w:t>
      </w:r>
      <w:r w:rsidR="006F473D" w:rsidRPr="002A3910">
        <w:rPr>
          <w:b/>
          <w:noProof w:val="0"/>
        </w:rPr>
        <w:t>*</w:t>
      </w:r>
      <w:r w:rsidR="006F473D" w:rsidRPr="002A3910">
        <w:rPr>
          <w:noProof w:val="0"/>
        </w:rPr>
        <w:t>)</w:t>
      </w:r>
      <w:r w:rsidR="003A3588" w:rsidRPr="002A3910">
        <w:rPr>
          <w:noProof w:val="0"/>
        </w:rPr>
        <w:t>.</w:t>
      </w:r>
    </w:p>
    <w:p w14:paraId="674CAAA8" w14:textId="77777777" w:rsidR="003A3588" w:rsidRPr="002A3910" w:rsidRDefault="003A3588" w:rsidP="004A2F53">
      <w:pPr>
        <w:pStyle w:val="APIParameters"/>
        <w:keepNext/>
        <w:keepLines/>
        <w:rPr>
          <w:noProof w:val="0"/>
        </w:rPr>
      </w:pPr>
      <w:bookmarkStart w:id="807" w:name="find_dic_indexes_input_parameter"/>
      <w:r w:rsidRPr="002A3910">
        <w:rPr>
          <w:b/>
          <w:bCs w:val="0"/>
          <w:noProof w:val="0"/>
        </w:rPr>
        <w:t>[.]indexes</w:t>
      </w:r>
      <w:bookmarkEnd w:id="807"/>
      <w:r w:rsidRPr="002A3910">
        <w:rPr>
          <w:noProof w:val="0"/>
        </w:rPr>
        <w:t>:</w:t>
      </w:r>
      <w:r w:rsidRPr="002A3910">
        <w:rPr>
          <w:noProof w:val="0"/>
        </w:rPr>
        <w:tab/>
        <w:t xml:space="preserve">(Optional) The indexes the Finder should search for matches. This parameter should be set to a list of index names separated by </w:t>
      </w:r>
      <w:r w:rsidRPr="002A3910">
        <w:rPr>
          <w:b/>
          <w:noProof w:val="0"/>
        </w:rPr>
        <w:t>^</w:t>
      </w:r>
      <w:r w:rsidRPr="002A3910">
        <w:rPr>
          <w:noProof w:val="0"/>
        </w:rPr>
        <w:t xml:space="preserve"> characters. This parameter specifies which indexes to check and the order in which to check them. The caller does </w:t>
      </w:r>
      <w:r w:rsidRPr="002A3910">
        <w:rPr>
          <w:i/>
          <w:noProof w:val="0"/>
        </w:rPr>
        <w:t>not</w:t>
      </w:r>
      <w:r w:rsidRPr="002A3910">
        <w:rPr>
          <w:noProof w:val="0"/>
        </w:rPr>
        <w:t xml:space="preserve"> need to pass the </w:t>
      </w:r>
      <w:r w:rsidRPr="002A3910">
        <w:rPr>
          <w:b/>
          <w:noProof w:val="0"/>
        </w:rPr>
        <w:t>M</w:t>
      </w:r>
      <w:r w:rsidRPr="002A3910">
        <w:rPr>
          <w:noProof w:val="0"/>
        </w:rPr>
        <w:t xml:space="preserve"> flag for the </w:t>
      </w:r>
      <w:r w:rsidR="00BD759A" w:rsidRPr="002A3910">
        <w:rPr>
          <w:b/>
          <w:noProof w:val="0"/>
        </w:rPr>
        <w:t>indexes</w:t>
      </w:r>
      <w:r w:rsidRPr="002A3910">
        <w:rPr>
          <w:noProof w:val="0"/>
        </w:rPr>
        <w:t xml:space="preserve"> parameter to work properly. For example, a value of “</w:t>
      </w:r>
      <w:r w:rsidRPr="002A3910">
        <w:rPr>
          <w:b/>
          <w:noProof w:val="0"/>
        </w:rPr>
        <w:t>B^C^ZZALBERT^D</w:t>
      </w:r>
      <w:r w:rsidRPr="002A3910">
        <w:rPr>
          <w:noProof w:val="0"/>
        </w:rPr>
        <w:t xml:space="preserve">” specifies </w:t>
      </w:r>
      <w:r w:rsidRPr="002A3910">
        <w:rPr>
          <w:b/>
          <w:noProof w:val="0"/>
        </w:rPr>
        <w:t>four</w:t>
      </w:r>
      <w:r w:rsidRPr="002A3910">
        <w:rPr>
          <w:noProof w:val="0"/>
        </w:rPr>
        <w:t xml:space="preserve"> indexes to check in the order shown</w:t>
      </w:r>
      <w:r w:rsidR="007541A8" w:rsidRPr="002A3910">
        <w:rPr>
          <w:noProof w:val="0"/>
        </w:rPr>
        <w:t>:</w:t>
      </w:r>
    </w:p>
    <w:p w14:paraId="033BEAF7" w14:textId="77777777" w:rsidR="007541A8" w:rsidRPr="002A3910" w:rsidRDefault="003A3588" w:rsidP="004A2F53">
      <w:pPr>
        <w:pStyle w:val="APIParametersListBullet"/>
        <w:keepNext/>
        <w:keepLines/>
        <w:rPr>
          <w:noProof w:val="0"/>
        </w:rPr>
      </w:pPr>
      <w:r w:rsidRPr="002A3910">
        <w:rPr>
          <w:noProof w:val="0"/>
        </w:rPr>
        <w:t xml:space="preserve">If the first index passed is a </w:t>
      </w:r>
      <w:r w:rsidRPr="002A3910">
        <w:rPr>
          <w:i/>
          <w:noProof w:val="0"/>
        </w:rPr>
        <w:t>compound</w:t>
      </w:r>
      <w:r w:rsidRPr="002A3910">
        <w:rPr>
          <w:noProof w:val="0"/>
        </w:rPr>
        <w:t xml:space="preserve"> index, only that one index can be in the list. Attempting to put more than one index in the list when the first one </w:t>
      </w:r>
      <w:r w:rsidR="007541A8" w:rsidRPr="002A3910">
        <w:rPr>
          <w:noProof w:val="0"/>
        </w:rPr>
        <w:t>is compound generates an error.</w:t>
      </w:r>
    </w:p>
    <w:p w14:paraId="2CB1C9D7" w14:textId="77777777" w:rsidR="003A3588" w:rsidRPr="002A3910" w:rsidRDefault="003A3588" w:rsidP="007541A8">
      <w:pPr>
        <w:pStyle w:val="APIParametersListBullet"/>
        <w:rPr>
          <w:noProof w:val="0"/>
        </w:rPr>
      </w:pPr>
      <w:r w:rsidRPr="002A3910">
        <w:rPr>
          <w:noProof w:val="0"/>
        </w:rPr>
        <w:t xml:space="preserve">If the first index in the list is a </w:t>
      </w:r>
      <w:r w:rsidRPr="002A3910">
        <w:rPr>
          <w:i/>
          <w:noProof w:val="0"/>
        </w:rPr>
        <w:t>single subscript</w:t>
      </w:r>
      <w:r w:rsidRPr="002A3910">
        <w:rPr>
          <w:noProof w:val="0"/>
        </w:rPr>
        <w:t xml:space="preserve"> index, however, compound indexes can follow that one in the list. In that case, the lookup expects only one lookup value and only the first subscript of any compound index is checked for matches.</w:t>
      </w:r>
    </w:p>
    <w:p w14:paraId="3B991B38" w14:textId="77777777" w:rsidR="001B3EA6" w:rsidRPr="002A3910" w:rsidRDefault="001B3EA6" w:rsidP="001B3EA6">
      <w:pPr>
        <w:pStyle w:val="BodyText6"/>
      </w:pPr>
    </w:p>
    <w:p w14:paraId="7BB60337" w14:textId="77777777" w:rsidR="003A3588" w:rsidRPr="002A3910" w:rsidRDefault="003A3588" w:rsidP="003A3588">
      <w:pPr>
        <w:pStyle w:val="APIParametersText"/>
        <w:rPr>
          <w:noProof w:val="0"/>
        </w:rPr>
      </w:pPr>
      <w:r w:rsidRPr="002A3910">
        <w:rPr>
          <w:noProof w:val="0"/>
        </w:rPr>
        <w:t xml:space="preserve">If no index name, or only one index name, is passed in the </w:t>
      </w:r>
      <w:r w:rsidR="00BD759A" w:rsidRPr="002A3910">
        <w:rPr>
          <w:b/>
          <w:noProof w:val="0"/>
        </w:rPr>
        <w:t>indexes</w:t>
      </w:r>
      <w:r w:rsidRPr="002A3910">
        <w:rPr>
          <w:noProof w:val="0"/>
        </w:rPr>
        <w:t xml:space="preserve"> parameter, and if the </w:t>
      </w:r>
      <w:r w:rsidR="00BD759A" w:rsidRPr="002A3910">
        <w:rPr>
          <w:b/>
          <w:noProof w:val="0"/>
        </w:rPr>
        <w:t>flags</w:t>
      </w:r>
      <w:r w:rsidRPr="002A3910">
        <w:rPr>
          <w:noProof w:val="0"/>
        </w:rPr>
        <w:t xml:space="preserve"> parameter contains an </w:t>
      </w:r>
      <w:r w:rsidRPr="002A3910">
        <w:rPr>
          <w:b/>
          <w:noProof w:val="0"/>
        </w:rPr>
        <w:t>M</w:t>
      </w:r>
      <w:r w:rsidRPr="002A3910">
        <w:rPr>
          <w:noProof w:val="0"/>
        </w:rPr>
        <w:t>, then the Finder does the search using the starting index, as well as all indexes that follow the starting one alphabetically (unless the starting index is compound; see paragraph above).</w:t>
      </w:r>
    </w:p>
    <w:p w14:paraId="10A646F3" w14:textId="77777777" w:rsidR="003A3588" w:rsidRPr="002A3910" w:rsidRDefault="007869D8" w:rsidP="00025199">
      <w:pPr>
        <w:pStyle w:val="APIParametersNote"/>
        <w:rPr>
          <w:noProof w:val="0"/>
        </w:rPr>
      </w:pPr>
      <w:r w:rsidRPr="002A3910">
        <w:drawing>
          <wp:inline distT="0" distB="0" distL="0" distR="0" wp14:anchorId="5D4B03C2" wp14:editId="0263288B">
            <wp:extent cx="289560" cy="289560"/>
            <wp:effectExtent l="0" t="0" r="0" b="0"/>
            <wp:docPr id="2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A3588" w:rsidRPr="002A3910">
        <w:rPr>
          <w:noProof w:val="0"/>
        </w:rPr>
        <w:tab/>
      </w:r>
      <w:r w:rsidR="003A3588" w:rsidRPr="002A3910">
        <w:rPr>
          <w:b/>
          <w:noProof w:val="0"/>
        </w:rPr>
        <w:t xml:space="preserve">REF: </w:t>
      </w:r>
      <w:r w:rsidR="003A3588" w:rsidRPr="002A3910">
        <w:rPr>
          <w:noProof w:val="0"/>
        </w:rPr>
        <w:t xml:space="preserve">See also the documentation on the </w:t>
      </w:r>
      <w:r w:rsidR="003A3588" w:rsidRPr="002A3910">
        <w:rPr>
          <w:b/>
          <w:noProof w:val="0"/>
        </w:rPr>
        <w:t>M</w:t>
      </w:r>
      <w:r w:rsidR="003A3588" w:rsidRPr="002A3910">
        <w:rPr>
          <w:noProof w:val="0"/>
        </w:rPr>
        <w:t xml:space="preserve"> flag.</w:t>
      </w:r>
    </w:p>
    <w:p w14:paraId="66C8DED8" w14:textId="77777777" w:rsidR="00ED7CA3" w:rsidRPr="002A3910" w:rsidRDefault="00ED7CA3" w:rsidP="00ED7CA3">
      <w:pPr>
        <w:pStyle w:val="BodyText6"/>
      </w:pPr>
    </w:p>
    <w:p w14:paraId="55FC9664" w14:textId="1467A245" w:rsidR="003A3588" w:rsidRPr="002A3910" w:rsidRDefault="003A3588" w:rsidP="003A3588">
      <w:pPr>
        <w:pStyle w:val="APIParametersText"/>
        <w:rPr>
          <w:noProof w:val="0"/>
        </w:rPr>
      </w:pPr>
      <w:r w:rsidRPr="002A3910">
        <w:rPr>
          <w:noProof w:val="0"/>
        </w:rPr>
        <w:lastRenderedPageBreak/>
        <w:t xml:space="preserve">If the index is </w:t>
      </w:r>
      <w:r w:rsidRPr="002A3910">
        <w:rPr>
          <w:i/>
          <w:noProof w:val="0"/>
        </w:rPr>
        <w:t>not</w:t>
      </w:r>
      <w:r w:rsidRPr="002A3910">
        <w:rPr>
          <w:noProof w:val="0"/>
        </w:rPr>
        <w:t xml:space="preserve"> specified, the default starting index is “</w:t>
      </w:r>
      <w:r w:rsidRPr="002A3910">
        <w:rPr>
          <w:b/>
          <w:noProof w:val="0"/>
        </w:rPr>
        <w:t>B</w:t>
      </w:r>
      <w:r w:rsidRPr="002A3910">
        <w:rPr>
          <w:noProof w:val="0"/>
        </w:rPr>
        <w:t xml:space="preserve">” unless the </w:t>
      </w:r>
      <w:r w:rsidR="00BD759A" w:rsidRPr="002A3910">
        <w:rPr>
          <w:b/>
          <w:noProof w:val="0"/>
        </w:rPr>
        <w:t>flags</w:t>
      </w:r>
      <w:r w:rsidRPr="002A3910">
        <w:rPr>
          <w:noProof w:val="0"/>
        </w:rPr>
        <w:t xml:space="preserve"> parameter contains a </w:t>
      </w:r>
      <w:r w:rsidRPr="002A3910">
        <w:rPr>
          <w:b/>
          <w:noProof w:val="0"/>
        </w:rPr>
        <w:t>K</w:t>
      </w:r>
      <w:r w:rsidRPr="002A3910">
        <w:rPr>
          <w:noProof w:val="0"/>
        </w:rPr>
        <w:t>, in which case the default is the Uniqueness Index defined for the Primary Key on the file.</w:t>
      </w:r>
    </w:p>
    <w:p w14:paraId="56226A6B" w14:textId="77777777" w:rsidR="003A3588" w:rsidRPr="002A3910" w:rsidRDefault="003A3588" w:rsidP="003A3588">
      <w:pPr>
        <w:pStyle w:val="APIParametersText"/>
        <w:rPr>
          <w:noProof w:val="0"/>
        </w:rPr>
      </w:pPr>
      <w:r w:rsidRPr="002A3910">
        <w:rPr>
          <w:noProof w:val="0"/>
        </w:rPr>
        <w:t>Mnemonic cross-references folded into the specified index are included in the output.</w:t>
      </w:r>
    </w:p>
    <w:p w14:paraId="015980E3" w14:textId="77777777" w:rsidR="00E42E35" w:rsidRPr="002A3910" w:rsidRDefault="003A3588" w:rsidP="00C5630E">
      <w:pPr>
        <w:pStyle w:val="APIParametersText"/>
        <w:keepNext/>
        <w:keepLines/>
        <w:rPr>
          <w:noProof w:val="0"/>
        </w:rPr>
      </w:pPr>
      <w:r w:rsidRPr="002A3910">
        <w:rPr>
          <w:noProof w:val="0"/>
        </w:rPr>
        <w:t xml:space="preserve">When the first subscript of one of the indexes on the file you are searching indexes a pointer or variable pointer, then the Finder searches the pointed-to file for matches to the lookup value. Array entries can be passed in the </w:t>
      </w:r>
      <w:r w:rsidR="00BD759A" w:rsidRPr="002A3910">
        <w:rPr>
          <w:b/>
          <w:noProof w:val="0"/>
        </w:rPr>
        <w:t>indexes</w:t>
      </w:r>
      <w:r w:rsidRPr="002A3910">
        <w:rPr>
          <w:noProof w:val="0"/>
        </w:rPr>
        <w:t xml:space="preserve"> parameter to control this search on the pointed-to file. Suppose the name of the array is </w:t>
      </w:r>
      <w:r w:rsidRPr="002A3910">
        <w:rPr>
          <w:b/>
          <w:noProof w:val="0"/>
        </w:rPr>
        <w:t>NMSPIX</w:t>
      </w:r>
      <w:r w:rsidRPr="002A3910">
        <w:rPr>
          <w:noProof w:val="0"/>
        </w:rPr>
        <w:t>. Then you can set</w:t>
      </w:r>
      <w:r w:rsidR="00E42E35" w:rsidRPr="002A3910">
        <w:rPr>
          <w:noProof w:val="0"/>
        </w:rPr>
        <w:t>:</w:t>
      </w:r>
    </w:p>
    <w:p w14:paraId="61B23B29" w14:textId="77777777" w:rsidR="00E42E35" w:rsidRPr="002A3910" w:rsidRDefault="003A3588" w:rsidP="00E42E35">
      <w:pPr>
        <w:pStyle w:val="APIParametersTextIndent"/>
        <w:rPr>
          <w:b/>
          <w:noProof w:val="0"/>
        </w:rPr>
      </w:pPr>
      <w:r w:rsidRPr="002A3910">
        <w:rPr>
          <w:b/>
          <w:noProof w:val="0"/>
        </w:rPr>
        <w:t>NMSPIX(“PTRIX”,from_file#,pointer_field#,to_fil</w:t>
      </w:r>
      <w:r w:rsidR="00E42E35" w:rsidRPr="002A3910">
        <w:rPr>
          <w:b/>
          <w:noProof w:val="0"/>
        </w:rPr>
        <w:t>e#)=“^”_delimited_index_list</w:t>
      </w:r>
    </w:p>
    <w:p w14:paraId="0D9484AB" w14:textId="77777777" w:rsidR="001B3EA6" w:rsidRPr="002A3910" w:rsidRDefault="001B3EA6" w:rsidP="001B3EA6">
      <w:pPr>
        <w:pStyle w:val="BodyText6"/>
      </w:pPr>
    </w:p>
    <w:p w14:paraId="15B23ADD" w14:textId="77777777" w:rsidR="003A3588" w:rsidRPr="002A3910" w:rsidRDefault="00E42E35" w:rsidP="003A3588">
      <w:pPr>
        <w:pStyle w:val="APIParametersText"/>
        <w:rPr>
          <w:noProof w:val="0"/>
        </w:rPr>
      </w:pPr>
      <w:r w:rsidRPr="002A3910">
        <w:rPr>
          <w:noProof w:val="0"/>
        </w:rPr>
        <w:t>T</w:t>
      </w:r>
      <w:r w:rsidR="003A3588" w:rsidRPr="002A3910">
        <w:rPr>
          <w:noProof w:val="0"/>
        </w:rPr>
        <w:t>his array entry allows the user to pass a list of indexes that is used when doing the search on the pointed-to file.</w:t>
      </w:r>
    </w:p>
    <w:p w14:paraId="7188E03D" w14:textId="77777777" w:rsidR="003A3588" w:rsidRPr="002A3910" w:rsidRDefault="003A3588" w:rsidP="003A3588">
      <w:pPr>
        <w:pStyle w:val="APIParametersText"/>
        <w:rPr>
          <w:noProof w:val="0"/>
        </w:rPr>
      </w:pPr>
      <w:r w:rsidRPr="002A3910">
        <w:rPr>
          <w:noProof w:val="0"/>
        </w:rPr>
        <w:t xml:space="preserve">For example, if </w:t>
      </w:r>
      <w:r w:rsidR="000233C7" w:rsidRPr="002A3910">
        <w:rPr>
          <w:noProof w:val="0"/>
        </w:rPr>
        <w:t>the</w:t>
      </w:r>
      <w:r w:rsidRPr="002A3910">
        <w:rPr>
          <w:noProof w:val="0"/>
        </w:rPr>
        <w:t xml:space="preserve"> </w:t>
      </w:r>
      <w:r w:rsidR="000233C7" w:rsidRPr="002A3910">
        <w:rPr>
          <w:noProof w:val="0"/>
        </w:rPr>
        <w:t xml:space="preserve">(fictitious) </w:t>
      </w:r>
      <w:r w:rsidRPr="002A3910">
        <w:rPr>
          <w:noProof w:val="0"/>
        </w:rPr>
        <w:t>File #662001 has a pointer Field #5 to File #200 (NEW PERSON</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and you wanted the lookup on Field #5 to find entries in the NEW PERSON</w:t>
      </w:r>
      <w:r w:rsidR="00EB1E1A" w:rsidRPr="002A3910">
        <w:rPr>
          <w:noProof w:val="0"/>
        </w:rPr>
        <w:t xml:space="preserve"> (#200)</w:t>
      </w:r>
      <w:r w:rsidRPr="002A3910">
        <w:rPr>
          <w:noProof w:val="0"/>
        </w:rPr>
        <w:t xml:space="preserve"> file</w:t>
      </w:r>
      <w:r w:rsidR="007869D8" w:rsidRPr="002A3910">
        <w:rPr>
          <w:noProof w:val="0"/>
        </w:rPr>
        <w:fldChar w:fldCharType="begin"/>
      </w:r>
      <w:r w:rsidR="00EB1E1A" w:rsidRPr="002A3910">
        <w:rPr>
          <w:noProof w:val="0"/>
        </w:rPr>
        <w:instrText>xe "NEW PERSON (#200) File"</w:instrText>
      </w:r>
      <w:r w:rsidR="007869D8" w:rsidRPr="002A3910">
        <w:rPr>
          <w:noProof w:val="0"/>
        </w:rPr>
        <w:fldChar w:fldCharType="end"/>
      </w:r>
      <w:r w:rsidR="007869D8" w:rsidRPr="002A3910">
        <w:rPr>
          <w:noProof w:val="0"/>
        </w:rPr>
        <w:fldChar w:fldCharType="begin"/>
      </w:r>
      <w:r w:rsidR="00EB1E1A" w:rsidRPr="002A3910">
        <w:rPr>
          <w:noProof w:val="0"/>
        </w:rPr>
        <w:instrText>xe "Files:NEW PERSON (#200)"</w:instrText>
      </w:r>
      <w:r w:rsidR="007869D8" w:rsidRPr="002A3910">
        <w:rPr>
          <w:noProof w:val="0"/>
        </w:rPr>
        <w:fldChar w:fldCharType="end"/>
      </w:r>
      <w:r w:rsidRPr="002A3910">
        <w:rPr>
          <w:noProof w:val="0"/>
        </w:rPr>
        <w:t xml:space="preserve"> only by name (“</w:t>
      </w:r>
      <w:r w:rsidRPr="002A3910">
        <w:rPr>
          <w:b/>
          <w:noProof w:val="0"/>
        </w:rPr>
        <w:t>B</w:t>
      </w:r>
      <w:r w:rsidRPr="002A3910">
        <w:rPr>
          <w:noProof w:val="0"/>
        </w:rPr>
        <w:t xml:space="preserve">” index), or by the first letter of the last name concatenated with the last </w:t>
      </w:r>
      <w:r w:rsidR="00891F86" w:rsidRPr="002A3910">
        <w:rPr>
          <w:noProof w:val="0"/>
        </w:rPr>
        <w:t>four</w:t>
      </w:r>
      <w:r w:rsidRPr="002A3910">
        <w:rPr>
          <w:noProof w:val="0"/>
        </w:rPr>
        <w:t xml:space="preserve"> digits of the social security number (“</w:t>
      </w:r>
      <w:r w:rsidRPr="002A3910">
        <w:rPr>
          <w:b/>
          <w:noProof w:val="0"/>
        </w:rPr>
        <w:t>BS5</w:t>
      </w:r>
      <w:r w:rsidRPr="002A3910">
        <w:rPr>
          <w:noProof w:val="0"/>
        </w:rPr>
        <w:t xml:space="preserve">” index), </w:t>
      </w:r>
      <w:r w:rsidR="00891F86" w:rsidRPr="002A3910">
        <w:rPr>
          <w:b/>
          <w:noProof w:val="0"/>
        </w:rPr>
        <w:t>SET</w:t>
      </w:r>
      <w:r w:rsidRPr="002A3910">
        <w:rPr>
          <w:b/>
          <w:noProof w:val="0"/>
        </w:rPr>
        <w:t xml:space="preserve"> NMSPIX(“PTRIX”,662001,5,200)=“B^BS5”</w:t>
      </w:r>
      <w:r w:rsidRPr="002A3910">
        <w:rPr>
          <w:noProof w:val="0"/>
        </w:rPr>
        <w:t>.</w:t>
      </w:r>
    </w:p>
    <w:p w14:paraId="2B0F6797" w14:textId="77777777" w:rsidR="000233C7" w:rsidRPr="002A3910" w:rsidRDefault="003A3588" w:rsidP="000233C7">
      <w:pPr>
        <w:pStyle w:val="APIParameters"/>
        <w:keepNext/>
        <w:keepLines/>
        <w:rPr>
          <w:noProof w:val="0"/>
        </w:rPr>
      </w:pPr>
      <w:bookmarkStart w:id="808" w:name="Finder_screen_Parameter"/>
      <w:r w:rsidRPr="002A3910">
        <w:rPr>
          <w:b/>
          <w:bCs w:val="0"/>
          <w:noProof w:val="0"/>
        </w:rPr>
        <w:t>[.]screen</w:t>
      </w:r>
      <w:bookmarkEnd w:id="808"/>
      <w:r w:rsidRPr="002A3910">
        <w:rPr>
          <w:noProof w:val="0"/>
        </w:rPr>
        <w:t>:</w:t>
      </w:r>
      <w:r w:rsidRPr="002A3910">
        <w:rPr>
          <w:noProof w:val="0"/>
        </w:rPr>
        <w:tab/>
        <w:t xml:space="preserve">(Optional) </w:t>
      </w:r>
      <w:r w:rsidRPr="002A3910">
        <w:rPr>
          <w:b/>
          <w:bCs w:val="0"/>
          <w:noProof w:val="0"/>
        </w:rPr>
        <w:t>Entry Screen</w:t>
      </w:r>
      <w:r w:rsidRPr="002A3910">
        <w:rPr>
          <w:bCs w:val="0"/>
          <w:noProof w:val="0"/>
        </w:rPr>
        <w:t>.</w:t>
      </w:r>
      <w:r w:rsidRPr="002A3910">
        <w:rPr>
          <w:noProof w:val="0"/>
        </w:rPr>
        <w:t xml:space="preserve"> The screen to apply to each potential entry in the returned list to decide whether or not to include it. This can be set to any valid M code that sets </w:t>
      </w:r>
      <w:r w:rsidRPr="002A3910">
        <w:rPr>
          <w:b/>
          <w:noProof w:val="0"/>
        </w:rPr>
        <w:t>$TEST</w:t>
      </w:r>
      <w:r w:rsidRPr="002A3910">
        <w:rPr>
          <w:noProof w:val="0"/>
        </w:rPr>
        <w:t xml:space="preserve"> to</w:t>
      </w:r>
      <w:r w:rsidR="000233C7" w:rsidRPr="002A3910">
        <w:rPr>
          <w:noProof w:val="0"/>
        </w:rPr>
        <w:t>:</w:t>
      </w:r>
    </w:p>
    <w:p w14:paraId="0905E732" w14:textId="6C5B9034" w:rsidR="000233C7" w:rsidRPr="002A3910" w:rsidRDefault="003A3588" w:rsidP="000233C7">
      <w:pPr>
        <w:pStyle w:val="APIParametersListBullet"/>
        <w:keepNext/>
        <w:keepLines/>
        <w:rPr>
          <w:noProof w:val="0"/>
        </w:rPr>
      </w:pPr>
      <w:r w:rsidRPr="002A3910">
        <w:rPr>
          <w:b/>
          <w:noProof w:val="0"/>
        </w:rPr>
        <w:t>1</w:t>
      </w:r>
      <w:r w:rsidR="000233C7" w:rsidRPr="002A3910">
        <w:rPr>
          <w:noProof w:val="0"/>
        </w:rPr>
        <w:t>—If the entry should</w:t>
      </w:r>
      <w:r w:rsidR="000233C7" w:rsidRPr="002A3910">
        <w:rPr>
          <w:i/>
          <w:noProof w:val="0"/>
        </w:rPr>
        <w:t xml:space="preserve"> </w:t>
      </w:r>
      <w:r w:rsidR="000233C7" w:rsidRPr="002A3910">
        <w:rPr>
          <w:noProof w:val="0"/>
        </w:rPr>
        <w:t>be included.</w:t>
      </w:r>
    </w:p>
    <w:p w14:paraId="42832CC0" w14:textId="2B87D36B" w:rsidR="000233C7" w:rsidRPr="002A3910" w:rsidRDefault="003A3588" w:rsidP="000233C7">
      <w:pPr>
        <w:pStyle w:val="APIParametersListBullet"/>
        <w:rPr>
          <w:noProof w:val="0"/>
        </w:rPr>
      </w:pPr>
      <w:r w:rsidRPr="002A3910">
        <w:rPr>
          <w:b/>
          <w:noProof w:val="0"/>
        </w:rPr>
        <w:t>0</w:t>
      </w:r>
      <w:r w:rsidR="000233C7" w:rsidRPr="002A3910">
        <w:rPr>
          <w:noProof w:val="0"/>
        </w:rPr>
        <w:t>—I</w:t>
      </w:r>
      <w:r w:rsidRPr="002A3910">
        <w:rPr>
          <w:noProof w:val="0"/>
        </w:rPr>
        <w:t xml:space="preserve">f </w:t>
      </w:r>
      <w:r w:rsidR="000233C7" w:rsidRPr="002A3910">
        <w:rPr>
          <w:noProof w:val="0"/>
        </w:rPr>
        <w:t>the entry should</w:t>
      </w:r>
      <w:r w:rsidR="000233C7" w:rsidRPr="002A3910">
        <w:rPr>
          <w:i/>
          <w:noProof w:val="0"/>
        </w:rPr>
        <w:t xml:space="preserve"> not</w:t>
      </w:r>
      <w:r w:rsidR="000233C7" w:rsidRPr="002A3910">
        <w:rPr>
          <w:noProof w:val="0"/>
        </w:rPr>
        <w:t xml:space="preserve"> be included.</w:t>
      </w:r>
    </w:p>
    <w:p w14:paraId="3D589572" w14:textId="77777777" w:rsidR="001B3EA6" w:rsidRPr="002A3910" w:rsidRDefault="001B3EA6" w:rsidP="001B3EA6">
      <w:pPr>
        <w:pStyle w:val="BodyText6"/>
      </w:pPr>
    </w:p>
    <w:p w14:paraId="0A6A0C23" w14:textId="248C7F2D" w:rsidR="003A3588" w:rsidRPr="002A3910" w:rsidRDefault="003A3588" w:rsidP="000233C7">
      <w:pPr>
        <w:pStyle w:val="APIParametersText"/>
        <w:rPr>
          <w:noProof w:val="0"/>
        </w:rPr>
      </w:pPr>
      <w:r w:rsidRPr="002A3910">
        <w:rPr>
          <w:noProof w:val="0"/>
        </w:rPr>
        <w:t xml:space="preserve">This is exactly equivalent to the </w:t>
      </w:r>
      <w:r w:rsidRPr="002A3910">
        <w:rPr>
          <w:b/>
          <w:noProof w:val="0"/>
        </w:rPr>
        <w:t>DIC(“S”)</w:t>
      </w:r>
      <w:r w:rsidRPr="002A3910">
        <w:rPr>
          <w:noProof w:val="0"/>
        </w:rPr>
        <w:t xml:space="preserve"> input variable for the Classic VA FileMan lookup </w:t>
      </w:r>
      <w:hyperlink w:anchor="dic" w:history="1">
        <w:r w:rsidRPr="002A3910">
          <w:rPr>
            <w:rStyle w:val="Hyperlink"/>
            <w:noProof w:val="0"/>
          </w:rPr>
          <w:t>^DIC</w:t>
        </w:r>
      </w:hyperlink>
      <w:r w:rsidRPr="002A3910">
        <w:rPr>
          <w:noProof w:val="0"/>
        </w:rPr>
        <w:t xml:space="preserve">. The Finder executes this screen in addition to any </w:t>
      </w:r>
      <w:r w:rsidRPr="002A3910">
        <w:rPr>
          <w:b/>
          <w:noProof w:val="0"/>
        </w:rPr>
        <w:t>SCR</w:t>
      </w:r>
      <w:r w:rsidRPr="002A3910">
        <w:rPr>
          <w:noProof w:val="0"/>
        </w:rPr>
        <w:t xml:space="preserve"> node (whole-file screen) defined on the data dictionary for the file. Optionally, the screen can be defined in</w:t>
      </w:r>
      <w:r w:rsidR="000233C7" w:rsidRPr="002A3910">
        <w:rPr>
          <w:noProof w:val="0"/>
        </w:rPr>
        <w:t xml:space="preserve"> an array entry subscripted by </w:t>
      </w:r>
      <w:r w:rsidRPr="002A3910">
        <w:rPr>
          <w:b/>
          <w:noProof w:val="0"/>
        </w:rPr>
        <w:t>S</w:t>
      </w:r>
      <w:r w:rsidRPr="002A3910">
        <w:rPr>
          <w:noProof w:val="0"/>
        </w:rPr>
        <w:t xml:space="preserve"> [e.g., </w:t>
      </w:r>
      <w:r w:rsidRPr="002A3910">
        <w:rPr>
          <w:b/>
          <w:noProof w:val="0"/>
        </w:rPr>
        <w:t>SCR(“S”)</w:t>
      </w:r>
      <w:r w:rsidRPr="002A3910">
        <w:rPr>
          <w:noProof w:val="0"/>
        </w:rPr>
        <w:t>], allowing additional screen entries to be defined for variable pointer fields as described below.</w:t>
      </w:r>
    </w:p>
    <w:p w14:paraId="21604666" w14:textId="77777777" w:rsidR="003A3588" w:rsidRPr="002A3910" w:rsidRDefault="003A3588" w:rsidP="003F5B36">
      <w:pPr>
        <w:pStyle w:val="APIParametersText"/>
        <w:keepNext/>
        <w:keepLines/>
        <w:rPr>
          <w:noProof w:val="0"/>
        </w:rPr>
      </w:pPr>
      <w:r w:rsidRPr="002A3910">
        <w:rPr>
          <w:noProof w:val="0"/>
        </w:rPr>
        <w:t>The entry screen code can rely upon the following:</w:t>
      </w:r>
    </w:p>
    <w:p w14:paraId="05798CED" w14:textId="77777777" w:rsidR="003A3588" w:rsidRPr="002A3910" w:rsidRDefault="000233C7" w:rsidP="003F5B36">
      <w:pPr>
        <w:pStyle w:val="APIParametersListBullet"/>
        <w:keepNext/>
        <w:keepLines/>
        <w:rPr>
          <w:noProof w:val="0"/>
        </w:rPr>
      </w:pPr>
      <w:r w:rsidRPr="002A3910">
        <w:rPr>
          <w:b/>
          <w:noProof w:val="0"/>
        </w:rPr>
        <w:t>Naked I</w:t>
      </w:r>
      <w:r w:rsidR="003A3588" w:rsidRPr="002A3910">
        <w:rPr>
          <w:b/>
          <w:noProof w:val="0"/>
        </w:rPr>
        <w:t>ndicator</w:t>
      </w:r>
      <w:r w:rsidR="003F5B36" w:rsidRPr="002A3910">
        <w:rPr>
          <w:noProof w:val="0"/>
        </w:rPr>
        <w:t>—</w:t>
      </w:r>
      <w:r w:rsidR="003A3588" w:rsidRPr="002A3910">
        <w:rPr>
          <w:b/>
          <w:noProof w:val="0"/>
        </w:rPr>
        <w:t>Zero</w:t>
      </w:r>
      <w:r w:rsidR="003A3588" w:rsidRPr="002A3910">
        <w:rPr>
          <w:noProof w:val="0"/>
        </w:rPr>
        <w:t>-node of entry’s record.</w:t>
      </w:r>
    </w:p>
    <w:p w14:paraId="232019B8" w14:textId="77777777" w:rsidR="003A3588" w:rsidRPr="002A3910" w:rsidRDefault="003A3588" w:rsidP="003F5B36">
      <w:pPr>
        <w:pStyle w:val="APIParametersListBullet"/>
        <w:keepNext/>
        <w:keepLines/>
        <w:rPr>
          <w:noProof w:val="0"/>
        </w:rPr>
      </w:pPr>
      <w:r w:rsidRPr="002A3910">
        <w:rPr>
          <w:b/>
          <w:noProof w:val="0"/>
        </w:rPr>
        <w:t>D</w:t>
      </w:r>
      <w:r w:rsidR="003F5B36" w:rsidRPr="002A3910">
        <w:rPr>
          <w:noProof w:val="0"/>
        </w:rPr>
        <w:t>—</w:t>
      </w:r>
      <w:r w:rsidRPr="002A3910">
        <w:rPr>
          <w:noProof w:val="0"/>
        </w:rPr>
        <w:t>Index being traversed.</w:t>
      </w:r>
    </w:p>
    <w:p w14:paraId="21877579" w14:textId="77777777" w:rsidR="003A3588" w:rsidRPr="002A3910" w:rsidRDefault="003A3588" w:rsidP="003F5B36">
      <w:pPr>
        <w:pStyle w:val="APIParametersListBullet"/>
        <w:keepNext/>
        <w:keepLines/>
        <w:rPr>
          <w:noProof w:val="0"/>
        </w:rPr>
      </w:pPr>
      <w:r w:rsidRPr="002A3910">
        <w:rPr>
          <w:b/>
          <w:noProof w:val="0"/>
        </w:rPr>
        <w:t>DIC</w:t>
      </w:r>
      <w:r w:rsidR="003F5B36" w:rsidRPr="002A3910">
        <w:rPr>
          <w:noProof w:val="0"/>
        </w:rPr>
        <w:t>—</w:t>
      </w:r>
      <w:r w:rsidRPr="002A3910">
        <w:rPr>
          <w:noProof w:val="0"/>
        </w:rPr>
        <w:t>Open global reference of file being traversed.</w:t>
      </w:r>
    </w:p>
    <w:p w14:paraId="64B25D53" w14:textId="77777777" w:rsidR="003A3588" w:rsidRPr="002A3910" w:rsidRDefault="003A3588" w:rsidP="003A3588">
      <w:pPr>
        <w:pStyle w:val="APIParametersListBullet"/>
        <w:rPr>
          <w:noProof w:val="0"/>
        </w:rPr>
      </w:pPr>
      <w:r w:rsidRPr="002A3910">
        <w:rPr>
          <w:b/>
          <w:noProof w:val="0"/>
        </w:rPr>
        <w:t>DIC(0)</w:t>
      </w:r>
      <w:r w:rsidR="003F5B36" w:rsidRPr="002A3910">
        <w:rPr>
          <w:noProof w:val="0"/>
        </w:rPr>
        <w:t>—</w:t>
      </w:r>
      <w:r w:rsidRPr="002A3910">
        <w:rPr>
          <w:noProof w:val="0"/>
        </w:rPr>
        <w:t>Flags passed to the Finder.</w:t>
      </w:r>
    </w:p>
    <w:p w14:paraId="29B3261A" w14:textId="77777777" w:rsidR="003A3588" w:rsidRPr="002A3910" w:rsidRDefault="003A3588" w:rsidP="003A3588">
      <w:pPr>
        <w:pStyle w:val="APIParametersListBullet"/>
        <w:rPr>
          <w:noProof w:val="0"/>
        </w:rPr>
      </w:pPr>
      <w:r w:rsidRPr="002A3910">
        <w:rPr>
          <w:b/>
          <w:noProof w:val="0"/>
        </w:rPr>
        <w:t>Y</w:t>
      </w:r>
      <w:r w:rsidR="003F5B36" w:rsidRPr="002A3910">
        <w:rPr>
          <w:noProof w:val="0"/>
        </w:rPr>
        <w:t>—</w:t>
      </w:r>
      <w:r w:rsidRPr="002A3910">
        <w:rPr>
          <w:noProof w:val="0"/>
        </w:rPr>
        <w:t>Record number of entry under consideration.</w:t>
      </w:r>
    </w:p>
    <w:p w14:paraId="58C96AF7" w14:textId="054E03B4" w:rsidR="003A3588" w:rsidRPr="002A3910" w:rsidRDefault="00AA02BC" w:rsidP="003A3588">
      <w:pPr>
        <w:pStyle w:val="APIParametersListBullet"/>
        <w:rPr>
          <w:noProof w:val="0"/>
        </w:rPr>
      </w:pPr>
      <w:r w:rsidRPr="002A3910">
        <w:rPr>
          <w:b/>
          <w:noProof w:val="0"/>
        </w:rPr>
        <w:lastRenderedPageBreak/>
        <w:t>Y() A</w:t>
      </w:r>
      <w:r w:rsidR="003A3588" w:rsidRPr="002A3910">
        <w:rPr>
          <w:b/>
          <w:noProof w:val="0"/>
        </w:rPr>
        <w:t>rray</w:t>
      </w:r>
      <w:r w:rsidR="003F5B36" w:rsidRPr="002A3910">
        <w:rPr>
          <w:noProof w:val="0"/>
        </w:rPr>
        <w:t>—</w:t>
      </w:r>
      <w:r w:rsidR="003A3588" w:rsidRPr="002A3910">
        <w:rPr>
          <w:noProof w:val="0"/>
        </w:rPr>
        <w:t xml:space="preserve">For subfiles, descendants give record numbers for all upper levels. Structure resembles the </w:t>
      </w:r>
      <w:r w:rsidR="003A3588" w:rsidRPr="002A3910">
        <w:rPr>
          <w:b/>
          <w:noProof w:val="0"/>
        </w:rPr>
        <w:t>DA</w:t>
      </w:r>
      <w:r w:rsidR="003A3588" w:rsidRPr="002A3910">
        <w:rPr>
          <w:noProof w:val="0"/>
        </w:rPr>
        <w:t xml:space="preserve"> array as used in a call to the Classic VA FileMan edit routine </w:t>
      </w:r>
      <w:hyperlink w:anchor="die" w:history="1">
        <w:r w:rsidR="003A3588" w:rsidRPr="002A3910">
          <w:rPr>
            <w:rStyle w:val="Hyperlink"/>
            <w:noProof w:val="0"/>
          </w:rPr>
          <w:t>^DIE</w:t>
        </w:r>
      </w:hyperlink>
      <w:r w:rsidR="003A3588" w:rsidRPr="002A3910">
        <w:rPr>
          <w:noProof w:val="0"/>
        </w:rPr>
        <w:t>.</w:t>
      </w:r>
    </w:p>
    <w:p w14:paraId="4219766C" w14:textId="77777777" w:rsidR="003A3588" w:rsidRPr="002A3910" w:rsidRDefault="003A3588" w:rsidP="003A3588">
      <w:pPr>
        <w:pStyle w:val="APIParametersListBullet"/>
        <w:rPr>
          <w:noProof w:val="0"/>
        </w:rPr>
      </w:pPr>
      <w:r w:rsidRPr="002A3910">
        <w:rPr>
          <w:b/>
          <w:noProof w:val="0"/>
        </w:rPr>
        <w:t>Y1</w:t>
      </w:r>
      <w:r w:rsidR="003F5B36" w:rsidRPr="002A3910">
        <w:rPr>
          <w:noProof w:val="0"/>
        </w:rPr>
        <w:t>—</w:t>
      </w:r>
      <w:r w:rsidRPr="002A3910">
        <w:rPr>
          <w:noProof w:val="0"/>
        </w:rPr>
        <w:t xml:space="preserve">IENS equivalent to </w:t>
      </w:r>
      <w:r w:rsidRPr="002A3910">
        <w:rPr>
          <w:b/>
          <w:noProof w:val="0"/>
        </w:rPr>
        <w:t>Y</w:t>
      </w:r>
      <w:r w:rsidRPr="002A3910">
        <w:rPr>
          <w:noProof w:val="0"/>
        </w:rPr>
        <w:t xml:space="preserve"> array.</w:t>
      </w:r>
    </w:p>
    <w:p w14:paraId="65E0EE44" w14:textId="77777777" w:rsidR="001B3EA6" w:rsidRPr="002A3910" w:rsidRDefault="001B3EA6" w:rsidP="001B3EA6">
      <w:pPr>
        <w:pStyle w:val="BodyText6"/>
      </w:pPr>
    </w:p>
    <w:p w14:paraId="0121892A" w14:textId="77777777" w:rsidR="003A3588" w:rsidRPr="002A3910" w:rsidRDefault="003A3588" w:rsidP="003A3588">
      <w:pPr>
        <w:pStyle w:val="APIParametersText"/>
        <w:rPr>
          <w:noProof w:val="0"/>
        </w:rPr>
      </w:pPr>
      <w:r w:rsidRPr="002A3910">
        <w:rPr>
          <w:noProof w:val="0"/>
        </w:rPr>
        <w:t>The code can also safely change any of these values.</w:t>
      </w:r>
    </w:p>
    <w:p w14:paraId="7E97B74B" w14:textId="77777777" w:rsidR="003A3588" w:rsidRPr="002A3910" w:rsidRDefault="003A3588" w:rsidP="003A3588">
      <w:pPr>
        <w:pStyle w:val="APIParametersText"/>
        <w:rPr>
          <w:noProof w:val="0"/>
        </w:rPr>
      </w:pPr>
      <w:r w:rsidRPr="002A3910">
        <w:rPr>
          <w:noProof w:val="0"/>
        </w:rPr>
        <w:t>For example, “</w:t>
      </w:r>
      <w:r w:rsidRPr="002A3910">
        <w:rPr>
          <w:b/>
          <w:noProof w:val="0"/>
        </w:rPr>
        <w:t>I Y&lt;100</w:t>
      </w:r>
      <w:r w:rsidRPr="002A3910">
        <w:rPr>
          <w:noProof w:val="0"/>
        </w:rPr>
        <w:t xml:space="preserve">” ensures that only records with an internal entry number less than </w:t>
      </w:r>
      <w:r w:rsidRPr="002A3910">
        <w:rPr>
          <w:b/>
          <w:noProof w:val="0"/>
        </w:rPr>
        <w:t>100</w:t>
      </w:r>
      <w:r w:rsidRPr="002A3910">
        <w:rPr>
          <w:noProof w:val="0"/>
        </w:rPr>
        <w:t xml:space="preserve"> are accepted as matches.</w:t>
      </w:r>
    </w:p>
    <w:p w14:paraId="1D5FAA71" w14:textId="55126EE2" w:rsidR="003A3588" w:rsidRPr="002A3910" w:rsidRDefault="007869D8" w:rsidP="00025199">
      <w:pPr>
        <w:pStyle w:val="APIParametersNote"/>
        <w:rPr>
          <w:noProof w:val="0"/>
        </w:rPr>
      </w:pPr>
      <w:r w:rsidRPr="002A3910">
        <w:rPr>
          <w:sz w:val="20"/>
        </w:rPr>
        <w:drawing>
          <wp:inline distT="0" distB="0" distL="0" distR="0" wp14:anchorId="11A2FEA7" wp14:editId="3117063B">
            <wp:extent cx="289560" cy="289560"/>
            <wp:effectExtent l="0" t="0" r="0" b="0"/>
            <wp:docPr id="213"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0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A3588" w:rsidRPr="002A3910">
        <w:rPr>
          <w:noProof w:val="0"/>
        </w:rPr>
        <w:tab/>
      </w:r>
      <w:r w:rsidR="003A3588" w:rsidRPr="002A3910">
        <w:rPr>
          <w:b/>
          <w:noProof w:val="0"/>
        </w:rPr>
        <w:t>REF:</w:t>
      </w:r>
      <w:r w:rsidR="003A3588" w:rsidRPr="002A3910">
        <w:rPr>
          <w:noProof w:val="0"/>
        </w:rPr>
        <w:t xml:space="preserve"> For an explanation of the other conditions and screens involved in finding an entry, see the “</w:t>
      </w:r>
      <w:r w:rsidR="003A3588" w:rsidRPr="002A3910">
        <w:rPr>
          <w:noProof w:val="0"/>
          <w:color w:val="0000FF"/>
          <w:u w:val="single"/>
        </w:rPr>
        <w:fldChar w:fldCharType="begin" w:fldLock="1"/>
      </w:r>
      <w:r w:rsidR="003A3588" w:rsidRPr="002A3910">
        <w:rPr>
          <w:noProof w:val="0"/>
          <w:color w:val="0000FF"/>
          <w:u w:val="single"/>
        </w:rPr>
        <w:instrText xml:space="preserve"> REF _Ref343069290 \h  \* MERGEFORMAT </w:instrText>
      </w:r>
      <w:r w:rsidR="003A3588" w:rsidRPr="002A3910">
        <w:rPr>
          <w:noProof w:val="0"/>
          <w:color w:val="0000FF"/>
          <w:u w:val="single"/>
        </w:rPr>
      </w:r>
      <w:r w:rsidR="003A3588" w:rsidRPr="002A3910">
        <w:rPr>
          <w:noProof w:val="0"/>
          <w:color w:val="0000FF"/>
          <w:u w:val="single"/>
        </w:rPr>
        <w:fldChar w:fldCharType="separate"/>
      </w:r>
      <w:r w:rsidR="00272B32" w:rsidRPr="002A3910">
        <w:rPr>
          <w:noProof w:val="0"/>
          <w:color w:val="0000FF"/>
          <w:u w:val="single"/>
        </w:rPr>
        <w:t>Details and Features</w:t>
      </w:r>
      <w:r w:rsidR="003A3588" w:rsidRPr="002A3910">
        <w:rPr>
          <w:noProof w:val="0"/>
          <w:color w:val="0000FF"/>
          <w:u w:val="single"/>
        </w:rPr>
        <w:fldChar w:fldCharType="end"/>
      </w:r>
      <w:r w:rsidR="003A3588" w:rsidRPr="002A3910">
        <w:rPr>
          <w:noProof w:val="0"/>
        </w:rPr>
        <w:t>” section.</w:t>
      </w:r>
    </w:p>
    <w:p w14:paraId="58182D52" w14:textId="77777777" w:rsidR="00ED7CA3" w:rsidRPr="002A3910" w:rsidRDefault="00ED7CA3" w:rsidP="00ED7CA3">
      <w:pPr>
        <w:pStyle w:val="BodyText6"/>
      </w:pPr>
    </w:p>
    <w:p w14:paraId="7A1A692B" w14:textId="431A03FF" w:rsidR="003A3588" w:rsidRPr="002A3910" w:rsidRDefault="003A3588" w:rsidP="003A3588">
      <w:pPr>
        <w:pStyle w:val="APIParametersText"/>
        <w:rPr>
          <w:noProof w:val="0"/>
        </w:rPr>
      </w:pPr>
      <w:r w:rsidRPr="002A3910">
        <w:rPr>
          <w:noProof w:val="0"/>
        </w:rPr>
        <w:t>Defaults to adding no extra conditions to those listed in that section.</w:t>
      </w:r>
    </w:p>
    <w:p w14:paraId="624198B2" w14:textId="5946C7F6" w:rsidR="00CE75A2" w:rsidRPr="002A3910" w:rsidRDefault="00CE75A2" w:rsidP="00CE75A2">
      <w:pPr>
        <w:pStyle w:val="APIParametersText"/>
        <w:rPr>
          <w:noProof w:val="0"/>
        </w:rPr>
      </w:pPr>
      <w:r w:rsidRPr="002A3910">
        <w:rPr>
          <w:b/>
          <w:noProof w:val="0"/>
        </w:rPr>
        <w:t>Variable Pointer Screen.</w:t>
      </w:r>
      <w:r w:rsidRPr="002A3910">
        <w:rPr>
          <w:noProof w:val="0"/>
        </w:rPr>
        <w:t xml:space="preserve"> If one of the fields indexed by the cross-reference passed in the </w:t>
      </w:r>
      <w:r w:rsidR="00745C25" w:rsidRPr="002A3910">
        <w:rPr>
          <w:b/>
          <w:noProof w:val="0"/>
        </w:rPr>
        <w:t>indexes</w:t>
      </w:r>
      <w:r w:rsidRPr="002A3910">
        <w:rPr>
          <w:noProof w:val="0"/>
        </w:rPr>
        <w:t xml:space="preserve"> parameter is a </w:t>
      </w:r>
      <w:r w:rsidR="000C3D45" w:rsidRPr="002A3910">
        <w:rPr>
          <w:noProof w:val="0"/>
        </w:rPr>
        <w:t>VARIABLE POINTER</w:t>
      </w:r>
      <w:r w:rsidRPr="002A3910">
        <w:rPr>
          <w:noProof w:val="0"/>
        </w:rPr>
        <w:t xml:space="preserve">, then additional screens equivalent to the </w:t>
      </w:r>
      <w:r w:rsidRPr="002A3910">
        <w:rPr>
          <w:b/>
          <w:noProof w:val="0"/>
        </w:rPr>
        <w:t>DIC(“V”)</w:t>
      </w:r>
      <w:r w:rsidRPr="002A3910">
        <w:rPr>
          <w:noProof w:val="0"/>
        </w:rPr>
        <w:t xml:space="preserve"> input variable to </w:t>
      </w:r>
      <w:r w:rsidR="00496167" w:rsidRPr="002A3910">
        <w:rPr>
          <w:noProof w:val="0"/>
        </w:rPr>
        <w:t xml:space="preserve">the </w:t>
      </w:r>
      <w:r w:rsidRPr="002A3910">
        <w:rPr>
          <w:noProof w:val="0"/>
        </w:rPr>
        <w:t xml:space="preserve">Classic VA FileMan lookup </w:t>
      </w:r>
      <w:hyperlink w:anchor="dic" w:history="1">
        <w:r w:rsidRPr="002A3910">
          <w:rPr>
            <w:rStyle w:val="Hyperlink"/>
            <w:noProof w:val="0"/>
          </w:rPr>
          <w:t>^DIC</w:t>
        </w:r>
      </w:hyperlink>
      <w:r w:rsidRPr="002A3910">
        <w:rPr>
          <w:noProof w:val="0"/>
        </w:rPr>
        <w:t xml:space="preserve"> can also be passed. Suppose the screens are being passed in the </w:t>
      </w:r>
      <w:r w:rsidRPr="002A3910">
        <w:rPr>
          <w:b/>
          <w:noProof w:val="0"/>
        </w:rPr>
        <w:t>SCR</w:t>
      </w:r>
      <w:r w:rsidRPr="002A3910">
        <w:rPr>
          <w:noProof w:val="0"/>
        </w:rPr>
        <w:t xml:space="preserve"> array. Then for a simple index with just one data value field, the code can be passed in </w:t>
      </w:r>
      <w:r w:rsidRPr="002A3910">
        <w:rPr>
          <w:b/>
          <w:noProof w:val="0"/>
        </w:rPr>
        <w:t>SCR(“V”)</w:t>
      </w:r>
      <w:r w:rsidRPr="002A3910">
        <w:rPr>
          <w:noProof w:val="0"/>
        </w:rPr>
        <w:t xml:space="preserve">. For simple or compound indexes, screens can be passed for any indexed fields that are </w:t>
      </w:r>
      <w:r w:rsidR="000C3D45" w:rsidRPr="002A3910">
        <w:rPr>
          <w:noProof w:val="0"/>
        </w:rPr>
        <w:t>VARIABLE POINTER</w:t>
      </w:r>
      <w:r w:rsidRPr="002A3910">
        <w:rPr>
          <w:noProof w:val="0"/>
        </w:rPr>
        <w:t xml:space="preserve">s in the format </w:t>
      </w:r>
      <w:r w:rsidRPr="002A3910">
        <w:rPr>
          <w:b/>
          <w:noProof w:val="0"/>
        </w:rPr>
        <w:t>SCR(“V”,</w:t>
      </w:r>
      <w:r w:rsidRPr="002A3910">
        <w:rPr>
          <w:b/>
          <w:i/>
          <w:noProof w:val="0"/>
        </w:rPr>
        <w:t>n</w:t>
      </w:r>
      <w:r w:rsidRPr="002A3910">
        <w:rPr>
          <w:b/>
          <w:noProof w:val="0"/>
        </w:rPr>
        <w:t>)</w:t>
      </w:r>
      <w:r w:rsidR="00C06420" w:rsidRPr="002A3910">
        <w:rPr>
          <w:noProof w:val="0"/>
        </w:rPr>
        <w:t xml:space="preserve"> where </w:t>
      </w:r>
      <w:r w:rsidRPr="002A3910">
        <w:rPr>
          <w:b/>
          <w:i/>
          <w:noProof w:val="0"/>
        </w:rPr>
        <w:t>n</w:t>
      </w:r>
      <w:r w:rsidRPr="002A3910">
        <w:rPr>
          <w:noProof w:val="0"/>
        </w:rPr>
        <w:t xml:space="preserve"> represents the subscript location of the </w:t>
      </w:r>
      <w:r w:rsidR="000C3D45" w:rsidRPr="002A3910">
        <w:rPr>
          <w:noProof w:val="0"/>
        </w:rPr>
        <w:t>VARIABLE POINTER</w:t>
      </w:r>
      <w:r w:rsidRPr="002A3910">
        <w:rPr>
          <w:noProof w:val="0"/>
        </w:rPr>
        <w:t xml:space="preserve"> field on the index.</w:t>
      </w:r>
    </w:p>
    <w:p w14:paraId="098BCB18" w14:textId="77777777" w:rsidR="00EC79B8" w:rsidRPr="002A3910" w:rsidRDefault="00CE75A2" w:rsidP="00E163E0">
      <w:pPr>
        <w:pStyle w:val="APIParametersText"/>
        <w:keepNext/>
        <w:keepLines/>
        <w:rPr>
          <w:noProof w:val="0"/>
        </w:rPr>
      </w:pPr>
      <w:r w:rsidRPr="002A3910">
        <w:rPr>
          <w:noProof w:val="0"/>
        </w:rPr>
        <w:t xml:space="preserve">The Variable Pointer screen restricts the user’s ability to see entries on one or more of the files pointed-to by the </w:t>
      </w:r>
      <w:r w:rsidR="000C3D45" w:rsidRPr="002A3910">
        <w:rPr>
          <w:noProof w:val="0"/>
        </w:rPr>
        <w:t>VARIABLE POINTER</w:t>
      </w:r>
      <w:r w:rsidRPr="002A3910">
        <w:rPr>
          <w:noProof w:val="0"/>
        </w:rPr>
        <w:t>. The screen logic is set equal to a line of M code that returns a truth value when executed. If it evaluates</w:t>
      </w:r>
      <w:r w:rsidR="00EC79B8" w:rsidRPr="002A3910">
        <w:rPr>
          <w:noProof w:val="0"/>
        </w:rPr>
        <w:t>:</w:t>
      </w:r>
    </w:p>
    <w:p w14:paraId="52FB16CF" w14:textId="77777777" w:rsidR="00EC79B8" w:rsidRPr="002A3910" w:rsidRDefault="00CE75A2" w:rsidP="00E163E0">
      <w:pPr>
        <w:pStyle w:val="APIParametersListBullet"/>
        <w:keepNext/>
        <w:keepLines/>
        <w:rPr>
          <w:noProof w:val="0"/>
        </w:rPr>
      </w:pPr>
      <w:r w:rsidRPr="002A3910">
        <w:rPr>
          <w:b/>
          <w:noProof w:val="0"/>
        </w:rPr>
        <w:t>TRUE</w:t>
      </w:r>
      <w:r w:rsidR="00EC79B8" w:rsidRPr="002A3910">
        <w:rPr>
          <w:noProof w:val="0"/>
        </w:rPr>
        <w:t>—E</w:t>
      </w:r>
      <w:r w:rsidRPr="002A3910">
        <w:rPr>
          <w:noProof w:val="0"/>
        </w:rPr>
        <w:t>ntries that point to the file can be included in the output</w:t>
      </w:r>
      <w:r w:rsidR="00EC79B8" w:rsidRPr="002A3910">
        <w:rPr>
          <w:noProof w:val="0"/>
        </w:rPr>
        <w:t>.</w:t>
      </w:r>
    </w:p>
    <w:p w14:paraId="05A6DACB" w14:textId="77777777" w:rsidR="00EC79B8" w:rsidRPr="002A3910" w:rsidRDefault="00CE75A2" w:rsidP="00EC79B8">
      <w:pPr>
        <w:pStyle w:val="APIParametersListBullet"/>
        <w:rPr>
          <w:noProof w:val="0"/>
        </w:rPr>
      </w:pPr>
      <w:r w:rsidRPr="002A3910">
        <w:rPr>
          <w:b/>
          <w:noProof w:val="0"/>
        </w:rPr>
        <w:t>FALSE</w:t>
      </w:r>
      <w:r w:rsidR="00EC79B8" w:rsidRPr="002A3910">
        <w:rPr>
          <w:noProof w:val="0"/>
        </w:rPr>
        <w:t>—A</w:t>
      </w:r>
      <w:r w:rsidRPr="002A3910">
        <w:rPr>
          <w:noProof w:val="0"/>
        </w:rPr>
        <w:t>ny entry po</w:t>
      </w:r>
      <w:r w:rsidR="00EC79B8" w:rsidRPr="002A3910">
        <w:rPr>
          <w:noProof w:val="0"/>
        </w:rPr>
        <w:t>inting to the file is excluded.</w:t>
      </w:r>
    </w:p>
    <w:p w14:paraId="6D245E2F" w14:textId="77777777" w:rsidR="001B3EA6" w:rsidRPr="002A3910" w:rsidRDefault="001B3EA6" w:rsidP="001B3EA6">
      <w:pPr>
        <w:pStyle w:val="BodyText6"/>
      </w:pPr>
    </w:p>
    <w:p w14:paraId="273E1302" w14:textId="77777777" w:rsidR="00745E85" w:rsidRPr="002A3910" w:rsidRDefault="00CE75A2" w:rsidP="00CE75A2">
      <w:pPr>
        <w:pStyle w:val="APIParametersText"/>
        <w:rPr>
          <w:noProof w:val="0"/>
        </w:rPr>
      </w:pPr>
      <w:r w:rsidRPr="002A3910">
        <w:rPr>
          <w:noProof w:val="0"/>
        </w:rPr>
        <w:t xml:space="preserve">At the time the code is executed, the variable </w:t>
      </w:r>
      <w:r w:rsidRPr="002A3910">
        <w:rPr>
          <w:b/>
          <w:noProof w:val="0"/>
        </w:rPr>
        <w:t>Y(0)</w:t>
      </w:r>
      <w:r w:rsidRPr="002A3910">
        <w:rPr>
          <w:noProof w:val="0"/>
        </w:rPr>
        <w:t xml:space="preserve"> is set equal to the information for that file from the data dictionary definition of the </w:t>
      </w:r>
      <w:r w:rsidR="000C3D45" w:rsidRPr="002A3910">
        <w:rPr>
          <w:noProof w:val="0"/>
        </w:rPr>
        <w:t>VARIABLE POINTER</w:t>
      </w:r>
      <w:r w:rsidRPr="002A3910">
        <w:rPr>
          <w:noProof w:val="0"/>
        </w:rPr>
        <w:t xml:space="preserve"> field. You can use </w:t>
      </w:r>
      <w:r w:rsidRPr="002A3910">
        <w:rPr>
          <w:b/>
          <w:noProof w:val="0"/>
        </w:rPr>
        <w:t>Y(0)</w:t>
      </w:r>
      <w:r w:rsidRPr="002A3910">
        <w:rPr>
          <w:noProof w:val="0"/>
        </w:rPr>
        <w:t xml:space="preserve"> in the code set into the </w:t>
      </w:r>
      <w:r w:rsidR="000C3D45" w:rsidRPr="002A3910">
        <w:rPr>
          <w:noProof w:val="0"/>
        </w:rPr>
        <w:t>VARIABLE POINTER</w:t>
      </w:r>
      <w:r w:rsidR="00745E85" w:rsidRPr="002A3910">
        <w:rPr>
          <w:noProof w:val="0"/>
        </w:rPr>
        <w:t xml:space="preserve"> screen parameter.</w:t>
      </w:r>
    </w:p>
    <w:p w14:paraId="136BF6CA" w14:textId="52F3C12E" w:rsidR="00CE75A2" w:rsidRPr="002A3910" w:rsidRDefault="00745E85" w:rsidP="00745E85">
      <w:pPr>
        <w:pStyle w:val="APIParametersText"/>
        <w:keepNext/>
        <w:keepLines/>
        <w:rPr>
          <w:noProof w:val="0"/>
        </w:rPr>
      </w:pPr>
      <w:r w:rsidRPr="002A3910">
        <w:rPr>
          <w:noProof w:val="0"/>
          <w:color w:val="0000FF"/>
          <w:u w:val="single"/>
        </w:rPr>
        <w:lastRenderedPageBreak/>
        <w:fldChar w:fldCharType="begin" w:fldLock="1"/>
      </w:r>
      <w:r w:rsidRPr="002A3910">
        <w:rPr>
          <w:noProof w:val="0"/>
          <w:color w:val="0000FF"/>
          <w:u w:val="single"/>
        </w:rPr>
        <w:instrText xml:space="preserve"> REF _Ref493517401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Table 43</w:t>
      </w:r>
      <w:r w:rsidRPr="002A3910">
        <w:rPr>
          <w:noProof w:val="0"/>
          <w:color w:val="0000FF"/>
          <w:u w:val="single"/>
        </w:rPr>
        <w:fldChar w:fldCharType="end"/>
      </w:r>
      <w:r w:rsidRPr="002A3910">
        <w:rPr>
          <w:noProof w:val="0"/>
        </w:rPr>
        <w:t xml:space="preserve"> lists the contents of </w:t>
      </w:r>
      <w:r w:rsidR="00CE75A2" w:rsidRPr="002A3910">
        <w:rPr>
          <w:b/>
          <w:noProof w:val="0"/>
        </w:rPr>
        <w:t>Y(0)</w:t>
      </w:r>
      <w:r w:rsidR="00CE75A2" w:rsidRPr="002A3910">
        <w:rPr>
          <w:noProof w:val="0"/>
        </w:rPr>
        <w:t>:</w:t>
      </w:r>
    </w:p>
    <w:p w14:paraId="456AE122" w14:textId="77777777" w:rsidR="00ED7CA3" w:rsidRPr="002A3910" w:rsidRDefault="00ED7CA3" w:rsidP="00ED7CA3">
      <w:pPr>
        <w:pStyle w:val="BodyText6"/>
        <w:keepNext/>
        <w:keepLines/>
      </w:pPr>
    </w:p>
    <w:p w14:paraId="2FE76CAA" w14:textId="34B27ACD" w:rsidR="00CE75A2" w:rsidRPr="002A3910" w:rsidRDefault="00CE75A2" w:rsidP="00CE75A2">
      <w:pPr>
        <w:pStyle w:val="Caption"/>
        <w:ind w:left="2160"/>
      </w:pPr>
      <w:bookmarkStart w:id="809" w:name="_Ref493517401"/>
      <w:bookmarkStart w:id="810" w:name="_Toc159569146"/>
      <w:r w:rsidRPr="002A3910">
        <w:t xml:space="preserve">Table </w:t>
      </w:r>
      <w:r w:rsidRPr="002A3910">
        <w:fldChar w:fldCharType="begin"/>
      </w:r>
      <w:r w:rsidRPr="002A3910">
        <w:instrText>SEQ Table \* ARABIC</w:instrText>
      </w:r>
      <w:r w:rsidRPr="002A3910">
        <w:fldChar w:fldCharType="separate"/>
      </w:r>
      <w:r w:rsidR="002D1B25">
        <w:rPr>
          <w:noProof/>
        </w:rPr>
        <w:t>43</w:t>
      </w:r>
      <w:r w:rsidRPr="002A3910">
        <w:fldChar w:fldCharType="end"/>
      </w:r>
      <w:bookmarkEnd w:id="809"/>
      <w:r w:rsidRPr="002A3910">
        <w:t xml:space="preserve">: </w:t>
      </w:r>
      <w:r w:rsidR="00E86BD4" w:rsidRPr="002A3910">
        <w:t>FIND^DIC</w:t>
      </w:r>
      <w:r w:rsidR="004070C7" w:rsidRPr="002A3910">
        <w:t xml:space="preserve"> </w:t>
      </w:r>
      <w:r w:rsidR="00E86BD4" w:rsidRPr="002A3910">
        <w:t>API—</w:t>
      </w:r>
      <w:r w:rsidRPr="002A3910">
        <w:t>Variable Pointer Screen</w:t>
      </w:r>
      <w:r w:rsidR="00E86BD4" w:rsidRPr="002A3910">
        <w:t xml:space="preserve">: </w:t>
      </w:r>
      <w:r w:rsidRPr="002A3910">
        <w:t>Y(0)</w:t>
      </w:r>
      <w:bookmarkEnd w:id="810"/>
    </w:p>
    <w:tbl>
      <w:tblPr>
        <w:tblW w:w="0" w:type="auto"/>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92"/>
        <w:gridCol w:w="5413"/>
      </w:tblGrid>
      <w:tr w:rsidR="00CE75A2" w:rsidRPr="002A3910" w14:paraId="28A0F8E7" w14:textId="77777777" w:rsidTr="00F71C78">
        <w:trPr>
          <w:tblHeader/>
        </w:trPr>
        <w:tc>
          <w:tcPr>
            <w:tcW w:w="1592" w:type="dxa"/>
            <w:shd w:val="clear" w:color="auto" w:fill="F2F2F2" w:themeFill="background1" w:themeFillShade="F2"/>
          </w:tcPr>
          <w:p w14:paraId="5C4081F5" w14:textId="77777777" w:rsidR="00CE75A2" w:rsidRPr="002A3910" w:rsidRDefault="00CE75A2" w:rsidP="00BC7AEE">
            <w:pPr>
              <w:pStyle w:val="TableHeading"/>
              <w:rPr>
                <w:noProof w:val="0"/>
              </w:rPr>
            </w:pPr>
            <w:r w:rsidRPr="002A3910">
              <w:rPr>
                <w:noProof w:val="0"/>
              </w:rPr>
              <w:t>^-Piece</w:t>
            </w:r>
          </w:p>
        </w:tc>
        <w:tc>
          <w:tcPr>
            <w:tcW w:w="5413" w:type="dxa"/>
            <w:shd w:val="clear" w:color="auto" w:fill="F2F2F2" w:themeFill="background1" w:themeFillShade="F2"/>
          </w:tcPr>
          <w:p w14:paraId="31C689CB" w14:textId="77777777" w:rsidR="00CE75A2" w:rsidRPr="002A3910" w:rsidRDefault="00CE75A2" w:rsidP="00BC7AEE">
            <w:pPr>
              <w:pStyle w:val="TableHeading"/>
              <w:rPr>
                <w:noProof w:val="0"/>
              </w:rPr>
            </w:pPr>
            <w:r w:rsidRPr="002A3910">
              <w:rPr>
                <w:noProof w:val="0"/>
              </w:rPr>
              <w:t>Contents</w:t>
            </w:r>
          </w:p>
        </w:tc>
      </w:tr>
      <w:tr w:rsidR="00CE75A2" w:rsidRPr="002A3910" w14:paraId="28DFB0AE" w14:textId="77777777" w:rsidTr="00F71C78">
        <w:tc>
          <w:tcPr>
            <w:tcW w:w="1592" w:type="dxa"/>
          </w:tcPr>
          <w:p w14:paraId="42798CAF" w14:textId="77777777" w:rsidR="00CE75A2" w:rsidRPr="002A3910" w:rsidRDefault="00CE75A2" w:rsidP="00A023F4">
            <w:pPr>
              <w:pStyle w:val="TableText"/>
              <w:keepNext/>
              <w:keepLines/>
            </w:pPr>
            <w:r w:rsidRPr="002A3910">
              <w:t>Piece 1</w:t>
            </w:r>
          </w:p>
        </w:tc>
        <w:tc>
          <w:tcPr>
            <w:tcW w:w="5413" w:type="dxa"/>
          </w:tcPr>
          <w:p w14:paraId="4C16FC73" w14:textId="77777777" w:rsidR="00CE75A2" w:rsidRPr="002A3910" w:rsidRDefault="00CE75A2" w:rsidP="00A023F4">
            <w:pPr>
              <w:pStyle w:val="TableText"/>
              <w:keepNext/>
              <w:keepLines/>
            </w:pPr>
            <w:r w:rsidRPr="002A3910">
              <w:t>File number of the pointed-to file.</w:t>
            </w:r>
          </w:p>
        </w:tc>
      </w:tr>
      <w:tr w:rsidR="00CE75A2" w:rsidRPr="002A3910" w14:paraId="0CF3CC72" w14:textId="77777777" w:rsidTr="00F71C78">
        <w:tc>
          <w:tcPr>
            <w:tcW w:w="1592" w:type="dxa"/>
          </w:tcPr>
          <w:p w14:paraId="2889C214" w14:textId="77777777" w:rsidR="00CE75A2" w:rsidRPr="002A3910" w:rsidRDefault="00CE75A2" w:rsidP="00A023F4">
            <w:pPr>
              <w:pStyle w:val="TableText"/>
              <w:keepNext/>
              <w:keepLines/>
            </w:pPr>
            <w:r w:rsidRPr="002A3910">
              <w:t>Piece 2</w:t>
            </w:r>
          </w:p>
        </w:tc>
        <w:tc>
          <w:tcPr>
            <w:tcW w:w="5413" w:type="dxa"/>
          </w:tcPr>
          <w:p w14:paraId="47E73BF4" w14:textId="77777777" w:rsidR="00CE75A2" w:rsidRPr="002A3910" w:rsidRDefault="00CE75A2" w:rsidP="00A023F4">
            <w:pPr>
              <w:pStyle w:val="TableText"/>
              <w:keepNext/>
              <w:keepLines/>
            </w:pPr>
            <w:r w:rsidRPr="002A3910">
              <w:t>Message defined for the pointed-to file.</w:t>
            </w:r>
          </w:p>
        </w:tc>
      </w:tr>
      <w:tr w:rsidR="00CE75A2" w:rsidRPr="002A3910" w14:paraId="5F5B0FCB" w14:textId="77777777" w:rsidTr="00F71C78">
        <w:tc>
          <w:tcPr>
            <w:tcW w:w="1592" w:type="dxa"/>
          </w:tcPr>
          <w:p w14:paraId="7FF6EBDB" w14:textId="77777777" w:rsidR="00CE75A2" w:rsidRPr="002A3910" w:rsidRDefault="00CE75A2" w:rsidP="00A023F4">
            <w:pPr>
              <w:pStyle w:val="TableText"/>
              <w:keepNext/>
              <w:keepLines/>
            </w:pPr>
            <w:r w:rsidRPr="002A3910">
              <w:t>Piece 3</w:t>
            </w:r>
          </w:p>
        </w:tc>
        <w:tc>
          <w:tcPr>
            <w:tcW w:w="5413" w:type="dxa"/>
          </w:tcPr>
          <w:p w14:paraId="3EC32479" w14:textId="77777777" w:rsidR="00CE75A2" w:rsidRPr="002A3910" w:rsidRDefault="00CE75A2" w:rsidP="00A023F4">
            <w:pPr>
              <w:pStyle w:val="TableText"/>
              <w:keepNext/>
              <w:keepLines/>
            </w:pPr>
            <w:r w:rsidRPr="002A3910">
              <w:t>Order defined for the pointed-to file.</w:t>
            </w:r>
          </w:p>
        </w:tc>
      </w:tr>
      <w:tr w:rsidR="00CE75A2" w:rsidRPr="002A3910" w14:paraId="6C6FEA95" w14:textId="77777777" w:rsidTr="00F71C78">
        <w:tc>
          <w:tcPr>
            <w:tcW w:w="1592" w:type="dxa"/>
          </w:tcPr>
          <w:p w14:paraId="4379D6C8" w14:textId="77777777" w:rsidR="00CE75A2" w:rsidRPr="002A3910" w:rsidRDefault="00CE75A2" w:rsidP="00A023F4">
            <w:pPr>
              <w:pStyle w:val="TableText"/>
            </w:pPr>
            <w:r w:rsidRPr="002A3910">
              <w:t>Piece 4</w:t>
            </w:r>
          </w:p>
        </w:tc>
        <w:tc>
          <w:tcPr>
            <w:tcW w:w="5413" w:type="dxa"/>
          </w:tcPr>
          <w:p w14:paraId="3431900C" w14:textId="77777777" w:rsidR="00CE75A2" w:rsidRPr="002A3910" w:rsidRDefault="00CE75A2" w:rsidP="00A023F4">
            <w:pPr>
              <w:pStyle w:val="TableText"/>
            </w:pPr>
            <w:r w:rsidRPr="002A3910">
              <w:t>Prefix defined for the pointed-to file.</w:t>
            </w:r>
          </w:p>
        </w:tc>
      </w:tr>
      <w:tr w:rsidR="00CE75A2" w:rsidRPr="002A3910" w14:paraId="3D8C330A" w14:textId="77777777" w:rsidTr="00F71C78">
        <w:tc>
          <w:tcPr>
            <w:tcW w:w="1592" w:type="dxa"/>
          </w:tcPr>
          <w:p w14:paraId="1C87483F" w14:textId="77777777" w:rsidR="00CE75A2" w:rsidRPr="002A3910" w:rsidRDefault="00CE75A2" w:rsidP="00A023F4">
            <w:pPr>
              <w:pStyle w:val="TableText"/>
            </w:pPr>
            <w:r w:rsidRPr="002A3910">
              <w:t>Piece 5</w:t>
            </w:r>
          </w:p>
        </w:tc>
        <w:tc>
          <w:tcPr>
            <w:tcW w:w="5413" w:type="dxa"/>
          </w:tcPr>
          <w:p w14:paraId="0CEB64F1" w14:textId="77777777" w:rsidR="00CE75A2" w:rsidRPr="002A3910" w:rsidRDefault="00CE75A2" w:rsidP="00A023F4">
            <w:pPr>
              <w:pStyle w:val="TableText"/>
            </w:pPr>
            <w:r w:rsidRPr="002A3910">
              <w:rPr>
                <w:b/>
              </w:rPr>
              <w:t>y/n</w:t>
            </w:r>
            <w:r w:rsidRPr="002A3910">
              <w:t xml:space="preserve"> indicating if a screen is set up for the pointed-to file.</w:t>
            </w:r>
          </w:p>
        </w:tc>
      </w:tr>
      <w:tr w:rsidR="00CE75A2" w:rsidRPr="002A3910" w14:paraId="485B02A7" w14:textId="77777777" w:rsidTr="00F71C78">
        <w:tc>
          <w:tcPr>
            <w:tcW w:w="1592" w:type="dxa"/>
          </w:tcPr>
          <w:p w14:paraId="468ED708" w14:textId="77777777" w:rsidR="00CE75A2" w:rsidRPr="002A3910" w:rsidRDefault="00CE75A2" w:rsidP="00A023F4">
            <w:pPr>
              <w:pStyle w:val="TableText"/>
            </w:pPr>
            <w:r w:rsidRPr="002A3910">
              <w:t>Piece 6</w:t>
            </w:r>
          </w:p>
        </w:tc>
        <w:tc>
          <w:tcPr>
            <w:tcW w:w="5413" w:type="dxa"/>
          </w:tcPr>
          <w:p w14:paraId="70DC23EC" w14:textId="77777777" w:rsidR="00CE75A2" w:rsidRPr="002A3910" w:rsidRDefault="00CE75A2" w:rsidP="00A023F4">
            <w:pPr>
              <w:pStyle w:val="TableText"/>
            </w:pPr>
            <w:r w:rsidRPr="002A3910">
              <w:rPr>
                <w:b/>
              </w:rPr>
              <w:t>y/n</w:t>
            </w:r>
            <w:r w:rsidRPr="002A3910">
              <w:t xml:space="preserve"> indicating if the user can add new entries to the pointed-to file.</w:t>
            </w:r>
          </w:p>
        </w:tc>
      </w:tr>
    </w:tbl>
    <w:p w14:paraId="6681AC7D" w14:textId="77777777" w:rsidR="00745E85" w:rsidRPr="002A3910" w:rsidRDefault="00745E85" w:rsidP="00745E85">
      <w:pPr>
        <w:pStyle w:val="BodyText6"/>
      </w:pPr>
    </w:p>
    <w:p w14:paraId="17C31FDD" w14:textId="77777777" w:rsidR="00CE75A2" w:rsidRPr="002A3910" w:rsidRDefault="00CE75A2" w:rsidP="00CE75A2">
      <w:pPr>
        <w:pStyle w:val="APIParametersText"/>
        <w:rPr>
          <w:noProof w:val="0"/>
        </w:rPr>
      </w:pPr>
      <w:r w:rsidRPr="002A3910">
        <w:rPr>
          <w:noProof w:val="0"/>
        </w:rPr>
        <w:t xml:space="preserve">All of this information was defined when that file was entered as one of the possibilities for the </w:t>
      </w:r>
      <w:r w:rsidR="000C3D45" w:rsidRPr="002A3910">
        <w:rPr>
          <w:noProof w:val="0"/>
        </w:rPr>
        <w:t>VARIABLE POINTER</w:t>
      </w:r>
      <w:r w:rsidRPr="002A3910">
        <w:rPr>
          <w:noProof w:val="0"/>
        </w:rPr>
        <w:t xml:space="preserve"> field.</w:t>
      </w:r>
    </w:p>
    <w:p w14:paraId="33AA1CB4" w14:textId="2DE0C06B" w:rsidR="00CE75A2" w:rsidRPr="002A3910" w:rsidRDefault="00CE75A2" w:rsidP="00745E85">
      <w:pPr>
        <w:pStyle w:val="APIParametersText"/>
        <w:keepNext/>
        <w:keepLines/>
        <w:rPr>
          <w:noProof w:val="0"/>
        </w:rPr>
      </w:pPr>
      <w:r w:rsidRPr="002A3910">
        <w:rPr>
          <w:noProof w:val="0"/>
        </w:rPr>
        <w:t xml:space="preserve">For example, suppose your </w:t>
      </w:r>
      <w:r w:rsidRPr="002A3910">
        <w:rPr>
          <w:b/>
          <w:noProof w:val="0"/>
        </w:rPr>
        <w:t>.01</w:t>
      </w:r>
      <w:r w:rsidRPr="002A3910">
        <w:rPr>
          <w:noProof w:val="0"/>
        </w:rPr>
        <w:t xml:space="preserve"> field is </w:t>
      </w:r>
      <w:r w:rsidR="00AE7C64" w:rsidRPr="002A3910">
        <w:rPr>
          <w:noProof w:val="0"/>
        </w:rPr>
        <w:t xml:space="preserve">a </w:t>
      </w:r>
      <w:r w:rsidR="000C3D45" w:rsidRPr="002A3910">
        <w:rPr>
          <w:noProof w:val="0"/>
        </w:rPr>
        <w:t>VARIABLE POINTER</w:t>
      </w:r>
      <w:r w:rsidR="00AE7C64" w:rsidRPr="002A3910">
        <w:rPr>
          <w:noProof w:val="0"/>
        </w:rPr>
        <w:t xml:space="preserve"> pointing to </w:t>
      </w:r>
      <w:r w:rsidR="00745E85" w:rsidRPr="002A3910">
        <w:rPr>
          <w:noProof w:val="0"/>
        </w:rPr>
        <w:t xml:space="preserve">(fictitious) </w:t>
      </w:r>
      <w:r w:rsidR="00AE7C64" w:rsidRPr="002A3910">
        <w:rPr>
          <w:noProof w:val="0"/>
        </w:rPr>
        <w:t>F</w:t>
      </w:r>
      <w:r w:rsidRPr="002A3910">
        <w:rPr>
          <w:noProof w:val="0"/>
        </w:rPr>
        <w:t xml:space="preserve">iles </w:t>
      </w:r>
      <w:r w:rsidR="00AE7C64" w:rsidRPr="002A3910">
        <w:rPr>
          <w:noProof w:val="0"/>
        </w:rPr>
        <w:t>#</w:t>
      </w:r>
      <w:r w:rsidRPr="002A3910">
        <w:rPr>
          <w:noProof w:val="0"/>
        </w:rPr>
        <w:t xml:space="preserve">1000, </w:t>
      </w:r>
      <w:r w:rsidR="00AE7C64" w:rsidRPr="002A3910">
        <w:rPr>
          <w:noProof w:val="0"/>
        </w:rPr>
        <w:t>#</w:t>
      </w:r>
      <w:r w:rsidRPr="002A3910">
        <w:rPr>
          <w:noProof w:val="0"/>
        </w:rPr>
        <w:t xml:space="preserve">2000, and </w:t>
      </w:r>
      <w:r w:rsidR="00AE7C64" w:rsidRPr="002A3910">
        <w:rPr>
          <w:noProof w:val="0"/>
        </w:rPr>
        <w:t>#</w:t>
      </w:r>
      <w:r w:rsidRPr="002A3910">
        <w:rPr>
          <w:noProof w:val="0"/>
        </w:rPr>
        <w:t>3000. If you only want the user t</w:t>
      </w:r>
      <w:r w:rsidR="00AE7C64" w:rsidRPr="002A3910">
        <w:rPr>
          <w:noProof w:val="0"/>
        </w:rPr>
        <w:t>o be able to enter values from F</w:t>
      </w:r>
      <w:r w:rsidRPr="002A3910">
        <w:rPr>
          <w:noProof w:val="0"/>
        </w:rPr>
        <w:t xml:space="preserve">iles </w:t>
      </w:r>
      <w:r w:rsidR="00AE7C64" w:rsidRPr="002A3910">
        <w:rPr>
          <w:noProof w:val="0"/>
        </w:rPr>
        <w:t>#</w:t>
      </w:r>
      <w:r w:rsidRPr="002A3910">
        <w:rPr>
          <w:noProof w:val="0"/>
        </w:rPr>
        <w:t xml:space="preserve">1000 or </w:t>
      </w:r>
      <w:r w:rsidR="00AE7C64" w:rsidRPr="002A3910">
        <w:rPr>
          <w:noProof w:val="0"/>
        </w:rPr>
        <w:t>#</w:t>
      </w:r>
      <w:r w:rsidRPr="002A3910">
        <w:rPr>
          <w:noProof w:val="0"/>
        </w:rPr>
        <w:t xml:space="preserve">3000, you could set up </w:t>
      </w:r>
      <w:r w:rsidRPr="002A3910">
        <w:rPr>
          <w:b/>
          <w:noProof w:val="0"/>
        </w:rPr>
        <w:t>SCR(“V”)</w:t>
      </w:r>
      <w:r w:rsidRPr="002A3910">
        <w:rPr>
          <w:noProof w:val="0"/>
        </w:rPr>
        <w:t xml:space="preserve"> like this:</w:t>
      </w:r>
    </w:p>
    <w:p w14:paraId="22428C62" w14:textId="77777777" w:rsidR="00ED7CA3" w:rsidRPr="002A3910" w:rsidRDefault="00ED7CA3" w:rsidP="00ED7CA3">
      <w:pPr>
        <w:pStyle w:val="BodyText6"/>
        <w:keepNext/>
        <w:keepLines/>
      </w:pPr>
    </w:p>
    <w:p w14:paraId="201C00CE" w14:textId="77777777" w:rsidR="00CE75A2" w:rsidRPr="002A3910" w:rsidRDefault="00CE75A2" w:rsidP="00CE75A2">
      <w:pPr>
        <w:pStyle w:val="APIParametersCode"/>
        <w:rPr>
          <w:noProof w:val="0"/>
        </w:rPr>
      </w:pPr>
      <w:r w:rsidRPr="002A3910">
        <w:rPr>
          <w:noProof w:val="0"/>
        </w:rPr>
        <w:t>S SCR(“V”)=“I +Y(0)=1000!(+Y(0)=3000)”</w:t>
      </w:r>
    </w:p>
    <w:p w14:paraId="6D57A963" w14:textId="77777777" w:rsidR="00745E85" w:rsidRPr="002A3910" w:rsidRDefault="00745E85" w:rsidP="00745E85">
      <w:pPr>
        <w:pStyle w:val="BodyText6"/>
      </w:pPr>
    </w:p>
    <w:p w14:paraId="570A30E7" w14:textId="1C849A76" w:rsidR="00CE75A2" w:rsidRPr="002A3910" w:rsidRDefault="00CE75A2" w:rsidP="00CE75A2">
      <w:pPr>
        <w:pStyle w:val="APIParameters"/>
        <w:rPr>
          <w:noProof w:val="0"/>
        </w:rPr>
      </w:pPr>
      <w:r w:rsidRPr="002A3910">
        <w:rPr>
          <w:b/>
          <w:bCs w:val="0"/>
          <w:noProof w:val="0"/>
        </w:rPr>
        <w:t>identifier</w:t>
      </w:r>
      <w:r w:rsidRPr="002A3910">
        <w:rPr>
          <w:noProof w:val="0"/>
        </w:rPr>
        <w:t>:</w:t>
      </w:r>
      <w:r w:rsidRPr="002A3910">
        <w:rPr>
          <w:noProof w:val="0"/>
        </w:rPr>
        <w:tab/>
        <w:t xml:space="preserve">(Optional) The text to accompany each found entry to help identify it to the end user. This should be set to M code that calls the </w:t>
      </w:r>
      <w:hyperlink w:anchor="en_ddiol" w:history="1">
        <w:r w:rsidRPr="002A3910">
          <w:rPr>
            <w:rStyle w:val="Hyperlink"/>
            <w:noProof w:val="0"/>
          </w:rPr>
          <w:t>EN^DDIOL</w:t>
        </w:r>
      </w:hyperlink>
      <w:r w:rsidRPr="002A3910">
        <w:rPr>
          <w:noProof w:val="0"/>
        </w:rPr>
        <w:t xml:space="preserve"> utility to load identification text. The identification text generated by this parameter is listed </w:t>
      </w:r>
      <w:r w:rsidRPr="002A3910">
        <w:rPr>
          <w:i/>
          <w:noProof w:val="0"/>
        </w:rPr>
        <w:t>after</w:t>
      </w:r>
      <w:r w:rsidRPr="002A3910">
        <w:rPr>
          <w:noProof w:val="0"/>
        </w:rPr>
        <w:t xml:space="preserve"> that generated by any </w:t>
      </w:r>
      <w:r w:rsidRPr="002A3910">
        <w:rPr>
          <w:b/>
          <w:noProof w:val="0"/>
        </w:rPr>
        <w:t>WRITE</w:t>
      </w:r>
      <w:r w:rsidRPr="002A3910">
        <w:rPr>
          <w:noProof w:val="0"/>
        </w:rPr>
        <w:t xml:space="preserve"> identifiers on the file itself. The code should </w:t>
      </w:r>
      <w:r w:rsidRPr="002A3910">
        <w:rPr>
          <w:i/>
          <w:noProof w:val="0"/>
        </w:rPr>
        <w:t>not</w:t>
      </w:r>
      <w:r w:rsidRPr="002A3910">
        <w:rPr>
          <w:noProof w:val="0"/>
        </w:rPr>
        <w:t xml:space="preserve"> issue </w:t>
      </w:r>
      <w:r w:rsidRPr="002A3910">
        <w:rPr>
          <w:b/>
          <w:noProof w:val="0"/>
        </w:rPr>
        <w:t>WRITE</w:t>
      </w:r>
      <w:r w:rsidRPr="002A3910">
        <w:rPr>
          <w:noProof w:val="0"/>
        </w:rPr>
        <w:t xml:space="preserve"> commands.</w:t>
      </w:r>
    </w:p>
    <w:p w14:paraId="3D02E429" w14:textId="77777777" w:rsidR="00CE75A2" w:rsidRPr="002A3910" w:rsidRDefault="00CE75A2" w:rsidP="00CE75A2">
      <w:pPr>
        <w:pStyle w:val="APIParametersText"/>
        <w:rPr>
          <w:noProof w:val="0"/>
        </w:rPr>
      </w:pPr>
      <w:r w:rsidRPr="002A3910">
        <w:rPr>
          <w:noProof w:val="0"/>
        </w:rPr>
        <w:t>For example, a value of “</w:t>
      </w:r>
      <w:r w:rsidRPr="002A3910">
        <w:rPr>
          <w:b/>
          <w:noProof w:val="0"/>
        </w:rPr>
        <w:t>D EN^DDIOL(““KILROY WAS HERE!”</w:t>
      </w:r>
      <w:r w:rsidR="001C73AA" w:rsidRPr="002A3910">
        <w:rPr>
          <w:b/>
          <w:noProof w:val="0"/>
        </w:rPr>
        <w:t>”</w:t>
      </w:r>
      <w:r w:rsidRPr="002A3910">
        <w:rPr>
          <w:b/>
          <w:noProof w:val="0"/>
        </w:rPr>
        <w:t>)</w:t>
      </w:r>
      <w:r w:rsidRPr="002A3910">
        <w:rPr>
          <w:noProof w:val="0"/>
        </w:rPr>
        <w:t>” would include that string with each entry returned, as a separate node under the “</w:t>
      </w:r>
      <w:r w:rsidRPr="002A3910">
        <w:rPr>
          <w:b/>
          <w:noProof w:val="0"/>
        </w:rPr>
        <w:t>ID</w:t>
      </w:r>
      <w:r w:rsidRPr="002A3910">
        <w:rPr>
          <w:noProof w:val="0"/>
        </w:rPr>
        <w:t>”,</w:t>
      </w:r>
      <w:r w:rsidR="001C73AA" w:rsidRPr="002A3910">
        <w:rPr>
          <w:noProof w:val="0"/>
        </w:rPr>
        <w:t xml:space="preserve"> “</w:t>
      </w:r>
      <w:r w:rsidRPr="002A3910">
        <w:rPr>
          <w:b/>
          <w:noProof w:val="0"/>
        </w:rPr>
        <w:t>WRITE</w:t>
      </w:r>
      <w:r w:rsidRPr="002A3910">
        <w:rPr>
          <w:noProof w:val="0"/>
        </w:rPr>
        <w:t>” nodes of the output array.</w:t>
      </w:r>
    </w:p>
    <w:p w14:paraId="32F7D55B" w14:textId="77777777" w:rsidR="001C73AA" w:rsidRPr="002A3910" w:rsidRDefault="00CE75A2" w:rsidP="00CE75A2">
      <w:pPr>
        <w:pStyle w:val="APIParametersText"/>
        <w:rPr>
          <w:noProof w:val="0"/>
        </w:rPr>
      </w:pPr>
      <w:r w:rsidRPr="002A3910">
        <w:rPr>
          <w:noProof w:val="0"/>
        </w:rPr>
        <w:t xml:space="preserve">This code relies upon all of the same input as the </w:t>
      </w:r>
      <w:r w:rsidR="00A023F4" w:rsidRPr="002A3910">
        <w:rPr>
          <w:b/>
          <w:noProof w:val="0"/>
        </w:rPr>
        <w:t>screen</w:t>
      </w:r>
      <w:r w:rsidRPr="002A3910">
        <w:rPr>
          <w:noProof w:val="0"/>
        </w:rPr>
        <w:t xml:space="preserve"> parameter described above and can</w:t>
      </w:r>
      <w:r w:rsidR="001C73AA" w:rsidRPr="002A3910">
        <w:rPr>
          <w:noProof w:val="0"/>
        </w:rPr>
        <w:t xml:space="preserve"> safely change the same things.</w:t>
      </w:r>
    </w:p>
    <w:p w14:paraId="68C0E371" w14:textId="77777777" w:rsidR="00CE75A2" w:rsidRPr="002A3910" w:rsidRDefault="00CE75A2" w:rsidP="00CE75A2">
      <w:pPr>
        <w:pStyle w:val="APIParametersText"/>
        <w:rPr>
          <w:noProof w:val="0"/>
        </w:rPr>
      </w:pPr>
      <w:r w:rsidRPr="002A3910">
        <w:rPr>
          <w:noProof w:val="0"/>
        </w:rPr>
        <w:t>Defaults to no code.</w:t>
      </w:r>
    </w:p>
    <w:p w14:paraId="4AE248A8" w14:textId="77777777" w:rsidR="00CE75A2" w:rsidRPr="002A3910" w:rsidRDefault="00CE75A2" w:rsidP="00CE75A2">
      <w:pPr>
        <w:pStyle w:val="APIParameters"/>
        <w:rPr>
          <w:noProof w:val="0"/>
        </w:rPr>
      </w:pPr>
      <w:r w:rsidRPr="002A3910">
        <w:rPr>
          <w:b/>
          <w:bCs w:val="0"/>
          <w:noProof w:val="0"/>
        </w:rPr>
        <w:t>target_root</w:t>
      </w:r>
      <w:r w:rsidRPr="002A3910">
        <w:rPr>
          <w:noProof w:val="0"/>
        </w:rPr>
        <w:t>:</w:t>
      </w:r>
      <w:r w:rsidRPr="002A3910">
        <w:rPr>
          <w:noProof w:val="0"/>
        </w:rPr>
        <w:tab/>
        <w:t xml:space="preserve">(Optional) The array that should receive the output list of found entries. This </w:t>
      </w:r>
      <w:r w:rsidRPr="002A3910">
        <w:rPr>
          <w:i/>
          <w:noProof w:val="0"/>
        </w:rPr>
        <w:t>must</w:t>
      </w:r>
      <w:r w:rsidRPr="002A3910">
        <w:rPr>
          <w:noProof w:val="0"/>
        </w:rPr>
        <w:t xml:space="preserve"> be a closed array reference and can be either local or global.</w:t>
      </w:r>
    </w:p>
    <w:p w14:paraId="660A305E" w14:textId="77777777" w:rsidR="00CE75A2" w:rsidRPr="002A3910" w:rsidRDefault="00CE75A2" w:rsidP="00CE75A2">
      <w:pPr>
        <w:pStyle w:val="APIParametersText"/>
        <w:rPr>
          <w:noProof w:val="0"/>
        </w:rPr>
      </w:pPr>
      <w:r w:rsidRPr="002A3910">
        <w:rPr>
          <w:noProof w:val="0"/>
        </w:rPr>
        <w:t xml:space="preserve">If the </w:t>
      </w:r>
      <w:r w:rsidR="00A023F4" w:rsidRPr="002A3910">
        <w:rPr>
          <w:b/>
          <w:noProof w:val="0"/>
        </w:rPr>
        <w:t>target_root</w:t>
      </w:r>
      <w:r w:rsidRPr="002A3910">
        <w:rPr>
          <w:noProof w:val="0"/>
        </w:rPr>
        <w:t xml:space="preserve"> </w:t>
      </w:r>
      <w:r w:rsidR="00745E85" w:rsidRPr="002A3910">
        <w:rPr>
          <w:noProof w:val="0"/>
        </w:rPr>
        <w:t>p</w:t>
      </w:r>
      <w:r w:rsidR="00A023F4" w:rsidRPr="002A3910">
        <w:rPr>
          <w:noProof w:val="0"/>
        </w:rPr>
        <w:t xml:space="preserve">arameter </w:t>
      </w:r>
      <w:r w:rsidRPr="002A3910">
        <w:rPr>
          <w:noProof w:val="0"/>
        </w:rPr>
        <w:t xml:space="preserve">is </w:t>
      </w:r>
      <w:r w:rsidRPr="002A3910">
        <w:rPr>
          <w:i/>
          <w:noProof w:val="0"/>
        </w:rPr>
        <w:t>not</w:t>
      </w:r>
      <w:r w:rsidRPr="002A3910">
        <w:rPr>
          <w:noProof w:val="0"/>
        </w:rPr>
        <w:t xml:space="preserve"> passed, the list is returned descendent from </w:t>
      </w:r>
      <w:r w:rsidRPr="002A3910">
        <w:rPr>
          <w:b/>
          <w:noProof w:val="0"/>
        </w:rPr>
        <w:t>^TMP(“DILIST”,$J)</w:t>
      </w:r>
      <w:r w:rsidRPr="002A3910">
        <w:rPr>
          <w:noProof w:val="0"/>
        </w:rPr>
        <w:t>.</w:t>
      </w:r>
    </w:p>
    <w:p w14:paraId="2FEE7019" w14:textId="77777777" w:rsidR="00CE75A2" w:rsidRPr="002A3910" w:rsidRDefault="00CE75A2" w:rsidP="00EA4675">
      <w:pPr>
        <w:pStyle w:val="APIParameters"/>
        <w:rPr>
          <w:noProof w:val="0"/>
        </w:rPr>
      </w:pPr>
      <w:r w:rsidRPr="002A3910">
        <w:rPr>
          <w:b/>
          <w:bCs w:val="0"/>
          <w:noProof w:val="0"/>
        </w:rPr>
        <w:lastRenderedPageBreak/>
        <w:t>msg_root</w:t>
      </w:r>
      <w:r w:rsidRPr="002A3910">
        <w:rPr>
          <w:noProof w:val="0"/>
        </w:rPr>
        <w:t>:</w:t>
      </w:r>
      <w:r w:rsidRPr="002A3910">
        <w:rPr>
          <w:noProof w:val="0"/>
        </w:rPr>
        <w:tab/>
        <w:t xml:space="preserve">(Optional) The array that should receive any error messages. This </w:t>
      </w:r>
      <w:r w:rsidRPr="002A3910">
        <w:rPr>
          <w:i/>
          <w:noProof w:val="0"/>
        </w:rPr>
        <w:t>must</w:t>
      </w:r>
      <w:r w:rsidRPr="002A3910">
        <w:rPr>
          <w:noProof w:val="0"/>
        </w:rPr>
        <w:t xml:space="preserve"> be a closed array reference and can be either local or global. For example, if </w:t>
      </w:r>
      <w:r w:rsidR="001C73AA" w:rsidRPr="002A3910">
        <w:rPr>
          <w:b/>
          <w:noProof w:val="0"/>
        </w:rPr>
        <w:t>msg_root</w:t>
      </w:r>
      <w:r w:rsidRPr="002A3910">
        <w:rPr>
          <w:noProof w:val="0"/>
        </w:rPr>
        <w:t xml:space="preserve"> equals “OROUT(42)”, any errors generated appear in OROUT(42,”DIERR”).</w:t>
      </w:r>
    </w:p>
    <w:p w14:paraId="694F42C6" w14:textId="61021C90" w:rsidR="00CE75A2" w:rsidRPr="002A3910" w:rsidRDefault="00CE75A2" w:rsidP="00EA4675">
      <w:pPr>
        <w:pStyle w:val="APIParametersText"/>
        <w:rPr>
          <w:noProof w:val="0"/>
        </w:rPr>
      </w:pPr>
      <w:r w:rsidRPr="002A3910">
        <w:rPr>
          <w:noProof w:val="0"/>
        </w:rPr>
        <w:t xml:space="preserve">If the </w:t>
      </w:r>
      <w:r w:rsidR="00A023F4" w:rsidRPr="002A3910">
        <w:rPr>
          <w:b/>
          <w:noProof w:val="0"/>
        </w:rPr>
        <w:t>msg_root</w:t>
      </w:r>
      <w:r w:rsidRPr="002A3910">
        <w:rPr>
          <w:noProof w:val="0"/>
        </w:rPr>
        <w:t xml:space="preserve"> </w:t>
      </w:r>
      <w:r w:rsidR="00A023F4" w:rsidRPr="002A3910">
        <w:rPr>
          <w:noProof w:val="0"/>
        </w:rPr>
        <w:t xml:space="preserve">parameter </w:t>
      </w:r>
      <w:r w:rsidRPr="002A3910">
        <w:rPr>
          <w:noProof w:val="0"/>
        </w:rPr>
        <w:t xml:space="preserve">is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290EB5E0" w14:textId="77777777" w:rsidR="00ED7CA3" w:rsidRPr="002A3910" w:rsidRDefault="00ED7CA3" w:rsidP="00ED7CA3">
      <w:pPr>
        <w:pStyle w:val="BodyText6"/>
      </w:pPr>
    </w:p>
    <w:p w14:paraId="20C1A203" w14:textId="77777777" w:rsidR="00E86526" w:rsidRPr="002A3910" w:rsidRDefault="00E86526" w:rsidP="00CD348A">
      <w:pPr>
        <w:pStyle w:val="AltHeading5"/>
        <w:rPr>
          <w:noProof w:val="0"/>
        </w:rPr>
      </w:pPr>
      <w:bookmarkStart w:id="811" w:name="find_dic_output"/>
      <w:r w:rsidRPr="002A3910">
        <w:rPr>
          <w:noProof w:val="0"/>
        </w:rPr>
        <w:t>Output</w:t>
      </w:r>
      <w:bookmarkEnd w:id="811"/>
    </w:p>
    <w:p w14:paraId="3F711F23" w14:textId="77777777" w:rsidR="00CE75A2" w:rsidRPr="002A3910" w:rsidRDefault="00CE75A2" w:rsidP="00CE75A2">
      <w:pPr>
        <w:pStyle w:val="APIParameters"/>
        <w:keepNext/>
        <w:keepLines/>
        <w:rPr>
          <w:noProof w:val="0"/>
        </w:rPr>
      </w:pPr>
      <w:r w:rsidRPr="002A3910">
        <w:rPr>
          <w:b/>
          <w:bCs w:val="0"/>
          <w:noProof w:val="0"/>
        </w:rPr>
        <w:t>target_root</w:t>
      </w:r>
      <w:r w:rsidRPr="002A3910">
        <w:rPr>
          <w:noProof w:val="0"/>
        </w:rPr>
        <w:t>:</w:t>
      </w:r>
      <w:r w:rsidRPr="002A3910">
        <w:rPr>
          <w:noProof w:val="0"/>
        </w:rPr>
        <w:tab/>
        <w:t xml:space="preserve">The examples in this section assume that the output from the Finder was returned in the default location descendent from </w:t>
      </w:r>
      <w:r w:rsidRPr="002A3910">
        <w:rPr>
          <w:b/>
          <w:noProof w:val="0"/>
        </w:rPr>
        <w:t>^TMP(“DILIST”,$J)</w:t>
      </w:r>
      <w:r w:rsidRPr="002A3910">
        <w:rPr>
          <w:noProof w:val="0"/>
        </w:rPr>
        <w:t xml:space="preserve">, but it could just as well be in an array specified by the caller in the </w:t>
      </w:r>
      <w:r w:rsidR="00A023F4" w:rsidRPr="002A3910">
        <w:rPr>
          <w:b/>
          <w:noProof w:val="0"/>
        </w:rPr>
        <w:t>target_root</w:t>
      </w:r>
      <w:r w:rsidRPr="002A3910">
        <w:rPr>
          <w:noProof w:val="0"/>
        </w:rPr>
        <w:t xml:space="preserve"> parameter described above.</w:t>
      </w:r>
    </w:p>
    <w:p w14:paraId="71C45794" w14:textId="77777777" w:rsidR="00CE75A2" w:rsidRPr="002A3910" w:rsidRDefault="00CE75A2" w:rsidP="00CE75A2">
      <w:pPr>
        <w:pStyle w:val="APIParametersText"/>
        <w:keepNext/>
        <w:keepLines/>
        <w:rPr>
          <w:noProof w:val="0"/>
        </w:rPr>
      </w:pPr>
      <w:r w:rsidRPr="002A3910">
        <w:rPr>
          <w:noProof w:val="0"/>
        </w:rPr>
        <w:t>There are two different formats possible for the output:</w:t>
      </w:r>
    </w:p>
    <w:p w14:paraId="1460CF1D" w14:textId="28253E24" w:rsidR="00CE75A2" w:rsidRPr="002A3910" w:rsidRDefault="00000000" w:rsidP="00CE75A2">
      <w:pPr>
        <w:pStyle w:val="APIParametersListBullet"/>
        <w:keepNext/>
        <w:keepLines/>
        <w:rPr>
          <w:noProof w:val="0"/>
        </w:rPr>
      </w:pPr>
      <w:hyperlink w:anchor="Standard_Output_Format_Finder" w:history="1">
        <w:r w:rsidR="00CE75A2" w:rsidRPr="002A3910">
          <w:rPr>
            <w:rStyle w:val="Hyperlink"/>
            <w:noProof w:val="0"/>
          </w:rPr>
          <w:t>Standard Output Format</w:t>
        </w:r>
      </w:hyperlink>
    </w:p>
    <w:p w14:paraId="60F6593C" w14:textId="6AA3CD14" w:rsidR="00CE75A2" w:rsidRPr="002A3910" w:rsidRDefault="00000000" w:rsidP="00CE75A2">
      <w:pPr>
        <w:pStyle w:val="APIParametersListBullet"/>
        <w:rPr>
          <w:noProof w:val="0"/>
        </w:rPr>
      </w:pPr>
      <w:hyperlink w:anchor="Packed_Output_Format_Finder" w:history="1">
        <w:r w:rsidR="00CE75A2" w:rsidRPr="002A3910">
          <w:rPr>
            <w:rStyle w:val="Hyperlink"/>
            <w:noProof w:val="0"/>
          </w:rPr>
          <w:t>Packed Output Format</w:t>
        </w:r>
      </w:hyperlink>
      <w:r w:rsidR="00CE75A2" w:rsidRPr="002A3910">
        <w:rPr>
          <w:noProof w:val="0"/>
        </w:rPr>
        <w:t xml:space="preserve"> (returned when the </w:t>
      </w:r>
      <w:r w:rsidR="00CE75A2" w:rsidRPr="002A3910">
        <w:rPr>
          <w:b/>
          <w:noProof w:val="0"/>
        </w:rPr>
        <w:t>P</w:t>
      </w:r>
      <w:r w:rsidR="00CE75A2" w:rsidRPr="002A3910">
        <w:rPr>
          <w:noProof w:val="0"/>
        </w:rPr>
        <w:t xml:space="preserve"> flag is included in the </w:t>
      </w:r>
      <w:r w:rsidR="00A023F4" w:rsidRPr="002A3910">
        <w:rPr>
          <w:b/>
          <w:noProof w:val="0"/>
        </w:rPr>
        <w:t>flags</w:t>
      </w:r>
      <w:r w:rsidR="00CE75A2" w:rsidRPr="002A3910">
        <w:rPr>
          <w:noProof w:val="0"/>
        </w:rPr>
        <w:t xml:space="preserve"> parameter)</w:t>
      </w:r>
    </w:p>
    <w:p w14:paraId="65CA3A7F" w14:textId="77777777" w:rsidR="001B3EA6" w:rsidRPr="002A3910" w:rsidRDefault="001B3EA6" w:rsidP="001B3EA6">
      <w:pPr>
        <w:pStyle w:val="BodyText6"/>
      </w:pPr>
    </w:p>
    <w:p w14:paraId="1A3302F7" w14:textId="77777777" w:rsidR="00CE75A2" w:rsidRPr="002A3910" w:rsidRDefault="00CE75A2" w:rsidP="00CD348A">
      <w:pPr>
        <w:pStyle w:val="AltHeading5"/>
        <w:rPr>
          <w:noProof w:val="0"/>
        </w:rPr>
      </w:pPr>
      <w:bookmarkStart w:id="812" w:name="Standard_Output_Format_Finder"/>
      <w:r w:rsidRPr="002A3910">
        <w:rPr>
          <w:noProof w:val="0"/>
        </w:rPr>
        <w:t>Standard Output Format</w:t>
      </w:r>
      <w:bookmarkEnd w:id="812"/>
    </w:p>
    <w:p w14:paraId="320575A1" w14:textId="77777777" w:rsidR="00CE75A2" w:rsidRPr="002A3910" w:rsidRDefault="00CE75A2" w:rsidP="00372925">
      <w:pPr>
        <w:pStyle w:val="BodyText"/>
        <w:keepNext/>
        <w:keepLines/>
      </w:pPr>
      <w:r w:rsidRPr="002A3910">
        <w:t>The format of the Output List is:</w:t>
      </w:r>
    </w:p>
    <w:p w14:paraId="167E684C" w14:textId="77777777" w:rsidR="00CE75A2" w:rsidRPr="002A3910" w:rsidRDefault="00CE75A2" w:rsidP="00372925">
      <w:pPr>
        <w:pStyle w:val="ListBullet"/>
        <w:keepNext/>
        <w:keepLines/>
        <w:rPr>
          <w:b/>
        </w:rPr>
      </w:pPr>
      <w:r w:rsidRPr="002A3910">
        <w:rPr>
          <w:b/>
        </w:rPr>
        <w:t>Header Node</w:t>
      </w:r>
    </w:p>
    <w:p w14:paraId="0A73F80A" w14:textId="34642BFE" w:rsidR="00CE75A2" w:rsidRPr="002A3910" w:rsidRDefault="00CE75A2" w:rsidP="00372925">
      <w:pPr>
        <w:pStyle w:val="BodyText3"/>
        <w:keepNext/>
        <w:keepLines/>
      </w:pPr>
      <w:r w:rsidRPr="002A3910">
        <w:t xml:space="preserve">Unless the Finder has run into an error condition, it always returns a header node for its output list, even if the list is empty, because no matches were found. The header node, on the </w:t>
      </w:r>
      <w:r w:rsidRPr="002A3910">
        <w:rPr>
          <w:b/>
        </w:rPr>
        <w:t>zero</w:t>
      </w:r>
      <w:r w:rsidRPr="002A3910">
        <w:t xml:space="preserve"> node of the output array, has this format:</w:t>
      </w:r>
    </w:p>
    <w:p w14:paraId="01F86C0B" w14:textId="77777777" w:rsidR="00ED7CA3" w:rsidRPr="002A3910" w:rsidRDefault="00ED7CA3" w:rsidP="00ED7CA3">
      <w:pPr>
        <w:pStyle w:val="BodyText6"/>
        <w:keepNext/>
        <w:keepLines/>
      </w:pPr>
    </w:p>
    <w:p w14:paraId="1DFF559A" w14:textId="77777777" w:rsidR="00CE75A2" w:rsidRPr="002A3910" w:rsidRDefault="00CE75A2" w:rsidP="00372925">
      <w:pPr>
        <w:pStyle w:val="DialogueIndent2"/>
        <w:rPr>
          <w:b/>
        </w:rPr>
      </w:pPr>
      <w:r w:rsidRPr="002A3910">
        <w:rPr>
          <w:b/>
        </w:rPr>
        <w:t xml:space="preserve">^TMP(“DILIST”,$J,0) </w:t>
      </w:r>
      <w:r w:rsidR="00CE5D8B" w:rsidRPr="002A3910">
        <w:rPr>
          <w:b/>
        </w:rPr>
        <w:t xml:space="preserve">= # of entries found ^ maximum </w:t>
      </w:r>
      <w:r w:rsidRPr="002A3910">
        <w:rPr>
          <w:b/>
        </w:rPr>
        <w:t>requested ^any more? ^ results flags</w:t>
      </w:r>
    </w:p>
    <w:p w14:paraId="6783B0BC" w14:textId="77777777" w:rsidR="00372925" w:rsidRPr="002A3910" w:rsidRDefault="00372925" w:rsidP="00745E85">
      <w:pPr>
        <w:pStyle w:val="BodyText6"/>
        <w:keepNext/>
        <w:keepLines/>
      </w:pPr>
    </w:p>
    <w:p w14:paraId="42201A8D" w14:textId="77777777" w:rsidR="00CE75A2" w:rsidRPr="002A3910" w:rsidRDefault="00CE75A2" w:rsidP="00745E85">
      <w:pPr>
        <w:pStyle w:val="ListBullet2"/>
        <w:keepNext/>
        <w:keepLines/>
      </w:pPr>
      <w:r w:rsidRPr="002A3910">
        <w:t xml:space="preserve">The </w:t>
      </w:r>
      <w:r w:rsidRPr="002A3910">
        <w:rPr>
          <w:b/>
        </w:rPr>
        <w:t>#</w:t>
      </w:r>
      <w:r w:rsidRPr="002A3910">
        <w:t xml:space="preserve"> of entries found is equal to or less than the maximum requested.</w:t>
      </w:r>
    </w:p>
    <w:p w14:paraId="64A76F88" w14:textId="77777777" w:rsidR="00745E85" w:rsidRPr="002A3910" w:rsidRDefault="00CE75A2" w:rsidP="00745E85">
      <w:pPr>
        <w:pStyle w:val="ListBullet2"/>
        <w:keepNext/>
        <w:keepLines/>
      </w:pPr>
      <w:r w:rsidRPr="002A3910">
        <w:t xml:space="preserve">The maximum requested should equal </w:t>
      </w:r>
      <w:r w:rsidR="00745E85" w:rsidRPr="002A3910">
        <w:t>either of the following:</w:t>
      </w:r>
    </w:p>
    <w:p w14:paraId="066EAC38" w14:textId="77777777" w:rsidR="00745E85" w:rsidRPr="002A3910" w:rsidRDefault="00745E85" w:rsidP="00745E85">
      <w:pPr>
        <w:pStyle w:val="ListBullet3"/>
        <w:keepNext/>
        <w:keepLines/>
      </w:pPr>
      <w:r w:rsidRPr="002A3910">
        <w:t>T</w:t>
      </w:r>
      <w:r w:rsidR="00CE75A2" w:rsidRPr="002A3910">
        <w:t xml:space="preserve">he </w:t>
      </w:r>
      <w:r w:rsidR="004A0A4B" w:rsidRPr="002A3910">
        <w:rPr>
          <w:b/>
        </w:rPr>
        <w:t>number</w:t>
      </w:r>
      <w:r w:rsidR="00CE75A2" w:rsidRPr="002A3910">
        <w:t xml:space="preserve"> parameter</w:t>
      </w:r>
      <w:r w:rsidRPr="002A3910">
        <w:t>.</w:t>
      </w:r>
    </w:p>
    <w:p w14:paraId="5ED1A4D4" w14:textId="33DC59F4" w:rsidR="00CE75A2" w:rsidRPr="002A3910" w:rsidRDefault="00745E85" w:rsidP="00745E85">
      <w:pPr>
        <w:pStyle w:val="ListBullet3"/>
      </w:pPr>
      <w:r w:rsidRPr="002A3910">
        <w:t>Asterisk (</w:t>
      </w:r>
      <w:r w:rsidRPr="002A3910">
        <w:rPr>
          <w:b/>
        </w:rPr>
        <w:t>*</w:t>
      </w:r>
      <w:r w:rsidRPr="002A3910">
        <w:t xml:space="preserve">), </w:t>
      </w:r>
      <w:r w:rsidR="00CE75A2" w:rsidRPr="002A3910">
        <w:t xml:space="preserve">if </w:t>
      </w:r>
      <w:r w:rsidR="004A0A4B" w:rsidRPr="002A3910">
        <w:rPr>
          <w:b/>
        </w:rPr>
        <w:t>number</w:t>
      </w:r>
      <w:r w:rsidR="00CE75A2" w:rsidRPr="002A3910">
        <w:t xml:space="preserve"> </w:t>
      </w:r>
      <w:r w:rsidR="002B5494" w:rsidRPr="002A3910">
        <w:t>parameter</w:t>
      </w:r>
      <w:r w:rsidRPr="002A3910">
        <w:t xml:space="preserve"> </w:t>
      </w:r>
      <w:r w:rsidR="00CE75A2" w:rsidRPr="002A3910">
        <w:t xml:space="preserve">was </w:t>
      </w:r>
      <w:r w:rsidR="00CE75A2" w:rsidRPr="002A3910">
        <w:rPr>
          <w:i/>
        </w:rPr>
        <w:t>not</w:t>
      </w:r>
      <w:r w:rsidR="008F3EAA" w:rsidRPr="002A3910">
        <w:t xml:space="preserve"> passed</w:t>
      </w:r>
      <w:r w:rsidR="00CE75A2" w:rsidRPr="002A3910">
        <w:t>.</w:t>
      </w:r>
    </w:p>
    <w:p w14:paraId="2BAD339B" w14:textId="77777777" w:rsidR="00831010" w:rsidRPr="002A3910" w:rsidRDefault="00831010" w:rsidP="00831010">
      <w:pPr>
        <w:pStyle w:val="BodyText6"/>
      </w:pPr>
    </w:p>
    <w:p w14:paraId="2EA18BF0" w14:textId="77777777" w:rsidR="004A0A4B" w:rsidRPr="002A3910" w:rsidRDefault="00CE75A2" w:rsidP="004A0A4B">
      <w:pPr>
        <w:pStyle w:val="ListBullet2"/>
        <w:keepNext/>
        <w:keepLines/>
      </w:pPr>
      <w:r w:rsidRPr="002A3910">
        <w:t xml:space="preserve">The </w:t>
      </w:r>
      <w:r w:rsidRPr="002A3910">
        <w:rPr>
          <w:b/>
        </w:rPr>
        <w:t>any more?</w:t>
      </w:r>
      <w:r w:rsidRPr="002A3910">
        <w:t xml:space="preserve"> value is</w:t>
      </w:r>
      <w:r w:rsidR="004A0A4B" w:rsidRPr="002A3910">
        <w:t>:</w:t>
      </w:r>
    </w:p>
    <w:p w14:paraId="06824CBC" w14:textId="77777777" w:rsidR="004A0A4B" w:rsidRPr="002A3910" w:rsidRDefault="004A0A4B" w:rsidP="004A0A4B">
      <w:pPr>
        <w:pStyle w:val="ListBullet3"/>
        <w:keepNext/>
        <w:keepLines/>
      </w:pPr>
      <w:r w:rsidRPr="002A3910">
        <w:rPr>
          <w:b/>
        </w:rPr>
        <w:t>1—</w:t>
      </w:r>
      <w:r w:rsidRPr="002A3910">
        <w:t>I</w:t>
      </w:r>
      <w:r w:rsidR="00CE75A2" w:rsidRPr="002A3910">
        <w:t>f there are more matching entries in the file than were returned in this list</w:t>
      </w:r>
      <w:r w:rsidRPr="002A3910">
        <w:t>.</w:t>
      </w:r>
    </w:p>
    <w:p w14:paraId="4FC673E8" w14:textId="77777777" w:rsidR="00CE75A2" w:rsidRPr="002A3910" w:rsidRDefault="004A0A4B" w:rsidP="004A0A4B">
      <w:pPr>
        <w:pStyle w:val="ListBullet3"/>
      </w:pPr>
      <w:r w:rsidRPr="002A3910">
        <w:rPr>
          <w:b/>
        </w:rPr>
        <w:t>0—</w:t>
      </w:r>
      <w:r w:rsidRPr="002A3910">
        <w:t>I</w:t>
      </w:r>
      <w:r w:rsidR="00CE75A2" w:rsidRPr="002A3910">
        <w:t>f not.</w:t>
      </w:r>
    </w:p>
    <w:p w14:paraId="0B595A2F" w14:textId="77777777" w:rsidR="00831010" w:rsidRPr="002A3910" w:rsidRDefault="00831010" w:rsidP="00831010">
      <w:pPr>
        <w:pStyle w:val="BodyText6"/>
      </w:pPr>
    </w:p>
    <w:p w14:paraId="7DE57AD0" w14:textId="77777777" w:rsidR="00CE75A2" w:rsidRPr="002A3910" w:rsidRDefault="00CE75A2" w:rsidP="00372925">
      <w:pPr>
        <w:pStyle w:val="ListBullet2"/>
      </w:pPr>
      <w:r w:rsidRPr="002A3910">
        <w:lastRenderedPageBreak/>
        <w:t xml:space="preserve">The results flag at present is usually empty. If the output was packed and some </w:t>
      </w:r>
      <w:r w:rsidR="001E014A" w:rsidRPr="002A3910">
        <w:t xml:space="preserve">of the data contained embedded </w:t>
      </w:r>
      <w:r w:rsidR="001E014A" w:rsidRPr="002A3910">
        <w:rPr>
          <w:b/>
        </w:rPr>
        <w:t>^</w:t>
      </w:r>
      <w:r w:rsidRPr="002A3910">
        <w:t xml:space="preserve"> characters, the results flag contains the </w:t>
      </w:r>
      <w:r w:rsidRPr="002A3910">
        <w:rPr>
          <w:b/>
        </w:rPr>
        <w:t>H</w:t>
      </w:r>
      <w:r w:rsidRPr="002A3910">
        <w:t xml:space="preserve"> flag. In the future the Finder may return other flags as well in this piece, so check whether it contains </w:t>
      </w:r>
      <w:r w:rsidRPr="002A3910">
        <w:rPr>
          <w:b/>
        </w:rPr>
        <w:t>H</w:t>
      </w:r>
      <w:r w:rsidRPr="002A3910">
        <w:t>, not whether it equals it.</w:t>
      </w:r>
    </w:p>
    <w:p w14:paraId="67A5712D" w14:textId="65F18478" w:rsidR="003F14D6" w:rsidRPr="002A3910" w:rsidRDefault="007869D8" w:rsidP="00372925">
      <w:pPr>
        <w:pStyle w:val="NoteIndent3"/>
      </w:pPr>
      <w:r w:rsidRPr="002A3910">
        <w:rPr>
          <w:noProof/>
          <w:sz w:val="20"/>
        </w:rPr>
        <w:drawing>
          <wp:inline distT="0" distB="0" distL="0" distR="0" wp14:anchorId="40D42945" wp14:editId="5B56E5F1">
            <wp:extent cx="289560" cy="289560"/>
            <wp:effectExtent l="0" t="0" r="0" b="0"/>
            <wp:docPr id="214"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0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F14D6" w:rsidRPr="002A3910">
        <w:tab/>
      </w:r>
      <w:r w:rsidR="003F14D6" w:rsidRPr="002A3910">
        <w:rPr>
          <w:b/>
        </w:rPr>
        <w:t>REF:</w:t>
      </w:r>
      <w:r w:rsidR="003F14D6" w:rsidRPr="002A3910">
        <w:t xml:space="preserve"> For more information, see the “</w:t>
      </w:r>
      <w:r w:rsidR="003F14D6" w:rsidRPr="002A3910">
        <w:rPr>
          <w:color w:val="0000FF"/>
          <w:u w:val="single"/>
        </w:rPr>
        <w:fldChar w:fldCharType="begin" w:fldLock="1"/>
      </w:r>
      <w:r w:rsidR="003F14D6" w:rsidRPr="002A3910">
        <w:rPr>
          <w:color w:val="0000FF"/>
          <w:u w:val="single"/>
        </w:rPr>
        <w:instrText xml:space="preserve"> REF _Ref343069290 \h  \* MERGEFORMAT </w:instrText>
      </w:r>
      <w:r w:rsidR="003F14D6" w:rsidRPr="002A3910">
        <w:rPr>
          <w:color w:val="0000FF"/>
          <w:u w:val="single"/>
        </w:rPr>
      </w:r>
      <w:r w:rsidR="003F14D6" w:rsidRPr="002A3910">
        <w:rPr>
          <w:color w:val="0000FF"/>
          <w:u w:val="single"/>
        </w:rPr>
        <w:fldChar w:fldCharType="separate"/>
      </w:r>
      <w:r w:rsidR="00272B32" w:rsidRPr="002A3910">
        <w:rPr>
          <w:color w:val="0000FF"/>
          <w:u w:val="single"/>
        </w:rPr>
        <w:t>Details and Features</w:t>
      </w:r>
      <w:r w:rsidR="003F14D6" w:rsidRPr="002A3910">
        <w:rPr>
          <w:color w:val="0000FF"/>
          <w:u w:val="single"/>
        </w:rPr>
        <w:fldChar w:fldCharType="end"/>
      </w:r>
      <w:r w:rsidR="003F14D6" w:rsidRPr="002A3910">
        <w:t>” section.</w:t>
      </w:r>
    </w:p>
    <w:p w14:paraId="50F3AFAD" w14:textId="77777777" w:rsidR="001B3EA6" w:rsidRPr="002A3910" w:rsidRDefault="001B3EA6" w:rsidP="001B3EA6">
      <w:pPr>
        <w:pStyle w:val="BodyText6"/>
      </w:pPr>
    </w:p>
    <w:p w14:paraId="2FA76201" w14:textId="77777777" w:rsidR="003F14D6" w:rsidRPr="002A3910" w:rsidRDefault="003F14D6" w:rsidP="00372925">
      <w:pPr>
        <w:pStyle w:val="ListBullet"/>
        <w:keepNext/>
        <w:keepLines/>
        <w:rPr>
          <w:b/>
        </w:rPr>
      </w:pPr>
      <w:r w:rsidRPr="002A3910">
        <w:rPr>
          <w:b/>
        </w:rPr>
        <w:t>Record Data</w:t>
      </w:r>
    </w:p>
    <w:p w14:paraId="43679841" w14:textId="77777777" w:rsidR="003F14D6" w:rsidRPr="002A3910" w:rsidRDefault="003F14D6" w:rsidP="00372925">
      <w:pPr>
        <w:pStyle w:val="BodyText3"/>
        <w:keepNext/>
        <w:keepLines/>
      </w:pPr>
      <w:r w:rsidRPr="002A3910">
        <w:t>Standard output for the Finder returns its output with each field of each matching record on a separate node. Records are subscripted in this array by arbitrary sequence number that reflects the order in which the record was found.</w:t>
      </w:r>
    </w:p>
    <w:p w14:paraId="7848D1EC" w14:textId="77777777" w:rsidR="003F14D6" w:rsidRPr="002A3910" w:rsidRDefault="003F14D6" w:rsidP="00372925">
      <w:pPr>
        <w:pStyle w:val="ListBullet2"/>
        <w:keepNext/>
        <w:keepLines/>
        <w:rPr>
          <w:b/>
        </w:rPr>
      </w:pPr>
      <w:r w:rsidRPr="002A3910">
        <w:rPr>
          <w:b/>
        </w:rPr>
        <w:t>.01 Field</w:t>
      </w:r>
    </w:p>
    <w:p w14:paraId="1CAA428C" w14:textId="18438FE8" w:rsidR="003F14D6" w:rsidRPr="002A3910" w:rsidRDefault="003F14D6" w:rsidP="00372925">
      <w:pPr>
        <w:pStyle w:val="BodyText4"/>
        <w:keepNext/>
        <w:keepLines/>
      </w:pPr>
      <w:r w:rsidRPr="002A3910">
        <w:t>Unles</w:t>
      </w:r>
      <w:r w:rsidR="004A0A4B" w:rsidRPr="002A3910">
        <w:t>s suppressed with the at-sign (</w:t>
      </w:r>
      <w:r w:rsidRPr="002A3910">
        <w:rPr>
          <w:b/>
        </w:rPr>
        <w:t>@</w:t>
      </w:r>
      <w:r w:rsidRPr="002A3910">
        <w:t xml:space="preserve">) in the </w:t>
      </w:r>
      <w:r w:rsidR="004A0A4B" w:rsidRPr="002A3910">
        <w:rPr>
          <w:b/>
        </w:rPr>
        <w:t>fields</w:t>
      </w:r>
      <w:r w:rsidRPr="002A3910">
        <w:t xml:space="preserve"> parameter (the suggested practice), the </w:t>
      </w:r>
      <w:r w:rsidRPr="002A3910">
        <w:rPr>
          <w:b/>
        </w:rPr>
        <w:t>.01</w:t>
      </w:r>
      <w:r w:rsidRPr="002A3910">
        <w:t xml:space="preserve"> field of each record is returned under the </w:t>
      </w:r>
      <w:r w:rsidRPr="002A3910">
        <w:rPr>
          <w:b/>
        </w:rPr>
        <w:t>1</w:t>
      </w:r>
      <w:r w:rsidRPr="002A3910">
        <w:t xml:space="preserve"> subtree of the array, in VA FileMan internal format.</w:t>
      </w:r>
    </w:p>
    <w:p w14:paraId="72F46A61" w14:textId="77777777" w:rsidR="00ED7CA3" w:rsidRPr="002A3910" w:rsidRDefault="00ED7CA3" w:rsidP="00ED7CA3">
      <w:pPr>
        <w:pStyle w:val="BodyText6"/>
        <w:keepNext/>
        <w:keepLines/>
      </w:pPr>
    </w:p>
    <w:p w14:paraId="4AC7B96B" w14:textId="77777777" w:rsidR="003F14D6" w:rsidRPr="002A3910" w:rsidRDefault="003F14D6" w:rsidP="00372925">
      <w:pPr>
        <w:pStyle w:val="CodeIndent3"/>
        <w:rPr>
          <w:b/>
        </w:rPr>
      </w:pPr>
      <w:r w:rsidRPr="002A3910">
        <w:rPr>
          <w:b/>
        </w:rPr>
        <w:t>^TMP(“DILIST”,$</w:t>
      </w:r>
      <w:r w:rsidR="00CE5D8B" w:rsidRPr="002A3910">
        <w:rPr>
          <w:b/>
        </w:rPr>
        <w:t>J,1,seq#) = .01_field_value_in_</w:t>
      </w:r>
      <w:r w:rsidRPr="002A3910">
        <w:rPr>
          <w:b/>
        </w:rPr>
        <w:t>internal_format</w:t>
      </w:r>
    </w:p>
    <w:p w14:paraId="66486283" w14:textId="77777777" w:rsidR="00C5630E" w:rsidRDefault="00C5630E" w:rsidP="00C5630E">
      <w:pPr>
        <w:pStyle w:val="BodyText6"/>
      </w:pPr>
    </w:p>
    <w:p w14:paraId="6B211F6D" w14:textId="0599546C" w:rsidR="003F14D6" w:rsidRPr="002A3910" w:rsidRDefault="007869D8" w:rsidP="00372925">
      <w:pPr>
        <w:pStyle w:val="NoteIndent3"/>
      </w:pPr>
      <w:r w:rsidRPr="002A3910">
        <w:rPr>
          <w:noProof/>
          <w:sz w:val="20"/>
        </w:rPr>
        <w:drawing>
          <wp:inline distT="0" distB="0" distL="0" distR="0" wp14:anchorId="0413B144" wp14:editId="2FC03D99">
            <wp:extent cx="289560" cy="289560"/>
            <wp:effectExtent l="0" t="0" r="0" b="0"/>
            <wp:docPr id="215"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0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F14D6" w:rsidRPr="002A3910">
        <w:rPr>
          <w:b/>
        </w:rPr>
        <w:tab/>
        <w:t>NOTE:</w:t>
      </w:r>
      <w:r w:rsidR="003F14D6" w:rsidRPr="002A3910">
        <w:t xml:space="preserve"> This is different from the Lister, which returns the indexed field values in the </w:t>
      </w:r>
      <w:r w:rsidR="003F14D6" w:rsidRPr="002A3910">
        <w:rPr>
          <w:b/>
        </w:rPr>
        <w:t>1</w:t>
      </w:r>
      <w:r w:rsidR="003F14D6" w:rsidRPr="002A3910">
        <w:t xml:space="preserve"> subtree.</w:t>
      </w:r>
    </w:p>
    <w:p w14:paraId="2A722BCA" w14:textId="77777777" w:rsidR="00ED7CA3" w:rsidRPr="002A3910" w:rsidRDefault="00ED7CA3" w:rsidP="00ED7CA3">
      <w:pPr>
        <w:pStyle w:val="BodyText6"/>
      </w:pPr>
    </w:p>
    <w:p w14:paraId="70BF8577" w14:textId="77777777" w:rsidR="003F14D6" w:rsidRPr="002A3910" w:rsidRDefault="003F14D6" w:rsidP="00372925">
      <w:pPr>
        <w:pStyle w:val="ListBullet2"/>
        <w:keepNext/>
        <w:keepLines/>
        <w:rPr>
          <w:b/>
        </w:rPr>
      </w:pPr>
      <w:r w:rsidRPr="002A3910">
        <w:rPr>
          <w:b/>
        </w:rPr>
        <w:t>IEN</w:t>
      </w:r>
    </w:p>
    <w:p w14:paraId="7E702395" w14:textId="77777777" w:rsidR="003F14D6" w:rsidRPr="002A3910" w:rsidRDefault="003F14D6" w:rsidP="00372925">
      <w:pPr>
        <w:pStyle w:val="BodyText4"/>
        <w:keepNext/>
        <w:keepLines/>
      </w:pPr>
      <w:r w:rsidRPr="002A3910">
        <w:t xml:space="preserve">Each record’s IEN is returned under the </w:t>
      </w:r>
      <w:r w:rsidRPr="002A3910">
        <w:rPr>
          <w:b/>
        </w:rPr>
        <w:t>2</w:t>
      </w:r>
      <w:r w:rsidRPr="002A3910">
        <w:t xml:space="preserve"> subtree:</w:t>
      </w:r>
    </w:p>
    <w:p w14:paraId="2F1206FD" w14:textId="77777777" w:rsidR="001B3EA6" w:rsidRPr="002A3910" w:rsidRDefault="001B3EA6" w:rsidP="001B3EA6">
      <w:pPr>
        <w:pStyle w:val="BodyText6"/>
        <w:keepNext/>
        <w:keepLines/>
      </w:pPr>
    </w:p>
    <w:p w14:paraId="61A2D520" w14:textId="77777777" w:rsidR="003F14D6" w:rsidRPr="002A3910" w:rsidRDefault="003F14D6" w:rsidP="00372925">
      <w:pPr>
        <w:pStyle w:val="CodeIndent3"/>
        <w:rPr>
          <w:b/>
        </w:rPr>
      </w:pPr>
      <w:r w:rsidRPr="002A3910">
        <w:rPr>
          <w:b/>
        </w:rPr>
        <w:t>^TMP(“DILIST”,$J,2,seq#) = IEN</w:t>
      </w:r>
    </w:p>
    <w:p w14:paraId="3ED715D3" w14:textId="77777777" w:rsidR="003F14D6" w:rsidRPr="002A3910" w:rsidRDefault="003F14D6" w:rsidP="00B66E33">
      <w:pPr>
        <w:pStyle w:val="BodyText6"/>
      </w:pPr>
    </w:p>
    <w:p w14:paraId="5C6D1A64" w14:textId="77777777" w:rsidR="003F14D6" w:rsidRPr="002A3910" w:rsidRDefault="003F14D6" w:rsidP="00372925">
      <w:pPr>
        <w:pStyle w:val="BodyText4"/>
      </w:pPr>
      <w:r w:rsidRPr="002A3910">
        <w:t>The other values returned for each record are grouped together under the “</w:t>
      </w:r>
      <w:r w:rsidRPr="002A3910">
        <w:rPr>
          <w:b/>
        </w:rPr>
        <w:t>ID</w:t>
      </w:r>
      <w:r w:rsidRPr="002A3910">
        <w:t>” subtree, and then by record.</w:t>
      </w:r>
    </w:p>
    <w:p w14:paraId="609A46E4" w14:textId="77777777" w:rsidR="003F14D6" w:rsidRPr="002A3910" w:rsidRDefault="003F14D6" w:rsidP="00372925">
      <w:pPr>
        <w:pStyle w:val="ListBullet2"/>
        <w:keepNext/>
        <w:keepLines/>
        <w:rPr>
          <w:b/>
        </w:rPr>
      </w:pPr>
      <w:r w:rsidRPr="002A3910">
        <w:rPr>
          <w:b/>
        </w:rPr>
        <w:t>Field Values or Field Identifiers</w:t>
      </w:r>
    </w:p>
    <w:p w14:paraId="199E8D7F" w14:textId="77777777" w:rsidR="003F14D6" w:rsidRPr="002A3910" w:rsidRDefault="003F14D6" w:rsidP="00372925">
      <w:pPr>
        <w:pStyle w:val="BodyText4"/>
      </w:pPr>
      <w:r w:rsidRPr="002A3910">
        <w:t xml:space="preserve">The output format is the same whether the field value is one of the Field Identifiers from the data dictionary for the file or the field was requested in the </w:t>
      </w:r>
      <w:r w:rsidR="00C9021D" w:rsidRPr="002A3910">
        <w:rPr>
          <w:b/>
        </w:rPr>
        <w:t>fields</w:t>
      </w:r>
      <w:r w:rsidRPr="002A3910">
        <w:t xml:space="preserve"> parameter.</w:t>
      </w:r>
    </w:p>
    <w:p w14:paraId="72A6ED7E" w14:textId="77777777" w:rsidR="003F14D6" w:rsidRPr="002A3910" w:rsidRDefault="003F14D6" w:rsidP="00372925">
      <w:pPr>
        <w:pStyle w:val="BodyText4"/>
        <w:keepNext/>
        <w:keepLines/>
      </w:pPr>
      <w:r w:rsidRPr="002A3910">
        <w:t>Field identifiers and field values are subscripted by their field numbers. Each node shows up as:</w:t>
      </w:r>
    </w:p>
    <w:p w14:paraId="08F1E8FF" w14:textId="77777777" w:rsidR="00831010" w:rsidRPr="002A3910" w:rsidRDefault="00831010" w:rsidP="00831010">
      <w:pPr>
        <w:pStyle w:val="BodyText6"/>
        <w:keepNext/>
        <w:keepLines/>
      </w:pPr>
    </w:p>
    <w:p w14:paraId="4384399B" w14:textId="77777777" w:rsidR="003F14D6" w:rsidRPr="002A3910" w:rsidRDefault="003F14D6" w:rsidP="00372925">
      <w:pPr>
        <w:pStyle w:val="CodeIndent3"/>
        <w:rPr>
          <w:b/>
        </w:rPr>
      </w:pPr>
      <w:r w:rsidRPr="002A3910">
        <w:rPr>
          <w:b/>
        </w:rPr>
        <w:t>^TMP(“DILIST”,$J,</w:t>
      </w:r>
      <w:r w:rsidR="00593033" w:rsidRPr="002A3910">
        <w:rPr>
          <w:b/>
        </w:rPr>
        <w:t>“</w:t>
      </w:r>
      <w:r w:rsidRPr="002A3910">
        <w:rPr>
          <w:b/>
        </w:rPr>
        <w:t>ID”,seq#,field #) = field_value</w:t>
      </w:r>
    </w:p>
    <w:p w14:paraId="42A2C746" w14:textId="77777777" w:rsidR="003F14D6" w:rsidRPr="002A3910" w:rsidRDefault="003F14D6" w:rsidP="00B66E33">
      <w:pPr>
        <w:pStyle w:val="BodyText6"/>
      </w:pPr>
    </w:p>
    <w:p w14:paraId="79C3ABB5" w14:textId="77777777" w:rsidR="003F14D6" w:rsidRPr="002A3910" w:rsidRDefault="00593033" w:rsidP="009362C0">
      <w:pPr>
        <w:pStyle w:val="BodyText4"/>
        <w:keepNext/>
        <w:keepLines/>
      </w:pPr>
      <w:r w:rsidRPr="002A3910">
        <w:lastRenderedPageBreak/>
        <w:t xml:space="preserve">If both the </w:t>
      </w:r>
      <w:r w:rsidR="003F14D6" w:rsidRPr="002A3910">
        <w:rPr>
          <w:b/>
        </w:rPr>
        <w:t>I</w:t>
      </w:r>
      <w:r w:rsidRPr="002A3910">
        <w:t xml:space="preserve"> and </w:t>
      </w:r>
      <w:r w:rsidR="003F14D6" w:rsidRPr="002A3910">
        <w:rPr>
          <w:b/>
        </w:rPr>
        <w:t>E</w:t>
      </w:r>
      <w:r w:rsidR="003F14D6" w:rsidRPr="002A3910">
        <w:t xml:space="preserve"> </w:t>
      </w:r>
      <w:r w:rsidR="003F14D6" w:rsidRPr="002A3910">
        <w:rPr>
          <w:b/>
        </w:rPr>
        <w:t>suffix</w:t>
      </w:r>
      <w:r w:rsidR="003F14D6" w:rsidRPr="002A3910">
        <w:t xml:space="preserve"> are specified, an additional subscript level with the va</w:t>
      </w:r>
      <w:r w:rsidRPr="002A3910">
        <w:t xml:space="preserve">lues of </w:t>
      </w:r>
      <w:r w:rsidR="003F14D6" w:rsidRPr="002A3910">
        <w:rPr>
          <w:b/>
        </w:rPr>
        <w:t>E</w:t>
      </w:r>
      <w:r w:rsidRPr="002A3910">
        <w:t xml:space="preserve"> and </w:t>
      </w:r>
      <w:r w:rsidR="003F14D6" w:rsidRPr="002A3910">
        <w:rPr>
          <w:b/>
        </w:rPr>
        <w:t>I</w:t>
      </w:r>
      <w:r w:rsidR="003F14D6" w:rsidRPr="002A3910">
        <w:t xml:space="preserve"> is used to distinguish the external and internal values of the field. If a field is only returned in one format, the extra subscript is never included. Values output with the extra format specifier look like:</w:t>
      </w:r>
    </w:p>
    <w:p w14:paraId="629F3271" w14:textId="77777777" w:rsidR="00831010" w:rsidRPr="002A3910" w:rsidRDefault="00831010" w:rsidP="00831010">
      <w:pPr>
        <w:pStyle w:val="BodyText6"/>
        <w:keepNext/>
        <w:keepLines/>
      </w:pPr>
    </w:p>
    <w:p w14:paraId="105F0447" w14:textId="77777777" w:rsidR="003F14D6" w:rsidRPr="002A3910" w:rsidRDefault="003F14D6" w:rsidP="00372925">
      <w:pPr>
        <w:pStyle w:val="CodeIndent3"/>
        <w:rPr>
          <w:b/>
        </w:rPr>
      </w:pPr>
      <w:r w:rsidRPr="002A3910">
        <w:rPr>
          <w:b/>
        </w:rPr>
        <w:t>^TMP(“DILIST”,$J,</w:t>
      </w:r>
      <w:r w:rsidR="00593033" w:rsidRPr="002A3910">
        <w:rPr>
          <w:b/>
        </w:rPr>
        <w:t>“</w:t>
      </w:r>
      <w:r w:rsidRPr="002A3910">
        <w:rPr>
          <w:b/>
        </w:rPr>
        <w:t>ID”,seq#,</w:t>
      </w:r>
      <w:r w:rsidR="00593033" w:rsidRPr="002A3910">
        <w:rPr>
          <w:b/>
        </w:rPr>
        <w:t>field#“</w:t>
      </w:r>
      <w:r w:rsidRPr="002A3910">
        <w:rPr>
          <w:b/>
        </w:rPr>
        <w:t>E” or “I”) = field_value</w:t>
      </w:r>
    </w:p>
    <w:p w14:paraId="2833C880" w14:textId="77777777" w:rsidR="00372925" w:rsidRPr="002A3910" w:rsidRDefault="00372925" w:rsidP="00B66E33">
      <w:pPr>
        <w:pStyle w:val="BodyText6"/>
      </w:pPr>
    </w:p>
    <w:p w14:paraId="659F8C85" w14:textId="77777777" w:rsidR="003F14D6" w:rsidRPr="002A3910" w:rsidRDefault="00593033" w:rsidP="00372925">
      <w:pPr>
        <w:pStyle w:val="ListBullet2"/>
        <w:keepNext/>
        <w:keepLines/>
        <w:rPr>
          <w:b/>
        </w:rPr>
      </w:pPr>
      <w:r w:rsidRPr="002A3910">
        <w:rPr>
          <w:b/>
        </w:rPr>
        <w:t>Output for field specifier IX</w:t>
      </w:r>
      <w:r w:rsidR="003F14D6" w:rsidRPr="002A3910">
        <w:rPr>
          <w:b/>
        </w:rPr>
        <w:t xml:space="preserve"> in FIELDS</w:t>
      </w:r>
    </w:p>
    <w:p w14:paraId="34DEC919" w14:textId="77777777" w:rsidR="003F14D6" w:rsidRPr="002A3910" w:rsidRDefault="00593033" w:rsidP="00372925">
      <w:pPr>
        <w:pStyle w:val="BodyText4"/>
        <w:keepNext/>
        <w:keepLines/>
      </w:pPr>
      <w:r w:rsidRPr="002A3910">
        <w:t xml:space="preserve">A field specifier of </w:t>
      </w:r>
      <w:r w:rsidR="003F14D6" w:rsidRPr="002A3910">
        <w:rPr>
          <w:b/>
        </w:rPr>
        <w:t>IX</w:t>
      </w:r>
      <w:r w:rsidR="003F14D6" w:rsidRPr="002A3910">
        <w:t xml:space="preserve"> in the </w:t>
      </w:r>
      <w:r w:rsidR="00C9021D" w:rsidRPr="002A3910">
        <w:rPr>
          <w:b/>
        </w:rPr>
        <w:t>fields</w:t>
      </w:r>
      <w:r w:rsidR="003F14D6" w:rsidRPr="002A3910">
        <w:t xml:space="preserve"> parameter retrieves the value of the indexed fields. In the output, the values of these fields are returned as follows, where the final subscript is a sequential number indicating the subscript location in the index.</w:t>
      </w:r>
    </w:p>
    <w:p w14:paraId="61D58472" w14:textId="77777777" w:rsidR="00831010" w:rsidRPr="002A3910" w:rsidRDefault="00831010" w:rsidP="00831010">
      <w:pPr>
        <w:pStyle w:val="BodyText6"/>
        <w:keepNext/>
        <w:keepLines/>
      </w:pPr>
    </w:p>
    <w:p w14:paraId="5746E460" w14:textId="77777777" w:rsidR="003F14D6" w:rsidRPr="002A3910" w:rsidRDefault="00593033" w:rsidP="00372925">
      <w:pPr>
        <w:pStyle w:val="CodeIndent3"/>
        <w:rPr>
          <w:b/>
        </w:rPr>
      </w:pPr>
      <w:r w:rsidRPr="002A3910">
        <w:rPr>
          <w:b/>
        </w:rPr>
        <w:t>^TMP(“DILIST”,$J,“</w:t>
      </w:r>
      <w:r w:rsidR="003F14D6" w:rsidRPr="002A3910">
        <w:rPr>
          <w:b/>
        </w:rPr>
        <w:t>ID”,seq#,0,1) = first_subscript_index_value</w:t>
      </w:r>
    </w:p>
    <w:p w14:paraId="55B42458" w14:textId="77777777" w:rsidR="003F14D6" w:rsidRPr="002A3910" w:rsidRDefault="00593033" w:rsidP="00372925">
      <w:pPr>
        <w:pStyle w:val="CodeIndent3"/>
      </w:pPr>
      <w:r w:rsidRPr="002A3910">
        <w:rPr>
          <w:b/>
        </w:rPr>
        <w:t>^TMP(“DILIST”,$J,“</w:t>
      </w:r>
      <w:r w:rsidR="003F14D6" w:rsidRPr="002A3910">
        <w:rPr>
          <w:b/>
        </w:rPr>
        <w:t>ID”,seq#,0,2) = second_subscript_index_value</w:t>
      </w:r>
    </w:p>
    <w:p w14:paraId="7AE32C44" w14:textId="77777777" w:rsidR="003F14D6" w:rsidRPr="002A3910" w:rsidRDefault="003F14D6" w:rsidP="00B66E33">
      <w:pPr>
        <w:pStyle w:val="BodyText6"/>
      </w:pPr>
    </w:p>
    <w:p w14:paraId="782626E8" w14:textId="77777777" w:rsidR="003F14D6" w:rsidRPr="002A3910" w:rsidRDefault="00593033" w:rsidP="00372925">
      <w:pPr>
        <w:pStyle w:val="BodyText4"/>
      </w:pPr>
      <w:r w:rsidRPr="002A3910">
        <w:t xml:space="preserve">If both the </w:t>
      </w:r>
      <w:r w:rsidR="003F14D6" w:rsidRPr="002A3910">
        <w:rPr>
          <w:b/>
        </w:rPr>
        <w:t>I</w:t>
      </w:r>
      <w:r w:rsidRPr="002A3910">
        <w:t xml:space="preserve"> and </w:t>
      </w:r>
      <w:r w:rsidR="003F14D6" w:rsidRPr="002A3910">
        <w:rPr>
          <w:b/>
        </w:rPr>
        <w:t>E</w:t>
      </w:r>
      <w:r w:rsidR="003F14D6" w:rsidRPr="002A3910">
        <w:t xml:space="preserve"> suffix are specified, an additional subs</w:t>
      </w:r>
      <w:r w:rsidRPr="002A3910">
        <w:t xml:space="preserve">cript level with the values of </w:t>
      </w:r>
      <w:r w:rsidR="003F14D6" w:rsidRPr="002A3910">
        <w:rPr>
          <w:b/>
        </w:rPr>
        <w:t>E</w:t>
      </w:r>
      <w:r w:rsidRPr="002A3910">
        <w:t xml:space="preserve"> and </w:t>
      </w:r>
      <w:r w:rsidR="003F14D6" w:rsidRPr="002A3910">
        <w:rPr>
          <w:b/>
        </w:rPr>
        <w:t>I</w:t>
      </w:r>
      <w:r w:rsidR="003F14D6" w:rsidRPr="002A3910">
        <w:t xml:space="preserve"> is used to distinguish the external and internal values from the index. If the subscript on the index is </w:t>
      </w:r>
      <w:r w:rsidR="003F14D6" w:rsidRPr="002A3910">
        <w:rPr>
          <w:i/>
        </w:rPr>
        <w:t>not</w:t>
      </w:r>
      <w:r w:rsidR="003F14D6" w:rsidRPr="002A3910">
        <w:t xml:space="preserve"> de</w:t>
      </w:r>
      <w:r w:rsidR="00C9021D" w:rsidRPr="002A3910">
        <w:t>rived from a field (i.e., if it i</w:t>
      </w:r>
      <w:r w:rsidR="003F14D6" w:rsidRPr="002A3910">
        <w:t>s a computed subscript), then the internal and external value both are the same; the value directly from the index).</w:t>
      </w:r>
    </w:p>
    <w:p w14:paraId="6AAF9C5F" w14:textId="7906AF9C" w:rsidR="000C3A52" w:rsidRPr="002A3910" w:rsidRDefault="007869D8" w:rsidP="00EA1347">
      <w:pPr>
        <w:pStyle w:val="NoteIndent3"/>
      </w:pPr>
      <w:r w:rsidRPr="002A3910">
        <w:rPr>
          <w:noProof/>
          <w:sz w:val="20"/>
        </w:rPr>
        <w:drawing>
          <wp:inline distT="0" distB="0" distL="0" distR="0" wp14:anchorId="25E0B20E" wp14:editId="7D07D166">
            <wp:extent cx="289560" cy="289560"/>
            <wp:effectExtent l="0" t="0" r="0" b="0"/>
            <wp:docPr id="216" name="Picture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42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C3A52" w:rsidRPr="002A3910">
        <w:rPr>
          <w:b/>
        </w:rPr>
        <w:tab/>
      </w:r>
      <w:bookmarkStart w:id="813" w:name="COL001_TBL108"/>
      <w:r w:rsidR="000C3A52" w:rsidRPr="002A3910">
        <w:rPr>
          <w:b/>
        </w:rPr>
        <w:t>NOTE:</w:t>
      </w:r>
      <w:r w:rsidR="00593033" w:rsidRPr="002A3910">
        <w:t xml:space="preserve"> If both the </w:t>
      </w:r>
      <w:r w:rsidR="000C3A52" w:rsidRPr="002A3910">
        <w:rPr>
          <w:b/>
        </w:rPr>
        <w:t>I</w:t>
      </w:r>
      <w:r w:rsidR="00593033" w:rsidRPr="002A3910">
        <w:t xml:space="preserve"> and </w:t>
      </w:r>
      <w:r w:rsidR="000C3A52" w:rsidRPr="002A3910">
        <w:rPr>
          <w:b/>
        </w:rPr>
        <w:t>E</w:t>
      </w:r>
      <w:r w:rsidR="000C3A52" w:rsidRPr="002A3910">
        <w:t xml:space="preserve"> suffix are specified for a </w:t>
      </w:r>
      <w:r w:rsidR="00593033" w:rsidRPr="002A3910">
        <w:t>COMPUTED</w:t>
      </w:r>
      <w:r w:rsidR="000C3A52" w:rsidRPr="002A3910">
        <w:t xml:space="preserve"> field type that evaluates to a date, the output will be in external format and will </w:t>
      </w:r>
      <w:r w:rsidR="000C3A52" w:rsidRPr="002A3910">
        <w:rPr>
          <w:i/>
        </w:rPr>
        <w:t>not</w:t>
      </w:r>
      <w:r w:rsidR="000C3A52" w:rsidRPr="002A3910">
        <w:t xml:space="preserve"> have the additional subscript level.</w:t>
      </w:r>
      <w:bookmarkEnd w:id="813"/>
    </w:p>
    <w:p w14:paraId="108BDB9A" w14:textId="77777777" w:rsidR="00ED7CA3" w:rsidRPr="002A3910" w:rsidRDefault="00ED7CA3" w:rsidP="00ED7CA3">
      <w:pPr>
        <w:pStyle w:val="BodyText6"/>
      </w:pPr>
    </w:p>
    <w:p w14:paraId="6E0EDFB8" w14:textId="77777777" w:rsidR="003F14D6" w:rsidRPr="002A3910" w:rsidRDefault="003F14D6" w:rsidP="00372925">
      <w:pPr>
        <w:pStyle w:val="ListBullet2"/>
        <w:keepNext/>
        <w:keepLines/>
        <w:rPr>
          <w:b/>
        </w:rPr>
      </w:pPr>
      <w:r w:rsidRPr="002A3910">
        <w:rPr>
          <w:b/>
        </w:rPr>
        <w:t>WRITE Identifiers</w:t>
      </w:r>
    </w:p>
    <w:p w14:paraId="4BA995AC" w14:textId="67C3D30B" w:rsidR="003F14D6" w:rsidRPr="002A3910" w:rsidRDefault="003F14D6" w:rsidP="00372925">
      <w:pPr>
        <w:pStyle w:val="BodyText4"/>
        <w:keepNext/>
        <w:keepLines/>
      </w:pPr>
      <w:r w:rsidRPr="002A3910">
        <w:rPr>
          <w:b/>
        </w:rPr>
        <w:t>WRITE</w:t>
      </w:r>
      <w:r w:rsidRPr="002A3910">
        <w:t xml:space="preserve"> (display-only) identifiers are grouped under the “</w:t>
      </w:r>
      <w:r w:rsidRPr="002A3910">
        <w:rPr>
          <w:b/>
        </w:rPr>
        <w:t>WRITE</w:t>
      </w:r>
      <w:r w:rsidRPr="002A3910">
        <w:t>” subtree of the “</w:t>
      </w:r>
      <w:r w:rsidRPr="002A3910">
        <w:rPr>
          <w:b/>
        </w:rPr>
        <w:t>ID</w:t>
      </w:r>
      <w:r w:rsidRPr="002A3910">
        <w:t xml:space="preserve">” tree, then by record number. It is the caller’s responsibility to ensure that none of the </w:t>
      </w:r>
      <w:r w:rsidRPr="002A3910">
        <w:rPr>
          <w:b/>
        </w:rPr>
        <w:t>WRITE</w:t>
      </w:r>
      <w:r w:rsidRPr="002A3910">
        <w:t xml:space="preserve"> identifiers issue direct </w:t>
      </w:r>
      <w:r w:rsidRPr="002A3910">
        <w:rPr>
          <w:b/>
        </w:rPr>
        <w:t>READ</w:t>
      </w:r>
      <w:r w:rsidRPr="002A3910">
        <w:t xml:space="preserve"> or </w:t>
      </w:r>
      <w:r w:rsidRPr="002A3910">
        <w:rPr>
          <w:b/>
        </w:rPr>
        <w:t>WRITE</w:t>
      </w:r>
      <w:r w:rsidRPr="002A3910">
        <w:t xml:space="preserve"> commands and that they issue any output through the </w:t>
      </w:r>
      <w:hyperlink w:anchor="en_ddiol" w:history="1">
        <w:r w:rsidRPr="002A3910">
          <w:rPr>
            <w:rStyle w:val="Hyperlink"/>
          </w:rPr>
          <w:t>EN^DDIOL</w:t>
        </w:r>
      </w:hyperlink>
      <w:r w:rsidRPr="002A3910">
        <w:t xml:space="preserve"> API, so it can be collected by the Finder. The output from all the </w:t>
      </w:r>
      <w:r w:rsidRPr="002A3910">
        <w:rPr>
          <w:b/>
        </w:rPr>
        <w:t>WRITE</w:t>
      </w:r>
      <w:r w:rsidRPr="002A3910">
        <w:t xml:space="preserve"> identifiers for a single record is listed as individual lines of text:</w:t>
      </w:r>
    </w:p>
    <w:p w14:paraId="43DFBCD4" w14:textId="77777777" w:rsidR="00831010" w:rsidRPr="002A3910" w:rsidRDefault="00831010" w:rsidP="00831010">
      <w:pPr>
        <w:pStyle w:val="BodyText6"/>
        <w:keepNext/>
        <w:keepLines/>
      </w:pPr>
    </w:p>
    <w:p w14:paraId="795BE695" w14:textId="77777777" w:rsidR="003F14D6" w:rsidRPr="002A3910" w:rsidRDefault="003F14D6" w:rsidP="00372925">
      <w:pPr>
        <w:pStyle w:val="CodeIndent3"/>
        <w:rPr>
          <w:b/>
        </w:rPr>
      </w:pPr>
      <w:r w:rsidRPr="002A3910">
        <w:rPr>
          <w:b/>
        </w:rPr>
        <w:t>^TMP(“DILIST”,$J,</w:t>
      </w:r>
      <w:r w:rsidR="009E1B6C" w:rsidRPr="002A3910">
        <w:rPr>
          <w:b/>
        </w:rPr>
        <w:t>“</w:t>
      </w:r>
      <w:r w:rsidRPr="002A3910">
        <w:rPr>
          <w:b/>
        </w:rPr>
        <w:t>ID”,</w:t>
      </w:r>
      <w:r w:rsidR="009E1B6C" w:rsidRPr="002A3910">
        <w:rPr>
          <w:b/>
        </w:rPr>
        <w:t>“</w:t>
      </w:r>
      <w:r w:rsidRPr="002A3910">
        <w:rPr>
          <w:b/>
        </w:rPr>
        <w:t>WRITE”,seq#,line #) = text generated by</w:t>
      </w:r>
    </w:p>
    <w:p w14:paraId="55A9CC9A" w14:textId="77777777" w:rsidR="003F14D6" w:rsidRPr="002A3910" w:rsidRDefault="003F14D6" w:rsidP="00372925">
      <w:pPr>
        <w:pStyle w:val="CodeIndent3"/>
      </w:pPr>
      <w:r w:rsidRPr="002A3910">
        <w:rPr>
          <w:b/>
        </w:rPr>
        <w:t xml:space="preserve">  WRITE IDs</w:t>
      </w:r>
    </w:p>
    <w:p w14:paraId="6E1B0E21" w14:textId="77777777" w:rsidR="00372925" w:rsidRPr="002A3910" w:rsidRDefault="00372925" w:rsidP="00B66E33">
      <w:pPr>
        <w:pStyle w:val="BodyText6"/>
      </w:pPr>
    </w:p>
    <w:p w14:paraId="1EF9EE31" w14:textId="77777777" w:rsidR="003F14D6" w:rsidRPr="002A3910" w:rsidRDefault="000865CB" w:rsidP="00372925">
      <w:pPr>
        <w:pStyle w:val="ListBullet2"/>
        <w:keepNext/>
        <w:keepLines/>
        <w:rPr>
          <w:b/>
        </w:rPr>
      </w:pPr>
      <w:r w:rsidRPr="002A3910">
        <w:rPr>
          <w:b/>
        </w:rPr>
        <w:t>The identifier P</w:t>
      </w:r>
      <w:r w:rsidR="003F14D6" w:rsidRPr="002A3910">
        <w:rPr>
          <w:b/>
        </w:rPr>
        <w:t>arameter</w:t>
      </w:r>
    </w:p>
    <w:p w14:paraId="75339E59" w14:textId="77777777" w:rsidR="003F14D6" w:rsidRPr="002A3910" w:rsidRDefault="003F14D6" w:rsidP="00372925">
      <w:pPr>
        <w:pStyle w:val="BodyText4"/>
      </w:pPr>
      <w:r w:rsidRPr="002A3910">
        <w:t xml:space="preserve">Any text generated by the caller’s </w:t>
      </w:r>
      <w:r w:rsidR="000865CB" w:rsidRPr="002A3910">
        <w:rPr>
          <w:b/>
        </w:rPr>
        <w:t>identifier</w:t>
      </w:r>
      <w:r w:rsidRPr="002A3910">
        <w:t xml:space="preserve"> parameter is returned in the last lines of the </w:t>
      </w:r>
      <w:r w:rsidRPr="002A3910">
        <w:rPr>
          <w:b/>
        </w:rPr>
        <w:t>WRITE</w:t>
      </w:r>
      <w:r w:rsidRPr="002A3910">
        <w:t xml:space="preserve"> identifier text.</w:t>
      </w:r>
    </w:p>
    <w:p w14:paraId="584EA049" w14:textId="77777777" w:rsidR="003F14D6" w:rsidRPr="002A3910" w:rsidRDefault="003F14D6" w:rsidP="00372925">
      <w:pPr>
        <w:pStyle w:val="ListBullet"/>
        <w:keepNext/>
        <w:keepLines/>
        <w:rPr>
          <w:b/>
        </w:rPr>
      </w:pPr>
      <w:r w:rsidRPr="002A3910">
        <w:rPr>
          <w:b/>
        </w:rPr>
        <w:lastRenderedPageBreak/>
        <w:t>M</w:t>
      </w:r>
      <w:r w:rsidR="00DD3E14" w:rsidRPr="002A3910">
        <w:rPr>
          <w:b/>
        </w:rPr>
        <w:t>AP</w:t>
      </w:r>
      <w:r w:rsidRPr="002A3910">
        <w:rPr>
          <w:b/>
        </w:rPr>
        <w:t xml:space="preserve"> Node for Unpacked Format</w:t>
      </w:r>
    </w:p>
    <w:p w14:paraId="5B67F659" w14:textId="77777777" w:rsidR="003F14D6" w:rsidRPr="002A3910" w:rsidRDefault="003F14D6" w:rsidP="00372925">
      <w:pPr>
        <w:pStyle w:val="BodyText3"/>
        <w:keepNext/>
        <w:keepLines/>
      </w:pPr>
      <w:r w:rsidRPr="002A3910">
        <w:t xml:space="preserve">In order to facilitate finding information in the output, a </w:t>
      </w:r>
      <w:r w:rsidRPr="002A3910">
        <w:rPr>
          <w:b/>
        </w:rPr>
        <w:t>M</w:t>
      </w:r>
      <w:r w:rsidR="00DD3E14" w:rsidRPr="002A3910">
        <w:rPr>
          <w:b/>
        </w:rPr>
        <w:t>AP</w:t>
      </w:r>
      <w:r w:rsidR="00DD3E14" w:rsidRPr="002A3910">
        <w:t xml:space="preserve"> n</w:t>
      </w:r>
      <w:r w:rsidRPr="002A3910">
        <w:t xml:space="preserve">ode is built for unpacked format. This node is returned in </w:t>
      </w:r>
      <w:r w:rsidRPr="002A3910">
        <w:rPr>
          <w:b/>
        </w:rPr>
        <w:t>^TMP(“DILIST”,$J,0,</w:t>
      </w:r>
      <w:r w:rsidR="00DD3E14" w:rsidRPr="002A3910">
        <w:rPr>
          <w:b/>
        </w:rPr>
        <w:t>“</w:t>
      </w:r>
      <w:r w:rsidRPr="002A3910">
        <w:rPr>
          <w:b/>
        </w:rPr>
        <w:t>MAP”)</w:t>
      </w:r>
      <w:r w:rsidRPr="002A3910">
        <w:t>.</w:t>
      </w:r>
    </w:p>
    <w:p w14:paraId="3E628867" w14:textId="77777777" w:rsidR="003F14D6" w:rsidRPr="002A3910" w:rsidRDefault="003F14D6" w:rsidP="00372925">
      <w:pPr>
        <w:pStyle w:val="BodyText3"/>
        <w:keepNext/>
        <w:keepLines/>
      </w:pPr>
      <w:r w:rsidRPr="002A3910">
        <w:t xml:space="preserve">The </w:t>
      </w:r>
      <w:r w:rsidRPr="002A3910">
        <w:rPr>
          <w:b/>
        </w:rPr>
        <w:t>M</w:t>
      </w:r>
      <w:r w:rsidR="00DD3E14" w:rsidRPr="002A3910">
        <w:rPr>
          <w:b/>
        </w:rPr>
        <w:t>AP</w:t>
      </w:r>
      <w:r w:rsidRPr="002A3910">
        <w:t xml:space="preserve"> node for unpacked format describes Field Identifier data in the “</w:t>
      </w:r>
      <w:r w:rsidRPr="002A3910">
        <w:rPr>
          <w:b/>
        </w:rPr>
        <w:t>ID</w:t>
      </w:r>
      <w:r w:rsidRPr="002A3910">
        <w:t xml:space="preserve">” </w:t>
      </w:r>
      <w:r w:rsidR="000865CB" w:rsidRPr="002A3910">
        <w:t xml:space="preserve">output data nodes. It contains </w:t>
      </w:r>
      <w:r w:rsidRPr="002A3910">
        <w:rPr>
          <w:b/>
        </w:rPr>
        <w:t>^</w:t>
      </w:r>
      <w:r w:rsidR="000865CB" w:rsidRPr="002A3910">
        <w:t xml:space="preserve"> </w:t>
      </w:r>
      <w:r w:rsidRPr="002A3910">
        <w:t xml:space="preserve">delimited pieces described below. The position of the piece in the </w:t>
      </w:r>
      <w:r w:rsidR="00DD3E14" w:rsidRPr="002A3910">
        <w:rPr>
          <w:b/>
        </w:rPr>
        <w:t>MAP</w:t>
      </w:r>
      <w:r w:rsidRPr="002A3910">
        <w:t xml:space="preserve"> node corresponds to the order in which it can be found in the “</w:t>
      </w:r>
      <w:r w:rsidRPr="002A3910">
        <w:rPr>
          <w:b/>
        </w:rPr>
        <w:t>ID</w:t>
      </w:r>
      <w:r w:rsidRPr="002A3910">
        <w:t>” output nodes. If the data is returned in VA FileMan internal fo</w:t>
      </w:r>
      <w:r w:rsidR="00DD3E14" w:rsidRPr="002A3910">
        <w:t xml:space="preserve">rmat, the piece is followed by </w:t>
      </w:r>
      <w:r w:rsidRPr="002A3910">
        <w:rPr>
          <w:b/>
        </w:rPr>
        <w:t>I</w:t>
      </w:r>
      <w:r w:rsidRPr="002A3910">
        <w:t xml:space="preserve"> (e.g., </w:t>
      </w:r>
      <w:r w:rsidR="00DD3E14" w:rsidRPr="002A3910">
        <w:rPr>
          <w:b/>
        </w:rPr>
        <w:t>2I</w:t>
      </w:r>
      <w:r w:rsidRPr="002A3910">
        <w:t xml:space="preserve"> means that the internal value of Field #2 was returned in the output).</w:t>
      </w:r>
    </w:p>
    <w:p w14:paraId="6517A99D" w14:textId="77777777" w:rsidR="003F14D6" w:rsidRPr="002A3910" w:rsidRDefault="003F14D6" w:rsidP="00372925">
      <w:pPr>
        <w:pStyle w:val="ListBullet2"/>
        <w:keepNext/>
        <w:keepLines/>
      </w:pPr>
      <w:r w:rsidRPr="002A3910">
        <w:rPr>
          <w:b/>
          <w:bCs/>
        </w:rPr>
        <w:t>#</w:t>
      </w:r>
      <w:r w:rsidR="00CE5D8B" w:rsidRPr="002A3910">
        <w:rPr>
          <w:b/>
          <w:bCs/>
        </w:rPr>
        <w:t>—</w:t>
      </w:r>
      <w:r w:rsidRPr="002A3910">
        <w:t xml:space="preserve">Individually requested field number, where </w:t>
      </w:r>
      <w:r w:rsidRPr="002A3910">
        <w:rPr>
          <w:b/>
        </w:rPr>
        <w:t>#</w:t>
      </w:r>
      <w:r w:rsidRPr="002A3910">
        <w:t xml:space="preserve"> is the field number, for each field requested in the </w:t>
      </w:r>
      <w:r w:rsidR="000865CB" w:rsidRPr="002A3910">
        <w:rPr>
          <w:b/>
        </w:rPr>
        <w:t>fields</w:t>
      </w:r>
      <w:r w:rsidRPr="002A3910">
        <w:t xml:space="preserve"> parameter.</w:t>
      </w:r>
    </w:p>
    <w:p w14:paraId="57D2CFD7" w14:textId="77777777" w:rsidR="003F14D6" w:rsidRPr="002A3910" w:rsidRDefault="003F14D6" w:rsidP="00372925">
      <w:pPr>
        <w:pStyle w:val="ListBullet2"/>
      </w:pPr>
      <w:r w:rsidRPr="002A3910">
        <w:rPr>
          <w:b/>
          <w:bCs/>
        </w:rPr>
        <w:t>FID(#)</w:t>
      </w:r>
      <w:r w:rsidR="00CE5D8B" w:rsidRPr="002A3910">
        <w:rPr>
          <w:b/>
          <w:bCs/>
        </w:rPr>
        <w:t>—</w:t>
      </w:r>
      <w:r w:rsidRPr="002A3910">
        <w:t xml:space="preserve">Field Identifier, where </w:t>
      </w:r>
      <w:r w:rsidRPr="002A3910">
        <w:rPr>
          <w:b/>
        </w:rPr>
        <w:t>#</w:t>
      </w:r>
      <w:r w:rsidRPr="002A3910">
        <w:t xml:space="preserve"> is the field number.</w:t>
      </w:r>
    </w:p>
    <w:p w14:paraId="4D7C42D9" w14:textId="77777777" w:rsidR="00372925" w:rsidRPr="002A3910" w:rsidRDefault="00372925" w:rsidP="00B66E33">
      <w:pPr>
        <w:pStyle w:val="BodyText6"/>
      </w:pPr>
    </w:p>
    <w:p w14:paraId="331D4D35" w14:textId="77777777" w:rsidR="003F14D6" w:rsidRPr="002A3910" w:rsidRDefault="003F14D6" w:rsidP="00CD348A">
      <w:pPr>
        <w:pStyle w:val="AltHeading5"/>
        <w:rPr>
          <w:noProof w:val="0"/>
        </w:rPr>
      </w:pPr>
      <w:bookmarkStart w:id="814" w:name="Packed_Output_Format_Finder"/>
      <w:r w:rsidRPr="002A3910">
        <w:rPr>
          <w:noProof w:val="0"/>
        </w:rPr>
        <w:t>Packed Output Format</w:t>
      </w:r>
      <w:bookmarkEnd w:id="814"/>
    </w:p>
    <w:p w14:paraId="0627C3F2" w14:textId="14A96E2B" w:rsidR="003F14D6" w:rsidRPr="002A3910" w:rsidRDefault="003F14D6" w:rsidP="00372925">
      <w:pPr>
        <w:pStyle w:val="BodyText"/>
        <w:keepNext/>
        <w:keepLines/>
      </w:pPr>
      <w:r w:rsidRPr="002A3910">
        <w:t xml:space="preserve">If the </w:t>
      </w:r>
      <w:r w:rsidRPr="002A3910">
        <w:rPr>
          <w:b/>
        </w:rPr>
        <w:t>P</w:t>
      </w:r>
      <w:r w:rsidRPr="002A3910">
        <w:t xml:space="preserve"> flag is used to request packed output, the Finder packs all the return values into one output node per record. You </w:t>
      </w:r>
      <w:r w:rsidRPr="002A3910">
        <w:rPr>
          <w:i/>
        </w:rPr>
        <w:t>must</w:t>
      </w:r>
      <w:r w:rsidRPr="002A3910">
        <w:t xml:space="preserve"> ensure that all requested data fits onto a single node. Overflow causes </w:t>
      </w:r>
      <w:hyperlink w:anchor="error_206" w:history="1">
        <w:r w:rsidRPr="002A3910">
          <w:rPr>
            <w:rStyle w:val="Hyperlink"/>
          </w:rPr>
          <w:t>error 206</w:t>
        </w:r>
      </w:hyperlink>
      <w:r w:rsidRPr="002A3910">
        <w:t>. Retu</w:t>
      </w:r>
      <w:r w:rsidR="000865CB" w:rsidRPr="002A3910">
        <w:t xml:space="preserve">rn values containing embedded </w:t>
      </w:r>
      <w:r w:rsidRPr="002A3910">
        <w:rPr>
          <w:b/>
        </w:rPr>
        <w:t>^</w:t>
      </w:r>
      <w:r w:rsidRPr="002A3910">
        <w:t xml:space="preserve"> characters make the Finder encode the output data using HTML encoding (described in “</w:t>
      </w:r>
      <w:r w:rsidRPr="002A3910">
        <w:rPr>
          <w:color w:val="0000FF"/>
          <w:u w:val="single"/>
        </w:rPr>
        <w:fldChar w:fldCharType="begin" w:fldLock="1"/>
      </w:r>
      <w:r w:rsidRPr="002A3910">
        <w:rPr>
          <w:color w:val="0000FF"/>
          <w:u w:val="single"/>
        </w:rPr>
        <w:instrText xml:space="preserve"> REF _Ref343069290 \h  \* MERGEFORMAT </w:instrText>
      </w:r>
      <w:r w:rsidRPr="002A3910">
        <w:rPr>
          <w:color w:val="0000FF"/>
          <w:u w:val="single"/>
        </w:rPr>
      </w:r>
      <w:r w:rsidRPr="002A3910">
        <w:rPr>
          <w:color w:val="0000FF"/>
          <w:u w:val="single"/>
        </w:rPr>
        <w:fldChar w:fldCharType="separate"/>
      </w:r>
      <w:r w:rsidR="00272B32" w:rsidRPr="002A3910">
        <w:rPr>
          <w:color w:val="0000FF"/>
          <w:u w:val="single"/>
        </w:rPr>
        <w:t>Details and Features</w:t>
      </w:r>
      <w:r w:rsidRPr="002A3910">
        <w:rPr>
          <w:color w:val="0000FF"/>
          <w:u w:val="single"/>
        </w:rPr>
        <w:fldChar w:fldCharType="end"/>
      </w:r>
      <w:r w:rsidRPr="002A3910">
        <w:t>”).</w:t>
      </w:r>
    </w:p>
    <w:p w14:paraId="3E94DEA6" w14:textId="77777777" w:rsidR="003F14D6" w:rsidRPr="002A3910" w:rsidRDefault="003F14D6" w:rsidP="00372925">
      <w:pPr>
        <w:pStyle w:val="ListBullet"/>
        <w:keepNext/>
        <w:keepLines/>
        <w:rPr>
          <w:b/>
        </w:rPr>
      </w:pPr>
      <w:r w:rsidRPr="002A3910">
        <w:rPr>
          <w:b/>
        </w:rPr>
        <w:t>Header Node</w:t>
      </w:r>
    </w:p>
    <w:p w14:paraId="702E67EF" w14:textId="77777777" w:rsidR="003F14D6" w:rsidRPr="002A3910" w:rsidRDefault="003F14D6" w:rsidP="00372925">
      <w:pPr>
        <w:pStyle w:val="BodyText3"/>
        <w:keepNext/>
        <w:keepLines/>
      </w:pPr>
      <w:r w:rsidRPr="002A3910">
        <w:t>Identical to Standard Output Format.</w:t>
      </w:r>
    </w:p>
    <w:p w14:paraId="3F562FAA" w14:textId="77777777" w:rsidR="003F14D6" w:rsidRPr="002A3910" w:rsidRDefault="003F14D6" w:rsidP="001B3EA6">
      <w:pPr>
        <w:pStyle w:val="ListBullet"/>
        <w:keepNext/>
        <w:keepLines/>
        <w:rPr>
          <w:b/>
        </w:rPr>
      </w:pPr>
      <w:r w:rsidRPr="002A3910">
        <w:rPr>
          <w:b/>
        </w:rPr>
        <w:t>Record Data</w:t>
      </w:r>
    </w:p>
    <w:p w14:paraId="686F5FB4" w14:textId="77777777" w:rsidR="003F14D6" w:rsidRPr="002A3910" w:rsidRDefault="003F14D6" w:rsidP="001B3EA6">
      <w:pPr>
        <w:pStyle w:val="BodyText3"/>
        <w:keepNext/>
        <w:keepLines/>
      </w:pPr>
      <w:r w:rsidRPr="002A3910">
        <w:t xml:space="preserve">Values in </w:t>
      </w:r>
      <w:r w:rsidR="00CF7557" w:rsidRPr="002A3910">
        <w:t xml:space="preserve">the output are delimited by </w:t>
      </w:r>
      <w:r w:rsidRPr="002A3910">
        <w:rPr>
          <w:b/>
        </w:rPr>
        <w:t>^</w:t>
      </w:r>
      <w:r w:rsidRPr="002A3910">
        <w:t xml:space="preserve"> characters. Piece 1 is </w:t>
      </w:r>
      <w:r w:rsidRPr="002A3910">
        <w:rPr>
          <w:i/>
        </w:rPr>
        <w:t>always</w:t>
      </w:r>
      <w:r w:rsidRPr="002A3910">
        <w:t xml:space="preserve"> the IEN. The values of other pieces depend on the value of the </w:t>
      </w:r>
      <w:r w:rsidR="00CF7557" w:rsidRPr="002A3910">
        <w:rPr>
          <w:b/>
        </w:rPr>
        <w:t>fields</w:t>
      </w:r>
      <w:r w:rsidRPr="002A3910">
        <w:t xml:space="preserve"> parameter. If the </w:t>
      </w:r>
      <w:r w:rsidR="00CF7557" w:rsidRPr="002A3910">
        <w:rPr>
          <w:b/>
        </w:rPr>
        <w:t>fields</w:t>
      </w:r>
      <w:r w:rsidRPr="002A3910">
        <w:t xml:space="preserve"> parameter is </w:t>
      </w:r>
      <w:r w:rsidRPr="002A3910">
        <w:rPr>
          <w:i/>
        </w:rPr>
        <w:t>not</w:t>
      </w:r>
      <w:r w:rsidRPr="002A3910">
        <w:t xml:space="preserve"> passed, each record’s packed node follows this format:</w:t>
      </w:r>
    </w:p>
    <w:p w14:paraId="13B75928" w14:textId="77777777" w:rsidR="001B3EA6" w:rsidRPr="002A3910" w:rsidRDefault="001B3EA6" w:rsidP="001B3EA6">
      <w:pPr>
        <w:pStyle w:val="BodyText6"/>
        <w:keepNext/>
        <w:keepLines/>
      </w:pPr>
    </w:p>
    <w:p w14:paraId="7BE4020F" w14:textId="77777777" w:rsidR="003F14D6" w:rsidRPr="002A3910" w:rsidRDefault="003F14D6" w:rsidP="00372925">
      <w:pPr>
        <w:pStyle w:val="CodeIndent2"/>
      </w:pPr>
      <w:r w:rsidRPr="002A3910">
        <w:t>^TMP(“DILIST”,$J,seq#,0)=IEN^Internal_.01_field_value^field_Identifiers^Write_Identifiers^Output_from_Identifier_parameter</w:t>
      </w:r>
    </w:p>
    <w:p w14:paraId="752FF1EE" w14:textId="77777777" w:rsidR="00372925" w:rsidRPr="002A3910" w:rsidRDefault="00372925" w:rsidP="00B66E33">
      <w:pPr>
        <w:pStyle w:val="BodyText6"/>
      </w:pPr>
    </w:p>
    <w:p w14:paraId="4B613AA9" w14:textId="77777777" w:rsidR="003F14D6" w:rsidRPr="002A3910" w:rsidRDefault="003F14D6" w:rsidP="00372925">
      <w:pPr>
        <w:pStyle w:val="BodyText3"/>
      </w:pPr>
      <w:r w:rsidRPr="002A3910">
        <w:t xml:space="preserve">Field Identifiers are sequenced by field number. Output values specified by the </w:t>
      </w:r>
      <w:r w:rsidR="00CF7557" w:rsidRPr="002A3910">
        <w:rPr>
          <w:b/>
        </w:rPr>
        <w:t>fields</w:t>
      </w:r>
      <w:r w:rsidRPr="002A3910">
        <w:t xml:space="preserve"> parameter are packed in the order in which they occur in the </w:t>
      </w:r>
      <w:r w:rsidR="00CF7557" w:rsidRPr="002A3910">
        <w:rPr>
          <w:b/>
        </w:rPr>
        <w:t>fields</w:t>
      </w:r>
      <w:r w:rsidRPr="002A3910">
        <w:t xml:space="preserve"> parameter. </w:t>
      </w:r>
      <w:r w:rsidRPr="002A3910">
        <w:rPr>
          <w:b/>
        </w:rPr>
        <w:t>WRITE</w:t>
      </w:r>
      <w:r w:rsidRPr="002A3910">
        <w:t xml:space="preserve"> identifiers are packed in the same order as their subscripts occur in the </w:t>
      </w:r>
      <w:r w:rsidRPr="002A3910">
        <w:rPr>
          <w:b/>
        </w:rPr>
        <w:t>ID</w:t>
      </w:r>
      <w:r w:rsidRPr="002A3910">
        <w:t xml:space="preserve"> subtree of the file’s data dictionary.</w:t>
      </w:r>
    </w:p>
    <w:p w14:paraId="6C144154" w14:textId="77777777" w:rsidR="003F14D6" w:rsidRPr="002A3910" w:rsidRDefault="003F14D6" w:rsidP="00372925">
      <w:pPr>
        <w:pStyle w:val="BodyText3"/>
      </w:pPr>
      <w:r w:rsidRPr="002A3910">
        <w:t xml:space="preserve">To parse the output of the packed nodes, use the </w:t>
      </w:r>
      <w:r w:rsidRPr="002A3910">
        <w:rPr>
          <w:b/>
        </w:rPr>
        <w:t>MAP</w:t>
      </w:r>
      <w:r w:rsidRPr="002A3910">
        <w:t xml:space="preserve"> node described below.</w:t>
      </w:r>
    </w:p>
    <w:p w14:paraId="601B2ED9" w14:textId="77777777" w:rsidR="003F14D6" w:rsidRPr="002A3910" w:rsidRDefault="00610467" w:rsidP="00372925">
      <w:pPr>
        <w:pStyle w:val="ListBullet"/>
        <w:keepNext/>
        <w:keepLines/>
        <w:rPr>
          <w:b/>
        </w:rPr>
      </w:pPr>
      <w:r w:rsidRPr="002A3910">
        <w:rPr>
          <w:b/>
        </w:rPr>
        <w:t>MAP</w:t>
      </w:r>
      <w:r w:rsidR="003F14D6" w:rsidRPr="002A3910">
        <w:rPr>
          <w:b/>
        </w:rPr>
        <w:t xml:space="preserve"> Node for Packed Format</w:t>
      </w:r>
    </w:p>
    <w:p w14:paraId="0DE11413" w14:textId="77777777" w:rsidR="003F14D6" w:rsidRPr="002A3910" w:rsidRDefault="003F14D6" w:rsidP="00372925">
      <w:pPr>
        <w:pStyle w:val="BodyText3"/>
      </w:pPr>
      <w:r w:rsidRPr="002A3910">
        <w:t xml:space="preserve">Because the packed format is </w:t>
      </w:r>
      <w:r w:rsidRPr="002A3910">
        <w:rPr>
          <w:i/>
        </w:rPr>
        <w:t>not</w:t>
      </w:r>
      <w:r w:rsidRPr="002A3910">
        <w:t xml:space="preserve"> self-documenting and because individual field specifiers can correspond to a variable number of field values (e.g., </w:t>
      </w:r>
      <w:r w:rsidRPr="002A3910">
        <w:rPr>
          <w:b/>
        </w:rPr>
        <w:t>FID</w:t>
      </w:r>
      <w:r w:rsidRPr="002A3910">
        <w:t xml:space="preserve">), the Finder </w:t>
      </w:r>
      <w:r w:rsidRPr="002A3910">
        <w:rPr>
          <w:i/>
        </w:rPr>
        <w:t>always</w:t>
      </w:r>
      <w:r w:rsidRPr="002A3910">
        <w:t xml:space="preserve"> includes a </w:t>
      </w:r>
      <w:r w:rsidR="00610467" w:rsidRPr="002A3910">
        <w:rPr>
          <w:b/>
        </w:rPr>
        <w:t>MAP</w:t>
      </w:r>
      <w:r w:rsidRPr="002A3910">
        <w:t xml:space="preserve"> node when returning output in Packed format. This node is returned in </w:t>
      </w:r>
      <w:r w:rsidRPr="002A3910">
        <w:rPr>
          <w:b/>
        </w:rPr>
        <w:t>^TMP(“DILIST”,$J,0,</w:t>
      </w:r>
      <w:r w:rsidR="001F7EBE" w:rsidRPr="002A3910">
        <w:rPr>
          <w:b/>
        </w:rPr>
        <w:t>“</w:t>
      </w:r>
      <w:r w:rsidRPr="002A3910">
        <w:rPr>
          <w:b/>
        </w:rPr>
        <w:t>MAP”)</w:t>
      </w:r>
      <w:r w:rsidRPr="002A3910">
        <w:t>.</w:t>
      </w:r>
    </w:p>
    <w:p w14:paraId="0ECBDD32" w14:textId="77777777" w:rsidR="003F14D6" w:rsidRPr="002A3910" w:rsidRDefault="003F14D6" w:rsidP="00372925">
      <w:pPr>
        <w:pStyle w:val="BodyText3"/>
        <w:keepNext/>
        <w:keepLines/>
      </w:pPr>
      <w:r w:rsidRPr="002A3910">
        <w:lastRenderedPageBreak/>
        <w:t xml:space="preserve">Its value resembles a data node’s value in that it has the same number of </w:t>
      </w:r>
      <w:r w:rsidRPr="002A3910">
        <w:rPr>
          <w:b/>
        </w:rPr>
        <w:t>^</w:t>
      </w:r>
      <w:r w:rsidRPr="002A3910">
        <w:t xml:space="preserve">-pieces, but the value of each piece identifies the field or value used to populate the equivalent location in the data nodes. The possible values for each piece in the </w:t>
      </w:r>
      <w:r w:rsidR="00610467" w:rsidRPr="002A3910">
        <w:rPr>
          <w:b/>
        </w:rPr>
        <w:t>MAP</w:t>
      </w:r>
      <w:r w:rsidRPr="002A3910">
        <w:t xml:space="preserve"> node are:</w:t>
      </w:r>
    </w:p>
    <w:p w14:paraId="3DF174CC" w14:textId="77777777" w:rsidR="003F14D6" w:rsidRPr="002A3910" w:rsidRDefault="003F14D6" w:rsidP="00372925">
      <w:pPr>
        <w:pStyle w:val="ListBullet2"/>
        <w:keepNext/>
        <w:keepLines/>
      </w:pPr>
      <w:r w:rsidRPr="002A3910">
        <w:rPr>
          <w:b/>
        </w:rPr>
        <w:t>IEN</w:t>
      </w:r>
      <w:r w:rsidR="00B30708" w:rsidRPr="002A3910">
        <w:rPr>
          <w:b/>
          <w:bCs/>
        </w:rPr>
        <w:t>—</w:t>
      </w:r>
      <w:r w:rsidR="00B30708" w:rsidRPr="002A3910">
        <w:rPr>
          <w:bCs/>
        </w:rPr>
        <w:t>Internal Entry Number (</w:t>
      </w:r>
      <w:r w:rsidRPr="002A3910">
        <w:t>IEN</w:t>
      </w:r>
      <w:r w:rsidR="00B30708" w:rsidRPr="002A3910">
        <w:t>)</w:t>
      </w:r>
    </w:p>
    <w:p w14:paraId="731A8156" w14:textId="77777777" w:rsidR="003F14D6" w:rsidRPr="002A3910" w:rsidRDefault="003F14D6" w:rsidP="00372925">
      <w:pPr>
        <w:pStyle w:val="ListBullet2"/>
        <w:keepNext/>
        <w:keepLines/>
      </w:pPr>
      <w:r w:rsidRPr="002A3910">
        <w:rPr>
          <w:b/>
        </w:rPr>
        <w:t>01</w:t>
      </w:r>
      <w:r w:rsidR="00B30708" w:rsidRPr="002A3910">
        <w:rPr>
          <w:b/>
          <w:bCs/>
        </w:rPr>
        <w:t>—</w:t>
      </w:r>
      <w:r w:rsidRPr="002A3910">
        <w:rPr>
          <w:b/>
        </w:rPr>
        <w:t>.01</w:t>
      </w:r>
      <w:r w:rsidRPr="002A3910">
        <w:t xml:space="preserve"> field</w:t>
      </w:r>
    </w:p>
    <w:p w14:paraId="5AE0A82B" w14:textId="77777777" w:rsidR="003F14D6" w:rsidRPr="002A3910" w:rsidRDefault="003F14D6" w:rsidP="00372925">
      <w:pPr>
        <w:pStyle w:val="ListBullet2"/>
      </w:pPr>
      <w:r w:rsidRPr="002A3910">
        <w:rPr>
          <w:b/>
        </w:rPr>
        <w:t>FID(#)</w:t>
      </w:r>
      <w:r w:rsidR="00B30708" w:rsidRPr="002A3910">
        <w:rPr>
          <w:b/>
          <w:bCs/>
        </w:rPr>
        <w:t>—</w:t>
      </w:r>
      <w:r w:rsidRPr="002A3910">
        <w:t xml:space="preserve">Field identifier, where </w:t>
      </w:r>
      <w:r w:rsidRPr="002A3910">
        <w:rPr>
          <w:b/>
        </w:rPr>
        <w:t>#</w:t>
      </w:r>
      <w:r w:rsidRPr="002A3910">
        <w:t xml:space="preserve"> is the field number of the identifier</w:t>
      </w:r>
    </w:p>
    <w:p w14:paraId="77A0510F" w14:textId="77777777" w:rsidR="003F14D6" w:rsidRPr="002A3910" w:rsidRDefault="003F14D6" w:rsidP="00372925">
      <w:pPr>
        <w:pStyle w:val="ListBullet2"/>
      </w:pPr>
      <w:r w:rsidRPr="002A3910">
        <w:rPr>
          <w:b/>
        </w:rPr>
        <w:t>WID(string)</w:t>
      </w:r>
      <w:r w:rsidR="00B30708" w:rsidRPr="002A3910">
        <w:rPr>
          <w:b/>
          <w:bCs/>
        </w:rPr>
        <w:t>—</w:t>
      </w:r>
      <w:r w:rsidRPr="002A3910">
        <w:rPr>
          <w:b/>
        </w:rPr>
        <w:t>WRITE</w:t>
      </w:r>
      <w:r w:rsidRPr="002A3910">
        <w:t xml:space="preserve"> identifier, where string is the value of the subscript in the </w:t>
      </w:r>
      <w:r w:rsidRPr="002A3910">
        <w:rPr>
          <w:b/>
        </w:rPr>
        <w:t>^DD</w:t>
      </w:r>
      <w:r w:rsidRPr="002A3910">
        <w:t xml:space="preserve"> where the identifier is stored (e.g.</w:t>
      </w:r>
      <w:r w:rsidR="005570ED" w:rsidRPr="002A3910">
        <w:t>, </w:t>
      </w:r>
      <w:r w:rsidRPr="002A3910">
        <w:t>“</w:t>
      </w:r>
      <w:r w:rsidRPr="002A3910">
        <w:rPr>
          <w:b/>
        </w:rPr>
        <w:t>WRITE</w:t>
      </w:r>
      <w:r w:rsidRPr="002A3910">
        <w:t>”)</w:t>
      </w:r>
    </w:p>
    <w:p w14:paraId="5C52ABAD" w14:textId="77777777" w:rsidR="003F14D6" w:rsidRPr="002A3910" w:rsidRDefault="003F14D6" w:rsidP="00372925">
      <w:pPr>
        <w:pStyle w:val="ListBullet2"/>
      </w:pPr>
      <w:r w:rsidRPr="002A3910">
        <w:rPr>
          <w:b/>
        </w:rPr>
        <w:t>IDP</w:t>
      </w:r>
      <w:r w:rsidR="00B30708" w:rsidRPr="002A3910">
        <w:rPr>
          <w:b/>
          <w:bCs/>
        </w:rPr>
        <w:t>—</w:t>
      </w:r>
      <w:r w:rsidRPr="002A3910">
        <w:t>Identifier parameter</w:t>
      </w:r>
    </w:p>
    <w:p w14:paraId="6A90F62B" w14:textId="77777777" w:rsidR="003F14D6" w:rsidRPr="002A3910" w:rsidRDefault="003F14D6" w:rsidP="00372925">
      <w:pPr>
        <w:pStyle w:val="ListBullet2"/>
      </w:pPr>
      <w:r w:rsidRPr="002A3910">
        <w:rPr>
          <w:b/>
        </w:rPr>
        <w:t>IX(</w:t>
      </w:r>
      <w:r w:rsidRPr="002A3910">
        <w:rPr>
          <w:b/>
          <w:i/>
        </w:rPr>
        <w:t>n</w:t>
      </w:r>
      <w:r w:rsidRPr="002A3910">
        <w:rPr>
          <w:b/>
        </w:rPr>
        <w:t>)</w:t>
      </w:r>
      <w:r w:rsidR="00B30708" w:rsidRPr="002A3910">
        <w:rPr>
          <w:b/>
          <w:bCs/>
        </w:rPr>
        <w:t>—</w:t>
      </w:r>
      <w:r w:rsidRPr="002A3910">
        <w:t>Indexed field values, where “</w:t>
      </w:r>
      <w:r w:rsidRPr="002A3910">
        <w:rPr>
          <w:b/>
          <w:i/>
        </w:rPr>
        <w:t>n</w:t>
      </w:r>
      <w:r w:rsidRPr="002A3910">
        <w:t>” refers to the subscript position in the index</w:t>
      </w:r>
    </w:p>
    <w:p w14:paraId="5640C628" w14:textId="77777777" w:rsidR="003F14D6" w:rsidRPr="002A3910" w:rsidRDefault="003F14D6" w:rsidP="00372925">
      <w:pPr>
        <w:pStyle w:val="ListBullet2"/>
        <w:keepNext/>
        <w:keepLines/>
      </w:pPr>
      <w:r w:rsidRPr="002A3910">
        <w:rPr>
          <w:b/>
          <w:bCs/>
        </w:rPr>
        <w:t>#</w:t>
      </w:r>
      <w:r w:rsidR="00B30708" w:rsidRPr="002A3910">
        <w:rPr>
          <w:b/>
          <w:bCs/>
        </w:rPr>
        <w:t>—</w:t>
      </w:r>
      <w:r w:rsidRPr="002A3910">
        <w:t>Individually requested field, by field number</w:t>
      </w:r>
    </w:p>
    <w:p w14:paraId="0DFED403" w14:textId="77777777" w:rsidR="003F14D6" w:rsidRPr="002A3910" w:rsidRDefault="007869D8" w:rsidP="00CF7557">
      <w:pPr>
        <w:pStyle w:val="NoteIndent2"/>
      </w:pPr>
      <w:r w:rsidRPr="002A3910">
        <w:rPr>
          <w:noProof/>
          <w:sz w:val="20"/>
        </w:rPr>
        <w:drawing>
          <wp:inline distT="0" distB="0" distL="0" distR="0" wp14:anchorId="140A33AD" wp14:editId="2FF92673">
            <wp:extent cx="289560" cy="289560"/>
            <wp:effectExtent l="0" t="0" r="0" b="0"/>
            <wp:docPr id="217"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0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F14D6" w:rsidRPr="002A3910">
        <w:rPr>
          <w:b/>
        </w:rPr>
        <w:tab/>
        <w:t>NOTE:</w:t>
      </w:r>
      <w:r w:rsidR="003F14D6" w:rsidRPr="002A3910">
        <w:t xml:space="preserve"> For any piece except </w:t>
      </w:r>
      <w:r w:rsidR="003F14D6" w:rsidRPr="002A3910">
        <w:rPr>
          <w:b/>
        </w:rPr>
        <w:t>IEN</w:t>
      </w:r>
      <w:r w:rsidR="003F14D6" w:rsidRPr="002A3910">
        <w:t xml:space="preserve">, </w:t>
      </w:r>
      <w:r w:rsidR="003F14D6" w:rsidRPr="002A3910">
        <w:rPr>
          <w:b/>
        </w:rPr>
        <w:t>WID</w:t>
      </w:r>
      <w:r w:rsidR="00343197" w:rsidRPr="002A3910">
        <w:t>,</w:t>
      </w:r>
      <w:r w:rsidR="003F14D6" w:rsidRPr="002A3910">
        <w:t xml:space="preserve"> or </w:t>
      </w:r>
      <w:r w:rsidR="003F14D6" w:rsidRPr="002A3910">
        <w:rPr>
          <w:b/>
        </w:rPr>
        <w:t>IDP</w:t>
      </w:r>
      <w:r w:rsidR="003F14D6" w:rsidRPr="002A3910">
        <w:t>, if the internal value is to be retu</w:t>
      </w:r>
      <w:r w:rsidR="00610467" w:rsidRPr="002A3910">
        <w:t xml:space="preserve">rned, the piece is followed by </w:t>
      </w:r>
      <w:r w:rsidR="003F14D6" w:rsidRPr="002A3910">
        <w:rPr>
          <w:b/>
        </w:rPr>
        <w:t>I</w:t>
      </w:r>
      <w:r w:rsidR="003F14D6" w:rsidRPr="002A3910">
        <w:t xml:space="preserve">. Thus, instead of </w:t>
      </w:r>
      <w:r w:rsidR="003F14D6" w:rsidRPr="002A3910">
        <w:rPr>
          <w:b/>
        </w:rPr>
        <w:t>IX(1)</w:t>
      </w:r>
      <w:r w:rsidR="003F14D6" w:rsidRPr="002A3910">
        <w:t xml:space="preserve">, you would see </w:t>
      </w:r>
      <w:r w:rsidR="003F14D6" w:rsidRPr="002A3910">
        <w:rPr>
          <w:b/>
        </w:rPr>
        <w:t>IX(1)I</w:t>
      </w:r>
      <w:r w:rsidR="003F14D6" w:rsidRPr="002A3910">
        <w:t>, indicating that the internal index value was being returned.</w:t>
      </w:r>
      <w:r w:rsidR="003F14D6" w:rsidRPr="002A3910">
        <w:br/>
      </w:r>
      <w:r w:rsidR="003F14D6" w:rsidRPr="002A3910">
        <w:br/>
        <w:t xml:space="preserve">For example, the </w:t>
      </w:r>
      <w:r w:rsidR="00610467" w:rsidRPr="002A3910">
        <w:rPr>
          <w:b/>
        </w:rPr>
        <w:t>MAP</w:t>
      </w:r>
      <w:r w:rsidR="003F14D6" w:rsidRPr="002A3910">
        <w:t xml:space="preserve"> node for a Finder call on the OPTION</w:t>
      </w:r>
      <w:r w:rsidR="00EB1E1A" w:rsidRPr="002A3910">
        <w:t xml:space="preserve"> (#19)</w:t>
      </w:r>
      <w:r w:rsidR="003F14D6" w:rsidRPr="002A3910">
        <w:t xml:space="preserve"> file</w:t>
      </w:r>
      <w:r w:rsidRPr="002A3910">
        <w:fldChar w:fldCharType="begin"/>
      </w:r>
      <w:r w:rsidR="00EB1E1A" w:rsidRPr="002A3910">
        <w:instrText>xe "OPTION (#19) File"</w:instrText>
      </w:r>
      <w:r w:rsidRPr="002A3910">
        <w:fldChar w:fldCharType="end"/>
      </w:r>
      <w:r w:rsidRPr="002A3910">
        <w:fldChar w:fldCharType="begin"/>
      </w:r>
      <w:r w:rsidR="00EB1E1A" w:rsidRPr="002A3910">
        <w:instrText>xe "Files:OPTION (#19)"</w:instrText>
      </w:r>
      <w:r w:rsidRPr="002A3910">
        <w:fldChar w:fldCharType="end"/>
      </w:r>
      <w:r w:rsidR="003F14D6" w:rsidRPr="002A3910">
        <w:t>, if FIELDS =&gt; “3.6I;3.6;4”, might look like this:</w:t>
      </w:r>
    </w:p>
    <w:p w14:paraId="041824A6" w14:textId="77777777" w:rsidR="003F14D6" w:rsidRPr="002A3910" w:rsidRDefault="003F14D6" w:rsidP="00CF7557">
      <w:pPr>
        <w:pStyle w:val="CodeIndent5"/>
        <w:rPr>
          <w:noProof w:val="0"/>
        </w:rPr>
      </w:pPr>
      <w:r w:rsidRPr="002A3910">
        <w:rPr>
          <w:noProof w:val="0"/>
        </w:rPr>
        <w:t>^TMP(“DILIST”,$J,0,</w:t>
      </w:r>
      <w:r w:rsidR="009E1B6C" w:rsidRPr="002A3910">
        <w:rPr>
          <w:noProof w:val="0"/>
        </w:rPr>
        <w:t>“</w:t>
      </w:r>
      <w:r w:rsidRPr="002A3910">
        <w:rPr>
          <w:noProof w:val="0"/>
        </w:rPr>
        <w:t>MAP”) = “IEN^.01^3.6I^3.6^4”</w:t>
      </w:r>
    </w:p>
    <w:p w14:paraId="2D42B891" w14:textId="77777777" w:rsidR="00047D8C" w:rsidRPr="002A3910" w:rsidRDefault="00047D8C" w:rsidP="00B66E33">
      <w:pPr>
        <w:pStyle w:val="BodyText6"/>
      </w:pPr>
    </w:p>
    <w:p w14:paraId="73AF585B" w14:textId="77777777" w:rsidR="003F66B9" w:rsidRPr="002A3910" w:rsidRDefault="003F66B9" w:rsidP="000E3132">
      <w:pPr>
        <w:pStyle w:val="Heading4"/>
      </w:pPr>
      <w:bookmarkStart w:id="815" w:name="_Ref343071375"/>
      <w:bookmarkStart w:id="816" w:name="_Ref343071312"/>
      <w:r w:rsidRPr="002A3910">
        <w:t>Examples</w:t>
      </w:r>
      <w:bookmarkEnd w:id="815"/>
    </w:p>
    <w:p w14:paraId="28DD986A" w14:textId="77777777" w:rsidR="00E86526" w:rsidRPr="002A3910" w:rsidRDefault="00E86526" w:rsidP="007067CD">
      <w:pPr>
        <w:pStyle w:val="Heading5"/>
      </w:pPr>
      <w:r w:rsidRPr="002A3910">
        <w:t>Example 1</w:t>
      </w:r>
      <w:bookmarkEnd w:id="816"/>
    </w:p>
    <w:p w14:paraId="582CF000" w14:textId="47E07DFD" w:rsidR="00E86526" w:rsidRPr="002A3910" w:rsidRDefault="00E86526" w:rsidP="00D71E3F">
      <w:pPr>
        <w:pStyle w:val="BodyText"/>
        <w:keepNext/>
        <w:keepLines/>
      </w:pPr>
      <w:r w:rsidRPr="002A3910">
        <w:t>First</w:t>
      </w:r>
      <w:r w:rsidR="00E9135B" w:rsidRPr="002A3910">
        <w:t>,</w:t>
      </w:r>
      <w:r w:rsidRPr="002A3910">
        <w:t xml:space="preserve"> do a lookup on the </w:t>
      </w:r>
      <w:r w:rsidR="005D0F84" w:rsidRPr="002A3910">
        <w:t>OPTION</w:t>
      </w:r>
      <w:r w:rsidR="00EB1E1A" w:rsidRPr="002A3910">
        <w:t xml:space="preserve"> (#19)</w:t>
      </w:r>
      <w:r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Pr="002A3910">
        <w:t xml:space="preserve">, using the </w:t>
      </w:r>
      <w:r w:rsidR="00084217" w:rsidRPr="002A3910">
        <w:t>“</w:t>
      </w:r>
      <w:r w:rsidRPr="002A3910">
        <w:rPr>
          <w:b/>
        </w:rPr>
        <w:t>C</w:t>
      </w:r>
      <w:r w:rsidR="00084217" w:rsidRPr="002A3910">
        <w:t>”</w:t>
      </w:r>
      <w:r w:rsidRPr="002A3910">
        <w:t xml:space="preserve"> index (Upper Case Menu Text). </w:t>
      </w:r>
      <w:r w:rsidR="00E9135B" w:rsidRPr="002A3910">
        <w:t>L</w:t>
      </w:r>
      <w:r w:rsidRPr="002A3910">
        <w:t xml:space="preserve">et the Finder return default output, so </w:t>
      </w:r>
      <w:r w:rsidR="00E9135B" w:rsidRPr="002A3910">
        <w:t>you</w:t>
      </w:r>
      <w:r w:rsidRPr="002A3910">
        <w:t xml:space="preserve"> get the </w:t>
      </w:r>
      <w:r w:rsidR="00B66E33" w:rsidRPr="002A3910">
        <w:t>NAME (#</w:t>
      </w:r>
      <w:r w:rsidRPr="002A3910">
        <w:t>.01</w:t>
      </w:r>
      <w:r w:rsidR="00B66E33" w:rsidRPr="002A3910">
        <w:t>)</w:t>
      </w:r>
      <w:r w:rsidRPr="002A3910">
        <w:t xml:space="preserve"> field, the IEN, and the </w:t>
      </w:r>
      <w:r w:rsidR="00B66E33" w:rsidRPr="002A3910">
        <w:t xml:space="preserve">MENU TEXT (#1) </w:t>
      </w:r>
      <w:r w:rsidRPr="002A3910">
        <w:t>field</w:t>
      </w:r>
      <w:r w:rsidR="00B66E33" w:rsidRPr="002A3910">
        <w:t xml:space="preserve"> (Identifier</w:t>
      </w:r>
      <w:r w:rsidRPr="002A3910">
        <w:t>)</w:t>
      </w:r>
      <w:r w:rsidR="00542D0C" w:rsidRPr="002A3910">
        <w:t xml:space="preserve">, as shown in </w:t>
      </w:r>
      <w:r w:rsidR="00542D0C" w:rsidRPr="002A3910">
        <w:rPr>
          <w:color w:val="0000FF"/>
          <w:u w:val="single"/>
        </w:rPr>
        <w:fldChar w:fldCharType="begin" w:fldLock="1"/>
      </w:r>
      <w:r w:rsidR="00542D0C" w:rsidRPr="002A3910">
        <w:rPr>
          <w:color w:val="0000FF"/>
          <w:u w:val="single"/>
        </w:rPr>
        <w:instrText xml:space="preserve"> REF _Ref493519694 \h  \* MERGEFORMAT </w:instrText>
      </w:r>
      <w:r w:rsidR="00542D0C" w:rsidRPr="002A3910">
        <w:rPr>
          <w:color w:val="0000FF"/>
          <w:u w:val="single"/>
        </w:rPr>
      </w:r>
      <w:r w:rsidR="00542D0C" w:rsidRPr="002A3910">
        <w:rPr>
          <w:color w:val="0000FF"/>
          <w:u w:val="single"/>
        </w:rPr>
        <w:fldChar w:fldCharType="separate"/>
      </w:r>
      <w:r w:rsidR="00272B32" w:rsidRPr="002A3910">
        <w:rPr>
          <w:color w:val="0000FF"/>
          <w:u w:val="single"/>
        </w:rPr>
        <w:t>Figure 143</w:t>
      </w:r>
      <w:r w:rsidR="00542D0C" w:rsidRPr="002A3910">
        <w:rPr>
          <w:color w:val="0000FF"/>
          <w:u w:val="single"/>
        </w:rPr>
        <w:fldChar w:fldCharType="end"/>
      </w:r>
      <w:r w:rsidR="00542D0C" w:rsidRPr="002A3910">
        <w:t>:</w:t>
      </w:r>
    </w:p>
    <w:p w14:paraId="69C8430B" w14:textId="77777777" w:rsidR="00ED7CA3" w:rsidRPr="002A3910" w:rsidRDefault="00ED7CA3" w:rsidP="00ED7CA3">
      <w:pPr>
        <w:pStyle w:val="BodyText6"/>
        <w:keepNext/>
        <w:keepLines/>
      </w:pPr>
    </w:p>
    <w:p w14:paraId="4F001381" w14:textId="3564F879" w:rsidR="00D71E3F" w:rsidRPr="002A3910" w:rsidRDefault="000B59D3" w:rsidP="000B59D3">
      <w:pPr>
        <w:pStyle w:val="Caption"/>
      </w:pPr>
      <w:bookmarkStart w:id="817" w:name="_Ref493519694"/>
      <w:bookmarkStart w:id="818" w:name="_Toc159568414"/>
      <w:r w:rsidRPr="002A3910">
        <w:t xml:space="preserve">Figure </w:t>
      </w:r>
      <w:r w:rsidRPr="002A3910">
        <w:fldChar w:fldCharType="begin"/>
      </w:r>
      <w:r w:rsidRPr="002A3910">
        <w:instrText>SEQ Figure \* ARABIC</w:instrText>
      </w:r>
      <w:r w:rsidRPr="002A3910">
        <w:fldChar w:fldCharType="separate"/>
      </w:r>
      <w:r w:rsidR="002D1B25">
        <w:rPr>
          <w:noProof/>
        </w:rPr>
        <w:t>143</w:t>
      </w:r>
      <w:r w:rsidRPr="002A3910">
        <w:fldChar w:fldCharType="end"/>
      </w:r>
      <w:bookmarkEnd w:id="817"/>
      <w:r w:rsidR="0019397B" w:rsidRPr="002A3910">
        <w:t>:</w:t>
      </w:r>
      <w:r w:rsidR="00D3300A" w:rsidRPr="002A3910">
        <w:t xml:space="preserve"> </w:t>
      </w:r>
      <w:r w:rsidR="00737F5F" w:rsidRPr="002A3910">
        <w:t>FIND^DIC</w:t>
      </w:r>
      <w:r w:rsidR="001C2D30" w:rsidRPr="002A3910">
        <w:t xml:space="preserve"> API</w:t>
      </w:r>
      <w:r w:rsidR="00737F5F" w:rsidRPr="002A3910">
        <w:t>—Example 1: Input and Output</w:t>
      </w:r>
      <w:bookmarkEnd w:id="818"/>
    </w:p>
    <w:p w14:paraId="50F91E18" w14:textId="77777777" w:rsidR="00E86526" w:rsidRPr="002A3910" w:rsidRDefault="00E86526" w:rsidP="00ED4DD4">
      <w:pPr>
        <w:pStyle w:val="APICode"/>
      </w:pPr>
      <w:r w:rsidRPr="002A3910">
        <w:t>&gt;</w:t>
      </w:r>
      <w:r w:rsidRPr="002A3910">
        <w:rPr>
          <w:b/>
        </w:rPr>
        <w:t>D FIND^DIC(19,</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STAT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C</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OUT</w:t>
      </w:r>
      <w:r w:rsidR="00084217" w:rsidRPr="002A3910">
        <w:rPr>
          <w:b/>
        </w:rPr>
        <w:t>”</w:t>
      </w:r>
      <w:r w:rsidRPr="002A3910">
        <w:rPr>
          <w:b/>
        </w:rPr>
        <w:t>)</w:t>
      </w:r>
    </w:p>
    <w:p w14:paraId="00045D95" w14:textId="77777777" w:rsidR="00E86526" w:rsidRPr="002A3910" w:rsidRDefault="00E86526" w:rsidP="00ED4DD4">
      <w:pPr>
        <w:pStyle w:val="APICode"/>
      </w:pPr>
    </w:p>
    <w:p w14:paraId="4286CEF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,0)=2^*^0^</w:t>
      </w:r>
    </w:p>
    <w:p w14:paraId="48BE5ED4"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)=FID(1)</w:t>
      </w:r>
    </w:p>
    <w:p w14:paraId="4A48B9D7"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,1,1)=DISTATISTICS</w:t>
      </w:r>
    </w:p>
    <w:p w14:paraId="630E4A3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,1,2)=ZISL STATISTICS MENU</w:t>
      </w:r>
    </w:p>
    <w:p w14:paraId="3642FDE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,2,1)=15</w:t>
      </w:r>
    </w:p>
    <w:p w14:paraId="43131E1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,2,2)=187</w:t>
      </w:r>
    </w:p>
    <w:p w14:paraId="4F75773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,1,1)=Statistics</w:t>
      </w:r>
    </w:p>
    <w:p w14:paraId="686C9C8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,2,1)=Statistics Menu</w:t>
      </w:r>
    </w:p>
    <w:p w14:paraId="29BCDAEE" w14:textId="77777777" w:rsidR="00E86526" w:rsidRPr="002A3910" w:rsidRDefault="00E86526" w:rsidP="00B66E33">
      <w:pPr>
        <w:pStyle w:val="BodyText6"/>
      </w:pPr>
    </w:p>
    <w:p w14:paraId="4D279CAD" w14:textId="77777777" w:rsidR="00E86526" w:rsidRPr="002A3910" w:rsidRDefault="00E86526" w:rsidP="007067CD">
      <w:pPr>
        <w:pStyle w:val="Heading5"/>
      </w:pPr>
      <w:bookmarkStart w:id="819" w:name="_Ref493521019"/>
      <w:r w:rsidRPr="002A3910">
        <w:lastRenderedPageBreak/>
        <w:t>Example 2</w:t>
      </w:r>
      <w:bookmarkEnd w:id="819"/>
    </w:p>
    <w:p w14:paraId="03B265E1" w14:textId="615423F2" w:rsidR="00E86526" w:rsidRPr="002A3910" w:rsidRDefault="00E9135B" w:rsidP="00D71E3F">
      <w:pPr>
        <w:pStyle w:val="BodyText"/>
        <w:keepNext/>
        <w:keepLines/>
      </w:pPr>
      <w:r w:rsidRPr="002A3910">
        <w:t>This example</w:t>
      </w:r>
      <w:r w:rsidR="00454C2F" w:rsidRPr="002A3910">
        <w:t xml:space="preserve"> (</w:t>
      </w:r>
      <w:r w:rsidR="00454C2F" w:rsidRPr="002A3910">
        <w:rPr>
          <w:color w:val="0000FF"/>
          <w:u w:val="single"/>
        </w:rPr>
        <w:fldChar w:fldCharType="begin" w:fldLock="1"/>
      </w:r>
      <w:r w:rsidR="00454C2F" w:rsidRPr="002A3910">
        <w:rPr>
          <w:color w:val="0000FF"/>
          <w:u w:val="single"/>
        </w:rPr>
        <w:instrText xml:space="preserve"> REF _Ref493520961 \h  \* MERGEFORMAT </w:instrText>
      </w:r>
      <w:r w:rsidR="00454C2F" w:rsidRPr="002A3910">
        <w:rPr>
          <w:color w:val="0000FF"/>
          <w:u w:val="single"/>
        </w:rPr>
      </w:r>
      <w:r w:rsidR="00454C2F" w:rsidRPr="002A3910">
        <w:rPr>
          <w:color w:val="0000FF"/>
          <w:u w:val="single"/>
        </w:rPr>
        <w:fldChar w:fldCharType="separate"/>
      </w:r>
      <w:r w:rsidR="00272B32" w:rsidRPr="002A3910">
        <w:rPr>
          <w:color w:val="0000FF"/>
          <w:u w:val="single"/>
        </w:rPr>
        <w:t>Figure 144</w:t>
      </w:r>
      <w:r w:rsidR="00454C2F" w:rsidRPr="002A3910">
        <w:rPr>
          <w:color w:val="0000FF"/>
          <w:u w:val="single"/>
        </w:rPr>
        <w:fldChar w:fldCharType="end"/>
      </w:r>
      <w:r w:rsidR="00454C2F" w:rsidRPr="002A3910">
        <w:t>)</w:t>
      </w:r>
      <w:r w:rsidR="00E86526" w:rsidRPr="002A3910">
        <w:t xml:space="preserve"> look</w:t>
      </w:r>
      <w:r w:rsidRPr="002A3910">
        <w:t>s i</w:t>
      </w:r>
      <w:r w:rsidR="00E86526" w:rsidRPr="002A3910">
        <w:t xml:space="preserve">n the </w:t>
      </w:r>
      <w:r w:rsidRPr="002A3910">
        <w:t>OPTION</w:t>
      </w:r>
      <w:r w:rsidR="00EB1E1A" w:rsidRPr="002A3910">
        <w:t xml:space="preserve"> (#19)</w:t>
      </w:r>
      <w:r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00E86526" w:rsidRPr="002A3910">
        <w:t xml:space="preserve"> for entries that are at least partial matches to </w:t>
      </w:r>
      <w:r w:rsidR="00084217" w:rsidRPr="002A3910">
        <w:t>“</w:t>
      </w:r>
      <w:r w:rsidR="00E86526" w:rsidRPr="002A3910">
        <w:rPr>
          <w:b/>
        </w:rPr>
        <w:t>DIS</w:t>
      </w:r>
      <w:r w:rsidR="00084217" w:rsidRPr="002A3910">
        <w:t>”</w:t>
      </w:r>
      <w:r w:rsidR="00E86526" w:rsidRPr="002A3910">
        <w:t xml:space="preserve">. </w:t>
      </w:r>
      <w:r w:rsidRPr="002A3910">
        <w:t>It u</w:t>
      </w:r>
      <w:r w:rsidR="00E86526" w:rsidRPr="002A3910">
        <w:t>se</w:t>
      </w:r>
      <w:r w:rsidRPr="002A3910">
        <w:t>s</w:t>
      </w:r>
      <w:r w:rsidR="00E86526" w:rsidRPr="002A3910">
        <w:t xml:space="preserve"> the </w:t>
      </w:r>
      <w:r w:rsidR="00084217" w:rsidRPr="002A3910">
        <w:t>“</w:t>
      </w:r>
      <w:r w:rsidR="00E86526" w:rsidRPr="002A3910">
        <w:rPr>
          <w:b/>
        </w:rPr>
        <w:t>B</w:t>
      </w:r>
      <w:r w:rsidR="00084217" w:rsidRPr="002A3910">
        <w:t>”</w:t>
      </w:r>
      <w:r w:rsidR="00E86526" w:rsidRPr="002A3910">
        <w:t xml:space="preserve"> index and, since </w:t>
      </w:r>
      <w:r w:rsidRPr="002A3910">
        <w:t>you</w:t>
      </w:r>
      <w:r w:rsidR="00E86526" w:rsidRPr="002A3910">
        <w:t xml:space="preserve"> do</w:t>
      </w:r>
      <w:r w:rsidR="004464E3" w:rsidRPr="002A3910">
        <w:t xml:space="preserve"> </w:t>
      </w:r>
      <w:r w:rsidR="00E86526" w:rsidRPr="002A3910">
        <w:rPr>
          <w:i/>
        </w:rPr>
        <w:t>n</w:t>
      </w:r>
      <w:r w:rsidR="004464E3" w:rsidRPr="002A3910">
        <w:rPr>
          <w:i/>
        </w:rPr>
        <w:t>o</w:t>
      </w:r>
      <w:r w:rsidR="00E86526" w:rsidRPr="002A3910">
        <w:rPr>
          <w:i/>
        </w:rPr>
        <w:t>t</w:t>
      </w:r>
      <w:r w:rsidR="00E86526" w:rsidRPr="002A3910">
        <w:t xml:space="preserve"> include the </w:t>
      </w:r>
      <w:r w:rsidR="00E86526" w:rsidRPr="002A3910">
        <w:rPr>
          <w:b/>
        </w:rPr>
        <w:t>M</w:t>
      </w:r>
      <w:r w:rsidR="00E86526" w:rsidRPr="002A3910">
        <w:t xml:space="preserve"> </w:t>
      </w:r>
      <w:r w:rsidRPr="002A3910">
        <w:t>flag to search multiple indexes. L</w:t>
      </w:r>
      <w:r w:rsidR="00E86526" w:rsidRPr="002A3910">
        <w:t xml:space="preserve">ook </w:t>
      </w:r>
      <w:r w:rsidRPr="002A3910">
        <w:rPr>
          <w:rStyle w:val="Emphasis"/>
          <w:iCs/>
        </w:rPr>
        <w:t>only</w:t>
      </w:r>
      <w:r w:rsidR="00E86526" w:rsidRPr="002A3910">
        <w:t xml:space="preserve"> on the </w:t>
      </w:r>
      <w:r w:rsidR="00084217" w:rsidRPr="002A3910">
        <w:t>“</w:t>
      </w:r>
      <w:r w:rsidR="00E86526" w:rsidRPr="002A3910">
        <w:rPr>
          <w:b/>
        </w:rPr>
        <w:t>B</w:t>
      </w:r>
      <w:r w:rsidR="00084217" w:rsidRPr="002A3910">
        <w:t>”</w:t>
      </w:r>
      <w:r w:rsidR="0058531F" w:rsidRPr="002A3910">
        <w:t xml:space="preserve"> index; </w:t>
      </w:r>
      <w:r w:rsidRPr="002A3910">
        <w:t>u</w:t>
      </w:r>
      <w:r w:rsidR="00E86526" w:rsidRPr="002A3910">
        <w:t xml:space="preserve">se the </w:t>
      </w:r>
      <w:r w:rsidR="00E86526" w:rsidRPr="002A3910">
        <w:rPr>
          <w:b/>
        </w:rPr>
        <w:t>@</w:t>
      </w:r>
      <w:r w:rsidR="00E86526" w:rsidRPr="002A3910">
        <w:t xml:space="preserve"> in the </w:t>
      </w:r>
      <w:r w:rsidR="00A8529E" w:rsidRPr="002A3910">
        <w:rPr>
          <w:b/>
        </w:rPr>
        <w:t>fields</w:t>
      </w:r>
      <w:r w:rsidR="00E86526" w:rsidRPr="002A3910">
        <w:t xml:space="preserve"> parameter to suppress the de</w:t>
      </w:r>
      <w:r w:rsidRPr="002A3910">
        <w:t>fault values and specify that you</w:t>
      </w:r>
      <w:r w:rsidR="00E86526" w:rsidRPr="002A3910">
        <w:t xml:space="preserve"> want the </w:t>
      </w:r>
      <w:r w:rsidR="00E86526" w:rsidRPr="002A3910">
        <w:rPr>
          <w:b/>
        </w:rPr>
        <w:t>.01</w:t>
      </w:r>
      <w:r w:rsidR="00E86526" w:rsidRPr="002A3910">
        <w:t xml:space="preserve"> field </w:t>
      </w:r>
      <w:r w:rsidR="00A8529E" w:rsidRPr="002A3910">
        <w:t>(</w:t>
      </w:r>
      <w:r w:rsidR="00E86526" w:rsidRPr="002A3910">
        <w:t>NAME</w:t>
      </w:r>
      <w:r w:rsidR="00A8529E" w:rsidRPr="002A3910">
        <w:t>)</w:t>
      </w:r>
      <w:r w:rsidR="00E86526" w:rsidRPr="002A3910">
        <w:t xml:space="preserve">, field 1 </w:t>
      </w:r>
      <w:r w:rsidR="00A8529E" w:rsidRPr="002A3910">
        <w:t>(</w:t>
      </w:r>
      <w:r w:rsidR="00E86526" w:rsidRPr="002A3910">
        <w:t>DESCRIPTION</w:t>
      </w:r>
      <w:r w:rsidR="00A8529E" w:rsidRPr="002A3910">
        <w:t>)</w:t>
      </w:r>
      <w:r w:rsidR="00E86526" w:rsidRPr="002A3910">
        <w:t>, and the index values in the output.</w:t>
      </w:r>
    </w:p>
    <w:p w14:paraId="387A447D" w14:textId="77777777" w:rsidR="00ED7CA3" w:rsidRPr="002A3910" w:rsidRDefault="00ED7CA3" w:rsidP="00ED7CA3">
      <w:pPr>
        <w:pStyle w:val="BodyText6"/>
        <w:keepNext/>
        <w:keepLines/>
      </w:pPr>
    </w:p>
    <w:p w14:paraId="6DFB11B9" w14:textId="13DDB262" w:rsidR="00D71E3F" w:rsidRPr="002A3910" w:rsidRDefault="000B59D3" w:rsidP="000B59D3">
      <w:pPr>
        <w:pStyle w:val="Caption"/>
      </w:pPr>
      <w:bookmarkStart w:id="820" w:name="_Ref493520961"/>
      <w:bookmarkStart w:id="821" w:name="_Toc159568415"/>
      <w:r w:rsidRPr="002A3910">
        <w:t xml:space="preserve">Figure </w:t>
      </w:r>
      <w:r w:rsidRPr="002A3910">
        <w:fldChar w:fldCharType="begin"/>
      </w:r>
      <w:r w:rsidRPr="002A3910">
        <w:instrText>SEQ Figure \* ARABIC</w:instrText>
      </w:r>
      <w:r w:rsidRPr="002A3910">
        <w:fldChar w:fldCharType="separate"/>
      </w:r>
      <w:r w:rsidR="002D1B25">
        <w:rPr>
          <w:noProof/>
        </w:rPr>
        <w:t>144</w:t>
      </w:r>
      <w:r w:rsidRPr="002A3910">
        <w:fldChar w:fldCharType="end"/>
      </w:r>
      <w:bookmarkEnd w:id="820"/>
      <w:r w:rsidR="0019397B" w:rsidRPr="002A3910">
        <w:t>:</w:t>
      </w:r>
      <w:r w:rsidR="00D3300A" w:rsidRPr="002A3910">
        <w:t xml:space="preserve"> </w:t>
      </w:r>
      <w:r w:rsidR="00737F5F" w:rsidRPr="002A3910">
        <w:t>FIND^DIC</w:t>
      </w:r>
      <w:r w:rsidR="001C2D30" w:rsidRPr="002A3910">
        <w:t xml:space="preserve"> API</w:t>
      </w:r>
      <w:r w:rsidR="00737F5F" w:rsidRPr="002A3910">
        <w:t>—Example 2: Input and Output</w:t>
      </w:r>
      <w:bookmarkEnd w:id="821"/>
    </w:p>
    <w:p w14:paraId="53E3CDC2" w14:textId="77777777" w:rsidR="00E86526" w:rsidRPr="002A3910" w:rsidRDefault="00E86526" w:rsidP="00ED4DD4">
      <w:pPr>
        <w:pStyle w:val="APICode"/>
      </w:pPr>
      <w:r w:rsidRPr="002A3910">
        <w:t>&gt;</w:t>
      </w:r>
      <w:r w:rsidRPr="002A3910">
        <w:rPr>
          <w:b/>
        </w:rPr>
        <w:t>D FIND^DIC(19,</w:t>
      </w:r>
      <w:r w:rsidR="00B44603" w:rsidRPr="002A3910">
        <w:t>“”</w:t>
      </w:r>
      <w:r w:rsidRPr="002A3910">
        <w:rPr>
          <w:b/>
        </w:rPr>
        <w:t>,</w:t>
      </w:r>
      <w:r w:rsidR="00B44603" w:rsidRPr="002A3910">
        <w:t>“</w:t>
      </w:r>
      <w:r w:rsidRPr="002A3910">
        <w:rPr>
          <w:b/>
        </w:rPr>
        <w:t>@;.01;1;IX</w:t>
      </w:r>
      <w:r w:rsidR="00084217" w:rsidRPr="002A3910">
        <w:rPr>
          <w:b/>
        </w:rPr>
        <w:t>”</w:t>
      </w:r>
      <w:r w:rsidRPr="002A3910">
        <w:rPr>
          <w:b/>
        </w:rPr>
        <w:t>,</w:t>
      </w:r>
      <w:r w:rsidR="00B44603" w:rsidRPr="002A3910">
        <w:t>“”</w:t>
      </w:r>
      <w:r w:rsidRPr="002A3910">
        <w:rPr>
          <w:b/>
        </w:rPr>
        <w:t>,</w:t>
      </w:r>
      <w:r w:rsidR="00B44603" w:rsidRPr="002A3910">
        <w:t>“</w:t>
      </w:r>
      <w:r w:rsidRPr="002A3910">
        <w:rPr>
          <w:b/>
        </w:rPr>
        <w:t>DIS</w:t>
      </w:r>
      <w:r w:rsidR="00084217" w:rsidRPr="002A3910">
        <w:rPr>
          <w:b/>
        </w:rPr>
        <w:t>”</w:t>
      </w:r>
      <w:r w:rsidRPr="002A3910">
        <w:rPr>
          <w:b/>
        </w:rPr>
        <w:t>,5,</w:t>
      </w:r>
      <w:r w:rsidR="00B44603" w:rsidRPr="002A3910">
        <w:t>“</w:t>
      </w:r>
      <w:r w:rsidRPr="002A3910">
        <w:rPr>
          <w:b/>
        </w:rPr>
        <w:t>B</w:t>
      </w:r>
      <w:r w:rsidR="00084217" w:rsidRPr="002A3910">
        <w:rPr>
          <w:b/>
        </w:rPr>
        <w:t>”</w:t>
      </w:r>
      <w:r w:rsidRPr="002A3910">
        <w:rPr>
          <w:b/>
        </w:rPr>
        <w:t>,</w:t>
      </w:r>
      <w:r w:rsidR="00B44603" w:rsidRPr="002A3910">
        <w:t>“”</w:t>
      </w:r>
      <w:r w:rsidRPr="002A3910">
        <w:rPr>
          <w:b/>
        </w:rPr>
        <w:t>,</w:t>
      </w:r>
      <w:r w:rsidR="00B44603" w:rsidRPr="002A3910">
        <w:t>“”</w:t>
      </w:r>
      <w:r w:rsidRPr="002A3910">
        <w:rPr>
          <w:b/>
        </w:rPr>
        <w:t>,</w:t>
      </w:r>
      <w:r w:rsidR="00B44603" w:rsidRPr="002A3910">
        <w:t>“</w:t>
      </w:r>
      <w:r w:rsidRPr="002A3910">
        <w:rPr>
          <w:b/>
        </w:rPr>
        <w:t>OUT</w:t>
      </w:r>
      <w:r w:rsidR="00084217" w:rsidRPr="002A3910">
        <w:rPr>
          <w:b/>
        </w:rPr>
        <w:t>”</w:t>
      </w:r>
      <w:r w:rsidRPr="002A3910">
        <w:rPr>
          <w:b/>
        </w:rPr>
        <w:t>)</w:t>
      </w:r>
    </w:p>
    <w:p w14:paraId="65596683" w14:textId="77777777" w:rsidR="00E86526" w:rsidRPr="002A3910" w:rsidRDefault="00E86526" w:rsidP="00ED4DD4">
      <w:pPr>
        <w:pStyle w:val="APICode"/>
      </w:pPr>
    </w:p>
    <w:p w14:paraId="31BEA40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,0)=2^5^0^</w:t>
      </w:r>
    </w:p>
    <w:p w14:paraId="79A784B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)=IX(1)^.01^1</w:t>
      </w:r>
    </w:p>
    <w:p w14:paraId="2A9B816E"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,2,1)=11</w:t>
      </w:r>
    </w:p>
    <w:p w14:paraId="2AC112BB"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,2,2)=15</w:t>
      </w:r>
    </w:p>
    <w:p w14:paraId="4BF86B7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,1,0,1)=DISEARCH</w:t>
      </w:r>
    </w:p>
    <w:p w14:paraId="1440BFA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,1,.01)=DISEARCH</w:t>
      </w:r>
    </w:p>
    <w:p w14:paraId="13044AD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,1,1)=Search File Entries</w:t>
      </w:r>
    </w:p>
    <w:p w14:paraId="26B7312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,2,0,1)=DISTATISTICS</w:t>
      </w:r>
    </w:p>
    <w:p w14:paraId="5CE4ACD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,2,.01)=DISTATISTICS</w:t>
      </w:r>
    </w:p>
    <w:p w14:paraId="4BC74C2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,2,1)=Statistics</w:t>
      </w:r>
    </w:p>
    <w:p w14:paraId="37C18023" w14:textId="77777777" w:rsidR="00E86526" w:rsidRPr="002A3910" w:rsidRDefault="00E86526" w:rsidP="00B66E33">
      <w:pPr>
        <w:pStyle w:val="BodyText6"/>
      </w:pPr>
    </w:p>
    <w:p w14:paraId="155D7DE2" w14:textId="77777777" w:rsidR="00E86526" w:rsidRPr="002A3910" w:rsidRDefault="00E86526" w:rsidP="007067CD">
      <w:pPr>
        <w:pStyle w:val="Heading5"/>
      </w:pPr>
      <w:r w:rsidRPr="002A3910">
        <w:lastRenderedPageBreak/>
        <w:t>Example 3</w:t>
      </w:r>
    </w:p>
    <w:p w14:paraId="3EB2FF4C" w14:textId="0C235704" w:rsidR="00E86526" w:rsidRPr="002A3910" w:rsidRDefault="00E86526" w:rsidP="00D71E3F">
      <w:pPr>
        <w:pStyle w:val="BodyText"/>
        <w:keepNext/>
        <w:keepLines/>
      </w:pPr>
      <w:r w:rsidRPr="002A3910">
        <w:t xml:space="preserve">Next, do a call almost identical to </w:t>
      </w:r>
      <w:r w:rsidR="00454C2F" w:rsidRPr="002A3910">
        <w:rPr>
          <w:color w:val="0000FF"/>
          <w:u w:val="single"/>
        </w:rPr>
        <w:fldChar w:fldCharType="begin" w:fldLock="1"/>
      </w:r>
      <w:r w:rsidR="00454C2F" w:rsidRPr="002A3910">
        <w:rPr>
          <w:color w:val="0000FF"/>
          <w:u w:val="single"/>
        </w:rPr>
        <w:instrText xml:space="preserve"> REF _Ref493521019 \h  \* MERGEFORMAT </w:instrText>
      </w:r>
      <w:r w:rsidR="00454C2F" w:rsidRPr="002A3910">
        <w:rPr>
          <w:color w:val="0000FF"/>
          <w:u w:val="single"/>
        </w:rPr>
      </w:r>
      <w:r w:rsidR="00454C2F" w:rsidRPr="002A3910">
        <w:rPr>
          <w:color w:val="0000FF"/>
          <w:u w:val="single"/>
        </w:rPr>
        <w:fldChar w:fldCharType="separate"/>
      </w:r>
      <w:r w:rsidR="00272B32" w:rsidRPr="002A3910">
        <w:rPr>
          <w:color w:val="0000FF"/>
          <w:u w:val="single"/>
        </w:rPr>
        <w:t>Example 2</w:t>
      </w:r>
      <w:r w:rsidR="00454C2F" w:rsidRPr="002A3910">
        <w:rPr>
          <w:color w:val="0000FF"/>
          <w:u w:val="single"/>
        </w:rPr>
        <w:fldChar w:fldCharType="end"/>
      </w:r>
      <w:r w:rsidRPr="002A3910">
        <w:t xml:space="preserve">, but this time use the </w:t>
      </w:r>
      <w:r w:rsidRPr="002A3910">
        <w:rPr>
          <w:b/>
        </w:rPr>
        <w:t>M</w:t>
      </w:r>
      <w:r w:rsidRPr="002A3910">
        <w:t xml:space="preserve"> flag to indicate that </w:t>
      </w:r>
      <w:r w:rsidR="00E9135B" w:rsidRPr="002A3910">
        <w:t>you</w:t>
      </w:r>
      <w:r w:rsidRPr="002A3910">
        <w:t xml:space="preserve"> want to search all the lookup indexes starting from </w:t>
      </w:r>
      <w:r w:rsidR="00084217" w:rsidRPr="002A3910">
        <w:t>“</w:t>
      </w:r>
      <w:r w:rsidRPr="002A3910">
        <w:rPr>
          <w:b/>
        </w:rPr>
        <w:t>B</w:t>
      </w:r>
      <w:r w:rsidR="00084217" w:rsidRPr="002A3910">
        <w:t>”</w:t>
      </w:r>
      <w:r w:rsidR="00454C2F" w:rsidRPr="002A3910">
        <w:t xml:space="preserve">, as shown in </w:t>
      </w:r>
      <w:r w:rsidR="00454C2F" w:rsidRPr="002A3910">
        <w:rPr>
          <w:color w:val="0000FF"/>
          <w:u w:val="single"/>
        </w:rPr>
        <w:fldChar w:fldCharType="begin" w:fldLock="1"/>
      </w:r>
      <w:r w:rsidR="00454C2F" w:rsidRPr="002A3910">
        <w:rPr>
          <w:color w:val="0000FF"/>
          <w:u w:val="single"/>
        </w:rPr>
        <w:instrText xml:space="preserve"> REF _Ref493521191 \h  \* MERGEFORMAT </w:instrText>
      </w:r>
      <w:r w:rsidR="00454C2F" w:rsidRPr="002A3910">
        <w:rPr>
          <w:color w:val="0000FF"/>
          <w:u w:val="single"/>
        </w:rPr>
      </w:r>
      <w:r w:rsidR="00454C2F" w:rsidRPr="002A3910">
        <w:rPr>
          <w:color w:val="0000FF"/>
          <w:u w:val="single"/>
        </w:rPr>
        <w:fldChar w:fldCharType="separate"/>
      </w:r>
      <w:r w:rsidR="00272B32" w:rsidRPr="002A3910">
        <w:rPr>
          <w:color w:val="0000FF"/>
          <w:u w:val="single"/>
        </w:rPr>
        <w:t>Figure 145</w:t>
      </w:r>
      <w:r w:rsidR="00454C2F" w:rsidRPr="002A3910">
        <w:rPr>
          <w:color w:val="0000FF"/>
          <w:u w:val="single"/>
        </w:rPr>
        <w:fldChar w:fldCharType="end"/>
      </w:r>
      <w:r w:rsidRPr="002A3910">
        <w:t xml:space="preserve">. This time </w:t>
      </w:r>
      <w:r w:rsidR="00E9135B" w:rsidRPr="002A3910">
        <w:t>you</w:t>
      </w:r>
      <w:r w:rsidRPr="002A3910">
        <w:t xml:space="preserve"> get more records back and looking at the index values in the entries </w:t>
      </w:r>
      <w:r w:rsidRPr="002A3910">
        <w:rPr>
          <w:b/>
        </w:rPr>
        <w:t>OUT(</w:t>
      </w:r>
      <w:r w:rsidR="00084217" w:rsidRPr="002A3910">
        <w:rPr>
          <w:b/>
        </w:rPr>
        <w:t>“</w:t>
      </w:r>
      <w:r w:rsidRPr="002A3910">
        <w:rPr>
          <w:b/>
        </w:rPr>
        <w:t>DILIST</w:t>
      </w:r>
      <w:r w:rsidR="00084217" w:rsidRPr="002A3910">
        <w:rPr>
          <w:b/>
        </w:rPr>
        <w:t>”</w:t>
      </w:r>
      <w:r w:rsidRPr="002A3910">
        <w:rPr>
          <w:b/>
        </w:rPr>
        <w:t>,</w:t>
      </w:r>
      <w:r w:rsidR="00084217" w:rsidRPr="002A3910">
        <w:rPr>
          <w:b/>
        </w:rPr>
        <w:t>”</w:t>
      </w:r>
      <w:r w:rsidRPr="002A3910">
        <w:rPr>
          <w:b/>
        </w:rPr>
        <w:t>ID</w:t>
      </w:r>
      <w:r w:rsidR="00084217" w:rsidRPr="002A3910">
        <w:rPr>
          <w:b/>
        </w:rPr>
        <w:t>”</w:t>
      </w:r>
      <w:r w:rsidRPr="002A3910">
        <w:rPr>
          <w:b/>
        </w:rPr>
        <w:t>,seq#,0,subscript_location)</w:t>
      </w:r>
      <w:r w:rsidRPr="002A3910">
        <w:t xml:space="preserve">, </w:t>
      </w:r>
      <w:r w:rsidR="00C3023C" w:rsidRPr="002A3910">
        <w:t>you</w:t>
      </w:r>
      <w:r w:rsidRPr="002A3910">
        <w:t xml:space="preserve"> see that the new entries were found on an index other than the </w:t>
      </w:r>
      <w:r w:rsidR="00084217" w:rsidRPr="002A3910">
        <w:t>“</w:t>
      </w:r>
      <w:r w:rsidRPr="002A3910">
        <w:rPr>
          <w:b/>
        </w:rPr>
        <w:t>B</w:t>
      </w:r>
      <w:r w:rsidR="00084217" w:rsidRPr="002A3910">
        <w:t>”</w:t>
      </w:r>
      <w:r w:rsidRPr="002A3910">
        <w:t xml:space="preserve"> index (since the values do</w:t>
      </w:r>
      <w:r w:rsidR="004464E3" w:rsidRPr="002A3910">
        <w:t xml:space="preserve"> </w:t>
      </w:r>
      <w:r w:rsidRPr="002A3910">
        <w:rPr>
          <w:i/>
        </w:rPr>
        <w:t>n</w:t>
      </w:r>
      <w:r w:rsidR="004464E3" w:rsidRPr="002A3910">
        <w:rPr>
          <w:i/>
        </w:rPr>
        <w:t>o</w:t>
      </w:r>
      <w:r w:rsidRPr="002A3910">
        <w:rPr>
          <w:i/>
        </w:rPr>
        <w:t>t</w:t>
      </w:r>
      <w:r w:rsidRPr="002A3910">
        <w:t xml:space="preserve"> match the </w:t>
      </w:r>
      <w:r w:rsidRPr="002A3910">
        <w:rPr>
          <w:b/>
        </w:rPr>
        <w:t>.01</w:t>
      </w:r>
      <w:r w:rsidRPr="002A3910">
        <w:t xml:space="preserve"> field). In fact, they were found on the index for the field UPPER CASE MENU TEXT (index </w:t>
      </w:r>
      <w:r w:rsidR="00084217" w:rsidRPr="002A3910">
        <w:t>“</w:t>
      </w:r>
      <w:r w:rsidRPr="002A3910">
        <w:rPr>
          <w:b/>
        </w:rPr>
        <w:t>C</w:t>
      </w:r>
      <w:r w:rsidR="00084217" w:rsidRPr="002A3910">
        <w:t>”</w:t>
      </w:r>
      <w:r w:rsidRPr="002A3910">
        <w:t xml:space="preserve"> on the file).</w:t>
      </w:r>
    </w:p>
    <w:p w14:paraId="150B6F96" w14:textId="77777777" w:rsidR="00ED7CA3" w:rsidRPr="002A3910" w:rsidRDefault="00ED7CA3" w:rsidP="00ED7CA3">
      <w:pPr>
        <w:pStyle w:val="BodyText6"/>
        <w:keepNext/>
        <w:keepLines/>
      </w:pPr>
    </w:p>
    <w:p w14:paraId="73F8E949" w14:textId="47957FE7" w:rsidR="00D71E3F" w:rsidRPr="002A3910" w:rsidRDefault="000B59D3" w:rsidP="000B59D3">
      <w:pPr>
        <w:pStyle w:val="Caption"/>
      </w:pPr>
      <w:bookmarkStart w:id="822" w:name="_Ref493521191"/>
      <w:bookmarkStart w:id="823" w:name="_Toc159568416"/>
      <w:r w:rsidRPr="002A3910">
        <w:t xml:space="preserve">Figure </w:t>
      </w:r>
      <w:r w:rsidRPr="002A3910">
        <w:fldChar w:fldCharType="begin"/>
      </w:r>
      <w:r w:rsidRPr="002A3910">
        <w:instrText>SEQ Figure \* ARABIC</w:instrText>
      </w:r>
      <w:r w:rsidRPr="002A3910">
        <w:fldChar w:fldCharType="separate"/>
      </w:r>
      <w:r w:rsidR="002D1B25">
        <w:rPr>
          <w:noProof/>
        </w:rPr>
        <w:t>145</w:t>
      </w:r>
      <w:r w:rsidRPr="002A3910">
        <w:fldChar w:fldCharType="end"/>
      </w:r>
      <w:bookmarkEnd w:id="822"/>
      <w:r w:rsidR="0019397B" w:rsidRPr="002A3910">
        <w:t>:</w:t>
      </w:r>
      <w:r w:rsidR="00D3300A" w:rsidRPr="002A3910">
        <w:t xml:space="preserve"> </w:t>
      </w:r>
      <w:r w:rsidR="00737F5F" w:rsidRPr="002A3910">
        <w:t>FIND^DIC</w:t>
      </w:r>
      <w:r w:rsidR="001C2D30" w:rsidRPr="002A3910">
        <w:t xml:space="preserve"> API</w:t>
      </w:r>
      <w:r w:rsidR="00737F5F" w:rsidRPr="002A3910">
        <w:t>—Example 3: Input and Output</w:t>
      </w:r>
      <w:bookmarkEnd w:id="823"/>
    </w:p>
    <w:p w14:paraId="2F1A9E31" w14:textId="77777777" w:rsidR="00E86526" w:rsidRPr="002A3910" w:rsidRDefault="00E86526" w:rsidP="00ED4DD4">
      <w:pPr>
        <w:pStyle w:val="APICode"/>
      </w:pPr>
      <w:r w:rsidRPr="002A3910">
        <w:t>&gt;</w:t>
      </w:r>
      <w:r w:rsidRPr="002A3910">
        <w:rPr>
          <w:b/>
        </w:rPr>
        <w:t>D FIND^DIC(19,</w:t>
      </w:r>
      <w:r w:rsidR="00B44603" w:rsidRPr="002A3910">
        <w:t>“”</w:t>
      </w:r>
      <w:r w:rsidRPr="002A3910">
        <w:rPr>
          <w:b/>
        </w:rPr>
        <w:t>,</w:t>
      </w:r>
      <w:r w:rsidR="00B44603" w:rsidRPr="002A3910">
        <w:t>“</w:t>
      </w:r>
      <w:r w:rsidRPr="002A3910">
        <w:rPr>
          <w:b/>
        </w:rPr>
        <w:t>@;.01;1;IX</w:t>
      </w:r>
      <w:r w:rsidR="00084217" w:rsidRPr="002A3910">
        <w:rPr>
          <w:b/>
        </w:rPr>
        <w:t>”</w:t>
      </w:r>
      <w:r w:rsidRPr="002A3910">
        <w:rPr>
          <w:b/>
        </w:rPr>
        <w:t>,</w:t>
      </w:r>
      <w:r w:rsidR="00B44603" w:rsidRPr="002A3910">
        <w:t>“</w:t>
      </w:r>
      <w:r w:rsidRPr="002A3910">
        <w:rPr>
          <w:b/>
        </w:rPr>
        <w:t>M</w:t>
      </w:r>
      <w:r w:rsidR="00084217" w:rsidRPr="002A3910">
        <w:rPr>
          <w:b/>
        </w:rPr>
        <w:t>”</w:t>
      </w:r>
      <w:r w:rsidRPr="002A3910">
        <w:rPr>
          <w:b/>
        </w:rPr>
        <w:t>,</w:t>
      </w:r>
      <w:r w:rsidR="00B44603" w:rsidRPr="002A3910">
        <w:t>“</w:t>
      </w:r>
      <w:r w:rsidRPr="002A3910">
        <w:rPr>
          <w:b/>
        </w:rPr>
        <w:t>DIS</w:t>
      </w:r>
      <w:r w:rsidR="00084217" w:rsidRPr="002A3910">
        <w:rPr>
          <w:b/>
        </w:rPr>
        <w:t>”</w:t>
      </w:r>
      <w:r w:rsidRPr="002A3910">
        <w:rPr>
          <w:b/>
        </w:rPr>
        <w:t>,5,</w:t>
      </w:r>
      <w:r w:rsidR="00B44603" w:rsidRPr="002A3910">
        <w:t>“</w:t>
      </w:r>
      <w:r w:rsidRPr="002A3910">
        <w:rPr>
          <w:b/>
        </w:rPr>
        <w:t>B</w:t>
      </w:r>
      <w:r w:rsidR="00084217" w:rsidRPr="002A3910">
        <w:rPr>
          <w:b/>
        </w:rPr>
        <w:t>”</w:t>
      </w:r>
      <w:r w:rsidRPr="002A3910">
        <w:rPr>
          <w:b/>
        </w:rPr>
        <w:t>,</w:t>
      </w:r>
      <w:r w:rsidR="00B44603" w:rsidRPr="002A3910">
        <w:t>“”</w:t>
      </w:r>
      <w:r w:rsidRPr="002A3910">
        <w:rPr>
          <w:b/>
        </w:rPr>
        <w:t>,</w:t>
      </w:r>
      <w:r w:rsidR="00B44603" w:rsidRPr="002A3910">
        <w:t>“”</w:t>
      </w:r>
      <w:r w:rsidRPr="002A3910">
        <w:rPr>
          <w:b/>
        </w:rPr>
        <w:t>,</w:t>
      </w:r>
      <w:r w:rsidR="00B44603" w:rsidRPr="002A3910">
        <w:t>“</w:t>
      </w:r>
      <w:r w:rsidRPr="002A3910">
        <w:rPr>
          <w:b/>
        </w:rPr>
        <w:t>OUT</w:t>
      </w:r>
      <w:r w:rsidR="00084217" w:rsidRPr="002A3910">
        <w:rPr>
          <w:b/>
        </w:rPr>
        <w:t>”</w:t>
      </w:r>
      <w:r w:rsidRPr="002A3910">
        <w:rPr>
          <w:b/>
        </w:rPr>
        <w:t>)</w:t>
      </w:r>
    </w:p>
    <w:p w14:paraId="2B337D44" w14:textId="77777777" w:rsidR="00E86526" w:rsidRPr="002A3910" w:rsidRDefault="00E86526" w:rsidP="00ED4DD4">
      <w:pPr>
        <w:pStyle w:val="APICode"/>
      </w:pPr>
    </w:p>
    <w:p w14:paraId="71596DC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,0)=5^5^1^</w:t>
      </w:r>
    </w:p>
    <w:p w14:paraId="0ED5172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)=IX(1)^.01^1</w:t>
      </w:r>
    </w:p>
    <w:p w14:paraId="1FE50A8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,2,1)=11</w:t>
      </w:r>
    </w:p>
    <w:p w14:paraId="30D0D59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,2,2)=15</w:t>
      </w:r>
    </w:p>
    <w:p w14:paraId="569E32A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,2,3)=468</w:t>
      </w:r>
    </w:p>
    <w:p w14:paraId="0E0A3119"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,2,4)=470</w:t>
      </w:r>
    </w:p>
    <w:p w14:paraId="380A4C4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,2,5)=469</w:t>
      </w:r>
    </w:p>
    <w:p w14:paraId="7E1DCCA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,1,0,1)=DISEARCH</w:t>
      </w:r>
    </w:p>
    <w:p w14:paraId="5840589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,1,.01)=DISEARCH</w:t>
      </w:r>
    </w:p>
    <w:p w14:paraId="379273F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,1,1)=Search File Entries</w:t>
      </w:r>
    </w:p>
    <w:p w14:paraId="0876A00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,2,0,1)=DISTATISTICS</w:t>
      </w:r>
    </w:p>
    <w:p w14:paraId="49E6A86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,2,.01)=DISTATISTICS</w:t>
      </w:r>
    </w:p>
    <w:p w14:paraId="30D657A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,2,1)=Statistics</w:t>
      </w:r>
    </w:p>
    <w:p w14:paraId="29EE316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,3,0,1)=DISK DRIVE RAW DATA STATISTICS</w:t>
      </w:r>
    </w:p>
    <w:p w14:paraId="31EB41E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,3,.01)=XUCM DISK</w:t>
      </w:r>
    </w:p>
    <w:p w14:paraId="294BCE7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,3,1)=Disk Drive Raw Data Statistics</w:t>
      </w:r>
    </w:p>
    <w:p w14:paraId="5C3CE174"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,4,0,1)=DISK DRIVE REQUEST QUEUE LENGT</w:t>
      </w:r>
    </w:p>
    <w:p w14:paraId="26A215C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,4,.01)=XUCM DSK QUE</w:t>
      </w:r>
    </w:p>
    <w:p w14:paraId="3329553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,4,1)=Disk Drive Request Queue Length</w:t>
      </w:r>
    </w:p>
    <w:p w14:paraId="53B62EF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,5,0,1)=DISK I/O OPERATION RATE</w:t>
      </w:r>
    </w:p>
    <w:p w14:paraId="0F347E5E"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,5,.01)=XUCM DSK IO</w:t>
      </w:r>
    </w:p>
    <w:p w14:paraId="6BE09E4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557F2B" w:rsidRPr="002A3910">
        <w:rPr>
          <w:b/>
        </w:rPr>
        <w:t>“</w:t>
      </w:r>
      <w:r w:rsidRPr="002A3910">
        <w:t>ID</w:t>
      </w:r>
      <w:r w:rsidR="00084217" w:rsidRPr="002A3910">
        <w:t>”</w:t>
      </w:r>
      <w:r w:rsidRPr="002A3910">
        <w:t>,5,1)=Disk I/O Operation Rate</w:t>
      </w:r>
    </w:p>
    <w:p w14:paraId="23262573" w14:textId="77777777" w:rsidR="00E86526" w:rsidRPr="002A3910" w:rsidRDefault="00E86526" w:rsidP="00B66E33">
      <w:pPr>
        <w:pStyle w:val="BodyText6"/>
      </w:pPr>
    </w:p>
    <w:p w14:paraId="09778439" w14:textId="77777777" w:rsidR="00E86526" w:rsidRPr="002A3910" w:rsidRDefault="00E86526" w:rsidP="007067CD">
      <w:pPr>
        <w:pStyle w:val="Heading5"/>
      </w:pPr>
      <w:r w:rsidRPr="002A3910">
        <w:t>Example 4</w:t>
      </w:r>
    </w:p>
    <w:p w14:paraId="49183135" w14:textId="636C34B1" w:rsidR="00E86526" w:rsidRPr="002A3910" w:rsidRDefault="00E86526" w:rsidP="00D71E3F">
      <w:pPr>
        <w:pStyle w:val="BodyText"/>
        <w:keepNext/>
        <w:keepLines/>
      </w:pPr>
      <w:r w:rsidRPr="002A3910">
        <w:t>In this example</w:t>
      </w:r>
      <w:r w:rsidR="00454C2F" w:rsidRPr="002A3910">
        <w:t xml:space="preserve"> (</w:t>
      </w:r>
      <w:r w:rsidR="00454C2F" w:rsidRPr="002A3910">
        <w:rPr>
          <w:color w:val="0000FF"/>
          <w:u w:val="single"/>
        </w:rPr>
        <w:fldChar w:fldCharType="begin" w:fldLock="1"/>
      </w:r>
      <w:r w:rsidR="00454C2F" w:rsidRPr="002A3910">
        <w:rPr>
          <w:color w:val="0000FF"/>
          <w:u w:val="single"/>
        </w:rPr>
        <w:instrText xml:space="preserve"> REF _Ref493521228 \h  \* MERGEFORMAT </w:instrText>
      </w:r>
      <w:r w:rsidR="00454C2F" w:rsidRPr="002A3910">
        <w:rPr>
          <w:color w:val="0000FF"/>
          <w:u w:val="single"/>
        </w:rPr>
      </w:r>
      <w:r w:rsidR="00454C2F" w:rsidRPr="002A3910">
        <w:rPr>
          <w:color w:val="0000FF"/>
          <w:u w:val="single"/>
        </w:rPr>
        <w:fldChar w:fldCharType="separate"/>
      </w:r>
      <w:r w:rsidR="00272B32" w:rsidRPr="002A3910">
        <w:rPr>
          <w:color w:val="0000FF"/>
          <w:u w:val="single"/>
        </w:rPr>
        <w:t>Figure 146</w:t>
      </w:r>
      <w:r w:rsidR="00454C2F" w:rsidRPr="002A3910">
        <w:rPr>
          <w:color w:val="0000FF"/>
          <w:u w:val="single"/>
        </w:rPr>
        <w:fldChar w:fldCharType="end"/>
      </w:r>
      <w:r w:rsidR="00454C2F" w:rsidRPr="002A3910">
        <w:t>)</w:t>
      </w:r>
      <w:r w:rsidRPr="002A3910">
        <w:t xml:space="preserve">, use the </w:t>
      </w:r>
      <w:r w:rsidRPr="002A3910">
        <w:rPr>
          <w:b/>
        </w:rPr>
        <w:t>K</w:t>
      </w:r>
      <w:r w:rsidRPr="002A3910">
        <w:t xml:space="preserve"> flag to do a lookup on a file with a Primary Key made up of the </w:t>
      </w:r>
      <w:r w:rsidRPr="002A3910">
        <w:rPr>
          <w:b/>
        </w:rPr>
        <w:t>.01</w:t>
      </w:r>
      <w:r w:rsidRPr="002A3910">
        <w:t xml:space="preserve"> field (NAME) and field 1 (DATE OF BIRTH). </w:t>
      </w:r>
      <w:r w:rsidR="00E9135B" w:rsidRPr="002A3910">
        <w:t>S</w:t>
      </w:r>
      <w:r w:rsidRPr="002A3910">
        <w:t xml:space="preserve">uppress all of the output with </w:t>
      </w:r>
      <w:r w:rsidRPr="002A3910">
        <w:rPr>
          <w:b/>
        </w:rPr>
        <w:t>@</w:t>
      </w:r>
      <w:r w:rsidRPr="002A3910">
        <w:t xml:space="preserve"> and then ask only for both the internal and external index values. Notice that the </w:t>
      </w:r>
      <w:r w:rsidRPr="002A3910">
        <w:rPr>
          <w:b/>
        </w:rPr>
        <w:t>P</w:t>
      </w:r>
      <w:r w:rsidRPr="002A3910">
        <w:t xml:space="preserve"> flag causes the output to be returned in Packed format. The MAP node tells </w:t>
      </w:r>
      <w:r w:rsidR="00E9135B" w:rsidRPr="002A3910">
        <w:t>you</w:t>
      </w:r>
      <w:r w:rsidRPr="002A3910">
        <w:t xml:space="preserve"> what is in each </w:t>
      </w:r>
      <w:r w:rsidRPr="002A3910">
        <w:rPr>
          <w:b/>
        </w:rPr>
        <w:t>^</w:t>
      </w:r>
      <w:r w:rsidRPr="002A3910">
        <w:t xml:space="preserve"> piece of the output.</w:t>
      </w:r>
    </w:p>
    <w:p w14:paraId="66ECDFB7" w14:textId="77777777" w:rsidR="00ED7CA3" w:rsidRPr="002A3910" w:rsidRDefault="00ED7CA3" w:rsidP="00ED7CA3">
      <w:pPr>
        <w:pStyle w:val="BodyText6"/>
        <w:keepNext/>
        <w:keepLines/>
      </w:pPr>
    </w:p>
    <w:p w14:paraId="4024A86D" w14:textId="759454AB" w:rsidR="0060035B" w:rsidRPr="002A3910" w:rsidRDefault="000B59D3" w:rsidP="000B59D3">
      <w:pPr>
        <w:pStyle w:val="Caption"/>
      </w:pPr>
      <w:bookmarkStart w:id="824" w:name="_Ref493521228"/>
      <w:bookmarkStart w:id="825" w:name="_Toc159568417"/>
      <w:r w:rsidRPr="002A3910">
        <w:t xml:space="preserve">Figure </w:t>
      </w:r>
      <w:r w:rsidRPr="002A3910">
        <w:fldChar w:fldCharType="begin"/>
      </w:r>
      <w:r w:rsidRPr="002A3910">
        <w:instrText>SEQ Figure \* ARABIC</w:instrText>
      </w:r>
      <w:r w:rsidRPr="002A3910">
        <w:fldChar w:fldCharType="separate"/>
      </w:r>
      <w:r w:rsidR="002D1B25">
        <w:rPr>
          <w:noProof/>
        </w:rPr>
        <w:t>146</w:t>
      </w:r>
      <w:r w:rsidRPr="002A3910">
        <w:fldChar w:fldCharType="end"/>
      </w:r>
      <w:bookmarkEnd w:id="824"/>
      <w:r w:rsidR="000E1784" w:rsidRPr="002A3910">
        <w:t>:</w:t>
      </w:r>
      <w:r w:rsidR="00D3300A" w:rsidRPr="002A3910">
        <w:t xml:space="preserve"> </w:t>
      </w:r>
      <w:r w:rsidR="00737F5F" w:rsidRPr="002A3910">
        <w:t>FIND^DIC</w:t>
      </w:r>
      <w:r w:rsidR="001C2D30" w:rsidRPr="002A3910">
        <w:t xml:space="preserve"> API</w:t>
      </w:r>
      <w:r w:rsidR="00737F5F" w:rsidRPr="002A3910">
        <w:t>—Example 4: Input and Output</w:t>
      </w:r>
      <w:bookmarkEnd w:id="825"/>
    </w:p>
    <w:p w14:paraId="595E4632" w14:textId="77777777" w:rsidR="00E86526" w:rsidRPr="002A3910" w:rsidRDefault="00E86526" w:rsidP="00ED4DD4">
      <w:pPr>
        <w:pStyle w:val="APICode"/>
      </w:pPr>
      <w:r w:rsidRPr="002A3910">
        <w:t>&gt;</w:t>
      </w:r>
      <w:r w:rsidRPr="002A3910">
        <w:rPr>
          <w:b/>
        </w:rPr>
        <w:t>K VAL S VAL(1)=</w:t>
      </w:r>
      <w:r w:rsidR="00084217" w:rsidRPr="002A3910">
        <w:rPr>
          <w:b/>
        </w:rPr>
        <w:t>“</w:t>
      </w:r>
      <w:r w:rsidRPr="002A3910">
        <w:rPr>
          <w:b/>
        </w:rPr>
        <w:t>ADD</w:t>
      </w:r>
      <w:r w:rsidR="00084217" w:rsidRPr="002A3910">
        <w:rPr>
          <w:b/>
        </w:rPr>
        <w:t>”</w:t>
      </w:r>
      <w:r w:rsidRPr="002A3910">
        <w:rPr>
          <w:b/>
        </w:rPr>
        <w:t>,VAL(2)=</w:t>
      </w:r>
      <w:r w:rsidR="00084217" w:rsidRPr="002A3910">
        <w:rPr>
          <w:b/>
        </w:rPr>
        <w:t>“</w:t>
      </w:r>
      <w:r w:rsidRPr="002A3910">
        <w:rPr>
          <w:b/>
        </w:rPr>
        <w:t>01/01/69</w:t>
      </w:r>
      <w:r w:rsidR="00084217" w:rsidRPr="002A3910">
        <w:rPr>
          <w:b/>
        </w:rPr>
        <w:t>”</w:t>
      </w:r>
    </w:p>
    <w:p w14:paraId="10B7DBE3" w14:textId="77777777" w:rsidR="00E86526" w:rsidRPr="002A3910" w:rsidRDefault="00E86526" w:rsidP="00ED4DD4">
      <w:pPr>
        <w:pStyle w:val="APICode"/>
      </w:pPr>
      <w:r w:rsidRPr="002A3910">
        <w:t>&gt;</w:t>
      </w:r>
      <w:r w:rsidRPr="002A3910">
        <w:rPr>
          <w:b/>
        </w:rPr>
        <w:t>D FIND^DIC(662001,</w:t>
      </w:r>
      <w:r w:rsidR="009E1B6C" w:rsidRPr="002A3910">
        <w:rPr>
          <w:b/>
        </w:rPr>
        <w:t>“</w:t>
      </w:r>
      <w:r w:rsidR="00084217" w:rsidRPr="002A3910">
        <w:rPr>
          <w:b/>
        </w:rPr>
        <w:t>”</w:t>
      </w:r>
      <w:r w:rsidRPr="002A3910">
        <w:rPr>
          <w:b/>
        </w:rPr>
        <w:t>,</w:t>
      </w:r>
      <w:r w:rsidR="009E1B6C" w:rsidRPr="002A3910">
        <w:rPr>
          <w:b/>
        </w:rPr>
        <w:t>“</w:t>
      </w:r>
      <w:r w:rsidRPr="002A3910">
        <w:rPr>
          <w:b/>
        </w:rPr>
        <w:t>@;IXIE</w:t>
      </w:r>
      <w:r w:rsidR="00084217" w:rsidRPr="002A3910">
        <w:rPr>
          <w:b/>
        </w:rPr>
        <w:t>”</w:t>
      </w:r>
      <w:r w:rsidRPr="002A3910">
        <w:rPr>
          <w:b/>
        </w:rPr>
        <w:t>,</w:t>
      </w:r>
      <w:r w:rsidR="009E1B6C" w:rsidRPr="002A3910">
        <w:rPr>
          <w:b/>
        </w:rPr>
        <w:t>“</w:t>
      </w:r>
      <w:r w:rsidRPr="002A3910">
        <w:rPr>
          <w:b/>
        </w:rPr>
        <w:t>PK</w:t>
      </w:r>
      <w:r w:rsidR="00084217" w:rsidRPr="002A3910">
        <w:rPr>
          <w:b/>
        </w:rPr>
        <w:t>”</w:t>
      </w:r>
      <w:r w:rsidRPr="002A3910">
        <w:rPr>
          <w:b/>
        </w:rPr>
        <w:t>,.VAL,</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OUT</w:t>
      </w:r>
      <w:r w:rsidR="00084217" w:rsidRPr="002A3910">
        <w:rPr>
          <w:b/>
        </w:rPr>
        <w:t>”</w:t>
      </w:r>
      <w:r w:rsidRPr="002A3910">
        <w:rPr>
          <w:b/>
        </w:rPr>
        <w:t>)</w:t>
      </w:r>
    </w:p>
    <w:p w14:paraId="787B4045" w14:textId="77777777" w:rsidR="00E86526" w:rsidRPr="002A3910" w:rsidRDefault="00E86526" w:rsidP="00ED4DD4">
      <w:pPr>
        <w:pStyle w:val="APICode"/>
      </w:pPr>
    </w:p>
    <w:p w14:paraId="2B5D88B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,0)=1^*^0^</w:t>
      </w:r>
    </w:p>
    <w:p w14:paraId="3E535CE7"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)=IEN^IX(1)I^IX(2)I^IX(1)^IX(2)</w:t>
      </w:r>
    </w:p>
    <w:p w14:paraId="1F1FE42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,1,0)=15^ADDFIFTEEN^2690101^ADDFIFTEEN^JAN 01, 1969</w:t>
      </w:r>
    </w:p>
    <w:p w14:paraId="257FBA81" w14:textId="77777777" w:rsidR="00E86526" w:rsidRPr="002A3910" w:rsidRDefault="00E86526" w:rsidP="00B66E33">
      <w:pPr>
        <w:pStyle w:val="BodyText6"/>
      </w:pPr>
    </w:p>
    <w:p w14:paraId="3022ABA6" w14:textId="77777777" w:rsidR="00E86526" w:rsidRPr="002A3910" w:rsidRDefault="00E86526" w:rsidP="007067CD">
      <w:pPr>
        <w:pStyle w:val="Heading5"/>
      </w:pPr>
      <w:r w:rsidRPr="002A3910">
        <w:lastRenderedPageBreak/>
        <w:t>Example 5</w:t>
      </w:r>
    </w:p>
    <w:p w14:paraId="3D1FCF67" w14:textId="66980873" w:rsidR="00E86526" w:rsidRPr="002A3910" w:rsidRDefault="00E9135B" w:rsidP="00D71E3F">
      <w:pPr>
        <w:pStyle w:val="BodyText"/>
        <w:keepNext/>
        <w:keepLines/>
      </w:pPr>
      <w:r w:rsidRPr="002A3910">
        <w:t>This example</w:t>
      </w:r>
      <w:r w:rsidR="00E86526" w:rsidRPr="002A3910">
        <w:t xml:space="preserve"> </w:t>
      </w:r>
      <w:r w:rsidR="00454C2F" w:rsidRPr="002A3910">
        <w:t>(</w:t>
      </w:r>
      <w:r w:rsidR="00454C2F" w:rsidRPr="002A3910">
        <w:rPr>
          <w:color w:val="0000FF"/>
          <w:u w:val="single"/>
        </w:rPr>
        <w:fldChar w:fldCharType="begin" w:fldLock="1"/>
      </w:r>
      <w:r w:rsidR="00454C2F" w:rsidRPr="002A3910">
        <w:rPr>
          <w:color w:val="0000FF"/>
          <w:u w:val="single"/>
        </w:rPr>
        <w:instrText xml:space="preserve"> REF _Ref493521446 \h  \* MERGEFORMAT </w:instrText>
      </w:r>
      <w:r w:rsidR="00454C2F" w:rsidRPr="002A3910">
        <w:rPr>
          <w:color w:val="0000FF"/>
          <w:u w:val="single"/>
        </w:rPr>
      </w:r>
      <w:r w:rsidR="00454C2F" w:rsidRPr="002A3910">
        <w:rPr>
          <w:color w:val="0000FF"/>
          <w:u w:val="single"/>
        </w:rPr>
        <w:fldChar w:fldCharType="separate"/>
      </w:r>
      <w:r w:rsidR="00272B32" w:rsidRPr="002A3910">
        <w:rPr>
          <w:color w:val="0000FF"/>
          <w:u w:val="single"/>
        </w:rPr>
        <w:t>Figure 147</w:t>
      </w:r>
      <w:r w:rsidR="00454C2F" w:rsidRPr="002A3910">
        <w:rPr>
          <w:color w:val="0000FF"/>
          <w:u w:val="single"/>
        </w:rPr>
        <w:fldChar w:fldCharType="end"/>
      </w:r>
      <w:r w:rsidR="00454C2F" w:rsidRPr="002A3910">
        <w:t xml:space="preserve">) </w:t>
      </w:r>
      <w:r w:rsidR="00E86526" w:rsidRPr="002A3910">
        <w:t>demonstrate</w:t>
      </w:r>
      <w:r w:rsidRPr="002A3910">
        <w:t>s</w:t>
      </w:r>
      <w:r w:rsidR="00E86526" w:rsidRPr="002A3910">
        <w:t xml:space="preserve"> how the </w:t>
      </w:r>
      <w:r w:rsidR="00E86526" w:rsidRPr="002A3910">
        <w:rPr>
          <w:b/>
        </w:rPr>
        <w:t>B</w:t>
      </w:r>
      <w:r w:rsidR="00E86526" w:rsidRPr="002A3910">
        <w:t xml:space="preserve"> flag works. </w:t>
      </w:r>
      <w:r w:rsidRPr="002A3910">
        <w:t>You</w:t>
      </w:r>
      <w:r w:rsidR="00E86526" w:rsidRPr="002A3910">
        <w:t xml:space="preserve"> have a file whose </w:t>
      </w:r>
      <w:r w:rsidR="00E86526" w:rsidRPr="002A3910">
        <w:rPr>
          <w:b/>
        </w:rPr>
        <w:t>.01</w:t>
      </w:r>
      <w:r w:rsidR="00E86526" w:rsidRPr="002A3910">
        <w:t xml:space="preserve"> field points to the NEW PERSON</w:t>
      </w:r>
      <w:r w:rsidR="00EB1E1A" w:rsidRPr="002A3910">
        <w:t xml:space="preserve"> (#200)</w:t>
      </w:r>
      <w:r w:rsidR="00E86526" w:rsidRPr="002A3910">
        <w:t xml:space="preserve"> file</w:t>
      </w:r>
      <w:r w:rsidR="007869D8" w:rsidRPr="002A3910">
        <w:fldChar w:fldCharType="begin"/>
      </w:r>
      <w:r w:rsidR="00EB1E1A" w:rsidRPr="002A3910">
        <w:instrText>xe "NEW PERSON (#200) File"</w:instrText>
      </w:r>
      <w:r w:rsidR="007869D8" w:rsidRPr="002A3910">
        <w:fldChar w:fldCharType="end"/>
      </w:r>
      <w:r w:rsidR="007869D8" w:rsidRPr="002A3910">
        <w:fldChar w:fldCharType="begin"/>
      </w:r>
      <w:r w:rsidR="00EB1E1A" w:rsidRPr="002A3910">
        <w:instrText>xe "Files:NEW PERSON (#200)"</w:instrText>
      </w:r>
      <w:r w:rsidR="007869D8" w:rsidRPr="002A3910">
        <w:fldChar w:fldCharType="end"/>
      </w:r>
      <w:r w:rsidR="00E86526" w:rsidRPr="002A3910">
        <w:t xml:space="preserve">. When </w:t>
      </w:r>
      <w:r w:rsidRPr="002A3910">
        <w:t>you</w:t>
      </w:r>
      <w:r w:rsidR="00E86526" w:rsidRPr="002A3910">
        <w:t xml:space="preserve"> do a lookup without the </w:t>
      </w:r>
      <w:r w:rsidR="00E86526" w:rsidRPr="002A3910">
        <w:rPr>
          <w:b/>
        </w:rPr>
        <w:t>B</w:t>
      </w:r>
      <w:r w:rsidR="00E86526" w:rsidRPr="002A3910">
        <w:t xml:space="preserve"> flag, </w:t>
      </w:r>
      <w:r w:rsidRPr="002A3910">
        <w:t>you</w:t>
      </w:r>
      <w:r w:rsidR="007A301A" w:rsidRPr="002A3910">
        <w:t xml:space="preserve"> find several entries;</w:t>
      </w:r>
      <w:r w:rsidR="00E86526" w:rsidRPr="002A3910">
        <w:t xml:space="preserve"> but if you look at the </w:t>
      </w:r>
      <w:r w:rsidR="00E86526" w:rsidRPr="002A3910">
        <w:rPr>
          <w:b/>
        </w:rPr>
        <w:t>.01</w:t>
      </w:r>
      <w:r w:rsidR="00E86526" w:rsidRPr="002A3910">
        <w:t xml:space="preserve"> field, you see that </w:t>
      </w:r>
      <w:r w:rsidR="00E86526" w:rsidRPr="002A3910">
        <w:rPr>
          <w:i/>
        </w:rPr>
        <w:t>not</w:t>
      </w:r>
      <w:r w:rsidR="00E86526" w:rsidRPr="002A3910">
        <w:t xml:space="preserve"> all of the</w:t>
      </w:r>
      <w:r w:rsidR="000850DD" w:rsidRPr="002A3910">
        <w:t xml:space="preserve">m begin with </w:t>
      </w:r>
      <w:r w:rsidR="004530E8" w:rsidRPr="002A3910">
        <w:t>the</w:t>
      </w:r>
      <w:r w:rsidR="000850DD" w:rsidRPr="002A3910">
        <w:t xml:space="preserve"> lookup value </w:t>
      </w:r>
      <w:r w:rsidR="000850DD" w:rsidRPr="002A3910">
        <w:rPr>
          <w:b/>
        </w:rPr>
        <w:t>F</w:t>
      </w:r>
      <w:r w:rsidR="00E86526" w:rsidRPr="002A3910">
        <w:t xml:space="preserve">. The entry </w:t>
      </w:r>
      <w:r w:rsidR="000850DD" w:rsidRPr="002A3910">
        <w:t>FMPERSON</w:t>
      </w:r>
      <w:r w:rsidR="00E86526" w:rsidRPr="002A3910">
        <w:t>,</w:t>
      </w:r>
      <w:r w:rsidR="000850DD" w:rsidRPr="002A3910">
        <w:t>FOUR</w:t>
      </w:r>
      <w:r w:rsidR="00E86526" w:rsidRPr="002A3910">
        <w:t xml:space="preserve"> was</w:t>
      </w:r>
      <w:r w:rsidR="000850DD" w:rsidRPr="002A3910">
        <w:t xml:space="preserve"> found because his initials </w:t>
      </w:r>
      <w:r w:rsidR="000850DD" w:rsidRPr="002A3910">
        <w:rPr>
          <w:b/>
        </w:rPr>
        <w:t>FF</w:t>
      </w:r>
      <w:r w:rsidR="000850DD" w:rsidRPr="002A3910">
        <w:t xml:space="preserve"> begin with </w:t>
      </w:r>
      <w:r w:rsidR="000850DD" w:rsidRPr="002A3910">
        <w:rPr>
          <w:b/>
        </w:rPr>
        <w:t>F</w:t>
      </w:r>
      <w:r w:rsidR="00E86526" w:rsidRPr="002A3910">
        <w:t xml:space="preserve"> and </w:t>
      </w:r>
      <w:r w:rsidR="000850DD" w:rsidRPr="002A3910">
        <w:t>FMPERSON,FIVE</w:t>
      </w:r>
      <w:r w:rsidR="00E86526" w:rsidRPr="002A3910">
        <w:t xml:space="preserve"> was found because her nickname </w:t>
      </w:r>
      <w:r w:rsidR="00084217" w:rsidRPr="002A3910">
        <w:t>“</w:t>
      </w:r>
      <w:r w:rsidR="000850DD" w:rsidRPr="002A3910">
        <w:t>F</w:t>
      </w:r>
      <w:r w:rsidR="00E86526" w:rsidRPr="002A3910">
        <w:t>ILLY</w:t>
      </w:r>
      <w:r w:rsidR="00084217" w:rsidRPr="002A3910">
        <w:t>”</w:t>
      </w:r>
      <w:r w:rsidR="00E86526" w:rsidRPr="002A3910">
        <w:t xml:space="preserve"> begins with </w:t>
      </w:r>
      <w:r w:rsidR="000850DD" w:rsidRPr="002A3910">
        <w:rPr>
          <w:b/>
        </w:rPr>
        <w:t>F</w:t>
      </w:r>
      <w:r w:rsidR="00E86526" w:rsidRPr="002A3910">
        <w:t>.</w:t>
      </w:r>
    </w:p>
    <w:p w14:paraId="378534AF" w14:textId="77777777" w:rsidR="00ED7CA3" w:rsidRPr="002A3910" w:rsidRDefault="00ED7CA3" w:rsidP="00ED7CA3">
      <w:pPr>
        <w:pStyle w:val="BodyText6"/>
        <w:keepNext/>
        <w:keepLines/>
      </w:pPr>
    </w:p>
    <w:p w14:paraId="086482EE" w14:textId="6FE4AFD4" w:rsidR="00DF0F7E" w:rsidRPr="002A3910" w:rsidRDefault="000B59D3" w:rsidP="000B59D3">
      <w:pPr>
        <w:pStyle w:val="Caption"/>
      </w:pPr>
      <w:bookmarkStart w:id="826" w:name="_Ref493521446"/>
      <w:bookmarkStart w:id="827" w:name="_Toc159568418"/>
      <w:r w:rsidRPr="002A3910">
        <w:t xml:space="preserve">Figure </w:t>
      </w:r>
      <w:r w:rsidRPr="002A3910">
        <w:fldChar w:fldCharType="begin"/>
      </w:r>
      <w:r w:rsidRPr="002A3910">
        <w:instrText>SEQ Figure \* ARABIC</w:instrText>
      </w:r>
      <w:r w:rsidRPr="002A3910">
        <w:fldChar w:fldCharType="separate"/>
      </w:r>
      <w:r w:rsidR="002D1B25">
        <w:rPr>
          <w:noProof/>
        </w:rPr>
        <w:t>147</w:t>
      </w:r>
      <w:r w:rsidRPr="002A3910">
        <w:fldChar w:fldCharType="end"/>
      </w:r>
      <w:bookmarkEnd w:id="826"/>
      <w:r w:rsidR="000E1784" w:rsidRPr="002A3910">
        <w:t>:</w:t>
      </w:r>
      <w:r w:rsidR="00D3300A" w:rsidRPr="002A3910">
        <w:t xml:space="preserve"> </w:t>
      </w:r>
      <w:r w:rsidR="00737F5F" w:rsidRPr="002A3910">
        <w:t>FIND^DIC</w:t>
      </w:r>
      <w:r w:rsidR="001C2D30" w:rsidRPr="002A3910">
        <w:t xml:space="preserve"> API</w:t>
      </w:r>
      <w:r w:rsidR="00737F5F" w:rsidRPr="002A3910">
        <w:t>—Example 5: Input and Output</w:t>
      </w:r>
      <w:bookmarkEnd w:id="827"/>
    </w:p>
    <w:p w14:paraId="12FF9624" w14:textId="77777777" w:rsidR="00E86526" w:rsidRPr="002A3910" w:rsidRDefault="00E86526" w:rsidP="00ED4DD4">
      <w:pPr>
        <w:pStyle w:val="APICode"/>
      </w:pPr>
      <w:r w:rsidRPr="002A3910">
        <w:t>&gt;</w:t>
      </w:r>
      <w:r w:rsidRPr="002A3910">
        <w:rPr>
          <w:b/>
        </w:rPr>
        <w:t>D FIND^DIC</w:t>
      </w:r>
      <w:r w:rsidR="000850DD" w:rsidRPr="002A3910">
        <w:rPr>
          <w:b/>
        </w:rPr>
        <w:t>(662002,</w:t>
      </w:r>
      <w:r w:rsidR="009E1B6C" w:rsidRPr="002A3910">
        <w:rPr>
          <w:b/>
        </w:rPr>
        <w:t>“</w:t>
      </w:r>
      <w:r w:rsidR="00084217" w:rsidRPr="002A3910">
        <w:rPr>
          <w:b/>
        </w:rPr>
        <w:t>”</w:t>
      </w:r>
      <w:r w:rsidR="000850DD" w:rsidRPr="002A3910">
        <w:rPr>
          <w:b/>
        </w:rPr>
        <w:t>,</w:t>
      </w:r>
      <w:r w:rsidR="009E1B6C" w:rsidRPr="002A3910">
        <w:rPr>
          <w:b/>
        </w:rPr>
        <w:t>“</w:t>
      </w:r>
      <w:r w:rsidR="000850DD" w:rsidRPr="002A3910">
        <w:rPr>
          <w:b/>
        </w:rPr>
        <w:t>@;.01</w:t>
      </w:r>
      <w:r w:rsidR="00084217" w:rsidRPr="002A3910">
        <w:rPr>
          <w:b/>
        </w:rPr>
        <w:t>”</w:t>
      </w:r>
      <w:r w:rsidR="000850DD" w:rsidRPr="002A3910">
        <w:rPr>
          <w:b/>
        </w:rPr>
        <w:t>,</w:t>
      </w:r>
      <w:r w:rsidR="009E1B6C" w:rsidRPr="002A3910">
        <w:rPr>
          <w:b/>
        </w:rPr>
        <w:t>“</w:t>
      </w:r>
      <w:r w:rsidR="000850DD" w:rsidRPr="002A3910">
        <w:rPr>
          <w:b/>
        </w:rPr>
        <w:t>P</w:t>
      </w:r>
      <w:r w:rsidR="00084217" w:rsidRPr="002A3910">
        <w:rPr>
          <w:b/>
        </w:rPr>
        <w:t>”</w:t>
      </w:r>
      <w:r w:rsidR="000850DD" w:rsidRPr="002A3910">
        <w:rPr>
          <w:b/>
        </w:rPr>
        <w:t>,</w:t>
      </w:r>
      <w:r w:rsidR="009E1B6C" w:rsidRPr="002A3910">
        <w:rPr>
          <w:b/>
        </w:rPr>
        <w:t>“</w:t>
      </w:r>
      <w:r w:rsidR="000850DD" w:rsidRPr="002A3910">
        <w:rPr>
          <w:b/>
        </w:rPr>
        <w:t>F</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B</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OUT</w:t>
      </w:r>
      <w:r w:rsidR="00084217" w:rsidRPr="002A3910">
        <w:rPr>
          <w:b/>
        </w:rPr>
        <w:t>”</w:t>
      </w:r>
      <w:r w:rsidRPr="002A3910">
        <w:rPr>
          <w:b/>
        </w:rPr>
        <w:t>)</w:t>
      </w:r>
    </w:p>
    <w:p w14:paraId="722FA6F6" w14:textId="77777777" w:rsidR="00E86526" w:rsidRPr="002A3910" w:rsidRDefault="00E86526" w:rsidP="00ED4DD4">
      <w:pPr>
        <w:pStyle w:val="APICode"/>
      </w:pPr>
    </w:p>
    <w:p w14:paraId="29251AF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,0)=5^*^0^</w:t>
      </w:r>
    </w:p>
    <w:p w14:paraId="0F872E8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)=IEN^.01</w:t>
      </w:r>
    </w:p>
    <w:p w14:paraId="500F98A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,1,0)=7^</w:t>
      </w:r>
      <w:r w:rsidR="000850DD" w:rsidRPr="002A3910">
        <w:t>FMPERSON,FOUR</w:t>
      </w:r>
    </w:p>
    <w:p w14:paraId="0160025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,2,0)=3^</w:t>
      </w:r>
      <w:r w:rsidR="000850DD" w:rsidRPr="002A3910">
        <w:t>FMPERSON</w:t>
      </w:r>
      <w:r w:rsidRPr="002A3910">
        <w:t>,</w:t>
      </w:r>
      <w:r w:rsidR="000850DD" w:rsidRPr="002A3910">
        <w:t>SIX</w:t>
      </w:r>
    </w:p>
    <w:p w14:paraId="5B462B2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,3,0)=4^</w:t>
      </w:r>
      <w:r w:rsidR="000850DD" w:rsidRPr="002A3910">
        <w:t>FMPERSON</w:t>
      </w:r>
      <w:r w:rsidRPr="002A3910">
        <w:t>,</w:t>
      </w:r>
      <w:r w:rsidR="000850DD" w:rsidRPr="002A3910">
        <w:t>SEVEN</w:t>
      </w:r>
    </w:p>
    <w:p w14:paraId="2DF3554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,5,0)=1^</w:t>
      </w:r>
      <w:r w:rsidR="000850DD" w:rsidRPr="002A3910">
        <w:t>FMPERSON,FIVE</w:t>
      </w:r>
    </w:p>
    <w:p w14:paraId="6B1C959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,6,0)=13^</w:t>
      </w:r>
      <w:r w:rsidR="000850DD" w:rsidRPr="002A3910">
        <w:t>FMPERSON,FIVE</w:t>
      </w:r>
    </w:p>
    <w:p w14:paraId="42A365D2" w14:textId="77777777" w:rsidR="00DF0F7E" w:rsidRPr="002A3910" w:rsidRDefault="00DF0F7E" w:rsidP="00B66E33">
      <w:pPr>
        <w:pStyle w:val="BodyText6"/>
      </w:pPr>
    </w:p>
    <w:p w14:paraId="11860A53" w14:textId="74435CD2" w:rsidR="00E86526" w:rsidRPr="002A3910" w:rsidRDefault="00E86526" w:rsidP="00D71E3F">
      <w:pPr>
        <w:pStyle w:val="BodyText"/>
        <w:keepNext/>
        <w:keepLines/>
      </w:pPr>
      <w:r w:rsidRPr="002A3910">
        <w:t xml:space="preserve">When </w:t>
      </w:r>
      <w:r w:rsidR="00E9135B" w:rsidRPr="002A3910">
        <w:t>you</w:t>
      </w:r>
      <w:r w:rsidRPr="002A3910">
        <w:t xml:space="preserve"> use the </w:t>
      </w:r>
      <w:r w:rsidRPr="002A3910">
        <w:rPr>
          <w:b/>
        </w:rPr>
        <w:t>B</w:t>
      </w:r>
      <w:r w:rsidRPr="002A3910">
        <w:t xml:space="preserve"> flag, the FINDER looks </w:t>
      </w:r>
      <w:r w:rsidR="00343197" w:rsidRPr="002A3910">
        <w:rPr>
          <w:i/>
        </w:rPr>
        <w:t>only</w:t>
      </w:r>
      <w:r w:rsidRPr="002A3910">
        <w:t xml:space="preserve"> at the </w:t>
      </w:r>
      <w:r w:rsidR="00084217" w:rsidRPr="002A3910">
        <w:t>“</w:t>
      </w:r>
      <w:r w:rsidRPr="002A3910">
        <w:rPr>
          <w:b/>
        </w:rPr>
        <w:t>B</w:t>
      </w:r>
      <w:r w:rsidR="00084217" w:rsidRPr="002A3910">
        <w:t>”</w:t>
      </w:r>
      <w:r w:rsidRPr="002A3910">
        <w:t xml:space="preserve"> index of the NEW PERSON</w:t>
      </w:r>
      <w:r w:rsidR="00EB1E1A" w:rsidRPr="002A3910">
        <w:t xml:space="preserve"> (#200)</w:t>
      </w:r>
      <w:r w:rsidRPr="002A3910">
        <w:t xml:space="preserve"> file</w:t>
      </w:r>
      <w:r w:rsidR="007869D8" w:rsidRPr="002A3910">
        <w:fldChar w:fldCharType="begin"/>
      </w:r>
      <w:r w:rsidR="00EB1E1A" w:rsidRPr="002A3910">
        <w:instrText>xe "NEW PERSON (#200) File"</w:instrText>
      </w:r>
      <w:r w:rsidR="007869D8" w:rsidRPr="002A3910">
        <w:fldChar w:fldCharType="end"/>
      </w:r>
      <w:r w:rsidR="007869D8" w:rsidRPr="002A3910">
        <w:fldChar w:fldCharType="begin"/>
      </w:r>
      <w:r w:rsidR="00EB1E1A" w:rsidRPr="002A3910">
        <w:instrText>xe "Files:NEW PERSON (#200)"</w:instrText>
      </w:r>
      <w:r w:rsidR="007869D8" w:rsidRPr="002A3910">
        <w:fldChar w:fldCharType="end"/>
      </w:r>
      <w:r w:rsidRPr="002A3910">
        <w:t>.</w:t>
      </w:r>
    </w:p>
    <w:p w14:paraId="574CCAB7" w14:textId="77777777" w:rsidR="00ED7CA3" w:rsidRPr="002A3910" w:rsidRDefault="00ED7CA3" w:rsidP="00ED7CA3">
      <w:pPr>
        <w:pStyle w:val="BodyText6"/>
        <w:keepNext/>
        <w:keepLines/>
      </w:pPr>
    </w:p>
    <w:p w14:paraId="5E46CE3E" w14:textId="1437D089" w:rsidR="00DF0F7E" w:rsidRPr="002A3910" w:rsidRDefault="000B59D3" w:rsidP="000B59D3">
      <w:pPr>
        <w:pStyle w:val="Caption"/>
      </w:pPr>
      <w:bookmarkStart w:id="828" w:name="_Toc159568419"/>
      <w:r w:rsidRPr="002A3910">
        <w:t xml:space="preserve">Figure </w:t>
      </w:r>
      <w:r w:rsidRPr="002A3910">
        <w:fldChar w:fldCharType="begin"/>
      </w:r>
      <w:r w:rsidRPr="002A3910">
        <w:instrText>SEQ Figure \* ARABIC</w:instrText>
      </w:r>
      <w:r w:rsidRPr="002A3910">
        <w:fldChar w:fldCharType="separate"/>
      </w:r>
      <w:r w:rsidR="002D1B25">
        <w:rPr>
          <w:noProof/>
        </w:rPr>
        <w:t>148</w:t>
      </w:r>
      <w:r w:rsidRPr="002A3910">
        <w:fldChar w:fldCharType="end"/>
      </w:r>
      <w:r w:rsidR="000E1784" w:rsidRPr="002A3910">
        <w:t>:</w:t>
      </w:r>
      <w:r w:rsidR="00D3300A" w:rsidRPr="002A3910">
        <w:t xml:space="preserve"> </w:t>
      </w:r>
      <w:r w:rsidR="00737F5F" w:rsidRPr="002A3910">
        <w:t>FIND^DIC</w:t>
      </w:r>
      <w:r w:rsidR="001C2D30" w:rsidRPr="002A3910">
        <w:t xml:space="preserve"> API</w:t>
      </w:r>
      <w:r w:rsidR="00737F5F" w:rsidRPr="002A3910">
        <w:t xml:space="preserve">—Example 5: Input </w:t>
      </w:r>
      <w:r w:rsidR="001C2D30" w:rsidRPr="002A3910">
        <w:t xml:space="preserve">with </w:t>
      </w:r>
      <w:r w:rsidR="00084217" w:rsidRPr="002A3910">
        <w:t>“</w:t>
      </w:r>
      <w:r w:rsidR="001C2D30" w:rsidRPr="002A3910">
        <w:t>B</w:t>
      </w:r>
      <w:r w:rsidR="00084217" w:rsidRPr="002A3910">
        <w:t>”</w:t>
      </w:r>
      <w:r w:rsidR="001C2D30" w:rsidRPr="002A3910">
        <w:t xml:space="preserve"> Flag and Output</w:t>
      </w:r>
      <w:bookmarkEnd w:id="828"/>
    </w:p>
    <w:p w14:paraId="5D631449" w14:textId="77777777" w:rsidR="00E86526" w:rsidRPr="002A3910" w:rsidRDefault="00E86526" w:rsidP="00ED4DD4">
      <w:pPr>
        <w:pStyle w:val="APICode"/>
      </w:pPr>
      <w:r w:rsidRPr="002A3910">
        <w:t>&gt;</w:t>
      </w:r>
      <w:r w:rsidRPr="002A3910">
        <w:rPr>
          <w:b/>
        </w:rPr>
        <w:t>D FI</w:t>
      </w:r>
      <w:r w:rsidR="000850DD" w:rsidRPr="002A3910">
        <w:rPr>
          <w:b/>
        </w:rPr>
        <w:t>ND^DIC(662002,</w:t>
      </w:r>
      <w:r w:rsidR="009E1B6C" w:rsidRPr="002A3910">
        <w:rPr>
          <w:b/>
        </w:rPr>
        <w:t>“</w:t>
      </w:r>
      <w:r w:rsidR="00084217" w:rsidRPr="002A3910">
        <w:rPr>
          <w:b/>
        </w:rPr>
        <w:t>”</w:t>
      </w:r>
      <w:r w:rsidR="000850DD" w:rsidRPr="002A3910">
        <w:rPr>
          <w:b/>
        </w:rPr>
        <w:t>,</w:t>
      </w:r>
      <w:r w:rsidR="009E1B6C" w:rsidRPr="002A3910">
        <w:rPr>
          <w:b/>
        </w:rPr>
        <w:t>“</w:t>
      </w:r>
      <w:r w:rsidR="000850DD" w:rsidRPr="002A3910">
        <w:rPr>
          <w:b/>
        </w:rPr>
        <w:t>@;.01</w:t>
      </w:r>
      <w:r w:rsidR="00084217" w:rsidRPr="002A3910">
        <w:rPr>
          <w:b/>
        </w:rPr>
        <w:t>”</w:t>
      </w:r>
      <w:r w:rsidR="000850DD" w:rsidRPr="002A3910">
        <w:rPr>
          <w:b/>
        </w:rPr>
        <w:t>,</w:t>
      </w:r>
      <w:r w:rsidR="009E1B6C" w:rsidRPr="002A3910">
        <w:rPr>
          <w:b/>
        </w:rPr>
        <w:t>“</w:t>
      </w:r>
      <w:r w:rsidR="000850DD" w:rsidRPr="002A3910">
        <w:rPr>
          <w:b/>
        </w:rPr>
        <w:t>PB</w:t>
      </w:r>
      <w:r w:rsidR="00084217" w:rsidRPr="002A3910">
        <w:rPr>
          <w:b/>
        </w:rPr>
        <w:t>”</w:t>
      </w:r>
      <w:r w:rsidR="000850DD" w:rsidRPr="002A3910">
        <w:rPr>
          <w:b/>
        </w:rPr>
        <w:t>,</w:t>
      </w:r>
      <w:r w:rsidR="009E1B6C" w:rsidRPr="002A3910">
        <w:rPr>
          <w:b/>
        </w:rPr>
        <w:t>“</w:t>
      </w:r>
      <w:r w:rsidR="000850DD" w:rsidRPr="002A3910">
        <w:rPr>
          <w:b/>
        </w:rPr>
        <w:t>F</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B</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00084217" w:rsidRPr="002A3910">
        <w:rPr>
          <w:b/>
        </w:rPr>
        <w:t>”</w:t>
      </w:r>
      <w:r w:rsidRPr="002A3910">
        <w:rPr>
          <w:b/>
        </w:rPr>
        <w:t>,</w:t>
      </w:r>
      <w:r w:rsidR="009E1B6C" w:rsidRPr="002A3910">
        <w:rPr>
          <w:b/>
        </w:rPr>
        <w:t>“</w:t>
      </w:r>
      <w:r w:rsidRPr="002A3910">
        <w:rPr>
          <w:b/>
        </w:rPr>
        <w:t>OUT</w:t>
      </w:r>
      <w:r w:rsidR="00084217" w:rsidRPr="002A3910">
        <w:rPr>
          <w:b/>
        </w:rPr>
        <w:t>”</w:t>
      </w:r>
      <w:r w:rsidRPr="002A3910">
        <w:rPr>
          <w:b/>
        </w:rPr>
        <w:t>)</w:t>
      </w:r>
    </w:p>
    <w:p w14:paraId="3D0E26B6" w14:textId="77777777" w:rsidR="00E86526" w:rsidRPr="002A3910" w:rsidRDefault="00E86526" w:rsidP="00ED4DD4">
      <w:pPr>
        <w:pStyle w:val="APICode"/>
      </w:pPr>
    </w:p>
    <w:p w14:paraId="62EFE710" w14:textId="77777777" w:rsidR="00E86526" w:rsidRPr="002A3910" w:rsidRDefault="00E86526" w:rsidP="00ED4DD4">
      <w:pPr>
        <w:pStyle w:val="APICode"/>
      </w:pPr>
      <w:r w:rsidRPr="002A3910">
        <w:t>&gt;</w:t>
      </w:r>
      <w:r w:rsidRPr="002A3910">
        <w:rPr>
          <w:b/>
        </w:rPr>
        <w:t>ZW OUT</w:t>
      </w:r>
    </w:p>
    <w:p w14:paraId="28802D9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,0)=2^*^0^</w:t>
      </w:r>
    </w:p>
    <w:p w14:paraId="5861354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)=IEN^.01</w:t>
      </w:r>
    </w:p>
    <w:p w14:paraId="244676B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,1,0)=3^</w:t>
      </w:r>
      <w:r w:rsidR="000850DD" w:rsidRPr="002A3910">
        <w:t>FMPERSON</w:t>
      </w:r>
      <w:r w:rsidRPr="002A3910">
        <w:t>,</w:t>
      </w:r>
      <w:r w:rsidR="000850DD" w:rsidRPr="002A3910">
        <w:t>SIX</w:t>
      </w:r>
    </w:p>
    <w:p w14:paraId="3E45C0C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,2,0)=4^</w:t>
      </w:r>
      <w:r w:rsidR="000850DD" w:rsidRPr="002A3910">
        <w:t>FMPERSON</w:t>
      </w:r>
      <w:r w:rsidRPr="002A3910">
        <w:t>,</w:t>
      </w:r>
      <w:r w:rsidR="000850DD" w:rsidRPr="002A3910">
        <w:t>SEVEN</w:t>
      </w:r>
    </w:p>
    <w:p w14:paraId="1501216E" w14:textId="77777777" w:rsidR="00DF0F7E" w:rsidRPr="002A3910" w:rsidRDefault="00DF0F7E" w:rsidP="00B66E33">
      <w:pPr>
        <w:pStyle w:val="BodyText6"/>
      </w:pPr>
    </w:p>
    <w:p w14:paraId="676C46F6" w14:textId="77777777" w:rsidR="00E86526" w:rsidRPr="002A3910" w:rsidRDefault="00E86526" w:rsidP="007067CD">
      <w:pPr>
        <w:pStyle w:val="Heading5"/>
      </w:pPr>
      <w:r w:rsidRPr="002A3910">
        <w:lastRenderedPageBreak/>
        <w:t>Example 6</w:t>
      </w:r>
    </w:p>
    <w:p w14:paraId="3FEB2894" w14:textId="4643E7C9" w:rsidR="007A301A" w:rsidRPr="002A3910" w:rsidRDefault="007A301A" w:rsidP="007A301A">
      <w:pPr>
        <w:pStyle w:val="BodyText"/>
        <w:keepNext/>
        <w:keepLines/>
      </w:pPr>
      <w:r w:rsidRPr="002A3910">
        <w:t>This example</w:t>
      </w:r>
      <w:r w:rsidR="00454C2F" w:rsidRPr="002A3910">
        <w:t xml:space="preserve"> </w:t>
      </w:r>
      <w:r w:rsidRPr="002A3910">
        <w:t xml:space="preserve">shows use of the </w:t>
      </w:r>
      <w:r w:rsidR="002C1822" w:rsidRPr="002A3910">
        <w:rPr>
          <w:b/>
        </w:rPr>
        <w:t>index</w:t>
      </w:r>
      <w:r w:rsidRPr="002A3910">
        <w:t xml:space="preserve"> parameter array that can control lookup on a pointed-to file. In this example, the </w:t>
      </w:r>
      <w:r w:rsidRPr="002A3910">
        <w:rPr>
          <w:b/>
        </w:rPr>
        <w:t>.01</w:t>
      </w:r>
      <w:r w:rsidRPr="002A3910">
        <w:t xml:space="preserve"> field of </w:t>
      </w:r>
      <w:r w:rsidR="00306770" w:rsidRPr="002A3910">
        <w:t xml:space="preserve">(fictitious) </w:t>
      </w:r>
      <w:r w:rsidRPr="002A3910">
        <w:t>File #662002 points to the NEW PERSON</w:t>
      </w:r>
      <w:r w:rsidR="00EB1E1A" w:rsidRPr="002A3910">
        <w:t xml:space="preserve"> (#200)</w:t>
      </w:r>
      <w:r w:rsidRPr="002A3910">
        <w:t xml:space="preserve"> file</w:t>
      </w:r>
      <w:r w:rsidR="007869D8" w:rsidRPr="002A3910">
        <w:fldChar w:fldCharType="begin"/>
      </w:r>
      <w:r w:rsidR="00EB1E1A" w:rsidRPr="002A3910">
        <w:instrText>xe "NEW PERSON (#200) File"</w:instrText>
      </w:r>
      <w:r w:rsidR="007869D8" w:rsidRPr="002A3910">
        <w:fldChar w:fldCharType="end"/>
      </w:r>
      <w:r w:rsidR="007869D8" w:rsidRPr="002A3910">
        <w:fldChar w:fldCharType="begin"/>
      </w:r>
      <w:r w:rsidR="00EB1E1A" w:rsidRPr="002A3910">
        <w:instrText>xe "Files:NEW PERSON (#200)"</w:instrText>
      </w:r>
      <w:r w:rsidR="007869D8" w:rsidRPr="002A3910">
        <w:fldChar w:fldCharType="end"/>
      </w:r>
      <w:r w:rsidRPr="002A3910">
        <w:t xml:space="preserve">. </w:t>
      </w:r>
      <w:r w:rsidR="002C1822" w:rsidRPr="002A3910">
        <w:rPr>
          <w:color w:val="0000FF"/>
          <w:u w:val="single"/>
        </w:rPr>
        <w:fldChar w:fldCharType="begin" w:fldLock="1"/>
      </w:r>
      <w:r w:rsidR="002C1822" w:rsidRPr="002A3910">
        <w:rPr>
          <w:color w:val="0000FF"/>
          <w:u w:val="single"/>
        </w:rPr>
        <w:instrText xml:space="preserve"> REF _Ref490126043 \h  \* MERGEFORMAT </w:instrText>
      </w:r>
      <w:r w:rsidR="002C1822" w:rsidRPr="002A3910">
        <w:rPr>
          <w:color w:val="0000FF"/>
          <w:u w:val="single"/>
        </w:rPr>
      </w:r>
      <w:r w:rsidR="002C1822" w:rsidRPr="002A3910">
        <w:rPr>
          <w:color w:val="0000FF"/>
          <w:u w:val="single"/>
        </w:rPr>
        <w:fldChar w:fldCharType="separate"/>
      </w:r>
      <w:r w:rsidR="00272B32" w:rsidRPr="002A3910">
        <w:rPr>
          <w:color w:val="0000FF"/>
          <w:u w:val="single"/>
        </w:rPr>
        <w:t>Figure 149</w:t>
      </w:r>
      <w:r w:rsidR="002C1822" w:rsidRPr="002A3910">
        <w:rPr>
          <w:color w:val="0000FF"/>
          <w:u w:val="single"/>
        </w:rPr>
        <w:fldChar w:fldCharType="end"/>
      </w:r>
      <w:r w:rsidRPr="002A3910">
        <w:t xml:space="preserve"> </w:t>
      </w:r>
      <w:r w:rsidR="002C1822" w:rsidRPr="002A3910">
        <w:t xml:space="preserve">and </w:t>
      </w:r>
      <w:r w:rsidR="002C1822" w:rsidRPr="002A3910">
        <w:rPr>
          <w:color w:val="0000FF"/>
          <w:u w:val="single"/>
        </w:rPr>
        <w:fldChar w:fldCharType="begin" w:fldLock="1"/>
      </w:r>
      <w:r w:rsidR="002C1822" w:rsidRPr="002A3910">
        <w:rPr>
          <w:color w:val="0000FF"/>
          <w:u w:val="single"/>
        </w:rPr>
        <w:instrText xml:space="preserve"> REF _Ref490126131 \h  \* MERGEFORMAT </w:instrText>
      </w:r>
      <w:r w:rsidR="002C1822" w:rsidRPr="002A3910">
        <w:rPr>
          <w:color w:val="0000FF"/>
          <w:u w:val="single"/>
        </w:rPr>
      </w:r>
      <w:r w:rsidR="002C1822" w:rsidRPr="002A3910">
        <w:rPr>
          <w:color w:val="0000FF"/>
          <w:u w:val="single"/>
        </w:rPr>
        <w:fldChar w:fldCharType="separate"/>
      </w:r>
      <w:r w:rsidR="00272B32" w:rsidRPr="002A3910">
        <w:rPr>
          <w:color w:val="0000FF"/>
          <w:u w:val="single"/>
        </w:rPr>
        <w:t>Figure 150</w:t>
      </w:r>
      <w:r w:rsidR="002C1822" w:rsidRPr="002A3910">
        <w:rPr>
          <w:color w:val="0000FF"/>
          <w:u w:val="single"/>
        </w:rPr>
        <w:fldChar w:fldCharType="end"/>
      </w:r>
      <w:r w:rsidRPr="002A3910">
        <w:t xml:space="preserve"> demonstra</w:t>
      </w:r>
      <w:r w:rsidR="002C1822" w:rsidRPr="002A3910">
        <w:t>te</w:t>
      </w:r>
      <w:r w:rsidRPr="002A3910">
        <w:t xml:space="preserve"> the different results you get when you control the list of indexes used when the Finder goes off to File #200 to look for matches to your lookup value. It shows the same call, with and without the new </w:t>
      </w:r>
      <w:r w:rsidR="00306770" w:rsidRPr="002A3910">
        <w:rPr>
          <w:b/>
        </w:rPr>
        <w:t>index</w:t>
      </w:r>
      <w:r w:rsidRPr="002A3910">
        <w:t xml:space="preserve"> parameter array.</w:t>
      </w:r>
    </w:p>
    <w:p w14:paraId="3B808E1B" w14:textId="48C63059" w:rsidR="00E86526" w:rsidRPr="002A3910" w:rsidRDefault="00E86526" w:rsidP="00D71E3F">
      <w:pPr>
        <w:pStyle w:val="BodyText"/>
        <w:keepNext/>
        <w:keepLines/>
      </w:pPr>
      <w:r w:rsidRPr="002A3910">
        <w:t>First</w:t>
      </w:r>
      <w:r w:rsidR="00E9135B" w:rsidRPr="002A3910">
        <w:t xml:space="preserve">, </w:t>
      </w:r>
      <w:r w:rsidRPr="002A3910">
        <w:t xml:space="preserve">make a call without the new parameter, using a lookup value of </w:t>
      </w:r>
      <w:r w:rsidRPr="002A3910">
        <w:rPr>
          <w:b/>
        </w:rPr>
        <w:t>T</w:t>
      </w:r>
      <w:r w:rsidRPr="002A3910">
        <w:t xml:space="preserve">. There are indexes on both the NICKNAME and the INITIALS field. Because </w:t>
      </w:r>
      <w:r w:rsidR="00E9135B" w:rsidRPr="002A3910">
        <w:t>you</w:t>
      </w:r>
      <w:r w:rsidRPr="002A3910">
        <w:t xml:space="preserve"> did</w:t>
      </w:r>
      <w:r w:rsidR="004464E3" w:rsidRPr="002A3910">
        <w:t xml:space="preserve"> </w:t>
      </w:r>
      <w:r w:rsidRPr="002A3910">
        <w:rPr>
          <w:i/>
        </w:rPr>
        <w:t>n</w:t>
      </w:r>
      <w:r w:rsidR="004464E3" w:rsidRPr="002A3910">
        <w:rPr>
          <w:i/>
        </w:rPr>
        <w:t>o</w:t>
      </w:r>
      <w:r w:rsidRPr="002A3910">
        <w:rPr>
          <w:i/>
        </w:rPr>
        <w:t>t</w:t>
      </w:r>
      <w:r w:rsidRPr="002A3910">
        <w:t xml:space="preserve"> specify which indexes to use, </w:t>
      </w:r>
      <w:r w:rsidR="00C9653C" w:rsidRPr="002A3910">
        <w:t xml:space="preserve">VA </w:t>
      </w:r>
      <w:r w:rsidRPr="002A3910">
        <w:t xml:space="preserve">FileMan uses all lookup indexes during the lookup on the pointed-to file. In this call, </w:t>
      </w:r>
      <w:r w:rsidR="00E9135B" w:rsidRPr="002A3910">
        <w:t>you</w:t>
      </w:r>
      <w:r w:rsidRPr="002A3910">
        <w:t xml:space="preserve"> pick up several entries. The NICKNAME for </w:t>
      </w:r>
      <w:r w:rsidR="00E363A3" w:rsidRPr="002A3910">
        <w:t>EIGHT FMPERSON</w:t>
      </w:r>
      <w:r w:rsidRPr="002A3910">
        <w:t xml:space="preserve"> happens to be </w:t>
      </w:r>
      <w:r w:rsidR="00084217" w:rsidRPr="002A3910">
        <w:t>“</w:t>
      </w:r>
      <w:r w:rsidRPr="002A3910">
        <w:t>TOAD</w:t>
      </w:r>
      <w:r w:rsidR="00084217" w:rsidRPr="002A3910">
        <w:t>”</w:t>
      </w:r>
      <w:r w:rsidRPr="002A3910">
        <w:t>, and the INITIALS field for T</w:t>
      </w:r>
      <w:r w:rsidR="00E363A3" w:rsidRPr="002A3910">
        <w:t>WO</w:t>
      </w:r>
      <w:r w:rsidRPr="002A3910">
        <w:t xml:space="preserve"> </w:t>
      </w:r>
      <w:r w:rsidR="00E363A3" w:rsidRPr="002A3910">
        <w:t>FMPERSON</w:t>
      </w:r>
      <w:r w:rsidRPr="002A3910">
        <w:t xml:space="preserve"> is </w:t>
      </w:r>
      <w:r w:rsidRPr="002A3910">
        <w:rPr>
          <w:b/>
        </w:rPr>
        <w:t>T</w:t>
      </w:r>
      <w:r w:rsidR="00E363A3" w:rsidRPr="002A3910">
        <w:rPr>
          <w:b/>
        </w:rPr>
        <w:t>F</w:t>
      </w:r>
      <w:r w:rsidRPr="002A3910">
        <w:t>.</w:t>
      </w:r>
    </w:p>
    <w:p w14:paraId="7639AA22" w14:textId="77777777" w:rsidR="00ED7CA3" w:rsidRPr="002A3910" w:rsidRDefault="00ED7CA3" w:rsidP="00ED7CA3">
      <w:pPr>
        <w:pStyle w:val="BodyText6"/>
        <w:keepNext/>
        <w:keepLines/>
      </w:pPr>
    </w:p>
    <w:p w14:paraId="4DD88191" w14:textId="560C2075" w:rsidR="00DF0F7E" w:rsidRPr="002A3910" w:rsidRDefault="000B59D3" w:rsidP="000B59D3">
      <w:pPr>
        <w:pStyle w:val="Caption"/>
      </w:pPr>
      <w:bookmarkStart w:id="829" w:name="_Ref490126043"/>
      <w:bookmarkStart w:id="830" w:name="_Toc159568420"/>
      <w:r w:rsidRPr="002A3910">
        <w:t xml:space="preserve">Figure </w:t>
      </w:r>
      <w:r w:rsidRPr="002A3910">
        <w:fldChar w:fldCharType="begin"/>
      </w:r>
      <w:r w:rsidRPr="002A3910">
        <w:instrText>SEQ Figure \* ARABIC</w:instrText>
      </w:r>
      <w:r w:rsidRPr="002A3910">
        <w:fldChar w:fldCharType="separate"/>
      </w:r>
      <w:r w:rsidR="002D1B25">
        <w:rPr>
          <w:noProof/>
        </w:rPr>
        <w:t>149</w:t>
      </w:r>
      <w:r w:rsidRPr="002A3910">
        <w:fldChar w:fldCharType="end"/>
      </w:r>
      <w:bookmarkEnd w:id="829"/>
      <w:r w:rsidR="000E1784" w:rsidRPr="002A3910">
        <w:t>:</w:t>
      </w:r>
      <w:r w:rsidR="00D3300A" w:rsidRPr="002A3910">
        <w:t xml:space="preserve"> </w:t>
      </w:r>
      <w:r w:rsidR="00737F5F" w:rsidRPr="002A3910">
        <w:t>FIND^DIC</w:t>
      </w:r>
      <w:r w:rsidR="001C2D30" w:rsidRPr="002A3910">
        <w:t xml:space="preserve"> API</w:t>
      </w:r>
      <w:r w:rsidR="00737F5F" w:rsidRPr="002A3910">
        <w:t xml:space="preserve">—Example 6: Input with </w:t>
      </w:r>
      <w:r w:rsidR="00084217" w:rsidRPr="002A3910">
        <w:t>“</w:t>
      </w:r>
      <w:r w:rsidR="00737F5F" w:rsidRPr="002A3910">
        <w:t>T</w:t>
      </w:r>
      <w:r w:rsidR="00084217" w:rsidRPr="002A3910">
        <w:t>”</w:t>
      </w:r>
      <w:r w:rsidR="007672B6" w:rsidRPr="002A3910">
        <w:t xml:space="preserve"> Lookup V</w:t>
      </w:r>
      <w:r w:rsidR="00737F5F" w:rsidRPr="002A3910">
        <w:t>alue and Output</w:t>
      </w:r>
      <w:bookmarkEnd w:id="830"/>
    </w:p>
    <w:p w14:paraId="05EF76C3" w14:textId="77777777" w:rsidR="00E86526" w:rsidRPr="002A3910" w:rsidRDefault="00D71E3F" w:rsidP="00ED4DD4">
      <w:pPr>
        <w:pStyle w:val="APICode"/>
      </w:pPr>
      <w:r w:rsidRPr="002A3910">
        <w:t>&gt;</w:t>
      </w:r>
      <w:r w:rsidR="00E86526" w:rsidRPr="002A3910">
        <w:rPr>
          <w:b/>
        </w:rPr>
        <w:t>S INDEX=</w:t>
      </w:r>
      <w:r w:rsidR="00084217" w:rsidRPr="002A3910">
        <w:rPr>
          <w:b/>
        </w:rPr>
        <w:t>“</w:t>
      </w:r>
      <w:r w:rsidR="00E86526" w:rsidRPr="002A3910">
        <w:rPr>
          <w:b/>
        </w:rPr>
        <w:t>B^C^E</w:t>
      </w:r>
      <w:r w:rsidR="00084217" w:rsidRPr="002A3910">
        <w:rPr>
          <w:b/>
        </w:rPr>
        <w:t>”</w:t>
      </w:r>
    </w:p>
    <w:p w14:paraId="4EABDD92" w14:textId="77777777" w:rsidR="00E86526" w:rsidRPr="002A3910" w:rsidRDefault="00E86526" w:rsidP="00ED4DD4">
      <w:pPr>
        <w:pStyle w:val="APICode"/>
      </w:pPr>
    </w:p>
    <w:p w14:paraId="326015DD" w14:textId="77777777" w:rsidR="00E86526" w:rsidRPr="002A3910" w:rsidRDefault="00D71E3F" w:rsidP="00ED4DD4">
      <w:pPr>
        <w:pStyle w:val="APICode"/>
      </w:pPr>
      <w:r w:rsidRPr="002A3910">
        <w:t>&gt;</w:t>
      </w:r>
      <w:r w:rsidRPr="002A3910">
        <w:rPr>
          <w:b/>
        </w:rPr>
        <w:t>L</w:t>
      </w:r>
      <w:r w:rsidR="00E86526" w:rsidRPr="002A3910">
        <w:rPr>
          <w:b/>
        </w:rPr>
        <w:t>D FIND^DIC(662002,,</w:t>
      </w:r>
      <w:r w:rsidR="00557F2B" w:rsidRPr="002A3910">
        <w:rPr>
          <w:b/>
        </w:rPr>
        <w:t>“</w:t>
      </w:r>
      <w:r w:rsidR="00E86526" w:rsidRPr="002A3910">
        <w:rPr>
          <w:b/>
        </w:rPr>
        <w:t>.01;IXIE;@</w:t>
      </w:r>
      <w:r w:rsidR="00084217" w:rsidRPr="002A3910">
        <w:rPr>
          <w:b/>
        </w:rPr>
        <w:t>”</w:t>
      </w:r>
      <w:r w:rsidR="00E86526" w:rsidRPr="002A3910">
        <w:rPr>
          <w:b/>
        </w:rPr>
        <w:t>,</w:t>
      </w:r>
      <w:r w:rsidR="00557F2B" w:rsidRPr="002A3910">
        <w:rPr>
          <w:b/>
        </w:rPr>
        <w:t>“</w:t>
      </w:r>
      <w:r w:rsidR="00E86526" w:rsidRPr="002A3910">
        <w:rPr>
          <w:b/>
        </w:rPr>
        <w:t>PM</w:t>
      </w:r>
      <w:r w:rsidR="00084217" w:rsidRPr="002A3910">
        <w:rPr>
          <w:b/>
        </w:rPr>
        <w:t>”</w:t>
      </w:r>
      <w:r w:rsidR="00E86526" w:rsidRPr="002A3910">
        <w:rPr>
          <w:b/>
        </w:rPr>
        <w:t>,</w:t>
      </w:r>
      <w:r w:rsidR="00557F2B" w:rsidRPr="002A3910">
        <w:rPr>
          <w:b/>
        </w:rPr>
        <w:t>“</w:t>
      </w:r>
      <w:r w:rsidR="00E86526" w:rsidRPr="002A3910">
        <w:rPr>
          <w:b/>
        </w:rPr>
        <w:t>T</w:t>
      </w:r>
      <w:r w:rsidR="00084217" w:rsidRPr="002A3910">
        <w:rPr>
          <w:b/>
        </w:rPr>
        <w:t>”</w:t>
      </w:r>
      <w:r w:rsidR="00E86526" w:rsidRPr="002A3910">
        <w:rPr>
          <w:b/>
        </w:rPr>
        <w:t>,,INDEX,,,</w:t>
      </w:r>
      <w:r w:rsidR="00557F2B" w:rsidRPr="002A3910">
        <w:rPr>
          <w:b/>
        </w:rPr>
        <w:t>“</w:t>
      </w:r>
      <w:r w:rsidR="00E86526" w:rsidRPr="002A3910">
        <w:rPr>
          <w:b/>
        </w:rPr>
        <w:t>TKW</w:t>
      </w:r>
      <w:r w:rsidR="00084217" w:rsidRPr="002A3910">
        <w:rPr>
          <w:b/>
        </w:rPr>
        <w:t>”</w:t>
      </w:r>
      <w:r w:rsidR="00E86526" w:rsidRPr="002A3910">
        <w:rPr>
          <w:b/>
        </w:rPr>
        <w:t>)</w:t>
      </w:r>
    </w:p>
    <w:p w14:paraId="2B338160" w14:textId="77777777" w:rsidR="00E86526" w:rsidRPr="002A3910" w:rsidRDefault="00E86526" w:rsidP="00ED4DD4">
      <w:pPr>
        <w:pStyle w:val="APICode"/>
      </w:pPr>
    </w:p>
    <w:p w14:paraId="71F6FB4A" w14:textId="77777777" w:rsidR="00E86526" w:rsidRPr="002A3910" w:rsidRDefault="00E86526" w:rsidP="00ED4DD4">
      <w:pPr>
        <w:pStyle w:val="APICode"/>
      </w:pPr>
      <w:r w:rsidRPr="002A3910">
        <w:t>&gt;</w:t>
      </w:r>
      <w:r w:rsidRPr="002A3910">
        <w:rPr>
          <w:b/>
        </w:rPr>
        <w:t>ZW TKW</w:t>
      </w:r>
    </w:p>
    <w:p w14:paraId="2B1347A9"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,0)=4^*^0^</w:t>
      </w:r>
    </w:p>
    <w:p w14:paraId="1DB0E8F3"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)=IEN^.01^IX(1)I^IX(1)</w:t>
      </w:r>
    </w:p>
    <w:p w14:paraId="26E581DA"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,1,0)=4^</w:t>
      </w:r>
      <w:r w:rsidR="00E363A3" w:rsidRPr="002A3910">
        <w:t xml:space="preserve"> FMPERSON</w:t>
      </w:r>
      <w:r w:rsidRPr="002A3910">
        <w:t>,</w:t>
      </w:r>
      <w:r w:rsidR="00E363A3" w:rsidRPr="002A3910">
        <w:t>EIGHT</w:t>
      </w:r>
      <w:r w:rsidRPr="002A3910">
        <w:t>^9^</w:t>
      </w:r>
      <w:r w:rsidR="00E363A3" w:rsidRPr="002A3910">
        <w:t>FMPERSON</w:t>
      </w:r>
      <w:r w:rsidRPr="002A3910">
        <w:t>,</w:t>
      </w:r>
      <w:r w:rsidR="00E363A3" w:rsidRPr="002A3910">
        <w:t>EIGHT</w:t>
      </w:r>
    </w:p>
    <w:p w14:paraId="4DB35E4A"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,2,0)=12^</w:t>
      </w:r>
      <w:r w:rsidR="00E363A3" w:rsidRPr="002A3910">
        <w:t>T</w:t>
      </w:r>
      <w:r w:rsidR="001257FB" w:rsidRPr="002A3910">
        <w:t>_FM</w:t>
      </w:r>
      <w:r w:rsidR="00E363A3" w:rsidRPr="002A3910">
        <w:t>PERSON</w:t>
      </w:r>
      <w:r w:rsidRPr="002A3910">
        <w:t>,</w:t>
      </w:r>
      <w:r w:rsidR="00E363A3" w:rsidRPr="002A3910">
        <w:t>TWENTY</w:t>
      </w:r>
      <w:r w:rsidRPr="002A3910">
        <w:t>^12^</w:t>
      </w:r>
      <w:r w:rsidR="00E363A3" w:rsidRPr="002A3910">
        <w:t>T</w:t>
      </w:r>
      <w:r w:rsidR="001257FB" w:rsidRPr="002A3910">
        <w:t>_FM</w:t>
      </w:r>
      <w:r w:rsidR="00E363A3" w:rsidRPr="002A3910">
        <w:t>PERSON,TWENTY</w:t>
      </w:r>
    </w:p>
    <w:p w14:paraId="75350B68"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,3,0)=1^</w:t>
      </w:r>
      <w:r w:rsidR="00E363A3" w:rsidRPr="002A3910">
        <w:t>FMPERSON,TWO</w:t>
      </w:r>
      <w:r w:rsidRPr="002A3910">
        <w:t>^4^</w:t>
      </w:r>
      <w:r w:rsidR="00E363A3" w:rsidRPr="002A3910">
        <w:t>FMPERSON,TWO</w:t>
      </w:r>
    </w:p>
    <w:p w14:paraId="0F037C69"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,4,0)=13^</w:t>
      </w:r>
      <w:r w:rsidR="00E363A3" w:rsidRPr="002A3910">
        <w:t>FMPERSON,TWO</w:t>
      </w:r>
      <w:r w:rsidRPr="002A3910">
        <w:t>^4^</w:t>
      </w:r>
      <w:r w:rsidR="00E363A3" w:rsidRPr="002A3910">
        <w:t>FMPERSON,TWO</w:t>
      </w:r>
      <w:r w:rsidRPr="002A3910">
        <w:t xml:space="preserve"> </w:t>
      </w:r>
    </w:p>
    <w:p w14:paraId="13C883B7" w14:textId="77777777" w:rsidR="00DF0F7E" w:rsidRPr="002A3910" w:rsidRDefault="00DF0F7E" w:rsidP="00B66E33">
      <w:pPr>
        <w:pStyle w:val="BodyText6"/>
      </w:pPr>
    </w:p>
    <w:p w14:paraId="0E71C678" w14:textId="755C474C" w:rsidR="007A301A" w:rsidRPr="002A3910" w:rsidRDefault="007A301A" w:rsidP="007A301A">
      <w:pPr>
        <w:pStyle w:val="BodyText"/>
      </w:pPr>
      <w:r w:rsidRPr="002A3910">
        <w:t xml:space="preserve">This time, </w:t>
      </w:r>
      <w:r w:rsidR="00A83AD4" w:rsidRPr="002A3910">
        <w:t xml:space="preserve">the </w:t>
      </w:r>
      <w:r w:rsidR="00A83AD4" w:rsidRPr="002A3910">
        <w:rPr>
          <w:b/>
        </w:rPr>
        <w:t>index</w:t>
      </w:r>
      <w:r w:rsidR="00A83AD4" w:rsidRPr="002A3910">
        <w:t xml:space="preserve"> parameter</w:t>
      </w:r>
      <w:r w:rsidRPr="002A3910">
        <w:t xml:space="preserve"> still contains </w:t>
      </w:r>
      <w:r w:rsidRPr="002A3910">
        <w:rPr>
          <w:b/>
        </w:rPr>
        <w:t>B</w:t>
      </w:r>
      <w:r w:rsidRPr="002A3910">
        <w:t xml:space="preserve"> and </w:t>
      </w:r>
      <w:r w:rsidRPr="002A3910">
        <w:rPr>
          <w:b/>
        </w:rPr>
        <w:t>E</w:t>
      </w:r>
      <w:r w:rsidRPr="002A3910">
        <w:t xml:space="preserve">, so you still look at those indexes on </w:t>
      </w:r>
      <w:r w:rsidR="00306770" w:rsidRPr="002A3910">
        <w:t>the</w:t>
      </w:r>
      <w:r w:rsidRPr="002A3910">
        <w:t xml:space="preserve"> starting </w:t>
      </w:r>
      <w:r w:rsidR="00306770" w:rsidRPr="002A3910">
        <w:t xml:space="preserve">(fictitious) </w:t>
      </w:r>
      <w:r w:rsidRPr="002A3910">
        <w:t xml:space="preserve">File #662002, but you set the new parameter so that it only looks at the </w:t>
      </w:r>
      <w:r w:rsidR="00084217" w:rsidRPr="002A3910">
        <w:t>“</w:t>
      </w:r>
      <w:r w:rsidRPr="002A3910">
        <w:rPr>
          <w:b/>
        </w:rPr>
        <w:t>B</w:t>
      </w:r>
      <w:r w:rsidR="00084217" w:rsidRPr="002A3910">
        <w:t>”</w:t>
      </w:r>
      <w:r w:rsidRPr="002A3910">
        <w:t xml:space="preserve"> and </w:t>
      </w:r>
      <w:r w:rsidR="00084217" w:rsidRPr="002A3910">
        <w:t>“</w:t>
      </w:r>
      <w:r w:rsidRPr="002A3910">
        <w:rPr>
          <w:b/>
        </w:rPr>
        <w:t>BS5</w:t>
      </w:r>
      <w:r w:rsidR="00084217" w:rsidRPr="002A3910">
        <w:t>”</w:t>
      </w:r>
      <w:r w:rsidRPr="002A3910">
        <w:t xml:space="preserve"> indexes on the pointed-to File #200. This time you do </w:t>
      </w:r>
      <w:r w:rsidRPr="002A3910">
        <w:rPr>
          <w:i/>
        </w:rPr>
        <w:t>not</w:t>
      </w:r>
      <w:r w:rsidRPr="002A3910">
        <w:t xml:space="preserve"> find any entries whose INITIALS or NICKNAME field start with </w:t>
      </w:r>
      <w:r w:rsidRPr="002A3910">
        <w:rPr>
          <w:b/>
        </w:rPr>
        <w:t>T</w:t>
      </w:r>
      <w:r w:rsidRPr="002A3910">
        <w:t xml:space="preserve">. You just pick up the person whose last name starts with </w:t>
      </w:r>
      <w:r w:rsidRPr="002A3910">
        <w:rPr>
          <w:b/>
        </w:rPr>
        <w:t>T</w:t>
      </w:r>
      <w:r w:rsidRPr="002A3910">
        <w:t>.</w:t>
      </w:r>
    </w:p>
    <w:p w14:paraId="70281496" w14:textId="77777777" w:rsidR="00ED7CA3" w:rsidRPr="002A3910" w:rsidRDefault="00ED7CA3" w:rsidP="00ED7CA3">
      <w:pPr>
        <w:pStyle w:val="BodyText6"/>
        <w:keepNext/>
        <w:keepLines/>
      </w:pPr>
    </w:p>
    <w:p w14:paraId="3DD7ABE8" w14:textId="14C819F5" w:rsidR="00DF0F7E" w:rsidRPr="002A3910" w:rsidRDefault="000B59D3" w:rsidP="000B59D3">
      <w:pPr>
        <w:pStyle w:val="Caption"/>
      </w:pPr>
      <w:bookmarkStart w:id="831" w:name="_Ref490126131"/>
      <w:bookmarkStart w:id="832" w:name="_Toc159568421"/>
      <w:r w:rsidRPr="002A3910">
        <w:t xml:space="preserve">Figure </w:t>
      </w:r>
      <w:r w:rsidRPr="002A3910">
        <w:fldChar w:fldCharType="begin"/>
      </w:r>
      <w:r w:rsidRPr="002A3910">
        <w:instrText>SEQ Figure \* ARABIC</w:instrText>
      </w:r>
      <w:r w:rsidRPr="002A3910">
        <w:fldChar w:fldCharType="separate"/>
      </w:r>
      <w:r w:rsidR="002D1B25">
        <w:rPr>
          <w:noProof/>
        </w:rPr>
        <w:t>150</w:t>
      </w:r>
      <w:r w:rsidRPr="002A3910">
        <w:fldChar w:fldCharType="end"/>
      </w:r>
      <w:bookmarkEnd w:id="831"/>
      <w:r w:rsidR="000E1784" w:rsidRPr="002A3910">
        <w:t>:</w:t>
      </w:r>
      <w:r w:rsidR="00D3300A" w:rsidRPr="002A3910">
        <w:t xml:space="preserve"> </w:t>
      </w:r>
      <w:r w:rsidR="00737F5F" w:rsidRPr="002A3910">
        <w:t>FIND^DIC</w:t>
      </w:r>
      <w:r w:rsidR="001C2D30" w:rsidRPr="002A3910">
        <w:t xml:space="preserve"> API</w:t>
      </w:r>
      <w:r w:rsidR="00737F5F" w:rsidRPr="002A3910">
        <w:t xml:space="preserve">—Example 6: Input with </w:t>
      </w:r>
      <w:r w:rsidR="00084217" w:rsidRPr="002A3910">
        <w:t>“</w:t>
      </w:r>
      <w:r w:rsidR="00737F5F" w:rsidRPr="002A3910">
        <w:t>B</w:t>
      </w:r>
      <w:r w:rsidR="00084217" w:rsidRPr="002A3910">
        <w:t>”</w:t>
      </w:r>
      <w:r w:rsidR="00737F5F" w:rsidRPr="002A3910">
        <w:t xml:space="preserve"> and </w:t>
      </w:r>
      <w:r w:rsidR="00084217" w:rsidRPr="002A3910">
        <w:t>“</w:t>
      </w:r>
      <w:r w:rsidR="00737F5F" w:rsidRPr="002A3910">
        <w:t>BS5</w:t>
      </w:r>
      <w:r w:rsidR="00084217" w:rsidRPr="002A3910">
        <w:t>”</w:t>
      </w:r>
      <w:r w:rsidR="007672B6" w:rsidRPr="002A3910">
        <w:t xml:space="preserve"> Lookup V</w:t>
      </w:r>
      <w:r w:rsidR="00737F5F" w:rsidRPr="002A3910">
        <w:t>alues and Output</w:t>
      </w:r>
      <w:bookmarkEnd w:id="832"/>
    </w:p>
    <w:p w14:paraId="15EAB39B" w14:textId="77777777" w:rsidR="00E86526" w:rsidRPr="002A3910" w:rsidRDefault="00E86526" w:rsidP="00ED4DD4">
      <w:pPr>
        <w:pStyle w:val="APICode"/>
      </w:pPr>
      <w:r w:rsidRPr="002A3910">
        <w:t>&gt;</w:t>
      </w:r>
      <w:r w:rsidRPr="002A3910">
        <w:rPr>
          <w:b/>
        </w:rPr>
        <w:t>S INDEX(</w:t>
      </w:r>
      <w:r w:rsidR="00084217" w:rsidRPr="002A3910">
        <w:rPr>
          <w:b/>
        </w:rPr>
        <w:t>“</w:t>
      </w:r>
      <w:r w:rsidRPr="002A3910">
        <w:rPr>
          <w:b/>
        </w:rPr>
        <w:t>PTRIX</w:t>
      </w:r>
      <w:r w:rsidR="00084217" w:rsidRPr="002A3910">
        <w:rPr>
          <w:b/>
        </w:rPr>
        <w:t>”</w:t>
      </w:r>
      <w:r w:rsidRPr="002A3910">
        <w:rPr>
          <w:b/>
        </w:rPr>
        <w:t>,662002,.01,200)=</w:t>
      </w:r>
      <w:r w:rsidR="00084217" w:rsidRPr="002A3910">
        <w:rPr>
          <w:b/>
        </w:rPr>
        <w:t>“</w:t>
      </w:r>
      <w:r w:rsidRPr="002A3910">
        <w:rPr>
          <w:b/>
        </w:rPr>
        <w:t>B^BS5</w:t>
      </w:r>
      <w:r w:rsidR="00084217" w:rsidRPr="002A3910">
        <w:rPr>
          <w:b/>
        </w:rPr>
        <w:t>”</w:t>
      </w:r>
    </w:p>
    <w:p w14:paraId="67F9105B" w14:textId="77777777" w:rsidR="00E86526" w:rsidRPr="002A3910" w:rsidRDefault="00E86526" w:rsidP="00ED4DD4">
      <w:pPr>
        <w:pStyle w:val="APICode"/>
      </w:pPr>
    </w:p>
    <w:p w14:paraId="58F56519" w14:textId="77777777" w:rsidR="00E86526" w:rsidRPr="002A3910" w:rsidRDefault="00E86526" w:rsidP="00ED4DD4">
      <w:pPr>
        <w:pStyle w:val="APICode"/>
      </w:pPr>
      <w:r w:rsidRPr="002A3910">
        <w:t>&gt;</w:t>
      </w:r>
      <w:r w:rsidRPr="002A3910">
        <w:rPr>
          <w:b/>
        </w:rPr>
        <w:t>D FIND^DIC(662002,,</w:t>
      </w:r>
      <w:r w:rsidR="00557F2B" w:rsidRPr="002A3910">
        <w:rPr>
          <w:b/>
        </w:rPr>
        <w:t>“</w:t>
      </w:r>
      <w:r w:rsidRPr="002A3910">
        <w:rPr>
          <w:b/>
        </w:rPr>
        <w:t>.01;IXIE;@</w:t>
      </w:r>
      <w:r w:rsidR="00084217" w:rsidRPr="002A3910">
        <w:rPr>
          <w:b/>
        </w:rPr>
        <w:t>”</w:t>
      </w:r>
      <w:r w:rsidRPr="002A3910">
        <w:rPr>
          <w:b/>
        </w:rPr>
        <w:t>,</w:t>
      </w:r>
      <w:r w:rsidR="00557F2B" w:rsidRPr="002A3910">
        <w:rPr>
          <w:b/>
        </w:rPr>
        <w:t>“</w:t>
      </w:r>
      <w:r w:rsidRPr="002A3910">
        <w:rPr>
          <w:b/>
        </w:rPr>
        <w:t>PM</w:t>
      </w:r>
      <w:r w:rsidR="00084217" w:rsidRPr="002A3910">
        <w:rPr>
          <w:b/>
        </w:rPr>
        <w:t>”</w:t>
      </w:r>
      <w:r w:rsidRPr="002A3910">
        <w:rPr>
          <w:b/>
        </w:rPr>
        <w:t>,</w:t>
      </w:r>
      <w:r w:rsidR="00557F2B" w:rsidRPr="002A3910">
        <w:rPr>
          <w:b/>
        </w:rPr>
        <w:t>“</w:t>
      </w:r>
      <w:r w:rsidRPr="002A3910">
        <w:rPr>
          <w:b/>
        </w:rPr>
        <w:t>T</w:t>
      </w:r>
      <w:r w:rsidR="00084217" w:rsidRPr="002A3910">
        <w:rPr>
          <w:b/>
        </w:rPr>
        <w:t>”</w:t>
      </w:r>
      <w:r w:rsidRPr="002A3910">
        <w:rPr>
          <w:b/>
        </w:rPr>
        <w:t>,,.INDEX,,,</w:t>
      </w:r>
      <w:r w:rsidR="00557F2B" w:rsidRPr="002A3910">
        <w:rPr>
          <w:b/>
        </w:rPr>
        <w:t>“</w:t>
      </w:r>
      <w:r w:rsidRPr="002A3910">
        <w:rPr>
          <w:b/>
        </w:rPr>
        <w:t>TKW</w:t>
      </w:r>
      <w:r w:rsidR="00084217" w:rsidRPr="002A3910">
        <w:rPr>
          <w:b/>
        </w:rPr>
        <w:t>”</w:t>
      </w:r>
      <w:r w:rsidRPr="002A3910">
        <w:rPr>
          <w:b/>
        </w:rPr>
        <w:t>)</w:t>
      </w:r>
    </w:p>
    <w:p w14:paraId="59345B74" w14:textId="77777777" w:rsidR="00E86526" w:rsidRPr="002A3910" w:rsidRDefault="00E86526" w:rsidP="00ED4DD4">
      <w:pPr>
        <w:pStyle w:val="APICode"/>
      </w:pPr>
    </w:p>
    <w:p w14:paraId="48A55625" w14:textId="77777777" w:rsidR="00E86526" w:rsidRPr="002A3910" w:rsidRDefault="00E86526" w:rsidP="00ED4DD4">
      <w:pPr>
        <w:pStyle w:val="APICode"/>
      </w:pPr>
      <w:r w:rsidRPr="002A3910">
        <w:t>&gt;</w:t>
      </w:r>
      <w:r w:rsidRPr="002A3910">
        <w:rPr>
          <w:b/>
        </w:rPr>
        <w:t>ZW TKW</w:t>
      </w:r>
    </w:p>
    <w:p w14:paraId="09E69D97"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,0)=1^*^0^</w:t>
      </w:r>
    </w:p>
    <w:p w14:paraId="6F385CA8"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,0,</w:t>
      </w:r>
      <w:r w:rsidR="00557F2B" w:rsidRPr="002A3910">
        <w:rPr>
          <w:b/>
        </w:rPr>
        <w:t>“</w:t>
      </w:r>
      <w:r w:rsidRPr="002A3910">
        <w:t>MAP</w:t>
      </w:r>
      <w:r w:rsidR="00084217" w:rsidRPr="002A3910">
        <w:t>”</w:t>
      </w:r>
      <w:r w:rsidRPr="002A3910">
        <w:t>)=IEN^.01^IX(1)I^IX(1)</w:t>
      </w:r>
    </w:p>
    <w:p w14:paraId="604778B7" w14:textId="77777777" w:rsidR="00E86526" w:rsidRPr="002A3910" w:rsidRDefault="00E86526" w:rsidP="00ED4DD4">
      <w:pPr>
        <w:pStyle w:val="APICode"/>
      </w:pPr>
      <w:r w:rsidRPr="002A3910">
        <w:t>TKW(</w:t>
      </w:r>
      <w:r w:rsidR="00084217" w:rsidRPr="002A3910">
        <w:t>“</w:t>
      </w:r>
      <w:r w:rsidRPr="002A3910">
        <w:t>DILIST</w:t>
      </w:r>
      <w:r w:rsidR="00084217" w:rsidRPr="002A3910">
        <w:t>”</w:t>
      </w:r>
      <w:r w:rsidRPr="002A3910">
        <w:t>,1,0)=12^</w:t>
      </w:r>
      <w:r w:rsidR="00E363A3" w:rsidRPr="002A3910">
        <w:t>T</w:t>
      </w:r>
      <w:r w:rsidR="001257FB" w:rsidRPr="002A3910">
        <w:t>_FM</w:t>
      </w:r>
      <w:r w:rsidR="007A301A" w:rsidRPr="002A3910">
        <w:t>USER</w:t>
      </w:r>
      <w:r w:rsidR="00E363A3" w:rsidRPr="002A3910">
        <w:t>,TWENTY</w:t>
      </w:r>
      <w:r w:rsidRPr="002A3910">
        <w:t>^12^</w:t>
      </w:r>
      <w:r w:rsidR="00E363A3" w:rsidRPr="002A3910">
        <w:t>T</w:t>
      </w:r>
      <w:r w:rsidR="001257FB" w:rsidRPr="002A3910">
        <w:t>_FM</w:t>
      </w:r>
      <w:r w:rsidR="007A301A" w:rsidRPr="002A3910">
        <w:t>USER</w:t>
      </w:r>
      <w:r w:rsidR="00E363A3" w:rsidRPr="002A3910">
        <w:t>,TWENTY</w:t>
      </w:r>
    </w:p>
    <w:p w14:paraId="30EEDCAC" w14:textId="77777777" w:rsidR="00E86526" w:rsidRPr="002A3910" w:rsidRDefault="00E86526" w:rsidP="00B66E33">
      <w:pPr>
        <w:pStyle w:val="BodyText6"/>
      </w:pPr>
    </w:p>
    <w:p w14:paraId="5694844E" w14:textId="77777777" w:rsidR="00E86526" w:rsidRPr="002A3910" w:rsidRDefault="00E86526" w:rsidP="000E3132">
      <w:pPr>
        <w:pStyle w:val="Heading4"/>
      </w:pPr>
      <w:r w:rsidRPr="002A3910">
        <w:lastRenderedPageBreak/>
        <w:t>Error Codes Returned</w:t>
      </w:r>
    </w:p>
    <w:p w14:paraId="1AA48BAA" w14:textId="5BF99EF2" w:rsidR="00306770" w:rsidRPr="002A3910" w:rsidRDefault="00306770" w:rsidP="00306770">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_Ref493521959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44</w:t>
      </w:r>
      <w:r w:rsidRPr="002A3910">
        <w:rPr>
          <w:color w:val="0000FF"/>
          <w:u w:val="single"/>
          <w:lang w:bidi="hi-IN"/>
        </w:rPr>
        <w:fldChar w:fldCharType="end"/>
      </w:r>
      <w:r w:rsidRPr="002A3910">
        <w:rPr>
          <w:lang w:bidi="hi-IN"/>
        </w:rPr>
        <w:t xml:space="preserve"> lists the possible error codes returned with the F</w:t>
      </w:r>
      <w:r w:rsidR="005C6E76">
        <w:rPr>
          <w:lang w:bidi="hi-IN"/>
        </w:rPr>
        <w:t>IND</w:t>
      </w:r>
      <w:r w:rsidRPr="002A3910">
        <w:rPr>
          <w:lang w:bidi="hi-IN"/>
        </w:rPr>
        <w:t>^DIC API:</w:t>
      </w:r>
    </w:p>
    <w:p w14:paraId="28CEC8DB" w14:textId="77777777" w:rsidR="00ED7CA3" w:rsidRPr="002A3910" w:rsidRDefault="00ED7CA3" w:rsidP="00ED7CA3">
      <w:pPr>
        <w:pStyle w:val="BodyText6"/>
        <w:keepNext/>
        <w:keepLines/>
      </w:pPr>
    </w:p>
    <w:p w14:paraId="358EBEBE" w14:textId="00334EA1" w:rsidR="001C2D30" w:rsidRPr="002A3910" w:rsidRDefault="005F6741" w:rsidP="005F6741">
      <w:pPr>
        <w:pStyle w:val="Caption"/>
      </w:pPr>
      <w:bookmarkStart w:id="833" w:name="_Ref493521959"/>
      <w:bookmarkStart w:id="834" w:name="_Toc159569147"/>
      <w:r w:rsidRPr="002A3910">
        <w:t xml:space="preserve">Table </w:t>
      </w:r>
      <w:r w:rsidRPr="002A3910">
        <w:fldChar w:fldCharType="begin"/>
      </w:r>
      <w:r w:rsidRPr="002A3910">
        <w:instrText>SEQ Table \* ARABIC</w:instrText>
      </w:r>
      <w:r w:rsidRPr="002A3910">
        <w:fldChar w:fldCharType="separate"/>
      </w:r>
      <w:r w:rsidR="002D1B25">
        <w:rPr>
          <w:noProof/>
        </w:rPr>
        <w:t>44</w:t>
      </w:r>
      <w:r w:rsidRPr="002A3910">
        <w:fldChar w:fldCharType="end"/>
      </w:r>
      <w:bookmarkEnd w:id="833"/>
      <w:r w:rsidR="00405EF1" w:rsidRPr="002A3910">
        <w:t>:</w:t>
      </w:r>
      <w:r w:rsidRPr="002A3910">
        <w:t xml:space="preserve"> </w:t>
      </w:r>
      <w:r w:rsidR="001D0B3A" w:rsidRPr="002A3910">
        <w:t>FIND^DIC API—Error Codes Returned</w:t>
      </w:r>
      <w:bookmarkEnd w:id="83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74"/>
        <w:gridCol w:w="8375"/>
      </w:tblGrid>
      <w:tr w:rsidR="005F6741" w:rsidRPr="002A3910" w14:paraId="4C9ADADB" w14:textId="77777777" w:rsidTr="00F71C78">
        <w:trPr>
          <w:tblHeader/>
        </w:trPr>
        <w:tc>
          <w:tcPr>
            <w:tcW w:w="774" w:type="dxa"/>
            <w:shd w:val="clear" w:color="auto" w:fill="F2F2F2" w:themeFill="background1" w:themeFillShade="F2"/>
          </w:tcPr>
          <w:p w14:paraId="40384B87" w14:textId="77777777" w:rsidR="005F6741" w:rsidRPr="002A3910" w:rsidRDefault="005F6741" w:rsidP="00BC7AEE">
            <w:pPr>
              <w:pStyle w:val="TableHeading"/>
              <w:rPr>
                <w:noProof w:val="0"/>
              </w:rPr>
            </w:pPr>
            <w:bookmarkStart w:id="835" w:name="COL001_TBL074"/>
            <w:bookmarkEnd w:id="835"/>
            <w:r w:rsidRPr="002A3910">
              <w:rPr>
                <w:noProof w:val="0"/>
              </w:rPr>
              <w:t>Code</w:t>
            </w:r>
          </w:p>
        </w:tc>
        <w:tc>
          <w:tcPr>
            <w:tcW w:w="8375" w:type="dxa"/>
            <w:shd w:val="clear" w:color="auto" w:fill="F2F2F2" w:themeFill="background1" w:themeFillShade="F2"/>
          </w:tcPr>
          <w:p w14:paraId="4AB63EFA" w14:textId="77777777" w:rsidR="005F6741" w:rsidRPr="002A3910" w:rsidRDefault="005F6741" w:rsidP="00BC7AEE">
            <w:pPr>
              <w:pStyle w:val="TableHeading"/>
              <w:rPr>
                <w:noProof w:val="0"/>
              </w:rPr>
            </w:pPr>
            <w:r w:rsidRPr="002A3910">
              <w:rPr>
                <w:noProof w:val="0"/>
              </w:rPr>
              <w:t>Description</w:t>
            </w:r>
          </w:p>
        </w:tc>
      </w:tr>
      <w:tr w:rsidR="00E86526" w:rsidRPr="002A3910" w14:paraId="5EE40054" w14:textId="77777777" w:rsidTr="00F71C78">
        <w:tc>
          <w:tcPr>
            <w:tcW w:w="774" w:type="dxa"/>
          </w:tcPr>
          <w:p w14:paraId="6BCADBD2" w14:textId="29A31BD4" w:rsidR="00E86526" w:rsidRPr="002A3910" w:rsidRDefault="00000000" w:rsidP="00E762D9">
            <w:pPr>
              <w:pStyle w:val="TableText"/>
              <w:keepNext/>
              <w:keepLines/>
              <w:spacing w:line="260" w:lineRule="exact"/>
            </w:pPr>
            <w:hyperlink w:anchor="error_120" w:history="1">
              <w:r w:rsidR="00E86526" w:rsidRPr="002A3910">
                <w:rPr>
                  <w:rStyle w:val="Hyperlink"/>
                </w:rPr>
                <w:t>120</w:t>
              </w:r>
            </w:hyperlink>
          </w:p>
        </w:tc>
        <w:tc>
          <w:tcPr>
            <w:tcW w:w="8375" w:type="dxa"/>
          </w:tcPr>
          <w:p w14:paraId="60600671" w14:textId="77777777" w:rsidR="00E86526" w:rsidRPr="002A3910" w:rsidRDefault="00E86526" w:rsidP="00E762D9">
            <w:pPr>
              <w:pStyle w:val="TableText"/>
              <w:keepNext/>
              <w:keepLines/>
              <w:spacing w:line="260" w:lineRule="exact"/>
            </w:pPr>
            <w:r w:rsidRPr="002A3910">
              <w:t>Error occurred during execution of a FileMan hook.</w:t>
            </w:r>
          </w:p>
        </w:tc>
      </w:tr>
      <w:tr w:rsidR="00E86526" w:rsidRPr="002A3910" w14:paraId="16FEA7AE" w14:textId="77777777" w:rsidTr="00F71C78">
        <w:tc>
          <w:tcPr>
            <w:tcW w:w="774" w:type="dxa"/>
          </w:tcPr>
          <w:p w14:paraId="6BED8A34" w14:textId="58387A5D" w:rsidR="00E86526" w:rsidRPr="002A3910" w:rsidRDefault="00000000" w:rsidP="00AF1DFA">
            <w:pPr>
              <w:pStyle w:val="TableText"/>
              <w:keepNext/>
              <w:keepLines/>
              <w:spacing w:line="260" w:lineRule="exact"/>
            </w:pPr>
            <w:hyperlink w:anchor="error_202" w:history="1">
              <w:r w:rsidR="00E86526" w:rsidRPr="002A3910">
                <w:rPr>
                  <w:rStyle w:val="Hyperlink"/>
                </w:rPr>
                <w:t>202</w:t>
              </w:r>
            </w:hyperlink>
          </w:p>
        </w:tc>
        <w:tc>
          <w:tcPr>
            <w:tcW w:w="8375" w:type="dxa"/>
          </w:tcPr>
          <w:p w14:paraId="12DBD81E" w14:textId="77777777" w:rsidR="00E86526" w:rsidRPr="002A3910" w:rsidRDefault="00E86526" w:rsidP="00AF1DFA">
            <w:pPr>
              <w:pStyle w:val="TableText"/>
              <w:keepNext/>
              <w:keepLines/>
              <w:spacing w:line="260" w:lineRule="exact"/>
            </w:pPr>
            <w:r w:rsidRPr="002A3910">
              <w:t>An input parameter is missing or not valid.</w:t>
            </w:r>
          </w:p>
        </w:tc>
      </w:tr>
      <w:tr w:rsidR="00E86526" w:rsidRPr="002A3910" w14:paraId="34A6482D" w14:textId="77777777" w:rsidTr="00F71C78">
        <w:tc>
          <w:tcPr>
            <w:tcW w:w="774" w:type="dxa"/>
          </w:tcPr>
          <w:p w14:paraId="42737B34" w14:textId="6A3C5980" w:rsidR="00E86526" w:rsidRPr="002A3910" w:rsidRDefault="00000000" w:rsidP="00AF1DFA">
            <w:pPr>
              <w:pStyle w:val="TableText"/>
              <w:keepNext/>
              <w:keepLines/>
              <w:spacing w:line="260" w:lineRule="exact"/>
            </w:pPr>
            <w:hyperlink w:anchor="error_204" w:history="1">
              <w:r w:rsidR="00E86526" w:rsidRPr="002A3910">
                <w:rPr>
                  <w:rStyle w:val="Hyperlink"/>
                </w:rPr>
                <w:t>204</w:t>
              </w:r>
            </w:hyperlink>
          </w:p>
        </w:tc>
        <w:tc>
          <w:tcPr>
            <w:tcW w:w="8375" w:type="dxa"/>
          </w:tcPr>
          <w:p w14:paraId="634A4E2F" w14:textId="77777777" w:rsidR="00E86526" w:rsidRPr="002A3910" w:rsidRDefault="00E86526" w:rsidP="00AF1DFA">
            <w:pPr>
              <w:pStyle w:val="TableText"/>
              <w:keepNext/>
              <w:keepLines/>
              <w:spacing w:line="260" w:lineRule="exact"/>
            </w:pPr>
            <w:r w:rsidRPr="002A3910">
              <w:t>The input value contains control characters.</w:t>
            </w:r>
          </w:p>
        </w:tc>
      </w:tr>
      <w:tr w:rsidR="00E86526" w:rsidRPr="002A3910" w14:paraId="0A14A610" w14:textId="77777777" w:rsidTr="00F71C78">
        <w:tc>
          <w:tcPr>
            <w:tcW w:w="774" w:type="dxa"/>
          </w:tcPr>
          <w:p w14:paraId="6A2BBDC9" w14:textId="1A44E7C1" w:rsidR="00E86526" w:rsidRPr="002A3910" w:rsidRDefault="00000000" w:rsidP="00AF1DFA">
            <w:pPr>
              <w:pStyle w:val="TableText"/>
              <w:spacing w:line="260" w:lineRule="exact"/>
            </w:pPr>
            <w:hyperlink w:anchor="error_205" w:history="1">
              <w:r w:rsidR="00E86526" w:rsidRPr="002A3910">
                <w:rPr>
                  <w:rStyle w:val="Hyperlink"/>
                </w:rPr>
                <w:t>205</w:t>
              </w:r>
            </w:hyperlink>
          </w:p>
        </w:tc>
        <w:tc>
          <w:tcPr>
            <w:tcW w:w="8375" w:type="dxa"/>
          </w:tcPr>
          <w:p w14:paraId="2B1CC740" w14:textId="77777777" w:rsidR="00E86526" w:rsidRPr="002A3910" w:rsidRDefault="00E86526" w:rsidP="00AF1DFA">
            <w:pPr>
              <w:pStyle w:val="TableText"/>
              <w:spacing w:line="260" w:lineRule="exact"/>
            </w:pPr>
            <w:r w:rsidRPr="002A3910">
              <w:t>The File and IENS represent different subfile levels.</w:t>
            </w:r>
          </w:p>
        </w:tc>
      </w:tr>
      <w:tr w:rsidR="00E86526" w:rsidRPr="002A3910" w14:paraId="0CD7C471" w14:textId="77777777" w:rsidTr="00F71C78">
        <w:tc>
          <w:tcPr>
            <w:tcW w:w="774" w:type="dxa"/>
          </w:tcPr>
          <w:p w14:paraId="5533760C" w14:textId="029CA533" w:rsidR="00E86526" w:rsidRPr="002A3910" w:rsidRDefault="00000000" w:rsidP="00AF1DFA">
            <w:pPr>
              <w:pStyle w:val="TableText"/>
              <w:spacing w:line="260" w:lineRule="exact"/>
            </w:pPr>
            <w:hyperlink w:anchor="error_206" w:history="1">
              <w:r w:rsidR="00E86526" w:rsidRPr="002A3910">
                <w:rPr>
                  <w:rStyle w:val="Hyperlink"/>
                </w:rPr>
                <w:t>206</w:t>
              </w:r>
            </w:hyperlink>
          </w:p>
        </w:tc>
        <w:tc>
          <w:tcPr>
            <w:tcW w:w="8375" w:type="dxa"/>
          </w:tcPr>
          <w:p w14:paraId="32449A14" w14:textId="77777777" w:rsidR="00E86526" w:rsidRPr="002A3910" w:rsidRDefault="00E86526" w:rsidP="00AF1DFA">
            <w:pPr>
              <w:pStyle w:val="TableText"/>
              <w:spacing w:line="260" w:lineRule="exact"/>
            </w:pPr>
            <w:r w:rsidRPr="002A3910">
              <w:t>The data requested for the record is too long to pack together.</w:t>
            </w:r>
          </w:p>
        </w:tc>
      </w:tr>
      <w:tr w:rsidR="00E86526" w:rsidRPr="002A3910" w14:paraId="32CA6915" w14:textId="77777777" w:rsidTr="00F71C78">
        <w:tc>
          <w:tcPr>
            <w:tcW w:w="774" w:type="dxa"/>
          </w:tcPr>
          <w:p w14:paraId="4C97C7FD" w14:textId="426C92C4" w:rsidR="00E86526" w:rsidRPr="002A3910" w:rsidRDefault="00000000" w:rsidP="00AF1DFA">
            <w:pPr>
              <w:pStyle w:val="TableText"/>
              <w:spacing w:line="260" w:lineRule="exact"/>
            </w:pPr>
            <w:hyperlink w:anchor="error_207" w:history="1">
              <w:r w:rsidR="00E86526" w:rsidRPr="002A3910">
                <w:rPr>
                  <w:rStyle w:val="Hyperlink"/>
                </w:rPr>
                <w:t>207</w:t>
              </w:r>
            </w:hyperlink>
          </w:p>
        </w:tc>
        <w:tc>
          <w:tcPr>
            <w:tcW w:w="8375" w:type="dxa"/>
          </w:tcPr>
          <w:p w14:paraId="75E023CD" w14:textId="77777777" w:rsidR="00E86526" w:rsidRPr="002A3910" w:rsidRDefault="00E86526" w:rsidP="00AF1DFA">
            <w:pPr>
              <w:pStyle w:val="TableText"/>
              <w:spacing w:line="260" w:lineRule="exact"/>
            </w:pPr>
            <w:r w:rsidRPr="002A3910">
              <w:t>The value is too long to encode into HTML.</w:t>
            </w:r>
          </w:p>
        </w:tc>
      </w:tr>
      <w:tr w:rsidR="00E86526" w:rsidRPr="002A3910" w14:paraId="6F026A06" w14:textId="77777777" w:rsidTr="00F71C78">
        <w:tc>
          <w:tcPr>
            <w:tcW w:w="774" w:type="dxa"/>
          </w:tcPr>
          <w:p w14:paraId="1A2E1CFA" w14:textId="78CA46D9" w:rsidR="00E86526" w:rsidRPr="002A3910" w:rsidRDefault="00000000" w:rsidP="00E762D9">
            <w:pPr>
              <w:pStyle w:val="TableText"/>
              <w:spacing w:line="260" w:lineRule="exact"/>
            </w:pPr>
            <w:hyperlink w:anchor="error_301" w:history="1">
              <w:r w:rsidR="00E86526" w:rsidRPr="002A3910">
                <w:rPr>
                  <w:rStyle w:val="Hyperlink"/>
                </w:rPr>
                <w:t>301</w:t>
              </w:r>
            </w:hyperlink>
          </w:p>
        </w:tc>
        <w:tc>
          <w:tcPr>
            <w:tcW w:w="8375" w:type="dxa"/>
          </w:tcPr>
          <w:p w14:paraId="761A6E32" w14:textId="77777777" w:rsidR="00E86526" w:rsidRPr="002A3910" w:rsidRDefault="00E86526" w:rsidP="00E762D9">
            <w:pPr>
              <w:pStyle w:val="TableText"/>
              <w:spacing w:line="260" w:lineRule="exact"/>
            </w:pPr>
            <w:r w:rsidRPr="002A3910">
              <w:t>The passed flags are unknown or inconsistent.</w:t>
            </w:r>
          </w:p>
        </w:tc>
      </w:tr>
      <w:tr w:rsidR="00E86526" w:rsidRPr="002A3910" w14:paraId="64C2FF37" w14:textId="77777777" w:rsidTr="00F71C78">
        <w:tc>
          <w:tcPr>
            <w:tcW w:w="774" w:type="dxa"/>
          </w:tcPr>
          <w:p w14:paraId="4AAA5DBE" w14:textId="23448D0D" w:rsidR="00E86526" w:rsidRPr="002A3910" w:rsidRDefault="00000000" w:rsidP="00E762D9">
            <w:pPr>
              <w:pStyle w:val="TableText"/>
              <w:spacing w:line="260" w:lineRule="exact"/>
            </w:pPr>
            <w:hyperlink w:anchor="error_304" w:history="1">
              <w:r w:rsidR="00E86526" w:rsidRPr="002A3910">
                <w:rPr>
                  <w:rStyle w:val="Hyperlink"/>
                </w:rPr>
                <w:t>304</w:t>
              </w:r>
            </w:hyperlink>
          </w:p>
        </w:tc>
        <w:tc>
          <w:tcPr>
            <w:tcW w:w="8375" w:type="dxa"/>
          </w:tcPr>
          <w:p w14:paraId="04DB1BB7" w14:textId="77777777" w:rsidR="00E86526" w:rsidRPr="002A3910" w:rsidRDefault="00E86526" w:rsidP="00E762D9">
            <w:pPr>
              <w:pStyle w:val="TableText"/>
              <w:spacing w:line="260" w:lineRule="exact"/>
            </w:pPr>
            <w:r w:rsidRPr="002A3910">
              <w:t>The IENS lacks a final comma.</w:t>
            </w:r>
          </w:p>
        </w:tc>
      </w:tr>
      <w:tr w:rsidR="00E86526" w:rsidRPr="002A3910" w14:paraId="544A4A62" w14:textId="77777777" w:rsidTr="00F71C78">
        <w:tc>
          <w:tcPr>
            <w:tcW w:w="774" w:type="dxa"/>
          </w:tcPr>
          <w:p w14:paraId="27C5C29D" w14:textId="1CE52578" w:rsidR="00E86526" w:rsidRPr="002A3910" w:rsidRDefault="00000000" w:rsidP="00E762D9">
            <w:pPr>
              <w:pStyle w:val="TableText"/>
              <w:spacing w:line="260" w:lineRule="exact"/>
            </w:pPr>
            <w:hyperlink w:anchor="error_306" w:history="1">
              <w:r w:rsidR="00E86526" w:rsidRPr="002A3910">
                <w:rPr>
                  <w:rStyle w:val="Hyperlink"/>
                </w:rPr>
                <w:t>306</w:t>
              </w:r>
            </w:hyperlink>
          </w:p>
        </w:tc>
        <w:tc>
          <w:tcPr>
            <w:tcW w:w="8375" w:type="dxa"/>
          </w:tcPr>
          <w:p w14:paraId="68C7CE82" w14:textId="77777777" w:rsidR="00E86526" w:rsidRPr="002A3910" w:rsidRDefault="00E86526" w:rsidP="00E762D9">
            <w:pPr>
              <w:pStyle w:val="TableText"/>
              <w:spacing w:line="260" w:lineRule="exact"/>
            </w:pPr>
            <w:r w:rsidRPr="002A3910">
              <w:t>The first comma-piece of the IENS should be empty.</w:t>
            </w:r>
          </w:p>
        </w:tc>
      </w:tr>
      <w:tr w:rsidR="00E86526" w:rsidRPr="002A3910" w14:paraId="1AE34FB1" w14:textId="77777777" w:rsidTr="00F71C78">
        <w:tc>
          <w:tcPr>
            <w:tcW w:w="774" w:type="dxa"/>
          </w:tcPr>
          <w:p w14:paraId="411486CA" w14:textId="7F386CDB" w:rsidR="00E86526" w:rsidRPr="002A3910" w:rsidRDefault="00000000" w:rsidP="00E762D9">
            <w:pPr>
              <w:pStyle w:val="TableText"/>
              <w:spacing w:line="260" w:lineRule="exact"/>
            </w:pPr>
            <w:hyperlink w:anchor="error_401" w:history="1">
              <w:r w:rsidR="00E86526" w:rsidRPr="002A3910">
                <w:rPr>
                  <w:rStyle w:val="Hyperlink"/>
                </w:rPr>
                <w:t>401</w:t>
              </w:r>
            </w:hyperlink>
          </w:p>
        </w:tc>
        <w:tc>
          <w:tcPr>
            <w:tcW w:w="8375" w:type="dxa"/>
          </w:tcPr>
          <w:p w14:paraId="4B83D085" w14:textId="77777777" w:rsidR="00E86526" w:rsidRPr="002A3910" w:rsidRDefault="00E86526" w:rsidP="00E762D9">
            <w:pPr>
              <w:pStyle w:val="TableText"/>
              <w:spacing w:line="260" w:lineRule="exact"/>
            </w:pPr>
            <w:r w:rsidRPr="002A3910">
              <w:t>The file does not exist.</w:t>
            </w:r>
          </w:p>
        </w:tc>
      </w:tr>
      <w:tr w:rsidR="00E86526" w:rsidRPr="002A3910" w14:paraId="0DC5CD79" w14:textId="77777777" w:rsidTr="00F71C78">
        <w:tc>
          <w:tcPr>
            <w:tcW w:w="774" w:type="dxa"/>
          </w:tcPr>
          <w:p w14:paraId="1D74F6D2" w14:textId="66EF02CF" w:rsidR="00E86526" w:rsidRPr="002A3910" w:rsidRDefault="00000000" w:rsidP="00E762D9">
            <w:pPr>
              <w:pStyle w:val="TableText"/>
              <w:spacing w:line="260" w:lineRule="exact"/>
            </w:pPr>
            <w:hyperlink w:anchor="error_402" w:history="1">
              <w:r w:rsidR="00E86526" w:rsidRPr="002A3910">
                <w:rPr>
                  <w:rStyle w:val="Hyperlink"/>
                </w:rPr>
                <w:t>402</w:t>
              </w:r>
            </w:hyperlink>
          </w:p>
        </w:tc>
        <w:tc>
          <w:tcPr>
            <w:tcW w:w="8375" w:type="dxa"/>
          </w:tcPr>
          <w:p w14:paraId="2B2D8EA3" w14:textId="77777777" w:rsidR="00E86526" w:rsidRPr="002A3910" w:rsidRDefault="00E86526" w:rsidP="00E762D9">
            <w:pPr>
              <w:pStyle w:val="TableText"/>
              <w:spacing w:line="260" w:lineRule="exact"/>
            </w:pPr>
            <w:r w:rsidRPr="002A3910">
              <w:t>The global root is missing or not valid.</w:t>
            </w:r>
          </w:p>
        </w:tc>
      </w:tr>
      <w:tr w:rsidR="00E86526" w:rsidRPr="002A3910" w14:paraId="5C4652C6" w14:textId="77777777" w:rsidTr="00F71C78">
        <w:tc>
          <w:tcPr>
            <w:tcW w:w="774" w:type="dxa"/>
          </w:tcPr>
          <w:p w14:paraId="78684EA8" w14:textId="44402384" w:rsidR="00E86526" w:rsidRPr="002A3910" w:rsidRDefault="00000000" w:rsidP="00E762D9">
            <w:pPr>
              <w:pStyle w:val="TableText"/>
              <w:spacing w:line="260" w:lineRule="exact"/>
            </w:pPr>
            <w:hyperlink w:anchor="error_406" w:history="1">
              <w:r w:rsidR="00E86526" w:rsidRPr="002A3910">
                <w:rPr>
                  <w:rStyle w:val="Hyperlink"/>
                </w:rPr>
                <w:t>406</w:t>
              </w:r>
            </w:hyperlink>
          </w:p>
        </w:tc>
        <w:tc>
          <w:tcPr>
            <w:tcW w:w="8375" w:type="dxa"/>
          </w:tcPr>
          <w:p w14:paraId="549E699B" w14:textId="77777777" w:rsidR="00E86526" w:rsidRPr="002A3910" w:rsidRDefault="00E86526" w:rsidP="00E762D9">
            <w:pPr>
              <w:pStyle w:val="TableText"/>
              <w:spacing w:line="260" w:lineRule="exact"/>
            </w:pPr>
            <w:r w:rsidRPr="002A3910">
              <w:t>The file has no .01 field definition.</w:t>
            </w:r>
          </w:p>
        </w:tc>
      </w:tr>
      <w:tr w:rsidR="00E86526" w:rsidRPr="002A3910" w14:paraId="4A772EB0" w14:textId="77777777" w:rsidTr="00F71C78">
        <w:tc>
          <w:tcPr>
            <w:tcW w:w="774" w:type="dxa"/>
          </w:tcPr>
          <w:p w14:paraId="10E24C40" w14:textId="5BA82F35" w:rsidR="00E86526" w:rsidRPr="002A3910" w:rsidRDefault="00000000" w:rsidP="00E762D9">
            <w:pPr>
              <w:pStyle w:val="TableText"/>
              <w:spacing w:line="260" w:lineRule="exact"/>
            </w:pPr>
            <w:hyperlink w:anchor="error_407" w:history="1">
              <w:r w:rsidR="00E86526" w:rsidRPr="002A3910">
                <w:rPr>
                  <w:rStyle w:val="Hyperlink"/>
                </w:rPr>
                <w:t>407</w:t>
              </w:r>
            </w:hyperlink>
          </w:p>
        </w:tc>
        <w:tc>
          <w:tcPr>
            <w:tcW w:w="8375" w:type="dxa"/>
          </w:tcPr>
          <w:p w14:paraId="5493F051" w14:textId="77777777" w:rsidR="00E86526" w:rsidRPr="002A3910" w:rsidRDefault="00E86526" w:rsidP="00E762D9">
            <w:pPr>
              <w:pStyle w:val="TableText"/>
              <w:spacing w:line="260" w:lineRule="exact"/>
            </w:pPr>
            <w:r w:rsidRPr="002A3910">
              <w:t>A word-processing field is not a file.</w:t>
            </w:r>
          </w:p>
        </w:tc>
      </w:tr>
      <w:tr w:rsidR="00E86526" w:rsidRPr="002A3910" w14:paraId="239431C8" w14:textId="77777777" w:rsidTr="00F71C78">
        <w:tc>
          <w:tcPr>
            <w:tcW w:w="774" w:type="dxa"/>
          </w:tcPr>
          <w:p w14:paraId="5946F8EB" w14:textId="3F4E590A" w:rsidR="00E86526" w:rsidRPr="002A3910" w:rsidRDefault="00000000" w:rsidP="00E762D9">
            <w:pPr>
              <w:pStyle w:val="TableText"/>
              <w:spacing w:line="260" w:lineRule="exact"/>
            </w:pPr>
            <w:hyperlink w:anchor="error_420" w:history="1">
              <w:r w:rsidR="00E86526" w:rsidRPr="002A3910">
                <w:rPr>
                  <w:rStyle w:val="Hyperlink"/>
                </w:rPr>
                <w:t>420</w:t>
              </w:r>
            </w:hyperlink>
          </w:p>
        </w:tc>
        <w:tc>
          <w:tcPr>
            <w:tcW w:w="8375" w:type="dxa"/>
          </w:tcPr>
          <w:p w14:paraId="12C82731" w14:textId="77777777" w:rsidR="00E86526" w:rsidRPr="002A3910" w:rsidRDefault="00557F2B" w:rsidP="00E762D9">
            <w:pPr>
              <w:pStyle w:val="TableText"/>
              <w:spacing w:line="260" w:lineRule="exact"/>
            </w:pPr>
            <w:r w:rsidRPr="002A3910">
              <w:t>The index is missing.</w:t>
            </w:r>
          </w:p>
        </w:tc>
      </w:tr>
      <w:tr w:rsidR="00E86526" w:rsidRPr="002A3910" w14:paraId="1D1BF6D3" w14:textId="77777777" w:rsidTr="00F71C78">
        <w:tc>
          <w:tcPr>
            <w:tcW w:w="774" w:type="dxa"/>
          </w:tcPr>
          <w:p w14:paraId="07469B3A" w14:textId="03D568DB"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375" w:type="dxa"/>
          </w:tcPr>
          <w:p w14:paraId="3ABDC42E" w14:textId="77777777" w:rsidR="00E86526" w:rsidRPr="002A3910" w:rsidRDefault="00E86526" w:rsidP="00E762D9">
            <w:pPr>
              <w:pStyle w:val="TableText"/>
              <w:spacing w:line="260" w:lineRule="exact"/>
            </w:pPr>
            <w:r w:rsidRPr="002A3910">
              <w:t>The fi</w:t>
            </w:r>
            <w:r w:rsidR="00557F2B" w:rsidRPr="002A3910">
              <w:t>le does not contain that field.</w:t>
            </w:r>
          </w:p>
        </w:tc>
      </w:tr>
      <w:tr w:rsidR="00E86526" w:rsidRPr="002A3910" w14:paraId="7F6BFBE8" w14:textId="77777777" w:rsidTr="00F71C78">
        <w:tc>
          <w:tcPr>
            <w:tcW w:w="774" w:type="dxa"/>
          </w:tcPr>
          <w:p w14:paraId="54D8B586" w14:textId="66A60D2E"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375" w:type="dxa"/>
          </w:tcPr>
          <w:p w14:paraId="18B8AA5A" w14:textId="77777777" w:rsidR="00E86526" w:rsidRPr="002A3910" w:rsidRDefault="00E86526" w:rsidP="00E762D9">
            <w:pPr>
              <w:pStyle w:val="TableText"/>
              <w:spacing w:line="260" w:lineRule="exact"/>
            </w:pPr>
            <w:r w:rsidRPr="002A3910">
              <w:t>That kind of field cannot be processed by this utility.</w:t>
            </w:r>
          </w:p>
        </w:tc>
      </w:tr>
      <w:tr w:rsidR="00E86526" w:rsidRPr="002A3910" w14:paraId="7F8010E4" w14:textId="77777777" w:rsidTr="00F71C78">
        <w:tc>
          <w:tcPr>
            <w:tcW w:w="774" w:type="dxa"/>
          </w:tcPr>
          <w:p w14:paraId="6CAC02D7" w14:textId="42F3E877" w:rsidR="00E86526" w:rsidRPr="002A3910" w:rsidRDefault="00000000" w:rsidP="00E762D9">
            <w:pPr>
              <w:pStyle w:val="TableText"/>
              <w:spacing w:line="260" w:lineRule="exact"/>
            </w:pPr>
            <w:hyperlink w:anchor="error_8090" w:history="1">
              <w:r w:rsidR="00E86526" w:rsidRPr="002A3910">
                <w:rPr>
                  <w:rStyle w:val="Hyperlink"/>
                </w:rPr>
                <w:t>8090</w:t>
              </w:r>
            </w:hyperlink>
          </w:p>
        </w:tc>
        <w:tc>
          <w:tcPr>
            <w:tcW w:w="8375" w:type="dxa"/>
          </w:tcPr>
          <w:p w14:paraId="1DF5F336" w14:textId="77777777" w:rsidR="00E86526" w:rsidRPr="002A3910" w:rsidRDefault="00E86526" w:rsidP="00E762D9">
            <w:pPr>
              <w:pStyle w:val="TableText"/>
              <w:spacing w:line="260" w:lineRule="exact"/>
            </w:pPr>
            <w:r w:rsidRPr="002A3910">
              <w:t>Pre-lookup transform (7.5 node).</w:t>
            </w:r>
          </w:p>
        </w:tc>
      </w:tr>
      <w:tr w:rsidR="00E86526" w:rsidRPr="002A3910" w14:paraId="36D912A4" w14:textId="77777777" w:rsidTr="00F71C78">
        <w:tc>
          <w:tcPr>
            <w:tcW w:w="774" w:type="dxa"/>
          </w:tcPr>
          <w:p w14:paraId="6F14F675" w14:textId="3BF5E1DF" w:rsidR="00E86526" w:rsidRPr="002A3910" w:rsidRDefault="00000000" w:rsidP="00E762D9">
            <w:pPr>
              <w:pStyle w:val="TableText"/>
              <w:spacing w:line="260" w:lineRule="exact"/>
            </w:pPr>
            <w:hyperlink w:anchor="error_8095" w:history="1">
              <w:r w:rsidR="00E86526" w:rsidRPr="002A3910">
                <w:rPr>
                  <w:rStyle w:val="Hyperlink"/>
                </w:rPr>
                <w:t>8095</w:t>
              </w:r>
            </w:hyperlink>
          </w:p>
        </w:tc>
        <w:tc>
          <w:tcPr>
            <w:tcW w:w="8375" w:type="dxa"/>
          </w:tcPr>
          <w:p w14:paraId="123FDB9F" w14:textId="77777777" w:rsidR="00E86526" w:rsidRPr="002A3910" w:rsidRDefault="00E86526" w:rsidP="00E762D9">
            <w:pPr>
              <w:pStyle w:val="TableText"/>
              <w:spacing w:line="260" w:lineRule="exact"/>
            </w:pPr>
            <w:r w:rsidRPr="002A3910">
              <w:t xml:space="preserve">First lookup index is compound, so </w:t>
            </w:r>
            <w:r w:rsidR="00084217" w:rsidRPr="002A3910">
              <w:t>“</w:t>
            </w:r>
            <w:r w:rsidRPr="002A3910">
              <w:t>M</w:t>
            </w:r>
            <w:r w:rsidR="00084217" w:rsidRPr="002A3910">
              <w:t>”</w:t>
            </w:r>
            <w:r w:rsidRPr="002A3910">
              <w:t>ultiple index lookups not allowed.</w:t>
            </w:r>
          </w:p>
        </w:tc>
      </w:tr>
    </w:tbl>
    <w:p w14:paraId="40ACFA0A" w14:textId="77777777" w:rsidR="001C2D30" w:rsidRPr="002A3910" w:rsidRDefault="001C2D30" w:rsidP="00B66E33">
      <w:pPr>
        <w:pStyle w:val="BodyText6"/>
      </w:pPr>
    </w:p>
    <w:p w14:paraId="47013104" w14:textId="51F7289C" w:rsidR="00E86526" w:rsidRPr="002A3910" w:rsidRDefault="00E86526" w:rsidP="00D71E3F">
      <w:pPr>
        <w:pStyle w:val="BodyText"/>
      </w:pPr>
      <w:r w:rsidRPr="002A3910">
        <w:t xml:space="preserve">The Finder </w:t>
      </w:r>
      <w:r w:rsidR="005F6741" w:rsidRPr="002A3910">
        <w:t>can</w:t>
      </w:r>
      <w:r w:rsidRPr="002A3910">
        <w:t xml:space="preserve"> also return any error returned by </w:t>
      </w:r>
      <w:hyperlink w:anchor="external_dilfd" w:history="1">
        <w:r w:rsidRPr="002A3910">
          <w:rPr>
            <w:rStyle w:val="Hyperlink"/>
          </w:rPr>
          <w:t>$$EXTERNAL^DILFD</w:t>
        </w:r>
      </w:hyperlink>
      <w:r w:rsidRPr="002A3910">
        <w:t>.</w:t>
      </w:r>
    </w:p>
    <w:p w14:paraId="13C24910" w14:textId="77777777" w:rsidR="00E86526" w:rsidRPr="002A3910" w:rsidRDefault="00E86526" w:rsidP="000E3132">
      <w:pPr>
        <w:pStyle w:val="Heading4"/>
      </w:pPr>
      <w:bookmarkStart w:id="836" w:name="_Ref343069290"/>
      <w:r w:rsidRPr="002A3910">
        <w:t>Details and Features</w:t>
      </w:r>
      <w:bookmarkEnd w:id="836"/>
    </w:p>
    <w:p w14:paraId="1F799FCA" w14:textId="77777777" w:rsidR="001C2D30" w:rsidRPr="002A3910" w:rsidRDefault="00854C5A" w:rsidP="007067CD">
      <w:pPr>
        <w:pStyle w:val="Heading5"/>
      </w:pPr>
      <w:bookmarkStart w:id="837" w:name="_Ref458089811"/>
      <w:r w:rsidRPr="002A3910">
        <w:t>Lookup Index</w:t>
      </w:r>
      <w:bookmarkEnd w:id="837"/>
    </w:p>
    <w:p w14:paraId="17F3CBF9" w14:textId="77777777" w:rsidR="00854C5A" w:rsidRPr="002A3910" w:rsidRDefault="00854C5A" w:rsidP="00854C5A">
      <w:pPr>
        <w:pStyle w:val="BodyText"/>
      </w:pPr>
      <w:r w:rsidRPr="002A3910">
        <w:t>If the “Use” flag for an index entry in the INDEX</w:t>
      </w:r>
      <w:r w:rsidR="00EB1E1A" w:rsidRPr="002A3910">
        <w:t xml:space="preserve"> (#.11)</w:t>
      </w:r>
      <w:r w:rsidRPr="002A3910">
        <w:t xml:space="preserve"> file</w:t>
      </w:r>
      <w:r w:rsidR="007869D8" w:rsidRPr="002A3910">
        <w:fldChar w:fldCharType="begin"/>
      </w:r>
      <w:r w:rsidRPr="002A3910">
        <w:instrText>xe "INDEX</w:instrText>
      </w:r>
      <w:r w:rsidR="00EB1E1A" w:rsidRPr="002A3910">
        <w:instrText xml:space="preserve"> (#.11)</w:instrText>
      </w:r>
      <w:r w:rsidRPr="002A3910">
        <w:instrText xml:space="preserve"> File"</w:instrText>
      </w:r>
      <w:r w:rsidR="007869D8" w:rsidRPr="002A3910">
        <w:fldChar w:fldCharType="end"/>
      </w:r>
      <w:r w:rsidR="007869D8" w:rsidRPr="002A3910">
        <w:fldChar w:fldCharType="begin"/>
      </w:r>
      <w:r w:rsidRPr="002A3910">
        <w:instrText>xe "Files:INDEX (#.11)"</w:instrText>
      </w:r>
      <w:r w:rsidR="007869D8" w:rsidRPr="002A3910">
        <w:fldChar w:fldCharType="end"/>
      </w:r>
      <w:r w:rsidR="00306770" w:rsidRPr="002A3910">
        <w:t xml:space="preserve"> is set to </w:t>
      </w:r>
      <w:r w:rsidRPr="002A3910">
        <w:rPr>
          <w:b/>
        </w:rPr>
        <w:t>L</w:t>
      </w:r>
      <w:r w:rsidRPr="002A3910">
        <w:t xml:space="preserve"> for Lookup, the index name </w:t>
      </w:r>
      <w:r w:rsidRPr="002A3910">
        <w:rPr>
          <w:rStyle w:val="Emphasis"/>
          <w:iCs/>
        </w:rPr>
        <w:t>must</w:t>
      </w:r>
      <w:r w:rsidR="00306770" w:rsidRPr="002A3910">
        <w:t xml:space="preserve"> be </w:t>
      </w:r>
      <w:r w:rsidRPr="002A3910">
        <w:rPr>
          <w:b/>
        </w:rPr>
        <w:t>B</w:t>
      </w:r>
      <w:r w:rsidRPr="002A3910">
        <w:t xml:space="preserve"> or </w:t>
      </w:r>
      <w:r w:rsidRPr="002A3910">
        <w:rPr>
          <w:rStyle w:val="Emphasis"/>
          <w:iCs/>
        </w:rPr>
        <w:t>must</w:t>
      </w:r>
      <w:r w:rsidR="00306770" w:rsidRPr="002A3910">
        <w:t xml:space="preserve"> alphabetically follow </w:t>
      </w:r>
      <w:r w:rsidRPr="002A3910">
        <w:rPr>
          <w:b/>
        </w:rPr>
        <w:t>B</w:t>
      </w:r>
      <w:r w:rsidR="00306770" w:rsidRPr="002A3910">
        <w:t>.</w:t>
      </w:r>
      <w:r w:rsidRPr="002A3910">
        <w:t xml:space="preserve"> Also, traditio</w:t>
      </w:r>
      <w:r w:rsidR="00306770" w:rsidRPr="002A3910">
        <w:t>nal indexes whose names follow “</w:t>
      </w:r>
      <w:r w:rsidRPr="002A3910">
        <w:rPr>
          <w:b/>
        </w:rPr>
        <w:t>B</w:t>
      </w:r>
      <w:r w:rsidR="00306770" w:rsidRPr="002A3910">
        <w:t>”</w:t>
      </w:r>
      <w:r w:rsidRPr="002A3910">
        <w:t xml:space="preserve"> are considered to be Lookup type indexes.</w:t>
      </w:r>
    </w:p>
    <w:p w14:paraId="7EE4BCC9" w14:textId="04D4DDBF" w:rsidR="00854C5A" w:rsidRPr="002A3910" w:rsidRDefault="00854C5A" w:rsidP="00854C5A">
      <w:pPr>
        <w:pStyle w:val="BodyText"/>
      </w:pPr>
      <w:r w:rsidRPr="002A3910">
        <w:t xml:space="preserve">What does this mean? For a Finder call (FIND^DIC or </w:t>
      </w:r>
      <w:hyperlink w:anchor="find1_dic" w:history="1">
        <w:r w:rsidRPr="002A3910">
          <w:rPr>
            <w:rStyle w:val="Hyperlink"/>
          </w:rPr>
          <w:t>$$FIND1^DIC</w:t>
        </w:r>
      </w:hyperlink>
      <w:r w:rsidRPr="002A3910">
        <w:t xml:space="preserve">), it means that if </w:t>
      </w:r>
      <w:r w:rsidRPr="002A3910">
        <w:rPr>
          <w:b/>
        </w:rPr>
        <w:t>M</w:t>
      </w:r>
      <w:r w:rsidRPr="002A3910">
        <w:t xml:space="preserve"> is passed in the </w:t>
      </w:r>
      <w:r w:rsidR="00897521" w:rsidRPr="002A3910">
        <w:rPr>
          <w:b/>
        </w:rPr>
        <w:t>flags</w:t>
      </w:r>
      <w:r w:rsidRPr="002A3910">
        <w:t xml:space="preserve"> parameter and a list of indexes is </w:t>
      </w:r>
      <w:r w:rsidRPr="002A3910">
        <w:rPr>
          <w:i/>
        </w:rPr>
        <w:t>not</w:t>
      </w:r>
      <w:r w:rsidRPr="002A3910">
        <w:t xml:space="preserve"> specified in the </w:t>
      </w:r>
      <w:r w:rsidR="00897521" w:rsidRPr="002A3910">
        <w:rPr>
          <w:b/>
        </w:rPr>
        <w:t>indexes</w:t>
      </w:r>
      <w:r w:rsidRPr="002A3910">
        <w:t xml:space="preserve"> parameter, then VA FileMan automatically uses any lookup type index it finds by ordering through the index name alphabetically, starting with the beginning index (“</w:t>
      </w:r>
      <w:r w:rsidRPr="002A3910">
        <w:rPr>
          <w:b/>
        </w:rPr>
        <w:t>B</w:t>
      </w:r>
      <w:r w:rsidRPr="002A3910">
        <w:t xml:space="preserve">”, unless a different one is specified in </w:t>
      </w:r>
      <w:r w:rsidRPr="002A3910">
        <w:lastRenderedPageBreak/>
        <w:t xml:space="preserve">the input parameters). Any index, however, can be used for lookup if it is specified in the </w:t>
      </w:r>
      <w:r w:rsidR="00343197" w:rsidRPr="002A3910">
        <w:rPr>
          <w:b/>
        </w:rPr>
        <w:t>indexes</w:t>
      </w:r>
      <w:r w:rsidRPr="002A3910">
        <w:t xml:space="preserve"> parameter. The developer should be careful to make sure the MUMPS-type indexes are formatted similar to VA FileMan regular indexes, with the data subscripts followed by the IEN at the level of the file/subfile passed in the </w:t>
      </w:r>
      <w:r w:rsidR="00343197" w:rsidRPr="002A3910">
        <w:rPr>
          <w:b/>
        </w:rPr>
        <w:t>file</w:t>
      </w:r>
      <w:r w:rsidRPr="002A3910">
        <w:t xml:space="preserve"> input parameter.</w:t>
      </w:r>
    </w:p>
    <w:p w14:paraId="282B671A" w14:textId="77777777" w:rsidR="00854C5A" w:rsidRPr="002A3910" w:rsidRDefault="00854C5A" w:rsidP="007067CD">
      <w:pPr>
        <w:pStyle w:val="Heading5"/>
      </w:pPr>
      <w:r w:rsidRPr="002A3910">
        <w:t>Screens Applied</w:t>
      </w:r>
    </w:p>
    <w:p w14:paraId="241F227E" w14:textId="77777777" w:rsidR="00854C5A" w:rsidRPr="002A3910" w:rsidRDefault="00854C5A" w:rsidP="008B76D2">
      <w:pPr>
        <w:pStyle w:val="BodyText"/>
      </w:pPr>
      <w:r w:rsidRPr="002A3910">
        <w:rPr>
          <w:b/>
        </w:rPr>
        <w:t>Valid Entry Conditions.</w:t>
      </w:r>
      <w:r w:rsidRPr="002A3910">
        <w:t xml:space="preserve"> To be considered for selection, an entry </w:t>
      </w:r>
      <w:r w:rsidRPr="002A3910">
        <w:rPr>
          <w:i/>
        </w:rPr>
        <w:t>must</w:t>
      </w:r>
      <w:r w:rsidRPr="002A3910">
        <w:t xml:space="preserve"> have a properly formatted index to get the Finder’s attention and a defined </w:t>
      </w:r>
      <w:r w:rsidRPr="002A3910">
        <w:rPr>
          <w:b/>
        </w:rPr>
        <w:t>zero</w:t>
      </w:r>
      <w:r w:rsidRPr="002A3910">
        <w:t xml:space="preserve">-node with a </w:t>
      </w:r>
      <w:r w:rsidRPr="002A3910">
        <w:rPr>
          <w:i/>
        </w:rPr>
        <w:t>non</w:t>
      </w:r>
      <w:r w:rsidRPr="002A3910">
        <w:t>-</w:t>
      </w:r>
      <w:r w:rsidR="00F47411" w:rsidRPr="002A3910">
        <w:rPr>
          <w:b/>
        </w:rPr>
        <w:t xml:space="preserve"> NULL</w:t>
      </w:r>
      <w:r w:rsidRPr="002A3910">
        <w:t xml:space="preserve"> first piece.</w:t>
      </w:r>
    </w:p>
    <w:p w14:paraId="597B11A4" w14:textId="77777777" w:rsidR="00854C5A" w:rsidRPr="002A3910" w:rsidRDefault="00854C5A" w:rsidP="008B76D2">
      <w:pPr>
        <w:pStyle w:val="BodyText"/>
      </w:pPr>
      <w:r w:rsidRPr="002A3910">
        <w:rPr>
          <w:b/>
        </w:rPr>
        <w:t>File Pre-Lookup Action (7.5 Node).</w:t>
      </w:r>
      <w:r w:rsidRPr="002A3910">
        <w:t xml:space="preserve"> Prior to performing any search of the database whatsoever, the Finder executes the </w:t>
      </w:r>
      <w:r w:rsidRPr="002A3910">
        <w:rPr>
          <w:b/>
        </w:rPr>
        <w:t>7.5</w:t>
      </w:r>
      <w:r w:rsidRPr="002A3910">
        <w:t xml:space="preserve"> Node for the file. This code can alter the variable </w:t>
      </w:r>
      <w:r w:rsidRPr="002A3910">
        <w:rPr>
          <w:b/>
        </w:rPr>
        <w:t>X</w:t>
      </w:r>
      <w:r w:rsidRPr="002A3910">
        <w:t>, the lookup value, to alter the value used by the Finder in its search.</w:t>
      </w:r>
    </w:p>
    <w:p w14:paraId="6160A08F" w14:textId="77777777" w:rsidR="00854C5A" w:rsidRPr="002A3910" w:rsidRDefault="007869D8" w:rsidP="00854C5A">
      <w:pPr>
        <w:pStyle w:val="Note"/>
      </w:pPr>
      <w:r w:rsidRPr="002A3910">
        <w:rPr>
          <w:noProof/>
          <w:sz w:val="20"/>
        </w:rPr>
        <w:drawing>
          <wp:inline distT="0" distB="0" distL="0" distR="0" wp14:anchorId="0517467E" wp14:editId="0444CEF1">
            <wp:extent cx="289560" cy="289560"/>
            <wp:effectExtent l="0" t="0" r="0" b="0"/>
            <wp:docPr id="218"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54C5A" w:rsidRPr="002A3910">
        <w:rPr>
          <w:b/>
        </w:rPr>
        <w:tab/>
        <w:t>NOTE:</w:t>
      </w:r>
      <w:r w:rsidR="00854C5A" w:rsidRPr="002A3910">
        <w:t xml:space="preserve"> The </w:t>
      </w:r>
      <w:r w:rsidR="00854C5A" w:rsidRPr="002A3910">
        <w:rPr>
          <w:b/>
        </w:rPr>
        <w:t>7.5</w:t>
      </w:r>
      <w:r w:rsidR="00854C5A" w:rsidRPr="002A3910">
        <w:t xml:space="preserve"> node only works on a simple index, </w:t>
      </w:r>
      <w:r w:rsidR="00854C5A" w:rsidRPr="002A3910">
        <w:rPr>
          <w:i/>
        </w:rPr>
        <w:t>not</w:t>
      </w:r>
      <w:r w:rsidR="00854C5A" w:rsidRPr="002A3910">
        <w:t xml:space="preserve"> a compound one. It assumes just one lookup value </w:t>
      </w:r>
      <w:r w:rsidR="00854C5A" w:rsidRPr="002A3910">
        <w:rPr>
          <w:b/>
        </w:rPr>
        <w:t>X</w:t>
      </w:r>
      <w:r w:rsidR="00854C5A" w:rsidRPr="002A3910">
        <w:t>.</w:t>
      </w:r>
    </w:p>
    <w:p w14:paraId="0BF4FE5D" w14:textId="77777777" w:rsidR="00ED7CA3" w:rsidRPr="002A3910" w:rsidRDefault="00ED7CA3" w:rsidP="00ED7CA3">
      <w:pPr>
        <w:pStyle w:val="BodyText6"/>
      </w:pPr>
    </w:p>
    <w:p w14:paraId="52FC81F0" w14:textId="7136F87D" w:rsidR="00854C5A" w:rsidRPr="002A3910" w:rsidRDefault="00854C5A" w:rsidP="008B76D2">
      <w:pPr>
        <w:pStyle w:val="BodyText"/>
      </w:pPr>
      <w:r w:rsidRPr="002A3910">
        <w:rPr>
          <w:b/>
        </w:rPr>
        <w:t>Call Pre-Selection Action.</w:t>
      </w:r>
      <w:r w:rsidRPr="002A3910">
        <w:t xml:space="preserve"> The </w:t>
      </w:r>
      <w:r w:rsidR="00897521" w:rsidRPr="002A3910">
        <w:rPr>
          <w:b/>
        </w:rPr>
        <w:t>screen</w:t>
      </w:r>
      <w:r w:rsidRPr="002A3910">
        <w:t xml:space="preserve"> parameter is executed once a potential match has been identified (as described in the “</w:t>
      </w:r>
      <w:hyperlink w:anchor="find_dic_input" w:history="1">
        <w:r w:rsidRPr="002A3910">
          <w:rPr>
            <w:rStyle w:val="Hyperlink"/>
          </w:rPr>
          <w:t>Input Parameters</w:t>
        </w:r>
      </w:hyperlink>
      <w:r w:rsidRPr="002A3910">
        <w:t>” section).</w:t>
      </w:r>
    </w:p>
    <w:p w14:paraId="3C11B4EC" w14:textId="77777777" w:rsidR="00854C5A" w:rsidRPr="002A3910" w:rsidRDefault="00854C5A" w:rsidP="008B76D2">
      <w:pPr>
        <w:pStyle w:val="BodyText"/>
      </w:pPr>
      <w:r w:rsidRPr="002A3910">
        <w:rPr>
          <w:b/>
        </w:rPr>
        <w:t>File Pre-Selection Action.</w:t>
      </w:r>
      <w:r w:rsidRPr="002A3910">
        <w:t xml:space="preserve"> If the file has a pre-selection action defined (the </w:t>
      </w:r>
      <w:r w:rsidRPr="002A3910">
        <w:rPr>
          <w:b/>
        </w:rPr>
        <w:t>SCR</w:t>
      </w:r>
      <w:r w:rsidRPr="002A3910">
        <w:t xml:space="preserve"> node), then after passing the pre-selection action for the call, the entry </w:t>
      </w:r>
      <w:r w:rsidRPr="002A3910">
        <w:rPr>
          <w:i/>
        </w:rPr>
        <w:t>must</w:t>
      </w:r>
      <w:r w:rsidRPr="002A3910">
        <w:t xml:space="preserve"> also pass the action for the whole file.</w:t>
      </w:r>
    </w:p>
    <w:p w14:paraId="0E568852" w14:textId="77777777" w:rsidR="00854C5A" w:rsidRPr="002A3910" w:rsidRDefault="00854C5A" w:rsidP="007067CD">
      <w:pPr>
        <w:pStyle w:val="Heading5"/>
      </w:pPr>
      <w:r w:rsidRPr="002A3910">
        <w:t>Partial Matches</w:t>
      </w:r>
    </w:p>
    <w:p w14:paraId="28B86950" w14:textId="77777777" w:rsidR="00854C5A" w:rsidRPr="002A3910" w:rsidRDefault="00854C5A" w:rsidP="008B76D2">
      <w:pPr>
        <w:pStyle w:val="BodyText"/>
      </w:pPr>
      <w:r w:rsidRPr="002A3910">
        <w:t xml:space="preserve">For most values on most indexes, an input value partially matches an entry if the index value begins with the input value (e.g., index value of “FMEMPLOYEE,ONE” partially matches input value of “FMEMPLOYEE”). The exception is numeric input. On a numeric field’s index, a numeric input </w:t>
      </w:r>
      <w:r w:rsidRPr="002A3910">
        <w:rPr>
          <w:i/>
        </w:rPr>
        <w:t>must</w:t>
      </w:r>
      <w:r w:rsidRPr="002A3910">
        <w:t xml:space="preserve"> match exactly.</w:t>
      </w:r>
    </w:p>
    <w:p w14:paraId="45ACEC64" w14:textId="77777777" w:rsidR="00854C5A" w:rsidRPr="002A3910" w:rsidRDefault="00854C5A" w:rsidP="008B76D2">
      <w:pPr>
        <w:pStyle w:val="BodyText"/>
      </w:pPr>
      <w:r w:rsidRPr="002A3910">
        <w:t xml:space="preserve">If the lookup value is numeric but the cross-referenced field is free-text, the Finder finds all partial matches to the numeric lookup value. For example, lookup value </w:t>
      </w:r>
      <w:r w:rsidRPr="009F4DBF">
        <w:rPr>
          <w:b/>
          <w:bCs/>
        </w:rPr>
        <w:t>1</w:t>
      </w:r>
      <w:r w:rsidRPr="002A3910">
        <w:t xml:space="preserve"> matches to </w:t>
      </w:r>
      <w:r w:rsidRPr="009F4DBF">
        <w:rPr>
          <w:b/>
          <w:bCs/>
        </w:rPr>
        <w:t>1</w:t>
      </w:r>
      <w:r w:rsidRPr="002A3910">
        <w:t xml:space="preserve">, </w:t>
      </w:r>
      <w:r w:rsidRPr="009F4DBF">
        <w:rPr>
          <w:b/>
          <w:bCs/>
        </w:rPr>
        <w:t>199</w:t>
      </w:r>
      <w:r w:rsidRPr="002A3910">
        <w:t>, 1</w:t>
      </w:r>
      <w:r w:rsidRPr="009F4DBF">
        <w:rPr>
          <w:b/>
          <w:bCs/>
        </w:rPr>
        <w:t>000.23</w:t>
      </w:r>
      <w:r w:rsidRPr="002A3910">
        <w:t xml:space="preserve"> and </w:t>
      </w:r>
      <w:r w:rsidRPr="009F4DBF">
        <w:rPr>
          <w:b/>
          <w:bCs/>
        </w:rPr>
        <w:t>1ABC</w:t>
      </w:r>
      <w:r w:rsidRPr="002A3910">
        <w:t>.</w:t>
      </w:r>
    </w:p>
    <w:p w14:paraId="15F5995D" w14:textId="77777777" w:rsidR="00854C5A" w:rsidRPr="002A3910" w:rsidRDefault="00854C5A" w:rsidP="007067CD">
      <w:pPr>
        <w:pStyle w:val="Heading5"/>
      </w:pPr>
      <w:r w:rsidRPr="002A3910">
        <w:t>Space</w:t>
      </w:r>
      <w:r w:rsidR="000909C1" w:rsidRPr="002A3910">
        <w:t>b</w:t>
      </w:r>
      <w:r w:rsidRPr="002A3910">
        <w:t>ar Recall</w:t>
      </w:r>
    </w:p>
    <w:p w14:paraId="0A0940E2" w14:textId="2A7A9922" w:rsidR="00854C5A" w:rsidRPr="002A3910" w:rsidRDefault="00854C5A" w:rsidP="00854C5A">
      <w:pPr>
        <w:pStyle w:val="BodyText"/>
      </w:pPr>
      <w:r w:rsidRPr="002A3910">
        <w:t>Although the Finder honors the “</w:t>
      </w:r>
      <w:r w:rsidRPr="002A3910">
        <w:rPr>
          <w:b/>
        </w:rPr>
        <w:t>Spacebar Recall</w:t>
      </w:r>
      <w:r w:rsidRPr="002A3910">
        <w:t xml:space="preserve">” feature </w:t>
      </w:r>
      <w:r w:rsidR="0049154B" w:rsidRPr="002A3910">
        <w:t xml:space="preserve">whenever passed the input value </w:t>
      </w:r>
      <w:r w:rsidRPr="002A3910">
        <w:t>“</w:t>
      </w:r>
      <w:r w:rsidR="00333F7B" w:rsidRPr="002A3910">
        <w:t xml:space="preserve"> ”</w:t>
      </w:r>
      <w:r w:rsidRPr="002A3910">
        <w:t xml:space="preserve">, selections made through the Finder are </w:t>
      </w:r>
      <w:r w:rsidRPr="002A3910">
        <w:rPr>
          <w:i/>
        </w:rPr>
        <w:t>not</w:t>
      </w:r>
      <w:r w:rsidRPr="002A3910">
        <w:t xml:space="preserve"> stored for later use by </w:t>
      </w:r>
      <w:r w:rsidRPr="002A3910">
        <w:rPr>
          <w:b/>
        </w:rPr>
        <w:t>Spacebar Recall</w:t>
      </w:r>
      <w:r w:rsidRPr="002A3910">
        <w:t xml:space="preserve"> because the Finder has no way of knowing whether the selection results from interaction with the user. Only deliberate user selections should affect the </w:t>
      </w:r>
      <w:r w:rsidRPr="002A3910">
        <w:rPr>
          <w:b/>
        </w:rPr>
        <w:t>Spacebar Recall</w:t>
      </w:r>
      <w:r w:rsidRPr="002A3910">
        <w:t xml:space="preserve"> value. As a result, to support this feature, applications should call the </w:t>
      </w:r>
      <w:hyperlink w:anchor="recall_dilfd" w:history="1">
        <w:r w:rsidRPr="002A3910">
          <w:rPr>
            <w:rStyle w:val="Hyperlink"/>
          </w:rPr>
          <w:t>RECALL^DILFD</w:t>
        </w:r>
      </w:hyperlink>
      <w:r w:rsidRPr="002A3910">
        <w:t xml:space="preserve"> API when managing the user interface whenever the user makes a selection.</w:t>
      </w:r>
    </w:p>
    <w:p w14:paraId="200AC524" w14:textId="77777777" w:rsidR="00854C5A" w:rsidRPr="002A3910" w:rsidRDefault="00854C5A" w:rsidP="007067CD">
      <w:pPr>
        <w:pStyle w:val="Heading5"/>
      </w:pPr>
      <w:r w:rsidRPr="002A3910">
        <w:t>Lookup Value Transforms List</w:t>
      </w:r>
    </w:p>
    <w:p w14:paraId="5839C1E8" w14:textId="77777777" w:rsidR="00854C5A" w:rsidRPr="002A3910" w:rsidRDefault="00854C5A" w:rsidP="00854C5A">
      <w:pPr>
        <w:pStyle w:val="BodyText"/>
      </w:pPr>
      <w:r w:rsidRPr="002A3910">
        <w:t xml:space="preserve">The original lookup values passed to the Finder are </w:t>
      </w:r>
      <w:r w:rsidRPr="002A3910">
        <w:rPr>
          <w:i/>
        </w:rPr>
        <w:t>not</w:t>
      </w:r>
      <w:r w:rsidRPr="002A3910">
        <w:t xml:space="preserve"> the only values used during the lookup. Certain transforms are done on the original lookup value and matches are made for these transformed values along with the original ones. The </w:t>
      </w:r>
      <w:r w:rsidRPr="002A3910">
        <w:rPr>
          <w:b/>
        </w:rPr>
        <w:t>Q</w:t>
      </w:r>
      <w:r w:rsidRPr="002A3910">
        <w:t xml:space="preserve"> flag suppresses all of these transforms and looks on the indexes only for the original lookup value.</w:t>
      </w:r>
    </w:p>
    <w:p w14:paraId="3AD0B43A" w14:textId="779078A4" w:rsidR="00854C5A" w:rsidRPr="002A3910" w:rsidRDefault="007869D8" w:rsidP="00826D84">
      <w:pPr>
        <w:pStyle w:val="Note"/>
      </w:pPr>
      <w:r w:rsidRPr="002A3910">
        <w:rPr>
          <w:noProof/>
          <w:sz w:val="20"/>
        </w:rPr>
        <w:lastRenderedPageBreak/>
        <w:drawing>
          <wp:inline distT="0" distB="0" distL="0" distR="0" wp14:anchorId="0C0C3229" wp14:editId="5EC399C3">
            <wp:extent cx="289560" cy="289560"/>
            <wp:effectExtent l="0" t="0" r="0" b="0"/>
            <wp:docPr id="219"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6D84" w:rsidRPr="002A3910">
        <w:tab/>
      </w:r>
      <w:r w:rsidR="00826D84" w:rsidRPr="002A3910">
        <w:rPr>
          <w:b/>
        </w:rPr>
        <w:t>REF:</w:t>
      </w:r>
      <w:r w:rsidR="00826D84" w:rsidRPr="002A3910">
        <w:t xml:space="preserve"> for more information, see the “</w:t>
      </w:r>
      <w:r w:rsidR="00826D84" w:rsidRPr="002A3910">
        <w:rPr>
          <w:color w:val="0000FF"/>
          <w:u w:val="single"/>
        </w:rPr>
        <w:fldChar w:fldCharType="begin" w:fldLock="1"/>
      </w:r>
      <w:r w:rsidR="00826D84" w:rsidRPr="002A3910">
        <w:rPr>
          <w:color w:val="0000FF"/>
          <w:u w:val="single"/>
        </w:rPr>
        <w:instrText xml:space="preserve"> REF _Ref458088737 \h  \* MERGEFORMAT </w:instrText>
      </w:r>
      <w:r w:rsidR="00826D84" w:rsidRPr="002A3910">
        <w:rPr>
          <w:color w:val="0000FF"/>
          <w:u w:val="single"/>
        </w:rPr>
      </w:r>
      <w:r w:rsidR="00826D84" w:rsidRPr="002A3910">
        <w:rPr>
          <w:color w:val="0000FF"/>
          <w:u w:val="single"/>
        </w:rPr>
        <w:fldChar w:fldCharType="separate"/>
      </w:r>
      <w:r w:rsidR="00272B32" w:rsidRPr="002A3910">
        <w:rPr>
          <w:color w:val="0000FF"/>
          <w:u w:val="single"/>
        </w:rPr>
        <w:t>Uppercase</w:t>
      </w:r>
      <w:r w:rsidR="00826D84" w:rsidRPr="002A3910">
        <w:rPr>
          <w:color w:val="0000FF"/>
          <w:u w:val="single"/>
        </w:rPr>
        <w:fldChar w:fldCharType="end"/>
      </w:r>
      <w:r w:rsidR="00826D84" w:rsidRPr="002A3910">
        <w:t>”, “</w:t>
      </w:r>
      <w:r w:rsidR="00826D84" w:rsidRPr="002A3910">
        <w:rPr>
          <w:color w:val="0000FF"/>
          <w:u w:val="single"/>
        </w:rPr>
        <w:fldChar w:fldCharType="begin" w:fldLock="1"/>
      </w:r>
      <w:r w:rsidR="00826D84" w:rsidRPr="002A3910">
        <w:rPr>
          <w:color w:val="0000FF"/>
          <w:u w:val="single"/>
        </w:rPr>
        <w:instrText xml:space="preserve"> REF _Ref458088752 \h  \* MERGEFORMAT </w:instrText>
      </w:r>
      <w:r w:rsidR="00826D84" w:rsidRPr="002A3910">
        <w:rPr>
          <w:color w:val="0000FF"/>
          <w:u w:val="single"/>
        </w:rPr>
      </w:r>
      <w:r w:rsidR="00826D84" w:rsidRPr="002A3910">
        <w:rPr>
          <w:color w:val="0000FF"/>
          <w:u w:val="single"/>
        </w:rPr>
        <w:fldChar w:fldCharType="separate"/>
      </w:r>
      <w:r w:rsidR="00272B32" w:rsidRPr="002A3910">
        <w:rPr>
          <w:color w:val="0000FF"/>
          <w:u w:val="single"/>
        </w:rPr>
        <w:t>Long Input</w:t>
      </w:r>
      <w:r w:rsidR="00826D84" w:rsidRPr="002A3910">
        <w:rPr>
          <w:color w:val="0000FF"/>
          <w:u w:val="single"/>
        </w:rPr>
        <w:fldChar w:fldCharType="end"/>
      </w:r>
      <w:r w:rsidR="00826D84" w:rsidRPr="002A3910">
        <w:t>”, “</w:t>
      </w:r>
      <w:r w:rsidR="00826D84" w:rsidRPr="002A3910">
        <w:rPr>
          <w:color w:val="0000FF"/>
          <w:u w:val="single"/>
        </w:rPr>
        <w:fldChar w:fldCharType="begin" w:fldLock="1"/>
      </w:r>
      <w:r w:rsidR="00826D84" w:rsidRPr="002A3910">
        <w:rPr>
          <w:color w:val="0000FF"/>
          <w:u w:val="single"/>
        </w:rPr>
        <w:instrText xml:space="preserve"> REF _Ref458088766 \h  \* MERGEFORMAT </w:instrText>
      </w:r>
      <w:r w:rsidR="00826D84" w:rsidRPr="002A3910">
        <w:rPr>
          <w:color w:val="0000FF"/>
          <w:u w:val="single"/>
        </w:rPr>
      </w:r>
      <w:r w:rsidR="00826D84" w:rsidRPr="002A3910">
        <w:rPr>
          <w:color w:val="0000FF"/>
          <w:u w:val="single"/>
        </w:rPr>
        <w:fldChar w:fldCharType="separate"/>
      </w:r>
      <w:r w:rsidR="00272B32" w:rsidRPr="002A3910">
        <w:rPr>
          <w:color w:val="0000FF"/>
          <w:u w:val="single"/>
        </w:rPr>
        <w:t>Comma-Piecing</w:t>
      </w:r>
      <w:r w:rsidR="00826D84" w:rsidRPr="002A3910">
        <w:rPr>
          <w:color w:val="0000FF"/>
          <w:u w:val="single"/>
        </w:rPr>
        <w:fldChar w:fldCharType="end"/>
      </w:r>
      <w:r w:rsidR="00826D84" w:rsidRPr="002A3910">
        <w:t>” and “</w:t>
      </w:r>
      <w:r w:rsidR="00826D84" w:rsidRPr="002A3910">
        <w:rPr>
          <w:color w:val="0000FF"/>
          <w:u w:val="single"/>
        </w:rPr>
        <w:fldChar w:fldCharType="begin" w:fldLock="1"/>
      </w:r>
      <w:r w:rsidR="00826D84" w:rsidRPr="002A3910">
        <w:rPr>
          <w:color w:val="0000FF"/>
          <w:u w:val="single"/>
        </w:rPr>
        <w:instrText xml:space="preserve"> REF _Ref458088796 \h  \* MERGEFORMAT </w:instrText>
      </w:r>
      <w:r w:rsidR="00826D84" w:rsidRPr="002A3910">
        <w:rPr>
          <w:color w:val="0000FF"/>
          <w:u w:val="single"/>
        </w:rPr>
      </w:r>
      <w:r w:rsidR="00826D84" w:rsidRPr="002A3910">
        <w:rPr>
          <w:color w:val="0000FF"/>
          <w:u w:val="single"/>
        </w:rPr>
        <w:fldChar w:fldCharType="separate"/>
      </w:r>
      <w:r w:rsidR="00272B32" w:rsidRPr="002A3910">
        <w:rPr>
          <w:color w:val="0000FF"/>
          <w:u w:val="single"/>
        </w:rPr>
        <w:t>Data Type Transforms</w:t>
      </w:r>
      <w:r w:rsidR="00826D84" w:rsidRPr="002A3910">
        <w:rPr>
          <w:color w:val="0000FF"/>
          <w:u w:val="single"/>
        </w:rPr>
        <w:fldChar w:fldCharType="end"/>
      </w:r>
      <w:r w:rsidR="00826D84" w:rsidRPr="002A3910">
        <w:t>” sections.</w:t>
      </w:r>
    </w:p>
    <w:p w14:paraId="2F2D661D" w14:textId="77777777" w:rsidR="00ED7CA3" w:rsidRPr="002A3910" w:rsidRDefault="00ED7CA3" w:rsidP="00ED7CA3">
      <w:pPr>
        <w:pStyle w:val="BodyText6"/>
      </w:pPr>
    </w:p>
    <w:p w14:paraId="739EF1D4" w14:textId="77777777" w:rsidR="00854C5A" w:rsidRPr="002A3910" w:rsidRDefault="00826D84" w:rsidP="007067CD">
      <w:pPr>
        <w:pStyle w:val="Heading5"/>
      </w:pPr>
      <w:bookmarkStart w:id="838" w:name="_Ref458088737"/>
      <w:r w:rsidRPr="002A3910">
        <w:t>Upper</w:t>
      </w:r>
      <w:r w:rsidR="000909C1" w:rsidRPr="002A3910">
        <w:t>c</w:t>
      </w:r>
      <w:r w:rsidRPr="002A3910">
        <w:t>ase</w:t>
      </w:r>
      <w:bookmarkEnd w:id="838"/>
    </w:p>
    <w:p w14:paraId="33B04D46" w14:textId="77777777" w:rsidR="00854C5A" w:rsidRPr="002A3910" w:rsidRDefault="00826D84" w:rsidP="00854C5A">
      <w:pPr>
        <w:pStyle w:val="BodyText"/>
      </w:pPr>
      <w:r w:rsidRPr="002A3910">
        <w:t xml:space="preserve">The first basic transform ensures that lookups succeed when users leave their </w:t>
      </w:r>
      <w:r w:rsidRPr="002A3910">
        <w:rPr>
          <w:b/>
        </w:rPr>
        <w:t>Caps Lock</w:t>
      </w:r>
      <w:r w:rsidRPr="002A3910">
        <w:t xml:space="preserve"> keys off. If the </w:t>
      </w:r>
      <w:r w:rsidR="00333F7B" w:rsidRPr="002A3910">
        <w:rPr>
          <w:b/>
        </w:rPr>
        <w:t>value</w:t>
      </w:r>
      <w:r w:rsidRPr="002A3910">
        <w:t xml:space="preserve"> parameter contains any lowercase characters, the Finder also looks for an all-uppercase version of the value.</w:t>
      </w:r>
    </w:p>
    <w:p w14:paraId="0D9148A1" w14:textId="77777777" w:rsidR="00854C5A" w:rsidRPr="002A3910" w:rsidRDefault="00826D84" w:rsidP="007067CD">
      <w:pPr>
        <w:pStyle w:val="Heading5"/>
      </w:pPr>
      <w:bookmarkStart w:id="839" w:name="_Ref458088752"/>
      <w:r w:rsidRPr="002A3910">
        <w:t>Long Input</w:t>
      </w:r>
      <w:bookmarkEnd w:id="839"/>
    </w:p>
    <w:p w14:paraId="199C05EF" w14:textId="680901E8" w:rsidR="00826D84" w:rsidRPr="002A3910" w:rsidRDefault="00826D84" w:rsidP="00854C5A">
      <w:pPr>
        <w:pStyle w:val="BodyText"/>
      </w:pPr>
      <w:r w:rsidRPr="002A3910">
        <w:t xml:space="preserve">The second basic transform ensures that lookups work properly when lookup and field values are longer than the maximum length of a data-values subscript in the index. This is </w:t>
      </w:r>
      <w:r w:rsidRPr="002A3910">
        <w:rPr>
          <w:b/>
          <w:bCs/>
        </w:rPr>
        <w:t>30</w:t>
      </w:r>
      <w:r w:rsidRPr="002A3910">
        <w:t xml:space="preserve"> characters for traditional indexes but is set by the developer for indexes defined in the INDEX</w:t>
      </w:r>
      <w:r w:rsidR="00EB1E1A" w:rsidRPr="002A3910">
        <w:t xml:space="preserve"> (#.11)</w:t>
      </w:r>
      <w:r w:rsidRPr="002A3910">
        <w:t xml:space="preserve"> file</w:t>
      </w:r>
      <w:r w:rsidR="007869D8" w:rsidRPr="002A3910">
        <w:fldChar w:fldCharType="begin"/>
      </w:r>
      <w:r w:rsidRPr="002A3910">
        <w:instrText>xe "INDEX</w:instrText>
      </w:r>
      <w:r w:rsidR="00EB1E1A" w:rsidRPr="002A3910">
        <w:instrText xml:space="preserve"> (#.11)</w:instrText>
      </w:r>
      <w:r w:rsidRPr="002A3910">
        <w:instrText xml:space="preserve"> File"</w:instrText>
      </w:r>
      <w:r w:rsidR="007869D8" w:rsidRPr="002A3910">
        <w:fldChar w:fldCharType="end"/>
      </w:r>
      <w:r w:rsidR="007869D8" w:rsidRPr="002A3910">
        <w:fldChar w:fldCharType="begin"/>
      </w:r>
      <w:r w:rsidRPr="002A3910">
        <w:instrText>xe "Files:INDEX (#.11)"</w:instrText>
      </w:r>
      <w:r w:rsidR="007869D8" w:rsidRPr="002A3910">
        <w:fldChar w:fldCharType="end"/>
      </w:r>
      <w:r w:rsidRPr="002A3910">
        <w:t>.</w:t>
      </w:r>
    </w:p>
    <w:p w14:paraId="119C5335" w14:textId="77777777" w:rsidR="00826D84" w:rsidRPr="002A3910" w:rsidRDefault="00826D84" w:rsidP="007067CD">
      <w:pPr>
        <w:pStyle w:val="Heading5"/>
      </w:pPr>
      <w:bookmarkStart w:id="840" w:name="_Ref458088766"/>
      <w:r w:rsidRPr="002A3910">
        <w:t>Comma-Piecing</w:t>
      </w:r>
      <w:bookmarkEnd w:id="840"/>
    </w:p>
    <w:p w14:paraId="3530C044" w14:textId="77777777" w:rsidR="00826D84" w:rsidRPr="002A3910" w:rsidRDefault="00826D84" w:rsidP="008B76D2">
      <w:pPr>
        <w:pStyle w:val="BodyText"/>
      </w:pPr>
      <w:r w:rsidRPr="002A3910">
        <w:t>The third and final basic transform provides a special feature of VA FileMan’s lookup. This feature, known as comma-piecing, helps the user enter fewer characters to distinguish between similar entries. VA FileMan uses lookup values that contain embedded commas to build a pattern match based on all the comma-pieces. For example, distinguishing between “FMUSER,ONE FRANCIS” and “FMUSER,TWO FRANK” would normally take eight keystrokes-”FMUSER,T”-but comma-piecing lets the user do it in three: “</w:t>
      </w:r>
      <w:r w:rsidRPr="002A3910">
        <w:rPr>
          <w:b/>
        </w:rPr>
        <w:t>F,T</w:t>
      </w:r>
      <w:r w:rsidRPr="002A3910">
        <w:t>”.</w:t>
      </w:r>
    </w:p>
    <w:p w14:paraId="2A4CCA65" w14:textId="77777777" w:rsidR="00826D84" w:rsidRPr="002A3910" w:rsidRDefault="00826D84" w:rsidP="008B76D2">
      <w:pPr>
        <w:pStyle w:val="BodyText"/>
      </w:pPr>
      <w:r w:rsidRPr="002A3910">
        <w:t>Although commas are used to trigger the comma-piecing feature, the characters used to break up the entry in the file can be any kind of punctuation, not only commas. For example, “</w:t>
      </w:r>
      <w:r w:rsidRPr="002A3910">
        <w:rPr>
          <w:b/>
        </w:rPr>
        <w:t>T,R</w:t>
      </w:r>
      <w:r w:rsidRPr="002A3910">
        <w:t>” matches “THE ROAD LESS TRAVELED”.</w:t>
      </w:r>
    </w:p>
    <w:p w14:paraId="5EFD486D" w14:textId="77777777" w:rsidR="00826D84" w:rsidRPr="002A3910" w:rsidRDefault="00826D84" w:rsidP="008B76D2">
      <w:pPr>
        <w:pStyle w:val="BodyText"/>
      </w:pPr>
      <w:r w:rsidRPr="002A3910">
        <w:t xml:space="preserve">If the </w:t>
      </w:r>
      <w:r w:rsidRPr="002A3910">
        <w:rPr>
          <w:b/>
        </w:rPr>
        <w:t>C</w:t>
      </w:r>
      <w:r w:rsidRPr="002A3910">
        <w:t xml:space="preserve"> flag is used in the </w:t>
      </w:r>
      <w:r w:rsidR="00333F7B" w:rsidRPr="002A3910">
        <w:rPr>
          <w:b/>
        </w:rPr>
        <w:t>flags</w:t>
      </w:r>
      <w:r w:rsidRPr="002A3910">
        <w:t xml:space="preserve"> p</w:t>
      </w:r>
      <w:r w:rsidR="00333F7B" w:rsidRPr="002A3910">
        <w:t>arameter, then the second comma-</w:t>
      </w:r>
      <w:r w:rsidRPr="002A3910">
        <w:t>piece of the lookup value can be a match to any of the pieces in the file entry following the first one. So, for example, “</w:t>
      </w:r>
      <w:r w:rsidRPr="002A3910">
        <w:rPr>
          <w:b/>
        </w:rPr>
        <w:t>F,S</w:t>
      </w:r>
      <w:r w:rsidRPr="002A3910">
        <w:t>” distinguishes “FMUSER,ONE SEBASTIAN” from his sons “FMUSER,ONE CHRISTIAN” and “FMUSER,ONE CHRISTOPH FRIEDRICH”.</w:t>
      </w:r>
    </w:p>
    <w:p w14:paraId="35D05F3B" w14:textId="77777777" w:rsidR="00826D84" w:rsidRPr="002A3910" w:rsidRDefault="00826D84" w:rsidP="007067CD">
      <w:pPr>
        <w:pStyle w:val="Heading5"/>
      </w:pPr>
      <w:bookmarkStart w:id="841" w:name="_Ref458088796"/>
      <w:r w:rsidRPr="002A3910">
        <w:t>Data Type Transforms</w:t>
      </w:r>
      <w:bookmarkEnd w:id="841"/>
    </w:p>
    <w:p w14:paraId="15E227EA" w14:textId="77777777" w:rsidR="0049154B" w:rsidRPr="002A3910" w:rsidRDefault="00826D84" w:rsidP="0049154B">
      <w:pPr>
        <w:pStyle w:val="BodyText"/>
        <w:keepNext/>
        <w:keepLines/>
      </w:pPr>
      <w:r w:rsidRPr="002A3910">
        <w:t xml:space="preserve">Indexes store the VA FileMan internal format of field values, but users typically enter the external format as lookup values. Therefore, the Finder attempts to do conversions of the lookup values when it searches an index on </w:t>
      </w:r>
      <w:r w:rsidR="0049154B" w:rsidRPr="002A3910">
        <w:t>any of the following field data types:</w:t>
      </w:r>
    </w:p>
    <w:p w14:paraId="2021E871" w14:textId="77777777" w:rsidR="0049154B" w:rsidRPr="002A3910" w:rsidRDefault="0049154B" w:rsidP="0049154B">
      <w:pPr>
        <w:pStyle w:val="ListBullet"/>
        <w:keepNext/>
        <w:keepLines/>
      </w:pPr>
      <w:r w:rsidRPr="002A3910">
        <w:t>DATE</w:t>
      </w:r>
    </w:p>
    <w:p w14:paraId="4FDF05E0" w14:textId="77777777" w:rsidR="0049154B" w:rsidRPr="002A3910" w:rsidRDefault="0049154B" w:rsidP="0049154B">
      <w:pPr>
        <w:pStyle w:val="ListBullet"/>
        <w:keepNext/>
        <w:keepLines/>
      </w:pPr>
      <w:r w:rsidRPr="002A3910">
        <w:t>SET OF CODES</w:t>
      </w:r>
    </w:p>
    <w:p w14:paraId="39F13F83" w14:textId="77777777" w:rsidR="0049154B" w:rsidRPr="002A3910" w:rsidRDefault="0049154B" w:rsidP="0049154B">
      <w:pPr>
        <w:pStyle w:val="ListBullet"/>
        <w:keepNext/>
        <w:keepLines/>
      </w:pPr>
      <w:r w:rsidRPr="002A3910">
        <w:t>POINTER</w:t>
      </w:r>
    </w:p>
    <w:p w14:paraId="771E55F5" w14:textId="77777777" w:rsidR="00826D84" w:rsidRPr="002A3910" w:rsidRDefault="0049154B" w:rsidP="0049154B">
      <w:pPr>
        <w:pStyle w:val="ListBullet"/>
      </w:pPr>
      <w:r w:rsidRPr="002A3910">
        <w:t>VARIABLE POINTER</w:t>
      </w:r>
    </w:p>
    <w:p w14:paraId="61D4A23F" w14:textId="77777777" w:rsidR="00831010" w:rsidRPr="002A3910" w:rsidRDefault="00831010" w:rsidP="00831010">
      <w:pPr>
        <w:pStyle w:val="BodyText6"/>
      </w:pPr>
    </w:p>
    <w:p w14:paraId="356129AC" w14:textId="77777777" w:rsidR="00826D84" w:rsidRPr="002A3910" w:rsidRDefault="0049154B" w:rsidP="008B76D2">
      <w:pPr>
        <w:pStyle w:val="BodyText"/>
      </w:pPr>
      <w:r w:rsidRPr="002A3910">
        <w:t xml:space="preserve">For example, a lookup value of </w:t>
      </w:r>
      <w:r w:rsidR="00826D84" w:rsidRPr="002A3910">
        <w:rPr>
          <w:b/>
        </w:rPr>
        <w:t>t</w:t>
      </w:r>
      <w:r w:rsidR="00826D84" w:rsidRPr="002A3910">
        <w:t xml:space="preserve"> would also be evaluated as today’s date in internal VA FileMan format, if the Finder is searching the index on a date type field, since VA FileMan normally recognizes a user entry of</w:t>
      </w:r>
      <w:r w:rsidR="008F2A64" w:rsidRPr="002A3910">
        <w:t xml:space="preserve"> </w:t>
      </w:r>
      <w:r w:rsidR="00826D84" w:rsidRPr="002A3910">
        <w:rPr>
          <w:b/>
        </w:rPr>
        <w:t>T</w:t>
      </w:r>
      <w:r w:rsidR="00826D84" w:rsidRPr="002A3910">
        <w:t xml:space="preserve"> at a date prompt as meaning “</w:t>
      </w:r>
      <w:r w:rsidR="00826D84" w:rsidRPr="002A3910">
        <w:rPr>
          <w:b/>
        </w:rPr>
        <w:t>TODAY</w:t>
      </w:r>
      <w:r w:rsidR="00826D84" w:rsidRPr="002A3910">
        <w:t>”.</w:t>
      </w:r>
    </w:p>
    <w:p w14:paraId="6B887CB4" w14:textId="77777777" w:rsidR="00826D84" w:rsidRPr="002A3910" w:rsidRDefault="00826D84" w:rsidP="008B76D2">
      <w:pPr>
        <w:pStyle w:val="BodyText"/>
      </w:pPr>
      <w:r w:rsidRPr="002A3910">
        <w:t xml:space="preserve">If a </w:t>
      </w:r>
      <w:r w:rsidRPr="002A3910">
        <w:rPr>
          <w:b/>
        </w:rPr>
        <w:t>Q</w:t>
      </w:r>
      <w:r w:rsidRPr="002A3910">
        <w:t xml:space="preserve"> flag is passed in the </w:t>
      </w:r>
      <w:r w:rsidR="00BF2989" w:rsidRPr="002A3910">
        <w:rPr>
          <w:b/>
        </w:rPr>
        <w:t>flags</w:t>
      </w:r>
      <w:r w:rsidRPr="002A3910">
        <w:t xml:space="preserve"> parameter, no data type transforms are attempted.</w:t>
      </w:r>
    </w:p>
    <w:p w14:paraId="6E2501B2" w14:textId="7BB332BC" w:rsidR="00826D84" w:rsidRPr="002A3910" w:rsidRDefault="007869D8" w:rsidP="00826D84">
      <w:pPr>
        <w:pStyle w:val="Note"/>
      </w:pPr>
      <w:r w:rsidRPr="002A3910">
        <w:rPr>
          <w:noProof/>
          <w:sz w:val="20"/>
        </w:rPr>
        <w:lastRenderedPageBreak/>
        <w:drawing>
          <wp:inline distT="0" distB="0" distL="0" distR="0" wp14:anchorId="02471F44" wp14:editId="10EEC01C">
            <wp:extent cx="289560" cy="289560"/>
            <wp:effectExtent l="0" t="0" r="0" b="0"/>
            <wp:docPr id="220"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26D84" w:rsidRPr="002A3910">
        <w:rPr>
          <w:b/>
        </w:rPr>
        <w:tab/>
        <w:t>NOTE:</w:t>
      </w:r>
      <w:r w:rsidR="00826D84" w:rsidRPr="002A3910">
        <w:t xml:space="preserve"> The data type transform for indexes on pointer and variable pointer fields involves a complete lookup on the pointed-to file. For example, if an application calls the Finder with the input value “</w:t>
      </w:r>
      <w:r w:rsidR="00826D84" w:rsidRPr="002A3910">
        <w:rPr>
          <w:b/>
        </w:rPr>
        <w:t>W</w:t>
      </w:r>
      <w:r w:rsidR="00826D84" w:rsidRPr="002A3910">
        <w:t>” on a file with an indexed pointer to the STATE</w:t>
      </w:r>
      <w:r w:rsidR="00EB1E1A" w:rsidRPr="002A3910">
        <w:t xml:space="preserve"> (#5)</w:t>
      </w:r>
      <w:r w:rsidR="00826D84" w:rsidRPr="002A3910">
        <w:t xml:space="preserve"> file</w:t>
      </w:r>
      <w:r w:rsidRPr="002A3910">
        <w:fldChar w:fldCharType="begin"/>
      </w:r>
      <w:r w:rsidR="00EB1E1A" w:rsidRPr="002A3910">
        <w:instrText>xe "STATE (#5) File"</w:instrText>
      </w:r>
      <w:r w:rsidRPr="002A3910">
        <w:fldChar w:fldCharType="end"/>
      </w:r>
      <w:r w:rsidRPr="002A3910">
        <w:fldChar w:fldCharType="begin"/>
      </w:r>
      <w:r w:rsidR="00EB1E1A" w:rsidRPr="002A3910">
        <w:instrText>xe "Files:STATE (#5)"</w:instrText>
      </w:r>
      <w:r w:rsidRPr="002A3910">
        <w:fldChar w:fldCharType="end"/>
      </w:r>
      <w:r w:rsidR="00826D84" w:rsidRPr="002A3910">
        <w:t xml:space="preserve">, the Finder locates every state starting with </w:t>
      </w:r>
      <w:r w:rsidR="00826D84" w:rsidRPr="002A3910">
        <w:rPr>
          <w:b/>
        </w:rPr>
        <w:t>W</w:t>
      </w:r>
      <w:r w:rsidR="00826D84" w:rsidRPr="002A3910">
        <w:t xml:space="preserve"> (Washington, West Virginia, Wisconsin</w:t>
      </w:r>
      <w:r w:rsidR="00BF2989" w:rsidRPr="002A3910">
        <w:t>,</w:t>
      </w:r>
      <w:r w:rsidR="00826D84" w:rsidRPr="002A3910">
        <w:t xml:space="preserve"> and Wyoming). It returns every record in the pointing file that points to one of those states.</w:t>
      </w:r>
      <w:r w:rsidR="00826D84" w:rsidRPr="002A3910">
        <w:br/>
      </w:r>
      <w:r w:rsidR="00826D84" w:rsidRPr="002A3910">
        <w:br/>
        <w:t>Also, if the pointed-to file has indexed pointers or variable pointers, the search continues to these pointed-to files.</w:t>
      </w:r>
      <w:r w:rsidR="00826D84" w:rsidRPr="002A3910">
        <w:br/>
      </w:r>
      <w:r w:rsidR="00826D84" w:rsidRPr="002A3910">
        <w:br/>
        <w:t xml:space="preserve">Therefore, to make more efficient searches, and to find just the entries desired, applications should make use of all available features of the Finder to narrow down the search. For example, use the </w:t>
      </w:r>
      <w:r w:rsidR="00BF2989" w:rsidRPr="002A3910">
        <w:rPr>
          <w:b/>
        </w:rPr>
        <w:t>indexes</w:t>
      </w:r>
      <w:r w:rsidR="00826D84" w:rsidRPr="002A3910">
        <w:t xml:space="preserve"> parameter when appropriate to limit the list of indexes searched, and the </w:t>
      </w:r>
      <w:r w:rsidR="00826D84" w:rsidRPr="002A3910">
        <w:rPr>
          <w:b/>
        </w:rPr>
        <w:t>B</w:t>
      </w:r>
      <w:r w:rsidR="00826D84" w:rsidRPr="002A3910">
        <w:t xml:space="preserve"> flag when appropriate to make sure that only the “</w:t>
      </w:r>
      <w:r w:rsidR="00826D84" w:rsidRPr="002A3910">
        <w:rPr>
          <w:b/>
        </w:rPr>
        <w:t>B</w:t>
      </w:r>
      <w:r w:rsidR="00826D84" w:rsidRPr="002A3910">
        <w:t>” index is searched on any pointed-to file.</w:t>
      </w:r>
    </w:p>
    <w:p w14:paraId="24AE4C16" w14:textId="77777777" w:rsidR="00ED7CA3" w:rsidRPr="002A3910" w:rsidRDefault="00ED7CA3" w:rsidP="00ED7CA3">
      <w:pPr>
        <w:pStyle w:val="BodyText6"/>
      </w:pPr>
    </w:p>
    <w:p w14:paraId="1CBEF0B1" w14:textId="77777777" w:rsidR="00826D84" w:rsidRPr="002A3910" w:rsidRDefault="00826D84" w:rsidP="007067CD">
      <w:pPr>
        <w:pStyle w:val="Heading5"/>
      </w:pPr>
      <w:r w:rsidRPr="002A3910">
        <w:t>HTML Encoding</w:t>
      </w:r>
    </w:p>
    <w:p w14:paraId="642486D9" w14:textId="77777777" w:rsidR="00826D84" w:rsidRPr="002A3910" w:rsidRDefault="00E038FD" w:rsidP="00E038FD">
      <w:pPr>
        <w:pStyle w:val="BodyText"/>
        <w:keepNext/>
        <w:keepLines/>
      </w:pPr>
      <w:r w:rsidRPr="002A3910">
        <w:t xml:space="preserve">Since the Finder uses the </w:t>
      </w:r>
      <w:r w:rsidR="00826D84" w:rsidRPr="002A3910">
        <w:rPr>
          <w:b/>
        </w:rPr>
        <w:t>^</w:t>
      </w:r>
      <w:r w:rsidR="00826D84" w:rsidRPr="002A3910">
        <w:t xml:space="preserve"> </w:t>
      </w:r>
      <w:r w:rsidRPr="002A3910">
        <w:t>character as its delimiter for p</w:t>
      </w:r>
      <w:r w:rsidR="00826D84" w:rsidRPr="002A3910">
        <w:t xml:space="preserve">acked output, it </w:t>
      </w:r>
      <w:r w:rsidR="00826D84" w:rsidRPr="002A3910">
        <w:rPr>
          <w:i/>
        </w:rPr>
        <w:t>cannot</w:t>
      </w:r>
      <w:r w:rsidR="00826D84" w:rsidRPr="002A3910">
        <w:t xml:space="preserve"> let any of the data contain that character. If any does, it encodes all of the data using an HTML encoding scheme.</w:t>
      </w:r>
    </w:p>
    <w:p w14:paraId="685616C9" w14:textId="77777777" w:rsidR="00E038FD" w:rsidRPr="002A3910" w:rsidRDefault="00E038FD" w:rsidP="00E038FD">
      <w:pPr>
        <w:pStyle w:val="BodyText"/>
        <w:keepNext/>
        <w:keepLines/>
      </w:pPr>
      <w:r w:rsidRPr="002A3910">
        <w:t>In this scheme:</w:t>
      </w:r>
    </w:p>
    <w:p w14:paraId="49B502B2" w14:textId="77777777" w:rsidR="00E038FD" w:rsidRPr="002A3910" w:rsidRDefault="00E038FD" w:rsidP="00E038FD">
      <w:pPr>
        <w:pStyle w:val="ListBullet"/>
        <w:keepNext/>
        <w:keepLines/>
      </w:pPr>
      <w:r w:rsidRPr="002A3910">
        <w:t>All</w:t>
      </w:r>
      <w:r w:rsidR="008F2A64" w:rsidRPr="002A3910">
        <w:t xml:space="preserve"> ampersand (</w:t>
      </w:r>
      <w:r w:rsidR="00826D84" w:rsidRPr="002A3910">
        <w:rPr>
          <w:b/>
        </w:rPr>
        <w:t>&amp;</w:t>
      </w:r>
      <w:r w:rsidR="008F2A64" w:rsidRPr="002A3910">
        <w:t xml:space="preserve">) </w:t>
      </w:r>
      <w:r w:rsidR="00826D84" w:rsidRPr="002A3910">
        <w:t>characters a</w:t>
      </w:r>
      <w:r w:rsidRPr="002A3910">
        <w:t xml:space="preserve">re replaced with the substring </w:t>
      </w:r>
      <w:r w:rsidR="00826D84" w:rsidRPr="002A3910">
        <w:rPr>
          <w:b/>
        </w:rPr>
        <w:t>&amp;amp;</w:t>
      </w:r>
    </w:p>
    <w:p w14:paraId="40355329" w14:textId="77777777" w:rsidR="00E038FD" w:rsidRPr="002A3910" w:rsidRDefault="00E038FD" w:rsidP="00E038FD">
      <w:pPr>
        <w:pStyle w:val="ListBullet"/>
      </w:pPr>
      <w:r w:rsidRPr="002A3910">
        <w:t xml:space="preserve">All </w:t>
      </w:r>
      <w:r w:rsidR="008F2A64" w:rsidRPr="002A3910">
        <w:t>caret (</w:t>
      </w:r>
      <w:r w:rsidR="00826D84" w:rsidRPr="002A3910">
        <w:rPr>
          <w:b/>
        </w:rPr>
        <w:t>^</w:t>
      </w:r>
      <w:r w:rsidR="008F2A64" w:rsidRPr="002A3910">
        <w:t xml:space="preserve">) </w:t>
      </w:r>
      <w:r w:rsidRPr="002A3910">
        <w:t xml:space="preserve">characters with the string </w:t>
      </w:r>
      <w:r w:rsidR="00826D84" w:rsidRPr="002A3910">
        <w:rPr>
          <w:b/>
        </w:rPr>
        <w:t>&amp;#94</w:t>
      </w:r>
    </w:p>
    <w:p w14:paraId="58C42655" w14:textId="77777777" w:rsidR="00831010" w:rsidRPr="002A3910" w:rsidRDefault="00831010" w:rsidP="00831010">
      <w:pPr>
        <w:pStyle w:val="BodyText6"/>
      </w:pPr>
    </w:p>
    <w:p w14:paraId="77FF6DEE" w14:textId="77777777" w:rsidR="00826D84" w:rsidRPr="002A3910" w:rsidRDefault="00826D84" w:rsidP="008B76D2">
      <w:pPr>
        <w:pStyle w:val="BodyText"/>
      </w:pPr>
      <w:r w:rsidRPr="002A3910">
        <w:t xml:space="preserve">This keeps the data properly parsable and decodable. The data for all records found, </w:t>
      </w:r>
      <w:r w:rsidRPr="002A3910">
        <w:rPr>
          <w:i/>
        </w:rPr>
        <w:t>not</w:t>
      </w:r>
      <w:r w:rsidR="00E038FD" w:rsidRPr="002A3910">
        <w:t xml:space="preserve"> just the ones with embedded carets (</w:t>
      </w:r>
      <w:r w:rsidRPr="002A3910">
        <w:rPr>
          <w:b/>
        </w:rPr>
        <w:t>^</w:t>
      </w:r>
      <w:r w:rsidR="00E038FD" w:rsidRPr="002A3910">
        <w:t>), are encoded if embedded carets (</w:t>
      </w:r>
      <w:r w:rsidRPr="002A3910">
        <w:rPr>
          <w:b/>
        </w:rPr>
        <w:t>^</w:t>
      </w:r>
      <w:r w:rsidR="00E038FD" w:rsidRPr="002A3910">
        <w:t>)</w:t>
      </w:r>
      <w:r w:rsidRPr="002A3910">
        <w:t xml:space="preserve"> are found in the data of any of the records.</w:t>
      </w:r>
    </w:p>
    <w:p w14:paraId="1D29489C" w14:textId="77777777" w:rsidR="00826D84" w:rsidRPr="002A3910" w:rsidRDefault="00826D84" w:rsidP="008B76D2">
      <w:pPr>
        <w:pStyle w:val="BodyText"/>
      </w:pPr>
      <w:r w:rsidRPr="002A3910">
        <w:t xml:space="preserve">If the Finder has encoded the output, it includes an </w:t>
      </w:r>
      <w:r w:rsidRPr="002A3910">
        <w:rPr>
          <w:b/>
        </w:rPr>
        <w:t>H</w:t>
      </w:r>
      <w:r w:rsidRPr="002A3910">
        <w:t xml:space="preserve"> flag in </w:t>
      </w:r>
      <w:r w:rsidRPr="002A3910">
        <w:rPr>
          <w:b/>
        </w:rPr>
        <w:t>^</w:t>
      </w:r>
      <w:r w:rsidRPr="002A3910">
        <w:t>-piece four of the output header node.</w:t>
      </w:r>
    </w:p>
    <w:p w14:paraId="53D359F8" w14:textId="1A4707D1" w:rsidR="00826D84" w:rsidRPr="002A3910" w:rsidRDefault="00826D84" w:rsidP="008B76D2">
      <w:pPr>
        <w:pStyle w:val="BodyText"/>
      </w:pPr>
      <w:r w:rsidRPr="002A3910">
        <w:t xml:space="preserve">Data can be decoded using the VA FileMan library function call </w:t>
      </w:r>
      <w:hyperlink w:anchor="html_dilf" w:history="1">
        <w:r w:rsidRPr="002A3910">
          <w:rPr>
            <w:rStyle w:val="Hyperlink"/>
          </w:rPr>
          <w:t>$$HTML^DILF</w:t>
        </w:r>
      </w:hyperlink>
      <w:r w:rsidRPr="002A3910">
        <w:t>(encoded string,</w:t>
      </w:r>
      <w:r w:rsidRPr="002A3910">
        <w:rPr>
          <w:b/>
          <w:bCs/>
        </w:rPr>
        <w:t>-1</w:t>
      </w:r>
      <w:r w:rsidRPr="002A3910">
        <w:t>). It can properly decode individual fields or complete packed data nodes.</w:t>
      </w:r>
    </w:p>
    <w:p w14:paraId="6E2F5C01" w14:textId="77777777" w:rsidR="00826D84" w:rsidRPr="002A3910" w:rsidRDefault="00826D84" w:rsidP="007067CD">
      <w:pPr>
        <w:pStyle w:val="Heading5"/>
      </w:pPr>
      <w:r w:rsidRPr="002A3910">
        <w:t>WRITE ID Nodes</w:t>
      </w:r>
    </w:p>
    <w:p w14:paraId="29E97532" w14:textId="516DC70F" w:rsidR="00826D84" w:rsidRPr="002A3910" w:rsidRDefault="00826D84" w:rsidP="00854C5A">
      <w:pPr>
        <w:pStyle w:val="BodyText"/>
      </w:pPr>
      <w:r w:rsidRPr="002A3910">
        <w:t xml:space="preserve">The Finder executes each individual </w:t>
      </w:r>
      <w:r w:rsidRPr="002A3910">
        <w:rPr>
          <w:b/>
        </w:rPr>
        <w:t>WRITE ID</w:t>
      </w:r>
      <w:r w:rsidRPr="002A3910">
        <w:t xml:space="preserve"> node from the data dictionary. If an individual node results in creating multiple lines in the output from the </w:t>
      </w:r>
      <w:hyperlink w:anchor="en_ddiol" w:history="1">
        <w:r w:rsidRPr="002A3910">
          <w:rPr>
            <w:rStyle w:val="Hyperlink"/>
          </w:rPr>
          <w:t>EN^DDIOL</w:t>
        </w:r>
      </w:hyperlink>
      <w:r w:rsidRPr="002A3910">
        <w:t xml:space="preserve"> calls it contains, then in Standard Output Format the results appear on multiple lines in the output array. Thus, there is </w:t>
      </w:r>
      <w:r w:rsidRPr="002A3910">
        <w:rPr>
          <w:i/>
        </w:rPr>
        <w:t>not</w:t>
      </w:r>
      <w:r w:rsidRPr="002A3910">
        <w:t xml:space="preserve"> a direct correlation between the number of </w:t>
      </w:r>
      <w:r w:rsidRPr="002A3910">
        <w:rPr>
          <w:b/>
        </w:rPr>
        <w:t>WRITE ID</w:t>
      </w:r>
      <w:r w:rsidRPr="002A3910">
        <w:t xml:space="preserve"> nodes and the number of nodes that are returned in the output array of a Finder call for each record. In packed output format, each </w:t>
      </w:r>
      <w:r w:rsidRPr="002A3910">
        <w:rPr>
          <w:b/>
        </w:rPr>
        <w:t>WRITE</w:t>
      </w:r>
      <w:r w:rsidR="00E038FD" w:rsidRPr="002A3910">
        <w:rPr>
          <w:b/>
        </w:rPr>
        <w:t xml:space="preserve"> ID</w:t>
      </w:r>
      <w:r w:rsidR="00E038FD" w:rsidRPr="002A3910">
        <w:t xml:space="preserve"> node appears in a separate </w:t>
      </w:r>
      <w:r w:rsidRPr="002A3910">
        <w:rPr>
          <w:b/>
        </w:rPr>
        <w:t>^</w:t>
      </w:r>
      <w:r w:rsidRPr="002A3910">
        <w:t xml:space="preserve"> piece, and line feeds are designated with a tilde </w:t>
      </w:r>
      <w:r w:rsidR="00E038FD" w:rsidRPr="002A3910">
        <w:t>(</w:t>
      </w:r>
      <w:r w:rsidRPr="002A3910">
        <w:rPr>
          <w:b/>
        </w:rPr>
        <w:t>~</w:t>
      </w:r>
      <w:r w:rsidR="00E038FD" w:rsidRPr="002A3910">
        <w:t>)</w:t>
      </w:r>
      <w:r w:rsidRPr="002A3910">
        <w:t xml:space="preserve"> character.</w:t>
      </w:r>
    </w:p>
    <w:p w14:paraId="7C41C91D" w14:textId="77777777" w:rsidR="00826D84" w:rsidRPr="002A3910" w:rsidRDefault="00826D84" w:rsidP="007067CD">
      <w:pPr>
        <w:pStyle w:val="Heading5"/>
      </w:pPr>
      <w:r w:rsidRPr="002A3910">
        <w:lastRenderedPageBreak/>
        <w:t>Repeating a Field in FIELDS parameter</w:t>
      </w:r>
    </w:p>
    <w:p w14:paraId="02CD6875" w14:textId="77777777" w:rsidR="00826D84" w:rsidRPr="002A3910" w:rsidRDefault="00826D84" w:rsidP="00854C5A">
      <w:pPr>
        <w:pStyle w:val="BodyText"/>
      </w:pPr>
      <w:r w:rsidRPr="002A3910">
        <w:t xml:space="preserve">If a field is listed multiple times in the </w:t>
      </w:r>
      <w:r w:rsidR="00FF0698" w:rsidRPr="002A3910">
        <w:rPr>
          <w:b/>
        </w:rPr>
        <w:t>fields</w:t>
      </w:r>
      <w:r w:rsidRPr="002A3910">
        <w:t xml:space="preserve"> parameter, it is returned multiple times in packed output, but only once in unpacked output. This is because the field number is one of the subscripts of unpacked output. The exception is when the occurrences are for different formats, internal and external.</w:t>
      </w:r>
    </w:p>
    <w:p w14:paraId="1D2CFAFE" w14:textId="77777777" w:rsidR="003F66B9" w:rsidRPr="002A3910" w:rsidRDefault="003F66B9" w:rsidP="00B66E33">
      <w:pPr>
        <w:pStyle w:val="BodyText6"/>
      </w:pPr>
    </w:p>
    <w:p w14:paraId="61A59560" w14:textId="77777777" w:rsidR="00E86526" w:rsidRPr="002A3910" w:rsidRDefault="00E86526" w:rsidP="00737F5F">
      <w:pPr>
        <w:pStyle w:val="Heading3"/>
      </w:pPr>
      <w:bookmarkStart w:id="842" w:name="find1_dic"/>
      <w:bookmarkStart w:id="843" w:name="_Toc159568801"/>
      <w:r w:rsidRPr="002A3910">
        <w:t>$$FIND1^DIC</w:t>
      </w:r>
      <w:bookmarkEnd w:id="842"/>
      <w:r w:rsidR="007B673F" w:rsidRPr="002A3910">
        <w:t>()</w:t>
      </w:r>
      <w:r w:rsidRPr="002A3910">
        <w:t>: Finder (Single Record)</w:t>
      </w:r>
      <w:bookmarkEnd w:id="843"/>
    </w:p>
    <w:p w14:paraId="28607013" w14:textId="77777777" w:rsidR="00390A5C" w:rsidRPr="002A3910" w:rsidRDefault="00390A5C" w:rsidP="00390A5C">
      <w:pPr>
        <w:pStyle w:val="AltHeading5"/>
        <w:rPr>
          <w:noProof w:val="0"/>
        </w:rPr>
      </w:pPr>
      <w:r w:rsidRPr="002A3910">
        <w:rPr>
          <w:noProof w:val="0"/>
        </w:rPr>
        <w:t>Reference Type</w:t>
      </w:r>
    </w:p>
    <w:p w14:paraId="16B84778"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22243A" w:rsidRPr="002A3910">
        <w:instrText>DIC</w:instrText>
      </w:r>
      <w:r w:rsidRPr="002A3910">
        <w:rPr>
          <w:vanish/>
        </w:rPr>
        <w:instrText>:</w:instrText>
      </w:r>
      <w:r w:rsidR="0022243A" w:rsidRPr="002A3910">
        <w:instrText>$$FIND1^DIC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2243A" w:rsidRPr="002A3910">
        <w:instrText>$$FIND1^DIC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22243A" w:rsidRPr="002A3910">
        <w:instrText>$$FIND1^DIC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2243A" w:rsidRPr="002A3910">
        <w:instrText>$$FIND1^DIC</w:instrText>
      </w:r>
      <w:r w:rsidRPr="002A3910">
        <w:instrText xml:space="preserve">” </w:instrText>
      </w:r>
      <w:r w:rsidRPr="002A3910">
        <w:rPr>
          <w:vanish/>
        </w:rPr>
        <w:fldChar w:fldCharType="end"/>
      </w:r>
      <w:r w:rsidRPr="002A3910">
        <w:fldChar w:fldCharType="begin"/>
      </w:r>
      <w:r w:rsidRPr="002A3910">
        <w:instrText>XE "APIs:</w:instrText>
      </w:r>
      <w:r w:rsidR="0022243A" w:rsidRPr="002A3910">
        <w:instrText xml:space="preserve">$$FIND1^DIC </w:instrText>
      </w:r>
      <w:r w:rsidRPr="002A3910">
        <w:instrText>"</w:instrText>
      </w:r>
      <w:r w:rsidRPr="002A3910">
        <w:fldChar w:fldCharType="end"/>
      </w:r>
      <w:r w:rsidR="00BA4EBB" w:rsidRPr="002A3910">
        <w:fldChar w:fldCharType="begin"/>
      </w:r>
      <w:r w:rsidR="00BA4EBB" w:rsidRPr="002A3910">
        <w:instrText>XE "Finder (Single Record):$$FIND1^DIC"</w:instrText>
      </w:r>
      <w:r w:rsidR="00BA4EBB" w:rsidRPr="002A3910">
        <w:fldChar w:fldCharType="end"/>
      </w:r>
      <w:r w:rsidR="00BA4EBB" w:rsidRPr="002A3910">
        <w:fldChar w:fldCharType="begin"/>
      </w:r>
      <w:r w:rsidR="00BA4EBB" w:rsidRPr="002A3910">
        <w:instrText>XE "Lookup:DBS Calls:$$FIND1^DIC"</w:instrText>
      </w:r>
      <w:r w:rsidR="00BA4EBB" w:rsidRPr="002A3910">
        <w:fldChar w:fldCharType="end"/>
      </w:r>
    </w:p>
    <w:p w14:paraId="369A93C5" w14:textId="77777777" w:rsidR="00390A5C" w:rsidRPr="002A3910" w:rsidRDefault="00390A5C" w:rsidP="00390A5C">
      <w:pPr>
        <w:pStyle w:val="AltHeading5"/>
        <w:rPr>
          <w:noProof w:val="0"/>
        </w:rPr>
      </w:pPr>
      <w:r w:rsidRPr="002A3910">
        <w:rPr>
          <w:noProof w:val="0"/>
        </w:rPr>
        <w:t>Category</w:t>
      </w:r>
    </w:p>
    <w:p w14:paraId="6323C9DA" w14:textId="77777777" w:rsidR="00390A5C" w:rsidRPr="002A3910" w:rsidRDefault="00390A5C" w:rsidP="00390A5C">
      <w:pPr>
        <w:pStyle w:val="APIText"/>
        <w:keepNext/>
        <w:keepLines/>
      </w:pPr>
      <w:r w:rsidRPr="002A3910">
        <w:t>Database Server (DBS)</w:t>
      </w:r>
    </w:p>
    <w:p w14:paraId="6F038F80" w14:textId="77777777" w:rsidR="00390A5C" w:rsidRPr="002A3910" w:rsidRDefault="00390A5C" w:rsidP="00390A5C">
      <w:pPr>
        <w:pStyle w:val="AltHeading5"/>
        <w:rPr>
          <w:noProof w:val="0"/>
        </w:rPr>
      </w:pPr>
      <w:r w:rsidRPr="002A3910">
        <w:rPr>
          <w:noProof w:val="0"/>
        </w:rPr>
        <w:t>ICR#</w:t>
      </w:r>
    </w:p>
    <w:p w14:paraId="76A5237F" w14:textId="77777777" w:rsidR="00390A5C" w:rsidRPr="002A3910" w:rsidRDefault="0022243A" w:rsidP="00390A5C">
      <w:pPr>
        <w:pStyle w:val="APIText"/>
        <w:keepNext/>
        <w:keepLines/>
      </w:pPr>
      <w:r w:rsidRPr="002A3910">
        <w:t>2051</w:t>
      </w:r>
    </w:p>
    <w:p w14:paraId="384FC509" w14:textId="77777777" w:rsidR="00390A5C" w:rsidRPr="002A3910" w:rsidRDefault="00390A5C" w:rsidP="00390A5C">
      <w:pPr>
        <w:pStyle w:val="AltHeading5"/>
        <w:rPr>
          <w:noProof w:val="0"/>
        </w:rPr>
      </w:pPr>
      <w:r w:rsidRPr="002A3910">
        <w:rPr>
          <w:noProof w:val="0"/>
        </w:rPr>
        <w:t>Description</w:t>
      </w:r>
    </w:p>
    <w:p w14:paraId="6746B485" w14:textId="28341681" w:rsidR="00E86526" w:rsidRPr="002A3910" w:rsidRDefault="00E86526" w:rsidP="00390A5C">
      <w:pPr>
        <w:pStyle w:val="BodyText"/>
      </w:pPr>
      <w:r w:rsidRPr="002A3910">
        <w:t>Th</w:t>
      </w:r>
      <w:r w:rsidR="007944ED" w:rsidRPr="002A3910">
        <w:t>e $$FIND1^DIC</w:t>
      </w:r>
      <w:r w:rsidRPr="002A3910">
        <w:t xml:space="preserve"> extrinsic function finds a single record i</w:t>
      </w:r>
      <w:r w:rsidR="006403C5" w:rsidRPr="002A3910">
        <w:t>n a file based on input values</w:t>
      </w:r>
      <w:r w:rsidRPr="002A3910">
        <w:t xml:space="preserve">. If more than one match is found, the function returns an error. The caller </w:t>
      </w:r>
      <w:r w:rsidR="00945EC4" w:rsidRPr="002A3910">
        <w:rPr>
          <w:rStyle w:val="Emphasis"/>
          <w:iCs/>
        </w:rPr>
        <w:t>must</w:t>
      </w:r>
      <w:r w:rsidRPr="002A3910">
        <w:t xml:space="preserve"> specify a </w:t>
      </w:r>
      <w:r w:rsidR="006403C5" w:rsidRPr="002A3910">
        <w:t>file number and the input values</w:t>
      </w:r>
      <w:r w:rsidRPr="002A3910">
        <w:t xml:space="preserve"> to be used for the lookup. The ca</w:t>
      </w:r>
      <w:r w:rsidR="006403C5" w:rsidRPr="002A3910">
        <w:t>ller can also specify the index</w:t>
      </w:r>
      <w:r w:rsidR="008C7F01" w:rsidRPr="002A3910">
        <w:t>e</w:t>
      </w:r>
      <w:r w:rsidR="006403C5" w:rsidRPr="002A3910">
        <w:t>s</w:t>
      </w:r>
      <w:r w:rsidRPr="002A3910">
        <w:t xml:space="preserve"> to be used in the </w:t>
      </w:r>
      <w:r w:rsidR="00A719BC" w:rsidRPr="002A3910">
        <w:t>search and</w:t>
      </w:r>
      <w:r w:rsidRPr="002A3910">
        <w:t xml:space="preserve"> can also pass screening logic.</w:t>
      </w:r>
    </w:p>
    <w:p w14:paraId="1E8852BF" w14:textId="77777777" w:rsidR="00ED4DD4" w:rsidRPr="002A3910" w:rsidRDefault="007869D8" w:rsidP="00390A5C">
      <w:pPr>
        <w:pStyle w:val="Note"/>
      </w:pPr>
      <w:r w:rsidRPr="002A3910">
        <w:rPr>
          <w:noProof/>
        </w:rPr>
        <w:drawing>
          <wp:inline distT="0" distB="0" distL="0" distR="0" wp14:anchorId="42871D73" wp14:editId="324CA5B9">
            <wp:extent cx="289560" cy="289560"/>
            <wp:effectExtent l="0" t="0" r="0" b="0"/>
            <wp:docPr id="2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$$FIND1</w:t>
      </w:r>
      <w:r w:rsidR="007944ED" w:rsidRPr="002A3910">
        <w:t>^DIC</w:t>
      </w:r>
      <w:r w:rsidR="00ED4DD4" w:rsidRPr="002A3910">
        <w:t xml:space="preserve"> does </w:t>
      </w:r>
      <w:r w:rsidR="00ED4DD4" w:rsidRPr="002A3910">
        <w:rPr>
          <w:rStyle w:val="Emphasis"/>
          <w:iCs/>
        </w:rPr>
        <w:t>not</w:t>
      </w:r>
      <w:r w:rsidR="00ED4DD4" w:rsidRPr="002A3910">
        <w:t xml:space="preserve"> honor the Special Lookup or Post-Lookup Action nodes defined in the data dictionary for a file.</w:t>
      </w:r>
    </w:p>
    <w:p w14:paraId="6EDB2999" w14:textId="21D65783" w:rsidR="00ED4DD4" w:rsidRPr="002A3910" w:rsidRDefault="007869D8" w:rsidP="001C2D30">
      <w:pPr>
        <w:pStyle w:val="Note"/>
        <w:keepNext/>
        <w:keepLines/>
      </w:pPr>
      <w:r w:rsidRPr="002A3910">
        <w:rPr>
          <w:noProof/>
        </w:rPr>
        <w:drawing>
          <wp:inline distT="0" distB="0" distL="0" distR="0" wp14:anchorId="0B196BCC" wp14:editId="417E82D9">
            <wp:extent cx="289560" cy="289560"/>
            <wp:effectExtent l="0" t="0" r="0" b="0"/>
            <wp:docPr id="2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bCs/>
        </w:rPr>
        <w:t>NOTE:</w:t>
      </w:r>
      <w:r w:rsidR="00ED4DD4" w:rsidRPr="002A3910">
        <w:t xml:space="preserve"> The VA FileMan Database Server (DBS) APIs typically work like their VA FileMan Classic counterparts. However, the DBS APIs listed below</w:t>
      </w:r>
      <w:r w:rsidR="00ED4DD4" w:rsidRPr="002A3910">
        <w:rPr>
          <w:i/>
          <w:iCs/>
        </w:rPr>
        <w:t xml:space="preserve"> do not</w:t>
      </w:r>
      <w:r w:rsidR="00ED4DD4" w:rsidRPr="002A3910">
        <w:t xml:space="preserve"> perform numeric lookups the way the classic </w:t>
      </w:r>
      <w:hyperlink w:anchor="dic" w:history="1">
        <w:r w:rsidR="00ED4DD4" w:rsidRPr="002A3910">
          <w:rPr>
            <w:rStyle w:val="Hyperlink"/>
          </w:rPr>
          <w:t>^DIC</w:t>
        </w:r>
      </w:hyperlink>
      <w:r w:rsidR="00ED4DD4" w:rsidRPr="002A3910">
        <w:t xml:space="preserve"> API does:</w:t>
      </w:r>
    </w:p>
    <w:p w14:paraId="68D7C5F8" w14:textId="7F8C18D2" w:rsidR="00ED4DD4" w:rsidRPr="002A3910" w:rsidRDefault="00000000" w:rsidP="001C2D30">
      <w:pPr>
        <w:pStyle w:val="ListBulletIndent2"/>
        <w:keepNext/>
        <w:keepLines/>
      </w:pPr>
      <w:hyperlink w:anchor="find_dic" w:history="1">
        <w:r w:rsidR="00ED4DD4" w:rsidRPr="002A3910">
          <w:rPr>
            <w:rStyle w:val="Hyperlink"/>
          </w:rPr>
          <w:t>FIND^DIC</w:t>
        </w:r>
        <w:r w:rsidR="007B673F" w:rsidRPr="002A3910">
          <w:rPr>
            <w:rStyle w:val="Hyperlink"/>
          </w:rPr>
          <w:t>()</w:t>
        </w:r>
        <w:r w:rsidR="00ED4DD4" w:rsidRPr="002A3910">
          <w:rPr>
            <w:rStyle w:val="Hyperlink"/>
          </w:rPr>
          <w:t>: Finder</w:t>
        </w:r>
      </w:hyperlink>
    </w:p>
    <w:p w14:paraId="38D2B0CF" w14:textId="77777777" w:rsidR="00ED4DD4" w:rsidRPr="002A3910" w:rsidRDefault="00ED4DD4" w:rsidP="00390A5C">
      <w:pPr>
        <w:pStyle w:val="ListBulletIndent2"/>
      </w:pPr>
      <w:r w:rsidRPr="002A3910">
        <w:t>$$FIND1^DIC</w:t>
      </w:r>
      <w:r w:rsidR="007B673F" w:rsidRPr="002A3910">
        <w:t>()</w:t>
      </w:r>
      <w:r w:rsidRPr="002A3910">
        <w:t>: Finder (Single Record)</w:t>
      </w:r>
    </w:p>
    <w:p w14:paraId="05D5B664" w14:textId="0E7DA725" w:rsidR="00ED4DD4" w:rsidRPr="002A3910" w:rsidRDefault="00000000" w:rsidP="00390A5C">
      <w:pPr>
        <w:pStyle w:val="ListBulletIndent2"/>
      </w:pPr>
      <w:hyperlink w:anchor="list_dic" w:history="1">
        <w:r w:rsidR="00ED4DD4" w:rsidRPr="002A3910">
          <w:rPr>
            <w:rStyle w:val="Hyperlink"/>
          </w:rPr>
          <w:t>LIST^DIC</w:t>
        </w:r>
        <w:r w:rsidR="007B673F" w:rsidRPr="002A3910">
          <w:rPr>
            <w:rStyle w:val="Hyperlink"/>
          </w:rPr>
          <w:t>()</w:t>
        </w:r>
        <w:r w:rsidR="00ED4DD4" w:rsidRPr="002A3910">
          <w:rPr>
            <w:rStyle w:val="Hyperlink"/>
          </w:rPr>
          <w:t>: Lister</w:t>
        </w:r>
      </w:hyperlink>
    </w:p>
    <w:p w14:paraId="2E217CE9" w14:textId="77777777" w:rsidR="00ED7CA3" w:rsidRPr="002A3910" w:rsidRDefault="00ED7CA3" w:rsidP="00ED7CA3">
      <w:pPr>
        <w:pStyle w:val="BodyText6"/>
      </w:pPr>
    </w:p>
    <w:p w14:paraId="72C2CEDA" w14:textId="64FD4246" w:rsidR="00ED4DD4" w:rsidRPr="002A3910" w:rsidRDefault="00ED4DD4" w:rsidP="00390A5C">
      <w:pPr>
        <w:pStyle w:val="BodyText3"/>
      </w:pPr>
      <w:r w:rsidRPr="002A3910">
        <w:t>Rather, these three APIs perform</w:t>
      </w:r>
      <w:r w:rsidRPr="002A3910">
        <w:rPr>
          <w:b/>
          <w:bCs/>
        </w:rPr>
        <w:t xml:space="preserve"> </w:t>
      </w:r>
      <w:r w:rsidRPr="002A3910">
        <w:t xml:space="preserve">numeric lookups the way </w:t>
      </w:r>
      <w:hyperlink w:anchor="dic" w:history="1">
        <w:r w:rsidR="007944ED" w:rsidRPr="002A3910">
          <w:rPr>
            <w:rStyle w:val="Hyperlink"/>
          </w:rPr>
          <w:t>^DIC</w:t>
        </w:r>
      </w:hyperlink>
      <w:r w:rsidRPr="002A3910">
        <w:t xml:space="preserve"> performs them when the lowercase </w:t>
      </w:r>
      <w:r w:rsidRPr="002A3910">
        <w:rPr>
          <w:b/>
          <w:bCs/>
        </w:rPr>
        <w:t>n</w:t>
      </w:r>
      <w:r w:rsidRPr="002A3910">
        <w:t xml:space="preserve"> flag is set.</w:t>
      </w:r>
      <w:r w:rsidRPr="002A3910">
        <w:br/>
      </w:r>
      <w:r w:rsidRPr="002A3910">
        <w:br/>
      </w:r>
      <w:r w:rsidRPr="002A3910">
        <w:rPr>
          <w:b/>
        </w:rPr>
        <w:t>REF:</w:t>
      </w:r>
      <w:r w:rsidRPr="002A3910">
        <w:t xml:space="preserve"> For information on the use of the lowercase </w:t>
      </w:r>
      <w:r w:rsidRPr="002A3910">
        <w:rPr>
          <w:b/>
          <w:bCs/>
        </w:rPr>
        <w:t>n</w:t>
      </w:r>
      <w:r w:rsidRPr="002A3910">
        <w:t xml:space="preserve"> flag in conjunction with the </w:t>
      </w:r>
      <w:r w:rsidRPr="002A3910">
        <w:rPr>
          <w:b/>
        </w:rPr>
        <w:t>DIC(0)</w:t>
      </w:r>
      <w:r w:rsidRPr="002A3910">
        <w:t xml:space="preserve"> input variable, see the </w:t>
      </w:r>
      <w:r w:rsidR="00084217" w:rsidRPr="002A3910">
        <w:t>“</w:t>
      </w:r>
      <w:r w:rsidRPr="002A3910">
        <w:rPr>
          <w:color w:val="0000FF"/>
          <w:u w:val="single"/>
        </w:rPr>
        <w:fldChar w:fldCharType="begin" w:fldLock="1"/>
      </w:r>
      <w:r w:rsidRPr="002A3910">
        <w:rPr>
          <w:color w:val="0000FF"/>
          <w:u w:val="single"/>
        </w:rPr>
        <w:instrText xml:space="preserve"> REF _Ref226342485 \h  \* MERGEFORMAT </w:instrText>
      </w:r>
      <w:r w:rsidRPr="002A3910">
        <w:rPr>
          <w:color w:val="0000FF"/>
          <w:u w:val="single"/>
        </w:rPr>
      </w:r>
      <w:r w:rsidRPr="002A3910">
        <w:rPr>
          <w:color w:val="0000FF"/>
          <w:u w:val="single"/>
        </w:rPr>
        <w:fldChar w:fldCharType="separate"/>
      </w:r>
      <w:r w:rsidR="00272B32" w:rsidRPr="002A3910">
        <w:rPr>
          <w:color w:val="0000FF"/>
          <w:u w:val="single"/>
        </w:rPr>
        <w:t>^DIC: Lookup/Add</w:t>
      </w:r>
      <w:r w:rsidRPr="002A3910">
        <w:rPr>
          <w:color w:val="0000FF"/>
          <w:u w:val="single"/>
        </w:rPr>
        <w:fldChar w:fldCharType="end"/>
      </w:r>
      <w:r w:rsidR="000712FC" w:rsidRPr="002A3910">
        <w:t>”</w:t>
      </w:r>
      <w:r w:rsidRPr="002A3910">
        <w:t xml:space="preserve"> section in the </w:t>
      </w:r>
      <w:r w:rsidR="00084217" w:rsidRPr="002A3910">
        <w:t>“</w:t>
      </w:r>
      <w:r w:rsidRPr="002A3910">
        <w:rPr>
          <w:color w:val="0000FF"/>
          <w:u w:val="single"/>
        </w:rPr>
        <w:fldChar w:fldCharType="begin" w:fldLock="1"/>
      </w:r>
      <w:r w:rsidRPr="002A3910">
        <w:rPr>
          <w:color w:val="0000FF"/>
          <w:u w:val="single"/>
        </w:rPr>
        <w:instrText xml:space="preserve"> REF _Ref95100668 \h  \* MERGEFORMAT </w:instrText>
      </w:r>
      <w:r w:rsidRPr="002A3910">
        <w:rPr>
          <w:color w:val="0000FF"/>
          <w:u w:val="single"/>
        </w:rPr>
      </w:r>
      <w:r w:rsidRPr="002A3910">
        <w:rPr>
          <w:color w:val="0000FF"/>
          <w:u w:val="single"/>
        </w:rPr>
        <w:fldChar w:fldCharType="separate"/>
      </w:r>
      <w:r w:rsidR="00272B32" w:rsidRPr="002A3910">
        <w:rPr>
          <w:color w:val="0000FF"/>
          <w:u w:val="single"/>
        </w:rPr>
        <w:t>Classic VA FileMan API</w:t>
      </w:r>
      <w:r w:rsidRPr="002A3910">
        <w:rPr>
          <w:color w:val="0000FF"/>
          <w:u w:val="single"/>
        </w:rPr>
        <w:fldChar w:fldCharType="end"/>
      </w:r>
      <w:r w:rsidR="000712FC" w:rsidRPr="002A3910">
        <w:rPr>
          <w:color w:val="000000" w:themeColor="text1"/>
        </w:rPr>
        <w:t>”</w:t>
      </w:r>
      <w:r w:rsidRPr="002A3910">
        <w:t xml:space="preserve"> </w:t>
      </w:r>
      <w:r w:rsidR="001A2D16" w:rsidRPr="002A3910">
        <w:t>section</w:t>
      </w:r>
      <w:r w:rsidRPr="002A3910">
        <w:t>.</w:t>
      </w:r>
    </w:p>
    <w:p w14:paraId="06CF9D94" w14:textId="77777777" w:rsidR="00ED7CA3" w:rsidRPr="002A3910" w:rsidRDefault="00ED7CA3" w:rsidP="00ED7CA3">
      <w:pPr>
        <w:pStyle w:val="BodyText6"/>
      </w:pPr>
    </w:p>
    <w:p w14:paraId="368667B3" w14:textId="77777777" w:rsidR="00E86526" w:rsidRPr="002A3910" w:rsidRDefault="00E86526" w:rsidP="00CD348A">
      <w:pPr>
        <w:pStyle w:val="AltHeading5"/>
        <w:rPr>
          <w:noProof w:val="0"/>
        </w:rPr>
      </w:pPr>
      <w:r w:rsidRPr="002A3910">
        <w:rPr>
          <w:noProof w:val="0"/>
        </w:rPr>
        <w:t>Format</w:t>
      </w:r>
    </w:p>
    <w:p w14:paraId="5D450415" w14:textId="65DCDE07" w:rsidR="00E86526" w:rsidRPr="002A3910" w:rsidRDefault="00E86526" w:rsidP="006E1F52">
      <w:pPr>
        <w:pStyle w:val="APIFormat"/>
      </w:pPr>
      <w:r w:rsidRPr="002A3910">
        <w:t>$$FIND1^DIC(</w:t>
      </w:r>
      <w:r w:rsidR="001C2D30" w:rsidRPr="002A3910">
        <w:t>file</w:t>
      </w:r>
      <w:r w:rsidR="004D0B46" w:rsidRPr="002A3910">
        <w:t>[</w:t>
      </w:r>
      <w:r w:rsidR="001C2D30" w:rsidRPr="002A3910">
        <w:t>,iens</w:t>
      </w:r>
      <w:r w:rsidR="004D0B46" w:rsidRPr="002A3910">
        <w:t>][</w:t>
      </w:r>
      <w:r w:rsidR="001C2D30" w:rsidRPr="002A3910">
        <w:t>,flags</w:t>
      </w:r>
      <w:r w:rsidR="004D0B46" w:rsidRPr="002A3910">
        <w:t>]</w:t>
      </w:r>
      <w:r w:rsidR="001C2D30" w:rsidRPr="002A3910">
        <w:t>,[.]value</w:t>
      </w:r>
      <w:r w:rsidR="004D0B46" w:rsidRPr="002A3910">
        <w:t>[</w:t>
      </w:r>
      <w:r w:rsidR="001C2D30" w:rsidRPr="002A3910">
        <w:t>,[.]indexes</w:t>
      </w:r>
      <w:r w:rsidR="004D0B46" w:rsidRPr="002A3910">
        <w:t>][</w:t>
      </w:r>
      <w:r w:rsidR="001C2D30" w:rsidRPr="002A3910">
        <w:t>,[.]screen</w:t>
      </w:r>
      <w:r w:rsidR="004D0B46" w:rsidRPr="002A3910">
        <w:t>][</w:t>
      </w:r>
      <w:r w:rsidR="001C2D30" w:rsidRPr="002A3910">
        <w:t>,msg_root</w:t>
      </w:r>
      <w:r w:rsidR="004D0B46" w:rsidRPr="002A3910">
        <w:t>]</w:t>
      </w:r>
      <w:r w:rsidRPr="002A3910">
        <w:t>)</w:t>
      </w:r>
    </w:p>
    <w:p w14:paraId="653E9346" w14:textId="77777777" w:rsidR="00ED7CA3" w:rsidRPr="002A3910" w:rsidRDefault="00ED7CA3" w:rsidP="00ED7CA3">
      <w:pPr>
        <w:pStyle w:val="BodyText6"/>
      </w:pPr>
    </w:p>
    <w:p w14:paraId="3BBA9377" w14:textId="77777777" w:rsidR="00E86526" w:rsidRPr="002A3910" w:rsidRDefault="00E86526" w:rsidP="00CD348A">
      <w:pPr>
        <w:pStyle w:val="AltHeading5"/>
        <w:rPr>
          <w:noProof w:val="0"/>
        </w:rPr>
      </w:pPr>
      <w:bookmarkStart w:id="844" w:name="find1_dic_input_parameter"/>
      <w:r w:rsidRPr="002A3910">
        <w:rPr>
          <w:noProof w:val="0"/>
        </w:rPr>
        <w:t>Input Parameters</w:t>
      </w:r>
      <w:bookmarkEnd w:id="844"/>
    </w:p>
    <w:p w14:paraId="7FB7FD0A" w14:textId="77777777" w:rsidR="00ED5181" w:rsidRPr="002A3910" w:rsidRDefault="00ED5181" w:rsidP="00ED5181">
      <w:pPr>
        <w:pStyle w:val="APIParameters"/>
        <w:keepNext/>
        <w:keepLines/>
        <w:rPr>
          <w:noProof w:val="0"/>
        </w:rPr>
      </w:pPr>
      <w:r w:rsidRPr="002A3910">
        <w:rPr>
          <w:b/>
          <w:bCs w:val="0"/>
          <w:noProof w:val="0"/>
        </w:rPr>
        <w:t>file</w:t>
      </w:r>
      <w:r w:rsidRPr="002A3910">
        <w:rPr>
          <w:noProof w:val="0"/>
        </w:rPr>
        <w:t>:</w:t>
      </w:r>
      <w:r w:rsidRPr="002A3910">
        <w:rPr>
          <w:noProof w:val="0"/>
        </w:rPr>
        <w:tab/>
        <w:t xml:space="preserve">(Required) The number of the file or subfile to search. If this parameter is a subfile, it </w:t>
      </w:r>
      <w:r w:rsidRPr="002A3910">
        <w:rPr>
          <w:i/>
          <w:noProof w:val="0"/>
        </w:rPr>
        <w:t>must</w:t>
      </w:r>
      <w:r w:rsidRPr="002A3910">
        <w:rPr>
          <w:noProof w:val="0"/>
        </w:rPr>
        <w:t xml:space="preserve"> be accompanied by the </w:t>
      </w:r>
      <w:r w:rsidR="00CE1E8C" w:rsidRPr="002A3910">
        <w:rPr>
          <w:b/>
          <w:noProof w:val="0"/>
        </w:rPr>
        <w:t>iens</w:t>
      </w:r>
      <w:r w:rsidRPr="002A3910">
        <w:rPr>
          <w:noProof w:val="0"/>
        </w:rPr>
        <w:t xml:space="preserve"> parameter.</w:t>
      </w:r>
    </w:p>
    <w:p w14:paraId="50736D68" w14:textId="77777777" w:rsidR="00CE1E8C" w:rsidRPr="002A3910" w:rsidRDefault="00ED5181" w:rsidP="00ED5181">
      <w:pPr>
        <w:pStyle w:val="APIParameters"/>
        <w:rPr>
          <w:noProof w:val="0"/>
        </w:rPr>
      </w:pPr>
      <w:r w:rsidRPr="002A3910">
        <w:rPr>
          <w:b/>
          <w:bCs w:val="0"/>
          <w:noProof w:val="0"/>
        </w:rPr>
        <w:t>iens</w:t>
      </w:r>
      <w:r w:rsidRPr="002A3910">
        <w:rPr>
          <w:noProof w:val="0"/>
        </w:rPr>
        <w:t>:</w:t>
      </w:r>
      <w:r w:rsidRPr="002A3910">
        <w:rPr>
          <w:noProof w:val="0"/>
        </w:rPr>
        <w:tab/>
        <w:t xml:space="preserve">(Optional) The IENS that identifies the subfile, if </w:t>
      </w:r>
      <w:r w:rsidR="00CE1E8C" w:rsidRPr="002A3910">
        <w:rPr>
          <w:b/>
          <w:noProof w:val="0"/>
        </w:rPr>
        <w:t>file</w:t>
      </w:r>
      <w:r w:rsidRPr="002A3910">
        <w:rPr>
          <w:noProof w:val="0"/>
        </w:rPr>
        <w:t xml:space="preserve"> is a subfile number. To identify a subfile, rather than a subfile entry, leave the first comma-piece empty. For example, a value of “</w:t>
      </w:r>
      <w:r w:rsidRPr="002A3910">
        <w:rPr>
          <w:b/>
          <w:bCs w:val="0"/>
          <w:noProof w:val="0"/>
        </w:rPr>
        <w:t>,67,</w:t>
      </w:r>
      <w:r w:rsidRPr="002A3910">
        <w:rPr>
          <w:noProof w:val="0"/>
        </w:rPr>
        <w:t xml:space="preserve">” indicates that the subfile within entry #67 should be used. If </w:t>
      </w:r>
      <w:r w:rsidR="00CE1E8C" w:rsidRPr="002A3910">
        <w:rPr>
          <w:b/>
          <w:noProof w:val="0"/>
        </w:rPr>
        <w:t>file</w:t>
      </w:r>
      <w:r w:rsidRPr="002A3910">
        <w:rPr>
          <w:noProof w:val="0"/>
        </w:rPr>
        <w:t xml:space="preserve"> is a file number, this parameter should be empty. </w:t>
      </w:r>
    </w:p>
    <w:p w14:paraId="77390386" w14:textId="77777777" w:rsidR="00ED5181" w:rsidRPr="002A3910" w:rsidRDefault="00ED5181" w:rsidP="00CE1E8C">
      <w:pPr>
        <w:pStyle w:val="APIParametersText"/>
        <w:rPr>
          <w:noProof w:val="0"/>
        </w:rPr>
      </w:pPr>
      <w:r w:rsidRPr="002A3910">
        <w:rPr>
          <w:noProof w:val="0"/>
        </w:rPr>
        <w:t>Defaults to no subfile.</w:t>
      </w:r>
    </w:p>
    <w:p w14:paraId="6149163A" w14:textId="77777777" w:rsidR="00ED5181" w:rsidRPr="002A3910" w:rsidRDefault="00ED5181" w:rsidP="00ED5181">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This parameter lets the caller adjust the Finder’s algorithm. The possible values are:</w:t>
      </w:r>
    </w:p>
    <w:p w14:paraId="4BE6944C" w14:textId="77777777" w:rsidR="00ED5181" w:rsidRPr="002A3910" w:rsidRDefault="00ED5181" w:rsidP="00ED5181">
      <w:pPr>
        <w:pStyle w:val="APIParametersListBullet"/>
        <w:keepNext/>
        <w:keepLines/>
        <w:rPr>
          <w:noProof w:val="0"/>
        </w:rPr>
      </w:pPr>
      <w:r w:rsidRPr="002A3910">
        <w:rPr>
          <w:b/>
          <w:noProof w:val="0"/>
        </w:rPr>
        <w:t>A</w:t>
      </w:r>
      <w:r w:rsidR="00395D75" w:rsidRPr="002A3910">
        <w:rPr>
          <w:b/>
          <w:noProof w:val="0"/>
        </w:rPr>
        <w:t>—</w:t>
      </w:r>
      <w:r w:rsidRPr="002A3910">
        <w:rPr>
          <w:b/>
          <w:noProof w:val="0"/>
        </w:rPr>
        <w:t>A</w:t>
      </w:r>
      <w:r w:rsidRPr="002A3910">
        <w:rPr>
          <w:noProof w:val="0"/>
        </w:rPr>
        <w:t>llow pure numeric input to always be tried as an IEN. Normally, the Finder only tries pure numbers as IENs if:</w:t>
      </w:r>
    </w:p>
    <w:p w14:paraId="67D410A8" w14:textId="77777777" w:rsidR="00ED5181" w:rsidRPr="002A3910" w:rsidRDefault="00ED5181" w:rsidP="00ED5181">
      <w:pPr>
        <w:pStyle w:val="APIParametersListBullet2"/>
        <w:keepNext/>
        <w:keepLines/>
      </w:pPr>
      <w:r w:rsidRPr="002A3910">
        <w:t xml:space="preserve">File has a </w:t>
      </w:r>
      <w:r w:rsidRPr="002A3910">
        <w:rPr>
          <w:b/>
        </w:rPr>
        <w:t>.001</w:t>
      </w:r>
      <w:r w:rsidRPr="002A3910">
        <w:t xml:space="preserve"> field</w:t>
      </w:r>
      <w:r w:rsidR="00CE1E8C" w:rsidRPr="002A3910">
        <w:t>.</w:t>
      </w:r>
      <w:r w:rsidR="00395D75" w:rsidRPr="002A3910">
        <w:br/>
      </w:r>
      <w:r w:rsidR="00395D75" w:rsidRPr="002A3910">
        <w:br/>
        <w:t>Or:</w:t>
      </w:r>
    </w:p>
    <w:p w14:paraId="4D8FF032" w14:textId="77777777" w:rsidR="00ED5181" w:rsidRPr="002A3910" w:rsidRDefault="00ED5181" w:rsidP="00ED5181">
      <w:pPr>
        <w:pStyle w:val="APIParametersListBullet2"/>
        <w:keepNext/>
        <w:keepLines/>
      </w:pPr>
      <w:r w:rsidRPr="002A3910">
        <w:t xml:space="preserve">The </w:t>
      </w:r>
      <w:r w:rsidRPr="002A3910">
        <w:rPr>
          <w:b/>
        </w:rPr>
        <w:t>.01</w:t>
      </w:r>
      <w:r w:rsidRPr="002A3910">
        <w:t xml:space="preserve"> field is </w:t>
      </w:r>
      <w:r w:rsidRPr="002A3910">
        <w:rPr>
          <w:i/>
        </w:rPr>
        <w:t>not</w:t>
      </w:r>
      <w:r w:rsidRPr="002A3910">
        <w:t xml:space="preserve"> numeric and the file has no lookup index.</w:t>
      </w:r>
    </w:p>
    <w:p w14:paraId="25FE8EF9" w14:textId="77777777" w:rsidR="001B3EA6" w:rsidRPr="002A3910" w:rsidRDefault="001B3EA6" w:rsidP="001B3EA6">
      <w:pPr>
        <w:pStyle w:val="BodyText6"/>
      </w:pPr>
    </w:p>
    <w:p w14:paraId="31BFB402" w14:textId="77777777" w:rsidR="00ED5181" w:rsidRPr="002A3910" w:rsidRDefault="00ED5181" w:rsidP="00ED5181">
      <w:pPr>
        <w:pStyle w:val="APIParametersListBulletText"/>
        <w:rPr>
          <w:noProof w:val="0"/>
        </w:rPr>
      </w:pPr>
      <w:r w:rsidRPr="002A3910">
        <w:rPr>
          <w:noProof w:val="0"/>
        </w:rPr>
        <w:t xml:space="preserve">When this flag is used, records that match other numeric interpretations of the input are found in addition to a record with a matching IEN. For example, a lookup value of “2” would match a record with a lookup field of “2ONE” as well as a record with an IEN of </w:t>
      </w:r>
      <w:r w:rsidRPr="002A3910">
        <w:rPr>
          <w:b/>
          <w:bCs w:val="0"/>
          <w:noProof w:val="0"/>
        </w:rPr>
        <w:t>2</w:t>
      </w:r>
      <w:r w:rsidRPr="002A3910">
        <w:rPr>
          <w:noProof w:val="0"/>
        </w:rPr>
        <w:t>.</w:t>
      </w:r>
    </w:p>
    <w:p w14:paraId="22698A7E" w14:textId="2CA4D160" w:rsidR="00ED5181" w:rsidRPr="002A3910" w:rsidRDefault="007869D8" w:rsidP="00025199">
      <w:pPr>
        <w:pStyle w:val="APIParametersListBulletNote"/>
        <w:rPr>
          <w:noProof w:val="0"/>
        </w:rPr>
      </w:pPr>
      <w:r w:rsidRPr="002A3910">
        <w:rPr>
          <w:sz w:val="20"/>
        </w:rPr>
        <w:drawing>
          <wp:inline distT="0" distB="0" distL="0" distR="0" wp14:anchorId="395A7A25" wp14:editId="2D6E941A">
            <wp:extent cx="289560" cy="289560"/>
            <wp:effectExtent l="0" t="0" r="0" b="0"/>
            <wp:docPr id="223"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5181" w:rsidRPr="002A3910">
        <w:rPr>
          <w:b/>
          <w:noProof w:val="0"/>
        </w:rPr>
        <w:tab/>
        <w:t>NOTE:</w:t>
      </w:r>
      <w:r w:rsidR="00ED5181" w:rsidRPr="002A3910">
        <w:rPr>
          <w:noProof w:val="0"/>
        </w:rPr>
        <w:t xml:space="preserve"> If the numeri</w:t>
      </w:r>
      <w:r w:rsidR="007944ED" w:rsidRPr="002A3910">
        <w:rPr>
          <w:noProof w:val="0"/>
        </w:rPr>
        <w:t>c lookup value is preceded by a</w:t>
      </w:r>
      <w:r w:rsidR="00ED5181" w:rsidRPr="002A3910">
        <w:rPr>
          <w:noProof w:val="0"/>
        </w:rPr>
        <w:t xml:space="preserve"> </w:t>
      </w:r>
      <w:r w:rsidR="007944ED" w:rsidRPr="002A3910">
        <w:rPr>
          <w:noProof w:val="0"/>
        </w:rPr>
        <w:t xml:space="preserve">grave </w:t>
      </w:r>
      <w:r w:rsidR="00ED5181" w:rsidRPr="002A3910">
        <w:rPr>
          <w:noProof w:val="0"/>
        </w:rPr>
        <w:t>accent character (</w:t>
      </w:r>
      <w:r w:rsidR="00CE1E8C" w:rsidRPr="002A3910">
        <w:rPr>
          <w:b/>
          <w:noProof w:val="0"/>
        </w:rPr>
        <w:t>`</w:t>
      </w:r>
      <w:r w:rsidR="00ED5181" w:rsidRPr="002A3910">
        <w:rPr>
          <w:noProof w:val="0"/>
        </w:rPr>
        <w:t xml:space="preserve">), lookup interprets the input as an IEN, and only attempts to match by IEN. The </w:t>
      </w:r>
      <w:r w:rsidR="00ED5181" w:rsidRPr="002A3910">
        <w:rPr>
          <w:b/>
          <w:noProof w:val="0"/>
        </w:rPr>
        <w:t>A</w:t>
      </w:r>
      <w:r w:rsidR="00ED5181" w:rsidRPr="002A3910">
        <w:rPr>
          <w:noProof w:val="0"/>
        </w:rPr>
        <w:t xml:space="preserve"> flag is </w:t>
      </w:r>
      <w:r w:rsidR="00ED5181" w:rsidRPr="002A3910">
        <w:rPr>
          <w:i/>
          <w:noProof w:val="0"/>
        </w:rPr>
        <w:t>not</w:t>
      </w:r>
      <w:r w:rsidR="00ED5181" w:rsidRPr="002A3910">
        <w:rPr>
          <w:noProof w:val="0"/>
        </w:rPr>
        <w:t xml:space="preserve"> required in this case.</w:t>
      </w:r>
    </w:p>
    <w:p w14:paraId="4A012DC3" w14:textId="77777777" w:rsidR="00ED7CA3" w:rsidRPr="002A3910" w:rsidRDefault="00ED7CA3" w:rsidP="00ED7CA3">
      <w:pPr>
        <w:pStyle w:val="BodyText6"/>
      </w:pPr>
    </w:p>
    <w:p w14:paraId="45F2CE7A" w14:textId="77777777" w:rsidR="00ED5181" w:rsidRPr="002A3910" w:rsidRDefault="00ED5181" w:rsidP="00395D75">
      <w:pPr>
        <w:pStyle w:val="APIParametersListBullet"/>
        <w:keepNext/>
        <w:keepLines/>
        <w:rPr>
          <w:noProof w:val="0"/>
        </w:rPr>
      </w:pPr>
      <w:r w:rsidRPr="002A3910">
        <w:rPr>
          <w:b/>
          <w:noProof w:val="0"/>
        </w:rPr>
        <w:t>B</w:t>
      </w:r>
      <w:r w:rsidR="00395D75" w:rsidRPr="002A3910">
        <w:rPr>
          <w:b/>
          <w:noProof w:val="0"/>
        </w:rPr>
        <w:t>—</w:t>
      </w:r>
      <w:r w:rsidRPr="002A3910">
        <w:rPr>
          <w:b/>
          <w:noProof w:val="0"/>
        </w:rPr>
        <w:t>B</w:t>
      </w:r>
      <w:r w:rsidRPr="002A3910">
        <w:rPr>
          <w:noProof w:val="0"/>
        </w:rPr>
        <w:t xml:space="preserve"> index used on lookups to pointed-to files. Without the </w:t>
      </w:r>
      <w:r w:rsidRPr="002A3910">
        <w:rPr>
          <w:b/>
          <w:noProof w:val="0"/>
        </w:rPr>
        <w:t>B</w:t>
      </w:r>
      <w:r w:rsidRPr="002A3910">
        <w:rPr>
          <w:noProof w:val="0"/>
        </w:rPr>
        <w:t xml:space="preserve"> flag, if there are cross-referenced pointer fields in the list of indexes to use for lookup then:</w:t>
      </w:r>
    </w:p>
    <w:p w14:paraId="0EE7FBD6" w14:textId="77777777" w:rsidR="00ED5181" w:rsidRPr="002A3910" w:rsidRDefault="00ED5181" w:rsidP="00395D75">
      <w:pPr>
        <w:pStyle w:val="APIParametersListBullet2"/>
        <w:keepNext/>
        <w:keepLines/>
      </w:pPr>
      <w:r w:rsidRPr="002A3910">
        <w:t xml:space="preserve">For each cross-referenced pointer field, VA FileMan checks </w:t>
      </w:r>
      <w:r w:rsidRPr="002A3910">
        <w:rPr>
          <w:i/>
        </w:rPr>
        <w:t>all</w:t>
      </w:r>
      <w:r w:rsidRPr="002A3910">
        <w:t xml:space="preserve"> lookup indexes in each pointed-to file for a match to </w:t>
      </w:r>
      <w:r w:rsidRPr="002A3910">
        <w:rPr>
          <w:b/>
        </w:rPr>
        <w:t>X</w:t>
      </w:r>
      <w:r w:rsidRPr="002A3910">
        <w:t xml:space="preserve"> (time-consuming).</w:t>
      </w:r>
      <w:r w:rsidRPr="002A3910">
        <w:br/>
      </w:r>
      <w:r w:rsidRPr="002A3910">
        <w:br/>
        <w:t>And</w:t>
      </w:r>
      <w:r w:rsidR="00395D75" w:rsidRPr="002A3910">
        <w:t>:</w:t>
      </w:r>
    </w:p>
    <w:p w14:paraId="74B4E83A" w14:textId="77777777" w:rsidR="00ED5181" w:rsidRPr="002A3910" w:rsidRDefault="00ED5181" w:rsidP="00ED5181">
      <w:pPr>
        <w:pStyle w:val="APIParametersListBullet2"/>
      </w:pPr>
      <w:r w:rsidRPr="002A3910">
        <w:t xml:space="preserve">If </w:t>
      </w:r>
      <w:r w:rsidRPr="002A3910">
        <w:rPr>
          <w:b/>
        </w:rPr>
        <w:t>X</w:t>
      </w:r>
      <w:r w:rsidRPr="002A3910">
        <w:t xml:space="preserve"> matches any value in any lookup index (</w:t>
      </w:r>
      <w:r w:rsidRPr="002A3910">
        <w:rPr>
          <w:i/>
        </w:rPr>
        <w:t>not</w:t>
      </w:r>
      <w:r w:rsidRPr="002A3910">
        <w:t xml:space="preserve"> just on the </w:t>
      </w:r>
      <w:r w:rsidRPr="002A3910">
        <w:rPr>
          <w:b/>
        </w:rPr>
        <w:t>.01</w:t>
      </w:r>
      <w:r w:rsidRPr="002A3910">
        <w:t xml:space="preserve"> field) in a pointed-to file and the IEN of the matched entry is in the home file’s pointer field cross-reference, VA FileMan </w:t>
      </w:r>
      <w:r w:rsidRPr="002A3910">
        <w:lastRenderedPageBreak/>
        <w:t xml:space="preserve">considers this a match (perhaps </w:t>
      </w:r>
      <w:r w:rsidRPr="002A3910">
        <w:rPr>
          <w:i/>
        </w:rPr>
        <w:t>not</w:t>
      </w:r>
      <w:r w:rsidRPr="002A3910">
        <w:t xml:space="preserve"> the lookup behavior desired).</w:t>
      </w:r>
    </w:p>
    <w:p w14:paraId="5B3DEEB5" w14:textId="77777777" w:rsidR="001B3EA6" w:rsidRPr="002A3910" w:rsidRDefault="001B3EA6" w:rsidP="001B3EA6">
      <w:pPr>
        <w:pStyle w:val="BodyText6"/>
      </w:pPr>
    </w:p>
    <w:p w14:paraId="71FB767C" w14:textId="77777777" w:rsidR="00ED5181" w:rsidRPr="002A3910" w:rsidRDefault="00ED5181" w:rsidP="00ED5181">
      <w:pPr>
        <w:pStyle w:val="APIParametersListBulletText"/>
        <w:rPr>
          <w:noProof w:val="0"/>
        </w:rPr>
      </w:pPr>
      <w:r w:rsidRPr="002A3910">
        <w:rPr>
          <w:noProof w:val="0"/>
        </w:rPr>
        <w:t xml:space="preserve">The </w:t>
      </w:r>
      <w:r w:rsidRPr="002A3910">
        <w:rPr>
          <w:b/>
          <w:noProof w:val="0"/>
        </w:rPr>
        <w:t>B</w:t>
      </w:r>
      <w:r w:rsidRPr="002A3910">
        <w:rPr>
          <w:noProof w:val="0"/>
        </w:rPr>
        <w:t xml:space="preserve"> flag prevents this behavior by looking for a match to </w:t>
      </w:r>
      <w:r w:rsidRPr="002A3910">
        <w:rPr>
          <w:b/>
          <w:noProof w:val="0"/>
        </w:rPr>
        <w:t>X</w:t>
      </w:r>
      <w:r w:rsidRPr="002A3910">
        <w:rPr>
          <w:noProof w:val="0"/>
        </w:rPr>
        <w:t xml:space="preserve"> only in the “</w:t>
      </w:r>
      <w:r w:rsidRPr="002A3910">
        <w:rPr>
          <w:b/>
          <w:noProof w:val="0"/>
        </w:rPr>
        <w:t>B</w:t>
      </w:r>
      <w:r w:rsidRPr="002A3910">
        <w:rPr>
          <w:noProof w:val="0"/>
        </w:rPr>
        <w:t>” index (</w:t>
      </w:r>
      <w:r w:rsidRPr="002A3910">
        <w:rPr>
          <w:b/>
          <w:noProof w:val="0"/>
        </w:rPr>
        <w:t>.01</w:t>
      </w:r>
      <w:r w:rsidRPr="002A3910">
        <w:rPr>
          <w:noProof w:val="0"/>
        </w:rPr>
        <w:t xml:space="preserve"> field) of files pointed to by cross-referenced </w:t>
      </w:r>
      <w:r w:rsidR="00AF68E2" w:rsidRPr="002A3910">
        <w:rPr>
          <w:noProof w:val="0"/>
        </w:rPr>
        <w:t>POINTER</w:t>
      </w:r>
      <w:r w:rsidRPr="002A3910">
        <w:rPr>
          <w:noProof w:val="0"/>
        </w:rPr>
        <w:t xml:space="preserve"> fields. This makes lookups quicker and avoids the risk of VA FileMan matching an entry in the pointed-to file based on something other than the </w:t>
      </w:r>
      <w:r w:rsidRPr="002A3910">
        <w:rPr>
          <w:b/>
          <w:noProof w:val="0"/>
        </w:rPr>
        <w:t>.01</w:t>
      </w:r>
      <w:r w:rsidRPr="002A3910">
        <w:rPr>
          <w:noProof w:val="0"/>
        </w:rPr>
        <w:t xml:space="preserve"> field.</w:t>
      </w:r>
    </w:p>
    <w:p w14:paraId="56FD5FFE" w14:textId="06EC47A6" w:rsidR="00ED5181" w:rsidRPr="002A3910" w:rsidRDefault="007869D8" w:rsidP="00025199">
      <w:pPr>
        <w:pStyle w:val="APIParametersListBulletNote"/>
        <w:rPr>
          <w:noProof w:val="0"/>
        </w:rPr>
      </w:pPr>
      <w:r w:rsidRPr="002A3910">
        <w:rPr>
          <w:sz w:val="20"/>
        </w:rPr>
        <w:drawing>
          <wp:inline distT="0" distB="0" distL="0" distR="0" wp14:anchorId="02763E26" wp14:editId="0634780D">
            <wp:extent cx="289560" cy="289560"/>
            <wp:effectExtent l="0" t="0" r="0" b="0"/>
            <wp:docPr id="224"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5181" w:rsidRPr="002A3910">
        <w:rPr>
          <w:noProof w:val="0"/>
          <w:sz w:val="20"/>
        </w:rPr>
        <w:tab/>
      </w:r>
      <w:r w:rsidR="00ED5181" w:rsidRPr="002A3910">
        <w:rPr>
          <w:b/>
          <w:noProof w:val="0"/>
        </w:rPr>
        <w:t>REF:</w:t>
      </w:r>
      <w:r w:rsidR="00ED5181" w:rsidRPr="002A3910">
        <w:rPr>
          <w:noProof w:val="0"/>
        </w:rPr>
        <w:t xml:space="preserve"> For an explanation of the “Lookup Index” and for more information on use of the </w:t>
      </w:r>
      <w:r w:rsidR="00ED5181" w:rsidRPr="002A3910">
        <w:rPr>
          <w:b/>
          <w:noProof w:val="0"/>
        </w:rPr>
        <w:t>B</w:t>
      </w:r>
      <w:r w:rsidR="00ED5181" w:rsidRPr="002A3910">
        <w:rPr>
          <w:noProof w:val="0"/>
        </w:rPr>
        <w:t xml:space="preserve"> flag, see the “</w:t>
      </w:r>
      <w:r w:rsidR="00ED5181" w:rsidRPr="002A3910">
        <w:rPr>
          <w:noProof w:val="0"/>
          <w:color w:val="0000FF"/>
          <w:u w:val="single"/>
        </w:rPr>
        <w:fldChar w:fldCharType="begin" w:fldLock="1"/>
      </w:r>
      <w:r w:rsidR="00ED5181" w:rsidRPr="002A3910">
        <w:rPr>
          <w:noProof w:val="0"/>
          <w:color w:val="0000FF"/>
          <w:u w:val="single"/>
        </w:rPr>
        <w:instrText xml:space="preserve"> REF _Ref458089981 \h  \* MERGEFORMAT </w:instrText>
      </w:r>
      <w:r w:rsidR="00ED5181" w:rsidRPr="002A3910">
        <w:rPr>
          <w:noProof w:val="0"/>
          <w:color w:val="0000FF"/>
          <w:u w:val="single"/>
        </w:rPr>
      </w:r>
      <w:r w:rsidR="00ED5181" w:rsidRPr="002A3910">
        <w:rPr>
          <w:noProof w:val="0"/>
          <w:color w:val="0000FF"/>
          <w:u w:val="single"/>
        </w:rPr>
        <w:fldChar w:fldCharType="separate"/>
      </w:r>
      <w:r w:rsidR="00272B32" w:rsidRPr="002A3910">
        <w:rPr>
          <w:noProof w:val="0"/>
          <w:color w:val="0000FF"/>
          <w:u w:val="single"/>
        </w:rPr>
        <w:t>Details and Features</w:t>
      </w:r>
      <w:r w:rsidR="00ED5181" w:rsidRPr="002A3910">
        <w:rPr>
          <w:noProof w:val="0"/>
          <w:color w:val="0000FF"/>
          <w:u w:val="single"/>
        </w:rPr>
        <w:fldChar w:fldCharType="end"/>
      </w:r>
      <w:r w:rsidR="00ED5181" w:rsidRPr="002A3910">
        <w:rPr>
          <w:noProof w:val="0"/>
        </w:rPr>
        <w:t>” and “</w:t>
      </w:r>
      <w:r w:rsidR="00ED5181" w:rsidRPr="002A3910">
        <w:rPr>
          <w:noProof w:val="0"/>
          <w:color w:val="0000FF"/>
          <w:u w:val="single"/>
        </w:rPr>
        <w:fldChar w:fldCharType="begin" w:fldLock="1"/>
      </w:r>
      <w:r w:rsidR="00ED5181" w:rsidRPr="002A3910">
        <w:rPr>
          <w:noProof w:val="0"/>
          <w:color w:val="0000FF"/>
          <w:u w:val="single"/>
        </w:rPr>
        <w:instrText xml:space="preserve"> REF _Ref458089993 \h  \* MERGEFORMAT </w:instrText>
      </w:r>
      <w:r w:rsidR="00ED5181" w:rsidRPr="002A3910">
        <w:rPr>
          <w:noProof w:val="0"/>
          <w:color w:val="0000FF"/>
          <w:u w:val="single"/>
        </w:rPr>
      </w:r>
      <w:r w:rsidR="00ED5181" w:rsidRPr="002A3910">
        <w:rPr>
          <w:noProof w:val="0"/>
          <w:color w:val="0000FF"/>
          <w:u w:val="single"/>
        </w:rPr>
        <w:fldChar w:fldCharType="separate"/>
      </w:r>
      <w:r w:rsidR="00272B32" w:rsidRPr="002A3910">
        <w:rPr>
          <w:noProof w:val="0"/>
          <w:color w:val="0000FF"/>
          <w:u w:val="single"/>
        </w:rPr>
        <w:t>Examples</w:t>
      </w:r>
      <w:r w:rsidR="00ED5181" w:rsidRPr="002A3910">
        <w:rPr>
          <w:noProof w:val="0"/>
          <w:color w:val="0000FF"/>
          <w:u w:val="single"/>
        </w:rPr>
        <w:fldChar w:fldCharType="end"/>
      </w:r>
      <w:r w:rsidR="00ED5181" w:rsidRPr="002A3910">
        <w:rPr>
          <w:noProof w:val="0"/>
        </w:rPr>
        <w:t>” sections.</w:t>
      </w:r>
    </w:p>
    <w:p w14:paraId="235D6C07" w14:textId="77777777" w:rsidR="00ED7CA3" w:rsidRPr="002A3910" w:rsidRDefault="00ED7CA3" w:rsidP="00ED7CA3">
      <w:pPr>
        <w:pStyle w:val="BodyText6"/>
      </w:pPr>
    </w:p>
    <w:p w14:paraId="5158714F" w14:textId="6D47E7A4" w:rsidR="00ED5181" w:rsidRPr="002A3910" w:rsidRDefault="00ED5181" w:rsidP="00ED5181">
      <w:pPr>
        <w:pStyle w:val="APIParametersListBullet"/>
        <w:rPr>
          <w:noProof w:val="0"/>
        </w:rPr>
      </w:pPr>
      <w:r w:rsidRPr="002A3910">
        <w:rPr>
          <w:b/>
          <w:noProof w:val="0"/>
        </w:rPr>
        <w:t>C</w:t>
      </w:r>
      <w:r w:rsidR="00395D75" w:rsidRPr="002A3910">
        <w:rPr>
          <w:noProof w:val="0"/>
        </w:rPr>
        <w:t>—</w:t>
      </w:r>
      <w:r w:rsidR="00CE1E8C" w:rsidRPr="002A3910">
        <w:rPr>
          <w:noProof w:val="0"/>
        </w:rPr>
        <w:t>Finder u</w:t>
      </w:r>
      <w:r w:rsidRPr="002A3910">
        <w:rPr>
          <w:noProof w:val="0"/>
        </w:rPr>
        <w:t>se</w:t>
      </w:r>
      <w:r w:rsidR="00CE1E8C" w:rsidRPr="002A3910">
        <w:rPr>
          <w:noProof w:val="0"/>
        </w:rPr>
        <w:t>s</w:t>
      </w:r>
      <w:r w:rsidRPr="002A3910">
        <w:rPr>
          <w:noProof w:val="0"/>
        </w:rPr>
        <w:t xml:space="preserve"> the </w:t>
      </w:r>
      <w:r w:rsidRPr="002A3910">
        <w:rPr>
          <w:b/>
          <w:noProof w:val="0"/>
        </w:rPr>
        <w:t>C</w:t>
      </w:r>
      <w:r w:rsidRPr="002A3910">
        <w:rPr>
          <w:noProof w:val="0"/>
        </w:rPr>
        <w:t>lassic way of performing lo</w:t>
      </w:r>
      <w:r w:rsidR="000E0885" w:rsidRPr="002A3910">
        <w:rPr>
          <w:noProof w:val="0"/>
        </w:rPr>
        <w:t>okups on names (i.e., like the C</w:t>
      </w:r>
      <w:r w:rsidRPr="002A3910">
        <w:rPr>
          <w:noProof w:val="0"/>
        </w:rPr>
        <w:t xml:space="preserve">lassic VA FileMan lookup routine </w:t>
      </w:r>
      <w:hyperlink w:anchor="dic" w:history="1">
        <w:r w:rsidR="007944ED" w:rsidRPr="002A3910">
          <w:rPr>
            <w:rStyle w:val="Hyperlink"/>
            <w:noProof w:val="0"/>
          </w:rPr>
          <w:t>^DIC</w:t>
        </w:r>
      </w:hyperlink>
      <w:r w:rsidRPr="002A3910">
        <w:rPr>
          <w:noProof w:val="0"/>
        </w:rPr>
        <w:t xml:space="preserve">). If </w:t>
      </w:r>
      <w:r w:rsidRPr="002A3910">
        <w:rPr>
          <w:b/>
          <w:noProof w:val="0"/>
        </w:rPr>
        <w:t>C</w:t>
      </w:r>
      <w:r w:rsidRPr="002A3910">
        <w:rPr>
          <w:noProof w:val="0"/>
        </w:rPr>
        <w:t xml:space="preserve"> is passed in the </w:t>
      </w:r>
      <w:r w:rsidR="00CE1E8C" w:rsidRPr="002A3910">
        <w:rPr>
          <w:b/>
          <w:noProof w:val="0"/>
        </w:rPr>
        <w:t>flags</w:t>
      </w:r>
      <w:r w:rsidRPr="002A3910">
        <w:rPr>
          <w:noProof w:val="0"/>
        </w:rPr>
        <w:t xml:space="preserve"> parameter and, for example, the user enters a lookup value of “</w:t>
      </w:r>
      <w:r w:rsidRPr="002A3910">
        <w:rPr>
          <w:b/>
          <w:bCs/>
          <w:noProof w:val="0"/>
        </w:rPr>
        <w:t>FMU,J</w:t>
      </w:r>
      <w:r w:rsidRPr="002A3910">
        <w:rPr>
          <w:noProof w:val="0"/>
        </w:rPr>
        <w:t>”; the Finder finds “</w:t>
      </w:r>
      <w:r w:rsidRPr="002A3910">
        <w:rPr>
          <w:b/>
          <w:bCs/>
          <w:noProof w:val="0"/>
        </w:rPr>
        <w:t>FMUSER,ONE</w:t>
      </w:r>
      <w:r w:rsidRPr="002A3910">
        <w:rPr>
          <w:noProof w:val="0"/>
        </w:rPr>
        <w:t>” but also “</w:t>
      </w:r>
      <w:r w:rsidRPr="002A3910">
        <w:rPr>
          <w:b/>
          <w:bCs/>
          <w:noProof w:val="0"/>
        </w:rPr>
        <w:t>FMUSER,ONEHUNDRED J.</w:t>
      </w:r>
      <w:r w:rsidRPr="002A3910">
        <w:rPr>
          <w:noProof w:val="0"/>
        </w:rPr>
        <w:t>” The Finder takes the first comma piece of the lookup value “</w:t>
      </w:r>
      <w:r w:rsidRPr="002A3910">
        <w:rPr>
          <w:b/>
          <w:bCs/>
          <w:noProof w:val="0"/>
        </w:rPr>
        <w:t>ON</w:t>
      </w:r>
      <w:r w:rsidRPr="002A3910">
        <w:rPr>
          <w:noProof w:val="0"/>
        </w:rPr>
        <w:t>E” and looks for partial matches to that. It then takes the second comma piece of the lookup v</w:t>
      </w:r>
      <w:r w:rsidR="007944ED" w:rsidRPr="002A3910">
        <w:rPr>
          <w:noProof w:val="0"/>
        </w:rPr>
        <w:t xml:space="preserve">alue </w:t>
      </w:r>
      <w:r w:rsidRPr="002A3910">
        <w:rPr>
          <w:b/>
          <w:noProof w:val="0"/>
        </w:rPr>
        <w:t>J</w:t>
      </w:r>
      <w:r w:rsidRPr="002A3910">
        <w:rPr>
          <w:noProof w:val="0"/>
        </w:rPr>
        <w:t xml:space="preserve"> an</w:t>
      </w:r>
      <w:r w:rsidR="007944ED" w:rsidRPr="002A3910">
        <w:rPr>
          <w:noProof w:val="0"/>
        </w:rPr>
        <w:t xml:space="preserve">d looks for partial matches to </w:t>
      </w:r>
      <w:r w:rsidRPr="002A3910">
        <w:rPr>
          <w:b/>
          <w:noProof w:val="0"/>
        </w:rPr>
        <w:t>J</w:t>
      </w:r>
      <w:r w:rsidRPr="002A3910">
        <w:rPr>
          <w:noProof w:val="0"/>
        </w:rPr>
        <w:t xml:space="preserve"> on the second or any other piece of the value on the entry being examined. It uses any punctuation or space for a delimiter.</w:t>
      </w:r>
    </w:p>
    <w:p w14:paraId="48FFBBF7" w14:textId="77777777" w:rsidR="00ED5181" w:rsidRPr="002A3910" w:rsidRDefault="00ED5181" w:rsidP="00ED5181">
      <w:pPr>
        <w:pStyle w:val="APIParametersListBulletText"/>
        <w:rPr>
          <w:noProof w:val="0"/>
        </w:rPr>
      </w:pPr>
      <w:r w:rsidRPr="002A3910">
        <w:rPr>
          <w:noProof w:val="0"/>
        </w:rPr>
        <w:t xml:space="preserve">The default, without passing </w:t>
      </w:r>
      <w:r w:rsidRPr="002A3910">
        <w:rPr>
          <w:b/>
          <w:noProof w:val="0"/>
        </w:rPr>
        <w:t>C</w:t>
      </w:r>
      <w:r w:rsidRPr="002A3910">
        <w:rPr>
          <w:noProof w:val="0"/>
        </w:rPr>
        <w:t xml:space="preserve"> in the </w:t>
      </w:r>
      <w:r w:rsidR="00CA6475" w:rsidRPr="002A3910">
        <w:rPr>
          <w:b/>
          <w:noProof w:val="0"/>
        </w:rPr>
        <w:t>flags</w:t>
      </w:r>
      <w:r w:rsidRPr="002A3910">
        <w:rPr>
          <w:noProof w:val="0"/>
        </w:rPr>
        <w:t xml:space="preserve"> parameter, looks for partial matches </w:t>
      </w:r>
      <w:r w:rsidRPr="002A3910">
        <w:rPr>
          <w:i/>
          <w:noProof w:val="0"/>
        </w:rPr>
        <w:t>only</w:t>
      </w:r>
      <w:r w:rsidRPr="002A3910">
        <w:rPr>
          <w:noProof w:val="0"/>
        </w:rPr>
        <w:t xml:space="preserve"> on the second piece; thus, in the example, finding “</w:t>
      </w:r>
      <w:r w:rsidRPr="002A3910">
        <w:rPr>
          <w:b/>
          <w:bCs w:val="0"/>
          <w:noProof w:val="0"/>
        </w:rPr>
        <w:t>FMUSER,ONE</w:t>
      </w:r>
      <w:r w:rsidRPr="002A3910">
        <w:rPr>
          <w:noProof w:val="0"/>
        </w:rPr>
        <w:t xml:space="preserve">” but </w:t>
      </w:r>
      <w:r w:rsidRPr="002A3910">
        <w:rPr>
          <w:i/>
          <w:noProof w:val="0"/>
        </w:rPr>
        <w:t>not</w:t>
      </w:r>
      <w:r w:rsidRPr="002A3910">
        <w:rPr>
          <w:noProof w:val="0"/>
        </w:rPr>
        <w:t xml:space="preserve"> “</w:t>
      </w:r>
      <w:r w:rsidRPr="002A3910">
        <w:rPr>
          <w:b/>
          <w:bCs w:val="0"/>
          <w:noProof w:val="0"/>
        </w:rPr>
        <w:t>FMUSER,ONEHUNDRED J.</w:t>
      </w:r>
      <w:r w:rsidRPr="002A3910">
        <w:rPr>
          <w:noProof w:val="0"/>
        </w:rPr>
        <w:t>”. The old style of comma-piece processing can be quite slow, especially with common names.</w:t>
      </w:r>
    </w:p>
    <w:p w14:paraId="15DACB86" w14:textId="77777777" w:rsidR="00D344F0" w:rsidRPr="002A3910" w:rsidRDefault="00D344F0" w:rsidP="00D344F0">
      <w:pPr>
        <w:pStyle w:val="APIParametersListBullet"/>
        <w:rPr>
          <w:noProof w:val="0"/>
        </w:rPr>
      </w:pPr>
      <w:r w:rsidRPr="002A3910">
        <w:rPr>
          <w:b/>
          <w:noProof w:val="0"/>
        </w:rPr>
        <w:t>K</w:t>
      </w:r>
      <w:r w:rsidR="00395D75" w:rsidRPr="002A3910">
        <w:rPr>
          <w:noProof w:val="0"/>
        </w:rPr>
        <w:t>—</w:t>
      </w:r>
      <w:r w:rsidRPr="002A3910">
        <w:rPr>
          <w:noProof w:val="0"/>
        </w:rPr>
        <w:t xml:space="preserve">Primary </w:t>
      </w:r>
      <w:r w:rsidRPr="002A3910">
        <w:rPr>
          <w:b/>
          <w:noProof w:val="0"/>
        </w:rPr>
        <w:t>K</w:t>
      </w:r>
      <w:r w:rsidRPr="002A3910">
        <w:rPr>
          <w:noProof w:val="0"/>
        </w:rPr>
        <w:t xml:space="preserve">ey used for starting index. If no index is specified in the </w:t>
      </w:r>
      <w:r w:rsidR="007944ED" w:rsidRPr="002A3910">
        <w:rPr>
          <w:b/>
          <w:noProof w:val="0"/>
        </w:rPr>
        <w:t>indexes</w:t>
      </w:r>
      <w:r w:rsidRPr="002A3910">
        <w:rPr>
          <w:noProof w:val="0"/>
        </w:rPr>
        <w:t xml:space="preserve"> parameter, this flag causes the Finder to use the Uniqueness index for the Primary Key as the starting index for the search. Without the </w:t>
      </w:r>
      <w:r w:rsidRPr="002A3910">
        <w:rPr>
          <w:b/>
          <w:noProof w:val="0"/>
        </w:rPr>
        <w:t>K</w:t>
      </w:r>
      <w:r w:rsidRPr="002A3910">
        <w:rPr>
          <w:noProof w:val="0"/>
        </w:rPr>
        <w:t xml:space="preserve"> flag, or if there is no Primary Key for this file (in the KEY</w:t>
      </w:r>
      <w:r w:rsidR="00EB1E1A" w:rsidRPr="002A3910">
        <w:rPr>
          <w:noProof w:val="0"/>
        </w:rPr>
        <w:t xml:space="preserve"> [#.31]</w:t>
      </w:r>
      <w:r w:rsidRPr="002A3910">
        <w:rPr>
          <w:noProof w:val="0"/>
        </w:rPr>
        <w:t xml:space="preserve"> file</w:t>
      </w:r>
      <w:r w:rsidR="007869D8" w:rsidRPr="002A3910">
        <w:rPr>
          <w:noProof w:val="0"/>
        </w:rPr>
        <w:fldChar w:fldCharType="begin"/>
      </w:r>
      <w:r w:rsidRPr="002A3910">
        <w:rPr>
          <w:noProof w:val="0"/>
        </w:rPr>
        <w:instrText>xe "KEY</w:instrText>
      </w:r>
      <w:r w:rsidR="00EB1E1A" w:rsidRPr="002A3910">
        <w:rPr>
          <w:noProof w:val="0"/>
        </w:rPr>
        <w:instrText xml:space="preserve"> (#.31)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"Files:KEY (#.31)"</w:instrText>
      </w:r>
      <w:r w:rsidR="007869D8" w:rsidRPr="002A3910">
        <w:rPr>
          <w:noProof w:val="0"/>
        </w:rPr>
        <w:fldChar w:fldCharType="end"/>
      </w:r>
      <w:r w:rsidRPr="002A3910">
        <w:rPr>
          <w:noProof w:val="0"/>
        </w:rPr>
        <w:t>), the Finder defaults to the “</w:t>
      </w:r>
      <w:r w:rsidRPr="002A3910">
        <w:rPr>
          <w:b/>
          <w:noProof w:val="0"/>
        </w:rPr>
        <w:t>B</w:t>
      </w:r>
      <w:r w:rsidRPr="002A3910">
        <w:rPr>
          <w:noProof w:val="0"/>
        </w:rPr>
        <w:t>” index.</w:t>
      </w:r>
    </w:p>
    <w:p w14:paraId="05BE9086" w14:textId="77777777" w:rsidR="00D344F0" w:rsidRPr="002A3910" w:rsidRDefault="00D344F0" w:rsidP="00D344F0">
      <w:pPr>
        <w:pStyle w:val="APIParametersListBullet"/>
        <w:rPr>
          <w:noProof w:val="0"/>
        </w:rPr>
      </w:pPr>
      <w:r w:rsidRPr="002A3910">
        <w:rPr>
          <w:b/>
          <w:noProof w:val="0"/>
        </w:rPr>
        <w:t>M</w:t>
      </w:r>
      <w:r w:rsidR="00395D75" w:rsidRPr="002A3910">
        <w:rPr>
          <w:b/>
          <w:noProof w:val="0"/>
        </w:rPr>
        <w:t>—</w:t>
      </w:r>
      <w:r w:rsidRPr="002A3910">
        <w:rPr>
          <w:b/>
          <w:noProof w:val="0"/>
        </w:rPr>
        <w:t>M</w:t>
      </w:r>
      <w:r w:rsidRPr="002A3910">
        <w:rPr>
          <w:noProof w:val="0"/>
        </w:rPr>
        <w:t xml:space="preserve">ultiple index lookup allowed. If more than one index is passed in the </w:t>
      </w:r>
      <w:r w:rsidR="00CA6475" w:rsidRPr="002A3910">
        <w:rPr>
          <w:b/>
          <w:noProof w:val="0"/>
        </w:rPr>
        <w:t>indexes</w:t>
      </w:r>
      <w:r w:rsidRPr="002A3910">
        <w:rPr>
          <w:noProof w:val="0"/>
        </w:rPr>
        <w:t xml:space="preserve"> parameter, all indexes in the list are searched. Otherwise, the </w:t>
      </w:r>
      <w:r w:rsidRPr="002A3910">
        <w:rPr>
          <w:b/>
          <w:noProof w:val="0"/>
        </w:rPr>
        <w:t>M</w:t>
      </w:r>
      <w:r w:rsidRPr="002A3910">
        <w:rPr>
          <w:noProof w:val="0"/>
        </w:rPr>
        <w:t xml:space="preserve"> flag causes the Finder to search the starting index and all indexes that alphabetically follow it. This includes both indexes from the traditional location in the data dictionary, as well as lookup indexes defined on the INDEX</w:t>
      </w:r>
      <w:r w:rsidR="00EB1E1A" w:rsidRPr="002A3910">
        <w:rPr>
          <w:noProof w:val="0"/>
        </w:rPr>
        <w:t xml:space="preserve"> (#.11)</w:t>
      </w:r>
      <w:r w:rsidRPr="002A3910">
        <w:rPr>
          <w:noProof w:val="0"/>
        </w:rPr>
        <w:t xml:space="preserve"> file</w:t>
      </w:r>
      <w:r w:rsidR="007869D8" w:rsidRPr="002A3910">
        <w:rPr>
          <w:noProof w:val="0"/>
        </w:rPr>
        <w:fldChar w:fldCharType="begin"/>
      </w:r>
      <w:r w:rsidRPr="002A3910">
        <w:rPr>
          <w:noProof w:val="0"/>
        </w:rPr>
        <w:instrText>xe "INDEX</w:instrText>
      </w:r>
      <w:r w:rsidR="00EB1E1A" w:rsidRPr="002A3910">
        <w:rPr>
          <w:noProof w:val="0"/>
        </w:rPr>
        <w:instrText xml:space="preserve"> (#.11)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"Files:INDEX (#.11)"</w:instrText>
      </w:r>
      <w:r w:rsidR="007869D8" w:rsidRPr="002A3910">
        <w:rPr>
          <w:noProof w:val="0"/>
        </w:rPr>
        <w:fldChar w:fldCharType="end"/>
      </w:r>
      <w:r w:rsidR="006C3A98" w:rsidRPr="002A3910">
        <w:rPr>
          <w:noProof w:val="0"/>
        </w:rPr>
        <w:t xml:space="preserve"> that have an </w:t>
      </w:r>
      <w:r w:rsidRPr="002A3910">
        <w:rPr>
          <w:b/>
          <w:noProof w:val="0"/>
        </w:rPr>
        <w:t>L</w:t>
      </w:r>
      <w:r w:rsidRPr="002A3910">
        <w:rPr>
          <w:noProof w:val="0"/>
        </w:rPr>
        <w:t xml:space="preserve"> (for LOOKUP) in the “Use” field.</w:t>
      </w:r>
    </w:p>
    <w:p w14:paraId="7ABB2B09" w14:textId="77777777" w:rsidR="00D344F0" w:rsidRPr="002A3910" w:rsidRDefault="00D344F0" w:rsidP="00395D75">
      <w:pPr>
        <w:pStyle w:val="APIParametersListBulletText"/>
        <w:rPr>
          <w:noProof w:val="0"/>
        </w:rPr>
      </w:pPr>
      <w:r w:rsidRPr="002A3910">
        <w:rPr>
          <w:noProof w:val="0"/>
        </w:rPr>
        <w:t xml:space="preserve">The starting index is taken from the </w:t>
      </w:r>
      <w:r w:rsidR="00CA6475" w:rsidRPr="002A3910">
        <w:rPr>
          <w:b/>
          <w:noProof w:val="0"/>
        </w:rPr>
        <w:t>indexes</w:t>
      </w:r>
      <w:r w:rsidRPr="002A3910">
        <w:rPr>
          <w:noProof w:val="0"/>
        </w:rPr>
        <w:t xml:space="preserve"> parameter. If that is </w:t>
      </w:r>
      <w:r w:rsidR="00F47411" w:rsidRPr="002A3910">
        <w:rPr>
          <w:b/>
          <w:noProof w:val="0"/>
        </w:rPr>
        <w:t>NULL</w:t>
      </w:r>
      <w:r w:rsidRPr="002A3910">
        <w:rPr>
          <w:noProof w:val="0"/>
        </w:rPr>
        <w:t xml:space="preserve">, the search begins with the default starting Index (see </w:t>
      </w:r>
      <w:r w:rsidRPr="002A3910">
        <w:rPr>
          <w:b/>
          <w:noProof w:val="0"/>
        </w:rPr>
        <w:t>K</w:t>
      </w:r>
      <w:r w:rsidRPr="002A3910">
        <w:rPr>
          <w:noProof w:val="0"/>
        </w:rPr>
        <w:t xml:space="preserve"> flag description above).</w:t>
      </w:r>
    </w:p>
    <w:p w14:paraId="796EE79C" w14:textId="0BA2F8BC" w:rsidR="00395D75" w:rsidRPr="002A3910" w:rsidRDefault="007869D8" w:rsidP="00025199">
      <w:pPr>
        <w:pStyle w:val="APIParametersListBulletNote"/>
        <w:rPr>
          <w:noProof w:val="0"/>
        </w:rPr>
      </w:pPr>
      <w:r w:rsidRPr="002A3910">
        <w:rPr>
          <w:sz w:val="20"/>
        </w:rPr>
        <w:lastRenderedPageBreak/>
        <w:drawing>
          <wp:inline distT="0" distB="0" distL="0" distR="0" wp14:anchorId="2655D25F" wp14:editId="25EE2C98">
            <wp:extent cx="289560" cy="289560"/>
            <wp:effectExtent l="0" t="0" r="0" b="0"/>
            <wp:docPr id="225"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1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D75" w:rsidRPr="002A3910">
        <w:rPr>
          <w:b/>
          <w:noProof w:val="0"/>
        </w:rPr>
        <w:tab/>
        <w:t>NOTE:</w:t>
      </w:r>
      <w:r w:rsidR="00395D75" w:rsidRPr="002A3910">
        <w:rPr>
          <w:noProof w:val="0"/>
        </w:rPr>
        <w:t xml:space="preserve"> If the first index passed in the </w:t>
      </w:r>
      <w:r w:rsidR="00CA6475" w:rsidRPr="002A3910">
        <w:rPr>
          <w:b/>
          <w:noProof w:val="0"/>
        </w:rPr>
        <w:t>indexes</w:t>
      </w:r>
      <w:r w:rsidR="00395D75" w:rsidRPr="002A3910">
        <w:rPr>
          <w:noProof w:val="0"/>
        </w:rPr>
        <w:t xml:space="preserve"> parameter is a compound index, the </w:t>
      </w:r>
      <w:r w:rsidR="00395D75" w:rsidRPr="002A3910">
        <w:rPr>
          <w:b/>
          <w:noProof w:val="0"/>
        </w:rPr>
        <w:t>M</w:t>
      </w:r>
      <w:r w:rsidR="00395D75" w:rsidRPr="002A3910">
        <w:rPr>
          <w:noProof w:val="0"/>
        </w:rPr>
        <w:t xml:space="preserve"> flag is removed and only that one index is searched.</w:t>
      </w:r>
      <w:r w:rsidR="00395D75" w:rsidRPr="002A3910">
        <w:rPr>
          <w:noProof w:val="0"/>
        </w:rPr>
        <w:br/>
      </w:r>
      <w:r w:rsidR="00395D75" w:rsidRPr="002A3910">
        <w:rPr>
          <w:noProof w:val="0"/>
        </w:rPr>
        <w:br/>
      </w:r>
      <w:r w:rsidR="00395D75" w:rsidRPr="002A3910">
        <w:rPr>
          <w:b/>
          <w:noProof w:val="0"/>
        </w:rPr>
        <w:t>REF:</w:t>
      </w:r>
      <w:r w:rsidR="00395D75" w:rsidRPr="002A3910">
        <w:rPr>
          <w:noProof w:val="0"/>
        </w:rPr>
        <w:t xml:space="preserve"> For more information, see “</w:t>
      </w:r>
      <w:r w:rsidR="00395D75" w:rsidRPr="002A3910">
        <w:rPr>
          <w:noProof w:val="0"/>
          <w:color w:val="0000FF"/>
          <w:u w:val="single"/>
        </w:rPr>
        <w:fldChar w:fldCharType="begin" w:fldLock="1"/>
      </w:r>
      <w:r w:rsidR="00395D75" w:rsidRPr="002A3910">
        <w:rPr>
          <w:noProof w:val="0"/>
          <w:color w:val="0000FF"/>
          <w:u w:val="single"/>
        </w:rPr>
        <w:instrText xml:space="preserve"> REF _Ref458090045 \h  \* MERGEFORMAT </w:instrText>
      </w:r>
      <w:r w:rsidR="00395D75" w:rsidRPr="002A3910">
        <w:rPr>
          <w:noProof w:val="0"/>
          <w:color w:val="0000FF"/>
          <w:u w:val="single"/>
        </w:rPr>
      </w:r>
      <w:r w:rsidR="00395D75" w:rsidRPr="002A3910">
        <w:rPr>
          <w:noProof w:val="0"/>
          <w:color w:val="0000FF"/>
          <w:u w:val="single"/>
        </w:rPr>
        <w:fldChar w:fldCharType="separate"/>
      </w:r>
      <w:r w:rsidR="00272B32" w:rsidRPr="002A3910">
        <w:rPr>
          <w:noProof w:val="0"/>
          <w:color w:val="0000FF"/>
          <w:u w:val="single"/>
        </w:rPr>
        <w:t>Lookup Index</w:t>
      </w:r>
      <w:r w:rsidR="00395D75" w:rsidRPr="002A3910">
        <w:rPr>
          <w:noProof w:val="0"/>
          <w:color w:val="0000FF"/>
          <w:u w:val="single"/>
        </w:rPr>
        <w:fldChar w:fldCharType="end"/>
      </w:r>
      <w:r w:rsidR="00395D75" w:rsidRPr="002A3910">
        <w:rPr>
          <w:noProof w:val="0"/>
        </w:rPr>
        <w:t>” in the “</w:t>
      </w:r>
      <w:r w:rsidR="00395D75" w:rsidRPr="002A3910">
        <w:rPr>
          <w:noProof w:val="0"/>
          <w:color w:val="0000FF"/>
          <w:u w:val="single"/>
        </w:rPr>
        <w:fldChar w:fldCharType="begin" w:fldLock="1"/>
      </w:r>
      <w:r w:rsidR="00395D75" w:rsidRPr="002A3910">
        <w:rPr>
          <w:noProof w:val="0"/>
          <w:color w:val="0000FF"/>
          <w:u w:val="single"/>
        </w:rPr>
        <w:instrText xml:space="preserve"> REF _Ref458089981 \h  \* MERGEFORMAT </w:instrText>
      </w:r>
      <w:r w:rsidR="00395D75" w:rsidRPr="002A3910">
        <w:rPr>
          <w:noProof w:val="0"/>
          <w:color w:val="0000FF"/>
          <w:u w:val="single"/>
        </w:rPr>
      </w:r>
      <w:r w:rsidR="00395D75" w:rsidRPr="002A3910">
        <w:rPr>
          <w:noProof w:val="0"/>
          <w:color w:val="0000FF"/>
          <w:u w:val="single"/>
        </w:rPr>
        <w:fldChar w:fldCharType="separate"/>
      </w:r>
      <w:r w:rsidR="00272B32" w:rsidRPr="002A3910">
        <w:rPr>
          <w:noProof w:val="0"/>
          <w:color w:val="0000FF"/>
          <w:u w:val="single"/>
        </w:rPr>
        <w:t>Details and Features</w:t>
      </w:r>
      <w:r w:rsidR="00395D75" w:rsidRPr="002A3910">
        <w:rPr>
          <w:noProof w:val="0"/>
          <w:color w:val="0000FF"/>
          <w:u w:val="single"/>
        </w:rPr>
        <w:fldChar w:fldCharType="end"/>
      </w:r>
      <w:r w:rsidR="00395D75" w:rsidRPr="002A3910">
        <w:rPr>
          <w:noProof w:val="0"/>
        </w:rPr>
        <w:t>” section.</w:t>
      </w:r>
    </w:p>
    <w:p w14:paraId="4E485375" w14:textId="77777777" w:rsidR="00ED7CA3" w:rsidRPr="002A3910" w:rsidRDefault="00ED7CA3" w:rsidP="00ED7CA3">
      <w:pPr>
        <w:pStyle w:val="BodyText6"/>
      </w:pPr>
    </w:p>
    <w:p w14:paraId="2EB848E1" w14:textId="77777777" w:rsidR="00395D75" w:rsidRPr="002A3910" w:rsidRDefault="00395D75" w:rsidP="00395D75">
      <w:pPr>
        <w:pStyle w:val="APIParametersListBullet"/>
        <w:rPr>
          <w:noProof w:val="0"/>
        </w:rPr>
      </w:pPr>
      <w:r w:rsidRPr="002A3910">
        <w:rPr>
          <w:b/>
          <w:noProof w:val="0"/>
        </w:rPr>
        <w:t>O—O</w:t>
      </w:r>
      <w:r w:rsidRPr="002A3910">
        <w:rPr>
          <w:noProof w:val="0"/>
        </w:rPr>
        <w:t>nly find an exact match if possible. The Finder first searches for an e</w:t>
      </w:r>
      <w:r w:rsidRPr="002A3910">
        <w:rPr>
          <w:noProof w:val="0"/>
          <w:szCs w:val="22"/>
        </w:rPr>
        <w:t>xact match</w:t>
      </w:r>
      <w:r w:rsidR="00CC33E2" w:rsidRPr="002A3910">
        <w:rPr>
          <w:noProof w:val="0"/>
          <w:szCs w:val="22"/>
        </w:rPr>
        <w:t xml:space="preserve"> on the requested indexes</w:t>
      </w:r>
      <w:r w:rsidRPr="002A3910">
        <w:rPr>
          <w:noProof w:val="0"/>
          <w:szCs w:val="22"/>
        </w:rPr>
        <w:t>; if on</w:t>
      </w:r>
      <w:r w:rsidRPr="002A3910">
        <w:rPr>
          <w:noProof w:val="0"/>
        </w:rPr>
        <w:t xml:space="preserve">e is found, it is returned. Only if it does </w:t>
      </w:r>
      <w:r w:rsidRPr="002A3910">
        <w:rPr>
          <w:i/>
          <w:noProof w:val="0"/>
        </w:rPr>
        <w:t>not</w:t>
      </w:r>
      <w:r w:rsidRPr="002A3910">
        <w:rPr>
          <w:noProof w:val="0"/>
        </w:rPr>
        <w:t xml:space="preserve"> find one in the file does it search for a partial match. For example, if the lookup value is “FMUSER” and the file contains entries “ FMUSER” and “ FMUSER,ONE”, only the first record is returned. If the first record did </w:t>
      </w:r>
      <w:r w:rsidRPr="002A3910">
        <w:rPr>
          <w:i/>
          <w:noProof w:val="0"/>
        </w:rPr>
        <w:t>not</w:t>
      </w:r>
      <w:r w:rsidRPr="002A3910">
        <w:rPr>
          <w:noProof w:val="0"/>
        </w:rPr>
        <w:t xml:space="preserve"> exist, the Finder would return “ FMUSER,ONE” as a match.</w:t>
      </w:r>
    </w:p>
    <w:p w14:paraId="6ED0A74B" w14:textId="47B68C44" w:rsidR="00395D75" w:rsidRPr="002A3910" w:rsidRDefault="007869D8" w:rsidP="00025199">
      <w:pPr>
        <w:pStyle w:val="APIParametersListBulletNote"/>
        <w:rPr>
          <w:noProof w:val="0"/>
        </w:rPr>
      </w:pPr>
      <w:r w:rsidRPr="002A3910">
        <w:rPr>
          <w:sz w:val="20"/>
        </w:rPr>
        <w:drawing>
          <wp:inline distT="0" distB="0" distL="0" distR="0" wp14:anchorId="17AD2B6E" wp14:editId="3D317A97">
            <wp:extent cx="289560" cy="289560"/>
            <wp:effectExtent l="0" t="0" r="0" b="0"/>
            <wp:docPr id="226"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D75" w:rsidRPr="002A3910">
        <w:rPr>
          <w:b/>
          <w:noProof w:val="0"/>
        </w:rPr>
        <w:tab/>
        <w:t>NOTE:</w:t>
      </w:r>
      <w:r w:rsidR="00395D75" w:rsidRPr="002A3910">
        <w:rPr>
          <w:noProof w:val="0"/>
        </w:rPr>
        <w:t xml:space="preserve"> The presence of a partial match does </w:t>
      </w:r>
      <w:r w:rsidR="00395D75" w:rsidRPr="002A3910">
        <w:rPr>
          <w:i/>
          <w:noProof w:val="0"/>
        </w:rPr>
        <w:t>not</w:t>
      </w:r>
      <w:r w:rsidR="00395D75" w:rsidRPr="002A3910">
        <w:rPr>
          <w:noProof w:val="0"/>
        </w:rPr>
        <w:t xml:space="preserve"> constitute an error condition, because a single exact match is present. If the </w:t>
      </w:r>
      <w:r w:rsidR="00CA6475" w:rsidRPr="002A3910">
        <w:rPr>
          <w:b/>
          <w:noProof w:val="0"/>
        </w:rPr>
        <w:t>flags</w:t>
      </w:r>
      <w:r w:rsidR="00395D75" w:rsidRPr="002A3910">
        <w:rPr>
          <w:noProof w:val="0"/>
        </w:rPr>
        <w:t xml:space="preserve"> parameter does </w:t>
      </w:r>
      <w:r w:rsidR="00395D75" w:rsidRPr="002A3910">
        <w:rPr>
          <w:i/>
          <w:noProof w:val="0"/>
        </w:rPr>
        <w:t>not</w:t>
      </w:r>
      <w:r w:rsidR="00395D75" w:rsidRPr="002A3910">
        <w:rPr>
          <w:noProof w:val="0"/>
        </w:rPr>
        <w:t xml:space="preserve"> contain </w:t>
      </w:r>
      <w:r w:rsidR="00395D75" w:rsidRPr="002A3910">
        <w:rPr>
          <w:b/>
          <w:noProof w:val="0"/>
        </w:rPr>
        <w:t>O</w:t>
      </w:r>
      <w:r w:rsidR="00395D75" w:rsidRPr="002A3910">
        <w:rPr>
          <w:noProof w:val="0"/>
        </w:rPr>
        <w:t xml:space="preserve"> (or an </w:t>
      </w:r>
      <w:r w:rsidR="00395D75" w:rsidRPr="002A3910">
        <w:rPr>
          <w:b/>
          <w:noProof w:val="0"/>
        </w:rPr>
        <w:t>X</w:t>
      </w:r>
      <w:r w:rsidR="00395D75" w:rsidRPr="002A3910">
        <w:rPr>
          <w:noProof w:val="0"/>
        </w:rPr>
        <w:t>, see below), the presence of both partial and exact matches is treated as an error condition.</w:t>
      </w:r>
      <w:r w:rsidR="00395D75" w:rsidRPr="002A3910">
        <w:rPr>
          <w:noProof w:val="0"/>
        </w:rPr>
        <w:br/>
      </w:r>
      <w:r w:rsidR="00395D75" w:rsidRPr="002A3910">
        <w:rPr>
          <w:noProof w:val="0"/>
        </w:rPr>
        <w:br/>
        <w:t xml:space="preserve">If the lookup is done on a compound index, exact matches </w:t>
      </w:r>
      <w:r w:rsidR="00395D75" w:rsidRPr="002A3910">
        <w:rPr>
          <w:i/>
          <w:noProof w:val="0"/>
        </w:rPr>
        <w:t>must</w:t>
      </w:r>
      <w:r w:rsidR="00395D75" w:rsidRPr="002A3910">
        <w:rPr>
          <w:noProof w:val="0"/>
        </w:rPr>
        <w:t xml:space="preserve"> be made for every data value subscript in the index in order to consider the entry to be an exact match.</w:t>
      </w:r>
    </w:p>
    <w:p w14:paraId="412FE199" w14:textId="77777777" w:rsidR="00ED7CA3" w:rsidRPr="002A3910" w:rsidRDefault="00ED7CA3" w:rsidP="00ED7CA3">
      <w:pPr>
        <w:pStyle w:val="BodyText6"/>
      </w:pPr>
    </w:p>
    <w:p w14:paraId="55AED3FE" w14:textId="77777777" w:rsidR="00395D75" w:rsidRPr="002A3910" w:rsidRDefault="00395D75" w:rsidP="00395D75">
      <w:pPr>
        <w:pStyle w:val="APIParametersListBullet"/>
        <w:rPr>
          <w:noProof w:val="0"/>
        </w:rPr>
      </w:pPr>
      <w:r w:rsidRPr="002A3910">
        <w:rPr>
          <w:b/>
          <w:noProof w:val="0"/>
        </w:rPr>
        <w:t>Q—Q</w:t>
      </w:r>
      <w:r w:rsidRPr="002A3910">
        <w:rPr>
          <w:noProof w:val="0"/>
        </w:rPr>
        <w:t xml:space="preserve">uick lookup. If this flag is passed, the Finder assumes the passed-in value is in VA FileMan internal format. The Finder performs </w:t>
      </w:r>
      <w:r w:rsidRPr="002A3910">
        <w:rPr>
          <w:i/>
          <w:noProof w:val="0"/>
        </w:rPr>
        <w:t>no</w:t>
      </w:r>
      <w:r w:rsidRPr="002A3910">
        <w:rPr>
          <w:noProof w:val="0"/>
        </w:rPr>
        <w:t xml:space="preserve"> transforms of the input value, but only tries to find the value in the specified lookup indexes. Therefore, when the </w:t>
      </w:r>
      <w:r w:rsidRPr="002A3910">
        <w:rPr>
          <w:b/>
          <w:noProof w:val="0"/>
        </w:rPr>
        <w:t>Q</w:t>
      </w:r>
      <w:r w:rsidRPr="002A3910">
        <w:rPr>
          <w:noProof w:val="0"/>
        </w:rPr>
        <w:t xml:space="preserve"> flag is passed, the lookup is much more efficient. If the </w:t>
      </w:r>
      <w:r w:rsidR="00CA6475" w:rsidRPr="002A3910">
        <w:rPr>
          <w:b/>
          <w:noProof w:val="0"/>
        </w:rPr>
        <w:t>flags</w:t>
      </w:r>
      <w:r w:rsidRPr="002A3910">
        <w:rPr>
          <w:noProof w:val="0"/>
        </w:rPr>
        <w:t xml:space="preserve"> parameter does </w:t>
      </w:r>
      <w:r w:rsidRPr="002A3910">
        <w:rPr>
          <w:i/>
          <w:noProof w:val="0"/>
        </w:rPr>
        <w:t>not</w:t>
      </w:r>
      <w:r w:rsidRPr="002A3910">
        <w:rPr>
          <w:noProof w:val="0"/>
        </w:rPr>
        <w:t xml:space="preserve"> contain a </w:t>
      </w:r>
      <w:r w:rsidRPr="002A3910">
        <w:rPr>
          <w:b/>
          <w:noProof w:val="0"/>
        </w:rPr>
        <w:t>Q</w:t>
      </w:r>
      <w:r w:rsidRPr="002A3910">
        <w:rPr>
          <w:noProof w:val="0"/>
        </w:rPr>
        <w:t>, the Finder assumes the lookup value is an external or user-entered value and performs all normal transforms as documented below.</w:t>
      </w:r>
    </w:p>
    <w:p w14:paraId="2F0798E8" w14:textId="77777777" w:rsidR="00395D75" w:rsidRPr="002A3910" w:rsidRDefault="00395D75" w:rsidP="00395D75">
      <w:pPr>
        <w:pStyle w:val="APIParametersListBullet"/>
        <w:rPr>
          <w:noProof w:val="0"/>
        </w:rPr>
      </w:pPr>
      <w:r w:rsidRPr="002A3910">
        <w:rPr>
          <w:b/>
          <w:noProof w:val="0"/>
        </w:rPr>
        <w:t>U—U</w:t>
      </w:r>
      <w:r w:rsidRPr="002A3910">
        <w:rPr>
          <w:noProof w:val="0"/>
        </w:rPr>
        <w:t>nscreened lookup. This flag makes the Finde</w:t>
      </w:r>
      <w:r w:rsidR="00CA6475" w:rsidRPr="002A3910">
        <w:rPr>
          <w:noProof w:val="0"/>
        </w:rPr>
        <w:t xml:space="preserve">r ignore any whole file screen [stored at </w:t>
      </w:r>
      <w:r w:rsidR="00CA6475" w:rsidRPr="002A3910">
        <w:rPr>
          <w:b/>
          <w:noProof w:val="0"/>
        </w:rPr>
        <w:t>^DD(file#,0,”SCR”)</w:t>
      </w:r>
      <w:r w:rsidR="00CA6475" w:rsidRPr="002A3910">
        <w:rPr>
          <w:noProof w:val="0"/>
        </w:rPr>
        <w:t>]</w:t>
      </w:r>
      <w:r w:rsidRPr="002A3910">
        <w:rPr>
          <w:noProof w:val="0"/>
        </w:rPr>
        <w:t xml:space="preserve"> on the file specified in the </w:t>
      </w:r>
      <w:r w:rsidR="00CA6475" w:rsidRPr="002A3910">
        <w:rPr>
          <w:b/>
          <w:noProof w:val="0"/>
        </w:rPr>
        <w:t>file</w:t>
      </w:r>
      <w:r w:rsidRPr="002A3910">
        <w:rPr>
          <w:noProof w:val="0"/>
        </w:rPr>
        <w:t xml:space="preserve"> parameter.</w:t>
      </w:r>
    </w:p>
    <w:p w14:paraId="5181C9C2" w14:textId="64EE7CB4" w:rsidR="00395D75" w:rsidRPr="002A3910" w:rsidRDefault="007869D8" w:rsidP="00025199">
      <w:pPr>
        <w:pStyle w:val="APIParametersListBulletNote"/>
        <w:rPr>
          <w:noProof w:val="0"/>
        </w:rPr>
      </w:pPr>
      <w:r w:rsidRPr="002A3910">
        <w:rPr>
          <w:sz w:val="20"/>
        </w:rPr>
        <w:drawing>
          <wp:inline distT="0" distB="0" distL="0" distR="0" wp14:anchorId="4DCF1737" wp14:editId="2E38D59D">
            <wp:extent cx="289560" cy="289560"/>
            <wp:effectExtent l="0" t="0" r="0" b="0"/>
            <wp:docPr id="227"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1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D75" w:rsidRPr="002A3910">
        <w:rPr>
          <w:b/>
          <w:noProof w:val="0"/>
        </w:rPr>
        <w:tab/>
        <w:t>NOTE:</w:t>
      </w:r>
      <w:r w:rsidR="00395D75" w:rsidRPr="002A3910">
        <w:rPr>
          <w:noProof w:val="0"/>
        </w:rPr>
        <w:t xml:space="preserve"> Passing this flag does </w:t>
      </w:r>
      <w:r w:rsidR="00395D75" w:rsidRPr="002A3910">
        <w:rPr>
          <w:i/>
          <w:noProof w:val="0"/>
        </w:rPr>
        <w:t>not</w:t>
      </w:r>
      <w:r w:rsidR="00395D75" w:rsidRPr="002A3910">
        <w:rPr>
          <w:noProof w:val="0"/>
        </w:rPr>
        <w:t xml:space="preserve"> make the Finder ignore the </w:t>
      </w:r>
      <w:r w:rsidR="00CA6475" w:rsidRPr="002A3910">
        <w:rPr>
          <w:b/>
          <w:noProof w:val="0"/>
        </w:rPr>
        <w:t>screen</w:t>
      </w:r>
      <w:r w:rsidR="00395D75" w:rsidRPr="002A3910">
        <w:rPr>
          <w:noProof w:val="0"/>
        </w:rPr>
        <w:t xml:space="preserve"> parameter.</w:t>
      </w:r>
    </w:p>
    <w:p w14:paraId="2C32E23A" w14:textId="77777777" w:rsidR="00ED7CA3" w:rsidRPr="002A3910" w:rsidRDefault="00ED7CA3" w:rsidP="00ED7CA3">
      <w:pPr>
        <w:pStyle w:val="BodyText6"/>
      </w:pPr>
    </w:p>
    <w:p w14:paraId="7B25EA45" w14:textId="77777777" w:rsidR="00395D75" w:rsidRPr="002A3910" w:rsidRDefault="00395D75" w:rsidP="00395D75">
      <w:pPr>
        <w:pStyle w:val="APIParametersListBullet"/>
        <w:rPr>
          <w:noProof w:val="0"/>
        </w:rPr>
      </w:pPr>
      <w:r w:rsidRPr="002A3910">
        <w:rPr>
          <w:b/>
          <w:noProof w:val="0"/>
          <w:szCs w:val="22"/>
        </w:rPr>
        <w:t>X</w:t>
      </w:r>
      <w:r w:rsidRPr="002A3910">
        <w:rPr>
          <w:noProof w:val="0"/>
          <w:szCs w:val="22"/>
        </w:rPr>
        <w:t>—E</w:t>
      </w:r>
      <w:r w:rsidRPr="002A3910">
        <w:rPr>
          <w:b/>
          <w:noProof w:val="0"/>
          <w:szCs w:val="22"/>
        </w:rPr>
        <w:t>X</w:t>
      </w:r>
      <w:r w:rsidRPr="002A3910">
        <w:rPr>
          <w:noProof w:val="0"/>
          <w:szCs w:val="22"/>
        </w:rPr>
        <w:t>act match only. The Finder returns only an exact match to the lookup value</w:t>
      </w:r>
      <w:r w:rsidR="00CC33E2" w:rsidRPr="002A3910">
        <w:rPr>
          <w:noProof w:val="0"/>
          <w:szCs w:val="22"/>
        </w:rPr>
        <w:t xml:space="preserve"> on the requested indexes</w:t>
      </w:r>
      <w:r w:rsidRPr="002A3910">
        <w:rPr>
          <w:noProof w:val="0"/>
          <w:szCs w:val="22"/>
        </w:rPr>
        <w:t xml:space="preserve">. Any partial matches </w:t>
      </w:r>
      <w:r w:rsidRPr="002A3910">
        <w:rPr>
          <w:noProof w:val="0"/>
          <w:szCs w:val="22"/>
        </w:rPr>
        <w:lastRenderedPageBreak/>
        <w:t>present in the file are ignored</w:t>
      </w:r>
      <w:r w:rsidR="00CC33E2" w:rsidRPr="002A3910">
        <w:rPr>
          <w:noProof w:val="0"/>
          <w:szCs w:val="22"/>
        </w:rPr>
        <w:t xml:space="preserve">, and transforms (e.g., changing the lookup value to uppercase) are </w:t>
      </w:r>
      <w:r w:rsidR="00CC33E2" w:rsidRPr="002A3910">
        <w:rPr>
          <w:i/>
          <w:noProof w:val="0"/>
          <w:szCs w:val="22"/>
        </w:rPr>
        <w:t>not</w:t>
      </w:r>
      <w:r w:rsidR="00CC33E2" w:rsidRPr="002A3910">
        <w:rPr>
          <w:noProof w:val="0"/>
          <w:szCs w:val="22"/>
        </w:rPr>
        <w:t xml:space="preserve"> performed</w:t>
      </w:r>
      <w:r w:rsidRPr="002A3910">
        <w:rPr>
          <w:noProof w:val="0"/>
          <w:szCs w:val="22"/>
        </w:rPr>
        <w:t xml:space="preserve">. For example, in the scenarios described under the </w:t>
      </w:r>
      <w:r w:rsidRPr="002A3910">
        <w:rPr>
          <w:b/>
          <w:noProof w:val="0"/>
          <w:szCs w:val="22"/>
        </w:rPr>
        <w:t>O</w:t>
      </w:r>
      <w:r w:rsidRPr="002A3910">
        <w:rPr>
          <w:noProof w:val="0"/>
          <w:szCs w:val="22"/>
        </w:rPr>
        <w:t xml:space="preserve"> flag, the Finder behaves identically in the first</w:t>
      </w:r>
      <w:r w:rsidRPr="002A3910">
        <w:rPr>
          <w:noProof w:val="0"/>
        </w:rPr>
        <w:t xml:space="preserve"> situation, but under the second it returns no match, since “FMUSER,ONE” is </w:t>
      </w:r>
      <w:r w:rsidRPr="002A3910">
        <w:rPr>
          <w:i/>
          <w:noProof w:val="0"/>
        </w:rPr>
        <w:t>not</w:t>
      </w:r>
      <w:r w:rsidRPr="002A3910">
        <w:rPr>
          <w:noProof w:val="0"/>
        </w:rPr>
        <w:t xml:space="preserve"> an exact match to “FMUSER”. If both the </w:t>
      </w:r>
      <w:r w:rsidRPr="002A3910">
        <w:rPr>
          <w:b/>
          <w:noProof w:val="0"/>
        </w:rPr>
        <w:t>O</w:t>
      </w:r>
      <w:r w:rsidRPr="002A3910">
        <w:rPr>
          <w:noProof w:val="0"/>
        </w:rPr>
        <w:t xml:space="preserve"> and </w:t>
      </w:r>
      <w:r w:rsidRPr="002A3910">
        <w:rPr>
          <w:b/>
          <w:noProof w:val="0"/>
        </w:rPr>
        <w:t>X</w:t>
      </w:r>
      <w:r w:rsidRPr="002A3910">
        <w:rPr>
          <w:noProof w:val="0"/>
        </w:rPr>
        <w:t xml:space="preserve"> flags are passed, the </w:t>
      </w:r>
      <w:r w:rsidRPr="002A3910">
        <w:rPr>
          <w:b/>
          <w:noProof w:val="0"/>
        </w:rPr>
        <w:t>O</w:t>
      </w:r>
      <w:r w:rsidRPr="002A3910">
        <w:rPr>
          <w:noProof w:val="0"/>
        </w:rPr>
        <w:t xml:space="preserve"> flag is ignored. If the lookup is done on a compound index, exact matches </w:t>
      </w:r>
      <w:r w:rsidRPr="002A3910">
        <w:rPr>
          <w:i/>
          <w:noProof w:val="0"/>
        </w:rPr>
        <w:t>must</w:t>
      </w:r>
      <w:r w:rsidRPr="002A3910">
        <w:rPr>
          <w:noProof w:val="0"/>
        </w:rPr>
        <w:t xml:space="preserve"> be made for every data value subscript in the index.</w:t>
      </w:r>
    </w:p>
    <w:p w14:paraId="78994E40" w14:textId="77777777" w:rsidR="001B3EA6" w:rsidRPr="002A3910" w:rsidRDefault="001B3EA6" w:rsidP="001B3EA6">
      <w:pPr>
        <w:pStyle w:val="BodyText6"/>
      </w:pPr>
    </w:p>
    <w:p w14:paraId="2C5BF0C0" w14:textId="77777777" w:rsidR="00395D75" w:rsidRPr="002A3910" w:rsidRDefault="00395D75" w:rsidP="00395D75">
      <w:pPr>
        <w:pStyle w:val="APIParameters"/>
        <w:keepNext/>
        <w:keepLines/>
        <w:rPr>
          <w:noProof w:val="0"/>
        </w:rPr>
      </w:pPr>
      <w:r w:rsidRPr="002A3910">
        <w:rPr>
          <w:b/>
          <w:bCs w:val="0"/>
          <w:noProof w:val="0"/>
        </w:rPr>
        <w:t>[.]value</w:t>
      </w:r>
      <w:r w:rsidRPr="002A3910">
        <w:rPr>
          <w:noProof w:val="0"/>
        </w:rPr>
        <w:t>:</w:t>
      </w:r>
      <w:r w:rsidRPr="002A3910">
        <w:rPr>
          <w:noProof w:val="0"/>
        </w:rPr>
        <w:tab/>
        <w:t xml:space="preserve">(Required) The lookup values. These should be in external format as they would be entered by an end-user, unless the </w:t>
      </w:r>
      <w:r w:rsidRPr="002A3910">
        <w:rPr>
          <w:b/>
          <w:noProof w:val="0"/>
        </w:rPr>
        <w:t>Q</w:t>
      </w:r>
      <w:r w:rsidRPr="002A3910">
        <w:rPr>
          <w:noProof w:val="0"/>
        </w:rPr>
        <w:t xml:space="preserve"> flag is used. If the lookup index is compound, then lookup values can be provided for each of the data value subscripts in the index. In that case, </w:t>
      </w:r>
      <w:r w:rsidR="00786606" w:rsidRPr="002A3910">
        <w:rPr>
          <w:b/>
          <w:noProof w:val="0"/>
        </w:rPr>
        <w:t>value</w:t>
      </w:r>
      <w:r w:rsidRPr="002A3910">
        <w:rPr>
          <w:noProof w:val="0"/>
        </w:rPr>
        <w:t xml:space="preserve"> is passed by reference as an array where </w:t>
      </w:r>
      <w:r w:rsidRPr="002A3910">
        <w:rPr>
          <w:b/>
          <w:noProof w:val="0"/>
        </w:rPr>
        <w:t>VALUE(</w:t>
      </w:r>
      <w:r w:rsidRPr="002A3910">
        <w:rPr>
          <w:b/>
          <w:i/>
          <w:noProof w:val="0"/>
        </w:rPr>
        <w:t>n</w:t>
      </w:r>
      <w:r w:rsidRPr="002A3910">
        <w:rPr>
          <w:b/>
          <w:noProof w:val="0"/>
        </w:rPr>
        <w:t>)</w:t>
      </w:r>
      <w:r w:rsidRPr="002A3910">
        <w:rPr>
          <w:noProof w:val="0"/>
        </w:rPr>
        <w:t xml:space="preserve"> represents the lookup value to be matched to the </w:t>
      </w:r>
      <w:r w:rsidRPr="002A3910">
        <w:rPr>
          <w:i/>
          <w:noProof w:val="0"/>
        </w:rPr>
        <w:t>n</w:t>
      </w:r>
      <w:r w:rsidRPr="002A3910">
        <w:rPr>
          <w:noProof w:val="0"/>
        </w:rPr>
        <w:t xml:space="preserve">th subscript in the index. If only one lookup value is passed in </w:t>
      </w:r>
      <w:r w:rsidR="00786606" w:rsidRPr="002A3910">
        <w:rPr>
          <w:b/>
          <w:noProof w:val="0"/>
        </w:rPr>
        <w:t>value</w:t>
      </w:r>
      <w:r w:rsidRPr="002A3910">
        <w:rPr>
          <w:noProof w:val="0"/>
        </w:rPr>
        <w:t>, it is assumed to apply to the first data value subscript in the index.</w:t>
      </w:r>
    </w:p>
    <w:p w14:paraId="5E2FC732" w14:textId="77777777" w:rsidR="00395D75" w:rsidRPr="002A3910" w:rsidRDefault="00395D75" w:rsidP="00395D75">
      <w:pPr>
        <w:pStyle w:val="APIParametersText"/>
        <w:keepNext/>
        <w:keepLines/>
        <w:rPr>
          <w:noProof w:val="0"/>
        </w:rPr>
      </w:pPr>
      <w:r w:rsidRPr="002A3910">
        <w:rPr>
          <w:noProof w:val="0"/>
        </w:rPr>
        <w:t>In addition, certain values generate special behavior by the Finder as follows:</w:t>
      </w:r>
    </w:p>
    <w:p w14:paraId="69F9B402" w14:textId="77777777" w:rsidR="00395D75" w:rsidRPr="002A3910" w:rsidRDefault="00786606" w:rsidP="00395D75">
      <w:pPr>
        <w:pStyle w:val="APIParametersListBullet"/>
        <w:keepNext/>
        <w:keepLines/>
        <w:rPr>
          <w:noProof w:val="0"/>
        </w:rPr>
      </w:pPr>
      <w:r w:rsidRPr="002A3910">
        <w:rPr>
          <w:b/>
          <w:noProof w:val="0"/>
        </w:rPr>
        <w:t>Control C</w:t>
      </w:r>
      <w:r w:rsidR="00395D75" w:rsidRPr="002A3910">
        <w:rPr>
          <w:b/>
          <w:noProof w:val="0"/>
        </w:rPr>
        <w:t>haracters</w:t>
      </w:r>
      <w:r w:rsidR="00395D75" w:rsidRPr="002A3910">
        <w:rPr>
          <w:b/>
          <w:bCs/>
          <w:noProof w:val="0"/>
        </w:rPr>
        <w:t>—</w:t>
      </w:r>
      <w:r w:rsidR="00395D75" w:rsidRPr="002A3910">
        <w:rPr>
          <w:noProof w:val="0"/>
        </w:rPr>
        <w:t xml:space="preserve">This value always results in no matches. Control characters are </w:t>
      </w:r>
      <w:r w:rsidR="00395D75" w:rsidRPr="002A3910">
        <w:rPr>
          <w:i/>
          <w:noProof w:val="0"/>
        </w:rPr>
        <w:t>not</w:t>
      </w:r>
      <w:r w:rsidR="00395D75" w:rsidRPr="002A3910">
        <w:rPr>
          <w:noProof w:val="0"/>
        </w:rPr>
        <w:t xml:space="preserve"> permitted in the database.</w:t>
      </w:r>
    </w:p>
    <w:p w14:paraId="2B7BB1AE" w14:textId="77777777" w:rsidR="00395D75" w:rsidRPr="002A3910" w:rsidRDefault="00395D75" w:rsidP="00395D75">
      <w:pPr>
        <w:pStyle w:val="APIParametersListBullet"/>
        <w:rPr>
          <w:noProof w:val="0"/>
        </w:rPr>
      </w:pPr>
      <w:r w:rsidRPr="002A3910">
        <w:rPr>
          <w:b/>
          <w:noProof w:val="0"/>
        </w:rPr>
        <w:t>^ (Caret)</w:t>
      </w:r>
      <w:r w:rsidRPr="002A3910">
        <w:rPr>
          <w:b/>
          <w:bCs/>
          <w:noProof w:val="0"/>
        </w:rPr>
        <w:t>—</w:t>
      </w:r>
      <w:r w:rsidRPr="002A3910">
        <w:rPr>
          <w:noProof w:val="0"/>
        </w:rPr>
        <w:t>This value always results in no matches. This single character value signifies to VA FileMan that the current activity should be stopped.</w:t>
      </w:r>
    </w:p>
    <w:p w14:paraId="435C2AD7" w14:textId="77777777" w:rsidR="00395D75" w:rsidRPr="002A3910" w:rsidRDefault="00395D75" w:rsidP="00395D75">
      <w:pPr>
        <w:pStyle w:val="APIParametersListBullet"/>
        <w:rPr>
          <w:noProof w:val="0"/>
        </w:rPr>
      </w:pPr>
      <w:r w:rsidRPr="002A3910">
        <w:rPr>
          <w:b/>
          <w:noProof w:val="0"/>
        </w:rPr>
        <w:t>“” (</w:t>
      </w:r>
      <w:r w:rsidR="00786606" w:rsidRPr="002A3910">
        <w:rPr>
          <w:b/>
          <w:noProof w:val="0"/>
        </w:rPr>
        <w:t>Empty S</w:t>
      </w:r>
      <w:r w:rsidRPr="002A3910">
        <w:rPr>
          <w:b/>
          <w:noProof w:val="0"/>
        </w:rPr>
        <w:t>tring)</w:t>
      </w:r>
      <w:r w:rsidRPr="002A3910">
        <w:rPr>
          <w:b/>
          <w:bCs/>
          <w:noProof w:val="0"/>
        </w:rPr>
        <w:t>—</w:t>
      </w:r>
      <w:r w:rsidRPr="002A3910">
        <w:rPr>
          <w:noProof w:val="0"/>
        </w:rPr>
        <w:t xml:space="preserve">On single field indexes, this value always results in no matches. The empty string, used by VA FileMan to designate fields that have no value, </w:t>
      </w:r>
      <w:r w:rsidRPr="002A3910">
        <w:rPr>
          <w:i/>
          <w:noProof w:val="0"/>
        </w:rPr>
        <w:t>cannot</w:t>
      </w:r>
      <w:r w:rsidRPr="002A3910">
        <w:rPr>
          <w:noProof w:val="0"/>
        </w:rPr>
        <w:t xml:space="preserve"> be found in VA FileMan indexes. However, if the lookup uses a compound index, </w:t>
      </w:r>
      <w:r w:rsidRPr="002A3910">
        <w:rPr>
          <w:b/>
          <w:noProof w:val="0"/>
        </w:rPr>
        <w:t>VALUE(</w:t>
      </w:r>
      <w:r w:rsidRPr="002A3910">
        <w:rPr>
          <w:b/>
          <w:i/>
          <w:noProof w:val="0"/>
        </w:rPr>
        <w:t>n</w:t>
      </w:r>
      <w:r w:rsidRPr="002A3910">
        <w:rPr>
          <w:b/>
          <w:noProof w:val="0"/>
        </w:rPr>
        <w:t>)</w:t>
      </w:r>
      <w:r w:rsidRPr="002A3910">
        <w:rPr>
          <w:noProof w:val="0"/>
        </w:rPr>
        <w:t xml:space="preserve"> can be </w:t>
      </w:r>
      <w:r w:rsidR="00F47411" w:rsidRPr="002A3910">
        <w:rPr>
          <w:b/>
          <w:noProof w:val="0"/>
        </w:rPr>
        <w:t>NULL</w:t>
      </w:r>
      <w:r w:rsidRPr="002A3910">
        <w:rPr>
          <w:noProof w:val="0"/>
        </w:rPr>
        <w:t xml:space="preserve"> for any of the lookup values as long as at least one of them is </w:t>
      </w:r>
      <w:r w:rsidRPr="002A3910">
        <w:rPr>
          <w:i/>
          <w:noProof w:val="0"/>
        </w:rPr>
        <w:t>non</w:t>
      </w:r>
      <w:r w:rsidRPr="002A3910">
        <w:rPr>
          <w:noProof w:val="0"/>
        </w:rPr>
        <w:t>-</w:t>
      </w:r>
      <w:r w:rsidR="00F47411" w:rsidRPr="002A3910">
        <w:rPr>
          <w:b/>
          <w:noProof w:val="0"/>
        </w:rPr>
        <w:t xml:space="preserve"> NULL</w:t>
      </w:r>
      <w:r w:rsidRPr="002A3910">
        <w:rPr>
          <w:noProof w:val="0"/>
        </w:rPr>
        <w:t xml:space="preserve">. If </w:t>
      </w:r>
      <w:r w:rsidRPr="002A3910">
        <w:rPr>
          <w:b/>
          <w:noProof w:val="0"/>
        </w:rPr>
        <w:t>VALUE(1)</w:t>
      </w:r>
      <w:r w:rsidRPr="002A3910">
        <w:rPr>
          <w:noProof w:val="0"/>
        </w:rPr>
        <w:t xml:space="preserve"> is </w:t>
      </w:r>
      <w:r w:rsidR="00F47411" w:rsidRPr="002A3910">
        <w:rPr>
          <w:b/>
          <w:noProof w:val="0"/>
        </w:rPr>
        <w:t>NULL</w:t>
      </w:r>
      <w:r w:rsidRPr="002A3910">
        <w:rPr>
          <w:noProof w:val="0"/>
        </w:rPr>
        <w:t xml:space="preserve">, it can make the lookup slower. If </w:t>
      </w:r>
      <w:r w:rsidRPr="002A3910">
        <w:rPr>
          <w:b/>
          <w:noProof w:val="0"/>
        </w:rPr>
        <w:t>VALUE(</w:t>
      </w:r>
      <w:r w:rsidRPr="002A3910">
        <w:rPr>
          <w:b/>
          <w:i/>
          <w:noProof w:val="0"/>
        </w:rPr>
        <w:t>n</w:t>
      </w:r>
      <w:r w:rsidRPr="002A3910">
        <w:rPr>
          <w:b/>
          <w:noProof w:val="0"/>
        </w:rPr>
        <w:t>)</w:t>
      </w:r>
      <w:r w:rsidRPr="002A3910">
        <w:rPr>
          <w:noProof w:val="0"/>
        </w:rPr>
        <w:t xml:space="preserve"> is </w:t>
      </w:r>
      <w:r w:rsidR="00F47411" w:rsidRPr="002A3910">
        <w:rPr>
          <w:b/>
          <w:noProof w:val="0"/>
        </w:rPr>
        <w:t>NULL</w:t>
      </w:r>
      <w:r w:rsidRPr="002A3910">
        <w:rPr>
          <w:noProof w:val="0"/>
        </w:rPr>
        <w:t xml:space="preserve">, all </w:t>
      </w:r>
      <w:r w:rsidRPr="002A3910">
        <w:rPr>
          <w:i/>
          <w:noProof w:val="0"/>
        </w:rPr>
        <w:t>non</w:t>
      </w:r>
      <w:r w:rsidRPr="002A3910">
        <w:rPr>
          <w:noProof w:val="0"/>
        </w:rPr>
        <w:t>-</w:t>
      </w:r>
      <w:r w:rsidR="00F47411" w:rsidRPr="002A3910">
        <w:rPr>
          <w:b/>
          <w:noProof w:val="0"/>
        </w:rPr>
        <w:t xml:space="preserve"> NULL</w:t>
      </w:r>
      <w:r w:rsidRPr="002A3910">
        <w:rPr>
          <w:noProof w:val="0"/>
        </w:rPr>
        <w:t xml:space="preserve"> values for that subscript position is returned.</w:t>
      </w:r>
    </w:p>
    <w:p w14:paraId="41E450A6" w14:textId="086A0E57" w:rsidR="00395D75" w:rsidRPr="002A3910" w:rsidRDefault="00395D75" w:rsidP="00395D75">
      <w:pPr>
        <w:pStyle w:val="APIParametersListBullet"/>
        <w:rPr>
          <w:noProof w:val="0"/>
        </w:rPr>
      </w:pPr>
      <w:r w:rsidRPr="002A3910">
        <w:rPr>
          <w:b/>
          <w:noProof w:val="0"/>
        </w:rPr>
        <w:t>“ ”</w:t>
      </w:r>
      <w:r w:rsidR="00786606" w:rsidRPr="002A3910">
        <w:rPr>
          <w:b/>
          <w:noProof w:val="0"/>
        </w:rPr>
        <w:t xml:space="preserve"> (Space C</w:t>
      </w:r>
      <w:r w:rsidRPr="002A3910">
        <w:rPr>
          <w:b/>
          <w:noProof w:val="0"/>
        </w:rPr>
        <w:t>haracter)</w:t>
      </w:r>
      <w:r w:rsidRPr="002A3910">
        <w:rPr>
          <w:b/>
          <w:bCs/>
          <w:noProof w:val="0"/>
        </w:rPr>
        <w:t>—</w:t>
      </w:r>
      <w:r w:rsidRPr="002A3910">
        <w:rPr>
          <w:noProof w:val="0"/>
        </w:rPr>
        <w:t>This value indicates that the Finder should return the current user’s previous selection from this file. This corresponds to the “</w:t>
      </w:r>
      <w:r w:rsidR="00786606" w:rsidRPr="002A3910">
        <w:rPr>
          <w:b/>
          <w:noProof w:val="0"/>
        </w:rPr>
        <w:t xml:space="preserve">Spacebar </w:t>
      </w:r>
      <w:r w:rsidRPr="002A3910">
        <w:rPr>
          <w:b/>
          <w:noProof w:val="0"/>
        </w:rPr>
        <w:t>Recall</w:t>
      </w:r>
      <w:r w:rsidRPr="002A3910">
        <w:rPr>
          <w:noProof w:val="0"/>
        </w:rPr>
        <w:t xml:space="preserve">” feature of VA FileMan’s user interface. If VA FileMan has no such previous selection for this user, or if this selection is now prohibited from selection somehow (see discussions of </w:t>
      </w:r>
      <w:hyperlink w:anchor="find1_dic_screen_parameter" w:history="1">
        <w:r w:rsidR="00786606" w:rsidRPr="002A3910">
          <w:rPr>
            <w:rStyle w:val="Hyperlink"/>
            <w:b/>
            <w:noProof w:val="0"/>
          </w:rPr>
          <w:t>screen</w:t>
        </w:r>
      </w:hyperlink>
      <w:r w:rsidR="00786606" w:rsidRPr="002A3910">
        <w:rPr>
          <w:noProof w:val="0"/>
        </w:rPr>
        <w:t xml:space="preserve"> input parameter</w:t>
      </w:r>
      <w:r w:rsidRPr="002A3910">
        <w:rPr>
          <w:noProof w:val="0"/>
        </w:rPr>
        <w:t xml:space="preserve">), then the Finder returns no matches. The Finder itself never preserves its found values for this recall; applications wishing to preserve found values should call </w:t>
      </w:r>
      <w:hyperlink w:anchor="recall_dilfd" w:history="1">
        <w:r w:rsidRPr="002A3910">
          <w:rPr>
            <w:rStyle w:val="Hyperlink"/>
            <w:noProof w:val="0"/>
          </w:rPr>
          <w:t>RECALL^DILFD</w:t>
        </w:r>
      </w:hyperlink>
      <w:r w:rsidRPr="002A3910">
        <w:rPr>
          <w:noProof w:val="0"/>
        </w:rPr>
        <w:t xml:space="preserve">. The special lookup characters should appear either in </w:t>
      </w:r>
      <w:r w:rsidRPr="002A3910">
        <w:rPr>
          <w:b/>
          <w:noProof w:val="0"/>
        </w:rPr>
        <w:t>VALUE</w:t>
      </w:r>
      <w:r w:rsidRPr="002A3910">
        <w:rPr>
          <w:noProof w:val="0"/>
        </w:rPr>
        <w:t xml:space="preserve"> or in </w:t>
      </w:r>
      <w:r w:rsidRPr="002A3910">
        <w:rPr>
          <w:b/>
          <w:noProof w:val="0"/>
        </w:rPr>
        <w:t>VALUE(1)</w:t>
      </w:r>
      <w:r w:rsidRPr="002A3910">
        <w:rPr>
          <w:noProof w:val="0"/>
        </w:rPr>
        <w:t>.</w:t>
      </w:r>
    </w:p>
    <w:p w14:paraId="6EF6C246" w14:textId="77777777" w:rsidR="00395D75" w:rsidRPr="002A3910" w:rsidRDefault="00786606" w:rsidP="00395D75">
      <w:pPr>
        <w:pStyle w:val="APIParametersListBullet"/>
        <w:rPr>
          <w:noProof w:val="0"/>
        </w:rPr>
      </w:pPr>
      <w:r w:rsidRPr="002A3910">
        <w:rPr>
          <w:b/>
          <w:noProof w:val="0"/>
        </w:rPr>
        <w:lastRenderedPageBreak/>
        <w:t>`</w:t>
      </w:r>
      <w:r w:rsidR="00395D75" w:rsidRPr="002A3910">
        <w:rPr>
          <w:b/>
          <w:noProof w:val="0"/>
        </w:rPr>
        <w:t>-Number (</w:t>
      </w:r>
      <w:r w:rsidRPr="002A3910">
        <w:rPr>
          <w:b/>
          <w:noProof w:val="0"/>
        </w:rPr>
        <w:t>Grave A</w:t>
      </w:r>
      <w:r w:rsidR="00395D75" w:rsidRPr="002A3910">
        <w:rPr>
          <w:b/>
          <w:noProof w:val="0"/>
        </w:rPr>
        <w:t xml:space="preserve">ccent </w:t>
      </w:r>
      <w:r w:rsidRPr="002A3910">
        <w:rPr>
          <w:b/>
          <w:noProof w:val="0"/>
        </w:rPr>
        <w:t xml:space="preserve">Character </w:t>
      </w:r>
      <w:r w:rsidR="00395D75" w:rsidRPr="002A3910">
        <w:rPr>
          <w:b/>
          <w:noProof w:val="0"/>
        </w:rPr>
        <w:t>followed by a number)</w:t>
      </w:r>
      <w:r w:rsidR="00395D75" w:rsidRPr="002A3910">
        <w:rPr>
          <w:b/>
          <w:bCs/>
          <w:noProof w:val="0"/>
        </w:rPr>
        <w:t>—</w:t>
      </w:r>
      <w:r w:rsidR="00395D75" w:rsidRPr="002A3910">
        <w:rPr>
          <w:noProof w:val="0"/>
        </w:rPr>
        <w:t>This indicates that the Finder should select the entry whose internal entry number equals the number following the grave</w:t>
      </w:r>
      <w:r w:rsidR="00736D26" w:rsidRPr="002A3910">
        <w:rPr>
          <w:noProof w:val="0"/>
        </w:rPr>
        <w:t xml:space="preserve"> accent </w:t>
      </w:r>
      <w:r w:rsidR="00395D75" w:rsidRPr="002A3910">
        <w:rPr>
          <w:noProof w:val="0"/>
        </w:rPr>
        <w:t>character</w:t>
      </w:r>
      <w:r w:rsidRPr="002A3910">
        <w:rPr>
          <w:noProof w:val="0"/>
        </w:rPr>
        <w:t xml:space="preserve"> (</w:t>
      </w:r>
      <w:r w:rsidRPr="002A3910">
        <w:rPr>
          <w:b/>
          <w:noProof w:val="0"/>
        </w:rPr>
        <w:t>`</w:t>
      </w:r>
      <w:r w:rsidRPr="002A3910">
        <w:rPr>
          <w:noProof w:val="0"/>
        </w:rPr>
        <w:t>)</w:t>
      </w:r>
      <w:r w:rsidR="00395D75" w:rsidRPr="002A3910">
        <w:rPr>
          <w:noProof w:val="0"/>
        </w:rPr>
        <w:t xml:space="preserve">. This corresponds to an equivalent feature of VA FileMan’s user interface. If this entry is prohibited from selection, the Finder returns no match. The use of </w:t>
      </w:r>
      <w:r w:rsidR="00AE7C64" w:rsidRPr="002A3910">
        <w:rPr>
          <w:b/>
          <w:noProof w:val="0"/>
        </w:rPr>
        <w:t>`</w:t>
      </w:r>
      <w:r w:rsidR="00395D75" w:rsidRPr="002A3910">
        <w:rPr>
          <w:noProof w:val="0"/>
        </w:rPr>
        <w:t xml:space="preserve">-number input does </w:t>
      </w:r>
      <w:r w:rsidR="00395D75" w:rsidRPr="002A3910">
        <w:rPr>
          <w:i/>
          <w:noProof w:val="0"/>
        </w:rPr>
        <w:t>not</w:t>
      </w:r>
      <w:r w:rsidR="00395D75" w:rsidRPr="002A3910">
        <w:rPr>
          <w:noProof w:val="0"/>
        </w:rPr>
        <w:t xml:space="preserve"> require passing </w:t>
      </w:r>
      <w:r w:rsidR="00395D75" w:rsidRPr="002A3910">
        <w:rPr>
          <w:b/>
          <w:noProof w:val="0"/>
        </w:rPr>
        <w:t>A</w:t>
      </w:r>
      <w:r w:rsidR="00395D75" w:rsidRPr="002A3910">
        <w:rPr>
          <w:noProof w:val="0"/>
        </w:rPr>
        <w:t xml:space="preserve"> in the </w:t>
      </w:r>
      <w:r w:rsidR="00AE7C64" w:rsidRPr="002A3910">
        <w:rPr>
          <w:b/>
          <w:noProof w:val="0"/>
        </w:rPr>
        <w:t>flags</w:t>
      </w:r>
      <w:r w:rsidR="00395D75" w:rsidRPr="002A3910">
        <w:rPr>
          <w:noProof w:val="0"/>
        </w:rPr>
        <w:t xml:space="preserve"> parameter. The special lookup characters should appear either in </w:t>
      </w:r>
      <w:r w:rsidR="00395D75" w:rsidRPr="002A3910">
        <w:rPr>
          <w:b/>
          <w:noProof w:val="0"/>
        </w:rPr>
        <w:t>VALUE</w:t>
      </w:r>
      <w:r w:rsidR="00395D75" w:rsidRPr="002A3910">
        <w:rPr>
          <w:noProof w:val="0"/>
        </w:rPr>
        <w:t xml:space="preserve"> or in </w:t>
      </w:r>
      <w:r w:rsidR="00395D75" w:rsidRPr="002A3910">
        <w:rPr>
          <w:b/>
          <w:noProof w:val="0"/>
        </w:rPr>
        <w:t>VALUE(1)</w:t>
      </w:r>
      <w:r w:rsidR="00395D75" w:rsidRPr="002A3910">
        <w:rPr>
          <w:noProof w:val="0"/>
        </w:rPr>
        <w:t>.</w:t>
      </w:r>
    </w:p>
    <w:p w14:paraId="0B87ECB2" w14:textId="77777777" w:rsidR="00395D75" w:rsidRPr="002A3910" w:rsidRDefault="00395D75" w:rsidP="005F62E1">
      <w:pPr>
        <w:pStyle w:val="APIParametersListBullet"/>
        <w:keepNext/>
        <w:keepLines/>
        <w:rPr>
          <w:noProof w:val="0"/>
        </w:rPr>
      </w:pPr>
      <w:r w:rsidRPr="002A3910">
        <w:rPr>
          <w:b/>
          <w:noProof w:val="0"/>
        </w:rPr>
        <w:t>Numbers</w:t>
      </w:r>
      <w:r w:rsidRPr="002A3910">
        <w:rPr>
          <w:b/>
          <w:bCs/>
          <w:noProof w:val="0"/>
        </w:rPr>
        <w:t>—</w:t>
      </w:r>
      <w:r w:rsidRPr="002A3910">
        <w:rPr>
          <w:noProof w:val="0"/>
        </w:rPr>
        <w:t>The Finder tries strictly numeric input as an IEN under any of the following four conditions:</w:t>
      </w:r>
    </w:p>
    <w:p w14:paraId="7890267A" w14:textId="77777777" w:rsidR="00395D75" w:rsidRPr="002A3910" w:rsidRDefault="00395D75" w:rsidP="00797053">
      <w:pPr>
        <w:pStyle w:val="APIParametersListNumberIndent"/>
        <w:keepNext/>
        <w:keepLines/>
        <w:numPr>
          <w:ilvl w:val="0"/>
          <w:numId w:val="37"/>
        </w:numPr>
        <w:ind w:left="3240"/>
        <w:rPr>
          <w:noProof w:val="0"/>
        </w:rPr>
      </w:pPr>
      <w:r w:rsidRPr="002A3910">
        <w:rPr>
          <w:noProof w:val="0"/>
        </w:rPr>
        <w:t xml:space="preserve">Caller passes </w:t>
      </w:r>
      <w:r w:rsidRPr="002A3910">
        <w:rPr>
          <w:b/>
          <w:noProof w:val="0"/>
        </w:rPr>
        <w:t>A</w:t>
      </w:r>
      <w:r w:rsidRPr="002A3910">
        <w:rPr>
          <w:noProof w:val="0"/>
        </w:rPr>
        <w:t xml:space="preserve"> in the </w:t>
      </w:r>
      <w:r w:rsidR="00AE7C64" w:rsidRPr="002A3910">
        <w:rPr>
          <w:b/>
          <w:noProof w:val="0"/>
        </w:rPr>
        <w:t>flags</w:t>
      </w:r>
      <w:r w:rsidRPr="002A3910">
        <w:rPr>
          <w:noProof w:val="0"/>
        </w:rPr>
        <w:t xml:space="preserve"> parameter.</w:t>
      </w:r>
    </w:p>
    <w:p w14:paraId="4D2110E7" w14:textId="77777777" w:rsidR="00395D75" w:rsidRPr="002A3910" w:rsidRDefault="00395D75" w:rsidP="005F62E1">
      <w:pPr>
        <w:pStyle w:val="APIParametersListNumberIndent"/>
        <w:keepNext/>
        <w:keepLines/>
        <w:rPr>
          <w:noProof w:val="0"/>
        </w:rPr>
      </w:pPr>
      <w:r w:rsidRPr="002A3910">
        <w:rPr>
          <w:noProof w:val="0"/>
        </w:rPr>
        <w:t xml:space="preserve">File has a </w:t>
      </w:r>
      <w:r w:rsidRPr="002A3910">
        <w:rPr>
          <w:b/>
          <w:noProof w:val="0"/>
        </w:rPr>
        <w:t>.001</w:t>
      </w:r>
      <w:r w:rsidRPr="002A3910">
        <w:rPr>
          <w:noProof w:val="0"/>
        </w:rPr>
        <w:t xml:space="preserve"> field.</w:t>
      </w:r>
    </w:p>
    <w:p w14:paraId="08924E0E" w14:textId="77777777" w:rsidR="00395D75" w:rsidRPr="002A3910" w:rsidRDefault="00395D75" w:rsidP="005F62E1">
      <w:pPr>
        <w:pStyle w:val="APIParametersListNumberIndent"/>
        <w:keepNext/>
        <w:keepLines/>
        <w:rPr>
          <w:noProof w:val="0"/>
        </w:rPr>
      </w:pPr>
      <w:r w:rsidRPr="002A3910">
        <w:rPr>
          <w:noProof w:val="0"/>
        </w:rPr>
        <w:t xml:space="preserve">File’s </w:t>
      </w:r>
      <w:r w:rsidRPr="002A3910">
        <w:rPr>
          <w:b/>
          <w:noProof w:val="0"/>
        </w:rPr>
        <w:t>.01</w:t>
      </w:r>
      <w:r w:rsidRPr="002A3910">
        <w:rPr>
          <w:noProof w:val="0"/>
        </w:rPr>
        <w:t xml:space="preserve"> field is </w:t>
      </w:r>
      <w:r w:rsidRPr="002A3910">
        <w:rPr>
          <w:i/>
          <w:noProof w:val="0"/>
        </w:rPr>
        <w:t>not</w:t>
      </w:r>
      <w:r w:rsidRPr="002A3910">
        <w:rPr>
          <w:noProof w:val="0"/>
        </w:rPr>
        <w:t xml:space="preserve"> numeric and the file has no lookup index.</w:t>
      </w:r>
    </w:p>
    <w:p w14:paraId="6FC92448" w14:textId="77777777" w:rsidR="00395D75" w:rsidRPr="002A3910" w:rsidRDefault="00AE7C64" w:rsidP="00196320">
      <w:pPr>
        <w:pStyle w:val="APIParametersListNumberIndent"/>
        <w:rPr>
          <w:noProof w:val="0"/>
        </w:rPr>
      </w:pPr>
      <w:r w:rsidRPr="002A3910">
        <w:rPr>
          <w:noProof w:val="0"/>
        </w:rPr>
        <w:t xml:space="preserve">The </w:t>
      </w:r>
      <w:r w:rsidRPr="002A3910">
        <w:rPr>
          <w:b/>
          <w:noProof w:val="0"/>
        </w:rPr>
        <w:t>indexes</w:t>
      </w:r>
      <w:r w:rsidR="008F3EAA" w:rsidRPr="002A3910">
        <w:rPr>
          <w:noProof w:val="0"/>
        </w:rPr>
        <w:t xml:space="preserve"> parameter contains </w:t>
      </w:r>
      <w:r w:rsidR="00395D75" w:rsidRPr="002A3910">
        <w:rPr>
          <w:b/>
          <w:noProof w:val="0"/>
        </w:rPr>
        <w:t>#</w:t>
      </w:r>
      <w:r w:rsidR="00395D75" w:rsidRPr="002A3910">
        <w:rPr>
          <w:noProof w:val="0"/>
        </w:rPr>
        <w:t xml:space="preserve"> as one of its index names.</w:t>
      </w:r>
    </w:p>
    <w:p w14:paraId="1281DD03" w14:textId="77777777" w:rsidR="001B3EA6" w:rsidRPr="002A3910" w:rsidRDefault="001B3EA6" w:rsidP="001B3EA6">
      <w:pPr>
        <w:pStyle w:val="BodyText6"/>
      </w:pPr>
    </w:p>
    <w:p w14:paraId="1B088380" w14:textId="77777777" w:rsidR="00395D75" w:rsidRPr="002A3910" w:rsidRDefault="00395D75" w:rsidP="00395D75">
      <w:pPr>
        <w:pStyle w:val="APIParametersText"/>
        <w:rPr>
          <w:noProof w:val="0"/>
        </w:rPr>
      </w:pPr>
      <w:r w:rsidRPr="002A3910">
        <w:rPr>
          <w:noProof w:val="0"/>
        </w:rPr>
        <w:t xml:space="preserve">In all cases, the lookup value is expected to be in either </w:t>
      </w:r>
      <w:r w:rsidRPr="002A3910">
        <w:rPr>
          <w:b/>
          <w:noProof w:val="0"/>
        </w:rPr>
        <w:t>VALUE</w:t>
      </w:r>
      <w:r w:rsidRPr="002A3910">
        <w:rPr>
          <w:noProof w:val="0"/>
        </w:rPr>
        <w:t xml:space="preserve"> or </w:t>
      </w:r>
      <w:r w:rsidRPr="002A3910">
        <w:rPr>
          <w:b/>
          <w:noProof w:val="0"/>
        </w:rPr>
        <w:t>VA</w:t>
      </w:r>
      <w:r w:rsidR="008F3EAA" w:rsidRPr="002A3910">
        <w:rPr>
          <w:b/>
          <w:noProof w:val="0"/>
        </w:rPr>
        <w:t>LUE(1)</w:t>
      </w:r>
      <w:r w:rsidR="008F3EAA" w:rsidRPr="002A3910">
        <w:rPr>
          <w:noProof w:val="0"/>
        </w:rPr>
        <w:t xml:space="preserve">. In condition 4, if the </w:t>
      </w:r>
      <w:r w:rsidRPr="002A3910">
        <w:rPr>
          <w:b/>
          <w:noProof w:val="0"/>
        </w:rPr>
        <w:t>#</w:t>
      </w:r>
      <w:r w:rsidRPr="002A3910">
        <w:rPr>
          <w:noProof w:val="0"/>
        </w:rPr>
        <w:t xml:space="preserve"> is the only </w:t>
      </w:r>
      <w:r w:rsidR="00A1443E" w:rsidRPr="002A3910">
        <w:rPr>
          <w:b/>
          <w:noProof w:val="0"/>
        </w:rPr>
        <w:t>index</w:t>
      </w:r>
      <w:r w:rsidRPr="002A3910">
        <w:rPr>
          <w:noProof w:val="0"/>
        </w:rPr>
        <w:t xml:space="preserve">, and if the lookup value does </w:t>
      </w:r>
      <w:r w:rsidRPr="002A3910">
        <w:rPr>
          <w:i/>
          <w:noProof w:val="0"/>
        </w:rPr>
        <w:t>not</w:t>
      </w:r>
      <w:r w:rsidRPr="002A3910">
        <w:rPr>
          <w:noProof w:val="0"/>
        </w:rPr>
        <w:t xml:space="preserve"> match an IEN, the lookup fails, otherwise, the Finder continues the search using the other indexes.</w:t>
      </w:r>
    </w:p>
    <w:p w14:paraId="30A97CF3" w14:textId="77777777" w:rsidR="00395D75" w:rsidRPr="002A3910" w:rsidRDefault="00395D75" w:rsidP="00395D75">
      <w:pPr>
        <w:pStyle w:val="APIParametersText"/>
        <w:rPr>
          <w:noProof w:val="0"/>
        </w:rPr>
      </w:pPr>
      <w:r w:rsidRPr="002A3910">
        <w:rPr>
          <w:noProof w:val="0"/>
        </w:rPr>
        <w:t xml:space="preserve">In conditions 1, 2 and 3, strictly numeric input differs from </w:t>
      </w:r>
      <w:r w:rsidRPr="002A3910">
        <w:rPr>
          <w:b/>
          <w:noProof w:val="0"/>
        </w:rPr>
        <w:t>`</w:t>
      </w:r>
      <w:r w:rsidRPr="002A3910">
        <w:rPr>
          <w:noProof w:val="0"/>
        </w:rPr>
        <w:t xml:space="preserve">-numeric input in that whether or </w:t>
      </w:r>
      <w:r w:rsidRPr="002A3910">
        <w:rPr>
          <w:i/>
          <w:noProof w:val="0"/>
        </w:rPr>
        <w:t>not</w:t>
      </w:r>
      <w:r w:rsidRPr="002A3910">
        <w:rPr>
          <w:noProof w:val="0"/>
        </w:rPr>
        <w:t xml:space="preserve"> a record corresponding to this IEN exists or is selectable, the Finder proceeds with a regular lookup, using the numeric value to find matches in the file’s indexes. Even used this way, however, numeric input has the following special restriction: it is </w:t>
      </w:r>
      <w:r w:rsidRPr="002A3910">
        <w:rPr>
          <w:i/>
          <w:noProof w:val="0"/>
        </w:rPr>
        <w:t>not</w:t>
      </w:r>
      <w:r w:rsidRPr="002A3910">
        <w:rPr>
          <w:noProof w:val="0"/>
        </w:rPr>
        <w:t xml:space="preserve"> used as a lookup value in any indexed pointer or variable pointer field (unless </w:t>
      </w:r>
      <w:r w:rsidRPr="002A3910">
        <w:rPr>
          <w:b/>
          <w:noProof w:val="0"/>
        </w:rPr>
        <w:t>Q</w:t>
      </w:r>
      <w:r w:rsidRPr="002A3910">
        <w:rPr>
          <w:noProof w:val="0"/>
        </w:rPr>
        <w:t xml:space="preserve"> is passed in the </w:t>
      </w:r>
      <w:r w:rsidR="00AE7C64" w:rsidRPr="002A3910">
        <w:rPr>
          <w:b/>
          <w:noProof w:val="0"/>
        </w:rPr>
        <w:t>flags</w:t>
      </w:r>
      <w:r w:rsidRPr="002A3910">
        <w:rPr>
          <w:noProof w:val="0"/>
        </w:rPr>
        <w:t xml:space="preserve"> parameter).</w:t>
      </w:r>
    </w:p>
    <w:p w14:paraId="712B39A3" w14:textId="77777777" w:rsidR="00395D75" w:rsidRPr="002A3910" w:rsidRDefault="00395D75" w:rsidP="00395D75">
      <w:pPr>
        <w:pStyle w:val="APIParametersText"/>
        <w:rPr>
          <w:noProof w:val="0"/>
        </w:rPr>
      </w:pPr>
      <w:r w:rsidRPr="002A3910">
        <w:rPr>
          <w:noProof w:val="0"/>
        </w:rPr>
        <w:t>For example, suppose an application performs a Finder call on the (fictitious) EMPLOYEE file, passing a lookup value of 12; that the (fictitious) EMPLOYEE file points to the STATE</w:t>
      </w:r>
      <w:r w:rsidR="00EB1E1A" w:rsidRPr="002A3910">
        <w:rPr>
          <w:noProof w:val="0"/>
        </w:rPr>
        <w:t xml:space="preserve"> (#5)</w:t>
      </w:r>
      <w:r w:rsidRPr="002A3910">
        <w:rPr>
          <w:noProof w:val="0"/>
        </w:rPr>
        <w:t xml:space="preserve"> file</w:t>
      </w:r>
      <w:r w:rsidR="007869D8" w:rsidRPr="002A3910">
        <w:rPr>
          <w:noProof w:val="0"/>
        </w:rPr>
        <w:fldChar w:fldCharType="begin"/>
      </w:r>
      <w:r w:rsidR="00EB1E1A" w:rsidRPr="002A3910">
        <w:rPr>
          <w:noProof w:val="0"/>
        </w:rPr>
        <w:instrText>xe "STATE (#5) File"</w:instrText>
      </w:r>
      <w:r w:rsidR="007869D8" w:rsidRPr="002A3910">
        <w:rPr>
          <w:noProof w:val="0"/>
        </w:rPr>
        <w:fldChar w:fldCharType="end"/>
      </w:r>
      <w:r w:rsidR="007869D8" w:rsidRPr="002A3910">
        <w:rPr>
          <w:noProof w:val="0"/>
        </w:rPr>
        <w:fldChar w:fldCharType="begin"/>
      </w:r>
      <w:r w:rsidR="00EB1E1A" w:rsidRPr="002A3910">
        <w:rPr>
          <w:noProof w:val="0"/>
        </w:rPr>
        <w:instrText>xe "Files:STATE (#5)"</w:instrText>
      </w:r>
      <w:r w:rsidR="007869D8" w:rsidRPr="002A3910">
        <w:rPr>
          <w:noProof w:val="0"/>
        </w:rPr>
        <w:fldChar w:fldCharType="end"/>
      </w:r>
      <w:r w:rsidRPr="002A3910">
        <w:rPr>
          <w:noProof w:val="0"/>
        </w:rPr>
        <w:t>, in which Washington is record number 12; and that the (fictitious) EMPLOYEE file’s pointer to the STATE</w:t>
      </w:r>
      <w:r w:rsidR="00EB1E1A" w:rsidRPr="002A3910">
        <w:rPr>
          <w:noProof w:val="0"/>
        </w:rPr>
        <w:t xml:space="preserve"> (#5)</w:t>
      </w:r>
      <w:r w:rsidRPr="002A3910">
        <w:rPr>
          <w:noProof w:val="0"/>
        </w:rPr>
        <w:t xml:space="preserve"> file</w:t>
      </w:r>
      <w:r w:rsidR="007869D8" w:rsidRPr="002A3910">
        <w:rPr>
          <w:noProof w:val="0"/>
        </w:rPr>
        <w:fldChar w:fldCharType="begin"/>
      </w:r>
      <w:r w:rsidR="00EB1E1A" w:rsidRPr="002A3910">
        <w:rPr>
          <w:noProof w:val="0"/>
        </w:rPr>
        <w:instrText>xe "STATE (#5) File"</w:instrText>
      </w:r>
      <w:r w:rsidR="007869D8" w:rsidRPr="002A3910">
        <w:rPr>
          <w:noProof w:val="0"/>
        </w:rPr>
        <w:fldChar w:fldCharType="end"/>
      </w:r>
      <w:r w:rsidR="007869D8" w:rsidRPr="002A3910">
        <w:rPr>
          <w:noProof w:val="0"/>
        </w:rPr>
        <w:fldChar w:fldCharType="begin"/>
      </w:r>
      <w:r w:rsidR="00EB1E1A" w:rsidRPr="002A3910">
        <w:rPr>
          <w:noProof w:val="0"/>
        </w:rPr>
        <w:instrText>xe "Files:STATE (#5)"</w:instrText>
      </w:r>
      <w:r w:rsidR="007869D8" w:rsidRPr="002A3910">
        <w:rPr>
          <w:noProof w:val="0"/>
        </w:rPr>
        <w:fldChar w:fldCharType="end"/>
      </w:r>
      <w:r w:rsidRPr="002A3910">
        <w:rPr>
          <w:noProof w:val="0"/>
        </w:rPr>
        <w:t xml:space="preserve"> is indexed. The application would </w:t>
      </w:r>
      <w:r w:rsidRPr="002A3910">
        <w:rPr>
          <w:i/>
          <w:noProof w:val="0"/>
        </w:rPr>
        <w:t>not</w:t>
      </w:r>
      <w:r w:rsidRPr="002A3910">
        <w:rPr>
          <w:noProof w:val="0"/>
        </w:rPr>
        <w:t xml:space="preserve"> be able to use the input value of 12 to find every employee who lives in Washington state.</w:t>
      </w:r>
    </w:p>
    <w:p w14:paraId="224F075F" w14:textId="77777777" w:rsidR="00395D75" w:rsidRPr="002A3910" w:rsidRDefault="00395D75" w:rsidP="00395D75">
      <w:pPr>
        <w:pStyle w:val="APIParameters"/>
        <w:rPr>
          <w:noProof w:val="0"/>
        </w:rPr>
      </w:pPr>
      <w:r w:rsidRPr="002A3910">
        <w:rPr>
          <w:b/>
          <w:bCs w:val="0"/>
          <w:noProof w:val="0"/>
        </w:rPr>
        <w:t>[.]indexes</w:t>
      </w:r>
      <w:r w:rsidRPr="002A3910">
        <w:rPr>
          <w:noProof w:val="0"/>
        </w:rPr>
        <w:t>:</w:t>
      </w:r>
      <w:r w:rsidRPr="002A3910">
        <w:rPr>
          <w:noProof w:val="0"/>
        </w:rPr>
        <w:tab/>
        <w:t xml:space="preserve">(Optional) The indexes the Finder should search for a match. This parameter should be set to a list of index names separated by </w:t>
      </w:r>
      <w:r w:rsidRPr="002A3910">
        <w:rPr>
          <w:b/>
          <w:noProof w:val="0"/>
        </w:rPr>
        <w:t>^</w:t>
      </w:r>
      <w:r w:rsidRPr="002A3910">
        <w:rPr>
          <w:noProof w:val="0"/>
        </w:rPr>
        <w:t xml:space="preserve"> characters. This parameter specifies which indexes to check and the order in which to check them. The caller does </w:t>
      </w:r>
      <w:r w:rsidRPr="002A3910">
        <w:rPr>
          <w:i/>
          <w:noProof w:val="0"/>
        </w:rPr>
        <w:t>not</w:t>
      </w:r>
      <w:r w:rsidRPr="002A3910">
        <w:rPr>
          <w:noProof w:val="0"/>
        </w:rPr>
        <w:t xml:space="preserve"> need to pass the </w:t>
      </w:r>
      <w:r w:rsidRPr="002A3910">
        <w:rPr>
          <w:b/>
          <w:noProof w:val="0"/>
        </w:rPr>
        <w:t>M</w:t>
      </w:r>
      <w:r w:rsidRPr="002A3910">
        <w:rPr>
          <w:noProof w:val="0"/>
        </w:rPr>
        <w:t xml:space="preserve"> flag for the </w:t>
      </w:r>
      <w:r w:rsidR="00AE7C64" w:rsidRPr="002A3910">
        <w:rPr>
          <w:b/>
          <w:noProof w:val="0"/>
        </w:rPr>
        <w:t>indexes</w:t>
      </w:r>
      <w:r w:rsidRPr="002A3910">
        <w:rPr>
          <w:noProof w:val="0"/>
        </w:rPr>
        <w:t xml:space="preserve"> parameter to work properly. For example, a value of “</w:t>
      </w:r>
      <w:r w:rsidRPr="002A3910">
        <w:rPr>
          <w:b/>
          <w:noProof w:val="0"/>
        </w:rPr>
        <w:t>B^C^ZZALBERT^D</w:t>
      </w:r>
      <w:r w:rsidRPr="002A3910">
        <w:rPr>
          <w:noProof w:val="0"/>
        </w:rPr>
        <w:t xml:space="preserve">” specifies </w:t>
      </w:r>
      <w:r w:rsidRPr="002A3910">
        <w:rPr>
          <w:b/>
          <w:noProof w:val="0"/>
        </w:rPr>
        <w:t>four</w:t>
      </w:r>
      <w:r w:rsidRPr="002A3910">
        <w:rPr>
          <w:noProof w:val="0"/>
        </w:rPr>
        <w:t xml:space="preserve"> indexes to check in the given order.</w:t>
      </w:r>
    </w:p>
    <w:p w14:paraId="4CDA8361" w14:textId="77777777" w:rsidR="00395D75" w:rsidRPr="002A3910" w:rsidRDefault="00395D75" w:rsidP="00395D75">
      <w:pPr>
        <w:pStyle w:val="APIParametersText"/>
        <w:rPr>
          <w:noProof w:val="0"/>
        </w:rPr>
      </w:pPr>
      <w:r w:rsidRPr="002A3910">
        <w:rPr>
          <w:noProof w:val="0"/>
        </w:rPr>
        <w:t xml:space="preserve">If the first index passed is a compound index, only that one index can be in the list. Attempting to put more than one index in the list when the first </w:t>
      </w:r>
      <w:r w:rsidRPr="002A3910">
        <w:rPr>
          <w:noProof w:val="0"/>
        </w:rPr>
        <w:lastRenderedPageBreak/>
        <w:t>one is compound generates an error. If the first index in the list is a single subscript index, however, compound indexes can follow that one in the list. In that case, the lookup expects only one lookup value and only the first subscript of any compound index is checked for matches.</w:t>
      </w:r>
    </w:p>
    <w:p w14:paraId="75EEFF18" w14:textId="77777777" w:rsidR="00395D75" w:rsidRPr="002A3910" w:rsidRDefault="00395D75" w:rsidP="00395D75">
      <w:pPr>
        <w:pStyle w:val="APIParametersText"/>
        <w:rPr>
          <w:noProof w:val="0"/>
        </w:rPr>
      </w:pPr>
      <w:r w:rsidRPr="002A3910">
        <w:rPr>
          <w:noProof w:val="0"/>
        </w:rPr>
        <w:t xml:space="preserve">If no index name, or only one index name, is passed in the </w:t>
      </w:r>
      <w:r w:rsidR="00AE7C64" w:rsidRPr="002A3910">
        <w:rPr>
          <w:b/>
          <w:noProof w:val="0"/>
        </w:rPr>
        <w:t>indexes</w:t>
      </w:r>
      <w:r w:rsidRPr="002A3910">
        <w:rPr>
          <w:noProof w:val="0"/>
        </w:rPr>
        <w:t xml:space="preserve"> parameter, and if the </w:t>
      </w:r>
      <w:r w:rsidR="00AE7C64" w:rsidRPr="002A3910">
        <w:rPr>
          <w:b/>
          <w:noProof w:val="0"/>
        </w:rPr>
        <w:t>flags</w:t>
      </w:r>
      <w:r w:rsidRPr="002A3910">
        <w:rPr>
          <w:noProof w:val="0"/>
        </w:rPr>
        <w:t xml:space="preserve"> parameter contains an </w:t>
      </w:r>
      <w:r w:rsidRPr="002A3910">
        <w:rPr>
          <w:b/>
          <w:noProof w:val="0"/>
        </w:rPr>
        <w:t>M</w:t>
      </w:r>
      <w:r w:rsidRPr="002A3910">
        <w:rPr>
          <w:noProof w:val="0"/>
        </w:rPr>
        <w:t>, then the Finder does the search using the starting index, as well as all indexes that follow the starting one alphabetically (unless the starting index is compound; see paragraph above).</w:t>
      </w:r>
    </w:p>
    <w:p w14:paraId="6CBD3A45" w14:textId="77777777" w:rsidR="00395D75" w:rsidRPr="002A3910" w:rsidRDefault="007869D8" w:rsidP="00025199">
      <w:pPr>
        <w:pStyle w:val="APIParametersNote"/>
        <w:rPr>
          <w:noProof w:val="0"/>
        </w:rPr>
      </w:pPr>
      <w:r w:rsidRPr="002A3910">
        <w:drawing>
          <wp:inline distT="0" distB="0" distL="0" distR="0" wp14:anchorId="35FF290B" wp14:editId="5567AAF2">
            <wp:extent cx="289560" cy="289560"/>
            <wp:effectExtent l="0" t="0" r="0" b="0"/>
            <wp:docPr id="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D75" w:rsidRPr="002A3910">
        <w:rPr>
          <w:noProof w:val="0"/>
        </w:rPr>
        <w:tab/>
      </w:r>
      <w:r w:rsidR="00395D75" w:rsidRPr="002A3910">
        <w:rPr>
          <w:b/>
          <w:noProof w:val="0"/>
        </w:rPr>
        <w:t xml:space="preserve">REF: </w:t>
      </w:r>
      <w:r w:rsidR="00395D75" w:rsidRPr="002A3910">
        <w:rPr>
          <w:noProof w:val="0"/>
        </w:rPr>
        <w:t xml:space="preserve">See also the documentation on the </w:t>
      </w:r>
      <w:r w:rsidR="00395D75" w:rsidRPr="002A3910">
        <w:rPr>
          <w:b/>
          <w:noProof w:val="0"/>
        </w:rPr>
        <w:t>M</w:t>
      </w:r>
      <w:r w:rsidR="00395D75" w:rsidRPr="002A3910">
        <w:rPr>
          <w:noProof w:val="0"/>
        </w:rPr>
        <w:t xml:space="preserve"> flag.</w:t>
      </w:r>
    </w:p>
    <w:p w14:paraId="0799ECD4" w14:textId="77777777" w:rsidR="00ED7CA3" w:rsidRPr="002A3910" w:rsidRDefault="00ED7CA3" w:rsidP="00ED7CA3">
      <w:pPr>
        <w:pStyle w:val="BodyText6"/>
      </w:pPr>
    </w:p>
    <w:p w14:paraId="32716154" w14:textId="371DA6EF" w:rsidR="00395D75" w:rsidRPr="002A3910" w:rsidRDefault="00395D75" w:rsidP="00395D75">
      <w:pPr>
        <w:pStyle w:val="APIParametersText"/>
        <w:rPr>
          <w:noProof w:val="0"/>
        </w:rPr>
      </w:pPr>
      <w:r w:rsidRPr="002A3910">
        <w:rPr>
          <w:noProof w:val="0"/>
        </w:rPr>
        <w:t xml:space="preserve">If the index is </w:t>
      </w:r>
      <w:r w:rsidRPr="002A3910">
        <w:rPr>
          <w:i/>
          <w:noProof w:val="0"/>
        </w:rPr>
        <w:t>not</w:t>
      </w:r>
      <w:r w:rsidRPr="002A3910">
        <w:rPr>
          <w:noProof w:val="0"/>
        </w:rPr>
        <w:t xml:space="preserve"> specified, the default starting index is “</w:t>
      </w:r>
      <w:r w:rsidRPr="002A3910">
        <w:rPr>
          <w:b/>
          <w:noProof w:val="0"/>
        </w:rPr>
        <w:t>B</w:t>
      </w:r>
      <w:r w:rsidRPr="002A3910">
        <w:rPr>
          <w:noProof w:val="0"/>
        </w:rPr>
        <w:t xml:space="preserve">” unless the </w:t>
      </w:r>
      <w:r w:rsidR="00C43E5C" w:rsidRPr="002A3910">
        <w:rPr>
          <w:b/>
          <w:noProof w:val="0"/>
        </w:rPr>
        <w:t>flags</w:t>
      </w:r>
      <w:r w:rsidRPr="002A3910">
        <w:rPr>
          <w:noProof w:val="0"/>
        </w:rPr>
        <w:t xml:space="preserve"> parameter contains a </w:t>
      </w:r>
      <w:r w:rsidRPr="002A3910">
        <w:rPr>
          <w:b/>
          <w:noProof w:val="0"/>
        </w:rPr>
        <w:t>K</w:t>
      </w:r>
      <w:r w:rsidRPr="002A3910">
        <w:rPr>
          <w:noProof w:val="0"/>
        </w:rPr>
        <w:t>, in which case the default is the Uniqueness Index defined for the Primary Key on the file.</w:t>
      </w:r>
    </w:p>
    <w:p w14:paraId="42AF9B86" w14:textId="77777777" w:rsidR="00395D75" w:rsidRPr="002A3910" w:rsidRDefault="00395D75" w:rsidP="00395D75">
      <w:pPr>
        <w:pStyle w:val="APIParametersText"/>
        <w:rPr>
          <w:noProof w:val="0"/>
        </w:rPr>
      </w:pPr>
      <w:r w:rsidRPr="002A3910">
        <w:rPr>
          <w:noProof w:val="0"/>
        </w:rPr>
        <w:t>Mnemonic cross-references folded into the specified index are included in the output.</w:t>
      </w:r>
    </w:p>
    <w:p w14:paraId="65EE2C82" w14:textId="77777777" w:rsidR="00395D75" w:rsidRPr="002A3910" w:rsidRDefault="00395D75" w:rsidP="00395D75">
      <w:pPr>
        <w:pStyle w:val="APIParametersText"/>
        <w:rPr>
          <w:noProof w:val="0"/>
        </w:rPr>
      </w:pPr>
      <w:r w:rsidRPr="002A3910">
        <w:rPr>
          <w:noProof w:val="0"/>
        </w:rPr>
        <w:t xml:space="preserve">When the first subscript of one of the indexes on the file you are searching indexes a pointer or variable pointer, then the Finder searches the pointed-to file for matches to the lookup value. Array entries can be passed in the </w:t>
      </w:r>
      <w:r w:rsidR="00C43E5C" w:rsidRPr="002A3910">
        <w:rPr>
          <w:b/>
          <w:noProof w:val="0"/>
        </w:rPr>
        <w:t>indexes</w:t>
      </w:r>
      <w:r w:rsidRPr="002A3910">
        <w:rPr>
          <w:noProof w:val="0"/>
        </w:rPr>
        <w:t xml:space="preserve"> parameter to control this search on the pointed-to file. Suppose the name of the array is </w:t>
      </w:r>
      <w:r w:rsidRPr="002A3910">
        <w:rPr>
          <w:b/>
          <w:noProof w:val="0"/>
        </w:rPr>
        <w:t>NMSPIX</w:t>
      </w:r>
      <w:r w:rsidRPr="002A3910">
        <w:rPr>
          <w:noProof w:val="0"/>
        </w:rPr>
        <w:t xml:space="preserve">. Then you can </w:t>
      </w:r>
      <w:r w:rsidR="00891F86" w:rsidRPr="002A3910">
        <w:rPr>
          <w:b/>
          <w:noProof w:val="0"/>
        </w:rPr>
        <w:t>SET </w:t>
      </w:r>
      <w:r w:rsidRPr="002A3910">
        <w:rPr>
          <w:b/>
          <w:noProof w:val="0"/>
        </w:rPr>
        <w:t>NMSPIX(“PTRIX”,from_file#,pointer_field#,to_file#)=“^”_delimited_index_list</w:t>
      </w:r>
      <w:r w:rsidRPr="002A3910">
        <w:rPr>
          <w:noProof w:val="0"/>
        </w:rPr>
        <w:t>. This array entry allows the user to pass a list of indexes that is used when doing the search on the pointed-to file.</w:t>
      </w:r>
    </w:p>
    <w:p w14:paraId="7D2E6658" w14:textId="77777777" w:rsidR="00395D75" w:rsidRPr="002A3910" w:rsidRDefault="00395D75" w:rsidP="00395D75">
      <w:pPr>
        <w:pStyle w:val="APIParametersText"/>
        <w:rPr>
          <w:noProof w:val="0"/>
        </w:rPr>
      </w:pPr>
      <w:r w:rsidRPr="002A3910">
        <w:rPr>
          <w:noProof w:val="0"/>
        </w:rPr>
        <w:t xml:space="preserve">For example, if </w:t>
      </w:r>
      <w:r w:rsidR="00A1443E" w:rsidRPr="002A3910">
        <w:rPr>
          <w:noProof w:val="0"/>
        </w:rPr>
        <w:t xml:space="preserve">the (fictitious) </w:t>
      </w:r>
      <w:r w:rsidRPr="002A3910">
        <w:rPr>
          <w:noProof w:val="0"/>
        </w:rPr>
        <w:t>File #662001 has a pointer Field #5 to File #200 (NEW PERSON</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and you wanted the lookup on Field #5 to find entries in the NEW PERSON</w:t>
      </w:r>
      <w:r w:rsidR="00EB1E1A" w:rsidRPr="002A3910">
        <w:rPr>
          <w:noProof w:val="0"/>
        </w:rPr>
        <w:t xml:space="preserve"> (#200)</w:t>
      </w:r>
      <w:r w:rsidRPr="002A3910">
        <w:rPr>
          <w:noProof w:val="0"/>
        </w:rPr>
        <w:t xml:space="preserve"> file</w:t>
      </w:r>
      <w:r w:rsidR="007869D8" w:rsidRPr="002A3910">
        <w:rPr>
          <w:noProof w:val="0"/>
        </w:rPr>
        <w:fldChar w:fldCharType="begin"/>
      </w:r>
      <w:r w:rsidR="00EB1E1A" w:rsidRPr="002A3910">
        <w:rPr>
          <w:noProof w:val="0"/>
        </w:rPr>
        <w:instrText>xe "NEW PERSON (#200) File"</w:instrText>
      </w:r>
      <w:r w:rsidR="007869D8" w:rsidRPr="002A3910">
        <w:rPr>
          <w:noProof w:val="0"/>
        </w:rPr>
        <w:fldChar w:fldCharType="end"/>
      </w:r>
      <w:r w:rsidR="007869D8" w:rsidRPr="002A3910">
        <w:rPr>
          <w:noProof w:val="0"/>
        </w:rPr>
        <w:fldChar w:fldCharType="begin"/>
      </w:r>
      <w:r w:rsidR="00EB1E1A" w:rsidRPr="002A3910">
        <w:rPr>
          <w:noProof w:val="0"/>
        </w:rPr>
        <w:instrText>xe "Files:NEW PERSON (#200)"</w:instrText>
      </w:r>
      <w:r w:rsidR="007869D8" w:rsidRPr="002A3910">
        <w:rPr>
          <w:noProof w:val="0"/>
        </w:rPr>
        <w:fldChar w:fldCharType="end"/>
      </w:r>
      <w:r w:rsidRPr="002A3910">
        <w:rPr>
          <w:noProof w:val="0"/>
        </w:rPr>
        <w:t xml:space="preserve"> only by name (“</w:t>
      </w:r>
      <w:r w:rsidRPr="002A3910">
        <w:rPr>
          <w:b/>
          <w:noProof w:val="0"/>
        </w:rPr>
        <w:t>B</w:t>
      </w:r>
      <w:r w:rsidRPr="002A3910">
        <w:rPr>
          <w:noProof w:val="0"/>
        </w:rPr>
        <w:t xml:space="preserve">” index), or by the first letter of the last name concatenated with the last </w:t>
      </w:r>
      <w:r w:rsidR="00891F86" w:rsidRPr="002A3910">
        <w:rPr>
          <w:noProof w:val="0"/>
        </w:rPr>
        <w:t>four</w:t>
      </w:r>
      <w:r w:rsidRPr="002A3910">
        <w:rPr>
          <w:noProof w:val="0"/>
        </w:rPr>
        <w:t xml:space="preserve"> digits of the social security number (“</w:t>
      </w:r>
      <w:r w:rsidRPr="002A3910">
        <w:rPr>
          <w:b/>
          <w:noProof w:val="0"/>
        </w:rPr>
        <w:t>BS5</w:t>
      </w:r>
      <w:r w:rsidRPr="002A3910">
        <w:rPr>
          <w:noProof w:val="0"/>
        </w:rPr>
        <w:t xml:space="preserve">” index), </w:t>
      </w:r>
      <w:r w:rsidR="00891F86" w:rsidRPr="002A3910">
        <w:rPr>
          <w:b/>
          <w:noProof w:val="0"/>
        </w:rPr>
        <w:t>SET</w:t>
      </w:r>
      <w:r w:rsidRPr="002A3910">
        <w:rPr>
          <w:b/>
          <w:noProof w:val="0"/>
        </w:rPr>
        <w:t xml:space="preserve"> NMSPIX(“PTRIX”,662001,5,200)=“B^BS5”</w:t>
      </w:r>
      <w:r w:rsidRPr="002A3910">
        <w:rPr>
          <w:noProof w:val="0"/>
        </w:rPr>
        <w:t>.</w:t>
      </w:r>
    </w:p>
    <w:p w14:paraId="7819261E" w14:textId="77777777" w:rsidR="00A1443E" w:rsidRPr="002A3910" w:rsidRDefault="009F26BB" w:rsidP="00025199">
      <w:pPr>
        <w:pStyle w:val="APIParameters"/>
        <w:keepNext/>
        <w:keepLines/>
        <w:rPr>
          <w:noProof w:val="0"/>
        </w:rPr>
      </w:pPr>
      <w:bookmarkStart w:id="845" w:name="find1_dic_screen_parameter"/>
      <w:r w:rsidRPr="002A3910">
        <w:rPr>
          <w:b/>
          <w:bCs w:val="0"/>
          <w:noProof w:val="0"/>
        </w:rPr>
        <w:t>[.]screen</w:t>
      </w:r>
      <w:bookmarkEnd w:id="845"/>
      <w:r w:rsidRPr="002A3910">
        <w:rPr>
          <w:noProof w:val="0"/>
        </w:rPr>
        <w:t>:</w:t>
      </w:r>
      <w:r w:rsidRPr="002A3910">
        <w:rPr>
          <w:noProof w:val="0"/>
        </w:rPr>
        <w:tab/>
        <w:t xml:space="preserve">(Optional) </w:t>
      </w:r>
      <w:r w:rsidRPr="002A3910">
        <w:rPr>
          <w:b/>
          <w:noProof w:val="0"/>
        </w:rPr>
        <w:t>Entry Screen</w:t>
      </w:r>
      <w:r w:rsidRPr="002A3910">
        <w:rPr>
          <w:noProof w:val="0"/>
        </w:rPr>
        <w:t xml:space="preserve">. The screen to apply to each potential entry in the returned list to decide whether or </w:t>
      </w:r>
      <w:r w:rsidRPr="002A3910">
        <w:rPr>
          <w:i/>
          <w:noProof w:val="0"/>
        </w:rPr>
        <w:t>not</w:t>
      </w:r>
      <w:r w:rsidRPr="002A3910">
        <w:rPr>
          <w:noProof w:val="0"/>
        </w:rPr>
        <w:t xml:space="preserve"> to include it. This may be set to any valid M code that sets </w:t>
      </w:r>
      <w:r w:rsidRPr="002A3910">
        <w:rPr>
          <w:b/>
          <w:noProof w:val="0"/>
        </w:rPr>
        <w:t>$TEST</w:t>
      </w:r>
      <w:r w:rsidR="00A1443E" w:rsidRPr="002A3910">
        <w:rPr>
          <w:noProof w:val="0"/>
        </w:rPr>
        <w:t xml:space="preserve"> to</w:t>
      </w:r>
      <w:r w:rsidR="00891F86" w:rsidRPr="002A3910">
        <w:rPr>
          <w:noProof w:val="0"/>
        </w:rPr>
        <w:t>:</w:t>
      </w:r>
    </w:p>
    <w:p w14:paraId="77D83951" w14:textId="77777777" w:rsidR="00A1443E" w:rsidRPr="002A3910" w:rsidRDefault="009F26BB" w:rsidP="00025199">
      <w:pPr>
        <w:pStyle w:val="APIParametersListBullet"/>
        <w:keepNext/>
        <w:keepLines/>
        <w:rPr>
          <w:noProof w:val="0"/>
        </w:rPr>
      </w:pPr>
      <w:r w:rsidRPr="002A3910">
        <w:rPr>
          <w:b/>
          <w:noProof w:val="0"/>
        </w:rPr>
        <w:t>1</w:t>
      </w:r>
      <w:r w:rsidR="00025199" w:rsidRPr="002A3910">
        <w:rPr>
          <w:b/>
          <w:noProof w:val="0"/>
        </w:rPr>
        <w:t>—</w:t>
      </w:r>
      <w:r w:rsidR="00025199" w:rsidRPr="002A3910">
        <w:rPr>
          <w:noProof w:val="0"/>
        </w:rPr>
        <w:t>I</w:t>
      </w:r>
      <w:r w:rsidRPr="002A3910">
        <w:rPr>
          <w:noProof w:val="0"/>
        </w:rPr>
        <w:t>f the entry should be included</w:t>
      </w:r>
      <w:r w:rsidR="00A1443E" w:rsidRPr="002A3910">
        <w:rPr>
          <w:noProof w:val="0"/>
        </w:rPr>
        <w:t>.</w:t>
      </w:r>
    </w:p>
    <w:p w14:paraId="3D1BD256" w14:textId="77777777" w:rsidR="00A1443E" w:rsidRPr="002A3910" w:rsidRDefault="009F26BB" w:rsidP="00A1443E">
      <w:pPr>
        <w:pStyle w:val="APIParametersListBullet"/>
        <w:rPr>
          <w:noProof w:val="0"/>
        </w:rPr>
      </w:pPr>
      <w:r w:rsidRPr="002A3910">
        <w:rPr>
          <w:b/>
          <w:noProof w:val="0"/>
        </w:rPr>
        <w:t>0</w:t>
      </w:r>
      <w:r w:rsidR="00025199" w:rsidRPr="002A3910">
        <w:rPr>
          <w:b/>
          <w:noProof w:val="0"/>
        </w:rPr>
        <w:t>—</w:t>
      </w:r>
      <w:r w:rsidR="00025199" w:rsidRPr="002A3910">
        <w:rPr>
          <w:noProof w:val="0"/>
        </w:rPr>
        <w:t xml:space="preserve">If the entry should </w:t>
      </w:r>
      <w:r w:rsidR="00025199" w:rsidRPr="002A3910">
        <w:rPr>
          <w:i/>
          <w:noProof w:val="0"/>
        </w:rPr>
        <w:t>not</w:t>
      </w:r>
      <w:r w:rsidR="00025199" w:rsidRPr="002A3910">
        <w:rPr>
          <w:noProof w:val="0"/>
        </w:rPr>
        <w:t xml:space="preserve"> be included</w:t>
      </w:r>
      <w:r w:rsidR="00A1443E" w:rsidRPr="002A3910">
        <w:rPr>
          <w:noProof w:val="0"/>
        </w:rPr>
        <w:t>.</w:t>
      </w:r>
    </w:p>
    <w:p w14:paraId="6F60F519" w14:textId="77777777" w:rsidR="001B3EA6" w:rsidRPr="002A3910" w:rsidRDefault="001B3EA6" w:rsidP="001B3EA6">
      <w:pPr>
        <w:pStyle w:val="BodyText6"/>
      </w:pPr>
    </w:p>
    <w:p w14:paraId="75A7A156" w14:textId="2179C2A1" w:rsidR="00395D75" w:rsidRPr="002A3910" w:rsidRDefault="009F26BB" w:rsidP="00A1443E">
      <w:pPr>
        <w:pStyle w:val="APIParametersText"/>
        <w:rPr>
          <w:noProof w:val="0"/>
        </w:rPr>
      </w:pPr>
      <w:r w:rsidRPr="002A3910">
        <w:rPr>
          <w:noProof w:val="0"/>
        </w:rPr>
        <w:t xml:space="preserve">This is exactly equivalent to the </w:t>
      </w:r>
      <w:r w:rsidRPr="002A3910">
        <w:rPr>
          <w:b/>
          <w:noProof w:val="0"/>
        </w:rPr>
        <w:t>DIC(“S”)</w:t>
      </w:r>
      <w:r w:rsidRPr="002A3910">
        <w:rPr>
          <w:noProof w:val="0"/>
        </w:rPr>
        <w:t xml:space="preserve"> input variable for the Classic VA FileMan lookup </w:t>
      </w:r>
      <w:hyperlink w:anchor="dic" w:history="1">
        <w:r w:rsidRPr="002A3910">
          <w:rPr>
            <w:rStyle w:val="Hyperlink"/>
            <w:noProof w:val="0"/>
          </w:rPr>
          <w:t>^DIC</w:t>
        </w:r>
      </w:hyperlink>
      <w:r w:rsidRPr="002A3910">
        <w:rPr>
          <w:noProof w:val="0"/>
        </w:rPr>
        <w:t xml:space="preserve">. The Finder executes this screen in addition to any </w:t>
      </w:r>
      <w:r w:rsidRPr="002A3910">
        <w:rPr>
          <w:b/>
          <w:noProof w:val="0"/>
        </w:rPr>
        <w:t>SCR</w:t>
      </w:r>
      <w:r w:rsidRPr="002A3910">
        <w:rPr>
          <w:noProof w:val="0"/>
        </w:rPr>
        <w:t xml:space="preserve"> node (whole-file screen) defined on the data dictionary for the file. Optionally, the screen can be defined in an array entry subscripted </w:t>
      </w:r>
      <w:r w:rsidR="00025199" w:rsidRPr="002A3910">
        <w:rPr>
          <w:noProof w:val="0"/>
        </w:rPr>
        <w:t xml:space="preserve">by </w:t>
      </w:r>
      <w:r w:rsidRPr="002A3910">
        <w:rPr>
          <w:b/>
          <w:noProof w:val="0"/>
        </w:rPr>
        <w:lastRenderedPageBreak/>
        <w:t>S</w:t>
      </w:r>
      <w:r w:rsidRPr="002A3910">
        <w:rPr>
          <w:noProof w:val="0"/>
        </w:rPr>
        <w:t xml:space="preserve"> </w:t>
      </w:r>
      <w:r w:rsidR="00C43E5C" w:rsidRPr="002A3910">
        <w:rPr>
          <w:noProof w:val="0"/>
        </w:rPr>
        <w:t>[e.g., </w:t>
      </w:r>
      <w:r w:rsidR="00C43E5C" w:rsidRPr="002A3910">
        <w:rPr>
          <w:b/>
          <w:noProof w:val="0"/>
        </w:rPr>
        <w:t>SCR(“S”)</w:t>
      </w:r>
      <w:r w:rsidR="00C43E5C" w:rsidRPr="002A3910">
        <w:rPr>
          <w:noProof w:val="0"/>
        </w:rPr>
        <w:t>]</w:t>
      </w:r>
      <w:r w:rsidRPr="002A3910">
        <w:rPr>
          <w:noProof w:val="0"/>
        </w:rPr>
        <w:t>, allowing additional screen entries to be defined for variable pointer fields as described below.</w:t>
      </w:r>
    </w:p>
    <w:p w14:paraId="3AE557C1" w14:textId="77777777" w:rsidR="009F26BB" w:rsidRPr="002A3910" w:rsidRDefault="009F26BB" w:rsidP="009F26BB">
      <w:pPr>
        <w:pStyle w:val="APIParametersText"/>
        <w:keepNext/>
        <w:keepLines/>
        <w:rPr>
          <w:noProof w:val="0"/>
        </w:rPr>
      </w:pPr>
      <w:r w:rsidRPr="002A3910">
        <w:rPr>
          <w:noProof w:val="0"/>
        </w:rPr>
        <w:t>The entry screen code can rely upon the following:</w:t>
      </w:r>
    </w:p>
    <w:p w14:paraId="0B64562B" w14:textId="77777777" w:rsidR="009F26BB" w:rsidRPr="002A3910" w:rsidRDefault="00025199" w:rsidP="009F26BB">
      <w:pPr>
        <w:pStyle w:val="APIParametersListBullet"/>
        <w:keepNext/>
        <w:keepLines/>
        <w:rPr>
          <w:noProof w:val="0"/>
        </w:rPr>
      </w:pPr>
      <w:r w:rsidRPr="002A3910">
        <w:rPr>
          <w:b/>
          <w:noProof w:val="0"/>
        </w:rPr>
        <w:t>Naked I</w:t>
      </w:r>
      <w:r w:rsidR="009F26BB" w:rsidRPr="002A3910">
        <w:rPr>
          <w:b/>
          <w:noProof w:val="0"/>
        </w:rPr>
        <w:t>ndicator</w:t>
      </w:r>
      <w:r w:rsidR="009F26BB" w:rsidRPr="002A3910">
        <w:rPr>
          <w:noProof w:val="0"/>
        </w:rPr>
        <w:t>—</w:t>
      </w:r>
      <w:r w:rsidR="009F26BB" w:rsidRPr="002A3910">
        <w:rPr>
          <w:b/>
          <w:noProof w:val="0"/>
        </w:rPr>
        <w:t>Zero</w:t>
      </w:r>
      <w:r w:rsidR="009F26BB" w:rsidRPr="002A3910">
        <w:rPr>
          <w:noProof w:val="0"/>
        </w:rPr>
        <w:t>-node of entry’s record.</w:t>
      </w:r>
    </w:p>
    <w:p w14:paraId="234A54F0" w14:textId="77777777" w:rsidR="009F26BB" w:rsidRPr="002A3910" w:rsidRDefault="009F26BB" w:rsidP="009F26BB">
      <w:pPr>
        <w:pStyle w:val="APIParametersListBullet"/>
        <w:keepNext/>
        <w:keepLines/>
        <w:rPr>
          <w:noProof w:val="0"/>
        </w:rPr>
      </w:pPr>
      <w:r w:rsidRPr="002A3910">
        <w:rPr>
          <w:b/>
          <w:noProof w:val="0"/>
        </w:rPr>
        <w:t>D</w:t>
      </w:r>
      <w:r w:rsidRPr="002A3910">
        <w:rPr>
          <w:noProof w:val="0"/>
        </w:rPr>
        <w:t>—Index being traversed.</w:t>
      </w:r>
    </w:p>
    <w:p w14:paraId="75A94032" w14:textId="77777777" w:rsidR="009F26BB" w:rsidRPr="002A3910" w:rsidRDefault="009F26BB" w:rsidP="009F26BB">
      <w:pPr>
        <w:pStyle w:val="APIParametersListBullet"/>
        <w:keepNext/>
        <w:keepLines/>
        <w:rPr>
          <w:noProof w:val="0"/>
        </w:rPr>
      </w:pPr>
      <w:r w:rsidRPr="002A3910">
        <w:rPr>
          <w:b/>
          <w:noProof w:val="0"/>
        </w:rPr>
        <w:t>DIC</w:t>
      </w:r>
      <w:r w:rsidRPr="002A3910">
        <w:rPr>
          <w:noProof w:val="0"/>
        </w:rPr>
        <w:t>—Open global reference of file being traversed.</w:t>
      </w:r>
    </w:p>
    <w:p w14:paraId="7910A32A" w14:textId="77777777" w:rsidR="009F26BB" w:rsidRPr="002A3910" w:rsidRDefault="009F26BB" w:rsidP="009F26BB">
      <w:pPr>
        <w:pStyle w:val="APIParametersListBullet"/>
        <w:rPr>
          <w:noProof w:val="0"/>
        </w:rPr>
      </w:pPr>
      <w:r w:rsidRPr="002A3910">
        <w:rPr>
          <w:b/>
          <w:noProof w:val="0"/>
        </w:rPr>
        <w:t>DIC(0)</w:t>
      </w:r>
      <w:r w:rsidRPr="002A3910">
        <w:rPr>
          <w:noProof w:val="0"/>
        </w:rPr>
        <w:t>—Flags passed to the Finder.</w:t>
      </w:r>
    </w:p>
    <w:p w14:paraId="0E507CC5" w14:textId="77777777" w:rsidR="009F26BB" w:rsidRPr="002A3910" w:rsidRDefault="009F26BB" w:rsidP="009F26BB">
      <w:pPr>
        <w:pStyle w:val="APIParametersListBullet"/>
        <w:rPr>
          <w:noProof w:val="0"/>
        </w:rPr>
      </w:pPr>
      <w:r w:rsidRPr="002A3910">
        <w:rPr>
          <w:b/>
          <w:noProof w:val="0"/>
        </w:rPr>
        <w:t>Y</w:t>
      </w:r>
      <w:r w:rsidRPr="002A3910">
        <w:rPr>
          <w:noProof w:val="0"/>
        </w:rPr>
        <w:t>—Record number of entry under consideration.</w:t>
      </w:r>
    </w:p>
    <w:p w14:paraId="40CF4471" w14:textId="59B7CE67" w:rsidR="009F26BB" w:rsidRPr="002A3910" w:rsidRDefault="009F26BB" w:rsidP="009F26BB">
      <w:pPr>
        <w:pStyle w:val="APIParametersListBullet"/>
        <w:rPr>
          <w:noProof w:val="0"/>
        </w:rPr>
      </w:pPr>
      <w:r w:rsidRPr="002A3910">
        <w:rPr>
          <w:b/>
          <w:noProof w:val="0"/>
        </w:rPr>
        <w:t xml:space="preserve">Y() </w:t>
      </w:r>
      <w:r w:rsidR="00025199" w:rsidRPr="002A3910">
        <w:rPr>
          <w:b/>
          <w:noProof w:val="0"/>
        </w:rPr>
        <w:t>A</w:t>
      </w:r>
      <w:r w:rsidRPr="002A3910">
        <w:rPr>
          <w:b/>
          <w:noProof w:val="0"/>
        </w:rPr>
        <w:t>rray</w:t>
      </w:r>
      <w:r w:rsidRPr="002A3910">
        <w:rPr>
          <w:noProof w:val="0"/>
        </w:rPr>
        <w:t xml:space="preserve">—For subfiles, descendants give record numbers for all upper levels. Structure resembles the </w:t>
      </w:r>
      <w:r w:rsidRPr="002A3910">
        <w:rPr>
          <w:b/>
          <w:noProof w:val="0"/>
        </w:rPr>
        <w:t>DA</w:t>
      </w:r>
      <w:r w:rsidRPr="002A3910">
        <w:rPr>
          <w:noProof w:val="0"/>
        </w:rPr>
        <w:t xml:space="preserve"> array as used in a call to the Classic VA FileMan edit routine </w:t>
      </w:r>
      <w:hyperlink w:anchor="die" w:history="1">
        <w:r w:rsidRPr="002A3910">
          <w:rPr>
            <w:rStyle w:val="Hyperlink"/>
            <w:noProof w:val="0"/>
          </w:rPr>
          <w:t>^DIE</w:t>
        </w:r>
      </w:hyperlink>
      <w:r w:rsidRPr="002A3910">
        <w:rPr>
          <w:noProof w:val="0"/>
        </w:rPr>
        <w:t>.</w:t>
      </w:r>
    </w:p>
    <w:p w14:paraId="6A8189B3" w14:textId="77777777" w:rsidR="009F26BB" w:rsidRPr="002A3910" w:rsidRDefault="009F26BB" w:rsidP="009F26BB">
      <w:pPr>
        <w:pStyle w:val="APIParametersListBullet"/>
        <w:rPr>
          <w:noProof w:val="0"/>
        </w:rPr>
      </w:pPr>
      <w:r w:rsidRPr="002A3910">
        <w:rPr>
          <w:b/>
          <w:noProof w:val="0"/>
        </w:rPr>
        <w:t>Y1</w:t>
      </w:r>
      <w:r w:rsidRPr="002A3910">
        <w:rPr>
          <w:noProof w:val="0"/>
        </w:rPr>
        <w:t xml:space="preserve">—IENS equivalent to </w:t>
      </w:r>
      <w:r w:rsidRPr="002A3910">
        <w:rPr>
          <w:b/>
          <w:noProof w:val="0"/>
        </w:rPr>
        <w:t>Y</w:t>
      </w:r>
      <w:r w:rsidRPr="002A3910">
        <w:rPr>
          <w:noProof w:val="0"/>
        </w:rPr>
        <w:t xml:space="preserve"> array.</w:t>
      </w:r>
    </w:p>
    <w:p w14:paraId="068C9264" w14:textId="77777777" w:rsidR="001B3EA6" w:rsidRPr="002A3910" w:rsidRDefault="001B3EA6" w:rsidP="001B3EA6">
      <w:pPr>
        <w:pStyle w:val="BodyText6"/>
      </w:pPr>
    </w:p>
    <w:p w14:paraId="59D8AB31" w14:textId="77777777" w:rsidR="009F26BB" w:rsidRPr="002A3910" w:rsidRDefault="009F26BB" w:rsidP="009F26BB">
      <w:pPr>
        <w:pStyle w:val="APIParametersText"/>
        <w:rPr>
          <w:noProof w:val="0"/>
        </w:rPr>
      </w:pPr>
      <w:r w:rsidRPr="002A3910">
        <w:rPr>
          <w:noProof w:val="0"/>
        </w:rPr>
        <w:t>The code can also safely change any of these values.</w:t>
      </w:r>
    </w:p>
    <w:p w14:paraId="682C5EB9" w14:textId="77777777" w:rsidR="009F26BB" w:rsidRPr="002A3910" w:rsidRDefault="009F26BB" w:rsidP="009F26BB">
      <w:pPr>
        <w:pStyle w:val="APIParametersText"/>
        <w:rPr>
          <w:noProof w:val="0"/>
        </w:rPr>
      </w:pPr>
      <w:r w:rsidRPr="002A3910">
        <w:rPr>
          <w:noProof w:val="0"/>
        </w:rPr>
        <w:t>For example, “</w:t>
      </w:r>
      <w:r w:rsidRPr="002A3910">
        <w:rPr>
          <w:b/>
          <w:bCs w:val="0"/>
          <w:noProof w:val="0"/>
        </w:rPr>
        <w:t>I Y&gt;99</w:t>
      </w:r>
      <w:r w:rsidRPr="002A3910">
        <w:rPr>
          <w:noProof w:val="0"/>
        </w:rPr>
        <w:t>” ensures that only a record numbered 100 or higher can be accepted as a match.</w:t>
      </w:r>
    </w:p>
    <w:p w14:paraId="093ADCF1" w14:textId="18133249" w:rsidR="009F26BB" w:rsidRPr="002A3910" w:rsidRDefault="007869D8" w:rsidP="00025199">
      <w:pPr>
        <w:pStyle w:val="APIParametersNote"/>
        <w:rPr>
          <w:noProof w:val="0"/>
        </w:rPr>
      </w:pPr>
      <w:r w:rsidRPr="002A3910">
        <w:drawing>
          <wp:inline distT="0" distB="0" distL="0" distR="0" wp14:anchorId="710478A6" wp14:editId="0515E7A0">
            <wp:extent cx="289560" cy="289560"/>
            <wp:effectExtent l="0" t="0" r="0" b="0"/>
            <wp:docPr id="229"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26BB" w:rsidRPr="002A3910">
        <w:rPr>
          <w:noProof w:val="0"/>
        </w:rPr>
        <w:t xml:space="preserve"> </w:t>
      </w:r>
      <w:r w:rsidR="009F26BB" w:rsidRPr="002A3910">
        <w:rPr>
          <w:b/>
          <w:noProof w:val="0"/>
        </w:rPr>
        <w:t>REF:</w:t>
      </w:r>
      <w:r w:rsidR="009F26BB" w:rsidRPr="002A3910">
        <w:rPr>
          <w:noProof w:val="0"/>
        </w:rPr>
        <w:t xml:space="preserve"> For an explanation of the other conditions and screens involved in finding an entry, see “</w:t>
      </w:r>
      <w:r w:rsidR="009F26BB" w:rsidRPr="002A3910">
        <w:rPr>
          <w:noProof w:val="0"/>
          <w:color w:val="0000FF"/>
          <w:u w:val="single"/>
        </w:rPr>
        <w:fldChar w:fldCharType="begin" w:fldLock="1"/>
      </w:r>
      <w:r w:rsidR="009F26BB" w:rsidRPr="002A3910">
        <w:rPr>
          <w:noProof w:val="0"/>
          <w:color w:val="0000FF"/>
          <w:u w:val="single"/>
        </w:rPr>
        <w:instrText xml:space="preserve"> REF _Ref458089981 \h  \* MERGEFORMAT </w:instrText>
      </w:r>
      <w:r w:rsidR="009F26BB" w:rsidRPr="002A3910">
        <w:rPr>
          <w:noProof w:val="0"/>
          <w:color w:val="0000FF"/>
          <w:u w:val="single"/>
        </w:rPr>
      </w:r>
      <w:r w:rsidR="009F26BB" w:rsidRPr="002A3910">
        <w:rPr>
          <w:noProof w:val="0"/>
          <w:color w:val="0000FF"/>
          <w:u w:val="single"/>
        </w:rPr>
        <w:fldChar w:fldCharType="separate"/>
      </w:r>
      <w:r w:rsidR="00272B32" w:rsidRPr="002A3910">
        <w:rPr>
          <w:noProof w:val="0"/>
          <w:color w:val="0000FF"/>
          <w:u w:val="single"/>
        </w:rPr>
        <w:t>Details and Features</w:t>
      </w:r>
      <w:r w:rsidR="009F26BB" w:rsidRPr="002A3910">
        <w:rPr>
          <w:noProof w:val="0"/>
          <w:color w:val="0000FF"/>
          <w:u w:val="single"/>
        </w:rPr>
        <w:fldChar w:fldCharType="end"/>
      </w:r>
      <w:r w:rsidR="009F26BB" w:rsidRPr="002A3910">
        <w:rPr>
          <w:noProof w:val="0"/>
        </w:rPr>
        <w:t>.”</w:t>
      </w:r>
    </w:p>
    <w:p w14:paraId="43AEF1A0" w14:textId="77777777" w:rsidR="00ED7CA3" w:rsidRPr="002A3910" w:rsidRDefault="00ED7CA3" w:rsidP="00ED7CA3">
      <w:pPr>
        <w:pStyle w:val="BodyText6"/>
      </w:pPr>
    </w:p>
    <w:p w14:paraId="323AB516" w14:textId="371F37DD" w:rsidR="007D2CE0" w:rsidRPr="002A3910" w:rsidRDefault="007D2CE0" w:rsidP="007D2CE0">
      <w:pPr>
        <w:pStyle w:val="APIParametersText"/>
        <w:rPr>
          <w:noProof w:val="0"/>
        </w:rPr>
      </w:pPr>
      <w:r w:rsidRPr="002A3910">
        <w:rPr>
          <w:noProof w:val="0"/>
        </w:rPr>
        <w:t>If duplicate entries exist, but only one passes the screens, then that one is returned and no error is generated. Defaults to adding no extra conditions to those listed in that section.</w:t>
      </w:r>
    </w:p>
    <w:p w14:paraId="1141D4ED" w14:textId="7D88B96C" w:rsidR="007D2CE0" w:rsidRPr="002A3910" w:rsidRDefault="007D2CE0" w:rsidP="007D2CE0">
      <w:pPr>
        <w:pStyle w:val="APIParametersText"/>
        <w:rPr>
          <w:noProof w:val="0"/>
        </w:rPr>
      </w:pPr>
      <w:r w:rsidRPr="002A3910">
        <w:rPr>
          <w:b/>
          <w:noProof w:val="0"/>
        </w:rPr>
        <w:t>Variable Pointer Screen.</w:t>
      </w:r>
      <w:r w:rsidRPr="002A3910">
        <w:rPr>
          <w:noProof w:val="0"/>
        </w:rPr>
        <w:t xml:space="preserve"> If one of the fields indexed by the cross-reference passed in the </w:t>
      </w:r>
      <w:r w:rsidR="00FE0993" w:rsidRPr="002A3910">
        <w:rPr>
          <w:b/>
          <w:noProof w:val="0"/>
        </w:rPr>
        <w:t>indexes</w:t>
      </w:r>
      <w:r w:rsidRPr="002A3910">
        <w:rPr>
          <w:noProof w:val="0"/>
        </w:rPr>
        <w:t xml:space="preserve"> parameter is a </w:t>
      </w:r>
      <w:r w:rsidR="00BC36CC" w:rsidRPr="002A3910">
        <w:rPr>
          <w:noProof w:val="0"/>
        </w:rPr>
        <w:t>VARIABLE POINTER</w:t>
      </w:r>
      <w:r w:rsidRPr="002A3910">
        <w:rPr>
          <w:noProof w:val="0"/>
        </w:rPr>
        <w:t xml:space="preserve">, then additional screens equivalent to the </w:t>
      </w:r>
      <w:r w:rsidRPr="002A3910">
        <w:rPr>
          <w:b/>
          <w:noProof w:val="0"/>
        </w:rPr>
        <w:t>DIC(“V”)</w:t>
      </w:r>
      <w:r w:rsidRPr="002A3910">
        <w:rPr>
          <w:noProof w:val="0"/>
        </w:rPr>
        <w:t xml:space="preserve"> input variable for </w:t>
      </w:r>
      <w:r w:rsidR="000E0885" w:rsidRPr="002A3910">
        <w:rPr>
          <w:noProof w:val="0"/>
        </w:rPr>
        <w:t xml:space="preserve">the </w:t>
      </w:r>
      <w:r w:rsidRPr="002A3910">
        <w:rPr>
          <w:noProof w:val="0"/>
        </w:rPr>
        <w:t xml:space="preserve">Classic VA FileMan lookup </w:t>
      </w:r>
      <w:hyperlink w:anchor="dic" w:history="1">
        <w:r w:rsidR="00BC36CC" w:rsidRPr="002A3910">
          <w:rPr>
            <w:rStyle w:val="Hyperlink"/>
            <w:noProof w:val="0"/>
          </w:rPr>
          <w:t>^DIC</w:t>
        </w:r>
      </w:hyperlink>
      <w:r w:rsidRPr="002A3910">
        <w:rPr>
          <w:noProof w:val="0"/>
        </w:rPr>
        <w:t xml:space="preserve"> can also be passed. Suppose the screens are being passed in the </w:t>
      </w:r>
      <w:r w:rsidRPr="002A3910">
        <w:rPr>
          <w:b/>
          <w:noProof w:val="0"/>
        </w:rPr>
        <w:t>SCR</w:t>
      </w:r>
      <w:r w:rsidRPr="002A3910">
        <w:rPr>
          <w:noProof w:val="0"/>
        </w:rPr>
        <w:t xml:space="preserve"> array, then for a simple index with just one data value field, the code can be passed in </w:t>
      </w:r>
      <w:r w:rsidRPr="002A3910">
        <w:rPr>
          <w:b/>
          <w:noProof w:val="0"/>
        </w:rPr>
        <w:t>SCR(“V”)</w:t>
      </w:r>
      <w:r w:rsidRPr="002A3910">
        <w:rPr>
          <w:noProof w:val="0"/>
        </w:rPr>
        <w:t xml:space="preserve">. For simple or compound indexes, screens can be passed for any indexed fields that are variable pointers in the format </w:t>
      </w:r>
      <w:r w:rsidRPr="002A3910">
        <w:rPr>
          <w:b/>
          <w:noProof w:val="0"/>
        </w:rPr>
        <w:t>SCR(“V”,</w:t>
      </w:r>
      <w:r w:rsidRPr="002A3910">
        <w:rPr>
          <w:b/>
          <w:i/>
          <w:noProof w:val="0"/>
        </w:rPr>
        <w:t>n</w:t>
      </w:r>
      <w:r w:rsidRPr="002A3910">
        <w:rPr>
          <w:b/>
          <w:noProof w:val="0"/>
        </w:rPr>
        <w:t>)</w:t>
      </w:r>
      <w:r w:rsidR="00BC36CC" w:rsidRPr="002A3910">
        <w:rPr>
          <w:noProof w:val="0"/>
        </w:rPr>
        <w:t xml:space="preserve"> where </w:t>
      </w:r>
      <w:r w:rsidRPr="002A3910">
        <w:rPr>
          <w:b/>
          <w:i/>
          <w:noProof w:val="0"/>
        </w:rPr>
        <w:t>n</w:t>
      </w:r>
      <w:r w:rsidRPr="002A3910">
        <w:rPr>
          <w:noProof w:val="0"/>
        </w:rPr>
        <w:t xml:space="preserve"> represents the subscript location of the variable pointer field on the index.</w:t>
      </w:r>
    </w:p>
    <w:p w14:paraId="259249F6" w14:textId="77777777" w:rsidR="00C43E5C" w:rsidRPr="002A3910" w:rsidRDefault="007D2CE0" w:rsidP="00C43E5C">
      <w:pPr>
        <w:pStyle w:val="APIParametersText"/>
        <w:keepNext/>
        <w:keepLines/>
        <w:rPr>
          <w:noProof w:val="0"/>
        </w:rPr>
      </w:pPr>
      <w:r w:rsidRPr="002A3910">
        <w:rPr>
          <w:noProof w:val="0"/>
        </w:rPr>
        <w:t>The Variable Pointer screen restricts the user’s ability to see entries on one or more of the files pointed to by the variable pointer. The screen logic is set equal to a line of M code that returns a truth value when executed. If it evaluates</w:t>
      </w:r>
      <w:r w:rsidR="00C43E5C" w:rsidRPr="002A3910">
        <w:rPr>
          <w:noProof w:val="0"/>
        </w:rPr>
        <w:t>:</w:t>
      </w:r>
    </w:p>
    <w:p w14:paraId="782C2F3E" w14:textId="77777777" w:rsidR="00C43E5C" w:rsidRPr="002A3910" w:rsidRDefault="007D2CE0" w:rsidP="00C43E5C">
      <w:pPr>
        <w:pStyle w:val="APIParametersListBullet"/>
        <w:keepNext/>
        <w:keepLines/>
        <w:rPr>
          <w:noProof w:val="0"/>
        </w:rPr>
      </w:pPr>
      <w:r w:rsidRPr="002A3910">
        <w:rPr>
          <w:b/>
          <w:noProof w:val="0"/>
        </w:rPr>
        <w:t>TRUE</w:t>
      </w:r>
      <w:r w:rsidR="00C43E5C" w:rsidRPr="002A3910">
        <w:rPr>
          <w:noProof w:val="0"/>
        </w:rPr>
        <w:t>—E</w:t>
      </w:r>
      <w:r w:rsidRPr="002A3910">
        <w:rPr>
          <w:noProof w:val="0"/>
        </w:rPr>
        <w:t>ntries that point to the file can be included in the output</w:t>
      </w:r>
      <w:r w:rsidR="00C43E5C" w:rsidRPr="002A3910">
        <w:rPr>
          <w:noProof w:val="0"/>
        </w:rPr>
        <w:t>.</w:t>
      </w:r>
    </w:p>
    <w:p w14:paraId="521D454C" w14:textId="77777777" w:rsidR="00C43E5C" w:rsidRPr="002A3910" w:rsidRDefault="007D2CE0" w:rsidP="00C43E5C">
      <w:pPr>
        <w:pStyle w:val="APIParametersListBullet"/>
        <w:rPr>
          <w:noProof w:val="0"/>
        </w:rPr>
      </w:pPr>
      <w:r w:rsidRPr="002A3910">
        <w:rPr>
          <w:b/>
          <w:noProof w:val="0"/>
        </w:rPr>
        <w:t>FALSE</w:t>
      </w:r>
      <w:r w:rsidR="00C43E5C" w:rsidRPr="002A3910">
        <w:rPr>
          <w:noProof w:val="0"/>
        </w:rPr>
        <w:t>—A</w:t>
      </w:r>
      <w:r w:rsidRPr="002A3910">
        <w:rPr>
          <w:noProof w:val="0"/>
        </w:rPr>
        <w:t>ny entry po</w:t>
      </w:r>
      <w:r w:rsidR="00C43E5C" w:rsidRPr="002A3910">
        <w:rPr>
          <w:noProof w:val="0"/>
        </w:rPr>
        <w:t>inting to the file is excluded.</w:t>
      </w:r>
    </w:p>
    <w:p w14:paraId="47F8647A" w14:textId="77777777" w:rsidR="001B3EA6" w:rsidRPr="002A3910" w:rsidRDefault="001B3EA6" w:rsidP="001B3EA6">
      <w:pPr>
        <w:pStyle w:val="BodyText6"/>
      </w:pPr>
    </w:p>
    <w:p w14:paraId="1F337D6E" w14:textId="725A9D3C" w:rsidR="009F26BB" w:rsidRPr="002A3910" w:rsidRDefault="007D2CE0" w:rsidP="00ED7CA3">
      <w:pPr>
        <w:pStyle w:val="APIParametersText"/>
        <w:keepNext/>
        <w:keepLines/>
        <w:rPr>
          <w:noProof w:val="0"/>
        </w:rPr>
      </w:pPr>
      <w:r w:rsidRPr="002A3910">
        <w:rPr>
          <w:noProof w:val="0"/>
        </w:rPr>
        <w:lastRenderedPageBreak/>
        <w:t xml:space="preserve">At the time the code is executed, the variable </w:t>
      </w:r>
      <w:r w:rsidRPr="002A3910">
        <w:rPr>
          <w:b/>
          <w:noProof w:val="0"/>
        </w:rPr>
        <w:t>Y(0)</w:t>
      </w:r>
      <w:r w:rsidRPr="002A3910">
        <w:rPr>
          <w:noProof w:val="0"/>
        </w:rPr>
        <w:t xml:space="preserve"> is set equal to the information for that file from the data dictionary definition of the variable pointer field. You can use </w:t>
      </w:r>
      <w:r w:rsidRPr="002A3910">
        <w:rPr>
          <w:b/>
          <w:noProof w:val="0"/>
        </w:rPr>
        <w:t>Y(0)</w:t>
      </w:r>
      <w:r w:rsidRPr="002A3910">
        <w:rPr>
          <w:noProof w:val="0"/>
        </w:rPr>
        <w:t xml:space="preserve"> in the code set into the variable pointer screen parameter. </w:t>
      </w:r>
      <w:r w:rsidR="00BC36CC" w:rsidRPr="002A3910">
        <w:rPr>
          <w:noProof w:val="0"/>
          <w:color w:val="0000FF"/>
          <w:u w:val="single"/>
        </w:rPr>
        <w:fldChar w:fldCharType="begin" w:fldLock="1"/>
      </w:r>
      <w:r w:rsidR="00BC36CC" w:rsidRPr="002A3910">
        <w:rPr>
          <w:noProof w:val="0"/>
          <w:color w:val="0000FF"/>
          <w:u w:val="single"/>
        </w:rPr>
        <w:instrText xml:space="preserve"> REF _Ref493585154 \h  \* MERGEFORMAT </w:instrText>
      </w:r>
      <w:r w:rsidR="00BC36CC" w:rsidRPr="002A3910">
        <w:rPr>
          <w:noProof w:val="0"/>
          <w:color w:val="0000FF"/>
          <w:u w:val="single"/>
        </w:rPr>
      </w:r>
      <w:r w:rsidR="00BC36CC" w:rsidRPr="002A3910">
        <w:rPr>
          <w:noProof w:val="0"/>
          <w:color w:val="0000FF"/>
          <w:u w:val="single"/>
        </w:rPr>
        <w:fldChar w:fldCharType="separate"/>
      </w:r>
      <w:r w:rsidR="00272B32" w:rsidRPr="002A3910">
        <w:rPr>
          <w:noProof w:val="0"/>
          <w:color w:val="0000FF"/>
          <w:u w:val="single"/>
        </w:rPr>
        <w:t>Table 45</w:t>
      </w:r>
      <w:r w:rsidR="00BC36CC" w:rsidRPr="002A3910">
        <w:rPr>
          <w:noProof w:val="0"/>
          <w:color w:val="0000FF"/>
          <w:u w:val="single"/>
        </w:rPr>
        <w:fldChar w:fldCharType="end"/>
      </w:r>
      <w:r w:rsidR="00BC36CC" w:rsidRPr="002A3910">
        <w:rPr>
          <w:noProof w:val="0"/>
        </w:rPr>
        <w:t xml:space="preserve"> lists the contents of </w:t>
      </w:r>
      <w:r w:rsidRPr="002A3910">
        <w:rPr>
          <w:b/>
          <w:noProof w:val="0"/>
        </w:rPr>
        <w:t>Y(</w:t>
      </w:r>
      <w:r w:rsidR="00BC36CC" w:rsidRPr="002A3910">
        <w:rPr>
          <w:b/>
          <w:noProof w:val="0"/>
        </w:rPr>
        <w:t>0)</w:t>
      </w:r>
      <w:r w:rsidRPr="002A3910">
        <w:rPr>
          <w:noProof w:val="0"/>
        </w:rPr>
        <w:t>:</w:t>
      </w:r>
    </w:p>
    <w:p w14:paraId="0B0FCB30" w14:textId="77777777" w:rsidR="00ED7CA3" w:rsidRPr="002A3910" w:rsidRDefault="00ED7CA3" w:rsidP="00ED7CA3">
      <w:pPr>
        <w:pStyle w:val="BodyText6"/>
        <w:keepNext/>
        <w:keepLines/>
      </w:pPr>
    </w:p>
    <w:p w14:paraId="155FA806" w14:textId="25684106" w:rsidR="007D2CE0" w:rsidRPr="002A3910" w:rsidRDefault="007D2CE0" w:rsidP="007D2CE0">
      <w:pPr>
        <w:pStyle w:val="Caption"/>
        <w:ind w:left="2160"/>
      </w:pPr>
      <w:bookmarkStart w:id="846" w:name="_Ref493585154"/>
      <w:bookmarkStart w:id="847" w:name="_Toc159569148"/>
      <w:r w:rsidRPr="002A3910">
        <w:t xml:space="preserve">Table </w:t>
      </w:r>
      <w:r w:rsidRPr="002A3910">
        <w:fldChar w:fldCharType="begin"/>
      </w:r>
      <w:r w:rsidRPr="002A3910">
        <w:instrText>SEQ Table \* ARABIC</w:instrText>
      </w:r>
      <w:r w:rsidRPr="002A3910">
        <w:fldChar w:fldCharType="separate"/>
      </w:r>
      <w:r w:rsidR="002D1B25">
        <w:rPr>
          <w:noProof/>
        </w:rPr>
        <w:t>45</w:t>
      </w:r>
      <w:r w:rsidRPr="002A3910">
        <w:fldChar w:fldCharType="end"/>
      </w:r>
      <w:bookmarkEnd w:id="846"/>
      <w:r w:rsidRPr="002A3910">
        <w:t xml:space="preserve">: </w:t>
      </w:r>
      <w:r w:rsidR="00E86BD4" w:rsidRPr="002A3910">
        <w:t>$$FIND1^DIC API—</w:t>
      </w:r>
      <w:r w:rsidRPr="002A3910">
        <w:t xml:space="preserve">Variable Pointer </w:t>
      </w:r>
      <w:r w:rsidR="00245554" w:rsidRPr="002A3910">
        <w:t>Screen: Y</w:t>
      </w:r>
      <w:r w:rsidRPr="002A3910">
        <w:t>(0)</w:t>
      </w:r>
      <w:bookmarkEnd w:id="847"/>
    </w:p>
    <w:tbl>
      <w:tblPr>
        <w:tblW w:w="7563" w:type="dxa"/>
        <w:tblInd w:w="2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10"/>
        <w:gridCol w:w="5953"/>
      </w:tblGrid>
      <w:tr w:rsidR="007D2CE0" w:rsidRPr="002A3910" w14:paraId="0273DFF8" w14:textId="77777777" w:rsidTr="00F71C78">
        <w:trPr>
          <w:tblHeader/>
        </w:trPr>
        <w:tc>
          <w:tcPr>
            <w:tcW w:w="1610" w:type="dxa"/>
            <w:shd w:val="clear" w:color="auto" w:fill="F2F2F2" w:themeFill="background1" w:themeFillShade="F2"/>
          </w:tcPr>
          <w:p w14:paraId="11BDB776" w14:textId="77777777" w:rsidR="007D2CE0" w:rsidRPr="002A3910" w:rsidRDefault="007D2CE0" w:rsidP="001B3EA6">
            <w:pPr>
              <w:pStyle w:val="TableHeading"/>
              <w:rPr>
                <w:noProof w:val="0"/>
              </w:rPr>
            </w:pPr>
            <w:r w:rsidRPr="002A3910">
              <w:rPr>
                <w:noProof w:val="0"/>
              </w:rPr>
              <w:t>^-Piece</w:t>
            </w:r>
          </w:p>
        </w:tc>
        <w:tc>
          <w:tcPr>
            <w:tcW w:w="5953" w:type="dxa"/>
            <w:shd w:val="clear" w:color="auto" w:fill="F2F2F2" w:themeFill="background1" w:themeFillShade="F2"/>
          </w:tcPr>
          <w:p w14:paraId="3633F612" w14:textId="77777777" w:rsidR="007D2CE0" w:rsidRPr="002A3910" w:rsidRDefault="007D2CE0" w:rsidP="001B3EA6">
            <w:pPr>
              <w:pStyle w:val="TableHeading"/>
              <w:rPr>
                <w:noProof w:val="0"/>
              </w:rPr>
            </w:pPr>
            <w:r w:rsidRPr="002A3910">
              <w:rPr>
                <w:noProof w:val="0"/>
              </w:rPr>
              <w:t>Contents</w:t>
            </w:r>
          </w:p>
        </w:tc>
      </w:tr>
      <w:tr w:rsidR="007D2CE0" w:rsidRPr="002A3910" w14:paraId="61102250" w14:textId="77777777" w:rsidTr="00F71C78">
        <w:tc>
          <w:tcPr>
            <w:tcW w:w="1610" w:type="dxa"/>
          </w:tcPr>
          <w:p w14:paraId="3263CEE3" w14:textId="77777777" w:rsidR="007D2CE0" w:rsidRPr="002A3910" w:rsidRDefault="007D2CE0" w:rsidP="001B3EA6">
            <w:pPr>
              <w:pStyle w:val="TableText"/>
              <w:keepNext/>
              <w:keepLines/>
            </w:pPr>
            <w:r w:rsidRPr="002A3910">
              <w:t>Piece 1</w:t>
            </w:r>
          </w:p>
        </w:tc>
        <w:tc>
          <w:tcPr>
            <w:tcW w:w="5953" w:type="dxa"/>
          </w:tcPr>
          <w:p w14:paraId="3A04B13C" w14:textId="77777777" w:rsidR="007D2CE0" w:rsidRPr="002A3910" w:rsidRDefault="007D2CE0" w:rsidP="001B3EA6">
            <w:pPr>
              <w:pStyle w:val="TableText"/>
              <w:keepNext/>
              <w:keepLines/>
            </w:pPr>
            <w:r w:rsidRPr="002A3910">
              <w:t>File number of the pointed-to file.</w:t>
            </w:r>
          </w:p>
        </w:tc>
      </w:tr>
      <w:tr w:rsidR="007D2CE0" w:rsidRPr="002A3910" w14:paraId="4838947F" w14:textId="77777777" w:rsidTr="00F71C78">
        <w:tc>
          <w:tcPr>
            <w:tcW w:w="1610" w:type="dxa"/>
          </w:tcPr>
          <w:p w14:paraId="430136E5" w14:textId="77777777" w:rsidR="007D2CE0" w:rsidRPr="002A3910" w:rsidRDefault="007D2CE0" w:rsidP="00BC36CC">
            <w:pPr>
              <w:pStyle w:val="TableText"/>
            </w:pPr>
            <w:r w:rsidRPr="002A3910">
              <w:t>Piece 2</w:t>
            </w:r>
          </w:p>
        </w:tc>
        <w:tc>
          <w:tcPr>
            <w:tcW w:w="5953" w:type="dxa"/>
          </w:tcPr>
          <w:p w14:paraId="20A3D53F" w14:textId="77777777" w:rsidR="007D2CE0" w:rsidRPr="002A3910" w:rsidRDefault="007D2CE0" w:rsidP="00BC36CC">
            <w:pPr>
              <w:pStyle w:val="TableText"/>
            </w:pPr>
            <w:r w:rsidRPr="002A3910">
              <w:t>Message defined for the pointed-to file.</w:t>
            </w:r>
          </w:p>
        </w:tc>
      </w:tr>
      <w:tr w:rsidR="007D2CE0" w:rsidRPr="002A3910" w14:paraId="4956C760" w14:textId="77777777" w:rsidTr="00F71C78">
        <w:tc>
          <w:tcPr>
            <w:tcW w:w="1610" w:type="dxa"/>
          </w:tcPr>
          <w:p w14:paraId="3DA5B855" w14:textId="77777777" w:rsidR="007D2CE0" w:rsidRPr="002A3910" w:rsidRDefault="007D2CE0" w:rsidP="00BC36CC">
            <w:pPr>
              <w:pStyle w:val="TableText"/>
            </w:pPr>
            <w:r w:rsidRPr="002A3910">
              <w:t>Piece 3</w:t>
            </w:r>
          </w:p>
        </w:tc>
        <w:tc>
          <w:tcPr>
            <w:tcW w:w="5953" w:type="dxa"/>
          </w:tcPr>
          <w:p w14:paraId="199D79CF" w14:textId="77777777" w:rsidR="007D2CE0" w:rsidRPr="002A3910" w:rsidRDefault="007D2CE0" w:rsidP="00BC36CC">
            <w:pPr>
              <w:pStyle w:val="TableText"/>
            </w:pPr>
            <w:r w:rsidRPr="002A3910">
              <w:t>Order defined for the pointed-to file.</w:t>
            </w:r>
          </w:p>
        </w:tc>
      </w:tr>
      <w:tr w:rsidR="007D2CE0" w:rsidRPr="002A3910" w14:paraId="29643D88" w14:textId="77777777" w:rsidTr="00F71C78">
        <w:tc>
          <w:tcPr>
            <w:tcW w:w="1610" w:type="dxa"/>
          </w:tcPr>
          <w:p w14:paraId="212B8B2A" w14:textId="77777777" w:rsidR="007D2CE0" w:rsidRPr="002A3910" w:rsidRDefault="007D2CE0" w:rsidP="00BC36CC">
            <w:pPr>
              <w:pStyle w:val="TableText"/>
            </w:pPr>
            <w:r w:rsidRPr="002A3910">
              <w:t>Piece 4</w:t>
            </w:r>
          </w:p>
        </w:tc>
        <w:tc>
          <w:tcPr>
            <w:tcW w:w="5953" w:type="dxa"/>
          </w:tcPr>
          <w:p w14:paraId="1E868335" w14:textId="77777777" w:rsidR="007D2CE0" w:rsidRPr="002A3910" w:rsidRDefault="007D2CE0" w:rsidP="00BC36CC">
            <w:pPr>
              <w:pStyle w:val="TableText"/>
            </w:pPr>
            <w:r w:rsidRPr="002A3910">
              <w:t>Prefix defined for the pointed-to file.</w:t>
            </w:r>
          </w:p>
        </w:tc>
      </w:tr>
      <w:tr w:rsidR="007D2CE0" w:rsidRPr="002A3910" w14:paraId="4215031E" w14:textId="77777777" w:rsidTr="00F71C78">
        <w:tc>
          <w:tcPr>
            <w:tcW w:w="1610" w:type="dxa"/>
          </w:tcPr>
          <w:p w14:paraId="05994381" w14:textId="77777777" w:rsidR="007D2CE0" w:rsidRPr="002A3910" w:rsidRDefault="007D2CE0" w:rsidP="00BC36CC">
            <w:pPr>
              <w:pStyle w:val="TableText"/>
            </w:pPr>
            <w:r w:rsidRPr="002A3910">
              <w:t>Piece 5</w:t>
            </w:r>
          </w:p>
        </w:tc>
        <w:tc>
          <w:tcPr>
            <w:tcW w:w="5953" w:type="dxa"/>
          </w:tcPr>
          <w:p w14:paraId="63BF6F12" w14:textId="77777777" w:rsidR="007D2CE0" w:rsidRPr="002A3910" w:rsidRDefault="007D2CE0" w:rsidP="00BC36CC">
            <w:pPr>
              <w:pStyle w:val="TableText"/>
            </w:pPr>
            <w:r w:rsidRPr="002A3910">
              <w:rPr>
                <w:b/>
              </w:rPr>
              <w:t>y/n</w:t>
            </w:r>
            <w:r w:rsidRPr="002A3910">
              <w:t xml:space="preserve"> indicating if a screen is set up for the pointed-to file.</w:t>
            </w:r>
          </w:p>
        </w:tc>
      </w:tr>
      <w:tr w:rsidR="007D2CE0" w:rsidRPr="002A3910" w14:paraId="3D3DD137" w14:textId="77777777" w:rsidTr="00F71C78">
        <w:tc>
          <w:tcPr>
            <w:tcW w:w="1610" w:type="dxa"/>
          </w:tcPr>
          <w:p w14:paraId="3B258039" w14:textId="77777777" w:rsidR="007D2CE0" w:rsidRPr="002A3910" w:rsidRDefault="007D2CE0" w:rsidP="00BC36CC">
            <w:pPr>
              <w:pStyle w:val="TableText"/>
            </w:pPr>
            <w:r w:rsidRPr="002A3910">
              <w:t>Piece 6</w:t>
            </w:r>
          </w:p>
        </w:tc>
        <w:tc>
          <w:tcPr>
            <w:tcW w:w="5953" w:type="dxa"/>
          </w:tcPr>
          <w:p w14:paraId="28B4DAE2" w14:textId="77777777" w:rsidR="007D2CE0" w:rsidRPr="002A3910" w:rsidRDefault="007D2CE0" w:rsidP="00BC36CC">
            <w:pPr>
              <w:pStyle w:val="TableText"/>
            </w:pPr>
            <w:r w:rsidRPr="002A3910">
              <w:rPr>
                <w:b/>
              </w:rPr>
              <w:t>y/n</w:t>
            </w:r>
            <w:r w:rsidRPr="002A3910">
              <w:t xml:space="preserve"> indicating if the user can add new entries to the pointed-to file.</w:t>
            </w:r>
          </w:p>
        </w:tc>
      </w:tr>
    </w:tbl>
    <w:p w14:paraId="078FFEE7" w14:textId="77777777" w:rsidR="007D2CE0" w:rsidRPr="002A3910" w:rsidRDefault="007D2CE0" w:rsidP="00BC36CC">
      <w:pPr>
        <w:pStyle w:val="BodyText6"/>
      </w:pPr>
    </w:p>
    <w:p w14:paraId="3A32A82E" w14:textId="77777777" w:rsidR="007D2CE0" w:rsidRPr="002A3910" w:rsidRDefault="007D2CE0" w:rsidP="007D2CE0">
      <w:pPr>
        <w:pStyle w:val="APIParametersText"/>
        <w:rPr>
          <w:noProof w:val="0"/>
        </w:rPr>
      </w:pPr>
      <w:r w:rsidRPr="002A3910">
        <w:rPr>
          <w:noProof w:val="0"/>
        </w:rPr>
        <w:t>All of this information was defined when that file was entered as one of the possibilities for the variable pointer field.</w:t>
      </w:r>
    </w:p>
    <w:p w14:paraId="446AB265" w14:textId="77777777" w:rsidR="007D2CE0" w:rsidRPr="002A3910" w:rsidRDefault="007D2CE0" w:rsidP="001B3EA6">
      <w:pPr>
        <w:pStyle w:val="APIParametersText"/>
        <w:keepNext/>
        <w:keepLines/>
        <w:rPr>
          <w:noProof w:val="0"/>
        </w:rPr>
      </w:pPr>
      <w:r w:rsidRPr="002A3910">
        <w:rPr>
          <w:noProof w:val="0"/>
        </w:rPr>
        <w:t xml:space="preserve">For example, suppose your </w:t>
      </w:r>
      <w:r w:rsidRPr="002A3910">
        <w:rPr>
          <w:b/>
          <w:noProof w:val="0"/>
        </w:rPr>
        <w:t>.01</w:t>
      </w:r>
      <w:r w:rsidRPr="002A3910">
        <w:rPr>
          <w:noProof w:val="0"/>
        </w:rPr>
        <w:t xml:space="preserve"> field is a </w:t>
      </w:r>
      <w:r w:rsidR="00795AEF" w:rsidRPr="002A3910">
        <w:rPr>
          <w:noProof w:val="0"/>
        </w:rPr>
        <w:t>VARIABLE POINTER</w:t>
      </w:r>
      <w:r w:rsidRPr="002A3910">
        <w:rPr>
          <w:noProof w:val="0"/>
        </w:rPr>
        <w:t xml:space="preserve"> pointing to </w:t>
      </w:r>
      <w:r w:rsidR="00BC36CC" w:rsidRPr="002A3910">
        <w:rPr>
          <w:noProof w:val="0"/>
        </w:rPr>
        <w:t xml:space="preserve">(fictitious) </w:t>
      </w:r>
      <w:r w:rsidRPr="002A3910">
        <w:rPr>
          <w:noProof w:val="0"/>
        </w:rPr>
        <w:t xml:space="preserve">Files #1000, #2000, and #3000. If you only want the user to be able to enter values from Files #1000 or #3000, you could set up </w:t>
      </w:r>
      <w:r w:rsidRPr="002A3910">
        <w:rPr>
          <w:b/>
          <w:noProof w:val="0"/>
        </w:rPr>
        <w:t>SCR(“V”)</w:t>
      </w:r>
      <w:r w:rsidRPr="002A3910">
        <w:rPr>
          <w:noProof w:val="0"/>
        </w:rPr>
        <w:t xml:space="preserve"> like this:</w:t>
      </w:r>
    </w:p>
    <w:p w14:paraId="4C4AA3AF" w14:textId="77777777" w:rsidR="001B3EA6" w:rsidRPr="002A3910" w:rsidRDefault="001B3EA6" w:rsidP="001B3EA6">
      <w:pPr>
        <w:pStyle w:val="BodyText6"/>
        <w:keepNext/>
        <w:keepLines/>
      </w:pPr>
    </w:p>
    <w:p w14:paraId="667645FE" w14:textId="77777777" w:rsidR="007D2CE0" w:rsidRPr="002A3910" w:rsidRDefault="007D2CE0" w:rsidP="007D2CE0">
      <w:pPr>
        <w:pStyle w:val="APIParametersCode"/>
        <w:rPr>
          <w:b/>
          <w:noProof w:val="0"/>
        </w:rPr>
      </w:pPr>
      <w:r w:rsidRPr="002A3910">
        <w:rPr>
          <w:b/>
          <w:noProof w:val="0"/>
        </w:rPr>
        <w:t>S SCR(“V”)=“I +Y(0)=1000!(+Y(0)=3000)”</w:t>
      </w:r>
    </w:p>
    <w:p w14:paraId="6267FDCF" w14:textId="77777777" w:rsidR="00BC36CC" w:rsidRPr="002A3910" w:rsidRDefault="00BC36CC" w:rsidP="00BC36CC">
      <w:pPr>
        <w:pStyle w:val="BodyText6"/>
      </w:pPr>
    </w:p>
    <w:p w14:paraId="4A80D48D" w14:textId="77777777" w:rsidR="007D2CE0" w:rsidRPr="002A3910" w:rsidRDefault="007D2CE0" w:rsidP="00416E5F">
      <w:pPr>
        <w:pStyle w:val="APIParameters"/>
        <w:rPr>
          <w:noProof w:val="0"/>
        </w:rPr>
      </w:pPr>
      <w:r w:rsidRPr="002A3910">
        <w:rPr>
          <w:b/>
          <w:bCs w:val="0"/>
          <w:noProof w:val="0"/>
        </w:rPr>
        <w:t>msg_root</w:t>
      </w:r>
      <w:r w:rsidRPr="002A3910">
        <w:rPr>
          <w:noProof w:val="0"/>
        </w:rPr>
        <w:t>:</w:t>
      </w:r>
      <w:r w:rsidRPr="002A3910">
        <w:rPr>
          <w:noProof w:val="0"/>
        </w:rPr>
        <w:tab/>
        <w:t xml:space="preserve">(Optional) The array that should receive any error messages. This </w:t>
      </w:r>
      <w:r w:rsidRPr="002A3910">
        <w:rPr>
          <w:i/>
          <w:noProof w:val="0"/>
        </w:rPr>
        <w:t>must</w:t>
      </w:r>
      <w:r w:rsidRPr="002A3910">
        <w:rPr>
          <w:noProof w:val="0"/>
        </w:rPr>
        <w:t xml:space="preserve"> be a closed array reference and can be either local or global. For example, if </w:t>
      </w:r>
      <w:r w:rsidR="00FE0993" w:rsidRPr="002A3910">
        <w:rPr>
          <w:b/>
          <w:noProof w:val="0"/>
        </w:rPr>
        <w:t>msg_root</w:t>
      </w:r>
      <w:r w:rsidRPr="002A3910">
        <w:rPr>
          <w:noProof w:val="0"/>
        </w:rPr>
        <w:t xml:space="preserve"> equals “OROUT(42)”, any errors generated appear in OROUT(42,”DIERR”).</w:t>
      </w:r>
    </w:p>
    <w:p w14:paraId="4B6703B5" w14:textId="77777777" w:rsidR="007D2CE0" w:rsidRPr="002A3910" w:rsidRDefault="007D2CE0" w:rsidP="00416E5F">
      <w:pPr>
        <w:pStyle w:val="APIParametersText"/>
        <w:rPr>
          <w:noProof w:val="0"/>
        </w:rPr>
      </w:pPr>
      <w:r w:rsidRPr="002A3910">
        <w:rPr>
          <w:noProof w:val="0"/>
        </w:rPr>
        <w:t xml:space="preserve">If the </w:t>
      </w:r>
      <w:r w:rsidR="00FE0993" w:rsidRPr="002A3910">
        <w:rPr>
          <w:b/>
          <w:noProof w:val="0"/>
        </w:rPr>
        <w:t>msg_root</w:t>
      </w:r>
      <w:r w:rsidRPr="002A3910">
        <w:rPr>
          <w:noProof w:val="0"/>
        </w:rPr>
        <w:t xml:space="preserve"> is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4A061277" w14:textId="77777777" w:rsidR="001B3EA6" w:rsidRPr="002A3910" w:rsidRDefault="001B3EA6" w:rsidP="001B3EA6">
      <w:pPr>
        <w:pStyle w:val="BodyText6"/>
      </w:pPr>
    </w:p>
    <w:p w14:paraId="65FF45A8" w14:textId="77777777" w:rsidR="00E86526" w:rsidRPr="002A3910" w:rsidRDefault="00E86526" w:rsidP="00CD348A">
      <w:pPr>
        <w:pStyle w:val="AltHeading5"/>
        <w:rPr>
          <w:noProof w:val="0"/>
        </w:rPr>
      </w:pPr>
      <w:r w:rsidRPr="002A3910">
        <w:rPr>
          <w:noProof w:val="0"/>
        </w:rPr>
        <w:t>Output</w:t>
      </w:r>
    </w:p>
    <w:p w14:paraId="0D20237D" w14:textId="77777777" w:rsidR="00C2051D" w:rsidRPr="002A3910" w:rsidRDefault="00C2051D" w:rsidP="001B3EA6">
      <w:pPr>
        <w:pStyle w:val="BodyText"/>
        <w:keepNext/>
        <w:keepLines/>
      </w:pPr>
      <w:r w:rsidRPr="002A3910">
        <w:t>The function evaluates to:</w:t>
      </w:r>
    </w:p>
    <w:p w14:paraId="24FE23A4" w14:textId="77777777" w:rsidR="00C2051D" w:rsidRPr="002A3910" w:rsidRDefault="00C2051D" w:rsidP="001B3EA6">
      <w:pPr>
        <w:pStyle w:val="ListBullet"/>
        <w:keepNext/>
        <w:keepLines/>
      </w:pPr>
      <w:r w:rsidRPr="002A3910">
        <w:rPr>
          <w:b/>
        </w:rPr>
        <w:t>Internal Entry N</w:t>
      </w:r>
      <w:r w:rsidR="00E86526" w:rsidRPr="002A3910">
        <w:rPr>
          <w:b/>
        </w:rPr>
        <w:t>umber (IEN)</w:t>
      </w:r>
      <w:r w:rsidRPr="002A3910">
        <w:rPr>
          <w:b/>
        </w:rPr>
        <w:t>—</w:t>
      </w:r>
      <w:r w:rsidR="00E86526" w:rsidRPr="002A3910">
        <w:t>if a single match is found</w:t>
      </w:r>
      <w:r w:rsidRPr="002A3910">
        <w:t>.</w:t>
      </w:r>
    </w:p>
    <w:p w14:paraId="44AA0B04" w14:textId="77777777" w:rsidR="00C2051D" w:rsidRPr="002A3910" w:rsidRDefault="00E86526" w:rsidP="00C2051D">
      <w:pPr>
        <w:pStyle w:val="ListBullet"/>
      </w:pPr>
      <w:r w:rsidRPr="002A3910">
        <w:rPr>
          <w:b/>
        </w:rPr>
        <w:t>0</w:t>
      </w:r>
      <w:r w:rsidR="00C2051D" w:rsidRPr="002A3910">
        <w:rPr>
          <w:b/>
        </w:rPr>
        <w:t>—</w:t>
      </w:r>
      <w:r w:rsidR="00C2051D" w:rsidRPr="002A3910">
        <w:t>I</w:t>
      </w:r>
      <w:r w:rsidRPr="002A3910">
        <w:t>f no matches are found</w:t>
      </w:r>
      <w:r w:rsidR="00C2051D" w:rsidRPr="002A3910">
        <w:t>.</w:t>
      </w:r>
    </w:p>
    <w:p w14:paraId="4A757A62" w14:textId="77777777" w:rsidR="00E86526" w:rsidRPr="002A3910" w:rsidRDefault="00E86526" w:rsidP="00C2051D">
      <w:pPr>
        <w:pStyle w:val="ListBullet"/>
      </w:pPr>
      <w:r w:rsidRPr="002A3910">
        <w:t xml:space="preserve"> </w:t>
      </w:r>
      <w:r w:rsidR="005D65B0" w:rsidRPr="002A3910">
        <w:rPr>
          <w:b/>
        </w:rPr>
        <w:t>“”</w:t>
      </w:r>
      <w:r w:rsidR="00C2051D" w:rsidRPr="002A3910">
        <w:rPr>
          <w:b/>
        </w:rPr>
        <w:t>—</w:t>
      </w:r>
      <w:r w:rsidRPr="002A3910">
        <w:t>if an error occurred.</w:t>
      </w:r>
    </w:p>
    <w:p w14:paraId="17E4EAF4" w14:textId="77777777" w:rsidR="00831010" w:rsidRPr="002A3910" w:rsidRDefault="00831010" w:rsidP="00831010">
      <w:pPr>
        <w:pStyle w:val="BodyText6"/>
      </w:pPr>
    </w:p>
    <w:p w14:paraId="441654F4" w14:textId="77777777" w:rsidR="00737F5F" w:rsidRPr="002A3910" w:rsidRDefault="00737F5F" w:rsidP="000E3132">
      <w:pPr>
        <w:pStyle w:val="Heading4"/>
      </w:pPr>
      <w:bookmarkStart w:id="848" w:name="_Ref458089993"/>
      <w:r w:rsidRPr="002A3910">
        <w:lastRenderedPageBreak/>
        <w:t>Examples</w:t>
      </w:r>
      <w:bookmarkEnd w:id="848"/>
    </w:p>
    <w:p w14:paraId="27C5E4F7" w14:textId="77777777" w:rsidR="00E86526" w:rsidRPr="002A3910" w:rsidRDefault="00E86526" w:rsidP="007067CD">
      <w:pPr>
        <w:pStyle w:val="Heading5"/>
      </w:pPr>
      <w:bookmarkStart w:id="849" w:name="_Ref493585612"/>
      <w:r w:rsidRPr="002A3910">
        <w:t>Example 1</w:t>
      </w:r>
      <w:bookmarkEnd w:id="849"/>
    </w:p>
    <w:p w14:paraId="6DEDA6C7" w14:textId="225C4FE1" w:rsidR="00BE674E" w:rsidRPr="002A3910" w:rsidRDefault="004530E8" w:rsidP="00D71E3F">
      <w:pPr>
        <w:pStyle w:val="BodyText"/>
        <w:keepNext/>
        <w:keepLines/>
      </w:pPr>
      <w:r w:rsidRPr="002A3910">
        <w:t>In this example</w:t>
      </w:r>
      <w:r w:rsidR="00BC36CC" w:rsidRPr="002A3910">
        <w:t xml:space="preserve"> (</w:t>
      </w:r>
      <w:r w:rsidR="00BC36CC" w:rsidRPr="002A3910">
        <w:rPr>
          <w:color w:val="0000FF"/>
          <w:u w:val="single"/>
        </w:rPr>
        <w:fldChar w:fldCharType="begin" w:fldLock="1"/>
      </w:r>
      <w:r w:rsidR="00BC36CC" w:rsidRPr="002A3910">
        <w:rPr>
          <w:color w:val="0000FF"/>
          <w:u w:val="single"/>
        </w:rPr>
        <w:instrText xml:space="preserve"> REF _Ref493585396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Figure 151</w:t>
      </w:r>
      <w:r w:rsidR="00BC36CC" w:rsidRPr="002A3910">
        <w:rPr>
          <w:color w:val="0000FF"/>
          <w:u w:val="single"/>
        </w:rPr>
        <w:fldChar w:fldCharType="end"/>
      </w:r>
      <w:r w:rsidR="00BC36CC" w:rsidRPr="002A3910">
        <w:t>)</w:t>
      </w:r>
      <w:r w:rsidRPr="002A3910">
        <w:t>, you</w:t>
      </w:r>
      <w:r w:rsidR="009853E4" w:rsidRPr="002A3910">
        <w:t xml:space="preserve"> look for a </w:t>
      </w:r>
      <w:r w:rsidR="009853E4" w:rsidRPr="002A3910">
        <w:rPr>
          <w:b/>
          <w:bCs/>
        </w:rPr>
        <w:t>DIFG</w:t>
      </w:r>
      <w:r w:rsidR="00E86526" w:rsidRPr="002A3910">
        <w:t xml:space="preserve"> option on the OPTION</w:t>
      </w:r>
      <w:r w:rsidR="00EB1E1A" w:rsidRPr="002A3910">
        <w:t xml:space="preserve"> (#19)</w:t>
      </w:r>
      <w:r w:rsidR="00E86526"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00E86526" w:rsidRPr="002A3910">
        <w:t xml:space="preserve">. </w:t>
      </w:r>
      <w:r w:rsidRPr="002A3910">
        <w:t>You</w:t>
      </w:r>
      <w:r w:rsidR="00E86526" w:rsidRPr="002A3910">
        <w:t xml:space="preserve"> use the </w:t>
      </w:r>
      <w:r w:rsidR="00E86526" w:rsidRPr="002A3910">
        <w:rPr>
          <w:b/>
        </w:rPr>
        <w:t>M</w:t>
      </w:r>
      <w:r w:rsidR="00E86526" w:rsidRPr="002A3910">
        <w:t xml:space="preserve"> flag to search all indexes and the </w:t>
      </w:r>
      <w:r w:rsidR="00E86526" w:rsidRPr="002A3910">
        <w:rPr>
          <w:b/>
        </w:rPr>
        <w:t>X</w:t>
      </w:r>
      <w:r w:rsidR="00E86526" w:rsidRPr="002A3910">
        <w:t xml:space="preserve"> flag to specify that </w:t>
      </w:r>
      <w:r w:rsidRPr="002A3910">
        <w:t>you</w:t>
      </w:r>
      <w:r w:rsidR="00E86526" w:rsidRPr="002A3910">
        <w:t xml:space="preserve"> want exact matches only. It returns the IEN of the entry found.</w:t>
      </w:r>
    </w:p>
    <w:p w14:paraId="1E5F07CC" w14:textId="77777777" w:rsidR="00ED7CA3" w:rsidRPr="002A3910" w:rsidRDefault="00ED7CA3" w:rsidP="00ED7CA3">
      <w:pPr>
        <w:pStyle w:val="BodyText6"/>
        <w:keepNext/>
        <w:keepLines/>
      </w:pPr>
    </w:p>
    <w:p w14:paraId="51241255" w14:textId="2EBF74A9" w:rsidR="00D71E3F" w:rsidRPr="002A3910" w:rsidRDefault="000B59D3" w:rsidP="000B59D3">
      <w:pPr>
        <w:pStyle w:val="Caption"/>
      </w:pPr>
      <w:bookmarkStart w:id="850" w:name="_Ref493585396"/>
      <w:bookmarkStart w:id="851" w:name="_Toc159568422"/>
      <w:r w:rsidRPr="002A3910">
        <w:t xml:space="preserve">Figure </w:t>
      </w:r>
      <w:r w:rsidRPr="002A3910">
        <w:fldChar w:fldCharType="begin"/>
      </w:r>
      <w:r w:rsidRPr="002A3910">
        <w:instrText>SEQ Figure \* ARABIC</w:instrText>
      </w:r>
      <w:r w:rsidRPr="002A3910">
        <w:fldChar w:fldCharType="separate"/>
      </w:r>
      <w:r w:rsidR="002D1B25">
        <w:rPr>
          <w:noProof/>
        </w:rPr>
        <w:t>151</w:t>
      </w:r>
      <w:r w:rsidRPr="002A3910">
        <w:fldChar w:fldCharType="end"/>
      </w:r>
      <w:bookmarkEnd w:id="850"/>
      <w:r w:rsidR="000E1784" w:rsidRPr="002A3910">
        <w:t>:</w:t>
      </w:r>
      <w:r w:rsidR="00737F5F" w:rsidRPr="002A3910">
        <w:t xml:space="preserve"> $$FIND1^DIC</w:t>
      </w:r>
      <w:r w:rsidR="001C2D30" w:rsidRPr="002A3910">
        <w:t xml:space="preserve"> API</w:t>
      </w:r>
      <w:r w:rsidR="00737F5F" w:rsidRPr="002A3910">
        <w:t>—Example 1: Input and Output</w:t>
      </w:r>
      <w:bookmarkEnd w:id="851"/>
    </w:p>
    <w:p w14:paraId="6FE03266" w14:textId="77777777" w:rsidR="00E86526" w:rsidRPr="002A3910" w:rsidRDefault="00E86526" w:rsidP="00ED4DD4">
      <w:pPr>
        <w:pStyle w:val="APICode"/>
      </w:pPr>
      <w:r w:rsidRPr="002A3910">
        <w:t>&gt;</w:t>
      </w:r>
      <w:r w:rsidRPr="002A3910">
        <w:rPr>
          <w:b/>
        </w:rPr>
        <w:t>W $$FIND1^DIC(19,</w:t>
      </w:r>
      <w:r w:rsidR="00C2051D" w:rsidRPr="002A3910">
        <w:rPr>
          <w:b/>
        </w:rPr>
        <w:t>“</w:t>
      </w:r>
      <w:r w:rsidR="00084217" w:rsidRPr="002A3910">
        <w:rPr>
          <w:b/>
        </w:rPr>
        <w:t>”</w:t>
      </w:r>
      <w:r w:rsidRPr="002A3910">
        <w:rPr>
          <w:b/>
        </w:rPr>
        <w:t>,</w:t>
      </w:r>
      <w:r w:rsidR="00C2051D" w:rsidRPr="002A3910">
        <w:rPr>
          <w:b/>
        </w:rPr>
        <w:t>“</w:t>
      </w:r>
      <w:r w:rsidRPr="002A3910">
        <w:rPr>
          <w:b/>
        </w:rPr>
        <w:t>MX</w:t>
      </w:r>
      <w:r w:rsidR="00084217" w:rsidRPr="002A3910">
        <w:rPr>
          <w:b/>
        </w:rPr>
        <w:t>”</w:t>
      </w:r>
      <w:r w:rsidRPr="002A3910">
        <w:rPr>
          <w:b/>
        </w:rPr>
        <w:t>,</w:t>
      </w:r>
      <w:r w:rsidR="00C2051D" w:rsidRPr="002A3910">
        <w:rPr>
          <w:b/>
        </w:rPr>
        <w:t>“</w:t>
      </w:r>
      <w:r w:rsidRPr="002A3910">
        <w:rPr>
          <w:b/>
        </w:rPr>
        <w:t>DIFG</w:t>
      </w:r>
      <w:r w:rsidR="00084217" w:rsidRPr="002A3910">
        <w:rPr>
          <w:b/>
        </w:rPr>
        <w:t>”</w:t>
      </w:r>
      <w:r w:rsidRPr="002A3910">
        <w:rPr>
          <w:b/>
        </w:rPr>
        <w:t>,</w:t>
      </w:r>
      <w:r w:rsidR="00084217" w:rsidRPr="002A3910">
        <w:rPr>
          <w:b/>
        </w:rPr>
        <w:t>“</w:t>
      </w:r>
      <w:r w:rsidR="00C2051D" w:rsidRPr="002A3910">
        <w:rPr>
          <w:b/>
        </w:rPr>
        <w:t>”</w:t>
      </w:r>
      <w:r w:rsidRPr="002A3910">
        <w:rPr>
          <w:b/>
        </w:rPr>
        <w:t>,</w:t>
      </w:r>
      <w:r w:rsidR="00084217" w:rsidRPr="002A3910">
        <w:rPr>
          <w:b/>
        </w:rPr>
        <w:t>“</w:t>
      </w:r>
      <w:r w:rsidR="00C2051D" w:rsidRPr="002A3910">
        <w:rPr>
          <w:b/>
        </w:rPr>
        <w:t>”</w:t>
      </w:r>
      <w:r w:rsidRPr="002A3910">
        <w:rPr>
          <w:b/>
        </w:rPr>
        <w:t>,</w:t>
      </w:r>
      <w:r w:rsidR="00C2051D" w:rsidRPr="002A3910">
        <w:rPr>
          <w:b/>
        </w:rPr>
        <w:t>“</w:t>
      </w:r>
      <w:r w:rsidRPr="002A3910">
        <w:rPr>
          <w:b/>
        </w:rPr>
        <w:t>ERR</w:t>
      </w:r>
      <w:r w:rsidR="00084217" w:rsidRPr="002A3910">
        <w:rPr>
          <w:b/>
        </w:rPr>
        <w:t>”</w:t>
      </w:r>
      <w:r w:rsidRPr="002A3910">
        <w:rPr>
          <w:b/>
        </w:rPr>
        <w:t>)</w:t>
      </w:r>
    </w:p>
    <w:p w14:paraId="06FA6600" w14:textId="77777777" w:rsidR="00E86526" w:rsidRPr="002A3910" w:rsidRDefault="00E86526" w:rsidP="00ED4DD4">
      <w:pPr>
        <w:pStyle w:val="APICode"/>
      </w:pPr>
      <w:r w:rsidRPr="002A3910">
        <w:t>327</w:t>
      </w:r>
    </w:p>
    <w:p w14:paraId="4F27B3B0" w14:textId="77777777" w:rsidR="00E86526" w:rsidRPr="002A3910" w:rsidRDefault="00E86526" w:rsidP="00B66E33">
      <w:pPr>
        <w:pStyle w:val="BodyText6"/>
      </w:pPr>
    </w:p>
    <w:p w14:paraId="41254ECA" w14:textId="77777777" w:rsidR="00E86526" w:rsidRPr="002A3910" w:rsidRDefault="00E86526" w:rsidP="007067CD">
      <w:pPr>
        <w:pStyle w:val="Heading5"/>
      </w:pPr>
      <w:r w:rsidRPr="002A3910">
        <w:t>Example 2</w:t>
      </w:r>
    </w:p>
    <w:p w14:paraId="4F4C6BC8" w14:textId="6FC12BD9" w:rsidR="00E86526" w:rsidRPr="002A3910" w:rsidRDefault="004530E8" w:rsidP="00D71E3F">
      <w:pPr>
        <w:pStyle w:val="BodyText"/>
        <w:keepNext/>
        <w:keepLines/>
      </w:pPr>
      <w:r w:rsidRPr="002A3910">
        <w:t>In this example</w:t>
      </w:r>
      <w:r w:rsidR="00BC36CC" w:rsidRPr="002A3910">
        <w:t xml:space="preserve"> (</w:t>
      </w:r>
      <w:r w:rsidR="00BC36CC" w:rsidRPr="002A3910">
        <w:rPr>
          <w:color w:val="0000FF"/>
          <w:u w:val="single"/>
        </w:rPr>
        <w:fldChar w:fldCharType="begin" w:fldLock="1"/>
      </w:r>
      <w:r w:rsidR="00BC36CC" w:rsidRPr="002A3910">
        <w:rPr>
          <w:color w:val="0000FF"/>
          <w:u w:val="single"/>
        </w:rPr>
        <w:instrText xml:space="preserve"> REF _Ref493585406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Figure 152</w:t>
      </w:r>
      <w:r w:rsidR="00BC36CC" w:rsidRPr="002A3910">
        <w:rPr>
          <w:color w:val="0000FF"/>
          <w:u w:val="single"/>
        </w:rPr>
        <w:fldChar w:fldCharType="end"/>
      </w:r>
      <w:r w:rsidR="00BC36CC" w:rsidRPr="002A3910">
        <w:t>)</w:t>
      </w:r>
      <w:r w:rsidRPr="002A3910">
        <w:t>,</w:t>
      </w:r>
      <w:r w:rsidR="00E86526" w:rsidRPr="002A3910">
        <w:t xml:space="preserve"> </w:t>
      </w:r>
      <w:r w:rsidRPr="002A3910">
        <w:t>you</w:t>
      </w:r>
      <w:r w:rsidR="00E86526" w:rsidRPr="002A3910">
        <w:t xml:space="preserve"> look for an option that is </w:t>
      </w:r>
      <w:r w:rsidR="00E86526" w:rsidRPr="002A3910">
        <w:rPr>
          <w:i/>
        </w:rPr>
        <w:t>not</w:t>
      </w:r>
      <w:r w:rsidR="00E86526" w:rsidRPr="002A3910">
        <w:t xml:space="preserve"> on the OPTION</w:t>
      </w:r>
      <w:r w:rsidR="00EB1E1A" w:rsidRPr="002A3910">
        <w:t xml:space="preserve"> (#19)</w:t>
      </w:r>
      <w:r w:rsidR="00E86526"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00E86526" w:rsidRPr="002A3910">
        <w:t xml:space="preserve">. </w:t>
      </w:r>
      <w:r w:rsidRPr="002A3910">
        <w:t>You</w:t>
      </w:r>
      <w:r w:rsidR="00E86526" w:rsidRPr="002A3910">
        <w:t xml:space="preserve"> set up the call exactly the same as </w:t>
      </w:r>
      <w:r w:rsidR="00BC36CC" w:rsidRPr="002A3910">
        <w:rPr>
          <w:color w:val="0000FF"/>
          <w:u w:val="single"/>
        </w:rPr>
        <w:fldChar w:fldCharType="begin" w:fldLock="1"/>
      </w:r>
      <w:r w:rsidR="00BC36CC" w:rsidRPr="002A3910">
        <w:rPr>
          <w:color w:val="0000FF"/>
          <w:u w:val="single"/>
        </w:rPr>
        <w:instrText xml:space="preserve"> REF _Ref493585612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Example 1</w:t>
      </w:r>
      <w:r w:rsidR="00BC36CC" w:rsidRPr="002A3910">
        <w:rPr>
          <w:color w:val="0000FF"/>
          <w:u w:val="single"/>
        </w:rPr>
        <w:fldChar w:fldCharType="end"/>
      </w:r>
      <w:r w:rsidR="00E86526" w:rsidRPr="002A3910">
        <w:t xml:space="preserve">. This time it returns </w:t>
      </w:r>
      <w:r w:rsidR="00E86526" w:rsidRPr="002A3910">
        <w:rPr>
          <w:b/>
        </w:rPr>
        <w:t>0</w:t>
      </w:r>
      <w:r w:rsidR="001D73AD" w:rsidRPr="002A3910">
        <w:t>,</w:t>
      </w:r>
      <w:r w:rsidR="00E86526" w:rsidRPr="002A3910">
        <w:t xml:space="preserve"> because no matching entry was found.</w:t>
      </w:r>
    </w:p>
    <w:p w14:paraId="3031410A" w14:textId="77777777" w:rsidR="00ED7CA3" w:rsidRPr="002A3910" w:rsidRDefault="00ED7CA3" w:rsidP="00ED7CA3">
      <w:pPr>
        <w:pStyle w:val="BodyText6"/>
        <w:keepNext/>
        <w:keepLines/>
      </w:pPr>
    </w:p>
    <w:p w14:paraId="41CFADAD" w14:textId="628EB6F8" w:rsidR="00D71E3F" w:rsidRPr="002A3910" w:rsidRDefault="000B59D3" w:rsidP="000B59D3">
      <w:pPr>
        <w:pStyle w:val="Caption"/>
      </w:pPr>
      <w:bookmarkStart w:id="852" w:name="_Ref493585406"/>
      <w:bookmarkStart w:id="853" w:name="_Toc159568423"/>
      <w:r w:rsidRPr="002A3910">
        <w:t xml:space="preserve">Figure </w:t>
      </w:r>
      <w:r w:rsidRPr="002A3910">
        <w:fldChar w:fldCharType="begin"/>
      </w:r>
      <w:r w:rsidRPr="002A3910">
        <w:instrText>SEQ Figure \* ARABIC</w:instrText>
      </w:r>
      <w:r w:rsidRPr="002A3910">
        <w:fldChar w:fldCharType="separate"/>
      </w:r>
      <w:r w:rsidR="002D1B25">
        <w:rPr>
          <w:noProof/>
        </w:rPr>
        <w:t>152</w:t>
      </w:r>
      <w:r w:rsidRPr="002A3910">
        <w:fldChar w:fldCharType="end"/>
      </w:r>
      <w:bookmarkEnd w:id="852"/>
      <w:r w:rsidR="000E1784" w:rsidRPr="002A3910">
        <w:t>:</w:t>
      </w:r>
      <w:r w:rsidR="00737F5F" w:rsidRPr="002A3910">
        <w:t xml:space="preserve"> $$FIND1^DIC</w:t>
      </w:r>
      <w:r w:rsidR="001C2D30" w:rsidRPr="002A3910">
        <w:t xml:space="preserve"> API</w:t>
      </w:r>
      <w:r w:rsidR="00737F5F" w:rsidRPr="002A3910">
        <w:t>—Example 2: Input and Output</w:t>
      </w:r>
      <w:bookmarkEnd w:id="853"/>
    </w:p>
    <w:p w14:paraId="57468D67" w14:textId="77777777" w:rsidR="00E86526" w:rsidRPr="002A3910" w:rsidRDefault="00E86526" w:rsidP="00ED4DD4">
      <w:pPr>
        <w:pStyle w:val="APICode"/>
      </w:pPr>
      <w:r w:rsidRPr="002A3910">
        <w:t>&gt;</w:t>
      </w:r>
      <w:r w:rsidRPr="002A3910">
        <w:rPr>
          <w:b/>
        </w:rPr>
        <w:t>W $$FIND1^DIC(19,</w:t>
      </w:r>
      <w:r w:rsidR="00C2051D" w:rsidRPr="002A3910">
        <w:rPr>
          <w:b/>
        </w:rPr>
        <w:t>“</w:t>
      </w:r>
      <w:r w:rsidR="00084217" w:rsidRPr="002A3910">
        <w:rPr>
          <w:b/>
        </w:rPr>
        <w:t>”</w:t>
      </w:r>
      <w:r w:rsidRPr="002A3910">
        <w:rPr>
          <w:b/>
        </w:rPr>
        <w:t>,</w:t>
      </w:r>
      <w:r w:rsidR="00C2051D" w:rsidRPr="002A3910">
        <w:rPr>
          <w:b/>
        </w:rPr>
        <w:t>“</w:t>
      </w:r>
      <w:r w:rsidRPr="002A3910">
        <w:rPr>
          <w:b/>
        </w:rPr>
        <w:t>MX</w:t>
      </w:r>
      <w:r w:rsidR="00084217" w:rsidRPr="002A3910">
        <w:rPr>
          <w:b/>
        </w:rPr>
        <w:t>”</w:t>
      </w:r>
      <w:r w:rsidRPr="002A3910">
        <w:rPr>
          <w:b/>
        </w:rPr>
        <w:t>,</w:t>
      </w:r>
      <w:r w:rsidR="00C2051D" w:rsidRPr="002A3910">
        <w:rPr>
          <w:b/>
        </w:rPr>
        <w:t>“</w:t>
      </w:r>
      <w:r w:rsidRPr="002A3910">
        <w:rPr>
          <w:b/>
        </w:rPr>
        <w:t>DIFG ZZZZ</w:t>
      </w:r>
      <w:r w:rsidR="00084217" w:rsidRPr="002A3910">
        <w:rPr>
          <w:b/>
        </w:rPr>
        <w:t>”</w:t>
      </w:r>
      <w:r w:rsidRPr="002A3910">
        <w:rPr>
          <w:b/>
        </w:rPr>
        <w:t>,</w:t>
      </w:r>
      <w:r w:rsidR="00084217" w:rsidRPr="002A3910">
        <w:rPr>
          <w:b/>
        </w:rPr>
        <w:t>“</w:t>
      </w:r>
      <w:r w:rsidR="00C2051D" w:rsidRPr="002A3910">
        <w:rPr>
          <w:b/>
        </w:rPr>
        <w:t>”</w:t>
      </w:r>
      <w:r w:rsidRPr="002A3910">
        <w:rPr>
          <w:b/>
        </w:rPr>
        <w:t>,</w:t>
      </w:r>
      <w:r w:rsidR="00084217" w:rsidRPr="002A3910">
        <w:rPr>
          <w:b/>
        </w:rPr>
        <w:t>“</w:t>
      </w:r>
      <w:r w:rsidR="00C2051D" w:rsidRPr="002A3910">
        <w:rPr>
          <w:b/>
        </w:rPr>
        <w:t>”</w:t>
      </w:r>
      <w:r w:rsidRPr="002A3910">
        <w:rPr>
          <w:b/>
        </w:rPr>
        <w:t>,</w:t>
      </w:r>
      <w:r w:rsidR="00C2051D" w:rsidRPr="002A3910">
        <w:rPr>
          <w:b/>
        </w:rPr>
        <w:t>“</w:t>
      </w:r>
      <w:r w:rsidRPr="002A3910">
        <w:rPr>
          <w:b/>
        </w:rPr>
        <w:t>ERR</w:t>
      </w:r>
      <w:r w:rsidR="00084217" w:rsidRPr="002A3910">
        <w:rPr>
          <w:b/>
        </w:rPr>
        <w:t>”</w:t>
      </w:r>
      <w:r w:rsidRPr="002A3910">
        <w:rPr>
          <w:b/>
        </w:rPr>
        <w:t>)</w:t>
      </w:r>
    </w:p>
    <w:p w14:paraId="48AB942A" w14:textId="77777777" w:rsidR="00E86526" w:rsidRPr="002A3910" w:rsidRDefault="00E86526" w:rsidP="00ED4DD4">
      <w:pPr>
        <w:pStyle w:val="APICode"/>
      </w:pPr>
      <w:r w:rsidRPr="002A3910">
        <w:t>0</w:t>
      </w:r>
    </w:p>
    <w:p w14:paraId="795FF0BD" w14:textId="77777777" w:rsidR="00E86526" w:rsidRPr="002A3910" w:rsidRDefault="00E86526" w:rsidP="00B66E33">
      <w:pPr>
        <w:pStyle w:val="BodyText6"/>
      </w:pPr>
    </w:p>
    <w:p w14:paraId="70A3688F" w14:textId="77777777" w:rsidR="00E86526" w:rsidRPr="002A3910" w:rsidRDefault="00E86526" w:rsidP="007067CD">
      <w:pPr>
        <w:pStyle w:val="Heading5"/>
      </w:pPr>
      <w:r w:rsidRPr="002A3910">
        <w:t>Example 3</w:t>
      </w:r>
    </w:p>
    <w:p w14:paraId="47EF375A" w14:textId="7E93F79E" w:rsidR="00E86526" w:rsidRPr="002A3910" w:rsidRDefault="001D73AD" w:rsidP="00D71E3F">
      <w:pPr>
        <w:pStyle w:val="BodyText"/>
        <w:keepNext/>
        <w:keepLines/>
      </w:pPr>
      <w:r w:rsidRPr="002A3910">
        <w:t>In this example</w:t>
      </w:r>
      <w:r w:rsidR="00BC36CC" w:rsidRPr="002A3910">
        <w:t xml:space="preserve"> (</w:t>
      </w:r>
      <w:r w:rsidR="00BC36CC" w:rsidRPr="002A3910">
        <w:rPr>
          <w:color w:val="0000FF"/>
          <w:u w:val="single"/>
        </w:rPr>
        <w:fldChar w:fldCharType="begin" w:fldLock="1"/>
      </w:r>
      <w:r w:rsidR="00BC36CC" w:rsidRPr="002A3910">
        <w:rPr>
          <w:color w:val="0000FF"/>
          <w:u w:val="single"/>
        </w:rPr>
        <w:instrText xml:space="preserve"> REF _Ref493585417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Figure 153</w:t>
      </w:r>
      <w:r w:rsidR="00BC36CC" w:rsidRPr="002A3910">
        <w:rPr>
          <w:color w:val="0000FF"/>
          <w:u w:val="single"/>
        </w:rPr>
        <w:fldChar w:fldCharType="end"/>
      </w:r>
      <w:r w:rsidR="00BC36CC" w:rsidRPr="002A3910">
        <w:t>)</w:t>
      </w:r>
      <w:r w:rsidR="004530E8" w:rsidRPr="002A3910">
        <w:t xml:space="preserve">, you </w:t>
      </w:r>
      <w:r w:rsidR="00E86526" w:rsidRPr="002A3910">
        <w:t xml:space="preserve">do the exact same call as in </w:t>
      </w:r>
      <w:r w:rsidR="00BC36CC" w:rsidRPr="002A3910">
        <w:rPr>
          <w:color w:val="0000FF"/>
          <w:u w:val="single"/>
        </w:rPr>
        <w:fldChar w:fldCharType="begin" w:fldLock="1"/>
      </w:r>
      <w:r w:rsidR="00BC36CC" w:rsidRPr="002A3910">
        <w:rPr>
          <w:color w:val="0000FF"/>
          <w:u w:val="single"/>
        </w:rPr>
        <w:instrText xml:space="preserve"> REF _Ref493585612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Example 1</w:t>
      </w:r>
      <w:r w:rsidR="00BC36CC" w:rsidRPr="002A3910">
        <w:rPr>
          <w:color w:val="0000FF"/>
          <w:u w:val="single"/>
        </w:rPr>
        <w:fldChar w:fldCharType="end"/>
      </w:r>
      <w:r w:rsidR="00E86526" w:rsidRPr="002A3910">
        <w:t xml:space="preserve">, but this time </w:t>
      </w:r>
      <w:r w:rsidR="004530E8" w:rsidRPr="002A3910">
        <w:t>you</w:t>
      </w:r>
      <w:r w:rsidR="00E86526" w:rsidRPr="002A3910">
        <w:t xml:space="preserve"> </w:t>
      </w:r>
      <w:r w:rsidRPr="002A3910">
        <w:t xml:space="preserve">do </w:t>
      </w:r>
      <w:r w:rsidR="00E86526" w:rsidRPr="002A3910">
        <w:rPr>
          <w:i/>
        </w:rPr>
        <w:t>n</w:t>
      </w:r>
      <w:r w:rsidR="004464E3" w:rsidRPr="002A3910">
        <w:rPr>
          <w:i/>
        </w:rPr>
        <w:t>o</w:t>
      </w:r>
      <w:r w:rsidR="00E86526" w:rsidRPr="002A3910">
        <w:rPr>
          <w:i/>
        </w:rPr>
        <w:t>t</w:t>
      </w:r>
      <w:r w:rsidR="00E86526" w:rsidRPr="002A3910">
        <w:t xml:space="preserve"> include the </w:t>
      </w:r>
      <w:r w:rsidR="00E86526" w:rsidRPr="002A3910">
        <w:rPr>
          <w:b/>
        </w:rPr>
        <w:t>X</w:t>
      </w:r>
      <w:r w:rsidRPr="002A3910">
        <w:t xml:space="preserve"> flag, so it </w:t>
      </w:r>
      <w:r w:rsidR="00E86526" w:rsidRPr="002A3910">
        <w:t>find</w:t>
      </w:r>
      <w:r w:rsidRPr="002A3910">
        <w:t>s</w:t>
      </w:r>
      <w:r w:rsidR="00E86526" w:rsidRPr="002A3910">
        <w:t xml:space="preserve"> not only </w:t>
      </w:r>
      <w:r w:rsidR="00084217" w:rsidRPr="002A3910">
        <w:t>“</w:t>
      </w:r>
      <w:r w:rsidR="00E86526" w:rsidRPr="002A3910">
        <w:t>DIFG</w:t>
      </w:r>
      <w:r w:rsidR="00084217" w:rsidRPr="002A3910">
        <w:t>”</w:t>
      </w:r>
      <w:r w:rsidR="00E86526" w:rsidRPr="002A3910">
        <w:t xml:space="preserve">, but also any partial matches to </w:t>
      </w:r>
      <w:r w:rsidR="00084217" w:rsidRPr="002A3910">
        <w:t>“</w:t>
      </w:r>
      <w:r w:rsidR="00E86526" w:rsidRPr="002A3910">
        <w:t>DIFG</w:t>
      </w:r>
      <w:r w:rsidR="00084217" w:rsidRPr="002A3910">
        <w:t>”</w:t>
      </w:r>
      <w:r w:rsidR="00E86526" w:rsidRPr="002A3910">
        <w:t xml:space="preserve">. Since there are several, it </w:t>
      </w:r>
      <w:r w:rsidR="00E86526" w:rsidRPr="002A3910">
        <w:rPr>
          <w:i/>
        </w:rPr>
        <w:t>can</w:t>
      </w:r>
      <w:r w:rsidR="004464E3" w:rsidRPr="002A3910">
        <w:rPr>
          <w:i/>
        </w:rPr>
        <w:t>no</w:t>
      </w:r>
      <w:r w:rsidR="00E86526" w:rsidRPr="002A3910">
        <w:rPr>
          <w:i/>
        </w:rPr>
        <w:t>t</w:t>
      </w:r>
      <w:r w:rsidR="00E86526" w:rsidRPr="002A3910">
        <w:t xml:space="preserve"> find just one match, so the call fails. The return is </w:t>
      </w:r>
      <w:r w:rsidR="00F47411" w:rsidRPr="002A3910">
        <w:rPr>
          <w:b/>
        </w:rPr>
        <w:t>NULL</w:t>
      </w:r>
      <w:r w:rsidR="00E86526" w:rsidRPr="002A3910">
        <w:t xml:space="preserve"> and an error message is returned as well.</w:t>
      </w:r>
    </w:p>
    <w:p w14:paraId="6ABFFC49" w14:textId="77777777" w:rsidR="00ED7CA3" w:rsidRPr="002A3910" w:rsidRDefault="00ED7CA3" w:rsidP="00ED7CA3">
      <w:pPr>
        <w:pStyle w:val="BodyText6"/>
        <w:keepNext/>
        <w:keepLines/>
      </w:pPr>
    </w:p>
    <w:p w14:paraId="3F2B45D9" w14:textId="3B903393" w:rsidR="00D71E3F" w:rsidRPr="002A3910" w:rsidRDefault="00886E4A" w:rsidP="00886E4A">
      <w:pPr>
        <w:pStyle w:val="Caption"/>
      </w:pPr>
      <w:bookmarkStart w:id="854" w:name="_Ref493585417"/>
      <w:bookmarkStart w:id="855" w:name="_Toc159568424"/>
      <w:r w:rsidRPr="002A3910">
        <w:t xml:space="preserve">Figure </w:t>
      </w:r>
      <w:r w:rsidRPr="002A3910">
        <w:fldChar w:fldCharType="begin"/>
      </w:r>
      <w:r w:rsidRPr="002A3910">
        <w:instrText>SEQ Figure \* ARABIC</w:instrText>
      </w:r>
      <w:r w:rsidRPr="002A3910">
        <w:fldChar w:fldCharType="separate"/>
      </w:r>
      <w:r w:rsidR="002D1B25">
        <w:rPr>
          <w:noProof/>
        </w:rPr>
        <w:t>153</w:t>
      </w:r>
      <w:r w:rsidRPr="002A3910">
        <w:fldChar w:fldCharType="end"/>
      </w:r>
      <w:bookmarkEnd w:id="854"/>
      <w:r w:rsidR="000E1784" w:rsidRPr="002A3910">
        <w:t>:</w:t>
      </w:r>
      <w:r w:rsidR="00737F5F" w:rsidRPr="002A3910">
        <w:t xml:space="preserve"> $$FIND1^DIC</w:t>
      </w:r>
      <w:r w:rsidR="001C2D30" w:rsidRPr="002A3910">
        <w:t xml:space="preserve"> API</w:t>
      </w:r>
      <w:r w:rsidR="00737F5F" w:rsidRPr="002A3910">
        <w:t>—</w:t>
      </w:r>
      <w:r w:rsidR="00273424" w:rsidRPr="002A3910">
        <w:t>Example 3</w:t>
      </w:r>
      <w:r w:rsidR="00737F5F" w:rsidRPr="002A3910">
        <w:t>: Input and Output</w:t>
      </w:r>
      <w:bookmarkEnd w:id="855"/>
    </w:p>
    <w:p w14:paraId="7A235A9D" w14:textId="77777777" w:rsidR="00E86526" w:rsidRPr="002A3910" w:rsidRDefault="00E86526" w:rsidP="00ED4DD4">
      <w:pPr>
        <w:pStyle w:val="APICode"/>
      </w:pPr>
      <w:r w:rsidRPr="002A3910">
        <w:t>&gt;</w:t>
      </w:r>
      <w:r w:rsidRPr="002A3910">
        <w:rPr>
          <w:b/>
        </w:rPr>
        <w:t>W $$FIND1^DIC(19,</w:t>
      </w:r>
      <w:r w:rsidR="00C2051D" w:rsidRPr="002A3910">
        <w:rPr>
          <w:b/>
        </w:rPr>
        <w:t>“</w:t>
      </w:r>
      <w:r w:rsidR="00084217" w:rsidRPr="002A3910">
        <w:rPr>
          <w:b/>
        </w:rPr>
        <w:t>”</w:t>
      </w:r>
      <w:r w:rsidRPr="002A3910">
        <w:rPr>
          <w:b/>
        </w:rPr>
        <w:t>,</w:t>
      </w:r>
      <w:r w:rsidR="00C2051D" w:rsidRPr="002A3910">
        <w:rPr>
          <w:b/>
        </w:rPr>
        <w:t>“</w:t>
      </w:r>
      <w:r w:rsidRPr="002A3910">
        <w:rPr>
          <w:b/>
        </w:rPr>
        <w:t>M</w:t>
      </w:r>
      <w:r w:rsidR="00084217" w:rsidRPr="002A3910">
        <w:rPr>
          <w:b/>
        </w:rPr>
        <w:t>”</w:t>
      </w:r>
      <w:r w:rsidRPr="002A3910">
        <w:rPr>
          <w:b/>
        </w:rPr>
        <w:t>,</w:t>
      </w:r>
      <w:r w:rsidR="00C2051D" w:rsidRPr="002A3910">
        <w:rPr>
          <w:b/>
        </w:rPr>
        <w:t>“</w:t>
      </w:r>
      <w:r w:rsidRPr="002A3910">
        <w:rPr>
          <w:b/>
        </w:rPr>
        <w:t>DIFG</w:t>
      </w:r>
      <w:r w:rsidR="00084217" w:rsidRPr="002A3910">
        <w:rPr>
          <w:b/>
        </w:rPr>
        <w:t>”</w:t>
      </w:r>
      <w:r w:rsidRPr="002A3910">
        <w:rPr>
          <w:b/>
        </w:rPr>
        <w:t>,</w:t>
      </w:r>
      <w:r w:rsidR="00084217" w:rsidRPr="002A3910">
        <w:rPr>
          <w:b/>
        </w:rPr>
        <w:t>“</w:t>
      </w:r>
      <w:r w:rsidR="00C2051D" w:rsidRPr="002A3910">
        <w:rPr>
          <w:b/>
        </w:rPr>
        <w:t>”</w:t>
      </w:r>
      <w:r w:rsidRPr="002A3910">
        <w:rPr>
          <w:b/>
        </w:rPr>
        <w:t>,</w:t>
      </w:r>
      <w:r w:rsidR="00C2051D" w:rsidRPr="002A3910">
        <w:rPr>
          <w:b/>
        </w:rPr>
        <w:t>“</w:t>
      </w:r>
      <w:r w:rsidR="00084217" w:rsidRPr="002A3910">
        <w:rPr>
          <w:b/>
        </w:rPr>
        <w:t>”</w:t>
      </w:r>
      <w:r w:rsidRPr="002A3910">
        <w:rPr>
          <w:b/>
        </w:rPr>
        <w:t>,</w:t>
      </w:r>
      <w:r w:rsidR="00C2051D" w:rsidRPr="002A3910">
        <w:rPr>
          <w:b/>
        </w:rPr>
        <w:t>“</w:t>
      </w:r>
      <w:r w:rsidRPr="002A3910">
        <w:rPr>
          <w:b/>
        </w:rPr>
        <w:t>ERR</w:t>
      </w:r>
      <w:r w:rsidR="00084217" w:rsidRPr="002A3910">
        <w:rPr>
          <w:b/>
        </w:rPr>
        <w:t>”</w:t>
      </w:r>
      <w:r w:rsidRPr="002A3910">
        <w:rPr>
          <w:b/>
        </w:rPr>
        <w:t>)</w:t>
      </w:r>
    </w:p>
    <w:p w14:paraId="39582F7F" w14:textId="77777777" w:rsidR="00E86526" w:rsidRPr="002A3910" w:rsidRDefault="00E86526" w:rsidP="00ED4DD4">
      <w:pPr>
        <w:pStyle w:val="APICode"/>
      </w:pPr>
      <w:r w:rsidRPr="002A3910">
        <w:t>DIERR=1^1</w:t>
      </w:r>
    </w:p>
    <w:p w14:paraId="0722FBB9" w14:textId="77777777" w:rsidR="00E86526" w:rsidRPr="002A3910" w:rsidRDefault="00E86526" w:rsidP="00ED4DD4">
      <w:pPr>
        <w:pStyle w:val="APICode"/>
      </w:pPr>
    </w:p>
    <w:p w14:paraId="641FA0DA"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)=1^1</w:t>
      </w:r>
    </w:p>
    <w:p w14:paraId="2C6AB153"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,1)=299</w:t>
      </w:r>
    </w:p>
    <w:p w14:paraId="142186BC"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,0)=2</w:t>
      </w:r>
    </w:p>
    <w:p w14:paraId="653A9C02"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,1)=DIFG</w:t>
      </w:r>
    </w:p>
    <w:p w14:paraId="147FDE08"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w:t>
      </w:r>
      <w:r w:rsidR="009853E4" w:rsidRPr="002A3910">
        <w:rPr>
          <w:b/>
        </w:rPr>
        <w:t>“</w:t>
      </w:r>
      <w:r w:rsidRPr="002A3910">
        <w:t>FILE</w:t>
      </w:r>
      <w:r w:rsidR="00084217" w:rsidRPr="002A3910">
        <w:t>”</w:t>
      </w:r>
      <w:r w:rsidRPr="002A3910">
        <w:t>)=19</w:t>
      </w:r>
    </w:p>
    <w:p w14:paraId="0875A291"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TEXT</w:t>
      </w:r>
      <w:r w:rsidR="00084217" w:rsidRPr="002A3910">
        <w:t>”</w:t>
      </w:r>
      <w:r w:rsidRPr="002A3910">
        <w:t xml:space="preserve">,1)=More than one entry matches the value(s) </w:t>
      </w:r>
      <w:r w:rsidR="00084217" w:rsidRPr="002A3910">
        <w:t>‘</w:t>
      </w:r>
      <w:r w:rsidRPr="002A3910">
        <w:t>DIFG</w:t>
      </w:r>
      <w:r w:rsidR="00084217" w:rsidRPr="002A3910">
        <w:t>’</w:t>
      </w:r>
      <w:r w:rsidRPr="002A3910">
        <w:t>.</w:t>
      </w:r>
    </w:p>
    <w:p w14:paraId="23EA36FF"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w:t>
      </w:r>
      <w:r w:rsidR="009853E4" w:rsidRPr="002A3910">
        <w:rPr>
          <w:b/>
        </w:rPr>
        <w:t>“</w:t>
      </w:r>
      <w:r w:rsidRPr="002A3910">
        <w:t>E</w:t>
      </w:r>
      <w:r w:rsidR="00084217" w:rsidRPr="002A3910">
        <w:t>”</w:t>
      </w:r>
      <w:r w:rsidRPr="002A3910">
        <w:t>,299,1)=</w:t>
      </w:r>
    </w:p>
    <w:p w14:paraId="6B4C8F74" w14:textId="77777777" w:rsidR="00E86526" w:rsidRPr="002A3910" w:rsidRDefault="00E86526" w:rsidP="00B66E33">
      <w:pPr>
        <w:pStyle w:val="BodyText6"/>
      </w:pPr>
    </w:p>
    <w:p w14:paraId="73284588" w14:textId="77777777" w:rsidR="00E86526" w:rsidRPr="002A3910" w:rsidRDefault="00E86526" w:rsidP="007067CD">
      <w:pPr>
        <w:pStyle w:val="Heading5"/>
      </w:pPr>
      <w:r w:rsidRPr="002A3910">
        <w:lastRenderedPageBreak/>
        <w:t>Example 4</w:t>
      </w:r>
    </w:p>
    <w:p w14:paraId="6B005DED" w14:textId="604ACD5E" w:rsidR="00E86526" w:rsidRPr="002A3910" w:rsidRDefault="004530E8" w:rsidP="00D71E3F">
      <w:pPr>
        <w:pStyle w:val="BodyText"/>
        <w:keepNext/>
        <w:keepLines/>
      </w:pPr>
      <w:r w:rsidRPr="002A3910">
        <w:t>In this example</w:t>
      </w:r>
      <w:r w:rsidR="00BC36CC" w:rsidRPr="002A3910">
        <w:t xml:space="preserve"> (</w:t>
      </w:r>
      <w:r w:rsidR="00BC36CC" w:rsidRPr="002A3910">
        <w:rPr>
          <w:color w:val="0000FF"/>
          <w:u w:val="single"/>
        </w:rPr>
        <w:fldChar w:fldCharType="begin" w:fldLock="1"/>
      </w:r>
      <w:r w:rsidR="00BC36CC" w:rsidRPr="002A3910">
        <w:rPr>
          <w:color w:val="0000FF"/>
          <w:u w:val="single"/>
        </w:rPr>
        <w:instrText xml:space="preserve"> REF _Ref493585431 \h  \* MERGEFORMAT </w:instrText>
      </w:r>
      <w:r w:rsidR="00BC36CC" w:rsidRPr="002A3910">
        <w:rPr>
          <w:color w:val="0000FF"/>
          <w:u w:val="single"/>
        </w:rPr>
      </w:r>
      <w:r w:rsidR="00BC36CC" w:rsidRPr="002A3910">
        <w:rPr>
          <w:color w:val="0000FF"/>
          <w:u w:val="single"/>
        </w:rPr>
        <w:fldChar w:fldCharType="separate"/>
      </w:r>
      <w:r w:rsidR="00272B32" w:rsidRPr="002A3910">
        <w:rPr>
          <w:color w:val="0000FF"/>
          <w:u w:val="single"/>
        </w:rPr>
        <w:t>Figure 154</w:t>
      </w:r>
      <w:r w:rsidR="00BC36CC" w:rsidRPr="002A3910">
        <w:rPr>
          <w:color w:val="0000FF"/>
          <w:u w:val="single"/>
        </w:rPr>
        <w:fldChar w:fldCharType="end"/>
      </w:r>
      <w:r w:rsidR="00BC36CC" w:rsidRPr="002A3910">
        <w:t>)</w:t>
      </w:r>
      <w:r w:rsidRPr="002A3910">
        <w:t xml:space="preserve">, you </w:t>
      </w:r>
      <w:r w:rsidR="00E86526" w:rsidRPr="002A3910">
        <w:t xml:space="preserve">do two different calls to find an entry on a test file. There are two entries whose </w:t>
      </w:r>
      <w:r w:rsidR="00E86526" w:rsidRPr="002A3910">
        <w:rPr>
          <w:b/>
        </w:rPr>
        <w:t>.01</w:t>
      </w:r>
      <w:r w:rsidR="00E86526" w:rsidRPr="002A3910">
        <w:t xml:space="preserve"> field equals </w:t>
      </w:r>
      <w:r w:rsidR="00084217" w:rsidRPr="002A3910">
        <w:t>“</w:t>
      </w:r>
      <w:r w:rsidR="00E86526" w:rsidRPr="002A3910">
        <w:t>ADDFIFTEEN</w:t>
      </w:r>
      <w:r w:rsidR="00084217" w:rsidRPr="002A3910">
        <w:t>”</w:t>
      </w:r>
      <w:r w:rsidR="00E86526" w:rsidRPr="002A3910">
        <w:t xml:space="preserve">. In the first call, </w:t>
      </w:r>
      <w:r w:rsidRPr="002A3910">
        <w:t>you</w:t>
      </w:r>
      <w:r w:rsidR="00E86526" w:rsidRPr="002A3910">
        <w:t xml:space="preserve"> do the lookup on the </w:t>
      </w:r>
      <w:r w:rsidR="00084217" w:rsidRPr="002A3910">
        <w:t>“</w:t>
      </w:r>
      <w:r w:rsidR="00E86526" w:rsidRPr="002A3910">
        <w:rPr>
          <w:b/>
        </w:rPr>
        <w:t>B</w:t>
      </w:r>
      <w:r w:rsidR="00084217" w:rsidRPr="002A3910">
        <w:t>”</w:t>
      </w:r>
      <w:r w:rsidR="00E86526" w:rsidRPr="002A3910">
        <w:t xml:space="preserve"> index and the call fails</w:t>
      </w:r>
      <w:r w:rsidR="005B5573" w:rsidRPr="002A3910">
        <w:t>,</w:t>
      </w:r>
      <w:r w:rsidR="00E86526" w:rsidRPr="002A3910">
        <w:t xml:space="preserve"> because there are two entries that match the lookup value.</w:t>
      </w:r>
    </w:p>
    <w:p w14:paraId="2284DE8B" w14:textId="77777777" w:rsidR="00ED7CA3" w:rsidRPr="002A3910" w:rsidRDefault="00ED7CA3" w:rsidP="00ED7CA3">
      <w:pPr>
        <w:pStyle w:val="BodyText6"/>
        <w:keepNext/>
        <w:keepLines/>
      </w:pPr>
    </w:p>
    <w:p w14:paraId="0820401E" w14:textId="1E2E442B" w:rsidR="00E86526" w:rsidRPr="002A3910" w:rsidRDefault="00886E4A" w:rsidP="00886E4A">
      <w:pPr>
        <w:pStyle w:val="Caption"/>
      </w:pPr>
      <w:bookmarkStart w:id="856" w:name="_Ref493585431"/>
      <w:bookmarkStart w:id="857" w:name="_Toc159568425"/>
      <w:r w:rsidRPr="002A3910">
        <w:t xml:space="preserve">Figure </w:t>
      </w:r>
      <w:r w:rsidRPr="002A3910">
        <w:fldChar w:fldCharType="begin"/>
      </w:r>
      <w:r w:rsidRPr="002A3910">
        <w:instrText>SEQ Figure \* ARABIC</w:instrText>
      </w:r>
      <w:r w:rsidRPr="002A3910">
        <w:fldChar w:fldCharType="separate"/>
      </w:r>
      <w:r w:rsidR="002D1B25">
        <w:rPr>
          <w:noProof/>
        </w:rPr>
        <w:t>154</w:t>
      </w:r>
      <w:r w:rsidRPr="002A3910">
        <w:fldChar w:fldCharType="end"/>
      </w:r>
      <w:bookmarkEnd w:id="856"/>
      <w:r w:rsidR="000E1784" w:rsidRPr="002A3910">
        <w:t>:</w:t>
      </w:r>
      <w:r w:rsidR="00273424" w:rsidRPr="002A3910">
        <w:t xml:space="preserve"> $$FIND1^DIC</w:t>
      </w:r>
      <w:r w:rsidR="001C2D30" w:rsidRPr="002A3910">
        <w:t xml:space="preserve"> API</w:t>
      </w:r>
      <w:r w:rsidR="00273424" w:rsidRPr="002A3910">
        <w:t>—Example 4: Input and Output: Failure</w:t>
      </w:r>
      <w:bookmarkEnd w:id="857"/>
    </w:p>
    <w:p w14:paraId="58486B7B" w14:textId="77777777" w:rsidR="00E86526" w:rsidRPr="002A3910" w:rsidRDefault="00E86526" w:rsidP="00ED4DD4">
      <w:pPr>
        <w:pStyle w:val="APICode"/>
      </w:pPr>
      <w:r w:rsidRPr="002A3910">
        <w:t>&gt;</w:t>
      </w:r>
      <w:r w:rsidRPr="002A3910">
        <w:rPr>
          <w:b/>
        </w:rPr>
        <w:t>W $$FIND1^DIC(662001,</w:t>
      </w:r>
      <w:r w:rsidR="00C2051D" w:rsidRPr="002A3910">
        <w:rPr>
          <w:b/>
        </w:rPr>
        <w:t>“</w:t>
      </w:r>
      <w:r w:rsidR="00084217" w:rsidRPr="002A3910">
        <w:rPr>
          <w:b/>
        </w:rPr>
        <w:t>”</w:t>
      </w:r>
      <w:r w:rsidRPr="002A3910">
        <w:rPr>
          <w:b/>
        </w:rPr>
        <w:t>,</w:t>
      </w:r>
      <w:r w:rsidR="00C2051D" w:rsidRPr="002A3910">
        <w:rPr>
          <w:b/>
        </w:rPr>
        <w:t>“</w:t>
      </w:r>
      <w:r w:rsidR="00084217" w:rsidRPr="002A3910">
        <w:rPr>
          <w:b/>
        </w:rPr>
        <w:t>”</w:t>
      </w:r>
      <w:r w:rsidRPr="002A3910">
        <w:rPr>
          <w:b/>
        </w:rPr>
        <w:t>,</w:t>
      </w:r>
      <w:r w:rsidR="00C2051D" w:rsidRPr="002A3910">
        <w:rPr>
          <w:b/>
        </w:rPr>
        <w:t>“</w:t>
      </w:r>
      <w:r w:rsidRPr="002A3910">
        <w:rPr>
          <w:b/>
        </w:rPr>
        <w:t>ADDFIF</w:t>
      </w:r>
      <w:r w:rsidR="00084217" w:rsidRPr="002A3910">
        <w:rPr>
          <w:b/>
        </w:rPr>
        <w:t>”</w:t>
      </w:r>
      <w:r w:rsidRPr="002A3910">
        <w:rPr>
          <w:b/>
        </w:rPr>
        <w:t>,</w:t>
      </w:r>
      <w:r w:rsidR="00C2051D" w:rsidRPr="002A3910">
        <w:rPr>
          <w:b/>
        </w:rPr>
        <w:t>“</w:t>
      </w:r>
      <w:r w:rsidRPr="002A3910">
        <w:rPr>
          <w:b/>
        </w:rPr>
        <w:t>B</w:t>
      </w:r>
      <w:r w:rsidR="00084217" w:rsidRPr="002A3910">
        <w:rPr>
          <w:b/>
        </w:rPr>
        <w:t>”</w:t>
      </w:r>
      <w:r w:rsidRPr="002A3910">
        <w:rPr>
          <w:b/>
        </w:rPr>
        <w:t>,</w:t>
      </w:r>
      <w:r w:rsidR="00084217" w:rsidRPr="002A3910">
        <w:rPr>
          <w:b/>
        </w:rPr>
        <w:t>“</w:t>
      </w:r>
      <w:r w:rsidR="00C2051D" w:rsidRPr="002A3910">
        <w:rPr>
          <w:b/>
        </w:rPr>
        <w:t>”</w:t>
      </w:r>
      <w:r w:rsidRPr="002A3910">
        <w:rPr>
          <w:b/>
        </w:rPr>
        <w:t>,</w:t>
      </w:r>
      <w:r w:rsidR="00C2051D" w:rsidRPr="002A3910">
        <w:rPr>
          <w:b/>
        </w:rPr>
        <w:t>“</w:t>
      </w:r>
      <w:r w:rsidRPr="002A3910">
        <w:rPr>
          <w:b/>
        </w:rPr>
        <w:t>ERR</w:t>
      </w:r>
      <w:r w:rsidR="00084217" w:rsidRPr="002A3910">
        <w:rPr>
          <w:b/>
        </w:rPr>
        <w:t>”</w:t>
      </w:r>
      <w:r w:rsidRPr="002A3910">
        <w:rPr>
          <w:b/>
        </w:rPr>
        <w:t>)</w:t>
      </w:r>
    </w:p>
    <w:p w14:paraId="6D502A71" w14:textId="77777777" w:rsidR="00E86526" w:rsidRPr="002A3910" w:rsidRDefault="00E86526" w:rsidP="00ED4DD4">
      <w:pPr>
        <w:pStyle w:val="APICode"/>
      </w:pPr>
    </w:p>
    <w:p w14:paraId="37792C4F" w14:textId="77777777" w:rsidR="00E86526" w:rsidRPr="002A3910" w:rsidRDefault="00E86526" w:rsidP="00ED4DD4">
      <w:pPr>
        <w:pStyle w:val="APICode"/>
      </w:pPr>
      <w:r w:rsidRPr="002A3910">
        <w:t>&gt;</w:t>
      </w:r>
      <w:r w:rsidRPr="002A3910">
        <w:rPr>
          <w:b/>
        </w:rPr>
        <w:t>ZW ERR</w:t>
      </w:r>
    </w:p>
    <w:p w14:paraId="3EA5A4E5"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)=1^1</w:t>
      </w:r>
    </w:p>
    <w:p w14:paraId="73B3C8FE"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,1)=299</w:t>
      </w:r>
    </w:p>
    <w:p w14:paraId="5332B660"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,0)=2</w:t>
      </w:r>
    </w:p>
    <w:p w14:paraId="5B8B75B0"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,1)=ADDFIF</w:t>
      </w:r>
    </w:p>
    <w:p w14:paraId="102EC199"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PARAM</w:t>
      </w:r>
      <w:r w:rsidR="00084217" w:rsidRPr="002A3910">
        <w:t>”</w:t>
      </w:r>
      <w:r w:rsidRPr="002A3910">
        <w:t>,</w:t>
      </w:r>
      <w:r w:rsidR="00084217" w:rsidRPr="002A3910">
        <w:t>”</w:t>
      </w:r>
      <w:r w:rsidRPr="002A3910">
        <w:t>FILE</w:t>
      </w:r>
      <w:r w:rsidR="00084217" w:rsidRPr="002A3910">
        <w:t>”</w:t>
      </w:r>
      <w:r w:rsidRPr="002A3910">
        <w:t>)=662001</w:t>
      </w:r>
    </w:p>
    <w:p w14:paraId="6CC5CA32"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,1,</w:t>
      </w:r>
      <w:r w:rsidR="009853E4" w:rsidRPr="002A3910">
        <w:rPr>
          <w:b/>
        </w:rPr>
        <w:t>“</w:t>
      </w:r>
      <w:r w:rsidRPr="002A3910">
        <w:t>TEXT</w:t>
      </w:r>
      <w:r w:rsidR="00084217" w:rsidRPr="002A3910">
        <w:t>”</w:t>
      </w:r>
      <w:r w:rsidRPr="002A3910">
        <w:t xml:space="preserve">,1)=More than one entry matches the value(s) </w:t>
      </w:r>
      <w:r w:rsidR="00084217" w:rsidRPr="002A3910">
        <w:t>‘</w:t>
      </w:r>
      <w:r w:rsidRPr="002A3910">
        <w:t>ADDFIF</w:t>
      </w:r>
      <w:r w:rsidR="00084217" w:rsidRPr="002A3910">
        <w:t>’</w:t>
      </w:r>
      <w:r w:rsidRPr="002A3910">
        <w:t>.</w:t>
      </w:r>
    </w:p>
    <w:p w14:paraId="7AEAC22B" w14:textId="77777777" w:rsidR="00E86526" w:rsidRPr="002A3910" w:rsidRDefault="00E86526" w:rsidP="00ED4DD4">
      <w:pPr>
        <w:pStyle w:val="APICode"/>
      </w:pPr>
      <w:r w:rsidRPr="002A3910">
        <w:t>ERR(</w:t>
      </w:r>
      <w:r w:rsidR="00084217" w:rsidRPr="002A3910">
        <w:t>“</w:t>
      </w:r>
      <w:r w:rsidRPr="002A3910">
        <w:t>DIERR</w:t>
      </w:r>
      <w:r w:rsidR="00084217" w:rsidRPr="002A3910">
        <w:t>”</w:t>
      </w:r>
      <w:r w:rsidRPr="002A3910">
        <w:t>,</w:t>
      </w:r>
      <w:r w:rsidR="009853E4" w:rsidRPr="002A3910">
        <w:rPr>
          <w:b/>
        </w:rPr>
        <w:t>“</w:t>
      </w:r>
      <w:r w:rsidRPr="002A3910">
        <w:t>E</w:t>
      </w:r>
      <w:r w:rsidR="00084217" w:rsidRPr="002A3910">
        <w:t>”</w:t>
      </w:r>
      <w:r w:rsidRPr="002A3910">
        <w:t>,299,1)=</w:t>
      </w:r>
    </w:p>
    <w:p w14:paraId="1B27DBF1" w14:textId="77777777" w:rsidR="00D71E3F" w:rsidRPr="002A3910" w:rsidRDefault="00D71E3F" w:rsidP="00B66E33">
      <w:pPr>
        <w:pStyle w:val="BodyText6"/>
      </w:pPr>
    </w:p>
    <w:p w14:paraId="632D6AD0" w14:textId="53D4DB70" w:rsidR="00E86526" w:rsidRPr="002A3910" w:rsidRDefault="005F7258" w:rsidP="00D71E3F">
      <w:pPr>
        <w:pStyle w:val="BodyText"/>
      </w:pPr>
      <w:r w:rsidRPr="002A3910">
        <w:t>However,</w:t>
      </w:r>
      <w:r w:rsidR="00E86526" w:rsidRPr="002A3910">
        <w:t xml:space="preserve"> if </w:t>
      </w:r>
      <w:r w:rsidR="004530E8" w:rsidRPr="002A3910">
        <w:t>you</w:t>
      </w:r>
      <w:r w:rsidR="00E86526" w:rsidRPr="002A3910">
        <w:t xml:space="preserve"> try the call again and this time use the </w:t>
      </w:r>
      <w:r w:rsidR="00084217" w:rsidRPr="002A3910">
        <w:t>“</w:t>
      </w:r>
      <w:r w:rsidR="00E86526" w:rsidRPr="002A3910">
        <w:rPr>
          <w:b/>
        </w:rPr>
        <w:t>BB</w:t>
      </w:r>
      <w:r w:rsidR="00084217" w:rsidRPr="002A3910">
        <w:t>”</w:t>
      </w:r>
      <w:r w:rsidR="00E86526" w:rsidRPr="002A3910">
        <w:t xml:space="preserve"> index f</w:t>
      </w:r>
      <w:r w:rsidRPr="002A3910">
        <w:t>or the file, which indexes the</w:t>
      </w:r>
      <w:r w:rsidR="00E86526" w:rsidRPr="002A3910">
        <w:t xml:space="preserve"> NAME</w:t>
      </w:r>
      <w:r w:rsidR="008813DD" w:rsidRPr="002A3910">
        <w:t xml:space="preserve"> (#.01)</w:t>
      </w:r>
      <w:r w:rsidR="00E86526" w:rsidRPr="002A3910">
        <w:t xml:space="preserve"> </w:t>
      </w:r>
      <w:r w:rsidRPr="002A3910">
        <w:t xml:space="preserve">field </w:t>
      </w:r>
      <w:r w:rsidR="00E86526" w:rsidRPr="002A3910">
        <w:t>and also DATE OF BIRTH</w:t>
      </w:r>
      <w:r w:rsidR="008813DD" w:rsidRPr="002A3910">
        <w:t xml:space="preserve"> (#1)</w:t>
      </w:r>
      <w:r w:rsidRPr="002A3910">
        <w:t xml:space="preserve"> field</w:t>
      </w:r>
      <w:r w:rsidR="00E86526" w:rsidRPr="002A3910">
        <w:t xml:space="preserve">, </w:t>
      </w:r>
      <w:r w:rsidR="004530E8" w:rsidRPr="002A3910">
        <w:t>you</w:t>
      </w:r>
      <w:r w:rsidR="00E86526" w:rsidRPr="002A3910">
        <w:t xml:space="preserve"> can pass lookup values for both the fields</w:t>
      </w:r>
      <w:r w:rsidRPr="002A3910">
        <w:t>;</w:t>
      </w:r>
      <w:r w:rsidR="00E86526" w:rsidRPr="002A3910">
        <w:t xml:space="preserve"> the call is successful</w:t>
      </w:r>
      <w:r w:rsidRPr="002A3910">
        <w:t>,</w:t>
      </w:r>
      <w:r w:rsidR="00E86526" w:rsidRPr="002A3910">
        <w:t xml:space="preserve"> because </w:t>
      </w:r>
      <w:r w:rsidR="004530E8" w:rsidRPr="002A3910">
        <w:t>you</w:t>
      </w:r>
      <w:r w:rsidR="00E86526" w:rsidRPr="002A3910">
        <w:t xml:space="preserve"> now have a single match. The two entries with the same </w:t>
      </w:r>
      <w:r w:rsidR="00E86526" w:rsidRPr="002A3910">
        <w:rPr>
          <w:b/>
        </w:rPr>
        <w:t>.01</w:t>
      </w:r>
      <w:r w:rsidR="00E86526" w:rsidRPr="002A3910">
        <w:t xml:space="preserve"> field have different values in their DATE OF BIRTH field.</w:t>
      </w:r>
    </w:p>
    <w:p w14:paraId="27F329A9" w14:textId="77777777" w:rsidR="00A30FEB" w:rsidRPr="002A3910" w:rsidRDefault="00A30FEB" w:rsidP="00A30FEB">
      <w:pPr>
        <w:pStyle w:val="BodyText6"/>
        <w:keepNext/>
        <w:keepLines/>
      </w:pPr>
    </w:p>
    <w:p w14:paraId="6067AB97" w14:textId="0B2DFBBF" w:rsidR="00D71E3F" w:rsidRPr="002A3910" w:rsidRDefault="00886E4A" w:rsidP="00886E4A">
      <w:pPr>
        <w:pStyle w:val="Caption"/>
      </w:pPr>
      <w:bookmarkStart w:id="858" w:name="_Toc159568426"/>
      <w:r w:rsidRPr="002A3910">
        <w:t xml:space="preserve">Figure </w:t>
      </w:r>
      <w:r w:rsidRPr="002A3910">
        <w:fldChar w:fldCharType="begin"/>
      </w:r>
      <w:r w:rsidRPr="002A3910">
        <w:instrText>SEQ Figure \* ARABIC</w:instrText>
      </w:r>
      <w:r w:rsidRPr="002A3910">
        <w:fldChar w:fldCharType="separate"/>
      </w:r>
      <w:r w:rsidR="002D1B25">
        <w:rPr>
          <w:noProof/>
        </w:rPr>
        <w:t>155</w:t>
      </w:r>
      <w:r w:rsidRPr="002A3910">
        <w:fldChar w:fldCharType="end"/>
      </w:r>
      <w:r w:rsidR="000E1784" w:rsidRPr="002A3910">
        <w:t>:</w:t>
      </w:r>
      <w:r w:rsidR="00273424" w:rsidRPr="002A3910">
        <w:t xml:space="preserve"> $$FIND1^DIC</w:t>
      </w:r>
      <w:r w:rsidR="001C2D30" w:rsidRPr="002A3910">
        <w:t xml:space="preserve"> API</w:t>
      </w:r>
      <w:r w:rsidR="00273424" w:rsidRPr="002A3910">
        <w:t>—Example 1: Input and Output: Success</w:t>
      </w:r>
      <w:bookmarkEnd w:id="858"/>
    </w:p>
    <w:p w14:paraId="042EADA1" w14:textId="77777777" w:rsidR="00E86526" w:rsidRPr="002A3910" w:rsidRDefault="00E86526" w:rsidP="00ED4DD4">
      <w:pPr>
        <w:pStyle w:val="APICode"/>
      </w:pPr>
      <w:r w:rsidRPr="002A3910">
        <w:t>&gt;</w:t>
      </w:r>
      <w:r w:rsidRPr="002A3910">
        <w:rPr>
          <w:b/>
        </w:rPr>
        <w:t>K VAL S VAL(1)=</w:t>
      </w:r>
      <w:r w:rsidR="00084217" w:rsidRPr="002A3910">
        <w:rPr>
          <w:b/>
        </w:rPr>
        <w:t>“</w:t>
      </w:r>
      <w:r w:rsidRPr="002A3910">
        <w:rPr>
          <w:b/>
        </w:rPr>
        <w:t>ADDFIF</w:t>
      </w:r>
      <w:r w:rsidR="00084217" w:rsidRPr="002A3910">
        <w:rPr>
          <w:b/>
        </w:rPr>
        <w:t>”</w:t>
      </w:r>
      <w:r w:rsidRPr="002A3910">
        <w:rPr>
          <w:b/>
        </w:rPr>
        <w:t>,VAL(2)=</w:t>
      </w:r>
      <w:r w:rsidR="00084217" w:rsidRPr="002A3910">
        <w:rPr>
          <w:b/>
        </w:rPr>
        <w:t>“</w:t>
      </w:r>
      <w:r w:rsidRPr="002A3910">
        <w:rPr>
          <w:b/>
        </w:rPr>
        <w:t>1/1/69</w:t>
      </w:r>
      <w:r w:rsidR="00084217" w:rsidRPr="002A3910">
        <w:rPr>
          <w:b/>
        </w:rPr>
        <w:t>”</w:t>
      </w:r>
    </w:p>
    <w:p w14:paraId="0DC7B0F0" w14:textId="77777777" w:rsidR="00E86526" w:rsidRPr="002A3910" w:rsidRDefault="00E86526" w:rsidP="00ED4DD4">
      <w:pPr>
        <w:pStyle w:val="APICode"/>
      </w:pPr>
    </w:p>
    <w:p w14:paraId="40DBAA8C" w14:textId="77777777" w:rsidR="00E86526" w:rsidRPr="002A3910" w:rsidRDefault="00E86526" w:rsidP="00ED4DD4">
      <w:pPr>
        <w:pStyle w:val="APICode"/>
      </w:pPr>
      <w:r w:rsidRPr="002A3910">
        <w:t>&gt;</w:t>
      </w:r>
      <w:r w:rsidRPr="002A3910">
        <w:rPr>
          <w:b/>
        </w:rPr>
        <w:t>W $$FIND1^DIC(662001,</w:t>
      </w:r>
      <w:r w:rsidR="00084217" w:rsidRPr="002A3910">
        <w:rPr>
          <w:b/>
        </w:rPr>
        <w:t>“</w:t>
      </w:r>
      <w:r w:rsidR="009853E4" w:rsidRPr="002A3910">
        <w:rPr>
          <w:b/>
        </w:rPr>
        <w:t>”</w:t>
      </w:r>
      <w:r w:rsidRPr="002A3910">
        <w:rPr>
          <w:b/>
        </w:rPr>
        <w:t>,</w:t>
      </w:r>
      <w:r w:rsidR="00084217" w:rsidRPr="002A3910">
        <w:rPr>
          <w:b/>
        </w:rPr>
        <w:t>“</w:t>
      </w:r>
      <w:r w:rsidR="009853E4" w:rsidRPr="002A3910">
        <w:rPr>
          <w:b/>
        </w:rPr>
        <w:t>”</w:t>
      </w:r>
      <w:r w:rsidRPr="002A3910">
        <w:rPr>
          <w:b/>
        </w:rPr>
        <w:t>,.VAL,</w:t>
      </w:r>
      <w:r w:rsidR="009853E4" w:rsidRPr="002A3910">
        <w:rPr>
          <w:b/>
        </w:rPr>
        <w:t>“</w:t>
      </w:r>
      <w:r w:rsidRPr="002A3910">
        <w:rPr>
          <w:b/>
        </w:rPr>
        <w:t>BB</w:t>
      </w:r>
      <w:r w:rsidR="00084217" w:rsidRPr="002A3910">
        <w:rPr>
          <w:b/>
        </w:rPr>
        <w:t>”</w:t>
      </w:r>
      <w:r w:rsidRPr="002A3910">
        <w:rPr>
          <w:b/>
        </w:rPr>
        <w:t>,</w:t>
      </w:r>
      <w:r w:rsidR="00084217" w:rsidRPr="002A3910">
        <w:rPr>
          <w:b/>
        </w:rPr>
        <w:t>“</w:t>
      </w:r>
      <w:r w:rsidR="009853E4" w:rsidRPr="002A3910">
        <w:rPr>
          <w:b/>
        </w:rPr>
        <w:t>”</w:t>
      </w:r>
      <w:r w:rsidRPr="002A3910">
        <w:rPr>
          <w:b/>
        </w:rPr>
        <w:t>,</w:t>
      </w:r>
      <w:r w:rsidR="009853E4" w:rsidRPr="002A3910">
        <w:rPr>
          <w:b/>
        </w:rPr>
        <w:t>“</w:t>
      </w:r>
      <w:r w:rsidRPr="002A3910">
        <w:rPr>
          <w:b/>
        </w:rPr>
        <w:t>ERR</w:t>
      </w:r>
      <w:r w:rsidR="00084217" w:rsidRPr="002A3910">
        <w:rPr>
          <w:b/>
        </w:rPr>
        <w:t>”</w:t>
      </w:r>
      <w:r w:rsidRPr="002A3910">
        <w:rPr>
          <w:b/>
        </w:rPr>
        <w:t>)</w:t>
      </w:r>
    </w:p>
    <w:p w14:paraId="462AA203" w14:textId="77777777" w:rsidR="00E86526" w:rsidRPr="002A3910" w:rsidRDefault="00E86526" w:rsidP="00ED4DD4">
      <w:pPr>
        <w:pStyle w:val="APICode"/>
      </w:pPr>
      <w:r w:rsidRPr="002A3910">
        <w:t>15</w:t>
      </w:r>
    </w:p>
    <w:p w14:paraId="6C962F2B" w14:textId="77777777" w:rsidR="00E86526" w:rsidRPr="002A3910" w:rsidRDefault="00E86526" w:rsidP="00B66E33">
      <w:pPr>
        <w:pStyle w:val="BodyText6"/>
      </w:pPr>
    </w:p>
    <w:p w14:paraId="589C7BE8" w14:textId="77777777" w:rsidR="00E86526" w:rsidRPr="002A3910" w:rsidRDefault="00E86526" w:rsidP="000E3132">
      <w:pPr>
        <w:pStyle w:val="Heading4"/>
      </w:pPr>
      <w:r w:rsidRPr="002A3910">
        <w:t>Error Codes Returned</w:t>
      </w:r>
    </w:p>
    <w:p w14:paraId="064A53B8" w14:textId="419A45A2" w:rsidR="00BC36CC" w:rsidRPr="002A3910" w:rsidRDefault="00BC36CC" w:rsidP="00BC36CC">
      <w:pPr>
        <w:pStyle w:val="BodyText"/>
        <w:keepNext/>
        <w:keepLines/>
      </w:pPr>
      <w:r w:rsidRPr="002A3910">
        <w:rPr>
          <w:color w:val="0000FF"/>
          <w:u w:val="single"/>
        </w:rPr>
        <w:fldChar w:fldCharType="begin" w:fldLock="1"/>
      </w:r>
      <w:r w:rsidRPr="002A3910">
        <w:rPr>
          <w:color w:val="0000FF"/>
          <w:u w:val="single"/>
        </w:rPr>
        <w:instrText xml:space="preserve"> REF _Ref493585545 \h  \* MERGEFORMAT </w:instrText>
      </w:r>
      <w:r w:rsidRPr="002A3910">
        <w:rPr>
          <w:color w:val="0000FF"/>
          <w:u w:val="single"/>
        </w:rPr>
      </w:r>
      <w:r w:rsidRPr="002A3910">
        <w:rPr>
          <w:color w:val="0000FF"/>
          <w:u w:val="single"/>
        </w:rPr>
        <w:fldChar w:fldCharType="separate"/>
      </w:r>
      <w:r w:rsidR="00272B32" w:rsidRPr="002A3910">
        <w:rPr>
          <w:color w:val="0000FF"/>
          <w:u w:val="single"/>
        </w:rPr>
        <w:t>Table 46</w:t>
      </w:r>
      <w:r w:rsidRPr="002A3910">
        <w:rPr>
          <w:color w:val="0000FF"/>
          <w:u w:val="single"/>
        </w:rPr>
        <w:fldChar w:fldCharType="end"/>
      </w:r>
      <w:r w:rsidRPr="002A3910">
        <w:t xml:space="preserve"> lists the possible error codes </w:t>
      </w:r>
      <w:r w:rsidR="00A719BC" w:rsidRPr="002A3910">
        <w:t>returned</w:t>
      </w:r>
      <w:r w:rsidRPr="002A3910">
        <w:t xml:space="preserve"> with the $$FIND1^DIC API:</w:t>
      </w:r>
    </w:p>
    <w:p w14:paraId="7B34B92A" w14:textId="77777777" w:rsidR="00A30FEB" w:rsidRPr="002A3910" w:rsidRDefault="00A30FEB" w:rsidP="00A30FEB">
      <w:pPr>
        <w:pStyle w:val="BodyText6"/>
        <w:keepNext/>
        <w:keepLines/>
      </w:pPr>
    </w:p>
    <w:p w14:paraId="6C7A648D" w14:textId="57453CE1" w:rsidR="00A70F98" w:rsidRPr="002A3910" w:rsidRDefault="00A70F98" w:rsidP="00A70F98">
      <w:pPr>
        <w:pStyle w:val="Caption"/>
      </w:pPr>
      <w:bookmarkStart w:id="859" w:name="_Ref493585545"/>
      <w:bookmarkStart w:id="860" w:name="_Toc159569149"/>
      <w:r w:rsidRPr="002A3910">
        <w:t xml:space="preserve">Table </w:t>
      </w:r>
      <w:r w:rsidRPr="002A3910">
        <w:fldChar w:fldCharType="begin"/>
      </w:r>
      <w:r w:rsidRPr="002A3910">
        <w:instrText>SEQ Table \* ARABIC</w:instrText>
      </w:r>
      <w:r w:rsidRPr="002A3910">
        <w:fldChar w:fldCharType="separate"/>
      </w:r>
      <w:r w:rsidR="002D1B25">
        <w:rPr>
          <w:noProof/>
        </w:rPr>
        <w:t>46</w:t>
      </w:r>
      <w:r w:rsidRPr="002A3910">
        <w:fldChar w:fldCharType="end"/>
      </w:r>
      <w:bookmarkEnd w:id="859"/>
      <w:r w:rsidR="000E1784" w:rsidRPr="002A3910">
        <w:t>:</w:t>
      </w:r>
      <w:r w:rsidRPr="002A3910">
        <w:t xml:space="preserve"> </w:t>
      </w:r>
      <w:r w:rsidR="00230D31" w:rsidRPr="002A3910">
        <w:t>$$FIND1^DIC API—</w:t>
      </w:r>
      <w:r w:rsidRPr="002A3910">
        <w:t>Error Codes Returned</w:t>
      </w:r>
      <w:bookmarkEnd w:id="860"/>
    </w:p>
    <w:tbl>
      <w:tblPr>
        <w:tblW w:w="10065"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85"/>
        <w:gridCol w:w="9180"/>
      </w:tblGrid>
      <w:tr w:rsidR="00A70F98" w:rsidRPr="002A3910" w14:paraId="0AB1A65A" w14:textId="77777777" w:rsidTr="00F71C78">
        <w:trPr>
          <w:tblHeader/>
        </w:trPr>
        <w:tc>
          <w:tcPr>
            <w:tcW w:w="885" w:type="dxa"/>
            <w:shd w:val="clear" w:color="auto" w:fill="F2F2F2" w:themeFill="background1" w:themeFillShade="F2"/>
          </w:tcPr>
          <w:p w14:paraId="2E706398" w14:textId="77777777" w:rsidR="00A70F98" w:rsidRPr="002A3910" w:rsidRDefault="00A70F98" w:rsidP="00BC7AEE">
            <w:pPr>
              <w:pStyle w:val="TableHeading"/>
              <w:rPr>
                <w:noProof w:val="0"/>
              </w:rPr>
            </w:pPr>
            <w:bookmarkStart w:id="861" w:name="COL001_TBL072"/>
            <w:bookmarkEnd w:id="861"/>
            <w:r w:rsidRPr="002A3910">
              <w:rPr>
                <w:noProof w:val="0"/>
              </w:rPr>
              <w:t>Code</w:t>
            </w:r>
          </w:p>
        </w:tc>
        <w:tc>
          <w:tcPr>
            <w:tcW w:w="9180" w:type="dxa"/>
            <w:shd w:val="clear" w:color="auto" w:fill="F2F2F2" w:themeFill="background1" w:themeFillShade="F2"/>
          </w:tcPr>
          <w:p w14:paraId="28A98720" w14:textId="77777777" w:rsidR="00A70F98" w:rsidRPr="002A3910" w:rsidRDefault="00A70F98" w:rsidP="00BC7AEE">
            <w:pPr>
              <w:pStyle w:val="TableHeading"/>
              <w:rPr>
                <w:noProof w:val="0"/>
              </w:rPr>
            </w:pPr>
            <w:r w:rsidRPr="002A3910">
              <w:rPr>
                <w:noProof w:val="0"/>
              </w:rPr>
              <w:t>Description</w:t>
            </w:r>
          </w:p>
        </w:tc>
      </w:tr>
      <w:tr w:rsidR="00E86526" w:rsidRPr="002A3910" w14:paraId="26595A8E" w14:textId="77777777" w:rsidTr="00F71C78">
        <w:tc>
          <w:tcPr>
            <w:tcW w:w="885" w:type="dxa"/>
          </w:tcPr>
          <w:p w14:paraId="5C47885C" w14:textId="4BA90386" w:rsidR="00E86526" w:rsidRPr="002A3910" w:rsidRDefault="00000000" w:rsidP="00E762D9">
            <w:pPr>
              <w:pStyle w:val="TableText"/>
              <w:keepNext/>
              <w:keepLines/>
              <w:spacing w:line="260" w:lineRule="exact"/>
            </w:pPr>
            <w:hyperlink w:anchor="error_120" w:history="1">
              <w:r w:rsidR="00E86526" w:rsidRPr="002A3910">
                <w:rPr>
                  <w:rStyle w:val="Hyperlink"/>
                </w:rPr>
                <w:t>120</w:t>
              </w:r>
            </w:hyperlink>
          </w:p>
        </w:tc>
        <w:tc>
          <w:tcPr>
            <w:tcW w:w="9180" w:type="dxa"/>
          </w:tcPr>
          <w:p w14:paraId="3F471E11" w14:textId="77777777" w:rsidR="00E86526" w:rsidRPr="002A3910" w:rsidRDefault="00E86526" w:rsidP="00E762D9">
            <w:pPr>
              <w:pStyle w:val="TableText"/>
              <w:keepNext/>
              <w:keepLines/>
              <w:spacing w:line="260" w:lineRule="exact"/>
            </w:pPr>
            <w:r w:rsidRPr="002A3910">
              <w:t xml:space="preserve">Error occurred during execution of a </w:t>
            </w:r>
            <w:r w:rsidR="00C9653C" w:rsidRPr="002A3910">
              <w:t>FileMan</w:t>
            </w:r>
            <w:r w:rsidRPr="002A3910">
              <w:t xml:space="preserve"> hook.</w:t>
            </w:r>
          </w:p>
        </w:tc>
      </w:tr>
      <w:tr w:rsidR="00E86526" w:rsidRPr="002A3910" w14:paraId="306F9F04" w14:textId="77777777" w:rsidTr="00F71C78">
        <w:tc>
          <w:tcPr>
            <w:tcW w:w="885" w:type="dxa"/>
          </w:tcPr>
          <w:p w14:paraId="4CF3AE09" w14:textId="44CB9732"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9180" w:type="dxa"/>
          </w:tcPr>
          <w:p w14:paraId="3B686ECE" w14:textId="77777777" w:rsidR="00E86526" w:rsidRPr="002A3910" w:rsidRDefault="00E86526" w:rsidP="00E762D9">
            <w:pPr>
              <w:pStyle w:val="TableText"/>
              <w:keepNext/>
              <w:keepLines/>
              <w:spacing w:line="260" w:lineRule="exact"/>
            </w:pPr>
            <w:r w:rsidRPr="002A3910">
              <w:t>An input parameter is missing or not valid.</w:t>
            </w:r>
          </w:p>
        </w:tc>
      </w:tr>
      <w:tr w:rsidR="00E86526" w:rsidRPr="002A3910" w14:paraId="6C1C5299" w14:textId="77777777" w:rsidTr="00F71C78">
        <w:tc>
          <w:tcPr>
            <w:tcW w:w="885" w:type="dxa"/>
          </w:tcPr>
          <w:p w14:paraId="45342F8C" w14:textId="72AA3576" w:rsidR="00E86526" w:rsidRPr="002A3910" w:rsidRDefault="00000000" w:rsidP="0091290E">
            <w:pPr>
              <w:pStyle w:val="TableText"/>
              <w:spacing w:line="260" w:lineRule="exact"/>
            </w:pPr>
            <w:hyperlink w:anchor="error_204" w:history="1">
              <w:r w:rsidR="00E86526" w:rsidRPr="002A3910">
                <w:rPr>
                  <w:rStyle w:val="Hyperlink"/>
                </w:rPr>
                <w:t>204</w:t>
              </w:r>
            </w:hyperlink>
          </w:p>
        </w:tc>
        <w:tc>
          <w:tcPr>
            <w:tcW w:w="9180" w:type="dxa"/>
          </w:tcPr>
          <w:p w14:paraId="7E10F88E" w14:textId="77777777" w:rsidR="00E86526" w:rsidRPr="002A3910" w:rsidRDefault="00E86526" w:rsidP="0091290E">
            <w:pPr>
              <w:pStyle w:val="TableText"/>
              <w:spacing w:line="260" w:lineRule="exact"/>
            </w:pPr>
            <w:r w:rsidRPr="002A3910">
              <w:t>The input value contains control characters.</w:t>
            </w:r>
          </w:p>
        </w:tc>
      </w:tr>
      <w:tr w:rsidR="00E86526" w:rsidRPr="002A3910" w14:paraId="32E1109F" w14:textId="77777777" w:rsidTr="00F71C78">
        <w:tc>
          <w:tcPr>
            <w:tcW w:w="885" w:type="dxa"/>
          </w:tcPr>
          <w:p w14:paraId="1599B0E5" w14:textId="3F2D31B3" w:rsidR="00E86526" w:rsidRPr="002A3910" w:rsidRDefault="00000000" w:rsidP="0091290E">
            <w:pPr>
              <w:pStyle w:val="TableText"/>
              <w:spacing w:line="260" w:lineRule="exact"/>
            </w:pPr>
            <w:hyperlink w:anchor="error_205" w:history="1">
              <w:r w:rsidR="00E86526" w:rsidRPr="002A3910">
                <w:rPr>
                  <w:rStyle w:val="Hyperlink"/>
                </w:rPr>
                <w:t>205</w:t>
              </w:r>
            </w:hyperlink>
          </w:p>
        </w:tc>
        <w:tc>
          <w:tcPr>
            <w:tcW w:w="9180" w:type="dxa"/>
          </w:tcPr>
          <w:p w14:paraId="4423F7AA" w14:textId="77777777" w:rsidR="00E86526" w:rsidRPr="002A3910" w:rsidRDefault="00E86526" w:rsidP="0091290E">
            <w:pPr>
              <w:pStyle w:val="TableText"/>
              <w:spacing w:line="260" w:lineRule="exact"/>
            </w:pPr>
            <w:r w:rsidRPr="002A3910">
              <w:t>The File and IENS represent different subfile levels.</w:t>
            </w:r>
          </w:p>
        </w:tc>
      </w:tr>
      <w:tr w:rsidR="00E86526" w:rsidRPr="002A3910" w14:paraId="35218210" w14:textId="77777777" w:rsidTr="00F71C78">
        <w:tc>
          <w:tcPr>
            <w:tcW w:w="885" w:type="dxa"/>
          </w:tcPr>
          <w:p w14:paraId="7F4771C2" w14:textId="62E7A9E5" w:rsidR="00E86526" w:rsidRPr="002A3910" w:rsidRDefault="00000000" w:rsidP="0091290E">
            <w:pPr>
              <w:pStyle w:val="TableText"/>
              <w:spacing w:line="260" w:lineRule="exact"/>
            </w:pPr>
            <w:hyperlink w:anchor="error_299" w:history="1">
              <w:r w:rsidR="00E86526" w:rsidRPr="002A3910">
                <w:rPr>
                  <w:rStyle w:val="Hyperlink"/>
                </w:rPr>
                <w:t>299</w:t>
              </w:r>
            </w:hyperlink>
          </w:p>
        </w:tc>
        <w:tc>
          <w:tcPr>
            <w:tcW w:w="9180" w:type="dxa"/>
          </w:tcPr>
          <w:p w14:paraId="72E4230C" w14:textId="77777777" w:rsidR="00E86526" w:rsidRPr="002A3910" w:rsidRDefault="00E86526" w:rsidP="0091290E">
            <w:pPr>
              <w:pStyle w:val="TableText"/>
              <w:spacing w:line="260" w:lineRule="exact"/>
            </w:pPr>
            <w:r w:rsidRPr="002A3910">
              <w:t>More than one entry matches that value.</w:t>
            </w:r>
          </w:p>
        </w:tc>
      </w:tr>
      <w:tr w:rsidR="00E86526" w:rsidRPr="002A3910" w14:paraId="6A9D733F" w14:textId="77777777" w:rsidTr="00F71C78">
        <w:tc>
          <w:tcPr>
            <w:tcW w:w="885" w:type="dxa"/>
          </w:tcPr>
          <w:p w14:paraId="61877FA5" w14:textId="46DE7F2B" w:rsidR="00E86526" w:rsidRPr="002A3910" w:rsidRDefault="00000000" w:rsidP="0091290E">
            <w:pPr>
              <w:pStyle w:val="TableText"/>
              <w:spacing w:line="260" w:lineRule="exact"/>
            </w:pPr>
            <w:hyperlink w:anchor="error_301" w:history="1">
              <w:r w:rsidR="00E86526" w:rsidRPr="002A3910">
                <w:rPr>
                  <w:rStyle w:val="Hyperlink"/>
                </w:rPr>
                <w:t>301</w:t>
              </w:r>
            </w:hyperlink>
          </w:p>
        </w:tc>
        <w:tc>
          <w:tcPr>
            <w:tcW w:w="9180" w:type="dxa"/>
          </w:tcPr>
          <w:p w14:paraId="2638C2FF" w14:textId="77777777" w:rsidR="00E86526" w:rsidRPr="002A3910" w:rsidRDefault="00E86526" w:rsidP="0091290E">
            <w:pPr>
              <w:pStyle w:val="TableText"/>
              <w:spacing w:line="260" w:lineRule="exact"/>
            </w:pPr>
            <w:r w:rsidRPr="002A3910">
              <w:t>The passed flags are unknown or inconsistent.</w:t>
            </w:r>
          </w:p>
        </w:tc>
      </w:tr>
      <w:tr w:rsidR="00E86526" w:rsidRPr="002A3910" w14:paraId="5B952120" w14:textId="77777777" w:rsidTr="00F71C78">
        <w:tc>
          <w:tcPr>
            <w:tcW w:w="885" w:type="dxa"/>
          </w:tcPr>
          <w:p w14:paraId="355B2416" w14:textId="758F8F5E" w:rsidR="00E86526" w:rsidRPr="002A3910" w:rsidRDefault="00000000" w:rsidP="00E762D9">
            <w:pPr>
              <w:pStyle w:val="TableText"/>
              <w:spacing w:line="260" w:lineRule="exact"/>
            </w:pPr>
            <w:hyperlink w:anchor="error_304" w:history="1">
              <w:r w:rsidR="00E86526" w:rsidRPr="002A3910">
                <w:rPr>
                  <w:rStyle w:val="Hyperlink"/>
                </w:rPr>
                <w:t>304</w:t>
              </w:r>
            </w:hyperlink>
          </w:p>
        </w:tc>
        <w:tc>
          <w:tcPr>
            <w:tcW w:w="9180" w:type="dxa"/>
          </w:tcPr>
          <w:p w14:paraId="04841E90" w14:textId="77777777" w:rsidR="00E86526" w:rsidRPr="002A3910" w:rsidRDefault="00E86526" w:rsidP="00E762D9">
            <w:pPr>
              <w:pStyle w:val="TableText"/>
              <w:spacing w:line="260" w:lineRule="exact"/>
            </w:pPr>
            <w:r w:rsidRPr="002A3910">
              <w:t>The IENS lacks a final comma.</w:t>
            </w:r>
          </w:p>
        </w:tc>
      </w:tr>
      <w:tr w:rsidR="00E86526" w:rsidRPr="002A3910" w14:paraId="33F9FE48" w14:textId="77777777" w:rsidTr="00F71C78">
        <w:tc>
          <w:tcPr>
            <w:tcW w:w="885" w:type="dxa"/>
          </w:tcPr>
          <w:p w14:paraId="0324A5EA" w14:textId="72466D0C" w:rsidR="00E86526" w:rsidRPr="002A3910" w:rsidRDefault="00000000" w:rsidP="00E762D9">
            <w:pPr>
              <w:pStyle w:val="TableText"/>
              <w:spacing w:line="260" w:lineRule="exact"/>
            </w:pPr>
            <w:hyperlink w:anchor="error_306" w:history="1">
              <w:r w:rsidR="00E86526" w:rsidRPr="002A3910">
                <w:rPr>
                  <w:rStyle w:val="Hyperlink"/>
                </w:rPr>
                <w:t>306</w:t>
              </w:r>
            </w:hyperlink>
          </w:p>
        </w:tc>
        <w:tc>
          <w:tcPr>
            <w:tcW w:w="9180" w:type="dxa"/>
          </w:tcPr>
          <w:p w14:paraId="2FFDBAF4" w14:textId="77777777" w:rsidR="00E86526" w:rsidRPr="002A3910" w:rsidRDefault="00E86526" w:rsidP="00E762D9">
            <w:pPr>
              <w:pStyle w:val="TableText"/>
              <w:spacing w:line="260" w:lineRule="exact"/>
            </w:pPr>
            <w:r w:rsidRPr="002A3910">
              <w:t>The first comma-piece of the IENS should be empty.</w:t>
            </w:r>
          </w:p>
        </w:tc>
      </w:tr>
      <w:tr w:rsidR="00E86526" w:rsidRPr="002A3910" w14:paraId="1248C34E" w14:textId="77777777" w:rsidTr="00F71C78">
        <w:tc>
          <w:tcPr>
            <w:tcW w:w="885" w:type="dxa"/>
          </w:tcPr>
          <w:p w14:paraId="189CE042" w14:textId="29561C1A" w:rsidR="00E86526" w:rsidRPr="002A3910" w:rsidRDefault="00000000" w:rsidP="00E762D9">
            <w:pPr>
              <w:pStyle w:val="TableText"/>
              <w:spacing w:line="260" w:lineRule="exact"/>
            </w:pPr>
            <w:hyperlink w:anchor="error_401" w:history="1">
              <w:r w:rsidR="00E86526" w:rsidRPr="002A3910">
                <w:rPr>
                  <w:rStyle w:val="Hyperlink"/>
                </w:rPr>
                <w:t>401</w:t>
              </w:r>
            </w:hyperlink>
          </w:p>
        </w:tc>
        <w:tc>
          <w:tcPr>
            <w:tcW w:w="9180" w:type="dxa"/>
          </w:tcPr>
          <w:p w14:paraId="5553FE1F" w14:textId="77777777" w:rsidR="00E86526" w:rsidRPr="002A3910" w:rsidRDefault="00E86526" w:rsidP="00E762D9">
            <w:pPr>
              <w:pStyle w:val="TableText"/>
              <w:spacing w:line="260" w:lineRule="exact"/>
            </w:pPr>
            <w:r w:rsidRPr="002A3910">
              <w:t>The file does not exist.</w:t>
            </w:r>
          </w:p>
        </w:tc>
      </w:tr>
      <w:tr w:rsidR="00E86526" w:rsidRPr="002A3910" w14:paraId="68DBE03D" w14:textId="77777777" w:rsidTr="00F71C78">
        <w:tc>
          <w:tcPr>
            <w:tcW w:w="885" w:type="dxa"/>
          </w:tcPr>
          <w:p w14:paraId="0C794B39" w14:textId="56C3CD38" w:rsidR="00E86526" w:rsidRPr="002A3910" w:rsidRDefault="00000000" w:rsidP="00E762D9">
            <w:pPr>
              <w:pStyle w:val="TableText"/>
              <w:spacing w:line="260" w:lineRule="exact"/>
            </w:pPr>
            <w:hyperlink w:anchor="error_402" w:history="1">
              <w:r w:rsidR="00E86526" w:rsidRPr="002A3910">
                <w:rPr>
                  <w:rStyle w:val="Hyperlink"/>
                </w:rPr>
                <w:t>402</w:t>
              </w:r>
            </w:hyperlink>
          </w:p>
        </w:tc>
        <w:tc>
          <w:tcPr>
            <w:tcW w:w="9180" w:type="dxa"/>
          </w:tcPr>
          <w:p w14:paraId="244792EA" w14:textId="77777777" w:rsidR="00E86526" w:rsidRPr="002A3910" w:rsidRDefault="00E86526" w:rsidP="00E762D9">
            <w:pPr>
              <w:pStyle w:val="TableText"/>
              <w:spacing w:line="260" w:lineRule="exact"/>
            </w:pPr>
            <w:r w:rsidRPr="002A3910">
              <w:t>The global root is missing or not valid.</w:t>
            </w:r>
          </w:p>
        </w:tc>
      </w:tr>
      <w:tr w:rsidR="00E86526" w:rsidRPr="002A3910" w14:paraId="29A36414" w14:textId="77777777" w:rsidTr="00F71C78">
        <w:tc>
          <w:tcPr>
            <w:tcW w:w="885" w:type="dxa"/>
          </w:tcPr>
          <w:p w14:paraId="56367E11" w14:textId="39F4B92B" w:rsidR="00E86526" w:rsidRPr="002A3910" w:rsidRDefault="00000000" w:rsidP="00E762D9">
            <w:pPr>
              <w:pStyle w:val="TableText"/>
              <w:spacing w:line="260" w:lineRule="exact"/>
            </w:pPr>
            <w:hyperlink w:anchor="error_406" w:history="1">
              <w:r w:rsidR="00E86526" w:rsidRPr="002A3910">
                <w:rPr>
                  <w:rStyle w:val="Hyperlink"/>
                </w:rPr>
                <w:t>406</w:t>
              </w:r>
            </w:hyperlink>
          </w:p>
        </w:tc>
        <w:tc>
          <w:tcPr>
            <w:tcW w:w="9180" w:type="dxa"/>
          </w:tcPr>
          <w:p w14:paraId="038F4053" w14:textId="77777777" w:rsidR="00E86526" w:rsidRPr="002A3910" w:rsidRDefault="00E86526" w:rsidP="00E762D9">
            <w:pPr>
              <w:pStyle w:val="TableText"/>
              <w:spacing w:line="260" w:lineRule="exact"/>
            </w:pPr>
            <w:r w:rsidRPr="002A3910">
              <w:t>The file has no .01 field definition.</w:t>
            </w:r>
          </w:p>
        </w:tc>
      </w:tr>
      <w:tr w:rsidR="00E86526" w:rsidRPr="002A3910" w14:paraId="09B0D70A" w14:textId="77777777" w:rsidTr="00F71C78">
        <w:tc>
          <w:tcPr>
            <w:tcW w:w="885" w:type="dxa"/>
          </w:tcPr>
          <w:p w14:paraId="7C432861" w14:textId="03F7154B" w:rsidR="00E86526" w:rsidRPr="002A3910" w:rsidRDefault="00000000" w:rsidP="00E762D9">
            <w:pPr>
              <w:pStyle w:val="TableText"/>
              <w:spacing w:line="260" w:lineRule="exact"/>
            </w:pPr>
            <w:hyperlink w:anchor="error_407" w:history="1">
              <w:r w:rsidR="00E86526" w:rsidRPr="002A3910">
                <w:rPr>
                  <w:rStyle w:val="Hyperlink"/>
                </w:rPr>
                <w:t>407</w:t>
              </w:r>
            </w:hyperlink>
          </w:p>
        </w:tc>
        <w:tc>
          <w:tcPr>
            <w:tcW w:w="9180" w:type="dxa"/>
          </w:tcPr>
          <w:p w14:paraId="37711EA1" w14:textId="77777777" w:rsidR="00E86526" w:rsidRPr="002A3910" w:rsidRDefault="00E86526" w:rsidP="00E762D9">
            <w:pPr>
              <w:pStyle w:val="TableText"/>
              <w:spacing w:line="260" w:lineRule="exact"/>
            </w:pPr>
            <w:r w:rsidRPr="002A3910">
              <w:t>A word-processing field is not a file.</w:t>
            </w:r>
          </w:p>
        </w:tc>
      </w:tr>
      <w:tr w:rsidR="00E86526" w:rsidRPr="002A3910" w14:paraId="72286418" w14:textId="77777777" w:rsidTr="00F71C78">
        <w:tc>
          <w:tcPr>
            <w:tcW w:w="885" w:type="dxa"/>
          </w:tcPr>
          <w:p w14:paraId="60365839" w14:textId="30F00F6B" w:rsidR="00E86526" w:rsidRPr="002A3910" w:rsidRDefault="00000000" w:rsidP="00E762D9">
            <w:pPr>
              <w:pStyle w:val="TableText"/>
              <w:spacing w:line="260" w:lineRule="exact"/>
            </w:pPr>
            <w:hyperlink w:anchor="error_420" w:history="1">
              <w:r w:rsidR="00E86526" w:rsidRPr="002A3910">
                <w:rPr>
                  <w:rStyle w:val="Hyperlink"/>
                </w:rPr>
                <w:t>420</w:t>
              </w:r>
            </w:hyperlink>
          </w:p>
        </w:tc>
        <w:tc>
          <w:tcPr>
            <w:tcW w:w="9180" w:type="dxa"/>
          </w:tcPr>
          <w:p w14:paraId="1FE36863" w14:textId="77777777" w:rsidR="00E86526" w:rsidRPr="002A3910" w:rsidRDefault="00E86526" w:rsidP="00E762D9">
            <w:pPr>
              <w:pStyle w:val="TableText"/>
              <w:spacing w:line="260" w:lineRule="exact"/>
            </w:pPr>
            <w:r w:rsidRPr="002A3910">
              <w:t>The index is missing.</w:t>
            </w:r>
          </w:p>
        </w:tc>
      </w:tr>
      <w:tr w:rsidR="00E86526" w:rsidRPr="002A3910" w14:paraId="31F6FD2B" w14:textId="77777777" w:rsidTr="00F71C78">
        <w:tc>
          <w:tcPr>
            <w:tcW w:w="885" w:type="dxa"/>
          </w:tcPr>
          <w:p w14:paraId="1294ED86" w14:textId="141A9750"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9180" w:type="dxa"/>
          </w:tcPr>
          <w:p w14:paraId="7668EA72" w14:textId="77777777" w:rsidR="00E86526" w:rsidRPr="002A3910" w:rsidRDefault="00E86526" w:rsidP="00E762D9">
            <w:pPr>
              <w:pStyle w:val="TableText"/>
              <w:spacing w:line="260" w:lineRule="exact"/>
            </w:pPr>
            <w:r w:rsidRPr="002A3910">
              <w:t>The file does not contain that field.</w:t>
            </w:r>
          </w:p>
        </w:tc>
      </w:tr>
      <w:tr w:rsidR="00E86526" w:rsidRPr="002A3910" w14:paraId="0A005E0B" w14:textId="77777777" w:rsidTr="00F71C78">
        <w:tc>
          <w:tcPr>
            <w:tcW w:w="885" w:type="dxa"/>
          </w:tcPr>
          <w:p w14:paraId="6B5B27DF" w14:textId="3289284E"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9180" w:type="dxa"/>
          </w:tcPr>
          <w:p w14:paraId="23157A45" w14:textId="77777777" w:rsidR="00E86526" w:rsidRPr="002A3910" w:rsidRDefault="00E86526" w:rsidP="00E762D9">
            <w:pPr>
              <w:pStyle w:val="TableText"/>
              <w:spacing w:line="260" w:lineRule="exact"/>
            </w:pPr>
            <w:r w:rsidRPr="002A3910">
              <w:t>That kind of field cannot be processed by this utility.</w:t>
            </w:r>
          </w:p>
        </w:tc>
      </w:tr>
      <w:tr w:rsidR="00E86526" w:rsidRPr="002A3910" w14:paraId="5D02E65E" w14:textId="77777777" w:rsidTr="00F71C78">
        <w:tc>
          <w:tcPr>
            <w:tcW w:w="885" w:type="dxa"/>
          </w:tcPr>
          <w:p w14:paraId="4B248F95" w14:textId="5BA74893" w:rsidR="00E86526" w:rsidRPr="002A3910" w:rsidRDefault="00000000" w:rsidP="00E762D9">
            <w:pPr>
              <w:pStyle w:val="TableText"/>
              <w:spacing w:line="260" w:lineRule="exact"/>
            </w:pPr>
            <w:hyperlink w:anchor="error_8090" w:history="1">
              <w:r w:rsidR="00E86526" w:rsidRPr="002A3910">
                <w:rPr>
                  <w:rStyle w:val="Hyperlink"/>
                </w:rPr>
                <w:t>8090</w:t>
              </w:r>
            </w:hyperlink>
          </w:p>
        </w:tc>
        <w:tc>
          <w:tcPr>
            <w:tcW w:w="9180" w:type="dxa"/>
          </w:tcPr>
          <w:p w14:paraId="54A51AD3" w14:textId="77777777" w:rsidR="00E86526" w:rsidRPr="002A3910" w:rsidRDefault="00E86526" w:rsidP="00E762D9">
            <w:pPr>
              <w:pStyle w:val="TableText"/>
              <w:spacing w:line="260" w:lineRule="exact"/>
            </w:pPr>
            <w:r w:rsidRPr="002A3910">
              <w:t>Pre-lookup transform (7.5 node).</w:t>
            </w:r>
          </w:p>
        </w:tc>
      </w:tr>
      <w:tr w:rsidR="00E86526" w:rsidRPr="002A3910" w14:paraId="66E304E8" w14:textId="77777777" w:rsidTr="00F71C78">
        <w:tc>
          <w:tcPr>
            <w:tcW w:w="885" w:type="dxa"/>
          </w:tcPr>
          <w:p w14:paraId="534C9C8F" w14:textId="5672F57B" w:rsidR="00E86526" w:rsidRPr="002A3910" w:rsidRDefault="00000000" w:rsidP="00E762D9">
            <w:pPr>
              <w:pStyle w:val="TableText"/>
              <w:spacing w:line="260" w:lineRule="exact"/>
            </w:pPr>
            <w:hyperlink w:anchor="error_8095" w:history="1">
              <w:r w:rsidR="00E86526" w:rsidRPr="002A3910">
                <w:rPr>
                  <w:rStyle w:val="Hyperlink"/>
                </w:rPr>
                <w:t>8095</w:t>
              </w:r>
            </w:hyperlink>
          </w:p>
        </w:tc>
        <w:tc>
          <w:tcPr>
            <w:tcW w:w="9180" w:type="dxa"/>
          </w:tcPr>
          <w:p w14:paraId="3D1EEFD1" w14:textId="77777777" w:rsidR="00E86526" w:rsidRPr="002A3910" w:rsidRDefault="00E86526" w:rsidP="00E762D9">
            <w:pPr>
              <w:pStyle w:val="TableText"/>
              <w:spacing w:line="260" w:lineRule="exact"/>
            </w:pPr>
            <w:r w:rsidRPr="002A3910">
              <w:t xml:space="preserve">First lookup index is compound, so </w:t>
            </w:r>
            <w:r w:rsidR="00084217" w:rsidRPr="002A3910">
              <w:t>“</w:t>
            </w:r>
            <w:r w:rsidRPr="002A3910">
              <w:t>M</w:t>
            </w:r>
            <w:r w:rsidR="00084217" w:rsidRPr="002A3910">
              <w:t>”</w:t>
            </w:r>
            <w:r w:rsidRPr="002A3910">
              <w:t>ultiple index lookups not allowed.</w:t>
            </w:r>
          </w:p>
        </w:tc>
      </w:tr>
    </w:tbl>
    <w:p w14:paraId="2E402C46" w14:textId="77777777" w:rsidR="001C2D30" w:rsidRPr="002A3910" w:rsidRDefault="001C2D30" w:rsidP="00B66E33">
      <w:pPr>
        <w:pStyle w:val="BodyText6"/>
      </w:pPr>
    </w:p>
    <w:p w14:paraId="6EEF33CC" w14:textId="2839BE59" w:rsidR="00E86526" w:rsidRPr="002A3910" w:rsidRDefault="00E86526" w:rsidP="00D71E3F">
      <w:pPr>
        <w:pStyle w:val="BodyText"/>
      </w:pPr>
      <w:r w:rsidRPr="002A3910">
        <w:t xml:space="preserve">The Finder </w:t>
      </w:r>
      <w:r w:rsidR="005F7258" w:rsidRPr="002A3910">
        <w:t>can</w:t>
      </w:r>
      <w:r w:rsidRPr="002A3910">
        <w:t xml:space="preserve"> also return any error returned by </w:t>
      </w:r>
      <w:hyperlink w:anchor="external_dilfd" w:history="1">
        <w:r w:rsidRPr="002A3910">
          <w:rPr>
            <w:rStyle w:val="Hyperlink"/>
          </w:rPr>
          <w:t>$$EXTERNAL^DILFD</w:t>
        </w:r>
      </w:hyperlink>
      <w:r w:rsidRPr="002A3910">
        <w:t>.</w:t>
      </w:r>
    </w:p>
    <w:p w14:paraId="69A3060E" w14:textId="77777777" w:rsidR="00E86526" w:rsidRPr="002A3910" w:rsidRDefault="00E86526" w:rsidP="000E3132">
      <w:pPr>
        <w:pStyle w:val="Heading4"/>
      </w:pPr>
      <w:bookmarkStart w:id="862" w:name="_Ref458089981"/>
      <w:r w:rsidRPr="002A3910">
        <w:t>Details and Features</w:t>
      </w:r>
      <w:bookmarkEnd w:id="862"/>
    </w:p>
    <w:p w14:paraId="2E2C251F" w14:textId="4FF56180" w:rsidR="009853E4" w:rsidRPr="002A3910" w:rsidRDefault="00E86526" w:rsidP="009853E4">
      <w:pPr>
        <w:pStyle w:val="BodyText"/>
        <w:keepNext/>
        <w:keepLines/>
      </w:pPr>
      <w:r w:rsidRPr="002A3910">
        <w:t xml:space="preserve">The details and features of $$FIND1^DIC and </w:t>
      </w:r>
      <w:hyperlink w:anchor="find_dic" w:history="1">
        <w:r w:rsidRPr="002A3910">
          <w:rPr>
            <w:rStyle w:val="Hyperlink"/>
          </w:rPr>
          <w:t>FIND^DIC</w:t>
        </w:r>
      </w:hyperlink>
      <w:r w:rsidRPr="002A3910">
        <w:t xml:space="preserve"> are the same </w:t>
      </w:r>
      <w:r w:rsidRPr="002A3910">
        <w:rPr>
          <w:rStyle w:val="Emphasis"/>
          <w:iCs/>
        </w:rPr>
        <w:t>except</w:t>
      </w:r>
      <w:r w:rsidRPr="002A3910">
        <w:t xml:space="preserve"> that </w:t>
      </w:r>
      <w:hyperlink w:anchor="find_dic" w:history="1">
        <w:r w:rsidR="009853E4" w:rsidRPr="002A3910">
          <w:rPr>
            <w:rStyle w:val="Hyperlink"/>
          </w:rPr>
          <w:t>FIND^DIC</w:t>
        </w:r>
      </w:hyperlink>
      <w:r w:rsidRPr="002A3910">
        <w:t xml:space="preserve"> has </w:t>
      </w:r>
      <w:r w:rsidR="009853E4" w:rsidRPr="002A3910">
        <w:t xml:space="preserve">the following three features that $$FIND1^DIC does </w:t>
      </w:r>
      <w:r w:rsidR="009853E4" w:rsidRPr="002A3910">
        <w:rPr>
          <w:i/>
        </w:rPr>
        <w:t>not</w:t>
      </w:r>
      <w:r w:rsidR="009853E4" w:rsidRPr="002A3910">
        <w:t xml:space="preserve"> have:</w:t>
      </w:r>
    </w:p>
    <w:p w14:paraId="6E98EE86" w14:textId="77777777" w:rsidR="009853E4" w:rsidRPr="002A3910" w:rsidRDefault="009853E4" w:rsidP="009853E4">
      <w:pPr>
        <w:pStyle w:val="ListBullet"/>
        <w:keepNext/>
        <w:keepLines/>
      </w:pPr>
      <w:r w:rsidRPr="002A3910">
        <w:t>HTML Encoding</w:t>
      </w:r>
    </w:p>
    <w:p w14:paraId="7C0389D4" w14:textId="77777777" w:rsidR="009853E4" w:rsidRPr="002A3910" w:rsidRDefault="009853E4" w:rsidP="009853E4">
      <w:pPr>
        <w:pStyle w:val="ListBullet"/>
        <w:keepNext/>
        <w:keepLines/>
      </w:pPr>
      <w:r w:rsidRPr="002A3910">
        <w:rPr>
          <w:b/>
        </w:rPr>
        <w:t>WRITE ID</w:t>
      </w:r>
      <w:r w:rsidRPr="002A3910">
        <w:t xml:space="preserve"> nodes</w:t>
      </w:r>
    </w:p>
    <w:p w14:paraId="2ECB93A9" w14:textId="77777777" w:rsidR="009853E4" w:rsidRPr="002A3910" w:rsidRDefault="00E86526" w:rsidP="009853E4">
      <w:pPr>
        <w:pStyle w:val="ListBullet"/>
      </w:pPr>
      <w:r w:rsidRPr="002A3910">
        <w:t>Repeating a field in</w:t>
      </w:r>
      <w:r w:rsidR="004D02B4" w:rsidRPr="002A3910">
        <w:t xml:space="preserve"> the</w:t>
      </w:r>
      <w:r w:rsidRPr="002A3910">
        <w:t xml:space="preserve"> </w:t>
      </w:r>
      <w:r w:rsidRPr="002A3910">
        <w:rPr>
          <w:b/>
        </w:rPr>
        <w:t>FIELDS</w:t>
      </w:r>
      <w:r w:rsidRPr="002A3910">
        <w:t xml:space="preserve"> parameter</w:t>
      </w:r>
    </w:p>
    <w:p w14:paraId="52EC87CB" w14:textId="77777777" w:rsidR="00831010" w:rsidRPr="002A3910" w:rsidRDefault="00831010" w:rsidP="00831010">
      <w:pPr>
        <w:pStyle w:val="BodyText6"/>
      </w:pPr>
    </w:p>
    <w:p w14:paraId="572268F0" w14:textId="77777777" w:rsidR="00E86526" w:rsidRPr="002A3910" w:rsidRDefault="00E86526" w:rsidP="00D71E3F">
      <w:pPr>
        <w:pStyle w:val="BodyText"/>
        <w:keepNext/>
        <w:keepLines/>
      </w:pPr>
      <w:r w:rsidRPr="002A3910">
        <w:t xml:space="preserve">The </w:t>
      </w:r>
      <w:r w:rsidR="005F7258" w:rsidRPr="002A3910">
        <w:t>following</w:t>
      </w:r>
      <w:r w:rsidRPr="002A3910">
        <w:t xml:space="preserve"> describes the details and features of $$FIND1^DIC.</w:t>
      </w:r>
    </w:p>
    <w:p w14:paraId="5E209222" w14:textId="77777777" w:rsidR="001C2D30" w:rsidRPr="002A3910" w:rsidRDefault="00826D84" w:rsidP="007067CD">
      <w:pPr>
        <w:pStyle w:val="Heading5"/>
      </w:pPr>
      <w:bookmarkStart w:id="863" w:name="_Ref458090045"/>
      <w:r w:rsidRPr="002A3910">
        <w:t>Lookup Index</w:t>
      </w:r>
      <w:bookmarkEnd w:id="863"/>
    </w:p>
    <w:p w14:paraId="2292FF1D" w14:textId="77777777" w:rsidR="00826D84" w:rsidRPr="002A3910" w:rsidRDefault="009853E4" w:rsidP="008B76D2">
      <w:pPr>
        <w:pStyle w:val="BodyText"/>
      </w:pPr>
      <w:r w:rsidRPr="002A3910">
        <w:t xml:space="preserve">If the </w:t>
      </w:r>
      <w:r w:rsidRPr="002A3910">
        <w:rPr>
          <w:b/>
        </w:rPr>
        <w:t>Use</w:t>
      </w:r>
      <w:r w:rsidR="00826D84" w:rsidRPr="002A3910">
        <w:t xml:space="preserve"> flag for an index entry in the INDEX</w:t>
      </w:r>
      <w:r w:rsidR="00EB1E1A" w:rsidRPr="002A3910">
        <w:t xml:space="preserve"> (#.11)</w:t>
      </w:r>
      <w:r w:rsidR="00826D84" w:rsidRPr="002A3910">
        <w:t xml:space="preserve"> file</w:t>
      </w:r>
      <w:r w:rsidR="007869D8" w:rsidRPr="002A3910">
        <w:fldChar w:fldCharType="begin"/>
      </w:r>
      <w:r w:rsidR="00826D84" w:rsidRPr="002A3910">
        <w:instrText>xe "INDEX</w:instrText>
      </w:r>
      <w:r w:rsidR="00EB1E1A" w:rsidRPr="002A3910">
        <w:instrText xml:space="preserve"> (#.11)</w:instrText>
      </w:r>
      <w:r w:rsidR="00826D84" w:rsidRPr="002A3910">
        <w:instrText xml:space="preserve"> File"</w:instrText>
      </w:r>
      <w:r w:rsidR="007869D8" w:rsidRPr="002A3910">
        <w:fldChar w:fldCharType="end"/>
      </w:r>
      <w:r w:rsidR="007869D8" w:rsidRPr="002A3910">
        <w:fldChar w:fldCharType="begin"/>
      </w:r>
      <w:r w:rsidR="00826D84" w:rsidRPr="002A3910">
        <w:instrText>xe "Files:INDEX (#.11)"</w:instrText>
      </w:r>
      <w:r w:rsidR="007869D8" w:rsidRPr="002A3910">
        <w:fldChar w:fldCharType="end"/>
      </w:r>
      <w:r w:rsidR="009F09EA" w:rsidRPr="002A3910">
        <w:t xml:space="preserve"> is set to </w:t>
      </w:r>
      <w:r w:rsidR="00826D84" w:rsidRPr="002A3910">
        <w:rPr>
          <w:b/>
        </w:rPr>
        <w:t>L</w:t>
      </w:r>
      <w:r w:rsidR="00826D84" w:rsidRPr="002A3910">
        <w:t xml:space="preserve"> for Lookup, the index name </w:t>
      </w:r>
      <w:r w:rsidR="00826D84" w:rsidRPr="002A3910">
        <w:rPr>
          <w:rStyle w:val="Emphasis"/>
          <w:iCs/>
        </w:rPr>
        <w:t xml:space="preserve">must </w:t>
      </w:r>
      <w:r w:rsidR="009F09EA" w:rsidRPr="002A3910">
        <w:t xml:space="preserve">be </w:t>
      </w:r>
      <w:r w:rsidR="00826D84" w:rsidRPr="002A3910">
        <w:rPr>
          <w:b/>
        </w:rPr>
        <w:t>B</w:t>
      </w:r>
      <w:r w:rsidR="00826D84" w:rsidRPr="002A3910">
        <w:t xml:space="preserve"> or </w:t>
      </w:r>
      <w:r w:rsidR="00826D84" w:rsidRPr="002A3910">
        <w:rPr>
          <w:rStyle w:val="Emphasis"/>
          <w:iCs/>
        </w:rPr>
        <w:t>must</w:t>
      </w:r>
      <w:r w:rsidR="009F09EA" w:rsidRPr="002A3910">
        <w:t xml:space="preserve"> alphabetically follow </w:t>
      </w:r>
      <w:r w:rsidR="00826D84" w:rsidRPr="002A3910">
        <w:rPr>
          <w:b/>
        </w:rPr>
        <w:t>B</w:t>
      </w:r>
      <w:r w:rsidR="00826D84" w:rsidRPr="002A3910">
        <w:t>. Also, traditio</w:t>
      </w:r>
      <w:r w:rsidR="009F09EA" w:rsidRPr="002A3910">
        <w:t xml:space="preserve">nal indexes whose names follow </w:t>
      </w:r>
      <w:r w:rsidR="00826D84" w:rsidRPr="002A3910">
        <w:rPr>
          <w:b/>
        </w:rPr>
        <w:t>B</w:t>
      </w:r>
      <w:r w:rsidR="00826D84" w:rsidRPr="002A3910">
        <w:t xml:space="preserve"> are considered to be Lookup type indexes.</w:t>
      </w:r>
    </w:p>
    <w:p w14:paraId="7C51D06D" w14:textId="0735A0A4" w:rsidR="00826D84" w:rsidRPr="002A3910" w:rsidRDefault="00826D84" w:rsidP="008B76D2">
      <w:pPr>
        <w:pStyle w:val="BodyText"/>
      </w:pPr>
      <w:r w:rsidRPr="002A3910">
        <w:t>What does this mean? For a Finder call (</w:t>
      </w:r>
      <w:hyperlink w:anchor="find_dic" w:history="1">
        <w:r w:rsidR="00094D2A" w:rsidRPr="002A3910">
          <w:rPr>
            <w:rStyle w:val="Hyperlink"/>
          </w:rPr>
          <w:t>FIND^DIC</w:t>
        </w:r>
      </w:hyperlink>
      <w:r w:rsidRPr="002A3910">
        <w:t xml:space="preserve"> or $$FIND1^DIC), it means that if </w:t>
      </w:r>
      <w:r w:rsidRPr="002A3910">
        <w:rPr>
          <w:b/>
        </w:rPr>
        <w:t>M</w:t>
      </w:r>
      <w:r w:rsidRPr="002A3910">
        <w:t xml:space="preserve"> is passed in the </w:t>
      </w:r>
      <w:r w:rsidR="00AB6194" w:rsidRPr="002A3910">
        <w:rPr>
          <w:b/>
        </w:rPr>
        <w:t>flags</w:t>
      </w:r>
      <w:r w:rsidRPr="002A3910">
        <w:t xml:space="preserve"> parameter and a list of indexes is </w:t>
      </w:r>
      <w:r w:rsidRPr="002A3910">
        <w:rPr>
          <w:i/>
        </w:rPr>
        <w:t>not</w:t>
      </w:r>
      <w:r w:rsidRPr="002A3910">
        <w:t xml:space="preserve"> specified in the </w:t>
      </w:r>
      <w:r w:rsidR="00AB6194" w:rsidRPr="002A3910">
        <w:rPr>
          <w:b/>
        </w:rPr>
        <w:t>indexes</w:t>
      </w:r>
      <w:r w:rsidRPr="002A3910">
        <w:t xml:space="preserve"> parameter, then VA FileMan automatically uses any lookup type index it finds by ordering through the index name alphabetically, starting with the beginning index (“</w:t>
      </w:r>
      <w:r w:rsidRPr="002A3910">
        <w:rPr>
          <w:b/>
        </w:rPr>
        <w:t>B</w:t>
      </w:r>
      <w:r w:rsidRPr="002A3910">
        <w:t xml:space="preserve">”, unless a different one is specified in the input parameters). Any index, however, can be used for lookup if it is specified in the </w:t>
      </w:r>
      <w:r w:rsidR="00AB6194" w:rsidRPr="002A3910">
        <w:rPr>
          <w:b/>
        </w:rPr>
        <w:t>indexes</w:t>
      </w:r>
      <w:r w:rsidRPr="002A3910">
        <w:t xml:space="preserve"> parameter. The developer should be careful to make sure the MUMPS-type indexes are formatted similar to VA FileMan regular indexes, with the data subscripts followed by the IEN at the level of the file/subfile passed in the </w:t>
      </w:r>
      <w:r w:rsidR="00757D87" w:rsidRPr="002A3910">
        <w:rPr>
          <w:b/>
        </w:rPr>
        <w:t>file</w:t>
      </w:r>
      <w:r w:rsidRPr="002A3910">
        <w:t xml:space="preserve"> input parameter.</w:t>
      </w:r>
    </w:p>
    <w:p w14:paraId="69B5DE15" w14:textId="77777777" w:rsidR="00826D84" w:rsidRPr="002A3910" w:rsidRDefault="00826D84" w:rsidP="007067CD">
      <w:pPr>
        <w:pStyle w:val="Heading5"/>
      </w:pPr>
      <w:r w:rsidRPr="002A3910">
        <w:lastRenderedPageBreak/>
        <w:t>Screens Applied</w:t>
      </w:r>
    </w:p>
    <w:p w14:paraId="0115A878" w14:textId="6C6B632D" w:rsidR="008B76D2" w:rsidRPr="002A3910" w:rsidRDefault="008B76D2" w:rsidP="00DA6996">
      <w:pPr>
        <w:pStyle w:val="BodyText"/>
        <w:keepNext/>
        <w:keepLines/>
      </w:pPr>
      <w:r w:rsidRPr="002A3910">
        <w:rPr>
          <w:color w:val="0000FF"/>
          <w:u w:val="single"/>
        </w:rPr>
        <w:fldChar w:fldCharType="begin" w:fldLock="1"/>
      </w:r>
      <w:r w:rsidRPr="002A3910">
        <w:rPr>
          <w:color w:val="0000FF"/>
          <w:u w:val="single"/>
        </w:rPr>
        <w:instrText xml:space="preserve"> REF _Ref458094213 \h  \* MERGEFORMAT </w:instrText>
      </w:r>
      <w:r w:rsidRPr="002A3910">
        <w:rPr>
          <w:color w:val="0000FF"/>
          <w:u w:val="single"/>
        </w:rPr>
      </w:r>
      <w:r w:rsidRPr="002A3910">
        <w:rPr>
          <w:color w:val="0000FF"/>
          <w:u w:val="single"/>
        </w:rPr>
        <w:fldChar w:fldCharType="separate"/>
      </w:r>
      <w:r w:rsidR="00272B32" w:rsidRPr="002A3910">
        <w:rPr>
          <w:color w:val="0000FF"/>
          <w:u w:val="single"/>
        </w:rPr>
        <w:t>Table 47</w:t>
      </w:r>
      <w:r w:rsidRPr="002A3910">
        <w:rPr>
          <w:color w:val="0000FF"/>
          <w:u w:val="single"/>
        </w:rPr>
        <w:fldChar w:fldCharType="end"/>
      </w:r>
      <w:r w:rsidR="00DA6996" w:rsidRPr="002A3910">
        <w:t xml:space="preserve"> lists </w:t>
      </w:r>
      <w:r w:rsidR="00245554" w:rsidRPr="002A3910">
        <w:t>the VA</w:t>
      </w:r>
      <w:r w:rsidR="00DA6996" w:rsidRPr="002A3910">
        <w:t xml:space="preserve"> FileMan </w:t>
      </w:r>
      <w:r w:rsidRPr="002A3910">
        <w:t xml:space="preserve">screens </w:t>
      </w:r>
      <w:r w:rsidR="00094D2A" w:rsidRPr="002A3910">
        <w:t xml:space="preserve">that </w:t>
      </w:r>
      <w:r w:rsidRPr="002A3910">
        <w:t>are applied:</w:t>
      </w:r>
    </w:p>
    <w:p w14:paraId="333E09DB" w14:textId="77777777" w:rsidR="00A30FEB" w:rsidRPr="002A3910" w:rsidRDefault="00A30FEB" w:rsidP="00A30FEB">
      <w:pPr>
        <w:pStyle w:val="BodyText6"/>
        <w:keepNext/>
        <w:keepLines/>
      </w:pPr>
    </w:p>
    <w:p w14:paraId="36ECB918" w14:textId="48FF9021" w:rsidR="008B76D2" w:rsidRPr="002A3910" w:rsidRDefault="008B76D2" w:rsidP="008B76D2">
      <w:pPr>
        <w:pStyle w:val="Caption"/>
      </w:pPr>
      <w:bookmarkStart w:id="864" w:name="_Ref458094213"/>
      <w:bookmarkStart w:id="865" w:name="_Toc159569150"/>
      <w:r w:rsidRPr="002A3910">
        <w:t xml:space="preserve">Table </w:t>
      </w:r>
      <w:r w:rsidRPr="002A3910">
        <w:fldChar w:fldCharType="begin"/>
      </w:r>
      <w:r w:rsidRPr="002A3910">
        <w:instrText>SEQ Table \* ARABIC</w:instrText>
      </w:r>
      <w:r w:rsidRPr="002A3910">
        <w:fldChar w:fldCharType="separate"/>
      </w:r>
      <w:r w:rsidR="002D1B25">
        <w:rPr>
          <w:noProof/>
        </w:rPr>
        <w:t>47</w:t>
      </w:r>
      <w:r w:rsidRPr="002A3910">
        <w:fldChar w:fldCharType="end"/>
      </w:r>
      <w:bookmarkEnd w:id="864"/>
      <w:r w:rsidRPr="002A3910">
        <w:t xml:space="preserve">: </w:t>
      </w:r>
      <w:r w:rsidR="00E86BD4" w:rsidRPr="002A3910">
        <w:t>$$FIND1^DIC API—</w:t>
      </w:r>
      <w:r w:rsidRPr="002A3910">
        <w:t>Screens Applied</w:t>
      </w:r>
      <w:bookmarkEnd w:id="865"/>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FIND1^DIC API—Screens Applied"/>
        <w:tblDescription w:val="$$FIND1^DIC API—Screens Applied"/>
      </w:tblPr>
      <w:tblGrid>
        <w:gridCol w:w="3227"/>
        <w:gridCol w:w="5969"/>
      </w:tblGrid>
      <w:tr w:rsidR="008B76D2" w:rsidRPr="002A3910" w14:paraId="6E6D20A3" w14:textId="77777777" w:rsidTr="00F71C78">
        <w:trPr>
          <w:tblHeader/>
        </w:trPr>
        <w:tc>
          <w:tcPr>
            <w:tcW w:w="3348" w:type="dxa"/>
            <w:shd w:val="clear" w:color="auto" w:fill="F2F2F2" w:themeFill="background1" w:themeFillShade="F2"/>
          </w:tcPr>
          <w:p w14:paraId="32859BB9" w14:textId="77777777" w:rsidR="008B76D2" w:rsidRPr="002A3910" w:rsidRDefault="008B76D2" w:rsidP="00BC7AEE">
            <w:pPr>
              <w:pStyle w:val="TableHeading"/>
              <w:rPr>
                <w:noProof w:val="0"/>
              </w:rPr>
            </w:pPr>
            <w:r w:rsidRPr="002A3910">
              <w:rPr>
                <w:noProof w:val="0"/>
              </w:rPr>
              <w:t>Screen</w:t>
            </w:r>
          </w:p>
        </w:tc>
        <w:tc>
          <w:tcPr>
            <w:tcW w:w="6228" w:type="dxa"/>
            <w:shd w:val="clear" w:color="auto" w:fill="F2F2F2" w:themeFill="background1" w:themeFillShade="F2"/>
          </w:tcPr>
          <w:p w14:paraId="4AB3CA85" w14:textId="77777777" w:rsidR="008B76D2" w:rsidRPr="002A3910" w:rsidRDefault="00AB6194" w:rsidP="00BC7AEE">
            <w:pPr>
              <w:pStyle w:val="TableHeading"/>
              <w:rPr>
                <w:noProof w:val="0"/>
              </w:rPr>
            </w:pPr>
            <w:r w:rsidRPr="002A3910">
              <w:rPr>
                <w:noProof w:val="0"/>
              </w:rPr>
              <w:t>Des</w:t>
            </w:r>
            <w:r w:rsidR="008B76D2" w:rsidRPr="002A3910">
              <w:rPr>
                <w:noProof w:val="0"/>
              </w:rPr>
              <w:t>cription</w:t>
            </w:r>
          </w:p>
        </w:tc>
      </w:tr>
      <w:tr w:rsidR="008B76D2" w:rsidRPr="002A3910" w14:paraId="435D6493" w14:textId="77777777" w:rsidTr="00F71C78">
        <w:tc>
          <w:tcPr>
            <w:tcW w:w="3348" w:type="dxa"/>
          </w:tcPr>
          <w:p w14:paraId="6B8A02A0" w14:textId="77777777" w:rsidR="008B76D2" w:rsidRPr="002A3910" w:rsidRDefault="008B76D2" w:rsidP="00A30FEB">
            <w:pPr>
              <w:pStyle w:val="TableText"/>
              <w:keepNext/>
              <w:keepLines/>
            </w:pPr>
            <w:r w:rsidRPr="002A3910">
              <w:t>Valid Entry Conditions</w:t>
            </w:r>
          </w:p>
        </w:tc>
        <w:tc>
          <w:tcPr>
            <w:tcW w:w="6228" w:type="dxa"/>
          </w:tcPr>
          <w:p w14:paraId="2893A63E" w14:textId="77777777" w:rsidR="008B76D2" w:rsidRPr="002A3910" w:rsidRDefault="008B76D2" w:rsidP="00A30FEB">
            <w:pPr>
              <w:pStyle w:val="TableText"/>
              <w:keepNext/>
              <w:keepLines/>
            </w:pPr>
            <w:r w:rsidRPr="002A3910">
              <w:t xml:space="preserve">To be considered for selection, an entry </w:t>
            </w:r>
            <w:r w:rsidRPr="002A3910">
              <w:rPr>
                <w:rStyle w:val="Emphasis"/>
                <w:iCs/>
              </w:rPr>
              <w:t>must</w:t>
            </w:r>
            <w:r w:rsidRPr="002A3910">
              <w:t xml:space="preserve"> have a properly formatted index to get the Finder’s attention and a defined </w:t>
            </w:r>
            <w:r w:rsidRPr="002A3910">
              <w:rPr>
                <w:b/>
              </w:rPr>
              <w:t>zero</w:t>
            </w:r>
            <w:r w:rsidRPr="002A3910">
              <w:t xml:space="preserve">-node with a </w:t>
            </w:r>
            <w:r w:rsidRPr="002A3910">
              <w:rPr>
                <w:i/>
              </w:rPr>
              <w:t>non</w:t>
            </w:r>
            <w:r w:rsidRPr="002A3910">
              <w:t>-</w:t>
            </w:r>
            <w:r w:rsidR="00F47411" w:rsidRPr="002A3910">
              <w:rPr>
                <w:b/>
              </w:rPr>
              <w:t xml:space="preserve"> NULL</w:t>
            </w:r>
            <w:r w:rsidRPr="002A3910">
              <w:t xml:space="preserve"> first piece.</w:t>
            </w:r>
          </w:p>
        </w:tc>
      </w:tr>
      <w:tr w:rsidR="008B76D2" w:rsidRPr="002A3910" w14:paraId="17D77436" w14:textId="77777777" w:rsidTr="00F71C78">
        <w:tc>
          <w:tcPr>
            <w:tcW w:w="3348" w:type="dxa"/>
          </w:tcPr>
          <w:p w14:paraId="70E84340" w14:textId="77777777" w:rsidR="008B76D2" w:rsidRPr="002A3910" w:rsidRDefault="008B76D2" w:rsidP="008B76D2">
            <w:pPr>
              <w:pStyle w:val="TableText"/>
            </w:pPr>
            <w:r w:rsidRPr="002A3910">
              <w:t>File Pre-Lookup Action (</w:t>
            </w:r>
            <w:r w:rsidRPr="002A3910">
              <w:rPr>
                <w:b/>
              </w:rPr>
              <w:t>7.5</w:t>
            </w:r>
            <w:r w:rsidRPr="002A3910">
              <w:t xml:space="preserve"> Node)</w:t>
            </w:r>
          </w:p>
        </w:tc>
        <w:tc>
          <w:tcPr>
            <w:tcW w:w="6228" w:type="dxa"/>
          </w:tcPr>
          <w:p w14:paraId="1968E504" w14:textId="77777777" w:rsidR="008B76D2" w:rsidRPr="002A3910" w:rsidRDefault="008B76D2" w:rsidP="008B76D2">
            <w:pPr>
              <w:pStyle w:val="TableText"/>
            </w:pPr>
            <w:r w:rsidRPr="002A3910">
              <w:t xml:space="preserve">Prior to performing any search of the database whatsoever, the Finder executes the </w:t>
            </w:r>
            <w:r w:rsidRPr="002A3910">
              <w:rPr>
                <w:b/>
              </w:rPr>
              <w:t>7.5</w:t>
            </w:r>
            <w:r w:rsidR="00094D2A" w:rsidRPr="002A3910">
              <w:t xml:space="preserve"> n</w:t>
            </w:r>
            <w:r w:rsidRPr="002A3910">
              <w:t xml:space="preserve">ode for the file. This code can alter the variable </w:t>
            </w:r>
            <w:r w:rsidRPr="002A3910">
              <w:rPr>
                <w:b/>
              </w:rPr>
              <w:t>X</w:t>
            </w:r>
            <w:r w:rsidRPr="002A3910">
              <w:t>, the lookup value, to alter the value used by the Finder in its search.</w:t>
            </w:r>
          </w:p>
          <w:p w14:paraId="68267A2E" w14:textId="77777777" w:rsidR="008B76D2" w:rsidRPr="002A3910" w:rsidRDefault="008B76D2" w:rsidP="008B76D2">
            <w:pPr>
              <w:pStyle w:val="TableText"/>
            </w:pPr>
          </w:p>
          <w:p w14:paraId="272A2B9A" w14:textId="77777777" w:rsidR="008B76D2" w:rsidRPr="002A3910" w:rsidRDefault="007869D8" w:rsidP="00094D2A">
            <w:pPr>
              <w:pStyle w:val="TableNote"/>
            </w:pPr>
            <w:r w:rsidRPr="002A3910">
              <w:rPr>
                <w:noProof/>
              </w:rPr>
              <w:drawing>
                <wp:inline distT="0" distB="0" distL="0" distR="0" wp14:anchorId="25E9DFAC" wp14:editId="34639335">
                  <wp:extent cx="289560" cy="289560"/>
                  <wp:effectExtent l="0" t="0" r="0" b="0"/>
                  <wp:docPr id="230"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B76D2" w:rsidRPr="002A3910">
              <w:t xml:space="preserve"> </w:t>
            </w:r>
            <w:r w:rsidR="008B76D2" w:rsidRPr="002A3910">
              <w:rPr>
                <w:b/>
              </w:rPr>
              <w:t xml:space="preserve">NOTE: </w:t>
            </w:r>
            <w:r w:rsidR="008B76D2" w:rsidRPr="002A3910">
              <w:t xml:space="preserve">The </w:t>
            </w:r>
            <w:r w:rsidR="008B76D2" w:rsidRPr="002A3910">
              <w:rPr>
                <w:b/>
              </w:rPr>
              <w:t>7.5</w:t>
            </w:r>
            <w:r w:rsidR="008B76D2" w:rsidRPr="002A3910">
              <w:t xml:space="preserve"> node only works on a simple index, </w:t>
            </w:r>
            <w:r w:rsidR="008B76D2" w:rsidRPr="002A3910">
              <w:rPr>
                <w:i/>
              </w:rPr>
              <w:t>not</w:t>
            </w:r>
            <w:r w:rsidR="008B76D2" w:rsidRPr="002A3910">
              <w:t xml:space="preserve"> a compound one. It assumes just one lookup value </w:t>
            </w:r>
            <w:r w:rsidR="008B76D2" w:rsidRPr="002A3910">
              <w:rPr>
                <w:b/>
              </w:rPr>
              <w:t>X</w:t>
            </w:r>
            <w:r w:rsidR="008B76D2" w:rsidRPr="002A3910">
              <w:t>.</w:t>
            </w:r>
          </w:p>
        </w:tc>
      </w:tr>
      <w:tr w:rsidR="008B76D2" w:rsidRPr="002A3910" w14:paraId="6F444104" w14:textId="77777777" w:rsidTr="00F71C78">
        <w:tc>
          <w:tcPr>
            <w:tcW w:w="3348" w:type="dxa"/>
          </w:tcPr>
          <w:p w14:paraId="3F91F71C" w14:textId="77777777" w:rsidR="008B76D2" w:rsidRPr="002A3910" w:rsidRDefault="008B76D2" w:rsidP="008B76D2">
            <w:pPr>
              <w:pStyle w:val="TableText"/>
            </w:pPr>
            <w:r w:rsidRPr="002A3910">
              <w:t>Call Pre-Selection Action</w:t>
            </w:r>
          </w:p>
        </w:tc>
        <w:tc>
          <w:tcPr>
            <w:tcW w:w="6228" w:type="dxa"/>
          </w:tcPr>
          <w:p w14:paraId="5DC1CF8D" w14:textId="005098A1" w:rsidR="008B76D2" w:rsidRPr="002A3910" w:rsidRDefault="008B76D2" w:rsidP="008B76D2">
            <w:pPr>
              <w:pStyle w:val="TableText"/>
            </w:pPr>
            <w:r w:rsidRPr="002A3910">
              <w:t xml:space="preserve">The </w:t>
            </w:r>
            <w:r w:rsidR="00757D87" w:rsidRPr="002A3910">
              <w:rPr>
                <w:b/>
              </w:rPr>
              <w:t>screen</w:t>
            </w:r>
            <w:r w:rsidRPr="002A3910">
              <w:t xml:space="preserve"> parameter is executed once a potential match has been identified (as described under the “</w:t>
            </w:r>
            <w:hyperlink w:anchor="find1_dic_input_parameter" w:history="1">
              <w:r w:rsidRPr="002A3910">
                <w:rPr>
                  <w:rStyle w:val="Hyperlink"/>
                </w:rPr>
                <w:t>Input Parameters</w:t>
              </w:r>
            </w:hyperlink>
            <w:r w:rsidRPr="002A3910">
              <w:t>” section).</w:t>
            </w:r>
          </w:p>
        </w:tc>
      </w:tr>
      <w:tr w:rsidR="008B76D2" w:rsidRPr="002A3910" w14:paraId="401CC515" w14:textId="77777777" w:rsidTr="00F71C78">
        <w:tc>
          <w:tcPr>
            <w:tcW w:w="3348" w:type="dxa"/>
          </w:tcPr>
          <w:p w14:paraId="287F2CC4" w14:textId="77777777" w:rsidR="008B76D2" w:rsidRPr="002A3910" w:rsidRDefault="008B76D2" w:rsidP="008B76D2">
            <w:pPr>
              <w:pStyle w:val="TableText"/>
            </w:pPr>
            <w:r w:rsidRPr="002A3910">
              <w:t>File Pre-Selection Action</w:t>
            </w:r>
          </w:p>
        </w:tc>
        <w:tc>
          <w:tcPr>
            <w:tcW w:w="6228" w:type="dxa"/>
          </w:tcPr>
          <w:p w14:paraId="31E52DDA" w14:textId="77777777" w:rsidR="008B76D2" w:rsidRPr="002A3910" w:rsidRDefault="008B76D2" w:rsidP="008B76D2">
            <w:pPr>
              <w:pStyle w:val="TableText"/>
            </w:pPr>
            <w:r w:rsidRPr="002A3910">
              <w:t xml:space="preserve">If the file has a pre-selection action defined (the </w:t>
            </w:r>
            <w:r w:rsidRPr="002A3910">
              <w:rPr>
                <w:b/>
              </w:rPr>
              <w:t>SCR</w:t>
            </w:r>
            <w:r w:rsidRPr="002A3910">
              <w:t xml:space="preserve"> node), then after passing the pre-selection action for the call, the entry </w:t>
            </w:r>
            <w:r w:rsidRPr="002A3910">
              <w:rPr>
                <w:i/>
              </w:rPr>
              <w:t>must</w:t>
            </w:r>
            <w:r w:rsidRPr="002A3910">
              <w:t xml:space="preserve"> also pass the action for the whole file.</w:t>
            </w:r>
          </w:p>
        </w:tc>
      </w:tr>
    </w:tbl>
    <w:p w14:paraId="2AC19C02" w14:textId="77777777" w:rsidR="008B76D2" w:rsidRPr="002A3910" w:rsidRDefault="008B76D2" w:rsidP="00B66E33">
      <w:pPr>
        <w:pStyle w:val="BodyText6"/>
      </w:pPr>
    </w:p>
    <w:p w14:paraId="608AC959" w14:textId="77777777" w:rsidR="00826D84" w:rsidRPr="002A3910" w:rsidRDefault="00BB5EFE" w:rsidP="007067CD">
      <w:pPr>
        <w:pStyle w:val="Heading5"/>
      </w:pPr>
      <w:r w:rsidRPr="002A3910">
        <w:t>Partial Matches</w:t>
      </w:r>
    </w:p>
    <w:p w14:paraId="475B4641" w14:textId="77777777" w:rsidR="00BB5EFE" w:rsidRPr="002A3910" w:rsidRDefault="00BB5EFE" w:rsidP="008B76D2">
      <w:pPr>
        <w:pStyle w:val="BodyText"/>
      </w:pPr>
      <w:r w:rsidRPr="002A3910">
        <w:t xml:space="preserve">For most values on most indexes, an input value partially matches an entry if the index value begins with the input value (e.g., index value of “FMUSER,ONE” partially matches input value of “FMUSER”). The exception is numeric input. On a numeric field’s index, a numeric input </w:t>
      </w:r>
      <w:r w:rsidRPr="002A3910">
        <w:rPr>
          <w:i/>
        </w:rPr>
        <w:t>must</w:t>
      </w:r>
      <w:r w:rsidRPr="002A3910">
        <w:t xml:space="preserve"> match exactly.</w:t>
      </w:r>
    </w:p>
    <w:p w14:paraId="13A30D2C" w14:textId="77777777" w:rsidR="00826D84" w:rsidRPr="002A3910" w:rsidRDefault="00BB5EFE" w:rsidP="008B76D2">
      <w:pPr>
        <w:pStyle w:val="BodyText"/>
      </w:pPr>
      <w:r w:rsidRPr="002A3910">
        <w:t>If the lookup value is numeric but the cross-referenced field is free-text, the Finder finds all partial matches to the numeric lookup value. For example, lookup value 1 matches to 1, 199, 1000.23, and 1ABC.</w:t>
      </w:r>
    </w:p>
    <w:p w14:paraId="713D177D" w14:textId="77777777" w:rsidR="00826D84" w:rsidRPr="002A3910" w:rsidRDefault="005A5EB0" w:rsidP="007067CD">
      <w:pPr>
        <w:pStyle w:val="Heading5"/>
      </w:pPr>
      <w:r w:rsidRPr="002A3910">
        <w:t>Spaceb</w:t>
      </w:r>
      <w:r w:rsidR="00BB5EFE" w:rsidRPr="002A3910">
        <w:t>ar Recall</w:t>
      </w:r>
    </w:p>
    <w:p w14:paraId="4FBB13B1" w14:textId="1621B762" w:rsidR="00826D84" w:rsidRPr="002A3910" w:rsidRDefault="00BB5EFE" w:rsidP="00826D84">
      <w:pPr>
        <w:pStyle w:val="BodyText"/>
      </w:pPr>
      <w:r w:rsidRPr="002A3910">
        <w:t xml:space="preserve">Although the Finder honors the </w:t>
      </w:r>
      <w:r w:rsidRPr="002A3910">
        <w:rPr>
          <w:b/>
        </w:rPr>
        <w:t>Spacebar Recall</w:t>
      </w:r>
      <w:r w:rsidRPr="002A3910">
        <w:t xml:space="preserve"> feature whenever passed the input value “”, selections made through the Finder are </w:t>
      </w:r>
      <w:r w:rsidRPr="002A3910">
        <w:rPr>
          <w:i/>
        </w:rPr>
        <w:t>not</w:t>
      </w:r>
      <w:r w:rsidRPr="002A3910">
        <w:t xml:space="preserve"> stored for later use by </w:t>
      </w:r>
      <w:r w:rsidRPr="002A3910">
        <w:rPr>
          <w:b/>
        </w:rPr>
        <w:t>Spacebar Recall</w:t>
      </w:r>
      <w:r w:rsidRPr="002A3910">
        <w:t xml:space="preserve">, because the Finder has no way of knowing whether the selection results from interaction with the user. Only deliberate user selections should affect the </w:t>
      </w:r>
      <w:r w:rsidRPr="002A3910">
        <w:rPr>
          <w:b/>
        </w:rPr>
        <w:t>Space</w:t>
      </w:r>
      <w:r w:rsidR="005A5EB0" w:rsidRPr="002A3910">
        <w:rPr>
          <w:b/>
        </w:rPr>
        <w:t>b</w:t>
      </w:r>
      <w:r w:rsidRPr="002A3910">
        <w:rPr>
          <w:b/>
        </w:rPr>
        <w:t>ar Recall</w:t>
      </w:r>
      <w:r w:rsidRPr="002A3910">
        <w:t xml:space="preserve"> value. As a result, to support this feature, applications should call </w:t>
      </w:r>
      <w:hyperlink w:anchor="recall_dilfd" w:history="1">
        <w:r w:rsidRPr="002A3910">
          <w:rPr>
            <w:rStyle w:val="Hyperlink"/>
          </w:rPr>
          <w:t>RECALL^DILFD</w:t>
        </w:r>
      </w:hyperlink>
      <w:r w:rsidRPr="002A3910">
        <w:t xml:space="preserve"> when managing the user interface whenever the user makes a selection.</w:t>
      </w:r>
    </w:p>
    <w:p w14:paraId="56EF3BC0" w14:textId="77777777" w:rsidR="00BB5EFE" w:rsidRPr="002A3910" w:rsidRDefault="00BB5EFE" w:rsidP="007067CD">
      <w:pPr>
        <w:pStyle w:val="Heading5"/>
      </w:pPr>
      <w:r w:rsidRPr="002A3910">
        <w:lastRenderedPageBreak/>
        <w:t>Lookup Value Transforms List</w:t>
      </w:r>
    </w:p>
    <w:p w14:paraId="32D41569" w14:textId="77777777" w:rsidR="00BB5EFE" w:rsidRPr="002A3910" w:rsidRDefault="00BB5EFE" w:rsidP="00BB5EFE">
      <w:pPr>
        <w:pStyle w:val="BodyText"/>
      </w:pPr>
      <w:r w:rsidRPr="002A3910">
        <w:t xml:space="preserve">The original lookup values passed to the Finder are not the only values used during the lookup. Certain transforms are done on the original lookup value and matches are made for these transformed values along with the original ones. The </w:t>
      </w:r>
      <w:r w:rsidRPr="002A3910">
        <w:rPr>
          <w:b/>
        </w:rPr>
        <w:t>Q</w:t>
      </w:r>
      <w:r w:rsidRPr="002A3910">
        <w:t xml:space="preserve"> flag suppresses all of these transforms and looks on the indexes only for the original lookup value.</w:t>
      </w:r>
    </w:p>
    <w:p w14:paraId="0D461CC3" w14:textId="0C5FD79A" w:rsidR="00826D84" w:rsidRPr="002A3910" w:rsidRDefault="007869D8" w:rsidP="00094D2A">
      <w:pPr>
        <w:pStyle w:val="Note"/>
      </w:pPr>
      <w:r w:rsidRPr="002A3910">
        <w:rPr>
          <w:noProof/>
        </w:rPr>
        <w:drawing>
          <wp:inline distT="0" distB="0" distL="0" distR="0" wp14:anchorId="7EAF4C2A" wp14:editId="6B1326ED">
            <wp:extent cx="289560" cy="289560"/>
            <wp:effectExtent l="0" t="0" r="0" b="0"/>
            <wp:docPr id="231"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94D2A" w:rsidRPr="002A3910">
        <w:tab/>
      </w:r>
      <w:r w:rsidR="00BB5EFE" w:rsidRPr="002A3910">
        <w:rPr>
          <w:b/>
        </w:rPr>
        <w:t>REF:</w:t>
      </w:r>
      <w:r w:rsidR="00BB5EFE" w:rsidRPr="002A3910">
        <w:t xml:space="preserve"> For more information, see the “</w:t>
      </w:r>
      <w:r w:rsidR="00BB5EFE" w:rsidRPr="002A3910">
        <w:rPr>
          <w:color w:val="0000FF"/>
          <w:u w:val="single"/>
        </w:rPr>
        <w:fldChar w:fldCharType="begin" w:fldLock="1"/>
      </w:r>
      <w:r w:rsidR="00BB5EFE" w:rsidRPr="002A3910">
        <w:rPr>
          <w:color w:val="0000FF"/>
          <w:u w:val="single"/>
        </w:rPr>
        <w:instrText xml:space="preserve"> REF _Ref458089446 \h  \* MERGEFORMAT </w:instrText>
      </w:r>
      <w:r w:rsidR="00BB5EFE" w:rsidRPr="002A3910">
        <w:rPr>
          <w:color w:val="0000FF"/>
          <w:u w:val="single"/>
        </w:rPr>
      </w:r>
      <w:r w:rsidR="00BB5EFE" w:rsidRPr="002A3910">
        <w:rPr>
          <w:color w:val="0000FF"/>
          <w:u w:val="single"/>
        </w:rPr>
        <w:fldChar w:fldCharType="separate"/>
      </w:r>
      <w:r w:rsidR="00272B32" w:rsidRPr="002A3910">
        <w:rPr>
          <w:color w:val="0000FF"/>
          <w:u w:val="single"/>
        </w:rPr>
        <w:t>Uppercase</w:t>
      </w:r>
      <w:r w:rsidR="00BB5EFE" w:rsidRPr="002A3910">
        <w:rPr>
          <w:color w:val="0000FF"/>
          <w:u w:val="single"/>
        </w:rPr>
        <w:fldChar w:fldCharType="end"/>
      </w:r>
      <w:r w:rsidR="00BB5EFE" w:rsidRPr="002A3910">
        <w:t>”, “</w:t>
      </w:r>
      <w:r w:rsidR="00BB5EFE" w:rsidRPr="002A3910">
        <w:rPr>
          <w:color w:val="0000FF"/>
          <w:u w:val="single"/>
        </w:rPr>
        <w:fldChar w:fldCharType="begin" w:fldLock="1"/>
      </w:r>
      <w:r w:rsidR="00BB5EFE" w:rsidRPr="002A3910">
        <w:rPr>
          <w:color w:val="0000FF"/>
          <w:u w:val="single"/>
        </w:rPr>
        <w:instrText xml:space="preserve"> REF _Ref458089467 \h  \* MERGEFORMAT </w:instrText>
      </w:r>
      <w:r w:rsidR="00BB5EFE" w:rsidRPr="002A3910">
        <w:rPr>
          <w:color w:val="0000FF"/>
          <w:u w:val="single"/>
        </w:rPr>
      </w:r>
      <w:r w:rsidR="00BB5EFE" w:rsidRPr="002A3910">
        <w:rPr>
          <w:color w:val="0000FF"/>
          <w:u w:val="single"/>
        </w:rPr>
        <w:fldChar w:fldCharType="separate"/>
      </w:r>
      <w:r w:rsidR="00272B32" w:rsidRPr="002A3910">
        <w:rPr>
          <w:color w:val="0000FF"/>
          <w:u w:val="single"/>
        </w:rPr>
        <w:t>Long Input</w:t>
      </w:r>
      <w:r w:rsidR="00BB5EFE" w:rsidRPr="002A3910">
        <w:rPr>
          <w:color w:val="0000FF"/>
          <w:u w:val="single"/>
        </w:rPr>
        <w:fldChar w:fldCharType="end"/>
      </w:r>
      <w:r w:rsidR="00BB5EFE" w:rsidRPr="002A3910">
        <w:t>”, “</w:t>
      </w:r>
      <w:r w:rsidR="00BB5EFE" w:rsidRPr="002A3910">
        <w:rPr>
          <w:color w:val="0000FF"/>
          <w:u w:val="single"/>
        </w:rPr>
        <w:fldChar w:fldCharType="begin" w:fldLock="1"/>
      </w:r>
      <w:r w:rsidR="00BB5EFE" w:rsidRPr="002A3910">
        <w:rPr>
          <w:color w:val="0000FF"/>
          <w:u w:val="single"/>
        </w:rPr>
        <w:instrText xml:space="preserve"> REF _Ref458089482 \h  \* MERGEFORMAT </w:instrText>
      </w:r>
      <w:r w:rsidR="00BB5EFE" w:rsidRPr="002A3910">
        <w:rPr>
          <w:color w:val="0000FF"/>
          <w:u w:val="single"/>
        </w:rPr>
      </w:r>
      <w:r w:rsidR="00BB5EFE" w:rsidRPr="002A3910">
        <w:rPr>
          <w:color w:val="0000FF"/>
          <w:u w:val="single"/>
        </w:rPr>
        <w:fldChar w:fldCharType="separate"/>
      </w:r>
      <w:r w:rsidR="00272B32" w:rsidRPr="002A3910">
        <w:rPr>
          <w:color w:val="0000FF"/>
          <w:u w:val="single"/>
        </w:rPr>
        <w:t>Comma-Piecing</w:t>
      </w:r>
      <w:r w:rsidR="00BB5EFE" w:rsidRPr="002A3910">
        <w:rPr>
          <w:color w:val="0000FF"/>
          <w:u w:val="single"/>
        </w:rPr>
        <w:fldChar w:fldCharType="end"/>
      </w:r>
      <w:r w:rsidR="00BB5EFE" w:rsidRPr="002A3910">
        <w:t>” and “</w:t>
      </w:r>
      <w:r w:rsidR="00BB5EFE" w:rsidRPr="002A3910">
        <w:rPr>
          <w:color w:val="0000FF"/>
          <w:u w:val="single"/>
        </w:rPr>
        <w:fldChar w:fldCharType="begin" w:fldLock="1"/>
      </w:r>
      <w:r w:rsidR="00BB5EFE" w:rsidRPr="002A3910">
        <w:rPr>
          <w:color w:val="0000FF"/>
          <w:u w:val="single"/>
        </w:rPr>
        <w:instrText xml:space="preserve"> REF _Ref458089495 \h  \* MERGEFORMAT </w:instrText>
      </w:r>
      <w:r w:rsidR="00BB5EFE" w:rsidRPr="002A3910">
        <w:rPr>
          <w:color w:val="0000FF"/>
          <w:u w:val="single"/>
        </w:rPr>
      </w:r>
      <w:r w:rsidR="00BB5EFE" w:rsidRPr="002A3910">
        <w:rPr>
          <w:color w:val="0000FF"/>
          <w:u w:val="single"/>
        </w:rPr>
        <w:fldChar w:fldCharType="separate"/>
      </w:r>
      <w:r w:rsidR="00272B32" w:rsidRPr="002A3910">
        <w:rPr>
          <w:color w:val="0000FF"/>
          <w:u w:val="single"/>
        </w:rPr>
        <w:t>Data Type Transforms</w:t>
      </w:r>
      <w:r w:rsidR="00BB5EFE" w:rsidRPr="002A3910">
        <w:rPr>
          <w:color w:val="0000FF"/>
          <w:u w:val="single"/>
        </w:rPr>
        <w:fldChar w:fldCharType="end"/>
      </w:r>
      <w:r w:rsidR="00BB5EFE" w:rsidRPr="002A3910">
        <w:t>” sections.</w:t>
      </w:r>
    </w:p>
    <w:p w14:paraId="7EFF57F6" w14:textId="77777777" w:rsidR="00A30FEB" w:rsidRPr="002A3910" w:rsidRDefault="00A30FEB" w:rsidP="00A30FEB">
      <w:pPr>
        <w:pStyle w:val="BodyText6"/>
      </w:pPr>
    </w:p>
    <w:p w14:paraId="55CA207B" w14:textId="77777777" w:rsidR="00826D84" w:rsidRPr="002A3910" w:rsidRDefault="00BB5EFE" w:rsidP="007067CD">
      <w:pPr>
        <w:pStyle w:val="Heading5"/>
      </w:pPr>
      <w:bookmarkStart w:id="866" w:name="_Ref458089446"/>
      <w:r w:rsidRPr="002A3910">
        <w:t>Upper</w:t>
      </w:r>
      <w:r w:rsidR="005A5EB0" w:rsidRPr="002A3910">
        <w:t>c</w:t>
      </w:r>
      <w:r w:rsidRPr="002A3910">
        <w:t>ase</w:t>
      </w:r>
      <w:bookmarkEnd w:id="866"/>
    </w:p>
    <w:p w14:paraId="464CFF00" w14:textId="77777777" w:rsidR="00BB5EFE" w:rsidRPr="002A3910" w:rsidRDefault="00BB5EFE" w:rsidP="00826D84">
      <w:pPr>
        <w:pStyle w:val="BodyText"/>
      </w:pPr>
      <w:r w:rsidRPr="002A3910">
        <w:t xml:space="preserve">The first basic transform ensures that lookups succeed when users leave their </w:t>
      </w:r>
      <w:r w:rsidRPr="002A3910">
        <w:rPr>
          <w:b/>
        </w:rPr>
        <w:t>Caps Lock</w:t>
      </w:r>
      <w:r w:rsidRPr="002A3910">
        <w:t xml:space="preserve"> keys off. If the </w:t>
      </w:r>
      <w:r w:rsidR="005A5EB0" w:rsidRPr="002A3910">
        <w:rPr>
          <w:b/>
        </w:rPr>
        <w:t>value</w:t>
      </w:r>
      <w:r w:rsidRPr="002A3910">
        <w:t xml:space="preserve"> parameter contains any lowercase characters, the Finder also looks for an all-uppercase version of the value.</w:t>
      </w:r>
    </w:p>
    <w:p w14:paraId="12DF878F" w14:textId="77777777" w:rsidR="00BB5EFE" w:rsidRPr="002A3910" w:rsidRDefault="00BB5EFE" w:rsidP="007067CD">
      <w:pPr>
        <w:pStyle w:val="Heading5"/>
      </w:pPr>
      <w:bookmarkStart w:id="867" w:name="_Ref458089467"/>
      <w:r w:rsidRPr="002A3910">
        <w:t>Long Input</w:t>
      </w:r>
      <w:bookmarkEnd w:id="867"/>
    </w:p>
    <w:p w14:paraId="24602349" w14:textId="5EC26A76" w:rsidR="00BB5EFE" w:rsidRPr="002A3910" w:rsidRDefault="00BB5EFE" w:rsidP="00826D84">
      <w:pPr>
        <w:pStyle w:val="BodyText"/>
      </w:pPr>
      <w:r w:rsidRPr="002A3910">
        <w:t>The second basic transform ensures that lookups work properly when lookup and field values are longer than the maximum length of a data-</w:t>
      </w:r>
      <w:r w:rsidR="00F16CE0" w:rsidRPr="002A3910">
        <w:t xml:space="preserve">values subscript in the index. </w:t>
      </w:r>
      <w:r w:rsidRPr="002A3910">
        <w:t xml:space="preserve">This is </w:t>
      </w:r>
      <w:r w:rsidRPr="002A3910">
        <w:rPr>
          <w:b/>
        </w:rPr>
        <w:t>30</w:t>
      </w:r>
      <w:r w:rsidRPr="002A3910">
        <w:t xml:space="preserve"> characters for traditional </w:t>
      </w:r>
      <w:r w:rsidR="00A719BC" w:rsidRPr="002A3910">
        <w:t>indexes but</w:t>
      </w:r>
      <w:r w:rsidRPr="002A3910">
        <w:t xml:space="preserve"> is set by the developer for indexes defined in the INDEX</w:t>
      </w:r>
      <w:r w:rsidR="00F16CE0" w:rsidRPr="002A3910">
        <w:t xml:space="preserve"> (#.11)</w:t>
      </w:r>
      <w:r w:rsidRPr="002A3910">
        <w:t xml:space="preserve"> file</w:t>
      </w:r>
      <w:r w:rsidR="00F16CE0" w:rsidRPr="002A3910">
        <w:fldChar w:fldCharType="begin"/>
      </w:r>
      <w:r w:rsidR="00F16CE0" w:rsidRPr="002A3910">
        <w:instrText>xe "INDEX (#.11) File"</w:instrText>
      </w:r>
      <w:r w:rsidR="00F16CE0" w:rsidRPr="002A3910">
        <w:fldChar w:fldCharType="end"/>
      </w:r>
      <w:r w:rsidR="00F16CE0" w:rsidRPr="002A3910">
        <w:fldChar w:fldCharType="begin"/>
      </w:r>
      <w:r w:rsidR="00F16CE0" w:rsidRPr="002A3910">
        <w:instrText>xe "Files:INDEX (#.11)"</w:instrText>
      </w:r>
      <w:r w:rsidR="00F16CE0" w:rsidRPr="002A3910">
        <w:fldChar w:fldCharType="end"/>
      </w:r>
      <w:r w:rsidR="00757D87" w:rsidRPr="002A3910">
        <w:t>.</w:t>
      </w:r>
    </w:p>
    <w:p w14:paraId="1736730D" w14:textId="77777777" w:rsidR="00BB5EFE" w:rsidRPr="002A3910" w:rsidRDefault="00BB5EFE" w:rsidP="007067CD">
      <w:pPr>
        <w:pStyle w:val="Heading5"/>
      </w:pPr>
      <w:bookmarkStart w:id="868" w:name="_Ref458089482"/>
      <w:r w:rsidRPr="002A3910">
        <w:t>Comma-Piecing</w:t>
      </w:r>
      <w:bookmarkEnd w:id="868"/>
    </w:p>
    <w:p w14:paraId="1EE870CC" w14:textId="77777777" w:rsidR="00BB5EFE" w:rsidRPr="002A3910" w:rsidRDefault="00BB5EFE" w:rsidP="00C5630E">
      <w:pPr>
        <w:pStyle w:val="BodyText"/>
        <w:keepNext/>
        <w:keepLines/>
      </w:pPr>
      <w:r w:rsidRPr="002A3910">
        <w:t>The third and final basic transform provides a special feature of VA FileMan’s lookup. This feature, known as comma-piecing, helps the user enter fewer characters to distinguish between similar entries. VA FileMan uses lookup values that contain embedded commas to build a pattern match based on all the comma-pieces. For example, distinguishing between “</w:t>
      </w:r>
      <w:r w:rsidRPr="00C5630E">
        <w:rPr>
          <w:b/>
          <w:bCs/>
        </w:rPr>
        <w:t>MFUSER,ONE FRANCIS</w:t>
      </w:r>
      <w:r w:rsidRPr="002A3910">
        <w:t>” and “</w:t>
      </w:r>
      <w:r w:rsidRPr="00C5630E">
        <w:rPr>
          <w:b/>
          <w:bCs/>
        </w:rPr>
        <w:t>FMUSER,TWO FITZGERALD</w:t>
      </w:r>
      <w:r w:rsidRPr="002A3910">
        <w:t>” would normally take eight keystrokes</w:t>
      </w:r>
      <w:r w:rsidR="00757D87" w:rsidRPr="002A3910">
        <w:t>— “</w:t>
      </w:r>
      <w:r w:rsidRPr="00C5630E">
        <w:rPr>
          <w:b/>
          <w:bCs/>
        </w:rPr>
        <w:t>FMUSER,O</w:t>
      </w:r>
      <w:r w:rsidR="00757D87" w:rsidRPr="002A3910">
        <w:t>”—</w:t>
      </w:r>
      <w:r w:rsidRPr="002A3910">
        <w:t>but comma-piecing lets the user do it in three: “</w:t>
      </w:r>
      <w:r w:rsidRPr="00C5630E">
        <w:rPr>
          <w:b/>
          <w:bCs/>
        </w:rPr>
        <w:t>F,O</w:t>
      </w:r>
      <w:r w:rsidRPr="002A3910">
        <w:t>”.</w:t>
      </w:r>
    </w:p>
    <w:p w14:paraId="563C08FE" w14:textId="77777777" w:rsidR="00BB5EFE" w:rsidRPr="002A3910" w:rsidRDefault="00BB5EFE" w:rsidP="008B76D2">
      <w:pPr>
        <w:pStyle w:val="BodyText"/>
      </w:pPr>
      <w:r w:rsidRPr="002A3910">
        <w:t>Although commas are used to trigger the comma-piecing feature, the characters used to break up the entry in the file can be any kind of punctuation, not only commas. For example, “</w:t>
      </w:r>
      <w:r w:rsidRPr="00C5630E">
        <w:rPr>
          <w:b/>
          <w:bCs/>
        </w:rPr>
        <w:t>T,R</w:t>
      </w:r>
      <w:r w:rsidRPr="002A3910">
        <w:t>” matches “</w:t>
      </w:r>
      <w:r w:rsidRPr="00C5630E">
        <w:rPr>
          <w:b/>
          <w:bCs/>
        </w:rPr>
        <w:t>THE ROAD LESS TRAVELED</w:t>
      </w:r>
      <w:r w:rsidRPr="002A3910">
        <w:t>”.</w:t>
      </w:r>
    </w:p>
    <w:p w14:paraId="5831CBAB" w14:textId="32CDE3CE" w:rsidR="00BB5EFE" w:rsidRPr="002A3910" w:rsidRDefault="00BB5EFE" w:rsidP="008B76D2">
      <w:pPr>
        <w:pStyle w:val="BodyText"/>
      </w:pPr>
      <w:r w:rsidRPr="002A3910">
        <w:t xml:space="preserve">If the </w:t>
      </w:r>
      <w:r w:rsidRPr="002A3910">
        <w:rPr>
          <w:b/>
        </w:rPr>
        <w:t>C</w:t>
      </w:r>
      <w:r w:rsidRPr="002A3910">
        <w:t xml:space="preserve"> flag is used in the </w:t>
      </w:r>
      <w:r w:rsidR="00757D87" w:rsidRPr="002A3910">
        <w:rPr>
          <w:b/>
        </w:rPr>
        <w:t>flags</w:t>
      </w:r>
      <w:r w:rsidRPr="002A3910">
        <w:t xml:space="preserve"> parameter, then the second comma piece of the lookup value can be a match to any of the pieces in the file entry following the first one. So, for example, “</w:t>
      </w:r>
      <w:r w:rsidRPr="00C5630E">
        <w:rPr>
          <w:b/>
          <w:bCs/>
        </w:rPr>
        <w:t>F,S</w:t>
      </w:r>
      <w:r w:rsidRPr="002A3910">
        <w:t>” distinguishes “</w:t>
      </w:r>
      <w:r w:rsidRPr="00C5630E">
        <w:rPr>
          <w:b/>
          <w:bCs/>
        </w:rPr>
        <w:t>FMUSER,ONE SEBASTIAN</w:t>
      </w:r>
      <w:r w:rsidRPr="002A3910">
        <w:t>” from his sons “</w:t>
      </w:r>
      <w:r w:rsidRPr="00C5630E">
        <w:rPr>
          <w:b/>
          <w:bCs/>
        </w:rPr>
        <w:t>FMUSER,ONE CHRISTIAN</w:t>
      </w:r>
      <w:r w:rsidRPr="002A3910">
        <w:t>” and “</w:t>
      </w:r>
      <w:r w:rsidRPr="00C5630E">
        <w:rPr>
          <w:b/>
          <w:bCs/>
        </w:rPr>
        <w:t>FMUSER,ONE CHRISTOPH FRIEDRICH</w:t>
      </w:r>
      <w:r w:rsidRPr="002A3910">
        <w:t>”.</w:t>
      </w:r>
    </w:p>
    <w:p w14:paraId="095F3F55" w14:textId="77777777" w:rsidR="00BB5EFE" w:rsidRPr="002A3910" w:rsidRDefault="00BB5EFE" w:rsidP="007067CD">
      <w:pPr>
        <w:pStyle w:val="Heading5"/>
      </w:pPr>
      <w:bookmarkStart w:id="869" w:name="_Ref458089495"/>
      <w:r w:rsidRPr="002A3910">
        <w:t>Data Type Transforms</w:t>
      </w:r>
      <w:bookmarkEnd w:id="869"/>
    </w:p>
    <w:p w14:paraId="260D5C0C" w14:textId="77777777" w:rsidR="00757D87" w:rsidRPr="002A3910" w:rsidRDefault="00BB5EFE" w:rsidP="00757D87">
      <w:pPr>
        <w:pStyle w:val="BodyText"/>
        <w:keepNext/>
        <w:keepLines/>
      </w:pPr>
      <w:r w:rsidRPr="002A3910">
        <w:t>Indexes store the VA FileMan internal format of field values, but users typically enter the external format as lookup values. Therefore, the Finder attempts to do conversions of the lookup values</w:t>
      </w:r>
      <w:r w:rsidR="00757D87" w:rsidRPr="002A3910">
        <w:t xml:space="preserve"> when it searches an index on a</w:t>
      </w:r>
      <w:r w:rsidR="00F16CE0" w:rsidRPr="002A3910">
        <w:t xml:space="preserve"> field of data type</w:t>
      </w:r>
      <w:r w:rsidR="00757D87" w:rsidRPr="002A3910">
        <w:t>:</w:t>
      </w:r>
    </w:p>
    <w:p w14:paraId="69910CBA" w14:textId="77777777" w:rsidR="00757D87" w:rsidRPr="002A3910" w:rsidRDefault="00F16CE0" w:rsidP="00757D87">
      <w:pPr>
        <w:pStyle w:val="ListBullet"/>
        <w:keepNext/>
        <w:keepLines/>
      </w:pPr>
      <w:r w:rsidRPr="002A3910">
        <w:t>DATE</w:t>
      </w:r>
    </w:p>
    <w:p w14:paraId="7CA229A3" w14:textId="77777777" w:rsidR="00757D87" w:rsidRPr="002A3910" w:rsidRDefault="00F16CE0" w:rsidP="00757D87">
      <w:pPr>
        <w:pStyle w:val="ListBullet"/>
        <w:keepNext/>
        <w:keepLines/>
      </w:pPr>
      <w:r w:rsidRPr="002A3910">
        <w:t>SET OF CODES</w:t>
      </w:r>
    </w:p>
    <w:p w14:paraId="74244BE5" w14:textId="77777777" w:rsidR="00757D87" w:rsidRPr="002A3910" w:rsidRDefault="00F16CE0" w:rsidP="00757D87">
      <w:pPr>
        <w:pStyle w:val="ListBullet"/>
      </w:pPr>
      <w:r w:rsidRPr="002A3910">
        <w:t>POINTER</w:t>
      </w:r>
    </w:p>
    <w:p w14:paraId="2F808FCC" w14:textId="77777777" w:rsidR="00BB5EFE" w:rsidRPr="002A3910" w:rsidRDefault="00F16CE0" w:rsidP="00757D87">
      <w:pPr>
        <w:pStyle w:val="ListBullet"/>
      </w:pPr>
      <w:r w:rsidRPr="002A3910">
        <w:t>VARIABLE POINTER</w:t>
      </w:r>
    </w:p>
    <w:p w14:paraId="72194578" w14:textId="77777777" w:rsidR="00831010" w:rsidRPr="002A3910" w:rsidRDefault="00831010" w:rsidP="00831010">
      <w:pPr>
        <w:pStyle w:val="BodyText6"/>
      </w:pPr>
    </w:p>
    <w:p w14:paraId="4E8B0DEB" w14:textId="77777777" w:rsidR="00BB5EFE" w:rsidRPr="002A3910" w:rsidRDefault="00BB5EFE" w:rsidP="008B76D2">
      <w:pPr>
        <w:pStyle w:val="BodyText"/>
      </w:pPr>
      <w:r w:rsidRPr="002A3910">
        <w:t xml:space="preserve">For example, a lookup value of </w:t>
      </w:r>
      <w:r w:rsidRPr="002A3910">
        <w:rPr>
          <w:b/>
        </w:rPr>
        <w:t>t</w:t>
      </w:r>
      <w:r w:rsidRPr="002A3910">
        <w:t xml:space="preserve"> would also be evaluated as today’s date in internal VA FileMan format, if the Finder is searching the index on a date type field, since VA FileMan norma</w:t>
      </w:r>
      <w:r w:rsidR="00F16CE0" w:rsidRPr="002A3910">
        <w:t xml:space="preserve">lly recognizes a user entry of </w:t>
      </w:r>
      <w:r w:rsidRPr="002A3910">
        <w:rPr>
          <w:b/>
        </w:rPr>
        <w:t>T</w:t>
      </w:r>
      <w:r w:rsidRPr="002A3910">
        <w:t xml:space="preserve"> at a date prompt as meaning “</w:t>
      </w:r>
      <w:r w:rsidRPr="002A3910">
        <w:rPr>
          <w:b/>
        </w:rPr>
        <w:t>TODAY</w:t>
      </w:r>
      <w:r w:rsidRPr="002A3910">
        <w:t>”.</w:t>
      </w:r>
    </w:p>
    <w:p w14:paraId="47A1DDFE" w14:textId="77777777" w:rsidR="00BB5EFE" w:rsidRPr="002A3910" w:rsidRDefault="00BB5EFE" w:rsidP="008B76D2">
      <w:pPr>
        <w:pStyle w:val="BodyText"/>
      </w:pPr>
      <w:r w:rsidRPr="002A3910">
        <w:t xml:space="preserve">If a </w:t>
      </w:r>
      <w:r w:rsidRPr="002A3910">
        <w:rPr>
          <w:b/>
        </w:rPr>
        <w:t>Q</w:t>
      </w:r>
      <w:r w:rsidRPr="002A3910">
        <w:t xml:space="preserve"> flag is passed in the </w:t>
      </w:r>
      <w:r w:rsidR="00757D87" w:rsidRPr="002A3910">
        <w:rPr>
          <w:b/>
        </w:rPr>
        <w:t>flags</w:t>
      </w:r>
      <w:r w:rsidRPr="002A3910">
        <w:t xml:space="preserve"> parameter, no data type transforms are attempted.</w:t>
      </w:r>
    </w:p>
    <w:p w14:paraId="27CE2926" w14:textId="77777777" w:rsidR="00BB5EFE" w:rsidRPr="002A3910" w:rsidRDefault="007869D8" w:rsidP="00BB5EFE">
      <w:pPr>
        <w:pStyle w:val="Note"/>
      </w:pPr>
      <w:r w:rsidRPr="002A3910">
        <w:rPr>
          <w:noProof/>
          <w:sz w:val="20"/>
        </w:rPr>
        <w:drawing>
          <wp:inline distT="0" distB="0" distL="0" distR="0" wp14:anchorId="62E7E3B9" wp14:editId="58C947A9">
            <wp:extent cx="289560" cy="289560"/>
            <wp:effectExtent l="0" t="0" r="0" b="0"/>
            <wp:docPr id="232"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B76D2" w:rsidRPr="002A3910">
        <w:rPr>
          <w:b/>
        </w:rPr>
        <w:tab/>
      </w:r>
      <w:r w:rsidR="00BB5EFE" w:rsidRPr="002A3910">
        <w:rPr>
          <w:b/>
        </w:rPr>
        <w:t>NOTE:</w:t>
      </w:r>
      <w:r w:rsidR="00BB5EFE" w:rsidRPr="002A3910">
        <w:t xml:space="preserve"> The data type transform for indexes on pointer and variable pointer fields involves a complete lookup on the pointed-to file. For example, if an application calls t</w:t>
      </w:r>
      <w:r w:rsidR="005813CE" w:rsidRPr="002A3910">
        <w:t xml:space="preserve">he Finder with the input value </w:t>
      </w:r>
      <w:r w:rsidR="00BB5EFE" w:rsidRPr="002A3910">
        <w:rPr>
          <w:b/>
        </w:rPr>
        <w:t>W</w:t>
      </w:r>
      <w:r w:rsidR="00BB5EFE" w:rsidRPr="002A3910">
        <w:t xml:space="preserve"> on a file with an indexed pointer to the STATE</w:t>
      </w:r>
      <w:r w:rsidR="00EB1E1A" w:rsidRPr="002A3910">
        <w:t xml:space="preserve"> (#5)</w:t>
      </w:r>
      <w:r w:rsidR="00BB5EFE" w:rsidRPr="002A3910">
        <w:t xml:space="preserve"> file</w:t>
      </w:r>
      <w:r w:rsidRPr="002A3910">
        <w:fldChar w:fldCharType="begin"/>
      </w:r>
      <w:r w:rsidR="00EB1E1A" w:rsidRPr="002A3910">
        <w:instrText>xe "STATE (#5) File"</w:instrText>
      </w:r>
      <w:r w:rsidRPr="002A3910">
        <w:fldChar w:fldCharType="end"/>
      </w:r>
      <w:r w:rsidRPr="002A3910">
        <w:fldChar w:fldCharType="begin"/>
      </w:r>
      <w:r w:rsidR="00EB1E1A" w:rsidRPr="002A3910">
        <w:instrText>xe "Files:STATE (#5)"</w:instrText>
      </w:r>
      <w:r w:rsidRPr="002A3910">
        <w:fldChar w:fldCharType="end"/>
      </w:r>
      <w:r w:rsidR="00BB5EFE" w:rsidRPr="002A3910">
        <w:t xml:space="preserve">, the Finder locates every state starting with </w:t>
      </w:r>
      <w:r w:rsidR="00BB5EFE" w:rsidRPr="002A3910">
        <w:rPr>
          <w:b/>
        </w:rPr>
        <w:t>W</w:t>
      </w:r>
      <w:r w:rsidR="00BB5EFE" w:rsidRPr="002A3910">
        <w:t xml:space="preserve"> (Washington, West Virginia, Wisconsin and Wyoming). It returns every record in the pointing file that points to one of those states.</w:t>
      </w:r>
    </w:p>
    <w:p w14:paraId="1ADAD64A" w14:textId="77777777" w:rsidR="00A30FEB" w:rsidRPr="002A3910" w:rsidRDefault="00A30FEB" w:rsidP="00A30FEB">
      <w:pPr>
        <w:pStyle w:val="BodyText6"/>
      </w:pPr>
    </w:p>
    <w:p w14:paraId="2B0D6269" w14:textId="77A1F256" w:rsidR="00BB5EFE" w:rsidRPr="002A3910" w:rsidRDefault="00BB5EFE" w:rsidP="008B76D2">
      <w:pPr>
        <w:pStyle w:val="BodyText"/>
      </w:pPr>
      <w:r w:rsidRPr="002A3910">
        <w:t>Also, if the pointed-to file has indexed pointers or variable pointers, the search continues to these pointed-to files.</w:t>
      </w:r>
    </w:p>
    <w:p w14:paraId="3B851430" w14:textId="77777777" w:rsidR="00BB5EFE" w:rsidRPr="002A3910" w:rsidRDefault="00BB5EFE" w:rsidP="00BB5EFE">
      <w:pPr>
        <w:pStyle w:val="BodyText"/>
        <w:rPr>
          <w:b/>
        </w:rPr>
      </w:pPr>
      <w:r w:rsidRPr="002A3910">
        <w:t xml:space="preserve">Therefore, to make more efficient searches, and to find just the entries desired, applications should make use of all available features of the Finder to narrow down the search. For example, use the </w:t>
      </w:r>
      <w:r w:rsidR="002D7A7A" w:rsidRPr="002A3910">
        <w:rPr>
          <w:b/>
        </w:rPr>
        <w:t>indexes</w:t>
      </w:r>
      <w:r w:rsidRPr="002A3910">
        <w:t xml:space="preserve"> parameter when appropriate to limit the list of indexes searched, and the </w:t>
      </w:r>
      <w:r w:rsidRPr="002A3910">
        <w:rPr>
          <w:b/>
        </w:rPr>
        <w:t>B</w:t>
      </w:r>
      <w:r w:rsidRPr="002A3910">
        <w:t xml:space="preserve"> flag when appropriate to make sure that only the “</w:t>
      </w:r>
      <w:r w:rsidRPr="002A3910">
        <w:rPr>
          <w:b/>
        </w:rPr>
        <w:t>B</w:t>
      </w:r>
      <w:r w:rsidRPr="002A3910">
        <w:t>” index is searched on any pointed-to file.</w:t>
      </w:r>
    </w:p>
    <w:p w14:paraId="7B643832" w14:textId="77777777" w:rsidR="001C2D30" w:rsidRPr="002A3910" w:rsidRDefault="001C2D30" w:rsidP="00B66E33">
      <w:pPr>
        <w:pStyle w:val="BodyText6"/>
      </w:pPr>
      <w:bookmarkStart w:id="870" w:name="_Ref341767208"/>
      <w:bookmarkStart w:id="871" w:name="_Ref341767239"/>
      <w:bookmarkStart w:id="872" w:name="_Ref341767258"/>
    </w:p>
    <w:p w14:paraId="4ECCD04C" w14:textId="77777777" w:rsidR="00E86526" w:rsidRPr="002A3910" w:rsidRDefault="00E86526" w:rsidP="00273424">
      <w:pPr>
        <w:pStyle w:val="Heading3"/>
      </w:pPr>
      <w:bookmarkStart w:id="873" w:name="list_dic"/>
      <w:bookmarkStart w:id="874" w:name="_Ref349203281"/>
      <w:bookmarkStart w:id="875" w:name="_Ref349203282"/>
      <w:bookmarkStart w:id="876" w:name="_Toc159568802"/>
      <w:r w:rsidRPr="002A3910">
        <w:t>LIST^DIC</w:t>
      </w:r>
      <w:bookmarkEnd w:id="873"/>
      <w:r w:rsidR="007B673F" w:rsidRPr="002A3910">
        <w:t>()</w:t>
      </w:r>
      <w:r w:rsidRPr="002A3910">
        <w:t>: Lister</w:t>
      </w:r>
      <w:bookmarkEnd w:id="870"/>
      <w:bookmarkEnd w:id="871"/>
      <w:bookmarkEnd w:id="872"/>
      <w:bookmarkEnd w:id="874"/>
      <w:bookmarkEnd w:id="875"/>
      <w:bookmarkEnd w:id="876"/>
    </w:p>
    <w:p w14:paraId="225FD073" w14:textId="77777777" w:rsidR="00390A5C" w:rsidRPr="002A3910" w:rsidRDefault="00390A5C" w:rsidP="00390A5C">
      <w:pPr>
        <w:pStyle w:val="AltHeading5"/>
        <w:rPr>
          <w:noProof w:val="0"/>
        </w:rPr>
      </w:pPr>
      <w:r w:rsidRPr="002A3910">
        <w:rPr>
          <w:noProof w:val="0"/>
        </w:rPr>
        <w:t>Reference Type</w:t>
      </w:r>
    </w:p>
    <w:p w14:paraId="50CC8147"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BA4EBB" w:rsidRPr="002A3910">
        <w:instrText>DIC</w:instrText>
      </w:r>
      <w:r w:rsidRPr="002A3910">
        <w:rPr>
          <w:vanish/>
        </w:rPr>
        <w:instrText>:</w:instrText>
      </w:r>
      <w:r w:rsidR="00BA4EBB" w:rsidRPr="002A3910">
        <w:instrText>LIST^DIC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BA4EBB" w:rsidRPr="002A3910">
        <w:instrText>LIST^DIC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BA4EBB" w:rsidRPr="002A3910">
        <w:instrText>LIST^DIC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BA4EBB" w:rsidRPr="002A3910">
        <w:instrText>LIST^DIC</w:instrText>
      </w:r>
      <w:r w:rsidRPr="002A3910">
        <w:instrText xml:space="preserve">” </w:instrText>
      </w:r>
      <w:r w:rsidRPr="002A3910">
        <w:rPr>
          <w:vanish/>
        </w:rPr>
        <w:fldChar w:fldCharType="end"/>
      </w:r>
      <w:r w:rsidRPr="002A3910">
        <w:fldChar w:fldCharType="begin"/>
      </w:r>
      <w:r w:rsidRPr="002A3910">
        <w:instrText>XE "APIs:</w:instrText>
      </w:r>
      <w:r w:rsidR="00BA4EBB" w:rsidRPr="002A3910">
        <w:instrText>LIST^DIC</w:instrText>
      </w:r>
      <w:r w:rsidRPr="002A3910">
        <w:instrText>"</w:instrText>
      </w:r>
      <w:r w:rsidRPr="002A3910">
        <w:fldChar w:fldCharType="end"/>
      </w:r>
      <w:r w:rsidR="00BA4EBB" w:rsidRPr="002A3910">
        <w:fldChar w:fldCharType="begin"/>
      </w:r>
      <w:r w:rsidR="00BA4EBB" w:rsidRPr="002A3910">
        <w:instrText>XE "Lister:LIST^DIC"</w:instrText>
      </w:r>
      <w:r w:rsidR="00BA4EBB" w:rsidRPr="002A3910">
        <w:fldChar w:fldCharType="end"/>
      </w:r>
      <w:r w:rsidR="00BA4EBB" w:rsidRPr="002A3910">
        <w:fldChar w:fldCharType="begin"/>
      </w:r>
      <w:r w:rsidR="00BA4EBB" w:rsidRPr="002A3910">
        <w:instrText>XE "Lookup:DBS Calls:LIST^DIC"</w:instrText>
      </w:r>
      <w:r w:rsidR="00BA4EBB" w:rsidRPr="002A3910">
        <w:fldChar w:fldCharType="end"/>
      </w:r>
    </w:p>
    <w:p w14:paraId="50884ECB" w14:textId="77777777" w:rsidR="00390A5C" w:rsidRPr="002A3910" w:rsidRDefault="00390A5C" w:rsidP="00390A5C">
      <w:pPr>
        <w:pStyle w:val="AltHeading5"/>
        <w:rPr>
          <w:noProof w:val="0"/>
        </w:rPr>
      </w:pPr>
      <w:r w:rsidRPr="002A3910">
        <w:rPr>
          <w:noProof w:val="0"/>
        </w:rPr>
        <w:t>Category</w:t>
      </w:r>
    </w:p>
    <w:p w14:paraId="18439EF6" w14:textId="77777777" w:rsidR="00390A5C" w:rsidRPr="002A3910" w:rsidRDefault="00390A5C" w:rsidP="00390A5C">
      <w:pPr>
        <w:pStyle w:val="APIText"/>
        <w:keepNext/>
        <w:keepLines/>
      </w:pPr>
      <w:r w:rsidRPr="002A3910">
        <w:t>Database Server (DBS)</w:t>
      </w:r>
    </w:p>
    <w:p w14:paraId="7535F557" w14:textId="77777777" w:rsidR="00390A5C" w:rsidRPr="002A3910" w:rsidRDefault="00390A5C" w:rsidP="00390A5C">
      <w:pPr>
        <w:pStyle w:val="AltHeading5"/>
        <w:rPr>
          <w:noProof w:val="0"/>
        </w:rPr>
      </w:pPr>
      <w:r w:rsidRPr="002A3910">
        <w:rPr>
          <w:noProof w:val="0"/>
        </w:rPr>
        <w:t>ICR#</w:t>
      </w:r>
    </w:p>
    <w:p w14:paraId="321210BA" w14:textId="77777777" w:rsidR="00390A5C" w:rsidRPr="002A3910" w:rsidRDefault="0022243A" w:rsidP="00390A5C">
      <w:pPr>
        <w:pStyle w:val="APIText"/>
        <w:keepNext/>
        <w:keepLines/>
      </w:pPr>
      <w:r w:rsidRPr="002A3910">
        <w:t>2051</w:t>
      </w:r>
    </w:p>
    <w:p w14:paraId="7A188ECD" w14:textId="77777777" w:rsidR="00390A5C" w:rsidRPr="002A3910" w:rsidRDefault="00390A5C" w:rsidP="00390A5C">
      <w:pPr>
        <w:pStyle w:val="AltHeading5"/>
        <w:rPr>
          <w:noProof w:val="0"/>
        </w:rPr>
      </w:pPr>
      <w:r w:rsidRPr="002A3910">
        <w:rPr>
          <w:noProof w:val="0"/>
        </w:rPr>
        <w:t>Description</w:t>
      </w:r>
    </w:p>
    <w:p w14:paraId="1B2B4982" w14:textId="77777777" w:rsidR="00A63E35" w:rsidRPr="002A3910" w:rsidRDefault="00E86526" w:rsidP="00273424">
      <w:pPr>
        <w:pStyle w:val="BodyText"/>
        <w:keepNext/>
        <w:keepLines/>
      </w:pPr>
      <w:r w:rsidRPr="002A3910">
        <w:t>Th</w:t>
      </w:r>
      <w:r w:rsidR="00AF3D8A" w:rsidRPr="002A3910">
        <w:t>e LIST^DIC API (aka Lister)</w:t>
      </w:r>
      <w:r w:rsidRPr="002A3910">
        <w:t xml:space="preserve"> returns a sorted list of entries from a file. Callers </w:t>
      </w:r>
      <w:r w:rsidR="00945EC4" w:rsidRPr="002A3910">
        <w:rPr>
          <w:rStyle w:val="Emphasis"/>
          <w:iCs/>
        </w:rPr>
        <w:t>must</w:t>
      </w:r>
      <w:r w:rsidRPr="002A3910">
        <w:rPr>
          <w:rStyle w:val="Emphasis"/>
          <w:iCs/>
        </w:rPr>
        <w:t xml:space="preserve"> </w:t>
      </w:r>
      <w:r w:rsidRPr="002A3910">
        <w:t xml:space="preserve">specify a file number. </w:t>
      </w:r>
      <w:r w:rsidR="00BB31CB" w:rsidRPr="002A3910">
        <w:t xml:space="preserve">Callers can also specify </w:t>
      </w:r>
      <w:r w:rsidR="00A63E35" w:rsidRPr="002A3910">
        <w:t xml:space="preserve">any of </w:t>
      </w:r>
      <w:r w:rsidR="00BB31CB" w:rsidRPr="002A3910">
        <w:t xml:space="preserve">the </w:t>
      </w:r>
      <w:r w:rsidR="00A63E35" w:rsidRPr="002A3910">
        <w:t>following:</w:t>
      </w:r>
    </w:p>
    <w:p w14:paraId="66AFBD97" w14:textId="77777777" w:rsidR="00A63E35" w:rsidRPr="002A3910" w:rsidRDefault="00A63E35" w:rsidP="00A63E35">
      <w:pPr>
        <w:pStyle w:val="ListBullet"/>
        <w:keepNext/>
        <w:keepLines/>
      </w:pPr>
      <w:r w:rsidRPr="002A3910">
        <w:t>I</w:t>
      </w:r>
      <w:r w:rsidR="00BB31CB" w:rsidRPr="002A3910">
        <w:t>ndex to be used in sorting the output</w:t>
      </w:r>
      <w:r w:rsidR="004F35E7" w:rsidRPr="002A3910">
        <w:t>.</w:t>
      </w:r>
    </w:p>
    <w:p w14:paraId="7F0940FD" w14:textId="77777777" w:rsidR="00A63E35" w:rsidRPr="002A3910" w:rsidRDefault="00A63E35" w:rsidP="00390A5C">
      <w:pPr>
        <w:pStyle w:val="ListBullet"/>
      </w:pPr>
      <w:r w:rsidRPr="002A3910">
        <w:t>S</w:t>
      </w:r>
      <w:r w:rsidR="00BB31CB" w:rsidRPr="002A3910">
        <w:t>tarting location</w:t>
      </w:r>
      <w:r w:rsidR="004F35E7" w:rsidRPr="002A3910">
        <w:t>.</w:t>
      </w:r>
    </w:p>
    <w:p w14:paraId="210F22C6" w14:textId="77777777" w:rsidR="00A63E35" w:rsidRPr="002A3910" w:rsidRDefault="00A63E35" w:rsidP="00390A5C">
      <w:pPr>
        <w:pStyle w:val="ListBullet"/>
      </w:pPr>
      <w:r w:rsidRPr="002A3910">
        <w:t>N</w:t>
      </w:r>
      <w:r w:rsidR="00BB31CB" w:rsidRPr="002A3910">
        <w:t>umber of records to retrieve</w:t>
      </w:r>
      <w:r w:rsidR="004F35E7" w:rsidRPr="002A3910">
        <w:t>.</w:t>
      </w:r>
    </w:p>
    <w:p w14:paraId="5CB5B8F4" w14:textId="77777777" w:rsidR="00A63E35" w:rsidRPr="002A3910" w:rsidRDefault="003415A2" w:rsidP="006E6344">
      <w:pPr>
        <w:pStyle w:val="ListBullet"/>
      </w:pPr>
      <w:r w:rsidRPr="002A3910">
        <w:t>Partial match value</w:t>
      </w:r>
      <w:r w:rsidR="004F35E7" w:rsidRPr="002A3910">
        <w:t>.</w:t>
      </w:r>
    </w:p>
    <w:p w14:paraId="42855D3B" w14:textId="77777777" w:rsidR="00831010" w:rsidRPr="002A3910" w:rsidRDefault="00831010" w:rsidP="00831010">
      <w:pPr>
        <w:pStyle w:val="BodyText6"/>
      </w:pPr>
    </w:p>
    <w:p w14:paraId="11566C30" w14:textId="77777777" w:rsidR="004F35E7" w:rsidRPr="002A3910" w:rsidRDefault="00E86526" w:rsidP="004F35E7">
      <w:pPr>
        <w:pStyle w:val="BodyText"/>
        <w:keepNext/>
        <w:keepLines/>
      </w:pPr>
      <w:r w:rsidRPr="002A3910">
        <w:lastRenderedPageBreak/>
        <w:t xml:space="preserve">They can also pass screening logic. </w:t>
      </w:r>
      <w:r w:rsidR="00BB31CB" w:rsidRPr="002A3910">
        <w:t xml:space="preserve">By </w:t>
      </w:r>
      <w:r w:rsidR="004F35E7" w:rsidRPr="002A3910">
        <w:t>default, the Lister returns the:</w:t>
      </w:r>
    </w:p>
    <w:p w14:paraId="3B81396A" w14:textId="77777777" w:rsidR="004F35E7" w:rsidRPr="002A3910" w:rsidRDefault="00BB31CB" w:rsidP="004F35E7">
      <w:pPr>
        <w:pStyle w:val="ListBullet"/>
        <w:keepNext/>
        <w:keepLines/>
      </w:pPr>
      <w:r w:rsidRPr="002A3910">
        <w:rPr>
          <w:b/>
        </w:rPr>
        <w:t>.01</w:t>
      </w:r>
      <w:r w:rsidRPr="002A3910">
        <w:t xml:space="preserve"> field of the entries, along with the index values used to retrieve them</w:t>
      </w:r>
      <w:r w:rsidR="004F35E7" w:rsidRPr="002A3910">
        <w:t>.</w:t>
      </w:r>
    </w:p>
    <w:p w14:paraId="67847863" w14:textId="77777777" w:rsidR="004F35E7" w:rsidRPr="002A3910" w:rsidRDefault="004F35E7" w:rsidP="004F35E7">
      <w:pPr>
        <w:pStyle w:val="ListBullet"/>
      </w:pPr>
      <w:r w:rsidRPr="002A3910">
        <w:t>A</w:t>
      </w:r>
      <w:r w:rsidR="00BB31CB" w:rsidRPr="002A3910">
        <w:t>ll identifiers for the entries.</w:t>
      </w:r>
    </w:p>
    <w:p w14:paraId="600B68D8" w14:textId="77777777" w:rsidR="00831010" w:rsidRPr="002A3910" w:rsidRDefault="00831010" w:rsidP="00831010">
      <w:pPr>
        <w:pStyle w:val="BodyText6"/>
      </w:pPr>
    </w:p>
    <w:p w14:paraId="30C2227A" w14:textId="77777777" w:rsidR="00E86526" w:rsidRPr="002A3910" w:rsidRDefault="00E86526" w:rsidP="004F35E7">
      <w:pPr>
        <w:pStyle w:val="BodyText"/>
      </w:pPr>
      <w:r w:rsidRPr="002A3910">
        <w:t>The developer can override the default output and return other information for the entries.</w:t>
      </w:r>
    </w:p>
    <w:p w14:paraId="22B16D67" w14:textId="7B654A4C" w:rsidR="00E86526" w:rsidRPr="002A3910" w:rsidRDefault="00E86526" w:rsidP="004F35E7">
      <w:pPr>
        <w:pStyle w:val="BodyText"/>
      </w:pPr>
      <w:r w:rsidRPr="002A3910">
        <w:t>This call is designed to populate a GUI List</w:t>
      </w:r>
      <w:r w:rsidR="00BE63ED">
        <w:t>B</w:t>
      </w:r>
      <w:r w:rsidRPr="002A3910">
        <w:t xml:space="preserve">ox gadget. It merely returns a list of entries from an index. Starting values </w:t>
      </w:r>
      <w:r w:rsidR="00945EC4" w:rsidRPr="002A3910">
        <w:rPr>
          <w:rStyle w:val="Emphasis"/>
          <w:iCs/>
        </w:rPr>
        <w:t>must</w:t>
      </w:r>
      <w:r w:rsidRPr="002A3910">
        <w:t xml:space="preserve"> be in the same format as the index, unlike a lookup</w:t>
      </w:r>
      <w:r w:rsidR="00C76D5C" w:rsidRPr="002A3910">
        <w:t xml:space="preserve"> that</w:t>
      </w:r>
      <w:r w:rsidRPr="002A3910">
        <w:t xml:space="preserve"> allows search values to be in external format. The caller can make an initial call to the Lister to return a number of records </w:t>
      </w:r>
      <w:r w:rsidRPr="002A3910">
        <w:rPr>
          <w:b/>
          <w:i/>
        </w:rPr>
        <w:t>n</w:t>
      </w:r>
      <w:r w:rsidRPr="002A3910">
        <w:t xml:space="preserve"> from the file and follow that by subsequent calls to return the next </w:t>
      </w:r>
      <w:r w:rsidRPr="002A3910">
        <w:rPr>
          <w:b/>
          <w:i/>
        </w:rPr>
        <w:t>n</w:t>
      </w:r>
      <w:r w:rsidRPr="002A3910">
        <w:t xml:space="preserve"> records.</w:t>
      </w:r>
    </w:p>
    <w:p w14:paraId="0BBEBC0C" w14:textId="515421EE" w:rsidR="00ED4DD4" w:rsidRPr="002A3910" w:rsidRDefault="007869D8" w:rsidP="00273424">
      <w:pPr>
        <w:pStyle w:val="Note"/>
        <w:keepNext/>
        <w:keepLines/>
      </w:pPr>
      <w:r w:rsidRPr="002A3910">
        <w:rPr>
          <w:noProof/>
          <w:sz w:val="20"/>
        </w:rPr>
        <w:drawing>
          <wp:inline distT="0" distB="0" distL="0" distR="0" wp14:anchorId="36B65AFD" wp14:editId="3CCEF816">
            <wp:extent cx="289560" cy="289560"/>
            <wp:effectExtent l="0" t="0" r="0" b="0"/>
            <wp:docPr id="233"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5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bCs/>
        </w:rPr>
        <w:t>NOTE:</w:t>
      </w:r>
      <w:r w:rsidR="00ED4DD4" w:rsidRPr="002A3910">
        <w:t xml:space="preserve"> The VA FileMan Database Server (DBS) APIs typically work like their VA FileMan Classic counterparts. However, the DBS APIs listed below</w:t>
      </w:r>
      <w:r w:rsidR="00ED4DD4" w:rsidRPr="002A3910">
        <w:rPr>
          <w:i/>
          <w:iCs/>
        </w:rPr>
        <w:t xml:space="preserve"> do not</w:t>
      </w:r>
      <w:r w:rsidR="00ED4DD4" w:rsidRPr="002A3910">
        <w:t xml:space="preserve"> perform numeric lookups the way the classic </w:t>
      </w:r>
      <w:hyperlink w:anchor="dic" w:history="1">
        <w:r w:rsidR="00ED4DD4" w:rsidRPr="002A3910">
          <w:rPr>
            <w:rStyle w:val="Hyperlink"/>
          </w:rPr>
          <w:t>^DIC</w:t>
        </w:r>
      </w:hyperlink>
      <w:r w:rsidR="00ED4DD4" w:rsidRPr="002A3910">
        <w:t xml:space="preserve"> API does:</w:t>
      </w:r>
    </w:p>
    <w:p w14:paraId="2F40D19B" w14:textId="466A90C1" w:rsidR="00ED4DD4" w:rsidRPr="002A3910" w:rsidRDefault="00000000" w:rsidP="00273424">
      <w:pPr>
        <w:pStyle w:val="ListBulletIndent2"/>
        <w:keepNext/>
        <w:keepLines/>
      </w:pPr>
      <w:hyperlink w:anchor="find_dic" w:history="1">
        <w:r w:rsidR="00ED4DD4" w:rsidRPr="002A3910">
          <w:rPr>
            <w:rStyle w:val="Hyperlink"/>
          </w:rPr>
          <w:t>FIND^DIC</w:t>
        </w:r>
        <w:r w:rsidR="007B673F" w:rsidRPr="002A3910">
          <w:rPr>
            <w:rStyle w:val="Hyperlink"/>
          </w:rPr>
          <w:t>()</w:t>
        </w:r>
        <w:r w:rsidR="00ED4DD4" w:rsidRPr="002A3910">
          <w:rPr>
            <w:rStyle w:val="Hyperlink"/>
          </w:rPr>
          <w:t>: Finder</w:t>
        </w:r>
      </w:hyperlink>
    </w:p>
    <w:p w14:paraId="64B5F874" w14:textId="1518067A" w:rsidR="00ED4DD4" w:rsidRPr="002A3910" w:rsidRDefault="00000000" w:rsidP="00273424">
      <w:pPr>
        <w:pStyle w:val="ListBulletIndent2"/>
        <w:keepNext/>
        <w:keepLines/>
      </w:pPr>
      <w:hyperlink w:anchor="find1_dic" w:history="1">
        <w:r w:rsidR="00ED4DD4" w:rsidRPr="002A3910">
          <w:rPr>
            <w:rStyle w:val="Hyperlink"/>
          </w:rPr>
          <w:t>$$FIND1^DIC</w:t>
        </w:r>
        <w:r w:rsidR="007B673F" w:rsidRPr="002A3910">
          <w:rPr>
            <w:rStyle w:val="Hyperlink"/>
          </w:rPr>
          <w:t>()</w:t>
        </w:r>
        <w:r w:rsidR="00ED4DD4" w:rsidRPr="002A3910">
          <w:rPr>
            <w:rStyle w:val="Hyperlink"/>
          </w:rPr>
          <w:t>: Finder (Single Record)</w:t>
        </w:r>
      </w:hyperlink>
    </w:p>
    <w:p w14:paraId="34096F7B" w14:textId="77777777" w:rsidR="00ED4DD4" w:rsidRPr="002A3910" w:rsidRDefault="00ED4DD4" w:rsidP="006E6344">
      <w:pPr>
        <w:pStyle w:val="ListBulletIndent2"/>
      </w:pPr>
      <w:r w:rsidRPr="002A3910">
        <w:t>LIST^DIC</w:t>
      </w:r>
      <w:r w:rsidR="007B673F" w:rsidRPr="002A3910">
        <w:t>()</w:t>
      </w:r>
      <w:r w:rsidRPr="002A3910">
        <w:t>: Lister</w:t>
      </w:r>
    </w:p>
    <w:p w14:paraId="69068664" w14:textId="552A3215" w:rsidR="00ED4DD4" w:rsidRPr="002A3910" w:rsidRDefault="00ED4DD4" w:rsidP="00ED4DD4">
      <w:pPr>
        <w:pStyle w:val="BodyText3"/>
      </w:pPr>
      <w:r w:rsidRPr="002A3910">
        <w:t>Rather, these three APIs perform</w:t>
      </w:r>
      <w:r w:rsidRPr="002A3910">
        <w:rPr>
          <w:b/>
          <w:bCs/>
        </w:rPr>
        <w:t xml:space="preserve"> </w:t>
      </w:r>
      <w:r w:rsidRPr="002A3910">
        <w:t xml:space="preserve">numeric lookups the way </w:t>
      </w:r>
      <w:hyperlink w:anchor="dic" w:history="1">
        <w:r w:rsidR="006E6344" w:rsidRPr="002A3910">
          <w:rPr>
            <w:rStyle w:val="Hyperlink"/>
          </w:rPr>
          <w:t>^DIC</w:t>
        </w:r>
      </w:hyperlink>
      <w:r w:rsidRPr="002A3910">
        <w:t xml:space="preserve"> performs them when the lowercase </w:t>
      </w:r>
      <w:r w:rsidRPr="002A3910">
        <w:rPr>
          <w:b/>
          <w:bCs/>
        </w:rPr>
        <w:t>n</w:t>
      </w:r>
      <w:r w:rsidRPr="002A3910">
        <w:t xml:space="preserve"> flag is set.</w:t>
      </w:r>
      <w:r w:rsidRPr="002A3910">
        <w:br/>
      </w:r>
      <w:r w:rsidRPr="002A3910">
        <w:br/>
      </w:r>
      <w:r w:rsidRPr="002A3910">
        <w:rPr>
          <w:b/>
        </w:rPr>
        <w:t>REF:</w:t>
      </w:r>
      <w:r w:rsidRPr="002A3910">
        <w:t xml:space="preserve"> For information on the use of the lowercase </w:t>
      </w:r>
      <w:r w:rsidRPr="002A3910">
        <w:rPr>
          <w:b/>
          <w:bCs/>
        </w:rPr>
        <w:t>n</w:t>
      </w:r>
      <w:r w:rsidRPr="002A3910">
        <w:t xml:space="preserve"> flag in conjunction with the </w:t>
      </w:r>
      <w:r w:rsidRPr="002A3910">
        <w:rPr>
          <w:b/>
        </w:rPr>
        <w:t>DIC(0)</w:t>
      </w:r>
      <w:r w:rsidRPr="002A3910">
        <w:t xml:space="preserve"> input variable, see the </w:t>
      </w:r>
      <w:r w:rsidR="00084217" w:rsidRPr="002A3910">
        <w:t>“</w:t>
      </w:r>
      <w:r w:rsidRPr="002A3910">
        <w:rPr>
          <w:color w:val="0000FF"/>
          <w:u w:val="single"/>
        </w:rPr>
        <w:fldChar w:fldCharType="begin" w:fldLock="1"/>
      </w:r>
      <w:r w:rsidRPr="002A3910">
        <w:rPr>
          <w:color w:val="0000FF"/>
          <w:u w:val="single"/>
        </w:rPr>
        <w:instrText xml:space="preserve"> REF _Ref226342485 \h  \* MERGEFORMAT </w:instrText>
      </w:r>
      <w:r w:rsidRPr="002A3910">
        <w:rPr>
          <w:color w:val="0000FF"/>
          <w:u w:val="single"/>
        </w:rPr>
      </w:r>
      <w:r w:rsidRPr="002A3910">
        <w:rPr>
          <w:color w:val="0000FF"/>
          <w:u w:val="single"/>
        </w:rPr>
        <w:fldChar w:fldCharType="separate"/>
      </w:r>
      <w:r w:rsidR="00272B32" w:rsidRPr="002A3910">
        <w:rPr>
          <w:color w:val="0000FF"/>
          <w:u w:val="single"/>
        </w:rPr>
        <w:t>^DIC: Lookup/Add</w:t>
      </w:r>
      <w:r w:rsidRPr="002A3910">
        <w:rPr>
          <w:color w:val="0000FF"/>
          <w:u w:val="single"/>
        </w:rPr>
        <w:fldChar w:fldCharType="end"/>
      </w:r>
      <w:r w:rsidR="000712FC" w:rsidRPr="002A3910">
        <w:t>”</w:t>
      </w:r>
      <w:r w:rsidRPr="002A3910">
        <w:t xml:space="preserve"> section in the </w:t>
      </w:r>
      <w:r w:rsidR="00084217" w:rsidRPr="002A3910">
        <w:t>“</w:t>
      </w:r>
      <w:r w:rsidRPr="002A3910">
        <w:rPr>
          <w:color w:val="0000FF"/>
          <w:u w:val="single"/>
        </w:rPr>
        <w:fldChar w:fldCharType="begin" w:fldLock="1"/>
      </w:r>
      <w:r w:rsidRPr="002A3910">
        <w:rPr>
          <w:color w:val="0000FF"/>
          <w:u w:val="single"/>
        </w:rPr>
        <w:instrText xml:space="preserve"> REF _Ref95100668 \h  \* MERGEFORMAT </w:instrText>
      </w:r>
      <w:r w:rsidRPr="002A3910">
        <w:rPr>
          <w:color w:val="0000FF"/>
          <w:u w:val="single"/>
        </w:rPr>
      </w:r>
      <w:r w:rsidRPr="002A3910">
        <w:rPr>
          <w:color w:val="0000FF"/>
          <w:u w:val="single"/>
        </w:rPr>
        <w:fldChar w:fldCharType="separate"/>
      </w:r>
      <w:r w:rsidR="00272B32" w:rsidRPr="002A3910">
        <w:rPr>
          <w:color w:val="0000FF"/>
          <w:u w:val="single"/>
        </w:rPr>
        <w:t>Classic VA FileMan API</w:t>
      </w:r>
      <w:r w:rsidRPr="002A3910">
        <w:rPr>
          <w:color w:val="0000FF"/>
          <w:u w:val="single"/>
        </w:rPr>
        <w:fldChar w:fldCharType="end"/>
      </w:r>
      <w:r w:rsidR="000712FC" w:rsidRPr="002A3910">
        <w:rPr>
          <w:color w:val="000000" w:themeColor="text1"/>
        </w:rPr>
        <w:t>”</w:t>
      </w:r>
      <w:r w:rsidRPr="002A3910">
        <w:t xml:space="preserve"> </w:t>
      </w:r>
      <w:r w:rsidR="001A2D16" w:rsidRPr="002A3910">
        <w:t>section</w:t>
      </w:r>
      <w:r w:rsidRPr="002A3910">
        <w:t>.</w:t>
      </w:r>
    </w:p>
    <w:p w14:paraId="4BD2B45A" w14:textId="77777777" w:rsidR="00A30FEB" w:rsidRPr="002A3910" w:rsidRDefault="00A30FEB" w:rsidP="00A30FEB">
      <w:pPr>
        <w:pStyle w:val="BodyText6"/>
      </w:pPr>
    </w:p>
    <w:p w14:paraId="3A5E99D2" w14:textId="77777777" w:rsidR="00E86526" w:rsidRPr="002A3910" w:rsidRDefault="00E86526" w:rsidP="00CD348A">
      <w:pPr>
        <w:pStyle w:val="AltHeading5"/>
        <w:rPr>
          <w:noProof w:val="0"/>
        </w:rPr>
      </w:pPr>
      <w:r w:rsidRPr="002A3910">
        <w:rPr>
          <w:noProof w:val="0"/>
        </w:rPr>
        <w:t>Format</w:t>
      </w:r>
    </w:p>
    <w:p w14:paraId="5A3FF1EB" w14:textId="6D5DB0A4" w:rsidR="00E86526" w:rsidRPr="002A3910" w:rsidRDefault="00E86526" w:rsidP="006E1F52">
      <w:pPr>
        <w:pStyle w:val="APIFormat"/>
      </w:pPr>
      <w:r w:rsidRPr="002A3910">
        <w:t>LIST^DIC(</w:t>
      </w:r>
      <w:r w:rsidR="001C2D30" w:rsidRPr="002A3910">
        <w:t>file</w:t>
      </w:r>
      <w:r w:rsidR="0039567A" w:rsidRPr="002A3910">
        <w:t>[</w:t>
      </w:r>
      <w:r w:rsidR="001C2D30" w:rsidRPr="002A3910">
        <w:t>,iens</w:t>
      </w:r>
      <w:r w:rsidR="0039567A" w:rsidRPr="002A3910">
        <w:t>][</w:t>
      </w:r>
      <w:r w:rsidR="001C2D30" w:rsidRPr="002A3910">
        <w:t>,fields</w:t>
      </w:r>
      <w:r w:rsidR="0039567A" w:rsidRPr="002A3910">
        <w:t>][</w:t>
      </w:r>
      <w:r w:rsidR="001C2D30" w:rsidRPr="002A3910">
        <w:t>,flags</w:t>
      </w:r>
      <w:r w:rsidR="0039567A" w:rsidRPr="002A3910">
        <w:t>][</w:t>
      </w:r>
      <w:r w:rsidR="001C2D30" w:rsidRPr="002A3910">
        <w:t>,number</w:t>
      </w:r>
      <w:r w:rsidR="0039567A" w:rsidRPr="002A3910">
        <w:t>][</w:t>
      </w:r>
      <w:r w:rsidR="001C2D30" w:rsidRPr="002A3910">
        <w:t>,[.]from</w:t>
      </w:r>
      <w:r w:rsidR="0039567A" w:rsidRPr="002A3910">
        <w:t>][</w:t>
      </w:r>
      <w:r w:rsidR="001C2D30" w:rsidRPr="002A3910">
        <w:t>,[.]part</w:t>
      </w:r>
      <w:r w:rsidR="0039567A" w:rsidRPr="002A3910">
        <w:t>][</w:t>
      </w:r>
      <w:r w:rsidR="001C2D30" w:rsidRPr="002A3910">
        <w:t>,index</w:t>
      </w:r>
      <w:r w:rsidR="0039567A" w:rsidRPr="002A3910">
        <w:t>][</w:t>
      </w:r>
      <w:r w:rsidR="001C2D30" w:rsidRPr="002A3910">
        <w:t>,[.]screen</w:t>
      </w:r>
      <w:r w:rsidR="0039567A" w:rsidRPr="002A3910">
        <w:t>][</w:t>
      </w:r>
      <w:r w:rsidR="001C2D30" w:rsidRPr="002A3910">
        <w:t>,identifier</w:t>
      </w:r>
      <w:r w:rsidR="0039567A" w:rsidRPr="002A3910">
        <w:t>][</w:t>
      </w:r>
      <w:r w:rsidR="001C2D30" w:rsidRPr="002A3910">
        <w:t>,target_root</w:t>
      </w:r>
      <w:r w:rsidR="0039567A" w:rsidRPr="002A3910">
        <w:t>][</w:t>
      </w:r>
      <w:r w:rsidR="001C2D30" w:rsidRPr="002A3910">
        <w:t>,msg_root</w:t>
      </w:r>
      <w:r w:rsidR="0039567A" w:rsidRPr="002A3910">
        <w:t>]</w:t>
      </w:r>
      <w:r w:rsidRPr="002A3910">
        <w:t>)</w:t>
      </w:r>
    </w:p>
    <w:p w14:paraId="3E4E7C83" w14:textId="77777777" w:rsidR="00A30FEB" w:rsidRPr="002A3910" w:rsidRDefault="00A30FEB" w:rsidP="00A30FEB">
      <w:pPr>
        <w:pStyle w:val="BodyText6"/>
      </w:pPr>
    </w:p>
    <w:p w14:paraId="62309C09" w14:textId="77777777" w:rsidR="00E86526" w:rsidRPr="002A3910" w:rsidRDefault="00E86526" w:rsidP="00CD348A">
      <w:pPr>
        <w:pStyle w:val="AltHeading5"/>
        <w:rPr>
          <w:noProof w:val="0"/>
        </w:rPr>
      </w:pPr>
      <w:bookmarkStart w:id="877" w:name="list_dic_input_parameters"/>
      <w:r w:rsidRPr="002A3910">
        <w:rPr>
          <w:noProof w:val="0"/>
        </w:rPr>
        <w:t>Input Parameters</w:t>
      </w:r>
      <w:bookmarkEnd w:id="877"/>
    </w:p>
    <w:p w14:paraId="7DDEF309" w14:textId="77777777" w:rsidR="00416E5F" w:rsidRPr="002A3910" w:rsidRDefault="00416E5F" w:rsidP="00416E5F">
      <w:pPr>
        <w:pStyle w:val="APIParameters"/>
        <w:keepNext/>
        <w:keepLines/>
        <w:rPr>
          <w:noProof w:val="0"/>
        </w:rPr>
      </w:pPr>
      <w:r w:rsidRPr="002A3910">
        <w:rPr>
          <w:b/>
          <w:bCs w:val="0"/>
          <w:noProof w:val="0"/>
        </w:rPr>
        <w:t>file</w:t>
      </w:r>
      <w:r w:rsidRPr="002A3910">
        <w:rPr>
          <w:noProof w:val="0"/>
        </w:rPr>
        <w:t>:</w:t>
      </w:r>
      <w:r w:rsidRPr="002A3910">
        <w:rPr>
          <w:noProof w:val="0"/>
        </w:rPr>
        <w:tab/>
        <w:t>(Required) The file whose entries are to be listed. This should equal the file or subfile number, depending on what the caller wishes to list.</w:t>
      </w:r>
    </w:p>
    <w:p w14:paraId="6D1EA471" w14:textId="77777777" w:rsidR="00416E5F" w:rsidRPr="002A3910" w:rsidRDefault="00416E5F" w:rsidP="00416E5F">
      <w:pPr>
        <w:pStyle w:val="APIParameters"/>
        <w:rPr>
          <w:noProof w:val="0"/>
        </w:rPr>
      </w:pPr>
      <w:r w:rsidRPr="002A3910">
        <w:rPr>
          <w:b/>
          <w:bCs w:val="0"/>
          <w:noProof w:val="0"/>
        </w:rPr>
        <w:t>iens</w:t>
      </w:r>
      <w:r w:rsidRPr="002A3910">
        <w:rPr>
          <w:noProof w:val="0"/>
        </w:rPr>
        <w:t>:</w:t>
      </w:r>
      <w:r w:rsidRPr="002A3910">
        <w:rPr>
          <w:noProof w:val="0"/>
        </w:rPr>
        <w:tab/>
        <w:t xml:space="preserve">(Optional) If the </w:t>
      </w:r>
      <w:r w:rsidR="0039567A" w:rsidRPr="002A3910">
        <w:rPr>
          <w:b/>
          <w:noProof w:val="0"/>
        </w:rPr>
        <w:t>file</w:t>
      </w:r>
      <w:r w:rsidRPr="002A3910">
        <w:rPr>
          <w:noProof w:val="0"/>
        </w:rPr>
        <w:t xml:space="preserve"> parameter equals a file number, the Lister ignores the </w:t>
      </w:r>
      <w:r w:rsidR="00347BCE" w:rsidRPr="002A3910">
        <w:rPr>
          <w:b/>
          <w:noProof w:val="0"/>
        </w:rPr>
        <w:t>iens</w:t>
      </w:r>
      <w:r w:rsidRPr="002A3910">
        <w:rPr>
          <w:noProof w:val="0"/>
        </w:rPr>
        <w:t xml:space="preserve"> parameter. If the </w:t>
      </w:r>
      <w:r w:rsidR="0039567A" w:rsidRPr="002A3910">
        <w:rPr>
          <w:b/>
          <w:noProof w:val="0"/>
        </w:rPr>
        <w:t>file</w:t>
      </w:r>
      <w:r w:rsidRPr="002A3910">
        <w:rPr>
          <w:noProof w:val="0"/>
        </w:rPr>
        <w:t xml:space="preserve"> parameter equals a subfile number, the Lister needs the </w:t>
      </w:r>
      <w:r w:rsidR="005D2193" w:rsidRPr="002A3910">
        <w:rPr>
          <w:b/>
          <w:noProof w:val="0"/>
        </w:rPr>
        <w:t>iens</w:t>
      </w:r>
      <w:r w:rsidRPr="002A3910">
        <w:rPr>
          <w:noProof w:val="0"/>
        </w:rPr>
        <w:t xml:space="preserve"> parameter to help identify which subfile to list. In other words, files can be specified with the </w:t>
      </w:r>
      <w:r w:rsidR="0039567A" w:rsidRPr="002A3910">
        <w:rPr>
          <w:b/>
          <w:noProof w:val="0"/>
        </w:rPr>
        <w:t>file</w:t>
      </w:r>
      <w:r w:rsidRPr="002A3910">
        <w:rPr>
          <w:noProof w:val="0"/>
        </w:rPr>
        <w:t xml:space="preserve"> parameter alone, but subfiles require both the </w:t>
      </w:r>
      <w:r w:rsidR="0039567A" w:rsidRPr="002A3910">
        <w:rPr>
          <w:b/>
          <w:noProof w:val="0"/>
        </w:rPr>
        <w:t>file</w:t>
      </w:r>
      <w:r w:rsidRPr="002A3910">
        <w:rPr>
          <w:noProof w:val="0"/>
        </w:rPr>
        <w:t xml:space="preserve"> and </w:t>
      </w:r>
      <w:r w:rsidR="005D2193" w:rsidRPr="002A3910">
        <w:rPr>
          <w:b/>
          <w:noProof w:val="0"/>
        </w:rPr>
        <w:t>iens</w:t>
      </w:r>
      <w:r w:rsidRPr="002A3910">
        <w:rPr>
          <w:noProof w:val="0"/>
        </w:rPr>
        <w:t xml:space="preserve"> parameters.</w:t>
      </w:r>
    </w:p>
    <w:p w14:paraId="4B976CC6" w14:textId="77777777" w:rsidR="00416E5F" w:rsidRPr="002A3910" w:rsidRDefault="00416E5F" w:rsidP="00416E5F">
      <w:pPr>
        <w:pStyle w:val="APIParametersText"/>
        <w:rPr>
          <w:noProof w:val="0"/>
          <w:szCs w:val="22"/>
        </w:rPr>
      </w:pPr>
      <w:r w:rsidRPr="002A3910">
        <w:rPr>
          <w:noProof w:val="0"/>
        </w:rPr>
        <w:t xml:space="preserve">When the </w:t>
      </w:r>
      <w:r w:rsidR="005D2193" w:rsidRPr="002A3910">
        <w:rPr>
          <w:b/>
          <w:noProof w:val="0"/>
        </w:rPr>
        <w:t>iens</w:t>
      </w:r>
      <w:r w:rsidRPr="002A3910">
        <w:rPr>
          <w:noProof w:val="0"/>
        </w:rPr>
        <w:t xml:space="preserve"> parameter is used, it </w:t>
      </w:r>
      <w:r w:rsidRPr="002A3910">
        <w:rPr>
          <w:i/>
          <w:noProof w:val="0"/>
        </w:rPr>
        <w:t>must</w:t>
      </w:r>
      <w:r w:rsidRPr="002A3910">
        <w:rPr>
          <w:noProof w:val="0"/>
        </w:rPr>
        <w:t xml:space="preserve"> equal an IENS that identifies the parent record of the exact subfile to list. Since this parameter identifies the subfile under that record, and </w:t>
      </w:r>
      <w:r w:rsidRPr="002A3910">
        <w:rPr>
          <w:i/>
          <w:noProof w:val="0"/>
        </w:rPr>
        <w:t>not</w:t>
      </w:r>
      <w:r w:rsidRPr="002A3910">
        <w:rPr>
          <w:noProof w:val="0"/>
        </w:rPr>
        <w:t xml:space="preserve"> the subrecord itself, the first comma-</w:t>
      </w:r>
      <w:r w:rsidRPr="002A3910">
        <w:rPr>
          <w:noProof w:val="0"/>
        </w:rPr>
        <w:lastRenderedPageBreak/>
        <w:t>piece of the parameter should be empty.</w:t>
      </w:r>
      <w:r w:rsidR="005D358F" w:rsidRPr="002A3910">
        <w:rPr>
          <w:noProof w:val="0"/>
          <w:szCs w:val="22"/>
        </w:rPr>
        <w:t xml:space="preserve"> If the first comma-piece of the IENS is </w:t>
      </w:r>
      <w:r w:rsidR="005D358F" w:rsidRPr="002A3910">
        <w:rPr>
          <w:i/>
          <w:iCs/>
          <w:noProof w:val="0"/>
          <w:szCs w:val="22"/>
        </w:rPr>
        <w:t>not</w:t>
      </w:r>
      <w:r w:rsidR="005D358F" w:rsidRPr="002A3910">
        <w:rPr>
          <w:noProof w:val="0"/>
          <w:szCs w:val="22"/>
        </w:rPr>
        <w:t xml:space="preserve"> empty, that first comma-piece is ignored.</w:t>
      </w:r>
    </w:p>
    <w:p w14:paraId="0B34CD29" w14:textId="6462CFFE" w:rsidR="00416E5F" w:rsidRPr="002A3910" w:rsidRDefault="007869D8" w:rsidP="00025199">
      <w:pPr>
        <w:pStyle w:val="APIParametersNote"/>
        <w:rPr>
          <w:noProof w:val="0"/>
        </w:rPr>
      </w:pPr>
      <w:r w:rsidRPr="002A3910">
        <w:rPr>
          <w:sz w:val="20"/>
        </w:rPr>
        <w:drawing>
          <wp:inline distT="0" distB="0" distL="0" distR="0" wp14:anchorId="4005E59D" wp14:editId="6B1027BA">
            <wp:extent cx="289560" cy="289560"/>
            <wp:effectExtent l="0" t="0" r="0" b="0"/>
            <wp:docPr id="234"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2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16E5F" w:rsidRPr="002A3910">
        <w:rPr>
          <w:noProof w:val="0"/>
        </w:rPr>
        <w:tab/>
      </w:r>
      <w:r w:rsidR="00416E5F" w:rsidRPr="002A3910">
        <w:rPr>
          <w:b/>
          <w:noProof w:val="0"/>
        </w:rPr>
        <w:t>REF:</w:t>
      </w:r>
      <w:r w:rsidR="00416E5F" w:rsidRPr="002A3910">
        <w:rPr>
          <w:noProof w:val="0"/>
        </w:rPr>
        <w:t xml:space="preserve"> For more information on the IENS, see the discussion in the </w:t>
      </w:r>
      <w:r w:rsidR="00347BCE" w:rsidRPr="002A3910">
        <w:rPr>
          <w:noProof w:val="0"/>
        </w:rPr>
        <w:t>DBS “</w:t>
      </w:r>
      <w:r w:rsidR="00347BCE" w:rsidRPr="002A3910">
        <w:rPr>
          <w:noProof w:val="0"/>
          <w:color w:val="0000FF"/>
          <w:u w:val="single"/>
        </w:rPr>
        <w:fldChar w:fldCharType="begin" w:fldLock="1"/>
      </w:r>
      <w:r w:rsidR="00347BCE" w:rsidRPr="002A3910">
        <w:rPr>
          <w:noProof w:val="0"/>
          <w:color w:val="0000FF"/>
          <w:u w:val="single"/>
        </w:rPr>
        <w:instrText xml:space="preserve"> REF _Ref343069407 \h  \* MERGEFORMAT </w:instrText>
      </w:r>
      <w:r w:rsidR="00347BCE" w:rsidRPr="002A3910">
        <w:rPr>
          <w:noProof w:val="0"/>
          <w:color w:val="0000FF"/>
          <w:u w:val="single"/>
        </w:rPr>
      </w:r>
      <w:r w:rsidR="00347BCE" w:rsidRPr="002A3910">
        <w:rPr>
          <w:noProof w:val="0"/>
          <w:color w:val="0000FF"/>
          <w:u w:val="single"/>
        </w:rPr>
        <w:fldChar w:fldCharType="separate"/>
      </w:r>
      <w:r w:rsidR="00272B32" w:rsidRPr="002A3910">
        <w:rPr>
          <w:noProof w:val="0"/>
          <w:color w:val="0000FF"/>
          <w:u w:val="single"/>
        </w:rPr>
        <w:t>Introduction</w:t>
      </w:r>
      <w:r w:rsidR="00347BCE" w:rsidRPr="002A3910">
        <w:rPr>
          <w:noProof w:val="0"/>
          <w:color w:val="0000FF"/>
          <w:u w:val="single"/>
        </w:rPr>
        <w:fldChar w:fldCharType="end"/>
      </w:r>
      <w:r w:rsidR="00347BCE" w:rsidRPr="002A3910">
        <w:rPr>
          <w:noProof w:val="0"/>
        </w:rPr>
        <w:t>” and “</w:t>
      </w:r>
      <w:r w:rsidR="00347BCE" w:rsidRPr="002A3910">
        <w:rPr>
          <w:noProof w:val="0"/>
          <w:color w:val="0000FF"/>
          <w:u w:val="single"/>
        </w:rPr>
        <w:fldChar w:fldCharType="begin" w:fldLock="1"/>
      </w:r>
      <w:r w:rsidR="00347BCE" w:rsidRPr="002A3910">
        <w:rPr>
          <w:noProof w:val="0"/>
          <w:color w:val="0000FF"/>
          <w:u w:val="single"/>
        </w:rPr>
        <w:instrText xml:space="preserve"> REF _Ref254255060 \h  \* MERGEFORMAT </w:instrText>
      </w:r>
      <w:r w:rsidR="00347BCE" w:rsidRPr="002A3910">
        <w:rPr>
          <w:noProof w:val="0"/>
          <w:color w:val="0000FF"/>
          <w:u w:val="single"/>
        </w:rPr>
      </w:r>
      <w:r w:rsidR="00347BCE" w:rsidRPr="002A3910">
        <w:rPr>
          <w:noProof w:val="0"/>
          <w:color w:val="0000FF"/>
          <w:u w:val="single"/>
        </w:rPr>
        <w:fldChar w:fldCharType="separate"/>
      </w:r>
      <w:r w:rsidR="00272B32" w:rsidRPr="002A3910">
        <w:rPr>
          <w:noProof w:val="0"/>
          <w:color w:val="0000FF"/>
          <w:u w:val="single"/>
        </w:rPr>
        <w:t>IENS: Identify Entries and Subentries</w:t>
      </w:r>
      <w:r w:rsidR="00347BCE" w:rsidRPr="002A3910">
        <w:rPr>
          <w:noProof w:val="0"/>
          <w:color w:val="0000FF"/>
          <w:u w:val="single"/>
        </w:rPr>
        <w:fldChar w:fldCharType="end"/>
      </w:r>
      <w:r w:rsidR="00347BCE" w:rsidRPr="002A3910">
        <w:rPr>
          <w:noProof w:val="0"/>
        </w:rPr>
        <w:t>” sections.</w:t>
      </w:r>
    </w:p>
    <w:p w14:paraId="2A544D41" w14:textId="77777777" w:rsidR="00A30FEB" w:rsidRPr="002A3910" w:rsidRDefault="00A30FEB" w:rsidP="00A30FEB">
      <w:pPr>
        <w:pStyle w:val="BodyText6"/>
      </w:pPr>
    </w:p>
    <w:p w14:paraId="03AF6096" w14:textId="640B8E05" w:rsidR="00416E5F" w:rsidRPr="002A3910" w:rsidRDefault="00416E5F" w:rsidP="00416E5F">
      <w:pPr>
        <w:pStyle w:val="APIParametersText"/>
        <w:rPr>
          <w:noProof w:val="0"/>
        </w:rPr>
      </w:pPr>
      <w:r w:rsidRPr="002A3910">
        <w:rPr>
          <w:noProof w:val="0"/>
        </w:rPr>
        <w:t xml:space="preserve">For example, to specify the </w:t>
      </w:r>
      <w:r w:rsidR="005D2193" w:rsidRPr="002A3910">
        <w:rPr>
          <w:noProof w:val="0"/>
        </w:rPr>
        <w:t>MENU ITEM</w:t>
      </w:r>
      <w:r w:rsidRPr="002A3910">
        <w:rPr>
          <w:noProof w:val="0"/>
        </w:rPr>
        <w:t xml:space="preserve"> subfile under option number </w:t>
      </w:r>
      <w:r w:rsidRPr="002A3910">
        <w:rPr>
          <w:b/>
          <w:noProof w:val="0"/>
        </w:rPr>
        <w:t>67</w:t>
      </w:r>
      <w:r w:rsidRPr="002A3910">
        <w:rPr>
          <w:noProof w:val="0"/>
        </w:rPr>
        <w:t xml:space="preserve">, you </w:t>
      </w:r>
      <w:r w:rsidRPr="002A3910">
        <w:rPr>
          <w:rStyle w:val="Emphasis"/>
          <w:iCs/>
          <w:noProof w:val="0"/>
        </w:rPr>
        <w:t>must</w:t>
      </w:r>
      <w:r w:rsidRPr="002A3910">
        <w:rPr>
          <w:noProof w:val="0"/>
        </w:rPr>
        <w:t xml:space="preserve"> pass </w:t>
      </w:r>
      <w:r w:rsidRPr="002A3910">
        <w:rPr>
          <w:b/>
          <w:noProof w:val="0"/>
        </w:rPr>
        <w:t>FILE = 19.01</w:t>
      </w:r>
      <w:r w:rsidRPr="002A3910">
        <w:rPr>
          <w:noProof w:val="0"/>
        </w:rPr>
        <w:t xml:space="preserve"> (the subfile number for the M</w:t>
      </w:r>
      <w:r w:rsidR="005D2193" w:rsidRPr="002A3910">
        <w:rPr>
          <w:noProof w:val="0"/>
        </w:rPr>
        <w:t>ENU</w:t>
      </w:r>
      <w:r w:rsidRPr="002A3910">
        <w:rPr>
          <w:noProof w:val="0"/>
        </w:rPr>
        <w:t xml:space="preserve"> subfile) and </w:t>
      </w:r>
      <w:r w:rsidRPr="002A3910">
        <w:rPr>
          <w:b/>
          <w:noProof w:val="0"/>
        </w:rPr>
        <w:t>IENS = “,67,”</w:t>
      </w:r>
      <w:r w:rsidRPr="002A3910">
        <w:rPr>
          <w:noProof w:val="0"/>
        </w:rPr>
        <w:t xml:space="preserve"> (showing that record number </w:t>
      </w:r>
      <w:r w:rsidRPr="002A3910">
        <w:rPr>
          <w:b/>
          <w:noProof w:val="0"/>
        </w:rPr>
        <w:t>67</w:t>
      </w:r>
      <w:r w:rsidRPr="002A3910">
        <w:rPr>
          <w:noProof w:val="0"/>
        </w:rPr>
        <w:t xml:space="preserve"> holds the M</w:t>
      </w:r>
      <w:r w:rsidR="005D2193" w:rsidRPr="002A3910">
        <w:rPr>
          <w:noProof w:val="0"/>
        </w:rPr>
        <w:t>ENU</w:t>
      </w:r>
      <w:r w:rsidRPr="002A3910">
        <w:rPr>
          <w:noProof w:val="0"/>
        </w:rPr>
        <w:t xml:space="preserve"> subfile you want to list).</w:t>
      </w:r>
    </w:p>
    <w:p w14:paraId="7A1900ED" w14:textId="77777777" w:rsidR="00416E5F" w:rsidRPr="002A3910" w:rsidRDefault="00416E5F" w:rsidP="00416E5F">
      <w:pPr>
        <w:pStyle w:val="APIParametersText"/>
        <w:rPr>
          <w:noProof w:val="0"/>
        </w:rPr>
      </w:pPr>
      <w:r w:rsidRPr="002A3910">
        <w:rPr>
          <w:noProof w:val="0"/>
        </w:rPr>
        <w:t>Defaults to empty string.</w:t>
      </w:r>
    </w:p>
    <w:p w14:paraId="2C458B45" w14:textId="77777777" w:rsidR="00416E5F" w:rsidRPr="002A3910" w:rsidRDefault="00416E5F" w:rsidP="00FA0B0D">
      <w:pPr>
        <w:pStyle w:val="APIParameters"/>
        <w:keepNext/>
        <w:keepLines/>
        <w:rPr>
          <w:noProof w:val="0"/>
        </w:rPr>
      </w:pPr>
      <w:r w:rsidRPr="002A3910">
        <w:rPr>
          <w:b/>
          <w:bCs w:val="0"/>
          <w:noProof w:val="0"/>
        </w:rPr>
        <w:t>fields</w:t>
      </w:r>
      <w:r w:rsidRPr="002A3910">
        <w:rPr>
          <w:noProof w:val="0"/>
        </w:rPr>
        <w:t>:</w:t>
      </w:r>
      <w:r w:rsidRPr="002A3910">
        <w:rPr>
          <w:noProof w:val="0"/>
        </w:rPr>
        <w:tab/>
        <w:t>(Optional) The fields to return with each entry found. This parameter can be set equal to any of the specifications listed below. The individual specifications shou</w:t>
      </w:r>
      <w:r w:rsidR="005D2193" w:rsidRPr="002A3910">
        <w:rPr>
          <w:noProof w:val="0"/>
        </w:rPr>
        <w:t>ld be separated by semicolons (</w:t>
      </w:r>
      <w:r w:rsidRPr="002A3910">
        <w:rPr>
          <w:b/>
          <w:noProof w:val="0"/>
        </w:rPr>
        <w:t>;</w:t>
      </w:r>
      <w:r w:rsidRPr="002A3910">
        <w:rPr>
          <w:noProof w:val="0"/>
        </w:rPr>
        <w:t>).</w:t>
      </w:r>
    </w:p>
    <w:p w14:paraId="02FCA39F" w14:textId="7F247E9E" w:rsidR="00416E5F" w:rsidRPr="002A3910" w:rsidRDefault="007869D8" w:rsidP="00025199">
      <w:pPr>
        <w:pStyle w:val="APIParametersNote"/>
        <w:rPr>
          <w:noProof w:val="0"/>
        </w:rPr>
      </w:pPr>
      <w:r w:rsidRPr="002A3910">
        <w:rPr>
          <w:sz w:val="20"/>
        </w:rPr>
        <w:drawing>
          <wp:inline distT="0" distB="0" distL="0" distR="0" wp14:anchorId="570693AB" wp14:editId="65D0EC33">
            <wp:extent cx="289560" cy="289560"/>
            <wp:effectExtent l="0" t="0" r="0" b="0"/>
            <wp:docPr id="235"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2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16E5F" w:rsidRPr="002A3910">
        <w:rPr>
          <w:b/>
          <w:noProof w:val="0"/>
        </w:rPr>
        <w:tab/>
        <w:t>NOTE:</w:t>
      </w:r>
      <w:r w:rsidR="00416E5F" w:rsidRPr="002A3910">
        <w:rPr>
          <w:noProof w:val="0"/>
        </w:rPr>
        <w:t xml:space="preserve"> In most cases, a </w:t>
      </w:r>
      <w:r w:rsidR="005D2193" w:rsidRPr="002A3910">
        <w:rPr>
          <w:noProof w:val="0"/>
        </w:rPr>
        <w:t xml:space="preserve">developer wants to include the </w:t>
      </w:r>
      <w:r w:rsidR="00416E5F" w:rsidRPr="002A3910">
        <w:rPr>
          <w:b/>
          <w:noProof w:val="0"/>
        </w:rPr>
        <w:t>@</w:t>
      </w:r>
      <w:r w:rsidR="00416E5F" w:rsidRPr="002A3910">
        <w:rPr>
          <w:noProof w:val="0"/>
        </w:rPr>
        <w:t xml:space="preserve"> specifier (described below) to suppress the default output values normally returned by the Lister and then specify the fields and other elements to return here in the </w:t>
      </w:r>
      <w:r w:rsidR="00F7307F" w:rsidRPr="002A3910">
        <w:rPr>
          <w:b/>
          <w:noProof w:val="0"/>
        </w:rPr>
        <w:t>fields</w:t>
      </w:r>
      <w:r w:rsidR="00416E5F" w:rsidRPr="002A3910">
        <w:rPr>
          <w:noProof w:val="0"/>
        </w:rPr>
        <w:t xml:space="preserve"> parameters. This gives the developer full control over exactly what is returned in the output list and makes the call more self-documenting in the developer’s code.</w:t>
      </w:r>
    </w:p>
    <w:p w14:paraId="361A6298" w14:textId="77777777" w:rsidR="00A30FEB" w:rsidRPr="002A3910" w:rsidRDefault="00A30FEB" w:rsidP="00A30FEB">
      <w:pPr>
        <w:pStyle w:val="BodyText6"/>
      </w:pPr>
    </w:p>
    <w:p w14:paraId="311DBE2A" w14:textId="77777777" w:rsidR="00416E5F" w:rsidRPr="002A3910" w:rsidRDefault="00FA0B0D" w:rsidP="00416E5F">
      <w:pPr>
        <w:pStyle w:val="APIParametersListBullet"/>
        <w:rPr>
          <w:noProof w:val="0"/>
        </w:rPr>
      </w:pPr>
      <w:r w:rsidRPr="002A3910">
        <w:rPr>
          <w:b/>
          <w:bCs/>
          <w:noProof w:val="0"/>
        </w:rPr>
        <w:t>Field Number—</w:t>
      </w:r>
      <w:r w:rsidRPr="002A3910">
        <w:rPr>
          <w:noProof w:val="0"/>
        </w:rPr>
        <w:t xml:space="preserve">This specifier makes the Lister return the value of the field for each record found. For example, specifying </w:t>
      </w:r>
      <w:r w:rsidRPr="002A3910">
        <w:rPr>
          <w:b/>
          <w:noProof w:val="0"/>
        </w:rPr>
        <w:t>.01</w:t>
      </w:r>
      <w:r w:rsidRPr="002A3910">
        <w:rPr>
          <w:noProof w:val="0"/>
        </w:rPr>
        <w:t xml:space="preserve"> returns the value of the </w:t>
      </w:r>
      <w:r w:rsidRPr="002A3910">
        <w:rPr>
          <w:b/>
          <w:noProof w:val="0"/>
        </w:rPr>
        <w:t>.01</w:t>
      </w:r>
      <w:r w:rsidRPr="002A3910">
        <w:rPr>
          <w:noProof w:val="0"/>
        </w:rPr>
        <w:t xml:space="preserve"> field. You can specify computed fields. You </w:t>
      </w:r>
      <w:r w:rsidRPr="002A3910">
        <w:rPr>
          <w:i/>
          <w:noProof w:val="0"/>
        </w:rPr>
        <w:t>cannot</w:t>
      </w:r>
      <w:r w:rsidRPr="002A3910">
        <w:rPr>
          <w:noProof w:val="0"/>
        </w:rPr>
        <w:t xml:space="preserve"> specify word-processing or Multiple fields. By default, fields are re</w:t>
      </w:r>
      <w:r w:rsidR="00F7307F" w:rsidRPr="002A3910">
        <w:rPr>
          <w:noProof w:val="0"/>
        </w:rPr>
        <w:t xml:space="preserve">turned in external format. The </w:t>
      </w:r>
      <w:r w:rsidRPr="002A3910">
        <w:rPr>
          <w:b/>
          <w:noProof w:val="0"/>
        </w:rPr>
        <w:t>I suffix</w:t>
      </w:r>
      <w:r w:rsidRPr="002A3910">
        <w:rPr>
          <w:noProof w:val="0"/>
        </w:rPr>
        <w:t xml:space="preserve"> (described below) can be appended to the field number to get the VA FileMan internal format of the field.</w:t>
      </w:r>
      <w:r w:rsidR="00F7307F" w:rsidRPr="002A3910">
        <w:rPr>
          <w:noProof w:val="0"/>
        </w:rPr>
        <w:t xml:space="preserve"> </w:t>
      </w:r>
      <w:r w:rsidR="00F7307F" w:rsidRPr="002A3910">
        <w:rPr>
          <w:noProof w:val="0"/>
        </w:rPr>
        <w:br/>
      </w:r>
      <w:r w:rsidR="00F7307F" w:rsidRPr="002A3910">
        <w:rPr>
          <w:noProof w:val="0"/>
        </w:rPr>
        <w:br/>
      </w:r>
      <w:r w:rsidRPr="002A3910">
        <w:rPr>
          <w:noProof w:val="0"/>
        </w:rPr>
        <w:t xml:space="preserve">If a field is listed multiple times in the </w:t>
      </w:r>
      <w:r w:rsidR="00F7307F" w:rsidRPr="002A3910">
        <w:rPr>
          <w:b/>
          <w:noProof w:val="0"/>
        </w:rPr>
        <w:t>fields</w:t>
      </w:r>
      <w:r w:rsidRPr="002A3910">
        <w:rPr>
          <w:noProof w:val="0"/>
        </w:rPr>
        <w:t xml:space="preserve"> parameter, it is returned multiple times in packed output, but only once in unpacked output, since the field number is one of the subscripts of the unpacked output.</w:t>
      </w:r>
    </w:p>
    <w:p w14:paraId="5D151BF6" w14:textId="77777777" w:rsidR="00FA0B0D" w:rsidRPr="002A3910" w:rsidRDefault="00FA0B0D" w:rsidP="00EE2DED">
      <w:pPr>
        <w:pStyle w:val="APIParametersListBullet"/>
        <w:keepNext/>
        <w:keepLines/>
        <w:rPr>
          <w:noProof w:val="0"/>
        </w:rPr>
      </w:pPr>
      <w:r w:rsidRPr="002A3910">
        <w:rPr>
          <w:b/>
          <w:noProof w:val="0"/>
          <w:color w:val="auto"/>
        </w:rPr>
        <w:t>Computed Expression—</w:t>
      </w:r>
      <w:r w:rsidRPr="002A3910">
        <w:rPr>
          <w:noProof w:val="0"/>
          <w:color w:val="auto"/>
        </w:rPr>
        <w:t>This specifier causes the Finder to return the result of a computed expression.</w:t>
      </w:r>
    </w:p>
    <w:p w14:paraId="0DDEA0E2" w14:textId="2D4529FA" w:rsidR="00FA0B0D" w:rsidRPr="002A3910" w:rsidRDefault="007869D8" w:rsidP="00025199">
      <w:pPr>
        <w:pStyle w:val="APIParametersListBulletNote"/>
        <w:rPr>
          <w:noProof w:val="0"/>
        </w:rPr>
      </w:pPr>
      <w:r w:rsidRPr="002A3910">
        <w:drawing>
          <wp:inline distT="0" distB="0" distL="0" distR="0" wp14:anchorId="09CC4F4D" wp14:editId="1B025472">
            <wp:extent cx="289560" cy="289560"/>
            <wp:effectExtent l="0" t="0" r="0" b="0"/>
            <wp:docPr id="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noProof w:val="0"/>
        </w:rPr>
        <w:tab/>
      </w:r>
      <w:r w:rsidR="00FA0B0D" w:rsidRPr="002A3910">
        <w:rPr>
          <w:b/>
          <w:noProof w:val="0"/>
        </w:rPr>
        <w:t>REF:</w:t>
      </w:r>
      <w:r w:rsidR="00FA0B0D" w:rsidRPr="002A3910">
        <w:rPr>
          <w:noProof w:val="0"/>
        </w:rPr>
        <w:t xml:space="preserve"> For more information on computed expression syntax, see the “Computed Expressions” section in the </w:t>
      </w:r>
      <w:r w:rsidR="00FA0B0D" w:rsidRPr="002A3910">
        <w:rPr>
          <w:i/>
          <w:iCs/>
          <w:noProof w:val="0"/>
        </w:rPr>
        <w:t>VA FileMan Advanced User Manual</w:t>
      </w:r>
      <w:r w:rsidR="00FA0B0D" w:rsidRPr="002A3910">
        <w:rPr>
          <w:noProof w:val="0"/>
        </w:rPr>
        <w:t>.</w:t>
      </w:r>
    </w:p>
    <w:p w14:paraId="51681D9B" w14:textId="77777777" w:rsidR="00A30FEB" w:rsidRPr="002A3910" w:rsidRDefault="00A30FEB" w:rsidP="00A30FEB">
      <w:pPr>
        <w:pStyle w:val="BodyText6"/>
      </w:pPr>
    </w:p>
    <w:p w14:paraId="30CEC2E3" w14:textId="25F5AE30" w:rsidR="00FA0B0D" w:rsidRPr="002A3910" w:rsidRDefault="00FA0B0D" w:rsidP="00FA0B0D">
      <w:pPr>
        <w:pStyle w:val="APIParametersListBullet"/>
        <w:rPr>
          <w:noProof w:val="0"/>
        </w:rPr>
      </w:pPr>
      <w:r w:rsidRPr="002A3910">
        <w:rPr>
          <w:b/>
          <w:bCs/>
          <w:noProof w:val="0"/>
        </w:rPr>
        <w:t>IX—</w:t>
      </w:r>
      <w:r w:rsidRPr="002A3910">
        <w:rPr>
          <w:noProof w:val="0"/>
        </w:rPr>
        <w:t>This returns, for each record, the values from the index used in the call. If a subscript in the index is derived from a field, the external format of that field is returned by default. Otherwise, the value is returned directly a</w:t>
      </w:r>
      <w:r w:rsidR="00F7307F" w:rsidRPr="002A3910">
        <w:rPr>
          <w:noProof w:val="0"/>
        </w:rPr>
        <w:t xml:space="preserve">s it appears in the index. The </w:t>
      </w:r>
      <w:r w:rsidR="00F7307F" w:rsidRPr="002A3910">
        <w:rPr>
          <w:b/>
          <w:noProof w:val="0"/>
        </w:rPr>
        <w:t>I</w:t>
      </w:r>
      <w:r w:rsidRPr="002A3910">
        <w:rPr>
          <w:b/>
          <w:noProof w:val="0"/>
        </w:rPr>
        <w:t xml:space="preserve"> suffix</w:t>
      </w:r>
      <w:r w:rsidRPr="002A3910">
        <w:rPr>
          <w:noProof w:val="0"/>
        </w:rPr>
        <w:t xml:space="preserve"> (described below) can be appended to </w:t>
      </w:r>
      <w:r w:rsidRPr="002A3910">
        <w:rPr>
          <w:b/>
          <w:noProof w:val="0"/>
        </w:rPr>
        <w:t>IX</w:t>
      </w:r>
      <w:r w:rsidRPr="002A3910">
        <w:rPr>
          <w:noProof w:val="0"/>
        </w:rPr>
        <w:t xml:space="preserve"> to get the internal index values. The index values are returned in the “</w:t>
      </w:r>
      <w:r w:rsidRPr="002A3910">
        <w:rPr>
          <w:b/>
          <w:noProof w:val="0"/>
        </w:rPr>
        <w:t>ID</w:t>
      </w:r>
      <w:r w:rsidRPr="002A3910">
        <w:rPr>
          <w:noProof w:val="0"/>
        </w:rPr>
        <w:t>” nodes as described in the “</w:t>
      </w:r>
      <w:hyperlink w:anchor="list_dic_output_parameters" w:history="1">
        <w:r w:rsidRPr="002A3910">
          <w:rPr>
            <w:rStyle w:val="Hyperlink"/>
            <w:noProof w:val="0"/>
          </w:rPr>
          <w:t>Output</w:t>
        </w:r>
      </w:hyperlink>
      <w:r w:rsidRPr="002A3910">
        <w:rPr>
          <w:noProof w:val="0"/>
        </w:rPr>
        <w:t>” section.</w:t>
      </w:r>
    </w:p>
    <w:p w14:paraId="07174E91" w14:textId="2244AF95" w:rsidR="00FA0B0D" w:rsidRPr="002A3910" w:rsidRDefault="007869D8" w:rsidP="00025199">
      <w:pPr>
        <w:pStyle w:val="APIParametersListBulletNote"/>
        <w:rPr>
          <w:noProof w:val="0"/>
        </w:rPr>
      </w:pPr>
      <w:r w:rsidRPr="002A3910">
        <w:rPr>
          <w:sz w:val="20"/>
        </w:rPr>
        <w:drawing>
          <wp:inline distT="0" distB="0" distL="0" distR="0" wp14:anchorId="05E23001" wp14:editId="436E4CD1">
            <wp:extent cx="289560" cy="289560"/>
            <wp:effectExtent l="0" t="0" r="0" b="0"/>
            <wp:docPr id="237"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2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b/>
          <w:noProof w:val="0"/>
        </w:rPr>
        <w:tab/>
        <w:t>NOTE:</w:t>
      </w:r>
      <w:r w:rsidR="00FA0B0D" w:rsidRPr="002A3910">
        <w:rPr>
          <w:noProof w:val="0"/>
        </w:rPr>
        <w:t xml:space="preserve"> For records located on a mnemonic index entry, the value from the index entry is always returned, rather than its corresponding external field value.</w:t>
      </w:r>
    </w:p>
    <w:p w14:paraId="4010ACAA" w14:textId="77777777" w:rsidR="00A30FEB" w:rsidRPr="002A3910" w:rsidRDefault="00A30FEB" w:rsidP="00A30FEB">
      <w:pPr>
        <w:pStyle w:val="BodyText6"/>
      </w:pPr>
    </w:p>
    <w:p w14:paraId="242DCAD2" w14:textId="77777777" w:rsidR="00FA0B0D" w:rsidRPr="002A3910" w:rsidRDefault="00FA0B0D" w:rsidP="00FA0B0D">
      <w:pPr>
        <w:pStyle w:val="APIParametersListBullet"/>
        <w:rPr>
          <w:noProof w:val="0"/>
        </w:rPr>
      </w:pPr>
      <w:r w:rsidRPr="002A3910">
        <w:rPr>
          <w:b/>
          <w:bCs/>
          <w:noProof w:val="0"/>
        </w:rPr>
        <w:t>FID—</w:t>
      </w:r>
      <w:r w:rsidRPr="002A3910">
        <w:rPr>
          <w:noProof w:val="0"/>
        </w:rPr>
        <w:t>This returns the fields display identifiers (i.e., field identifiers). By default, the field values are re</w:t>
      </w:r>
      <w:r w:rsidR="00F7307F" w:rsidRPr="002A3910">
        <w:rPr>
          <w:noProof w:val="0"/>
        </w:rPr>
        <w:t xml:space="preserve">turned in external format. The </w:t>
      </w:r>
      <w:r w:rsidRPr="002A3910">
        <w:rPr>
          <w:b/>
          <w:noProof w:val="0"/>
        </w:rPr>
        <w:t>I suffix</w:t>
      </w:r>
      <w:r w:rsidRPr="002A3910">
        <w:rPr>
          <w:noProof w:val="0"/>
        </w:rPr>
        <w:t xml:space="preserve"> (described below) can be appended to </w:t>
      </w:r>
      <w:r w:rsidRPr="002A3910">
        <w:rPr>
          <w:b/>
          <w:noProof w:val="0"/>
        </w:rPr>
        <w:t>FID</w:t>
      </w:r>
      <w:r w:rsidRPr="002A3910">
        <w:rPr>
          <w:noProof w:val="0"/>
        </w:rPr>
        <w:t xml:space="preserve"> to get the VA FileMan internal format of the field identifiers.</w:t>
      </w:r>
    </w:p>
    <w:p w14:paraId="0BCAB255" w14:textId="66B73384" w:rsidR="00FA0B0D" w:rsidRPr="002A3910" w:rsidRDefault="00FA0B0D" w:rsidP="00FA0B0D">
      <w:pPr>
        <w:pStyle w:val="APIParametersListBullet"/>
        <w:rPr>
          <w:noProof w:val="0"/>
        </w:rPr>
      </w:pPr>
      <w:r w:rsidRPr="002A3910">
        <w:rPr>
          <w:b/>
          <w:bCs/>
          <w:noProof w:val="0"/>
        </w:rPr>
        <w:t>WID—</w:t>
      </w:r>
      <w:r w:rsidRPr="002A3910">
        <w:rPr>
          <w:noProof w:val="0"/>
        </w:rPr>
        <w:t xml:space="preserve">This returns the fields </w:t>
      </w:r>
      <w:r w:rsidRPr="002A3910">
        <w:rPr>
          <w:b/>
          <w:noProof w:val="0"/>
        </w:rPr>
        <w:t>WRITE</w:t>
      </w:r>
      <w:r w:rsidRPr="002A3910">
        <w:rPr>
          <w:noProof w:val="0"/>
        </w:rPr>
        <w:t xml:space="preserve"> (display only) identifiers. The Lister executes each </w:t>
      </w:r>
      <w:r w:rsidRPr="002A3910">
        <w:rPr>
          <w:b/>
          <w:noProof w:val="0"/>
        </w:rPr>
        <w:t>WRITE</w:t>
      </w:r>
      <w:r w:rsidRPr="002A3910">
        <w:rPr>
          <w:noProof w:val="0"/>
        </w:rPr>
        <w:t xml:space="preserve"> identifier’s M code and copies contents of </w:t>
      </w:r>
      <w:r w:rsidRPr="002A3910">
        <w:rPr>
          <w:b/>
          <w:noProof w:val="0"/>
        </w:rPr>
        <w:t>^TMP(“DIMSG”,$J)</w:t>
      </w:r>
      <w:r w:rsidRPr="002A3910">
        <w:rPr>
          <w:noProof w:val="0"/>
        </w:rPr>
        <w:t xml:space="preserve"> to the output. You </w:t>
      </w:r>
      <w:r w:rsidRPr="002A3910">
        <w:rPr>
          <w:i/>
          <w:noProof w:val="0"/>
        </w:rPr>
        <w:t>must</w:t>
      </w:r>
      <w:r w:rsidRPr="002A3910">
        <w:rPr>
          <w:noProof w:val="0"/>
        </w:rPr>
        <w:t xml:space="preserve"> ensure that the </w:t>
      </w:r>
      <w:r w:rsidRPr="002A3910">
        <w:rPr>
          <w:b/>
          <w:noProof w:val="0"/>
        </w:rPr>
        <w:t>WRITE</w:t>
      </w:r>
      <w:r w:rsidRPr="002A3910">
        <w:rPr>
          <w:noProof w:val="0"/>
        </w:rPr>
        <w:t xml:space="preserve"> identifier code issues no direct </w:t>
      </w:r>
      <w:r w:rsidRPr="002A3910">
        <w:rPr>
          <w:b/>
          <w:noProof w:val="0"/>
        </w:rPr>
        <w:t>I/O</w:t>
      </w:r>
      <w:r w:rsidRPr="002A3910">
        <w:rPr>
          <w:noProof w:val="0"/>
        </w:rPr>
        <w:t xml:space="preserve">, but instead calls </w:t>
      </w:r>
      <w:hyperlink w:anchor="en_ddiol" w:history="1">
        <w:r w:rsidRPr="002A3910">
          <w:rPr>
            <w:rStyle w:val="Hyperlink"/>
            <w:noProof w:val="0"/>
          </w:rPr>
          <w:t>EN^DDIOL</w:t>
        </w:r>
      </w:hyperlink>
      <w:r w:rsidRPr="002A3910">
        <w:rPr>
          <w:noProof w:val="0"/>
        </w:rPr>
        <w:t>.</w:t>
      </w:r>
    </w:p>
    <w:p w14:paraId="7A282AC3" w14:textId="5ABCBED0" w:rsidR="00FA0B0D" w:rsidRPr="002A3910" w:rsidRDefault="007869D8" w:rsidP="00025199">
      <w:pPr>
        <w:pStyle w:val="APIParametersListBulletNote"/>
        <w:rPr>
          <w:noProof w:val="0"/>
        </w:rPr>
      </w:pPr>
      <w:r w:rsidRPr="002A3910">
        <w:rPr>
          <w:sz w:val="20"/>
        </w:rPr>
        <w:drawing>
          <wp:inline distT="0" distB="0" distL="0" distR="0" wp14:anchorId="420D1AAD" wp14:editId="7985B8A0">
            <wp:extent cx="289560" cy="289560"/>
            <wp:effectExtent l="0" t="0" r="0" b="0"/>
            <wp:docPr id="238"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2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b/>
          <w:noProof w:val="0"/>
        </w:rPr>
        <w:tab/>
        <w:t>NOTE:</w:t>
      </w:r>
      <w:r w:rsidR="00BB5D08" w:rsidRPr="002A3910">
        <w:rPr>
          <w:noProof w:val="0"/>
        </w:rPr>
        <w:t xml:space="preserve"> The </w:t>
      </w:r>
      <w:r w:rsidR="00FA0B0D" w:rsidRPr="002A3910">
        <w:rPr>
          <w:b/>
          <w:noProof w:val="0"/>
        </w:rPr>
        <w:t>I</w:t>
      </w:r>
      <w:r w:rsidR="00FA0B0D" w:rsidRPr="002A3910">
        <w:rPr>
          <w:noProof w:val="0"/>
        </w:rPr>
        <w:t xml:space="preserve"> </w:t>
      </w:r>
      <w:r w:rsidR="00FA0B0D" w:rsidRPr="002A3910">
        <w:rPr>
          <w:b/>
          <w:noProof w:val="0"/>
        </w:rPr>
        <w:t>suffix</w:t>
      </w:r>
      <w:r w:rsidR="00FA0B0D" w:rsidRPr="002A3910">
        <w:rPr>
          <w:noProof w:val="0"/>
        </w:rPr>
        <w:t xml:space="preserve">, described below, </w:t>
      </w:r>
      <w:r w:rsidR="00FA0B0D" w:rsidRPr="002A3910">
        <w:rPr>
          <w:i/>
          <w:noProof w:val="0"/>
        </w:rPr>
        <w:t>cannot</w:t>
      </w:r>
      <w:r w:rsidR="00BB5D08" w:rsidRPr="002A3910">
        <w:rPr>
          <w:noProof w:val="0"/>
        </w:rPr>
        <w:t xml:space="preserve"> be used with </w:t>
      </w:r>
      <w:r w:rsidR="00FA0B0D" w:rsidRPr="002A3910">
        <w:rPr>
          <w:b/>
          <w:noProof w:val="0"/>
        </w:rPr>
        <w:t>WID</w:t>
      </w:r>
      <w:r w:rsidR="00FA0B0D" w:rsidRPr="002A3910">
        <w:rPr>
          <w:noProof w:val="0"/>
        </w:rPr>
        <w:t xml:space="preserve"> and generates an error.</w:t>
      </w:r>
    </w:p>
    <w:p w14:paraId="15F10F3A" w14:textId="77777777" w:rsidR="00A30FEB" w:rsidRPr="002A3910" w:rsidRDefault="00A30FEB" w:rsidP="00A30FEB">
      <w:pPr>
        <w:pStyle w:val="BodyText6"/>
      </w:pPr>
    </w:p>
    <w:p w14:paraId="71FD6A68" w14:textId="77777777" w:rsidR="00FA0B0D" w:rsidRPr="002A3910" w:rsidRDefault="00FA0B0D" w:rsidP="00FA0B0D">
      <w:pPr>
        <w:pStyle w:val="APIParametersListBullet"/>
        <w:rPr>
          <w:noProof w:val="0"/>
        </w:rPr>
      </w:pPr>
      <w:r w:rsidRPr="002A3910">
        <w:rPr>
          <w:b/>
          <w:bCs/>
          <w:noProof w:val="0"/>
        </w:rPr>
        <w:t>.E suffix—</w:t>
      </w:r>
      <w:r w:rsidR="001E42EE" w:rsidRPr="002A3910">
        <w:rPr>
          <w:noProof w:val="0"/>
        </w:rPr>
        <w:t xml:space="preserve">You can append an </w:t>
      </w:r>
      <w:r w:rsidRPr="002A3910">
        <w:rPr>
          <w:b/>
          <w:noProof w:val="0"/>
        </w:rPr>
        <w:t>E</w:t>
      </w:r>
      <w:r w:rsidRPr="002A3910">
        <w:rPr>
          <w:noProof w:val="0"/>
        </w:rPr>
        <w:t xml:space="preserve"> to</w:t>
      </w:r>
      <w:r w:rsidR="001E42EE" w:rsidRPr="002A3910">
        <w:rPr>
          <w:noProof w:val="0"/>
        </w:rPr>
        <w:t xml:space="preserve"> a field number, the specifier </w:t>
      </w:r>
      <w:r w:rsidRPr="002A3910">
        <w:rPr>
          <w:b/>
          <w:noProof w:val="0"/>
        </w:rPr>
        <w:t>IX</w:t>
      </w:r>
      <w:r w:rsidR="001E42EE" w:rsidRPr="002A3910">
        <w:rPr>
          <w:noProof w:val="0"/>
        </w:rPr>
        <w:t xml:space="preserve">, or the specifier </w:t>
      </w:r>
      <w:r w:rsidRPr="002A3910">
        <w:rPr>
          <w:b/>
          <w:noProof w:val="0"/>
        </w:rPr>
        <w:t>FID</w:t>
      </w:r>
      <w:r w:rsidRPr="002A3910">
        <w:rPr>
          <w:noProof w:val="0"/>
        </w:rPr>
        <w:t xml:space="preserve"> to force the fields to be returned in externa</w:t>
      </w:r>
      <w:r w:rsidR="001E42EE" w:rsidRPr="002A3910">
        <w:rPr>
          <w:noProof w:val="0"/>
        </w:rPr>
        <w:t xml:space="preserve">l format. You can use both the </w:t>
      </w:r>
      <w:r w:rsidRPr="002A3910">
        <w:rPr>
          <w:b/>
          <w:noProof w:val="0"/>
        </w:rPr>
        <w:t>E</w:t>
      </w:r>
      <w:r w:rsidR="001E42EE" w:rsidRPr="002A3910">
        <w:rPr>
          <w:noProof w:val="0"/>
        </w:rPr>
        <w:t xml:space="preserve"> and </w:t>
      </w:r>
      <w:r w:rsidRPr="002A3910">
        <w:rPr>
          <w:b/>
          <w:noProof w:val="0"/>
        </w:rPr>
        <w:t>I</w:t>
      </w:r>
      <w:r w:rsidRPr="002A3910">
        <w:rPr>
          <w:noProof w:val="0"/>
        </w:rPr>
        <w:t xml:space="preserve"> </w:t>
      </w:r>
      <w:r w:rsidRPr="002A3910">
        <w:rPr>
          <w:b/>
          <w:noProof w:val="0"/>
        </w:rPr>
        <w:t>suffix</w:t>
      </w:r>
      <w:r w:rsidRPr="002A3910">
        <w:rPr>
          <w:noProof w:val="0"/>
        </w:rPr>
        <w:t xml:space="preserve"> together (e.g., </w:t>
      </w:r>
      <w:r w:rsidRPr="002A3910">
        <w:rPr>
          <w:b/>
          <w:noProof w:val="0"/>
        </w:rPr>
        <w:t>.01EI</w:t>
      </w:r>
      <w:r w:rsidRPr="002A3910">
        <w:rPr>
          <w:noProof w:val="0"/>
        </w:rPr>
        <w:t>) to return both the internal and external values of the field.</w:t>
      </w:r>
    </w:p>
    <w:p w14:paraId="21E80375" w14:textId="77777777" w:rsidR="00FA0B0D" w:rsidRPr="002A3910" w:rsidRDefault="00FA0B0D" w:rsidP="00FA0B0D">
      <w:pPr>
        <w:pStyle w:val="APIParametersListBullet"/>
        <w:rPr>
          <w:noProof w:val="0"/>
        </w:rPr>
      </w:pPr>
      <w:r w:rsidRPr="002A3910">
        <w:rPr>
          <w:b/>
          <w:bCs/>
          <w:noProof w:val="0"/>
        </w:rPr>
        <w:t>.I suffix—</w:t>
      </w:r>
      <w:r w:rsidR="001E42EE" w:rsidRPr="002A3910">
        <w:rPr>
          <w:noProof w:val="0"/>
        </w:rPr>
        <w:t xml:space="preserve">You can append an </w:t>
      </w:r>
      <w:r w:rsidRPr="002A3910">
        <w:rPr>
          <w:b/>
          <w:noProof w:val="0"/>
        </w:rPr>
        <w:t>I</w:t>
      </w:r>
      <w:r w:rsidRPr="002A3910">
        <w:rPr>
          <w:noProof w:val="0"/>
        </w:rPr>
        <w:t xml:space="preserve"> to</w:t>
      </w:r>
      <w:r w:rsidR="001E42EE" w:rsidRPr="002A3910">
        <w:rPr>
          <w:noProof w:val="0"/>
        </w:rPr>
        <w:t xml:space="preserve"> a field number, the specifier </w:t>
      </w:r>
      <w:r w:rsidRPr="002A3910">
        <w:rPr>
          <w:b/>
          <w:noProof w:val="0"/>
        </w:rPr>
        <w:t>IX</w:t>
      </w:r>
      <w:r w:rsidR="001E42EE" w:rsidRPr="002A3910">
        <w:rPr>
          <w:noProof w:val="0"/>
        </w:rPr>
        <w:t xml:space="preserve">, or the specifier </w:t>
      </w:r>
      <w:r w:rsidRPr="002A3910">
        <w:rPr>
          <w:b/>
          <w:noProof w:val="0"/>
        </w:rPr>
        <w:t>FID</w:t>
      </w:r>
      <w:r w:rsidRPr="002A3910">
        <w:rPr>
          <w:noProof w:val="0"/>
        </w:rPr>
        <w:t xml:space="preserve"> to force the fields to be returned in VA FileMan interna</w:t>
      </w:r>
      <w:r w:rsidR="001E42EE" w:rsidRPr="002A3910">
        <w:rPr>
          <w:noProof w:val="0"/>
        </w:rPr>
        <w:t xml:space="preserve">l format. You can use both the </w:t>
      </w:r>
      <w:r w:rsidRPr="002A3910">
        <w:rPr>
          <w:b/>
          <w:noProof w:val="0"/>
        </w:rPr>
        <w:t>E</w:t>
      </w:r>
      <w:r w:rsidR="001E42EE" w:rsidRPr="002A3910">
        <w:rPr>
          <w:noProof w:val="0"/>
        </w:rPr>
        <w:t xml:space="preserve"> and </w:t>
      </w:r>
      <w:r w:rsidRPr="002A3910">
        <w:rPr>
          <w:b/>
          <w:noProof w:val="0"/>
        </w:rPr>
        <w:t>I</w:t>
      </w:r>
      <w:r w:rsidRPr="002A3910">
        <w:rPr>
          <w:noProof w:val="0"/>
        </w:rPr>
        <w:t xml:space="preserve"> </w:t>
      </w:r>
      <w:r w:rsidRPr="002A3910">
        <w:rPr>
          <w:b/>
          <w:noProof w:val="0"/>
        </w:rPr>
        <w:t>suffix</w:t>
      </w:r>
      <w:r w:rsidRPr="002A3910">
        <w:rPr>
          <w:noProof w:val="0"/>
        </w:rPr>
        <w:t xml:space="preserve"> together (e.g., </w:t>
      </w:r>
      <w:r w:rsidRPr="002A3910">
        <w:rPr>
          <w:b/>
          <w:noProof w:val="0"/>
        </w:rPr>
        <w:t>.01IE</w:t>
      </w:r>
      <w:r w:rsidRPr="002A3910">
        <w:rPr>
          <w:noProof w:val="0"/>
        </w:rPr>
        <w:t>) to return both the internal and external value of the field.</w:t>
      </w:r>
    </w:p>
    <w:p w14:paraId="5CD953BA" w14:textId="77777777" w:rsidR="00FA0B0D" w:rsidRPr="002A3910" w:rsidRDefault="00FA0B0D" w:rsidP="00FA0B0D">
      <w:pPr>
        <w:pStyle w:val="APIParametersListBullet"/>
        <w:rPr>
          <w:noProof w:val="0"/>
        </w:rPr>
      </w:pPr>
      <w:r w:rsidRPr="002A3910">
        <w:rPr>
          <w:b/>
          <w:bCs/>
          <w:noProof w:val="0"/>
        </w:rPr>
        <w:t>- prefix—</w:t>
      </w:r>
      <w:r w:rsidRPr="002A3910">
        <w:rPr>
          <w:noProof w:val="0"/>
        </w:rPr>
        <w:t>A minus sign (</w:t>
      </w:r>
      <w:r w:rsidRPr="002A3910">
        <w:rPr>
          <w:b/>
          <w:noProof w:val="0"/>
        </w:rPr>
        <w:t>-</w:t>
      </w:r>
      <w:r w:rsidRPr="002A3910">
        <w:rPr>
          <w:noProof w:val="0"/>
        </w:rPr>
        <w:t>) prefixing one of the other field specifiers tells the Lister to exclude it from the returned list. This could be used, for ex</w:t>
      </w:r>
      <w:r w:rsidR="001E42EE" w:rsidRPr="002A3910">
        <w:rPr>
          <w:noProof w:val="0"/>
        </w:rPr>
        <w:t xml:space="preserve">ample, in combination with the </w:t>
      </w:r>
      <w:r w:rsidRPr="002A3910">
        <w:rPr>
          <w:b/>
          <w:noProof w:val="0"/>
        </w:rPr>
        <w:t>FID</w:t>
      </w:r>
      <w:r w:rsidRPr="002A3910">
        <w:rPr>
          <w:noProof w:val="0"/>
        </w:rPr>
        <w:t xml:space="preserve"> specifier to exclude one of the identifier fields. For example, if Field #2 was one of the field identifiers for a file, “</w:t>
      </w:r>
      <w:r w:rsidRPr="002A3910">
        <w:rPr>
          <w:b/>
          <w:noProof w:val="0"/>
        </w:rPr>
        <w:t>FID;-2</w:t>
      </w:r>
      <w:r w:rsidRPr="002A3910">
        <w:rPr>
          <w:noProof w:val="0"/>
        </w:rPr>
        <w:t>” would output all of the field identifiers except for Field #2.</w:t>
      </w:r>
    </w:p>
    <w:p w14:paraId="186DF791" w14:textId="77777777" w:rsidR="00FA0B0D" w:rsidRPr="002A3910" w:rsidRDefault="00FA0B0D" w:rsidP="00FA0B0D">
      <w:pPr>
        <w:pStyle w:val="APIParametersListBullet"/>
        <w:rPr>
          <w:noProof w:val="0"/>
        </w:rPr>
      </w:pPr>
      <w:r w:rsidRPr="002A3910">
        <w:rPr>
          <w:b/>
          <w:bCs/>
          <w:noProof w:val="0"/>
        </w:rPr>
        <w:lastRenderedPageBreak/>
        <w:t>@—</w:t>
      </w:r>
      <w:r w:rsidRPr="002A3910">
        <w:rPr>
          <w:noProof w:val="0"/>
        </w:rPr>
        <w:t xml:space="preserve">This suppresses all the default values normally returned by the Lister, except for the IEN and any fields and values specified in the </w:t>
      </w:r>
      <w:r w:rsidR="001C74CC" w:rsidRPr="002A3910">
        <w:rPr>
          <w:b/>
          <w:noProof w:val="0"/>
        </w:rPr>
        <w:t>fields</w:t>
      </w:r>
      <w:r w:rsidRPr="002A3910">
        <w:rPr>
          <w:noProof w:val="0"/>
        </w:rPr>
        <w:t xml:space="preserve"> parameter. It is </w:t>
      </w:r>
      <w:r w:rsidRPr="002A3910">
        <w:rPr>
          <w:i/>
          <w:noProof w:val="0"/>
        </w:rPr>
        <w:t>recommended</w:t>
      </w:r>
      <w:r w:rsidRPr="002A3910">
        <w:rPr>
          <w:noProof w:val="0"/>
        </w:rPr>
        <w:t xml:space="preserve"> that developers </w:t>
      </w:r>
      <w:r w:rsidRPr="002A3910">
        <w:rPr>
          <w:i/>
          <w:noProof w:val="0"/>
        </w:rPr>
        <w:t>always</w:t>
      </w:r>
      <w:r w:rsidR="001C74CC" w:rsidRPr="002A3910">
        <w:rPr>
          <w:noProof w:val="0"/>
        </w:rPr>
        <w:t xml:space="preserve"> use the </w:t>
      </w:r>
      <w:r w:rsidRPr="002A3910">
        <w:rPr>
          <w:b/>
          <w:noProof w:val="0"/>
        </w:rPr>
        <w:t>@</w:t>
      </w:r>
      <w:r w:rsidRPr="002A3910">
        <w:rPr>
          <w:noProof w:val="0"/>
        </w:rPr>
        <w:t xml:space="preserve"> specifier in their Lister calls. Use of</w:t>
      </w:r>
      <w:r w:rsidR="001C74CC" w:rsidRPr="002A3910">
        <w:rPr>
          <w:noProof w:val="0"/>
        </w:rPr>
        <w:t xml:space="preserve"> the </w:t>
      </w:r>
      <w:r w:rsidRPr="002A3910">
        <w:rPr>
          <w:b/>
          <w:noProof w:val="0"/>
        </w:rPr>
        <w:t>@</w:t>
      </w:r>
      <w:r w:rsidRPr="002A3910">
        <w:rPr>
          <w:noProof w:val="0"/>
        </w:rPr>
        <w:t xml:space="preserve"> specifier allows the developer to control exactly what is returned in the output.</w:t>
      </w:r>
    </w:p>
    <w:p w14:paraId="4DBF25DB" w14:textId="418963FF" w:rsidR="00FA0B0D" w:rsidRPr="002A3910" w:rsidRDefault="007869D8" w:rsidP="00025199">
      <w:pPr>
        <w:pStyle w:val="APIParametersListBulletNote"/>
        <w:rPr>
          <w:noProof w:val="0"/>
        </w:rPr>
      </w:pPr>
      <w:r w:rsidRPr="002A3910">
        <w:rPr>
          <w:sz w:val="20"/>
        </w:rPr>
        <w:drawing>
          <wp:inline distT="0" distB="0" distL="0" distR="0" wp14:anchorId="275ED226" wp14:editId="1A08D600">
            <wp:extent cx="289560" cy="289560"/>
            <wp:effectExtent l="0" t="0" r="0" b="0"/>
            <wp:docPr id="239"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noProof w:val="0"/>
        </w:rPr>
        <w:tab/>
      </w:r>
      <w:r w:rsidR="00FA0B0D" w:rsidRPr="002A3910">
        <w:rPr>
          <w:b/>
          <w:noProof w:val="0"/>
        </w:rPr>
        <w:t>REF:</w:t>
      </w:r>
      <w:r w:rsidR="00FA0B0D" w:rsidRPr="002A3910">
        <w:rPr>
          <w:noProof w:val="0"/>
        </w:rPr>
        <w:t xml:space="preserve"> To see what is normally returned by the Lister, see the </w:t>
      </w:r>
      <w:r w:rsidR="001E42EE" w:rsidRPr="002A3910">
        <w:rPr>
          <w:noProof w:val="0"/>
        </w:rPr>
        <w:t>“</w:t>
      </w:r>
      <w:hyperlink w:anchor="list_dic_default_values" w:history="1">
        <w:r w:rsidR="001E42EE" w:rsidRPr="002A3910">
          <w:rPr>
            <w:rStyle w:val="Hyperlink"/>
            <w:noProof w:val="0"/>
          </w:rPr>
          <w:t>Default V</w:t>
        </w:r>
        <w:r w:rsidR="00FA0B0D" w:rsidRPr="002A3910">
          <w:rPr>
            <w:rStyle w:val="Hyperlink"/>
            <w:noProof w:val="0"/>
          </w:rPr>
          <w:t>alues</w:t>
        </w:r>
      </w:hyperlink>
      <w:r w:rsidR="001E42EE" w:rsidRPr="002A3910">
        <w:rPr>
          <w:noProof w:val="0"/>
        </w:rPr>
        <w:t>”</w:t>
      </w:r>
      <w:r w:rsidR="00FA0B0D" w:rsidRPr="002A3910">
        <w:rPr>
          <w:noProof w:val="0"/>
        </w:rPr>
        <w:t xml:space="preserve"> </w:t>
      </w:r>
      <w:r w:rsidR="001E42EE" w:rsidRPr="002A3910">
        <w:rPr>
          <w:noProof w:val="0"/>
        </w:rPr>
        <w:t>section</w:t>
      </w:r>
      <w:r w:rsidR="00FA0B0D" w:rsidRPr="002A3910">
        <w:rPr>
          <w:noProof w:val="0"/>
        </w:rPr>
        <w:t>.</w:t>
      </w:r>
    </w:p>
    <w:p w14:paraId="391C1488" w14:textId="77777777" w:rsidR="001B3EA6" w:rsidRPr="002A3910" w:rsidRDefault="001B3EA6" w:rsidP="00A30FEB">
      <w:pPr>
        <w:pStyle w:val="BodyText6"/>
      </w:pPr>
    </w:p>
    <w:p w14:paraId="054C744F" w14:textId="77777777" w:rsidR="00FA0B0D" w:rsidRPr="002A3910" w:rsidRDefault="00FA0B0D" w:rsidP="00FA0B0D">
      <w:pPr>
        <w:pStyle w:val="APIParametersText"/>
        <w:keepNext/>
        <w:keepLines/>
        <w:rPr>
          <w:b/>
          <w:noProof w:val="0"/>
        </w:rPr>
      </w:pPr>
      <w:bookmarkStart w:id="878" w:name="list_dic_default_values"/>
      <w:r w:rsidRPr="002A3910">
        <w:rPr>
          <w:b/>
          <w:noProof w:val="0"/>
        </w:rPr>
        <w:t>Default Values</w:t>
      </w:r>
      <w:bookmarkEnd w:id="878"/>
      <w:r w:rsidRPr="002A3910">
        <w:rPr>
          <w:b/>
          <w:noProof w:val="0"/>
        </w:rPr>
        <w:t>:</w:t>
      </w:r>
    </w:p>
    <w:p w14:paraId="6116B870" w14:textId="77777777" w:rsidR="00FA0B0D" w:rsidRPr="002A3910" w:rsidRDefault="00FA0B0D" w:rsidP="00FA0B0D">
      <w:pPr>
        <w:pStyle w:val="APIParametersText"/>
        <w:keepNext/>
        <w:keepLines/>
        <w:rPr>
          <w:noProof w:val="0"/>
        </w:rPr>
      </w:pPr>
      <w:r w:rsidRPr="002A3910">
        <w:rPr>
          <w:noProof w:val="0"/>
        </w:rPr>
        <w:t xml:space="preserve">If you </w:t>
      </w:r>
      <w:r w:rsidRPr="002A3910">
        <w:rPr>
          <w:i/>
          <w:noProof w:val="0"/>
        </w:rPr>
        <w:t>do not</w:t>
      </w:r>
      <w:r w:rsidRPr="002A3910">
        <w:rPr>
          <w:noProof w:val="0"/>
        </w:rPr>
        <w:t xml:space="preserve"> pass a </w:t>
      </w:r>
      <w:r w:rsidR="001C74CC" w:rsidRPr="002A3910">
        <w:rPr>
          <w:b/>
          <w:noProof w:val="0"/>
        </w:rPr>
        <w:t>fields</w:t>
      </w:r>
      <w:r w:rsidRPr="002A3910">
        <w:rPr>
          <w:noProof w:val="0"/>
        </w:rPr>
        <w:t xml:space="preserve"> parameter, the Lister returns:</w:t>
      </w:r>
    </w:p>
    <w:p w14:paraId="3FAE944D" w14:textId="77777777" w:rsidR="00FA0B0D" w:rsidRPr="002A3910" w:rsidRDefault="00FA0B0D" w:rsidP="00FA0B0D">
      <w:pPr>
        <w:pStyle w:val="APIParametersListBullet"/>
        <w:keepNext/>
        <w:keepLines/>
        <w:rPr>
          <w:noProof w:val="0"/>
        </w:rPr>
      </w:pPr>
      <w:r w:rsidRPr="002A3910">
        <w:rPr>
          <w:noProof w:val="0"/>
        </w:rPr>
        <w:t>IEN</w:t>
      </w:r>
      <w:r w:rsidR="001E42EE" w:rsidRPr="002A3910">
        <w:rPr>
          <w:noProof w:val="0"/>
        </w:rPr>
        <w:t>.</w:t>
      </w:r>
    </w:p>
    <w:p w14:paraId="277C323B" w14:textId="77777777" w:rsidR="001E42EE" w:rsidRPr="002A3910" w:rsidRDefault="00FA0B0D" w:rsidP="00FA0B0D">
      <w:pPr>
        <w:pStyle w:val="APIParametersListBullet"/>
        <w:keepNext/>
        <w:keepLines/>
        <w:rPr>
          <w:noProof w:val="0"/>
        </w:rPr>
      </w:pPr>
      <w:r w:rsidRPr="002A3910">
        <w:rPr>
          <w:noProof w:val="0"/>
        </w:rPr>
        <w:t>Indexed field value, in external format</w:t>
      </w:r>
      <w:r w:rsidR="001E42EE" w:rsidRPr="002A3910">
        <w:rPr>
          <w:noProof w:val="0"/>
        </w:rPr>
        <w:t>.</w:t>
      </w:r>
    </w:p>
    <w:p w14:paraId="629FB642" w14:textId="5BE1D97E" w:rsidR="00FA0B0D" w:rsidRPr="002A3910" w:rsidRDefault="001E42EE" w:rsidP="001E42EE">
      <w:pPr>
        <w:pStyle w:val="APIParametersListBulletNote"/>
        <w:rPr>
          <w:noProof w:val="0"/>
        </w:rPr>
      </w:pPr>
      <w:r w:rsidRPr="002A3910">
        <w:drawing>
          <wp:inline distT="0" distB="0" distL="0" distR="0" wp14:anchorId="44B429A8" wp14:editId="60068BD9">
            <wp:extent cx="289560" cy="289560"/>
            <wp:effectExtent l="0" t="0" r="0" b="0"/>
            <wp:docPr id="456"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2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rPr>
          <w:noProof w:val="0"/>
        </w:rPr>
        <w:tab/>
      </w:r>
      <w:r w:rsidRPr="002A3910">
        <w:rPr>
          <w:b/>
          <w:noProof w:val="0"/>
        </w:rPr>
        <w:t>NOTE:</w:t>
      </w:r>
      <w:r w:rsidRPr="002A3910">
        <w:rPr>
          <w:noProof w:val="0"/>
        </w:rPr>
        <w:t xml:space="preserve"> F</w:t>
      </w:r>
      <w:r w:rsidR="00FA0B0D" w:rsidRPr="002A3910">
        <w:rPr>
          <w:noProof w:val="0"/>
        </w:rPr>
        <w:t xml:space="preserve">or mnemonic cross-referenced entries, this would be the mnemonic subscript, </w:t>
      </w:r>
      <w:r w:rsidR="00FA0B0D" w:rsidRPr="002A3910">
        <w:rPr>
          <w:i/>
          <w:noProof w:val="0"/>
        </w:rPr>
        <w:t>not</w:t>
      </w:r>
      <w:r w:rsidRPr="002A3910">
        <w:rPr>
          <w:noProof w:val="0"/>
        </w:rPr>
        <w:t xml:space="preserve"> a field value.</w:t>
      </w:r>
    </w:p>
    <w:p w14:paraId="0261A42C" w14:textId="77777777" w:rsidR="00A30FEB" w:rsidRPr="002A3910" w:rsidRDefault="00A30FEB" w:rsidP="00A30FEB">
      <w:pPr>
        <w:pStyle w:val="BodyText6"/>
      </w:pPr>
    </w:p>
    <w:p w14:paraId="241FDDFE" w14:textId="77777777" w:rsidR="00FA0B0D" w:rsidRPr="002A3910" w:rsidRDefault="00FA0B0D" w:rsidP="00FA0B0D">
      <w:pPr>
        <w:pStyle w:val="APIParametersListBullet"/>
        <w:rPr>
          <w:noProof w:val="0"/>
        </w:rPr>
      </w:pPr>
      <w:r w:rsidRPr="002A3910">
        <w:rPr>
          <w:b/>
          <w:noProof w:val="0"/>
        </w:rPr>
        <w:t>.01</w:t>
      </w:r>
      <w:r w:rsidRPr="002A3910">
        <w:rPr>
          <w:noProof w:val="0"/>
        </w:rPr>
        <w:t xml:space="preserve"> field, in external format, if the indexed field value is </w:t>
      </w:r>
      <w:r w:rsidRPr="002A3910">
        <w:rPr>
          <w:i/>
          <w:noProof w:val="0"/>
        </w:rPr>
        <w:t>not</w:t>
      </w:r>
      <w:r w:rsidRPr="002A3910">
        <w:rPr>
          <w:noProof w:val="0"/>
        </w:rPr>
        <w:t xml:space="preserve"> </w:t>
      </w:r>
      <w:r w:rsidRPr="002A3910">
        <w:rPr>
          <w:b/>
          <w:noProof w:val="0"/>
        </w:rPr>
        <w:t>.01</w:t>
      </w:r>
      <w:r w:rsidR="001E42EE" w:rsidRPr="002A3910">
        <w:rPr>
          <w:noProof w:val="0"/>
        </w:rPr>
        <w:t>.</w:t>
      </w:r>
    </w:p>
    <w:p w14:paraId="75940ED8" w14:textId="77777777" w:rsidR="00FA0B0D" w:rsidRPr="002A3910" w:rsidRDefault="00FA0B0D" w:rsidP="00FA0B0D">
      <w:pPr>
        <w:pStyle w:val="APIParametersListBullet"/>
        <w:rPr>
          <w:noProof w:val="0"/>
        </w:rPr>
      </w:pPr>
      <w:r w:rsidRPr="002A3910">
        <w:rPr>
          <w:noProof w:val="0"/>
        </w:rPr>
        <w:t>Any field display identifiers</w:t>
      </w:r>
      <w:r w:rsidR="001E42EE" w:rsidRPr="002A3910">
        <w:rPr>
          <w:noProof w:val="0"/>
        </w:rPr>
        <w:t>.</w:t>
      </w:r>
    </w:p>
    <w:p w14:paraId="4C0A6FCD" w14:textId="77777777" w:rsidR="00FA0B0D" w:rsidRPr="002A3910" w:rsidRDefault="00FA0B0D" w:rsidP="00FA0B0D">
      <w:pPr>
        <w:pStyle w:val="APIParametersListBullet"/>
        <w:rPr>
          <w:noProof w:val="0"/>
        </w:rPr>
      </w:pPr>
      <w:r w:rsidRPr="002A3910">
        <w:rPr>
          <w:noProof w:val="0"/>
        </w:rPr>
        <w:t xml:space="preserve">Any </w:t>
      </w:r>
      <w:r w:rsidRPr="002A3910">
        <w:rPr>
          <w:b/>
          <w:noProof w:val="0"/>
        </w:rPr>
        <w:t>WRITE</w:t>
      </w:r>
      <w:r w:rsidRPr="002A3910">
        <w:rPr>
          <w:noProof w:val="0"/>
        </w:rPr>
        <w:t xml:space="preserve"> (display-only) identifiers</w:t>
      </w:r>
      <w:r w:rsidR="001E42EE" w:rsidRPr="002A3910">
        <w:rPr>
          <w:noProof w:val="0"/>
        </w:rPr>
        <w:t>.</w:t>
      </w:r>
    </w:p>
    <w:p w14:paraId="476FE4B6" w14:textId="77777777" w:rsidR="00FA0B0D" w:rsidRPr="002A3910" w:rsidRDefault="00FA0B0D" w:rsidP="00FA0B0D">
      <w:pPr>
        <w:pStyle w:val="APIParametersListBullet"/>
        <w:rPr>
          <w:noProof w:val="0"/>
        </w:rPr>
      </w:pPr>
      <w:r w:rsidRPr="002A3910">
        <w:rPr>
          <w:noProof w:val="0"/>
        </w:rPr>
        <w:t xml:space="preserve">Results of executing the Lister’s </w:t>
      </w:r>
      <w:r w:rsidR="001C74CC" w:rsidRPr="002A3910">
        <w:rPr>
          <w:b/>
          <w:noProof w:val="0"/>
        </w:rPr>
        <w:t>identifier</w:t>
      </w:r>
      <w:r w:rsidRPr="002A3910">
        <w:rPr>
          <w:noProof w:val="0"/>
        </w:rPr>
        <w:t xml:space="preserve"> parameter</w:t>
      </w:r>
      <w:r w:rsidR="001E42EE" w:rsidRPr="002A3910">
        <w:rPr>
          <w:noProof w:val="0"/>
        </w:rPr>
        <w:t>.</w:t>
      </w:r>
    </w:p>
    <w:p w14:paraId="2AA600C5" w14:textId="77777777" w:rsidR="001B3EA6" w:rsidRPr="002A3910" w:rsidRDefault="001B3EA6" w:rsidP="001B3EA6">
      <w:pPr>
        <w:pStyle w:val="BodyText6"/>
      </w:pPr>
    </w:p>
    <w:p w14:paraId="3D785990" w14:textId="77777777" w:rsidR="00FA0B0D" w:rsidRPr="002A3910" w:rsidRDefault="00FA0B0D" w:rsidP="00FA0B0D">
      <w:pPr>
        <w:pStyle w:val="APIParametersText"/>
        <w:keepNext/>
        <w:keepLines/>
        <w:rPr>
          <w:noProof w:val="0"/>
        </w:rPr>
      </w:pPr>
      <w:r w:rsidRPr="002A3910">
        <w:rPr>
          <w:noProof w:val="0"/>
        </w:rPr>
        <w:t xml:space="preserve">If you </w:t>
      </w:r>
      <w:r w:rsidRPr="002A3910">
        <w:rPr>
          <w:i/>
          <w:noProof w:val="0"/>
        </w:rPr>
        <w:t>do</w:t>
      </w:r>
      <w:r w:rsidRPr="002A3910">
        <w:rPr>
          <w:noProof w:val="0"/>
        </w:rPr>
        <w:t xml:space="preserve"> pass a </w:t>
      </w:r>
      <w:r w:rsidR="001C74CC" w:rsidRPr="002A3910">
        <w:rPr>
          <w:b/>
          <w:noProof w:val="0"/>
        </w:rPr>
        <w:t>fields</w:t>
      </w:r>
      <w:r w:rsidRPr="002A3910">
        <w:rPr>
          <w:noProof w:val="0"/>
        </w:rPr>
        <w:t xml:space="preserve"> parameter but it does </w:t>
      </w:r>
      <w:r w:rsidRPr="002A3910">
        <w:rPr>
          <w:i/>
          <w:noProof w:val="0"/>
        </w:rPr>
        <w:t>not</w:t>
      </w:r>
      <w:r w:rsidRPr="002A3910">
        <w:rPr>
          <w:noProof w:val="0"/>
        </w:rPr>
        <w:t xml:space="preserve"> contain the </w:t>
      </w:r>
      <w:r w:rsidRPr="002A3910">
        <w:rPr>
          <w:b/>
          <w:noProof w:val="0"/>
        </w:rPr>
        <w:t>@</w:t>
      </w:r>
      <w:r w:rsidRPr="002A3910">
        <w:rPr>
          <w:noProof w:val="0"/>
        </w:rPr>
        <w:t xml:space="preserve"> specifier, the Lister returns:</w:t>
      </w:r>
    </w:p>
    <w:p w14:paraId="4D10B48A" w14:textId="77777777" w:rsidR="00FA0B0D" w:rsidRPr="002A3910" w:rsidRDefault="00FA0B0D" w:rsidP="00FA0B0D">
      <w:pPr>
        <w:pStyle w:val="APIParametersListBullet"/>
        <w:keepNext/>
        <w:keepLines/>
        <w:rPr>
          <w:noProof w:val="0"/>
        </w:rPr>
      </w:pPr>
      <w:r w:rsidRPr="002A3910">
        <w:rPr>
          <w:noProof w:val="0"/>
        </w:rPr>
        <w:t>IEN</w:t>
      </w:r>
      <w:r w:rsidR="001E42EE" w:rsidRPr="002A3910">
        <w:rPr>
          <w:noProof w:val="0"/>
        </w:rPr>
        <w:t>.</w:t>
      </w:r>
    </w:p>
    <w:p w14:paraId="14EAFA10" w14:textId="77777777" w:rsidR="001E42EE" w:rsidRPr="002A3910" w:rsidRDefault="00FA0B0D" w:rsidP="00FA0B0D">
      <w:pPr>
        <w:pStyle w:val="APIParametersListBullet"/>
        <w:keepNext/>
        <w:keepLines/>
        <w:rPr>
          <w:noProof w:val="0"/>
        </w:rPr>
      </w:pPr>
      <w:r w:rsidRPr="002A3910">
        <w:rPr>
          <w:noProof w:val="0"/>
        </w:rPr>
        <w:t>Indexed field value, in external format</w:t>
      </w:r>
      <w:r w:rsidR="001E42EE" w:rsidRPr="002A3910">
        <w:rPr>
          <w:noProof w:val="0"/>
        </w:rPr>
        <w:t>.</w:t>
      </w:r>
    </w:p>
    <w:p w14:paraId="1587E8D2" w14:textId="054492AC" w:rsidR="00FA0B0D" w:rsidRPr="002A3910" w:rsidRDefault="001E42EE" w:rsidP="001E42EE">
      <w:pPr>
        <w:pStyle w:val="APIParametersListBulletNote"/>
        <w:rPr>
          <w:noProof w:val="0"/>
        </w:rPr>
      </w:pPr>
      <w:r w:rsidRPr="002A3910">
        <w:drawing>
          <wp:inline distT="0" distB="0" distL="0" distR="0" wp14:anchorId="25DB2FDC" wp14:editId="762FF977">
            <wp:extent cx="289560" cy="289560"/>
            <wp:effectExtent l="0" t="0" r="0" b="0"/>
            <wp:docPr id="457"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2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rPr>
          <w:noProof w:val="0"/>
        </w:rPr>
        <w:tab/>
      </w:r>
      <w:r w:rsidRPr="002A3910">
        <w:rPr>
          <w:b/>
          <w:noProof w:val="0"/>
        </w:rPr>
        <w:t>NOTE:</w:t>
      </w:r>
      <w:r w:rsidRPr="002A3910">
        <w:rPr>
          <w:noProof w:val="0"/>
        </w:rPr>
        <w:t xml:space="preserve"> F</w:t>
      </w:r>
      <w:r w:rsidR="00FA0B0D" w:rsidRPr="002A3910">
        <w:rPr>
          <w:noProof w:val="0"/>
        </w:rPr>
        <w:t xml:space="preserve">or mnemonic cross-referenced entries, this would be the mnemonic subscript, </w:t>
      </w:r>
      <w:r w:rsidR="00FA0B0D" w:rsidRPr="002A3910">
        <w:rPr>
          <w:i/>
          <w:noProof w:val="0"/>
        </w:rPr>
        <w:t>not</w:t>
      </w:r>
      <w:r w:rsidRPr="002A3910">
        <w:rPr>
          <w:noProof w:val="0"/>
        </w:rPr>
        <w:t xml:space="preserve"> a field value.</w:t>
      </w:r>
    </w:p>
    <w:p w14:paraId="32BB755A" w14:textId="77777777" w:rsidR="00A30FEB" w:rsidRPr="002A3910" w:rsidRDefault="00A30FEB" w:rsidP="00A30FEB">
      <w:pPr>
        <w:pStyle w:val="BodyText6"/>
      </w:pPr>
    </w:p>
    <w:p w14:paraId="19FB6BD3" w14:textId="77777777" w:rsidR="00FA0B0D" w:rsidRPr="002A3910" w:rsidRDefault="00FA0B0D" w:rsidP="00FA0B0D">
      <w:pPr>
        <w:pStyle w:val="APIParametersListBullet"/>
        <w:rPr>
          <w:noProof w:val="0"/>
        </w:rPr>
      </w:pPr>
      <w:r w:rsidRPr="002A3910">
        <w:rPr>
          <w:b/>
          <w:noProof w:val="0"/>
        </w:rPr>
        <w:t>.01</w:t>
      </w:r>
      <w:r w:rsidRPr="002A3910">
        <w:rPr>
          <w:noProof w:val="0"/>
        </w:rPr>
        <w:t xml:space="preserve"> field, in external format, if the indexed field value is </w:t>
      </w:r>
      <w:r w:rsidRPr="002A3910">
        <w:rPr>
          <w:i/>
          <w:noProof w:val="0"/>
        </w:rPr>
        <w:t>not</w:t>
      </w:r>
      <w:r w:rsidRPr="002A3910">
        <w:rPr>
          <w:noProof w:val="0"/>
        </w:rPr>
        <w:t xml:space="preserve"> </w:t>
      </w:r>
      <w:r w:rsidRPr="002A3910">
        <w:rPr>
          <w:b/>
          <w:noProof w:val="0"/>
        </w:rPr>
        <w:t>.01</w:t>
      </w:r>
      <w:r w:rsidR="001E42EE" w:rsidRPr="002A3910">
        <w:rPr>
          <w:noProof w:val="0"/>
        </w:rPr>
        <w:t>.</w:t>
      </w:r>
    </w:p>
    <w:p w14:paraId="5D644595" w14:textId="77777777" w:rsidR="00FA0B0D" w:rsidRPr="002A3910" w:rsidRDefault="00FA0B0D" w:rsidP="00FA0B0D">
      <w:pPr>
        <w:pStyle w:val="APIParametersListBullet"/>
        <w:rPr>
          <w:noProof w:val="0"/>
        </w:rPr>
      </w:pPr>
      <w:r w:rsidRPr="002A3910">
        <w:rPr>
          <w:noProof w:val="0"/>
        </w:rPr>
        <w:t xml:space="preserve">Fields and values specified by the </w:t>
      </w:r>
      <w:r w:rsidR="001C74CC" w:rsidRPr="002A3910">
        <w:rPr>
          <w:b/>
          <w:noProof w:val="0"/>
        </w:rPr>
        <w:t>fields</w:t>
      </w:r>
      <w:r w:rsidRPr="002A3910">
        <w:rPr>
          <w:noProof w:val="0"/>
        </w:rPr>
        <w:t xml:space="preserve"> parameter</w:t>
      </w:r>
      <w:r w:rsidR="001E42EE" w:rsidRPr="002A3910">
        <w:rPr>
          <w:noProof w:val="0"/>
        </w:rPr>
        <w:t>.</w:t>
      </w:r>
    </w:p>
    <w:p w14:paraId="6ACE4D5A" w14:textId="77777777" w:rsidR="00FA0B0D" w:rsidRPr="002A3910" w:rsidRDefault="00FA0B0D" w:rsidP="00FA0B0D">
      <w:pPr>
        <w:pStyle w:val="APIParametersListBullet"/>
        <w:rPr>
          <w:noProof w:val="0"/>
        </w:rPr>
      </w:pPr>
      <w:r w:rsidRPr="002A3910">
        <w:rPr>
          <w:noProof w:val="0"/>
        </w:rPr>
        <w:t xml:space="preserve">Any </w:t>
      </w:r>
      <w:r w:rsidRPr="002A3910">
        <w:rPr>
          <w:b/>
          <w:noProof w:val="0"/>
        </w:rPr>
        <w:t>WRITE</w:t>
      </w:r>
      <w:r w:rsidRPr="002A3910">
        <w:rPr>
          <w:noProof w:val="0"/>
        </w:rPr>
        <w:t xml:space="preserve"> (display-only) identifiers</w:t>
      </w:r>
      <w:r w:rsidR="001E42EE" w:rsidRPr="002A3910">
        <w:rPr>
          <w:noProof w:val="0"/>
        </w:rPr>
        <w:t>.</w:t>
      </w:r>
    </w:p>
    <w:p w14:paraId="077A68F0" w14:textId="77777777" w:rsidR="00FA0B0D" w:rsidRPr="002A3910" w:rsidRDefault="00FA0B0D" w:rsidP="00FA0B0D">
      <w:pPr>
        <w:pStyle w:val="APIParametersListBullet"/>
        <w:rPr>
          <w:noProof w:val="0"/>
        </w:rPr>
      </w:pPr>
      <w:r w:rsidRPr="002A3910">
        <w:rPr>
          <w:noProof w:val="0"/>
        </w:rPr>
        <w:t xml:space="preserve">Results of executing the Lister’s </w:t>
      </w:r>
      <w:r w:rsidR="001C74CC" w:rsidRPr="002A3910">
        <w:rPr>
          <w:b/>
          <w:noProof w:val="0"/>
        </w:rPr>
        <w:t>identifier</w:t>
      </w:r>
      <w:r w:rsidRPr="002A3910">
        <w:rPr>
          <w:noProof w:val="0"/>
        </w:rPr>
        <w:t xml:space="preserve"> parameter</w:t>
      </w:r>
      <w:r w:rsidR="001E42EE" w:rsidRPr="002A3910">
        <w:rPr>
          <w:noProof w:val="0"/>
        </w:rPr>
        <w:t>.</w:t>
      </w:r>
    </w:p>
    <w:p w14:paraId="7E1880BF" w14:textId="77777777" w:rsidR="001B3EA6" w:rsidRPr="002A3910" w:rsidRDefault="001B3EA6" w:rsidP="001B3EA6">
      <w:pPr>
        <w:pStyle w:val="BodyText6"/>
      </w:pPr>
    </w:p>
    <w:p w14:paraId="0D101D1F" w14:textId="77777777" w:rsidR="00FA0B0D" w:rsidRPr="002A3910" w:rsidRDefault="00FA0B0D" w:rsidP="00E66FC3">
      <w:pPr>
        <w:pStyle w:val="APIParameters"/>
        <w:keepNext/>
        <w:keepLines/>
        <w:rPr>
          <w:noProof w:val="0"/>
        </w:rPr>
      </w:pPr>
      <w:r w:rsidRPr="002A3910">
        <w:rPr>
          <w:b/>
          <w:bCs w:val="0"/>
          <w:noProof w:val="0"/>
        </w:rPr>
        <w:lastRenderedPageBreak/>
        <w:t>flags</w:t>
      </w:r>
      <w:r w:rsidRPr="002A3910">
        <w:rPr>
          <w:noProof w:val="0"/>
        </w:rPr>
        <w:t>:</w:t>
      </w:r>
      <w:r w:rsidRPr="002A3910">
        <w:rPr>
          <w:noProof w:val="0"/>
        </w:rPr>
        <w:tab/>
        <w:t>(Optional) Flags to control processing:</w:t>
      </w:r>
    </w:p>
    <w:p w14:paraId="3E39D9F2" w14:textId="77777777" w:rsidR="00FA0B0D" w:rsidRPr="002A3910" w:rsidRDefault="00FA0B0D" w:rsidP="00E66FC3">
      <w:pPr>
        <w:pStyle w:val="APIParametersListBullet"/>
        <w:keepNext/>
        <w:keepLines/>
        <w:rPr>
          <w:noProof w:val="0"/>
        </w:rPr>
      </w:pPr>
      <w:r w:rsidRPr="002A3910">
        <w:rPr>
          <w:b/>
          <w:noProof w:val="0"/>
        </w:rPr>
        <w:t>B</w:t>
      </w:r>
      <w:r w:rsidR="003953E1" w:rsidRPr="002A3910">
        <w:rPr>
          <w:b/>
          <w:bCs/>
          <w:noProof w:val="0"/>
        </w:rPr>
        <w:t>—</w:t>
      </w:r>
      <w:r w:rsidRPr="002A3910">
        <w:rPr>
          <w:b/>
          <w:bCs/>
          <w:noProof w:val="0"/>
        </w:rPr>
        <w:t>B</w:t>
      </w:r>
      <w:r w:rsidRPr="002A3910">
        <w:rPr>
          <w:noProof w:val="0"/>
        </w:rPr>
        <w:t>ackwards. Traverses the index in the opposite direction of normal traversal.</w:t>
      </w:r>
    </w:p>
    <w:p w14:paraId="4C6AEEC8" w14:textId="77777777" w:rsidR="00FA0B0D" w:rsidRPr="002A3910" w:rsidRDefault="00FA0B0D" w:rsidP="00FA0B0D">
      <w:pPr>
        <w:pStyle w:val="APIParametersListBullet"/>
        <w:rPr>
          <w:noProof w:val="0"/>
        </w:rPr>
      </w:pPr>
      <w:r w:rsidRPr="002A3910">
        <w:rPr>
          <w:b/>
          <w:noProof w:val="0"/>
        </w:rPr>
        <w:t>E</w:t>
      </w:r>
      <w:r w:rsidR="003953E1" w:rsidRPr="002A3910">
        <w:rPr>
          <w:b/>
          <w:bCs/>
          <w:noProof w:val="0"/>
        </w:rPr>
        <w:t>—</w:t>
      </w:r>
      <w:r w:rsidRPr="002A3910">
        <w:rPr>
          <w:b/>
          <w:bCs/>
          <w:noProof w:val="0"/>
        </w:rPr>
        <w:t>E</w:t>
      </w:r>
      <w:r w:rsidRPr="002A3910">
        <w:rPr>
          <w:bCs/>
          <w:noProof w:val="0"/>
        </w:rPr>
        <w:t>rrors are ignored. When returni</w:t>
      </w:r>
      <w:r w:rsidR="001E42EE" w:rsidRPr="002A3910">
        <w:rPr>
          <w:bCs/>
          <w:noProof w:val="0"/>
        </w:rPr>
        <w:t xml:space="preserve">ng external values without the </w:t>
      </w:r>
      <w:r w:rsidRPr="002A3910">
        <w:rPr>
          <w:b/>
          <w:bCs/>
          <w:noProof w:val="0"/>
        </w:rPr>
        <w:t>E</w:t>
      </w:r>
      <w:r w:rsidRPr="002A3910">
        <w:rPr>
          <w:bCs/>
          <w:noProof w:val="0"/>
        </w:rPr>
        <w:t xml:space="preserve"> flag, results will be truncated if invalid data (e.g.,</w:t>
      </w:r>
      <w:r w:rsidR="00E47021" w:rsidRPr="002A3910">
        <w:rPr>
          <w:bCs/>
          <w:noProof w:val="0"/>
        </w:rPr>
        <w:t> </w:t>
      </w:r>
      <w:r w:rsidRPr="002A3910">
        <w:rPr>
          <w:bCs/>
          <w:noProof w:val="0"/>
        </w:rPr>
        <w:t xml:space="preserve">an incorrect code in a set of codes field) is encountered. </w:t>
      </w:r>
      <w:r w:rsidR="001E42EE" w:rsidRPr="002A3910">
        <w:rPr>
          <w:bCs/>
          <w:noProof w:val="0"/>
        </w:rPr>
        <w:t xml:space="preserve">An error will be produced. The </w:t>
      </w:r>
      <w:r w:rsidRPr="002A3910">
        <w:rPr>
          <w:b/>
          <w:bCs/>
          <w:noProof w:val="0"/>
        </w:rPr>
        <w:t>E</w:t>
      </w:r>
      <w:r w:rsidRPr="002A3910">
        <w:rPr>
          <w:bCs/>
          <w:noProof w:val="0"/>
        </w:rPr>
        <w:t xml:space="preserve"> flag suppresses the error and continues the reporting of results. The data value for the entry with invalid data is set to </w:t>
      </w:r>
      <w:r w:rsidR="00F47411" w:rsidRPr="002A3910">
        <w:rPr>
          <w:b/>
          <w:noProof w:val="0"/>
        </w:rPr>
        <w:t>NULL</w:t>
      </w:r>
      <w:r w:rsidRPr="002A3910">
        <w:rPr>
          <w:bCs/>
          <w:noProof w:val="0"/>
        </w:rPr>
        <w:t>.</w:t>
      </w:r>
    </w:p>
    <w:p w14:paraId="3D574EA4" w14:textId="77777777" w:rsidR="00FA0B0D" w:rsidRPr="002A3910" w:rsidRDefault="00FA0B0D" w:rsidP="00FA0B0D">
      <w:pPr>
        <w:pStyle w:val="APIParametersListBulletText"/>
        <w:rPr>
          <w:noProof w:val="0"/>
        </w:rPr>
      </w:pPr>
      <w:r w:rsidRPr="002A3910">
        <w:rPr>
          <w:noProof w:val="0"/>
        </w:rPr>
        <w:t>If internal values for a field are being returned, the value stored in the database for the field will be returned even if that value</w:t>
      </w:r>
      <w:r w:rsidR="001E42EE" w:rsidRPr="002A3910">
        <w:rPr>
          <w:noProof w:val="0"/>
        </w:rPr>
        <w:t xml:space="preserve"> is invalid whether or not the </w:t>
      </w:r>
      <w:r w:rsidRPr="002A3910">
        <w:rPr>
          <w:b/>
          <w:noProof w:val="0"/>
        </w:rPr>
        <w:t>E</w:t>
      </w:r>
      <w:r w:rsidRPr="002A3910">
        <w:rPr>
          <w:noProof w:val="0"/>
        </w:rPr>
        <w:t xml:space="preserve"> flag is set.</w:t>
      </w:r>
    </w:p>
    <w:p w14:paraId="5970B734" w14:textId="77777777" w:rsidR="00FA0B0D" w:rsidRPr="002A3910" w:rsidRDefault="00FA0B0D" w:rsidP="00FA0B0D">
      <w:pPr>
        <w:pStyle w:val="APIParametersListBulletText"/>
        <w:rPr>
          <w:noProof w:val="0"/>
        </w:rPr>
      </w:pPr>
      <w:r w:rsidRPr="002A3910">
        <w:rPr>
          <w:noProof w:val="0"/>
        </w:rPr>
        <w:t>To assure that every entry is returned regardless of the</w:t>
      </w:r>
      <w:r w:rsidR="001E42EE" w:rsidRPr="002A3910">
        <w:rPr>
          <w:noProof w:val="0"/>
        </w:rPr>
        <w:t xml:space="preserve"> validity of the data, set the </w:t>
      </w:r>
      <w:r w:rsidRPr="002A3910">
        <w:rPr>
          <w:b/>
          <w:noProof w:val="0"/>
        </w:rPr>
        <w:t>E</w:t>
      </w:r>
      <w:r w:rsidRPr="002A3910">
        <w:rPr>
          <w:noProof w:val="0"/>
        </w:rPr>
        <w:t xml:space="preserve"> flag.</w:t>
      </w:r>
    </w:p>
    <w:p w14:paraId="5431269F" w14:textId="77777777" w:rsidR="00FA0B0D" w:rsidRPr="002A3910" w:rsidRDefault="00FA0B0D" w:rsidP="00FA0B0D">
      <w:pPr>
        <w:pStyle w:val="APIParametersListBullet"/>
        <w:rPr>
          <w:noProof w:val="0"/>
        </w:rPr>
      </w:pPr>
      <w:r w:rsidRPr="002A3910">
        <w:rPr>
          <w:b/>
          <w:noProof w:val="0"/>
        </w:rPr>
        <w:t>I</w:t>
      </w:r>
      <w:r w:rsidR="003953E1" w:rsidRPr="002A3910">
        <w:rPr>
          <w:b/>
          <w:bCs/>
          <w:noProof w:val="0"/>
        </w:rPr>
        <w:t>—</w:t>
      </w:r>
      <w:r w:rsidRPr="002A3910">
        <w:rPr>
          <w:b/>
          <w:bCs/>
          <w:noProof w:val="0"/>
        </w:rPr>
        <w:t>I</w:t>
      </w:r>
      <w:r w:rsidRPr="002A3910">
        <w:rPr>
          <w:noProof w:val="0"/>
        </w:rPr>
        <w:t>nternal format is returned. All output values are returned in VA FileMan internal format (the def</w:t>
      </w:r>
      <w:r w:rsidR="00E47021" w:rsidRPr="002A3910">
        <w:rPr>
          <w:noProof w:val="0"/>
        </w:rPr>
        <w:t xml:space="preserve">ault is external). Because the </w:t>
      </w:r>
      <w:r w:rsidRPr="002A3910">
        <w:rPr>
          <w:b/>
          <w:noProof w:val="0"/>
        </w:rPr>
        <w:t>I suffix</w:t>
      </w:r>
      <w:r w:rsidRPr="002A3910">
        <w:rPr>
          <w:noProof w:val="0"/>
        </w:rPr>
        <w:t xml:space="preserve"> can be used in the </w:t>
      </w:r>
      <w:r w:rsidR="00E47021" w:rsidRPr="002A3910">
        <w:rPr>
          <w:b/>
          <w:noProof w:val="0"/>
        </w:rPr>
        <w:t>fields</w:t>
      </w:r>
      <w:r w:rsidRPr="002A3910">
        <w:rPr>
          <w:noProof w:val="0"/>
        </w:rPr>
        <w:t xml:space="preserve"> parameter to return information in VA FileMan internal format, using </w:t>
      </w:r>
      <w:r w:rsidRPr="002A3910">
        <w:rPr>
          <w:b/>
          <w:noProof w:val="0"/>
        </w:rPr>
        <w:t>I</w:t>
      </w:r>
      <w:r w:rsidRPr="002A3910">
        <w:rPr>
          <w:noProof w:val="0"/>
        </w:rPr>
        <w:t xml:space="preserve"> in the </w:t>
      </w:r>
      <w:r w:rsidR="00E47021" w:rsidRPr="002A3910">
        <w:rPr>
          <w:b/>
          <w:noProof w:val="0"/>
        </w:rPr>
        <w:t>flags</w:t>
      </w:r>
      <w:r w:rsidRPr="002A3910">
        <w:rPr>
          <w:noProof w:val="0"/>
        </w:rPr>
        <w:t xml:space="preserve"> parameter is virtually obsolete. It greatly </w:t>
      </w:r>
      <w:r w:rsidR="00E47021" w:rsidRPr="002A3910">
        <w:rPr>
          <w:noProof w:val="0"/>
        </w:rPr>
        <w:t xml:space="preserve">simplifies the call to use the </w:t>
      </w:r>
      <w:r w:rsidRPr="002A3910">
        <w:rPr>
          <w:b/>
          <w:noProof w:val="0"/>
        </w:rPr>
        <w:t>@</w:t>
      </w:r>
      <w:r w:rsidRPr="002A3910">
        <w:rPr>
          <w:noProof w:val="0"/>
        </w:rPr>
        <w:t xml:space="preserve"> specifier in the </w:t>
      </w:r>
      <w:r w:rsidR="00E47021" w:rsidRPr="002A3910">
        <w:rPr>
          <w:b/>
          <w:noProof w:val="0"/>
        </w:rPr>
        <w:t>field</w:t>
      </w:r>
      <w:r w:rsidRPr="002A3910">
        <w:rPr>
          <w:noProof w:val="0"/>
        </w:rPr>
        <w:t xml:space="preserve"> parameter to suppress return of default values</w:t>
      </w:r>
      <w:r w:rsidR="00E47021" w:rsidRPr="002A3910">
        <w:rPr>
          <w:noProof w:val="0"/>
        </w:rPr>
        <w:t>,</w:t>
      </w:r>
      <w:r w:rsidRPr="002A3910">
        <w:rPr>
          <w:noProof w:val="0"/>
        </w:rPr>
        <w:t xml:space="preserve"> and to specify in the </w:t>
      </w:r>
      <w:r w:rsidR="00E47021" w:rsidRPr="002A3910">
        <w:rPr>
          <w:b/>
          <w:noProof w:val="0"/>
        </w:rPr>
        <w:t>fields</w:t>
      </w:r>
      <w:r w:rsidRPr="002A3910">
        <w:rPr>
          <w:noProof w:val="0"/>
        </w:rPr>
        <w:t xml:space="preserve"> parameter exactly what other data elements are to be returned. You ca</w:t>
      </w:r>
      <w:r w:rsidR="00E47021" w:rsidRPr="002A3910">
        <w:rPr>
          <w:noProof w:val="0"/>
        </w:rPr>
        <w:t xml:space="preserve">n use the </w:t>
      </w:r>
      <w:r w:rsidRPr="002A3910">
        <w:rPr>
          <w:b/>
          <w:noProof w:val="0"/>
        </w:rPr>
        <w:t>I suffix</w:t>
      </w:r>
      <w:r w:rsidRPr="002A3910">
        <w:rPr>
          <w:noProof w:val="0"/>
        </w:rPr>
        <w:t xml:space="preserve"> to have them returned in VA FileMan internal format.</w:t>
      </w:r>
    </w:p>
    <w:p w14:paraId="7CA38EB4" w14:textId="77777777" w:rsidR="00FA0B0D" w:rsidRPr="002A3910" w:rsidRDefault="00FA0B0D" w:rsidP="00FA0B0D">
      <w:pPr>
        <w:pStyle w:val="APIParametersListBullet"/>
        <w:rPr>
          <w:noProof w:val="0"/>
        </w:rPr>
      </w:pPr>
      <w:r w:rsidRPr="002A3910">
        <w:rPr>
          <w:b/>
          <w:noProof w:val="0"/>
        </w:rPr>
        <w:t>K</w:t>
      </w:r>
      <w:r w:rsidR="003953E1" w:rsidRPr="002A3910">
        <w:rPr>
          <w:noProof w:val="0"/>
        </w:rPr>
        <w:t>—</w:t>
      </w:r>
      <w:r w:rsidRPr="002A3910">
        <w:rPr>
          <w:noProof w:val="0"/>
        </w:rPr>
        <w:t xml:space="preserve">Primary </w:t>
      </w:r>
      <w:r w:rsidRPr="002A3910">
        <w:rPr>
          <w:b/>
          <w:bCs/>
          <w:noProof w:val="0"/>
        </w:rPr>
        <w:t>K</w:t>
      </w:r>
      <w:r w:rsidRPr="002A3910">
        <w:rPr>
          <w:noProof w:val="0"/>
        </w:rPr>
        <w:t>ey used for default index.</w:t>
      </w:r>
    </w:p>
    <w:p w14:paraId="29A693A4" w14:textId="77777777" w:rsidR="00FA0B0D" w:rsidRPr="002A3910" w:rsidRDefault="00FA0B0D" w:rsidP="00FA0B0D">
      <w:pPr>
        <w:pStyle w:val="APIParametersListBullet"/>
        <w:rPr>
          <w:noProof w:val="0"/>
        </w:rPr>
      </w:pPr>
      <w:r w:rsidRPr="002A3910">
        <w:rPr>
          <w:b/>
          <w:noProof w:val="0"/>
        </w:rPr>
        <w:t>M</w:t>
      </w:r>
      <w:r w:rsidR="003953E1" w:rsidRPr="002A3910">
        <w:rPr>
          <w:b/>
          <w:bCs/>
          <w:noProof w:val="0"/>
        </w:rPr>
        <w:t>—</w:t>
      </w:r>
      <w:r w:rsidRPr="002A3910">
        <w:rPr>
          <w:b/>
          <w:bCs/>
          <w:noProof w:val="0"/>
        </w:rPr>
        <w:t>M</w:t>
      </w:r>
      <w:r w:rsidRPr="002A3910">
        <w:rPr>
          <w:noProof w:val="0"/>
        </w:rPr>
        <w:t>nemonic suppression. Tells the Lister to ignore any mnemonic cross-reference entries it finds in the index.</w:t>
      </w:r>
    </w:p>
    <w:p w14:paraId="767AC4FB" w14:textId="77777777" w:rsidR="00FA0B0D" w:rsidRPr="002A3910" w:rsidRDefault="00FA0B0D" w:rsidP="00FA0B0D">
      <w:pPr>
        <w:pStyle w:val="APIParametersListBullet"/>
        <w:rPr>
          <w:noProof w:val="0"/>
        </w:rPr>
      </w:pPr>
      <w:r w:rsidRPr="002A3910">
        <w:rPr>
          <w:b/>
          <w:noProof w:val="0"/>
        </w:rPr>
        <w:t>P</w:t>
      </w:r>
      <w:r w:rsidR="003953E1" w:rsidRPr="002A3910">
        <w:rPr>
          <w:b/>
          <w:bCs/>
          <w:noProof w:val="0"/>
        </w:rPr>
        <w:t>—</w:t>
      </w:r>
      <w:r w:rsidRPr="002A3910">
        <w:rPr>
          <w:b/>
          <w:bCs/>
          <w:noProof w:val="0"/>
        </w:rPr>
        <w:t>P</w:t>
      </w:r>
      <w:r w:rsidRPr="002A3910">
        <w:rPr>
          <w:noProof w:val="0"/>
        </w:rPr>
        <w:t>ack output. This flag changes the Lister’s output format to pack the information returned for each record onto a single node per record.</w:t>
      </w:r>
    </w:p>
    <w:p w14:paraId="5EE3B92F" w14:textId="752CF6A9" w:rsidR="00FA0B0D" w:rsidRPr="002A3910" w:rsidRDefault="007869D8" w:rsidP="00025199">
      <w:pPr>
        <w:pStyle w:val="APIParametersListBulletNote"/>
        <w:rPr>
          <w:noProof w:val="0"/>
        </w:rPr>
      </w:pPr>
      <w:r w:rsidRPr="002A3910">
        <w:rPr>
          <w:sz w:val="20"/>
        </w:rPr>
        <w:drawing>
          <wp:inline distT="0" distB="0" distL="0" distR="0" wp14:anchorId="622A2F53" wp14:editId="2982512E">
            <wp:extent cx="289560" cy="289560"/>
            <wp:effectExtent l="0" t="0" r="0" b="0"/>
            <wp:docPr id="240"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3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noProof w:val="0"/>
        </w:rPr>
        <w:tab/>
      </w:r>
      <w:r w:rsidR="00FA0B0D" w:rsidRPr="002A3910">
        <w:rPr>
          <w:b/>
          <w:noProof w:val="0"/>
        </w:rPr>
        <w:t>REF:</w:t>
      </w:r>
      <w:r w:rsidR="00FA0B0D" w:rsidRPr="002A3910">
        <w:rPr>
          <w:noProof w:val="0"/>
        </w:rPr>
        <w:t xml:space="preserve"> For more details, see the information in the “Output”, “</w:t>
      </w:r>
      <w:r w:rsidR="00FA0B0D" w:rsidRPr="002A3910">
        <w:rPr>
          <w:noProof w:val="0"/>
          <w:color w:val="0000FF"/>
          <w:u w:val="single"/>
        </w:rPr>
        <w:fldChar w:fldCharType="begin" w:fldLock="1"/>
      </w:r>
      <w:r w:rsidR="00FA0B0D" w:rsidRPr="002A3910">
        <w:rPr>
          <w:noProof w:val="0"/>
          <w:color w:val="0000FF"/>
          <w:u w:val="single"/>
        </w:rPr>
        <w:instrText xml:space="preserve"> REF _Ref458090175 \h  \* MERGEFORMAT </w:instrText>
      </w:r>
      <w:r w:rsidR="00FA0B0D" w:rsidRPr="002A3910">
        <w:rPr>
          <w:noProof w:val="0"/>
          <w:color w:val="0000FF"/>
          <w:u w:val="single"/>
        </w:rPr>
      </w:r>
      <w:r w:rsidR="00FA0B0D" w:rsidRPr="002A3910">
        <w:rPr>
          <w:noProof w:val="0"/>
          <w:color w:val="0000FF"/>
          <w:u w:val="single"/>
        </w:rPr>
        <w:fldChar w:fldCharType="separate"/>
      </w:r>
      <w:r w:rsidR="00272B32" w:rsidRPr="002A3910">
        <w:rPr>
          <w:noProof w:val="0"/>
          <w:color w:val="0000FF"/>
          <w:u w:val="single"/>
        </w:rPr>
        <w:t>Details and Features</w:t>
      </w:r>
      <w:r w:rsidR="00FA0B0D" w:rsidRPr="002A3910">
        <w:rPr>
          <w:noProof w:val="0"/>
          <w:color w:val="0000FF"/>
          <w:u w:val="single"/>
        </w:rPr>
        <w:fldChar w:fldCharType="end"/>
      </w:r>
      <w:r w:rsidR="00FA0B0D" w:rsidRPr="002A3910">
        <w:rPr>
          <w:noProof w:val="0"/>
        </w:rPr>
        <w:t>,” and “</w:t>
      </w:r>
      <w:r w:rsidR="00FA0B0D" w:rsidRPr="002A3910">
        <w:rPr>
          <w:noProof w:val="0"/>
          <w:color w:val="0000FF"/>
          <w:u w:val="single"/>
        </w:rPr>
        <w:fldChar w:fldCharType="begin" w:fldLock="1"/>
      </w:r>
      <w:r w:rsidR="00FA0B0D" w:rsidRPr="002A3910">
        <w:rPr>
          <w:noProof w:val="0"/>
          <w:color w:val="0000FF"/>
          <w:u w:val="single"/>
        </w:rPr>
        <w:instrText xml:space="preserve"> REF _Ref458090188 \h  \* MERGEFORMAT </w:instrText>
      </w:r>
      <w:r w:rsidR="00FA0B0D" w:rsidRPr="002A3910">
        <w:rPr>
          <w:noProof w:val="0"/>
          <w:color w:val="0000FF"/>
          <w:u w:val="single"/>
        </w:rPr>
      </w:r>
      <w:r w:rsidR="00FA0B0D" w:rsidRPr="002A3910">
        <w:rPr>
          <w:noProof w:val="0"/>
          <w:color w:val="0000FF"/>
          <w:u w:val="single"/>
        </w:rPr>
        <w:fldChar w:fldCharType="separate"/>
      </w:r>
      <w:r w:rsidR="00272B32" w:rsidRPr="002A3910">
        <w:rPr>
          <w:noProof w:val="0"/>
          <w:color w:val="0000FF"/>
          <w:u w:val="single"/>
        </w:rPr>
        <w:t>Examples</w:t>
      </w:r>
      <w:r w:rsidR="00FA0B0D" w:rsidRPr="002A3910">
        <w:rPr>
          <w:noProof w:val="0"/>
          <w:color w:val="0000FF"/>
          <w:u w:val="single"/>
        </w:rPr>
        <w:fldChar w:fldCharType="end"/>
      </w:r>
      <w:r w:rsidR="00FA0B0D" w:rsidRPr="002A3910">
        <w:rPr>
          <w:noProof w:val="0"/>
        </w:rPr>
        <w:t>” sections.</w:t>
      </w:r>
    </w:p>
    <w:p w14:paraId="5E631E57" w14:textId="77777777" w:rsidR="00A30FEB" w:rsidRPr="002A3910" w:rsidRDefault="00A30FEB" w:rsidP="00A30FEB">
      <w:pPr>
        <w:pStyle w:val="BodyText6"/>
      </w:pPr>
    </w:p>
    <w:p w14:paraId="61441E68" w14:textId="77777777" w:rsidR="00FA0B0D" w:rsidRPr="002A3910" w:rsidRDefault="00FA0B0D" w:rsidP="00FA0B0D">
      <w:pPr>
        <w:pStyle w:val="APIParametersListBullet"/>
        <w:rPr>
          <w:noProof w:val="0"/>
        </w:rPr>
      </w:pPr>
      <w:r w:rsidRPr="002A3910">
        <w:rPr>
          <w:b/>
          <w:noProof w:val="0"/>
        </w:rPr>
        <w:t>Q</w:t>
      </w:r>
      <w:r w:rsidR="003953E1" w:rsidRPr="002A3910">
        <w:rPr>
          <w:b/>
          <w:bCs/>
          <w:noProof w:val="0"/>
        </w:rPr>
        <w:t>—</w:t>
      </w:r>
      <w:r w:rsidRPr="002A3910">
        <w:rPr>
          <w:b/>
          <w:bCs/>
          <w:noProof w:val="0"/>
        </w:rPr>
        <w:t>Q</w:t>
      </w:r>
      <w:r w:rsidRPr="002A3910">
        <w:rPr>
          <w:noProof w:val="0"/>
        </w:rPr>
        <w:t xml:space="preserve">uick List. If this flag is passed, the Lister uses the order of the index to return the output, rather than sorting the information into a more user-friendly order. This makes a difference when doing Lister calls where the index value is a pointer or variable pointer. The call is more efficient but the output may </w:t>
      </w:r>
      <w:r w:rsidRPr="002A3910">
        <w:rPr>
          <w:i/>
          <w:noProof w:val="0"/>
        </w:rPr>
        <w:t>not</w:t>
      </w:r>
      <w:r w:rsidRPr="002A3910">
        <w:rPr>
          <w:noProof w:val="0"/>
        </w:rPr>
        <w:t xml:space="preserve"> be in an intuitive order.</w:t>
      </w:r>
    </w:p>
    <w:p w14:paraId="0D4F6FEC" w14:textId="77777777" w:rsidR="00FA0B0D" w:rsidRPr="002A3910" w:rsidRDefault="00FA0B0D" w:rsidP="00FA0B0D">
      <w:pPr>
        <w:pStyle w:val="APIParametersListBulletText"/>
        <w:rPr>
          <w:noProof w:val="0"/>
        </w:rPr>
      </w:pPr>
      <w:r w:rsidRPr="002A3910">
        <w:rPr>
          <w:noProof w:val="0"/>
        </w:rPr>
        <w:t xml:space="preserve">When the </w:t>
      </w:r>
      <w:r w:rsidRPr="002A3910">
        <w:rPr>
          <w:b/>
          <w:noProof w:val="0"/>
        </w:rPr>
        <w:t>Q</w:t>
      </w:r>
      <w:r w:rsidRPr="002A3910">
        <w:rPr>
          <w:noProof w:val="0"/>
        </w:rPr>
        <w:t xml:space="preserve"> flag is used, both the </w:t>
      </w:r>
      <w:r w:rsidR="00E47021" w:rsidRPr="002A3910">
        <w:rPr>
          <w:b/>
          <w:noProof w:val="0"/>
        </w:rPr>
        <w:t>from</w:t>
      </w:r>
      <w:r w:rsidRPr="002A3910">
        <w:rPr>
          <w:noProof w:val="0"/>
        </w:rPr>
        <w:t xml:space="preserve"> and </w:t>
      </w:r>
      <w:r w:rsidR="00E47021" w:rsidRPr="002A3910">
        <w:rPr>
          <w:b/>
          <w:noProof w:val="0"/>
        </w:rPr>
        <w:t>part</w:t>
      </w:r>
      <w:r w:rsidRPr="002A3910">
        <w:rPr>
          <w:noProof w:val="0"/>
        </w:rPr>
        <w:t xml:space="preserve"> parameters </w:t>
      </w:r>
      <w:r w:rsidRPr="002A3910">
        <w:rPr>
          <w:i/>
          <w:noProof w:val="0"/>
        </w:rPr>
        <w:t>must</w:t>
      </w:r>
      <w:r w:rsidRPr="002A3910">
        <w:rPr>
          <w:noProof w:val="0"/>
        </w:rPr>
        <w:t xml:space="preserve"> be in the same format as the subscripts found in the index whose name is passed in the </w:t>
      </w:r>
      <w:r w:rsidR="00B976F3" w:rsidRPr="002A3910">
        <w:rPr>
          <w:b/>
          <w:noProof w:val="0"/>
        </w:rPr>
        <w:t>index</w:t>
      </w:r>
      <w:r w:rsidRPr="002A3910">
        <w:rPr>
          <w:noProof w:val="0"/>
        </w:rPr>
        <w:t xml:space="preserve"> parameter. In the case of a pointer, for </w:t>
      </w:r>
      <w:r w:rsidRPr="002A3910">
        <w:rPr>
          <w:noProof w:val="0"/>
        </w:rPr>
        <w:lastRenderedPageBreak/>
        <w:t xml:space="preserve">example, the </w:t>
      </w:r>
      <w:r w:rsidR="00B976F3" w:rsidRPr="002A3910">
        <w:rPr>
          <w:b/>
          <w:noProof w:val="0"/>
        </w:rPr>
        <w:t>from</w:t>
      </w:r>
      <w:r w:rsidRPr="002A3910">
        <w:rPr>
          <w:noProof w:val="0"/>
        </w:rPr>
        <w:t xml:space="preserve"> and </w:t>
      </w:r>
      <w:r w:rsidR="00B976F3" w:rsidRPr="002A3910">
        <w:rPr>
          <w:b/>
          <w:noProof w:val="0"/>
        </w:rPr>
        <w:t>part</w:t>
      </w:r>
      <w:r w:rsidRPr="002A3910">
        <w:rPr>
          <w:noProof w:val="0"/>
        </w:rPr>
        <w:t xml:space="preserve"> parameters would be an internal pointer value.</w:t>
      </w:r>
    </w:p>
    <w:p w14:paraId="3B85790A" w14:textId="1B8FE7DE" w:rsidR="00FA0B0D" w:rsidRPr="002A3910" w:rsidRDefault="007869D8" w:rsidP="00025199">
      <w:pPr>
        <w:pStyle w:val="APIParametersListBulletNote"/>
        <w:rPr>
          <w:noProof w:val="0"/>
        </w:rPr>
      </w:pPr>
      <w:r w:rsidRPr="002A3910">
        <w:rPr>
          <w:sz w:val="20"/>
        </w:rPr>
        <w:drawing>
          <wp:inline distT="0" distB="0" distL="0" distR="0" wp14:anchorId="7CC5510C" wp14:editId="07710A6F">
            <wp:extent cx="289560" cy="289560"/>
            <wp:effectExtent l="0" t="0" r="0" b="0"/>
            <wp:docPr id="2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noProof w:val="0"/>
        </w:rPr>
        <w:tab/>
      </w:r>
      <w:r w:rsidR="00FA0B0D" w:rsidRPr="002A3910">
        <w:rPr>
          <w:b/>
          <w:noProof w:val="0"/>
        </w:rPr>
        <w:t>REF:</w:t>
      </w:r>
      <w:r w:rsidR="00FA0B0D" w:rsidRPr="002A3910">
        <w:rPr>
          <w:noProof w:val="0"/>
        </w:rPr>
        <w:t xml:space="preserve"> For more information, see the description of the </w:t>
      </w:r>
      <w:r w:rsidR="00B976F3" w:rsidRPr="002A3910">
        <w:rPr>
          <w:b/>
          <w:noProof w:val="0"/>
        </w:rPr>
        <w:t>from</w:t>
      </w:r>
      <w:r w:rsidR="00FA0B0D" w:rsidRPr="002A3910">
        <w:rPr>
          <w:noProof w:val="0"/>
        </w:rPr>
        <w:t xml:space="preserve">, </w:t>
      </w:r>
      <w:r w:rsidR="00B976F3" w:rsidRPr="002A3910">
        <w:rPr>
          <w:b/>
          <w:noProof w:val="0"/>
        </w:rPr>
        <w:t>part</w:t>
      </w:r>
      <w:r w:rsidR="00FA0B0D" w:rsidRPr="002A3910">
        <w:rPr>
          <w:noProof w:val="0"/>
        </w:rPr>
        <w:t xml:space="preserve">, and </w:t>
      </w:r>
      <w:r w:rsidR="00B976F3" w:rsidRPr="002A3910">
        <w:rPr>
          <w:b/>
          <w:noProof w:val="0"/>
        </w:rPr>
        <w:t>index</w:t>
      </w:r>
      <w:r w:rsidR="00FA0B0D" w:rsidRPr="002A3910">
        <w:rPr>
          <w:noProof w:val="0"/>
        </w:rPr>
        <w:t xml:space="preserve"> parameters.</w:t>
      </w:r>
    </w:p>
    <w:p w14:paraId="7ABEF794" w14:textId="77777777" w:rsidR="00A30FEB" w:rsidRPr="002A3910" w:rsidRDefault="00A30FEB" w:rsidP="00A30FEB">
      <w:pPr>
        <w:pStyle w:val="BodyText6"/>
      </w:pPr>
    </w:p>
    <w:p w14:paraId="0A815957" w14:textId="77777777" w:rsidR="00FA0B0D" w:rsidRPr="002A3910" w:rsidRDefault="00FA0B0D" w:rsidP="00FA0B0D">
      <w:pPr>
        <w:pStyle w:val="APIParametersListBullet"/>
        <w:rPr>
          <w:noProof w:val="0"/>
        </w:rPr>
      </w:pPr>
      <w:r w:rsidRPr="002A3910">
        <w:rPr>
          <w:b/>
          <w:noProof w:val="0"/>
        </w:rPr>
        <w:t>U</w:t>
      </w:r>
      <w:r w:rsidR="003953E1" w:rsidRPr="002A3910">
        <w:rPr>
          <w:b/>
          <w:bCs/>
          <w:noProof w:val="0"/>
        </w:rPr>
        <w:t>—</w:t>
      </w:r>
      <w:r w:rsidRPr="002A3910">
        <w:rPr>
          <w:b/>
          <w:bCs/>
          <w:noProof w:val="0"/>
        </w:rPr>
        <w:t>U</w:t>
      </w:r>
      <w:r w:rsidRPr="002A3910">
        <w:rPr>
          <w:noProof w:val="0"/>
        </w:rPr>
        <w:t>nscreened lookup. This flag makes the Liste</w:t>
      </w:r>
      <w:r w:rsidR="001E42EE" w:rsidRPr="002A3910">
        <w:rPr>
          <w:noProof w:val="0"/>
        </w:rPr>
        <w:t xml:space="preserve">r ignore any whole file screen [stored at </w:t>
      </w:r>
      <w:r w:rsidR="001E42EE" w:rsidRPr="002A3910">
        <w:rPr>
          <w:b/>
          <w:noProof w:val="0"/>
        </w:rPr>
        <w:t>^DD(file#,0,”SCR”)</w:t>
      </w:r>
      <w:r w:rsidR="001E42EE" w:rsidRPr="002A3910">
        <w:rPr>
          <w:noProof w:val="0"/>
        </w:rPr>
        <w:t>]</w:t>
      </w:r>
      <w:r w:rsidRPr="002A3910">
        <w:rPr>
          <w:noProof w:val="0"/>
        </w:rPr>
        <w:t xml:space="preserve"> on the file specified in the </w:t>
      </w:r>
      <w:r w:rsidR="00B976F3" w:rsidRPr="002A3910">
        <w:rPr>
          <w:b/>
          <w:noProof w:val="0"/>
        </w:rPr>
        <w:t>file</w:t>
      </w:r>
      <w:r w:rsidRPr="002A3910">
        <w:rPr>
          <w:noProof w:val="0"/>
        </w:rPr>
        <w:t xml:space="preserve"> parameter.</w:t>
      </w:r>
    </w:p>
    <w:p w14:paraId="1F4D16E1" w14:textId="0B2CD0FF" w:rsidR="00FA0B0D" w:rsidRPr="002A3910" w:rsidRDefault="007869D8" w:rsidP="00025199">
      <w:pPr>
        <w:pStyle w:val="APIParametersListBulletNote"/>
        <w:rPr>
          <w:noProof w:val="0"/>
        </w:rPr>
      </w:pPr>
      <w:r w:rsidRPr="002A3910">
        <w:rPr>
          <w:sz w:val="20"/>
        </w:rPr>
        <w:drawing>
          <wp:inline distT="0" distB="0" distL="0" distR="0" wp14:anchorId="3205F7C5" wp14:editId="16AA0B0F">
            <wp:extent cx="289560" cy="289560"/>
            <wp:effectExtent l="0" t="0" r="0" b="0"/>
            <wp:docPr id="242"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A0B0D" w:rsidRPr="002A3910">
        <w:rPr>
          <w:b/>
          <w:noProof w:val="0"/>
        </w:rPr>
        <w:tab/>
        <w:t>NOTE:</w:t>
      </w:r>
      <w:r w:rsidR="00FA0B0D" w:rsidRPr="002A3910">
        <w:rPr>
          <w:noProof w:val="0"/>
        </w:rPr>
        <w:t xml:space="preserve"> Passing this flag does </w:t>
      </w:r>
      <w:r w:rsidR="00FA0B0D" w:rsidRPr="002A3910">
        <w:rPr>
          <w:i/>
          <w:noProof w:val="0"/>
        </w:rPr>
        <w:t>not</w:t>
      </w:r>
      <w:r w:rsidR="00FA0B0D" w:rsidRPr="002A3910">
        <w:rPr>
          <w:noProof w:val="0"/>
        </w:rPr>
        <w:t xml:space="preserve"> make the Lister ignore any code passed in the </w:t>
      </w:r>
      <w:r w:rsidR="00B976F3" w:rsidRPr="002A3910">
        <w:rPr>
          <w:b/>
          <w:noProof w:val="0"/>
        </w:rPr>
        <w:t>screen</w:t>
      </w:r>
      <w:r w:rsidR="00FA0B0D" w:rsidRPr="002A3910">
        <w:rPr>
          <w:noProof w:val="0"/>
        </w:rPr>
        <w:t xml:space="preserve"> parameter.</w:t>
      </w:r>
    </w:p>
    <w:p w14:paraId="515A6D39" w14:textId="77777777" w:rsidR="00A30FEB" w:rsidRPr="002A3910" w:rsidRDefault="00A30FEB" w:rsidP="00A30FEB">
      <w:pPr>
        <w:pStyle w:val="BodyText6"/>
      </w:pPr>
    </w:p>
    <w:p w14:paraId="6B737906" w14:textId="77777777" w:rsidR="00F900B4" w:rsidRPr="002A3910" w:rsidRDefault="00FA0B0D" w:rsidP="00F900B4">
      <w:pPr>
        <w:pStyle w:val="APIParametersListBullet"/>
        <w:keepNext/>
        <w:keepLines/>
        <w:rPr>
          <w:noProof w:val="0"/>
        </w:rPr>
      </w:pPr>
      <w:r w:rsidRPr="002A3910">
        <w:rPr>
          <w:b/>
          <w:noProof w:val="0"/>
        </w:rPr>
        <w:t>X</w:t>
      </w:r>
      <w:r w:rsidR="003953E1" w:rsidRPr="002A3910">
        <w:rPr>
          <w:noProof w:val="0"/>
        </w:rPr>
        <w:t>—</w:t>
      </w:r>
      <w:r w:rsidRPr="002A3910">
        <w:rPr>
          <w:noProof w:val="0"/>
        </w:rPr>
        <w:t xml:space="preserve">If </w:t>
      </w:r>
      <w:r w:rsidRPr="002A3910">
        <w:rPr>
          <w:b/>
          <w:noProof w:val="0"/>
        </w:rPr>
        <w:t>X</w:t>
      </w:r>
      <w:r w:rsidR="00F900B4" w:rsidRPr="002A3910">
        <w:rPr>
          <w:noProof w:val="0"/>
        </w:rPr>
        <w:t xml:space="preserve"> flag is used then the </w:t>
      </w:r>
      <w:r w:rsidRPr="002A3910">
        <w:rPr>
          <w:b/>
          <w:noProof w:val="0"/>
        </w:rPr>
        <w:t>index</w:t>
      </w:r>
      <w:r w:rsidRPr="002A3910">
        <w:rPr>
          <w:noProof w:val="0"/>
        </w:rPr>
        <w:t xml:space="preserve"> parameter can be </w:t>
      </w:r>
      <w:r w:rsidR="00F900B4" w:rsidRPr="002A3910">
        <w:rPr>
          <w:noProof w:val="0"/>
        </w:rPr>
        <w:t>any of the following:</w:t>
      </w:r>
    </w:p>
    <w:p w14:paraId="47F6B95D" w14:textId="4FE511CB" w:rsidR="00F900B4" w:rsidRPr="002A3910" w:rsidRDefault="00000000" w:rsidP="00F900B4">
      <w:pPr>
        <w:pStyle w:val="APIParametersListBullet2"/>
        <w:keepNext/>
        <w:keepLines/>
      </w:pPr>
      <w:hyperlink w:anchor="list_dic_x_field" w:history="1">
        <w:r w:rsidR="00F900B4" w:rsidRPr="002A3910">
          <w:rPr>
            <w:rStyle w:val="Hyperlink"/>
          </w:rPr>
          <w:t>Field</w:t>
        </w:r>
      </w:hyperlink>
    </w:p>
    <w:p w14:paraId="5F320B10" w14:textId="7115ACE8" w:rsidR="00F900B4" w:rsidRPr="002A3910" w:rsidRDefault="00000000" w:rsidP="00F900B4">
      <w:pPr>
        <w:pStyle w:val="APIParametersListBullet2"/>
        <w:keepNext/>
        <w:keepLines/>
      </w:pPr>
      <w:hyperlink w:anchor="list_dic_x_sort_template" w:history="1">
        <w:r w:rsidR="00FA0B0D" w:rsidRPr="002A3910">
          <w:rPr>
            <w:rStyle w:val="Hyperlink"/>
          </w:rPr>
          <w:t>Sort Template</w:t>
        </w:r>
      </w:hyperlink>
    </w:p>
    <w:p w14:paraId="1DDF3C55" w14:textId="2EF69937" w:rsidR="00FA0B0D" w:rsidRPr="002A3910" w:rsidRDefault="00000000" w:rsidP="00F900B4">
      <w:pPr>
        <w:pStyle w:val="APIParametersListBullet2"/>
      </w:pPr>
      <w:hyperlink w:anchor="list_dic_x_computed_expression" w:history="1">
        <w:r w:rsidR="00F900B4" w:rsidRPr="002A3910">
          <w:rPr>
            <w:rStyle w:val="Hyperlink"/>
          </w:rPr>
          <w:t>Computed Expression</w:t>
        </w:r>
      </w:hyperlink>
    </w:p>
    <w:p w14:paraId="181A425A" w14:textId="77777777" w:rsidR="00FA0B0D" w:rsidRPr="002A3910" w:rsidRDefault="00FA0B0D" w:rsidP="00E66FC3">
      <w:pPr>
        <w:pStyle w:val="APIParametersListBullet2"/>
        <w:keepNext/>
        <w:keepLines/>
      </w:pPr>
      <w:bookmarkStart w:id="879" w:name="list_dic_x_field"/>
      <w:r w:rsidRPr="002A3910">
        <w:t>Field #1</w:t>
      </w:r>
      <w:bookmarkEnd w:id="879"/>
      <w:r w:rsidRPr="002A3910">
        <w:t>:</w:t>
      </w:r>
    </w:p>
    <w:p w14:paraId="42703662" w14:textId="77777777" w:rsidR="00FA0B0D" w:rsidRPr="002A3910" w:rsidRDefault="00FA0B0D" w:rsidP="00A30FEB">
      <w:pPr>
        <w:pStyle w:val="BodyText6"/>
      </w:pPr>
    </w:p>
    <w:p w14:paraId="65E33693" w14:textId="77777777" w:rsidR="00FA0B0D" w:rsidRPr="002A3910" w:rsidRDefault="00FA0B0D" w:rsidP="00F814C1">
      <w:pPr>
        <w:pStyle w:val="APIParametersListBulletCode"/>
        <w:rPr>
          <w:b/>
          <w:noProof w:val="0"/>
        </w:rPr>
      </w:pPr>
      <w:r w:rsidRPr="002A3910">
        <w:rPr>
          <w:noProof w:val="0"/>
        </w:rPr>
        <w:t>&gt;</w:t>
      </w:r>
      <w:r w:rsidRPr="002A3910">
        <w:rPr>
          <w:b/>
          <w:noProof w:val="0"/>
        </w:rPr>
        <w:t>K TMP D LIST^DIC(5,,".01","X",3,"I",,1,,,"TMP") ZW TMP</w:t>
      </w:r>
    </w:p>
    <w:p w14:paraId="58B19199" w14:textId="1FDD71C0" w:rsidR="00FA0B0D" w:rsidRPr="002A3910" w:rsidRDefault="00FA0B0D" w:rsidP="00F814C1">
      <w:pPr>
        <w:pStyle w:val="APIParametersListBulletCode"/>
        <w:rPr>
          <w:noProof w:val="0"/>
        </w:rPr>
      </w:pPr>
      <w:r w:rsidRPr="002A3910">
        <w:rPr>
          <w:noProof w:val="0"/>
        </w:rPr>
        <w:t>TMP("DILIST",0)="3^3^1^"</w:t>
      </w:r>
    </w:p>
    <w:p w14:paraId="2F2B7F83" w14:textId="77777777" w:rsidR="00FA0B0D" w:rsidRPr="002A3910" w:rsidRDefault="00FA0B0D" w:rsidP="00F814C1">
      <w:pPr>
        <w:pStyle w:val="APIParametersListBulletCode"/>
        <w:rPr>
          <w:noProof w:val="0"/>
        </w:rPr>
      </w:pPr>
      <w:r w:rsidRPr="002A3910">
        <w:rPr>
          <w:noProof w:val="0"/>
        </w:rPr>
        <w:t>TMP("DILIST",0,"MAP")=.01</w:t>
      </w:r>
    </w:p>
    <w:p w14:paraId="32C791C4" w14:textId="77777777" w:rsidR="00FA0B0D" w:rsidRPr="002A3910" w:rsidRDefault="00FA0B0D" w:rsidP="00F814C1">
      <w:pPr>
        <w:pStyle w:val="APIParametersListBulletCode"/>
        <w:rPr>
          <w:noProof w:val="0"/>
        </w:rPr>
      </w:pPr>
      <w:r w:rsidRPr="002A3910">
        <w:rPr>
          <w:noProof w:val="0"/>
        </w:rPr>
        <w:t>TMP("DILIST",1,1)="IA"</w:t>
      </w:r>
    </w:p>
    <w:p w14:paraId="2D2FE97E" w14:textId="77777777" w:rsidR="00FA0B0D" w:rsidRPr="002A3910" w:rsidRDefault="00FA0B0D" w:rsidP="00F814C1">
      <w:pPr>
        <w:pStyle w:val="APIParametersListBulletCode"/>
        <w:rPr>
          <w:noProof w:val="0"/>
        </w:rPr>
      </w:pPr>
      <w:r w:rsidRPr="002A3910">
        <w:rPr>
          <w:noProof w:val="0"/>
        </w:rPr>
        <w:t>TMP("DILIST",1,2)="ID"</w:t>
      </w:r>
    </w:p>
    <w:p w14:paraId="221D3FB9" w14:textId="77777777" w:rsidR="00FA0B0D" w:rsidRPr="002A3910" w:rsidRDefault="00FA0B0D" w:rsidP="00F814C1">
      <w:pPr>
        <w:pStyle w:val="APIParametersListBulletCode"/>
        <w:rPr>
          <w:noProof w:val="0"/>
        </w:rPr>
      </w:pPr>
      <w:r w:rsidRPr="002A3910">
        <w:rPr>
          <w:noProof w:val="0"/>
        </w:rPr>
        <w:t>TMP("DILIST",1,3)="IL"</w:t>
      </w:r>
    </w:p>
    <w:p w14:paraId="5722517B" w14:textId="77777777" w:rsidR="00FA0B0D" w:rsidRPr="002A3910" w:rsidRDefault="00FA0B0D" w:rsidP="00A30FEB">
      <w:pPr>
        <w:pStyle w:val="BodyText6"/>
      </w:pPr>
    </w:p>
    <w:p w14:paraId="5A9CBB24" w14:textId="77777777" w:rsidR="00FA0B0D" w:rsidRPr="002A3910" w:rsidRDefault="00FA0B0D" w:rsidP="00E66FC3">
      <w:pPr>
        <w:pStyle w:val="APIParametersListBullet2"/>
        <w:keepNext/>
        <w:keepLines/>
      </w:pPr>
      <w:bookmarkStart w:id="880" w:name="list_dic_x_sort_template"/>
      <w:r w:rsidRPr="002A3910">
        <w:t>Sort Template</w:t>
      </w:r>
      <w:bookmarkEnd w:id="880"/>
      <w:r w:rsidRPr="002A3910">
        <w:t>:</w:t>
      </w:r>
    </w:p>
    <w:p w14:paraId="49C43DA7" w14:textId="77777777" w:rsidR="00FA0B0D" w:rsidRPr="002A3910" w:rsidRDefault="00FA0B0D" w:rsidP="00A30FEB">
      <w:pPr>
        <w:pStyle w:val="BodyText6"/>
      </w:pPr>
    </w:p>
    <w:p w14:paraId="087E06E3" w14:textId="77777777" w:rsidR="00FA0B0D" w:rsidRPr="002A3910" w:rsidRDefault="00FA0B0D" w:rsidP="00F814C1">
      <w:pPr>
        <w:pStyle w:val="APIParametersListBulletCode"/>
        <w:rPr>
          <w:b/>
          <w:noProof w:val="0"/>
        </w:rPr>
      </w:pPr>
      <w:r w:rsidRPr="002A3910">
        <w:rPr>
          <w:b/>
          <w:noProof w:val="0"/>
        </w:rPr>
        <w:t xml:space="preserve">&gt;D LIST^DIC(5,,".01;COUNT(COUNTY)",,,,,"[ZZD STATE SORT 3]",,,"TMP") </w:t>
      </w:r>
    </w:p>
    <w:p w14:paraId="65DAF66C" w14:textId="77777777" w:rsidR="00FA0B0D" w:rsidRPr="002A3910" w:rsidRDefault="00FA0B0D" w:rsidP="00F814C1">
      <w:pPr>
        <w:pStyle w:val="APIParametersListBulletCode"/>
        <w:rPr>
          <w:b/>
          <w:noProof w:val="0"/>
        </w:rPr>
      </w:pPr>
      <w:r w:rsidRPr="002A3910">
        <w:rPr>
          <w:b/>
          <w:noProof w:val="0"/>
        </w:rPr>
        <w:t>ZW TMP</w:t>
      </w:r>
    </w:p>
    <w:p w14:paraId="1C2C83C6" w14:textId="77777777" w:rsidR="00FA0B0D" w:rsidRPr="002A3910" w:rsidRDefault="00FA0B0D" w:rsidP="00F814C1">
      <w:pPr>
        <w:pStyle w:val="APIParametersListBulletCode"/>
        <w:rPr>
          <w:noProof w:val="0"/>
        </w:rPr>
      </w:pPr>
      <w:r w:rsidRPr="002A3910">
        <w:rPr>
          <w:noProof w:val="0"/>
        </w:rPr>
        <w:t>TMP("DILIST",0)="82^*^0^"</w:t>
      </w:r>
    </w:p>
    <w:p w14:paraId="72C8040A" w14:textId="77777777" w:rsidR="00FA0B0D" w:rsidRPr="002A3910" w:rsidRDefault="00FA0B0D" w:rsidP="00F814C1">
      <w:pPr>
        <w:pStyle w:val="APIParametersListBulletCode"/>
        <w:rPr>
          <w:noProof w:val="0"/>
        </w:rPr>
      </w:pPr>
      <w:r w:rsidRPr="002A3910">
        <w:rPr>
          <w:noProof w:val="0"/>
        </w:rPr>
        <w:t>TMP("DILIST",0,"MAP")=".01^C2"</w:t>
      </w:r>
    </w:p>
    <w:p w14:paraId="7E4FEDEA" w14:textId="77777777" w:rsidR="00FA0B0D" w:rsidRPr="002A3910" w:rsidRDefault="00FA0B0D" w:rsidP="00F814C1">
      <w:pPr>
        <w:pStyle w:val="APIParametersListBulletCode"/>
        <w:rPr>
          <w:noProof w:val="0"/>
        </w:rPr>
      </w:pPr>
      <w:r w:rsidRPr="002A3910">
        <w:rPr>
          <w:noProof w:val="0"/>
        </w:rPr>
        <w:t>TMP("DILIST",1,1)="ALABAMA"</w:t>
      </w:r>
    </w:p>
    <w:p w14:paraId="5B6714A1" w14:textId="77777777" w:rsidR="00FA0B0D" w:rsidRPr="002A3910" w:rsidRDefault="00FA0B0D" w:rsidP="00F814C1">
      <w:pPr>
        <w:pStyle w:val="APIParametersListBulletCode"/>
        <w:rPr>
          <w:noProof w:val="0"/>
        </w:rPr>
      </w:pPr>
      <w:r w:rsidRPr="002A3910">
        <w:rPr>
          <w:noProof w:val="0"/>
        </w:rPr>
        <w:t>TMP("DILIST",1,2)="ALASKA"</w:t>
      </w:r>
    </w:p>
    <w:p w14:paraId="1C8F509D" w14:textId="77777777" w:rsidR="00FA0B0D" w:rsidRPr="002A3910" w:rsidRDefault="00FA0B0D" w:rsidP="00F814C1">
      <w:pPr>
        <w:pStyle w:val="APIParametersListBulletCode"/>
        <w:rPr>
          <w:noProof w:val="0"/>
        </w:rPr>
      </w:pPr>
      <w:r w:rsidRPr="002A3910">
        <w:rPr>
          <w:noProof w:val="0"/>
        </w:rPr>
        <w:t>TMP("DILIST",1,3)="ALBERTA"</w:t>
      </w:r>
    </w:p>
    <w:p w14:paraId="41144EA2" w14:textId="77777777" w:rsidR="00FA0B0D" w:rsidRPr="002A3910" w:rsidRDefault="00FA0B0D" w:rsidP="00F814C1">
      <w:pPr>
        <w:pStyle w:val="APIParametersListBulletCode"/>
        <w:rPr>
          <w:noProof w:val="0"/>
        </w:rPr>
      </w:pPr>
      <w:r w:rsidRPr="002A3910">
        <w:rPr>
          <w:noProof w:val="0"/>
        </w:rPr>
        <w:t>TMP("DILIST",1,4)="AMERICAN SAMOA</w:t>
      </w:r>
    </w:p>
    <w:p w14:paraId="43196E26" w14:textId="77777777" w:rsidR="00FA0B0D" w:rsidRPr="002A3910" w:rsidRDefault="00FA0B0D" w:rsidP="00A30FEB">
      <w:pPr>
        <w:pStyle w:val="BodyText6"/>
      </w:pPr>
    </w:p>
    <w:p w14:paraId="41A384B7" w14:textId="77777777" w:rsidR="00FA0B0D" w:rsidRPr="002A3910" w:rsidRDefault="00FA0B0D" w:rsidP="00E66FC3">
      <w:pPr>
        <w:pStyle w:val="APIParametersListBullet2"/>
        <w:keepNext/>
        <w:keepLines/>
      </w:pPr>
      <w:bookmarkStart w:id="881" w:name="list_dic_x_computed_expression"/>
      <w:r w:rsidRPr="002A3910">
        <w:t>Computed Expression</w:t>
      </w:r>
      <w:bookmarkEnd w:id="881"/>
      <w:r w:rsidRPr="002A3910">
        <w:t>:</w:t>
      </w:r>
    </w:p>
    <w:p w14:paraId="39274350" w14:textId="77777777" w:rsidR="00FA0B0D" w:rsidRPr="002A3910" w:rsidRDefault="00FA0B0D" w:rsidP="00A30FEB">
      <w:pPr>
        <w:pStyle w:val="BodyText6"/>
      </w:pPr>
    </w:p>
    <w:p w14:paraId="324E1DF1" w14:textId="77777777" w:rsidR="00FA0B0D" w:rsidRPr="002A3910" w:rsidRDefault="00FA0B0D" w:rsidP="00350428">
      <w:pPr>
        <w:pStyle w:val="APIParametersListBulletCode"/>
        <w:rPr>
          <w:noProof w:val="0"/>
        </w:rPr>
      </w:pPr>
      <w:r w:rsidRPr="002A3910">
        <w:rPr>
          <w:noProof w:val="0"/>
        </w:rPr>
        <w:lastRenderedPageBreak/>
        <w:t>&gt;</w:t>
      </w:r>
      <w:r w:rsidRPr="002A3910">
        <w:rPr>
          <w:b/>
          <w:noProof w:val="0"/>
        </w:rPr>
        <w:t>K TMP D LIST^DIC(5,,".01","X",3,"A",,"AB",,,"TMP") ZW TMP</w:t>
      </w:r>
    </w:p>
    <w:p w14:paraId="79DF8422" w14:textId="77777777" w:rsidR="00FA0B0D" w:rsidRPr="002A3910" w:rsidRDefault="00FA0B0D" w:rsidP="00350428">
      <w:pPr>
        <w:pStyle w:val="APIParametersListBulletCode"/>
        <w:rPr>
          <w:noProof w:val="0"/>
        </w:rPr>
      </w:pPr>
      <w:r w:rsidRPr="002A3910">
        <w:rPr>
          <w:noProof w:val="0"/>
        </w:rPr>
        <w:t>TMP("DILIST",0)="3^3^1^"</w:t>
      </w:r>
    </w:p>
    <w:p w14:paraId="0EDD0789" w14:textId="77777777" w:rsidR="00FA0B0D" w:rsidRPr="002A3910" w:rsidRDefault="00FA0B0D" w:rsidP="00350428">
      <w:pPr>
        <w:pStyle w:val="APIParametersListBulletCode"/>
        <w:rPr>
          <w:noProof w:val="0"/>
        </w:rPr>
      </w:pPr>
      <w:r w:rsidRPr="002A3910">
        <w:rPr>
          <w:noProof w:val="0"/>
        </w:rPr>
        <w:t>TMP("DILIST",0,"MAP")=.01</w:t>
      </w:r>
    </w:p>
    <w:p w14:paraId="5076DDEC" w14:textId="77777777" w:rsidR="00FA0B0D" w:rsidRPr="002A3910" w:rsidRDefault="00FA0B0D" w:rsidP="00350428">
      <w:pPr>
        <w:pStyle w:val="APIParametersListBulletCode"/>
        <w:rPr>
          <w:noProof w:val="0"/>
        </w:rPr>
      </w:pPr>
      <w:r w:rsidRPr="002A3910">
        <w:rPr>
          <w:noProof w:val="0"/>
        </w:rPr>
        <w:t>TMP("DILIST",1,1)="AA"</w:t>
      </w:r>
    </w:p>
    <w:p w14:paraId="7B2C87B0" w14:textId="77777777" w:rsidR="00FA0B0D" w:rsidRPr="002A3910" w:rsidRDefault="00FA0B0D" w:rsidP="00350428">
      <w:pPr>
        <w:pStyle w:val="APIParametersListBulletCode"/>
        <w:rPr>
          <w:noProof w:val="0"/>
        </w:rPr>
      </w:pPr>
      <w:r w:rsidRPr="002A3910">
        <w:rPr>
          <w:noProof w:val="0"/>
        </w:rPr>
        <w:t xml:space="preserve">TMP("DILIST",1,2)="AB" </w:t>
      </w:r>
    </w:p>
    <w:p w14:paraId="765E6CC9" w14:textId="77777777" w:rsidR="00FA0B0D" w:rsidRPr="002A3910" w:rsidRDefault="00FA0B0D" w:rsidP="00350428">
      <w:pPr>
        <w:pStyle w:val="APIParametersListBulletCode"/>
        <w:rPr>
          <w:noProof w:val="0"/>
        </w:rPr>
      </w:pPr>
      <w:r w:rsidRPr="002A3910">
        <w:rPr>
          <w:noProof w:val="0"/>
        </w:rPr>
        <w:t>TMP("DILIST",1,3)="AE"</w:t>
      </w:r>
    </w:p>
    <w:p w14:paraId="1F8052FB" w14:textId="77777777" w:rsidR="001B3EA6" w:rsidRPr="002A3910" w:rsidRDefault="001B3EA6" w:rsidP="00A30FEB">
      <w:pPr>
        <w:pStyle w:val="BodyText6"/>
      </w:pPr>
    </w:p>
    <w:p w14:paraId="18FC39AF" w14:textId="0225B5A1" w:rsidR="00FA0B0D" w:rsidRPr="002A3910" w:rsidRDefault="00FA0B0D" w:rsidP="00FA0B0D">
      <w:pPr>
        <w:pStyle w:val="APIParameters"/>
        <w:rPr>
          <w:noProof w:val="0"/>
        </w:rPr>
      </w:pPr>
      <w:r w:rsidRPr="002A3910">
        <w:rPr>
          <w:b/>
          <w:bCs w:val="0"/>
          <w:noProof w:val="0"/>
        </w:rPr>
        <w:t>number</w:t>
      </w:r>
      <w:r w:rsidRPr="002A3910">
        <w:rPr>
          <w:noProof w:val="0"/>
        </w:rPr>
        <w:t>:</w:t>
      </w:r>
      <w:r w:rsidRPr="002A3910">
        <w:rPr>
          <w:noProof w:val="0"/>
        </w:rPr>
        <w:tab/>
        <w:t>(Optional) The number of entries to return. If the Lister reaches the end of its list, the number of entries output can be fewer t</w:t>
      </w:r>
      <w:r w:rsidR="00B976F3" w:rsidRPr="002A3910">
        <w:rPr>
          <w:noProof w:val="0"/>
        </w:rPr>
        <w:t xml:space="preserve">han this parameter. A value of </w:t>
      </w:r>
      <w:r w:rsidR="00E74165" w:rsidRPr="002A3910">
        <w:rPr>
          <w:noProof w:val="0"/>
        </w:rPr>
        <w:t>asterisk (</w:t>
      </w:r>
      <w:r w:rsidRPr="002A3910">
        <w:rPr>
          <w:b/>
          <w:noProof w:val="0"/>
        </w:rPr>
        <w:t>*</w:t>
      </w:r>
      <w:r w:rsidR="00E74165" w:rsidRPr="002A3910">
        <w:rPr>
          <w:noProof w:val="0"/>
        </w:rPr>
        <w:t>)</w:t>
      </w:r>
      <w:r w:rsidRPr="002A3910">
        <w:rPr>
          <w:noProof w:val="0"/>
        </w:rPr>
        <w:t xml:space="preserve"> or no value in this parameter designates </w:t>
      </w:r>
      <w:r w:rsidRPr="002A3910">
        <w:rPr>
          <w:i/>
          <w:noProof w:val="0"/>
        </w:rPr>
        <w:t>all</w:t>
      </w:r>
      <w:r w:rsidRPr="002A3910">
        <w:rPr>
          <w:noProof w:val="0"/>
        </w:rPr>
        <w:t xml:space="preserve"> entries. The developer has the option to make multiple calls to the Lister, in order to control the number of records returned. In that case, the </w:t>
      </w:r>
      <w:r w:rsidR="00B976F3" w:rsidRPr="002A3910">
        <w:rPr>
          <w:b/>
          <w:noProof w:val="0"/>
        </w:rPr>
        <w:t>from</w:t>
      </w:r>
      <w:r w:rsidRPr="002A3910">
        <w:rPr>
          <w:noProof w:val="0"/>
        </w:rPr>
        <w:t xml:space="preserve"> value (described below) </w:t>
      </w:r>
      <w:r w:rsidRPr="002A3910">
        <w:rPr>
          <w:i/>
          <w:noProof w:val="0"/>
        </w:rPr>
        <w:t>must</w:t>
      </w:r>
      <w:r w:rsidRPr="002A3910">
        <w:rPr>
          <w:noProof w:val="0"/>
        </w:rPr>
        <w:t xml:space="preserve"> be passed by </w:t>
      </w:r>
      <w:r w:rsidR="00A719BC" w:rsidRPr="002A3910">
        <w:rPr>
          <w:noProof w:val="0"/>
        </w:rPr>
        <w:t>reference and</w:t>
      </w:r>
      <w:r w:rsidRPr="002A3910">
        <w:rPr>
          <w:noProof w:val="0"/>
        </w:rPr>
        <w:t xml:space="preserve"> should </w:t>
      </w:r>
      <w:r w:rsidRPr="002A3910">
        <w:rPr>
          <w:i/>
          <w:noProof w:val="0"/>
        </w:rPr>
        <w:t>not</w:t>
      </w:r>
      <w:r w:rsidRPr="002A3910">
        <w:rPr>
          <w:noProof w:val="0"/>
        </w:rPr>
        <w:t xml:space="preserve"> be altered between calls. The Lister returns, in the </w:t>
      </w:r>
      <w:r w:rsidR="00B976F3" w:rsidRPr="002A3910">
        <w:rPr>
          <w:b/>
          <w:noProof w:val="0"/>
        </w:rPr>
        <w:t>from</w:t>
      </w:r>
      <w:r w:rsidRPr="002A3910">
        <w:rPr>
          <w:noProof w:val="0"/>
        </w:rPr>
        <w:t xml:space="preserve"> parameter, the values needed to find the next record on a subsequent call.</w:t>
      </w:r>
    </w:p>
    <w:p w14:paraId="1F3DA187" w14:textId="77777777" w:rsidR="00FA0B0D" w:rsidRPr="002A3910" w:rsidRDefault="00B976F3" w:rsidP="00FA0B0D">
      <w:pPr>
        <w:pStyle w:val="APIParametersText"/>
        <w:rPr>
          <w:noProof w:val="0"/>
        </w:rPr>
      </w:pPr>
      <w:r w:rsidRPr="002A3910">
        <w:rPr>
          <w:noProof w:val="0"/>
        </w:rPr>
        <w:t xml:space="preserve">Defaults to </w:t>
      </w:r>
      <w:r w:rsidR="00E74165" w:rsidRPr="002A3910">
        <w:rPr>
          <w:noProof w:val="0"/>
        </w:rPr>
        <w:t>asterisk (</w:t>
      </w:r>
      <w:r w:rsidR="00E74165" w:rsidRPr="002A3910">
        <w:rPr>
          <w:b/>
          <w:noProof w:val="0"/>
        </w:rPr>
        <w:t>*</w:t>
      </w:r>
      <w:r w:rsidR="00E74165" w:rsidRPr="002A3910">
        <w:rPr>
          <w:noProof w:val="0"/>
        </w:rPr>
        <w:t>)</w:t>
      </w:r>
      <w:r w:rsidR="00FA0B0D" w:rsidRPr="002A3910">
        <w:rPr>
          <w:noProof w:val="0"/>
        </w:rPr>
        <w:t>.</w:t>
      </w:r>
    </w:p>
    <w:p w14:paraId="1A6A7F4D" w14:textId="77777777" w:rsidR="003953E1" w:rsidRPr="002A3910" w:rsidRDefault="003953E1" w:rsidP="003953E1">
      <w:pPr>
        <w:pStyle w:val="APIParameters"/>
        <w:rPr>
          <w:noProof w:val="0"/>
        </w:rPr>
      </w:pPr>
      <w:r w:rsidRPr="002A3910">
        <w:rPr>
          <w:b/>
          <w:bCs w:val="0"/>
          <w:noProof w:val="0"/>
        </w:rPr>
        <w:t>[.]from</w:t>
      </w:r>
      <w:r w:rsidRPr="002A3910">
        <w:rPr>
          <w:noProof w:val="0"/>
        </w:rPr>
        <w:t>:</w:t>
      </w:r>
      <w:r w:rsidRPr="002A3910">
        <w:rPr>
          <w:noProof w:val="0"/>
        </w:rPr>
        <w:tab/>
        <w:t xml:space="preserve">(Optional) The index entries from which to begin the list (e.g., a </w:t>
      </w:r>
      <w:r w:rsidR="00A50F02" w:rsidRPr="002A3910">
        <w:rPr>
          <w:b/>
          <w:noProof w:val="0"/>
        </w:rPr>
        <w:t>from</w:t>
      </w:r>
      <w:r w:rsidR="009A2F51" w:rsidRPr="002A3910">
        <w:rPr>
          <w:noProof w:val="0"/>
        </w:rPr>
        <w:t xml:space="preserve"> value of </w:t>
      </w:r>
      <w:r w:rsidRPr="002A3910">
        <w:rPr>
          <w:b/>
          <w:noProof w:val="0"/>
        </w:rPr>
        <w:t>XQ</w:t>
      </w:r>
      <w:r w:rsidRPr="002A3910">
        <w:rPr>
          <w:noProof w:val="0"/>
        </w:rPr>
        <w:t xml:space="preserve"> would list entries following </w:t>
      </w:r>
      <w:r w:rsidRPr="002A3910">
        <w:rPr>
          <w:b/>
          <w:noProof w:val="0"/>
        </w:rPr>
        <w:t>XQ</w:t>
      </w:r>
      <w:r w:rsidRPr="002A3910">
        <w:rPr>
          <w:noProof w:val="0"/>
        </w:rPr>
        <w:t xml:space="preserve">). The </w:t>
      </w:r>
      <w:r w:rsidR="00A50F02" w:rsidRPr="002A3910">
        <w:rPr>
          <w:b/>
          <w:noProof w:val="0"/>
        </w:rPr>
        <w:t>from</w:t>
      </w:r>
      <w:r w:rsidRPr="002A3910">
        <w:rPr>
          <w:noProof w:val="0"/>
        </w:rPr>
        <w:t xml:space="preserve"> values </w:t>
      </w:r>
      <w:r w:rsidRPr="002A3910">
        <w:rPr>
          <w:i/>
          <w:noProof w:val="0"/>
        </w:rPr>
        <w:t>must</w:t>
      </w:r>
      <w:r w:rsidRPr="002A3910">
        <w:rPr>
          <w:noProof w:val="0"/>
        </w:rPr>
        <w:t xml:space="preserve"> be passed as they appear in the index, </w:t>
      </w:r>
      <w:r w:rsidRPr="002A3910">
        <w:rPr>
          <w:i/>
          <w:noProof w:val="0"/>
        </w:rPr>
        <w:t>not</w:t>
      </w:r>
      <w:r w:rsidRPr="002A3910">
        <w:rPr>
          <w:noProof w:val="0"/>
        </w:rPr>
        <w:t xml:space="preserve"> in external value. The index entry for the </w:t>
      </w:r>
      <w:r w:rsidR="00A50F02" w:rsidRPr="002A3910">
        <w:rPr>
          <w:b/>
          <w:noProof w:val="0"/>
        </w:rPr>
        <w:t>from</w:t>
      </w:r>
      <w:r w:rsidRPr="002A3910">
        <w:rPr>
          <w:noProof w:val="0"/>
        </w:rPr>
        <w:t xml:space="preserve"> value itself is </w:t>
      </w:r>
      <w:r w:rsidRPr="002A3910">
        <w:rPr>
          <w:i/>
          <w:noProof w:val="0"/>
        </w:rPr>
        <w:t>not</w:t>
      </w:r>
      <w:r w:rsidRPr="002A3910">
        <w:rPr>
          <w:noProof w:val="0"/>
        </w:rPr>
        <w:t xml:space="preserve"> included in the returned list.</w:t>
      </w:r>
    </w:p>
    <w:p w14:paraId="02A27CDA" w14:textId="77777777" w:rsidR="003953E1" w:rsidRPr="002A3910" w:rsidRDefault="003953E1" w:rsidP="003953E1">
      <w:pPr>
        <w:pStyle w:val="APIParametersText"/>
        <w:rPr>
          <w:noProof w:val="0"/>
        </w:rPr>
      </w:pPr>
      <w:r w:rsidRPr="002A3910">
        <w:rPr>
          <w:noProof w:val="0"/>
        </w:rPr>
        <w:t xml:space="preserve">If the </w:t>
      </w:r>
      <w:r w:rsidR="00A50F02" w:rsidRPr="002A3910">
        <w:rPr>
          <w:b/>
          <w:noProof w:val="0"/>
        </w:rPr>
        <w:t>index</w:t>
      </w:r>
      <w:r w:rsidRPr="002A3910">
        <w:rPr>
          <w:noProof w:val="0"/>
        </w:rPr>
        <w:t xml:space="preserve"> parameter specifies a compound index (i.e., one with more than one data-valued subscript), then the </w:t>
      </w:r>
      <w:r w:rsidR="00A50F02" w:rsidRPr="002A3910">
        <w:rPr>
          <w:b/>
          <w:noProof w:val="0"/>
        </w:rPr>
        <w:t>from</w:t>
      </w:r>
      <w:r w:rsidRPr="002A3910">
        <w:rPr>
          <w:noProof w:val="0"/>
        </w:rPr>
        <w:t xml:space="preserve"> parameter should be passed by reference as an array</w:t>
      </w:r>
      <w:r w:rsidR="009A2F51" w:rsidRPr="002A3910">
        <w:rPr>
          <w:noProof w:val="0"/>
        </w:rPr>
        <w:t>;</w:t>
      </w:r>
      <w:r w:rsidRPr="002A3910">
        <w:rPr>
          <w:noProof w:val="0"/>
        </w:rPr>
        <w:t xml:space="preserve"> where </w:t>
      </w:r>
      <w:r w:rsidRPr="002A3910">
        <w:rPr>
          <w:b/>
          <w:noProof w:val="0"/>
        </w:rPr>
        <w:t>FROM(</w:t>
      </w:r>
      <w:r w:rsidRPr="002A3910">
        <w:rPr>
          <w:b/>
          <w:i/>
          <w:noProof w:val="0"/>
        </w:rPr>
        <w:t>n</w:t>
      </w:r>
      <w:r w:rsidRPr="002A3910">
        <w:rPr>
          <w:b/>
          <w:noProof w:val="0"/>
        </w:rPr>
        <w:t>)</w:t>
      </w:r>
      <w:r w:rsidR="009A2F51" w:rsidRPr="002A3910">
        <w:rPr>
          <w:noProof w:val="0"/>
        </w:rPr>
        <w:t xml:space="preserve"> represents the </w:t>
      </w:r>
      <w:r w:rsidRPr="002A3910">
        <w:rPr>
          <w:b/>
          <w:i/>
          <w:noProof w:val="0"/>
        </w:rPr>
        <w:t>n</w:t>
      </w:r>
      <w:r w:rsidRPr="002A3910">
        <w:rPr>
          <w:noProof w:val="0"/>
        </w:rPr>
        <w:t xml:space="preserve">th subscript on the compound index. This array helps VA FileMan find a single entry in the index. Generally, the developer can set the </w:t>
      </w:r>
      <w:r w:rsidRPr="002A3910">
        <w:rPr>
          <w:b/>
          <w:noProof w:val="0"/>
        </w:rPr>
        <w:t>FROM</w:t>
      </w:r>
      <w:r w:rsidRPr="002A3910">
        <w:rPr>
          <w:noProof w:val="0"/>
        </w:rPr>
        <w:t xml:space="preserve"> array to establish a starting point from which the Lister should traverse the index. However, the </w:t>
      </w:r>
      <w:r w:rsidRPr="002A3910">
        <w:rPr>
          <w:b/>
          <w:noProof w:val="0"/>
        </w:rPr>
        <w:t>FROM</w:t>
      </w:r>
      <w:r w:rsidRPr="002A3910">
        <w:rPr>
          <w:noProof w:val="0"/>
        </w:rPr>
        <w:t xml:space="preserve"> array is especially useful when making multiple calls to the Lister to return records in discrete chunks. The Lister sets the </w:t>
      </w:r>
      <w:r w:rsidRPr="002A3910">
        <w:rPr>
          <w:b/>
          <w:noProof w:val="0"/>
        </w:rPr>
        <w:t>FROM</w:t>
      </w:r>
      <w:r w:rsidRPr="002A3910">
        <w:rPr>
          <w:noProof w:val="0"/>
        </w:rPr>
        <w:t xml:space="preserve"> array to information about the last record returned, so the developer can simply pass this array unchanged from one Lister call to the next to return the next set of records.</w:t>
      </w:r>
    </w:p>
    <w:p w14:paraId="2E9C5C70" w14:textId="77777777" w:rsidR="003953E1" w:rsidRPr="002A3910" w:rsidRDefault="003953E1" w:rsidP="003953E1">
      <w:pPr>
        <w:pStyle w:val="APIParametersText"/>
        <w:rPr>
          <w:noProof w:val="0"/>
        </w:rPr>
      </w:pPr>
      <w:r w:rsidRPr="002A3910">
        <w:rPr>
          <w:noProof w:val="0"/>
        </w:rPr>
        <w:t xml:space="preserve">This parameter can contain an array node </w:t>
      </w:r>
      <w:r w:rsidRPr="002A3910">
        <w:rPr>
          <w:b/>
          <w:noProof w:val="0"/>
        </w:rPr>
        <w:t>FROM(“IEN”)</w:t>
      </w:r>
      <w:r w:rsidRPr="002A3910">
        <w:rPr>
          <w:noProof w:val="0"/>
        </w:rPr>
        <w:t xml:space="preserve">. This subscript can be set equal to a record number that identifies the specific entry from which to begin the list. This can alternately be passed as </w:t>
      </w:r>
      <w:r w:rsidRPr="002A3910">
        <w:rPr>
          <w:b/>
          <w:noProof w:val="0"/>
        </w:rPr>
        <w:t>FROM(</w:t>
      </w:r>
      <w:r w:rsidRPr="002A3910">
        <w:rPr>
          <w:b/>
          <w:i/>
          <w:noProof w:val="0"/>
        </w:rPr>
        <w:t>m</w:t>
      </w:r>
      <w:r w:rsidRPr="002A3910">
        <w:rPr>
          <w:b/>
          <w:noProof w:val="0"/>
        </w:rPr>
        <w:t>)</w:t>
      </w:r>
      <w:r w:rsidR="009A2F51" w:rsidRPr="002A3910">
        <w:rPr>
          <w:noProof w:val="0"/>
        </w:rPr>
        <w:t xml:space="preserve"> where </w:t>
      </w:r>
      <w:r w:rsidRPr="002A3910">
        <w:rPr>
          <w:b/>
          <w:i/>
          <w:noProof w:val="0"/>
        </w:rPr>
        <w:t>m</w:t>
      </w:r>
      <w:r w:rsidRPr="002A3910">
        <w:rPr>
          <w:noProof w:val="0"/>
        </w:rPr>
        <w:t xml:space="preserve"> is equal to the number of data value subscripts in the index plus </w:t>
      </w:r>
      <w:r w:rsidRPr="002A3910">
        <w:rPr>
          <w:b/>
          <w:noProof w:val="0"/>
        </w:rPr>
        <w:t>1</w:t>
      </w:r>
      <w:r w:rsidRPr="002A3910">
        <w:rPr>
          <w:noProof w:val="0"/>
        </w:rPr>
        <w:t>. This array entry would be passed only when there is more than one entry in the index with the same values in all of the data value subscripts. For example, using a regular single-field index on a NAME field, if there were two “</w:t>
      </w:r>
      <w:r w:rsidRPr="002A3910">
        <w:rPr>
          <w:b/>
          <w:bCs w:val="0"/>
          <w:noProof w:val="0"/>
        </w:rPr>
        <w:t>FMUSER,ONE</w:t>
      </w:r>
      <w:r w:rsidRPr="002A3910">
        <w:rPr>
          <w:noProof w:val="0"/>
        </w:rPr>
        <w:t xml:space="preserve">” entries in the file with IENs of </w:t>
      </w:r>
      <w:r w:rsidRPr="002A3910">
        <w:rPr>
          <w:b/>
          <w:bCs w:val="0"/>
          <w:noProof w:val="0"/>
        </w:rPr>
        <w:t>30</w:t>
      </w:r>
      <w:r w:rsidRPr="002A3910">
        <w:rPr>
          <w:noProof w:val="0"/>
        </w:rPr>
        <w:t xml:space="preserve"> and </w:t>
      </w:r>
      <w:r w:rsidRPr="002A3910">
        <w:rPr>
          <w:b/>
          <w:bCs w:val="0"/>
          <w:noProof w:val="0"/>
        </w:rPr>
        <w:t>43</w:t>
      </w:r>
      <w:r w:rsidRPr="002A3910">
        <w:rPr>
          <w:noProof w:val="0"/>
        </w:rPr>
        <w:t xml:space="preserve">, then passing </w:t>
      </w:r>
      <w:r w:rsidRPr="002A3910">
        <w:rPr>
          <w:b/>
          <w:noProof w:val="0"/>
        </w:rPr>
        <w:t>FROM(1)</w:t>
      </w:r>
      <w:r w:rsidRPr="002A3910">
        <w:rPr>
          <w:noProof w:val="0"/>
        </w:rPr>
        <w:t>=“</w:t>
      </w:r>
      <w:r w:rsidRPr="002A3910">
        <w:rPr>
          <w:b/>
          <w:bCs w:val="0"/>
          <w:noProof w:val="0"/>
        </w:rPr>
        <w:t>FMUSER,ONE</w:t>
      </w:r>
      <w:r w:rsidRPr="002A3910">
        <w:rPr>
          <w:noProof w:val="0"/>
        </w:rPr>
        <w:t xml:space="preserve">” and either </w:t>
      </w:r>
      <w:r w:rsidRPr="002A3910">
        <w:rPr>
          <w:b/>
          <w:noProof w:val="0"/>
        </w:rPr>
        <w:t>FROM(2)</w:t>
      </w:r>
      <w:r w:rsidRPr="002A3910">
        <w:rPr>
          <w:noProof w:val="0"/>
        </w:rPr>
        <w:t xml:space="preserve"> or </w:t>
      </w:r>
      <w:r w:rsidRPr="002A3910">
        <w:rPr>
          <w:b/>
          <w:noProof w:val="0"/>
        </w:rPr>
        <w:t>FROM(“IEN”)</w:t>
      </w:r>
      <w:r w:rsidRPr="002A3910">
        <w:rPr>
          <w:noProof w:val="0"/>
        </w:rPr>
        <w:t>=</w:t>
      </w:r>
      <w:r w:rsidRPr="002A3910">
        <w:rPr>
          <w:b/>
          <w:bCs w:val="0"/>
          <w:noProof w:val="0"/>
        </w:rPr>
        <w:t>30</w:t>
      </w:r>
      <w:r w:rsidRPr="002A3910">
        <w:rPr>
          <w:noProof w:val="0"/>
        </w:rPr>
        <w:t xml:space="preserve"> would return a list of entries starting with name of FMUSER,ONE and IEN of </w:t>
      </w:r>
      <w:r w:rsidRPr="002A3910">
        <w:rPr>
          <w:b/>
          <w:bCs w:val="0"/>
          <w:noProof w:val="0"/>
        </w:rPr>
        <w:t>43</w:t>
      </w:r>
      <w:r w:rsidRPr="002A3910">
        <w:rPr>
          <w:noProof w:val="0"/>
        </w:rPr>
        <w:t>. If the list is built using the upright file (</w:t>
      </w:r>
      <w:r w:rsidR="009A2F51" w:rsidRPr="002A3910">
        <w:rPr>
          <w:b/>
          <w:noProof w:val="0"/>
        </w:rPr>
        <w:t>index</w:t>
      </w:r>
      <w:r w:rsidRPr="002A3910">
        <w:rPr>
          <w:noProof w:val="0"/>
        </w:rPr>
        <w:t xml:space="preserve"> parameter=“</w:t>
      </w:r>
      <w:r w:rsidRPr="002A3910">
        <w:rPr>
          <w:b/>
          <w:noProof w:val="0"/>
        </w:rPr>
        <w:t>#</w:t>
      </w:r>
      <w:r w:rsidRPr="002A3910">
        <w:rPr>
          <w:noProof w:val="0"/>
        </w:rPr>
        <w:t xml:space="preserve">”), then </w:t>
      </w:r>
      <w:r w:rsidRPr="002A3910">
        <w:rPr>
          <w:b/>
          <w:noProof w:val="0"/>
        </w:rPr>
        <w:t>FROM</w:t>
      </w:r>
      <w:r w:rsidRPr="002A3910">
        <w:rPr>
          <w:noProof w:val="0"/>
        </w:rPr>
        <w:t xml:space="preserve">, </w:t>
      </w:r>
      <w:r w:rsidRPr="002A3910">
        <w:rPr>
          <w:b/>
          <w:noProof w:val="0"/>
        </w:rPr>
        <w:t>FROM(1)</w:t>
      </w:r>
      <w:r w:rsidR="009A2F51" w:rsidRPr="002A3910">
        <w:rPr>
          <w:noProof w:val="0"/>
        </w:rPr>
        <w:t>,</w:t>
      </w:r>
      <w:r w:rsidRPr="002A3910">
        <w:rPr>
          <w:noProof w:val="0"/>
        </w:rPr>
        <w:t xml:space="preserve"> and </w:t>
      </w:r>
      <w:r w:rsidRPr="002A3910">
        <w:rPr>
          <w:b/>
          <w:noProof w:val="0"/>
        </w:rPr>
        <w:t>FROM(“IEN”)</w:t>
      </w:r>
      <w:r w:rsidRPr="002A3910">
        <w:rPr>
          <w:noProof w:val="0"/>
        </w:rPr>
        <w:t xml:space="preserve"> would all be the same and would represent the starting internal entry number for the list.</w:t>
      </w:r>
    </w:p>
    <w:p w14:paraId="3F92F2BB" w14:textId="77777777" w:rsidR="003953E1" w:rsidRPr="002A3910" w:rsidRDefault="003953E1" w:rsidP="003953E1">
      <w:pPr>
        <w:pStyle w:val="APIParametersText"/>
        <w:rPr>
          <w:noProof w:val="0"/>
        </w:rPr>
      </w:pPr>
      <w:r w:rsidRPr="002A3910">
        <w:rPr>
          <w:noProof w:val="0"/>
        </w:rPr>
        <w:lastRenderedPageBreak/>
        <w:t xml:space="preserve">When listing an index on a </w:t>
      </w:r>
      <w:r w:rsidR="009A2F51" w:rsidRPr="002A3910">
        <w:rPr>
          <w:noProof w:val="0"/>
        </w:rPr>
        <w:t>POINTER</w:t>
      </w:r>
      <w:r w:rsidRPr="002A3910">
        <w:rPr>
          <w:noProof w:val="0"/>
        </w:rPr>
        <w:t xml:space="preserve"> or </w:t>
      </w:r>
      <w:r w:rsidR="009A2F51" w:rsidRPr="002A3910">
        <w:rPr>
          <w:noProof w:val="0"/>
        </w:rPr>
        <w:t>VARIABLE POINTER</w:t>
      </w:r>
      <w:r w:rsidRPr="002A3910">
        <w:rPr>
          <w:noProof w:val="0"/>
        </w:rPr>
        <w:t xml:space="preserve"> field, the </w:t>
      </w:r>
      <w:r w:rsidRPr="002A3910">
        <w:rPr>
          <w:b/>
          <w:noProof w:val="0"/>
        </w:rPr>
        <w:t>FROM</w:t>
      </w:r>
      <w:r w:rsidRPr="002A3910">
        <w:rPr>
          <w:noProof w:val="0"/>
        </w:rPr>
        <w:t xml:space="preserve"> value should equal a value from the “</w:t>
      </w:r>
      <w:r w:rsidRPr="002A3910">
        <w:rPr>
          <w:b/>
          <w:noProof w:val="0"/>
        </w:rPr>
        <w:t>B</w:t>
      </w:r>
      <w:r w:rsidRPr="002A3910">
        <w:rPr>
          <w:noProof w:val="0"/>
        </w:rPr>
        <w:t xml:space="preserve">” index at the end of the pointer chain, </w:t>
      </w:r>
      <w:r w:rsidRPr="002A3910">
        <w:rPr>
          <w:rStyle w:val="Emphasis"/>
          <w:iCs/>
          <w:noProof w:val="0"/>
        </w:rPr>
        <w:t>not</w:t>
      </w:r>
      <w:r w:rsidRPr="002A3910">
        <w:rPr>
          <w:noProof w:val="0"/>
        </w:rPr>
        <w:t xml:space="preserve"> a pointer value. However, the </w:t>
      </w:r>
      <w:r w:rsidRPr="002A3910">
        <w:rPr>
          <w:b/>
          <w:noProof w:val="0"/>
        </w:rPr>
        <w:t>FROM(“IEN”)</w:t>
      </w:r>
      <w:r w:rsidRPr="002A3910">
        <w:rPr>
          <w:noProof w:val="0"/>
        </w:rPr>
        <w:t xml:space="preserve"> should still equal the number of a record in the pointing file as it does for other Lister calls. For example, suppose you have listed entries from a simple index that points to the STATE</w:t>
      </w:r>
      <w:r w:rsidR="00EB1E1A" w:rsidRPr="002A3910">
        <w:rPr>
          <w:noProof w:val="0"/>
        </w:rPr>
        <w:t xml:space="preserve"> (#5)</w:t>
      </w:r>
      <w:r w:rsidRPr="002A3910">
        <w:rPr>
          <w:noProof w:val="0"/>
        </w:rPr>
        <w:t xml:space="preserve"> file and the previous call finished with entry </w:t>
      </w:r>
      <w:r w:rsidRPr="002A3910">
        <w:rPr>
          <w:b/>
          <w:bCs w:val="0"/>
          <w:noProof w:val="0"/>
        </w:rPr>
        <w:t>12</w:t>
      </w:r>
      <w:r w:rsidRPr="002A3910">
        <w:rPr>
          <w:noProof w:val="0"/>
        </w:rPr>
        <w:t xml:space="preserve"> that points to Utah (record </w:t>
      </w:r>
      <w:r w:rsidRPr="002A3910">
        <w:rPr>
          <w:b/>
          <w:bCs w:val="0"/>
          <w:noProof w:val="0"/>
        </w:rPr>
        <w:t>49</w:t>
      </w:r>
      <w:r w:rsidRPr="002A3910">
        <w:rPr>
          <w:noProof w:val="0"/>
        </w:rPr>
        <w:t xml:space="preserve"> in the STATE</w:t>
      </w:r>
      <w:r w:rsidR="009206BF" w:rsidRPr="002A3910">
        <w:rPr>
          <w:noProof w:val="0"/>
        </w:rPr>
        <w:t xml:space="preserve"> [#5]</w:t>
      </w:r>
      <w:r w:rsidRPr="002A3910">
        <w:rPr>
          <w:noProof w:val="0"/>
        </w:rPr>
        <w:t xml:space="preserve"> file</w:t>
      </w:r>
      <w:r w:rsidR="007869D8" w:rsidRPr="002A3910">
        <w:rPr>
          <w:noProof w:val="0"/>
        </w:rPr>
        <w:fldChar w:fldCharType="begin"/>
      </w:r>
      <w:r w:rsidR="009206BF" w:rsidRPr="002A3910">
        <w:rPr>
          <w:noProof w:val="0"/>
        </w:rPr>
        <w:instrText>xe "STATE (#5) File"</w:instrText>
      </w:r>
      <w:r w:rsidR="007869D8" w:rsidRPr="002A3910">
        <w:rPr>
          <w:noProof w:val="0"/>
        </w:rPr>
        <w:fldChar w:fldCharType="end"/>
      </w:r>
      <w:r w:rsidR="007869D8" w:rsidRPr="002A3910">
        <w:rPr>
          <w:noProof w:val="0"/>
        </w:rPr>
        <w:fldChar w:fldCharType="begin"/>
      </w:r>
      <w:r w:rsidR="009206BF" w:rsidRPr="002A3910">
        <w:rPr>
          <w:noProof w:val="0"/>
        </w:rPr>
        <w:instrText>xe "Files:STATE (#5)"</w:instrText>
      </w:r>
      <w:r w:rsidR="007869D8" w:rsidRPr="002A3910">
        <w:rPr>
          <w:noProof w:val="0"/>
        </w:rPr>
        <w:fldChar w:fldCharType="end"/>
      </w:r>
      <w:r w:rsidRPr="002A3910">
        <w:rPr>
          <w:noProof w:val="0"/>
        </w:rPr>
        <w:t xml:space="preserve">). Then </w:t>
      </w:r>
      <w:r w:rsidRPr="002A3910">
        <w:rPr>
          <w:b/>
          <w:noProof w:val="0"/>
        </w:rPr>
        <w:t>FROM(1)</w:t>
      </w:r>
      <w:r w:rsidRPr="002A3910">
        <w:rPr>
          <w:noProof w:val="0"/>
        </w:rPr>
        <w:t xml:space="preserve"> would be set to “</w:t>
      </w:r>
      <w:r w:rsidRPr="002A3910">
        <w:rPr>
          <w:b/>
          <w:bCs w:val="0"/>
          <w:noProof w:val="0"/>
        </w:rPr>
        <w:t>UTAH</w:t>
      </w:r>
      <w:r w:rsidRPr="002A3910">
        <w:rPr>
          <w:noProof w:val="0"/>
        </w:rPr>
        <w:t xml:space="preserve">” and </w:t>
      </w:r>
      <w:r w:rsidRPr="002A3910">
        <w:rPr>
          <w:b/>
          <w:noProof w:val="0"/>
        </w:rPr>
        <w:t>FROM(“IEN”)</w:t>
      </w:r>
      <w:r w:rsidRPr="002A3910">
        <w:rPr>
          <w:noProof w:val="0"/>
        </w:rPr>
        <w:t xml:space="preserve"> or </w:t>
      </w:r>
      <w:r w:rsidRPr="002A3910">
        <w:rPr>
          <w:b/>
          <w:noProof w:val="0"/>
        </w:rPr>
        <w:t>FROM(2)</w:t>
      </w:r>
      <w:r w:rsidRPr="002A3910">
        <w:rPr>
          <w:noProof w:val="0"/>
        </w:rPr>
        <w:t xml:space="preserve"> would be set to </w:t>
      </w:r>
      <w:r w:rsidRPr="002A3910">
        <w:rPr>
          <w:b/>
          <w:bCs w:val="0"/>
          <w:noProof w:val="0"/>
        </w:rPr>
        <w:t>12</w:t>
      </w:r>
      <w:r w:rsidRPr="002A3910">
        <w:rPr>
          <w:noProof w:val="0"/>
        </w:rPr>
        <w:t xml:space="preserve">. Again, you would only want to set </w:t>
      </w:r>
      <w:r w:rsidRPr="002A3910">
        <w:rPr>
          <w:b/>
          <w:noProof w:val="0"/>
        </w:rPr>
        <w:t>FROM(2)</w:t>
      </w:r>
      <w:r w:rsidRPr="002A3910">
        <w:rPr>
          <w:noProof w:val="0"/>
        </w:rPr>
        <w:t xml:space="preserve"> if there were other entries in your file that pointed to Utah, with IENs that followed </w:t>
      </w:r>
      <w:r w:rsidRPr="002A3910">
        <w:rPr>
          <w:b/>
          <w:bCs w:val="0"/>
          <w:noProof w:val="0"/>
        </w:rPr>
        <w:t>12</w:t>
      </w:r>
      <w:r w:rsidRPr="002A3910">
        <w:rPr>
          <w:noProof w:val="0"/>
        </w:rPr>
        <w:t>.</w:t>
      </w:r>
    </w:p>
    <w:p w14:paraId="0376C9B4" w14:textId="77777777" w:rsidR="003953E1" w:rsidRPr="002A3910" w:rsidRDefault="003953E1" w:rsidP="003953E1">
      <w:pPr>
        <w:pStyle w:val="APIParametersText"/>
        <w:rPr>
          <w:noProof w:val="0"/>
        </w:rPr>
      </w:pPr>
      <w:r w:rsidRPr="002A3910">
        <w:rPr>
          <w:noProof w:val="0"/>
        </w:rPr>
        <w:t xml:space="preserve">This parameter lets the caller make multiple calls to the Lister to return a limited number of records with each call, rather than one large one. If the </w:t>
      </w:r>
      <w:r w:rsidR="00A50F02" w:rsidRPr="002A3910">
        <w:rPr>
          <w:b/>
          <w:noProof w:val="0"/>
        </w:rPr>
        <w:t>from</w:t>
      </w:r>
      <w:r w:rsidRPr="002A3910">
        <w:rPr>
          <w:noProof w:val="0"/>
        </w:rPr>
        <w:t xml:space="preserve"> parameter values are passed by reference, then the Lister returns, in the </w:t>
      </w:r>
      <w:r w:rsidRPr="002A3910">
        <w:rPr>
          <w:b/>
          <w:noProof w:val="0"/>
        </w:rPr>
        <w:t>FROM</w:t>
      </w:r>
      <w:r w:rsidRPr="002A3910">
        <w:rPr>
          <w:noProof w:val="0"/>
        </w:rPr>
        <w:t xml:space="preserve"> array, information that tells it which record to start with on subsequent Lister calls.</w:t>
      </w:r>
    </w:p>
    <w:p w14:paraId="7F24A2BA" w14:textId="77777777" w:rsidR="003953E1" w:rsidRPr="002A3910" w:rsidRDefault="003953E1" w:rsidP="003953E1">
      <w:pPr>
        <w:pStyle w:val="APIParametersText"/>
        <w:rPr>
          <w:noProof w:val="0"/>
        </w:rPr>
      </w:pPr>
      <w:r w:rsidRPr="002A3910">
        <w:rPr>
          <w:noProof w:val="0"/>
        </w:rPr>
        <w:t>To start a new list, pass</w:t>
      </w:r>
      <w:r w:rsidR="00820C31" w:rsidRPr="002A3910">
        <w:rPr>
          <w:noProof w:val="0"/>
        </w:rPr>
        <w:t xml:space="preserve"> the</w:t>
      </w:r>
      <w:r w:rsidRPr="002A3910">
        <w:rPr>
          <w:noProof w:val="0"/>
        </w:rPr>
        <w:t xml:space="preserve"> </w:t>
      </w:r>
      <w:r w:rsidR="00A50F02" w:rsidRPr="002A3910">
        <w:rPr>
          <w:b/>
          <w:noProof w:val="0"/>
        </w:rPr>
        <w:t>from</w:t>
      </w:r>
      <w:r w:rsidRPr="002A3910">
        <w:rPr>
          <w:noProof w:val="0"/>
        </w:rPr>
        <w:t xml:space="preserve"> </w:t>
      </w:r>
      <w:r w:rsidR="00820C31" w:rsidRPr="002A3910">
        <w:rPr>
          <w:noProof w:val="0"/>
        </w:rPr>
        <w:t xml:space="preserve">parameter </w:t>
      </w:r>
      <w:r w:rsidRPr="002A3910">
        <w:rPr>
          <w:noProof w:val="0"/>
        </w:rPr>
        <w:t>undefined or equal to the empty string. This starts the list with the first entry in the index unless you are traversing the index backwards; in which case, it starts the list with the last entry in the index.</w:t>
      </w:r>
    </w:p>
    <w:p w14:paraId="3B83BD72" w14:textId="7410729C" w:rsidR="003953E1" w:rsidRPr="002A3910" w:rsidRDefault="007869D8" w:rsidP="00025199">
      <w:pPr>
        <w:pStyle w:val="APIParametersNote"/>
        <w:rPr>
          <w:noProof w:val="0"/>
        </w:rPr>
      </w:pPr>
      <w:r w:rsidRPr="002A3910">
        <w:rPr>
          <w:sz w:val="20"/>
        </w:rPr>
        <w:drawing>
          <wp:inline distT="0" distB="0" distL="0" distR="0" wp14:anchorId="3ABEB84A" wp14:editId="147703E9">
            <wp:extent cx="289560" cy="289560"/>
            <wp:effectExtent l="0" t="0" r="0" b="0"/>
            <wp:docPr id="243"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3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3E1" w:rsidRPr="002A3910">
        <w:rPr>
          <w:noProof w:val="0"/>
        </w:rPr>
        <w:tab/>
      </w:r>
      <w:r w:rsidR="003953E1" w:rsidRPr="002A3910">
        <w:rPr>
          <w:b/>
          <w:noProof w:val="0"/>
        </w:rPr>
        <w:t>REF:</w:t>
      </w:r>
      <w:r w:rsidR="003953E1" w:rsidRPr="002A3910">
        <w:rPr>
          <w:noProof w:val="0"/>
        </w:rPr>
        <w:t xml:space="preserve"> For more help on how to use this parameter, see the “</w:t>
      </w:r>
      <w:r w:rsidR="003953E1" w:rsidRPr="002A3910">
        <w:rPr>
          <w:noProof w:val="0"/>
          <w:color w:val="0000FF"/>
          <w:u w:val="single"/>
        </w:rPr>
        <w:fldChar w:fldCharType="begin" w:fldLock="1"/>
      </w:r>
      <w:r w:rsidR="003953E1" w:rsidRPr="002A3910">
        <w:rPr>
          <w:noProof w:val="0"/>
          <w:color w:val="0000FF"/>
          <w:u w:val="single"/>
        </w:rPr>
        <w:instrText xml:space="preserve"> REF _Ref458090175 \h  \* MERGEFORMAT </w:instrText>
      </w:r>
      <w:r w:rsidR="003953E1" w:rsidRPr="002A3910">
        <w:rPr>
          <w:noProof w:val="0"/>
          <w:color w:val="0000FF"/>
          <w:u w:val="single"/>
        </w:rPr>
      </w:r>
      <w:r w:rsidR="003953E1" w:rsidRPr="002A3910">
        <w:rPr>
          <w:noProof w:val="0"/>
          <w:color w:val="0000FF"/>
          <w:u w:val="single"/>
        </w:rPr>
        <w:fldChar w:fldCharType="separate"/>
      </w:r>
      <w:r w:rsidR="00272B32" w:rsidRPr="002A3910">
        <w:rPr>
          <w:noProof w:val="0"/>
          <w:color w:val="0000FF"/>
          <w:u w:val="single"/>
        </w:rPr>
        <w:t>Details and Features</w:t>
      </w:r>
      <w:r w:rsidR="003953E1" w:rsidRPr="002A3910">
        <w:rPr>
          <w:noProof w:val="0"/>
          <w:color w:val="0000FF"/>
          <w:u w:val="single"/>
        </w:rPr>
        <w:fldChar w:fldCharType="end"/>
      </w:r>
      <w:r w:rsidR="003953E1" w:rsidRPr="002A3910">
        <w:rPr>
          <w:noProof w:val="0"/>
        </w:rPr>
        <w:t>” and “</w:t>
      </w:r>
      <w:r w:rsidR="003953E1" w:rsidRPr="002A3910">
        <w:rPr>
          <w:noProof w:val="0"/>
          <w:color w:val="0000FF"/>
          <w:u w:val="single"/>
        </w:rPr>
        <w:fldChar w:fldCharType="begin" w:fldLock="1"/>
      </w:r>
      <w:r w:rsidR="003953E1" w:rsidRPr="002A3910">
        <w:rPr>
          <w:noProof w:val="0"/>
          <w:color w:val="0000FF"/>
          <w:u w:val="single"/>
        </w:rPr>
        <w:instrText xml:space="preserve"> REF _Ref458090188 \h  \* MERGEFORMAT </w:instrText>
      </w:r>
      <w:r w:rsidR="003953E1" w:rsidRPr="002A3910">
        <w:rPr>
          <w:noProof w:val="0"/>
          <w:color w:val="0000FF"/>
          <w:u w:val="single"/>
        </w:rPr>
      </w:r>
      <w:r w:rsidR="003953E1" w:rsidRPr="002A3910">
        <w:rPr>
          <w:noProof w:val="0"/>
          <w:color w:val="0000FF"/>
          <w:u w:val="single"/>
        </w:rPr>
        <w:fldChar w:fldCharType="separate"/>
      </w:r>
      <w:r w:rsidR="00272B32" w:rsidRPr="002A3910">
        <w:rPr>
          <w:noProof w:val="0"/>
          <w:color w:val="0000FF"/>
          <w:u w:val="single"/>
        </w:rPr>
        <w:t>Examples</w:t>
      </w:r>
      <w:r w:rsidR="003953E1" w:rsidRPr="002A3910">
        <w:rPr>
          <w:noProof w:val="0"/>
          <w:color w:val="0000FF"/>
          <w:u w:val="single"/>
        </w:rPr>
        <w:fldChar w:fldCharType="end"/>
      </w:r>
      <w:r w:rsidR="003953E1" w:rsidRPr="002A3910">
        <w:rPr>
          <w:noProof w:val="0"/>
        </w:rPr>
        <w:t>” sections.</w:t>
      </w:r>
    </w:p>
    <w:p w14:paraId="7C006A82" w14:textId="77777777" w:rsidR="00A30FEB" w:rsidRPr="002A3910" w:rsidRDefault="00A30FEB" w:rsidP="00A30FEB">
      <w:pPr>
        <w:pStyle w:val="BodyText6"/>
      </w:pPr>
    </w:p>
    <w:p w14:paraId="48078C44" w14:textId="3116CEF2" w:rsidR="003953E1" w:rsidRPr="002A3910" w:rsidRDefault="003953E1" w:rsidP="003953E1">
      <w:pPr>
        <w:pStyle w:val="APIParameters"/>
        <w:rPr>
          <w:noProof w:val="0"/>
        </w:rPr>
      </w:pPr>
      <w:r w:rsidRPr="002A3910">
        <w:rPr>
          <w:b/>
          <w:bCs w:val="0"/>
          <w:noProof w:val="0"/>
        </w:rPr>
        <w:t>[.]part</w:t>
      </w:r>
      <w:r w:rsidR="00FF5F63" w:rsidRPr="002A3910">
        <w:rPr>
          <w:noProof w:val="0"/>
        </w:rPr>
        <w:t>:</w:t>
      </w:r>
      <w:r w:rsidRPr="002A3910">
        <w:rPr>
          <w:noProof w:val="0"/>
        </w:rPr>
        <w:tab/>
        <w:t xml:space="preserve">(Optional) The partial match restriction. For example, a </w:t>
      </w:r>
      <w:r w:rsidR="008B3BFF" w:rsidRPr="002A3910">
        <w:rPr>
          <w:b/>
          <w:noProof w:val="0"/>
        </w:rPr>
        <w:t>part</w:t>
      </w:r>
      <w:r w:rsidRPr="002A3910">
        <w:rPr>
          <w:noProof w:val="0"/>
        </w:rPr>
        <w:t xml:space="preserve"> </w:t>
      </w:r>
      <w:r w:rsidR="00820C31" w:rsidRPr="002A3910">
        <w:rPr>
          <w:noProof w:val="0"/>
        </w:rPr>
        <w:t xml:space="preserve">parameter value of </w:t>
      </w:r>
      <w:r w:rsidRPr="002A3910">
        <w:rPr>
          <w:b/>
          <w:noProof w:val="0"/>
        </w:rPr>
        <w:t>DI</w:t>
      </w:r>
      <w:r w:rsidRPr="002A3910">
        <w:rPr>
          <w:noProof w:val="0"/>
        </w:rPr>
        <w:t xml:space="preserve"> would restrict the list to those entries starting with the letters </w:t>
      </w:r>
      <w:r w:rsidRPr="002A3910">
        <w:rPr>
          <w:b/>
          <w:noProof w:val="0"/>
        </w:rPr>
        <w:t>DI</w:t>
      </w:r>
      <w:r w:rsidRPr="002A3910">
        <w:rPr>
          <w:noProof w:val="0"/>
        </w:rPr>
        <w:t xml:space="preserve">. Again, this value </w:t>
      </w:r>
      <w:r w:rsidRPr="002A3910">
        <w:rPr>
          <w:i/>
          <w:noProof w:val="0"/>
        </w:rPr>
        <w:t>must</w:t>
      </w:r>
      <w:r w:rsidRPr="002A3910">
        <w:rPr>
          <w:noProof w:val="0"/>
        </w:rPr>
        <w:t xml:space="preserve"> be a partial match to an index value, </w:t>
      </w:r>
      <w:r w:rsidRPr="002A3910">
        <w:rPr>
          <w:i/>
          <w:noProof w:val="0"/>
        </w:rPr>
        <w:t>not</w:t>
      </w:r>
      <w:r w:rsidRPr="002A3910">
        <w:rPr>
          <w:noProof w:val="0"/>
        </w:rPr>
        <w:t xml:space="preserve"> the external value of a field. This can be passed by reference and subscripted the same as the </w:t>
      </w:r>
      <w:r w:rsidR="008B3BFF" w:rsidRPr="002A3910">
        <w:rPr>
          <w:b/>
          <w:noProof w:val="0"/>
        </w:rPr>
        <w:t>from</w:t>
      </w:r>
      <w:r w:rsidRPr="002A3910">
        <w:rPr>
          <w:noProof w:val="0"/>
        </w:rPr>
        <w:t xml:space="preserve"> parameter so that</w:t>
      </w:r>
      <w:r w:rsidR="00820C31" w:rsidRPr="002A3910">
        <w:rPr>
          <w:noProof w:val="0"/>
        </w:rPr>
        <w:t xml:space="preserve"> the</w:t>
      </w:r>
      <w:r w:rsidRPr="002A3910">
        <w:rPr>
          <w:noProof w:val="0"/>
        </w:rPr>
        <w:t xml:space="preserve"> </w:t>
      </w:r>
      <w:r w:rsidR="008B3BFF" w:rsidRPr="002A3910">
        <w:rPr>
          <w:b/>
          <w:noProof w:val="0"/>
        </w:rPr>
        <w:t>part</w:t>
      </w:r>
      <w:r w:rsidRPr="002A3910">
        <w:rPr>
          <w:noProof w:val="0"/>
        </w:rPr>
        <w:t xml:space="preserve"> </w:t>
      </w:r>
      <w:r w:rsidR="00820C31" w:rsidRPr="002A3910">
        <w:rPr>
          <w:noProof w:val="0"/>
        </w:rPr>
        <w:t xml:space="preserve">parameter </w:t>
      </w:r>
      <w:r w:rsidRPr="002A3910">
        <w:rPr>
          <w:noProof w:val="0"/>
        </w:rPr>
        <w:t>values can be specified for any subscript in a compound index.</w:t>
      </w:r>
    </w:p>
    <w:p w14:paraId="649CDBFA" w14:textId="77777777" w:rsidR="003953E1" w:rsidRPr="002A3910" w:rsidRDefault="008B3BFF" w:rsidP="003953E1">
      <w:pPr>
        <w:pStyle w:val="APIParametersText"/>
        <w:rPr>
          <w:noProof w:val="0"/>
        </w:rPr>
      </w:pPr>
      <w:r w:rsidRPr="002A3910">
        <w:rPr>
          <w:noProof w:val="0"/>
        </w:rPr>
        <w:t xml:space="preserve">The </w:t>
      </w:r>
      <w:r w:rsidRPr="002A3910">
        <w:rPr>
          <w:b/>
          <w:noProof w:val="0"/>
        </w:rPr>
        <w:t>part</w:t>
      </w:r>
      <w:r w:rsidRPr="002A3910">
        <w:rPr>
          <w:noProof w:val="0"/>
        </w:rPr>
        <w:t xml:space="preserve"> parameter</w:t>
      </w:r>
      <w:r w:rsidR="003953E1" w:rsidRPr="002A3910">
        <w:rPr>
          <w:noProof w:val="0"/>
        </w:rPr>
        <w:t xml:space="preserve"> is often a partial match to</w:t>
      </w:r>
      <w:r w:rsidR="00820C31" w:rsidRPr="002A3910">
        <w:rPr>
          <w:noProof w:val="0"/>
        </w:rPr>
        <w:t xml:space="preserve"> the</w:t>
      </w:r>
      <w:r w:rsidR="003953E1" w:rsidRPr="002A3910">
        <w:rPr>
          <w:noProof w:val="0"/>
        </w:rPr>
        <w:t xml:space="preserve"> </w:t>
      </w:r>
      <w:r w:rsidRPr="002A3910">
        <w:rPr>
          <w:b/>
          <w:noProof w:val="0"/>
        </w:rPr>
        <w:t>from</w:t>
      </w:r>
      <w:r w:rsidR="00820C31" w:rsidRPr="002A3910">
        <w:rPr>
          <w:noProof w:val="0"/>
        </w:rPr>
        <w:t xml:space="preserve"> parameter</w:t>
      </w:r>
      <w:r w:rsidR="003953E1" w:rsidRPr="002A3910">
        <w:rPr>
          <w:noProof w:val="0"/>
        </w:rPr>
        <w:t xml:space="preserve">. For example, </w:t>
      </w:r>
      <w:r w:rsidR="003953E1" w:rsidRPr="002A3910">
        <w:rPr>
          <w:b/>
          <w:noProof w:val="0"/>
        </w:rPr>
        <w:t>FROM(1)</w:t>
      </w:r>
      <w:r w:rsidR="003953E1" w:rsidRPr="002A3910">
        <w:rPr>
          <w:noProof w:val="0"/>
        </w:rPr>
        <w:t xml:space="preserve">=“ZTMMGR”, and </w:t>
      </w:r>
      <w:r w:rsidR="003953E1" w:rsidRPr="002A3910">
        <w:rPr>
          <w:b/>
          <w:noProof w:val="0"/>
        </w:rPr>
        <w:t>PART(1)</w:t>
      </w:r>
      <w:r w:rsidR="003953E1" w:rsidRPr="002A3910">
        <w:rPr>
          <w:noProof w:val="0"/>
        </w:rPr>
        <w:t>=“ZTM” would retur</w:t>
      </w:r>
      <w:r w:rsidR="00820C31" w:rsidRPr="002A3910">
        <w:rPr>
          <w:noProof w:val="0"/>
        </w:rPr>
        <w:t xml:space="preserve">n only entries that began with </w:t>
      </w:r>
      <w:r w:rsidR="003953E1" w:rsidRPr="002A3910">
        <w:rPr>
          <w:b/>
          <w:noProof w:val="0"/>
        </w:rPr>
        <w:t>ZTM</w:t>
      </w:r>
      <w:r w:rsidR="00820C31" w:rsidRPr="002A3910">
        <w:rPr>
          <w:noProof w:val="0"/>
        </w:rPr>
        <w:t xml:space="preserve"> and came after </w:t>
      </w:r>
      <w:r w:rsidR="00820C31" w:rsidRPr="002A3910">
        <w:rPr>
          <w:b/>
          <w:noProof w:val="0"/>
        </w:rPr>
        <w:t>ZTMMGR</w:t>
      </w:r>
      <w:r w:rsidR="003953E1" w:rsidRPr="002A3910">
        <w:rPr>
          <w:noProof w:val="0"/>
        </w:rPr>
        <w:t xml:space="preserve">. It would </w:t>
      </w:r>
      <w:r w:rsidR="003953E1" w:rsidRPr="002A3910">
        <w:rPr>
          <w:i/>
          <w:noProof w:val="0"/>
        </w:rPr>
        <w:t>not</w:t>
      </w:r>
      <w:r w:rsidR="00820C31" w:rsidRPr="002A3910">
        <w:rPr>
          <w:noProof w:val="0"/>
        </w:rPr>
        <w:t xml:space="preserve"> include </w:t>
      </w:r>
      <w:r w:rsidR="00820C31" w:rsidRPr="002A3910">
        <w:rPr>
          <w:b/>
          <w:noProof w:val="0"/>
        </w:rPr>
        <w:t>ZTZERO</w:t>
      </w:r>
      <w:r w:rsidR="003953E1" w:rsidRPr="002A3910">
        <w:rPr>
          <w:noProof w:val="0"/>
        </w:rPr>
        <w:t xml:space="preserve">, </w:t>
      </w:r>
      <w:r w:rsidR="00820C31" w:rsidRPr="002A3910">
        <w:rPr>
          <w:noProof w:val="0"/>
        </w:rPr>
        <w:t xml:space="preserve">even though it comes after </w:t>
      </w:r>
      <w:r w:rsidR="00820C31" w:rsidRPr="002A3910">
        <w:rPr>
          <w:b/>
          <w:noProof w:val="0"/>
        </w:rPr>
        <w:t>ZTMMGR</w:t>
      </w:r>
      <w:r w:rsidR="003953E1" w:rsidRPr="002A3910">
        <w:rPr>
          <w:noProof w:val="0"/>
        </w:rPr>
        <w:t xml:space="preserve">. (If traversing the index backwards, it would find only entries that came before </w:t>
      </w:r>
      <w:r w:rsidR="003953E1" w:rsidRPr="002A3910">
        <w:rPr>
          <w:b/>
          <w:noProof w:val="0"/>
        </w:rPr>
        <w:t>ZTMMGR</w:t>
      </w:r>
      <w:r w:rsidR="003953E1" w:rsidRPr="002A3910">
        <w:rPr>
          <w:noProof w:val="0"/>
        </w:rPr>
        <w:t>).</w:t>
      </w:r>
    </w:p>
    <w:p w14:paraId="70AFE666" w14:textId="77777777" w:rsidR="003953E1" w:rsidRPr="002A3910" w:rsidRDefault="003953E1" w:rsidP="003953E1">
      <w:pPr>
        <w:pStyle w:val="APIParametersText"/>
        <w:rPr>
          <w:noProof w:val="0"/>
        </w:rPr>
      </w:pPr>
      <w:r w:rsidRPr="002A3910">
        <w:rPr>
          <w:noProof w:val="0"/>
        </w:rPr>
        <w:t>If</w:t>
      </w:r>
      <w:r w:rsidR="00820C31" w:rsidRPr="002A3910">
        <w:rPr>
          <w:noProof w:val="0"/>
        </w:rPr>
        <w:t xml:space="preserve"> the</w:t>
      </w:r>
      <w:r w:rsidRPr="002A3910">
        <w:rPr>
          <w:noProof w:val="0"/>
        </w:rPr>
        <w:t xml:space="preserve"> </w:t>
      </w:r>
      <w:r w:rsidR="008B3BFF" w:rsidRPr="002A3910">
        <w:rPr>
          <w:b/>
          <w:noProof w:val="0"/>
        </w:rPr>
        <w:t>from</w:t>
      </w:r>
      <w:r w:rsidRPr="002A3910">
        <w:rPr>
          <w:noProof w:val="0"/>
        </w:rPr>
        <w:t xml:space="preserve"> </w:t>
      </w:r>
      <w:r w:rsidR="00820C31" w:rsidRPr="002A3910">
        <w:rPr>
          <w:noProof w:val="0"/>
        </w:rPr>
        <w:t xml:space="preserve">parameter </w:t>
      </w:r>
      <w:r w:rsidRPr="002A3910">
        <w:rPr>
          <w:noProof w:val="0"/>
        </w:rPr>
        <w:t>is passed and</w:t>
      </w:r>
      <w:r w:rsidR="00820C31" w:rsidRPr="002A3910">
        <w:rPr>
          <w:noProof w:val="0"/>
        </w:rPr>
        <w:t xml:space="preserve"> the</w:t>
      </w:r>
      <w:r w:rsidRPr="002A3910">
        <w:rPr>
          <w:noProof w:val="0"/>
        </w:rPr>
        <w:t xml:space="preserve"> </w:t>
      </w:r>
      <w:r w:rsidR="008B3BFF" w:rsidRPr="002A3910">
        <w:rPr>
          <w:b/>
          <w:noProof w:val="0"/>
        </w:rPr>
        <w:t>part</w:t>
      </w:r>
      <w:r w:rsidRPr="002A3910">
        <w:rPr>
          <w:noProof w:val="0"/>
        </w:rPr>
        <w:t xml:space="preserve"> </w:t>
      </w:r>
      <w:r w:rsidR="00820C31" w:rsidRPr="002A3910">
        <w:rPr>
          <w:noProof w:val="0"/>
        </w:rPr>
        <w:t xml:space="preserve">parameter </w:t>
      </w:r>
      <w:r w:rsidRPr="002A3910">
        <w:rPr>
          <w:noProof w:val="0"/>
        </w:rPr>
        <w:t xml:space="preserve">is </w:t>
      </w:r>
      <w:r w:rsidRPr="002A3910">
        <w:rPr>
          <w:i/>
          <w:noProof w:val="0"/>
        </w:rPr>
        <w:t>not</w:t>
      </w:r>
      <w:r w:rsidRPr="002A3910">
        <w:rPr>
          <w:noProof w:val="0"/>
        </w:rPr>
        <w:t xml:space="preserve"> a partial match to </w:t>
      </w:r>
      <w:r w:rsidR="008B3BFF" w:rsidRPr="002A3910">
        <w:rPr>
          <w:b/>
          <w:noProof w:val="0"/>
        </w:rPr>
        <w:t>from</w:t>
      </w:r>
      <w:r w:rsidRPr="002A3910">
        <w:rPr>
          <w:noProof w:val="0"/>
        </w:rPr>
        <w:t xml:space="preserve">, then the Lister returns all partial matches to </w:t>
      </w:r>
      <w:r w:rsidR="008B3BFF" w:rsidRPr="002A3910">
        <w:rPr>
          <w:b/>
          <w:noProof w:val="0"/>
        </w:rPr>
        <w:t>part</w:t>
      </w:r>
      <w:r w:rsidRPr="002A3910">
        <w:rPr>
          <w:noProof w:val="0"/>
        </w:rPr>
        <w:t xml:space="preserve"> that come after </w:t>
      </w:r>
      <w:r w:rsidR="008B3BFF" w:rsidRPr="002A3910">
        <w:rPr>
          <w:b/>
          <w:noProof w:val="0"/>
        </w:rPr>
        <w:t>from</w:t>
      </w:r>
      <w:r w:rsidRPr="002A3910">
        <w:rPr>
          <w:noProof w:val="0"/>
        </w:rPr>
        <w:t xml:space="preserve">. Thus, if </w:t>
      </w:r>
      <w:r w:rsidRPr="002A3910">
        <w:rPr>
          <w:b/>
          <w:noProof w:val="0"/>
        </w:rPr>
        <w:t>FROM(1)</w:t>
      </w:r>
      <w:r w:rsidRPr="002A3910">
        <w:rPr>
          <w:noProof w:val="0"/>
        </w:rPr>
        <w:t xml:space="preserve">=“DI” and </w:t>
      </w:r>
      <w:r w:rsidRPr="002A3910">
        <w:rPr>
          <w:b/>
          <w:noProof w:val="0"/>
        </w:rPr>
        <w:t>PART(1)</w:t>
      </w:r>
      <w:r w:rsidRPr="002A3910">
        <w:rPr>
          <w:noProof w:val="0"/>
        </w:rPr>
        <w:t xml:space="preserve">=“ZTM”, then the Lister </w:t>
      </w:r>
      <w:r w:rsidR="00820C31" w:rsidRPr="002A3910">
        <w:rPr>
          <w:noProof w:val="0"/>
        </w:rPr>
        <w:t xml:space="preserve">returns all partial matches to </w:t>
      </w:r>
      <w:r w:rsidRPr="002A3910">
        <w:rPr>
          <w:b/>
          <w:noProof w:val="0"/>
        </w:rPr>
        <w:t>ZTM</w:t>
      </w:r>
      <w:r w:rsidRPr="002A3910">
        <w:rPr>
          <w:noProof w:val="0"/>
        </w:rPr>
        <w:t>. If in this example you were traversing the index backwards, then the Lister would return nothing, because there wou</w:t>
      </w:r>
      <w:r w:rsidR="00820C31" w:rsidRPr="002A3910">
        <w:rPr>
          <w:noProof w:val="0"/>
        </w:rPr>
        <w:t xml:space="preserve">ld be nothing that came before </w:t>
      </w:r>
      <w:r w:rsidRPr="002A3910">
        <w:rPr>
          <w:b/>
          <w:noProof w:val="0"/>
        </w:rPr>
        <w:t>DI</w:t>
      </w:r>
      <w:r w:rsidR="00820C31" w:rsidRPr="002A3910">
        <w:rPr>
          <w:noProof w:val="0"/>
        </w:rPr>
        <w:t xml:space="preserve"> and started with </w:t>
      </w:r>
      <w:r w:rsidRPr="002A3910">
        <w:rPr>
          <w:b/>
          <w:noProof w:val="0"/>
        </w:rPr>
        <w:t>ZTM</w:t>
      </w:r>
      <w:r w:rsidRPr="002A3910">
        <w:rPr>
          <w:noProof w:val="0"/>
        </w:rPr>
        <w:t>.</w:t>
      </w:r>
    </w:p>
    <w:p w14:paraId="2726DC6E" w14:textId="77777777" w:rsidR="003953E1" w:rsidRPr="002A3910" w:rsidRDefault="003953E1" w:rsidP="003953E1">
      <w:pPr>
        <w:pStyle w:val="APIParametersText"/>
        <w:rPr>
          <w:noProof w:val="0"/>
        </w:rPr>
      </w:pPr>
      <w:r w:rsidRPr="002A3910">
        <w:rPr>
          <w:noProof w:val="0"/>
        </w:rPr>
        <w:lastRenderedPageBreak/>
        <w:t xml:space="preserve">For indexes on </w:t>
      </w:r>
      <w:r w:rsidR="00820C31" w:rsidRPr="002A3910">
        <w:rPr>
          <w:noProof w:val="0"/>
        </w:rPr>
        <w:t>POINTERS</w:t>
      </w:r>
      <w:r w:rsidRPr="002A3910">
        <w:rPr>
          <w:noProof w:val="0"/>
        </w:rPr>
        <w:t xml:space="preserve"> or </w:t>
      </w:r>
      <w:r w:rsidR="00820C31" w:rsidRPr="002A3910">
        <w:rPr>
          <w:noProof w:val="0"/>
        </w:rPr>
        <w:t>VARIABLE POINTERS</w:t>
      </w:r>
      <w:r w:rsidRPr="002A3910">
        <w:rPr>
          <w:noProof w:val="0"/>
        </w:rPr>
        <w:t>,</w:t>
      </w:r>
      <w:r w:rsidR="00820C31" w:rsidRPr="002A3910">
        <w:rPr>
          <w:noProof w:val="0"/>
        </w:rPr>
        <w:t xml:space="preserve"> the</w:t>
      </w:r>
      <w:r w:rsidRPr="002A3910">
        <w:rPr>
          <w:noProof w:val="0"/>
        </w:rPr>
        <w:t xml:space="preserve"> </w:t>
      </w:r>
      <w:r w:rsidR="008B3BFF" w:rsidRPr="002A3910">
        <w:rPr>
          <w:b/>
          <w:noProof w:val="0"/>
        </w:rPr>
        <w:t>part</w:t>
      </w:r>
      <w:r w:rsidRPr="002A3910">
        <w:rPr>
          <w:noProof w:val="0"/>
        </w:rPr>
        <w:t xml:space="preserve"> </w:t>
      </w:r>
      <w:r w:rsidR="00820C31" w:rsidRPr="002A3910">
        <w:rPr>
          <w:noProof w:val="0"/>
        </w:rPr>
        <w:t xml:space="preserve">parameter </w:t>
      </w:r>
      <w:r w:rsidRPr="002A3910">
        <w:rPr>
          <w:noProof w:val="0"/>
        </w:rPr>
        <w:t>should refer to values on the “</w:t>
      </w:r>
      <w:r w:rsidRPr="002A3910">
        <w:rPr>
          <w:b/>
          <w:noProof w:val="0"/>
        </w:rPr>
        <w:t>B</w:t>
      </w:r>
      <w:r w:rsidRPr="002A3910">
        <w:rPr>
          <w:noProof w:val="0"/>
        </w:rPr>
        <w:t>” index of the pointed-to file at the end of the pointer chain. For example, if the index was on a field pointing to the STATE</w:t>
      </w:r>
      <w:r w:rsidR="00EB1E1A" w:rsidRPr="002A3910">
        <w:rPr>
          <w:noProof w:val="0"/>
        </w:rPr>
        <w:t xml:space="preserve"> (#5)</w:t>
      </w:r>
      <w:r w:rsidRPr="002A3910">
        <w:rPr>
          <w:noProof w:val="0"/>
        </w:rPr>
        <w:t xml:space="preserve"> file</w:t>
      </w:r>
      <w:r w:rsidR="007869D8" w:rsidRPr="002A3910">
        <w:rPr>
          <w:noProof w:val="0"/>
        </w:rPr>
        <w:fldChar w:fldCharType="begin"/>
      </w:r>
      <w:r w:rsidR="00EB1E1A" w:rsidRPr="002A3910">
        <w:rPr>
          <w:noProof w:val="0"/>
        </w:rPr>
        <w:instrText>xe "STATE (#5) File"</w:instrText>
      </w:r>
      <w:r w:rsidR="007869D8" w:rsidRPr="002A3910">
        <w:rPr>
          <w:noProof w:val="0"/>
        </w:rPr>
        <w:fldChar w:fldCharType="end"/>
      </w:r>
      <w:r w:rsidR="007869D8" w:rsidRPr="002A3910">
        <w:rPr>
          <w:noProof w:val="0"/>
        </w:rPr>
        <w:fldChar w:fldCharType="begin"/>
      </w:r>
      <w:r w:rsidR="00EB1E1A" w:rsidRPr="002A3910">
        <w:rPr>
          <w:noProof w:val="0"/>
        </w:rPr>
        <w:instrText>xe "Files:STATE (#5)"</w:instrText>
      </w:r>
      <w:r w:rsidR="007869D8" w:rsidRPr="002A3910">
        <w:rPr>
          <w:noProof w:val="0"/>
        </w:rPr>
        <w:fldChar w:fldCharType="end"/>
      </w:r>
      <w:r w:rsidRPr="002A3910">
        <w:rPr>
          <w:noProof w:val="0"/>
        </w:rPr>
        <w:t xml:space="preserve">, </w:t>
      </w:r>
      <w:r w:rsidRPr="002A3910">
        <w:rPr>
          <w:b/>
          <w:noProof w:val="0"/>
        </w:rPr>
        <w:t>PART(1)</w:t>
      </w:r>
      <w:r w:rsidR="00820C31" w:rsidRPr="002A3910">
        <w:rPr>
          <w:noProof w:val="0"/>
        </w:rPr>
        <w:t xml:space="preserve"> could be set to </w:t>
      </w:r>
      <w:r w:rsidRPr="002A3910">
        <w:rPr>
          <w:b/>
          <w:noProof w:val="0"/>
        </w:rPr>
        <w:t>A</w:t>
      </w:r>
      <w:r w:rsidRPr="002A3910">
        <w:rPr>
          <w:noProof w:val="0"/>
        </w:rPr>
        <w:t xml:space="preserve"> to find all</w:t>
      </w:r>
      <w:r w:rsidR="00820C31" w:rsidRPr="002A3910">
        <w:rPr>
          <w:noProof w:val="0"/>
        </w:rPr>
        <w:t xml:space="preserve"> states whose name begins with </w:t>
      </w:r>
      <w:r w:rsidRPr="002A3910">
        <w:rPr>
          <w:b/>
          <w:noProof w:val="0"/>
        </w:rPr>
        <w:t>A</w:t>
      </w:r>
      <w:r w:rsidRPr="002A3910">
        <w:rPr>
          <w:noProof w:val="0"/>
        </w:rPr>
        <w:t>.</w:t>
      </w:r>
    </w:p>
    <w:p w14:paraId="18E327BA" w14:textId="77777777" w:rsidR="003953E1" w:rsidRPr="002A3910" w:rsidRDefault="003953E1" w:rsidP="003953E1">
      <w:pPr>
        <w:pStyle w:val="APIParameters"/>
        <w:rPr>
          <w:noProof w:val="0"/>
        </w:rPr>
      </w:pPr>
      <w:r w:rsidRPr="002A3910">
        <w:rPr>
          <w:b/>
          <w:bCs w:val="0"/>
          <w:noProof w:val="0"/>
        </w:rPr>
        <w:t>index</w:t>
      </w:r>
      <w:r w:rsidRPr="002A3910">
        <w:rPr>
          <w:noProof w:val="0"/>
        </w:rPr>
        <w:t>:</w:t>
      </w:r>
      <w:r w:rsidRPr="002A3910">
        <w:rPr>
          <w:noProof w:val="0"/>
        </w:rPr>
        <w:tab/>
        <w:t>(Optional) The name of the index from which to build the list</w:t>
      </w:r>
      <w:r w:rsidR="00280C15" w:rsidRPr="002A3910">
        <w:rPr>
          <w:noProof w:val="0"/>
        </w:rPr>
        <w:t xml:space="preserve">. For example, setting this to </w:t>
      </w:r>
      <w:r w:rsidRPr="002A3910">
        <w:rPr>
          <w:b/>
          <w:noProof w:val="0"/>
        </w:rPr>
        <w:t>C</w:t>
      </w:r>
      <w:r w:rsidRPr="002A3910">
        <w:rPr>
          <w:noProof w:val="0"/>
        </w:rPr>
        <w:t xml:space="preserve"> could refer to the </w:t>
      </w:r>
      <w:r w:rsidRPr="002A3910">
        <w:rPr>
          <w:b/>
          <w:noProof w:val="0"/>
        </w:rPr>
        <w:t>Upper Case Menu Text</w:t>
      </w:r>
      <w:r w:rsidRPr="002A3910">
        <w:rPr>
          <w:noProof w:val="0"/>
        </w:rPr>
        <w:t xml:space="preserve"> index on the OPTION</w:t>
      </w:r>
      <w:r w:rsidR="00EB1E1A" w:rsidRPr="002A3910">
        <w:rPr>
          <w:noProof w:val="0"/>
        </w:rPr>
        <w:t xml:space="preserve"> (#19)</w:t>
      </w:r>
      <w:r w:rsidRPr="002A3910">
        <w:rPr>
          <w:noProof w:val="0"/>
        </w:rPr>
        <w:t xml:space="preserve"> file</w:t>
      </w:r>
      <w:r w:rsidR="007869D8" w:rsidRPr="002A3910">
        <w:rPr>
          <w:noProof w:val="0"/>
        </w:rPr>
        <w:fldChar w:fldCharType="begin"/>
      </w:r>
      <w:r w:rsidR="00EB1E1A" w:rsidRPr="002A3910">
        <w:rPr>
          <w:noProof w:val="0"/>
        </w:rPr>
        <w:instrText>xe "OPTION (#19) File"</w:instrText>
      </w:r>
      <w:r w:rsidR="007869D8" w:rsidRPr="002A3910">
        <w:rPr>
          <w:noProof w:val="0"/>
        </w:rPr>
        <w:fldChar w:fldCharType="end"/>
      </w:r>
      <w:r w:rsidR="007869D8" w:rsidRPr="002A3910">
        <w:rPr>
          <w:noProof w:val="0"/>
        </w:rPr>
        <w:fldChar w:fldCharType="begin"/>
      </w:r>
      <w:r w:rsidR="00EB1E1A" w:rsidRPr="002A3910">
        <w:rPr>
          <w:noProof w:val="0"/>
        </w:rPr>
        <w:instrText>xe "Files:OPTION (#19)"</w:instrText>
      </w:r>
      <w:r w:rsidR="007869D8" w:rsidRPr="002A3910">
        <w:rPr>
          <w:noProof w:val="0"/>
        </w:rPr>
        <w:fldChar w:fldCharType="end"/>
      </w:r>
      <w:r w:rsidRPr="002A3910">
        <w:rPr>
          <w:noProof w:val="0"/>
        </w:rPr>
        <w:t>. Whether the specified index is simple (single data-value subscript like the “</w:t>
      </w:r>
      <w:r w:rsidRPr="002A3910">
        <w:rPr>
          <w:b/>
          <w:noProof w:val="0"/>
        </w:rPr>
        <w:t>B</w:t>
      </w:r>
      <w:r w:rsidRPr="002A3910">
        <w:rPr>
          <w:noProof w:val="0"/>
        </w:rPr>
        <w:t xml:space="preserve">” index on most files) or compound (more than one data-value subscript) affects the </w:t>
      </w:r>
      <w:r w:rsidR="008B3BFF" w:rsidRPr="002A3910">
        <w:rPr>
          <w:b/>
          <w:noProof w:val="0"/>
        </w:rPr>
        <w:t>from</w:t>
      </w:r>
      <w:r w:rsidRPr="002A3910">
        <w:rPr>
          <w:noProof w:val="0"/>
        </w:rPr>
        <w:t xml:space="preserve"> and </w:t>
      </w:r>
      <w:r w:rsidR="008B3BFF" w:rsidRPr="002A3910">
        <w:rPr>
          <w:b/>
          <w:noProof w:val="0"/>
        </w:rPr>
        <w:t>part</w:t>
      </w:r>
      <w:r w:rsidRPr="002A3910">
        <w:rPr>
          <w:noProof w:val="0"/>
        </w:rPr>
        <w:t xml:space="preserve"> parameters as previously described.</w:t>
      </w:r>
    </w:p>
    <w:p w14:paraId="5D77D426" w14:textId="77777777" w:rsidR="003953E1" w:rsidRPr="002A3910" w:rsidRDefault="003953E1" w:rsidP="003953E1">
      <w:pPr>
        <w:pStyle w:val="APIParametersText"/>
        <w:rPr>
          <w:noProof w:val="0"/>
        </w:rPr>
      </w:pPr>
      <w:r w:rsidRPr="002A3910">
        <w:rPr>
          <w:noProof w:val="0"/>
        </w:rPr>
        <w:t xml:space="preserve">If the index is </w:t>
      </w:r>
      <w:r w:rsidRPr="002A3910">
        <w:rPr>
          <w:i/>
          <w:noProof w:val="0"/>
        </w:rPr>
        <w:t>not</w:t>
      </w:r>
      <w:r w:rsidR="00280C15" w:rsidRPr="002A3910">
        <w:rPr>
          <w:noProof w:val="0"/>
        </w:rPr>
        <w:t xml:space="preserve"> specified, the default is </w:t>
      </w:r>
      <w:r w:rsidRPr="002A3910">
        <w:rPr>
          <w:b/>
          <w:noProof w:val="0"/>
        </w:rPr>
        <w:t>B</w:t>
      </w:r>
      <w:r w:rsidRPr="002A3910">
        <w:rPr>
          <w:noProof w:val="0"/>
        </w:rPr>
        <w:t xml:space="preserve"> unless the </w:t>
      </w:r>
      <w:r w:rsidR="008B3BFF" w:rsidRPr="002A3910">
        <w:rPr>
          <w:b/>
          <w:noProof w:val="0"/>
        </w:rPr>
        <w:t>flags</w:t>
      </w:r>
      <w:r w:rsidRPr="002A3910">
        <w:rPr>
          <w:noProof w:val="0"/>
        </w:rPr>
        <w:t xml:space="preserve"> parameter contains a </w:t>
      </w:r>
      <w:r w:rsidRPr="002A3910">
        <w:rPr>
          <w:b/>
          <w:noProof w:val="0"/>
        </w:rPr>
        <w:t>K</w:t>
      </w:r>
      <w:r w:rsidRPr="002A3910">
        <w:rPr>
          <w:noProof w:val="0"/>
        </w:rPr>
        <w:t>, in which case, the default is the Uniqueness Index defined for the Primary Key on the file.</w:t>
      </w:r>
    </w:p>
    <w:p w14:paraId="59129DE1" w14:textId="77777777" w:rsidR="003953E1" w:rsidRPr="002A3910" w:rsidRDefault="003953E1" w:rsidP="003953E1">
      <w:pPr>
        <w:pStyle w:val="APIParametersText"/>
        <w:rPr>
          <w:noProof w:val="0"/>
        </w:rPr>
      </w:pPr>
      <w:r w:rsidRPr="002A3910">
        <w:rPr>
          <w:noProof w:val="0"/>
        </w:rPr>
        <w:t>If there is no “</w:t>
      </w:r>
      <w:r w:rsidRPr="002A3910">
        <w:rPr>
          <w:b/>
          <w:noProof w:val="0"/>
        </w:rPr>
        <w:t>B</w:t>
      </w:r>
      <w:r w:rsidR="00280C15" w:rsidRPr="002A3910">
        <w:rPr>
          <w:noProof w:val="0"/>
        </w:rPr>
        <w:t xml:space="preserve">” index and either </w:t>
      </w:r>
      <w:r w:rsidRPr="002A3910">
        <w:rPr>
          <w:b/>
          <w:noProof w:val="0"/>
        </w:rPr>
        <w:t>B</w:t>
      </w:r>
      <w:r w:rsidRPr="002A3910">
        <w:rPr>
          <w:noProof w:val="0"/>
        </w:rPr>
        <w:t xml:space="preserve"> is passed in the </w:t>
      </w:r>
      <w:r w:rsidR="008B3BFF" w:rsidRPr="002A3910">
        <w:rPr>
          <w:b/>
          <w:noProof w:val="0"/>
        </w:rPr>
        <w:t>index</w:t>
      </w:r>
      <w:r w:rsidRPr="002A3910">
        <w:rPr>
          <w:noProof w:val="0"/>
        </w:rPr>
        <w:t xml:space="preserve"> parameter or is the default index, then a temporary index is built on the file (which could take some time). The index is removed after the Lister call.</w:t>
      </w:r>
    </w:p>
    <w:p w14:paraId="3A3FA60B" w14:textId="77777777" w:rsidR="003953E1" w:rsidRPr="002A3910" w:rsidRDefault="008B3BFF" w:rsidP="003953E1">
      <w:pPr>
        <w:pStyle w:val="APIParametersText"/>
        <w:rPr>
          <w:noProof w:val="0"/>
        </w:rPr>
      </w:pPr>
      <w:r w:rsidRPr="002A3910">
        <w:rPr>
          <w:noProof w:val="0"/>
        </w:rPr>
        <w:t xml:space="preserve">If </w:t>
      </w:r>
      <w:r w:rsidR="003953E1" w:rsidRPr="002A3910">
        <w:rPr>
          <w:b/>
          <w:noProof w:val="0"/>
        </w:rPr>
        <w:t>#</w:t>
      </w:r>
      <w:r w:rsidR="003953E1" w:rsidRPr="002A3910">
        <w:rPr>
          <w:noProof w:val="0"/>
        </w:rPr>
        <w:t xml:space="preserve"> is passed in the </w:t>
      </w:r>
      <w:r w:rsidRPr="002A3910">
        <w:rPr>
          <w:b/>
          <w:noProof w:val="0"/>
        </w:rPr>
        <w:t>index</w:t>
      </w:r>
      <w:r w:rsidR="003953E1" w:rsidRPr="002A3910">
        <w:rPr>
          <w:noProof w:val="0"/>
        </w:rPr>
        <w:t xml:space="preserve"> parameter, then the list is built from the upright file (i.e., in order by internal entry number) rather than from an index. In that case, if a </w:t>
      </w:r>
      <w:r w:rsidRPr="002A3910">
        <w:rPr>
          <w:b/>
          <w:noProof w:val="0"/>
        </w:rPr>
        <w:t>from</w:t>
      </w:r>
      <w:r w:rsidR="003953E1" w:rsidRPr="002A3910">
        <w:rPr>
          <w:noProof w:val="0"/>
        </w:rPr>
        <w:t xml:space="preserve"> value is passed, it should be an IEN and could be passed either as a literal or in </w:t>
      </w:r>
      <w:r w:rsidR="003953E1" w:rsidRPr="002A3910">
        <w:rPr>
          <w:b/>
          <w:noProof w:val="0"/>
        </w:rPr>
        <w:t>FROM(1)</w:t>
      </w:r>
      <w:r w:rsidR="003953E1" w:rsidRPr="002A3910">
        <w:rPr>
          <w:noProof w:val="0"/>
        </w:rPr>
        <w:t xml:space="preserve"> or </w:t>
      </w:r>
      <w:r w:rsidR="003953E1" w:rsidRPr="002A3910">
        <w:rPr>
          <w:b/>
          <w:noProof w:val="0"/>
        </w:rPr>
        <w:t>FROM(“IEN”)</w:t>
      </w:r>
      <w:r w:rsidR="003953E1" w:rsidRPr="002A3910">
        <w:rPr>
          <w:noProof w:val="0"/>
        </w:rPr>
        <w:t xml:space="preserve">, all of which are equivalent (see </w:t>
      </w:r>
      <w:r w:rsidRPr="002A3910">
        <w:rPr>
          <w:b/>
          <w:noProof w:val="0"/>
        </w:rPr>
        <w:t>from</w:t>
      </w:r>
      <w:r w:rsidR="003953E1" w:rsidRPr="002A3910">
        <w:rPr>
          <w:noProof w:val="0"/>
        </w:rPr>
        <w:t xml:space="preserve"> parameter above).</w:t>
      </w:r>
    </w:p>
    <w:p w14:paraId="36D1BDA7" w14:textId="77777777" w:rsidR="003953E1" w:rsidRPr="002A3910" w:rsidRDefault="003953E1" w:rsidP="003953E1">
      <w:pPr>
        <w:pStyle w:val="APIParametersText"/>
        <w:rPr>
          <w:noProof w:val="0"/>
        </w:rPr>
      </w:pPr>
      <w:r w:rsidRPr="002A3910">
        <w:rPr>
          <w:noProof w:val="0"/>
        </w:rPr>
        <w:t xml:space="preserve">Unless the </w:t>
      </w:r>
      <w:r w:rsidRPr="002A3910">
        <w:rPr>
          <w:b/>
          <w:noProof w:val="0"/>
        </w:rPr>
        <w:t>M</w:t>
      </w:r>
      <w:r w:rsidRPr="002A3910">
        <w:rPr>
          <w:noProof w:val="0"/>
        </w:rPr>
        <w:t xml:space="preserve"> flag is used to suppress them, mnemonic cross-references folded into the specified index are included in the output.</w:t>
      </w:r>
    </w:p>
    <w:p w14:paraId="2765785A" w14:textId="327D2393" w:rsidR="003953E1" w:rsidRPr="002A3910" w:rsidRDefault="007869D8" w:rsidP="00025199">
      <w:pPr>
        <w:pStyle w:val="APIParametersNote"/>
        <w:rPr>
          <w:noProof w:val="0"/>
        </w:rPr>
      </w:pPr>
      <w:r w:rsidRPr="002A3910">
        <w:rPr>
          <w:sz w:val="20"/>
        </w:rPr>
        <w:drawing>
          <wp:inline distT="0" distB="0" distL="0" distR="0" wp14:anchorId="3630D175" wp14:editId="34DDC3BB">
            <wp:extent cx="289560" cy="289560"/>
            <wp:effectExtent l="0" t="0" r="0" b="0"/>
            <wp:docPr id="2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3E1" w:rsidRPr="002A3910">
        <w:rPr>
          <w:noProof w:val="0"/>
        </w:rPr>
        <w:tab/>
      </w:r>
      <w:r w:rsidR="003953E1" w:rsidRPr="002A3910">
        <w:rPr>
          <w:b/>
          <w:noProof w:val="0"/>
        </w:rPr>
        <w:t>NOTE:</w:t>
      </w:r>
      <w:r w:rsidR="003953E1" w:rsidRPr="002A3910">
        <w:rPr>
          <w:noProof w:val="0"/>
        </w:rPr>
        <w:t xml:space="preserve"> Index can also be a </w:t>
      </w:r>
      <w:hyperlink w:anchor="list_dic_x_field" w:history="1">
        <w:r w:rsidR="003953E1" w:rsidRPr="002A3910">
          <w:rPr>
            <w:rStyle w:val="Hyperlink"/>
            <w:noProof w:val="0"/>
          </w:rPr>
          <w:t>Field</w:t>
        </w:r>
      </w:hyperlink>
      <w:r w:rsidR="003953E1" w:rsidRPr="002A3910">
        <w:rPr>
          <w:noProof w:val="0"/>
        </w:rPr>
        <w:t xml:space="preserve">, </w:t>
      </w:r>
      <w:hyperlink w:anchor="list_dic_x_sort_template" w:history="1">
        <w:r w:rsidR="003953E1" w:rsidRPr="002A3910">
          <w:rPr>
            <w:rStyle w:val="Hyperlink"/>
            <w:noProof w:val="0"/>
          </w:rPr>
          <w:t>Sort Template</w:t>
        </w:r>
      </w:hyperlink>
      <w:r w:rsidR="003953E1" w:rsidRPr="002A3910">
        <w:rPr>
          <w:noProof w:val="0"/>
        </w:rPr>
        <w:t xml:space="preserve">, or </w:t>
      </w:r>
      <w:hyperlink w:anchor="list_dic_x_computed_expression" w:history="1">
        <w:r w:rsidR="003953E1" w:rsidRPr="002A3910">
          <w:rPr>
            <w:rStyle w:val="Hyperlink"/>
            <w:noProof w:val="0"/>
          </w:rPr>
          <w:t>Computed Expression</w:t>
        </w:r>
      </w:hyperlink>
      <w:r w:rsidR="003953E1" w:rsidRPr="002A3910">
        <w:rPr>
          <w:noProof w:val="0"/>
        </w:rPr>
        <w:t>.</w:t>
      </w:r>
    </w:p>
    <w:p w14:paraId="07A4A371" w14:textId="77777777" w:rsidR="00A30FEB" w:rsidRPr="002A3910" w:rsidRDefault="00A30FEB" w:rsidP="00A30FEB">
      <w:pPr>
        <w:pStyle w:val="BodyText6"/>
      </w:pPr>
    </w:p>
    <w:p w14:paraId="7AC6CF83" w14:textId="77777777" w:rsidR="007D55C9" w:rsidRPr="002A3910" w:rsidRDefault="003953E1" w:rsidP="007D55C9">
      <w:pPr>
        <w:pStyle w:val="APIParameters"/>
        <w:keepNext/>
        <w:keepLines/>
        <w:rPr>
          <w:noProof w:val="0"/>
        </w:rPr>
      </w:pPr>
      <w:r w:rsidRPr="002A3910">
        <w:rPr>
          <w:b/>
          <w:bCs w:val="0"/>
          <w:noProof w:val="0"/>
        </w:rPr>
        <w:t>[.]screen</w:t>
      </w:r>
      <w:r w:rsidRPr="002A3910">
        <w:rPr>
          <w:noProof w:val="0"/>
        </w:rPr>
        <w:t>:</w:t>
      </w:r>
      <w:r w:rsidRPr="002A3910">
        <w:rPr>
          <w:noProof w:val="0"/>
        </w:rPr>
        <w:tab/>
        <w:t xml:space="preserve">(Optional) </w:t>
      </w:r>
      <w:r w:rsidRPr="002A3910">
        <w:rPr>
          <w:b/>
          <w:bCs w:val="0"/>
          <w:noProof w:val="0"/>
        </w:rPr>
        <w:t>Entry Screen.</w:t>
      </w:r>
      <w:r w:rsidRPr="002A3910">
        <w:rPr>
          <w:noProof w:val="0"/>
        </w:rPr>
        <w:t xml:space="preserve"> The screen to apply to each potential entry in the returned list to decide whether or not to include it. This can be set to any valid M code that sets </w:t>
      </w:r>
      <w:r w:rsidRPr="002A3910">
        <w:rPr>
          <w:b/>
          <w:noProof w:val="0"/>
        </w:rPr>
        <w:t>$TEST</w:t>
      </w:r>
      <w:r w:rsidR="007D55C9" w:rsidRPr="002A3910">
        <w:rPr>
          <w:noProof w:val="0"/>
        </w:rPr>
        <w:t xml:space="preserve"> to</w:t>
      </w:r>
    </w:p>
    <w:p w14:paraId="3813C4FC" w14:textId="77777777" w:rsidR="007D55C9" w:rsidRPr="002A3910" w:rsidRDefault="007D55C9" w:rsidP="007D55C9">
      <w:pPr>
        <w:pStyle w:val="APIParametersListBullet"/>
        <w:keepNext/>
        <w:keepLines/>
        <w:rPr>
          <w:noProof w:val="0"/>
        </w:rPr>
      </w:pPr>
      <w:r w:rsidRPr="002A3910">
        <w:rPr>
          <w:b/>
          <w:noProof w:val="0"/>
        </w:rPr>
        <w:t>1—</w:t>
      </w:r>
      <w:r w:rsidRPr="002A3910">
        <w:rPr>
          <w:noProof w:val="0"/>
        </w:rPr>
        <w:t>I</w:t>
      </w:r>
      <w:r w:rsidR="003953E1" w:rsidRPr="002A3910">
        <w:rPr>
          <w:noProof w:val="0"/>
        </w:rPr>
        <w:t>f the entry s</w:t>
      </w:r>
      <w:r w:rsidRPr="002A3910">
        <w:rPr>
          <w:noProof w:val="0"/>
        </w:rPr>
        <w:t>hould be included.</w:t>
      </w:r>
    </w:p>
    <w:p w14:paraId="6978BCB4" w14:textId="77777777" w:rsidR="007D55C9" w:rsidRPr="002A3910" w:rsidRDefault="007D55C9" w:rsidP="007D55C9">
      <w:pPr>
        <w:pStyle w:val="APIParametersListBullet"/>
        <w:rPr>
          <w:noProof w:val="0"/>
        </w:rPr>
      </w:pPr>
      <w:r w:rsidRPr="002A3910">
        <w:rPr>
          <w:b/>
          <w:noProof w:val="0"/>
        </w:rPr>
        <w:t>0—</w:t>
      </w:r>
      <w:r w:rsidRPr="002A3910">
        <w:rPr>
          <w:noProof w:val="0"/>
        </w:rPr>
        <w:t xml:space="preserve">If the entry should </w:t>
      </w:r>
      <w:r w:rsidRPr="002A3910">
        <w:rPr>
          <w:i/>
          <w:noProof w:val="0"/>
        </w:rPr>
        <w:t>not</w:t>
      </w:r>
      <w:r w:rsidRPr="002A3910">
        <w:rPr>
          <w:noProof w:val="0"/>
        </w:rPr>
        <w:t xml:space="preserve"> be included.</w:t>
      </w:r>
    </w:p>
    <w:p w14:paraId="57EC3854" w14:textId="77777777" w:rsidR="005E12F4" w:rsidRPr="002A3910" w:rsidRDefault="005E12F4" w:rsidP="005E12F4">
      <w:pPr>
        <w:pStyle w:val="BodyText6"/>
      </w:pPr>
    </w:p>
    <w:p w14:paraId="1C39E0C9" w14:textId="47CF393D" w:rsidR="003953E1" w:rsidRPr="002A3910" w:rsidRDefault="003953E1" w:rsidP="007D55C9">
      <w:pPr>
        <w:pStyle w:val="APIParametersText"/>
        <w:rPr>
          <w:noProof w:val="0"/>
        </w:rPr>
      </w:pPr>
      <w:r w:rsidRPr="002A3910">
        <w:rPr>
          <w:noProof w:val="0"/>
        </w:rPr>
        <w:t xml:space="preserve">This is exactly equivalent to the </w:t>
      </w:r>
      <w:r w:rsidRPr="002A3910">
        <w:rPr>
          <w:b/>
          <w:noProof w:val="0"/>
        </w:rPr>
        <w:t>DIC(“S”)</w:t>
      </w:r>
      <w:r w:rsidRPr="002A3910">
        <w:rPr>
          <w:noProof w:val="0"/>
        </w:rPr>
        <w:t xml:space="preserve"> input variable to Classic VA FileMan lookup </w:t>
      </w:r>
      <w:hyperlink w:anchor="dic" w:history="1">
        <w:r w:rsidRPr="002A3910">
          <w:rPr>
            <w:rStyle w:val="Hyperlink"/>
            <w:noProof w:val="0"/>
          </w:rPr>
          <w:t>^DIC</w:t>
        </w:r>
      </w:hyperlink>
      <w:r w:rsidRPr="002A3910">
        <w:rPr>
          <w:noProof w:val="0"/>
        </w:rPr>
        <w:t xml:space="preserve">. The Lister executes this screen in addition to any </w:t>
      </w:r>
      <w:r w:rsidRPr="002A3910">
        <w:rPr>
          <w:b/>
          <w:noProof w:val="0"/>
        </w:rPr>
        <w:t>SCR</w:t>
      </w:r>
      <w:r w:rsidRPr="002A3910">
        <w:rPr>
          <w:noProof w:val="0"/>
        </w:rPr>
        <w:t xml:space="preserve"> node (whole-file screen) defined for the file. Optionally, the screen can be defined in</w:t>
      </w:r>
      <w:r w:rsidR="007D55C9" w:rsidRPr="002A3910">
        <w:rPr>
          <w:noProof w:val="0"/>
        </w:rPr>
        <w:t xml:space="preserve"> an array entry subscripted by </w:t>
      </w:r>
      <w:r w:rsidRPr="002A3910">
        <w:rPr>
          <w:b/>
          <w:noProof w:val="0"/>
        </w:rPr>
        <w:t>S</w:t>
      </w:r>
      <w:r w:rsidRPr="002A3910">
        <w:rPr>
          <w:noProof w:val="0"/>
        </w:rPr>
        <w:t xml:space="preserve"> </w:t>
      </w:r>
      <w:r w:rsidR="0040130F" w:rsidRPr="002A3910">
        <w:rPr>
          <w:noProof w:val="0"/>
        </w:rPr>
        <w:t xml:space="preserve">[for example, </w:t>
      </w:r>
      <w:r w:rsidR="0040130F" w:rsidRPr="002A3910">
        <w:rPr>
          <w:b/>
          <w:noProof w:val="0"/>
        </w:rPr>
        <w:t>SCR(“S”)</w:t>
      </w:r>
      <w:r w:rsidR="0040130F" w:rsidRPr="002A3910">
        <w:rPr>
          <w:noProof w:val="0"/>
        </w:rPr>
        <w:t>]</w:t>
      </w:r>
      <w:r w:rsidRPr="002A3910">
        <w:rPr>
          <w:noProof w:val="0"/>
        </w:rPr>
        <w:t>, allowing additional screen entries to be defined for variable pointer fields as described below.</w:t>
      </w:r>
    </w:p>
    <w:p w14:paraId="73713291" w14:textId="77777777" w:rsidR="003953E1" w:rsidRPr="002A3910" w:rsidRDefault="003953E1" w:rsidP="003953E1">
      <w:pPr>
        <w:pStyle w:val="APIParametersText"/>
        <w:keepNext/>
        <w:keepLines/>
        <w:rPr>
          <w:noProof w:val="0"/>
        </w:rPr>
      </w:pPr>
      <w:r w:rsidRPr="002A3910">
        <w:rPr>
          <w:noProof w:val="0"/>
        </w:rPr>
        <w:lastRenderedPageBreak/>
        <w:t>The Entry Screen code can rely upon the following:</w:t>
      </w:r>
    </w:p>
    <w:p w14:paraId="58ADE3AE" w14:textId="77777777" w:rsidR="003953E1" w:rsidRPr="002A3910" w:rsidRDefault="007D55C9" w:rsidP="003953E1">
      <w:pPr>
        <w:pStyle w:val="APIParametersListBullet"/>
        <w:keepNext/>
        <w:keepLines/>
        <w:rPr>
          <w:noProof w:val="0"/>
        </w:rPr>
      </w:pPr>
      <w:r w:rsidRPr="002A3910">
        <w:rPr>
          <w:b/>
          <w:noProof w:val="0"/>
        </w:rPr>
        <w:t>Naked I</w:t>
      </w:r>
      <w:r w:rsidR="003953E1" w:rsidRPr="002A3910">
        <w:rPr>
          <w:b/>
          <w:noProof w:val="0"/>
        </w:rPr>
        <w:t>ndicator</w:t>
      </w:r>
      <w:r w:rsidR="003953E1" w:rsidRPr="002A3910">
        <w:rPr>
          <w:noProof w:val="0"/>
        </w:rPr>
        <w:t>—</w:t>
      </w:r>
      <w:r w:rsidR="003953E1" w:rsidRPr="002A3910">
        <w:rPr>
          <w:b/>
          <w:noProof w:val="0"/>
        </w:rPr>
        <w:t>Zero</w:t>
      </w:r>
      <w:r w:rsidR="003953E1" w:rsidRPr="002A3910">
        <w:rPr>
          <w:noProof w:val="0"/>
        </w:rPr>
        <w:t>-node of entry’s record.</w:t>
      </w:r>
    </w:p>
    <w:p w14:paraId="22045F8E" w14:textId="77777777" w:rsidR="003953E1" w:rsidRPr="002A3910" w:rsidRDefault="003953E1" w:rsidP="003953E1">
      <w:pPr>
        <w:pStyle w:val="APIParametersListBullet"/>
        <w:keepNext/>
        <w:keepLines/>
        <w:rPr>
          <w:noProof w:val="0"/>
        </w:rPr>
      </w:pPr>
      <w:r w:rsidRPr="002A3910">
        <w:rPr>
          <w:b/>
          <w:noProof w:val="0"/>
        </w:rPr>
        <w:t>D</w:t>
      </w:r>
      <w:r w:rsidRPr="002A3910">
        <w:rPr>
          <w:noProof w:val="0"/>
        </w:rPr>
        <w:t>—Index being traversed.</w:t>
      </w:r>
    </w:p>
    <w:p w14:paraId="1CD2A028" w14:textId="77777777" w:rsidR="003953E1" w:rsidRPr="002A3910" w:rsidRDefault="003953E1" w:rsidP="003953E1">
      <w:pPr>
        <w:pStyle w:val="APIParametersListBullet"/>
        <w:keepNext/>
        <w:keepLines/>
        <w:rPr>
          <w:noProof w:val="0"/>
        </w:rPr>
      </w:pPr>
      <w:r w:rsidRPr="002A3910">
        <w:rPr>
          <w:b/>
          <w:noProof w:val="0"/>
        </w:rPr>
        <w:t>DIC</w:t>
      </w:r>
      <w:r w:rsidRPr="002A3910">
        <w:rPr>
          <w:noProof w:val="0"/>
        </w:rPr>
        <w:t>—Open global reference of file being traversed.</w:t>
      </w:r>
    </w:p>
    <w:p w14:paraId="5756E2A4" w14:textId="77777777" w:rsidR="003953E1" w:rsidRPr="002A3910" w:rsidRDefault="003953E1" w:rsidP="003953E1">
      <w:pPr>
        <w:pStyle w:val="APIParametersListBullet"/>
        <w:rPr>
          <w:noProof w:val="0"/>
        </w:rPr>
      </w:pPr>
      <w:r w:rsidRPr="002A3910">
        <w:rPr>
          <w:b/>
          <w:noProof w:val="0"/>
        </w:rPr>
        <w:t>DIC(0)</w:t>
      </w:r>
      <w:r w:rsidRPr="002A3910">
        <w:rPr>
          <w:noProof w:val="0"/>
        </w:rPr>
        <w:t>—Flags passed to the Lister.</w:t>
      </w:r>
    </w:p>
    <w:p w14:paraId="3B418BB0" w14:textId="77777777" w:rsidR="003953E1" w:rsidRPr="002A3910" w:rsidRDefault="003953E1" w:rsidP="003953E1">
      <w:pPr>
        <w:pStyle w:val="APIParametersListBullet"/>
        <w:rPr>
          <w:noProof w:val="0"/>
        </w:rPr>
      </w:pPr>
      <w:r w:rsidRPr="002A3910">
        <w:rPr>
          <w:b/>
          <w:noProof w:val="0"/>
        </w:rPr>
        <w:t>Y</w:t>
      </w:r>
      <w:r w:rsidRPr="002A3910">
        <w:rPr>
          <w:noProof w:val="0"/>
        </w:rPr>
        <w:t>—Record number of entry under consideration.</w:t>
      </w:r>
    </w:p>
    <w:p w14:paraId="5C98BE2C" w14:textId="1C8C6CE8" w:rsidR="003953E1" w:rsidRPr="002A3910" w:rsidRDefault="007D55C9" w:rsidP="003953E1">
      <w:pPr>
        <w:pStyle w:val="APIParametersListBullet"/>
        <w:rPr>
          <w:noProof w:val="0"/>
        </w:rPr>
      </w:pPr>
      <w:r w:rsidRPr="002A3910">
        <w:rPr>
          <w:b/>
          <w:noProof w:val="0"/>
        </w:rPr>
        <w:t>Y() A</w:t>
      </w:r>
      <w:r w:rsidR="003953E1" w:rsidRPr="002A3910">
        <w:rPr>
          <w:b/>
          <w:noProof w:val="0"/>
        </w:rPr>
        <w:t>rray</w:t>
      </w:r>
      <w:r w:rsidR="003953E1" w:rsidRPr="002A3910">
        <w:rPr>
          <w:noProof w:val="0"/>
        </w:rPr>
        <w:t xml:space="preserve">—For subfiles, descendants give record numbers for all upper levels. Structure resembles the </w:t>
      </w:r>
      <w:r w:rsidR="003953E1" w:rsidRPr="002A3910">
        <w:rPr>
          <w:b/>
          <w:noProof w:val="0"/>
        </w:rPr>
        <w:t>DA</w:t>
      </w:r>
      <w:r w:rsidR="003953E1" w:rsidRPr="002A3910">
        <w:rPr>
          <w:noProof w:val="0"/>
        </w:rPr>
        <w:t xml:space="preserve"> array as used in a call to the Classic VA FileMan edit routine </w:t>
      </w:r>
      <w:hyperlink w:anchor="die" w:history="1">
        <w:r w:rsidR="003953E1" w:rsidRPr="002A3910">
          <w:rPr>
            <w:rStyle w:val="Hyperlink"/>
            <w:noProof w:val="0"/>
          </w:rPr>
          <w:t>^DIE</w:t>
        </w:r>
      </w:hyperlink>
      <w:r w:rsidR="003953E1" w:rsidRPr="002A3910">
        <w:rPr>
          <w:noProof w:val="0"/>
        </w:rPr>
        <w:t>.</w:t>
      </w:r>
    </w:p>
    <w:p w14:paraId="6AC472A7" w14:textId="77777777" w:rsidR="003953E1" w:rsidRPr="002A3910" w:rsidRDefault="003953E1" w:rsidP="003953E1">
      <w:pPr>
        <w:pStyle w:val="APIParametersListBullet"/>
        <w:rPr>
          <w:noProof w:val="0"/>
        </w:rPr>
      </w:pPr>
      <w:r w:rsidRPr="002A3910">
        <w:rPr>
          <w:b/>
          <w:noProof w:val="0"/>
        </w:rPr>
        <w:t>Y1</w:t>
      </w:r>
      <w:r w:rsidRPr="002A3910">
        <w:rPr>
          <w:noProof w:val="0"/>
        </w:rPr>
        <w:t xml:space="preserve">—IENS equivalent to </w:t>
      </w:r>
      <w:r w:rsidRPr="002A3910">
        <w:rPr>
          <w:b/>
          <w:noProof w:val="0"/>
        </w:rPr>
        <w:t>Y</w:t>
      </w:r>
      <w:r w:rsidRPr="002A3910">
        <w:rPr>
          <w:noProof w:val="0"/>
        </w:rPr>
        <w:t xml:space="preserve"> array.</w:t>
      </w:r>
    </w:p>
    <w:p w14:paraId="0D6F5440" w14:textId="77777777" w:rsidR="005E12F4" w:rsidRPr="002A3910" w:rsidRDefault="005E12F4" w:rsidP="005E12F4">
      <w:pPr>
        <w:pStyle w:val="BodyText6"/>
      </w:pPr>
    </w:p>
    <w:p w14:paraId="02FFDE2A" w14:textId="77777777" w:rsidR="003953E1" w:rsidRPr="002A3910" w:rsidRDefault="003953E1" w:rsidP="003953E1">
      <w:pPr>
        <w:pStyle w:val="APIParametersText"/>
        <w:rPr>
          <w:noProof w:val="0"/>
        </w:rPr>
      </w:pPr>
      <w:r w:rsidRPr="002A3910">
        <w:rPr>
          <w:noProof w:val="0"/>
        </w:rPr>
        <w:t xml:space="preserve">The </w:t>
      </w:r>
      <w:r w:rsidR="0040130F" w:rsidRPr="002A3910">
        <w:rPr>
          <w:b/>
          <w:noProof w:val="0"/>
        </w:rPr>
        <w:t>screen</w:t>
      </w:r>
      <w:r w:rsidRPr="002A3910">
        <w:rPr>
          <w:noProof w:val="0"/>
        </w:rPr>
        <w:t xml:space="preserve"> parameter can safely change any of these values. For example, suppose there is a set of codes field defined as the 5</w:t>
      </w:r>
      <w:r w:rsidRPr="002A3910">
        <w:rPr>
          <w:noProof w:val="0"/>
          <w:vertAlign w:val="superscript"/>
        </w:rPr>
        <w:t>th</w:t>
      </w:r>
      <w:r w:rsidRPr="002A3910">
        <w:rPr>
          <w:noProof w:val="0"/>
        </w:rPr>
        <w:t xml:space="preserve"> piece of the </w:t>
      </w:r>
      <w:r w:rsidRPr="002A3910">
        <w:rPr>
          <w:b/>
          <w:noProof w:val="0"/>
        </w:rPr>
        <w:t>0</w:t>
      </w:r>
      <w:r w:rsidRPr="002A3910">
        <w:rPr>
          <w:noProof w:val="0"/>
        </w:rPr>
        <w:t xml:space="preserve"> node on the file</w:t>
      </w:r>
      <w:r w:rsidR="00AA2E09" w:rsidRPr="002A3910">
        <w:rPr>
          <w:noProof w:val="0"/>
        </w:rPr>
        <w:t>,</w:t>
      </w:r>
      <w:r w:rsidRPr="002A3910">
        <w:rPr>
          <w:noProof w:val="0"/>
        </w:rPr>
        <w:t xml:space="preserve"> and you only want to fi</w:t>
      </w:r>
      <w:r w:rsidR="007D55C9" w:rsidRPr="002A3910">
        <w:rPr>
          <w:noProof w:val="0"/>
        </w:rPr>
        <w:t xml:space="preserve">nd entries that have the value </w:t>
      </w:r>
      <w:r w:rsidRPr="002A3910">
        <w:rPr>
          <w:b/>
          <w:noProof w:val="0"/>
        </w:rPr>
        <w:t>Y</w:t>
      </w:r>
      <w:r w:rsidRPr="002A3910">
        <w:rPr>
          <w:noProof w:val="0"/>
        </w:rPr>
        <w:t xml:space="preserve"> in that field. Then the code might look like “</w:t>
      </w:r>
      <w:r w:rsidRPr="002A3910">
        <w:rPr>
          <w:b/>
          <w:noProof w:val="0"/>
        </w:rPr>
        <w:t>I $P(^(0),U,5)=““Y”</w:t>
      </w:r>
      <w:r w:rsidR="007D55C9" w:rsidRPr="002A3910">
        <w:rPr>
          <w:b/>
          <w:noProof w:val="0"/>
        </w:rPr>
        <w:t>”</w:t>
      </w:r>
      <w:r w:rsidR="007D55C9" w:rsidRPr="002A3910">
        <w:rPr>
          <w:noProof w:val="0"/>
        </w:rPr>
        <w:t>”</w:t>
      </w:r>
      <w:r w:rsidRPr="002A3910">
        <w:rPr>
          <w:noProof w:val="0"/>
        </w:rPr>
        <w:t xml:space="preserve">. All other variables used, however, </w:t>
      </w:r>
      <w:r w:rsidRPr="002A3910">
        <w:rPr>
          <w:i/>
          <w:noProof w:val="0"/>
        </w:rPr>
        <w:t>must</w:t>
      </w:r>
      <w:r w:rsidRPr="002A3910">
        <w:rPr>
          <w:noProof w:val="0"/>
        </w:rPr>
        <w:t xml:space="preserve"> be carefully namespaced.</w:t>
      </w:r>
    </w:p>
    <w:p w14:paraId="2CFAAC9A" w14:textId="77777777" w:rsidR="003953E1" w:rsidRPr="002A3910" w:rsidRDefault="003953E1" w:rsidP="003953E1">
      <w:pPr>
        <w:pStyle w:val="APIParametersText"/>
        <w:rPr>
          <w:noProof w:val="0"/>
        </w:rPr>
      </w:pPr>
      <w:r w:rsidRPr="002A3910">
        <w:rPr>
          <w:noProof w:val="0"/>
        </w:rPr>
        <w:t>Defaults to no extra screening.</w:t>
      </w:r>
    </w:p>
    <w:p w14:paraId="27BC6465" w14:textId="324B1CEC" w:rsidR="003953E1" w:rsidRPr="002A3910" w:rsidRDefault="003953E1" w:rsidP="003953E1">
      <w:pPr>
        <w:pStyle w:val="APIParametersText"/>
        <w:rPr>
          <w:noProof w:val="0"/>
        </w:rPr>
      </w:pPr>
      <w:r w:rsidRPr="002A3910">
        <w:rPr>
          <w:b/>
          <w:noProof w:val="0"/>
        </w:rPr>
        <w:t>Variable Pointer Screen.</w:t>
      </w:r>
      <w:r w:rsidRPr="002A3910">
        <w:rPr>
          <w:noProof w:val="0"/>
        </w:rPr>
        <w:t xml:space="preserve"> If one of the fields indexed by the cross-reference passed in the </w:t>
      </w:r>
      <w:r w:rsidR="00AA2E09" w:rsidRPr="002A3910">
        <w:rPr>
          <w:b/>
          <w:noProof w:val="0"/>
        </w:rPr>
        <w:t>index</w:t>
      </w:r>
      <w:r w:rsidRPr="002A3910">
        <w:rPr>
          <w:noProof w:val="0"/>
        </w:rPr>
        <w:t xml:space="preserve"> parameter is a </w:t>
      </w:r>
      <w:r w:rsidR="008424C3" w:rsidRPr="002A3910">
        <w:rPr>
          <w:noProof w:val="0"/>
        </w:rPr>
        <w:t>VARIABLE POINTER</w:t>
      </w:r>
      <w:r w:rsidRPr="002A3910">
        <w:rPr>
          <w:noProof w:val="0"/>
        </w:rPr>
        <w:t xml:space="preserve">, then additional screens equivalent to the </w:t>
      </w:r>
      <w:r w:rsidRPr="002A3910">
        <w:rPr>
          <w:b/>
          <w:noProof w:val="0"/>
        </w:rPr>
        <w:t>DIC(“V”)</w:t>
      </w:r>
      <w:r w:rsidRPr="002A3910">
        <w:rPr>
          <w:noProof w:val="0"/>
        </w:rPr>
        <w:t xml:space="preserve"> input variable to Classic VA FileMan lookup </w:t>
      </w:r>
      <w:hyperlink w:anchor="dic" w:history="1">
        <w:r w:rsidR="007D55C9" w:rsidRPr="002A3910">
          <w:rPr>
            <w:rStyle w:val="Hyperlink"/>
            <w:noProof w:val="0"/>
          </w:rPr>
          <w:t>^DIC</w:t>
        </w:r>
      </w:hyperlink>
      <w:r w:rsidRPr="002A3910">
        <w:rPr>
          <w:noProof w:val="0"/>
        </w:rPr>
        <w:t xml:space="preserve"> can also be passed. Suppose the screens are being passed in the </w:t>
      </w:r>
      <w:r w:rsidRPr="002A3910">
        <w:rPr>
          <w:b/>
          <w:noProof w:val="0"/>
        </w:rPr>
        <w:t>SCR</w:t>
      </w:r>
      <w:r w:rsidRPr="002A3910">
        <w:rPr>
          <w:noProof w:val="0"/>
        </w:rPr>
        <w:t xml:space="preserve"> array. Then for a simple index with just one data value field, the code can be passed in </w:t>
      </w:r>
      <w:r w:rsidRPr="002A3910">
        <w:rPr>
          <w:b/>
          <w:noProof w:val="0"/>
        </w:rPr>
        <w:t>SCR(“V”)</w:t>
      </w:r>
      <w:r w:rsidRPr="002A3910">
        <w:rPr>
          <w:noProof w:val="0"/>
        </w:rPr>
        <w:t xml:space="preserve">. For simple or compound indexes, screens can be passed for any indexed fields that are </w:t>
      </w:r>
      <w:r w:rsidR="006476B3" w:rsidRPr="002A3910">
        <w:rPr>
          <w:noProof w:val="0"/>
        </w:rPr>
        <w:t>VARIABLE POINTER</w:t>
      </w:r>
      <w:r w:rsidRPr="002A3910">
        <w:rPr>
          <w:noProof w:val="0"/>
        </w:rPr>
        <w:t xml:space="preserve">s in the format </w:t>
      </w:r>
      <w:r w:rsidRPr="002A3910">
        <w:rPr>
          <w:b/>
          <w:noProof w:val="0"/>
        </w:rPr>
        <w:t>SCR(“V”,</w:t>
      </w:r>
      <w:r w:rsidRPr="002A3910">
        <w:rPr>
          <w:b/>
          <w:i/>
          <w:noProof w:val="0"/>
        </w:rPr>
        <w:t>n</w:t>
      </w:r>
      <w:r w:rsidRPr="002A3910">
        <w:rPr>
          <w:b/>
          <w:noProof w:val="0"/>
        </w:rPr>
        <w:t>)</w:t>
      </w:r>
      <w:r w:rsidR="007D55C9" w:rsidRPr="002A3910">
        <w:rPr>
          <w:noProof w:val="0"/>
        </w:rPr>
        <w:t xml:space="preserve"> where </w:t>
      </w:r>
      <w:r w:rsidRPr="002A3910">
        <w:rPr>
          <w:b/>
          <w:i/>
          <w:noProof w:val="0"/>
        </w:rPr>
        <w:t>n</w:t>
      </w:r>
      <w:r w:rsidRPr="002A3910">
        <w:rPr>
          <w:noProof w:val="0"/>
        </w:rPr>
        <w:t xml:space="preserve"> represents the subscript location of the </w:t>
      </w:r>
      <w:r w:rsidR="006476B3" w:rsidRPr="002A3910">
        <w:rPr>
          <w:noProof w:val="0"/>
        </w:rPr>
        <w:t>VARIABLE POINTER</w:t>
      </w:r>
      <w:r w:rsidRPr="002A3910">
        <w:rPr>
          <w:noProof w:val="0"/>
        </w:rPr>
        <w:t xml:space="preserve"> field on the index from the </w:t>
      </w:r>
      <w:r w:rsidR="00AA2E09" w:rsidRPr="002A3910">
        <w:rPr>
          <w:b/>
          <w:noProof w:val="0"/>
        </w:rPr>
        <w:t>index</w:t>
      </w:r>
      <w:r w:rsidRPr="002A3910">
        <w:rPr>
          <w:noProof w:val="0"/>
        </w:rPr>
        <w:t xml:space="preserve"> parameter.</w:t>
      </w:r>
    </w:p>
    <w:p w14:paraId="01643603" w14:textId="77777777" w:rsidR="00AA2E09" w:rsidRPr="002A3910" w:rsidRDefault="003953E1" w:rsidP="00D12367">
      <w:pPr>
        <w:pStyle w:val="APIParametersText"/>
        <w:keepNext/>
        <w:keepLines/>
        <w:rPr>
          <w:noProof w:val="0"/>
        </w:rPr>
      </w:pPr>
      <w:r w:rsidRPr="002A3910">
        <w:rPr>
          <w:noProof w:val="0"/>
        </w:rPr>
        <w:t xml:space="preserve">The Variable Pointer screen restricts the user’s ability to see entries on one or more of the files pointed to by the </w:t>
      </w:r>
      <w:r w:rsidR="006476B3" w:rsidRPr="002A3910">
        <w:rPr>
          <w:noProof w:val="0"/>
        </w:rPr>
        <w:t>VARIABLE POINTER</w:t>
      </w:r>
      <w:r w:rsidRPr="002A3910">
        <w:rPr>
          <w:noProof w:val="0"/>
        </w:rPr>
        <w:t>. The screen logic is set equal to a line of M code that returns a truth value when executed</w:t>
      </w:r>
      <w:r w:rsidR="00AA2E09" w:rsidRPr="002A3910">
        <w:rPr>
          <w:noProof w:val="0"/>
        </w:rPr>
        <w:t>:</w:t>
      </w:r>
    </w:p>
    <w:p w14:paraId="7C78B0DB" w14:textId="77777777" w:rsidR="00AA2E09" w:rsidRPr="002A3910" w:rsidRDefault="00AA2E09" w:rsidP="00D12367">
      <w:pPr>
        <w:pStyle w:val="APIParametersListBullet"/>
        <w:keepNext/>
        <w:keepLines/>
        <w:rPr>
          <w:noProof w:val="0"/>
        </w:rPr>
      </w:pPr>
      <w:r w:rsidRPr="002A3910">
        <w:rPr>
          <w:b/>
          <w:noProof w:val="0"/>
        </w:rPr>
        <w:t>TRUE—</w:t>
      </w:r>
      <w:r w:rsidR="003953E1" w:rsidRPr="002A3910">
        <w:rPr>
          <w:noProof w:val="0"/>
        </w:rPr>
        <w:t xml:space="preserve">If it evaluates </w:t>
      </w:r>
      <w:r w:rsidR="003953E1" w:rsidRPr="002A3910">
        <w:rPr>
          <w:b/>
          <w:noProof w:val="0"/>
        </w:rPr>
        <w:t>TRUE</w:t>
      </w:r>
      <w:r w:rsidR="003953E1" w:rsidRPr="002A3910">
        <w:rPr>
          <w:noProof w:val="0"/>
        </w:rPr>
        <w:t>, then entries that point to the file can be included in the output</w:t>
      </w:r>
      <w:r w:rsidRPr="002A3910">
        <w:rPr>
          <w:noProof w:val="0"/>
        </w:rPr>
        <w:t>.</w:t>
      </w:r>
    </w:p>
    <w:p w14:paraId="3D25C25D" w14:textId="77777777" w:rsidR="00AA2E09" w:rsidRPr="002A3910" w:rsidRDefault="00AA2E09" w:rsidP="00AA2E09">
      <w:pPr>
        <w:pStyle w:val="APIParametersListBullet"/>
        <w:rPr>
          <w:noProof w:val="0"/>
        </w:rPr>
      </w:pPr>
      <w:r w:rsidRPr="002A3910">
        <w:rPr>
          <w:b/>
          <w:noProof w:val="0"/>
        </w:rPr>
        <w:t>FALSE—</w:t>
      </w:r>
      <w:r w:rsidRPr="002A3910">
        <w:rPr>
          <w:noProof w:val="0"/>
        </w:rPr>
        <w:t>I</w:t>
      </w:r>
      <w:r w:rsidR="003953E1" w:rsidRPr="002A3910">
        <w:rPr>
          <w:noProof w:val="0"/>
        </w:rPr>
        <w:t xml:space="preserve">f </w:t>
      </w:r>
      <w:r w:rsidR="003953E1" w:rsidRPr="002A3910">
        <w:rPr>
          <w:b/>
          <w:noProof w:val="0"/>
        </w:rPr>
        <w:t>FALSE</w:t>
      </w:r>
      <w:r w:rsidR="003953E1" w:rsidRPr="002A3910">
        <w:rPr>
          <w:noProof w:val="0"/>
        </w:rPr>
        <w:t>, then any entry po</w:t>
      </w:r>
      <w:r w:rsidRPr="002A3910">
        <w:rPr>
          <w:noProof w:val="0"/>
        </w:rPr>
        <w:t>inting to the file is excluded.</w:t>
      </w:r>
    </w:p>
    <w:p w14:paraId="6C9E3217" w14:textId="77777777" w:rsidR="009B3DFC" w:rsidRPr="002A3910" w:rsidRDefault="009B3DFC" w:rsidP="009B3DFC">
      <w:pPr>
        <w:pStyle w:val="BodyText6"/>
      </w:pPr>
    </w:p>
    <w:p w14:paraId="0BF48110" w14:textId="13861E1F" w:rsidR="003953E1" w:rsidRPr="002A3910" w:rsidRDefault="003953E1" w:rsidP="00A30FEB">
      <w:pPr>
        <w:pStyle w:val="APIParametersText"/>
        <w:keepNext/>
        <w:keepLines/>
        <w:rPr>
          <w:noProof w:val="0"/>
        </w:rPr>
      </w:pPr>
      <w:r w:rsidRPr="002A3910">
        <w:rPr>
          <w:noProof w:val="0"/>
        </w:rPr>
        <w:lastRenderedPageBreak/>
        <w:t xml:space="preserve">At the time the code is executed, the variable </w:t>
      </w:r>
      <w:r w:rsidRPr="002A3910">
        <w:rPr>
          <w:b/>
          <w:noProof w:val="0"/>
        </w:rPr>
        <w:t>Y(0)</w:t>
      </w:r>
      <w:r w:rsidRPr="002A3910">
        <w:rPr>
          <w:noProof w:val="0"/>
        </w:rPr>
        <w:t xml:space="preserve"> is set equal to the information for that file from the data dictionary definition of the </w:t>
      </w:r>
      <w:r w:rsidR="006476B3" w:rsidRPr="002A3910">
        <w:rPr>
          <w:noProof w:val="0"/>
        </w:rPr>
        <w:t>VARIABLE POINTER</w:t>
      </w:r>
      <w:r w:rsidRPr="002A3910">
        <w:rPr>
          <w:noProof w:val="0"/>
        </w:rPr>
        <w:t xml:space="preserve"> field. You can use </w:t>
      </w:r>
      <w:r w:rsidRPr="002A3910">
        <w:rPr>
          <w:b/>
          <w:noProof w:val="0"/>
        </w:rPr>
        <w:t>Y(0)</w:t>
      </w:r>
      <w:r w:rsidRPr="002A3910">
        <w:rPr>
          <w:noProof w:val="0"/>
        </w:rPr>
        <w:t xml:space="preserve"> in the code set into the </w:t>
      </w:r>
      <w:r w:rsidRPr="002A3910">
        <w:rPr>
          <w:b/>
          <w:noProof w:val="0"/>
        </w:rPr>
        <w:t>DIC(“V”)</w:t>
      </w:r>
      <w:r w:rsidRPr="002A3910">
        <w:rPr>
          <w:noProof w:val="0"/>
        </w:rPr>
        <w:t xml:space="preserve"> variable. </w:t>
      </w:r>
      <w:r w:rsidR="007D55C9" w:rsidRPr="002A3910">
        <w:rPr>
          <w:noProof w:val="0"/>
          <w:color w:val="0000FF"/>
          <w:u w:val="single"/>
        </w:rPr>
        <w:fldChar w:fldCharType="begin" w:fldLock="1"/>
      </w:r>
      <w:r w:rsidR="007D55C9" w:rsidRPr="002A3910">
        <w:rPr>
          <w:noProof w:val="0"/>
          <w:color w:val="0000FF"/>
          <w:u w:val="single"/>
        </w:rPr>
        <w:instrText xml:space="preserve"> REF _Ref493594559 \h  \* MERGEFORMAT </w:instrText>
      </w:r>
      <w:r w:rsidR="007D55C9" w:rsidRPr="002A3910">
        <w:rPr>
          <w:noProof w:val="0"/>
          <w:color w:val="0000FF"/>
          <w:u w:val="single"/>
        </w:rPr>
      </w:r>
      <w:r w:rsidR="007D55C9" w:rsidRPr="002A3910">
        <w:rPr>
          <w:noProof w:val="0"/>
          <w:color w:val="0000FF"/>
          <w:u w:val="single"/>
        </w:rPr>
        <w:fldChar w:fldCharType="separate"/>
      </w:r>
      <w:r w:rsidR="00272B32" w:rsidRPr="002A3910">
        <w:rPr>
          <w:noProof w:val="0"/>
          <w:color w:val="0000FF"/>
          <w:u w:val="single"/>
        </w:rPr>
        <w:t>Table 48</w:t>
      </w:r>
      <w:r w:rsidR="007D55C9" w:rsidRPr="002A3910">
        <w:rPr>
          <w:noProof w:val="0"/>
          <w:color w:val="0000FF"/>
          <w:u w:val="single"/>
        </w:rPr>
        <w:fldChar w:fldCharType="end"/>
      </w:r>
      <w:r w:rsidR="007D55C9" w:rsidRPr="002A3910">
        <w:rPr>
          <w:noProof w:val="0"/>
        </w:rPr>
        <w:t xml:space="preserve"> lists the contents of </w:t>
      </w:r>
      <w:r w:rsidRPr="002A3910">
        <w:rPr>
          <w:b/>
          <w:noProof w:val="0"/>
        </w:rPr>
        <w:t>Y(0)</w:t>
      </w:r>
      <w:r w:rsidRPr="002A3910">
        <w:rPr>
          <w:noProof w:val="0"/>
        </w:rPr>
        <w:t>:</w:t>
      </w:r>
    </w:p>
    <w:p w14:paraId="02611AAE" w14:textId="77777777" w:rsidR="00A30FEB" w:rsidRPr="002A3910" w:rsidRDefault="00A30FEB" w:rsidP="00A30FEB">
      <w:pPr>
        <w:pStyle w:val="BodyText6"/>
        <w:keepNext/>
        <w:keepLines/>
      </w:pPr>
    </w:p>
    <w:p w14:paraId="3E07FB16" w14:textId="25839764" w:rsidR="003953E1" w:rsidRPr="002A3910" w:rsidRDefault="003953E1" w:rsidP="003953E1">
      <w:pPr>
        <w:pStyle w:val="Caption"/>
        <w:ind w:left="2160"/>
      </w:pPr>
      <w:bookmarkStart w:id="882" w:name="_Ref493594559"/>
      <w:bookmarkStart w:id="883" w:name="_Toc159569151"/>
      <w:r w:rsidRPr="002A3910">
        <w:t xml:space="preserve">Table </w:t>
      </w:r>
      <w:r w:rsidRPr="002A3910">
        <w:fldChar w:fldCharType="begin"/>
      </w:r>
      <w:r w:rsidRPr="002A3910">
        <w:instrText>SEQ Table \* ARABIC</w:instrText>
      </w:r>
      <w:r w:rsidRPr="002A3910">
        <w:fldChar w:fldCharType="separate"/>
      </w:r>
      <w:r w:rsidR="002D1B25">
        <w:rPr>
          <w:noProof/>
        </w:rPr>
        <w:t>48</w:t>
      </w:r>
      <w:r w:rsidRPr="002A3910">
        <w:fldChar w:fldCharType="end"/>
      </w:r>
      <w:bookmarkEnd w:id="882"/>
      <w:r w:rsidRPr="002A3910">
        <w:t xml:space="preserve">: </w:t>
      </w:r>
      <w:r w:rsidR="00E86BD4" w:rsidRPr="002A3910">
        <w:t>LIST^DIC API—</w:t>
      </w:r>
      <w:r w:rsidRPr="002A3910">
        <w:t>Variable Pointer screen—Y(0)</w:t>
      </w:r>
      <w:bookmarkEnd w:id="883"/>
    </w:p>
    <w:tbl>
      <w:tblPr>
        <w:tblW w:w="0" w:type="auto"/>
        <w:tblInd w:w="25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23"/>
        <w:gridCol w:w="5425"/>
      </w:tblGrid>
      <w:tr w:rsidR="003953E1" w:rsidRPr="002A3910" w14:paraId="0ED0E807" w14:textId="77777777" w:rsidTr="00F71C78">
        <w:trPr>
          <w:tblHeader/>
        </w:trPr>
        <w:tc>
          <w:tcPr>
            <w:tcW w:w="1337" w:type="dxa"/>
            <w:shd w:val="clear" w:color="auto" w:fill="F2F2F2" w:themeFill="background1" w:themeFillShade="F2"/>
          </w:tcPr>
          <w:p w14:paraId="53383E47" w14:textId="77777777" w:rsidR="003953E1" w:rsidRPr="002A3910" w:rsidRDefault="003953E1" w:rsidP="00BC7AEE">
            <w:pPr>
              <w:pStyle w:val="TableHeading"/>
              <w:rPr>
                <w:noProof w:val="0"/>
              </w:rPr>
            </w:pPr>
            <w:r w:rsidRPr="002A3910">
              <w:rPr>
                <w:noProof w:val="0"/>
              </w:rPr>
              <w:t>^-Piece</w:t>
            </w:r>
          </w:p>
        </w:tc>
        <w:tc>
          <w:tcPr>
            <w:tcW w:w="5539" w:type="dxa"/>
            <w:shd w:val="clear" w:color="auto" w:fill="F2F2F2" w:themeFill="background1" w:themeFillShade="F2"/>
          </w:tcPr>
          <w:p w14:paraId="2FBA07FB" w14:textId="77777777" w:rsidR="003953E1" w:rsidRPr="002A3910" w:rsidRDefault="003953E1" w:rsidP="00BC7AEE">
            <w:pPr>
              <w:pStyle w:val="TableHeading"/>
              <w:rPr>
                <w:noProof w:val="0"/>
              </w:rPr>
            </w:pPr>
            <w:r w:rsidRPr="002A3910">
              <w:rPr>
                <w:noProof w:val="0"/>
              </w:rPr>
              <w:t>Contents</w:t>
            </w:r>
          </w:p>
        </w:tc>
      </w:tr>
      <w:tr w:rsidR="003953E1" w:rsidRPr="002A3910" w14:paraId="64583F81" w14:textId="77777777" w:rsidTr="00F71C78">
        <w:tc>
          <w:tcPr>
            <w:tcW w:w="1337" w:type="dxa"/>
          </w:tcPr>
          <w:p w14:paraId="7F61FEB9" w14:textId="77777777" w:rsidR="003953E1" w:rsidRPr="002A3910" w:rsidRDefault="003953E1" w:rsidP="003953E1">
            <w:pPr>
              <w:pStyle w:val="TableText"/>
              <w:keepNext/>
              <w:keepLines/>
              <w:spacing w:before="120" w:after="120"/>
              <w:contextualSpacing/>
            </w:pPr>
            <w:r w:rsidRPr="002A3910">
              <w:t>Piece 1</w:t>
            </w:r>
          </w:p>
        </w:tc>
        <w:tc>
          <w:tcPr>
            <w:tcW w:w="5539" w:type="dxa"/>
          </w:tcPr>
          <w:p w14:paraId="6D760986" w14:textId="77777777" w:rsidR="003953E1" w:rsidRPr="002A3910" w:rsidRDefault="003953E1" w:rsidP="003953E1">
            <w:pPr>
              <w:pStyle w:val="TableText"/>
              <w:keepNext/>
              <w:keepLines/>
              <w:spacing w:before="120" w:after="120"/>
              <w:contextualSpacing/>
            </w:pPr>
            <w:r w:rsidRPr="002A3910">
              <w:t>File number of the pointed-to file.</w:t>
            </w:r>
          </w:p>
        </w:tc>
      </w:tr>
      <w:tr w:rsidR="003953E1" w:rsidRPr="002A3910" w14:paraId="64BDAF87" w14:textId="77777777" w:rsidTr="00F71C78">
        <w:tc>
          <w:tcPr>
            <w:tcW w:w="1337" w:type="dxa"/>
          </w:tcPr>
          <w:p w14:paraId="2889325F" w14:textId="77777777" w:rsidR="003953E1" w:rsidRPr="002A3910" w:rsidRDefault="003953E1" w:rsidP="003953E1">
            <w:pPr>
              <w:pStyle w:val="TableText"/>
              <w:keepNext/>
              <w:keepLines/>
              <w:spacing w:before="120" w:after="120"/>
              <w:contextualSpacing/>
            </w:pPr>
            <w:r w:rsidRPr="002A3910">
              <w:t>Piece 2</w:t>
            </w:r>
          </w:p>
        </w:tc>
        <w:tc>
          <w:tcPr>
            <w:tcW w:w="5539" w:type="dxa"/>
          </w:tcPr>
          <w:p w14:paraId="325E3FAD" w14:textId="77777777" w:rsidR="003953E1" w:rsidRPr="002A3910" w:rsidRDefault="003953E1" w:rsidP="003953E1">
            <w:pPr>
              <w:pStyle w:val="TableText"/>
              <w:keepNext/>
              <w:keepLines/>
              <w:spacing w:before="120" w:after="120"/>
              <w:contextualSpacing/>
            </w:pPr>
            <w:r w:rsidRPr="002A3910">
              <w:t>Message defined for the pointed-to file.</w:t>
            </w:r>
          </w:p>
        </w:tc>
      </w:tr>
      <w:tr w:rsidR="003953E1" w:rsidRPr="002A3910" w14:paraId="17C37BDB" w14:textId="77777777" w:rsidTr="00F71C78">
        <w:tc>
          <w:tcPr>
            <w:tcW w:w="1337" w:type="dxa"/>
          </w:tcPr>
          <w:p w14:paraId="5C03CC85" w14:textId="77777777" w:rsidR="003953E1" w:rsidRPr="002A3910" w:rsidRDefault="003953E1" w:rsidP="003953E1">
            <w:pPr>
              <w:pStyle w:val="TableText"/>
              <w:keepNext/>
              <w:keepLines/>
              <w:spacing w:before="120" w:after="120"/>
              <w:contextualSpacing/>
            </w:pPr>
            <w:r w:rsidRPr="002A3910">
              <w:t>Piece 3</w:t>
            </w:r>
          </w:p>
        </w:tc>
        <w:tc>
          <w:tcPr>
            <w:tcW w:w="5539" w:type="dxa"/>
          </w:tcPr>
          <w:p w14:paraId="18C9FB89" w14:textId="77777777" w:rsidR="003953E1" w:rsidRPr="002A3910" w:rsidRDefault="003953E1" w:rsidP="003953E1">
            <w:pPr>
              <w:pStyle w:val="TableText"/>
              <w:keepNext/>
              <w:keepLines/>
              <w:spacing w:before="120" w:after="120"/>
              <w:contextualSpacing/>
            </w:pPr>
            <w:r w:rsidRPr="002A3910">
              <w:t>Order defined for the pointed-to file.</w:t>
            </w:r>
          </w:p>
        </w:tc>
      </w:tr>
      <w:tr w:rsidR="003953E1" w:rsidRPr="002A3910" w14:paraId="04FA267C" w14:textId="77777777" w:rsidTr="00F71C78">
        <w:tc>
          <w:tcPr>
            <w:tcW w:w="1337" w:type="dxa"/>
          </w:tcPr>
          <w:p w14:paraId="4173462B" w14:textId="77777777" w:rsidR="003953E1" w:rsidRPr="002A3910" w:rsidRDefault="003953E1" w:rsidP="003953E1">
            <w:pPr>
              <w:pStyle w:val="TableText"/>
              <w:keepNext/>
              <w:keepLines/>
              <w:spacing w:before="120" w:after="120"/>
              <w:contextualSpacing/>
            </w:pPr>
            <w:r w:rsidRPr="002A3910">
              <w:t>Piece 4</w:t>
            </w:r>
          </w:p>
        </w:tc>
        <w:tc>
          <w:tcPr>
            <w:tcW w:w="5539" w:type="dxa"/>
          </w:tcPr>
          <w:p w14:paraId="7E57AFA4" w14:textId="77777777" w:rsidR="003953E1" w:rsidRPr="002A3910" w:rsidRDefault="003953E1" w:rsidP="003953E1">
            <w:pPr>
              <w:pStyle w:val="TableText"/>
              <w:keepNext/>
              <w:keepLines/>
              <w:spacing w:before="120" w:after="120"/>
              <w:contextualSpacing/>
            </w:pPr>
            <w:r w:rsidRPr="002A3910">
              <w:t>Prefix defined for the pointed-to file.</w:t>
            </w:r>
          </w:p>
        </w:tc>
      </w:tr>
      <w:tr w:rsidR="003953E1" w:rsidRPr="002A3910" w14:paraId="15496697" w14:textId="77777777" w:rsidTr="00F71C78">
        <w:tc>
          <w:tcPr>
            <w:tcW w:w="1337" w:type="dxa"/>
          </w:tcPr>
          <w:p w14:paraId="0BA318ED" w14:textId="77777777" w:rsidR="003953E1" w:rsidRPr="002A3910" w:rsidRDefault="003953E1" w:rsidP="003953E1">
            <w:pPr>
              <w:pStyle w:val="TableText"/>
              <w:keepNext/>
              <w:keepLines/>
              <w:spacing w:before="120" w:after="120"/>
              <w:contextualSpacing/>
            </w:pPr>
            <w:r w:rsidRPr="002A3910">
              <w:t>Piece 5</w:t>
            </w:r>
          </w:p>
        </w:tc>
        <w:tc>
          <w:tcPr>
            <w:tcW w:w="5539" w:type="dxa"/>
          </w:tcPr>
          <w:p w14:paraId="0AFFE037" w14:textId="77777777" w:rsidR="003953E1" w:rsidRPr="002A3910" w:rsidRDefault="003953E1" w:rsidP="003953E1">
            <w:pPr>
              <w:pStyle w:val="TableText"/>
              <w:keepNext/>
              <w:keepLines/>
              <w:spacing w:before="120" w:after="120"/>
              <w:contextualSpacing/>
            </w:pPr>
            <w:r w:rsidRPr="002A3910">
              <w:rPr>
                <w:b/>
              </w:rPr>
              <w:t>y/n</w:t>
            </w:r>
            <w:r w:rsidRPr="002A3910">
              <w:t xml:space="preserve"> indicating if a screen is set up for the pointed-to file.</w:t>
            </w:r>
          </w:p>
        </w:tc>
      </w:tr>
      <w:tr w:rsidR="003953E1" w:rsidRPr="002A3910" w14:paraId="49BE9411" w14:textId="77777777" w:rsidTr="00F71C78">
        <w:tc>
          <w:tcPr>
            <w:tcW w:w="1337" w:type="dxa"/>
          </w:tcPr>
          <w:p w14:paraId="3BF162B5" w14:textId="77777777" w:rsidR="003953E1" w:rsidRPr="002A3910" w:rsidRDefault="003953E1" w:rsidP="003953E1">
            <w:pPr>
              <w:pStyle w:val="TableText"/>
              <w:spacing w:before="120" w:after="120"/>
              <w:contextualSpacing/>
            </w:pPr>
            <w:r w:rsidRPr="002A3910">
              <w:t>Piece 6</w:t>
            </w:r>
          </w:p>
        </w:tc>
        <w:tc>
          <w:tcPr>
            <w:tcW w:w="5539" w:type="dxa"/>
          </w:tcPr>
          <w:p w14:paraId="366487E8" w14:textId="77777777" w:rsidR="003953E1" w:rsidRPr="002A3910" w:rsidRDefault="003953E1" w:rsidP="003953E1">
            <w:pPr>
              <w:pStyle w:val="TableText"/>
              <w:spacing w:before="120" w:after="120"/>
              <w:contextualSpacing/>
            </w:pPr>
            <w:r w:rsidRPr="002A3910">
              <w:rPr>
                <w:b/>
              </w:rPr>
              <w:t>y/n</w:t>
            </w:r>
            <w:r w:rsidRPr="002A3910">
              <w:t xml:space="preserve"> indicating if the user can add new entries to the pointed to file.</w:t>
            </w:r>
          </w:p>
        </w:tc>
      </w:tr>
    </w:tbl>
    <w:p w14:paraId="2F432047" w14:textId="77777777" w:rsidR="003953E1" w:rsidRPr="002A3910" w:rsidRDefault="003953E1" w:rsidP="00AA2E09">
      <w:pPr>
        <w:pStyle w:val="BodyText6"/>
      </w:pPr>
    </w:p>
    <w:p w14:paraId="3D39FDF0" w14:textId="77777777" w:rsidR="003953E1" w:rsidRPr="002A3910" w:rsidRDefault="003953E1" w:rsidP="003953E1">
      <w:pPr>
        <w:pStyle w:val="APIParametersText"/>
        <w:rPr>
          <w:noProof w:val="0"/>
        </w:rPr>
      </w:pPr>
      <w:r w:rsidRPr="002A3910">
        <w:rPr>
          <w:noProof w:val="0"/>
        </w:rPr>
        <w:t xml:space="preserve">All of this information was defined when that file was entered as one of the possibilities for the </w:t>
      </w:r>
      <w:r w:rsidR="008424C3" w:rsidRPr="002A3910">
        <w:rPr>
          <w:noProof w:val="0"/>
        </w:rPr>
        <w:t>VARIABLE POINTER</w:t>
      </w:r>
      <w:r w:rsidRPr="002A3910">
        <w:rPr>
          <w:noProof w:val="0"/>
        </w:rPr>
        <w:t xml:space="preserve"> field.</w:t>
      </w:r>
    </w:p>
    <w:p w14:paraId="74CFB83A" w14:textId="4C83150D" w:rsidR="003953E1" w:rsidRPr="002A3910" w:rsidRDefault="003953E1" w:rsidP="00A30FEB">
      <w:pPr>
        <w:pStyle w:val="APIParametersText"/>
        <w:keepNext/>
        <w:keepLines/>
        <w:rPr>
          <w:noProof w:val="0"/>
        </w:rPr>
      </w:pPr>
      <w:r w:rsidRPr="002A3910">
        <w:rPr>
          <w:noProof w:val="0"/>
        </w:rPr>
        <w:t xml:space="preserve">For example, suppose your </w:t>
      </w:r>
      <w:r w:rsidRPr="002A3910">
        <w:rPr>
          <w:b/>
          <w:noProof w:val="0"/>
        </w:rPr>
        <w:t>.01</w:t>
      </w:r>
      <w:r w:rsidRPr="002A3910">
        <w:rPr>
          <w:noProof w:val="0"/>
        </w:rPr>
        <w:t xml:space="preserve"> field is a </w:t>
      </w:r>
      <w:r w:rsidR="008424C3" w:rsidRPr="002A3910">
        <w:rPr>
          <w:noProof w:val="0"/>
        </w:rPr>
        <w:t>VARIABLE POINTER</w:t>
      </w:r>
      <w:r w:rsidRPr="002A3910">
        <w:rPr>
          <w:noProof w:val="0"/>
        </w:rPr>
        <w:t xml:space="preserve"> pointing to </w:t>
      </w:r>
      <w:r w:rsidR="008424C3" w:rsidRPr="002A3910">
        <w:rPr>
          <w:noProof w:val="0"/>
        </w:rPr>
        <w:t xml:space="preserve">(fictitious) </w:t>
      </w:r>
      <w:r w:rsidRPr="002A3910">
        <w:rPr>
          <w:noProof w:val="0"/>
        </w:rPr>
        <w:t xml:space="preserve">Files #1000, #2000, and </w:t>
      </w:r>
      <w:r w:rsidR="003873D3" w:rsidRPr="002A3910">
        <w:rPr>
          <w:noProof w:val="0"/>
        </w:rPr>
        <w:t>#</w:t>
      </w:r>
      <w:r w:rsidRPr="002A3910">
        <w:rPr>
          <w:noProof w:val="0"/>
        </w:rPr>
        <w:t>3000. If you only want the user to be able to enter values from</w:t>
      </w:r>
      <w:r w:rsidR="008424C3" w:rsidRPr="002A3910">
        <w:rPr>
          <w:noProof w:val="0"/>
        </w:rPr>
        <w:t xml:space="preserve"> (fictitious)</w:t>
      </w:r>
      <w:r w:rsidRPr="002A3910">
        <w:rPr>
          <w:noProof w:val="0"/>
        </w:rPr>
        <w:t xml:space="preserve"> Files #1000 or #3000, you could set up </w:t>
      </w:r>
      <w:r w:rsidRPr="002A3910">
        <w:rPr>
          <w:b/>
          <w:noProof w:val="0"/>
        </w:rPr>
        <w:t>DIC(“V”)</w:t>
      </w:r>
      <w:r w:rsidRPr="002A3910">
        <w:rPr>
          <w:noProof w:val="0"/>
        </w:rPr>
        <w:t xml:space="preserve"> like this:</w:t>
      </w:r>
    </w:p>
    <w:p w14:paraId="5BCB7E92" w14:textId="77777777" w:rsidR="00A30FEB" w:rsidRPr="002A3910" w:rsidRDefault="00A30FEB" w:rsidP="00A30FEB">
      <w:pPr>
        <w:pStyle w:val="BodyText6"/>
        <w:keepNext/>
        <w:keepLines/>
      </w:pPr>
    </w:p>
    <w:p w14:paraId="5FDB7351" w14:textId="77777777" w:rsidR="003953E1" w:rsidRPr="002A3910" w:rsidRDefault="003953E1" w:rsidP="003953E1">
      <w:pPr>
        <w:pStyle w:val="APIParametersCode"/>
        <w:rPr>
          <w:b/>
          <w:noProof w:val="0"/>
        </w:rPr>
      </w:pPr>
      <w:r w:rsidRPr="002A3910">
        <w:rPr>
          <w:b/>
          <w:noProof w:val="0"/>
        </w:rPr>
        <w:t>S DIC(“V”)=“I +Y(0)=1000!(+Y(0)=3000)”</w:t>
      </w:r>
    </w:p>
    <w:p w14:paraId="00E3DA26" w14:textId="77777777" w:rsidR="00E66FC3" w:rsidRPr="002A3910" w:rsidRDefault="00E66FC3" w:rsidP="00AA2E09">
      <w:pPr>
        <w:pStyle w:val="BodyText6"/>
      </w:pPr>
    </w:p>
    <w:p w14:paraId="4034909D" w14:textId="583C81C0" w:rsidR="003953E1" w:rsidRPr="002A3910" w:rsidRDefault="00C83A4C" w:rsidP="003953E1">
      <w:pPr>
        <w:pStyle w:val="APIParameters"/>
        <w:rPr>
          <w:noProof w:val="0"/>
        </w:rPr>
      </w:pPr>
      <w:r w:rsidRPr="002A3910">
        <w:rPr>
          <w:b/>
          <w:bCs w:val="0"/>
          <w:noProof w:val="0"/>
        </w:rPr>
        <w:t>identifier</w:t>
      </w:r>
      <w:r w:rsidR="003953E1" w:rsidRPr="002A3910">
        <w:rPr>
          <w:noProof w:val="0"/>
        </w:rPr>
        <w:t>:</w:t>
      </w:r>
      <w:r w:rsidR="003953E1" w:rsidRPr="002A3910">
        <w:rPr>
          <w:noProof w:val="0"/>
        </w:rPr>
        <w:tab/>
        <w:t xml:space="preserve">(Optional) The text to accompany each potential entry in the returned list to help identify it to the end user. This can be set to any valid M code that calls the </w:t>
      </w:r>
      <w:hyperlink w:anchor="en_ddiol" w:history="1">
        <w:r w:rsidR="003953E1" w:rsidRPr="002A3910">
          <w:rPr>
            <w:rStyle w:val="Hyperlink"/>
            <w:noProof w:val="0"/>
          </w:rPr>
          <w:t>EN^DDIOL</w:t>
        </w:r>
      </w:hyperlink>
      <w:r w:rsidR="003953E1" w:rsidRPr="002A3910">
        <w:rPr>
          <w:noProof w:val="0"/>
        </w:rPr>
        <w:t xml:space="preserve"> utility to load identification text. The Lister lists this text </w:t>
      </w:r>
      <w:r w:rsidR="003953E1" w:rsidRPr="002A3910">
        <w:rPr>
          <w:i/>
          <w:noProof w:val="0"/>
        </w:rPr>
        <w:t>after</w:t>
      </w:r>
      <w:r w:rsidR="003953E1" w:rsidRPr="002A3910">
        <w:rPr>
          <w:noProof w:val="0"/>
        </w:rPr>
        <w:t xml:space="preserve"> that generated by any M identifiers on the file itself. This parameter takes and can change the same input as the </w:t>
      </w:r>
      <w:r w:rsidRPr="002A3910">
        <w:rPr>
          <w:b/>
          <w:noProof w:val="0"/>
        </w:rPr>
        <w:t>screen</w:t>
      </w:r>
      <w:r w:rsidR="003953E1" w:rsidRPr="002A3910">
        <w:rPr>
          <w:noProof w:val="0"/>
        </w:rPr>
        <w:t xml:space="preserve"> parameter.</w:t>
      </w:r>
    </w:p>
    <w:p w14:paraId="3B9CA257" w14:textId="77777777" w:rsidR="003953E1" w:rsidRPr="002A3910" w:rsidRDefault="003953E1" w:rsidP="003953E1">
      <w:pPr>
        <w:pStyle w:val="APIParametersText"/>
        <w:rPr>
          <w:noProof w:val="0"/>
        </w:rPr>
      </w:pPr>
      <w:r w:rsidRPr="002A3910">
        <w:rPr>
          <w:noProof w:val="0"/>
        </w:rPr>
        <w:t>For example, a value of “</w:t>
      </w:r>
      <w:r w:rsidRPr="002A3910">
        <w:rPr>
          <w:b/>
          <w:noProof w:val="0"/>
        </w:rPr>
        <w:t>D EN^DDIOL(““KILROY WAS HERE!”</w:t>
      </w:r>
      <w:r w:rsidR="00C83A4C" w:rsidRPr="002A3910">
        <w:rPr>
          <w:b/>
          <w:noProof w:val="0"/>
        </w:rPr>
        <w:t>”</w:t>
      </w:r>
      <w:r w:rsidRPr="002A3910">
        <w:rPr>
          <w:b/>
          <w:noProof w:val="0"/>
        </w:rPr>
        <w:t>)</w:t>
      </w:r>
      <w:r w:rsidRPr="002A3910">
        <w:rPr>
          <w:noProof w:val="0"/>
        </w:rPr>
        <w:t>” would include that string with each entry returned as a separate node under the “</w:t>
      </w:r>
      <w:r w:rsidRPr="002A3910">
        <w:rPr>
          <w:b/>
          <w:noProof w:val="0"/>
        </w:rPr>
        <w:t>ID</w:t>
      </w:r>
      <w:r w:rsidRPr="002A3910">
        <w:rPr>
          <w:noProof w:val="0"/>
        </w:rPr>
        <w:t>”,</w:t>
      </w:r>
      <w:r w:rsidR="00C83A4C" w:rsidRPr="002A3910">
        <w:rPr>
          <w:noProof w:val="0"/>
        </w:rPr>
        <w:t xml:space="preserve"> “</w:t>
      </w:r>
      <w:r w:rsidRPr="002A3910">
        <w:rPr>
          <w:b/>
          <w:noProof w:val="0"/>
        </w:rPr>
        <w:t>WRITE</w:t>
      </w:r>
      <w:r w:rsidRPr="002A3910">
        <w:rPr>
          <w:noProof w:val="0"/>
        </w:rPr>
        <w:t>” nodes of the output array.</w:t>
      </w:r>
    </w:p>
    <w:p w14:paraId="030CB79B" w14:textId="5B6BFE11" w:rsidR="003953E1" w:rsidRPr="002A3910" w:rsidRDefault="003953E1" w:rsidP="003953E1">
      <w:pPr>
        <w:pStyle w:val="APIParametersText"/>
        <w:rPr>
          <w:noProof w:val="0"/>
        </w:rPr>
      </w:pPr>
      <w:r w:rsidRPr="002A3910">
        <w:rPr>
          <w:noProof w:val="0"/>
        </w:rPr>
        <w:t xml:space="preserve">This parameter should issue no </w:t>
      </w:r>
      <w:r w:rsidRPr="002A3910">
        <w:rPr>
          <w:b/>
          <w:noProof w:val="0"/>
        </w:rPr>
        <w:t>READ</w:t>
      </w:r>
      <w:r w:rsidRPr="002A3910">
        <w:rPr>
          <w:noProof w:val="0"/>
        </w:rPr>
        <w:t xml:space="preserve"> or </w:t>
      </w:r>
      <w:r w:rsidRPr="002A3910">
        <w:rPr>
          <w:b/>
          <w:noProof w:val="0"/>
        </w:rPr>
        <w:t>WRITE</w:t>
      </w:r>
      <w:r w:rsidRPr="002A3910">
        <w:rPr>
          <w:noProof w:val="0"/>
        </w:rPr>
        <w:t xml:space="preserve"> commands itself nor should it call utilities that issue </w:t>
      </w:r>
      <w:r w:rsidRPr="002A3910">
        <w:rPr>
          <w:b/>
          <w:noProof w:val="0"/>
        </w:rPr>
        <w:t>READ</w:t>
      </w:r>
      <w:r w:rsidRPr="002A3910">
        <w:rPr>
          <w:noProof w:val="0"/>
        </w:rPr>
        <w:t xml:space="preserve">s or </w:t>
      </w:r>
      <w:r w:rsidRPr="002A3910">
        <w:rPr>
          <w:b/>
          <w:noProof w:val="0"/>
        </w:rPr>
        <w:t>WRITE</w:t>
      </w:r>
      <w:r w:rsidRPr="002A3910">
        <w:rPr>
          <w:noProof w:val="0"/>
        </w:rPr>
        <w:t xml:space="preserve">s (except for </w:t>
      </w:r>
      <w:hyperlink w:anchor="en_ddiol" w:history="1">
        <w:r w:rsidR="008424C3" w:rsidRPr="002A3910">
          <w:rPr>
            <w:rStyle w:val="Hyperlink"/>
            <w:noProof w:val="0"/>
          </w:rPr>
          <w:t>EN^DDIOL</w:t>
        </w:r>
      </w:hyperlink>
      <w:r w:rsidRPr="002A3910">
        <w:rPr>
          <w:noProof w:val="0"/>
        </w:rPr>
        <w:t xml:space="preserve"> itself).</w:t>
      </w:r>
    </w:p>
    <w:p w14:paraId="19EC5A2D" w14:textId="77777777" w:rsidR="003953E1" w:rsidRPr="002A3910" w:rsidRDefault="003953E1" w:rsidP="003953E1">
      <w:pPr>
        <w:pStyle w:val="APIParametersText"/>
        <w:rPr>
          <w:noProof w:val="0"/>
        </w:rPr>
      </w:pPr>
      <w:r w:rsidRPr="002A3910">
        <w:rPr>
          <w:noProof w:val="0"/>
        </w:rPr>
        <w:t>Defaults to no extra identification text.</w:t>
      </w:r>
    </w:p>
    <w:p w14:paraId="1B4C31EA" w14:textId="3D3F4572" w:rsidR="003953E1" w:rsidRPr="002A3910" w:rsidRDefault="007869D8" w:rsidP="00025199">
      <w:pPr>
        <w:pStyle w:val="APIParametersNote"/>
        <w:rPr>
          <w:noProof w:val="0"/>
        </w:rPr>
      </w:pPr>
      <w:r w:rsidRPr="002A3910">
        <w:rPr>
          <w:sz w:val="20"/>
        </w:rPr>
        <w:drawing>
          <wp:inline distT="0" distB="0" distL="0" distR="0" wp14:anchorId="7C342171" wp14:editId="3AAABEB7">
            <wp:extent cx="289560" cy="289560"/>
            <wp:effectExtent l="0" t="0" r="0" b="0"/>
            <wp:docPr id="24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3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953E1" w:rsidRPr="002A3910">
        <w:rPr>
          <w:b/>
          <w:noProof w:val="0"/>
        </w:rPr>
        <w:tab/>
        <w:t>REF:</w:t>
      </w:r>
      <w:r w:rsidR="003953E1" w:rsidRPr="002A3910">
        <w:rPr>
          <w:noProof w:val="0"/>
        </w:rPr>
        <w:t xml:space="preserve"> For more information, see the description of </w:t>
      </w:r>
      <w:hyperlink r:id="rId21" w:tooltip="EN^DDIOL" w:history="1">
        <w:r w:rsidR="008424C3" w:rsidRPr="002A3910">
          <w:rPr>
            <w:rFonts w:ascii="Verdana" w:hAnsi="Verdana"/>
            <w:bCs w:val="0"/>
            <w:noProof w:val="0"/>
            <w:color w:val="0000FF"/>
            <w:sz w:val="19"/>
            <w:szCs w:val="19"/>
            <w:u w:val="single"/>
            <w:lang w:eastAsia="ko-KR"/>
          </w:rPr>
          <w:t>EN^DDIOL</w:t>
        </w:r>
      </w:hyperlink>
      <w:r w:rsidR="003953E1" w:rsidRPr="002A3910">
        <w:rPr>
          <w:noProof w:val="0"/>
        </w:rPr>
        <w:t>.</w:t>
      </w:r>
    </w:p>
    <w:p w14:paraId="757FA755" w14:textId="77777777" w:rsidR="00A30FEB" w:rsidRPr="002A3910" w:rsidRDefault="00A30FEB" w:rsidP="00A30FEB">
      <w:pPr>
        <w:pStyle w:val="BodyText6"/>
      </w:pPr>
    </w:p>
    <w:p w14:paraId="5523A603" w14:textId="77777777" w:rsidR="003953E1" w:rsidRPr="002A3910" w:rsidRDefault="00E66FC3" w:rsidP="003953E1">
      <w:pPr>
        <w:pStyle w:val="APIParameters"/>
        <w:rPr>
          <w:noProof w:val="0"/>
        </w:rPr>
      </w:pPr>
      <w:r w:rsidRPr="002A3910">
        <w:rPr>
          <w:b/>
          <w:bCs w:val="0"/>
          <w:noProof w:val="0"/>
        </w:rPr>
        <w:t>target_root</w:t>
      </w:r>
      <w:r w:rsidR="003953E1" w:rsidRPr="002A3910">
        <w:rPr>
          <w:noProof w:val="0"/>
        </w:rPr>
        <w:t>:</w:t>
      </w:r>
      <w:r w:rsidR="003953E1" w:rsidRPr="002A3910">
        <w:rPr>
          <w:noProof w:val="0"/>
        </w:rPr>
        <w:tab/>
        <w:t xml:space="preserve">(Optional) The array that should receive the output list. This </w:t>
      </w:r>
      <w:r w:rsidR="003953E1" w:rsidRPr="002A3910">
        <w:rPr>
          <w:i/>
          <w:noProof w:val="0"/>
        </w:rPr>
        <w:t>must</w:t>
      </w:r>
      <w:r w:rsidR="003953E1" w:rsidRPr="002A3910">
        <w:rPr>
          <w:noProof w:val="0"/>
        </w:rPr>
        <w:t xml:space="preserve"> be a closed array reference and can be either local or global. For example, if </w:t>
      </w:r>
      <w:r w:rsidR="00C83A4C" w:rsidRPr="002A3910">
        <w:rPr>
          <w:b/>
          <w:noProof w:val="0"/>
        </w:rPr>
        <w:t>target_root</w:t>
      </w:r>
      <w:r w:rsidR="003953E1" w:rsidRPr="002A3910">
        <w:rPr>
          <w:noProof w:val="0"/>
        </w:rPr>
        <w:t xml:space="preserve"> equals </w:t>
      </w:r>
      <w:r w:rsidR="003953E1" w:rsidRPr="002A3910">
        <w:rPr>
          <w:b/>
          <w:noProof w:val="0"/>
        </w:rPr>
        <w:t>OROUT(42)</w:t>
      </w:r>
      <w:r w:rsidR="003953E1" w:rsidRPr="002A3910">
        <w:rPr>
          <w:noProof w:val="0"/>
        </w:rPr>
        <w:t xml:space="preserve">, the output list appears in </w:t>
      </w:r>
      <w:r w:rsidR="003953E1" w:rsidRPr="002A3910">
        <w:rPr>
          <w:b/>
          <w:noProof w:val="0"/>
        </w:rPr>
        <w:t>OROUT(42,</w:t>
      </w:r>
      <w:r w:rsidR="00935387" w:rsidRPr="002A3910">
        <w:rPr>
          <w:b/>
          <w:noProof w:val="0"/>
        </w:rPr>
        <w:t>“</w:t>
      </w:r>
      <w:r w:rsidR="003953E1" w:rsidRPr="002A3910">
        <w:rPr>
          <w:b/>
          <w:noProof w:val="0"/>
        </w:rPr>
        <w:t>DILIST”)</w:t>
      </w:r>
      <w:r w:rsidR="003953E1" w:rsidRPr="002A3910">
        <w:rPr>
          <w:noProof w:val="0"/>
        </w:rPr>
        <w:t>.</w:t>
      </w:r>
    </w:p>
    <w:p w14:paraId="53A4B048" w14:textId="77777777" w:rsidR="00E66FC3" w:rsidRPr="002A3910" w:rsidRDefault="00E66FC3" w:rsidP="00E66FC3">
      <w:pPr>
        <w:pStyle w:val="APIParametersText"/>
        <w:rPr>
          <w:noProof w:val="0"/>
        </w:rPr>
      </w:pPr>
      <w:r w:rsidRPr="002A3910">
        <w:rPr>
          <w:noProof w:val="0"/>
        </w:rPr>
        <w:t xml:space="preserve">If the </w:t>
      </w:r>
      <w:r w:rsidR="0003136F" w:rsidRPr="002A3910">
        <w:rPr>
          <w:b/>
          <w:noProof w:val="0"/>
        </w:rPr>
        <w:t>target_root</w:t>
      </w:r>
      <w:r w:rsidRPr="002A3910">
        <w:rPr>
          <w:noProof w:val="0"/>
        </w:rPr>
        <w:t xml:space="preserve"> is </w:t>
      </w:r>
      <w:r w:rsidRPr="002A3910">
        <w:rPr>
          <w:i/>
          <w:noProof w:val="0"/>
        </w:rPr>
        <w:t>not</w:t>
      </w:r>
      <w:r w:rsidRPr="002A3910">
        <w:rPr>
          <w:noProof w:val="0"/>
        </w:rPr>
        <w:t xml:space="preserve"> passed, the list is returned descendent from </w:t>
      </w:r>
      <w:r w:rsidRPr="002A3910">
        <w:rPr>
          <w:b/>
          <w:noProof w:val="0"/>
        </w:rPr>
        <w:t>^TMP(“DILIST”,$J)</w:t>
      </w:r>
      <w:r w:rsidRPr="002A3910">
        <w:rPr>
          <w:noProof w:val="0"/>
        </w:rPr>
        <w:t>.</w:t>
      </w:r>
    </w:p>
    <w:p w14:paraId="700BA946" w14:textId="77777777" w:rsidR="00E66FC3" w:rsidRPr="002A3910" w:rsidRDefault="00E66FC3" w:rsidP="00E66FC3">
      <w:pPr>
        <w:pStyle w:val="APIParameters"/>
        <w:rPr>
          <w:noProof w:val="0"/>
        </w:rPr>
      </w:pPr>
      <w:r w:rsidRPr="002A3910">
        <w:rPr>
          <w:b/>
          <w:bCs w:val="0"/>
          <w:noProof w:val="0"/>
        </w:rPr>
        <w:t>msg_root</w:t>
      </w:r>
      <w:r w:rsidRPr="002A3910">
        <w:rPr>
          <w:noProof w:val="0"/>
        </w:rPr>
        <w:t>:</w:t>
      </w:r>
      <w:r w:rsidRPr="002A3910">
        <w:rPr>
          <w:noProof w:val="0"/>
        </w:rPr>
        <w:tab/>
        <w:t xml:space="preserve">(Optional) The array that should receive any error messages. This </w:t>
      </w:r>
      <w:r w:rsidRPr="002A3910">
        <w:rPr>
          <w:i/>
          <w:noProof w:val="0"/>
        </w:rPr>
        <w:t>must</w:t>
      </w:r>
      <w:r w:rsidRPr="002A3910">
        <w:rPr>
          <w:noProof w:val="0"/>
        </w:rPr>
        <w:t xml:space="preserve"> be a closed array reference and can be either local or global. For example, if </w:t>
      </w:r>
      <w:r w:rsidR="00C83A4C" w:rsidRPr="002A3910">
        <w:rPr>
          <w:b/>
          <w:noProof w:val="0"/>
        </w:rPr>
        <w:t>msg_root</w:t>
      </w:r>
      <w:r w:rsidRPr="002A3910">
        <w:rPr>
          <w:noProof w:val="0"/>
        </w:rPr>
        <w:t xml:space="preserve"> equals “</w:t>
      </w:r>
      <w:r w:rsidRPr="002A3910">
        <w:rPr>
          <w:b/>
          <w:noProof w:val="0"/>
        </w:rPr>
        <w:t>OROUT(42)</w:t>
      </w:r>
      <w:r w:rsidRPr="002A3910">
        <w:rPr>
          <w:noProof w:val="0"/>
        </w:rPr>
        <w:t xml:space="preserve">”, any errors generated appear in </w:t>
      </w:r>
      <w:r w:rsidRPr="002A3910">
        <w:rPr>
          <w:b/>
          <w:noProof w:val="0"/>
        </w:rPr>
        <w:t>OROUT(42,</w:t>
      </w:r>
      <w:r w:rsidR="00545EC8" w:rsidRPr="002A3910">
        <w:rPr>
          <w:b/>
          <w:noProof w:val="0"/>
        </w:rPr>
        <w:t>“</w:t>
      </w:r>
      <w:r w:rsidRPr="002A3910">
        <w:rPr>
          <w:b/>
          <w:noProof w:val="0"/>
        </w:rPr>
        <w:t>DIERR”)</w:t>
      </w:r>
      <w:r w:rsidRPr="002A3910">
        <w:rPr>
          <w:noProof w:val="0"/>
        </w:rPr>
        <w:t>.</w:t>
      </w:r>
    </w:p>
    <w:p w14:paraId="0A69CA95" w14:textId="77777777" w:rsidR="00E66FC3" w:rsidRPr="002A3910" w:rsidRDefault="00E66FC3" w:rsidP="00E66FC3">
      <w:pPr>
        <w:pStyle w:val="APIParametersText"/>
        <w:rPr>
          <w:noProof w:val="0"/>
        </w:rPr>
      </w:pPr>
      <w:r w:rsidRPr="002A3910">
        <w:rPr>
          <w:noProof w:val="0"/>
        </w:rPr>
        <w:t xml:space="preserve">If the </w:t>
      </w:r>
      <w:r w:rsidR="00C83A4C" w:rsidRPr="002A3910">
        <w:rPr>
          <w:b/>
          <w:noProof w:val="0"/>
        </w:rPr>
        <w:t>msg_root</w:t>
      </w:r>
      <w:r w:rsidRPr="002A3910">
        <w:rPr>
          <w:noProof w:val="0"/>
        </w:rPr>
        <w:t xml:space="preserve"> is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178D7C31" w14:textId="77777777" w:rsidR="00794D61" w:rsidRPr="002A3910" w:rsidRDefault="00794D61" w:rsidP="00B66E33">
      <w:pPr>
        <w:pStyle w:val="BodyText6"/>
      </w:pPr>
    </w:p>
    <w:p w14:paraId="29E210E9" w14:textId="77777777" w:rsidR="00E86526" w:rsidRPr="002A3910" w:rsidRDefault="00E86526" w:rsidP="00CD348A">
      <w:pPr>
        <w:pStyle w:val="AltHeading5"/>
        <w:rPr>
          <w:noProof w:val="0"/>
        </w:rPr>
      </w:pPr>
      <w:bookmarkStart w:id="884" w:name="list_dic_output_parameters"/>
      <w:r w:rsidRPr="002A3910">
        <w:rPr>
          <w:noProof w:val="0"/>
        </w:rPr>
        <w:t>Output</w:t>
      </w:r>
      <w:bookmarkEnd w:id="884"/>
      <w:r w:rsidR="00BB5D08" w:rsidRPr="002A3910">
        <w:rPr>
          <w:noProof w:val="0"/>
        </w:rPr>
        <w:t xml:space="preserve"> and Output Parameters</w:t>
      </w:r>
    </w:p>
    <w:p w14:paraId="60AF7B75" w14:textId="2BB5CA51" w:rsidR="00F249B3" w:rsidRPr="002A3910" w:rsidRDefault="00F249B3" w:rsidP="00CD348A">
      <w:pPr>
        <w:pStyle w:val="APIParameters"/>
        <w:keepNext/>
        <w:keepLines/>
        <w:rPr>
          <w:noProof w:val="0"/>
        </w:rPr>
      </w:pPr>
      <w:r w:rsidRPr="002A3910">
        <w:rPr>
          <w:b/>
          <w:bCs w:val="0"/>
          <w:noProof w:val="0"/>
        </w:rPr>
        <w:t>from</w:t>
      </w:r>
      <w:r w:rsidRPr="002A3910">
        <w:rPr>
          <w:noProof w:val="0"/>
        </w:rPr>
        <w:t>:</w:t>
      </w:r>
      <w:r w:rsidRPr="002A3910">
        <w:rPr>
          <w:noProof w:val="0"/>
        </w:rPr>
        <w:tab/>
        <w:t xml:space="preserve">See </w:t>
      </w:r>
      <w:r w:rsidR="0003136F" w:rsidRPr="002A3910">
        <w:rPr>
          <w:noProof w:val="0"/>
        </w:rPr>
        <w:t xml:space="preserve">the </w:t>
      </w:r>
      <w:r w:rsidR="0003136F" w:rsidRPr="002A3910">
        <w:rPr>
          <w:b/>
          <w:noProof w:val="0"/>
        </w:rPr>
        <w:t>from</w:t>
      </w:r>
      <w:r w:rsidR="0003136F" w:rsidRPr="002A3910">
        <w:rPr>
          <w:noProof w:val="0"/>
        </w:rPr>
        <w:t xml:space="preserve"> parameter</w:t>
      </w:r>
      <w:r w:rsidRPr="002A3910">
        <w:rPr>
          <w:noProof w:val="0"/>
        </w:rPr>
        <w:t xml:space="preserve"> under </w:t>
      </w:r>
      <w:r w:rsidR="0003136F" w:rsidRPr="002A3910">
        <w:rPr>
          <w:noProof w:val="0"/>
        </w:rPr>
        <w:t>“</w:t>
      </w:r>
      <w:hyperlink w:anchor="list_dic_input_parameters" w:history="1">
        <w:r w:rsidRPr="002A3910">
          <w:rPr>
            <w:rStyle w:val="Hyperlink"/>
            <w:noProof w:val="0"/>
          </w:rPr>
          <w:t>Input Parameters</w:t>
        </w:r>
      </w:hyperlink>
      <w:r w:rsidRPr="002A3910">
        <w:rPr>
          <w:noProof w:val="0"/>
        </w:rPr>
        <w:t>.</w:t>
      </w:r>
      <w:r w:rsidR="0003136F" w:rsidRPr="002A3910">
        <w:rPr>
          <w:noProof w:val="0"/>
        </w:rPr>
        <w:t>”</w:t>
      </w:r>
      <w:r w:rsidRPr="002A3910">
        <w:rPr>
          <w:noProof w:val="0"/>
        </w:rPr>
        <w:t xml:space="preserve"> If the </w:t>
      </w:r>
      <w:r w:rsidR="0003136F" w:rsidRPr="002A3910">
        <w:rPr>
          <w:b/>
          <w:noProof w:val="0"/>
        </w:rPr>
        <w:t>from</w:t>
      </w:r>
      <w:r w:rsidRPr="002A3910">
        <w:rPr>
          <w:noProof w:val="0"/>
        </w:rPr>
        <w:t xml:space="preserve"> parameter is passed by reference and if there are more entries to return in the list, then the </w:t>
      </w:r>
      <w:r w:rsidRPr="002A3910">
        <w:rPr>
          <w:b/>
          <w:noProof w:val="0"/>
        </w:rPr>
        <w:t>FROM</w:t>
      </w:r>
      <w:r w:rsidRPr="002A3910">
        <w:rPr>
          <w:noProof w:val="0"/>
        </w:rPr>
        <w:t xml:space="preserve"> array is set to information about the last entry returned in the current Lister call. Subsequent Lister calls use this information to know where to start the next list.</w:t>
      </w:r>
    </w:p>
    <w:p w14:paraId="472015EA" w14:textId="77777777" w:rsidR="00F249B3" w:rsidRPr="002A3910" w:rsidRDefault="00F249B3" w:rsidP="00F249B3">
      <w:pPr>
        <w:pStyle w:val="APIParametersText"/>
        <w:rPr>
          <w:noProof w:val="0"/>
        </w:rPr>
      </w:pPr>
      <w:r w:rsidRPr="002A3910">
        <w:rPr>
          <w:noProof w:val="0"/>
        </w:rPr>
        <w:t xml:space="preserve">Other than </w:t>
      </w:r>
      <w:r w:rsidRPr="002A3910">
        <w:rPr>
          <w:b/>
          <w:noProof w:val="0"/>
        </w:rPr>
        <w:t>FROM(1)</w:t>
      </w:r>
      <w:r w:rsidRPr="002A3910">
        <w:rPr>
          <w:noProof w:val="0"/>
        </w:rPr>
        <w:t xml:space="preserve">, none of the other </w:t>
      </w:r>
      <w:r w:rsidR="0003136F" w:rsidRPr="002A3910">
        <w:rPr>
          <w:b/>
          <w:noProof w:val="0"/>
        </w:rPr>
        <w:t>from</w:t>
      </w:r>
      <w:r w:rsidRPr="002A3910">
        <w:rPr>
          <w:noProof w:val="0"/>
        </w:rPr>
        <w:t xml:space="preserve"> values from the index contains data unless the next entry to return has the same index value as the last entry returned by the current Lister call. For example, if the index is on NAME and DATE_OF_BIRTH: if the last entry returned was for “FMUSER,ONE” and there is only one “FMUSER,ONE” in the file, then </w:t>
      </w:r>
      <w:r w:rsidRPr="002A3910">
        <w:rPr>
          <w:b/>
          <w:noProof w:val="0"/>
        </w:rPr>
        <w:t>FROM(1)</w:t>
      </w:r>
      <w:r w:rsidRPr="002A3910">
        <w:rPr>
          <w:noProof w:val="0"/>
        </w:rPr>
        <w:t xml:space="preserve">=“FMUSER,ONE”, </w:t>
      </w:r>
      <w:r w:rsidRPr="002A3910">
        <w:rPr>
          <w:b/>
          <w:noProof w:val="0"/>
        </w:rPr>
        <w:t>FROM(2)</w:t>
      </w:r>
      <w:r w:rsidRPr="002A3910">
        <w:rPr>
          <w:noProof w:val="0"/>
        </w:rPr>
        <w:t>=</w:t>
      </w:r>
      <w:r w:rsidR="0003136F" w:rsidRPr="002A3910">
        <w:rPr>
          <w:noProof w:val="0"/>
        </w:rPr>
        <w:t xml:space="preserve"> “”</w:t>
      </w:r>
      <w:r w:rsidRPr="002A3910">
        <w:rPr>
          <w:noProof w:val="0"/>
        </w:rPr>
        <w:t>,</w:t>
      </w:r>
      <w:r w:rsidR="00545EC8" w:rsidRPr="002A3910">
        <w:rPr>
          <w:noProof w:val="0"/>
        </w:rPr>
        <w:t xml:space="preserve"> and</w:t>
      </w:r>
      <w:r w:rsidRPr="002A3910">
        <w:rPr>
          <w:noProof w:val="0"/>
        </w:rPr>
        <w:t xml:space="preserve"> </w:t>
      </w:r>
      <w:r w:rsidRPr="002A3910">
        <w:rPr>
          <w:b/>
          <w:noProof w:val="0"/>
        </w:rPr>
        <w:t>FROM(3)</w:t>
      </w:r>
      <w:r w:rsidRPr="002A3910">
        <w:rPr>
          <w:noProof w:val="0"/>
        </w:rPr>
        <w:t>=</w:t>
      </w:r>
      <w:r w:rsidR="0003136F" w:rsidRPr="002A3910">
        <w:rPr>
          <w:noProof w:val="0"/>
        </w:rPr>
        <w:t xml:space="preserve"> “”</w:t>
      </w:r>
      <w:r w:rsidRPr="002A3910">
        <w:rPr>
          <w:noProof w:val="0"/>
        </w:rPr>
        <w:t xml:space="preserve">. However, if there is another “FMUSER,ONE”, with a different DOB, then you might have </w:t>
      </w:r>
      <w:r w:rsidRPr="002A3910">
        <w:rPr>
          <w:b/>
          <w:noProof w:val="0"/>
        </w:rPr>
        <w:t>FROM(1)</w:t>
      </w:r>
      <w:r w:rsidRPr="002A3910">
        <w:rPr>
          <w:noProof w:val="0"/>
        </w:rPr>
        <w:t>=“FMUSER,ONE”</w:t>
      </w:r>
      <w:r w:rsidR="00545EC8" w:rsidRPr="002A3910">
        <w:rPr>
          <w:noProof w:val="0"/>
        </w:rPr>
        <w:t xml:space="preserve"> and</w:t>
      </w:r>
      <w:r w:rsidRPr="002A3910">
        <w:rPr>
          <w:noProof w:val="0"/>
        </w:rPr>
        <w:t xml:space="preserve"> </w:t>
      </w:r>
      <w:r w:rsidRPr="002A3910">
        <w:rPr>
          <w:b/>
          <w:noProof w:val="0"/>
        </w:rPr>
        <w:t>FROM(2)</w:t>
      </w:r>
      <w:r w:rsidRPr="002A3910">
        <w:rPr>
          <w:noProof w:val="0"/>
        </w:rPr>
        <w:t xml:space="preserve">=2690101. If there are two “FMUSER,ONE” entries with the same DOB, then </w:t>
      </w:r>
      <w:r w:rsidRPr="002A3910">
        <w:rPr>
          <w:b/>
          <w:noProof w:val="0"/>
        </w:rPr>
        <w:t>FROM(1)</w:t>
      </w:r>
      <w:r w:rsidRPr="002A3910">
        <w:rPr>
          <w:noProof w:val="0"/>
        </w:rPr>
        <w:t xml:space="preserve">=“FMUSER,ONE”, </w:t>
      </w:r>
      <w:r w:rsidRPr="002A3910">
        <w:rPr>
          <w:b/>
          <w:noProof w:val="0"/>
        </w:rPr>
        <w:t>FROM(2)</w:t>
      </w:r>
      <w:r w:rsidRPr="002A3910">
        <w:rPr>
          <w:noProof w:val="0"/>
        </w:rPr>
        <w:t>=2690101,</w:t>
      </w:r>
      <w:r w:rsidR="00545EC8" w:rsidRPr="002A3910">
        <w:rPr>
          <w:noProof w:val="0"/>
        </w:rPr>
        <w:t xml:space="preserve"> and</w:t>
      </w:r>
      <w:r w:rsidRPr="002A3910">
        <w:rPr>
          <w:noProof w:val="0"/>
        </w:rPr>
        <w:t xml:space="preserve"> </w:t>
      </w:r>
      <w:r w:rsidRPr="002A3910">
        <w:rPr>
          <w:b/>
          <w:noProof w:val="0"/>
        </w:rPr>
        <w:t>FROM(3)</w:t>
      </w:r>
      <w:r w:rsidRPr="002A3910">
        <w:rPr>
          <w:noProof w:val="0"/>
        </w:rPr>
        <w:t>=the IEN of the last entry output.</w:t>
      </w:r>
    </w:p>
    <w:p w14:paraId="34F586C1" w14:textId="77777777" w:rsidR="00F249B3" w:rsidRPr="002A3910" w:rsidRDefault="00F249B3" w:rsidP="00CD348A">
      <w:pPr>
        <w:pStyle w:val="APIParameters"/>
        <w:keepNext/>
        <w:keepLines/>
        <w:rPr>
          <w:noProof w:val="0"/>
        </w:rPr>
      </w:pPr>
      <w:r w:rsidRPr="002A3910">
        <w:rPr>
          <w:b/>
          <w:bCs w:val="0"/>
          <w:noProof w:val="0"/>
        </w:rPr>
        <w:t>target_root</w:t>
      </w:r>
      <w:r w:rsidRPr="002A3910">
        <w:rPr>
          <w:noProof w:val="0"/>
        </w:rPr>
        <w:t>:</w:t>
      </w:r>
      <w:r w:rsidRPr="002A3910">
        <w:rPr>
          <w:noProof w:val="0"/>
        </w:rPr>
        <w:tab/>
        <w:t xml:space="preserve">The examples in this section assume that the output from the Lister was returned in the default location descendent from </w:t>
      </w:r>
      <w:r w:rsidRPr="002A3910">
        <w:rPr>
          <w:b/>
          <w:noProof w:val="0"/>
        </w:rPr>
        <w:t>^TMP(“DILIST”,$J)</w:t>
      </w:r>
      <w:r w:rsidRPr="002A3910">
        <w:rPr>
          <w:noProof w:val="0"/>
        </w:rPr>
        <w:t xml:space="preserve">, but it could just as well be in an array specified by the caller in the </w:t>
      </w:r>
      <w:r w:rsidRPr="002A3910">
        <w:rPr>
          <w:b/>
          <w:noProof w:val="0"/>
        </w:rPr>
        <w:t>target_root</w:t>
      </w:r>
      <w:r w:rsidRPr="002A3910">
        <w:rPr>
          <w:noProof w:val="0"/>
        </w:rPr>
        <w:t xml:space="preserve"> parameter described above.</w:t>
      </w:r>
    </w:p>
    <w:p w14:paraId="4A3F5E4C" w14:textId="77777777" w:rsidR="00F249B3" w:rsidRPr="002A3910" w:rsidRDefault="00F249B3" w:rsidP="00CD348A">
      <w:pPr>
        <w:pStyle w:val="APIParametersText"/>
        <w:keepNext/>
        <w:keepLines/>
        <w:rPr>
          <w:noProof w:val="0"/>
        </w:rPr>
      </w:pPr>
      <w:r w:rsidRPr="002A3910">
        <w:rPr>
          <w:noProof w:val="0"/>
        </w:rPr>
        <w:t>There are two different formats possible for the output:</w:t>
      </w:r>
    </w:p>
    <w:p w14:paraId="7C116EAF" w14:textId="635D8A7D" w:rsidR="00F249B3" w:rsidRPr="002A3910" w:rsidRDefault="00000000" w:rsidP="00CD348A">
      <w:pPr>
        <w:pStyle w:val="APIParametersListBullet"/>
        <w:keepNext/>
        <w:keepLines/>
        <w:rPr>
          <w:rStyle w:val="Hyperlink"/>
          <w:noProof w:val="0"/>
          <w:color w:val="000000"/>
          <w:u w:val="none"/>
        </w:rPr>
      </w:pPr>
      <w:hyperlink w:anchor="Standard_Output_Format_Lister" w:history="1">
        <w:r w:rsidR="00F249B3" w:rsidRPr="002A3910">
          <w:rPr>
            <w:rStyle w:val="Hyperlink"/>
            <w:noProof w:val="0"/>
          </w:rPr>
          <w:t>Standard Output Format</w:t>
        </w:r>
      </w:hyperlink>
    </w:p>
    <w:p w14:paraId="43D0310D" w14:textId="33B82D9B" w:rsidR="00F249B3" w:rsidRPr="002A3910" w:rsidRDefault="00000000" w:rsidP="00F249B3">
      <w:pPr>
        <w:pStyle w:val="APIParametersListBullet"/>
        <w:rPr>
          <w:noProof w:val="0"/>
        </w:rPr>
      </w:pPr>
      <w:hyperlink w:anchor="Packed_Output_Format_Lister" w:history="1">
        <w:r w:rsidR="00F249B3" w:rsidRPr="002A3910">
          <w:rPr>
            <w:rStyle w:val="Hyperlink"/>
            <w:noProof w:val="0"/>
          </w:rPr>
          <w:t>Packed Output Format</w:t>
        </w:r>
      </w:hyperlink>
      <w:r w:rsidR="00F249B3" w:rsidRPr="002A3910">
        <w:rPr>
          <w:noProof w:val="0"/>
        </w:rPr>
        <w:br/>
        <w:t xml:space="preserve">(returned when the </w:t>
      </w:r>
      <w:r w:rsidR="00F249B3" w:rsidRPr="002A3910">
        <w:rPr>
          <w:b/>
          <w:noProof w:val="0"/>
        </w:rPr>
        <w:t>P</w:t>
      </w:r>
      <w:r w:rsidR="00F249B3" w:rsidRPr="002A3910">
        <w:rPr>
          <w:noProof w:val="0"/>
        </w:rPr>
        <w:t xml:space="preserve"> flag is included in the </w:t>
      </w:r>
      <w:r w:rsidR="00DC10DB" w:rsidRPr="002A3910">
        <w:rPr>
          <w:b/>
          <w:noProof w:val="0"/>
        </w:rPr>
        <w:t>flags</w:t>
      </w:r>
      <w:r w:rsidR="00F249B3" w:rsidRPr="002A3910">
        <w:rPr>
          <w:noProof w:val="0"/>
        </w:rPr>
        <w:t xml:space="preserve"> parameter)</w:t>
      </w:r>
    </w:p>
    <w:p w14:paraId="24F694C5" w14:textId="77777777" w:rsidR="00831010" w:rsidRPr="002A3910" w:rsidRDefault="00831010" w:rsidP="00831010">
      <w:pPr>
        <w:pStyle w:val="BodyText6"/>
      </w:pPr>
    </w:p>
    <w:p w14:paraId="22B60343" w14:textId="77777777" w:rsidR="00F249B3" w:rsidRPr="002A3910" w:rsidRDefault="00F249B3" w:rsidP="00CD348A">
      <w:pPr>
        <w:pStyle w:val="AltHeading5"/>
        <w:rPr>
          <w:noProof w:val="0"/>
        </w:rPr>
      </w:pPr>
      <w:bookmarkStart w:id="885" w:name="Standard_Output_Format_Lister"/>
      <w:r w:rsidRPr="002A3910">
        <w:rPr>
          <w:noProof w:val="0"/>
        </w:rPr>
        <w:lastRenderedPageBreak/>
        <w:t>Standard Output Format</w:t>
      </w:r>
      <w:bookmarkEnd w:id="885"/>
    </w:p>
    <w:p w14:paraId="3BA7F5EF" w14:textId="77777777" w:rsidR="00F249B3" w:rsidRPr="002A3910" w:rsidRDefault="00F249B3" w:rsidP="00CD348A">
      <w:pPr>
        <w:pStyle w:val="BodyText"/>
        <w:keepNext/>
        <w:keepLines/>
      </w:pPr>
      <w:r w:rsidRPr="002A3910">
        <w:t>The format of the Output List is:</w:t>
      </w:r>
    </w:p>
    <w:p w14:paraId="3592AE70" w14:textId="77777777" w:rsidR="00F249B3" w:rsidRPr="002A3910" w:rsidRDefault="00F249B3" w:rsidP="00CD348A">
      <w:pPr>
        <w:pStyle w:val="ListBullet"/>
        <w:keepNext/>
        <w:keepLines/>
      </w:pPr>
      <w:r w:rsidRPr="002A3910">
        <w:rPr>
          <w:b/>
        </w:rPr>
        <w:t>Header Node</w:t>
      </w:r>
    </w:p>
    <w:p w14:paraId="573AC5A5" w14:textId="77777777" w:rsidR="00F249B3" w:rsidRPr="002A3910" w:rsidRDefault="00F249B3" w:rsidP="00CD348A">
      <w:pPr>
        <w:pStyle w:val="BodyText3"/>
        <w:keepNext/>
        <w:keepLines/>
      </w:pPr>
      <w:r w:rsidRPr="002A3910">
        <w:t xml:space="preserve">Unless the Lister has run into an error condition, it </w:t>
      </w:r>
      <w:r w:rsidRPr="002A3910">
        <w:rPr>
          <w:i/>
        </w:rPr>
        <w:t>always</w:t>
      </w:r>
      <w:r w:rsidRPr="002A3910">
        <w:t xml:space="preserve"> returns a header node for its output list, even if the list is empty because no matches were found. The header node on the </w:t>
      </w:r>
      <w:r w:rsidRPr="002A3910">
        <w:rPr>
          <w:b/>
        </w:rPr>
        <w:t>zero</w:t>
      </w:r>
      <w:r w:rsidRPr="002A3910">
        <w:t xml:space="preserve"> node of the output array, has this format:</w:t>
      </w:r>
    </w:p>
    <w:p w14:paraId="04BD254F" w14:textId="77777777" w:rsidR="00831010" w:rsidRPr="002A3910" w:rsidRDefault="00831010" w:rsidP="00831010">
      <w:pPr>
        <w:pStyle w:val="BodyText6"/>
        <w:keepNext/>
        <w:keepLines/>
      </w:pPr>
    </w:p>
    <w:p w14:paraId="674CFD6C" w14:textId="77777777" w:rsidR="00F249B3" w:rsidRPr="002A3910" w:rsidRDefault="00F249B3" w:rsidP="00CD348A">
      <w:pPr>
        <w:pStyle w:val="CodeIndent3"/>
        <w:rPr>
          <w:b/>
        </w:rPr>
      </w:pPr>
      <w:r w:rsidRPr="002A3910">
        <w:rPr>
          <w:b/>
        </w:rPr>
        <w:t>^TMP(“DILIST”,$J,0) = # of entries found ^ maximum requested ^ any more? ^ results flags</w:t>
      </w:r>
    </w:p>
    <w:p w14:paraId="0FA2FB25" w14:textId="77777777" w:rsidR="00F249B3" w:rsidRPr="002A3910" w:rsidRDefault="00F249B3" w:rsidP="007A46D8">
      <w:pPr>
        <w:pStyle w:val="BodyText6"/>
      </w:pPr>
    </w:p>
    <w:p w14:paraId="7A8964EC" w14:textId="77777777" w:rsidR="00F249B3" w:rsidRPr="002A3910" w:rsidRDefault="00F249B3" w:rsidP="00CD348A">
      <w:pPr>
        <w:pStyle w:val="ListBullet2"/>
        <w:keepNext/>
        <w:keepLines/>
      </w:pPr>
      <w:r w:rsidRPr="002A3910">
        <w:t xml:space="preserve">The </w:t>
      </w:r>
      <w:r w:rsidRPr="002A3910">
        <w:rPr>
          <w:b/>
        </w:rPr>
        <w:t>#</w:t>
      </w:r>
      <w:r w:rsidRPr="002A3910">
        <w:t xml:space="preserve"> of entries found is equal to or less than the maximum requested.</w:t>
      </w:r>
    </w:p>
    <w:p w14:paraId="03F1B191" w14:textId="77777777" w:rsidR="00F249B3" w:rsidRPr="002A3910" w:rsidRDefault="00F249B3" w:rsidP="00F249B3">
      <w:pPr>
        <w:pStyle w:val="ListBullet2"/>
      </w:pPr>
      <w:r w:rsidRPr="002A3910">
        <w:t xml:space="preserve">The maximum requested should equal the </w:t>
      </w:r>
      <w:r w:rsidR="00D54395" w:rsidRPr="002A3910">
        <w:rPr>
          <w:b/>
        </w:rPr>
        <w:t>number</w:t>
      </w:r>
      <w:r w:rsidRPr="002A3910">
        <w:t xml:space="preserve"> parameter, or, if </w:t>
      </w:r>
      <w:r w:rsidR="00D54395" w:rsidRPr="002A3910">
        <w:rPr>
          <w:b/>
        </w:rPr>
        <w:t>number</w:t>
      </w:r>
      <w:r w:rsidR="00D54395" w:rsidRPr="002A3910">
        <w:t xml:space="preserve"> was </w:t>
      </w:r>
      <w:r w:rsidR="00D54395" w:rsidRPr="002A3910">
        <w:rPr>
          <w:i/>
        </w:rPr>
        <w:t>not</w:t>
      </w:r>
      <w:r w:rsidR="00D54395" w:rsidRPr="002A3910">
        <w:t xml:space="preserve"> passed </w:t>
      </w:r>
      <w:r w:rsidRPr="002A3910">
        <w:rPr>
          <w:b/>
        </w:rPr>
        <w:t>*</w:t>
      </w:r>
      <w:r w:rsidRPr="002A3910">
        <w:t>.</w:t>
      </w:r>
    </w:p>
    <w:p w14:paraId="6A35B6A7" w14:textId="77777777" w:rsidR="00545EC8" w:rsidRPr="002A3910" w:rsidRDefault="00F249B3" w:rsidP="00545EC8">
      <w:pPr>
        <w:pStyle w:val="ListBullet2"/>
        <w:keepNext/>
        <w:keepLines/>
      </w:pPr>
      <w:r w:rsidRPr="002A3910">
        <w:t xml:space="preserve">The </w:t>
      </w:r>
      <w:r w:rsidRPr="002A3910">
        <w:rPr>
          <w:b/>
        </w:rPr>
        <w:t>any more?</w:t>
      </w:r>
      <w:r w:rsidRPr="002A3910">
        <w:t xml:space="preserve"> value is</w:t>
      </w:r>
      <w:r w:rsidR="00545EC8" w:rsidRPr="002A3910">
        <w:t>:</w:t>
      </w:r>
    </w:p>
    <w:p w14:paraId="29AD209A" w14:textId="77777777" w:rsidR="00545EC8" w:rsidRPr="002A3910" w:rsidRDefault="00545EC8" w:rsidP="00545EC8">
      <w:pPr>
        <w:pStyle w:val="ListBullet3"/>
        <w:keepNext/>
        <w:keepLines/>
      </w:pPr>
      <w:r w:rsidRPr="002A3910">
        <w:rPr>
          <w:b/>
        </w:rPr>
        <w:t>1—</w:t>
      </w:r>
      <w:r w:rsidRPr="002A3910">
        <w:t>I</w:t>
      </w:r>
      <w:r w:rsidR="00F249B3" w:rsidRPr="002A3910">
        <w:t>f there are more matching entries in the file than were returned in this list</w:t>
      </w:r>
      <w:r w:rsidRPr="002A3910">
        <w:t>.</w:t>
      </w:r>
    </w:p>
    <w:p w14:paraId="71C8780D" w14:textId="77777777" w:rsidR="00F249B3" w:rsidRPr="002A3910" w:rsidRDefault="00545EC8" w:rsidP="00545EC8">
      <w:pPr>
        <w:pStyle w:val="ListBullet3"/>
      </w:pPr>
      <w:r w:rsidRPr="002A3910">
        <w:rPr>
          <w:b/>
        </w:rPr>
        <w:t>0—</w:t>
      </w:r>
      <w:r w:rsidRPr="002A3910">
        <w:t xml:space="preserve">If there are </w:t>
      </w:r>
      <w:r w:rsidRPr="002A3910">
        <w:rPr>
          <w:i/>
        </w:rPr>
        <w:t>no</w:t>
      </w:r>
      <w:r w:rsidRPr="002A3910">
        <w:t xml:space="preserve"> more matching entries in the file than were returned in this list.</w:t>
      </w:r>
    </w:p>
    <w:p w14:paraId="32B28F32" w14:textId="77777777" w:rsidR="00831010" w:rsidRPr="002A3910" w:rsidRDefault="00831010" w:rsidP="00831010">
      <w:pPr>
        <w:pStyle w:val="BodyText6"/>
      </w:pPr>
    </w:p>
    <w:p w14:paraId="072C5067" w14:textId="77777777" w:rsidR="00F249B3" w:rsidRPr="002A3910" w:rsidRDefault="00F249B3" w:rsidP="00F249B3">
      <w:pPr>
        <w:pStyle w:val="ListBullet2"/>
      </w:pPr>
      <w:r w:rsidRPr="002A3910">
        <w:t xml:space="preserve">The results flags at present is usually empty. If the output was packed, and some </w:t>
      </w:r>
      <w:r w:rsidR="00D54395" w:rsidRPr="002A3910">
        <w:t xml:space="preserve">of the data contained embedded </w:t>
      </w:r>
      <w:r w:rsidRPr="002A3910">
        <w:rPr>
          <w:b/>
        </w:rPr>
        <w:t>^</w:t>
      </w:r>
      <w:r w:rsidRPr="002A3910">
        <w:t xml:space="preserve"> characters, the results flag contains the flag </w:t>
      </w:r>
      <w:r w:rsidRPr="002A3910">
        <w:rPr>
          <w:b/>
        </w:rPr>
        <w:t>H</w:t>
      </w:r>
      <w:r w:rsidRPr="002A3910">
        <w:t xml:space="preserve">. Check for the results containing </w:t>
      </w:r>
      <w:r w:rsidRPr="002A3910">
        <w:rPr>
          <w:b/>
        </w:rPr>
        <w:t>H</w:t>
      </w:r>
      <w:r w:rsidRPr="002A3910">
        <w:t xml:space="preserve"> rather than results equal to </w:t>
      </w:r>
      <w:r w:rsidRPr="002A3910">
        <w:rPr>
          <w:b/>
        </w:rPr>
        <w:t>H</w:t>
      </w:r>
      <w:r w:rsidRPr="002A3910">
        <w:t>.</w:t>
      </w:r>
    </w:p>
    <w:p w14:paraId="4A152DB9" w14:textId="281A160D" w:rsidR="00F249B3" w:rsidRPr="002A3910" w:rsidRDefault="007869D8" w:rsidP="00F249B3">
      <w:pPr>
        <w:pStyle w:val="NoteIndent3"/>
      </w:pPr>
      <w:r w:rsidRPr="002A3910">
        <w:rPr>
          <w:noProof/>
          <w:sz w:val="20"/>
        </w:rPr>
        <w:drawing>
          <wp:inline distT="0" distB="0" distL="0" distR="0" wp14:anchorId="04908466" wp14:editId="43634DE5">
            <wp:extent cx="289560" cy="289560"/>
            <wp:effectExtent l="0" t="0" r="0" b="0"/>
            <wp:docPr id="24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3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249B3" w:rsidRPr="002A3910">
        <w:rPr>
          <w:b/>
        </w:rPr>
        <w:tab/>
        <w:t>REF:</w:t>
      </w:r>
      <w:r w:rsidR="00F249B3" w:rsidRPr="002A3910">
        <w:t xml:space="preserve"> For more information, see “</w:t>
      </w:r>
      <w:r w:rsidR="00F249B3" w:rsidRPr="002A3910">
        <w:rPr>
          <w:color w:val="0000FF"/>
          <w:u w:val="single"/>
        </w:rPr>
        <w:fldChar w:fldCharType="begin" w:fldLock="1"/>
      </w:r>
      <w:r w:rsidR="00F249B3" w:rsidRPr="002A3910">
        <w:rPr>
          <w:color w:val="0000FF"/>
          <w:u w:val="single"/>
        </w:rPr>
        <w:instrText xml:space="preserve"> REF _Ref458090175 \h  \* MERGEFORMAT </w:instrText>
      </w:r>
      <w:r w:rsidR="00F249B3" w:rsidRPr="002A3910">
        <w:rPr>
          <w:color w:val="0000FF"/>
          <w:u w:val="single"/>
        </w:rPr>
      </w:r>
      <w:r w:rsidR="00F249B3" w:rsidRPr="002A3910">
        <w:rPr>
          <w:color w:val="0000FF"/>
          <w:u w:val="single"/>
        </w:rPr>
        <w:fldChar w:fldCharType="separate"/>
      </w:r>
      <w:r w:rsidR="00272B32" w:rsidRPr="002A3910">
        <w:rPr>
          <w:color w:val="0000FF"/>
          <w:u w:val="single"/>
        </w:rPr>
        <w:t>Details and Features</w:t>
      </w:r>
      <w:r w:rsidR="00F249B3" w:rsidRPr="002A3910">
        <w:rPr>
          <w:color w:val="0000FF"/>
          <w:u w:val="single"/>
        </w:rPr>
        <w:fldChar w:fldCharType="end"/>
      </w:r>
      <w:r w:rsidR="00F249B3" w:rsidRPr="002A3910">
        <w:t>.”</w:t>
      </w:r>
    </w:p>
    <w:p w14:paraId="5A7BE7B9" w14:textId="77777777" w:rsidR="00A30FEB" w:rsidRPr="002A3910" w:rsidRDefault="00A30FEB" w:rsidP="00A30FEB">
      <w:pPr>
        <w:pStyle w:val="BodyText6"/>
      </w:pPr>
    </w:p>
    <w:p w14:paraId="2987F5CA" w14:textId="77777777" w:rsidR="00F249B3" w:rsidRPr="002A3910" w:rsidRDefault="00F249B3" w:rsidP="00CD348A">
      <w:pPr>
        <w:pStyle w:val="ListBullet"/>
        <w:keepNext/>
        <w:keepLines/>
      </w:pPr>
      <w:r w:rsidRPr="002A3910">
        <w:rPr>
          <w:b/>
        </w:rPr>
        <w:t>Record Data</w:t>
      </w:r>
    </w:p>
    <w:p w14:paraId="5FED0938" w14:textId="77777777" w:rsidR="00F249B3" w:rsidRPr="002A3910" w:rsidRDefault="00F249B3" w:rsidP="00CD348A">
      <w:pPr>
        <w:pStyle w:val="BodyText3"/>
        <w:keepNext/>
        <w:keepLines/>
      </w:pPr>
      <w:r w:rsidRPr="002A3910">
        <w:t>Standard output for the Lister returns each field of each matching record on a separate node. Records are subscripted in this array by arbitrary sequence number that reflects the order in which the record was found.</w:t>
      </w:r>
    </w:p>
    <w:p w14:paraId="23878415" w14:textId="77777777" w:rsidR="00F249B3" w:rsidRPr="002A3910" w:rsidRDefault="00F249B3" w:rsidP="00CD348A">
      <w:pPr>
        <w:pStyle w:val="ListBullet2"/>
        <w:keepNext/>
        <w:keepLines/>
      </w:pPr>
      <w:r w:rsidRPr="002A3910">
        <w:t>Indexed Field (Simple Index)</w:t>
      </w:r>
      <w:r w:rsidR="002F0B36" w:rsidRPr="002A3910">
        <w:t>:</w:t>
      </w:r>
    </w:p>
    <w:p w14:paraId="20E2F232" w14:textId="77777777" w:rsidR="00F249B3" w:rsidRPr="002A3910" w:rsidRDefault="00540FA1" w:rsidP="00CD348A">
      <w:pPr>
        <w:pStyle w:val="BodyText4"/>
        <w:keepNext/>
        <w:keepLines/>
      </w:pPr>
      <w:r w:rsidRPr="002A3910">
        <w:t xml:space="preserve">Unless suppressed with the </w:t>
      </w:r>
      <w:r w:rsidR="00F249B3" w:rsidRPr="002A3910">
        <w:rPr>
          <w:b/>
        </w:rPr>
        <w:t>@</w:t>
      </w:r>
      <w:r w:rsidR="00F249B3" w:rsidRPr="002A3910">
        <w:t xml:space="preserve"> in the </w:t>
      </w:r>
      <w:r w:rsidRPr="002A3910">
        <w:rPr>
          <w:b/>
        </w:rPr>
        <w:t>fields</w:t>
      </w:r>
      <w:r w:rsidR="00F249B3" w:rsidRPr="002A3910">
        <w:t xml:space="preserve"> parameter (the suggested practice), the indexed values are returned descendent from the </w:t>
      </w:r>
      <w:r w:rsidR="00F249B3" w:rsidRPr="002A3910">
        <w:rPr>
          <w:b/>
        </w:rPr>
        <w:t>1</w:t>
      </w:r>
      <w:r w:rsidR="00F249B3" w:rsidRPr="002A3910">
        <w:t xml:space="preserve"> nodes in external format.</w:t>
      </w:r>
    </w:p>
    <w:p w14:paraId="3D723677" w14:textId="77777777" w:rsidR="00831010" w:rsidRPr="002A3910" w:rsidRDefault="00831010" w:rsidP="00831010">
      <w:pPr>
        <w:pStyle w:val="BodyText6"/>
        <w:keepNext/>
        <w:keepLines/>
      </w:pPr>
    </w:p>
    <w:p w14:paraId="61A045F3" w14:textId="77777777" w:rsidR="00F249B3" w:rsidRPr="002A3910" w:rsidRDefault="00F249B3" w:rsidP="00F249B3">
      <w:pPr>
        <w:pStyle w:val="CodeIndent3"/>
        <w:rPr>
          <w:b/>
        </w:rPr>
      </w:pPr>
      <w:r w:rsidRPr="002A3910">
        <w:rPr>
          <w:b/>
        </w:rPr>
        <w:t>^TMP(“DILIST”,$J,1,seq#) = index_value</w:t>
      </w:r>
    </w:p>
    <w:p w14:paraId="5CA8697F" w14:textId="77777777" w:rsidR="00F249B3" w:rsidRPr="002A3910" w:rsidRDefault="00F249B3" w:rsidP="007A46D8">
      <w:pPr>
        <w:pStyle w:val="BodyText6"/>
      </w:pPr>
    </w:p>
    <w:p w14:paraId="43E40E65" w14:textId="5E759858" w:rsidR="00F249B3" w:rsidRPr="002A3910" w:rsidRDefault="007869D8" w:rsidP="00F249B3">
      <w:pPr>
        <w:pStyle w:val="NoteIndent3"/>
      </w:pPr>
      <w:r w:rsidRPr="002A3910">
        <w:rPr>
          <w:noProof/>
        </w:rPr>
        <w:drawing>
          <wp:inline distT="0" distB="0" distL="0" distR="0" wp14:anchorId="5F1DDD63" wp14:editId="53B014BF">
            <wp:extent cx="289560" cy="289560"/>
            <wp:effectExtent l="0" t="0" r="0" b="0"/>
            <wp:docPr id="24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3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249B3" w:rsidRPr="002A3910">
        <w:rPr>
          <w:b/>
        </w:rPr>
        <w:tab/>
        <w:t>NOTE:</w:t>
      </w:r>
      <w:r w:rsidR="00F249B3" w:rsidRPr="002A3910">
        <w:t xml:space="preserve"> This is different from the Finder, which returns the </w:t>
      </w:r>
      <w:r w:rsidR="00F249B3" w:rsidRPr="002A3910">
        <w:rPr>
          <w:b/>
        </w:rPr>
        <w:t>.01</w:t>
      </w:r>
      <w:r w:rsidR="00F249B3" w:rsidRPr="002A3910">
        <w:t xml:space="preserve"> field value in the </w:t>
      </w:r>
      <w:r w:rsidR="00F249B3" w:rsidRPr="002A3910">
        <w:rPr>
          <w:b/>
        </w:rPr>
        <w:t>1</w:t>
      </w:r>
      <w:r w:rsidR="00F249B3" w:rsidRPr="002A3910">
        <w:t xml:space="preserve"> subtree.</w:t>
      </w:r>
    </w:p>
    <w:p w14:paraId="606256A3" w14:textId="77777777" w:rsidR="00A30FEB" w:rsidRPr="002A3910" w:rsidRDefault="00A30FEB" w:rsidP="00A30FEB">
      <w:pPr>
        <w:pStyle w:val="BodyText6"/>
      </w:pPr>
    </w:p>
    <w:p w14:paraId="1F0909B1" w14:textId="77777777" w:rsidR="00F249B3" w:rsidRPr="002A3910" w:rsidRDefault="00F249B3" w:rsidP="00CD348A">
      <w:pPr>
        <w:pStyle w:val="ListBullet2"/>
        <w:keepNext/>
        <w:keepLines/>
      </w:pPr>
      <w:r w:rsidRPr="002A3910">
        <w:t>Indexed Field (Compound Index)</w:t>
      </w:r>
      <w:r w:rsidR="002F0B36" w:rsidRPr="002A3910">
        <w:t>:</w:t>
      </w:r>
    </w:p>
    <w:p w14:paraId="38C58C57" w14:textId="77777777" w:rsidR="00F249B3" w:rsidRPr="002A3910" w:rsidRDefault="00F249B3" w:rsidP="00CD348A">
      <w:pPr>
        <w:pStyle w:val="BodyText4"/>
        <w:keepNext/>
        <w:keepLines/>
      </w:pPr>
      <w:r w:rsidRPr="002A3910">
        <w:t>If the Lister call used a compound index, an additional sequential integer reflects the subscript position at which the value was found.</w:t>
      </w:r>
    </w:p>
    <w:p w14:paraId="0DA5B28F" w14:textId="77777777" w:rsidR="00831010" w:rsidRPr="002A3910" w:rsidRDefault="00831010" w:rsidP="00831010">
      <w:pPr>
        <w:pStyle w:val="BodyText6"/>
        <w:keepNext/>
        <w:keepLines/>
      </w:pPr>
    </w:p>
    <w:p w14:paraId="28BFE055" w14:textId="77777777" w:rsidR="00F249B3" w:rsidRPr="002A3910" w:rsidRDefault="00F249B3" w:rsidP="00F249B3">
      <w:pPr>
        <w:pStyle w:val="CodeIndent3"/>
        <w:rPr>
          <w:b/>
        </w:rPr>
      </w:pPr>
      <w:r w:rsidRPr="002A3910">
        <w:rPr>
          <w:b/>
        </w:rPr>
        <w:t>^TMP(“DILIST”,$J,1,seq#,1) = first_subscript_index_value</w:t>
      </w:r>
    </w:p>
    <w:p w14:paraId="640DE230" w14:textId="77777777" w:rsidR="00F249B3" w:rsidRPr="002A3910" w:rsidRDefault="00F249B3" w:rsidP="00F249B3">
      <w:pPr>
        <w:pStyle w:val="CodeIndent3"/>
      </w:pPr>
      <w:r w:rsidRPr="002A3910">
        <w:rPr>
          <w:b/>
        </w:rPr>
        <w:t>^TMP(“DILIST”,$J,1,seq#,2) = second_subscript_index_value</w:t>
      </w:r>
    </w:p>
    <w:p w14:paraId="03AB25F4" w14:textId="77777777" w:rsidR="00F249B3" w:rsidRPr="002A3910" w:rsidRDefault="00F249B3" w:rsidP="007A46D8">
      <w:pPr>
        <w:pStyle w:val="BodyText6"/>
      </w:pPr>
    </w:p>
    <w:p w14:paraId="57DBC54D" w14:textId="77777777" w:rsidR="00F249B3" w:rsidRPr="002A3910" w:rsidRDefault="00F249B3" w:rsidP="00CD348A">
      <w:pPr>
        <w:pStyle w:val="ListBullet2"/>
        <w:keepNext/>
        <w:keepLines/>
      </w:pPr>
      <w:r w:rsidRPr="002A3910">
        <w:t>IEN</w:t>
      </w:r>
      <w:r w:rsidR="002F0B36" w:rsidRPr="002A3910">
        <w:t>:</w:t>
      </w:r>
    </w:p>
    <w:p w14:paraId="252CF5A3" w14:textId="77777777" w:rsidR="00F249B3" w:rsidRPr="002A3910" w:rsidRDefault="00F249B3" w:rsidP="00CD348A">
      <w:pPr>
        <w:pStyle w:val="BodyText4"/>
        <w:keepNext/>
        <w:keepLines/>
      </w:pPr>
      <w:r w:rsidRPr="002A3910">
        <w:t xml:space="preserve">Each record’s IEN is returned under the </w:t>
      </w:r>
      <w:r w:rsidRPr="002A3910">
        <w:rPr>
          <w:b/>
        </w:rPr>
        <w:t>2</w:t>
      </w:r>
      <w:r w:rsidRPr="002A3910">
        <w:t xml:space="preserve"> subtree:</w:t>
      </w:r>
    </w:p>
    <w:p w14:paraId="48D83FD0" w14:textId="77777777" w:rsidR="00831010" w:rsidRPr="002A3910" w:rsidRDefault="00831010" w:rsidP="00831010">
      <w:pPr>
        <w:pStyle w:val="BodyText6"/>
        <w:keepNext/>
        <w:keepLines/>
      </w:pPr>
    </w:p>
    <w:p w14:paraId="2B14E0FC" w14:textId="77777777" w:rsidR="00F249B3" w:rsidRPr="002A3910" w:rsidRDefault="00F249B3" w:rsidP="00F249B3">
      <w:pPr>
        <w:pStyle w:val="CodeIndent3"/>
        <w:rPr>
          <w:b/>
        </w:rPr>
      </w:pPr>
      <w:r w:rsidRPr="002A3910">
        <w:rPr>
          <w:b/>
        </w:rPr>
        <w:t>^TMP(“DILIST”,$J,2,seq#) = IEN</w:t>
      </w:r>
    </w:p>
    <w:p w14:paraId="5B07F5E4" w14:textId="77777777" w:rsidR="00F249B3" w:rsidRPr="002A3910" w:rsidRDefault="00F249B3" w:rsidP="007A46D8">
      <w:pPr>
        <w:pStyle w:val="BodyText6"/>
      </w:pPr>
    </w:p>
    <w:p w14:paraId="5B711D91" w14:textId="77777777" w:rsidR="00F249B3" w:rsidRPr="002A3910" w:rsidRDefault="00F249B3" w:rsidP="00F249B3">
      <w:pPr>
        <w:pStyle w:val="BodyText4"/>
      </w:pPr>
      <w:r w:rsidRPr="002A3910">
        <w:t>The other values returned for each record are grouped together under the “</w:t>
      </w:r>
      <w:r w:rsidRPr="002A3910">
        <w:rPr>
          <w:b/>
        </w:rPr>
        <w:t>ID</w:t>
      </w:r>
      <w:r w:rsidRPr="002A3910">
        <w:t>” subtree, then by record.</w:t>
      </w:r>
    </w:p>
    <w:p w14:paraId="1D88398A" w14:textId="77777777" w:rsidR="00F249B3" w:rsidRPr="002A3910" w:rsidRDefault="00F249B3" w:rsidP="00CD348A">
      <w:pPr>
        <w:pStyle w:val="ListBullet2"/>
        <w:keepNext/>
        <w:keepLines/>
      </w:pPr>
      <w:r w:rsidRPr="002A3910">
        <w:t xml:space="preserve">Field </w:t>
      </w:r>
      <w:r w:rsidR="002F0B36" w:rsidRPr="002A3910">
        <w:t>Values or Field Identifiers:</w:t>
      </w:r>
    </w:p>
    <w:p w14:paraId="0E143243" w14:textId="77777777" w:rsidR="00F249B3" w:rsidRPr="002A3910" w:rsidRDefault="00F249B3" w:rsidP="00F249B3">
      <w:pPr>
        <w:pStyle w:val="BodyText4"/>
      </w:pPr>
      <w:r w:rsidRPr="002A3910">
        <w:t xml:space="preserve">The output format is the same whether the field value is one of the Field Identifiers from the data dictionary for the file, or the field was requested in the </w:t>
      </w:r>
      <w:r w:rsidR="00540FA1" w:rsidRPr="002A3910">
        <w:rPr>
          <w:b/>
        </w:rPr>
        <w:t>fields</w:t>
      </w:r>
      <w:r w:rsidRPr="002A3910">
        <w:t xml:space="preserve"> parameter. In addition, if the </w:t>
      </w:r>
      <w:r w:rsidRPr="002A3910">
        <w:rPr>
          <w:b/>
        </w:rPr>
        <w:t>.01</w:t>
      </w:r>
      <w:r w:rsidRPr="002A3910">
        <w:t xml:space="preserve"> field is </w:t>
      </w:r>
      <w:r w:rsidRPr="002A3910">
        <w:rPr>
          <w:i/>
        </w:rPr>
        <w:t>not</w:t>
      </w:r>
      <w:r w:rsidRPr="002A3910">
        <w:t xml:space="preserve"> one of the indexed fields and is </w:t>
      </w:r>
      <w:r w:rsidRPr="002A3910">
        <w:rPr>
          <w:i/>
        </w:rPr>
        <w:t>not</w:t>
      </w:r>
      <w:r w:rsidR="00540FA1" w:rsidRPr="002A3910">
        <w:t xml:space="preserve"> suppressed by use of </w:t>
      </w:r>
      <w:r w:rsidRPr="002A3910">
        <w:rPr>
          <w:b/>
        </w:rPr>
        <w:t>@</w:t>
      </w:r>
      <w:r w:rsidRPr="002A3910">
        <w:t xml:space="preserve"> in the </w:t>
      </w:r>
      <w:r w:rsidR="00540FA1" w:rsidRPr="002A3910">
        <w:rPr>
          <w:b/>
        </w:rPr>
        <w:t>fields</w:t>
      </w:r>
      <w:r w:rsidRPr="002A3910">
        <w:t xml:space="preserve"> parameter, then it is also</w:t>
      </w:r>
      <w:r w:rsidR="00540FA1" w:rsidRPr="002A3910">
        <w:t xml:space="preserve"> returned along with the other f</w:t>
      </w:r>
      <w:r w:rsidRPr="002A3910">
        <w:t>ield values. By default, field values are returned in external format.</w:t>
      </w:r>
    </w:p>
    <w:p w14:paraId="37D8E0A0" w14:textId="77777777" w:rsidR="00F249B3" w:rsidRPr="002A3910" w:rsidRDefault="00F249B3" w:rsidP="00CD348A">
      <w:pPr>
        <w:pStyle w:val="BodyText4"/>
        <w:keepNext/>
        <w:keepLines/>
      </w:pPr>
      <w:r w:rsidRPr="002A3910">
        <w:t>Field identifiers and field values are subscripted by their field numbers. Each node shows up as:</w:t>
      </w:r>
    </w:p>
    <w:p w14:paraId="162E1B04" w14:textId="77777777" w:rsidR="00831010" w:rsidRPr="002A3910" w:rsidRDefault="00831010" w:rsidP="00831010">
      <w:pPr>
        <w:pStyle w:val="BodyText6"/>
        <w:keepNext/>
        <w:keepLines/>
      </w:pPr>
    </w:p>
    <w:p w14:paraId="01CF2779" w14:textId="77777777" w:rsidR="00F249B3" w:rsidRPr="002A3910" w:rsidRDefault="00F249B3" w:rsidP="00F249B3">
      <w:pPr>
        <w:pStyle w:val="CodeIndent3"/>
        <w:rPr>
          <w:b/>
        </w:rPr>
      </w:pPr>
      <w:r w:rsidRPr="002A3910">
        <w:rPr>
          <w:b/>
        </w:rPr>
        <w:t>^TMP(“DILIST”,$J,</w:t>
      </w:r>
      <w:r w:rsidR="002F0B36" w:rsidRPr="002A3910">
        <w:rPr>
          <w:b/>
        </w:rPr>
        <w:t>“</w:t>
      </w:r>
      <w:r w:rsidRPr="002A3910">
        <w:rPr>
          <w:b/>
        </w:rPr>
        <w:t>ID”,seq#,field#) = field_value</w:t>
      </w:r>
    </w:p>
    <w:p w14:paraId="0329F738" w14:textId="77777777" w:rsidR="00F249B3" w:rsidRPr="002A3910" w:rsidRDefault="00F249B3" w:rsidP="007A46D8">
      <w:pPr>
        <w:pStyle w:val="BodyText6"/>
      </w:pPr>
    </w:p>
    <w:p w14:paraId="7BFDE3E7" w14:textId="77777777" w:rsidR="00F249B3" w:rsidRPr="002A3910" w:rsidRDefault="00F249B3" w:rsidP="00F249B3">
      <w:pPr>
        <w:pStyle w:val="BodyText4"/>
      </w:pPr>
      <w:r w:rsidRPr="002A3910">
        <w:t xml:space="preserve">Fields default to external format unless </w:t>
      </w:r>
      <w:r w:rsidRPr="002A3910">
        <w:rPr>
          <w:b/>
        </w:rPr>
        <w:t>I</w:t>
      </w:r>
      <w:r w:rsidRPr="002A3910">
        <w:t xml:space="preserve"> is passed in the </w:t>
      </w:r>
      <w:r w:rsidR="00540FA1" w:rsidRPr="002A3910">
        <w:rPr>
          <w:b/>
        </w:rPr>
        <w:t>flags</w:t>
      </w:r>
      <w:r w:rsidRPr="002A3910">
        <w:t xml:space="preserve"> parameter (obsolete) or the </w:t>
      </w:r>
      <w:r w:rsidRPr="002A3910">
        <w:rPr>
          <w:b/>
        </w:rPr>
        <w:t>I suffix</w:t>
      </w:r>
      <w:r w:rsidRPr="002A3910">
        <w:t xml:space="preserve"> is specified in the </w:t>
      </w:r>
      <w:r w:rsidR="00540FA1" w:rsidRPr="002A3910">
        <w:rPr>
          <w:b/>
        </w:rPr>
        <w:t>fields</w:t>
      </w:r>
      <w:r w:rsidRPr="002A3910">
        <w:t xml:space="preserve"> parameter (</w:t>
      </w:r>
      <w:r w:rsidRPr="002A3910">
        <w:rPr>
          <w:i/>
        </w:rPr>
        <w:t>recommended</w:t>
      </w:r>
      <w:r w:rsidRPr="002A3910">
        <w:t xml:space="preserve"> way to get internal field values).</w:t>
      </w:r>
    </w:p>
    <w:p w14:paraId="561D0D79" w14:textId="77777777" w:rsidR="00F249B3" w:rsidRPr="002A3910" w:rsidRDefault="002F0B36" w:rsidP="00F249B3">
      <w:pPr>
        <w:pStyle w:val="BodyText4"/>
      </w:pPr>
      <w:r w:rsidRPr="002A3910">
        <w:t xml:space="preserve">If both the </w:t>
      </w:r>
      <w:r w:rsidR="00F249B3" w:rsidRPr="002A3910">
        <w:rPr>
          <w:b/>
        </w:rPr>
        <w:t>I</w:t>
      </w:r>
      <w:r w:rsidRPr="002A3910">
        <w:t xml:space="preserve"> and </w:t>
      </w:r>
      <w:r w:rsidR="00F249B3" w:rsidRPr="002A3910">
        <w:rPr>
          <w:b/>
        </w:rPr>
        <w:t>E</w:t>
      </w:r>
      <w:r w:rsidR="00F249B3" w:rsidRPr="002A3910">
        <w:t xml:space="preserve"> </w:t>
      </w:r>
      <w:r w:rsidR="00F249B3" w:rsidRPr="002A3910">
        <w:rPr>
          <w:b/>
        </w:rPr>
        <w:t>suffix</w:t>
      </w:r>
      <w:r w:rsidR="00F249B3" w:rsidRPr="002A3910">
        <w:t xml:space="preserve"> are specified, an additional subs</w:t>
      </w:r>
      <w:r w:rsidRPr="002A3910">
        <w:t xml:space="preserve">cript level with the values of </w:t>
      </w:r>
      <w:r w:rsidR="00F249B3" w:rsidRPr="002A3910">
        <w:rPr>
          <w:b/>
        </w:rPr>
        <w:t>E</w:t>
      </w:r>
      <w:r w:rsidRPr="002A3910">
        <w:t xml:space="preserve"> and </w:t>
      </w:r>
      <w:r w:rsidR="00F249B3" w:rsidRPr="002A3910">
        <w:rPr>
          <w:b/>
        </w:rPr>
        <w:t>I</w:t>
      </w:r>
      <w:r w:rsidR="00F249B3" w:rsidRPr="002A3910">
        <w:t xml:space="preserve"> is used to distinguish the external and internal values of the field. If a field is only returned in one format, the extra subscript is </w:t>
      </w:r>
      <w:r w:rsidR="00F249B3" w:rsidRPr="002A3910">
        <w:rPr>
          <w:i/>
        </w:rPr>
        <w:t>never</w:t>
      </w:r>
      <w:r w:rsidR="00F249B3" w:rsidRPr="002A3910">
        <w:t xml:space="preserve"> included. Values output with the extra format specifier look like:</w:t>
      </w:r>
    </w:p>
    <w:p w14:paraId="339AB732" w14:textId="77777777" w:rsidR="00831010" w:rsidRPr="002A3910" w:rsidRDefault="00831010" w:rsidP="00831010">
      <w:pPr>
        <w:pStyle w:val="BodyText6"/>
        <w:keepNext/>
        <w:keepLines/>
      </w:pPr>
    </w:p>
    <w:p w14:paraId="5172C3A4" w14:textId="77777777" w:rsidR="00F249B3" w:rsidRPr="002A3910" w:rsidRDefault="00F249B3" w:rsidP="00F249B3">
      <w:pPr>
        <w:pStyle w:val="CodeIndent3"/>
        <w:rPr>
          <w:b/>
        </w:rPr>
      </w:pPr>
      <w:r w:rsidRPr="002A3910">
        <w:rPr>
          <w:b/>
        </w:rPr>
        <w:t>^TMP(“DILIST”,$J,</w:t>
      </w:r>
      <w:r w:rsidR="002F0B36" w:rsidRPr="002A3910">
        <w:rPr>
          <w:b/>
        </w:rPr>
        <w:t>“ID”,seq#,field#,“</w:t>
      </w:r>
      <w:r w:rsidRPr="002A3910">
        <w:rPr>
          <w:b/>
        </w:rPr>
        <w:t>E” or “I”) = field_value</w:t>
      </w:r>
    </w:p>
    <w:p w14:paraId="3AC8598C" w14:textId="77777777" w:rsidR="00F249B3" w:rsidRPr="002A3910" w:rsidRDefault="00F249B3" w:rsidP="007A46D8">
      <w:pPr>
        <w:pStyle w:val="BodyText6"/>
      </w:pPr>
    </w:p>
    <w:p w14:paraId="33202A13" w14:textId="77777777" w:rsidR="00F249B3" w:rsidRPr="002A3910" w:rsidRDefault="002F0B36" w:rsidP="00CD348A">
      <w:pPr>
        <w:pStyle w:val="ListBullet2"/>
        <w:keepNext/>
        <w:keepLines/>
      </w:pPr>
      <w:r w:rsidRPr="002A3910">
        <w:lastRenderedPageBreak/>
        <w:t xml:space="preserve">Output for field specifier </w:t>
      </w:r>
      <w:r w:rsidRPr="002A3910">
        <w:rPr>
          <w:b/>
        </w:rPr>
        <w:t>IX</w:t>
      </w:r>
      <w:r w:rsidR="00F249B3" w:rsidRPr="002A3910">
        <w:t xml:space="preserve"> in </w:t>
      </w:r>
      <w:r w:rsidR="00540FA1" w:rsidRPr="002A3910">
        <w:rPr>
          <w:b/>
        </w:rPr>
        <w:t>fields</w:t>
      </w:r>
      <w:r w:rsidR="00540FA1" w:rsidRPr="002A3910">
        <w:t xml:space="preserve"> parameter</w:t>
      </w:r>
      <w:r w:rsidRPr="002A3910">
        <w:t>:</w:t>
      </w:r>
    </w:p>
    <w:p w14:paraId="73FAE90D" w14:textId="77777777" w:rsidR="00F249B3" w:rsidRPr="002A3910" w:rsidRDefault="002F0B36" w:rsidP="00CD348A">
      <w:pPr>
        <w:pStyle w:val="BodyText4"/>
        <w:keepNext/>
        <w:keepLines/>
      </w:pPr>
      <w:r w:rsidRPr="002A3910">
        <w:t xml:space="preserve">A field specifier of </w:t>
      </w:r>
      <w:r w:rsidRPr="002A3910">
        <w:rPr>
          <w:b/>
        </w:rPr>
        <w:t>IX</w:t>
      </w:r>
      <w:r w:rsidR="00CD348A" w:rsidRPr="002A3910">
        <w:t xml:space="preserve"> in the </w:t>
      </w:r>
      <w:r w:rsidR="00540FA1" w:rsidRPr="002A3910">
        <w:rPr>
          <w:b/>
        </w:rPr>
        <w:t>fields</w:t>
      </w:r>
      <w:r w:rsidR="00CD348A" w:rsidRPr="002A3910">
        <w:t xml:space="preserve"> parameter retrieves the value of the indexed fields. In the output, the values of these fields are returned as follows, where the final subscript is a sequential number indicating the subscript location in the index.</w:t>
      </w:r>
    </w:p>
    <w:p w14:paraId="7BCB82DE" w14:textId="77777777" w:rsidR="00831010" w:rsidRPr="002A3910" w:rsidRDefault="00831010" w:rsidP="00831010">
      <w:pPr>
        <w:pStyle w:val="BodyText6"/>
        <w:keepNext/>
        <w:keepLines/>
      </w:pPr>
    </w:p>
    <w:p w14:paraId="49687542" w14:textId="77777777" w:rsidR="00CD348A" w:rsidRPr="002A3910" w:rsidRDefault="002F0B36" w:rsidP="00CD348A">
      <w:pPr>
        <w:pStyle w:val="CodeIndent3"/>
        <w:rPr>
          <w:b/>
        </w:rPr>
      </w:pPr>
      <w:r w:rsidRPr="002A3910">
        <w:rPr>
          <w:b/>
        </w:rPr>
        <w:t>^TMP(“DILIST”,$J,“</w:t>
      </w:r>
      <w:r w:rsidR="00CD348A" w:rsidRPr="002A3910">
        <w:rPr>
          <w:b/>
        </w:rPr>
        <w:t>ID”,seq#,0,1) = first_subscript_index_value</w:t>
      </w:r>
    </w:p>
    <w:p w14:paraId="4767537F" w14:textId="77777777" w:rsidR="00CD348A" w:rsidRPr="002A3910" w:rsidRDefault="00CD348A" w:rsidP="00CD348A">
      <w:pPr>
        <w:pStyle w:val="CodeIndent3"/>
      </w:pPr>
      <w:r w:rsidRPr="002A3910">
        <w:rPr>
          <w:b/>
        </w:rPr>
        <w:t>^TMP(“</w:t>
      </w:r>
      <w:r w:rsidR="002F0B36" w:rsidRPr="002A3910">
        <w:rPr>
          <w:b/>
        </w:rPr>
        <w:t>DILIST”,$J,“</w:t>
      </w:r>
      <w:r w:rsidRPr="002A3910">
        <w:rPr>
          <w:b/>
        </w:rPr>
        <w:t>ID”,seq#,0,2) = second_subscript_index_value</w:t>
      </w:r>
    </w:p>
    <w:p w14:paraId="61FB05E7" w14:textId="77777777" w:rsidR="00CD348A" w:rsidRPr="002A3910" w:rsidRDefault="00CD348A" w:rsidP="007A46D8">
      <w:pPr>
        <w:pStyle w:val="BodyText6"/>
      </w:pPr>
    </w:p>
    <w:p w14:paraId="761E55CB" w14:textId="77777777" w:rsidR="00CD348A" w:rsidRPr="002A3910" w:rsidRDefault="002F0B36" w:rsidP="00CD348A">
      <w:pPr>
        <w:pStyle w:val="BodyText4"/>
      </w:pPr>
      <w:r w:rsidRPr="002A3910">
        <w:t xml:space="preserve">If both the </w:t>
      </w:r>
      <w:r w:rsidR="00CD348A" w:rsidRPr="002A3910">
        <w:rPr>
          <w:b/>
        </w:rPr>
        <w:t>I</w:t>
      </w:r>
      <w:r w:rsidRPr="002A3910">
        <w:t xml:space="preserve"> and </w:t>
      </w:r>
      <w:r w:rsidR="00CD348A" w:rsidRPr="002A3910">
        <w:rPr>
          <w:b/>
        </w:rPr>
        <w:t>E</w:t>
      </w:r>
      <w:r w:rsidR="00CD348A" w:rsidRPr="002A3910">
        <w:t xml:space="preserve"> </w:t>
      </w:r>
      <w:r w:rsidR="00CD348A" w:rsidRPr="002A3910">
        <w:rPr>
          <w:b/>
        </w:rPr>
        <w:t>suffix</w:t>
      </w:r>
      <w:r w:rsidR="00CD348A" w:rsidRPr="002A3910">
        <w:t xml:space="preserve"> are specified, an additional subs</w:t>
      </w:r>
      <w:r w:rsidRPr="002A3910">
        <w:t xml:space="preserve">cript level with the values of </w:t>
      </w:r>
      <w:r w:rsidR="00CD348A" w:rsidRPr="002A3910">
        <w:rPr>
          <w:b/>
        </w:rPr>
        <w:t>E</w:t>
      </w:r>
      <w:r w:rsidRPr="002A3910">
        <w:t xml:space="preserve"> and </w:t>
      </w:r>
      <w:r w:rsidR="00CD348A" w:rsidRPr="002A3910">
        <w:rPr>
          <w:b/>
        </w:rPr>
        <w:t>I</w:t>
      </w:r>
      <w:r w:rsidR="00CD348A" w:rsidRPr="002A3910">
        <w:t xml:space="preserve"> is used to distinguish the external and internal values from the index. If the subscript on the index is </w:t>
      </w:r>
      <w:r w:rsidR="00CD348A" w:rsidRPr="002A3910">
        <w:rPr>
          <w:i/>
        </w:rPr>
        <w:t>not</w:t>
      </w:r>
      <w:r w:rsidR="00CD348A" w:rsidRPr="002A3910">
        <w:t xml:space="preserve"> derived from a field (i.e.</w:t>
      </w:r>
      <w:r w:rsidRPr="002A3910">
        <w:t>,</w:t>
      </w:r>
      <w:r w:rsidR="00CD348A" w:rsidRPr="002A3910">
        <w:t> if it’s a computed subscript, then the internal and external value is both the same, the value directly from the index).</w:t>
      </w:r>
    </w:p>
    <w:p w14:paraId="04CE35A6" w14:textId="77777777" w:rsidR="00CD348A" w:rsidRPr="002A3910" w:rsidRDefault="00CD348A" w:rsidP="00CD348A">
      <w:pPr>
        <w:pStyle w:val="ListBullet2"/>
        <w:keepNext/>
        <w:keepLines/>
      </w:pPr>
      <w:r w:rsidRPr="002A3910">
        <w:rPr>
          <w:b/>
        </w:rPr>
        <w:t>WRITE</w:t>
      </w:r>
      <w:r w:rsidRPr="002A3910">
        <w:t xml:space="preserve"> Identifiers</w:t>
      </w:r>
      <w:r w:rsidR="002F0B36" w:rsidRPr="002A3910">
        <w:t>:</w:t>
      </w:r>
    </w:p>
    <w:p w14:paraId="75ECE02B" w14:textId="793C6502" w:rsidR="00CD348A" w:rsidRPr="002A3910" w:rsidRDefault="00CD348A" w:rsidP="00CD348A">
      <w:pPr>
        <w:pStyle w:val="BodyText4"/>
        <w:keepNext/>
        <w:keepLines/>
      </w:pPr>
      <w:r w:rsidRPr="002A3910">
        <w:rPr>
          <w:b/>
        </w:rPr>
        <w:t>WRITE</w:t>
      </w:r>
      <w:r w:rsidRPr="002A3910">
        <w:t xml:space="preserve"> (display-only) identifiers are grouped under the “</w:t>
      </w:r>
      <w:r w:rsidRPr="002A3910">
        <w:rPr>
          <w:b/>
        </w:rPr>
        <w:t>WRITE</w:t>
      </w:r>
      <w:r w:rsidRPr="002A3910">
        <w:t>” subtree of the “</w:t>
      </w:r>
      <w:r w:rsidRPr="002A3910">
        <w:rPr>
          <w:b/>
        </w:rPr>
        <w:t>ID</w:t>
      </w:r>
      <w:r w:rsidRPr="002A3910">
        <w:t xml:space="preserve">” tree, then by record number. It is the caller’s responsibility to ensure that none of the </w:t>
      </w:r>
      <w:r w:rsidRPr="002A3910">
        <w:rPr>
          <w:b/>
        </w:rPr>
        <w:t>WRITE</w:t>
      </w:r>
      <w:r w:rsidRPr="002A3910">
        <w:t xml:space="preserve"> identifiers issue direct </w:t>
      </w:r>
      <w:r w:rsidRPr="002A3910">
        <w:rPr>
          <w:b/>
        </w:rPr>
        <w:t>READ</w:t>
      </w:r>
      <w:r w:rsidRPr="002A3910">
        <w:t xml:space="preserve"> or </w:t>
      </w:r>
      <w:r w:rsidRPr="002A3910">
        <w:rPr>
          <w:b/>
        </w:rPr>
        <w:t>WRITE</w:t>
      </w:r>
      <w:r w:rsidRPr="002A3910">
        <w:t xml:space="preserve"> commands and that they issue any output through </w:t>
      </w:r>
      <w:hyperlink w:anchor="en_ddiol" w:history="1">
        <w:r w:rsidRPr="002A3910">
          <w:rPr>
            <w:rStyle w:val="Hyperlink"/>
          </w:rPr>
          <w:t>EN^DDIOL</w:t>
        </w:r>
      </w:hyperlink>
      <w:r w:rsidRPr="002A3910">
        <w:t xml:space="preserve"> so it can be collected by the Lister. The output from all the </w:t>
      </w:r>
      <w:r w:rsidRPr="002A3910">
        <w:rPr>
          <w:b/>
        </w:rPr>
        <w:t>WRITE</w:t>
      </w:r>
      <w:r w:rsidRPr="002A3910">
        <w:t xml:space="preserve"> identifiers for a single record is listed as individual lines of text:</w:t>
      </w:r>
    </w:p>
    <w:p w14:paraId="1B60BAAC" w14:textId="77777777" w:rsidR="00831010" w:rsidRPr="002A3910" w:rsidRDefault="00831010" w:rsidP="00831010">
      <w:pPr>
        <w:pStyle w:val="BodyText6"/>
        <w:keepNext/>
        <w:keepLines/>
      </w:pPr>
    </w:p>
    <w:p w14:paraId="68E6256F" w14:textId="77777777" w:rsidR="00CD348A" w:rsidRPr="002A3910" w:rsidRDefault="00CD348A" w:rsidP="00CD348A">
      <w:pPr>
        <w:pStyle w:val="CodeIndent3"/>
        <w:rPr>
          <w:b/>
        </w:rPr>
      </w:pPr>
      <w:r w:rsidRPr="002A3910">
        <w:rPr>
          <w:b/>
        </w:rPr>
        <w:t>^TMP(“DILIST”,$J,</w:t>
      </w:r>
      <w:r w:rsidR="001B0E96" w:rsidRPr="002A3910">
        <w:rPr>
          <w:b/>
        </w:rPr>
        <w:t>“</w:t>
      </w:r>
      <w:r w:rsidRPr="002A3910">
        <w:rPr>
          <w:b/>
        </w:rPr>
        <w:t>ID”,</w:t>
      </w:r>
      <w:r w:rsidR="001B0E96" w:rsidRPr="002A3910">
        <w:rPr>
          <w:b/>
        </w:rPr>
        <w:t>“</w:t>
      </w:r>
      <w:r w:rsidRPr="002A3910">
        <w:rPr>
          <w:b/>
        </w:rPr>
        <w:t>WRITE”,seq#,line #) = text generated by WRITE IDs</w:t>
      </w:r>
    </w:p>
    <w:p w14:paraId="60370211" w14:textId="77777777" w:rsidR="00CD348A" w:rsidRPr="002A3910" w:rsidRDefault="00CD348A" w:rsidP="007A46D8">
      <w:pPr>
        <w:pStyle w:val="BodyText6"/>
      </w:pPr>
    </w:p>
    <w:p w14:paraId="395731D9" w14:textId="77777777" w:rsidR="00CD348A" w:rsidRPr="002A3910" w:rsidRDefault="00540FA1" w:rsidP="00CD348A">
      <w:pPr>
        <w:pStyle w:val="ListBullet2"/>
        <w:keepNext/>
        <w:keepLines/>
      </w:pPr>
      <w:r w:rsidRPr="002A3910">
        <w:t xml:space="preserve">The </w:t>
      </w:r>
      <w:r w:rsidRPr="002A3910">
        <w:rPr>
          <w:b/>
        </w:rPr>
        <w:t>identifier</w:t>
      </w:r>
      <w:r w:rsidR="00CD348A" w:rsidRPr="002A3910">
        <w:t xml:space="preserve"> parameter</w:t>
      </w:r>
      <w:r w:rsidR="001B0E96" w:rsidRPr="002A3910">
        <w:t>:</w:t>
      </w:r>
    </w:p>
    <w:p w14:paraId="61202C58" w14:textId="37A28FEB" w:rsidR="00CD348A" w:rsidRPr="002A3910" w:rsidRDefault="00CD348A" w:rsidP="00CD348A">
      <w:pPr>
        <w:pStyle w:val="BodyText4"/>
      </w:pPr>
      <w:r w:rsidRPr="002A3910">
        <w:t xml:space="preserve">Any text generated by the caller’s </w:t>
      </w:r>
      <w:r w:rsidR="00540FA1" w:rsidRPr="002A3910">
        <w:rPr>
          <w:b/>
        </w:rPr>
        <w:t>identifier</w:t>
      </w:r>
      <w:r w:rsidRPr="002A3910">
        <w:t xml:space="preserve"> parameter is returned in the last lines of the </w:t>
      </w:r>
      <w:r w:rsidRPr="002A3910">
        <w:rPr>
          <w:b/>
        </w:rPr>
        <w:t>WRITE</w:t>
      </w:r>
      <w:r w:rsidRPr="002A3910">
        <w:t xml:space="preserve"> identifier text.</w:t>
      </w:r>
    </w:p>
    <w:p w14:paraId="72780901" w14:textId="77777777" w:rsidR="00A30FEB" w:rsidRPr="002A3910" w:rsidRDefault="00A30FEB" w:rsidP="00A30FEB">
      <w:pPr>
        <w:pStyle w:val="BodyText6"/>
      </w:pPr>
    </w:p>
    <w:p w14:paraId="2A5215FE" w14:textId="77777777" w:rsidR="00CD348A" w:rsidRPr="002A3910" w:rsidRDefault="001B0E96" w:rsidP="00CD348A">
      <w:pPr>
        <w:pStyle w:val="ListBullet"/>
        <w:keepNext/>
        <w:keepLines/>
      </w:pPr>
      <w:r w:rsidRPr="002A3910">
        <w:rPr>
          <w:b/>
        </w:rPr>
        <w:t>MAP</w:t>
      </w:r>
      <w:r w:rsidR="00CD348A" w:rsidRPr="002A3910">
        <w:rPr>
          <w:b/>
        </w:rPr>
        <w:t xml:space="preserve"> Node for Unpacked Format</w:t>
      </w:r>
    </w:p>
    <w:p w14:paraId="2A228BF0" w14:textId="77777777" w:rsidR="00CD348A" w:rsidRPr="002A3910" w:rsidRDefault="00CD348A" w:rsidP="00CD348A">
      <w:pPr>
        <w:pStyle w:val="BodyText3"/>
        <w:keepNext/>
        <w:keepLines/>
      </w:pPr>
      <w:r w:rsidRPr="002A3910">
        <w:t xml:space="preserve">In order to facilitate finding information in the output, a </w:t>
      </w:r>
      <w:r w:rsidRPr="002A3910">
        <w:rPr>
          <w:b/>
        </w:rPr>
        <w:t>M</w:t>
      </w:r>
      <w:r w:rsidR="001B0E96" w:rsidRPr="002A3910">
        <w:rPr>
          <w:b/>
        </w:rPr>
        <w:t>AP</w:t>
      </w:r>
      <w:r w:rsidR="001B0E96" w:rsidRPr="002A3910">
        <w:t xml:space="preserve"> n</w:t>
      </w:r>
      <w:r w:rsidRPr="002A3910">
        <w:t xml:space="preserve">ode is built for unpacked format. This node is returned in </w:t>
      </w:r>
      <w:r w:rsidRPr="002A3910">
        <w:rPr>
          <w:b/>
        </w:rPr>
        <w:t>^TMP(“DILIST”,$J,0,”MAP”)</w:t>
      </w:r>
      <w:r w:rsidRPr="002A3910">
        <w:t>.</w:t>
      </w:r>
    </w:p>
    <w:p w14:paraId="0A5F47CA" w14:textId="77777777" w:rsidR="00CD348A" w:rsidRPr="002A3910" w:rsidRDefault="00D30FD8" w:rsidP="00CD348A">
      <w:pPr>
        <w:pStyle w:val="BodyText3"/>
        <w:keepNext/>
        <w:keepLines/>
      </w:pPr>
      <w:r w:rsidRPr="002A3910">
        <w:t xml:space="preserve">The </w:t>
      </w:r>
      <w:r w:rsidRPr="002A3910">
        <w:rPr>
          <w:b/>
        </w:rPr>
        <w:t>MAP</w:t>
      </w:r>
      <w:r w:rsidR="00CD348A" w:rsidRPr="002A3910">
        <w:t xml:space="preserve"> node for unpacked format describes what Field Identifier data can be found in the “</w:t>
      </w:r>
      <w:r w:rsidR="00CD348A" w:rsidRPr="002A3910">
        <w:rPr>
          <w:b/>
        </w:rPr>
        <w:t>ID</w:t>
      </w:r>
      <w:r w:rsidR="00CD348A" w:rsidRPr="002A3910">
        <w:t xml:space="preserve">” output data nodes. It contains </w:t>
      </w:r>
      <w:r w:rsidR="00CD348A" w:rsidRPr="002A3910">
        <w:rPr>
          <w:b/>
        </w:rPr>
        <w:t>^</w:t>
      </w:r>
      <w:r w:rsidR="00CD348A" w:rsidRPr="002A3910">
        <w:t xml:space="preserve">-delimited pieces described below. The position of the piece in the </w:t>
      </w:r>
      <w:r w:rsidRPr="002A3910">
        <w:rPr>
          <w:b/>
        </w:rPr>
        <w:t>MAP</w:t>
      </w:r>
      <w:r w:rsidR="00CD348A" w:rsidRPr="002A3910">
        <w:t xml:space="preserve"> node corresponds to the order in which it can be found in the “</w:t>
      </w:r>
      <w:r w:rsidR="00CD348A" w:rsidRPr="002A3910">
        <w:rPr>
          <w:b/>
        </w:rPr>
        <w:t>ID</w:t>
      </w:r>
      <w:r w:rsidR="00CD348A" w:rsidRPr="002A3910">
        <w:t>” output nodes. If the data is returned in VA FileMan internal fo</w:t>
      </w:r>
      <w:r w:rsidRPr="002A3910">
        <w:t xml:space="preserve">rmat, the piece is followed by </w:t>
      </w:r>
      <w:r w:rsidR="00CD348A" w:rsidRPr="002A3910">
        <w:rPr>
          <w:b/>
        </w:rPr>
        <w:t>I</w:t>
      </w:r>
      <w:r w:rsidR="00CD348A" w:rsidRPr="002A3910">
        <w:t xml:space="preserve"> (e.g., </w:t>
      </w:r>
      <w:r w:rsidRPr="002A3910">
        <w:t>“</w:t>
      </w:r>
      <w:r w:rsidR="00CD348A" w:rsidRPr="002A3910">
        <w:rPr>
          <w:b/>
        </w:rPr>
        <w:t>2I</w:t>
      </w:r>
      <w:r w:rsidR="00CD348A" w:rsidRPr="002A3910">
        <w:t>” means that the internal value of Field #2 was returned in the output).</w:t>
      </w:r>
    </w:p>
    <w:p w14:paraId="0451BC72" w14:textId="77777777" w:rsidR="00CD348A" w:rsidRPr="002A3910" w:rsidRDefault="00CD348A" w:rsidP="00CD348A">
      <w:pPr>
        <w:pStyle w:val="ListBullet2"/>
        <w:keepNext/>
        <w:keepLines/>
      </w:pPr>
      <w:r w:rsidRPr="002A3910">
        <w:rPr>
          <w:b/>
        </w:rPr>
        <w:t>#—</w:t>
      </w:r>
      <w:r w:rsidRPr="002A3910">
        <w:t xml:space="preserve">Individually requested field number, where </w:t>
      </w:r>
      <w:r w:rsidRPr="002A3910">
        <w:rPr>
          <w:b/>
        </w:rPr>
        <w:t>#</w:t>
      </w:r>
      <w:r w:rsidRPr="002A3910">
        <w:t xml:space="preserve"> is the field number, for each field requested in the </w:t>
      </w:r>
      <w:r w:rsidRPr="002A3910">
        <w:rPr>
          <w:b/>
          <w:bCs/>
        </w:rPr>
        <w:t>FIELDS</w:t>
      </w:r>
      <w:r w:rsidRPr="002A3910">
        <w:t xml:space="preserve"> parameter</w:t>
      </w:r>
      <w:r w:rsidR="00D30FD8" w:rsidRPr="002A3910">
        <w:t>.</w:t>
      </w:r>
    </w:p>
    <w:p w14:paraId="4EB70D65" w14:textId="77777777" w:rsidR="00CD348A" w:rsidRPr="002A3910" w:rsidRDefault="00CD348A" w:rsidP="00CD348A">
      <w:pPr>
        <w:pStyle w:val="ListBullet2"/>
      </w:pPr>
      <w:r w:rsidRPr="002A3910">
        <w:rPr>
          <w:b/>
        </w:rPr>
        <w:t>FID(#)</w:t>
      </w:r>
      <w:r w:rsidRPr="002A3910">
        <w:rPr>
          <w:b/>
          <w:bCs/>
        </w:rPr>
        <w:t>—</w:t>
      </w:r>
      <w:r w:rsidRPr="002A3910">
        <w:t xml:space="preserve">Field Identifier, where </w:t>
      </w:r>
      <w:r w:rsidRPr="002A3910">
        <w:rPr>
          <w:b/>
        </w:rPr>
        <w:t>#</w:t>
      </w:r>
      <w:r w:rsidRPr="002A3910">
        <w:t xml:space="preserve"> is the field number.</w:t>
      </w:r>
    </w:p>
    <w:p w14:paraId="5F89CD6E" w14:textId="77777777" w:rsidR="00831010" w:rsidRPr="002A3910" w:rsidRDefault="00831010" w:rsidP="00831010">
      <w:pPr>
        <w:pStyle w:val="BodyText6"/>
      </w:pPr>
    </w:p>
    <w:p w14:paraId="449AEAD3" w14:textId="77777777" w:rsidR="00CD348A" w:rsidRPr="002A3910" w:rsidRDefault="00CD348A" w:rsidP="00CD348A">
      <w:pPr>
        <w:pStyle w:val="AltHeading5"/>
        <w:rPr>
          <w:noProof w:val="0"/>
        </w:rPr>
      </w:pPr>
      <w:bookmarkStart w:id="886" w:name="Packed_Output_Format_Lister"/>
      <w:r w:rsidRPr="002A3910">
        <w:rPr>
          <w:noProof w:val="0"/>
        </w:rPr>
        <w:lastRenderedPageBreak/>
        <w:t>Packed Output Format</w:t>
      </w:r>
      <w:bookmarkEnd w:id="886"/>
    </w:p>
    <w:p w14:paraId="062F6FC8" w14:textId="0ABC600A" w:rsidR="00CD348A" w:rsidRPr="002A3910" w:rsidRDefault="00CD348A" w:rsidP="00CD348A">
      <w:pPr>
        <w:pStyle w:val="BodyText"/>
        <w:keepNext/>
        <w:keepLines/>
      </w:pPr>
      <w:r w:rsidRPr="002A3910">
        <w:t xml:space="preserve">If the </w:t>
      </w:r>
      <w:r w:rsidRPr="002A3910">
        <w:rPr>
          <w:b/>
        </w:rPr>
        <w:t>P</w:t>
      </w:r>
      <w:r w:rsidRPr="002A3910">
        <w:t xml:space="preserve"> flag is used to request packed output, the Lister packs all the return values into one output node per record. You </w:t>
      </w:r>
      <w:r w:rsidRPr="002A3910">
        <w:rPr>
          <w:i/>
        </w:rPr>
        <w:t>must</w:t>
      </w:r>
      <w:r w:rsidRPr="002A3910">
        <w:t xml:space="preserve"> ensure that all requested data will fit onto a single node. Overflow causes </w:t>
      </w:r>
      <w:hyperlink w:anchor="error_206" w:history="1">
        <w:r w:rsidRPr="002A3910">
          <w:rPr>
            <w:rStyle w:val="Hyperlink"/>
          </w:rPr>
          <w:t>error 206</w:t>
        </w:r>
      </w:hyperlink>
      <w:r w:rsidRPr="002A3910">
        <w:t>. Ret</w:t>
      </w:r>
      <w:r w:rsidR="00540FA1" w:rsidRPr="002A3910">
        <w:t xml:space="preserve">urn values containing embedded </w:t>
      </w:r>
      <w:r w:rsidR="00540FA1" w:rsidRPr="002A3910">
        <w:rPr>
          <w:b/>
        </w:rPr>
        <w:t>^</w:t>
      </w:r>
      <w:r w:rsidRPr="002A3910">
        <w:t xml:space="preserve"> characters make the Lister encode the output data using HTML encoding (see “</w:t>
      </w:r>
      <w:r w:rsidRPr="002A3910">
        <w:rPr>
          <w:color w:val="0000FF"/>
          <w:u w:val="single"/>
        </w:rPr>
        <w:fldChar w:fldCharType="begin" w:fldLock="1"/>
      </w:r>
      <w:r w:rsidRPr="002A3910">
        <w:rPr>
          <w:color w:val="0000FF"/>
          <w:u w:val="single"/>
        </w:rPr>
        <w:instrText xml:space="preserve"> REF _Ref458090175 \h  \* MERGEFORMAT </w:instrText>
      </w:r>
      <w:r w:rsidRPr="002A3910">
        <w:rPr>
          <w:color w:val="0000FF"/>
          <w:u w:val="single"/>
        </w:rPr>
      </w:r>
      <w:r w:rsidRPr="002A3910">
        <w:rPr>
          <w:color w:val="0000FF"/>
          <w:u w:val="single"/>
        </w:rPr>
        <w:fldChar w:fldCharType="separate"/>
      </w:r>
      <w:r w:rsidR="00272B32" w:rsidRPr="002A3910">
        <w:rPr>
          <w:color w:val="0000FF"/>
          <w:u w:val="single"/>
        </w:rPr>
        <w:t>Details and Features</w:t>
      </w:r>
      <w:r w:rsidRPr="002A3910">
        <w:rPr>
          <w:color w:val="0000FF"/>
          <w:u w:val="single"/>
        </w:rPr>
        <w:fldChar w:fldCharType="end"/>
      </w:r>
      <w:r w:rsidRPr="002A3910">
        <w:t>”).</w:t>
      </w:r>
    </w:p>
    <w:p w14:paraId="64DFF7F0" w14:textId="77777777" w:rsidR="00CD348A" w:rsidRPr="002A3910" w:rsidRDefault="00CD348A" w:rsidP="00CD348A">
      <w:pPr>
        <w:pStyle w:val="ListBullet"/>
        <w:keepNext/>
        <w:keepLines/>
      </w:pPr>
      <w:r w:rsidRPr="002A3910">
        <w:rPr>
          <w:b/>
        </w:rPr>
        <w:t>Header Node</w:t>
      </w:r>
    </w:p>
    <w:p w14:paraId="7F37996F" w14:textId="77777777" w:rsidR="00CD348A" w:rsidRPr="002A3910" w:rsidRDefault="00CD348A" w:rsidP="00CD348A">
      <w:pPr>
        <w:pStyle w:val="BodyText3"/>
        <w:keepNext/>
        <w:keepLines/>
      </w:pPr>
      <w:r w:rsidRPr="002A3910">
        <w:t>Identical to Standard Output Format</w:t>
      </w:r>
      <w:r w:rsidR="00D30FD8" w:rsidRPr="002A3910">
        <w:t>.</w:t>
      </w:r>
    </w:p>
    <w:p w14:paraId="13064312" w14:textId="77777777" w:rsidR="00CD348A" w:rsidRPr="002A3910" w:rsidRDefault="00CD348A" w:rsidP="00CD348A">
      <w:pPr>
        <w:pStyle w:val="ListBullet"/>
        <w:keepNext/>
        <w:keepLines/>
      </w:pPr>
      <w:r w:rsidRPr="002A3910">
        <w:rPr>
          <w:b/>
        </w:rPr>
        <w:t>Record Data</w:t>
      </w:r>
    </w:p>
    <w:p w14:paraId="7247B3DF" w14:textId="77777777" w:rsidR="00CD348A" w:rsidRPr="002A3910" w:rsidRDefault="00CD348A" w:rsidP="00CD348A">
      <w:pPr>
        <w:pStyle w:val="BodyText3"/>
        <w:keepNext/>
        <w:keepLines/>
      </w:pPr>
      <w:r w:rsidRPr="002A3910">
        <w:t xml:space="preserve">Values </w:t>
      </w:r>
      <w:r w:rsidR="00540FA1" w:rsidRPr="002A3910">
        <w:t xml:space="preserve">in the output are delimited by </w:t>
      </w:r>
      <w:r w:rsidRPr="002A3910">
        <w:rPr>
          <w:b/>
        </w:rPr>
        <w:t>^</w:t>
      </w:r>
      <w:r w:rsidRPr="002A3910">
        <w:t xml:space="preserve"> characters. Piece </w:t>
      </w:r>
      <w:r w:rsidRPr="002A3910">
        <w:rPr>
          <w:b/>
        </w:rPr>
        <w:t>1</w:t>
      </w:r>
      <w:r w:rsidRPr="002A3910">
        <w:t xml:space="preserve"> is always the IEN. The values of other pieces depend on the value of the </w:t>
      </w:r>
      <w:r w:rsidR="00540FA1" w:rsidRPr="002A3910">
        <w:rPr>
          <w:b/>
        </w:rPr>
        <w:t>fields</w:t>
      </w:r>
      <w:r w:rsidRPr="002A3910">
        <w:t xml:space="preserve"> parameter. If the </w:t>
      </w:r>
      <w:r w:rsidR="00540FA1" w:rsidRPr="002A3910">
        <w:rPr>
          <w:b/>
        </w:rPr>
        <w:t>fields</w:t>
      </w:r>
      <w:r w:rsidRPr="002A3910">
        <w:t xml:space="preserve"> parameter is </w:t>
      </w:r>
      <w:r w:rsidRPr="002A3910">
        <w:rPr>
          <w:i/>
        </w:rPr>
        <w:t>not</w:t>
      </w:r>
      <w:r w:rsidRPr="002A3910">
        <w:t xml:space="preserve"> passed, each record’s packed node follows this format:</w:t>
      </w:r>
    </w:p>
    <w:p w14:paraId="43CC63E7" w14:textId="77777777" w:rsidR="00831010" w:rsidRPr="002A3910" w:rsidRDefault="00831010" w:rsidP="00831010">
      <w:pPr>
        <w:pStyle w:val="BodyText6"/>
        <w:keepNext/>
        <w:keepLines/>
      </w:pPr>
    </w:p>
    <w:p w14:paraId="1321725B" w14:textId="77777777" w:rsidR="00CD348A" w:rsidRPr="002A3910" w:rsidRDefault="00CD348A" w:rsidP="00CD348A">
      <w:pPr>
        <w:pStyle w:val="CodeIndent2"/>
        <w:rPr>
          <w:b/>
        </w:rPr>
      </w:pPr>
      <w:r w:rsidRPr="002A3910">
        <w:rPr>
          <w:b/>
        </w:rPr>
        <w:t>^TMP(“DILIST”,$J,seq#,0)=IEN^Indexed_field_</w:t>
      </w:r>
      <w:r w:rsidRPr="002A3910">
        <w:rPr>
          <w:b/>
        </w:rPr>
        <w:br/>
        <w:t>values^field_Identifiers^Write_Identifiers^</w:t>
      </w:r>
      <w:r w:rsidRPr="002A3910">
        <w:rPr>
          <w:b/>
        </w:rPr>
        <w:br/>
        <w:t>Output_from_Identifier_parameter</w:t>
      </w:r>
    </w:p>
    <w:p w14:paraId="052CD3F2" w14:textId="77777777" w:rsidR="00CD348A" w:rsidRPr="002A3910" w:rsidRDefault="00CD348A" w:rsidP="007A46D8">
      <w:pPr>
        <w:pStyle w:val="BodyText6"/>
      </w:pPr>
    </w:p>
    <w:p w14:paraId="23CB97F3" w14:textId="77777777" w:rsidR="00CD348A" w:rsidRPr="002A3910" w:rsidRDefault="00CD348A" w:rsidP="00CD348A">
      <w:pPr>
        <w:pStyle w:val="BodyText3"/>
      </w:pPr>
      <w:r w:rsidRPr="002A3910">
        <w:t xml:space="preserve">Field Identifiers are sequenced by field number. Output values specified by the </w:t>
      </w:r>
      <w:r w:rsidR="00540FA1" w:rsidRPr="002A3910">
        <w:rPr>
          <w:b/>
        </w:rPr>
        <w:t>fields</w:t>
      </w:r>
      <w:r w:rsidRPr="002A3910">
        <w:t xml:space="preserve"> parameter are packed in the order in which they occur in the </w:t>
      </w:r>
      <w:r w:rsidR="00540FA1" w:rsidRPr="002A3910">
        <w:rPr>
          <w:b/>
        </w:rPr>
        <w:t>fields</w:t>
      </w:r>
      <w:r w:rsidRPr="002A3910">
        <w:t xml:space="preserve"> parameter. </w:t>
      </w:r>
      <w:r w:rsidRPr="002A3910">
        <w:rPr>
          <w:b/>
        </w:rPr>
        <w:t>WRITE</w:t>
      </w:r>
      <w:r w:rsidRPr="002A3910">
        <w:t xml:space="preserve"> identifiers are packed in the same order as their subscripts occur in the </w:t>
      </w:r>
      <w:r w:rsidRPr="002A3910">
        <w:rPr>
          <w:b/>
        </w:rPr>
        <w:t>ID</w:t>
      </w:r>
      <w:r w:rsidRPr="002A3910">
        <w:t xml:space="preserve"> subtree of the file’s data dictionary.</w:t>
      </w:r>
    </w:p>
    <w:p w14:paraId="5490FF1F" w14:textId="77777777" w:rsidR="00CD348A" w:rsidRPr="002A3910" w:rsidRDefault="00CD348A" w:rsidP="00D30FD8">
      <w:pPr>
        <w:pStyle w:val="BodyText3"/>
        <w:keepNext/>
        <w:keepLines/>
      </w:pPr>
      <w:r w:rsidRPr="002A3910">
        <w:t xml:space="preserve">To parse the output of the packed nodes, use the </w:t>
      </w:r>
      <w:r w:rsidRPr="002A3910">
        <w:rPr>
          <w:b/>
        </w:rPr>
        <w:t>MAP</w:t>
      </w:r>
      <w:r w:rsidRPr="002A3910">
        <w:t xml:space="preserve"> node described below.</w:t>
      </w:r>
    </w:p>
    <w:p w14:paraId="59982ACB" w14:textId="77777777" w:rsidR="00497532" w:rsidRPr="002A3910" w:rsidRDefault="00D30FD8" w:rsidP="00497532">
      <w:pPr>
        <w:pStyle w:val="ListBullet"/>
        <w:keepNext/>
        <w:keepLines/>
      </w:pPr>
      <w:r w:rsidRPr="002A3910">
        <w:rPr>
          <w:b/>
        </w:rPr>
        <w:t>MAP</w:t>
      </w:r>
      <w:r w:rsidR="00497532" w:rsidRPr="002A3910">
        <w:rPr>
          <w:b/>
        </w:rPr>
        <w:t xml:space="preserve"> Node for Packed Format</w:t>
      </w:r>
    </w:p>
    <w:p w14:paraId="3DAE821E" w14:textId="77777777" w:rsidR="00497532" w:rsidRPr="002A3910" w:rsidRDefault="00497532" w:rsidP="00497532">
      <w:pPr>
        <w:pStyle w:val="BodyText3"/>
        <w:keepNext/>
        <w:keepLines/>
      </w:pPr>
      <w:r w:rsidRPr="002A3910">
        <w:t xml:space="preserve">Because the packed format is </w:t>
      </w:r>
      <w:r w:rsidRPr="002A3910">
        <w:rPr>
          <w:i/>
        </w:rPr>
        <w:t>not</w:t>
      </w:r>
      <w:r w:rsidRPr="002A3910">
        <w:t xml:space="preserve"> self-documenting and because individual field specifiers such as </w:t>
      </w:r>
      <w:r w:rsidRPr="002A3910">
        <w:rPr>
          <w:b/>
        </w:rPr>
        <w:t>FID</w:t>
      </w:r>
      <w:r w:rsidRPr="002A3910">
        <w:t xml:space="preserve"> can correspond to a variable number of field values, the Lister </w:t>
      </w:r>
      <w:r w:rsidRPr="002A3910">
        <w:rPr>
          <w:i/>
        </w:rPr>
        <w:t>always</w:t>
      </w:r>
      <w:r w:rsidRPr="002A3910">
        <w:t xml:space="preserve"> includes a </w:t>
      </w:r>
      <w:r w:rsidR="00D30FD8" w:rsidRPr="002A3910">
        <w:rPr>
          <w:b/>
        </w:rPr>
        <w:t>MAP</w:t>
      </w:r>
      <w:r w:rsidRPr="002A3910">
        <w:t xml:space="preserve"> node when returning output in Packed format. This node is returned in </w:t>
      </w:r>
      <w:r w:rsidRPr="002A3910">
        <w:rPr>
          <w:b/>
        </w:rPr>
        <w:t>^TMP(“DILIST”,$J,0,”MAP”)</w:t>
      </w:r>
      <w:r w:rsidRPr="002A3910">
        <w:t>.</w:t>
      </w:r>
    </w:p>
    <w:p w14:paraId="6AC2809A" w14:textId="77777777" w:rsidR="00497532" w:rsidRPr="002A3910" w:rsidRDefault="00497532" w:rsidP="00497532">
      <w:pPr>
        <w:pStyle w:val="BodyText3"/>
        <w:keepNext/>
        <w:keepLines/>
      </w:pPr>
      <w:r w:rsidRPr="002A3910">
        <w:t xml:space="preserve">Its value resembles a data node’s value in that it has the same number of ^-pieces, but the value of each piece identifies the field or value used to populate the equivalent location in the data nodes. The possible values for each piece in the </w:t>
      </w:r>
      <w:r w:rsidR="00D30FD8" w:rsidRPr="002A3910">
        <w:rPr>
          <w:b/>
        </w:rPr>
        <w:t>MAP</w:t>
      </w:r>
      <w:r w:rsidRPr="002A3910">
        <w:t xml:space="preserve"> node are:</w:t>
      </w:r>
    </w:p>
    <w:p w14:paraId="42CC8DA1" w14:textId="77777777" w:rsidR="00497532" w:rsidRPr="002A3910" w:rsidRDefault="00497532" w:rsidP="00497532">
      <w:pPr>
        <w:pStyle w:val="ListBullet2"/>
        <w:keepNext/>
        <w:keepLines/>
      </w:pPr>
      <w:r w:rsidRPr="002A3910">
        <w:rPr>
          <w:b/>
        </w:rPr>
        <w:t>IEN</w:t>
      </w:r>
      <w:r w:rsidRPr="002A3910">
        <w:rPr>
          <w:b/>
          <w:bCs/>
        </w:rPr>
        <w:t>—</w:t>
      </w:r>
      <w:r w:rsidRPr="002A3910">
        <w:t>The IEN</w:t>
      </w:r>
      <w:r w:rsidR="00D30FD8" w:rsidRPr="002A3910">
        <w:t>.</w:t>
      </w:r>
    </w:p>
    <w:p w14:paraId="3C6232BA" w14:textId="77777777" w:rsidR="00497532" w:rsidRPr="002A3910" w:rsidRDefault="00497532" w:rsidP="00497532">
      <w:pPr>
        <w:pStyle w:val="ListBullet2"/>
        <w:keepNext/>
        <w:keepLines/>
      </w:pPr>
      <w:r w:rsidRPr="002A3910">
        <w:rPr>
          <w:b/>
        </w:rPr>
        <w:t>.01</w:t>
      </w:r>
      <w:r w:rsidRPr="002A3910">
        <w:rPr>
          <w:b/>
          <w:bCs/>
        </w:rPr>
        <w:t>—</w:t>
      </w:r>
      <w:r w:rsidRPr="002A3910">
        <w:t xml:space="preserve">The </w:t>
      </w:r>
      <w:r w:rsidRPr="002A3910">
        <w:rPr>
          <w:b/>
        </w:rPr>
        <w:t>.01</w:t>
      </w:r>
      <w:r w:rsidRPr="002A3910">
        <w:t xml:space="preserve"> field</w:t>
      </w:r>
      <w:r w:rsidR="00D30FD8" w:rsidRPr="002A3910">
        <w:t>.</w:t>
      </w:r>
    </w:p>
    <w:p w14:paraId="1E40F039" w14:textId="77777777" w:rsidR="00497532" w:rsidRPr="002A3910" w:rsidRDefault="00497532" w:rsidP="00497532">
      <w:pPr>
        <w:pStyle w:val="ListBullet2"/>
      </w:pPr>
      <w:r w:rsidRPr="002A3910">
        <w:rPr>
          <w:b/>
        </w:rPr>
        <w:t>FID(#)</w:t>
      </w:r>
      <w:r w:rsidRPr="002A3910">
        <w:rPr>
          <w:b/>
          <w:bCs/>
        </w:rPr>
        <w:t>—</w:t>
      </w:r>
      <w:r w:rsidRPr="002A3910">
        <w:t xml:space="preserve">Field identifier, where </w:t>
      </w:r>
      <w:r w:rsidRPr="002A3910">
        <w:rPr>
          <w:b/>
        </w:rPr>
        <w:t>#</w:t>
      </w:r>
      <w:r w:rsidRPr="002A3910">
        <w:t xml:space="preserve"> is the field number of the identifier</w:t>
      </w:r>
      <w:r w:rsidR="00D30FD8" w:rsidRPr="002A3910">
        <w:t>.</w:t>
      </w:r>
    </w:p>
    <w:p w14:paraId="3C4C8EB4" w14:textId="77777777" w:rsidR="00497532" w:rsidRPr="002A3910" w:rsidRDefault="00497532" w:rsidP="00497532">
      <w:pPr>
        <w:pStyle w:val="ListBullet2"/>
      </w:pPr>
      <w:r w:rsidRPr="002A3910">
        <w:rPr>
          <w:b/>
        </w:rPr>
        <w:t>WID(string)</w:t>
      </w:r>
      <w:r w:rsidRPr="002A3910">
        <w:rPr>
          <w:b/>
          <w:bCs/>
        </w:rPr>
        <w:t>—</w:t>
      </w:r>
      <w:r w:rsidRPr="002A3910">
        <w:t xml:space="preserve">Write identifier, where string is the value of the subscript in the </w:t>
      </w:r>
      <w:r w:rsidRPr="002A3910">
        <w:rPr>
          <w:b/>
        </w:rPr>
        <w:t>^DD</w:t>
      </w:r>
      <w:r w:rsidRPr="002A3910">
        <w:t xml:space="preserve"> where the identifier is stored (e.g., </w:t>
      </w:r>
      <w:r w:rsidR="007A46D8" w:rsidRPr="002A3910">
        <w:t>“</w:t>
      </w:r>
      <w:r w:rsidRPr="002A3910">
        <w:rPr>
          <w:b/>
        </w:rPr>
        <w:t>WRITE</w:t>
      </w:r>
      <w:r w:rsidRPr="002A3910">
        <w:t>”)</w:t>
      </w:r>
      <w:r w:rsidR="00D30FD8" w:rsidRPr="002A3910">
        <w:t>.</w:t>
      </w:r>
    </w:p>
    <w:p w14:paraId="600B5A9E" w14:textId="77777777" w:rsidR="00497532" w:rsidRPr="002A3910" w:rsidRDefault="00497532" w:rsidP="00497532">
      <w:pPr>
        <w:pStyle w:val="ListBullet2"/>
      </w:pPr>
      <w:r w:rsidRPr="002A3910">
        <w:rPr>
          <w:b/>
        </w:rPr>
        <w:t>IDP</w:t>
      </w:r>
      <w:r w:rsidRPr="002A3910">
        <w:rPr>
          <w:b/>
          <w:bCs/>
        </w:rPr>
        <w:t>—</w:t>
      </w:r>
      <w:r w:rsidRPr="002A3910">
        <w:t>Identifier parameter</w:t>
      </w:r>
      <w:r w:rsidR="00D30FD8" w:rsidRPr="002A3910">
        <w:t>.</w:t>
      </w:r>
    </w:p>
    <w:p w14:paraId="2EA04753" w14:textId="77777777" w:rsidR="00497532" w:rsidRPr="002A3910" w:rsidRDefault="00497532" w:rsidP="00497532">
      <w:pPr>
        <w:pStyle w:val="ListBullet2"/>
      </w:pPr>
      <w:r w:rsidRPr="002A3910">
        <w:rPr>
          <w:b/>
        </w:rPr>
        <w:t>IX(</w:t>
      </w:r>
      <w:r w:rsidRPr="002A3910">
        <w:rPr>
          <w:b/>
          <w:i/>
        </w:rPr>
        <w:t>n</w:t>
      </w:r>
      <w:r w:rsidRPr="002A3910">
        <w:rPr>
          <w:b/>
        </w:rPr>
        <w:t>)</w:t>
      </w:r>
      <w:r w:rsidRPr="002A3910">
        <w:rPr>
          <w:b/>
          <w:bCs/>
        </w:rPr>
        <w:t>—</w:t>
      </w:r>
      <w:r w:rsidR="00D30FD8" w:rsidRPr="002A3910">
        <w:t xml:space="preserve">Indexed field values, where </w:t>
      </w:r>
      <w:r w:rsidRPr="002A3910">
        <w:rPr>
          <w:b/>
          <w:i/>
        </w:rPr>
        <w:t>n</w:t>
      </w:r>
      <w:r w:rsidRPr="002A3910">
        <w:t xml:space="preserve"> refers to the subscript position in the index.</w:t>
      </w:r>
    </w:p>
    <w:p w14:paraId="55DD1285" w14:textId="77777777" w:rsidR="00497532" w:rsidRPr="002A3910" w:rsidRDefault="00497532" w:rsidP="00497532">
      <w:pPr>
        <w:pStyle w:val="ListBullet2"/>
      </w:pPr>
      <w:r w:rsidRPr="002A3910">
        <w:rPr>
          <w:bCs/>
        </w:rPr>
        <w:t>#—</w:t>
      </w:r>
      <w:r w:rsidRPr="002A3910">
        <w:t>Individually requested field, by field number.</w:t>
      </w:r>
    </w:p>
    <w:p w14:paraId="1D1C4A37" w14:textId="77777777" w:rsidR="00831010" w:rsidRPr="002A3910" w:rsidRDefault="00831010" w:rsidP="00831010">
      <w:pPr>
        <w:pStyle w:val="BodyText6"/>
      </w:pPr>
    </w:p>
    <w:p w14:paraId="6157E7E9" w14:textId="77777777" w:rsidR="00497532" w:rsidRPr="002A3910" w:rsidRDefault="007869D8" w:rsidP="00497532">
      <w:pPr>
        <w:pStyle w:val="NoteIndent2"/>
        <w:keepNext/>
        <w:keepLines/>
      </w:pPr>
      <w:r w:rsidRPr="002A3910">
        <w:rPr>
          <w:noProof/>
          <w:sz w:val="20"/>
        </w:rPr>
        <w:lastRenderedPageBreak/>
        <w:drawing>
          <wp:inline distT="0" distB="0" distL="0" distR="0" wp14:anchorId="2F50F72E" wp14:editId="2518B2F6">
            <wp:extent cx="289560" cy="289560"/>
            <wp:effectExtent l="0" t="0" r="0" b="0"/>
            <wp:docPr id="248"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8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97532" w:rsidRPr="002A3910">
        <w:rPr>
          <w:b/>
        </w:rPr>
        <w:tab/>
        <w:t>NOTE:</w:t>
      </w:r>
      <w:r w:rsidR="00497532" w:rsidRPr="002A3910">
        <w:t xml:space="preserve"> For any piece except </w:t>
      </w:r>
      <w:r w:rsidR="00497532" w:rsidRPr="002A3910">
        <w:rPr>
          <w:b/>
        </w:rPr>
        <w:t>IEN</w:t>
      </w:r>
      <w:r w:rsidR="00497532" w:rsidRPr="002A3910">
        <w:t xml:space="preserve">, the </w:t>
      </w:r>
      <w:r w:rsidR="00497532" w:rsidRPr="002A3910">
        <w:rPr>
          <w:b/>
        </w:rPr>
        <w:t>WID</w:t>
      </w:r>
      <w:r w:rsidR="00497532" w:rsidRPr="002A3910">
        <w:t xml:space="preserve">, or the </w:t>
      </w:r>
      <w:r w:rsidR="00497532" w:rsidRPr="002A3910">
        <w:rPr>
          <w:b/>
        </w:rPr>
        <w:t>IDP</w:t>
      </w:r>
      <w:r w:rsidR="00497532" w:rsidRPr="002A3910">
        <w:t>, if the internal value is to be retu</w:t>
      </w:r>
      <w:r w:rsidR="00D30FD8" w:rsidRPr="002A3910">
        <w:t xml:space="preserve">rned, the piece is followed by </w:t>
      </w:r>
      <w:r w:rsidR="00497532" w:rsidRPr="002A3910">
        <w:rPr>
          <w:b/>
        </w:rPr>
        <w:t>I</w:t>
      </w:r>
      <w:r w:rsidR="00497532" w:rsidRPr="002A3910">
        <w:t>. Thus, instead of “</w:t>
      </w:r>
      <w:r w:rsidR="00497532" w:rsidRPr="002A3910">
        <w:rPr>
          <w:b/>
        </w:rPr>
        <w:t>IX(1)</w:t>
      </w:r>
      <w:r w:rsidR="00497532" w:rsidRPr="002A3910">
        <w:t>”, you would have “</w:t>
      </w:r>
      <w:r w:rsidR="00497532" w:rsidRPr="002A3910">
        <w:rPr>
          <w:b/>
        </w:rPr>
        <w:t>IX(1)I</w:t>
      </w:r>
      <w:r w:rsidR="00497532" w:rsidRPr="002A3910">
        <w:t>”, indicating that the internal index value was being returned.</w:t>
      </w:r>
      <w:r w:rsidR="00497532" w:rsidRPr="002A3910">
        <w:br/>
      </w:r>
      <w:r w:rsidR="00497532" w:rsidRPr="002A3910">
        <w:br/>
        <w:t xml:space="preserve">For example, the </w:t>
      </w:r>
      <w:r w:rsidR="00D30FD8" w:rsidRPr="002A3910">
        <w:rPr>
          <w:b/>
        </w:rPr>
        <w:t>MAP</w:t>
      </w:r>
      <w:r w:rsidR="00497532" w:rsidRPr="002A3910">
        <w:t xml:space="preserve"> node for a Lister call on the OPTION</w:t>
      </w:r>
      <w:r w:rsidR="00EB1E1A" w:rsidRPr="002A3910">
        <w:t xml:space="preserve"> (#19)</w:t>
      </w:r>
      <w:r w:rsidR="00497532" w:rsidRPr="002A3910">
        <w:t xml:space="preserve"> file</w:t>
      </w:r>
      <w:r w:rsidRPr="002A3910">
        <w:fldChar w:fldCharType="begin"/>
      </w:r>
      <w:r w:rsidR="00EB1E1A" w:rsidRPr="002A3910">
        <w:instrText>xe "OPTION (#19) File"</w:instrText>
      </w:r>
      <w:r w:rsidRPr="002A3910">
        <w:fldChar w:fldCharType="end"/>
      </w:r>
      <w:r w:rsidRPr="002A3910">
        <w:fldChar w:fldCharType="begin"/>
      </w:r>
      <w:r w:rsidR="00EB1E1A" w:rsidRPr="002A3910">
        <w:instrText>xe "Files:OPTION (#19)"</w:instrText>
      </w:r>
      <w:r w:rsidRPr="002A3910">
        <w:fldChar w:fldCharType="end"/>
      </w:r>
      <w:r w:rsidR="00497532" w:rsidRPr="002A3910">
        <w:t xml:space="preserve">, if </w:t>
      </w:r>
      <w:r w:rsidR="00540FA1" w:rsidRPr="002A3910">
        <w:rPr>
          <w:b/>
        </w:rPr>
        <w:t>fields</w:t>
      </w:r>
      <w:r w:rsidR="00497532" w:rsidRPr="002A3910">
        <w:t xml:space="preserve"> =&gt; “3.6I;3.6;4”, might look like this:</w:t>
      </w:r>
    </w:p>
    <w:p w14:paraId="0468BDE0" w14:textId="77777777" w:rsidR="00831010" w:rsidRPr="002A3910" w:rsidRDefault="00831010" w:rsidP="00831010">
      <w:pPr>
        <w:pStyle w:val="BodyText6"/>
        <w:keepNext/>
        <w:keepLines/>
      </w:pPr>
    </w:p>
    <w:p w14:paraId="4148E0E3" w14:textId="77777777" w:rsidR="00497532" w:rsidRPr="002A3910" w:rsidRDefault="00497532" w:rsidP="00497532">
      <w:pPr>
        <w:pStyle w:val="CodeIndent5"/>
        <w:rPr>
          <w:noProof w:val="0"/>
        </w:rPr>
      </w:pPr>
      <w:r w:rsidRPr="002A3910">
        <w:rPr>
          <w:noProof w:val="0"/>
        </w:rPr>
        <w:t>^TMP(“DILIST”,$J,0,”MAP”) = “IEN^.01^3.6I^3.6^4”</w:t>
      </w:r>
    </w:p>
    <w:p w14:paraId="23E84C3E" w14:textId="77777777" w:rsidR="00273424" w:rsidRPr="002A3910" w:rsidRDefault="00273424" w:rsidP="00B66E33">
      <w:pPr>
        <w:pStyle w:val="BodyText6"/>
      </w:pPr>
    </w:p>
    <w:p w14:paraId="21C1AFF5" w14:textId="77777777" w:rsidR="00273424" w:rsidRPr="002A3910" w:rsidRDefault="00273424" w:rsidP="000E3132">
      <w:pPr>
        <w:pStyle w:val="Heading4"/>
      </w:pPr>
      <w:bookmarkStart w:id="887" w:name="_Ref458090188"/>
      <w:r w:rsidRPr="002A3910">
        <w:t>Examples</w:t>
      </w:r>
      <w:bookmarkEnd w:id="887"/>
    </w:p>
    <w:p w14:paraId="1E87FDC8" w14:textId="77777777" w:rsidR="00E86526" w:rsidRPr="002A3910" w:rsidRDefault="00E86526" w:rsidP="007067CD">
      <w:pPr>
        <w:pStyle w:val="Heading5"/>
      </w:pPr>
      <w:r w:rsidRPr="002A3910">
        <w:t>Example 1</w:t>
      </w:r>
    </w:p>
    <w:p w14:paraId="621FA8D6" w14:textId="7CC50F04" w:rsidR="00E86526" w:rsidRPr="002A3910" w:rsidRDefault="00274579" w:rsidP="00D71E3F">
      <w:pPr>
        <w:pStyle w:val="BodyText"/>
        <w:keepNext/>
        <w:keepLines/>
      </w:pPr>
      <w:r w:rsidRPr="002A3910">
        <w:rPr>
          <w:color w:val="0000FF"/>
          <w:u w:val="single"/>
        </w:rPr>
        <w:fldChar w:fldCharType="begin" w:fldLock="1"/>
      </w:r>
      <w:r w:rsidRPr="002A3910">
        <w:rPr>
          <w:color w:val="0000FF"/>
          <w:u w:val="single"/>
        </w:rPr>
        <w:instrText xml:space="preserve"> REF _Ref493597174 \h  \* MERGEFORMAT </w:instrText>
      </w:r>
      <w:r w:rsidRPr="002A3910">
        <w:rPr>
          <w:color w:val="0000FF"/>
          <w:u w:val="single"/>
        </w:rPr>
      </w:r>
      <w:r w:rsidRPr="002A3910">
        <w:rPr>
          <w:color w:val="0000FF"/>
          <w:u w:val="single"/>
        </w:rPr>
        <w:fldChar w:fldCharType="separate"/>
      </w:r>
      <w:r w:rsidR="00272B32" w:rsidRPr="002A3910">
        <w:rPr>
          <w:color w:val="0000FF"/>
          <w:u w:val="single"/>
        </w:rPr>
        <w:t>Figure 156</w:t>
      </w:r>
      <w:r w:rsidRPr="002A3910">
        <w:rPr>
          <w:color w:val="0000FF"/>
          <w:u w:val="single"/>
        </w:rPr>
        <w:fldChar w:fldCharType="end"/>
      </w:r>
      <w:r w:rsidR="00E86526" w:rsidRPr="002A3910">
        <w:t xml:space="preserve"> is an example of a forward traversal of the </w:t>
      </w:r>
      <w:r w:rsidR="00084217" w:rsidRPr="002A3910">
        <w:t>“</w:t>
      </w:r>
      <w:r w:rsidR="00E86526" w:rsidRPr="002A3910">
        <w:rPr>
          <w:b/>
        </w:rPr>
        <w:t>B</w:t>
      </w:r>
      <w:r w:rsidR="00084217" w:rsidRPr="002A3910">
        <w:t>”</w:t>
      </w:r>
      <w:r w:rsidR="00E86526" w:rsidRPr="002A3910">
        <w:t xml:space="preserve"> index on the </w:t>
      </w:r>
      <w:r w:rsidR="004530E8" w:rsidRPr="002A3910">
        <w:t>OPTION</w:t>
      </w:r>
      <w:r w:rsidR="00EB1E1A" w:rsidRPr="002A3910">
        <w:t xml:space="preserve"> (#19)</w:t>
      </w:r>
      <w:r w:rsidR="00E86526"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00E86526" w:rsidRPr="002A3910">
        <w:t xml:space="preserve">, limited to five entries that all begin with the characters </w:t>
      </w:r>
      <w:r w:rsidR="00084217" w:rsidRPr="002A3910">
        <w:t>“</w:t>
      </w:r>
      <w:r w:rsidR="00E86526" w:rsidRPr="002A3910">
        <w:rPr>
          <w:b/>
        </w:rPr>
        <w:t>DIFG</w:t>
      </w:r>
      <w:r w:rsidR="00084217" w:rsidRPr="002A3910">
        <w:t>”</w:t>
      </w:r>
      <w:r w:rsidR="00E86526" w:rsidRPr="002A3910">
        <w:t xml:space="preserve">, but skipping any first entry that might equal </w:t>
      </w:r>
      <w:r w:rsidR="00084217" w:rsidRPr="002A3910">
        <w:t>“</w:t>
      </w:r>
      <w:r w:rsidR="00E86526" w:rsidRPr="002A3910">
        <w:rPr>
          <w:b/>
        </w:rPr>
        <w:t>DIFG</w:t>
      </w:r>
      <w:r w:rsidR="00084217" w:rsidRPr="002A3910">
        <w:t>”</w:t>
      </w:r>
      <w:r w:rsidR="00E86526" w:rsidRPr="002A3910">
        <w:t xml:space="preserve"> (the </w:t>
      </w:r>
      <w:r w:rsidR="008D387D" w:rsidRPr="002A3910">
        <w:rPr>
          <w:b/>
        </w:rPr>
        <w:t>from</w:t>
      </w:r>
      <w:r w:rsidR="008D387D" w:rsidRPr="002A3910">
        <w:t xml:space="preserve"> parameter</w:t>
      </w:r>
      <w:r w:rsidR="00E86526" w:rsidRPr="002A3910">
        <w:t xml:space="preserve"> value is always skipped):</w:t>
      </w:r>
    </w:p>
    <w:p w14:paraId="1510326D" w14:textId="77777777" w:rsidR="00A30FEB" w:rsidRPr="002A3910" w:rsidRDefault="00A30FEB" w:rsidP="00A30FEB">
      <w:pPr>
        <w:pStyle w:val="BodyText6"/>
        <w:keepNext/>
        <w:keepLines/>
      </w:pPr>
    </w:p>
    <w:p w14:paraId="739D0902" w14:textId="1D82FDD7" w:rsidR="00D71E3F" w:rsidRPr="002A3910" w:rsidRDefault="00886E4A" w:rsidP="00886E4A">
      <w:pPr>
        <w:pStyle w:val="Caption"/>
      </w:pPr>
      <w:bookmarkStart w:id="888" w:name="_Ref493597174"/>
      <w:bookmarkStart w:id="889" w:name="_Toc159568427"/>
      <w:r w:rsidRPr="002A3910">
        <w:t xml:space="preserve">Figure </w:t>
      </w:r>
      <w:r w:rsidRPr="002A3910">
        <w:fldChar w:fldCharType="begin"/>
      </w:r>
      <w:r w:rsidRPr="002A3910">
        <w:instrText>SEQ Figure \* ARABIC</w:instrText>
      </w:r>
      <w:r w:rsidRPr="002A3910">
        <w:fldChar w:fldCharType="separate"/>
      </w:r>
      <w:r w:rsidR="002D1B25">
        <w:rPr>
          <w:noProof/>
        </w:rPr>
        <w:t>156</w:t>
      </w:r>
      <w:r w:rsidRPr="002A3910">
        <w:fldChar w:fldCharType="end"/>
      </w:r>
      <w:bookmarkEnd w:id="888"/>
      <w:r w:rsidR="000E1784" w:rsidRPr="002A3910">
        <w:t>:</w:t>
      </w:r>
      <w:r w:rsidR="00273424" w:rsidRPr="002A3910">
        <w:t xml:space="preserve"> LIST^DIC</w:t>
      </w:r>
      <w:r w:rsidR="006D37A3" w:rsidRPr="002A3910">
        <w:t xml:space="preserve"> API</w:t>
      </w:r>
      <w:r w:rsidR="00273424" w:rsidRPr="002A3910">
        <w:t>—Example 1: Input and Output</w:t>
      </w:r>
      <w:bookmarkEnd w:id="889"/>
    </w:p>
    <w:p w14:paraId="6A6F87D0" w14:textId="77777777" w:rsidR="00E86526" w:rsidRPr="002A3910" w:rsidRDefault="00E86526" w:rsidP="00ED4DD4">
      <w:pPr>
        <w:pStyle w:val="APICode"/>
      </w:pPr>
      <w:r w:rsidRPr="002A3910">
        <w:t>&gt;</w:t>
      </w:r>
      <w:r w:rsidRPr="002A3910">
        <w:rPr>
          <w:b/>
        </w:rPr>
        <w:t>D LIST^DIC(19,</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,5,</w:t>
      </w:r>
      <w:r w:rsidR="00B44603" w:rsidRPr="002A3910">
        <w:rPr>
          <w:b/>
        </w:rPr>
        <w:t>“</w:t>
      </w:r>
      <w:r w:rsidRPr="002A3910">
        <w:rPr>
          <w:b/>
        </w:rPr>
        <w:t>DIFG</w:t>
      </w:r>
      <w:r w:rsidR="00084217" w:rsidRPr="002A3910">
        <w:rPr>
          <w:b/>
        </w:rPr>
        <w:t>”</w:t>
      </w:r>
      <w:r w:rsidRPr="002A3910">
        <w:rPr>
          <w:b/>
        </w:rPr>
        <w:t>,</w:t>
      </w:r>
      <w:r w:rsidR="00B44603" w:rsidRPr="002A3910">
        <w:rPr>
          <w:b/>
        </w:rPr>
        <w:t>“</w:t>
      </w:r>
      <w:r w:rsidRPr="002A3910">
        <w:rPr>
          <w:b/>
        </w:rPr>
        <w:t>DIFG</w:t>
      </w:r>
      <w:r w:rsidR="00084217" w:rsidRPr="002A3910">
        <w:rPr>
          <w:b/>
        </w:rPr>
        <w:t>”</w:t>
      </w:r>
      <w:r w:rsidRPr="002A3910">
        <w:rPr>
          <w:b/>
        </w:rPr>
        <w:t>,</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OUT</w:t>
      </w:r>
      <w:r w:rsidR="00084217" w:rsidRPr="002A3910">
        <w:rPr>
          <w:b/>
        </w:rPr>
        <w:t>”</w:t>
      </w:r>
      <w:r w:rsidRPr="002A3910">
        <w:rPr>
          <w:b/>
        </w:rPr>
        <w:t>)</w:t>
      </w:r>
    </w:p>
    <w:p w14:paraId="53BA1A97" w14:textId="77777777" w:rsidR="00E86526" w:rsidRPr="002A3910" w:rsidRDefault="00E86526" w:rsidP="00ED4DD4">
      <w:pPr>
        <w:pStyle w:val="APICode"/>
      </w:pPr>
    </w:p>
    <w:p w14:paraId="259AFF8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,0)=5^5^1^</w:t>
      </w:r>
    </w:p>
    <w:p w14:paraId="4648B9E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274579" w:rsidRPr="002A3910">
        <w:t>“</w:t>
      </w:r>
      <w:r w:rsidRPr="002A3910">
        <w:t>MAP</w:t>
      </w:r>
      <w:r w:rsidR="00084217" w:rsidRPr="002A3910">
        <w:t>”</w:t>
      </w:r>
      <w:r w:rsidRPr="002A3910">
        <w:t>)=FID(1)</w:t>
      </w:r>
    </w:p>
    <w:p w14:paraId="6F0FA12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,1,1)=DIFG CREATE</w:t>
      </w:r>
    </w:p>
    <w:p w14:paraId="45A78DF9"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,1,2)=DIFG DISPLAY</w:t>
      </w:r>
    </w:p>
    <w:p w14:paraId="47FE53B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,1,3)=DIFG GENERATE</w:t>
      </w:r>
    </w:p>
    <w:p w14:paraId="02DE472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,1,4)=DIFG INSTALL</w:t>
      </w:r>
    </w:p>
    <w:p w14:paraId="245D964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,1,5)=DIFG SPECIFIERS</w:t>
      </w:r>
    </w:p>
    <w:p w14:paraId="355B61E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,2,1)=321</w:t>
      </w:r>
    </w:p>
    <w:p w14:paraId="0DC80E0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,2,2)=322</w:t>
      </w:r>
    </w:p>
    <w:p w14:paraId="4ECDCE1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,2,3)=323</w:t>
      </w:r>
    </w:p>
    <w:p w14:paraId="486956F9"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,2,4)=326</w:t>
      </w:r>
    </w:p>
    <w:p w14:paraId="0C3A74E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,2,5)=325</w:t>
      </w:r>
    </w:p>
    <w:p w14:paraId="39A2E78E"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,1,1)=Create/Edit Filegram Template</w:t>
      </w:r>
    </w:p>
    <w:p w14:paraId="399A0A2E"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,2,1)=Display Filegram Template</w:t>
      </w:r>
    </w:p>
    <w:p w14:paraId="6585472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,3,1)=Generate Filegram</w:t>
      </w:r>
    </w:p>
    <w:p w14:paraId="45075EB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,4,1)=Install/Verify Filegram</w:t>
      </w:r>
    </w:p>
    <w:p w14:paraId="46CA3BA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,5,1)=Specifiers</w:t>
      </w:r>
    </w:p>
    <w:p w14:paraId="575F119D" w14:textId="77777777" w:rsidR="00E86526" w:rsidRPr="002A3910" w:rsidRDefault="00E86526" w:rsidP="00B66E33">
      <w:pPr>
        <w:pStyle w:val="BodyText6"/>
      </w:pPr>
    </w:p>
    <w:p w14:paraId="7533AAB8" w14:textId="77777777" w:rsidR="00E86526" w:rsidRPr="002A3910" w:rsidRDefault="00E86526" w:rsidP="007067CD">
      <w:pPr>
        <w:pStyle w:val="Heading5"/>
      </w:pPr>
      <w:r w:rsidRPr="002A3910">
        <w:lastRenderedPageBreak/>
        <w:t>Example 2</w:t>
      </w:r>
    </w:p>
    <w:p w14:paraId="5A294A41" w14:textId="6305882D" w:rsidR="00E86526" w:rsidRPr="002A3910" w:rsidRDefault="00274579" w:rsidP="00D71E3F">
      <w:pPr>
        <w:pStyle w:val="BodyText"/>
        <w:keepNext/>
        <w:keepLines/>
      </w:pPr>
      <w:r w:rsidRPr="002A3910">
        <w:rPr>
          <w:color w:val="0000FF"/>
          <w:u w:val="single"/>
        </w:rPr>
        <w:fldChar w:fldCharType="begin" w:fldLock="1"/>
      </w:r>
      <w:r w:rsidRPr="002A3910">
        <w:rPr>
          <w:color w:val="0000FF"/>
          <w:u w:val="single"/>
        </w:rPr>
        <w:instrText xml:space="preserve"> REF _Ref493597239 \h  \* MERGEFORMAT </w:instrText>
      </w:r>
      <w:r w:rsidRPr="002A3910">
        <w:rPr>
          <w:color w:val="0000FF"/>
          <w:u w:val="single"/>
        </w:rPr>
      </w:r>
      <w:r w:rsidRPr="002A3910">
        <w:rPr>
          <w:color w:val="0000FF"/>
          <w:u w:val="single"/>
        </w:rPr>
        <w:fldChar w:fldCharType="separate"/>
      </w:r>
      <w:r w:rsidR="00272B32" w:rsidRPr="002A3910">
        <w:rPr>
          <w:color w:val="0000FF"/>
          <w:u w:val="single"/>
        </w:rPr>
        <w:t>Figure 157</w:t>
      </w:r>
      <w:r w:rsidRPr="002A3910">
        <w:rPr>
          <w:color w:val="0000FF"/>
          <w:u w:val="single"/>
        </w:rPr>
        <w:fldChar w:fldCharType="end"/>
      </w:r>
      <w:r w:rsidRPr="002A3910">
        <w:t xml:space="preserve"> is a related example revealing</w:t>
      </w:r>
      <w:r w:rsidR="00E86526" w:rsidRPr="002A3910">
        <w:t xml:space="preserve"> that there is a </w:t>
      </w:r>
      <w:r w:rsidR="00E86526" w:rsidRPr="002A3910">
        <w:rPr>
          <w:b/>
        </w:rPr>
        <w:t>DIFG</w:t>
      </w:r>
      <w:r w:rsidR="00E86526" w:rsidRPr="002A3910">
        <w:t xml:space="preserve"> option</w:t>
      </w:r>
      <w:r w:rsidR="007869D8" w:rsidRPr="002A3910">
        <w:fldChar w:fldCharType="begin"/>
      </w:r>
      <w:r w:rsidR="004E07B7" w:rsidRPr="002A3910">
        <w:instrText>xe "DIFG Option"</w:instrText>
      </w:r>
      <w:r w:rsidR="007869D8" w:rsidRPr="002A3910">
        <w:fldChar w:fldCharType="end"/>
      </w:r>
      <w:r w:rsidR="007869D8" w:rsidRPr="002A3910">
        <w:fldChar w:fldCharType="begin"/>
      </w:r>
      <w:r w:rsidR="004E07B7" w:rsidRPr="002A3910">
        <w:instrText>xe "Options:DIFG"</w:instrText>
      </w:r>
      <w:r w:rsidR="007869D8" w:rsidRPr="002A3910">
        <w:fldChar w:fldCharType="end"/>
      </w:r>
      <w:r w:rsidR="00BF2358" w:rsidRPr="002A3910">
        <w:t xml:space="preserve"> (Filegrams option</w:t>
      </w:r>
      <w:r w:rsidR="007869D8" w:rsidRPr="002A3910">
        <w:fldChar w:fldCharType="begin"/>
      </w:r>
      <w:r w:rsidR="00BF2358" w:rsidRPr="002A3910">
        <w:instrText>xe "</w:instrText>
      </w:r>
      <w:r w:rsidR="00623EB0" w:rsidRPr="002A3910">
        <w:instrText>Filegrams:</w:instrText>
      </w:r>
      <w:r w:rsidR="00BF2358" w:rsidRPr="002A3910">
        <w:instrText>Option"</w:instrText>
      </w:r>
      <w:r w:rsidR="007869D8" w:rsidRPr="002A3910">
        <w:fldChar w:fldCharType="end"/>
      </w:r>
      <w:r w:rsidR="007869D8" w:rsidRPr="002A3910">
        <w:fldChar w:fldCharType="begin"/>
      </w:r>
      <w:r w:rsidR="00BF2358" w:rsidRPr="002A3910">
        <w:instrText>xe "Options:Filegrams"</w:instrText>
      </w:r>
      <w:r w:rsidR="007869D8" w:rsidRPr="002A3910">
        <w:fldChar w:fldCharType="end"/>
      </w:r>
      <w:r w:rsidR="00BF2358" w:rsidRPr="002A3910">
        <w:t>)</w:t>
      </w:r>
      <w:r w:rsidR="00E86526" w:rsidRPr="002A3910">
        <w:t xml:space="preserve">. When </w:t>
      </w:r>
      <w:r w:rsidR="004530E8" w:rsidRPr="002A3910">
        <w:t>you</w:t>
      </w:r>
      <w:r w:rsidR="00E86526" w:rsidRPr="002A3910">
        <w:t xml:space="preserve"> traverse backward, starting with the first entry from the previous example, </w:t>
      </w:r>
      <w:r w:rsidR="00E86526" w:rsidRPr="002A3910">
        <w:rPr>
          <w:b/>
        </w:rPr>
        <w:t>DIFG</w:t>
      </w:r>
      <w:r w:rsidR="00E86526" w:rsidRPr="002A3910">
        <w:t xml:space="preserve"> is the only option that meets both the </w:t>
      </w:r>
      <w:r w:rsidR="008D387D" w:rsidRPr="002A3910">
        <w:rPr>
          <w:b/>
        </w:rPr>
        <w:t>from</w:t>
      </w:r>
      <w:r w:rsidR="008D387D" w:rsidRPr="002A3910">
        <w:t xml:space="preserve"> and </w:t>
      </w:r>
      <w:r w:rsidR="008D387D" w:rsidRPr="002A3910">
        <w:rPr>
          <w:b/>
        </w:rPr>
        <w:t>part</w:t>
      </w:r>
      <w:r w:rsidR="00E86526" w:rsidRPr="002A3910">
        <w:t xml:space="preserve"> parameter criteria. The sequence number is </w:t>
      </w:r>
      <w:r w:rsidR="00E86526" w:rsidRPr="002A3910">
        <w:rPr>
          <w:b/>
        </w:rPr>
        <w:t>5</w:t>
      </w:r>
      <w:r w:rsidR="00E86526" w:rsidRPr="002A3910">
        <w:t xml:space="preserve">. When </w:t>
      </w:r>
      <w:r w:rsidR="004530E8" w:rsidRPr="002A3910">
        <w:t>you</w:t>
      </w:r>
      <w:r w:rsidR="00E86526" w:rsidRPr="002A3910">
        <w:t xml:space="preserve"> traverse an index backward to get a set number of records, the sequence number counts backward from that number in order to make the output come out in the same order as when </w:t>
      </w:r>
      <w:r w:rsidR="004530E8" w:rsidRPr="002A3910">
        <w:t>you</w:t>
      </w:r>
      <w:r w:rsidR="00E86526" w:rsidRPr="002A3910">
        <w:t xml:space="preserve"> traverse forward. This type of Lister call is normally used in a GUI ListBox when the user is backing up on a list.</w:t>
      </w:r>
    </w:p>
    <w:p w14:paraId="301E340A" w14:textId="77777777" w:rsidR="00A30FEB" w:rsidRPr="002A3910" w:rsidRDefault="00A30FEB" w:rsidP="00A30FEB">
      <w:pPr>
        <w:pStyle w:val="BodyText6"/>
        <w:keepNext/>
        <w:keepLines/>
      </w:pPr>
    </w:p>
    <w:p w14:paraId="7D1291BA" w14:textId="48C3BD9B" w:rsidR="00D71E3F" w:rsidRPr="002A3910" w:rsidRDefault="00886E4A" w:rsidP="00886E4A">
      <w:pPr>
        <w:pStyle w:val="Caption"/>
      </w:pPr>
      <w:bookmarkStart w:id="890" w:name="_Ref493597239"/>
      <w:bookmarkStart w:id="891" w:name="_Toc159568428"/>
      <w:r w:rsidRPr="002A3910">
        <w:t xml:space="preserve">Figure </w:t>
      </w:r>
      <w:r w:rsidRPr="002A3910">
        <w:fldChar w:fldCharType="begin"/>
      </w:r>
      <w:r w:rsidRPr="002A3910">
        <w:instrText>SEQ Figure \* ARABIC</w:instrText>
      </w:r>
      <w:r w:rsidRPr="002A3910">
        <w:fldChar w:fldCharType="separate"/>
      </w:r>
      <w:r w:rsidR="002D1B25">
        <w:rPr>
          <w:noProof/>
        </w:rPr>
        <w:t>157</w:t>
      </w:r>
      <w:r w:rsidRPr="002A3910">
        <w:fldChar w:fldCharType="end"/>
      </w:r>
      <w:bookmarkEnd w:id="890"/>
      <w:r w:rsidR="000E1784" w:rsidRPr="002A3910">
        <w:t>:</w:t>
      </w:r>
      <w:r w:rsidR="00273424" w:rsidRPr="002A3910">
        <w:t xml:space="preserve"> LIST^DIC</w:t>
      </w:r>
      <w:r w:rsidR="006D37A3" w:rsidRPr="002A3910">
        <w:t xml:space="preserve"> API</w:t>
      </w:r>
      <w:r w:rsidR="00273424" w:rsidRPr="002A3910">
        <w:t>—Example 2: Input and Output</w:t>
      </w:r>
      <w:bookmarkEnd w:id="891"/>
    </w:p>
    <w:p w14:paraId="4C6D7EE9" w14:textId="77777777" w:rsidR="00E86526" w:rsidRPr="002A3910" w:rsidRDefault="00E86526" w:rsidP="00ED4DD4">
      <w:pPr>
        <w:pStyle w:val="APICode"/>
        <w:rPr>
          <w:b/>
        </w:rPr>
      </w:pPr>
      <w:r w:rsidRPr="002A3910">
        <w:t>&gt;</w:t>
      </w:r>
      <w:r w:rsidRPr="002A3910">
        <w:rPr>
          <w:b/>
        </w:rPr>
        <w:t>D LIST^DIC(19,</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B</w:t>
      </w:r>
      <w:r w:rsidR="00084217" w:rsidRPr="002A3910">
        <w:rPr>
          <w:b/>
        </w:rPr>
        <w:t>”</w:t>
      </w:r>
      <w:r w:rsidRPr="002A3910">
        <w:rPr>
          <w:b/>
        </w:rPr>
        <w:t>,5,</w:t>
      </w:r>
      <w:r w:rsidR="00B44603" w:rsidRPr="002A3910">
        <w:rPr>
          <w:b/>
        </w:rPr>
        <w:t>“</w:t>
      </w:r>
      <w:r w:rsidRPr="002A3910">
        <w:rPr>
          <w:b/>
        </w:rPr>
        <w:t>DIFG</w:t>
      </w:r>
      <w:r w:rsidR="00BE0376" w:rsidRPr="002A3910">
        <w:rPr>
          <w:b/>
        </w:rPr>
        <w:t xml:space="preserve"> </w:t>
      </w:r>
      <w:r w:rsidRPr="002A3910">
        <w:rPr>
          <w:b/>
        </w:rPr>
        <w:t>CREATE</w:t>
      </w:r>
      <w:r w:rsidR="00084217" w:rsidRPr="002A3910">
        <w:rPr>
          <w:b/>
        </w:rPr>
        <w:t>”</w:t>
      </w:r>
      <w:r w:rsidRPr="002A3910">
        <w:rPr>
          <w:b/>
        </w:rPr>
        <w:t>,</w:t>
      </w:r>
      <w:r w:rsidR="00B44603" w:rsidRPr="002A3910">
        <w:rPr>
          <w:b/>
        </w:rPr>
        <w:t>“</w:t>
      </w:r>
      <w:r w:rsidRPr="002A3910">
        <w:rPr>
          <w:b/>
        </w:rPr>
        <w:t>DIFG</w:t>
      </w:r>
      <w:r w:rsidR="00084217" w:rsidRPr="002A3910">
        <w:rPr>
          <w:b/>
        </w:rPr>
        <w:t>”</w:t>
      </w:r>
      <w:r w:rsidRPr="002A3910">
        <w:rPr>
          <w:b/>
        </w:rPr>
        <w:t>,</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w:t>
      </w:r>
      <w:r w:rsidR="00B44603" w:rsidRPr="002A3910">
        <w:rPr>
          <w:b/>
        </w:rPr>
        <w:t>“</w:t>
      </w:r>
      <w:r w:rsidRPr="002A3910">
        <w:rPr>
          <w:b/>
        </w:rPr>
        <w:t>OUT</w:t>
      </w:r>
      <w:r w:rsidR="00084217" w:rsidRPr="002A3910">
        <w:rPr>
          <w:b/>
        </w:rPr>
        <w:t>”</w:t>
      </w:r>
      <w:r w:rsidRPr="002A3910">
        <w:rPr>
          <w:b/>
        </w:rPr>
        <w:t>)</w:t>
      </w:r>
    </w:p>
    <w:p w14:paraId="1FAA91AE" w14:textId="77777777" w:rsidR="00E86526" w:rsidRPr="002A3910" w:rsidRDefault="00E86526" w:rsidP="00ED4DD4">
      <w:pPr>
        <w:pStyle w:val="APICode"/>
      </w:pPr>
    </w:p>
    <w:p w14:paraId="6DA37C4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,0)=1^5^0^</w:t>
      </w:r>
    </w:p>
    <w:p w14:paraId="33E489B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084217" w:rsidRPr="002A3910">
        <w:t>”</w:t>
      </w:r>
      <w:r w:rsidRPr="002A3910">
        <w:t>MAP</w:t>
      </w:r>
      <w:r w:rsidR="00084217" w:rsidRPr="002A3910">
        <w:t>”</w:t>
      </w:r>
      <w:r w:rsidRPr="002A3910">
        <w:t>)=FID(1)</w:t>
      </w:r>
    </w:p>
    <w:p w14:paraId="6184E39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,1,5)=DIFG</w:t>
      </w:r>
    </w:p>
    <w:p w14:paraId="421AE53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,2,5)=327</w:t>
      </w:r>
    </w:p>
    <w:p w14:paraId="1CD8BAB7"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084217" w:rsidRPr="002A3910">
        <w:t>”</w:t>
      </w:r>
      <w:r w:rsidRPr="002A3910">
        <w:t>ID</w:t>
      </w:r>
      <w:r w:rsidR="00084217" w:rsidRPr="002A3910">
        <w:t>”</w:t>
      </w:r>
      <w:r w:rsidRPr="002A3910">
        <w:t>,5,1)=Filegrams</w:t>
      </w:r>
    </w:p>
    <w:p w14:paraId="417FAD63" w14:textId="77777777" w:rsidR="00E86526" w:rsidRPr="002A3910" w:rsidRDefault="00E86526" w:rsidP="00B66E33">
      <w:pPr>
        <w:pStyle w:val="BodyText6"/>
      </w:pPr>
    </w:p>
    <w:p w14:paraId="5A2B7D90" w14:textId="77777777" w:rsidR="00E86526" w:rsidRPr="002A3910" w:rsidRDefault="00E86526" w:rsidP="007067CD">
      <w:pPr>
        <w:pStyle w:val="Heading5"/>
      </w:pPr>
      <w:r w:rsidRPr="002A3910">
        <w:lastRenderedPageBreak/>
        <w:t>Example 3</w:t>
      </w:r>
    </w:p>
    <w:p w14:paraId="517CEBE8" w14:textId="3EBC70C5" w:rsidR="00E86526" w:rsidRPr="002A3910" w:rsidRDefault="00E86526" w:rsidP="00D71E3F">
      <w:pPr>
        <w:pStyle w:val="BodyText"/>
        <w:keepNext/>
        <w:keepLines/>
      </w:pPr>
      <w:r w:rsidRPr="002A3910">
        <w:t>In this example</w:t>
      </w:r>
      <w:r w:rsidR="00274579" w:rsidRPr="002A3910">
        <w:t xml:space="preserve"> (</w:t>
      </w:r>
      <w:r w:rsidR="00274579" w:rsidRPr="002A3910">
        <w:rPr>
          <w:color w:val="0000FF"/>
          <w:u w:val="single"/>
        </w:rPr>
        <w:fldChar w:fldCharType="begin" w:fldLock="1"/>
      </w:r>
      <w:r w:rsidR="00274579" w:rsidRPr="002A3910">
        <w:rPr>
          <w:color w:val="0000FF"/>
          <w:u w:val="single"/>
        </w:rPr>
        <w:instrText xml:space="preserve"> REF _Ref493597263 \h  \* MERGEFORMAT </w:instrText>
      </w:r>
      <w:r w:rsidR="00274579" w:rsidRPr="002A3910">
        <w:rPr>
          <w:color w:val="0000FF"/>
          <w:u w:val="single"/>
        </w:rPr>
      </w:r>
      <w:r w:rsidR="00274579" w:rsidRPr="002A3910">
        <w:rPr>
          <w:color w:val="0000FF"/>
          <w:u w:val="single"/>
        </w:rPr>
        <w:fldChar w:fldCharType="separate"/>
      </w:r>
      <w:r w:rsidR="00272B32" w:rsidRPr="002A3910">
        <w:rPr>
          <w:color w:val="0000FF"/>
          <w:u w:val="single"/>
        </w:rPr>
        <w:t>Figure 158</w:t>
      </w:r>
      <w:r w:rsidR="00274579" w:rsidRPr="002A3910">
        <w:rPr>
          <w:color w:val="0000FF"/>
          <w:u w:val="single"/>
        </w:rPr>
        <w:fldChar w:fldCharType="end"/>
      </w:r>
      <w:r w:rsidR="00274579" w:rsidRPr="002A3910">
        <w:t>)</w:t>
      </w:r>
      <w:r w:rsidR="004530E8" w:rsidRPr="002A3910">
        <w:t xml:space="preserve">, you </w:t>
      </w:r>
      <w:r w:rsidRPr="002A3910">
        <w:t xml:space="preserve">return just one entry from a file using a compound index. This index is on the </w:t>
      </w:r>
      <w:r w:rsidRPr="002A3910">
        <w:rPr>
          <w:b/>
        </w:rPr>
        <w:t>.01</w:t>
      </w:r>
      <w:r w:rsidRPr="002A3910">
        <w:t xml:space="preserve"> field (NAME) and field </w:t>
      </w:r>
      <w:r w:rsidRPr="002A3910">
        <w:rPr>
          <w:b/>
        </w:rPr>
        <w:t>1</w:t>
      </w:r>
      <w:r w:rsidRPr="002A3910">
        <w:t xml:space="preserve"> (DATE OF BIRTH). Note how the two index entries are returned in the </w:t>
      </w:r>
      <w:r w:rsidRPr="002A3910">
        <w:rPr>
          <w:b/>
        </w:rPr>
        <w:t>1</w:t>
      </w:r>
      <w:r w:rsidRPr="002A3910">
        <w:t xml:space="preserve"> nodes. Also</w:t>
      </w:r>
      <w:r w:rsidR="008D387D" w:rsidRPr="002A3910">
        <w:t>,</w:t>
      </w:r>
      <w:r w:rsidRPr="002A3910">
        <w:t xml:space="preserve"> note that this file has several field identifiers and </w:t>
      </w:r>
      <w:r w:rsidRPr="002A3910">
        <w:rPr>
          <w:b/>
        </w:rPr>
        <w:t>WRITE</w:t>
      </w:r>
      <w:r w:rsidRPr="002A3910">
        <w:t xml:space="preserve"> identifiers. After the call, because there are two different entries in the file with a </w:t>
      </w:r>
      <w:r w:rsidRPr="002A3910">
        <w:rPr>
          <w:b/>
        </w:rPr>
        <w:t>.01</w:t>
      </w:r>
      <w:r w:rsidRPr="002A3910">
        <w:t xml:space="preserve"> equal to </w:t>
      </w:r>
      <w:r w:rsidR="00084217" w:rsidRPr="002A3910">
        <w:t>“</w:t>
      </w:r>
      <w:r w:rsidRPr="002A3910">
        <w:rPr>
          <w:b/>
        </w:rPr>
        <w:t>ADDFIFTEEN</w:t>
      </w:r>
      <w:r w:rsidR="00084217" w:rsidRPr="002A3910">
        <w:t>”</w:t>
      </w:r>
      <w:r w:rsidRPr="002A3910">
        <w:t xml:space="preserve">, but different dates of birth, the </w:t>
      </w:r>
      <w:r w:rsidRPr="002A3910">
        <w:rPr>
          <w:b/>
        </w:rPr>
        <w:t>DIFR</w:t>
      </w:r>
      <w:r w:rsidRPr="002A3910">
        <w:t xml:space="preserve"> array has been set up ready for a subsequent call. On this index, the DATE OF BIRTH field has a collation of </w:t>
      </w:r>
      <w:r w:rsidR="00084217" w:rsidRPr="002A3910">
        <w:t>“</w:t>
      </w:r>
      <w:r w:rsidRPr="002A3910">
        <w:t>backwards</w:t>
      </w:r>
      <w:r w:rsidR="00084217" w:rsidRPr="002A3910">
        <w:t>”</w:t>
      </w:r>
      <w:r w:rsidRPr="002A3910">
        <w:t xml:space="preserve">, so </w:t>
      </w:r>
      <w:r w:rsidR="004530E8" w:rsidRPr="002A3910">
        <w:t>you</w:t>
      </w:r>
      <w:r w:rsidRPr="002A3910">
        <w:t xml:space="preserve"> see the most current date first in the output.</w:t>
      </w:r>
    </w:p>
    <w:p w14:paraId="58D82927" w14:textId="77777777" w:rsidR="00A30FEB" w:rsidRPr="002A3910" w:rsidRDefault="00A30FEB" w:rsidP="00A30FEB">
      <w:pPr>
        <w:pStyle w:val="BodyText6"/>
        <w:keepNext/>
        <w:keepLines/>
      </w:pPr>
    </w:p>
    <w:p w14:paraId="40730104" w14:textId="6E2F1AAB" w:rsidR="00D71E3F" w:rsidRPr="002A3910" w:rsidRDefault="00886E4A" w:rsidP="00886E4A">
      <w:pPr>
        <w:pStyle w:val="Caption"/>
      </w:pPr>
      <w:bookmarkStart w:id="892" w:name="_Ref493597263"/>
      <w:bookmarkStart w:id="893" w:name="_Toc159568429"/>
      <w:r w:rsidRPr="002A3910">
        <w:t xml:space="preserve">Figure </w:t>
      </w:r>
      <w:r w:rsidRPr="002A3910">
        <w:fldChar w:fldCharType="begin"/>
      </w:r>
      <w:r w:rsidRPr="002A3910">
        <w:instrText>SEQ Figure \* ARABIC</w:instrText>
      </w:r>
      <w:r w:rsidRPr="002A3910">
        <w:fldChar w:fldCharType="separate"/>
      </w:r>
      <w:r w:rsidR="002D1B25">
        <w:rPr>
          <w:noProof/>
        </w:rPr>
        <w:t>158</w:t>
      </w:r>
      <w:r w:rsidRPr="002A3910">
        <w:fldChar w:fldCharType="end"/>
      </w:r>
      <w:bookmarkEnd w:id="892"/>
      <w:r w:rsidR="000E1784" w:rsidRPr="002A3910">
        <w:t>:</w:t>
      </w:r>
      <w:r w:rsidR="00273424" w:rsidRPr="002A3910">
        <w:t xml:space="preserve"> LIST^DIC</w:t>
      </w:r>
      <w:r w:rsidR="006D37A3" w:rsidRPr="002A3910">
        <w:t xml:space="preserve"> API</w:t>
      </w:r>
      <w:r w:rsidR="00273424" w:rsidRPr="002A3910">
        <w:t>—Example 3: Input and Output</w:t>
      </w:r>
      <w:bookmarkEnd w:id="893"/>
    </w:p>
    <w:p w14:paraId="16FAD936" w14:textId="77777777" w:rsidR="00E86526" w:rsidRPr="002A3910" w:rsidRDefault="00E86526" w:rsidP="00ED4DD4">
      <w:pPr>
        <w:pStyle w:val="APICode"/>
      </w:pPr>
      <w:r w:rsidRPr="002A3910">
        <w:t>&gt;</w:t>
      </w:r>
      <w:r w:rsidRPr="002A3910">
        <w:rPr>
          <w:b/>
        </w:rPr>
        <w:t>K DIFR,DIPRT S DIPRT(1)=</w:t>
      </w:r>
      <w:r w:rsidR="00084217" w:rsidRPr="002A3910">
        <w:rPr>
          <w:b/>
        </w:rPr>
        <w:t>“</w:t>
      </w:r>
      <w:r w:rsidRPr="002A3910">
        <w:rPr>
          <w:b/>
        </w:rPr>
        <w:t>ADD</w:t>
      </w:r>
      <w:r w:rsidR="00084217" w:rsidRPr="002A3910">
        <w:rPr>
          <w:b/>
        </w:rPr>
        <w:t>”</w:t>
      </w:r>
    </w:p>
    <w:p w14:paraId="306BAF88" w14:textId="77777777" w:rsidR="00E86526" w:rsidRPr="002A3910" w:rsidRDefault="00E86526" w:rsidP="00ED4DD4">
      <w:pPr>
        <w:pStyle w:val="APICode"/>
      </w:pPr>
    </w:p>
    <w:p w14:paraId="2E39AFC0" w14:textId="77777777" w:rsidR="00E86526" w:rsidRPr="002A3910" w:rsidRDefault="00E86526" w:rsidP="00ED4DD4">
      <w:pPr>
        <w:pStyle w:val="APICode"/>
      </w:pPr>
      <w:r w:rsidRPr="002A3910">
        <w:t>&gt;</w:t>
      </w:r>
      <w:r w:rsidRPr="002A3910">
        <w:rPr>
          <w:b/>
        </w:rPr>
        <w:t>D LIST^DIC(662001,</w:t>
      </w:r>
      <w:r w:rsidR="00B44603" w:rsidRPr="002A3910">
        <w:t>“”</w:t>
      </w:r>
      <w:r w:rsidRPr="002A3910">
        <w:rPr>
          <w:b/>
        </w:rPr>
        <w:t>,</w:t>
      </w:r>
      <w:r w:rsidR="00B44603" w:rsidRPr="002A3910">
        <w:t>“”</w:t>
      </w:r>
      <w:r w:rsidRPr="002A3910">
        <w:rPr>
          <w:b/>
        </w:rPr>
        <w:t>,</w:t>
      </w:r>
      <w:r w:rsidR="00B44603" w:rsidRPr="002A3910">
        <w:t>“”</w:t>
      </w:r>
      <w:r w:rsidRPr="002A3910">
        <w:rPr>
          <w:b/>
        </w:rPr>
        <w:t>,1,.DIFR,.DIPRT,</w:t>
      </w:r>
      <w:r w:rsidR="00B44603" w:rsidRPr="002A3910">
        <w:t>“</w:t>
      </w:r>
      <w:r w:rsidRPr="002A3910">
        <w:rPr>
          <w:b/>
        </w:rPr>
        <w:t>BB</w:t>
      </w:r>
      <w:r w:rsidR="00084217" w:rsidRPr="002A3910">
        <w:rPr>
          <w:b/>
        </w:rPr>
        <w:t>”</w:t>
      </w:r>
      <w:r w:rsidRPr="002A3910">
        <w:rPr>
          <w:b/>
        </w:rPr>
        <w:t>,</w:t>
      </w:r>
      <w:r w:rsidR="00B44603" w:rsidRPr="002A3910">
        <w:t>“”</w:t>
      </w:r>
      <w:r w:rsidRPr="002A3910">
        <w:rPr>
          <w:b/>
        </w:rPr>
        <w:t>,</w:t>
      </w:r>
      <w:r w:rsidR="00B44603" w:rsidRPr="002A3910">
        <w:t>“”</w:t>
      </w:r>
      <w:r w:rsidRPr="002A3910">
        <w:rPr>
          <w:b/>
        </w:rPr>
        <w:t>,</w:t>
      </w:r>
      <w:r w:rsidR="00B44603" w:rsidRPr="002A3910">
        <w:t>“</w:t>
      </w:r>
      <w:r w:rsidRPr="002A3910">
        <w:rPr>
          <w:b/>
        </w:rPr>
        <w:t>OUT</w:t>
      </w:r>
      <w:r w:rsidR="00084217" w:rsidRPr="002A3910">
        <w:rPr>
          <w:b/>
        </w:rPr>
        <w:t>”</w:t>
      </w:r>
      <w:r w:rsidRPr="002A3910">
        <w:rPr>
          <w:b/>
        </w:rPr>
        <w:t>)</w:t>
      </w:r>
    </w:p>
    <w:p w14:paraId="76182D31" w14:textId="77777777" w:rsidR="00E86526" w:rsidRPr="002A3910" w:rsidRDefault="00E86526" w:rsidP="00ED4DD4">
      <w:pPr>
        <w:pStyle w:val="APICode"/>
      </w:pPr>
    </w:p>
    <w:p w14:paraId="188AA5D7"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,0)=1^1^1^</w:t>
      </w:r>
    </w:p>
    <w:p w14:paraId="1A08F875"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274579" w:rsidRPr="002A3910">
        <w:t>“</w:t>
      </w:r>
      <w:r w:rsidRPr="002A3910">
        <w:t>MAP</w:t>
      </w:r>
      <w:r w:rsidR="00084217" w:rsidRPr="002A3910">
        <w:t>”</w:t>
      </w:r>
      <w:r w:rsidRPr="002A3910">
        <w:t>)=FID(2)^FID(4)^FID(10)</w:t>
      </w:r>
    </w:p>
    <w:p w14:paraId="653061B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,1,1,1)=ADDFIFTEEN</w:t>
      </w:r>
    </w:p>
    <w:p w14:paraId="0C209E3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,1,1,2)=JAN 03, 1997</w:t>
      </w:r>
    </w:p>
    <w:p w14:paraId="5A617DF0"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,2,1)=17</w:t>
      </w:r>
    </w:p>
    <w:p w14:paraId="69294C9B"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,1,2)=SEVENTEEN*</w:t>
      </w:r>
    </w:p>
    <w:p w14:paraId="706CD024"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,1,4)=MITTY,WALTER</w:t>
      </w:r>
    </w:p>
    <w:p w14:paraId="1979DC4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,1,10)=MAY 02, 1997@09:00</w:t>
      </w:r>
    </w:p>
    <w:p w14:paraId="7303881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,1,1)=2970103</w:t>
      </w:r>
    </w:p>
    <w:p w14:paraId="698902CB"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,1,2)=</w:t>
      </w:r>
    </w:p>
    <w:p w14:paraId="483D0C2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,1,3)=  FIRST LINE</w:t>
      </w:r>
    </w:p>
    <w:p w14:paraId="6908D96F"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,1,4)=</w:t>
      </w:r>
    </w:p>
    <w:p w14:paraId="138A754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,1,5)=          SECOND LINETHIRD LINE</w:t>
      </w:r>
    </w:p>
    <w:p w14:paraId="41C20B9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w:t>
      </w:r>
      <w:r w:rsidR="00274579" w:rsidRPr="002A3910">
        <w:t>“</w:t>
      </w:r>
      <w:r w:rsidRPr="002A3910">
        <w:t>WRITE</w:t>
      </w:r>
      <w:r w:rsidR="00084217" w:rsidRPr="002A3910">
        <w:t>”</w:t>
      </w:r>
      <w:r w:rsidRPr="002A3910">
        <w:t>,1,6)=SIXTHCODE</w:t>
      </w:r>
    </w:p>
    <w:p w14:paraId="4C43A826" w14:textId="77777777" w:rsidR="00E86526" w:rsidRPr="002A3910" w:rsidRDefault="00E86526" w:rsidP="00ED4DD4">
      <w:pPr>
        <w:pStyle w:val="APICode"/>
      </w:pPr>
    </w:p>
    <w:p w14:paraId="5A96A327" w14:textId="77777777" w:rsidR="00E86526" w:rsidRPr="002A3910" w:rsidRDefault="00E86526" w:rsidP="00ED4DD4">
      <w:pPr>
        <w:pStyle w:val="APICode"/>
      </w:pPr>
      <w:r w:rsidRPr="002A3910">
        <w:t>&gt;</w:t>
      </w:r>
      <w:r w:rsidRPr="002A3910">
        <w:rPr>
          <w:b/>
        </w:rPr>
        <w:t>ZW DIFR</w:t>
      </w:r>
    </w:p>
    <w:p w14:paraId="5FFDF7D7" w14:textId="77777777" w:rsidR="00E86526" w:rsidRPr="002A3910" w:rsidRDefault="00E86526" w:rsidP="00ED4DD4">
      <w:pPr>
        <w:pStyle w:val="APICode"/>
      </w:pPr>
    </w:p>
    <w:p w14:paraId="2D19E9CB" w14:textId="77777777" w:rsidR="00E86526" w:rsidRPr="002A3910" w:rsidRDefault="00E86526" w:rsidP="00ED4DD4">
      <w:pPr>
        <w:pStyle w:val="APICode"/>
      </w:pPr>
      <w:r w:rsidRPr="002A3910">
        <w:t>DIFR=ADDFIFTEEN</w:t>
      </w:r>
    </w:p>
    <w:p w14:paraId="562ADFCB" w14:textId="77777777" w:rsidR="00E86526" w:rsidRPr="002A3910" w:rsidRDefault="00E86526" w:rsidP="00ED4DD4">
      <w:pPr>
        <w:pStyle w:val="APICode"/>
      </w:pPr>
      <w:r w:rsidRPr="002A3910">
        <w:t>DIFR(1)=ADDFIFTEEN</w:t>
      </w:r>
    </w:p>
    <w:p w14:paraId="45D860C9" w14:textId="77777777" w:rsidR="00E86526" w:rsidRPr="002A3910" w:rsidRDefault="00E86526" w:rsidP="00ED4DD4">
      <w:pPr>
        <w:pStyle w:val="APICode"/>
      </w:pPr>
      <w:r w:rsidRPr="002A3910">
        <w:t>DIFR(2)=2970103</w:t>
      </w:r>
    </w:p>
    <w:p w14:paraId="1905EA65" w14:textId="77777777" w:rsidR="00E86526" w:rsidRPr="002A3910" w:rsidRDefault="00E86526" w:rsidP="00ED4DD4">
      <w:pPr>
        <w:pStyle w:val="APICode"/>
      </w:pPr>
      <w:r w:rsidRPr="002A3910">
        <w:t>DIFR(3)=</w:t>
      </w:r>
    </w:p>
    <w:p w14:paraId="12FDE356" w14:textId="77777777" w:rsidR="00E86526" w:rsidRPr="002A3910" w:rsidRDefault="00E86526" w:rsidP="00ED4DD4">
      <w:pPr>
        <w:pStyle w:val="APICode"/>
      </w:pPr>
      <w:r w:rsidRPr="002A3910">
        <w:t>DIFR(</w:t>
      </w:r>
      <w:r w:rsidR="00084217" w:rsidRPr="002A3910">
        <w:t>“</w:t>
      </w:r>
      <w:r w:rsidRPr="002A3910">
        <w:t>IEN</w:t>
      </w:r>
      <w:r w:rsidR="00084217" w:rsidRPr="002A3910">
        <w:t>”</w:t>
      </w:r>
      <w:r w:rsidRPr="002A3910">
        <w:t>)=</w:t>
      </w:r>
    </w:p>
    <w:p w14:paraId="31070806" w14:textId="77777777" w:rsidR="00E86526" w:rsidRPr="002A3910" w:rsidRDefault="00E86526" w:rsidP="00B66E33">
      <w:pPr>
        <w:pStyle w:val="BodyText6"/>
      </w:pPr>
    </w:p>
    <w:p w14:paraId="75CBA757" w14:textId="77777777" w:rsidR="00E86526" w:rsidRPr="002A3910" w:rsidRDefault="00E86526" w:rsidP="007067CD">
      <w:pPr>
        <w:pStyle w:val="Heading5"/>
      </w:pPr>
      <w:r w:rsidRPr="002A3910">
        <w:lastRenderedPageBreak/>
        <w:t>Example 4</w:t>
      </w:r>
    </w:p>
    <w:p w14:paraId="20DFBAA8" w14:textId="4055725E" w:rsidR="00E86526" w:rsidRPr="002A3910" w:rsidRDefault="00E86526" w:rsidP="00D71E3F">
      <w:pPr>
        <w:pStyle w:val="BodyText"/>
        <w:keepNext/>
        <w:keepLines/>
      </w:pPr>
      <w:r w:rsidRPr="002A3910">
        <w:t xml:space="preserve">However, if </w:t>
      </w:r>
      <w:r w:rsidR="004530E8" w:rsidRPr="002A3910">
        <w:t>you</w:t>
      </w:r>
      <w:r w:rsidRPr="002A3910">
        <w:t xml:space="preserve"> do another Lister call on the same file, using the </w:t>
      </w:r>
      <w:r w:rsidRPr="002A3910">
        <w:rPr>
          <w:b/>
        </w:rPr>
        <w:t>DIFR</w:t>
      </w:r>
      <w:r w:rsidRPr="002A3910">
        <w:t xml:space="preserve"> array that was passed back from the previous call, this time </w:t>
      </w:r>
      <w:r w:rsidR="005B5573" w:rsidRPr="002A3910">
        <w:t>it</w:t>
      </w:r>
      <w:r w:rsidRPr="002A3910">
        <w:t xml:space="preserve"> return</w:t>
      </w:r>
      <w:r w:rsidR="005B5573" w:rsidRPr="002A3910">
        <w:t>s</w:t>
      </w:r>
      <w:r w:rsidRPr="002A3910">
        <w:t xml:space="preserve"> two records</w:t>
      </w:r>
      <w:r w:rsidR="00274579" w:rsidRPr="002A3910">
        <w:t xml:space="preserve"> (</w:t>
      </w:r>
      <w:r w:rsidR="00274579" w:rsidRPr="002A3910">
        <w:rPr>
          <w:color w:val="0000FF"/>
          <w:u w:val="single"/>
        </w:rPr>
        <w:fldChar w:fldCharType="begin" w:fldLock="1"/>
      </w:r>
      <w:r w:rsidR="00274579" w:rsidRPr="002A3910">
        <w:rPr>
          <w:color w:val="0000FF"/>
          <w:u w:val="single"/>
        </w:rPr>
        <w:instrText xml:space="preserve"> REF _Ref493597382 \h  \* MERGEFORMAT </w:instrText>
      </w:r>
      <w:r w:rsidR="00274579" w:rsidRPr="002A3910">
        <w:rPr>
          <w:color w:val="0000FF"/>
          <w:u w:val="single"/>
        </w:rPr>
      </w:r>
      <w:r w:rsidR="00274579" w:rsidRPr="002A3910">
        <w:rPr>
          <w:color w:val="0000FF"/>
          <w:u w:val="single"/>
        </w:rPr>
        <w:fldChar w:fldCharType="separate"/>
      </w:r>
      <w:r w:rsidR="00272B32" w:rsidRPr="002A3910">
        <w:rPr>
          <w:color w:val="0000FF"/>
          <w:u w:val="single"/>
        </w:rPr>
        <w:t>Figure 159</w:t>
      </w:r>
      <w:r w:rsidR="00274579" w:rsidRPr="002A3910">
        <w:rPr>
          <w:color w:val="0000FF"/>
          <w:u w:val="single"/>
        </w:rPr>
        <w:fldChar w:fldCharType="end"/>
      </w:r>
      <w:r w:rsidR="00274579" w:rsidRPr="002A3910">
        <w:t>)</w:t>
      </w:r>
      <w:r w:rsidRPr="002A3910">
        <w:t xml:space="preserve">. </w:t>
      </w:r>
      <w:r w:rsidR="004530E8" w:rsidRPr="002A3910">
        <w:t>You</w:t>
      </w:r>
      <w:r w:rsidRPr="002A3910">
        <w:t xml:space="preserve"> get back the second record in the index with </w:t>
      </w:r>
      <w:r w:rsidR="00084217" w:rsidRPr="002A3910">
        <w:t>“</w:t>
      </w:r>
      <w:r w:rsidRPr="002A3910">
        <w:rPr>
          <w:b/>
        </w:rPr>
        <w:t>ADDFIFTEEN</w:t>
      </w:r>
      <w:r w:rsidR="00084217" w:rsidRPr="002A3910">
        <w:t>”</w:t>
      </w:r>
      <w:r w:rsidRPr="002A3910">
        <w:t xml:space="preserve"> as the </w:t>
      </w:r>
      <w:r w:rsidRPr="002A3910">
        <w:rPr>
          <w:b/>
        </w:rPr>
        <w:t>.01</w:t>
      </w:r>
      <w:r w:rsidRPr="002A3910">
        <w:t xml:space="preserve"> field, and the next one that follows it alphabetically. In this call, </w:t>
      </w:r>
      <w:r w:rsidR="004530E8" w:rsidRPr="002A3910">
        <w:t>you</w:t>
      </w:r>
      <w:r w:rsidRPr="002A3910">
        <w:t xml:space="preserve"> suppressed the normal default values returned by the call, and instead asked for the index field values </w:t>
      </w:r>
      <w:r w:rsidRPr="002A3910">
        <w:rPr>
          <w:b/>
        </w:rPr>
        <w:t>IX</w:t>
      </w:r>
      <w:r w:rsidRPr="002A3910">
        <w:t xml:space="preserve">, the internal value of the field identifiers </w:t>
      </w:r>
      <w:r w:rsidRPr="002A3910">
        <w:rPr>
          <w:b/>
        </w:rPr>
        <w:t>FIDI</w:t>
      </w:r>
      <w:r w:rsidRPr="002A3910">
        <w:t>, both the internal and external values of field</w:t>
      </w:r>
      <w:r w:rsidR="00637397" w:rsidRPr="002A3910">
        <w:t xml:space="preserve"> #</w:t>
      </w:r>
      <w:r w:rsidRPr="002A3910">
        <w:rPr>
          <w:b/>
        </w:rPr>
        <w:t>3</w:t>
      </w:r>
      <w:r w:rsidRPr="002A3910">
        <w:t xml:space="preserve"> (a </w:t>
      </w:r>
      <w:r w:rsidR="00274579" w:rsidRPr="002A3910">
        <w:t>SET OF CODES</w:t>
      </w:r>
      <w:r w:rsidRPr="002A3910">
        <w:t xml:space="preserve"> type field), and </w:t>
      </w:r>
      <w:r w:rsidR="007A1BD9" w:rsidRPr="002A3910">
        <w:t>the external value of computed F</w:t>
      </w:r>
      <w:r w:rsidRPr="002A3910">
        <w:t xml:space="preserve">ield </w:t>
      </w:r>
      <w:r w:rsidR="007A1BD9" w:rsidRPr="002A3910">
        <w:t>#</w:t>
      </w:r>
      <w:r w:rsidRPr="002A3910">
        <w:rPr>
          <w:b/>
        </w:rPr>
        <w:t>8</w:t>
      </w:r>
      <w:r w:rsidRPr="002A3910">
        <w:t>. All of this was done with entries in the</w:t>
      </w:r>
      <w:r w:rsidR="007A1BD9" w:rsidRPr="002A3910">
        <w:t xml:space="preserve"> </w:t>
      </w:r>
      <w:r w:rsidR="008D387D" w:rsidRPr="002A3910">
        <w:rPr>
          <w:b/>
        </w:rPr>
        <w:t>fields</w:t>
      </w:r>
      <w:r w:rsidR="007A1BD9" w:rsidRPr="002A3910">
        <w:t xml:space="preserve"> parameter. As you see, F</w:t>
      </w:r>
      <w:r w:rsidRPr="002A3910">
        <w:t xml:space="preserve">ield </w:t>
      </w:r>
      <w:r w:rsidR="007A1BD9" w:rsidRPr="002A3910">
        <w:t>#</w:t>
      </w:r>
      <w:r w:rsidR="007A1BD9" w:rsidRPr="002A3910">
        <w:rPr>
          <w:b/>
        </w:rPr>
        <w:t>4</w:t>
      </w:r>
      <w:r w:rsidR="007A1BD9" w:rsidRPr="002A3910">
        <w:t xml:space="preserve"> is a pointer, F</w:t>
      </w:r>
      <w:r w:rsidRPr="002A3910">
        <w:t xml:space="preserve">ield </w:t>
      </w:r>
      <w:r w:rsidR="007A1BD9" w:rsidRPr="002A3910">
        <w:t>#</w:t>
      </w:r>
      <w:r w:rsidRPr="002A3910">
        <w:rPr>
          <w:b/>
        </w:rPr>
        <w:t>10</w:t>
      </w:r>
      <w:r w:rsidRPr="002A3910">
        <w:t xml:space="preserve"> is a variable pointer. Note how the </w:t>
      </w:r>
      <w:r w:rsidRPr="002A3910">
        <w:rPr>
          <w:b/>
        </w:rPr>
        <w:t>MAP</w:t>
      </w:r>
      <w:r w:rsidRPr="002A3910">
        <w:t xml:space="preserve"> node describes what is found in the </w:t>
      </w:r>
      <w:r w:rsidR="00084217" w:rsidRPr="002A3910">
        <w:t>“</w:t>
      </w:r>
      <w:r w:rsidRPr="002A3910">
        <w:rPr>
          <w:b/>
        </w:rPr>
        <w:t>ID</w:t>
      </w:r>
      <w:r w:rsidR="00084217" w:rsidRPr="002A3910">
        <w:t>”</w:t>
      </w:r>
      <w:r w:rsidRPr="002A3910">
        <w:t xml:space="preserve"> nodes.</w:t>
      </w:r>
    </w:p>
    <w:p w14:paraId="7055435F" w14:textId="77777777" w:rsidR="00A30FEB" w:rsidRPr="002A3910" w:rsidRDefault="00A30FEB" w:rsidP="00A30FEB">
      <w:pPr>
        <w:pStyle w:val="BodyText6"/>
        <w:keepNext/>
        <w:keepLines/>
      </w:pPr>
    </w:p>
    <w:p w14:paraId="420870DC" w14:textId="1C97984E" w:rsidR="0060035B" w:rsidRPr="002A3910" w:rsidRDefault="00886E4A" w:rsidP="00886E4A">
      <w:pPr>
        <w:pStyle w:val="Caption"/>
      </w:pPr>
      <w:bookmarkStart w:id="894" w:name="_Ref493597382"/>
      <w:bookmarkStart w:id="895" w:name="_Toc159568430"/>
      <w:r w:rsidRPr="002A3910">
        <w:t xml:space="preserve">Figure </w:t>
      </w:r>
      <w:r w:rsidRPr="002A3910">
        <w:fldChar w:fldCharType="begin"/>
      </w:r>
      <w:r w:rsidRPr="002A3910">
        <w:instrText>SEQ Figure \* ARABIC</w:instrText>
      </w:r>
      <w:r w:rsidRPr="002A3910">
        <w:fldChar w:fldCharType="separate"/>
      </w:r>
      <w:r w:rsidR="002D1B25">
        <w:rPr>
          <w:noProof/>
        </w:rPr>
        <w:t>159</w:t>
      </w:r>
      <w:r w:rsidRPr="002A3910">
        <w:fldChar w:fldCharType="end"/>
      </w:r>
      <w:bookmarkEnd w:id="894"/>
      <w:r w:rsidR="000E1784" w:rsidRPr="002A3910">
        <w:t>:</w:t>
      </w:r>
      <w:r w:rsidR="00273424" w:rsidRPr="002A3910">
        <w:t xml:space="preserve"> LIST^DIC</w:t>
      </w:r>
      <w:r w:rsidR="006D37A3" w:rsidRPr="002A3910">
        <w:t xml:space="preserve"> API</w:t>
      </w:r>
      <w:r w:rsidR="00273424" w:rsidRPr="002A3910">
        <w:t>—Example 4: Input and Output</w:t>
      </w:r>
      <w:bookmarkEnd w:id="895"/>
    </w:p>
    <w:p w14:paraId="58DE79BE" w14:textId="77777777" w:rsidR="00E86526" w:rsidRPr="002A3910" w:rsidRDefault="00E86526" w:rsidP="00ED4DD4">
      <w:pPr>
        <w:pStyle w:val="APICode"/>
      </w:pPr>
      <w:r w:rsidRPr="002A3910">
        <w:t>&gt;</w:t>
      </w:r>
      <w:r w:rsidRPr="002A3910">
        <w:rPr>
          <w:b/>
        </w:rPr>
        <w:t>D LIST^DIC(662001,</w:t>
      </w:r>
      <w:r w:rsidR="00B44603" w:rsidRPr="002A3910">
        <w:t>“”</w:t>
      </w:r>
      <w:r w:rsidRPr="002A3910">
        <w:rPr>
          <w:b/>
        </w:rPr>
        <w:t>,</w:t>
      </w:r>
      <w:r w:rsidR="00B44603" w:rsidRPr="002A3910">
        <w:t>“</w:t>
      </w:r>
      <w:r w:rsidRPr="002A3910">
        <w:rPr>
          <w:b/>
        </w:rPr>
        <w:t>@;IX;FIDI;3IE;8</w:t>
      </w:r>
      <w:r w:rsidR="00084217" w:rsidRPr="002A3910">
        <w:rPr>
          <w:b/>
        </w:rPr>
        <w:t>”</w:t>
      </w:r>
      <w:r w:rsidRPr="002A3910">
        <w:rPr>
          <w:b/>
        </w:rPr>
        <w:t>,</w:t>
      </w:r>
      <w:r w:rsidR="00B44603" w:rsidRPr="002A3910">
        <w:t>“”</w:t>
      </w:r>
      <w:r w:rsidRPr="002A3910">
        <w:rPr>
          <w:b/>
        </w:rPr>
        <w:t>,2,.DIFR,.DIPRT,</w:t>
      </w:r>
      <w:r w:rsidR="00B44603" w:rsidRPr="002A3910">
        <w:t>“</w:t>
      </w:r>
      <w:r w:rsidRPr="002A3910">
        <w:rPr>
          <w:b/>
        </w:rPr>
        <w:t>BB</w:t>
      </w:r>
      <w:r w:rsidR="00084217" w:rsidRPr="002A3910">
        <w:rPr>
          <w:b/>
        </w:rPr>
        <w:t>”</w:t>
      </w:r>
      <w:r w:rsidRPr="002A3910">
        <w:rPr>
          <w:b/>
        </w:rPr>
        <w:t>,</w:t>
      </w:r>
      <w:r w:rsidR="00B44603" w:rsidRPr="002A3910">
        <w:t>“”</w:t>
      </w:r>
      <w:r w:rsidRPr="002A3910">
        <w:rPr>
          <w:b/>
        </w:rPr>
        <w:t>,</w:t>
      </w:r>
      <w:r w:rsidR="00B44603" w:rsidRPr="002A3910">
        <w:t>“”</w:t>
      </w:r>
      <w:r w:rsidRPr="002A3910">
        <w:rPr>
          <w:b/>
        </w:rPr>
        <w:t>,</w:t>
      </w:r>
      <w:r w:rsidR="00B44603" w:rsidRPr="002A3910">
        <w:t>“</w:t>
      </w:r>
      <w:r w:rsidRPr="002A3910">
        <w:rPr>
          <w:b/>
        </w:rPr>
        <w:t>OUT</w:t>
      </w:r>
      <w:r w:rsidR="00084217" w:rsidRPr="002A3910">
        <w:rPr>
          <w:b/>
        </w:rPr>
        <w:t>”</w:t>
      </w:r>
      <w:r w:rsidRPr="002A3910">
        <w:rPr>
          <w:b/>
        </w:rPr>
        <w:t>)</w:t>
      </w:r>
    </w:p>
    <w:p w14:paraId="69F15559" w14:textId="77777777" w:rsidR="00E86526" w:rsidRPr="002A3910" w:rsidRDefault="00E86526" w:rsidP="00ED4DD4">
      <w:pPr>
        <w:pStyle w:val="APICode"/>
      </w:pPr>
    </w:p>
    <w:p w14:paraId="6A6423A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,0)=2^2^1^</w:t>
      </w:r>
    </w:p>
    <w:p w14:paraId="1EB996B7"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274579" w:rsidRPr="002A3910">
        <w:t>“</w:t>
      </w:r>
      <w:r w:rsidRPr="002A3910">
        <w:t>MAP</w:t>
      </w:r>
      <w:r w:rsidR="00084217" w:rsidRPr="002A3910">
        <w:t>”</w:t>
      </w:r>
      <w:r w:rsidRPr="002A3910">
        <w:t>)=IX(1)^IX(2)^FID(2)I^3^3I^FID(4)I^8^FID(10)I</w:t>
      </w:r>
    </w:p>
    <w:p w14:paraId="50D7AF6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,2,1)=15</w:t>
      </w:r>
    </w:p>
    <w:p w14:paraId="7D71538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,2,2)=14</w:t>
      </w:r>
    </w:p>
    <w:p w14:paraId="7F9ED3C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,1,0,1)=ADDFIFTEEN</w:t>
      </w:r>
    </w:p>
    <w:p w14:paraId="0B2EB8C9"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,1,0,2)=JAN 01, 1969</w:t>
      </w:r>
    </w:p>
    <w:p w14:paraId="1A739B8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,1,2)=FIFTEEN</w:t>
      </w:r>
    </w:p>
    <w:p w14:paraId="6021B5AC"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,1,3,</w:t>
      </w:r>
      <w:r w:rsidR="00274579" w:rsidRPr="002A3910">
        <w:t>“</w:t>
      </w:r>
      <w:r w:rsidRPr="002A3910">
        <w:t>E</w:t>
      </w:r>
      <w:r w:rsidR="00084217" w:rsidRPr="002A3910">
        <w:t>”</w:t>
      </w:r>
      <w:r w:rsidRPr="002A3910">
        <w:t>)=SIXTHCODE</w:t>
      </w:r>
    </w:p>
    <w:p w14:paraId="0843737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,1,3,</w:t>
      </w:r>
      <w:r w:rsidR="00274579" w:rsidRPr="002A3910">
        <w:t>“</w:t>
      </w:r>
      <w:r w:rsidRPr="002A3910">
        <w:t>I</w:t>
      </w:r>
      <w:r w:rsidR="00084217" w:rsidRPr="002A3910">
        <w:t>”</w:t>
      </w:r>
      <w:r w:rsidRPr="002A3910">
        <w:t>)=SIX</w:t>
      </w:r>
    </w:p>
    <w:p w14:paraId="1EB11F8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,1,4)=1</w:t>
      </w:r>
    </w:p>
    <w:p w14:paraId="0C135796"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,1,8)=0</w:t>
      </w:r>
    </w:p>
    <w:p w14:paraId="5D13CB4A"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,1,10)=327;DIC(19,</w:t>
      </w:r>
    </w:p>
    <w:p w14:paraId="5B6ABFC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,2,0,1)=ADDFOURTEEN</w:t>
      </w:r>
    </w:p>
    <w:p w14:paraId="294B4234"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,2,0,2)=JAN 01, 1949</w:t>
      </w:r>
    </w:p>
    <w:p w14:paraId="47379EBB"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,2,2)=FOURTEEN</w:t>
      </w:r>
    </w:p>
    <w:p w14:paraId="3BD13D9B"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,2,3,</w:t>
      </w:r>
      <w:r w:rsidR="00274579" w:rsidRPr="002A3910">
        <w:t>“</w:t>
      </w:r>
      <w:r w:rsidRPr="002A3910">
        <w:t>E</w:t>
      </w:r>
      <w:r w:rsidR="00084217" w:rsidRPr="002A3910">
        <w:t>”</w:t>
      </w:r>
      <w:r w:rsidRPr="002A3910">
        <w:t>)=</w:t>
      </w:r>
    </w:p>
    <w:p w14:paraId="65353CB2"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,2,3,</w:t>
      </w:r>
      <w:r w:rsidR="00274579" w:rsidRPr="002A3910">
        <w:t>“</w:t>
      </w:r>
      <w:r w:rsidRPr="002A3910">
        <w:t>I</w:t>
      </w:r>
      <w:r w:rsidR="00084217" w:rsidRPr="002A3910">
        <w:t>”</w:t>
      </w:r>
      <w:r w:rsidRPr="002A3910">
        <w:t>)=</w:t>
      </w:r>
    </w:p>
    <w:p w14:paraId="46666D4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,2,4)=</w:t>
      </w:r>
    </w:p>
    <w:p w14:paraId="627A225D"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,2,8)=32.6</w:t>
      </w:r>
    </w:p>
    <w:p w14:paraId="02853C21"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w:t>
      </w:r>
      <w:r w:rsidR="00274579" w:rsidRPr="002A3910">
        <w:t>“</w:t>
      </w:r>
      <w:r w:rsidRPr="002A3910">
        <w:t>ID</w:t>
      </w:r>
      <w:r w:rsidR="00084217" w:rsidRPr="002A3910">
        <w:t>”</w:t>
      </w:r>
      <w:r w:rsidRPr="002A3910">
        <w:t>,2,10)=10;DIZ(662003,</w:t>
      </w:r>
    </w:p>
    <w:p w14:paraId="4C607882" w14:textId="77777777" w:rsidR="00E86526" w:rsidRPr="002A3910" w:rsidRDefault="00E86526" w:rsidP="00B66E33">
      <w:pPr>
        <w:pStyle w:val="BodyText6"/>
      </w:pPr>
    </w:p>
    <w:p w14:paraId="2BFBE7C0" w14:textId="77777777" w:rsidR="00E86526" w:rsidRPr="002A3910" w:rsidRDefault="00E86526" w:rsidP="007067CD">
      <w:pPr>
        <w:pStyle w:val="Heading5"/>
      </w:pPr>
      <w:r w:rsidRPr="002A3910">
        <w:t>Example 5</w:t>
      </w:r>
    </w:p>
    <w:p w14:paraId="79F67708" w14:textId="46A68FAE" w:rsidR="005B5573" w:rsidRPr="002A3910" w:rsidRDefault="00E86526" w:rsidP="00D71E3F">
      <w:pPr>
        <w:pStyle w:val="BodyText"/>
        <w:keepNext/>
        <w:keepLines/>
      </w:pPr>
      <w:r w:rsidRPr="002A3910">
        <w:t>In this example</w:t>
      </w:r>
      <w:r w:rsidR="00274579" w:rsidRPr="002A3910">
        <w:t xml:space="preserve"> (</w:t>
      </w:r>
      <w:r w:rsidR="00274579" w:rsidRPr="002A3910">
        <w:rPr>
          <w:color w:val="0000FF"/>
          <w:u w:val="single"/>
        </w:rPr>
        <w:fldChar w:fldCharType="begin" w:fldLock="1"/>
      </w:r>
      <w:r w:rsidR="00274579" w:rsidRPr="002A3910">
        <w:rPr>
          <w:color w:val="0000FF"/>
          <w:u w:val="single"/>
        </w:rPr>
        <w:instrText xml:space="preserve"> REF _Ref389649427 \h  \* MERGEFORMAT </w:instrText>
      </w:r>
      <w:r w:rsidR="00274579" w:rsidRPr="002A3910">
        <w:rPr>
          <w:color w:val="0000FF"/>
          <w:u w:val="single"/>
        </w:rPr>
      </w:r>
      <w:r w:rsidR="00274579" w:rsidRPr="002A3910">
        <w:rPr>
          <w:color w:val="0000FF"/>
          <w:u w:val="single"/>
        </w:rPr>
        <w:fldChar w:fldCharType="separate"/>
      </w:r>
      <w:r w:rsidR="00272B32" w:rsidRPr="002A3910">
        <w:rPr>
          <w:color w:val="0000FF"/>
          <w:u w:val="single"/>
        </w:rPr>
        <w:t>Figure 160</w:t>
      </w:r>
      <w:r w:rsidR="00274579" w:rsidRPr="002A3910">
        <w:rPr>
          <w:color w:val="0000FF"/>
          <w:u w:val="single"/>
        </w:rPr>
        <w:fldChar w:fldCharType="end"/>
      </w:r>
      <w:r w:rsidR="00274579" w:rsidRPr="002A3910">
        <w:t>)</w:t>
      </w:r>
      <w:r w:rsidRPr="002A3910">
        <w:t xml:space="preserve">, </w:t>
      </w:r>
      <w:r w:rsidR="004530E8" w:rsidRPr="002A3910">
        <w:t>you</w:t>
      </w:r>
      <w:r w:rsidRPr="002A3910">
        <w:t xml:space="preserve"> use the </w:t>
      </w:r>
      <w:r w:rsidRPr="002A3910">
        <w:rPr>
          <w:b/>
        </w:rPr>
        <w:t>P</w:t>
      </w:r>
      <w:r w:rsidRPr="002A3910">
        <w:t xml:space="preserve"> flag to return the next two records in Packed output format. </w:t>
      </w:r>
      <w:r w:rsidR="004530E8" w:rsidRPr="002A3910">
        <w:t>You</w:t>
      </w:r>
      <w:r w:rsidRPr="002A3910">
        <w:t xml:space="preserve"> revert to letting the Lister return default values, rather than controlling them</w:t>
      </w:r>
      <w:r w:rsidR="005B5573" w:rsidRPr="002A3910">
        <w:t xml:space="preserve"> with the </w:t>
      </w:r>
      <w:r w:rsidR="008D387D" w:rsidRPr="002A3910">
        <w:rPr>
          <w:b/>
        </w:rPr>
        <w:t>fields</w:t>
      </w:r>
      <w:r w:rsidR="005B5573" w:rsidRPr="002A3910">
        <w:t xml:space="preserve"> parameter, but it</w:t>
      </w:r>
      <w:r w:rsidRPr="002A3910">
        <w:t xml:space="preserve"> return</w:t>
      </w:r>
      <w:r w:rsidR="005B5573" w:rsidRPr="002A3910">
        <w:t>s</w:t>
      </w:r>
      <w:r w:rsidRPr="002A3910">
        <w:t xml:space="preserve"> additional output by </w:t>
      </w:r>
      <w:r w:rsidR="004530E8" w:rsidRPr="002A3910">
        <w:t xml:space="preserve">using the </w:t>
      </w:r>
      <w:r w:rsidR="008D387D" w:rsidRPr="002A3910">
        <w:rPr>
          <w:b/>
        </w:rPr>
        <w:t>identifier</w:t>
      </w:r>
      <w:r w:rsidR="004530E8" w:rsidRPr="002A3910">
        <w:t xml:space="preserve"> parameter. </w:t>
      </w:r>
      <w:r w:rsidRPr="002A3910">
        <w:t xml:space="preserve">Note that although </w:t>
      </w:r>
      <w:r w:rsidR="004530E8" w:rsidRPr="002A3910">
        <w:t>you</w:t>
      </w:r>
      <w:r w:rsidRPr="002A3910">
        <w:t xml:space="preserve"> asked for two records, there was only one left that fit </w:t>
      </w:r>
      <w:r w:rsidR="004530E8" w:rsidRPr="002A3910">
        <w:t>the</w:t>
      </w:r>
      <w:r w:rsidRPr="002A3910">
        <w:t xml:space="preserve"> PART criteria</w:t>
      </w:r>
      <w:r w:rsidR="005B5573" w:rsidRPr="002A3910">
        <w:t>:</w:t>
      </w:r>
    </w:p>
    <w:p w14:paraId="7F415647" w14:textId="77777777" w:rsidR="005B5573" w:rsidRPr="002A3910" w:rsidRDefault="005B5573" w:rsidP="005B5573">
      <w:pPr>
        <w:pStyle w:val="ListBullet"/>
        <w:keepNext/>
        <w:keepLines/>
      </w:pPr>
      <w:r w:rsidRPr="002A3910">
        <w:t>F</w:t>
      </w:r>
      <w:r w:rsidR="00E86526" w:rsidRPr="002A3910">
        <w:t xml:space="preserve">irst piece of the header node tells </w:t>
      </w:r>
      <w:r w:rsidR="00941B44" w:rsidRPr="002A3910">
        <w:t>you</w:t>
      </w:r>
      <w:r w:rsidR="00E86526" w:rsidRPr="002A3910">
        <w:t xml:space="preserve"> one record was returned</w:t>
      </w:r>
      <w:r w:rsidRPr="002A3910">
        <w:t>.</w:t>
      </w:r>
    </w:p>
    <w:p w14:paraId="0897E30C" w14:textId="77777777" w:rsidR="005B5573" w:rsidRPr="002A3910" w:rsidRDefault="005B5573" w:rsidP="005B5573">
      <w:pPr>
        <w:pStyle w:val="ListBullet"/>
        <w:keepNext/>
        <w:keepLines/>
      </w:pPr>
      <w:r w:rsidRPr="002A3910">
        <w:t>S</w:t>
      </w:r>
      <w:r w:rsidR="00E86526" w:rsidRPr="002A3910">
        <w:t xml:space="preserve">econd piece tells </w:t>
      </w:r>
      <w:r w:rsidR="00941B44" w:rsidRPr="002A3910">
        <w:t>you</w:t>
      </w:r>
      <w:r w:rsidR="00E86526" w:rsidRPr="002A3910">
        <w:t xml:space="preserve"> that two records were requested</w:t>
      </w:r>
      <w:r w:rsidRPr="002A3910">
        <w:t>.</w:t>
      </w:r>
    </w:p>
    <w:p w14:paraId="45EE0393" w14:textId="77777777" w:rsidR="00E86526" w:rsidRPr="002A3910" w:rsidRDefault="005B5573" w:rsidP="005B5573">
      <w:pPr>
        <w:pStyle w:val="ListBullet"/>
      </w:pPr>
      <w:r w:rsidRPr="002A3910">
        <w:t>T</w:t>
      </w:r>
      <w:r w:rsidR="00E86526" w:rsidRPr="002A3910">
        <w:t>hird</w:t>
      </w:r>
      <w:r w:rsidRPr="002A3910">
        <w:t xml:space="preserve"> piece</w:t>
      </w:r>
      <w:r w:rsidR="00941B44" w:rsidRPr="002A3910">
        <w:t xml:space="preserve"> tells you</w:t>
      </w:r>
      <w:r w:rsidR="00E86526" w:rsidRPr="002A3910">
        <w:t xml:space="preserve"> there are no records left that meet the criteria.</w:t>
      </w:r>
    </w:p>
    <w:p w14:paraId="570BEB6D" w14:textId="77777777" w:rsidR="00831010" w:rsidRPr="002A3910" w:rsidRDefault="00831010" w:rsidP="00831010">
      <w:pPr>
        <w:pStyle w:val="BodyText6"/>
      </w:pPr>
    </w:p>
    <w:p w14:paraId="7F53AA4E" w14:textId="58A7A1D2" w:rsidR="00E86526" w:rsidRPr="002A3910" w:rsidRDefault="0034225A" w:rsidP="00D71E3F">
      <w:pPr>
        <w:pStyle w:val="BodyText"/>
        <w:keepNext/>
        <w:keepLines/>
      </w:pPr>
      <w:r w:rsidRPr="002A3910">
        <w:rPr>
          <w:color w:val="0000FF"/>
          <w:u w:val="single"/>
        </w:rPr>
        <w:lastRenderedPageBreak/>
        <w:fldChar w:fldCharType="begin" w:fldLock="1"/>
      </w:r>
      <w:r w:rsidRPr="002A3910">
        <w:rPr>
          <w:color w:val="0000FF"/>
          <w:u w:val="single"/>
        </w:rPr>
        <w:instrText xml:space="preserve"> REF _Ref389649427 \h  \* MERGEFORMAT </w:instrText>
      </w:r>
      <w:r w:rsidRPr="002A3910">
        <w:rPr>
          <w:color w:val="0000FF"/>
          <w:u w:val="single"/>
        </w:rPr>
      </w:r>
      <w:r w:rsidRPr="002A3910">
        <w:rPr>
          <w:color w:val="0000FF"/>
          <w:u w:val="single"/>
        </w:rPr>
        <w:fldChar w:fldCharType="separate"/>
      </w:r>
      <w:r w:rsidR="00272B32" w:rsidRPr="002A3910">
        <w:rPr>
          <w:color w:val="0000FF"/>
          <w:u w:val="single"/>
        </w:rPr>
        <w:t>Figure 160</w:t>
      </w:r>
      <w:r w:rsidRPr="002A3910">
        <w:rPr>
          <w:color w:val="0000FF"/>
          <w:u w:val="single"/>
        </w:rPr>
        <w:fldChar w:fldCharType="end"/>
      </w:r>
      <w:r w:rsidR="005B5573" w:rsidRPr="002A3910">
        <w:t xml:space="preserve"> </w:t>
      </w:r>
      <w:r w:rsidRPr="002A3910">
        <w:t>illustrates</w:t>
      </w:r>
      <w:r w:rsidR="00E86526" w:rsidRPr="002A3910">
        <w:t xml:space="preserve"> </w:t>
      </w:r>
      <w:r w:rsidR="005B5573" w:rsidRPr="002A3910">
        <w:t xml:space="preserve">what </w:t>
      </w:r>
      <w:r w:rsidR="00E86526" w:rsidRPr="002A3910">
        <w:t xml:space="preserve">the </w:t>
      </w:r>
      <w:r w:rsidR="008D387D" w:rsidRPr="002A3910">
        <w:rPr>
          <w:b/>
        </w:rPr>
        <w:t>from</w:t>
      </w:r>
      <w:r w:rsidR="008D387D" w:rsidRPr="002A3910">
        <w:t xml:space="preserve"> parameter</w:t>
      </w:r>
      <w:r w:rsidR="00E86526" w:rsidRPr="002A3910">
        <w:t xml:space="preserve"> values are set to going into the call:</w:t>
      </w:r>
    </w:p>
    <w:p w14:paraId="334B57CD" w14:textId="77777777" w:rsidR="00A30FEB" w:rsidRPr="002A3910" w:rsidRDefault="00A30FEB" w:rsidP="00A30FEB">
      <w:pPr>
        <w:pStyle w:val="BodyText6"/>
        <w:keepNext/>
        <w:keepLines/>
      </w:pPr>
    </w:p>
    <w:p w14:paraId="47B98040" w14:textId="567D378C" w:rsidR="00C9653C" w:rsidRPr="002A3910" w:rsidRDefault="00886E4A" w:rsidP="00886E4A">
      <w:pPr>
        <w:pStyle w:val="Caption"/>
      </w:pPr>
      <w:bookmarkStart w:id="896" w:name="_Ref389649427"/>
      <w:bookmarkStart w:id="897" w:name="_Toc159568431"/>
      <w:r w:rsidRPr="002A3910">
        <w:t xml:space="preserve">Figure </w:t>
      </w:r>
      <w:r w:rsidRPr="002A3910">
        <w:fldChar w:fldCharType="begin"/>
      </w:r>
      <w:r w:rsidRPr="002A3910">
        <w:instrText>SEQ Figure \* ARABIC</w:instrText>
      </w:r>
      <w:r w:rsidRPr="002A3910">
        <w:fldChar w:fldCharType="separate"/>
      </w:r>
      <w:r w:rsidR="002D1B25">
        <w:rPr>
          <w:noProof/>
        </w:rPr>
        <w:t>160</w:t>
      </w:r>
      <w:r w:rsidRPr="002A3910">
        <w:fldChar w:fldCharType="end"/>
      </w:r>
      <w:bookmarkEnd w:id="896"/>
      <w:r w:rsidR="000E1784" w:rsidRPr="002A3910">
        <w:t>:</w:t>
      </w:r>
      <w:r w:rsidR="00273424" w:rsidRPr="002A3910">
        <w:t xml:space="preserve"> LIST^DIC</w:t>
      </w:r>
      <w:r w:rsidR="006D37A3" w:rsidRPr="002A3910">
        <w:t xml:space="preserve"> API</w:t>
      </w:r>
      <w:r w:rsidR="00273424" w:rsidRPr="002A3910">
        <w:t>—Example 5: Input and Output</w:t>
      </w:r>
      <w:bookmarkEnd w:id="897"/>
    </w:p>
    <w:p w14:paraId="3279F24A" w14:textId="77777777" w:rsidR="00E86526" w:rsidRPr="002A3910" w:rsidRDefault="00E86526" w:rsidP="00ED4DD4">
      <w:pPr>
        <w:pStyle w:val="APICode"/>
      </w:pPr>
      <w:r w:rsidRPr="002A3910">
        <w:t>DIFR=ADDFOURTEEN</w:t>
      </w:r>
    </w:p>
    <w:p w14:paraId="0B50CEF6" w14:textId="77777777" w:rsidR="00E86526" w:rsidRPr="002A3910" w:rsidRDefault="00E86526" w:rsidP="00ED4DD4">
      <w:pPr>
        <w:pStyle w:val="APICode"/>
      </w:pPr>
      <w:r w:rsidRPr="002A3910">
        <w:t>DIFR(1)=ADDFOURTEEN</w:t>
      </w:r>
    </w:p>
    <w:p w14:paraId="3620712F" w14:textId="77777777" w:rsidR="00E86526" w:rsidRPr="002A3910" w:rsidRDefault="00E86526" w:rsidP="00ED4DD4">
      <w:pPr>
        <w:pStyle w:val="APICode"/>
      </w:pPr>
      <w:r w:rsidRPr="002A3910">
        <w:t>DIFR(2)=</w:t>
      </w:r>
    </w:p>
    <w:p w14:paraId="15A2EC4C" w14:textId="77777777" w:rsidR="00E86526" w:rsidRPr="002A3910" w:rsidRDefault="00E86526" w:rsidP="00ED4DD4">
      <w:pPr>
        <w:pStyle w:val="APICode"/>
      </w:pPr>
      <w:r w:rsidRPr="002A3910">
        <w:t>DIFR(3)=</w:t>
      </w:r>
    </w:p>
    <w:p w14:paraId="264FD962" w14:textId="77777777" w:rsidR="00E86526" w:rsidRPr="002A3910" w:rsidRDefault="00E86526" w:rsidP="00ED4DD4">
      <w:pPr>
        <w:pStyle w:val="APICode"/>
      </w:pPr>
      <w:r w:rsidRPr="002A3910">
        <w:t>DIFR(</w:t>
      </w:r>
      <w:r w:rsidR="00084217" w:rsidRPr="002A3910">
        <w:t>“</w:t>
      </w:r>
      <w:r w:rsidRPr="002A3910">
        <w:t>IEN</w:t>
      </w:r>
      <w:r w:rsidR="00084217" w:rsidRPr="002A3910">
        <w:t>”</w:t>
      </w:r>
      <w:r w:rsidRPr="002A3910">
        <w:t>)=</w:t>
      </w:r>
    </w:p>
    <w:p w14:paraId="605339CD" w14:textId="77777777" w:rsidR="00E86526" w:rsidRPr="002A3910" w:rsidRDefault="00E86526" w:rsidP="00ED4DD4">
      <w:pPr>
        <w:pStyle w:val="APICode"/>
      </w:pPr>
    </w:p>
    <w:p w14:paraId="73DD45F6" w14:textId="77777777" w:rsidR="00E86526" w:rsidRPr="002A3910" w:rsidRDefault="00E86526" w:rsidP="00ED4DD4">
      <w:pPr>
        <w:pStyle w:val="APICode"/>
      </w:pPr>
      <w:r w:rsidRPr="002A3910">
        <w:t>&gt;</w:t>
      </w:r>
      <w:r w:rsidRPr="002A3910">
        <w:rPr>
          <w:b/>
        </w:rPr>
        <w:t>D LIST^DIC(662001,</w:t>
      </w:r>
      <w:r w:rsidR="00084217" w:rsidRPr="002A3910">
        <w:rPr>
          <w:b/>
        </w:rPr>
        <w:t>“</w:t>
      </w:r>
      <w:r w:rsidR="00030D5E" w:rsidRPr="002A3910">
        <w:rPr>
          <w:b/>
        </w:rPr>
        <w:t>”</w:t>
      </w:r>
      <w:r w:rsidRPr="002A3910">
        <w:rPr>
          <w:b/>
        </w:rPr>
        <w:t>,</w:t>
      </w:r>
      <w:r w:rsidR="00084217" w:rsidRPr="002A3910">
        <w:rPr>
          <w:b/>
        </w:rPr>
        <w:t>“</w:t>
      </w:r>
      <w:r w:rsidR="00030D5E" w:rsidRPr="002A3910">
        <w:rPr>
          <w:b/>
        </w:rPr>
        <w:t>”</w:t>
      </w:r>
      <w:r w:rsidRPr="002A3910">
        <w:rPr>
          <w:b/>
        </w:rPr>
        <w:t>,</w:t>
      </w:r>
      <w:r w:rsidR="00030D5E" w:rsidRPr="002A3910">
        <w:rPr>
          <w:b/>
        </w:rPr>
        <w:t>“</w:t>
      </w:r>
      <w:r w:rsidRPr="002A3910">
        <w:rPr>
          <w:b/>
        </w:rPr>
        <w:t>P</w:t>
      </w:r>
      <w:r w:rsidR="00084217" w:rsidRPr="002A3910">
        <w:rPr>
          <w:b/>
        </w:rPr>
        <w:t>”</w:t>
      </w:r>
      <w:r w:rsidRPr="002A3910">
        <w:rPr>
          <w:b/>
        </w:rPr>
        <w:t>,2,.DIFR,.DIPRT,</w:t>
      </w:r>
      <w:r w:rsidR="00030D5E" w:rsidRPr="002A3910">
        <w:rPr>
          <w:b/>
        </w:rPr>
        <w:t>“</w:t>
      </w:r>
      <w:r w:rsidRPr="002A3910">
        <w:rPr>
          <w:b/>
        </w:rPr>
        <w:t>BB</w:t>
      </w:r>
      <w:r w:rsidR="00084217" w:rsidRPr="002A3910">
        <w:rPr>
          <w:b/>
        </w:rPr>
        <w:t>”</w:t>
      </w:r>
      <w:r w:rsidRPr="002A3910">
        <w:rPr>
          <w:b/>
        </w:rPr>
        <w:t>,</w:t>
      </w:r>
      <w:r w:rsidR="00084217" w:rsidRPr="002A3910">
        <w:rPr>
          <w:b/>
        </w:rPr>
        <w:t>“</w:t>
      </w:r>
      <w:r w:rsidR="00030D5E" w:rsidRPr="002A3910">
        <w:rPr>
          <w:b/>
        </w:rPr>
        <w:t>”</w:t>
      </w:r>
      <w:r w:rsidRPr="002A3910">
        <w:rPr>
          <w:b/>
        </w:rPr>
        <w:t>,</w:t>
      </w:r>
      <w:r w:rsidR="00030D5E" w:rsidRPr="002A3910">
        <w:rPr>
          <w:b/>
        </w:rPr>
        <w:t>“</w:t>
      </w:r>
      <w:r w:rsidRPr="002A3910">
        <w:rPr>
          <w:b/>
        </w:rPr>
        <w:t>D</w:t>
      </w:r>
      <w:r w:rsidR="00BE0376" w:rsidRPr="002A3910">
        <w:rPr>
          <w:b/>
        </w:rPr>
        <w:t xml:space="preserve"> </w:t>
      </w:r>
      <w:r w:rsidRPr="002A3910">
        <w:rPr>
          <w:b/>
        </w:rPr>
        <w:t>EN^DDIOL(</w:t>
      </w:r>
      <w:r w:rsidR="00084217" w:rsidRPr="002A3910">
        <w:rPr>
          <w:b/>
        </w:rPr>
        <w:t>““</w:t>
      </w:r>
      <w:r w:rsidRPr="002A3910">
        <w:rPr>
          <w:b/>
        </w:rPr>
        <w:t>Hi there</w:t>
      </w:r>
      <w:r w:rsidR="00030D5E" w:rsidRPr="002A3910">
        <w:rPr>
          <w:b/>
        </w:rPr>
        <w:t>””</w:t>
      </w:r>
      <w:r w:rsidRPr="002A3910">
        <w:rPr>
          <w:b/>
        </w:rPr>
        <w:t>)</w:t>
      </w:r>
      <w:r w:rsidR="00084217" w:rsidRPr="002A3910">
        <w:rPr>
          <w:b/>
        </w:rPr>
        <w:t>”</w:t>
      </w:r>
      <w:r w:rsidRPr="002A3910">
        <w:rPr>
          <w:b/>
        </w:rPr>
        <w:t>,</w:t>
      </w:r>
      <w:r w:rsidR="005D37B1" w:rsidRPr="002A3910">
        <w:rPr>
          <w:b/>
        </w:rPr>
        <w:t>“</w:t>
      </w:r>
      <w:r w:rsidRPr="002A3910">
        <w:rPr>
          <w:b/>
        </w:rPr>
        <w:t xml:space="preserve"> OUT</w:t>
      </w:r>
      <w:r w:rsidR="00084217" w:rsidRPr="002A3910">
        <w:rPr>
          <w:b/>
        </w:rPr>
        <w:t>”</w:t>
      </w:r>
      <w:r w:rsidRPr="002A3910">
        <w:rPr>
          <w:b/>
        </w:rPr>
        <w:t>)</w:t>
      </w:r>
    </w:p>
    <w:p w14:paraId="0AD1DC11" w14:textId="77777777" w:rsidR="00E86526" w:rsidRPr="002A3910" w:rsidRDefault="00E86526" w:rsidP="00ED4DD4">
      <w:pPr>
        <w:pStyle w:val="APICode"/>
      </w:pPr>
    </w:p>
    <w:p w14:paraId="2FF428A8"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,0)=1^2^0^</w:t>
      </w:r>
    </w:p>
    <w:p w14:paraId="44C87C83" w14:textId="77777777" w:rsidR="00E86526" w:rsidRPr="002A3910" w:rsidRDefault="00E86526" w:rsidP="00ED4DD4">
      <w:pPr>
        <w:pStyle w:val="APICode"/>
      </w:pPr>
      <w:r w:rsidRPr="002A3910">
        <w:t>OUT(</w:t>
      </w:r>
      <w:r w:rsidR="00084217" w:rsidRPr="002A3910">
        <w:t>“</w:t>
      </w:r>
      <w:r w:rsidRPr="002A3910">
        <w:t>DILIST</w:t>
      </w:r>
      <w:r w:rsidR="00084217" w:rsidRPr="002A3910">
        <w:t>”</w:t>
      </w:r>
      <w:r w:rsidRPr="002A3910">
        <w:t>,0,</w:t>
      </w:r>
      <w:r w:rsidR="005D37B1" w:rsidRPr="002A3910">
        <w:t>“</w:t>
      </w:r>
      <w:r w:rsidRPr="002A3910">
        <w:t>MAP</w:t>
      </w:r>
      <w:r w:rsidR="00084217" w:rsidRPr="002A3910">
        <w:t>”</w:t>
      </w:r>
      <w:r w:rsidRPr="002A3910">
        <w:t>)=IEN^IX(1)^IX(2)^FID(2)^FID(</w:t>
      </w:r>
      <w:r w:rsidR="003116A4" w:rsidRPr="002A3910">
        <w:t>4)^FID(10)^WID(WRITE1)^WID(WRITE2)^WID(WRITE3)^WID(WRITE4)^IDP</w:t>
      </w:r>
      <w:r w:rsidRPr="002A3910">
        <w:t>OUT(</w:t>
      </w:r>
      <w:r w:rsidR="00084217" w:rsidRPr="002A3910">
        <w:t>“</w:t>
      </w:r>
      <w:r w:rsidRPr="002A3910">
        <w:t>DILIST</w:t>
      </w:r>
      <w:r w:rsidR="00084217" w:rsidRPr="002A3910">
        <w:t>”</w:t>
      </w:r>
      <w:r w:rsidRPr="002A3910">
        <w:t>,1,0)=16^ADDSIXTEEN^MAR 28, 1970^MA HERE TOO*^^DIFG</w:t>
      </w:r>
      <w:r w:rsidR="003116A4" w:rsidRPr="002A3910">
        <w:t>^2700328^^  FIRST</w:t>
      </w:r>
      <w:r w:rsidRPr="002A3910">
        <w:t xml:space="preserve"> LINE~~          SECOND LINETHIRD LINE^^Hi there</w:t>
      </w:r>
    </w:p>
    <w:p w14:paraId="5A5D925E" w14:textId="77777777" w:rsidR="00E86526" w:rsidRPr="002A3910" w:rsidRDefault="00E86526" w:rsidP="00B66E33">
      <w:pPr>
        <w:pStyle w:val="BodyText6"/>
      </w:pPr>
    </w:p>
    <w:p w14:paraId="52C505C0" w14:textId="77777777" w:rsidR="00E86526" w:rsidRPr="002A3910" w:rsidRDefault="00E86526" w:rsidP="000E3132">
      <w:pPr>
        <w:pStyle w:val="Heading4"/>
      </w:pPr>
      <w:r w:rsidRPr="002A3910">
        <w:t>Error Codes Returned</w:t>
      </w:r>
    </w:p>
    <w:p w14:paraId="6B7A7C47" w14:textId="6D54C1E3" w:rsidR="005D37B1" w:rsidRPr="002A3910" w:rsidRDefault="005D37B1" w:rsidP="00AF1DFA">
      <w:pPr>
        <w:pStyle w:val="BodyText"/>
        <w:keepNext/>
        <w:keepLines/>
      </w:pPr>
      <w:r w:rsidRPr="002A3910">
        <w:rPr>
          <w:color w:val="0000FF"/>
          <w:u w:val="single"/>
        </w:rPr>
        <w:fldChar w:fldCharType="begin" w:fldLock="1"/>
      </w:r>
      <w:r w:rsidRPr="002A3910">
        <w:rPr>
          <w:color w:val="0000FF"/>
          <w:u w:val="single"/>
        </w:rPr>
        <w:instrText xml:space="preserve"> REF _Ref493597911 \h  \* MERGEFORMAT </w:instrText>
      </w:r>
      <w:r w:rsidRPr="002A3910">
        <w:rPr>
          <w:color w:val="0000FF"/>
          <w:u w:val="single"/>
        </w:rPr>
      </w:r>
      <w:r w:rsidRPr="002A3910">
        <w:rPr>
          <w:color w:val="0000FF"/>
          <w:u w:val="single"/>
        </w:rPr>
        <w:fldChar w:fldCharType="separate"/>
      </w:r>
      <w:r w:rsidR="00272B32" w:rsidRPr="002A3910">
        <w:rPr>
          <w:color w:val="0000FF"/>
          <w:u w:val="single"/>
        </w:rPr>
        <w:t>Table 49</w:t>
      </w:r>
      <w:r w:rsidRPr="002A3910">
        <w:rPr>
          <w:color w:val="0000FF"/>
          <w:u w:val="single"/>
        </w:rPr>
        <w:fldChar w:fldCharType="end"/>
      </w:r>
      <w:r w:rsidRPr="002A3910">
        <w:t xml:space="preserve"> lists the possible error codes returned with the LIST^DIC API:</w:t>
      </w:r>
    </w:p>
    <w:p w14:paraId="0839B9B5" w14:textId="77777777" w:rsidR="00A30FEB" w:rsidRPr="002A3910" w:rsidRDefault="00A30FEB" w:rsidP="00A30FEB">
      <w:pPr>
        <w:pStyle w:val="BodyText6"/>
        <w:keepNext/>
        <w:keepLines/>
      </w:pPr>
    </w:p>
    <w:p w14:paraId="54FE8E5A" w14:textId="4D08C8FD" w:rsidR="00273424" w:rsidRPr="002A3910" w:rsidRDefault="000D1537" w:rsidP="000D1537">
      <w:pPr>
        <w:pStyle w:val="Caption"/>
      </w:pPr>
      <w:bookmarkStart w:id="898" w:name="_Ref493597911"/>
      <w:bookmarkStart w:id="899" w:name="_Toc159569152"/>
      <w:r w:rsidRPr="002A3910">
        <w:t xml:space="preserve">Table </w:t>
      </w:r>
      <w:r w:rsidRPr="002A3910">
        <w:fldChar w:fldCharType="begin"/>
      </w:r>
      <w:r w:rsidRPr="002A3910">
        <w:instrText>SEQ Table \* ARABIC</w:instrText>
      </w:r>
      <w:r w:rsidRPr="002A3910">
        <w:fldChar w:fldCharType="separate"/>
      </w:r>
      <w:r w:rsidR="002D1B25">
        <w:rPr>
          <w:noProof/>
        </w:rPr>
        <w:t>49</w:t>
      </w:r>
      <w:r w:rsidRPr="002A3910">
        <w:fldChar w:fldCharType="end"/>
      </w:r>
      <w:bookmarkEnd w:id="898"/>
      <w:r w:rsidR="000E1784" w:rsidRPr="002A3910">
        <w:t>:</w:t>
      </w:r>
      <w:r w:rsidRPr="002A3910">
        <w:t xml:space="preserve"> LIST^DIC API—Error Codes Returned</w:t>
      </w:r>
      <w:bookmarkEnd w:id="89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310"/>
      </w:tblGrid>
      <w:tr w:rsidR="000D1537" w:rsidRPr="002A3910" w14:paraId="0F870C53" w14:textId="77777777" w:rsidTr="00F71C78">
        <w:trPr>
          <w:tblHeader/>
        </w:trPr>
        <w:tc>
          <w:tcPr>
            <w:tcW w:w="795" w:type="dxa"/>
            <w:shd w:val="clear" w:color="auto" w:fill="F2F2F2" w:themeFill="background1" w:themeFillShade="F2"/>
          </w:tcPr>
          <w:p w14:paraId="44A7F587" w14:textId="77777777" w:rsidR="000D1537" w:rsidRPr="002A3910" w:rsidRDefault="000D1537" w:rsidP="00BC7AEE">
            <w:pPr>
              <w:pStyle w:val="TableHeading"/>
              <w:rPr>
                <w:noProof w:val="0"/>
              </w:rPr>
            </w:pPr>
            <w:bookmarkStart w:id="900" w:name="COL001_TBL075"/>
            <w:bookmarkEnd w:id="900"/>
            <w:r w:rsidRPr="002A3910">
              <w:rPr>
                <w:noProof w:val="0"/>
              </w:rPr>
              <w:t>Code</w:t>
            </w:r>
          </w:p>
        </w:tc>
        <w:tc>
          <w:tcPr>
            <w:tcW w:w="8310" w:type="dxa"/>
            <w:shd w:val="clear" w:color="auto" w:fill="F2F2F2" w:themeFill="background1" w:themeFillShade="F2"/>
          </w:tcPr>
          <w:p w14:paraId="7A8305EB" w14:textId="77777777" w:rsidR="000D1537" w:rsidRPr="002A3910" w:rsidRDefault="000D1537" w:rsidP="00BC7AEE">
            <w:pPr>
              <w:pStyle w:val="TableHeading"/>
              <w:rPr>
                <w:noProof w:val="0"/>
              </w:rPr>
            </w:pPr>
            <w:r w:rsidRPr="002A3910">
              <w:rPr>
                <w:noProof w:val="0"/>
              </w:rPr>
              <w:t>Description</w:t>
            </w:r>
          </w:p>
        </w:tc>
      </w:tr>
      <w:tr w:rsidR="00E86526" w:rsidRPr="002A3910" w14:paraId="2ADA5280" w14:textId="77777777" w:rsidTr="00E762D9">
        <w:tc>
          <w:tcPr>
            <w:tcW w:w="795" w:type="dxa"/>
          </w:tcPr>
          <w:p w14:paraId="4AF07AAF" w14:textId="380A948A" w:rsidR="00E86526" w:rsidRPr="002A3910" w:rsidRDefault="00000000" w:rsidP="00E762D9">
            <w:pPr>
              <w:pStyle w:val="TableText"/>
              <w:keepNext/>
              <w:keepLines/>
              <w:spacing w:line="260" w:lineRule="exact"/>
            </w:pPr>
            <w:hyperlink w:anchor="error_120" w:history="1">
              <w:r w:rsidR="00E86526" w:rsidRPr="002A3910">
                <w:rPr>
                  <w:rStyle w:val="Hyperlink"/>
                </w:rPr>
                <w:t>120</w:t>
              </w:r>
            </w:hyperlink>
          </w:p>
        </w:tc>
        <w:tc>
          <w:tcPr>
            <w:tcW w:w="8310" w:type="dxa"/>
          </w:tcPr>
          <w:p w14:paraId="069F5DB3" w14:textId="77777777" w:rsidR="00E86526" w:rsidRPr="002A3910" w:rsidRDefault="00E86526" w:rsidP="00E762D9">
            <w:pPr>
              <w:pStyle w:val="TableText"/>
              <w:keepNext/>
              <w:keepLines/>
              <w:spacing w:line="260" w:lineRule="exact"/>
            </w:pPr>
            <w:r w:rsidRPr="002A3910">
              <w:t>Error oc</w:t>
            </w:r>
            <w:r w:rsidR="00C9653C" w:rsidRPr="002A3910">
              <w:t xml:space="preserve">curred during execution of a </w:t>
            </w:r>
            <w:r w:rsidRPr="002A3910">
              <w:t>FileMan hook.</w:t>
            </w:r>
          </w:p>
        </w:tc>
      </w:tr>
      <w:tr w:rsidR="00E86526" w:rsidRPr="002A3910" w14:paraId="51CD193B" w14:textId="77777777" w:rsidTr="00E762D9">
        <w:tc>
          <w:tcPr>
            <w:tcW w:w="795" w:type="dxa"/>
          </w:tcPr>
          <w:p w14:paraId="149BD45D" w14:textId="2B166B7A"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310" w:type="dxa"/>
          </w:tcPr>
          <w:p w14:paraId="392EC1C9" w14:textId="77777777" w:rsidR="00E86526" w:rsidRPr="002A3910" w:rsidRDefault="00E86526" w:rsidP="00E762D9">
            <w:pPr>
              <w:pStyle w:val="TableText"/>
              <w:keepNext/>
              <w:keepLines/>
              <w:spacing w:line="260" w:lineRule="exact"/>
            </w:pPr>
            <w:r w:rsidRPr="002A3910">
              <w:t>Missing or invalid input parameter.</w:t>
            </w:r>
          </w:p>
        </w:tc>
      </w:tr>
      <w:tr w:rsidR="00E86526" w:rsidRPr="002A3910" w14:paraId="1100A206" w14:textId="77777777" w:rsidTr="00E762D9">
        <w:tc>
          <w:tcPr>
            <w:tcW w:w="795" w:type="dxa"/>
          </w:tcPr>
          <w:p w14:paraId="444DC4C6" w14:textId="48A02F3E" w:rsidR="00E86526" w:rsidRPr="002A3910" w:rsidRDefault="00000000" w:rsidP="0091290E">
            <w:pPr>
              <w:pStyle w:val="TableText"/>
              <w:spacing w:line="260" w:lineRule="exact"/>
            </w:pPr>
            <w:hyperlink w:anchor="error_205" w:history="1">
              <w:r w:rsidR="00E86526" w:rsidRPr="002A3910">
                <w:rPr>
                  <w:rStyle w:val="Hyperlink"/>
                </w:rPr>
                <w:t>205</w:t>
              </w:r>
            </w:hyperlink>
          </w:p>
        </w:tc>
        <w:tc>
          <w:tcPr>
            <w:tcW w:w="8310" w:type="dxa"/>
          </w:tcPr>
          <w:p w14:paraId="7682BFAF" w14:textId="77777777" w:rsidR="00E86526" w:rsidRPr="002A3910" w:rsidRDefault="00E86526" w:rsidP="0091290E">
            <w:pPr>
              <w:pStyle w:val="TableText"/>
              <w:spacing w:line="260" w:lineRule="exact"/>
            </w:pPr>
            <w:r w:rsidRPr="002A3910">
              <w:t>The File and IENS represent different subfile levels.</w:t>
            </w:r>
          </w:p>
        </w:tc>
      </w:tr>
      <w:tr w:rsidR="00E86526" w:rsidRPr="002A3910" w14:paraId="06D51B93" w14:textId="77777777" w:rsidTr="00E762D9">
        <w:tc>
          <w:tcPr>
            <w:tcW w:w="795" w:type="dxa"/>
          </w:tcPr>
          <w:p w14:paraId="605486FC" w14:textId="14D33E03" w:rsidR="00E86526" w:rsidRPr="002A3910" w:rsidRDefault="00000000" w:rsidP="0091290E">
            <w:pPr>
              <w:pStyle w:val="TableText"/>
              <w:spacing w:line="260" w:lineRule="exact"/>
            </w:pPr>
            <w:hyperlink w:anchor="error_206" w:history="1">
              <w:r w:rsidR="00E86526" w:rsidRPr="002A3910">
                <w:rPr>
                  <w:rStyle w:val="Hyperlink"/>
                </w:rPr>
                <w:t>206</w:t>
              </w:r>
            </w:hyperlink>
          </w:p>
        </w:tc>
        <w:tc>
          <w:tcPr>
            <w:tcW w:w="8310" w:type="dxa"/>
          </w:tcPr>
          <w:p w14:paraId="25CB6457" w14:textId="77777777" w:rsidR="00E86526" w:rsidRPr="002A3910" w:rsidRDefault="00E86526" w:rsidP="0091290E">
            <w:pPr>
              <w:pStyle w:val="TableText"/>
              <w:spacing w:line="260" w:lineRule="exact"/>
            </w:pPr>
            <w:r w:rsidRPr="002A3910">
              <w:t>The data requested for the record is too long to pack together.</w:t>
            </w:r>
          </w:p>
        </w:tc>
      </w:tr>
      <w:tr w:rsidR="00E86526" w:rsidRPr="002A3910" w14:paraId="4BB9D566" w14:textId="77777777" w:rsidTr="00E762D9">
        <w:tc>
          <w:tcPr>
            <w:tcW w:w="795" w:type="dxa"/>
          </w:tcPr>
          <w:p w14:paraId="388F9232" w14:textId="74C735FB" w:rsidR="00E86526" w:rsidRPr="002A3910" w:rsidRDefault="00000000" w:rsidP="0091290E">
            <w:pPr>
              <w:pStyle w:val="TableText"/>
              <w:spacing w:line="260" w:lineRule="exact"/>
            </w:pPr>
            <w:hyperlink w:anchor="error_207" w:history="1">
              <w:r w:rsidR="00E86526" w:rsidRPr="002A3910">
                <w:rPr>
                  <w:rStyle w:val="Hyperlink"/>
                </w:rPr>
                <w:t>207</w:t>
              </w:r>
            </w:hyperlink>
          </w:p>
        </w:tc>
        <w:tc>
          <w:tcPr>
            <w:tcW w:w="8310" w:type="dxa"/>
          </w:tcPr>
          <w:p w14:paraId="76E8600D" w14:textId="77777777" w:rsidR="00E86526" w:rsidRPr="002A3910" w:rsidRDefault="00E86526" w:rsidP="0091290E">
            <w:pPr>
              <w:pStyle w:val="TableText"/>
              <w:spacing w:line="260" w:lineRule="exact"/>
            </w:pPr>
            <w:r w:rsidRPr="002A3910">
              <w:t>The value is too long to encode into HTML.</w:t>
            </w:r>
          </w:p>
        </w:tc>
      </w:tr>
      <w:tr w:rsidR="00E86526" w:rsidRPr="002A3910" w14:paraId="5FC4D8EB" w14:textId="77777777" w:rsidTr="00E762D9">
        <w:tc>
          <w:tcPr>
            <w:tcW w:w="795" w:type="dxa"/>
          </w:tcPr>
          <w:p w14:paraId="333C7B81" w14:textId="4BCF5F4D" w:rsidR="00E86526" w:rsidRPr="002A3910" w:rsidRDefault="00000000" w:rsidP="0091290E">
            <w:pPr>
              <w:pStyle w:val="TableText"/>
              <w:spacing w:line="260" w:lineRule="exact"/>
            </w:pPr>
            <w:hyperlink w:anchor="error_301" w:history="1">
              <w:r w:rsidR="00E86526" w:rsidRPr="002A3910">
                <w:rPr>
                  <w:rStyle w:val="Hyperlink"/>
                </w:rPr>
                <w:t>301</w:t>
              </w:r>
            </w:hyperlink>
          </w:p>
        </w:tc>
        <w:tc>
          <w:tcPr>
            <w:tcW w:w="8310" w:type="dxa"/>
          </w:tcPr>
          <w:p w14:paraId="325AC859" w14:textId="77777777" w:rsidR="00E86526" w:rsidRPr="002A3910" w:rsidRDefault="00E86526" w:rsidP="0091290E">
            <w:pPr>
              <w:pStyle w:val="TableText"/>
              <w:spacing w:line="260" w:lineRule="exact"/>
            </w:pPr>
            <w:r w:rsidRPr="002A3910">
              <w:t>The passed flags are missing or inconsistent.</w:t>
            </w:r>
          </w:p>
        </w:tc>
      </w:tr>
      <w:tr w:rsidR="00E86526" w:rsidRPr="002A3910" w14:paraId="5B26F67C" w14:textId="77777777" w:rsidTr="00E762D9">
        <w:tc>
          <w:tcPr>
            <w:tcW w:w="795" w:type="dxa"/>
          </w:tcPr>
          <w:p w14:paraId="1DC2A05E" w14:textId="1069B9DA" w:rsidR="00E86526" w:rsidRPr="002A3910" w:rsidRDefault="00000000" w:rsidP="00E762D9">
            <w:pPr>
              <w:pStyle w:val="TableText"/>
              <w:spacing w:line="260" w:lineRule="exact"/>
            </w:pPr>
            <w:hyperlink w:anchor="error_304" w:history="1">
              <w:r w:rsidR="00E86526" w:rsidRPr="002A3910">
                <w:rPr>
                  <w:rStyle w:val="Hyperlink"/>
                </w:rPr>
                <w:t>304</w:t>
              </w:r>
            </w:hyperlink>
          </w:p>
        </w:tc>
        <w:tc>
          <w:tcPr>
            <w:tcW w:w="8310" w:type="dxa"/>
          </w:tcPr>
          <w:p w14:paraId="4E8EE654" w14:textId="77777777" w:rsidR="00E86526" w:rsidRPr="002A3910" w:rsidRDefault="00E86526" w:rsidP="00E762D9">
            <w:pPr>
              <w:pStyle w:val="TableText"/>
              <w:spacing w:line="260" w:lineRule="exact"/>
            </w:pPr>
            <w:r w:rsidRPr="002A3910">
              <w:t>The IENS lacks a final comma.</w:t>
            </w:r>
          </w:p>
        </w:tc>
      </w:tr>
      <w:tr w:rsidR="00E86526" w:rsidRPr="002A3910" w14:paraId="235B6617" w14:textId="77777777" w:rsidTr="00E762D9">
        <w:tc>
          <w:tcPr>
            <w:tcW w:w="795" w:type="dxa"/>
          </w:tcPr>
          <w:p w14:paraId="00CAE850" w14:textId="2EEAB69F" w:rsidR="00E86526" w:rsidRPr="002A3910" w:rsidRDefault="00000000" w:rsidP="00E762D9">
            <w:pPr>
              <w:pStyle w:val="TableText"/>
              <w:spacing w:line="260" w:lineRule="exact"/>
            </w:pPr>
            <w:hyperlink w:anchor="error_306" w:history="1">
              <w:r w:rsidR="00E86526" w:rsidRPr="002A3910">
                <w:rPr>
                  <w:rStyle w:val="Hyperlink"/>
                </w:rPr>
                <w:t>306</w:t>
              </w:r>
            </w:hyperlink>
          </w:p>
        </w:tc>
        <w:tc>
          <w:tcPr>
            <w:tcW w:w="8310" w:type="dxa"/>
          </w:tcPr>
          <w:p w14:paraId="033F02CF" w14:textId="77777777" w:rsidR="00E86526" w:rsidRPr="002A3910" w:rsidRDefault="00E86526" w:rsidP="00E762D9">
            <w:pPr>
              <w:pStyle w:val="TableText"/>
              <w:spacing w:line="260" w:lineRule="exact"/>
            </w:pPr>
            <w:r w:rsidRPr="002A3910">
              <w:t>The first comma-piece of the IENS should be empty.</w:t>
            </w:r>
          </w:p>
        </w:tc>
      </w:tr>
      <w:tr w:rsidR="00E86526" w:rsidRPr="002A3910" w14:paraId="0AD604D6" w14:textId="77777777" w:rsidTr="00E762D9">
        <w:tc>
          <w:tcPr>
            <w:tcW w:w="795" w:type="dxa"/>
          </w:tcPr>
          <w:p w14:paraId="046849C0" w14:textId="51362B57" w:rsidR="00E86526" w:rsidRPr="002A3910" w:rsidRDefault="00000000" w:rsidP="00E762D9">
            <w:pPr>
              <w:pStyle w:val="TableText"/>
              <w:spacing w:line="260" w:lineRule="exact"/>
            </w:pPr>
            <w:hyperlink w:anchor="error_401" w:history="1">
              <w:r w:rsidR="00E86526" w:rsidRPr="002A3910">
                <w:rPr>
                  <w:rStyle w:val="Hyperlink"/>
                </w:rPr>
                <w:t>401</w:t>
              </w:r>
            </w:hyperlink>
          </w:p>
        </w:tc>
        <w:tc>
          <w:tcPr>
            <w:tcW w:w="8310" w:type="dxa"/>
          </w:tcPr>
          <w:p w14:paraId="2FE1F739" w14:textId="77777777" w:rsidR="00E86526" w:rsidRPr="002A3910" w:rsidRDefault="00E86526" w:rsidP="00E762D9">
            <w:pPr>
              <w:pStyle w:val="TableText"/>
              <w:spacing w:line="260" w:lineRule="exact"/>
            </w:pPr>
            <w:r w:rsidRPr="002A3910">
              <w:t>The file does not exist.</w:t>
            </w:r>
          </w:p>
        </w:tc>
      </w:tr>
      <w:tr w:rsidR="00E86526" w:rsidRPr="002A3910" w14:paraId="0D9F8917" w14:textId="77777777" w:rsidTr="00E762D9">
        <w:tc>
          <w:tcPr>
            <w:tcW w:w="795" w:type="dxa"/>
          </w:tcPr>
          <w:p w14:paraId="4F844DA3" w14:textId="24D0FACF" w:rsidR="00E86526" w:rsidRPr="002A3910" w:rsidRDefault="00000000" w:rsidP="00E762D9">
            <w:pPr>
              <w:pStyle w:val="TableText"/>
              <w:spacing w:line="260" w:lineRule="exact"/>
            </w:pPr>
            <w:hyperlink w:anchor="error_402" w:history="1">
              <w:r w:rsidR="00E86526" w:rsidRPr="002A3910">
                <w:rPr>
                  <w:rStyle w:val="Hyperlink"/>
                </w:rPr>
                <w:t>402</w:t>
              </w:r>
            </w:hyperlink>
          </w:p>
        </w:tc>
        <w:tc>
          <w:tcPr>
            <w:tcW w:w="8310" w:type="dxa"/>
          </w:tcPr>
          <w:p w14:paraId="21A337C7" w14:textId="77777777" w:rsidR="00E86526" w:rsidRPr="002A3910" w:rsidRDefault="00E86526" w:rsidP="00E762D9">
            <w:pPr>
              <w:pStyle w:val="TableText"/>
              <w:spacing w:line="260" w:lineRule="exact"/>
            </w:pPr>
            <w:r w:rsidRPr="002A3910">
              <w:t>The global root is missing or not valid.</w:t>
            </w:r>
          </w:p>
        </w:tc>
      </w:tr>
      <w:tr w:rsidR="00E86526" w:rsidRPr="002A3910" w14:paraId="035A6DF5" w14:textId="77777777" w:rsidTr="00E762D9">
        <w:tc>
          <w:tcPr>
            <w:tcW w:w="795" w:type="dxa"/>
          </w:tcPr>
          <w:p w14:paraId="3C5AE8E2" w14:textId="2F1893D9" w:rsidR="00E86526" w:rsidRPr="002A3910" w:rsidRDefault="00000000" w:rsidP="00E762D9">
            <w:pPr>
              <w:pStyle w:val="TableText"/>
              <w:spacing w:line="260" w:lineRule="exact"/>
            </w:pPr>
            <w:hyperlink w:anchor="error_406" w:history="1">
              <w:r w:rsidR="00E86526" w:rsidRPr="002A3910">
                <w:rPr>
                  <w:rStyle w:val="Hyperlink"/>
                </w:rPr>
                <w:t>406</w:t>
              </w:r>
            </w:hyperlink>
          </w:p>
        </w:tc>
        <w:tc>
          <w:tcPr>
            <w:tcW w:w="8310" w:type="dxa"/>
          </w:tcPr>
          <w:p w14:paraId="06A5026B" w14:textId="77777777" w:rsidR="00E86526" w:rsidRPr="002A3910" w:rsidRDefault="00E86526" w:rsidP="00E762D9">
            <w:pPr>
              <w:pStyle w:val="TableText"/>
              <w:spacing w:line="260" w:lineRule="exact"/>
            </w:pPr>
            <w:r w:rsidRPr="002A3910">
              <w:t>The file has no .01 field definition.</w:t>
            </w:r>
          </w:p>
        </w:tc>
      </w:tr>
      <w:tr w:rsidR="00E86526" w:rsidRPr="002A3910" w14:paraId="595EFCA1" w14:textId="77777777" w:rsidTr="00E762D9">
        <w:tc>
          <w:tcPr>
            <w:tcW w:w="795" w:type="dxa"/>
          </w:tcPr>
          <w:p w14:paraId="3F39147D" w14:textId="7F4EDB3C" w:rsidR="00E86526" w:rsidRPr="002A3910" w:rsidRDefault="00000000" w:rsidP="00E762D9">
            <w:pPr>
              <w:pStyle w:val="TableText"/>
              <w:spacing w:line="260" w:lineRule="exact"/>
            </w:pPr>
            <w:hyperlink w:anchor="error_407" w:history="1">
              <w:r w:rsidR="00E86526" w:rsidRPr="002A3910">
                <w:rPr>
                  <w:rStyle w:val="Hyperlink"/>
                </w:rPr>
                <w:t>407</w:t>
              </w:r>
            </w:hyperlink>
          </w:p>
        </w:tc>
        <w:tc>
          <w:tcPr>
            <w:tcW w:w="8310" w:type="dxa"/>
          </w:tcPr>
          <w:p w14:paraId="0BD3DA01" w14:textId="77777777" w:rsidR="00E86526" w:rsidRPr="002A3910" w:rsidRDefault="00E86526" w:rsidP="00E762D9">
            <w:pPr>
              <w:pStyle w:val="TableText"/>
              <w:spacing w:line="260" w:lineRule="exact"/>
            </w:pPr>
            <w:r w:rsidRPr="002A3910">
              <w:t>A word-processing field is not a file.</w:t>
            </w:r>
          </w:p>
        </w:tc>
      </w:tr>
      <w:tr w:rsidR="00E86526" w:rsidRPr="002A3910" w14:paraId="0EF9D5A4" w14:textId="77777777" w:rsidTr="00E762D9">
        <w:tc>
          <w:tcPr>
            <w:tcW w:w="795" w:type="dxa"/>
          </w:tcPr>
          <w:p w14:paraId="2C0E8308" w14:textId="44886B14" w:rsidR="00E86526" w:rsidRPr="002A3910" w:rsidRDefault="00000000" w:rsidP="00E762D9">
            <w:pPr>
              <w:pStyle w:val="TableText"/>
              <w:spacing w:line="260" w:lineRule="exact"/>
            </w:pPr>
            <w:hyperlink w:anchor="error_420" w:history="1">
              <w:r w:rsidR="00E86526" w:rsidRPr="002A3910">
                <w:rPr>
                  <w:rStyle w:val="Hyperlink"/>
                </w:rPr>
                <w:t>42</w:t>
              </w:r>
              <w:bookmarkStart w:id="901" w:name="_Hlt457291973"/>
              <w:r w:rsidR="00E86526" w:rsidRPr="002A3910">
                <w:rPr>
                  <w:rStyle w:val="Hyperlink"/>
                </w:rPr>
                <w:t>0</w:t>
              </w:r>
              <w:bookmarkEnd w:id="901"/>
            </w:hyperlink>
          </w:p>
        </w:tc>
        <w:tc>
          <w:tcPr>
            <w:tcW w:w="8310" w:type="dxa"/>
          </w:tcPr>
          <w:p w14:paraId="43C59BE1" w14:textId="77777777" w:rsidR="00E86526" w:rsidRPr="002A3910" w:rsidRDefault="00E86526" w:rsidP="00E762D9">
            <w:pPr>
              <w:pStyle w:val="TableText"/>
              <w:spacing w:line="260" w:lineRule="exact"/>
            </w:pPr>
            <w:r w:rsidRPr="002A3910">
              <w:t>The index is missing.</w:t>
            </w:r>
          </w:p>
        </w:tc>
      </w:tr>
      <w:tr w:rsidR="00E86526" w:rsidRPr="002A3910" w14:paraId="00F880E4" w14:textId="77777777" w:rsidTr="00E762D9">
        <w:tc>
          <w:tcPr>
            <w:tcW w:w="795" w:type="dxa"/>
          </w:tcPr>
          <w:p w14:paraId="2185B252" w14:textId="254913CD"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310" w:type="dxa"/>
          </w:tcPr>
          <w:p w14:paraId="2116C10B" w14:textId="77777777" w:rsidR="00E86526" w:rsidRPr="002A3910" w:rsidRDefault="00E86526" w:rsidP="00E762D9">
            <w:pPr>
              <w:pStyle w:val="TableText"/>
              <w:spacing w:line="260" w:lineRule="exact"/>
            </w:pPr>
            <w:r w:rsidRPr="002A3910">
              <w:t>The file does not contain that field.</w:t>
            </w:r>
          </w:p>
        </w:tc>
      </w:tr>
      <w:tr w:rsidR="00E86526" w:rsidRPr="002A3910" w14:paraId="13C0AB9D" w14:textId="77777777" w:rsidTr="00E762D9">
        <w:tc>
          <w:tcPr>
            <w:tcW w:w="795" w:type="dxa"/>
          </w:tcPr>
          <w:p w14:paraId="58755FA7" w14:textId="55A6FEC3"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310" w:type="dxa"/>
          </w:tcPr>
          <w:p w14:paraId="29E365AF" w14:textId="77777777" w:rsidR="00E86526" w:rsidRPr="002A3910" w:rsidRDefault="00E86526" w:rsidP="00E762D9">
            <w:pPr>
              <w:pStyle w:val="TableText"/>
              <w:spacing w:line="260" w:lineRule="exact"/>
            </w:pPr>
            <w:r w:rsidRPr="002A3910">
              <w:t>That kind of field cannot be processed by this utility.</w:t>
            </w:r>
          </w:p>
        </w:tc>
      </w:tr>
    </w:tbl>
    <w:p w14:paraId="618472FC" w14:textId="77777777" w:rsidR="006D37A3" w:rsidRPr="002A3910" w:rsidRDefault="006D37A3" w:rsidP="00B66E33">
      <w:pPr>
        <w:pStyle w:val="BodyText6"/>
      </w:pPr>
    </w:p>
    <w:p w14:paraId="313C1C4B" w14:textId="46487FA8" w:rsidR="00BE674E" w:rsidRPr="002A3910" w:rsidRDefault="00E86526" w:rsidP="00FE3D88">
      <w:pPr>
        <w:pStyle w:val="BodyText"/>
      </w:pPr>
      <w:r w:rsidRPr="002A3910">
        <w:lastRenderedPageBreak/>
        <w:t xml:space="preserve">The Lister </w:t>
      </w:r>
      <w:r w:rsidR="00941B44" w:rsidRPr="002A3910">
        <w:t>can</w:t>
      </w:r>
      <w:r w:rsidRPr="002A3910">
        <w:t xml:space="preserve"> also return any error returned by </w:t>
      </w:r>
      <w:r w:rsidR="005D37B1" w:rsidRPr="002A3910">
        <w:t xml:space="preserve">the </w:t>
      </w:r>
      <w:hyperlink w:anchor="external_dilfd" w:history="1">
        <w:r w:rsidRPr="002A3910">
          <w:rPr>
            <w:rStyle w:val="Hyperlink"/>
          </w:rPr>
          <w:t>$$EXTERNAL^DILFD</w:t>
        </w:r>
      </w:hyperlink>
      <w:r w:rsidR="005D37B1" w:rsidRPr="002A3910">
        <w:t xml:space="preserve"> API</w:t>
      </w:r>
      <w:r w:rsidRPr="002A3910">
        <w:t>.</w:t>
      </w:r>
    </w:p>
    <w:p w14:paraId="6A162E8D" w14:textId="77777777" w:rsidR="00E86526" w:rsidRPr="002A3910" w:rsidRDefault="00E86526" w:rsidP="000E3132">
      <w:pPr>
        <w:pStyle w:val="Heading4"/>
      </w:pPr>
      <w:bookmarkStart w:id="902" w:name="_Ref458090175"/>
      <w:r w:rsidRPr="002A3910">
        <w:t>Details and Features</w:t>
      </w:r>
      <w:bookmarkEnd w:id="902"/>
    </w:p>
    <w:p w14:paraId="7004D819" w14:textId="77777777" w:rsidR="006D37A3" w:rsidRPr="002A3910" w:rsidRDefault="005A08BC" w:rsidP="007067CD">
      <w:pPr>
        <w:pStyle w:val="Heading5"/>
      </w:pPr>
      <w:r w:rsidRPr="002A3910">
        <w:t>Screens Applied</w:t>
      </w:r>
    </w:p>
    <w:p w14:paraId="04E3211C" w14:textId="77777777" w:rsidR="005A08BC" w:rsidRPr="002A3910" w:rsidRDefault="005A08BC" w:rsidP="005A08BC">
      <w:pPr>
        <w:pStyle w:val="BodyText"/>
      </w:pPr>
      <w:r w:rsidRPr="002A3910">
        <w:t xml:space="preserve">Aside from the optional screen parameter, the Lister applies one other screen to each index entry before adding it to the output list as follows: </w:t>
      </w:r>
      <w:r w:rsidRPr="002A3910">
        <w:rPr>
          <w:b/>
        </w:rPr>
        <w:t>^DD(file#,0,”SCR”)</w:t>
      </w:r>
      <w:r w:rsidRPr="002A3910">
        <w:t xml:space="preserve">. Other screens, such as the </w:t>
      </w:r>
      <w:r w:rsidRPr="002A3910">
        <w:rPr>
          <w:b/>
        </w:rPr>
        <w:t>7.5</w:t>
      </w:r>
      <w:r w:rsidRPr="002A3910">
        <w:t xml:space="preserve"> node and field-level screens on various data types, are </w:t>
      </w:r>
      <w:r w:rsidRPr="002A3910">
        <w:rPr>
          <w:i/>
        </w:rPr>
        <w:t>not</w:t>
      </w:r>
      <w:r w:rsidRPr="002A3910">
        <w:t xml:space="preserve"> checked because they relate specifically to entry and editing, not selection.</w:t>
      </w:r>
    </w:p>
    <w:p w14:paraId="1879E38D" w14:textId="77777777" w:rsidR="005A08BC" w:rsidRPr="002A3910" w:rsidRDefault="005A08BC" w:rsidP="007067CD">
      <w:pPr>
        <w:pStyle w:val="Heading5"/>
      </w:pPr>
      <w:r w:rsidRPr="002A3910">
        <w:t>Output Transform</w:t>
      </w:r>
    </w:p>
    <w:p w14:paraId="171B4A6D" w14:textId="77777777" w:rsidR="005A08BC" w:rsidRPr="002A3910" w:rsidRDefault="005A08BC" w:rsidP="005A08BC">
      <w:pPr>
        <w:pStyle w:val="BodyText"/>
      </w:pPr>
      <w:r w:rsidRPr="002A3910">
        <w:t xml:space="preserve">It is possible for any field with an output transform to sort differently than a user would expect. Although the value displayed is the output value, the value that determines its order is its internal value. When the </w:t>
      </w:r>
      <w:r w:rsidRPr="002A3910">
        <w:rPr>
          <w:b/>
        </w:rPr>
        <w:t>I</w:t>
      </w:r>
      <w:r w:rsidRPr="002A3910">
        <w:t xml:space="preserve"> flag is used, the output transform is never executed, and the output always appears in the expected order.</w:t>
      </w:r>
    </w:p>
    <w:p w14:paraId="0D0305E7" w14:textId="77777777" w:rsidR="005A08BC" w:rsidRPr="002A3910" w:rsidRDefault="005A08BC" w:rsidP="007067CD">
      <w:pPr>
        <w:pStyle w:val="Heading5"/>
      </w:pPr>
      <w:r w:rsidRPr="002A3910">
        <w:t>HTML Encoding</w:t>
      </w:r>
    </w:p>
    <w:p w14:paraId="48061B46" w14:textId="77777777" w:rsidR="005A08BC" w:rsidRPr="002A3910" w:rsidRDefault="001F1DC5" w:rsidP="008B76D2">
      <w:pPr>
        <w:pStyle w:val="BodyText"/>
      </w:pPr>
      <w:r w:rsidRPr="002A3910">
        <w:t xml:space="preserve">Since the Lister uses the </w:t>
      </w:r>
      <w:r w:rsidRPr="002A3910">
        <w:rPr>
          <w:b/>
        </w:rPr>
        <w:t>^</w:t>
      </w:r>
      <w:r w:rsidR="005A08BC" w:rsidRPr="002A3910">
        <w:t xml:space="preserve"> character as its delimiter for packed output, it </w:t>
      </w:r>
      <w:r w:rsidR="005A08BC" w:rsidRPr="002A3910">
        <w:rPr>
          <w:i/>
        </w:rPr>
        <w:t>cannot</w:t>
      </w:r>
      <w:r w:rsidR="005A08BC" w:rsidRPr="002A3910">
        <w:t xml:space="preserve"> let any of the data contain that character. If any does, it will encode all of the data using an HTML encoding scheme.</w:t>
      </w:r>
    </w:p>
    <w:p w14:paraId="2D513AA7" w14:textId="77777777" w:rsidR="00C70118" w:rsidRPr="002A3910" w:rsidRDefault="001F1DC5" w:rsidP="00C70118">
      <w:pPr>
        <w:pStyle w:val="BodyText"/>
        <w:keepNext/>
        <w:keepLines/>
      </w:pPr>
      <w:r w:rsidRPr="002A3910">
        <w:t>In this scheme</w:t>
      </w:r>
      <w:r w:rsidR="00C70118" w:rsidRPr="002A3910">
        <w:t>:</w:t>
      </w:r>
    </w:p>
    <w:p w14:paraId="2043D390" w14:textId="77777777" w:rsidR="00C70118" w:rsidRPr="002A3910" w:rsidRDefault="00C70118" w:rsidP="00C70118">
      <w:pPr>
        <w:pStyle w:val="ListBullet"/>
        <w:keepNext/>
        <w:keepLines/>
      </w:pPr>
      <w:r w:rsidRPr="002A3910">
        <w:t>A</w:t>
      </w:r>
      <w:r w:rsidR="001F1DC5" w:rsidRPr="002A3910">
        <w:t>ll</w:t>
      </w:r>
      <w:r w:rsidRPr="002A3910">
        <w:t xml:space="preserve"> ampersand (</w:t>
      </w:r>
      <w:r w:rsidR="005A08BC" w:rsidRPr="002A3910">
        <w:rPr>
          <w:b/>
        </w:rPr>
        <w:t>&amp;</w:t>
      </w:r>
      <w:r w:rsidRPr="002A3910">
        <w:t xml:space="preserve">) </w:t>
      </w:r>
      <w:r w:rsidR="005A08BC" w:rsidRPr="002A3910">
        <w:t>characters are replaced with the substring “</w:t>
      </w:r>
      <w:r w:rsidR="005A08BC" w:rsidRPr="002A3910">
        <w:rPr>
          <w:b/>
        </w:rPr>
        <w:t>&amp;amp;</w:t>
      </w:r>
      <w:r w:rsidR="001F1DC5" w:rsidRPr="002A3910">
        <w:t>”</w:t>
      </w:r>
      <w:r w:rsidRPr="002A3910">
        <w:t>.</w:t>
      </w:r>
    </w:p>
    <w:p w14:paraId="65180C4F" w14:textId="77777777" w:rsidR="00C70118" w:rsidRPr="002A3910" w:rsidRDefault="00C70118" w:rsidP="00C70118">
      <w:pPr>
        <w:pStyle w:val="ListBullet"/>
      </w:pPr>
      <w:r w:rsidRPr="002A3910">
        <w:t>A</w:t>
      </w:r>
      <w:r w:rsidR="001F1DC5" w:rsidRPr="002A3910">
        <w:t xml:space="preserve">ll </w:t>
      </w:r>
      <w:r w:rsidRPr="002A3910">
        <w:t>caret (</w:t>
      </w:r>
      <w:r w:rsidR="005A08BC" w:rsidRPr="002A3910">
        <w:rPr>
          <w:b/>
        </w:rPr>
        <w:t>^</w:t>
      </w:r>
      <w:r w:rsidRPr="002A3910">
        <w:t xml:space="preserve">) </w:t>
      </w:r>
      <w:r w:rsidR="005A08BC" w:rsidRPr="002A3910">
        <w:t>characters with the string “</w:t>
      </w:r>
      <w:r w:rsidR="005A08BC" w:rsidRPr="002A3910">
        <w:rPr>
          <w:b/>
        </w:rPr>
        <w:t>&amp;#94</w:t>
      </w:r>
      <w:r w:rsidRPr="002A3910">
        <w:t>”.</w:t>
      </w:r>
    </w:p>
    <w:p w14:paraId="669D1A19" w14:textId="77777777" w:rsidR="00831010" w:rsidRPr="002A3910" w:rsidRDefault="00831010" w:rsidP="00831010">
      <w:pPr>
        <w:pStyle w:val="BodyText6"/>
      </w:pPr>
    </w:p>
    <w:p w14:paraId="33FF2466" w14:textId="77777777" w:rsidR="005A08BC" w:rsidRPr="002A3910" w:rsidRDefault="005A08BC" w:rsidP="008B76D2">
      <w:pPr>
        <w:pStyle w:val="BodyText"/>
      </w:pPr>
      <w:r w:rsidRPr="002A3910">
        <w:t xml:space="preserve">This keeps the data properly parsable and decodable. The data for all records found, </w:t>
      </w:r>
      <w:r w:rsidRPr="002A3910">
        <w:rPr>
          <w:i/>
        </w:rPr>
        <w:t>not</w:t>
      </w:r>
      <w:r w:rsidRPr="002A3910">
        <w:t xml:space="preserve"> just the ones with embedded </w:t>
      </w:r>
      <w:r w:rsidR="001F1DC5" w:rsidRPr="002A3910">
        <w:t>carets (</w:t>
      </w:r>
      <w:r w:rsidR="001F1DC5" w:rsidRPr="002A3910">
        <w:rPr>
          <w:b/>
        </w:rPr>
        <w:t>^</w:t>
      </w:r>
      <w:r w:rsidR="001F1DC5" w:rsidRPr="002A3910">
        <w:t>)</w:t>
      </w:r>
      <w:r w:rsidRPr="002A3910">
        <w:t xml:space="preserve">, is encoded if embedded </w:t>
      </w:r>
      <w:r w:rsidR="001F1DC5" w:rsidRPr="002A3910">
        <w:t>carets (</w:t>
      </w:r>
      <w:r w:rsidRPr="002A3910">
        <w:rPr>
          <w:b/>
        </w:rPr>
        <w:t>^</w:t>
      </w:r>
      <w:r w:rsidR="001F1DC5" w:rsidRPr="002A3910">
        <w:t>)</w:t>
      </w:r>
      <w:r w:rsidRPr="002A3910">
        <w:t xml:space="preserve"> are found in the data of any of the records.</w:t>
      </w:r>
    </w:p>
    <w:p w14:paraId="5E24256F" w14:textId="77777777" w:rsidR="005A08BC" w:rsidRPr="002A3910" w:rsidRDefault="005A08BC" w:rsidP="008B76D2">
      <w:pPr>
        <w:pStyle w:val="BodyText"/>
      </w:pPr>
      <w:r w:rsidRPr="002A3910">
        <w:t xml:space="preserve">If the Lister has encoded the output, it includes an </w:t>
      </w:r>
      <w:r w:rsidRPr="002A3910">
        <w:rPr>
          <w:b/>
        </w:rPr>
        <w:t>H</w:t>
      </w:r>
      <w:r w:rsidRPr="002A3910">
        <w:t xml:space="preserve"> flag in </w:t>
      </w:r>
      <w:r w:rsidRPr="002A3910">
        <w:rPr>
          <w:b/>
        </w:rPr>
        <w:t>^</w:t>
      </w:r>
      <w:r w:rsidRPr="002A3910">
        <w:t>-piece four of the output header node.</w:t>
      </w:r>
    </w:p>
    <w:p w14:paraId="2BBCFEFF" w14:textId="10E7CBD4" w:rsidR="005A08BC" w:rsidRPr="002A3910" w:rsidRDefault="005A08BC" w:rsidP="008B76D2">
      <w:pPr>
        <w:pStyle w:val="BodyText"/>
      </w:pPr>
      <w:r w:rsidRPr="002A3910">
        <w:t xml:space="preserve">Data can be decoded using the VA FileMan library function call </w:t>
      </w:r>
      <w:hyperlink w:anchor="html_dilf" w:history="1">
        <w:r w:rsidRPr="002A3910">
          <w:rPr>
            <w:rStyle w:val="Hyperlink"/>
          </w:rPr>
          <w:t>$$HTML^DILF</w:t>
        </w:r>
      </w:hyperlink>
      <w:r w:rsidRPr="002A3910">
        <w:t>(encoded string,</w:t>
      </w:r>
      <w:r w:rsidRPr="002A3910">
        <w:rPr>
          <w:b/>
        </w:rPr>
        <w:t>-1</w:t>
      </w:r>
      <w:r w:rsidRPr="002A3910">
        <w:t>). It can properly decode individual fields or complete packed data nodes.</w:t>
      </w:r>
    </w:p>
    <w:p w14:paraId="0C8F5727" w14:textId="77777777" w:rsidR="005A08BC" w:rsidRPr="002A3910" w:rsidRDefault="005A08BC" w:rsidP="007067CD">
      <w:pPr>
        <w:pStyle w:val="Heading5"/>
      </w:pPr>
      <w:r w:rsidRPr="002A3910">
        <w:t>Pointers and Variable Pointers</w:t>
      </w:r>
    </w:p>
    <w:p w14:paraId="720F36D3" w14:textId="77777777" w:rsidR="005A08BC" w:rsidRPr="002A3910" w:rsidRDefault="005A08BC" w:rsidP="008B76D2">
      <w:pPr>
        <w:pStyle w:val="BodyText"/>
      </w:pPr>
      <w:r w:rsidRPr="002A3910">
        <w:t xml:space="preserve">The Lister treats indexes on fields of these two data types specially. For every other data type, the value of the indexed field is completely contained in the file indicated by the </w:t>
      </w:r>
      <w:r w:rsidR="001F1DC5" w:rsidRPr="002A3910">
        <w:rPr>
          <w:b/>
        </w:rPr>
        <w:t>file</w:t>
      </w:r>
      <w:r w:rsidRPr="002A3910">
        <w:t xml:space="preserve"> parameter. For pointer and variable pointers, this is </w:t>
      </w:r>
      <w:r w:rsidRPr="002A3910">
        <w:rPr>
          <w:i/>
        </w:rPr>
        <w:t>not</w:t>
      </w:r>
      <w:r w:rsidRPr="002A3910">
        <w:t xml:space="preserve"> the case. All index values come from the </w:t>
      </w:r>
      <w:r w:rsidR="00C70118" w:rsidRPr="002A3910">
        <w:t>“</w:t>
      </w:r>
      <w:r w:rsidRPr="002A3910">
        <w:rPr>
          <w:b/>
        </w:rPr>
        <w:t>B</w:t>
      </w:r>
      <w:r w:rsidR="00C70118" w:rsidRPr="002A3910">
        <w:t>”</w:t>
      </w:r>
      <w:r w:rsidRPr="002A3910">
        <w:t xml:space="preserve"> index of the pointed-to file. The Lister uses the values in the pointed-to file, extending the search to the end of the pointer chain, to select records in the pointing file at the beginning of the chain.</w:t>
      </w:r>
    </w:p>
    <w:p w14:paraId="4CB73DAE" w14:textId="77777777" w:rsidR="005A08BC" w:rsidRPr="002A3910" w:rsidRDefault="005A08BC" w:rsidP="008B76D2">
      <w:pPr>
        <w:pStyle w:val="BodyText"/>
      </w:pPr>
      <w:r w:rsidRPr="002A3910">
        <w:t xml:space="preserve">For example, suppose the </w:t>
      </w:r>
      <w:r w:rsidR="001F1DC5" w:rsidRPr="002A3910">
        <w:rPr>
          <w:b/>
        </w:rPr>
        <w:t>file</w:t>
      </w:r>
      <w:r w:rsidRPr="002A3910">
        <w:t xml:space="preserve"> parameter picks File A, and the </w:t>
      </w:r>
      <w:r w:rsidR="001F1DC5" w:rsidRPr="002A3910">
        <w:rPr>
          <w:b/>
        </w:rPr>
        <w:t>index</w:t>
      </w:r>
      <w:r w:rsidRPr="002A3910">
        <w:t xml:space="preserve"> parameter picks the </w:t>
      </w:r>
      <w:r w:rsidRPr="002A3910">
        <w:rPr>
          <w:b/>
        </w:rPr>
        <w:t>X</w:t>
      </w:r>
      <w:r w:rsidRPr="002A3910">
        <w:t xml:space="preserve"> index, a cross-reference on a pointer field. Suppose further that field points to File B, whose </w:t>
      </w:r>
      <w:r w:rsidRPr="002A3910">
        <w:rPr>
          <w:b/>
        </w:rPr>
        <w:t>.01</w:t>
      </w:r>
      <w:r w:rsidRPr="002A3910">
        <w:t xml:space="preserve"> field points to File C, and File C’s </w:t>
      </w:r>
      <w:r w:rsidRPr="002A3910">
        <w:rPr>
          <w:b/>
        </w:rPr>
        <w:t>.01</w:t>
      </w:r>
      <w:r w:rsidRPr="002A3910">
        <w:t xml:space="preserve"> is a </w:t>
      </w:r>
      <w:r w:rsidR="00637397" w:rsidRPr="002A3910">
        <w:t>SET OF CODES</w:t>
      </w:r>
      <w:r w:rsidRPr="002A3910">
        <w:t>. Then</w:t>
      </w:r>
      <w:r w:rsidR="00C70118" w:rsidRPr="002A3910">
        <w:t>,</w:t>
      </w:r>
      <w:r w:rsidRPr="002A3910">
        <w:t xml:space="preserve"> this Lister call selects records in File A (the pointing file) based on the index values it finds in File C (the pointed-to file).</w:t>
      </w:r>
    </w:p>
    <w:p w14:paraId="2CC60DF6" w14:textId="77777777" w:rsidR="005A08BC" w:rsidRPr="002A3910" w:rsidRDefault="005A08BC" w:rsidP="008B76D2">
      <w:pPr>
        <w:pStyle w:val="BodyText"/>
      </w:pPr>
      <w:r w:rsidRPr="002A3910">
        <w:t xml:space="preserve">The </w:t>
      </w:r>
      <w:r w:rsidR="00C70118" w:rsidRPr="002A3910">
        <w:rPr>
          <w:b/>
        </w:rPr>
        <w:t>from</w:t>
      </w:r>
      <w:r w:rsidRPr="002A3910">
        <w:rPr>
          <w:b/>
        </w:rPr>
        <w:t>(“IEN”)</w:t>
      </w:r>
      <w:r w:rsidRPr="002A3910">
        <w:t xml:space="preserve">, </w:t>
      </w:r>
      <w:r w:rsidR="001F1DC5" w:rsidRPr="002A3910">
        <w:rPr>
          <w:b/>
        </w:rPr>
        <w:t>screen</w:t>
      </w:r>
      <w:r w:rsidRPr="002A3910">
        <w:t xml:space="preserve">, and </w:t>
      </w:r>
      <w:r w:rsidR="001F1DC5" w:rsidRPr="002A3910">
        <w:rPr>
          <w:b/>
        </w:rPr>
        <w:t>identifier</w:t>
      </w:r>
      <w:r w:rsidRPr="002A3910">
        <w:t xml:space="preserve"> parameters always apply to the pointing file, the one identified by the </w:t>
      </w:r>
      <w:r w:rsidR="001F1DC5" w:rsidRPr="002A3910">
        <w:rPr>
          <w:b/>
        </w:rPr>
        <w:t>file</w:t>
      </w:r>
      <w:r w:rsidRPr="002A3910">
        <w:t xml:space="preserve"> parameter, because they deal with actual record selection. However, for </w:t>
      </w:r>
      <w:r w:rsidRPr="002A3910">
        <w:lastRenderedPageBreak/>
        <w:t xml:space="preserve">pointers and variable pointers, the </w:t>
      </w:r>
      <w:r w:rsidR="001F1DC5" w:rsidRPr="002A3910">
        <w:rPr>
          <w:b/>
        </w:rPr>
        <w:t>from</w:t>
      </w:r>
      <w:r w:rsidRPr="002A3910">
        <w:t xml:space="preserve"> and </w:t>
      </w:r>
      <w:r w:rsidR="001F1DC5" w:rsidRPr="002A3910">
        <w:rPr>
          <w:b/>
        </w:rPr>
        <w:t>part</w:t>
      </w:r>
      <w:r w:rsidRPr="002A3910">
        <w:t xml:space="preserve"> parameters apply to the “</w:t>
      </w:r>
      <w:r w:rsidRPr="002A3910">
        <w:rPr>
          <w:b/>
        </w:rPr>
        <w:t>B</w:t>
      </w:r>
      <w:r w:rsidRPr="002A3910">
        <w:t>” index on the pointed-to file, since they deal with index values.</w:t>
      </w:r>
    </w:p>
    <w:p w14:paraId="4512505D" w14:textId="77777777" w:rsidR="005A08BC" w:rsidRPr="002A3910" w:rsidRDefault="005A08BC" w:rsidP="008B76D2">
      <w:pPr>
        <w:pStyle w:val="BodyText"/>
      </w:pPr>
      <w:r w:rsidRPr="002A3910">
        <w:t>Variable pointers work similarly, except that their index values usually come from more than one pointed-to file.</w:t>
      </w:r>
    </w:p>
    <w:p w14:paraId="6AA1C9E3" w14:textId="77777777" w:rsidR="005A08BC" w:rsidRPr="002A3910" w:rsidRDefault="007E5AFB" w:rsidP="007067CD">
      <w:pPr>
        <w:pStyle w:val="Heading5"/>
      </w:pPr>
      <w:r w:rsidRPr="002A3910">
        <w:t>WRITE ID N</w:t>
      </w:r>
      <w:r w:rsidR="002F7DF7" w:rsidRPr="002A3910">
        <w:t>odes</w:t>
      </w:r>
    </w:p>
    <w:p w14:paraId="5BCAFBF4" w14:textId="73B1E360" w:rsidR="005A08BC" w:rsidRPr="002A3910" w:rsidRDefault="002F7DF7" w:rsidP="005A08BC">
      <w:pPr>
        <w:pStyle w:val="BodyText"/>
      </w:pPr>
      <w:r w:rsidRPr="002A3910">
        <w:t xml:space="preserve">The Lister executes each individual </w:t>
      </w:r>
      <w:r w:rsidRPr="002A3910">
        <w:rPr>
          <w:b/>
        </w:rPr>
        <w:t>WRITE ID</w:t>
      </w:r>
      <w:r w:rsidRPr="002A3910">
        <w:t xml:space="preserve"> node from the data dictionary. If an individual node results in creating multiple lines in the output from the </w:t>
      </w:r>
      <w:hyperlink w:anchor="en_ddiol" w:history="1">
        <w:r w:rsidRPr="002A3910">
          <w:rPr>
            <w:rStyle w:val="Hyperlink"/>
          </w:rPr>
          <w:t>EN^DDIOL</w:t>
        </w:r>
      </w:hyperlink>
      <w:r w:rsidRPr="002A3910">
        <w:t xml:space="preserve"> calls it contains, then in Standard Output Format the results appear on multiple lines in the output array. Thus, there is </w:t>
      </w:r>
      <w:r w:rsidRPr="002A3910">
        <w:rPr>
          <w:i/>
        </w:rPr>
        <w:t>not</w:t>
      </w:r>
      <w:r w:rsidRPr="002A3910">
        <w:t xml:space="preserve"> a direct correlation between the number of </w:t>
      </w:r>
      <w:r w:rsidRPr="002A3910">
        <w:rPr>
          <w:b/>
        </w:rPr>
        <w:t>WRITE ID</w:t>
      </w:r>
      <w:r w:rsidRPr="002A3910">
        <w:t xml:space="preserve"> nodes and the number of nodes that are returned in the output array of a Lister call for each record. In Packed output format, each </w:t>
      </w:r>
      <w:r w:rsidRPr="002A3910">
        <w:rPr>
          <w:b/>
        </w:rPr>
        <w:t>WRITE</w:t>
      </w:r>
      <w:r w:rsidR="001F1DC5" w:rsidRPr="002A3910">
        <w:rPr>
          <w:b/>
        </w:rPr>
        <w:t xml:space="preserve"> ID</w:t>
      </w:r>
      <w:r w:rsidR="001F1DC5" w:rsidRPr="002A3910">
        <w:t xml:space="preserve"> node appears in a separate </w:t>
      </w:r>
      <w:r w:rsidRPr="002A3910">
        <w:rPr>
          <w:b/>
        </w:rPr>
        <w:t>^</w:t>
      </w:r>
      <w:r w:rsidRPr="002A3910">
        <w:t xml:space="preserve"> piece and line feeds are designated with a tilde (</w:t>
      </w:r>
      <w:r w:rsidRPr="002A3910">
        <w:rPr>
          <w:b/>
        </w:rPr>
        <w:t>~</w:t>
      </w:r>
      <w:r w:rsidRPr="002A3910">
        <w:t>) character.</w:t>
      </w:r>
    </w:p>
    <w:p w14:paraId="1530AE76" w14:textId="77777777" w:rsidR="005A08BC" w:rsidRPr="002A3910" w:rsidRDefault="001F1DC5" w:rsidP="007067CD">
      <w:pPr>
        <w:pStyle w:val="Heading5"/>
      </w:pPr>
      <w:r w:rsidRPr="002A3910">
        <w:t>The from</w:t>
      </w:r>
      <w:r w:rsidR="002F7DF7" w:rsidRPr="002A3910">
        <w:t xml:space="preserve"> </w:t>
      </w:r>
      <w:r w:rsidR="005C7393" w:rsidRPr="002A3910">
        <w:t>P</w:t>
      </w:r>
      <w:r w:rsidR="002F7DF7" w:rsidRPr="002A3910">
        <w:t>arameter with Compound Indexes</w:t>
      </w:r>
    </w:p>
    <w:p w14:paraId="07A1B126" w14:textId="77777777" w:rsidR="005A08BC" w:rsidRPr="002A3910" w:rsidRDefault="002F7DF7" w:rsidP="005A08BC">
      <w:pPr>
        <w:pStyle w:val="BodyText"/>
      </w:pPr>
      <w:r w:rsidRPr="002A3910">
        <w:t xml:space="preserve">The </w:t>
      </w:r>
      <w:r w:rsidR="001F1DC5" w:rsidRPr="002A3910">
        <w:rPr>
          <w:b/>
        </w:rPr>
        <w:t>from</w:t>
      </w:r>
      <w:r w:rsidRPr="002A3910">
        <w:t xml:space="preserve"> parameter designates only a starting point on the index defined in the </w:t>
      </w:r>
      <w:r w:rsidR="001F1DC5" w:rsidRPr="002A3910">
        <w:rPr>
          <w:b/>
        </w:rPr>
        <w:t>index</w:t>
      </w:r>
      <w:r w:rsidRPr="002A3910">
        <w:t xml:space="preserve"> parameter. For example, you have a compound index where the first subscript is a NAME and the second is a DATE OF BIRTH. Supposing that after a Lister call, </w:t>
      </w:r>
      <w:r w:rsidRPr="002A3910">
        <w:rPr>
          <w:b/>
        </w:rPr>
        <w:t>FROM(1)</w:t>
      </w:r>
      <w:r w:rsidRPr="002A3910">
        <w:t xml:space="preserve">=“FMUSER,ONE” and </w:t>
      </w:r>
      <w:r w:rsidRPr="002A3910">
        <w:rPr>
          <w:b/>
        </w:rPr>
        <w:t>FROM(2)</w:t>
      </w:r>
      <w:r w:rsidRPr="002A3910">
        <w:t xml:space="preserve">=“2690101. A subsequent Lister call assumes that there </w:t>
      </w:r>
      <w:r w:rsidRPr="002A3910">
        <w:rPr>
          <w:i/>
        </w:rPr>
        <w:t>must</w:t>
      </w:r>
      <w:r w:rsidRPr="002A3910">
        <w:t xml:space="preserve"> be another entry with the name “FMUSER,ONE”, but a date-of-birth that follows 1/1/69. Any other entries returned will have names that equal or follow FMUSER,ONE, but after processing all of the FMUSER,ONE entries, other output entries could have any date-of-birth. This is </w:t>
      </w:r>
      <w:r w:rsidRPr="002A3910">
        <w:rPr>
          <w:rStyle w:val="Emphasis"/>
          <w:iCs/>
        </w:rPr>
        <w:t>not</w:t>
      </w:r>
      <w:r w:rsidRPr="002A3910">
        <w:t xml:space="preserve"> like a sort where you say that you want only entries where the date-of-birth follows 1/1/69.</w:t>
      </w:r>
    </w:p>
    <w:p w14:paraId="6115AED5" w14:textId="77777777" w:rsidR="002F7DF7" w:rsidRPr="002A3910" w:rsidRDefault="002F7DF7" w:rsidP="00B66E33">
      <w:pPr>
        <w:pStyle w:val="BodyText6"/>
      </w:pPr>
    </w:p>
    <w:p w14:paraId="17E10BC8" w14:textId="77777777" w:rsidR="00E86526" w:rsidRPr="002A3910" w:rsidRDefault="00E86526" w:rsidP="0074437A">
      <w:pPr>
        <w:pStyle w:val="Heading3"/>
      </w:pPr>
      <w:bookmarkStart w:id="903" w:name="field_did"/>
      <w:bookmarkStart w:id="904" w:name="_Toc159568803"/>
      <w:r w:rsidRPr="002A3910">
        <w:t>FIELD^DID</w:t>
      </w:r>
      <w:bookmarkEnd w:id="903"/>
      <w:r w:rsidR="007B673F" w:rsidRPr="002A3910">
        <w:t>()</w:t>
      </w:r>
      <w:r w:rsidRPr="002A3910">
        <w:t>: DD Field Retriever</w:t>
      </w:r>
      <w:bookmarkEnd w:id="904"/>
    </w:p>
    <w:p w14:paraId="2F8DA870" w14:textId="77777777" w:rsidR="00390A5C" w:rsidRPr="002A3910" w:rsidRDefault="00390A5C" w:rsidP="00390A5C">
      <w:pPr>
        <w:pStyle w:val="AltHeading5"/>
        <w:rPr>
          <w:noProof w:val="0"/>
        </w:rPr>
      </w:pPr>
      <w:r w:rsidRPr="002A3910">
        <w:rPr>
          <w:noProof w:val="0"/>
        </w:rPr>
        <w:t>Reference Type</w:t>
      </w:r>
    </w:p>
    <w:p w14:paraId="68838DAD"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D77429" w:rsidRPr="002A3910">
        <w:instrText>DID</w:instrText>
      </w:r>
      <w:r w:rsidRPr="002A3910">
        <w:rPr>
          <w:vanish/>
        </w:rPr>
        <w:instrText>:</w:instrText>
      </w:r>
      <w:r w:rsidR="00D77429" w:rsidRPr="002A3910">
        <w:instrText>FIELD^DID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77429" w:rsidRPr="002A3910">
        <w:instrText>FIELD^DID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77429" w:rsidRPr="002A3910">
        <w:instrText>FIELD^DID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77429" w:rsidRPr="002A3910">
        <w:instrText>FIELD^DID</w:instrText>
      </w:r>
      <w:r w:rsidRPr="002A3910">
        <w:instrText xml:space="preserve">” </w:instrText>
      </w:r>
      <w:r w:rsidRPr="002A3910">
        <w:rPr>
          <w:vanish/>
        </w:rPr>
        <w:fldChar w:fldCharType="end"/>
      </w:r>
      <w:r w:rsidRPr="002A3910">
        <w:fldChar w:fldCharType="begin"/>
      </w:r>
      <w:r w:rsidRPr="002A3910">
        <w:instrText>XE "APIs:</w:instrText>
      </w:r>
      <w:r w:rsidR="00D77429" w:rsidRPr="002A3910">
        <w:instrText>FIELD^DID</w:instrText>
      </w:r>
      <w:r w:rsidRPr="002A3910">
        <w:instrText>"</w:instrText>
      </w:r>
      <w:r w:rsidRPr="002A3910">
        <w:fldChar w:fldCharType="end"/>
      </w:r>
      <w:r w:rsidR="00D77429" w:rsidRPr="002A3910">
        <w:fldChar w:fldCharType="begin"/>
      </w:r>
      <w:r w:rsidR="00D77429" w:rsidRPr="002A3910">
        <w:instrText>XE "DD Field Retriever:FIELD^DID"</w:instrText>
      </w:r>
      <w:r w:rsidR="00D77429" w:rsidRPr="002A3910">
        <w:fldChar w:fldCharType="end"/>
      </w:r>
      <w:r w:rsidR="00D77429" w:rsidRPr="002A3910">
        <w:fldChar w:fldCharType="begin"/>
      </w:r>
      <w:r w:rsidR="00D77429" w:rsidRPr="002A3910">
        <w:instrText>XE "Data Dictionary:DBS Calls:FIELD^DID"</w:instrText>
      </w:r>
      <w:r w:rsidR="00D77429" w:rsidRPr="002A3910">
        <w:fldChar w:fldCharType="end"/>
      </w:r>
    </w:p>
    <w:p w14:paraId="19DF2082" w14:textId="77777777" w:rsidR="00390A5C" w:rsidRPr="002A3910" w:rsidRDefault="00390A5C" w:rsidP="00390A5C">
      <w:pPr>
        <w:pStyle w:val="AltHeading5"/>
        <w:rPr>
          <w:noProof w:val="0"/>
        </w:rPr>
      </w:pPr>
      <w:r w:rsidRPr="002A3910">
        <w:rPr>
          <w:noProof w:val="0"/>
        </w:rPr>
        <w:t>Category</w:t>
      </w:r>
    </w:p>
    <w:p w14:paraId="1FEEDBF8" w14:textId="77777777" w:rsidR="00390A5C" w:rsidRPr="002A3910" w:rsidRDefault="00390A5C" w:rsidP="00390A5C">
      <w:pPr>
        <w:pStyle w:val="APIText"/>
        <w:keepNext/>
        <w:keepLines/>
      </w:pPr>
      <w:r w:rsidRPr="002A3910">
        <w:t>Database Server (DBS)</w:t>
      </w:r>
    </w:p>
    <w:p w14:paraId="29796A2C" w14:textId="77777777" w:rsidR="00390A5C" w:rsidRPr="002A3910" w:rsidRDefault="00390A5C" w:rsidP="00390A5C">
      <w:pPr>
        <w:pStyle w:val="AltHeading5"/>
        <w:rPr>
          <w:noProof w:val="0"/>
        </w:rPr>
      </w:pPr>
      <w:r w:rsidRPr="002A3910">
        <w:rPr>
          <w:noProof w:val="0"/>
        </w:rPr>
        <w:t>ICR#</w:t>
      </w:r>
    </w:p>
    <w:p w14:paraId="31EAF2DA" w14:textId="77777777" w:rsidR="00390A5C" w:rsidRPr="002A3910" w:rsidRDefault="00D77429" w:rsidP="00390A5C">
      <w:pPr>
        <w:pStyle w:val="APIText"/>
        <w:keepNext/>
        <w:keepLines/>
      </w:pPr>
      <w:r w:rsidRPr="002A3910">
        <w:t>2052</w:t>
      </w:r>
    </w:p>
    <w:p w14:paraId="1D735902" w14:textId="77777777" w:rsidR="00390A5C" w:rsidRPr="002A3910" w:rsidRDefault="00390A5C" w:rsidP="00390A5C">
      <w:pPr>
        <w:pStyle w:val="AltHeading5"/>
        <w:rPr>
          <w:noProof w:val="0"/>
        </w:rPr>
      </w:pPr>
      <w:r w:rsidRPr="002A3910">
        <w:rPr>
          <w:noProof w:val="0"/>
        </w:rPr>
        <w:t>Description</w:t>
      </w:r>
    </w:p>
    <w:p w14:paraId="6D2A63F6" w14:textId="77777777" w:rsidR="00E86526" w:rsidRPr="002A3910" w:rsidRDefault="00E86526" w:rsidP="00390A5C">
      <w:pPr>
        <w:pStyle w:val="BodyText"/>
      </w:pPr>
      <w:r w:rsidRPr="002A3910">
        <w:t>Th</w:t>
      </w:r>
      <w:r w:rsidR="00AF3D8A" w:rsidRPr="002A3910">
        <w:t>e FIELD^DID API</w:t>
      </w:r>
      <w:r w:rsidRPr="002A3910">
        <w:t xml:space="preserve"> retrieves the values of the specified field-level attributes for the specified field.</w:t>
      </w:r>
    </w:p>
    <w:p w14:paraId="0E49C417" w14:textId="77777777" w:rsidR="00E86526" w:rsidRPr="002A3910" w:rsidRDefault="00E86526" w:rsidP="00CD348A">
      <w:pPr>
        <w:pStyle w:val="AltHeading5"/>
        <w:rPr>
          <w:noProof w:val="0"/>
        </w:rPr>
      </w:pPr>
      <w:r w:rsidRPr="002A3910">
        <w:rPr>
          <w:noProof w:val="0"/>
        </w:rPr>
        <w:t>Format</w:t>
      </w:r>
    </w:p>
    <w:p w14:paraId="3EF4533D" w14:textId="5BAF7AB8" w:rsidR="00E86526" w:rsidRPr="002A3910" w:rsidRDefault="00E86526" w:rsidP="006E1F52">
      <w:pPr>
        <w:pStyle w:val="APIFormat"/>
      </w:pPr>
      <w:r w:rsidRPr="002A3910">
        <w:t>FIELD^DID(</w:t>
      </w:r>
      <w:r w:rsidR="006D37A3" w:rsidRPr="002A3910">
        <w:t>file,field</w:t>
      </w:r>
      <w:r w:rsidR="00CA4519" w:rsidRPr="002A3910">
        <w:t>[</w:t>
      </w:r>
      <w:r w:rsidR="006D37A3" w:rsidRPr="002A3910">
        <w:t>,flags</w:t>
      </w:r>
      <w:r w:rsidR="00CA4519" w:rsidRPr="002A3910">
        <w:t>]</w:t>
      </w:r>
      <w:r w:rsidR="006D37A3" w:rsidRPr="002A3910">
        <w:t>,attributes,target_root</w:t>
      </w:r>
      <w:r w:rsidR="00CA4519" w:rsidRPr="002A3910">
        <w:t>[</w:t>
      </w:r>
      <w:r w:rsidR="006D37A3" w:rsidRPr="002A3910">
        <w:t>,msg_root</w:t>
      </w:r>
      <w:r w:rsidR="00CA4519" w:rsidRPr="002A3910">
        <w:t>]</w:t>
      </w:r>
      <w:r w:rsidRPr="002A3910">
        <w:t>)</w:t>
      </w:r>
    </w:p>
    <w:p w14:paraId="7603C14D" w14:textId="77777777" w:rsidR="00A30FEB" w:rsidRPr="002A3910" w:rsidRDefault="00A30FEB" w:rsidP="00A30FEB">
      <w:pPr>
        <w:pStyle w:val="BodyText6"/>
      </w:pPr>
    </w:p>
    <w:p w14:paraId="3E2A1D6F" w14:textId="77777777" w:rsidR="00E86526" w:rsidRPr="002A3910" w:rsidRDefault="00E86526" w:rsidP="00CD348A">
      <w:pPr>
        <w:pStyle w:val="AltHeading5"/>
        <w:rPr>
          <w:noProof w:val="0"/>
        </w:rPr>
      </w:pPr>
      <w:r w:rsidRPr="002A3910">
        <w:rPr>
          <w:noProof w:val="0"/>
        </w:rPr>
        <w:lastRenderedPageBreak/>
        <w:t>Input Parameters</w:t>
      </w:r>
    </w:p>
    <w:p w14:paraId="70B7EFBB" w14:textId="77777777" w:rsidR="0068384E" w:rsidRPr="002A3910" w:rsidRDefault="0068384E" w:rsidP="0068384E">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5B74D2EA" w14:textId="77777777" w:rsidR="0068384E" w:rsidRPr="002A3910" w:rsidRDefault="0068384E" w:rsidP="006E1F52">
      <w:pPr>
        <w:pStyle w:val="APIParameters"/>
        <w:rPr>
          <w:noProof w:val="0"/>
        </w:rPr>
      </w:pPr>
      <w:r w:rsidRPr="002A3910">
        <w:rPr>
          <w:b/>
          <w:bCs w:val="0"/>
          <w:noProof w:val="0"/>
        </w:rPr>
        <w:t>field</w:t>
      </w:r>
      <w:r w:rsidRPr="002A3910">
        <w:rPr>
          <w:noProof w:val="0"/>
        </w:rPr>
        <w:t>:</w:t>
      </w:r>
      <w:r w:rsidRPr="002A3910">
        <w:rPr>
          <w:noProof w:val="0"/>
        </w:rPr>
        <w:tab/>
        <w:t>(Required) Field name or number.</w:t>
      </w:r>
    </w:p>
    <w:p w14:paraId="2BCC501F" w14:textId="77777777" w:rsidR="0068384E" w:rsidRPr="002A3910" w:rsidRDefault="0068384E" w:rsidP="0068384E">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582A8B6E" w14:textId="77777777" w:rsidR="0068384E" w:rsidRPr="002A3910" w:rsidRDefault="0068384E" w:rsidP="0068384E">
      <w:pPr>
        <w:pStyle w:val="APIParametersListBullet"/>
        <w:keepNext/>
        <w:keepLines/>
        <w:rPr>
          <w:noProof w:val="0"/>
        </w:rPr>
      </w:pPr>
      <w:r w:rsidRPr="002A3910">
        <w:rPr>
          <w:b/>
          <w:noProof w:val="0"/>
        </w:rPr>
        <w:t>N</w:t>
      </w:r>
      <w:r w:rsidRPr="002A3910">
        <w:rPr>
          <w:noProof w:val="0"/>
        </w:rPr>
        <w:t>—</w:t>
      </w:r>
      <w:r w:rsidRPr="002A3910">
        <w:rPr>
          <w:b/>
          <w:noProof w:val="0"/>
        </w:rPr>
        <w:t>N</w:t>
      </w:r>
      <w:r w:rsidRPr="002A3910">
        <w:rPr>
          <w:noProof w:val="0"/>
        </w:rPr>
        <w:t xml:space="preserve">o entry in the target array is created if the attribute is </w:t>
      </w:r>
      <w:r w:rsidR="00F47411" w:rsidRPr="002A3910">
        <w:rPr>
          <w:b/>
          <w:noProof w:val="0"/>
        </w:rPr>
        <w:t>NULL</w:t>
      </w:r>
      <w:r w:rsidRPr="002A3910">
        <w:rPr>
          <w:noProof w:val="0"/>
        </w:rPr>
        <w:t>.</w:t>
      </w:r>
    </w:p>
    <w:p w14:paraId="7333D074" w14:textId="77777777" w:rsidR="0068384E" w:rsidRPr="002A3910" w:rsidRDefault="0068384E" w:rsidP="0068384E">
      <w:pPr>
        <w:pStyle w:val="APIParametersListBullet"/>
        <w:rPr>
          <w:noProof w:val="0"/>
        </w:rPr>
      </w:pPr>
      <w:r w:rsidRPr="002A3910">
        <w:rPr>
          <w:b/>
          <w:noProof w:val="0"/>
        </w:rPr>
        <w:t>Z</w:t>
      </w:r>
      <w:r w:rsidRPr="002A3910">
        <w:rPr>
          <w:noProof w:val="0"/>
        </w:rPr>
        <w:t xml:space="preserve">—Word-processing attributes include </w:t>
      </w:r>
      <w:r w:rsidRPr="002A3910">
        <w:rPr>
          <w:b/>
          <w:noProof w:val="0"/>
        </w:rPr>
        <w:t>Zero</w:t>
      </w:r>
      <w:r w:rsidRPr="002A3910">
        <w:rPr>
          <w:noProof w:val="0"/>
        </w:rPr>
        <w:t xml:space="preserve"> (</w:t>
      </w:r>
      <w:r w:rsidRPr="002A3910">
        <w:rPr>
          <w:b/>
          <w:noProof w:val="0"/>
        </w:rPr>
        <w:t>0</w:t>
      </w:r>
      <w:r w:rsidRPr="002A3910">
        <w:rPr>
          <w:noProof w:val="0"/>
        </w:rPr>
        <w:t>) nodes with text.</w:t>
      </w:r>
    </w:p>
    <w:p w14:paraId="25D0D5A6" w14:textId="77777777" w:rsidR="007C3BDD" w:rsidRPr="002A3910" w:rsidRDefault="007C3BDD" w:rsidP="007C3BDD">
      <w:pPr>
        <w:pStyle w:val="BodyText6"/>
      </w:pPr>
    </w:p>
    <w:p w14:paraId="57A0FD2C" w14:textId="77777777" w:rsidR="00DA628C" w:rsidRPr="002A3910" w:rsidRDefault="00DA628C" w:rsidP="00DA628C">
      <w:pPr>
        <w:pStyle w:val="APIParameters"/>
        <w:keepNext/>
        <w:keepLines/>
        <w:rPr>
          <w:noProof w:val="0"/>
        </w:rPr>
      </w:pPr>
      <w:bookmarkStart w:id="905" w:name="attributes_field_did_api"/>
      <w:r w:rsidRPr="002A3910">
        <w:rPr>
          <w:b/>
          <w:bCs w:val="0"/>
          <w:noProof w:val="0"/>
        </w:rPr>
        <w:t>attributes</w:t>
      </w:r>
      <w:bookmarkEnd w:id="905"/>
      <w:r w:rsidRPr="002A3910">
        <w:rPr>
          <w:noProof w:val="0"/>
        </w:rPr>
        <w:t>:</w:t>
      </w:r>
      <w:r w:rsidRPr="002A3910">
        <w:rPr>
          <w:noProof w:val="0"/>
        </w:rPr>
        <w:tab/>
        <w:t xml:space="preserve">(Required) A list of attribute names separated by semicolons. Full attribute names </w:t>
      </w:r>
      <w:r w:rsidRPr="002A3910">
        <w:rPr>
          <w:i/>
          <w:noProof w:val="0"/>
        </w:rPr>
        <w:t>must</w:t>
      </w:r>
      <w:r w:rsidRPr="002A3910">
        <w:rPr>
          <w:noProof w:val="0"/>
        </w:rPr>
        <w:t xml:space="preserve"> be used. Following are the attributes that can be requested:</w:t>
      </w:r>
    </w:p>
    <w:p w14:paraId="561D5FD8" w14:textId="77777777" w:rsidR="00DA628C" w:rsidRPr="002A3910" w:rsidRDefault="00DA628C" w:rsidP="00DA628C">
      <w:pPr>
        <w:pStyle w:val="APIParametersListBullet"/>
        <w:keepNext/>
        <w:keepLines/>
        <w:rPr>
          <w:noProof w:val="0"/>
        </w:rPr>
      </w:pPr>
      <w:r w:rsidRPr="002A3910">
        <w:rPr>
          <w:noProof w:val="0"/>
        </w:rPr>
        <w:t>AUDIT</w:t>
      </w:r>
    </w:p>
    <w:p w14:paraId="3FF2B9A9" w14:textId="77777777" w:rsidR="00DA628C" w:rsidRPr="002A3910" w:rsidRDefault="00DA628C" w:rsidP="00DA628C">
      <w:pPr>
        <w:pStyle w:val="APIParametersListBullet"/>
        <w:keepNext/>
        <w:keepLines/>
        <w:rPr>
          <w:noProof w:val="0"/>
        </w:rPr>
      </w:pPr>
      <w:r w:rsidRPr="002A3910">
        <w:rPr>
          <w:noProof w:val="0"/>
        </w:rPr>
        <w:t>AUDIT CONDITION</w:t>
      </w:r>
    </w:p>
    <w:p w14:paraId="5DC95A37" w14:textId="77777777" w:rsidR="00DA628C" w:rsidRPr="002A3910" w:rsidRDefault="00DA628C" w:rsidP="00DA628C">
      <w:pPr>
        <w:pStyle w:val="APIParametersListBullet"/>
        <w:keepNext/>
        <w:keepLines/>
        <w:rPr>
          <w:noProof w:val="0"/>
        </w:rPr>
      </w:pPr>
      <w:r w:rsidRPr="002A3910">
        <w:rPr>
          <w:noProof w:val="0"/>
        </w:rPr>
        <w:t>COMPUTE ALGORITHM</w:t>
      </w:r>
    </w:p>
    <w:p w14:paraId="1096D74F" w14:textId="77777777" w:rsidR="00DA628C" w:rsidRPr="002A3910" w:rsidRDefault="00DA628C" w:rsidP="00DA628C">
      <w:pPr>
        <w:pStyle w:val="APIParametersListBullet"/>
        <w:rPr>
          <w:noProof w:val="0"/>
        </w:rPr>
      </w:pPr>
      <w:r w:rsidRPr="002A3910">
        <w:rPr>
          <w:noProof w:val="0"/>
        </w:rPr>
        <w:t>COMPUTED FIELDS USED</w:t>
      </w:r>
    </w:p>
    <w:p w14:paraId="05CEB7B0" w14:textId="77777777" w:rsidR="00DA628C" w:rsidRPr="002A3910" w:rsidRDefault="00DA628C" w:rsidP="00DA628C">
      <w:pPr>
        <w:pStyle w:val="APIParametersListBullet"/>
        <w:rPr>
          <w:noProof w:val="0"/>
        </w:rPr>
      </w:pPr>
      <w:r w:rsidRPr="002A3910">
        <w:rPr>
          <w:noProof w:val="0"/>
        </w:rPr>
        <w:t>DATE FIELD LAST EDITED</w:t>
      </w:r>
    </w:p>
    <w:p w14:paraId="66698113" w14:textId="77777777" w:rsidR="00DA628C" w:rsidRPr="002A3910" w:rsidRDefault="00DA628C" w:rsidP="00DA628C">
      <w:pPr>
        <w:pStyle w:val="APIParametersListBullet"/>
        <w:rPr>
          <w:noProof w:val="0"/>
        </w:rPr>
      </w:pPr>
      <w:r w:rsidRPr="002A3910">
        <w:rPr>
          <w:noProof w:val="0"/>
        </w:rPr>
        <w:t>DECIMAL DEFAULT</w:t>
      </w:r>
    </w:p>
    <w:p w14:paraId="7889A132" w14:textId="77777777" w:rsidR="00DA628C" w:rsidRPr="002A3910" w:rsidRDefault="00DA628C" w:rsidP="00DA628C">
      <w:pPr>
        <w:pStyle w:val="APIParametersListBullet"/>
        <w:rPr>
          <w:noProof w:val="0"/>
        </w:rPr>
      </w:pPr>
      <w:r w:rsidRPr="002A3910">
        <w:rPr>
          <w:noProof w:val="0"/>
        </w:rPr>
        <w:t>DELETE ACCESS</w:t>
      </w:r>
    </w:p>
    <w:p w14:paraId="52F9FF90" w14:textId="77777777" w:rsidR="00DA628C" w:rsidRPr="002A3910" w:rsidRDefault="00DA628C" w:rsidP="00DA628C">
      <w:pPr>
        <w:pStyle w:val="APIParametersListBullet"/>
        <w:rPr>
          <w:noProof w:val="0"/>
        </w:rPr>
      </w:pPr>
      <w:r w:rsidRPr="002A3910">
        <w:rPr>
          <w:noProof w:val="0"/>
        </w:rPr>
        <w:t>DESCRIPTION</w:t>
      </w:r>
    </w:p>
    <w:p w14:paraId="5BCE0FA7" w14:textId="77777777" w:rsidR="00DA628C" w:rsidRPr="002A3910" w:rsidRDefault="00DA628C" w:rsidP="00DA628C">
      <w:pPr>
        <w:pStyle w:val="APIParametersListBullet"/>
        <w:rPr>
          <w:noProof w:val="0"/>
        </w:rPr>
      </w:pPr>
      <w:r w:rsidRPr="002A3910">
        <w:rPr>
          <w:noProof w:val="0"/>
        </w:rPr>
        <w:t>FIELD LENGTH</w:t>
      </w:r>
    </w:p>
    <w:p w14:paraId="0B3B596E" w14:textId="77777777" w:rsidR="00DA628C" w:rsidRPr="002A3910" w:rsidRDefault="00DA628C" w:rsidP="00DA628C">
      <w:pPr>
        <w:pStyle w:val="APIParametersListBullet"/>
        <w:rPr>
          <w:noProof w:val="0"/>
        </w:rPr>
      </w:pPr>
      <w:r w:rsidRPr="002A3910">
        <w:rPr>
          <w:noProof w:val="0"/>
        </w:rPr>
        <w:t>GLOBAL SUBSCRIPT LOCATION</w:t>
      </w:r>
    </w:p>
    <w:p w14:paraId="7EE289AE" w14:textId="77777777" w:rsidR="00DA628C" w:rsidRPr="002A3910" w:rsidRDefault="00DA628C" w:rsidP="00DA628C">
      <w:pPr>
        <w:pStyle w:val="APIParametersListBullet"/>
        <w:rPr>
          <w:noProof w:val="0"/>
        </w:rPr>
      </w:pPr>
      <w:r w:rsidRPr="002A3910">
        <w:rPr>
          <w:noProof w:val="0"/>
        </w:rPr>
        <w:t>HELP-PROMPT</w:t>
      </w:r>
    </w:p>
    <w:p w14:paraId="53C8C54E" w14:textId="77777777" w:rsidR="00DA628C" w:rsidRPr="002A3910" w:rsidRDefault="00DA628C" w:rsidP="00DA628C">
      <w:pPr>
        <w:pStyle w:val="APIParametersListBullet"/>
        <w:rPr>
          <w:noProof w:val="0"/>
        </w:rPr>
      </w:pPr>
      <w:r w:rsidRPr="002A3910">
        <w:rPr>
          <w:noProof w:val="0"/>
        </w:rPr>
        <w:t>INPUT TRANSFORM</w:t>
      </w:r>
    </w:p>
    <w:p w14:paraId="58462D28" w14:textId="77777777" w:rsidR="00DA628C" w:rsidRPr="002A3910" w:rsidRDefault="00DA628C" w:rsidP="00DA628C">
      <w:pPr>
        <w:pStyle w:val="APIParametersListBullet"/>
        <w:rPr>
          <w:noProof w:val="0"/>
        </w:rPr>
      </w:pPr>
      <w:r w:rsidRPr="002A3910">
        <w:rPr>
          <w:noProof w:val="0"/>
        </w:rPr>
        <w:t>LABEL</w:t>
      </w:r>
    </w:p>
    <w:p w14:paraId="173F3FFC" w14:textId="77777777" w:rsidR="00DA628C" w:rsidRPr="002A3910" w:rsidRDefault="00DA628C" w:rsidP="00DA628C">
      <w:pPr>
        <w:pStyle w:val="APIParametersListBullet"/>
        <w:rPr>
          <w:noProof w:val="0"/>
        </w:rPr>
      </w:pPr>
      <w:r w:rsidRPr="002A3910">
        <w:rPr>
          <w:noProof w:val="0"/>
        </w:rPr>
        <w:t>MULTIPLE-VALUED</w:t>
      </w:r>
    </w:p>
    <w:p w14:paraId="708661F6" w14:textId="77777777" w:rsidR="00DA628C" w:rsidRPr="002A3910" w:rsidRDefault="00DA628C" w:rsidP="00DA628C">
      <w:pPr>
        <w:pStyle w:val="APIParametersListBullet"/>
        <w:rPr>
          <w:noProof w:val="0"/>
        </w:rPr>
      </w:pPr>
      <w:r w:rsidRPr="002A3910">
        <w:rPr>
          <w:noProof w:val="0"/>
        </w:rPr>
        <w:t>OUTPUT TRANSFORM</w:t>
      </w:r>
    </w:p>
    <w:p w14:paraId="6E691C24" w14:textId="77777777" w:rsidR="00DA628C" w:rsidRPr="002A3910" w:rsidRDefault="00DA628C" w:rsidP="00DA628C">
      <w:pPr>
        <w:pStyle w:val="APIParametersListBullet"/>
        <w:rPr>
          <w:noProof w:val="0"/>
        </w:rPr>
      </w:pPr>
      <w:r w:rsidRPr="002A3910">
        <w:rPr>
          <w:noProof w:val="0"/>
        </w:rPr>
        <w:t>POINTER</w:t>
      </w:r>
    </w:p>
    <w:p w14:paraId="516981FF" w14:textId="77777777" w:rsidR="00DA628C" w:rsidRPr="002A3910" w:rsidRDefault="00DA628C" w:rsidP="00DA628C">
      <w:pPr>
        <w:pStyle w:val="APIParametersListBullet"/>
        <w:rPr>
          <w:noProof w:val="0"/>
        </w:rPr>
      </w:pPr>
      <w:r w:rsidRPr="002A3910">
        <w:rPr>
          <w:noProof w:val="0"/>
        </w:rPr>
        <w:t>READ ACCESS</w:t>
      </w:r>
    </w:p>
    <w:p w14:paraId="57ACE349" w14:textId="77777777" w:rsidR="00DA628C" w:rsidRPr="002A3910" w:rsidRDefault="00DA628C" w:rsidP="00DA628C">
      <w:pPr>
        <w:pStyle w:val="APIParametersListBullet"/>
        <w:rPr>
          <w:noProof w:val="0"/>
        </w:rPr>
      </w:pPr>
      <w:r w:rsidRPr="002A3910">
        <w:rPr>
          <w:noProof w:val="0"/>
        </w:rPr>
        <w:t>SOURCE</w:t>
      </w:r>
    </w:p>
    <w:p w14:paraId="1E984495" w14:textId="77777777" w:rsidR="00DA628C" w:rsidRPr="002A3910" w:rsidRDefault="00DA628C" w:rsidP="00DA628C">
      <w:pPr>
        <w:pStyle w:val="APIParametersListBullet"/>
        <w:rPr>
          <w:noProof w:val="0"/>
        </w:rPr>
      </w:pPr>
      <w:r w:rsidRPr="002A3910">
        <w:rPr>
          <w:noProof w:val="0"/>
        </w:rPr>
        <w:t>SPECIFIER</w:t>
      </w:r>
    </w:p>
    <w:p w14:paraId="528BD288" w14:textId="77777777" w:rsidR="00DA628C" w:rsidRPr="002A3910" w:rsidRDefault="00DA628C" w:rsidP="00DA628C">
      <w:pPr>
        <w:pStyle w:val="APIParametersListBullet"/>
        <w:rPr>
          <w:noProof w:val="0"/>
        </w:rPr>
      </w:pPr>
      <w:r w:rsidRPr="002A3910">
        <w:rPr>
          <w:noProof w:val="0"/>
        </w:rPr>
        <w:t>TECHNICAL DESCRIPTION</w:t>
      </w:r>
    </w:p>
    <w:p w14:paraId="59189368" w14:textId="77777777" w:rsidR="00DA628C" w:rsidRPr="002A3910" w:rsidRDefault="00DA628C" w:rsidP="00DA628C">
      <w:pPr>
        <w:pStyle w:val="APIParametersListBullet"/>
        <w:rPr>
          <w:noProof w:val="0"/>
        </w:rPr>
      </w:pPr>
      <w:r w:rsidRPr="002A3910">
        <w:rPr>
          <w:noProof w:val="0"/>
        </w:rPr>
        <w:t>TITLE</w:t>
      </w:r>
    </w:p>
    <w:p w14:paraId="1EDBDB1E" w14:textId="77777777" w:rsidR="00DA628C" w:rsidRPr="002A3910" w:rsidRDefault="00DA628C" w:rsidP="00DA628C">
      <w:pPr>
        <w:pStyle w:val="APIParametersListBullet"/>
        <w:rPr>
          <w:noProof w:val="0"/>
        </w:rPr>
      </w:pPr>
      <w:r w:rsidRPr="002A3910">
        <w:rPr>
          <w:noProof w:val="0"/>
        </w:rPr>
        <w:t>TYPE</w:t>
      </w:r>
    </w:p>
    <w:p w14:paraId="7371DBAC" w14:textId="77777777" w:rsidR="00DA628C" w:rsidRPr="002A3910" w:rsidRDefault="00DA628C" w:rsidP="00DA628C">
      <w:pPr>
        <w:pStyle w:val="APIParametersListBullet"/>
        <w:rPr>
          <w:noProof w:val="0"/>
        </w:rPr>
      </w:pPr>
      <w:r w:rsidRPr="002A3910">
        <w:rPr>
          <w:noProof w:val="0"/>
        </w:rPr>
        <w:t>WRITE ACCESS</w:t>
      </w:r>
    </w:p>
    <w:p w14:paraId="72054427" w14:textId="77777777" w:rsidR="00DA628C" w:rsidRPr="002A3910" w:rsidRDefault="00DA628C" w:rsidP="00DA628C">
      <w:pPr>
        <w:pStyle w:val="APIParametersListBullet"/>
        <w:rPr>
          <w:noProof w:val="0"/>
        </w:rPr>
      </w:pPr>
      <w:r w:rsidRPr="002A3910">
        <w:rPr>
          <w:noProof w:val="0"/>
        </w:rPr>
        <w:lastRenderedPageBreak/>
        <w:t>EXECUTABLE HELP</w:t>
      </w:r>
    </w:p>
    <w:p w14:paraId="4F1470F2" w14:textId="77777777" w:rsidR="007C3BDD" w:rsidRPr="002A3910" w:rsidRDefault="007C3BDD" w:rsidP="007C3BDD">
      <w:pPr>
        <w:pStyle w:val="BodyText6"/>
      </w:pPr>
    </w:p>
    <w:p w14:paraId="5E3DD997" w14:textId="77777777" w:rsidR="00DA628C" w:rsidRPr="002A3910" w:rsidRDefault="00DA628C" w:rsidP="00DA628C">
      <w:pPr>
        <w:pStyle w:val="APIParameters"/>
        <w:rPr>
          <w:noProof w:val="0"/>
        </w:rPr>
      </w:pPr>
      <w:r w:rsidRPr="002A3910">
        <w:rPr>
          <w:b/>
          <w:bCs w:val="0"/>
          <w:noProof w:val="0"/>
        </w:rPr>
        <w:t>target_root</w:t>
      </w:r>
      <w:r w:rsidRPr="002A3910">
        <w:rPr>
          <w:noProof w:val="0"/>
        </w:rPr>
        <w:t>:</w:t>
      </w:r>
      <w:r w:rsidRPr="002A3910">
        <w:rPr>
          <w:noProof w:val="0"/>
        </w:rPr>
        <w:tab/>
        <w:t>(Required) The closed root of the array that should receive the attributes.</w:t>
      </w:r>
    </w:p>
    <w:p w14:paraId="05D1625B" w14:textId="77777777" w:rsidR="00DA628C" w:rsidRPr="002A3910" w:rsidRDefault="00DA628C" w:rsidP="00DA628C">
      <w:pPr>
        <w:pStyle w:val="APIParameters"/>
        <w:rPr>
          <w:noProof w:val="0"/>
        </w:rPr>
      </w:pPr>
      <w:r w:rsidRPr="002A3910">
        <w:rPr>
          <w:b/>
          <w:bCs w:val="0"/>
          <w:noProof w:val="0"/>
        </w:rPr>
        <w:t>msg_root</w:t>
      </w:r>
      <w:r w:rsidRPr="002A3910">
        <w:rPr>
          <w:noProof w:val="0"/>
        </w:rPr>
        <w:t>:</w:t>
      </w:r>
      <w:r w:rsidRPr="002A3910">
        <w:rPr>
          <w:noProof w:val="0"/>
        </w:rPr>
        <w:tab/>
        <w:t xml:space="preserve">(Optional) The name of a closed root reference that is used to pass error messages. If </w:t>
      </w:r>
      <w:r w:rsidRPr="002A3910">
        <w:rPr>
          <w:i/>
          <w:noProof w:val="0"/>
        </w:rPr>
        <w:t>not</w:t>
      </w:r>
      <w:r w:rsidRPr="002A3910">
        <w:rPr>
          <w:noProof w:val="0"/>
        </w:rPr>
        <w:t xml:space="preserve"> passed, </w:t>
      </w:r>
      <w:r w:rsidRPr="002A3910">
        <w:rPr>
          <w:b/>
          <w:noProof w:val="0"/>
        </w:rPr>
        <w:t>^TMP(“DIERR”,$J)</w:t>
      </w:r>
      <w:r w:rsidRPr="002A3910">
        <w:rPr>
          <w:noProof w:val="0"/>
        </w:rPr>
        <w:t xml:space="preserve"> is used.</w:t>
      </w:r>
    </w:p>
    <w:p w14:paraId="4CB6F122" w14:textId="77777777" w:rsidR="007C3BDD" w:rsidRPr="002A3910" w:rsidRDefault="007C3BDD" w:rsidP="007C3BDD">
      <w:pPr>
        <w:pStyle w:val="BodyText6"/>
      </w:pPr>
    </w:p>
    <w:p w14:paraId="214D8869" w14:textId="77777777" w:rsidR="00E86526" w:rsidRPr="002A3910" w:rsidRDefault="00E86526" w:rsidP="00CD348A">
      <w:pPr>
        <w:pStyle w:val="AltHeading5"/>
        <w:rPr>
          <w:noProof w:val="0"/>
        </w:rPr>
      </w:pPr>
      <w:r w:rsidRPr="002A3910">
        <w:rPr>
          <w:noProof w:val="0"/>
        </w:rPr>
        <w:t>Output</w:t>
      </w:r>
      <w:r w:rsidR="00230001" w:rsidRPr="002A3910">
        <w:rPr>
          <w:noProof w:val="0"/>
        </w:rPr>
        <w:t xml:space="preserve"> Parameters</w:t>
      </w:r>
    </w:p>
    <w:p w14:paraId="3676DC91" w14:textId="77777777" w:rsidR="00DA628C" w:rsidRPr="002A3910" w:rsidRDefault="00DA628C" w:rsidP="00DA628C">
      <w:pPr>
        <w:pStyle w:val="APIParameters"/>
        <w:rPr>
          <w:noProof w:val="0"/>
        </w:rPr>
      </w:pPr>
      <w:r w:rsidRPr="002A3910">
        <w:rPr>
          <w:b/>
          <w:bCs w:val="0"/>
          <w:noProof w:val="0"/>
        </w:rPr>
        <w:t>target_root</w:t>
      </w:r>
      <w:r w:rsidRPr="002A3910">
        <w:rPr>
          <w:noProof w:val="0"/>
        </w:rPr>
        <w:t>:</w:t>
      </w:r>
      <w:r w:rsidRPr="002A3910">
        <w:rPr>
          <w:noProof w:val="0"/>
        </w:rPr>
        <w:tab/>
        <w:t>The array is subscripted by the attribute names.</w:t>
      </w:r>
    </w:p>
    <w:p w14:paraId="08F877E7" w14:textId="77777777" w:rsidR="006D37A3" w:rsidRPr="002A3910" w:rsidRDefault="006D37A3" w:rsidP="00B66E33">
      <w:pPr>
        <w:pStyle w:val="BodyText6"/>
      </w:pPr>
    </w:p>
    <w:p w14:paraId="3F1C887F" w14:textId="51A354A0" w:rsidR="00E86526" w:rsidRPr="002A3910" w:rsidRDefault="00E86526" w:rsidP="000E3132">
      <w:pPr>
        <w:pStyle w:val="Heading4"/>
      </w:pPr>
      <w:r w:rsidRPr="002A3910">
        <w:t>Example</w:t>
      </w:r>
    </w:p>
    <w:p w14:paraId="01F25E30" w14:textId="77777777" w:rsidR="00EE1B20" w:rsidRPr="002A3910" w:rsidRDefault="00EE1B20" w:rsidP="00EE1B20">
      <w:pPr>
        <w:pStyle w:val="BodyText6"/>
        <w:keepNext/>
        <w:keepLines/>
        <w:rPr>
          <w:lang w:bidi="hi-IN"/>
        </w:rPr>
      </w:pPr>
    </w:p>
    <w:p w14:paraId="44AD5717" w14:textId="0DCCB848" w:rsidR="00A20CB9" w:rsidRPr="002A3910" w:rsidRDefault="00886E4A" w:rsidP="00886E4A">
      <w:pPr>
        <w:pStyle w:val="Caption"/>
      </w:pPr>
      <w:bookmarkStart w:id="906" w:name="_Toc159568432"/>
      <w:r w:rsidRPr="002A3910">
        <w:t xml:space="preserve">Figure </w:t>
      </w:r>
      <w:r w:rsidRPr="002A3910">
        <w:fldChar w:fldCharType="begin"/>
      </w:r>
      <w:r w:rsidRPr="002A3910">
        <w:instrText>SEQ Figure \* ARABIC</w:instrText>
      </w:r>
      <w:r w:rsidRPr="002A3910">
        <w:fldChar w:fldCharType="separate"/>
      </w:r>
      <w:r w:rsidR="002D1B25">
        <w:rPr>
          <w:noProof/>
        </w:rPr>
        <w:t>161</w:t>
      </w:r>
      <w:r w:rsidRPr="002A3910">
        <w:fldChar w:fldCharType="end"/>
      </w:r>
      <w:r w:rsidR="000E1784" w:rsidRPr="002A3910">
        <w:t>:</w:t>
      </w:r>
      <w:r w:rsidR="00273424" w:rsidRPr="002A3910">
        <w:t xml:space="preserve"> FIELD^DID</w:t>
      </w:r>
      <w:r w:rsidR="006D37A3" w:rsidRPr="002A3910">
        <w:t xml:space="preserve"> API</w:t>
      </w:r>
      <w:r w:rsidR="00273424" w:rsidRPr="002A3910">
        <w:t>—Example: Input and Output</w:t>
      </w:r>
      <w:bookmarkEnd w:id="906"/>
    </w:p>
    <w:p w14:paraId="48F2D6DC" w14:textId="77777777" w:rsidR="00E86526" w:rsidRPr="002A3910" w:rsidRDefault="00E86526" w:rsidP="00ED4DD4">
      <w:pPr>
        <w:pStyle w:val="APICode"/>
      </w:pPr>
      <w:r w:rsidRPr="002A3910">
        <w:t>&gt;</w:t>
      </w:r>
      <w:r w:rsidRPr="002A3910">
        <w:rPr>
          <w:b/>
        </w:rPr>
        <w:t>D FIELD^DID(999000,.01,</w:t>
      </w:r>
      <w:r w:rsidR="00B44603" w:rsidRPr="002A3910">
        <w:t>“”</w:t>
      </w:r>
      <w:r w:rsidRPr="002A3910">
        <w:rPr>
          <w:b/>
        </w:rPr>
        <w:t>,</w:t>
      </w:r>
      <w:r w:rsidR="00B44603" w:rsidRPr="002A3910">
        <w:t>“</w:t>
      </w:r>
      <w:r w:rsidRPr="002A3910">
        <w:rPr>
          <w:b/>
        </w:rPr>
        <w:t>LABEL;TYPE</w:t>
      </w:r>
      <w:r w:rsidR="00084217" w:rsidRPr="002A3910">
        <w:rPr>
          <w:b/>
        </w:rPr>
        <w:t>”</w:t>
      </w:r>
      <w:r w:rsidRPr="002A3910">
        <w:rPr>
          <w:b/>
        </w:rPr>
        <w:t>,</w:t>
      </w:r>
      <w:r w:rsidR="00B44603" w:rsidRPr="002A3910">
        <w:t>“</w:t>
      </w:r>
      <w:r w:rsidRPr="002A3910">
        <w:rPr>
          <w:b/>
        </w:rPr>
        <w:t>TEST1</w:t>
      </w:r>
      <w:r w:rsidR="00084217" w:rsidRPr="002A3910">
        <w:rPr>
          <w:b/>
        </w:rPr>
        <w:t>”</w:t>
      </w:r>
      <w:r w:rsidRPr="002A3910">
        <w:rPr>
          <w:b/>
        </w:rPr>
        <w:t>)</w:t>
      </w:r>
    </w:p>
    <w:p w14:paraId="27299708" w14:textId="77777777" w:rsidR="00E86526" w:rsidRPr="002A3910" w:rsidRDefault="00E86526" w:rsidP="00ED4DD4">
      <w:pPr>
        <w:pStyle w:val="APICode"/>
      </w:pPr>
    </w:p>
    <w:p w14:paraId="0193D0F9" w14:textId="77777777" w:rsidR="00E86526" w:rsidRPr="002A3910" w:rsidRDefault="00E86526" w:rsidP="00ED4DD4">
      <w:pPr>
        <w:pStyle w:val="APICode"/>
      </w:pPr>
      <w:r w:rsidRPr="002A3910">
        <w:t>&gt;</w:t>
      </w:r>
      <w:r w:rsidRPr="002A3910">
        <w:rPr>
          <w:b/>
        </w:rPr>
        <w:t>ZW TEST1</w:t>
      </w:r>
    </w:p>
    <w:p w14:paraId="1EC48360" w14:textId="77777777" w:rsidR="00E86526" w:rsidRPr="002A3910" w:rsidRDefault="00E86526" w:rsidP="00ED4DD4">
      <w:pPr>
        <w:pStyle w:val="APICode"/>
      </w:pPr>
      <w:r w:rsidRPr="002A3910">
        <w:t>TEST1(</w:t>
      </w:r>
      <w:r w:rsidR="00084217" w:rsidRPr="002A3910">
        <w:t>“</w:t>
      </w:r>
      <w:r w:rsidRPr="002A3910">
        <w:t>LABEL</w:t>
      </w:r>
      <w:r w:rsidR="00084217" w:rsidRPr="002A3910">
        <w:t>”</w:t>
      </w:r>
      <w:r w:rsidRPr="002A3910">
        <w:t>)=NAME</w:t>
      </w:r>
    </w:p>
    <w:p w14:paraId="73F0C613" w14:textId="77777777" w:rsidR="00E86526" w:rsidRPr="002A3910" w:rsidRDefault="00E86526" w:rsidP="00ED4DD4">
      <w:pPr>
        <w:pStyle w:val="APICode"/>
      </w:pPr>
      <w:r w:rsidRPr="002A3910">
        <w:t>TEST1(</w:t>
      </w:r>
      <w:r w:rsidR="00084217" w:rsidRPr="002A3910">
        <w:t>“</w:t>
      </w:r>
      <w:r w:rsidRPr="002A3910">
        <w:t>TYPE</w:t>
      </w:r>
      <w:r w:rsidR="00084217" w:rsidRPr="002A3910">
        <w:t>”</w:t>
      </w:r>
      <w:r w:rsidRPr="002A3910">
        <w:t>)=FREE TEXT</w:t>
      </w:r>
    </w:p>
    <w:p w14:paraId="76EBC830" w14:textId="77777777" w:rsidR="00E86526" w:rsidRPr="002A3910" w:rsidRDefault="00E86526" w:rsidP="00B66E33">
      <w:pPr>
        <w:pStyle w:val="BodyText6"/>
      </w:pPr>
    </w:p>
    <w:p w14:paraId="4E6BD6A4" w14:textId="77777777" w:rsidR="00E86526" w:rsidRPr="002A3910" w:rsidRDefault="00E86526" w:rsidP="000E3132">
      <w:pPr>
        <w:pStyle w:val="Heading4"/>
      </w:pPr>
      <w:r w:rsidRPr="002A3910">
        <w:t>Error Codes Returned</w:t>
      </w:r>
    </w:p>
    <w:p w14:paraId="1A163F80" w14:textId="7E89D630" w:rsidR="007B05D8" w:rsidRPr="002A3910" w:rsidRDefault="007B05D8" w:rsidP="007B05D8">
      <w:pPr>
        <w:pStyle w:val="BodyText"/>
        <w:keepNext/>
        <w:keepLines/>
      </w:pPr>
      <w:r w:rsidRPr="002A3910">
        <w:rPr>
          <w:color w:val="0000FF"/>
          <w:u w:val="single"/>
        </w:rPr>
        <w:fldChar w:fldCharType="begin" w:fldLock="1"/>
      </w:r>
      <w:r w:rsidRPr="002A3910">
        <w:rPr>
          <w:color w:val="0000FF"/>
          <w:u w:val="single"/>
        </w:rPr>
        <w:instrText xml:space="preserve"> REF _Ref493601246 \h  \* MERGEFORMAT </w:instrText>
      </w:r>
      <w:r w:rsidRPr="002A3910">
        <w:rPr>
          <w:color w:val="0000FF"/>
          <w:u w:val="single"/>
        </w:rPr>
      </w:r>
      <w:r w:rsidRPr="002A3910">
        <w:rPr>
          <w:color w:val="0000FF"/>
          <w:u w:val="single"/>
        </w:rPr>
        <w:fldChar w:fldCharType="separate"/>
      </w:r>
      <w:r w:rsidR="00272B32" w:rsidRPr="002A3910">
        <w:rPr>
          <w:color w:val="0000FF"/>
          <w:u w:val="single"/>
        </w:rPr>
        <w:t>Table 50</w:t>
      </w:r>
      <w:r w:rsidRPr="002A3910">
        <w:rPr>
          <w:color w:val="0000FF"/>
          <w:u w:val="single"/>
        </w:rPr>
        <w:fldChar w:fldCharType="end"/>
      </w:r>
      <w:r w:rsidRPr="002A3910">
        <w:t xml:space="preserve"> lists the possible error codes returned with the FIELD^DID API:</w:t>
      </w:r>
    </w:p>
    <w:p w14:paraId="04149E39" w14:textId="77777777" w:rsidR="00EE1B20" w:rsidRPr="002A3910" w:rsidRDefault="00EE1B20" w:rsidP="00EE1B20">
      <w:pPr>
        <w:pStyle w:val="BodyText6"/>
        <w:keepNext/>
        <w:keepLines/>
      </w:pPr>
    </w:p>
    <w:p w14:paraId="628ED6E2" w14:textId="0C1FCED4" w:rsidR="00273424" w:rsidRPr="002A3910" w:rsidRDefault="003F7E97" w:rsidP="003F7E97">
      <w:pPr>
        <w:pStyle w:val="Caption"/>
      </w:pPr>
      <w:bookmarkStart w:id="907" w:name="_Ref493601246"/>
      <w:bookmarkStart w:id="908" w:name="_Toc159569153"/>
      <w:r w:rsidRPr="002A3910">
        <w:t xml:space="preserve">Table </w:t>
      </w:r>
      <w:r w:rsidRPr="002A3910">
        <w:fldChar w:fldCharType="begin"/>
      </w:r>
      <w:r w:rsidRPr="002A3910">
        <w:instrText>SEQ Table \* ARABIC</w:instrText>
      </w:r>
      <w:r w:rsidRPr="002A3910">
        <w:fldChar w:fldCharType="separate"/>
      </w:r>
      <w:r w:rsidR="002D1B25">
        <w:rPr>
          <w:noProof/>
        </w:rPr>
        <w:t>50</w:t>
      </w:r>
      <w:r w:rsidRPr="002A3910">
        <w:fldChar w:fldCharType="end"/>
      </w:r>
      <w:bookmarkEnd w:id="907"/>
      <w:r w:rsidR="000E1784" w:rsidRPr="002A3910">
        <w:t>:</w:t>
      </w:r>
      <w:r w:rsidRPr="002A3910">
        <w:t xml:space="preserve"> FIELD^DID API—Error Codes Returned</w:t>
      </w:r>
      <w:bookmarkEnd w:id="908"/>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564"/>
      </w:tblGrid>
      <w:tr w:rsidR="003F7E97" w:rsidRPr="002A3910" w14:paraId="732744F1" w14:textId="77777777" w:rsidTr="00F71C78">
        <w:trPr>
          <w:tblHeader/>
        </w:trPr>
        <w:tc>
          <w:tcPr>
            <w:tcW w:w="795" w:type="dxa"/>
            <w:shd w:val="clear" w:color="auto" w:fill="F2F2F2" w:themeFill="background1" w:themeFillShade="F2"/>
          </w:tcPr>
          <w:p w14:paraId="1CD67D96" w14:textId="77777777" w:rsidR="003F7E97" w:rsidRPr="002A3910" w:rsidRDefault="003F7E97" w:rsidP="00BC7AEE">
            <w:pPr>
              <w:pStyle w:val="TableHeading"/>
              <w:rPr>
                <w:noProof w:val="0"/>
              </w:rPr>
            </w:pPr>
            <w:bookmarkStart w:id="909" w:name="COL001_TBL073"/>
            <w:bookmarkEnd w:id="909"/>
            <w:r w:rsidRPr="002A3910">
              <w:rPr>
                <w:noProof w:val="0"/>
              </w:rPr>
              <w:t>Code</w:t>
            </w:r>
          </w:p>
        </w:tc>
        <w:tc>
          <w:tcPr>
            <w:tcW w:w="8564" w:type="dxa"/>
            <w:shd w:val="clear" w:color="auto" w:fill="F2F2F2" w:themeFill="background1" w:themeFillShade="F2"/>
          </w:tcPr>
          <w:p w14:paraId="6B9CA307" w14:textId="77777777" w:rsidR="003F7E97" w:rsidRPr="002A3910" w:rsidRDefault="003F7E97" w:rsidP="00BC7AEE">
            <w:pPr>
              <w:pStyle w:val="TableHeading"/>
              <w:rPr>
                <w:noProof w:val="0"/>
              </w:rPr>
            </w:pPr>
            <w:r w:rsidRPr="002A3910">
              <w:rPr>
                <w:noProof w:val="0"/>
              </w:rPr>
              <w:t>Description</w:t>
            </w:r>
          </w:p>
        </w:tc>
      </w:tr>
      <w:tr w:rsidR="00E86526" w:rsidRPr="002A3910" w14:paraId="305A1356" w14:textId="77777777" w:rsidTr="00E762D9">
        <w:tc>
          <w:tcPr>
            <w:tcW w:w="795" w:type="dxa"/>
          </w:tcPr>
          <w:p w14:paraId="448CC610" w14:textId="4415213E"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8564" w:type="dxa"/>
          </w:tcPr>
          <w:p w14:paraId="67973F08" w14:textId="77777777" w:rsidR="00E86526" w:rsidRPr="002A3910" w:rsidRDefault="00E86526" w:rsidP="00E762D9">
            <w:pPr>
              <w:pStyle w:val="TableText"/>
              <w:keepNext/>
              <w:keepLines/>
              <w:spacing w:line="260" w:lineRule="exact"/>
            </w:pPr>
            <w:r w:rsidRPr="002A3910">
              <w:t>There is an error in one of the variables passed.</w:t>
            </w:r>
          </w:p>
        </w:tc>
      </w:tr>
      <w:tr w:rsidR="00E86526" w:rsidRPr="002A3910" w14:paraId="3841F2A5" w14:textId="77777777" w:rsidTr="00E762D9">
        <w:tc>
          <w:tcPr>
            <w:tcW w:w="795" w:type="dxa"/>
          </w:tcPr>
          <w:p w14:paraId="0AA4A6A2" w14:textId="67078EC0"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564" w:type="dxa"/>
          </w:tcPr>
          <w:p w14:paraId="699946E7" w14:textId="77777777" w:rsidR="00E86526" w:rsidRPr="002A3910" w:rsidRDefault="00E86526" w:rsidP="00E762D9">
            <w:pPr>
              <w:pStyle w:val="TableText"/>
              <w:keepNext/>
              <w:keepLines/>
              <w:spacing w:line="260" w:lineRule="exact"/>
            </w:pPr>
            <w:r w:rsidRPr="002A3910">
              <w:t>Missing or invalid input parameter.</w:t>
            </w:r>
          </w:p>
        </w:tc>
      </w:tr>
      <w:tr w:rsidR="00E86526" w:rsidRPr="002A3910" w14:paraId="19222B45" w14:textId="77777777" w:rsidTr="00E762D9">
        <w:tc>
          <w:tcPr>
            <w:tcW w:w="795" w:type="dxa"/>
          </w:tcPr>
          <w:p w14:paraId="55067EE7" w14:textId="14A310DF" w:rsidR="00E86526" w:rsidRPr="002A3910" w:rsidRDefault="00000000" w:rsidP="00E762D9">
            <w:pPr>
              <w:pStyle w:val="TableText"/>
              <w:keepNext/>
              <w:keepLines/>
              <w:spacing w:line="260" w:lineRule="exact"/>
            </w:pPr>
            <w:hyperlink w:anchor="error_301" w:history="1">
              <w:r w:rsidR="00E86526" w:rsidRPr="002A3910">
                <w:rPr>
                  <w:rStyle w:val="Hyperlink"/>
                </w:rPr>
                <w:t>301</w:t>
              </w:r>
            </w:hyperlink>
          </w:p>
        </w:tc>
        <w:tc>
          <w:tcPr>
            <w:tcW w:w="8564" w:type="dxa"/>
          </w:tcPr>
          <w:p w14:paraId="753F5163" w14:textId="77777777" w:rsidR="00E86526" w:rsidRPr="002A3910" w:rsidRDefault="00E86526" w:rsidP="00E762D9">
            <w:pPr>
              <w:pStyle w:val="TableText"/>
              <w:keepNext/>
              <w:keepLines/>
              <w:spacing w:line="260" w:lineRule="exact"/>
            </w:pPr>
            <w:r w:rsidRPr="002A3910">
              <w:t>Flags passed are unknown or incorrect.</w:t>
            </w:r>
          </w:p>
        </w:tc>
      </w:tr>
      <w:tr w:rsidR="00E86526" w:rsidRPr="002A3910" w14:paraId="5CAB32C2" w14:textId="77777777" w:rsidTr="00E762D9">
        <w:tc>
          <w:tcPr>
            <w:tcW w:w="795" w:type="dxa"/>
          </w:tcPr>
          <w:p w14:paraId="4EE2A38C" w14:textId="5B5135E4" w:rsidR="00E86526" w:rsidRPr="002A3910" w:rsidRDefault="00000000" w:rsidP="00E762D9">
            <w:pPr>
              <w:pStyle w:val="TableText"/>
              <w:keepNext/>
              <w:keepLines/>
              <w:spacing w:line="260" w:lineRule="exact"/>
            </w:pPr>
            <w:hyperlink w:anchor="error_401" w:history="1">
              <w:r w:rsidR="00E86526" w:rsidRPr="002A3910">
                <w:rPr>
                  <w:rStyle w:val="Hyperlink"/>
                </w:rPr>
                <w:t>401</w:t>
              </w:r>
            </w:hyperlink>
          </w:p>
        </w:tc>
        <w:tc>
          <w:tcPr>
            <w:tcW w:w="8564" w:type="dxa"/>
          </w:tcPr>
          <w:p w14:paraId="67A91583" w14:textId="77777777" w:rsidR="00E86526" w:rsidRPr="002A3910" w:rsidRDefault="00E86526" w:rsidP="00E762D9">
            <w:pPr>
              <w:pStyle w:val="TableText"/>
              <w:keepNext/>
              <w:keepLines/>
              <w:spacing w:line="260" w:lineRule="exact"/>
            </w:pPr>
            <w:r w:rsidRPr="002A3910">
              <w:t>The specified file or subfile does not exist.</w:t>
            </w:r>
          </w:p>
        </w:tc>
      </w:tr>
      <w:tr w:rsidR="00E86526" w:rsidRPr="002A3910" w14:paraId="413A162C" w14:textId="77777777" w:rsidTr="00E762D9">
        <w:tc>
          <w:tcPr>
            <w:tcW w:w="795" w:type="dxa"/>
          </w:tcPr>
          <w:p w14:paraId="2EC71318" w14:textId="27E480BA" w:rsidR="00E86526" w:rsidRPr="002A3910" w:rsidRDefault="00000000" w:rsidP="00E762D9">
            <w:pPr>
              <w:pStyle w:val="TableText"/>
              <w:spacing w:line="260" w:lineRule="exact"/>
            </w:pPr>
            <w:hyperlink w:anchor="error_403" w:history="1">
              <w:r w:rsidR="00E86526" w:rsidRPr="002A3910">
                <w:rPr>
                  <w:rStyle w:val="Hyperlink"/>
                </w:rPr>
                <w:t>403</w:t>
              </w:r>
            </w:hyperlink>
          </w:p>
        </w:tc>
        <w:tc>
          <w:tcPr>
            <w:tcW w:w="8564" w:type="dxa"/>
          </w:tcPr>
          <w:p w14:paraId="263458A9" w14:textId="77777777" w:rsidR="00E86526" w:rsidRPr="002A3910" w:rsidRDefault="00E86526" w:rsidP="00E762D9">
            <w:pPr>
              <w:pStyle w:val="TableText"/>
              <w:spacing w:line="260" w:lineRule="exact"/>
            </w:pPr>
            <w:r w:rsidRPr="002A3910">
              <w:t>The file lacks a Header Node.</w:t>
            </w:r>
          </w:p>
        </w:tc>
      </w:tr>
      <w:tr w:rsidR="00E86526" w:rsidRPr="002A3910" w14:paraId="72EFDD03" w14:textId="77777777" w:rsidTr="00E762D9">
        <w:tc>
          <w:tcPr>
            <w:tcW w:w="795" w:type="dxa"/>
          </w:tcPr>
          <w:p w14:paraId="6C717A76" w14:textId="05133330" w:rsidR="00E86526" w:rsidRPr="002A3910" w:rsidRDefault="00000000" w:rsidP="00E762D9">
            <w:pPr>
              <w:pStyle w:val="TableText"/>
              <w:spacing w:line="260" w:lineRule="exact"/>
            </w:pPr>
            <w:hyperlink w:anchor="error_404" w:history="1">
              <w:r w:rsidR="00E86526" w:rsidRPr="002A3910">
                <w:rPr>
                  <w:rStyle w:val="Hyperlink"/>
                </w:rPr>
                <w:t>404</w:t>
              </w:r>
            </w:hyperlink>
          </w:p>
        </w:tc>
        <w:tc>
          <w:tcPr>
            <w:tcW w:w="8564" w:type="dxa"/>
          </w:tcPr>
          <w:p w14:paraId="5873F0F5" w14:textId="77777777" w:rsidR="00E86526" w:rsidRPr="002A3910" w:rsidRDefault="00E86526" w:rsidP="00E762D9">
            <w:pPr>
              <w:pStyle w:val="TableText"/>
              <w:spacing w:line="260" w:lineRule="exact"/>
            </w:pPr>
            <w:r w:rsidRPr="002A3910">
              <w:t>The file Header Node lacks a file #.</w:t>
            </w:r>
          </w:p>
        </w:tc>
      </w:tr>
      <w:tr w:rsidR="00E86526" w:rsidRPr="002A3910" w14:paraId="4DA84BE0" w14:textId="77777777" w:rsidTr="00E762D9">
        <w:tc>
          <w:tcPr>
            <w:tcW w:w="795" w:type="dxa"/>
          </w:tcPr>
          <w:p w14:paraId="76FEBF83" w14:textId="1BED36D2"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564" w:type="dxa"/>
          </w:tcPr>
          <w:p w14:paraId="2605F582" w14:textId="77777777" w:rsidR="00E86526" w:rsidRPr="002A3910" w:rsidRDefault="00E86526" w:rsidP="00E762D9">
            <w:pPr>
              <w:pStyle w:val="TableText"/>
              <w:spacing w:line="260" w:lineRule="exact"/>
            </w:pPr>
            <w:r w:rsidRPr="002A3910">
              <w:t>The field name or number does not exist.</w:t>
            </w:r>
          </w:p>
        </w:tc>
      </w:tr>
      <w:tr w:rsidR="00E86526" w:rsidRPr="002A3910" w14:paraId="592C965B" w14:textId="77777777" w:rsidTr="00E762D9">
        <w:tc>
          <w:tcPr>
            <w:tcW w:w="795" w:type="dxa"/>
          </w:tcPr>
          <w:p w14:paraId="4C73AD6F" w14:textId="60817833" w:rsidR="00E86526" w:rsidRPr="002A3910" w:rsidRDefault="00000000" w:rsidP="00E762D9">
            <w:pPr>
              <w:pStyle w:val="TableText"/>
              <w:spacing w:line="260" w:lineRule="exact"/>
            </w:pPr>
            <w:hyperlink w:anchor="error_505" w:history="1">
              <w:r w:rsidR="00E86526" w:rsidRPr="002A3910">
                <w:rPr>
                  <w:rStyle w:val="Hyperlink"/>
                </w:rPr>
                <w:t>50</w:t>
              </w:r>
              <w:bookmarkStart w:id="910" w:name="_Hlt457817270"/>
              <w:r w:rsidR="00E86526" w:rsidRPr="002A3910">
                <w:rPr>
                  <w:rStyle w:val="Hyperlink"/>
                </w:rPr>
                <w:t>5</w:t>
              </w:r>
              <w:bookmarkEnd w:id="910"/>
            </w:hyperlink>
          </w:p>
        </w:tc>
        <w:tc>
          <w:tcPr>
            <w:tcW w:w="8564" w:type="dxa"/>
          </w:tcPr>
          <w:p w14:paraId="0CD16C18" w14:textId="77777777" w:rsidR="00E86526" w:rsidRPr="002A3910" w:rsidRDefault="00E86526" w:rsidP="00E762D9">
            <w:pPr>
              <w:pStyle w:val="TableText"/>
              <w:spacing w:line="260" w:lineRule="exact"/>
            </w:pPr>
            <w:r w:rsidRPr="002A3910">
              <w:t>The field name passed is ambiguous.</w:t>
            </w:r>
          </w:p>
        </w:tc>
      </w:tr>
      <w:tr w:rsidR="00E86526" w:rsidRPr="002A3910" w14:paraId="67002AE6" w14:textId="77777777" w:rsidTr="00E762D9">
        <w:tc>
          <w:tcPr>
            <w:tcW w:w="795" w:type="dxa"/>
          </w:tcPr>
          <w:p w14:paraId="1E90FF65" w14:textId="64CCA8C7"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8564" w:type="dxa"/>
          </w:tcPr>
          <w:p w14:paraId="3BA29378" w14:textId="77777777" w:rsidR="00E86526" w:rsidRPr="002A3910" w:rsidRDefault="00E86526" w:rsidP="00E762D9">
            <w:pPr>
              <w:pStyle w:val="TableText"/>
              <w:spacing w:line="260" w:lineRule="exact"/>
            </w:pPr>
            <w:r w:rsidRPr="002A3910">
              <w:t>The data type for the specified field cannot be determined.</w:t>
            </w:r>
          </w:p>
        </w:tc>
      </w:tr>
      <w:tr w:rsidR="00E86526" w:rsidRPr="002A3910" w14:paraId="0820D253" w14:textId="77777777" w:rsidTr="00E762D9">
        <w:tc>
          <w:tcPr>
            <w:tcW w:w="795" w:type="dxa"/>
          </w:tcPr>
          <w:p w14:paraId="0C7A9E43" w14:textId="6575FB24"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564" w:type="dxa"/>
          </w:tcPr>
          <w:p w14:paraId="5716289C" w14:textId="77777777" w:rsidR="00E86526" w:rsidRPr="002A3910" w:rsidRDefault="00E86526" w:rsidP="00E762D9">
            <w:pPr>
              <w:pStyle w:val="TableText"/>
              <w:spacing w:line="260" w:lineRule="exact"/>
            </w:pPr>
            <w:r w:rsidRPr="002A3910">
              <w:t>An incorrect kind of field is being processed.</w:t>
            </w:r>
          </w:p>
        </w:tc>
      </w:tr>
      <w:tr w:rsidR="00E86526" w:rsidRPr="002A3910" w14:paraId="44A67AF1" w14:textId="77777777" w:rsidTr="00E762D9">
        <w:tc>
          <w:tcPr>
            <w:tcW w:w="795" w:type="dxa"/>
          </w:tcPr>
          <w:p w14:paraId="6E3171F9" w14:textId="30B60DDF" w:rsidR="00E86526" w:rsidRPr="002A3910" w:rsidRDefault="00000000" w:rsidP="00E762D9">
            <w:pPr>
              <w:pStyle w:val="TableText"/>
              <w:spacing w:line="260" w:lineRule="exact"/>
            </w:pPr>
            <w:hyperlink w:anchor="error_537" w:history="1">
              <w:r w:rsidR="00E86526" w:rsidRPr="002A3910">
                <w:rPr>
                  <w:rStyle w:val="Hyperlink"/>
                </w:rPr>
                <w:t>537</w:t>
              </w:r>
            </w:hyperlink>
          </w:p>
        </w:tc>
        <w:tc>
          <w:tcPr>
            <w:tcW w:w="8564" w:type="dxa"/>
          </w:tcPr>
          <w:p w14:paraId="79EE43A8" w14:textId="77777777" w:rsidR="00E86526" w:rsidRPr="002A3910" w:rsidRDefault="00E86526" w:rsidP="00E762D9">
            <w:pPr>
              <w:pStyle w:val="TableText"/>
              <w:spacing w:line="260" w:lineRule="exact"/>
            </w:pPr>
            <w:r w:rsidRPr="002A3910">
              <w:t>Field has a corrupted pointer definition.</w:t>
            </w:r>
          </w:p>
        </w:tc>
      </w:tr>
    </w:tbl>
    <w:p w14:paraId="41C75395" w14:textId="77777777" w:rsidR="006D37A3" w:rsidRPr="002A3910" w:rsidRDefault="006D37A3" w:rsidP="00B66E33">
      <w:pPr>
        <w:pStyle w:val="BodyText6"/>
      </w:pPr>
    </w:p>
    <w:p w14:paraId="16DE416A" w14:textId="77777777" w:rsidR="00E86526" w:rsidRPr="002A3910" w:rsidRDefault="00E86526" w:rsidP="006D37A3">
      <w:pPr>
        <w:pStyle w:val="Heading3"/>
      </w:pPr>
      <w:bookmarkStart w:id="911" w:name="fieldlst_did"/>
      <w:bookmarkStart w:id="912" w:name="_Toc159568804"/>
      <w:r w:rsidRPr="002A3910">
        <w:lastRenderedPageBreak/>
        <w:t>FIELDLST^DID</w:t>
      </w:r>
      <w:bookmarkEnd w:id="911"/>
      <w:r w:rsidR="007B673F" w:rsidRPr="002A3910">
        <w:t>()</w:t>
      </w:r>
      <w:r w:rsidRPr="002A3910">
        <w:t>: DD Field List Retriever</w:t>
      </w:r>
      <w:bookmarkEnd w:id="912"/>
    </w:p>
    <w:p w14:paraId="67804184" w14:textId="77777777" w:rsidR="00390A5C" w:rsidRPr="002A3910" w:rsidRDefault="00390A5C" w:rsidP="00390A5C">
      <w:pPr>
        <w:pStyle w:val="AltHeading5"/>
        <w:rPr>
          <w:noProof w:val="0"/>
        </w:rPr>
      </w:pPr>
      <w:r w:rsidRPr="002A3910">
        <w:rPr>
          <w:noProof w:val="0"/>
        </w:rPr>
        <w:t>Reference Type</w:t>
      </w:r>
    </w:p>
    <w:p w14:paraId="3E5E6621"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D77429" w:rsidRPr="002A3910">
        <w:instrText>DID</w:instrText>
      </w:r>
      <w:r w:rsidRPr="002A3910">
        <w:rPr>
          <w:vanish/>
        </w:rPr>
        <w:instrText>:</w:instrText>
      </w:r>
      <w:r w:rsidR="00D77429" w:rsidRPr="002A3910">
        <w:instrText>FIELDLST^DID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77429" w:rsidRPr="002A3910">
        <w:instrText>FIELDLST^DID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77429" w:rsidRPr="002A3910">
        <w:instrText>FIELDLST^DID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77429" w:rsidRPr="002A3910">
        <w:instrText>FIELDLST^DID</w:instrText>
      </w:r>
      <w:r w:rsidRPr="002A3910">
        <w:instrText xml:space="preserve">” </w:instrText>
      </w:r>
      <w:r w:rsidRPr="002A3910">
        <w:rPr>
          <w:vanish/>
        </w:rPr>
        <w:fldChar w:fldCharType="end"/>
      </w:r>
      <w:r w:rsidRPr="002A3910">
        <w:fldChar w:fldCharType="begin"/>
      </w:r>
      <w:r w:rsidRPr="002A3910">
        <w:instrText>XE "APIs:</w:instrText>
      </w:r>
      <w:r w:rsidR="00D77429" w:rsidRPr="002A3910">
        <w:instrText>FIELDLST^DID</w:instrText>
      </w:r>
      <w:r w:rsidRPr="002A3910">
        <w:instrText>"</w:instrText>
      </w:r>
      <w:r w:rsidRPr="002A3910">
        <w:fldChar w:fldCharType="end"/>
      </w:r>
      <w:r w:rsidR="00D77429" w:rsidRPr="002A3910">
        <w:fldChar w:fldCharType="begin"/>
      </w:r>
      <w:r w:rsidR="00D77429" w:rsidRPr="002A3910">
        <w:instrText>XE "DD Field List Retriever:FIELDLST^DID"</w:instrText>
      </w:r>
      <w:r w:rsidR="00D77429" w:rsidRPr="002A3910">
        <w:fldChar w:fldCharType="end"/>
      </w:r>
      <w:r w:rsidR="00D77429" w:rsidRPr="002A3910">
        <w:fldChar w:fldCharType="begin"/>
      </w:r>
      <w:r w:rsidR="00D77429" w:rsidRPr="002A3910">
        <w:instrText>XE "Data Dictionary:DBS Calls:FIELDLST^DID"</w:instrText>
      </w:r>
      <w:r w:rsidR="00D77429" w:rsidRPr="002A3910">
        <w:fldChar w:fldCharType="end"/>
      </w:r>
    </w:p>
    <w:p w14:paraId="4680DF86" w14:textId="77777777" w:rsidR="00390A5C" w:rsidRPr="002A3910" w:rsidRDefault="00390A5C" w:rsidP="00390A5C">
      <w:pPr>
        <w:pStyle w:val="AltHeading5"/>
        <w:rPr>
          <w:noProof w:val="0"/>
        </w:rPr>
      </w:pPr>
      <w:r w:rsidRPr="002A3910">
        <w:rPr>
          <w:noProof w:val="0"/>
        </w:rPr>
        <w:t>Category</w:t>
      </w:r>
    </w:p>
    <w:p w14:paraId="590BE1DC" w14:textId="77777777" w:rsidR="00390A5C" w:rsidRPr="002A3910" w:rsidRDefault="00390A5C" w:rsidP="00390A5C">
      <w:pPr>
        <w:pStyle w:val="APIText"/>
        <w:keepNext/>
        <w:keepLines/>
      </w:pPr>
      <w:r w:rsidRPr="002A3910">
        <w:t>Database Server (DBS)</w:t>
      </w:r>
    </w:p>
    <w:p w14:paraId="37E48805" w14:textId="77777777" w:rsidR="00390A5C" w:rsidRPr="002A3910" w:rsidRDefault="00390A5C" w:rsidP="00390A5C">
      <w:pPr>
        <w:pStyle w:val="AltHeading5"/>
        <w:rPr>
          <w:noProof w:val="0"/>
        </w:rPr>
      </w:pPr>
      <w:r w:rsidRPr="002A3910">
        <w:rPr>
          <w:noProof w:val="0"/>
        </w:rPr>
        <w:t>ICR#</w:t>
      </w:r>
    </w:p>
    <w:p w14:paraId="5542EC26" w14:textId="77777777" w:rsidR="00390A5C" w:rsidRPr="002A3910" w:rsidRDefault="00D77429" w:rsidP="00390A5C">
      <w:pPr>
        <w:pStyle w:val="APIText"/>
        <w:keepNext/>
        <w:keepLines/>
      </w:pPr>
      <w:r w:rsidRPr="002A3910">
        <w:t>2052</w:t>
      </w:r>
    </w:p>
    <w:p w14:paraId="036A60D3" w14:textId="77777777" w:rsidR="00390A5C" w:rsidRPr="002A3910" w:rsidRDefault="00390A5C" w:rsidP="00390A5C">
      <w:pPr>
        <w:pStyle w:val="AltHeading5"/>
        <w:rPr>
          <w:noProof w:val="0"/>
        </w:rPr>
      </w:pPr>
      <w:r w:rsidRPr="002A3910">
        <w:rPr>
          <w:noProof w:val="0"/>
        </w:rPr>
        <w:t>Description</w:t>
      </w:r>
    </w:p>
    <w:p w14:paraId="23112B29" w14:textId="77777777" w:rsidR="00E86526" w:rsidRPr="002A3910" w:rsidRDefault="00E86526" w:rsidP="00390A5C">
      <w:pPr>
        <w:pStyle w:val="BodyText"/>
      </w:pPr>
      <w:r w:rsidRPr="002A3910">
        <w:t>Th</w:t>
      </w:r>
      <w:r w:rsidR="003C4ADA" w:rsidRPr="002A3910">
        <w:t>e FIELDLST^DID API</w:t>
      </w:r>
      <w:r w:rsidRPr="002A3910">
        <w:t xml:space="preserve"> returns a list of field-level attributes that are supported by </w:t>
      </w:r>
      <w:r w:rsidR="00C9653C" w:rsidRPr="002A3910">
        <w:t>VA FileMan</w:t>
      </w:r>
      <w:r w:rsidRPr="002A3910">
        <w:t xml:space="preserve">. It shows specifically which attributes the </w:t>
      </w:r>
      <w:r w:rsidR="003C4ADA" w:rsidRPr="002A3910">
        <w:t>data d</w:t>
      </w:r>
      <w:r w:rsidRPr="002A3910">
        <w:t>ictionary</w:t>
      </w:r>
      <w:r w:rsidR="003C4ADA" w:rsidRPr="002A3910">
        <w:t xml:space="preserve"> (DD)</w:t>
      </w:r>
      <w:r w:rsidRPr="002A3910">
        <w:t xml:space="preserve"> </w:t>
      </w:r>
      <w:r w:rsidR="003C4ADA" w:rsidRPr="002A3910">
        <w:t xml:space="preserve">field list </w:t>
      </w:r>
      <w:r w:rsidRPr="002A3910">
        <w:t>retriever calls can return.</w:t>
      </w:r>
    </w:p>
    <w:p w14:paraId="64B199AF" w14:textId="77777777" w:rsidR="00E86526" w:rsidRPr="002A3910" w:rsidRDefault="00E86526" w:rsidP="00CD348A">
      <w:pPr>
        <w:pStyle w:val="AltHeading5"/>
        <w:rPr>
          <w:noProof w:val="0"/>
        </w:rPr>
      </w:pPr>
      <w:r w:rsidRPr="002A3910">
        <w:rPr>
          <w:noProof w:val="0"/>
        </w:rPr>
        <w:t>Format</w:t>
      </w:r>
    </w:p>
    <w:p w14:paraId="0C61CDF5" w14:textId="6ED5E17A" w:rsidR="00E86526" w:rsidRPr="002A3910" w:rsidRDefault="00E86526" w:rsidP="006E1F52">
      <w:pPr>
        <w:pStyle w:val="APIFormat"/>
      </w:pPr>
      <w:r w:rsidRPr="002A3910">
        <w:t>FIELDLST^DID(</w:t>
      </w:r>
      <w:r w:rsidR="006D37A3" w:rsidRPr="002A3910">
        <w:t>target_root</w:t>
      </w:r>
      <w:r w:rsidRPr="002A3910">
        <w:t>)</w:t>
      </w:r>
    </w:p>
    <w:p w14:paraId="1E3806E0" w14:textId="77777777" w:rsidR="00EE1B20" w:rsidRPr="002A3910" w:rsidRDefault="00EE1B20" w:rsidP="00EE1B20">
      <w:pPr>
        <w:pStyle w:val="BodyText6"/>
      </w:pPr>
    </w:p>
    <w:p w14:paraId="1F26DB64" w14:textId="6F3A58CA" w:rsidR="00E86526" w:rsidRPr="002A3910" w:rsidRDefault="00E86526" w:rsidP="00CD348A">
      <w:pPr>
        <w:pStyle w:val="AltHeading5"/>
        <w:rPr>
          <w:noProof w:val="0"/>
        </w:rPr>
      </w:pPr>
      <w:r w:rsidRPr="002A3910">
        <w:rPr>
          <w:noProof w:val="0"/>
        </w:rPr>
        <w:t>Input Parameter</w:t>
      </w:r>
    </w:p>
    <w:p w14:paraId="30BB4553" w14:textId="77777777" w:rsidR="00DA628C" w:rsidRPr="002A3910" w:rsidRDefault="00DA628C" w:rsidP="00DA628C">
      <w:pPr>
        <w:pStyle w:val="APIParameters"/>
        <w:rPr>
          <w:noProof w:val="0"/>
        </w:rPr>
      </w:pPr>
      <w:r w:rsidRPr="002A3910">
        <w:rPr>
          <w:b/>
          <w:bCs w:val="0"/>
          <w:noProof w:val="0"/>
        </w:rPr>
        <w:t>target_root</w:t>
      </w:r>
      <w:r w:rsidRPr="002A3910">
        <w:rPr>
          <w:noProof w:val="0"/>
        </w:rPr>
        <w:t>:</w:t>
      </w:r>
      <w:r w:rsidRPr="002A3910">
        <w:rPr>
          <w:noProof w:val="0"/>
        </w:rPr>
        <w:tab/>
        <w:t>(Required) The root of an output array.</w:t>
      </w:r>
    </w:p>
    <w:p w14:paraId="569B23D3" w14:textId="77777777" w:rsidR="00FF5F63" w:rsidRPr="002A3910" w:rsidRDefault="00FF5F63" w:rsidP="00FF5F63">
      <w:pPr>
        <w:pStyle w:val="BodyText6"/>
      </w:pPr>
    </w:p>
    <w:p w14:paraId="1B5F4B42" w14:textId="7CD41519" w:rsidR="00E86526" w:rsidRPr="002A3910" w:rsidRDefault="00E86526" w:rsidP="00CD348A">
      <w:pPr>
        <w:pStyle w:val="AltHeading5"/>
        <w:rPr>
          <w:noProof w:val="0"/>
        </w:rPr>
      </w:pPr>
      <w:r w:rsidRPr="002A3910">
        <w:rPr>
          <w:noProof w:val="0"/>
        </w:rPr>
        <w:t>Output</w:t>
      </w:r>
      <w:r w:rsidR="00FF5F63" w:rsidRPr="002A3910">
        <w:rPr>
          <w:noProof w:val="0"/>
        </w:rPr>
        <w:t xml:space="preserve"> Parameter</w:t>
      </w:r>
    </w:p>
    <w:p w14:paraId="31D6EF1B" w14:textId="77777777" w:rsidR="00DA628C" w:rsidRPr="002A3910" w:rsidRDefault="00DA628C" w:rsidP="00DA628C">
      <w:pPr>
        <w:pStyle w:val="APIParameters"/>
        <w:rPr>
          <w:noProof w:val="0"/>
        </w:rPr>
      </w:pPr>
      <w:r w:rsidRPr="002A3910">
        <w:rPr>
          <w:b/>
          <w:bCs w:val="0"/>
          <w:noProof w:val="0"/>
        </w:rPr>
        <w:t>target_root</w:t>
      </w:r>
      <w:r w:rsidRPr="002A3910">
        <w:rPr>
          <w:noProof w:val="0"/>
        </w:rPr>
        <w:t>:</w:t>
      </w:r>
      <w:r w:rsidRPr="002A3910">
        <w:rPr>
          <w:noProof w:val="0"/>
        </w:rPr>
        <w:tab/>
        <w:t>The descendants of the array root are subscripted by the attribute names. “</w:t>
      </w:r>
      <w:r w:rsidRPr="002A3910">
        <w:rPr>
          <w:b/>
          <w:noProof w:val="0"/>
        </w:rPr>
        <w:t>WP</w:t>
      </w:r>
      <w:r w:rsidRPr="002A3910">
        <w:rPr>
          <w:noProof w:val="0"/>
        </w:rPr>
        <w:t>” nodes indicate that the attribute consists of a word-processing field.</w:t>
      </w:r>
    </w:p>
    <w:p w14:paraId="1D9FA744" w14:textId="77777777" w:rsidR="006D37A3" w:rsidRPr="002A3910" w:rsidRDefault="006D37A3" w:rsidP="00B66E33">
      <w:pPr>
        <w:pStyle w:val="BodyText6"/>
      </w:pPr>
    </w:p>
    <w:p w14:paraId="10E0A7FC" w14:textId="77777777" w:rsidR="00E86526" w:rsidRPr="002A3910" w:rsidRDefault="00E86526" w:rsidP="000E3132">
      <w:pPr>
        <w:pStyle w:val="Heading4"/>
      </w:pPr>
      <w:r w:rsidRPr="002A3910">
        <w:t>Example</w:t>
      </w:r>
    </w:p>
    <w:p w14:paraId="15991E94" w14:textId="7749BBD4" w:rsidR="00E86526" w:rsidRPr="002A3910" w:rsidRDefault="0034225A" w:rsidP="00A20CB9">
      <w:pPr>
        <w:pStyle w:val="BodyText"/>
        <w:keepNext/>
        <w:keepLines/>
      </w:pPr>
      <w:r w:rsidRPr="002A3910">
        <w:rPr>
          <w:color w:val="0000FF"/>
          <w:u w:val="single"/>
        </w:rPr>
        <w:fldChar w:fldCharType="begin" w:fldLock="1"/>
      </w:r>
      <w:r w:rsidRPr="002A3910">
        <w:rPr>
          <w:color w:val="0000FF"/>
          <w:u w:val="single"/>
        </w:rPr>
        <w:instrText xml:space="preserve"> REF _Ref389649455 \h  \* MERGEFORMAT </w:instrText>
      </w:r>
      <w:r w:rsidRPr="002A3910">
        <w:rPr>
          <w:color w:val="0000FF"/>
          <w:u w:val="single"/>
        </w:rPr>
      </w:r>
      <w:r w:rsidRPr="002A3910">
        <w:rPr>
          <w:color w:val="0000FF"/>
          <w:u w:val="single"/>
        </w:rPr>
        <w:fldChar w:fldCharType="separate"/>
      </w:r>
      <w:r w:rsidR="00272B32" w:rsidRPr="002A3910">
        <w:rPr>
          <w:color w:val="0000FF"/>
          <w:u w:val="single"/>
        </w:rPr>
        <w:t>Figure 162</w:t>
      </w:r>
      <w:r w:rsidRPr="002A3910">
        <w:rPr>
          <w:color w:val="0000FF"/>
          <w:u w:val="single"/>
        </w:rPr>
        <w:fldChar w:fldCharType="end"/>
      </w:r>
      <w:r w:rsidR="00E86526" w:rsidRPr="002A3910">
        <w:t xml:space="preserve"> is a partial capture of what is returned:</w:t>
      </w:r>
    </w:p>
    <w:p w14:paraId="54A52FF1" w14:textId="77777777" w:rsidR="00EE1B20" w:rsidRPr="002A3910" w:rsidRDefault="00EE1B20" w:rsidP="00EE1B20">
      <w:pPr>
        <w:pStyle w:val="BodyText6"/>
        <w:keepNext/>
        <w:keepLines/>
      </w:pPr>
    </w:p>
    <w:p w14:paraId="2E36D7CD" w14:textId="128DB160" w:rsidR="00A20CB9" w:rsidRPr="002A3910" w:rsidRDefault="00886E4A" w:rsidP="00886E4A">
      <w:pPr>
        <w:pStyle w:val="Caption"/>
      </w:pPr>
      <w:bookmarkStart w:id="913" w:name="_Ref389649455"/>
      <w:bookmarkStart w:id="914" w:name="_Toc159568433"/>
      <w:r w:rsidRPr="002A3910">
        <w:t xml:space="preserve">Figure </w:t>
      </w:r>
      <w:r w:rsidRPr="002A3910">
        <w:fldChar w:fldCharType="begin"/>
      </w:r>
      <w:r w:rsidRPr="002A3910">
        <w:instrText>SEQ Figure \* ARABIC</w:instrText>
      </w:r>
      <w:r w:rsidRPr="002A3910">
        <w:fldChar w:fldCharType="separate"/>
      </w:r>
      <w:r w:rsidR="002D1B25">
        <w:rPr>
          <w:noProof/>
        </w:rPr>
        <w:t>162</w:t>
      </w:r>
      <w:r w:rsidRPr="002A3910">
        <w:fldChar w:fldCharType="end"/>
      </w:r>
      <w:bookmarkEnd w:id="913"/>
      <w:r w:rsidR="000E1784" w:rsidRPr="002A3910">
        <w:t>:</w:t>
      </w:r>
      <w:r w:rsidR="00273424" w:rsidRPr="002A3910">
        <w:t xml:space="preserve"> FIELDLST^DID</w:t>
      </w:r>
      <w:r w:rsidR="006D37A3" w:rsidRPr="002A3910">
        <w:t xml:space="preserve"> API</w:t>
      </w:r>
      <w:r w:rsidR="00273424" w:rsidRPr="002A3910">
        <w:t>—Example: Input and Output</w:t>
      </w:r>
      <w:bookmarkEnd w:id="914"/>
    </w:p>
    <w:p w14:paraId="0901AA9E" w14:textId="77777777" w:rsidR="00E86526" w:rsidRPr="002A3910" w:rsidRDefault="00E86526" w:rsidP="00ED4DD4">
      <w:pPr>
        <w:pStyle w:val="APICode"/>
      </w:pPr>
      <w:r w:rsidRPr="002A3910">
        <w:t>&gt;</w:t>
      </w:r>
      <w:r w:rsidRPr="002A3910">
        <w:rPr>
          <w:b/>
        </w:rPr>
        <w:t>D FIELDLST^DID(</w:t>
      </w:r>
      <w:r w:rsidR="00084217" w:rsidRPr="002A3910">
        <w:rPr>
          <w:b/>
        </w:rPr>
        <w:t>“</w:t>
      </w:r>
      <w:r w:rsidRPr="002A3910">
        <w:rPr>
          <w:b/>
        </w:rPr>
        <w:t>TEST</w:t>
      </w:r>
      <w:r w:rsidR="00084217" w:rsidRPr="002A3910">
        <w:rPr>
          <w:b/>
        </w:rPr>
        <w:t>”</w:t>
      </w:r>
      <w:r w:rsidRPr="002A3910">
        <w:rPr>
          <w:b/>
        </w:rPr>
        <w:t>)</w:t>
      </w:r>
    </w:p>
    <w:p w14:paraId="1FFB2C64" w14:textId="77777777" w:rsidR="00E86526" w:rsidRPr="002A3910" w:rsidRDefault="00E86526" w:rsidP="00ED4DD4">
      <w:pPr>
        <w:pStyle w:val="APICode"/>
      </w:pPr>
    </w:p>
    <w:p w14:paraId="01E2CCA0" w14:textId="77777777" w:rsidR="00E86526" w:rsidRPr="002A3910" w:rsidRDefault="00E86526" w:rsidP="00ED4DD4">
      <w:pPr>
        <w:pStyle w:val="APICode"/>
      </w:pPr>
      <w:r w:rsidRPr="002A3910">
        <w:t>&gt;</w:t>
      </w:r>
      <w:r w:rsidRPr="002A3910">
        <w:rPr>
          <w:b/>
        </w:rPr>
        <w:t>ZW TEST</w:t>
      </w:r>
    </w:p>
    <w:p w14:paraId="74D0D6DC" w14:textId="77777777" w:rsidR="00E86526" w:rsidRPr="002A3910" w:rsidRDefault="00E86526" w:rsidP="00ED4DD4">
      <w:pPr>
        <w:pStyle w:val="APICode"/>
      </w:pPr>
      <w:r w:rsidRPr="002A3910">
        <w:t>TEST(</w:t>
      </w:r>
      <w:r w:rsidR="00084217" w:rsidRPr="002A3910">
        <w:t>“</w:t>
      </w:r>
      <w:r w:rsidRPr="002A3910">
        <w:t>AUDIT</w:t>
      </w:r>
      <w:r w:rsidR="00084217" w:rsidRPr="002A3910">
        <w:t>”</w:t>
      </w:r>
      <w:r w:rsidRPr="002A3910">
        <w:t>)=</w:t>
      </w:r>
    </w:p>
    <w:p w14:paraId="0ACFB3BB" w14:textId="77777777" w:rsidR="00E86526" w:rsidRPr="002A3910" w:rsidRDefault="00E86526" w:rsidP="00ED4DD4">
      <w:pPr>
        <w:pStyle w:val="APICode"/>
      </w:pPr>
      <w:r w:rsidRPr="002A3910">
        <w:t>TEST(</w:t>
      </w:r>
      <w:r w:rsidR="00084217" w:rsidRPr="002A3910">
        <w:t>“</w:t>
      </w:r>
      <w:r w:rsidRPr="002A3910">
        <w:t>AUDIT CONDITION</w:t>
      </w:r>
      <w:r w:rsidR="00084217" w:rsidRPr="002A3910">
        <w:t>”</w:t>
      </w:r>
      <w:r w:rsidRPr="002A3910">
        <w:t>)=</w:t>
      </w:r>
    </w:p>
    <w:p w14:paraId="5D2ED670" w14:textId="77777777" w:rsidR="00E86526" w:rsidRPr="002A3910" w:rsidRDefault="00E86526" w:rsidP="00ED4DD4">
      <w:pPr>
        <w:pStyle w:val="APICode"/>
      </w:pPr>
      <w:r w:rsidRPr="002A3910">
        <w:t>TEST(</w:t>
      </w:r>
      <w:r w:rsidR="00084217" w:rsidRPr="002A3910">
        <w:t>“</w:t>
      </w:r>
      <w:r w:rsidRPr="002A3910">
        <w:t>COMPUTE ALGORITHM</w:t>
      </w:r>
      <w:r w:rsidR="00084217" w:rsidRPr="002A3910">
        <w:t>”</w:t>
      </w:r>
      <w:r w:rsidRPr="002A3910">
        <w:t>)=</w:t>
      </w:r>
    </w:p>
    <w:p w14:paraId="68E567CB" w14:textId="77777777" w:rsidR="00E86526" w:rsidRPr="002A3910" w:rsidRDefault="00E86526" w:rsidP="00ED4DD4">
      <w:pPr>
        <w:pStyle w:val="APICode"/>
      </w:pPr>
      <w:r w:rsidRPr="002A3910">
        <w:t>TEST(</w:t>
      </w:r>
      <w:r w:rsidR="00084217" w:rsidRPr="002A3910">
        <w:t>“</w:t>
      </w:r>
      <w:r w:rsidRPr="002A3910">
        <w:t>COMPUTED FIELDS USED</w:t>
      </w:r>
      <w:r w:rsidR="00084217" w:rsidRPr="002A3910">
        <w:t>”</w:t>
      </w:r>
      <w:r w:rsidRPr="002A3910">
        <w:t>)=</w:t>
      </w:r>
    </w:p>
    <w:p w14:paraId="43CBC02C" w14:textId="77777777" w:rsidR="00490492" w:rsidRPr="002A3910" w:rsidRDefault="00490492" w:rsidP="00ED4DD4">
      <w:pPr>
        <w:pStyle w:val="APICode"/>
      </w:pPr>
      <w:r w:rsidRPr="002A3910">
        <w:t xml:space="preserve">     .</w:t>
      </w:r>
    </w:p>
    <w:p w14:paraId="7A982143" w14:textId="77777777" w:rsidR="00E86526" w:rsidRPr="002A3910" w:rsidRDefault="00490492" w:rsidP="00ED4DD4">
      <w:pPr>
        <w:pStyle w:val="APICode"/>
      </w:pPr>
      <w:r w:rsidRPr="002A3910">
        <w:t xml:space="preserve">   </w:t>
      </w:r>
      <w:r w:rsidR="00E86526" w:rsidRPr="002A3910">
        <w:t xml:space="preserve">  .</w:t>
      </w:r>
    </w:p>
    <w:p w14:paraId="3940F9E8" w14:textId="77777777" w:rsidR="00E86526" w:rsidRPr="002A3910" w:rsidRDefault="00E86526" w:rsidP="00ED4DD4">
      <w:pPr>
        <w:pStyle w:val="APICode"/>
      </w:pPr>
      <w:r w:rsidRPr="002A3910">
        <w:t xml:space="preserve">     .</w:t>
      </w:r>
    </w:p>
    <w:p w14:paraId="0CC008C9" w14:textId="77777777" w:rsidR="00273424" w:rsidRPr="002A3910" w:rsidRDefault="00273424" w:rsidP="00B66E33">
      <w:pPr>
        <w:pStyle w:val="BodyText6"/>
      </w:pPr>
    </w:p>
    <w:p w14:paraId="3E1DAFC8" w14:textId="77777777" w:rsidR="00E86526" w:rsidRPr="002A3910" w:rsidRDefault="00E86526" w:rsidP="006D37A3">
      <w:pPr>
        <w:pStyle w:val="Heading3"/>
      </w:pPr>
      <w:bookmarkStart w:id="915" w:name="file_did"/>
      <w:bookmarkStart w:id="916" w:name="_Toc159568805"/>
      <w:r w:rsidRPr="002A3910">
        <w:lastRenderedPageBreak/>
        <w:t>FILE^DID</w:t>
      </w:r>
      <w:bookmarkEnd w:id="915"/>
      <w:r w:rsidR="007B673F" w:rsidRPr="002A3910">
        <w:t>()</w:t>
      </w:r>
      <w:r w:rsidRPr="002A3910">
        <w:t>: DD File Retriever</w:t>
      </w:r>
      <w:bookmarkEnd w:id="916"/>
    </w:p>
    <w:p w14:paraId="13ED5E4E" w14:textId="77777777" w:rsidR="00390A5C" w:rsidRPr="002A3910" w:rsidRDefault="00390A5C" w:rsidP="00390A5C">
      <w:pPr>
        <w:pStyle w:val="AltHeading5"/>
        <w:rPr>
          <w:noProof w:val="0"/>
        </w:rPr>
      </w:pPr>
      <w:r w:rsidRPr="002A3910">
        <w:rPr>
          <w:noProof w:val="0"/>
        </w:rPr>
        <w:t>Reference Type</w:t>
      </w:r>
    </w:p>
    <w:p w14:paraId="1447973A"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D5FA0" w:rsidRPr="002A3910">
        <w:instrText>DID</w:instrText>
      </w:r>
      <w:r w:rsidRPr="002A3910">
        <w:rPr>
          <w:vanish/>
        </w:rPr>
        <w:instrText>:</w:instrText>
      </w:r>
      <w:r w:rsidR="009D5FA0" w:rsidRPr="002A3910">
        <w:instrText>FILE^DID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D5FA0" w:rsidRPr="002A3910">
        <w:instrText>FILE^DID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D5FA0" w:rsidRPr="002A3910">
        <w:instrText>FILE^DID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D5FA0" w:rsidRPr="002A3910">
        <w:instrText>FILE^DID</w:instrText>
      </w:r>
      <w:r w:rsidRPr="002A3910">
        <w:instrText xml:space="preserve">” </w:instrText>
      </w:r>
      <w:r w:rsidRPr="002A3910">
        <w:rPr>
          <w:vanish/>
        </w:rPr>
        <w:fldChar w:fldCharType="end"/>
      </w:r>
      <w:r w:rsidRPr="002A3910">
        <w:fldChar w:fldCharType="begin"/>
      </w:r>
      <w:r w:rsidRPr="002A3910">
        <w:instrText>XE "APIs:</w:instrText>
      </w:r>
      <w:r w:rsidR="009D5FA0" w:rsidRPr="002A3910">
        <w:instrText>FILE^DID</w:instrText>
      </w:r>
      <w:r w:rsidRPr="002A3910">
        <w:instrText>"</w:instrText>
      </w:r>
      <w:r w:rsidRPr="002A3910">
        <w:fldChar w:fldCharType="end"/>
      </w:r>
      <w:r w:rsidR="009D5FA0" w:rsidRPr="002A3910">
        <w:fldChar w:fldCharType="begin"/>
      </w:r>
      <w:r w:rsidR="009D5FA0" w:rsidRPr="002A3910">
        <w:instrText>XE "DD File Retriever:FILE^DID"</w:instrText>
      </w:r>
      <w:r w:rsidR="009D5FA0" w:rsidRPr="002A3910">
        <w:fldChar w:fldCharType="end"/>
      </w:r>
      <w:r w:rsidR="009D5FA0" w:rsidRPr="002A3910">
        <w:fldChar w:fldCharType="begin"/>
      </w:r>
      <w:r w:rsidR="009D5FA0" w:rsidRPr="002A3910">
        <w:instrText>XE "Data Dictionary:DBS Calls:FILE^DID"</w:instrText>
      </w:r>
      <w:r w:rsidR="009D5FA0" w:rsidRPr="002A3910">
        <w:fldChar w:fldCharType="end"/>
      </w:r>
    </w:p>
    <w:p w14:paraId="19814B16" w14:textId="77777777" w:rsidR="00390A5C" w:rsidRPr="002A3910" w:rsidRDefault="00390A5C" w:rsidP="00390A5C">
      <w:pPr>
        <w:pStyle w:val="AltHeading5"/>
        <w:rPr>
          <w:noProof w:val="0"/>
        </w:rPr>
      </w:pPr>
      <w:r w:rsidRPr="002A3910">
        <w:rPr>
          <w:noProof w:val="0"/>
        </w:rPr>
        <w:t>Category</w:t>
      </w:r>
    </w:p>
    <w:p w14:paraId="102A5B9E" w14:textId="77777777" w:rsidR="00390A5C" w:rsidRPr="002A3910" w:rsidRDefault="00390A5C" w:rsidP="00390A5C">
      <w:pPr>
        <w:pStyle w:val="APIText"/>
        <w:keepNext/>
        <w:keepLines/>
      </w:pPr>
      <w:r w:rsidRPr="002A3910">
        <w:t>Database Server (DBS)</w:t>
      </w:r>
    </w:p>
    <w:p w14:paraId="440980F5" w14:textId="77777777" w:rsidR="00390A5C" w:rsidRPr="002A3910" w:rsidRDefault="00390A5C" w:rsidP="00390A5C">
      <w:pPr>
        <w:pStyle w:val="AltHeading5"/>
        <w:rPr>
          <w:noProof w:val="0"/>
        </w:rPr>
      </w:pPr>
      <w:r w:rsidRPr="002A3910">
        <w:rPr>
          <w:noProof w:val="0"/>
        </w:rPr>
        <w:t>ICR#</w:t>
      </w:r>
    </w:p>
    <w:p w14:paraId="3BA51890" w14:textId="77777777" w:rsidR="00390A5C" w:rsidRPr="002A3910" w:rsidRDefault="00D77429" w:rsidP="00390A5C">
      <w:pPr>
        <w:pStyle w:val="APIText"/>
        <w:keepNext/>
        <w:keepLines/>
      </w:pPr>
      <w:r w:rsidRPr="002A3910">
        <w:t>2052</w:t>
      </w:r>
    </w:p>
    <w:p w14:paraId="47AC12D2" w14:textId="77777777" w:rsidR="00390A5C" w:rsidRPr="002A3910" w:rsidRDefault="00390A5C" w:rsidP="00390A5C">
      <w:pPr>
        <w:pStyle w:val="AltHeading5"/>
        <w:rPr>
          <w:noProof w:val="0"/>
        </w:rPr>
      </w:pPr>
      <w:r w:rsidRPr="002A3910">
        <w:rPr>
          <w:noProof w:val="0"/>
        </w:rPr>
        <w:t>Description</w:t>
      </w:r>
    </w:p>
    <w:p w14:paraId="2F5AD935" w14:textId="77777777" w:rsidR="00E86526" w:rsidRPr="002A3910" w:rsidRDefault="00E86526" w:rsidP="00390A5C">
      <w:pPr>
        <w:pStyle w:val="BodyText"/>
      </w:pPr>
      <w:r w:rsidRPr="002A3910">
        <w:t>Th</w:t>
      </w:r>
      <w:r w:rsidR="003C4ADA" w:rsidRPr="002A3910">
        <w:t>e FILE^DID</w:t>
      </w:r>
      <w:r w:rsidRPr="002A3910">
        <w:t xml:space="preserve"> </w:t>
      </w:r>
      <w:r w:rsidR="003C4ADA" w:rsidRPr="002A3910">
        <w:t>API</w:t>
      </w:r>
      <w:r w:rsidRPr="002A3910">
        <w:t xml:space="preserve"> retrieves the values of the file-level attributes for the specified file. It does </w:t>
      </w:r>
      <w:r w:rsidRPr="002A3910">
        <w:rPr>
          <w:i/>
        </w:rPr>
        <w:t>not</w:t>
      </w:r>
      <w:r w:rsidRPr="002A3910">
        <w:t xml:space="preserve"> return subfile attributes.</w:t>
      </w:r>
    </w:p>
    <w:p w14:paraId="4B4B94B4" w14:textId="77777777" w:rsidR="00E86526" w:rsidRPr="002A3910" w:rsidRDefault="00E86526" w:rsidP="00CD348A">
      <w:pPr>
        <w:pStyle w:val="AltHeading5"/>
        <w:rPr>
          <w:noProof w:val="0"/>
        </w:rPr>
      </w:pPr>
      <w:r w:rsidRPr="002A3910">
        <w:rPr>
          <w:noProof w:val="0"/>
        </w:rPr>
        <w:t>Format</w:t>
      </w:r>
    </w:p>
    <w:p w14:paraId="2D949E0D" w14:textId="07D3DD77" w:rsidR="00E86526" w:rsidRPr="002A3910" w:rsidRDefault="00E86526" w:rsidP="006E1F52">
      <w:pPr>
        <w:pStyle w:val="APIFormat"/>
      </w:pPr>
      <w:r w:rsidRPr="002A3910">
        <w:t>FILE^DID(</w:t>
      </w:r>
      <w:r w:rsidR="006D37A3" w:rsidRPr="002A3910">
        <w:t>file</w:t>
      </w:r>
      <w:r w:rsidR="003C4ADA" w:rsidRPr="002A3910">
        <w:t>[</w:t>
      </w:r>
      <w:r w:rsidR="006D37A3" w:rsidRPr="002A3910">
        <w:t>,flags</w:t>
      </w:r>
      <w:r w:rsidR="003C4ADA" w:rsidRPr="002A3910">
        <w:t>]</w:t>
      </w:r>
      <w:r w:rsidR="006D37A3" w:rsidRPr="002A3910">
        <w:t>,attributes,target_root,msg_root</w:t>
      </w:r>
      <w:r w:rsidR="003C4ADA" w:rsidRPr="002A3910">
        <w:t>]</w:t>
      </w:r>
      <w:r w:rsidRPr="002A3910">
        <w:t>)</w:t>
      </w:r>
    </w:p>
    <w:p w14:paraId="65E3CF62" w14:textId="77777777" w:rsidR="00EE1B20" w:rsidRPr="002A3910" w:rsidRDefault="00EE1B20" w:rsidP="00EE1B20">
      <w:pPr>
        <w:pStyle w:val="BodyText6"/>
      </w:pPr>
    </w:p>
    <w:p w14:paraId="39801856" w14:textId="77777777" w:rsidR="00E86526" w:rsidRPr="002A3910" w:rsidRDefault="00E86526" w:rsidP="00CD348A">
      <w:pPr>
        <w:pStyle w:val="AltHeading5"/>
        <w:rPr>
          <w:noProof w:val="0"/>
        </w:rPr>
      </w:pPr>
      <w:r w:rsidRPr="002A3910">
        <w:rPr>
          <w:noProof w:val="0"/>
        </w:rPr>
        <w:t>Input Parameters</w:t>
      </w:r>
    </w:p>
    <w:p w14:paraId="02327D41" w14:textId="77777777" w:rsidR="00EB59D2" w:rsidRPr="002A3910" w:rsidRDefault="00EB59D2" w:rsidP="00EB59D2">
      <w:pPr>
        <w:pStyle w:val="APIParameters"/>
        <w:keepNext/>
        <w:keepLines/>
        <w:rPr>
          <w:noProof w:val="0"/>
        </w:rPr>
      </w:pPr>
      <w:r w:rsidRPr="002A3910">
        <w:rPr>
          <w:b/>
          <w:bCs w:val="0"/>
          <w:noProof w:val="0"/>
        </w:rPr>
        <w:t>file</w:t>
      </w:r>
      <w:r w:rsidRPr="002A3910">
        <w:rPr>
          <w:noProof w:val="0"/>
        </w:rPr>
        <w:t>:</w:t>
      </w:r>
      <w:r w:rsidRPr="002A3910">
        <w:rPr>
          <w:noProof w:val="0"/>
        </w:rPr>
        <w:tab/>
        <w:t xml:space="preserve">(Required) File number (but </w:t>
      </w:r>
      <w:r w:rsidRPr="002A3910">
        <w:rPr>
          <w:i/>
          <w:noProof w:val="0"/>
        </w:rPr>
        <w:t>not</w:t>
      </w:r>
      <w:r w:rsidRPr="002A3910">
        <w:rPr>
          <w:noProof w:val="0"/>
        </w:rPr>
        <w:t xml:space="preserve"> subfile attributes).</w:t>
      </w:r>
    </w:p>
    <w:p w14:paraId="65FBCA34" w14:textId="77777777" w:rsidR="00EB59D2" w:rsidRPr="002A3910" w:rsidRDefault="00EB59D2" w:rsidP="00EB59D2">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07891173" w14:textId="77777777" w:rsidR="00EB59D2" w:rsidRPr="002A3910" w:rsidRDefault="00EB59D2" w:rsidP="00EB59D2">
      <w:pPr>
        <w:pStyle w:val="APIParametersListBullet"/>
        <w:keepNext/>
        <w:keepLines/>
        <w:rPr>
          <w:noProof w:val="0"/>
        </w:rPr>
      </w:pPr>
      <w:r w:rsidRPr="002A3910">
        <w:rPr>
          <w:b/>
          <w:noProof w:val="0"/>
        </w:rPr>
        <w:t>N</w:t>
      </w:r>
      <w:r w:rsidRPr="002A3910">
        <w:rPr>
          <w:b/>
          <w:bCs/>
          <w:noProof w:val="0"/>
        </w:rPr>
        <w:t>—N</w:t>
      </w:r>
      <w:r w:rsidRPr="002A3910">
        <w:rPr>
          <w:noProof w:val="0"/>
        </w:rPr>
        <w:t xml:space="preserve">o entry in the target array is created if the attribute is </w:t>
      </w:r>
      <w:r w:rsidR="00F47411" w:rsidRPr="002A3910">
        <w:rPr>
          <w:b/>
          <w:noProof w:val="0"/>
        </w:rPr>
        <w:t>NULL</w:t>
      </w:r>
      <w:r w:rsidRPr="002A3910">
        <w:rPr>
          <w:noProof w:val="0"/>
        </w:rPr>
        <w:t>.</w:t>
      </w:r>
    </w:p>
    <w:p w14:paraId="306F2A1E" w14:textId="77777777" w:rsidR="00EB59D2" w:rsidRPr="002A3910" w:rsidRDefault="00EB59D2" w:rsidP="00EB59D2">
      <w:pPr>
        <w:pStyle w:val="APIParametersListBullet"/>
        <w:rPr>
          <w:noProof w:val="0"/>
        </w:rPr>
      </w:pPr>
      <w:r w:rsidRPr="002A3910">
        <w:rPr>
          <w:b/>
          <w:noProof w:val="0"/>
        </w:rPr>
        <w:t>Z—</w:t>
      </w:r>
      <w:r w:rsidRPr="002A3910">
        <w:rPr>
          <w:noProof w:val="0"/>
        </w:rPr>
        <w:t xml:space="preserve">Word-processing attributes include </w:t>
      </w:r>
      <w:r w:rsidRPr="002A3910">
        <w:rPr>
          <w:b/>
          <w:bCs/>
          <w:noProof w:val="0"/>
        </w:rPr>
        <w:t>Z</w:t>
      </w:r>
      <w:r w:rsidRPr="002A3910">
        <w:rPr>
          <w:b/>
          <w:noProof w:val="0"/>
        </w:rPr>
        <w:t>ero</w:t>
      </w:r>
      <w:r w:rsidRPr="002A3910">
        <w:rPr>
          <w:noProof w:val="0"/>
        </w:rPr>
        <w:t xml:space="preserve"> (</w:t>
      </w:r>
      <w:r w:rsidRPr="002A3910">
        <w:rPr>
          <w:b/>
          <w:noProof w:val="0"/>
        </w:rPr>
        <w:t>0</w:t>
      </w:r>
      <w:r w:rsidRPr="002A3910">
        <w:rPr>
          <w:noProof w:val="0"/>
        </w:rPr>
        <w:t>) nodes with text.</w:t>
      </w:r>
    </w:p>
    <w:p w14:paraId="33AF835C" w14:textId="77777777" w:rsidR="007C3BDD" w:rsidRPr="002A3910" w:rsidRDefault="007C3BDD" w:rsidP="007C3BDD">
      <w:pPr>
        <w:pStyle w:val="BodyText6"/>
      </w:pPr>
    </w:p>
    <w:p w14:paraId="6F4F3EAE" w14:textId="77777777" w:rsidR="00EB59D2" w:rsidRPr="002A3910" w:rsidRDefault="00EB59D2" w:rsidP="00EB59D2">
      <w:pPr>
        <w:pStyle w:val="APIParameters"/>
        <w:keepNext/>
        <w:keepLines/>
        <w:rPr>
          <w:noProof w:val="0"/>
        </w:rPr>
      </w:pPr>
      <w:bookmarkStart w:id="917" w:name="attributes_file_did_api"/>
      <w:r w:rsidRPr="002A3910">
        <w:rPr>
          <w:b/>
          <w:bCs w:val="0"/>
          <w:noProof w:val="0"/>
        </w:rPr>
        <w:t>attributes</w:t>
      </w:r>
      <w:bookmarkEnd w:id="917"/>
      <w:r w:rsidRPr="002A3910">
        <w:rPr>
          <w:noProof w:val="0"/>
        </w:rPr>
        <w:t>:</w:t>
      </w:r>
      <w:r w:rsidRPr="002A3910">
        <w:rPr>
          <w:noProof w:val="0"/>
        </w:rPr>
        <w:tab/>
        <w:t xml:space="preserve">(Required) A list of attribute names separated by semicolons. Full attribute names </w:t>
      </w:r>
      <w:r w:rsidRPr="002A3910">
        <w:rPr>
          <w:i/>
          <w:noProof w:val="0"/>
        </w:rPr>
        <w:t>must</w:t>
      </w:r>
      <w:r w:rsidRPr="002A3910">
        <w:rPr>
          <w:noProof w:val="0"/>
        </w:rPr>
        <w:t xml:space="preserve"> be used:</w:t>
      </w:r>
    </w:p>
    <w:p w14:paraId="4E248662" w14:textId="77777777" w:rsidR="00EB59D2" w:rsidRPr="002A3910" w:rsidRDefault="00EB59D2" w:rsidP="00EB59D2">
      <w:pPr>
        <w:pStyle w:val="APIParametersListBullet"/>
        <w:keepNext/>
        <w:keepLines/>
        <w:rPr>
          <w:noProof w:val="0"/>
        </w:rPr>
      </w:pPr>
      <w:r w:rsidRPr="002A3910">
        <w:rPr>
          <w:noProof w:val="0"/>
        </w:rPr>
        <w:t>ARCHIVE FILE</w:t>
      </w:r>
    </w:p>
    <w:p w14:paraId="6A442A1A" w14:textId="77777777" w:rsidR="00EB59D2" w:rsidRPr="002A3910" w:rsidRDefault="00EB59D2" w:rsidP="00EB59D2">
      <w:pPr>
        <w:pStyle w:val="APIParametersListBullet"/>
        <w:keepNext/>
        <w:keepLines/>
        <w:rPr>
          <w:noProof w:val="0"/>
        </w:rPr>
      </w:pPr>
      <w:r w:rsidRPr="002A3910">
        <w:rPr>
          <w:noProof w:val="0"/>
        </w:rPr>
        <w:t>AUDIT ACCESS</w:t>
      </w:r>
    </w:p>
    <w:p w14:paraId="541012BE" w14:textId="77777777" w:rsidR="00EB59D2" w:rsidRPr="002A3910" w:rsidRDefault="00EB59D2" w:rsidP="00EB59D2">
      <w:pPr>
        <w:pStyle w:val="APIParametersListBullet"/>
        <w:rPr>
          <w:noProof w:val="0"/>
        </w:rPr>
      </w:pPr>
      <w:r w:rsidRPr="002A3910">
        <w:rPr>
          <w:noProof w:val="0"/>
        </w:rPr>
        <w:t>DATE</w:t>
      </w:r>
    </w:p>
    <w:p w14:paraId="07ABE110" w14:textId="77777777" w:rsidR="00EB59D2" w:rsidRPr="002A3910" w:rsidRDefault="00EB59D2" w:rsidP="00EB59D2">
      <w:pPr>
        <w:pStyle w:val="APIParametersListBullet"/>
        <w:rPr>
          <w:noProof w:val="0"/>
        </w:rPr>
      </w:pPr>
      <w:r w:rsidRPr="002A3910">
        <w:rPr>
          <w:noProof w:val="0"/>
        </w:rPr>
        <w:t>DD ACCESS</w:t>
      </w:r>
    </w:p>
    <w:p w14:paraId="67E5D4B6" w14:textId="77777777" w:rsidR="00EB59D2" w:rsidRPr="002A3910" w:rsidRDefault="00EB59D2" w:rsidP="00EB59D2">
      <w:pPr>
        <w:pStyle w:val="APIParametersListBullet"/>
        <w:rPr>
          <w:noProof w:val="0"/>
        </w:rPr>
      </w:pPr>
      <w:r w:rsidRPr="002A3910">
        <w:rPr>
          <w:noProof w:val="0"/>
        </w:rPr>
        <w:t>DEL ACCESS</w:t>
      </w:r>
    </w:p>
    <w:p w14:paraId="771E4944" w14:textId="77777777" w:rsidR="00EB59D2" w:rsidRPr="002A3910" w:rsidRDefault="00EB59D2" w:rsidP="00EB59D2">
      <w:pPr>
        <w:pStyle w:val="APIParametersListBullet"/>
        <w:rPr>
          <w:noProof w:val="0"/>
        </w:rPr>
      </w:pPr>
      <w:r w:rsidRPr="002A3910">
        <w:rPr>
          <w:noProof w:val="0"/>
        </w:rPr>
        <w:t>DESCRIPTION</w:t>
      </w:r>
    </w:p>
    <w:p w14:paraId="5FEDBF45" w14:textId="77777777" w:rsidR="00EB59D2" w:rsidRPr="002A3910" w:rsidRDefault="00EB59D2" w:rsidP="00EB59D2">
      <w:pPr>
        <w:pStyle w:val="APIParametersListBullet"/>
        <w:rPr>
          <w:noProof w:val="0"/>
        </w:rPr>
      </w:pPr>
      <w:r w:rsidRPr="002A3910">
        <w:rPr>
          <w:noProof w:val="0"/>
        </w:rPr>
        <w:t>DEVELOPER</w:t>
      </w:r>
    </w:p>
    <w:p w14:paraId="3ECFA6CA" w14:textId="77777777" w:rsidR="00EB59D2" w:rsidRPr="002A3910" w:rsidRDefault="00EB59D2" w:rsidP="00EB59D2">
      <w:pPr>
        <w:pStyle w:val="APIParametersListBullet"/>
        <w:rPr>
          <w:noProof w:val="0"/>
        </w:rPr>
      </w:pPr>
      <w:r w:rsidRPr="002A3910">
        <w:rPr>
          <w:noProof w:val="0"/>
        </w:rPr>
        <w:t>DISTRIBUTION PACKAGE</w:t>
      </w:r>
    </w:p>
    <w:p w14:paraId="3F3E5C5D" w14:textId="77777777" w:rsidR="00EB59D2" w:rsidRPr="002A3910" w:rsidRDefault="00EB59D2" w:rsidP="00EB59D2">
      <w:pPr>
        <w:pStyle w:val="APIParametersListBullet"/>
        <w:rPr>
          <w:noProof w:val="0"/>
        </w:rPr>
      </w:pPr>
      <w:r w:rsidRPr="002A3910">
        <w:rPr>
          <w:noProof w:val="0"/>
        </w:rPr>
        <w:t>ENTRIES</w:t>
      </w:r>
    </w:p>
    <w:p w14:paraId="566A327A" w14:textId="77777777" w:rsidR="00EB59D2" w:rsidRPr="002A3910" w:rsidRDefault="00EB59D2" w:rsidP="00EB59D2">
      <w:pPr>
        <w:pStyle w:val="APIParametersListBullet"/>
        <w:rPr>
          <w:noProof w:val="0"/>
        </w:rPr>
      </w:pPr>
      <w:r w:rsidRPr="002A3910">
        <w:rPr>
          <w:noProof w:val="0"/>
        </w:rPr>
        <w:t>GLOBAL NAME</w:t>
      </w:r>
    </w:p>
    <w:p w14:paraId="431F523B" w14:textId="77777777" w:rsidR="00EB59D2" w:rsidRPr="002A3910" w:rsidRDefault="00EB59D2" w:rsidP="00EB59D2">
      <w:pPr>
        <w:pStyle w:val="APIParametersListBullet"/>
        <w:rPr>
          <w:noProof w:val="0"/>
        </w:rPr>
      </w:pPr>
      <w:r w:rsidRPr="002A3910">
        <w:rPr>
          <w:noProof w:val="0"/>
        </w:rPr>
        <w:t>LAYGO ACCESS</w:t>
      </w:r>
    </w:p>
    <w:p w14:paraId="23A26818" w14:textId="77777777" w:rsidR="00EB59D2" w:rsidRPr="002A3910" w:rsidRDefault="00EB59D2" w:rsidP="00EB59D2">
      <w:pPr>
        <w:pStyle w:val="APIParametersListBullet"/>
        <w:rPr>
          <w:noProof w:val="0"/>
        </w:rPr>
      </w:pPr>
      <w:r w:rsidRPr="002A3910">
        <w:rPr>
          <w:noProof w:val="0"/>
        </w:rPr>
        <w:t>LOOKUP PROGRAM</w:t>
      </w:r>
    </w:p>
    <w:p w14:paraId="28801F36" w14:textId="77777777" w:rsidR="00EB59D2" w:rsidRPr="002A3910" w:rsidRDefault="00EB59D2" w:rsidP="00EB59D2">
      <w:pPr>
        <w:pStyle w:val="APIParametersListBullet"/>
        <w:rPr>
          <w:noProof w:val="0"/>
        </w:rPr>
      </w:pPr>
      <w:r w:rsidRPr="002A3910">
        <w:rPr>
          <w:noProof w:val="0"/>
        </w:rPr>
        <w:lastRenderedPageBreak/>
        <w:t>NAME</w:t>
      </w:r>
    </w:p>
    <w:p w14:paraId="563A20D3" w14:textId="77777777" w:rsidR="00EB59D2" w:rsidRPr="002A3910" w:rsidRDefault="00EB59D2" w:rsidP="00EB59D2">
      <w:pPr>
        <w:pStyle w:val="APIParametersListBullet"/>
        <w:rPr>
          <w:noProof w:val="0"/>
        </w:rPr>
      </w:pPr>
      <w:r w:rsidRPr="002A3910">
        <w:rPr>
          <w:noProof w:val="0"/>
        </w:rPr>
        <w:t>PACKAGE REVISION DATA</w:t>
      </w:r>
    </w:p>
    <w:p w14:paraId="0F0A2010" w14:textId="77777777" w:rsidR="00EB59D2" w:rsidRPr="002A3910" w:rsidRDefault="00EB59D2" w:rsidP="00EB59D2">
      <w:pPr>
        <w:pStyle w:val="APIParametersListBullet"/>
        <w:rPr>
          <w:noProof w:val="0"/>
        </w:rPr>
      </w:pPr>
      <w:r w:rsidRPr="002A3910">
        <w:rPr>
          <w:noProof w:val="0"/>
        </w:rPr>
        <w:t>REQUIRED IDENTIFIERS</w:t>
      </w:r>
    </w:p>
    <w:p w14:paraId="127CBE63" w14:textId="77777777" w:rsidR="00EB59D2" w:rsidRPr="002A3910" w:rsidRDefault="00EB59D2" w:rsidP="00EB59D2">
      <w:pPr>
        <w:pStyle w:val="APIParametersListBullet"/>
        <w:rPr>
          <w:noProof w:val="0"/>
        </w:rPr>
      </w:pPr>
      <w:r w:rsidRPr="002A3910">
        <w:rPr>
          <w:noProof w:val="0"/>
        </w:rPr>
        <w:t>RD ACCESS</w:t>
      </w:r>
    </w:p>
    <w:p w14:paraId="56A094C2" w14:textId="77777777" w:rsidR="00EB59D2" w:rsidRPr="002A3910" w:rsidRDefault="00EB59D2" w:rsidP="00EB59D2">
      <w:pPr>
        <w:pStyle w:val="APIParametersListBullet"/>
        <w:rPr>
          <w:noProof w:val="0"/>
        </w:rPr>
      </w:pPr>
      <w:r w:rsidRPr="002A3910">
        <w:rPr>
          <w:noProof w:val="0"/>
        </w:rPr>
        <w:t>VERSION</w:t>
      </w:r>
    </w:p>
    <w:p w14:paraId="6977CA8A" w14:textId="77777777" w:rsidR="00EB59D2" w:rsidRPr="002A3910" w:rsidRDefault="00EB59D2" w:rsidP="00EB59D2">
      <w:pPr>
        <w:pStyle w:val="APIParametersListBullet"/>
        <w:rPr>
          <w:noProof w:val="0"/>
        </w:rPr>
      </w:pPr>
      <w:r w:rsidRPr="002A3910">
        <w:rPr>
          <w:noProof w:val="0"/>
        </w:rPr>
        <w:t>WR ACCESS</w:t>
      </w:r>
    </w:p>
    <w:p w14:paraId="33A1F7D6" w14:textId="77777777" w:rsidR="007C3BDD" w:rsidRPr="002A3910" w:rsidRDefault="007C3BDD" w:rsidP="007C3BDD">
      <w:pPr>
        <w:pStyle w:val="BodyText6"/>
      </w:pPr>
    </w:p>
    <w:p w14:paraId="67AD8F34" w14:textId="77777777" w:rsidR="00EB59D2" w:rsidRPr="002A3910" w:rsidRDefault="00EB59D2" w:rsidP="00EB59D2">
      <w:pPr>
        <w:pStyle w:val="APIParameters"/>
        <w:rPr>
          <w:noProof w:val="0"/>
        </w:rPr>
      </w:pPr>
      <w:r w:rsidRPr="002A3910">
        <w:rPr>
          <w:b/>
          <w:bCs w:val="0"/>
          <w:noProof w:val="0"/>
        </w:rPr>
        <w:t>target_root</w:t>
      </w:r>
      <w:r w:rsidRPr="002A3910">
        <w:rPr>
          <w:noProof w:val="0"/>
        </w:rPr>
        <w:t>:</w:t>
      </w:r>
      <w:r w:rsidRPr="002A3910">
        <w:rPr>
          <w:noProof w:val="0"/>
        </w:rPr>
        <w:tab/>
        <w:t>(Required) The name of a closed array reference.</w:t>
      </w:r>
    </w:p>
    <w:p w14:paraId="085B9C27" w14:textId="77777777" w:rsidR="00EB59D2" w:rsidRPr="002A3910" w:rsidRDefault="00EB59D2" w:rsidP="00EB59D2">
      <w:pPr>
        <w:pStyle w:val="APIParameters"/>
        <w:rPr>
          <w:noProof w:val="0"/>
        </w:rPr>
      </w:pPr>
      <w:r w:rsidRPr="002A3910">
        <w:rPr>
          <w:b/>
          <w:bCs w:val="0"/>
          <w:noProof w:val="0"/>
        </w:rPr>
        <w:t>msg_root</w:t>
      </w:r>
      <w:r w:rsidRPr="002A3910">
        <w:rPr>
          <w:noProof w:val="0"/>
        </w:rPr>
        <w:t>:</w:t>
      </w:r>
      <w:r w:rsidRPr="002A3910">
        <w:rPr>
          <w:noProof w:val="0"/>
        </w:rPr>
        <w:tab/>
        <w:t xml:space="preserve">(Optional) The name of a closed root array reference that is used to pass error messages. If </w:t>
      </w:r>
      <w:r w:rsidRPr="002A3910">
        <w:rPr>
          <w:i/>
          <w:noProof w:val="0"/>
        </w:rPr>
        <w:t>not</w:t>
      </w:r>
      <w:r w:rsidRPr="002A3910">
        <w:rPr>
          <w:noProof w:val="0"/>
        </w:rPr>
        <w:t xml:space="preserve"> passed, messages are returned in </w:t>
      </w:r>
      <w:r w:rsidRPr="002A3910">
        <w:rPr>
          <w:b/>
          <w:noProof w:val="0"/>
        </w:rPr>
        <w:t>^TMP(“DIERR”,$J)</w:t>
      </w:r>
      <w:r w:rsidRPr="002A3910">
        <w:rPr>
          <w:noProof w:val="0"/>
        </w:rPr>
        <w:t>.</w:t>
      </w:r>
    </w:p>
    <w:p w14:paraId="3D824AFA" w14:textId="77777777" w:rsidR="007C3BDD" w:rsidRPr="002A3910" w:rsidRDefault="007C3BDD" w:rsidP="007C3BDD">
      <w:pPr>
        <w:pStyle w:val="BodyText6"/>
      </w:pPr>
    </w:p>
    <w:p w14:paraId="4A83253F" w14:textId="2C6D2F33" w:rsidR="00E86526" w:rsidRPr="002A3910" w:rsidRDefault="00E86526" w:rsidP="00CD348A">
      <w:pPr>
        <w:pStyle w:val="AltHeading5"/>
        <w:rPr>
          <w:noProof w:val="0"/>
        </w:rPr>
      </w:pPr>
      <w:r w:rsidRPr="002A3910">
        <w:rPr>
          <w:noProof w:val="0"/>
        </w:rPr>
        <w:t>Output</w:t>
      </w:r>
      <w:r w:rsidR="002E3B8A" w:rsidRPr="002A3910">
        <w:rPr>
          <w:noProof w:val="0"/>
        </w:rPr>
        <w:t xml:space="preserve"> Parameter</w:t>
      </w:r>
    </w:p>
    <w:p w14:paraId="2438C638" w14:textId="77777777" w:rsidR="00EB59D2" w:rsidRPr="002A3910" w:rsidRDefault="00EB59D2" w:rsidP="00EB59D2">
      <w:pPr>
        <w:pStyle w:val="APIParameters"/>
        <w:rPr>
          <w:noProof w:val="0"/>
        </w:rPr>
      </w:pPr>
      <w:r w:rsidRPr="002A3910">
        <w:rPr>
          <w:b/>
          <w:bCs w:val="0"/>
          <w:noProof w:val="0"/>
        </w:rPr>
        <w:t>target_root</w:t>
      </w:r>
      <w:r w:rsidRPr="002A3910">
        <w:rPr>
          <w:noProof w:val="0"/>
        </w:rPr>
        <w:t>:</w:t>
      </w:r>
      <w:r w:rsidRPr="002A3910">
        <w:rPr>
          <w:noProof w:val="0"/>
        </w:rPr>
        <w:tab/>
        <w:t>The array is subscripted by the attribute names. Some attributes can have multiple sub-attributes and these are further subscripted with a sequence number and the sub-attribute name. Attributes that contain word-processing text also have a sequence number for each line of text.</w:t>
      </w:r>
    </w:p>
    <w:p w14:paraId="31190E23" w14:textId="77777777" w:rsidR="006D37A3" w:rsidRPr="002A3910" w:rsidRDefault="006D37A3" w:rsidP="00B66E33">
      <w:pPr>
        <w:pStyle w:val="BodyText6"/>
      </w:pPr>
    </w:p>
    <w:p w14:paraId="29402C9C" w14:textId="3D670600" w:rsidR="00E86526" w:rsidRPr="002A3910" w:rsidRDefault="00E86526" w:rsidP="000E3132">
      <w:pPr>
        <w:pStyle w:val="Heading4"/>
      </w:pPr>
      <w:r w:rsidRPr="002A3910">
        <w:t>Example</w:t>
      </w:r>
    </w:p>
    <w:p w14:paraId="345E01C5" w14:textId="77777777" w:rsidR="00EE1B20" w:rsidRPr="002A3910" w:rsidRDefault="00EE1B20" w:rsidP="00EE1B20">
      <w:pPr>
        <w:pStyle w:val="BodyText6"/>
        <w:keepNext/>
        <w:keepLines/>
        <w:rPr>
          <w:lang w:bidi="hi-IN"/>
        </w:rPr>
      </w:pPr>
    </w:p>
    <w:p w14:paraId="1DFC129F" w14:textId="05707C70" w:rsidR="00A20CB9" w:rsidRPr="002A3910" w:rsidRDefault="00886E4A" w:rsidP="00886E4A">
      <w:pPr>
        <w:pStyle w:val="Caption"/>
      </w:pPr>
      <w:bookmarkStart w:id="918" w:name="_Toc159568434"/>
      <w:r w:rsidRPr="002A3910">
        <w:t xml:space="preserve">Figure </w:t>
      </w:r>
      <w:r w:rsidRPr="002A3910">
        <w:fldChar w:fldCharType="begin"/>
      </w:r>
      <w:r w:rsidRPr="002A3910">
        <w:instrText>SEQ Figure \* ARABIC</w:instrText>
      </w:r>
      <w:r w:rsidRPr="002A3910">
        <w:fldChar w:fldCharType="separate"/>
      </w:r>
      <w:r w:rsidR="002D1B25">
        <w:rPr>
          <w:noProof/>
        </w:rPr>
        <w:t>163</w:t>
      </w:r>
      <w:r w:rsidRPr="002A3910">
        <w:fldChar w:fldCharType="end"/>
      </w:r>
      <w:r w:rsidR="000E1784" w:rsidRPr="002A3910">
        <w:t>:</w:t>
      </w:r>
      <w:r w:rsidR="00273424" w:rsidRPr="002A3910">
        <w:t xml:space="preserve"> FILE^DID</w:t>
      </w:r>
      <w:r w:rsidR="006D37A3" w:rsidRPr="002A3910">
        <w:t xml:space="preserve"> API</w:t>
      </w:r>
      <w:r w:rsidR="00273424" w:rsidRPr="002A3910">
        <w:t>—Example: Input and Output</w:t>
      </w:r>
      <w:bookmarkEnd w:id="918"/>
    </w:p>
    <w:p w14:paraId="6A632F35" w14:textId="77777777" w:rsidR="00E86526" w:rsidRPr="002A3910" w:rsidRDefault="00E86526" w:rsidP="00ED4DD4">
      <w:pPr>
        <w:pStyle w:val="APICode"/>
      </w:pPr>
      <w:r w:rsidRPr="002A3910">
        <w:t>&gt;</w:t>
      </w:r>
      <w:r w:rsidRPr="002A3910">
        <w:rPr>
          <w:b/>
        </w:rPr>
        <w:t>D FILE^DID(999000,</w:t>
      </w:r>
      <w:r w:rsidR="00B44603" w:rsidRPr="002A3910">
        <w:t>“”</w:t>
      </w:r>
      <w:r w:rsidRPr="002A3910">
        <w:rPr>
          <w:b/>
        </w:rPr>
        <w:t>,</w:t>
      </w:r>
      <w:r w:rsidR="00B44603" w:rsidRPr="002A3910">
        <w:t>“</w:t>
      </w:r>
      <w:r w:rsidRPr="002A3910">
        <w:rPr>
          <w:b/>
        </w:rPr>
        <w:t>NAME;GLOBAL NAME;REQUIRED IDENTIFIERS</w:t>
      </w:r>
      <w:r w:rsidR="00084217" w:rsidRPr="002A3910">
        <w:rPr>
          <w:b/>
        </w:rPr>
        <w:t>”</w:t>
      </w:r>
      <w:r w:rsidRPr="002A3910">
        <w:rPr>
          <w:b/>
        </w:rPr>
        <w:t>,</w:t>
      </w:r>
      <w:r w:rsidR="00B44603" w:rsidRPr="002A3910">
        <w:t>“</w:t>
      </w:r>
      <w:r w:rsidRPr="002A3910">
        <w:rPr>
          <w:b/>
        </w:rPr>
        <w:t>TEST</w:t>
      </w:r>
      <w:r w:rsidR="00084217" w:rsidRPr="002A3910">
        <w:rPr>
          <w:b/>
        </w:rPr>
        <w:t>”</w:t>
      </w:r>
      <w:r w:rsidRPr="002A3910">
        <w:rPr>
          <w:b/>
        </w:rPr>
        <w:t>)</w:t>
      </w:r>
    </w:p>
    <w:p w14:paraId="7A16EF19" w14:textId="77777777" w:rsidR="00E86526" w:rsidRPr="002A3910" w:rsidRDefault="00E86526" w:rsidP="00ED4DD4">
      <w:pPr>
        <w:pStyle w:val="APICode"/>
      </w:pPr>
    </w:p>
    <w:p w14:paraId="5CDF9308" w14:textId="77777777" w:rsidR="00E86526" w:rsidRPr="002A3910" w:rsidRDefault="00E86526" w:rsidP="00ED4DD4">
      <w:pPr>
        <w:pStyle w:val="APICode"/>
      </w:pPr>
      <w:r w:rsidRPr="002A3910">
        <w:t>&gt;</w:t>
      </w:r>
      <w:r w:rsidRPr="002A3910">
        <w:rPr>
          <w:b/>
        </w:rPr>
        <w:t>ZW TEST</w:t>
      </w:r>
    </w:p>
    <w:p w14:paraId="08188AFA" w14:textId="77777777" w:rsidR="00E86526" w:rsidRPr="002A3910" w:rsidRDefault="00E86526" w:rsidP="00ED4DD4">
      <w:pPr>
        <w:pStyle w:val="APICode"/>
      </w:pPr>
      <w:r w:rsidRPr="002A3910">
        <w:t>TEST(</w:t>
      </w:r>
      <w:r w:rsidR="00084217" w:rsidRPr="002A3910">
        <w:t>“</w:t>
      </w:r>
      <w:r w:rsidRPr="002A3910">
        <w:t>GLOBAL NAME</w:t>
      </w:r>
      <w:r w:rsidR="00084217" w:rsidRPr="002A3910">
        <w:t>”</w:t>
      </w:r>
      <w:r w:rsidRPr="002A3910">
        <w:t>)=^DIZ(999000,</w:t>
      </w:r>
    </w:p>
    <w:p w14:paraId="30984FF8" w14:textId="77777777" w:rsidR="00E86526" w:rsidRPr="002A3910" w:rsidRDefault="00E86526" w:rsidP="00ED4DD4">
      <w:pPr>
        <w:pStyle w:val="APICode"/>
      </w:pPr>
      <w:r w:rsidRPr="002A3910">
        <w:t>TEST(</w:t>
      </w:r>
      <w:r w:rsidR="00084217" w:rsidRPr="002A3910">
        <w:t>“</w:t>
      </w:r>
      <w:r w:rsidRPr="002A3910">
        <w:t>NAME</w:t>
      </w:r>
      <w:r w:rsidR="00084217" w:rsidRPr="002A3910">
        <w:t>”</w:t>
      </w:r>
      <w:r w:rsidRPr="002A3910">
        <w:t>)=ZZZDLTEST</w:t>
      </w:r>
    </w:p>
    <w:p w14:paraId="5E40AAF1" w14:textId="77777777" w:rsidR="00E86526" w:rsidRPr="002A3910" w:rsidRDefault="00E86526" w:rsidP="00ED4DD4">
      <w:pPr>
        <w:pStyle w:val="APICode"/>
      </w:pPr>
      <w:r w:rsidRPr="002A3910">
        <w:t>TEST(</w:t>
      </w:r>
      <w:r w:rsidR="00084217" w:rsidRPr="002A3910">
        <w:t>“</w:t>
      </w:r>
      <w:r w:rsidRPr="002A3910">
        <w:t>REQUIRED IDENTIFIERS</w:t>
      </w:r>
      <w:r w:rsidR="00084217" w:rsidRPr="002A3910">
        <w:t>”</w:t>
      </w:r>
      <w:r w:rsidRPr="002A3910">
        <w:t>)=TEST(</w:t>
      </w:r>
      <w:r w:rsidR="00084217" w:rsidRPr="002A3910">
        <w:t>“</w:t>
      </w:r>
      <w:r w:rsidRPr="002A3910">
        <w:t>REQUIRED IDENTIFIERS</w:t>
      </w:r>
      <w:r w:rsidR="00084217" w:rsidRPr="002A3910">
        <w:t>”</w:t>
      </w:r>
      <w:r w:rsidRPr="002A3910">
        <w:t>)</w:t>
      </w:r>
    </w:p>
    <w:p w14:paraId="71EAD52F" w14:textId="77777777" w:rsidR="00E86526" w:rsidRPr="002A3910" w:rsidRDefault="00E86526" w:rsidP="00ED4DD4">
      <w:pPr>
        <w:pStyle w:val="APICode"/>
      </w:pPr>
      <w:r w:rsidRPr="002A3910">
        <w:t>TEST(</w:t>
      </w:r>
      <w:r w:rsidR="00084217" w:rsidRPr="002A3910">
        <w:t>“</w:t>
      </w:r>
      <w:r w:rsidRPr="002A3910">
        <w:t>REQUIRED IDENTIFIERS</w:t>
      </w:r>
      <w:r w:rsidR="00084217" w:rsidRPr="002A3910">
        <w:t>”</w:t>
      </w:r>
      <w:r w:rsidRPr="002A3910">
        <w:t>,1,</w:t>
      </w:r>
      <w:r w:rsidR="00084217" w:rsidRPr="002A3910">
        <w:t>”</w:t>
      </w:r>
      <w:r w:rsidRPr="002A3910">
        <w:t>FIELD</w:t>
      </w:r>
      <w:r w:rsidR="00084217" w:rsidRPr="002A3910">
        <w:t>”</w:t>
      </w:r>
      <w:r w:rsidRPr="002A3910">
        <w:t>)=.01</w:t>
      </w:r>
    </w:p>
    <w:p w14:paraId="59017305" w14:textId="77777777" w:rsidR="00E86526" w:rsidRPr="002A3910" w:rsidRDefault="00E86526" w:rsidP="00ED4DD4">
      <w:pPr>
        <w:pStyle w:val="APICode"/>
      </w:pPr>
      <w:r w:rsidRPr="002A3910">
        <w:t>TEST(</w:t>
      </w:r>
      <w:r w:rsidR="00084217" w:rsidRPr="002A3910">
        <w:t>“</w:t>
      </w:r>
      <w:r w:rsidRPr="002A3910">
        <w:t>REQUIRED IDENTIFIERS</w:t>
      </w:r>
      <w:r w:rsidR="00084217" w:rsidRPr="002A3910">
        <w:t>”</w:t>
      </w:r>
      <w:r w:rsidRPr="002A3910">
        <w:t>,2,</w:t>
      </w:r>
      <w:r w:rsidR="00084217" w:rsidRPr="002A3910">
        <w:t>”</w:t>
      </w:r>
      <w:r w:rsidRPr="002A3910">
        <w:t>FIELD</w:t>
      </w:r>
      <w:r w:rsidR="00084217" w:rsidRPr="002A3910">
        <w:t>”</w:t>
      </w:r>
      <w:r w:rsidRPr="002A3910">
        <w:t>)=1</w:t>
      </w:r>
    </w:p>
    <w:p w14:paraId="27A665E7" w14:textId="77777777" w:rsidR="00E86526" w:rsidRPr="002A3910" w:rsidRDefault="00E86526" w:rsidP="00B66E33">
      <w:pPr>
        <w:pStyle w:val="BodyText6"/>
      </w:pPr>
    </w:p>
    <w:p w14:paraId="35A015A7" w14:textId="77777777" w:rsidR="00E86526" w:rsidRPr="002A3910" w:rsidRDefault="00E86526" w:rsidP="000E3132">
      <w:pPr>
        <w:pStyle w:val="Heading4"/>
      </w:pPr>
      <w:r w:rsidRPr="002A3910">
        <w:lastRenderedPageBreak/>
        <w:t>Error Codes Returned</w:t>
      </w:r>
    </w:p>
    <w:p w14:paraId="596B6D20" w14:textId="292A69EE" w:rsidR="002E3B8A" w:rsidRPr="002A3910" w:rsidRDefault="002E3B8A" w:rsidP="002E3B8A">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_Ref493681144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51</w:t>
      </w:r>
      <w:r w:rsidRPr="002A3910">
        <w:rPr>
          <w:color w:val="0000FF"/>
          <w:u w:val="single"/>
          <w:lang w:bidi="hi-IN"/>
        </w:rPr>
        <w:fldChar w:fldCharType="end"/>
      </w:r>
      <w:r w:rsidRPr="002A3910">
        <w:rPr>
          <w:lang w:bidi="hi-IN"/>
        </w:rPr>
        <w:t xml:space="preserve"> lists the possible error codes returned with the </w:t>
      </w:r>
      <w:r w:rsidRPr="002A3910">
        <w:t>FILE^DID API:</w:t>
      </w:r>
    </w:p>
    <w:p w14:paraId="2482AFBC" w14:textId="77777777" w:rsidR="00EE1B20" w:rsidRPr="002A3910" w:rsidRDefault="00EE1B20" w:rsidP="00EE1B20">
      <w:pPr>
        <w:pStyle w:val="BodyText6"/>
        <w:keepNext/>
        <w:keepLines/>
        <w:rPr>
          <w:lang w:bidi="hi-IN"/>
        </w:rPr>
      </w:pPr>
    </w:p>
    <w:p w14:paraId="09464D14" w14:textId="6EDC8D7D" w:rsidR="00273424" w:rsidRPr="002A3910" w:rsidRDefault="007E6D22" w:rsidP="007E6D22">
      <w:pPr>
        <w:pStyle w:val="Caption"/>
      </w:pPr>
      <w:bookmarkStart w:id="919" w:name="_Ref493681144"/>
      <w:bookmarkStart w:id="920" w:name="_Toc159569154"/>
      <w:r w:rsidRPr="002A3910">
        <w:t xml:space="preserve">Table </w:t>
      </w:r>
      <w:r w:rsidRPr="002A3910">
        <w:fldChar w:fldCharType="begin"/>
      </w:r>
      <w:r w:rsidRPr="002A3910">
        <w:instrText>SEQ Table \* ARABIC</w:instrText>
      </w:r>
      <w:r w:rsidRPr="002A3910">
        <w:fldChar w:fldCharType="separate"/>
      </w:r>
      <w:r w:rsidR="002D1B25">
        <w:rPr>
          <w:noProof/>
        </w:rPr>
        <w:t>51</w:t>
      </w:r>
      <w:r w:rsidRPr="002A3910">
        <w:fldChar w:fldCharType="end"/>
      </w:r>
      <w:bookmarkEnd w:id="919"/>
      <w:r w:rsidR="000E1784" w:rsidRPr="002A3910">
        <w:t>:</w:t>
      </w:r>
      <w:r w:rsidRPr="002A3910">
        <w:t xml:space="preserve"> FILE^DID API—Error Codes Returned</w:t>
      </w:r>
      <w:bookmarkEnd w:id="920"/>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549"/>
      </w:tblGrid>
      <w:tr w:rsidR="007E6D22" w:rsidRPr="002A3910" w14:paraId="788F8376" w14:textId="77777777" w:rsidTr="00F71C78">
        <w:trPr>
          <w:tblHeader/>
        </w:trPr>
        <w:tc>
          <w:tcPr>
            <w:tcW w:w="810" w:type="dxa"/>
            <w:shd w:val="clear" w:color="auto" w:fill="F2F2F2" w:themeFill="background1" w:themeFillShade="F2"/>
          </w:tcPr>
          <w:p w14:paraId="6907B3AE" w14:textId="77777777" w:rsidR="007E6D22" w:rsidRPr="002A3910" w:rsidRDefault="007E6D22" w:rsidP="00BC7AEE">
            <w:pPr>
              <w:pStyle w:val="TableHeading"/>
              <w:rPr>
                <w:noProof w:val="0"/>
              </w:rPr>
            </w:pPr>
            <w:bookmarkStart w:id="921" w:name="COL001_TBL076"/>
            <w:bookmarkEnd w:id="921"/>
            <w:r w:rsidRPr="002A3910">
              <w:rPr>
                <w:noProof w:val="0"/>
              </w:rPr>
              <w:t>Code</w:t>
            </w:r>
          </w:p>
        </w:tc>
        <w:tc>
          <w:tcPr>
            <w:tcW w:w="8549" w:type="dxa"/>
            <w:shd w:val="clear" w:color="auto" w:fill="F2F2F2" w:themeFill="background1" w:themeFillShade="F2"/>
          </w:tcPr>
          <w:p w14:paraId="67851BFC" w14:textId="77777777" w:rsidR="007E6D22" w:rsidRPr="002A3910" w:rsidRDefault="007E6D22" w:rsidP="00BC7AEE">
            <w:pPr>
              <w:pStyle w:val="TableHeading"/>
              <w:rPr>
                <w:noProof w:val="0"/>
              </w:rPr>
            </w:pPr>
            <w:r w:rsidRPr="002A3910">
              <w:rPr>
                <w:noProof w:val="0"/>
              </w:rPr>
              <w:t>Description</w:t>
            </w:r>
          </w:p>
        </w:tc>
      </w:tr>
      <w:tr w:rsidR="00E86526" w:rsidRPr="002A3910" w14:paraId="2F16EFBA" w14:textId="77777777" w:rsidTr="00E762D9">
        <w:tc>
          <w:tcPr>
            <w:tcW w:w="810" w:type="dxa"/>
          </w:tcPr>
          <w:p w14:paraId="34B33BCE" w14:textId="396CADED"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8549" w:type="dxa"/>
          </w:tcPr>
          <w:p w14:paraId="5B0A2414" w14:textId="77777777" w:rsidR="00E86526" w:rsidRPr="002A3910" w:rsidRDefault="00E86526" w:rsidP="00E762D9">
            <w:pPr>
              <w:pStyle w:val="TableText"/>
              <w:keepNext/>
              <w:keepLines/>
              <w:spacing w:line="260" w:lineRule="exact"/>
            </w:pPr>
            <w:r w:rsidRPr="002A3910">
              <w:t>There is an error in one of the variables passed.</w:t>
            </w:r>
          </w:p>
        </w:tc>
      </w:tr>
      <w:tr w:rsidR="00E86526" w:rsidRPr="002A3910" w14:paraId="4F8CEC39" w14:textId="77777777" w:rsidTr="00E762D9">
        <w:tc>
          <w:tcPr>
            <w:tcW w:w="810" w:type="dxa"/>
          </w:tcPr>
          <w:p w14:paraId="1DF791F5" w14:textId="0E8F0782"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549" w:type="dxa"/>
          </w:tcPr>
          <w:p w14:paraId="3DA7203F" w14:textId="77777777" w:rsidR="00E86526" w:rsidRPr="002A3910" w:rsidRDefault="00E86526" w:rsidP="00E762D9">
            <w:pPr>
              <w:pStyle w:val="TableText"/>
              <w:keepNext/>
              <w:keepLines/>
              <w:spacing w:line="260" w:lineRule="exact"/>
            </w:pPr>
            <w:r w:rsidRPr="002A3910">
              <w:t>Missing or invalid input parameter.</w:t>
            </w:r>
          </w:p>
        </w:tc>
      </w:tr>
      <w:tr w:rsidR="00E86526" w:rsidRPr="002A3910" w14:paraId="6C93655C" w14:textId="77777777" w:rsidTr="00E762D9">
        <w:tc>
          <w:tcPr>
            <w:tcW w:w="810" w:type="dxa"/>
          </w:tcPr>
          <w:p w14:paraId="6C4F30A7" w14:textId="7F293D45" w:rsidR="00E86526" w:rsidRPr="002A3910" w:rsidRDefault="00000000" w:rsidP="002E3B8A">
            <w:pPr>
              <w:pStyle w:val="TableText"/>
              <w:spacing w:line="260" w:lineRule="exact"/>
            </w:pPr>
            <w:hyperlink w:anchor="error_301" w:history="1">
              <w:r w:rsidR="00E86526" w:rsidRPr="002A3910">
                <w:rPr>
                  <w:rStyle w:val="Hyperlink"/>
                </w:rPr>
                <w:t>301</w:t>
              </w:r>
            </w:hyperlink>
          </w:p>
        </w:tc>
        <w:tc>
          <w:tcPr>
            <w:tcW w:w="8549" w:type="dxa"/>
          </w:tcPr>
          <w:p w14:paraId="350A70BA" w14:textId="77777777" w:rsidR="00E86526" w:rsidRPr="002A3910" w:rsidRDefault="00E86526" w:rsidP="002E3B8A">
            <w:pPr>
              <w:pStyle w:val="TableText"/>
              <w:spacing w:line="260" w:lineRule="exact"/>
            </w:pPr>
            <w:r w:rsidRPr="002A3910">
              <w:t>Flags passed are unknown or incorrect.</w:t>
            </w:r>
          </w:p>
        </w:tc>
      </w:tr>
      <w:tr w:rsidR="00E86526" w:rsidRPr="002A3910" w14:paraId="3ADA67C7" w14:textId="77777777" w:rsidTr="00E762D9">
        <w:tc>
          <w:tcPr>
            <w:tcW w:w="810" w:type="dxa"/>
          </w:tcPr>
          <w:p w14:paraId="6DA479CC" w14:textId="366CC2D0" w:rsidR="00E86526" w:rsidRPr="002A3910" w:rsidRDefault="00000000" w:rsidP="002E3B8A">
            <w:pPr>
              <w:pStyle w:val="TableText"/>
              <w:spacing w:line="260" w:lineRule="exact"/>
            </w:pPr>
            <w:hyperlink w:anchor="error_401" w:history="1">
              <w:r w:rsidR="00E86526" w:rsidRPr="002A3910">
                <w:rPr>
                  <w:rStyle w:val="Hyperlink"/>
                </w:rPr>
                <w:t>401</w:t>
              </w:r>
            </w:hyperlink>
          </w:p>
        </w:tc>
        <w:tc>
          <w:tcPr>
            <w:tcW w:w="8549" w:type="dxa"/>
          </w:tcPr>
          <w:p w14:paraId="59E17F38" w14:textId="77777777" w:rsidR="00E86526" w:rsidRPr="002A3910" w:rsidRDefault="00E86526" w:rsidP="002E3B8A">
            <w:pPr>
              <w:pStyle w:val="TableText"/>
              <w:spacing w:line="260" w:lineRule="exact"/>
            </w:pPr>
            <w:r w:rsidRPr="002A3910">
              <w:t>The specified file or subfile does not exist.</w:t>
            </w:r>
          </w:p>
        </w:tc>
      </w:tr>
      <w:tr w:rsidR="00E86526" w:rsidRPr="002A3910" w14:paraId="08566B5E" w14:textId="77777777" w:rsidTr="00E762D9">
        <w:tc>
          <w:tcPr>
            <w:tcW w:w="810" w:type="dxa"/>
          </w:tcPr>
          <w:p w14:paraId="67CC0E5D" w14:textId="43771221" w:rsidR="00E86526" w:rsidRPr="002A3910" w:rsidRDefault="00000000" w:rsidP="00E762D9">
            <w:pPr>
              <w:pStyle w:val="TableText"/>
              <w:spacing w:line="260" w:lineRule="exact"/>
            </w:pPr>
            <w:hyperlink w:anchor="error_403" w:history="1">
              <w:r w:rsidR="00E86526" w:rsidRPr="002A3910">
                <w:rPr>
                  <w:rStyle w:val="Hyperlink"/>
                </w:rPr>
                <w:t>403</w:t>
              </w:r>
            </w:hyperlink>
          </w:p>
        </w:tc>
        <w:tc>
          <w:tcPr>
            <w:tcW w:w="8549" w:type="dxa"/>
          </w:tcPr>
          <w:p w14:paraId="1A4FF428" w14:textId="77777777" w:rsidR="00E86526" w:rsidRPr="002A3910" w:rsidRDefault="00E86526" w:rsidP="00E762D9">
            <w:pPr>
              <w:pStyle w:val="TableText"/>
              <w:spacing w:line="260" w:lineRule="exact"/>
            </w:pPr>
            <w:r w:rsidRPr="002A3910">
              <w:t>The file lacks a Header Node.</w:t>
            </w:r>
          </w:p>
        </w:tc>
      </w:tr>
      <w:tr w:rsidR="00E86526" w:rsidRPr="002A3910" w14:paraId="1AA9C395" w14:textId="77777777" w:rsidTr="00E762D9">
        <w:tc>
          <w:tcPr>
            <w:tcW w:w="810" w:type="dxa"/>
          </w:tcPr>
          <w:p w14:paraId="7661978A" w14:textId="64DFA86D" w:rsidR="00E86526" w:rsidRPr="002A3910" w:rsidRDefault="00000000" w:rsidP="00E762D9">
            <w:pPr>
              <w:pStyle w:val="TableText"/>
              <w:spacing w:line="260" w:lineRule="exact"/>
            </w:pPr>
            <w:hyperlink w:anchor="error_404" w:history="1">
              <w:r w:rsidR="00E86526" w:rsidRPr="002A3910">
                <w:rPr>
                  <w:rStyle w:val="Hyperlink"/>
                </w:rPr>
                <w:t>404</w:t>
              </w:r>
            </w:hyperlink>
          </w:p>
        </w:tc>
        <w:tc>
          <w:tcPr>
            <w:tcW w:w="8549" w:type="dxa"/>
          </w:tcPr>
          <w:p w14:paraId="18FF7149" w14:textId="77777777" w:rsidR="00E86526" w:rsidRPr="002A3910" w:rsidRDefault="00E86526" w:rsidP="00E762D9">
            <w:pPr>
              <w:pStyle w:val="TableText"/>
              <w:spacing w:line="260" w:lineRule="exact"/>
            </w:pPr>
            <w:r w:rsidRPr="002A3910">
              <w:t>The file Header Node lacks a file #.</w:t>
            </w:r>
          </w:p>
        </w:tc>
      </w:tr>
      <w:tr w:rsidR="00E86526" w:rsidRPr="002A3910" w14:paraId="75DF9AF0" w14:textId="77777777" w:rsidTr="00E762D9">
        <w:tc>
          <w:tcPr>
            <w:tcW w:w="810" w:type="dxa"/>
          </w:tcPr>
          <w:p w14:paraId="7DC0D83B" w14:textId="762080AA"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549" w:type="dxa"/>
          </w:tcPr>
          <w:p w14:paraId="6A345CF9" w14:textId="77777777" w:rsidR="00E86526" w:rsidRPr="002A3910" w:rsidRDefault="00E86526" w:rsidP="00E762D9">
            <w:pPr>
              <w:pStyle w:val="TableText"/>
              <w:spacing w:line="260" w:lineRule="exact"/>
            </w:pPr>
            <w:r w:rsidRPr="002A3910">
              <w:t>The field name or number does not exist.</w:t>
            </w:r>
          </w:p>
        </w:tc>
      </w:tr>
      <w:tr w:rsidR="00E86526" w:rsidRPr="002A3910" w14:paraId="0E15F7A9" w14:textId="77777777" w:rsidTr="00E762D9">
        <w:tc>
          <w:tcPr>
            <w:tcW w:w="810" w:type="dxa"/>
          </w:tcPr>
          <w:p w14:paraId="1E47EB44" w14:textId="6B06B10B" w:rsidR="00E86526" w:rsidRPr="002A3910" w:rsidRDefault="00000000" w:rsidP="00E762D9">
            <w:pPr>
              <w:pStyle w:val="TableText"/>
              <w:spacing w:line="260" w:lineRule="exact"/>
            </w:pPr>
            <w:hyperlink w:anchor="error_505" w:history="1">
              <w:r w:rsidR="00E86526" w:rsidRPr="002A3910">
                <w:rPr>
                  <w:rStyle w:val="Hyperlink"/>
                </w:rPr>
                <w:t>505</w:t>
              </w:r>
            </w:hyperlink>
          </w:p>
        </w:tc>
        <w:tc>
          <w:tcPr>
            <w:tcW w:w="8549" w:type="dxa"/>
          </w:tcPr>
          <w:p w14:paraId="48194FC4" w14:textId="77777777" w:rsidR="00E86526" w:rsidRPr="002A3910" w:rsidRDefault="00E86526" w:rsidP="00E762D9">
            <w:pPr>
              <w:pStyle w:val="TableText"/>
              <w:spacing w:line="260" w:lineRule="exact"/>
            </w:pPr>
            <w:r w:rsidRPr="002A3910">
              <w:t>The field name passed is ambiguous.</w:t>
            </w:r>
          </w:p>
        </w:tc>
      </w:tr>
      <w:tr w:rsidR="00E86526" w:rsidRPr="002A3910" w14:paraId="4D48FF3E" w14:textId="77777777" w:rsidTr="00E762D9">
        <w:tc>
          <w:tcPr>
            <w:tcW w:w="810" w:type="dxa"/>
          </w:tcPr>
          <w:p w14:paraId="7BCABF9E" w14:textId="2377632C"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8549" w:type="dxa"/>
          </w:tcPr>
          <w:p w14:paraId="2C261D91" w14:textId="77777777" w:rsidR="00E86526" w:rsidRPr="002A3910" w:rsidRDefault="00E86526" w:rsidP="00E762D9">
            <w:pPr>
              <w:pStyle w:val="TableText"/>
              <w:spacing w:line="260" w:lineRule="exact"/>
            </w:pPr>
            <w:r w:rsidRPr="002A3910">
              <w:t>The data type for the specified field cannot be determined.</w:t>
            </w:r>
          </w:p>
        </w:tc>
      </w:tr>
      <w:tr w:rsidR="00E86526" w:rsidRPr="002A3910" w14:paraId="47075D43" w14:textId="77777777" w:rsidTr="00E762D9">
        <w:tc>
          <w:tcPr>
            <w:tcW w:w="810" w:type="dxa"/>
          </w:tcPr>
          <w:p w14:paraId="0474D6E0" w14:textId="292A6E20"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549" w:type="dxa"/>
          </w:tcPr>
          <w:p w14:paraId="116411B1" w14:textId="77777777" w:rsidR="00E86526" w:rsidRPr="002A3910" w:rsidRDefault="00E86526" w:rsidP="00E762D9">
            <w:pPr>
              <w:pStyle w:val="TableText"/>
              <w:spacing w:line="260" w:lineRule="exact"/>
            </w:pPr>
            <w:r w:rsidRPr="002A3910">
              <w:t>An incorrect kind of field is being processed.</w:t>
            </w:r>
          </w:p>
        </w:tc>
      </w:tr>
      <w:tr w:rsidR="00E86526" w:rsidRPr="002A3910" w14:paraId="68C6EBBC" w14:textId="77777777" w:rsidTr="00E762D9">
        <w:tc>
          <w:tcPr>
            <w:tcW w:w="810" w:type="dxa"/>
          </w:tcPr>
          <w:p w14:paraId="0091A265" w14:textId="44AECB5F" w:rsidR="00E86526" w:rsidRPr="002A3910" w:rsidRDefault="00000000" w:rsidP="00E762D9">
            <w:pPr>
              <w:pStyle w:val="TableText"/>
              <w:spacing w:line="260" w:lineRule="exact"/>
            </w:pPr>
            <w:hyperlink w:anchor="error_537" w:history="1">
              <w:r w:rsidR="00E86526" w:rsidRPr="002A3910">
                <w:rPr>
                  <w:rStyle w:val="Hyperlink"/>
                </w:rPr>
                <w:t>537</w:t>
              </w:r>
            </w:hyperlink>
          </w:p>
        </w:tc>
        <w:tc>
          <w:tcPr>
            <w:tcW w:w="8549" w:type="dxa"/>
          </w:tcPr>
          <w:p w14:paraId="6E0FA201" w14:textId="77777777" w:rsidR="00E86526" w:rsidRPr="002A3910" w:rsidRDefault="00E86526" w:rsidP="00E762D9">
            <w:pPr>
              <w:pStyle w:val="TableText"/>
              <w:spacing w:line="260" w:lineRule="exact"/>
            </w:pPr>
            <w:r w:rsidRPr="002A3910">
              <w:t>Field has a corrupted pointer definition.</w:t>
            </w:r>
          </w:p>
        </w:tc>
      </w:tr>
    </w:tbl>
    <w:p w14:paraId="324E7BEA" w14:textId="77777777" w:rsidR="007E6D22" w:rsidRPr="002A3910" w:rsidRDefault="007E6D22" w:rsidP="00B66E33">
      <w:pPr>
        <w:pStyle w:val="BodyText6"/>
      </w:pPr>
    </w:p>
    <w:p w14:paraId="07F49A13" w14:textId="77777777" w:rsidR="00E86526" w:rsidRPr="002A3910" w:rsidRDefault="00E86526" w:rsidP="0074437A">
      <w:pPr>
        <w:pStyle w:val="Heading3"/>
      </w:pPr>
      <w:bookmarkStart w:id="922" w:name="filelst_did"/>
      <w:bookmarkStart w:id="923" w:name="_Toc159568806"/>
      <w:r w:rsidRPr="002A3910">
        <w:t>FILELST^DID</w:t>
      </w:r>
      <w:bookmarkEnd w:id="922"/>
      <w:r w:rsidR="007B673F" w:rsidRPr="002A3910">
        <w:t>()</w:t>
      </w:r>
      <w:r w:rsidRPr="002A3910">
        <w:t>: DD File List Retriever</w:t>
      </w:r>
      <w:bookmarkEnd w:id="923"/>
    </w:p>
    <w:p w14:paraId="4DC78B1E" w14:textId="77777777" w:rsidR="00390A5C" w:rsidRPr="002A3910" w:rsidRDefault="00390A5C" w:rsidP="00390A5C">
      <w:pPr>
        <w:pStyle w:val="AltHeading5"/>
        <w:rPr>
          <w:noProof w:val="0"/>
        </w:rPr>
      </w:pPr>
      <w:r w:rsidRPr="002A3910">
        <w:rPr>
          <w:noProof w:val="0"/>
        </w:rPr>
        <w:t>Reference Type</w:t>
      </w:r>
    </w:p>
    <w:p w14:paraId="7B30CAEC"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D5FA0" w:rsidRPr="002A3910">
        <w:instrText>DID</w:instrText>
      </w:r>
      <w:r w:rsidRPr="002A3910">
        <w:rPr>
          <w:vanish/>
        </w:rPr>
        <w:instrText>:</w:instrText>
      </w:r>
      <w:r w:rsidR="009D5FA0" w:rsidRPr="002A3910">
        <w:instrText>FILELST^DID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D5FA0" w:rsidRPr="002A3910">
        <w:instrText>FILELST^DID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D5FA0" w:rsidRPr="002A3910">
        <w:instrText>FILELST^DID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D5FA0" w:rsidRPr="002A3910">
        <w:instrText>FILELST^DID</w:instrText>
      </w:r>
      <w:r w:rsidRPr="002A3910">
        <w:instrText xml:space="preserve">” </w:instrText>
      </w:r>
      <w:r w:rsidRPr="002A3910">
        <w:rPr>
          <w:vanish/>
        </w:rPr>
        <w:fldChar w:fldCharType="end"/>
      </w:r>
      <w:r w:rsidRPr="002A3910">
        <w:fldChar w:fldCharType="begin"/>
      </w:r>
      <w:r w:rsidRPr="002A3910">
        <w:instrText>XE "APIs:</w:instrText>
      </w:r>
      <w:r w:rsidR="009D5FA0" w:rsidRPr="002A3910">
        <w:instrText>FILELST^DID</w:instrText>
      </w:r>
      <w:r w:rsidRPr="002A3910">
        <w:instrText>"</w:instrText>
      </w:r>
      <w:r w:rsidRPr="002A3910">
        <w:fldChar w:fldCharType="end"/>
      </w:r>
      <w:r w:rsidR="009D5FA0" w:rsidRPr="002A3910">
        <w:fldChar w:fldCharType="begin"/>
      </w:r>
      <w:r w:rsidR="009D5FA0" w:rsidRPr="002A3910">
        <w:instrText>XE "DD File List Retriever:FILELST^DID"</w:instrText>
      </w:r>
      <w:r w:rsidR="009D5FA0" w:rsidRPr="002A3910">
        <w:fldChar w:fldCharType="end"/>
      </w:r>
      <w:r w:rsidR="009D5FA0" w:rsidRPr="002A3910">
        <w:fldChar w:fldCharType="begin"/>
      </w:r>
      <w:r w:rsidR="009D5FA0" w:rsidRPr="002A3910">
        <w:instrText>XE "Data Dictionary:DBS Calls:FILELST^DID"</w:instrText>
      </w:r>
      <w:r w:rsidR="009D5FA0" w:rsidRPr="002A3910">
        <w:fldChar w:fldCharType="end"/>
      </w:r>
    </w:p>
    <w:p w14:paraId="19E5B573" w14:textId="77777777" w:rsidR="00390A5C" w:rsidRPr="002A3910" w:rsidRDefault="00390A5C" w:rsidP="00390A5C">
      <w:pPr>
        <w:pStyle w:val="AltHeading5"/>
        <w:rPr>
          <w:noProof w:val="0"/>
        </w:rPr>
      </w:pPr>
      <w:r w:rsidRPr="002A3910">
        <w:rPr>
          <w:noProof w:val="0"/>
        </w:rPr>
        <w:t>Category</w:t>
      </w:r>
    </w:p>
    <w:p w14:paraId="1C6EBE0B" w14:textId="77777777" w:rsidR="00390A5C" w:rsidRPr="002A3910" w:rsidRDefault="00390A5C" w:rsidP="00390A5C">
      <w:pPr>
        <w:pStyle w:val="APIText"/>
        <w:keepNext/>
        <w:keepLines/>
      </w:pPr>
      <w:r w:rsidRPr="002A3910">
        <w:t>Database Server (DBS)</w:t>
      </w:r>
    </w:p>
    <w:p w14:paraId="5F7D677D" w14:textId="77777777" w:rsidR="00390A5C" w:rsidRPr="002A3910" w:rsidRDefault="00390A5C" w:rsidP="00390A5C">
      <w:pPr>
        <w:pStyle w:val="AltHeading5"/>
        <w:rPr>
          <w:noProof w:val="0"/>
        </w:rPr>
      </w:pPr>
      <w:r w:rsidRPr="002A3910">
        <w:rPr>
          <w:noProof w:val="0"/>
        </w:rPr>
        <w:t>ICR#</w:t>
      </w:r>
    </w:p>
    <w:p w14:paraId="68F808CA" w14:textId="77777777" w:rsidR="00390A5C" w:rsidRPr="002A3910" w:rsidRDefault="00D77429" w:rsidP="00390A5C">
      <w:pPr>
        <w:pStyle w:val="APIText"/>
        <w:keepNext/>
        <w:keepLines/>
      </w:pPr>
      <w:r w:rsidRPr="002A3910">
        <w:t>2052</w:t>
      </w:r>
    </w:p>
    <w:p w14:paraId="0E761A2F" w14:textId="77777777" w:rsidR="00390A5C" w:rsidRPr="002A3910" w:rsidRDefault="00390A5C" w:rsidP="00390A5C">
      <w:pPr>
        <w:pStyle w:val="AltHeading5"/>
        <w:rPr>
          <w:noProof w:val="0"/>
        </w:rPr>
      </w:pPr>
      <w:r w:rsidRPr="002A3910">
        <w:rPr>
          <w:noProof w:val="0"/>
        </w:rPr>
        <w:t>Description</w:t>
      </w:r>
    </w:p>
    <w:p w14:paraId="63D726A8" w14:textId="77777777" w:rsidR="00E86526" w:rsidRPr="002A3910" w:rsidRDefault="00756A6E" w:rsidP="00390A5C">
      <w:pPr>
        <w:pStyle w:val="BodyText"/>
        <w:rPr>
          <w:szCs w:val="22"/>
        </w:rPr>
      </w:pPr>
      <w:r w:rsidRPr="002A3910">
        <w:t xml:space="preserve">The FILELST^DID API </w:t>
      </w:r>
      <w:r w:rsidR="00E86526" w:rsidRPr="002A3910">
        <w:t xml:space="preserve">returns a list of file-level attributes that are supported by </w:t>
      </w:r>
      <w:r w:rsidR="00C9653C" w:rsidRPr="002A3910">
        <w:t>VA FileMan</w:t>
      </w:r>
      <w:r w:rsidR="00E86526" w:rsidRPr="002A3910">
        <w:t xml:space="preserve">. It shows specifically which attributes the </w:t>
      </w:r>
      <w:r w:rsidR="00C62274" w:rsidRPr="002A3910">
        <w:rPr>
          <w:rFonts w:ascii="Verdana" w:hAnsi="Verdana"/>
          <w:sz w:val="19"/>
          <w:szCs w:val="19"/>
        </w:rPr>
        <w:t>data</w:t>
      </w:r>
      <w:r w:rsidR="00C62274" w:rsidRPr="002A3910">
        <w:rPr>
          <w:szCs w:val="22"/>
        </w:rPr>
        <w:t xml:space="preserve"> dictionary (DD) file list</w:t>
      </w:r>
      <w:r w:rsidR="00E86526" w:rsidRPr="002A3910">
        <w:rPr>
          <w:szCs w:val="22"/>
        </w:rPr>
        <w:t xml:space="preserve"> retriever calls can return.</w:t>
      </w:r>
    </w:p>
    <w:p w14:paraId="4FF2F3F7" w14:textId="77777777" w:rsidR="00E86526" w:rsidRPr="002A3910" w:rsidRDefault="00E86526" w:rsidP="00CD348A">
      <w:pPr>
        <w:pStyle w:val="AltHeading5"/>
        <w:rPr>
          <w:noProof w:val="0"/>
        </w:rPr>
      </w:pPr>
      <w:r w:rsidRPr="002A3910">
        <w:rPr>
          <w:noProof w:val="0"/>
        </w:rPr>
        <w:t>Format</w:t>
      </w:r>
    </w:p>
    <w:p w14:paraId="36862B04" w14:textId="02D820AD" w:rsidR="00E86526" w:rsidRPr="002A3910" w:rsidRDefault="00E86526" w:rsidP="006E1F52">
      <w:pPr>
        <w:pStyle w:val="APIFormat"/>
      </w:pPr>
      <w:r w:rsidRPr="002A3910">
        <w:t>FILELST^DID(</w:t>
      </w:r>
      <w:r w:rsidR="006D37A3" w:rsidRPr="002A3910">
        <w:t>target_root</w:t>
      </w:r>
      <w:r w:rsidRPr="002A3910">
        <w:t>)</w:t>
      </w:r>
    </w:p>
    <w:p w14:paraId="386A341C" w14:textId="77777777" w:rsidR="00EE1B20" w:rsidRPr="002A3910" w:rsidRDefault="00EE1B20" w:rsidP="00EE1B20">
      <w:pPr>
        <w:pStyle w:val="BodyText6"/>
      </w:pPr>
    </w:p>
    <w:p w14:paraId="542CFB97" w14:textId="4C18E2A4" w:rsidR="00E86526" w:rsidRPr="002A3910" w:rsidRDefault="00E86526" w:rsidP="00CD348A">
      <w:pPr>
        <w:pStyle w:val="AltHeading5"/>
        <w:rPr>
          <w:noProof w:val="0"/>
        </w:rPr>
      </w:pPr>
      <w:r w:rsidRPr="002A3910">
        <w:rPr>
          <w:noProof w:val="0"/>
        </w:rPr>
        <w:t>Input Parameter</w:t>
      </w:r>
    </w:p>
    <w:p w14:paraId="5CBCA01A" w14:textId="77777777" w:rsidR="00EB59D2" w:rsidRPr="002A3910" w:rsidRDefault="00EB59D2" w:rsidP="00EB59D2">
      <w:pPr>
        <w:pStyle w:val="APIParameters"/>
        <w:rPr>
          <w:noProof w:val="0"/>
        </w:rPr>
      </w:pPr>
      <w:r w:rsidRPr="002A3910">
        <w:rPr>
          <w:b/>
          <w:bCs w:val="0"/>
          <w:noProof w:val="0"/>
        </w:rPr>
        <w:t>target_root</w:t>
      </w:r>
      <w:r w:rsidRPr="002A3910">
        <w:rPr>
          <w:noProof w:val="0"/>
        </w:rPr>
        <w:t>:</w:t>
      </w:r>
      <w:r w:rsidRPr="002A3910">
        <w:rPr>
          <w:noProof w:val="0"/>
        </w:rPr>
        <w:tab/>
        <w:t>(Required) The root of an output array.</w:t>
      </w:r>
    </w:p>
    <w:p w14:paraId="0A2F1A84" w14:textId="77777777" w:rsidR="00FF5F63" w:rsidRPr="002A3910" w:rsidRDefault="00FF5F63" w:rsidP="00FF5F63">
      <w:pPr>
        <w:pStyle w:val="BodyText6"/>
      </w:pPr>
    </w:p>
    <w:p w14:paraId="4B56F3E4" w14:textId="71BB7941" w:rsidR="00E86526" w:rsidRPr="002A3910" w:rsidRDefault="00E86526" w:rsidP="00CD348A">
      <w:pPr>
        <w:pStyle w:val="AltHeading5"/>
        <w:rPr>
          <w:noProof w:val="0"/>
        </w:rPr>
      </w:pPr>
      <w:r w:rsidRPr="002A3910">
        <w:rPr>
          <w:noProof w:val="0"/>
        </w:rPr>
        <w:lastRenderedPageBreak/>
        <w:t>Output</w:t>
      </w:r>
      <w:r w:rsidR="00C62274" w:rsidRPr="002A3910">
        <w:rPr>
          <w:noProof w:val="0"/>
        </w:rPr>
        <w:t xml:space="preserve"> Parameter</w:t>
      </w:r>
    </w:p>
    <w:p w14:paraId="61D741A0" w14:textId="40279DFC" w:rsidR="00EB59D2" w:rsidRPr="002A3910" w:rsidRDefault="00EB59D2" w:rsidP="00EB59D2">
      <w:pPr>
        <w:pStyle w:val="APIParameters"/>
        <w:rPr>
          <w:noProof w:val="0"/>
        </w:rPr>
      </w:pPr>
      <w:r w:rsidRPr="002A3910">
        <w:rPr>
          <w:b/>
          <w:bCs w:val="0"/>
          <w:noProof w:val="0"/>
        </w:rPr>
        <w:t>target_root</w:t>
      </w:r>
      <w:r w:rsidRPr="002A3910">
        <w:rPr>
          <w:noProof w:val="0"/>
        </w:rPr>
        <w:t>:</w:t>
      </w:r>
      <w:r w:rsidRPr="002A3910">
        <w:rPr>
          <w:noProof w:val="0"/>
        </w:rPr>
        <w:tab/>
        <w:t>The descendants of the array root are subscripted by the attribute names. “</w:t>
      </w:r>
      <w:r w:rsidRPr="002A3910">
        <w:rPr>
          <w:b/>
          <w:noProof w:val="0"/>
        </w:rPr>
        <w:t>WP</w:t>
      </w:r>
      <w:r w:rsidRPr="002A3910">
        <w:rPr>
          <w:noProof w:val="0"/>
        </w:rPr>
        <w:t>” nodes indicate that the attribute consists of a word-processing field. “</w:t>
      </w:r>
      <w:r w:rsidRPr="002A3910">
        <w:rPr>
          <w:b/>
          <w:noProof w:val="0"/>
        </w:rPr>
        <w:t>M</w:t>
      </w:r>
      <w:r w:rsidRPr="002A3910">
        <w:rPr>
          <w:noProof w:val="0"/>
        </w:rPr>
        <w:t>” nodes indicate that the attribute can consist of multiple sub-attributes.</w:t>
      </w:r>
    </w:p>
    <w:p w14:paraId="4AE4B1A0" w14:textId="77777777" w:rsidR="00FF5F63" w:rsidRPr="002A3910" w:rsidRDefault="00FF5F63" w:rsidP="00FF5F63">
      <w:pPr>
        <w:pStyle w:val="BodyText6"/>
      </w:pPr>
    </w:p>
    <w:p w14:paraId="19FD8220" w14:textId="44C5BC78" w:rsidR="00E86526" w:rsidRPr="002A3910" w:rsidRDefault="00E86526" w:rsidP="000E3132">
      <w:pPr>
        <w:pStyle w:val="Heading4"/>
      </w:pPr>
      <w:r w:rsidRPr="002A3910">
        <w:t>Example</w:t>
      </w:r>
    </w:p>
    <w:p w14:paraId="70DC12BF" w14:textId="77777777" w:rsidR="00EE1B20" w:rsidRPr="002A3910" w:rsidRDefault="00EE1B20" w:rsidP="00EE1B20">
      <w:pPr>
        <w:pStyle w:val="BodyText6"/>
        <w:keepNext/>
        <w:keepLines/>
        <w:rPr>
          <w:lang w:bidi="hi-IN"/>
        </w:rPr>
      </w:pPr>
    </w:p>
    <w:p w14:paraId="2D75C7CA" w14:textId="424CEF2B" w:rsidR="00A20CB9" w:rsidRPr="002A3910" w:rsidRDefault="00886E4A" w:rsidP="00886E4A">
      <w:pPr>
        <w:pStyle w:val="Caption"/>
      </w:pPr>
      <w:bookmarkStart w:id="924" w:name="_Ref493682118"/>
      <w:bookmarkStart w:id="925" w:name="_Toc159568435"/>
      <w:r w:rsidRPr="002A3910">
        <w:t xml:space="preserve">Figure </w:t>
      </w:r>
      <w:r w:rsidRPr="002A3910">
        <w:fldChar w:fldCharType="begin"/>
      </w:r>
      <w:r w:rsidRPr="002A3910">
        <w:instrText>SEQ Figure \* ARABIC</w:instrText>
      </w:r>
      <w:r w:rsidRPr="002A3910">
        <w:fldChar w:fldCharType="separate"/>
      </w:r>
      <w:r w:rsidR="002D1B25">
        <w:rPr>
          <w:noProof/>
        </w:rPr>
        <w:t>164</w:t>
      </w:r>
      <w:r w:rsidRPr="002A3910">
        <w:fldChar w:fldCharType="end"/>
      </w:r>
      <w:bookmarkEnd w:id="924"/>
      <w:r w:rsidR="000E1784" w:rsidRPr="002A3910">
        <w:t>:</w:t>
      </w:r>
      <w:r w:rsidR="00273424" w:rsidRPr="002A3910">
        <w:t xml:space="preserve"> FILELST^DID</w:t>
      </w:r>
      <w:r w:rsidR="006D37A3" w:rsidRPr="002A3910">
        <w:t xml:space="preserve"> API</w:t>
      </w:r>
      <w:r w:rsidR="00273424" w:rsidRPr="002A3910">
        <w:t>—Example: Input and Output</w:t>
      </w:r>
      <w:bookmarkEnd w:id="925"/>
    </w:p>
    <w:p w14:paraId="1A7E52C6" w14:textId="77777777" w:rsidR="00E86526" w:rsidRPr="002A3910" w:rsidRDefault="00E86526" w:rsidP="00ED4DD4">
      <w:pPr>
        <w:pStyle w:val="APICode"/>
      </w:pPr>
      <w:r w:rsidRPr="002A3910">
        <w:t>&gt;</w:t>
      </w:r>
      <w:r w:rsidRPr="002A3910">
        <w:rPr>
          <w:b/>
        </w:rPr>
        <w:t>D FILELST^DID(</w:t>
      </w:r>
      <w:r w:rsidR="00084217" w:rsidRPr="002A3910">
        <w:rPr>
          <w:b/>
        </w:rPr>
        <w:t>“</w:t>
      </w:r>
      <w:r w:rsidRPr="002A3910">
        <w:rPr>
          <w:b/>
        </w:rPr>
        <w:t>TEST</w:t>
      </w:r>
      <w:r w:rsidR="00084217" w:rsidRPr="002A3910">
        <w:rPr>
          <w:b/>
        </w:rPr>
        <w:t>”</w:t>
      </w:r>
      <w:r w:rsidRPr="002A3910">
        <w:rPr>
          <w:b/>
        </w:rPr>
        <w:t>)</w:t>
      </w:r>
    </w:p>
    <w:p w14:paraId="7B3A26DB" w14:textId="77777777" w:rsidR="00E86526" w:rsidRPr="002A3910" w:rsidRDefault="00E86526" w:rsidP="00ED4DD4">
      <w:pPr>
        <w:pStyle w:val="APICode"/>
      </w:pPr>
    </w:p>
    <w:p w14:paraId="00F190DB" w14:textId="77777777" w:rsidR="00E86526" w:rsidRPr="002A3910" w:rsidRDefault="00E86526" w:rsidP="00ED4DD4">
      <w:pPr>
        <w:pStyle w:val="APICode"/>
      </w:pPr>
      <w:r w:rsidRPr="002A3910">
        <w:t>&gt;</w:t>
      </w:r>
      <w:r w:rsidRPr="002A3910">
        <w:rPr>
          <w:b/>
        </w:rPr>
        <w:t>ZW TEST</w:t>
      </w:r>
    </w:p>
    <w:p w14:paraId="4E4EC73F" w14:textId="77777777" w:rsidR="00E86526" w:rsidRPr="002A3910" w:rsidRDefault="00E86526" w:rsidP="00ED4DD4">
      <w:pPr>
        <w:pStyle w:val="APICode"/>
      </w:pPr>
      <w:r w:rsidRPr="002A3910">
        <w:t>TEST(</w:t>
      </w:r>
      <w:r w:rsidR="00084217" w:rsidRPr="002A3910">
        <w:t>“</w:t>
      </w:r>
      <w:r w:rsidRPr="002A3910">
        <w:t>ARCHIVE FILE</w:t>
      </w:r>
      <w:r w:rsidR="00084217" w:rsidRPr="002A3910">
        <w:t>”</w:t>
      </w:r>
      <w:r w:rsidRPr="002A3910">
        <w:t>)=</w:t>
      </w:r>
    </w:p>
    <w:p w14:paraId="3F3EA3BD" w14:textId="77777777" w:rsidR="00E86526" w:rsidRPr="002A3910" w:rsidRDefault="00E86526" w:rsidP="00ED4DD4">
      <w:pPr>
        <w:pStyle w:val="APICode"/>
      </w:pPr>
      <w:r w:rsidRPr="002A3910">
        <w:t>TEST(</w:t>
      </w:r>
      <w:r w:rsidR="00084217" w:rsidRPr="002A3910">
        <w:t>“</w:t>
      </w:r>
      <w:r w:rsidRPr="002A3910">
        <w:t>AUDIT ACCESS</w:t>
      </w:r>
      <w:r w:rsidR="00084217" w:rsidRPr="002A3910">
        <w:t>”</w:t>
      </w:r>
      <w:r w:rsidRPr="002A3910">
        <w:t>)=</w:t>
      </w:r>
    </w:p>
    <w:p w14:paraId="611C6585" w14:textId="77777777" w:rsidR="00E86526" w:rsidRPr="002A3910" w:rsidRDefault="00E86526" w:rsidP="00ED4DD4">
      <w:pPr>
        <w:pStyle w:val="APICode"/>
      </w:pPr>
      <w:r w:rsidRPr="002A3910">
        <w:t>TEST(</w:t>
      </w:r>
      <w:r w:rsidR="00084217" w:rsidRPr="002A3910">
        <w:t>“</w:t>
      </w:r>
      <w:r w:rsidRPr="002A3910">
        <w:t>DATE</w:t>
      </w:r>
      <w:r w:rsidR="00084217" w:rsidRPr="002A3910">
        <w:t>”</w:t>
      </w:r>
      <w:r w:rsidRPr="002A3910">
        <w:t>)=</w:t>
      </w:r>
    </w:p>
    <w:p w14:paraId="196F93AF" w14:textId="77777777" w:rsidR="00E86526" w:rsidRPr="002A3910" w:rsidRDefault="00E86526" w:rsidP="00ED4DD4">
      <w:pPr>
        <w:pStyle w:val="APICode"/>
      </w:pPr>
      <w:r w:rsidRPr="002A3910">
        <w:t>TEST(</w:t>
      </w:r>
      <w:r w:rsidR="00084217" w:rsidRPr="002A3910">
        <w:t>“</w:t>
      </w:r>
      <w:r w:rsidRPr="002A3910">
        <w:t>DD ACCESS</w:t>
      </w:r>
      <w:r w:rsidR="00084217" w:rsidRPr="002A3910">
        <w:t>”</w:t>
      </w:r>
      <w:r w:rsidRPr="002A3910">
        <w:t>)=</w:t>
      </w:r>
    </w:p>
    <w:p w14:paraId="6881576B" w14:textId="77777777" w:rsidR="00E86526" w:rsidRPr="002A3910" w:rsidRDefault="00E86526" w:rsidP="00ED4DD4">
      <w:pPr>
        <w:pStyle w:val="APICode"/>
      </w:pPr>
      <w:r w:rsidRPr="002A3910">
        <w:t>TEST(</w:t>
      </w:r>
      <w:r w:rsidR="00084217" w:rsidRPr="002A3910">
        <w:t>“</w:t>
      </w:r>
      <w:r w:rsidRPr="002A3910">
        <w:t>DEL ACCESS</w:t>
      </w:r>
      <w:r w:rsidR="00084217" w:rsidRPr="002A3910">
        <w:t>”</w:t>
      </w:r>
      <w:r w:rsidRPr="002A3910">
        <w:t>)=</w:t>
      </w:r>
    </w:p>
    <w:p w14:paraId="4503A293" w14:textId="77777777" w:rsidR="00E86526" w:rsidRPr="002A3910" w:rsidRDefault="00E86526" w:rsidP="00ED4DD4">
      <w:pPr>
        <w:pStyle w:val="APICode"/>
      </w:pPr>
      <w:r w:rsidRPr="002A3910">
        <w:t>TEST(</w:t>
      </w:r>
      <w:r w:rsidR="00084217" w:rsidRPr="002A3910">
        <w:t>“</w:t>
      </w:r>
      <w:r w:rsidRPr="002A3910">
        <w:t>DESCRIPTION</w:t>
      </w:r>
      <w:r w:rsidR="00084217" w:rsidRPr="002A3910">
        <w:t>”</w:t>
      </w:r>
      <w:r w:rsidRPr="002A3910">
        <w:t>)=</w:t>
      </w:r>
    </w:p>
    <w:p w14:paraId="3780C129" w14:textId="77777777" w:rsidR="00E86526" w:rsidRPr="002A3910" w:rsidRDefault="00E86526" w:rsidP="00ED4DD4">
      <w:pPr>
        <w:pStyle w:val="APICode"/>
      </w:pPr>
      <w:r w:rsidRPr="002A3910">
        <w:t>TEST(</w:t>
      </w:r>
      <w:r w:rsidR="00084217" w:rsidRPr="002A3910">
        <w:t>“</w:t>
      </w:r>
      <w:r w:rsidRPr="002A3910">
        <w:t>DESCRIPTION</w:t>
      </w:r>
      <w:r w:rsidR="00084217" w:rsidRPr="002A3910">
        <w:t>”</w:t>
      </w:r>
      <w:r w:rsidRPr="002A3910">
        <w:t>,</w:t>
      </w:r>
      <w:r w:rsidR="00436824" w:rsidRPr="002A3910">
        <w:t>“</w:t>
      </w:r>
      <w:r w:rsidRPr="002A3910">
        <w:t>#(word-processing)</w:t>
      </w:r>
      <w:r w:rsidR="00084217" w:rsidRPr="002A3910">
        <w:t>”</w:t>
      </w:r>
      <w:r w:rsidRPr="002A3910">
        <w:t>)=</w:t>
      </w:r>
    </w:p>
    <w:p w14:paraId="617F20FA" w14:textId="77777777" w:rsidR="00E86526" w:rsidRPr="002A3910" w:rsidRDefault="00E86526" w:rsidP="00ED4DD4">
      <w:pPr>
        <w:pStyle w:val="APICode"/>
      </w:pPr>
      <w:r w:rsidRPr="002A3910">
        <w:t>TEST(</w:t>
      </w:r>
      <w:r w:rsidR="00084217" w:rsidRPr="002A3910">
        <w:t>“</w:t>
      </w:r>
      <w:r w:rsidRPr="002A3910">
        <w:t>DEVELOPER</w:t>
      </w:r>
      <w:r w:rsidR="00084217" w:rsidRPr="002A3910">
        <w:t>”</w:t>
      </w:r>
      <w:r w:rsidRPr="002A3910">
        <w:t>)=</w:t>
      </w:r>
    </w:p>
    <w:p w14:paraId="652103EA" w14:textId="77777777" w:rsidR="00E86526" w:rsidRPr="002A3910" w:rsidRDefault="00E86526" w:rsidP="00ED4DD4">
      <w:pPr>
        <w:pStyle w:val="APICode"/>
      </w:pPr>
      <w:r w:rsidRPr="002A3910">
        <w:t>TEST(</w:t>
      </w:r>
      <w:r w:rsidR="00084217" w:rsidRPr="002A3910">
        <w:t>“</w:t>
      </w:r>
      <w:r w:rsidRPr="002A3910">
        <w:t>DISTRIBUTION PACKAGE</w:t>
      </w:r>
      <w:r w:rsidR="00084217" w:rsidRPr="002A3910">
        <w:t>”</w:t>
      </w:r>
      <w:r w:rsidRPr="002A3910">
        <w:t>)=</w:t>
      </w:r>
    </w:p>
    <w:p w14:paraId="3EA013D4" w14:textId="77777777" w:rsidR="00E86526" w:rsidRPr="002A3910" w:rsidRDefault="00E86526" w:rsidP="00ED4DD4">
      <w:pPr>
        <w:pStyle w:val="APICode"/>
      </w:pPr>
      <w:r w:rsidRPr="002A3910">
        <w:t>TEST(</w:t>
      </w:r>
      <w:r w:rsidR="00084217" w:rsidRPr="002A3910">
        <w:t>“</w:t>
      </w:r>
      <w:r w:rsidRPr="002A3910">
        <w:t>ENTRIES</w:t>
      </w:r>
      <w:r w:rsidR="00084217" w:rsidRPr="002A3910">
        <w:t>”</w:t>
      </w:r>
      <w:r w:rsidRPr="002A3910">
        <w:t>)=</w:t>
      </w:r>
    </w:p>
    <w:p w14:paraId="1E259478" w14:textId="77777777" w:rsidR="00E86526" w:rsidRPr="002A3910" w:rsidRDefault="00E86526" w:rsidP="00ED4DD4">
      <w:pPr>
        <w:pStyle w:val="APICode"/>
      </w:pPr>
      <w:r w:rsidRPr="002A3910">
        <w:t>TEST(</w:t>
      </w:r>
      <w:r w:rsidR="00084217" w:rsidRPr="002A3910">
        <w:t>“</w:t>
      </w:r>
      <w:r w:rsidRPr="002A3910">
        <w:t>GLOBAL NAME</w:t>
      </w:r>
      <w:r w:rsidR="00084217" w:rsidRPr="002A3910">
        <w:t>”</w:t>
      </w:r>
      <w:r w:rsidRPr="002A3910">
        <w:t>)=</w:t>
      </w:r>
    </w:p>
    <w:p w14:paraId="22BD7B04" w14:textId="77777777" w:rsidR="00E86526" w:rsidRPr="002A3910" w:rsidRDefault="00E86526" w:rsidP="00ED4DD4">
      <w:pPr>
        <w:pStyle w:val="APICode"/>
      </w:pPr>
      <w:r w:rsidRPr="002A3910">
        <w:t>TEST(</w:t>
      </w:r>
      <w:r w:rsidR="00084217" w:rsidRPr="002A3910">
        <w:t>“</w:t>
      </w:r>
      <w:r w:rsidRPr="002A3910">
        <w:t>LAYGO ACCESS</w:t>
      </w:r>
      <w:r w:rsidR="00084217" w:rsidRPr="002A3910">
        <w:t>”</w:t>
      </w:r>
      <w:r w:rsidRPr="002A3910">
        <w:t>)=</w:t>
      </w:r>
    </w:p>
    <w:p w14:paraId="5A24FD80" w14:textId="77777777" w:rsidR="00E86526" w:rsidRPr="002A3910" w:rsidRDefault="00E86526" w:rsidP="00ED4DD4">
      <w:pPr>
        <w:pStyle w:val="APICode"/>
      </w:pPr>
      <w:r w:rsidRPr="002A3910">
        <w:t>TEST(</w:t>
      </w:r>
      <w:r w:rsidR="00084217" w:rsidRPr="002A3910">
        <w:t>“</w:t>
      </w:r>
      <w:r w:rsidRPr="002A3910">
        <w:t>LOOKUP PROGRAM</w:t>
      </w:r>
      <w:r w:rsidR="00084217" w:rsidRPr="002A3910">
        <w:t>”</w:t>
      </w:r>
      <w:r w:rsidRPr="002A3910">
        <w:t>)=</w:t>
      </w:r>
    </w:p>
    <w:p w14:paraId="581E086A" w14:textId="77777777" w:rsidR="00E86526" w:rsidRPr="002A3910" w:rsidRDefault="00E86526" w:rsidP="00ED4DD4">
      <w:pPr>
        <w:pStyle w:val="APICode"/>
      </w:pPr>
      <w:r w:rsidRPr="002A3910">
        <w:t>TEST(</w:t>
      </w:r>
      <w:r w:rsidR="00084217" w:rsidRPr="002A3910">
        <w:t>“</w:t>
      </w:r>
      <w:r w:rsidRPr="002A3910">
        <w:t>NAME</w:t>
      </w:r>
      <w:r w:rsidR="00084217" w:rsidRPr="002A3910">
        <w:t>”</w:t>
      </w:r>
      <w:r w:rsidRPr="002A3910">
        <w:t>)=</w:t>
      </w:r>
    </w:p>
    <w:p w14:paraId="1335C073" w14:textId="77777777" w:rsidR="00E86526" w:rsidRPr="002A3910" w:rsidRDefault="00E86526" w:rsidP="00ED4DD4">
      <w:pPr>
        <w:pStyle w:val="APICode"/>
      </w:pPr>
      <w:r w:rsidRPr="002A3910">
        <w:t>TEST(</w:t>
      </w:r>
      <w:r w:rsidR="00084217" w:rsidRPr="002A3910">
        <w:t>“</w:t>
      </w:r>
      <w:r w:rsidRPr="002A3910">
        <w:t>PACKAGE REVISION DATA</w:t>
      </w:r>
      <w:r w:rsidR="00084217" w:rsidRPr="002A3910">
        <w:t>”</w:t>
      </w:r>
      <w:r w:rsidRPr="002A3910">
        <w:t>)=</w:t>
      </w:r>
    </w:p>
    <w:p w14:paraId="1024AB83" w14:textId="77777777" w:rsidR="00E86526" w:rsidRPr="002A3910" w:rsidRDefault="00E86526" w:rsidP="00ED4DD4">
      <w:pPr>
        <w:pStyle w:val="APICode"/>
      </w:pPr>
      <w:r w:rsidRPr="002A3910">
        <w:t>TEST(</w:t>
      </w:r>
      <w:r w:rsidR="00084217" w:rsidRPr="002A3910">
        <w:t>“</w:t>
      </w:r>
      <w:r w:rsidRPr="002A3910">
        <w:t>REQUIRED IDENTIFIERS</w:t>
      </w:r>
      <w:r w:rsidR="00084217" w:rsidRPr="002A3910">
        <w:t>”</w:t>
      </w:r>
      <w:r w:rsidRPr="002A3910">
        <w:t>)=</w:t>
      </w:r>
    </w:p>
    <w:p w14:paraId="69D468C0" w14:textId="77777777" w:rsidR="00E86526" w:rsidRPr="002A3910" w:rsidRDefault="00E86526" w:rsidP="00ED4DD4">
      <w:pPr>
        <w:pStyle w:val="APICode"/>
      </w:pPr>
      <w:r w:rsidRPr="002A3910">
        <w:t>TEST(</w:t>
      </w:r>
      <w:r w:rsidR="00084217" w:rsidRPr="002A3910">
        <w:t>“</w:t>
      </w:r>
      <w:r w:rsidRPr="002A3910">
        <w:t>REQUIRED IDENTIFIERS</w:t>
      </w:r>
      <w:r w:rsidR="00084217" w:rsidRPr="002A3910">
        <w:t>”</w:t>
      </w:r>
      <w:r w:rsidRPr="002A3910">
        <w:t>,</w:t>
      </w:r>
      <w:r w:rsidR="00436824" w:rsidRPr="002A3910">
        <w:t>“</w:t>
      </w:r>
      <w:r w:rsidRPr="002A3910">
        <w:t>#</w:t>
      </w:r>
      <w:r w:rsidR="00084217" w:rsidRPr="002A3910">
        <w:t>”</w:t>
      </w:r>
      <w:r w:rsidRPr="002A3910">
        <w:t>,</w:t>
      </w:r>
      <w:r w:rsidR="00436824" w:rsidRPr="002A3910">
        <w:t>“</w:t>
      </w:r>
      <w:r w:rsidRPr="002A3910">
        <w:t>FIELD</w:t>
      </w:r>
      <w:r w:rsidR="00084217" w:rsidRPr="002A3910">
        <w:t>”</w:t>
      </w:r>
      <w:r w:rsidRPr="002A3910">
        <w:t>)=</w:t>
      </w:r>
    </w:p>
    <w:p w14:paraId="14C37561" w14:textId="77777777" w:rsidR="00E86526" w:rsidRPr="002A3910" w:rsidRDefault="00E86526" w:rsidP="00ED4DD4">
      <w:pPr>
        <w:pStyle w:val="APICode"/>
      </w:pPr>
      <w:r w:rsidRPr="002A3910">
        <w:t>TEST(</w:t>
      </w:r>
      <w:r w:rsidR="00084217" w:rsidRPr="002A3910">
        <w:t>“</w:t>
      </w:r>
      <w:r w:rsidRPr="002A3910">
        <w:t>RD ACCESS</w:t>
      </w:r>
      <w:r w:rsidR="00084217" w:rsidRPr="002A3910">
        <w:t>”</w:t>
      </w:r>
      <w:r w:rsidRPr="002A3910">
        <w:t>)=</w:t>
      </w:r>
    </w:p>
    <w:p w14:paraId="297AC5BC" w14:textId="77777777" w:rsidR="00E86526" w:rsidRPr="002A3910" w:rsidRDefault="00E86526" w:rsidP="00ED4DD4">
      <w:pPr>
        <w:pStyle w:val="APICode"/>
      </w:pPr>
      <w:r w:rsidRPr="002A3910">
        <w:t>TEST(</w:t>
      </w:r>
      <w:r w:rsidR="00084217" w:rsidRPr="002A3910">
        <w:t>“</w:t>
      </w:r>
      <w:r w:rsidRPr="002A3910">
        <w:t>VERSION</w:t>
      </w:r>
      <w:r w:rsidR="00084217" w:rsidRPr="002A3910">
        <w:t>”</w:t>
      </w:r>
      <w:r w:rsidRPr="002A3910">
        <w:t>)=</w:t>
      </w:r>
    </w:p>
    <w:p w14:paraId="66007950" w14:textId="77777777" w:rsidR="00E86526" w:rsidRPr="002A3910" w:rsidRDefault="00E86526" w:rsidP="00ED4DD4">
      <w:pPr>
        <w:pStyle w:val="APICode"/>
      </w:pPr>
      <w:r w:rsidRPr="002A3910">
        <w:t>TEST(</w:t>
      </w:r>
      <w:r w:rsidR="00084217" w:rsidRPr="002A3910">
        <w:t>“</w:t>
      </w:r>
      <w:r w:rsidRPr="002A3910">
        <w:t>WR ACCESS</w:t>
      </w:r>
      <w:r w:rsidR="00084217" w:rsidRPr="002A3910">
        <w:t>”</w:t>
      </w:r>
      <w:r w:rsidRPr="002A3910">
        <w:t>)=</w:t>
      </w:r>
    </w:p>
    <w:p w14:paraId="3B3ADEDC" w14:textId="77777777" w:rsidR="00E86526" w:rsidRPr="002A3910" w:rsidRDefault="00E86526" w:rsidP="00B66E33">
      <w:pPr>
        <w:pStyle w:val="BodyText6"/>
      </w:pPr>
    </w:p>
    <w:p w14:paraId="5C846DDE" w14:textId="1BED5A60" w:rsidR="00E86526" w:rsidRPr="002A3910" w:rsidRDefault="00C62274" w:rsidP="00C62274">
      <w:pPr>
        <w:pStyle w:val="Note"/>
      </w:pPr>
      <w:r w:rsidRPr="002A3910">
        <w:rPr>
          <w:noProof/>
        </w:rPr>
        <w:drawing>
          <wp:inline distT="0" distB="0" distL="0" distR="0" wp14:anchorId="131902CC" wp14:editId="3F965D76">
            <wp:extent cx="289560" cy="289560"/>
            <wp:effectExtent l="0" t="0" r="0" b="0"/>
            <wp:docPr id="458"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2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ab/>
      </w:r>
      <w:r w:rsidRPr="002A3910">
        <w:rPr>
          <w:b/>
        </w:rPr>
        <w:t>NOTE:</w:t>
      </w:r>
      <w:r w:rsidRPr="002A3910">
        <w:t xml:space="preserve"> </w:t>
      </w:r>
      <w:r w:rsidR="00084217" w:rsidRPr="002A3910">
        <w:t>“</w:t>
      </w:r>
      <w:r w:rsidR="00E86526" w:rsidRPr="002A3910">
        <w:rPr>
          <w:b/>
        </w:rPr>
        <w:t>RD ACCESS</w:t>
      </w:r>
      <w:r w:rsidR="00084217" w:rsidRPr="002A3910">
        <w:t>”</w:t>
      </w:r>
      <w:r w:rsidR="00E86526" w:rsidRPr="002A3910">
        <w:t xml:space="preserve"> in </w:t>
      </w:r>
      <w:r w:rsidRPr="002A3910">
        <w:rPr>
          <w:color w:val="0000FF"/>
          <w:u w:val="single"/>
        </w:rPr>
        <w:fldChar w:fldCharType="begin" w:fldLock="1"/>
      </w:r>
      <w:r w:rsidRPr="002A3910">
        <w:rPr>
          <w:color w:val="0000FF"/>
          <w:u w:val="single"/>
        </w:rPr>
        <w:instrText xml:space="preserve"> REF _Ref493682118 \h  \* MERGEFORMAT </w:instrText>
      </w:r>
      <w:r w:rsidRPr="002A3910">
        <w:rPr>
          <w:color w:val="0000FF"/>
          <w:u w:val="single"/>
        </w:rPr>
      </w:r>
      <w:r w:rsidRPr="002A3910">
        <w:rPr>
          <w:color w:val="0000FF"/>
          <w:u w:val="single"/>
        </w:rPr>
        <w:fldChar w:fldCharType="separate"/>
      </w:r>
      <w:r w:rsidR="00272B32" w:rsidRPr="002A3910">
        <w:rPr>
          <w:color w:val="0000FF"/>
          <w:u w:val="single"/>
        </w:rPr>
        <w:t>Figure 164</w:t>
      </w:r>
      <w:r w:rsidRPr="002A3910">
        <w:rPr>
          <w:color w:val="0000FF"/>
          <w:u w:val="single"/>
        </w:rPr>
        <w:fldChar w:fldCharType="end"/>
      </w:r>
      <w:r w:rsidR="00E86526" w:rsidRPr="002A3910">
        <w:t xml:space="preserve"> is a new </w:t>
      </w:r>
      <w:r w:rsidRPr="002A3910">
        <w:rPr>
          <w:b/>
        </w:rPr>
        <w:t>attributes</w:t>
      </w:r>
      <w:r w:rsidRPr="002A3910">
        <w:t xml:space="preserve"> input p</w:t>
      </w:r>
      <w:r w:rsidR="00E86526" w:rsidRPr="002A3910">
        <w:t>arameter.</w:t>
      </w:r>
    </w:p>
    <w:p w14:paraId="30860C8D" w14:textId="77777777" w:rsidR="00EE1B20" w:rsidRPr="002A3910" w:rsidRDefault="00EE1B20" w:rsidP="00EE1B20">
      <w:pPr>
        <w:pStyle w:val="BodyText6"/>
      </w:pPr>
    </w:p>
    <w:p w14:paraId="5F77D695" w14:textId="77777777" w:rsidR="00E86526" w:rsidRPr="002A3910" w:rsidRDefault="00E86526" w:rsidP="0074437A">
      <w:pPr>
        <w:pStyle w:val="Heading3"/>
      </w:pPr>
      <w:bookmarkStart w:id="926" w:name="get1_did"/>
      <w:bookmarkStart w:id="927" w:name="_Ref489953070"/>
      <w:bookmarkStart w:id="928" w:name="_Ref489953088"/>
      <w:bookmarkStart w:id="929" w:name="_Toc159568807"/>
      <w:r w:rsidRPr="002A3910">
        <w:t>$$GET1^DID</w:t>
      </w:r>
      <w:bookmarkEnd w:id="926"/>
      <w:r w:rsidR="007B673F" w:rsidRPr="002A3910">
        <w:t>()</w:t>
      </w:r>
      <w:r w:rsidRPr="002A3910">
        <w:t>: Attribute Retriever</w:t>
      </w:r>
      <w:bookmarkEnd w:id="927"/>
      <w:bookmarkEnd w:id="928"/>
      <w:bookmarkEnd w:id="929"/>
    </w:p>
    <w:p w14:paraId="136FF26A" w14:textId="77777777" w:rsidR="00390A5C" w:rsidRPr="002A3910" w:rsidRDefault="00390A5C" w:rsidP="00390A5C">
      <w:pPr>
        <w:pStyle w:val="AltHeading5"/>
        <w:rPr>
          <w:noProof w:val="0"/>
        </w:rPr>
      </w:pPr>
      <w:r w:rsidRPr="002A3910">
        <w:rPr>
          <w:noProof w:val="0"/>
        </w:rPr>
        <w:t>Reference Type</w:t>
      </w:r>
    </w:p>
    <w:p w14:paraId="48B38FA5"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C2774" w:rsidRPr="002A3910">
        <w:instrText>DID</w:instrText>
      </w:r>
      <w:r w:rsidRPr="002A3910">
        <w:rPr>
          <w:vanish/>
        </w:rPr>
        <w:instrText>:</w:instrText>
      </w:r>
      <w:r w:rsidR="009C2774" w:rsidRPr="002A3910">
        <w:instrText>$$GET1^DID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C2774" w:rsidRPr="002A3910">
        <w:instrText>$$GET1^DID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C2774" w:rsidRPr="002A3910">
        <w:instrText>$$GET1^DID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C2774" w:rsidRPr="002A3910">
        <w:instrText>$$GET1^DID</w:instrText>
      </w:r>
      <w:r w:rsidRPr="002A3910">
        <w:instrText xml:space="preserve">” </w:instrText>
      </w:r>
      <w:r w:rsidRPr="002A3910">
        <w:rPr>
          <w:vanish/>
        </w:rPr>
        <w:fldChar w:fldCharType="end"/>
      </w:r>
      <w:r w:rsidRPr="002A3910">
        <w:fldChar w:fldCharType="begin"/>
      </w:r>
      <w:r w:rsidRPr="002A3910">
        <w:instrText>XE "APIs:</w:instrText>
      </w:r>
      <w:r w:rsidR="009C2774" w:rsidRPr="002A3910">
        <w:instrText>$$GET1^DID</w:instrText>
      </w:r>
      <w:r w:rsidRPr="002A3910">
        <w:instrText>"</w:instrText>
      </w:r>
      <w:r w:rsidRPr="002A3910">
        <w:fldChar w:fldCharType="end"/>
      </w:r>
      <w:r w:rsidR="009C2774" w:rsidRPr="002A3910">
        <w:fldChar w:fldCharType="begin"/>
      </w:r>
      <w:r w:rsidR="009C2774" w:rsidRPr="002A3910">
        <w:instrText>XE "Attribute:Retriever:$$GET1^DID"</w:instrText>
      </w:r>
      <w:r w:rsidR="009C2774" w:rsidRPr="002A3910">
        <w:fldChar w:fldCharType="end"/>
      </w:r>
      <w:r w:rsidR="009C2774" w:rsidRPr="002A3910">
        <w:fldChar w:fldCharType="begin"/>
      </w:r>
      <w:r w:rsidR="009C2774" w:rsidRPr="002A3910">
        <w:instrText>XE "Data Dictionary:DBS Calls:$$GET1^DID"</w:instrText>
      </w:r>
      <w:r w:rsidR="009C2774" w:rsidRPr="002A3910">
        <w:fldChar w:fldCharType="end"/>
      </w:r>
    </w:p>
    <w:p w14:paraId="2B9A7D31" w14:textId="77777777" w:rsidR="00390A5C" w:rsidRPr="002A3910" w:rsidRDefault="00390A5C" w:rsidP="00390A5C">
      <w:pPr>
        <w:pStyle w:val="AltHeading5"/>
        <w:rPr>
          <w:noProof w:val="0"/>
        </w:rPr>
      </w:pPr>
      <w:r w:rsidRPr="002A3910">
        <w:rPr>
          <w:noProof w:val="0"/>
        </w:rPr>
        <w:t>Category</w:t>
      </w:r>
    </w:p>
    <w:p w14:paraId="60C188E1" w14:textId="77777777" w:rsidR="00390A5C" w:rsidRPr="002A3910" w:rsidRDefault="00390A5C" w:rsidP="00390A5C">
      <w:pPr>
        <w:pStyle w:val="APIText"/>
        <w:keepNext/>
        <w:keepLines/>
      </w:pPr>
      <w:r w:rsidRPr="002A3910">
        <w:t>Database Server (DBS)</w:t>
      </w:r>
    </w:p>
    <w:p w14:paraId="7BAD15E6" w14:textId="77777777" w:rsidR="00390A5C" w:rsidRPr="002A3910" w:rsidRDefault="00390A5C" w:rsidP="00390A5C">
      <w:pPr>
        <w:pStyle w:val="AltHeading5"/>
        <w:rPr>
          <w:noProof w:val="0"/>
        </w:rPr>
      </w:pPr>
      <w:r w:rsidRPr="002A3910">
        <w:rPr>
          <w:noProof w:val="0"/>
        </w:rPr>
        <w:t>ICR#</w:t>
      </w:r>
    </w:p>
    <w:p w14:paraId="3A2E038E" w14:textId="77777777" w:rsidR="00390A5C" w:rsidRPr="002A3910" w:rsidRDefault="009C2774" w:rsidP="00390A5C">
      <w:pPr>
        <w:pStyle w:val="APIText"/>
        <w:keepNext/>
        <w:keepLines/>
      </w:pPr>
      <w:r w:rsidRPr="002A3910">
        <w:t>2052</w:t>
      </w:r>
    </w:p>
    <w:p w14:paraId="124B20C0" w14:textId="77777777" w:rsidR="00390A5C" w:rsidRPr="002A3910" w:rsidRDefault="00390A5C" w:rsidP="00390A5C">
      <w:pPr>
        <w:pStyle w:val="AltHeading5"/>
        <w:rPr>
          <w:noProof w:val="0"/>
        </w:rPr>
      </w:pPr>
      <w:r w:rsidRPr="002A3910">
        <w:rPr>
          <w:noProof w:val="0"/>
        </w:rPr>
        <w:t>Description</w:t>
      </w:r>
    </w:p>
    <w:p w14:paraId="67342822" w14:textId="77777777" w:rsidR="00E86526" w:rsidRPr="002A3910" w:rsidRDefault="00E86526" w:rsidP="00390A5C">
      <w:pPr>
        <w:pStyle w:val="BodyText"/>
      </w:pPr>
      <w:r w:rsidRPr="002A3910">
        <w:t>Th</w:t>
      </w:r>
      <w:r w:rsidR="00E63C8A" w:rsidRPr="002A3910">
        <w:t>e $$GET1^DID</w:t>
      </w:r>
      <w:r w:rsidRPr="002A3910">
        <w:t xml:space="preserve"> extrinsic function retrieves a single attribute from a single file or field.</w:t>
      </w:r>
    </w:p>
    <w:p w14:paraId="56F49E01" w14:textId="77777777" w:rsidR="00E86526" w:rsidRPr="002A3910" w:rsidRDefault="00E86526" w:rsidP="00CD348A">
      <w:pPr>
        <w:pStyle w:val="AltHeading5"/>
        <w:rPr>
          <w:noProof w:val="0"/>
        </w:rPr>
      </w:pPr>
      <w:r w:rsidRPr="002A3910">
        <w:rPr>
          <w:noProof w:val="0"/>
        </w:rPr>
        <w:lastRenderedPageBreak/>
        <w:t>Format</w:t>
      </w:r>
    </w:p>
    <w:p w14:paraId="015E7DA9" w14:textId="5CC2D4D6" w:rsidR="00E86526" w:rsidRPr="002A3910" w:rsidRDefault="00E86526" w:rsidP="006E1F52">
      <w:pPr>
        <w:pStyle w:val="APIFormat"/>
      </w:pPr>
      <w:r w:rsidRPr="002A3910">
        <w:t>$$GET1^DID(</w:t>
      </w:r>
      <w:r w:rsidR="006D37A3" w:rsidRPr="002A3910">
        <w:t>fi</w:t>
      </w:r>
      <w:r w:rsidR="005C0C17" w:rsidRPr="002A3910">
        <w:t>le</w:t>
      </w:r>
      <w:r w:rsidR="00D51763" w:rsidRPr="002A3910">
        <w:t>[</w:t>
      </w:r>
      <w:r w:rsidR="005C0C17" w:rsidRPr="002A3910">
        <w:t>,field</w:t>
      </w:r>
      <w:r w:rsidR="00D51763" w:rsidRPr="002A3910">
        <w:t>][</w:t>
      </w:r>
      <w:r w:rsidR="005C0C17" w:rsidRPr="002A3910">
        <w:t>,flags</w:t>
      </w:r>
      <w:r w:rsidR="00D51763" w:rsidRPr="002A3910">
        <w:t>]</w:t>
      </w:r>
      <w:r w:rsidR="005C0C17" w:rsidRPr="002A3910">
        <w:t>,attribute</w:t>
      </w:r>
      <w:r w:rsidR="00D51763" w:rsidRPr="002A3910">
        <w:t>[</w:t>
      </w:r>
      <w:r w:rsidR="005C0C17" w:rsidRPr="002A3910">
        <w:t>,target-root</w:t>
      </w:r>
      <w:r w:rsidR="00D51763" w:rsidRPr="002A3910">
        <w:t>][</w:t>
      </w:r>
      <w:r w:rsidR="005C0C17" w:rsidRPr="002A3910">
        <w:t>,msg-</w:t>
      </w:r>
      <w:r w:rsidR="006D37A3" w:rsidRPr="002A3910">
        <w:t>root</w:t>
      </w:r>
      <w:r w:rsidR="00D51763" w:rsidRPr="002A3910">
        <w:t>]</w:t>
      </w:r>
      <w:r w:rsidRPr="002A3910">
        <w:t>)</w:t>
      </w:r>
    </w:p>
    <w:p w14:paraId="396C0131" w14:textId="77777777" w:rsidR="00EE1B20" w:rsidRPr="002A3910" w:rsidRDefault="00EE1B20" w:rsidP="00EE1B20">
      <w:pPr>
        <w:pStyle w:val="BodyText6"/>
      </w:pPr>
    </w:p>
    <w:p w14:paraId="21076216" w14:textId="77777777" w:rsidR="00E86526" w:rsidRPr="002A3910" w:rsidRDefault="00E86526" w:rsidP="00CD348A">
      <w:pPr>
        <w:pStyle w:val="AltHeading5"/>
        <w:rPr>
          <w:noProof w:val="0"/>
        </w:rPr>
      </w:pPr>
      <w:r w:rsidRPr="002A3910">
        <w:rPr>
          <w:noProof w:val="0"/>
        </w:rPr>
        <w:t>Input Parameters</w:t>
      </w:r>
    </w:p>
    <w:p w14:paraId="334AA77B" w14:textId="77777777" w:rsidR="002079B2" w:rsidRPr="002A3910" w:rsidRDefault="002079B2" w:rsidP="002079B2">
      <w:pPr>
        <w:pStyle w:val="APIParameters"/>
        <w:keepNext/>
        <w:keepLines/>
        <w:rPr>
          <w:noProof w:val="0"/>
        </w:rPr>
      </w:pPr>
      <w:r w:rsidRPr="002A3910">
        <w:rPr>
          <w:b/>
          <w:bCs w:val="0"/>
          <w:noProof w:val="0"/>
        </w:rPr>
        <w:t>file</w:t>
      </w:r>
      <w:r w:rsidRPr="002A3910">
        <w:rPr>
          <w:noProof w:val="0"/>
        </w:rPr>
        <w:t>:</w:t>
      </w:r>
      <w:r w:rsidRPr="002A3910">
        <w:rPr>
          <w:noProof w:val="0"/>
        </w:rPr>
        <w:tab/>
        <w:t>(Required) File number.</w:t>
      </w:r>
    </w:p>
    <w:p w14:paraId="5207F595" w14:textId="77777777" w:rsidR="002079B2" w:rsidRPr="002A3910" w:rsidRDefault="002079B2" w:rsidP="002079B2">
      <w:pPr>
        <w:pStyle w:val="APIParameters"/>
        <w:keepNext/>
        <w:keepLines/>
        <w:rPr>
          <w:noProof w:val="0"/>
        </w:rPr>
      </w:pPr>
      <w:r w:rsidRPr="002A3910">
        <w:rPr>
          <w:b/>
          <w:bCs w:val="0"/>
          <w:noProof w:val="0"/>
        </w:rPr>
        <w:t>field</w:t>
      </w:r>
      <w:r w:rsidRPr="002A3910">
        <w:rPr>
          <w:noProof w:val="0"/>
        </w:rPr>
        <w:t>:</w:t>
      </w:r>
      <w:r w:rsidRPr="002A3910">
        <w:rPr>
          <w:noProof w:val="0"/>
        </w:rPr>
        <w:tab/>
      </w:r>
      <w:r w:rsidR="00D51763" w:rsidRPr="002A3910">
        <w:rPr>
          <w:noProof w:val="0"/>
        </w:rPr>
        <w:t xml:space="preserve">(Optional with exceptions) </w:t>
      </w:r>
      <w:r w:rsidRPr="002A3910">
        <w:rPr>
          <w:noProof w:val="0"/>
        </w:rPr>
        <w:t>Field number or name.</w:t>
      </w:r>
      <w:r w:rsidRPr="002A3910">
        <w:rPr>
          <w:noProof w:val="0"/>
        </w:rPr>
        <w:br/>
      </w:r>
      <w:r w:rsidRPr="002A3910">
        <w:rPr>
          <w:noProof w:val="0"/>
        </w:rPr>
        <w:br/>
        <w:t>Required only when field attributes are being requested; otherwise, this function assumes a file attribute is being requested.</w:t>
      </w:r>
    </w:p>
    <w:p w14:paraId="166539CC" w14:textId="77777777" w:rsidR="002079B2" w:rsidRPr="002A3910" w:rsidRDefault="002079B2" w:rsidP="002079B2">
      <w:pPr>
        <w:pStyle w:val="APIParameters"/>
        <w:keepNext/>
        <w:keepLines/>
        <w:rPr>
          <w:noProof w:val="0"/>
        </w:rPr>
      </w:pPr>
      <w:r w:rsidRPr="002A3910">
        <w:rPr>
          <w:b/>
          <w:bCs w:val="0"/>
          <w:noProof w:val="0"/>
        </w:rPr>
        <w:t>flags</w:t>
      </w:r>
      <w:r w:rsidRPr="002A3910">
        <w:rPr>
          <w:noProof w:val="0"/>
        </w:rPr>
        <w:t>:</w:t>
      </w:r>
      <w:r w:rsidRPr="002A3910">
        <w:rPr>
          <w:noProof w:val="0"/>
        </w:rPr>
        <w:tab/>
        <w:t>(Optional) Flag to control processing:</w:t>
      </w:r>
    </w:p>
    <w:p w14:paraId="44670F0A" w14:textId="77777777" w:rsidR="002079B2" w:rsidRDefault="002079B2" w:rsidP="002079B2">
      <w:pPr>
        <w:pStyle w:val="APIParametersTextIndent"/>
        <w:rPr>
          <w:noProof w:val="0"/>
        </w:rPr>
      </w:pPr>
      <w:r w:rsidRPr="002A3910">
        <w:rPr>
          <w:b/>
          <w:noProof w:val="0"/>
        </w:rPr>
        <w:t>Z—Zero</w:t>
      </w:r>
      <w:r w:rsidRPr="002A3910">
        <w:rPr>
          <w:noProof w:val="0"/>
        </w:rPr>
        <w:t xml:space="preserve"> nodes on word-processing attributes are included in the array subscripts.</w:t>
      </w:r>
    </w:p>
    <w:p w14:paraId="3F5EF6E5" w14:textId="77777777" w:rsidR="00C77770" w:rsidRPr="002A3910" w:rsidRDefault="00C77770" w:rsidP="00C77770">
      <w:pPr>
        <w:pStyle w:val="BodyText6"/>
      </w:pPr>
    </w:p>
    <w:p w14:paraId="40B8DADC" w14:textId="77777777" w:rsidR="002079B2" w:rsidRPr="002A3910" w:rsidRDefault="002079B2" w:rsidP="002079B2">
      <w:pPr>
        <w:pStyle w:val="APIParameters"/>
        <w:rPr>
          <w:noProof w:val="0"/>
          <w:szCs w:val="22"/>
        </w:rPr>
      </w:pPr>
      <w:r w:rsidRPr="002A3910">
        <w:rPr>
          <w:b/>
          <w:bCs w:val="0"/>
          <w:noProof w:val="0"/>
        </w:rPr>
        <w:t>attribute</w:t>
      </w:r>
      <w:r w:rsidRPr="002A3910">
        <w:rPr>
          <w:noProof w:val="0"/>
        </w:rPr>
        <w:t>:</w:t>
      </w:r>
      <w:r w:rsidRPr="002A3910">
        <w:rPr>
          <w:noProof w:val="0"/>
        </w:rPr>
        <w:tab/>
      </w:r>
      <w:r w:rsidRPr="002A3910">
        <w:rPr>
          <w:noProof w:val="0"/>
          <w:szCs w:val="22"/>
        </w:rPr>
        <w:t xml:space="preserve">(Required) A list of data dictionary attribute names separated by semicolons. Full attribute names </w:t>
      </w:r>
      <w:r w:rsidRPr="002A3910">
        <w:rPr>
          <w:i/>
          <w:iCs/>
          <w:noProof w:val="0"/>
          <w:szCs w:val="22"/>
        </w:rPr>
        <w:t>must</w:t>
      </w:r>
      <w:r w:rsidRPr="002A3910">
        <w:rPr>
          <w:noProof w:val="0"/>
          <w:szCs w:val="22"/>
        </w:rPr>
        <w:t xml:space="preserve"> be used.</w:t>
      </w:r>
    </w:p>
    <w:p w14:paraId="0EB0F6CD" w14:textId="42C30678" w:rsidR="002079B2" w:rsidRPr="002A3910" w:rsidRDefault="007869D8" w:rsidP="00025199">
      <w:pPr>
        <w:pStyle w:val="APIParametersNote"/>
        <w:rPr>
          <w:noProof w:val="0"/>
        </w:rPr>
      </w:pPr>
      <w:r w:rsidRPr="002A3910">
        <w:rPr>
          <w:sz w:val="20"/>
        </w:rPr>
        <w:drawing>
          <wp:inline distT="0" distB="0" distL="0" distR="0" wp14:anchorId="5B1E992D" wp14:editId="068C4665">
            <wp:extent cx="289560" cy="289560"/>
            <wp:effectExtent l="0" t="0" r="0" b="0"/>
            <wp:docPr id="24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3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079B2" w:rsidRPr="002A3910">
        <w:rPr>
          <w:noProof w:val="0"/>
        </w:rPr>
        <w:tab/>
      </w:r>
      <w:r w:rsidR="002079B2" w:rsidRPr="002A3910">
        <w:rPr>
          <w:b/>
          <w:noProof w:val="0"/>
        </w:rPr>
        <w:t>REF:</w:t>
      </w:r>
      <w:r w:rsidR="002079B2" w:rsidRPr="002A3910">
        <w:rPr>
          <w:noProof w:val="0"/>
        </w:rPr>
        <w:t xml:space="preserve"> For a list of file attributes that you can use, see </w:t>
      </w:r>
      <w:hyperlink w:anchor="attributes_file_did_api" w:history="1">
        <w:r w:rsidR="002079B2" w:rsidRPr="002A3910">
          <w:rPr>
            <w:rStyle w:val="Hyperlink"/>
            <w:noProof w:val="0"/>
          </w:rPr>
          <w:t>FILE ATTRIBUTES</w:t>
        </w:r>
      </w:hyperlink>
      <w:r w:rsidR="002079B2" w:rsidRPr="002A3910">
        <w:rPr>
          <w:noProof w:val="0"/>
        </w:rPr>
        <w:t>.</w:t>
      </w:r>
      <w:r w:rsidR="00D51763" w:rsidRPr="002A3910">
        <w:rPr>
          <w:noProof w:val="0"/>
        </w:rPr>
        <w:br/>
      </w:r>
      <w:r w:rsidR="002079B2" w:rsidRPr="002A3910">
        <w:rPr>
          <w:noProof w:val="0"/>
        </w:rPr>
        <w:br/>
        <w:t xml:space="preserve">For a list of the field attributes that you can use, see </w:t>
      </w:r>
      <w:hyperlink w:anchor="attributes_field_did_api" w:history="1">
        <w:r w:rsidR="002079B2" w:rsidRPr="002A3910">
          <w:rPr>
            <w:rStyle w:val="Hyperlink"/>
            <w:noProof w:val="0"/>
          </w:rPr>
          <w:t>FIELD ATTRIBUTES</w:t>
        </w:r>
      </w:hyperlink>
      <w:r w:rsidR="002079B2" w:rsidRPr="002A3910">
        <w:rPr>
          <w:noProof w:val="0"/>
        </w:rPr>
        <w:t>.</w:t>
      </w:r>
    </w:p>
    <w:p w14:paraId="399D8E22" w14:textId="77777777" w:rsidR="00EE1B20" w:rsidRPr="002A3910" w:rsidRDefault="00EE1B20" w:rsidP="00EE1B20">
      <w:pPr>
        <w:pStyle w:val="BodyText6"/>
      </w:pPr>
    </w:p>
    <w:p w14:paraId="35F8D7E3" w14:textId="77777777" w:rsidR="002079B2" w:rsidRPr="002A3910" w:rsidRDefault="002079B2" w:rsidP="002079B2">
      <w:pPr>
        <w:pStyle w:val="APIParameters"/>
        <w:rPr>
          <w:noProof w:val="0"/>
        </w:rPr>
      </w:pPr>
      <w:r w:rsidRPr="002A3910">
        <w:rPr>
          <w:b/>
          <w:bCs w:val="0"/>
          <w:noProof w:val="0"/>
        </w:rPr>
        <w:t>target-root</w:t>
      </w:r>
      <w:r w:rsidRPr="002A3910">
        <w:rPr>
          <w:noProof w:val="0"/>
        </w:rPr>
        <w:t>:</w:t>
      </w:r>
      <w:r w:rsidRPr="002A3910">
        <w:rPr>
          <w:noProof w:val="0"/>
        </w:rPr>
        <w:tab/>
      </w:r>
      <w:r w:rsidR="00D51763" w:rsidRPr="002A3910">
        <w:rPr>
          <w:noProof w:val="0"/>
        </w:rPr>
        <w:t xml:space="preserve">(Optional with exceptions) </w:t>
      </w:r>
      <w:r w:rsidRPr="002A3910">
        <w:rPr>
          <w:noProof w:val="0"/>
        </w:rPr>
        <w:t>Closed array reference where multi-lined attributes are returned.</w:t>
      </w:r>
      <w:r w:rsidRPr="002A3910">
        <w:rPr>
          <w:noProof w:val="0"/>
        </w:rPr>
        <w:br/>
      </w:r>
      <w:r w:rsidRPr="002A3910">
        <w:rPr>
          <w:noProof w:val="0"/>
        </w:rPr>
        <w:br/>
        <w:t>Required only when multi-line values are returned, such as word-processing attributes like “DESCRIPTION”.</w:t>
      </w:r>
    </w:p>
    <w:p w14:paraId="267EE8E5" w14:textId="6C6278D4" w:rsidR="002079B2" w:rsidRPr="002A3910" w:rsidRDefault="002079B2" w:rsidP="002079B2">
      <w:pPr>
        <w:pStyle w:val="APIParameters"/>
        <w:rPr>
          <w:noProof w:val="0"/>
        </w:rPr>
      </w:pPr>
      <w:r w:rsidRPr="002A3910">
        <w:rPr>
          <w:b/>
          <w:bCs w:val="0"/>
          <w:noProof w:val="0"/>
        </w:rPr>
        <w:t>msg-root</w:t>
      </w:r>
      <w:r w:rsidRPr="002A3910">
        <w:rPr>
          <w:noProof w:val="0"/>
        </w:rPr>
        <w:t>:</w:t>
      </w:r>
      <w:r w:rsidRPr="002A3910">
        <w:rPr>
          <w:noProof w:val="0"/>
        </w:rPr>
        <w:tab/>
        <w:t xml:space="preserve">(Optional) The name of a closed root reference that is used to pass error messages. If </w:t>
      </w:r>
      <w:r w:rsidRPr="002A3910">
        <w:rPr>
          <w:i/>
          <w:noProof w:val="0"/>
        </w:rPr>
        <w:t>not</w:t>
      </w:r>
      <w:r w:rsidRPr="002A3910">
        <w:rPr>
          <w:noProof w:val="0"/>
        </w:rPr>
        <w:t xml:space="preserve"> passed, </w:t>
      </w:r>
      <w:r w:rsidRPr="002A3910">
        <w:rPr>
          <w:b/>
          <w:noProof w:val="0"/>
        </w:rPr>
        <w:t>^TMP(“DIERR”,$J)</w:t>
      </w:r>
      <w:r w:rsidRPr="002A3910">
        <w:rPr>
          <w:noProof w:val="0"/>
        </w:rPr>
        <w:t xml:space="preserve"> is used.</w:t>
      </w:r>
    </w:p>
    <w:p w14:paraId="18C24BFD" w14:textId="77777777" w:rsidR="00EE1B20" w:rsidRPr="002A3910" w:rsidRDefault="00EE1B20" w:rsidP="00EE1B20">
      <w:pPr>
        <w:pStyle w:val="BodyText6"/>
      </w:pPr>
    </w:p>
    <w:p w14:paraId="6DB97354" w14:textId="77777777" w:rsidR="00E86526" w:rsidRPr="002A3910" w:rsidRDefault="00E86526" w:rsidP="00CD348A">
      <w:pPr>
        <w:pStyle w:val="AltHeading5"/>
        <w:rPr>
          <w:noProof w:val="0"/>
        </w:rPr>
      </w:pPr>
      <w:r w:rsidRPr="002A3910">
        <w:rPr>
          <w:noProof w:val="0"/>
        </w:rPr>
        <w:t>Output</w:t>
      </w:r>
    </w:p>
    <w:p w14:paraId="7E8A4B0F" w14:textId="427F223D" w:rsidR="00E86526" w:rsidRPr="002A3910" w:rsidRDefault="00E86526" w:rsidP="002079B2">
      <w:pPr>
        <w:pStyle w:val="BodyText"/>
      </w:pPr>
      <w:r w:rsidRPr="002A3910">
        <w:t>A successful call returns the attribute requested. This can either be set into a variable or written to the output device.</w:t>
      </w:r>
    </w:p>
    <w:p w14:paraId="22515335" w14:textId="77777777" w:rsidR="00FF5F63" w:rsidRPr="002A3910" w:rsidRDefault="00FF5F63" w:rsidP="00FF5F63">
      <w:pPr>
        <w:pStyle w:val="BodyText6"/>
      </w:pPr>
    </w:p>
    <w:p w14:paraId="1A6E6DDF" w14:textId="77777777" w:rsidR="00273424" w:rsidRPr="002A3910" w:rsidRDefault="00273424" w:rsidP="000E3132">
      <w:pPr>
        <w:pStyle w:val="Heading4"/>
      </w:pPr>
      <w:r w:rsidRPr="002A3910">
        <w:lastRenderedPageBreak/>
        <w:t>Examples</w:t>
      </w:r>
    </w:p>
    <w:p w14:paraId="1979BB63" w14:textId="70E9DCD5" w:rsidR="00E86526" w:rsidRPr="002A3910" w:rsidRDefault="00E86526" w:rsidP="007067CD">
      <w:pPr>
        <w:pStyle w:val="Heading5"/>
      </w:pPr>
      <w:r w:rsidRPr="002A3910">
        <w:t>Example 1</w:t>
      </w:r>
    </w:p>
    <w:p w14:paraId="56C9D2DC" w14:textId="77777777" w:rsidR="00EE1B20" w:rsidRPr="002A3910" w:rsidRDefault="00EE1B20" w:rsidP="00EE1B20">
      <w:pPr>
        <w:pStyle w:val="BodyText6"/>
        <w:keepNext/>
        <w:keepLines/>
      </w:pPr>
    </w:p>
    <w:p w14:paraId="6E16815B" w14:textId="464CD42E" w:rsidR="00A20CB9" w:rsidRPr="002A3910" w:rsidRDefault="00886E4A" w:rsidP="00886E4A">
      <w:pPr>
        <w:pStyle w:val="Caption"/>
      </w:pPr>
      <w:bookmarkStart w:id="930" w:name="_Toc159568436"/>
      <w:r w:rsidRPr="002A3910">
        <w:t xml:space="preserve">Figure </w:t>
      </w:r>
      <w:r w:rsidRPr="002A3910">
        <w:fldChar w:fldCharType="begin"/>
      </w:r>
      <w:r w:rsidRPr="002A3910">
        <w:instrText>SEQ Figure \* ARABIC</w:instrText>
      </w:r>
      <w:r w:rsidRPr="002A3910">
        <w:fldChar w:fldCharType="separate"/>
      </w:r>
      <w:r w:rsidR="002D1B25">
        <w:rPr>
          <w:noProof/>
        </w:rPr>
        <w:t>165</w:t>
      </w:r>
      <w:r w:rsidRPr="002A3910">
        <w:fldChar w:fldCharType="end"/>
      </w:r>
      <w:r w:rsidR="000E1784" w:rsidRPr="002A3910">
        <w:t>:</w:t>
      </w:r>
      <w:r w:rsidR="00273424" w:rsidRPr="002A3910">
        <w:t xml:space="preserve"> $$GET1^DID</w:t>
      </w:r>
      <w:r w:rsidR="006D37A3" w:rsidRPr="002A3910">
        <w:t xml:space="preserve"> API</w:t>
      </w:r>
      <w:r w:rsidR="00273424" w:rsidRPr="002A3910">
        <w:t>—Example 1: Input and Output</w:t>
      </w:r>
      <w:bookmarkEnd w:id="930"/>
    </w:p>
    <w:p w14:paraId="706D6955" w14:textId="77777777" w:rsidR="003B24AC" w:rsidRPr="002A3910" w:rsidRDefault="003B24AC" w:rsidP="003B24AC">
      <w:pPr>
        <w:pStyle w:val="Dialogue"/>
        <w:rPr>
          <w:b/>
          <w:bCs/>
        </w:rPr>
      </w:pPr>
      <w:r w:rsidRPr="002A3910">
        <w:t>&gt;</w:t>
      </w:r>
      <w:r w:rsidRPr="002A3910">
        <w:rPr>
          <w:b/>
          <w:bCs/>
        </w:rPr>
        <w:t>S X=$$GET1^DID(999000,“”,“”,“DESCRIPTION”,“ARRAY”,“ERR”) ZW @X</w:t>
      </w:r>
    </w:p>
    <w:p w14:paraId="306EC3A9" w14:textId="77777777" w:rsidR="003B24AC" w:rsidRPr="002A3910" w:rsidRDefault="003B24AC" w:rsidP="003B24AC">
      <w:pPr>
        <w:pStyle w:val="Dialogue"/>
      </w:pPr>
      <w:r w:rsidRPr="002A3910">
        <w:t>ARRAY(“DESCRIPTION”,1)= “This is the actual date and time of the encounter. This date and time may”</w:t>
      </w:r>
    </w:p>
    <w:p w14:paraId="245505E2" w14:textId="77777777" w:rsidR="003B24AC" w:rsidRPr="002A3910" w:rsidRDefault="003B24AC" w:rsidP="003B24AC">
      <w:pPr>
        <w:pStyle w:val="Dialogue"/>
      </w:pPr>
      <w:r w:rsidRPr="002A3910">
        <w:t>ARRAY(“DESCRIPTION”,2)= “be different than the visit date and time specified in the Visit file.”</w:t>
      </w:r>
    </w:p>
    <w:p w14:paraId="6CCF809F" w14:textId="77777777" w:rsidR="003B24AC" w:rsidRPr="002A3910" w:rsidRDefault="003B24AC" w:rsidP="003B24AC">
      <w:pPr>
        <w:pStyle w:val="Dialogue"/>
      </w:pPr>
      <w:r w:rsidRPr="002A3910">
        <w:t>ARRAY(“DESCRIPTION”,3)= “However it must be within 30 days of the Visit date and Not be a future”</w:t>
      </w:r>
    </w:p>
    <w:p w14:paraId="6F864593" w14:textId="77777777" w:rsidR="003B24AC" w:rsidRPr="002A3910" w:rsidRDefault="003B24AC" w:rsidP="003B24AC">
      <w:pPr>
        <w:pStyle w:val="Dialogue"/>
      </w:pPr>
      <w:r w:rsidRPr="002A3910">
        <w:t>ARRAY(“DESCRIPTION”,4)= “date. ”</w:t>
      </w:r>
    </w:p>
    <w:p w14:paraId="0D281550" w14:textId="77777777" w:rsidR="003B24AC" w:rsidRPr="002A3910" w:rsidRDefault="003B24AC" w:rsidP="003B24AC">
      <w:pPr>
        <w:pStyle w:val="Dialogue"/>
      </w:pPr>
      <w:r w:rsidRPr="002A3910">
        <w:t>ARRAY(“DESCRIPTION”,5)= “ ”</w:t>
      </w:r>
    </w:p>
    <w:p w14:paraId="55C649BF" w14:textId="77777777" w:rsidR="003B24AC" w:rsidRPr="002A3910" w:rsidRDefault="003B24AC" w:rsidP="003B24AC">
      <w:pPr>
        <w:pStyle w:val="Dialogue"/>
      </w:pPr>
      <w:r w:rsidRPr="002A3910">
        <w:t>ARRAY(“DESCRIPTION”,6)= “This field is useful for capturing the actual time encounters take place,”</w:t>
      </w:r>
    </w:p>
    <w:p w14:paraId="3307FA41" w14:textId="77777777" w:rsidR="003B24AC" w:rsidRPr="002A3910" w:rsidRDefault="003B24AC" w:rsidP="003B24AC">
      <w:pPr>
        <w:pStyle w:val="Dialogue"/>
      </w:pPr>
      <w:r w:rsidRPr="002A3910">
        <w:t>ARRAY(“DESCRIPTION”,7)= “or when, during the encounter, something happened.”</w:t>
      </w:r>
    </w:p>
    <w:p w14:paraId="54186F98" w14:textId="77777777" w:rsidR="00E86526" w:rsidRPr="002A3910" w:rsidRDefault="00E86526" w:rsidP="00B66E33">
      <w:pPr>
        <w:pStyle w:val="BodyText6"/>
      </w:pPr>
    </w:p>
    <w:p w14:paraId="487E0E35" w14:textId="7BA57ED6" w:rsidR="00E86526" w:rsidRPr="002A3910" w:rsidRDefault="00E86526" w:rsidP="007067CD">
      <w:pPr>
        <w:pStyle w:val="Heading5"/>
      </w:pPr>
      <w:r w:rsidRPr="002A3910">
        <w:t>Example 2</w:t>
      </w:r>
    </w:p>
    <w:p w14:paraId="16FFDC12" w14:textId="77777777" w:rsidR="00EE1B20" w:rsidRPr="002A3910" w:rsidRDefault="00EE1B20" w:rsidP="00EE1B20">
      <w:pPr>
        <w:pStyle w:val="BodyText6"/>
        <w:keepNext/>
        <w:keepLines/>
      </w:pPr>
    </w:p>
    <w:p w14:paraId="26F3E7FD" w14:textId="7E330CBD" w:rsidR="00A20CB9" w:rsidRPr="002A3910" w:rsidRDefault="00886E4A" w:rsidP="00886E4A">
      <w:pPr>
        <w:pStyle w:val="Caption"/>
      </w:pPr>
      <w:bookmarkStart w:id="931" w:name="_Toc159568437"/>
      <w:r w:rsidRPr="002A3910">
        <w:t xml:space="preserve">Figure </w:t>
      </w:r>
      <w:r w:rsidRPr="002A3910">
        <w:fldChar w:fldCharType="begin"/>
      </w:r>
      <w:r w:rsidRPr="002A3910">
        <w:instrText>SEQ Figure \* ARABIC</w:instrText>
      </w:r>
      <w:r w:rsidRPr="002A3910">
        <w:fldChar w:fldCharType="separate"/>
      </w:r>
      <w:r w:rsidR="002D1B25">
        <w:rPr>
          <w:noProof/>
        </w:rPr>
        <w:t>166</w:t>
      </w:r>
      <w:r w:rsidRPr="002A3910">
        <w:fldChar w:fldCharType="end"/>
      </w:r>
      <w:r w:rsidR="000E1784" w:rsidRPr="002A3910">
        <w:t>:</w:t>
      </w:r>
      <w:r w:rsidR="00273424" w:rsidRPr="002A3910">
        <w:t xml:space="preserve"> $$GET1^DID</w:t>
      </w:r>
      <w:r w:rsidR="006D37A3" w:rsidRPr="002A3910">
        <w:t xml:space="preserve"> API</w:t>
      </w:r>
      <w:r w:rsidR="00273424" w:rsidRPr="002A3910">
        <w:t>—Example 2: Input and Output</w:t>
      </w:r>
      <w:bookmarkEnd w:id="931"/>
    </w:p>
    <w:p w14:paraId="76179B7D" w14:textId="77777777" w:rsidR="00E86526" w:rsidRPr="002A3910" w:rsidRDefault="00E86526" w:rsidP="00ED4DD4">
      <w:pPr>
        <w:pStyle w:val="APICode"/>
      </w:pPr>
      <w:r w:rsidRPr="002A3910">
        <w:t>&gt;</w:t>
      </w:r>
      <w:r w:rsidRPr="002A3910">
        <w:rPr>
          <w:b/>
        </w:rPr>
        <w:t>W $$GET1^DID(999000,</w:t>
      </w:r>
      <w:r w:rsidR="00B44603" w:rsidRPr="002A3910">
        <w:t>“”</w:t>
      </w:r>
      <w:r w:rsidRPr="002A3910">
        <w:rPr>
          <w:b/>
        </w:rPr>
        <w:t>,</w:t>
      </w:r>
      <w:r w:rsidR="00B44603" w:rsidRPr="002A3910">
        <w:t>“”</w:t>
      </w:r>
      <w:r w:rsidRPr="002A3910">
        <w:rPr>
          <w:b/>
        </w:rPr>
        <w:t>,</w:t>
      </w:r>
      <w:r w:rsidR="00B44603" w:rsidRPr="002A3910">
        <w:t>“</w:t>
      </w:r>
      <w:r w:rsidRPr="002A3910">
        <w:rPr>
          <w:b/>
        </w:rPr>
        <w:t>GLOBAL NAME</w:t>
      </w:r>
      <w:r w:rsidR="00084217" w:rsidRPr="002A3910">
        <w:rPr>
          <w:b/>
        </w:rPr>
        <w:t>”</w:t>
      </w:r>
      <w:r w:rsidRPr="002A3910">
        <w:rPr>
          <w:b/>
        </w:rPr>
        <w:t>)</w:t>
      </w:r>
    </w:p>
    <w:p w14:paraId="02B50EAA" w14:textId="77777777" w:rsidR="00E86526" w:rsidRPr="002A3910" w:rsidRDefault="00E86526" w:rsidP="00ED4DD4">
      <w:pPr>
        <w:pStyle w:val="APICode"/>
      </w:pPr>
      <w:r w:rsidRPr="002A3910">
        <w:t>^DIZ(999000,</w:t>
      </w:r>
    </w:p>
    <w:p w14:paraId="770033CC" w14:textId="77777777" w:rsidR="00E86526" w:rsidRPr="002A3910" w:rsidRDefault="00E86526" w:rsidP="00B66E33">
      <w:pPr>
        <w:pStyle w:val="BodyText6"/>
      </w:pPr>
    </w:p>
    <w:p w14:paraId="5DD0011C" w14:textId="70AA499F" w:rsidR="00E86526" w:rsidRPr="002A3910" w:rsidRDefault="00E86526" w:rsidP="007067CD">
      <w:pPr>
        <w:pStyle w:val="Heading5"/>
      </w:pPr>
      <w:r w:rsidRPr="002A3910">
        <w:t>Example 3</w:t>
      </w:r>
    </w:p>
    <w:p w14:paraId="4FD7439C" w14:textId="77777777" w:rsidR="00EE1B20" w:rsidRPr="002A3910" w:rsidRDefault="00EE1B20" w:rsidP="00EE1B20">
      <w:pPr>
        <w:pStyle w:val="BodyText6"/>
        <w:keepNext/>
        <w:keepLines/>
      </w:pPr>
    </w:p>
    <w:p w14:paraId="0FC78496" w14:textId="2EE79AE0" w:rsidR="00A20CB9" w:rsidRPr="002A3910" w:rsidRDefault="00886E4A" w:rsidP="00886E4A">
      <w:pPr>
        <w:pStyle w:val="Caption"/>
      </w:pPr>
      <w:bookmarkStart w:id="932" w:name="_Toc159568438"/>
      <w:r w:rsidRPr="002A3910">
        <w:t xml:space="preserve">Figure </w:t>
      </w:r>
      <w:r w:rsidRPr="002A3910">
        <w:fldChar w:fldCharType="begin"/>
      </w:r>
      <w:r w:rsidRPr="002A3910">
        <w:instrText>SEQ Figure \* ARABIC</w:instrText>
      </w:r>
      <w:r w:rsidRPr="002A3910">
        <w:fldChar w:fldCharType="separate"/>
      </w:r>
      <w:r w:rsidR="002D1B25">
        <w:rPr>
          <w:noProof/>
        </w:rPr>
        <w:t>167</w:t>
      </w:r>
      <w:r w:rsidRPr="002A3910">
        <w:fldChar w:fldCharType="end"/>
      </w:r>
      <w:r w:rsidR="000E1784" w:rsidRPr="002A3910">
        <w:t>:</w:t>
      </w:r>
      <w:r w:rsidR="00273424" w:rsidRPr="002A3910">
        <w:t xml:space="preserve"> $$GET1^DID</w:t>
      </w:r>
      <w:r w:rsidR="006D37A3" w:rsidRPr="002A3910">
        <w:t xml:space="preserve"> API</w:t>
      </w:r>
      <w:r w:rsidR="00273424" w:rsidRPr="002A3910">
        <w:t>—Example 3: Input and Output</w:t>
      </w:r>
      <w:bookmarkEnd w:id="932"/>
    </w:p>
    <w:p w14:paraId="74363A2B" w14:textId="77777777" w:rsidR="00E86526" w:rsidRPr="002A3910" w:rsidRDefault="00E86526" w:rsidP="00ED4DD4">
      <w:pPr>
        <w:pStyle w:val="APICode"/>
      </w:pPr>
      <w:r w:rsidRPr="002A3910">
        <w:t>&gt;</w:t>
      </w:r>
      <w:r w:rsidRPr="002A3910">
        <w:rPr>
          <w:b/>
        </w:rPr>
        <w:t>W $$GET1^DID(999000,.01,</w:t>
      </w:r>
      <w:r w:rsidR="00B44603" w:rsidRPr="002A3910">
        <w:t>“”</w:t>
      </w:r>
      <w:r w:rsidRPr="002A3910">
        <w:rPr>
          <w:b/>
        </w:rPr>
        <w:t>,</w:t>
      </w:r>
      <w:r w:rsidR="00B44603" w:rsidRPr="002A3910">
        <w:t>“</w:t>
      </w:r>
      <w:r w:rsidRPr="002A3910">
        <w:rPr>
          <w:b/>
        </w:rPr>
        <w:t>LABEL</w:t>
      </w:r>
      <w:r w:rsidR="00084217" w:rsidRPr="002A3910">
        <w:rPr>
          <w:b/>
        </w:rPr>
        <w:t>”</w:t>
      </w:r>
      <w:r w:rsidRPr="002A3910">
        <w:rPr>
          <w:b/>
        </w:rPr>
        <w:t>)</w:t>
      </w:r>
    </w:p>
    <w:p w14:paraId="5F626EFE" w14:textId="77777777" w:rsidR="00E86526" w:rsidRPr="002A3910" w:rsidRDefault="00E86526" w:rsidP="00ED4DD4">
      <w:pPr>
        <w:pStyle w:val="APICode"/>
      </w:pPr>
      <w:r w:rsidRPr="002A3910">
        <w:t>NAME</w:t>
      </w:r>
    </w:p>
    <w:p w14:paraId="5E48EB5A" w14:textId="77777777" w:rsidR="00E86526" w:rsidRPr="002A3910" w:rsidRDefault="00E86526" w:rsidP="00B66E33">
      <w:pPr>
        <w:pStyle w:val="BodyText6"/>
      </w:pPr>
    </w:p>
    <w:p w14:paraId="2E79B6CF" w14:textId="1E6592AB" w:rsidR="00E86526" w:rsidRPr="002A3910" w:rsidRDefault="00E86526" w:rsidP="007067CD">
      <w:pPr>
        <w:pStyle w:val="Heading5"/>
      </w:pPr>
      <w:r w:rsidRPr="002A3910">
        <w:t>Example 4</w:t>
      </w:r>
    </w:p>
    <w:p w14:paraId="39B87D38" w14:textId="77777777" w:rsidR="00EE1B20" w:rsidRPr="002A3910" w:rsidRDefault="00EE1B20" w:rsidP="00EE1B20">
      <w:pPr>
        <w:pStyle w:val="BodyText6"/>
        <w:keepNext/>
        <w:keepLines/>
      </w:pPr>
    </w:p>
    <w:p w14:paraId="0E66F83F" w14:textId="5EB596B0" w:rsidR="00A20CB9" w:rsidRPr="002A3910" w:rsidRDefault="00886E4A" w:rsidP="00886E4A">
      <w:pPr>
        <w:pStyle w:val="Caption"/>
      </w:pPr>
      <w:bookmarkStart w:id="933" w:name="_Toc159568439"/>
      <w:r w:rsidRPr="002A3910">
        <w:t xml:space="preserve">Figure </w:t>
      </w:r>
      <w:r w:rsidRPr="002A3910">
        <w:fldChar w:fldCharType="begin"/>
      </w:r>
      <w:r w:rsidRPr="002A3910">
        <w:instrText>SEQ Figure \* ARABIC</w:instrText>
      </w:r>
      <w:r w:rsidRPr="002A3910">
        <w:fldChar w:fldCharType="separate"/>
      </w:r>
      <w:r w:rsidR="002D1B25">
        <w:rPr>
          <w:noProof/>
        </w:rPr>
        <w:t>168</w:t>
      </w:r>
      <w:r w:rsidRPr="002A3910">
        <w:fldChar w:fldCharType="end"/>
      </w:r>
      <w:r w:rsidR="000E1784" w:rsidRPr="002A3910">
        <w:t>:</w:t>
      </w:r>
      <w:r w:rsidR="00273424" w:rsidRPr="002A3910">
        <w:t xml:space="preserve"> $$GET1^DID</w:t>
      </w:r>
      <w:r w:rsidR="006D37A3" w:rsidRPr="002A3910">
        <w:t xml:space="preserve"> API</w:t>
      </w:r>
      <w:r w:rsidR="00273424" w:rsidRPr="002A3910">
        <w:t>—Example 4: Input and Output</w:t>
      </w:r>
      <w:bookmarkEnd w:id="933"/>
    </w:p>
    <w:p w14:paraId="1F4E4295" w14:textId="77777777" w:rsidR="00E86526" w:rsidRPr="002A3910" w:rsidRDefault="00E86526" w:rsidP="00ED4DD4">
      <w:pPr>
        <w:pStyle w:val="APICode"/>
        <w:rPr>
          <w:b/>
        </w:rPr>
      </w:pPr>
      <w:r w:rsidRPr="002A3910">
        <w:t>&gt;</w:t>
      </w:r>
      <w:r w:rsidRPr="002A3910">
        <w:rPr>
          <w:b/>
        </w:rPr>
        <w:t>S X=$$GET1^DID(999000,.01,</w:t>
      </w:r>
      <w:r w:rsidR="00B44603" w:rsidRPr="002A3910">
        <w:rPr>
          <w:b/>
        </w:rPr>
        <w:t>“</w:t>
      </w:r>
      <w:r w:rsidRPr="002A3910">
        <w:rPr>
          <w:b/>
        </w:rPr>
        <w:t>Z</w:t>
      </w:r>
      <w:r w:rsidR="00084217" w:rsidRPr="002A3910">
        <w:rPr>
          <w:b/>
        </w:rPr>
        <w:t>”</w:t>
      </w:r>
      <w:r w:rsidRPr="002A3910">
        <w:rPr>
          <w:b/>
        </w:rPr>
        <w:t>,</w:t>
      </w:r>
      <w:r w:rsidR="00B44603" w:rsidRPr="002A3910">
        <w:rPr>
          <w:b/>
        </w:rPr>
        <w:t>“</w:t>
      </w:r>
      <w:r w:rsidRPr="002A3910">
        <w:rPr>
          <w:b/>
        </w:rPr>
        <w:t>DESCRIPTION</w:t>
      </w:r>
      <w:r w:rsidR="00084217" w:rsidRPr="002A3910">
        <w:rPr>
          <w:b/>
        </w:rPr>
        <w:t>”</w:t>
      </w:r>
      <w:r w:rsidRPr="002A3910">
        <w:rPr>
          <w:b/>
        </w:rPr>
        <w:t>,</w:t>
      </w:r>
      <w:r w:rsidR="00B44603" w:rsidRPr="002A3910">
        <w:rPr>
          <w:b/>
        </w:rPr>
        <w:t>“</w:t>
      </w:r>
      <w:r w:rsidRPr="002A3910">
        <w:rPr>
          <w:b/>
        </w:rPr>
        <w:t>ARRAY</w:t>
      </w:r>
      <w:r w:rsidR="00084217" w:rsidRPr="002A3910">
        <w:rPr>
          <w:b/>
        </w:rPr>
        <w:t>”</w:t>
      </w:r>
      <w:r w:rsidRPr="002A3910">
        <w:rPr>
          <w:b/>
        </w:rPr>
        <w:t>,</w:t>
      </w:r>
      <w:r w:rsidR="00B44603" w:rsidRPr="002A3910">
        <w:rPr>
          <w:b/>
        </w:rPr>
        <w:t>“</w:t>
      </w:r>
      <w:r w:rsidRPr="002A3910">
        <w:rPr>
          <w:b/>
        </w:rPr>
        <w:t>ERR</w:t>
      </w:r>
      <w:r w:rsidR="00084217" w:rsidRPr="002A3910">
        <w:rPr>
          <w:b/>
        </w:rPr>
        <w:t>”</w:t>
      </w:r>
      <w:r w:rsidRPr="002A3910">
        <w:rPr>
          <w:b/>
        </w:rPr>
        <w:t>) ZW @X</w:t>
      </w:r>
    </w:p>
    <w:p w14:paraId="185D22BA" w14:textId="77777777" w:rsidR="00E86526" w:rsidRPr="002A3910" w:rsidRDefault="00E86526" w:rsidP="00ED4DD4">
      <w:pPr>
        <w:pStyle w:val="APICode"/>
      </w:pPr>
      <w:r w:rsidRPr="002A3910">
        <w:t>ARRAY(</w:t>
      </w:r>
      <w:r w:rsidR="001676EB" w:rsidRPr="002A3910">
        <w:t>“DESCRIPTION”,</w:t>
      </w:r>
      <w:r w:rsidRPr="002A3910">
        <w:t>1,0)=This i</w:t>
      </w:r>
      <w:r w:rsidR="001676EB" w:rsidRPr="002A3910">
        <w:t>s the description of the .01 fi</w:t>
      </w:r>
      <w:r w:rsidRPr="002A3910">
        <w:t>e</w:t>
      </w:r>
      <w:r w:rsidR="001676EB" w:rsidRPr="002A3910">
        <w:t>l</w:t>
      </w:r>
      <w:r w:rsidRPr="002A3910">
        <w:t>d</w:t>
      </w:r>
    </w:p>
    <w:p w14:paraId="4809EFD1" w14:textId="77777777" w:rsidR="00E86526" w:rsidRPr="002A3910" w:rsidRDefault="00E86526" w:rsidP="00ED4DD4">
      <w:pPr>
        <w:pStyle w:val="APICode"/>
      </w:pPr>
      <w:r w:rsidRPr="002A3910">
        <w:t>ARRAY(</w:t>
      </w:r>
      <w:r w:rsidR="001676EB" w:rsidRPr="002A3910">
        <w:t>“DESCRIPTION”,</w:t>
      </w:r>
      <w:r w:rsidRPr="002A3910">
        <w:t>2,0)=in file 999000.</w:t>
      </w:r>
    </w:p>
    <w:p w14:paraId="4042123F" w14:textId="77777777" w:rsidR="00E86526" w:rsidRPr="002A3910" w:rsidRDefault="00E86526" w:rsidP="00ED4DD4">
      <w:pPr>
        <w:pStyle w:val="APICode"/>
      </w:pPr>
    </w:p>
    <w:p w14:paraId="41C2D540" w14:textId="77777777" w:rsidR="00E86526" w:rsidRPr="002A3910" w:rsidRDefault="00E86526" w:rsidP="00ED4DD4">
      <w:pPr>
        <w:pStyle w:val="APICode"/>
      </w:pPr>
      <w:r w:rsidRPr="002A3910">
        <w:t>&gt;</w:t>
      </w:r>
      <w:r w:rsidRPr="002A3910">
        <w:rPr>
          <w:b/>
        </w:rPr>
        <w:t>W X</w:t>
      </w:r>
    </w:p>
    <w:p w14:paraId="6A7BD456" w14:textId="77777777" w:rsidR="00E86526" w:rsidRPr="002A3910" w:rsidRDefault="00E86526" w:rsidP="00ED4DD4">
      <w:pPr>
        <w:pStyle w:val="APICode"/>
      </w:pPr>
      <w:r w:rsidRPr="002A3910">
        <w:t>ARRAY</w:t>
      </w:r>
    </w:p>
    <w:p w14:paraId="2B8DCA26" w14:textId="77777777" w:rsidR="00E86526" w:rsidRPr="002A3910" w:rsidRDefault="00E86526" w:rsidP="00B66E33">
      <w:pPr>
        <w:pStyle w:val="BodyText6"/>
      </w:pPr>
    </w:p>
    <w:p w14:paraId="7990E4A6" w14:textId="77777777" w:rsidR="00E86526" w:rsidRPr="002A3910" w:rsidRDefault="00E86526" w:rsidP="000E3132">
      <w:pPr>
        <w:pStyle w:val="Heading4"/>
      </w:pPr>
      <w:r w:rsidRPr="002A3910">
        <w:lastRenderedPageBreak/>
        <w:t>Error Codes Returned</w:t>
      </w:r>
    </w:p>
    <w:p w14:paraId="46A0B422" w14:textId="799816A9" w:rsidR="00D51763" w:rsidRPr="002A3910" w:rsidRDefault="00D51763" w:rsidP="00D51763">
      <w:pPr>
        <w:pStyle w:val="BodyText"/>
        <w:keepNext/>
        <w:keepLines/>
      </w:pPr>
      <w:r w:rsidRPr="002A3910">
        <w:rPr>
          <w:color w:val="0000FF"/>
          <w:u w:val="single"/>
        </w:rPr>
        <w:fldChar w:fldCharType="begin" w:fldLock="1"/>
      </w:r>
      <w:r w:rsidRPr="002A3910">
        <w:rPr>
          <w:color w:val="0000FF"/>
          <w:u w:val="single"/>
        </w:rPr>
        <w:instrText xml:space="preserve"> REF _Ref493683422 \h  \* MERGEFORMAT </w:instrText>
      </w:r>
      <w:r w:rsidRPr="002A3910">
        <w:rPr>
          <w:color w:val="0000FF"/>
          <w:u w:val="single"/>
        </w:rPr>
      </w:r>
      <w:r w:rsidRPr="002A3910">
        <w:rPr>
          <w:color w:val="0000FF"/>
          <w:u w:val="single"/>
        </w:rPr>
        <w:fldChar w:fldCharType="separate"/>
      </w:r>
      <w:r w:rsidR="00272B32" w:rsidRPr="002A3910">
        <w:rPr>
          <w:color w:val="0000FF"/>
          <w:u w:val="single"/>
        </w:rPr>
        <w:t>Table 52</w:t>
      </w:r>
      <w:r w:rsidRPr="002A3910">
        <w:rPr>
          <w:color w:val="0000FF"/>
          <w:u w:val="single"/>
        </w:rPr>
        <w:fldChar w:fldCharType="end"/>
      </w:r>
      <w:r w:rsidRPr="002A3910">
        <w:t xml:space="preserve"> lists the possible error codes returned with the $$GET1^DID API:</w:t>
      </w:r>
    </w:p>
    <w:p w14:paraId="5EE98CDC" w14:textId="77777777" w:rsidR="00EE1B20" w:rsidRPr="002A3910" w:rsidRDefault="00EE1B20" w:rsidP="00EE1B20">
      <w:pPr>
        <w:pStyle w:val="BodyText6"/>
        <w:keepNext/>
        <w:keepLines/>
        <w:rPr>
          <w:lang w:bidi="hi-IN"/>
        </w:rPr>
      </w:pPr>
    </w:p>
    <w:p w14:paraId="1E2B51B3" w14:textId="40877CBC" w:rsidR="00273424" w:rsidRPr="002A3910" w:rsidRDefault="008B2934" w:rsidP="008B2934">
      <w:pPr>
        <w:pStyle w:val="Caption"/>
      </w:pPr>
      <w:bookmarkStart w:id="934" w:name="_Ref493683422"/>
      <w:bookmarkStart w:id="935" w:name="_Toc159569155"/>
      <w:r w:rsidRPr="002A3910">
        <w:t xml:space="preserve">Table </w:t>
      </w:r>
      <w:r w:rsidRPr="002A3910">
        <w:fldChar w:fldCharType="begin"/>
      </w:r>
      <w:r w:rsidRPr="002A3910">
        <w:instrText>SEQ Table \* ARABIC</w:instrText>
      </w:r>
      <w:r w:rsidRPr="002A3910">
        <w:fldChar w:fldCharType="separate"/>
      </w:r>
      <w:r w:rsidR="002D1B25">
        <w:rPr>
          <w:noProof/>
        </w:rPr>
        <w:t>52</w:t>
      </w:r>
      <w:r w:rsidRPr="002A3910">
        <w:fldChar w:fldCharType="end"/>
      </w:r>
      <w:bookmarkEnd w:id="934"/>
      <w:r w:rsidR="00405EF1" w:rsidRPr="002A3910">
        <w:t>:</w:t>
      </w:r>
      <w:r w:rsidRPr="002A3910">
        <w:t xml:space="preserve"> $$GET1^DID API—Error Codes Returned</w:t>
      </w:r>
      <w:bookmarkEnd w:id="93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520"/>
      </w:tblGrid>
      <w:tr w:rsidR="008B2934" w:rsidRPr="002A3910" w14:paraId="58DC6677" w14:textId="77777777" w:rsidTr="00F71C78">
        <w:trPr>
          <w:tblHeader/>
        </w:trPr>
        <w:tc>
          <w:tcPr>
            <w:tcW w:w="810" w:type="dxa"/>
            <w:shd w:val="clear" w:color="auto" w:fill="F2F2F2" w:themeFill="background1" w:themeFillShade="F2"/>
          </w:tcPr>
          <w:p w14:paraId="7EE9EF3B" w14:textId="77777777" w:rsidR="008B2934" w:rsidRPr="002A3910" w:rsidRDefault="008B2934" w:rsidP="00BC7AEE">
            <w:pPr>
              <w:pStyle w:val="TableHeading"/>
              <w:rPr>
                <w:noProof w:val="0"/>
              </w:rPr>
            </w:pPr>
            <w:bookmarkStart w:id="936" w:name="COL001_TBL077"/>
            <w:bookmarkEnd w:id="936"/>
            <w:r w:rsidRPr="002A3910">
              <w:rPr>
                <w:noProof w:val="0"/>
              </w:rPr>
              <w:t>Code</w:t>
            </w:r>
          </w:p>
        </w:tc>
        <w:tc>
          <w:tcPr>
            <w:tcW w:w="8520" w:type="dxa"/>
            <w:shd w:val="clear" w:color="auto" w:fill="F2F2F2" w:themeFill="background1" w:themeFillShade="F2"/>
          </w:tcPr>
          <w:p w14:paraId="6F8B94E7" w14:textId="77777777" w:rsidR="008B2934" w:rsidRPr="002A3910" w:rsidRDefault="008B2934" w:rsidP="00BC7AEE">
            <w:pPr>
              <w:pStyle w:val="TableHeading"/>
              <w:rPr>
                <w:noProof w:val="0"/>
              </w:rPr>
            </w:pPr>
            <w:r w:rsidRPr="002A3910">
              <w:rPr>
                <w:noProof w:val="0"/>
              </w:rPr>
              <w:t>Description</w:t>
            </w:r>
          </w:p>
        </w:tc>
      </w:tr>
      <w:tr w:rsidR="00E86526" w:rsidRPr="002A3910" w14:paraId="4040F3DB" w14:textId="77777777" w:rsidTr="00E762D9">
        <w:tc>
          <w:tcPr>
            <w:tcW w:w="810" w:type="dxa"/>
          </w:tcPr>
          <w:p w14:paraId="1A53C983" w14:textId="46EBC1D1"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8520" w:type="dxa"/>
          </w:tcPr>
          <w:p w14:paraId="1B6657BF" w14:textId="77777777" w:rsidR="00E86526" w:rsidRPr="002A3910" w:rsidRDefault="00E86526" w:rsidP="00E762D9">
            <w:pPr>
              <w:pStyle w:val="TableText"/>
              <w:keepNext/>
              <w:keepLines/>
              <w:spacing w:line="260" w:lineRule="exact"/>
            </w:pPr>
            <w:r w:rsidRPr="002A3910">
              <w:t>Parameter is invalid or missing.</w:t>
            </w:r>
          </w:p>
        </w:tc>
      </w:tr>
      <w:tr w:rsidR="00E86526" w:rsidRPr="002A3910" w14:paraId="42469923" w14:textId="77777777" w:rsidTr="00E762D9">
        <w:tc>
          <w:tcPr>
            <w:tcW w:w="810" w:type="dxa"/>
          </w:tcPr>
          <w:p w14:paraId="16D7FE9D" w14:textId="41C274CF"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520" w:type="dxa"/>
          </w:tcPr>
          <w:p w14:paraId="774F8FA5" w14:textId="77777777" w:rsidR="00E86526" w:rsidRPr="002A3910" w:rsidRDefault="00E86526" w:rsidP="00E762D9">
            <w:pPr>
              <w:pStyle w:val="TableText"/>
              <w:keepNext/>
              <w:keepLines/>
              <w:spacing w:line="260" w:lineRule="exact"/>
            </w:pPr>
            <w:r w:rsidRPr="002A3910">
              <w:t>Specified parameter in missing or invalid.</w:t>
            </w:r>
          </w:p>
        </w:tc>
      </w:tr>
      <w:tr w:rsidR="00E86526" w:rsidRPr="002A3910" w14:paraId="59BADF2F" w14:textId="77777777" w:rsidTr="00E762D9">
        <w:tc>
          <w:tcPr>
            <w:tcW w:w="810" w:type="dxa"/>
          </w:tcPr>
          <w:p w14:paraId="296DB8A5" w14:textId="3B831BA2" w:rsidR="00E86526" w:rsidRPr="002A3910" w:rsidRDefault="00000000" w:rsidP="00E762D9">
            <w:pPr>
              <w:pStyle w:val="TableText"/>
              <w:spacing w:line="260" w:lineRule="exact"/>
            </w:pPr>
            <w:hyperlink w:anchor="error_505" w:history="1">
              <w:r w:rsidR="00E86526" w:rsidRPr="002A3910">
                <w:rPr>
                  <w:rStyle w:val="Hyperlink"/>
                </w:rPr>
                <w:t>505</w:t>
              </w:r>
            </w:hyperlink>
          </w:p>
        </w:tc>
        <w:tc>
          <w:tcPr>
            <w:tcW w:w="8520" w:type="dxa"/>
          </w:tcPr>
          <w:p w14:paraId="71515F1D" w14:textId="77777777" w:rsidR="00E86526" w:rsidRPr="002A3910" w:rsidRDefault="00E86526" w:rsidP="00E762D9">
            <w:pPr>
              <w:pStyle w:val="TableText"/>
              <w:spacing w:line="260" w:lineRule="exact"/>
            </w:pPr>
            <w:r w:rsidRPr="002A3910">
              <w:t>Ambiguous field.</w:t>
            </w:r>
          </w:p>
        </w:tc>
      </w:tr>
    </w:tbl>
    <w:p w14:paraId="7110ED75" w14:textId="77777777" w:rsidR="006D37A3" w:rsidRPr="002A3910" w:rsidRDefault="006D37A3" w:rsidP="00B66E33">
      <w:pPr>
        <w:pStyle w:val="BodyText6"/>
      </w:pPr>
    </w:p>
    <w:p w14:paraId="3172841C" w14:textId="77777777" w:rsidR="00E86526" w:rsidRPr="002A3910" w:rsidRDefault="00E86526" w:rsidP="000E3132">
      <w:pPr>
        <w:pStyle w:val="Heading4"/>
      </w:pPr>
      <w:r w:rsidRPr="002A3910">
        <w:t>Details and Features</w:t>
      </w:r>
    </w:p>
    <w:p w14:paraId="11430183" w14:textId="77777777" w:rsidR="00273424" w:rsidRPr="002A3910" w:rsidRDefault="002F7DF7" w:rsidP="007067CD">
      <w:pPr>
        <w:pStyle w:val="Heading5"/>
      </w:pPr>
      <w:r w:rsidRPr="002A3910">
        <w:t>File/Field</w:t>
      </w:r>
    </w:p>
    <w:p w14:paraId="529DC22D" w14:textId="77777777" w:rsidR="00A809E3" w:rsidRPr="002A3910" w:rsidRDefault="002F7DF7" w:rsidP="00A809E3">
      <w:pPr>
        <w:pStyle w:val="BodyText"/>
        <w:keepNext/>
        <w:keepLines/>
      </w:pPr>
      <w:r w:rsidRPr="002A3910">
        <w:t xml:space="preserve">This </w:t>
      </w:r>
      <w:r w:rsidR="00422B24" w:rsidRPr="002A3910">
        <w:t xml:space="preserve">attribute </w:t>
      </w:r>
      <w:r w:rsidRPr="002A3910">
        <w:t>retriever call differentiates whether the request is for a file or a field by the second parameter</w:t>
      </w:r>
      <w:r w:rsidR="00A809E3" w:rsidRPr="002A3910">
        <w:t>:</w:t>
      </w:r>
    </w:p>
    <w:p w14:paraId="092F0C0C" w14:textId="77777777" w:rsidR="00A809E3" w:rsidRPr="002A3910" w:rsidRDefault="002F7DF7" w:rsidP="00A809E3">
      <w:pPr>
        <w:pStyle w:val="ListBullet"/>
        <w:keepNext/>
        <w:keepLines/>
      </w:pPr>
      <w:r w:rsidRPr="002A3910">
        <w:t xml:space="preserve">If the second parameter is </w:t>
      </w:r>
      <w:r w:rsidR="00F47411" w:rsidRPr="002A3910">
        <w:rPr>
          <w:b/>
        </w:rPr>
        <w:t>NULL</w:t>
      </w:r>
      <w:r w:rsidRPr="002A3910">
        <w:t>, the retriever assumes (since no field is passed) th</w:t>
      </w:r>
      <w:r w:rsidR="00A809E3" w:rsidRPr="002A3910">
        <w:t>at a file attribute is desired.</w:t>
      </w:r>
    </w:p>
    <w:p w14:paraId="6CEDD7B6" w14:textId="77777777" w:rsidR="002F7DF7" w:rsidRPr="002A3910" w:rsidRDefault="002F7DF7" w:rsidP="00A809E3">
      <w:pPr>
        <w:pStyle w:val="ListBullet"/>
      </w:pPr>
      <w:r w:rsidRPr="002A3910">
        <w:t xml:space="preserve">If the second parameter is </w:t>
      </w:r>
      <w:r w:rsidRPr="002A3910">
        <w:rPr>
          <w:i/>
        </w:rPr>
        <w:t>not</w:t>
      </w:r>
      <w:r w:rsidRPr="002A3910">
        <w:t xml:space="preserve"> </w:t>
      </w:r>
      <w:r w:rsidR="00F47411" w:rsidRPr="002A3910">
        <w:rPr>
          <w:b/>
        </w:rPr>
        <w:t>NULL</w:t>
      </w:r>
      <w:r w:rsidRPr="002A3910">
        <w:t>, the retriever assumes a field attribute is requested.</w:t>
      </w:r>
    </w:p>
    <w:p w14:paraId="7B795986" w14:textId="77777777" w:rsidR="002F7DF7" w:rsidRPr="002A3910" w:rsidRDefault="002F7DF7" w:rsidP="00B66E33">
      <w:pPr>
        <w:pStyle w:val="BodyText6"/>
      </w:pPr>
    </w:p>
    <w:p w14:paraId="796C65FC" w14:textId="77777777" w:rsidR="00E86526" w:rsidRPr="002A3910" w:rsidRDefault="00E86526" w:rsidP="0074437A">
      <w:pPr>
        <w:pStyle w:val="Heading3"/>
      </w:pPr>
      <w:bookmarkStart w:id="937" w:name="chk_die"/>
      <w:bookmarkStart w:id="938" w:name="_Toc159568808"/>
      <w:r w:rsidRPr="002A3910">
        <w:t>CHK^DIE</w:t>
      </w:r>
      <w:bookmarkEnd w:id="937"/>
      <w:r w:rsidR="007B673F" w:rsidRPr="002A3910">
        <w:t>()</w:t>
      </w:r>
      <w:r w:rsidRPr="002A3910">
        <w:t>: Data Checker</w:t>
      </w:r>
      <w:bookmarkEnd w:id="938"/>
    </w:p>
    <w:p w14:paraId="4E915B93" w14:textId="77777777" w:rsidR="00390A5C" w:rsidRPr="002A3910" w:rsidRDefault="00390A5C" w:rsidP="00390A5C">
      <w:pPr>
        <w:pStyle w:val="AltHeading5"/>
        <w:rPr>
          <w:noProof w:val="0"/>
        </w:rPr>
      </w:pPr>
      <w:r w:rsidRPr="002A3910">
        <w:rPr>
          <w:noProof w:val="0"/>
        </w:rPr>
        <w:t>Reference Type</w:t>
      </w:r>
    </w:p>
    <w:p w14:paraId="3972E6F3"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C2774" w:rsidRPr="002A3910">
        <w:instrText>DIE</w:instrText>
      </w:r>
      <w:r w:rsidRPr="002A3910">
        <w:rPr>
          <w:vanish/>
        </w:rPr>
        <w:instrText>:</w:instrText>
      </w:r>
      <w:r w:rsidR="009C2774" w:rsidRPr="002A3910">
        <w:instrText>CHK^DIE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C2774" w:rsidRPr="002A3910">
        <w:instrText>CHK^DIE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C2774" w:rsidRPr="002A3910">
        <w:instrText>CHK^DIE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C2774" w:rsidRPr="002A3910">
        <w:instrText>CHK^DIE</w:instrText>
      </w:r>
      <w:r w:rsidRPr="002A3910">
        <w:instrText xml:space="preserve">” </w:instrText>
      </w:r>
      <w:r w:rsidRPr="002A3910">
        <w:rPr>
          <w:vanish/>
        </w:rPr>
        <w:fldChar w:fldCharType="end"/>
      </w:r>
      <w:r w:rsidRPr="002A3910">
        <w:fldChar w:fldCharType="begin"/>
      </w:r>
      <w:r w:rsidRPr="002A3910">
        <w:instrText>XE "APIs:</w:instrText>
      </w:r>
      <w:r w:rsidR="009C2774" w:rsidRPr="002A3910">
        <w:instrText xml:space="preserve">CHK^DIE </w:instrText>
      </w:r>
      <w:r w:rsidRPr="002A3910">
        <w:instrText>"</w:instrText>
      </w:r>
      <w:r w:rsidRPr="002A3910">
        <w:fldChar w:fldCharType="end"/>
      </w:r>
      <w:r w:rsidR="009C2774" w:rsidRPr="002A3910">
        <w:fldChar w:fldCharType="begin"/>
      </w:r>
      <w:r w:rsidR="009C2774" w:rsidRPr="002A3910">
        <w:instrText>XE "Data Checker:CHK^DIE"</w:instrText>
      </w:r>
      <w:r w:rsidR="009C2774" w:rsidRPr="002A3910">
        <w:fldChar w:fldCharType="end"/>
      </w:r>
      <w:r w:rsidR="009C2774" w:rsidRPr="002A3910">
        <w:fldChar w:fldCharType="begin"/>
      </w:r>
      <w:r w:rsidR="009C2774" w:rsidRPr="002A3910">
        <w:instrText>XE "Data:Editing DBS Calls:CHK^DIE"</w:instrText>
      </w:r>
      <w:r w:rsidR="009C2774" w:rsidRPr="002A3910">
        <w:fldChar w:fldCharType="end"/>
      </w:r>
    </w:p>
    <w:p w14:paraId="0812DC3C" w14:textId="77777777" w:rsidR="00390A5C" w:rsidRPr="002A3910" w:rsidRDefault="00390A5C" w:rsidP="00390A5C">
      <w:pPr>
        <w:pStyle w:val="AltHeading5"/>
        <w:rPr>
          <w:noProof w:val="0"/>
        </w:rPr>
      </w:pPr>
      <w:r w:rsidRPr="002A3910">
        <w:rPr>
          <w:noProof w:val="0"/>
        </w:rPr>
        <w:t>Category</w:t>
      </w:r>
    </w:p>
    <w:p w14:paraId="5697A91C" w14:textId="77777777" w:rsidR="00390A5C" w:rsidRPr="002A3910" w:rsidRDefault="00390A5C" w:rsidP="00390A5C">
      <w:pPr>
        <w:pStyle w:val="APIText"/>
        <w:keepNext/>
        <w:keepLines/>
      </w:pPr>
      <w:r w:rsidRPr="002A3910">
        <w:t>Database Server (DBS)</w:t>
      </w:r>
    </w:p>
    <w:p w14:paraId="133F83AC" w14:textId="77777777" w:rsidR="00390A5C" w:rsidRPr="002A3910" w:rsidRDefault="00390A5C" w:rsidP="00390A5C">
      <w:pPr>
        <w:pStyle w:val="AltHeading5"/>
        <w:rPr>
          <w:noProof w:val="0"/>
        </w:rPr>
      </w:pPr>
      <w:r w:rsidRPr="002A3910">
        <w:rPr>
          <w:noProof w:val="0"/>
        </w:rPr>
        <w:t>ICR#</w:t>
      </w:r>
    </w:p>
    <w:p w14:paraId="06AB1190" w14:textId="77777777" w:rsidR="00390A5C" w:rsidRPr="002A3910" w:rsidRDefault="009C2774" w:rsidP="00390A5C">
      <w:pPr>
        <w:pStyle w:val="APIText"/>
        <w:keepNext/>
        <w:keepLines/>
      </w:pPr>
      <w:r w:rsidRPr="002A3910">
        <w:t>2053</w:t>
      </w:r>
    </w:p>
    <w:p w14:paraId="6BCD7E01" w14:textId="77777777" w:rsidR="00390A5C" w:rsidRPr="002A3910" w:rsidRDefault="00390A5C" w:rsidP="00390A5C">
      <w:pPr>
        <w:pStyle w:val="AltHeading5"/>
        <w:rPr>
          <w:noProof w:val="0"/>
        </w:rPr>
      </w:pPr>
      <w:r w:rsidRPr="002A3910">
        <w:rPr>
          <w:noProof w:val="0"/>
        </w:rPr>
        <w:t>Description</w:t>
      </w:r>
    </w:p>
    <w:p w14:paraId="4567CB26" w14:textId="2129CEAB" w:rsidR="00E86526" w:rsidRPr="002A3910" w:rsidRDefault="00E86526" w:rsidP="00390A5C">
      <w:pPr>
        <w:pStyle w:val="BodyText"/>
      </w:pPr>
      <w:r w:rsidRPr="002A3910">
        <w:t>Th</w:t>
      </w:r>
      <w:r w:rsidR="008D1640" w:rsidRPr="002A3910">
        <w:t xml:space="preserve">e </w:t>
      </w:r>
      <w:r w:rsidR="00E63C8A" w:rsidRPr="002A3910">
        <w:t xml:space="preserve">CHK^DIE API (aka </w:t>
      </w:r>
      <w:r w:rsidR="008D1640" w:rsidRPr="002A3910">
        <w:t>Data Checker</w:t>
      </w:r>
      <w:r w:rsidR="00E63C8A" w:rsidRPr="002A3910">
        <w:t>)</w:t>
      </w:r>
      <w:r w:rsidR="008D1640" w:rsidRPr="002A3910">
        <w:t xml:space="preserve"> </w:t>
      </w:r>
      <w:r w:rsidRPr="002A3910">
        <w:t xml:space="preserve">checks user-supplied data against the data dictionary definition of a field. If the input data passes the validation, the internal and, optionally, the external forms of the data are returned. In this respect, CHK^DIE is the inverse of the </w:t>
      </w:r>
      <w:hyperlink w:anchor="external_dilfd" w:history="1">
        <w:r w:rsidRPr="002A3910">
          <w:rPr>
            <w:rStyle w:val="Hyperlink"/>
          </w:rPr>
          <w:t>$$EXTERNAL^DILFD</w:t>
        </w:r>
      </w:hyperlink>
      <w:r w:rsidRPr="002A3910">
        <w:t xml:space="preserve"> </w:t>
      </w:r>
      <w:r w:rsidR="00E63C8A" w:rsidRPr="002A3910">
        <w:t>API</w:t>
      </w:r>
      <w:r w:rsidRPr="002A3910">
        <w:t>.</w:t>
      </w:r>
    </w:p>
    <w:p w14:paraId="39E9421A" w14:textId="3A88B5B1" w:rsidR="00E86526" w:rsidRPr="002A3910" w:rsidRDefault="00E86526" w:rsidP="00390A5C">
      <w:pPr>
        <w:pStyle w:val="BodyText"/>
      </w:pPr>
      <w:r w:rsidRPr="002A3910">
        <w:t xml:space="preserve">While this </w:t>
      </w:r>
      <w:r w:rsidR="00E63C8A" w:rsidRPr="002A3910">
        <w:t>API</w:t>
      </w:r>
      <w:r w:rsidRPr="002A3910">
        <w:t xml:space="preserve"> indicates that a user</w:t>
      </w:r>
      <w:r w:rsidR="00084217" w:rsidRPr="002A3910">
        <w:t>’</w:t>
      </w:r>
      <w:r w:rsidRPr="002A3910">
        <w:t>s response is valid according to a field</w:t>
      </w:r>
      <w:r w:rsidR="00084217" w:rsidRPr="002A3910">
        <w:t>’</w:t>
      </w:r>
      <w:r w:rsidRPr="002A3910">
        <w:t xml:space="preserve">s definition, it does </w:t>
      </w:r>
      <w:r w:rsidRPr="002A3910">
        <w:rPr>
          <w:i/>
        </w:rPr>
        <w:t>not</w:t>
      </w:r>
      <w:r w:rsidRPr="002A3910">
        <w:t xml:space="preserve"> assure that a value can be filed in a particular record. In order to verify that a value can be filed, use the </w:t>
      </w:r>
      <w:hyperlink w:anchor="val_die" w:history="1">
        <w:r w:rsidRPr="002A3910">
          <w:rPr>
            <w:rStyle w:val="Hyperlink"/>
          </w:rPr>
          <w:t>VAL^DIE</w:t>
        </w:r>
      </w:hyperlink>
      <w:r w:rsidRPr="002A3910">
        <w:t xml:space="preserve"> or </w:t>
      </w:r>
      <w:hyperlink w:anchor="file_die" w:history="1">
        <w:r w:rsidRPr="002A3910">
          <w:rPr>
            <w:rStyle w:val="Hyperlink"/>
          </w:rPr>
          <w:t>FILE^DIE</w:t>
        </w:r>
      </w:hyperlink>
      <w:r w:rsidRPr="002A3910">
        <w:t xml:space="preserve"> calls (with the </w:t>
      </w:r>
      <w:r w:rsidRPr="002A3910">
        <w:rPr>
          <w:b/>
        </w:rPr>
        <w:t>E</w:t>
      </w:r>
      <w:r w:rsidRPr="002A3910">
        <w:t xml:space="preserve"> flag). CHK^DIE does </w:t>
      </w:r>
      <w:r w:rsidRPr="002A3910">
        <w:rPr>
          <w:i/>
        </w:rPr>
        <w:t>not</w:t>
      </w:r>
      <w:r w:rsidRPr="002A3910">
        <w:t xml:space="preserve"> have IENS as input; it is ignorant of the state of the data.</w:t>
      </w:r>
    </w:p>
    <w:p w14:paraId="4499BC5B" w14:textId="0A7202E4" w:rsidR="00E86526" w:rsidRPr="002A3910" w:rsidRDefault="00E86526" w:rsidP="00390A5C">
      <w:pPr>
        <w:pStyle w:val="BodyText"/>
      </w:pPr>
      <w:r w:rsidRPr="002A3910">
        <w:t xml:space="preserve">Do </w:t>
      </w:r>
      <w:r w:rsidRPr="002A3910">
        <w:rPr>
          <w:i/>
        </w:rPr>
        <w:t>not</w:t>
      </w:r>
      <w:r w:rsidRPr="002A3910">
        <w:t xml:space="preserve"> pass a </w:t>
      </w:r>
      <w:r w:rsidR="00A809E3" w:rsidRPr="002A3910">
        <w:rPr>
          <w:b/>
        </w:rPr>
        <w:t>value</w:t>
      </w:r>
      <w:r w:rsidRPr="002A3910">
        <w:t xml:space="preserve"> </w:t>
      </w:r>
      <w:r w:rsidR="00A809E3" w:rsidRPr="002A3910">
        <w:t xml:space="preserve">input parameter </w:t>
      </w:r>
      <w:r w:rsidRPr="002A3910">
        <w:t xml:space="preserve">of </w:t>
      </w:r>
      <w:r w:rsidR="00F47411" w:rsidRPr="002A3910">
        <w:rPr>
          <w:b/>
        </w:rPr>
        <w:t>NULL</w:t>
      </w:r>
      <w:r w:rsidRPr="002A3910">
        <w:t xml:space="preserve"> or </w:t>
      </w:r>
      <w:r w:rsidRPr="002A3910">
        <w:rPr>
          <w:b/>
        </w:rPr>
        <w:t>@</w:t>
      </w:r>
      <w:r w:rsidRPr="002A3910">
        <w:t xml:space="preserve"> to CHK^DIE. This </w:t>
      </w:r>
      <w:r w:rsidR="008D1640" w:rsidRPr="002A3910">
        <w:t>API</w:t>
      </w:r>
      <w:r w:rsidRPr="002A3910">
        <w:t xml:space="preserve"> </w:t>
      </w:r>
      <w:r w:rsidRPr="002A3910">
        <w:rPr>
          <w:i/>
        </w:rPr>
        <w:t>cannot</w:t>
      </w:r>
      <w:r w:rsidRPr="002A3910">
        <w:t xml:space="preserve"> verify that deletion of values from the database is appropriate. Again, use </w:t>
      </w:r>
      <w:hyperlink w:anchor="val_die" w:history="1">
        <w:r w:rsidR="008D1640" w:rsidRPr="002A3910">
          <w:rPr>
            <w:rStyle w:val="Hyperlink"/>
          </w:rPr>
          <w:t>VAL^DIE</w:t>
        </w:r>
      </w:hyperlink>
      <w:r w:rsidRPr="002A3910">
        <w:t xml:space="preserve"> or </w:t>
      </w:r>
      <w:hyperlink w:anchor="file_die" w:history="1">
        <w:r w:rsidR="008D1640" w:rsidRPr="002A3910">
          <w:rPr>
            <w:rStyle w:val="Hyperlink"/>
          </w:rPr>
          <w:t>FILE^DIE</w:t>
        </w:r>
      </w:hyperlink>
      <w:r w:rsidRPr="002A3910">
        <w:t xml:space="preserve"> (with </w:t>
      </w:r>
      <w:r w:rsidRPr="002A3910">
        <w:rPr>
          <w:b/>
        </w:rPr>
        <w:t>E</w:t>
      </w:r>
      <w:r w:rsidRPr="002A3910">
        <w:t xml:space="preserve"> flag) for this purpose.</w:t>
      </w:r>
    </w:p>
    <w:p w14:paraId="58DBD1E3" w14:textId="77777777" w:rsidR="00E86526" w:rsidRPr="002A3910" w:rsidRDefault="00E86526" w:rsidP="00CD348A">
      <w:pPr>
        <w:pStyle w:val="AltHeading5"/>
        <w:rPr>
          <w:noProof w:val="0"/>
        </w:rPr>
      </w:pPr>
      <w:r w:rsidRPr="002A3910">
        <w:rPr>
          <w:noProof w:val="0"/>
        </w:rPr>
        <w:lastRenderedPageBreak/>
        <w:t>Format</w:t>
      </w:r>
    </w:p>
    <w:p w14:paraId="040FE1B6" w14:textId="31011D92" w:rsidR="00E86526" w:rsidRPr="002A3910" w:rsidRDefault="00E86526" w:rsidP="006E1F52">
      <w:pPr>
        <w:pStyle w:val="APIFormat"/>
      </w:pPr>
      <w:r w:rsidRPr="002A3910">
        <w:t>CHK^DIE(</w:t>
      </w:r>
      <w:r w:rsidR="006D37A3" w:rsidRPr="002A3910">
        <w:t>file,field</w:t>
      </w:r>
      <w:r w:rsidR="008D1640" w:rsidRPr="002A3910">
        <w:t>[</w:t>
      </w:r>
      <w:r w:rsidR="006D37A3" w:rsidRPr="002A3910">
        <w:t>,flags</w:t>
      </w:r>
      <w:r w:rsidR="008D1640" w:rsidRPr="002A3910">
        <w:t>]</w:t>
      </w:r>
      <w:r w:rsidR="006D37A3" w:rsidRPr="002A3910">
        <w:t>,value,.result,msg_root</w:t>
      </w:r>
      <w:r w:rsidR="008D1640" w:rsidRPr="002A3910">
        <w:t>]</w:t>
      </w:r>
      <w:r w:rsidRPr="002A3910">
        <w:t>)</w:t>
      </w:r>
    </w:p>
    <w:p w14:paraId="12D84215" w14:textId="77777777" w:rsidR="00EE1B20" w:rsidRPr="002A3910" w:rsidRDefault="00EE1B20" w:rsidP="00EE1B20">
      <w:pPr>
        <w:pStyle w:val="BodyText6"/>
      </w:pPr>
    </w:p>
    <w:p w14:paraId="7052BA56" w14:textId="77777777" w:rsidR="00E86526" w:rsidRPr="002A3910" w:rsidRDefault="00E86526" w:rsidP="00CD348A">
      <w:pPr>
        <w:pStyle w:val="AltHeading5"/>
        <w:rPr>
          <w:noProof w:val="0"/>
        </w:rPr>
      </w:pPr>
      <w:r w:rsidRPr="002A3910">
        <w:rPr>
          <w:noProof w:val="0"/>
        </w:rPr>
        <w:t>Input Parameters</w:t>
      </w:r>
    </w:p>
    <w:p w14:paraId="30C3706D" w14:textId="77777777" w:rsidR="00851541" w:rsidRPr="002A3910" w:rsidRDefault="00766B92" w:rsidP="00766B92">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54BCD0C0" w14:textId="77777777" w:rsidR="00766B92" w:rsidRPr="002A3910" w:rsidRDefault="00766B92" w:rsidP="00766B92">
      <w:pPr>
        <w:pStyle w:val="APIParameters"/>
        <w:keepNext/>
        <w:keepLines/>
        <w:rPr>
          <w:noProof w:val="0"/>
        </w:rPr>
      </w:pPr>
      <w:r w:rsidRPr="002A3910">
        <w:rPr>
          <w:b/>
          <w:bCs w:val="0"/>
          <w:noProof w:val="0"/>
        </w:rPr>
        <w:t>field</w:t>
      </w:r>
      <w:r w:rsidRPr="002A3910">
        <w:rPr>
          <w:noProof w:val="0"/>
        </w:rPr>
        <w:t>:</w:t>
      </w:r>
      <w:r w:rsidRPr="002A3910">
        <w:rPr>
          <w:noProof w:val="0"/>
        </w:rPr>
        <w:tab/>
        <w:t>(Required) Field number for which data is being validated.</w:t>
      </w:r>
    </w:p>
    <w:p w14:paraId="6AA136B4" w14:textId="77777777" w:rsidR="00766B92" w:rsidRPr="002A3910" w:rsidRDefault="00766B92" w:rsidP="00766B92">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45BC993E" w14:textId="77777777" w:rsidR="00766B92" w:rsidRPr="002A3910" w:rsidRDefault="00766B92" w:rsidP="00766B92">
      <w:pPr>
        <w:pStyle w:val="APIParametersListBullet"/>
        <w:keepNext/>
        <w:keepLines/>
        <w:rPr>
          <w:noProof w:val="0"/>
        </w:rPr>
      </w:pPr>
      <w:r w:rsidRPr="002A3910">
        <w:rPr>
          <w:b/>
          <w:noProof w:val="0"/>
        </w:rPr>
        <w:t>H—H</w:t>
      </w:r>
      <w:r w:rsidR="008F3EAA" w:rsidRPr="002A3910">
        <w:rPr>
          <w:noProof w:val="0"/>
        </w:rPr>
        <w:t xml:space="preserve">elp (single </w:t>
      </w:r>
      <w:r w:rsidRPr="002A3910">
        <w:rPr>
          <w:b/>
          <w:noProof w:val="0"/>
        </w:rPr>
        <w:t>?</w:t>
      </w:r>
      <w:r w:rsidRPr="002A3910">
        <w:rPr>
          <w:noProof w:val="0"/>
        </w:rPr>
        <w:t xml:space="preserve">) is returned if </w:t>
      </w:r>
      <w:r w:rsidR="006731DE" w:rsidRPr="002A3910">
        <w:rPr>
          <w:b/>
          <w:noProof w:val="0"/>
        </w:rPr>
        <w:t>value</w:t>
      </w:r>
      <w:r w:rsidRPr="002A3910">
        <w:rPr>
          <w:noProof w:val="0"/>
        </w:rPr>
        <w:t xml:space="preserve"> is </w:t>
      </w:r>
      <w:r w:rsidRPr="002A3910">
        <w:rPr>
          <w:i/>
          <w:noProof w:val="0"/>
        </w:rPr>
        <w:t>not</w:t>
      </w:r>
      <w:r w:rsidRPr="002A3910">
        <w:rPr>
          <w:noProof w:val="0"/>
        </w:rPr>
        <w:t xml:space="preserve"> valid.</w:t>
      </w:r>
    </w:p>
    <w:p w14:paraId="6F4FB10B" w14:textId="77777777" w:rsidR="00766B92" w:rsidRPr="002A3910" w:rsidRDefault="00766B92" w:rsidP="00766B92">
      <w:pPr>
        <w:pStyle w:val="APIParametersListBullet"/>
        <w:rPr>
          <w:noProof w:val="0"/>
        </w:rPr>
      </w:pPr>
      <w:r w:rsidRPr="002A3910">
        <w:rPr>
          <w:b/>
          <w:noProof w:val="0"/>
        </w:rPr>
        <w:t>E—E</w:t>
      </w:r>
      <w:r w:rsidRPr="002A3910">
        <w:rPr>
          <w:noProof w:val="0"/>
        </w:rPr>
        <w:t xml:space="preserve">xternal value is returned in </w:t>
      </w:r>
      <w:r w:rsidRPr="002A3910">
        <w:rPr>
          <w:b/>
          <w:noProof w:val="0"/>
        </w:rPr>
        <w:t>RESULT(0)</w:t>
      </w:r>
      <w:r w:rsidRPr="002A3910">
        <w:rPr>
          <w:noProof w:val="0"/>
        </w:rPr>
        <w:t>.</w:t>
      </w:r>
    </w:p>
    <w:p w14:paraId="5F47E4D0" w14:textId="77777777" w:rsidR="007C3BDD" w:rsidRPr="002A3910" w:rsidRDefault="007C3BDD" w:rsidP="007C3BDD">
      <w:pPr>
        <w:pStyle w:val="BodyText6"/>
      </w:pPr>
    </w:p>
    <w:p w14:paraId="6421D61A" w14:textId="77777777" w:rsidR="00766B92" w:rsidRPr="002A3910" w:rsidRDefault="00766B92" w:rsidP="00766B92">
      <w:pPr>
        <w:pStyle w:val="APIParameters"/>
        <w:rPr>
          <w:noProof w:val="0"/>
        </w:rPr>
      </w:pPr>
      <w:r w:rsidRPr="002A3910">
        <w:rPr>
          <w:b/>
          <w:bCs w:val="0"/>
          <w:noProof w:val="0"/>
        </w:rPr>
        <w:t>value</w:t>
      </w:r>
      <w:r w:rsidRPr="002A3910">
        <w:rPr>
          <w:noProof w:val="0"/>
        </w:rPr>
        <w:t>:</w:t>
      </w:r>
      <w:r w:rsidRPr="002A3910">
        <w:rPr>
          <w:noProof w:val="0"/>
        </w:rPr>
        <w:tab/>
        <w:t xml:space="preserve">(Required) Value to be validated, as entered by a user. </w:t>
      </w:r>
      <w:r w:rsidR="006731DE" w:rsidRPr="002A3910">
        <w:rPr>
          <w:noProof w:val="0"/>
        </w:rPr>
        <w:t xml:space="preserve">The </w:t>
      </w:r>
      <w:r w:rsidR="006731DE" w:rsidRPr="002A3910">
        <w:rPr>
          <w:b/>
          <w:noProof w:val="0"/>
        </w:rPr>
        <w:t>value</w:t>
      </w:r>
      <w:r w:rsidRPr="002A3910">
        <w:rPr>
          <w:noProof w:val="0"/>
        </w:rPr>
        <w:t xml:space="preserve"> </w:t>
      </w:r>
      <w:r w:rsidR="006731DE" w:rsidRPr="002A3910">
        <w:rPr>
          <w:noProof w:val="0"/>
        </w:rPr>
        <w:t xml:space="preserve">parameter </w:t>
      </w:r>
      <w:r w:rsidRPr="002A3910">
        <w:rPr>
          <w:noProof w:val="0"/>
        </w:rPr>
        <w:t>can take several forms depending on the DATA TYPE field value involved, such as a partial, unambiguous match for a pointer or any of the suppor</w:t>
      </w:r>
      <w:r w:rsidR="006731DE" w:rsidRPr="002A3910">
        <w:rPr>
          <w:noProof w:val="0"/>
        </w:rPr>
        <w:t>ted ways to input dates (e.g., “</w:t>
      </w:r>
      <w:r w:rsidRPr="002A3910">
        <w:rPr>
          <w:b/>
          <w:noProof w:val="0"/>
        </w:rPr>
        <w:t>TODAY</w:t>
      </w:r>
      <w:r w:rsidRPr="002A3910">
        <w:rPr>
          <w:noProof w:val="0"/>
        </w:rPr>
        <w:t>” or “11/3/93”).</w:t>
      </w:r>
    </w:p>
    <w:p w14:paraId="011F9BC9" w14:textId="77777777" w:rsidR="004A7DDC" w:rsidRPr="002A3910" w:rsidRDefault="00766B92" w:rsidP="004A7DDC">
      <w:pPr>
        <w:pStyle w:val="APIParameters"/>
        <w:keepNext/>
        <w:keepLines/>
        <w:rPr>
          <w:noProof w:val="0"/>
        </w:rPr>
      </w:pPr>
      <w:r w:rsidRPr="002A3910">
        <w:rPr>
          <w:b/>
          <w:bCs w:val="0"/>
          <w:noProof w:val="0"/>
        </w:rPr>
        <w:t>.result</w:t>
      </w:r>
      <w:r w:rsidRPr="002A3910">
        <w:rPr>
          <w:noProof w:val="0"/>
        </w:rPr>
        <w:t>:</w:t>
      </w:r>
      <w:r w:rsidRPr="002A3910">
        <w:rPr>
          <w:noProof w:val="0"/>
        </w:rPr>
        <w:tab/>
        <w:t xml:space="preserve">(Required) Local variable that receives output from the call. If </w:t>
      </w:r>
      <w:r w:rsidR="006731DE" w:rsidRPr="002A3910">
        <w:rPr>
          <w:b/>
          <w:noProof w:val="0"/>
        </w:rPr>
        <w:t>value</w:t>
      </w:r>
      <w:r w:rsidR="004A7DDC" w:rsidRPr="002A3910">
        <w:rPr>
          <w:noProof w:val="0"/>
        </w:rPr>
        <w:t xml:space="preserve"> is:</w:t>
      </w:r>
    </w:p>
    <w:p w14:paraId="34A8168F" w14:textId="77777777" w:rsidR="004A7DDC" w:rsidRPr="002A3910" w:rsidRDefault="004A7DDC" w:rsidP="004A7DDC">
      <w:pPr>
        <w:pStyle w:val="APIParametersListBullet"/>
        <w:keepNext/>
        <w:keepLines/>
        <w:rPr>
          <w:noProof w:val="0"/>
        </w:rPr>
      </w:pPr>
      <w:r w:rsidRPr="002A3910">
        <w:rPr>
          <w:b/>
          <w:noProof w:val="0"/>
        </w:rPr>
        <w:t>V</w:t>
      </w:r>
      <w:r w:rsidR="00766B92" w:rsidRPr="002A3910">
        <w:rPr>
          <w:b/>
          <w:noProof w:val="0"/>
        </w:rPr>
        <w:t>alid</w:t>
      </w:r>
      <w:r w:rsidRPr="002A3910">
        <w:rPr>
          <w:b/>
          <w:noProof w:val="0"/>
        </w:rPr>
        <w:t>—</w:t>
      </w:r>
      <w:r w:rsidRPr="002A3910">
        <w:rPr>
          <w:noProof w:val="0"/>
        </w:rPr>
        <w:t>T</w:t>
      </w:r>
      <w:r w:rsidR="00766B92" w:rsidRPr="002A3910">
        <w:rPr>
          <w:noProof w:val="0"/>
        </w:rPr>
        <w:t>he internal value is returned.</w:t>
      </w:r>
    </w:p>
    <w:p w14:paraId="2F7629B1" w14:textId="77777777" w:rsidR="004A7DDC" w:rsidRPr="002A3910" w:rsidRDefault="004A7DDC" w:rsidP="004A7DDC">
      <w:pPr>
        <w:pStyle w:val="APIParametersListBullet"/>
        <w:rPr>
          <w:noProof w:val="0"/>
        </w:rPr>
      </w:pPr>
      <w:r w:rsidRPr="002A3910">
        <w:rPr>
          <w:b/>
          <w:i/>
          <w:noProof w:val="0"/>
        </w:rPr>
        <w:t>N</w:t>
      </w:r>
      <w:r w:rsidR="00766B92" w:rsidRPr="002A3910">
        <w:rPr>
          <w:b/>
          <w:i/>
          <w:noProof w:val="0"/>
        </w:rPr>
        <w:t>ot</w:t>
      </w:r>
      <w:r w:rsidRPr="002A3910">
        <w:rPr>
          <w:b/>
          <w:noProof w:val="0"/>
        </w:rPr>
        <w:t xml:space="preserve"> V</w:t>
      </w:r>
      <w:r w:rsidR="00766B92" w:rsidRPr="002A3910">
        <w:rPr>
          <w:b/>
          <w:noProof w:val="0"/>
        </w:rPr>
        <w:t>alid</w:t>
      </w:r>
      <w:r w:rsidRPr="002A3910">
        <w:rPr>
          <w:b/>
          <w:noProof w:val="0"/>
        </w:rPr>
        <w:t>—</w:t>
      </w:r>
      <w:r w:rsidR="00766B92" w:rsidRPr="002A3910">
        <w:rPr>
          <w:b/>
          <w:noProof w:val="0"/>
        </w:rPr>
        <w:t>^</w:t>
      </w:r>
      <w:r w:rsidRPr="002A3910">
        <w:rPr>
          <w:noProof w:val="0"/>
        </w:rPr>
        <w:t xml:space="preserve"> is returned.</w:t>
      </w:r>
    </w:p>
    <w:p w14:paraId="632A440D" w14:textId="77777777" w:rsidR="007C3BDD" w:rsidRPr="002A3910" w:rsidRDefault="007C3BDD" w:rsidP="007C3BDD">
      <w:pPr>
        <w:pStyle w:val="BodyText6"/>
      </w:pPr>
    </w:p>
    <w:p w14:paraId="678199A0" w14:textId="77777777" w:rsidR="00766B92" w:rsidRPr="002A3910" w:rsidRDefault="00766B92" w:rsidP="004A7DDC">
      <w:pPr>
        <w:pStyle w:val="APIParametersText"/>
        <w:rPr>
          <w:noProof w:val="0"/>
        </w:rPr>
      </w:pPr>
      <w:r w:rsidRPr="002A3910">
        <w:rPr>
          <w:noProof w:val="0"/>
        </w:rPr>
        <w:t xml:space="preserve">If the </w:t>
      </w:r>
      <w:r w:rsidRPr="002A3910">
        <w:rPr>
          <w:b/>
          <w:noProof w:val="0"/>
        </w:rPr>
        <w:t>E</w:t>
      </w:r>
      <w:r w:rsidRPr="002A3910">
        <w:rPr>
          <w:noProof w:val="0"/>
        </w:rPr>
        <w:t xml:space="preserve"> flag is passed, external value is returned in </w:t>
      </w:r>
      <w:r w:rsidRPr="002A3910">
        <w:rPr>
          <w:b/>
          <w:noProof w:val="0"/>
        </w:rPr>
        <w:t>RESULT(0)</w:t>
      </w:r>
      <w:r w:rsidRPr="002A3910">
        <w:rPr>
          <w:noProof w:val="0"/>
        </w:rPr>
        <w:t>.</w:t>
      </w:r>
    </w:p>
    <w:p w14:paraId="71EF6AAF" w14:textId="58B9D221" w:rsidR="00766B92" w:rsidRPr="002A3910" w:rsidRDefault="007869D8" w:rsidP="00025199">
      <w:pPr>
        <w:pStyle w:val="APIParametersNote"/>
        <w:rPr>
          <w:noProof w:val="0"/>
        </w:rPr>
      </w:pPr>
      <w:r w:rsidRPr="002A3910">
        <w:rPr>
          <w:sz w:val="20"/>
        </w:rPr>
        <w:drawing>
          <wp:inline distT="0" distB="0" distL="0" distR="0" wp14:anchorId="26EAAC01" wp14:editId="4E7551F4">
            <wp:extent cx="289560" cy="289560"/>
            <wp:effectExtent l="0" t="0" r="0" b="0"/>
            <wp:docPr id="25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6B92" w:rsidRPr="002A3910">
        <w:rPr>
          <w:b/>
          <w:noProof w:val="0"/>
        </w:rPr>
        <w:tab/>
        <w:t>NOTE:</w:t>
      </w:r>
      <w:r w:rsidR="00766B92" w:rsidRPr="002A3910">
        <w:rPr>
          <w:noProof w:val="0"/>
        </w:rPr>
        <w:t xml:space="preserve"> This array is </w:t>
      </w:r>
      <w:r w:rsidR="00766B92" w:rsidRPr="002A3910">
        <w:rPr>
          <w:b/>
          <w:noProof w:val="0"/>
        </w:rPr>
        <w:t>KILL</w:t>
      </w:r>
      <w:r w:rsidR="00766B92" w:rsidRPr="002A3910">
        <w:rPr>
          <w:noProof w:val="0"/>
        </w:rPr>
        <w:t>ed at the beginning of each call.</w:t>
      </w:r>
    </w:p>
    <w:p w14:paraId="6BBF0F88" w14:textId="77777777" w:rsidR="00EE1B20" w:rsidRPr="002A3910" w:rsidRDefault="00EE1B20" w:rsidP="00EE1B20">
      <w:pPr>
        <w:pStyle w:val="BodyText6"/>
      </w:pPr>
    </w:p>
    <w:p w14:paraId="08DCBA6E" w14:textId="77777777" w:rsidR="00766B92" w:rsidRPr="002A3910" w:rsidRDefault="00766B92" w:rsidP="00766B92">
      <w:pPr>
        <w:pStyle w:val="APIParameters"/>
        <w:rPr>
          <w:noProof w:val="0"/>
        </w:rPr>
      </w:pPr>
      <w:r w:rsidRPr="002A3910">
        <w:rPr>
          <w:b/>
          <w:bCs w:val="0"/>
          <w:noProof w:val="0"/>
        </w:rPr>
        <w:t>msg_root</w:t>
      </w:r>
      <w:r w:rsidRPr="002A3910">
        <w:rPr>
          <w:noProof w:val="0"/>
        </w:rPr>
        <w:t>:</w:t>
      </w:r>
      <w:r w:rsidRPr="002A3910">
        <w:rPr>
          <w:noProof w:val="0"/>
        </w:rPr>
        <w:tab/>
        <w:t xml:space="preserve">(Optional) Root into which error, help, and message arrays are put. If this parameter is </w:t>
      </w:r>
      <w:r w:rsidRPr="002A3910">
        <w:rPr>
          <w:i/>
          <w:noProof w:val="0"/>
        </w:rPr>
        <w:t>not</w:t>
      </w:r>
      <w:r w:rsidRPr="002A3910">
        <w:rPr>
          <w:noProof w:val="0"/>
        </w:rPr>
        <w:t xml:space="preserve"> passed, these arrays are put into nodes descendent from </w:t>
      </w:r>
      <w:r w:rsidRPr="002A3910">
        <w:rPr>
          <w:b/>
          <w:noProof w:val="0"/>
        </w:rPr>
        <w:t>^TMP</w:t>
      </w:r>
      <w:r w:rsidRPr="002A3910">
        <w:rPr>
          <w:noProof w:val="0"/>
        </w:rPr>
        <w:t>.</w:t>
      </w:r>
    </w:p>
    <w:p w14:paraId="16E8D55F" w14:textId="77777777" w:rsidR="007C3BDD" w:rsidRPr="002A3910" w:rsidRDefault="007C3BDD" w:rsidP="007C3BDD">
      <w:pPr>
        <w:pStyle w:val="BodyText6"/>
      </w:pPr>
    </w:p>
    <w:p w14:paraId="7D4E54F5" w14:textId="77777777" w:rsidR="00E86526" w:rsidRPr="002A3910" w:rsidRDefault="00E86526" w:rsidP="00CD348A">
      <w:pPr>
        <w:pStyle w:val="AltHeading5"/>
        <w:rPr>
          <w:noProof w:val="0"/>
        </w:rPr>
      </w:pPr>
      <w:r w:rsidRPr="002A3910">
        <w:rPr>
          <w:noProof w:val="0"/>
        </w:rPr>
        <w:t>Output</w:t>
      </w:r>
    </w:p>
    <w:p w14:paraId="411E24BA" w14:textId="77777777" w:rsidR="00E86526" w:rsidRPr="002A3910" w:rsidRDefault="00E86526" w:rsidP="00992D46">
      <w:pPr>
        <w:pStyle w:val="BodyText"/>
        <w:keepNext/>
        <w:keepLines/>
      </w:pPr>
      <w:r w:rsidRPr="002A3910">
        <w:t xml:space="preserve">See input parameters </w:t>
      </w:r>
      <w:r w:rsidR="004A7DDC" w:rsidRPr="002A3910">
        <w:rPr>
          <w:b/>
        </w:rPr>
        <w:t>.result</w:t>
      </w:r>
      <w:r w:rsidRPr="002A3910">
        <w:t xml:space="preserve"> and </w:t>
      </w:r>
      <w:r w:rsidR="004A7DDC" w:rsidRPr="002A3910">
        <w:rPr>
          <w:b/>
        </w:rPr>
        <w:t>msg_root</w:t>
      </w:r>
      <w:r w:rsidRPr="002A3910">
        <w:t>.</w:t>
      </w:r>
    </w:p>
    <w:p w14:paraId="3C73D8CD" w14:textId="77777777" w:rsidR="00E86526" w:rsidRPr="002A3910" w:rsidRDefault="00E86526" w:rsidP="00992D46">
      <w:pPr>
        <w:pStyle w:val="ListBullet"/>
        <w:keepNext/>
        <w:keepLines/>
      </w:pPr>
      <w:r w:rsidRPr="002A3910">
        <w:rPr>
          <w:b/>
        </w:rPr>
        <w:t>RESULT</w:t>
      </w:r>
      <w:r w:rsidRPr="002A3910">
        <w:t xml:space="preserve"> = internal value or ^ if the passed </w:t>
      </w:r>
      <w:r w:rsidR="004A7DDC" w:rsidRPr="002A3910">
        <w:rPr>
          <w:b/>
        </w:rPr>
        <w:t>value</w:t>
      </w:r>
      <w:r w:rsidRPr="002A3910">
        <w:t xml:space="preserve"> is </w:t>
      </w:r>
      <w:r w:rsidRPr="002A3910">
        <w:rPr>
          <w:i/>
        </w:rPr>
        <w:t>not</w:t>
      </w:r>
      <w:r w:rsidRPr="002A3910">
        <w:t xml:space="preserve"> valid.</w:t>
      </w:r>
    </w:p>
    <w:p w14:paraId="4350F329" w14:textId="77777777" w:rsidR="00E86526" w:rsidRPr="002A3910" w:rsidRDefault="00E86526" w:rsidP="00992D46">
      <w:pPr>
        <w:pStyle w:val="ListBullet"/>
      </w:pPr>
      <w:r w:rsidRPr="002A3910">
        <w:rPr>
          <w:b/>
        </w:rPr>
        <w:t>RESULT(0)</w:t>
      </w:r>
      <w:r w:rsidRPr="002A3910">
        <w:t xml:space="preserve"> = external value if the passed </w:t>
      </w:r>
      <w:r w:rsidR="004A7DDC" w:rsidRPr="002A3910">
        <w:rPr>
          <w:b/>
        </w:rPr>
        <w:t>value</w:t>
      </w:r>
      <w:r w:rsidRPr="002A3910">
        <w:t xml:space="preserve"> is valid and </w:t>
      </w:r>
      <w:r w:rsidRPr="002A3910">
        <w:rPr>
          <w:b/>
        </w:rPr>
        <w:t>E</w:t>
      </w:r>
      <w:r w:rsidRPr="002A3910">
        <w:t xml:space="preserve"> flag is present.</w:t>
      </w:r>
    </w:p>
    <w:p w14:paraId="138D38B3" w14:textId="77777777" w:rsidR="00831010" w:rsidRPr="002A3910" w:rsidRDefault="00831010" w:rsidP="00831010">
      <w:pPr>
        <w:pStyle w:val="BodyText6"/>
      </w:pPr>
    </w:p>
    <w:p w14:paraId="2BC4E579" w14:textId="77777777" w:rsidR="00E86526" w:rsidRPr="002A3910" w:rsidRDefault="00E86526" w:rsidP="000E3132">
      <w:pPr>
        <w:pStyle w:val="Heading4"/>
      </w:pPr>
      <w:r w:rsidRPr="002A3910">
        <w:lastRenderedPageBreak/>
        <w:t>Example</w:t>
      </w:r>
    </w:p>
    <w:p w14:paraId="3BA42082" w14:textId="460F832A" w:rsidR="00E86526" w:rsidRPr="002A3910" w:rsidRDefault="00E86526" w:rsidP="00A20CB9">
      <w:pPr>
        <w:pStyle w:val="BodyText"/>
        <w:keepNext/>
        <w:keepLines/>
      </w:pPr>
      <w:r w:rsidRPr="002A3910">
        <w:t xml:space="preserve">In </w:t>
      </w:r>
      <w:r w:rsidR="0034225A" w:rsidRPr="002A3910">
        <w:rPr>
          <w:color w:val="0000FF"/>
          <w:u w:val="single"/>
        </w:rPr>
        <w:fldChar w:fldCharType="begin" w:fldLock="1"/>
      </w:r>
      <w:r w:rsidR="0034225A" w:rsidRPr="002A3910">
        <w:rPr>
          <w:color w:val="0000FF"/>
          <w:u w:val="single"/>
        </w:rPr>
        <w:instrText xml:space="preserve"> REF _Ref389649488 \h  \* MERGEFORMAT </w:instrText>
      </w:r>
      <w:r w:rsidR="0034225A" w:rsidRPr="002A3910">
        <w:rPr>
          <w:color w:val="0000FF"/>
          <w:u w:val="single"/>
        </w:rPr>
      </w:r>
      <w:r w:rsidR="0034225A" w:rsidRPr="002A3910">
        <w:rPr>
          <w:color w:val="0000FF"/>
          <w:u w:val="single"/>
        </w:rPr>
        <w:fldChar w:fldCharType="separate"/>
      </w:r>
      <w:r w:rsidR="00272B32" w:rsidRPr="002A3910">
        <w:rPr>
          <w:color w:val="0000FF"/>
          <w:u w:val="single"/>
        </w:rPr>
        <w:t>Figure 169</w:t>
      </w:r>
      <w:r w:rsidR="0034225A" w:rsidRPr="002A3910">
        <w:rPr>
          <w:color w:val="0000FF"/>
          <w:u w:val="single"/>
        </w:rPr>
        <w:fldChar w:fldCharType="end"/>
      </w:r>
      <w:r w:rsidRPr="002A3910">
        <w:t xml:space="preserve">, data for a </w:t>
      </w:r>
      <w:r w:rsidR="00DB69EE" w:rsidRPr="002A3910">
        <w:t>DATA TYPE field value of DATE/TIME</w:t>
      </w:r>
      <w:r w:rsidRPr="002A3910">
        <w:t xml:space="preserve"> is being checked. Note that the external form of the user</w:t>
      </w:r>
      <w:r w:rsidR="00084217" w:rsidRPr="002A3910">
        <w:t>’</w:t>
      </w:r>
      <w:r w:rsidRPr="002A3910">
        <w:t xml:space="preserve">s input, which was </w:t>
      </w:r>
      <w:r w:rsidR="00084217" w:rsidRPr="002A3910">
        <w:t>“</w:t>
      </w:r>
      <w:r w:rsidRPr="002A3910">
        <w:rPr>
          <w:b/>
          <w:bCs/>
        </w:rPr>
        <w:t>T-180</w:t>
      </w:r>
      <w:r w:rsidR="00084217" w:rsidRPr="002A3910">
        <w:t>”</w:t>
      </w:r>
      <w:r w:rsidRPr="002A3910">
        <w:t xml:space="preserve">, is passed. In this case, the value was acceptable, as shown </w:t>
      </w:r>
      <w:r w:rsidR="00992636" w:rsidRPr="002A3910">
        <w:t xml:space="preserve">in </w:t>
      </w:r>
      <w:r w:rsidR="00992636" w:rsidRPr="002A3910">
        <w:rPr>
          <w:color w:val="0000FF"/>
          <w:u w:val="single"/>
        </w:rPr>
        <w:fldChar w:fldCharType="begin" w:fldLock="1"/>
      </w:r>
      <w:r w:rsidR="00992636" w:rsidRPr="002A3910">
        <w:rPr>
          <w:color w:val="0000FF"/>
          <w:u w:val="single"/>
        </w:rPr>
        <w:instrText xml:space="preserve"> REF _Ref389649488 \h  \* MERGEFORMAT </w:instrText>
      </w:r>
      <w:r w:rsidR="00992636" w:rsidRPr="002A3910">
        <w:rPr>
          <w:color w:val="0000FF"/>
          <w:u w:val="single"/>
        </w:rPr>
      </w:r>
      <w:r w:rsidR="00992636" w:rsidRPr="002A3910">
        <w:rPr>
          <w:color w:val="0000FF"/>
          <w:u w:val="single"/>
        </w:rPr>
        <w:fldChar w:fldCharType="separate"/>
      </w:r>
      <w:r w:rsidR="00272B32" w:rsidRPr="002A3910">
        <w:rPr>
          <w:color w:val="0000FF"/>
          <w:u w:val="single"/>
        </w:rPr>
        <w:t>Figure 169</w:t>
      </w:r>
      <w:r w:rsidR="00992636" w:rsidRPr="002A3910">
        <w:rPr>
          <w:color w:val="0000FF"/>
          <w:u w:val="single"/>
        </w:rPr>
        <w:fldChar w:fldCharType="end"/>
      </w:r>
      <w:r w:rsidRPr="002A3910">
        <w:t>:</w:t>
      </w:r>
    </w:p>
    <w:p w14:paraId="400B75A9" w14:textId="77777777" w:rsidR="00EE1B20" w:rsidRPr="002A3910" w:rsidRDefault="00EE1B20" w:rsidP="00EE1B20">
      <w:pPr>
        <w:pStyle w:val="BodyText6"/>
        <w:keepNext/>
        <w:keepLines/>
      </w:pPr>
    </w:p>
    <w:p w14:paraId="227FF4FE" w14:textId="2B58AEE5" w:rsidR="00A20CB9" w:rsidRPr="002A3910" w:rsidRDefault="00886E4A" w:rsidP="00886E4A">
      <w:pPr>
        <w:pStyle w:val="Caption"/>
      </w:pPr>
      <w:bookmarkStart w:id="939" w:name="_Ref389649488"/>
      <w:bookmarkStart w:id="940" w:name="_Toc159568440"/>
      <w:r w:rsidRPr="002A3910">
        <w:t xml:space="preserve">Figure </w:t>
      </w:r>
      <w:r w:rsidRPr="002A3910">
        <w:fldChar w:fldCharType="begin"/>
      </w:r>
      <w:r w:rsidRPr="002A3910">
        <w:instrText>SEQ Figure \* ARABIC</w:instrText>
      </w:r>
      <w:r w:rsidRPr="002A3910">
        <w:fldChar w:fldCharType="separate"/>
      </w:r>
      <w:r w:rsidR="002D1B25">
        <w:rPr>
          <w:noProof/>
        </w:rPr>
        <w:t>169</w:t>
      </w:r>
      <w:r w:rsidRPr="002A3910">
        <w:fldChar w:fldCharType="end"/>
      </w:r>
      <w:bookmarkEnd w:id="939"/>
      <w:r w:rsidR="000E1784" w:rsidRPr="002A3910">
        <w:t>:</w:t>
      </w:r>
      <w:r w:rsidR="00273424" w:rsidRPr="002A3910">
        <w:t xml:space="preserve"> CHK^DIE</w:t>
      </w:r>
      <w:r w:rsidR="006D37A3" w:rsidRPr="002A3910">
        <w:t xml:space="preserve"> API</w:t>
      </w:r>
      <w:r w:rsidR="003E5168" w:rsidRPr="002A3910">
        <w:t>—</w:t>
      </w:r>
      <w:r w:rsidR="00273424" w:rsidRPr="002A3910">
        <w:t>Example</w:t>
      </w:r>
      <w:r w:rsidR="003E5168" w:rsidRPr="002A3910">
        <w:t>: Input and Output</w:t>
      </w:r>
      <w:bookmarkEnd w:id="940"/>
    </w:p>
    <w:p w14:paraId="21E67EFB" w14:textId="77777777" w:rsidR="00E86526" w:rsidRPr="002A3910" w:rsidRDefault="00E86526" w:rsidP="00ED4DD4">
      <w:pPr>
        <w:pStyle w:val="APICode"/>
      </w:pPr>
      <w:r w:rsidRPr="002A3910">
        <w:t>&gt;</w:t>
      </w:r>
      <w:r w:rsidRPr="002A3910">
        <w:rPr>
          <w:b/>
        </w:rPr>
        <w:t>S FILE=16200,FIELD=201,FLAG=</w:t>
      </w:r>
      <w:r w:rsidR="00084217" w:rsidRPr="002A3910">
        <w:rPr>
          <w:b/>
        </w:rPr>
        <w:t>“</w:t>
      </w:r>
      <w:r w:rsidRPr="002A3910">
        <w:rPr>
          <w:b/>
        </w:rPr>
        <w:t>E</w:t>
      </w:r>
      <w:r w:rsidR="00084217" w:rsidRPr="002A3910">
        <w:rPr>
          <w:b/>
        </w:rPr>
        <w:t>”</w:t>
      </w:r>
      <w:r w:rsidRPr="002A3910">
        <w:rPr>
          <w:b/>
        </w:rPr>
        <w:t>,VALUE=</w:t>
      </w:r>
      <w:r w:rsidR="00084217" w:rsidRPr="002A3910">
        <w:rPr>
          <w:b/>
        </w:rPr>
        <w:t>“</w:t>
      </w:r>
      <w:r w:rsidRPr="002A3910">
        <w:rPr>
          <w:b/>
        </w:rPr>
        <w:t>T-180</w:t>
      </w:r>
      <w:r w:rsidR="00084217" w:rsidRPr="002A3910">
        <w:rPr>
          <w:b/>
        </w:rPr>
        <w:t>”</w:t>
      </w:r>
    </w:p>
    <w:p w14:paraId="22A21A55" w14:textId="77777777" w:rsidR="00E86526" w:rsidRPr="002A3910" w:rsidRDefault="00E86526" w:rsidP="00ED4DD4">
      <w:pPr>
        <w:pStyle w:val="APICode"/>
      </w:pPr>
    </w:p>
    <w:p w14:paraId="3FD8FCBB" w14:textId="77777777" w:rsidR="00E86526" w:rsidRPr="002A3910" w:rsidRDefault="00E86526" w:rsidP="00ED4DD4">
      <w:pPr>
        <w:pStyle w:val="APICode"/>
      </w:pPr>
      <w:r w:rsidRPr="002A3910">
        <w:t>&gt;</w:t>
      </w:r>
      <w:r w:rsidRPr="002A3910">
        <w:rPr>
          <w:b/>
        </w:rPr>
        <w:t>D CHK^DIE(FILE,FIELD,FLAG,VALUE,.RESULT)</w:t>
      </w:r>
    </w:p>
    <w:p w14:paraId="02646136" w14:textId="77777777" w:rsidR="00E86526" w:rsidRPr="002A3910" w:rsidRDefault="00E86526" w:rsidP="00ED4DD4">
      <w:pPr>
        <w:pStyle w:val="APICode"/>
      </w:pPr>
    </w:p>
    <w:p w14:paraId="5FF20ED6" w14:textId="77777777" w:rsidR="00E86526" w:rsidRPr="002A3910" w:rsidRDefault="00E86526" w:rsidP="00ED4DD4">
      <w:pPr>
        <w:pStyle w:val="APICode"/>
      </w:pPr>
      <w:r w:rsidRPr="002A3910">
        <w:t>&gt;</w:t>
      </w:r>
      <w:r w:rsidRPr="002A3910">
        <w:rPr>
          <w:b/>
        </w:rPr>
        <w:t>ZW RESULT</w:t>
      </w:r>
    </w:p>
    <w:p w14:paraId="643006C0" w14:textId="77777777" w:rsidR="00E86526" w:rsidRPr="002A3910" w:rsidRDefault="00E86526" w:rsidP="00ED4DD4">
      <w:pPr>
        <w:pStyle w:val="APICode"/>
      </w:pPr>
      <w:r w:rsidRPr="002A3910">
        <w:t>RESULT=2930625</w:t>
      </w:r>
    </w:p>
    <w:p w14:paraId="217FF0E2" w14:textId="77777777" w:rsidR="00E86526" w:rsidRPr="002A3910" w:rsidRDefault="00E86526" w:rsidP="00ED4DD4">
      <w:pPr>
        <w:pStyle w:val="APICode"/>
      </w:pPr>
      <w:r w:rsidRPr="002A3910">
        <w:t>RESULT(0)=JUN 25,1993</w:t>
      </w:r>
    </w:p>
    <w:p w14:paraId="4448CE9D" w14:textId="77777777" w:rsidR="00E86526" w:rsidRPr="002A3910" w:rsidRDefault="00E86526" w:rsidP="00B66E33">
      <w:pPr>
        <w:pStyle w:val="BodyText6"/>
      </w:pPr>
    </w:p>
    <w:p w14:paraId="382B45F0" w14:textId="77777777" w:rsidR="00E86526" w:rsidRPr="002A3910" w:rsidRDefault="00E86526" w:rsidP="000E3132">
      <w:pPr>
        <w:pStyle w:val="Heading4"/>
      </w:pPr>
      <w:r w:rsidRPr="002A3910">
        <w:t>Error Codes Returned</w:t>
      </w:r>
    </w:p>
    <w:p w14:paraId="6F26C70D" w14:textId="42CFD189" w:rsidR="00E86526" w:rsidRPr="002A3910" w:rsidRDefault="00E86526" w:rsidP="00992D46">
      <w:pPr>
        <w:pStyle w:val="BodyText"/>
        <w:keepNext/>
        <w:keepLines/>
      </w:pPr>
      <w:r w:rsidRPr="002A3910">
        <w:t xml:space="preserve">In addition to errors that indicate that the input parameters are invalid, </w:t>
      </w:r>
      <w:r w:rsidR="0034225A" w:rsidRPr="002A3910">
        <w:rPr>
          <w:color w:val="0000FF"/>
          <w:u w:val="single"/>
        </w:rPr>
        <w:fldChar w:fldCharType="begin" w:fldLock="1"/>
      </w:r>
      <w:r w:rsidR="0034225A" w:rsidRPr="002A3910">
        <w:rPr>
          <w:color w:val="0000FF"/>
          <w:u w:val="single"/>
        </w:rPr>
        <w:instrText xml:space="preserve"> REF _Ref389649540 \h  \* MERGEFORMAT </w:instrText>
      </w:r>
      <w:r w:rsidR="0034225A" w:rsidRPr="002A3910">
        <w:rPr>
          <w:color w:val="0000FF"/>
          <w:u w:val="single"/>
        </w:rPr>
      </w:r>
      <w:r w:rsidR="0034225A" w:rsidRPr="002A3910">
        <w:rPr>
          <w:color w:val="0000FF"/>
          <w:u w:val="single"/>
        </w:rPr>
        <w:fldChar w:fldCharType="separate"/>
      </w:r>
      <w:r w:rsidR="00272B32" w:rsidRPr="002A3910">
        <w:rPr>
          <w:color w:val="0000FF"/>
          <w:u w:val="single"/>
        </w:rPr>
        <w:t>Table 53</w:t>
      </w:r>
      <w:r w:rsidR="0034225A" w:rsidRPr="002A3910">
        <w:rPr>
          <w:color w:val="0000FF"/>
          <w:u w:val="single"/>
        </w:rPr>
        <w:fldChar w:fldCharType="end"/>
      </w:r>
      <w:r w:rsidR="0034225A" w:rsidRPr="002A3910">
        <w:t xml:space="preserve"> lists </w:t>
      </w:r>
      <w:r w:rsidR="00A719BC" w:rsidRPr="002A3910">
        <w:t>the possible</w:t>
      </w:r>
      <w:r w:rsidRPr="002A3910">
        <w:t xml:space="preserve"> error code</w:t>
      </w:r>
      <w:r w:rsidR="0034225A" w:rsidRPr="002A3910">
        <w:t>s</w:t>
      </w:r>
      <w:r w:rsidRPr="002A3910">
        <w:t xml:space="preserve"> returned</w:t>
      </w:r>
      <w:r w:rsidR="004A7DDC" w:rsidRPr="002A3910">
        <w:t xml:space="preserve"> with the CHK^DIE API</w:t>
      </w:r>
      <w:r w:rsidRPr="002A3910">
        <w:t>:</w:t>
      </w:r>
    </w:p>
    <w:p w14:paraId="2D639590" w14:textId="77777777" w:rsidR="00EE1B20" w:rsidRPr="002A3910" w:rsidRDefault="00EE1B20" w:rsidP="00EE1B20">
      <w:pPr>
        <w:pStyle w:val="BodyText6"/>
        <w:keepNext/>
        <w:keepLines/>
      </w:pPr>
    </w:p>
    <w:p w14:paraId="3DAF26C6" w14:textId="0C62E3F8" w:rsidR="006D37A3" w:rsidRPr="002A3910" w:rsidRDefault="00CB2C38" w:rsidP="00992D46">
      <w:pPr>
        <w:pStyle w:val="Caption"/>
      </w:pPr>
      <w:bookmarkStart w:id="941" w:name="_Ref389649540"/>
      <w:bookmarkStart w:id="942" w:name="_Toc159569156"/>
      <w:r w:rsidRPr="002A3910">
        <w:t xml:space="preserve">Table </w:t>
      </w:r>
      <w:r w:rsidRPr="002A3910">
        <w:fldChar w:fldCharType="begin"/>
      </w:r>
      <w:r w:rsidRPr="002A3910">
        <w:instrText>SEQ Table \* ARABIC</w:instrText>
      </w:r>
      <w:r w:rsidRPr="002A3910">
        <w:fldChar w:fldCharType="separate"/>
      </w:r>
      <w:r w:rsidR="002D1B25">
        <w:rPr>
          <w:noProof/>
        </w:rPr>
        <w:t>53</w:t>
      </w:r>
      <w:r w:rsidRPr="002A3910">
        <w:fldChar w:fldCharType="end"/>
      </w:r>
      <w:bookmarkEnd w:id="941"/>
      <w:r w:rsidR="000E1784" w:rsidRPr="002A3910">
        <w:t>:</w:t>
      </w:r>
      <w:r w:rsidRPr="002A3910">
        <w:t xml:space="preserve"> CHK^DIE API—Error Codes Returned</w:t>
      </w:r>
      <w:bookmarkEnd w:id="94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279"/>
      </w:tblGrid>
      <w:tr w:rsidR="00CB2C38" w:rsidRPr="002A3910" w14:paraId="7AC19E5A" w14:textId="77777777" w:rsidTr="00F71C78">
        <w:trPr>
          <w:tblHeader/>
        </w:trPr>
        <w:tc>
          <w:tcPr>
            <w:tcW w:w="810" w:type="dxa"/>
            <w:shd w:val="clear" w:color="auto" w:fill="F2F2F2" w:themeFill="background1" w:themeFillShade="F2"/>
          </w:tcPr>
          <w:p w14:paraId="036F46E3" w14:textId="77777777" w:rsidR="00CB2C38" w:rsidRPr="002A3910" w:rsidRDefault="00CB2C38" w:rsidP="00BC7AEE">
            <w:pPr>
              <w:pStyle w:val="TableHeading"/>
              <w:rPr>
                <w:noProof w:val="0"/>
              </w:rPr>
            </w:pPr>
            <w:bookmarkStart w:id="943" w:name="COL001_TBL101"/>
            <w:bookmarkEnd w:id="943"/>
            <w:r w:rsidRPr="002A3910">
              <w:rPr>
                <w:noProof w:val="0"/>
              </w:rPr>
              <w:t>Code</w:t>
            </w:r>
          </w:p>
        </w:tc>
        <w:tc>
          <w:tcPr>
            <w:tcW w:w="8279" w:type="dxa"/>
            <w:shd w:val="clear" w:color="auto" w:fill="F2F2F2" w:themeFill="background1" w:themeFillShade="F2"/>
          </w:tcPr>
          <w:p w14:paraId="5EFF147B" w14:textId="77777777" w:rsidR="00CB2C38" w:rsidRPr="002A3910" w:rsidRDefault="00CB2C38" w:rsidP="00BC7AEE">
            <w:pPr>
              <w:pStyle w:val="TableHeading"/>
              <w:rPr>
                <w:noProof w:val="0"/>
              </w:rPr>
            </w:pPr>
            <w:r w:rsidRPr="002A3910">
              <w:rPr>
                <w:noProof w:val="0"/>
              </w:rPr>
              <w:t>Description</w:t>
            </w:r>
          </w:p>
        </w:tc>
      </w:tr>
      <w:tr w:rsidR="00E86526" w:rsidRPr="002A3910" w14:paraId="1D223A8E" w14:textId="77777777" w:rsidTr="00B25C90">
        <w:tc>
          <w:tcPr>
            <w:tcW w:w="810" w:type="dxa"/>
          </w:tcPr>
          <w:p w14:paraId="70E4E392" w14:textId="79608CB1" w:rsidR="00E86526" w:rsidRPr="002A3910" w:rsidRDefault="00000000" w:rsidP="00B25C90">
            <w:pPr>
              <w:pStyle w:val="TableText"/>
              <w:keepNext/>
              <w:keepLines/>
              <w:spacing w:line="260" w:lineRule="exact"/>
            </w:pPr>
            <w:hyperlink w:anchor="error_120" w:history="1">
              <w:r w:rsidR="00E86526" w:rsidRPr="002A3910">
                <w:rPr>
                  <w:rStyle w:val="Hyperlink"/>
                </w:rPr>
                <w:t>120</w:t>
              </w:r>
            </w:hyperlink>
          </w:p>
        </w:tc>
        <w:tc>
          <w:tcPr>
            <w:tcW w:w="8279" w:type="dxa"/>
          </w:tcPr>
          <w:p w14:paraId="17FB4211" w14:textId="77777777" w:rsidR="00E86526" w:rsidRPr="002A3910" w:rsidRDefault="00E86526" w:rsidP="00B25C90">
            <w:pPr>
              <w:pStyle w:val="TableText"/>
              <w:keepNext/>
              <w:keepLines/>
              <w:spacing w:line="260" w:lineRule="exact"/>
            </w:pPr>
            <w:r w:rsidRPr="002A3910">
              <w:t>Error occurred during execution of a FileMan hook.</w:t>
            </w:r>
          </w:p>
        </w:tc>
      </w:tr>
      <w:tr w:rsidR="00E86526" w:rsidRPr="002A3910" w14:paraId="251B964C" w14:textId="77777777" w:rsidTr="00B25C90">
        <w:tc>
          <w:tcPr>
            <w:tcW w:w="810" w:type="dxa"/>
          </w:tcPr>
          <w:p w14:paraId="452D0BCA" w14:textId="5FF9B00E" w:rsidR="00E86526" w:rsidRPr="002A3910" w:rsidRDefault="00000000" w:rsidP="00B25C90">
            <w:pPr>
              <w:pStyle w:val="TableText"/>
              <w:spacing w:line="260" w:lineRule="exact"/>
            </w:pPr>
            <w:hyperlink w:anchor="error_701" w:history="1">
              <w:r w:rsidR="00E86526" w:rsidRPr="002A3910">
                <w:rPr>
                  <w:rStyle w:val="Hyperlink"/>
                </w:rPr>
                <w:t>701</w:t>
              </w:r>
            </w:hyperlink>
          </w:p>
        </w:tc>
        <w:tc>
          <w:tcPr>
            <w:tcW w:w="8279" w:type="dxa"/>
          </w:tcPr>
          <w:p w14:paraId="6C2A12AE" w14:textId="77777777" w:rsidR="00E86526" w:rsidRPr="002A3910" w:rsidRDefault="00E86526" w:rsidP="00B25C90">
            <w:pPr>
              <w:pStyle w:val="TableText"/>
              <w:spacing w:line="260" w:lineRule="exact"/>
            </w:pPr>
            <w:r w:rsidRPr="002A3910">
              <w:t>Value is invalid.</w:t>
            </w:r>
          </w:p>
        </w:tc>
      </w:tr>
    </w:tbl>
    <w:p w14:paraId="2E61A978" w14:textId="77777777" w:rsidR="006D37A3" w:rsidRPr="002A3910" w:rsidRDefault="006D37A3" w:rsidP="00B66E33">
      <w:pPr>
        <w:pStyle w:val="BodyText6"/>
      </w:pPr>
    </w:p>
    <w:p w14:paraId="73AF1B7C" w14:textId="77777777" w:rsidR="00E86526" w:rsidRPr="002A3910" w:rsidRDefault="00E86526" w:rsidP="000E3132">
      <w:pPr>
        <w:pStyle w:val="Heading4"/>
      </w:pPr>
      <w:r w:rsidRPr="002A3910">
        <w:t>Details and Features</w:t>
      </w:r>
    </w:p>
    <w:p w14:paraId="1FBE5B69" w14:textId="77777777" w:rsidR="003E5168" w:rsidRPr="002A3910" w:rsidRDefault="00C34161" w:rsidP="007067CD">
      <w:pPr>
        <w:pStyle w:val="Heading5"/>
      </w:pPr>
      <w:r w:rsidRPr="002A3910">
        <w:t>What is C</w:t>
      </w:r>
      <w:r w:rsidR="002F7DF7" w:rsidRPr="002A3910">
        <w:t>hecked</w:t>
      </w:r>
    </w:p>
    <w:p w14:paraId="64C58C41" w14:textId="77777777" w:rsidR="002F7DF7" w:rsidRPr="002A3910" w:rsidRDefault="002F7DF7" w:rsidP="002F7DF7">
      <w:pPr>
        <w:pStyle w:val="BodyText"/>
      </w:pPr>
      <w:r w:rsidRPr="002A3910">
        <w:t xml:space="preserve">This call verifies that the </w:t>
      </w:r>
      <w:r w:rsidR="00E330C2" w:rsidRPr="002A3910">
        <w:rPr>
          <w:b/>
        </w:rPr>
        <w:t>value</w:t>
      </w:r>
      <w:r w:rsidRPr="002A3910">
        <w:t xml:space="preserve"> passed is valid by passing it through the field’s INPUT transform. Also, if the field has any screens, those screens </w:t>
      </w:r>
      <w:r w:rsidRPr="002A3910">
        <w:rPr>
          <w:i/>
        </w:rPr>
        <w:t>must</w:t>
      </w:r>
      <w:r w:rsidRPr="002A3910">
        <w:t xml:space="preserve"> be passed. If the field is a </w:t>
      </w:r>
      <w:r w:rsidR="00E330C2" w:rsidRPr="002A3910">
        <w:t>POINTER</w:t>
      </w:r>
      <w:r w:rsidRPr="002A3910">
        <w:t xml:space="preserve"> or </w:t>
      </w:r>
      <w:r w:rsidR="00E330C2" w:rsidRPr="002A3910">
        <w:t>VARIABLE POINTER</w:t>
      </w:r>
      <w:r w:rsidRPr="002A3910">
        <w:t xml:space="preserve">, this call verifies that there is an unambiguous match (or partial match) for </w:t>
      </w:r>
      <w:r w:rsidR="00E330C2" w:rsidRPr="002A3910">
        <w:rPr>
          <w:b/>
        </w:rPr>
        <w:t>value</w:t>
      </w:r>
      <w:r w:rsidRPr="002A3910">
        <w:t>.</w:t>
      </w:r>
    </w:p>
    <w:p w14:paraId="09A293E6" w14:textId="77777777" w:rsidR="002F7DF7" w:rsidRPr="002A3910" w:rsidRDefault="00C34161" w:rsidP="007067CD">
      <w:pPr>
        <w:pStyle w:val="Heading5"/>
      </w:pPr>
      <w:r w:rsidRPr="002A3910">
        <w:t>Entry Number C</w:t>
      </w:r>
      <w:r w:rsidR="002F7DF7" w:rsidRPr="002A3910">
        <w:t>aution</w:t>
      </w:r>
    </w:p>
    <w:p w14:paraId="3D10A2D1" w14:textId="77777777" w:rsidR="002F7DF7" w:rsidRPr="002A3910" w:rsidRDefault="002F7DF7" w:rsidP="002F7DF7">
      <w:pPr>
        <w:pStyle w:val="BodyText"/>
      </w:pPr>
      <w:r w:rsidRPr="002A3910">
        <w:t xml:space="preserve">No internal entry numbers are available when the INPUT transform or screens for the field are executed. Therefore, the INPUT transform and screens </w:t>
      </w:r>
      <w:r w:rsidRPr="002A3910">
        <w:rPr>
          <w:i/>
        </w:rPr>
        <w:t>cannot</w:t>
      </w:r>
      <w:r w:rsidRPr="002A3910">
        <w:t xml:space="preserve"> reference any entry numbers using either the </w:t>
      </w:r>
      <w:r w:rsidRPr="002A3910">
        <w:rPr>
          <w:b/>
        </w:rPr>
        <w:t>DA()</w:t>
      </w:r>
      <w:r w:rsidRPr="002A3910">
        <w:t xml:space="preserve"> array or the </w:t>
      </w:r>
      <w:r w:rsidRPr="002A3910">
        <w:rPr>
          <w:b/>
        </w:rPr>
        <w:t>D0</w:t>
      </w:r>
      <w:r w:rsidRPr="002A3910">
        <w:t xml:space="preserve">, </w:t>
      </w:r>
      <w:r w:rsidRPr="002A3910">
        <w:rPr>
          <w:b/>
        </w:rPr>
        <w:t>D1</w:t>
      </w:r>
      <w:r w:rsidRPr="002A3910">
        <w:t xml:space="preserve">, </w:t>
      </w:r>
      <w:r w:rsidRPr="002A3910">
        <w:rPr>
          <w:b/>
        </w:rPr>
        <w:t>D2</w:t>
      </w:r>
      <w:r w:rsidRPr="002A3910">
        <w:t xml:space="preserve">, etc., variables. Likewise, Executable Help </w:t>
      </w:r>
      <w:r w:rsidRPr="002A3910">
        <w:rPr>
          <w:i/>
        </w:rPr>
        <w:t>cannot</w:t>
      </w:r>
      <w:r w:rsidRPr="002A3910">
        <w:t xml:space="preserve"> reference an entry number if the </w:t>
      </w:r>
      <w:r w:rsidRPr="002A3910">
        <w:rPr>
          <w:b/>
        </w:rPr>
        <w:t>H</w:t>
      </w:r>
      <w:r w:rsidRPr="002A3910">
        <w:t xml:space="preserve"> flag is sent.</w:t>
      </w:r>
    </w:p>
    <w:p w14:paraId="4242F19C" w14:textId="77777777" w:rsidR="00E86526" w:rsidRPr="002A3910" w:rsidRDefault="00E86526" w:rsidP="0074437A">
      <w:pPr>
        <w:pStyle w:val="Heading3"/>
      </w:pPr>
      <w:bookmarkStart w:id="944" w:name="file_die"/>
      <w:bookmarkStart w:id="945" w:name="_Toc159568809"/>
      <w:r w:rsidRPr="002A3910">
        <w:lastRenderedPageBreak/>
        <w:t>FILE^DIE</w:t>
      </w:r>
      <w:bookmarkEnd w:id="944"/>
      <w:r w:rsidR="007B673F" w:rsidRPr="002A3910">
        <w:t>()</w:t>
      </w:r>
      <w:r w:rsidRPr="002A3910">
        <w:t>: Filer</w:t>
      </w:r>
      <w:bookmarkEnd w:id="945"/>
    </w:p>
    <w:p w14:paraId="1D3BC4AB" w14:textId="77777777" w:rsidR="00390A5C" w:rsidRPr="002A3910" w:rsidRDefault="00390A5C" w:rsidP="00390A5C">
      <w:pPr>
        <w:pStyle w:val="AltHeading5"/>
        <w:rPr>
          <w:noProof w:val="0"/>
        </w:rPr>
      </w:pPr>
      <w:r w:rsidRPr="002A3910">
        <w:rPr>
          <w:noProof w:val="0"/>
        </w:rPr>
        <w:t>Reference Type</w:t>
      </w:r>
    </w:p>
    <w:p w14:paraId="18F4832E"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C2774" w:rsidRPr="002A3910">
        <w:instrText>DIE</w:instrText>
      </w:r>
      <w:r w:rsidRPr="002A3910">
        <w:rPr>
          <w:vanish/>
        </w:rPr>
        <w:instrText>:</w:instrText>
      </w:r>
      <w:r w:rsidR="009C2774" w:rsidRPr="002A3910">
        <w:instrText>FILE^DIE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C2774" w:rsidRPr="002A3910">
        <w:instrText>FILE^DIE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C2774" w:rsidRPr="002A3910">
        <w:instrText>FILE^DIE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C2774" w:rsidRPr="002A3910">
        <w:instrText>FILE^DIE</w:instrText>
      </w:r>
      <w:r w:rsidRPr="002A3910">
        <w:instrText xml:space="preserve">” </w:instrText>
      </w:r>
      <w:r w:rsidRPr="002A3910">
        <w:rPr>
          <w:vanish/>
        </w:rPr>
        <w:fldChar w:fldCharType="end"/>
      </w:r>
      <w:r w:rsidRPr="002A3910">
        <w:fldChar w:fldCharType="begin"/>
      </w:r>
      <w:r w:rsidRPr="002A3910">
        <w:instrText>XE "APIs:</w:instrText>
      </w:r>
      <w:r w:rsidR="009C2774" w:rsidRPr="002A3910">
        <w:instrText>FILE^DIE</w:instrText>
      </w:r>
      <w:r w:rsidRPr="002A3910">
        <w:instrText>"</w:instrText>
      </w:r>
      <w:r w:rsidRPr="002A3910">
        <w:fldChar w:fldCharType="end"/>
      </w:r>
      <w:r w:rsidR="009C2774" w:rsidRPr="002A3910">
        <w:fldChar w:fldCharType="begin"/>
      </w:r>
      <w:r w:rsidR="009C2774" w:rsidRPr="002A3910">
        <w:instrText>XE "Filer:FILE^DIE"</w:instrText>
      </w:r>
      <w:r w:rsidR="009C2774" w:rsidRPr="002A3910">
        <w:fldChar w:fldCharType="end"/>
      </w:r>
      <w:r w:rsidR="009C2774" w:rsidRPr="002A3910">
        <w:fldChar w:fldCharType="begin"/>
      </w:r>
      <w:r w:rsidR="009C2774" w:rsidRPr="002A3910">
        <w:instrText>XE "Data:Editing DBS Calls:FILE^DIE"</w:instrText>
      </w:r>
      <w:r w:rsidR="009C2774" w:rsidRPr="002A3910">
        <w:fldChar w:fldCharType="end"/>
      </w:r>
    </w:p>
    <w:p w14:paraId="775931E2" w14:textId="77777777" w:rsidR="00390A5C" w:rsidRPr="002A3910" w:rsidRDefault="00390A5C" w:rsidP="00390A5C">
      <w:pPr>
        <w:pStyle w:val="AltHeading5"/>
        <w:rPr>
          <w:noProof w:val="0"/>
        </w:rPr>
      </w:pPr>
      <w:r w:rsidRPr="002A3910">
        <w:rPr>
          <w:noProof w:val="0"/>
        </w:rPr>
        <w:t>Category</w:t>
      </w:r>
    </w:p>
    <w:p w14:paraId="33DB9174" w14:textId="77777777" w:rsidR="00390A5C" w:rsidRPr="002A3910" w:rsidRDefault="00390A5C" w:rsidP="00390A5C">
      <w:pPr>
        <w:pStyle w:val="APIText"/>
        <w:keepNext/>
        <w:keepLines/>
      </w:pPr>
      <w:r w:rsidRPr="002A3910">
        <w:t>Database Server (DBS)</w:t>
      </w:r>
    </w:p>
    <w:p w14:paraId="0967EDC7" w14:textId="77777777" w:rsidR="00390A5C" w:rsidRPr="002A3910" w:rsidRDefault="00390A5C" w:rsidP="00390A5C">
      <w:pPr>
        <w:pStyle w:val="AltHeading5"/>
        <w:rPr>
          <w:noProof w:val="0"/>
        </w:rPr>
      </w:pPr>
      <w:r w:rsidRPr="002A3910">
        <w:rPr>
          <w:noProof w:val="0"/>
        </w:rPr>
        <w:t>ICR#</w:t>
      </w:r>
    </w:p>
    <w:p w14:paraId="7319AE93" w14:textId="77777777" w:rsidR="00390A5C" w:rsidRPr="002A3910" w:rsidRDefault="009C2774" w:rsidP="00390A5C">
      <w:pPr>
        <w:pStyle w:val="APIText"/>
        <w:keepNext/>
        <w:keepLines/>
      </w:pPr>
      <w:r w:rsidRPr="002A3910">
        <w:t>2053</w:t>
      </w:r>
    </w:p>
    <w:p w14:paraId="3B4B41F3" w14:textId="77777777" w:rsidR="00390A5C" w:rsidRPr="002A3910" w:rsidRDefault="00390A5C" w:rsidP="00390A5C">
      <w:pPr>
        <w:pStyle w:val="AltHeading5"/>
        <w:rPr>
          <w:noProof w:val="0"/>
        </w:rPr>
      </w:pPr>
      <w:r w:rsidRPr="002A3910">
        <w:rPr>
          <w:noProof w:val="0"/>
        </w:rPr>
        <w:t>Description</w:t>
      </w:r>
    </w:p>
    <w:p w14:paraId="512DED8E" w14:textId="77777777" w:rsidR="00E86526" w:rsidRPr="002A3910" w:rsidRDefault="00E86526" w:rsidP="00A20CB9">
      <w:pPr>
        <w:pStyle w:val="BodyText"/>
        <w:keepNext/>
        <w:keepLines/>
      </w:pPr>
      <w:r w:rsidRPr="002A3910">
        <w:t>Th</w:t>
      </w:r>
      <w:r w:rsidR="00781AB2" w:rsidRPr="002A3910">
        <w:t xml:space="preserve">e </w:t>
      </w:r>
      <w:r w:rsidR="00E63C8A" w:rsidRPr="002A3910">
        <w:t>FILE^DIE API (aka Filer)</w:t>
      </w:r>
      <w:r w:rsidR="00A20CB9" w:rsidRPr="002A3910">
        <w:t xml:space="preserve"> does either of the following</w:t>
      </w:r>
      <w:r w:rsidRPr="002A3910">
        <w:t>:</w:t>
      </w:r>
    </w:p>
    <w:p w14:paraId="69FF381A" w14:textId="77777777" w:rsidR="00E86526" w:rsidRPr="002A3910" w:rsidRDefault="00E86526" w:rsidP="00A20CB9">
      <w:pPr>
        <w:pStyle w:val="ListBullet"/>
        <w:keepNext/>
        <w:keepLines/>
      </w:pPr>
      <w:r w:rsidRPr="002A3910">
        <w:t xml:space="preserve">Puts validated data that is in internal </w:t>
      </w:r>
      <w:r w:rsidR="00C9653C" w:rsidRPr="002A3910">
        <w:t>VA FileMan</w:t>
      </w:r>
      <w:r w:rsidRPr="002A3910">
        <w:t xml:space="preserve"> format into the database.</w:t>
      </w:r>
    </w:p>
    <w:p w14:paraId="7F181D46" w14:textId="77777777" w:rsidR="00E86526" w:rsidRPr="002A3910" w:rsidRDefault="00E86526" w:rsidP="00766B92">
      <w:pPr>
        <w:pStyle w:val="ListBullet"/>
      </w:pPr>
      <w:r w:rsidRPr="002A3910">
        <w:t xml:space="preserve">Validates data that is in external (user-provided) format, converts it to internal </w:t>
      </w:r>
      <w:r w:rsidR="00C9653C" w:rsidRPr="002A3910">
        <w:t>VA FileMan</w:t>
      </w:r>
      <w:r w:rsidRPr="002A3910">
        <w:t xml:space="preserve"> format, and files valid data into the database.</w:t>
      </w:r>
    </w:p>
    <w:p w14:paraId="5B2812D8" w14:textId="77777777" w:rsidR="00831010" w:rsidRPr="002A3910" w:rsidRDefault="00831010" w:rsidP="00831010">
      <w:pPr>
        <w:pStyle w:val="BodyText6"/>
      </w:pPr>
    </w:p>
    <w:p w14:paraId="2B67D198" w14:textId="77777777" w:rsidR="00E86526" w:rsidRPr="002A3910" w:rsidRDefault="00E86526" w:rsidP="00766B92">
      <w:pPr>
        <w:pStyle w:val="BodyText"/>
      </w:pPr>
      <w:r w:rsidRPr="002A3910">
        <w:t xml:space="preserve">If the data to be filed is in external format, you can specify that nothing </w:t>
      </w:r>
      <w:r w:rsidR="004F1CA8" w:rsidRPr="002A3910">
        <w:t>is</w:t>
      </w:r>
      <w:r w:rsidRPr="002A3910">
        <w:t xml:space="preserve"> filed unless the values for every field being filed are valid. (Use the </w:t>
      </w:r>
      <w:r w:rsidRPr="002A3910">
        <w:rPr>
          <w:b/>
        </w:rPr>
        <w:t>T</w:t>
      </w:r>
      <w:r w:rsidRPr="002A3910">
        <w:t xml:space="preserve"> and </w:t>
      </w:r>
      <w:r w:rsidRPr="002A3910">
        <w:rPr>
          <w:b/>
        </w:rPr>
        <w:t>E</w:t>
      </w:r>
      <w:r w:rsidRPr="002A3910">
        <w:t xml:space="preserve"> flags</w:t>
      </w:r>
      <w:r w:rsidR="00F710E3" w:rsidRPr="002A3910">
        <w:t>.)</w:t>
      </w:r>
    </w:p>
    <w:p w14:paraId="48E087FD" w14:textId="77777777" w:rsidR="00E86526" w:rsidRPr="002A3910" w:rsidRDefault="00E86526" w:rsidP="00766B92">
      <w:pPr>
        <w:pStyle w:val="BodyText"/>
      </w:pPr>
      <w:r w:rsidRPr="002A3910">
        <w:t xml:space="preserve">Uniqueness and completeness of keys are enforced (unless the </w:t>
      </w:r>
      <w:r w:rsidRPr="002A3910">
        <w:rPr>
          <w:b/>
        </w:rPr>
        <w:t>U</w:t>
      </w:r>
      <w:r w:rsidRPr="002A3910">
        <w:t xml:space="preserve"> flag is used). This check is performed on values passed in both internal and external formats.</w:t>
      </w:r>
    </w:p>
    <w:p w14:paraId="68CDD198" w14:textId="77777777" w:rsidR="00E86526" w:rsidRPr="002A3910" w:rsidRDefault="00E86526" w:rsidP="00766B92">
      <w:pPr>
        <w:pStyle w:val="BodyText"/>
      </w:pPr>
      <w:r w:rsidRPr="002A3910">
        <w:t>The associated functions of firing cross-references and of performing data audits are also performed.</w:t>
      </w:r>
    </w:p>
    <w:p w14:paraId="3AEEA882" w14:textId="3142592B" w:rsidR="00ED4DD4" w:rsidRPr="002A3910" w:rsidRDefault="007869D8" w:rsidP="00D42D1B">
      <w:pPr>
        <w:pStyle w:val="Note"/>
      </w:pPr>
      <w:r w:rsidRPr="002A3910">
        <w:rPr>
          <w:noProof/>
        </w:rPr>
        <w:drawing>
          <wp:inline distT="0" distB="0" distL="0" distR="0" wp14:anchorId="7A7328F7" wp14:editId="05D5DF80">
            <wp:extent cx="289560" cy="289560"/>
            <wp:effectExtent l="0" t="0" r="0" b="0"/>
            <wp:docPr id="2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Filer only files data into existing entries and subentries. To add new entries or subentries, use the </w:t>
      </w:r>
      <w:r w:rsidR="004F1CA8" w:rsidRPr="002A3910">
        <w:rPr>
          <w:color w:val="0000FF"/>
          <w:u w:val="single"/>
        </w:rPr>
        <w:fldChar w:fldCharType="begin" w:fldLock="1"/>
      </w:r>
      <w:r w:rsidR="004F1CA8" w:rsidRPr="002A3910">
        <w:rPr>
          <w:color w:val="0000FF"/>
          <w:u w:val="single"/>
        </w:rPr>
        <w:instrText xml:space="preserve"> REF _Ref386703227 \h  \* MERGEFORMAT </w:instrText>
      </w:r>
      <w:r w:rsidR="004F1CA8" w:rsidRPr="002A3910">
        <w:rPr>
          <w:color w:val="0000FF"/>
          <w:u w:val="single"/>
        </w:rPr>
      </w:r>
      <w:r w:rsidR="004F1CA8" w:rsidRPr="002A3910">
        <w:rPr>
          <w:color w:val="0000FF"/>
          <w:u w:val="single"/>
        </w:rPr>
        <w:fldChar w:fldCharType="separate"/>
      </w:r>
      <w:r w:rsidR="00272B32" w:rsidRPr="002A3910">
        <w:rPr>
          <w:color w:val="0000FF"/>
          <w:u w:val="single"/>
        </w:rPr>
        <w:t>UPDATE^DIE(): Updater</w:t>
      </w:r>
      <w:r w:rsidR="004F1CA8" w:rsidRPr="002A3910">
        <w:rPr>
          <w:color w:val="0000FF"/>
          <w:u w:val="single"/>
        </w:rPr>
        <w:fldChar w:fldCharType="end"/>
      </w:r>
      <w:r w:rsidR="004F1CA8" w:rsidRPr="002A3910">
        <w:t xml:space="preserve"> API</w:t>
      </w:r>
      <w:r w:rsidR="00ED4DD4" w:rsidRPr="002A3910">
        <w:t>.</w:t>
      </w:r>
    </w:p>
    <w:p w14:paraId="5399685F" w14:textId="77777777" w:rsidR="00EE1B20" w:rsidRPr="002A3910" w:rsidRDefault="00EE1B20" w:rsidP="00EE1B20">
      <w:pPr>
        <w:pStyle w:val="BodyText6"/>
      </w:pPr>
    </w:p>
    <w:p w14:paraId="70C35977" w14:textId="77777777" w:rsidR="00E86526" w:rsidRPr="002A3910" w:rsidRDefault="00E86526" w:rsidP="00CD348A">
      <w:pPr>
        <w:pStyle w:val="AltHeading5"/>
        <w:rPr>
          <w:noProof w:val="0"/>
        </w:rPr>
      </w:pPr>
      <w:r w:rsidRPr="002A3910">
        <w:rPr>
          <w:noProof w:val="0"/>
        </w:rPr>
        <w:t>Format</w:t>
      </w:r>
    </w:p>
    <w:p w14:paraId="114C2D0F" w14:textId="7CA7C903" w:rsidR="00E86526" w:rsidRPr="002A3910" w:rsidRDefault="00E86526" w:rsidP="004F1CA8">
      <w:pPr>
        <w:pStyle w:val="APIFormat"/>
      </w:pPr>
      <w:r w:rsidRPr="002A3910">
        <w:t>FILE^DIE(</w:t>
      </w:r>
      <w:r w:rsidR="00B61770" w:rsidRPr="002A3910">
        <w:t>[</w:t>
      </w:r>
      <w:r w:rsidRPr="002A3910">
        <w:t>flags</w:t>
      </w:r>
      <w:r w:rsidR="00B61770" w:rsidRPr="002A3910">
        <w:t>]</w:t>
      </w:r>
      <w:r w:rsidRPr="002A3910">
        <w:t>,fda_root</w:t>
      </w:r>
      <w:r w:rsidR="00B61770" w:rsidRPr="002A3910">
        <w:t>[</w:t>
      </w:r>
      <w:r w:rsidRPr="002A3910">
        <w:t>,msg_root</w:t>
      </w:r>
      <w:r w:rsidR="00B61770" w:rsidRPr="002A3910">
        <w:t>]</w:t>
      </w:r>
      <w:r w:rsidRPr="002A3910">
        <w:t>)</w:t>
      </w:r>
    </w:p>
    <w:p w14:paraId="4BD76D34" w14:textId="77777777" w:rsidR="00EE1B20" w:rsidRPr="002A3910" w:rsidRDefault="00EE1B20" w:rsidP="00EE1B20">
      <w:pPr>
        <w:pStyle w:val="BodyText6"/>
      </w:pPr>
    </w:p>
    <w:p w14:paraId="3269519F" w14:textId="77777777" w:rsidR="00E86526" w:rsidRPr="002A3910" w:rsidRDefault="00E86526" w:rsidP="00CD348A">
      <w:pPr>
        <w:pStyle w:val="AltHeading5"/>
        <w:rPr>
          <w:noProof w:val="0"/>
        </w:rPr>
      </w:pPr>
      <w:r w:rsidRPr="002A3910">
        <w:rPr>
          <w:noProof w:val="0"/>
        </w:rPr>
        <w:t>Input Parameters</w:t>
      </w:r>
    </w:p>
    <w:p w14:paraId="0D6D0AF2" w14:textId="77777777" w:rsidR="00766B92" w:rsidRPr="002A3910" w:rsidRDefault="00766B92" w:rsidP="00766B92">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2B4992A6" w14:textId="77777777" w:rsidR="00766B92" w:rsidRPr="002A3910" w:rsidRDefault="00766B92" w:rsidP="00766B92">
      <w:pPr>
        <w:pStyle w:val="APIParametersListBullet"/>
        <w:keepNext/>
        <w:keepLines/>
        <w:rPr>
          <w:noProof w:val="0"/>
        </w:rPr>
      </w:pPr>
      <w:r w:rsidRPr="002A3910">
        <w:rPr>
          <w:b/>
          <w:noProof w:val="0"/>
        </w:rPr>
        <w:t>E—E</w:t>
      </w:r>
      <w:r w:rsidRPr="002A3910">
        <w:rPr>
          <w:noProof w:val="0"/>
        </w:rPr>
        <w:t xml:space="preserve">xternal values are processed. If this flag is set, the values in the </w:t>
      </w:r>
      <w:r w:rsidRPr="002A3910">
        <w:rPr>
          <w:b/>
          <w:noProof w:val="0"/>
        </w:rPr>
        <w:t>FDA</w:t>
      </w:r>
      <w:r w:rsidRPr="002A3910">
        <w:rPr>
          <w:noProof w:val="0"/>
        </w:rPr>
        <w:t xml:space="preserve"> </w:t>
      </w:r>
      <w:r w:rsidRPr="002A3910">
        <w:rPr>
          <w:i/>
          <w:noProof w:val="0"/>
        </w:rPr>
        <w:t>must</w:t>
      </w:r>
      <w:r w:rsidRPr="002A3910">
        <w:rPr>
          <w:noProof w:val="0"/>
        </w:rPr>
        <w:t xml:space="preserve"> be in the format input by the user. The value is validated and filed if it is valid.</w:t>
      </w:r>
    </w:p>
    <w:p w14:paraId="408BAEA4" w14:textId="77777777" w:rsidR="00766B92" w:rsidRPr="002A3910" w:rsidRDefault="00766B92" w:rsidP="00766B92">
      <w:pPr>
        <w:pStyle w:val="APIParametersListBulletText"/>
        <w:keepNext/>
        <w:keepLines/>
        <w:rPr>
          <w:noProof w:val="0"/>
        </w:rPr>
      </w:pPr>
      <w:r w:rsidRPr="002A3910">
        <w:rPr>
          <w:noProof w:val="0"/>
        </w:rPr>
        <w:t xml:space="preserve">If the flag is </w:t>
      </w:r>
      <w:r w:rsidRPr="002A3910">
        <w:rPr>
          <w:i/>
          <w:noProof w:val="0"/>
        </w:rPr>
        <w:t>not</w:t>
      </w:r>
      <w:r w:rsidRPr="002A3910">
        <w:rPr>
          <w:noProof w:val="0"/>
        </w:rPr>
        <w:t xml:space="preserve"> set, values </w:t>
      </w:r>
      <w:r w:rsidRPr="002A3910">
        <w:rPr>
          <w:i/>
          <w:noProof w:val="0"/>
        </w:rPr>
        <w:t>must</w:t>
      </w:r>
      <w:r w:rsidRPr="002A3910">
        <w:rPr>
          <w:noProof w:val="0"/>
        </w:rPr>
        <w:t xml:space="preserve"> be in VA FileMan internal format and </w:t>
      </w:r>
      <w:r w:rsidRPr="002A3910">
        <w:rPr>
          <w:i/>
          <w:noProof w:val="0"/>
        </w:rPr>
        <w:t>must</w:t>
      </w:r>
      <w:r w:rsidRPr="002A3910">
        <w:rPr>
          <w:noProof w:val="0"/>
        </w:rPr>
        <w:t xml:space="preserve"> be valid; no validation or transformation is done by the Filer, but key integrity is enforced.</w:t>
      </w:r>
    </w:p>
    <w:p w14:paraId="49B7963B" w14:textId="4827A707" w:rsidR="00766B92" w:rsidRPr="002A3910" w:rsidRDefault="00766B92" w:rsidP="00766B92">
      <w:pPr>
        <w:pStyle w:val="APIParametersListBullet"/>
        <w:rPr>
          <w:noProof w:val="0"/>
        </w:rPr>
      </w:pPr>
      <w:r w:rsidRPr="002A3910">
        <w:rPr>
          <w:b/>
          <w:noProof w:val="0"/>
        </w:rPr>
        <w:t>K</w:t>
      </w:r>
      <w:r w:rsidRPr="002A3910">
        <w:rPr>
          <w:noProof w:val="0"/>
        </w:rPr>
        <w:t>—Loc</w:t>
      </w:r>
      <w:r w:rsidRPr="002A3910">
        <w:rPr>
          <w:b/>
          <w:noProof w:val="0"/>
        </w:rPr>
        <w:t>K</w:t>
      </w:r>
      <w:r w:rsidRPr="002A3910">
        <w:rPr>
          <w:noProof w:val="0"/>
        </w:rPr>
        <w:t xml:space="preserve">ing is done by the Filer. (See discussion of </w:t>
      </w:r>
      <w:r w:rsidR="00F710E3" w:rsidRPr="002A3910">
        <w:rPr>
          <w:noProof w:val="0"/>
          <w:color w:val="0000FF"/>
          <w:u w:val="single"/>
        </w:rPr>
        <w:fldChar w:fldCharType="begin" w:fldLock="1"/>
      </w:r>
      <w:r w:rsidR="00F710E3" w:rsidRPr="002A3910">
        <w:rPr>
          <w:noProof w:val="0"/>
          <w:color w:val="0000FF"/>
          <w:u w:val="single"/>
        </w:rPr>
        <w:instrText xml:space="preserve"> REF _Ref493687458 \h  \* MERGEFORMAT </w:instrText>
      </w:r>
      <w:r w:rsidR="00F710E3" w:rsidRPr="002A3910">
        <w:rPr>
          <w:noProof w:val="0"/>
          <w:color w:val="0000FF"/>
          <w:u w:val="single"/>
        </w:rPr>
      </w:r>
      <w:r w:rsidR="00F710E3" w:rsidRPr="002A3910">
        <w:rPr>
          <w:noProof w:val="0"/>
          <w:color w:val="0000FF"/>
          <w:u w:val="single"/>
        </w:rPr>
        <w:fldChar w:fldCharType="separate"/>
      </w:r>
      <w:r w:rsidR="00272B32" w:rsidRPr="002A3910">
        <w:rPr>
          <w:noProof w:val="0"/>
          <w:color w:val="0000FF"/>
          <w:u w:val="single"/>
        </w:rPr>
        <w:t>Locking</w:t>
      </w:r>
      <w:r w:rsidR="00F710E3" w:rsidRPr="002A3910">
        <w:rPr>
          <w:noProof w:val="0"/>
          <w:color w:val="0000FF"/>
          <w:u w:val="single"/>
        </w:rPr>
        <w:fldChar w:fldCharType="end"/>
      </w:r>
      <w:r w:rsidRPr="002A3910">
        <w:rPr>
          <w:noProof w:val="0"/>
        </w:rPr>
        <w:t>.)</w:t>
      </w:r>
    </w:p>
    <w:p w14:paraId="230B284E" w14:textId="77777777" w:rsidR="00766B92" w:rsidRPr="002A3910" w:rsidRDefault="00766B92" w:rsidP="00766B92">
      <w:pPr>
        <w:pStyle w:val="APIParametersListBullet"/>
        <w:rPr>
          <w:noProof w:val="0"/>
          <w:szCs w:val="22"/>
        </w:rPr>
      </w:pPr>
      <w:r w:rsidRPr="002A3910">
        <w:rPr>
          <w:b/>
          <w:noProof w:val="0"/>
          <w:szCs w:val="22"/>
        </w:rPr>
        <w:lastRenderedPageBreak/>
        <w:t>S—S</w:t>
      </w:r>
      <w:r w:rsidRPr="002A3910">
        <w:rPr>
          <w:noProof w:val="0"/>
          <w:szCs w:val="22"/>
        </w:rPr>
        <w:t xml:space="preserve">ave </w:t>
      </w:r>
      <w:r w:rsidRPr="002A3910">
        <w:rPr>
          <w:b/>
          <w:noProof w:val="0"/>
          <w:szCs w:val="22"/>
        </w:rPr>
        <w:t>FDA</w:t>
      </w:r>
      <w:r w:rsidRPr="002A3910">
        <w:rPr>
          <w:noProof w:val="0"/>
          <w:szCs w:val="22"/>
        </w:rPr>
        <w:t>.</w:t>
      </w:r>
      <w:r w:rsidR="00F710E3" w:rsidRPr="002A3910">
        <w:rPr>
          <w:noProof w:val="0"/>
          <w:szCs w:val="22"/>
        </w:rPr>
        <w:t xml:space="preserve"> </w:t>
      </w:r>
      <w:r w:rsidR="00F710E3" w:rsidRPr="002A3910">
        <w:rPr>
          <w:rFonts w:eastAsia="Batang"/>
          <w:noProof w:val="0"/>
          <w:szCs w:val="22"/>
          <w:lang w:eastAsia="ko-KR"/>
        </w:rPr>
        <w:t xml:space="preserve">If this flag is </w:t>
      </w:r>
      <w:r w:rsidR="00F710E3" w:rsidRPr="002A3910">
        <w:rPr>
          <w:rFonts w:eastAsia="Batang"/>
          <w:i/>
          <w:iCs/>
          <w:noProof w:val="0"/>
          <w:szCs w:val="22"/>
          <w:lang w:eastAsia="ko-KR"/>
        </w:rPr>
        <w:t>not</w:t>
      </w:r>
      <w:r w:rsidR="00F710E3" w:rsidRPr="002A3910">
        <w:rPr>
          <w:rFonts w:eastAsia="Batang"/>
          <w:noProof w:val="0"/>
          <w:szCs w:val="22"/>
          <w:lang w:eastAsia="ko-KR"/>
        </w:rPr>
        <w:t xml:space="preserve"> set and there were no errors during the filing process, the </w:t>
      </w:r>
      <w:r w:rsidR="00F710E3" w:rsidRPr="002A3910">
        <w:rPr>
          <w:rFonts w:eastAsia="Batang"/>
          <w:b/>
          <w:bCs/>
          <w:noProof w:val="0"/>
          <w:szCs w:val="22"/>
          <w:lang w:eastAsia="ko-KR"/>
        </w:rPr>
        <w:t>FDA</w:t>
      </w:r>
      <w:r w:rsidR="00F710E3" w:rsidRPr="002A3910">
        <w:rPr>
          <w:rFonts w:eastAsia="Batang"/>
          <w:noProof w:val="0"/>
          <w:szCs w:val="22"/>
          <w:lang w:eastAsia="ko-KR"/>
        </w:rPr>
        <w:t xml:space="preserve"> is deleted. If this flag is set, the array is never deleted.</w:t>
      </w:r>
    </w:p>
    <w:p w14:paraId="7E160E20" w14:textId="77777777" w:rsidR="00766B92" w:rsidRPr="002A3910" w:rsidRDefault="00766B92" w:rsidP="00766B92">
      <w:pPr>
        <w:pStyle w:val="APIParametersListBullet"/>
        <w:rPr>
          <w:noProof w:val="0"/>
        </w:rPr>
      </w:pPr>
      <w:r w:rsidRPr="002A3910">
        <w:rPr>
          <w:b/>
          <w:noProof w:val="0"/>
        </w:rPr>
        <w:t>T—T</w:t>
      </w:r>
      <w:r w:rsidRPr="002A3910">
        <w:rPr>
          <w:noProof w:val="0"/>
        </w:rPr>
        <w:t xml:space="preserve">ransaction is either completely filed or </w:t>
      </w:r>
      <w:r w:rsidRPr="002A3910">
        <w:rPr>
          <w:noProof w:val="0"/>
          <w:szCs w:val="22"/>
        </w:rPr>
        <w:t xml:space="preserve">nothing is filed. </w:t>
      </w:r>
      <w:r w:rsidR="00E011DC" w:rsidRPr="002A3910">
        <w:rPr>
          <w:noProof w:val="0"/>
          <w:szCs w:val="22"/>
        </w:rPr>
        <w:t xml:space="preserve">If you use the </w:t>
      </w:r>
      <w:r w:rsidR="00E011DC" w:rsidRPr="002A3910">
        <w:rPr>
          <w:b/>
          <w:bCs/>
          <w:noProof w:val="0"/>
          <w:szCs w:val="22"/>
        </w:rPr>
        <w:t>T</w:t>
      </w:r>
      <w:r w:rsidR="00E011DC" w:rsidRPr="002A3910">
        <w:rPr>
          <w:noProof w:val="0"/>
          <w:szCs w:val="22"/>
        </w:rPr>
        <w:t xml:space="preserve"> flag, you </w:t>
      </w:r>
      <w:r w:rsidR="00E011DC" w:rsidRPr="002A3910">
        <w:rPr>
          <w:i/>
          <w:iCs/>
          <w:noProof w:val="0"/>
          <w:szCs w:val="22"/>
        </w:rPr>
        <w:t>must</w:t>
      </w:r>
      <w:r w:rsidR="00E011DC" w:rsidRPr="002A3910">
        <w:rPr>
          <w:noProof w:val="0"/>
          <w:szCs w:val="22"/>
        </w:rPr>
        <w:t xml:space="preserve"> also pass the </w:t>
      </w:r>
      <w:r w:rsidR="00E011DC" w:rsidRPr="002A3910">
        <w:rPr>
          <w:b/>
          <w:bCs/>
          <w:noProof w:val="0"/>
          <w:szCs w:val="22"/>
        </w:rPr>
        <w:t>E</w:t>
      </w:r>
      <w:r w:rsidR="00E011DC" w:rsidRPr="002A3910">
        <w:rPr>
          <w:noProof w:val="0"/>
          <w:szCs w:val="22"/>
        </w:rPr>
        <w:t xml:space="preserve"> flag, and pass values in external format.</w:t>
      </w:r>
      <w:r w:rsidRPr="002A3910">
        <w:rPr>
          <w:noProof w:val="0"/>
          <w:szCs w:val="22"/>
        </w:rPr>
        <w:t xml:space="preserve"> If any value is invalid, nothing is filed, and the e</w:t>
      </w:r>
      <w:r w:rsidRPr="002A3910">
        <w:rPr>
          <w:noProof w:val="0"/>
        </w:rPr>
        <w:t xml:space="preserve">rror array </w:t>
      </w:r>
      <w:r w:rsidR="00E011DC" w:rsidRPr="002A3910">
        <w:rPr>
          <w:noProof w:val="0"/>
        </w:rPr>
        <w:t>specifies</w:t>
      </w:r>
      <w:r w:rsidRPr="002A3910">
        <w:rPr>
          <w:noProof w:val="0"/>
        </w:rPr>
        <w:t xml:space="preserve"> which fields were invalid.</w:t>
      </w:r>
    </w:p>
    <w:p w14:paraId="2F28E101" w14:textId="77777777" w:rsidR="00766B92" w:rsidRPr="002A3910" w:rsidRDefault="00766B92" w:rsidP="00766B92">
      <w:pPr>
        <w:pStyle w:val="APIParametersListBulletText"/>
        <w:rPr>
          <w:noProof w:val="0"/>
        </w:rPr>
      </w:pPr>
      <w:r w:rsidRPr="002A3910">
        <w:rPr>
          <w:noProof w:val="0"/>
        </w:rPr>
        <w:t>Without this flag, valid values are filed and only the invalid ones are not.</w:t>
      </w:r>
    </w:p>
    <w:p w14:paraId="4E4CB51C" w14:textId="77777777" w:rsidR="00766B92" w:rsidRPr="002A3910" w:rsidRDefault="00766B92" w:rsidP="00766B92">
      <w:pPr>
        <w:pStyle w:val="APIParametersListBulletText"/>
        <w:rPr>
          <w:noProof w:val="0"/>
        </w:rPr>
      </w:pPr>
      <w:r w:rsidRPr="002A3910">
        <w:rPr>
          <w:noProof w:val="0"/>
        </w:rPr>
        <w:t xml:space="preserve">If neither the </w:t>
      </w:r>
      <w:r w:rsidRPr="002A3910">
        <w:rPr>
          <w:b/>
          <w:noProof w:val="0"/>
        </w:rPr>
        <w:t>T</w:t>
      </w:r>
      <w:r w:rsidRPr="002A3910">
        <w:rPr>
          <w:noProof w:val="0"/>
        </w:rPr>
        <w:t xml:space="preserve"> nor the </w:t>
      </w:r>
      <w:r w:rsidRPr="002A3910">
        <w:rPr>
          <w:b/>
          <w:noProof w:val="0"/>
        </w:rPr>
        <w:t>U</w:t>
      </w:r>
      <w:r w:rsidRPr="002A3910">
        <w:rPr>
          <w:noProof w:val="0"/>
        </w:rPr>
        <w:t xml:space="preserve"> flag is</w:t>
      </w:r>
      <w:r w:rsidR="00E011DC" w:rsidRPr="002A3910">
        <w:rPr>
          <w:noProof w:val="0"/>
        </w:rPr>
        <w:t xml:space="preserve"> </w:t>
      </w:r>
      <w:r w:rsidRPr="002A3910">
        <w:rPr>
          <w:b/>
          <w:noProof w:val="0"/>
        </w:rPr>
        <w:t>`</w:t>
      </w:r>
      <w:r w:rsidRPr="002A3910">
        <w:rPr>
          <w:noProof w:val="0"/>
        </w:rPr>
        <w:t xml:space="preserve"> sent, simple keys are checked as they are encountered in the </w:t>
      </w:r>
      <w:r w:rsidRPr="002A3910">
        <w:rPr>
          <w:b/>
          <w:noProof w:val="0"/>
        </w:rPr>
        <w:t>FDA</w:t>
      </w:r>
      <w:r w:rsidRPr="002A3910">
        <w:rPr>
          <w:noProof w:val="0"/>
        </w:rPr>
        <w:t>. Compound keys are checked only after the entire record is filed. If the key is invalid, changes to fields making up that key are backed out.</w:t>
      </w:r>
    </w:p>
    <w:p w14:paraId="6FCCD387" w14:textId="77777777" w:rsidR="00766B92" w:rsidRPr="002A3910" w:rsidRDefault="00766B92" w:rsidP="007C3BDD">
      <w:pPr>
        <w:pStyle w:val="APIParametersListBullet"/>
        <w:rPr>
          <w:noProof w:val="0"/>
        </w:rPr>
      </w:pPr>
      <w:r w:rsidRPr="002A3910">
        <w:rPr>
          <w:b/>
          <w:noProof w:val="0"/>
        </w:rPr>
        <w:t>U</w:t>
      </w:r>
      <w:r w:rsidRPr="002A3910">
        <w:rPr>
          <w:noProof w:val="0"/>
        </w:rPr>
        <w:t xml:space="preserve">—Do </w:t>
      </w:r>
      <w:r w:rsidRPr="002A3910">
        <w:rPr>
          <w:i/>
          <w:noProof w:val="0"/>
        </w:rPr>
        <w:t>not</w:t>
      </w:r>
      <w:r w:rsidRPr="002A3910">
        <w:rPr>
          <w:noProof w:val="0"/>
        </w:rPr>
        <w:t xml:space="preserve"> enforce key </w:t>
      </w:r>
      <w:r w:rsidRPr="002A3910">
        <w:rPr>
          <w:b/>
          <w:noProof w:val="0"/>
        </w:rPr>
        <w:t>U</w:t>
      </w:r>
      <w:r w:rsidRPr="002A3910">
        <w:rPr>
          <w:noProof w:val="0"/>
        </w:rPr>
        <w:t xml:space="preserve">niqueness or completeness. Without the </w:t>
      </w:r>
      <w:r w:rsidRPr="002A3910">
        <w:rPr>
          <w:b/>
          <w:noProof w:val="0"/>
        </w:rPr>
        <w:t>U</w:t>
      </w:r>
      <w:r w:rsidRPr="002A3910">
        <w:rPr>
          <w:noProof w:val="0"/>
        </w:rPr>
        <w:t xml:space="preserve"> flag, the values in the </w:t>
      </w:r>
      <w:r w:rsidRPr="002A3910">
        <w:rPr>
          <w:b/>
          <w:noProof w:val="0"/>
        </w:rPr>
        <w:t>FDA</w:t>
      </w:r>
      <w:r w:rsidRPr="002A3910">
        <w:rPr>
          <w:noProof w:val="0"/>
        </w:rPr>
        <w:t xml:space="preserve"> are checked to ensure that the integrity of any key in which an included field participates is </w:t>
      </w:r>
      <w:r w:rsidRPr="002A3910">
        <w:rPr>
          <w:i/>
          <w:noProof w:val="0"/>
        </w:rPr>
        <w:t>not</w:t>
      </w:r>
      <w:r w:rsidRPr="002A3910">
        <w:rPr>
          <w:noProof w:val="0"/>
        </w:rPr>
        <w:t xml:space="preserve"> violated.</w:t>
      </w:r>
    </w:p>
    <w:p w14:paraId="1FDBD283" w14:textId="22853A23" w:rsidR="00766B92" w:rsidRPr="002A3910" w:rsidRDefault="007869D8" w:rsidP="00025199">
      <w:pPr>
        <w:pStyle w:val="APIParametersListBulletCaution"/>
        <w:rPr>
          <w:noProof w:val="0"/>
        </w:rPr>
      </w:pPr>
      <w:r w:rsidRPr="002A3910">
        <w:drawing>
          <wp:inline distT="0" distB="0" distL="0" distR="0" wp14:anchorId="66C943B6" wp14:editId="78EBED84">
            <wp:extent cx="411480" cy="411480"/>
            <wp:effectExtent l="0" t="0" r="0" b="0"/>
            <wp:docPr id="25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4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766B92" w:rsidRPr="002A3910">
        <w:rPr>
          <w:noProof w:val="0"/>
        </w:rPr>
        <w:tab/>
        <w:t>CAUTION: If this flag is used, the FILE^DIE API call can result in records that contain</w:t>
      </w:r>
      <w:r w:rsidR="00766B92" w:rsidRPr="002A3910">
        <w:rPr>
          <w:bCs/>
          <w:noProof w:val="0"/>
        </w:rPr>
        <w:t xml:space="preserve"> </w:t>
      </w:r>
      <w:r w:rsidR="00F47411" w:rsidRPr="002A3910">
        <w:rPr>
          <w:bCs/>
          <w:noProof w:val="0"/>
        </w:rPr>
        <w:t>NULL</w:t>
      </w:r>
      <w:r w:rsidR="00766B92" w:rsidRPr="002A3910">
        <w:rPr>
          <w:noProof w:val="0"/>
        </w:rPr>
        <w:t xml:space="preserve"> key fields or records with duplicate keys. It is the developer’s responsibility to ensure that the database is </w:t>
      </w:r>
      <w:r w:rsidR="00766B92" w:rsidRPr="002A3910">
        <w:rPr>
          <w:i/>
          <w:noProof w:val="0"/>
        </w:rPr>
        <w:t>not</w:t>
      </w:r>
      <w:r w:rsidR="00766B92" w:rsidRPr="002A3910">
        <w:rPr>
          <w:noProof w:val="0"/>
        </w:rPr>
        <w:t xml:space="preserve"> left in a state in which the integrity of keys is violated.</w:t>
      </w:r>
    </w:p>
    <w:p w14:paraId="6C1406D0" w14:textId="77777777" w:rsidR="00EE1B20" w:rsidRPr="002A3910" w:rsidRDefault="00EE1B20" w:rsidP="00EE1B20">
      <w:pPr>
        <w:pStyle w:val="BodyText6"/>
      </w:pPr>
    </w:p>
    <w:p w14:paraId="4F27B7CB" w14:textId="77777777" w:rsidR="00766B92" w:rsidRPr="002A3910" w:rsidRDefault="00766B92" w:rsidP="00766B92">
      <w:pPr>
        <w:pStyle w:val="APIParameters"/>
        <w:rPr>
          <w:noProof w:val="0"/>
        </w:rPr>
      </w:pPr>
      <w:r w:rsidRPr="002A3910">
        <w:rPr>
          <w:b/>
          <w:bCs w:val="0"/>
          <w:noProof w:val="0"/>
        </w:rPr>
        <w:t>fda_root</w:t>
      </w:r>
      <w:r w:rsidRPr="002A3910">
        <w:rPr>
          <w:noProof w:val="0"/>
        </w:rPr>
        <w:t>:</w:t>
      </w:r>
      <w:r w:rsidRPr="002A3910">
        <w:rPr>
          <w:noProof w:val="0"/>
        </w:rPr>
        <w:tab/>
        <w:t xml:space="preserve">(Required) The root of the </w:t>
      </w:r>
      <w:r w:rsidRPr="002A3910">
        <w:rPr>
          <w:b/>
          <w:noProof w:val="0"/>
        </w:rPr>
        <w:t>FDA</w:t>
      </w:r>
      <w:r w:rsidRPr="002A3910">
        <w:rPr>
          <w:noProof w:val="0"/>
        </w:rPr>
        <w:t xml:space="preserve"> that contains the data to file. The array can be a local or global one. The root is the closed array reference to be used with subscript indirection not the traditional VA FileMan root.</w:t>
      </w:r>
    </w:p>
    <w:p w14:paraId="41C2B62C" w14:textId="2341ACE9" w:rsidR="00766B92" w:rsidRPr="002A3910" w:rsidRDefault="007869D8" w:rsidP="00A179BA">
      <w:pPr>
        <w:pStyle w:val="APIParametersNote"/>
        <w:rPr>
          <w:noProof w:val="0"/>
        </w:rPr>
      </w:pPr>
      <w:r w:rsidRPr="002A3910">
        <w:drawing>
          <wp:inline distT="0" distB="0" distL="0" distR="0" wp14:anchorId="37E663A1" wp14:editId="0E03CDC1">
            <wp:extent cx="289560" cy="289560"/>
            <wp:effectExtent l="0" t="0" r="0" b="0"/>
            <wp:docPr id="2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66B92" w:rsidRPr="002A3910">
        <w:rPr>
          <w:noProof w:val="0"/>
        </w:rPr>
        <w:tab/>
      </w:r>
      <w:r w:rsidR="00766B92" w:rsidRPr="002A3910">
        <w:rPr>
          <w:b/>
          <w:noProof w:val="0"/>
        </w:rPr>
        <w:t>REF:</w:t>
      </w:r>
      <w:r w:rsidR="00766B92" w:rsidRPr="002A3910">
        <w:rPr>
          <w:noProof w:val="0"/>
        </w:rPr>
        <w:t xml:space="preserve"> For details of the structure of the </w:t>
      </w:r>
      <w:r w:rsidR="00766B92" w:rsidRPr="002A3910">
        <w:rPr>
          <w:b/>
          <w:noProof w:val="0"/>
        </w:rPr>
        <w:t>FDA</w:t>
      </w:r>
      <w:r w:rsidR="00766B92" w:rsidRPr="002A3910">
        <w:rPr>
          <w:noProof w:val="0"/>
        </w:rPr>
        <w:t>, see the “</w:t>
      </w:r>
      <w:r w:rsidR="00766B92" w:rsidRPr="002A3910">
        <w:rPr>
          <w:noProof w:val="0"/>
          <w:color w:val="0000FF"/>
          <w:u w:val="single"/>
        </w:rPr>
        <w:fldChar w:fldCharType="begin" w:fldLock="1"/>
      </w:r>
      <w:r w:rsidR="00766B92" w:rsidRPr="002A3910">
        <w:rPr>
          <w:noProof w:val="0"/>
          <w:color w:val="0000FF"/>
          <w:u w:val="single"/>
        </w:rPr>
        <w:instrText xml:space="preserve"> REF _Ref343069407 \h  \* MERGEFORMAT </w:instrText>
      </w:r>
      <w:r w:rsidR="00766B92" w:rsidRPr="002A3910">
        <w:rPr>
          <w:noProof w:val="0"/>
          <w:color w:val="0000FF"/>
          <w:u w:val="single"/>
        </w:rPr>
      </w:r>
      <w:r w:rsidR="00766B92" w:rsidRPr="002A3910">
        <w:rPr>
          <w:noProof w:val="0"/>
          <w:color w:val="0000FF"/>
          <w:u w:val="single"/>
        </w:rPr>
        <w:fldChar w:fldCharType="separate"/>
      </w:r>
      <w:r w:rsidR="00272B32" w:rsidRPr="002A3910">
        <w:rPr>
          <w:noProof w:val="0"/>
          <w:color w:val="0000FF"/>
          <w:u w:val="single"/>
        </w:rPr>
        <w:t>Introduction</w:t>
      </w:r>
      <w:r w:rsidR="00766B92" w:rsidRPr="002A3910">
        <w:rPr>
          <w:noProof w:val="0"/>
          <w:color w:val="0000FF"/>
          <w:u w:val="single"/>
        </w:rPr>
        <w:fldChar w:fldCharType="end"/>
      </w:r>
      <w:r w:rsidR="00766B92" w:rsidRPr="002A3910">
        <w:rPr>
          <w:noProof w:val="0"/>
        </w:rPr>
        <w:t xml:space="preserve">” section in </w:t>
      </w:r>
      <w:r w:rsidR="00C03820" w:rsidRPr="002A3910">
        <w:rPr>
          <w:noProof w:val="0"/>
        </w:rPr>
        <w:t>the “</w:t>
      </w:r>
      <w:r w:rsidR="00A179BA" w:rsidRPr="002A3910">
        <w:rPr>
          <w:noProof w:val="0"/>
          <w:color w:val="0000FF"/>
          <w:u w:val="single"/>
        </w:rPr>
        <w:fldChar w:fldCharType="begin" w:fldLock="1"/>
      </w:r>
      <w:r w:rsidR="00A179BA" w:rsidRPr="002A3910">
        <w:rPr>
          <w:noProof w:val="0"/>
          <w:color w:val="0000FF"/>
          <w:u w:val="single"/>
        </w:rPr>
        <w:instrText xml:space="preserve"> REF _Ref71723750 \h  \* MERGEFORMAT </w:instrText>
      </w:r>
      <w:r w:rsidR="00A179BA" w:rsidRPr="002A3910">
        <w:rPr>
          <w:noProof w:val="0"/>
          <w:color w:val="0000FF"/>
          <w:u w:val="single"/>
        </w:rPr>
      </w:r>
      <w:r w:rsidR="00A179BA" w:rsidRPr="002A3910">
        <w:rPr>
          <w:noProof w:val="0"/>
          <w:color w:val="0000FF"/>
          <w:u w:val="single"/>
        </w:rPr>
        <w:fldChar w:fldCharType="separate"/>
      </w:r>
      <w:r w:rsidR="00A179BA" w:rsidRPr="002A3910">
        <w:rPr>
          <w:noProof w:val="0"/>
          <w:color w:val="0000FF"/>
          <w:u w:val="single"/>
        </w:rPr>
        <w:t>Database Server (DBS) API</w:t>
      </w:r>
      <w:r w:rsidR="00A179BA" w:rsidRPr="002A3910">
        <w:rPr>
          <w:noProof w:val="0"/>
          <w:color w:val="0000FF"/>
          <w:u w:val="single"/>
        </w:rPr>
        <w:fldChar w:fldCharType="end"/>
      </w:r>
      <w:r w:rsidR="00C03820" w:rsidRPr="002A3910">
        <w:rPr>
          <w:noProof w:val="0"/>
        </w:rPr>
        <w:t>” section</w:t>
      </w:r>
      <w:r w:rsidR="00766B92" w:rsidRPr="002A3910">
        <w:rPr>
          <w:noProof w:val="0"/>
        </w:rPr>
        <w:t>.</w:t>
      </w:r>
    </w:p>
    <w:p w14:paraId="21D37E99" w14:textId="77777777" w:rsidR="00EE1B20" w:rsidRPr="002A3910" w:rsidRDefault="00EE1B20" w:rsidP="00EE1B20">
      <w:pPr>
        <w:pStyle w:val="BodyText6"/>
      </w:pPr>
    </w:p>
    <w:p w14:paraId="65D37E23" w14:textId="77777777" w:rsidR="00766B92" w:rsidRPr="002A3910" w:rsidRDefault="00766B92" w:rsidP="00766B92">
      <w:pPr>
        <w:pStyle w:val="APIParameters"/>
        <w:rPr>
          <w:noProof w:val="0"/>
        </w:rPr>
      </w:pPr>
      <w:r w:rsidRPr="002A3910">
        <w:rPr>
          <w:b/>
          <w:bCs w:val="0"/>
          <w:noProof w:val="0"/>
        </w:rPr>
        <w:t>msg_root</w:t>
      </w:r>
      <w:r w:rsidRPr="002A3910">
        <w:rPr>
          <w:noProof w:val="0"/>
        </w:rPr>
        <w:t>:</w:t>
      </w:r>
      <w:r w:rsidRPr="002A3910">
        <w:rPr>
          <w:noProof w:val="0"/>
        </w:rPr>
        <w:tab/>
        <w:t xml:space="preserve">(Optional) The root of an array (local or global) into which error messages are returned. If this parameter is </w:t>
      </w:r>
      <w:r w:rsidRPr="002A3910">
        <w:rPr>
          <w:i/>
          <w:noProof w:val="0"/>
        </w:rPr>
        <w:t>not</w:t>
      </w:r>
      <w:r w:rsidRPr="002A3910">
        <w:rPr>
          <w:noProof w:val="0"/>
        </w:rPr>
        <w:t xml:space="preserve"> included, error messages are returned in the default array-</w:t>
      </w:r>
      <w:r w:rsidRPr="002A3910">
        <w:rPr>
          <w:b/>
          <w:noProof w:val="0"/>
        </w:rPr>
        <w:t>^TMP(“DIERR”,$J)</w:t>
      </w:r>
      <w:r w:rsidRPr="002A3910">
        <w:rPr>
          <w:noProof w:val="0"/>
        </w:rPr>
        <w:t>.</w:t>
      </w:r>
    </w:p>
    <w:p w14:paraId="7D9B01D7" w14:textId="77777777" w:rsidR="007C3BDD" w:rsidRPr="002A3910" w:rsidRDefault="007C3BDD" w:rsidP="007C3BDD">
      <w:pPr>
        <w:pStyle w:val="BodyText6"/>
      </w:pPr>
    </w:p>
    <w:p w14:paraId="3EA2A259" w14:textId="77777777" w:rsidR="00E86526" w:rsidRPr="002A3910" w:rsidRDefault="00E86526" w:rsidP="00CD348A">
      <w:pPr>
        <w:pStyle w:val="AltHeading5"/>
        <w:rPr>
          <w:noProof w:val="0"/>
        </w:rPr>
      </w:pPr>
      <w:r w:rsidRPr="002A3910">
        <w:rPr>
          <w:noProof w:val="0"/>
        </w:rPr>
        <w:t>Output</w:t>
      </w:r>
    </w:p>
    <w:p w14:paraId="003AF2F3" w14:textId="2BEF73F7" w:rsidR="00E86526" w:rsidRPr="002A3910" w:rsidRDefault="00E86526" w:rsidP="00A20CB9">
      <w:pPr>
        <w:pStyle w:val="BodyText"/>
      </w:pPr>
      <w:r w:rsidRPr="002A3910">
        <w:t xml:space="preserve">Ordinarily the </w:t>
      </w:r>
      <w:r w:rsidR="00084217" w:rsidRPr="002A3910">
        <w:t>“</w:t>
      </w:r>
      <w:r w:rsidRPr="002A3910">
        <w:t>output</w:t>
      </w:r>
      <w:r w:rsidR="00084217" w:rsidRPr="002A3910">
        <w:t>”</w:t>
      </w:r>
      <w:r w:rsidRPr="002A3910">
        <w:t xml:space="preserve"> of this call is the updating of the database. Error messages and information supplied via </w:t>
      </w:r>
      <w:r w:rsidR="004F1CA8" w:rsidRPr="002A3910">
        <w:t xml:space="preserve">the </w:t>
      </w:r>
      <w:hyperlink w:anchor="en_ddiol" w:history="1">
        <w:r w:rsidRPr="002A3910">
          <w:rPr>
            <w:rStyle w:val="Hyperlink"/>
          </w:rPr>
          <w:t>EN^DDIOL</w:t>
        </w:r>
      </w:hyperlink>
      <w:r w:rsidRPr="002A3910">
        <w:t xml:space="preserve"> </w:t>
      </w:r>
      <w:r w:rsidR="004F1CA8" w:rsidRPr="002A3910">
        <w:t xml:space="preserve">API </w:t>
      </w:r>
      <w:r w:rsidRPr="002A3910">
        <w:t xml:space="preserve">are returned in the standard array in </w:t>
      </w:r>
      <w:r w:rsidRPr="002A3910">
        <w:rPr>
          <w:b/>
        </w:rPr>
        <w:t>^TMP</w:t>
      </w:r>
      <w:r w:rsidRPr="002A3910">
        <w:t xml:space="preserve"> or in the array specified by </w:t>
      </w:r>
      <w:r w:rsidRPr="002A3910">
        <w:rPr>
          <w:b/>
        </w:rPr>
        <w:t>msg_root</w:t>
      </w:r>
      <w:r w:rsidRPr="002A3910">
        <w:t>.</w:t>
      </w:r>
    </w:p>
    <w:p w14:paraId="7086F3BF" w14:textId="77777777" w:rsidR="007C3BDD" w:rsidRPr="002A3910" w:rsidRDefault="007C3BDD" w:rsidP="007C3BDD">
      <w:pPr>
        <w:pStyle w:val="BodyText6"/>
      </w:pPr>
    </w:p>
    <w:p w14:paraId="0441CB52" w14:textId="77777777" w:rsidR="00E86526" w:rsidRPr="002A3910" w:rsidRDefault="00E86526" w:rsidP="000E3132">
      <w:pPr>
        <w:pStyle w:val="Heading4"/>
      </w:pPr>
      <w:r w:rsidRPr="002A3910">
        <w:lastRenderedPageBreak/>
        <w:t>Error Codes Returned</w:t>
      </w:r>
    </w:p>
    <w:p w14:paraId="6B21BE10" w14:textId="3AB47163" w:rsidR="00E86526" w:rsidRPr="002A3910" w:rsidRDefault="00E86526" w:rsidP="00886E4A">
      <w:pPr>
        <w:pStyle w:val="BodyText"/>
        <w:keepNext/>
        <w:keepLines/>
      </w:pPr>
      <w:r w:rsidRPr="002A3910">
        <w:t xml:space="preserve">This call returns error messages in many circumstances. Most of the messages report bad input parameters or input to a file, field, or record that does </w:t>
      </w:r>
      <w:r w:rsidRPr="002A3910">
        <w:rPr>
          <w:i/>
        </w:rPr>
        <w:t>not</w:t>
      </w:r>
      <w:r w:rsidRPr="002A3910">
        <w:t xml:space="preserve"> exist. </w:t>
      </w:r>
      <w:r w:rsidR="00F710E3" w:rsidRPr="002A3910">
        <w:rPr>
          <w:color w:val="0000FF"/>
          <w:u w:val="single"/>
        </w:rPr>
        <w:fldChar w:fldCharType="begin" w:fldLock="1"/>
      </w:r>
      <w:r w:rsidR="00F710E3" w:rsidRPr="002A3910">
        <w:rPr>
          <w:color w:val="0000FF"/>
          <w:u w:val="single"/>
        </w:rPr>
        <w:instrText xml:space="preserve"> REF _Ref493687366 \h  \* MERGEFORMAT </w:instrText>
      </w:r>
      <w:r w:rsidR="00F710E3" w:rsidRPr="002A3910">
        <w:rPr>
          <w:color w:val="0000FF"/>
          <w:u w:val="single"/>
        </w:rPr>
      </w:r>
      <w:r w:rsidR="00F710E3" w:rsidRPr="002A3910">
        <w:rPr>
          <w:color w:val="0000FF"/>
          <w:u w:val="single"/>
        </w:rPr>
        <w:fldChar w:fldCharType="separate"/>
      </w:r>
      <w:r w:rsidR="00272B32" w:rsidRPr="002A3910">
        <w:rPr>
          <w:color w:val="0000FF"/>
          <w:u w:val="single"/>
        </w:rPr>
        <w:t>Table 54</w:t>
      </w:r>
      <w:r w:rsidR="00F710E3" w:rsidRPr="002A3910">
        <w:rPr>
          <w:color w:val="0000FF"/>
          <w:u w:val="single"/>
        </w:rPr>
        <w:fldChar w:fldCharType="end"/>
      </w:r>
      <w:r w:rsidR="00F710E3" w:rsidRPr="002A3910">
        <w:t xml:space="preserve"> list the p</w:t>
      </w:r>
      <w:r w:rsidRPr="002A3910">
        <w:t xml:space="preserve">rimary user-oriented codes </w:t>
      </w:r>
      <w:r w:rsidR="00F710E3" w:rsidRPr="002A3910">
        <w:t>returned with the</w:t>
      </w:r>
      <w:r w:rsidR="00ED4906" w:rsidRPr="002A3910">
        <w:t xml:space="preserve"> FILE^DIE</w:t>
      </w:r>
      <w:r w:rsidR="00F710E3" w:rsidRPr="002A3910">
        <w:t xml:space="preserve"> API</w:t>
      </w:r>
      <w:r w:rsidRPr="002A3910">
        <w:t>:</w:t>
      </w:r>
    </w:p>
    <w:p w14:paraId="773F4D81" w14:textId="77777777" w:rsidR="00EE1B20" w:rsidRPr="002A3910" w:rsidRDefault="00EE1B20" w:rsidP="00EE1B20">
      <w:pPr>
        <w:pStyle w:val="BodyText6"/>
        <w:keepNext/>
        <w:keepLines/>
      </w:pPr>
    </w:p>
    <w:p w14:paraId="08854B46" w14:textId="2AF34773" w:rsidR="006D37A3" w:rsidRPr="002A3910" w:rsidRDefault="004F1CA8" w:rsidP="004F1CA8">
      <w:pPr>
        <w:pStyle w:val="Caption"/>
      </w:pPr>
      <w:bookmarkStart w:id="946" w:name="_Ref493687366"/>
      <w:bookmarkStart w:id="947" w:name="_Toc159569157"/>
      <w:r w:rsidRPr="002A3910">
        <w:t xml:space="preserve">Table </w:t>
      </w:r>
      <w:r w:rsidRPr="002A3910">
        <w:fldChar w:fldCharType="begin"/>
      </w:r>
      <w:r w:rsidRPr="002A3910">
        <w:instrText>SEQ Table \* ARABIC</w:instrText>
      </w:r>
      <w:r w:rsidRPr="002A3910">
        <w:fldChar w:fldCharType="separate"/>
      </w:r>
      <w:r w:rsidR="002D1B25">
        <w:rPr>
          <w:noProof/>
        </w:rPr>
        <w:t>54</w:t>
      </w:r>
      <w:r w:rsidRPr="002A3910">
        <w:fldChar w:fldCharType="end"/>
      </w:r>
      <w:bookmarkEnd w:id="946"/>
      <w:r w:rsidR="00405EF1" w:rsidRPr="002A3910">
        <w:t>:</w:t>
      </w:r>
      <w:r w:rsidRPr="002A3910">
        <w:t xml:space="preserve"> FILE^DIE: Filer—Error Codes Returned</w:t>
      </w:r>
      <w:bookmarkEnd w:id="94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415"/>
      </w:tblGrid>
      <w:tr w:rsidR="004F1CA8" w:rsidRPr="002A3910" w14:paraId="2FBF6300" w14:textId="77777777" w:rsidTr="009C0747">
        <w:trPr>
          <w:tblHeader/>
        </w:trPr>
        <w:tc>
          <w:tcPr>
            <w:tcW w:w="810" w:type="dxa"/>
            <w:shd w:val="clear" w:color="auto" w:fill="F2F2F2" w:themeFill="background1" w:themeFillShade="F2"/>
          </w:tcPr>
          <w:p w14:paraId="7CA57FC9" w14:textId="77777777" w:rsidR="004F1CA8" w:rsidRPr="002A3910" w:rsidRDefault="004F1CA8" w:rsidP="00BC7AEE">
            <w:pPr>
              <w:pStyle w:val="TableHeading"/>
              <w:rPr>
                <w:noProof w:val="0"/>
              </w:rPr>
            </w:pPr>
            <w:bookmarkStart w:id="948" w:name="COL001_TBL078"/>
            <w:bookmarkEnd w:id="948"/>
            <w:r w:rsidRPr="002A3910">
              <w:rPr>
                <w:noProof w:val="0"/>
              </w:rPr>
              <w:t>Code</w:t>
            </w:r>
          </w:p>
        </w:tc>
        <w:tc>
          <w:tcPr>
            <w:tcW w:w="8415" w:type="dxa"/>
            <w:shd w:val="clear" w:color="auto" w:fill="F2F2F2" w:themeFill="background1" w:themeFillShade="F2"/>
          </w:tcPr>
          <w:p w14:paraId="74244D88" w14:textId="77777777" w:rsidR="004F1CA8" w:rsidRPr="002A3910" w:rsidRDefault="004F1CA8" w:rsidP="00BC7AEE">
            <w:pPr>
              <w:pStyle w:val="TableHeading"/>
              <w:rPr>
                <w:noProof w:val="0"/>
              </w:rPr>
            </w:pPr>
            <w:r w:rsidRPr="002A3910">
              <w:rPr>
                <w:noProof w:val="0"/>
              </w:rPr>
              <w:t>Description</w:t>
            </w:r>
          </w:p>
        </w:tc>
      </w:tr>
      <w:tr w:rsidR="00E86526" w:rsidRPr="002A3910" w14:paraId="21F16140" w14:textId="77777777" w:rsidTr="00E762D9">
        <w:tc>
          <w:tcPr>
            <w:tcW w:w="810" w:type="dxa"/>
          </w:tcPr>
          <w:p w14:paraId="5C45D5EF" w14:textId="39DFFC19" w:rsidR="00E86526" w:rsidRPr="002A3910" w:rsidRDefault="00000000" w:rsidP="00E762D9">
            <w:pPr>
              <w:pStyle w:val="TableText"/>
              <w:keepNext/>
              <w:keepLines/>
              <w:spacing w:line="260" w:lineRule="exact"/>
            </w:pPr>
            <w:hyperlink w:anchor="error_110" w:history="1">
              <w:r w:rsidR="00E86526" w:rsidRPr="002A3910">
                <w:rPr>
                  <w:rStyle w:val="Hyperlink"/>
                </w:rPr>
                <w:t>110</w:t>
              </w:r>
            </w:hyperlink>
          </w:p>
        </w:tc>
        <w:tc>
          <w:tcPr>
            <w:tcW w:w="8415" w:type="dxa"/>
          </w:tcPr>
          <w:p w14:paraId="7E2D10FB" w14:textId="77777777" w:rsidR="00E86526" w:rsidRPr="002A3910" w:rsidRDefault="00E86526" w:rsidP="00E762D9">
            <w:pPr>
              <w:pStyle w:val="TableText"/>
              <w:keepNext/>
              <w:keepLines/>
              <w:spacing w:line="260" w:lineRule="exact"/>
            </w:pPr>
            <w:r w:rsidRPr="002A3910">
              <w:t>Record is locked.</w:t>
            </w:r>
          </w:p>
        </w:tc>
      </w:tr>
      <w:tr w:rsidR="00E86526" w:rsidRPr="002A3910" w14:paraId="41EE5F94" w14:textId="77777777" w:rsidTr="00E762D9">
        <w:tc>
          <w:tcPr>
            <w:tcW w:w="810" w:type="dxa"/>
          </w:tcPr>
          <w:p w14:paraId="442C95AA" w14:textId="35EA435A" w:rsidR="00E86526" w:rsidRPr="002A3910" w:rsidRDefault="00000000" w:rsidP="00E762D9">
            <w:pPr>
              <w:pStyle w:val="TableText"/>
              <w:keepNext/>
              <w:keepLines/>
              <w:spacing w:line="260" w:lineRule="exact"/>
            </w:pPr>
            <w:hyperlink w:anchor="error_120" w:history="1">
              <w:r w:rsidR="00E86526" w:rsidRPr="002A3910">
                <w:rPr>
                  <w:rStyle w:val="Hyperlink"/>
                </w:rPr>
                <w:t>120</w:t>
              </w:r>
            </w:hyperlink>
          </w:p>
        </w:tc>
        <w:tc>
          <w:tcPr>
            <w:tcW w:w="8415" w:type="dxa"/>
          </w:tcPr>
          <w:p w14:paraId="7D76642F" w14:textId="77777777" w:rsidR="00E86526" w:rsidRPr="002A3910" w:rsidRDefault="00E86526" w:rsidP="00E762D9">
            <w:pPr>
              <w:pStyle w:val="TableText"/>
              <w:keepNext/>
              <w:keepLines/>
              <w:spacing w:line="260" w:lineRule="exact"/>
            </w:pPr>
            <w:r w:rsidRPr="002A3910">
              <w:t>Error occurred during execution of a FileMan hook.</w:t>
            </w:r>
          </w:p>
        </w:tc>
      </w:tr>
      <w:tr w:rsidR="00E86526" w:rsidRPr="002A3910" w14:paraId="31413AD7" w14:textId="77777777" w:rsidTr="00E762D9">
        <w:tc>
          <w:tcPr>
            <w:tcW w:w="810" w:type="dxa"/>
          </w:tcPr>
          <w:p w14:paraId="70D57805" w14:textId="1F1BF221" w:rsidR="00E86526" w:rsidRPr="002A3910" w:rsidRDefault="00000000" w:rsidP="00ED4906">
            <w:pPr>
              <w:pStyle w:val="TableText"/>
              <w:spacing w:line="260" w:lineRule="exact"/>
            </w:pPr>
            <w:hyperlink w:anchor="error_701" w:history="1">
              <w:r w:rsidR="00E86526" w:rsidRPr="002A3910">
                <w:rPr>
                  <w:rStyle w:val="Hyperlink"/>
                </w:rPr>
                <w:t>70</w:t>
              </w:r>
              <w:bookmarkStart w:id="949" w:name="_Hlt457815443"/>
              <w:r w:rsidR="00E86526" w:rsidRPr="002A3910">
                <w:rPr>
                  <w:rStyle w:val="Hyperlink"/>
                </w:rPr>
                <w:t>1</w:t>
              </w:r>
              <w:bookmarkEnd w:id="949"/>
            </w:hyperlink>
          </w:p>
        </w:tc>
        <w:tc>
          <w:tcPr>
            <w:tcW w:w="8415" w:type="dxa"/>
          </w:tcPr>
          <w:p w14:paraId="486A4E0E" w14:textId="77777777" w:rsidR="00E86526" w:rsidRPr="002A3910" w:rsidRDefault="00E86526" w:rsidP="00ED4906">
            <w:pPr>
              <w:pStyle w:val="TableText"/>
              <w:spacing w:line="260" w:lineRule="exact"/>
            </w:pPr>
            <w:r w:rsidRPr="002A3910">
              <w:t>Input data was invalid.</w:t>
            </w:r>
          </w:p>
        </w:tc>
      </w:tr>
      <w:tr w:rsidR="00E86526" w:rsidRPr="002A3910" w14:paraId="18B8EA1D" w14:textId="77777777" w:rsidTr="00E762D9">
        <w:tc>
          <w:tcPr>
            <w:tcW w:w="810" w:type="dxa"/>
          </w:tcPr>
          <w:p w14:paraId="2E7B1616" w14:textId="2D66C578" w:rsidR="00E86526" w:rsidRPr="002A3910" w:rsidRDefault="00000000" w:rsidP="00ED4906">
            <w:pPr>
              <w:pStyle w:val="TableText"/>
              <w:spacing w:line="260" w:lineRule="exact"/>
            </w:pPr>
            <w:hyperlink w:anchor="error_712" w:history="1">
              <w:r w:rsidR="00E86526" w:rsidRPr="002A3910">
                <w:rPr>
                  <w:rStyle w:val="Hyperlink"/>
                </w:rPr>
                <w:t>712</w:t>
              </w:r>
            </w:hyperlink>
          </w:p>
        </w:tc>
        <w:tc>
          <w:tcPr>
            <w:tcW w:w="8415" w:type="dxa"/>
          </w:tcPr>
          <w:p w14:paraId="430B0483" w14:textId="77777777" w:rsidR="00E86526" w:rsidRPr="002A3910" w:rsidRDefault="00E86526" w:rsidP="00ED4906">
            <w:pPr>
              <w:pStyle w:val="TableText"/>
              <w:spacing w:line="260" w:lineRule="exact"/>
            </w:pPr>
            <w:r w:rsidRPr="002A3910">
              <w:t>Deletion was attempted but not allowed.</w:t>
            </w:r>
          </w:p>
        </w:tc>
      </w:tr>
      <w:tr w:rsidR="00E86526" w:rsidRPr="002A3910" w14:paraId="62579A5A" w14:textId="77777777" w:rsidTr="00E762D9">
        <w:tc>
          <w:tcPr>
            <w:tcW w:w="810" w:type="dxa"/>
          </w:tcPr>
          <w:p w14:paraId="08FA09D2" w14:textId="092780F7" w:rsidR="00E86526" w:rsidRPr="002A3910" w:rsidRDefault="00000000" w:rsidP="00E762D9">
            <w:pPr>
              <w:pStyle w:val="TableText"/>
              <w:spacing w:line="260" w:lineRule="exact"/>
            </w:pPr>
            <w:hyperlink w:anchor="error_740" w:history="1">
              <w:r w:rsidR="00ED4906" w:rsidRPr="002A3910">
                <w:rPr>
                  <w:rStyle w:val="Hyperlink"/>
                </w:rPr>
                <w:t>740</w:t>
              </w:r>
            </w:hyperlink>
          </w:p>
        </w:tc>
        <w:tc>
          <w:tcPr>
            <w:tcW w:w="8415" w:type="dxa"/>
          </w:tcPr>
          <w:p w14:paraId="7B576200" w14:textId="77777777" w:rsidR="00E86526" w:rsidRPr="002A3910" w:rsidRDefault="00E86526" w:rsidP="00E762D9">
            <w:pPr>
              <w:pStyle w:val="TableText"/>
              <w:spacing w:line="260" w:lineRule="exact"/>
            </w:pPr>
            <w:r w:rsidRPr="002A3910">
              <w:t>New values are invalid because they would create a duplicate key.</w:t>
            </w:r>
          </w:p>
        </w:tc>
      </w:tr>
      <w:tr w:rsidR="00E86526" w:rsidRPr="002A3910" w14:paraId="3016E8EA" w14:textId="77777777" w:rsidTr="00E762D9">
        <w:tc>
          <w:tcPr>
            <w:tcW w:w="810" w:type="dxa"/>
          </w:tcPr>
          <w:p w14:paraId="55C94E61" w14:textId="378F7564" w:rsidR="00E86526" w:rsidRPr="002A3910" w:rsidRDefault="00000000" w:rsidP="00E762D9">
            <w:pPr>
              <w:pStyle w:val="TableText"/>
              <w:spacing w:line="260" w:lineRule="exact"/>
            </w:pPr>
            <w:hyperlink w:anchor="error_742" w:history="1">
              <w:r w:rsidR="00E86526" w:rsidRPr="002A3910">
                <w:rPr>
                  <w:rStyle w:val="Hyperlink"/>
                </w:rPr>
                <w:t>742</w:t>
              </w:r>
            </w:hyperlink>
          </w:p>
        </w:tc>
        <w:tc>
          <w:tcPr>
            <w:tcW w:w="8415" w:type="dxa"/>
          </w:tcPr>
          <w:p w14:paraId="26D0B75B" w14:textId="77777777" w:rsidR="00E86526" w:rsidRPr="002A3910" w:rsidRDefault="00E86526" w:rsidP="00E762D9">
            <w:pPr>
              <w:pStyle w:val="TableText"/>
              <w:spacing w:line="260" w:lineRule="exact"/>
            </w:pPr>
            <w:r w:rsidRPr="002A3910">
              <w:t>Deletion was attempted on a key field.</w:t>
            </w:r>
          </w:p>
        </w:tc>
      </w:tr>
      <w:tr w:rsidR="00E86526" w:rsidRPr="002A3910" w14:paraId="3F3F1A9D" w14:textId="77777777" w:rsidTr="00E762D9">
        <w:tc>
          <w:tcPr>
            <w:tcW w:w="810" w:type="dxa"/>
          </w:tcPr>
          <w:p w14:paraId="79F21E17" w14:textId="69626504" w:rsidR="00E86526" w:rsidRPr="002A3910" w:rsidRDefault="00000000" w:rsidP="00E762D9">
            <w:pPr>
              <w:pStyle w:val="TableText"/>
              <w:spacing w:line="260" w:lineRule="exact"/>
            </w:pPr>
            <w:hyperlink w:anchor="error_744" w:history="1">
              <w:r w:rsidR="00E86526" w:rsidRPr="002A3910">
                <w:rPr>
                  <w:rStyle w:val="Hyperlink"/>
                </w:rPr>
                <w:t>744</w:t>
              </w:r>
            </w:hyperlink>
          </w:p>
        </w:tc>
        <w:tc>
          <w:tcPr>
            <w:tcW w:w="8415" w:type="dxa"/>
          </w:tcPr>
          <w:p w14:paraId="58794453" w14:textId="77777777" w:rsidR="00E86526" w:rsidRPr="002A3910" w:rsidRDefault="00E86526" w:rsidP="00E762D9">
            <w:pPr>
              <w:pStyle w:val="TableText"/>
              <w:spacing w:line="260" w:lineRule="exact"/>
            </w:pPr>
            <w:r w:rsidRPr="002A3910">
              <w:t>A key field was not assigned a value.</w:t>
            </w:r>
          </w:p>
        </w:tc>
      </w:tr>
    </w:tbl>
    <w:p w14:paraId="72ECD98A" w14:textId="77777777" w:rsidR="006D37A3" w:rsidRPr="002A3910" w:rsidRDefault="006D37A3" w:rsidP="00B66E33">
      <w:pPr>
        <w:pStyle w:val="BodyText6"/>
      </w:pPr>
    </w:p>
    <w:p w14:paraId="0362818A" w14:textId="77777777" w:rsidR="00E86526" w:rsidRPr="002A3910" w:rsidRDefault="00E86526" w:rsidP="000E3132">
      <w:pPr>
        <w:pStyle w:val="Heading4"/>
      </w:pPr>
      <w:r w:rsidRPr="002A3910">
        <w:t>Details and Features</w:t>
      </w:r>
    </w:p>
    <w:p w14:paraId="75104F17" w14:textId="77777777" w:rsidR="00AA7338" w:rsidRPr="002A3910" w:rsidRDefault="00C34161" w:rsidP="007067CD">
      <w:pPr>
        <w:pStyle w:val="Heading5"/>
      </w:pPr>
      <w:r w:rsidRPr="002A3910">
        <w:t>+Security</w:t>
      </w:r>
    </w:p>
    <w:p w14:paraId="0DB71BE5" w14:textId="77777777" w:rsidR="00C34161" w:rsidRPr="002A3910" w:rsidRDefault="00C34161" w:rsidP="00575534">
      <w:pPr>
        <w:pStyle w:val="BodyText"/>
        <w:keepNext/>
        <w:keepLines/>
      </w:pPr>
      <w:r w:rsidRPr="002A3910">
        <w:t xml:space="preserve">The Filer does </w:t>
      </w:r>
      <w:r w:rsidRPr="002A3910">
        <w:rPr>
          <w:i/>
        </w:rPr>
        <w:t>not</w:t>
      </w:r>
      <w:r w:rsidRPr="002A3910">
        <w:t xml:space="preserve"> check user access when filing. This check </w:t>
      </w:r>
      <w:r w:rsidRPr="002A3910">
        <w:rPr>
          <w:i/>
        </w:rPr>
        <w:t>must</w:t>
      </w:r>
      <w:r w:rsidRPr="002A3910">
        <w:t xml:space="preserve"> be done by the client application.</w:t>
      </w:r>
    </w:p>
    <w:p w14:paraId="44B5E174" w14:textId="77777777" w:rsidR="00C34161" w:rsidRPr="002A3910" w:rsidRDefault="00C34161" w:rsidP="007067CD">
      <w:pPr>
        <w:pStyle w:val="Heading5"/>
      </w:pPr>
      <w:r w:rsidRPr="002A3910">
        <w:t>Deleting Data</w:t>
      </w:r>
    </w:p>
    <w:p w14:paraId="10970100" w14:textId="77777777" w:rsidR="00C34161" w:rsidRPr="002A3910" w:rsidRDefault="00C34161" w:rsidP="00575534">
      <w:pPr>
        <w:pStyle w:val="BodyText"/>
        <w:keepNext/>
        <w:keepLines/>
      </w:pPr>
      <w:r w:rsidRPr="002A3910">
        <w:t xml:space="preserve">You can delete the value in a field by setting the value </w:t>
      </w:r>
      <w:r w:rsidR="00684A73" w:rsidRPr="002A3910">
        <w:t xml:space="preserve">for the field equal to </w:t>
      </w:r>
      <w:r w:rsidR="00D8177D" w:rsidRPr="002A3910">
        <w:rPr>
          <w:b/>
        </w:rPr>
        <w:t>NULL</w:t>
      </w:r>
      <w:r w:rsidR="00684A73" w:rsidRPr="002A3910">
        <w:t xml:space="preserve"> or </w:t>
      </w:r>
      <w:r w:rsidRPr="002A3910">
        <w:rPr>
          <w:b/>
        </w:rPr>
        <w:t>@</w:t>
      </w:r>
      <w:r w:rsidRPr="002A3910">
        <w:t>.</w:t>
      </w:r>
    </w:p>
    <w:p w14:paraId="0C0E1905" w14:textId="77777777" w:rsidR="00C34161" w:rsidRPr="002A3910" w:rsidRDefault="00C34161" w:rsidP="00C34161">
      <w:pPr>
        <w:pStyle w:val="BodyText"/>
      </w:pPr>
      <w:r w:rsidRPr="002A3910">
        <w:t xml:space="preserve">This works for </w:t>
      </w:r>
      <w:r w:rsidR="00C3433E" w:rsidRPr="002A3910">
        <w:t>WORD-PROCESSING</w:t>
      </w:r>
      <w:r w:rsidRPr="002A3910">
        <w:t xml:space="preserve"> fields, too. Instead of setting the value for the field equal to the root of the array where the new word-processing text is to be </w:t>
      </w:r>
      <w:r w:rsidR="00684A73" w:rsidRPr="002A3910">
        <w:t xml:space="preserve">found, set it equal to </w:t>
      </w:r>
      <w:r w:rsidR="00D8177D" w:rsidRPr="002A3910">
        <w:rPr>
          <w:b/>
        </w:rPr>
        <w:t>NULL</w:t>
      </w:r>
      <w:r w:rsidR="00684A73" w:rsidRPr="002A3910">
        <w:t xml:space="preserve"> or </w:t>
      </w:r>
      <w:r w:rsidRPr="002A3910">
        <w:rPr>
          <w:b/>
        </w:rPr>
        <w:t>@</w:t>
      </w:r>
      <w:r w:rsidRPr="002A3910">
        <w:t>.</w:t>
      </w:r>
    </w:p>
    <w:p w14:paraId="13E29B41" w14:textId="77777777" w:rsidR="00C34161" w:rsidRPr="002A3910" w:rsidRDefault="007869D8" w:rsidP="00C34161">
      <w:pPr>
        <w:pStyle w:val="Note"/>
      </w:pPr>
      <w:r w:rsidRPr="002A3910">
        <w:rPr>
          <w:noProof/>
          <w:sz w:val="20"/>
        </w:rPr>
        <w:drawing>
          <wp:inline distT="0" distB="0" distL="0" distR="0" wp14:anchorId="4BE9DD56" wp14:editId="42F90EB3">
            <wp:extent cx="289560" cy="289560"/>
            <wp:effectExtent l="0" t="0" r="0" b="0"/>
            <wp:docPr id="25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4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C34161" w:rsidRPr="002A3910">
        <w:rPr>
          <w:b/>
        </w:rPr>
        <w:tab/>
        <w:t>NOTE:</w:t>
      </w:r>
      <w:r w:rsidR="00C34161" w:rsidRPr="002A3910">
        <w:t xml:space="preserve"> When the </w:t>
      </w:r>
      <w:r w:rsidR="00C34161" w:rsidRPr="002A3910">
        <w:rPr>
          <w:b/>
        </w:rPr>
        <w:t>E</w:t>
      </w:r>
      <w:r w:rsidR="00C34161" w:rsidRPr="002A3910">
        <w:t xml:space="preserve"> (external) flag is used, you </w:t>
      </w:r>
      <w:r w:rsidR="00C34161" w:rsidRPr="002A3910">
        <w:rPr>
          <w:i/>
        </w:rPr>
        <w:t>cannot</w:t>
      </w:r>
      <w:r w:rsidR="00C34161" w:rsidRPr="002A3910">
        <w:t xml:space="preserve"> delete the field value if the field is either Required or Uneditable. Without the </w:t>
      </w:r>
      <w:r w:rsidR="00C34161" w:rsidRPr="002A3910">
        <w:rPr>
          <w:b/>
        </w:rPr>
        <w:t>E</w:t>
      </w:r>
      <w:r w:rsidR="00C34161" w:rsidRPr="002A3910">
        <w:t xml:space="preserve"> flag, deletion occurs in both cases. When key integrity is checked (the </w:t>
      </w:r>
      <w:r w:rsidR="00C34161" w:rsidRPr="002A3910">
        <w:rPr>
          <w:b/>
        </w:rPr>
        <w:t>U</w:t>
      </w:r>
      <w:r w:rsidR="00C34161" w:rsidRPr="002A3910">
        <w:t xml:space="preserve"> flag is </w:t>
      </w:r>
      <w:r w:rsidR="00C34161" w:rsidRPr="002A3910">
        <w:rPr>
          <w:i/>
        </w:rPr>
        <w:t>not</w:t>
      </w:r>
      <w:r w:rsidR="00C34161" w:rsidRPr="002A3910">
        <w:t xml:space="preserve"> used), you </w:t>
      </w:r>
      <w:r w:rsidR="00C34161" w:rsidRPr="002A3910">
        <w:rPr>
          <w:i/>
        </w:rPr>
        <w:t>cannot</w:t>
      </w:r>
      <w:r w:rsidR="00C34161" w:rsidRPr="002A3910">
        <w:t xml:space="preserve"> delete the value of a key field whether the </w:t>
      </w:r>
      <w:r w:rsidR="00C34161" w:rsidRPr="002A3910">
        <w:rPr>
          <w:b/>
        </w:rPr>
        <w:t>E</w:t>
      </w:r>
      <w:r w:rsidR="00C34161" w:rsidRPr="002A3910">
        <w:t xml:space="preserve"> flag is used or not.</w:t>
      </w:r>
    </w:p>
    <w:p w14:paraId="368F45B0" w14:textId="77777777" w:rsidR="00EE1B20" w:rsidRPr="002A3910" w:rsidRDefault="00EE1B20" w:rsidP="00EE1B20">
      <w:pPr>
        <w:pStyle w:val="BodyText6"/>
      </w:pPr>
    </w:p>
    <w:p w14:paraId="776AB632" w14:textId="4AF1BA92" w:rsidR="00C34161" w:rsidRPr="002A3910" w:rsidRDefault="00C34161" w:rsidP="00C34161">
      <w:pPr>
        <w:pStyle w:val="BodyText"/>
      </w:pPr>
      <w:r w:rsidRPr="002A3910">
        <w:t>You can delete an entire entry or subentry by setting</w:t>
      </w:r>
      <w:r w:rsidR="00684A73" w:rsidRPr="002A3910">
        <w:t xml:space="preserve"> the value of the </w:t>
      </w:r>
      <w:r w:rsidR="00684A73" w:rsidRPr="002A3910">
        <w:rPr>
          <w:b/>
        </w:rPr>
        <w:t>.01</w:t>
      </w:r>
      <w:r w:rsidR="00684A73" w:rsidRPr="002A3910">
        <w:t xml:space="preserve"> field to </w:t>
      </w:r>
      <w:r w:rsidRPr="002A3910">
        <w:rPr>
          <w:b/>
        </w:rPr>
        <w:t>@</w:t>
      </w:r>
      <w:r w:rsidRPr="002A3910">
        <w:t xml:space="preserve"> or </w:t>
      </w:r>
      <w:r w:rsidR="00D8177D" w:rsidRPr="002A3910">
        <w:rPr>
          <w:b/>
        </w:rPr>
        <w:t>NULL</w:t>
      </w:r>
      <w:r w:rsidRPr="002A3910">
        <w:t xml:space="preserve">. In this case, it does </w:t>
      </w:r>
      <w:r w:rsidRPr="002A3910">
        <w:rPr>
          <w:i/>
        </w:rPr>
        <w:t>not</w:t>
      </w:r>
      <w:r w:rsidRPr="002A3910">
        <w:t xml:space="preserve"> matter whether the </w:t>
      </w:r>
      <w:r w:rsidRPr="002A3910">
        <w:rPr>
          <w:b/>
        </w:rPr>
        <w:t>.01</w:t>
      </w:r>
      <w:r w:rsidRPr="002A3910">
        <w:t xml:space="preserve"> field is Required, Uneditable, or a key field.</w:t>
      </w:r>
    </w:p>
    <w:p w14:paraId="53DC9519" w14:textId="77777777" w:rsidR="00C34161" w:rsidRPr="002A3910" w:rsidRDefault="00C34161" w:rsidP="00C34161">
      <w:pPr>
        <w:pStyle w:val="BodyText"/>
      </w:pPr>
      <w:r w:rsidRPr="002A3910">
        <w:t xml:space="preserve">The Filer </w:t>
      </w:r>
      <w:r w:rsidRPr="002A3910">
        <w:rPr>
          <w:i/>
        </w:rPr>
        <w:t>never</w:t>
      </w:r>
      <w:r w:rsidRPr="002A3910">
        <w:t xml:space="preserve"> asks for confirmation of the deletion.</w:t>
      </w:r>
    </w:p>
    <w:p w14:paraId="5050C084" w14:textId="77777777" w:rsidR="00C34161" w:rsidRPr="002A3910" w:rsidRDefault="00C34161" w:rsidP="007067CD">
      <w:pPr>
        <w:pStyle w:val="Heading5"/>
      </w:pPr>
      <w:r w:rsidRPr="002A3910">
        <w:lastRenderedPageBreak/>
        <w:t>Scope of a Single Filer Call</w:t>
      </w:r>
    </w:p>
    <w:p w14:paraId="44F65907" w14:textId="77777777" w:rsidR="00C34161" w:rsidRPr="002A3910" w:rsidRDefault="00C34161" w:rsidP="00C34161">
      <w:pPr>
        <w:pStyle w:val="BodyText"/>
      </w:pPr>
      <w:r w:rsidRPr="002A3910">
        <w:t xml:space="preserve">Data passed to the Filer should comprise one logical record. Thus, the data can consist of values for fields in the primary file and its Multiples and in related files. (“Navigation” to other files is handled by the calling application, </w:t>
      </w:r>
      <w:r w:rsidRPr="002A3910">
        <w:rPr>
          <w:i/>
        </w:rPr>
        <w:t>not</w:t>
      </w:r>
      <w:r w:rsidRPr="002A3910">
        <w:t xml:space="preserve"> by the Filer.)</w:t>
      </w:r>
    </w:p>
    <w:p w14:paraId="39C2298D" w14:textId="77777777" w:rsidR="00C34161" w:rsidRPr="002A3910" w:rsidRDefault="00C34161" w:rsidP="007067CD">
      <w:pPr>
        <w:pStyle w:val="Heading5"/>
      </w:pPr>
      <w:r w:rsidRPr="002A3910">
        <w:t>Cross-References</w:t>
      </w:r>
    </w:p>
    <w:p w14:paraId="68C0CF0D" w14:textId="77777777" w:rsidR="00C34161" w:rsidRPr="002A3910" w:rsidRDefault="00C34161" w:rsidP="00C34161">
      <w:pPr>
        <w:pStyle w:val="BodyText"/>
      </w:pPr>
      <w:r w:rsidRPr="002A3910">
        <w:t xml:space="preserve">New-Style indexes that have an execution value of </w:t>
      </w:r>
      <w:r w:rsidRPr="002A3910">
        <w:rPr>
          <w:b/>
        </w:rPr>
        <w:t>RECORD</w:t>
      </w:r>
      <w:r w:rsidRPr="002A3910">
        <w:t xml:space="preserve"> are fired once after all the data for a single record or subrecord is filed.</w:t>
      </w:r>
    </w:p>
    <w:p w14:paraId="47D414D7" w14:textId="77777777" w:rsidR="00C34161" w:rsidRPr="002A3910" w:rsidRDefault="00C34161" w:rsidP="00C34161">
      <w:pPr>
        <w:pStyle w:val="BodyText"/>
      </w:pPr>
      <w:r w:rsidRPr="002A3910">
        <w:t>All other cross-references (and data audits) are fired as the data is filed (i.e., on a field-by-field basis).</w:t>
      </w:r>
    </w:p>
    <w:p w14:paraId="2E306442" w14:textId="77777777" w:rsidR="00C34161" w:rsidRPr="002A3910" w:rsidRDefault="00C34161" w:rsidP="00C34161">
      <w:pPr>
        <w:pStyle w:val="BodyText"/>
      </w:pPr>
      <w:r w:rsidRPr="002A3910">
        <w:t xml:space="preserve">Any possible conflict between the cross-reference and updated data </w:t>
      </w:r>
      <w:r w:rsidRPr="002A3910">
        <w:rPr>
          <w:i/>
        </w:rPr>
        <w:t>must</w:t>
      </w:r>
      <w:r w:rsidRPr="002A3910">
        <w:t xml:space="preserve"> be noted by the client application and resolved by modifying the cross-reference. The most common situation in which conflicts can arise is when a cross-reference (most frequently a trigger or MUMPS cross-reference) has been used to provide information to the user while data is being edited. Default values that are dependent on the values of other fields being edited can be provided in this way. These “user interface” cross-references are fired by the Filer with the rest of the cross-references after the data editing is complete. Thus, they </w:t>
      </w:r>
      <w:r w:rsidRPr="002A3910">
        <w:rPr>
          <w:i/>
        </w:rPr>
        <w:t>cannot</w:t>
      </w:r>
      <w:r w:rsidRPr="002A3910">
        <w:t xml:space="preserve"> have their desired effect of providing the user with information during the editing session. However, they can have the undesired effect of overwriting user-entered values. This type of cross-reference </w:t>
      </w:r>
      <w:r w:rsidRPr="002A3910">
        <w:rPr>
          <w:i/>
        </w:rPr>
        <w:t>must</w:t>
      </w:r>
      <w:r w:rsidRPr="002A3910">
        <w:t xml:space="preserve"> be removed from the DD as part of the preparation for using the DBS. Also, if the functionality provided by these cross-references is still desirable during the editing session, the client application needs to provide it.</w:t>
      </w:r>
    </w:p>
    <w:p w14:paraId="1182FDE3" w14:textId="77777777" w:rsidR="00C34161" w:rsidRPr="002A3910" w:rsidRDefault="00C34161" w:rsidP="007067CD">
      <w:pPr>
        <w:pStyle w:val="Heading5"/>
      </w:pPr>
      <w:bookmarkStart w:id="950" w:name="_Ref493687458"/>
      <w:r w:rsidRPr="002A3910">
        <w:t>Locking</w:t>
      </w:r>
      <w:bookmarkEnd w:id="950"/>
    </w:p>
    <w:p w14:paraId="6952B2FF" w14:textId="77777777" w:rsidR="00C34161" w:rsidRPr="002A3910" w:rsidRDefault="00C34161" w:rsidP="00C34161">
      <w:pPr>
        <w:pStyle w:val="BodyText"/>
        <w:keepNext/>
        <w:keepLines/>
      </w:pPr>
      <w:r w:rsidRPr="002A3910">
        <w:t>If requested, the Filer incrementally locks records and subrecords before beginning to file any data. If a lock on any record fails, no filing is done and an error message is returned to the calling program.</w:t>
      </w:r>
    </w:p>
    <w:p w14:paraId="24A9D00F" w14:textId="77777777" w:rsidR="00C34161" w:rsidRPr="002A3910" w:rsidRDefault="00C34161" w:rsidP="00C34161">
      <w:pPr>
        <w:pStyle w:val="BodyText"/>
        <w:keepNext/>
        <w:keepLines/>
      </w:pPr>
      <w:r w:rsidRPr="002A3910">
        <w:t xml:space="preserve">It is </w:t>
      </w:r>
      <w:r w:rsidRPr="002A3910">
        <w:rPr>
          <w:i/>
        </w:rPr>
        <w:t>recommended</w:t>
      </w:r>
      <w:r w:rsidRPr="002A3910">
        <w:t xml:space="preserve"> that locking be done outside of the Filer by the client application. There are several reasons for this:</w:t>
      </w:r>
    </w:p>
    <w:p w14:paraId="219F86C0" w14:textId="77777777" w:rsidR="00C34161" w:rsidRPr="002A3910" w:rsidRDefault="00C34161" w:rsidP="00C34161">
      <w:pPr>
        <w:pStyle w:val="ListBullet"/>
        <w:keepNext/>
        <w:keepLines/>
      </w:pPr>
      <w:r w:rsidRPr="002A3910">
        <w:t xml:space="preserve">It can be frustrating to the user to edit a screen’s worth of data and then to have the </w:t>
      </w:r>
      <w:r w:rsidRPr="002A3910">
        <w:rPr>
          <w:b/>
        </w:rPr>
        <w:t>SAVE</w:t>
      </w:r>
      <w:r w:rsidRPr="002A3910">
        <w:t xml:space="preserve"> fail, because the necessary lock could </w:t>
      </w:r>
      <w:r w:rsidRPr="002A3910">
        <w:rPr>
          <w:i/>
        </w:rPr>
        <w:t>not</w:t>
      </w:r>
      <w:r w:rsidRPr="002A3910">
        <w:t xml:space="preserve"> be obtained.</w:t>
      </w:r>
    </w:p>
    <w:p w14:paraId="0001292E" w14:textId="77777777" w:rsidR="00C34161" w:rsidRPr="002A3910" w:rsidRDefault="00C34161" w:rsidP="00C34161">
      <w:pPr>
        <w:pStyle w:val="ListBullet"/>
        <w:keepNext/>
        <w:keepLines/>
      </w:pPr>
      <w:r w:rsidRPr="002A3910">
        <w:t>Data successfully validated can become invalid before it is filed.</w:t>
      </w:r>
    </w:p>
    <w:p w14:paraId="47956A61" w14:textId="77777777" w:rsidR="00C34161" w:rsidRPr="002A3910" w:rsidRDefault="00C34161" w:rsidP="00C34161">
      <w:pPr>
        <w:pStyle w:val="ListBullet"/>
      </w:pPr>
      <w:r w:rsidRPr="002A3910">
        <w:t xml:space="preserve">The client application can more selectively determine which records to lock. Of necessity, the Filer locks </w:t>
      </w:r>
      <w:r w:rsidRPr="002A3910">
        <w:rPr>
          <w:i/>
        </w:rPr>
        <w:t>all</w:t>
      </w:r>
      <w:r w:rsidRPr="002A3910">
        <w:t xml:space="preserve"> entries and subentries referenced in the </w:t>
      </w:r>
      <w:r w:rsidRPr="002A3910">
        <w:rPr>
          <w:b/>
        </w:rPr>
        <w:t>FDA</w:t>
      </w:r>
      <w:r w:rsidRPr="002A3910">
        <w:t xml:space="preserve"> passed to it. In many instances, this is more than is actually required.</w:t>
      </w:r>
    </w:p>
    <w:p w14:paraId="4A1EEC92" w14:textId="77777777" w:rsidR="00C34161" w:rsidRPr="002A3910" w:rsidRDefault="00C34161" w:rsidP="00C34161">
      <w:pPr>
        <w:pStyle w:val="ListBullet"/>
      </w:pPr>
      <w:r w:rsidRPr="002A3910">
        <w:t>Locking inside the Filer requires additional processing that slows the filing action down.</w:t>
      </w:r>
    </w:p>
    <w:p w14:paraId="1F6682DE" w14:textId="77777777" w:rsidR="00831010" w:rsidRPr="002A3910" w:rsidRDefault="00831010" w:rsidP="00831010">
      <w:pPr>
        <w:pStyle w:val="BodyText6"/>
      </w:pPr>
    </w:p>
    <w:p w14:paraId="3AB752B8" w14:textId="77777777" w:rsidR="00C34161" w:rsidRPr="002A3910" w:rsidRDefault="00C34161" w:rsidP="00C34161">
      <w:pPr>
        <w:pStyle w:val="BodyText"/>
      </w:pPr>
      <w:r w:rsidRPr="002A3910">
        <w:t>However, there are situations in which it is appropriate for the Filer to do the lock</w:t>
      </w:r>
      <w:r w:rsidR="0056201D" w:rsidRPr="002A3910">
        <w:t>ing. F</w:t>
      </w:r>
      <w:r w:rsidRPr="002A3910">
        <w:t xml:space="preserve">or example, if only a single file is involved and the source of the data is </w:t>
      </w:r>
      <w:r w:rsidRPr="002A3910">
        <w:rPr>
          <w:i/>
        </w:rPr>
        <w:t>not</w:t>
      </w:r>
      <w:r w:rsidRPr="002A3910">
        <w:t xml:space="preserve"> an interactive editing session.</w:t>
      </w:r>
    </w:p>
    <w:p w14:paraId="25ED2F0B" w14:textId="77777777" w:rsidR="00E86526" w:rsidRPr="002A3910" w:rsidRDefault="00E86526" w:rsidP="0074437A">
      <w:pPr>
        <w:pStyle w:val="Heading3"/>
      </w:pPr>
      <w:bookmarkStart w:id="951" w:name="help_die"/>
      <w:bookmarkStart w:id="952" w:name="_Toc159568810"/>
      <w:r w:rsidRPr="002A3910">
        <w:lastRenderedPageBreak/>
        <w:t>HELP^DIE</w:t>
      </w:r>
      <w:bookmarkEnd w:id="951"/>
      <w:r w:rsidR="007B673F" w:rsidRPr="002A3910">
        <w:t>()</w:t>
      </w:r>
      <w:r w:rsidRPr="002A3910">
        <w:t>: Helper</w:t>
      </w:r>
      <w:bookmarkEnd w:id="952"/>
    </w:p>
    <w:p w14:paraId="17327671" w14:textId="77777777" w:rsidR="00390A5C" w:rsidRPr="002A3910" w:rsidRDefault="00390A5C" w:rsidP="00390A5C">
      <w:pPr>
        <w:pStyle w:val="AltHeading5"/>
        <w:rPr>
          <w:noProof w:val="0"/>
        </w:rPr>
      </w:pPr>
      <w:r w:rsidRPr="002A3910">
        <w:rPr>
          <w:noProof w:val="0"/>
        </w:rPr>
        <w:t>Reference Type</w:t>
      </w:r>
    </w:p>
    <w:p w14:paraId="05F67E6F"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9C2774" w:rsidRPr="002A3910">
        <w:instrText>DIE</w:instrText>
      </w:r>
      <w:r w:rsidRPr="002A3910">
        <w:rPr>
          <w:vanish/>
        </w:rPr>
        <w:instrText>:</w:instrText>
      </w:r>
      <w:r w:rsidR="009C2774" w:rsidRPr="002A3910">
        <w:instrText>HELP^DIE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C2774" w:rsidRPr="002A3910">
        <w:instrText>HELP^DIE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2512A0" w:rsidRPr="002A3910">
        <w:instrText>HELP^DIE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512A0" w:rsidRPr="002A3910">
        <w:instrText>HELP^DIE</w:instrText>
      </w:r>
      <w:r w:rsidRPr="002A3910">
        <w:instrText xml:space="preserve">” </w:instrText>
      </w:r>
      <w:r w:rsidRPr="002A3910">
        <w:rPr>
          <w:vanish/>
        </w:rPr>
        <w:fldChar w:fldCharType="end"/>
      </w:r>
      <w:r w:rsidRPr="002A3910">
        <w:fldChar w:fldCharType="begin"/>
      </w:r>
      <w:r w:rsidRPr="002A3910">
        <w:instrText>XE "APIs:</w:instrText>
      </w:r>
      <w:r w:rsidR="002512A0" w:rsidRPr="002A3910">
        <w:instrText>HELP^DIE</w:instrText>
      </w:r>
      <w:r w:rsidRPr="002A3910">
        <w:instrText>"</w:instrText>
      </w:r>
      <w:r w:rsidRPr="002A3910">
        <w:fldChar w:fldCharType="end"/>
      </w:r>
      <w:r w:rsidR="002512A0" w:rsidRPr="002A3910">
        <w:fldChar w:fldCharType="begin"/>
      </w:r>
      <w:r w:rsidR="002512A0" w:rsidRPr="002A3910">
        <w:instrText>XE "Helper:HELP^DIE"</w:instrText>
      </w:r>
      <w:r w:rsidR="002512A0" w:rsidRPr="002A3910">
        <w:fldChar w:fldCharType="end"/>
      </w:r>
      <w:r w:rsidR="002512A0" w:rsidRPr="002A3910">
        <w:fldChar w:fldCharType="begin"/>
      </w:r>
      <w:r w:rsidR="002512A0" w:rsidRPr="002A3910">
        <w:instrText>XE "Data:Editing DBS Calls:HELP^DIE"</w:instrText>
      </w:r>
      <w:r w:rsidR="002512A0" w:rsidRPr="002A3910">
        <w:fldChar w:fldCharType="end"/>
      </w:r>
    </w:p>
    <w:p w14:paraId="5C5D1056" w14:textId="77777777" w:rsidR="00390A5C" w:rsidRPr="002A3910" w:rsidRDefault="00390A5C" w:rsidP="00390A5C">
      <w:pPr>
        <w:pStyle w:val="AltHeading5"/>
        <w:rPr>
          <w:noProof w:val="0"/>
        </w:rPr>
      </w:pPr>
      <w:r w:rsidRPr="002A3910">
        <w:rPr>
          <w:noProof w:val="0"/>
        </w:rPr>
        <w:t>Category</w:t>
      </w:r>
    </w:p>
    <w:p w14:paraId="79488CEE" w14:textId="77777777" w:rsidR="00390A5C" w:rsidRPr="002A3910" w:rsidRDefault="00390A5C" w:rsidP="00390A5C">
      <w:pPr>
        <w:pStyle w:val="APIText"/>
        <w:keepNext/>
        <w:keepLines/>
      </w:pPr>
      <w:r w:rsidRPr="002A3910">
        <w:t>Database Server (DBS)</w:t>
      </w:r>
    </w:p>
    <w:p w14:paraId="6F53708F" w14:textId="77777777" w:rsidR="00390A5C" w:rsidRPr="002A3910" w:rsidRDefault="00390A5C" w:rsidP="00390A5C">
      <w:pPr>
        <w:pStyle w:val="AltHeading5"/>
        <w:rPr>
          <w:noProof w:val="0"/>
        </w:rPr>
      </w:pPr>
      <w:r w:rsidRPr="002A3910">
        <w:rPr>
          <w:noProof w:val="0"/>
        </w:rPr>
        <w:t>ICR#</w:t>
      </w:r>
    </w:p>
    <w:p w14:paraId="6F11FF94" w14:textId="77777777" w:rsidR="00390A5C" w:rsidRPr="002A3910" w:rsidRDefault="009C2774" w:rsidP="00390A5C">
      <w:pPr>
        <w:pStyle w:val="APIText"/>
        <w:keepNext/>
        <w:keepLines/>
      </w:pPr>
      <w:r w:rsidRPr="002A3910">
        <w:t>2053</w:t>
      </w:r>
    </w:p>
    <w:p w14:paraId="2086C4AF" w14:textId="77777777" w:rsidR="00390A5C" w:rsidRPr="002A3910" w:rsidRDefault="00390A5C" w:rsidP="00390A5C">
      <w:pPr>
        <w:pStyle w:val="AltHeading5"/>
        <w:rPr>
          <w:noProof w:val="0"/>
        </w:rPr>
      </w:pPr>
      <w:r w:rsidRPr="002A3910">
        <w:rPr>
          <w:noProof w:val="0"/>
        </w:rPr>
        <w:t>Description</w:t>
      </w:r>
    </w:p>
    <w:p w14:paraId="6D34210C" w14:textId="2F2C3CE6" w:rsidR="001E53EB" w:rsidRPr="002A3910" w:rsidRDefault="00E86526" w:rsidP="00390A5C">
      <w:pPr>
        <w:pStyle w:val="BodyText"/>
      </w:pPr>
      <w:r w:rsidRPr="002A3910">
        <w:t>Th</w:t>
      </w:r>
      <w:r w:rsidR="00937852" w:rsidRPr="002A3910">
        <w:t xml:space="preserve">e </w:t>
      </w:r>
      <w:r w:rsidR="005F082C" w:rsidRPr="002A3910">
        <w:t xml:space="preserve">HELP^DIE API (aka </w:t>
      </w:r>
      <w:r w:rsidR="00937852" w:rsidRPr="002A3910">
        <w:t>Helper</w:t>
      </w:r>
      <w:r w:rsidR="005F082C" w:rsidRPr="002A3910">
        <w:t>)</w:t>
      </w:r>
      <w:r w:rsidRPr="002A3910">
        <w:t xml:space="preserve"> retrieves user-oriented help for a field from the </w:t>
      </w:r>
      <w:r w:rsidR="00937852" w:rsidRPr="002A3910">
        <w:t>d</w:t>
      </w:r>
      <w:r w:rsidRPr="002A3910">
        <w:t xml:space="preserve">ata </w:t>
      </w:r>
      <w:r w:rsidR="00937852" w:rsidRPr="002A3910">
        <w:t>d</w:t>
      </w:r>
      <w:r w:rsidRPr="002A3910">
        <w:t>ictionary</w:t>
      </w:r>
      <w:r w:rsidR="00937852" w:rsidRPr="002A3910">
        <w:t xml:space="preserve"> (DD)</w:t>
      </w:r>
      <w:r w:rsidRPr="002A3910">
        <w:t xml:space="preserve"> and other sources. T</w:t>
      </w:r>
      <w:r w:rsidR="001E53EB" w:rsidRPr="002A3910">
        <w:t>he help is returned in arrays. Use t</w:t>
      </w:r>
      <w:r w:rsidRPr="002A3910">
        <w:t xml:space="preserve">he </w:t>
      </w:r>
      <w:hyperlink w:anchor="msg_dialog" w:history="1">
        <w:r w:rsidRPr="002A3910">
          <w:rPr>
            <w:rStyle w:val="Hyperlink"/>
          </w:rPr>
          <w:t>MSG^DIALOG</w:t>
        </w:r>
      </w:hyperlink>
      <w:r w:rsidRPr="002A3910">
        <w:t xml:space="preserve"> </w:t>
      </w:r>
      <w:r w:rsidR="001E53EB" w:rsidRPr="002A3910">
        <w:t>API to display the help.</w:t>
      </w:r>
    </w:p>
    <w:p w14:paraId="03E4C166" w14:textId="77777777" w:rsidR="001E53EB" w:rsidRPr="002A3910" w:rsidRDefault="00E86526" w:rsidP="001E53EB">
      <w:pPr>
        <w:pStyle w:val="BodyText"/>
        <w:keepNext/>
        <w:keepLines/>
      </w:pPr>
      <w:r w:rsidRPr="002A3910">
        <w:t xml:space="preserve">You control the kind of help obtained by using the </w:t>
      </w:r>
      <w:r w:rsidR="001E53EB" w:rsidRPr="002A3910">
        <w:rPr>
          <w:b/>
        </w:rPr>
        <w:t>flags</w:t>
      </w:r>
      <w:r w:rsidRPr="002A3910">
        <w:t xml:space="preserve"> input parameter</w:t>
      </w:r>
      <w:r w:rsidR="001E53EB" w:rsidRPr="002A3910">
        <w:t>:</w:t>
      </w:r>
    </w:p>
    <w:p w14:paraId="79DC193A" w14:textId="77777777" w:rsidR="001E53EB" w:rsidRPr="002A3910" w:rsidRDefault="001E53EB" w:rsidP="001E53EB">
      <w:pPr>
        <w:pStyle w:val="ListBullet"/>
        <w:keepNext/>
        <w:keepLines/>
      </w:pPr>
      <w:r w:rsidRPr="002A3910">
        <w:t>S</w:t>
      </w:r>
      <w:r w:rsidR="00E86526" w:rsidRPr="002A3910">
        <w:t>pecific kind of help</w:t>
      </w:r>
      <w:r w:rsidRPr="002A3910">
        <w:t>.</w:t>
      </w:r>
    </w:p>
    <w:p w14:paraId="0BC0C899" w14:textId="77777777" w:rsidR="001E53EB" w:rsidRPr="002A3910" w:rsidRDefault="001E53EB" w:rsidP="00390A5C">
      <w:pPr>
        <w:pStyle w:val="ListBullet"/>
      </w:pPr>
      <w:r w:rsidRPr="002A3910">
        <w:t>H</w:t>
      </w:r>
      <w:r w:rsidR="00E86526" w:rsidRPr="002A3910">
        <w:t>elp normally returned with one or two question marks</w:t>
      </w:r>
      <w:r w:rsidRPr="002A3910">
        <w:t>.</w:t>
      </w:r>
    </w:p>
    <w:p w14:paraId="7DDC593D" w14:textId="77777777" w:rsidR="00E86526" w:rsidRPr="002A3910" w:rsidRDefault="001E53EB" w:rsidP="001E53EB">
      <w:pPr>
        <w:pStyle w:val="ListBullet"/>
      </w:pPr>
      <w:r w:rsidRPr="002A3910">
        <w:t>A</w:t>
      </w:r>
      <w:r w:rsidR="00E86526" w:rsidRPr="002A3910">
        <w:t>ll available help for a field.</w:t>
      </w:r>
    </w:p>
    <w:p w14:paraId="09587A31" w14:textId="77777777" w:rsidR="00831010" w:rsidRPr="002A3910" w:rsidRDefault="00831010" w:rsidP="00831010">
      <w:pPr>
        <w:pStyle w:val="BodyText6"/>
      </w:pPr>
    </w:p>
    <w:p w14:paraId="22545530" w14:textId="77777777" w:rsidR="00E86526" w:rsidRPr="002A3910" w:rsidRDefault="00E86526" w:rsidP="00CD348A">
      <w:pPr>
        <w:pStyle w:val="AltHeading5"/>
        <w:rPr>
          <w:noProof w:val="0"/>
        </w:rPr>
      </w:pPr>
      <w:r w:rsidRPr="002A3910">
        <w:rPr>
          <w:noProof w:val="0"/>
        </w:rPr>
        <w:t>Format</w:t>
      </w:r>
    </w:p>
    <w:p w14:paraId="1854CC6F" w14:textId="317131D4" w:rsidR="00E86526" w:rsidRPr="002A3910" w:rsidRDefault="00E86526" w:rsidP="00A4120D">
      <w:pPr>
        <w:pStyle w:val="APIFormat"/>
      </w:pPr>
      <w:r w:rsidRPr="002A3910">
        <w:t>HELP^DIE(</w:t>
      </w:r>
      <w:r w:rsidR="006D37A3" w:rsidRPr="002A3910">
        <w:t>file</w:t>
      </w:r>
      <w:r w:rsidR="00336B70" w:rsidRPr="002A3910">
        <w:t>[</w:t>
      </w:r>
      <w:r w:rsidR="006D37A3" w:rsidRPr="002A3910">
        <w:t>,iens</w:t>
      </w:r>
      <w:r w:rsidR="00336B70" w:rsidRPr="002A3910">
        <w:t>]</w:t>
      </w:r>
      <w:r w:rsidR="006D37A3" w:rsidRPr="002A3910">
        <w:t>,field,flags</w:t>
      </w:r>
      <w:r w:rsidR="00336B70" w:rsidRPr="002A3910">
        <w:t>[</w:t>
      </w:r>
      <w:r w:rsidR="006D37A3" w:rsidRPr="002A3910">
        <w:t>,msg_root</w:t>
      </w:r>
      <w:r w:rsidR="00336B70" w:rsidRPr="002A3910">
        <w:t>]</w:t>
      </w:r>
      <w:r w:rsidRPr="002A3910">
        <w:t>)</w:t>
      </w:r>
    </w:p>
    <w:p w14:paraId="5E915107" w14:textId="77777777" w:rsidR="00EE1B20" w:rsidRPr="002A3910" w:rsidRDefault="00EE1B20" w:rsidP="00EE1B20">
      <w:pPr>
        <w:pStyle w:val="BodyText6"/>
      </w:pPr>
    </w:p>
    <w:p w14:paraId="0833886F" w14:textId="77777777" w:rsidR="00E86526" w:rsidRPr="002A3910" w:rsidRDefault="00E86526" w:rsidP="00CD348A">
      <w:pPr>
        <w:pStyle w:val="AltHeading5"/>
        <w:rPr>
          <w:noProof w:val="0"/>
        </w:rPr>
      </w:pPr>
      <w:r w:rsidRPr="002A3910">
        <w:rPr>
          <w:noProof w:val="0"/>
        </w:rPr>
        <w:t>Input Parameters</w:t>
      </w:r>
    </w:p>
    <w:p w14:paraId="3C05B017" w14:textId="77777777" w:rsidR="00575534" w:rsidRPr="002A3910" w:rsidRDefault="00575534" w:rsidP="00575534">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41412AD0" w14:textId="77777777" w:rsidR="00575534" w:rsidRPr="002A3910" w:rsidRDefault="00575534" w:rsidP="00575534">
      <w:pPr>
        <w:pStyle w:val="APIParameters"/>
        <w:keepNext/>
        <w:keepLines/>
        <w:rPr>
          <w:noProof w:val="0"/>
        </w:rPr>
      </w:pPr>
      <w:r w:rsidRPr="002A3910">
        <w:rPr>
          <w:b/>
          <w:bCs w:val="0"/>
          <w:noProof w:val="0"/>
        </w:rPr>
        <w:t>iens</w:t>
      </w:r>
      <w:r w:rsidRPr="002A3910">
        <w:rPr>
          <w:noProof w:val="0"/>
        </w:rPr>
        <w:t>:</w:t>
      </w:r>
      <w:r w:rsidRPr="002A3910">
        <w:rPr>
          <w:noProof w:val="0"/>
        </w:rPr>
        <w:tab/>
        <w:t xml:space="preserve">(Optional) Standard IENS indicating internal entry numbers. This parameter is only needed if code in the Data Dictionary for Executable Help or Screen on a </w:t>
      </w:r>
      <w:r w:rsidR="001E53EB" w:rsidRPr="002A3910">
        <w:rPr>
          <w:noProof w:val="0"/>
        </w:rPr>
        <w:t>SET OF CODES</w:t>
      </w:r>
      <w:r w:rsidRPr="002A3910">
        <w:rPr>
          <w:noProof w:val="0"/>
        </w:rPr>
        <w:t xml:space="preserve"> references the entry number using </w:t>
      </w:r>
      <w:r w:rsidRPr="002A3910">
        <w:rPr>
          <w:b/>
          <w:noProof w:val="0"/>
        </w:rPr>
        <w:t>DA()</w:t>
      </w:r>
      <w:r w:rsidRPr="002A3910">
        <w:rPr>
          <w:noProof w:val="0"/>
        </w:rPr>
        <w:t xml:space="preserve"> array or </w:t>
      </w:r>
      <w:r w:rsidRPr="002A3910">
        <w:rPr>
          <w:b/>
          <w:noProof w:val="0"/>
        </w:rPr>
        <w:t>D0</w:t>
      </w:r>
      <w:r w:rsidRPr="002A3910">
        <w:rPr>
          <w:noProof w:val="0"/>
        </w:rPr>
        <w:t xml:space="preserve">, </w:t>
      </w:r>
      <w:r w:rsidRPr="002A3910">
        <w:rPr>
          <w:b/>
          <w:noProof w:val="0"/>
        </w:rPr>
        <w:t>D1</w:t>
      </w:r>
      <w:r w:rsidRPr="002A3910">
        <w:rPr>
          <w:noProof w:val="0"/>
        </w:rPr>
        <w:t>, etc., and if that kind of help is being requested.</w:t>
      </w:r>
    </w:p>
    <w:p w14:paraId="7C1439D6" w14:textId="77777777" w:rsidR="00575534" w:rsidRPr="002A3910" w:rsidRDefault="00575534" w:rsidP="00575534">
      <w:pPr>
        <w:pStyle w:val="APIParameters"/>
        <w:rPr>
          <w:noProof w:val="0"/>
        </w:rPr>
      </w:pPr>
      <w:r w:rsidRPr="002A3910">
        <w:rPr>
          <w:b/>
          <w:bCs w:val="0"/>
          <w:noProof w:val="0"/>
        </w:rPr>
        <w:t>field</w:t>
      </w:r>
      <w:r w:rsidRPr="002A3910">
        <w:rPr>
          <w:noProof w:val="0"/>
        </w:rPr>
        <w:t>:</w:t>
      </w:r>
      <w:r w:rsidRPr="002A3910">
        <w:rPr>
          <w:noProof w:val="0"/>
        </w:rPr>
        <w:tab/>
        <w:t>(Required) Field number for which help is requested.</w:t>
      </w:r>
    </w:p>
    <w:p w14:paraId="2EFBC380" w14:textId="77777777" w:rsidR="00575534" w:rsidRPr="002A3910" w:rsidRDefault="00575534" w:rsidP="004E42FB">
      <w:pPr>
        <w:pStyle w:val="APIParameters"/>
        <w:keepNext/>
        <w:keepLines/>
        <w:rPr>
          <w:noProof w:val="0"/>
        </w:rPr>
      </w:pPr>
      <w:r w:rsidRPr="002A3910">
        <w:rPr>
          <w:b/>
          <w:bCs w:val="0"/>
          <w:noProof w:val="0"/>
        </w:rPr>
        <w:t>flags</w:t>
      </w:r>
      <w:r w:rsidRPr="002A3910">
        <w:rPr>
          <w:noProof w:val="0"/>
        </w:rPr>
        <w:t>:</w:t>
      </w:r>
      <w:r w:rsidRPr="002A3910">
        <w:rPr>
          <w:noProof w:val="0"/>
        </w:rPr>
        <w:tab/>
        <w:t>(Required) Flags used to determine what kind of help is r</w:t>
      </w:r>
      <w:r w:rsidR="001E53EB" w:rsidRPr="002A3910">
        <w:rPr>
          <w:noProof w:val="0"/>
        </w:rPr>
        <w:t>eturned by the call. If a lower</w:t>
      </w:r>
      <w:r w:rsidRPr="002A3910">
        <w:rPr>
          <w:noProof w:val="0"/>
        </w:rPr>
        <w:t>case letter is shown, use it to suppress that kind of help</w:t>
      </w:r>
      <w:r w:rsidR="001E53EB" w:rsidRPr="002A3910">
        <w:rPr>
          <w:noProof w:val="0"/>
        </w:rPr>
        <w:t xml:space="preserve">; </w:t>
      </w:r>
      <w:r w:rsidRPr="002A3910">
        <w:rPr>
          <w:noProof w:val="0"/>
        </w:rPr>
        <w:t xml:space="preserve">useful in conjunction with </w:t>
      </w:r>
      <w:r w:rsidRPr="002A3910">
        <w:rPr>
          <w:b/>
          <w:bCs w:val="0"/>
          <w:noProof w:val="0"/>
        </w:rPr>
        <w:t>?</w:t>
      </w:r>
      <w:r w:rsidRPr="002A3910">
        <w:rPr>
          <w:noProof w:val="0"/>
        </w:rPr>
        <w:t xml:space="preserve"> or </w:t>
      </w:r>
      <w:r w:rsidRPr="002A3910">
        <w:rPr>
          <w:b/>
          <w:bCs w:val="0"/>
          <w:noProof w:val="0"/>
        </w:rPr>
        <w:t>??</w:t>
      </w:r>
      <w:r w:rsidRPr="002A3910">
        <w:rPr>
          <w:noProof w:val="0"/>
        </w:rPr>
        <w:t>. The possible values are:</w:t>
      </w:r>
    </w:p>
    <w:p w14:paraId="0B87C99D" w14:textId="77777777" w:rsidR="004E42FB" w:rsidRPr="002A3910" w:rsidRDefault="004E42FB" w:rsidP="004E42FB">
      <w:pPr>
        <w:pStyle w:val="APIParametersListBullet"/>
        <w:keepNext/>
        <w:keepLines/>
        <w:rPr>
          <w:noProof w:val="0"/>
        </w:rPr>
      </w:pPr>
      <w:r w:rsidRPr="002A3910">
        <w:rPr>
          <w:b/>
          <w:noProof w:val="0"/>
        </w:rPr>
        <w:t>?</w:t>
      </w:r>
      <w:r w:rsidRPr="002A3910">
        <w:rPr>
          <w:noProof w:val="0"/>
        </w:rPr>
        <w:t>—Help e</w:t>
      </w:r>
      <w:r w:rsidR="008F3EAA" w:rsidRPr="002A3910">
        <w:rPr>
          <w:noProof w:val="0"/>
        </w:rPr>
        <w:t xml:space="preserve">quivalent to user entering one </w:t>
      </w:r>
      <w:r w:rsidRPr="002A3910">
        <w:rPr>
          <w:b/>
          <w:bCs/>
          <w:noProof w:val="0"/>
        </w:rPr>
        <w:t>?</w:t>
      </w:r>
      <w:r w:rsidRPr="002A3910">
        <w:rPr>
          <w:noProof w:val="0"/>
        </w:rPr>
        <w:t xml:space="preserve"> at an edit promp</w:t>
      </w:r>
      <w:r w:rsidR="001E53EB" w:rsidRPr="002A3910">
        <w:rPr>
          <w:noProof w:val="0"/>
        </w:rPr>
        <w:t xml:space="preserve">t. </w:t>
      </w:r>
      <w:r w:rsidRPr="002A3910">
        <w:rPr>
          <w:noProof w:val="0"/>
        </w:rPr>
        <w:t>Also</w:t>
      </w:r>
      <w:r w:rsidR="001E53EB" w:rsidRPr="002A3910">
        <w:rPr>
          <w:noProof w:val="0"/>
        </w:rPr>
        <w:t>,</w:t>
      </w:r>
      <w:r w:rsidRPr="002A3910">
        <w:rPr>
          <w:noProof w:val="0"/>
        </w:rPr>
        <w:t xml:space="preserve"> help re</w:t>
      </w:r>
      <w:r w:rsidR="001E53EB" w:rsidRPr="002A3910">
        <w:rPr>
          <w:noProof w:val="0"/>
        </w:rPr>
        <w:t>turned for an invalid response.</w:t>
      </w:r>
    </w:p>
    <w:p w14:paraId="734E43C7" w14:textId="77777777" w:rsidR="004E42FB" w:rsidRPr="002A3910" w:rsidRDefault="004E42FB" w:rsidP="004E42FB">
      <w:pPr>
        <w:pStyle w:val="APIParametersListBullet"/>
        <w:keepNext/>
        <w:keepLines/>
        <w:rPr>
          <w:noProof w:val="0"/>
        </w:rPr>
      </w:pPr>
      <w:r w:rsidRPr="002A3910">
        <w:rPr>
          <w:b/>
          <w:noProof w:val="0"/>
        </w:rPr>
        <w:t>??</w:t>
      </w:r>
      <w:r w:rsidRPr="002A3910">
        <w:rPr>
          <w:noProof w:val="0"/>
        </w:rPr>
        <w:t>—He</w:t>
      </w:r>
      <w:r w:rsidR="008F3EAA" w:rsidRPr="002A3910">
        <w:rPr>
          <w:noProof w:val="0"/>
        </w:rPr>
        <w:t xml:space="preserve">lp equivalent to user entering </w:t>
      </w:r>
      <w:r w:rsidRPr="002A3910">
        <w:rPr>
          <w:b/>
          <w:bCs/>
          <w:noProof w:val="0"/>
        </w:rPr>
        <w:t>??</w:t>
      </w:r>
      <w:r w:rsidRPr="002A3910">
        <w:rPr>
          <w:noProof w:val="0"/>
        </w:rPr>
        <w:t xml:space="preserve"> at an edit prompt.</w:t>
      </w:r>
    </w:p>
    <w:p w14:paraId="1C8B2EE5" w14:textId="77777777" w:rsidR="004E42FB" w:rsidRPr="002A3910" w:rsidRDefault="004E42FB" w:rsidP="004E42FB">
      <w:pPr>
        <w:pStyle w:val="APIParametersListBullet"/>
        <w:keepNext/>
        <w:keepLines/>
        <w:rPr>
          <w:noProof w:val="0"/>
        </w:rPr>
      </w:pPr>
      <w:r w:rsidRPr="002A3910">
        <w:rPr>
          <w:b/>
          <w:noProof w:val="0"/>
        </w:rPr>
        <w:t>A</w:t>
      </w:r>
      <w:r w:rsidRPr="002A3910">
        <w:rPr>
          <w:b/>
          <w:bCs/>
          <w:noProof w:val="0"/>
        </w:rPr>
        <w:t>—A</w:t>
      </w:r>
      <w:r w:rsidRPr="002A3910">
        <w:rPr>
          <w:noProof w:val="0"/>
        </w:rPr>
        <w:t>ll available help for the field.</w:t>
      </w:r>
    </w:p>
    <w:p w14:paraId="2292B593" w14:textId="77777777" w:rsidR="004E42FB" w:rsidRPr="002A3910" w:rsidRDefault="004E42FB" w:rsidP="004E42FB">
      <w:pPr>
        <w:pStyle w:val="APIParametersListBullet"/>
        <w:rPr>
          <w:noProof w:val="0"/>
        </w:rPr>
      </w:pPr>
      <w:r w:rsidRPr="002A3910">
        <w:rPr>
          <w:b/>
          <w:noProof w:val="0"/>
        </w:rPr>
        <w:t>B (b)</w:t>
      </w:r>
      <w:r w:rsidRPr="002A3910">
        <w:rPr>
          <w:b/>
          <w:bCs/>
          <w:noProof w:val="0"/>
        </w:rPr>
        <w:t>—B</w:t>
      </w:r>
      <w:r w:rsidRPr="002A3910">
        <w:rPr>
          <w:noProof w:val="0"/>
        </w:rPr>
        <w:t>rief variable pointer help. A single line beginning with “To see the entries ...”.</w:t>
      </w:r>
    </w:p>
    <w:p w14:paraId="714C8C96" w14:textId="66D5B938" w:rsidR="004E42FB" w:rsidRPr="002A3910" w:rsidRDefault="007869D8" w:rsidP="00025199">
      <w:pPr>
        <w:pStyle w:val="APIParametersListBulletNote"/>
        <w:rPr>
          <w:noProof w:val="0"/>
        </w:rPr>
      </w:pPr>
      <w:r w:rsidRPr="002A3910">
        <w:rPr>
          <w:sz w:val="20"/>
        </w:rPr>
        <w:lastRenderedPageBreak/>
        <w:drawing>
          <wp:inline distT="0" distB="0" distL="0" distR="0" wp14:anchorId="69D7D577" wp14:editId="67B5BB99">
            <wp:extent cx="289560" cy="289560"/>
            <wp:effectExtent l="0" t="0" r="0" b="0"/>
            <wp:docPr id="25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E42FB" w:rsidRPr="002A3910">
        <w:rPr>
          <w:b/>
          <w:noProof w:val="0"/>
        </w:rPr>
        <w:tab/>
        <w:t xml:space="preserve">REF: </w:t>
      </w:r>
      <w:r w:rsidR="004E42FB" w:rsidRPr="002A3910">
        <w:rPr>
          <w:noProof w:val="0"/>
        </w:rPr>
        <w:t>See also “</w:t>
      </w:r>
      <w:r w:rsidR="001E53EB" w:rsidRPr="002A3910">
        <w:rPr>
          <w:noProof w:val="0"/>
          <w:color w:val="0000FF"/>
          <w:u w:val="single"/>
        </w:rPr>
        <w:fldChar w:fldCharType="begin" w:fldLock="1"/>
      </w:r>
      <w:r w:rsidR="001E53EB" w:rsidRPr="002A3910">
        <w:rPr>
          <w:noProof w:val="0"/>
          <w:color w:val="0000FF"/>
          <w:u w:val="single"/>
        </w:rPr>
        <w:instrText xml:space="preserve"> REF _Ref493757481 \h  \* MERGEFORMAT </w:instrText>
      </w:r>
      <w:r w:rsidR="001E53EB" w:rsidRPr="002A3910">
        <w:rPr>
          <w:noProof w:val="0"/>
          <w:color w:val="0000FF"/>
          <w:u w:val="single"/>
        </w:rPr>
      </w:r>
      <w:r w:rsidR="001E53EB" w:rsidRPr="002A3910">
        <w:rPr>
          <w:noProof w:val="0"/>
          <w:color w:val="0000FF"/>
          <w:u w:val="single"/>
        </w:rPr>
        <w:fldChar w:fldCharType="separate"/>
      </w:r>
      <w:r w:rsidR="00272B32" w:rsidRPr="002A3910">
        <w:rPr>
          <w:noProof w:val="0"/>
          <w:color w:val="0000FF"/>
          <w:u w:val="single"/>
        </w:rPr>
        <w:t>Limitations</w:t>
      </w:r>
      <w:r w:rsidR="001E53EB" w:rsidRPr="002A3910">
        <w:rPr>
          <w:noProof w:val="0"/>
          <w:color w:val="0000FF"/>
          <w:u w:val="single"/>
        </w:rPr>
        <w:fldChar w:fldCharType="end"/>
      </w:r>
      <w:r w:rsidR="004E42FB" w:rsidRPr="002A3910">
        <w:rPr>
          <w:noProof w:val="0"/>
        </w:rPr>
        <w:t>” under the “</w:t>
      </w:r>
      <w:r w:rsidR="004E42FB" w:rsidRPr="002A3910">
        <w:rPr>
          <w:noProof w:val="0"/>
          <w:color w:val="0000FF"/>
          <w:u w:val="single"/>
        </w:rPr>
        <w:fldChar w:fldCharType="begin" w:fldLock="1"/>
      </w:r>
      <w:r w:rsidR="004E42FB" w:rsidRPr="002A3910">
        <w:rPr>
          <w:noProof w:val="0"/>
          <w:color w:val="0000FF"/>
          <w:u w:val="single"/>
        </w:rPr>
        <w:instrText xml:space="preserve"> REF _Ref349203578 \h  \* MERGEFORMAT </w:instrText>
      </w:r>
      <w:r w:rsidR="004E42FB" w:rsidRPr="002A3910">
        <w:rPr>
          <w:noProof w:val="0"/>
          <w:color w:val="0000FF"/>
          <w:u w:val="single"/>
        </w:rPr>
      </w:r>
      <w:r w:rsidR="004E42FB" w:rsidRPr="002A3910">
        <w:rPr>
          <w:noProof w:val="0"/>
          <w:color w:val="0000FF"/>
          <w:u w:val="single"/>
        </w:rPr>
        <w:fldChar w:fldCharType="separate"/>
      </w:r>
      <w:r w:rsidR="00272B32" w:rsidRPr="002A3910">
        <w:rPr>
          <w:noProof w:val="0"/>
          <w:color w:val="0000FF"/>
          <w:u w:val="single"/>
        </w:rPr>
        <w:t>Details and Features</w:t>
      </w:r>
      <w:r w:rsidR="004E42FB" w:rsidRPr="002A3910">
        <w:rPr>
          <w:noProof w:val="0"/>
          <w:color w:val="0000FF"/>
          <w:u w:val="single"/>
        </w:rPr>
        <w:fldChar w:fldCharType="end"/>
      </w:r>
      <w:r w:rsidR="004E42FB" w:rsidRPr="002A3910">
        <w:rPr>
          <w:noProof w:val="0"/>
        </w:rPr>
        <w:t>” section.</w:t>
      </w:r>
    </w:p>
    <w:p w14:paraId="7B8FD5F6" w14:textId="77777777" w:rsidR="00EE1B20" w:rsidRPr="002A3910" w:rsidRDefault="00EE1B20" w:rsidP="00EE1B20">
      <w:pPr>
        <w:pStyle w:val="BodyText6"/>
      </w:pPr>
    </w:p>
    <w:p w14:paraId="20BA3B93" w14:textId="77777777" w:rsidR="004E42FB" w:rsidRPr="002A3910" w:rsidRDefault="004E42FB" w:rsidP="004E42FB">
      <w:pPr>
        <w:pStyle w:val="APIParametersListBullet"/>
        <w:rPr>
          <w:noProof w:val="0"/>
        </w:rPr>
      </w:pPr>
      <w:r w:rsidRPr="002A3910">
        <w:rPr>
          <w:b/>
          <w:noProof w:val="0"/>
        </w:rPr>
        <w:t>C</w:t>
      </w:r>
      <w:r w:rsidRPr="002A3910">
        <w:rPr>
          <w:noProof w:val="0"/>
        </w:rPr>
        <w:t xml:space="preserve">—Set of </w:t>
      </w:r>
      <w:r w:rsidRPr="002A3910">
        <w:rPr>
          <w:b/>
          <w:bCs/>
          <w:noProof w:val="0"/>
        </w:rPr>
        <w:t>C</w:t>
      </w:r>
      <w:r w:rsidRPr="002A3910">
        <w:rPr>
          <w:noProof w:val="0"/>
        </w:rPr>
        <w:t>odes screen description.</w:t>
      </w:r>
    </w:p>
    <w:p w14:paraId="238C2B3B" w14:textId="77777777" w:rsidR="004E42FB" w:rsidRPr="002A3910" w:rsidRDefault="004E42FB" w:rsidP="004E42FB">
      <w:pPr>
        <w:pStyle w:val="APIParametersListBullet"/>
        <w:rPr>
          <w:noProof w:val="0"/>
        </w:rPr>
      </w:pPr>
      <w:r w:rsidRPr="002A3910">
        <w:rPr>
          <w:b/>
          <w:noProof w:val="0"/>
        </w:rPr>
        <w:t>D</w:t>
      </w:r>
      <w:r w:rsidRPr="002A3910">
        <w:rPr>
          <w:b/>
          <w:bCs/>
          <w:noProof w:val="0"/>
        </w:rPr>
        <w:t>—D</w:t>
      </w:r>
      <w:r w:rsidRPr="002A3910">
        <w:rPr>
          <w:noProof w:val="0"/>
        </w:rPr>
        <w:t>escription text for the field; this can be multiple lines.</w:t>
      </w:r>
    </w:p>
    <w:p w14:paraId="53632C15" w14:textId="77777777" w:rsidR="004E42FB" w:rsidRPr="002A3910" w:rsidRDefault="004E42FB" w:rsidP="004E42FB">
      <w:pPr>
        <w:pStyle w:val="APIParametersListBullet"/>
        <w:rPr>
          <w:noProof w:val="0"/>
        </w:rPr>
      </w:pPr>
      <w:r w:rsidRPr="002A3910">
        <w:rPr>
          <w:b/>
          <w:noProof w:val="0"/>
        </w:rPr>
        <w:t>F</w:t>
      </w:r>
      <w:r w:rsidRPr="002A3910">
        <w:rPr>
          <w:b/>
          <w:bCs/>
          <w:noProof w:val="0"/>
        </w:rPr>
        <w:t>—F</w:t>
      </w:r>
      <w:r w:rsidRPr="002A3910">
        <w:rPr>
          <w:noProof w:val="0"/>
        </w:rPr>
        <w:t xml:space="preserve">ields that can be used for lookups. Returned for top-level </w:t>
      </w:r>
      <w:r w:rsidRPr="002A3910">
        <w:rPr>
          <w:b/>
          <w:noProof w:val="0"/>
        </w:rPr>
        <w:t>.01</w:t>
      </w:r>
      <w:r w:rsidRPr="002A3910">
        <w:rPr>
          <w:noProof w:val="0"/>
        </w:rPr>
        <w:t xml:space="preserve"> fields and for pointed-to files for a DATA TYPE field value of POINTER data. For pointed-to files, the </w:t>
      </w:r>
      <w:r w:rsidRPr="002A3910">
        <w:rPr>
          <w:b/>
          <w:noProof w:val="0"/>
        </w:rPr>
        <w:t>F</w:t>
      </w:r>
      <w:r w:rsidRPr="002A3910">
        <w:rPr>
          <w:noProof w:val="0"/>
        </w:rPr>
        <w:t xml:space="preserve"> flag is effective only if the </w:t>
      </w:r>
      <w:r w:rsidRPr="002A3910">
        <w:rPr>
          <w:b/>
          <w:noProof w:val="0"/>
        </w:rPr>
        <w:t>G</w:t>
      </w:r>
      <w:r w:rsidRPr="002A3910">
        <w:rPr>
          <w:noProof w:val="0"/>
        </w:rPr>
        <w:t xml:space="preserve"> flag is also sent.</w:t>
      </w:r>
    </w:p>
    <w:p w14:paraId="1E9EFD91" w14:textId="77777777" w:rsidR="004E42FB" w:rsidRPr="002A3910" w:rsidRDefault="004E42FB" w:rsidP="004E42FB">
      <w:pPr>
        <w:pStyle w:val="APIParametersListBullet"/>
        <w:rPr>
          <w:noProof w:val="0"/>
        </w:rPr>
      </w:pPr>
      <w:r w:rsidRPr="002A3910">
        <w:rPr>
          <w:b/>
          <w:noProof w:val="0"/>
        </w:rPr>
        <w:t>G (g)</w:t>
      </w:r>
      <w:r w:rsidRPr="002A3910">
        <w:rPr>
          <w:b/>
          <w:bCs/>
          <w:noProof w:val="0"/>
        </w:rPr>
        <w:t>—G</w:t>
      </w:r>
      <w:r w:rsidRPr="002A3910">
        <w:rPr>
          <w:noProof w:val="0"/>
        </w:rPr>
        <w:t xml:space="preserve">etting help from pointed-to file. Help for the </w:t>
      </w:r>
      <w:r w:rsidRPr="002A3910">
        <w:rPr>
          <w:b/>
          <w:noProof w:val="0"/>
        </w:rPr>
        <w:t>.01</w:t>
      </w:r>
      <w:r w:rsidRPr="002A3910">
        <w:rPr>
          <w:noProof w:val="0"/>
        </w:rPr>
        <w:t xml:space="preserve"> field of pointed-to file is returned.</w:t>
      </w:r>
    </w:p>
    <w:p w14:paraId="547278A5" w14:textId="77777777" w:rsidR="004E42FB" w:rsidRPr="002A3910" w:rsidRDefault="004E42FB" w:rsidP="004E42FB">
      <w:pPr>
        <w:pStyle w:val="APIParametersListBullet"/>
        <w:rPr>
          <w:noProof w:val="0"/>
        </w:rPr>
      </w:pPr>
      <w:r w:rsidRPr="002A3910">
        <w:rPr>
          <w:b/>
          <w:noProof w:val="0"/>
        </w:rPr>
        <w:t>H</w:t>
      </w:r>
      <w:r w:rsidRPr="002A3910">
        <w:rPr>
          <w:b/>
          <w:bCs/>
          <w:noProof w:val="0"/>
        </w:rPr>
        <w:t>—H</w:t>
      </w:r>
      <w:r w:rsidRPr="002A3910">
        <w:rPr>
          <w:noProof w:val="0"/>
        </w:rPr>
        <w:t>elp prompt text.</w:t>
      </w:r>
    </w:p>
    <w:p w14:paraId="468B2B08" w14:textId="77777777" w:rsidR="004E42FB" w:rsidRPr="002A3910" w:rsidRDefault="004E42FB" w:rsidP="004E42FB">
      <w:pPr>
        <w:pStyle w:val="APIParametersListBullet"/>
        <w:rPr>
          <w:noProof w:val="0"/>
        </w:rPr>
      </w:pPr>
      <w:r w:rsidRPr="002A3910">
        <w:rPr>
          <w:b/>
          <w:noProof w:val="0"/>
        </w:rPr>
        <w:t>M</w:t>
      </w:r>
      <w:r w:rsidRPr="002A3910">
        <w:rPr>
          <w:b/>
          <w:bCs/>
          <w:noProof w:val="0"/>
        </w:rPr>
        <w:t>—M</w:t>
      </w:r>
      <w:r w:rsidRPr="002A3910">
        <w:rPr>
          <w:noProof w:val="0"/>
        </w:rPr>
        <w:t xml:space="preserve">ore variable pointer help. Detailed description of how to enter </w:t>
      </w:r>
      <w:r w:rsidR="001E53EB" w:rsidRPr="002A3910">
        <w:rPr>
          <w:noProof w:val="0"/>
        </w:rPr>
        <w:t>VARIABLE POINTER</w:t>
      </w:r>
      <w:r w:rsidRPr="002A3910">
        <w:rPr>
          <w:noProof w:val="0"/>
        </w:rPr>
        <w:t xml:space="preserve"> data.</w:t>
      </w:r>
    </w:p>
    <w:p w14:paraId="63FEAA9F" w14:textId="77777777" w:rsidR="004E42FB" w:rsidRPr="002A3910" w:rsidRDefault="004E42FB" w:rsidP="004E42FB">
      <w:pPr>
        <w:pStyle w:val="APIParametersListBullet"/>
        <w:rPr>
          <w:noProof w:val="0"/>
        </w:rPr>
      </w:pPr>
      <w:r w:rsidRPr="002A3910">
        <w:rPr>
          <w:b/>
          <w:noProof w:val="0"/>
        </w:rPr>
        <w:t>P</w:t>
      </w:r>
      <w:r w:rsidRPr="002A3910">
        <w:rPr>
          <w:b/>
          <w:bCs/>
          <w:noProof w:val="0"/>
        </w:rPr>
        <w:t>—P</w:t>
      </w:r>
      <w:r w:rsidRPr="002A3910">
        <w:rPr>
          <w:noProof w:val="0"/>
        </w:rPr>
        <w:t>ointer screen description.</w:t>
      </w:r>
    </w:p>
    <w:p w14:paraId="3BE47200" w14:textId="77777777" w:rsidR="004E42FB" w:rsidRPr="002A3910" w:rsidRDefault="004E42FB" w:rsidP="004E42FB">
      <w:pPr>
        <w:pStyle w:val="APIParametersListBullet"/>
        <w:rPr>
          <w:noProof w:val="0"/>
        </w:rPr>
      </w:pPr>
      <w:r w:rsidRPr="002A3910">
        <w:rPr>
          <w:b/>
          <w:noProof w:val="0"/>
        </w:rPr>
        <w:t>S</w:t>
      </w:r>
      <w:r w:rsidRPr="002A3910">
        <w:rPr>
          <w:b/>
          <w:bCs/>
          <w:noProof w:val="0"/>
        </w:rPr>
        <w:t>—S</w:t>
      </w:r>
      <w:r w:rsidRPr="002A3910">
        <w:rPr>
          <w:noProof w:val="0"/>
        </w:rPr>
        <w:t xml:space="preserve">et of codes possible choices. Any screen that exists on the </w:t>
      </w:r>
      <w:r w:rsidR="001E53EB" w:rsidRPr="002A3910">
        <w:rPr>
          <w:noProof w:val="0"/>
        </w:rPr>
        <w:t>SET OF CODES</w:t>
      </w:r>
      <w:r w:rsidRPr="002A3910">
        <w:rPr>
          <w:noProof w:val="0"/>
        </w:rPr>
        <w:t xml:space="preserve"> field is applied so that only actually selectable choices are presented.</w:t>
      </w:r>
    </w:p>
    <w:p w14:paraId="45F6347B" w14:textId="77777777" w:rsidR="004E42FB" w:rsidRPr="002A3910" w:rsidRDefault="004E42FB" w:rsidP="004E42FB">
      <w:pPr>
        <w:pStyle w:val="APIParametersListBullet"/>
        <w:rPr>
          <w:noProof w:val="0"/>
        </w:rPr>
      </w:pPr>
      <w:r w:rsidRPr="002A3910">
        <w:rPr>
          <w:b/>
          <w:noProof w:val="0"/>
        </w:rPr>
        <w:t>T</w:t>
      </w:r>
      <w:r w:rsidRPr="002A3910">
        <w:rPr>
          <w:noProof w:val="0"/>
        </w:rPr>
        <w:t>—Date/</w:t>
      </w:r>
      <w:r w:rsidRPr="002A3910">
        <w:rPr>
          <w:b/>
          <w:bCs/>
          <w:noProof w:val="0"/>
        </w:rPr>
        <w:t>T</w:t>
      </w:r>
      <w:r w:rsidRPr="002A3910">
        <w:rPr>
          <w:noProof w:val="0"/>
        </w:rPr>
        <w:t xml:space="preserve">ime generic help. This help text is customized based on the allowable and required elements of the particular </w:t>
      </w:r>
      <w:r w:rsidR="007B535E" w:rsidRPr="002A3910">
        <w:rPr>
          <w:noProof w:val="0"/>
        </w:rPr>
        <w:t>DATE/TIME</w:t>
      </w:r>
      <w:r w:rsidRPr="002A3910">
        <w:rPr>
          <w:noProof w:val="0"/>
        </w:rPr>
        <w:t xml:space="preserve"> field.</w:t>
      </w:r>
    </w:p>
    <w:p w14:paraId="11481B4B" w14:textId="77777777" w:rsidR="004E42FB" w:rsidRPr="002A3910" w:rsidRDefault="004E42FB" w:rsidP="004E42FB">
      <w:pPr>
        <w:pStyle w:val="APIParametersListBullet"/>
        <w:rPr>
          <w:noProof w:val="0"/>
        </w:rPr>
      </w:pPr>
      <w:r w:rsidRPr="002A3910">
        <w:rPr>
          <w:b/>
          <w:noProof w:val="0"/>
        </w:rPr>
        <w:t>U</w:t>
      </w:r>
      <w:r w:rsidRPr="002A3910">
        <w:rPr>
          <w:b/>
          <w:bCs/>
          <w:noProof w:val="0"/>
        </w:rPr>
        <w:t>—U</w:t>
      </w:r>
      <w:r w:rsidRPr="002A3910">
        <w:rPr>
          <w:noProof w:val="0"/>
        </w:rPr>
        <w:t xml:space="preserve">nscreened </w:t>
      </w:r>
      <w:r w:rsidR="007B535E" w:rsidRPr="002A3910">
        <w:rPr>
          <w:noProof w:val="0"/>
        </w:rPr>
        <w:t>SET OF CODES</w:t>
      </w:r>
      <w:r w:rsidRPr="002A3910">
        <w:rPr>
          <w:noProof w:val="0"/>
        </w:rPr>
        <w:t xml:space="preserve"> choices.</w:t>
      </w:r>
    </w:p>
    <w:p w14:paraId="164BC019" w14:textId="77777777" w:rsidR="004E42FB" w:rsidRPr="002A3910" w:rsidRDefault="004E42FB" w:rsidP="004E42FB">
      <w:pPr>
        <w:pStyle w:val="APIParametersListBullet"/>
        <w:rPr>
          <w:noProof w:val="0"/>
        </w:rPr>
      </w:pPr>
      <w:r w:rsidRPr="002A3910">
        <w:rPr>
          <w:b/>
          <w:noProof w:val="0"/>
        </w:rPr>
        <w:t>V</w:t>
      </w:r>
      <w:r w:rsidRPr="002A3910">
        <w:rPr>
          <w:b/>
          <w:bCs/>
          <w:noProof w:val="0"/>
        </w:rPr>
        <w:t>—V</w:t>
      </w:r>
      <w:r w:rsidRPr="002A3910">
        <w:rPr>
          <w:noProof w:val="0"/>
        </w:rPr>
        <w:t xml:space="preserve">ariable pointer help that lists the prefixes and messages associated with a particular </w:t>
      </w:r>
      <w:r w:rsidR="007B535E" w:rsidRPr="002A3910">
        <w:rPr>
          <w:noProof w:val="0"/>
        </w:rPr>
        <w:t>VARIABLE POINTER</w:t>
      </w:r>
      <w:r w:rsidRPr="002A3910">
        <w:rPr>
          <w:noProof w:val="0"/>
        </w:rPr>
        <w:t xml:space="preserve"> field.</w:t>
      </w:r>
    </w:p>
    <w:p w14:paraId="73154D3B" w14:textId="73EFA4AD" w:rsidR="004E42FB" w:rsidRPr="002A3910" w:rsidRDefault="004E42FB" w:rsidP="004E42FB">
      <w:pPr>
        <w:pStyle w:val="APIParametersListBullet"/>
        <w:rPr>
          <w:noProof w:val="0"/>
        </w:rPr>
      </w:pPr>
      <w:r w:rsidRPr="002A3910">
        <w:rPr>
          <w:b/>
          <w:noProof w:val="0"/>
        </w:rPr>
        <w:t>X</w:t>
      </w:r>
      <w:r w:rsidRPr="002A3910">
        <w:rPr>
          <w:noProof w:val="0"/>
        </w:rPr>
        <w:t>—E</w:t>
      </w:r>
      <w:r w:rsidRPr="002A3910">
        <w:rPr>
          <w:b/>
          <w:noProof w:val="0"/>
        </w:rPr>
        <w:t>X</w:t>
      </w:r>
      <w:r w:rsidRPr="002A3910">
        <w:rPr>
          <w:noProof w:val="0"/>
        </w:rPr>
        <w:t xml:space="preserve">ecutable help-the M code contained in executable help is executed. In order to have the help returned in an array, the executed code </w:t>
      </w:r>
      <w:r w:rsidRPr="002A3910">
        <w:rPr>
          <w:i/>
          <w:noProof w:val="0"/>
        </w:rPr>
        <w:t>must</w:t>
      </w:r>
      <w:r w:rsidRPr="002A3910">
        <w:rPr>
          <w:noProof w:val="0"/>
        </w:rPr>
        <w:t xml:space="preserve"> use </w:t>
      </w:r>
      <w:hyperlink w:anchor="en_ddiol" w:history="1">
        <w:r w:rsidRPr="002A3910">
          <w:rPr>
            <w:rStyle w:val="Hyperlink"/>
            <w:noProof w:val="0"/>
          </w:rPr>
          <w:t>EN^DDIOL</w:t>
        </w:r>
      </w:hyperlink>
      <w:r w:rsidRPr="002A3910">
        <w:rPr>
          <w:noProof w:val="0"/>
        </w:rPr>
        <w:t xml:space="preserve"> to load the help message.</w:t>
      </w:r>
    </w:p>
    <w:p w14:paraId="1340BB96" w14:textId="77777777" w:rsidR="00831010" w:rsidRPr="002A3910" w:rsidRDefault="00831010" w:rsidP="00831010">
      <w:pPr>
        <w:pStyle w:val="BodyText6"/>
      </w:pPr>
    </w:p>
    <w:p w14:paraId="35691361" w14:textId="0C917903" w:rsidR="004E42FB" w:rsidRPr="002A3910" w:rsidRDefault="004E42FB" w:rsidP="004E42FB">
      <w:pPr>
        <w:pStyle w:val="APIParameters"/>
        <w:rPr>
          <w:noProof w:val="0"/>
        </w:rPr>
      </w:pPr>
      <w:r w:rsidRPr="002A3910">
        <w:rPr>
          <w:b/>
          <w:bCs w:val="0"/>
          <w:noProof w:val="0"/>
        </w:rPr>
        <w:t>msg_root</w:t>
      </w:r>
      <w:r w:rsidRPr="002A3910">
        <w:rPr>
          <w:noProof w:val="0"/>
        </w:rPr>
        <w:t>:</w:t>
      </w:r>
      <w:r w:rsidRPr="002A3910">
        <w:rPr>
          <w:noProof w:val="0"/>
        </w:rPr>
        <w:tab/>
        <w:t xml:space="preserve">(Optional) Closed root into which the output from the call is put. If </w:t>
      </w:r>
      <w:r w:rsidRPr="002A3910">
        <w:rPr>
          <w:i/>
          <w:noProof w:val="0"/>
        </w:rPr>
        <w:t>not</w:t>
      </w:r>
      <w:r w:rsidRPr="002A3910">
        <w:rPr>
          <w:noProof w:val="0"/>
        </w:rPr>
        <w:t xml:space="preserve"> supplied, output is returned in </w:t>
      </w:r>
      <w:r w:rsidRPr="002A3910">
        <w:rPr>
          <w:b/>
          <w:noProof w:val="0"/>
        </w:rPr>
        <w:t>^TMP</w:t>
      </w:r>
      <w:r w:rsidR="007B535E" w:rsidRPr="002A3910">
        <w:rPr>
          <w:noProof w:val="0"/>
        </w:rPr>
        <w:t xml:space="preserve"> (</w:t>
      </w:r>
      <w:r w:rsidRPr="002A3910">
        <w:rPr>
          <w:noProof w:val="0"/>
        </w:rPr>
        <w:t xml:space="preserve">see </w:t>
      </w:r>
      <w:hyperlink w:anchor="help_die_output" w:history="1">
        <w:r w:rsidRPr="002A3910">
          <w:rPr>
            <w:rStyle w:val="Hyperlink"/>
            <w:noProof w:val="0"/>
          </w:rPr>
          <w:t>Output</w:t>
        </w:r>
      </w:hyperlink>
      <w:r w:rsidR="007B535E" w:rsidRPr="002A3910">
        <w:rPr>
          <w:noProof w:val="0"/>
        </w:rPr>
        <w:t>)</w:t>
      </w:r>
      <w:r w:rsidRPr="002A3910">
        <w:rPr>
          <w:noProof w:val="0"/>
        </w:rPr>
        <w:t>.</w:t>
      </w:r>
    </w:p>
    <w:p w14:paraId="1B193852" w14:textId="77777777" w:rsidR="006D37A3" w:rsidRPr="002A3910" w:rsidRDefault="006D37A3" w:rsidP="00B66E33">
      <w:pPr>
        <w:pStyle w:val="BodyText6"/>
      </w:pPr>
    </w:p>
    <w:p w14:paraId="31927197" w14:textId="77777777" w:rsidR="00E86526" w:rsidRPr="002A3910" w:rsidRDefault="00E86526" w:rsidP="00CD348A">
      <w:pPr>
        <w:pStyle w:val="AltHeading5"/>
        <w:rPr>
          <w:noProof w:val="0"/>
        </w:rPr>
      </w:pPr>
      <w:bookmarkStart w:id="953" w:name="help_die_output"/>
      <w:r w:rsidRPr="002A3910">
        <w:rPr>
          <w:noProof w:val="0"/>
        </w:rPr>
        <w:t>Output</w:t>
      </w:r>
      <w:bookmarkEnd w:id="953"/>
    </w:p>
    <w:p w14:paraId="5A1C727D" w14:textId="77777777" w:rsidR="00E86526" w:rsidRPr="002A3910" w:rsidRDefault="00E86526" w:rsidP="004E42FB">
      <w:pPr>
        <w:pStyle w:val="BodyText"/>
        <w:keepNext/>
        <w:keepLines/>
      </w:pPr>
      <w:r w:rsidRPr="002A3910">
        <w:t>The default output from this call is:</w:t>
      </w:r>
    </w:p>
    <w:p w14:paraId="10610DF0" w14:textId="77777777" w:rsidR="006D37A3" w:rsidRPr="002A3910" w:rsidRDefault="004E42FB" w:rsidP="007B535E">
      <w:pPr>
        <w:pStyle w:val="APIParameters"/>
        <w:keepNext/>
        <w:keepLines/>
        <w:tabs>
          <w:tab w:val="clear" w:pos="2160"/>
          <w:tab w:val="left" w:pos="2340"/>
        </w:tabs>
        <w:ind w:left="2340" w:hanging="2340"/>
        <w:rPr>
          <w:noProof w:val="0"/>
        </w:rPr>
      </w:pPr>
      <w:r w:rsidRPr="002A3910">
        <w:rPr>
          <w:b/>
          <w:noProof w:val="0"/>
        </w:rPr>
        <w:t>DIHELP:</w:t>
      </w:r>
      <w:r w:rsidRPr="002A3910">
        <w:rPr>
          <w:noProof w:val="0"/>
        </w:rPr>
        <w:tab/>
        <w:t>Number of lines of help text returned.</w:t>
      </w:r>
    </w:p>
    <w:p w14:paraId="76607292" w14:textId="77777777" w:rsidR="004E42FB" w:rsidRPr="002A3910" w:rsidRDefault="004E42FB" w:rsidP="00A719BC">
      <w:pPr>
        <w:pStyle w:val="APIParameters"/>
        <w:tabs>
          <w:tab w:val="clear" w:pos="2160"/>
          <w:tab w:val="left" w:pos="2700"/>
        </w:tabs>
        <w:ind w:left="2700" w:hanging="2700"/>
        <w:rPr>
          <w:noProof w:val="0"/>
        </w:rPr>
      </w:pPr>
      <w:r w:rsidRPr="002A3910">
        <w:rPr>
          <w:b/>
          <w:noProof w:val="0"/>
        </w:rPr>
        <w:t>^TMP(“DIHELP”,$J,n):</w:t>
      </w:r>
      <w:r w:rsidRPr="002A3910">
        <w:rPr>
          <w:noProof w:val="0"/>
        </w:rPr>
        <w:tab/>
        <w:t>Array containing the lines of help text. The text is found in integer subscripted nodes (</w:t>
      </w:r>
      <w:r w:rsidRPr="002A3910">
        <w:rPr>
          <w:b/>
          <w:i/>
          <w:noProof w:val="0"/>
        </w:rPr>
        <w:t>n</w:t>
      </w:r>
      <w:r w:rsidRPr="002A3910">
        <w:rPr>
          <w:noProof w:val="0"/>
        </w:rPr>
        <w:t xml:space="preserve">), beginning with </w:t>
      </w:r>
      <w:r w:rsidRPr="002A3910">
        <w:rPr>
          <w:b/>
          <w:noProof w:val="0"/>
        </w:rPr>
        <w:t>1</w:t>
      </w:r>
      <w:r w:rsidRPr="002A3910">
        <w:rPr>
          <w:noProof w:val="0"/>
        </w:rPr>
        <w:t>. A blank node is inserted between each different type of help returned.</w:t>
      </w:r>
    </w:p>
    <w:p w14:paraId="6D1848B1" w14:textId="77777777" w:rsidR="006D37A3" w:rsidRPr="002A3910" w:rsidRDefault="006D37A3" w:rsidP="00B66E33">
      <w:pPr>
        <w:pStyle w:val="BodyText6"/>
      </w:pPr>
    </w:p>
    <w:p w14:paraId="57A99FAB" w14:textId="77777777" w:rsidR="00E86526" w:rsidRPr="002A3910" w:rsidRDefault="00E86526" w:rsidP="00A20CB9">
      <w:pPr>
        <w:pStyle w:val="BodyText"/>
      </w:pPr>
      <w:r w:rsidRPr="002A3910">
        <w:t>If error messages are necessary, they are returned in the standard manner.</w:t>
      </w:r>
    </w:p>
    <w:p w14:paraId="215F3638" w14:textId="77777777" w:rsidR="00E86526" w:rsidRPr="002A3910" w:rsidRDefault="00E86526" w:rsidP="00A20CB9">
      <w:pPr>
        <w:pStyle w:val="BodyText"/>
      </w:pPr>
      <w:r w:rsidRPr="002A3910">
        <w:t xml:space="preserve">If the </w:t>
      </w:r>
      <w:r w:rsidR="007B535E" w:rsidRPr="002A3910">
        <w:rPr>
          <w:b/>
        </w:rPr>
        <w:t>msg_root</w:t>
      </w:r>
      <w:r w:rsidRPr="002A3910">
        <w:t xml:space="preserve"> is included in the input parameters, output is returned there instead of </w:t>
      </w:r>
      <w:r w:rsidRPr="002A3910">
        <w:rPr>
          <w:b/>
        </w:rPr>
        <w:t>^TMP</w:t>
      </w:r>
      <w:r w:rsidRPr="002A3910">
        <w:t xml:space="preserve">. The help text is returned in nodes descendent from </w:t>
      </w:r>
      <w:r w:rsidRPr="002A3910">
        <w:rPr>
          <w:b/>
        </w:rPr>
        <w:t>MSG_ROOT(</w:t>
      </w:r>
      <w:r w:rsidR="00084217" w:rsidRPr="002A3910">
        <w:rPr>
          <w:b/>
        </w:rPr>
        <w:t>“</w:t>
      </w:r>
      <w:r w:rsidRPr="002A3910">
        <w:rPr>
          <w:b/>
        </w:rPr>
        <w:t>DIHELP</w:t>
      </w:r>
      <w:r w:rsidR="00084217" w:rsidRPr="002A3910">
        <w:rPr>
          <w:b/>
        </w:rPr>
        <w:t>”</w:t>
      </w:r>
      <w:r w:rsidRPr="002A3910">
        <w:rPr>
          <w:b/>
        </w:rPr>
        <w:t>)</w:t>
      </w:r>
      <w:r w:rsidRPr="002A3910">
        <w:t>.</w:t>
      </w:r>
    </w:p>
    <w:p w14:paraId="5CAFC6AD" w14:textId="77777777" w:rsidR="00E86526" w:rsidRPr="002A3910" w:rsidRDefault="00E86526" w:rsidP="000E3132">
      <w:pPr>
        <w:pStyle w:val="Heading4"/>
      </w:pPr>
      <w:r w:rsidRPr="002A3910">
        <w:t>Example</w:t>
      </w:r>
    </w:p>
    <w:p w14:paraId="5E65CDDC" w14:textId="6FB0C39C" w:rsidR="00C9653C" w:rsidRPr="002A3910" w:rsidRDefault="0034225A" w:rsidP="00ED4DD4">
      <w:pPr>
        <w:pStyle w:val="BodyText"/>
        <w:keepNext/>
        <w:keepLines/>
      </w:pPr>
      <w:r w:rsidRPr="002A3910">
        <w:rPr>
          <w:color w:val="0000FF"/>
          <w:u w:val="single"/>
        </w:rPr>
        <w:fldChar w:fldCharType="begin" w:fldLock="1"/>
      </w:r>
      <w:r w:rsidRPr="002A3910">
        <w:rPr>
          <w:color w:val="0000FF"/>
          <w:u w:val="single"/>
        </w:rPr>
        <w:instrText xml:space="preserve"> REF _Ref343063957 \h  \* MERGEFORMAT </w:instrText>
      </w:r>
      <w:r w:rsidRPr="002A3910">
        <w:rPr>
          <w:color w:val="0000FF"/>
          <w:u w:val="single"/>
        </w:rPr>
      </w:r>
      <w:r w:rsidRPr="002A3910">
        <w:rPr>
          <w:color w:val="0000FF"/>
          <w:u w:val="single"/>
        </w:rPr>
        <w:fldChar w:fldCharType="separate"/>
      </w:r>
      <w:r w:rsidR="00272B32" w:rsidRPr="002A3910">
        <w:rPr>
          <w:color w:val="0000FF"/>
          <w:u w:val="single"/>
        </w:rPr>
        <w:t>Figure 170</w:t>
      </w:r>
      <w:r w:rsidRPr="002A3910">
        <w:rPr>
          <w:color w:val="0000FF"/>
          <w:u w:val="single"/>
        </w:rPr>
        <w:fldChar w:fldCharType="end"/>
      </w:r>
      <w:r w:rsidR="00E86526" w:rsidRPr="002A3910">
        <w:t xml:space="preserve"> illustrates the use of this call to retu</w:t>
      </w:r>
      <w:r w:rsidR="00DB69EE" w:rsidRPr="002A3910">
        <w:t>rn help text from a field that ha</w:t>
      </w:r>
      <w:r w:rsidR="00E86526" w:rsidRPr="002A3910">
        <w:t xml:space="preserve">s a </w:t>
      </w:r>
      <w:r w:rsidR="00DB69EE" w:rsidRPr="002A3910">
        <w:t>DATA TYPE field value of SET OF CODES</w:t>
      </w:r>
      <w:r w:rsidR="00E86526" w:rsidRPr="002A3910">
        <w:t xml:space="preserve">. This is the same help that can be obtained with a </w:t>
      </w:r>
      <w:r w:rsidR="00E86526" w:rsidRPr="002A3910">
        <w:rPr>
          <w:b/>
        </w:rPr>
        <w:t>?</w:t>
      </w:r>
      <w:r w:rsidR="00E86526" w:rsidRPr="002A3910">
        <w:t xml:space="preserve"> in a traditional </w:t>
      </w:r>
      <w:r w:rsidR="00C9653C" w:rsidRPr="002A3910">
        <w:t>VA FileMan</w:t>
      </w:r>
      <w:r w:rsidR="00E86526" w:rsidRPr="002A3910">
        <w:t xml:space="preserve"> call.</w:t>
      </w:r>
    </w:p>
    <w:p w14:paraId="02976A29" w14:textId="58104649" w:rsidR="00ED4DD4" w:rsidRPr="002A3910" w:rsidRDefault="007869D8" w:rsidP="00D42D1B">
      <w:pPr>
        <w:pStyle w:val="Note"/>
      </w:pPr>
      <w:r w:rsidRPr="002A3910">
        <w:rPr>
          <w:noProof/>
        </w:rPr>
        <w:drawing>
          <wp:inline distT="0" distB="0" distL="0" distR="0" wp14:anchorId="634A98AA" wp14:editId="41EABCDD">
            <wp:extent cx="289560" cy="289560"/>
            <wp:effectExtent l="0" t="0" r="0" b="0"/>
            <wp:docPr id="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help is returned in the specified array descendent from </w:t>
      </w:r>
      <w:r w:rsidR="00ED4DD4" w:rsidRPr="002A3910">
        <w:rPr>
          <w:b/>
        </w:rPr>
        <w:t>MYHELP(1)</w:t>
      </w:r>
      <w:r w:rsidR="00ED4DD4" w:rsidRPr="002A3910">
        <w:t>.</w:t>
      </w:r>
    </w:p>
    <w:p w14:paraId="03654B8B" w14:textId="77777777" w:rsidR="00EE1B20" w:rsidRPr="002A3910" w:rsidRDefault="00EE1B20" w:rsidP="00EE1B20">
      <w:pPr>
        <w:pStyle w:val="BodyText6"/>
      </w:pPr>
    </w:p>
    <w:p w14:paraId="05D05654" w14:textId="4BE54096" w:rsidR="00ED4DD4" w:rsidRPr="002A3910" w:rsidRDefault="00ED4DD4" w:rsidP="00ED4DD4">
      <w:pPr>
        <w:pStyle w:val="Caption"/>
      </w:pPr>
      <w:bookmarkStart w:id="954" w:name="_Ref343063957"/>
      <w:bookmarkStart w:id="955" w:name="_Toc159568441"/>
      <w:r w:rsidRPr="002A3910">
        <w:t xml:space="preserve">Figure </w:t>
      </w:r>
      <w:r w:rsidRPr="002A3910">
        <w:fldChar w:fldCharType="begin"/>
      </w:r>
      <w:r w:rsidRPr="002A3910">
        <w:instrText>SEQ Figure \* ARABIC</w:instrText>
      </w:r>
      <w:r w:rsidRPr="002A3910">
        <w:fldChar w:fldCharType="separate"/>
      </w:r>
      <w:r w:rsidR="002D1B25">
        <w:rPr>
          <w:noProof/>
        </w:rPr>
        <w:t>170</w:t>
      </w:r>
      <w:r w:rsidRPr="002A3910">
        <w:fldChar w:fldCharType="end"/>
      </w:r>
      <w:bookmarkEnd w:id="954"/>
      <w:r w:rsidR="000E1784" w:rsidRPr="002A3910">
        <w:t>:</w:t>
      </w:r>
      <w:r w:rsidRPr="002A3910">
        <w:t xml:space="preserve"> HELP^DIE</w:t>
      </w:r>
      <w:r w:rsidR="006D37A3" w:rsidRPr="002A3910">
        <w:t xml:space="preserve"> API</w:t>
      </w:r>
      <w:r w:rsidRPr="002A3910">
        <w:t>—Example</w:t>
      </w:r>
      <w:r w:rsidR="00AA7338" w:rsidRPr="002A3910">
        <w:t>: Input and Output</w:t>
      </w:r>
      <w:bookmarkEnd w:id="955"/>
    </w:p>
    <w:p w14:paraId="248C872C" w14:textId="77777777" w:rsidR="00ED4DD4" w:rsidRPr="002A3910" w:rsidRDefault="00ED4DD4" w:rsidP="00ED4DD4">
      <w:pPr>
        <w:pStyle w:val="Code"/>
      </w:pPr>
      <w:r w:rsidRPr="002A3910">
        <w:t>&gt;</w:t>
      </w:r>
      <w:r w:rsidRPr="002A3910">
        <w:rPr>
          <w:b/>
          <w:highlight w:val="yellow"/>
        </w:rPr>
        <w:t>D HELP^DIE(16200,</w:t>
      </w:r>
      <w:r w:rsidR="00084217" w:rsidRPr="002A3910">
        <w:rPr>
          <w:b/>
          <w:highlight w:val="yellow"/>
        </w:rPr>
        <w:t>“</w:t>
      </w:r>
      <w:r w:rsidR="007B535E" w:rsidRPr="002A3910">
        <w:rPr>
          <w:b/>
          <w:highlight w:val="yellow"/>
        </w:rPr>
        <w:t>”</w:t>
      </w:r>
      <w:r w:rsidRPr="002A3910">
        <w:rPr>
          <w:b/>
          <w:highlight w:val="yellow"/>
        </w:rPr>
        <w:t>,5,</w:t>
      </w:r>
      <w:r w:rsidR="007B535E" w:rsidRPr="002A3910">
        <w:rPr>
          <w:b/>
          <w:highlight w:val="yellow"/>
        </w:rPr>
        <w:t>“</w:t>
      </w:r>
      <w:r w:rsidRPr="002A3910">
        <w:rPr>
          <w:b/>
          <w:highlight w:val="yellow"/>
        </w:rPr>
        <w:t>?</w:t>
      </w:r>
      <w:r w:rsidR="00084217" w:rsidRPr="002A3910">
        <w:rPr>
          <w:b/>
          <w:highlight w:val="yellow"/>
        </w:rPr>
        <w:t>”</w:t>
      </w:r>
      <w:r w:rsidRPr="002A3910">
        <w:rPr>
          <w:b/>
          <w:highlight w:val="yellow"/>
        </w:rPr>
        <w:t>,</w:t>
      </w:r>
      <w:r w:rsidR="007B535E" w:rsidRPr="002A3910">
        <w:rPr>
          <w:b/>
          <w:highlight w:val="yellow"/>
        </w:rPr>
        <w:t>“</w:t>
      </w:r>
      <w:r w:rsidRPr="002A3910">
        <w:rPr>
          <w:b/>
          <w:highlight w:val="yellow"/>
        </w:rPr>
        <w:t>MYHELP(1)</w:t>
      </w:r>
      <w:r w:rsidR="00084217" w:rsidRPr="002A3910">
        <w:rPr>
          <w:b/>
          <w:highlight w:val="yellow"/>
        </w:rPr>
        <w:t>”</w:t>
      </w:r>
      <w:r w:rsidRPr="002A3910">
        <w:rPr>
          <w:b/>
          <w:highlight w:val="yellow"/>
        </w:rPr>
        <w:t>)</w:t>
      </w:r>
    </w:p>
    <w:p w14:paraId="3E2A655D" w14:textId="77777777" w:rsidR="00ED4DD4" w:rsidRPr="002A3910" w:rsidRDefault="00ED4DD4" w:rsidP="00ED4DD4">
      <w:pPr>
        <w:pStyle w:val="Code"/>
      </w:pPr>
    </w:p>
    <w:p w14:paraId="7B7F68D3" w14:textId="77777777" w:rsidR="00ED4DD4" w:rsidRPr="002A3910" w:rsidRDefault="00ED4DD4" w:rsidP="00ED4DD4">
      <w:pPr>
        <w:pStyle w:val="Code"/>
      </w:pPr>
      <w:r w:rsidRPr="002A3910">
        <w:t>&gt;</w:t>
      </w:r>
      <w:r w:rsidRPr="002A3910">
        <w:rPr>
          <w:b/>
          <w:highlight w:val="yellow"/>
        </w:rPr>
        <w:t>ZW MYHELP</w:t>
      </w:r>
    </w:p>
    <w:p w14:paraId="61E56C79"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)=5</w:t>
      </w:r>
    </w:p>
    <w:p w14:paraId="397F47AE"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,1)=Only YES and MAYBE are acceptable.</w:t>
      </w:r>
    </w:p>
    <w:p w14:paraId="62EDC35D"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,2)=</w:t>
      </w:r>
    </w:p>
    <w:p w14:paraId="566CA8DE"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,3)=Choose from:</w:t>
      </w:r>
    </w:p>
    <w:p w14:paraId="21971D93"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,4)=Y        YES</w:t>
      </w:r>
    </w:p>
    <w:p w14:paraId="3D564A79" w14:textId="77777777" w:rsidR="00ED4DD4" w:rsidRPr="002A3910" w:rsidRDefault="00ED4DD4" w:rsidP="00ED4DD4">
      <w:pPr>
        <w:pStyle w:val="Code"/>
      </w:pPr>
      <w:r w:rsidRPr="002A3910">
        <w:t>MYHELP(1,</w:t>
      </w:r>
      <w:r w:rsidR="007B535E" w:rsidRPr="002A3910">
        <w:rPr>
          <w:b/>
        </w:rPr>
        <w:t>“</w:t>
      </w:r>
      <w:r w:rsidRPr="002A3910">
        <w:t>DIHELP</w:t>
      </w:r>
      <w:r w:rsidR="00084217" w:rsidRPr="002A3910">
        <w:t>”</w:t>
      </w:r>
      <w:r w:rsidRPr="002A3910">
        <w:t>,5)=M        MAYBE</w:t>
      </w:r>
    </w:p>
    <w:p w14:paraId="3273D508" w14:textId="77777777" w:rsidR="00ED4DD4" w:rsidRPr="002A3910" w:rsidRDefault="00ED4DD4" w:rsidP="00B66E33">
      <w:pPr>
        <w:pStyle w:val="BodyText6"/>
      </w:pPr>
    </w:p>
    <w:p w14:paraId="20C05BEA" w14:textId="77777777" w:rsidR="00E86526" w:rsidRPr="002A3910" w:rsidRDefault="00E86526" w:rsidP="000E3132">
      <w:pPr>
        <w:pStyle w:val="Heading4"/>
      </w:pPr>
      <w:r w:rsidRPr="002A3910">
        <w:t>Error Codes Returned</w:t>
      </w:r>
    </w:p>
    <w:p w14:paraId="0E92E8D7" w14:textId="3866C671" w:rsidR="007B535E" w:rsidRPr="002A3910" w:rsidRDefault="007B535E" w:rsidP="007B535E">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_Ref493757981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55</w:t>
      </w:r>
      <w:r w:rsidRPr="002A3910">
        <w:rPr>
          <w:color w:val="0000FF"/>
          <w:u w:val="single"/>
          <w:lang w:bidi="hi-IN"/>
        </w:rPr>
        <w:fldChar w:fldCharType="end"/>
      </w:r>
      <w:r w:rsidRPr="002A3910">
        <w:rPr>
          <w:lang w:bidi="hi-IN"/>
        </w:rPr>
        <w:t xml:space="preserve"> lists the possible error codes returned with the </w:t>
      </w:r>
      <w:r w:rsidRPr="002A3910">
        <w:t>HELP^DIE</w:t>
      </w:r>
      <w:r w:rsidRPr="002A3910">
        <w:rPr>
          <w:lang w:bidi="hi-IN"/>
        </w:rPr>
        <w:t xml:space="preserve"> API:</w:t>
      </w:r>
    </w:p>
    <w:p w14:paraId="59F79D1E" w14:textId="77777777" w:rsidR="00EE1B20" w:rsidRPr="002A3910" w:rsidRDefault="00EE1B20" w:rsidP="00EE1B20">
      <w:pPr>
        <w:pStyle w:val="BodyText6"/>
        <w:keepNext/>
        <w:keepLines/>
        <w:rPr>
          <w:lang w:bidi="hi-IN"/>
        </w:rPr>
      </w:pPr>
    </w:p>
    <w:p w14:paraId="34FB48DD" w14:textId="7BCC963C" w:rsidR="00AA7338" w:rsidRPr="002A3910" w:rsidRDefault="00654BB7" w:rsidP="00654BB7">
      <w:pPr>
        <w:pStyle w:val="Caption"/>
      </w:pPr>
      <w:bookmarkStart w:id="956" w:name="_Ref493757981"/>
      <w:bookmarkStart w:id="957" w:name="_Toc159569158"/>
      <w:r w:rsidRPr="002A3910">
        <w:t xml:space="preserve">Table </w:t>
      </w:r>
      <w:r w:rsidRPr="002A3910">
        <w:fldChar w:fldCharType="begin"/>
      </w:r>
      <w:r w:rsidRPr="002A3910">
        <w:instrText>SEQ Table \* ARABIC</w:instrText>
      </w:r>
      <w:r w:rsidRPr="002A3910">
        <w:fldChar w:fldCharType="separate"/>
      </w:r>
      <w:r w:rsidR="002D1B25">
        <w:rPr>
          <w:noProof/>
        </w:rPr>
        <w:t>55</w:t>
      </w:r>
      <w:r w:rsidRPr="002A3910">
        <w:fldChar w:fldCharType="end"/>
      </w:r>
      <w:bookmarkEnd w:id="956"/>
      <w:r w:rsidR="000E1784" w:rsidRPr="002A3910">
        <w:t>:</w:t>
      </w:r>
      <w:r w:rsidRPr="002A3910">
        <w:t xml:space="preserve"> HELP^DIE API—Error Codes Returned</w:t>
      </w:r>
      <w:bookmarkEnd w:id="957"/>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549"/>
      </w:tblGrid>
      <w:tr w:rsidR="00654BB7" w:rsidRPr="002A3910" w14:paraId="47D99F19" w14:textId="77777777" w:rsidTr="009C0747">
        <w:trPr>
          <w:tblHeader/>
        </w:trPr>
        <w:tc>
          <w:tcPr>
            <w:tcW w:w="810" w:type="dxa"/>
            <w:shd w:val="clear" w:color="auto" w:fill="F2F2F2" w:themeFill="background1" w:themeFillShade="F2"/>
          </w:tcPr>
          <w:p w14:paraId="27270813" w14:textId="77777777" w:rsidR="00654BB7" w:rsidRPr="002A3910" w:rsidRDefault="00654BB7" w:rsidP="00BC7AEE">
            <w:pPr>
              <w:pStyle w:val="TableHeading"/>
              <w:rPr>
                <w:noProof w:val="0"/>
              </w:rPr>
            </w:pPr>
            <w:bookmarkStart w:id="958" w:name="COL001_TBL102"/>
            <w:bookmarkEnd w:id="958"/>
            <w:r w:rsidRPr="002A3910">
              <w:rPr>
                <w:noProof w:val="0"/>
              </w:rPr>
              <w:t>Code</w:t>
            </w:r>
          </w:p>
        </w:tc>
        <w:tc>
          <w:tcPr>
            <w:tcW w:w="8549" w:type="dxa"/>
            <w:shd w:val="clear" w:color="auto" w:fill="F2F2F2" w:themeFill="background1" w:themeFillShade="F2"/>
          </w:tcPr>
          <w:p w14:paraId="1F6D86D0" w14:textId="77777777" w:rsidR="00654BB7" w:rsidRPr="002A3910" w:rsidRDefault="0043606B" w:rsidP="00BC7AEE">
            <w:pPr>
              <w:pStyle w:val="TableHeading"/>
              <w:rPr>
                <w:noProof w:val="0"/>
              </w:rPr>
            </w:pPr>
            <w:r w:rsidRPr="002A3910">
              <w:rPr>
                <w:noProof w:val="0"/>
              </w:rPr>
              <w:t>Description</w:t>
            </w:r>
          </w:p>
        </w:tc>
      </w:tr>
      <w:tr w:rsidR="00E86526" w:rsidRPr="002A3910" w14:paraId="05B24DAB" w14:textId="77777777" w:rsidTr="00B25C90">
        <w:tc>
          <w:tcPr>
            <w:tcW w:w="810" w:type="dxa"/>
          </w:tcPr>
          <w:p w14:paraId="02B94B24" w14:textId="5CB96DC8" w:rsidR="00E86526" w:rsidRPr="002A3910" w:rsidRDefault="00000000" w:rsidP="00B25C90">
            <w:pPr>
              <w:pStyle w:val="TableText"/>
              <w:keepNext/>
              <w:keepLines/>
              <w:spacing w:line="260" w:lineRule="exact"/>
            </w:pPr>
            <w:hyperlink w:anchor="error_120" w:history="1">
              <w:r w:rsidR="00E86526" w:rsidRPr="002A3910">
                <w:rPr>
                  <w:rStyle w:val="Hyperlink"/>
                </w:rPr>
                <w:t>120</w:t>
              </w:r>
            </w:hyperlink>
          </w:p>
        </w:tc>
        <w:tc>
          <w:tcPr>
            <w:tcW w:w="8549" w:type="dxa"/>
          </w:tcPr>
          <w:p w14:paraId="19845B61" w14:textId="77777777" w:rsidR="00E86526" w:rsidRPr="002A3910" w:rsidRDefault="00E86526" w:rsidP="00B25C90">
            <w:pPr>
              <w:pStyle w:val="TableText"/>
              <w:keepNext/>
              <w:keepLines/>
              <w:spacing w:line="260" w:lineRule="exact"/>
            </w:pPr>
            <w:r w:rsidRPr="002A3910">
              <w:t>Error occurred during executi</w:t>
            </w:r>
            <w:r w:rsidR="00C34161" w:rsidRPr="002A3910">
              <w:t>on of a FileMan hook.</w:t>
            </w:r>
          </w:p>
        </w:tc>
      </w:tr>
      <w:tr w:rsidR="00E86526" w:rsidRPr="002A3910" w14:paraId="4DD5CFE1" w14:textId="77777777" w:rsidTr="00B25C90">
        <w:tc>
          <w:tcPr>
            <w:tcW w:w="810" w:type="dxa"/>
          </w:tcPr>
          <w:p w14:paraId="245A50CB" w14:textId="5DBE1838" w:rsidR="00E86526" w:rsidRPr="002A3910" w:rsidRDefault="00000000" w:rsidP="00B25C90">
            <w:pPr>
              <w:pStyle w:val="TableText"/>
              <w:keepNext/>
              <w:keepLines/>
              <w:spacing w:line="260" w:lineRule="exact"/>
            </w:pPr>
            <w:hyperlink w:anchor="error_301" w:history="1">
              <w:r w:rsidR="00E86526" w:rsidRPr="002A3910">
                <w:rPr>
                  <w:rStyle w:val="Hyperlink"/>
                </w:rPr>
                <w:t>301</w:t>
              </w:r>
            </w:hyperlink>
          </w:p>
        </w:tc>
        <w:tc>
          <w:tcPr>
            <w:tcW w:w="8549" w:type="dxa"/>
          </w:tcPr>
          <w:p w14:paraId="37DA5403" w14:textId="77777777" w:rsidR="00E86526" w:rsidRPr="002A3910" w:rsidRDefault="00C34161" w:rsidP="00B25C90">
            <w:pPr>
              <w:pStyle w:val="TableText"/>
              <w:keepNext/>
              <w:keepLines/>
              <w:spacing w:line="260" w:lineRule="exact"/>
            </w:pPr>
            <w:r w:rsidRPr="002A3910">
              <w:t>An invalid flag was passed.</w:t>
            </w:r>
          </w:p>
        </w:tc>
      </w:tr>
      <w:tr w:rsidR="00E86526" w:rsidRPr="002A3910" w14:paraId="1491DD6A" w14:textId="77777777" w:rsidTr="00B25C90">
        <w:tc>
          <w:tcPr>
            <w:tcW w:w="810" w:type="dxa"/>
          </w:tcPr>
          <w:p w14:paraId="1E94CDF2" w14:textId="727F802D" w:rsidR="00E86526" w:rsidRPr="002A3910" w:rsidRDefault="00000000" w:rsidP="00B25C90">
            <w:pPr>
              <w:pStyle w:val="TableText"/>
              <w:spacing w:line="260" w:lineRule="exact"/>
            </w:pPr>
            <w:hyperlink w:anchor="error_501" w:history="1">
              <w:r w:rsidR="00E86526" w:rsidRPr="002A3910">
                <w:rPr>
                  <w:rStyle w:val="Hyperlink"/>
                </w:rPr>
                <w:t>501</w:t>
              </w:r>
            </w:hyperlink>
          </w:p>
        </w:tc>
        <w:tc>
          <w:tcPr>
            <w:tcW w:w="8549" w:type="dxa"/>
          </w:tcPr>
          <w:p w14:paraId="4DAD8345" w14:textId="2F1CC639" w:rsidR="00E86526" w:rsidRPr="002A3910" w:rsidRDefault="00E86526" w:rsidP="00B25C90">
            <w:pPr>
              <w:pStyle w:val="TableText"/>
              <w:spacing w:line="260" w:lineRule="exact"/>
            </w:pPr>
            <w:r w:rsidRPr="002A3910">
              <w:t>Field does not exist.</w:t>
            </w:r>
          </w:p>
        </w:tc>
      </w:tr>
    </w:tbl>
    <w:p w14:paraId="3AE7DBD6" w14:textId="77777777" w:rsidR="006D37A3" w:rsidRPr="002A3910" w:rsidRDefault="006D37A3" w:rsidP="00B66E33">
      <w:pPr>
        <w:pStyle w:val="BodyText6"/>
      </w:pPr>
      <w:bookmarkStart w:id="959" w:name="_Ref343069653"/>
    </w:p>
    <w:p w14:paraId="6BE980A6" w14:textId="77777777" w:rsidR="00E86526" w:rsidRPr="002A3910" w:rsidRDefault="00E86526" w:rsidP="000E3132">
      <w:pPr>
        <w:pStyle w:val="Heading4"/>
      </w:pPr>
      <w:bookmarkStart w:id="960" w:name="_Ref349203578"/>
      <w:r w:rsidRPr="002A3910">
        <w:t>Details and Features</w:t>
      </w:r>
      <w:bookmarkEnd w:id="959"/>
      <w:bookmarkEnd w:id="960"/>
    </w:p>
    <w:p w14:paraId="77F94D53" w14:textId="77777777" w:rsidR="00630989" w:rsidRPr="002A3910" w:rsidRDefault="00C34161" w:rsidP="007067CD">
      <w:pPr>
        <w:pStyle w:val="Heading5"/>
      </w:pPr>
      <w:r w:rsidRPr="002A3910">
        <w:t>Helper and Validator</w:t>
      </w:r>
    </w:p>
    <w:p w14:paraId="32184E15" w14:textId="77777777" w:rsidR="00C34161" w:rsidRPr="002A3910" w:rsidRDefault="00C34161" w:rsidP="004E42FB">
      <w:pPr>
        <w:pStyle w:val="BodyText"/>
        <w:keepNext/>
        <w:keepLines/>
      </w:pPr>
      <w:r w:rsidRPr="002A3910">
        <w:t>Based on a flag passed to the Validator call, single question mark help is returned by the Validator if the value being checked is invalid.</w:t>
      </w:r>
    </w:p>
    <w:p w14:paraId="697848E1" w14:textId="77777777" w:rsidR="00C34161" w:rsidRPr="002A3910" w:rsidRDefault="00C34161" w:rsidP="007067CD">
      <w:pPr>
        <w:pStyle w:val="Heading5"/>
      </w:pPr>
      <w:r w:rsidRPr="002A3910">
        <w:t>Pointed-to Files</w:t>
      </w:r>
    </w:p>
    <w:p w14:paraId="4690C3FE" w14:textId="3376711B" w:rsidR="00C34161" w:rsidRPr="002A3910" w:rsidRDefault="00C34161" w:rsidP="00C34161">
      <w:pPr>
        <w:pStyle w:val="BodyText"/>
      </w:pPr>
      <w:r w:rsidRPr="002A3910">
        <w:t xml:space="preserve">By </w:t>
      </w:r>
      <w:r w:rsidR="00A719BC" w:rsidRPr="002A3910">
        <w:t>default,</w:t>
      </w:r>
      <w:r w:rsidRPr="002A3910">
        <w:t xml:space="preserve"> you receive help for the </w:t>
      </w:r>
      <w:r w:rsidRPr="002A3910">
        <w:rPr>
          <w:b/>
        </w:rPr>
        <w:t>.01</w:t>
      </w:r>
      <w:r w:rsidRPr="002A3910">
        <w:t xml:space="preserve"> field of pointed-to files with </w:t>
      </w:r>
      <w:r w:rsidRPr="002A3910">
        <w:rPr>
          <w:b/>
        </w:rPr>
        <w:t>?</w:t>
      </w:r>
      <w:r w:rsidRPr="002A3910">
        <w:t xml:space="preserve"> or </w:t>
      </w:r>
      <w:r w:rsidRPr="002A3910">
        <w:rPr>
          <w:b/>
        </w:rPr>
        <w:t>??</w:t>
      </w:r>
      <w:r w:rsidRPr="002A3910">
        <w:t xml:space="preserve"> when the field on which you are requesting help is a </w:t>
      </w:r>
      <w:r w:rsidR="0010436F" w:rsidRPr="002A3910">
        <w:t>POINTER</w:t>
      </w:r>
      <w:r w:rsidRPr="002A3910">
        <w:t xml:space="preserve">. If you do </w:t>
      </w:r>
      <w:r w:rsidRPr="002A3910">
        <w:rPr>
          <w:i/>
        </w:rPr>
        <w:t>not</w:t>
      </w:r>
      <w:r w:rsidRPr="002A3910">
        <w:t xml:space="preserve"> want this extended help returned, use the</w:t>
      </w:r>
      <w:r w:rsidR="007B535E" w:rsidRPr="002A3910">
        <w:t xml:space="preserve"> (lowercase)</w:t>
      </w:r>
      <w:r w:rsidRPr="002A3910">
        <w:t xml:space="preserve"> </w:t>
      </w:r>
      <w:r w:rsidRPr="002A3910">
        <w:rPr>
          <w:b/>
        </w:rPr>
        <w:t>g</w:t>
      </w:r>
      <w:r w:rsidRPr="002A3910">
        <w:t xml:space="preserve"> flag.</w:t>
      </w:r>
    </w:p>
    <w:p w14:paraId="3ABBC276" w14:textId="77777777" w:rsidR="00C34161" w:rsidRPr="002A3910" w:rsidRDefault="00C34161" w:rsidP="007067CD">
      <w:pPr>
        <w:pStyle w:val="Heading5"/>
      </w:pPr>
      <w:bookmarkStart w:id="961" w:name="_Ref493757481"/>
      <w:r w:rsidRPr="002A3910">
        <w:lastRenderedPageBreak/>
        <w:t>Limitations</w:t>
      </w:r>
      <w:bookmarkEnd w:id="961"/>
    </w:p>
    <w:p w14:paraId="502004E1" w14:textId="77777777" w:rsidR="00C34161" w:rsidRPr="002A3910" w:rsidRDefault="00C34161" w:rsidP="00420CDD">
      <w:pPr>
        <w:pStyle w:val="BodyText"/>
      </w:pPr>
      <w:r w:rsidRPr="002A3910">
        <w:t xml:space="preserve">This call does </w:t>
      </w:r>
      <w:r w:rsidRPr="002A3910">
        <w:rPr>
          <w:i/>
        </w:rPr>
        <w:t>not</w:t>
      </w:r>
      <w:r w:rsidRPr="002A3910">
        <w:t xml:space="preserve"> return lists of entries for </w:t>
      </w:r>
      <w:r w:rsidRPr="002A3910">
        <w:rPr>
          <w:b/>
        </w:rPr>
        <w:t>.01</w:t>
      </w:r>
      <w:r w:rsidRPr="002A3910">
        <w:t>,</w:t>
      </w:r>
      <w:r w:rsidR="0010436F" w:rsidRPr="002A3910">
        <w:t xml:space="preserve"> POINTER</w:t>
      </w:r>
      <w:r w:rsidRPr="002A3910">
        <w:t xml:space="preserve">, or </w:t>
      </w:r>
      <w:r w:rsidR="0010436F" w:rsidRPr="002A3910">
        <w:t>VARIABLE POINTER</w:t>
      </w:r>
      <w:r w:rsidRPr="002A3910">
        <w:t xml:space="preserve"> fields. Use the Lister utility to obtain these lists.</w:t>
      </w:r>
    </w:p>
    <w:p w14:paraId="776807AC" w14:textId="77777777" w:rsidR="00C34161" w:rsidRPr="002A3910" w:rsidRDefault="00C34161" w:rsidP="00420CDD">
      <w:pPr>
        <w:pStyle w:val="BodyText"/>
      </w:pPr>
      <w:r w:rsidRPr="002A3910">
        <w:t xml:space="preserve">The </w:t>
      </w:r>
      <w:r w:rsidR="007B535E" w:rsidRPr="002A3910">
        <w:t xml:space="preserve">(lowercase) </w:t>
      </w:r>
      <w:r w:rsidRPr="002A3910">
        <w:rPr>
          <w:b/>
        </w:rPr>
        <w:t>b</w:t>
      </w:r>
      <w:r w:rsidRPr="002A3910">
        <w:t xml:space="preserve"> flag suppresses the line of Variable Pointer help that indicates a user can get a list of entries if they type </w:t>
      </w:r>
      <w:r w:rsidRPr="002A3910">
        <w:rPr>
          <w:b/>
        </w:rPr>
        <w:t>&lt;Prefix.?&gt;</w:t>
      </w:r>
      <w:r w:rsidR="008F3EAA" w:rsidRPr="002A3910">
        <w:t xml:space="preserve">. Use this flag with </w:t>
      </w:r>
      <w:r w:rsidRPr="002A3910">
        <w:rPr>
          <w:b/>
        </w:rPr>
        <w:t>?</w:t>
      </w:r>
      <w:r w:rsidRPr="002A3910">
        <w:t xml:space="preserve"> if you are </w:t>
      </w:r>
      <w:r w:rsidRPr="002A3910">
        <w:rPr>
          <w:i/>
        </w:rPr>
        <w:t>not</w:t>
      </w:r>
      <w:r w:rsidRPr="002A3910">
        <w:t xml:space="preserve"> supporting this capability.</w:t>
      </w:r>
    </w:p>
    <w:p w14:paraId="6CFB4CD0" w14:textId="77777777" w:rsidR="006D37A3" w:rsidRPr="002A3910" w:rsidRDefault="006D37A3" w:rsidP="00B66E33">
      <w:pPr>
        <w:pStyle w:val="BodyText6"/>
      </w:pPr>
    </w:p>
    <w:p w14:paraId="7FBEC729" w14:textId="77777777" w:rsidR="00E86526" w:rsidRPr="002A3910" w:rsidRDefault="00E86526" w:rsidP="0074437A">
      <w:pPr>
        <w:pStyle w:val="Heading3"/>
      </w:pPr>
      <w:bookmarkStart w:id="962" w:name="keyval_die"/>
      <w:bookmarkStart w:id="963" w:name="_Toc159568811"/>
      <w:r w:rsidRPr="002A3910">
        <w:t>$$KEYVAL^DIE</w:t>
      </w:r>
      <w:bookmarkEnd w:id="962"/>
      <w:r w:rsidR="007B673F" w:rsidRPr="002A3910">
        <w:t>()</w:t>
      </w:r>
      <w:r w:rsidRPr="002A3910">
        <w:t>: Key Validator</w:t>
      </w:r>
      <w:bookmarkEnd w:id="963"/>
    </w:p>
    <w:p w14:paraId="54EB7CFC" w14:textId="77777777" w:rsidR="00390A5C" w:rsidRPr="002A3910" w:rsidRDefault="00390A5C" w:rsidP="00390A5C">
      <w:pPr>
        <w:pStyle w:val="AltHeading5"/>
        <w:rPr>
          <w:noProof w:val="0"/>
        </w:rPr>
      </w:pPr>
      <w:r w:rsidRPr="002A3910">
        <w:rPr>
          <w:noProof w:val="0"/>
        </w:rPr>
        <w:t>Reference Type</w:t>
      </w:r>
    </w:p>
    <w:p w14:paraId="6926AA95"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2512A0" w:rsidRPr="002A3910">
        <w:instrText>DIE</w:instrText>
      </w:r>
      <w:r w:rsidRPr="002A3910">
        <w:rPr>
          <w:vanish/>
        </w:rPr>
        <w:instrText>:</w:instrText>
      </w:r>
      <w:r w:rsidR="002512A0" w:rsidRPr="002A3910">
        <w:instrText>$$KEYVAL^DIE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512A0" w:rsidRPr="002A3910">
        <w:instrText>$$KEYVAL^DIE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2512A0" w:rsidRPr="002A3910">
        <w:instrText>$$KEYVAL^DIE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2512A0" w:rsidRPr="002A3910">
        <w:instrText>$$KEYVAL^DIE</w:instrText>
      </w:r>
      <w:r w:rsidRPr="002A3910">
        <w:instrText xml:space="preserve">” </w:instrText>
      </w:r>
      <w:r w:rsidRPr="002A3910">
        <w:rPr>
          <w:vanish/>
        </w:rPr>
        <w:fldChar w:fldCharType="end"/>
      </w:r>
      <w:r w:rsidRPr="002A3910">
        <w:fldChar w:fldCharType="begin"/>
      </w:r>
      <w:r w:rsidRPr="002A3910">
        <w:instrText>XE "APIs:</w:instrText>
      </w:r>
      <w:r w:rsidR="002512A0" w:rsidRPr="002A3910">
        <w:instrText>$$KEYVAL^DIE</w:instrText>
      </w:r>
      <w:r w:rsidRPr="002A3910">
        <w:instrText>"</w:instrText>
      </w:r>
      <w:r w:rsidRPr="002A3910">
        <w:fldChar w:fldCharType="end"/>
      </w:r>
      <w:r w:rsidR="002512A0" w:rsidRPr="002A3910">
        <w:fldChar w:fldCharType="begin"/>
      </w:r>
      <w:r w:rsidR="002512A0" w:rsidRPr="002A3910">
        <w:instrText>XE "Key Validator:$$KEYVAL^DIE"</w:instrText>
      </w:r>
      <w:r w:rsidR="002512A0" w:rsidRPr="002A3910">
        <w:fldChar w:fldCharType="end"/>
      </w:r>
      <w:r w:rsidR="002512A0" w:rsidRPr="002A3910">
        <w:fldChar w:fldCharType="begin"/>
      </w:r>
      <w:r w:rsidR="002512A0" w:rsidRPr="002A3910">
        <w:instrText>XE "Data:Editing DBS Calls:$$KEYVAL^DIE"</w:instrText>
      </w:r>
      <w:r w:rsidR="002512A0" w:rsidRPr="002A3910">
        <w:fldChar w:fldCharType="end"/>
      </w:r>
    </w:p>
    <w:p w14:paraId="0B6B0A92" w14:textId="77777777" w:rsidR="00390A5C" w:rsidRPr="002A3910" w:rsidRDefault="00390A5C" w:rsidP="00390A5C">
      <w:pPr>
        <w:pStyle w:val="AltHeading5"/>
        <w:rPr>
          <w:noProof w:val="0"/>
        </w:rPr>
      </w:pPr>
      <w:r w:rsidRPr="002A3910">
        <w:rPr>
          <w:noProof w:val="0"/>
        </w:rPr>
        <w:t>Category</w:t>
      </w:r>
    </w:p>
    <w:p w14:paraId="248140DB" w14:textId="77777777" w:rsidR="00390A5C" w:rsidRPr="002A3910" w:rsidRDefault="00390A5C" w:rsidP="00390A5C">
      <w:pPr>
        <w:pStyle w:val="APIText"/>
        <w:keepNext/>
        <w:keepLines/>
      </w:pPr>
      <w:r w:rsidRPr="002A3910">
        <w:t>Database Server (DBS)</w:t>
      </w:r>
    </w:p>
    <w:p w14:paraId="0DA1E5C8" w14:textId="77777777" w:rsidR="00390A5C" w:rsidRPr="002A3910" w:rsidRDefault="00390A5C" w:rsidP="00390A5C">
      <w:pPr>
        <w:pStyle w:val="AltHeading5"/>
        <w:rPr>
          <w:noProof w:val="0"/>
        </w:rPr>
      </w:pPr>
      <w:r w:rsidRPr="002A3910">
        <w:rPr>
          <w:noProof w:val="0"/>
        </w:rPr>
        <w:t>ICR#</w:t>
      </w:r>
    </w:p>
    <w:p w14:paraId="16F8E36E" w14:textId="77777777" w:rsidR="00390A5C" w:rsidRPr="002A3910" w:rsidRDefault="009C2774" w:rsidP="00390A5C">
      <w:pPr>
        <w:pStyle w:val="APIText"/>
        <w:keepNext/>
        <w:keepLines/>
      </w:pPr>
      <w:r w:rsidRPr="002A3910">
        <w:t>2053</w:t>
      </w:r>
    </w:p>
    <w:p w14:paraId="6539A828" w14:textId="77777777" w:rsidR="00390A5C" w:rsidRPr="002A3910" w:rsidRDefault="00390A5C" w:rsidP="00390A5C">
      <w:pPr>
        <w:pStyle w:val="AltHeading5"/>
        <w:rPr>
          <w:noProof w:val="0"/>
        </w:rPr>
      </w:pPr>
      <w:r w:rsidRPr="002A3910">
        <w:rPr>
          <w:noProof w:val="0"/>
        </w:rPr>
        <w:t>Description</w:t>
      </w:r>
    </w:p>
    <w:p w14:paraId="6FF50562" w14:textId="77777777" w:rsidR="00E86526" w:rsidRPr="002A3910" w:rsidRDefault="00E86526" w:rsidP="00390A5C">
      <w:pPr>
        <w:pStyle w:val="BodyText"/>
      </w:pPr>
      <w:r w:rsidRPr="002A3910">
        <w:t xml:space="preserve">The </w:t>
      </w:r>
      <w:r w:rsidR="00C6185B" w:rsidRPr="002A3910">
        <w:t xml:space="preserve">$$KEYVAL^DIE extrinsic function (aka </w:t>
      </w:r>
      <w:r w:rsidRPr="002A3910">
        <w:t>Key Validator</w:t>
      </w:r>
      <w:r w:rsidR="00C6185B" w:rsidRPr="002A3910">
        <w:t>)</w:t>
      </w:r>
      <w:r w:rsidRPr="002A3910">
        <w:t xml:space="preserve"> verifies that new values contained in the </w:t>
      </w:r>
      <w:r w:rsidRPr="002A3910">
        <w:rPr>
          <w:b/>
        </w:rPr>
        <w:t>FDA</w:t>
      </w:r>
      <w:r w:rsidRPr="002A3910">
        <w:t xml:space="preserve"> do </w:t>
      </w:r>
      <w:r w:rsidRPr="002A3910">
        <w:rPr>
          <w:i/>
        </w:rPr>
        <w:t>not</w:t>
      </w:r>
      <w:r w:rsidRPr="002A3910">
        <w:t xml:space="preserve"> produce an invalid key. All keys in which any field in the</w:t>
      </w:r>
      <w:r w:rsidRPr="002A3910">
        <w:rPr>
          <w:b/>
        </w:rPr>
        <w:t xml:space="preserve"> FDA</w:t>
      </w:r>
      <w:r w:rsidRPr="002A3910">
        <w:t xml:space="preserve"> participates are checked. If the value for a field in a key being checked is </w:t>
      </w:r>
      <w:r w:rsidRPr="002A3910">
        <w:rPr>
          <w:i/>
        </w:rPr>
        <w:t>not</w:t>
      </w:r>
      <w:r w:rsidRPr="002A3910">
        <w:t xml:space="preserve"> present in the </w:t>
      </w:r>
      <w:r w:rsidRPr="002A3910">
        <w:rPr>
          <w:b/>
        </w:rPr>
        <w:t>FDA</w:t>
      </w:r>
      <w:r w:rsidRPr="002A3910">
        <w:t>, the value used to verify the key is obtained from the previously filed data.</w:t>
      </w:r>
    </w:p>
    <w:p w14:paraId="25DC6E4C" w14:textId="77777777" w:rsidR="00E86526" w:rsidRPr="002A3910" w:rsidRDefault="00E86526" w:rsidP="00CD348A">
      <w:pPr>
        <w:pStyle w:val="AltHeading5"/>
        <w:rPr>
          <w:noProof w:val="0"/>
        </w:rPr>
      </w:pPr>
      <w:r w:rsidRPr="002A3910">
        <w:rPr>
          <w:noProof w:val="0"/>
        </w:rPr>
        <w:t>Format</w:t>
      </w:r>
    </w:p>
    <w:p w14:paraId="14803074" w14:textId="24F1D1F3" w:rsidR="00E86526" w:rsidRPr="002A3910" w:rsidRDefault="00E86526" w:rsidP="00A4120D">
      <w:pPr>
        <w:pStyle w:val="APIFormat"/>
      </w:pPr>
      <w:r w:rsidRPr="002A3910">
        <w:t>$$KEYVAL^DIE(</w:t>
      </w:r>
      <w:r w:rsidR="00500FE9" w:rsidRPr="002A3910">
        <w:t>[</w:t>
      </w:r>
      <w:r w:rsidR="006D37A3" w:rsidRPr="002A3910">
        <w:t>flags,</w:t>
      </w:r>
      <w:r w:rsidR="00500FE9" w:rsidRPr="002A3910">
        <w:t>]</w:t>
      </w:r>
      <w:r w:rsidR="006D37A3" w:rsidRPr="002A3910">
        <w:t>fda_root</w:t>
      </w:r>
      <w:r w:rsidR="00500FE9" w:rsidRPr="002A3910">
        <w:t>[</w:t>
      </w:r>
      <w:r w:rsidR="006D37A3" w:rsidRPr="002A3910">
        <w:t>,msg_root</w:t>
      </w:r>
      <w:r w:rsidR="00500FE9" w:rsidRPr="002A3910">
        <w:t>]</w:t>
      </w:r>
      <w:r w:rsidRPr="002A3910">
        <w:t>)</w:t>
      </w:r>
    </w:p>
    <w:p w14:paraId="6C102BDE" w14:textId="77777777" w:rsidR="00FF5F63" w:rsidRPr="002A3910" w:rsidRDefault="00FF5F63" w:rsidP="00FF5F63">
      <w:pPr>
        <w:pStyle w:val="BodyText6"/>
      </w:pPr>
    </w:p>
    <w:p w14:paraId="14CF99A0" w14:textId="77777777" w:rsidR="00E86526" w:rsidRPr="002A3910" w:rsidRDefault="00E86526" w:rsidP="00CD348A">
      <w:pPr>
        <w:pStyle w:val="AltHeading5"/>
        <w:rPr>
          <w:noProof w:val="0"/>
        </w:rPr>
      </w:pPr>
      <w:r w:rsidRPr="002A3910">
        <w:rPr>
          <w:noProof w:val="0"/>
        </w:rPr>
        <w:t>Input Parameters</w:t>
      </w:r>
    </w:p>
    <w:p w14:paraId="7B454D89" w14:textId="77777777" w:rsidR="004E42FB" w:rsidRPr="002A3910" w:rsidRDefault="004E42FB" w:rsidP="004E42FB">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w:t>
      </w:r>
      <w:r w:rsidR="00500FE9" w:rsidRPr="002A3910">
        <w:rPr>
          <w:noProof w:val="0"/>
        </w:rPr>
        <w:t xml:space="preserve"> is</w:t>
      </w:r>
      <w:r w:rsidRPr="002A3910">
        <w:rPr>
          <w:noProof w:val="0"/>
        </w:rPr>
        <w:t>:</w:t>
      </w:r>
    </w:p>
    <w:p w14:paraId="2CBC8CBD" w14:textId="77777777" w:rsidR="004E42FB" w:rsidRDefault="004E42FB" w:rsidP="004E42FB">
      <w:pPr>
        <w:pStyle w:val="APIParametersTextIndent"/>
        <w:keepNext/>
        <w:keepLines/>
        <w:rPr>
          <w:noProof w:val="0"/>
        </w:rPr>
      </w:pPr>
      <w:r w:rsidRPr="002A3910">
        <w:rPr>
          <w:b/>
          <w:noProof w:val="0"/>
        </w:rPr>
        <w:t>Q—Q</w:t>
      </w:r>
      <w:r w:rsidRPr="002A3910">
        <w:rPr>
          <w:noProof w:val="0"/>
        </w:rPr>
        <w:t xml:space="preserve">uit when the first problem in the </w:t>
      </w:r>
      <w:r w:rsidRPr="002A3910">
        <w:rPr>
          <w:b/>
          <w:noProof w:val="0"/>
        </w:rPr>
        <w:t>FDA</w:t>
      </w:r>
      <w:r w:rsidRPr="002A3910">
        <w:rPr>
          <w:noProof w:val="0"/>
        </w:rPr>
        <w:t xml:space="preserve"> is encountered.</w:t>
      </w:r>
    </w:p>
    <w:p w14:paraId="4EF45326" w14:textId="77777777" w:rsidR="005E4858" w:rsidRPr="002A3910" w:rsidRDefault="005E4858" w:rsidP="005E4858">
      <w:pPr>
        <w:pStyle w:val="BodyText6"/>
        <w:keepNext/>
        <w:keepLines/>
      </w:pPr>
    </w:p>
    <w:p w14:paraId="586FEDD3" w14:textId="77777777" w:rsidR="004E42FB" w:rsidRPr="002A3910" w:rsidRDefault="004E42FB" w:rsidP="004E42FB">
      <w:pPr>
        <w:pStyle w:val="APIParameters"/>
        <w:keepNext/>
        <w:keepLines/>
        <w:rPr>
          <w:noProof w:val="0"/>
        </w:rPr>
      </w:pPr>
      <w:r w:rsidRPr="002A3910">
        <w:rPr>
          <w:b/>
          <w:bCs w:val="0"/>
          <w:noProof w:val="0"/>
        </w:rPr>
        <w:t>fda_root</w:t>
      </w:r>
      <w:r w:rsidRPr="002A3910">
        <w:rPr>
          <w:noProof w:val="0"/>
        </w:rPr>
        <w:t>:</w:t>
      </w:r>
      <w:r w:rsidRPr="002A3910">
        <w:rPr>
          <w:noProof w:val="0"/>
        </w:rPr>
        <w:tab/>
        <w:t xml:space="preserve">(Required) The root of the </w:t>
      </w:r>
      <w:r w:rsidRPr="002A3910">
        <w:rPr>
          <w:b/>
          <w:noProof w:val="0"/>
        </w:rPr>
        <w:t>FDA</w:t>
      </w:r>
      <w:r w:rsidRPr="002A3910">
        <w:rPr>
          <w:noProof w:val="0"/>
        </w:rPr>
        <w:t xml:space="preserve"> that contains the data to be checked. The array can be a local or global one.</w:t>
      </w:r>
    </w:p>
    <w:p w14:paraId="59039636" w14:textId="74A6BD63" w:rsidR="004E42FB" w:rsidRPr="002A3910" w:rsidRDefault="007869D8" w:rsidP="00025199">
      <w:pPr>
        <w:pStyle w:val="APIParametersNote"/>
        <w:rPr>
          <w:noProof w:val="0"/>
        </w:rPr>
      </w:pPr>
      <w:r w:rsidRPr="002A3910">
        <w:rPr>
          <w:sz w:val="20"/>
        </w:rPr>
        <w:drawing>
          <wp:inline distT="0" distB="0" distL="0" distR="0" wp14:anchorId="18C95725" wp14:editId="655C53C8">
            <wp:extent cx="289560" cy="289560"/>
            <wp:effectExtent l="0" t="0" r="0" b="0"/>
            <wp:docPr id="25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4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E42FB" w:rsidRPr="002A3910">
        <w:rPr>
          <w:b/>
          <w:noProof w:val="0"/>
        </w:rPr>
        <w:tab/>
        <w:t>REF:</w:t>
      </w:r>
      <w:r w:rsidR="004E42FB" w:rsidRPr="002A3910">
        <w:rPr>
          <w:noProof w:val="0"/>
        </w:rPr>
        <w:t xml:space="preserve"> For details of the structure of the </w:t>
      </w:r>
      <w:r w:rsidR="004E42FB" w:rsidRPr="002A3910">
        <w:rPr>
          <w:b/>
          <w:noProof w:val="0"/>
        </w:rPr>
        <w:t>FDA</w:t>
      </w:r>
      <w:r w:rsidR="004E42FB" w:rsidRPr="002A3910">
        <w:rPr>
          <w:noProof w:val="0"/>
        </w:rPr>
        <w:t xml:space="preserve">, see the Database Server </w:t>
      </w:r>
      <w:r w:rsidR="00500FE9" w:rsidRPr="002A3910">
        <w:rPr>
          <w:noProof w:val="0"/>
          <w:color w:val="0000FF"/>
          <w:u w:val="single"/>
        </w:rPr>
        <w:fldChar w:fldCharType="begin" w:fldLock="1"/>
      </w:r>
      <w:r w:rsidR="00500FE9" w:rsidRPr="002A3910">
        <w:rPr>
          <w:noProof w:val="0"/>
          <w:color w:val="0000FF"/>
          <w:u w:val="single"/>
        </w:rPr>
        <w:instrText xml:space="preserve"> REF _Ref343069407 \h  \* MERGEFORMAT </w:instrText>
      </w:r>
      <w:r w:rsidR="00500FE9" w:rsidRPr="002A3910">
        <w:rPr>
          <w:noProof w:val="0"/>
          <w:color w:val="0000FF"/>
          <w:u w:val="single"/>
        </w:rPr>
      </w:r>
      <w:r w:rsidR="00500FE9" w:rsidRPr="002A3910">
        <w:rPr>
          <w:noProof w:val="0"/>
          <w:color w:val="0000FF"/>
          <w:u w:val="single"/>
        </w:rPr>
        <w:fldChar w:fldCharType="separate"/>
      </w:r>
      <w:r w:rsidR="00272B32" w:rsidRPr="002A3910">
        <w:rPr>
          <w:noProof w:val="0"/>
          <w:color w:val="0000FF"/>
          <w:u w:val="single"/>
        </w:rPr>
        <w:t>Introduction</w:t>
      </w:r>
      <w:r w:rsidR="00500FE9" w:rsidRPr="002A3910">
        <w:rPr>
          <w:noProof w:val="0"/>
          <w:color w:val="0000FF"/>
          <w:u w:val="single"/>
        </w:rPr>
        <w:fldChar w:fldCharType="end"/>
      </w:r>
      <w:r w:rsidR="004E42FB" w:rsidRPr="002A3910">
        <w:rPr>
          <w:noProof w:val="0"/>
        </w:rPr>
        <w:t>.</w:t>
      </w:r>
    </w:p>
    <w:p w14:paraId="439FBE25" w14:textId="77777777" w:rsidR="00EE1B20" w:rsidRPr="002A3910" w:rsidRDefault="00EE1B20" w:rsidP="00EE1B20">
      <w:pPr>
        <w:pStyle w:val="BodyText6"/>
      </w:pPr>
    </w:p>
    <w:p w14:paraId="79A6784B" w14:textId="78C1F34D" w:rsidR="004E42FB" w:rsidRPr="002A3910" w:rsidRDefault="004E42FB" w:rsidP="004E42FB">
      <w:pPr>
        <w:pStyle w:val="APIParametersText"/>
        <w:rPr>
          <w:noProof w:val="0"/>
        </w:rPr>
      </w:pPr>
      <w:r w:rsidRPr="002A3910">
        <w:rPr>
          <w:noProof w:val="0"/>
        </w:rPr>
        <w:t xml:space="preserve">The value of fields in the </w:t>
      </w:r>
      <w:r w:rsidRPr="002A3910">
        <w:rPr>
          <w:b/>
          <w:noProof w:val="0"/>
        </w:rPr>
        <w:t>FDA</w:t>
      </w:r>
      <w:r w:rsidRPr="002A3910">
        <w:rPr>
          <w:noProof w:val="0"/>
        </w:rPr>
        <w:t xml:space="preserve"> </w:t>
      </w:r>
      <w:r w:rsidRPr="002A3910">
        <w:rPr>
          <w:i/>
          <w:noProof w:val="0"/>
        </w:rPr>
        <w:t>must</w:t>
      </w:r>
      <w:r w:rsidRPr="002A3910">
        <w:rPr>
          <w:noProof w:val="0"/>
        </w:rPr>
        <w:t xml:space="preserve"> be the internal value. Do </w:t>
      </w:r>
      <w:r w:rsidRPr="002A3910">
        <w:rPr>
          <w:i/>
          <w:noProof w:val="0"/>
        </w:rPr>
        <w:t>not</w:t>
      </w:r>
      <w:r w:rsidRPr="002A3910">
        <w:rPr>
          <w:noProof w:val="0"/>
        </w:rPr>
        <w:t xml:space="preserve"> pass external (e.g., unresolved pointer values, </w:t>
      </w:r>
      <w:r w:rsidRPr="002A3910">
        <w:rPr>
          <w:i/>
          <w:noProof w:val="0"/>
        </w:rPr>
        <w:t>non</w:t>
      </w:r>
      <w:r w:rsidRPr="002A3910">
        <w:rPr>
          <w:noProof w:val="0"/>
        </w:rPr>
        <w:t xml:space="preserve">- VA FileMan dates) in the </w:t>
      </w:r>
      <w:r w:rsidRPr="002A3910">
        <w:rPr>
          <w:b/>
          <w:noProof w:val="0"/>
        </w:rPr>
        <w:t>FDA</w:t>
      </w:r>
      <w:r w:rsidRPr="002A3910">
        <w:rPr>
          <w:noProof w:val="0"/>
        </w:rPr>
        <w:t>.</w:t>
      </w:r>
    </w:p>
    <w:p w14:paraId="0261DDEB" w14:textId="77777777" w:rsidR="004E42FB" w:rsidRPr="002A3910" w:rsidRDefault="004E42FB" w:rsidP="004E42FB">
      <w:pPr>
        <w:pStyle w:val="APIParametersText"/>
        <w:rPr>
          <w:noProof w:val="0"/>
        </w:rPr>
      </w:pPr>
      <w:r w:rsidRPr="002A3910">
        <w:rPr>
          <w:noProof w:val="0"/>
        </w:rPr>
        <w:t xml:space="preserve">No action is taken on fields in the referenced </w:t>
      </w:r>
      <w:r w:rsidRPr="002A3910">
        <w:rPr>
          <w:b/>
          <w:noProof w:val="0"/>
        </w:rPr>
        <w:t>FDA</w:t>
      </w:r>
      <w:r w:rsidRPr="002A3910">
        <w:rPr>
          <w:noProof w:val="0"/>
        </w:rPr>
        <w:t xml:space="preserve"> if those fields do </w:t>
      </w:r>
      <w:r w:rsidRPr="002A3910">
        <w:rPr>
          <w:i/>
          <w:noProof w:val="0"/>
        </w:rPr>
        <w:t>not</w:t>
      </w:r>
      <w:r w:rsidR="00500FE9" w:rsidRPr="002A3910">
        <w:rPr>
          <w:noProof w:val="0"/>
        </w:rPr>
        <w:t xml:space="preserve"> participate in a k</w:t>
      </w:r>
      <w:r w:rsidRPr="002A3910">
        <w:rPr>
          <w:noProof w:val="0"/>
        </w:rPr>
        <w:t>ey defined in the KEY</w:t>
      </w:r>
      <w:r w:rsidR="00EB1E1A" w:rsidRPr="002A3910">
        <w:rPr>
          <w:noProof w:val="0"/>
        </w:rPr>
        <w:t xml:space="preserve"> (#.31)</w:t>
      </w:r>
      <w:r w:rsidRPr="002A3910">
        <w:rPr>
          <w:noProof w:val="0"/>
        </w:rPr>
        <w:t xml:space="preserve"> file</w:t>
      </w:r>
      <w:r w:rsidR="007869D8" w:rsidRPr="002A3910">
        <w:rPr>
          <w:noProof w:val="0"/>
        </w:rPr>
        <w:fldChar w:fldCharType="begin"/>
      </w:r>
      <w:r w:rsidRPr="002A3910">
        <w:rPr>
          <w:noProof w:val="0"/>
        </w:rPr>
        <w:instrText>xe "KEY</w:instrText>
      </w:r>
      <w:r w:rsidR="00EB1E1A" w:rsidRPr="002A3910">
        <w:rPr>
          <w:noProof w:val="0"/>
        </w:rPr>
        <w:instrText xml:space="preserve"> (#.31)</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"Files:KEY (#.31)"</w:instrText>
      </w:r>
      <w:r w:rsidR="007869D8" w:rsidRPr="002A3910">
        <w:rPr>
          <w:noProof w:val="0"/>
        </w:rPr>
        <w:fldChar w:fldCharType="end"/>
      </w:r>
      <w:r w:rsidRPr="002A3910">
        <w:rPr>
          <w:noProof w:val="0"/>
        </w:rPr>
        <w:t>.</w:t>
      </w:r>
    </w:p>
    <w:p w14:paraId="7F8B3FD5" w14:textId="77777777" w:rsidR="004E42FB" w:rsidRPr="002A3910" w:rsidRDefault="004E42FB" w:rsidP="004E42FB">
      <w:pPr>
        <w:pStyle w:val="APIParameters"/>
        <w:rPr>
          <w:noProof w:val="0"/>
        </w:rPr>
      </w:pPr>
      <w:r w:rsidRPr="002A3910">
        <w:rPr>
          <w:b/>
          <w:bCs w:val="0"/>
          <w:noProof w:val="0"/>
        </w:rPr>
        <w:lastRenderedPageBreak/>
        <w:t>msg_root</w:t>
      </w:r>
      <w:r w:rsidRPr="002A3910">
        <w:rPr>
          <w:noProof w:val="0"/>
        </w:rPr>
        <w:t>:</w:t>
      </w:r>
      <w:r w:rsidRPr="002A3910">
        <w:rPr>
          <w:noProof w:val="0"/>
        </w:rPr>
        <w:tab/>
        <w:t xml:space="preserve">(Optional) The root of an array into which error messages are returned. If this parameter is </w:t>
      </w:r>
      <w:r w:rsidRPr="002A3910">
        <w:rPr>
          <w:i/>
          <w:noProof w:val="0"/>
        </w:rPr>
        <w:t>not</w:t>
      </w:r>
      <w:r w:rsidRPr="002A3910">
        <w:rPr>
          <w:noProof w:val="0"/>
        </w:rPr>
        <w:t xml:space="preserve"> included, errors are returned in the default array: </w:t>
      </w:r>
      <w:r w:rsidRPr="002A3910">
        <w:rPr>
          <w:b/>
          <w:noProof w:val="0"/>
        </w:rPr>
        <w:t>^TMP(“DIERR”,$J)</w:t>
      </w:r>
      <w:r w:rsidRPr="002A3910">
        <w:rPr>
          <w:noProof w:val="0"/>
        </w:rPr>
        <w:t>.</w:t>
      </w:r>
    </w:p>
    <w:p w14:paraId="1C1CC8D1" w14:textId="77777777" w:rsidR="00E86526" w:rsidRPr="002A3910" w:rsidRDefault="00E86526" w:rsidP="00CD348A">
      <w:pPr>
        <w:pStyle w:val="AltHeading5"/>
        <w:rPr>
          <w:noProof w:val="0"/>
        </w:rPr>
      </w:pPr>
      <w:r w:rsidRPr="002A3910">
        <w:rPr>
          <w:noProof w:val="0"/>
        </w:rPr>
        <w:t>Output</w:t>
      </w:r>
    </w:p>
    <w:p w14:paraId="1750BCD7" w14:textId="77777777" w:rsidR="00500FE9" w:rsidRPr="002A3910" w:rsidRDefault="00E86526" w:rsidP="00500FE9">
      <w:pPr>
        <w:pStyle w:val="BodyText"/>
        <w:keepNext/>
        <w:keepLines/>
      </w:pPr>
      <w:r w:rsidRPr="002A3910">
        <w:t>This Boolean function returns</w:t>
      </w:r>
      <w:r w:rsidR="00500FE9" w:rsidRPr="002A3910">
        <w:t xml:space="preserve"> the following:</w:t>
      </w:r>
    </w:p>
    <w:p w14:paraId="0F693F74" w14:textId="77777777" w:rsidR="00500FE9" w:rsidRPr="002A3910" w:rsidRDefault="00E86526" w:rsidP="00500FE9">
      <w:pPr>
        <w:pStyle w:val="ListBullet"/>
        <w:keepNext/>
        <w:keepLines/>
      </w:pPr>
      <w:r w:rsidRPr="002A3910">
        <w:rPr>
          <w:b/>
        </w:rPr>
        <w:t>1</w:t>
      </w:r>
      <w:r w:rsidR="00500FE9" w:rsidRPr="002A3910">
        <w:rPr>
          <w:b/>
        </w:rPr>
        <w:t>—</w:t>
      </w:r>
      <w:r w:rsidR="00500FE9" w:rsidRPr="002A3910">
        <w:t>I</w:t>
      </w:r>
      <w:r w:rsidRPr="002A3910">
        <w:t xml:space="preserve">f key integrity is </w:t>
      </w:r>
      <w:r w:rsidRPr="002A3910">
        <w:rPr>
          <w:i/>
        </w:rPr>
        <w:t>not</w:t>
      </w:r>
      <w:r w:rsidRPr="002A3910">
        <w:t xml:space="preserve"> violate</w:t>
      </w:r>
      <w:r w:rsidR="00500FE9" w:rsidRPr="002A3910">
        <w:t xml:space="preserve">d by any value in the </w:t>
      </w:r>
      <w:r w:rsidR="00500FE9" w:rsidRPr="002A3910">
        <w:rPr>
          <w:b/>
        </w:rPr>
        <w:t>FDA</w:t>
      </w:r>
      <w:r w:rsidR="00500FE9" w:rsidRPr="002A3910">
        <w:t>.</w:t>
      </w:r>
    </w:p>
    <w:p w14:paraId="53B3F338" w14:textId="77777777" w:rsidR="00500FE9" w:rsidRPr="002A3910" w:rsidRDefault="00E86526" w:rsidP="00500FE9">
      <w:pPr>
        <w:pStyle w:val="ListBullet"/>
      </w:pPr>
      <w:r w:rsidRPr="002A3910">
        <w:rPr>
          <w:b/>
        </w:rPr>
        <w:t>0</w:t>
      </w:r>
      <w:r w:rsidR="00500FE9" w:rsidRPr="002A3910">
        <w:rPr>
          <w:b/>
        </w:rPr>
        <w:t>—</w:t>
      </w:r>
      <w:r w:rsidR="00500FE9" w:rsidRPr="002A3910">
        <w:t>I</w:t>
      </w:r>
      <w:r w:rsidRPr="002A3910">
        <w:t>f an invalid key was</w:t>
      </w:r>
      <w:r w:rsidR="00500FE9" w:rsidRPr="002A3910">
        <w:t xml:space="preserve"> produced by any of the values.</w:t>
      </w:r>
    </w:p>
    <w:p w14:paraId="7376D1D8" w14:textId="77777777" w:rsidR="00EE1B20" w:rsidRPr="002A3910" w:rsidRDefault="00EE1B20" w:rsidP="00EE1B20">
      <w:pPr>
        <w:pStyle w:val="BodyText6"/>
      </w:pPr>
    </w:p>
    <w:p w14:paraId="3986A062" w14:textId="624E5DF1" w:rsidR="00E86526" w:rsidRPr="002A3910" w:rsidRDefault="00E86526" w:rsidP="0048379E">
      <w:pPr>
        <w:pStyle w:val="BodyText"/>
      </w:pPr>
      <w:r w:rsidRPr="002A3910">
        <w:t xml:space="preserve">Error messages and </w:t>
      </w:r>
      <w:r w:rsidRPr="002A3910">
        <w:rPr>
          <w:b/>
        </w:rPr>
        <w:t>DIERR</w:t>
      </w:r>
      <w:r w:rsidRPr="002A3910">
        <w:t xml:space="preserve"> are also returned when necessary.</w:t>
      </w:r>
    </w:p>
    <w:p w14:paraId="7CC39ECC" w14:textId="77777777" w:rsidR="00E86526" w:rsidRPr="002A3910" w:rsidRDefault="00E86526" w:rsidP="000E3132">
      <w:pPr>
        <w:pStyle w:val="Heading4"/>
      </w:pPr>
      <w:r w:rsidRPr="002A3910">
        <w:t>Example</w:t>
      </w:r>
    </w:p>
    <w:p w14:paraId="77AFF815" w14:textId="2F7278B3" w:rsidR="00E86526" w:rsidRPr="002A3910" w:rsidRDefault="00E86526" w:rsidP="0048379E">
      <w:pPr>
        <w:pStyle w:val="BodyText"/>
        <w:keepNext/>
        <w:keepLines/>
      </w:pPr>
      <w:r w:rsidRPr="002A3910">
        <w:t xml:space="preserve">In </w:t>
      </w:r>
      <w:r w:rsidR="0034225A" w:rsidRPr="002A3910">
        <w:rPr>
          <w:color w:val="0000FF"/>
          <w:u w:val="single"/>
        </w:rPr>
        <w:fldChar w:fldCharType="begin" w:fldLock="1"/>
      </w:r>
      <w:r w:rsidR="0034225A" w:rsidRPr="002A3910">
        <w:rPr>
          <w:color w:val="0000FF"/>
          <w:u w:val="single"/>
        </w:rPr>
        <w:instrText xml:space="preserve"> REF _Ref389649614 \h  \* MERGEFORMAT </w:instrText>
      </w:r>
      <w:r w:rsidR="0034225A" w:rsidRPr="002A3910">
        <w:rPr>
          <w:color w:val="0000FF"/>
          <w:u w:val="single"/>
        </w:rPr>
      </w:r>
      <w:r w:rsidR="0034225A" w:rsidRPr="002A3910">
        <w:rPr>
          <w:color w:val="0000FF"/>
          <w:u w:val="single"/>
        </w:rPr>
        <w:fldChar w:fldCharType="separate"/>
      </w:r>
      <w:r w:rsidR="00272B32" w:rsidRPr="002A3910">
        <w:rPr>
          <w:color w:val="0000FF"/>
          <w:u w:val="single"/>
        </w:rPr>
        <w:t>Figure 171</w:t>
      </w:r>
      <w:r w:rsidR="0034225A" w:rsidRPr="002A3910">
        <w:rPr>
          <w:color w:val="0000FF"/>
          <w:u w:val="single"/>
        </w:rPr>
        <w:fldChar w:fldCharType="end"/>
      </w:r>
      <w:r w:rsidRPr="002A3910">
        <w:t xml:space="preserve">, two fields from </w:t>
      </w:r>
      <w:r w:rsidR="005633CE" w:rsidRPr="002A3910">
        <w:t xml:space="preserve">(fictitious) </w:t>
      </w:r>
      <w:r w:rsidRPr="002A3910">
        <w:t xml:space="preserve">File #99999 are set into an </w:t>
      </w:r>
      <w:r w:rsidRPr="002A3910">
        <w:rPr>
          <w:b/>
        </w:rPr>
        <w:t>FDA</w:t>
      </w:r>
      <w:r w:rsidRPr="002A3910">
        <w:t xml:space="preserve">. These are values for a new record; therefore, the IENS is </w:t>
      </w:r>
      <w:r w:rsidRPr="002A3910">
        <w:rPr>
          <w:b/>
        </w:rPr>
        <w:t>+1,</w:t>
      </w:r>
      <w:r w:rsidRPr="002A3910">
        <w:t>. The values (</w:t>
      </w:r>
      <w:r w:rsidR="00084217" w:rsidRPr="002A3910">
        <w:t>“</w:t>
      </w:r>
      <w:r w:rsidRPr="002A3910">
        <w:rPr>
          <w:b/>
          <w:bCs/>
        </w:rPr>
        <w:t>.111</w:t>
      </w:r>
      <w:r w:rsidR="00084217" w:rsidRPr="002A3910">
        <w:t>”</w:t>
      </w:r>
      <w:r w:rsidRPr="002A3910">
        <w:t xml:space="preserve"> and </w:t>
      </w:r>
      <w:r w:rsidR="00084217" w:rsidRPr="002A3910">
        <w:t>“</w:t>
      </w:r>
      <w:r w:rsidR="00044EFB" w:rsidRPr="002A3910">
        <w:rPr>
          <w:b/>
          <w:bCs/>
        </w:rPr>
        <w:t>One Fmuser</w:t>
      </w:r>
      <w:r w:rsidR="00084217" w:rsidRPr="002A3910">
        <w:t>”</w:t>
      </w:r>
      <w:r w:rsidRPr="002A3910">
        <w:t xml:space="preserve">) are valid internal values for fields </w:t>
      </w:r>
      <w:r w:rsidRPr="002A3910">
        <w:rPr>
          <w:b/>
        </w:rPr>
        <w:t>.01</w:t>
      </w:r>
      <w:r w:rsidRPr="002A3910">
        <w:t xml:space="preserve"> and </w:t>
      </w:r>
      <w:r w:rsidRPr="002A3910">
        <w:rPr>
          <w:b/>
        </w:rPr>
        <w:t>.02</w:t>
      </w:r>
      <w:r w:rsidRPr="002A3910">
        <w:t xml:space="preserve">. $$KEYVAL^DIE returns </w:t>
      </w:r>
      <w:r w:rsidRPr="002A3910">
        <w:rPr>
          <w:b/>
        </w:rPr>
        <w:t>0</w:t>
      </w:r>
      <w:r w:rsidRPr="002A3910">
        <w:t xml:space="preserve"> indicating that key integrity is violated by these values. The returned error message states the values create a duplicate key. The key that is duplicated is the </w:t>
      </w:r>
      <w:r w:rsidRPr="002A3910">
        <w:rPr>
          <w:b/>
        </w:rPr>
        <w:t>A</w:t>
      </w:r>
      <w:r w:rsidRPr="002A3910">
        <w:t xml:space="preserve"> key.</w:t>
      </w:r>
    </w:p>
    <w:p w14:paraId="06CDCFFE" w14:textId="77777777" w:rsidR="00EE1B20" w:rsidRPr="002A3910" w:rsidRDefault="00EE1B20" w:rsidP="00EE1B20">
      <w:pPr>
        <w:pStyle w:val="BodyText6"/>
        <w:keepNext/>
        <w:keepLines/>
      </w:pPr>
    </w:p>
    <w:p w14:paraId="34CD4720" w14:textId="5D32D256" w:rsidR="00DF0F7E" w:rsidRPr="002A3910" w:rsidRDefault="00886E4A" w:rsidP="00886E4A">
      <w:pPr>
        <w:pStyle w:val="Caption"/>
      </w:pPr>
      <w:bookmarkStart w:id="964" w:name="_Ref389649614"/>
      <w:bookmarkStart w:id="965" w:name="_Toc159568442"/>
      <w:r w:rsidRPr="002A3910">
        <w:t xml:space="preserve">Figure </w:t>
      </w:r>
      <w:r w:rsidRPr="002A3910">
        <w:fldChar w:fldCharType="begin"/>
      </w:r>
      <w:r w:rsidRPr="002A3910">
        <w:instrText>SEQ Figure \* ARABIC</w:instrText>
      </w:r>
      <w:r w:rsidRPr="002A3910">
        <w:fldChar w:fldCharType="separate"/>
      </w:r>
      <w:r w:rsidR="002D1B25">
        <w:rPr>
          <w:noProof/>
        </w:rPr>
        <w:t>171</w:t>
      </w:r>
      <w:r w:rsidRPr="002A3910">
        <w:fldChar w:fldCharType="end"/>
      </w:r>
      <w:bookmarkEnd w:id="964"/>
      <w:r w:rsidR="000E1784" w:rsidRPr="002A3910">
        <w:t>:</w:t>
      </w:r>
      <w:r w:rsidR="00AA7338" w:rsidRPr="002A3910">
        <w:t xml:space="preserve"> $$KEYVAL^DIE</w:t>
      </w:r>
      <w:r w:rsidR="006D37A3" w:rsidRPr="002A3910">
        <w:t xml:space="preserve"> API—</w:t>
      </w:r>
      <w:r w:rsidR="00AA7338" w:rsidRPr="002A3910">
        <w:t>Example: Input and Output</w:t>
      </w:r>
      <w:bookmarkEnd w:id="965"/>
    </w:p>
    <w:p w14:paraId="422E5617" w14:textId="77777777" w:rsidR="00E86526" w:rsidRPr="002A3910" w:rsidRDefault="00E86526" w:rsidP="00ED4DD4">
      <w:pPr>
        <w:pStyle w:val="APICode"/>
      </w:pPr>
      <w:r w:rsidRPr="002A3910">
        <w:t>&gt;</w:t>
      </w:r>
      <w:r w:rsidRPr="002A3910">
        <w:rPr>
          <w:b/>
        </w:rPr>
        <w:t>K MYERRORS,MYFDA</w:t>
      </w:r>
    </w:p>
    <w:p w14:paraId="06A9846E" w14:textId="77777777" w:rsidR="00E86526" w:rsidRPr="002A3910" w:rsidRDefault="00E86526" w:rsidP="00ED4DD4">
      <w:pPr>
        <w:pStyle w:val="APICode"/>
      </w:pPr>
    </w:p>
    <w:p w14:paraId="304A1BCC" w14:textId="77777777" w:rsidR="00E86526" w:rsidRPr="002A3910" w:rsidRDefault="00E86526" w:rsidP="00ED4DD4">
      <w:pPr>
        <w:pStyle w:val="APICode"/>
      </w:pPr>
      <w:r w:rsidRPr="002A3910">
        <w:t>&gt;</w:t>
      </w:r>
      <w:r w:rsidRPr="002A3910">
        <w:rPr>
          <w:b/>
        </w:rPr>
        <w:t>S MYFDA(99999,</w:t>
      </w:r>
      <w:r w:rsidR="00B44603" w:rsidRPr="002A3910">
        <w:t>“</w:t>
      </w:r>
      <w:r w:rsidRPr="002A3910">
        <w:rPr>
          <w:b/>
        </w:rPr>
        <w:t>+1,</w:t>
      </w:r>
      <w:r w:rsidR="00084217" w:rsidRPr="002A3910">
        <w:rPr>
          <w:b/>
        </w:rPr>
        <w:t>”</w:t>
      </w:r>
      <w:r w:rsidRPr="002A3910">
        <w:rPr>
          <w:b/>
        </w:rPr>
        <w:t>,.01)=.111</w:t>
      </w:r>
    </w:p>
    <w:p w14:paraId="26191E8D" w14:textId="77777777" w:rsidR="00E86526" w:rsidRPr="002A3910" w:rsidRDefault="00E86526" w:rsidP="00ED4DD4">
      <w:pPr>
        <w:pStyle w:val="APICode"/>
      </w:pPr>
    </w:p>
    <w:p w14:paraId="2CB5DEF7" w14:textId="77777777" w:rsidR="00E86526" w:rsidRPr="002A3910" w:rsidRDefault="00E86526" w:rsidP="00ED4DD4">
      <w:pPr>
        <w:pStyle w:val="APICode"/>
      </w:pPr>
      <w:r w:rsidRPr="002A3910">
        <w:t>&gt;</w:t>
      </w:r>
      <w:r w:rsidRPr="002A3910">
        <w:rPr>
          <w:b/>
        </w:rPr>
        <w:t>S MYFDA(99999,</w:t>
      </w:r>
      <w:r w:rsidR="00B44603" w:rsidRPr="002A3910">
        <w:t>“</w:t>
      </w:r>
      <w:r w:rsidRPr="002A3910">
        <w:rPr>
          <w:b/>
        </w:rPr>
        <w:t>+1,</w:t>
      </w:r>
      <w:r w:rsidR="00084217" w:rsidRPr="002A3910">
        <w:rPr>
          <w:b/>
        </w:rPr>
        <w:t>”</w:t>
      </w:r>
      <w:r w:rsidRPr="002A3910">
        <w:rPr>
          <w:b/>
        </w:rPr>
        <w:t>,.02)=</w:t>
      </w:r>
      <w:r w:rsidR="00084217" w:rsidRPr="002A3910">
        <w:rPr>
          <w:b/>
        </w:rPr>
        <w:t>“</w:t>
      </w:r>
      <w:r w:rsidR="00044EFB" w:rsidRPr="002A3910">
        <w:rPr>
          <w:b/>
        </w:rPr>
        <w:t>One Fmuser</w:t>
      </w:r>
      <w:r w:rsidR="00084217" w:rsidRPr="002A3910">
        <w:rPr>
          <w:b/>
        </w:rPr>
        <w:t>”</w:t>
      </w:r>
    </w:p>
    <w:p w14:paraId="5837781B" w14:textId="77777777" w:rsidR="00E86526" w:rsidRPr="002A3910" w:rsidRDefault="00E86526" w:rsidP="00ED4DD4">
      <w:pPr>
        <w:pStyle w:val="APICode"/>
      </w:pPr>
    </w:p>
    <w:p w14:paraId="63077D7F" w14:textId="77777777" w:rsidR="00E86526" w:rsidRPr="002A3910" w:rsidRDefault="00E86526" w:rsidP="00ED4DD4">
      <w:pPr>
        <w:pStyle w:val="APICode"/>
      </w:pPr>
      <w:r w:rsidRPr="002A3910">
        <w:t>&gt;</w:t>
      </w:r>
      <w:r w:rsidRPr="002A3910">
        <w:rPr>
          <w:b/>
        </w:rPr>
        <w:t>W $$KEYVAL^DIE(</w:t>
      </w:r>
      <w:r w:rsidR="00B44603" w:rsidRPr="002A3910">
        <w:t>“”</w:t>
      </w:r>
      <w:r w:rsidRPr="002A3910">
        <w:rPr>
          <w:b/>
        </w:rPr>
        <w:t>,</w:t>
      </w:r>
      <w:r w:rsidR="00B44603" w:rsidRPr="002A3910">
        <w:t>“</w:t>
      </w:r>
      <w:r w:rsidRPr="002A3910">
        <w:rPr>
          <w:b/>
        </w:rPr>
        <w:t>MYFDA</w:t>
      </w:r>
      <w:r w:rsidR="00084217" w:rsidRPr="002A3910">
        <w:rPr>
          <w:b/>
        </w:rPr>
        <w:t>”</w:t>
      </w:r>
      <w:r w:rsidRPr="002A3910">
        <w:rPr>
          <w:b/>
        </w:rPr>
        <w:t>,</w:t>
      </w:r>
      <w:r w:rsidR="00B44603" w:rsidRPr="002A3910">
        <w:t>“</w:t>
      </w:r>
      <w:r w:rsidRPr="002A3910">
        <w:rPr>
          <w:b/>
        </w:rPr>
        <w:t>MYERRORS</w:t>
      </w:r>
      <w:r w:rsidR="00084217" w:rsidRPr="002A3910">
        <w:rPr>
          <w:b/>
        </w:rPr>
        <w:t>”</w:t>
      </w:r>
      <w:r w:rsidRPr="002A3910">
        <w:rPr>
          <w:b/>
        </w:rPr>
        <w:t>)</w:t>
      </w:r>
    </w:p>
    <w:p w14:paraId="31665B3D" w14:textId="77777777" w:rsidR="00E86526" w:rsidRPr="002A3910" w:rsidRDefault="00E86526" w:rsidP="00ED4DD4">
      <w:pPr>
        <w:pStyle w:val="APICode"/>
      </w:pPr>
      <w:r w:rsidRPr="002A3910">
        <w:t>0</w:t>
      </w:r>
    </w:p>
    <w:p w14:paraId="3EC6EE6E" w14:textId="77777777" w:rsidR="00E86526" w:rsidRPr="002A3910" w:rsidRDefault="00E86526" w:rsidP="00ED4DD4">
      <w:pPr>
        <w:pStyle w:val="APICode"/>
      </w:pPr>
      <w:r w:rsidRPr="002A3910">
        <w:t>&gt;</w:t>
      </w:r>
      <w:r w:rsidRPr="002A3910">
        <w:rPr>
          <w:b/>
        </w:rPr>
        <w:t>W DIERR</w:t>
      </w:r>
    </w:p>
    <w:p w14:paraId="70B5BF6F" w14:textId="77777777" w:rsidR="00E86526" w:rsidRPr="002A3910" w:rsidRDefault="00E86526" w:rsidP="00ED4DD4">
      <w:pPr>
        <w:pStyle w:val="APICode"/>
      </w:pPr>
      <w:r w:rsidRPr="002A3910">
        <w:t>1^1</w:t>
      </w:r>
    </w:p>
    <w:p w14:paraId="077DFE7D" w14:textId="77777777" w:rsidR="00E86526" w:rsidRPr="002A3910" w:rsidRDefault="00E86526" w:rsidP="00ED4DD4">
      <w:pPr>
        <w:pStyle w:val="APICode"/>
      </w:pPr>
      <w:r w:rsidRPr="002A3910">
        <w:t>&gt;</w:t>
      </w:r>
      <w:r w:rsidRPr="002A3910">
        <w:rPr>
          <w:b/>
        </w:rPr>
        <w:t>ZW MYERRORS</w:t>
      </w:r>
    </w:p>
    <w:p w14:paraId="0798A9F3"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)=1^1</w:t>
      </w:r>
    </w:p>
    <w:p w14:paraId="06BC8D06"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,1)=740</w:t>
      </w:r>
    </w:p>
    <w:p w14:paraId="0A7AC612"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w:t>
      </w:r>
      <w:r w:rsidR="00B44603" w:rsidRPr="002A3910">
        <w:t>“</w:t>
      </w:r>
      <w:r w:rsidRPr="002A3910">
        <w:t>PARAM</w:t>
      </w:r>
      <w:r w:rsidR="00084217" w:rsidRPr="002A3910">
        <w:t>”</w:t>
      </w:r>
      <w:r w:rsidRPr="002A3910">
        <w:t>,0)=3</w:t>
      </w:r>
    </w:p>
    <w:p w14:paraId="230D5E6F"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w:t>
      </w:r>
      <w:r w:rsidR="00B44603" w:rsidRPr="002A3910">
        <w:t>“</w:t>
      </w:r>
      <w:r w:rsidRPr="002A3910">
        <w:t>PARAM</w:t>
      </w:r>
      <w:r w:rsidR="00084217" w:rsidRPr="002A3910">
        <w:t>”</w:t>
      </w:r>
      <w:r w:rsidRPr="002A3910">
        <w:t>,</w:t>
      </w:r>
      <w:r w:rsidR="00B44603" w:rsidRPr="002A3910">
        <w:t>“</w:t>
      </w:r>
      <w:r w:rsidRPr="002A3910">
        <w:t>FILE</w:t>
      </w:r>
      <w:r w:rsidR="00084217" w:rsidRPr="002A3910">
        <w:t>”</w:t>
      </w:r>
      <w:r w:rsidRPr="002A3910">
        <w:t>)=99999</w:t>
      </w:r>
    </w:p>
    <w:p w14:paraId="52EC7D26"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w:t>
      </w:r>
      <w:r w:rsidR="00B44603" w:rsidRPr="002A3910">
        <w:t>“</w:t>
      </w:r>
      <w:r w:rsidRPr="002A3910">
        <w:t>PARAM</w:t>
      </w:r>
      <w:r w:rsidR="00084217" w:rsidRPr="002A3910">
        <w:t>”</w:t>
      </w:r>
      <w:r w:rsidRPr="002A3910">
        <w:t>,</w:t>
      </w:r>
      <w:r w:rsidR="00B44603" w:rsidRPr="002A3910">
        <w:t>“</w:t>
      </w:r>
      <w:r w:rsidRPr="002A3910">
        <w:t>IENS</w:t>
      </w:r>
      <w:r w:rsidR="00084217" w:rsidRPr="002A3910">
        <w:t>”</w:t>
      </w:r>
      <w:r w:rsidRPr="002A3910">
        <w:t>)=+1,</w:t>
      </w:r>
    </w:p>
    <w:p w14:paraId="5589F6D1"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,1,</w:t>
      </w:r>
      <w:r w:rsidR="00B44603" w:rsidRPr="002A3910">
        <w:t>“</w:t>
      </w:r>
      <w:r w:rsidRPr="002A3910">
        <w:t>PARAM</w:t>
      </w:r>
      <w:r w:rsidR="00084217" w:rsidRPr="002A3910">
        <w:t>”</w:t>
      </w:r>
      <w:r w:rsidRPr="002A3910">
        <w:t>,</w:t>
      </w:r>
      <w:r w:rsidR="00B44603" w:rsidRPr="002A3910">
        <w:t>“</w:t>
      </w:r>
      <w:r w:rsidRPr="002A3910">
        <w:t>KEY</w:t>
      </w:r>
      <w:r w:rsidR="00084217" w:rsidRPr="002A3910">
        <w:t>”</w:t>
      </w:r>
      <w:r w:rsidRPr="002A3910">
        <w:t>)=11</w:t>
      </w:r>
    </w:p>
    <w:p w14:paraId="28CE8BDD" w14:textId="77777777" w:rsidR="00490492" w:rsidRPr="002A3910" w:rsidRDefault="00E86526" w:rsidP="00ED4DD4">
      <w:pPr>
        <w:pStyle w:val="APICode"/>
      </w:pPr>
      <w:r w:rsidRPr="002A3910">
        <w:t>MYERRORS(</w:t>
      </w:r>
      <w:r w:rsidR="00084217" w:rsidRPr="002A3910">
        <w:t>“</w:t>
      </w:r>
      <w:r w:rsidRPr="002A3910">
        <w:t>DIERR</w:t>
      </w:r>
      <w:r w:rsidR="00084217" w:rsidRPr="002A3910">
        <w:t>”</w:t>
      </w:r>
      <w:r w:rsidRPr="002A3910">
        <w:t>,1,</w:t>
      </w:r>
      <w:r w:rsidR="00B44603" w:rsidRPr="002A3910">
        <w:t>“</w:t>
      </w:r>
      <w:r w:rsidRPr="002A3910">
        <w:t>TEXT</w:t>
      </w:r>
      <w:r w:rsidR="00084217" w:rsidRPr="002A3910">
        <w:t>”</w:t>
      </w:r>
      <w:r w:rsidRPr="002A3910">
        <w:t>,1)=New values are invalid because th</w:t>
      </w:r>
      <w:r w:rsidR="00490492" w:rsidRPr="002A3910">
        <w:t xml:space="preserve">ey create a </w:t>
      </w:r>
      <w:r w:rsidRPr="002A3910">
        <w:t>duplicate</w:t>
      </w:r>
    </w:p>
    <w:p w14:paraId="16D87242" w14:textId="77777777" w:rsidR="00E86526" w:rsidRPr="002A3910" w:rsidRDefault="00490492" w:rsidP="00ED4DD4">
      <w:pPr>
        <w:pStyle w:val="APICode"/>
      </w:pPr>
      <w:r w:rsidRPr="002A3910">
        <w:t xml:space="preserve"> </w:t>
      </w:r>
      <w:r w:rsidR="00E86526" w:rsidRPr="002A3910">
        <w:t xml:space="preserve"> Key </w:t>
      </w:r>
      <w:r w:rsidR="00084217" w:rsidRPr="002A3910">
        <w:t>‘</w:t>
      </w:r>
      <w:r w:rsidR="00E86526" w:rsidRPr="002A3910">
        <w:t>A</w:t>
      </w:r>
      <w:r w:rsidR="00084217" w:rsidRPr="002A3910">
        <w:t>’</w:t>
      </w:r>
      <w:r w:rsidR="00E86526" w:rsidRPr="002A3910">
        <w:t xml:space="preserve"> for the SAMPLE file.</w:t>
      </w:r>
    </w:p>
    <w:p w14:paraId="08A400B5" w14:textId="77777777" w:rsidR="00E86526" w:rsidRPr="002A3910" w:rsidRDefault="00E86526" w:rsidP="00ED4DD4">
      <w:pPr>
        <w:pStyle w:val="APICode"/>
      </w:pPr>
      <w:r w:rsidRPr="002A3910">
        <w:t>MYERRORS(</w:t>
      </w:r>
      <w:r w:rsidR="00084217" w:rsidRPr="002A3910">
        <w:t>“</w:t>
      </w:r>
      <w:r w:rsidRPr="002A3910">
        <w:t>DIERR</w:t>
      </w:r>
      <w:r w:rsidR="00084217" w:rsidRPr="002A3910">
        <w:t>”</w:t>
      </w:r>
      <w:r w:rsidRPr="002A3910">
        <w:t>,</w:t>
      </w:r>
      <w:r w:rsidR="00B44603" w:rsidRPr="002A3910">
        <w:t>“</w:t>
      </w:r>
      <w:r w:rsidRPr="002A3910">
        <w:t>E</w:t>
      </w:r>
      <w:r w:rsidR="00084217" w:rsidRPr="002A3910">
        <w:t>”</w:t>
      </w:r>
      <w:r w:rsidRPr="002A3910">
        <w:t>,740,1)=</w:t>
      </w:r>
    </w:p>
    <w:p w14:paraId="16BBD21C" w14:textId="77777777" w:rsidR="00E86526" w:rsidRPr="002A3910" w:rsidRDefault="00E86526" w:rsidP="00B66E33">
      <w:pPr>
        <w:pStyle w:val="BodyText6"/>
      </w:pPr>
    </w:p>
    <w:p w14:paraId="3E78320C" w14:textId="77777777" w:rsidR="00E86526" w:rsidRPr="002A3910" w:rsidRDefault="00E86526" w:rsidP="000E3132">
      <w:pPr>
        <w:pStyle w:val="Heading4"/>
      </w:pPr>
      <w:r w:rsidRPr="002A3910">
        <w:lastRenderedPageBreak/>
        <w:t>Error Codes Returned</w:t>
      </w:r>
    </w:p>
    <w:p w14:paraId="2424C0D7" w14:textId="5543A5CD" w:rsidR="00500FE9" w:rsidRPr="002A3910" w:rsidRDefault="00500FE9" w:rsidP="00314AB6">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_Ref493761225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56</w:t>
      </w:r>
      <w:r w:rsidRPr="002A3910">
        <w:rPr>
          <w:color w:val="0000FF"/>
          <w:u w:val="single"/>
          <w:lang w:bidi="hi-IN"/>
        </w:rPr>
        <w:fldChar w:fldCharType="end"/>
      </w:r>
      <w:r w:rsidRPr="002A3910">
        <w:rPr>
          <w:lang w:bidi="hi-IN"/>
        </w:rPr>
        <w:t xml:space="preserve"> lists the possible error codes returned with the </w:t>
      </w:r>
      <w:r w:rsidRPr="002A3910">
        <w:t>$$KEYVAL^DIE API:</w:t>
      </w:r>
    </w:p>
    <w:p w14:paraId="64740A5D" w14:textId="77777777" w:rsidR="00EE1B20" w:rsidRPr="002A3910" w:rsidRDefault="00EE1B20" w:rsidP="00EE1B20">
      <w:pPr>
        <w:pStyle w:val="BodyText6"/>
        <w:keepNext/>
        <w:keepLines/>
        <w:rPr>
          <w:lang w:bidi="hi-IN"/>
        </w:rPr>
      </w:pPr>
    </w:p>
    <w:p w14:paraId="3106C0B6" w14:textId="0773BCD2" w:rsidR="00AA7338" w:rsidRPr="002A3910" w:rsidRDefault="00940926" w:rsidP="00940926">
      <w:pPr>
        <w:pStyle w:val="Caption"/>
      </w:pPr>
      <w:bookmarkStart w:id="966" w:name="_Ref493761225"/>
      <w:bookmarkStart w:id="967" w:name="_Toc159569159"/>
      <w:r w:rsidRPr="002A3910">
        <w:t xml:space="preserve">Table </w:t>
      </w:r>
      <w:r w:rsidRPr="002A3910">
        <w:fldChar w:fldCharType="begin"/>
      </w:r>
      <w:r w:rsidRPr="002A3910">
        <w:instrText>SEQ Table \* ARABIC</w:instrText>
      </w:r>
      <w:r w:rsidRPr="002A3910">
        <w:fldChar w:fldCharType="separate"/>
      </w:r>
      <w:r w:rsidR="002D1B25">
        <w:rPr>
          <w:noProof/>
        </w:rPr>
        <w:t>56</w:t>
      </w:r>
      <w:r w:rsidRPr="002A3910">
        <w:fldChar w:fldCharType="end"/>
      </w:r>
      <w:bookmarkEnd w:id="966"/>
      <w:r w:rsidR="000E1784" w:rsidRPr="002A3910">
        <w:t>:</w:t>
      </w:r>
      <w:r w:rsidRPr="002A3910">
        <w:t xml:space="preserve"> $$KEYVAL^DIE API—Error Codes Returned</w:t>
      </w:r>
      <w:bookmarkEnd w:id="96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189"/>
      </w:tblGrid>
      <w:tr w:rsidR="00940926" w:rsidRPr="002A3910" w14:paraId="0B3A56C5" w14:textId="77777777" w:rsidTr="009C0747">
        <w:trPr>
          <w:tblHeader/>
        </w:trPr>
        <w:tc>
          <w:tcPr>
            <w:tcW w:w="810" w:type="dxa"/>
            <w:shd w:val="clear" w:color="auto" w:fill="F2F2F2" w:themeFill="background1" w:themeFillShade="F2"/>
          </w:tcPr>
          <w:p w14:paraId="6B1BE054" w14:textId="77777777" w:rsidR="00940926" w:rsidRPr="002A3910" w:rsidRDefault="00940926" w:rsidP="00BC7AEE">
            <w:pPr>
              <w:pStyle w:val="TableHeading"/>
              <w:rPr>
                <w:noProof w:val="0"/>
              </w:rPr>
            </w:pPr>
            <w:bookmarkStart w:id="968" w:name="COL001_TBL103"/>
            <w:bookmarkEnd w:id="968"/>
            <w:r w:rsidRPr="002A3910">
              <w:rPr>
                <w:noProof w:val="0"/>
              </w:rPr>
              <w:t>Code</w:t>
            </w:r>
          </w:p>
        </w:tc>
        <w:tc>
          <w:tcPr>
            <w:tcW w:w="8189" w:type="dxa"/>
            <w:shd w:val="clear" w:color="auto" w:fill="F2F2F2" w:themeFill="background1" w:themeFillShade="F2"/>
          </w:tcPr>
          <w:p w14:paraId="2779EB08" w14:textId="77777777" w:rsidR="00940926" w:rsidRPr="002A3910" w:rsidRDefault="00940926" w:rsidP="00BC7AEE">
            <w:pPr>
              <w:pStyle w:val="TableHeading"/>
              <w:rPr>
                <w:noProof w:val="0"/>
              </w:rPr>
            </w:pPr>
            <w:r w:rsidRPr="002A3910">
              <w:rPr>
                <w:noProof w:val="0"/>
              </w:rPr>
              <w:t>Description</w:t>
            </w:r>
          </w:p>
        </w:tc>
      </w:tr>
      <w:tr w:rsidR="00E86526" w:rsidRPr="002A3910" w14:paraId="5973D58E" w14:textId="77777777" w:rsidTr="00B25C90">
        <w:tc>
          <w:tcPr>
            <w:tcW w:w="810" w:type="dxa"/>
          </w:tcPr>
          <w:p w14:paraId="581F7445" w14:textId="1682000D" w:rsidR="00E86526" w:rsidRPr="002A3910" w:rsidRDefault="00000000" w:rsidP="00B25C90">
            <w:pPr>
              <w:pStyle w:val="TableText"/>
              <w:keepNext/>
              <w:keepLines/>
              <w:spacing w:line="260" w:lineRule="exact"/>
            </w:pPr>
            <w:hyperlink w:anchor="error_740" w:history="1">
              <w:r w:rsidR="00E86526" w:rsidRPr="002A3910">
                <w:rPr>
                  <w:rStyle w:val="Hyperlink"/>
                </w:rPr>
                <w:t>740</w:t>
              </w:r>
            </w:hyperlink>
          </w:p>
        </w:tc>
        <w:tc>
          <w:tcPr>
            <w:tcW w:w="8189" w:type="dxa"/>
          </w:tcPr>
          <w:p w14:paraId="49BC5774" w14:textId="77777777" w:rsidR="00E86526" w:rsidRPr="002A3910" w:rsidRDefault="00E86526" w:rsidP="00B25C90">
            <w:pPr>
              <w:pStyle w:val="TableText"/>
              <w:keepNext/>
              <w:keepLines/>
              <w:spacing w:line="260" w:lineRule="exact"/>
            </w:pPr>
            <w:r w:rsidRPr="002A3910">
              <w:t>A duplicate key is produced by a field</w:t>
            </w:r>
            <w:r w:rsidR="00084217" w:rsidRPr="002A3910">
              <w:t>’</w:t>
            </w:r>
            <w:r w:rsidRPr="002A3910">
              <w:t>s new value.</w:t>
            </w:r>
          </w:p>
        </w:tc>
      </w:tr>
      <w:tr w:rsidR="00E86526" w:rsidRPr="002A3910" w14:paraId="4B9B92A6" w14:textId="77777777" w:rsidTr="00B25C90">
        <w:tc>
          <w:tcPr>
            <w:tcW w:w="810" w:type="dxa"/>
          </w:tcPr>
          <w:p w14:paraId="4BD48F50" w14:textId="466C928A" w:rsidR="00E86526" w:rsidRPr="002A3910" w:rsidRDefault="00000000" w:rsidP="00B25C90">
            <w:pPr>
              <w:pStyle w:val="TableText"/>
              <w:keepNext/>
              <w:keepLines/>
              <w:spacing w:line="260" w:lineRule="exact"/>
            </w:pPr>
            <w:hyperlink w:anchor="error_742" w:history="1">
              <w:r w:rsidR="00E86526" w:rsidRPr="002A3910">
                <w:rPr>
                  <w:rStyle w:val="Hyperlink"/>
                </w:rPr>
                <w:t>742</w:t>
              </w:r>
            </w:hyperlink>
          </w:p>
        </w:tc>
        <w:tc>
          <w:tcPr>
            <w:tcW w:w="8189" w:type="dxa"/>
          </w:tcPr>
          <w:p w14:paraId="348ACB07" w14:textId="77777777" w:rsidR="00E86526" w:rsidRPr="002A3910" w:rsidRDefault="00E86526" w:rsidP="00B25C90">
            <w:pPr>
              <w:pStyle w:val="TableText"/>
              <w:keepNext/>
              <w:keepLines/>
              <w:spacing w:line="260" w:lineRule="exact"/>
            </w:pPr>
            <w:r w:rsidRPr="002A3910">
              <w:t>A value for a field in a key is being deleted.</w:t>
            </w:r>
          </w:p>
        </w:tc>
      </w:tr>
      <w:tr w:rsidR="00E86526" w:rsidRPr="002A3910" w14:paraId="18ABB3D3" w14:textId="77777777" w:rsidTr="00B25C90">
        <w:tc>
          <w:tcPr>
            <w:tcW w:w="810" w:type="dxa"/>
          </w:tcPr>
          <w:p w14:paraId="2A55D29B" w14:textId="4FF1A075" w:rsidR="00E86526" w:rsidRPr="002A3910" w:rsidRDefault="00000000" w:rsidP="00B25C90">
            <w:pPr>
              <w:pStyle w:val="TableText"/>
              <w:spacing w:line="260" w:lineRule="exact"/>
            </w:pPr>
            <w:hyperlink w:anchor="error_744" w:history="1">
              <w:r w:rsidR="00E86526" w:rsidRPr="002A3910">
                <w:rPr>
                  <w:rStyle w:val="Hyperlink"/>
                </w:rPr>
                <w:t>744</w:t>
              </w:r>
            </w:hyperlink>
          </w:p>
        </w:tc>
        <w:tc>
          <w:tcPr>
            <w:tcW w:w="8189" w:type="dxa"/>
          </w:tcPr>
          <w:p w14:paraId="397D5827" w14:textId="77777777" w:rsidR="00E86526" w:rsidRPr="002A3910" w:rsidRDefault="00E86526" w:rsidP="00B25C90">
            <w:pPr>
              <w:pStyle w:val="TableText"/>
              <w:spacing w:line="260" w:lineRule="exact"/>
            </w:pPr>
            <w:r w:rsidRPr="002A3910">
              <w:t>Not all fields in a key have a value.</w:t>
            </w:r>
          </w:p>
        </w:tc>
      </w:tr>
    </w:tbl>
    <w:p w14:paraId="0E1E6F76" w14:textId="77777777" w:rsidR="006D37A3" w:rsidRPr="002A3910" w:rsidRDefault="006D37A3" w:rsidP="00B66E33">
      <w:pPr>
        <w:pStyle w:val="BodyText6"/>
      </w:pPr>
    </w:p>
    <w:p w14:paraId="40A6B21F" w14:textId="77777777" w:rsidR="00E86526" w:rsidRPr="002A3910" w:rsidRDefault="00E86526" w:rsidP="000E3132">
      <w:pPr>
        <w:pStyle w:val="Heading4"/>
      </w:pPr>
      <w:r w:rsidRPr="002A3910">
        <w:t>Details and Features</w:t>
      </w:r>
    </w:p>
    <w:p w14:paraId="560C2833" w14:textId="77777777" w:rsidR="00AA7338" w:rsidRPr="002A3910" w:rsidRDefault="00C34161" w:rsidP="007067CD">
      <w:pPr>
        <w:pStyle w:val="Heading5"/>
      </w:pPr>
      <w:r w:rsidRPr="002A3910">
        <w:t>Possible IENS</w:t>
      </w:r>
    </w:p>
    <w:p w14:paraId="2B6F1DAC" w14:textId="77777777" w:rsidR="00C34161" w:rsidRPr="002A3910" w:rsidRDefault="00C34161" w:rsidP="00C34161">
      <w:pPr>
        <w:pStyle w:val="BodyText"/>
      </w:pPr>
      <w:r w:rsidRPr="002A3910">
        <w:t>The only placeholder the IENS</w:t>
      </w:r>
      <w:r w:rsidR="008F3EAA" w:rsidRPr="002A3910">
        <w:t xml:space="preserve"> in the </w:t>
      </w:r>
      <w:r w:rsidR="008F3EAA" w:rsidRPr="002A3910">
        <w:rPr>
          <w:b/>
        </w:rPr>
        <w:t>FDA</w:t>
      </w:r>
      <w:r w:rsidR="008F3EAA" w:rsidRPr="002A3910">
        <w:t xml:space="preserve"> can contain is the </w:t>
      </w:r>
      <w:r w:rsidRPr="002A3910">
        <w:rPr>
          <w:b/>
        </w:rPr>
        <w:t>+</w:t>
      </w:r>
      <w:r w:rsidRPr="002A3910">
        <w:t xml:space="preserve"> for records </w:t>
      </w:r>
      <w:r w:rsidRPr="002A3910">
        <w:rPr>
          <w:i/>
        </w:rPr>
        <w:t>not</w:t>
      </w:r>
      <w:r w:rsidRPr="002A3910">
        <w:t xml:space="preserve"> yet added to the database. You </w:t>
      </w:r>
      <w:r w:rsidRPr="002A3910">
        <w:rPr>
          <w:i/>
        </w:rPr>
        <w:t>cannot</w:t>
      </w:r>
      <w:r w:rsidR="008F3EAA" w:rsidRPr="002A3910">
        <w:t xml:space="preserve"> use the </w:t>
      </w:r>
      <w:r w:rsidRPr="002A3910">
        <w:rPr>
          <w:b/>
        </w:rPr>
        <w:t>?</w:t>
      </w:r>
      <w:r w:rsidR="008F3EAA" w:rsidRPr="002A3910">
        <w:t xml:space="preserve"> or </w:t>
      </w:r>
      <w:r w:rsidRPr="002A3910">
        <w:rPr>
          <w:b/>
        </w:rPr>
        <w:t>?+</w:t>
      </w:r>
      <w:r w:rsidR="008F3EAA" w:rsidRPr="002A3910">
        <w:t xml:space="preserve"> </w:t>
      </w:r>
      <w:r w:rsidRPr="002A3910">
        <w:t xml:space="preserve">placeholders, since the Key Validator does </w:t>
      </w:r>
      <w:r w:rsidRPr="002A3910">
        <w:rPr>
          <w:i/>
        </w:rPr>
        <w:t>not</w:t>
      </w:r>
      <w:r w:rsidRPr="002A3910">
        <w:t xml:space="preserve"> attempt to look up an entry to obtain existing values for a key.</w:t>
      </w:r>
    </w:p>
    <w:p w14:paraId="60D20D99" w14:textId="01B9A24C" w:rsidR="006D37A3" w:rsidRPr="002A3910" w:rsidRDefault="007869D8" w:rsidP="00C34161">
      <w:pPr>
        <w:pStyle w:val="Note"/>
      </w:pPr>
      <w:r w:rsidRPr="002A3910">
        <w:rPr>
          <w:noProof/>
          <w:sz w:val="20"/>
        </w:rPr>
        <w:drawing>
          <wp:inline distT="0" distB="0" distL="0" distR="0" wp14:anchorId="2ACAB8BE" wp14:editId="22071645">
            <wp:extent cx="289560" cy="289560"/>
            <wp:effectExtent l="0" t="0" r="0" b="0"/>
            <wp:docPr id="25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4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E42FB" w:rsidRPr="002A3910">
        <w:rPr>
          <w:b/>
        </w:rPr>
        <w:tab/>
      </w:r>
      <w:r w:rsidR="00C34161" w:rsidRPr="002A3910">
        <w:rPr>
          <w:b/>
        </w:rPr>
        <w:t>REF:</w:t>
      </w:r>
      <w:r w:rsidR="00C34161" w:rsidRPr="002A3910">
        <w:t xml:space="preserve"> For details of the IENS</w:t>
      </w:r>
      <w:r w:rsidR="00500FE9" w:rsidRPr="002A3910">
        <w:t>,</w:t>
      </w:r>
      <w:r w:rsidR="00C34161" w:rsidRPr="002A3910">
        <w:t xml:space="preserve"> see the Database Server </w:t>
      </w:r>
      <w:r w:rsidR="00500FE9" w:rsidRPr="002A3910">
        <w:rPr>
          <w:color w:val="0000FF"/>
          <w:u w:val="single"/>
        </w:rPr>
        <w:fldChar w:fldCharType="begin" w:fldLock="1"/>
      </w:r>
      <w:r w:rsidR="00500FE9" w:rsidRPr="002A3910">
        <w:rPr>
          <w:color w:val="0000FF"/>
          <w:u w:val="single"/>
        </w:rPr>
        <w:instrText xml:space="preserve"> REF _Ref343069407 \h  \* MERGEFORMAT </w:instrText>
      </w:r>
      <w:r w:rsidR="00500FE9" w:rsidRPr="002A3910">
        <w:rPr>
          <w:color w:val="0000FF"/>
          <w:u w:val="single"/>
        </w:rPr>
      </w:r>
      <w:r w:rsidR="00500FE9" w:rsidRPr="002A3910">
        <w:rPr>
          <w:color w:val="0000FF"/>
          <w:u w:val="single"/>
        </w:rPr>
        <w:fldChar w:fldCharType="separate"/>
      </w:r>
      <w:r w:rsidR="00272B32" w:rsidRPr="002A3910">
        <w:rPr>
          <w:color w:val="0000FF"/>
          <w:u w:val="single"/>
        </w:rPr>
        <w:t>Introduction</w:t>
      </w:r>
      <w:r w:rsidR="00500FE9" w:rsidRPr="002A3910">
        <w:rPr>
          <w:color w:val="0000FF"/>
          <w:u w:val="single"/>
        </w:rPr>
        <w:fldChar w:fldCharType="end"/>
      </w:r>
      <w:r w:rsidR="00C34161" w:rsidRPr="002A3910">
        <w:t>.</w:t>
      </w:r>
      <w:r w:rsidR="00C34161" w:rsidRPr="002A3910">
        <w:br/>
      </w:r>
      <w:r w:rsidR="00C34161" w:rsidRPr="002A3910">
        <w:br/>
        <w:t xml:space="preserve">For description of placeholders, see </w:t>
      </w:r>
      <w:r w:rsidR="00500FE9" w:rsidRPr="002A3910">
        <w:t xml:space="preserve">the </w:t>
      </w:r>
      <w:hyperlink w:anchor="update_die" w:history="1">
        <w:r w:rsidR="00C34161" w:rsidRPr="002A3910">
          <w:rPr>
            <w:rStyle w:val="Hyperlink"/>
          </w:rPr>
          <w:t>UPDATE^DIE</w:t>
        </w:r>
      </w:hyperlink>
      <w:r w:rsidR="00500FE9" w:rsidRPr="002A3910">
        <w:t xml:space="preserve"> API</w:t>
      </w:r>
      <w:r w:rsidR="00C34161" w:rsidRPr="002A3910">
        <w:t>.</w:t>
      </w:r>
    </w:p>
    <w:p w14:paraId="0C503FA8" w14:textId="77777777" w:rsidR="00EE1B20" w:rsidRPr="002A3910" w:rsidRDefault="00EE1B20" w:rsidP="00EE1B20">
      <w:pPr>
        <w:pStyle w:val="BodyText6"/>
      </w:pPr>
    </w:p>
    <w:p w14:paraId="756096AC" w14:textId="77777777" w:rsidR="00E86526" w:rsidRPr="002A3910" w:rsidRDefault="00E86526" w:rsidP="0074437A">
      <w:pPr>
        <w:pStyle w:val="Heading3"/>
      </w:pPr>
      <w:bookmarkStart w:id="969" w:name="update_die"/>
      <w:bookmarkStart w:id="970" w:name="_Ref386703227"/>
      <w:bookmarkStart w:id="971" w:name="_Toc159568812"/>
      <w:r w:rsidRPr="002A3910">
        <w:t>UPDATE^DIE</w:t>
      </w:r>
      <w:bookmarkEnd w:id="969"/>
      <w:r w:rsidR="007B673F" w:rsidRPr="002A3910">
        <w:t>()</w:t>
      </w:r>
      <w:r w:rsidRPr="002A3910">
        <w:t>: Updater</w:t>
      </w:r>
      <w:bookmarkEnd w:id="970"/>
      <w:bookmarkEnd w:id="971"/>
    </w:p>
    <w:p w14:paraId="15813A80" w14:textId="77777777" w:rsidR="00390A5C" w:rsidRPr="002A3910" w:rsidRDefault="00390A5C" w:rsidP="00390A5C">
      <w:pPr>
        <w:pStyle w:val="AltHeading5"/>
        <w:rPr>
          <w:noProof w:val="0"/>
        </w:rPr>
      </w:pPr>
      <w:r w:rsidRPr="002A3910">
        <w:rPr>
          <w:noProof w:val="0"/>
        </w:rPr>
        <w:t>Reference Type</w:t>
      </w:r>
    </w:p>
    <w:p w14:paraId="19ADF746"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2512A0" w:rsidRPr="002A3910">
        <w:instrText>DIE</w:instrText>
      </w:r>
      <w:r w:rsidRPr="002A3910">
        <w:rPr>
          <w:vanish/>
        </w:rPr>
        <w:instrText>:</w:instrText>
      </w:r>
      <w:r w:rsidR="002512A0" w:rsidRPr="002A3910">
        <w:instrText>UPDATE^DIE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512A0" w:rsidRPr="002A3910">
        <w:instrText>UPDATE^DIE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117E6" w:rsidRPr="002A3910">
        <w:instrText>UPDATE^DIE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117E6" w:rsidRPr="002A3910">
        <w:instrText>UPDATE^DIE</w:instrText>
      </w:r>
      <w:r w:rsidRPr="002A3910">
        <w:instrText xml:space="preserve">” </w:instrText>
      </w:r>
      <w:r w:rsidRPr="002A3910">
        <w:rPr>
          <w:vanish/>
        </w:rPr>
        <w:fldChar w:fldCharType="end"/>
      </w:r>
      <w:r w:rsidRPr="002A3910">
        <w:fldChar w:fldCharType="begin"/>
      </w:r>
      <w:r w:rsidRPr="002A3910">
        <w:instrText>XE "APIs:</w:instrText>
      </w:r>
      <w:r w:rsidR="001117E6" w:rsidRPr="002A3910">
        <w:instrText>UPDATE^DIE</w:instrText>
      </w:r>
      <w:r w:rsidRPr="002A3910">
        <w:instrText>"</w:instrText>
      </w:r>
      <w:r w:rsidRPr="002A3910">
        <w:fldChar w:fldCharType="end"/>
      </w:r>
      <w:r w:rsidR="001117E6" w:rsidRPr="002A3910">
        <w:fldChar w:fldCharType="begin"/>
      </w:r>
      <w:r w:rsidR="001117E6" w:rsidRPr="002A3910">
        <w:instrText>XE "Updater:UPDATE^DIE"</w:instrText>
      </w:r>
      <w:r w:rsidR="001117E6" w:rsidRPr="002A3910">
        <w:fldChar w:fldCharType="end"/>
      </w:r>
      <w:r w:rsidR="001117E6" w:rsidRPr="002A3910">
        <w:fldChar w:fldCharType="begin"/>
      </w:r>
      <w:r w:rsidR="001117E6" w:rsidRPr="002A3910">
        <w:instrText>XE "Data:Editing DBS Calls:UPDATE^DIE"</w:instrText>
      </w:r>
      <w:r w:rsidR="001117E6" w:rsidRPr="002A3910">
        <w:fldChar w:fldCharType="end"/>
      </w:r>
    </w:p>
    <w:p w14:paraId="41F409CD" w14:textId="77777777" w:rsidR="00390A5C" w:rsidRPr="002A3910" w:rsidRDefault="00390A5C" w:rsidP="00390A5C">
      <w:pPr>
        <w:pStyle w:val="AltHeading5"/>
        <w:rPr>
          <w:noProof w:val="0"/>
        </w:rPr>
      </w:pPr>
      <w:r w:rsidRPr="002A3910">
        <w:rPr>
          <w:noProof w:val="0"/>
        </w:rPr>
        <w:t>Category</w:t>
      </w:r>
    </w:p>
    <w:p w14:paraId="4A28E15A" w14:textId="77777777" w:rsidR="00390A5C" w:rsidRPr="002A3910" w:rsidRDefault="00390A5C" w:rsidP="00390A5C">
      <w:pPr>
        <w:pStyle w:val="APIText"/>
        <w:keepNext/>
        <w:keepLines/>
      </w:pPr>
      <w:r w:rsidRPr="002A3910">
        <w:t>Database Server (DBS)</w:t>
      </w:r>
    </w:p>
    <w:p w14:paraId="1D5A1868" w14:textId="77777777" w:rsidR="00390A5C" w:rsidRPr="002A3910" w:rsidRDefault="00390A5C" w:rsidP="00390A5C">
      <w:pPr>
        <w:pStyle w:val="AltHeading5"/>
        <w:rPr>
          <w:noProof w:val="0"/>
        </w:rPr>
      </w:pPr>
      <w:r w:rsidRPr="002A3910">
        <w:rPr>
          <w:noProof w:val="0"/>
        </w:rPr>
        <w:t>ICR#</w:t>
      </w:r>
    </w:p>
    <w:p w14:paraId="2467180A" w14:textId="77777777" w:rsidR="00390A5C" w:rsidRPr="002A3910" w:rsidRDefault="009C2774" w:rsidP="00390A5C">
      <w:pPr>
        <w:pStyle w:val="APIText"/>
        <w:keepNext/>
        <w:keepLines/>
      </w:pPr>
      <w:r w:rsidRPr="002A3910">
        <w:t>2053</w:t>
      </w:r>
    </w:p>
    <w:p w14:paraId="2211EB56" w14:textId="77777777" w:rsidR="00390A5C" w:rsidRPr="002A3910" w:rsidRDefault="00390A5C" w:rsidP="00390A5C">
      <w:pPr>
        <w:pStyle w:val="AltHeading5"/>
        <w:rPr>
          <w:noProof w:val="0"/>
        </w:rPr>
      </w:pPr>
      <w:r w:rsidRPr="002A3910">
        <w:rPr>
          <w:noProof w:val="0"/>
        </w:rPr>
        <w:t>Description</w:t>
      </w:r>
    </w:p>
    <w:p w14:paraId="247E0275" w14:textId="77777777" w:rsidR="00E86526" w:rsidRPr="002A3910" w:rsidRDefault="00E86526" w:rsidP="00390A5C">
      <w:pPr>
        <w:pStyle w:val="BodyText"/>
      </w:pPr>
      <w:r w:rsidRPr="002A3910">
        <w:t>Th</w:t>
      </w:r>
      <w:r w:rsidR="00C6185B" w:rsidRPr="002A3910">
        <w:t>e UPDATE^DIE API (aka </w:t>
      </w:r>
      <w:r w:rsidR="005B71A0" w:rsidRPr="002A3910">
        <w:t>Updater</w:t>
      </w:r>
      <w:r w:rsidR="00C6185B" w:rsidRPr="002A3910">
        <w:t>)</w:t>
      </w:r>
      <w:r w:rsidRPr="002A3910">
        <w:t xml:space="preserve"> adds new entries in files or subfiles. The caller uses a standard </w:t>
      </w:r>
      <w:r w:rsidRPr="002A3910">
        <w:rPr>
          <w:b/>
        </w:rPr>
        <w:t>FDA</w:t>
      </w:r>
      <w:r w:rsidRPr="002A3910">
        <w:t xml:space="preserve"> structure to specify the field values of the new entries. The caller should restrict each Updater call to one logical entry, possibly made up of multiple physical entries. The record numbers for the new entries are returned in an array; the caller </w:t>
      </w:r>
      <w:r w:rsidR="0046213B" w:rsidRPr="002A3910">
        <w:t>can</w:t>
      </w:r>
      <w:r w:rsidRPr="002A3910">
        <w:t xml:space="preserve"> assign their own record numbers to new entries by presetting the array. Any appropriate indexing and auditing automatically occurs for the new record.</w:t>
      </w:r>
    </w:p>
    <w:p w14:paraId="11310F89" w14:textId="77777777" w:rsidR="00F05C23" w:rsidRPr="002A3910" w:rsidRDefault="007869D8" w:rsidP="00892710">
      <w:pPr>
        <w:pStyle w:val="Caution"/>
      </w:pPr>
      <w:r w:rsidRPr="002A3910">
        <w:rPr>
          <w:noProof/>
        </w:rPr>
        <w:drawing>
          <wp:inline distT="0" distB="0" distL="0" distR="0" wp14:anchorId="23FDCD60" wp14:editId="04EE1D27">
            <wp:extent cx="411480" cy="411480"/>
            <wp:effectExtent l="0" t="0" r="0" b="0"/>
            <wp:docPr id="25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4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CAUTION: Although the Updater can safely add entries to top-level files and to subfiles within those same new entries, there is one caution. If the subfile </w:t>
      </w:r>
      <w:r w:rsidR="00F05C23" w:rsidRPr="002A3910">
        <w:lastRenderedPageBreak/>
        <w:t>contains an INPUT transform that assumes the existence of the parent record, the developer should make two separate Updater calls</w:t>
      </w:r>
      <w:r w:rsidR="0046213B" w:rsidRPr="002A3910">
        <w:t>:</w:t>
      </w:r>
      <w:r w:rsidR="00D23D42" w:rsidRPr="002A3910">
        <w:br/>
      </w:r>
      <w:r w:rsidR="00D23D42" w:rsidRPr="002A3910">
        <w:br/>
        <w:t xml:space="preserve">    </w:t>
      </w:r>
      <w:r w:rsidR="0046213B" w:rsidRPr="002A3910">
        <w:t xml:space="preserve">1) </w:t>
      </w:r>
      <w:r w:rsidR="00D23D42" w:rsidRPr="002A3910">
        <w:t>A</w:t>
      </w:r>
      <w:r w:rsidR="00F05C23" w:rsidRPr="002A3910">
        <w:t>dd the parents</w:t>
      </w:r>
      <w:r w:rsidR="00D23D42" w:rsidRPr="002A3910">
        <w:t xml:space="preserve">. </w:t>
      </w:r>
      <w:r w:rsidR="00D23D42" w:rsidRPr="002A3910">
        <w:br/>
      </w:r>
      <w:r w:rsidR="00D23D42" w:rsidRPr="002A3910">
        <w:br/>
        <w:t xml:space="preserve">    </w:t>
      </w:r>
      <w:r w:rsidR="0046213B" w:rsidRPr="002A3910">
        <w:t xml:space="preserve">2) </w:t>
      </w:r>
      <w:r w:rsidR="00D23D42" w:rsidRPr="002A3910">
        <w:t>A</w:t>
      </w:r>
      <w:r w:rsidR="00F05C23" w:rsidRPr="002A3910">
        <w:t>dd the children.</w:t>
      </w:r>
    </w:p>
    <w:p w14:paraId="33A6C6C2" w14:textId="77777777" w:rsidR="00EE1B20" w:rsidRPr="002A3910" w:rsidRDefault="00EE1B20" w:rsidP="00EE1B20">
      <w:pPr>
        <w:pStyle w:val="BodyText6"/>
      </w:pPr>
    </w:p>
    <w:p w14:paraId="222DA3C2" w14:textId="2ADBF26F" w:rsidR="00E86526" w:rsidRPr="002A3910" w:rsidRDefault="00E86526" w:rsidP="00892710">
      <w:pPr>
        <w:pStyle w:val="BodyText"/>
      </w:pPr>
      <w:r w:rsidRPr="002A3910">
        <w:t xml:space="preserve">This </w:t>
      </w:r>
      <w:r w:rsidR="00C6185B" w:rsidRPr="002A3910">
        <w:t>API</w:t>
      </w:r>
      <w:r w:rsidRPr="002A3910">
        <w:t xml:space="preserve"> includes some elementary filing capabilities to permit the adding of required identifiers and key values at the time new records are created. It also includes elementary finding capabilities to facilitate the identification of top-level entries to which subentries are being added. For full filing and finding capabilities beyond the scope of adding new records, </w:t>
      </w:r>
      <w:r w:rsidR="00865ACB" w:rsidRPr="002A3910">
        <w:t>developer</w:t>
      </w:r>
      <w:r w:rsidRPr="002A3910">
        <w:t>s should use the Filer (</w:t>
      </w:r>
      <w:hyperlink w:anchor="file_die" w:history="1">
        <w:r w:rsidRPr="002A3910">
          <w:rPr>
            <w:rStyle w:val="Hyperlink"/>
          </w:rPr>
          <w:t>FILE^DIE</w:t>
        </w:r>
      </w:hyperlink>
      <w:r w:rsidRPr="002A3910">
        <w:t>) or Finder (</w:t>
      </w:r>
      <w:hyperlink w:anchor="find_dic" w:history="1">
        <w:r w:rsidRPr="002A3910">
          <w:rPr>
            <w:rStyle w:val="Hyperlink"/>
          </w:rPr>
          <w:t>FIND^DIC</w:t>
        </w:r>
      </w:hyperlink>
      <w:r w:rsidRPr="002A3910">
        <w:t>). If you are filing data in existing records and you know the record numbers, use the Filer instead of the Updater.</w:t>
      </w:r>
    </w:p>
    <w:p w14:paraId="4BF00AAA" w14:textId="77777777" w:rsidR="00E86526" w:rsidRPr="002A3910" w:rsidRDefault="00E86526" w:rsidP="00CD348A">
      <w:pPr>
        <w:pStyle w:val="AltHeading5"/>
        <w:rPr>
          <w:noProof w:val="0"/>
        </w:rPr>
      </w:pPr>
      <w:r w:rsidRPr="002A3910">
        <w:rPr>
          <w:noProof w:val="0"/>
        </w:rPr>
        <w:t>Format</w:t>
      </w:r>
    </w:p>
    <w:p w14:paraId="52D5F6A5" w14:textId="1DA1FFBE" w:rsidR="00E86526" w:rsidRPr="002A3910" w:rsidRDefault="00E86526" w:rsidP="00A4120D">
      <w:pPr>
        <w:pStyle w:val="APIFormat"/>
      </w:pPr>
      <w:r w:rsidRPr="002A3910">
        <w:t>UPDATE^DIE(</w:t>
      </w:r>
      <w:r w:rsidR="00D23D42" w:rsidRPr="002A3910">
        <w:t>[</w:t>
      </w:r>
      <w:r w:rsidR="006D37A3" w:rsidRPr="002A3910">
        <w:t>flags,</w:t>
      </w:r>
      <w:r w:rsidR="00D23D42" w:rsidRPr="002A3910">
        <w:t>]</w:t>
      </w:r>
      <w:r w:rsidR="006D37A3" w:rsidRPr="002A3910">
        <w:t>fda_root</w:t>
      </w:r>
      <w:r w:rsidR="00D23D42" w:rsidRPr="002A3910">
        <w:t>[</w:t>
      </w:r>
      <w:r w:rsidR="006D37A3" w:rsidRPr="002A3910">
        <w:t>,ien_root</w:t>
      </w:r>
      <w:r w:rsidR="00D23D42" w:rsidRPr="002A3910">
        <w:t>][</w:t>
      </w:r>
      <w:r w:rsidR="006D37A3" w:rsidRPr="002A3910">
        <w:t>,msg_root</w:t>
      </w:r>
      <w:r w:rsidR="00D23D42" w:rsidRPr="002A3910">
        <w:t>]</w:t>
      </w:r>
      <w:r w:rsidRPr="002A3910">
        <w:t>)</w:t>
      </w:r>
    </w:p>
    <w:p w14:paraId="6ADCEDEB" w14:textId="77777777" w:rsidR="00892710" w:rsidRPr="002A3910" w:rsidRDefault="00892710" w:rsidP="00892710">
      <w:pPr>
        <w:pStyle w:val="BodyText6"/>
      </w:pPr>
    </w:p>
    <w:p w14:paraId="7563FE71" w14:textId="77777777" w:rsidR="00E86526" w:rsidRPr="002A3910" w:rsidRDefault="00E86526" w:rsidP="00CD348A">
      <w:pPr>
        <w:pStyle w:val="AltHeading5"/>
        <w:rPr>
          <w:noProof w:val="0"/>
        </w:rPr>
      </w:pPr>
      <w:r w:rsidRPr="002A3910">
        <w:rPr>
          <w:noProof w:val="0"/>
        </w:rPr>
        <w:t>Input Parameters</w:t>
      </w:r>
    </w:p>
    <w:p w14:paraId="1825217A" w14:textId="77777777" w:rsidR="004E42FB" w:rsidRPr="002A3910" w:rsidRDefault="004E42FB" w:rsidP="00EC2768">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6381F280" w14:textId="77777777" w:rsidR="004E42FB" w:rsidRPr="002A3910" w:rsidRDefault="004E42FB" w:rsidP="00EC2768">
      <w:pPr>
        <w:pStyle w:val="APIParametersListBullet"/>
        <w:keepNext/>
        <w:keepLines/>
        <w:rPr>
          <w:noProof w:val="0"/>
        </w:rPr>
      </w:pPr>
      <w:r w:rsidRPr="002A3910">
        <w:rPr>
          <w:b/>
          <w:noProof w:val="0"/>
        </w:rPr>
        <w:t>E</w:t>
      </w:r>
      <w:r w:rsidR="00EC2768" w:rsidRPr="002A3910">
        <w:rPr>
          <w:b/>
          <w:noProof w:val="0"/>
        </w:rPr>
        <w:t>—</w:t>
      </w:r>
      <w:r w:rsidRPr="002A3910">
        <w:rPr>
          <w:b/>
          <w:noProof w:val="0"/>
        </w:rPr>
        <w:t>E</w:t>
      </w:r>
      <w:r w:rsidRPr="002A3910">
        <w:rPr>
          <w:noProof w:val="0"/>
        </w:rPr>
        <w:t xml:space="preserve">xternal values are processed. If this flag is set, the values in the </w:t>
      </w:r>
      <w:r w:rsidRPr="002A3910">
        <w:rPr>
          <w:b/>
          <w:noProof w:val="0"/>
        </w:rPr>
        <w:t>FDA</w:t>
      </w:r>
      <w:r w:rsidRPr="002A3910">
        <w:rPr>
          <w:noProof w:val="0"/>
        </w:rPr>
        <w:t xml:space="preserve"> </w:t>
      </w:r>
      <w:r w:rsidRPr="002A3910">
        <w:rPr>
          <w:i/>
          <w:noProof w:val="0"/>
        </w:rPr>
        <w:t>must</w:t>
      </w:r>
      <w:r w:rsidRPr="002A3910">
        <w:rPr>
          <w:noProof w:val="0"/>
        </w:rPr>
        <w:t xml:space="preserve"> be in the format input by the user. The Updater validates all values and converts them to VA FileMan internal format. Invalid values cancel the entire transaction.</w:t>
      </w:r>
    </w:p>
    <w:p w14:paraId="0B4106A6" w14:textId="77777777" w:rsidR="004E42FB" w:rsidRPr="002A3910" w:rsidRDefault="004E42FB" w:rsidP="00EC2768">
      <w:pPr>
        <w:pStyle w:val="APIParametersListBulletText"/>
        <w:keepNext/>
        <w:keepLines/>
        <w:rPr>
          <w:noProof w:val="0"/>
        </w:rPr>
      </w:pPr>
      <w:r w:rsidRPr="002A3910">
        <w:rPr>
          <w:noProof w:val="0"/>
        </w:rPr>
        <w:t xml:space="preserve">If the flag is </w:t>
      </w:r>
      <w:r w:rsidRPr="002A3910">
        <w:rPr>
          <w:i/>
          <w:noProof w:val="0"/>
        </w:rPr>
        <w:t>not</w:t>
      </w:r>
      <w:r w:rsidRPr="002A3910">
        <w:rPr>
          <w:noProof w:val="0"/>
        </w:rPr>
        <w:t xml:space="preserve"> set, values </w:t>
      </w:r>
      <w:r w:rsidRPr="002A3910">
        <w:rPr>
          <w:i/>
          <w:noProof w:val="0"/>
        </w:rPr>
        <w:t>must</w:t>
      </w:r>
      <w:r w:rsidRPr="002A3910">
        <w:rPr>
          <w:noProof w:val="0"/>
        </w:rPr>
        <w:t xml:space="preserve"> be in VA FileMan internal format and </w:t>
      </w:r>
      <w:r w:rsidRPr="002A3910">
        <w:rPr>
          <w:i/>
          <w:noProof w:val="0"/>
        </w:rPr>
        <w:t>must</w:t>
      </w:r>
      <w:r w:rsidRPr="002A3910">
        <w:rPr>
          <w:noProof w:val="0"/>
        </w:rPr>
        <w:t xml:space="preserve"> be valid.</w:t>
      </w:r>
    </w:p>
    <w:p w14:paraId="58A8C23B" w14:textId="77777777" w:rsidR="004E42FB" w:rsidRPr="002A3910" w:rsidRDefault="004E42FB" w:rsidP="004E42FB">
      <w:pPr>
        <w:pStyle w:val="APIParametersListBullet"/>
        <w:rPr>
          <w:noProof w:val="0"/>
        </w:rPr>
      </w:pPr>
      <w:r w:rsidRPr="002A3910">
        <w:rPr>
          <w:b/>
          <w:noProof w:val="0"/>
        </w:rPr>
        <w:t>K</w:t>
      </w:r>
      <w:r w:rsidR="00EC2768" w:rsidRPr="002A3910">
        <w:rPr>
          <w:noProof w:val="0"/>
        </w:rPr>
        <w:t>—</w:t>
      </w:r>
      <w:r w:rsidRPr="002A3910">
        <w:rPr>
          <w:noProof w:val="0"/>
        </w:rPr>
        <w:t xml:space="preserve">If a file has a primary key, the primary </w:t>
      </w:r>
      <w:r w:rsidRPr="002A3910">
        <w:rPr>
          <w:b/>
          <w:noProof w:val="0"/>
        </w:rPr>
        <w:t>K</w:t>
      </w:r>
      <w:r w:rsidRPr="002A3910">
        <w:rPr>
          <w:noProof w:val="0"/>
        </w:rPr>
        <w:t xml:space="preserve">ey fields, </w:t>
      </w:r>
      <w:r w:rsidRPr="002A3910">
        <w:rPr>
          <w:i/>
          <w:noProof w:val="0"/>
        </w:rPr>
        <w:t>not</w:t>
      </w:r>
      <w:r w:rsidRPr="002A3910">
        <w:rPr>
          <w:noProof w:val="0"/>
        </w:rPr>
        <w:t xml:space="preserve"> the </w:t>
      </w:r>
      <w:r w:rsidRPr="002A3910">
        <w:rPr>
          <w:b/>
          <w:noProof w:val="0"/>
        </w:rPr>
        <w:t>.01</w:t>
      </w:r>
      <w:r w:rsidRPr="002A3910">
        <w:rPr>
          <w:noProof w:val="0"/>
        </w:rPr>
        <w:t xml:space="preserve"> field, are used for lookup for </w:t>
      </w:r>
      <w:r w:rsidRPr="002A3910">
        <w:rPr>
          <w:b/>
          <w:noProof w:val="0"/>
        </w:rPr>
        <w:t>Finding</w:t>
      </w:r>
      <w:r w:rsidRPr="002A3910">
        <w:rPr>
          <w:noProof w:val="0"/>
        </w:rPr>
        <w:t xml:space="preserve"> and </w:t>
      </w:r>
      <w:r w:rsidRPr="002A3910">
        <w:rPr>
          <w:b/>
          <w:noProof w:val="0"/>
        </w:rPr>
        <w:t>LAYGO Finding</w:t>
      </w:r>
      <w:r w:rsidRPr="002A3910">
        <w:rPr>
          <w:noProof w:val="0"/>
        </w:rPr>
        <w:t xml:space="preserve"> nodes.</w:t>
      </w:r>
    </w:p>
    <w:p w14:paraId="5D30268D" w14:textId="77777777" w:rsidR="004E42FB" w:rsidRPr="002A3910" w:rsidRDefault="004E42FB" w:rsidP="004E42FB">
      <w:pPr>
        <w:pStyle w:val="APIParametersListBullet"/>
        <w:rPr>
          <w:noProof w:val="0"/>
        </w:rPr>
      </w:pPr>
      <w:r w:rsidRPr="002A3910">
        <w:rPr>
          <w:b/>
          <w:noProof w:val="0"/>
        </w:rPr>
        <w:t>S</w:t>
      </w:r>
      <w:r w:rsidR="00EC2768" w:rsidRPr="002A3910">
        <w:rPr>
          <w:noProof w:val="0"/>
        </w:rPr>
        <w:t>—</w:t>
      </w:r>
      <w:r w:rsidRPr="002A3910">
        <w:rPr>
          <w:noProof w:val="0"/>
        </w:rPr>
        <w:t xml:space="preserve">The Updater </w:t>
      </w:r>
      <w:r w:rsidRPr="002A3910">
        <w:rPr>
          <w:b/>
          <w:noProof w:val="0"/>
        </w:rPr>
        <w:t>S</w:t>
      </w:r>
      <w:r w:rsidRPr="002A3910">
        <w:rPr>
          <w:noProof w:val="0"/>
        </w:rPr>
        <w:t xml:space="preserve">aves the </w:t>
      </w:r>
      <w:r w:rsidRPr="002A3910">
        <w:rPr>
          <w:b/>
          <w:noProof w:val="0"/>
        </w:rPr>
        <w:t>FDA</w:t>
      </w:r>
      <w:r w:rsidRPr="002A3910">
        <w:rPr>
          <w:noProof w:val="0"/>
        </w:rPr>
        <w:t xml:space="preserve"> instead of </w:t>
      </w:r>
      <w:r w:rsidRPr="002A3910">
        <w:rPr>
          <w:b/>
          <w:noProof w:val="0"/>
        </w:rPr>
        <w:t>KILL</w:t>
      </w:r>
      <w:r w:rsidRPr="002A3910">
        <w:rPr>
          <w:noProof w:val="0"/>
        </w:rPr>
        <w:t>ing it at the end.</w:t>
      </w:r>
    </w:p>
    <w:p w14:paraId="1B43D640" w14:textId="77777777" w:rsidR="004E42FB" w:rsidRPr="002A3910" w:rsidRDefault="004E42FB" w:rsidP="00EC2768">
      <w:pPr>
        <w:pStyle w:val="APIParametersListBullet"/>
        <w:keepNext/>
        <w:keepLines/>
        <w:rPr>
          <w:noProof w:val="0"/>
        </w:rPr>
      </w:pPr>
      <w:r w:rsidRPr="002A3910">
        <w:rPr>
          <w:b/>
          <w:noProof w:val="0"/>
        </w:rPr>
        <w:t>U</w:t>
      </w:r>
      <w:r w:rsidR="00EC2768" w:rsidRPr="002A3910">
        <w:rPr>
          <w:noProof w:val="0"/>
        </w:rPr>
        <w:t>—</w:t>
      </w:r>
      <w:r w:rsidRPr="002A3910">
        <w:rPr>
          <w:noProof w:val="0"/>
        </w:rPr>
        <w:t xml:space="preserve">Do </w:t>
      </w:r>
      <w:r w:rsidRPr="002A3910">
        <w:rPr>
          <w:i/>
          <w:noProof w:val="0"/>
        </w:rPr>
        <w:t>not</w:t>
      </w:r>
      <w:r w:rsidRPr="002A3910">
        <w:rPr>
          <w:noProof w:val="0"/>
        </w:rPr>
        <w:t xml:space="preserve"> check key integrity.</w:t>
      </w:r>
    </w:p>
    <w:p w14:paraId="147F25BA" w14:textId="38A03EAB" w:rsidR="00EC2768" w:rsidRPr="002A3910" w:rsidRDefault="007869D8" w:rsidP="00025199">
      <w:pPr>
        <w:pStyle w:val="APIParametersListBulletCaution"/>
        <w:rPr>
          <w:noProof w:val="0"/>
        </w:rPr>
      </w:pPr>
      <w:r w:rsidRPr="002A3910">
        <w:drawing>
          <wp:inline distT="0" distB="0" distL="0" distR="0" wp14:anchorId="13354EEF" wp14:editId="3DE10A9B">
            <wp:extent cx="411480" cy="411480"/>
            <wp:effectExtent l="0" t="0" r="0" b="0"/>
            <wp:docPr id="26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5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EC2768" w:rsidRPr="002A3910">
        <w:rPr>
          <w:noProof w:val="0"/>
        </w:rPr>
        <w:tab/>
        <w:t>CAUTION: If this flag is used, the UPDATE^DIE call can result in records that contain</w:t>
      </w:r>
      <w:r w:rsidR="00EC2768" w:rsidRPr="002A3910">
        <w:rPr>
          <w:bCs/>
          <w:noProof w:val="0"/>
        </w:rPr>
        <w:t xml:space="preserve"> </w:t>
      </w:r>
      <w:r w:rsidR="00D8177D" w:rsidRPr="002A3910">
        <w:rPr>
          <w:bCs/>
          <w:noProof w:val="0"/>
        </w:rPr>
        <w:t>NULL</w:t>
      </w:r>
      <w:r w:rsidR="00EC2768" w:rsidRPr="002A3910">
        <w:rPr>
          <w:noProof w:val="0"/>
        </w:rPr>
        <w:t xml:space="preserve"> key fields or records with duplicate keys. It is the developer’s responsibility to ensure that the database is </w:t>
      </w:r>
      <w:r w:rsidR="00EC2768" w:rsidRPr="002A3910">
        <w:rPr>
          <w:i/>
          <w:noProof w:val="0"/>
        </w:rPr>
        <w:t>not</w:t>
      </w:r>
      <w:r w:rsidR="00EC2768" w:rsidRPr="002A3910">
        <w:rPr>
          <w:noProof w:val="0"/>
        </w:rPr>
        <w:t xml:space="preserve"> left in a state in which the integrity of keys is violated.</w:t>
      </w:r>
    </w:p>
    <w:p w14:paraId="7690E7FB" w14:textId="77777777" w:rsidR="00892710" w:rsidRPr="002A3910" w:rsidRDefault="00892710" w:rsidP="00892710">
      <w:pPr>
        <w:pStyle w:val="BodyText6"/>
      </w:pPr>
    </w:p>
    <w:p w14:paraId="6CD70731" w14:textId="77777777" w:rsidR="00D23D42" w:rsidRPr="002A3910" w:rsidRDefault="000534C4" w:rsidP="00D23D42">
      <w:pPr>
        <w:pStyle w:val="APIParameters"/>
        <w:keepNext/>
        <w:keepLines/>
        <w:rPr>
          <w:noProof w:val="0"/>
        </w:rPr>
      </w:pPr>
      <w:r w:rsidRPr="002A3910">
        <w:rPr>
          <w:b/>
          <w:bCs w:val="0"/>
          <w:noProof w:val="0"/>
        </w:rPr>
        <w:lastRenderedPageBreak/>
        <w:t>fda_root</w:t>
      </w:r>
      <w:r w:rsidRPr="002A3910">
        <w:rPr>
          <w:noProof w:val="0"/>
        </w:rPr>
        <w:t>:</w:t>
      </w:r>
      <w:r w:rsidRPr="002A3910">
        <w:rPr>
          <w:noProof w:val="0"/>
        </w:rPr>
        <w:tab/>
        <w:t xml:space="preserve">(Required) The name of the root of a VA FileMan </w:t>
      </w:r>
      <w:r w:rsidR="00D23D42" w:rsidRPr="002A3910">
        <w:rPr>
          <w:noProof w:val="0"/>
        </w:rPr>
        <w:t>data a</w:t>
      </w:r>
      <w:r w:rsidRPr="002A3910">
        <w:rPr>
          <w:noProof w:val="0"/>
        </w:rPr>
        <w:t xml:space="preserve">rray, which describes the entries to add to the database. The Updater accepts </w:t>
      </w:r>
      <w:r w:rsidR="00D23D42" w:rsidRPr="002A3910">
        <w:rPr>
          <w:noProof w:val="0"/>
        </w:rPr>
        <w:t xml:space="preserve">the following in its </w:t>
      </w:r>
      <w:r w:rsidR="00D23D42" w:rsidRPr="002A3910">
        <w:rPr>
          <w:b/>
          <w:noProof w:val="0"/>
        </w:rPr>
        <w:t>FDA</w:t>
      </w:r>
      <w:r w:rsidR="00D23D42" w:rsidRPr="002A3910">
        <w:rPr>
          <w:noProof w:val="0"/>
        </w:rPr>
        <w:t>s:</w:t>
      </w:r>
    </w:p>
    <w:p w14:paraId="103BCC9A" w14:textId="77777777" w:rsidR="00D23D42" w:rsidRPr="002A3910" w:rsidRDefault="00D23D42" w:rsidP="00D23D42">
      <w:pPr>
        <w:pStyle w:val="APIParametersListBullet"/>
        <w:keepNext/>
        <w:keepLines/>
        <w:rPr>
          <w:noProof w:val="0"/>
        </w:rPr>
      </w:pPr>
      <w:r w:rsidRPr="002A3910">
        <w:rPr>
          <w:b/>
          <w:noProof w:val="0"/>
        </w:rPr>
        <w:t>Adding</w:t>
      </w:r>
      <w:r w:rsidR="007A30B9" w:rsidRPr="002A3910">
        <w:rPr>
          <w:noProof w:val="0"/>
        </w:rPr>
        <w:t xml:space="preserve"> n</w:t>
      </w:r>
      <w:r w:rsidRPr="002A3910">
        <w:rPr>
          <w:noProof w:val="0"/>
        </w:rPr>
        <w:t>odes</w:t>
      </w:r>
    </w:p>
    <w:p w14:paraId="6124F5B4" w14:textId="77777777" w:rsidR="00D23D42" w:rsidRPr="002A3910" w:rsidRDefault="00D23D42" w:rsidP="00D23D42">
      <w:pPr>
        <w:pStyle w:val="APIParametersListBullet"/>
        <w:keepNext/>
        <w:keepLines/>
        <w:rPr>
          <w:noProof w:val="0"/>
        </w:rPr>
      </w:pPr>
      <w:r w:rsidRPr="002A3910">
        <w:rPr>
          <w:b/>
          <w:noProof w:val="0"/>
        </w:rPr>
        <w:t>Filing</w:t>
      </w:r>
      <w:r w:rsidR="007A30B9" w:rsidRPr="002A3910">
        <w:rPr>
          <w:noProof w:val="0"/>
        </w:rPr>
        <w:t xml:space="preserve"> n</w:t>
      </w:r>
      <w:r w:rsidRPr="002A3910">
        <w:rPr>
          <w:noProof w:val="0"/>
        </w:rPr>
        <w:t>odes</w:t>
      </w:r>
    </w:p>
    <w:p w14:paraId="61F2D859" w14:textId="77777777" w:rsidR="00D23D42" w:rsidRPr="002A3910" w:rsidRDefault="000534C4" w:rsidP="00D23D42">
      <w:pPr>
        <w:pStyle w:val="APIParametersListBullet"/>
        <w:keepNext/>
        <w:keepLines/>
        <w:rPr>
          <w:noProof w:val="0"/>
        </w:rPr>
      </w:pPr>
      <w:r w:rsidRPr="002A3910">
        <w:rPr>
          <w:b/>
          <w:noProof w:val="0"/>
        </w:rPr>
        <w:t>Finding</w:t>
      </w:r>
      <w:r w:rsidR="007A30B9" w:rsidRPr="002A3910">
        <w:rPr>
          <w:noProof w:val="0"/>
        </w:rPr>
        <w:t xml:space="preserve"> n</w:t>
      </w:r>
      <w:r w:rsidRPr="002A3910">
        <w:rPr>
          <w:noProof w:val="0"/>
        </w:rPr>
        <w:t>odes</w:t>
      </w:r>
    </w:p>
    <w:p w14:paraId="3C62C5FE" w14:textId="77777777" w:rsidR="00EC2768" w:rsidRPr="002A3910" w:rsidRDefault="000534C4" w:rsidP="00D23D42">
      <w:pPr>
        <w:pStyle w:val="APIParametersListBullet"/>
        <w:rPr>
          <w:noProof w:val="0"/>
        </w:rPr>
      </w:pPr>
      <w:r w:rsidRPr="002A3910">
        <w:rPr>
          <w:b/>
          <w:noProof w:val="0"/>
        </w:rPr>
        <w:t>LAYGO Finding</w:t>
      </w:r>
      <w:r w:rsidR="007A30B9" w:rsidRPr="002A3910">
        <w:rPr>
          <w:noProof w:val="0"/>
        </w:rPr>
        <w:t xml:space="preserve"> n</w:t>
      </w:r>
      <w:r w:rsidRPr="002A3910">
        <w:rPr>
          <w:noProof w:val="0"/>
        </w:rPr>
        <w:t>odes</w:t>
      </w:r>
    </w:p>
    <w:p w14:paraId="34527E30" w14:textId="77777777" w:rsidR="007C3BDD" w:rsidRPr="002A3910" w:rsidRDefault="007C3BDD" w:rsidP="007C3BDD">
      <w:pPr>
        <w:pStyle w:val="BodyText6"/>
      </w:pPr>
    </w:p>
    <w:p w14:paraId="5BBFB3E7" w14:textId="700D2093" w:rsidR="000534C4" w:rsidRPr="002A3910" w:rsidRDefault="007869D8" w:rsidP="00025199">
      <w:pPr>
        <w:pStyle w:val="APIParametersNote"/>
        <w:rPr>
          <w:noProof w:val="0"/>
        </w:rPr>
      </w:pPr>
      <w:r w:rsidRPr="002A3910">
        <w:rPr>
          <w:sz w:val="20"/>
        </w:rPr>
        <w:drawing>
          <wp:inline distT="0" distB="0" distL="0" distR="0" wp14:anchorId="514A8770" wp14:editId="7D60A0F1">
            <wp:extent cx="289560" cy="289560"/>
            <wp:effectExtent l="0" t="0" r="0" b="0"/>
            <wp:docPr id="26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5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534C4" w:rsidRPr="002A3910">
        <w:rPr>
          <w:noProof w:val="0"/>
        </w:rPr>
        <w:tab/>
      </w:r>
      <w:r w:rsidR="000534C4" w:rsidRPr="002A3910">
        <w:rPr>
          <w:b/>
          <w:noProof w:val="0"/>
        </w:rPr>
        <w:t>REF:</w:t>
      </w:r>
      <w:r w:rsidR="000534C4" w:rsidRPr="002A3910">
        <w:rPr>
          <w:noProof w:val="0"/>
        </w:rPr>
        <w:t xml:space="preserve"> For a description of the format of the array named by the </w:t>
      </w:r>
      <w:r w:rsidR="000534C4" w:rsidRPr="002A3910">
        <w:rPr>
          <w:b/>
          <w:noProof w:val="0"/>
        </w:rPr>
        <w:t>FDA</w:t>
      </w:r>
      <w:r w:rsidR="000534C4" w:rsidRPr="002A3910">
        <w:rPr>
          <w:noProof w:val="0"/>
        </w:rPr>
        <w:t xml:space="preserve"> parameter, see the “</w:t>
      </w:r>
      <w:r w:rsidR="000534C4" w:rsidRPr="002A3910">
        <w:rPr>
          <w:noProof w:val="0"/>
          <w:color w:val="0000FF"/>
          <w:u w:val="single"/>
        </w:rPr>
        <w:fldChar w:fldCharType="begin" w:fldLock="1"/>
      </w:r>
      <w:r w:rsidR="000534C4" w:rsidRPr="002A3910">
        <w:rPr>
          <w:noProof w:val="0"/>
          <w:color w:val="0000FF"/>
          <w:u w:val="single"/>
        </w:rPr>
        <w:instrText xml:space="preserve"> REF _Ref458091001 \h  \* MERGEFORMAT </w:instrText>
      </w:r>
      <w:r w:rsidR="000534C4" w:rsidRPr="002A3910">
        <w:rPr>
          <w:noProof w:val="0"/>
          <w:color w:val="0000FF"/>
          <w:u w:val="single"/>
        </w:rPr>
      </w:r>
      <w:r w:rsidR="000534C4" w:rsidRPr="002A3910">
        <w:rPr>
          <w:noProof w:val="0"/>
          <w:color w:val="0000FF"/>
          <w:u w:val="single"/>
        </w:rPr>
        <w:fldChar w:fldCharType="separate"/>
      </w:r>
      <w:r w:rsidR="00272B32" w:rsidRPr="002A3910">
        <w:rPr>
          <w:noProof w:val="0"/>
          <w:color w:val="0000FF"/>
          <w:u w:val="single"/>
        </w:rPr>
        <w:t>Details and Features</w:t>
      </w:r>
      <w:r w:rsidR="000534C4" w:rsidRPr="002A3910">
        <w:rPr>
          <w:noProof w:val="0"/>
          <w:color w:val="0000FF"/>
          <w:u w:val="single"/>
        </w:rPr>
        <w:fldChar w:fldCharType="end"/>
      </w:r>
      <w:r w:rsidR="000534C4" w:rsidRPr="002A3910">
        <w:rPr>
          <w:noProof w:val="0"/>
        </w:rPr>
        <w:t>” section.</w:t>
      </w:r>
    </w:p>
    <w:p w14:paraId="692BC628" w14:textId="77777777" w:rsidR="00892710" w:rsidRPr="002A3910" w:rsidRDefault="00892710" w:rsidP="00892710">
      <w:pPr>
        <w:pStyle w:val="BodyText6"/>
      </w:pPr>
    </w:p>
    <w:p w14:paraId="64659529" w14:textId="36EF4F15" w:rsidR="000534C4" w:rsidRPr="002A3910" w:rsidRDefault="000534C4" w:rsidP="000534C4">
      <w:pPr>
        <w:pStyle w:val="APIParameters"/>
        <w:keepNext/>
        <w:keepLines/>
        <w:rPr>
          <w:noProof w:val="0"/>
        </w:rPr>
      </w:pPr>
      <w:r w:rsidRPr="002A3910">
        <w:rPr>
          <w:b/>
          <w:bCs w:val="0"/>
          <w:noProof w:val="0"/>
        </w:rPr>
        <w:t>ien_root</w:t>
      </w:r>
      <w:r w:rsidR="00FF5F63" w:rsidRPr="002A3910">
        <w:rPr>
          <w:noProof w:val="0"/>
        </w:rPr>
        <w:t>:</w:t>
      </w:r>
      <w:r w:rsidRPr="002A3910">
        <w:rPr>
          <w:noProof w:val="0"/>
        </w:rPr>
        <w:tab/>
        <w:t xml:space="preserve">(Optional) The name of the Internal Entry Number Array (or </w:t>
      </w:r>
      <w:r w:rsidRPr="002A3910">
        <w:rPr>
          <w:b/>
          <w:noProof w:val="0"/>
        </w:rPr>
        <w:t>IEN Array</w:t>
      </w:r>
      <w:r w:rsidRPr="002A3910">
        <w:rPr>
          <w:noProof w:val="0"/>
        </w:rPr>
        <w:t>). This should be a closed root. This array has two functions:</w:t>
      </w:r>
    </w:p>
    <w:p w14:paraId="2818237B" w14:textId="6A4479AC" w:rsidR="000534C4" w:rsidRPr="002A3910" w:rsidRDefault="00000000" w:rsidP="000534C4">
      <w:pPr>
        <w:pStyle w:val="APIParametersListBullet"/>
        <w:keepNext/>
        <w:keepLines/>
        <w:rPr>
          <w:noProof w:val="0"/>
        </w:rPr>
      </w:pPr>
      <w:hyperlink w:anchor="requesting_record_number_for_new_entries" w:history="1">
        <w:r w:rsidR="000534C4" w:rsidRPr="002A3910">
          <w:rPr>
            <w:rStyle w:val="Hyperlink"/>
            <w:noProof w:val="0"/>
          </w:rPr>
          <w:t>Requesting Record Numbers for New Entries</w:t>
        </w:r>
      </w:hyperlink>
    </w:p>
    <w:p w14:paraId="4115FA81" w14:textId="7952534D" w:rsidR="000534C4" w:rsidRPr="002A3910" w:rsidRDefault="00000000" w:rsidP="000534C4">
      <w:pPr>
        <w:pStyle w:val="APIParametersListBullet"/>
        <w:rPr>
          <w:noProof w:val="0"/>
        </w:rPr>
      </w:pPr>
      <w:hyperlink w:anchor="Locating_Feedback_What_Updater_Did" w:history="1">
        <w:r w:rsidR="000534C4" w:rsidRPr="002A3910">
          <w:rPr>
            <w:rStyle w:val="Hyperlink"/>
            <w:noProof w:val="0"/>
          </w:rPr>
          <w:t>Locating Feedback on What the Updater Did</w:t>
        </w:r>
      </w:hyperlink>
    </w:p>
    <w:p w14:paraId="0337F205" w14:textId="77777777" w:rsidR="007C3BDD" w:rsidRPr="002A3910" w:rsidRDefault="007C3BDD" w:rsidP="007C3BDD">
      <w:pPr>
        <w:pStyle w:val="BodyText6"/>
      </w:pPr>
      <w:bookmarkStart w:id="972" w:name="requesting_record_number_for_new_entries"/>
    </w:p>
    <w:p w14:paraId="144C646A" w14:textId="77777777" w:rsidR="000534C4" w:rsidRPr="002A3910" w:rsidRDefault="000534C4" w:rsidP="000534C4">
      <w:pPr>
        <w:pStyle w:val="APIParametersText"/>
        <w:keepNext/>
        <w:keepLines/>
        <w:rPr>
          <w:b/>
          <w:noProof w:val="0"/>
        </w:rPr>
      </w:pPr>
      <w:r w:rsidRPr="002A3910">
        <w:rPr>
          <w:b/>
          <w:noProof w:val="0"/>
        </w:rPr>
        <w:t>Requesting Record Numbers for New Entries</w:t>
      </w:r>
      <w:bookmarkEnd w:id="972"/>
    </w:p>
    <w:p w14:paraId="51B4EBA2" w14:textId="77777777" w:rsidR="000534C4" w:rsidRPr="002A3910" w:rsidRDefault="000534C4" w:rsidP="000534C4">
      <w:pPr>
        <w:pStyle w:val="APIParametersText"/>
        <w:keepNext/>
        <w:keepLines/>
        <w:rPr>
          <w:noProof w:val="0"/>
        </w:rPr>
      </w:pPr>
      <w:r w:rsidRPr="002A3910">
        <w:rPr>
          <w:noProof w:val="0"/>
        </w:rPr>
        <w:t xml:space="preserve">The application can set nodes in the </w:t>
      </w:r>
      <w:r w:rsidRPr="002A3910">
        <w:rPr>
          <w:b/>
          <w:noProof w:val="0"/>
        </w:rPr>
        <w:t>IEN Array</w:t>
      </w:r>
      <w:r w:rsidRPr="002A3910">
        <w:rPr>
          <w:noProof w:val="0"/>
        </w:rPr>
        <w:t xml:space="preserve"> to direct the Updater to use specific record numbers for specific new records. These nodes should have a single subscript equal to the sequence number in the </w:t>
      </w:r>
      <w:r w:rsidRPr="002A3910">
        <w:rPr>
          <w:b/>
          <w:noProof w:val="0"/>
        </w:rPr>
        <w:t>IENS</w:t>
      </w:r>
      <w:r w:rsidRPr="002A3910">
        <w:rPr>
          <w:noProof w:val="0"/>
        </w:rPr>
        <w:t xml:space="preserve"> subscript of the</w:t>
      </w:r>
      <w:r w:rsidRPr="002A3910">
        <w:rPr>
          <w:b/>
          <w:noProof w:val="0"/>
        </w:rPr>
        <w:t xml:space="preserve"> FDA</w:t>
      </w:r>
      <w:r w:rsidRPr="002A3910">
        <w:rPr>
          <w:noProof w:val="0"/>
        </w:rPr>
        <w:t xml:space="preserve"> entry and a value equal to the desired record number.</w:t>
      </w:r>
    </w:p>
    <w:p w14:paraId="24C08E61" w14:textId="77777777" w:rsidR="000534C4" w:rsidRPr="002A3910" w:rsidRDefault="000534C4" w:rsidP="000534C4">
      <w:pPr>
        <w:pStyle w:val="APIParametersText"/>
        <w:rPr>
          <w:noProof w:val="0"/>
        </w:rPr>
      </w:pPr>
      <w:r w:rsidRPr="002A3910">
        <w:rPr>
          <w:noProof w:val="0"/>
        </w:rPr>
        <w:t xml:space="preserve">For example, if the application sets the </w:t>
      </w:r>
      <w:r w:rsidR="00502401" w:rsidRPr="002A3910">
        <w:rPr>
          <w:b/>
          <w:noProof w:val="0"/>
        </w:rPr>
        <w:t>ien_root</w:t>
      </w:r>
      <w:r w:rsidRPr="002A3910">
        <w:rPr>
          <w:noProof w:val="0"/>
        </w:rPr>
        <w:t xml:space="preserve"> parameter to </w:t>
      </w:r>
      <w:r w:rsidRPr="002A3910">
        <w:rPr>
          <w:b/>
          <w:noProof w:val="0"/>
        </w:rPr>
        <w:t>ORIEN</w:t>
      </w:r>
      <w:r w:rsidRPr="002A3910">
        <w:rPr>
          <w:noProof w:val="0"/>
        </w:rPr>
        <w:t xml:space="preserve">, and sets </w:t>
      </w:r>
      <w:r w:rsidRPr="002A3910">
        <w:rPr>
          <w:b/>
          <w:noProof w:val="0"/>
        </w:rPr>
        <w:t>ORIEN(1)=1701</w:t>
      </w:r>
      <w:r w:rsidRPr="002A3910">
        <w:rPr>
          <w:noProof w:val="0"/>
        </w:rPr>
        <w:t xml:space="preserve">, the Updater tries to assign record number </w:t>
      </w:r>
      <w:r w:rsidRPr="002A3910">
        <w:rPr>
          <w:b/>
          <w:noProof w:val="0"/>
        </w:rPr>
        <w:t>1701</w:t>
      </w:r>
      <w:r w:rsidRPr="002A3910">
        <w:rPr>
          <w:noProof w:val="0"/>
        </w:rPr>
        <w:t xml:space="preserve"> to</w:t>
      </w:r>
      <w:r w:rsidR="00502401" w:rsidRPr="002A3910">
        <w:rPr>
          <w:noProof w:val="0"/>
        </w:rPr>
        <w:t xml:space="preserve"> the new record denoted by the </w:t>
      </w:r>
      <w:r w:rsidRPr="002A3910">
        <w:rPr>
          <w:b/>
          <w:noProof w:val="0"/>
        </w:rPr>
        <w:t>+1</w:t>
      </w:r>
      <w:r w:rsidRPr="002A3910">
        <w:rPr>
          <w:noProof w:val="0"/>
        </w:rPr>
        <w:t xml:space="preserve"> value in the </w:t>
      </w:r>
      <w:r w:rsidRPr="002A3910">
        <w:rPr>
          <w:b/>
          <w:noProof w:val="0"/>
        </w:rPr>
        <w:t>FDA</w:t>
      </w:r>
      <w:r w:rsidRPr="002A3910">
        <w:rPr>
          <w:noProof w:val="0"/>
        </w:rPr>
        <w:t xml:space="preserve"> subscripts.</w:t>
      </w:r>
    </w:p>
    <w:p w14:paraId="0A22E1A1" w14:textId="77777777" w:rsidR="000534C4" w:rsidRPr="002A3910" w:rsidRDefault="000534C4" w:rsidP="000534C4">
      <w:pPr>
        <w:pStyle w:val="APIParametersText"/>
        <w:rPr>
          <w:noProof w:val="0"/>
        </w:rPr>
      </w:pPr>
      <w:r w:rsidRPr="002A3910">
        <w:rPr>
          <w:noProof w:val="0"/>
        </w:rPr>
        <w:t xml:space="preserve">This feature also affects </w:t>
      </w:r>
      <w:r w:rsidRPr="002A3910">
        <w:rPr>
          <w:b/>
          <w:noProof w:val="0"/>
        </w:rPr>
        <w:t>LAYGO Finding</w:t>
      </w:r>
      <w:r w:rsidRPr="002A3910">
        <w:rPr>
          <w:noProof w:val="0"/>
        </w:rPr>
        <w:t xml:space="preserve"> nodes. When these nodes result in adding a new record, the Updater checks the </w:t>
      </w:r>
      <w:r w:rsidRPr="002A3910">
        <w:rPr>
          <w:b/>
          <w:noProof w:val="0"/>
        </w:rPr>
        <w:t>IEN Array</w:t>
      </w:r>
      <w:r w:rsidRPr="002A3910">
        <w:rPr>
          <w:noProof w:val="0"/>
        </w:rPr>
        <w:t xml:space="preserve"> to see if the application wants to place the new record at a specific record number. When </w:t>
      </w:r>
      <w:r w:rsidRPr="002A3910">
        <w:rPr>
          <w:b/>
          <w:noProof w:val="0"/>
        </w:rPr>
        <w:t>LAYGO Finding</w:t>
      </w:r>
      <w:r w:rsidRPr="002A3910">
        <w:rPr>
          <w:noProof w:val="0"/>
        </w:rPr>
        <w:t xml:space="preserve"> nodes result in a successful lookup, the </w:t>
      </w:r>
      <w:r w:rsidRPr="002A3910">
        <w:rPr>
          <w:b/>
          <w:noProof w:val="0"/>
        </w:rPr>
        <w:t>IEN Array</w:t>
      </w:r>
      <w:r w:rsidRPr="002A3910">
        <w:rPr>
          <w:noProof w:val="0"/>
        </w:rPr>
        <w:t xml:space="preserve"> node passed in by the application is changed to the record number of the record found.</w:t>
      </w:r>
    </w:p>
    <w:p w14:paraId="77368E6A" w14:textId="77777777" w:rsidR="000534C4" w:rsidRPr="002A3910" w:rsidRDefault="000534C4" w:rsidP="000534C4">
      <w:pPr>
        <w:pStyle w:val="APIParametersText"/>
        <w:rPr>
          <w:noProof w:val="0"/>
        </w:rPr>
      </w:pPr>
      <w:r w:rsidRPr="002A3910">
        <w:rPr>
          <w:noProof w:val="0"/>
        </w:rPr>
        <w:t xml:space="preserve">If the application sets an entry in the </w:t>
      </w:r>
      <w:r w:rsidRPr="002A3910">
        <w:rPr>
          <w:b/>
          <w:noProof w:val="0"/>
        </w:rPr>
        <w:t>IEN Array</w:t>
      </w:r>
      <w:r w:rsidRPr="002A3910">
        <w:rPr>
          <w:noProof w:val="0"/>
        </w:rPr>
        <w:t xml:space="preserve"> for a </w:t>
      </w:r>
      <w:r w:rsidRPr="002A3910">
        <w:rPr>
          <w:b/>
          <w:noProof w:val="0"/>
        </w:rPr>
        <w:t>Finding</w:t>
      </w:r>
      <w:r w:rsidRPr="002A3910">
        <w:rPr>
          <w:noProof w:val="0"/>
        </w:rPr>
        <w:t xml:space="preserve"> node, the Updater ignores it (actually, it overwrites it when it finds the record number for that node).</w:t>
      </w:r>
    </w:p>
    <w:p w14:paraId="030269CE" w14:textId="77777777" w:rsidR="000534C4" w:rsidRPr="002A3910" w:rsidRDefault="000534C4" w:rsidP="000534C4">
      <w:pPr>
        <w:pStyle w:val="APIParametersText"/>
        <w:rPr>
          <w:noProof w:val="0"/>
        </w:rPr>
      </w:pPr>
      <w:r w:rsidRPr="002A3910">
        <w:rPr>
          <w:noProof w:val="0"/>
        </w:rPr>
        <w:t xml:space="preserve">This feature is meaningless for </w:t>
      </w:r>
      <w:r w:rsidRPr="002A3910">
        <w:rPr>
          <w:b/>
          <w:noProof w:val="0"/>
        </w:rPr>
        <w:t>Filing</w:t>
      </w:r>
      <w:r w:rsidRPr="002A3910">
        <w:rPr>
          <w:noProof w:val="0"/>
        </w:rPr>
        <w:t xml:space="preserve"> nodes, since they have no sequence numbers.</w:t>
      </w:r>
    </w:p>
    <w:p w14:paraId="0EA1A987" w14:textId="77777777" w:rsidR="000534C4" w:rsidRPr="002A3910" w:rsidRDefault="000534C4" w:rsidP="000534C4">
      <w:pPr>
        <w:pStyle w:val="APIParametersText"/>
        <w:rPr>
          <w:noProof w:val="0"/>
        </w:rPr>
      </w:pPr>
      <w:r w:rsidRPr="002A3910">
        <w:rPr>
          <w:noProof w:val="0"/>
        </w:rPr>
        <w:t>Unlike</w:t>
      </w:r>
      <w:r w:rsidR="00502401" w:rsidRPr="002A3910">
        <w:rPr>
          <w:noProof w:val="0"/>
        </w:rPr>
        <w:t xml:space="preserve"> the</w:t>
      </w:r>
      <w:r w:rsidRPr="002A3910">
        <w:rPr>
          <w:noProof w:val="0"/>
        </w:rPr>
        <w:t xml:space="preserve"> </w:t>
      </w:r>
      <w:r w:rsidR="00502401" w:rsidRPr="002A3910">
        <w:rPr>
          <w:b/>
          <w:noProof w:val="0"/>
        </w:rPr>
        <w:t>fda_root</w:t>
      </w:r>
      <w:r w:rsidR="00502401" w:rsidRPr="002A3910">
        <w:rPr>
          <w:noProof w:val="0"/>
        </w:rPr>
        <w:t xml:space="preserve"> parameter, the</w:t>
      </w:r>
      <w:r w:rsidRPr="002A3910">
        <w:rPr>
          <w:noProof w:val="0"/>
        </w:rPr>
        <w:t xml:space="preserve"> </w:t>
      </w:r>
      <w:r w:rsidR="00502401" w:rsidRPr="002A3910">
        <w:rPr>
          <w:b/>
          <w:noProof w:val="0"/>
        </w:rPr>
        <w:t>ien_root</w:t>
      </w:r>
      <w:r w:rsidRPr="002A3910">
        <w:rPr>
          <w:noProof w:val="0"/>
        </w:rPr>
        <w:t xml:space="preserve"> </w:t>
      </w:r>
      <w:r w:rsidR="00502401" w:rsidRPr="002A3910">
        <w:rPr>
          <w:noProof w:val="0"/>
        </w:rPr>
        <w:t xml:space="preserve">parameter </w:t>
      </w:r>
      <w:r w:rsidRPr="002A3910">
        <w:rPr>
          <w:noProof w:val="0"/>
        </w:rPr>
        <w:t xml:space="preserve">is optional, both partially and as a whole. The Updater picks the next available record numbers for any new records </w:t>
      </w:r>
      <w:r w:rsidRPr="002A3910">
        <w:rPr>
          <w:i/>
          <w:noProof w:val="0"/>
        </w:rPr>
        <w:t>not</w:t>
      </w:r>
      <w:r w:rsidRPr="002A3910">
        <w:rPr>
          <w:noProof w:val="0"/>
        </w:rPr>
        <w:t xml:space="preserve"> listed by sequence number in the </w:t>
      </w:r>
      <w:r w:rsidRPr="002A3910">
        <w:rPr>
          <w:b/>
          <w:noProof w:val="0"/>
        </w:rPr>
        <w:t xml:space="preserve">IEN </w:t>
      </w:r>
      <w:r w:rsidRPr="002A3910">
        <w:rPr>
          <w:b/>
          <w:noProof w:val="0"/>
        </w:rPr>
        <w:lastRenderedPageBreak/>
        <w:t>Array</w:t>
      </w:r>
      <w:r w:rsidRPr="002A3910">
        <w:rPr>
          <w:noProof w:val="0"/>
        </w:rPr>
        <w:t xml:space="preserve">. If the </w:t>
      </w:r>
      <w:r w:rsidRPr="002A3910">
        <w:rPr>
          <w:b/>
          <w:noProof w:val="0"/>
        </w:rPr>
        <w:t>IEN Array</w:t>
      </w:r>
      <w:r w:rsidRPr="002A3910">
        <w:rPr>
          <w:noProof w:val="0"/>
        </w:rPr>
        <w:t xml:space="preserve"> is empty or if the </w:t>
      </w:r>
      <w:r w:rsidR="00502401" w:rsidRPr="002A3910">
        <w:rPr>
          <w:b/>
          <w:noProof w:val="0"/>
        </w:rPr>
        <w:t>ien_root</w:t>
      </w:r>
      <w:r w:rsidRPr="002A3910">
        <w:rPr>
          <w:noProof w:val="0"/>
        </w:rPr>
        <w:t xml:space="preserve"> is </w:t>
      </w:r>
      <w:r w:rsidRPr="002A3910">
        <w:rPr>
          <w:i/>
          <w:noProof w:val="0"/>
        </w:rPr>
        <w:t>not</w:t>
      </w:r>
      <w:r w:rsidRPr="002A3910">
        <w:rPr>
          <w:noProof w:val="0"/>
        </w:rPr>
        <w:t xml:space="preserve"> passed, the Updater picks all the new record numbers.</w:t>
      </w:r>
    </w:p>
    <w:p w14:paraId="6AF16188" w14:textId="77777777" w:rsidR="000534C4" w:rsidRPr="002A3910" w:rsidRDefault="000534C4" w:rsidP="000534C4">
      <w:pPr>
        <w:pStyle w:val="APIParametersText"/>
        <w:keepNext/>
        <w:keepLines/>
        <w:rPr>
          <w:b/>
          <w:noProof w:val="0"/>
        </w:rPr>
      </w:pPr>
      <w:bookmarkStart w:id="973" w:name="Locating_Feedback_What_Updater_Did"/>
      <w:r w:rsidRPr="002A3910">
        <w:rPr>
          <w:b/>
          <w:noProof w:val="0"/>
        </w:rPr>
        <w:t>Locating Feedback on What the Updater Did</w:t>
      </w:r>
      <w:bookmarkEnd w:id="973"/>
    </w:p>
    <w:p w14:paraId="493785CF" w14:textId="0DF396A2" w:rsidR="000534C4" w:rsidRPr="002A3910" w:rsidRDefault="000534C4" w:rsidP="000534C4">
      <w:pPr>
        <w:pStyle w:val="APIParametersText"/>
        <w:keepNext/>
        <w:keepLines/>
        <w:rPr>
          <w:noProof w:val="0"/>
        </w:rPr>
      </w:pPr>
      <w:r w:rsidRPr="002A3910">
        <w:rPr>
          <w:noProof w:val="0"/>
        </w:rPr>
        <w:t xml:space="preserve">As the Updater decodes and processes the sequence numbers, it gradually converts them into genuine record numbers (see </w:t>
      </w:r>
      <w:hyperlink w:anchor="update_die_output" w:history="1">
        <w:r w:rsidRPr="002A3910">
          <w:rPr>
            <w:rStyle w:val="Hyperlink"/>
            <w:noProof w:val="0"/>
          </w:rPr>
          <w:t>Output</w:t>
        </w:r>
      </w:hyperlink>
      <w:r w:rsidRPr="002A3910">
        <w:rPr>
          <w:noProof w:val="0"/>
        </w:rPr>
        <w:t xml:space="preserve">). The </w:t>
      </w:r>
      <w:r w:rsidRPr="002A3910">
        <w:rPr>
          <w:b/>
          <w:noProof w:val="0"/>
        </w:rPr>
        <w:t>IEN Array</w:t>
      </w:r>
      <w:r w:rsidRPr="002A3910">
        <w:rPr>
          <w:noProof w:val="0"/>
        </w:rPr>
        <w:t xml:space="preserve"> named by the </w:t>
      </w:r>
      <w:r w:rsidR="00502401" w:rsidRPr="002A3910">
        <w:rPr>
          <w:b/>
          <w:noProof w:val="0"/>
        </w:rPr>
        <w:t>ien_root</w:t>
      </w:r>
      <w:r w:rsidRPr="002A3910">
        <w:rPr>
          <w:noProof w:val="0"/>
        </w:rPr>
        <w:t xml:space="preserve"> parameter is where this feedback is given. Those sequence numbers </w:t>
      </w:r>
      <w:r w:rsidRPr="002A3910">
        <w:rPr>
          <w:i/>
          <w:noProof w:val="0"/>
        </w:rPr>
        <w:t xml:space="preserve">not </w:t>
      </w:r>
      <w:r w:rsidRPr="002A3910">
        <w:rPr>
          <w:noProof w:val="0"/>
        </w:rPr>
        <w:t xml:space="preserve">already assigned by the application are filled in by the Updater (or sometimes replaced, in the case of </w:t>
      </w:r>
      <w:r w:rsidRPr="002A3910">
        <w:rPr>
          <w:b/>
          <w:noProof w:val="0"/>
        </w:rPr>
        <w:t>LAYGO Finding</w:t>
      </w:r>
      <w:r w:rsidRPr="002A3910">
        <w:rPr>
          <w:noProof w:val="0"/>
        </w:rPr>
        <w:t xml:space="preserve"> nodes).</w:t>
      </w:r>
    </w:p>
    <w:p w14:paraId="72152326" w14:textId="77777777" w:rsidR="000534C4" w:rsidRPr="002A3910" w:rsidRDefault="000534C4" w:rsidP="000534C4">
      <w:pPr>
        <w:pStyle w:val="APIParameters"/>
        <w:rPr>
          <w:noProof w:val="0"/>
        </w:rPr>
      </w:pPr>
      <w:r w:rsidRPr="002A3910">
        <w:rPr>
          <w:b/>
          <w:bCs w:val="0"/>
          <w:noProof w:val="0"/>
        </w:rPr>
        <w:t>msg_root</w:t>
      </w:r>
      <w:r w:rsidRPr="002A3910">
        <w:rPr>
          <w:noProof w:val="0"/>
        </w:rPr>
        <w:t>:</w:t>
      </w:r>
      <w:r w:rsidRPr="002A3910">
        <w:rPr>
          <w:noProof w:val="0"/>
        </w:rPr>
        <w:tab/>
        <w:t xml:space="preserve">(Optional) The array that should receive any error messages. This </w:t>
      </w:r>
      <w:r w:rsidRPr="002A3910">
        <w:rPr>
          <w:i/>
          <w:noProof w:val="0"/>
        </w:rPr>
        <w:t>must</w:t>
      </w:r>
      <w:r w:rsidRPr="002A3910">
        <w:rPr>
          <w:noProof w:val="0"/>
        </w:rPr>
        <w:t xml:space="preserve"> be a closed array reference and can be either local or global. For example, if </w:t>
      </w:r>
      <w:r w:rsidR="00502401" w:rsidRPr="002A3910">
        <w:rPr>
          <w:b/>
          <w:noProof w:val="0"/>
        </w:rPr>
        <w:t>msg_root</w:t>
      </w:r>
      <w:r w:rsidRPr="002A3910">
        <w:rPr>
          <w:noProof w:val="0"/>
        </w:rPr>
        <w:t xml:space="preserve"> equals “</w:t>
      </w:r>
      <w:r w:rsidRPr="002A3910">
        <w:rPr>
          <w:b/>
          <w:noProof w:val="0"/>
        </w:rPr>
        <w:t>OROUT(42)</w:t>
      </w:r>
      <w:r w:rsidRPr="002A3910">
        <w:rPr>
          <w:noProof w:val="0"/>
        </w:rPr>
        <w:t xml:space="preserve">”, any errors generated appear in </w:t>
      </w:r>
      <w:r w:rsidRPr="002A3910">
        <w:rPr>
          <w:b/>
          <w:noProof w:val="0"/>
        </w:rPr>
        <w:t>OROUT(42,”DIERR”)</w:t>
      </w:r>
      <w:r w:rsidRPr="002A3910">
        <w:rPr>
          <w:noProof w:val="0"/>
        </w:rPr>
        <w:t>.</w:t>
      </w:r>
    </w:p>
    <w:p w14:paraId="2FF2578D" w14:textId="77777777" w:rsidR="000534C4" w:rsidRPr="002A3910" w:rsidRDefault="000534C4" w:rsidP="000534C4">
      <w:pPr>
        <w:pStyle w:val="APIParametersText"/>
        <w:rPr>
          <w:noProof w:val="0"/>
        </w:rPr>
      </w:pPr>
      <w:r w:rsidRPr="002A3910">
        <w:rPr>
          <w:noProof w:val="0"/>
        </w:rPr>
        <w:t xml:space="preserve">If the </w:t>
      </w:r>
      <w:r w:rsidR="00502401" w:rsidRPr="002A3910">
        <w:rPr>
          <w:b/>
          <w:noProof w:val="0"/>
        </w:rPr>
        <w:t>msg_root</w:t>
      </w:r>
      <w:r w:rsidR="00502401" w:rsidRPr="002A3910">
        <w:rPr>
          <w:noProof w:val="0"/>
        </w:rPr>
        <w:t xml:space="preserve"> </w:t>
      </w:r>
      <w:r w:rsidRPr="002A3910">
        <w:rPr>
          <w:noProof w:val="0"/>
        </w:rPr>
        <w:t xml:space="preserve">T is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7F1581AD" w14:textId="77777777" w:rsidR="009F7D55" w:rsidRPr="002A3910" w:rsidRDefault="009F7D55" w:rsidP="009F7D55">
      <w:pPr>
        <w:pStyle w:val="BodyText6"/>
      </w:pPr>
    </w:p>
    <w:p w14:paraId="771CD8A8" w14:textId="77777777" w:rsidR="00E86526" w:rsidRPr="002A3910" w:rsidRDefault="00E86526" w:rsidP="00CD348A">
      <w:pPr>
        <w:pStyle w:val="AltHeading5"/>
        <w:rPr>
          <w:noProof w:val="0"/>
        </w:rPr>
      </w:pPr>
      <w:bookmarkStart w:id="974" w:name="update_die_output"/>
      <w:r w:rsidRPr="002A3910">
        <w:rPr>
          <w:noProof w:val="0"/>
        </w:rPr>
        <w:t>Output</w:t>
      </w:r>
      <w:bookmarkEnd w:id="974"/>
    </w:p>
    <w:p w14:paraId="28B0AD54" w14:textId="77777777" w:rsidR="000534C4" w:rsidRPr="002A3910" w:rsidRDefault="000534C4" w:rsidP="000534C4">
      <w:pPr>
        <w:pStyle w:val="APIParameters"/>
        <w:keepNext/>
        <w:keepLines/>
        <w:rPr>
          <w:noProof w:val="0"/>
        </w:rPr>
      </w:pPr>
      <w:r w:rsidRPr="002A3910">
        <w:rPr>
          <w:b/>
          <w:noProof w:val="0"/>
        </w:rPr>
        <w:t>IEN Array:</w:t>
      </w:r>
      <w:r w:rsidRPr="002A3910">
        <w:rPr>
          <w:noProof w:val="0"/>
        </w:rPr>
        <w:tab/>
        <w:t xml:space="preserve">As the Updater assigns record numbers to the records described in the </w:t>
      </w:r>
      <w:r w:rsidRPr="002A3910">
        <w:rPr>
          <w:b/>
          <w:noProof w:val="0"/>
        </w:rPr>
        <w:t>FDA</w:t>
      </w:r>
      <w:r w:rsidRPr="002A3910">
        <w:rPr>
          <w:noProof w:val="0"/>
        </w:rPr>
        <w:t xml:space="preserve">, it sets up nodes in the </w:t>
      </w:r>
      <w:r w:rsidRPr="002A3910">
        <w:rPr>
          <w:b/>
          <w:noProof w:val="0"/>
        </w:rPr>
        <w:t>IEN Array</w:t>
      </w:r>
      <w:r w:rsidRPr="002A3910">
        <w:rPr>
          <w:noProof w:val="0"/>
        </w:rPr>
        <w:t xml:space="preserve"> to indicate how it decoded the sequence numbers.</w:t>
      </w:r>
    </w:p>
    <w:p w14:paraId="1CF63294" w14:textId="5C49F1B6" w:rsidR="000534C4" w:rsidRPr="002A3910" w:rsidRDefault="007869D8" w:rsidP="00025199">
      <w:pPr>
        <w:pStyle w:val="APIParametersNote"/>
        <w:rPr>
          <w:noProof w:val="0"/>
        </w:rPr>
      </w:pPr>
      <w:r w:rsidRPr="002A3910">
        <w:rPr>
          <w:sz w:val="20"/>
        </w:rPr>
        <w:drawing>
          <wp:inline distT="0" distB="0" distL="0" distR="0" wp14:anchorId="6C2E7093" wp14:editId="7F0B2612">
            <wp:extent cx="289560" cy="289560"/>
            <wp:effectExtent l="0" t="0" r="0" b="0"/>
            <wp:docPr id="26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5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534C4" w:rsidRPr="002A3910">
        <w:rPr>
          <w:noProof w:val="0"/>
        </w:rPr>
        <w:tab/>
      </w:r>
      <w:r w:rsidR="000534C4" w:rsidRPr="002A3910">
        <w:rPr>
          <w:b/>
          <w:noProof w:val="0"/>
        </w:rPr>
        <w:t>REF:</w:t>
      </w:r>
      <w:r w:rsidR="000534C4" w:rsidRPr="002A3910">
        <w:rPr>
          <w:noProof w:val="0"/>
        </w:rPr>
        <w:t xml:space="preserve"> For more information on sequence numbers, see “</w:t>
      </w:r>
      <w:r w:rsidR="000534C4" w:rsidRPr="002A3910">
        <w:rPr>
          <w:noProof w:val="0"/>
          <w:color w:val="0000FF"/>
          <w:u w:val="single"/>
        </w:rPr>
        <w:fldChar w:fldCharType="begin" w:fldLock="1"/>
      </w:r>
      <w:r w:rsidR="000534C4" w:rsidRPr="002A3910">
        <w:rPr>
          <w:noProof w:val="0"/>
          <w:color w:val="0000FF"/>
          <w:u w:val="single"/>
        </w:rPr>
        <w:instrText xml:space="preserve"> REF _Ref458091001 \h  \* MERGEFORMAT </w:instrText>
      </w:r>
      <w:r w:rsidR="000534C4" w:rsidRPr="002A3910">
        <w:rPr>
          <w:noProof w:val="0"/>
          <w:color w:val="0000FF"/>
          <w:u w:val="single"/>
        </w:rPr>
      </w:r>
      <w:r w:rsidR="000534C4" w:rsidRPr="002A3910">
        <w:rPr>
          <w:noProof w:val="0"/>
          <w:color w:val="0000FF"/>
          <w:u w:val="single"/>
        </w:rPr>
        <w:fldChar w:fldCharType="separate"/>
      </w:r>
      <w:r w:rsidR="00272B32" w:rsidRPr="002A3910">
        <w:rPr>
          <w:noProof w:val="0"/>
          <w:color w:val="0000FF"/>
          <w:u w:val="single"/>
        </w:rPr>
        <w:t>Details and Features</w:t>
      </w:r>
      <w:r w:rsidR="000534C4" w:rsidRPr="002A3910">
        <w:rPr>
          <w:noProof w:val="0"/>
          <w:color w:val="0000FF"/>
          <w:u w:val="single"/>
        </w:rPr>
        <w:fldChar w:fldCharType="end"/>
      </w:r>
      <w:r w:rsidR="000534C4" w:rsidRPr="002A3910">
        <w:rPr>
          <w:noProof w:val="0"/>
        </w:rPr>
        <w:t>.”</w:t>
      </w:r>
    </w:p>
    <w:p w14:paraId="60F0DE3C" w14:textId="77777777" w:rsidR="00892710" w:rsidRPr="002A3910" w:rsidRDefault="00892710" w:rsidP="00892710">
      <w:pPr>
        <w:pStyle w:val="BodyText6"/>
      </w:pPr>
    </w:p>
    <w:p w14:paraId="2BFF210C" w14:textId="4F5DEA43" w:rsidR="000534C4" w:rsidRPr="002A3910" w:rsidRDefault="000534C4" w:rsidP="000534C4">
      <w:pPr>
        <w:pStyle w:val="APIParametersText"/>
        <w:rPr>
          <w:noProof w:val="0"/>
        </w:rPr>
      </w:pPr>
      <w:r w:rsidRPr="002A3910">
        <w:rPr>
          <w:noProof w:val="0"/>
        </w:rPr>
        <w:t xml:space="preserve">This lets the application find out what was done with the various nodes in the </w:t>
      </w:r>
      <w:r w:rsidRPr="002A3910">
        <w:rPr>
          <w:b/>
          <w:noProof w:val="0"/>
        </w:rPr>
        <w:t>FDA</w:t>
      </w:r>
      <w:r w:rsidRPr="002A3910">
        <w:rPr>
          <w:noProof w:val="0"/>
        </w:rPr>
        <w:t>.</w:t>
      </w:r>
    </w:p>
    <w:p w14:paraId="75A3958F" w14:textId="77777777" w:rsidR="000534C4" w:rsidRPr="002A3910" w:rsidRDefault="000534C4" w:rsidP="000534C4">
      <w:pPr>
        <w:pStyle w:val="APIParametersText"/>
        <w:rPr>
          <w:noProof w:val="0"/>
        </w:rPr>
      </w:pPr>
      <w:r w:rsidRPr="002A3910">
        <w:rPr>
          <w:noProof w:val="0"/>
        </w:rPr>
        <w:t xml:space="preserve">The meaning of </w:t>
      </w:r>
      <w:r w:rsidRPr="002A3910">
        <w:rPr>
          <w:b/>
          <w:noProof w:val="0"/>
        </w:rPr>
        <w:t>IEN Array</w:t>
      </w:r>
      <w:r w:rsidRPr="002A3910">
        <w:rPr>
          <w:noProof w:val="0"/>
        </w:rPr>
        <w:t xml:space="preserve"> entries varies depending on the type of node the sequence number came from. For example, the significance of an </w:t>
      </w:r>
      <w:r w:rsidRPr="002A3910">
        <w:rPr>
          <w:b/>
          <w:noProof w:val="0"/>
        </w:rPr>
        <w:t>IEN Array</w:t>
      </w:r>
      <w:r w:rsidRPr="002A3910">
        <w:rPr>
          <w:noProof w:val="0"/>
        </w:rPr>
        <w:t xml:space="preserve"> entry of </w:t>
      </w:r>
      <w:r w:rsidRPr="002A3910">
        <w:rPr>
          <w:b/>
          <w:noProof w:val="0"/>
        </w:rPr>
        <w:t>ORIEN(3) = 1701</w:t>
      </w:r>
      <w:r w:rsidRPr="002A3910">
        <w:rPr>
          <w:noProof w:val="0"/>
        </w:rPr>
        <w:t xml:space="preserve"> depends on which type of node in the </w:t>
      </w:r>
      <w:r w:rsidRPr="002A3910">
        <w:rPr>
          <w:b/>
          <w:noProof w:val="0"/>
        </w:rPr>
        <w:t>FDA</w:t>
      </w:r>
      <w:r w:rsidRPr="002A3910">
        <w:rPr>
          <w:noProof w:val="0"/>
        </w:rPr>
        <w:t xml:space="preserve"> the sequence number </w:t>
      </w:r>
      <w:r w:rsidRPr="002A3910">
        <w:rPr>
          <w:b/>
          <w:noProof w:val="0"/>
        </w:rPr>
        <w:t>3</w:t>
      </w:r>
      <w:r w:rsidRPr="002A3910">
        <w:rPr>
          <w:noProof w:val="0"/>
        </w:rPr>
        <w:t xml:space="preserve"> came from.</w:t>
      </w:r>
    </w:p>
    <w:p w14:paraId="1FAD84BD" w14:textId="77777777" w:rsidR="000534C4" w:rsidRPr="002A3910" w:rsidRDefault="000534C4" w:rsidP="000534C4">
      <w:pPr>
        <w:pStyle w:val="APIParametersText"/>
        <w:rPr>
          <w:noProof w:val="0"/>
        </w:rPr>
      </w:pPr>
      <w:r w:rsidRPr="002A3910">
        <w:rPr>
          <w:noProof w:val="0"/>
        </w:rPr>
        <w:t xml:space="preserve">For </w:t>
      </w:r>
      <w:r w:rsidRPr="002A3910">
        <w:rPr>
          <w:b/>
          <w:noProof w:val="0"/>
        </w:rPr>
        <w:t>Adding</w:t>
      </w:r>
      <w:r w:rsidR="00BA1EBA" w:rsidRPr="002A3910">
        <w:rPr>
          <w:noProof w:val="0"/>
        </w:rPr>
        <w:t xml:space="preserve"> n</w:t>
      </w:r>
      <w:r w:rsidRPr="002A3910">
        <w:rPr>
          <w:noProof w:val="0"/>
        </w:rPr>
        <w:t xml:space="preserve">ode sequence numbers, the value in the </w:t>
      </w:r>
      <w:r w:rsidRPr="002A3910">
        <w:rPr>
          <w:b/>
          <w:noProof w:val="0"/>
        </w:rPr>
        <w:t>IEN Array</w:t>
      </w:r>
      <w:r w:rsidRPr="002A3910">
        <w:rPr>
          <w:noProof w:val="0"/>
        </w:rPr>
        <w:t xml:space="preserve"> indicates the record number of the new record. If the example came from an </w:t>
      </w:r>
      <w:r w:rsidRPr="002A3910">
        <w:rPr>
          <w:b/>
          <w:noProof w:val="0"/>
        </w:rPr>
        <w:t>Adding</w:t>
      </w:r>
      <w:r w:rsidR="00BA1EBA" w:rsidRPr="002A3910">
        <w:rPr>
          <w:noProof w:val="0"/>
        </w:rPr>
        <w:t xml:space="preserve"> n</w:t>
      </w:r>
      <w:r w:rsidRPr="002A3910">
        <w:rPr>
          <w:noProof w:val="0"/>
        </w:rPr>
        <w:t xml:space="preserve">ode, such as </w:t>
      </w:r>
      <w:r w:rsidRPr="002A3910">
        <w:rPr>
          <w:b/>
          <w:noProof w:val="0"/>
        </w:rPr>
        <w:t>FDA(19,</w:t>
      </w:r>
      <w:r w:rsidR="00BA1EBA" w:rsidRPr="002A3910">
        <w:rPr>
          <w:b/>
          <w:noProof w:val="0"/>
        </w:rPr>
        <w:t>“</w:t>
      </w:r>
      <w:r w:rsidRPr="002A3910">
        <w:rPr>
          <w:b/>
          <w:noProof w:val="0"/>
        </w:rPr>
        <w:t>+3,”,.01) =“ZTMDQ”</w:t>
      </w:r>
      <w:r w:rsidRPr="002A3910">
        <w:rPr>
          <w:noProof w:val="0"/>
        </w:rPr>
        <w:t xml:space="preserve">, it means the new record was assigned the record number </w:t>
      </w:r>
      <w:r w:rsidRPr="002A3910">
        <w:rPr>
          <w:b/>
          <w:noProof w:val="0"/>
        </w:rPr>
        <w:t>1701</w:t>
      </w:r>
      <w:r w:rsidRPr="002A3910">
        <w:rPr>
          <w:noProof w:val="0"/>
        </w:rPr>
        <w:t>.</w:t>
      </w:r>
    </w:p>
    <w:p w14:paraId="5ECA0ED1" w14:textId="277AED83" w:rsidR="000534C4" w:rsidRPr="002A3910" w:rsidRDefault="000534C4" w:rsidP="000534C4">
      <w:pPr>
        <w:pStyle w:val="APIParametersText"/>
        <w:rPr>
          <w:noProof w:val="0"/>
        </w:rPr>
      </w:pPr>
      <w:r w:rsidRPr="002A3910">
        <w:rPr>
          <w:noProof w:val="0"/>
        </w:rPr>
        <w:t xml:space="preserve">For </w:t>
      </w:r>
      <w:r w:rsidRPr="002A3910">
        <w:rPr>
          <w:b/>
          <w:noProof w:val="0"/>
        </w:rPr>
        <w:t>Finding</w:t>
      </w:r>
      <w:r w:rsidR="00BA1EBA" w:rsidRPr="002A3910">
        <w:rPr>
          <w:noProof w:val="0"/>
        </w:rPr>
        <w:t xml:space="preserve"> n</w:t>
      </w:r>
      <w:r w:rsidRPr="002A3910">
        <w:rPr>
          <w:noProof w:val="0"/>
        </w:rPr>
        <w:t xml:space="preserve">ode sequence numbers, the value indicates at which record number the value was found. If the example came from a </w:t>
      </w:r>
      <w:r w:rsidRPr="002A3910">
        <w:rPr>
          <w:b/>
          <w:noProof w:val="0"/>
        </w:rPr>
        <w:t>Finding</w:t>
      </w:r>
      <w:r w:rsidR="00BA1EBA" w:rsidRPr="002A3910">
        <w:rPr>
          <w:noProof w:val="0"/>
        </w:rPr>
        <w:t xml:space="preserve"> n</w:t>
      </w:r>
      <w:r w:rsidRPr="002A3910">
        <w:rPr>
          <w:noProof w:val="0"/>
        </w:rPr>
        <w:t xml:space="preserve">ode, such as </w:t>
      </w:r>
      <w:r w:rsidRPr="002A3910">
        <w:rPr>
          <w:b/>
          <w:noProof w:val="0"/>
        </w:rPr>
        <w:t>FDA(19,</w:t>
      </w:r>
      <w:r w:rsidR="00BA1EBA" w:rsidRPr="002A3910">
        <w:rPr>
          <w:b/>
          <w:noProof w:val="0"/>
        </w:rPr>
        <w:t>“</w:t>
      </w:r>
      <w:r w:rsidRPr="002A3910">
        <w:rPr>
          <w:b/>
          <w:noProof w:val="0"/>
        </w:rPr>
        <w:t>?3,”,.01) =“ZTMDQ”</w:t>
      </w:r>
      <w:r w:rsidRPr="002A3910">
        <w:rPr>
          <w:noProof w:val="0"/>
        </w:rPr>
        <w:t xml:space="preserve">, it means a call to </w:t>
      </w:r>
      <w:hyperlink w:anchor="find1_dic" w:history="1">
        <w:r w:rsidRPr="002A3910">
          <w:rPr>
            <w:rStyle w:val="Hyperlink"/>
            <w:noProof w:val="0"/>
          </w:rPr>
          <w:t>$$FIND1^DIC</w:t>
        </w:r>
      </w:hyperlink>
      <w:r w:rsidRPr="002A3910">
        <w:rPr>
          <w:noProof w:val="0"/>
        </w:rPr>
        <w:t xml:space="preserve"> found record number </w:t>
      </w:r>
      <w:r w:rsidRPr="002A3910">
        <w:rPr>
          <w:b/>
          <w:noProof w:val="0"/>
        </w:rPr>
        <w:t>1701</w:t>
      </w:r>
      <w:r w:rsidRPr="002A3910">
        <w:rPr>
          <w:noProof w:val="0"/>
        </w:rPr>
        <w:t xml:space="preserve"> based on a lookup value of “</w:t>
      </w:r>
      <w:r w:rsidRPr="002A3910">
        <w:rPr>
          <w:b/>
          <w:noProof w:val="0"/>
        </w:rPr>
        <w:t>ZTMDQ</w:t>
      </w:r>
      <w:r w:rsidRPr="002A3910">
        <w:rPr>
          <w:noProof w:val="0"/>
        </w:rPr>
        <w:t>”.</w:t>
      </w:r>
    </w:p>
    <w:p w14:paraId="08A73EB2" w14:textId="77777777" w:rsidR="000534C4" w:rsidRPr="002A3910" w:rsidRDefault="000534C4" w:rsidP="000534C4">
      <w:pPr>
        <w:pStyle w:val="APIParametersText"/>
        <w:rPr>
          <w:noProof w:val="0"/>
        </w:rPr>
      </w:pPr>
      <w:r w:rsidRPr="002A3910">
        <w:rPr>
          <w:noProof w:val="0"/>
        </w:rPr>
        <w:t xml:space="preserve">For </w:t>
      </w:r>
      <w:r w:rsidRPr="002A3910">
        <w:rPr>
          <w:b/>
          <w:noProof w:val="0"/>
        </w:rPr>
        <w:t>LAYGO Finding</w:t>
      </w:r>
      <w:r w:rsidRPr="002A3910">
        <w:rPr>
          <w:noProof w:val="0"/>
        </w:rPr>
        <w:t xml:space="preserve"> sequence numbers, an extra </w:t>
      </w:r>
      <w:r w:rsidRPr="002A3910">
        <w:rPr>
          <w:b/>
          <w:noProof w:val="0"/>
        </w:rPr>
        <w:t>zero</w:t>
      </w:r>
      <w:r w:rsidRPr="002A3910">
        <w:rPr>
          <w:noProof w:val="0"/>
        </w:rPr>
        <w:t xml:space="preserve">-node equal to </w:t>
      </w:r>
      <w:r w:rsidRPr="002A3910">
        <w:rPr>
          <w:b/>
          <w:noProof w:val="0"/>
        </w:rPr>
        <w:t>?</w:t>
      </w:r>
      <w:r w:rsidRPr="002A3910">
        <w:rPr>
          <w:noProof w:val="0"/>
        </w:rPr>
        <w:t xml:space="preserve"> or </w:t>
      </w:r>
      <w:r w:rsidRPr="002A3910">
        <w:rPr>
          <w:b/>
          <w:noProof w:val="0"/>
        </w:rPr>
        <w:t>+</w:t>
      </w:r>
      <w:r w:rsidRPr="002A3910">
        <w:rPr>
          <w:noProof w:val="0"/>
        </w:rPr>
        <w:t xml:space="preserve"> identifies whether the entry was found (</w:t>
      </w:r>
      <w:r w:rsidRPr="002A3910">
        <w:rPr>
          <w:b/>
          <w:noProof w:val="0"/>
        </w:rPr>
        <w:t>?</w:t>
      </w:r>
      <w:r w:rsidRPr="002A3910">
        <w:rPr>
          <w:noProof w:val="0"/>
        </w:rPr>
        <w:t>) or added (</w:t>
      </w:r>
      <w:r w:rsidRPr="002A3910">
        <w:rPr>
          <w:b/>
          <w:noProof w:val="0"/>
        </w:rPr>
        <w:t>+</w:t>
      </w:r>
      <w:r w:rsidRPr="002A3910">
        <w:rPr>
          <w:noProof w:val="0"/>
        </w:rPr>
        <w:t xml:space="preserve">). If the example </w:t>
      </w:r>
      <w:r w:rsidRPr="002A3910">
        <w:rPr>
          <w:noProof w:val="0"/>
        </w:rPr>
        <w:lastRenderedPageBreak/>
        <w:t xml:space="preserve">came from a </w:t>
      </w:r>
      <w:r w:rsidRPr="002A3910">
        <w:rPr>
          <w:b/>
          <w:noProof w:val="0"/>
        </w:rPr>
        <w:t>LAYGO Finding</w:t>
      </w:r>
      <w:r w:rsidR="007A30B9" w:rsidRPr="002A3910">
        <w:rPr>
          <w:noProof w:val="0"/>
        </w:rPr>
        <w:t xml:space="preserve"> n</w:t>
      </w:r>
      <w:r w:rsidRPr="002A3910">
        <w:rPr>
          <w:noProof w:val="0"/>
        </w:rPr>
        <w:t xml:space="preserve">ode, such as </w:t>
      </w:r>
      <w:r w:rsidRPr="002A3910">
        <w:rPr>
          <w:b/>
          <w:noProof w:val="0"/>
        </w:rPr>
        <w:t>FDA(19,</w:t>
      </w:r>
      <w:r w:rsidR="00BA1EBA" w:rsidRPr="002A3910">
        <w:rPr>
          <w:b/>
          <w:noProof w:val="0"/>
        </w:rPr>
        <w:t>“</w:t>
      </w:r>
      <w:r w:rsidRPr="002A3910">
        <w:rPr>
          <w:b/>
          <w:noProof w:val="0"/>
        </w:rPr>
        <w:t>?+3,”,.01)=“ZTMDQ”</w:t>
      </w:r>
      <w:r w:rsidRPr="002A3910">
        <w:rPr>
          <w:noProof w:val="0"/>
        </w:rPr>
        <w:t xml:space="preserve">, an extra node of </w:t>
      </w:r>
      <w:r w:rsidRPr="002A3910">
        <w:rPr>
          <w:b/>
          <w:noProof w:val="0"/>
        </w:rPr>
        <w:t>ORIEN(3,0)=“?”</w:t>
      </w:r>
      <w:r w:rsidRPr="002A3910">
        <w:rPr>
          <w:noProof w:val="0"/>
        </w:rPr>
        <w:t xml:space="preserve"> means </w:t>
      </w:r>
      <w:r w:rsidRPr="002A3910">
        <w:rPr>
          <w:b/>
          <w:noProof w:val="0"/>
        </w:rPr>
        <w:t>ZTMDQ</w:t>
      </w:r>
      <w:r w:rsidRPr="002A3910">
        <w:rPr>
          <w:noProof w:val="0"/>
        </w:rPr>
        <w:t xml:space="preserve"> was found, whereas </w:t>
      </w:r>
      <w:r w:rsidRPr="002A3910">
        <w:rPr>
          <w:b/>
          <w:noProof w:val="0"/>
        </w:rPr>
        <w:t>ORIEN(3,0)=“+”</w:t>
      </w:r>
      <w:r w:rsidRPr="002A3910">
        <w:rPr>
          <w:noProof w:val="0"/>
        </w:rPr>
        <w:t xml:space="preserve"> means it was added.</w:t>
      </w:r>
    </w:p>
    <w:p w14:paraId="131CF32E" w14:textId="77777777" w:rsidR="000534C4" w:rsidRPr="002A3910" w:rsidRDefault="000534C4" w:rsidP="000534C4">
      <w:pPr>
        <w:pStyle w:val="APIParametersText"/>
        <w:rPr>
          <w:noProof w:val="0"/>
        </w:rPr>
      </w:pPr>
      <w:r w:rsidRPr="002A3910">
        <w:rPr>
          <w:noProof w:val="0"/>
        </w:rPr>
        <w:t xml:space="preserve">By the time the Updater finishes processing an </w:t>
      </w:r>
      <w:r w:rsidRPr="002A3910">
        <w:rPr>
          <w:b/>
          <w:noProof w:val="0"/>
        </w:rPr>
        <w:t>FDA</w:t>
      </w:r>
      <w:r w:rsidRPr="002A3910">
        <w:rPr>
          <w:noProof w:val="0"/>
        </w:rPr>
        <w:t xml:space="preserve">, every sequence number is listed with a value in the </w:t>
      </w:r>
      <w:r w:rsidRPr="002A3910">
        <w:rPr>
          <w:b/>
          <w:noProof w:val="0"/>
        </w:rPr>
        <w:t>IEN Array</w:t>
      </w:r>
      <w:r w:rsidRPr="002A3910">
        <w:rPr>
          <w:noProof w:val="0"/>
        </w:rPr>
        <w:t xml:space="preserve"> (some set by the application as input for new record numbers and the rest set by the Updater).</w:t>
      </w:r>
    </w:p>
    <w:p w14:paraId="58A9EE3F" w14:textId="77777777" w:rsidR="000534C4" w:rsidRPr="002A3910" w:rsidRDefault="000534C4" w:rsidP="000534C4">
      <w:pPr>
        <w:pStyle w:val="APIParametersText"/>
        <w:rPr>
          <w:noProof w:val="0"/>
        </w:rPr>
      </w:pPr>
      <w:r w:rsidRPr="002A3910">
        <w:rPr>
          <w:noProof w:val="0"/>
        </w:rPr>
        <w:t xml:space="preserve">If the </w:t>
      </w:r>
      <w:r w:rsidR="00CE75F7" w:rsidRPr="002A3910">
        <w:rPr>
          <w:b/>
          <w:noProof w:val="0"/>
        </w:rPr>
        <w:t>ien_root</w:t>
      </w:r>
      <w:r w:rsidRPr="002A3910">
        <w:rPr>
          <w:noProof w:val="0"/>
        </w:rPr>
        <w:t xml:space="preserve"> parameter was </w:t>
      </w:r>
      <w:r w:rsidRPr="002A3910">
        <w:rPr>
          <w:i/>
          <w:noProof w:val="0"/>
        </w:rPr>
        <w:t>not</w:t>
      </w:r>
      <w:r w:rsidRPr="002A3910">
        <w:rPr>
          <w:noProof w:val="0"/>
        </w:rPr>
        <w:t xml:space="preserve"> passed, the </w:t>
      </w:r>
      <w:r w:rsidRPr="002A3910">
        <w:rPr>
          <w:b/>
          <w:noProof w:val="0"/>
        </w:rPr>
        <w:t>IEN Array</w:t>
      </w:r>
      <w:r w:rsidRPr="002A3910">
        <w:rPr>
          <w:noProof w:val="0"/>
        </w:rPr>
        <w:t xml:space="preserve"> is </w:t>
      </w:r>
      <w:r w:rsidRPr="002A3910">
        <w:rPr>
          <w:i/>
          <w:noProof w:val="0"/>
        </w:rPr>
        <w:t>not</w:t>
      </w:r>
      <w:r w:rsidRPr="002A3910">
        <w:rPr>
          <w:noProof w:val="0"/>
        </w:rPr>
        <w:t xml:space="preserve"> returned.</w:t>
      </w:r>
    </w:p>
    <w:p w14:paraId="0A25CC1E" w14:textId="77777777" w:rsidR="00AA7338" w:rsidRPr="002A3910" w:rsidRDefault="00AA7338" w:rsidP="00B66E33">
      <w:pPr>
        <w:pStyle w:val="BodyText6"/>
      </w:pPr>
    </w:p>
    <w:p w14:paraId="67145D95" w14:textId="77777777" w:rsidR="00AA7338" w:rsidRPr="002A3910" w:rsidRDefault="00AA7338" w:rsidP="000E3132">
      <w:pPr>
        <w:pStyle w:val="Heading4"/>
      </w:pPr>
      <w:r w:rsidRPr="002A3910">
        <w:t>Examples</w:t>
      </w:r>
    </w:p>
    <w:p w14:paraId="1357104C" w14:textId="77777777" w:rsidR="00E86526" w:rsidRPr="002A3910" w:rsidRDefault="00E86526" w:rsidP="007067CD">
      <w:pPr>
        <w:pStyle w:val="Heading5"/>
      </w:pPr>
      <w:r w:rsidRPr="002A3910">
        <w:t>Example</w:t>
      </w:r>
      <w:r w:rsidR="00A64E07" w:rsidRPr="002A3910">
        <w:t xml:space="preserve"> 1</w:t>
      </w:r>
    </w:p>
    <w:p w14:paraId="0E18EE0F" w14:textId="1EC12C0F" w:rsidR="00E86526" w:rsidRPr="002A3910" w:rsidRDefault="0034225A" w:rsidP="0048379E">
      <w:pPr>
        <w:pStyle w:val="BodyText"/>
        <w:keepNext/>
        <w:keepLines/>
      </w:pPr>
      <w:r w:rsidRPr="002A3910">
        <w:rPr>
          <w:color w:val="0000FF"/>
          <w:u w:val="single"/>
        </w:rPr>
        <w:fldChar w:fldCharType="begin" w:fldLock="1"/>
      </w:r>
      <w:r w:rsidRPr="002A3910">
        <w:rPr>
          <w:color w:val="0000FF"/>
          <w:u w:val="single"/>
        </w:rPr>
        <w:instrText xml:space="preserve"> REF _Ref389649640 \h  \* MERGEFORMAT </w:instrText>
      </w:r>
      <w:r w:rsidRPr="002A3910">
        <w:rPr>
          <w:color w:val="0000FF"/>
          <w:u w:val="single"/>
        </w:rPr>
      </w:r>
      <w:r w:rsidRPr="002A3910">
        <w:rPr>
          <w:color w:val="0000FF"/>
          <w:u w:val="single"/>
        </w:rPr>
        <w:fldChar w:fldCharType="separate"/>
      </w:r>
      <w:r w:rsidR="00272B32" w:rsidRPr="002A3910">
        <w:rPr>
          <w:color w:val="0000FF"/>
          <w:u w:val="single"/>
        </w:rPr>
        <w:t>Figure 172</w:t>
      </w:r>
      <w:r w:rsidRPr="002A3910">
        <w:rPr>
          <w:color w:val="0000FF"/>
          <w:u w:val="single"/>
        </w:rPr>
        <w:fldChar w:fldCharType="end"/>
      </w:r>
      <w:r w:rsidR="00E86526" w:rsidRPr="002A3910">
        <w:t xml:space="preserve"> illustrates the use of this call to create a new record in a top-level file. In this case, a new option is being added at a specified record number. Notice the triggered 9 on the </w:t>
      </w:r>
      <w:r w:rsidR="00E86526" w:rsidRPr="002A3910">
        <w:rPr>
          <w:b/>
        </w:rPr>
        <w:t>0</w:t>
      </w:r>
      <w:r w:rsidR="00E86526" w:rsidRPr="002A3910">
        <w:t xml:space="preserve">-node and the triggered </w:t>
      </w:r>
      <w:r w:rsidR="00084217" w:rsidRPr="002A3910">
        <w:t>“</w:t>
      </w:r>
      <w:r w:rsidR="00E86526" w:rsidRPr="002A3910">
        <w:rPr>
          <w:b/>
        </w:rPr>
        <w:t>U</w:t>
      </w:r>
      <w:r w:rsidR="00084217" w:rsidRPr="002A3910">
        <w:t>”</w:t>
      </w:r>
      <w:r w:rsidR="00E86526" w:rsidRPr="002A3910">
        <w:t xml:space="preserve"> node:</w:t>
      </w:r>
    </w:p>
    <w:p w14:paraId="46136495" w14:textId="77777777" w:rsidR="00892710" w:rsidRPr="002A3910" w:rsidRDefault="00892710" w:rsidP="00892710">
      <w:pPr>
        <w:pStyle w:val="BodyText6"/>
        <w:keepNext/>
        <w:keepLines/>
      </w:pPr>
    </w:p>
    <w:p w14:paraId="6D715CA2" w14:textId="330A1F68" w:rsidR="007C2980" w:rsidRPr="002A3910" w:rsidRDefault="00886E4A" w:rsidP="00886E4A">
      <w:pPr>
        <w:pStyle w:val="Caption"/>
      </w:pPr>
      <w:bookmarkStart w:id="975" w:name="_Ref389649640"/>
      <w:bookmarkStart w:id="976" w:name="_Toc159568443"/>
      <w:r w:rsidRPr="002A3910">
        <w:t xml:space="preserve">Figure </w:t>
      </w:r>
      <w:r w:rsidRPr="002A3910">
        <w:fldChar w:fldCharType="begin"/>
      </w:r>
      <w:r w:rsidRPr="002A3910">
        <w:instrText>SEQ Figure \* ARABIC</w:instrText>
      </w:r>
      <w:r w:rsidRPr="002A3910">
        <w:fldChar w:fldCharType="separate"/>
      </w:r>
      <w:r w:rsidR="002D1B25">
        <w:rPr>
          <w:noProof/>
        </w:rPr>
        <w:t>172</w:t>
      </w:r>
      <w:r w:rsidRPr="002A3910">
        <w:fldChar w:fldCharType="end"/>
      </w:r>
      <w:bookmarkEnd w:id="975"/>
      <w:r w:rsidR="000E1784" w:rsidRPr="002A3910">
        <w:t>:</w:t>
      </w:r>
      <w:r w:rsidR="00AA7338" w:rsidRPr="002A3910">
        <w:t xml:space="preserve"> UPDATE^DIE</w:t>
      </w:r>
      <w:r w:rsidR="006D37A3" w:rsidRPr="002A3910">
        <w:t xml:space="preserve"> API</w:t>
      </w:r>
      <w:r w:rsidR="00AA7338" w:rsidRPr="002A3910">
        <w:t>—Example 1: Input and Output</w:t>
      </w:r>
      <w:bookmarkEnd w:id="976"/>
    </w:p>
    <w:p w14:paraId="30FBB2FB" w14:textId="77777777" w:rsidR="00E86526" w:rsidRPr="002A3910" w:rsidRDefault="00E86526" w:rsidP="00ED4DD4">
      <w:pPr>
        <w:pStyle w:val="APICode"/>
      </w:pPr>
      <w:r w:rsidRPr="002A3910">
        <w:t>&gt;</w:t>
      </w:r>
      <w:r w:rsidRPr="002A3910">
        <w:rPr>
          <w:b/>
        </w:rPr>
        <w:t>S FDA(42,19,</w:t>
      </w:r>
      <w:r w:rsidR="00B44603" w:rsidRPr="002A3910">
        <w:t>“</w:t>
      </w:r>
      <w:r w:rsidRPr="002A3910">
        <w:rPr>
          <w:b/>
        </w:rPr>
        <w:t>+1,</w:t>
      </w:r>
      <w:r w:rsidR="00084217" w:rsidRPr="002A3910">
        <w:rPr>
          <w:b/>
        </w:rPr>
        <w:t>”</w:t>
      </w:r>
      <w:r w:rsidRPr="002A3910">
        <w:rPr>
          <w:b/>
        </w:rPr>
        <w:t>,.01)=</w:t>
      </w:r>
      <w:r w:rsidR="00084217" w:rsidRPr="002A3910">
        <w:rPr>
          <w:b/>
        </w:rPr>
        <w:t>“</w:t>
      </w:r>
      <w:r w:rsidRPr="002A3910">
        <w:rPr>
          <w:b/>
        </w:rPr>
        <w:t>ZZ FDA TEST NAME</w:t>
      </w:r>
      <w:r w:rsidR="00084217" w:rsidRPr="002A3910">
        <w:rPr>
          <w:b/>
        </w:rPr>
        <w:t>”</w:t>
      </w:r>
    </w:p>
    <w:p w14:paraId="430E1209" w14:textId="77777777" w:rsidR="00E86526" w:rsidRPr="002A3910" w:rsidRDefault="00E86526" w:rsidP="00ED4DD4">
      <w:pPr>
        <w:pStyle w:val="APICode"/>
      </w:pPr>
    </w:p>
    <w:p w14:paraId="0DD6CEB8" w14:textId="77777777" w:rsidR="00E86526" w:rsidRPr="002A3910" w:rsidRDefault="00E86526" w:rsidP="00ED4DD4">
      <w:pPr>
        <w:pStyle w:val="APICode"/>
      </w:pPr>
      <w:r w:rsidRPr="002A3910">
        <w:t>&gt;</w:t>
      </w:r>
      <w:r w:rsidRPr="002A3910">
        <w:rPr>
          <w:b/>
        </w:rPr>
        <w:t>S FDA(42,19,</w:t>
      </w:r>
      <w:r w:rsidR="00B44603" w:rsidRPr="002A3910">
        <w:t>“</w:t>
      </w:r>
      <w:r w:rsidRPr="002A3910">
        <w:rPr>
          <w:b/>
        </w:rPr>
        <w:t>+1,</w:t>
      </w:r>
      <w:r w:rsidR="00084217" w:rsidRPr="002A3910">
        <w:rPr>
          <w:b/>
        </w:rPr>
        <w:t>”</w:t>
      </w:r>
      <w:r w:rsidRPr="002A3910">
        <w:rPr>
          <w:b/>
        </w:rPr>
        <w:t>,1)=</w:t>
      </w:r>
      <w:r w:rsidR="00084217" w:rsidRPr="002A3910">
        <w:rPr>
          <w:b/>
        </w:rPr>
        <w:t>“</w:t>
      </w:r>
      <w:r w:rsidRPr="002A3910">
        <w:rPr>
          <w:b/>
        </w:rPr>
        <w:t>ZZ Toad Test Menu Text</w:t>
      </w:r>
      <w:r w:rsidR="00084217" w:rsidRPr="002A3910">
        <w:rPr>
          <w:b/>
        </w:rPr>
        <w:t>”</w:t>
      </w:r>
    </w:p>
    <w:p w14:paraId="04C52E75" w14:textId="77777777" w:rsidR="00E86526" w:rsidRPr="002A3910" w:rsidRDefault="00E86526" w:rsidP="00ED4DD4">
      <w:pPr>
        <w:pStyle w:val="APICode"/>
      </w:pPr>
    </w:p>
    <w:p w14:paraId="1B93E82B" w14:textId="77777777" w:rsidR="00E86526" w:rsidRPr="002A3910" w:rsidRDefault="00E86526" w:rsidP="00ED4DD4">
      <w:pPr>
        <w:pStyle w:val="APICode"/>
      </w:pPr>
      <w:r w:rsidRPr="002A3910">
        <w:t>&gt;</w:t>
      </w:r>
      <w:r w:rsidRPr="002A3910">
        <w:rPr>
          <w:b/>
        </w:rPr>
        <w:t>S FDAIEN(1)=2067642283</w:t>
      </w:r>
    </w:p>
    <w:p w14:paraId="143E6CCD" w14:textId="77777777" w:rsidR="00E86526" w:rsidRPr="002A3910" w:rsidRDefault="00E86526" w:rsidP="00ED4DD4">
      <w:pPr>
        <w:pStyle w:val="APICode"/>
      </w:pPr>
    </w:p>
    <w:p w14:paraId="39E0AA46" w14:textId="77777777" w:rsidR="00E86526" w:rsidRPr="002A3910" w:rsidRDefault="00E86526" w:rsidP="00ED4DD4">
      <w:pPr>
        <w:pStyle w:val="APICode"/>
      </w:pPr>
      <w:r w:rsidRPr="002A3910">
        <w:t>&gt;</w:t>
      </w:r>
      <w:r w:rsidRPr="002A3910">
        <w:rPr>
          <w:b/>
        </w:rPr>
        <w:t>D UPDATE^DIE(</w:t>
      </w:r>
      <w:r w:rsidR="00B44603" w:rsidRPr="002A3910">
        <w:t>“”</w:t>
      </w:r>
      <w:r w:rsidRPr="002A3910">
        <w:rPr>
          <w:b/>
        </w:rPr>
        <w:t>,</w:t>
      </w:r>
      <w:r w:rsidR="00B44603" w:rsidRPr="002A3910">
        <w:t>“</w:t>
      </w:r>
      <w:r w:rsidRPr="002A3910">
        <w:rPr>
          <w:b/>
        </w:rPr>
        <w:t>FDA(42)</w:t>
      </w:r>
      <w:r w:rsidR="00084217" w:rsidRPr="002A3910">
        <w:rPr>
          <w:b/>
        </w:rPr>
        <w:t>”</w:t>
      </w:r>
      <w:r w:rsidRPr="002A3910">
        <w:rPr>
          <w:b/>
        </w:rPr>
        <w:t>,</w:t>
      </w:r>
      <w:r w:rsidR="00B44603" w:rsidRPr="002A3910">
        <w:t>“</w:t>
      </w:r>
      <w:r w:rsidRPr="002A3910">
        <w:rPr>
          <w:b/>
        </w:rPr>
        <w:t>FDAIEN</w:t>
      </w:r>
      <w:r w:rsidR="00084217" w:rsidRPr="002A3910">
        <w:rPr>
          <w:b/>
        </w:rPr>
        <w:t>”</w:t>
      </w:r>
      <w:r w:rsidRPr="002A3910">
        <w:rPr>
          <w:b/>
        </w:rPr>
        <w:t>)</w:t>
      </w:r>
    </w:p>
    <w:p w14:paraId="7AF102F0" w14:textId="77777777" w:rsidR="00E86526" w:rsidRPr="002A3910" w:rsidRDefault="00E86526" w:rsidP="00ED4DD4">
      <w:pPr>
        <w:pStyle w:val="APICode"/>
      </w:pPr>
    </w:p>
    <w:p w14:paraId="0B0AA448" w14:textId="77777777" w:rsidR="00E86526" w:rsidRPr="002A3910" w:rsidRDefault="00E86526" w:rsidP="00ED4DD4">
      <w:pPr>
        <w:pStyle w:val="APICode"/>
      </w:pPr>
      <w:r w:rsidRPr="002A3910">
        <w:t>&gt;</w:t>
      </w:r>
      <w:r w:rsidRPr="002A3910">
        <w:rPr>
          <w:b/>
        </w:rPr>
        <w:t>D ^%G</w:t>
      </w:r>
    </w:p>
    <w:p w14:paraId="324D11A2" w14:textId="77777777" w:rsidR="00E86526" w:rsidRPr="002A3910" w:rsidRDefault="00E86526" w:rsidP="00ED4DD4">
      <w:pPr>
        <w:pStyle w:val="APICode"/>
      </w:pPr>
    </w:p>
    <w:p w14:paraId="51AA4586" w14:textId="77777777" w:rsidR="00E86526" w:rsidRPr="002A3910" w:rsidRDefault="0048379E" w:rsidP="00ED4DD4">
      <w:pPr>
        <w:pStyle w:val="APICode"/>
      </w:pPr>
      <w:r w:rsidRPr="002A3910">
        <w:t>Global ^DIC(19,2067642283</w:t>
      </w:r>
    </w:p>
    <w:p w14:paraId="0C39FF13" w14:textId="77777777" w:rsidR="00E86526" w:rsidRPr="002A3910" w:rsidRDefault="0048379E" w:rsidP="00ED4DD4">
      <w:pPr>
        <w:pStyle w:val="APICode"/>
      </w:pPr>
      <w:r w:rsidRPr="002A3910">
        <w:t xml:space="preserve">  </w:t>
      </w:r>
      <w:r w:rsidR="00490492" w:rsidRPr="002A3910">
        <w:t xml:space="preserve">    </w:t>
      </w:r>
      <w:r w:rsidRPr="002A3910">
        <w:t xml:space="preserve">  </w:t>
      </w:r>
      <w:r w:rsidR="00E86526" w:rsidRPr="002A3910">
        <w:t>DIC(19,2067642283</w:t>
      </w:r>
    </w:p>
    <w:p w14:paraId="27FB23C4" w14:textId="77777777" w:rsidR="00E86526" w:rsidRPr="002A3910" w:rsidRDefault="00E86526" w:rsidP="00ED4DD4">
      <w:pPr>
        <w:pStyle w:val="APICode"/>
      </w:pPr>
      <w:r w:rsidRPr="002A3910">
        <w:t>^DIC(19,2067642283,0) = ZZ FDA TEST NAME^ZZ Toad Test Menu Text^^^9</w:t>
      </w:r>
    </w:p>
    <w:p w14:paraId="6897E1F4" w14:textId="77777777" w:rsidR="00E86526" w:rsidRPr="002A3910" w:rsidRDefault="00E86526" w:rsidP="00ED4DD4">
      <w:pPr>
        <w:pStyle w:val="APICode"/>
      </w:pPr>
      <w:r w:rsidRPr="002A3910">
        <w:t>^DIC(19,2067642283,</w:t>
      </w:r>
      <w:r w:rsidR="00084217" w:rsidRPr="002A3910">
        <w:t>”</w:t>
      </w:r>
      <w:r w:rsidRPr="002A3910">
        <w:t>U</w:t>
      </w:r>
      <w:r w:rsidR="00084217" w:rsidRPr="002A3910">
        <w:t>”</w:t>
      </w:r>
      <w:r w:rsidRPr="002A3910">
        <w:t xml:space="preserve">) = ZZ FDA TEST MENU TEXT </w:t>
      </w:r>
    </w:p>
    <w:p w14:paraId="25C43FFC" w14:textId="77777777" w:rsidR="00A64E07" w:rsidRPr="002A3910" w:rsidRDefault="00A64E07" w:rsidP="00B66E33">
      <w:pPr>
        <w:pStyle w:val="BodyText6"/>
      </w:pPr>
    </w:p>
    <w:p w14:paraId="74D76110" w14:textId="77777777" w:rsidR="00A64E07" w:rsidRPr="002A3910" w:rsidRDefault="00A64E07" w:rsidP="007067CD">
      <w:pPr>
        <w:pStyle w:val="Heading5"/>
      </w:pPr>
      <w:r w:rsidRPr="002A3910">
        <w:lastRenderedPageBreak/>
        <w:t>Example 2</w:t>
      </w:r>
    </w:p>
    <w:p w14:paraId="05B39DB3" w14:textId="4F36E7EB" w:rsidR="00A64E07" w:rsidRPr="002A3910" w:rsidRDefault="0034225A" w:rsidP="0048379E">
      <w:pPr>
        <w:pStyle w:val="BodyText"/>
        <w:keepNext/>
        <w:keepLines/>
      </w:pPr>
      <w:r w:rsidRPr="002A3910">
        <w:rPr>
          <w:color w:val="0000FF"/>
          <w:u w:val="single"/>
        </w:rPr>
        <w:fldChar w:fldCharType="begin" w:fldLock="1"/>
      </w:r>
      <w:r w:rsidRPr="002A3910">
        <w:rPr>
          <w:color w:val="0000FF"/>
          <w:u w:val="single"/>
        </w:rPr>
        <w:instrText xml:space="preserve"> REF _Ref389649661 \h  \* MERGEFORMAT </w:instrText>
      </w:r>
      <w:r w:rsidRPr="002A3910">
        <w:rPr>
          <w:color w:val="0000FF"/>
          <w:u w:val="single"/>
        </w:rPr>
      </w:r>
      <w:r w:rsidRPr="002A3910">
        <w:rPr>
          <w:color w:val="0000FF"/>
          <w:u w:val="single"/>
        </w:rPr>
        <w:fldChar w:fldCharType="separate"/>
      </w:r>
      <w:r w:rsidR="00272B32" w:rsidRPr="002A3910">
        <w:rPr>
          <w:color w:val="0000FF"/>
          <w:u w:val="single"/>
        </w:rPr>
        <w:t>Figure 173</w:t>
      </w:r>
      <w:r w:rsidRPr="002A3910">
        <w:rPr>
          <w:color w:val="0000FF"/>
          <w:u w:val="single"/>
        </w:rPr>
        <w:fldChar w:fldCharType="end"/>
      </w:r>
      <w:r w:rsidR="00A64E07" w:rsidRPr="002A3910">
        <w:t xml:space="preserve"> illustrates the use of UPDATE^DIE to create a new record</w:t>
      </w:r>
      <w:r w:rsidR="008C7F01" w:rsidRPr="002A3910">
        <w:t xml:space="preserve"> in a </w:t>
      </w:r>
      <w:r w:rsidR="008813DD" w:rsidRPr="002A3910">
        <w:t>M</w:t>
      </w:r>
      <w:r w:rsidR="008C7F01" w:rsidRPr="002A3910">
        <w:t>ultiple field. A new sub</w:t>
      </w:r>
      <w:r w:rsidR="00A64E07" w:rsidRPr="002A3910">
        <w:t xml:space="preserve">entry Person Class is created for a user, in this example IEN #82, in the </w:t>
      </w:r>
      <w:r w:rsidR="008C7F01" w:rsidRPr="002A3910">
        <w:t>NEW PERSON</w:t>
      </w:r>
      <w:r w:rsidR="00EB1E1A" w:rsidRPr="002A3910">
        <w:t xml:space="preserve"> (#200)</w:t>
      </w:r>
      <w:r w:rsidR="008C7F01" w:rsidRPr="002A3910">
        <w:t xml:space="preserve"> file</w:t>
      </w:r>
      <w:r w:rsidR="007869D8" w:rsidRPr="002A3910">
        <w:fldChar w:fldCharType="begin"/>
      </w:r>
      <w:r w:rsidR="00EB1E1A" w:rsidRPr="002A3910">
        <w:instrText>xe "NEW PERSON (#200) File"</w:instrText>
      </w:r>
      <w:r w:rsidR="007869D8" w:rsidRPr="002A3910">
        <w:fldChar w:fldCharType="end"/>
      </w:r>
      <w:r w:rsidR="007869D8" w:rsidRPr="002A3910">
        <w:fldChar w:fldCharType="begin"/>
      </w:r>
      <w:r w:rsidR="00EB1E1A" w:rsidRPr="002A3910">
        <w:instrText>xe "Files:NEW PERSON (#200)"</w:instrText>
      </w:r>
      <w:r w:rsidR="007869D8" w:rsidRPr="002A3910">
        <w:fldChar w:fldCharType="end"/>
      </w:r>
      <w:r w:rsidR="00A64E07" w:rsidRPr="002A3910">
        <w:t>:</w:t>
      </w:r>
    </w:p>
    <w:p w14:paraId="2C9580FD" w14:textId="77777777" w:rsidR="00892710" w:rsidRPr="002A3910" w:rsidRDefault="00892710" w:rsidP="00892710">
      <w:pPr>
        <w:pStyle w:val="BodyText6"/>
        <w:keepNext/>
        <w:keepLines/>
      </w:pPr>
    </w:p>
    <w:p w14:paraId="56B58B4E" w14:textId="2B45B0BA" w:rsidR="007C2980" w:rsidRPr="002A3910" w:rsidRDefault="00886E4A" w:rsidP="00886E4A">
      <w:pPr>
        <w:pStyle w:val="Caption"/>
      </w:pPr>
      <w:bookmarkStart w:id="977" w:name="_Ref389649661"/>
      <w:bookmarkStart w:id="978" w:name="_Toc159568444"/>
      <w:r w:rsidRPr="002A3910">
        <w:t xml:space="preserve">Figure </w:t>
      </w:r>
      <w:r w:rsidRPr="002A3910">
        <w:fldChar w:fldCharType="begin"/>
      </w:r>
      <w:r w:rsidRPr="002A3910">
        <w:instrText>SEQ Figure \* ARABIC</w:instrText>
      </w:r>
      <w:r w:rsidRPr="002A3910">
        <w:fldChar w:fldCharType="separate"/>
      </w:r>
      <w:r w:rsidR="002D1B25">
        <w:rPr>
          <w:noProof/>
        </w:rPr>
        <w:t>173</w:t>
      </w:r>
      <w:r w:rsidRPr="002A3910">
        <w:fldChar w:fldCharType="end"/>
      </w:r>
      <w:bookmarkEnd w:id="977"/>
      <w:r w:rsidR="000E1784" w:rsidRPr="002A3910">
        <w:t>:</w:t>
      </w:r>
      <w:r w:rsidR="00AA7338" w:rsidRPr="002A3910">
        <w:t xml:space="preserve"> UPDATE^DIE</w:t>
      </w:r>
      <w:r w:rsidR="006D37A3" w:rsidRPr="002A3910">
        <w:t xml:space="preserve"> API</w:t>
      </w:r>
      <w:r w:rsidR="00AA7338" w:rsidRPr="002A3910">
        <w:t>—Example 2: Input and Output</w:t>
      </w:r>
      <w:bookmarkEnd w:id="978"/>
    </w:p>
    <w:p w14:paraId="0DAE20C8" w14:textId="77777777" w:rsidR="00A64E07" w:rsidRPr="002A3910" w:rsidRDefault="00A64E07" w:rsidP="00ED4DD4">
      <w:pPr>
        <w:pStyle w:val="APICode"/>
      </w:pPr>
      <w:r w:rsidRPr="002A3910">
        <w:t>&gt;</w:t>
      </w:r>
      <w:r w:rsidRPr="002A3910">
        <w:rPr>
          <w:b/>
        </w:rPr>
        <w:t>S USERIEN=82</w:t>
      </w:r>
    </w:p>
    <w:p w14:paraId="6C2C4C48" w14:textId="77777777" w:rsidR="00A64E07" w:rsidRPr="002A3910" w:rsidRDefault="00A64E07" w:rsidP="00ED4DD4">
      <w:pPr>
        <w:pStyle w:val="APICode"/>
      </w:pPr>
    </w:p>
    <w:p w14:paraId="7A7745C3" w14:textId="77777777" w:rsidR="00A64E07" w:rsidRPr="002A3910" w:rsidRDefault="00A64E07" w:rsidP="00ED4DD4">
      <w:pPr>
        <w:pStyle w:val="APICode"/>
      </w:pPr>
      <w:r w:rsidRPr="002A3910">
        <w:t>&gt;</w:t>
      </w:r>
      <w:r w:rsidRPr="002A3910">
        <w:rPr>
          <w:b/>
        </w:rPr>
        <w:t>S ZZ(1,200.05,</w:t>
      </w:r>
      <w:r w:rsidR="00B44603" w:rsidRPr="002A3910">
        <w:t>“</w:t>
      </w:r>
      <w:r w:rsidRPr="002A3910">
        <w:rPr>
          <w:b/>
        </w:rPr>
        <w:t>+2,</w:t>
      </w:r>
      <w:r w:rsidR="00456740" w:rsidRPr="002A3910">
        <w:t>“</w:t>
      </w:r>
      <w:r w:rsidRPr="002A3910">
        <w:rPr>
          <w:b/>
        </w:rPr>
        <w:t>_USERIEN_</w:t>
      </w:r>
      <w:r w:rsidR="00B44603" w:rsidRPr="002A3910">
        <w:t>“</w:t>
      </w:r>
      <w:r w:rsidRPr="002A3910">
        <w:rPr>
          <w:b/>
        </w:rPr>
        <w:t>,</w:t>
      </w:r>
      <w:r w:rsidR="00084217" w:rsidRPr="002A3910">
        <w:rPr>
          <w:b/>
        </w:rPr>
        <w:t>”</w:t>
      </w:r>
      <w:r w:rsidRPr="002A3910">
        <w:rPr>
          <w:b/>
        </w:rPr>
        <w:t>,.01)=144</w:t>
      </w:r>
    </w:p>
    <w:p w14:paraId="4CBC415A" w14:textId="77777777" w:rsidR="00A64E07" w:rsidRPr="002A3910" w:rsidRDefault="00A64E07" w:rsidP="00ED4DD4">
      <w:pPr>
        <w:pStyle w:val="APICode"/>
      </w:pPr>
    </w:p>
    <w:p w14:paraId="6D23E8BE" w14:textId="77777777" w:rsidR="00A64E07" w:rsidRPr="002A3910" w:rsidRDefault="00A64E07" w:rsidP="00ED4DD4">
      <w:pPr>
        <w:pStyle w:val="APICode"/>
      </w:pPr>
      <w:r w:rsidRPr="002A3910">
        <w:t>&gt;</w:t>
      </w:r>
      <w:r w:rsidRPr="002A3910">
        <w:rPr>
          <w:b/>
        </w:rPr>
        <w:t>S ZZ(1,200.05,</w:t>
      </w:r>
      <w:r w:rsidR="00B44603" w:rsidRPr="002A3910">
        <w:t>“</w:t>
      </w:r>
      <w:r w:rsidRPr="002A3910">
        <w:rPr>
          <w:b/>
        </w:rPr>
        <w:t>+2,</w:t>
      </w:r>
      <w:r w:rsidR="00456740" w:rsidRPr="002A3910">
        <w:t>“</w:t>
      </w:r>
      <w:r w:rsidRPr="002A3910">
        <w:rPr>
          <w:b/>
        </w:rPr>
        <w:t>_USERIEN_</w:t>
      </w:r>
      <w:r w:rsidR="00B44603" w:rsidRPr="002A3910">
        <w:t>“</w:t>
      </w:r>
      <w:r w:rsidRPr="002A3910">
        <w:rPr>
          <w:b/>
        </w:rPr>
        <w:t>,</w:t>
      </w:r>
      <w:r w:rsidR="00084217" w:rsidRPr="002A3910">
        <w:rPr>
          <w:b/>
        </w:rPr>
        <w:t>”</w:t>
      </w:r>
      <w:r w:rsidRPr="002A3910">
        <w:rPr>
          <w:b/>
        </w:rPr>
        <w:t>,2)=3070605</w:t>
      </w:r>
    </w:p>
    <w:p w14:paraId="15A4B311" w14:textId="77777777" w:rsidR="00A64E07" w:rsidRPr="002A3910" w:rsidRDefault="00A64E07" w:rsidP="00ED4DD4">
      <w:pPr>
        <w:pStyle w:val="APICode"/>
      </w:pPr>
    </w:p>
    <w:p w14:paraId="6A765855" w14:textId="77777777" w:rsidR="00A64E07" w:rsidRPr="002A3910" w:rsidRDefault="00A64E07" w:rsidP="00ED4DD4">
      <w:pPr>
        <w:pStyle w:val="APICode"/>
      </w:pPr>
      <w:r w:rsidRPr="002A3910">
        <w:t>&gt;</w:t>
      </w:r>
      <w:r w:rsidRPr="002A3910">
        <w:rPr>
          <w:b/>
        </w:rPr>
        <w:t>S ZZ(1,200.05,</w:t>
      </w:r>
      <w:r w:rsidR="00B44603" w:rsidRPr="002A3910">
        <w:t>“</w:t>
      </w:r>
      <w:r w:rsidRPr="002A3910">
        <w:rPr>
          <w:b/>
        </w:rPr>
        <w:t>+2,</w:t>
      </w:r>
      <w:r w:rsidR="00456740" w:rsidRPr="002A3910">
        <w:t>“</w:t>
      </w:r>
      <w:r w:rsidRPr="002A3910">
        <w:rPr>
          <w:b/>
        </w:rPr>
        <w:t>_USERIEN_</w:t>
      </w:r>
      <w:r w:rsidR="00B44603" w:rsidRPr="002A3910">
        <w:t>“</w:t>
      </w:r>
      <w:r w:rsidRPr="002A3910">
        <w:rPr>
          <w:b/>
        </w:rPr>
        <w:t>,</w:t>
      </w:r>
      <w:r w:rsidR="00084217" w:rsidRPr="002A3910">
        <w:rPr>
          <w:b/>
        </w:rPr>
        <w:t>”</w:t>
      </w:r>
      <w:r w:rsidRPr="002A3910">
        <w:rPr>
          <w:b/>
        </w:rPr>
        <w:t>,3)=3070615</w:t>
      </w:r>
    </w:p>
    <w:p w14:paraId="5927A7D1" w14:textId="77777777" w:rsidR="00A64E07" w:rsidRPr="002A3910" w:rsidRDefault="00A64E07" w:rsidP="00ED4DD4">
      <w:pPr>
        <w:pStyle w:val="APICode"/>
      </w:pPr>
    </w:p>
    <w:p w14:paraId="615DEF31" w14:textId="77777777" w:rsidR="00A64E07" w:rsidRPr="002A3910" w:rsidRDefault="00A64E07" w:rsidP="00ED4DD4">
      <w:pPr>
        <w:pStyle w:val="APICode"/>
      </w:pPr>
      <w:r w:rsidRPr="002A3910">
        <w:t>&gt;</w:t>
      </w:r>
      <w:r w:rsidRPr="002A3910">
        <w:rPr>
          <w:b/>
        </w:rPr>
        <w:t>D UPDATE^DIE(</w:t>
      </w:r>
      <w:r w:rsidR="00B44603" w:rsidRPr="002A3910">
        <w:t>“”</w:t>
      </w:r>
      <w:r w:rsidRPr="002A3910">
        <w:rPr>
          <w:b/>
        </w:rPr>
        <w:t>,</w:t>
      </w:r>
      <w:r w:rsidR="00456740" w:rsidRPr="002A3910">
        <w:t>“</w:t>
      </w:r>
      <w:r w:rsidRPr="002A3910">
        <w:rPr>
          <w:b/>
        </w:rPr>
        <w:t>ZZ(1)</w:t>
      </w:r>
      <w:r w:rsidR="00084217" w:rsidRPr="002A3910">
        <w:rPr>
          <w:b/>
        </w:rPr>
        <w:t>”</w:t>
      </w:r>
      <w:r w:rsidRPr="002A3910">
        <w:rPr>
          <w:b/>
        </w:rPr>
        <w:t>)</w:t>
      </w:r>
    </w:p>
    <w:p w14:paraId="6BAE04B6" w14:textId="77777777" w:rsidR="00A64E07" w:rsidRPr="002A3910" w:rsidRDefault="00A64E07" w:rsidP="00ED4DD4">
      <w:pPr>
        <w:pStyle w:val="APICode"/>
      </w:pPr>
    </w:p>
    <w:p w14:paraId="0DF7B920" w14:textId="77777777" w:rsidR="00A64E07" w:rsidRPr="002A3910" w:rsidRDefault="00A64E07" w:rsidP="00ED4DD4">
      <w:pPr>
        <w:pStyle w:val="APICode"/>
      </w:pPr>
      <w:r w:rsidRPr="002A3910">
        <w:t>&gt;</w:t>
      </w:r>
      <w:r w:rsidRPr="002A3910">
        <w:rPr>
          <w:b/>
        </w:rPr>
        <w:t>D ^%G</w:t>
      </w:r>
    </w:p>
    <w:p w14:paraId="7385AF9A" w14:textId="77777777" w:rsidR="00A64E07" w:rsidRPr="002A3910" w:rsidRDefault="00A64E07" w:rsidP="00ED4DD4">
      <w:pPr>
        <w:pStyle w:val="APICode"/>
      </w:pPr>
    </w:p>
    <w:p w14:paraId="6AAEA2E0" w14:textId="77777777" w:rsidR="00A64E07" w:rsidRPr="002A3910" w:rsidRDefault="00A64E07" w:rsidP="00ED4DD4">
      <w:pPr>
        <w:pStyle w:val="APICode"/>
      </w:pPr>
      <w:r w:rsidRPr="002A3910">
        <w:t>Global ^VA(200,82,</w:t>
      </w:r>
      <w:r w:rsidR="00B44603" w:rsidRPr="002A3910">
        <w:t>“</w:t>
      </w:r>
      <w:r w:rsidRPr="002A3910">
        <w:t>USC1</w:t>
      </w:r>
      <w:r w:rsidR="00084217" w:rsidRPr="002A3910">
        <w:t>”</w:t>
      </w:r>
    </w:p>
    <w:p w14:paraId="48AB55FF" w14:textId="77777777" w:rsidR="00A64E07" w:rsidRPr="002A3910" w:rsidRDefault="00A64E07" w:rsidP="00ED4DD4">
      <w:pPr>
        <w:pStyle w:val="APICode"/>
      </w:pPr>
      <w:r w:rsidRPr="002A3910">
        <w:t>^VA(200,82,</w:t>
      </w:r>
      <w:r w:rsidR="00B44603" w:rsidRPr="002A3910">
        <w:t>“</w:t>
      </w:r>
      <w:r w:rsidRPr="002A3910">
        <w:t>USC1</w:t>
      </w:r>
      <w:r w:rsidR="00084217" w:rsidRPr="002A3910">
        <w:t>”</w:t>
      </w:r>
      <w:r w:rsidRPr="002A3910">
        <w:t>,0)=^200.05P^1^1</w:t>
      </w:r>
    </w:p>
    <w:p w14:paraId="700F03AE" w14:textId="77777777" w:rsidR="00A64E07" w:rsidRPr="002A3910" w:rsidRDefault="00A64E07" w:rsidP="00ED4DD4">
      <w:pPr>
        <w:pStyle w:val="APICode"/>
      </w:pPr>
      <w:r w:rsidRPr="002A3910">
        <w:t>^VA(200,82,</w:t>
      </w:r>
      <w:r w:rsidR="00B44603" w:rsidRPr="002A3910">
        <w:t>“</w:t>
      </w:r>
      <w:r w:rsidRPr="002A3910">
        <w:t>USC1</w:t>
      </w:r>
      <w:r w:rsidR="00084217" w:rsidRPr="002A3910">
        <w:t>”</w:t>
      </w:r>
      <w:r w:rsidRPr="002A3910">
        <w:t>,1,0)=144^3070605^3070615</w:t>
      </w:r>
    </w:p>
    <w:p w14:paraId="0B0D2792" w14:textId="77777777" w:rsidR="00A64E07" w:rsidRPr="002A3910" w:rsidRDefault="00A64E07" w:rsidP="00ED4DD4">
      <w:pPr>
        <w:pStyle w:val="APICode"/>
      </w:pPr>
      <w:r w:rsidRPr="002A3910">
        <w:t>^VA(200,82,</w:t>
      </w:r>
      <w:r w:rsidR="00B44603" w:rsidRPr="002A3910">
        <w:t>“</w:t>
      </w:r>
      <w:r w:rsidRPr="002A3910">
        <w:t>USC1</w:t>
      </w:r>
      <w:r w:rsidR="00084217" w:rsidRPr="002A3910">
        <w:t>”</w:t>
      </w:r>
      <w:r w:rsidRPr="002A3910">
        <w:t>,</w:t>
      </w:r>
      <w:r w:rsidR="00456740" w:rsidRPr="002A3910">
        <w:t>“</w:t>
      </w:r>
      <w:r w:rsidRPr="002A3910">
        <w:t>AD</w:t>
      </w:r>
      <w:r w:rsidR="00084217" w:rsidRPr="002A3910">
        <w:t>”</w:t>
      </w:r>
      <w:r w:rsidRPr="002A3910">
        <w:t>,3070605,1)=</w:t>
      </w:r>
    </w:p>
    <w:p w14:paraId="12B3BB2C" w14:textId="77777777" w:rsidR="00A64E07" w:rsidRPr="002A3910" w:rsidRDefault="00A64E07" w:rsidP="00ED4DD4">
      <w:pPr>
        <w:pStyle w:val="APICode"/>
      </w:pPr>
      <w:r w:rsidRPr="002A3910">
        <w:t>^VA(200,82,</w:t>
      </w:r>
      <w:r w:rsidR="00B44603" w:rsidRPr="002A3910">
        <w:t>“</w:t>
      </w:r>
      <w:r w:rsidRPr="002A3910">
        <w:t>USC1</w:t>
      </w:r>
      <w:r w:rsidR="00084217" w:rsidRPr="002A3910">
        <w:t>”</w:t>
      </w:r>
      <w:r w:rsidRPr="002A3910">
        <w:t>,</w:t>
      </w:r>
      <w:r w:rsidR="00456740" w:rsidRPr="002A3910">
        <w:t>“</w:t>
      </w:r>
      <w:r w:rsidRPr="002A3910">
        <w:t>B</w:t>
      </w:r>
      <w:r w:rsidR="00084217" w:rsidRPr="002A3910">
        <w:t>”</w:t>
      </w:r>
      <w:r w:rsidRPr="002A3910">
        <w:t>,144,1)=</w:t>
      </w:r>
    </w:p>
    <w:p w14:paraId="14204421" w14:textId="77777777" w:rsidR="00A64E07" w:rsidRPr="002A3910" w:rsidRDefault="00A64E07" w:rsidP="00B66E33">
      <w:pPr>
        <w:pStyle w:val="BodyText6"/>
      </w:pPr>
    </w:p>
    <w:p w14:paraId="34E261DB" w14:textId="77777777" w:rsidR="00CC31B0" w:rsidRPr="002A3910" w:rsidRDefault="00CC31B0" w:rsidP="007067CD">
      <w:pPr>
        <w:pStyle w:val="Heading5"/>
      </w:pPr>
      <w:r w:rsidRPr="002A3910">
        <w:lastRenderedPageBreak/>
        <w:t>Example 3</w:t>
      </w:r>
    </w:p>
    <w:p w14:paraId="6BD0ED6A" w14:textId="08196E33" w:rsidR="00CC31B0" w:rsidRPr="002A3910" w:rsidRDefault="0034225A" w:rsidP="00B73A9C">
      <w:pPr>
        <w:pStyle w:val="BodyText"/>
        <w:keepNext/>
        <w:keepLines/>
      </w:pPr>
      <w:r w:rsidRPr="002A3910">
        <w:rPr>
          <w:color w:val="0000FF"/>
          <w:u w:val="single"/>
        </w:rPr>
        <w:fldChar w:fldCharType="begin" w:fldLock="1"/>
      </w:r>
      <w:r w:rsidRPr="002A3910">
        <w:rPr>
          <w:color w:val="0000FF"/>
          <w:u w:val="single"/>
        </w:rPr>
        <w:instrText xml:space="preserve"> REF _Ref389649683 \h  \* MERGEFORMAT </w:instrText>
      </w:r>
      <w:r w:rsidRPr="002A3910">
        <w:rPr>
          <w:color w:val="0000FF"/>
          <w:u w:val="single"/>
        </w:rPr>
      </w:r>
      <w:r w:rsidRPr="002A3910">
        <w:rPr>
          <w:color w:val="0000FF"/>
          <w:u w:val="single"/>
        </w:rPr>
        <w:fldChar w:fldCharType="separate"/>
      </w:r>
      <w:r w:rsidR="00272B32" w:rsidRPr="002A3910">
        <w:rPr>
          <w:color w:val="0000FF"/>
          <w:u w:val="single"/>
        </w:rPr>
        <w:t>Figure 174</w:t>
      </w:r>
      <w:r w:rsidRPr="002A3910">
        <w:rPr>
          <w:color w:val="0000FF"/>
          <w:u w:val="single"/>
        </w:rPr>
        <w:fldChar w:fldCharType="end"/>
      </w:r>
      <w:r w:rsidR="00CC31B0" w:rsidRPr="002A3910">
        <w:t xml:space="preserve"> is another example of </w:t>
      </w:r>
      <w:r w:rsidR="00123674" w:rsidRPr="002A3910">
        <w:t>adding</w:t>
      </w:r>
      <w:r w:rsidR="008C7F01" w:rsidRPr="002A3910">
        <w:t xml:space="preserve"> a new sub</w:t>
      </w:r>
      <w:r w:rsidR="00CC31B0" w:rsidRPr="002A3910">
        <w:t>entry to a menu option. In this case</w:t>
      </w:r>
      <w:r w:rsidR="00123674" w:rsidRPr="002A3910">
        <w:t>,</w:t>
      </w:r>
      <w:r w:rsidR="00CC31B0" w:rsidRPr="002A3910">
        <w:t xml:space="preserve"> the menu is </w:t>
      </w:r>
      <w:r w:rsidR="00CC31B0" w:rsidRPr="002A3910">
        <w:rPr>
          <w:b/>
          <w:bCs/>
        </w:rPr>
        <w:t>EVE</w:t>
      </w:r>
      <w:r w:rsidR="00CC31B0" w:rsidRPr="002A3910">
        <w:t xml:space="preserve"> and the new option that is to be added is </w:t>
      </w:r>
      <w:r w:rsidR="00CC31B0" w:rsidRPr="002A3910">
        <w:rPr>
          <w:b/>
          <w:bCs/>
        </w:rPr>
        <w:t>ZZSO SECURITY DEMO</w:t>
      </w:r>
      <w:r w:rsidR="002C41E9" w:rsidRPr="002A3910">
        <w:t>:</w:t>
      </w:r>
    </w:p>
    <w:p w14:paraId="574EEBCF" w14:textId="77777777" w:rsidR="00892710" w:rsidRPr="002A3910" w:rsidRDefault="00892710" w:rsidP="00892710">
      <w:pPr>
        <w:pStyle w:val="BodyText6"/>
        <w:keepNext/>
        <w:keepLines/>
      </w:pPr>
    </w:p>
    <w:p w14:paraId="4930FA10" w14:textId="37DF9294" w:rsidR="007C2980" w:rsidRPr="002A3910" w:rsidRDefault="00886E4A" w:rsidP="00886E4A">
      <w:pPr>
        <w:pStyle w:val="Caption"/>
      </w:pPr>
      <w:bookmarkStart w:id="979" w:name="_Ref389649683"/>
      <w:bookmarkStart w:id="980" w:name="_Toc159568445"/>
      <w:r w:rsidRPr="002A3910">
        <w:t xml:space="preserve">Figure </w:t>
      </w:r>
      <w:r w:rsidRPr="002A3910">
        <w:fldChar w:fldCharType="begin"/>
      </w:r>
      <w:r w:rsidRPr="002A3910">
        <w:instrText>SEQ Figure \* ARABIC</w:instrText>
      </w:r>
      <w:r w:rsidRPr="002A3910">
        <w:fldChar w:fldCharType="separate"/>
      </w:r>
      <w:r w:rsidR="002D1B25">
        <w:rPr>
          <w:noProof/>
        </w:rPr>
        <w:t>174</w:t>
      </w:r>
      <w:r w:rsidRPr="002A3910">
        <w:fldChar w:fldCharType="end"/>
      </w:r>
      <w:bookmarkEnd w:id="979"/>
      <w:r w:rsidR="000E1784" w:rsidRPr="002A3910">
        <w:t>:</w:t>
      </w:r>
      <w:r w:rsidR="00AA7338" w:rsidRPr="002A3910">
        <w:t xml:space="preserve"> UPDATE^DIE</w:t>
      </w:r>
      <w:r w:rsidR="006D37A3" w:rsidRPr="002A3910">
        <w:t xml:space="preserve"> API</w:t>
      </w:r>
      <w:r w:rsidR="00AA7338" w:rsidRPr="002A3910">
        <w:t>—Example 3: Input and Output</w:t>
      </w:r>
      <w:bookmarkEnd w:id="980"/>
    </w:p>
    <w:p w14:paraId="76F609B5" w14:textId="77777777" w:rsidR="00CC31B0" w:rsidRPr="002A3910" w:rsidRDefault="00CC31B0" w:rsidP="00ED4DD4">
      <w:pPr>
        <w:pStyle w:val="APICode"/>
      </w:pPr>
      <w:r w:rsidRPr="002A3910">
        <w:t>; Demo Adding Sub-file Entry N DIERR,IEN,IENS,FDA,NOPT</w:t>
      </w:r>
    </w:p>
    <w:p w14:paraId="57DF530C" w14:textId="77777777" w:rsidR="00CC31B0" w:rsidRPr="002A3910" w:rsidRDefault="00CC31B0" w:rsidP="00ED4DD4">
      <w:pPr>
        <w:pStyle w:val="APICode"/>
      </w:pPr>
      <w:r w:rsidRPr="002A3910">
        <w:t xml:space="preserve">; Get </w:t>
      </w:r>
      <w:r w:rsidR="00084217" w:rsidRPr="002A3910">
        <w:t>“</w:t>
      </w:r>
      <w:r w:rsidRPr="002A3910">
        <w:t>EVE</w:t>
      </w:r>
      <w:r w:rsidR="00084217" w:rsidRPr="002A3910">
        <w:t>”</w:t>
      </w:r>
      <w:r w:rsidRPr="002A3910">
        <w:t xml:space="preserve"> menu IEN</w:t>
      </w:r>
    </w:p>
    <w:p w14:paraId="2D81DB96" w14:textId="77777777" w:rsidR="002743B1" w:rsidRPr="002A3910" w:rsidRDefault="00F56666" w:rsidP="00ED4DD4">
      <w:pPr>
        <w:pStyle w:val="APICode"/>
      </w:pPr>
      <w:r w:rsidRPr="002A3910">
        <w:t>;;;;</w:t>
      </w:r>
    </w:p>
    <w:p w14:paraId="69D1D65E" w14:textId="77777777" w:rsidR="00CC31B0" w:rsidRPr="002A3910" w:rsidRDefault="00CC31B0" w:rsidP="00ED4DD4">
      <w:pPr>
        <w:pStyle w:val="APICode"/>
      </w:pPr>
      <w:r w:rsidRPr="002A3910">
        <w:t>S IEN=$$FIND1^DIC(19,</w:t>
      </w:r>
      <w:r w:rsidR="00456740" w:rsidRPr="002A3910">
        <w:t>“</w:t>
      </w:r>
      <w:r w:rsidR="00084217" w:rsidRPr="002A3910">
        <w:t>”</w:t>
      </w:r>
      <w:r w:rsidRPr="002A3910">
        <w:t>,</w:t>
      </w:r>
      <w:r w:rsidR="00456740" w:rsidRPr="002A3910">
        <w:t>“</w:t>
      </w:r>
      <w:r w:rsidRPr="002A3910">
        <w:t>X</w:t>
      </w:r>
      <w:r w:rsidR="00084217" w:rsidRPr="002A3910">
        <w:t>”</w:t>
      </w:r>
      <w:r w:rsidRPr="002A3910">
        <w:t>,</w:t>
      </w:r>
      <w:r w:rsidR="00456740" w:rsidRPr="002A3910">
        <w:t>“</w:t>
      </w:r>
      <w:r w:rsidRPr="002A3910">
        <w:rPr>
          <w:highlight w:val="cyan"/>
        </w:rPr>
        <w:t>EVE</w:t>
      </w:r>
      <w:r w:rsidR="00084217" w:rsidRPr="002A3910">
        <w:t>”</w:t>
      </w:r>
      <w:r w:rsidRPr="002A3910">
        <w:t>,</w:t>
      </w:r>
      <w:r w:rsidR="00456740" w:rsidRPr="002A3910">
        <w:t>“</w:t>
      </w:r>
      <w:r w:rsidRPr="002A3910">
        <w:t>B</w:t>
      </w:r>
      <w:r w:rsidR="00084217" w:rsidRPr="002A3910">
        <w:t>”</w:t>
      </w:r>
      <w:r w:rsidRPr="002A3910">
        <w:t>)</w:t>
      </w:r>
    </w:p>
    <w:p w14:paraId="3219BBED" w14:textId="77777777" w:rsidR="00CC31B0" w:rsidRPr="002A3910" w:rsidRDefault="00CC31B0" w:rsidP="00ED4DD4">
      <w:pPr>
        <w:pStyle w:val="APICode"/>
      </w:pPr>
      <w:r w:rsidRPr="002A3910">
        <w:t>I $G(DIERR)</w:t>
      </w:r>
      <w:r w:rsidR="00084217" w:rsidRPr="002A3910">
        <w:t>’</w:t>
      </w:r>
      <w:r w:rsidRPr="002A3910">
        <w:t>=</w:t>
      </w:r>
      <w:r w:rsidR="00084217" w:rsidRPr="002A3910">
        <w:t>“</w:t>
      </w:r>
      <w:r w:rsidR="00456740" w:rsidRPr="002A3910">
        <w:t>”</w:t>
      </w:r>
      <w:r w:rsidRPr="002A3910">
        <w:t xml:space="preserve"> D  Q</w:t>
      </w:r>
    </w:p>
    <w:p w14:paraId="204B3C88" w14:textId="77777777" w:rsidR="00CC31B0" w:rsidRPr="002A3910" w:rsidRDefault="00CC31B0" w:rsidP="00ED4DD4">
      <w:pPr>
        <w:pStyle w:val="APICode"/>
      </w:pPr>
      <w:r w:rsidRPr="002A3910">
        <w:t>. W !,</w:t>
      </w:r>
      <w:r w:rsidR="00456740" w:rsidRPr="002A3910">
        <w:t>“</w:t>
      </w:r>
      <w:r w:rsidRPr="002A3910">
        <w:t xml:space="preserve">LOOKUP FOR </w:t>
      </w:r>
      <w:r w:rsidR="00084217" w:rsidRPr="002A3910">
        <w:t>‘</w:t>
      </w:r>
      <w:r w:rsidRPr="002A3910">
        <w:t>EVE</w:t>
      </w:r>
      <w:r w:rsidR="00084217" w:rsidRPr="002A3910">
        <w:t>’</w:t>
      </w:r>
      <w:r w:rsidRPr="002A3910">
        <w:t xml:space="preserve"> </w:t>
      </w:r>
      <w:r w:rsidR="001D61DC" w:rsidRPr="002A3910">
        <w:t>FAILED</w:t>
      </w:r>
      <w:r w:rsidR="00084217" w:rsidRPr="002A3910">
        <w:t>”</w:t>
      </w:r>
    </w:p>
    <w:p w14:paraId="015DE130" w14:textId="77777777" w:rsidR="00CC31B0" w:rsidRPr="002A3910" w:rsidRDefault="00CC31B0" w:rsidP="00ED4DD4">
      <w:pPr>
        <w:pStyle w:val="APICode"/>
      </w:pPr>
      <w:r w:rsidRPr="002A3910">
        <w:t>. D CLEAN^DILF</w:t>
      </w:r>
    </w:p>
    <w:p w14:paraId="09948F42" w14:textId="77777777" w:rsidR="00CC31B0" w:rsidRPr="002A3910" w:rsidRDefault="00CC31B0" w:rsidP="00ED4DD4">
      <w:pPr>
        <w:pStyle w:val="APICode"/>
      </w:pPr>
      <w:r w:rsidRPr="002A3910">
        <w:t>. Q</w:t>
      </w:r>
    </w:p>
    <w:p w14:paraId="23489FE3" w14:textId="77777777" w:rsidR="002743B1" w:rsidRPr="002A3910" w:rsidRDefault="00F56666" w:rsidP="00ED4DD4">
      <w:pPr>
        <w:pStyle w:val="APICode"/>
      </w:pPr>
      <w:r w:rsidRPr="002A3910">
        <w:t>;</w:t>
      </w:r>
    </w:p>
    <w:p w14:paraId="342A7C54" w14:textId="77777777" w:rsidR="00CC31B0" w:rsidRPr="002A3910" w:rsidRDefault="00CC31B0" w:rsidP="00ED4DD4">
      <w:pPr>
        <w:pStyle w:val="APICode"/>
      </w:pPr>
      <w:r w:rsidRPr="002A3910">
        <w:t xml:space="preserve">; Get the option to be added to </w:t>
      </w:r>
      <w:r w:rsidRPr="002A3910">
        <w:rPr>
          <w:highlight w:val="cyan"/>
        </w:rPr>
        <w:t>EVE</w:t>
      </w:r>
      <w:r w:rsidRPr="002A3910">
        <w:t xml:space="preserve"> IEN</w:t>
      </w:r>
    </w:p>
    <w:p w14:paraId="5CF06ED4" w14:textId="77777777" w:rsidR="00CC31B0" w:rsidRPr="002A3910" w:rsidRDefault="00CC31B0" w:rsidP="00ED4DD4">
      <w:pPr>
        <w:pStyle w:val="APICode"/>
      </w:pPr>
      <w:r w:rsidRPr="002A3910">
        <w:t>S NOPT=$$FIND1^DIC(19,</w:t>
      </w:r>
      <w:r w:rsidR="00084217" w:rsidRPr="002A3910">
        <w:t>“</w:t>
      </w:r>
      <w:r w:rsidR="00456740" w:rsidRPr="002A3910">
        <w:t>”</w:t>
      </w:r>
      <w:r w:rsidRPr="002A3910">
        <w:t>,</w:t>
      </w:r>
      <w:r w:rsidR="00456740" w:rsidRPr="002A3910">
        <w:t>“</w:t>
      </w:r>
      <w:r w:rsidRPr="002A3910">
        <w:t>X</w:t>
      </w:r>
      <w:r w:rsidR="00084217" w:rsidRPr="002A3910">
        <w:t>”</w:t>
      </w:r>
      <w:r w:rsidRPr="002A3910">
        <w:t>,</w:t>
      </w:r>
      <w:r w:rsidR="00456740" w:rsidRPr="002A3910">
        <w:t>“</w:t>
      </w:r>
      <w:r w:rsidRPr="002A3910">
        <w:rPr>
          <w:highlight w:val="cyan"/>
        </w:rPr>
        <w:t>ZZSO SECURITY DEMO</w:t>
      </w:r>
      <w:r w:rsidR="00084217" w:rsidRPr="002A3910">
        <w:t>”</w:t>
      </w:r>
      <w:r w:rsidRPr="002A3910">
        <w:t>,</w:t>
      </w:r>
      <w:r w:rsidR="00456740" w:rsidRPr="002A3910">
        <w:t>“</w:t>
      </w:r>
      <w:r w:rsidRPr="002A3910">
        <w:t>B</w:t>
      </w:r>
      <w:r w:rsidR="00084217" w:rsidRPr="002A3910">
        <w:t>”</w:t>
      </w:r>
      <w:r w:rsidRPr="002A3910">
        <w:t>)</w:t>
      </w:r>
    </w:p>
    <w:p w14:paraId="0ED8A814" w14:textId="77777777" w:rsidR="00CC31B0" w:rsidRPr="002A3910" w:rsidRDefault="00CC31B0" w:rsidP="00ED4DD4">
      <w:pPr>
        <w:pStyle w:val="APICode"/>
      </w:pPr>
      <w:r w:rsidRPr="002A3910">
        <w:t>I $G(DIERR)</w:t>
      </w:r>
      <w:r w:rsidR="00084217" w:rsidRPr="002A3910">
        <w:t>’</w:t>
      </w:r>
      <w:r w:rsidRPr="002A3910">
        <w:t>=</w:t>
      </w:r>
      <w:r w:rsidR="00084217" w:rsidRPr="002A3910">
        <w:t>“</w:t>
      </w:r>
      <w:r w:rsidR="00456740" w:rsidRPr="002A3910">
        <w:t>”</w:t>
      </w:r>
      <w:r w:rsidRPr="002A3910">
        <w:t xml:space="preserve"> D  Q</w:t>
      </w:r>
    </w:p>
    <w:p w14:paraId="28B4B606" w14:textId="77777777" w:rsidR="00CC31B0" w:rsidRPr="002A3910" w:rsidRDefault="00CC31B0" w:rsidP="00ED4DD4">
      <w:pPr>
        <w:pStyle w:val="APICode"/>
      </w:pPr>
      <w:r w:rsidRPr="002A3910">
        <w:t>. W !,</w:t>
      </w:r>
      <w:r w:rsidR="00456740" w:rsidRPr="002A3910">
        <w:t>“</w:t>
      </w:r>
      <w:r w:rsidRPr="002A3910">
        <w:t xml:space="preserve">LOOKUP FOR </w:t>
      </w:r>
      <w:r w:rsidR="00084217" w:rsidRPr="002A3910">
        <w:t>‘</w:t>
      </w:r>
      <w:r w:rsidRPr="002A3910">
        <w:rPr>
          <w:highlight w:val="cyan"/>
        </w:rPr>
        <w:t>ZZSO SECURITY DEMO</w:t>
      </w:r>
      <w:r w:rsidR="00084217" w:rsidRPr="002A3910">
        <w:t>’</w:t>
      </w:r>
      <w:r w:rsidRPr="002A3910">
        <w:t xml:space="preserve"> FAILED</w:t>
      </w:r>
      <w:r w:rsidR="00084217" w:rsidRPr="002A3910">
        <w:t>”</w:t>
      </w:r>
    </w:p>
    <w:p w14:paraId="37B7C4D8" w14:textId="77777777" w:rsidR="00CC31B0" w:rsidRPr="002A3910" w:rsidRDefault="00CC31B0" w:rsidP="00ED4DD4">
      <w:pPr>
        <w:pStyle w:val="APICode"/>
      </w:pPr>
      <w:r w:rsidRPr="002A3910">
        <w:t>. D CLEAN^DILF</w:t>
      </w:r>
    </w:p>
    <w:p w14:paraId="200762F2" w14:textId="77777777" w:rsidR="00CC31B0" w:rsidRPr="002A3910" w:rsidRDefault="00CC31B0" w:rsidP="00ED4DD4">
      <w:pPr>
        <w:pStyle w:val="APICode"/>
      </w:pPr>
      <w:r w:rsidRPr="002A3910">
        <w:t>. Q</w:t>
      </w:r>
    </w:p>
    <w:p w14:paraId="566B9489" w14:textId="77777777" w:rsidR="002743B1" w:rsidRPr="002A3910" w:rsidRDefault="00F56666" w:rsidP="00ED4DD4">
      <w:pPr>
        <w:pStyle w:val="APICode"/>
      </w:pPr>
      <w:r w:rsidRPr="002A3910">
        <w:t>;</w:t>
      </w:r>
    </w:p>
    <w:p w14:paraId="782E3591" w14:textId="77777777" w:rsidR="00CC31B0" w:rsidRPr="002A3910" w:rsidRDefault="00CC31B0" w:rsidP="00ED4DD4">
      <w:pPr>
        <w:pStyle w:val="APICode"/>
      </w:pPr>
      <w:r w:rsidRPr="002A3910">
        <w:t xml:space="preserve">; Now add the option to </w:t>
      </w:r>
      <w:r w:rsidRPr="002A3910">
        <w:rPr>
          <w:highlight w:val="cyan"/>
        </w:rPr>
        <w:t>EVE</w:t>
      </w:r>
      <w:r w:rsidRPr="002A3910">
        <w:t xml:space="preserve"> using UPDATE^DIE</w:t>
      </w:r>
    </w:p>
    <w:p w14:paraId="1FC9E7CD" w14:textId="77777777" w:rsidR="00CC31B0" w:rsidRPr="002A3910" w:rsidRDefault="00CC31B0" w:rsidP="00ED4DD4">
      <w:pPr>
        <w:pStyle w:val="APICode"/>
      </w:pPr>
      <w:r w:rsidRPr="002A3910">
        <w:t xml:space="preserve">; The </w:t>
      </w:r>
      <w:r w:rsidR="00084217" w:rsidRPr="002A3910">
        <w:t>‘</w:t>
      </w:r>
      <w:r w:rsidRPr="002A3910">
        <w:t>?</w:t>
      </w:r>
      <w:r w:rsidR="00084217" w:rsidRPr="002A3910">
        <w:t>’</w:t>
      </w:r>
      <w:r w:rsidRPr="002A3910">
        <w:t xml:space="preserve"> says to see if the .01 value already exists, if it does</w:t>
      </w:r>
    </w:p>
    <w:p w14:paraId="1FCE5B26" w14:textId="77777777" w:rsidR="00CC31B0" w:rsidRPr="002A3910" w:rsidRDefault="00CC31B0" w:rsidP="00ED4DD4">
      <w:pPr>
        <w:pStyle w:val="APICode"/>
      </w:pPr>
      <w:r w:rsidRPr="002A3910">
        <w:t>;     then just edit the existing entry.</w:t>
      </w:r>
    </w:p>
    <w:p w14:paraId="4A8B72B5" w14:textId="77777777" w:rsidR="00CC31B0" w:rsidRPr="002A3910" w:rsidRDefault="00CC31B0" w:rsidP="00ED4DD4">
      <w:pPr>
        <w:pStyle w:val="APICode"/>
      </w:pPr>
      <w:r w:rsidRPr="002A3910">
        <w:t xml:space="preserve">; The </w:t>
      </w:r>
      <w:r w:rsidR="00084217" w:rsidRPr="002A3910">
        <w:t>‘</w:t>
      </w:r>
      <w:r w:rsidRPr="002A3910">
        <w:t>+</w:t>
      </w:r>
      <w:r w:rsidR="00084217" w:rsidRPr="002A3910">
        <w:t>’</w:t>
      </w:r>
      <w:r w:rsidRPr="002A3910">
        <w:t xml:space="preserve"> says if the .01 value doesn</w:t>
      </w:r>
      <w:r w:rsidR="00084217" w:rsidRPr="002A3910">
        <w:t>’</w:t>
      </w:r>
      <w:r w:rsidRPr="002A3910">
        <w:t>t already exists, then add it.</w:t>
      </w:r>
    </w:p>
    <w:p w14:paraId="62BC628B" w14:textId="77777777" w:rsidR="00CC31B0" w:rsidRPr="002A3910" w:rsidRDefault="00CC31B0" w:rsidP="00ED4DD4">
      <w:pPr>
        <w:pStyle w:val="APICode"/>
      </w:pPr>
      <w:r w:rsidRPr="002A3910">
        <w:t xml:space="preserve">; The </w:t>
      </w:r>
      <w:r w:rsidR="00084217" w:rsidRPr="002A3910">
        <w:t>‘</w:t>
      </w:r>
      <w:r w:rsidRPr="002A3910">
        <w:t>1</w:t>
      </w:r>
      <w:r w:rsidR="00084217" w:rsidRPr="002A3910">
        <w:t>’</w:t>
      </w:r>
      <w:r w:rsidRPr="002A3910">
        <w:t xml:space="preserve"> is just a place holder number.</w:t>
      </w:r>
    </w:p>
    <w:p w14:paraId="701D51B3" w14:textId="77777777" w:rsidR="00CC31B0" w:rsidRPr="002A3910" w:rsidRDefault="00CC31B0" w:rsidP="00ED4DD4">
      <w:pPr>
        <w:pStyle w:val="APICode"/>
      </w:pPr>
      <w:r w:rsidRPr="002A3910">
        <w:t>; The value for IEN is equal to DA(1).</w:t>
      </w:r>
    </w:p>
    <w:p w14:paraId="2FD42CC0" w14:textId="77777777" w:rsidR="00CC31B0" w:rsidRPr="002A3910" w:rsidRDefault="00CC31B0" w:rsidP="00ED4DD4">
      <w:pPr>
        <w:pStyle w:val="APICode"/>
      </w:pPr>
      <w:r w:rsidRPr="002A3910">
        <w:t xml:space="preserve">; The value </w:t>
      </w:r>
      <w:r w:rsidR="00084217" w:rsidRPr="002A3910">
        <w:t>‘</w:t>
      </w:r>
      <w:r w:rsidRPr="002A3910">
        <w:t>?+1</w:t>
      </w:r>
      <w:r w:rsidR="00084217" w:rsidRPr="002A3910">
        <w:t>’</w:t>
      </w:r>
      <w:r w:rsidRPr="002A3910">
        <w:t xml:space="preserve"> is a place holder for DA.</w:t>
      </w:r>
    </w:p>
    <w:p w14:paraId="79C58ACD" w14:textId="77777777" w:rsidR="00CC31B0" w:rsidRPr="002A3910" w:rsidRDefault="00CC31B0" w:rsidP="00ED4DD4">
      <w:pPr>
        <w:pStyle w:val="APICode"/>
      </w:pPr>
      <w:r w:rsidRPr="002A3910">
        <w:t>S IENS=</w:t>
      </w:r>
      <w:r w:rsidR="00084217" w:rsidRPr="002A3910">
        <w:t>“</w:t>
      </w:r>
      <w:r w:rsidRPr="002A3910">
        <w:t>?+1</w:t>
      </w:r>
      <w:r w:rsidR="00084217" w:rsidRPr="002A3910">
        <w:t>”</w:t>
      </w:r>
    </w:p>
    <w:p w14:paraId="2A6ADE7F" w14:textId="77777777" w:rsidR="00CC31B0" w:rsidRPr="002A3910" w:rsidRDefault="00CC31B0" w:rsidP="00ED4DD4">
      <w:pPr>
        <w:pStyle w:val="APICode"/>
      </w:pPr>
      <w:r w:rsidRPr="002A3910">
        <w:t>S FDA(19.01,IENS_</w:t>
      </w:r>
      <w:r w:rsidR="00456740" w:rsidRPr="002A3910">
        <w:t>“</w:t>
      </w:r>
      <w:r w:rsidRPr="002A3910">
        <w:t>,</w:t>
      </w:r>
      <w:r w:rsidR="00084217" w:rsidRPr="002A3910">
        <w:t>”</w:t>
      </w:r>
      <w:r w:rsidRPr="002A3910">
        <w:t>_IEN_</w:t>
      </w:r>
      <w:r w:rsidR="00456740" w:rsidRPr="002A3910">
        <w:t>“</w:t>
      </w:r>
      <w:r w:rsidRPr="002A3910">
        <w:t>,</w:t>
      </w:r>
      <w:r w:rsidR="00084217" w:rsidRPr="002A3910">
        <w:t>”</w:t>
      </w:r>
      <w:r w:rsidRPr="002A3910">
        <w:t>,.01)=NOPT</w:t>
      </w:r>
    </w:p>
    <w:p w14:paraId="60E68A12" w14:textId="77777777" w:rsidR="00CC31B0" w:rsidRPr="002A3910" w:rsidRDefault="00CC31B0" w:rsidP="00ED4DD4">
      <w:pPr>
        <w:pStyle w:val="APICode"/>
      </w:pPr>
      <w:r w:rsidRPr="002A3910">
        <w:t>S FDA(19.01,IENS_</w:t>
      </w:r>
      <w:r w:rsidR="00456740" w:rsidRPr="002A3910">
        <w:t>“</w:t>
      </w:r>
      <w:r w:rsidRPr="002A3910">
        <w:t>,</w:t>
      </w:r>
      <w:r w:rsidR="00084217" w:rsidRPr="002A3910">
        <w:t>”</w:t>
      </w:r>
      <w:r w:rsidRPr="002A3910">
        <w:t>_IEN_</w:t>
      </w:r>
      <w:r w:rsidR="00456740" w:rsidRPr="002A3910">
        <w:t>“</w:t>
      </w:r>
      <w:r w:rsidRPr="002A3910">
        <w:t>,</w:t>
      </w:r>
      <w:r w:rsidR="00084217" w:rsidRPr="002A3910">
        <w:t>”</w:t>
      </w:r>
      <w:r w:rsidRPr="002A3910">
        <w:t>,2)=</w:t>
      </w:r>
      <w:r w:rsidR="00084217" w:rsidRPr="002A3910">
        <w:t>“</w:t>
      </w:r>
      <w:r w:rsidRPr="002A3910">
        <w:t>ZZ</w:t>
      </w:r>
      <w:r w:rsidR="00084217" w:rsidRPr="002A3910">
        <w:t>”</w:t>
      </w:r>
    </w:p>
    <w:p w14:paraId="074BCFE0" w14:textId="77777777" w:rsidR="00CC31B0" w:rsidRPr="002A3910" w:rsidRDefault="00CC31B0" w:rsidP="00ED4DD4">
      <w:pPr>
        <w:pStyle w:val="APICode"/>
      </w:pPr>
      <w:r w:rsidRPr="002A3910">
        <w:t>D UPDATE^DIE(</w:t>
      </w:r>
      <w:r w:rsidR="00084217" w:rsidRPr="002A3910">
        <w:t>“</w:t>
      </w:r>
      <w:r w:rsidR="00456740" w:rsidRPr="002A3910">
        <w:t>”</w:t>
      </w:r>
      <w:r w:rsidRPr="002A3910">
        <w:t>,</w:t>
      </w:r>
      <w:r w:rsidR="00456740" w:rsidRPr="002A3910">
        <w:t>“</w:t>
      </w:r>
      <w:r w:rsidRPr="002A3910">
        <w:t>FDA</w:t>
      </w:r>
      <w:r w:rsidR="00084217" w:rsidRPr="002A3910">
        <w:t>”</w:t>
      </w:r>
      <w:r w:rsidRPr="002A3910">
        <w:t>)</w:t>
      </w:r>
    </w:p>
    <w:p w14:paraId="0272771B" w14:textId="77777777" w:rsidR="00CC31B0" w:rsidRPr="002A3910" w:rsidRDefault="00CC31B0" w:rsidP="00ED4DD4">
      <w:pPr>
        <w:pStyle w:val="APICode"/>
      </w:pPr>
      <w:r w:rsidRPr="002A3910">
        <w:t>W:$G(DIERR)</w:t>
      </w:r>
      <w:r w:rsidR="00084217" w:rsidRPr="002A3910">
        <w:t>’</w:t>
      </w:r>
      <w:r w:rsidRPr="002A3910">
        <w:t>=</w:t>
      </w:r>
      <w:r w:rsidR="00084217" w:rsidRPr="002A3910">
        <w:t>“</w:t>
      </w:r>
      <w:r w:rsidR="00456740" w:rsidRPr="002A3910">
        <w:t>”</w:t>
      </w:r>
      <w:r w:rsidRPr="002A3910">
        <w:t xml:space="preserve"> !,</w:t>
      </w:r>
      <w:r w:rsidR="00456740" w:rsidRPr="002A3910">
        <w:t>“</w:t>
      </w:r>
      <w:r w:rsidRPr="002A3910">
        <w:t>THE MENU ADDITION FAILED.</w:t>
      </w:r>
      <w:r w:rsidR="00084217" w:rsidRPr="002A3910">
        <w:t>”</w:t>
      </w:r>
    </w:p>
    <w:p w14:paraId="7C4FF928" w14:textId="77777777" w:rsidR="00CC31B0" w:rsidRPr="002A3910" w:rsidRDefault="00CC31B0" w:rsidP="00ED4DD4">
      <w:pPr>
        <w:pStyle w:val="APICode"/>
      </w:pPr>
      <w:r w:rsidRPr="002A3910">
        <w:t>D CLEAN^DILF</w:t>
      </w:r>
    </w:p>
    <w:p w14:paraId="23167623" w14:textId="77777777" w:rsidR="00CC31B0" w:rsidRPr="002A3910" w:rsidRDefault="00CC31B0" w:rsidP="00ED4DD4">
      <w:pPr>
        <w:pStyle w:val="APICode"/>
      </w:pPr>
      <w:r w:rsidRPr="002A3910">
        <w:t>Q</w:t>
      </w:r>
    </w:p>
    <w:p w14:paraId="2FBED7D6" w14:textId="77777777" w:rsidR="00E86526" w:rsidRPr="002A3910" w:rsidRDefault="00E86526" w:rsidP="00B66E33">
      <w:pPr>
        <w:pStyle w:val="BodyText6"/>
      </w:pPr>
    </w:p>
    <w:p w14:paraId="476AEC48" w14:textId="77777777" w:rsidR="00E86526" w:rsidRPr="002A3910" w:rsidRDefault="00E86526" w:rsidP="000E3132">
      <w:pPr>
        <w:pStyle w:val="Heading4"/>
      </w:pPr>
      <w:r w:rsidRPr="002A3910">
        <w:t>Error Codes Returned</w:t>
      </w:r>
    </w:p>
    <w:p w14:paraId="6BF76131" w14:textId="6743C799" w:rsidR="00456740" w:rsidRPr="002A3910" w:rsidRDefault="00456740" w:rsidP="00456740">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_Ref493771630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57</w:t>
      </w:r>
      <w:r w:rsidRPr="002A3910">
        <w:rPr>
          <w:color w:val="0000FF"/>
          <w:u w:val="single"/>
          <w:lang w:bidi="hi-IN"/>
        </w:rPr>
        <w:fldChar w:fldCharType="end"/>
      </w:r>
      <w:r w:rsidRPr="002A3910">
        <w:rPr>
          <w:lang w:bidi="hi-IN"/>
        </w:rPr>
        <w:t xml:space="preserve"> lists the possible error codes returned with the </w:t>
      </w:r>
      <w:r w:rsidRPr="002A3910">
        <w:t>UPDATE^DIE API:</w:t>
      </w:r>
    </w:p>
    <w:p w14:paraId="657F4224" w14:textId="77777777" w:rsidR="00892710" w:rsidRPr="002A3910" w:rsidRDefault="00892710" w:rsidP="00892710">
      <w:pPr>
        <w:pStyle w:val="BodyText6"/>
        <w:keepNext/>
        <w:keepLines/>
        <w:rPr>
          <w:lang w:bidi="hi-IN"/>
        </w:rPr>
      </w:pPr>
    </w:p>
    <w:p w14:paraId="0C58893E" w14:textId="36F90652" w:rsidR="00AA7338" w:rsidRPr="002A3910" w:rsidRDefault="000617C8" w:rsidP="000617C8">
      <w:pPr>
        <w:pStyle w:val="Caption"/>
      </w:pPr>
      <w:bookmarkStart w:id="981" w:name="_Ref493771630"/>
      <w:bookmarkStart w:id="982" w:name="_Toc159569160"/>
      <w:r w:rsidRPr="002A3910">
        <w:t xml:space="preserve">Table </w:t>
      </w:r>
      <w:r w:rsidRPr="002A3910">
        <w:fldChar w:fldCharType="begin"/>
      </w:r>
      <w:r w:rsidRPr="002A3910">
        <w:instrText>SEQ Table \* ARABIC</w:instrText>
      </w:r>
      <w:r w:rsidRPr="002A3910">
        <w:fldChar w:fldCharType="separate"/>
      </w:r>
      <w:r w:rsidR="002D1B25">
        <w:rPr>
          <w:noProof/>
        </w:rPr>
        <w:t>57</w:t>
      </w:r>
      <w:r w:rsidRPr="002A3910">
        <w:fldChar w:fldCharType="end"/>
      </w:r>
      <w:bookmarkEnd w:id="981"/>
      <w:r w:rsidR="000E1784" w:rsidRPr="002A3910">
        <w:t>:</w:t>
      </w:r>
      <w:r w:rsidRPr="002A3910">
        <w:t xml:space="preserve"> UPDATE^DIE API—Error Codes Returned</w:t>
      </w:r>
      <w:bookmarkEnd w:id="982"/>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460"/>
      </w:tblGrid>
      <w:tr w:rsidR="000617C8" w:rsidRPr="002A3910" w14:paraId="7AE39090" w14:textId="77777777" w:rsidTr="009C0747">
        <w:trPr>
          <w:tblHeader/>
        </w:trPr>
        <w:tc>
          <w:tcPr>
            <w:tcW w:w="810" w:type="dxa"/>
            <w:shd w:val="clear" w:color="auto" w:fill="F2F2F2" w:themeFill="background1" w:themeFillShade="F2"/>
          </w:tcPr>
          <w:p w14:paraId="3B95CD7D" w14:textId="77777777" w:rsidR="000617C8" w:rsidRPr="002A3910" w:rsidRDefault="000617C8" w:rsidP="00BC7AEE">
            <w:pPr>
              <w:pStyle w:val="TableHeading"/>
              <w:rPr>
                <w:noProof w:val="0"/>
              </w:rPr>
            </w:pPr>
            <w:bookmarkStart w:id="983" w:name="COL001_TBL089"/>
            <w:bookmarkEnd w:id="983"/>
            <w:r w:rsidRPr="002A3910">
              <w:rPr>
                <w:noProof w:val="0"/>
              </w:rPr>
              <w:t>Error</w:t>
            </w:r>
          </w:p>
        </w:tc>
        <w:tc>
          <w:tcPr>
            <w:tcW w:w="8460" w:type="dxa"/>
            <w:shd w:val="clear" w:color="auto" w:fill="F2F2F2" w:themeFill="background1" w:themeFillShade="F2"/>
          </w:tcPr>
          <w:p w14:paraId="7CF91690" w14:textId="77777777" w:rsidR="000617C8" w:rsidRPr="002A3910" w:rsidRDefault="000617C8" w:rsidP="00BC7AEE">
            <w:pPr>
              <w:pStyle w:val="TableHeading"/>
              <w:rPr>
                <w:noProof w:val="0"/>
              </w:rPr>
            </w:pPr>
            <w:r w:rsidRPr="002A3910">
              <w:rPr>
                <w:noProof w:val="0"/>
              </w:rPr>
              <w:t>Description</w:t>
            </w:r>
          </w:p>
        </w:tc>
      </w:tr>
      <w:tr w:rsidR="00E86526" w:rsidRPr="002A3910" w14:paraId="126B5CAC" w14:textId="77777777" w:rsidTr="000D4739">
        <w:tc>
          <w:tcPr>
            <w:tcW w:w="810" w:type="dxa"/>
          </w:tcPr>
          <w:p w14:paraId="072DE711" w14:textId="2C211B01" w:rsidR="00E86526" w:rsidRPr="002A3910" w:rsidRDefault="00000000" w:rsidP="000D4739">
            <w:pPr>
              <w:pStyle w:val="TableText"/>
              <w:keepNext/>
              <w:keepLines/>
              <w:spacing w:line="260" w:lineRule="exact"/>
            </w:pPr>
            <w:hyperlink w:anchor="error_110" w:history="1">
              <w:r w:rsidR="00E86526" w:rsidRPr="002A3910">
                <w:rPr>
                  <w:rStyle w:val="Hyperlink"/>
                </w:rPr>
                <w:t>110</w:t>
              </w:r>
            </w:hyperlink>
          </w:p>
        </w:tc>
        <w:tc>
          <w:tcPr>
            <w:tcW w:w="8460" w:type="dxa"/>
          </w:tcPr>
          <w:p w14:paraId="0706294E" w14:textId="77777777" w:rsidR="00E86526" w:rsidRPr="002A3910" w:rsidRDefault="00E86526" w:rsidP="000D4739">
            <w:pPr>
              <w:pStyle w:val="TableText"/>
              <w:keepNext/>
              <w:keepLines/>
              <w:spacing w:line="260" w:lineRule="exact"/>
            </w:pPr>
            <w:r w:rsidRPr="002A3910">
              <w:t>The record is currently locked.</w:t>
            </w:r>
          </w:p>
        </w:tc>
      </w:tr>
      <w:tr w:rsidR="00E86526" w:rsidRPr="002A3910" w14:paraId="30972D66" w14:textId="77777777" w:rsidTr="000D4739">
        <w:tc>
          <w:tcPr>
            <w:tcW w:w="810" w:type="dxa"/>
          </w:tcPr>
          <w:p w14:paraId="3BCEE2F7" w14:textId="13EF66CA" w:rsidR="00E86526" w:rsidRPr="002A3910" w:rsidRDefault="00000000" w:rsidP="000D4739">
            <w:pPr>
              <w:pStyle w:val="TableText"/>
              <w:keepNext/>
              <w:keepLines/>
              <w:spacing w:line="260" w:lineRule="exact"/>
            </w:pPr>
            <w:hyperlink w:anchor="error_111" w:history="1">
              <w:r w:rsidR="00E86526" w:rsidRPr="002A3910">
                <w:rPr>
                  <w:rStyle w:val="Hyperlink"/>
                </w:rPr>
                <w:t>111</w:t>
              </w:r>
            </w:hyperlink>
          </w:p>
        </w:tc>
        <w:tc>
          <w:tcPr>
            <w:tcW w:w="8460" w:type="dxa"/>
          </w:tcPr>
          <w:p w14:paraId="0AE5E537" w14:textId="77777777" w:rsidR="00E86526" w:rsidRPr="002A3910" w:rsidRDefault="00E86526" w:rsidP="000D4739">
            <w:pPr>
              <w:pStyle w:val="TableText"/>
              <w:keepNext/>
              <w:keepLines/>
              <w:spacing w:line="260" w:lineRule="exact"/>
            </w:pPr>
            <w:r w:rsidRPr="002A3910">
              <w:t>The File Header Node is currently locked.</w:t>
            </w:r>
          </w:p>
        </w:tc>
      </w:tr>
      <w:tr w:rsidR="00E86526" w:rsidRPr="002A3910" w14:paraId="20010D7E" w14:textId="77777777" w:rsidTr="000D4739">
        <w:tc>
          <w:tcPr>
            <w:tcW w:w="810" w:type="dxa"/>
          </w:tcPr>
          <w:p w14:paraId="32B5614C" w14:textId="590D2109" w:rsidR="00E86526" w:rsidRPr="002A3910" w:rsidRDefault="00000000" w:rsidP="00456740">
            <w:pPr>
              <w:pStyle w:val="TableText"/>
              <w:spacing w:line="260" w:lineRule="exact"/>
            </w:pPr>
            <w:hyperlink w:anchor="error_120" w:history="1">
              <w:r w:rsidR="00E86526" w:rsidRPr="002A3910">
                <w:rPr>
                  <w:rStyle w:val="Hyperlink"/>
                </w:rPr>
                <w:t>120</w:t>
              </w:r>
            </w:hyperlink>
          </w:p>
        </w:tc>
        <w:tc>
          <w:tcPr>
            <w:tcW w:w="8460" w:type="dxa"/>
          </w:tcPr>
          <w:p w14:paraId="73625FC5" w14:textId="77777777" w:rsidR="00E86526" w:rsidRPr="002A3910" w:rsidRDefault="00E86526" w:rsidP="00456740">
            <w:pPr>
              <w:pStyle w:val="TableText"/>
              <w:spacing w:line="260" w:lineRule="exact"/>
            </w:pPr>
            <w:r w:rsidRPr="002A3910">
              <w:t>Error occurred during execution of a FileMan hook.</w:t>
            </w:r>
          </w:p>
        </w:tc>
      </w:tr>
      <w:tr w:rsidR="00E86526" w:rsidRPr="002A3910" w14:paraId="67BFE000" w14:textId="77777777" w:rsidTr="000D4739">
        <w:tc>
          <w:tcPr>
            <w:tcW w:w="810" w:type="dxa"/>
          </w:tcPr>
          <w:p w14:paraId="636F573D" w14:textId="457D5F18" w:rsidR="00E86526" w:rsidRPr="002A3910" w:rsidRDefault="00000000" w:rsidP="00456740">
            <w:pPr>
              <w:pStyle w:val="TableText"/>
              <w:spacing w:line="260" w:lineRule="exact"/>
            </w:pPr>
            <w:hyperlink w:anchor="error_202" w:history="1">
              <w:r w:rsidR="00E86526" w:rsidRPr="002A3910">
                <w:rPr>
                  <w:rStyle w:val="Hyperlink"/>
                </w:rPr>
                <w:t>202</w:t>
              </w:r>
            </w:hyperlink>
          </w:p>
        </w:tc>
        <w:tc>
          <w:tcPr>
            <w:tcW w:w="8460" w:type="dxa"/>
          </w:tcPr>
          <w:p w14:paraId="4172AF67" w14:textId="77777777" w:rsidR="00E86526" w:rsidRPr="002A3910" w:rsidRDefault="00E86526" w:rsidP="00456740">
            <w:pPr>
              <w:pStyle w:val="TableText"/>
              <w:spacing w:line="260" w:lineRule="exact"/>
            </w:pPr>
            <w:r w:rsidRPr="002A3910">
              <w:t>An input parameter is missing or not valid.</w:t>
            </w:r>
          </w:p>
        </w:tc>
      </w:tr>
      <w:tr w:rsidR="00E86526" w:rsidRPr="002A3910" w14:paraId="084DC308" w14:textId="77777777" w:rsidTr="000D4739">
        <w:tc>
          <w:tcPr>
            <w:tcW w:w="810" w:type="dxa"/>
          </w:tcPr>
          <w:p w14:paraId="47015B2F" w14:textId="6285CA81" w:rsidR="00E86526" w:rsidRPr="002A3910" w:rsidRDefault="00000000" w:rsidP="00456740">
            <w:pPr>
              <w:pStyle w:val="TableText"/>
              <w:spacing w:line="260" w:lineRule="exact"/>
            </w:pPr>
            <w:hyperlink w:anchor="error_205" w:history="1">
              <w:r w:rsidR="00E86526" w:rsidRPr="002A3910">
                <w:rPr>
                  <w:rStyle w:val="Hyperlink"/>
                </w:rPr>
                <w:t>205</w:t>
              </w:r>
            </w:hyperlink>
          </w:p>
        </w:tc>
        <w:tc>
          <w:tcPr>
            <w:tcW w:w="8460" w:type="dxa"/>
          </w:tcPr>
          <w:p w14:paraId="1A13E53B" w14:textId="77777777" w:rsidR="00E86526" w:rsidRPr="002A3910" w:rsidRDefault="00E86526" w:rsidP="00456740">
            <w:pPr>
              <w:pStyle w:val="TableText"/>
              <w:spacing w:line="260" w:lineRule="exact"/>
            </w:pPr>
            <w:r w:rsidRPr="002A3910">
              <w:t>The File and IENS represent different subfile levels.</w:t>
            </w:r>
          </w:p>
        </w:tc>
      </w:tr>
      <w:tr w:rsidR="00E86526" w:rsidRPr="002A3910" w14:paraId="40DCB26A" w14:textId="77777777" w:rsidTr="000D4739">
        <w:tc>
          <w:tcPr>
            <w:tcW w:w="810" w:type="dxa"/>
          </w:tcPr>
          <w:p w14:paraId="2A3FBF08" w14:textId="176C31F1" w:rsidR="00E86526" w:rsidRPr="002A3910" w:rsidRDefault="00000000" w:rsidP="000D4739">
            <w:pPr>
              <w:pStyle w:val="TableText"/>
              <w:spacing w:line="260" w:lineRule="exact"/>
            </w:pPr>
            <w:hyperlink w:anchor="error_301" w:history="1">
              <w:r w:rsidR="00E86526" w:rsidRPr="002A3910">
                <w:rPr>
                  <w:rStyle w:val="Hyperlink"/>
                </w:rPr>
                <w:t>301</w:t>
              </w:r>
            </w:hyperlink>
          </w:p>
        </w:tc>
        <w:tc>
          <w:tcPr>
            <w:tcW w:w="8460" w:type="dxa"/>
          </w:tcPr>
          <w:p w14:paraId="6A90676D" w14:textId="77777777" w:rsidR="00E86526" w:rsidRPr="002A3910" w:rsidRDefault="00E86526" w:rsidP="000D4739">
            <w:pPr>
              <w:pStyle w:val="TableText"/>
              <w:spacing w:line="260" w:lineRule="exact"/>
            </w:pPr>
            <w:r w:rsidRPr="002A3910">
              <w:t>The passed flags are unknown or inconsistent.</w:t>
            </w:r>
          </w:p>
        </w:tc>
      </w:tr>
      <w:tr w:rsidR="00E86526" w:rsidRPr="002A3910" w14:paraId="1CD800C0" w14:textId="77777777" w:rsidTr="000D4739">
        <w:tc>
          <w:tcPr>
            <w:tcW w:w="810" w:type="dxa"/>
          </w:tcPr>
          <w:p w14:paraId="6DB562F9" w14:textId="0CF24F99" w:rsidR="00E86526" w:rsidRPr="002A3910" w:rsidRDefault="00000000" w:rsidP="000D4739">
            <w:pPr>
              <w:pStyle w:val="TableText"/>
              <w:spacing w:line="260" w:lineRule="exact"/>
            </w:pPr>
            <w:hyperlink w:anchor="error_302" w:history="1">
              <w:r w:rsidR="00E86526" w:rsidRPr="002A3910">
                <w:rPr>
                  <w:rStyle w:val="Hyperlink"/>
                </w:rPr>
                <w:t>302</w:t>
              </w:r>
            </w:hyperlink>
          </w:p>
        </w:tc>
        <w:tc>
          <w:tcPr>
            <w:tcW w:w="8460" w:type="dxa"/>
          </w:tcPr>
          <w:p w14:paraId="62A2DBD2" w14:textId="77777777" w:rsidR="00E86526" w:rsidRPr="002A3910" w:rsidRDefault="00E86526" w:rsidP="000D4739">
            <w:pPr>
              <w:pStyle w:val="TableText"/>
              <w:spacing w:line="260" w:lineRule="exact"/>
            </w:pPr>
            <w:r w:rsidRPr="002A3910">
              <w:t>Entry already exists.</w:t>
            </w:r>
          </w:p>
        </w:tc>
      </w:tr>
      <w:tr w:rsidR="00E86526" w:rsidRPr="002A3910" w14:paraId="18459ED1" w14:textId="77777777" w:rsidTr="000D4739">
        <w:tc>
          <w:tcPr>
            <w:tcW w:w="810" w:type="dxa"/>
          </w:tcPr>
          <w:p w14:paraId="25A18A16" w14:textId="430337E5" w:rsidR="00E86526" w:rsidRPr="002A3910" w:rsidRDefault="00000000" w:rsidP="000D4739">
            <w:pPr>
              <w:pStyle w:val="TableText"/>
              <w:spacing w:line="260" w:lineRule="exact"/>
            </w:pPr>
            <w:hyperlink w:anchor="error_304" w:history="1">
              <w:r w:rsidR="00E86526" w:rsidRPr="002A3910">
                <w:rPr>
                  <w:rStyle w:val="Hyperlink"/>
                </w:rPr>
                <w:t>304</w:t>
              </w:r>
            </w:hyperlink>
          </w:p>
        </w:tc>
        <w:tc>
          <w:tcPr>
            <w:tcW w:w="8460" w:type="dxa"/>
          </w:tcPr>
          <w:p w14:paraId="413B3AA5" w14:textId="77777777" w:rsidR="00E86526" w:rsidRPr="002A3910" w:rsidRDefault="00E86526" w:rsidP="000D4739">
            <w:pPr>
              <w:pStyle w:val="TableText"/>
              <w:spacing w:line="260" w:lineRule="exact"/>
            </w:pPr>
            <w:r w:rsidRPr="002A3910">
              <w:t>The IENS lacks a final comma.</w:t>
            </w:r>
          </w:p>
        </w:tc>
      </w:tr>
      <w:tr w:rsidR="00E86526" w:rsidRPr="002A3910" w14:paraId="0A2C95A7" w14:textId="77777777" w:rsidTr="000D4739">
        <w:tc>
          <w:tcPr>
            <w:tcW w:w="810" w:type="dxa"/>
          </w:tcPr>
          <w:p w14:paraId="41EA675B" w14:textId="000A65B9" w:rsidR="00E86526" w:rsidRPr="002A3910" w:rsidRDefault="00000000" w:rsidP="000D4739">
            <w:pPr>
              <w:pStyle w:val="TableText"/>
              <w:spacing w:line="260" w:lineRule="exact"/>
            </w:pPr>
            <w:hyperlink w:anchor="error_307" w:history="1">
              <w:r w:rsidR="00E86526" w:rsidRPr="002A3910">
                <w:rPr>
                  <w:rStyle w:val="Hyperlink"/>
                </w:rPr>
                <w:t>307</w:t>
              </w:r>
            </w:hyperlink>
          </w:p>
        </w:tc>
        <w:tc>
          <w:tcPr>
            <w:tcW w:w="8460" w:type="dxa"/>
          </w:tcPr>
          <w:p w14:paraId="588BE712" w14:textId="77777777" w:rsidR="00E86526" w:rsidRPr="002A3910" w:rsidRDefault="00E86526" w:rsidP="000D4739">
            <w:pPr>
              <w:pStyle w:val="TableText"/>
              <w:spacing w:line="260" w:lineRule="exact"/>
            </w:pPr>
            <w:r w:rsidRPr="002A3910">
              <w:t>The IENS has an empty comma-piece.</w:t>
            </w:r>
          </w:p>
        </w:tc>
      </w:tr>
      <w:tr w:rsidR="00E86526" w:rsidRPr="002A3910" w14:paraId="6BB0EA7C" w14:textId="77777777" w:rsidTr="000D4739">
        <w:tc>
          <w:tcPr>
            <w:tcW w:w="810" w:type="dxa"/>
          </w:tcPr>
          <w:p w14:paraId="6B75E1A9" w14:textId="07F79B7E" w:rsidR="00E86526" w:rsidRPr="002A3910" w:rsidRDefault="00000000" w:rsidP="000D4739">
            <w:pPr>
              <w:pStyle w:val="TableText"/>
              <w:spacing w:line="260" w:lineRule="exact"/>
            </w:pPr>
            <w:hyperlink w:anchor="error_308" w:history="1">
              <w:r w:rsidR="00E86526" w:rsidRPr="002A3910">
                <w:rPr>
                  <w:rStyle w:val="Hyperlink"/>
                </w:rPr>
                <w:t>308</w:t>
              </w:r>
            </w:hyperlink>
          </w:p>
        </w:tc>
        <w:tc>
          <w:tcPr>
            <w:tcW w:w="8460" w:type="dxa"/>
          </w:tcPr>
          <w:p w14:paraId="245F00DD" w14:textId="77777777" w:rsidR="00E86526" w:rsidRPr="002A3910" w:rsidRDefault="00E86526" w:rsidP="000D4739">
            <w:pPr>
              <w:pStyle w:val="TableText"/>
              <w:spacing w:line="260" w:lineRule="exact"/>
            </w:pPr>
            <w:r w:rsidRPr="002A3910">
              <w:t>The IENS is syntactically incorrect.</w:t>
            </w:r>
          </w:p>
        </w:tc>
      </w:tr>
      <w:tr w:rsidR="00E86526" w:rsidRPr="002A3910" w14:paraId="5C9A0F65" w14:textId="77777777" w:rsidTr="000D4739">
        <w:tc>
          <w:tcPr>
            <w:tcW w:w="810" w:type="dxa"/>
          </w:tcPr>
          <w:p w14:paraId="7D208CD5" w14:textId="5B962520" w:rsidR="00E86526" w:rsidRPr="002A3910" w:rsidRDefault="00000000" w:rsidP="000D4739">
            <w:pPr>
              <w:pStyle w:val="TableText"/>
              <w:spacing w:line="260" w:lineRule="exact"/>
            </w:pPr>
            <w:hyperlink w:anchor="error_310" w:history="1">
              <w:r w:rsidR="00E86526" w:rsidRPr="002A3910">
                <w:rPr>
                  <w:rStyle w:val="Hyperlink"/>
                </w:rPr>
                <w:t>310</w:t>
              </w:r>
            </w:hyperlink>
          </w:p>
        </w:tc>
        <w:tc>
          <w:tcPr>
            <w:tcW w:w="8460" w:type="dxa"/>
          </w:tcPr>
          <w:p w14:paraId="64C7B5E5" w14:textId="77777777" w:rsidR="00E86526" w:rsidRPr="002A3910" w:rsidRDefault="00E86526" w:rsidP="000D4739">
            <w:pPr>
              <w:pStyle w:val="TableText"/>
              <w:spacing w:line="260" w:lineRule="exact"/>
            </w:pPr>
            <w:r w:rsidRPr="002A3910">
              <w:t>The IENS conflicts with the rest of the FDA.</w:t>
            </w:r>
          </w:p>
        </w:tc>
      </w:tr>
      <w:tr w:rsidR="00E86526" w:rsidRPr="002A3910" w14:paraId="64E0F776" w14:textId="77777777" w:rsidTr="000D4739">
        <w:tc>
          <w:tcPr>
            <w:tcW w:w="810" w:type="dxa"/>
          </w:tcPr>
          <w:p w14:paraId="1D4D838A" w14:textId="6D815628" w:rsidR="00E86526" w:rsidRPr="002A3910" w:rsidRDefault="00000000" w:rsidP="000D4739">
            <w:pPr>
              <w:pStyle w:val="TableText"/>
              <w:spacing w:line="260" w:lineRule="exact"/>
            </w:pPr>
            <w:hyperlink w:anchor="error_311" w:history="1">
              <w:r w:rsidR="00E86526" w:rsidRPr="002A3910">
                <w:rPr>
                  <w:rStyle w:val="Hyperlink"/>
                </w:rPr>
                <w:t>311</w:t>
              </w:r>
            </w:hyperlink>
          </w:p>
        </w:tc>
        <w:tc>
          <w:tcPr>
            <w:tcW w:w="8460" w:type="dxa"/>
          </w:tcPr>
          <w:p w14:paraId="41BC038C" w14:textId="77777777" w:rsidR="00E86526" w:rsidRPr="002A3910" w:rsidRDefault="00E86526" w:rsidP="000D4739">
            <w:pPr>
              <w:pStyle w:val="TableText"/>
              <w:spacing w:line="260" w:lineRule="exact"/>
            </w:pPr>
            <w:r w:rsidRPr="002A3910">
              <w:t>The new record lacks some required identifiers.</w:t>
            </w:r>
          </w:p>
        </w:tc>
      </w:tr>
      <w:tr w:rsidR="00E86526" w:rsidRPr="002A3910" w14:paraId="350BDDEE" w14:textId="77777777" w:rsidTr="000D4739">
        <w:tc>
          <w:tcPr>
            <w:tcW w:w="810" w:type="dxa"/>
          </w:tcPr>
          <w:p w14:paraId="25824F66" w14:textId="62525B1D" w:rsidR="00E86526" w:rsidRPr="002A3910" w:rsidRDefault="00000000" w:rsidP="000D4739">
            <w:pPr>
              <w:pStyle w:val="TableText"/>
              <w:spacing w:line="260" w:lineRule="exact"/>
            </w:pPr>
            <w:hyperlink w:anchor="error_330" w:history="1">
              <w:r w:rsidR="00E86526" w:rsidRPr="002A3910">
                <w:rPr>
                  <w:rStyle w:val="Hyperlink"/>
                </w:rPr>
                <w:t>330</w:t>
              </w:r>
            </w:hyperlink>
          </w:p>
        </w:tc>
        <w:tc>
          <w:tcPr>
            <w:tcW w:w="8460" w:type="dxa"/>
          </w:tcPr>
          <w:p w14:paraId="132CB441" w14:textId="77777777" w:rsidR="00E86526" w:rsidRPr="002A3910" w:rsidRDefault="00E86526" w:rsidP="000D4739">
            <w:pPr>
              <w:pStyle w:val="TableText"/>
              <w:spacing w:line="260" w:lineRule="exact"/>
            </w:pPr>
            <w:r w:rsidRPr="002A3910">
              <w:t>The value is not valid.</w:t>
            </w:r>
          </w:p>
        </w:tc>
      </w:tr>
      <w:tr w:rsidR="00E86526" w:rsidRPr="002A3910" w14:paraId="590454F9" w14:textId="77777777" w:rsidTr="000D4739">
        <w:tc>
          <w:tcPr>
            <w:tcW w:w="810" w:type="dxa"/>
          </w:tcPr>
          <w:p w14:paraId="234DD5C5" w14:textId="64A15A65" w:rsidR="00E86526" w:rsidRPr="002A3910" w:rsidRDefault="00000000" w:rsidP="000D4739">
            <w:pPr>
              <w:pStyle w:val="TableText"/>
              <w:spacing w:line="260" w:lineRule="exact"/>
            </w:pPr>
            <w:hyperlink w:anchor="error_351" w:history="1">
              <w:r w:rsidR="00E86526" w:rsidRPr="002A3910">
                <w:rPr>
                  <w:rStyle w:val="Hyperlink"/>
                </w:rPr>
                <w:t>351</w:t>
              </w:r>
            </w:hyperlink>
          </w:p>
        </w:tc>
        <w:tc>
          <w:tcPr>
            <w:tcW w:w="8460" w:type="dxa"/>
          </w:tcPr>
          <w:p w14:paraId="7C0EA607" w14:textId="77777777" w:rsidR="00E86526" w:rsidRPr="002A3910" w:rsidRDefault="00E86526" w:rsidP="000D4739">
            <w:pPr>
              <w:pStyle w:val="TableText"/>
              <w:spacing w:line="260" w:lineRule="exact"/>
            </w:pPr>
            <w:r w:rsidRPr="002A3910">
              <w:t xml:space="preserve">FDA Node has a bad IENS. </w:t>
            </w:r>
          </w:p>
        </w:tc>
      </w:tr>
      <w:tr w:rsidR="00E86526" w:rsidRPr="002A3910" w14:paraId="182DED80" w14:textId="77777777" w:rsidTr="000D4739">
        <w:tc>
          <w:tcPr>
            <w:tcW w:w="810" w:type="dxa"/>
          </w:tcPr>
          <w:p w14:paraId="163CCD2B" w14:textId="683396C5" w:rsidR="00E86526" w:rsidRPr="002A3910" w:rsidRDefault="00000000" w:rsidP="000D4739">
            <w:pPr>
              <w:pStyle w:val="TableText"/>
              <w:spacing w:line="260" w:lineRule="exact"/>
            </w:pPr>
            <w:hyperlink w:anchor="error_352" w:history="1">
              <w:r w:rsidR="00E86526" w:rsidRPr="002A3910">
                <w:rPr>
                  <w:rStyle w:val="Hyperlink"/>
                </w:rPr>
                <w:t>352</w:t>
              </w:r>
            </w:hyperlink>
          </w:p>
        </w:tc>
        <w:tc>
          <w:tcPr>
            <w:tcW w:w="8460" w:type="dxa"/>
          </w:tcPr>
          <w:p w14:paraId="3597B600" w14:textId="77777777" w:rsidR="00E86526" w:rsidRPr="002A3910" w:rsidRDefault="00E86526" w:rsidP="000D4739">
            <w:pPr>
              <w:pStyle w:val="TableText"/>
              <w:spacing w:line="260" w:lineRule="exact"/>
            </w:pPr>
            <w:r w:rsidRPr="002A3910">
              <w:t>The new record lacks a .01 field.</w:t>
            </w:r>
          </w:p>
        </w:tc>
      </w:tr>
      <w:tr w:rsidR="00E86526" w:rsidRPr="002A3910" w14:paraId="4BC4CED1" w14:textId="77777777" w:rsidTr="000D4739">
        <w:tc>
          <w:tcPr>
            <w:tcW w:w="810" w:type="dxa"/>
          </w:tcPr>
          <w:p w14:paraId="34FD16A0" w14:textId="1501C323" w:rsidR="00E86526" w:rsidRPr="002A3910" w:rsidRDefault="00000000" w:rsidP="000D4739">
            <w:pPr>
              <w:pStyle w:val="TableText"/>
              <w:spacing w:line="260" w:lineRule="exact"/>
            </w:pPr>
            <w:hyperlink w:anchor="error_401" w:history="1">
              <w:r w:rsidR="00E86526" w:rsidRPr="002A3910">
                <w:rPr>
                  <w:rStyle w:val="Hyperlink"/>
                </w:rPr>
                <w:t>401</w:t>
              </w:r>
            </w:hyperlink>
          </w:p>
        </w:tc>
        <w:tc>
          <w:tcPr>
            <w:tcW w:w="8460" w:type="dxa"/>
          </w:tcPr>
          <w:p w14:paraId="6C59CAC5" w14:textId="77777777" w:rsidR="00E86526" w:rsidRPr="002A3910" w:rsidRDefault="00E86526" w:rsidP="000D4739">
            <w:pPr>
              <w:pStyle w:val="TableText"/>
              <w:spacing w:line="260" w:lineRule="exact"/>
            </w:pPr>
            <w:r w:rsidRPr="002A3910">
              <w:t>The file does not exist.</w:t>
            </w:r>
          </w:p>
        </w:tc>
      </w:tr>
      <w:tr w:rsidR="00E86526" w:rsidRPr="002A3910" w14:paraId="7BBF2AB4" w14:textId="77777777" w:rsidTr="000D4739">
        <w:tc>
          <w:tcPr>
            <w:tcW w:w="810" w:type="dxa"/>
          </w:tcPr>
          <w:p w14:paraId="583F0D74" w14:textId="626E1384" w:rsidR="00E86526" w:rsidRPr="002A3910" w:rsidRDefault="00000000" w:rsidP="000D4739">
            <w:pPr>
              <w:pStyle w:val="TableText"/>
              <w:spacing w:line="260" w:lineRule="exact"/>
            </w:pPr>
            <w:hyperlink w:anchor="error_402" w:history="1">
              <w:r w:rsidR="00E86526" w:rsidRPr="002A3910">
                <w:rPr>
                  <w:rStyle w:val="Hyperlink"/>
                </w:rPr>
                <w:t>402</w:t>
              </w:r>
            </w:hyperlink>
          </w:p>
        </w:tc>
        <w:tc>
          <w:tcPr>
            <w:tcW w:w="8460" w:type="dxa"/>
          </w:tcPr>
          <w:p w14:paraId="05F3F9B4" w14:textId="77777777" w:rsidR="00E86526" w:rsidRPr="002A3910" w:rsidRDefault="00E86526" w:rsidP="000D4739">
            <w:pPr>
              <w:pStyle w:val="TableText"/>
              <w:spacing w:line="260" w:lineRule="exact"/>
            </w:pPr>
            <w:r w:rsidRPr="002A3910">
              <w:t>The global root is missing or not valid.</w:t>
            </w:r>
          </w:p>
        </w:tc>
      </w:tr>
      <w:tr w:rsidR="00E86526" w:rsidRPr="002A3910" w14:paraId="6A854CEF" w14:textId="77777777" w:rsidTr="000D4739">
        <w:tc>
          <w:tcPr>
            <w:tcW w:w="810" w:type="dxa"/>
          </w:tcPr>
          <w:p w14:paraId="6FD6440F" w14:textId="08681986" w:rsidR="00E86526" w:rsidRPr="002A3910" w:rsidRDefault="00000000" w:rsidP="000D4739">
            <w:pPr>
              <w:pStyle w:val="TableText"/>
              <w:spacing w:line="260" w:lineRule="exact"/>
            </w:pPr>
            <w:hyperlink w:anchor="error_403" w:history="1">
              <w:r w:rsidR="00E86526" w:rsidRPr="002A3910">
                <w:rPr>
                  <w:rStyle w:val="Hyperlink"/>
                </w:rPr>
                <w:t>403</w:t>
              </w:r>
            </w:hyperlink>
          </w:p>
        </w:tc>
        <w:tc>
          <w:tcPr>
            <w:tcW w:w="8460" w:type="dxa"/>
          </w:tcPr>
          <w:p w14:paraId="09FDD948" w14:textId="77777777" w:rsidR="00E86526" w:rsidRPr="002A3910" w:rsidRDefault="00E86526" w:rsidP="000D4739">
            <w:pPr>
              <w:pStyle w:val="TableText"/>
              <w:spacing w:line="260" w:lineRule="exact"/>
            </w:pPr>
            <w:r w:rsidRPr="002A3910">
              <w:t>The file lacks a header node.</w:t>
            </w:r>
          </w:p>
        </w:tc>
      </w:tr>
      <w:tr w:rsidR="00E86526" w:rsidRPr="002A3910" w14:paraId="4C34995B" w14:textId="77777777" w:rsidTr="000D4739">
        <w:tc>
          <w:tcPr>
            <w:tcW w:w="810" w:type="dxa"/>
          </w:tcPr>
          <w:p w14:paraId="16E56C5B" w14:textId="6F775238" w:rsidR="00E86526" w:rsidRPr="002A3910" w:rsidRDefault="00000000" w:rsidP="000D4739">
            <w:pPr>
              <w:pStyle w:val="TableText"/>
              <w:spacing w:line="260" w:lineRule="exact"/>
            </w:pPr>
            <w:hyperlink w:anchor="error_405" w:history="1">
              <w:r w:rsidR="00E86526" w:rsidRPr="002A3910">
                <w:rPr>
                  <w:rStyle w:val="Hyperlink"/>
                </w:rPr>
                <w:t>405</w:t>
              </w:r>
            </w:hyperlink>
          </w:p>
        </w:tc>
        <w:tc>
          <w:tcPr>
            <w:tcW w:w="8460" w:type="dxa"/>
          </w:tcPr>
          <w:p w14:paraId="7A7A9860" w14:textId="77777777" w:rsidR="00E86526" w:rsidRPr="002A3910" w:rsidRDefault="00E86526" w:rsidP="000D4739">
            <w:pPr>
              <w:pStyle w:val="TableText"/>
              <w:spacing w:line="260" w:lineRule="exact"/>
            </w:pPr>
            <w:r w:rsidRPr="002A3910">
              <w:t>Entries in file cannot be edited.</w:t>
            </w:r>
          </w:p>
        </w:tc>
      </w:tr>
      <w:tr w:rsidR="00E86526" w:rsidRPr="002A3910" w14:paraId="61FCAE53" w14:textId="77777777" w:rsidTr="000D4739">
        <w:tc>
          <w:tcPr>
            <w:tcW w:w="810" w:type="dxa"/>
          </w:tcPr>
          <w:p w14:paraId="18EC02EA" w14:textId="644CB867" w:rsidR="00E86526" w:rsidRPr="002A3910" w:rsidRDefault="00000000" w:rsidP="000D4739">
            <w:pPr>
              <w:pStyle w:val="TableText"/>
              <w:spacing w:line="260" w:lineRule="exact"/>
            </w:pPr>
            <w:hyperlink w:anchor="error_406" w:history="1">
              <w:r w:rsidR="00E86526" w:rsidRPr="002A3910">
                <w:rPr>
                  <w:rStyle w:val="Hyperlink"/>
                </w:rPr>
                <w:t>406</w:t>
              </w:r>
            </w:hyperlink>
          </w:p>
        </w:tc>
        <w:tc>
          <w:tcPr>
            <w:tcW w:w="8460" w:type="dxa"/>
          </w:tcPr>
          <w:p w14:paraId="31389018" w14:textId="77777777" w:rsidR="00E86526" w:rsidRPr="002A3910" w:rsidRDefault="00E86526" w:rsidP="000D4739">
            <w:pPr>
              <w:pStyle w:val="TableText"/>
              <w:spacing w:line="260" w:lineRule="exact"/>
            </w:pPr>
            <w:r w:rsidRPr="002A3910">
              <w:t>The file has no .01 field definition.</w:t>
            </w:r>
          </w:p>
        </w:tc>
      </w:tr>
      <w:tr w:rsidR="00E86526" w:rsidRPr="002A3910" w14:paraId="4D7D29A5" w14:textId="77777777" w:rsidTr="000D4739">
        <w:tc>
          <w:tcPr>
            <w:tcW w:w="810" w:type="dxa"/>
          </w:tcPr>
          <w:p w14:paraId="35B89C8A" w14:textId="583599E0" w:rsidR="00E86526" w:rsidRPr="002A3910" w:rsidRDefault="00000000" w:rsidP="000D4739">
            <w:pPr>
              <w:pStyle w:val="TableText"/>
              <w:spacing w:line="260" w:lineRule="exact"/>
            </w:pPr>
            <w:hyperlink w:anchor="error_407" w:history="1">
              <w:r w:rsidR="00E86526" w:rsidRPr="002A3910">
                <w:rPr>
                  <w:rStyle w:val="Hyperlink"/>
                </w:rPr>
                <w:t>407</w:t>
              </w:r>
            </w:hyperlink>
          </w:p>
        </w:tc>
        <w:tc>
          <w:tcPr>
            <w:tcW w:w="8460" w:type="dxa"/>
          </w:tcPr>
          <w:p w14:paraId="065A33AD" w14:textId="77777777" w:rsidR="00E86526" w:rsidRPr="002A3910" w:rsidRDefault="00E86526" w:rsidP="000D4739">
            <w:pPr>
              <w:pStyle w:val="TableText"/>
              <w:spacing w:line="260" w:lineRule="exact"/>
            </w:pPr>
            <w:r w:rsidRPr="002A3910">
              <w:t>A word-processing field is not a file.</w:t>
            </w:r>
          </w:p>
        </w:tc>
      </w:tr>
      <w:tr w:rsidR="00E86526" w:rsidRPr="002A3910" w14:paraId="53FE8E82" w14:textId="77777777" w:rsidTr="000D4739">
        <w:tc>
          <w:tcPr>
            <w:tcW w:w="810" w:type="dxa"/>
          </w:tcPr>
          <w:p w14:paraId="55B388D0" w14:textId="58E6DAC6" w:rsidR="00E86526" w:rsidRPr="002A3910" w:rsidRDefault="00000000" w:rsidP="000D4739">
            <w:pPr>
              <w:pStyle w:val="TableText"/>
              <w:spacing w:line="260" w:lineRule="exact"/>
            </w:pPr>
            <w:hyperlink w:anchor="error_408" w:history="1">
              <w:r w:rsidR="00E86526" w:rsidRPr="002A3910">
                <w:rPr>
                  <w:rStyle w:val="Hyperlink"/>
                </w:rPr>
                <w:t>408</w:t>
              </w:r>
            </w:hyperlink>
          </w:p>
        </w:tc>
        <w:tc>
          <w:tcPr>
            <w:tcW w:w="8460" w:type="dxa"/>
          </w:tcPr>
          <w:p w14:paraId="639486A7" w14:textId="77777777" w:rsidR="00E86526" w:rsidRPr="002A3910" w:rsidRDefault="00E86526" w:rsidP="000D4739">
            <w:pPr>
              <w:pStyle w:val="TableText"/>
              <w:spacing w:line="260" w:lineRule="exact"/>
            </w:pPr>
            <w:r w:rsidRPr="002A3910">
              <w:t>The file lacks a name.</w:t>
            </w:r>
          </w:p>
        </w:tc>
      </w:tr>
      <w:tr w:rsidR="00E86526" w:rsidRPr="002A3910" w14:paraId="66A19423" w14:textId="77777777" w:rsidTr="000D4739">
        <w:tc>
          <w:tcPr>
            <w:tcW w:w="810" w:type="dxa"/>
          </w:tcPr>
          <w:p w14:paraId="67ADE2E5" w14:textId="2CDB433D" w:rsidR="00E86526" w:rsidRPr="002A3910" w:rsidRDefault="00000000" w:rsidP="000D4739">
            <w:pPr>
              <w:pStyle w:val="TableText"/>
              <w:spacing w:line="260" w:lineRule="exact"/>
            </w:pPr>
            <w:hyperlink w:anchor="error_501" w:history="1">
              <w:r w:rsidR="00E86526" w:rsidRPr="002A3910">
                <w:rPr>
                  <w:rStyle w:val="Hyperlink"/>
                </w:rPr>
                <w:t>501</w:t>
              </w:r>
            </w:hyperlink>
          </w:p>
        </w:tc>
        <w:tc>
          <w:tcPr>
            <w:tcW w:w="8460" w:type="dxa"/>
          </w:tcPr>
          <w:p w14:paraId="14E66AF2" w14:textId="77777777" w:rsidR="00E86526" w:rsidRPr="002A3910" w:rsidRDefault="00E86526" w:rsidP="000D4739">
            <w:pPr>
              <w:pStyle w:val="TableText"/>
              <w:spacing w:line="260" w:lineRule="exact"/>
            </w:pPr>
            <w:r w:rsidRPr="002A3910">
              <w:t>The file does not contain that field.</w:t>
            </w:r>
          </w:p>
        </w:tc>
      </w:tr>
      <w:tr w:rsidR="00E86526" w:rsidRPr="002A3910" w14:paraId="550292F1" w14:textId="77777777" w:rsidTr="000D4739">
        <w:tc>
          <w:tcPr>
            <w:tcW w:w="810" w:type="dxa"/>
          </w:tcPr>
          <w:p w14:paraId="5FBCF4D4" w14:textId="48A511F8" w:rsidR="00E86526" w:rsidRPr="002A3910" w:rsidRDefault="00000000" w:rsidP="000D4739">
            <w:pPr>
              <w:pStyle w:val="TableText"/>
              <w:spacing w:line="260" w:lineRule="exact"/>
            </w:pPr>
            <w:hyperlink w:anchor="error_502" w:history="1">
              <w:r w:rsidR="00E86526" w:rsidRPr="002A3910">
                <w:rPr>
                  <w:rStyle w:val="Hyperlink"/>
                </w:rPr>
                <w:t>502</w:t>
              </w:r>
            </w:hyperlink>
          </w:p>
        </w:tc>
        <w:tc>
          <w:tcPr>
            <w:tcW w:w="8460" w:type="dxa"/>
          </w:tcPr>
          <w:p w14:paraId="6F095B5B" w14:textId="77777777" w:rsidR="00E86526" w:rsidRPr="002A3910" w:rsidRDefault="00E86526" w:rsidP="000D4739">
            <w:pPr>
              <w:pStyle w:val="TableText"/>
              <w:spacing w:line="260" w:lineRule="exact"/>
            </w:pPr>
            <w:r w:rsidRPr="002A3910">
              <w:t>The field has a corrupted definition.</w:t>
            </w:r>
          </w:p>
        </w:tc>
      </w:tr>
      <w:tr w:rsidR="00E86526" w:rsidRPr="002A3910" w14:paraId="3763840B" w14:textId="77777777" w:rsidTr="000D4739">
        <w:tc>
          <w:tcPr>
            <w:tcW w:w="810" w:type="dxa"/>
          </w:tcPr>
          <w:p w14:paraId="5ECBFC25" w14:textId="7EDE1387" w:rsidR="00E86526" w:rsidRPr="002A3910" w:rsidRDefault="00000000" w:rsidP="000D4739">
            <w:pPr>
              <w:pStyle w:val="TableText"/>
              <w:spacing w:line="260" w:lineRule="exact"/>
            </w:pPr>
            <w:hyperlink w:anchor="error_510" w:history="1">
              <w:r w:rsidR="00E86526" w:rsidRPr="002A3910">
                <w:rPr>
                  <w:rStyle w:val="Hyperlink"/>
                </w:rPr>
                <w:t>510</w:t>
              </w:r>
            </w:hyperlink>
          </w:p>
        </w:tc>
        <w:tc>
          <w:tcPr>
            <w:tcW w:w="8460" w:type="dxa"/>
          </w:tcPr>
          <w:p w14:paraId="5294F40D" w14:textId="77777777" w:rsidR="00E86526" w:rsidRPr="002A3910" w:rsidRDefault="00E86526" w:rsidP="000D4739">
            <w:pPr>
              <w:pStyle w:val="TableText"/>
              <w:spacing w:line="260" w:lineRule="exact"/>
            </w:pPr>
            <w:r w:rsidRPr="002A3910">
              <w:t>The data type cannot be determined.</w:t>
            </w:r>
          </w:p>
        </w:tc>
      </w:tr>
      <w:tr w:rsidR="00E86526" w:rsidRPr="002A3910" w14:paraId="7B406334" w14:textId="77777777" w:rsidTr="000D4739">
        <w:tc>
          <w:tcPr>
            <w:tcW w:w="810" w:type="dxa"/>
          </w:tcPr>
          <w:p w14:paraId="7FCD745B" w14:textId="21742677" w:rsidR="00E86526" w:rsidRPr="002A3910" w:rsidRDefault="00000000" w:rsidP="000D4739">
            <w:pPr>
              <w:pStyle w:val="TableText"/>
              <w:spacing w:line="260" w:lineRule="exact"/>
            </w:pPr>
            <w:hyperlink w:anchor="error_520" w:history="1">
              <w:r w:rsidR="00E86526" w:rsidRPr="002A3910">
                <w:rPr>
                  <w:rStyle w:val="Hyperlink"/>
                </w:rPr>
                <w:t>520</w:t>
              </w:r>
            </w:hyperlink>
          </w:p>
        </w:tc>
        <w:tc>
          <w:tcPr>
            <w:tcW w:w="8460" w:type="dxa"/>
          </w:tcPr>
          <w:p w14:paraId="07F5C983" w14:textId="77777777" w:rsidR="00E86526" w:rsidRPr="002A3910" w:rsidRDefault="00E86526" w:rsidP="000D4739">
            <w:pPr>
              <w:pStyle w:val="TableText"/>
              <w:spacing w:line="260" w:lineRule="exact"/>
            </w:pPr>
            <w:r w:rsidRPr="002A3910">
              <w:t>That kind of field cannot be processed by this utility.</w:t>
            </w:r>
          </w:p>
        </w:tc>
      </w:tr>
      <w:tr w:rsidR="00E86526" w:rsidRPr="002A3910" w14:paraId="1F2D7EBF" w14:textId="77777777" w:rsidTr="000D4739">
        <w:tc>
          <w:tcPr>
            <w:tcW w:w="810" w:type="dxa"/>
          </w:tcPr>
          <w:p w14:paraId="702AC011" w14:textId="5D9AB94F" w:rsidR="00E86526" w:rsidRPr="002A3910" w:rsidRDefault="00000000" w:rsidP="000D4739">
            <w:pPr>
              <w:pStyle w:val="TableText"/>
              <w:spacing w:line="260" w:lineRule="exact"/>
            </w:pPr>
            <w:hyperlink w:anchor="error_601" w:history="1">
              <w:r w:rsidR="00E86526" w:rsidRPr="002A3910">
                <w:rPr>
                  <w:rStyle w:val="Hyperlink"/>
                </w:rPr>
                <w:t>601</w:t>
              </w:r>
            </w:hyperlink>
          </w:p>
        </w:tc>
        <w:tc>
          <w:tcPr>
            <w:tcW w:w="8460" w:type="dxa"/>
          </w:tcPr>
          <w:p w14:paraId="331747E2" w14:textId="77777777" w:rsidR="00E86526" w:rsidRPr="002A3910" w:rsidRDefault="00E86526" w:rsidP="000D4739">
            <w:pPr>
              <w:pStyle w:val="TableText"/>
              <w:spacing w:line="260" w:lineRule="exact"/>
            </w:pPr>
            <w:r w:rsidRPr="002A3910">
              <w:t>The entry does not exist.</w:t>
            </w:r>
          </w:p>
        </w:tc>
      </w:tr>
      <w:tr w:rsidR="00E86526" w:rsidRPr="002A3910" w14:paraId="004E86F5" w14:textId="77777777" w:rsidTr="000D4739">
        <w:tc>
          <w:tcPr>
            <w:tcW w:w="810" w:type="dxa"/>
          </w:tcPr>
          <w:p w14:paraId="2F643077" w14:textId="60DBC7AD" w:rsidR="00E86526" w:rsidRPr="002A3910" w:rsidRDefault="00000000" w:rsidP="000D4739">
            <w:pPr>
              <w:pStyle w:val="TableText"/>
              <w:spacing w:line="260" w:lineRule="exact"/>
            </w:pPr>
            <w:hyperlink w:anchor="error_602" w:history="1">
              <w:r w:rsidR="00E86526" w:rsidRPr="002A3910">
                <w:rPr>
                  <w:rStyle w:val="Hyperlink"/>
                </w:rPr>
                <w:t>602</w:t>
              </w:r>
            </w:hyperlink>
          </w:p>
        </w:tc>
        <w:tc>
          <w:tcPr>
            <w:tcW w:w="8460" w:type="dxa"/>
          </w:tcPr>
          <w:p w14:paraId="31A41F38" w14:textId="77777777" w:rsidR="00E86526" w:rsidRPr="002A3910" w:rsidRDefault="00E86526" w:rsidP="000D4739">
            <w:pPr>
              <w:pStyle w:val="TableText"/>
              <w:spacing w:line="260" w:lineRule="exact"/>
            </w:pPr>
            <w:r w:rsidRPr="002A3910">
              <w:t>The entry is not available for editing.</w:t>
            </w:r>
          </w:p>
        </w:tc>
      </w:tr>
      <w:tr w:rsidR="00E86526" w:rsidRPr="002A3910" w14:paraId="5853A784" w14:textId="77777777" w:rsidTr="000D4739">
        <w:tc>
          <w:tcPr>
            <w:tcW w:w="810" w:type="dxa"/>
          </w:tcPr>
          <w:p w14:paraId="5F9C0FC9" w14:textId="05DE27C7" w:rsidR="00E86526" w:rsidRPr="002A3910" w:rsidRDefault="00000000" w:rsidP="000D4739">
            <w:pPr>
              <w:pStyle w:val="TableText"/>
              <w:spacing w:line="260" w:lineRule="exact"/>
            </w:pPr>
            <w:hyperlink w:anchor="error_603" w:history="1">
              <w:r w:rsidR="00E86526" w:rsidRPr="002A3910">
                <w:rPr>
                  <w:rStyle w:val="Hyperlink"/>
                </w:rPr>
                <w:t>603</w:t>
              </w:r>
            </w:hyperlink>
          </w:p>
        </w:tc>
        <w:tc>
          <w:tcPr>
            <w:tcW w:w="8460" w:type="dxa"/>
          </w:tcPr>
          <w:p w14:paraId="0116875D" w14:textId="77777777" w:rsidR="00E86526" w:rsidRPr="002A3910" w:rsidRDefault="00E86526" w:rsidP="000D4739">
            <w:pPr>
              <w:pStyle w:val="TableText"/>
              <w:spacing w:line="260" w:lineRule="exact"/>
            </w:pPr>
            <w:r w:rsidRPr="002A3910">
              <w:t>The entry lacks a required field.</w:t>
            </w:r>
          </w:p>
        </w:tc>
      </w:tr>
      <w:tr w:rsidR="00E86526" w:rsidRPr="002A3910" w14:paraId="0E1094E0" w14:textId="77777777" w:rsidTr="000D4739">
        <w:tc>
          <w:tcPr>
            <w:tcW w:w="810" w:type="dxa"/>
          </w:tcPr>
          <w:p w14:paraId="1C4E5DA8" w14:textId="031BEA04" w:rsidR="00E86526" w:rsidRPr="002A3910" w:rsidRDefault="00000000" w:rsidP="000D4739">
            <w:pPr>
              <w:pStyle w:val="TableText"/>
              <w:spacing w:line="260" w:lineRule="exact"/>
            </w:pPr>
            <w:hyperlink w:anchor="error_630" w:history="1">
              <w:r w:rsidR="00E86526" w:rsidRPr="002A3910">
                <w:rPr>
                  <w:rStyle w:val="Hyperlink"/>
                </w:rPr>
                <w:t>630</w:t>
              </w:r>
            </w:hyperlink>
          </w:p>
        </w:tc>
        <w:tc>
          <w:tcPr>
            <w:tcW w:w="8460" w:type="dxa"/>
          </w:tcPr>
          <w:p w14:paraId="056BA7CA" w14:textId="77777777" w:rsidR="00E86526" w:rsidRPr="002A3910" w:rsidRDefault="00E86526" w:rsidP="000D4739">
            <w:pPr>
              <w:pStyle w:val="TableText"/>
              <w:spacing w:line="260" w:lineRule="exact"/>
            </w:pPr>
            <w:r w:rsidRPr="002A3910">
              <w:t>The field value is not valid.</w:t>
            </w:r>
          </w:p>
        </w:tc>
      </w:tr>
      <w:tr w:rsidR="00E86526" w:rsidRPr="002A3910" w14:paraId="6739A657" w14:textId="77777777" w:rsidTr="000D4739">
        <w:tc>
          <w:tcPr>
            <w:tcW w:w="810" w:type="dxa"/>
          </w:tcPr>
          <w:p w14:paraId="2D2C1A76" w14:textId="09506547" w:rsidR="00E86526" w:rsidRPr="002A3910" w:rsidRDefault="00000000" w:rsidP="000D4739">
            <w:pPr>
              <w:pStyle w:val="TableText"/>
              <w:spacing w:line="260" w:lineRule="exact"/>
            </w:pPr>
            <w:hyperlink w:anchor="error_701" w:history="1">
              <w:r w:rsidR="00E86526" w:rsidRPr="002A3910">
                <w:rPr>
                  <w:rStyle w:val="Hyperlink"/>
                </w:rPr>
                <w:t>701</w:t>
              </w:r>
            </w:hyperlink>
          </w:p>
        </w:tc>
        <w:tc>
          <w:tcPr>
            <w:tcW w:w="8460" w:type="dxa"/>
          </w:tcPr>
          <w:p w14:paraId="0FFFE67B" w14:textId="77777777" w:rsidR="00E86526" w:rsidRPr="002A3910" w:rsidRDefault="00E86526" w:rsidP="000D4739">
            <w:pPr>
              <w:pStyle w:val="TableText"/>
              <w:spacing w:line="260" w:lineRule="exact"/>
            </w:pPr>
            <w:r w:rsidRPr="002A3910">
              <w:t>The value is not valid for that field.</w:t>
            </w:r>
          </w:p>
        </w:tc>
      </w:tr>
      <w:tr w:rsidR="00E86526" w:rsidRPr="002A3910" w14:paraId="59ABA9D6" w14:textId="77777777" w:rsidTr="000D4739">
        <w:tc>
          <w:tcPr>
            <w:tcW w:w="810" w:type="dxa"/>
          </w:tcPr>
          <w:p w14:paraId="29AF5782" w14:textId="71F7D089" w:rsidR="00E86526" w:rsidRPr="002A3910" w:rsidRDefault="00000000" w:rsidP="000D4739">
            <w:pPr>
              <w:pStyle w:val="TableText"/>
              <w:spacing w:line="260" w:lineRule="exact"/>
            </w:pPr>
            <w:hyperlink w:anchor="error_703" w:history="1">
              <w:r w:rsidR="00E86526" w:rsidRPr="002A3910">
                <w:rPr>
                  <w:rStyle w:val="Hyperlink"/>
                </w:rPr>
                <w:t>703</w:t>
              </w:r>
            </w:hyperlink>
          </w:p>
        </w:tc>
        <w:tc>
          <w:tcPr>
            <w:tcW w:w="8460" w:type="dxa"/>
          </w:tcPr>
          <w:p w14:paraId="46BCF263" w14:textId="77777777" w:rsidR="00E86526" w:rsidRPr="002A3910" w:rsidRDefault="00E86526" w:rsidP="000D4739">
            <w:pPr>
              <w:pStyle w:val="TableText"/>
              <w:spacing w:line="260" w:lineRule="exact"/>
            </w:pPr>
            <w:r w:rsidRPr="002A3910">
              <w:t>The value cannot be found in the file.</w:t>
            </w:r>
          </w:p>
        </w:tc>
      </w:tr>
      <w:tr w:rsidR="00E86526" w:rsidRPr="002A3910" w14:paraId="55453804" w14:textId="77777777" w:rsidTr="000D4739">
        <w:tc>
          <w:tcPr>
            <w:tcW w:w="810" w:type="dxa"/>
          </w:tcPr>
          <w:p w14:paraId="299F69D5" w14:textId="0C312F63" w:rsidR="00E86526" w:rsidRPr="002A3910" w:rsidRDefault="00000000" w:rsidP="000D4739">
            <w:pPr>
              <w:pStyle w:val="TableText"/>
              <w:spacing w:line="260" w:lineRule="exact"/>
            </w:pPr>
            <w:hyperlink w:anchor="error_712" w:history="1">
              <w:r w:rsidR="00E86526" w:rsidRPr="002A3910">
                <w:rPr>
                  <w:rStyle w:val="Hyperlink"/>
                </w:rPr>
                <w:t>712</w:t>
              </w:r>
            </w:hyperlink>
          </w:p>
        </w:tc>
        <w:tc>
          <w:tcPr>
            <w:tcW w:w="8460" w:type="dxa"/>
          </w:tcPr>
          <w:p w14:paraId="63ABEA37" w14:textId="77777777" w:rsidR="00E86526" w:rsidRPr="002A3910" w:rsidRDefault="00E86526" w:rsidP="000D4739">
            <w:pPr>
              <w:pStyle w:val="TableText"/>
              <w:spacing w:line="260" w:lineRule="exact"/>
            </w:pPr>
            <w:r w:rsidRPr="002A3910">
              <w:t>The value in that field cannot be deleted.</w:t>
            </w:r>
          </w:p>
        </w:tc>
      </w:tr>
      <w:tr w:rsidR="00E86526" w:rsidRPr="002A3910" w14:paraId="4DEB0E6B" w14:textId="77777777" w:rsidTr="000D4739">
        <w:tc>
          <w:tcPr>
            <w:tcW w:w="810" w:type="dxa"/>
          </w:tcPr>
          <w:p w14:paraId="5B82CAD7" w14:textId="7CE816AD" w:rsidR="00E86526" w:rsidRPr="002A3910" w:rsidRDefault="00000000" w:rsidP="000D4739">
            <w:pPr>
              <w:pStyle w:val="TableText"/>
              <w:spacing w:line="260" w:lineRule="exact"/>
            </w:pPr>
            <w:hyperlink w:anchor="error_730" w:history="1">
              <w:r w:rsidR="00E86526" w:rsidRPr="002A3910">
                <w:rPr>
                  <w:rStyle w:val="Hyperlink"/>
                </w:rPr>
                <w:t>730</w:t>
              </w:r>
            </w:hyperlink>
          </w:p>
        </w:tc>
        <w:tc>
          <w:tcPr>
            <w:tcW w:w="8460" w:type="dxa"/>
          </w:tcPr>
          <w:p w14:paraId="43AC8EB2" w14:textId="77777777" w:rsidR="00E86526" w:rsidRPr="002A3910" w:rsidRDefault="00E86526" w:rsidP="000D4739">
            <w:pPr>
              <w:pStyle w:val="TableText"/>
              <w:spacing w:line="260" w:lineRule="exact"/>
            </w:pPr>
            <w:r w:rsidRPr="002A3910">
              <w:t>The value is not valid according to the DD definition.</w:t>
            </w:r>
          </w:p>
        </w:tc>
      </w:tr>
      <w:tr w:rsidR="00E86526" w:rsidRPr="002A3910" w14:paraId="2851AC00" w14:textId="77777777" w:rsidTr="000D4739">
        <w:tc>
          <w:tcPr>
            <w:tcW w:w="810" w:type="dxa"/>
          </w:tcPr>
          <w:p w14:paraId="4D94EAD9" w14:textId="15567232" w:rsidR="00E86526" w:rsidRPr="002A3910" w:rsidRDefault="00000000" w:rsidP="000D4739">
            <w:pPr>
              <w:pStyle w:val="TableText"/>
              <w:spacing w:line="260" w:lineRule="exact"/>
            </w:pPr>
            <w:hyperlink w:anchor="error_740" w:history="1">
              <w:r w:rsidR="00E86526" w:rsidRPr="002A3910">
                <w:rPr>
                  <w:rStyle w:val="Hyperlink"/>
                </w:rPr>
                <w:t>740</w:t>
              </w:r>
            </w:hyperlink>
          </w:p>
        </w:tc>
        <w:tc>
          <w:tcPr>
            <w:tcW w:w="8460" w:type="dxa"/>
          </w:tcPr>
          <w:p w14:paraId="650267B6" w14:textId="77777777" w:rsidR="00E86526" w:rsidRPr="002A3910" w:rsidRDefault="00E86526" w:rsidP="000D4739">
            <w:pPr>
              <w:pStyle w:val="TableText"/>
              <w:spacing w:line="260" w:lineRule="exact"/>
            </w:pPr>
            <w:r w:rsidRPr="002A3910">
              <w:t>New values are invalid because they would create a duplicate key.</w:t>
            </w:r>
          </w:p>
        </w:tc>
      </w:tr>
      <w:tr w:rsidR="00E86526" w:rsidRPr="002A3910" w14:paraId="06B983CF" w14:textId="77777777" w:rsidTr="000D4739">
        <w:tc>
          <w:tcPr>
            <w:tcW w:w="810" w:type="dxa"/>
          </w:tcPr>
          <w:p w14:paraId="604051A4" w14:textId="15D585B2" w:rsidR="00E86526" w:rsidRPr="002A3910" w:rsidRDefault="00000000" w:rsidP="000D4739">
            <w:pPr>
              <w:pStyle w:val="TableText"/>
              <w:spacing w:line="260" w:lineRule="exact"/>
            </w:pPr>
            <w:hyperlink w:anchor="error_742" w:history="1">
              <w:r w:rsidR="00E86526" w:rsidRPr="002A3910">
                <w:rPr>
                  <w:rStyle w:val="Hyperlink"/>
                </w:rPr>
                <w:t>742</w:t>
              </w:r>
            </w:hyperlink>
          </w:p>
        </w:tc>
        <w:tc>
          <w:tcPr>
            <w:tcW w:w="8460" w:type="dxa"/>
          </w:tcPr>
          <w:p w14:paraId="1E88F206" w14:textId="77777777" w:rsidR="00E86526" w:rsidRPr="002A3910" w:rsidRDefault="00E86526" w:rsidP="000D4739">
            <w:pPr>
              <w:pStyle w:val="TableText"/>
              <w:spacing w:line="260" w:lineRule="exact"/>
            </w:pPr>
            <w:r w:rsidRPr="002A3910">
              <w:t>Deletion was attempted on a key field.</w:t>
            </w:r>
          </w:p>
        </w:tc>
      </w:tr>
      <w:tr w:rsidR="00E86526" w:rsidRPr="002A3910" w14:paraId="50B8AE49" w14:textId="77777777" w:rsidTr="000D4739">
        <w:tc>
          <w:tcPr>
            <w:tcW w:w="810" w:type="dxa"/>
          </w:tcPr>
          <w:p w14:paraId="16025573" w14:textId="55482ECC" w:rsidR="00E86526" w:rsidRPr="002A3910" w:rsidRDefault="00000000" w:rsidP="000D4739">
            <w:pPr>
              <w:pStyle w:val="TableText"/>
              <w:spacing w:line="260" w:lineRule="exact"/>
            </w:pPr>
            <w:hyperlink w:anchor="error_744" w:history="1">
              <w:r w:rsidR="00E86526" w:rsidRPr="002A3910">
                <w:rPr>
                  <w:rStyle w:val="Hyperlink"/>
                </w:rPr>
                <w:t>744</w:t>
              </w:r>
            </w:hyperlink>
          </w:p>
        </w:tc>
        <w:tc>
          <w:tcPr>
            <w:tcW w:w="8460" w:type="dxa"/>
          </w:tcPr>
          <w:p w14:paraId="7294C78F" w14:textId="77777777" w:rsidR="00E86526" w:rsidRPr="002A3910" w:rsidRDefault="00E86526" w:rsidP="000D4739">
            <w:pPr>
              <w:pStyle w:val="TableText"/>
              <w:spacing w:line="260" w:lineRule="exact"/>
            </w:pPr>
            <w:r w:rsidRPr="002A3910">
              <w:t>A key field was not assigned a value.</w:t>
            </w:r>
          </w:p>
        </w:tc>
      </w:tr>
      <w:tr w:rsidR="00E86526" w:rsidRPr="002A3910" w14:paraId="27E7B7BE" w14:textId="77777777" w:rsidTr="000D4739">
        <w:tc>
          <w:tcPr>
            <w:tcW w:w="810" w:type="dxa"/>
          </w:tcPr>
          <w:p w14:paraId="580311BE" w14:textId="00D99228" w:rsidR="00E86526" w:rsidRPr="002A3910" w:rsidRDefault="00000000" w:rsidP="000D4739">
            <w:pPr>
              <w:pStyle w:val="TableText"/>
              <w:spacing w:line="260" w:lineRule="exact"/>
            </w:pPr>
            <w:hyperlink w:anchor="error_746" w:history="1">
              <w:r w:rsidR="00E86526" w:rsidRPr="002A3910">
                <w:rPr>
                  <w:rStyle w:val="Hyperlink"/>
                </w:rPr>
                <w:t>746</w:t>
              </w:r>
            </w:hyperlink>
          </w:p>
        </w:tc>
        <w:tc>
          <w:tcPr>
            <w:tcW w:w="8460" w:type="dxa"/>
          </w:tcPr>
          <w:p w14:paraId="08CC7D18" w14:textId="77777777" w:rsidR="00E86526" w:rsidRPr="002A3910" w:rsidRDefault="00E86526" w:rsidP="000D4739">
            <w:pPr>
              <w:pStyle w:val="TableText"/>
              <w:spacing w:line="260" w:lineRule="exact"/>
            </w:pPr>
            <w:r w:rsidRPr="002A3910">
              <w:t>The K flag was used, but no primary key fields were provided in the FDA for Finding and LAYGO Finding nodes.</w:t>
            </w:r>
          </w:p>
        </w:tc>
      </w:tr>
    </w:tbl>
    <w:p w14:paraId="7F80CC6F" w14:textId="77777777" w:rsidR="00AA7338" w:rsidRPr="002A3910" w:rsidRDefault="00AA7338" w:rsidP="00B66E33">
      <w:pPr>
        <w:pStyle w:val="BodyText6"/>
      </w:pPr>
    </w:p>
    <w:p w14:paraId="0B2FCB6B" w14:textId="77777777" w:rsidR="00E86526" w:rsidRPr="002A3910" w:rsidRDefault="00E86526" w:rsidP="00B73A9C">
      <w:pPr>
        <w:pStyle w:val="BodyText"/>
        <w:keepNext/>
        <w:keepLines/>
      </w:pPr>
      <w:r w:rsidRPr="002A3910">
        <w:t xml:space="preserve">The Updater </w:t>
      </w:r>
      <w:r w:rsidR="000617C8" w:rsidRPr="002A3910">
        <w:t>can</w:t>
      </w:r>
      <w:r w:rsidRPr="002A3910">
        <w:t xml:space="preserve"> also return any error returned by:</w:t>
      </w:r>
    </w:p>
    <w:p w14:paraId="439B7C8C" w14:textId="6F82BA2D" w:rsidR="00BE674E" w:rsidRPr="002A3910" w:rsidRDefault="00000000" w:rsidP="00B73A9C">
      <w:pPr>
        <w:pStyle w:val="ListBullet"/>
        <w:keepNext/>
        <w:keepLines/>
      </w:pPr>
      <w:hyperlink w:anchor="find1_dic" w:history="1">
        <w:r w:rsidR="00E86526" w:rsidRPr="002A3910">
          <w:rPr>
            <w:rStyle w:val="Hyperlink"/>
          </w:rPr>
          <w:t>$$FIND1^DIC</w:t>
        </w:r>
      </w:hyperlink>
    </w:p>
    <w:p w14:paraId="3F05D4EF" w14:textId="32FA0B1E" w:rsidR="00BE674E" w:rsidRPr="002A3910" w:rsidRDefault="00000000" w:rsidP="007C2980">
      <w:pPr>
        <w:pStyle w:val="ListBullet"/>
        <w:rPr>
          <w:rStyle w:val="Hyperlink"/>
          <w:color w:val="000000"/>
          <w:u w:val="none"/>
        </w:rPr>
      </w:pPr>
      <w:hyperlink w:anchor="file_die" w:history="1">
        <w:r w:rsidR="00E86526" w:rsidRPr="002A3910">
          <w:rPr>
            <w:rStyle w:val="Hyperlink"/>
          </w:rPr>
          <w:t>FILE^DIE</w:t>
        </w:r>
      </w:hyperlink>
    </w:p>
    <w:p w14:paraId="5FF8CC75" w14:textId="77777777" w:rsidR="00892710" w:rsidRPr="002A3910" w:rsidRDefault="00892710" w:rsidP="00892710">
      <w:pPr>
        <w:pStyle w:val="BodyText6"/>
      </w:pPr>
    </w:p>
    <w:p w14:paraId="5DC6B900" w14:textId="77777777" w:rsidR="00E86526" w:rsidRPr="002A3910" w:rsidRDefault="00E86526" w:rsidP="000E3132">
      <w:pPr>
        <w:pStyle w:val="Heading4"/>
      </w:pPr>
      <w:bookmarkStart w:id="984" w:name="_Ref458091001"/>
      <w:r w:rsidRPr="002A3910">
        <w:t>Details and Features</w:t>
      </w:r>
      <w:bookmarkEnd w:id="984"/>
    </w:p>
    <w:p w14:paraId="2BB42F96" w14:textId="77777777" w:rsidR="00AA7338" w:rsidRPr="002A3910" w:rsidRDefault="00C34161" w:rsidP="007067CD">
      <w:pPr>
        <w:pStyle w:val="Heading5"/>
      </w:pPr>
      <w:r w:rsidRPr="002A3910">
        <w:t>Adding</w:t>
      </w:r>
    </w:p>
    <w:p w14:paraId="3A924743" w14:textId="77777777" w:rsidR="00C34161" w:rsidRPr="002A3910" w:rsidRDefault="00C34161" w:rsidP="00420CDD">
      <w:pPr>
        <w:pStyle w:val="BodyText"/>
        <w:keepNext/>
        <w:keepLines/>
      </w:pPr>
      <w:r w:rsidRPr="002A3910">
        <w:rPr>
          <w:b/>
        </w:rPr>
        <w:t>Adding</w:t>
      </w:r>
      <w:r w:rsidR="00BA1EBA" w:rsidRPr="002A3910">
        <w:t xml:space="preserve"> n</w:t>
      </w:r>
      <w:r w:rsidRPr="002A3910">
        <w:t xml:space="preserve">odes let applications create new entries in a file. In the place of the actual </w:t>
      </w:r>
      <w:r w:rsidRPr="002A3910">
        <w:rPr>
          <w:b/>
        </w:rPr>
        <w:t>IENS</w:t>
      </w:r>
      <w:r w:rsidRPr="002A3910">
        <w:t xml:space="preserve"> subscript for the new record in the </w:t>
      </w:r>
      <w:r w:rsidRPr="002A3910">
        <w:rPr>
          <w:b/>
        </w:rPr>
        <w:t>FDA</w:t>
      </w:r>
      <w:r w:rsidRPr="002A3910">
        <w:t xml:space="preserve"> array, the application instead uses a unique value consisting of a </w:t>
      </w:r>
      <w:r w:rsidRPr="002A3910">
        <w:rPr>
          <w:b/>
        </w:rPr>
        <w:t>+</w:t>
      </w:r>
      <w:r w:rsidRPr="002A3910">
        <w:t xml:space="preserve"> followed by a positive number.</w:t>
      </w:r>
    </w:p>
    <w:p w14:paraId="18C4B0E8" w14:textId="77777777" w:rsidR="00C34161" w:rsidRPr="002A3910" w:rsidRDefault="00C13D15" w:rsidP="00C34161">
      <w:pPr>
        <w:pStyle w:val="BodyText"/>
      </w:pPr>
      <w:r w:rsidRPr="002A3910">
        <w:t xml:space="preserve">The </w:t>
      </w:r>
      <w:r w:rsidR="00C34161" w:rsidRPr="002A3910">
        <w:rPr>
          <w:b/>
        </w:rPr>
        <w:t>+#</w:t>
      </w:r>
      <w:r w:rsidR="00C34161" w:rsidRPr="002A3910">
        <w:t xml:space="preserve"> </w:t>
      </w:r>
      <w:r w:rsidR="00C34161" w:rsidRPr="002A3910">
        <w:rPr>
          <w:i/>
        </w:rPr>
        <w:t>Always</w:t>
      </w:r>
      <w:r w:rsidR="00C34161" w:rsidRPr="002A3910">
        <w:t xml:space="preserve"> adds </w:t>
      </w:r>
      <w:r w:rsidR="00C34161" w:rsidRPr="002A3910">
        <w:rPr>
          <w:i/>
        </w:rPr>
        <w:t>without</w:t>
      </w:r>
      <w:r w:rsidR="00C34161" w:rsidRPr="002A3910">
        <w:t xml:space="preserve"> regard to duplication.</w:t>
      </w:r>
    </w:p>
    <w:p w14:paraId="4CC36668" w14:textId="71E6A9EA" w:rsidR="00C34161" w:rsidRPr="002A3910" w:rsidRDefault="00C34161" w:rsidP="00420CDD">
      <w:pPr>
        <w:pStyle w:val="BodyText"/>
        <w:keepNext/>
        <w:keepLines/>
      </w:pPr>
      <w:r w:rsidRPr="002A3910">
        <w:t xml:space="preserve">Thus, for example, an </w:t>
      </w:r>
      <w:r w:rsidRPr="002A3910">
        <w:rPr>
          <w:b/>
        </w:rPr>
        <w:t>FDA</w:t>
      </w:r>
      <w:r w:rsidRPr="002A3910">
        <w:t xml:space="preserve"> of “</w:t>
      </w:r>
      <w:r w:rsidRPr="002A3910">
        <w:rPr>
          <w:b/>
        </w:rPr>
        <w:t>FDA(42)</w:t>
      </w:r>
      <w:r w:rsidRPr="002A3910">
        <w:t>” might be acco</w:t>
      </w:r>
      <w:r w:rsidR="00B61936" w:rsidRPr="002A3910">
        <w:t>mpanied by the following array:</w:t>
      </w:r>
    </w:p>
    <w:p w14:paraId="391179E2" w14:textId="77777777" w:rsidR="00892710" w:rsidRPr="002A3910" w:rsidRDefault="00892710" w:rsidP="00892710">
      <w:pPr>
        <w:pStyle w:val="BodyText6"/>
        <w:keepNext/>
        <w:keepLines/>
      </w:pPr>
    </w:p>
    <w:p w14:paraId="7F3C9179" w14:textId="77777777" w:rsidR="00C34161" w:rsidRPr="002A3910" w:rsidRDefault="00C34161" w:rsidP="00C34161">
      <w:pPr>
        <w:pStyle w:val="Dialogue"/>
      </w:pPr>
      <w:r w:rsidRPr="002A3910">
        <w:t>FDA(42,19,”+1,”,.01)=“NAME OF OPTION”</w:t>
      </w:r>
    </w:p>
    <w:p w14:paraId="51A5CC29" w14:textId="0D1EF8A3" w:rsidR="00C34161" w:rsidRPr="002A3910" w:rsidRDefault="00C34161" w:rsidP="00C34161">
      <w:pPr>
        <w:pStyle w:val="Dialogue"/>
      </w:pPr>
      <w:r w:rsidRPr="002A3910">
        <w:t>FDA(42,19,”+1,”,1)=“MENU TEXT OF NEW OPTION”</w:t>
      </w:r>
    </w:p>
    <w:p w14:paraId="60962ED0" w14:textId="4025A619" w:rsidR="00C34161" w:rsidRPr="002A3910" w:rsidRDefault="00C34161" w:rsidP="00C34161">
      <w:pPr>
        <w:pStyle w:val="Dialogue"/>
      </w:pPr>
      <w:r w:rsidRPr="002A3910">
        <w:t>FDA(42,19.01,”+2,+1,”,.01)=45</w:t>
      </w:r>
    </w:p>
    <w:p w14:paraId="7C8ECD4E" w14:textId="456EA10F" w:rsidR="00C34161" w:rsidRPr="002A3910" w:rsidRDefault="00C34161" w:rsidP="00C34161">
      <w:pPr>
        <w:pStyle w:val="Dialogue"/>
      </w:pPr>
      <w:r w:rsidRPr="002A3910">
        <w:t>FDA(42,19.01,”+2,+1,”,2)=“TM”</w:t>
      </w:r>
    </w:p>
    <w:p w14:paraId="0D67312F" w14:textId="2D342B52" w:rsidR="00C34161" w:rsidRPr="002A3910" w:rsidRDefault="00C34161" w:rsidP="00C34161">
      <w:pPr>
        <w:pStyle w:val="Dialogue"/>
      </w:pPr>
      <w:r w:rsidRPr="002A3910">
        <w:t>FDA(42,19.01,”+3,+1,”,.01)=408</w:t>
      </w:r>
    </w:p>
    <w:p w14:paraId="4AD697B0" w14:textId="77777777" w:rsidR="00C34161" w:rsidRPr="002A3910" w:rsidRDefault="00C34161" w:rsidP="00B66E33">
      <w:pPr>
        <w:pStyle w:val="BodyText6"/>
      </w:pPr>
    </w:p>
    <w:p w14:paraId="25861CF2" w14:textId="77777777" w:rsidR="00C34161" w:rsidRPr="002A3910" w:rsidRDefault="00C34161" w:rsidP="00B61936">
      <w:pPr>
        <w:pStyle w:val="BodyText"/>
      </w:pPr>
      <w:r w:rsidRPr="002A3910">
        <w:t xml:space="preserve">The </w:t>
      </w:r>
      <w:r w:rsidR="00C13D15" w:rsidRPr="002A3910">
        <w:rPr>
          <w:b/>
        </w:rPr>
        <w:t>fda_root</w:t>
      </w:r>
      <w:r w:rsidRPr="002A3910">
        <w:t xml:space="preserve"> value directs the Updater to the </w:t>
      </w:r>
      <w:r w:rsidRPr="002A3910">
        <w:rPr>
          <w:b/>
        </w:rPr>
        <w:t>FDA(42)</w:t>
      </w:r>
      <w:r w:rsidRPr="002A3910">
        <w:t xml:space="preserve"> array, whose format instructs the Updater to add one new entry to the OPTION</w:t>
      </w:r>
      <w:r w:rsidR="00EB1E1A" w:rsidRPr="002A3910">
        <w:t xml:space="preserve"> (#19)</w:t>
      </w:r>
      <w:r w:rsidRPr="002A3910">
        <w:t xml:space="preserve"> file</w:t>
      </w:r>
      <w:r w:rsidR="007869D8" w:rsidRPr="002A3910">
        <w:fldChar w:fldCharType="begin"/>
      </w:r>
      <w:r w:rsidR="00EB1E1A" w:rsidRPr="002A3910">
        <w:instrText>xe "OPTION (#19) File"</w:instrText>
      </w:r>
      <w:r w:rsidR="007869D8" w:rsidRPr="002A3910">
        <w:fldChar w:fldCharType="end"/>
      </w:r>
      <w:r w:rsidR="007869D8" w:rsidRPr="002A3910">
        <w:fldChar w:fldCharType="begin"/>
      </w:r>
      <w:r w:rsidR="00EB1E1A" w:rsidRPr="002A3910">
        <w:instrText>xe "Files:OPTION (#19)"</w:instrText>
      </w:r>
      <w:r w:rsidR="007869D8" w:rsidRPr="002A3910">
        <w:fldChar w:fldCharType="end"/>
      </w:r>
      <w:r w:rsidRPr="002A3910">
        <w:t xml:space="preserve"> and two new entries to the MENU Multiple of that entry.</w:t>
      </w:r>
    </w:p>
    <w:p w14:paraId="251139DF" w14:textId="181E31AE" w:rsidR="00C34161" w:rsidRPr="002A3910" w:rsidRDefault="007869D8" w:rsidP="00B61936">
      <w:pPr>
        <w:pStyle w:val="Note"/>
      </w:pPr>
      <w:r w:rsidRPr="002A3910">
        <w:rPr>
          <w:noProof/>
          <w:sz w:val="20"/>
        </w:rPr>
        <w:drawing>
          <wp:inline distT="0" distB="0" distL="0" distR="0" wp14:anchorId="731EC647" wp14:editId="69C08FBA">
            <wp:extent cx="289560" cy="289560"/>
            <wp:effectExtent l="0" t="0" r="0" b="0"/>
            <wp:docPr id="26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1936" w:rsidRPr="002A3910">
        <w:rPr>
          <w:b/>
        </w:rPr>
        <w:tab/>
      </w:r>
      <w:r w:rsidR="00C34161" w:rsidRPr="002A3910">
        <w:rPr>
          <w:b/>
        </w:rPr>
        <w:t>NOTE:</w:t>
      </w:r>
      <w:r w:rsidR="00C34161" w:rsidRPr="002A3910">
        <w:t xml:space="preserve"> The sequence number for each new entry to be added to a file or subfile </w:t>
      </w:r>
      <w:r w:rsidR="00C34161" w:rsidRPr="002A3910">
        <w:rPr>
          <w:i/>
        </w:rPr>
        <w:t>must</w:t>
      </w:r>
      <w:r w:rsidR="00C34161" w:rsidRPr="002A3910">
        <w:t xml:space="preserve"> be unique throughout the </w:t>
      </w:r>
      <w:r w:rsidR="00C34161" w:rsidRPr="002A3910">
        <w:rPr>
          <w:b/>
        </w:rPr>
        <w:t>FDA</w:t>
      </w:r>
      <w:r w:rsidR="00C34161" w:rsidRPr="002A3910">
        <w:t>.</w:t>
      </w:r>
    </w:p>
    <w:p w14:paraId="5964982E" w14:textId="77777777" w:rsidR="00892710" w:rsidRPr="002A3910" w:rsidRDefault="00892710" w:rsidP="00892710">
      <w:pPr>
        <w:pStyle w:val="BodyText6"/>
      </w:pPr>
    </w:p>
    <w:p w14:paraId="20E5DE34" w14:textId="77777777" w:rsidR="00C34161" w:rsidRPr="002A3910" w:rsidRDefault="00B61936" w:rsidP="007067CD">
      <w:pPr>
        <w:pStyle w:val="Heading5"/>
      </w:pPr>
      <w:r w:rsidRPr="002A3910">
        <w:t>Adding—Identifiers and Keys</w:t>
      </w:r>
    </w:p>
    <w:p w14:paraId="2D8A4197" w14:textId="77777777" w:rsidR="00C34161" w:rsidRPr="002A3910" w:rsidRDefault="00B61936" w:rsidP="00C34161">
      <w:pPr>
        <w:pStyle w:val="BodyText"/>
      </w:pPr>
      <w:r w:rsidRPr="002A3910">
        <w:t xml:space="preserve">The </w:t>
      </w:r>
      <w:r w:rsidRPr="002A3910">
        <w:rPr>
          <w:b/>
        </w:rPr>
        <w:t>FDA</w:t>
      </w:r>
      <w:r w:rsidRPr="002A3910">
        <w:t xml:space="preserve"> for a new record </w:t>
      </w:r>
      <w:r w:rsidRPr="002A3910">
        <w:rPr>
          <w:rStyle w:val="Emphasis"/>
          <w:iCs/>
        </w:rPr>
        <w:t>must</w:t>
      </w:r>
      <w:r w:rsidRPr="002A3910">
        <w:t xml:space="preserve"> include the </w:t>
      </w:r>
      <w:r w:rsidRPr="002A3910">
        <w:rPr>
          <w:b/>
        </w:rPr>
        <w:t>.01</w:t>
      </w:r>
      <w:r w:rsidRPr="002A3910">
        <w:t xml:space="preserve"> field, all of the </w:t>
      </w:r>
      <w:r w:rsidRPr="002A3910">
        <w:rPr>
          <w:i/>
        </w:rPr>
        <w:t>required</w:t>
      </w:r>
      <w:r w:rsidRPr="002A3910">
        <w:t xml:space="preserve"> identifiers, and all key fields. If any of these needed fields is missing, the entire </w:t>
      </w:r>
      <w:r w:rsidRPr="002A3910">
        <w:rPr>
          <w:b/>
        </w:rPr>
        <w:t>FDA</w:t>
      </w:r>
      <w:r w:rsidRPr="002A3910">
        <w:t xml:space="preserve"> transaction fails; none of the entries is added if any one lacks required data.</w:t>
      </w:r>
    </w:p>
    <w:p w14:paraId="2C030962" w14:textId="77777777" w:rsidR="00C34161" w:rsidRPr="002A3910" w:rsidRDefault="00B61936" w:rsidP="007067CD">
      <w:pPr>
        <w:pStyle w:val="Heading5"/>
      </w:pPr>
      <w:r w:rsidRPr="002A3910">
        <w:t>Filing</w:t>
      </w:r>
    </w:p>
    <w:p w14:paraId="0B8BD20A" w14:textId="557F874B" w:rsidR="00B61936" w:rsidRPr="002A3910" w:rsidRDefault="00B61936" w:rsidP="00B61936">
      <w:pPr>
        <w:pStyle w:val="BodyText"/>
      </w:pPr>
      <w:r w:rsidRPr="002A3910">
        <w:rPr>
          <w:b/>
        </w:rPr>
        <w:t>Filing</w:t>
      </w:r>
      <w:r w:rsidR="007046B7" w:rsidRPr="002A3910">
        <w:t xml:space="preserve"> n</w:t>
      </w:r>
      <w:r w:rsidRPr="002A3910">
        <w:t xml:space="preserve">odes let the application file new data under existing entries. This may be necessary to complete a logical record addition. Any </w:t>
      </w:r>
      <w:r w:rsidRPr="002A3910">
        <w:rPr>
          <w:b/>
        </w:rPr>
        <w:t>FDA</w:t>
      </w:r>
      <w:r w:rsidRPr="002A3910">
        <w:t xml:space="preserve"> node whose </w:t>
      </w:r>
      <w:r w:rsidRPr="002A3910">
        <w:rPr>
          <w:b/>
        </w:rPr>
        <w:t>IENS</w:t>
      </w:r>
      <w:r w:rsidRPr="002A3910">
        <w:t xml:space="preserve"> subscript consists solely of record numbers and commas is considered a </w:t>
      </w:r>
      <w:r w:rsidRPr="002A3910">
        <w:rPr>
          <w:b/>
        </w:rPr>
        <w:t>Filing</w:t>
      </w:r>
      <w:r w:rsidR="00AF7F14" w:rsidRPr="002A3910">
        <w:t xml:space="preserve"> n</w:t>
      </w:r>
      <w:r w:rsidRPr="002A3910">
        <w:t xml:space="preserve">ode. If you know all of the record numbers (i.e., if all of the nodes in your </w:t>
      </w:r>
      <w:r w:rsidRPr="002A3910">
        <w:rPr>
          <w:b/>
        </w:rPr>
        <w:t>FDA</w:t>
      </w:r>
      <w:r w:rsidRPr="002A3910">
        <w:t xml:space="preserve"> are </w:t>
      </w:r>
      <w:r w:rsidRPr="002A3910">
        <w:rPr>
          <w:b/>
        </w:rPr>
        <w:t>Filing</w:t>
      </w:r>
      <w:r w:rsidR="00AF7F14" w:rsidRPr="002A3910">
        <w:t xml:space="preserve"> n</w:t>
      </w:r>
      <w:r w:rsidRPr="002A3910">
        <w:t>odes), you should use the Filer</w:t>
      </w:r>
      <w:r w:rsidR="00AF7F14" w:rsidRPr="002A3910">
        <w:t xml:space="preserve"> (</w:t>
      </w:r>
      <w:hyperlink w:anchor="find_dic" w:history="1">
        <w:r w:rsidR="00AF7F14" w:rsidRPr="002A3910">
          <w:rPr>
            <w:rStyle w:val="Hyperlink"/>
          </w:rPr>
          <w:t>FIND^DIC</w:t>
        </w:r>
      </w:hyperlink>
      <w:r w:rsidR="00AF7F14" w:rsidRPr="002A3910">
        <w:t>)</w:t>
      </w:r>
      <w:r w:rsidRPr="002A3910">
        <w:t xml:space="preserve"> instead of the Updater to file the data.</w:t>
      </w:r>
    </w:p>
    <w:p w14:paraId="0E059085" w14:textId="77777777" w:rsidR="00C34161" w:rsidRPr="002A3910" w:rsidRDefault="00B61936" w:rsidP="00B61936">
      <w:pPr>
        <w:pStyle w:val="BodyText"/>
      </w:pPr>
      <w:r w:rsidRPr="002A3910">
        <w:lastRenderedPageBreak/>
        <w:t xml:space="preserve">For example, </w:t>
      </w:r>
      <w:r w:rsidRPr="002A3910">
        <w:rPr>
          <w:b/>
        </w:rPr>
        <w:t>FDA(42,19,”408,”,1)=“NEW MENU TEXT”</w:t>
      </w:r>
      <w:r w:rsidRPr="002A3910">
        <w:t xml:space="preserve"> i</w:t>
      </w:r>
      <w:r w:rsidR="00C13D15" w:rsidRPr="002A3910">
        <w:t>nstructs the Updater to update F</w:t>
      </w:r>
      <w:r w:rsidRPr="002A3910">
        <w:t xml:space="preserve">ield </w:t>
      </w:r>
      <w:r w:rsidR="00C13D15" w:rsidRPr="002A3910">
        <w:t>#</w:t>
      </w:r>
      <w:r w:rsidRPr="002A3910">
        <w:t xml:space="preserve">1 of record </w:t>
      </w:r>
      <w:r w:rsidRPr="002A3910">
        <w:rPr>
          <w:b/>
        </w:rPr>
        <w:t>408</w:t>
      </w:r>
      <w:r w:rsidRPr="002A3910">
        <w:t>, so no actual record creation takes place as a result of this node.</w:t>
      </w:r>
    </w:p>
    <w:p w14:paraId="0685EB5A" w14:textId="77777777" w:rsidR="00C34161" w:rsidRPr="002A3910" w:rsidRDefault="00B61936" w:rsidP="007067CD">
      <w:pPr>
        <w:pStyle w:val="Heading5"/>
      </w:pPr>
      <w:bookmarkStart w:id="985" w:name="_Ref458091306"/>
      <w:r w:rsidRPr="002A3910">
        <w:t>Finding</w:t>
      </w:r>
      <w:bookmarkEnd w:id="985"/>
    </w:p>
    <w:p w14:paraId="5AA2958A" w14:textId="77777777" w:rsidR="00B61936" w:rsidRPr="002A3910" w:rsidRDefault="00B61936" w:rsidP="00B61936">
      <w:pPr>
        <w:pStyle w:val="BodyText"/>
      </w:pPr>
      <w:r w:rsidRPr="002A3910">
        <w:rPr>
          <w:b/>
        </w:rPr>
        <w:t>Finding</w:t>
      </w:r>
      <w:r w:rsidR="007046B7" w:rsidRPr="002A3910">
        <w:t xml:space="preserve"> n</w:t>
      </w:r>
      <w:r w:rsidRPr="002A3910">
        <w:t xml:space="preserve">odes let applications work with existing entries for which the application does </w:t>
      </w:r>
      <w:r w:rsidRPr="002A3910">
        <w:rPr>
          <w:i/>
        </w:rPr>
        <w:t>not</w:t>
      </w:r>
      <w:r w:rsidRPr="002A3910">
        <w:t xml:space="preserve"> yet have a record number. Instead of </w:t>
      </w:r>
      <w:r w:rsidRPr="002A3910">
        <w:rPr>
          <w:b/>
        </w:rPr>
        <w:t>+#</w:t>
      </w:r>
      <w:r w:rsidRPr="002A3910">
        <w:t xml:space="preserve">, the application uses the notation </w:t>
      </w:r>
      <w:r w:rsidRPr="002A3910">
        <w:rPr>
          <w:b/>
        </w:rPr>
        <w:t>?#</w:t>
      </w:r>
      <w:r w:rsidRPr="002A3910">
        <w:t xml:space="preserve"> to stand in for an unknown record number. The sequence number that follows the </w:t>
      </w:r>
      <w:r w:rsidRPr="002A3910">
        <w:rPr>
          <w:b/>
        </w:rPr>
        <w:t>?</w:t>
      </w:r>
      <w:r w:rsidRPr="002A3910">
        <w:t xml:space="preserve"> </w:t>
      </w:r>
      <w:r w:rsidRPr="002A3910">
        <w:rPr>
          <w:i/>
        </w:rPr>
        <w:t>must</w:t>
      </w:r>
      <w:r w:rsidRPr="002A3910">
        <w:t xml:space="preserve"> be unique throughout the </w:t>
      </w:r>
      <w:r w:rsidRPr="002A3910">
        <w:rPr>
          <w:b/>
        </w:rPr>
        <w:t>FDA</w:t>
      </w:r>
      <w:r w:rsidRPr="002A3910">
        <w:t>.</w:t>
      </w:r>
    </w:p>
    <w:p w14:paraId="2A4FB1AA" w14:textId="77777777" w:rsidR="00B61936" w:rsidRPr="002A3910" w:rsidRDefault="00B61936" w:rsidP="00B61936">
      <w:pPr>
        <w:pStyle w:val="BodyText"/>
      </w:pPr>
      <w:r w:rsidRPr="002A3910">
        <w:t xml:space="preserve">Every </w:t>
      </w:r>
      <w:r w:rsidRPr="002A3910">
        <w:rPr>
          <w:b/>
        </w:rPr>
        <w:t>FDA</w:t>
      </w:r>
      <w:r w:rsidRPr="002A3910">
        <w:t xml:space="preserve"> of this type </w:t>
      </w:r>
      <w:r w:rsidRPr="002A3910">
        <w:rPr>
          <w:i/>
        </w:rPr>
        <w:t>must</w:t>
      </w:r>
      <w:r w:rsidRPr="002A3910">
        <w:t xml:space="preserve"> include an </w:t>
      </w:r>
      <w:r w:rsidRPr="002A3910">
        <w:rPr>
          <w:b/>
        </w:rPr>
        <w:t>FDA</w:t>
      </w:r>
      <w:r w:rsidRPr="002A3910">
        <w:t xml:space="preserve"> node for the </w:t>
      </w:r>
      <w:r w:rsidRPr="002A3910">
        <w:rPr>
          <w:b/>
        </w:rPr>
        <w:t>.01</w:t>
      </w:r>
      <w:r w:rsidRPr="002A3910">
        <w:t xml:space="preserve"> field, or, if the </w:t>
      </w:r>
      <w:r w:rsidRPr="002A3910">
        <w:rPr>
          <w:b/>
        </w:rPr>
        <w:t>K</w:t>
      </w:r>
      <w:r w:rsidRPr="002A3910">
        <w:t xml:space="preserve"> flag is passed, nodes for at least one field in the primary key. The value of this </w:t>
      </w:r>
      <w:r w:rsidRPr="002A3910">
        <w:rPr>
          <w:b/>
        </w:rPr>
        <w:t>FDA</w:t>
      </w:r>
      <w:r w:rsidRPr="002A3910">
        <w:t xml:space="preserve"> node is used to perform a lookup on the file. It </w:t>
      </w:r>
      <w:r w:rsidRPr="002A3910">
        <w:rPr>
          <w:rStyle w:val="Emphasis"/>
          <w:iCs/>
        </w:rPr>
        <w:t>must</w:t>
      </w:r>
      <w:r w:rsidRPr="002A3910">
        <w:t xml:space="preserve"> match only one entry in that file; ambiguity or failure to find a match is an error condition. The record number found is then used for this </w:t>
      </w:r>
      <w:r w:rsidRPr="002A3910">
        <w:rPr>
          <w:b/>
        </w:rPr>
        <w:t>FDA</w:t>
      </w:r>
      <w:r w:rsidRPr="002A3910">
        <w:t xml:space="preserve"> entry.</w:t>
      </w:r>
    </w:p>
    <w:p w14:paraId="4E5F9B20" w14:textId="032F10DB" w:rsidR="00B61936" w:rsidRPr="002A3910" w:rsidRDefault="00B61936" w:rsidP="00420CDD">
      <w:pPr>
        <w:pStyle w:val="BodyText"/>
        <w:keepNext/>
        <w:keepLines/>
      </w:pPr>
      <w:r w:rsidRPr="002A3910">
        <w:t>For example</w:t>
      </w:r>
      <w:r w:rsidR="00C13D15" w:rsidRPr="002A3910">
        <w:t>,</w:t>
      </w:r>
      <w:r w:rsidRPr="002A3910">
        <w:t xml:space="preserve"> the following </w:t>
      </w:r>
      <w:r w:rsidRPr="002A3910">
        <w:rPr>
          <w:b/>
        </w:rPr>
        <w:t>FDA</w:t>
      </w:r>
      <w:r w:rsidRPr="002A3910">
        <w:t xml:space="preserve"> adds a new menu item to the </w:t>
      </w:r>
      <w:r w:rsidRPr="002A3910">
        <w:rPr>
          <w:b/>
          <w:bCs/>
        </w:rPr>
        <w:t>ZTMMGR</w:t>
      </w:r>
      <w:r w:rsidRPr="002A3910">
        <w:t xml:space="preserve"> menu and changes the menu’s text:</w:t>
      </w:r>
    </w:p>
    <w:p w14:paraId="3FA64380" w14:textId="77777777" w:rsidR="00892710" w:rsidRPr="002A3910" w:rsidRDefault="00892710" w:rsidP="00892710">
      <w:pPr>
        <w:pStyle w:val="BodyText6"/>
        <w:keepNext/>
        <w:keepLines/>
      </w:pPr>
    </w:p>
    <w:p w14:paraId="44CF08B2" w14:textId="77777777" w:rsidR="00B61936" w:rsidRPr="002A3910" w:rsidRDefault="00B61936" w:rsidP="00B61936">
      <w:pPr>
        <w:pStyle w:val="Dialogue"/>
      </w:pPr>
      <w:r w:rsidRPr="002A3910">
        <w:t xml:space="preserve">FDA(42,19,”?1,”,.01)=“ZTMMGR” </w:t>
      </w:r>
    </w:p>
    <w:p w14:paraId="558D67FC" w14:textId="77777777" w:rsidR="00B61936" w:rsidRPr="002A3910" w:rsidRDefault="00B61936" w:rsidP="00B61936">
      <w:pPr>
        <w:pStyle w:val="Dialogue"/>
      </w:pPr>
      <w:r w:rsidRPr="002A3910">
        <w:t>FDA(42,19,”?1,”,1)=“New Menu Text”</w:t>
      </w:r>
    </w:p>
    <w:p w14:paraId="2CDB07CA" w14:textId="77777777" w:rsidR="00B61936" w:rsidRPr="002A3910" w:rsidRDefault="00B61936" w:rsidP="00B61936">
      <w:pPr>
        <w:pStyle w:val="Dialogue"/>
      </w:pPr>
      <w:r w:rsidRPr="002A3910">
        <w:t xml:space="preserve">FDA(42,19.01,”+2,?1,”,.01)=45 </w:t>
      </w:r>
    </w:p>
    <w:p w14:paraId="69C690AB" w14:textId="77777777" w:rsidR="00B61936" w:rsidRPr="002A3910" w:rsidRDefault="00B61936" w:rsidP="00B61936">
      <w:pPr>
        <w:pStyle w:val="Dialogue"/>
      </w:pPr>
      <w:r w:rsidRPr="002A3910">
        <w:t>FDA(42,19.01,”+2,?1,”,2)=“TM”</w:t>
      </w:r>
    </w:p>
    <w:p w14:paraId="01A8EA7C" w14:textId="77777777" w:rsidR="00B61936" w:rsidRPr="002A3910" w:rsidRDefault="00B61936" w:rsidP="00B66E33">
      <w:pPr>
        <w:pStyle w:val="BodyText6"/>
      </w:pPr>
    </w:p>
    <w:p w14:paraId="48383BE9" w14:textId="1BDD8E87" w:rsidR="00B61936" w:rsidRPr="002A3910" w:rsidRDefault="00B61936" w:rsidP="00B61936">
      <w:pPr>
        <w:pStyle w:val="BodyText"/>
      </w:pPr>
      <w:r w:rsidRPr="002A3910">
        <w:t xml:space="preserve">In this example, the Updater first uses the value </w:t>
      </w:r>
      <w:r w:rsidRPr="002A3910">
        <w:rPr>
          <w:b/>
          <w:bCs/>
        </w:rPr>
        <w:t>ZTMMGR</w:t>
      </w:r>
      <w:r w:rsidRPr="002A3910">
        <w:t xml:space="preserve"> in a lookup to find the record number that replaces </w:t>
      </w:r>
      <w:r w:rsidRPr="002A3910">
        <w:rPr>
          <w:b/>
        </w:rPr>
        <w:t>?1</w:t>
      </w:r>
      <w:r w:rsidRPr="002A3910">
        <w:t xml:space="preserve">. It then adds a new entry to </w:t>
      </w:r>
      <w:r w:rsidR="00C13D15" w:rsidRPr="002A3910">
        <w:t>S</w:t>
      </w:r>
      <w:r w:rsidRPr="002A3910">
        <w:t xml:space="preserve">ubfile </w:t>
      </w:r>
      <w:r w:rsidR="00C13D15" w:rsidRPr="002A3910">
        <w:t>#</w:t>
      </w:r>
      <w:r w:rsidRPr="002A3910">
        <w:t xml:space="preserve">19.01 under that </w:t>
      </w:r>
      <w:r w:rsidR="00A719BC" w:rsidRPr="002A3910">
        <w:t>entry and</w:t>
      </w:r>
      <w:r w:rsidRPr="002A3910">
        <w:t xml:space="preserve"> changes the menu text of the option to “</w:t>
      </w:r>
      <w:r w:rsidRPr="002A3910">
        <w:rPr>
          <w:b/>
          <w:bCs/>
        </w:rPr>
        <w:t>New Menu Text</w:t>
      </w:r>
      <w:r w:rsidRPr="002A3910">
        <w:t xml:space="preserve">”. The first node shown is a </w:t>
      </w:r>
      <w:r w:rsidRPr="002A3910">
        <w:rPr>
          <w:b/>
        </w:rPr>
        <w:t>Finding</w:t>
      </w:r>
      <w:r w:rsidR="007A30B9" w:rsidRPr="002A3910">
        <w:t xml:space="preserve"> n</w:t>
      </w:r>
      <w:r w:rsidRPr="002A3910">
        <w:t xml:space="preserve">ode that specifies the value of the </w:t>
      </w:r>
      <w:r w:rsidRPr="002A3910">
        <w:rPr>
          <w:b/>
        </w:rPr>
        <w:t>.01</w:t>
      </w:r>
      <w:r w:rsidRPr="002A3910">
        <w:t xml:space="preserve"> field to be used for lookup. The next </w:t>
      </w:r>
      <w:r w:rsidR="00C13D15" w:rsidRPr="002A3910">
        <w:t>node specifies a new value for F</w:t>
      </w:r>
      <w:r w:rsidRPr="002A3910">
        <w:t xml:space="preserve">ield </w:t>
      </w:r>
      <w:r w:rsidR="00C13D15" w:rsidRPr="002A3910">
        <w:t>#</w:t>
      </w:r>
      <w:r w:rsidRPr="002A3910">
        <w:rPr>
          <w:b/>
        </w:rPr>
        <w:t>1</w:t>
      </w:r>
      <w:r w:rsidRPr="002A3910">
        <w:t xml:space="preserve">, the menu’s text. The last two nodes are </w:t>
      </w:r>
      <w:r w:rsidRPr="002A3910">
        <w:rPr>
          <w:b/>
        </w:rPr>
        <w:t>Adding</w:t>
      </w:r>
      <w:r w:rsidRPr="002A3910">
        <w:t xml:space="preserve"> </w:t>
      </w:r>
      <w:r w:rsidR="00AF7F14" w:rsidRPr="002A3910">
        <w:t>n</w:t>
      </w:r>
      <w:r w:rsidRPr="002A3910">
        <w:t>od</w:t>
      </w:r>
      <w:r w:rsidR="00C13D15" w:rsidRPr="002A3910">
        <w:t>es that specify the values for F</w:t>
      </w:r>
      <w:r w:rsidRPr="002A3910">
        <w:t xml:space="preserve">ields </w:t>
      </w:r>
      <w:r w:rsidR="00C13D15" w:rsidRPr="002A3910">
        <w:t>#</w:t>
      </w:r>
      <w:r w:rsidRPr="002A3910">
        <w:rPr>
          <w:b/>
        </w:rPr>
        <w:t>.01</w:t>
      </w:r>
      <w:r w:rsidRPr="002A3910">
        <w:t xml:space="preserve"> and </w:t>
      </w:r>
      <w:r w:rsidR="00C13D15" w:rsidRPr="002A3910">
        <w:t>#</w:t>
      </w:r>
      <w:r w:rsidRPr="002A3910">
        <w:rPr>
          <w:b/>
        </w:rPr>
        <w:t>2</w:t>
      </w:r>
      <w:r w:rsidRPr="002A3910">
        <w:t xml:space="preserve"> of the new menu item.</w:t>
      </w:r>
    </w:p>
    <w:p w14:paraId="305F4193" w14:textId="77777777" w:rsidR="00B61936" w:rsidRPr="002A3910" w:rsidRDefault="00B61936" w:rsidP="00B61936">
      <w:pPr>
        <w:pStyle w:val="BodyText"/>
      </w:pPr>
      <w:r w:rsidRPr="002A3910">
        <w:t xml:space="preserve">When the </w:t>
      </w:r>
      <w:r w:rsidRPr="002A3910">
        <w:rPr>
          <w:b/>
        </w:rPr>
        <w:t>E</w:t>
      </w:r>
      <w:r w:rsidRPr="002A3910">
        <w:t xml:space="preserve"> flag is used, the </w:t>
      </w:r>
      <w:r w:rsidRPr="002A3910">
        <w:rPr>
          <w:b/>
        </w:rPr>
        <w:t>.01</w:t>
      </w:r>
      <w:r w:rsidRPr="002A3910">
        <w:t xml:space="preserve"> </w:t>
      </w:r>
      <w:r w:rsidRPr="002A3910">
        <w:rPr>
          <w:b/>
        </w:rPr>
        <w:t>Finding</w:t>
      </w:r>
      <w:r w:rsidRPr="002A3910">
        <w:t xml:space="preserve"> node can equal any valid input value for the Lookup. For example, to pick based on a set of codes where </w:t>
      </w:r>
      <w:r w:rsidRPr="002A3910">
        <w:rPr>
          <w:b/>
        </w:rPr>
        <w:t>WA</w:t>
      </w:r>
      <w:r w:rsidRPr="002A3910">
        <w:t xml:space="preserve"> stands for WASHINGTON, when using the </w:t>
      </w:r>
      <w:r w:rsidRPr="002A3910">
        <w:rPr>
          <w:b/>
        </w:rPr>
        <w:t>E</w:t>
      </w:r>
      <w:r w:rsidRPr="002A3910">
        <w:t xml:space="preserve"> flag, you can enter </w:t>
      </w:r>
      <w:r w:rsidRPr="002A3910">
        <w:rPr>
          <w:b/>
        </w:rPr>
        <w:t>WASH</w:t>
      </w:r>
      <w:r w:rsidRPr="002A3910">
        <w:t>.</w:t>
      </w:r>
    </w:p>
    <w:p w14:paraId="516360DE" w14:textId="77777777" w:rsidR="00C34161" w:rsidRPr="002A3910" w:rsidRDefault="00AF7F14" w:rsidP="00B61936">
      <w:pPr>
        <w:pStyle w:val="BodyText"/>
      </w:pPr>
      <w:r w:rsidRPr="002A3910">
        <w:t>However</w:t>
      </w:r>
      <w:r w:rsidR="00B61936" w:rsidRPr="002A3910">
        <w:t xml:space="preserve">, when the </w:t>
      </w:r>
      <w:r w:rsidR="00B61936" w:rsidRPr="002A3910">
        <w:rPr>
          <w:b/>
        </w:rPr>
        <w:t>E</w:t>
      </w:r>
      <w:r w:rsidR="00B61936" w:rsidRPr="002A3910">
        <w:t xml:space="preserve"> flag is </w:t>
      </w:r>
      <w:r w:rsidR="00B61936" w:rsidRPr="002A3910">
        <w:rPr>
          <w:rStyle w:val="Emphasis"/>
          <w:iCs/>
        </w:rPr>
        <w:t>not</w:t>
      </w:r>
      <w:r w:rsidR="00B61936" w:rsidRPr="002A3910">
        <w:t xml:space="preserve"> used, the </w:t>
      </w:r>
      <w:r w:rsidR="00B61936" w:rsidRPr="002A3910">
        <w:rPr>
          <w:b/>
        </w:rPr>
        <w:t>.01</w:t>
      </w:r>
      <w:r w:rsidR="00B61936" w:rsidRPr="002A3910">
        <w:t xml:space="preserve"> </w:t>
      </w:r>
      <w:r w:rsidR="00B61936" w:rsidRPr="002A3910">
        <w:rPr>
          <w:b/>
        </w:rPr>
        <w:t>Finding</w:t>
      </w:r>
      <w:r w:rsidR="00B61936" w:rsidRPr="002A3910">
        <w:t xml:space="preserve"> node </w:t>
      </w:r>
      <w:r w:rsidR="00B61936" w:rsidRPr="002A3910">
        <w:rPr>
          <w:i/>
        </w:rPr>
        <w:t>must</w:t>
      </w:r>
      <w:r w:rsidR="00B61936" w:rsidRPr="002A3910">
        <w:t xml:space="preserve"> equal an internal value, though the special lookup values—</w:t>
      </w:r>
      <w:r w:rsidR="00B61936" w:rsidRPr="002A3910">
        <w:rPr>
          <w:b/>
        </w:rPr>
        <w:t>&lt;Spacebar&gt;</w:t>
      </w:r>
      <w:r w:rsidR="00B61936" w:rsidRPr="002A3910">
        <w:t xml:space="preserve"> and</w:t>
      </w:r>
      <w:r w:rsidR="00C13D15" w:rsidRPr="002A3910">
        <w:t xml:space="preserve"> grave</w:t>
      </w:r>
      <w:r w:rsidR="00B61936" w:rsidRPr="002A3910">
        <w:t xml:space="preserve"> accent</w:t>
      </w:r>
      <w:r w:rsidR="00C13D15" w:rsidRPr="002A3910">
        <w:t xml:space="preserve"> (</w:t>
      </w:r>
      <w:r w:rsidR="00B61936" w:rsidRPr="002A3910">
        <w:rPr>
          <w:b/>
        </w:rPr>
        <w:t>`</w:t>
      </w:r>
      <w:r w:rsidR="00B61936" w:rsidRPr="002A3910">
        <w:t xml:space="preserve">) concatenated with the IEN—still work. For example, a </w:t>
      </w:r>
      <w:r w:rsidR="00B61936" w:rsidRPr="002A3910">
        <w:rPr>
          <w:b/>
        </w:rPr>
        <w:t>.01</w:t>
      </w:r>
      <w:r w:rsidR="00B61936" w:rsidRPr="002A3910">
        <w:t xml:space="preserve"> </w:t>
      </w:r>
      <w:r w:rsidR="00B61936" w:rsidRPr="002A3910">
        <w:rPr>
          <w:b/>
        </w:rPr>
        <w:t>Finding</w:t>
      </w:r>
      <w:r w:rsidR="00B61936" w:rsidRPr="002A3910">
        <w:t xml:space="preserve"> node equal to </w:t>
      </w:r>
      <w:r w:rsidR="00B61936" w:rsidRPr="002A3910">
        <w:rPr>
          <w:b/>
        </w:rPr>
        <w:t>WASH</w:t>
      </w:r>
      <w:r w:rsidR="00B61936" w:rsidRPr="002A3910">
        <w:t xml:space="preserve"> would return an error in the above scenario if the </w:t>
      </w:r>
      <w:r w:rsidR="00B61936" w:rsidRPr="002A3910">
        <w:rPr>
          <w:b/>
        </w:rPr>
        <w:t>E</w:t>
      </w:r>
      <w:r w:rsidR="00B61936" w:rsidRPr="002A3910">
        <w:t xml:space="preserve"> flag were </w:t>
      </w:r>
      <w:r w:rsidR="00B61936" w:rsidRPr="002A3910">
        <w:rPr>
          <w:i/>
        </w:rPr>
        <w:t>not</w:t>
      </w:r>
      <w:r w:rsidR="00B61936" w:rsidRPr="002A3910">
        <w:t xml:space="preserve"> passed. To succeed, the </w:t>
      </w:r>
      <w:r w:rsidR="00B61936" w:rsidRPr="002A3910">
        <w:rPr>
          <w:b/>
        </w:rPr>
        <w:t>.01</w:t>
      </w:r>
      <w:r w:rsidR="00B61936" w:rsidRPr="002A3910">
        <w:t xml:space="preserve"> </w:t>
      </w:r>
      <w:r w:rsidR="00B61936" w:rsidRPr="002A3910">
        <w:rPr>
          <w:b/>
        </w:rPr>
        <w:t>Finding</w:t>
      </w:r>
      <w:r w:rsidR="00B61936" w:rsidRPr="002A3910">
        <w:t xml:space="preserve"> node would need to equal </w:t>
      </w:r>
      <w:r w:rsidR="00B61936" w:rsidRPr="002A3910">
        <w:rPr>
          <w:b/>
        </w:rPr>
        <w:t>WA</w:t>
      </w:r>
      <w:r w:rsidR="00B61936" w:rsidRPr="002A3910">
        <w:t>, the internal value.</w:t>
      </w:r>
    </w:p>
    <w:p w14:paraId="6C8814E3" w14:textId="77777777" w:rsidR="00B61936" w:rsidRPr="002A3910" w:rsidRDefault="00B61936" w:rsidP="007067CD">
      <w:pPr>
        <w:pStyle w:val="Heading5"/>
      </w:pPr>
      <w:r w:rsidRPr="002A3910">
        <w:t>LAYGO Finding</w:t>
      </w:r>
    </w:p>
    <w:p w14:paraId="3B964C6A" w14:textId="77777777" w:rsidR="00B61936" w:rsidRPr="002A3910" w:rsidRDefault="00B61936" w:rsidP="00B61936">
      <w:pPr>
        <w:pStyle w:val="BodyText"/>
      </w:pPr>
      <w:r w:rsidRPr="002A3910">
        <w:rPr>
          <w:b/>
        </w:rPr>
        <w:t>LAYGO Finding</w:t>
      </w:r>
      <w:r w:rsidRPr="002A3910">
        <w:t xml:space="preserve"> </w:t>
      </w:r>
      <w:r w:rsidR="00AF7F14" w:rsidRPr="002A3910">
        <w:t>n</w:t>
      </w:r>
      <w:r w:rsidRPr="002A3910">
        <w:t xml:space="preserve">odes let the application refer to entries that may or may </w:t>
      </w:r>
      <w:r w:rsidRPr="002A3910">
        <w:rPr>
          <w:i/>
        </w:rPr>
        <w:t>not</w:t>
      </w:r>
      <w:r w:rsidRPr="002A3910">
        <w:t xml:space="preserve"> already exist. If they do exist, the Updater finds and uses their record numbers. If </w:t>
      </w:r>
      <w:r w:rsidRPr="002A3910">
        <w:rPr>
          <w:i/>
        </w:rPr>
        <w:t>not</w:t>
      </w:r>
      <w:r w:rsidRPr="002A3910">
        <w:t xml:space="preserve">, the Updater adds the entries. The </w:t>
      </w:r>
      <w:r w:rsidRPr="002A3910">
        <w:rPr>
          <w:b/>
        </w:rPr>
        <w:t>IENS</w:t>
      </w:r>
      <w:r w:rsidRPr="002A3910">
        <w:t xml:space="preserve"> notation used to stand in for these entries is </w:t>
      </w:r>
      <w:r w:rsidRPr="002A3910">
        <w:rPr>
          <w:b/>
        </w:rPr>
        <w:t>?+#</w:t>
      </w:r>
      <w:r w:rsidRPr="002A3910">
        <w:t xml:space="preserve">. The </w:t>
      </w:r>
      <w:r w:rsidRPr="002A3910">
        <w:rPr>
          <w:b/>
        </w:rPr>
        <w:t>#</w:t>
      </w:r>
      <w:r w:rsidRPr="002A3910">
        <w:t xml:space="preserve"> is a unique positive number that acts as a placeholder until an actual internal entry number can be produced by the Updater.</w:t>
      </w:r>
    </w:p>
    <w:p w14:paraId="0FFE5368" w14:textId="4CF73059" w:rsidR="00B61936" w:rsidRPr="002A3910" w:rsidRDefault="00B61936" w:rsidP="00420CDD">
      <w:pPr>
        <w:pStyle w:val="BodyText"/>
        <w:keepNext/>
        <w:keepLines/>
      </w:pPr>
      <w:r w:rsidRPr="002A3910">
        <w:lastRenderedPageBreak/>
        <w:t xml:space="preserve">For example, this call expects to find the </w:t>
      </w:r>
      <w:r w:rsidRPr="002A3910">
        <w:rPr>
          <w:b/>
          <w:bCs/>
        </w:rPr>
        <w:t>ZTMMGR</w:t>
      </w:r>
      <w:r w:rsidRPr="002A3910">
        <w:t xml:space="preserve"> option, but adds it if it is missing:</w:t>
      </w:r>
    </w:p>
    <w:p w14:paraId="4206B227" w14:textId="77777777" w:rsidR="00892710" w:rsidRPr="002A3910" w:rsidRDefault="00892710" w:rsidP="00892710">
      <w:pPr>
        <w:pStyle w:val="BodyText6"/>
        <w:keepNext/>
        <w:keepLines/>
      </w:pPr>
    </w:p>
    <w:p w14:paraId="2AD2688A" w14:textId="77777777" w:rsidR="00B61936" w:rsidRPr="002A3910" w:rsidRDefault="00B61936" w:rsidP="00B61936">
      <w:pPr>
        <w:pStyle w:val="APICode"/>
      </w:pPr>
      <w:r w:rsidRPr="002A3910">
        <w:t>FDA(42,19,</w:t>
      </w:r>
      <w:r w:rsidR="00B44603" w:rsidRPr="002A3910">
        <w:t>“</w:t>
      </w:r>
      <w:r w:rsidRPr="002A3910">
        <w:t>?+1,”,.01)=“ZTMMGR”</w:t>
      </w:r>
    </w:p>
    <w:p w14:paraId="650152F8" w14:textId="77777777" w:rsidR="00B61936" w:rsidRPr="002A3910" w:rsidRDefault="00B61936" w:rsidP="00B61936">
      <w:pPr>
        <w:pStyle w:val="APICode"/>
      </w:pPr>
      <w:r w:rsidRPr="002A3910">
        <w:t>FDA(42,19.01,</w:t>
      </w:r>
      <w:r w:rsidR="00B44603" w:rsidRPr="002A3910">
        <w:t>“+2,?+1,”,.01)=45</w:t>
      </w:r>
    </w:p>
    <w:p w14:paraId="7ED8CFF4" w14:textId="77777777" w:rsidR="00B61936" w:rsidRPr="002A3910" w:rsidRDefault="00B61936" w:rsidP="00B61936">
      <w:pPr>
        <w:pStyle w:val="APICode"/>
      </w:pPr>
      <w:r w:rsidRPr="002A3910">
        <w:t>FDA(42,19.01,</w:t>
      </w:r>
      <w:r w:rsidR="00B44603" w:rsidRPr="002A3910">
        <w:t>“</w:t>
      </w:r>
      <w:r w:rsidRPr="002A3910">
        <w:t>+2,?+1,”,2)=“TM”</w:t>
      </w:r>
    </w:p>
    <w:p w14:paraId="5EAEB801" w14:textId="77777777" w:rsidR="00B61936" w:rsidRPr="002A3910" w:rsidRDefault="00B61936" w:rsidP="00B66E33">
      <w:pPr>
        <w:pStyle w:val="BodyText6"/>
      </w:pPr>
    </w:p>
    <w:p w14:paraId="6FD5DBA5" w14:textId="15ED6A9F" w:rsidR="00B61936" w:rsidRPr="002A3910" w:rsidRDefault="00B61936" w:rsidP="00420CDD">
      <w:pPr>
        <w:pStyle w:val="BodyText"/>
        <w:keepNext/>
        <w:keepLines/>
      </w:pPr>
      <w:r w:rsidRPr="002A3910">
        <w:t xml:space="preserve">The </w:t>
      </w:r>
      <w:r w:rsidRPr="002A3910">
        <w:rPr>
          <w:b/>
        </w:rPr>
        <w:t>IEN Array</w:t>
      </w:r>
      <w:r w:rsidRPr="002A3910">
        <w:t xml:space="preserve"> node for this entry includes an extra </w:t>
      </w:r>
      <w:r w:rsidRPr="002A3910">
        <w:rPr>
          <w:b/>
        </w:rPr>
        <w:t>zero</w:t>
      </w:r>
      <w:r w:rsidRPr="002A3910">
        <w:t xml:space="preserve"> node equal to </w:t>
      </w:r>
      <w:r w:rsidRPr="002A3910">
        <w:rPr>
          <w:b/>
        </w:rPr>
        <w:t>?</w:t>
      </w:r>
      <w:r w:rsidRPr="002A3910">
        <w:t xml:space="preserve"> or </w:t>
      </w:r>
      <w:r w:rsidRPr="002A3910">
        <w:rPr>
          <w:b/>
        </w:rPr>
        <w:t>+</w:t>
      </w:r>
      <w:r w:rsidRPr="002A3910">
        <w:t xml:space="preserve"> to identify if the entry was found or added. For example, if the entry for the previous example was found, the </w:t>
      </w:r>
      <w:r w:rsidRPr="002A3910">
        <w:rPr>
          <w:b/>
        </w:rPr>
        <w:t>IEN Array</w:t>
      </w:r>
      <w:r w:rsidRPr="002A3910">
        <w:t xml:space="preserve"> node for this </w:t>
      </w:r>
      <w:r w:rsidRPr="002A3910">
        <w:rPr>
          <w:b/>
        </w:rPr>
        <w:t>FDA</w:t>
      </w:r>
      <w:r w:rsidRPr="002A3910">
        <w:t xml:space="preserve"> might look like this:</w:t>
      </w:r>
    </w:p>
    <w:p w14:paraId="5020112E" w14:textId="77777777" w:rsidR="00892710" w:rsidRPr="002A3910" w:rsidRDefault="00892710" w:rsidP="00892710">
      <w:pPr>
        <w:pStyle w:val="BodyText6"/>
        <w:keepNext/>
        <w:keepLines/>
      </w:pPr>
    </w:p>
    <w:p w14:paraId="7A584E9C" w14:textId="77777777" w:rsidR="00B61936" w:rsidRPr="002A3910" w:rsidRDefault="00B61936" w:rsidP="00B61936">
      <w:pPr>
        <w:pStyle w:val="APICode"/>
      </w:pPr>
      <w:r w:rsidRPr="002A3910">
        <w:t>IEN(1)=388</w:t>
      </w:r>
    </w:p>
    <w:p w14:paraId="28CCB8AD" w14:textId="77777777" w:rsidR="00B61936" w:rsidRPr="002A3910" w:rsidRDefault="00B61936" w:rsidP="00B61936">
      <w:pPr>
        <w:pStyle w:val="APICode"/>
      </w:pPr>
      <w:r w:rsidRPr="002A3910">
        <w:t>IEN(1,0)=“?”</w:t>
      </w:r>
    </w:p>
    <w:p w14:paraId="50D57E04" w14:textId="77777777" w:rsidR="00B61936" w:rsidRPr="002A3910" w:rsidRDefault="00B61936" w:rsidP="00B61936">
      <w:pPr>
        <w:pStyle w:val="APICode"/>
      </w:pPr>
      <w:r w:rsidRPr="002A3910">
        <w:t xml:space="preserve">IEN(2)=9 </w:t>
      </w:r>
    </w:p>
    <w:p w14:paraId="29504FFF" w14:textId="77777777" w:rsidR="00B61936" w:rsidRPr="002A3910" w:rsidRDefault="00B61936" w:rsidP="00B66E33">
      <w:pPr>
        <w:pStyle w:val="BodyText6"/>
      </w:pPr>
    </w:p>
    <w:p w14:paraId="0919BCBC" w14:textId="77777777" w:rsidR="00B61936" w:rsidRPr="002A3910" w:rsidRDefault="00B61936" w:rsidP="00B61936">
      <w:pPr>
        <w:pStyle w:val="BodyText"/>
      </w:pPr>
      <w:r w:rsidRPr="002A3910">
        <w:t xml:space="preserve">All </w:t>
      </w:r>
      <w:r w:rsidRPr="002A3910">
        <w:rPr>
          <w:b/>
        </w:rPr>
        <w:t>LAYGO Finding</w:t>
      </w:r>
      <w:r w:rsidRPr="002A3910">
        <w:t xml:space="preserve"> </w:t>
      </w:r>
      <w:r w:rsidR="00AF7F14" w:rsidRPr="002A3910">
        <w:t>n</w:t>
      </w:r>
      <w:r w:rsidRPr="002A3910">
        <w:t xml:space="preserve">odes are processed in order after </w:t>
      </w:r>
      <w:r w:rsidRPr="002A3910">
        <w:rPr>
          <w:b/>
        </w:rPr>
        <w:t>Finding</w:t>
      </w:r>
      <w:r w:rsidRPr="002A3910">
        <w:t xml:space="preserve"> </w:t>
      </w:r>
      <w:r w:rsidR="00AF7F14" w:rsidRPr="002A3910">
        <w:t>n</w:t>
      </w:r>
      <w:r w:rsidRPr="002A3910">
        <w:t>odes and before other kinds of nodes.</w:t>
      </w:r>
    </w:p>
    <w:p w14:paraId="3B6A3CA2" w14:textId="77777777" w:rsidR="00B61936" w:rsidRPr="002A3910" w:rsidRDefault="00B61936" w:rsidP="00B61936">
      <w:pPr>
        <w:pStyle w:val="BodyText"/>
      </w:pPr>
      <w:r w:rsidRPr="002A3910">
        <w:t xml:space="preserve">Like </w:t>
      </w:r>
      <w:r w:rsidRPr="002A3910">
        <w:rPr>
          <w:b/>
        </w:rPr>
        <w:t>Finding</w:t>
      </w:r>
      <w:r w:rsidRPr="002A3910">
        <w:t xml:space="preserve"> </w:t>
      </w:r>
      <w:r w:rsidR="00AF7F14" w:rsidRPr="002A3910">
        <w:t>n</w:t>
      </w:r>
      <w:r w:rsidRPr="002A3910">
        <w:t xml:space="preserve">odes, </w:t>
      </w:r>
      <w:r w:rsidRPr="002A3910">
        <w:rPr>
          <w:b/>
        </w:rPr>
        <w:t>.01</w:t>
      </w:r>
      <w:r w:rsidRPr="002A3910">
        <w:t xml:space="preserve"> </w:t>
      </w:r>
      <w:r w:rsidRPr="002A3910">
        <w:rPr>
          <w:b/>
        </w:rPr>
        <w:t>LAYGO Finding</w:t>
      </w:r>
      <w:r w:rsidRPr="002A3910">
        <w:t xml:space="preserve"> </w:t>
      </w:r>
      <w:r w:rsidR="00AF7F14" w:rsidRPr="002A3910">
        <w:t>n</w:t>
      </w:r>
      <w:r w:rsidRPr="002A3910">
        <w:t xml:space="preserve">odes </w:t>
      </w:r>
      <w:r w:rsidRPr="002A3910">
        <w:rPr>
          <w:i/>
        </w:rPr>
        <w:t>must</w:t>
      </w:r>
      <w:r w:rsidRPr="002A3910">
        <w:t xml:space="preserve"> match the format of the overall call: external if the </w:t>
      </w:r>
      <w:r w:rsidRPr="002A3910">
        <w:rPr>
          <w:b/>
        </w:rPr>
        <w:t>E</w:t>
      </w:r>
      <w:r w:rsidRPr="002A3910">
        <w:t xml:space="preserve"> flag has been passed, internal if </w:t>
      </w:r>
      <w:r w:rsidRPr="002A3910">
        <w:rPr>
          <w:i/>
        </w:rPr>
        <w:t>not</w:t>
      </w:r>
      <w:r w:rsidRPr="002A3910">
        <w:t>.</w:t>
      </w:r>
    </w:p>
    <w:p w14:paraId="75A4DF80" w14:textId="1D15FD72" w:rsidR="00B61936" w:rsidRPr="002A3910" w:rsidRDefault="007869D8" w:rsidP="00B61936">
      <w:pPr>
        <w:pStyle w:val="Note"/>
      </w:pPr>
      <w:r w:rsidRPr="002A3910">
        <w:rPr>
          <w:noProof/>
          <w:sz w:val="20"/>
        </w:rPr>
        <w:drawing>
          <wp:inline distT="0" distB="0" distL="0" distR="0" wp14:anchorId="479834BC" wp14:editId="1B56B0E8">
            <wp:extent cx="289560" cy="289560"/>
            <wp:effectExtent l="0" t="0" r="0" b="0"/>
            <wp:docPr id="26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1936" w:rsidRPr="002A3910">
        <w:t xml:space="preserve"> </w:t>
      </w:r>
      <w:r w:rsidR="00B61936" w:rsidRPr="002A3910">
        <w:rPr>
          <w:b/>
        </w:rPr>
        <w:t>REF:</w:t>
      </w:r>
      <w:r w:rsidR="00B61936" w:rsidRPr="002A3910">
        <w:t xml:space="preserve"> For details, see the “</w:t>
      </w:r>
      <w:r w:rsidR="00B61936" w:rsidRPr="002A3910">
        <w:rPr>
          <w:color w:val="0000FF"/>
          <w:u w:val="single"/>
        </w:rPr>
        <w:fldChar w:fldCharType="begin" w:fldLock="1"/>
      </w:r>
      <w:r w:rsidR="00B61936" w:rsidRPr="002A3910">
        <w:rPr>
          <w:color w:val="0000FF"/>
          <w:u w:val="single"/>
        </w:rPr>
        <w:instrText xml:space="preserve"> REF _Ref458091306 \h  \* MERGEFORMAT </w:instrText>
      </w:r>
      <w:r w:rsidR="00B61936" w:rsidRPr="002A3910">
        <w:rPr>
          <w:color w:val="0000FF"/>
          <w:u w:val="single"/>
        </w:rPr>
      </w:r>
      <w:r w:rsidR="00B61936" w:rsidRPr="002A3910">
        <w:rPr>
          <w:color w:val="0000FF"/>
          <w:u w:val="single"/>
        </w:rPr>
        <w:fldChar w:fldCharType="separate"/>
      </w:r>
      <w:r w:rsidR="00272B32" w:rsidRPr="002A3910">
        <w:rPr>
          <w:color w:val="0000FF"/>
          <w:u w:val="single"/>
        </w:rPr>
        <w:t>Finding</w:t>
      </w:r>
      <w:r w:rsidR="00B61936" w:rsidRPr="002A3910">
        <w:rPr>
          <w:color w:val="0000FF"/>
          <w:u w:val="single"/>
        </w:rPr>
        <w:fldChar w:fldCharType="end"/>
      </w:r>
      <w:r w:rsidR="00B61936" w:rsidRPr="002A3910">
        <w:t>” section.</w:t>
      </w:r>
    </w:p>
    <w:p w14:paraId="690A5FC7" w14:textId="77777777" w:rsidR="00892710" w:rsidRPr="002A3910" w:rsidRDefault="00892710" w:rsidP="00892710">
      <w:pPr>
        <w:pStyle w:val="BodyText6"/>
      </w:pPr>
    </w:p>
    <w:p w14:paraId="511F2ABC" w14:textId="77777777" w:rsidR="00B61936" w:rsidRPr="002A3910" w:rsidRDefault="00B61936" w:rsidP="007067CD">
      <w:pPr>
        <w:pStyle w:val="Heading5"/>
      </w:pPr>
      <w:r w:rsidRPr="002A3910">
        <w:t>Sequence Numbers</w:t>
      </w:r>
    </w:p>
    <w:p w14:paraId="33B7443E" w14:textId="77777777" w:rsidR="00B61936" w:rsidRPr="002A3910" w:rsidRDefault="00B61936" w:rsidP="00C34161">
      <w:pPr>
        <w:pStyle w:val="BodyText"/>
      </w:pPr>
      <w:r w:rsidRPr="002A3910">
        <w:t xml:space="preserve">A positive number that acts as a placeholder to identify a record until an actual internal entry number can be created or found by the Updater. This positive number </w:t>
      </w:r>
      <w:r w:rsidRPr="002A3910">
        <w:rPr>
          <w:i/>
        </w:rPr>
        <w:t>must</w:t>
      </w:r>
      <w:r w:rsidRPr="002A3910">
        <w:t xml:space="preserve"> be unique throughout the </w:t>
      </w:r>
      <w:r w:rsidRPr="002A3910">
        <w:rPr>
          <w:b/>
        </w:rPr>
        <w:t>FDA</w:t>
      </w:r>
      <w:r w:rsidR="00C13D15" w:rsidRPr="002A3910">
        <w:t xml:space="preserve"> array. For example, if </w:t>
      </w:r>
      <w:r w:rsidRPr="002A3910">
        <w:rPr>
          <w:b/>
        </w:rPr>
        <w:t>+1,</w:t>
      </w:r>
      <w:r w:rsidRPr="002A3910">
        <w:t xml:space="preserve"> is used in an </w:t>
      </w:r>
      <w:r w:rsidRPr="002A3910">
        <w:rPr>
          <w:b/>
        </w:rPr>
        <w:t>FDA</w:t>
      </w:r>
      <w:r w:rsidRPr="002A3910">
        <w:t xml:space="preserve">, you </w:t>
      </w:r>
      <w:r w:rsidRPr="002A3910">
        <w:rPr>
          <w:i/>
        </w:rPr>
        <w:t>cannot</w:t>
      </w:r>
      <w:r w:rsidR="00C13D15" w:rsidRPr="002A3910">
        <w:t xml:space="preserve"> also use </w:t>
      </w:r>
      <w:r w:rsidRPr="002A3910">
        <w:rPr>
          <w:b/>
        </w:rPr>
        <w:t>?1,</w:t>
      </w:r>
      <w:r w:rsidR="00C13D15" w:rsidRPr="002A3910">
        <w:t xml:space="preserve"> or </w:t>
      </w:r>
      <w:r w:rsidRPr="002A3910">
        <w:rPr>
          <w:b/>
        </w:rPr>
        <w:t>?+1</w:t>
      </w:r>
      <w:r w:rsidRPr="002A3910">
        <w:t>.</w:t>
      </w:r>
    </w:p>
    <w:p w14:paraId="18C1BF1D" w14:textId="77777777" w:rsidR="00B61936" w:rsidRPr="002A3910" w:rsidRDefault="00B61936" w:rsidP="00B66E33">
      <w:pPr>
        <w:pStyle w:val="BodyText6"/>
      </w:pPr>
    </w:p>
    <w:p w14:paraId="5BCD850A" w14:textId="77777777" w:rsidR="00E86526" w:rsidRPr="002A3910" w:rsidRDefault="00E86526" w:rsidP="00AA7338">
      <w:pPr>
        <w:pStyle w:val="Heading3"/>
      </w:pPr>
      <w:bookmarkStart w:id="986" w:name="val_die"/>
      <w:bookmarkStart w:id="987" w:name="_Toc159568813"/>
      <w:r w:rsidRPr="002A3910">
        <w:t>VAL^DIE</w:t>
      </w:r>
      <w:bookmarkEnd w:id="986"/>
      <w:r w:rsidR="007B673F" w:rsidRPr="002A3910">
        <w:t>()</w:t>
      </w:r>
      <w:r w:rsidRPr="002A3910">
        <w:t>: Validator</w:t>
      </w:r>
      <w:bookmarkEnd w:id="987"/>
    </w:p>
    <w:p w14:paraId="7675B1BD" w14:textId="77777777" w:rsidR="00390A5C" w:rsidRPr="002A3910" w:rsidRDefault="00390A5C" w:rsidP="00390A5C">
      <w:pPr>
        <w:pStyle w:val="AltHeading5"/>
        <w:rPr>
          <w:noProof w:val="0"/>
        </w:rPr>
      </w:pPr>
      <w:r w:rsidRPr="002A3910">
        <w:rPr>
          <w:noProof w:val="0"/>
        </w:rPr>
        <w:t>Reference Type</w:t>
      </w:r>
    </w:p>
    <w:p w14:paraId="1C308916"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1117E6" w:rsidRPr="002A3910">
        <w:instrText>DIE</w:instrText>
      </w:r>
      <w:r w:rsidRPr="002A3910">
        <w:rPr>
          <w:vanish/>
        </w:rPr>
        <w:instrText>:</w:instrText>
      </w:r>
      <w:r w:rsidR="001117E6" w:rsidRPr="002A3910">
        <w:instrText>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117E6" w:rsidRPr="002A3910">
        <w:instrText>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117E6" w:rsidRPr="002A3910">
        <w:instrText>VAL^DIE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117E6" w:rsidRPr="002A3910">
        <w:instrText>VAL^DIE</w:instrText>
      </w:r>
      <w:r w:rsidRPr="002A3910">
        <w:instrText xml:space="preserve">” </w:instrText>
      </w:r>
      <w:r w:rsidRPr="002A3910">
        <w:rPr>
          <w:vanish/>
        </w:rPr>
        <w:fldChar w:fldCharType="end"/>
      </w:r>
      <w:r w:rsidRPr="002A3910">
        <w:fldChar w:fldCharType="begin"/>
      </w:r>
      <w:r w:rsidRPr="002A3910">
        <w:instrText>XE "APIs:</w:instrText>
      </w:r>
      <w:r w:rsidR="001117E6" w:rsidRPr="002A3910">
        <w:instrText xml:space="preserve">VAL^DIE </w:instrText>
      </w:r>
      <w:r w:rsidRPr="002A3910">
        <w:instrText>"</w:instrText>
      </w:r>
      <w:r w:rsidRPr="002A3910">
        <w:fldChar w:fldCharType="end"/>
      </w:r>
      <w:r w:rsidR="001117E6" w:rsidRPr="002A3910">
        <w:fldChar w:fldCharType="begin"/>
      </w:r>
      <w:r w:rsidR="001117E6" w:rsidRPr="002A3910">
        <w:instrText>XE "Validator:VAL^DIE"</w:instrText>
      </w:r>
      <w:r w:rsidR="001117E6" w:rsidRPr="002A3910">
        <w:fldChar w:fldCharType="end"/>
      </w:r>
      <w:r w:rsidR="001117E6" w:rsidRPr="002A3910">
        <w:fldChar w:fldCharType="begin"/>
      </w:r>
      <w:r w:rsidR="001117E6" w:rsidRPr="002A3910">
        <w:instrText>XE "Data:Editing DBS Calls:VAL^DIE"</w:instrText>
      </w:r>
      <w:r w:rsidR="001117E6" w:rsidRPr="002A3910">
        <w:fldChar w:fldCharType="end"/>
      </w:r>
    </w:p>
    <w:p w14:paraId="0D07DA5A" w14:textId="77777777" w:rsidR="00390A5C" w:rsidRPr="002A3910" w:rsidRDefault="00390A5C" w:rsidP="00390A5C">
      <w:pPr>
        <w:pStyle w:val="AltHeading5"/>
        <w:rPr>
          <w:noProof w:val="0"/>
        </w:rPr>
      </w:pPr>
      <w:r w:rsidRPr="002A3910">
        <w:rPr>
          <w:noProof w:val="0"/>
        </w:rPr>
        <w:t>Category</w:t>
      </w:r>
    </w:p>
    <w:p w14:paraId="01505B82" w14:textId="77777777" w:rsidR="00390A5C" w:rsidRPr="002A3910" w:rsidRDefault="00390A5C" w:rsidP="00390A5C">
      <w:pPr>
        <w:pStyle w:val="APIText"/>
        <w:keepNext/>
        <w:keepLines/>
      </w:pPr>
      <w:r w:rsidRPr="002A3910">
        <w:t>Database Server (DBS)</w:t>
      </w:r>
    </w:p>
    <w:p w14:paraId="02D32F2C" w14:textId="77777777" w:rsidR="00390A5C" w:rsidRPr="002A3910" w:rsidRDefault="00390A5C" w:rsidP="00390A5C">
      <w:pPr>
        <w:pStyle w:val="AltHeading5"/>
        <w:rPr>
          <w:noProof w:val="0"/>
        </w:rPr>
      </w:pPr>
      <w:r w:rsidRPr="002A3910">
        <w:rPr>
          <w:noProof w:val="0"/>
        </w:rPr>
        <w:t>ICR#</w:t>
      </w:r>
    </w:p>
    <w:p w14:paraId="7AC54D26" w14:textId="77777777" w:rsidR="00390A5C" w:rsidRPr="002A3910" w:rsidRDefault="009C2774" w:rsidP="00390A5C">
      <w:pPr>
        <w:pStyle w:val="APIText"/>
        <w:keepNext/>
        <w:keepLines/>
      </w:pPr>
      <w:r w:rsidRPr="002A3910">
        <w:t>2053</w:t>
      </w:r>
    </w:p>
    <w:p w14:paraId="7E2DAFE9" w14:textId="77777777" w:rsidR="00390A5C" w:rsidRPr="002A3910" w:rsidRDefault="00390A5C" w:rsidP="00390A5C">
      <w:pPr>
        <w:pStyle w:val="AltHeading5"/>
        <w:rPr>
          <w:noProof w:val="0"/>
        </w:rPr>
      </w:pPr>
      <w:r w:rsidRPr="002A3910">
        <w:rPr>
          <w:noProof w:val="0"/>
        </w:rPr>
        <w:t>Description</w:t>
      </w:r>
    </w:p>
    <w:p w14:paraId="39C26DF6" w14:textId="77777777" w:rsidR="00E86526" w:rsidRPr="002A3910" w:rsidRDefault="00E86526" w:rsidP="00390A5C">
      <w:pPr>
        <w:pStyle w:val="BodyText"/>
      </w:pPr>
      <w:r w:rsidRPr="002A3910">
        <w:t xml:space="preserve">The </w:t>
      </w:r>
      <w:r w:rsidR="0054467D" w:rsidRPr="002A3910">
        <w:t xml:space="preserve">VAL^DIE API (aka </w:t>
      </w:r>
      <w:r w:rsidRPr="002A3910">
        <w:t>Validator</w:t>
      </w:r>
      <w:r w:rsidR="0054467D" w:rsidRPr="002A3910">
        <w:t>)</w:t>
      </w:r>
      <w:r w:rsidRPr="002A3910">
        <w:t xml:space="preserve"> take</w:t>
      </w:r>
      <w:r w:rsidR="0054467D" w:rsidRPr="002A3910">
        <w:t>s</w:t>
      </w:r>
      <w:r w:rsidRPr="002A3910">
        <w:t xml:space="preserve"> the external form of user input and d</w:t>
      </w:r>
      <w:r w:rsidR="009E3671" w:rsidRPr="002A3910">
        <w:t>etermine</w:t>
      </w:r>
      <w:r w:rsidR="0054467D" w:rsidRPr="002A3910">
        <w:t>s</w:t>
      </w:r>
      <w:r w:rsidR="009E3671" w:rsidRPr="002A3910">
        <w:t xml:space="preserve"> if that value is valid</w:t>
      </w:r>
      <w:r w:rsidRPr="002A3910">
        <w:t xml:space="preserve"> </w:t>
      </w:r>
      <w:r w:rsidR="009E3671" w:rsidRPr="002A3910">
        <w:t>(</w:t>
      </w:r>
      <w:r w:rsidRPr="002A3910">
        <w:t>i.e.,</w:t>
      </w:r>
      <w:r w:rsidR="009E3671" w:rsidRPr="002A3910">
        <w:t> </w:t>
      </w:r>
      <w:r w:rsidRPr="002A3910">
        <w:t>if that value can be put into the VA FileMan database</w:t>
      </w:r>
      <w:r w:rsidR="009E3671" w:rsidRPr="002A3910">
        <w:t>)</w:t>
      </w:r>
      <w:r w:rsidRPr="002A3910">
        <w:t xml:space="preserve">. In addition, the Validator converts the user-supplied value into the </w:t>
      </w:r>
      <w:r w:rsidR="00C9653C" w:rsidRPr="002A3910">
        <w:t>VA FileMan</w:t>
      </w:r>
      <w:r w:rsidRPr="002A3910">
        <w:t xml:space="preserve"> internal value when necessary. It is this internal value that is stored. If the Validator determines that</w:t>
      </w:r>
      <w:r w:rsidR="005C625C" w:rsidRPr="002A3910">
        <w:t xml:space="preserve"> the value passed is invalid, a</w:t>
      </w:r>
      <w:r w:rsidRPr="002A3910">
        <w:t xml:space="preserve"> </w:t>
      </w:r>
      <w:r w:rsidR="005C625C" w:rsidRPr="002A3910">
        <w:t>caret (</w:t>
      </w:r>
      <w:r w:rsidR="005C625C" w:rsidRPr="002A3910">
        <w:rPr>
          <w:b/>
        </w:rPr>
        <w:t>^</w:t>
      </w:r>
      <w:r w:rsidR="005C625C" w:rsidRPr="002A3910">
        <w:t>)</w:t>
      </w:r>
      <w:r w:rsidRPr="002A3910">
        <w:t xml:space="preserve"> is returned.</w:t>
      </w:r>
    </w:p>
    <w:p w14:paraId="73015AFE" w14:textId="77777777" w:rsidR="00ED43EB" w:rsidRPr="002A3910" w:rsidRDefault="0054467D" w:rsidP="00AA7338">
      <w:pPr>
        <w:pStyle w:val="BodyText"/>
        <w:keepNext/>
        <w:keepLines/>
      </w:pPr>
      <w:r w:rsidRPr="002A3910">
        <w:lastRenderedPageBreak/>
        <w:t>WORD-PROCESSING</w:t>
      </w:r>
      <w:r w:rsidR="00E86526" w:rsidRPr="002A3910">
        <w:t xml:space="preserve"> and </w:t>
      </w:r>
      <w:r w:rsidRPr="002A3910">
        <w:t>COMPUTED</w:t>
      </w:r>
      <w:r w:rsidR="00E86526" w:rsidRPr="002A3910">
        <w:t xml:space="preserve"> fields </w:t>
      </w:r>
      <w:r w:rsidR="00E86526" w:rsidRPr="002A3910">
        <w:rPr>
          <w:i/>
        </w:rPr>
        <w:t>cannot</w:t>
      </w:r>
      <w:r w:rsidR="00E86526" w:rsidRPr="002A3910">
        <w:t xml:space="preserve"> be</w:t>
      </w:r>
      <w:r w:rsidR="00510F10" w:rsidRPr="002A3910">
        <w:t xml:space="preserve"> validated. The </w:t>
      </w:r>
      <w:r w:rsidR="00510F10" w:rsidRPr="002A3910">
        <w:rPr>
          <w:b/>
        </w:rPr>
        <w:t>.01</w:t>
      </w:r>
      <w:r w:rsidR="00510F10" w:rsidRPr="002A3910">
        <w:t xml:space="preserve"> field of a M</w:t>
      </w:r>
      <w:r w:rsidR="00E86526" w:rsidRPr="002A3910">
        <w:t xml:space="preserve">ultiple </w:t>
      </w:r>
      <w:r w:rsidR="00945EC4" w:rsidRPr="002A3910">
        <w:rPr>
          <w:rStyle w:val="Emphasis"/>
          <w:iCs/>
        </w:rPr>
        <w:t>must</w:t>
      </w:r>
      <w:r w:rsidR="00E86526" w:rsidRPr="002A3910">
        <w:t xml:space="preserve"> be input using</w:t>
      </w:r>
      <w:r w:rsidR="00ED43EB" w:rsidRPr="002A3910">
        <w:t>:</w:t>
      </w:r>
    </w:p>
    <w:p w14:paraId="160CC04E" w14:textId="77777777" w:rsidR="00E86526" w:rsidRPr="002A3910" w:rsidRDefault="00E86526" w:rsidP="00ED43EB">
      <w:pPr>
        <w:pStyle w:val="BodyTextIndent"/>
      </w:pPr>
      <w:r w:rsidRPr="002A3910">
        <w:t xml:space="preserve">FILE = subfile number and FIELD = </w:t>
      </w:r>
      <w:r w:rsidRPr="002A3910">
        <w:rPr>
          <w:b/>
        </w:rPr>
        <w:t>.01</w:t>
      </w:r>
      <w:r w:rsidRPr="002A3910">
        <w:t>.</w:t>
      </w:r>
    </w:p>
    <w:p w14:paraId="520E7543" w14:textId="77777777" w:rsidR="00892710" w:rsidRPr="002A3910" w:rsidRDefault="00892710" w:rsidP="00892710">
      <w:pPr>
        <w:pStyle w:val="BodyText6"/>
      </w:pPr>
    </w:p>
    <w:p w14:paraId="023A37E6" w14:textId="4E0933A1" w:rsidR="00E86526" w:rsidRPr="002A3910" w:rsidRDefault="00E86526" w:rsidP="00AA7338">
      <w:pPr>
        <w:pStyle w:val="BodyText"/>
        <w:keepNext/>
        <w:keepLines/>
      </w:pPr>
      <w:r w:rsidRPr="002A3910">
        <w:t>Optionally, the Validator does the following:</w:t>
      </w:r>
    </w:p>
    <w:p w14:paraId="0E7F1194" w14:textId="77777777" w:rsidR="00E86526" w:rsidRPr="002A3910" w:rsidRDefault="00E86526" w:rsidP="00AA7338">
      <w:pPr>
        <w:pStyle w:val="ListBullet"/>
        <w:keepNext/>
        <w:keepLines/>
      </w:pPr>
      <w:r w:rsidRPr="002A3910">
        <w:t>Returns the resolved external value of the data.</w:t>
      </w:r>
    </w:p>
    <w:p w14:paraId="3BD215E3" w14:textId="77777777" w:rsidR="00E86526" w:rsidRPr="002A3910" w:rsidRDefault="00E86526" w:rsidP="00AA7338">
      <w:pPr>
        <w:pStyle w:val="ListBullet"/>
        <w:keepNext/>
        <w:keepLines/>
      </w:pPr>
      <w:r w:rsidRPr="002A3910">
        <w:t>Returns help text for invalid values.</w:t>
      </w:r>
    </w:p>
    <w:p w14:paraId="059E7C03" w14:textId="0811CBA4" w:rsidR="00E86526" w:rsidRPr="002A3910" w:rsidRDefault="00E86526" w:rsidP="00ED43EB">
      <w:pPr>
        <w:pStyle w:val="ListBullet"/>
      </w:pPr>
      <w:r w:rsidRPr="002A3910">
        <w:t xml:space="preserve">Loads the internal value into the </w:t>
      </w:r>
      <w:r w:rsidR="00C9653C" w:rsidRPr="002A3910">
        <w:t>VA FileMan</w:t>
      </w:r>
      <w:r w:rsidRPr="002A3910">
        <w:t xml:space="preserve"> Data Array (</w:t>
      </w:r>
      <w:r w:rsidRPr="002A3910">
        <w:rPr>
          <w:b/>
        </w:rPr>
        <w:t>FDA</w:t>
      </w:r>
      <w:r w:rsidRPr="002A3910">
        <w:t>) to prepare for a later Filer call</w:t>
      </w:r>
      <w:r w:rsidR="00ED43EB" w:rsidRPr="002A3910">
        <w:t xml:space="preserve"> (</w:t>
      </w:r>
      <w:hyperlink w:anchor="file_die" w:history="1">
        <w:r w:rsidR="00ED43EB" w:rsidRPr="002A3910">
          <w:rPr>
            <w:rStyle w:val="Hyperlink"/>
          </w:rPr>
          <w:t>FILE^DIE</w:t>
        </w:r>
      </w:hyperlink>
      <w:r w:rsidR="00ED43EB" w:rsidRPr="002A3910">
        <w:t>)</w:t>
      </w:r>
      <w:r w:rsidRPr="002A3910">
        <w:t>.</w:t>
      </w:r>
    </w:p>
    <w:p w14:paraId="4016836E" w14:textId="77777777" w:rsidR="00892710" w:rsidRPr="002A3910" w:rsidRDefault="00892710" w:rsidP="00892710">
      <w:pPr>
        <w:pStyle w:val="BodyText6"/>
      </w:pPr>
    </w:p>
    <w:p w14:paraId="2C082AB3" w14:textId="77777777" w:rsidR="00E86526" w:rsidRPr="002A3910" w:rsidRDefault="00E86526" w:rsidP="00CD348A">
      <w:pPr>
        <w:pStyle w:val="AltHeading5"/>
        <w:rPr>
          <w:noProof w:val="0"/>
        </w:rPr>
      </w:pPr>
      <w:r w:rsidRPr="002A3910">
        <w:rPr>
          <w:noProof w:val="0"/>
        </w:rPr>
        <w:t>Format</w:t>
      </w:r>
    </w:p>
    <w:p w14:paraId="505AE3ED" w14:textId="3ABCF199" w:rsidR="00E86526" w:rsidRPr="002A3910" w:rsidRDefault="00E86526" w:rsidP="00A4120D">
      <w:pPr>
        <w:pStyle w:val="APIFormat"/>
      </w:pPr>
      <w:r w:rsidRPr="002A3910">
        <w:t>VAL^DIE(</w:t>
      </w:r>
      <w:r w:rsidR="006D37A3" w:rsidRPr="002A3910">
        <w:t>file,iens,field</w:t>
      </w:r>
      <w:r w:rsidR="00ED43EB" w:rsidRPr="002A3910">
        <w:t>[</w:t>
      </w:r>
      <w:r w:rsidR="006D37A3" w:rsidRPr="002A3910">
        <w:t>,flags</w:t>
      </w:r>
      <w:r w:rsidR="00ED43EB" w:rsidRPr="002A3910">
        <w:t>]</w:t>
      </w:r>
      <w:r w:rsidR="006D37A3" w:rsidRPr="002A3910">
        <w:t>,value,.result</w:t>
      </w:r>
      <w:r w:rsidR="00ED43EB" w:rsidRPr="002A3910">
        <w:t>[</w:t>
      </w:r>
      <w:r w:rsidR="006D37A3" w:rsidRPr="002A3910">
        <w:t>,fda_root</w:t>
      </w:r>
      <w:r w:rsidR="00ED43EB" w:rsidRPr="002A3910">
        <w:t>][</w:t>
      </w:r>
      <w:r w:rsidR="006D37A3" w:rsidRPr="002A3910">
        <w:t>,msg_root</w:t>
      </w:r>
      <w:r w:rsidR="00ED43EB" w:rsidRPr="002A3910">
        <w:t>]</w:t>
      </w:r>
      <w:r w:rsidRPr="002A3910">
        <w:t>)</w:t>
      </w:r>
    </w:p>
    <w:p w14:paraId="7D8D3DDD" w14:textId="77777777" w:rsidR="00892710" w:rsidRPr="002A3910" w:rsidRDefault="00892710" w:rsidP="00892710">
      <w:pPr>
        <w:pStyle w:val="BodyText6"/>
      </w:pPr>
    </w:p>
    <w:p w14:paraId="49E6DF34" w14:textId="77777777" w:rsidR="00E86526" w:rsidRPr="002A3910" w:rsidRDefault="00E86526" w:rsidP="00CD348A">
      <w:pPr>
        <w:pStyle w:val="AltHeading5"/>
        <w:rPr>
          <w:noProof w:val="0"/>
        </w:rPr>
      </w:pPr>
      <w:bookmarkStart w:id="988" w:name="val_die_input_parameters"/>
      <w:r w:rsidRPr="002A3910">
        <w:rPr>
          <w:noProof w:val="0"/>
        </w:rPr>
        <w:t>Input Parameters</w:t>
      </w:r>
      <w:bookmarkEnd w:id="988"/>
    </w:p>
    <w:p w14:paraId="390D9B24" w14:textId="77777777" w:rsidR="000534C4" w:rsidRPr="002A3910" w:rsidRDefault="000534C4" w:rsidP="000534C4">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5A059855" w14:textId="77777777" w:rsidR="000534C4" w:rsidRPr="002A3910" w:rsidRDefault="000534C4" w:rsidP="000534C4">
      <w:pPr>
        <w:pStyle w:val="APIParameters"/>
        <w:keepNext/>
        <w:keepLines/>
        <w:rPr>
          <w:noProof w:val="0"/>
        </w:rPr>
      </w:pPr>
      <w:r w:rsidRPr="002A3910">
        <w:rPr>
          <w:b/>
          <w:bCs w:val="0"/>
          <w:noProof w:val="0"/>
        </w:rPr>
        <w:t>iens</w:t>
      </w:r>
      <w:r w:rsidRPr="002A3910">
        <w:rPr>
          <w:noProof w:val="0"/>
        </w:rPr>
        <w:t>:</w:t>
      </w:r>
      <w:r w:rsidRPr="002A3910">
        <w:rPr>
          <w:noProof w:val="0"/>
        </w:rPr>
        <w:tab/>
        <w:t>(Required) Standard IENS indicating internal entry numbers.</w:t>
      </w:r>
    </w:p>
    <w:p w14:paraId="23B1D012" w14:textId="77777777" w:rsidR="000534C4" w:rsidRPr="002A3910" w:rsidRDefault="000534C4" w:rsidP="000534C4">
      <w:pPr>
        <w:pStyle w:val="APIParameters"/>
        <w:rPr>
          <w:noProof w:val="0"/>
        </w:rPr>
      </w:pPr>
      <w:r w:rsidRPr="002A3910">
        <w:rPr>
          <w:b/>
          <w:bCs w:val="0"/>
          <w:noProof w:val="0"/>
        </w:rPr>
        <w:t>field</w:t>
      </w:r>
      <w:r w:rsidRPr="002A3910">
        <w:rPr>
          <w:noProof w:val="0"/>
        </w:rPr>
        <w:t>:</w:t>
      </w:r>
      <w:r w:rsidRPr="002A3910">
        <w:rPr>
          <w:noProof w:val="0"/>
        </w:rPr>
        <w:tab/>
        <w:t>(Required) Field number for which data is being validated.</w:t>
      </w:r>
    </w:p>
    <w:p w14:paraId="7787F82F" w14:textId="77777777" w:rsidR="000534C4" w:rsidRPr="002A3910" w:rsidRDefault="000534C4" w:rsidP="000534C4">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36492560" w14:textId="77777777" w:rsidR="000534C4" w:rsidRPr="002A3910" w:rsidRDefault="000534C4" w:rsidP="000534C4">
      <w:pPr>
        <w:pStyle w:val="APIParametersListBullet"/>
        <w:keepNext/>
        <w:keepLines/>
        <w:rPr>
          <w:noProof w:val="0"/>
        </w:rPr>
      </w:pPr>
      <w:r w:rsidRPr="002A3910">
        <w:rPr>
          <w:b/>
          <w:noProof w:val="0"/>
        </w:rPr>
        <w:t>E—E</w:t>
      </w:r>
      <w:r w:rsidRPr="002A3910">
        <w:rPr>
          <w:noProof w:val="0"/>
        </w:rPr>
        <w:t xml:space="preserve">xternal value is returned in </w:t>
      </w:r>
      <w:r w:rsidRPr="002A3910">
        <w:rPr>
          <w:b/>
          <w:noProof w:val="0"/>
        </w:rPr>
        <w:t>RESULT(0)</w:t>
      </w:r>
      <w:r w:rsidRPr="002A3910">
        <w:rPr>
          <w:noProof w:val="0"/>
        </w:rPr>
        <w:t>.</w:t>
      </w:r>
    </w:p>
    <w:p w14:paraId="2F2BA8EC" w14:textId="77777777" w:rsidR="000534C4" w:rsidRPr="002A3910" w:rsidRDefault="000534C4" w:rsidP="000534C4">
      <w:pPr>
        <w:pStyle w:val="APIParametersListBullet"/>
        <w:keepNext/>
        <w:keepLines/>
        <w:rPr>
          <w:noProof w:val="0"/>
        </w:rPr>
      </w:pPr>
      <w:r w:rsidRPr="002A3910">
        <w:rPr>
          <w:b/>
          <w:noProof w:val="0"/>
        </w:rPr>
        <w:t>F—F</w:t>
      </w:r>
      <w:r w:rsidRPr="002A3910">
        <w:rPr>
          <w:noProof w:val="0"/>
        </w:rPr>
        <w:t xml:space="preserve">DA node is set for valid data in array identified by </w:t>
      </w:r>
      <w:r w:rsidR="00ED43EB" w:rsidRPr="002A3910">
        <w:rPr>
          <w:b/>
          <w:noProof w:val="0"/>
        </w:rPr>
        <w:t>fda_root</w:t>
      </w:r>
      <w:r w:rsidRPr="002A3910">
        <w:rPr>
          <w:noProof w:val="0"/>
        </w:rPr>
        <w:t>.</w:t>
      </w:r>
    </w:p>
    <w:p w14:paraId="38FC1F6E" w14:textId="77777777" w:rsidR="000534C4" w:rsidRPr="002A3910" w:rsidRDefault="000534C4" w:rsidP="000534C4">
      <w:pPr>
        <w:pStyle w:val="APIParametersListBullet"/>
        <w:keepNext/>
        <w:keepLines/>
        <w:rPr>
          <w:noProof w:val="0"/>
        </w:rPr>
      </w:pPr>
      <w:r w:rsidRPr="002A3910">
        <w:rPr>
          <w:b/>
          <w:noProof w:val="0"/>
        </w:rPr>
        <w:t>H—H</w:t>
      </w:r>
      <w:r w:rsidRPr="002A3910">
        <w:rPr>
          <w:noProof w:val="0"/>
        </w:rPr>
        <w:t xml:space="preserve">elp (single </w:t>
      </w:r>
      <w:r w:rsidRPr="002A3910">
        <w:rPr>
          <w:b/>
          <w:noProof w:val="0"/>
        </w:rPr>
        <w:t>?</w:t>
      </w:r>
      <w:r w:rsidRPr="002A3910">
        <w:rPr>
          <w:noProof w:val="0"/>
        </w:rPr>
        <w:t xml:space="preserve">) is returned if </w:t>
      </w:r>
      <w:r w:rsidR="00F2708C" w:rsidRPr="002A3910">
        <w:rPr>
          <w:b/>
          <w:noProof w:val="0"/>
        </w:rPr>
        <w:t>value</w:t>
      </w:r>
      <w:r w:rsidRPr="002A3910">
        <w:rPr>
          <w:noProof w:val="0"/>
        </w:rPr>
        <w:t xml:space="preserve"> is </w:t>
      </w:r>
      <w:r w:rsidRPr="002A3910">
        <w:rPr>
          <w:i/>
          <w:noProof w:val="0"/>
        </w:rPr>
        <w:t>not</w:t>
      </w:r>
      <w:r w:rsidRPr="002A3910">
        <w:rPr>
          <w:noProof w:val="0"/>
        </w:rPr>
        <w:t xml:space="preserve"> valid.</w:t>
      </w:r>
    </w:p>
    <w:p w14:paraId="3B4E938E" w14:textId="77777777" w:rsidR="000534C4" w:rsidRPr="002A3910" w:rsidRDefault="000534C4" w:rsidP="000534C4">
      <w:pPr>
        <w:pStyle w:val="APIParametersListBullet"/>
        <w:rPr>
          <w:noProof w:val="0"/>
        </w:rPr>
      </w:pPr>
      <w:r w:rsidRPr="002A3910">
        <w:rPr>
          <w:b/>
          <w:noProof w:val="0"/>
        </w:rPr>
        <w:t>R—R</w:t>
      </w:r>
      <w:r w:rsidRPr="002A3910">
        <w:rPr>
          <w:noProof w:val="0"/>
        </w:rPr>
        <w:t xml:space="preserve">ecord identified by IENS is verified to exist and to be editable. Do </w:t>
      </w:r>
      <w:r w:rsidRPr="002A3910">
        <w:rPr>
          <w:i/>
          <w:noProof w:val="0"/>
        </w:rPr>
        <w:t>not</w:t>
      </w:r>
      <w:r w:rsidR="00F2708C" w:rsidRPr="002A3910">
        <w:rPr>
          <w:noProof w:val="0"/>
        </w:rPr>
        <w:t xml:space="preserve"> include </w:t>
      </w:r>
      <w:r w:rsidRPr="002A3910">
        <w:rPr>
          <w:b/>
          <w:noProof w:val="0"/>
        </w:rPr>
        <w:t>R</w:t>
      </w:r>
      <w:r w:rsidRPr="002A3910">
        <w:rPr>
          <w:noProof w:val="0"/>
        </w:rPr>
        <w:t xml:space="preserve"> if there are placeholders in the IENS.</w:t>
      </w:r>
    </w:p>
    <w:p w14:paraId="507F8B32" w14:textId="77777777" w:rsidR="000534C4" w:rsidRPr="002A3910" w:rsidRDefault="000534C4" w:rsidP="000534C4">
      <w:pPr>
        <w:pStyle w:val="APIParametersListBullet"/>
        <w:rPr>
          <w:noProof w:val="0"/>
        </w:rPr>
      </w:pPr>
      <w:r w:rsidRPr="002A3910">
        <w:rPr>
          <w:b/>
          <w:noProof w:val="0"/>
        </w:rPr>
        <w:t>U</w:t>
      </w:r>
      <w:r w:rsidRPr="002A3910">
        <w:rPr>
          <w:noProof w:val="0"/>
        </w:rPr>
        <w:t xml:space="preserve">—Do </w:t>
      </w:r>
      <w:r w:rsidRPr="002A3910">
        <w:rPr>
          <w:i/>
          <w:noProof w:val="0"/>
        </w:rPr>
        <w:t>not</w:t>
      </w:r>
      <w:r w:rsidRPr="002A3910">
        <w:rPr>
          <w:noProof w:val="0"/>
        </w:rPr>
        <w:t xml:space="preserve"> perform key validation. Without this flag, the data in </w:t>
      </w:r>
      <w:r w:rsidR="00F2708C" w:rsidRPr="002A3910">
        <w:rPr>
          <w:b/>
          <w:noProof w:val="0"/>
        </w:rPr>
        <w:t>value</w:t>
      </w:r>
      <w:r w:rsidRPr="002A3910">
        <w:rPr>
          <w:noProof w:val="0"/>
        </w:rPr>
        <w:t xml:space="preserve"> is checked to ensure that no duplicate keys are created and that key field values are </w:t>
      </w:r>
      <w:r w:rsidRPr="002A3910">
        <w:rPr>
          <w:i/>
          <w:noProof w:val="0"/>
        </w:rPr>
        <w:t>not</w:t>
      </w:r>
      <w:r w:rsidRPr="002A3910">
        <w:rPr>
          <w:noProof w:val="0"/>
        </w:rPr>
        <w:t xml:space="preserve"> deleted.</w:t>
      </w:r>
    </w:p>
    <w:p w14:paraId="480BEA7C" w14:textId="77777777" w:rsidR="009F7D55" w:rsidRPr="002A3910" w:rsidRDefault="009F7D55" w:rsidP="009F7D55">
      <w:pPr>
        <w:pStyle w:val="BodyText6"/>
      </w:pPr>
    </w:p>
    <w:p w14:paraId="0C2F716A" w14:textId="77777777" w:rsidR="000534C4" w:rsidRPr="002A3910" w:rsidRDefault="000534C4" w:rsidP="000534C4">
      <w:pPr>
        <w:pStyle w:val="APIParameters"/>
        <w:rPr>
          <w:noProof w:val="0"/>
        </w:rPr>
      </w:pPr>
      <w:r w:rsidRPr="002A3910">
        <w:rPr>
          <w:b/>
          <w:bCs w:val="0"/>
          <w:noProof w:val="0"/>
        </w:rPr>
        <w:t>value</w:t>
      </w:r>
      <w:r w:rsidRPr="002A3910">
        <w:rPr>
          <w:noProof w:val="0"/>
        </w:rPr>
        <w:t>:</w:t>
      </w:r>
      <w:r w:rsidRPr="002A3910">
        <w:rPr>
          <w:noProof w:val="0"/>
        </w:rPr>
        <w:tab/>
        <w:t xml:space="preserve">(Required) Value to be validated as input by a user. </w:t>
      </w:r>
      <w:r w:rsidR="00F2708C" w:rsidRPr="002A3910">
        <w:rPr>
          <w:noProof w:val="0"/>
        </w:rPr>
        <w:t xml:space="preserve">The </w:t>
      </w:r>
      <w:r w:rsidR="00F2708C" w:rsidRPr="002A3910">
        <w:rPr>
          <w:b/>
          <w:noProof w:val="0"/>
        </w:rPr>
        <w:t>value</w:t>
      </w:r>
      <w:r w:rsidRPr="002A3910">
        <w:rPr>
          <w:noProof w:val="0"/>
        </w:rPr>
        <w:t xml:space="preserve"> </w:t>
      </w:r>
      <w:r w:rsidR="00F2708C" w:rsidRPr="002A3910">
        <w:rPr>
          <w:noProof w:val="0"/>
        </w:rPr>
        <w:t xml:space="preserve">parameter </w:t>
      </w:r>
      <w:r w:rsidRPr="002A3910">
        <w:rPr>
          <w:noProof w:val="0"/>
        </w:rPr>
        <w:t>can take several forms depending on the data type involved, such as a partial, unambiguous match for a pointer) and any of the supported ways to input dates (e.g., </w:t>
      </w:r>
      <w:r w:rsidR="00F2708C" w:rsidRPr="002A3910">
        <w:rPr>
          <w:noProof w:val="0"/>
        </w:rPr>
        <w:t>“</w:t>
      </w:r>
      <w:r w:rsidRPr="002A3910">
        <w:rPr>
          <w:b/>
          <w:noProof w:val="0"/>
        </w:rPr>
        <w:t>TODAY</w:t>
      </w:r>
      <w:r w:rsidRPr="002A3910">
        <w:rPr>
          <w:noProof w:val="0"/>
        </w:rPr>
        <w:t>” or “</w:t>
      </w:r>
      <w:r w:rsidRPr="002A3910">
        <w:rPr>
          <w:b/>
          <w:bCs w:val="0"/>
          <w:noProof w:val="0"/>
        </w:rPr>
        <w:t>11/3/93</w:t>
      </w:r>
      <w:r w:rsidRPr="002A3910">
        <w:rPr>
          <w:noProof w:val="0"/>
        </w:rPr>
        <w:t>”).</w:t>
      </w:r>
    </w:p>
    <w:p w14:paraId="131EA53C" w14:textId="77777777" w:rsidR="00F2708C" w:rsidRPr="002A3910" w:rsidRDefault="00176336" w:rsidP="001A0EF5">
      <w:pPr>
        <w:pStyle w:val="APIParameters"/>
        <w:keepNext/>
        <w:keepLines/>
        <w:rPr>
          <w:noProof w:val="0"/>
        </w:rPr>
      </w:pPr>
      <w:r w:rsidRPr="002A3910">
        <w:rPr>
          <w:b/>
          <w:bCs w:val="0"/>
          <w:noProof w:val="0"/>
        </w:rPr>
        <w:t>.result</w:t>
      </w:r>
      <w:r w:rsidRPr="002A3910">
        <w:rPr>
          <w:noProof w:val="0"/>
        </w:rPr>
        <w:t>:</w:t>
      </w:r>
      <w:r w:rsidRPr="002A3910">
        <w:rPr>
          <w:noProof w:val="0"/>
        </w:rPr>
        <w:tab/>
        <w:t>(Required) Local variable that receives output from call</w:t>
      </w:r>
      <w:r w:rsidR="00F2708C" w:rsidRPr="002A3910">
        <w:rPr>
          <w:noProof w:val="0"/>
        </w:rPr>
        <w:t>:</w:t>
      </w:r>
    </w:p>
    <w:p w14:paraId="19B5AB57" w14:textId="77777777" w:rsidR="00F2708C" w:rsidRPr="002A3910" w:rsidRDefault="00176336" w:rsidP="001A0EF5">
      <w:pPr>
        <w:pStyle w:val="APIParametersListBullet"/>
        <w:keepNext/>
        <w:keepLines/>
        <w:rPr>
          <w:noProof w:val="0"/>
        </w:rPr>
      </w:pPr>
      <w:r w:rsidRPr="002A3910">
        <w:rPr>
          <w:noProof w:val="0"/>
          <w:szCs w:val="22"/>
        </w:rPr>
        <w:t xml:space="preserve">If </w:t>
      </w:r>
      <w:r w:rsidR="00F2708C" w:rsidRPr="002A3910">
        <w:rPr>
          <w:rFonts w:eastAsia="Batang"/>
          <w:noProof w:val="0"/>
          <w:szCs w:val="22"/>
          <w:lang w:eastAsia="ko-KR"/>
        </w:rPr>
        <w:t xml:space="preserve">the </w:t>
      </w:r>
      <w:r w:rsidR="00F2708C" w:rsidRPr="002A3910">
        <w:rPr>
          <w:rFonts w:eastAsia="Batang"/>
          <w:b/>
          <w:bCs/>
          <w:noProof w:val="0"/>
          <w:szCs w:val="22"/>
          <w:lang w:eastAsia="ko-KR"/>
        </w:rPr>
        <w:t>value</w:t>
      </w:r>
      <w:r w:rsidR="00F2708C" w:rsidRPr="002A3910">
        <w:rPr>
          <w:rFonts w:eastAsia="Batang"/>
          <w:noProof w:val="0"/>
          <w:szCs w:val="22"/>
          <w:lang w:eastAsia="ko-KR"/>
        </w:rPr>
        <w:t xml:space="preserve"> input parameter</w:t>
      </w:r>
      <w:r w:rsidRPr="002A3910">
        <w:rPr>
          <w:noProof w:val="0"/>
          <w:szCs w:val="22"/>
        </w:rPr>
        <w:t xml:space="preserve"> is valid, t</w:t>
      </w:r>
      <w:r w:rsidRPr="002A3910">
        <w:rPr>
          <w:noProof w:val="0"/>
        </w:rPr>
        <w:t>he internal value is returned</w:t>
      </w:r>
      <w:r w:rsidR="00F2708C" w:rsidRPr="002A3910">
        <w:rPr>
          <w:noProof w:val="0"/>
        </w:rPr>
        <w:t>.</w:t>
      </w:r>
    </w:p>
    <w:p w14:paraId="697AF973" w14:textId="77777777" w:rsidR="00152210" w:rsidRPr="002A3910" w:rsidRDefault="00176336" w:rsidP="001A0EF5">
      <w:pPr>
        <w:pStyle w:val="APIParametersListBullet"/>
        <w:keepNext/>
        <w:keepLines/>
        <w:rPr>
          <w:noProof w:val="0"/>
        </w:rPr>
      </w:pPr>
      <w:r w:rsidRPr="002A3910">
        <w:rPr>
          <w:noProof w:val="0"/>
        </w:rPr>
        <w:t>If</w:t>
      </w:r>
      <w:r w:rsidR="00F2708C" w:rsidRPr="002A3910">
        <w:rPr>
          <w:noProof w:val="0"/>
        </w:rPr>
        <w:t xml:space="preserve"> the </w:t>
      </w:r>
      <w:r w:rsidR="00F2708C" w:rsidRPr="002A3910">
        <w:rPr>
          <w:rFonts w:eastAsia="Batang"/>
          <w:b/>
          <w:bCs/>
          <w:noProof w:val="0"/>
          <w:szCs w:val="22"/>
          <w:lang w:eastAsia="ko-KR"/>
        </w:rPr>
        <w:t>value</w:t>
      </w:r>
      <w:r w:rsidR="00F2708C" w:rsidRPr="002A3910">
        <w:rPr>
          <w:rFonts w:eastAsia="Batang"/>
          <w:noProof w:val="0"/>
          <w:szCs w:val="22"/>
          <w:lang w:eastAsia="ko-KR"/>
        </w:rPr>
        <w:t xml:space="preserve"> input parameter is</w:t>
      </w:r>
      <w:r w:rsidR="00F2708C" w:rsidRPr="002A3910">
        <w:rPr>
          <w:i/>
          <w:noProof w:val="0"/>
        </w:rPr>
        <w:t xml:space="preserve"> </w:t>
      </w:r>
      <w:r w:rsidRPr="002A3910">
        <w:rPr>
          <w:i/>
          <w:noProof w:val="0"/>
        </w:rPr>
        <w:t>not</w:t>
      </w:r>
      <w:r w:rsidRPr="002A3910">
        <w:rPr>
          <w:noProof w:val="0"/>
        </w:rPr>
        <w:t xml:space="preserve"> valid, </w:t>
      </w:r>
      <w:r w:rsidRPr="002A3910">
        <w:rPr>
          <w:b/>
          <w:noProof w:val="0"/>
        </w:rPr>
        <w:t>^</w:t>
      </w:r>
      <w:r w:rsidR="00152210" w:rsidRPr="002A3910">
        <w:rPr>
          <w:noProof w:val="0"/>
        </w:rPr>
        <w:t xml:space="preserve"> is returned.</w:t>
      </w:r>
    </w:p>
    <w:p w14:paraId="2DC0B09B" w14:textId="77777777" w:rsidR="00176336" w:rsidRPr="002A3910" w:rsidRDefault="00176336" w:rsidP="00F2708C">
      <w:pPr>
        <w:pStyle w:val="APIParametersListBullet"/>
        <w:rPr>
          <w:noProof w:val="0"/>
        </w:rPr>
      </w:pPr>
      <w:r w:rsidRPr="002A3910">
        <w:rPr>
          <w:noProof w:val="0"/>
        </w:rPr>
        <w:t xml:space="preserve">If </w:t>
      </w:r>
      <w:r w:rsidRPr="002A3910">
        <w:rPr>
          <w:b/>
          <w:noProof w:val="0"/>
        </w:rPr>
        <w:t>E</w:t>
      </w:r>
      <w:r w:rsidRPr="002A3910">
        <w:rPr>
          <w:noProof w:val="0"/>
        </w:rPr>
        <w:t xml:space="preserve"> flag is present, external value is returned in </w:t>
      </w:r>
      <w:r w:rsidRPr="002A3910">
        <w:rPr>
          <w:b/>
          <w:noProof w:val="0"/>
        </w:rPr>
        <w:t>RESULT(0)</w:t>
      </w:r>
      <w:r w:rsidRPr="002A3910">
        <w:rPr>
          <w:noProof w:val="0"/>
        </w:rPr>
        <w:t>.</w:t>
      </w:r>
    </w:p>
    <w:p w14:paraId="5443FF80" w14:textId="77777777" w:rsidR="009F7D55" w:rsidRPr="002A3910" w:rsidRDefault="009F7D55" w:rsidP="009F7D55">
      <w:pPr>
        <w:pStyle w:val="BodyText6"/>
      </w:pPr>
    </w:p>
    <w:p w14:paraId="4FADBF7E" w14:textId="2E8B4BD6" w:rsidR="00176336" w:rsidRPr="002A3910" w:rsidRDefault="007869D8" w:rsidP="00025199">
      <w:pPr>
        <w:pStyle w:val="APIParametersNote"/>
        <w:rPr>
          <w:noProof w:val="0"/>
        </w:rPr>
      </w:pPr>
      <w:r w:rsidRPr="002A3910">
        <w:rPr>
          <w:sz w:val="20"/>
        </w:rPr>
        <w:lastRenderedPageBreak/>
        <w:drawing>
          <wp:inline distT="0" distB="0" distL="0" distR="0" wp14:anchorId="714C0C2D" wp14:editId="67CD820E">
            <wp:extent cx="289560" cy="289560"/>
            <wp:effectExtent l="0" t="0" r="0" b="0"/>
            <wp:docPr id="26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5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76336" w:rsidRPr="002A3910">
        <w:rPr>
          <w:noProof w:val="0"/>
          <w:sz w:val="20"/>
        </w:rPr>
        <w:tab/>
      </w:r>
      <w:r w:rsidR="00176336" w:rsidRPr="002A3910">
        <w:rPr>
          <w:b/>
          <w:noProof w:val="0"/>
        </w:rPr>
        <w:t>NOTE:</w:t>
      </w:r>
      <w:r w:rsidR="00176336" w:rsidRPr="002A3910">
        <w:rPr>
          <w:noProof w:val="0"/>
        </w:rPr>
        <w:t xml:space="preserve"> This array is </w:t>
      </w:r>
      <w:r w:rsidR="00176336" w:rsidRPr="002A3910">
        <w:rPr>
          <w:b/>
          <w:noProof w:val="0"/>
        </w:rPr>
        <w:t>KILL</w:t>
      </w:r>
      <w:r w:rsidR="00176336" w:rsidRPr="002A3910">
        <w:rPr>
          <w:noProof w:val="0"/>
        </w:rPr>
        <w:t>ed at the beginning of each Validator call.</w:t>
      </w:r>
    </w:p>
    <w:p w14:paraId="30E910A8" w14:textId="77777777" w:rsidR="00892710" w:rsidRPr="002A3910" w:rsidRDefault="00892710" w:rsidP="00892710">
      <w:pPr>
        <w:pStyle w:val="BodyText6"/>
      </w:pPr>
    </w:p>
    <w:p w14:paraId="5798377D" w14:textId="77777777" w:rsidR="00176336" w:rsidRPr="002A3910" w:rsidRDefault="00176336" w:rsidP="00176336">
      <w:pPr>
        <w:pStyle w:val="APIParameters"/>
        <w:rPr>
          <w:noProof w:val="0"/>
        </w:rPr>
      </w:pPr>
      <w:r w:rsidRPr="002A3910">
        <w:rPr>
          <w:b/>
          <w:bCs w:val="0"/>
          <w:noProof w:val="0"/>
        </w:rPr>
        <w:t>fda_root</w:t>
      </w:r>
      <w:r w:rsidRPr="002A3910">
        <w:rPr>
          <w:noProof w:val="0"/>
        </w:rPr>
        <w:t>:</w:t>
      </w:r>
      <w:r w:rsidRPr="002A3910">
        <w:rPr>
          <w:noProof w:val="0"/>
        </w:rPr>
        <w:tab/>
        <w:t xml:space="preserve">(Optional; required if </w:t>
      </w:r>
      <w:r w:rsidRPr="002A3910">
        <w:rPr>
          <w:b/>
          <w:noProof w:val="0"/>
        </w:rPr>
        <w:t>F</w:t>
      </w:r>
      <w:r w:rsidRPr="002A3910">
        <w:rPr>
          <w:noProof w:val="0"/>
        </w:rPr>
        <w:t xml:space="preserve"> flag present) Root of </w:t>
      </w:r>
      <w:r w:rsidRPr="002A3910">
        <w:rPr>
          <w:b/>
          <w:noProof w:val="0"/>
        </w:rPr>
        <w:t>FDA</w:t>
      </w:r>
      <w:r w:rsidRPr="002A3910">
        <w:rPr>
          <w:noProof w:val="0"/>
        </w:rPr>
        <w:t xml:space="preserve"> into which internal value is loaded if </w:t>
      </w:r>
      <w:r w:rsidRPr="002A3910">
        <w:rPr>
          <w:b/>
          <w:noProof w:val="0"/>
        </w:rPr>
        <w:t>F</w:t>
      </w:r>
      <w:r w:rsidRPr="002A3910">
        <w:rPr>
          <w:noProof w:val="0"/>
        </w:rPr>
        <w:t xml:space="preserve"> flag is present.</w:t>
      </w:r>
    </w:p>
    <w:p w14:paraId="059593C6" w14:textId="77777777" w:rsidR="001A0EF5" w:rsidRPr="002A3910" w:rsidRDefault="00176336" w:rsidP="001A0EF5">
      <w:pPr>
        <w:pStyle w:val="APIParameters"/>
        <w:keepNext/>
        <w:keepLines/>
        <w:rPr>
          <w:noProof w:val="0"/>
        </w:rPr>
      </w:pPr>
      <w:r w:rsidRPr="002A3910">
        <w:rPr>
          <w:b/>
          <w:bCs w:val="0"/>
          <w:noProof w:val="0"/>
        </w:rPr>
        <w:t>msg_root</w:t>
      </w:r>
      <w:r w:rsidRPr="002A3910">
        <w:rPr>
          <w:noProof w:val="0"/>
        </w:rPr>
        <w:t>:</w:t>
      </w:r>
      <w:r w:rsidRPr="002A3910">
        <w:rPr>
          <w:noProof w:val="0"/>
        </w:rPr>
        <w:tab/>
        <w:t xml:space="preserve">(Optional) Root into which </w:t>
      </w:r>
      <w:r w:rsidR="001A0EF5" w:rsidRPr="002A3910">
        <w:rPr>
          <w:noProof w:val="0"/>
        </w:rPr>
        <w:t>the following arrays are put:</w:t>
      </w:r>
    </w:p>
    <w:p w14:paraId="5652D2D8" w14:textId="77777777" w:rsidR="001A0EF5" w:rsidRPr="002A3910" w:rsidRDefault="001A0EF5" w:rsidP="001A0EF5">
      <w:pPr>
        <w:pStyle w:val="APIParametersListBullet"/>
        <w:keepNext/>
        <w:keepLines/>
        <w:rPr>
          <w:noProof w:val="0"/>
        </w:rPr>
      </w:pPr>
      <w:r w:rsidRPr="002A3910">
        <w:rPr>
          <w:noProof w:val="0"/>
        </w:rPr>
        <w:t>Error</w:t>
      </w:r>
    </w:p>
    <w:p w14:paraId="426F7FFC" w14:textId="77777777" w:rsidR="001A0EF5" w:rsidRPr="002A3910" w:rsidRDefault="001A0EF5" w:rsidP="001A0EF5">
      <w:pPr>
        <w:pStyle w:val="APIParametersListBullet"/>
        <w:keepNext/>
        <w:keepLines/>
        <w:rPr>
          <w:noProof w:val="0"/>
        </w:rPr>
      </w:pPr>
      <w:r w:rsidRPr="002A3910">
        <w:rPr>
          <w:noProof w:val="0"/>
        </w:rPr>
        <w:t>H</w:t>
      </w:r>
      <w:r w:rsidR="00176336" w:rsidRPr="002A3910">
        <w:rPr>
          <w:noProof w:val="0"/>
        </w:rPr>
        <w:t>elp</w:t>
      </w:r>
    </w:p>
    <w:p w14:paraId="4A8DC661" w14:textId="77777777" w:rsidR="001A0EF5" w:rsidRPr="002A3910" w:rsidRDefault="001A0EF5" w:rsidP="001A0EF5">
      <w:pPr>
        <w:pStyle w:val="APIParametersListBullet"/>
        <w:rPr>
          <w:noProof w:val="0"/>
        </w:rPr>
      </w:pPr>
      <w:r w:rsidRPr="002A3910">
        <w:rPr>
          <w:noProof w:val="0"/>
        </w:rPr>
        <w:t>M</w:t>
      </w:r>
      <w:r w:rsidR="00176336" w:rsidRPr="002A3910">
        <w:rPr>
          <w:noProof w:val="0"/>
        </w:rPr>
        <w:t>essage</w:t>
      </w:r>
    </w:p>
    <w:p w14:paraId="3C005D4B" w14:textId="77777777" w:rsidR="009F7D55" w:rsidRPr="002A3910" w:rsidRDefault="009F7D55" w:rsidP="009F7D55">
      <w:pPr>
        <w:pStyle w:val="BodyText6"/>
      </w:pPr>
    </w:p>
    <w:p w14:paraId="7507C8DB" w14:textId="77777777" w:rsidR="00176336" w:rsidRPr="002A3910" w:rsidRDefault="00176336" w:rsidP="001A0EF5">
      <w:pPr>
        <w:pStyle w:val="APIParametersText"/>
        <w:rPr>
          <w:noProof w:val="0"/>
        </w:rPr>
      </w:pPr>
      <w:r w:rsidRPr="002A3910">
        <w:rPr>
          <w:noProof w:val="0"/>
        </w:rPr>
        <w:t xml:space="preserve">If this parameter is </w:t>
      </w:r>
      <w:r w:rsidRPr="002A3910">
        <w:rPr>
          <w:i/>
          <w:noProof w:val="0"/>
        </w:rPr>
        <w:t>not</w:t>
      </w:r>
      <w:r w:rsidRPr="002A3910">
        <w:rPr>
          <w:noProof w:val="0"/>
        </w:rPr>
        <w:t xml:space="preserve"> passed, these arrays are put into nodes descendent from </w:t>
      </w:r>
      <w:r w:rsidRPr="002A3910">
        <w:rPr>
          <w:b/>
          <w:noProof w:val="0"/>
        </w:rPr>
        <w:t>^TMP</w:t>
      </w:r>
      <w:r w:rsidRPr="002A3910">
        <w:rPr>
          <w:noProof w:val="0"/>
        </w:rPr>
        <w:t>.</w:t>
      </w:r>
    </w:p>
    <w:p w14:paraId="46B165C1" w14:textId="77777777" w:rsidR="009F7D55" w:rsidRPr="002A3910" w:rsidRDefault="009F7D55" w:rsidP="009F7D55">
      <w:pPr>
        <w:pStyle w:val="BodyText6"/>
      </w:pPr>
    </w:p>
    <w:p w14:paraId="1E99820B" w14:textId="77777777" w:rsidR="00E86526" w:rsidRPr="002A3910" w:rsidRDefault="00E86526" w:rsidP="00CD348A">
      <w:pPr>
        <w:pStyle w:val="AltHeading5"/>
        <w:rPr>
          <w:noProof w:val="0"/>
        </w:rPr>
      </w:pPr>
      <w:bookmarkStart w:id="989" w:name="val_die_output"/>
      <w:r w:rsidRPr="002A3910">
        <w:rPr>
          <w:noProof w:val="0"/>
        </w:rPr>
        <w:t>Output</w:t>
      </w:r>
      <w:bookmarkEnd w:id="989"/>
    </w:p>
    <w:p w14:paraId="021EAD2D" w14:textId="77777777" w:rsidR="00E86526" w:rsidRPr="002A3910" w:rsidRDefault="00E86526" w:rsidP="003F51C5">
      <w:pPr>
        <w:pStyle w:val="BodyText"/>
        <w:keepNext/>
        <w:keepLines/>
      </w:pPr>
      <w:r w:rsidRPr="002A3910">
        <w:t xml:space="preserve">See </w:t>
      </w:r>
      <w:r w:rsidR="003F51C5" w:rsidRPr="002A3910">
        <w:t>Input P</w:t>
      </w:r>
      <w:r w:rsidRPr="002A3910">
        <w:t xml:space="preserve">arameters </w:t>
      </w:r>
      <w:r w:rsidR="006D37A3" w:rsidRPr="002A3910">
        <w:rPr>
          <w:b/>
        </w:rPr>
        <w:t>.result</w:t>
      </w:r>
      <w:r w:rsidR="006D37A3" w:rsidRPr="002A3910">
        <w:t xml:space="preserve">, </w:t>
      </w:r>
      <w:r w:rsidR="006D37A3" w:rsidRPr="002A3910">
        <w:rPr>
          <w:b/>
        </w:rPr>
        <w:t>fda_root</w:t>
      </w:r>
      <w:r w:rsidRPr="002A3910">
        <w:t xml:space="preserve">, and </w:t>
      </w:r>
      <w:r w:rsidR="006D37A3" w:rsidRPr="002A3910">
        <w:rPr>
          <w:b/>
        </w:rPr>
        <w:t>msg_root</w:t>
      </w:r>
      <w:r w:rsidRPr="002A3910">
        <w:t>.</w:t>
      </w:r>
    </w:p>
    <w:p w14:paraId="6DE64E45" w14:textId="77777777" w:rsidR="00E86526" w:rsidRPr="002A3910" w:rsidRDefault="00E86526" w:rsidP="003F51C5">
      <w:pPr>
        <w:pStyle w:val="ListBullet"/>
        <w:keepNext/>
        <w:keepLines/>
      </w:pPr>
      <w:r w:rsidRPr="002A3910">
        <w:rPr>
          <w:b/>
        </w:rPr>
        <w:t>RESULT</w:t>
      </w:r>
      <w:r w:rsidRPr="002A3910">
        <w:t xml:space="preserve"> = internal value or </w:t>
      </w:r>
      <w:r w:rsidRPr="002A3910">
        <w:rPr>
          <w:b/>
        </w:rPr>
        <w:t>^</w:t>
      </w:r>
      <w:r w:rsidRPr="002A3910">
        <w:t xml:space="preserve"> if the passed </w:t>
      </w:r>
      <w:r w:rsidR="004A01AC" w:rsidRPr="002A3910">
        <w:rPr>
          <w:b/>
        </w:rPr>
        <w:t>value</w:t>
      </w:r>
      <w:r w:rsidRPr="002A3910">
        <w:t xml:space="preserve"> is </w:t>
      </w:r>
      <w:r w:rsidRPr="002A3910">
        <w:rPr>
          <w:i/>
        </w:rPr>
        <w:t>not</w:t>
      </w:r>
      <w:r w:rsidRPr="002A3910">
        <w:t xml:space="preserve"> valid.</w:t>
      </w:r>
    </w:p>
    <w:p w14:paraId="37558C61" w14:textId="77777777" w:rsidR="00E86526" w:rsidRPr="002A3910" w:rsidRDefault="00E86526" w:rsidP="003F51C5">
      <w:pPr>
        <w:pStyle w:val="ListBullet"/>
      </w:pPr>
      <w:r w:rsidRPr="002A3910">
        <w:rPr>
          <w:b/>
        </w:rPr>
        <w:t>RESULT(0)</w:t>
      </w:r>
      <w:r w:rsidRPr="002A3910">
        <w:t xml:space="preserve"> = external value if the passed </w:t>
      </w:r>
      <w:r w:rsidR="004A01AC" w:rsidRPr="002A3910">
        <w:rPr>
          <w:b/>
        </w:rPr>
        <w:t>value</w:t>
      </w:r>
      <w:r w:rsidRPr="002A3910">
        <w:t xml:space="preserve"> is valid and </w:t>
      </w:r>
      <w:r w:rsidRPr="002A3910">
        <w:rPr>
          <w:b/>
        </w:rPr>
        <w:t>E</w:t>
      </w:r>
      <w:r w:rsidRPr="002A3910">
        <w:t xml:space="preserve"> flag is present.</w:t>
      </w:r>
    </w:p>
    <w:p w14:paraId="67F73197" w14:textId="77777777" w:rsidR="009F7D55" w:rsidRPr="002A3910" w:rsidRDefault="009F7D55" w:rsidP="009F7D55">
      <w:pPr>
        <w:pStyle w:val="BodyText6"/>
      </w:pPr>
    </w:p>
    <w:p w14:paraId="11364B38" w14:textId="77777777" w:rsidR="00E86526" w:rsidRPr="002A3910" w:rsidRDefault="00E86526" w:rsidP="000E3132">
      <w:pPr>
        <w:pStyle w:val="Heading4"/>
      </w:pPr>
      <w:r w:rsidRPr="002A3910">
        <w:t>Example</w:t>
      </w:r>
    </w:p>
    <w:p w14:paraId="6AF06341" w14:textId="79C4A490" w:rsidR="00E86526" w:rsidRPr="002A3910" w:rsidRDefault="00E86526" w:rsidP="00B73A9C">
      <w:pPr>
        <w:pStyle w:val="BodyText"/>
        <w:keepNext/>
        <w:keepLines/>
      </w:pPr>
      <w:r w:rsidRPr="002A3910">
        <w:t>This example</w:t>
      </w:r>
      <w:r w:rsidR="008A2DAA" w:rsidRPr="002A3910">
        <w:t xml:space="preserve"> </w:t>
      </w:r>
      <w:r w:rsidRPr="002A3910">
        <w:t xml:space="preserve">checks the validity of a value for a set of codes field. Note that the flags indicate that the external value should be returned and that a node in the </w:t>
      </w:r>
      <w:r w:rsidRPr="002A3910">
        <w:rPr>
          <w:b/>
        </w:rPr>
        <w:t>FDA</w:t>
      </w:r>
      <w:r w:rsidRPr="002A3910">
        <w:t xml:space="preserve"> should be built. In this situation a </w:t>
      </w:r>
      <w:r w:rsidR="008A2DAA" w:rsidRPr="002A3910">
        <w:rPr>
          <w:b/>
        </w:rPr>
        <w:t>value</w:t>
      </w:r>
      <w:r w:rsidR="008A2DAA" w:rsidRPr="002A3910">
        <w:t xml:space="preserve"> input parameter</w:t>
      </w:r>
      <w:r w:rsidRPr="002A3910">
        <w:t xml:space="preserve"> of </w:t>
      </w:r>
      <w:r w:rsidRPr="002A3910">
        <w:rPr>
          <w:b/>
        </w:rPr>
        <w:t>YES</w:t>
      </w:r>
      <w:r w:rsidRPr="002A3910">
        <w:t xml:space="preserve"> would also have been acceptable and would have resulted in exactly the same output as shown </w:t>
      </w:r>
      <w:r w:rsidR="008A2DAA" w:rsidRPr="002A3910">
        <w:t xml:space="preserve">in </w:t>
      </w:r>
      <w:r w:rsidR="008A2DAA" w:rsidRPr="002A3910">
        <w:rPr>
          <w:color w:val="0000FF"/>
          <w:u w:val="single"/>
        </w:rPr>
        <w:fldChar w:fldCharType="begin" w:fldLock="1"/>
      </w:r>
      <w:r w:rsidR="008A2DAA" w:rsidRPr="002A3910">
        <w:rPr>
          <w:color w:val="0000FF"/>
          <w:u w:val="single"/>
        </w:rPr>
        <w:instrText xml:space="preserve"> REF _Ref494110049 \h  \* MERGEFORMAT </w:instrText>
      </w:r>
      <w:r w:rsidR="008A2DAA" w:rsidRPr="002A3910">
        <w:rPr>
          <w:color w:val="0000FF"/>
          <w:u w:val="single"/>
        </w:rPr>
      </w:r>
      <w:r w:rsidR="008A2DAA" w:rsidRPr="002A3910">
        <w:rPr>
          <w:color w:val="0000FF"/>
          <w:u w:val="single"/>
        </w:rPr>
        <w:fldChar w:fldCharType="separate"/>
      </w:r>
      <w:r w:rsidR="00272B32" w:rsidRPr="002A3910">
        <w:rPr>
          <w:color w:val="0000FF"/>
          <w:u w:val="single"/>
        </w:rPr>
        <w:t>Figure 175</w:t>
      </w:r>
      <w:r w:rsidR="008A2DAA" w:rsidRPr="002A3910">
        <w:rPr>
          <w:color w:val="0000FF"/>
          <w:u w:val="single"/>
        </w:rPr>
        <w:fldChar w:fldCharType="end"/>
      </w:r>
      <w:r w:rsidRPr="002A3910">
        <w:t>:</w:t>
      </w:r>
    </w:p>
    <w:p w14:paraId="7E91CF89" w14:textId="77777777" w:rsidR="00892710" w:rsidRPr="002A3910" w:rsidRDefault="00892710" w:rsidP="00892710">
      <w:pPr>
        <w:pStyle w:val="BodyText6"/>
        <w:keepNext/>
        <w:keepLines/>
      </w:pPr>
    </w:p>
    <w:p w14:paraId="231CB27F" w14:textId="51DBF9AC" w:rsidR="00B73A9C" w:rsidRPr="002A3910" w:rsidRDefault="00886E4A" w:rsidP="00886E4A">
      <w:pPr>
        <w:pStyle w:val="Caption"/>
      </w:pPr>
      <w:bookmarkStart w:id="990" w:name="_Ref494110049"/>
      <w:bookmarkStart w:id="991" w:name="_Toc159568446"/>
      <w:r w:rsidRPr="002A3910">
        <w:t xml:space="preserve">Figure </w:t>
      </w:r>
      <w:r w:rsidRPr="002A3910">
        <w:fldChar w:fldCharType="begin"/>
      </w:r>
      <w:r w:rsidRPr="002A3910">
        <w:instrText>SEQ Figure \* ARABIC</w:instrText>
      </w:r>
      <w:r w:rsidRPr="002A3910">
        <w:fldChar w:fldCharType="separate"/>
      </w:r>
      <w:r w:rsidR="002D1B25">
        <w:rPr>
          <w:noProof/>
        </w:rPr>
        <w:t>175</w:t>
      </w:r>
      <w:r w:rsidRPr="002A3910">
        <w:fldChar w:fldCharType="end"/>
      </w:r>
      <w:bookmarkEnd w:id="990"/>
      <w:r w:rsidR="000E1784" w:rsidRPr="002A3910">
        <w:t>:</w:t>
      </w:r>
      <w:r w:rsidR="00AA7338" w:rsidRPr="002A3910">
        <w:t xml:space="preserve"> VAL^DIE</w:t>
      </w:r>
      <w:r w:rsidR="006D37A3" w:rsidRPr="002A3910">
        <w:t xml:space="preserve"> API</w:t>
      </w:r>
      <w:r w:rsidR="00AA7338" w:rsidRPr="002A3910">
        <w:t>—Example: Input and Output</w:t>
      </w:r>
      <w:bookmarkEnd w:id="991"/>
    </w:p>
    <w:p w14:paraId="1EF86B9C" w14:textId="77777777" w:rsidR="00E86526" w:rsidRPr="002A3910" w:rsidRDefault="00E86526" w:rsidP="00ED4DD4">
      <w:pPr>
        <w:pStyle w:val="APICode"/>
      </w:pPr>
      <w:r w:rsidRPr="002A3910">
        <w:t>&gt;</w:t>
      </w:r>
      <w:r w:rsidRPr="002A3910">
        <w:rPr>
          <w:b/>
        </w:rPr>
        <w:t>S FILE=16200,FIELD=5,IENS=</w:t>
      </w:r>
      <w:r w:rsidR="00084217" w:rsidRPr="002A3910">
        <w:rPr>
          <w:b/>
        </w:rPr>
        <w:t>“</w:t>
      </w:r>
      <w:r w:rsidRPr="002A3910">
        <w:rPr>
          <w:b/>
        </w:rPr>
        <w:t>3,</w:t>
      </w:r>
      <w:r w:rsidR="00084217" w:rsidRPr="002A3910">
        <w:rPr>
          <w:b/>
        </w:rPr>
        <w:t>”</w:t>
      </w:r>
      <w:r w:rsidRPr="002A3910">
        <w:rPr>
          <w:b/>
        </w:rPr>
        <w:t>,FLAG=</w:t>
      </w:r>
      <w:r w:rsidR="00084217" w:rsidRPr="002A3910">
        <w:rPr>
          <w:b/>
        </w:rPr>
        <w:t>“</w:t>
      </w:r>
      <w:r w:rsidRPr="002A3910">
        <w:rPr>
          <w:b/>
        </w:rPr>
        <w:t>EHFR</w:t>
      </w:r>
      <w:r w:rsidR="00084217" w:rsidRPr="002A3910">
        <w:rPr>
          <w:b/>
        </w:rPr>
        <w:t>”</w:t>
      </w:r>
      <w:r w:rsidRPr="002A3910">
        <w:rPr>
          <w:b/>
        </w:rPr>
        <w:t>,VALUE=</w:t>
      </w:r>
      <w:r w:rsidR="00084217" w:rsidRPr="002A3910">
        <w:rPr>
          <w:b/>
        </w:rPr>
        <w:t>“</w:t>
      </w:r>
      <w:r w:rsidRPr="002A3910">
        <w:rPr>
          <w:b/>
        </w:rPr>
        <w:t>Y</w:t>
      </w:r>
      <w:r w:rsidR="00084217" w:rsidRPr="002A3910">
        <w:rPr>
          <w:b/>
        </w:rPr>
        <w:t>”</w:t>
      </w:r>
    </w:p>
    <w:p w14:paraId="3B44FF5D" w14:textId="77777777" w:rsidR="00E86526" w:rsidRPr="002A3910" w:rsidRDefault="00E86526" w:rsidP="00ED4DD4">
      <w:pPr>
        <w:pStyle w:val="APICode"/>
      </w:pPr>
    </w:p>
    <w:p w14:paraId="61055565" w14:textId="77777777" w:rsidR="00E86526" w:rsidRPr="002A3910" w:rsidRDefault="00E86526" w:rsidP="00ED4DD4">
      <w:pPr>
        <w:pStyle w:val="APICode"/>
      </w:pPr>
      <w:r w:rsidRPr="002A3910">
        <w:t>&gt;</w:t>
      </w:r>
      <w:r w:rsidRPr="002A3910">
        <w:rPr>
          <w:b/>
        </w:rPr>
        <w:t>D VAL^DIE(FILE,IENS,FIELD,FLAG,VALUE,.ANSWER,</w:t>
      </w:r>
      <w:r w:rsidR="00B52F4F" w:rsidRPr="002A3910">
        <w:rPr>
          <w:b/>
        </w:rPr>
        <w:t>“</w:t>
      </w:r>
      <w:r w:rsidRPr="002A3910">
        <w:rPr>
          <w:b/>
        </w:rPr>
        <w:t>MYFDA(1)</w:t>
      </w:r>
      <w:r w:rsidR="00084217" w:rsidRPr="002A3910">
        <w:rPr>
          <w:b/>
        </w:rPr>
        <w:t>”</w:t>
      </w:r>
      <w:r w:rsidRPr="002A3910">
        <w:rPr>
          <w:b/>
        </w:rPr>
        <w:t>)</w:t>
      </w:r>
    </w:p>
    <w:p w14:paraId="24A9EFE4" w14:textId="77777777" w:rsidR="00E86526" w:rsidRPr="002A3910" w:rsidRDefault="00E86526" w:rsidP="00ED4DD4">
      <w:pPr>
        <w:pStyle w:val="APICode"/>
      </w:pPr>
    </w:p>
    <w:p w14:paraId="2664BC65" w14:textId="77777777" w:rsidR="00E86526" w:rsidRPr="002A3910" w:rsidRDefault="00E86526" w:rsidP="00ED4DD4">
      <w:pPr>
        <w:pStyle w:val="APICode"/>
      </w:pPr>
      <w:r w:rsidRPr="002A3910">
        <w:t>&gt;</w:t>
      </w:r>
      <w:r w:rsidRPr="002A3910">
        <w:rPr>
          <w:b/>
        </w:rPr>
        <w:t>ZW ANSWER</w:t>
      </w:r>
    </w:p>
    <w:p w14:paraId="019C3BDF" w14:textId="77777777" w:rsidR="00E86526" w:rsidRPr="002A3910" w:rsidRDefault="00E86526" w:rsidP="00ED4DD4">
      <w:pPr>
        <w:pStyle w:val="APICode"/>
      </w:pPr>
      <w:r w:rsidRPr="002A3910">
        <w:t>ANSWER=Y</w:t>
      </w:r>
    </w:p>
    <w:p w14:paraId="61B190EF" w14:textId="77777777" w:rsidR="00E86526" w:rsidRPr="002A3910" w:rsidRDefault="00E86526" w:rsidP="00ED4DD4">
      <w:pPr>
        <w:pStyle w:val="APICode"/>
      </w:pPr>
      <w:r w:rsidRPr="002A3910">
        <w:t>ANSWER(0)=YES</w:t>
      </w:r>
    </w:p>
    <w:p w14:paraId="74120022" w14:textId="77777777" w:rsidR="00E86526" w:rsidRPr="002A3910" w:rsidRDefault="00E86526" w:rsidP="00ED4DD4">
      <w:pPr>
        <w:pStyle w:val="APICode"/>
      </w:pPr>
    </w:p>
    <w:p w14:paraId="719BFF73" w14:textId="77777777" w:rsidR="00E86526" w:rsidRPr="002A3910" w:rsidRDefault="00E86526" w:rsidP="00ED4DD4">
      <w:pPr>
        <w:pStyle w:val="APICode"/>
      </w:pPr>
      <w:r w:rsidRPr="002A3910">
        <w:t>&gt;</w:t>
      </w:r>
      <w:r w:rsidRPr="002A3910">
        <w:rPr>
          <w:b/>
        </w:rPr>
        <w:t>ZW MYFDA(1)</w:t>
      </w:r>
    </w:p>
    <w:p w14:paraId="08A3DC96" w14:textId="77777777" w:rsidR="00E86526" w:rsidRPr="002A3910" w:rsidRDefault="00E86526" w:rsidP="00ED4DD4">
      <w:pPr>
        <w:pStyle w:val="APICode"/>
      </w:pPr>
      <w:r w:rsidRPr="002A3910">
        <w:t>MYFDA(1,16200,</w:t>
      </w:r>
      <w:r w:rsidR="00B52F4F" w:rsidRPr="002A3910">
        <w:rPr>
          <w:b/>
        </w:rPr>
        <w:t>“</w:t>
      </w:r>
      <w:r w:rsidRPr="002A3910">
        <w:t>3,</w:t>
      </w:r>
      <w:r w:rsidR="00084217" w:rsidRPr="002A3910">
        <w:t>”</w:t>
      </w:r>
      <w:r w:rsidRPr="002A3910">
        <w:t>,5)=Y</w:t>
      </w:r>
    </w:p>
    <w:p w14:paraId="11521912" w14:textId="77777777" w:rsidR="00E86526" w:rsidRPr="002A3910" w:rsidRDefault="00E86526" w:rsidP="00B66E33">
      <w:pPr>
        <w:pStyle w:val="BodyText6"/>
      </w:pPr>
    </w:p>
    <w:p w14:paraId="15989252" w14:textId="77777777" w:rsidR="00E86526" w:rsidRPr="002A3910" w:rsidRDefault="00E86526" w:rsidP="000E3132">
      <w:pPr>
        <w:pStyle w:val="Heading4"/>
      </w:pPr>
      <w:r w:rsidRPr="002A3910">
        <w:lastRenderedPageBreak/>
        <w:t>Error Codes Returned</w:t>
      </w:r>
    </w:p>
    <w:p w14:paraId="193211E8" w14:textId="2BF69AAA" w:rsidR="00E86526" w:rsidRPr="002A3910" w:rsidRDefault="00E86526" w:rsidP="00B73A9C">
      <w:pPr>
        <w:pStyle w:val="BodyText"/>
        <w:keepNext/>
        <w:keepLines/>
      </w:pPr>
      <w:r w:rsidRPr="002A3910">
        <w:t xml:space="preserve">In addition to codes indicating that the input parameters are incorrect and that the file, field, or entry does </w:t>
      </w:r>
      <w:r w:rsidRPr="002A3910">
        <w:rPr>
          <w:i/>
        </w:rPr>
        <w:t>not</w:t>
      </w:r>
      <w:r w:rsidRPr="002A3910">
        <w:t xml:space="preserve"> exist, </w:t>
      </w:r>
      <w:r w:rsidR="008A2DAA" w:rsidRPr="002A3910">
        <w:rPr>
          <w:color w:val="0000FF"/>
          <w:u w:val="single"/>
        </w:rPr>
        <w:fldChar w:fldCharType="begin" w:fldLock="1"/>
      </w:r>
      <w:r w:rsidR="008A2DAA" w:rsidRPr="002A3910">
        <w:rPr>
          <w:color w:val="0000FF"/>
          <w:u w:val="single"/>
        </w:rPr>
        <w:instrText xml:space="preserve"> REF _Ref494110224 \h  \* MERGEFORMAT </w:instrText>
      </w:r>
      <w:r w:rsidR="008A2DAA" w:rsidRPr="002A3910">
        <w:rPr>
          <w:color w:val="0000FF"/>
          <w:u w:val="single"/>
        </w:rPr>
      </w:r>
      <w:r w:rsidR="008A2DAA" w:rsidRPr="002A3910">
        <w:rPr>
          <w:color w:val="0000FF"/>
          <w:u w:val="single"/>
        </w:rPr>
        <w:fldChar w:fldCharType="separate"/>
      </w:r>
      <w:r w:rsidR="00272B32" w:rsidRPr="002A3910">
        <w:rPr>
          <w:color w:val="0000FF"/>
          <w:u w:val="single"/>
        </w:rPr>
        <w:t>Table 58</w:t>
      </w:r>
      <w:r w:rsidR="008A2DAA" w:rsidRPr="002A3910">
        <w:rPr>
          <w:color w:val="0000FF"/>
          <w:u w:val="single"/>
        </w:rPr>
        <w:fldChar w:fldCharType="end"/>
      </w:r>
      <w:r w:rsidR="008A2DAA" w:rsidRPr="002A3910">
        <w:t xml:space="preserve"> lists the possible </w:t>
      </w:r>
      <w:r w:rsidRPr="002A3910">
        <w:t xml:space="preserve">primary error messages </w:t>
      </w:r>
      <w:r w:rsidR="008A2DAA" w:rsidRPr="002A3910">
        <w:t>returned with the VAL^DIE API</w:t>
      </w:r>
      <w:r w:rsidRPr="002A3910">
        <w:t>:</w:t>
      </w:r>
    </w:p>
    <w:p w14:paraId="69DADBA1" w14:textId="77777777" w:rsidR="00892710" w:rsidRPr="002A3910" w:rsidRDefault="00892710" w:rsidP="00892710">
      <w:pPr>
        <w:pStyle w:val="BodyText6"/>
        <w:keepNext/>
        <w:keepLines/>
      </w:pPr>
    </w:p>
    <w:p w14:paraId="30E5BB03" w14:textId="38583181" w:rsidR="00AA7338" w:rsidRPr="002A3910" w:rsidRDefault="00937B76" w:rsidP="00937B76">
      <w:pPr>
        <w:pStyle w:val="Caption"/>
      </w:pPr>
      <w:bookmarkStart w:id="992" w:name="_Ref494110224"/>
      <w:bookmarkStart w:id="993" w:name="_Toc159569161"/>
      <w:r w:rsidRPr="002A3910">
        <w:t xml:space="preserve">Table </w:t>
      </w:r>
      <w:r w:rsidRPr="002A3910">
        <w:fldChar w:fldCharType="begin"/>
      </w:r>
      <w:r w:rsidRPr="002A3910">
        <w:instrText>SEQ Table \* ARABIC</w:instrText>
      </w:r>
      <w:r w:rsidRPr="002A3910">
        <w:fldChar w:fldCharType="separate"/>
      </w:r>
      <w:r w:rsidR="002D1B25">
        <w:rPr>
          <w:noProof/>
        </w:rPr>
        <w:t>58</w:t>
      </w:r>
      <w:r w:rsidRPr="002A3910">
        <w:fldChar w:fldCharType="end"/>
      </w:r>
      <w:bookmarkEnd w:id="992"/>
      <w:r w:rsidR="000E1784" w:rsidRPr="002A3910">
        <w:t>:</w:t>
      </w:r>
      <w:r w:rsidRPr="002A3910">
        <w:t xml:space="preserve"> VAL^DIE API—Error Codes Returned</w:t>
      </w:r>
      <w:bookmarkEnd w:id="99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00"/>
        <w:gridCol w:w="8325"/>
      </w:tblGrid>
      <w:tr w:rsidR="00937B76" w:rsidRPr="002A3910" w14:paraId="6AD00FC2" w14:textId="77777777" w:rsidTr="009C0747">
        <w:trPr>
          <w:tblHeader/>
        </w:trPr>
        <w:tc>
          <w:tcPr>
            <w:tcW w:w="900" w:type="dxa"/>
            <w:shd w:val="clear" w:color="auto" w:fill="F2F2F2" w:themeFill="background1" w:themeFillShade="F2"/>
          </w:tcPr>
          <w:p w14:paraId="784431BC" w14:textId="77777777" w:rsidR="00937B76" w:rsidRPr="002A3910" w:rsidRDefault="00937B76" w:rsidP="00BC7AEE">
            <w:pPr>
              <w:pStyle w:val="TableHeading"/>
              <w:rPr>
                <w:noProof w:val="0"/>
              </w:rPr>
            </w:pPr>
            <w:bookmarkStart w:id="994" w:name="COL001_TBL079"/>
            <w:bookmarkEnd w:id="994"/>
            <w:r w:rsidRPr="002A3910">
              <w:rPr>
                <w:noProof w:val="0"/>
              </w:rPr>
              <w:t>Code</w:t>
            </w:r>
          </w:p>
        </w:tc>
        <w:tc>
          <w:tcPr>
            <w:tcW w:w="8325" w:type="dxa"/>
            <w:shd w:val="clear" w:color="auto" w:fill="F2F2F2" w:themeFill="background1" w:themeFillShade="F2"/>
          </w:tcPr>
          <w:p w14:paraId="6B34FCB8" w14:textId="77777777" w:rsidR="00937B76" w:rsidRPr="002A3910" w:rsidRDefault="00937B76" w:rsidP="00BC7AEE">
            <w:pPr>
              <w:pStyle w:val="TableHeading"/>
              <w:rPr>
                <w:noProof w:val="0"/>
              </w:rPr>
            </w:pPr>
            <w:r w:rsidRPr="002A3910">
              <w:rPr>
                <w:noProof w:val="0"/>
              </w:rPr>
              <w:t>Description</w:t>
            </w:r>
          </w:p>
        </w:tc>
      </w:tr>
      <w:tr w:rsidR="00E86526" w:rsidRPr="002A3910" w14:paraId="78DC973A" w14:textId="77777777" w:rsidTr="00E762D9">
        <w:tc>
          <w:tcPr>
            <w:tcW w:w="900" w:type="dxa"/>
          </w:tcPr>
          <w:p w14:paraId="4AF97B7D" w14:textId="220A1D3E" w:rsidR="00E86526" w:rsidRPr="002A3910" w:rsidRDefault="00000000" w:rsidP="00E762D9">
            <w:pPr>
              <w:pStyle w:val="TableText"/>
              <w:keepNext/>
              <w:keepLines/>
              <w:spacing w:line="260" w:lineRule="exact"/>
            </w:pPr>
            <w:hyperlink w:anchor="error_120" w:history="1">
              <w:r w:rsidR="00E86526" w:rsidRPr="002A3910">
                <w:rPr>
                  <w:rStyle w:val="Hyperlink"/>
                </w:rPr>
                <w:t>120</w:t>
              </w:r>
            </w:hyperlink>
          </w:p>
        </w:tc>
        <w:tc>
          <w:tcPr>
            <w:tcW w:w="8325" w:type="dxa"/>
          </w:tcPr>
          <w:p w14:paraId="6003478B" w14:textId="77777777" w:rsidR="00E86526" w:rsidRPr="002A3910" w:rsidRDefault="00E86526" w:rsidP="00E762D9">
            <w:pPr>
              <w:pStyle w:val="TableText"/>
              <w:keepNext/>
              <w:keepLines/>
              <w:spacing w:line="260" w:lineRule="exact"/>
            </w:pPr>
            <w:r w:rsidRPr="002A3910">
              <w:t>Error occurred during execution of a FileMan hook.</w:t>
            </w:r>
          </w:p>
        </w:tc>
      </w:tr>
      <w:tr w:rsidR="00E86526" w:rsidRPr="002A3910" w14:paraId="1F1CAB0E" w14:textId="77777777" w:rsidTr="00E762D9">
        <w:tc>
          <w:tcPr>
            <w:tcW w:w="900" w:type="dxa"/>
          </w:tcPr>
          <w:p w14:paraId="41A29650" w14:textId="0B488EF8" w:rsidR="00E86526" w:rsidRPr="002A3910" w:rsidRDefault="00000000" w:rsidP="00E762D9">
            <w:pPr>
              <w:pStyle w:val="TableText"/>
              <w:keepNext/>
              <w:keepLines/>
              <w:spacing w:line="260" w:lineRule="exact"/>
            </w:pPr>
            <w:hyperlink w:anchor="error_299" w:history="1">
              <w:r w:rsidR="00E86526" w:rsidRPr="002A3910">
                <w:rPr>
                  <w:rStyle w:val="Hyperlink"/>
                </w:rPr>
                <w:t>299</w:t>
              </w:r>
            </w:hyperlink>
          </w:p>
        </w:tc>
        <w:tc>
          <w:tcPr>
            <w:tcW w:w="8325" w:type="dxa"/>
          </w:tcPr>
          <w:p w14:paraId="156D59DA" w14:textId="77777777" w:rsidR="00E86526" w:rsidRPr="002A3910" w:rsidRDefault="00E86526" w:rsidP="00E762D9">
            <w:pPr>
              <w:pStyle w:val="TableText"/>
              <w:keepNext/>
              <w:keepLines/>
              <w:spacing w:line="260" w:lineRule="exact"/>
            </w:pPr>
            <w:r w:rsidRPr="002A3910">
              <w:t>Ambiguous value. (Variable Pointer data type only.)</w:t>
            </w:r>
          </w:p>
        </w:tc>
      </w:tr>
      <w:tr w:rsidR="00E86526" w:rsidRPr="002A3910" w14:paraId="099716A5" w14:textId="77777777" w:rsidTr="00E762D9">
        <w:tc>
          <w:tcPr>
            <w:tcW w:w="900" w:type="dxa"/>
          </w:tcPr>
          <w:p w14:paraId="29DB0E08" w14:textId="3F911418" w:rsidR="00E86526" w:rsidRPr="002A3910" w:rsidRDefault="00000000" w:rsidP="008A2DAA">
            <w:pPr>
              <w:pStyle w:val="TableText"/>
              <w:spacing w:line="260" w:lineRule="exact"/>
            </w:pPr>
            <w:hyperlink w:anchor="error_405" w:history="1">
              <w:r w:rsidR="00E86526" w:rsidRPr="002A3910">
                <w:rPr>
                  <w:rStyle w:val="Hyperlink"/>
                </w:rPr>
                <w:t>405</w:t>
              </w:r>
            </w:hyperlink>
          </w:p>
        </w:tc>
        <w:tc>
          <w:tcPr>
            <w:tcW w:w="8325" w:type="dxa"/>
          </w:tcPr>
          <w:p w14:paraId="53B6097E" w14:textId="77777777" w:rsidR="00E86526" w:rsidRPr="002A3910" w:rsidRDefault="00E86526" w:rsidP="008A2DAA">
            <w:pPr>
              <w:pStyle w:val="TableText"/>
              <w:spacing w:line="260" w:lineRule="exact"/>
            </w:pPr>
            <w:r w:rsidRPr="002A3910">
              <w:t>The file is uneditable.</w:t>
            </w:r>
          </w:p>
        </w:tc>
      </w:tr>
      <w:tr w:rsidR="00E86526" w:rsidRPr="002A3910" w14:paraId="25A60248" w14:textId="77777777" w:rsidTr="00E762D9">
        <w:tc>
          <w:tcPr>
            <w:tcW w:w="900" w:type="dxa"/>
          </w:tcPr>
          <w:p w14:paraId="044C72B0" w14:textId="512A63D4" w:rsidR="00E86526" w:rsidRPr="002A3910" w:rsidRDefault="00000000" w:rsidP="008A2DAA">
            <w:pPr>
              <w:pStyle w:val="TableText"/>
              <w:spacing w:line="260" w:lineRule="exact"/>
            </w:pPr>
            <w:hyperlink w:anchor="error_520" w:history="1">
              <w:r w:rsidR="00E86526" w:rsidRPr="002A3910">
                <w:rPr>
                  <w:rStyle w:val="Hyperlink"/>
                </w:rPr>
                <w:t>520</w:t>
              </w:r>
            </w:hyperlink>
          </w:p>
        </w:tc>
        <w:tc>
          <w:tcPr>
            <w:tcW w:w="8325" w:type="dxa"/>
          </w:tcPr>
          <w:p w14:paraId="03D88D01" w14:textId="77777777" w:rsidR="00E86526" w:rsidRPr="002A3910" w:rsidRDefault="00E86526" w:rsidP="008A2DAA">
            <w:pPr>
              <w:pStyle w:val="TableText"/>
              <w:spacing w:line="260" w:lineRule="exact"/>
            </w:pPr>
            <w:r w:rsidRPr="002A3910">
              <w:t>The field</w:t>
            </w:r>
            <w:r w:rsidR="00084217" w:rsidRPr="002A3910">
              <w:t>’</w:t>
            </w:r>
            <w:r w:rsidRPr="002A3910">
              <w:t>s data type or INPUT transform is inappropriate.</w:t>
            </w:r>
          </w:p>
        </w:tc>
      </w:tr>
      <w:tr w:rsidR="00E86526" w:rsidRPr="002A3910" w14:paraId="137754FE" w14:textId="77777777" w:rsidTr="00E762D9">
        <w:tc>
          <w:tcPr>
            <w:tcW w:w="900" w:type="dxa"/>
          </w:tcPr>
          <w:p w14:paraId="6CB2505B" w14:textId="7D0A7AA8"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8325" w:type="dxa"/>
          </w:tcPr>
          <w:p w14:paraId="0FC1A8D9" w14:textId="77777777" w:rsidR="00E86526" w:rsidRPr="002A3910" w:rsidRDefault="00E86526" w:rsidP="00E762D9">
            <w:pPr>
              <w:pStyle w:val="TableText"/>
              <w:spacing w:line="260" w:lineRule="exact"/>
            </w:pPr>
            <w:r w:rsidRPr="002A3910">
              <w:t>The entry cannot be edited.</w:t>
            </w:r>
          </w:p>
        </w:tc>
      </w:tr>
      <w:tr w:rsidR="00E86526" w:rsidRPr="002A3910" w14:paraId="2522AD1C" w14:textId="77777777" w:rsidTr="00E762D9">
        <w:tc>
          <w:tcPr>
            <w:tcW w:w="900" w:type="dxa"/>
          </w:tcPr>
          <w:p w14:paraId="640444AD" w14:textId="12276FF6" w:rsidR="00E86526" w:rsidRPr="002A3910" w:rsidRDefault="00000000" w:rsidP="00E762D9">
            <w:pPr>
              <w:pStyle w:val="TableText"/>
              <w:spacing w:line="260" w:lineRule="exact"/>
            </w:pPr>
            <w:hyperlink w:anchor="error_701" w:history="1">
              <w:r w:rsidR="00E86526" w:rsidRPr="002A3910">
                <w:rPr>
                  <w:rStyle w:val="Hyperlink"/>
                </w:rPr>
                <w:t>701</w:t>
              </w:r>
            </w:hyperlink>
          </w:p>
        </w:tc>
        <w:tc>
          <w:tcPr>
            <w:tcW w:w="8325" w:type="dxa"/>
          </w:tcPr>
          <w:p w14:paraId="12CB87BA" w14:textId="77777777" w:rsidR="00E86526" w:rsidRPr="002A3910" w:rsidRDefault="00E86526" w:rsidP="00E762D9">
            <w:pPr>
              <w:pStyle w:val="TableText"/>
              <w:spacing w:line="260" w:lineRule="exact"/>
            </w:pPr>
            <w:r w:rsidRPr="002A3910">
              <w:t>Value is invalid.</w:t>
            </w:r>
          </w:p>
        </w:tc>
      </w:tr>
      <w:tr w:rsidR="00E86526" w:rsidRPr="002A3910" w14:paraId="0622AA98" w14:textId="77777777" w:rsidTr="00E762D9">
        <w:tc>
          <w:tcPr>
            <w:tcW w:w="900" w:type="dxa"/>
          </w:tcPr>
          <w:p w14:paraId="3E57CA0A" w14:textId="069745B9" w:rsidR="00E86526" w:rsidRPr="002A3910" w:rsidRDefault="00000000" w:rsidP="00E762D9">
            <w:pPr>
              <w:pStyle w:val="TableText"/>
              <w:spacing w:line="260" w:lineRule="exact"/>
            </w:pPr>
            <w:hyperlink w:anchor="error_710" w:history="1">
              <w:r w:rsidR="00E86526" w:rsidRPr="002A3910">
                <w:rPr>
                  <w:rStyle w:val="Hyperlink"/>
                </w:rPr>
                <w:t>710</w:t>
              </w:r>
            </w:hyperlink>
          </w:p>
        </w:tc>
        <w:tc>
          <w:tcPr>
            <w:tcW w:w="8325" w:type="dxa"/>
          </w:tcPr>
          <w:p w14:paraId="48EEA452" w14:textId="77777777" w:rsidR="00E86526" w:rsidRPr="002A3910" w:rsidRDefault="00E86526" w:rsidP="00E762D9">
            <w:pPr>
              <w:pStyle w:val="TableText"/>
              <w:spacing w:line="260" w:lineRule="exact"/>
            </w:pPr>
            <w:r w:rsidRPr="002A3910">
              <w:t>The field is uneditable.</w:t>
            </w:r>
          </w:p>
        </w:tc>
      </w:tr>
      <w:tr w:rsidR="00E86526" w:rsidRPr="002A3910" w14:paraId="3C25168A" w14:textId="77777777" w:rsidTr="00E762D9">
        <w:tc>
          <w:tcPr>
            <w:tcW w:w="900" w:type="dxa"/>
          </w:tcPr>
          <w:p w14:paraId="7AF743A9" w14:textId="4D77E10D" w:rsidR="00E86526" w:rsidRPr="002A3910" w:rsidRDefault="00000000" w:rsidP="00E762D9">
            <w:pPr>
              <w:pStyle w:val="TableText"/>
              <w:spacing w:line="260" w:lineRule="exact"/>
            </w:pPr>
            <w:hyperlink w:anchor="error_712" w:history="1">
              <w:r w:rsidR="00E86526" w:rsidRPr="002A3910">
                <w:rPr>
                  <w:rStyle w:val="Hyperlink"/>
                </w:rPr>
                <w:t>712</w:t>
              </w:r>
            </w:hyperlink>
          </w:p>
        </w:tc>
        <w:tc>
          <w:tcPr>
            <w:tcW w:w="8325" w:type="dxa"/>
          </w:tcPr>
          <w:p w14:paraId="7AEB9E4E" w14:textId="77777777" w:rsidR="00E86526" w:rsidRPr="002A3910" w:rsidRDefault="00E86526" w:rsidP="00E762D9">
            <w:pPr>
              <w:pStyle w:val="TableText"/>
              <w:spacing w:line="260" w:lineRule="exact"/>
            </w:pPr>
            <w:r w:rsidRPr="002A3910">
              <w:t>An inappropriate deletion of a field</w:t>
            </w:r>
            <w:r w:rsidR="00084217" w:rsidRPr="002A3910">
              <w:t>’</w:t>
            </w:r>
            <w:r w:rsidRPr="002A3910">
              <w:t>s value is being attempted.</w:t>
            </w:r>
          </w:p>
        </w:tc>
      </w:tr>
      <w:tr w:rsidR="00E86526" w:rsidRPr="002A3910" w14:paraId="7686E655" w14:textId="77777777" w:rsidTr="00E762D9">
        <w:tc>
          <w:tcPr>
            <w:tcW w:w="900" w:type="dxa"/>
          </w:tcPr>
          <w:p w14:paraId="75DE7DE0" w14:textId="52DF43D0" w:rsidR="00E86526" w:rsidRPr="002A3910" w:rsidRDefault="00000000" w:rsidP="00E762D9">
            <w:pPr>
              <w:pStyle w:val="TableText"/>
              <w:spacing w:line="260" w:lineRule="exact"/>
            </w:pPr>
            <w:hyperlink w:anchor="error_740" w:history="1">
              <w:r w:rsidR="00E86526" w:rsidRPr="002A3910">
                <w:rPr>
                  <w:rStyle w:val="Hyperlink"/>
                </w:rPr>
                <w:t>740</w:t>
              </w:r>
            </w:hyperlink>
          </w:p>
        </w:tc>
        <w:tc>
          <w:tcPr>
            <w:tcW w:w="8325" w:type="dxa"/>
          </w:tcPr>
          <w:p w14:paraId="73900118" w14:textId="77777777" w:rsidR="00E86526" w:rsidRPr="002A3910" w:rsidRDefault="00E86526" w:rsidP="00E762D9">
            <w:pPr>
              <w:pStyle w:val="TableText"/>
              <w:spacing w:line="260" w:lineRule="exact"/>
            </w:pPr>
            <w:r w:rsidRPr="002A3910">
              <w:t>A duplicate key is produced by a field</w:t>
            </w:r>
            <w:r w:rsidR="00084217" w:rsidRPr="002A3910">
              <w:t>’</w:t>
            </w:r>
            <w:r w:rsidRPr="002A3910">
              <w:t>s new value.</w:t>
            </w:r>
          </w:p>
        </w:tc>
      </w:tr>
      <w:tr w:rsidR="00E86526" w:rsidRPr="002A3910" w14:paraId="18BC88CC" w14:textId="77777777" w:rsidTr="00E762D9">
        <w:tc>
          <w:tcPr>
            <w:tcW w:w="900" w:type="dxa"/>
          </w:tcPr>
          <w:p w14:paraId="303F4B62" w14:textId="6921447B" w:rsidR="00E86526" w:rsidRPr="002A3910" w:rsidRDefault="00000000" w:rsidP="00E762D9">
            <w:pPr>
              <w:pStyle w:val="TableText"/>
              <w:spacing w:line="260" w:lineRule="exact"/>
            </w:pPr>
            <w:hyperlink w:anchor="error_742" w:history="1">
              <w:r w:rsidR="008A2DAA" w:rsidRPr="002A3910">
                <w:rPr>
                  <w:rStyle w:val="Hyperlink"/>
                </w:rPr>
                <w:t>742</w:t>
              </w:r>
            </w:hyperlink>
          </w:p>
        </w:tc>
        <w:tc>
          <w:tcPr>
            <w:tcW w:w="8325" w:type="dxa"/>
          </w:tcPr>
          <w:p w14:paraId="073BB5DD" w14:textId="77777777" w:rsidR="00E86526" w:rsidRPr="002A3910" w:rsidRDefault="00E86526" w:rsidP="00E762D9">
            <w:pPr>
              <w:pStyle w:val="TableText"/>
              <w:spacing w:line="260" w:lineRule="exact"/>
            </w:pPr>
            <w:r w:rsidRPr="002A3910">
              <w:t>A value for a field in a key is being deleted.</w:t>
            </w:r>
          </w:p>
        </w:tc>
      </w:tr>
      <w:tr w:rsidR="00E86526" w:rsidRPr="002A3910" w14:paraId="0897C672" w14:textId="77777777" w:rsidTr="00E762D9">
        <w:tc>
          <w:tcPr>
            <w:tcW w:w="900" w:type="dxa"/>
          </w:tcPr>
          <w:p w14:paraId="13D8C5B7" w14:textId="71FBE147" w:rsidR="00E86526" w:rsidRPr="002A3910" w:rsidRDefault="00000000" w:rsidP="00E762D9">
            <w:pPr>
              <w:pStyle w:val="TableText"/>
              <w:spacing w:line="260" w:lineRule="exact"/>
            </w:pPr>
            <w:hyperlink w:anchor="error_1610" w:history="1">
              <w:r w:rsidR="00E86526" w:rsidRPr="002A3910">
                <w:rPr>
                  <w:rStyle w:val="Hyperlink"/>
                </w:rPr>
                <w:t>1610</w:t>
              </w:r>
            </w:hyperlink>
          </w:p>
        </w:tc>
        <w:tc>
          <w:tcPr>
            <w:tcW w:w="8325" w:type="dxa"/>
          </w:tcPr>
          <w:p w14:paraId="7E25BB85" w14:textId="77777777" w:rsidR="00E86526" w:rsidRPr="002A3910" w:rsidRDefault="00E86526" w:rsidP="00E762D9">
            <w:pPr>
              <w:pStyle w:val="TableText"/>
              <w:spacing w:line="260" w:lineRule="exact"/>
            </w:pPr>
            <w:r w:rsidRPr="002A3910">
              <w:t>Help was improperly requested.</w:t>
            </w:r>
          </w:p>
        </w:tc>
      </w:tr>
    </w:tbl>
    <w:p w14:paraId="41A4B0E5" w14:textId="77777777" w:rsidR="006D37A3" w:rsidRPr="002A3910" w:rsidRDefault="006D37A3" w:rsidP="00B66E33">
      <w:pPr>
        <w:pStyle w:val="BodyText6"/>
      </w:pPr>
    </w:p>
    <w:p w14:paraId="662324D8" w14:textId="77777777" w:rsidR="00E86526" w:rsidRPr="002A3910" w:rsidRDefault="00E86526" w:rsidP="000E3132">
      <w:pPr>
        <w:pStyle w:val="Heading4"/>
      </w:pPr>
      <w:r w:rsidRPr="002A3910">
        <w:t>Details and Features</w:t>
      </w:r>
    </w:p>
    <w:p w14:paraId="6D4962A2" w14:textId="77777777" w:rsidR="00AA7338" w:rsidRPr="002A3910" w:rsidRDefault="00B61936" w:rsidP="007067CD">
      <w:pPr>
        <w:pStyle w:val="Heading5"/>
      </w:pPr>
      <w:r w:rsidRPr="002A3910">
        <w:t>What is Validated</w:t>
      </w:r>
    </w:p>
    <w:p w14:paraId="3359DDD5" w14:textId="77777777" w:rsidR="00B61936" w:rsidRPr="002A3910" w:rsidRDefault="00B61936" w:rsidP="00B61936">
      <w:pPr>
        <w:pStyle w:val="BodyText"/>
        <w:keepNext/>
        <w:keepLines/>
      </w:pPr>
      <w:r w:rsidRPr="002A3910">
        <w:t>The Validator takes the following steps in validating the input data:</w:t>
      </w:r>
    </w:p>
    <w:p w14:paraId="19A00D52" w14:textId="46C2350F" w:rsidR="00B61936" w:rsidRPr="002A3910" w:rsidRDefault="008F3EAA" w:rsidP="00B61936">
      <w:pPr>
        <w:pStyle w:val="ListBullet"/>
        <w:keepNext/>
        <w:keepLines/>
      </w:pPr>
      <w:r w:rsidRPr="002A3910">
        <w:t xml:space="preserve">Rejects </w:t>
      </w:r>
      <w:r w:rsidR="00947DD8" w:rsidRPr="002A3910">
        <w:t xml:space="preserve">a </w:t>
      </w:r>
      <w:r w:rsidRPr="002A3910">
        <w:rPr>
          <w:b/>
        </w:rPr>
        <w:t>value</w:t>
      </w:r>
      <w:r w:rsidRPr="002A3910">
        <w:t xml:space="preserve"> </w:t>
      </w:r>
      <w:r w:rsidR="00947DD8" w:rsidRPr="002A3910">
        <w:t xml:space="preserve">input parameter </w:t>
      </w:r>
      <w:r w:rsidRPr="002A3910">
        <w:t>starting with</w:t>
      </w:r>
      <w:r w:rsidR="00947DD8" w:rsidRPr="002A3910">
        <w:t xml:space="preserve"> a question mark</w:t>
      </w:r>
      <w:r w:rsidRPr="002A3910">
        <w:t xml:space="preserve"> </w:t>
      </w:r>
      <w:r w:rsidR="00947DD8" w:rsidRPr="002A3910">
        <w:t>(</w:t>
      </w:r>
      <w:r w:rsidR="00B61936" w:rsidRPr="002A3910">
        <w:rPr>
          <w:b/>
        </w:rPr>
        <w:t>?</w:t>
      </w:r>
      <w:r w:rsidR="00947DD8" w:rsidRPr="002A3910">
        <w:t>)</w:t>
      </w:r>
      <w:r w:rsidR="00B61936" w:rsidRPr="002A3910">
        <w:t xml:space="preserve">. Help should be requested using the </w:t>
      </w:r>
      <w:hyperlink w:anchor="help_die" w:history="1">
        <w:r w:rsidR="00B61936" w:rsidRPr="002A3910">
          <w:rPr>
            <w:rStyle w:val="Hyperlink"/>
          </w:rPr>
          <w:t>HELP^DIE</w:t>
        </w:r>
      </w:hyperlink>
      <w:r w:rsidR="00B61936" w:rsidRPr="002A3910">
        <w:t xml:space="preserve"> API.</w:t>
      </w:r>
    </w:p>
    <w:p w14:paraId="2C2BCD92" w14:textId="77777777" w:rsidR="00B61936" w:rsidRPr="002A3910" w:rsidRDefault="00B61936" w:rsidP="00B61936">
      <w:pPr>
        <w:pStyle w:val="ListBullet"/>
        <w:keepNext/>
        <w:keepLines/>
      </w:pPr>
      <w:r w:rsidRPr="002A3910">
        <w:t>If</w:t>
      </w:r>
      <w:r w:rsidR="00947DD8" w:rsidRPr="002A3910">
        <w:t xml:space="preserve"> the</w:t>
      </w:r>
      <w:r w:rsidRPr="002A3910">
        <w:t xml:space="preserve"> </w:t>
      </w:r>
      <w:r w:rsidRPr="002A3910">
        <w:rPr>
          <w:b/>
        </w:rPr>
        <w:t>R</w:t>
      </w:r>
      <w:r w:rsidRPr="002A3910">
        <w:t xml:space="preserve"> flag is sent, </w:t>
      </w:r>
      <w:r w:rsidR="00947DD8" w:rsidRPr="002A3910">
        <w:t xml:space="preserve">it </w:t>
      </w:r>
      <w:r w:rsidRPr="002A3910">
        <w:t xml:space="preserve">verifies that the entry is present and that editing is </w:t>
      </w:r>
      <w:r w:rsidRPr="002A3910">
        <w:rPr>
          <w:i/>
        </w:rPr>
        <w:t>not</w:t>
      </w:r>
      <w:r w:rsidRPr="002A3910">
        <w:t xml:space="preserve"> blocked because the entry is being archived.</w:t>
      </w:r>
    </w:p>
    <w:p w14:paraId="277A1828" w14:textId="77777777" w:rsidR="00B61936" w:rsidRPr="002A3910" w:rsidRDefault="00B61936" w:rsidP="00B61936">
      <w:pPr>
        <w:pStyle w:val="ListBullet"/>
      </w:pPr>
      <w:r w:rsidRPr="002A3910">
        <w:t xml:space="preserve">If the field is uneditable, </w:t>
      </w:r>
      <w:r w:rsidR="00947DD8" w:rsidRPr="002A3910">
        <w:t xml:space="preserve">it </w:t>
      </w:r>
      <w:r w:rsidRPr="002A3910">
        <w:t>rejects the input if there is already data in the field.</w:t>
      </w:r>
    </w:p>
    <w:p w14:paraId="11FD8044" w14:textId="77777777" w:rsidR="00947DD8" w:rsidRPr="002A3910" w:rsidRDefault="00B61936" w:rsidP="00947DD8">
      <w:pPr>
        <w:pStyle w:val="ListBullet"/>
        <w:keepNext/>
        <w:keepLines/>
      </w:pPr>
      <w:r w:rsidRPr="002A3910">
        <w:t xml:space="preserve">If the passed value is </w:t>
      </w:r>
      <w:r w:rsidR="00D8177D" w:rsidRPr="002A3910">
        <w:rPr>
          <w:b/>
        </w:rPr>
        <w:t>NULL</w:t>
      </w:r>
      <w:r w:rsidRPr="002A3910">
        <w:t xml:space="preserve"> o</w:t>
      </w:r>
      <w:r w:rsidR="00684A73" w:rsidRPr="002A3910">
        <w:t xml:space="preserve">r </w:t>
      </w:r>
      <w:r w:rsidRPr="002A3910">
        <w:rPr>
          <w:b/>
        </w:rPr>
        <w:t>@</w:t>
      </w:r>
      <w:r w:rsidRPr="002A3910">
        <w:t xml:space="preserve">, signifying data deletion, </w:t>
      </w:r>
      <w:r w:rsidR="00947DD8" w:rsidRPr="002A3910">
        <w:t>it rejects the input if the:</w:t>
      </w:r>
    </w:p>
    <w:p w14:paraId="452E59FD" w14:textId="77777777" w:rsidR="00947DD8" w:rsidRPr="002A3910" w:rsidRDefault="00947DD8" w:rsidP="00947DD8">
      <w:pPr>
        <w:pStyle w:val="ListBullet2"/>
        <w:keepNext/>
        <w:keepLines/>
      </w:pPr>
      <w:r w:rsidRPr="002A3910">
        <w:t>F</w:t>
      </w:r>
      <w:r w:rsidR="00B61936" w:rsidRPr="002A3910">
        <w:t>ield is required</w:t>
      </w:r>
      <w:r w:rsidRPr="002A3910">
        <w:t>.</w:t>
      </w:r>
    </w:p>
    <w:p w14:paraId="1E3F1BF9" w14:textId="77777777" w:rsidR="00947DD8" w:rsidRPr="002A3910" w:rsidRDefault="00947DD8" w:rsidP="00947DD8">
      <w:pPr>
        <w:pStyle w:val="ListBullet2"/>
        <w:keepNext/>
        <w:keepLines/>
      </w:pPr>
      <w:r w:rsidRPr="002A3910">
        <w:t>F</w:t>
      </w:r>
      <w:r w:rsidR="00B61936" w:rsidRPr="002A3910">
        <w:t>ield is a key field</w:t>
      </w:r>
      <w:r w:rsidRPr="002A3910">
        <w:t>.</w:t>
      </w:r>
    </w:p>
    <w:p w14:paraId="7620E9DC" w14:textId="77777777" w:rsidR="00947DD8" w:rsidRPr="002A3910" w:rsidRDefault="00947DD8" w:rsidP="00947DD8">
      <w:pPr>
        <w:pStyle w:val="ListBullet2"/>
      </w:pPr>
      <w:r w:rsidRPr="002A3910">
        <w:t>T</w:t>
      </w:r>
      <w:r w:rsidR="00B61936" w:rsidRPr="002A3910">
        <w:t>ests present in any “</w:t>
      </w:r>
      <w:r w:rsidR="00B61936" w:rsidRPr="002A3910">
        <w:rPr>
          <w:b/>
        </w:rPr>
        <w:t>DEL</w:t>
      </w:r>
      <w:r w:rsidR="00B61936" w:rsidRPr="002A3910">
        <w:t xml:space="preserve">” nodes for the field are </w:t>
      </w:r>
      <w:r w:rsidR="00B61936" w:rsidRPr="002A3910">
        <w:rPr>
          <w:i/>
        </w:rPr>
        <w:t>not</w:t>
      </w:r>
      <w:r w:rsidRPr="002A3910">
        <w:t xml:space="preserve"> passed.</w:t>
      </w:r>
    </w:p>
    <w:p w14:paraId="0BC27097" w14:textId="77777777" w:rsidR="00892710" w:rsidRPr="002A3910" w:rsidRDefault="00892710" w:rsidP="00892710">
      <w:pPr>
        <w:pStyle w:val="BodyText6"/>
      </w:pPr>
    </w:p>
    <w:p w14:paraId="67B884EC" w14:textId="08CF176D" w:rsidR="00B61936" w:rsidRPr="002A3910" w:rsidRDefault="00B61936" w:rsidP="00947DD8">
      <w:pPr>
        <w:pStyle w:val="BodyText3"/>
      </w:pPr>
      <w:r w:rsidRPr="002A3910">
        <w:t xml:space="preserve">For </w:t>
      </w:r>
      <w:r w:rsidR="008813DD" w:rsidRPr="002A3910">
        <w:t>M</w:t>
      </w:r>
      <w:r w:rsidRPr="002A3910">
        <w:t xml:space="preserve">ultiples, the deletion of the last subentry in the </w:t>
      </w:r>
      <w:r w:rsidR="008813DD" w:rsidRPr="002A3910">
        <w:t>M</w:t>
      </w:r>
      <w:r w:rsidRPr="002A3910">
        <w:t xml:space="preserve">ultiple is rejected if the </w:t>
      </w:r>
      <w:r w:rsidR="008813DD" w:rsidRPr="002A3910">
        <w:t>M</w:t>
      </w:r>
      <w:r w:rsidRPr="002A3910">
        <w:t>ultiple is required.</w:t>
      </w:r>
    </w:p>
    <w:p w14:paraId="2CD03012" w14:textId="77777777" w:rsidR="00B61936" w:rsidRPr="002A3910" w:rsidRDefault="00B61936" w:rsidP="00B61936">
      <w:pPr>
        <w:pStyle w:val="ListBullet"/>
      </w:pPr>
      <w:r w:rsidRPr="002A3910">
        <w:lastRenderedPageBreak/>
        <w:t xml:space="preserve">Verifies that the value of the field is </w:t>
      </w:r>
      <w:r w:rsidRPr="002A3910">
        <w:rPr>
          <w:i/>
        </w:rPr>
        <w:t>not</w:t>
      </w:r>
      <w:r w:rsidRPr="002A3910">
        <w:t xml:space="preserve"> DINUMed.</w:t>
      </w:r>
    </w:p>
    <w:p w14:paraId="49D0F050" w14:textId="77777777" w:rsidR="00B61936" w:rsidRPr="002A3910" w:rsidRDefault="00B61936" w:rsidP="00B61936">
      <w:pPr>
        <w:pStyle w:val="ListBullet"/>
      </w:pPr>
      <w:r w:rsidRPr="002A3910">
        <w:t xml:space="preserve">Checks all keys in which the field participates to ensure the new value does </w:t>
      </w:r>
      <w:r w:rsidRPr="002A3910">
        <w:rPr>
          <w:i/>
        </w:rPr>
        <w:t>not</w:t>
      </w:r>
      <w:r w:rsidRPr="002A3910">
        <w:t xml:space="preserve"> create any duplicate keys.</w:t>
      </w:r>
    </w:p>
    <w:p w14:paraId="6FA01BBB" w14:textId="707043F4" w:rsidR="00B61936" w:rsidRPr="002A3910" w:rsidRDefault="00B61936" w:rsidP="00B61936">
      <w:pPr>
        <w:pStyle w:val="ListBullet"/>
      </w:pPr>
      <w:r w:rsidRPr="002A3910">
        <w:t xml:space="preserve">Passes the value through the field’s INPUT transform and executes any screens on </w:t>
      </w:r>
      <w:r w:rsidR="00947DD8" w:rsidRPr="002A3910">
        <w:t>POINTER</w:t>
      </w:r>
      <w:r w:rsidRPr="002A3910">
        <w:t xml:space="preserve">, </w:t>
      </w:r>
      <w:r w:rsidR="00947DD8" w:rsidRPr="002A3910">
        <w:t>VARIABLE POINTER</w:t>
      </w:r>
      <w:r w:rsidRPr="002A3910">
        <w:t xml:space="preserve">, or </w:t>
      </w:r>
      <w:r w:rsidR="00947DD8" w:rsidRPr="002A3910">
        <w:t>SET OF CODES</w:t>
      </w:r>
      <w:r w:rsidRPr="002A3910">
        <w:t xml:space="preserve"> fields. For </w:t>
      </w:r>
      <w:r w:rsidR="00947DD8" w:rsidRPr="002A3910">
        <w:t>POINTER</w:t>
      </w:r>
      <w:r w:rsidRPr="002A3910">
        <w:t xml:space="preserve"> and </w:t>
      </w:r>
      <w:r w:rsidR="00947DD8" w:rsidRPr="002A3910">
        <w:t>VARIABLE POINTER</w:t>
      </w:r>
      <w:r w:rsidRPr="002A3910">
        <w:t xml:space="preserve">, values that do </w:t>
      </w:r>
      <w:r w:rsidRPr="002A3910">
        <w:rPr>
          <w:i/>
        </w:rPr>
        <w:t>not</w:t>
      </w:r>
      <w:r w:rsidRPr="002A3910">
        <w:t xml:space="preserve"> yield at least a partial match are rejected (no LAYGO); ambiguous values are rejected (see </w:t>
      </w:r>
      <w:r w:rsidR="00947DD8" w:rsidRPr="002A3910">
        <w:t>“</w:t>
      </w:r>
      <w:r w:rsidR="00947DD8" w:rsidRPr="002A3910">
        <w:rPr>
          <w:color w:val="0000FF"/>
          <w:u w:val="single"/>
        </w:rPr>
        <w:fldChar w:fldCharType="begin" w:fldLock="1"/>
      </w:r>
      <w:r w:rsidR="00947DD8" w:rsidRPr="002A3910">
        <w:rPr>
          <w:color w:val="0000FF"/>
          <w:u w:val="single"/>
        </w:rPr>
        <w:instrText xml:space="preserve"> REF _Ref494110845 \h  \* MERGEFORMAT </w:instrText>
      </w:r>
      <w:r w:rsidR="00947DD8" w:rsidRPr="002A3910">
        <w:rPr>
          <w:color w:val="0000FF"/>
          <w:u w:val="single"/>
        </w:rPr>
      </w:r>
      <w:r w:rsidR="00947DD8" w:rsidRPr="002A3910">
        <w:rPr>
          <w:color w:val="0000FF"/>
          <w:u w:val="single"/>
        </w:rPr>
        <w:fldChar w:fldCharType="separate"/>
      </w:r>
      <w:r w:rsidR="00272B32" w:rsidRPr="002A3910">
        <w:rPr>
          <w:color w:val="0000FF"/>
          <w:u w:val="single"/>
        </w:rPr>
        <w:t>Note for VARIABLE POINTERs</w:t>
      </w:r>
      <w:r w:rsidR="00947DD8" w:rsidRPr="002A3910">
        <w:rPr>
          <w:color w:val="0000FF"/>
          <w:u w:val="single"/>
        </w:rPr>
        <w:fldChar w:fldCharType="end"/>
      </w:r>
      <w:r w:rsidR="00947DD8" w:rsidRPr="002A3910">
        <w:t>”</w:t>
      </w:r>
      <w:r w:rsidRPr="002A3910">
        <w:t xml:space="preserve">). If these tests are passed, the input value is accepted and the internal value becomes the value resulting in the execution of the INPUT transform or the </w:t>
      </w:r>
      <w:r w:rsidR="00947DD8" w:rsidRPr="002A3910">
        <w:t>POINTER</w:t>
      </w:r>
      <w:r w:rsidRPr="002A3910">
        <w:t xml:space="preserve"> value resulting from the lookup.</w:t>
      </w:r>
    </w:p>
    <w:p w14:paraId="0E733A89" w14:textId="77777777" w:rsidR="00892710" w:rsidRPr="002A3910" w:rsidRDefault="00892710" w:rsidP="00892710">
      <w:pPr>
        <w:pStyle w:val="BodyText6"/>
      </w:pPr>
    </w:p>
    <w:p w14:paraId="6C54B9A3" w14:textId="759959D5" w:rsidR="00B61936" w:rsidRPr="002A3910" w:rsidRDefault="007869D8" w:rsidP="00B61936">
      <w:pPr>
        <w:pStyle w:val="Note"/>
      </w:pPr>
      <w:r w:rsidRPr="002A3910">
        <w:rPr>
          <w:noProof/>
          <w:sz w:val="20"/>
        </w:rPr>
        <w:drawing>
          <wp:inline distT="0" distB="0" distL="0" distR="0" wp14:anchorId="6C1C3017" wp14:editId="520341C1">
            <wp:extent cx="289560" cy="289560"/>
            <wp:effectExtent l="0" t="0" r="0" b="0"/>
            <wp:docPr id="26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5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1936" w:rsidRPr="002A3910">
        <w:rPr>
          <w:b/>
        </w:rPr>
        <w:tab/>
        <w:t>NOTE:</w:t>
      </w:r>
      <w:r w:rsidR="00B61936" w:rsidRPr="002A3910">
        <w:t xml:space="preserve"> No file or field access security checks on either the file or field level are done.</w:t>
      </w:r>
    </w:p>
    <w:p w14:paraId="171825D6" w14:textId="77777777" w:rsidR="00892710" w:rsidRPr="002A3910" w:rsidRDefault="00892710" w:rsidP="00892710">
      <w:pPr>
        <w:pStyle w:val="BodyText6"/>
      </w:pPr>
    </w:p>
    <w:p w14:paraId="096280DA" w14:textId="77777777" w:rsidR="00B61936" w:rsidRPr="002A3910" w:rsidRDefault="007C79F0" w:rsidP="007067CD">
      <w:pPr>
        <w:pStyle w:val="Heading5"/>
      </w:pPr>
      <w:r w:rsidRPr="002A3910">
        <w:t xml:space="preserve">Note for </w:t>
      </w:r>
      <w:r w:rsidR="00947DD8" w:rsidRPr="002A3910">
        <w:t>POINTER</w:t>
      </w:r>
      <w:r w:rsidRPr="002A3910">
        <w:t>s</w:t>
      </w:r>
    </w:p>
    <w:p w14:paraId="22F5EE8F" w14:textId="77777777" w:rsidR="00B61936" w:rsidRPr="002A3910" w:rsidRDefault="007C79F0" w:rsidP="00B61936">
      <w:pPr>
        <w:pStyle w:val="BodyText"/>
      </w:pPr>
      <w:r w:rsidRPr="002A3910">
        <w:t>The internal entry number of the entry in the pointed-to file that corresponds to the input is returned. If the lookup value partially matches more than one entry in the pointed-to file, the call fails.</w:t>
      </w:r>
    </w:p>
    <w:p w14:paraId="4FCDA2BD" w14:textId="77777777" w:rsidR="00B61936" w:rsidRPr="002A3910" w:rsidRDefault="007C79F0" w:rsidP="007067CD">
      <w:pPr>
        <w:pStyle w:val="Heading5"/>
      </w:pPr>
      <w:bookmarkStart w:id="995" w:name="_Ref494110845"/>
      <w:r w:rsidRPr="002A3910">
        <w:t xml:space="preserve">Note for </w:t>
      </w:r>
      <w:r w:rsidR="00947DD8" w:rsidRPr="002A3910">
        <w:t>VARIABLE POINTER</w:t>
      </w:r>
      <w:r w:rsidRPr="002A3910">
        <w:t>s</w:t>
      </w:r>
      <w:bookmarkEnd w:id="995"/>
    </w:p>
    <w:p w14:paraId="1EE90EBE" w14:textId="77777777" w:rsidR="00B61936" w:rsidRPr="002A3910" w:rsidRDefault="007C79F0" w:rsidP="00B61936">
      <w:pPr>
        <w:pStyle w:val="BodyText"/>
        <w:rPr>
          <w:szCs w:val="22"/>
        </w:rPr>
      </w:pPr>
      <w:r w:rsidRPr="002A3910">
        <w:t xml:space="preserve">For a DATA TYPE field value of VARIABLE POINTER, the </w:t>
      </w:r>
      <w:r w:rsidR="00947DD8" w:rsidRPr="002A3910">
        <w:rPr>
          <w:b/>
        </w:rPr>
        <w:t>value</w:t>
      </w:r>
      <w:r w:rsidR="00947DD8" w:rsidRPr="002A3910">
        <w:t xml:space="preserve"> input parameter </w:t>
      </w:r>
      <w:r w:rsidRPr="002A3910">
        <w:t xml:space="preserve">can include the </w:t>
      </w:r>
      <w:r w:rsidR="00947DD8" w:rsidRPr="002A3910">
        <w:t>VARIABLE POINTER’s</w:t>
      </w:r>
      <w:r w:rsidRPr="002A3910">
        <w:t xml:space="preserve"> PREFIX, MESSAGE, or FILENAME followed by a period (</w:t>
      </w:r>
      <w:r w:rsidRPr="002A3910">
        <w:rPr>
          <w:b/>
        </w:rPr>
        <w:t>.</w:t>
      </w:r>
      <w:r w:rsidRPr="002A3910">
        <w:t xml:space="preserve">) before the lookup value. If no particular file is specified in this way, all of the pointed-to files are searched. If the lookup value is </w:t>
      </w:r>
      <w:r w:rsidRPr="002A3910">
        <w:rPr>
          <w:i/>
        </w:rPr>
        <w:t>not</w:t>
      </w:r>
      <w:r w:rsidRPr="002A3910">
        <w:t xml:space="preserve"> found in any file searched or if more than one match is found in any files, the call fails </w:t>
      </w:r>
      <w:r w:rsidRPr="002A3910">
        <w:rPr>
          <w:szCs w:val="22"/>
        </w:rPr>
        <w:t>(i.e., </w:t>
      </w:r>
      <w:r w:rsidR="00947DD8" w:rsidRPr="002A3910">
        <w:rPr>
          <w:rFonts w:eastAsia="Batang"/>
          <w:szCs w:val="22"/>
          <w:lang w:eastAsia="ko-KR"/>
        </w:rPr>
        <w:t xml:space="preserve">the </w:t>
      </w:r>
      <w:r w:rsidR="00947DD8" w:rsidRPr="002A3910">
        <w:rPr>
          <w:rFonts w:eastAsia="Batang"/>
          <w:b/>
          <w:bCs/>
          <w:szCs w:val="22"/>
          <w:lang w:eastAsia="ko-KR"/>
        </w:rPr>
        <w:t>value</w:t>
      </w:r>
      <w:r w:rsidR="00947DD8" w:rsidRPr="002A3910">
        <w:rPr>
          <w:rFonts w:eastAsia="Batang"/>
          <w:szCs w:val="22"/>
          <w:lang w:eastAsia="ko-KR"/>
        </w:rPr>
        <w:t xml:space="preserve"> input parameter</w:t>
      </w:r>
      <w:r w:rsidRPr="002A3910">
        <w:rPr>
          <w:szCs w:val="22"/>
        </w:rPr>
        <w:t xml:space="preserve"> is </w:t>
      </w:r>
      <w:r w:rsidRPr="002A3910">
        <w:rPr>
          <w:i/>
          <w:szCs w:val="22"/>
        </w:rPr>
        <w:t>not</w:t>
      </w:r>
      <w:r w:rsidRPr="002A3910">
        <w:rPr>
          <w:szCs w:val="22"/>
        </w:rPr>
        <w:t xml:space="preserve"> valid).</w:t>
      </w:r>
    </w:p>
    <w:p w14:paraId="6DE75FF2" w14:textId="77777777" w:rsidR="00B61936" w:rsidRPr="002A3910" w:rsidRDefault="007C79F0" w:rsidP="007067CD">
      <w:pPr>
        <w:pStyle w:val="Heading5"/>
      </w:pPr>
      <w:r w:rsidRPr="002A3910">
        <w:t xml:space="preserve">Note for </w:t>
      </w:r>
      <w:r w:rsidR="00947DD8" w:rsidRPr="002A3910">
        <w:t>SET OF CODES</w:t>
      </w:r>
    </w:p>
    <w:p w14:paraId="6058A758" w14:textId="77777777" w:rsidR="007C79F0" w:rsidRPr="002A3910" w:rsidRDefault="007C79F0" w:rsidP="00B61936">
      <w:pPr>
        <w:pStyle w:val="BodyText"/>
      </w:pPr>
      <w:r w:rsidRPr="002A3910">
        <w:t xml:space="preserve">For a DATA TYPE field value of SET OF CODES, </w:t>
      </w:r>
      <w:r w:rsidR="00280F2B" w:rsidRPr="002A3910">
        <w:t xml:space="preserve">the </w:t>
      </w:r>
      <w:r w:rsidR="00280F2B" w:rsidRPr="002A3910">
        <w:rPr>
          <w:b/>
        </w:rPr>
        <w:t>value</w:t>
      </w:r>
      <w:r w:rsidR="00280F2B" w:rsidRPr="002A3910">
        <w:t xml:space="preserve"> input parameter</w:t>
      </w:r>
      <w:r w:rsidRPr="002A3910">
        <w:t xml:space="preserve"> is treated as case insensitive. If the </w:t>
      </w:r>
      <w:r w:rsidR="00280F2B" w:rsidRPr="002A3910">
        <w:rPr>
          <w:b/>
        </w:rPr>
        <w:t>value</w:t>
      </w:r>
      <w:r w:rsidRPr="002A3910">
        <w:t xml:space="preserve"> is ambiguous, the validation fails.</w:t>
      </w:r>
    </w:p>
    <w:p w14:paraId="4418D27B" w14:textId="77777777" w:rsidR="007C79F0" w:rsidRPr="002A3910" w:rsidRDefault="007C79F0" w:rsidP="007067CD">
      <w:pPr>
        <w:pStyle w:val="Heading5"/>
      </w:pPr>
      <w:r w:rsidRPr="002A3910">
        <w:t>Returning External Values</w:t>
      </w:r>
    </w:p>
    <w:p w14:paraId="074F87A9" w14:textId="77777777" w:rsidR="00280F2B" w:rsidRPr="002A3910" w:rsidRDefault="007C79F0" w:rsidP="00B61936">
      <w:pPr>
        <w:pStyle w:val="BodyText"/>
      </w:pPr>
      <w:r w:rsidRPr="002A3910">
        <w:t xml:space="preserve">If the </w:t>
      </w:r>
      <w:r w:rsidRPr="002A3910">
        <w:rPr>
          <w:b/>
        </w:rPr>
        <w:t>E</w:t>
      </w:r>
      <w:r w:rsidRPr="002A3910">
        <w:t xml:space="preserve"> flag is sent, the Validator returns the external value of </w:t>
      </w:r>
      <w:r w:rsidR="00280F2B" w:rsidRPr="002A3910">
        <w:rPr>
          <w:b/>
        </w:rPr>
        <w:t>value</w:t>
      </w:r>
      <w:r w:rsidRPr="002A3910">
        <w:t xml:space="preserve"> in addition to its internal value. This is returned in </w:t>
      </w:r>
      <w:r w:rsidRPr="002A3910">
        <w:rPr>
          <w:b/>
        </w:rPr>
        <w:t>RESULT(0)</w:t>
      </w:r>
      <w:r w:rsidR="00280F2B" w:rsidRPr="002A3910">
        <w:t>.</w:t>
      </w:r>
    </w:p>
    <w:p w14:paraId="1114231B" w14:textId="77777777" w:rsidR="00280F2B" w:rsidRPr="002A3910" w:rsidRDefault="00280F2B" w:rsidP="00280F2B">
      <w:pPr>
        <w:pStyle w:val="BodyText"/>
        <w:keepNext/>
        <w:keepLines/>
      </w:pPr>
      <w:r w:rsidRPr="002A3910">
        <w:t>For DATA TYPE field values of</w:t>
      </w:r>
    </w:p>
    <w:p w14:paraId="4C938BF0" w14:textId="77777777" w:rsidR="00280F2B" w:rsidRPr="002A3910" w:rsidRDefault="007C79F0" w:rsidP="00280F2B">
      <w:pPr>
        <w:pStyle w:val="ListBullet"/>
        <w:keepNext/>
        <w:keepLines/>
      </w:pPr>
      <w:r w:rsidRPr="002A3910">
        <w:t>FREE TEXT, NUMBER, and MUMPS</w:t>
      </w:r>
      <w:r w:rsidR="00280F2B" w:rsidRPr="002A3910">
        <w:t>—The e</w:t>
      </w:r>
      <w:r w:rsidRPr="002A3910">
        <w:t xml:space="preserve">xternal value is created by passing </w:t>
      </w:r>
      <w:r w:rsidR="00280F2B" w:rsidRPr="002A3910">
        <w:rPr>
          <w:b/>
        </w:rPr>
        <w:t>value</w:t>
      </w:r>
      <w:r w:rsidRPr="002A3910">
        <w:t xml:space="preserve"> through the INPUT transform (if any) and then</w:t>
      </w:r>
      <w:r w:rsidR="00280F2B" w:rsidRPr="002A3910">
        <w:t xml:space="preserve"> the OUTPUT transform (if any).</w:t>
      </w:r>
    </w:p>
    <w:p w14:paraId="536C5AD1" w14:textId="77777777" w:rsidR="00280F2B" w:rsidRPr="002A3910" w:rsidRDefault="007C79F0" w:rsidP="00280F2B">
      <w:pPr>
        <w:pStyle w:val="ListBullet"/>
        <w:keepNext/>
        <w:keepLines/>
      </w:pPr>
      <w:r w:rsidRPr="002A3910">
        <w:t>DATE/TIME</w:t>
      </w:r>
      <w:r w:rsidR="00280F2B" w:rsidRPr="002A3910">
        <w:t>—T</w:t>
      </w:r>
      <w:r w:rsidRPr="002A3910">
        <w:t xml:space="preserve">he external value is the standard VA FileMan external </w:t>
      </w:r>
      <w:r w:rsidR="00280F2B" w:rsidRPr="002A3910">
        <w:t>DATE/TIME format.</w:t>
      </w:r>
    </w:p>
    <w:p w14:paraId="7EE4DB97" w14:textId="77777777" w:rsidR="00280F2B" w:rsidRPr="002A3910" w:rsidRDefault="007C79F0" w:rsidP="00280F2B">
      <w:pPr>
        <w:pStyle w:val="ListBullet"/>
      </w:pPr>
      <w:r w:rsidRPr="002A3910">
        <w:t>POINTERS and VARIABLE POINTERS</w:t>
      </w:r>
      <w:r w:rsidR="00280F2B" w:rsidRPr="002A3910">
        <w:t>—T</w:t>
      </w:r>
      <w:r w:rsidRPr="002A3910">
        <w:t xml:space="preserve">he external value is the </w:t>
      </w:r>
      <w:r w:rsidRPr="002A3910">
        <w:rPr>
          <w:b/>
        </w:rPr>
        <w:t>.01</w:t>
      </w:r>
      <w:r w:rsidRPr="002A3910">
        <w:t xml:space="preserve"> of th</w:t>
      </w:r>
      <w:r w:rsidR="00280F2B" w:rsidRPr="002A3910">
        <w:t>e entry in the pointed-to file.</w:t>
      </w:r>
    </w:p>
    <w:p w14:paraId="2CC91DA0" w14:textId="1470341F" w:rsidR="007C79F0" w:rsidRPr="002A3910" w:rsidRDefault="00280F2B" w:rsidP="00280F2B">
      <w:pPr>
        <w:pStyle w:val="ListBullet"/>
      </w:pPr>
      <w:r w:rsidRPr="002A3910">
        <w:t>SET OF CODES—T</w:t>
      </w:r>
      <w:r w:rsidR="007C79F0" w:rsidRPr="002A3910">
        <w:t>he external value is the “translation” of the code.</w:t>
      </w:r>
    </w:p>
    <w:p w14:paraId="2F8C57A3" w14:textId="77777777" w:rsidR="00892710" w:rsidRPr="002A3910" w:rsidRDefault="00892710" w:rsidP="00892710">
      <w:pPr>
        <w:pStyle w:val="BodyText6"/>
      </w:pPr>
    </w:p>
    <w:p w14:paraId="3A826103" w14:textId="77777777" w:rsidR="00B61936" w:rsidRPr="002A3910" w:rsidRDefault="007C79F0" w:rsidP="007067CD">
      <w:pPr>
        <w:pStyle w:val="Heading5"/>
      </w:pPr>
      <w:r w:rsidRPr="002A3910">
        <w:lastRenderedPageBreak/>
        <w:t>Validate and File</w:t>
      </w:r>
    </w:p>
    <w:p w14:paraId="36D07A6B" w14:textId="26290E9A" w:rsidR="007C79F0" w:rsidRPr="002A3910" w:rsidRDefault="007C79F0" w:rsidP="00B61936">
      <w:pPr>
        <w:pStyle w:val="BodyText"/>
      </w:pPr>
      <w:r w:rsidRPr="002A3910">
        <w:t xml:space="preserve">If you want to validate a set of data and then file the valid data, make a call to the </w:t>
      </w:r>
      <w:hyperlink w:anchor="file_die" w:history="1">
        <w:r w:rsidRPr="002A3910">
          <w:rPr>
            <w:rStyle w:val="Hyperlink"/>
          </w:rPr>
          <w:t>FILE^DIE</w:t>
        </w:r>
      </w:hyperlink>
      <w:r w:rsidRPr="002A3910">
        <w:t xml:space="preserve"> (the Filer) API with an </w:t>
      </w:r>
      <w:r w:rsidRPr="002A3910">
        <w:rPr>
          <w:b/>
        </w:rPr>
        <w:t>E</w:t>
      </w:r>
      <w:r w:rsidRPr="002A3910">
        <w:t xml:space="preserve"> flag passed in the first parameter. The nodes in the </w:t>
      </w:r>
      <w:r w:rsidRPr="002A3910">
        <w:rPr>
          <w:b/>
        </w:rPr>
        <w:t>FDA</w:t>
      </w:r>
      <w:r w:rsidRPr="002A3910">
        <w:t xml:space="preserve"> identified by the second parameter should be set to the external, unvalidated value used as input to the Validator. Based on this flag, the Filer calls the Validator for each field and only files the valid, internal values. Error messages are returned for the fields that could </w:t>
      </w:r>
      <w:r w:rsidRPr="002A3910">
        <w:rPr>
          <w:i/>
        </w:rPr>
        <w:t>not</w:t>
      </w:r>
      <w:r w:rsidRPr="002A3910">
        <w:t xml:space="preserve"> be filed.</w:t>
      </w:r>
    </w:p>
    <w:p w14:paraId="76F53BE6" w14:textId="360AE1E8" w:rsidR="007C79F0" w:rsidRPr="002A3910" w:rsidRDefault="007869D8" w:rsidP="007C79F0">
      <w:pPr>
        <w:pStyle w:val="Note"/>
      </w:pPr>
      <w:r w:rsidRPr="002A3910">
        <w:rPr>
          <w:noProof/>
          <w:sz w:val="20"/>
        </w:rPr>
        <w:drawing>
          <wp:inline distT="0" distB="0" distL="0" distR="0" wp14:anchorId="5F3260CE" wp14:editId="61FE6DD1">
            <wp:extent cx="289560" cy="289560"/>
            <wp:effectExtent l="0" t="0" r="0" b="0"/>
            <wp:docPr id="26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5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C79F0" w:rsidRPr="002A3910">
        <w:rPr>
          <w:b/>
        </w:rPr>
        <w:tab/>
        <w:t>NOTE:</w:t>
      </w:r>
      <w:r w:rsidR="007C79F0" w:rsidRPr="002A3910">
        <w:t xml:space="preserve"> You </w:t>
      </w:r>
      <w:r w:rsidR="007C79F0" w:rsidRPr="002A3910">
        <w:rPr>
          <w:i/>
        </w:rPr>
        <w:t>cannot</w:t>
      </w:r>
      <w:r w:rsidR="007C79F0" w:rsidRPr="002A3910">
        <w:t xml:space="preserve"> mix internal and external values in the </w:t>
      </w:r>
      <w:r w:rsidR="007C79F0" w:rsidRPr="002A3910">
        <w:rPr>
          <w:b/>
        </w:rPr>
        <w:t>FDA</w:t>
      </w:r>
      <w:r w:rsidR="007C79F0" w:rsidRPr="002A3910">
        <w:t xml:space="preserve"> when calling the Filer.</w:t>
      </w:r>
    </w:p>
    <w:p w14:paraId="5A894504" w14:textId="77777777" w:rsidR="00892710" w:rsidRPr="002A3910" w:rsidRDefault="00892710" w:rsidP="00892710">
      <w:pPr>
        <w:pStyle w:val="BodyText6"/>
      </w:pPr>
    </w:p>
    <w:p w14:paraId="3907EF60" w14:textId="77777777" w:rsidR="00E86526" w:rsidRPr="002A3910" w:rsidRDefault="00E86526" w:rsidP="0074437A">
      <w:pPr>
        <w:pStyle w:val="Heading3"/>
      </w:pPr>
      <w:bookmarkStart w:id="996" w:name="vals_die"/>
      <w:bookmarkStart w:id="997" w:name="_Toc159568814"/>
      <w:r w:rsidRPr="002A3910">
        <w:t>VALS^DIE</w:t>
      </w:r>
      <w:bookmarkEnd w:id="996"/>
      <w:r w:rsidR="007B673F" w:rsidRPr="002A3910">
        <w:t>()</w:t>
      </w:r>
      <w:r w:rsidRPr="002A3910">
        <w:t>: Fields Validator</w:t>
      </w:r>
      <w:bookmarkEnd w:id="997"/>
    </w:p>
    <w:p w14:paraId="0077036E" w14:textId="77777777" w:rsidR="00390A5C" w:rsidRPr="002A3910" w:rsidRDefault="00390A5C" w:rsidP="00390A5C">
      <w:pPr>
        <w:pStyle w:val="AltHeading5"/>
        <w:rPr>
          <w:noProof w:val="0"/>
        </w:rPr>
      </w:pPr>
      <w:r w:rsidRPr="002A3910">
        <w:rPr>
          <w:noProof w:val="0"/>
        </w:rPr>
        <w:t>Reference Type</w:t>
      </w:r>
    </w:p>
    <w:p w14:paraId="70CB465C"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1117E6" w:rsidRPr="002A3910">
        <w:instrText>DIE</w:instrText>
      </w:r>
      <w:r w:rsidRPr="002A3910">
        <w:rPr>
          <w:vanish/>
        </w:rPr>
        <w:instrText>:</w:instrText>
      </w:r>
      <w:r w:rsidR="001117E6" w:rsidRPr="002A3910">
        <w:instrText>VALS^DIE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117E6" w:rsidRPr="002A3910">
        <w:instrText>VALS^DIE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117E6" w:rsidRPr="002A3910">
        <w:instrText>VALS^DIE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117E6" w:rsidRPr="002A3910">
        <w:instrText>VALS^DIE</w:instrText>
      </w:r>
      <w:r w:rsidRPr="002A3910">
        <w:instrText xml:space="preserve">” </w:instrText>
      </w:r>
      <w:r w:rsidRPr="002A3910">
        <w:rPr>
          <w:vanish/>
        </w:rPr>
        <w:fldChar w:fldCharType="end"/>
      </w:r>
      <w:r w:rsidRPr="002A3910">
        <w:fldChar w:fldCharType="begin"/>
      </w:r>
      <w:r w:rsidRPr="002A3910">
        <w:instrText>XE "APIs:</w:instrText>
      </w:r>
      <w:r w:rsidR="001117E6" w:rsidRPr="002A3910">
        <w:instrText>VALS^DIE</w:instrText>
      </w:r>
      <w:r w:rsidRPr="002A3910">
        <w:instrText>"</w:instrText>
      </w:r>
      <w:r w:rsidRPr="002A3910">
        <w:fldChar w:fldCharType="end"/>
      </w:r>
      <w:r w:rsidR="001117E6" w:rsidRPr="002A3910">
        <w:fldChar w:fldCharType="begin"/>
      </w:r>
      <w:r w:rsidR="001117E6" w:rsidRPr="002A3910">
        <w:instrText>XE "Fields:Validator:VALS^DIE"</w:instrText>
      </w:r>
      <w:r w:rsidR="001117E6" w:rsidRPr="002A3910">
        <w:fldChar w:fldCharType="end"/>
      </w:r>
      <w:r w:rsidR="001117E6" w:rsidRPr="002A3910">
        <w:fldChar w:fldCharType="begin"/>
      </w:r>
      <w:r w:rsidR="001117E6" w:rsidRPr="002A3910">
        <w:instrText>XE "Data:Editing DBS Calls:VALS^DIE"</w:instrText>
      </w:r>
      <w:r w:rsidR="001117E6" w:rsidRPr="002A3910">
        <w:fldChar w:fldCharType="end"/>
      </w:r>
    </w:p>
    <w:p w14:paraId="4157287D" w14:textId="77777777" w:rsidR="00390A5C" w:rsidRPr="002A3910" w:rsidRDefault="00390A5C" w:rsidP="00390A5C">
      <w:pPr>
        <w:pStyle w:val="AltHeading5"/>
        <w:rPr>
          <w:noProof w:val="0"/>
        </w:rPr>
      </w:pPr>
      <w:r w:rsidRPr="002A3910">
        <w:rPr>
          <w:noProof w:val="0"/>
        </w:rPr>
        <w:t>Category</w:t>
      </w:r>
    </w:p>
    <w:p w14:paraId="47B92C89" w14:textId="77777777" w:rsidR="00390A5C" w:rsidRPr="002A3910" w:rsidRDefault="00390A5C" w:rsidP="00390A5C">
      <w:pPr>
        <w:pStyle w:val="APIText"/>
        <w:keepNext/>
        <w:keepLines/>
      </w:pPr>
      <w:r w:rsidRPr="002A3910">
        <w:t>Database Server (DBS)</w:t>
      </w:r>
    </w:p>
    <w:p w14:paraId="25EE578B" w14:textId="77777777" w:rsidR="00390A5C" w:rsidRPr="002A3910" w:rsidRDefault="00390A5C" w:rsidP="00390A5C">
      <w:pPr>
        <w:pStyle w:val="AltHeading5"/>
        <w:rPr>
          <w:noProof w:val="0"/>
        </w:rPr>
      </w:pPr>
      <w:r w:rsidRPr="002A3910">
        <w:rPr>
          <w:noProof w:val="0"/>
        </w:rPr>
        <w:t>ICR#</w:t>
      </w:r>
    </w:p>
    <w:p w14:paraId="43A125D2" w14:textId="77777777" w:rsidR="00390A5C" w:rsidRPr="002A3910" w:rsidRDefault="009C2774" w:rsidP="00390A5C">
      <w:pPr>
        <w:pStyle w:val="APIText"/>
        <w:keepNext/>
        <w:keepLines/>
      </w:pPr>
      <w:r w:rsidRPr="002A3910">
        <w:t>2053</w:t>
      </w:r>
    </w:p>
    <w:p w14:paraId="1834B738" w14:textId="77777777" w:rsidR="00390A5C" w:rsidRPr="002A3910" w:rsidRDefault="00390A5C" w:rsidP="00390A5C">
      <w:pPr>
        <w:pStyle w:val="AltHeading5"/>
        <w:rPr>
          <w:noProof w:val="0"/>
        </w:rPr>
      </w:pPr>
      <w:r w:rsidRPr="002A3910">
        <w:rPr>
          <w:noProof w:val="0"/>
        </w:rPr>
        <w:t>Description</w:t>
      </w:r>
    </w:p>
    <w:p w14:paraId="39658F39" w14:textId="77777777" w:rsidR="00E86526" w:rsidRPr="002A3910" w:rsidRDefault="00E86526" w:rsidP="00390A5C">
      <w:pPr>
        <w:pStyle w:val="BodyText"/>
      </w:pPr>
      <w:r w:rsidRPr="002A3910">
        <w:t xml:space="preserve">The </w:t>
      </w:r>
      <w:r w:rsidR="0054467D" w:rsidRPr="002A3910">
        <w:t xml:space="preserve">VALS^DIE API (aka </w:t>
      </w:r>
      <w:r w:rsidRPr="002A3910">
        <w:t>Fields Validator</w:t>
      </w:r>
      <w:r w:rsidR="0054467D" w:rsidRPr="002A3910">
        <w:t>)</w:t>
      </w:r>
      <w:r w:rsidRPr="002A3910">
        <w:t xml:space="preserve"> validates data for a group of fields and converts valid data to VA FileMan</w:t>
      </w:r>
      <w:r w:rsidR="00D370A1" w:rsidRPr="002A3910">
        <w:t xml:space="preserve"> internal</w:t>
      </w:r>
      <w:r w:rsidRPr="002A3910">
        <w:t xml:space="preserve"> format. It is intended for use with a set of fields that comprise a logical record; fields from more than one file can be validated by a single call. By default, the integrity of any keys affected by the new values is checked.</w:t>
      </w:r>
    </w:p>
    <w:p w14:paraId="08345A2C" w14:textId="01E43F9F" w:rsidR="00E86526" w:rsidRPr="002A3910" w:rsidRDefault="00E86526" w:rsidP="00390A5C">
      <w:pPr>
        <w:pStyle w:val="BodyText"/>
      </w:pPr>
      <w:r w:rsidRPr="002A3910">
        <w:t>The Fields Validator performs the same checks performed by</w:t>
      </w:r>
      <w:r w:rsidR="0054467D" w:rsidRPr="002A3910">
        <w:t xml:space="preserve"> the</w:t>
      </w:r>
      <w:r w:rsidRPr="002A3910">
        <w:t xml:space="preserve"> </w:t>
      </w:r>
      <w:hyperlink w:anchor="val_die" w:history="1">
        <w:r w:rsidRPr="002A3910">
          <w:rPr>
            <w:rStyle w:val="Hyperlink"/>
          </w:rPr>
          <w:t>VAL^DIE</w:t>
        </w:r>
      </w:hyperlink>
      <w:r w:rsidRPr="002A3910">
        <w:t xml:space="preserve"> </w:t>
      </w:r>
      <w:r w:rsidR="0054467D" w:rsidRPr="002A3910">
        <w:t xml:space="preserve">API </w:t>
      </w:r>
      <w:r w:rsidRPr="002A3910">
        <w:t>(see for details).</w:t>
      </w:r>
    </w:p>
    <w:p w14:paraId="5B740301" w14:textId="77777777" w:rsidR="00E86526" w:rsidRPr="002A3910" w:rsidRDefault="00E86526" w:rsidP="00CD348A">
      <w:pPr>
        <w:pStyle w:val="AltHeading5"/>
        <w:rPr>
          <w:noProof w:val="0"/>
        </w:rPr>
      </w:pPr>
      <w:r w:rsidRPr="002A3910">
        <w:rPr>
          <w:noProof w:val="0"/>
        </w:rPr>
        <w:t>Format</w:t>
      </w:r>
    </w:p>
    <w:p w14:paraId="0CA41FF9" w14:textId="5F298C15" w:rsidR="00E86526" w:rsidRPr="002A3910" w:rsidRDefault="00E86526" w:rsidP="00390A5C">
      <w:pPr>
        <w:pStyle w:val="APIFormat"/>
      </w:pPr>
      <w:r w:rsidRPr="002A3910">
        <w:t>VALS^DIE(</w:t>
      </w:r>
      <w:r w:rsidR="00D370A1" w:rsidRPr="002A3910">
        <w:t>[</w:t>
      </w:r>
      <w:r w:rsidR="006D37A3" w:rsidRPr="002A3910">
        <w:t>flags,</w:t>
      </w:r>
      <w:r w:rsidR="00D370A1" w:rsidRPr="002A3910">
        <w:t>]</w:t>
      </w:r>
      <w:r w:rsidR="006D37A3" w:rsidRPr="002A3910">
        <w:t>fda_ext_root,fda_int_root</w:t>
      </w:r>
      <w:r w:rsidR="00D370A1" w:rsidRPr="002A3910">
        <w:t>[</w:t>
      </w:r>
      <w:r w:rsidR="006D37A3" w:rsidRPr="002A3910">
        <w:t>,msg_root</w:t>
      </w:r>
      <w:r w:rsidR="00D370A1" w:rsidRPr="002A3910">
        <w:t>]</w:t>
      </w:r>
      <w:r w:rsidRPr="002A3910">
        <w:t>)</w:t>
      </w:r>
    </w:p>
    <w:p w14:paraId="57EFF578" w14:textId="77777777" w:rsidR="00892710" w:rsidRPr="002A3910" w:rsidRDefault="00892710" w:rsidP="00892710">
      <w:pPr>
        <w:pStyle w:val="BodyText6"/>
      </w:pPr>
    </w:p>
    <w:p w14:paraId="0F6B486F" w14:textId="77777777" w:rsidR="00E86526" w:rsidRPr="002A3910" w:rsidRDefault="00E86526" w:rsidP="00CD348A">
      <w:pPr>
        <w:pStyle w:val="AltHeading5"/>
        <w:rPr>
          <w:noProof w:val="0"/>
        </w:rPr>
      </w:pPr>
      <w:r w:rsidRPr="002A3910">
        <w:rPr>
          <w:noProof w:val="0"/>
        </w:rPr>
        <w:t>Input Parameters</w:t>
      </w:r>
    </w:p>
    <w:p w14:paraId="21C68DE9" w14:textId="77777777" w:rsidR="00176336" w:rsidRPr="002A3910" w:rsidRDefault="00176336" w:rsidP="00176336">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593EF757" w14:textId="62516104" w:rsidR="00176336" w:rsidRPr="002A3910" w:rsidRDefault="00176336" w:rsidP="00176336">
      <w:pPr>
        <w:pStyle w:val="APIParametersListBullet"/>
        <w:keepNext/>
        <w:keepLines/>
        <w:rPr>
          <w:noProof w:val="0"/>
        </w:rPr>
      </w:pPr>
      <w:r w:rsidRPr="002A3910">
        <w:rPr>
          <w:b/>
          <w:noProof w:val="0"/>
        </w:rPr>
        <w:t>K</w:t>
      </w:r>
      <w:r w:rsidRPr="002A3910">
        <w:rPr>
          <w:noProof w:val="0"/>
          <w:szCs w:val="22"/>
        </w:rPr>
        <w:t xml:space="preserve">—If the file has a Primary Key, this flag indicates that the Primary Key fields, </w:t>
      </w:r>
      <w:r w:rsidRPr="002A3910">
        <w:rPr>
          <w:i/>
          <w:iCs/>
          <w:noProof w:val="0"/>
          <w:szCs w:val="22"/>
        </w:rPr>
        <w:t>not</w:t>
      </w:r>
      <w:r w:rsidRPr="002A3910">
        <w:rPr>
          <w:noProof w:val="0"/>
          <w:szCs w:val="22"/>
        </w:rPr>
        <w:t xml:space="preserve"> the </w:t>
      </w:r>
      <w:r w:rsidRPr="002A3910">
        <w:rPr>
          <w:b/>
          <w:noProof w:val="0"/>
          <w:szCs w:val="22"/>
        </w:rPr>
        <w:t>.01</w:t>
      </w:r>
      <w:r w:rsidRPr="002A3910">
        <w:rPr>
          <w:noProof w:val="0"/>
          <w:szCs w:val="22"/>
        </w:rPr>
        <w:t xml:space="preserve"> field, are to be used for lookup in the</w:t>
      </w:r>
      <w:r w:rsidRPr="002A3910">
        <w:rPr>
          <w:b/>
          <w:noProof w:val="0"/>
          <w:szCs w:val="22"/>
        </w:rPr>
        <w:t xml:space="preserve"> Finding</w:t>
      </w:r>
      <w:r w:rsidRPr="002A3910">
        <w:rPr>
          <w:noProof w:val="0"/>
          <w:szCs w:val="22"/>
        </w:rPr>
        <w:t xml:space="preserve"> and </w:t>
      </w:r>
      <w:r w:rsidRPr="002A3910">
        <w:rPr>
          <w:b/>
          <w:noProof w:val="0"/>
          <w:szCs w:val="22"/>
        </w:rPr>
        <w:t>LAYGO/Finding</w:t>
      </w:r>
      <w:r w:rsidRPr="002A3910">
        <w:rPr>
          <w:noProof w:val="0"/>
          <w:szCs w:val="22"/>
        </w:rPr>
        <w:t xml:space="preserve"> nodes of the </w:t>
      </w:r>
      <w:r w:rsidRPr="002A3910">
        <w:rPr>
          <w:b/>
          <w:noProof w:val="0"/>
          <w:szCs w:val="22"/>
        </w:rPr>
        <w:t>FDA</w:t>
      </w:r>
      <w:r w:rsidRPr="002A3910">
        <w:rPr>
          <w:noProof w:val="0"/>
          <w:szCs w:val="22"/>
        </w:rPr>
        <w:t xml:space="preserve">. Without this flag, VALS^DIE assumes that you want to file the fields in the Primary Key, rather than use them for lookup, and performs the uniqueness check. </w:t>
      </w:r>
      <w:r w:rsidR="00842A1F" w:rsidRPr="002A3910">
        <w:rPr>
          <w:noProof w:val="0"/>
          <w:szCs w:val="22"/>
        </w:rPr>
        <w:t xml:space="preserve">This flag is equivalent to the </w:t>
      </w:r>
      <w:r w:rsidRPr="002A3910">
        <w:rPr>
          <w:b/>
          <w:bCs/>
          <w:noProof w:val="0"/>
          <w:szCs w:val="22"/>
        </w:rPr>
        <w:t>K</w:t>
      </w:r>
      <w:r w:rsidRPr="002A3910">
        <w:rPr>
          <w:noProof w:val="0"/>
          <w:szCs w:val="22"/>
        </w:rPr>
        <w:t xml:space="preserve"> flag in the Updater (</w:t>
      </w:r>
      <w:hyperlink w:anchor="update_die" w:history="1">
        <w:r w:rsidRPr="002A3910">
          <w:rPr>
            <w:rStyle w:val="Hyperlink"/>
            <w:noProof w:val="0"/>
            <w:szCs w:val="22"/>
          </w:rPr>
          <w:t>UPDATE^DIE</w:t>
        </w:r>
      </w:hyperlink>
      <w:r w:rsidRPr="002A3910">
        <w:rPr>
          <w:noProof w:val="0"/>
          <w:szCs w:val="22"/>
        </w:rPr>
        <w:t>).</w:t>
      </w:r>
    </w:p>
    <w:p w14:paraId="5FA39A52" w14:textId="14CB30B2" w:rsidR="00176336" w:rsidRPr="002A3910" w:rsidRDefault="00176336" w:rsidP="00176336">
      <w:pPr>
        <w:pStyle w:val="APIParametersListBullet"/>
        <w:rPr>
          <w:noProof w:val="0"/>
        </w:rPr>
      </w:pPr>
      <w:r w:rsidRPr="002A3910">
        <w:rPr>
          <w:b/>
          <w:noProof w:val="0"/>
        </w:rPr>
        <w:t>R—R</w:t>
      </w:r>
      <w:r w:rsidRPr="002A3910">
        <w:rPr>
          <w:noProof w:val="0"/>
        </w:rPr>
        <w:t xml:space="preserve">ecords identified by IENSs in the </w:t>
      </w:r>
      <w:r w:rsidRPr="002A3910">
        <w:rPr>
          <w:b/>
          <w:noProof w:val="0"/>
        </w:rPr>
        <w:t>FDA_EXT</w:t>
      </w:r>
      <w:r w:rsidRPr="002A3910">
        <w:rPr>
          <w:noProof w:val="0"/>
        </w:rPr>
        <w:t xml:space="preserve"> are verified to exist and to be editable. (Same as </w:t>
      </w:r>
      <w:r w:rsidRPr="002A3910">
        <w:rPr>
          <w:b/>
          <w:noProof w:val="0"/>
        </w:rPr>
        <w:t>R</w:t>
      </w:r>
      <w:r w:rsidRPr="002A3910">
        <w:rPr>
          <w:noProof w:val="0"/>
        </w:rPr>
        <w:t xml:space="preserve"> flag for </w:t>
      </w:r>
      <w:hyperlink w:anchor="val_die" w:history="1">
        <w:r w:rsidR="00842A1F" w:rsidRPr="002A3910">
          <w:rPr>
            <w:rStyle w:val="Hyperlink"/>
            <w:noProof w:val="0"/>
          </w:rPr>
          <w:t>VAL^DIE</w:t>
        </w:r>
      </w:hyperlink>
      <w:r w:rsidRPr="002A3910">
        <w:rPr>
          <w:noProof w:val="0"/>
        </w:rPr>
        <w:t>.)</w:t>
      </w:r>
    </w:p>
    <w:p w14:paraId="22643433" w14:textId="77777777" w:rsidR="00176336" w:rsidRPr="002A3910" w:rsidRDefault="00176336" w:rsidP="00176336">
      <w:pPr>
        <w:pStyle w:val="APIParametersListBullet"/>
        <w:rPr>
          <w:noProof w:val="0"/>
        </w:rPr>
      </w:pPr>
      <w:r w:rsidRPr="002A3910">
        <w:rPr>
          <w:b/>
          <w:noProof w:val="0"/>
        </w:rPr>
        <w:lastRenderedPageBreak/>
        <w:t>U</w:t>
      </w:r>
      <w:r w:rsidRPr="002A3910">
        <w:rPr>
          <w:noProof w:val="0"/>
        </w:rPr>
        <w:t xml:space="preserve">—Do </w:t>
      </w:r>
      <w:r w:rsidRPr="002A3910">
        <w:rPr>
          <w:i/>
          <w:noProof w:val="0"/>
        </w:rPr>
        <w:t>not</w:t>
      </w:r>
      <w:r w:rsidRPr="002A3910">
        <w:rPr>
          <w:noProof w:val="0"/>
        </w:rPr>
        <w:t xml:space="preserve"> perform key validation. Without this flag, the data in the </w:t>
      </w:r>
      <w:r w:rsidRPr="002A3910">
        <w:rPr>
          <w:b/>
          <w:noProof w:val="0"/>
        </w:rPr>
        <w:t>FDA</w:t>
      </w:r>
      <w:r w:rsidRPr="002A3910">
        <w:rPr>
          <w:noProof w:val="0"/>
        </w:rPr>
        <w:t xml:space="preserve"> is checked to ensure that no duplicate keys are created and that key field values are </w:t>
      </w:r>
      <w:r w:rsidRPr="002A3910">
        <w:rPr>
          <w:i/>
          <w:noProof w:val="0"/>
        </w:rPr>
        <w:t>not</w:t>
      </w:r>
      <w:r w:rsidRPr="002A3910">
        <w:rPr>
          <w:noProof w:val="0"/>
        </w:rPr>
        <w:t xml:space="preserve"> deleted.</w:t>
      </w:r>
    </w:p>
    <w:p w14:paraId="79335E64" w14:textId="77777777" w:rsidR="009F7D55" w:rsidRPr="002A3910" w:rsidRDefault="009F7D55" w:rsidP="009F7D55">
      <w:pPr>
        <w:pStyle w:val="BodyText6"/>
      </w:pPr>
    </w:p>
    <w:p w14:paraId="42B928AD" w14:textId="77777777" w:rsidR="00176336" w:rsidRPr="002A3910" w:rsidRDefault="00176336" w:rsidP="00176336">
      <w:pPr>
        <w:pStyle w:val="APIParameters"/>
        <w:rPr>
          <w:noProof w:val="0"/>
        </w:rPr>
      </w:pPr>
      <w:r w:rsidRPr="002A3910">
        <w:rPr>
          <w:b/>
          <w:bCs w:val="0"/>
          <w:noProof w:val="0"/>
        </w:rPr>
        <w:t>fda_ext_root</w:t>
      </w:r>
      <w:r w:rsidRPr="002A3910">
        <w:rPr>
          <w:noProof w:val="0"/>
        </w:rPr>
        <w:t>:</w:t>
      </w:r>
      <w:r w:rsidRPr="002A3910">
        <w:rPr>
          <w:noProof w:val="0"/>
        </w:rPr>
        <w:tab/>
        <w:t xml:space="preserve">(Required) The root of a standard </w:t>
      </w:r>
      <w:r w:rsidRPr="002A3910">
        <w:rPr>
          <w:b/>
          <w:noProof w:val="0"/>
        </w:rPr>
        <w:t>FDA</w:t>
      </w:r>
      <w:r w:rsidRPr="002A3910">
        <w:rPr>
          <w:noProof w:val="0"/>
        </w:rPr>
        <w:t>. This array should contain the external values that you want to validate. This is the input array.</w:t>
      </w:r>
    </w:p>
    <w:p w14:paraId="545A428C" w14:textId="0BFE60C0" w:rsidR="00176336" w:rsidRPr="002A3910" w:rsidRDefault="007869D8" w:rsidP="00A179BA">
      <w:pPr>
        <w:pStyle w:val="APIParametersNote"/>
        <w:rPr>
          <w:noProof w:val="0"/>
        </w:rPr>
      </w:pPr>
      <w:r w:rsidRPr="002A3910">
        <w:rPr>
          <w:sz w:val="20"/>
        </w:rPr>
        <w:drawing>
          <wp:inline distT="0" distB="0" distL="0" distR="0" wp14:anchorId="09DC72F5" wp14:editId="78C7C98F">
            <wp:extent cx="289560" cy="289560"/>
            <wp:effectExtent l="0" t="0" r="0" b="0"/>
            <wp:docPr id="26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5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76336" w:rsidRPr="002A3910">
        <w:rPr>
          <w:noProof w:val="0"/>
        </w:rPr>
        <w:tab/>
      </w:r>
      <w:r w:rsidR="00176336" w:rsidRPr="002A3910">
        <w:rPr>
          <w:b/>
          <w:noProof w:val="0"/>
        </w:rPr>
        <w:t>REF:</w:t>
      </w:r>
      <w:r w:rsidR="00176336" w:rsidRPr="002A3910">
        <w:rPr>
          <w:noProof w:val="0"/>
        </w:rPr>
        <w:t xml:space="preserve"> For details of the structure of the </w:t>
      </w:r>
      <w:r w:rsidR="00176336" w:rsidRPr="002A3910">
        <w:rPr>
          <w:b/>
          <w:noProof w:val="0"/>
        </w:rPr>
        <w:t>FDA</w:t>
      </w:r>
      <w:r w:rsidR="00176336" w:rsidRPr="002A3910">
        <w:rPr>
          <w:noProof w:val="0"/>
        </w:rPr>
        <w:t xml:space="preserve">, see the </w:t>
      </w:r>
      <w:r w:rsidR="00842A1F" w:rsidRPr="002A3910">
        <w:rPr>
          <w:noProof w:val="0"/>
        </w:rPr>
        <w:t>“</w:t>
      </w:r>
      <w:r w:rsidR="00842A1F" w:rsidRPr="002A3910">
        <w:rPr>
          <w:noProof w:val="0"/>
          <w:color w:val="0000FF"/>
          <w:u w:val="single"/>
        </w:rPr>
        <w:fldChar w:fldCharType="begin" w:fldLock="1"/>
      </w:r>
      <w:r w:rsidR="00842A1F" w:rsidRPr="002A3910">
        <w:rPr>
          <w:noProof w:val="0"/>
          <w:color w:val="0000FF"/>
          <w:u w:val="single"/>
        </w:rPr>
        <w:instrText xml:space="preserve"> REF _Ref343069756 \h  \* MERGEFORMAT </w:instrText>
      </w:r>
      <w:r w:rsidR="00842A1F" w:rsidRPr="002A3910">
        <w:rPr>
          <w:noProof w:val="0"/>
          <w:color w:val="0000FF"/>
          <w:u w:val="single"/>
        </w:rPr>
      </w:r>
      <w:r w:rsidR="00842A1F" w:rsidRPr="002A3910">
        <w:rPr>
          <w:noProof w:val="0"/>
          <w:color w:val="0000FF"/>
          <w:u w:val="single"/>
        </w:rPr>
        <w:fldChar w:fldCharType="separate"/>
      </w:r>
      <w:r w:rsidR="00272B32" w:rsidRPr="002A3910">
        <w:rPr>
          <w:noProof w:val="0"/>
          <w:color w:val="0000FF"/>
          <w:u w:val="single"/>
        </w:rPr>
        <w:t>Introduction</w:t>
      </w:r>
      <w:r w:rsidR="00842A1F" w:rsidRPr="002A3910">
        <w:rPr>
          <w:noProof w:val="0"/>
          <w:color w:val="0000FF"/>
          <w:u w:val="single"/>
        </w:rPr>
        <w:fldChar w:fldCharType="end"/>
      </w:r>
      <w:r w:rsidR="00842A1F" w:rsidRPr="002A3910">
        <w:rPr>
          <w:noProof w:val="0"/>
        </w:rPr>
        <w:t>” section in the “</w:t>
      </w:r>
      <w:r w:rsidR="00A179BA" w:rsidRPr="002A3910">
        <w:rPr>
          <w:noProof w:val="0"/>
          <w:color w:val="0000FF"/>
          <w:u w:val="single"/>
        </w:rPr>
        <w:fldChar w:fldCharType="begin" w:fldLock="1"/>
      </w:r>
      <w:r w:rsidR="00A179BA" w:rsidRPr="002A3910">
        <w:rPr>
          <w:noProof w:val="0"/>
          <w:color w:val="0000FF"/>
          <w:u w:val="single"/>
        </w:rPr>
        <w:instrText xml:space="preserve"> REF _Ref71723750 \h  \* MERGEFORMAT </w:instrText>
      </w:r>
      <w:r w:rsidR="00A179BA" w:rsidRPr="002A3910">
        <w:rPr>
          <w:noProof w:val="0"/>
          <w:color w:val="0000FF"/>
          <w:u w:val="single"/>
        </w:rPr>
      </w:r>
      <w:r w:rsidR="00A179BA" w:rsidRPr="002A3910">
        <w:rPr>
          <w:noProof w:val="0"/>
          <w:color w:val="0000FF"/>
          <w:u w:val="single"/>
        </w:rPr>
        <w:fldChar w:fldCharType="separate"/>
      </w:r>
      <w:r w:rsidR="00A179BA" w:rsidRPr="002A3910">
        <w:rPr>
          <w:noProof w:val="0"/>
          <w:color w:val="0000FF"/>
          <w:u w:val="single"/>
        </w:rPr>
        <w:t>Database Server (DBS) API</w:t>
      </w:r>
      <w:r w:rsidR="00A179BA" w:rsidRPr="002A3910">
        <w:rPr>
          <w:noProof w:val="0"/>
          <w:color w:val="0000FF"/>
          <w:u w:val="single"/>
        </w:rPr>
        <w:fldChar w:fldCharType="end"/>
      </w:r>
      <w:r w:rsidR="00842A1F" w:rsidRPr="002A3910">
        <w:rPr>
          <w:noProof w:val="0"/>
        </w:rPr>
        <w:t>” section</w:t>
      </w:r>
      <w:r w:rsidR="00176336" w:rsidRPr="002A3910">
        <w:rPr>
          <w:noProof w:val="0"/>
        </w:rPr>
        <w:t>.</w:t>
      </w:r>
    </w:p>
    <w:p w14:paraId="5377B0B5" w14:textId="77777777" w:rsidR="00892710" w:rsidRPr="002A3910" w:rsidRDefault="00892710" w:rsidP="00892710">
      <w:pPr>
        <w:pStyle w:val="BodyText6"/>
      </w:pPr>
    </w:p>
    <w:p w14:paraId="25B7DC90" w14:textId="77777777" w:rsidR="00176336" w:rsidRPr="002A3910" w:rsidRDefault="00176336" w:rsidP="00176336">
      <w:pPr>
        <w:pStyle w:val="APIParameters"/>
        <w:rPr>
          <w:noProof w:val="0"/>
        </w:rPr>
      </w:pPr>
      <w:r w:rsidRPr="002A3910">
        <w:rPr>
          <w:b/>
          <w:bCs w:val="0"/>
          <w:noProof w:val="0"/>
        </w:rPr>
        <w:t>fda_int_root</w:t>
      </w:r>
      <w:r w:rsidRPr="002A3910">
        <w:rPr>
          <w:noProof w:val="0"/>
        </w:rPr>
        <w:t>:</w:t>
      </w:r>
      <w:r w:rsidRPr="002A3910">
        <w:rPr>
          <w:noProof w:val="0"/>
        </w:rPr>
        <w:tab/>
        <w:t xml:space="preserve">(Required) The root of a standard FDA. This </w:t>
      </w:r>
      <w:r w:rsidRPr="002A3910">
        <w:rPr>
          <w:b/>
          <w:noProof w:val="0"/>
        </w:rPr>
        <w:t>FDA</w:t>
      </w:r>
      <w:r w:rsidRPr="002A3910">
        <w:rPr>
          <w:noProof w:val="0"/>
        </w:rPr>
        <w:t xml:space="preserve"> is the output array, and upon return is set equal to the internal values of each validated field. If a field fails validation</w:t>
      </w:r>
      <w:r w:rsidR="001E014A" w:rsidRPr="002A3910">
        <w:rPr>
          <w:noProof w:val="0"/>
        </w:rPr>
        <w:t>, its value is set to a caret (</w:t>
      </w:r>
      <w:r w:rsidRPr="002A3910">
        <w:rPr>
          <w:b/>
          <w:noProof w:val="0"/>
        </w:rPr>
        <w:t>^</w:t>
      </w:r>
      <w:r w:rsidRPr="002A3910">
        <w:rPr>
          <w:noProof w:val="0"/>
        </w:rPr>
        <w:t>).</w:t>
      </w:r>
    </w:p>
    <w:p w14:paraId="199542C7" w14:textId="77777777" w:rsidR="00176336" w:rsidRPr="002A3910" w:rsidRDefault="007869D8" w:rsidP="00025199">
      <w:pPr>
        <w:pStyle w:val="APIParametersNote"/>
        <w:rPr>
          <w:noProof w:val="0"/>
        </w:rPr>
      </w:pPr>
      <w:r w:rsidRPr="002A3910">
        <w:rPr>
          <w:sz w:val="20"/>
        </w:rPr>
        <w:drawing>
          <wp:inline distT="0" distB="0" distL="0" distR="0" wp14:anchorId="60A086BD" wp14:editId="238C5C9A">
            <wp:extent cx="289560" cy="289560"/>
            <wp:effectExtent l="0" t="0" r="0" b="0"/>
            <wp:docPr id="26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5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76336" w:rsidRPr="002A3910">
        <w:rPr>
          <w:b/>
          <w:noProof w:val="0"/>
        </w:rPr>
        <w:tab/>
        <w:t>NOTE:</w:t>
      </w:r>
      <w:r w:rsidR="00176336" w:rsidRPr="002A3910">
        <w:rPr>
          <w:noProof w:val="0"/>
        </w:rPr>
        <w:t xml:space="preserve"> If a field is valid, the corresponding node in the output array is set to the internal value, </w:t>
      </w:r>
      <w:r w:rsidR="00176336" w:rsidRPr="002A3910">
        <w:rPr>
          <w:i/>
          <w:noProof w:val="0"/>
        </w:rPr>
        <w:t>not</w:t>
      </w:r>
      <w:r w:rsidR="001E014A" w:rsidRPr="002A3910">
        <w:rPr>
          <w:noProof w:val="0"/>
        </w:rPr>
        <w:t xml:space="preserve"> a caret (</w:t>
      </w:r>
      <w:r w:rsidR="00176336" w:rsidRPr="002A3910">
        <w:rPr>
          <w:b/>
          <w:noProof w:val="0"/>
        </w:rPr>
        <w:t>^</w:t>
      </w:r>
      <w:r w:rsidR="00176336" w:rsidRPr="002A3910">
        <w:rPr>
          <w:noProof w:val="0"/>
        </w:rPr>
        <w:t>), even if that field violates key integrity.</w:t>
      </w:r>
    </w:p>
    <w:p w14:paraId="0E2F8431" w14:textId="7DA263FF" w:rsidR="00176336" w:rsidRPr="002A3910" w:rsidRDefault="007869D8" w:rsidP="006E57D2">
      <w:pPr>
        <w:pStyle w:val="APIParametersNote"/>
        <w:rPr>
          <w:noProof w:val="0"/>
        </w:rPr>
      </w:pPr>
      <w:r w:rsidRPr="002A3910">
        <w:rPr>
          <w:sz w:val="20"/>
        </w:rPr>
        <w:drawing>
          <wp:inline distT="0" distB="0" distL="0" distR="0" wp14:anchorId="72D0386F" wp14:editId="5AC937EA">
            <wp:extent cx="289560" cy="289560"/>
            <wp:effectExtent l="0" t="0" r="0" b="0"/>
            <wp:docPr id="27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6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76336" w:rsidRPr="002A3910">
        <w:rPr>
          <w:noProof w:val="0"/>
          <w:sz w:val="20"/>
        </w:rPr>
        <w:tab/>
      </w:r>
      <w:r w:rsidR="00176336" w:rsidRPr="002A3910">
        <w:rPr>
          <w:b/>
          <w:noProof w:val="0"/>
        </w:rPr>
        <w:t>REF:</w:t>
      </w:r>
      <w:r w:rsidR="00176336" w:rsidRPr="002A3910">
        <w:rPr>
          <w:noProof w:val="0"/>
        </w:rPr>
        <w:t xml:space="preserve"> For details of the structure of the </w:t>
      </w:r>
      <w:r w:rsidR="00176336" w:rsidRPr="002A3910">
        <w:rPr>
          <w:b/>
          <w:noProof w:val="0"/>
        </w:rPr>
        <w:t>FDA</w:t>
      </w:r>
      <w:r w:rsidR="00176336" w:rsidRPr="002A3910">
        <w:rPr>
          <w:noProof w:val="0"/>
        </w:rPr>
        <w:t>, see the “</w:t>
      </w:r>
      <w:r w:rsidR="00176336" w:rsidRPr="002A3910">
        <w:rPr>
          <w:noProof w:val="0"/>
          <w:color w:val="0000FF"/>
          <w:u w:val="single"/>
        </w:rPr>
        <w:fldChar w:fldCharType="begin" w:fldLock="1"/>
      </w:r>
      <w:r w:rsidR="00176336" w:rsidRPr="002A3910">
        <w:rPr>
          <w:noProof w:val="0"/>
          <w:color w:val="0000FF"/>
          <w:u w:val="single"/>
        </w:rPr>
        <w:instrText xml:space="preserve"> REF _Ref343069756 \h  \* MERGEFORMAT </w:instrText>
      </w:r>
      <w:r w:rsidR="00176336" w:rsidRPr="002A3910">
        <w:rPr>
          <w:noProof w:val="0"/>
          <w:color w:val="0000FF"/>
          <w:u w:val="single"/>
        </w:rPr>
      </w:r>
      <w:r w:rsidR="00176336" w:rsidRPr="002A3910">
        <w:rPr>
          <w:noProof w:val="0"/>
          <w:color w:val="0000FF"/>
          <w:u w:val="single"/>
        </w:rPr>
        <w:fldChar w:fldCharType="separate"/>
      </w:r>
      <w:r w:rsidR="00272B32" w:rsidRPr="002A3910">
        <w:rPr>
          <w:noProof w:val="0"/>
          <w:color w:val="0000FF"/>
          <w:u w:val="single"/>
        </w:rPr>
        <w:t>Introduction</w:t>
      </w:r>
      <w:r w:rsidR="00176336" w:rsidRPr="002A3910">
        <w:rPr>
          <w:noProof w:val="0"/>
          <w:color w:val="0000FF"/>
          <w:u w:val="single"/>
        </w:rPr>
        <w:fldChar w:fldCharType="end"/>
      </w:r>
      <w:r w:rsidR="00176336" w:rsidRPr="002A3910">
        <w:rPr>
          <w:noProof w:val="0"/>
        </w:rPr>
        <w:t xml:space="preserve">” section in </w:t>
      </w:r>
      <w:r w:rsidR="00C03820" w:rsidRPr="002A3910">
        <w:rPr>
          <w:noProof w:val="0"/>
        </w:rPr>
        <w:t>the “</w:t>
      </w:r>
      <w:r w:rsidR="006E57D2" w:rsidRPr="002A3910">
        <w:rPr>
          <w:noProof w:val="0"/>
          <w:color w:val="0000FF"/>
          <w:u w:val="single"/>
        </w:rPr>
        <w:fldChar w:fldCharType="begin" w:fldLock="1"/>
      </w:r>
      <w:r w:rsidR="006E57D2" w:rsidRPr="002A3910">
        <w:rPr>
          <w:noProof w:val="0"/>
          <w:color w:val="0000FF"/>
          <w:u w:val="single"/>
        </w:rPr>
        <w:instrText xml:space="preserve"> REF _Ref71723750 \h  \* MERGEFORMAT </w:instrText>
      </w:r>
      <w:r w:rsidR="006E57D2" w:rsidRPr="002A3910">
        <w:rPr>
          <w:noProof w:val="0"/>
          <w:color w:val="0000FF"/>
          <w:u w:val="single"/>
        </w:rPr>
      </w:r>
      <w:r w:rsidR="006E57D2" w:rsidRPr="002A3910">
        <w:rPr>
          <w:noProof w:val="0"/>
          <w:color w:val="0000FF"/>
          <w:u w:val="single"/>
        </w:rPr>
        <w:fldChar w:fldCharType="separate"/>
      </w:r>
      <w:r w:rsidR="006E57D2" w:rsidRPr="002A3910">
        <w:rPr>
          <w:noProof w:val="0"/>
          <w:color w:val="0000FF"/>
          <w:u w:val="single"/>
        </w:rPr>
        <w:t>Database Server (DBS) API</w:t>
      </w:r>
      <w:r w:rsidR="006E57D2" w:rsidRPr="002A3910">
        <w:rPr>
          <w:noProof w:val="0"/>
          <w:color w:val="0000FF"/>
          <w:u w:val="single"/>
        </w:rPr>
        <w:fldChar w:fldCharType="end"/>
      </w:r>
      <w:r w:rsidR="00C03820" w:rsidRPr="002A3910">
        <w:rPr>
          <w:noProof w:val="0"/>
        </w:rPr>
        <w:t>” section</w:t>
      </w:r>
      <w:r w:rsidR="00176336" w:rsidRPr="002A3910">
        <w:rPr>
          <w:noProof w:val="0"/>
        </w:rPr>
        <w:t>.</w:t>
      </w:r>
    </w:p>
    <w:p w14:paraId="1F0F2C4E" w14:textId="77777777" w:rsidR="00892710" w:rsidRPr="002A3910" w:rsidRDefault="00892710" w:rsidP="00892710">
      <w:pPr>
        <w:pStyle w:val="BodyText6"/>
      </w:pPr>
    </w:p>
    <w:p w14:paraId="4FEF129B" w14:textId="77777777" w:rsidR="00176336" w:rsidRPr="002A3910" w:rsidRDefault="00176336" w:rsidP="00176336">
      <w:pPr>
        <w:pStyle w:val="APIParameters"/>
        <w:rPr>
          <w:noProof w:val="0"/>
        </w:rPr>
      </w:pPr>
      <w:r w:rsidRPr="002A3910">
        <w:rPr>
          <w:b/>
          <w:bCs w:val="0"/>
          <w:noProof w:val="0"/>
        </w:rPr>
        <w:t>msg_root</w:t>
      </w:r>
      <w:r w:rsidRPr="002A3910">
        <w:rPr>
          <w:noProof w:val="0"/>
        </w:rPr>
        <w:t>:</w:t>
      </w:r>
      <w:r w:rsidRPr="002A3910">
        <w:rPr>
          <w:noProof w:val="0"/>
        </w:rPr>
        <w:tab/>
        <w:t xml:space="preserve">(Optional) The root of an array (local or global) into which error messages are returned. If this parameter is not included, error messages are returned in the default array: </w:t>
      </w:r>
      <w:r w:rsidRPr="002A3910">
        <w:rPr>
          <w:b/>
          <w:noProof w:val="0"/>
        </w:rPr>
        <w:t>^TMP(“DIERR”,$J)</w:t>
      </w:r>
      <w:r w:rsidRPr="002A3910">
        <w:rPr>
          <w:noProof w:val="0"/>
        </w:rPr>
        <w:t>.</w:t>
      </w:r>
    </w:p>
    <w:p w14:paraId="21A9B71A" w14:textId="77777777" w:rsidR="00E86526" w:rsidRPr="002A3910" w:rsidRDefault="00E86526" w:rsidP="00CD348A">
      <w:pPr>
        <w:pStyle w:val="AltHeading5"/>
        <w:rPr>
          <w:noProof w:val="0"/>
        </w:rPr>
      </w:pPr>
      <w:r w:rsidRPr="002A3910">
        <w:rPr>
          <w:noProof w:val="0"/>
        </w:rPr>
        <w:t>Output</w:t>
      </w:r>
    </w:p>
    <w:p w14:paraId="06E21E6A" w14:textId="77777777" w:rsidR="00E86526" w:rsidRPr="002A3910" w:rsidRDefault="007869D8" w:rsidP="00176336">
      <w:pPr>
        <w:pStyle w:val="Note"/>
        <w:keepNext/>
        <w:keepLines/>
      </w:pPr>
      <w:r w:rsidRPr="002A3910">
        <w:rPr>
          <w:noProof/>
          <w:sz w:val="20"/>
        </w:rPr>
        <w:drawing>
          <wp:inline distT="0" distB="0" distL="0" distR="0" wp14:anchorId="7F88D872" wp14:editId="74730025">
            <wp:extent cx="289560" cy="289560"/>
            <wp:effectExtent l="0" t="0" r="0" b="0"/>
            <wp:docPr id="27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6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76336" w:rsidRPr="002A3910">
        <w:tab/>
      </w:r>
      <w:r w:rsidR="00092F0A" w:rsidRPr="002A3910">
        <w:rPr>
          <w:b/>
        </w:rPr>
        <w:t>REF:</w:t>
      </w:r>
      <w:r w:rsidR="00092F0A" w:rsidRPr="002A3910">
        <w:t xml:space="preserve"> For an explanation of how internal values are returned to the client </w:t>
      </w:r>
      <w:r w:rsidR="00AE3772" w:rsidRPr="002A3910">
        <w:t>application,</w:t>
      </w:r>
      <w:r w:rsidR="00092F0A" w:rsidRPr="002A3910">
        <w:t xml:space="preserve"> s</w:t>
      </w:r>
      <w:r w:rsidR="00E86526" w:rsidRPr="002A3910">
        <w:t xml:space="preserve">ee the description of the </w:t>
      </w:r>
      <w:r w:rsidR="00842A1F" w:rsidRPr="002A3910">
        <w:rPr>
          <w:b/>
        </w:rPr>
        <w:t>fda_int_root</w:t>
      </w:r>
      <w:r w:rsidR="00E86526" w:rsidRPr="002A3910">
        <w:t>.</w:t>
      </w:r>
    </w:p>
    <w:p w14:paraId="7E4D2724" w14:textId="77777777" w:rsidR="00892710" w:rsidRPr="002A3910" w:rsidRDefault="00892710" w:rsidP="00892710">
      <w:pPr>
        <w:pStyle w:val="BodyText6"/>
        <w:keepNext/>
        <w:keepLines/>
      </w:pPr>
    </w:p>
    <w:p w14:paraId="2BB5844D" w14:textId="24236E5A" w:rsidR="00E86526" w:rsidRPr="002A3910" w:rsidRDefault="00E86526" w:rsidP="00B73A9C">
      <w:pPr>
        <w:pStyle w:val="BodyText"/>
      </w:pPr>
      <w:r w:rsidRPr="002A3910">
        <w:t xml:space="preserve">If an error occurs in any of the validations, the </w:t>
      </w:r>
      <w:r w:rsidRPr="002A3910">
        <w:rPr>
          <w:b/>
        </w:rPr>
        <w:t>DIERR</w:t>
      </w:r>
      <w:r w:rsidRPr="002A3910">
        <w:t xml:space="preserve"> variable </w:t>
      </w:r>
      <w:r w:rsidR="00092F0A" w:rsidRPr="002A3910">
        <w:t>is</w:t>
      </w:r>
      <w:r w:rsidRPr="002A3910">
        <w:t xml:space="preserve"> set and appropriate error messages </w:t>
      </w:r>
      <w:r w:rsidR="00092F0A" w:rsidRPr="002A3910">
        <w:t>are</w:t>
      </w:r>
      <w:r w:rsidRPr="002A3910">
        <w:t xml:space="preserve"> returned.</w:t>
      </w:r>
    </w:p>
    <w:p w14:paraId="6DA155DC" w14:textId="77777777" w:rsidR="00AA7338" w:rsidRPr="002A3910" w:rsidRDefault="00AA7338" w:rsidP="00962B5C">
      <w:pPr>
        <w:pStyle w:val="Heading4"/>
      </w:pPr>
      <w:r w:rsidRPr="002A3910">
        <w:lastRenderedPageBreak/>
        <w:t>Examples</w:t>
      </w:r>
    </w:p>
    <w:p w14:paraId="6167DB98" w14:textId="77777777" w:rsidR="00E86526" w:rsidRPr="002A3910" w:rsidRDefault="00E86526" w:rsidP="007067CD">
      <w:pPr>
        <w:pStyle w:val="Heading5"/>
      </w:pPr>
      <w:r w:rsidRPr="002A3910">
        <w:t>Example 1</w:t>
      </w:r>
    </w:p>
    <w:p w14:paraId="68604E07" w14:textId="1DE602F1" w:rsidR="00E86526" w:rsidRPr="002A3910" w:rsidRDefault="00E86526" w:rsidP="00B73A9C">
      <w:pPr>
        <w:pStyle w:val="BodyText"/>
        <w:keepNext/>
        <w:keepLines/>
      </w:pPr>
      <w:r w:rsidRPr="002A3910">
        <w:t xml:space="preserve">This simple example </w:t>
      </w:r>
      <w:r w:rsidR="00842A1F" w:rsidRPr="002A3910">
        <w:t>(</w:t>
      </w:r>
      <w:r w:rsidR="00842A1F" w:rsidRPr="002A3910">
        <w:rPr>
          <w:color w:val="0000FF"/>
          <w:u w:val="single"/>
        </w:rPr>
        <w:fldChar w:fldCharType="begin" w:fldLock="1"/>
      </w:r>
      <w:r w:rsidR="00842A1F" w:rsidRPr="002A3910">
        <w:rPr>
          <w:color w:val="0000FF"/>
          <w:u w:val="single"/>
        </w:rPr>
        <w:instrText xml:space="preserve"> REF _Ref494120069 \h  \* MERGEFORMAT </w:instrText>
      </w:r>
      <w:r w:rsidR="00842A1F" w:rsidRPr="002A3910">
        <w:rPr>
          <w:color w:val="0000FF"/>
          <w:u w:val="single"/>
        </w:rPr>
      </w:r>
      <w:r w:rsidR="00842A1F" w:rsidRPr="002A3910">
        <w:rPr>
          <w:color w:val="0000FF"/>
          <w:u w:val="single"/>
        </w:rPr>
        <w:fldChar w:fldCharType="separate"/>
      </w:r>
      <w:r w:rsidR="00272B32" w:rsidRPr="002A3910">
        <w:rPr>
          <w:color w:val="0000FF"/>
          <w:u w:val="single"/>
        </w:rPr>
        <w:t>Figure 176</w:t>
      </w:r>
      <w:r w:rsidR="00842A1F" w:rsidRPr="002A3910">
        <w:rPr>
          <w:color w:val="0000FF"/>
          <w:u w:val="single"/>
        </w:rPr>
        <w:fldChar w:fldCharType="end"/>
      </w:r>
      <w:r w:rsidR="00842A1F" w:rsidRPr="002A3910">
        <w:t xml:space="preserve">) </w:t>
      </w:r>
      <w:r w:rsidRPr="002A3910">
        <w:t>validates and converts the values for two fields:</w:t>
      </w:r>
    </w:p>
    <w:p w14:paraId="5F366C1F" w14:textId="77777777" w:rsidR="00892710" w:rsidRPr="002A3910" w:rsidRDefault="00892710" w:rsidP="00892710">
      <w:pPr>
        <w:pStyle w:val="BodyText6"/>
        <w:keepNext/>
        <w:keepLines/>
      </w:pPr>
    </w:p>
    <w:p w14:paraId="519E4D64" w14:textId="6B27FE38" w:rsidR="00B73A9C" w:rsidRPr="002A3910" w:rsidRDefault="00617AA3" w:rsidP="00617AA3">
      <w:pPr>
        <w:pStyle w:val="Caption"/>
      </w:pPr>
      <w:bookmarkStart w:id="998" w:name="_Ref494120069"/>
      <w:bookmarkStart w:id="999" w:name="_Toc159568447"/>
      <w:r w:rsidRPr="002A3910">
        <w:t xml:space="preserve">Figure </w:t>
      </w:r>
      <w:r w:rsidRPr="002A3910">
        <w:fldChar w:fldCharType="begin"/>
      </w:r>
      <w:r w:rsidRPr="002A3910">
        <w:instrText>SEQ Figure \* ARABIC</w:instrText>
      </w:r>
      <w:r w:rsidRPr="002A3910">
        <w:fldChar w:fldCharType="separate"/>
      </w:r>
      <w:r w:rsidR="002D1B25">
        <w:rPr>
          <w:noProof/>
        </w:rPr>
        <w:t>176</w:t>
      </w:r>
      <w:r w:rsidRPr="002A3910">
        <w:fldChar w:fldCharType="end"/>
      </w:r>
      <w:bookmarkEnd w:id="998"/>
      <w:r w:rsidR="000E1784" w:rsidRPr="002A3910">
        <w:t>:</w:t>
      </w:r>
      <w:r w:rsidR="00AA7338" w:rsidRPr="002A3910">
        <w:t xml:space="preserve"> VALS^DIE</w:t>
      </w:r>
      <w:r w:rsidR="00D54E29" w:rsidRPr="002A3910">
        <w:t xml:space="preserve"> API—</w:t>
      </w:r>
      <w:r w:rsidR="00AA7338" w:rsidRPr="002A3910">
        <w:t>Example 1: Input and Output</w:t>
      </w:r>
      <w:bookmarkEnd w:id="999"/>
    </w:p>
    <w:p w14:paraId="410BCFEB"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,1)=</w:t>
      </w:r>
      <w:r w:rsidR="00084217" w:rsidRPr="002A3910">
        <w:rPr>
          <w:b/>
        </w:rPr>
        <w:t>“</w:t>
      </w:r>
      <w:r w:rsidRPr="002A3910">
        <w:rPr>
          <w:b/>
        </w:rPr>
        <w:t>SOME TEXT</w:t>
      </w:r>
      <w:r w:rsidR="00084217" w:rsidRPr="002A3910">
        <w:rPr>
          <w:b/>
        </w:rPr>
        <w:t>”</w:t>
      </w:r>
    </w:p>
    <w:p w14:paraId="7D3434FF" w14:textId="77777777" w:rsidR="00E86526" w:rsidRPr="002A3910" w:rsidRDefault="00E86526" w:rsidP="00ED4DD4">
      <w:pPr>
        <w:pStyle w:val="APICode"/>
      </w:pPr>
    </w:p>
    <w:p w14:paraId="56E2178B"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,2)=</w:t>
      </w:r>
      <w:r w:rsidR="00084217" w:rsidRPr="002A3910">
        <w:rPr>
          <w:b/>
        </w:rPr>
        <w:t>“</w:t>
      </w:r>
      <w:r w:rsidRPr="002A3910">
        <w:rPr>
          <w:b/>
        </w:rPr>
        <w:t>JAN 1, 1996</w:t>
      </w:r>
      <w:r w:rsidR="00084217" w:rsidRPr="002A3910">
        <w:rPr>
          <w:b/>
        </w:rPr>
        <w:t>”</w:t>
      </w:r>
    </w:p>
    <w:p w14:paraId="3AAE018B" w14:textId="77777777" w:rsidR="00E86526" w:rsidRPr="002A3910" w:rsidRDefault="00E86526" w:rsidP="00ED4DD4">
      <w:pPr>
        <w:pStyle w:val="APICode"/>
      </w:pPr>
    </w:p>
    <w:p w14:paraId="407E075D" w14:textId="77777777" w:rsidR="00E86526" w:rsidRPr="002A3910" w:rsidRDefault="00E86526" w:rsidP="00ED4DD4">
      <w:pPr>
        <w:pStyle w:val="APICode"/>
      </w:pPr>
      <w:r w:rsidRPr="002A3910">
        <w:t>&gt;</w:t>
      </w:r>
      <w:r w:rsidRPr="002A3910">
        <w:rPr>
          <w:b/>
        </w:rPr>
        <w:t>D VALS^DIE(</w:t>
      </w:r>
      <w:r w:rsidR="003A620F" w:rsidRPr="002A3910">
        <w:t>“”</w:t>
      </w:r>
      <w:r w:rsidRPr="002A3910">
        <w:rPr>
          <w:b/>
        </w:rPr>
        <w:t>,</w:t>
      </w:r>
      <w:r w:rsidR="003A620F" w:rsidRPr="002A3910">
        <w:t>“</w:t>
      </w:r>
      <w:r w:rsidRPr="002A3910">
        <w:rPr>
          <w:b/>
        </w:rPr>
        <w:t>MYFDA(</w:t>
      </w:r>
      <w:r w:rsidR="00084217" w:rsidRPr="002A3910">
        <w:rPr>
          <w:b/>
        </w:rPr>
        <w:t>““</w:t>
      </w:r>
      <w:r w:rsidRPr="002A3910">
        <w:rPr>
          <w:b/>
        </w:rPr>
        <w:t>EXT</w:t>
      </w:r>
      <w:r w:rsidR="00084217" w:rsidRPr="002A3910">
        <w:rPr>
          <w:b/>
        </w:rPr>
        <w:t>”</w:t>
      </w:r>
      <w:r w:rsidR="003A620F" w:rsidRPr="002A3910">
        <w:rPr>
          <w:b/>
        </w:rPr>
        <w:t>”</w:t>
      </w:r>
      <w:r w:rsidRPr="002A3910">
        <w:rPr>
          <w:b/>
        </w:rPr>
        <w:t>)</w:t>
      </w:r>
      <w:r w:rsidR="00084217" w:rsidRPr="002A3910">
        <w:rPr>
          <w:b/>
        </w:rPr>
        <w:t>”</w:t>
      </w:r>
      <w:r w:rsidRPr="002A3910">
        <w:rPr>
          <w:b/>
        </w:rPr>
        <w:t>,</w:t>
      </w:r>
      <w:r w:rsidR="003A620F" w:rsidRPr="002A3910">
        <w:t>“</w:t>
      </w:r>
      <w:r w:rsidRPr="002A3910">
        <w:rPr>
          <w:b/>
        </w:rPr>
        <w:t>MYFDA(</w:t>
      </w:r>
      <w:r w:rsidR="00084217" w:rsidRPr="002A3910">
        <w:rPr>
          <w:b/>
        </w:rPr>
        <w:t>““</w:t>
      </w:r>
      <w:r w:rsidRPr="002A3910">
        <w:rPr>
          <w:b/>
        </w:rPr>
        <w:t>INT</w:t>
      </w:r>
      <w:r w:rsidR="00084217" w:rsidRPr="002A3910">
        <w:rPr>
          <w:b/>
        </w:rPr>
        <w:t>”</w:t>
      </w:r>
      <w:r w:rsidR="003A620F" w:rsidRPr="002A3910">
        <w:rPr>
          <w:b/>
        </w:rPr>
        <w:t>”</w:t>
      </w:r>
      <w:r w:rsidRPr="002A3910">
        <w:rPr>
          <w:b/>
        </w:rPr>
        <w:t>)</w:t>
      </w:r>
      <w:r w:rsidR="00084217" w:rsidRPr="002A3910">
        <w:rPr>
          <w:b/>
        </w:rPr>
        <w:t>”</w:t>
      </w:r>
      <w:r w:rsidRPr="002A3910">
        <w:rPr>
          <w:b/>
        </w:rPr>
        <w:t>)</w:t>
      </w:r>
    </w:p>
    <w:p w14:paraId="3DED5AC5" w14:textId="77777777" w:rsidR="00E86526" w:rsidRPr="002A3910" w:rsidRDefault="00E86526" w:rsidP="00ED4DD4">
      <w:pPr>
        <w:pStyle w:val="APICode"/>
      </w:pPr>
    </w:p>
    <w:p w14:paraId="55C00531" w14:textId="77777777" w:rsidR="00E86526" w:rsidRPr="002A3910" w:rsidRDefault="00E86526" w:rsidP="00ED4DD4">
      <w:pPr>
        <w:pStyle w:val="APICode"/>
      </w:pPr>
      <w:r w:rsidRPr="002A3910">
        <w:t>&gt;</w:t>
      </w:r>
      <w:r w:rsidRPr="002A3910">
        <w:rPr>
          <w:b/>
        </w:rPr>
        <w:t>W $G(DIERR)</w:t>
      </w:r>
    </w:p>
    <w:p w14:paraId="42940989" w14:textId="77777777" w:rsidR="00E86526" w:rsidRPr="002A3910" w:rsidRDefault="00E86526" w:rsidP="00ED4DD4">
      <w:pPr>
        <w:pStyle w:val="APICode"/>
      </w:pPr>
    </w:p>
    <w:p w14:paraId="443E935A" w14:textId="77777777" w:rsidR="00E86526" w:rsidRPr="002A3910" w:rsidRDefault="00E86526" w:rsidP="00ED4DD4">
      <w:pPr>
        <w:pStyle w:val="APICode"/>
      </w:pPr>
      <w:r w:rsidRPr="002A3910">
        <w:t>&gt;</w:t>
      </w:r>
      <w:r w:rsidRPr="002A3910">
        <w:rPr>
          <w:b/>
        </w:rPr>
        <w:t>ZW MYFDA(</w:t>
      </w:r>
      <w:r w:rsidR="00084217" w:rsidRPr="002A3910">
        <w:rPr>
          <w:b/>
        </w:rPr>
        <w:t>“</w:t>
      </w:r>
      <w:r w:rsidRPr="002A3910">
        <w:rPr>
          <w:b/>
        </w:rPr>
        <w:t>INT</w:t>
      </w:r>
      <w:r w:rsidR="00084217" w:rsidRPr="002A3910">
        <w:rPr>
          <w:b/>
        </w:rPr>
        <w:t>”</w:t>
      </w:r>
      <w:r w:rsidRPr="002A3910">
        <w:rPr>
          <w:b/>
        </w:rPr>
        <w:t>)</w:t>
      </w:r>
    </w:p>
    <w:p w14:paraId="2FA7C195"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842A1F" w:rsidRPr="002A3910">
        <w:rPr>
          <w:b/>
        </w:rPr>
        <w:t>“</w:t>
      </w:r>
      <w:r w:rsidRPr="002A3910">
        <w:t>1,</w:t>
      </w:r>
      <w:r w:rsidR="00084217" w:rsidRPr="002A3910">
        <w:t>”</w:t>
      </w:r>
      <w:r w:rsidRPr="002A3910">
        <w:t>,1)=SOME TEXT</w:t>
      </w:r>
    </w:p>
    <w:p w14:paraId="51BA3B75"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842A1F" w:rsidRPr="002A3910">
        <w:rPr>
          <w:b/>
        </w:rPr>
        <w:t>“</w:t>
      </w:r>
      <w:r w:rsidRPr="002A3910">
        <w:t>1,</w:t>
      </w:r>
      <w:r w:rsidR="00084217" w:rsidRPr="002A3910">
        <w:t>”</w:t>
      </w:r>
      <w:r w:rsidRPr="002A3910">
        <w:t>,2)=2960101</w:t>
      </w:r>
    </w:p>
    <w:p w14:paraId="7087D889" w14:textId="77777777" w:rsidR="00E86526" w:rsidRPr="002A3910" w:rsidRDefault="00E86526" w:rsidP="00B66E33">
      <w:pPr>
        <w:pStyle w:val="BodyText6"/>
      </w:pPr>
    </w:p>
    <w:p w14:paraId="268AE23A" w14:textId="77777777" w:rsidR="00E86526" w:rsidRPr="002A3910" w:rsidRDefault="00E86526" w:rsidP="007067CD">
      <w:pPr>
        <w:pStyle w:val="Heading5"/>
      </w:pPr>
      <w:r w:rsidRPr="002A3910">
        <w:t>Example 2</w:t>
      </w:r>
    </w:p>
    <w:p w14:paraId="3915989F" w14:textId="72DF7C11" w:rsidR="00E86526" w:rsidRPr="002A3910" w:rsidRDefault="00E86526" w:rsidP="00B73A9C">
      <w:pPr>
        <w:pStyle w:val="BodyText"/>
        <w:keepNext/>
        <w:keepLines/>
      </w:pPr>
      <w:r w:rsidRPr="002A3910">
        <w:t>This example</w:t>
      </w:r>
      <w:r w:rsidR="00842A1F" w:rsidRPr="002A3910">
        <w:t xml:space="preserve"> (</w:t>
      </w:r>
      <w:r w:rsidR="00842A1F" w:rsidRPr="002A3910">
        <w:rPr>
          <w:color w:val="0000FF"/>
          <w:u w:val="single"/>
        </w:rPr>
        <w:fldChar w:fldCharType="begin" w:fldLock="1"/>
      </w:r>
      <w:r w:rsidR="00842A1F" w:rsidRPr="002A3910">
        <w:rPr>
          <w:color w:val="0000FF"/>
          <w:u w:val="single"/>
        </w:rPr>
        <w:instrText xml:space="preserve"> REF _Ref494120093 \h  \* MERGEFORMAT </w:instrText>
      </w:r>
      <w:r w:rsidR="00842A1F" w:rsidRPr="002A3910">
        <w:rPr>
          <w:color w:val="0000FF"/>
          <w:u w:val="single"/>
        </w:rPr>
      </w:r>
      <w:r w:rsidR="00842A1F" w:rsidRPr="002A3910">
        <w:rPr>
          <w:color w:val="0000FF"/>
          <w:u w:val="single"/>
        </w:rPr>
        <w:fldChar w:fldCharType="separate"/>
      </w:r>
      <w:r w:rsidR="00272B32" w:rsidRPr="002A3910">
        <w:rPr>
          <w:color w:val="0000FF"/>
          <w:u w:val="single"/>
        </w:rPr>
        <w:t>Figure 177</w:t>
      </w:r>
      <w:r w:rsidR="00842A1F" w:rsidRPr="002A3910">
        <w:rPr>
          <w:color w:val="0000FF"/>
          <w:u w:val="single"/>
        </w:rPr>
        <w:fldChar w:fldCharType="end"/>
      </w:r>
      <w:r w:rsidR="00842A1F" w:rsidRPr="002A3910">
        <w:t>)</w:t>
      </w:r>
      <w:r w:rsidRPr="002A3910">
        <w:t xml:space="preserve"> reports that one of the values does </w:t>
      </w:r>
      <w:r w:rsidRPr="002A3910">
        <w:rPr>
          <w:i/>
        </w:rPr>
        <w:t>not</w:t>
      </w:r>
      <w:r w:rsidRPr="002A3910">
        <w:t xml:space="preserve"> pass validation. Note that the value for the invalid field equals </w:t>
      </w:r>
      <w:r w:rsidRPr="002A3910">
        <w:rPr>
          <w:b/>
        </w:rPr>
        <w:t>^</w:t>
      </w:r>
      <w:r w:rsidRPr="002A3910">
        <w:t xml:space="preserve"> in MYFDAINT.</w:t>
      </w:r>
    </w:p>
    <w:p w14:paraId="59F5CF5A" w14:textId="77777777" w:rsidR="00892710" w:rsidRPr="002A3910" w:rsidRDefault="00892710" w:rsidP="00892710">
      <w:pPr>
        <w:pStyle w:val="BodyText6"/>
        <w:keepNext/>
        <w:keepLines/>
      </w:pPr>
    </w:p>
    <w:p w14:paraId="0C8CE587" w14:textId="192684D6" w:rsidR="00B73A9C" w:rsidRPr="002A3910" w:rsidRDefault="00617AA3" w:rsidP="00617AA3">
      <w:pPr>
        <w:pStyle w:val="Caption"/>
      </w:pPr>
      <w:bookmarkStart w:id="1000" w:name="_Ref494120093"/>
      <w:bookmarkStart w:id="1001" w:name="_Toc159568448"/>
      <w:r w:rsidRPr="002A3910">
        <w:t xml:space="preserve">Figure </w:t>
      </w:r>
      <w:r w:rsidRPr="002A3910">
        <w:fldChar w:fldCharType="begin"/>
      </w:r>
      <w:r w:rsidRPr="002A3910">
        <w:instrText>SEQ Figure \* ARABIC</w:instrText>
      </w:r>
      <w:r w:rsidRPr="002A3910">
        <w:fldChar w:fldCharType="separate"/>
      </w:r>
      <w:r w:rsidR="002D1B25">
        <w:rPr>
          <w:noProof/>
        </w:rPr>
        <w:t>177</w:t>
      </w:r>
      <w:r w:rsidRPr="002A3910">
        <w:fldChar w:fldCharType="end"/>
      </w:r>
      <w:bookmarkEnd w:id="1000"/>
      <w:r w:rsidR="000E1784" w:rsidRPr="002A3910">
        <w:t>:</w:t>
      </w:r>
      <w:r w:rsidR="00AA7338" w:rsidRPr="002A3910">
        <w:t xml:space="preserve"> </w:t>
      </w:r>
      <w:r w:rsidR="00D54E29" w:rsidRPr="002A3910">
        <w:t>VALS^DIE API—</w:t>
      </w:r>
      <w:r w:rsidR="00AA7338" w:rsidRPr="002A3910">
        <w:t>Example 2: Input and Output</w:t>
      </w:r>
      <w:bookmarkEnd w:id="1001"/>
    </w:p>
    <w:p w14:paraId="144E36C0"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,1)=</w:t>
      </w:r>
      <w:r w:rsidR="00084217" w:rsidRPr="002A3910">
        <w:rPr>
          <w:b/>
        </w:rPr>
        <w:t>“</w:t>
      </w:r>
      <w:r w:rsidRPr="002A3910">
        <w:rPr>
          <w:b/>
        </w:rPr>
        <w:t>SOME TEXT</w:t>
      </w:r>
      <w:r w:rsidR="00084217" w:rsidRPr="002A3910">
        <w:rPr>
          <w:b/>
        </w:rPr>
        <w:t>”</w:t>
      </w:r>
    </w:p>
    <w:p w14:paraId="17971AE6" w14:textId="77777777" w:rsidR="00E86526" w:rsidRPr="002A3910" w:rsidRDefault="00E86526" w:rsidP="00ED4DD4">
      <w:pPr>
        <w:pStyle w:val="APICode"/>
      </w:pPr>
    </w:p>
    <w:p w14:paraId="1AEFB768"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,2)=</w:t>
      </w:r>
      <w:r w:rsidR="00084217" w:rsidRPr="002A3910">
        <w:rPr>
          <w:b/>
        </w:rPr>
        <w:t>“</w:t>
      </w:r>
      <w:r w:rsidRPr="002A3910">
        <w:rPr>
          <w:b/>
        </w:rPr>
        <w:t>JAN 1, 6</w:t>
      </w:r>
      <w:r w:rsidR="00084217" w:rsidRPr="002A3910">
        <w:rPr>
          <w:b/>
        </w:rPr>
        <w:t>”</w:t>
      </w:r>
    </w:p>
    <w:p w14:paraId="795BE00D" w14:textId="77777777" w:rsidR="00E86526" w:rsidRPr="002A3910" w:rsidRDefault="00E86526" w:rsidP="00ED4DD4">
      <w:pPr>
        <w:pStyle w:val="APICode"/>
      </w:pPr>
    </w:p>
    <w:p w14:paraId="54AF59AB" w14:textId="77777777" w:rsidR="00E86526" w:rsidRPr="002A3910" w:rsidRDefault="00E86526" w:rsidP="00ED4DD4">
      <w:pPr>
        <w:pStyle w:val="APICode"/>
      </w:pPr>
      <w:r w:rsidRPr="002A3910">
        <w:t>&gt;</w:t>
      </w:r>
      <w:r w:rsidRPr="002A3910">
        <w:rPr>
          <w:b/>
        </w:rPr>
        <w:t>D VALS^DIE(</w:t>
      </w:r>
      <w:r w:rsidR="003A620F" w:rsidRPr="002A3910">
        <w:t>“”</w:t>
      </w:r>
      <w:r w:rsidRPr="002A3910">
        <w:rPr>
          <w:b/>
        </w:rPr>
        <w:t>,</w:t>
      </w:r>
      <w:r w:rsidR="003A620F" w:rsidRPr="002A3910">
        <w:rPr>
          <w:b/>
        </w:rPr>
        <w:t>“</w:t>
      </w:r>
      <w:r w:rsidRPr="002A3910">
        <w:rPr>
          <w:b/>
        </w:rPr>
        <w:t>MYFDA(</w:t>
      </w:r>
      <w:r w:rsidR="00084217" w:rsidRPr="002A3910">
        <w:rPr>
          <w:b/>
        </w:rPr>
        <w:t>““</w:t>
      </w:r>
      <w:r w:rsidRPr="002A3910">
        <w:rPr>
          <w:b/>
        </w:rPr>
        <w:t>EXT</w:t>
      </w:r>
      <w:r w:rsidR="00084217" w:rsidRPr="002A3910">
        <w:rPr>
          <w:b/>
        </w:rPr>
        <w:t>”</w:t>
      </w:r>
      <w:r w:rsidR="003A620F" w:rsidRPr="002A3910">
        <w:rPr>
          <w:b/>
        </w:rPr>
        <w:t>”</w:t>
      </w:r>
      <w:r w:rsidRPr="002A3910">
        <w:rPr>
          <w:b/>
        </w:rPr>
        <w:t>)</w:t>
      </w:r>
      <w:r w:rsidR="00084217" w:rsidRPr="002A3910">
        <w:rPr>
          <w:b/>
        </w:rPr>
        <w:t>”</w:t>
      </w:r>
      <w:r w:rsidRPr="002A3910">
        <w:rPr>
          <w:b/>
        </w:rPr>
        <w:t>,</w:t>
      </w:r>
      <w:r w:rsidR="003A620F" w:rsidRPr="002A3910">
        <w:rPr>
          <w:b/>
        </w:rPr>
        <w:t>“</w:t>
      </w:r>
      <w:r w:rsidRPr="002A3910">
        <w:rPr>
          <w:b/>
        </w:rPr>
        <w:t>MYFDA(</w:t>
      </w:r>
      <w:r w:rsidR="00084217" w:rsidRPr="002A3910">
        <w:rPr>
          <w:b/>
        </w:rPr>
        <w:t>““</w:t>
      </w:r>
      <w:r w:rsidRPr="002A3910">
        <w:rPr>
          <w:b/>
        </w:rPr>
        <w:t>INT</w:t>
      </w:r>
      <w:r w:rsidR="00084217" w:rsidRPr="002A3910">
        <w:rPr>
          <w:b/>
        </w:rPr>
        <w:t>”</w:t>
      </w:r>
      <w:r w:rsidR="003A620F" w:rsidRPr="002A3910">
        <w:rPr>
          <w:b/>
        </w:rPr>
        <w:t>”</w:t>
      </w:r>
      <w:r w:rsidRPr="002A3910">
        <w:rPr>
          <w:b/>
        </w:rPr>
        <w:t>)</w:t>
      </w:r>
      <w:r w:rsidR="00084217" w:rsidRPr="002A3910">
        <w:rPr>
          <w:b/>
        </w:rPr>
        <w:t>”</w:t>
      </w:r>
      <w:r w:rsidRPr="002A3910">
        <w:rPr>
          <w:b/>
        </w:rPr>
        <w:t>)</w:t>
      </w:r>
    </w:p>
    <w:p w14:paraId="660FD434" w14:textId="77777777" w:rsidR="00E86526" w:rsidRPr="002A3910" w:rsidRDefault="00E86526" w:rsidP="00ED4DD4">
      <w:pPr>
        <w:pStyle w:val="APICode"/>
      </w:pPr>
    </w:p>
    <w:p w14:paraId="084CBBFD" w14:textId="77777777" w:rsidR="00E86526" w:rsidRPr="002A3910" w:rsidRDefault="00E86526" w:rsidP="00ED4DD4">
      <w:pPr>
        <w:pStyle w:val="APICode"/>
      </w:pPr>
      <w:r w:rsidRPr="002A3910">
        <w:t>&gt;</w:t>
      </w:r>
      <w:r w:rsidRPr="002A3910">
        <w:rPr>
          <w:b/>
        </w:rPr>
        <w:t>W DIERR</w:t>
      </w:r>
    </w:p>
    <w:p w14:paraId="02D49E5F" w14:textId="77777777" w:rsidR="00E86526" w:rsidRPr="002A3910" w:rsidRDefault="00E86526" w:rsidP="00ED4DD4">
      <w:pPr>
        <w:pStyle w:val="APICode"/>
      </w:pPr>
      <w:r w:rsidRPr="002A3910">
        <w:t>1^1</w:t>
      </w:r>
    </w:p>
    <w:p w14:paraId="31CC649A" w14:textId="77777777" w:rsidR="00E86526" w:rsidRPr="002A3910" w:rsidRDefault="00E86526" w:rsidP="00ED4DD4">
      <w:pPr>
        <w:pStyle w:val="APICode"/>
      </w:pPr>
      <w:r w:rsidRPr="002A3910">
        <w:t>&gt;</w:t>
      </w:r>
      <w:r w:rsidRPr="002A3910">
        <w:rPr>
          <w:b/>
        </w:rPr>
        <w:t>D ^%G</w:t>
      </w:r>
    </w:p>
    <w:p w14:paraId="093C235F" w14:textId="77777777" w:rsidR="00E86526" w:rsidRPr="002A3910" w:rsidRDefault="00E86526" w:rsidP="00ED4DD4">
      <w:pPr>
        <w:pStyle w:val="APICode"/>
      </w:pPr>
    </w:p>
    <w:p w14:paraId="63259933" w14:textId="77777777" w:rsidR="00E86526" w:rsidRPr="002A3910" w:rsidRDefault="00E86526" w:rsidP="00ED4DD4">
      <w:pPr>
        <w:pStyle w:val="APICode"/>
      </w:pPr>
      <w:r w:rsidRPr="002A3910">
        <w:t>Global ^TMP(</w:t>
      </w:r>
      <w:r w:rsidR="00084217" w:rsidRPr="002A3910">
        <w:t>“</w:t>
      </w:r>
      <w:r w:rsidRPr="002A3910">
        <w:t>DIERR</w:t>
      </w:r>
      <w:r w:rsidR="00084217" w:rsidRPr="002A3910">
        <w:t>”</w:t>
      </w:r>
      <w:r w:rsidRPr="002A3910">
        <w:t>,$J</w:t>
      </w:r>
    </w:p>
    <w:p w14:paraId="34732161" w14:textId="77777777" w:rsidR="00E86526" w:rsidRPr="002A3910" w:rsidRDefault="00E86526" w:rsidP="00ED4DD4">
      <w:pPr>
        <w:pStyle w:val="APICode"/>
      </w:pPr>
      <w:r w:rsidRPr="002A3910">
        <w:t xml:space="preserve">        TMP(</w:t>
      </w:r>
      <w:r w:rsidR="00084217" w:rsidRPr="002A3910">
        <w:t>“</w:t>
      </w:r>
      <w:r w:rsidRPr="002A3910">
        <w:t>DIERR</w:t>
      </w:r>
      <w:r w:rsidR="00084217" w:rsidRPr="002A3910">
        <w:t>”</w:t>
      </w:r>
      <w:r w:rsidRPr="002A3910">
        <w:t>,$J</w:t>
      </w:r>
    </w:p>
    <w:p w14:paraId="3FD456A3"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 = 701</w:t>
      </w:r>
    </w:p>
    <w:p w14:paraId="500C813B"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PARAM</w:t>
      </w:r>
      <w:r w:rsidR="00084217" w:rsidRPr="002A3910">
        <w:t>”</w:t>
      </w:r>
      <w:r w:rsidRPr="002A3910">
        <w:t>,0) = 4</w:t>
      </w:r>
    </w:p>
    <w:p w14:paraId="0AC6A25B"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PARAM</w:t>
      </w:r>
      <w:r w:rsidR="00084217" w:rsidRPr="002A3910">
        <w:t>”</w:t>
      </w:r>
      <w:r w:rsidRPr="002A3910">
        <w:t>,3) = JAN 1, 6</w:t>
      </w:r>
    </w:p>
    <w:p w14:paraId="014F427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PARAM</w:t>
      </w:r>
      <w:r w:rsidR="00084217" w:rsidRPr="002A3910">
        <w:t>”</w:t>
      </w:r>
      <w:r w:rsidRPr="002A3910">
        <w:t>,</w:t>
      </w:r>
      <w:r w:rsidR="00C9568D" w:rsidRPr="002A3910">
        <w:rPr>
          <w:b/>
        </w:rPr>
        <w:t>“</w:t>
      </w:r>
      <w:r w:rsidRPr="002A3910">
        <w:t>FIELD</w:t>
      </w:r>
      <w:r w:rsidR="00084217" w:rsidRPr="002A3910">
        <w:t>”</w:t>
      </w:r>
      <w:r w:rsidRPr="002A3910">
        <w:t>) = 2</w:t>
      </w:r>
    </w:p>
    <w:p w14:paraId="58B4CA88"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PARAM</w:t>
      </w:r>
      <w:r w:rsidR="00084217" w:rsidRPr="002A3910">
        <w:t>”</w:t>
      </w:r>
      <w:r w:rsidRPr="002A3910">
        <w:t>,</w:t>
      </w:r>
      <w:r w:rsidR="00C9568D" w:rsidRPr="002A3910">
        <w:rPr>
          <w:b/>
        </w:rPr>
        <w:t>“</w:t>
      </w:r>
      <w:r w:rsidRPr="002A3910">
        <w:t>FILE</w:t>
      </w:r>
      <w:r w:rsidR="00084217" w:rsidRPr="002A3910">
        <w:t>”</w:t>
      </w:r>
      <w:r w:rsidRPr="002A3910">
        <w:t>) = 16997</w:t>
      </w:r>
    </w:p>
    <w:p w14:paraId="2ACAA950"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PARAM</w:t>
      </w:r>
      <w:r w:rsidR="00084217" w:rsidRPr="002A3910">
        <w:t>”</w:t>
      </w:r>
      <w:r w:rsidRPr="002A3910">
        <w:t>,</w:t>
      </w:r>
      <w:r w:rsidR="00C9568D" w:rsidRPr="002A3910">
        <w:rPr>
          <w:b/>
        </w:rPr>
        <w:t>“</w:t>
      </w:r>
      <w:r w:rsidRPr="002A3910">
        <w:t>IENS</w:t>
      </w:r>
      <w:r w:rsidR="00084217" w:rsidRPr="002A3910">
        <w:t>”</w:t>
      </w:r>
      <w:r w:rsidRPr="002A3910">
        <w:t>) = 1,</w:t>
      </w:r>
    </w:p>
    <w:p w14:paraId="3BCE2234"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rPr>
          <w:b/>
        </w:rPr>
        <w:t>“</w:t>
      </w:r>
      <w:r w:rsidRPr="002A3910">
        <w:t>TEXT</w:t>
      </w:r>
      <w:r w:rsidR="00084217" w:rsidRPr="002A3910">
        <w:t>”</w:t>
      </w:r>
      <w:r w:rsidRPr="002A3910">
        <w:t xml:space="preserve">,1) = The value </w:t>
      </w:r>
      <w:r w:rsidR="00084217" w:rsidRPr="002A3910">
        <w:t>‘</w:t>
      </w:r>
      <w:r w:rsidRPr="002A3910">
        <w:t>JAN 1,</w:t>
      </w:r>
    </w:p>
    <w:p w14:paraId="6E02EAF2" w14:textId="77777777" w:rsidR="00E86526" w:rsidRPr="002A3910" w:rsidRDefault="00E86526" w:rsidP="00ED4DD4">
      <w:pPr>
        <w:pStyle w:val="APICode"/>
      </w:pPr>
      <w:r w:rsidRPr="002A3910">
        <w:t>6</w:t>
      </w:r>
      <w:r w:rsidR="00084217" w:rsidRPr="002A3910">
        <w:t>’</w:t>
      </w:r>
      <w:r w:rsidRPr="002A3910">
        <w:t xml:space="preserve"> for field REVERSE DATE FIELD IN KEY in file ZZD</w:t>
      </w:r>
    </w:p>
    <w:p w14:paraId="00FC3FC0" w14:textId="77777777" w:rsidR="00E86526" w:rsidRPr="002A3910" w:rsidRDefault="00E86526" w:rsidP="00ED4DD4">
      <w:pPr>
        <w:pStyle w:val="APICode"/>
      </w:pPr>
      <w:r w:rsidRPr="002A3910">
        <w:t>KEYTEST is not valid.</w:t>
      </w:r>
    </w:p>
    <w:p w14:paraId="682669B6"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w:t>
      </w:r>
      <w:r w:rsidR="00C9568D" w:rsidRPr="002A3910">
        <w:rPr>
          <w:b/>
        </w:rPr>
        <w:t>“</w:t>
      </w:r>
      <w:r w:rsidRPr="002A3910">
        <w:t>E</w:t>
      </w:r>
      <w:r w:rsidR="00084217" w:rsidRPr="002A3910">
        <w:t>”</w:t>
      </w:r>
      <w:r w:rsidRPr="002A3910">
        <w:t>,701,1) =</w:t>
      </w:r>
    </w:p>
    <w:p w14:paraId="24B25777" w14:textId="77777777" w:rsidR="00E86526" w:rsidRPr="002A3910" w:rsidRDefault="00E86526" w:rsidP="00ED4DD4">
      <w:pPr>
        <w:pStyle w:val="APICode"/>
      </w:pPr>
      <w:r w:rsidRPr="002A3910">
        <w:t>Global ^</w:t>
      </w:r>
    </w:p>
    <w:p w14:paraId="68D24832" w14:textId="77777777" w:rsidR="00E86526" w:rsidRPr="002A3910" w:rsidRDefault="00E86526" w:rsidP="00ED4DD4">
      <w:pPr>
        <w:pStyle w:val="APICode"/>
      </w:pPr>
    </w:p>
    <w:p w14:paraId="66288971" w14:textId="77777777" w:rsidR="00E86526" w:rsidRPr="002A3910" w:rsidRDefault="00E86526" w:rsidP="00ED4DD4">
      <w:pPr>
        <w:pStyle w:val="APICode"/>
      </w:pPr>
      <w:r w:rsidRPr="002A3910">
        <w:t>&gt;</w:t>
      </w:r>
      <w:r w:rsidRPr="002A3910">
        <w:rPr>
          <w:b/>
        </w:rPr>
        <w:t>ZW MYFDA(</w:t>
      </w:r>
      <w:r w:rsidR="00084217" w:rsidRPr="002A3910">
        <w:rPr>
          <w:b/>
        </w:rPr>
        <w:t>“</w:t>
      </w:r>
      <w:r w:rsidRPr="002A3910">
        <w:rPr>
          <w:b/>
        </w:rPr>
        <w:t>INT</w:t>
      </w:r>
      <w:r w:rsidR="00084217" w:rsidRPr="002A3910">
        <w:rPr>
          <w:b/>
        </w:rPr>
        <w:t>”</w:t>
      </w:r>
      <w:r w:rsidRPr="002A3910">
        <w:rPr>
          <w:b/>
        </w:rPr>
        <w:t>)</w:t>
      </w:r>
    </w:p>
    <w:p w14:paraId="3C2DA7BE"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C9568D" w:rsidRPr="002A3910">
        <w:rPr>
          <w:b/>
        </w:rPr>
        <w:t>“</w:t>
      </w:r>
      <w:r w:rsidRPr="002A3910">
        <w:t>1,</w:t>
      </w:r>
      <w:r w:rsidR="00084217" w:rsidRPr="002A3910">
        <w:t>”</w:t>
      </w:r>
      <w:r w:rsidRPr="002A3910">
        <w:t>,1)=SOME TEXT</w:t>
      </w:r>
    </w:p>
    <w:p w14:paraId="3E88E8E2"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C9568D" w:rsidRPr="002A3910">
        <w:rPr>
          <w:b/>
        </w:rPr>
        <w:t>“</w:t>
      </w:r>
      <w:r w:rsidRPr="002A3910">
        <w:t>1,</w:t>
      </w:r>
      <w:r w:rsidR="00084217" w:rsidRPr="002A3910">
        <w:t>”</w:t>
      </w:r>
      <w:r w:rsidRPr="002A3910">
        <w:t>,2)=^</w:t>
      </w:r>
    </w:p>
    <w:p w14:paraId="255AFD2C" w14:textId="77777777" w:rsidR="00E86526" w:rsidRPr="002A3910" w:rsidRDefault="00E86526" w:rsidP="00B66E33">
      <w:pPr>
        <w:pStyle w:val="BodyText6"/>
      </w:pPr>
    </w:p>
    <w:p w14:paraId="2EAF3702" w14:textId="77777777" w:rsidR="00E86526" w:rsidRPr="002A3910" w:rsidRDefault="00E86526" w:rsidP="007067CD">
      <w:pPr>
        <w:pStyle w:val="Heading5"/>
      </w:pPr>
      <w:r w:rsidRPr="002A3910">
        <w:lastRenderedPageBreak/>
        <w:t>Example 3</w:t>
      </w:r>
    </w:p>
    <w:p w14:paraId="12DE2025" w14:textId="0699E41D" w:rsidR="00BE674E" w:rsidRPr="002A3910" w:rsidRDefault="00E86526" w:rsidP="00B73A9C">
      <w:pPr>
        <w:pStyle w:val="BodyText"/>
        <w:keepNext/>
        <w:keepLines/>
      </w:pPr>
      <w:r w:rsidRPr="002A3910">
        <w:t>In this example</w:t>
      </w:r>
      <w:r w:rsidR="00842A1F" w:rsidRPr="002A3910">
        <w:t xml:space="preserve"> (</w:t>
      </w:r>
      <w:r w:rsidR="00842A1F" w:rsidRPr="002A3910">
        <w:rPr>
          <w:color w:val="0000FF"/>
          <w:u w:val="single"/>
        </w:rPr>
        <w:fldChar w:fldCharType="begin" w:fldLock="1"/>
      </w:r>
      <w:r w:rsidR="00842A1F" w:rsidRPr="002A3910">
        <w:rPr>
          <w:color w:val="0000FF"/>
          <w:u w:val="single"/>
        </w:rPr>
        <w:instrText xml:space="preserve"> REF _Ref494120244 \h  \* MERGEFORMAT </w:instrText>
      </w:r>
      <w:r w:rsidR="00842A1F" w:rsidRPr="002A3910">
        <w:rPr>
          <w:color w:val="0000FF"/>
          <w:u w:val="single"/>
        </w:rPr>
      </w:r>
      <w:r w:rsidR="00842A1F" w:rsidRPr="002A3910">
        <w:rPr>
          <w:color w:val="0000FF"/>
          <w:u w:val="single"/>
        </w:rPr>
        <w:fldChar w:fldCharType="separate"/>
      </w:r>
      <w:r w:rsidR="00272B32" w:rsidRPr="002A3910">
        <w:rPr>
          <w:color w:val="0000FF"/>
          <w:u w:val="single"/>
        </w:rPr>
        <w:t>Figure 178</w:t>
      </w:r>
      <w:r w:rsidR="00842A1F" w:rsidRPr="002A3910">
        <w:rPr>
          <w:color w:val="0000FF"/>
          <w:u w:val="single"/>
        </w:rPr>
        <w:fldChar w:fldCharType="end"/>
      </w:r>
      <w:r w:rsidR="00842A1F" w:rsidRPr="002A3910">
        <w:t>)</w:t>
      </w:r>
      <w:r w:rsidRPr="002A3910">
        <w:t>, the values pass field validation, but an error is returned because they fail the requested key integrity check.</w:t>
      </w:r>
    </w:p>
    <w:p w14:paraId="7DA851C8" w14:textId="77777777" w:rsidR="00892710" w:rsidRPr="002A3910" w:rsidRDefault="00892710" w:rsidP="00892710">
      <w:pPr>
        <w:pStyle w:val="BodyText6"/>
        <w:keepNext/>
        <w:keepLines/>
      </w:pPr>
    </w:p>
    <w:p w14:paraId="6E83EBCD" w14:textId="0251712F" w:rsidR="00B73A9C" w:rsidRPr="002A3910" w:rsidRDefault="00617AA3" w:rsidP="00617AA3">
      <w:pPr>
        <w:pStyle w:val="Caption"/>
      </w:pPr>
      <w:bookmarkStart w:id="1002" w:name="_Ref494120244"/>
      <w:bookmarkStart w:id="1003" w:name="_Toc159568449"/>
      <w:r w:rsidRPr="002A3910">
        <w:t xml:space="preserve">Figure </w:t>
      </w:r>
      <w:r w:rsidRPr="002A3910">
        <w:fldChar w:fldCharType="begin"/>
      </w:r>
      <w:r w:rsidRPr="002A3910">
        <w:instrText>SEQ Figure \* ARABIC</w:instrText>
      </w:r>
      <w:r w:rsidRPr="002A3910">
        <w:fldChar w:fldCharType="separate"/>
      </w:r>
      <w:r w:rsidR="002D1B25">
        <w:rPr>
          <w:noProof/>
        </w:rPr>
        <w:t>178</w:t>
      </w:r>
      <w:r w:rsidRPr="002A3910">
        <w:fldChar w:fldCharType="end"/>
      </w:r>
      <w:bookmarkEnd w:id="1002"/>
      <w:r w:rsidR="000E1784" w:rsidRPr="002A3910">
        <w:t>:</w:t>
      </w:r>
      <w:r w:rsidR="00AA7338" w:rsidRPr="002A3910">
        <w:t xml:space="preserve"> </w:t>
      </w:r>
      <w:r w:rsidR="00D54E29" w:rsidRPr="002A3910">
        <w:t>VALS^DIE API—</w:t>
      </w:r>
      <w:r w:rsidR="00AA7338" w:rsidRPr="002A3910">
        <w:t>Example 3: Input and Output</w:t>
      </w:r>
      <w:bookmarkEnd w:id="1003"/>
    </w:p>
    <w:p w14:paraId="55FA18CC" w14:textId="77777777" w:rsidR="00E86526" w:rsidRPr="002A3910" w:rsidRDefault="00E86526" w:rsidP="00ED4DD4">
      <w:pPr>
        <w:pStyle w:val="APICode"/>
      </w:pPr>
      <w:r w:rsidRPr="002A3910">
        <w:t>&gt;</w:t>
      </w:r>
      <w:r w:rsidRPr="002A3910">
        <w:rPr>
          <w:b/>
        </w:rPr>
        <w:t>K MYFDA</w:t>
      </w:r>
    </w:p>
    <w:p w14:paraId="769637BA" w14:textId="77777777" w:rsidR="00E86526" w:rsidRPr="002A3910" w:rsidRDefault="00E86526" w:rsidP="00ED4DD4">
      <w:pPr>
        <w:pStyle w:val="APICode"/>
      </w:pPr>
    </w:p>
    <w:p w14:paraId="7BE4D0CE"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,1)=</w:t>
      </w:r>
      <w:r w:rsidR="00084217" w:rsidRPr="002A3910">
        <w:rPr>
          <w:b/>
        </w:rPr>
        <w:t>“</w:t>
      </w:r>
      <w:r w:rsidRPr="002A3910">
        <w:rPr>
          <w:b/>
        </w:rPr>
        <w:t>TEXT INTO SECOND</w:t>
      </w:r>
      <w:r w:rsidR="00084217" w:rsidRPr="002A3910">
        <w:rPr>
          <w:b/>
        </w:rPr>
        <w:t>”</w:t>
      </w:r>
    </w:p>
    <w:p w14:paraId="142B60F4" w14:textId="77777777" w:rsidR="00E86526" w:rsidRPr="002A3910" w:rsidRDefault="00E86526" w:rsidP="00ED4DD4">
      <w:pPr>
        <w:pStyle w:val="APICode"/>
      </w:pPr>
    </w:p>
    <w:p w14:paraId="5F333CB1" w14:textId="77777777" w:rsidR="00E86526" w:rsidRPr="002A3910" w:rsidRDefault="00E86526" w:rsidP="00ED4DD4">
      <w:pPr>
        <w:pStyle w:val="APICode"/>
      </w:pPr>
      <w:r w:rsidRPr="002A3910">
        <w:t>&gt;</w:t>
      </w:r>
      <w:r w:rsidRPr="002A3910">
        <w:rPr>
          <w:b/>
        </w:rPr>
        <w:t>S MYFDA(</w:t>
      </w:r>
      <w:r w:rsidR="00084217" w:rsidRPr="002A3910">
        <w:rPr>
          <w:b/>
        </w:rPr>
        <w:t>“</w:t>
      </w:r>
      <w:r w:rsidRPr="002A3910">
        <w:rPr>
          <w:b/>
        </w:rPr>
        <w:t>EXT</w:t>
      </w:r>
      <w:r w:rsidR="00084217" w:rsidRPr="002A3910">
        <w:rPr>
          <w:b/>
        </w:rPr>
        <w:t>”</w:t>
      </w:r>
      <w:r w:rsidRPr="002A3910">
        <w:rPr>
          <w:b/>
        </w:rPr>
        <w:t>,16997,</w:t>
      </w:r>
      <w:r w:rsidR="003A620F" w:rsidRPr="002A3910">
        <w:rPr>
          <w:b/>
        </w:rPr>
        <w:t>“</w:t>
      </w:r>
      <w:r w:rsidRPr="002A3910">
        <w:rPr>
          <w:b/>
        </w:rPr>
        <w:t>1,</w:t>
      </w:r>
      <w:r w:rsidR="00084217" w:rsidRPr="002A3910">
        <w:rPr>
          <w:b/>
        </w:rPr>
        <w:t>”</w:t>
      </w:r>
      <w:r w:rsidRPr="002A3910">
        <w:rPr>
          <w:b/>
        </w:rPr>
        <w:t>,2)=</w:t>
      </w:r>
      <w:r w:rsidR="00084217" w:rsidRPr="002A3910">
        <w:rPr>
          <w:b/>
        </w:rPr>
        <w:t>“</w:t>
      </w:r>
      <w:r w:rsidRPr="002A3910">
        <w:rPr>
          <w:b/>
        </w:rPr>
        <w:t>MAR 4, 1996</w:t>
      </w:r>
      <w:r w:rsidR="00084217" w:rsidRPr="002A3910">
        <w:rPr>
          <w:b/>
        </w:rPr>
        <w:t>”</w:t>
      </w:r>
    </w:p>
    <w:p w14:paraId="4BAC3A27" w14:textId="77777777" w:rsidR="00E86526" w:rsidRPr="002A3910" w:rsidRDefault="00E86526" w:rsidP="00ED4DD4">
      <w:pPr>
        <w:pStyle w:val="APICode"/>
      </w:pPr>
    </w:p>
    <w:p w14:paraId="293FBA91" w14:textId="77777777" w:rsidR="00E86526" w:rsidRPr="002A3910" w:rsidRDefault="00E86526" w:rsidP="00ED4DD4">
      <w:pPr>
        <w:pStyle w:val="APICode"/>
      </w:pPr>
      <w:r w:rsidRPr="002A3910">
        <w:t>&gt;</w:t>
      </w:r>
      <w:r w:rsidRPr="002A3910">
        <w:rPr>
          <w:b/>
        </w:rPr>
        <w:t>D VALS^DIE(</w:t>
      </w:r>
      <w:r w:rsidR="00084217" w:rsidRPr="002A3910">
        <w:rPr>
          <w:b/>
        </w:rPr>
        <w:t>“</w:t>
      </w:r>
      <w:r w:rsidRPr="002A3910">
        <w:rPr>
          <w:b/>
        </w:rPr>
        <w:t>U</w:t>
      </w:r>
      <w:r w:rsidR="00084217" w:rsidRPr="002A3910">
        <w:rPr>
          <w:b/>
        </w:rPr>
        <w:t>”</w:t>
      </w:r>
      <w:r w:rsidRPr="002A3910">
        <w:rPr>
          <w:b/>
        </w:rPr>
        <w:t>,</w:t>
      </w:r>
      <w:r w:rsidR="00C9568D" w:rsidRPr="002A3910">
        <w:rPr>
          <w:b/>
        </w:rPr>
        <w:t>“</w:t>
      </w:r>
      <w:r w:rsidRPr="002A3910">
        <w:rPr>
          <w:b/>
        </w:rPr>
        <w:t>MYFDA(</w:t>
      </w:r>
      <w:r w:rsidR="00084217" w:rsidRPr="002A3910">
        <w:rPr>
          <w:b/>
        </w:rPr>
        <w:t>““</w:t>
      </w:r>
      <w:r w:rsidRPr="002A3910">
        <w:rPr>
          <w:b/>
        </w:rPr>
        <w:t>EXT</w:t>
      </w:r>
      <w:r w:rsidR="00C9568D" w:rsidRPr="002A3910">
        <w:rPr>
          <w:b/>
        </w:rPr>
        <w:t>””</w:t>
      </w:r>
      <w:r w:rsidRPr="002A3910">
        <w:rPr>
          <w:b/>
        </w:rPr>
        <w:t>)</w:t>
      </w:r>
      <w:r w:rsidR="00084217" w:rsidRPr="002A3910">
        <w:rPr>
          <w:b/>
        </w:rPr>
        <w:t>”</w:t>
      </w:r>
      <w:r w:rsidRPr="002A3910">
        <w:rPr>
          <w:b/>
        </w:rPr>
        <w:t>,</w:t>
      </w:r>
      <w:r w:rsidR="00C9568D" w:rsidRPr="002A3910">
        <w:rPr>
          <w:b/>
        </w:rPr>
        <w:t>“</w:t>
      </w:r>
      <w:r w:rsidRPr="002A3910">
        <w:rPr>
          <w:b/>
        </w:rPr>
        <w:t>MYFDA(</w:t>
      </w:r>
      <w:r w:rsidR="00084217" w:rsidRPr="002A3910">
        <w:rPr>
          <w:b/>
        </w:rPr>
        <w:t>““</w:t>
      </w:r>
      <w:r w:rsidRPr="002A3910">
        <w:rPr>
          <w:b/>
        </w:rPr>
        <w:t>INT</w:t>
      </w:r>
      <w:r w:rsidR="00C9568D" w:rsidRPr="002A3910">
        <w:rPr>
          <w:b/>
        </w:rPr>
        <w:t>””</w:t>
      </w:r>
      <w:r w:rsidRPr="002A3910">
        <w:rPr>
          <w:b/>
        </w:rPr>
        <w:t>)</w:t>
      </w:r>
      <w:r w:rsidR="00084217" w:rsidRPr="002A3910">
        <w:rPr>
          <w:b/>
        </w:rPr>
        <w:t>”</w:t>
      </w:r>
      <w:r w:rsidRPr="002A3910">
        <w:rPr>
          <w:b/>
        </w:rPr>
        <w:t>)</w:t>
      </w:r>
    </w:p>
    <w:p w14:paraId="0CE522B2" w14:textId="77777777" w:rsidR="00E86526" w:rsidRPr="002A3910" w:rsidRDefault="00E86526" w:rsidP="00ED4DD4">
      <w:pPr>
        <w:pStyle w:val="APICode"/>
      </w:pPr>
    </w:p>
    <w:p w14:paraId="4D70CE38" w14:textId="77777777" w:rsidR="00E86526" w:rsidRPr="002A3910" w:rsidRDefault="00E86526" w:rsidP="00ED4DD4">
      <w:pPr>
        <w:pStyle w:val="APICode"/>
      </w:pPr>
      <w:r w:rsidRPr="002A3910">
        <w:t>&gt;</w:t>
      </w:r>
      <w:r w:rsidRPr="002A3910">
        <w:rPr>
          <w:b/>
        </w:rPr>
        <w:t>W $G(DIERR)</w:t>
      </w:r>
    </w:p>
    <w:p w14:paraId="7BA42616" w14:textId="77777777" w:rsidR="00E86526" w:rsidRPr="002A3910" w:rsidRDefault="00E86526" w:rsidP="00ED4DD4">
      <w:pPr>
        <w:pStyle w:val="APICode"/>
      </w:pPr>
      <w:r w:rsidRPr="002A3910">
        <w:t>1^1</w:t>
      </w:r>
    </w:p>
    <w:p w14:paraId="635621D6" w14:textId="77777777" w:rsidR="00E86526" w:rsidRPr="002A3910" w:rsidRDefault="00E86526" w:rsidP="00ED4DD4">
      <w:pPr>
        <w:pStyle w:val="APICode"/>
      </w:pPr>
      <w:r w:rsidRPr="002A3910">
        <w:t>&gt;</w:t>
      </w:r>
      <w:r w:rsidRPr="002A3910">
        <w:rPr>
          <w:b/>
        </w:rPr>
        <w:t>D ^%G</w:t>
      </w:r>
    </w:p>
    <w:p w14:paraId="7A5CF4B7" w14:textId="77777777" w:rsidR="00E86526" w:rsidRPr="002A3910" w:rsidRDefault="00E86526" w:rsidP="00ED4DD4">
      <w:pPr>
        <w:pStyle w:val="APICode"/>
      </w:pPr>
    </w:p>
    <w:p w14:paraId="5B2518D9" w14:textId="77777777" w:rsidR="00E86526" w:rsidRPr="002A3910" w:rsidRDefault="00E86526" w:rsidP="00ED4DD4">
      <w:pPr>
        <w:pStyle w:val="APICode"/>
      </w:pPr>
      <w:r w:rsidRPr="002A3910">
        <w:t>Global ^TMP(</w:t>
      </w:r>
      <w:r w:rsidR="00084217" w:rsidRPr="002A3910">
        <w:t>“</w:t>
      </w:r>
      <w:r w:rsidRPr="002A3910">
        <w:t>DIERR</w:t>
      </w:r>
      <w:r w:rsidR="00084217" w:rsidRPr="002A3910">
        <w:t>”</w:t>
      </w:r>
      <w:r w:rsidRPr="002A3910">
        <w:t>,$J</w:t>
      </w:r>
    </w:p>
    <w:p w14:paraId="39372D26" w14:textId="77777777" w:rsidR="00E86526" w:rsidRPr="002A3910" w:rsidRDefault="00E86526" w:rsidP="00ED4DD4">
      <w:pPr>
        <w:pStyle w:val="APICode"/>
      </w:pPr>
      <w:r w:rsidRPr="002A3910">
        <w:t xml:space="preserve">        TMP(</w:t>
      </w:r>
      <w:r w:rsidR="00084217" w:rsidRPr="002A3910">
        <w:t>“</w:t>
      </w:r>
      <w:r w:rsidRPr="002A3910">
        <w:t>DIERR</w:t>
      </w:r>
      <w:r w:rsidR="00084217" w:rsidRPr="002A3910">
        <w:t>”</w:t>
      </w:r>
      <w:r w:rsidRPr="002A3910">
        <w:t>,$J</w:t>
      </w:r>
    </w:p>
    <w:p w14:paraId="14CBEF5D"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 = 740</w:t>
      </w:r>
    </w:p>
    <w:p w14:paraId="6EAA6D1E"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t>“</w:t>
      </w:r>
      <w:r w:rsidRPr="002A3910">
        <w:t>PARAM</w:t>
      </w:r>
      <w:r w:rsidR="00084217" w:rsidRPr="002A3910">
        <w:t>”</w:t>
      </w:r>
      <w:r w:rsidRPr="002A3910">
        <w:t>,0) = 3</w:t>
      </w:r>
    </w:p>
    <w:p w14:paraId="1B2909CB"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t>“</w:t>
      </w:r>
      <w:r w:rsidRPr="002A3910">
        <w:t>PARAM</w:t>
      </w:r>
      <w:r w:rsidR="00084217" w:rsidRPr="002A3910">
        <w:t>”</w:t>
      </w:r>
      <w:r w:rsidRPr="002A3910">
        <w:t>,</w:t>
      </w:r>
      <w:r w:rsidR="00C9568D" w:rsidRPr="002A3910">
        <w:t>“</w:t>
      </w:r>
      <w:r w:rsidRPr="002A3910">
        <w:t>FILE</w:t>
      </w:r>
      <w:r w:rsidR="00084217" w:rsidRPr="002A3910">
        <w:t>”</w:t>
      </w:r>
      <w:r w:rsidRPr="002A3910">
        <w:t>) = 16997</w:t>
      </w:r>
    </w:p>
    <w:p w14:paraId="106967D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t>“</w:t>
      </w:r>
      <w:r w:rsidRPr="002A3910">
        <w:t>PARAM</w:t>
      </w:r>
      <w:r w:rsidR="00084217" w:rsidRPr="002A3910">
        <w:t>”</w:t>
      </w:r>
      <w:r w:rsidRPr="002A3910">
        <w:t>,</w:t>
      </w:r>
      <w:r w:rsidR="00C9568D" w:rsidRPr="002A3910">
        <w:t>“</w:t>
      </w:r>
      <w:r w:rsidRPr="002A3910">
        <w:t>IENS</w:t>
      </w:r>
      <w:r w:rsidR="00084217" w:rsidRPr="002A3910">
        <w:t>”</w:t>
      </w:r>
      <w:r w:rsidRPr="002A3910">
        <w:t>) = 13,</w:t>
      </w:r>
    </w:p>
    <w:p w14:paraId="36C0AA2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t>“</w:t>
      </w:r>
      <w:r w:rsidRPr="002A3910">
        <w:t>PARAM</w:t>
      </w:r>
      <w:r w:rsidR="00084217" w:rsidRPr="002A3910">
        <w:t>”</w:t>
      </w:r>
      <w:r w:rsidRPr="002A3910">
        <w:t>,</w:t>
      </w:r>
      <w:r w:rsidR="00C9568D" w:rsidRPr="002A3910">
        <w:t>“</w:t>
      </w:r>
      <w:r w:rsidRPr="002A3910">
        <w:t>KEY</w:t>
      </w:r>
      <w:r w:rsidR="00084217" w:rsidRPr="002A3910">
        <w:t>”</w:t>
      </w:r>
      <w:r w:rsidRPr="002A3910">
        <w:t>) = 34</w:t>
      </w:r>
    </w:p>
    <w:p w14:paraId="184D2D6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,610279233,1,</w:t>
      </w:r>
      <w:r w:rsidR="00C9568D" w:rsidRPr="002A3910">
        <w:t>“</w:t>
      </w:r>
      <w:r w:rsidRPr="002A3910">
        <w:t>TEXT</w:t>
      </w:r>
      <w:r w:rsidR="00084217" w:rsidRPr="002A3910">
        <w:t>”</w:t>
      </w:r>
      <w:r w:rsidRPr="002A3910">
        <w:t xml:space="preserve">,1) = New values are invalid </w:t>
      </w:r>
    </w:p>
    <w:p w14:paraId="63D2C272" w14:textId="77777777" w:rsidR="00E86526" w:rsidRPr="002A3910" w:rsidRDefault="00E86526" w:rsidP="00ED4DD4">
      <w:pPr>
        <w:pStyle w:val="APICode"/>
      </w:pPr>
      <w:r w:rsidRPr="002A3910">
        <w:t xml:space="preserve">because they create a duplicate Key </w:t>
      </w:r>
      <w:r w:rsidR="00084217" w:rsidRPr="002A3910">
        <w:t>‘</w:t>
      </w:r>
      <w:r w:rsidRPr="002A3910">
        <w:t>C</w:t>
      </w:r>
      <w:r w:rsidR="00084217" w:rsidRPr="002A3910">
        <w:t>’</w:t>
      </w:r>
      <w:r w:rsidRPr="002A3910">
        <w:t xml:space="preserve"> for the ZZD KEYTEST file.</w:t>
      </w:r>
    </w:p>
    <w:p w14:paraId="277A71F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,610279233,</w:t>
      </w:r>
      <w:r w:rsidR="00C9568D" w:rsidRPr="002A3910">
        <w:t>“</w:t>
      </w:r>
      <w:r w:rsidRPr="002A3910">
        <w:t>E</w:t>
      </w:r>
      <w:r w:rsidR="00084217" w:rsidRPr="002A3910">
        <w:t>”</w:t>
      </w:r>
      <w:r w:rsidRPr="002A3910">
        <w:t xml:space="preserve">,740,1) = </w:t>
      </w:r>
    </w:p>
    <w:p w14:paraId="1F722549" w14:textId="77777777" w:rsidR="00E86526" w:rsidRPr="002A3910" w:rsidRDefault="00E86526" w:rsidP="00ED4DD4">
      <w:pPr>
        <w:pStyle w:val="APICode"/>
      </w:pPr>
      <w:r w:rsidRPr="002A3910">
        <w:t>Global ^</w:t>
      </w:r>
    </w:p>
    <w:p w14:paraId="790D2939" w14:textId="77777777" w:rsidR="00E86526" w:rsidRPr="002A3910" w:rsidRDefault="00E86526" w:rsidP="00ED4DD4">
      <w:pPr>
        <w:pStyle w:val="APICode"/>
      </w:pPr>
    </w:p>
    <w:p w14:paraId="08F36965" w14:textId="77777777" w:rsidR="00E86526" w:rsidRPr="002A3910" w:rsidRDefault="00E86526" w:rsidP="00ED4DD4">
      <w:pPr>
        <w:pStyle w:val="APICode"/>
      </w:pPr>
      <w:r w:rsidRPr="002A3910">
        <w:t>&gt;</w:t>
      </w:r>
      <w:r w:rsidRPr="002A3910">
        <w:rPr>
          <w:b/>
        </w:rPr>
        <w:t>ZW MYFDA(</w:t>
      </w:r>
      <w:r w:rsidR="00084217" w:rsidRPr="002A3910">
        <w:rPr>
          <w:b/>
        </w:rPr>
        <w:t>“</w:t>
      </w:r>
      <w:r w:rsidRPr="002A3910">
        <w:rPr>
          <w:b/>
        </w:rPr>
        <w:t>INT</w:t>
      </w:r>
      <w:r w:rsidR="00084217" w:rsidRPr="002A3910">
        <w:rPr>
          <w:b/>
        </w:rPr>
        <w:t>”</w:t>
      </w:r>
      <w:r w:rsidRPr="002A3910">
        <w:rPr>
          <w:b/>
        </w:rPr>
        <w:t>)</w:t>
      </w:r>
    </w:p>
    <w:p w14:paraId="7D1EFA90"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C9568D" w:rsidRPr="002A3910">
        <w:t>“</w:t>
      </w:r>
      <w:r w:rsidRPr="002A3910">
        <w:t>1,</w:t>
      </w:r>
      <w:r w:rsidR="00084217" w:rsidRPr="002A3910">
        <w:t>”</w:t>
      </w:r>
      <w:r w:rsidRPr="002A3910">
        <w:t>,1)=TEXT INTO SECOND</w:t>
      </w:r>
    </w:p>
    <w:p w14:paraId="287F7354" w14:textId="77777777" w:rsidR="00E86526" w:rsidRPr="002A3910" w:rsidRDefault="00E86526" w:rsidP="00ED4DD4">
      <w:pPr>
        <w:pStyle w:val="APICode"/>
      </w:pPr>
      <w:r w:rsidRPr="002A3910">
        <w:t>MYFDA(</w:t>
      </w:r>
      <w:r w:rsidR="00084217" w:rsidRPr="002A3910">
        <w:t>“</w:t>
      </w:r>
      <w:r w:rsidRPr="002A3910">
        <w:t>INT</w:t>
      </w:r>
      <w:r w:rsidR="00084217" w:rsidRPr="002A3910">
        <w:t>”</w:t>
      </w:r>
      <w:r w:rsidRPr="002A3910">
        <w:t>,16997,</w:t>
      </w:r>
      <w:r w:rsidR="00C9568D" w:rsidRPr="002A3910">
        <w:t>“</w:t>
      </w:r>
      <w:r w:rsidRPr="002A3910">
        <w:t>1,</w:t>
      </w:r>
      <w:r w:rsidR="00084217" w:rsidRPr="002A3910">
        <w:t>”</w:t>
      </w:r>
      <w:r w:rsidRPr="002A3910">
        <w:t>,2)=2960304</w:t>
      </w:r>
    </w:p>
    <w:p w14:paraId="3C7831A9" w14:textId="77777777" w:rsidR="00E86526" w:rsidRPr="002A3910" w:rsidRDefault="00E86526" w:rsidP="00B66E33">
      <w:pPr>
        <w:pStyle w:val="BodyText6"/>
      </w:pPr>
    </w:p>
    <w:p w14:paraId="6A15F98F" w14:textId="77777777" w:rsidR="00E86526" w:rsidRPr="002A3910" w:rsidRDefault="00E86526" w:rsidP="00962B5C">
      <w:pPr>
        <w:pStyle w:val="Heading4"/>
      </w:pPr>
      <w:r w:rsidRPr="002A3910">
        <w:t>Error Codes Returned</w:t>
      </w:r>
    </w:p>
    <w:p w14:paraId="6813C2A1" w14:textId="756FA13D" w:rsidR="00E86526" w:rsidRPr="002A3910" w:rsidRDefault="00E86526" w:rsidP="00B73A9C">
      <w:pPr>
        <w:pStyle w:val="BodyText"/>
        <w:keepNext/>
        <w:keepLines/>
      </w:pPr>
      <w:r w:rsidRPr="002A3910">
        <w:t xml:space="preserve">In addition to codes indicating that the input parameters are incorrect and that the file, field, or entry does not exist, </w:t>
      </w:r>
      <w:r w:rsidR="00B35D8F" w:rsidRPr="002A3910">
        <w:rPr>
          <w:color w:val="0000FF"/>
          <w:u w:val="single"/>
        </w:rPr>
        <w:fldChar w:fldCharType="begin" w:fldLock="1"/>
      </w:r>
      <w:r w:rsidR="00B35D8F" w:rsidRPr="002A3910">
        <w:rPr>
          <w:color w:val="0000FF"/>
          <w:u w:val="single"/>
        </w:rPr>
        <w:instrText xml:space="preserve"> REF _Ref494120805 \h  \* MERGEFORMAT </w:instrText>
      </w:r>
      <w:r w:rsidR="00B35D8F" w:rsidRPr="002A3910">
        <w:rPr>
          <w:color w:val="0000FF"/>
          <w:u w:val="single"/>
        </w:rPr>
      </w:r>
      <w:r w:rsidR="00B35D8F" w:rsidRPr="002A3910">
        <w:rPr>
          <w:color w:val="0000FF"/>
          <w:u w:val="single"/>
        </w:rPr>
        <w:fldChar w:fldCharType="separate"/>
      </w:r>
      <w:r w:rsidR="00272B32" w:rsidRPr="002A3910">
        <w:rPr>
          <w:color w:val="0000FF"/>
          <w:u w:val="single"/>
        </w:rPr>
        <w:t>Table 59</w:t>
      </w:r>
      <w:r w:rsidR="00B35D8F" w:rsidRPr="002A3910">
        <w:rPr>
          <w:color w:val="0000FF"/>
          <w:u w:val="single"/>
        </w:rPr>
        <w:fldChar w:fldCharType="end"/>
      </w:r>
      <w:r w:rsidR="00B35D8F" w:rsidRPr="002A3910">
        <w:t xml:space="preserve"> lists the possible </w:t>
      </w:r>
      <w:r w:rsidRPr="002A3910">
        <w:t xml:space="preserve">primary error messages </w:t>
      </w:r>
      <w:r w:rsidR="00B35D8F" w:rsidRPr="002A3910">
        <w:t>returned with the VALS^DIE API</w:t>
      </w:r>
      <w:r w:rsidRPr="002A3910">
        <w:t>:</w:t>
      </w:r>
    </w:p>
    <w:p w14:paraId="2C50F113" w14:textId="77777777" w:rsidR="00892710" w:rsidRPr="002A3910" w:rsidRDefault="00892710" w:rsidP="00892710">
      <w:pPr>
        <w:pStyle w:val="BodyText6"/>
        <w:keepNext/>
        <w:keepLines/>
      </w:pPr>
    </w:p>
    <w:p w14:paraId="591E98F7" w14:textId="60F1648D" w:rsidR="00AA7338" w:rsidRPr="002A3910" w:rsidRDefault="00092F0A" w:rsidP="00092F0A">
      <w:pPr>
        <w:pStyle w:val="Caption"/>
      </w:pPr>
      <w:bookmarkStart w:id="1004" w:name="_Ref494120805"/>
      <w:bookmarkStart w:id="1005" w:name="_Toc159569162"/>
      <w:r w:rsidRPr="002A3910">
        <w:t xml:space="preserve">Table </w:t>
      </w:r>
      <w:r w:rsidRPr="002A3910">
        <w:fldChar w:fldCharType="begin"/>
      </w:r>
      <w:r w:rsidRPr="002A3910">
        <w:instrText>SEQ Table \* ARABIC</w:instrText>
      </w:r>
      <w:r w:rsidRPr="002A3910">
        <w:fldChar w:fldCharType="separate"/>
      </w:r>
      <w:r w:rsidR="002D1B25">
        <w:rPr>
          <w:noProof/>
        </w:rPr>
        <w:t>59</w:t>
      </w:r>
      <w:r w:rsidRPr="002A3910">
        <w:fldChar w:fldCharType="end"/>
      </w:r>
      <w:bookmarkEnd w:id="1004"/>
      <w:r w:rsidR="000E1784" w:rsidRPr="002A3910">
        <w:t>:</w:t>
      </w:r>
      <w:r w:rsidRPr="002A3910">
        <w:t xml:space="preserve"> VALS^DIE API—Error Codes Returned</w:t>
      </w:r>
      <w:bookmarkEnd w:id="1005"/>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00"/>
        <w:gridCol w:w="8459"/>
      </w:tblGrid>
      <w:tr w:rsidR="00092F0A" w:rsidRPr="002A3910" w14:paraId="7CA85464" w14:textId="77777777" w:rsidTr="009769D1">
        <w:trPr>
          <w:tblHeader/>
        </w:trPr>
        <w:tc>
          <w:tcPr>
            <w:tcW w:w="900" w:type="dxa"/>
            <w:shd w:val="clear" w:color="auto" w:fill="F2F2F2" w:themeFill="background1" w:themeFillShade="F2"/>
          </w:tcPr>
          <w:p w14:paraId="05DF2CF3" w14:textId="77777777" w:rsidR="00092F0A" w:rsidRPr="002A3910" w:rsidRDefault="00092F0A" w:rsidP="00BC7AEE">
            <w:pPr>
              <w:pStyle w:val="TableHeading"/>
              <w:rPr>
                <w:noProof w:val="0"/>
              </w:rPr>
            </w:pPr>
            <w:bookmarkStart w:id="1006" w:name="COL001_TBL096"/>
            <w:bookmarkEnd w:id="1006"/>
            <w:r w:rsidRPr="002A3910">
              <w:rPr>
                <w:noProof w:val="0"/>
              </w:rPr>
              <w:t>Code</w:t>
            </w:r>
          </w:p>
        </w:tc>
        <w:tc>
          <w:tcPr>
            <w:tcW w:w="8459" w:type="dxa"/>
            <w:shd w:val="clear" w:color="auto" w:fill="F2F2F2" w:themeFill="background1" w:themeFillShade="F2"/>
          </w:tcPr>
          <w:p w14:paraId="5DCC2B5C" w14:textId="77777777" w:rsidR="00092F0A" w:rsidRPr="002A3910" w:rsidRDefault="00092F0A" w:rsidP="00BC7AEE">
            <w:pPr>
              <w:pStyle w:val="TableHeading"/>
              <w:rPr>
                <w:noProof w:val="0"/>
              </w:rPr>
            </w:pPr>
            <w:r w:rsidRPr="002A3910">
              <w:rPr>
                <w:noProof w:val="0"/>
              </w:rPr>
              <w:t>Description</w:t>
            </w:r>
          </w:p>
        </w:tc>
      </w:tr>
      <w:tr w:rsidR="00E86526" w:rsidRPr="002A3910" w14:paraId="1897AFFB" w14:textId="77777777" w:rsidTr="00AD593A">
        <w:tc>
          <w:tcPr>
            <w:tcW w:w="900" w:type="dxa"/>
          </w:tcPr>
          <w:p w14:paraId="60BA76B7" w14:textId="7367EA8C" w:rsidR="00E86526" w:rsidRPr="002A3910" w:rsidRDefault="00000000" w:rsidP="00AD593A">
            <w:pPr>
              <w:pStyle w:val="TableText"/>
              <w:keepNext/>
              <w:keepLines/>
              <w:spacing w:line="260" w:lineRule="exact"/>
            </w:pPr>
            <w:hyperlink w:anchor="error_120" w:history="1">
              <w:r w:rsidR="00E86526" w:rsidRPr="002A3910">
                <w:rPr>
                  <w:rStyle w:val="Hyperlink"/>
                </w:rPr>
                <w:t>120</w:t>
              </w:r>
            </w:hyperlink>
          </w:p>
        </w:tc>
        <w:tc>
          <w:tcPr>
            <w:tcW w:w="8459" w:type="dxa"/>
          </w:tcPr>
          <w:p w14:paraId="6C692404" w14:textId="77777777" w:rsidR="00E86526" w:rsidRPr="002A3910" w:rsidRDefault="00E86526" w:rsidP="00AD593A">
            <w:pPr>
              <w:pStyle w:val="TableText"/>
              <w:keepNext/>
              <w:keepLines/>
              <w:spacing w:line="260" w:lineRule="exact"/>
            </w:pPr>
            <w:r w:rsidRPr="002A3910">
              <w:t>Error occurred during execution of a FileMan hook.</w:t>
            </w:r>
          </w:p>
        </w:tc>
      </w:tr>
      <w:tr w:rsidR="00E86526" w:rsidRPr="002A3910" w14:paraId="151169F4" w14:textId="77777777" w:rsidTr="00AD593A">
        <w:tc>
          <w:tcPr>
            <w:tcW w:w="900" w:type="dxa"/>
          </w:tcPr>
          <w:p w14:paraId="0E46F3D9" w14:textId="6AEE2CF9" w:rsidR="00E86526" w:rsidRPr="002A3910" w:rsidRDefault="00000000" w:rsidP="00AD593A">
            <w:pPr>
              <w:pStyle w:val="TableText"/>
              <w:keepNext/>
              <w:keepLines/>
              <w:spacing w:line="260" w:lineRule="exact"/>
            </w:pPr>
            <w:hyperlink w:anchor="error_299" w:history="1">
              <w:r w:rsidR="00E86526" w:rsidRPr="002A3910">
                <w:rPr>
                  <w:rStyle w:val="Hyperlink"/>
                </w:rPr>
                <w:t>299</w:t>
              </w:r>
            </w:hyperlink>
          </w:p>
        </w:tc>
        <w:tc>
          <w:tcPr>
            <w:tcW w:w="8459" w:type="dxa"/>
          </w:tcPr>
          <w:p w14:paraId="53058022" w14:textId="77777777" w:rsidR="00E86526" w:rsidRPr="002A3910" w:rsidRDefault="00E86526" w:rsidP="00AD593A">
            <w:pPr>
              <w:pStyle w:val="TableText"/>
              <w:keepNext/>
              <w:keepLines/>
              <w:spacing w:line="260" w:lineRule="exact"/>
            </w:pPr>
            <w:r w:rsidRPr="002A3910">
              <w:t>Ambiguous value. (Variable Pointer data type only.)</w:t>
            </w:r>
          </w:p>
        </w:tc>
      </w:tr>
      <w:tr w:rsidR="00E86526" w:rsidRPr="002A3910" w14:paraId="60534840" w14:textId="77777777" w:rsidTr="00AD593A">
        <w:tc>
          <w:tcPr>
            <w:tcW w:w="900" w:type="dxa"/>
          </w:tcPr>
          <w:p w14:paraId="581A61B3" w14:textId="10D2E349" w:rsidR="00E86526" w:rsidRPr="002A3910" w:rsidRDefault="00000000" w:rsidP="00B35D8F">
            <w:pPr>
              <w:pStyle w:val="TableText"/>
              <w:spacing w:line="260" w:lineRule="exact"/>
            </w:pPr>
            <w:hyperlink w:anchor="error_405" w:history="1">
              <w:r w:rsidR="00E86526" w:rsidRPr="002A3910">
                <w:rPr>
                  <w:rStyle w:val="Hyperlink"/>
                </w:rPr>
                <w:t>405</w:t>
              </w:r>
            </w:hyperlink>
          </w:p>
        </w:tc>
        <w:tc>
          <w:tcPr>
            <w:tcW w:w="8459" w:type="dxa"/>
          </w:tcPr>
          <w:p w14:paraId="0722E261" w14:textId="77777777" w:rsidR="00E86526" w:rsidRPr="002A3910" w:rsidRDefault="00E86526" w:rsidP="00B35D8F">
            <w:pPr>
              <w:pStyle w:val="TableText"/>
              <w:spacing w:line="260" w:lineRule="exact"/>
            </w:pPr>
            <w:r w:rsidRPr="002A3910">
              <w:t>The file is uneditable.</w:t>
            </w:r>
          </w:p>
        </w:tc>
      </w:tr>
      <w:tr w:rsidR="00E86526" w:rsidRPr="002A3910" w14:paraId="63D96E0A" w14:textId="77777777" w:rsidTr="00AD593A">
        <w:tc>
          <w:tcPr>
            <w:tcW w:w="900" w:type="dxa"/>
          </w:tcPr>
          <w:p w14:paraId="7607B51C" w14:textId="3C317743" w:rsidR="00E86526" w:rsidRPr="002A3910" w:rsidRDefault="00000000" w:rsidP="00B35D8F">
            <w:pPr>
              <w:pStyle w:val="TableText"/>
              <w:spacing w:line="260" w:lineRule="exact"/>
            </w:pPr>
            <w:hyperlink w:anchor="error_520" w:history="1">
              <w:r w:rsidR="00E86526" w:rsidRPr="002A3910">
                <w:rPr>
                  <w:rStyle w:val="Hyperlink"/>
                </w:rPr>
                <w:t>520</w:t>
              </w:r>
            </w:hyperlink>
          </w:p>
        </w:tc>
        <w:tc>
          <w:tcPr>
            <w:tcW w:w="8459" w:type="dxa"/>
          </w:tcPr>
          <w:p w14:paraId="20BBE8A9" w14:textId="77777777" w:rsidR="00E86526" w:rsidRPr="002A3910" w:rsidRDefault="00E86526" w:rsidP="00B35D8F">
            <w:pPr>
              <w:pStyle w:val="TableText"/>
              <w:spacing w:line="260" w:lineRule="exact"/>
            </w:pPr>
            <w:r w:rsidRPr="002A3910">
              <w:t>The field</w:t>
            </w:r>
            <w:r w:rsidR="00084217" w:rsidRPr="002A3910">
              <w:t>’</w:t>
            </w:r>
            <w:r w:rsidRPr="002A3910">
              <w:t>s data type or INPUT transform is inappropriate.</w:t>
            </w:r>
          </w:p>
        </w:tc>
      </w:tr>
      <w:tr w:rsidR="00E86526" w:rsidRPr="002A3910" w14:paraId="60D9524E" w14:textId="77777777" w:rsidTr="00AD593A">
        <w:tc>
          <w:tcPr>
            <w:tcW w:w="900" w:type="dxa"/>
          </w:tcPr>
          <w:p w14:paraId="275F5CE3" w14:textId="6838E187" w:rsidR="00E86526" w:rsidRPr="002A3910" w:rsidRDefault="00000000" w:rsidP="00AD593A">
            <w:pPr>
              <w:pStyle w:val="TableText"/>
              <w:spacing w:line="260" w:lineRule="exact"/>
            </w:pPr>
            <w:hyperlink w:anchor="error_602" w:history="1">
              <w:r w:rsidR="00E86526" w:rsidRPr="002A3910">
                <w:rPr>
                  <w:rStyle w:val="Hyperlink"/>
                </w:rPr>
                <w:t>602</w:t>
              </w:r>
            </w:hyperlink>
          </w:p>
        </w:tc>
        <w:tc>
          <w:tcPr>
            <w:tcW w:w="8459" w:type="dxa"/>
          </w:tcPr>
          <w:p w14:paraId="107B2F7C" w14:textId="77777777" w:rsidR="00E86526" w:rsidRPr="002A3910" w:rsidRDefault="00E86526" w:rsidP="00AD593A">
            <w:pPr>
              <w:pStyle w:val="TableText"/>
              <w:spacing w:line="260" w:lineRule="exact"/>
            </w:pPr>
            <w:r w:rsidRPr="002A3910">
              <w:t>The entry cannot be edited.</w:t>
            </w:r>
          </w:p>
        </w:tc>
      </w:tr>
      <w:tr w:rsidR="00E86526" w:rsidRPr="002A3910" w14:paraId="2BB42C47" w14:textId="77777777" w:rsidTr="00AD593A">
        <w:tc>
          <w:tcPr>
            <w:tcW w:w="900" w:type="dxa"/>
          </w:tcPr>
          <w:p w14:paraId="0C376543" w14:textId="15490ABA" w:rsidR="00E86526" w:rsidRPr="002A3910" w:rsidRDefault="00000000" w:rsidP="00AD593A">
            <w:pPr>
              <w:pStyle w:val="TableText"/>
              <w:spacing w:line="260" w:lineRule="exact"/>
            </w:pPr>
            <w:hyperlink w:anchor="error_701" w:history="1">
              <w:r w:rsidR="00E86526" w:rsidRPr="002A3910">
                <w:rPr>
                  <w:rStyle w:val="Hyperlink"/>
                </w:rPr>
                <w:t>701</w:t>
              </w:r>
            </w:hyperlink>
          </w:p>
        </w:tc>
        <w:tc>
          <w:tcPr>
            <w:tcW w:w="8459" w:type="dxa"/>
          </w:tcPr>
          <w:p w14:paraId="44347689" w14:textId="77777777" w:rsidR="00E86526" w:rsidRPr="002A3910" w:rsidRDefault="00E86526" w:rsidP="00AD593A">
            <w:pPr>
              <w:pStyle w:val="TableText"/>
              <w:spacing w:line="260" w:lineRule="exact"/>
            </w:pPr>
            <w:r w:rsidRPr="002A3910">
              <w:t>Value is invalid.</w:t>
            </w:r>
          </w:p>
        </w:tc>
      </w:tr>
      <w:tr w:rsidR="00E86526" w:rsidRPr="002A3910" w14:paraId="6D0F8555" w14:textId="77777777" w:rsidTr="00AD593A">
        <w:tc>
          <w:tcPr>
            <w:tcW w:w="900" w:type="dxa"/>
          </w:tcPr>
          <w:p w14:paraId="3A1376B6" w14:textId="19BD237D" w:rsidR="00E86526" w:rsidRPr="002A3910" w:rsidRDefault="00000000" w:rsidP="00AD593A">
            <w:pPr>
              <w:pStyle w:val="TableText"/>
              <w:spacing w:line="260" w:lineRule="exact"/>
            </w:pPr>
            <w:hyperlink w:anchor="error_710" w:history="1">
              <w:r w:rsidR="00E86526" w:rsidRPr="002A3910">
                <w:rPr>
                  <w:rStyle w:val="Hyperlink"/>
                </w:rPr>
                <w:t>710</w:t>
              </w:r>
            </w:hyperlink>
          </w:p>
        </w:tc>
        <w:tc>
          <w:tcPr>
            <w:tcW w:w="8459" w:type="dxa"/>
          </w:tcPr>
          <w:p w14:paraId="17BDF292" w14:textId="77777777" w:rsidR="00E86526" w:rsidRPr="002A3910" w:rsidRDefault="00E86526" w:rsidP="00AD593A">
            <w:pPr>
              <w:pStyle w:val="TableText"/>
              <w:spacing w:line="260" w:lineRule="exact"/>
            </w:pPr>
            <w:r w:rsidRPr="002A3910">
              <w:t>The field is uneditable.</w:t>
            </w:r>
          </w:p>
        </w:tc>
      </w:tr>
      <w:tr w:rsidR="00E86526" w:rsidRPr="002A3910" w14:paraId="35413680" w14:textId="77777777" w:rsidTr="00AD593A">
        <w:tc>
          <w:tcPr>
            <w:tcW w:w="900" w:type="dxa"/>
          </w:tcPr>
          <w:p w14:paraId="077AF3DC" w14:textId="15E36007" w:rsidR="00E86526" w:rsidRPr="002A3910" w:rsidRDefault="00000000" w:rsidP="00AD593A">
            <w:pPr>
              <w:pStyle w:val="TableText"/>
              <w:spacing w:line="260" w:lineRule="exact"/>
            </w:pPr>
            <w:hyperlink w:anchor="error_712" w:history="1">
              <w:r w:rsidR="00E86526" w:rsidRPr="002A3910">
                <w:rPr>
                  <w:rStyle w:val="Hyperlink"/>
                </w:rPr>
                <w:t>712</w:t>
              </w:r>
            </w:hyperlink>
          </w:p>
        </w:tc>
        <w:tc>
          <w:tcPr>
            <w:tcW w:w="8459" w:type="dxa"/>
          </w:tcPr>
          <w:p w14:paraId="12E9FAA5" w14:textId="77777777" w:rsidR="00E86526" w:rsidRPr="002A3910" w:rsidRDefault="00E86526" w:rsidP="00AD593A">
            <w:pPr>
              <w:pStyle w:val="TableText"/>
              <w:spacing w:line="260" w:lineRule="exact"/>
            </w:pPr>
            <w:r w:rsidRPr="002A3910">
              <w:t>An inappropriate deletion of a field</w:t>
            </w:r>
            <w:r w:rsidR="00084217" w:rsidRPr="002A3910">
              <w:t>’</w:t>
            </w:r>
            <w:r w:rsidRPr="002A3910">
              <w:t>s value is being attempted.</w:t>
            </w:r>
          </w:p>
        </w:tc>
      </w:tr>
      <w:tr w:rsidR="00E86526" w:rsidRPr="002A3910" w14:paraId="1AB6C890" w14:textId="77777777" w:rsidTr="00AD593A">
        <w:tc>
          <w:tcPr>
            <w:tcW w:w="900" w:type="dxa"/>
          </w:tcPr>
          <w:p w14:paraId="21D4ACEF" w14:textId="27688C30" w:rsidR="00E86526" w:rsidRPr="002A3910" w:rsidRDefault="00000000" w:rsidP="00AD593A">
            <w:pPr>
              <w:pStyle w:val="TableText"/>
              <w:spacing w:line="260" w:lineRule="exact"/>
            </w:pPr>
            <w:hyperlink w:anchor="error_740" w:history="1">
              <w:r w:rsidR="00322D79" w:rsidRPr="002A3910">
                <w:rPr>
                  <w:rStyle w:val="Hyperlink"/>
                </w:rPr>
                <w:t>740</w:t>
              </w:r>
            </w:hyperlink>
          </w:p>
        </w:tc>
        <w:tc>
          <w:tcPr>
            <w:tcW w:w="8459" w:type="dxa"/>
          </w:tcPr>
          <w:p w14:paraId="76FB1DE5" w14:textId="77777777" w:rsidR="00E86526" w:rsidRPr="002A3910" w:rsidRDefault="00E86526" w:rsidP="00AD593A">
            <w:pPr>
              <w:pStyle w:val="TableText"/>
              <w:spacing w:line="260" w:lineRule="exact"/>
            </w:pPr>
            <w:r w:rsidRPr="002A3910">
              <w:t>A duplicate key is produced by a field</w:t>
            </w:r>
            <w:r w:rsidR="00084217" w:rsidRPr="002A3910">
              <w:t>’</w:t>
            </w:r>
            <w:r w:rsidRPr="002A3910">
              <w:t>s new value.</w:t>
            </w:r>
          </w:p>
        </w:tc>
      </w:tr>
      <w:tr w:rsidR="00E86526" w:rsidRPr="002A3910" w14:paraId="50F14134" w14:textId="77777777" w:rsidTr="00AD593A">
        <w:tc>
          <w:tcPr>
            <w:tcW w:w="900" w:type="dxa"/>
          </w:tcPr>
          <w:p w14:paraId="71390537" w14:textId="7D0F1C02" w:rsidR="00E86526" w:rsidRPr="002A3910" w:rsidRDefault="00000000" w:rsidP="00AD593A">
            <w:pPr>
              <w:pStyle w:val="TableText"/>
              <w:spacing w:line="260" w:lineRule="exact"/>
            </w:pPr>
            <w:hyperlink w:anchor="error_742" w:history="1">
              <w:r w:rsidR="00E86526" w:rsidRPr="002A3910">
                <w:rPr>
                  <w:rStyle w:val="Hyperlink"/>
                </w:rPr>
                <w:t>742</w:t>
              </w:r>
            </w:hyperlink>
          </w:p>
        </w:tc>
        <w:tc>
          <w:tcPr>
            <w:tcW w:w="8459" w:type="dxa"/>
          </w:tcPr>
          <w:p w14:paraId="338A0512" w14:textId="77777777" w:rsidR="00E86526" w:rsidRPr="002A3910" w:rsidRDefault="00E86526" w:rsidP="00AD593A">
            <w:pPr>
              <w:pStyle w:val="TableText"/>
              <w:spacing w:line="260" w:lineRule="exact"/>
            </w:pPr>
            <w:r w:rsidRPr="002A3910">
              <w:t>A value for a field in a key is being deleted.</w:t>
            </w:r>
          </w:p>
        </w:tc>
      </w:tr>
      <w:tr w:rsidR="00E86526" w:rsidRPr="002A3910" w14:paraId="26B50A42" w14:textId="77777777" w:rsidTr="00AD593A">
        <w:tc>
          <w:tcPr>
            <w:tcW w:w="900" w:type="dxa"/>
          </w:tcPr>
          <w:p w14:paraId="525F5489" w14:textId="24185CBF" w:rsidR="00E86526" w:rsidRPr="002A3910" w:rsidRDefault="00000000" w:rsidP="00AD593A">
            <w:pPr>
              <w:pStyle w:val="TableText"/>
              <w:spacing w:line="260" w:lineRule="exact"/>
            </w:pPr>
            <w:hyperlink w:anchor="error_744" w:history="1">
              <w:r w:rsidR="00E86526" w:rsidRPr="002A3910">
                <w:rPr>
                  <w:rStyle w:val="Hyperlink"/>
                </w:rPr>
                <w:t>744</w:t>
              </w:r>
            </w:hyperlink>
          </w:p>
        </w:tc>
        <w:tc>
          <w:tcPr>
            <w:tcW w:w="8459" w:type="dxa"/>
          </w:tcPr>
          <w:p w14:paraId="2E3AF425" w14:textId="77777777" w:rsidR="00E86526" w:rsidRPr="002A3910" w:rsidRDefault="00E86526" w:rsidP="00AD593A">
            <w:pPr>
              <w:pStyle w:val="TableText"/>
              <w:spacing w:line="260" w:lineRule="exact"/>
            </w:pPr>
            <w:r w:rsidRPr="002A3910">
              <w:t>Not all fields in a key have a value.</w:t>
            </w:r>
          </w:p>
        </w:tc>
      </w:tr>
      <w:tr w:rsidR="00E86526" w:rsidRPr="002A3910" w14:paraId="382EBCA5" w14:textId="77777777" w:rsidTr="00AD593A">
        <w:tc>
          <w:tcPr>
            <w:tcW w:w="900" w:type="dxa"/>
          </w:tcPr>
          <w:p w14:paraId="0A573F27" w14:textId="13E744C2" w:rsidR="00E86526" w:rsidRPr="002A3910" w:rsidRDefault="00000000" w:rsidP="00AD593A">
            <w:pPr>
              <w:pStyle w:val="TableText"/>
              <w:spacing w:line="260" w:lineRule="exact"/>
            </w:pPr>
            <w:hyperlink w:anchor="error_1610" w:history="1">
              <w:r w:rsidR="00E86526" w:rsidRPr="002A3910">
                <w:rPr>
                  <w:rStyle w:val="Hyperlink"/>
                </w:rPr>
                <w:t>1610</w:t>
              </w:r>
            </w:hyperlink>
          </w:p>
        </w:tc>
        <w:tc>
          <w:tcPr>
            <w:tcW w:w="8459" w:type="dxa"/>
          </w:tcPr>
          <w:p w14:paraId="501E5EFC" w14:textId="77777777" w:rsidR="00E86526" w:rsidRPr="002A3910" w:rsidRDefault="00E86526" w:rsidP="00AD593A">
            <w:pPr>
              <w:pStyle w:val="TableText"/>
              <w:spacing w:line="260" w:lineRule="exact"/>
            </w:pPr>
            <w:r w:rsidRPr="002A3910">
              <w:t>Help was improperly requested.</w:t>
            </w:r>
          </w:p>
        </w:tc>
      </w:tr>
    </w:tbl>
    <w:p w14:paraId="7407CA46" w14:textId="77777777" w:rsidR="00AA7338" w:rsidRPr="002A3910" w:rsidRDefault="00AA7338" w:rsidP="00B66E33">
      <w:pPr>
        <w:pStyle w:val="BodyText6"/>
      </w:pPr>
    </w:p>
    <w:p w14:paraId="69E7D271" w14:textId="77777777" w:rsidR="00E86526" w:rsidRPr="002A3910" w:rsidRDefault="00E86526" w:rsidP="00962B5C">
      <w:pPr>
        <w:pStyle w:val="Heading4"/>
      </w:pPr>
      <w:r w:rsidRPr="002A3910">
        <w:t>Details and Features</w:t>
      </w:r>
    </w:p>
    <w:p w14:paraId="7D81325B" w14:textId="77777777" w:rsidR="00AA7338" w:rsidRPr="002A3910" w:rsidRDefault="007C79F0" w:rsidP="007067CD">
      <w:pPr>
        <w:pStyle w:val="Heading5"/>
      </w:pPr>
      <w:r w:rsidRPr="002A3910">
        <w:t>Key Integrity Validation</w:t>
      </w:r>
    </w:p>
    <w:p w14:paraId="6075D02E" w14:textId="77777777" w:rsidR="007C79F0" w:rsidRPr="002A3910" w:rsidRDefault="007C79F0" w:rsidP="007C79F0">
      <w:pPr>
        <w:pStyle w:val="BodyText"/>
      </w:pPr>
      <w:r w:rsidRPr="002A3910">
        <w:t xml:space="preserve">Unless the </w:t>
      </w:r>
      <w:r w:rsidRPr="002A3910">
        <w:rPr>
          <w:b/>
        </w:rPr>
        <w:t>U</w:t>
      </w:r>
      <w:r w:rsidRPr="002A3910">
        <w:t xml:space="preserve"> flag is passed, the internal values produced by the validation of the values passed in the </w:t>
      </w:r>
      <w:r w:rsidRPr="002A3910">
        <w:rPr>
          <w:b/>
        </w:rPr>
        <w:t>FDA_EXT</w:t>
      </w:r>
      <w:r w:rsidRPr="002A3910">
        <w:t xml:space="preserve"> are checked to make sure that no key’s integrity is violated.</w:t>
      </w:r>
    </w:p>
    <w:p w14:paraId="22C0701F" w14:textId="77777777" w:rsidR="007C79F0" w:rsidRPr="002A3910" w:rsidRDefault="007C79F0" w:rsidP="00B66E33">
      <w:pPr>
        <w:pStyle w:val="BodyText6"/>
      </w:pPr>
    </w:p>
    <w:p w14:paraId="4B9A0EF5" w14:textId="77777777" w:rsidR="00E86526" w:rsidRPr="002A3910" w:rsidRDefault="00AD15B3" w:rsidP="0074437A">
      <w:pPr>
        <w:pStyle w:val="Heading3"/>
      </w:pPr>
      <w:bookmarkStart w:id="1007" w:name="wp_die"/>
      <w:bookmarkStart w:id="1008" w:name="_Toc159568815"/>
      <w:r w:rsidRPr="002A3910">
        <w:t>WP^DIE</w:t>
      </w:r>
      <w:bookmarkEnd w:id="1007"/>
      <w:r w:rsidR="007B673F" w:rsidRPr="002A3910">
        <w:t>()</w:t>
      </w:r>
      <w:r w:rsidR="003D01FA" w:rsidRPr="002A3910">
        <w:t>: Word-P</w:t>
      </w:r>
      <w:r w:rsidR="00E86526" w:rsidRPr="002A3910">
        <w:t>rocessing Filer</w:t>
      </w:r>
      <w:bookmarkEnd w:id="1008"/>
    </w:p>
    <w:p w14:paraId="703CA198" w14:textId="77777777" w:rsidR="00390A5C" w:rsidRPr="002A3910" w:rsidRDefault="00390A5C" w:rsidP="00390A5C">
      <w:pPr>
        <w:pStyle w:val="AltHeading5"/>
        <w:rPr>
          <w:noProof w:val="0"/>
        </w:rPr>
      </w:pPr>
      <w:r w:rsidRPr="002A3910">
        <w:rPr>
          <w:noProof w:val="0"/>
        </w:rPr>
        <w:t>Reference Type</w:t>
      </w:r>
    </w:p>
    <w:p w14:paraId="61104731"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1117E6" w:rsidRPr="002A3910">
        <w:instrText>DIE</w:instrText>
      </w:r>
      <w:r w:rsidRPr="002A3910">
        <w:rPr>
          <w:vanish/>
        </w:rPr>
        <w:instrText>:</w:instrText>
      </w:r>
      <w:r w:rsidR="001117E6" w:rsidRPr="002A3910">
        <w:instrText>WP^DIE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117E6" w:rsidRPr="002A3910">
        <w:instrText>WP^DIE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117E6" w:rsidRPr="002A3910">
        <w:instrText>WP^DIE</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117E6" w:rsidRPr="002A3910">
        <w:instrText>WP^DIE</w:instrText>
      </w:r>
      <w:r w:rsidRPr="002A3910">
        <w:instrText xml:space="preserve">” </w:instrText>
      </w:r>
      <w:r w:rsidRPr="002A3910">
        <w:rPr>
          <w:vanish/>
        </w:rPr>
        <w:fldChar w:fldCharType="end"/>
      </w:r>
      <w:r w:rsidRPr="002A3910">
        <w:fldChar w:fldCharType="begin"/>
      </w:r>
      <w:r w:rsidRPr="002A3910">
        <w:instrText>XE "APIs:</w:instrText>
      </w:r>
      <w:r w:rsidR="001117E6" w:rsidRPr="002A3910">
        <w:instrText>WP^DIE</w:instrText>
      </w:r>
      <w:r w:rsidRPr="002A3910">
        <w:instrText>"</w:instrText>
      </w:r>
      <w:r w:rsidRPr="002A3910">
        <w:fldChar w:fldCharType="end"/>
      </w:r>
      <w:r w:rsidR="001117E6" w:rsidRPr="002A3910">
        <w:fldChar w:fldCharType="begin"/>
      </w:r>
      <w:r w:rsidR="001117E6" w:rsidRPr="002A3910">
        <w:instrText>XE "Word-Processing Filer:WP^DIE"</w:instrText>
      </w:r>
      <w:r w:rsidR="001117E6" w:rsidRPr="002A3910">
        <w:fldChar w:fldCharType="end"/>
      </w:r>
      <w:r w:rsidR="001117E6" w:rsidRPr="002A3910">
        <w:fldChar w:fldCharType="begin"/>
      </w:r>
      <w:r w:rsidR="001117E6" w:rsidRPr="002A3910">
        <w:instrText>XE "Data:Editing DBS Calls:WP^DIE"</w:instrText>
      </w:r>
      <w:r w:rsidR="001117E6" w:rsidRPr="002A3910">
        <w:fldChar w:fldCharType="end"/>
      </w:r>
    </w:p>
    <w:p w14:paraId="4888101F" w14:textId="77777777" w:rsidR="00390A5C" w:rsidRPr="002A3910" w:rsidRDefault="00390A5C" w:rsidP="00390A5C">
      <w:pPr>
        <w:pStyle w:val="AltHeading5"/>
        <w:rPr>
          <w:noProof w:val="0"/>
        </w:rPr>
      </w:pPr>
      <w:r w:rsidRPr="002A3910">
        <w:rPr>
          <w:noProof w:val="0"/>
        </w:rPr>
        <w:t>Category</w:t>
      </w:r>
    </w:p>
    <w:p w14:paraId="26DF4FA1" w14:textId="77777777" w:rsidR="00390A5C" w:rsidRPr="002A3910" w:rsidRDefault="00390A5C" w:rsidP="00390A5C">
      <w:pPr>
        <w:pStyle w:val="APIText"/>
        <w:keepNext/>
        <w:keepLines/>
      </w:pPr>
      <w:r w:rsidRPr="002A3910">
        <w:t>Database Server (DBS)</w:t>
      </w:r>
    </w:p>
    <w:p w14:paraId="5FFE8936" w14:textId="77777777" w:rsidR="00390A5C" w:rsidRPr="002A3910" w:rsidRDefault="00390A5C" w:rsidP="00390A5C">
      <w:pPr>
        <w:pStyle w:val="AltHeading5"/>
        <w:rPr>
          <w:noProof w:val="0"/>
        </w:rPr>
      </w:pPr>
      <w:r w:rsidRPr="002A3910">
        <w:rPr>
          <w:noProof w:val="0"/>
        </w:rPr>
        <w:t>ICR#</w:t>
      </w:r>
    </w:p>
    <w:p w14:paraId="42E2BF86" w14:textId="77777777" w:rsidR="00390A5C" w:rsidRPr="002A3910" w:rsidRDefault="009C2774" w:rsidP="00390A5C">
      <w:pPr>
        <w:pStyle w:val="APIText"/>
        <w:keepNext/>
        <w:keepLines/>
      </w:pPr>
      <w:r w:rsidRPr="002A3910">
        <w:t>2053</w:t>
      </w:r>
    </w:p>
    <w:p w14:paraId="0FDA4888" w14:textId="77777777" w:rsidR="00390A5C" w:rsidRPr="002A3910" w:rsidRDefault="00390A5C" w:rsidP="00390A5C">
      <w:pPr>
        <w:pStyle w:val="AltHeading5"/>
        <w:rPr>
          <w:noProof w:val="0"/>
        </w:rPr>
      </w:pPr>
      <w:r w:rsidRPr="002A3910">
        <w:rPr>
          <w:noProof w:val="0"/>
        </w:rPr>
        <w:t>Description</w:t>
      </w:r>
    </w:p>
    <w:p w14:paraId="441D3C82" w14:textId="77777777" w:rsidR="00E86526" w:rsidRPr="002A3910" w:rsidRDefault="00E86526" w:rsidP="00390A5C">
      <w:pPr>
        <w:pStyle w:val="BodyText"/>
      </w:pPr>
      <w:r w:rsidRPr="002A3910">
        <w:t>Th</w:t>
      </w:r>
      <w:r w:rsidR="00CC7CA8" w:rsidRPr="002A3910">
        <w:t>e WP^DIE API</w:t>
      </w:r>
      <w:r w:rsidRPr="002A3910">
        <w:t xml:space="preserve"> files a single </w:t>
      </w:r>
      <w:r w:rsidR="0054467D" w:rsidRPr="002A3910">
        <w:t>WORD-PROCESSING</w:t>
      </w:r>
      <w:r w:rsidRPr="002A3910">
        <w:t xml:space="preserve"> field.</w:t>
      </w:r>
    </w:p>
    <w:p w14:paraId="30A71C6C" w14:textId="77777777" w:rsidR="00E86526" w:rsidRPr="002A3910" w:rsidRDefault="00E86526" w:rsidP="00CD348A">
      <w:pPr>
        <w:pStyle w:val="AltHeading5"/>
        <w:rPr>
          <w:noProof w:val="0"/>
        </w:rPr>
      </w:pPr>
      <w:r w:rsidRPr="002A3910">
        <w:rPr>
          <w:noProof w:val="0"/>
        </w:rPr>
        <w:t>Format</w:t>
      </w:r>
    </w:p>
    <w:p w14:paraId="15FA22DE" w14:textId="1AC70474" w:rsidR="00E86526" w:rsidRPr="002A3910" w:rsidRDefault="00E86526" w:rsidP="00390A5C">
      <w:pPr>
        <w:pStyle w:val="APIFormat"/>
      </w:pPr>
      <w:r w:rsidRPr="002A3910">
        <w:t>WP^DIE(</w:t>
      </w:r>
      <w:r w:rsidR="00D54E29" w:rsidRPr="002A3910">
        <w:t>file,iens,field</w:t>
      </w:r>
      <w:r w:rsidR="00CC7CA8" w:rsidRPr="002A3910">
        <w:t>[</w:t>
      </w:r>
      <w:r w:rsidR="00D54E29" w:rsidRPr="002A3910">
        <w:t>,flags</w:t>
      </w:r>
      <w:r w:rsidR="00CC7CA8" w:rsidRPr="002A3910">
        <w:t>]</w:t>
      </w:r>
      <w:r w:rsidR="00D54E29" w:rsidRPr="002A3910">
        <w:t>,wp_root</w:t>
      </w:r>
      <w:r w:rsidR="00CC7CA8" w:rsidRPr="002A3910">
        <w:t>[</w:t>
      </w:r>
      <w:r w:rsidR="00D54E29" w:rsidRPr="002A3910">
        <w:t>,msg_root</w:t>
      </w:r>
      <w:r w:rsidR="00CC7CA8" w:rsidRPr="002A3910">
        <w:t>]</w:t>
      </w:r>
      <w:r w:rsidRPr="002A3910">
        <w:t>)</w:t>
      </w:r>
    </w:p>
    <w:p w14:paraId="60029C7F" w14:textId="77777777" w:rsidR="00892710" w:rsidRPr="002A3910" w:rsidRDefault="00892710" w:rsidP="00892710">
      <w:pPr>
        <w:pStyle w:val="BodyText6"/>
      </w:pPr>
    </w:p>
    <w:p w14:paraId="38186B00" w14:textId="77777777" w:rsidR="00E86526" w:rsidRPr="002A3910" w:rsidRDefault="00E86526" w:rsidP="00CD348A">
      <w:pPr>
        <w:pStyle w:val="AltHeading5"/>
        <w:rPr>
          <w:noProof w:val="0"/>
        </w:rPr>
      </w:pPr>
      <w:r w:rsidRPr="002A3910">
        <w:rPr>
          <w:noProof w:val="0"/>
        </w:rPr>
        <w:t>Input Parameters</w:t>
      </w:r>
    </w:p>
    <w:p w14:paraId="1BCDBC5D" w14:textId="77777777" w:rsidR="004F073F" w:rsidRPr="002A3910" w:rsidRDefault="009B3C1B" w:rsidP="009B3C1B">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3EBFFBB3" w14:textId="77777777" w:rsidR="009B3C1B" w:rsidRPr="002A3910" w:rsidRDefault="009B3C1B" w:rsidP="009B3C1B">
      <w:pPr>
        <w:pStyle w:val="APIParameters"/>
        <w:keepNext/>
        <w:keepLines/>
        <w:rPr>
          <w:noProof w:val="0"/>
        </w:rPr>
      </w:pPr>
      <w:r w:rsidRPr="002A3910">
        <w:rPr>
          <w:b/>
          <w:bCs w:val="0"/>
          <w:noProof w:val="0"/>
        </w:rPr>
        <w:t>iens</w:t>
      </w:r>
      <w:r w:rsidRPr="002A3910">
        <w:rPr>
          <w:noProof w:val="0"/>
        </w:rPr>
        <w:t>:</w:t>
      </w:r>
      <w:r w:rsidRPr="002A3910">
        <w:rPr>
          <w:noProof w:val="0"/>
        </w:rPr>
        <w:tab/>
        <w:t>(Required) Standard IENS indicating internal entry numbers.</w:t>
      </w:r>
    </w:p>
    <w:p w14:paraId="6627D98B" w14:textId="77777777" w:rsidR="009B3C1B" w:rsidRPr="002A3910" w:rsidRDefault="009B3C1B" w:rsidP="004F073F">
      <w:pPr>
        <w:pStyle w:val="APIParameters"/>
        <w:rPr>
          <w:noProof w:val="0"/>
        </w:rPr>
      </w:pPr>
      <w:r w:rsidRPr="002A3910">
        <w:rPr>
          <w:b/>
          <w:bCs w:val="0"/>
          <w:noProof w:val="0"/>
        </w:rPr>
        <w:t>field</w:t>
      </w:r>
      <w:r w:rsidRPr="002A3910">
        <w:rPr>
          <w:noProof w:val="0"/>
        </w:rPr>
        <w:t>:</w:t>
      </w:r>
      <w:r w:rsidRPr="002A3910">
        <w:rPr>
          <w:noProof w:val="0"/>
        </w:rPr>
        <w:tab/>
        <w:t xml:space="preserve">(Required) Field number of the </w:t>
      </w:r>
      <w:r w:rsidR="0054467D" w:rsidRPr="002A3910">
        <w:rPr>
          <w:noProof w:val="0"/>
        </w:rPr>
        <w:t>WORD-PROCESSING</w:t>
      </w:r>
      <w:r w:rsidRPr="002A3910">
        <w:rPr>
          <w:noProof w:val="0"/>
        </w:rPr>
        <w:t xml:space="preserve"> field into which data is being filed.</w:t>
      </w:r>
    </w:p>
    <w:p w14:paraId="21D18955" w14:textId="77777777" w:rsidR="009B3C1B" w:rsidRPr="002A3910" w:rsidRDefault="009B3C1B" w:rsidP="009B3C1B">
      <w:pPr>
        <w:pStyle w:val="APIParameters"/>
        <w:keepNext/>
        <w:keepLines/>
        <w:rPr>
          <w:noProof w:val="0"/>
        </w:rPr>
      </w:pPr>
      <w:r w:rsidRPr="002A3910">
        <w:rPr>
          <w:b/>
          <w:bCs w:val="0"/>
          <w:noProof w:val="0"/>
        </w:rPr>
        <w:lastRenderedPageBreak/>
        <w:t>flags</w:t>
      </w:r>
      <w:r w:rsidRPr="002A3910">
        <w:rPr>
          <w:noProof w:val="0"/>
        </w:rPr>
        <w:t>:</w:t>
      </w:r>
      <w:r w:rsidRPr="002A3910">
        <w:rPr>
          <w:noProof w:val="0"/>
        </w:rPr>
        <w:tab/>
        <w:t>(Optional) Flags to control processing. The possible values are:</w:t>
      </w:r>
    </w:p>
    <w:p w14:paraId="7E8E4191" w14:textId="77777777" w:rsidR="009B3C1B" w:rsidRPr="002A3910" w:rsidRDefault="009B3C1B" w:rsidP="009B3C1B">
      <w:pPr>
        <w:pStyle w:val="APIParametersListBullet"/>
        <w:keepNext/>
        <w:keepLines/>
        <w:rPr>
          <w:noProof w:val="0"/>
        </w:rPr>
      </w:pPr>
      <w:r w:rsidRPr="002A3910">
        <w:rPr>
          <w:b/>
          <w:noProof w:val="0"/>
        </w:rPr>
        <w:t>A</w:t>
      </w:r>
      <w:r w:rsidRPr="002A3910">
        <w:rPr>
          <w:b/>
          <w:bCs/>
          <w:noProof w:val="0"/>
        </w:rPr>
        <w:t>—A</w:t>
      </w:r>
      <w:r w:rsidRPr="002A3910">
        <w:rPr>
          <w:noProof w:val="0"/>
        </w:rPr>
        <w:t xml:space="preserve">ppend new word-processing text to the current word-processing data. If this flag is </w:t>
      </w:r>
      <w:r w:rsidRPr="002A3910">
        <w:rPr>
          <w:i/>
          <w:noProof w:val="0"/>
        </w:rPr>
        <w:t>not</w:t>
      </w:r>
      <w:r w:rsidRPr="002A3910">
        <w:rPr>
          <w:noProof w:val="0"/>
        </w:rPr>
        <w:t xml:space="preserve"> sent, the current contents of the </w:t>
      </w:r>
      <w:r w:rsidR="0054467D" w:rsidRPr="002A3910">
        <w:rPr>
          <w:noProof w:val="0"/>
        </w:rPr>
        <w:t>WORD-PROCESSING</w:t>
      </w:r>
      <w:r w:rsidRPr="002A3910">
        <w:rPr>
          <w:noProof w:val="0"/>
        </w:rPr>
        <w:t xml:space="preserve"> field are completely erased before the new word-processing data is filed.</w:t>
      </w:r>
    </w:p>
    <w:p w14:paraId="327640A7" w14:textId="77777777" w:rsidR="009B3C1B" w:rsidRPr="002A3910" w:rsidRDefault="009B3C1B" w:rsidP="009B3C1B">
      <w:pPr>
        <w:pStyle w:val="APIParametersListBullet"/>
        <w:rPr>
          <w:noProof w:val="0"/>
        </w:rPr>
      </w:pPr>
      <w:r w:rsidRPr="002A3910">
        <w:rPr>
          <w:b/>
          <w:noProof w:val="0"/>
        </w:rPr>
        <w:t>K—</w:t>
      </w:r>
      <w:r w:rsidRPr="002A3910">
        <w:rPr>
          <w:noProof w:val="0"/>
        </w:rPr>
        <w:t>Loc</w:t>
      </w:r>
      <w:r w:rsidRPr="002A3910">
        <w:rPr>
          <w:b/>
          <w:bCs/>
          <w:noProof w:val="0"/>
        </w:rPr>
        <w:t>K</w:t>
      </w:r>
      <w:r w:rsidRPr="002A3910">
        <w:rPr>
          <w:noProof w:val="0"/>
        </w:rPr>
        <w:t xml:space="preserve"> the entry or subentry before changing the word-processing data.</w:t>
      </w:r>
    </w:p>
    <w:p w14:paraId="7D9B0C93" w14:textId="77777777" w:rsidR="009F7D55" w:rsidRPr="002A3910" w:rsidRDefault="009F7D55" w:rsidP="009F7D55">
      <w:pPr>
        <w:pStyle w:val="BodyText6"/>
      </w:pPr>
    </w:p>
    <w:p w14:paraId="403E4F4D" w14:textId="77777777" w:rsidR="009B3C1B" w:rsidRPr="002A3910" w:rsidRDefault="009B3C1B" w:rsidP="009B3C1B">
      <w:pPr>
        <w:pStyle w:val="APIParameters"/>
        <w:rPr>
          <w:noProof w:val="0"/>
        </w:rPr>
      </w:pPr>
      <w:r w:rsidRPr="002A3910">
        <w:rPr>
          <w:b/>
          <w:bCs w:val="0"/>
          <w:noProof w:val="0"/>
        </w:rPr>
        <w:t>wp_root</w:t>
      </w:r>
      <w:r w:rsidRPr="002A3910">
        <w:rPr>
          <w:noProof w:val="0"/>
        </w:rPr>
        <w:t>:</w:t>
      </w:r>
      <w:r w:rsidRPr="002A3910">
        <w:rPr>
          <w:noProof w:val="0"/>
        </w:rPr>
        <w:tab/>
        <w:t xml:space="preserve">(Required) The root of the array that contains the word-processing data to be filed. The data </w:t>
      </w:r>
      <w:r w:rsidRPr="002A3910">
        <w:rPr>
          <w:i/>
          <w:noProof w:val="0"/>
        </w:rPr>
        <w:t>must</w:t>
      </w:r>
      <w:r w:rsidRPr="002A3910">
        <w:rPr>
          <w:noProof w:val="0"/>
        </w:rPr>
        <w:t xml:space="preserve"> be in nodes descendent from this root. The subscripts of the nodes below the </w:t>
      </w:r>
      <w:r w:rsidR="00CC7CA8" w:rsidRPr="002A3910">
        <w:rPr>
          <w:b/>
          <w:noProof w:val="0"/>
        </w:rPr>
        <w:t>wp_root</w:t>
      </w:r>
      <w:r w:rsidRPr="002A3910">
        <w:rPr>
          <w:noProof w:val="0"/>
        </w:rPr>
        <w:t xml:space="preserve"> </w:t>
      </w:r>
      <w:r w:rsidRPr="002A3910">
        <w:rPr>
          <w:i/>
          <w:noProof w:val="0"/>
        </w:rPr>
        <w:t>must</w:t>
      </w:r>
      <w:r w:rsidRPr="002A3910">
        <w:rPr>
          <w:noProof w:val="0"/>
        </w:rPr>
        <w:t xml:space="preserve"> be positive numbers. The subscripts do </w:t>
      </w:r>
      <w:r w:rsidRPr="002A3910">
        <w:rPr>
          <w:i/>
          <w:noProof w:val="0"/>
        </w:rPr>
        <w:t>not</w:t>
      </w:r>
      <w:r w:rsidRPr="002A3910">
        <w:rPr>
          <w:noProof w:val="0"/>
        </w:rPr>
        <w:t xml:space="preserve"> have to be integers, and there can be gaps in the sequence. The word-processing text </w:t>
      </w:r>
      <w:r w:rsidRPr="002A3910">
        <w:rPr>
          <w:i/>
          <w:noProof w:val="0"/>
        </w:rPr>
        <w:t>must</w:t>
      </w:r>
      <w:r w:rsidRPr="002A3910">
        <w:rPr>
          <w:noProof w:val="0"/>
        </w:rPr>
        <w:t xml:space="preserve"> be in these nodes or in the </w:t>
      </w:r>
      <w:r w:rsidRPr="002A3910">
        <w:rPr>
          <w:b/>
          <w:noProof w:val="0"/>
        </w:rPr>
        <w:t>0</w:t>
      </w:r>
      <w:r w:rsidRPr="002A3910">
        <w:rPr>
          <w:noProof w:val="0"/>
        </w:rPr>
        <w:t xml:space="preserve">-node descendent from these nodes. To delete the </w:t>
      </w:r>
      <w:r w:rsidR="0054467D" w:rsidRPr="002A3910">
        <w:rPr>
          <w:noProof w:val="0"/>
        </w:rPr>
        <w:t>WORD-PROCESSING</w:t>
      </w:r>
      <w:r w:rsidR="00684A73" w:rsidRPr="002A3910">
        <w:rPr>
          <w:noProof w:val="0"/>
        </w:rPr>
        <w:t xml:space="preserve"> field, set </w:t>
      </w:r>
      <w:r w:rsidR="00B06C38" w:rsidRPr="002A3910">
        <w:rPr>
          <w:b/>
          <w:noProof w:val="0"/>
        </w:rPr>
        <w:t>wp_root</w:t>
      </w:r>
      <w:r w:rsidR="00684A73" w:rsidRPr="002A3910">
        <w:rPr>
          <w:noProof w:val="0"/>
        </w:rPr>
        <w:t xml:space="preserve"> equal to </w:t>
      </w:r>
      <w:r w:rsidRPr="002A3910">
        <w:rPr>
          <w:b/>
          <w:noProof w:val="0"/>
        </w:rPr>
        <w:t>@</w:t>
      </w:r>
      <w:r w:rsidRPr="002A3910">
        <w:rPr>
          <w:noProof w:val="0"/>
        </w:rPr>
        <w:t>.</w:t>
      </w:r>
    </w:p>
    <w:p w14:paraId="31750607" w14:textId="77BD2037" w:rsidR="009B3C1B" w:rsidRPr="002A3910" w:rsidRDefault="009B3C1B" w:rsidP="009B3C1B">
      <w:pPr>
        <w:pStyle w:val="APIParameters"/>
        <w:rPr>
          <w:noProof w:val="0"/>
        </w:rPr>
      </w:pPr>
      <w:r w:rsidRPr="002A3910">
        <w:rPr>
          <w:b/>
          <w:bCs w:val="0"/>
          <w:noProof w:val="0"/>
        </w:rPr>
        <w:t>msg_root</w:t>
      </w:r>
      <w:r w:rsidRPr="002A3910">
        <w:rPr>
          <w:noProof w:val="0"/>
        </w:rPr>
        <w:t>:</w:t>
      </w:r>
      <w:r w:rsidRPr="002A3910">
        <w:rPr>
          <w:noProof w:val="0"/>
        </w:rPr>
        <w:tab/>
        <w:t xml:space="preserve">(Optional) Root into which errors are put. If this parameter is </w:t>
      </w:r>
      <w:r w:rsidRPr="002A3910">
        <w:rPr>
          <w:i/>
          <w:noProof w:val="0"/>
        </w:rPr>
        <w:t>not</w:t>
      </w:r>
      <w:r w:rsidRPr="002A3910">
        <w:rPr>
          <w:noProof w:val="0"/>
        </w:rPr>
        <w:t xml:space="preserve"> passed, these arrays are put into nodes descendent from </w:t>
      </w:r>
      <w:r w:rsidRPr="002A3910">
        <w:rPr>
          <w:b/>
          <w:noProof w:val="0"/>
        </w:rPr>
        <w:t>^TMP</w:t>
      </w:r>
      <w:r w:rsidRPr="002A3910">
        <w:rPr>
          <w:noProof w:val="0"/>
        </w:rPr>
        <w:t>.</w:t>
      </w:r>
    </w:p>
    <w:p w14:paraId="2D89DBC9" w14:textId="77777777" w:rsidR="00874353" w:rsidRPr="002A3910" w:rsidRDefault="00874353" w:rsidP="00874353">
      <w:pPr>
        <w:pStyle w:val="BodyText6"/>
      </w:pPr>
    </w:p>
    <w:p w14:paraId="71751833" w14:textId="77777777" w:rsidR="00E86526" w:rsidRPr="002A3910" w:rsidRDefault="00E86526" w:rsidP="00CD348A">
      <w:pPr>
        <w:pStyle w:val="AltHeading5"/>
        <w:rPr>
          <w:noProof w:val="0"/>
        </w:rPr>
      </w:pPr>
      <w:r w:rsidRPr="002A3910">
        <w:rPr>
          <w:noProof w:val="0"/>
        </w:rPr>
        <w:t>Output</w:t>
      </w:r>
    </w:p>
    <w:p w14:paraId="342E5EAE" w14:textId="15B9B2FF" w:rsidR="00E86526" w:rsidRPr="002A3910" w:rsidRDefault="00E86526" w:rsidP="00B73A9C">
      <w:pPr>
        <w:pStyle w:val="BodyText"/>
      </w:pPr>
      <w:r w:rsidRPr="002A3910">
        <w:t xml:space="preserve">The typical result of this call is the updating of the database with new </w:t>
      </w:r>
      <w:r w:rsidR="00AF2A3C" w:rsidRPr="002A3910">
        <w:t>word-processing</w:t>
      </w:r>
      <w:r w:rsidRPr="002A3910">
        <w:t xml:space="preserve"> data. If the call fails, an error message is returned either in </w:t>
      </w:r>
      <w:r w:rsidRPr="002A3910">
        <w:rPr>
          <w:b/>
        </w:rPr>
        <w:t>^TMP</w:t>
      </w:r>
      <w:r w:rsidRPr="002A3910">
        <w:t xml:space="preserve"> or, if it is passed, descendent from </w:t>
      </w:r>
      <w:r w:rsidR="00B06C38" w:rsidRPr="002A3910">
        <w:rPr>
          <w:b/>
        </w:rPr>
        <w:t>msg_root</w:t>
      </w:r>
      <w:r w:rsidRPr="002A3910">
        <w:t>.</w:t>
      </w:r>
    </w:p>
    <w:p w14:paraId="1014965D" w14:textId="77777777" w:rsidR="00FF5F63" w:rsidRPr="002A3910" w:rsidRDefault="00FF5F63" w:rsidP="00FF5F63">
      <w:pPr>
        <w:pStyle w:val="BodyText6"/>
      </w:pPr>
    </w:p>
    <w:p w14:paraId="71F30051" w14:textId="77777777" w:rsidR="00E86526" w:rsidRPr="002A3910" w:rsidRDefault="00E86526" w:rsidP="00962B5C">
      <w:pPr>
        <w:pStyle w:val="Heading4"/>
      </w:pPr>
      <w:r w:rsidRPr="002A3910">
        <w:t>Example</w:t>
      </w:r>
    </w:p>
    <w:p w14:paraId="12600BBB" w14:textId="1CC186F6" w:rsidR="00E86526" w:rsidRPr="002A3910" w:rsidRDefault="00E86526" w:rsidP="00B73A9C">
      <w:pPr>
        <w:pStyle w:val="BodyText"/>
        <w:keepNext/>
        <w:keepLines/>
      </w:pPr>
      <w:r w:rsidRPr="002A3910">
        <w:t xml:space="preserve">The following call files the data into Field #4 of </w:t>
      </w:r>
      <w:r w:rsidR="00B06C38" w:rsidRPr="002A3910">
        <w:t xml:space="preserve">(fictitious) </w:t>
      </w:r>
      <w:r w:rsidRPr="002A3910">
        <w:t xml:space="preserve">File #16200 for record number 606. The entry is locked before filing and the new data is added to any </w:t>
      </w:r>
      <w:r w:rsidR="00AF2A3C" w:rsidRPr="002A3910">
        <w:t>word-processing</w:t>
      </w:r>
      <w:r w:rsidRPr="002A3910">
        <w:t xml:space="preserve"> data that is already there.</w:t>
      </w:r>
    </w:p>
    <w:p w14:paraId="47635625" w14:textId="77777777" w:rsidR="00874353" w:rsidRPr="002A3910" w:rsidRDefault="00874353" w:rsidP="00874353">
      <w:pPr>
        <w:pStyle w:val="BodyText6"/>
        <w:keepNext/>
        <w:keepLines/>
      </w:pPr>
    </w:p>
    <w:p w14:paraId="09AEB26B" w14:textId="04EFB62A" w:rsidR="00AF2A3C" w:rsidRPr="002A3910" w:rsidRDefault="00617AA3" w:rsidP="00617AA3">
      <w:pPr>
        <w:pStyle w:val="Caption"/>
      </w:pPr>
      <w:bookmarkStart w:id="1009" w:name="_Toc159568450"/>
      <w:r w:rsidRPr="002A3910">
        <w:t xml:space="preserve">Figure </w:t>
      </w:r>
      <w:r w:rsidRPr="002A3910">
        <w:fldChar w:fldCharType="begin"/>
      </w:r>
      <w:r w:rsidRPr="002A3910">
        <w:instrText>SEQ Figure \* ARABIC</w:instrText>
      </w:r>
      <w:r w:rsidRPr="002A3910">
        <w:fldChar w:fldCharType="separate"/>
      </w:r>
      <w:r w:rsidR="002D1B25">
        <w:rPr>
          <w:noProof/>
        </w:rPr>
        <w:t>179</w:t>
      </w:r>
      <w:r w:rsidRPr="002A3910">
        <w:fldChar w:fldCharType="end"/>
      </w:r>
      <w:r w:rsidR="000E1784" w:rsidRPr="002A3910">
        <w:t>:</w:t>
      </w:r>
      <w:r w:rsidR="00AA7338" w:rsidRPr="002A3910">
        <w:t xml:space="preserve"> WP^DIE</w:t>
      </w:r>
      <w:r w:rsidR="00D54E29" w:rsidRPr="002A3910">
        <w:t xml:space="preserve"> API</w:t>
      </w:r>
      <w:r w:rsidR="005E6A76" w:rsidRPr="002A3910">
        <w:t>—Example: Input</w:t>
      </w:r>
      <w:bookmarkEnd w:id="1009"/>
    </w:p>
    <w:p w14:paraId="0DFF702A" w14:textId="77777777" w:rsidR="00E86526" w:rsidRPr="002A3910" w:rsidRDefault="00E86526" w:rsidP="00ED4DD4">
      <w:pPr>
        <w:pStyle w:val="APICode"/>
      </w:pPr>
      <w:r w:rsidRPr="002A3910">
        <w:t>&gt;</w:t>
      </w:r>
      <w:r w:rsidRPr="002A3910">
        <w:rPr>
          <w:b/>
        </w:rPr>
        <w:t>D WP^DIE(16200,</w:t>
      </w:r>
      <w:r w:rsidR="00B06C38" w:rsidRPr="002A3910">
        <w:rPr>
          <w:b/>
        </w:rPr>
        <w:t>“</w:t>
      </w:r>
      <w:r w:rsidRPr="002A3910">
        <w:rPr>
          <w:b/>
        </w:rPr>
        <w:t>606,</w:t>
      </w:r>
      <w:r w:rsidR="00084217" w:rsidRPr="002A3910">
        <w:rPr>
          <w:b/>
        </w:rPr>
        <w:t>”</w:t>
      </w:r>
      <w:r w:rsidRPr="002A3910">
        <w:rPr>
          <w:b/>
        </w:rPr>
        <w:t>,4,</w:t>
      </w:r>
      <w:r w:rsidR="00B06C38" w:rsidRPr="002A3910">
        <w:rPr>
          <w:b/>
        </w:rPr>
        <w:t>“</w:t>
      </w:r>
      <w:r w:rsidRPr="002A3910">
        <w:rPr>
          <w:b/>
        </w:rPr>
        <w:t>KA</w:t>
      </w:r>
      <w:r w:rsidR="00084217" w:rsidRPr="002A3910">
        <w:rPr>
          <w:b/>
        </w:rPr>
        <w:t>”</w:t>
      </w:r>
      <w:r w:rsidRPr="002A3910">
        <w:rPr>
          <w:b/>
        </w:rPr>
        <w:t>,</w:t>
      </w:r>
      <w:r w:rsidR="00B06C38" w:rsidRPr="002A3910">
        <w:rPr>
          <w:b/>
        </w:rPr>
        <w:t>“</w:t>
      </w:r>
      <w:r w:rsidRPr="002A3910">
        <w:rPr>
          <w:b/>
        </w:rPr>
        <w:t>^TMP($J,</w:t>
      </w:r>
      <w:r w:rsidR="00B06C38" w:rsidRPr="002A3910">
        <w:rPr>
          <w:b/>
        </w:rPr>
        <w:t>“</w:t>
      </w:r>
      <w:r w:rsidR="00084217" w:rsidRPr="002A3910">
        <w:rPr>
          <w:b/>
        </w:rPr>
        <w:t>“</w:t>
      </w:r>
      <w:r w:rsidRPr="002A3910">
        <w:rPr>
          <w:b/>
        </w:rPr>
        <w:t>WP</w:t>
      </w:r>
      <w:r w:rsidR="00B06C38" w:rsidRPr="002A3910">
        <w:rPr>
          <w:b/>
        </w:rPr>
        <w:t>””</w:t>
      </w:r>
      <w:r w:rsidRPr="002A3910">
        <w:rPr>
          <w:b/>
        </w:rPr>
        <w:t>)</w:t>
      </w:r>
      <w:r w:rsidR="00084217" w:rsidRPr="002A3910">
        <w:rPr>
          <w:b/>
        </w:rPr>
        <w:t>”</w:t>
      </w:r>
      <w:r w:rsidRPr="002A3910">
        <w:rPr>
          <w:b/>
        </w:rPr>
        <w:t>)</w:t>
      </w:r>
    </w:p>
    <w:p w14:paraId="1B7EC511" w14:textId="77777777" w:rsidR="00AF2A3C" w:rsidRPr="002A3910" w:rsidRDefault="00AF2A3C" w:rsidP="00B66E33">
      <w:pPr>
        <w:pStyle w:val="BodyText6"/>
      </w:pPr>
    </w:p>
    <w:p w14:paraId="695ACD6D" w14:textId="48ECADEC" w:rsidR="00E86526" w:rsidRPr="002A3910" w:rsidRDefault="00E86526" w:rsidP="00B73A9C">
      <w:pPr>
        <w:pStyle w:val="BodyText"/>
        <w:keepNext/>
        <w:keepLines/>
      </w:pPr>
      <w:r w:rsidRPr="002A3910">
        <w:t xml:space="preserve">In this example, the </w:t>
      </w:r>
      <w:r w:rsidR="00AF2A3C" w:rsidRPr="002A3910">
        <w:t>word-processing</w:t>
      </w:r>
      <w:r w:rsidRPr="002A3910">
        <w:t xml:space="preserve"> text </w:t>
      </w:r>
      <w:r w:rsidR="00945EC4" w:rsidRPr="002A3910">
        <w:rPr>
          <w:rStyle w:val="Emphasis"/>
          <w:iCs/>
        </w:rPr>
        <w:t>must</w:t>
      </w:r>
      <w:r w:rsidRPr="002A3910">
        <w:t xml:space="preserve"> be located at:</w:t>
      </w:r>
    </w:p>
    <w:p w14:paraId="3AD90077" w14:textId="77777777" w:rsidR="00874353" w:rsidRPr="002A3910" w:rsidRDefault="00874353" w:rsidP="00874353">
      <w:pPr>
        <w:pStyle w:val="BodyText6"/>
        <w:keepNext/>
        <w:keepLines/>
      </w:pPr>
    </w:p>
    <w:p w14:paraId="5B87CDE6" w14:textId="1343D9B0" w:rsidR="00AF2A3C" w:rsidRPr="002A3910" w:rsidRDefault="00617AA3" w:rsidP="00617AA3">
      <w:pPr>
        <w:pStyle w:val="Caption"/>
      </w:pPr>
      <w:bookmarkStart w:id="1010" w:name="_Toc159568451"/>
      <w:r w:rsidRPr="002A3910">
        <w:t xml:space="preserve">Figure </w:t>
      </w:r>
      <w:r w:rsidRPr="002A3910">
        <w:fldChar w:fldCharType="begin"/>
      </w:r>
      <w:r w:rsidRPr="002A3910">
        <w:instrText>SEQ Figure \* ARABIC</w:instrText>
      </w:r>
      <w:r w:rsidRPr="002A3910">
        <w:fldChar w:fldCharType="separate"/>
      </w:r>
      <w:r w:rsidR="002D1B25">
        <w:rPr>
          <w:noProof/>
        </w:rPr>
        <w:t>180</w:t>
      </w:r>
      <w:r w:rsidRPr="002A3910">
        <w:fldChar w:fldCharType="end"/>
      </w:r>
      <w:r w:rsidR="000E1784" w:rsidRPr="002A3910">
        <w:t>:</w:t>
      </w:r>
      <w:r w:rsidR="005E6A76" w:rsidRPr="002A3910">
        <w:t xml:space="preserve"> WP^DIE</w:t>
      </w:r>
      <w:r w:rsidR="00D54E29" w:rsidRPr="002A3910">
        <w:t xml:space="preserve"> API</w:t>
      </w:r>
      <w:r w:rsidR="00047C34" w:rsidRPr="002A3910">
        <w:t>—Example: Word-P</w:t>
      </w:r>
      <w:r w:rsidR="007672B6" w:rsidRPr="002A3910">
        <w:t>rocessing Text L</w:t>
      </w:r>
      <w:r w:rsidR="005E6A76" w:rsidRPr="002A3910">
        <w:t>ocation 1</w:t>
      </w:r>
      <w:bookmarkEnd w:id="1010"/>
    </w:p>
    <w:p w14:paraId="03F2E1B3" w14:textId="77777777" w:rsidR="00E86526" w:rsidRPr="002A3910" w:rsidRDefault="00E86526" w:rsidP="00ED4DD4">
      <w:pPr>
        <w:pStyle w:val="APICode"/>
      </w:pPr>
      <w:r w:rsidRPr="002A3910">
        <w:t>^TMP($J,</w:t>
      </w:r>
      <w:r w:rsidR="00B06C38" w:rsidRPr="002A3910">
        <w:rPr>
          <w:b/>
        </w:rPr>
        <w:t>“</w:t>
      </w:r>
      <w:r w:rsidRPr="002A3910">
        <w:t>WP</w:t>
      </w:r>
      <w:r w:rsidR="00084217" w:rsidRPr="002A3910">
        <w:t>”</w:t>
      </w:r>
      <w:r w:rsidRPr="002A3910">
        <w:t>,1,0) =Line 1</w:t>
      </w:r>
    </w:p>
    <w:p w14:paraId="17C94E25" w14:textId="77777777" w:rsidR="00E86526" w:rsidRPr="002A3910" w:rsidRDefault="00E86526" w:rsidP="00ED4DD4">
      <w:pPr>
        <w:pStyle w:val="APICode"/>
      </w:pPr>
      <w:r w:rsidRPr="002A3910">
        <w:t>^TMP($J,</w:t>
      </w:r>
      <w:r w:rsidR="00B06C38" w:rsidRPr="002A3910">
        <w:rPr>
          <w:b/>
        </w:rPr>
        <w:t>“</w:t>
      </w:r>
      <w:r w:rsidRPr="002A3910">
        <w:t>WP</w:t>
      </w:r>
      <w:r w:rsidR="00084217" w:rsidRPr="002A3910">
        <w:t>”</w:t>
      </w:r>
      <w:r w:rsidRPr="002A3910">
        <w:t>,2,0) =Line 2</w:t>
      </w:r>
    </w:p>
    <w:p w14:paraId="20C7AB2C" w14:textId="77777777" w:rsidR="00E86526" w:rsidRPr="002A3910" w:rsidRDefault="00E86526" w:rsidP="00ED4DD4">
      <w:pPr>
        <w:pStyle w:val="APICode"/>
      </w:pPr>
      <w:r w:rsidRPr="002A3910">
        <w:t xml:space="preserve">    ...etc.</w:t>
      </w:r>
    </w:p>
    <w:p w14:paraId="26FE86A3" w14:textId="77777777" w:rsidR="00E86526" w:rsidRPr="002A3910" w:rsidRDefault="00E86526" w:rsidP="00B66E33">
      <w:pPr>
        <w:pStyle w:val="BodyText6"/>
      </w:pPr>
    </w:p>
    <w:p w14:paraId="0D7FD1EA" w14:textId="777DFC32" w:rsidR="00E86526" w:rsidRPr="002A3910" w:rsidRDefault="00BB31CB" w:rsidP="00B73A9C">
      <w:pPr>
        <w:pStyle w:val="BodyText"/>
        <w:keepNext/>
        <w:keepLines/>
      </w:pPr>
      <w:r w:rsidRPr="002A3910">
        <w:lastRenderedPageBreak/>
        <w:t>Or</w:t>
      </w:r>
      <w:r w:rsidR="00E86526" w:rsidRPr="002A3910">
        <w:t>:</w:t>
      </w:r>
    </w:p>
    <w:p w14:paraId="374111B6" w14:textId="77777777" w:rsidR="00874353" w:rsidRPr="002A3910" w:rsidRDefault="00874353" w:rsidP="00874353">
      <w:pPr>
        <w:pStyle w:val="BodyText6"/>
        <w:keepNext/>
        <w:keepLines/>
      </w:pPr>
    </w:p>
    <w:p w14:paraId="7BA4C869" w14:textId="72B85B6B" w:rsidR="00AF2A3C" w:rsidRPr="002A3910" w:rsidRDefault="00617AA3" w:rsidP="00617AA3">
      <w:pPr>
        <w:pStyle w:val="Caption"/>
      </w:pPr>
      <w:bookmarkStart w:id="1011" w:name="_Toc159568452"/>
      <w:r w:rsidRPr="002A3910">
        <w:t xml:space="preserve">Figure </w:t>
      </w:r>
      <w:r w:rsidRPr="002A3910">
        <w:fldChar w:fldCharType="begin"/>
      </w:r>
      <w:r w:rsidRPr="002A3910">
        <w:instrText>SEQ Figure \* ARABIC</w:instrText>
      </w:r>
      <w:r w:rsidRPr="002A3910">
        <w:fldChar w:fldCharType="separate"/>
      </w:r>
      <w:r w:rsidR="002D1B25">
        <w:rPr>
          <w:noProof/>
        </w:rPr>
        <w:t>181</w:t>
      </w:r>
      <w:r w:rsidRPr="002A3910">
        <w:fldChar w:fldCharType="end"/>
      </w:r>
      <w:r w:rsidR="000E1784" w:rsidRPr="002A3910">
        <w:t>:</w:t>
      </w:r>
      <w:r w:rsidR="005E6A76" w:rsidRPr="002A3910">
        <w:t xml:space="preserve"> WP^DIE</w:t>
      </w:r>
      <w:r w:rsidR="00D54E29" w:rsidRPr="002A3910">
        <w:t xml:space="preserve"> API</w:t>
      </w:r>
      <w:r w:rsidR="00AE3772" w:rsidRPr="002A3910">
        <w:t>—Example:</w:t>
      </w:r>
      <w:r w:rsidR="00047C34" w:rsidRPr="002A3910">
        <w:t xml:space="preserve"> Word-P</w:t>
      </w:r>
      <w:r w:rsidR="007672B6" w:rsidRPr="002A3910">
        <w:t>rocessing Text L</w:t>
      </w:r>
      <w:r w:rsidR="005E6A76" w:rsidRPr="002A3910">
        <w:t>ocation 2</w:t>
      </w:r>
      <w:bookmarkEnd w:id="1011"/>
    </w:p>
    <w:p w14:paraId="7BA94C24" w14:textId="77777777" w:rsidR="00E86526" w:rsidRPr="002A3910" w:rsidRDefault="00E86526" w:rsidP="00ED4DD4">
      <w:pPr>
        <w:pStyle w:val="APICode"/>
      </w:pPr>
      <w:r w:rsidRPr="002A3910">
        <w:t>^TMP($J,</w:t>
      </w:r>
      <w:r w:rsidR="00B06C38" w:rsidRPr="002A3910">
        <w:rPr>
          <w:b/>
        </w:rPr>
        <w:t>“</w:t>
      </w:r>
      <w:r w:rsidRPr="002A3910">
        <w:t>WP</w:t>
      </w:r>
      <w:r w:rsidR="00084217" w:rsidRPr="002A3910">
        <w:t>”</w:t>
      </w:r>
      <w:r w:rsidRPr="002A3910">
        <w:t>,1) =Line 1</w:t>
      </w:r>
    </w:p>
    <w:p w14:paraId="28DB05C7" w14:textId="77777777" w:rsidR="00E86526" w:rsidRPr="002A3910" w:rsidRDefault="00E86526" w:rsidP="00ED4DD4">
      <w:pPr>
        <w:pStyle w:val="APICode"/>
      </w:pPr>
      <w:r w:rsidRPr="002A3910">
        <w:t>^TMP($J,</w:t>
      </w:r>
      <w:r w:rsidR="00B06C38" w:rsidRPr="002A3910">
        <w:rPr>
          <w:b/>
        </w:rPr>
        <w:t>“</w:t>
      </w:r>
      <w:r w:rsidRPr="002A3910">
        <w:t>WP</w:t>
      </w:r>
      <w:r w:rsidR="00084217" w:rsidRPr="002A3910">
        <w:t>”</w:t>
      </w:r>
      <w:r w:rsidRPr="002A3910">
        <w:t>,2) =Line 2</w:t>
      </w:r>
    </w:p>
    <w:p w14:paraId="75797124" w14:textId="77777777" w:rsidR="00E86526" w:rsidRPr="002A3910" w:rsidRDefault="00E86526" w:rsidP="00ED4DD4">
      <w:pPr>
        <w:pStyle w:val="APICode"/>
      </w:pPr>
      <w:r w:rsidRPr="002A3910">
        <w:t xml:space="preserve">    ...etc.</w:t>
      </w:r>
    </w:p>
    <w:p w14:paraId="4EF667B7" w14:textId="77777777" w:rsidR="00E86526" w:rsidRPr="002A3910" w:rsidRDefault="00E86526" w:rsidP="00B66E33">
      <w:pPr>
        <w:pStyle w:val="BodyText6"/>
      </w:pPr>
    </w:p>
    <w:p w14:paraId="5DF5B836" w14:textId="77777777" w:rsidR="00E86526" w:rsidRPr="002A3910" w:rsidRDefault="00E86526" w:rsidP="00962B5C">
      <w:pPr>
        <w:pStyle w:val="Heading4"/>
      </w:pPr>
      <w:r w:rsidRPr="002A3910">
        <w:t>Error Codes Returned</w:t>
      </w:r>
    </w:p>
    <w:p w14:paraId="36A8DC90" w14:textId="3491CA70" w:rsidR="00E86526" w:rsidRPr="002A3910" w:rsidRDefault="00E86526" w:rsidP="00D36962">
      <w:pPr>
        <w:pStyle w:val="BodyText"/>
        <w:keepNext/>
        <w:keepLines/>
      </w:pPr>
      <w:r w:rsidRPr="002A3910">
        <w:t xml:space="preserve">In addition to errors indicating that input parameters are missing or incorrect and that the file, field, or entry does </w:t>
      </w:r>
      <w:r w:rsidRPr="002A3910">
        <w:rPr>
          <w:i/>
        </w:rPr>
        <w:t>not</w:t>
      </w:r>
      <w:r w:rsidR="00A65813" w:rsidRPr="002A3910">
        <w:t xml:space="preserve"> exist,</w:t>
      </w:r>
      <w:r w:rsidRPr="002A3910">
        <w:t xml:space="preserve"> </w:t>
      </w:r>
      <w:r w:rsidR="00A65813" w:rsidRPr="002A3910">
        <w:rPr>
          <w:color w:val="0000FF"/>
          <w:u w:val="single"/>
        </w:rPr>
        <w:fldChar w:fldCharType="begin" w:fldLock="1"/>
      </w:r>
      <w:r w:rsidR="00A65813" w:rsidRPr="002A3910">
        <w:rPr>
          <w:color w:val="0000FF"/>
          <w:u w:val="single"/>
        </w:rPr>
        <w:instrText xml:space="preserve"> REF _Ref389649732 \h  \* MERGEFORMAT </w:instrText>
      </w:r>
      <w:r w:rsidR="00A65813" w:rsidRPr="002A3910">
        <w:rPr>
          <w:color w:val="0000FF"/>
          <w:u w:val="single"/>
        </w:rPr>
      </w:r>
      <w:r w:rsidR="00A65813" w:rsidRPr="002A3910">
        <w:rPr>
          <w:color w:val="0000FF"/>
          <w:u w:val="single"/>
        </w:rPr>
        <w:fldChar w:fldCharType="separate"/>
      </w:r>
      <w:r w:rsidR="00272B32" w:rsidRPr="002A3910">
        <w:rPr>
          <w:color w:val="0000FF"/>
          <w:u w:val="single"/>
        </w:rPr>
        <w:t>Table 60</w:t>
      </w:r>
      <w:r w:rsidR="00A65813" w:rsidRPr="002A3910">
        <w:rPr>
          <w:color w:val="0000FF"/>
          <w:u w:val="single"/>
        </w:rPr>
        <w:fldChar w:fldCharType="end"/>
      </w:r>
      <w:r w:rsidR="00A65813" w:rsidRPr="002A3910">
        <w:t xml:space="preserve"> lists the </w:t>
      </w:r>
      <w:r w:rsidR="00B06C38" w:rsidRPr="002A3910">
        <w:t xml:space="preserve">possible </w:t>
      </w:r>
      <w:r w:rsidR="00A65813" w:rsidRPr="002A3910">
        <w:t xml:space="preserve">error codes returned with </w:t>
      </w:r>
      <w:r w:rsidR="00B06C38" w:rsidRPr="002A3910">
        <w:t>the WP^DIE API</w:t>
      </w:r>
      <w:r w:rsidRPr="002A3910">
        <w:t>:</w:t>
      </w:r>
    </w:p>
    <w:p w14:paraId="29FF3EA7" w14:textId="77777777" w:rsidR="00874353" w:rsidRPr="002A3910" w:rsidRDefault="00874353" w:rsidP="00874353">
      <w:pPr>
        <w:pStyle w:val="BodyText6"/>
        <w:keepNext/>
        <w:keepLines/>
      </w:pPr>
    </w:p>
    <w:p w14:paraId="07225E34" w14:textId="6B3CBB89" w:rsidR="005E6A76" w:rsidRPr="002A3910" w:rsidRDefault="003F6957" w:rsidP="003F6957">
      <w:pPr>
        <w:pStyle w:val="Caption"/>
      </w:pPr>
      <w:bookmarkStart w:id="1012" w:name="_Ref389649732"/>
      <w:bookmarkStart w:id="1013" w:name="_Toc159569163"/>
      <w:r w:rsidRPr="002A3910">
        <w:t xml:space="preserve">Table </w:t>
      </w:r>
      <w:r w:rsidRPr="002A3910">
        <w:fldChar w:fldCharType="begin"/>
      </w:r>
      <w:r w:rsidRPr="002A3910">
        <w:instrText>SEQ Table \* ARABIC</w:instrText>
      </w:r>
      <w:r w:rsidRPr="002A3910">
        <w:fldChar w:fldCharType="separate"/>
      </w:r>
      <w:r w:rsidR="002D1B25">
        <w:rPr>
          <w:noProof/>
        </w:rPr>
        <w:t>60</w:t>
      </w:r>
      <w:r w:rsidRPr="002A3910">
        <w:fldChar w:fldCharType="end"/>
      </w:r>
      <w:bookmarkEnd w:id="1012"/>
      <w:r w:rsidR="000E1784" w:rsidRPr="002A3910">
        <w:t>:</w:t>
      </w:r>
      <w:r w:rsidRPr="002A3910">
        <w:t xml:space="preserve"> WP^DIE API—Error Codes Returned</w:t>
      </w:r>
      <w:bookmarkEnd w:id="101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0"/>
        <w:gridCol w:w="8369"/>
      </w:tblGrid>
      <w:tr w:rsidR="003F6957" w:rsidRPr="002A3910" w14:paraId="24856150" w14:textId="77777777" w:rsidTr="009769D1">
        <w:trPr>
          <w:tblHeader/>
        </w:trPr>
        <w:tc>
          <w:tcPr>
            <w:tcW w:w="810" w:type="dxa"/>
            <w:shd w:val="clear" w:color="auto" w:fill="F2F2F2" w:themeFill="background1" w:themeFillShade="F2"/>
          </w:tcPr>
          <w:p w14:paraId="4C8494DB" w14:textId="77777777" w:rsidR="003F6957" w:rsidRPr="002A3910" w:rsidRDefault="003F6957" w:rsidP="00BC7AEE">
            <w:pPr>
              <w:pStyle w:val="TableHeading"/>
              <w:rPr>
                <w:noProof w:val="0"/>
              </w:rPr>
            </w:pPr>
            <w:bookmarkStart w:id="1014" w:name="COL001_TBL080"/>
            <w:bookmarkEnd w:id="1014"/>
            <w:r w:rsidRPr="002A3910">
              <w:rPr>
                <w:noProof w:val="0"/>
              </w:rPr>
              <w:t>Code</w:t>
            </w:r>
          </w:p>
        </w:tc>
        <w:tc>
          <w:tcPr>
            <w:tcW w:w="8369" w:type="dxa"/>
            <w:shd w:val="clear" w:color="auto" w:fill="F2F2F2" w:themeFill="background1" w:themeFillShade="F2"/>
          </w:tcPr>
          <w:p w14:paraId="154F7698" w14:textId="77777777" w:rsidR="003F6957" w:rsidRPr="002A3910" w:rsidRDefault="003F6957" w:rsidP="00BC7AEE">
            <w:pPr>
              <w:pStyle w:val="TableHeading"/>
              <w:rPr>
                <w:noProof w:val="0"/>
              </w:rPr>
            </w:pPr>
            <w:r w:rsidRPr="002A3910">
              <w:rPr>
                <w:noProof w:val="0"/>
              </w:rPr>
              <w:t>Description</w:t>
            </w:r>
          </w:p>
        </w:tc>
      </w:tr>
      <w:tr w:rsidR="00E86526" w:rsidRPr="002A3910" w14:paraId="28110E66" w14:textId="77777777" w:rsidTr="00E762D9">
        <w:tc>
          <w:tcPr>
            <w:tcW w:w="810" w:type="dxa"/>
          </w:tcPr>
          <w:p w14:paraId="2BF30777" w14:textId="7E925B57" w:rsidR="00E86526" w:rsidRPr="002A3910" w:rsidRDefault="00000000" w:rsidP="00E762D9">
            <w:pPr>
              <w:pStyle w:val="TableText"/>
              <w:keepNext/>
              <w:keepLines/>
              <w:spacing w:line="260" w:lineRule="exact"/>
            </w:pPr>
            <w:hyperlink w:anchor="error_110" w:history="1">
              <w:r w:rsidR="00E86526" w:rsidRPr="002A3910">
                <w:rPr>
                  <w:rStyle w:val="Hyperlink"/>
                </w:rPr>
                <w:t>110</w:t>
              </w:r>
            </w:hyperlink>
          </w:p>
        </w:tc>
        <w:tc>
          <w:tcPr>
            <w:tcW w:w="8369" w:type="dxa"/>
          </w:tcPr>
          <w:p w14:paraId="25722C0F" w14:textId="77777777" w:rsidR="00E86526" w:rsidRPr="002A3910" w:rsidRDefault="00E86526" w:rsidP="00E762D9">
            <w:pPr>
              <w:pStyle w:val="TableText"/>
              <w:keepNext/>
              <w:keepLines/>
              <w:spacing w:line="260" w:lineRule="exact"/>
            </w:pPr>
            <w:r w:rsidRPr="002A3910">
              <w:t>Lock could not be obtained because the entry was locked.</w:t>
            </w:r>
          </w:p>
        </w:tc>
      </w:tr>
      <w:tr w:rsidR="00E86526" w:rsidRPr="002A3910" w14:paraId="4BB5A364" w14:textId="77777777" w:rsidTr="00E762D9">
        <w:tc>
          <w:tcPr>
            <w:tcW w:w="810" w:type="dxa"/>
          </w:tcPr>
          <w:p w14:paraId="31621574" w14:textId="2423AE1E" w:rsidR="00E86526" w:rsidRPr="002A3910" w:rsidRDefault="00000000" w:rsidP="00E762D9">
            <w:pPr>
              <w:pStyle w:val="TableText"/>
              <w:keepNext/>
              <w:keepLines/>
              <w:spacing w:line="260" w:lineRule="exact"/>
            </w:pPr>
            <w:hyperlink w:anchor="error_305" w:history="1">
              <w:r w:rsidR="00E86526" w:rsidRPr="002A3910">
                <w:rPr>
                  <w:rStyle w:val="Hyperlink"/>
                </w:rPr>
                <w:t>305</w:t>
              </w:r>
            </w:hyperlink>
          </w:p>
        </w:tc>
        <w:tc>
          <w:tcPr>
            <w:tcW w:w="8369" w:type="dxa"/>
          </w:tcPr>
          <w:p w14:paraId="1ADDD809" w14:textId="77777777" w:rsidR="00E86526" w:rsidRPr="002A3910" w:rsidRDefault="00E86526" w:rsidP="00E762D9">
            <w:pPr>
              <w:pStyle w:val="TableText"/>
              <w:keepNext/>
              <w:keepLines/>
              <w:spacing w:line="260" w:lineRule="exact"/>
            </w:pPr>
            <w:r w:rsidRPr="002A3910">
              <w:t>There is no data in the array identified by WP_ROOT.</w:t>
            </w:r>
          </w:p>
        </w:tc>
      </w:tr>
      <w:tr w:rsidR="00E86526" w:rsidRPr="002A3910" w14:paraId="42C72E43" w14:textId="77777777" w:rsidTr="00E762D9">
        <w:tc>
          <w:tcPr>
            <w:tcW w:w="810" w:type="dxa"/>
          </w:tcPr>
          <w:p w14:paraId="124A102B" w14:textId="0AB274D9" w:rsidR="00E86526" w:rsidRPr="002A3910" w:rsidRDefault="00000000" w:rsidP="00E762D9">
            <w:pPr>
              <w:pStyle w:val="TableText"/>
              <w:spacing w:line="260" w:lineRule="exact"/>
            </w:pPr>
            <w:hyperlink w:anchor="error_726" w:history="1">
              <w:r w:rsidR="00E86526" w:rsidRPr="002A3910">
                <w:rPr>
                  <w:rStyle w:val="Hyperlink"/>
                </w:rPr>
                <w:t>726</w:t>
              </w:r>
            </w:hyperlink>
          </w:p>
        </w:tc>
        <w:tc>
          <w:tcPr>
            <w:tcW w:w="8369" w:type="dxa"/>
          </w:tcPr>
          <w:p w14:paraId="3E5AF71F" w14:textId="77777777" w:rsidR="00E86526" w:rsidRPr="002A3910" w:rsidRDefault="00E86526" w:rsidP="00E762D9">
            <w:pPr>
              <w:pStyle w:val="TableText"/>
              <w:spacing w:line="260" w:lineRule="exact"/>
            </w:pPr>
            <w:r w:rsidRPr="002A3910">
              <w:t>Th</w:t>
            </w:r>
            <w:r w:rsidR="00AD15B3" w:rsidRPr="002A3910">
              <w:t>e specified field is not a word-</w:t>
            </w:r>
            <w:r w:rsidRPr="002A3910">
              <w:t>processing field.</w:t>
            </w:r>
          </w:p>
        </w:tc>
      </w:tr>
    </w:tbl>
    <w:p w14:paraId="6E469D8C" w14:textId="77777777" w:rsidR="008A1A32" w:rsidRPr="002A3910" w:rsidRDefault="008A1A32" w:rsidP="00B66E33">
      <w:pPr>
        <w:pStyle w:val="BodyText6"/>
      </w:pPr>
      <w:bookmarkStart w:id="1015" w:name="_Ref254176417"/>
      <w:bookmarkStart w:id="1016" w:name="_Ref254176432"/>
    </w:p>
    <w:p w14:paraId="26170291" w14:textId="77777777" w:rsidR="00E86526" w:rsidRPr="002A3910" w:rsidRDefault="00E86526" w:rsidP="0074437A">
      <w:pPr>
        <w:pStyle w:val="Heading3"/>
      </w:pPr>
      <w:bookmarkStart w:id="1017" w:name="clean_dilf"/>
      <w:bookmarkStart w:id="1018" w:name="_Ref388520910"/>
      <w:bookmarkStart w:id="1019" w:name="_Toc159568816"/>
      <w:r w:rsidRPr="002A3910">
        <w:t>CLEAN^DILF</w:t>
      </w:r>
      <w:bookmarkEnd w:id="1017"/>
      <w:r w:rsidR="003D01FA" w:rsidRPr="002A3910">
        <w:t>: Array and Variable Clean</w:t>
      </w:r>
      <w:r w:rsidRPr="002A3910">
        <w:t>up</w:t>
      </w:r>
      <w:bookmarkEnd w:id="1015"/>
      <w:bookmarkEnd w:id="1016"/>
      <w:bookmarkEnd w:id="1018"/>
      <w:bookmarkEnd w:id="1019"/>
    </w:p>
    <w:p w14:paraId="5BCA2E25" w14:textId="77777777" w:rsidR="00390A5C" w:rsidRPr="002A3910" w:rsidRDefault="00390A5C" w:rsidP="00390A5C">
      <w:pPr>
        <w:pStyle w:val="AltHeading5"/>
        <w:rPr>
          <w:noProof w:val="0"/>
        </w:rPr>
      </w:pPr>
      <w:r w:rsidRPr="002A3910">
        <w:rPr>
          <w:noProof w:val="0"/>
        </w:rPr>
        <w:t>Reference Type</w:t>
      </w:r>
    </w:p>
    <w:p w14:paraId="7659277E"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414247" w:rsidRPr="002A3910">
        <w:instrText>DILF</w:instrText>
      </w:r>
      <w:r w:rsidRPr="002A3910">
        <w:rPr>
          <w:vanish/>
        </w:rPr>
        <w:instrText>:</w:instrText>
      </w:r>
      <w:r w:rsidR="00414247" w:rsidRPr="002A3910">
        <w:instrText>CLEAN^DILF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14247" w:rsidRPr="002A3910">
        <w:instrText>CLEAN^DILF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414247" w:rsidRPr="002A3910">
        <w:instrText>CLEAN^DILF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14247" w:rsidRPr="002A3910">
        <w:instrText>CLEAN^DILF</w:instrText>
      </w:r>
      <w:r w:rsidRPr="002A3910">
        <w:instrText xml:space="preserve">” </w:instrText>
      </w:r>
      <w:r w:rsidRPr="002A3910">
        <w:rPr>
          <w:vanish/>
        </w:rPr>
        <w:fldChar w:fldCharType="end"/>
      </w:r>
      <w:r w:rsidRPr="002A3910">
        <w:fldChar w:fldCharType="begin"/>
      </w:r>
      <w:r w:rsidRPr="002A3910">
        <w:instrText>XE "APIs:</w:instrText>
      </w:r>
      <w:r w:rsidR="00414247" w:rsidRPr="002A3910">
        <w:instrText>CLEAN^DILF</w:instrText>
      </w:r>
      <w:r w:rsidRPr="002A3910">
        <w:instrText>"</w:instrText>
      </w:r>
      <w:r w:rsidRPr="002A3910">
        <w:fldChar w:fldCharType="end"/>
      </w:r>
      <w:r w:rsidR="00414247" w:rsidRPr="002A3910">
        <w:fldChar w:fldCharType="begin"/>
      </w:r>
      <w:r w:rsidR="00414247" w:rsidRPr="002A3910">
        <w:instrText>XE "Array and Variable Clean-up:CLEAN^DILF"</w:instrText>
      </w:r>
      <w:r w:rsidR="00414247" w:rsidRPr="002A3910">
        <w:fldChar w:fldCharType="end"/>
      </w:r>
      <w:r w:rsidR="00414247" w:rsidRPr="002A3910">
        <w:fldChar w:fldCharType="begin"/>
      </w:r>
      <w:r w:rsidR="00414247" w:rsidRPr="002A3910">
        <w:instrText>XE "Utility DBS Calls:CLEAN^DILF"</w:instrText>
      </w:r>
      <w:r w:rsidR="00414247" w:rsidRPr="002A3910">
        <w:fldChar w:fldCharType="end"/>
      </w:r>
    </w:p>
    <w:p w14:paraId="554CF5BF" w14:textId="77777777" w:rsidR="00390A5C" w:rsidRPr="002A3910" w:rsidRDefault="00390A5C" w:rsidP="00390A5C">
      <w:pPr>
        <w:pStyle w:val="AltHeading5"/>
        <w:rPr>
          <w:noProof w:val="0"/>
        </w:rPr>
      </w:pPr>
      <w:r w:rsidRPr="002A3910">
        <w:rPr>
          <w:noProof w:val="0"/>
        </w:rPr>
        <w:t>Category</w:t>
      </w:r>
    </w:p>
    <w:p w14:paraId="047C8CA9" w14:textId="77777777" w:rsidR="00390A5C" w:rsidRPr="002A3910" w:rsidRDefault="00390A5C" w:rsidP="00390A5C">
      <w:pPr>
        <w:pStyle w:val="APIText"/>
        <w:keepNext/>
        <w:keepLines/>
      </w:pPr>
      <w:r w:rsidRPr="002A3910">
        <w:t>Database Server (DBS)</w:t>
      </w:r>
    </w:p>
    <w:p w14:paraId="392CF4EE" w14:textId="77777777" w:rsidR="00390A5C" w:rsidRPr="002A3910" w:rsidRDefault="00390A5C" w:rsidP="00390A5C">
      <w:pPr>
        <w:pStyle w:val="AltHeading5"/>
        <w:rPr>
          <w:noProof w:val="0"/>
        </w:rPr>
      </w:pPr>
      <w:r w:rsidRPr="002A3910">
        <w:rPr>
          <w:noProof w:val="0"/>
        </w:rPr>
        <w:t>ICR#</w:t>
      </w:r>
    </w:p>
    <w:p w14:paraId="0CBD1785" w14:textId="77777777" w:rsidR="00390A5C" w:rsidRPr="002A3910" w:rsidRDefault="001117E6" w:rsidP="00390A5C">
      <w:pPr>
        <w:pStyle w:val="APIText"/>
        <w:keepNext/>
        <w:keepLines/>
      </w:pPr>
      <w:r w:rsidRPr="002A3910">
        <w:t>2054</w:t>
      </w:r>
    </w:p>
    <w:p w14:paraId="4D3C009D" w14:textId="77777777" w:rsidR="00390A5C" w:rsidRPr="002A3910" w:rsidRDefault="00390A5C" w:rsidP="00390A5C">
      <w:pPr>
        <w:pStyle w:val="AltHeading5"/>
        <w:rPr>
          <w:noProof w:val="0"/>
        </w:rPr>
      </w:pPr>
      <w:r w:rsidRPr="002A3910">
        <w:rPr>
          <w:noProof w:val="0"/>
        </w:rPr>
        <w:t>Description</w:t>
      </w:r>
    </w:p>
    <w:p w14:paraId="11F062D3" w14:textId="77777777" w:rsidR="00E86526" w:rsidRPr="002A3910" w:rsidRDefault="00E86526" w:rsidP="00390A5C">
      <w:pPr>
        <w:pStyle w:val="BodyText"/>
      </w:pPr>
      <w:r w:rsidRPr="002A3910">
        <w:t>Th</w:t>
      </w:r>
      <w:r w:rsidR="00E151EF" w:rsidRPr="002A3910">
        <w:t>e CLEAN^DILF API</w:t>
      </w:r>
      <w:r w:rsidRPr="002A3910">
        <w:t xml:space="preserve"> </w:t>
      </w:r>
      <w:r w:rsidR="009C6213" w:rsidRPr="002A3910">
        <w:rPr>
          <w:b/>
        </w:rPr>
        <w:t>KILL</w:t>
      </w:r>
      <w:r w:rsidRPr="002A3910">
        <w:t>s the standard message arrays and variables that are produced by VA FileMan.</w:t>
      </w:r>
    </w:p>
    <w:p w14:paraId="4E0BFFAF" w14:textId="77777777" w:rsidR="00E86526" w:rsidRPr="002A3910" w:rsidRDefault="00E86526" w:rsidP="00A81877">
      <w:pPr>
        <w:pStyle w:val="AltHeading5"/>
        <w:rPr>
          <w:noProof w:val="0"/>
        </w:rPr>
      </w:pPr>
      <w:r w:rsidRPr="002A3910">
        <w:rPr>
          <w:noProof w:val="0"/>
        </w:rPr>
        <w:t>Format</w:t>
      </w:r>
    </w:p>
    <w:p w14:paraId="3D5CBDE8" w14:textId="768C1F82" w:rsidR="00E86526" w:rsidRPr="002A3910" w:rsidRDefault="00E86526" w:rsidP="00390A5C">
      <w:pPr>
        <w:pStyle w:val="APIFormat"/>
      </w:pPr>
      <w:r w:rsidRPr="002A3910">
        <w:t>CLEAN^DILF</w:t>
      </w:r>
    </w:p>
    <w:p w14:paraId="78A1B7C2" w14:textId="77777777" w:rsidR="00874353" w:rsidRPr="002A3910" w:rsidRDefault="00874353" w:rsidP="00874353">
      <w:pPr>
        <w:pStyle w:val="BodyText6"/>
      </w:pPr>
    </w:p>
    <w:p w14:paraId="29EE4540" w14:textId="77777777" w:rsidR="00E86526" w:rsidRPr="002A3910" w:rsidRDefault="00E86526" w:rsidP="00A81877">
      <w:pPr>
        <w:pStyle w:val="AltHeading5"/>
        <w:rPr>
          <w:noProof w:val="0"/>
        </w:rPr>
      </w:pPr>
      <w:r w:rsidRPr="002A3910">
        <w:rPr>
          <w:noProof w:val="0"/>
        </w:rPr>
        <w:t>Input Parameters</w:t>
      </w:r>
    </w:p>
    <w:p w14:paraId="34E3652B" w14:textId="00D92A55" w:rsidR="00E86526" w:rsidRPr="002A3910" w:rsidRDefault="00E86526" w:rsidP="00A81877">
      <w:pPr>
        <w:pStyle w:val="BodyText"/>
        <w:keepNext/>
        <w:keepLines/>
      </w:pPr>
      <w:r w:rsidRPr="002A3910">
        <w:t>None</w:t>
      </w:r>
      <w:r w:rsidR="009B3C1B" w:rsidRPr="002A3910">
        <w:t>.</w:t>
      </w:r>
    </w:p>
    <w:p w14:paraId="2639A95D" w14:textId="77777777" w:rsidR="00FF5F63" w:rsidRPr="002A3910" w:rsidRDefault="00FF5F63" w:rsidP="00FF5F63">
      <w:pPr>
        <w:pStyle w:val="BodyText6"/>
      </w:pPr>
    </w:p>
    <w:p w14:paraId="12ACEFF3" w14:textId="77777777" w:rsidR="00E86526" w:rsidRPr="002A3910" w:rsidRDefault="00E86526" w:rsidP="00CD348A">
      <w:pPr>
        <w:pStyle w:val="AltHeading5"/>
        <w:rPr>
          <w:noProof w:val="0"/>
        </w:rPr>
      </w:pPr>
      <w:r w:rsidRPr="002A3910">
        <w:rPr>
          <w:noProof w:val="0"/>
        </w:rPr>
        <w:lastRenderedPageBreak/>
        <w:t>Output</w:t>
      </w:r>
    </w:p>
    <w:p w14:paraId="0F7E0224" w14:textId="77777777" w:rsidR="00E86526" w:rsidRPr="002A3910" w:rsidRDefault="00E86526" w:rsidP="00D36962">
      <w:pPr>
        <w:pStyle w:val="BodyText"/>
        <w:keepNext/>
        <w:keepLines/>
      </w:pPr>
      <w:r w:rsidRPr="002A3910">
        <w:t xml:space="preserve">The </w:t>
      </w:r>
      <w:r w:rsidR="00300AE4" w:rsidRPr="002A3910">
        <w:t>CLEAN^DILF AP</w:t>
      </w:r>
      <w:r w:rsidRPr="002A3910">
        <w:t xml:space="preserve"> </w:t>
      </w:r>
      <w:r w:rsidR="009C6213" w:rsidRPr="002A3910">
        <w:rPr>
          <w:b/>
        </w:rPr>
        <w:t>KILL</w:t>
      </w:r>
      <w:r w:rsidRPr="002A3910">
        <w:t>s the following arrays:</w:t>
      </w:r>
    </w:p>
    <w:p w14:paraId="7024CFC7" w14:textId="77777777" w:rsidR="00E86526" w:rsidRPr="002A3910" w:rsidRDefault="00E86526" w:rsidP="00E151EF">
      <w:pPr>
        <w:pStyle w:val="ListBullet"/>
        <w:keepNext/>
        <w:keepLines/>
        <w:rPr>
          <w:b/>
        </w:rPr>
      </w:pPr>
      <w:r w:rsidRPr="002A3910">
        <w:rPr>
          <w:b/>
        </w:rPr>
        <w:t>^TMP(</w:t>
      </w:r>
      <w:r w:rsidR="00084217" w:rsidRPr="002A3910">
        <w:rPr>
          <w:b/>
        </w:rPr>
        <w:t>“</w:t>
      </w:r>
      <w:r w:rsidRPr="002A3910">
        <w:rPr>
          <w:b/>
        </w:rPr>
        <w:t>DIERR</w:t>
      </w:r>
      <w:r w:rsidR="00084217" w:rsidRPr="002A3910">
        <w:rPr>
          <w:b/>
        </w:rPr>
        <w:t>”</w:t>
      </w:r>
      <w:r w:rsidRPr="002A3910">
        <w:rPr>
          <w:b/>
        </w:rPr>
        <w:t>,$J)</w:t>
      </w:r>
    </w:p>
    <w:p w14:paraId="4F44080B" w14:textId="77777777" w:rsidR="00E86526" w:rsidRPr="002A3910" w:rsidRDefault="00E86526" w:rsidP="00E151EF">
      <w:pPr>
        <w:pStyle w:val="ListBullet"/>
        <w:keepNext/>
        <w:keepLines/>
        <w:rPr>
          <w:b/>
        </w:rPr>
      </w:pPr>
      <w:r w:rsidRPr="002A3910">
        <w:rPr>
          <w:b/>
        </w:rPr>
        <w:t>^TMP(</w:t>
      </w:r>
      <w:r w:rsidR="00084217" w:rsidRPr="002A3910">
        <w:rPr>
          <w:b/>
        </w:rPr>
        <w:t>“</w:t>
      </w:r>
      <w:r w:rsidRPr="002A3910">
        <w:rPr>
          <w:b/>
        </w:rPr>
        <w:t>DIHELP</w:t>
      </w:r>
      <w:r w:rsidR="00084217" w:rsidRPr="002A3910">
        <w:rPr>
          <w:b/>
        </w:rPr>
        <w:t>”</w:t>
      </w:r>
      <w:r w:rsidRPr="002A3910">
        <w:rPr>
          <w:b/>
        </w:rPr>
        <w:t>,$J)</w:t>
      </w:r>
    </w:p>
    <w:p w14:paraId="7FF5667C" w14:textId="77777777" w:rsidR="00E86526" w:rsidRPr="002A3910" w:rsidRDefault="00E86526" w:rsidP="00E151EF">
      <w:pPr>
        <w:pStyle w:val="ListBullet"/>
        <w:rPr>
          <w:b/>
        </w:rPr>
      </w:pPr>
      <w:r w:rsidRPr="002A3910">
        <w:rPr>
          <w:b/>
        </w:rPr>
        <w:t>^TMP(</w:t>
      </w:r>
      <w:r w:rsidR="00084217" w:rsidRPr="002A3910">
        <w:rPr>
          <w:b/>
        </w:rPr>
        <w:t>“</w:t>
      </w:r>
      <w:r w:rsidRPr="002A3910">
        <w:rPr>
          <w:b/>
        </w:rPr>
        <w:t>DIMSG</w:t>
      </w:r>
      <w:r w:rsidR="00084217" w:rsidRPr="002A3910">
        <w:rPr>
          <w:b/>
        </w:rPr>
        <w:t>”</w:t>
      </w:r>
      <w:r w:rsidR="00DD5AC9" w:rsidRPr="002A3910">
        <w:rPr>
          <w:b/>
        </w:rPr>
        <w:t>,$J)</w:t>
      </w:r>
    </w:p>
    <w:p w14:paraId="046990BF" w14:textId="77777777" w:rsidR="00D36962" w:rsidRPr="002A3910" w:rsidRDefault="00D36962" w:rsidP="00B66E33">
      <w:pPr>
        <w:pStyle w:val="BodyText6"/>
      </w:pPr>
    </w:p>
    <w:p w14:paraId="60E29FDD" w14:textId="77777777" w:rsidR="00E86526" w:rsidRPr="002A3910" w:rsidRDefault="00E86526" w:rsidP="00E151EF">
      <w:pPr>
        <w:pStyle w:val="BodyText"/>
        <w:keepNext/>
        <w:keepLines/>
      </w:pPr>
      <w:r w:rsidRPr="002A3910">
        <w:t xml:space="preserve">The </w:t>
      </w:r>
      <w:r w:rsidR="00300AE4" w:rsidRPr="002A3910">
        <w:t>CLEAN^DILF AP</w:t>
      </w:r>
      <w:r w:rsidRPr="002A3910">
        <w:t xml:space="preserve"> </w:t>
      </w:r>
      <w:r w:rsidR="009C6213" w:rsidRPr="002A3910">
        <w:rPr>
          <w:b/>
        </w:rPr>
        <w:t>KILL</w:t>
      </w:r>
      <w:r w:rsidRPr="002A3910">
        <w:t>s the following variables:</w:t>
      </w:r>
    </w:p>
    <w:p w14:paraId="711BCF21" w14:textId="77777777" w:rsidR="00E86526" w:rsidRPr="002A3910" w:rsidRDefault="00490492" w:rsidP="00E151EF">
      <w:pPr>
        <w:pStyle w:val="ListBullet"/>
        <w:keepNext/>
        <w:keepLines/>
        <w:rPr>
          <w:b/>
        </w:rPr>
      </w:pPr>
      <w:r w:rsidRPr="002A3910">
        <w:rPr>
          <w:b/>
        </w:rPr>
        <w:t>DIERR</w:t>
      </w:r>
    </w:p>
    <w:p w14:paraId="52E609C4" w14:textId="77777777" w:rsidR="00E86526" w:rsidRPr="002A3910" w:rsidRDefault="00E86526" w:rsidP="00E151EF">
      <w:pPr>
        <w:pStyle w:val="ListBullet"/>
        <w:keepNext/>
        <w:keepLines/>
        <w:rPr>
          <w:b/>
        </w:rPr>
      </w:pPr>
      <w:r w:rsidRPr="002A3910">
        <w:rPr>
          <w:b/>
        </w:rPr>
        <w:t>DIHELP</w:t>
      </w:r>
    </w:p>
    <w:p w14:paraId="5E1189E1" w14:textId="77777777" w:rsidR="00E86526" w:rsidRPr="002A3910" w:rsidRDefault="00E86526" w:rsidP="00E151EF">
      <w:pPr>
        <w:pStyle w:val="ListBullet"/>
        <w:keepNext/>
        <w:keepLines/>
        <w:rPr>
          <w:b/>
        </w:rPr>
      </w:pPr>
      <w:r w:rsidRPr="002A3910">
        <w:rPr>
          <w:b/>
        </w:rPr>
        <w:t>DIMSG</w:t>
      </w:r>
    </w:p>
    <w:p w14:paraId="61E3693C" w14:textId="77777777" w:rsidR="00E86526" w:rsidRPr="002A3910" w:rsidRDefault="00E86526" w:rsidP="00E151EF">
      <w:pPr>
        <w:pStyle w:val="ListBullet"/>
        <w:rPr>
          <w:b/>
        </w:rPr>
      </w:pPr>
      <w:r w:rsidRPr="002A3910">
        <w:rPr>
          <w:b/>
        </w:rPr>
        <w:t>DUOUT</w:t>
      </w:r>
    </w:p>
    <w:p w14:paraId="6C48FD3C" w14:textId="77777777" w:rsidR="00E86526" w:rsidRPr="002A3910" w:rsidRDefault="00E86526" w:rsidP="00E151EF">
      <w:pPr>
        <w:pStyle w:val="ListBullet"/>
        <w:rPr>
          <w:b/>
        </w:rPr>
      </w:pPr>
      <w:r w:rsidRPr="002A3910">
        <w:rPr>
          <w:b/>
        </w:rPr>
        <w:t>DIRUT</w:t>
      </w:r>
    </w:p>
    <w:p w14:paraId="4727C9DA" w14:textId="77777777" w:rsidR="00E86526" w:rsidRPr="002A3910" w:rsidRDefault="00E86526" w:rsidP="00E151EF">
      <w:pPr>
        <w:pStyle w:val="ListBullet"/>
        <w:rPr>
          <w:b/>
        </w:rPr>
      </w:pPr>
      <w:r w:rsidRPr="002A3910">
        <w:rPr>
          <w:b/>
        </w:rPr>
        <w:t>DIROUT</w:t>
      </w:r>
    </w:p>
    <w:p w14:paraId="5C778F21" w14:textId="77777777" w:rsidR="00E86526" w:rsidRPr="002A3910" w:rsidRDefault="00E86526" w:rsidP="00E151EF">
      <w:pPr>
        <w:pStyle w:val="ListBullet"/>
        <w:rPr>
          <w:b/>
        </w:rPr>
      </w:pPr>
      <w:r w:rsidRPr="002A3910">
        <w:rPr>
          <w:b/>
        </w:rPr>
        <w:t>DTOUT</w:t>
      </w:r>
    </w:p>
    <w:p w14:paraId="71BAC425" w14:textId="77777777" w:rsidR="00E86526" w:rsidRPr="002A3910" w:rsidRDefault="00E86526" w:rsidP="00B66E33">
      <w:pPr>
        <w:pStyle w:val="BodyText6"/>
      </w:pPr>
    </w:p>
    <w:p w14:paraId="2503B382" w14:textId="77777777" w:rsidR="00E86526" w:rsidRPr="002A3910" w:rsidRDefault="00E86526" w:rsidP="00962B5C">
      <w:pPr>
        <w:pStyle w:val="Heading4"/>
      </w:pPr>
      <w:r w:rsidRPr="002A3910">
        <w:t>Error Codes Returned</w:t>
      </w:r>
    </w:p>
    <w:p w14:paraId="1A0A43A4" w14:textId="77777777" w:rsidR="00E86526" w:rsidRPr="002A3910" w:rsidRDefault="00E86526" w:rsidP="00D36962">
      <w:pPr>
        <w:pStyle w:val="BodyText"/>
      </w:pPr>
      <w:r w:rsidRPr="002A3910">
        <w:t>None</w:t>
      </w:r>
      <w:r w:rsidR="003A620F" w:rsidRPr="002A3910">
        <w:t>.</w:t>
      </w:r>
    </w:p>
    <w:p w14:paraId="16D1B403" w14:textId="77777777" w:rsidR="00E86526" w:rsidRPr="002A3910" w:rsidRDefault="00E86526" w:rsidP="0074437A">
      <w:pPr>
        <w:pStyle w:val="Heading3"/>
      </w:pPr>
      <w:bookmarkStart w:id="1020" w:name="cref_dilf"/>
      <w:bookmarkStart w:id="1021" w:name="_Toc159568817"/>
      <w:r w:rsidRPr="002A3910">
        <w:t>$$CREF^DILF</w:t>
      </w:r>
      <w:bookmarkEnd w:id="1020"/>
      <w:r w:rsidR="007B673F" w:rsidRPr="002A3910">
        <w:t>()</w:t>
      </w:r>
      <w:r w:rsidRPr="002A3910">
        <w:t>: Root Converter (Open to Closed Format)</w:t>
      </w:r>
      <w:bookmarkEnd w:id="1021"/>
    </w:p>
    <w:p w14:paraId="05F38ADF" w14:textId="77777777" w:rsidR="00390A5C" w:rsidRPr="002A3910" w:rsidRDefault="00390A5C" w:rsidP="00390A5C">
      <w:pPr>
        <w:pStyle w:val="AltHeading5"/>
        <w:rPr>
          <w:noProof w:val="0"/>
        </w:rPr>
      </w:pPr>
      <w:r w:rsidRPr="002A3910">
        <w:rPr>
          <w:noProof w:val="0"/>
        </w:rPr>
        <w:t>Reference Type</w:t>
      </w:r>
    </w:p>
    <w:p w14:paraId="6B232DD4"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D60BC7" w:rsidRPr="002A3910">
        <w:instrText>DILF</w:instrText>
      </w:r>
      <w:r w:rsidRPr="002A3910">
        <w:rPr>
          <w:vanish/>
        </w:rPr>
        <w:instrText>:</w:instrText>
      </w:r>
      <w:r w:rsidR="00D60BC7" w:rsidRPr="002A3910">
        <w:instrText>$$CREF^DILF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60BC7" w:rsidRPr="002A3910">
        <w:instrText>$$CREF^DILF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60BC7" w:rsidRPr="002A3910">
        <w:instrText>$$CREF^DILF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60BC7" w:rsidRPr="002A3910">
        <w:instrText>$$CREF^DILF</w:instrText>
      </w:r>
      <w:r w:rsidRPr="002A3910">
        <w:instrText xml:space="preserve">” </w:instrText>
      </w:r>
      <w:r w:rsidRPr="002A3910">
        <w:rPr>
          <w:vanish/>
        </w:rPr>
        <w:fldChar w:fldCharType="end"/>
      </w:r>
      <w:r w:rsidRPr="002A3910">
        <w:fldChar w:fldCharType="begin"/>
      </w:r>
      <w:r w:rsidRPr="002A3910">
        <w:instrText>XE "APIs:</w:instrText>
      </w:r>
      <w:r w:rsidR="00D60BC7" w:rsidRPr="002A3910">
        <w:instrText>$$CREF^DILF</w:instrText>
      </w:r>
      <w:r w:rsidRPr="002A3910">
        <w:instrText>"</w:instrText>
      </w:r>
      <w:r w:rsidRPr="002A3910">
        <w:fldChar w:fldCharType="end"/>
      </w:r>
      <w:r w:rsidR="00D60BC7" w:rsidRPr="002A3910">
        <w:fldChar w:fldCharType="begin"/>
      </w:r>
      <w:r w:rsidR="00D60BC7" w:rsidRPr="002A3910">
        <w:instrText>XE "Root Converter:Open to Closed Format:$$CREF^DILF"</w:instrText>
      </w:r>
      <w:r w:rsidR="00D60BC7" w:rsidRPr="002A3910">
        <w:fldChar w:fldCharType="end"/>
      </w:r>
      <w:r w:rsidR="00D60BC7" w:rsidRPr="002A3910">
        <w:fldChar w:fldCharType="begin"/>
      </w:r>
      <w:r w:rsidR="00D60BC7" w:rsidRPr="002A3910">
        <w:instrText>XE "Utility DBS Calls:$$CREF^DILF"</w:instrText>
      </w:r>
      <w:r w:rsidR="00D60BC7" w:rsidRPr="002A3910">
        <w:fldChar w:fldCharType="end"/>
      </w:r>
    </w:p>
    <w:p w14:paraId="3FA20D49" w14:textId="77777777" w:rsidR="00390A5C" w:rsidRPr="002A3910" w:rsidRDefault="00390A5C" w:rsidP="00390A5C">
      <w:pPr>
        <w:pStyle w:val="AltHeading5"/>
        <w:rPr>
          <w:noProof w:val="0"/>
        </w:rPr>
      </w:pPr>
      <w:r w:rsidRPr="002A3910">
        <w:rPr>
          <w:noProof w:val="0"/>
        </w:rPr>
        <w:t>Category</w:t>
      </w:r>
    </w:p>
    <w:p w14:paraId="46E47951" w14:textId="77777777" w:rsidR="00390A5C" w:rsidRPr="002A3910" w:rsidRDefault="00390A5C" w:rsidP="00390A5C">
      <w:pPr>
        <w:pStyle w:val="APIText"/>
        <w:keepNext/>
        <w:keepLines/>
      </w:pPr>
      <w:r w:rsidRPr="002A3910">
        <w:t>Database Server (DBS)</w:t>
      </w:r>
    </w:p>
    <w:p w14:paraId="460F036C" w14:textId="77777777" w:rsidR="00390A5C" w:rsidRPr="002A3910" w:rsidRDefault="00390A5C" w:rsidP="00390A5C">
      <w:pPr>
        <w:pStyle w:val="AltHeading5"/>
        <w:rPr>
          <w:noProof w:val="0"/>
        </w:rPr>
      </w:pPr>
      <w:r w:rsidRPr="002A3910">
        <w:rPr>
          <w:noProof w:val="0"/>
        </w:rPr>
        <w:t>ICR#</w:t>
      </w:r>
    </w:p>
    <w:p w14:paraId="49032EC2" w14:textId="77777777" w:rsidR="00390A5C" w:rsidRPr="002A3910" w:rsidRDefault="001117E6" w:rsidP="00390A5C">
      <w:pPr>
        <w:pStyle w:val="APIText"/>
        <w:keepNext/>
        <w:keepLines/>
      </w:pPr>
      <w:r w:rsidRPr="002A3910">
        <w:t>2054</w:t>
      </w:r>
    </w:p>
    <w:p w14:paraId="1A25B13B" w14:textId="77777777" w:rsidR="00390A5C" w:rsidRPr="002A3910" w:rsidRDefault="00390A5C" w:rsidP="00390A5C">
      <w:pPr>
        <w:pStyle w:val="AltHeading5"/>
        <w:rPr>
          <w:noProof w:val="0"/>
        </w:rPr>
      </w:pPr>
      <w:r w:rsidRPr="002A3910">
        <w:rPr>
          <w:noProof w:val="0"/>
        </w:rPr>
        <w:t>Description</w:t>
      </w:r>
    </w:p>
    <w:p w14:paraId="330CD55D" w14:textId="77777777" w:rsidR="00E86526" w:rsidRPr="002A3910" w:rsidRDefault="00E86526" w:rsidP="00390A5C">
      <w:pPr>
        <w:pStyle w:val="BodyText"/>
      </w:pPr>
      <w:r w:rsidRPr="002A3910">
        <w:t>Th</w:t>
      </w:r>
      <w:r w:rsidR="0066698A" w:rsidRPr="002A3910">
        <w:t>e $$CREF^DILF</w:t>
      </w:r>
      <w:r w:rsidRPr="002A3910">
        <w:t xml:space="preserve"> extrinsic function converts the traditional open-root format to the closed-root format used by subscript indirection. It converts an ending comma to a close parenthesis. If the last character is an open parenthesis, the last character is dropped.</w:t>
      </w:r>
    </w:p>
    <w:p w14:paraId="0E621BB8" w14:textId="77777777" w:rsidR="00E86526" w:rsidRPr="002A3910" w:rsidRDefault="00E86526" w:rsidP="00CD348A">
      <w:pPr>
        <w:pStyle w:val="AltHeading5"/>
        <w:rPr>
          <w:noProof w:val="0"/>
        </w:rPr>
      </w:pPr>
      <w:r w:rsidRPr="002A3910">
        <w:rPr>
          <w:noProof w:val="0"/>
        </w:rPr>
        <w:t>Format</w:t>
      </w:r>
    </w:p>
    <w:p w14:paraId="64CE0788" w14:textId="61CDB56D" w:rsidR="00E86526" w:rsidRPr="002A3910" w:rsidRDefault="00E86526" w:rsidP="00390A5C">
      <w:pPr>
        <w:pStyle w:val="APIFormat"/>
      </w:pPr>
      <w:r w:rsidRPr="002A3910">
        <w:t>$$CREF^DILF(</w:t>
      </w:r>
      <w:r w:rsidR="00D54E29" w:rsidRPr="002A3910">
        <w:t>open_root</w:t>
      </w:r>
      <w:r w:rsidRPr="002A3910">
        <w:t>)</w:t>
      </w:r>
    </w:p>
    <w:p w14:paraId="2BB612D5" w14:textId="77777777" w:rsidR="00874353" w:rsidRPr="002A3910" w:rsidRDefault="00874353" w:rsidP="00874353">
      <w:pPr>
        <w:pStyle w:val="BodyText6"/>
      </w:pPr>
    </w:p>
    <w:p w14:paraId="4F03D442" w14:textId="2F6602F2" w:rsidR="00E86526" w:rsidRPr="002A3910" w:rsidRDefault="00E86526" w:rsidP="00CD348A">
      <w:pPr>
        <w:pStyle w:val="AltHeading5"/>
        <w:rPr>
          <w:noProof w:val="0"/>
        </w:rPr>
      </w:pPr>
      <w:r w:rsidRPr="002A3910">
        <w:rPr>
          <w:noProof w:val="0"/>
        </w:rPr>
        <w:t>Input Parameter</w:t>
      </w:r>
    </w:p>
    <w:p w14:paraId="60F2B85F" w14:textId="77777777" w:rsidR="009B3C1B" w:rsidRPr="002A3910" w:rsidRDefault="009B3C1B" w:rsidP="009B3C1B">
      <w:pPr>
        <w:pStyle w:val="APIParameters"/>
        <w:rPr>
          <w:noProof w:val="0"/>
        </w:rPr>
      </w:pPr>
      <w:r w:rsidRPr="002A3910">
        <w:rPr>
          <w:b/>
          <w:bCs w:val="0"/>
          <w:noProof w:val="0"/>
        </w:rPr>
        <w:t>open_root</w:t>
      </w:r>
      <w:r w:rsidRPr="002A3910">
        <w:rPr>
          <w:noProof w:val="0"/>
        </w:rPr>
        <w:t>:</w:t>
      </w:r>
      <w:r w:rsidRPr="002A3910">
        <w:rPr>
          <w:noProof w:val="0"/>
        </w:rPr>
        <w:tab/>
        <w:t>(Required) An open root that is a global root ending in either an open parenthesis or a comma.</w:t>
      </w:r>
    </w:p>
    <w:p w14:paraId="5A9810E4" w14:textId="77777777" w:rsidR="00D54E29" w:rsidRPr="002A3910" w:rsidRDefault="00D54E29" w:rsidP="00B66E33">
      <w:pPr>
        <w:pStyle w:val="BodyText6"/>
      </w:pPr>
    </w:p>
    <w:p w14:paraId="16CCE8C0" w14:textId="02FD2F01" w:rsidR="00E86526" w:rsidRPr="002A3910" w:rsidRDefault="00E86526" w:rsidP="00962B5C">
      <w:pPr>
        <w:pStyle w:val="Heading4"/>
      </w:pPr>
      <w:r w:rsidRPr="002A3910">
        <w:t>Example</w:t>
      </w:r>
    </w:p>
    <w:p w14:paraId="4600E0A0" w14:textId="77777777" w:rsidR="00874353" w:rsidRPr="002A3910" w:rsidRDefault="00874353" w:rsidP="00874353">
      <w:pPr>
        <w:pStyle w:val="BodyText6"/>
        <w:keepNext/>
        <w:keepLines/>
        <w:rPr>
          <w:lang w:bidi="hi-IN"/>
        </w:rPr>
      </w:pPr>
    </w:p>
    <w:p w14:paraId="4E09D322" w14:textId="68073207" w:rsidR="00D36962" w:rsidRPr="002A3910" w:rsidRDefault="00617AA3" w:rsidP="00617AA3">
      <w:pPr>
        <w:pStyle w:val="Caption"/>
      </w:pPr>
      <w:bookmarkStart w:id="1022" w:name="_Toc159568453"/>
      <w:r w:rsidRPr="002A3910">
        <w:t xml:space="preserve">Figure </w:t>
      </w:r>
      <w:r w:rsidRPr="002A3910">
        <w:fldChar w:fldCharType="begin"/>
      </w:r>
      <w:r w:rsidRPr="002A3910">
        <w:instrText>SEQ Figure \* ARABIC</w:instrText>
      </w:r>
      <w:r w:rsidRPr="002A3910">
        <w:fldChar w:fldCharType="separate"/>
      </w:r>
      <w:r w:rsidR="002D1B25">
        <w:rPr>
          <w:noProof/>
        </w:rPr>
        <w:t>182</w:t>
      </w:r>
      <w:r w:rsidRPr="002A3910">
        <w:fldChar w:fldCharType="end"/>
      </w:r>
      <w:r w:rsidR="000E1784" w:rsidRPr="002A3910">
        <w:t>:</w:t>
      </w:r>
      <w:r w:rsidR="005E6A76" w:rsidRPr="002A3910">
        <w:t xml:space="preserve"> $$CREF^DILF</w:t>
      </w:r>
      <w:r w:rsidR="00D54E29" w:rsidRPr="002A3910">
        <w:t xml:space="preserve"> API</w:t>
      </w:r>
      <w:r w:rsidR="005E6A76" w:rsidRPr="002A3910">
        <w:t>—Example: Input and Output</w:t>
      </w:r>
      <w:bookmarkEnd w:id="1022"/>
    </w:p>
    <w:p w14:paraId="69F5A0D5" w14:textId="77777777" w:rsidR="00E86526" w:rsidRPr="002A3910" w:rsidRDefault="00E86526" w:rsidP="00ED4DD4">
      <w:pPr>
        <w:pStyle w:val="APICode"/>
      </w:pPr>
      <w:r w:rsidRPr="002A3910">
        <w:t>&gt;</w:t>
      </w:r>
      <w:r w:rsidRPr="002A3910">
        <w:rPr>
          <w:b/>
        </w:rPr>
        <w:t>W $$CREF^DILF(</w:t>
      </w:r>
      <w:r w:rsidR="00084217" w:rsidRPr="002A3910">
        <w:rPr>
          <w:b/>
        </w:rPr>
        <w:t>“</w:t>
      </w:r>
      <w:r w:rsidRPr="002A3910">
        <w:rPr>
          <w:b/>
        </w:rPr>
        <w:t>^DIZ(999000,</w:t>
      </w:r>
      <w:r w:rsidR="00084217" w:rsidRPr="002A3910">
        <w:rPr>
          <w:b/>
        </w:rPr>
        <w:t>”</w:t>
      </w:r>
      <w:r w:rsidRPr="002A3910">
        <w:rPr>
          <w:b/>
        </w:rPr>
        <w:t>)</w:t>
      </w:r>
    </w:p>
    <w:p w14:paraId="0F27F149" w14:textId="77777777" w:rsidR="00E86526" w:rsidRPr="002A3910" w:rsidRDefault="00E86526" w:rsidP="00ED4DD4">
      <w:pPr>
        <w:pStyle w:val="APICode"/>
      </w:pPr>
      <w:r w:rsidRPr="002A3910">
        <w:t>^DIZ(999000)</w:t>
      </w:r>
    </w:p>
    <w:p w14:paraId="0A603233" w14:textId="77777777" w:rsidR="00E86526" w:rsidRPr="002A3910" w:rsidRDefault="00E86526" w:rsidP="00B66E33">
      <w:pPr>
        <w:pStyle w:val="BodyText6"/>
      </w:pPr>
    </w:p>
    <w:p w14:paraId="2772763E" w14:textId="77777777" w:rsidR="00E86526" w:rsidRPr="002A3910" w:rsidRDefault="00E86526" w:rsidP="00FD610B">
      <w:pPr>
        <w:pStyle w:val="Heading3"/>
      </w:pPr>
      <w:bookmarkStart w:id="1023" w:name="da_dilf"/>
      <w:bookmarkStart w:id="1024" w:name="_Toc159568818"/>
      <w:r w:rsidRPr="002A3910">
        <w:t>DA^DILF</w:t>
      </w:r>
      <w:bookmarkEnd w:id="1023"/>
      <w:r w:rsidR="007B673F" w:rsidRPr="002A3910">
        <w:t>()</w:t>
      </w:r>
      <w:r w:rsidRPr="002A3910">
        <w:t>:</w:t>
      </w:r>
      <w:r w:rsidR="00FD610B" w:rsidRPr="002A3910">
        <w:t xml:space="preserve"> Convert IENS to DA() Array Structure</w:t>
      </w:r>
      <w:bookmarkEnd w:id="1024"/>
    </w:p>
    <w:p w14:paraId="6D2EE656" w14:textId="77777777" w:rsidR="00390A5C" w:rsidRPr="002A3910" w:rsidRDefault="00390A5C" w:rsidP="00390A5C">
      <w:pPr>
        <w:pStyle w:val="AltHeading5"/>
        <w:rPr>
          <w:noProof w:val="0"/>
        </w:rPr>
      </w:pPr>
      <w:r w:rsidRPr="002A3910">
        <w:rPr>
          <w:noProof w:val="0"/>
        </w:rPr>
        <w:t>Reference Type</w:t>
      </w:r>
    </w:p>
    <w:p w14:paraId="3B476BD3"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D60BC7" w:rsidRPr="002A3910">
        <w:instrText>DILF</w:instrText>
      </w:r>
      <w:r w:rsidRPr="002A3910">
        <w:rPr>
          <w:vanish/>
        </w:rPr>
        <w:instrText>:</w:instrText>
      </w:r>
      <w:r w:rsidR="00D60BC7" w:rsidRPr="002A3910">
        <w:instrText>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60BC7" w:rsidRPr="002A3910">
        <w:instrText>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60BC7" w:rsidRPr="002A3910">
        <w:instrText>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60BC7" w:rsidRPr="002A3910">
        <w:instrText>DA^DILF</w:instrText>
      </w:r>
      <w:r w:rsidRPr="002A3910">
        <w:instrText xml:space="preserve">” </w:instrText>
      </w:r>
      <w:r w:rsidRPr="002A3910">
        <w:rPr>
          <w:vanish/>
        </w:rPr>
        <w:fldChar w:fldCharType="end"/>
      </w:r>
      <w:r w:rsidRPr="002A3910">
        <w:fldChar w:fldCharType="begin"/>
      </w:r>
      <w:r w:rsidRPr="002A3910">
        <w:instrText>XE "APIs:</w:instrText>
      </w:r>
      <w:r w:rsidR="00D60BC7" w:rsidRPr="002A3910">
        <w:instrText>DA^DILF</w:instrText>
      </w:r>
      <w:r w:rsidRPr="002A3910">
        <w:instrText>"</w:instrText>
      </w:r>
      <w:r w:rsidRPr="002A3910">
        <w:fldChar w:fldCharType="end"/>
      </w:r>
      <w:r w:rsidR="00D60BC7" w:rsidRPr="002A3910">
        <w:fldChar w:fldCharType="begin"/>
      </w:r>
      <w:r w:rsidR="00D60BC7" w:rsidRPr="002A3910">
        <w:instrText>XE "Convert IENS to DA() Array Structure:DA^DILF"</w:instrText>
      </w:r>
      <w:r w:rsidR="00D60BC7" w:rsidRPr="002A3910">
        <w:fldChar w:fldCharType="end"/>
      </w:r>
      <w:r w:rsidR="00D60BC7" w:rsidRPr="002A3910">
        <w:fldChar w:fldCharType="begin"/>
      </w:r>
      <w:r w:rsidR="00D60BC7" w:rsidRPr="002A3910">
        <w:instrText>XE "Utility DBS Calls:DA^DILF"</w:instrText>
      </w:r>
      <w:r w:rsidR="00D60BC7" w:rsidRPr="002A3910">
        <w:fldChar w:fldCharType="end"/>
      </w:r>
    </w:p>
    <w:p w14:paraId="3E005DC9" w14:textId="77777777" w:rsidR="00390A5C" w:rsidRPr="002A3910" w:rsidRDefault="00390A5C" w:rsidP="00390A5C">
      <w:pPr>
        <w:pStyle w:val="AltHeading5"/>
        <w:rPr>
          <w:noProof w:val="0"/>
        </w:rPr>
      </w:pPr>
      <w:r w:rsidRPr="002A3910">
        <w:rPr>
          <w:noProof w:val="0"/>
        </w:rPr>
        <w:t>Category</w:t>
      </w:r>
    </w:p>
    <w:p w14:paraId="2F1AC395" w14:textId="77777777" w:rsidR="00390A5C" w:rsidRPr="002A3910" w:rsidRDefault="00390A5C" w:rsidP="00390A5C">
      <w:pPr>
        <w:pStyle w:val="APIText"/>
        <w:keepNext/>
        <w:keepLines/>
      </w:pPr>
      <w:r w:rsidRPr="002A3910">
        <w:t>Database Server (DBS)</w:t>
      </w:r>
    </w:p>
    <w:p w14:paraId="30CE039F" w14:textId="77777777" w:rsidR="00390A5C" w:rsidRPr="002A3910" w:rsidRDefault="00390A5C" w:rsidP="00390A5C">
      <w:pPr>
        <w:pStyle w:val="AltHeading5"/>
        <w:rPr>
          <w:noProof w:val="0"/>
        </w:rPr>
      </w:pPr>
      <w:r w:rsidRPr="002A3910">
        <w:rPr>
          <w:noProof w:val="0"/>
        </w:rPr>
        <w:t>ICR#</w:t>
      </w:r>
    </w:p>
    <w:p w14:paraId="6A6DB217" w14:textId="77777777" w:rsidR="00390A5C" w:rsidRPr="002A3910" w:rsidRDefault="001117E6" w:rsidP="00390A5C">
      <w:pPr>
        <w:pStyle w:val="APIText"/>
        <w:keepNext/>
        <w:keepLines/>
      </w:pPr>
      <w:r w:rsidRPr="002A3910">
        <w:t>2054</w:t>
      </w:r>
    </w:p>
    <w:p w14:paraId="0D561990" w14:textId="77777777" w:rsidR="00390A5C" w:rsidRPr="002A3910" w:rsidRDefault="00390A5C" w:rsidP="00390A5C">
      <w:pPr>
        <w:pStyle w:val="AltHeading5"/>
        <w:rPr>
          <w:noProof w:val="0"/>
        </w:rPr>
      </w:pPr>
      <w:r w:rsidRPr="002A3910">
        <w:rPr>
          <w:noProof w:val="0"/>
        </w:rPr>
        <w:t>Description</w:t>
      </w:r>
    </w:p>
    <w:p w14:paraId="3B1F70CB" w14:textId="77777777" w:rsidR="00E86526" w:rsidRPr="002A3910" w:rsidRDefault="00E86526" w:rsidP="00390A5C">
      <w:pPr>
        <w:pStyle w:val="BodyText"/>
      </w:pPr>
      <w:r w:rsidRPr="002A3910">
        <w:t>Th</w:t>
      </w:r>
      <w:r w:rsidR="0024291E" w:rsidRPr="002A3910">
        <w:t>e DA^DILF API</w:t>
      </w:r>
      <w:r w:rsidRPr="002A3910">
        <w:t xml:space="preserve"> converts an IENS into an array with the structure of a </w:t>
      </w:r>
      <w:r w:rsidRPr="002A3910">
        <w:rPr>
          <w:b/>
        </w:rPr>
        <w:t>DA()</w:t>
      </w:r>
      <w:r w:rsidRPr="002A3910">
        <w:t xml:space="preserve"> array.</w:t>
      </w:r>
    </w:p>
    <w:p w14:paraId="40370086" w14:textId="77777777" w:rsidR="00E86526" w:rsidRPr="002A3910" w:rsidRDefault="00E86526" w:rsidP="00CD348A">
      <w:pPr>
        <w:pStyle w:val="AltHeading5"/>
        <w:rPr>
          <w:noProof w:val="0"/>
        </w:rPr>
      </w:pPr>
      <w:r w:rsidRPr="002A3910">
        <w:rPr>
          <w:noProof w:val="0"/>
        </w:rPr>
        <w:t>Format</w:t>
      </w:r>
    </w:p>
    <w:p w14:paraId="191BFA49" w14:textId="357B47A0" w:rsidR="00E86526" w:rsidRPr="002A3910" w:rsidRDefault="00E86526" w:rsidP="00390A5C">
      <w:pPr>
        <w:pStyle w:val="APIFormat"/>
      </w:pPr>
      <w:r w:rsidRPr="002A3910">
        <w:t>DA^DILF(</w:t>
      </w:r>
      <w:r w:rsidR="00D54E29" w:rsidRPr="002A3910">
        <w:t>iens,.da</w:t>
      </w:r>
      <w:r w:rsidRPr="002A3910">
        <w:t>)</w:t>
      </w:r>
    </w:p>
    <w:p w14:paraId="55778975" w14:textId="77777777" w:rsidR="00AA45DB" w:rsidRPr="002A3910" w:rsidRDefault="00AA45DB" w:rsidP="00AA45DB">
      <w:pPr>
        <w:pStyle w:val="BodyText6"/>
      </w:pPr>
    </w:p>
    <w:p w14:paraId="615D81AF" w14:textId="77777777" w:rsidR="00E86526" w:rsidRPr="002A3910" w:rsidRDefault="00E86526" w:rsidP="00CD348A">
      <w:pPr>
        <w:pStyle w:val="AltHeading5"/>
        <w:rPr>
          <w:noProof w:val="0"/>
        </w:rPr>
      </w:pPr>
      <w:r w:rsidRPr="002A3910">
        <w:rPr>
          <w:noProof w:val="0"/>
        </w:rPr>
        <w:t>Input Parameters</w:t>
      </w:r>
    </w:p>
    <w:p w14:paraId="5B44F522" w14:textId="77777777" w:rsidR="009B3C1B" w:rsidRPr="002A3910" w:rsidRDefault="009B3C1B" w:rsidP="009B3C1B">
      <w:pPr>
        <w:pStyle w:val="APIParameters"/>
        <w:keepNext/>
        <w:keepLines/>
        <w:rPr>
          <w:noProof w:val="0"/>
        </w:rPr>
      </w:pPr>
      <w:r w:rsidRPr="002A3910">
        <w:rPr>
          <w:b/>
          <w:bCs w:val="0"/>
          <w:noProof w:val="0"/>
        </w:rPr>
        <w:t>iens</w:t>
      </w:r>
      <w:r w:rsidRPr="002A3910">
        <w:rPr>
          <w:noProof w:val="0"/>
        </w:rPr>
        <w:t>:</w:t>
      </w:r>
      <w:r w:rsidRPr="002A3910">
        <w:rPr>
          <w:noProof w:val="0"/>
        </w:rPr>
        <w:tab/>
        <w:t>(Required) A string with record and subrecord numbers in IENS format.</w:t>
      </w:r>
    </w:p>
    <w:p w14:paraId="7F7CFC07" w14:textId="77777777" w:rsidR="009B3C1B" w:rsidRPr="002A3910" w:rsidRDefault="009B3C1B" w:rsidP="009B3C1B">
      <w:pPr>
        <w:pStyle w:val="APIParameters"/>
        <w:rPr>
          <w:noProof w:val="0"/>
        </w:rPr>
      </w:pPr>
      <w:r w:rsidRPr="002A3910">
        <w:rPr>
          <w:b/>
          <w:bCs w:val="0"/>
          <w:noProof w:val="0"/>
        </w:rPr>
        <w:t>.da</w:t>
      </w:r>
      <w:r w:rsidRPr="002A3910">
        <w:rPr>
          <w:noProof w:val="0"/>
        </w:rPr>
        <w:t>:</w:t>
      </w:r>
      <w:r w:rsidRPr="002A3910">
        <w:rPr>
          <w:noProof w:val="0"/>
        </w:rPr>
        <w:tab/>
        <w:t>(Required) The name of the array that receives the record numbers.</w:t>
      </w:r>
    </w:p>
    <w:p w14:paraId="78DDA136" w14:textId="46AEB08C" w:rsidR="009B3C1B" w:rsidRPr="002A3910" w:rsidRDefault="007869D8" w:rsidP="00025199">
      <w:pPr>
        <w:pStyle w:val="APIParametersNote"/>
        <w:rPr>
          <w:noProof w:val="0"/>
        </w:rPr>
      </w:pPr>
      <w:r w:rsidRPr="002A3910">
        <w:rPr>
          <w:sz w:val="20"/>
        </w:rPr>
        <w:drawing>
          <wp:inline distT="0" distB="0" distL="0" distR="0" wp14:anchorId="40334009" wp14:editId="7AD97A1B">
            <wp:extent cx="289560" cy="289560"/>
            <wp:effectExtent l="0" t="0" r="0" b="0"/>
            <wp:docPr id="27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B3C1B" w:rsidRPr="002A3910">
        <w:rPr>
          <w:b/>
          <w:noProof w:val="0"/>
        </w:rPr>
        <w:tab/>
        <w:t>NOTE:</w:t>
      </w:r>
      <w:r w:rsidR="009B3C1B" w:rsidRPr="002A3910">
        <w:rPr>
          <w:noProof w:val="0"/>
        </w:rPr>
        <w:t xml:space="preserve"> This array is cleaned out (</w:t>
      </w:r>
      <w:r w:rsidR="009B3C1B" w:rsidRPr="002A3910">
        <w:rPr>
          <w:b/>
          <w:noProof w:val="0"/>
        </w:rPr>
        <w:t>KILL</w:t>
      </w:r>
      <w:r w:rsidR="009B3C1B" w:rsidRPr="002A3910">
        <w:rPr>
          <w:noProof w:val="0"/>
        </w:rPr>
        <w:t>ed) before the record numbers are loaded.</w:t>
      </w:r>
    </w:p>
    <w:p w14:paraId="36B7C659" w14:textId="77777777" w:rsidR="00874353" w:rsidRPr="002A3910" w:rsidRDefault="00874353" w:rsidP="00874353">
      <w:pPr>
        <w:pStyle w:val="BodyText6"/>
      </w:pPr>
    </w:p>
    <w:p w14:paraId="697E7A71" w14:textId="77777777" w:rsidR="00E86526" w:rsidRPr="002A3910" w:rsidRDefault="00E86526" w:rsidP="00CD348A">
      <w:pPr>
        <w:pStyle w:val="AltHeading5"/>
        <w:rPr>
          <w:noProof w:val="0"/>
        </w:rPr>
      </w:pPr>
      <w:r w:rsidRPr="002A3910">
        <w:rPr>
          <w:noProof w:val="0"/>
        </w:rPr>
        <w:t>Output</w:t>
      </w:r>
    </w:p>
    <w:p w14:paraId="342C3B8F" w14:textId="4587CF8F" w:rsidR="00E86526" w:rsidRPr="002A3910" w:rsidRDefault="00E86526" w:rsidP="00D36962">
      <w:pPr>
        <w:pStyle w:val="BodyText"/>
      </w:pPr>
      <w:r w:rsidRPr="002A3910">
        <w:t>An array with the record numbers from the IENS</w:t>
      </w:r>
      <w:r w:rsidR="00BF01BD" w:rsidRPr="002A3910">
        <w:t xml:space="preserve">; </w:t>
      </w:r>
      <w:r w:rsidRPr="002A3910">
        <w:t xml:space="preserve">the array is structured like the traditional VA FileMan </w:t>
      </w:r>
      <w:r w:rsidRPr="002A3910">
        <w:rPr>
          <w:b/>
        </w:rPr>
        <w:t>DA()</w:t>
      </w:r>
      <w:r w:rsidRPr="002A3910">
        <w:t xml:space="preserve"> array.</w:t>
      </w:r>
    </w:p>
    <w:p w14:paraId="06326BF5" w14:textId="77777777" w:rsidR="00874353" w:rsidRPr="002A3910" w:rsidRDefault="00874353" w:rsidP="00874353">
      <w:pPr>
        <w:pStyle w:val="BodyText6"/>
      </w:pPr>
    </w:p>
    <w:p w14:paraId="1FF5B61E" w14:textId="576442A9" w:rsidR="00E86526" w:rsidRPr="002A3910" w:rsidRDefault="00E86526" w:rsidP="00962B5C">
      <w:pPr>
        <w:pStyle w:val="Heading4"/>
      </w:pPr>
      <w:r w:rsidRPr="002A3910">
        <w:lastRenderedPageBreak/>
        <w:t>Example</w:t>
      </w:r>
    </w:p>
    <w:p w14:paraId="3C5E3120" w14:textId="77777777" w:rsidR="00874353" w:rsidRPr="002A3910" w:rsidRDefault="00874353" w:rsidP="00874353">
      <w:pPr>
        <w:pStyle w:val="BodyText6"/>
        <w:keepNext/>
        <w:keepLines/>
        <w:rPr>
          <w:lang w:bidi="hi-IN"/>
        </w:rPr>
      </w:pPr>
    </w:p>
    <w:p w14:paraId="30585638" w14:textId="6C252F6A" w:rsidR="00D36962" w:rsidRPr="002A3910" w:rsidRDefault="00617AA3" w:rsidP="00617AA3">
      <w:pPr>
        <w:pStyle w:val="Caption"/>
      </w:pPr>
      <w:bookmarkStart w:id="1025" w:name="_Toc159568454"/>
      <w:r w:rsidRPr="002A3910">
        <w:t xml:space="preserve">Figure </w:t>
      </w:r>
      <w:r w:rsidRPr="002A3910">
        <w:fldChar w:fldCharType="begin"/>
      </w:r>
      <w:r w:rsidRPr="002A3910">
        <w:instrText>SEQ Figure \* ARABIC</w:instrText>
      </w:r>
      <w:r w:rsidRPr="002A3910">
        <w:fldChar w:fldCharType="separate"/>
      </w:r>
      <w:r w:rsidR="002D1B25">
        <w:rPr>
          <w:noProof/>
        </w:rPr>
        <w:t>183</w:t>
      </w:r>
      <w:r w:rsidRPr="002A3910">
        <w:fldChar w:fldCharType="end"/>
      </w:r>
      <w:r w:rsidR="000E1784" w:rsidRPr="002A3910">
        <w:t>:</w:t>
      </w:r>
      <w:r w:rsidR="005E6A76" w:rsidRPr="002A3910">
        <w:t xml:space="preserve"> DA^DILF</w:t>
      </w:r>
      <w:r w:rsidR="00D54E29" w:rsidRPr="002A3910">
        <w:t xml:space="preserve"> API</w:t>
      </w:r>
      <w:r w:rsidR="005E6A76" w:rsidRPr="002A3910">
        <w:t>—Example: Input and Output</w:t>
      </w:r>
      <w:bookmarkEnd w:id="1025"/>
    </w:p>
    <w:p w14:paraId="47F07A76" w14:textId="77777777" w:rsidR="00E86526" w:rsidRPr="002A3910" w:rsidRDefault="00E86526" w:rsidP="00ED4DD4">
      <w:pPr>
        <w:pStyle w:val="APICode"/>
      </w:pPr>
      <w:r w:rsidRPr="002A3910">
        <w:t>&gt;</w:t>
      </w:r>
      <w:r w:rsidRPr="002A3910">
        <w:rPr>
          <w:b/>
        </w:rPr>
        <w:t>S IENS=</w:t>
      </w:r>
      <w:r w:rsidR="00084217" w:rsidRPr="002A3910">
        <w:rPr>
          <w:b/>
        </w:rPr>
        <w:t>“</w:t>
      </w:r>
      <w:r w:rsidRPr="002A3910">
        <w:rPr>
          <w:b/>
        </w:rPr>
        <w:t>4,1,2,532,</w:t>
      </w:r>
      <w:r w:rsidR="00084217" w:rsidRPr="002A3910">
        <w:rPr>
          <w:b/>
        </w:rPr>
        <w:t>”</w:t>
      </w:r>
    </w:p>
    <w:p w14:paraId="6F96CBB8" w14:textId="77777777" w:rsidR="00E86526" w:rsidRPr="002A3910" w:rsidRDefault="00E86526" w:rsidP="00ED4DD4">
      <w:pPr>
        <w:pStyle w:val="APICode"/>
      </w:pPr>
    </w:p>
    <w:p w14:paraId="07123D4B" w14:textId="77777777" w:rsidR="00E86526" w:rsidRPr="002A3910" w:rsidRDefault="00E86526" w:rsidP="00ED4DD4">
      <w:pPr>
        <w:pStyle w:val="APICode"/>
      </w:pPr>
      <w:r w:rsidRPr="002A3910">
        <w:t>&gt;</w:t>
      </w:r>
      <w:r w:rsidRPr="002A3910">
        <w:rPr>
          <w:b/>
        </w:rPr>
        <w:t>D DA^DILF(IENS,.MYDA)</w:t>
      </w:r>
    </w:p>
    <w:p w14:paraId="61C62C01" w14:textId="77777777" w:rsidR="00E86526" w:rsidRPr="002A3910" w:rsidRDefault="00E86526" w:rsidP="00ED4DD4">
      <w:pPr>
        <w:pStyle w:val="APICode"/>
      </w:pPr>
    </w:p>
    <w:p w14:paraId="0A930054" w14:textId="77777777" w:rsidR="00E86526" w:rsidRPr="002A3910" w:rsidRDefault="00E86526" w:rsidP="00ED4DD4">
      <w:pPr>
        <w:pStyle w:val="APICode"/>
      </w:pPr>
      <w:r w:rsidRPr="002A3910">
        <w:t>&gt;</w:t>
      </w:r>
      <w:r w:rsidRPr="002A3910">
        <w:rPr>
          <w:b/>
        </w:rPr>
        <w:t>ZW MYDA</w:t>
      </w:r>
    </w:p>
    <w:p w14:paraId="44804173" w14:textId="77777777" w:rsidR="00E86526" w:rsidRPr="002A3910" w:rsidRDefault="00E86526" w:rsidP="00ED4DD4">
      <w:pPr>
        <w:pStyle w:val="APICode"/>
      </w:pPr>
      <w:r w:rsidRPr="002A3910">
        <w:t>MYDA=4</w:t>
      </w:r>
    </w:p>
    <w:p w14:paraId="075BB5B1" w14:textId="77777777" w:rsidR="00E86526" w:rsidRPr="002A3910" w:rsidRDefault="00E86526" w:rsidP="00ED4DD4">
      <w:pPr>
        <w:pStyle w:val="APICode"/>
      </w:pPr>
      <w:r w:rsidRPr="002A3910">
        <w:t>MYDA(1)=1</w:t>
      </w:r>
    </w:p>
    <w:p w14:paraId="645603C4" w14:textId="77777777" w:rsidR="00E86526" w:rsidRPr="002A3910" w:rsidRDefault="00E86526" w:rsidP="00ED4DD4">
      <w:pPr>
        <w:pStyle w:val="APICode"/>
      </w:pPr>
      <w:r w:rsidRPr="002A3910">
        <w:t>MYDA(2)=2</w:t>
      </w:r>
    </w:p>
    <w:p w14:paraId="52DB6672" w14:textId="77777777" w:rsidR="00E86526" w:rsidRPr="002A3910" w:rsidRDefault="00E86526" w:rsidP="00ED4DD4">
      <w:pPr>
        <w:pStyle w:val="APICode"/>
      </w:pPr>
      <w:r w:rsidRPr="002A3910">
        <w:t>MYDA(3)=532</w:t>
      </w:r>
    </w:p>
    <w:p w14:paraId="45F60100" w14:textId="77777777" w:rsidR="00E86526" w:rsidRPr="002A3910" w:rsidRDefault="00E86526" w:rsidP="00B66E33">
      <w:pPr>
        <w:pStyle w:val="BodyText6"/>
      </w:pPr>
    </w:p>
    <w:p w14:paraId="099131D3" w14:textId="77777777" w:rsidR="00E86526" w:rsidRPr="002A3910" w:rsidRDefault="00E86526" w:rsidP="00962B5C">
      <w:pPr>
        <w:pStyle w:val="Heading4"/>
      </w:pPr>
      <w:r w:rsidRPr="002A3910">
        <w:t>Error Codes Returned</w:t>
      </w:r>
    </w:p>
    <w:p w14:paraId="22311072" w14:textId="77777777" w:rsidR="00E86526" w:rsidRPr="002A3910" w:rsidRDefault="00E86526" w:rsidP="00D36962">
      <w:pPr>
        <w:pStyle w:val="BodyText"/>
      </w:pPr>
      <w:r w:rsidRPr="002A3910">
        <w:t>None</w:t>
      </w:r>
      <w:r w:rsidR="003A620F" w:rsidRPr="002A3910">
        <w:t>.</w:t>
      </w:r>
    </w:p>
    <w:p w14:paraId="4F50A002" w14:textId="77777777" w:rsidR="00E86526" w:rsidRPr="002A3910" w:rsidRDefault="00E86526" w:rsidP="0074437A">
      <w:pPr>
        <w:pStyle w:val="Heading3"/>
      </w:pPr>
      <w:bookmarkStart w:id="1026" w:name="dt_dilf"/>
      <w:bookmarkStart w:id="1027" w:name="_Ref388960923"/>
      <w:bookmarkStart w:id="1028" w:name="_Toc159568819"/>
      <w:r w:rsidRPr="002A3910">
        <w:t>DT^DILF</w:t>
      </w:r>
      <w:bookmarkEnd w:id="1026"/>
      <w:r w:rsidR="007B673F" w:rsidRPr="002A3910">
        <w:t>()</w:t>
      </w:r>
      <w:r w:rsidRPr="002A3910">
        <w:t>: Date Converter</w:t>
      </w:r>
      <w:bookmarkEnd w:id="1027"/>
      <w:bookmarkEnd w:id="1028"/>
    </w:p>
    <w:p w14:paraId="63174836" w14:textId="77777777" w:rsidR="00390A5C" w:rsidRPr="002A3910" w:rsidRDefault="00390A5C" w:rsidP="00390A5C">
      <w:pPr>
        <w:pStyle w:val="AltHeading5"/>
        <w:rPr>
          <w:noProof w:val="0"/>
        </w:rPr>
      </w:pPr>
      <w:r w:rsidRPr="002A3910">
        <w:rPr>
          <w:noProof w:val="0"/>
        </w:rPr>
        <w:t>Reference Type</w:t>
      </w:r>
    </w:p>
    <w:p w14:paraId="0F3A3781" w14:textId="77777777" w:rsidR="00390A5C" w:rsidRPr="002A3910" w:rsidRDefault="00390A5C" w:rsidP="00390A5C">
      <w:pPr>
        <w:pStyle w:val="BodyText"/>
        <w:keepNext/>
        <w:keepLines/>
      </w:pPr>
      <w:r w:rsidRPr="002A3910">
        <w:t>Supported</w:t>
      </w:r>
      <w:r w:rsidRPr="002A3910">
        <w:rPr>
          <w:vanish/>
        </w:rPr>
        <w:fldChar w:fldCharType="begin"/>
      </w:r>
      <w:r w:rsidRPr="002A3910">
        <w:rPr>
          <w:vanish/>
        </w:rPr>
        <w:instrText xml:space="preserve"> XE “</w:instrText>
      </w:r>
      <w:r w:rsidR="00D60BC7" w:rsidRPr="002A3910">
        <w:instrText>DILF</w:instrText>
      </w:r>
      <w:r w:rsidRPr="002A3910">
        <w:rPr>
          <w:vanish/>
        </w:rPr>
        <w:instrText>:</w:instrText>
      </w:r>
      <w:r w:rsidR="00D60BC7" w:rsidRPr="002A3910">
        <w:instrText>DT^DILF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60BC7" w:rsidRPr="002A3910">
        <w:instrText>DT^DILF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60BC7" w:rsidRPr="002A3910">
        <w:instrText>DT^DILF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60BC7" w:rsidRPr="002A3910">
        <w:instrText>DT^DILF</w:instrText>
      </w:r>
      <w:r w:rsidRPr="002A3910">
        <w:instrText xml:space="preserve">” </w:instrText>
      </w:r>
      <w:r w:rsidRPr="002A3910">
        <w:rPr>
          <w:vanish/>
        </w:rPr>
        <w:fldChar w:fldCharType="end"/>
      </w:r>
      <w:r w:rsidRPr="002A3910">
        <w:fldChar w:fldCharType="begin"/>
      </w:r>
      <w:r w:rsidRPr="002A3910">
        <w:instrText>XE "APIs:</w:instrText>
      </w:r>
      <w:r w:rsidR="00D60BC7" w:rsidRPr="002A3910">
        <w:instrText>DT^DILF</w:instrText>
      </w:r>
      <w:r w:rsidRPr="002A3910">
        <w:instrText>"</w:instrText>
      </w:r>
      <w:r w:rsidRPr="002A3910">
        <w:fldChar w:fldCharType="end"/>
      </w:r>
      <w:r w:rsidR="00D60BC7" w:rsidRPr="002A3910">
        <w:fldChar w:fldCharType="begin"/>
      </w:r>
      <w:r w:rsidR="00D60BC7" w:rsidRPr="002A3910">
        <w:instrText>XE "Date Converter:DT^DILF"</w:instrText>
      </w:r>
      <w:r w:rsidR="00D60BC7" w:rsidRPr="002A3910">
        <w:fldChar w:fldCharType="end"/>
      </w:r>
      <w:r w:rsidR="00D60BC7" w:rsidRPr="002A3910">
        <w:fldChar w:fldCharType="begin"/>
      </w:r>
      <w:r w:rsidR="00D60BC7" w:rsidRPr="002A3910">
        <w:instrText>XE "Utility DBS Calls:DT^DILF"</w:instrText>
      </w:r>
      <w:r w:rsidR="00D60BC7" w:rsidRPr="002A3910">
        <w:fldChar w:fldCharType="end"/>
      </w:r>
    </w:p>
    <w:p w14:paraId="47701B51" w14:textId="77777777" w:rsidR="00390A5C" w:rsidRPr="002A3910" w:rsidRDefault="00390A5C" w:rsidP="00390A5C">
      <w:pPr>
        <w:pStyle w:val="AltHeading5"/>
        <w:rPr>
          <w:noProof w:val="0"/>
        </w:rPr>
      </w:pPr>
      <w:r w:rsidRPr="002A3910">
        <w:rPr>
          <w:noProof w:val="0"/>
        </w:rPr>
        <w:t>Category</w:t>
      </w:r>
    </w:p>
    <w:p w14:paraId="32D4C8E5" w14:textId="77777777" w:rsidR="00390A5C" w:rsidRPr="002A3910" w:rsidRDefault="00390A5C" w:rsidP="00390A5C">
      <w:pPr>
        <w:pStyle w:val="APIText"/>
        <w:keepNext/>
        <w:keepLines/>
      </w:pPr>
      <w:r w:rsidRPr="002A3910">
        <w:t>Database Server (DBS)</w:t>
      </w:r>
    </w:p>
    <w:p w14:paraId="282BC432" w14:textId="77777777" w:rsidR="00390A5C" w:rsidRPr="002A3910" w:rsidRDefault="00390A5C" w:rsidP="00390A5C">
      <w:pPr>
        <w:pStyle w:val="AltHeading5"/>
        <w:rPr>
          <w:noProof w:val="0"/>
        </w:rPr>
      </w:pPr>
      <w:r w:rsidRPr="002A3910">
        <w:rPr>
          <w:noProof w:val="0"/>
        </w:rPr>
        <w:t>ICR#</w:t>
      </w:r>
    </w:p>
    <w:p w14:paraId="32128530" w14:textId="77777777" w:rsidR="00390A5C" w:rsidRPr="002A3910" w:rsidRDefault="001117E6" w:rsidP="00390A5C">
      <w:pPr>
        <w:pStyle w:val="APIText"/>
        <w:keepNext/>
        <w:keepLines/>
      </w:pPr>
      <w:r w:rsidRPr="002A3910">
        <w:t>2054</w:t>
      </w:r>
    </w:p>
    <w:p w14:paraId="0B8C3FCF" w14:textId="77777777" w:rsidR="00390A5C" w:rsidRPr="002A3910" w:rsidRDefault="00390A5C" w:rsidP="00390A5C">
      <w:pPr>
        <w:pStyle w:val="AltHeading5"/>
        <w:rPr>
          <w:noProof w:val="0"/>
        </w:rPr>
      </w:pPr>
      <w:r w:rsidRPr="002A3910">
        <w:rPr>
          <w:noProof w:val="0"/>
        </w:rPr>
        <w:t>Description</w:t>
      </w:r>
    </w:p>
    <w:p w14:paraId="1E78929C" w14:textId="77777777" w:rsidR="00E86526" w:rsidRPr="002A3910" w:rsidRDefault="00E86526" w:rsidP="00390A5C">
      <w:pPr>
        <w:pStyle w:val="BodyText"/>
      </w:pPr>
      <w:r w:rsidRPr="002A3910">
        <w:t>Th</w:t>
      </w:r>
      <w:r w:rsidR="002234AA" w:rsidRPr="002A3910">
        <w:t>e DT^DILF API</w:t>
      </w:r>
      <w:r w:rsidRPr="002A3910">
        <w:t xml:space="preserve"> converts a user-supplied value into VA FileMan</w:t>
      </w:r>
      <w:r w:rsidR="00084217" w:rsidRPr="002A3910">
        <w:t>’</w:t>
      </w:r>
      <w:r w:rsidRPr="002A3910">
        <w:t xml:space="preserve">s internal date format and (optionally) into the standard </w:t>
      </w:r>
      <w:r w:rsidR="00C9653C" w:rsidRPr="002A3910">
        <w:t>VA FileMan</w:t>
      </w:r>
      <w:r w:rsidRPr="002A3910">
        <w:t xml:space="preserve"> external, readable date format.</w:t>
      </w:r>
    </w:p>
    <w:p w14:paraId="129D3D2C" w14:textId="77777777" w:rsidR="00E86526" w:rsidRPr="002A3910" w:rsidRDefault="00E86526" w:rsidP="00CD348A">
      <w:pPr>
        <w:pStyle w:val="AltHeading5"/>
        <w:rPr>
          <w:noProof w:val="0"/>
        </w:rPr>
      </w:pPr>
      <w:r w:rsidRPr="002A3910">
        <w:rPr>
          <w:noProof w:val="0"/>
        </w:rPr>
        <w:t>Format</w:t>
      </w:r>
    </w:p>
    <w:p w14:paraId="354073F0" w14:textId="778BBF53" w:rsidR="00E86526" w:rsidRPr="002A3910" w:rsidRDefault="00E86526" w:rsidP="00390A5C">
      <w:pPr>
        <w:pStyle w:val="APIFormat"/>
      </w:pPr>
      <w:r w:rsidRPr="002A3910">
        <w:t>DT^DILF(</w:t>
      </w:r>
      <w:r w:rsidR="002234AA" w:rsidRPr="002A3910">
        <w:t>[</w:t>
      </w:r>
      <w:r w:rsidR="00D54E29" w:rsidRPr="002A3910">
        <w:t>flags,</w:t>
      </w:r>
      <w:r w:rsidR="002234AA" w:rsidRPr="002A3910">
        <w:t>]</w:t>
      </w:r>
      <w:r w:rsidR="00D54E29" w:rsidRPr="002A3910">
        <w:t>in_date,.result</w:t>
      </w:r>
      <w:r w:rsidR="002234AA" w:rsidRPr="002A3910">
        <w:t>[</w:t>
      </w:r>
      <w:r w:rsidR="00D54E29" w:rsidRPr="002A3910">
        <w:t>,limit</w:t>
      </w:r>
      <w:r w:rsidR="002234AA" w:rsidRPr="002A3910">
        <w:t>][</w:t>
      </w:r>
      <w:r w:rsidR="00D54E29" w:rsidRPr="002A3910">
        <w:t>,msg_root</w:t>
      </w:r>
      <w:r w:rsidR="002234AA" w:rsidRPr="002A3910">
        <w:t>]</w:t>
      </w:r>
      <w:r w:rsidRPr="002A3910">
        <w:t>)</w:t>
      </w:r>
    </w:p>
    <w:p w14:paraId="4737C2F2" w14:textId="77777777" w:rsidR="00ED04FE" w:rsidRPr="002A3910" w:rsidRDefault="00ED04FE" w:rsidP="00ED04FE">
      <w:pPr>
        <w:pStyle w:val="BodyText6"/>
      </w:pPr>
    </w:p>
    <w:p w14:paraId="04AC8573" w14:textId="77777777" w:rsidR="00E86526" w:rsidRPr="002A3910" w:rsidRDefault="00E86526" w:rsidP="00CD348A">
      <w:pPr>
        <w:pStyle w:val="AltHeading5"/>
        <w:rPr>
          <w:noProof w:val="0"/>
        </w:rPr>
      </w:pPr>
      <w:r w:rsidRPr="002A3910">
        <w:rPr>
          <w:noProof w:val="0"/>
        </w:rPr>
        <w:t>Input Parameters</w:t>
      </w:r>
    </w:p>
    <w:p w14:paraId="69883649" w14:textId="28908179" w:rsidR="002234AA" w:rsidRPr="002A3910" w:rsidRDefault="009B3C1B" w:rsidP="002234AA">
      <w:pPr>
        <w:pStyle w:val="APIParameters"/>
        <w:keepNext/>
        <w:keepLines/>
        <w:rPr>
          <w:noProof w:val="0"/>
        </w:rPr>
      </w:pPr>
      <w:r w:rsidRPr="002A3910">
        <w:rPr>
          <w:b/>
          <w:bCs w:val="0"/>
          <w:noProof w:val="0"/>
        </w:rPr>
        <w:t>flags</w:t>
      </w:r>
      <w:r w:rsidRPr="002A3910">
        <w:rPr>
          <w:noProof w:val="0"/>
        </w:rPr>
        <w:t>:</w:t>
      </w:r>
      <w:r w:rsidRPr="002A3910">
        <w:rPr>
          <w:noProof w:val="0"/>
        </w:rPr>
        <w:tab/>
        <w:t xml:space="preserve">(Optional) Flags to control processing of user input and the type of output returned. Generally, </w:t>
      </w:r>
      <w:r w:rsidR="002234AA" w:rsidRPr="002A3910">
        <w:rPr>
          <w:b/>
          <w:noProof w:val="0"/>
        </w:rPr>
        <w:t>flags</w:t>
      </w:r>
      <w:r w:rsidRPr="002A3910">
        <w:rPr>
          <w:noProof w:val="0"/>
        </w:rPr>
        <w:t xml:space="preserve"> is the same as </w:t>
      </w:r>
      <w:r w:rsidRPr="002A3910">
        <w:rPr>
          <w:b/>
          <w:noProof w:val="0"/>
        </w:rPr>
        <w:t>%DT</w:t>
      </w:r>
      <w:r w:rsidRPr="002A3910">
        <w:rPr>
          <w:noProof w:val="0"/>
        </w:rPr>
        <w:t xml:space="preserve"> input variable to </w:t>
      </w:r>
      <w:hyperlink w:anchor="percent_dt" w:history="1">
        <w:r w:rsidRPr="002A3910">
          <w:rPr>
            <w:rStyle w:val="Hyperlink"/>
            <w:noProof w:val="0"/>
          </w:rPr>
          <w:t>^%DT</w:t>
        </w:r>
      </w:hyperlink>
      <w:r w:rsidRPr="002A3910">
        <w:rPr>
          <w:noProof w:val="0"/>
        </w:rPr>
        <w:t xml:space="preserve"> entry point, </w:t>
      </w:r>
      <w:r w:rsidR="002234AA" w:rsidRPr="002A3910">
        <w:rPr>
          <w:noProof w:val="0"/>
        </w:rPr>
        <w:t>with the following exceptions:</w:t>
      </w:r>
    </w:p>
    <w:p w14:paraId="2997807D" w14:textId="77777777" w:rsidR="002234AA" w:rsidRPr="002A3910" w:rsidRDefault="009B3C1B" w:rsidP="002234AA">
      <w:pPr>
        <w:pStyle w:val="APIParametersListBullet"/>
        <w:keepNext/>
        <w:keepLines/>
        <w:rPr>
          <w:noProof w:val="0"/>
        </w:rPr>
      </w:pPr>
      <w:r w:rsidRPr="002A3910">
        <w:rPr>
          <w:b/>
          <w:noProof w:val="0"/>
        </w:rPr>
        <w:t>A</w:t>
      </w:r>
      <w:r w:rsidRPr="002A3910">
        <w:rPr>
          <w:noProof w:val="0"/>
        </w:rPr>
        <w:t xml:space="preserve"> is </w:t>
      </w:r>
      <w:r w:rsidRPr="002A3910">
        <w:rPr>
          <w:i/>
          <w:noProof w:val="0"/>
        </w:rPr>
        <w:t>not</w:t>
      </w:r>
      <w:r w:rsidR="002234AA" w:rsidRPr="002A3910">
        <w:rPr>
          <w:noProof w:val="0"/>
        </w:rPr>
        <w:t xml:space="preserve"> allowed.</w:t>
      </w:r>
    </w:p>
    <w:p w14:paraId="3428F974" w14:textId="77777777" w:rsidR="002234AA" w:rsidRPr="002A3910" w:rsidRDefault="002234AA" w:rsidP="002234AA">
      <w:pPr>
        <w:pStyle w:val="APIParametersListBullet"/>
        <w:rPr>
          <w:noProof w:val="0"/>
        </w:rPr>
      </w:pPr>
      <w:r w:rsidRPr="002A3910">
        <w:rPr>
          <w:noProof w:val="0"/>
        </w:rPr>
        <w:t xml:space="preserve">The meaning of </w:t>
      </w:r>
      <w:r w:rsidR="009B3C1B" w:rsidRPr="002A3910">
        <w:rPr>
          <w:b/>
          <w:noProof w:val="0"/>
        </w:rPr>
        <w:t>E</w:t>
      </w:r>
      <w:r w:rsidRPr="002A3910">
        <w:rPr>
          <w:noProof w:val="0"/>
        </w:rPr>
        <w:t xml:space="preserve"> is different (see below).</w:t>
      </w:r>
    </w:p>
    <w:p w14:paraId="22F699E7" w14:textId="77777777" w:rsidR="009F7D55" w:rsidRPr="002A3910" w:rsidRDefault="009F7D55" w:rsidP="009F7D55">
      <w:pPr>
        <w:pStyle w:val="BodyText6"/>
      </w:pPr>
    </w:p>
    <w:p w14:paraId="697B06B0" w14:textId="77777777" w:rsidR="009B3C1B" w:rsidRPr="002A3910" w:rsidRDefault="009B3C1B" w:rsidP="002234AA">
      <w:pPr>
        <w:pStyle w:val="APIParametersText"/>
        <w:keepNext/>
        <w:keepLines/>
        <w:rPr>
          <w:noProof w:val="0"/>
        </w:rPr>
      </w:pPr>
      <w:r w:rsidRPr="002A3910">
        <w:rPr>
          <w:noProof w:val="0"/>
        </w:rPr>
        <w:lastRenderedPageBreak/>
        <w:t>The possible values are:</w:t>
      </w:r>
    </w:p>
    <w:p w14:paraId="2FBC6AA0" w14:textId="77777777" w:rsidR="009B3C1B" w:rsidRPr="002A3910" w:rsidRDefault="009B3C1B" w:rsidP="009B3C1B">
      <w:pPr>
        <w:pStyle w:val="APIParametersListBullet"/>
        <w:keepNext/>
        <w:keepLines/>
        <w:rPr>
          <w:noProof w:val="0"/>
        </w:rPr>
      </w:pPr>
      <w:r w:rsidRPr="002A3910">
        <w:rPr>
          <w:b/>
          <w:noProof w:val="0"/>
        </w:rPr>
        <w:t>E</w:t>
      </w:r>
      <w:r w:rsidRPr="002A3910">
        <w:rPr>
          <w:b/>
          <w:bCs/>
          <w:noProof w:val="0"/>
        </w:rPr>
        <w:t>—E</w:t>
      </w:r>
      <w:r w:rsidRPr="002A3910">
        <w:rPr>
          <w:noProof w:val="0"/>
        </w:rPr>
        <w:t xml:space="preserve">xternal, readable date returned in </w:t>
      </w:r>
      <w:r w:rsidRPr="002A3910">
        <w:rPr>
          <w:b/>
          <w:noProof w:val="0"/>
        </w:rPr>
        <w:t>zero</w:t>
      </w:r>
      <w:r w:rsidRPr="002A3910">
        <w:rPr>
          <w:noProof w:val="0"/>
        </w:rPr>
        <w:t xml:space="preserve">-node of </w:t>
      </w:r>
      <w:r w:rsidR="002234AA" w:rsidRPr="002A3910">
        <w:rPr>
          <w:b/>
          <w:noProof w:val="0"/>
        </w:rPr>
        <w:t>result</w:t>
      </w:r>
      <w:r w:rsidRPr="002A3910">
        <w:rPr>
          <w:noProof w:val="0"/>
        </w:rPr>
        <w:t>.</w:t>
      </w:r>
    </w:p>
    <w:p w14:paraId="6A534A0C" w14:textId="77777777" w:rsidR="009B3C1B" w:rsidRPr="002A3910" w:rsidRDefault="009B3C1B" w:rsidP="009B3C1B">
      <w:pPr>
        <w:pStyle w:val="APIParametersListBullet"/>
        <w:keepNext/>
        <w:keepLines/>
        <w:rPr>
          <w:noProof w:val="0"/>
        </w:rPr>
      </w:pPr>
      <w:r w:rsidRPr="002A3910">
        <w:rPr>
          <w:b/>
          <w:noProof w:val="0"/>
        </w:rPr>
        <w:t>F</w:t>
      </w:r>
      <w:r w:rsidRPr="002A3910">
        <w:rPr>
          <w:b/>
          <w:bCs/>
          <w:noProof w:val="0"/>
        </w:rPr>
        <w:t>—F</w:t>
      </w:r>
      <w:r w:rsidRPr="002A3910">
        <w:rPr>
          <w:noProof w:val="0"/>
        </w:rPr>
        <w:t>uture dates are assumed.</w:t>
      </w:r>
    </w:p>
    <w:p w14:paraId="184CAAF8" w14:textId="77777777" w:rsidR="009B3C1B" w:rsidRPr="002A3910" w:rsidRDefault="009B3C1B" w:rsidP="009B3C1B">
      <w:pPr>
        <w:pStyle w:val="APIParametersListBullet"/>
        <w:keepNext/>
        <w:keepLines/>
        <w:rPr>
          <w:noProof w:val="0"/>
        </w:rPr>
      </w:pPr>
      <w:r w:rsidRPr="002A3910">
        <w:rPr>
          <w:b/>
          <w:noProof w:val="0"/>
        </w:rPr>
        <w:t>N</w:t>
      </w:r>
      <w:r w:rsidRPr="002A3910">
        <w:rPr>
          <w:b/>
          <w:bCs/>
          <w:noProof w:val="0"/>
        </w:rPr>
        <w:t>—N</w:t>
      </w:r>
      <w:r w:rsidRPr="002A3910">
        <w:rPr>
          <w:noProof w:val="0"/>
        </w:rPr>
        <w:t xml:space="preserve">umeric-only input is </w:t>
      </w:r>
      <w:r w:rsidRPr="002A3910">
        <w:rPr>
          <w:i/>
          <w:noProof w:val="0"/>
        </w:rPr>
        <w:t>not</w:t>
      </w:r>
      <w:r w:rsidRPr="002A3910">
        <w:rPr>
          <w:noProof w:val="0"/>
        </w:rPr>
        <w:t xml:space="preserve"> allowed.</w:t>
      </w:r>
    </w:p>
    <w:p w14:paraId="5047A231" w14:textId="77777777" w:rsidR="009B3C1B" w:rsidRPr="002A3910" w:rsidRDefault="009B3C1B" w:rsidP="009B3C1B">
      <w:pPr>
        <w:pStyle w:val="APIParametersListBullet"/>
        <w:rPr>
          <w:noProof w:val="0"/>
        </w:rPr>
      </w:pPr>
      <w:r w:rsidRPr="002A3910">
        <w:rPr>
          <w:b/>
          <w:noProof w:val="0"/>
        </w:rPr>
        <w:t>P</w:t>
      </w:r>
      <w:r w:rsidRPr="002A3910">
        <w:rPr>
          <w:b/>
          <w:bCs/>
          <w:noProof w:val="0"/>
        </w:rPr>
        <w:t>—P</w:t>
      </w:r>
      <w:r w:rsidRPr="002A3910">
        <w:rPr>
          <w:noProof w:val="0"/>
        </w:rPr>
        <w:t>ast dates are assumed.</w:t>
      </w:r>
    </w:p>
    <w:p w14:paraId="6726112F" w14:textId="77777777" w:rsidR="009B3C1B" w:rsidRPr="002A3910" w:rsidRDefault="009B3C1B" w:rsidP="009B3C1B">
      <w:pPr>
        <w:pStyle w:val="APIParametersListBullet"/>
        <w:rPr>
          <w:noProof w:val="0"/>
        </w:rPr>
      </w:pPr>
      <w:r w:rsidRPr="002A3910">
        <w:rPr>
          <w:b/>
          <w:noProof w:val="0"/>
        </w:rPr>
        <w:t>R</w:t>
      </w:r>
      <w:r w:rsidRPr="002A3910">
        <w:rPr>
          <w:b/>
          <w:bCs/>
          <w:noProof w:val="0"/>
        </w:rPr>
        <w:t>—R</w:t>
      </w:r>
      <w:r w:rsidRPr="002A3910">
        <w:rPr>
          <w:noProof w:val="0"/>
        </w:rPr>
        <w:t>equired time input.</w:t>
      </w:r>
    </w:p>
    <w:p w14:paraId="3A6E1AAE" w14:textId="77777777" w:rsidR="009B3C1B" w:rsidRPr="002A3910" w:rsidRDefault="009B3C1B" w:rsidP="009B3C1B">
      <w:pPr>
        <w:pStyle w:val="APIParametersListBullet"/>
        <w:rPr>
          <w:noProof w:val="0"/>
        </w:rPr>
      </w:pPr>
      <w:r w:rsidRPr="002A3910">
        <w:rPr>
          <w:b/>
          <w:noProof w:val="0"/>
        </w:rPr>
        <w:t>S</w:t>
      </w:r>
      <w:r w:rsidRPr="002A3910">
        <w:rPr>
          <w:b/>
          <w:bCs/>
          <w:noProof w:val="0"/>
        </w:rPr>
        <w:t>—S</w:t>
      </w:r>
      <w:r w:rsidRPr="002A3910">
        <w:rPr>
          <w:noProof w:val="0"/>
        </w:rPr>
        <w:t>econds are returned.</w:t>
      </w:r>
    </w:p>
    <w:p w14:paraId="2D02608D" w14:textId="77777777" w:rsidR="009B3C1B" w:rsidRPr="002A3910" w:rsidRDefault="009B3C1B" w:rsidP="009B3C1B">
      <w:pPr>
        <w:pStyle w:val="APIParametersListBullet"/>
        <w:rPr>
          <w:noProof w:val="0"/>
        </w:rPr>
      </w:pPr>
      <w:r w:rsidRPr="002A3910">
        <w:rPr>
          <w:b/>
          <w:noProof w:val="0"/>
        </w:rPr>
        <w:t>T</w:t>
      </w:r>
      <w:r w:rsidRPr="002A3910">
        <w:rPr>
          <w:b/>
          <w:bCs/>
          <w:noProof w:val="0"/>
        </w:rPr>
        <w:t>—T</w:t>
      </w:r>
      <w:r w:rsidRPr="002A3910">
        <w:rPr>
          <w:noProof w:val="0"/>
        </w:rPr>
        <w:t xml:space="preserve">ime input is allowed but </w:t>
      </w:r>
      <w:r w:rsidRPr="002A3910">
        <w:rPr>
          <w:i/>
          <w:noProof w:val="0"/>
        </w:rPr>
        <w:t>not</w:t>
      </w:r>
      <w:r w:rsidRPr="002A3910">
        <w:rPr>
          <w:noProof w:val="0"/>
        </w:rPr>
        <w:t xml:space="preserve"> required.</w:t>
      </w:r>
    </w:p>
    <w:p w14:paraId="4F3EC4CF" w14:textId="77777777" w:rsidR="009B3C1B" w:rsidRPr="002A3910" w:rsidRDefault="009B3C1B" w:rsidP="009B3C1B">
      <w:pPr>
        <w:pStyle w:val="APIParametersListBullet"/>
        <w:rPr>
          <w:noProof w:val="0"/>
        </w:rPr>
      </w:pPr>
      <w:r w:rsidRPr="002A3910">
        <w:rPr>
          <w:b/>
          <w:noProof w:val="0"/>
        </w:rPr>
        <w:t>X</w:t>
      </w:r>
      <w:r w:rsidRPr="002A3910">
        <w:rPr>
          <w:noProof w:val="0"/>
        </w:rPr>
        <w:t>—E</w:t>
      </w:r>
      <w:r w:rsidRPr="002A3910">
        <w:rPr>
          <w:b/>
          <w:bCs/>
          <w:noProof w:val="0"/>
        </w:rPr>
        <w:t>X</w:t>
      </w:r>
      <w:r w:rsidRPr="002A3910">
        <w:rPr>
          <w:noProof w:val="0"/>
        </w:rPr>
        <w:t>act date (with month and day) is required.</w:t>
      </w:r>
    </w:p>
    <w:p w14:paraId="36110CE5" w14:textId="77777777" w:rsidR="009F7D55" w:rsidRPr="002A3910" w:rsidRDefault="009F7D55" w:rsidP="009F7D55">
      <w:pPr>
        <w:pStyle w:val="BodyText6"/>
      </w:pPr>
    </w:p>
    <w:p w14:paraId="472882E9" w14:textId="77777777" w:rsidR="009B3C1B" w:rsidRPr="002A3910" w:rsidRDefault="009B3C1B" w:rsidP="009B3C1B">
      <w:pPr>
        <w:pStyle w:val="APIParameters"/>
        <w:rPr>
          <w:noProof w:val="0"/>
        </w:rPr>
      </w:pPr>
      <w:r w:rsidRPr="002A3910">
        <w:rPr>
          <w:b/>
          <w:bCs w:val="0"/>
          <w:noProof w:val="0"/>
        </w:rPr>
        <w:t>in_date</w:t>
      </w:r>
      <w:r w:rsidRPr="002A3910">
        <w:rPr>
          <w:noProof w:val="0"/>
        </w:rPr>
        <w:t>:</w:t>
      </w:r>
      <w:r w:rsidRPr="002A3910">
        <w:rPr>
          <w:noProof w:val="0"/>
        </w:rPr>
        <w:tab/>
        <w:t xml:space="preserve">(Required) Date input as entered by the user in any of the formats known to VA FileMan. Also, help based on the </w:t>
      </w:r>
      <w:r w:rsidR="002234AA" w:rsidRPr="002A3910">
        <w:rPr>
          <w:b/>
          <w:noProof w:val="0"/>
        </w:rPr>
        <w:t>flags</w:t>
      </w:r>
      <w:r w:rsidRPr="002A3910">
        <w:rPr>
          <w:noProof w:val="0"/>
        </w:rPr>
        <w:t xml:space="preserve"> </w:t>
      </w:r>
      <w:r w:rsidR="008F3EAA" w:rsidRPr="002A3910">
        <w:rPr>
          <w:noProof w:val="0"/>
        </w:rPr>
        <w:t xml:space="preserve">passed can be requested with a </w:t>
      </w:r>
      <w:r w:rsidR="002234AA" w:rsidRPr="002A3910">
        <w:rPr>
          <w:noProof w:val="0"/>
        </w:rPr>
        <w:t>question mark (</w:t>
      </w:r>
      <w:r w:rsidRPr="002A3910">
        <w:rPr>
          <w:b/>
          <w:noProof w:val="0"/>
        </w:rPr>
        <w:t>?</w:t>
      </w:r>
      <w:r w:rsidR="002234AA" w:rsidRPr="002A3910">
        <w:rPr>
          <w:noProof w:val="0"/>
        </w:rPr>
        <w:t>)</w:t>
      </w:r>
      <w:r w:rsidRPr="002A3910">
        <w:rPr>
          <w:noProof w:val="0"/>
        </w:rPr>
        <w:t>.</w:t>
      </w:r>
    </w:p>
    <w:p w14:paraId="7832F6B0" w14:textId="77777777" w:rsidR="009B3C1B" w:rsidRPr="002A3910" w:rsidRDefault="009B3C1B" w:rsidP="009B3C1B">
      <w:pPr>
        <w:pStyle w:val="APIParameters"/>
        <w:rPr>
          <w:noProof w:val="0"/>
        </w:rPr>
      </w:pPr>
      <w:r w:rsidRPr="002A3910">
        <w:rPr>
          <w:b/>
          <w:bCs w:val="0"/>
          <w:noProof w:val="0"/>
        </w:rPr>
        <w:t>.result</w:t>
      </w:r>
      <w:r w:rsidRPr="002A3910">
        <w:rPr>
          <w:noProof w:val="0"/>
        </w:rPr>
        <w:t>:</w:t>
      </w:r>
      <w:r w:rsidRPr="002A3910">
        <w:rPr>
          <w:noProof w:val="0"/>
        </w:rPr>
        <w:tab/>
        <w:t xml:space="preserve">(Required) Local array that receives the internal value of the </w:t>
      </w:r>
      <w:r w:rsidR="002234AA" w:rsidRPr="002A3910">
        <w:rPr>
          <w:noProof w:val="0"/>
        </w:rPr>
        <w:t>DATE/TIME</w:t>
      </w:r>
      <w:r w:rsidRPr="002A3910">
        <w:rPr>
          <w:noProof w:val="0"/>
        </w:rPr>
        <w:t xml:space="preserve"> and, if the </w:t>
      </w:r>
      <w:r w:rsidRPr="002A3910">
        <w:rPr>
          <w:b/>
          <w:noProof w:val="0"/>
        </w:rPr>
        <w:t>E</w:t>
      </w:r>
      <w:r w:rsidRPr="002A3910">
        <w:rPr>
          <w:noProof w:val="0"/>
        </w:rPr>
        <w:t xml:space="preserve"> flag is sent, the readable value of the date. If input is </w:t>
      </w:r>
      <w:r w:rsidRPr="002A3910">
        <w:rPr>
          <w:i/>
          <w:noProof w:val="0"/>
        </w:rPr>
        <w:t>not</w:t>
      </w:r>
      <w:r w:rsidRPr="002A3910">
        <w:rPr>
          <w:noProof w:val="0"/>
        </w:rPr>
        <w:t xml:space="preserve"> a valid date, </w:t>
      </w:r>
      <w:r w:rsidRPr="002A3910">
        <w:rPr>
          <w:b/>
          <w:noProof w:val="0"/>
        </w:rPr>
        <w:t>-1</w:t>
      </w:r>
      <w:r w:rsidRPr="002A3910">
        <w:rPr>
          <w:noProof w:val="0"/>
        </w:rPr>
        <w:t xml:space="preserve"> is returned.</w:t>
      </w:r>
    </w:p>
    <w:p w14:paraId="562EBA2B" w14:textId="77777777" w:rsidR="002234AA" w:rsidRPr="002A3910" w:rsidRDefault="009B3C1B" w:rsidP="002234AA">
      <w:pPr>
        <w:pStyle w:val="APIParameters"/>
        <w:keepNext/>
        <w:keepLines/>
        <w:rPr>
          <w:noProof w:val="0"/>
        </w:rPr>
      </w:pPr>
      <w:r w:rsidRPr="002A3910">
        <w:rPr>
          <w:b/>
          <w:bCs w:val="0"/>
          <w:noProof w:val="0"/>
        </w:rPr>
        <w:t>limit</w:t>
      </w:r>
      <w:r w:rsidRPr="002A3910">
        <w:rPr>
          <w:noProof w:val="0"/>
        </w:rPr>
        <w:t>:</w:t>
      </w:r>
      <w:r w:rsidRPr="002A3910">
        <w:rPr>
          <w:noProof w:val="0"/>
        </w:rPr>
        <w:tab/>
        <w:t xml:space="preserve">(Optional) A value equal to a </w:t>
      </w:r>
      <w:r w:rsidR="002234AA" w:rsidRPr="002A3910">
        <w:rPr>
          <w:noProof w:val="0"/>
        </w:rPr>
        <w:t>DATE/TIME</w:t>
      </w:r>
      <w:r w:rsidRPr="002A3910">
        <w:rPr>
          <w:noProof w:val="0"/>
        </w:rPr>
        <w:t xml:space="preserve"> in VA FileMan internal format or </w:t>
      </w:r>
      <w:r w:rsidRPr="002A3910">
        <w:rPr>
          <w:b/>
          <w:noProof w:val="0"/>
        </w:rPr>
        <w:t>NOW</w:t>
      </w:r>
      <w:r w:rsidRPr="002A3910">
        <w:rPr>
          <w:noProof w:val="0"/>
        </w:rPr>
        <w:t xml:space="preserve">. </w:t>
      </w:r>
      <w:r w:rsidR="002234AA" w:rsidRPr="002A3910">
        <w:rPr>
          <w:noProof w:val="0"/>
        </w:rPr>
        <w:t xml:space="preserve">The </w:t>
      </w:r>
      <w:r w:rsidR="002234AA" w:rsidRPr="002A3910">
        <w:rPr>
          <w:b/>
          <w:noProof w:val="0"/>
        </w:rPr>
        <w:t>in_date</w:t>
      </w:r>
      <w:r w:rsidRPr="002A3910">
        <w:rPr>
          <w:noProof w:val="0"/>
        </w:rPr>
        <w:t xml:space="preserve"> </w:t>
      </w:r>
      <w:r w:rsidR="002234AA" w:rsidRPr="002A3910">
        <w:rPr>
          <w:noProof w:val="0"/>
        </w:rPr>
        <w:t>parameter is accepted only if it is:</w:t>
      </w:r>
    </w:p>
    <w:p w14:paraId="59A8E3C1" w14:textId="77777777" w:rsidR="002234AA" w:rsidRPr="002A3910" w:rsidRDefault="002234AA" w:rsidP="002234AA">
      <w:pPr>
        <w:pStyle w:val="APIParametersListBullet"/>
        <w:keepNext/>
        <w:keepLines/>
        <w:rPr>
          <w:noProof w:val="0"/>
        </w:rPr>
      </w:pPr>
      <w:r w:rsidRPr="002A3910">
        <w:rPr>
          <w:noProof w:val="0"/>
        </w:rPr>
        <w:t>G</w:t>
      </w:r>
      <w:r w:rsidR="009B3C1B" w:rsidRPr="002A3910">
        <w:rPr>
          <w:noProof w:val="0"/>
        </w:rPr>
        <w:t xml:space="preserve">reater than or equal to </w:t>
      </w:r>
      <w:r w:rsidRPr="002A3910">
        <w:rPr>
          <w:b/>
          <w:noProof w:val="0"/>
        </w:rPr>
        <w:t>limit</w:t>
      </w:r>
      <w:r w:rsidR="009B3C1B" w:rsidRPr="002A3910">
        <w:rPr>
          <w:noProof w:val="0"/>
        </w:rPr>
        <w:t xml:space="preserve"> if it is positive</w:t>
      </w:r>
      <w:r w:rsidRPr="002A3910">
        <w:rPr>
          <w:noProof w:val="0"/>
        </w:rPr>
        <w:t>.</w:t>
      </w:r>
    </w:p>
    <w:p w14:paraId="3F363EAD" w14:textId="77777777" w:rsidR="002234AA" w:rsidRPr="002A3910" w:rsidRDefault="002234AA" w:rsidP="002234AA">
      <w:pPr>
        <w:pStyle w:val="APIParametersListBullet"/>
        <w:rPr>
          <w:noProof w:val="0"/>
        </w:rPr>
      </w:pPr>
      <w:r w:rsidRPr="002A3910">
        <w:rPr>
          <w:noProof w:val="0"/>
        </w:rPr>
        <w:t>L</w:t>
      </w:r>
      <w:r w:rsidR="009B3C1B" w:rsidRPr="002A3910">
        <w:rPr>
          <w:noProof w:val="0"/>
        </w:rPr>
        <w:t>ess than or eq</w:t>
      </w:r>
      <w:r w:rsidRPr="002A3910">
        <w:rPr>
          <w:noProof w:val="0"/>
        </w:rPr>
        <w:t xml:space="preserve">ual to </w:t>
      </w:r>
      <w:r w:rsidRPr="002A3910">
        <w:rPr>
          <w:b/>
          <w:noProof w:val="0"/>
        </w:rPr>
        <w:t>limit</w:t>
      </w:r>
      <w:r w:rsidRPr="002A3910">
        <w:rPr>
          <w:noProof w:val="0"/>
        </w:rPr>
        <w:t xml:space="preserve"> if it is negative.</w:t>
      </w:r>
    </w:p>
    <w:p w14:paraId="1F0F4B57" w14:textId="77777777" w:rsidR="009F7D55" w:rsidRPr="002A3910" w:rsidRDefault="009F7D55" w:rsidP="009F7D55">
      <w:pPr>
        <w:pStyle w:val="BodyText6"/>
      </w:pPr>
    </w:p>
    <w:p w14:paraId="28CA0FF0" w14:textId="55CE4260" w:rsidR="009B3C1B" w:rsidRPr="002A3910" w:rsidRDefault="009B3C1B" w:rsidP="002234AA">
      <w:pPr>
        <w:pStyle w:val="APIParametersText"/>
        <w:rPr>
          <w:noProof w:val="0"/>
        </w:rPr>
      </w:pPr>
      <w:r w:rsidRPr="002A3910">
        <w:rPr>
          <w:noProof w:val="0"/>
        </w:rPr>
        <w:t xml:space="preserve">This is equivalent to the </w:t>
      </w:r>
      <w:r w:rsidRPr="002A3910">
        <w:rPr>
          <w:b/>
          <w:noProof w:val="0"/>
        </w:rPr>
        <w:t>%DT(0)</w:t>
      </w:r>
      <w:r w:rsidRPr="002A3910">
        <w:rPr>
          <w:noProof w:val="0"/>
        </w:rPr>
        <w:t xml:space="preserve"> variable in the </w:t>
      </w:r>
      <w:hyperlink w:anchor="percent_dt" w:history="1">
        <w:r w:rsidR="002234AA" w:rsidRPr="002A3910">
          <w:rPr>
            <w:rStyle w:val="Hyperlink"/>
            <w:noProof w:val="0"/>
          </w:rPr>
          <w:t>^%DT</w:t>
        </w:r>
      </w:hyperlink>
      <w:r w:rsidRPr="002A3910">
        <w:rPr>
          <w:noProof w:val="0"/>
        </w:rPr>
        <w:t xml:space="preserve"> call.</w:t>
      </w:r>
    </w:p>
    <w:p w14:paraId="6AD24107" w14:textId="77777777" w:rsidR="001D495C" w:rsidRPr="002A3910" w:rsidRDefault="009B3C1B" w:rsidP="001D495C">
      <w:pPr>
        <w:pStyle w:val="APIParameters"/>
        <w:keepNext/>
        <w:keepLines/>
        <w:rPr>
          <w:noProof w:val="0"/>
        </w:rPr>
      </w:pPr>
      <w:r w:rsidRPr="002A3910">
        <w:rPr>
          <w:b/>
          <w:bCs w:val="0"/>
          <w:noProof w:val="0"/>
        </w:rPr>
        <w:t>msg_root</w:t>
      </w:r>
      <w:r w:rsidRPr="002A3910">
        <w:rPr>
          <w:noProof w:val="0"/>
        </w:rPr>
        <w:t>:</w:t>
      </w:r>
      <w:r w:rsidRPr="002A3910">
        <w:rPr>
          <w:noProof w:val="0"/>
        </w:rPr>
        <w:tab/>
        <w:t xml:space="preserve">(Optional) Root into which </w:t>
      </w:r>
      <w:r w:rsidR="001D495C" w:rsidRPr="002A3910">
        <w:rPr>
          <w:noProof w:val="0"/>
        </w:rPr>
        <w:t>the following arrays are put:</w:t>
      </w:r>
    </w:p>
    <w:p w14:paraId="1F159764" w14:textId="77777777" w:rsidR="001D495C" w:rsidRPr="002A3910" w:rsidRDefault="001D495C" w:rsidP="001D495C">
      <w:pPr>
        <w:pStyle w:val="APIParametersListBullet"/>
        <w:keepNext/>
        <w:keepLines/>
        <w:rPr>
          <w:noProof w:val="0"/>
        </w:rPr>
      </w:pPr>
      <w:r w:rsidRPr="002A3910">
        <w:rPr>
          <w:noProof w:val="0"/>
        </w:rPr>
        <w:t>Error</w:t>
      </w:r>
    </w:p>
    <w:p w14:paraId="1A5D95E5" w14:textId="77777777" w:rsidR="001D495C" w:rsidRPr="002A3910" w:rsidRDefault="001D495C" w:rsidP="001D495C">
      <w:pPr>
        <w:pStyle w:val="APIParametersListBullet"/>
        <w:keepNext/>
        <w:keepLines/>
        <w:rPr>
          <w:noProof w:val="0"/>
        </w:rPr>
      </w:pPr>
      <w:r w:rsidRPr="002A3910">
        <w:rPr>
          <w:noProof w:val="0"/>
        </w:rPr>
        <w:t>H</w:t>
      </w:r>
      <w:r w:rsidR="009B3C1B" w:rsidRPr="002A3910">
        <w:rPr>
          <w:noProof w:val="0"/>
        </w:rPr>
        <w:t>elp</w:t>
      </w:r>
    </w:p>
    <w:p w14:paraId="134C3F5F" w14:textId="77777777" w:rsidR="009B3C1B" w:rsidRPr="002A3910" w:rsidRDefault="001D495C" w:rsidP="001D495C">
      <w:pPr>
        <w:pStyle w:val="APIParametersListBullet"/>
        <w:rPr>
          <w:noProof w:val="0"/>
        </w:rPr>
      </w:pPr>
      <w:r w:rsidRPr="002A3910">
        <w:rPr>
          <w:noProof w:val="0"/>
        </w:rPr>
        <w:t>M</w:t>
      </w:r>
      <w:r w:rsidR="009B3C1B" w:rsidRPr="002A3910">
        <w:rPr>
          <w:noProof w:val="0"/>
        </w:rPr>
        <w:t>essage</w:t>
      </w:r>
    </w:p>
    <w:p w14:paraId="6F27D66E" w14:textId="77777777" w:rsidR="009F7D55" w:rsidRPr="002A3910" w:rsidRDefault="009F7D55" w:rsidP="009F7D55">
      <w:pPr>
        <w:pStyle w:val="BodyText6"/>
      </w:pPr>
    </w:p>
    <w:p w14:paraId="665A3FA2" w14:textId="77777777" w:rsidR="00E86526" w:rsidRPr="002A3910" w:rsidRDefault="00E86526" w:rsidP="00CD348A">
      <w:pPr>
        <w:pStyle w:val="AltHeading5"/>
        <w:rPr>
          <w:noProof w:val="0"/>
        </w:rPr>
      </w:pPr>
      <w:r w:rsidRPr="002A3910">
        <w:rPr>
          <w:noProof w:val="0"/>
        </w:rPr>
        <w:t>Output</w:t>
      </w:r>
    </w:p>
    <w:p w14:paraId="2F48057D" w14:textId="77777777" w:rsidR="00E86526" w:rsidRPr="002A3910" w:rsidRDefault="00E86526" w:rsidP="00D36962">
      <w:pPr>
        <w:pStyle w:val="BodyText"/>
        <w:keepNext/>
        <w:keepLines/>
      </w:pPr>
      <w:r w:rsidRPr="002A3910">
        <w:t>Output is returned in the local array passed by reference in the RESULT parameter, shown below:</w:t>
      </w:r>
    </w:p>
    <w:p w14:paraId="79076BDE" w14:textId="77777777" w:rsidR="009B3C1B" w:rsidRPr="002A3910" w:rsidRDefault="009B3C1B" w:rsidP="009B3C1B">
      <w:pPr>
        <w:pStyle w:val="APIParameters"/>
        <w:keepNext/>
        <w:keepLines/>
        <w:rPr>
          <w:noProof w:val="0"/>
        </w:rPr>
      </w:pPr>
      <w:r w:rsidRPr="002A3910">
        <w:rPr>
          <w:b/>
          <w:noProof w:val="0"/>
        </w:rPr>
        <w:t>RESULT:</w:t>
      </w:r>
      <w:r w:rsidRPr="002A3910">
        <w:rPr>
          <w:noProof w:val="0"/>
        </w:rPr>
        <w:tab/>
        <w:t xml:space="preserve">Date in internal VA FileMan format. If input is invalid </w:t>
      </w:r>
      <w:r w:rsidR="008F3EAA" w:rsidRPr="002A3910">
        <w:rPr>
          <w:noProof w:val="0"/>
        </w:rPr>
        <w:t xml:space="preserve">or if help is requested with a </w:t>
      </w:r>
      <w:r w:rsidR="002A0152" w:rsidRPr="002A3910">
        <w:rPr>
          <w:noProof w:val="0"/>
        </w:rPr>
        <w:t>question mark (</w:t>
      </w:r>
      <w:r w:rsidRPr="002A3910">
        <w:rPr>
          <w:b/>
          <w:noProof w:val="0"/>
        </w:rPr>
        <w:t>?</w:t>
      </w:r>
      <w:r w:rsidR="002A0152" w:rsidRPr="002A3910">
        <w:rPr>
          <w:noProof w:val="0"/>
        </w:rPr>
        <w:t>)</w:t>
      </w:r>
      <w:r w:rsidRPr="002A3910">
        <w:rPr>
          <w:noProof w:val="0"/>
        </w:rPr>
        <w:t xml:space="preserve">, </w:t>
      </w:r>
      <w:r w:rsidRPr="002A3910">
        <w:rPr>
          <w:b/>
          <w:noProof w:val="0"/>
        </w:rPr>
        <w:t>-1</w:t>
      </w:r>
      <w:r w:rsidRPr="002A3910">
        <w:rPr>
          <w:noProof w:val="0"/>
        </w:rPr>
        <w:t xml:space="preserve"> is returned.</w:t>
      </w:r>
    </w:p>
    <w:p w14:paraId="2CC20D39" w14:textId="77777777" w:rsidR="009B3C1B" w:rsidRPr="002A3910" w:rsidRDefault="009B3C1B" w:rsidP="009B3C1B">
      <w:pPr>
        <w:pStyle w:val="APIParameters"/>
        <w:rPr>
          <w:noProof w:val="0"/>
        </w:rPr>
      </w:pPr>
      <w:r w:rsidRPr="002A3910">
        <w:rPr>
          <w:b/>
          <w:noProof w:val="0"/>
        </w:rPr>
        <w:t>RESULT(0):</w:t>
      </w:r>
      <w:r w:rsidRPr="002A3910">
        <w:rPr>
          <w:noProof w:val="0"/>
        </w:rPr>
        <w:tab/>
        <w:t xml:space="preserve">If requested, date in external, readable format. When appropriate, error messages and help text are returned in the standard manner in </w:t>
      </w:r>
      <w:r w:rsidRPr="002A3910">
        <w:rPr>
          <w:b/>
          <w:noProof w:val="0"/>
        </w:rPr>
        <w:t>^TMP</w:t>
      </w:r>
      <w:r w:rsidRPr="002A3910">
        <w:rPr>
          <w:noProof w:val="0"/>
        </w:rPr>
        <w:t xml:space="preserve"> or in </w:t>
      </w:r>
      <w:r w:rsidR="002A0152" w:rsidRPr="002A3910">
        <w:rPr>
          <w:b/>
          <w:noProof w:val="0"/>
        </w:rPr>
        <w:t>msg_root</w:t>
      </w:r>
      <w:r w:rsidRPr="002A3910">
        <w:rPr>
          <w:noProof w:val="0"/>
        </w:rPr>
        <w:t xml:space="preserve"> (if it is specified).</w:t>
      </w:r>
    </w:p>
    <w:p w14:paraId="2B821B00" w14:textId="77777777" w:rsidR="005E6A76" w:rsidRPr="002A3910" w:rsidRDefault="005E6A76" w:rsidP="00B66E33">
      <w:pPr>
        <w:pStyle w:val="BodyText6"/>
      </w:pPr>
    </w:p>
    <w:p w14:paraId="395299EE" w14:textId="77777777" w:rsidR="005E6A76" w:rsidRPr="002A3910" w:rsidRDefault="005E6A76" w:rsidP="00962B5C">
      <w:pPr>
        <w:pStyle w:val="Heading4"/>
      </w:pPr>
      <w:r w:rsidRPr="002A3910">
        <w:lastRenderedPageBreak/>
        <w:t>Examples</w:t>
      </w:r>
    </w:p>
    <w:p w14:paraId="30E80B84" w14:textId="77777777" w:rsidR="00E86526" w:rsidRPr="002A3910" w:rsidRDefault="00E86526" w:rsidP="007067CD">
      <w:pPr>
        <w:pStyle w:val="Heading5"/>
      </w:pPr>
      <w:r w:rsidRPr="002A3910">
        <w:t>Example 1</w:t>
      </w:r>
    </w:p>
    <w:p w14:paraId="510E8871" w14:textId="4C6DBD09" w:rsidR="00E86526" w:rsidRPr="002A3910" w:rsidRDefault="00A65813" w:rsidP="00D36962">
      <w:pPr>
        <w:pStyle w:val="BodyText"/>
        <w:keepNext/>
        <w:keepLines/>
      </w:pPr>
      <w:r w:rsidRPr="002A3910">
        <w:rPr>
          <w:color w:val="0000FF"/>
          <w:u w:val="single"/>
        </w:rPr>
        <w:fldChar w:fldCharType="begin" w:fldLock="1"/>
      </w:r>
      <w:r w:rsidRPr="002A3910">
        <w:rPr>
          <w:color w:val="0000FF"/>
          <w:u w:val="single"/>
        </w:rPr>
        <w:instrText xml:space="preserve"> REF _Ref389649810 \h  \* MERGEFORMAT </w:instrText>
      </w:r>
      <w:r w:rsidRPr="002A3910">
        <w:rPr>
          <w:color w:val="0000FF"/>
          <w:u w:val="single"/>
        </w:rPr>
      </w:r>
      <w:r w:rsidRPr="002A3910">
        <w:rPr>
          <w:color w:val="0000FF"/>
          <w:u w:val="single"/>
        </w:rPr>
        <w:fldChar w:fldCharType="separate"/>
      </w:r>
      <w:r w:rsidR="00272B32" w:rsidRPr="002A3910">
        <w:rPr>
          <w:color w:val="0000FF"/>
          <w:u w:val="single"/>
        </w:rPr>
        <w:t>Figure 184</w:t>
      </w:r>
      <w:r w:rsidRPr="002A3910">
        <w:rPr>
          <w:color w:val="0000FF"/>
          <w:u w:val="single"/>
        </w:rPr>
        <w:fldChar w:fldCharType="end"/>
      </w:r>
      <w:r w:rsidR="00E86526" w:rsidRPr="002A3910">
        <w:t xml:space="preserve"> is an example of one of the many kinds of user inputs that can be processed by this call. Use of the </w:t>
      </w:r>
      <w:r w:rsidR="00E86526" w:rsidRPr="002A3910">
        <w:rPr>
          <w:b/>
        </w:rPr>
        <w:t>E</w:t>
      </w:r>
      <w:r w:rsidR="00E86526" w:rsidRPr="002A3910">
        <w:t xml:space="preserve"> flag ensures that the readable form of the data is returned in the </w:t>
      </w:r>
      <w:r w:rsidR="00E86526" w:rsidRPr="002A3910">
        <w:rPr>
          <w:b/>
        </w:rPr>
        <w:t>0</w:t>
      </w:r>
      <w:r w:rsidR="00E86526" w:rsidRPr="002A3910">
        <w:t>-node as follows:</w:t>
      </w:r>
    </w:p>
    <w:p w14:paraId="39C7915D" w14:textId="77777777" w:rsidR="00874353" w:rsidRPr="002A3910" w:rsidRDefault="00874353" w:rsidP="00874353">
      <w:pPr>
        <w:pStyle w:val="BodyText6"/>
        <w:keepNext/>
        <w:keepLines/>
      </w:pPr>
    </w:p>
    <w:p w14:paraId="35952773" w14:textId="222A25A3" w:rsidR="00D36962" w:rsidRPr="002A3910" w:rsidRDefault="00617AA3" w:rsidP="00617AA3">
      <w:pPr>
        <w:pStyle w:val="Caption"/>
      </w:pPr>
      <w:bookmarkStart w:id="1029" w:name="_Ref389649810"/>
      <w:bookmarkStart w:id="1030" w:name="_Toc159568455"/>
      <w:r w:rsidRPr="002A3910">
        <w:t xml:space="preserve">Figure </w:t>
      </w:r>
      <w:r w:rsidRPr="002A3910">
        <w:fldChar w:fldCharType="begin"/>
      </w:r>
      <w:r w:rsidRPr="002A3910">
        <w:instrText>SEQ Figure \* ARABIC</w:instrText>
      </w:r>
      <w:r w:rsidRPr="002A3910">
        <w:fldChar w:fldCharType="separate"/>
      </w:r>
      <w:r w:rsidR="002D1B25">
        <w:rPr>
          <w:noProof/>
        </w:rPr>
        <w:t>184</w:t>
      </w:r>
      <w:r w:rsidRPr="002A3910">
        <w:fldChar w:fldCharType="end"/>
      </w:r>
      <w:bookmarkEnd w:id="1029"/>
      <w:r w:rsidR="000E1784" w:rsidRPr="002A3910">
        <w:t>:</w:t>
      </w:r>
      <w:r w:rsidR="005E6A76" w:rsidRPr="002A3910">
        <w:t xml:space="preserve"> DT^DILF</w:t>
      </w:r>
      <w:r w:rsidR="00D54E29" w:rsidRPr="002A3910">
        <w:t xml:space="preserve"> API</w:t>
      </w:r>
      <w:r w:rsidR="005E6A76" w:rsidRPr="002A3910">
        <w:t>—Example 1: Input and Output</w:t>
      </w:r>
      <w:bookmarkEnd w:id="1030"/>
    </w:p>
    <w:p w14:paraId="36173CCC" w14:textId="77777777" w:rsidR="00E86526" w:rsidRPr="002A3910" w:rsidRDefault="00E86526" w:rsidP="00ED4DD4">
      <w:pPr>
        <w:pStyle w:val="APICode"/>
      </w:pPr>
      <w:r w:rsidRPr="002A3910">
        <w:t>&gt;</w:t>
      </w:r>
      <w:r w:rsidRPr="002A3910">
        <w:rPr>
          <w:b/>
        </w:rPr>
        <w:t>D DT^DILF(</w:t>
      </w:r>
      <w:r w:rsidR="00084217" w:rsidRPr="002A3910">
        <w:rPr>
          <w:b/>
        </w:rPr>
        <w:t>“</w:t>
      </w:r>
      <w:r w:rsidRPr="002A3910">
        <w:rPr>
          <w:b/>
        </w:rPr>
        <w:t>E</w:t>
      </w:r>
      <w:r w:rsidR="00084217" w:rsidRPr="002A3910">
        <w:rPr>
          <w:b/>
        </w:rPr>
        <w:t>”</w:t>
      </w:r>
      <w:r w:rsidRPr="002A3910">
        <w:rPr>
          <w:b/>
        </w:rPr>
        <w:t>,</w:t>
      </w:r>
      <w:r w:rsidR="002A0152" w:rsidRPr="002A3910">
        <w:rPr>
          <w:b/>
        </w:rPr>
        <w:t>“</w:t>
      </w:r>
      <w:r w:rsidRPr="002A3910">
        <w:rPr>
          <w:b/>
        </w:rPr>
        <w:t>T+10</w:t>
      </w:r>
      <w:r w:rsidR="00084217" w:rsidRPr="002A3910">
        <w:rPr>
          <w:b/>
        </w:rPr>
        <w:t>”</w:t>
      </w:r>
      <w:r w:rsidRPr="002A3910">
        <w:rPr>
          <w:b/>
        </w:rPr>
        <w:t>,.ANSWER)</w:t>
      </w:r>
    </w:p>
    <w:p w14:paraId="348425AB" w14:textId="77777777" w:rsidR="00E86526" w:rsidRPr="002A3910" w:rsidRDefault="00E86526" w:rsidP="00ED4DD4">
      <w:pPr>
        <w:pStyle w:val="APICode"/>
      </w:pPr>
    </w:p>
    <w:p w14:paraId="4CA5D681" w14:textId="77777777" w:rsidR="00E86526" w:rsidRPr="002A3910" w:rsidRDefault="00E86526" w:rsidP="00ED4DD4">
      <w:pPr>
        <w:pStyle w:val="APICode"/>
      </w:pPr>
      <w:r w:rsidRPr="002A3910">
        <w:t>&gt;</w:t>
      </w:r>
      <w:r w:rsidRPr="002A3910">
        <w:rPr>
          <w:b/>
        </w:rPr>
        <w:t>ZW ANSWER</w:t>
      </w:r>
    </w:p>
    <w:p w14:paraId="1122F459" w14:textId="77777777" w:rsidR="00E86526" w:rsidRPr="002A3910" w:rsidRDefault="00E86526" w:rsidP="00ED4DD4">
      <w:pPr>
        <w:pStyle w:val="APICode"/>
      </w:pPr>
      <w:r w:rsidRPr="002A3910">
        <w:t>ANSWER=2931219</w:t>
      </w:r>
    </w:p>
    <w:p w14:paraId="0504B9E0" w14:textId="77777777" w:rsidR="00E86526" w:rsidRPr="002A3910" w:rsidRDefault="00E86526" w:rsidP="00ED4DD4">
      <w:pPr>
        <w:pStyle w:val="APICode"/>
      </w:pPr>
      <w:r w:rsidRPr="002A3910">
        <w:t>ANSWER(0)=DEC 19, 1993</w:t>
      </w:r>
    </w:p>
    <w:p w14:paraId="215B7B0D" w14:textId="77777777" w:rsidR="00E86526" w:rsidRPr="002A3910" w:rsidRDefault="00E86526" w:rsidP="00B66E33">
      <w:pPr>
        <w:pStyle w:val="BodyText6"/>
      </w:pPr>
    </w:p>
    <w:p w14:paraId="4D8C6FCC" w14:textId="77777777" w:rsidR="00E86526" w:rsidRPr="002A3910" w:rsidRDefault="00E86526" w:rsidP="007067CD">
      <w:pPr>
        <w:pStyle w:val="Heading5"/>
      </w:pPr>
      <w:bookmarkStart w:id="1031" w:name="_Ref494128373"/>
      <w:r w:rsidRPr="002A3910">
        <w:t>Example 2</w:t>
      </w:r>
      <w:bookmarkEnd w:id="1031"/>
    </w:p>
    <w:p w14:paraId="1FA9C94A" w14:textId="34FA62DD" w:rsidR="00E86526" w:rsidRPr="002A3910" w:rsidRDefault="002A0152" w:rsidP="00D36962">
      <w:pPr>
        <w:pStyle w:val="BodyText"/>
        <w:keepNext/>
        <w:keepLines/>
      </w:pPr>
      <w:r w:rsidRPr="002A3910">
        <w:rPr>
          <w:color w:val="0000FF"/>
          <w:u w:val="single"/>
        </w:rPr>
        <w:fldChar w:fldCharType="begin" w:fldLock="1"/>
      </w:r>
      <w:r w:rsidRPr="002A3910">
        <w:rPr>
          <w:color w:val="0000FF"/>
          <w:u w:val="single"/>
        </w:rPr>
        <w:instrText xml:space="preserve"> REF _Ref494128251 \h  \* MERGEFORMAT </w:instrText>
      </w:r>
      <w:r w:rsidRPr="002A3910">
        <w:rPr>
          <w:color w:val="0000FF"/>
          <w:u w:val="single"/>
        </w:rPr>
      </w:r>
      <w:r w:rsidRPr="002A3910">
        <w:rPr>
          <w:color w:val="0000FF"/>
          <w:u w:val="single"/>
        </w:rPr>
        <w:fldChar w:fldCharType="separate"/>
      </w:r>
      <w:r w:rsidR="00272B32" w:rsidRPr="002A3910">
        <w:rPr>
          <w:color w:val="0000FF"/>
          <w:u w:val="single"/>
        </w:rPr>
        <w:t>Figure 185</w:t>
      </w:r>
      <w:r w:rsidRPr="002A3910">
        <w:rPr>
          <w:color w:val="0000FF"/>
          <w:u w:val="single"/>
        </w:rPr>
        <w:fldChar w:fldCharType="end"/>
      </w:r>
      <w:r w:rsidR="00E86526" w:rsidRPr="002A3910">
        <w:t xml:space="preserve"> is an example of a request for help when time is allowed as input:</w:t>
      </w:r>
    </w:p>
    <w:p w14:paraId="2CFF7E2A" w14:textId="77777777" w:rsidR="00874353" w:rsidRPr="002A3910" w:rsidRDefault="00874353" w:rsidP="00874353">
      <w:pPr>
        <w:pStyle w:val="BodyText6"/>
        <w:keepNext/>
        <w:keepLines/>
      </w:pPr>
    </w:p>
    <w:p w14:paraId="4F9BF01A" w14:textId="2972940A" w:rsidR="00D36962" w:rsidRPr="002A3910" w:rsidRDefault="00617AA3" w:rsidP="00617AA3">
      <w:pPr>
        <w:pStyle w:val="Caption"/>
      </w:pPr>
      <w:bookmarkStart w:id="1032" w:name="_Ref494128251"/>
      <w:bookmarkStart w:id="1033" w:name="_Toc159568456"/>
      <w:r w:rsidRPr="002A3910">
        <w:t xml:space="preserve">Figure </w:t>
      </w:r>
      <w:r w:rsidRPr="002A3910">
        <w:fldChar w:fldCharType="begin"/>
      </w:r>
      <w:r w:rsidRPr="002A3910">
        <w:instrText>SEQ Figure \* ARABIC</w:instrText>
      </w:r>
      <w:r w:rsidRPr="002A3910">
        <w:fldChar w:fldCharType="separate"/>
      </w:r>
      <w:r w:rsidR="002D1B25">
        <w:rPr>
          <w:noProof/>
        </w:rPr>
        <w:t>185</w:t>
      </w:r>
      <w:r w:rsidRPr="002A3910">
        <w:fldChar w:fldCharType="end"/>
      </w:r>
      <w:bookmarkEnd w:id="1032"/>
      <w:r w:rsidR="000E1784" w:rsidRPr="002A3910">
        <w:t>:</w:t>
      </w:r>
      <w:r w:rsidR="005E6A76" w:rsidRPr="002A3910">
        <w:t xml:space="preserve"> DT^DILF</w:t>
      </w:r>
      <w:r w:rsidR="00D54E29" w:rsidRPr="002A3910">
        <w:t xml:space="preserve"> API</w:t>
      </w:r>
      <w:r w:rsidR="005E6A76" w:rsidRPr="002A3910">
        <w:t>—Example 2: Input and Output</w:t>
      </w:r>
      <w:bookmarkEnd w:id="1033"/>
    </w:p>
    <w:p w14:paraId="2C56F594" w14:textId="77777777" w:rsidR="00E86526" w:rsidRPr="002A3910" w:rsidRDefault="00E86526" w:rsidP="00ED4DD4">
      <w:pPr>
        <w:pStyle w:val="APICode"/>
      </w:pPr>
      <w:r w:rsidRPr="002A3910">
        <w:t>&gt;</w:t>
      </w:r>
      <w:r w:rsidRPr="002A3910">
        <w:rPr>
          <w:b/>
        </w:rPr>
        <w:t>D DT^DILF(</w:t>
      </w:r>
      <w:r w:rsidR="00084217" w:rsidRPr="002A3910">
        <w:rPr>
          <w:b/>
        </w:rPr>
        <w:t>“</w:t>
      </w:r>
      <w:r w:rsidRPr="002A3910">
        <w:rPr>
          <w:b/>
        </w:rPr>
        <w:t>T</w:t>
      </w:r>
      <w:r w:rsidR="00084217" w:rsidRPr="002A3910">
        <w:rPr>
          <w:b/>
        </w:rPr>
        <w:t>”</w:t>
      </w:r>
      <w:r w:rsidRPr="002A3910">
        <w:rPr>
          <w:b/>
        </w:rPr>
        <w:t>,</w:t>
      </w:r>
      <w:r w:rsidR="002A0152" w:rsidRPr="002A3910">
        <w:rPr>
          <w:b/>
        </w:rPr>
        <w:t>“</w:t>
      </w:r>
      <w:r w:rsidRPr="002A3910">
        <w:rPr>
          <w:b/>
        </w:rPr>
        <w:t>?</w:t>
      </w:r>
      <w:r w:rsidR="00084217" w:rsidRPr="002A3910">
        <w:rPr>
          <w:b/>
        </w:rPr>
        <w:t>”</w:t>
      </w:r>
      <w:r w:rsidRPr="002A3910">
        <w:rPr>
          <w:b/>
        </w:rPr>
        <w:t>,.ANSWER,</w:t>
      </w:r>
      <w:r w:rsidR="00084217" w:rsidRPr="002A3910">
        <w:rPr>
          <w:b/>
        </w:rPr>
        <w:t>“</w:t>
      </w:r>
      <w:r w:rsidR="002A0152" w:rsidRPr="002A3910">
        <w:rPr>
          <w:b/>
        </w:rPr>
        <w:t>”</w:t>
      </w:r>
      <w:r w:rsidRPr="002A3910">
        <w:rPr>
          <w:b/>
        </w:rPr>
        <w:t>,</w:t>
      </w:r>
      <w:r w:rsidR="002A0152" w:rsidRPr="002A3910">
        <w:rPr>
          <w:b/>
        </w:rPr>
        <w:t>“</w:t>
      </w:r>
      <w:r w:rsidRPr="002A3910">
        <w:rPr>
          <w:b/>
        </w:rPr>
        <w:t>MYHELP</w:t>
      </w:r>
      <w:r w:rsidR="00084217" w:rsidRPr="002A3910">
        <w:rPr>
          <w:b/>
        </w:rPr>
        <w:t>”</w:t>
      </w:r>
      <w:r w:rsidRPr="002A3910">
        <w:rPr>
          <w:b/>
        </w:rPr>
        <w:t>)</w:t>
      </w:r>
    </w:p>
    <w:p w14:paraId="1F180A55" w14:textId="77777777" w:rsidR="00E86526" w:rsidRPr="002A3910" w:rsidRDefault="00E86526" w:rsidP="00ED4DD4">
      <w:pPr>
        <w:pStyle w:val="APICode"/>
      </w:pPr>
    </w:p>
    <w:p w14:paraId="78511101" w14:textId="77777777" w:rsidR="00E86526" w:rsidRPr="002A3910" w:rsidRDefault="00E86526" w:rsidP="00ED4DD4">
      <w:pPr>
        <w:pStyle w:val="APICode"/>
      </w:pPr>
      <w:r w:rsidRPr="002A3910">
        <w:t>&gt;</w:t>
      </w:r>
      <w:r w:rsidRPr="002A3910">
        <w:rPr>
          <w:b/>
        </w:rPr>
        <w:t>ZW ANSWER</w:t>
      </w:r>
    </w:p>
    <w:p w14:paraId="5906410F" w14:textId="77777777" w:rsidR="00E86526" w:rsidRPr="002A3910" w:rsidRDefault="00E86526" w:rsidP="00ED4DD4">
      <w:pPr>
        <w:pStyle w:val="APICode"/>
      </w:pPr>
      <w:r w:rsidRPr="002A3910">
        <w:t>ANSWER=-1</w:t>
      </w:r>
    </w:p>
    <w:p w14:paraId="5FFAB34A" w14:textId="77777777" w:rsidR="003968B1" w:rsidRPr="002A3910" w:rsidRDefault="003968B1" w:rsidP="00ED4DD4">
      <w:pPr>
        <w:pStyle w:val="APICode"/>
      </w:pPr>
    </w:p>
    <w:p w14:paraId="2FBD0BBB" w14:textId="77777777" w:rsidR="00E86526" w:rsidRPr="002A3910" w:rsidRDefault="00E86526" w:rsidP="00ED4DD4">
      <w:pPr>
        <w:pStyle w:val="APICode"/>
      </w:pPr>
      <w:r w:rsidRPr="002A3910">
        <w:t>&gt;</w:t>
      </w:r>
      <w:r w:rsidRPr="002A3910">
        <w:rPr>
          <w:b/>
        </w:rPr>
        <w:t>ZW MYHELP</w:t>
      </w:r>
    </w:p>
    <w:p w14:paraId="0277C35A"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)=10</w:t>
      </w:r>
    </w:p>
    <w:p w14:paraId="478E12EF"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,1)=Examples of Valid Dates:</w:t>
      </w:r>
    </w:p>
    <w:p w14:paraId="3079405B"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,2)=   JAN 20 1957 or JAN 57 or 1/20/57 or 012057</w:t>
      </w:r>
    </w:p>
    <w:p w14:paraId="36A6B242"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,3)=   T   (for T</w:t>
      </w:r>
      <w:r w:rsidR="00490492" w:rsidRPr="002A3910">
        <w:t xml:space="preserve">ODAY), T+1 (for TOMORROW), T+2, </w:t>
      </w:r>
      <w:r w:rsidRPr="002A3910">
        <w:t>T+7, etc.</w:t>
      </w:r>
    </w:p>
    <w:p w14:paraId="34116798"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,4)=T-1 (for YESTERDAY), T-3W (for 3 WEEKS AGO), etc.</w:t>
      </w:r>
    </w:p>
    <w:p w14:paraId="1ABFEEFD"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,5)=If the year is</w:t>
      </w:r>
      <w:r w:rsidR="00490492" w:rsidRPr="002A3910">
        <w:t xml:space="preserve"> omitted, the computer uses the </w:t>
      </w:r>
      <w:r w:rsidRPr="002A3910">
        <w:t>CURRENT YEAR.</w:t>
      </w:r>
    </w:p>
    <w:p w14:paraId="50401F4C"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,6)=You may omit the precise day, as:  JAN, 1957.</w:t>
      </w:r>
    </w:p>
    <w:p w14:paraId="46FD9A13"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,7)=</w:t>
      </w:r>
    </w:p>
    <w:p w14:paraId="0A0CA139"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,8)=If the date is omitted, the current date is assumed.</w:t>
      </w:r>
    </w:p>
    <w:p w14:paraId="2191C4C7" w14:textId="77777777" w:rsidR="00490492" w:rsidRPr="002A3910" w:rsidRDefault="00E86526" w:rsidP="00ED4DD4">
      <w:pPr>
        <w:pStyle w:val="APICode"/>
      </w:pPr>
      <w:r w:rsidRPr="002A3910">
        <w:t>MYHELP(</w:t>
      </w:r>
      <w:r w:rsidR="00084217" w:rsidRPr="002A3910">
        <w:t>“</w:t>
      </w:r>
      <w:r w:rsidRPr="002A3910">
        <w:t>DIHELP</w:t>
      </w:r>
      <w:r w:rsidR="00084217" w:rsidRPr="002A3910">
        <w:t>”</w:t>
      </w:r>
      <w:r w:rsidRPr="002A3910">
        <w:t xml:space="preserve">,9)=Follow the date </w:t>
      </w:r>
      <w:r w:rsidR="00490492" w:rsidRPr="002A3910">
        <w:t xml:space="preserve">with a time, such as JAN 20@10, </w:t>
      </w:r>
      <w:r w:rsidRPr="002A3910">
        <w:t>T@10AM, 10:30,</w:t>
      </w:r>
    </w:p>
    <w:p w14:paraId="7036BB31" w14:textId="77777777" w:rsidR="00E86526" w:rsidRPr="002A3910" w:rsidRDefault="00490492" w:rsidP="00ED4DD4">
      <w:pPr>
        <w:pStyle w:val="APICode"/>
      </w:pPr>
      <w:r w:rsidRPr="002A3910">
        <w:t xml:space="preserve"> </w:t>
      </w:r>
      <w:r w:rsidR="00E86526" w:rsidRPr="002A3910">
        <w:t xml:space="preserve"> etc.</w:t>
      </w:r>
    </w:p>
    <w:p w14:paraId="7EB829C7" w14:textId="77777777" w:rsidR="00E86526" w:rsidRPr="002A3910" w:rsidRDefault="00E86526" w:rsidP="00ED4DD4">
      <w:pPr>
        <w:pStyle w:val="APICode"/>
      </w:pPr>
      <w:r w:rsidRPr="002A3910">
        <w:t>MYHELP(</w:t>
      </w:r>
      <w:r w:rsidR="00084217" w:rsidRPr="002A3910">
        <w:t>“</w:t>
      </w:r>
      <w:r w:rsidRPr="002A3910">
        <w:t>DIHELP</w:t>
      </w:r>
      <w:r w:rsidR="00084217" w:rsidRPr="002A3910">
        <w:t>”</w:t>
      </w:r>
      <w:r w:rsidRPr="002A3910">
        <w:t>,10)=You may enter NOO</w:t>
      </w:r>
      <w:r w:rsidR="00490492" w:rsidRPr="002A3910">
        <w:t xml:space="preserve">N, MIDNIGHT, or NOW to indicate </w:t>
      </w:r>
      <w:r w:rsidRPr="002A3910">
        <w:t>the time.</w:t>
      </w:r>
    </w:p>
    <w:p w14:paraId="7A27B58B" w14:textId="77777777" w:rsidR="00E86526" w:rsidRPr="002A3910" w:rsidRDefault="00E86526" w:rsidP="00B66E33">
      <w:pPr>
        <w:pStyle w:val="BodyText6"/>
      </w:pPr>
    </w:p>
    <w:p w14:paraId="606C983F" w14:textId="77777777" w:rsidR="00E86526" w:rsidRPr="002A3910" w:rsidRDefault="00E86526" w:rsidP="00DF602F">
      <w:pPr>
        <w:pStyle w:val="Heading4"/>
      </w:pPr>
      <w:r w:rsidRPr="002A3910">
        <w:t>Error Codes Returned</w:t>
      </w:r>
    </w:p>
    <w:p w14:paraId="41198161" w14:textId="37B84FC7" w:rsidR="00E86526" w:rsidRPr="002A3910" w:rsidRDefault="00E86526" w:rsidP="00A300C2">
      <w:pPr>
        <w:pStyle w:val="BodyText"/>
        <w:keepNext/>
        <w:keepLines/>
      </w:pPr>
      <w:r w:rsidRPr="002A3910">
        <w:t xml:space="preserve">In addition to errors indicating that the input parameters are incorrect or missing, </w:t>
      </w:r>
      <w:r w:rsidR="00A65813" w:rsidRPr="002A3910">
        <w:rPr>
          <w:color w:val="0000FF"/>
          <w:u w:val="single"/>
        </w:rPr>
        <w:fldChar w:fldCharType="begin" w:fldLock="1"/>
      </w:r>
      <w:r w:rsidR="00A65813" w:rsidRPr="002A3910">
        <w:rPr>
          <w:color w:val="0000FF"/>
          <w:u w:val="single"/>
        </w:rPr>
        <w:instrText xml:space="preserve"> REF _Ref389649849 \h  \* MERGEFORMAT </w:instrText>
      </w:r>
      <w:r w:rsidR="00A65813" w:rsidRPr="002A3910">
        <w:rPr>
          <w:color w:val="0000FF"/>
          <w:u w:val="single"/>
        </w:rPr>
      </w:r>
      <w:r w:rsidR="00A65813" w:rsidRPr="002A3910">
        <w:rPr>
          <w:color w:val="0000FF"/>
          <w:u w:val="single"/>
        </w:rPr>
        <w:fldChar w:fldCharType="separate"/>
      </w:r>
      <w:r w:rsidR="00272B32" w:rsidRPr="002A3910">
        <w:rPr>
          <w:color w:val="0000FF"/>
          <w:u w:val="single"/>
        </w:rPr>
        <w:t>Table 61</w:t>
      </w:r>
      <w:r w:rsidR="00A65813" w:rsidRPr="002A3910">
        <w:rPr>
          <w:color w:val="0000FF"/>
          <w:u w:val="single"/>
        </w:rPr>
        <w:fldChar w:fldCharType="end"/>
      </w:r>
      <w:r w:rsidR="00A65813" w:rsidRPr="002A3910">
        <w:t xml:space="preserve"> lists </w:t>
      </w:r>
      <w:r w:rsidRPr="002A3910">
        <w:t xml:space="preserve">the </w:t>
      </w:r>
      <w:r w:rsidR="002A0152" w:rsidRPr="002A3910">
        <w:t xml:space="preserve">possible </w:t>
      </w:r>
      <w:r w:rsidRPr="002A3910">
        <w:t>error code</w:t>
      </w:r>
      <w:r w:rsidR="005C74AC" w:rsidRPr="002A3910">
        <w:t>s</w:t>
      </w:r>
      <w:r w:rsidRPr="002A3910">
        <w:t xml:space="preserve"> returned</w:t>
      </w:r>
      <w:r w:rsidR="002A0152" w:rsidRPr="002A3910">
        <w:t xml:space="preserve"> with the DT^DILF API</w:t>
      </w:r>
      <w:r w:rsidRPr="002A3910">
        <w:t>:</w:t>
      </w:r>
    </w:p>
    <w:p w14:paraId="0A7897EB" w14:textId="77777777" w:rsidR="00874353" w:rsidRPr="002A3910" w:rsidRDefault="00874353" w:rsidP="00874353">
      <w:pPr>
        <w:pStyle w:val="BodyText6"/>
        <w:keepNext/>
        <w:keepLines/>
      </w:pPr>
    </w:p>
    <w:p w14:paraId="0A852D93" w14:textId="3A088BA1" w:rsidR="005E6A76" w:rsidRPr="002A3910" w:rsidRDefault="00A300C2" w:rsidP="00A300C2">
      <w:pPr>
        <w:pStyle w:val="Caption"/>
      </w:pPr>
      <w:bookmarkStart w:id="1034" w:name="_Ref389649849"/>
      <w:bookmarkStart w:id="1035" w:name="_Toc159569164"/>
      <w:r w:rsidRPr="002A3910">
        <w:t xml:space="preserve">Table </w:t>
      </w:r>
      <w:r w:rsidRPr="002A3910">
        <w:fldChar w:fldCharType="begin"/>
      </w:r>
      <w:r w:rsidRPr="002A3910">
        <w:instrText>SEQ Table \* ARABIC</w:instrText>
      </w:r>
      <w:r w:rsidRPr="002A3910">
        <w:fldChar w:fldCharType="separate"/>
      </w:r>
      <w:r w:rsidR="002D1B25">
        <w:rPr>
          <w:noProof/>
        </w:rPr>
        <w:t>61</w:t>
      </w:r>
      <w:r w:rsidRPr="002A3910">
        <w:fldChar w:fldCharType="end"/>
      </w:r>
      <w:bookmarkEnd w:id="1034"/>
      <w:r w:rsidR="00405EF1" w:rsidRPr="002A3910">
        <w:t>:</w:t>
      </w:r>
      <w:r w:rsidRPr="002A3910">
        <w:t xml:space="preserve"> DT^DILF API—Error Codes Returned</w:t>
      </w:r>
      <w:bookmarkEnd w:id="1035"/>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3"/>
        <w:gridCol w:w="8567"/>
      </w:tblGrid>
      <w:tr w:rsidR="00A300C2" w:rsidRPr="002A3910" w14:paraId="36B1B9E9" w14:textId="77777777" w:rsidTr="009769D1">
        <w:trPr>
          <w:tblHeader/>
        </w:trPr>
        <w:tc>
          <w:tcPr>
            <w:tcW w:w="410" w:type="pct"/>
            <w:shd w:val="clear" w:color="auto" w:fill="F2F2F2" w:themeFill="background1" w:themeFillShade="F2"/>
          </w:tcPr>
          <w:p w14:paraId="323210E2" w14:textId="77777777" w:rsidR="00A300C2" w:rsidRPr="002A3910" w:rsidRDefault="00A300C2" w:rsidP="00BC7AEE">
            <w:pPr>
              <w:pStyle w:val="TableHeading"/>
              <w:rPr>
                <w:noProof w:val="0"/>
              </w:rPr>
            </w:pPr>
            <w:bookmarkStart w:id="1036" w:name="COL001_TBL097"/>
            <w:bookmarkEnd w:id="1036"/>
            <w:r w:rsidRPr="002A3910">
              <w:rPr>
                <w:noProof w:val="0"/>
              </w:rPr>
              <w:t>Code</w:t>
            </w:r>
          </w:p>
        </w:tc>
        <w:tc>
          <w:tcPr>
            <w:tcW w:w="4542" w:type="pct"/>
            <w:shd w:val="clear" w:color="auto" w:fill="F2F2F2" w:themeFill="background1" w:themeFillShade="F2"/>
          </w:tcPr>
          <w:p w14:paraId="45BE7595" w14:textId="77777777" w:rsidR="00A300C2" w:rsidRPr="002A3910" w:rsidRDefault="00A300C2" w:rsidP="00BC7AEE">
            <w:pPr>
              <w:pStyle w:val="TableHeading"/>
              <w:rPr>
                <w:noProof w:val="0"/>
              </w:rPr>
            </w:pPr>
            <w:r w:rsidRPr="002A3910">
              <w:rPr>
                <w:noProof w:val="0"/>
              </w:rPr>
              <w:t>Description</w:t>
            </w:r>
          </w:p>
        </w:tc>
      </w:tr>
      <w:tr w:rsidR="00E86526" w:rsidRPr="002A3910" w14:paraId="7045240C" w14:textId="77777777" w:rsidTr="00D80E98">
        <w:tc>
          <w:tcPr>
            <w:tcW w:w="410" w:type="pct"/>
          </w:tcPr>
          <w:p w14:paraId="5B35DEE2" w14:textId="06382857" w:rsidR="00E86526" w:rsidRPr="002A3910" w:rsidRDefault="00000000" w:rsidP="00D80E98">
            <w:pPr>
              <w:pStyle w:val="TableText"/>
              <w:spacing w:line="260" w:lineRule="exact"/>
            </w:pPr>
            <w:hyperlink w:anchor="error_330" w:history="1">
              <w:r w:rsidR="00E86526" w:rsidRPr="002A3910">
                <w:rPr>
                  <w:rStyle w:val="Hyperlink"/>
                </w:rPr>
                <w:t>330</w:t>
              </w:r>
            </w:hyperlink>
          </w:p>
        </w:tc>
        <w:tc>
          <w:tcPr>
            <w:tcW w:w="4542" w:type="pct"/>
          </w:tcPr>
          <w:p w14:paraId="3CB469A1" w14:textId="77777777" w:rsidR="00E86526" w:rsidRPr="002A3910" w:rsidRDefault="00E86526" w:rsidP="00D80E98">
            <w:pPr>
              <w:pStyle w:val="TableText"/>
              <w:spacing w:line="260" w:lineRule="exact"/>
            </w:pPr>
            <w:r w:rsidRPr="002A3910">
              <w:t>Date/time is not acceptable.</w:t>
            </w:r>
          </w:p>
        </w:tc>
      </w:tr>
    </w:tbl>
    <w:p w14:paraId="2784C30B" w14:textId="77777777" w:rsidR="00D54E29" w:rsidRPr="002A3910" w:rsidRDefault="00D54E29" w:rsidP="00B66E33">
      <w:pPr>
        <w:pStyle w:val="BodyText6"/>
      </w:pPr>
    </w:p>
    <w:p w14:paraId="2B3B3904" w14:textId="77777777" w:rsidR="00E86526" w:rsidRPr="002A3910" w:rsidRDefault="00E86526" w:rsidP="00DF602F">
      <w:pPr>
        <w:pStyle w:val="Heading4"/>
      </w:pPr>
      <w:r w:rsidRPr="002A3910">
        <w:lastRenderedPageBreak/>
        <w:t>Details and Features</w:t>
      </w:r>
    </w:p>
    <w:p w14:paraId="1A0714E3" w14:textId="77777777" w:rsidR="005E6A76" w:rsidRPr="002A3910" w:rsidRDefault="007C79F0" w:rsidP="007067CD">
      <w:pPr>
        <w:pStyle w:val="Heading5"/>
      </w:pPr>
      <w:r w:rsidRPr="002A3910">
        <w:t>Acceptable User Input</w:t>
      </w:r>
    </w:p>
    <w:p w14:paraId="1CB9186A" w14:textId="14E14603" w:rsidR="007C79F0" w:rsidRPr="002A3910" w:rsidRDefault="007C79F0" w:rsidP="007C79F0">
      <w:pPr>
        <w:pStyle w:val="BodyText"/>
      </w:pPr>
      <w:r w:rsidRPr="002A3910">
        <w:t>Th</w:t>
      </w:r>
      <w:r w:rsidR="002A0152" w:rsidRPr="002A3910">
        <w:t>e DT^DILF API</w:t>
      </w:r>
      <w:r w:rsidRPr="002A3910">
        <w:t xml:space="preserve"> processes a wide range of formats for dates and times. </w:t>
      </w:r>
      <w:r w:rsidR="002A0152" w:rsidRPr="002A3910">
        <w:rPr>
          <w:color w:val="0000FF"/>
          <w:u w:val="single"/>
        </w:rPr>
        <w:fldChar w:fldCharType="begin" w:fldLock="1"/>
      </w:r>
      <w:r w:rsidR="002A0152" w:rsidRPr="002A3910">
        <w:rPr>
          <w:color w:val="0000FF"/>
          <w:u w:val="single"/>
        </w:rPr>
        <w:instrText xml:space="preserve"> REF _Ref494128373 \h  \* MERGEFORMAT </w:instrText>
      </w:r>
      <w:r w:rsidR="002A0152" w:rsidRPr="002A3910">
        <w:rPr>
          <w:color w:val="0000FF"/>
          <w:u w:val="single"/>
        </w:rPr>
      </w:r>
      <w:r w:rsidR="002A0152" w:rsidRPr="002A3910">
        <w:rPr>
          <w:color w:val="0000FF"/>
          <w:u w:val="single"/>
        </w:rPr>
        <w:fldChar w:fldCharType="separate"/>
      </w:r>
      <w:r w:rsidR="00272B32" w:rsidRPr="002A3910">
        <w:rPr>
          <w:color w:val="0000FF"/>
          <w:u w:val="single"/>
        </w:rPr>
        <w:t>Example 2</w:t>
      </w:r>
      <w:r w:rsidR="002A0152" w:rsidRPr="002A3910">
        <w:rPr>
          <w:color w:val="0000FF"/>
          <w:u w:val="single"/>
        </w:rPr>
        <w:fldChar w:fldCharType="end"/>
      </w:r>
      <w:r w:rsidRPr="002A3910">
        <w:t xml:space="preserve"> shows the response to an </w:t>
      </w:r>
      <w:r w:rsidR="002A0152" w:rsidRPr="002A3910">
        <w:rPr>
          <w:b/>
        </w:rPr>
        <w:t>in_date</w:t>
      </w:r>
      <w:r w:rsidR="008F3EAA" w:rsidRPr="002A3910">
        <w:t xml:space="preserve"> of </w:t>
      </w:r>
      <w:r w:rsidRPr="002A3910">
        <w:rPr>
          <w:b/>
        </w:rPr>
        <w:t>?</w:t>
      </w:r>
      <w:r w:rsidRPr="002A3910">
        <w:t xml:space="preserve"> summarizes the acceptable formats. Remember that the allowable values are controlled by the </w:t>
      </w:r>
      <w:r w:rsidR="002A0152" w:rsidRPr="002A3910">
        <w:rPr>
          <w:b/>
        </w:rPr>
        <w:t>flags</w:t>
      </w:r>
      <w:r w:rsidRPr="002A3910">
        <w:t xml:space="preserve"> sent and by the </w:t>
      </w:r>
      <w:r w:rsidR="002A0152" w:rsidRPr="002A3910">
        <w:rPr>
          <w:b/>
        </w:rPr>
        <w:t>limit</w:t>
      </w:r>
      <w:r w:rsidRPr="002A3910">
        <w:t xml:space="preserve"> parameter.</w:t>
      </w:r>
    </w:p>
    <w:p w14:paraId="03EA6D15" w14:textId="77777777" w:rsidR="007C79F0" w:rsidRPr="002A3910" w:rsidRDefault="007C79F0" w:rsidP="007067CD">
      <w:pPr>
        <w:pStyle w:val="Heading5"/>
      </w:pPr>
      <w:r w:rsidRPr="002A3910">
        <w:t>Internal Format</w:t>
      </w:r>
    </w:p>
    <w:p w14:paraId="5367788C" w14:textId="77777777" w:rsidR="002A0152" w:rsidRPr="002A3910" w:rsidRDefault="007C79F0" w:rsidP="002A0152">
      <w:pPr>
        <w:pStyle w:val="BodyText"/>
        <w:keepNext/>
        <w:keepLines/>
      </w:pPr>
      <w:r w:rsidRPr="002A3910">
        <w:t>The primary use of th</w:t>
      </w:r>
      <w:r w:rsidR="002A0152" w:rsidRPr="002A3910">
        <w:t>e DT^DILF API</w:t>
      </w:r>
      <w:r w:rsidRPr="002A3910">
        <w:t xml:space="preserve"> is to transform the </w:t>
      </w:r>
      <w:r w:rsidR="002A0152" w:rsidRPr="002A3910">
        <w:t>DATE/TIME</w:t>
      </w:r>
      <w:r w:rsidRPr="002A3910">
        <w:t xml:space="preserve"> passed in the </w:t>
      </w:r>
      <w:r w:rsidR="002A0152" w:rsidRPr="002A3910">
        <w:rPr>
          <w:b/>
        </w:rPr>
        <w:t>in_date</w:t>
      </w:r>
      <w:r w:rsidRPr="002A3910">
        <w:t xml:space="preserve"> parameter into the format used by VA FileMan to store values in DATA TYPE f</w:t>
      </w:r>
      <w:r w:rsidR="002A0152" w:rsidRPr="002A3910">
        <w:t xml:space="preserve">ields with a value of DATE/TIME. </w:t>
      </w:r>
      <w:r w:rsidRPr="002A3910">
        <w:t>That format is</w:t>
      </w:r>
      <w:r w:rsidR="002A0152" w:rsidRPr="002A3910">
        <w:t>:</w:t>
      </w:r>
    </w:p>
    <w:p w14:paraId="43887C5C" w14:textId="77777777" w:rsidR="002A0152" w:rsidRPr="002A3910" w:rsidRDefault="007C79F0" w:rsidP="002A0152">
      <w:pPr>
        <w:pStyle w:val="BodyTextIndent"/>
        <w:rPr>
          <w:b/>
          <w:i/>
        </w:rPr>
      </w:pPr>
      <w:r w:rsidRPr="002A3910">
        <w:rPr>
          <w:b/>
          <w:i/>
        </w:rPr>
        <w:t>YYYDDMM.HHMMSS</w:t>
      </w:r>
    </w:p>
    <w:p w14:paraId="51F41CD0" w14:textId="77777777" w:rsidR="005E4858" w:rsidRDefault="005E4858" w:rsidP="005E4858">
      <w:pPr>
        <w:pStyle w:val="BodyText6"/>
      </w:pPr>
    </w:p>
    <w:p w14:paraId="6617A5AB" w14:textId="0E39941F" w:rsidR="007C79F0" w:rsidRPr="002A3910" w:rsidRDefault="002A0152" w:rsidP="007C79F0">
      <w:pPr>
        <w:pStyle w:val="BodyText"/>
      </w:pPr>
      <w:r w:rsidRPr="002A3910">
        <w:t>W</w:t>
      </w:r>
      <w:r w:rsidR="007C79F0" w:rsidRPr="002A3910">
        <w:t xml:space="preserve">here </w:t>
      </w:r>
      <w:r w:rsidR="007C79F0" w:rsidRPr="002A3910">
        <w:rPr>
          <w:b/>
          <w:i/>
        </w:rPr>
        <w:t>YYY</w:t>
      </w:r>
      <w:r w:rsidR="007C79F0" w:rsidRPr="002A3910">
        <w:t xml:space="preserve"> is the number of years since </w:t>
      </w:r>
      <w:r w:rsidR="007C79F0" w:rsidRPr="002A3910">
        <w:rPr>
          <w:b/>
        </w:rPr>
        <w:t>1700</w:t>
      </w:r>
      <w:r w:rsidR="007C79F0" w:rsidRPr="002A3910">
        <w:t>.</w:t>
      </w:r>
    </w:p>
    <w:p w14:paraId="343B7F91" w14:textId="77777777" w:rsidR="002A0152" w:rsidRPr="002A3910" w:rsidRDefault="007C79F0" w:rsidP="002A0152">
      <w:pPr>
        <w:pStyle w:val="BodyText"/>
        <w:keepNext/>
        <w:keepLines/>
      </w:pPr>
      <w:r w:rsidRPr="002A3910">
        <w:t xml:space="preserve">When the </w:t>
      </w:r>
      <w:r w:rsidRPr="002A3910">
        <w:rPr>
          <w:b/>
        </w:rPr>
        <w:t>E</w:t>
      </w:r>
      <w:r w:rsidRPr="002A3910">
        <w:t xml:space="preserve"> flag is sent to request that the readable form of the data be r</w:t>
      </w:r>
      <w:r w:rsidR="002A0152" w:rsidRPr="002A3910">
        <w:t>eturned, the format is always:</w:t>
      </w:r>
    </w:p>
    <w:p w14:paraId="6999AD79" w14:textId="77777777" w:rsidR="007C79F0" w:rsidRPr="002A3910" w:rsidRDefault="007C79F0" w:rsidP="002A0152">
      <w:pPr>
        <w:pStyle w:val="BodyTextIndent"/>
        <w:rPr>
          <w:b/>
          <w:i/>
        </w:rPr>
      </w:pPr>
      <w:r w:rsidRPr="002A3910">
        <w:rPr>
          <w:b/>
          <w:i/>
        </w:rPr>
        <w:t>MON dd,yyyy@ hh:mm:ss</w:t>
      </w:r>
    </w:p>
    <w:p w14:paraId="47A0E5F4" w14:textId="77777777" w:rsidR="007C79F0" w:rsidRPr="002A3910" w:rsidRDefault="007C79F0" w:rsidP="00B66E33">
      <w:pPr>
        <w:pStyle w:val="BodyText6"/>
      </w:pPr>
    </w:p>
    <w:p w14:paraId="02A2AA2B" w14:textId="77777777" w:rsidR="00E86526" w:rsidRPr="002A3910" w:rsidRDefault="00E86526" w:rsidP="0074437A">
      <w:pPr>
        <w:pStyle w:val="Heading3"/>
      </w:pPr>
      <w:bookmarkStart w:id="1037" w:name="fda_dilf"/>
      <w:bookmarkStart w:id="1038" w:name="_Toc159568820"/>
      <w:r w:rsidRPr="002A3910">
        <w:t>FDA^DILF</w:t>
      </w:r>
      <w:bookmarkEnd w:id="1037"/>
      <w:r w:rsidR="007B673F" w:rsidRPr="002A3910">
        <w:t>()</w:t>
      </w:r>
      <w:r w:rsidRPr="002A3910">
        <w:t>: FDA Loader</w:t>
      </w:r>
      <w:bookmarkEnd w:id="1038"/>
    </w:p>
    <w:p w14:paraId="3566F602" w14:textId="77777777" w:rsidR="006051EC" w:rsidRPr="002A3910" w:rsidRDefault="006051EC" w:rsidP="006051EC">
      <w:pPr>
        <w:pStyle w:val="AltHeading5"/>
        <w:rPr>
          <w:noProof w:val="0"/>
        </w:rPr>
      </w:pPr>
      <w:r w:rsidRPr="002A3910">
        <w:rPr>
          <w:noProof w:val="0"/>
        </w:rPr>
        <w:t>Reference Type</w:t>
      </w:r>
    </w:p>
    <w:p w14:paraId="49F88205"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D60BC7" w:rsidRPr="002A3910">
        <w:instrText>DILF</w:instrText>
      </w:r>
      <w:r w:rsidRPr="002A3910">
        <w:rPr>
          <w:vanish/>
        </w:rPr>
        <w:instrText>:</w:instrText>
      </w:r>
      <w:r w:rsidR="00D60BC7" w:rsidRPr="002A3910">
        <w:instrText>FDA^DILF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60BC7" w:rsidRPr="002A3910">
        <w:instrText>FDA^DILF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D60BC7" w:rsidRPr="002A3910">
        <w:instrText>FDA^DILF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D60BC7" w:rsidRPr="002A3910">
        <w:instrText>FDA^DILF</w:instrText>
      </w:r>
      <w:r w:rsidRPr="002A3910">
        <w:instrText xml:space="preserve">” </w:instrText>
      </w:r>
      <w:r w:rsidRPr="002A3910">
        <w:rPr>
          <w:vanish/>
        </w:rPr>
        <w:fldChar w:fldCharType="end"/>
      </w:r>
      <w:r w:rsidRPr="002A3910">
        <w:fldChar w:fldCharType="begin"/>
      </w:r>
      <w:r w:rsidRPr="002A3910">
        <w:instrText>XE "APIs:</w:instrText>
      </w:r>
      <w:r w:rsidR="00D60BC7" w:rsidRPr="002A3910">
        <w:instrText xml:space="preserve">FDA^DILF </w:instrText>
      </w:r>
      <w:r w:rsidRPr="002A3910">
        <w:instrText>"</w:instrText>
      </w:r>
      <w:r w:rsidRPr="002A3910">
        <w:fldChar w:fldCharType="end"/>
      </w:r>
      <w:r w:rsidR="00D60BC7" w:rsidRPr="002A3910">
        <w:fldChar w:fldCharType="begin"/>
      </w:r>
      <w:r w:rsidR="00D60BC7" w:rsidRPr="002A3910">
        <w:instrText>XE "FDA:Loader:FDA^DILF"</w:instrText>
      </w:r>
      <w:r w:rsidR="00D60BC7" w:rsidRPr="002A3910">
        <w:fldChar w:fldCharType="end"/>
      </w:r>
      <w:r w:rsidR="00D60BC7" w:rsidRPr="002A3910">
        <w:fldChar w:fldCharType="begin"/>
      </w:r>
      <w:r w:rsidR="00D60BC7" w:rsidRPr="002A3910">
        <w:instrText>XE "Utility DBS Calls:FDA^DILF"</w:instrText>
      </w:r>
      <w:r w:rsidR="00D60BC7" w:rsidRPr="002A3910">
        <w:fldChar w:fldCharType="end"/>
      </w:r>
    </w:p>
    <w:p w14:paraId="5DA0DBBF" w14:textId="77777777" w:rsidR="006051EC" w:rsidRPr="002A3910" w:rsidRDefault="006051EC" w:rsidP="006051EC">
      <w:pPr>
        <w:pStyle w:val="AltHeading5"/>
        <w:rPr>
          <w:noProof w:val="0"/>
        </w:rPr>
      </w:pPr>
      <w:r w:rsidRPr="002A3910">
        <w:rPr>
          <w:noProof w:val="0"/>
        </w:rPr>
        <w:t>Category</w:t>
      </w:r>
    </w:p>
    <w:p w14:paraId="7F1B17BB" w14:textId="77777777" w:rsidR="006051EC" w:rsidRPr="002A3910" w:rsidRDefault="006051EC" w:rsidP="006051EC">
      <w:pPr>
        <w:pStyle w:val="APIText"/>
        <w:keepNext/>
        <w:keepLines/>
      </w:pPr>
      <w:r w:rsidRPr="002A3910">
        <w:t>Database Server (DBS)</w:t>
      </w:r>
    </w:p>
    <w:p w14:paraId="4D6A6FF9" w14:textId="77777777" w:rsidR="006051EC" w:rsidRPr="002A3910" w:rsidRDefault="006051EC" w:rsidP="006051EC">
      <w:pPr>
        <w:pStyle w:val="AltHeading5"/>
        <w:rPr>
          <w:noProof w:val="0"/>
        </w:rPr>
      </w:pPr>
      <w:r w:rsidRPr="002A3910">
        <w:rPr>
          <w:noProof w:val="0"/>
        </w:rPr>
        <w:t>ICR#</w:t>
      </w:r>
    </w:p>
    <w:p w14:paraId="075673DC" w14:textId="77777777" w:rsidR="006051EC" w:rsidRPr="002A3910" w:rsidRDefault="001117E6" w:rsidP="006051EC">
      <w:pPr>
        <w:pStyle w:val="APIText"/>
        <w:keepNext/>
        <w:keepLines/>
      </w:pPr>
      <w:r w:rsidRPr="002A3910">
        <w:t>2054</w:t>
      </w:r>
    </w:p>
    <w:p w14:paraId="1AA76E94" w14:textId="77777777" w:rsidR="006051EC" w:rsidRPr="002A3910" w:rsidRDefault="006051EC" w:rsidP="006051EC">
      <w:pPr>
        <w:pStyle w:val="AltHeading5"/>
        <w:rPr>
          <w:noProof w:val="0"/>
        </w:rPr>
      </w:pPr>
      <w:r w:rsidRPr="002A3910">
        <w:rPr>
          <w:noProof w:val="0"/>
        </w:rPr>
        <w:t>Description</w:t>
      </w:r>
    </w:p>
    <w:p w14:paraId="2449EB53" w14:textId="77777777" w:rsidR="00E86526" w:rsidRPr="002A3910" w:rsidRDefault="00E86526" w:rsidP="006051EC">
      <w:pPr>
        <w:pStyle w:val="BodyText"/>
      </w:pPr>
      <w:r w:rsidRPr="002A3910">
        <w:t>Th</w:t>
      </w:r>
      <w:r w:rsidR="00051B08" w:rsidRPr="002A3910">
        <w:t>e FDA^DILF API</w:t>
      </w:r>
      <w:r w:rsidRPr="002A3910">
        <w:t xml:space="preserve"> can be used to load data into the </w:t>
      </w:r>
      <w:r w:rsidRPr="002A3910">
        <w:rPr>
          <w:b/>
        </w:rPr>
        <w:t>FDA</w:t>
      </w:r>
      <w:r w:rsidRPr="002A3910">
        <w:t xml:space="preserve">. It accepts either the traditional </w:t>
      </w:r>
      <w:r w:rsidRPr="002A3910">
        <w:rPr>
          <w:b/>
        </w:rPr>
        <w:t>DA</w:t>
      </w:r>
      <w:r w:rsidR="007B673F" w:rsidRPr="002A3910">
        <w:rPr>
          <w:b/>
        </w:rPr>
        <w:t>()</w:t>
      </w:r>
      <w:r w:rsidRPr="002A3910">
        <w:t xml:space="preserve"> array or the </w:t>
      </w:r>
      <w:r w:rsidR="00051B08" w:rsidRPr="002A3910">
        <w:rPr>
          <w:b/>
        </w:rPr>
        <w:t>iens</w:t>
      </w:r>
      <w:r w:rsidRPr="002A3910">
        <w:t xml:space="preserve"> </w:t>
      </w:r>
      <w:r w:rsidR="00051B08" w:rsidRPr="002A3910">
        <w:t xml:space="preserve">input parameter </w:t>
      </w:r>
      <w:r w:rsidRPr="002A3910">
        <w:t xml:space="preserve">for specifying the entry. No validation of </w:t>
      </w:r>
      <w:r w:rsidR="00051B08" w:rsidRPr="002A3910">
        <w:t xml:space="preserve">the </w:t>
      </w:r>
      <w:r w:rsidR="00051B08" w:rsidRPr="002A3910">
        <w:rPr>
          <w:b/>
        </w:rPr>
        <w:t>value</w:t>
      </w:r>
      <w:r w:rsidRPr="002A3910">
        <w:t xml:space="preserve"> </w:t>
      </w:r>
      <w:r w:rsidR="00051B08" w:rsidRPr="002A3910">
        <w:t xml:space="preserve">input parameter </w:t>
      </w:r>
      <w:r w:rsidRPr="002A3910">
        <w:t>is done.</w:t>
      </w:r>
    </w:p>
    <w:p w14:paraId="42D59489" w14:textId="6E148186" w:rsidR="00E86526" w:rsidRPr="002A3910" w:rsidRDefault="00E86526" w:rsidP="00CD348A">
      <w:pPr>
        <w:pStyle w:val="AltHeading5"/>
        <w:rPr>
          <w:noProof w:val="0"/>
        </w:rPr>
      </w:pPr>
      <w:r w:rsidRPr="002A3910">
        <w:rPr>
          <w:noProof w:val="0"/>
        </w:rPr>
        <w:t>Format</w:t>
      </w:r>
      <w:r w:rsidR="00AA45DB" w:rsidRPr="002A3910">
        <w:rPr>
          <w:noProof w:val="0"/>
        </w:rPr>
        <w:t>s</w:t>
      </w:r>
    </w:p>
    <w:p w14:paraId="16B02D41" w14:textId="77777777" w:rsidR="00E86526" w:rsidRPr="002A3910" w:rsidRDefault="00E86526" w:rsidP="00A4120D">
      <w:pPr>
        <w:pStyle w:val="APIFormat"/>
      </w:pPr>
      <w:r w:rsidRPr="002A3910">
        <w:t>1. FDA^DILF(</w:t>
      </w:r>
      <w:r w:rsidR="00D54E29" w:rsidRPr="002A3910">
        <w:t>file,iens,field</w:t>
      </w:r>
      <w:r w:rsidR="00051B08" w:rsidRPr="002A3910">
        <w:t>[</w:t>
      </w:r>
      <w:r w:rsidR="00D54E29" w:rsidRPr="002A3910">
        <w:t>,flags</w:t>
      </w:r>
      <w:r w:rsidR="00051B08" w:rsidRPr="002A3910">
        <w:t>]</w:t>
      </w:r>
      <w:r w:rsidR="00D54E29" w:rsidRPr="002A3910">
        <w:t>,value,fda_root</w:t>
      </w:r>
      <w:r w:rsidR="00051B08" w:rsidRPr="002A3910">
        <w:t>[</w:t>
      </w:r>
      <w:r w:rsidR="00D54E29" w:rsidRPr="002A3910">
        <w:t>,msg_root</w:t>
      </w:r>
      <w:r w:rsidR="00051B08" w:rsidRPr="002A3910">
        <w:t>]</w:t>
      </w:r>
      <w:r w:rsidRPr="002A3910">
        <w:t>)</w:t>
      </w:r>
    </w:p>
    <w:p w14:paraId="7FC4D626" w14:textId="3C622298" w:rsidR="00E86526" w:rsidRPr="002A3910" w:rsidRDefault="00E86526" w:rsidP="006051EC">
      <w:pPr>
        <w:pStyle w:val="APIFormat"/>
      </w:pPr>
      <w:r w:rsidRPr="002A3910">
        <w:t>2. FDA^DILF(</w:t>
      </w:r>
      <w:r w:rsidR="00D54E29" w:rsidRPr="002A3910">
        <w:t>file,.da,field</w:t>
      </w:r>
      <w:r w:rsidR="00051B08" w:rsidRPr="002A3910">
        <w:t>[</w:t>
      </w:r>
      <w:r w:rsidR="00D54E29" w:rsidRPr="002A3910">
        <w:t>,flags</w:t>
      </w:r>
      <w:r w:rsidR="00051B08" w:rsidRPr="002A3910">
        <w:t>]</w:t>
      </w:r>
      <w:r w:rsidR="00D54E29" w:rsidRPr="002A3910">
        <w:t>,value,fda_root</w:t>
      </w:r>
      <w:r w:rsidR="00051B08" w:rsidRPr="002A3910">
        <w:t>[</w:t>
      </w:r>
      <w:r w:rsidR="00D54E29" w:rsidRPr="002A3910">
        <w:t>,msg_root</w:t>
      </w:r>
      <w:r w:rsidR="00051B08" w:rsidRPr="002A3910">
        <w:t>]</w:t>
      </w:r>
      <w:r w:rsidRPr="002A3910">
        <w:t>)</w:t>
      </w:r>
    </w:p>
    <w:p w14:paraId="1BD60434" w14:textId="77777777" w:rsidR="00874353" w:rsidRPr="002A3910" w:rsidRDefault="00874353" w:rsidP="00874353">
      <w:pPr>
        <w:pStyle w:val="BodyText6"/>
      </w:pPr>
    </w:p>
    <w:p w14:paraId="3D587135" w14:textId="77777777" w:rsidR="00E86526" w:rsidRPr="002A3910" w:rsidRDefault="00E86526" w:rsidP="00CD348A">
      <w:pPr>
        <w:pStyle w:val="AltHeading5"/>
        <w:rPr>
          <w:noProof w:val="0"/>
        </w:rPr>
      </w:pPr>
      <w:r w:rsidRPr="002A3910">
        <w:rPr>
          <w:noProof w:val="0"/>
        </w:rPr>
        <w:lastRenderedPageBreak/>
        <w:t>Input Parameters</w:t>
      </w:r>
    </w:p>
    <w:p w14:paraId="04FBCC68" w14:textId="77777777" w:rsidR="009B3C1B" w:rsidRPr="002A3910" w:rsidRDefault="009B3C1B" w:rsidP="00AD39FF">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4ADD7691" w14:textId="77777777" w:rsidR="009B3C1B" w:rsidRPr="002A3910" w:rsidRDefault="009B3C1B" w:rsidP="00AD39FF">
      <w:pPr>
        <w:pStyle w:val="APIParameters"/>
        <w:keepNext/>
        <w:keepLines/>
        <w:rPr>
          <w:noProof w:val="0"/>
        </w:rPr>
      </w:pPr>
      <w:r w:rsidRPr="002A3910">
        <w:rPr>
          <w:b/>
          <w:bCs w:val="0"/>
          <w:noProof w:val="0"/>
        </w:rPr>
        <w:t>.da</w:t>
      </w:r>
      <w:r w:rsidRPr="002A3910">
        <w:rPr>
          <w:noProof w:val="0"/>
        </w:rPr>
        <w:t>:</w:t>
      </w:r>
      <w:r w:rsidRPr="002A3910">
        <w:rPr>
          <w:noProof w:val="0"/>
        </w:rPr>
        <w:tab/>
        <w:t xml:space="preserve">(Required for format 2) </w:t>
      </w:r>
      <w:r w:rsidRPr="002A3910">
        <w:rPr>
          <w:b/>
          <w:noProof w:val="0"/>
        </w:rPr>
        <w:t>DA()</w:t>
      </w:r>
      <w:r w:rsidRPr="002A3910">
        <w:rPr>
          <w:noProof w:val="0"/>
        </w:rPr>
        <w:t xml:space="preserve"> array containing entry and subentry numbers.</w:t>
      </w:r>
    </w:p>
    <w:p w14:paraId="2D1A68C7" w14:textId="77777777" w:rsidR="009B3C1B" w:rsidRPr="002A3910" w:rsidRDefault="009B3C1B" w:rsidP="009B3C1B">
      <w:pPr>
        <w:pStyle w:val="APIParameters"/>
        <w:rPr>
          <w:noProof w:val="0"/>
        </w:rPr>
      </w:pPr>
      <w:r w:rsidRPr="002A3910">
        <w:rPr>
          <w:b/>
          <w:bCs w:val="0"/>
          <w:noProof w:val="0"/>
        </w:rPr>
        <w:t>iens</w:t>
      </w:r>
      <w:r w:rsidRPr="002A3910">
        <w:rPr>
          <w:noProof w:val="0"/>
        </w:rPr>
        <w:t>:</w:t>
      </w:r>
      <w:r w:rsidRPr="002A3910">
        <w:rPr>
          <w:noProof w:val="0"/>
        </w:rPr>
        <w:tab/>
        <w:t>(Required for format 1) Standard IENS indicating internal entry numbers.</w:t>
      </w:r>
    </w:p>
    <w:p w14:paraId="6932546F" w14:textId="77777777" w:rsidR="009B3C1B" w:rsidRPr="002A3910" w:rsidRDefault="009B3C1B" w:rsidP="009B3C1B">
      <w:pPr>
        <w:pStyle w:val="APIParameters"/>
        <w:rPr>
          <w:noProof w:val="0"/>
        </w:rPr>
      </w:pPr>
      <w:r w:rsidRPr="002A3910">
        <w:rPr>
          <w:b/>
          <w:bCs w:val="0"/>
          <w:noProof w:val="0"/>
        </w:rPr>
        <w:t>field</w:t>
      </w:r>
      <w:r w:rsidRPr="002A3910">
        <w:rPr>
          <w:noProof w:val="0"/>
        </w:rPr>
        <w:t>:</w:t>
      </w:r>
      <w:r w:rsidRPr="002A3910">
        <w:rPr>
          <w:noProof w:val="0"/>
        </w:rPr>
        <w:tab/>
        <w:t xml:space="preserve">(Required) Field number for which data is being loaded into the </w:t>
      </w:r>
      <w:r w:rsidRPr="002A3910">
        <w:rPr>
          <w:b/>
          <w:noProof w:val="0"/>
        </w:rPr>
        <w:t>FDA</w:t>
      </w:r>
      <w:r w:rsidRPr="002A3910">
        <w:rPr>
          <w:noProof w:val="0"/>
        </w:rPr>
        <w:t>.</w:t>
      </w:r>
    </w:p>
    <w:p w14:paraId="4ADE24BA" w14:textId="77777777" w:rsidR="009B3C1B" w:rsidRPr="002A3910" w:rsidRDefault="009B3C1B" w:rsidP="00AD39FF">
      <w:pPr>
        <w:pStyle w:val="APIParameters"/>
        <w:keepNext/>
        <w:keepLines/>
        <w:rPr>
          <w:noProof w:val="0"/>
        </w:rPr>
      </w:pPr>
      <w:r w:rsidRPr="002A3910">
        <w:rPr>
          <w:b/>
          <w:bCs w:val="0"/>
          <w:noProof w:val="0"/>
        </w:rPr>
        <w:t>flags</w:t>
      </w:r>
      <w:r w:rsidRPr="002A3910">
        <w:rPr>
          <w:noProof w:val="0"/>
        </w:rPr>
        <w:t>:</w:t>
      </w:r>
      <w:r w:rsidRPr="002A3910">
        <w:rPr>
          <w:noProof w:val="0"/>
        </w:rPr>
        <w:tab/>
        <w:t>(Optional) Flag to control processing:</w:t>
      </w:r>
    </w:p>
    <w:p w14:paraId="4733DDD2" w14:textId="413A13B5" w:rsidR="00AD39FF" w:rsidRPr="002A3910" w:rsidRDefault="00AD39FF" w:rsidP="00AD39FF">
      <w:pPr>
        <w:pStyle w:val="APIParametersTextIndent"/>
        <w:rPr>
          <w:noProof w:val="0"/>
        </w:rPr>
      </w:pPr>
      <w:r w:rsidRPr="002A3910">
        <w:rPr>
          <w:b/>
          <w:noProof w:val="0"/>
        </w:rPr>
        <w:t>R</w:t>
      </w:r>
      <w:r w:rsidRPr="002A3910">
        <w:rPr>
          <w:b/>
          <w:bCs w:val="0"/>
          <w:noProof w:val="0"/>
        </w:rPr>
        <w:t>—R</w:t>
      </w:r>
      <w:r w:rsidRPr="002A3910">
        <w:rPr>
          <w:noProof w:val="0"/>
        </w:rPr>
        <w:t xml:space="preserve">ecord identified by </w:t>
      </w:r>
      <w:r w:rsidR="00C748C6" w:rsidRPr="002A3910">
        <w:rPr>
          <w:b/>
          <w:noProof w:val="0"/>
        </w:rPr>
        <w:t>iens</w:t>
      </w:r>
      <w:r w:rsidRPr="002A3910">
        <w:rPr>
          <w:noProof w:val="0"/>
        </w:rPr>
        <w:t xml:space="preserve"> or .</w:t>
      </w:r>
      <w:r w:rsidR="00C748C6" w:rsidRPr="002A3910">
        <w:rPr>
          <w:b/>
          <w:noProof w:val="0"/>
        </w:rPr>
        <w:t>da</w:t>
      </w:r>
      <w:r w:rsidRPr="002A3910">
        <w:rPr>
          <w:noProof w:val="0"/>
        </w:rPr>
        <w:t xml:space="preserve"> is verified to exist. Do </w:t>
      </w:r>
      <w:r w:rsidRPr="002A3910">
        <w:rPr>
          <w:i/>
          <w:noProof w:val="0"/>
        </w:rPr>
        <w:t>not</w:t>
      </w:r>
      <w:r w:rsidRPr="002A3910">
        <w:rPr>
          <w:noProof w:val="0"/>
        </w:rPr>
        <w:t xml:space="preserve"> use the </w:t>
      </w:r>
      <w:r w:rsidRPr="002A3910">
        <w:rPr>
          <w:b/>
          <w:noProof w:val="0"/>
        </w:rPr>
        <w:t>R</w:t>
      </w:r>
      <w:r w:rsidRPr="002A3910">
        <w:rPr>
          <w:noProof w:val="0"/>
        </w:rPr>
        <w:t xml:space="preserve"> </w:t>
      </w:r>
      <w:r w:rsidR="00C748C6" w:rsidRPr="002A3910">
        <w:rPr>
          <w:b/>
          <w:noProof w:val="0"/>
        </w:rPr>
        <w:t>flag</w:t>
      </w:r>
      <w:r w:rsidRPr="002A3910">
        <w:rPr>
          <w:noProof w:val="0"/>
        </w:rPr>
        <w:t xml:space="preserve"> if the </w:t>
      </w:r>
      <w:r w:rsidRPr="002A3910">
        <w:rPr>
          <w:b/>
          <w:noProof w:val="0"/>
        </w:rPr>
        <w:t>IENS</w:t>
      </w:r>
      <w:r w:rsidRPr="002A3910">
        <w:rPr>
          <w:noProof w:val="0"/>
        </w:rPr>
        <w:t xml:space="preserve"> or </w:t>
      </w:r>
      <w:r w:rsidRPr="002A3910">
        <w:rPr>
          <w:b/>
          <w:noProof w:val="0"/>
        </w:rPr>
        <w:t>DA()</w:t>
      </w:r>
      <w:r w:rsidRPr="002A3910">
        <w:rPr>
          <w:noProof w:val="0"/>
        </w:rPr>
        <w:t xml:space="preserve"> array contain placeholder codes instead of actual record numbers.</w:t>
      </w:r>
    </w:p>
    <w:p w14:paraId="6C12D1D4" w14:textId="77777777" w:rsidR="00874353" w:rsidRPr="002A3910" w:rsidRDefault="00874353" w:rsidP="00874353">
      <w:pPr>
        <w:pStyle w:val="BodyText6"/>
      </w:pPr>
    </w:p>
    <w:p w14:paraId="2BD18A7F" w14:textId="77777777" w:rsidR="00AD39FF" w:rsidRPr="002A3910" w:rsidRDefault="00AD39FF" w:rsidP="00AD39FF">
      <w:pPr>
        <w:pStyle w:val="APIParameters"/>
        <w:rPr>
          <w:noProof w:val="0"/>
        </w:rPr>
      </w:pPr>
      <w:r w:rsidRPr="002A3910">
        <w:rPr>
          <w:b/>
          <w:bCs w:val="0"/>
          <w:noProof w:val="0"/>
        </w:rPr>
        <w:t>value</w:t>
      </w:r>
      <w:r w:rsidRPr="002A3910">
        <w:rPr>
          <w:noProof w:val="0"/>
        </w:rPr>
        <w:t>:</w:t>
      </w:r>
      <w:r w:rsidRPr="002A3910">
        <w:rPr>
          <w:noProof w:val="0"/>
        </w:rPr>
        <w:tab/>
        <w:t xml:space="preserve">(Required, can be </w:t>
      </w:r>
      <w:r w:rsidR="00D8177D" w:rsidRPr="002A3910">
        <w:rPr>
          <w:b/>
          <w:noProof w:val="0"/>
        </w:rPr>
        <w:t>NULL</w:t>
      </w:r>
      <w:r w:rsidRPr="002A3910">
        <w:rPr>
          <w:noProof w:val="0"/>
        </w:rPr>
        <w:t xml:space="preserve">) Value to which the </w:t>
      </w:r>
      <w:r w:rsidRPr="002A3910">
        <w:rPr>
          <w:b/>
          <w:noProof w:val="0"/>
        </w:rPr>
        <w:t>FDA</w:t>
      </w:r>
      <w:r w:rsidRPr="002A3910">
        <w:rPr>
          <w:noProof w:val="0"/>
        </w:rPr>
        <w:t xml:space="preserve"> node is set. Depending on how the </w:t>
      </w:r>
      <w:r w:rsidRPr="002A3910">
        <w:rPr>
          <w:b/>
          <w:noProof w:val="0"/>
        </w:rPr>
        <w:t>FDA</w:t>
      </w:r>
      <w:r w:rsidRPr="002A3910">
        <w:rPr>
          <w:noProof w:val="0"/>
        </w:rPr>
        <w:t xml:space="preserve"> is used, this could be the internal or external value. For word-processing fields, this is the root of the array that contains the word-processing data. Internal and external values </w:t>
      </w:r>
      <w:r w:rsidRPr="002A3910">
        <w:rPr>
          <w:i/>
          <w:noProof w:val="0"/>
        </w:rPr>
        <w:t>cannot</w:t>
      </w:r>
      <w:r w:rsidRPr="002A3910">
        <w:rPr>
          <w:noProof w:val="0"/>
        </w:rPr>
        <w:t xml:space="preserve"> be mixed in a single </w:t>
      </w:r>
      <w:r w:rsidRPr="002A3910">
        <w:rPr>
          <w:b/>
          <w:noProof w:val="0"/>
        </w:rPr>
        <w:t>FDA</w:t>
      </w:r>
      <w:r w:rsidRPr="002A3910">
        <w:rPr>
          <w:noProof w:val="0"/>
        </w:rPr>
        <w:t>.</w:t>
      </w:r>
    </w:p>
    <w:p w14:paraId="20BAEF5F" w14:textId="77777777" w:rsidR="00AD39FF" w:rsidRPr="002A3910" w:rsidRDefault="00AD39FF" w:rsidP="00AD39FF">
      <w:pPr>
        <w:pStyle w:val="APIParameters"/>
        <w:rPr>
          <w:noProof w:val="0"/>
        </w:rPr>
      </w:pPr>
      <w:r w:rsidRPr="002A3910">
        <w:rPr>
          <w:b/>
          <w:bCs w:val="0"/>
          <w:noProof w:val="0"/>
        </w:rPr>
        <w:t>fda_root</w:t>
      </w:r>
      <w:r w:rsidRPr="002A3910">
        <w:rPr>
          <w:noProof w:val="0"/>
        </w:rPr>
        <w:t>:</w:t>
      </w:r>
      <w:r w:rsidRPr="002A3910">
        <w:rPr>
          <w:noProof w:val="0"/>
        </w:rPr>
        <w:tab/>
        <w:t xml:space="preserve">(Required) The root of the </w:t>
      </w:r>
      <w:r w:rsidRPr="002A3910">
        <w:rPr>
          <w:b/>
          <w:noProof w:val="0"/>
        </w:rPr>
        <w:t>FDA</w:t>
      </w:r>
      <w:r w:rsidRPr="002A3910">
        <w:rPr>
          <w:noProof w:val="0"/>
        </w:rPr>
        <w:t xml:space="preserve"> in which the new node is loaded.</w:t>
      </w:r>
    </w:p>
    <w:p w14:paraId="3E7DE30F" w14:textId="77777777" w:rsidR="00C748C6" w:rsidRPr="002A3910" w:rsidRDefault="00AD39FF" w:rsidP="00C748C6">
      <w:pPr>
        <w:pStyle w:val="APIParameters"/>
        <w:keepNext/>
        <w:keepLines/>
        <w:rPr>
          <w:noProof w:val="0"/>
        </w:rPr>
      </w:pPr>
      <w:r w:rsidRPr="002A3910">
        <w:rPr>
          <w:b/>
          <w:bCs w:val="0"/>
          <w:noProof w:val="0"/>
        </w:rPr>
        <w:t>msg_root</w:t>
      </w:r>
      <w:r w:rsidRPr="002A3910">
        <w:rPr>
          <w:noProof w:val="0"/>
        </w:rPr>
        <w:t>:</w:t>
      </w:r>
      <w:r w:rsidRPr="002A3910">
        <w:rPr>
          <w:noProof w:val="0"/>
        </w:rPr>
        <w:tab/>
        <w:t xml:space="preserve">(Optional) Root into which </w:t>
      </w:r>
      <w:r w:rsidR="00C748C6" w:rsidRPr="002A3910">
        <w:rPr>
          <w:noProof w:val="0"/>
        </w:rPr>
        <w:t>the following arrays are put:</w:t>
      </w:r>
    </w:p>
    <w:p w14:paraId="7E7C7E3A" w14:textId="77777777" w:rsidR="00C748C6" w:rsidRPr="002A3910" w:rsidRDefault="00C748C6" w:rsidP="00C748C6">
      <w:pPr>
        <w:pStyle w:val="APIParametersListBullet"/>
        <w:keepNext/>
        <w:keepLines/>
        <w:rPr>
          <w:noProof w:val="0"/>
        </w:rPr>
      </w:pPr>
      <w:r w:rsidRPr="002A3910">
        <w:rPr>
          <w:noProof w:val="0"/>
        </w:rPr>
        <w:t>Error</w:t>
      </w:r>
    </w:p>
    <w:p w14:paraId="090377BA" w14:textId="77777777" w:rsidR="00C748C6" w:rsidRPr="002A3910" w:rsidRDefault="00C748C6" w:rsidP="00C748C6">
      <w:pPr>
        <w:pStyle w:val="APIParametersListBullet"/>
        <w:keepNext/>
        <w:keepLines/>
        <w:rPr>
          <w:noProof w:val="0"/>
        </w:rPr>
      </w:pPr>
      <w:r w:rsidRPr="002A3910">
        <w:rPr>
          <w:noProof w:val="0"/>
        </w:rPr>
        <w:t>H</w:t>
      </w:r>
      <w:r w:rsidR="00AD39FF" w:rsidRPr="002A3910">
        <w:rPr>
          <w:noProof w:val="0"/>
        </w:rPr>
        <w:t>e</w:t>
      </w:r>
      <w:r w:rsidRPr="002A3910">
        <w:rPr>
          <w:noProof w:val="0"/>
        </w:rPr>
        <w:t>lp</w:t>
      </w:r>
    </w:p>
    <w:p w14:paraId="6514C966" w14:textId="77777777" w:rsidR="00C748C6" w:rsidRPr="002A3910" w:rsidRDefault="00C748C6" w:rsidP="00C748C6">
      <w:pPr>
        <w:pStyle w:val="APIParametersListBullet"/>
        <w:rPr>
          <w:noProof w:val="0"/>
        </w:rPr>
      </w:pPr>
      <w:r w:rsidRPr="002A3910">
        <w:rPr>
          <w:noProof w:val="0"/>
        </w:rPr>
        <w:t>Message</w:t>
      </w:r>
    </w:p>
    <w:p w14:paraId="697F3C0C" w14:textId="77777777" w:rsidR="009F7D55" w:rsidRPr="002A3910" w:rsidRDefault="009F7D55" w:rsidP="009F7D55">
      <w:pPr>
        <w:pStyle w:val="BodyText6"/>
      </w:pPr>
    </w:p>
    <w:p w14:paraId="512F8B13" w14:textId="2908B25F" w:rsidR="00AD39FF" w:rsidRPr="002A3910" w:rsidRDefault="00AD39FF" w:rsidP="00C748C6">
      <w:pPr>
        <w:pStyle w:val="APIParametersText"/>
        <w:rPr>
          <w:noProof w:val="0"/>
        </w:rPr>
      </w:pPr>
      <w:r w:rsidRPr="002A3910">
        <w:rPr>
          <w:noProof w:val="0"/>
        </w:rPr>
        <w:t xml:space="preserve">If this parameter is </w:t>
      </w:r>
      <w:r w:rsidRPr="002A3910">
        <w:rPr>
          <w:i/>
          <w:noProof w:val="0"/>
        </w:rPr>
        <w:t>not</w:t>
      </w:r>
      <w:r w:rsidRPr="002A3910">
        <w:rPr>
          <w:noProof w:val="0"/>
        </w:rPr>
        <w:t xml:space="preserve"> passed, these arrays are put into nodes descendent from </w:t>
      </w:r>
      <w:r w:rsidRPr="002A3910">
        <w:rPr>
          <w:b/>
          <w:noProof w:val="0"/>
        </w:rPr>
        <w:t>^TMP</w:t>
      </w:r>
      <w:r w:rsidRPr="002A3910">
        <w:rPr>
          <w:noProof w:val="0"/>
        </w:rPr>
        <w:t>.</w:t>
      </w:r>
    </w:p>
    <w:p w14:paraId="4DAF9FD5" w14:textId="77777777" w:rsidR="00874353" w:rsidRPr="002A3910" w:rsidRDefault="00874353" w:rsidP="00874353">
      <w:pPr>
        <w:pStyle w:val="BodyText6"/>
      </w:pPr>
    </w:p>
    <w:p w14:paraId="27F73544" w14:textId="77777777" w:rsidR="00E86526" w:rsidRPr="002A3910" w:rsidRDefault="00E86526" w:rsidP="00CD348A">
      <w:pPr>
        <w:pStyle w:val="AltHeading5"/>
        <w:rPr>
          <w:noProof w:val="0"/>
        </w:rPr>
      </w:pPr>
      <w:r w:rsidRPr="002A3910">
        <w:rPr>
          <w:noProof w:val="0"/>
        </w:rPr>
        <w:t>Output</w:t>
      </w:r>
    </w:p>
    <w:p w14:paraId="51C3319E" w14:textId="413E980E" w:rsidR="00E86526" w:rsidRPr="002A3910" w:rsidRDefault="00E86526" w:rsidP="00D36962">
      <w:pPr>
        <w:pStyle w:val="BodyText"/>
        <w:keepNext/>
        <w:keepLines/>
      </w:pPr>
      <w:r w:rsidRPr="002A3910">
        <w:t xml:space="preserve">Successful completion of this call results in the creation of a node descendent from the root passed in </w:t>
      </w:r>
      <w:r w:rsidR="00D54E29" w:rsidRPr="002A3910">
        <w:rPr>
          <w:b/>
        </w:rPr>
        <w:t>fda_root</w:t>
      </w:r>
      <w:r w:rsidRPr="002A3910">
        <w:t>. The format of the node is:</w:t>
      </w:r>
    </w:p>
    <w:p w14:paraId="195C1845" w14:textId="77777777" w:rsidR="00ED04FE" w:rsidRPr="002A3910" w:rsidRDefault="00ED04FE" w:rsidP="00ED04FE">
      <w:pPr>
        <w:pStyle w:val="BodyText6"/>
        <w:keepNext/>
        <w:keepLines/>
      </w:pPr>
    </w:p>
    <w:p w14:paraId="485351EA" w14:textId="252647A2" w:rsidR="00E86526" w:rsidRPr="002A3910" w:rsidRDefault="00617AA3" w:rsidP="00617AA3">
      <w:pPr>
        <w:pStyle w:val="Caption"/>
      </w:pPr>
      <w:bookmarkStart w:id="1039" w:name="_Toc159568457"/>
      <w:r w:rsidRPr="002A3910">
        <w:t xml:space="preserve">Figure </w:t>
      </w:r>
      <w:r w:rsidRPr="002A3910">
        <w:fldChar w:fldCharType="begin"/>
      </w:r>
      <w:r w:rsidRPr="002A3910">
        <w:instrText>SEQ Figure \* ARABIC</w:instrText>
      </w:r>
      <w:r w:rsidRPr="002A3910">
        <w:fldChar w:fldCharType="separate"/>
      </w:r>
      <w:r w:rsidR="002D1B25">
        <w:rPr>
          <w:noProof/>
        </w:rPr>
        <w:t>186</w:t>
      </w:r>
      <w:r w:rsidRPr="002A3910">
        <w:fldChar w:fldCharType="end"/>
      </w:r>
      <w:r w:rsidR="000E1784" w:rsidRPr="002A3910">
        <w:t>:</w:t>
      </w:r>
      <w:r w:rsidR="00FD6DCF" w:rsidRPr="002A3910">
        <w:t xml:space="preserve"> FDA^DILF</w:t>
      </w:r>
      <w:r w:rsidR="00D54E29" w:rsidRPr="002A3910">
        <w:t xml:space="preserve"> API</w:t>
      </w:r>
      <w:r w:rsidR="007672B6" w:rsidRPr="002A3910">
        <w:t>—Node F</w:t>
      </w:r>
      <w:r w:rsidR="00FD6DCF" w:rsidRPr="002A3910">
        <w:t>ormat</w:t>
      </w:r>
      <w:bookmarkEnd w:id="1039"/>
    </w:p>
    <w:p w14:paraId="3F7A5DD7" w14:textId="77777777" w:rsidR="00E86526" w:rsidRPr="002A3910" w:rsidRDefault="00E86526" w:rsidP="00ED4DD4">
      <w:pPr>
        <w:pStyle w:val="APICode"/>
      </w:pPr>
      <w:r w:rsidRPr="002A3910">
        <w:t>FDA_ROOT(FILE,</w:t>
      </w:r>
      <w:r w:rsidR="005F06FE" w:rsidRPr="002A3910">
        <w:rPr>
          <w:b/>
        </w:rPr>
        <w:t>“</w:t>
      </w:r>
      <w:r w:rsidRPr="002A3910">
        <w:t>IENS</w:t>
      </w:r>
      <w:r w:rsidR="00084217" w:rsidRPr="002A3910">
        <w:t>”</w:t>
      </w:r>
      <w:r w:rsidRPr="002A3910">
        <w:t>,FIELD)=VALUE</w:t>
      </w:r>
    </w:p>
    <w:p w14:paraId="546EE728" w14:textId="77777777" w:rsidR="00E86526" w:rsidRPr="002A3910" w:rsidRDefault="00E86526" w:rsidP="00B66E33">
      <w:pPr>
        <w:pStyle w:val="BodyText6"/>
      </w:pPr>
    </w:p>
    <w:p w14:paraId="3DA6D282" w14:textId="6EE8E0C4" w:rsidR="00E86526" w:rsidRPr="002A3910" w:rsidRDefault="007869D8" w:rsidP="00A33E69">
      <w:pPr>
        <w:pStyle w:val="Note"/>
      </w:pPr>
      <w:r w:rsidRPr="002A3910">
        <w:rPr>
          <w:noProof/>
          <w:sz w:val="20"/>
        </w:rPr>
        <w:drawing>
          <wp:inline distT="0" distB="0" distL="0" distR="0" wp14:anchorId="0ACCD963" wp14:editId="042E68F4">
            <wp:extent cx="289560" cy="289560"/>
            <wp:effectExtent l="0" t="0" r="0" b="0"/>
            <wp:docPr id="27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6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F5F58" w:rsidRPr="002A3910">
        <w:tab/>
      </w:r>
      <w:r w:rsidR="009F5F58" w:rsidRPr="002A3910">
        <w:rPr>
          <w:rStyle w:val="NoteChar"/>
          <w:b/>
        </w:rPr>
        <w:t>REF:</w:t>
      </w:r>
      <w:r w:rsidR="009F5F58" w:rsidRPr="002A3910">
        <w:t xml:space="preserve"> </w:t>
      </w:r>
      <w:r w:rsidR="00E86526" w:rsidRPr="002A3910">
        <w:t xml:space="preserve">For more information on the format of the </w:t>
      </w:r>
      <w:r w:rsidR="00E86526" w:rsidRPr="002A3910">
        <w:rPr>
          <w:b/>
        </w:rPr>
        <w:t>FDA</w:t>
      </w:r>
      <w:r w:rsidR="00E86526" w:rsidRPr="002A3910">
        <w:t xml:space="preserve">, see the </w:t>
      </w:r>
      <w:r w:rsidR="007546CC" w:rsidRPr="002A3910">
        <w:t>“</w:t>
      </w:r>
      <w:r w:rsidR="007546CC" w:rsidRPr="002A3910">
        <w:rPr>
          <w:color w:val="0000FF"/>
          <w:u w:val="single"/>
        </w:rPr>
        <w:fldChar w:fldCharType="begin" w:fldLock="1"/>
      </w:r>
      <w:r w:rsidR="007546CC" w:rsidRPr="002A3910">
        <w:rPr>
          <w:color w:val="0000FF"/>
          <w:u w:val="single"/>
        </w:rPr>
        <w:instrText xml:space="preserve"> REF _Ref343069407 \h  \* MERGEFORMAT </w:instrText>
      </w:r>
      <w:r w:rsidR="007546CC" w:rsidRPr="002A3910">
        <w:rPr>
          <w:color w:val="0000FF"/>
          <w:u w:val="single"/>
        </w:rPr>
      </w:r>
      <w:r w:rsidR="007546CC" w:rsidRPr="002A3910">
        <w:rPr>
          <w:color w:val="0000FF"/>
          <w:u w:val="single"/>
        </w:rPr>
        <w:fldChar w:fldCharType="separate"/>
      </w:r>
      <w:r w:rsidR="00272B32" w:rsidRPr="002A3910">
        <w:rPr>
          <w:color w:val="0000FF"/>
          <w:u w:val="single"/>
        </w:rPr>
        <w:t>Introduction</w:t>
      </w:r>
      <w:r w:rsidR="007546CC" w:rsidRPr="002A3910">
        <w:rPr>
          <w:color w:val="0000FF"/>
          <w:u w:val="single"/>
        </w:rPr>
        <w:fldChar w:fldCharType="end"/>
      </w:r>
      <w:r w:rsidR="007546CC" w:rsidRPr="002A3910">
        <w:t xml:space="preserve">” in the </w:t>
      </w:r>
      <w:r w:rsidR="00084217" w:rsidRPr="002A3910">
        <w:t>“</w:t>
      </w:r>
      <w:r w:rsidR="00A33E69" w:rsidRPr="002A3910">
        <w:rPr>
          <w:color w:val="0000FF"/>
          <w:u w:val="single"/>
        </w:rPr>
        <w:fldChar w:fldCharType="begin" w:fldLock="1"/>
      </w:r>
      <w:r w:rsidR="00A33E69" w:rsidRPr="002A3910">
        <w:rPr>
          <w:color w:val="0000FF"/>
          <w:u w:val="single"/>
        </w:rPr>
        <w:instrText xml:space="preserve"> REF _Ref71723750 \h  \* MERGEFORMAT </w:instrText>
      </w:r>
      <w:r w:rsidR="00A33E69" w:rsidRPr="002A3910">
        <w:rPr>
          <w:color w:val="0000FF"/>
          <w:u w:val="single"/>
        </w:rPr>
      </w:r>
      <w:r w:rsidR="00A33E69" w:rsidRPr="002A3910">
        <w:rPr>
          <w:color w:val="0000FF"/>
          <w:u w:val="single"/>
        </w:rPr>
        <w:fldChar w:fldCharType="separate"/>
      </w:r>
      <w:r w:rsidR="00A33E69" w:rsidRPr="002A3910">
        <w:rPr>
          <w:color w:val="0000FF"/>
          <w:u w:val="single"/>
        </w:rPr>
        <w:t>Database Server (DBS) API</w:t>
      </w:r>
      <w:r w:rsidR="00A33E69" w:rsidRPr="002A3910">
        <w:rPr>
          <w:color w:val="0000FF"/>
          <w:u w:val="single"/>
        </w:rPr>
        <w:fldChar w:fldCharType="end"/>
      </w:r>
      <w:r w:rsidR="00084217" w:rsidRPr="002A3910">
        <w:t>”</w:t>
      </w:r>
      <w:r w:rsidR="007546CC" w:rsidRPr="002A3910">
        <w:t xml:space="preserve"> section.</w:t>
      </w:r>
    </w:p>
    <w:p w14:paraId="679B80FD" w14:textId="77777777" w:rsidR="00874353" w:rsidRPr="002A3910" w:rsidRDefault="00874353" w:rsidP="00874353">
      <w:pPr>
        <w:pStyle w:val="BodyText6"/>
      </w:pPr>
    </w:p>
    <w:p w14:paraId="43E68B0F" w14:textId="6593867E" w:rsidR="00E86526" w:rsidRPr="002A3910" w:rsidRDefault="00E86526" w:rsidP="00D36962">
      <w:pPr>
        <w:pStyle w:val="BodyText"/>
      </w:pPr>
      <w:r w:rsidRPr="002A3910">
        <w:lastRenderedPageBreak/>
        <w:t xml:space="preserve">By default, error messages are returned in </w:t>
      </w:r>
      <w:r w:rsidRPr="002A3910">
        <w:rPr>
          <w:b/>
        </w:rPr>
        <w:t>^TMP</w:t>
      </w:r>
      <w:r w:rsidRPr="002A3910">
        <w:t xml:space="preserve">. If </w:t>
      </w:r>
      <w:r w:rsidR="007546CC" w:rsidRPr="002A3910">
        <w:rPr>
          <w:b/>
        </w:rPr>
        <w:t>msg_root</w:t>
      </w:r>
      <w:r w:rsidRPr="002A3910">
        <w:t xml:space="preserve"> is passed, messages are returned there.</w:t>
      </w:r>
    </w:p>
    <w:p w14:paraId="7E71A360" w14:textId="77777777" w:rsidR="00AD39FF" w:rsidRPr="002A3910" w:rsidRDefault="00AD39FF" w:rsidP="00B66E33">
      <w:pPr>
        <w:pStyle w:val="BodyText6"/>
      </w:pPr>
    </w:p>
    <w:p w14:paraId="68958D6A" w14:textId="77777777" w:rsidR="00E86526" w:rsidRPr="002A3910" w:rsidRDefault="00E86526" w:rsidP="00DF602F">
      <w:pPr>
        <w:pStyle w:val="Heading4"/>
      </w:pPr>
      <w:r w:rsidRPr="002A3910">
        <w:t>Example</w:t>
      </w:r>
    </w:p>
    <w:p w14:paraId="4C5EF8F1" w14:textId="12C40E81" w:rsidR="00E86526" w:rsidRPr="002A3910" w:rsidRDefault="00E86526" w:rsidP="00D36962">
      <w:pPr>
        <w:pStyle w:val="BodyText"/>
        <w:keepNext/>
        <w:keepLines/>
      </w:pPr>
      <w:r w:rsidRPr="002A3910">
        <w:t>Th</w:t>
      </w:r>
      <w:r w:rsidR="007546CC" w:rsidRPr="002A3910">
        <w:t>e</w:t>
      </w:r>
      <w:r w:rsidRPr="002A3910">
        <w:t xml:space="preserve"> example </w:t>
      </w:r>
      <w:r w:rsidR="007546CC" w:rsidRPr="002A3910">
        <w:t xml:space="preserve">in </w:t>
      </w:r>
      <w:r w:rsidR="007546CC" w:rsidRPr="002A3910">
        <w:rPr>
          <w:color w:val="0000FF"/>
          <w:u w:val="single"/>
        </w:rPr>
        <w:fldChar w:fldCharType="begin" w:fldLock="1"/>
      </w:r>
      <w:r w:rsidR="007546CC" w:rsidRPr="002A3910">
        <w:rPr>
          <w:color w:val="0000FF"/>
          <w:u w:val="single"/>
        </w:rPr>
        <w:instrText xml:space="preserve"> REF _Ref494132509 \h  \* MERGEFORMAT </w:instrText>
      </w:r>
      <w:r w:rsidR="007546CC" w:rsidRPr="002A3910">
        <w:rPr>
          <w:color w:val="0000FF"/>
          <w:u w:val="single"/>
        </w:rPr>
      </w:r>
      <w:r w:rsidR="007546CC" w:rsidRPr="002A3910">
        <w:rPr>
          <w:color w:val="0000FF"/>
          <w:u w:val="single"/>
        </w:rPr>
        <w:fldChar w:fldCharType="separate"/>
      </w:r>
      <w:r w:rsidR="00272B32" w:rsidRPr="002A3910">
        <w:rPr>
          <w:color w:val="0000FF"/>
          <w:u w:val="single"/>
        </w:rPr>
        <w:t>Figure 187</w:t>
      </w:r>
      <w:r w:rsidR="007546CC" w:rsidRPr="002A3910">
        <w:rPr>
          <w:color w:val="0000FF"/>
          <w:u w:val="single"/>
        </w:rPr>
        <w:fldChar w:fldCharType="end"/>
      </w:r>
      <w:r w:rsidR="007546CC" w:rsidRPr="002A3910">
        <w:t xml:space="preserve"> </w:t>
      </w:r>
      <w:r w:rsidRPr="002A3910">
        <w:t xml:space="preserve">loads the </w:t>
      </w:r>
      <w:r w:rsidRPr="002A3910">
        <w:rPr>
          <w:b/>
        </w:rPr>
        <w:t>FDA</w:t>
      </w:r>
      <w:r w:rsidRPr="002A3910">
        <w:t xml:space="preserve"> for the first sub-subentry in the second </w:t>
      </w:r>
      <w:r w:rsidR="009F5F58" w:rsidRPr="002A3910">
        <w:t>subentry of entry number 4 for F</w:t>
      </w:r>
      <w:r w:rsidRPr="002A3910">
        <w:t xml:space="preserve">ield </w:t>
      </w:r>
      <w:r w:rsidR="009F5F58" w:rsidRPr="002A3910">
        <w:t>#</w:t>
      </w:r>
      <w:r w:rsidRPr="002A3910">
        <w:t xml:space="preserve">4 in </w:t>
      </w:r>
      <w:r w:rsidR="007546CC" w:rsidRPr="002A3910">
        <w:t xml:space="preserve">(fictitious) </w:t>
      </w:r>
      <w:r w:rsidRPr="002A3910">
        <w:t xml:space="preserve">subfile </w:t>
      </w:r>
      <w:r w:rsidR="009F5F58" w:rsidRPr="002A3910">
        <w:t>#</w:t>
      </w:r>
      <w:r w:rsidRPr="002A3910">
        <w:t xml:space="preserve">16200.32 with a value of </w:t>
      </w:r>
      <w:r w:rsidR="00084217" w:rsidRPr="002A3910">
        <w:t>“</w:t>
      </w:r>
      <w:r w:rsidRPr="002A3910">
        <w:t>NEW DATA</w:t>
      </w:r>
      <w:r w:rsidR="00084217" w:rsidRPr="002A3910">
        <w:t>”</w:t>
      </w:r>
      <w:r w:rsidRPr="002A3910">
        <w:t xml:space="preserve"> [the </w:t>
      </w:r>
      <w:r w:rsidRPr="002A3910">
        <w:rPr>
          <w:b/>
        </w:rPr>
        <w:t>FDA</w:t>
      </w:r>
      <w:r w:rsidRPr="002A3910">
        <w:t xml:space="preserve"> is descended from </w:t>
      </w:r>
      <w:r w:rsidRPr="002A3910">
        <w:rPr>
          <w:b/>
        </w:rPr>
        <w:t>^TMP(</w:t>
      </w:r>
      <w:r w:rsidR="00084217" w:rsidRPr="002A3910">
        <w:rPr>
          <w:b/>
        </w:rPr>
        <w:t>“</w:t>
      </w:r>
      <w:r w:rsidRPr="002A3910">
        <w:rPr>
          <w:b/>
        </w:rPr>
        <w:t>MYDATA</w:t>
      </w:r>
      <w:r w:rsidR="00084217" w:rsidRPr="002A3910">
        <w:rPr>
          <w:b/>
        </w:rPr>
        <w:t>”</w:t>
      </w:r>
      <w:r w:rsidRPr="002A3910">
        <w:rPr>
          <w:b/>
        </w:rPr>
        <w:t>,$J)</w:t>
      </w:r>
      <w:r w:rsidRPr="002A3910">
        <w:t>]:</w:t>
      </w:r>
    </w:p>
    <w:p w14:paraId="2EC77008" w14:textId="77777777" w:rsidR="00874353" w:rsidRPr="002A3910" w:rsidRDefault="00874353" w:rsidP="00874353">
      <w:pPr>
        <w:pStyle w:val="BodyText6"/>
        <w:keepNext/>
        <w:keepLines/>
      </w:pPr>
    </w:p>
    <w:p w14:paraId="728122CB" w14:textId="68139AB3" w:rsidR="00D36962" w:rsidRPr="002A3910" w:rsidRDefault="00617AA3" w:rsidP="00617AA3">
      <w:pPr>
        <w:pStyle w:val="Caption"/>
      </w:pPr>
      <w:bookmarkStart w:id="1040" w:name="_Ref494132509"/>
      <w:bookmarkStart w:id="1041" w:name="_Toc159568458"/>
      <w:r w:rsidRPr="002A3910">
        <w:t xml:space="preserve">Figure </w:t>
      </w:r>
      <w:r w:rsidRPr="002A3910">
        <w:fldChar w:fldCharType="begin"/>
      </w:r>
      <w:r w:rsidRPr="002A3910">
        <w:instrText>SEQ Figure \* ARABIC</w:instrText>
      </w:r>
      <w:r w:rsidRPr="002A3910">
        <w:fldChar w:fldCharType="separate"/>
      </w:r>
      <w:r w:rsidR="002D1B25">
        <w:rPr>
          <w:noProof/>
        </w:rPr>
        <w:t>187</w:t>
      </w:r>
      <w:r w:rsidRPr="002A3910">
        <w:fldChar w:fldCharType="end"/>
      </w:r>
      <w:bookmarkEnd w:id="1040"/>
      <w:r w:rsidR="000E1784" w:rsidRPr="002A3910">
        <w:t>:</w:t>
      </w:r>
      <w:r w:rsidR="00FD6DCF" w:rsidRPr="002A3910">
        <w:t xml:space="preserve"> FDA^DILF</w:t>
      </w:r>
      <w:r w:rsidR="00D54E29" w:rsidRPr="002A3910">
        <w:t xml:space="preserve"> API</w:t>
      </w:r>
      <w:r w:rsidR="00FD6DCF" w:rsidRPr="002A3910">
        <w:t>—Example: Input and Output</w:t>
      </w:r>
      <w:bookmarkEnd w:id="1041"/>
    </w:p>
    <w:p w14:paraId="5F20BF81" w14:textId="77777777" w:rsidR="00E86526" w:rsidRPr="002A3910" w:rsidRDefault="00E86526" w:rsidP="00ED4DD4">
      <w:pPr>
        <w:pStyle w:val="APICode"/>
      </w:pPr>
      <w:r w:rsidRPr="002A3910">
        <w:t>&gt;</w:t>
      </w:r>
      <w:r w:rsidRPr="002A3910">
        <w:rPr>
          <w:b/>
        </w:rPr>
        <w:t>S FILE=16200.32,IENS=</w:t>
      </w:r>
      <w:r w:rsidR="00084217" w:rsidRPr="002A3910">
        <w:rPr>
          <w:b/>
        </w:rPr>
        <w:t>“</w:t>
      </w:r>
      <w:r w:rsidRPr="002A3910">
        <w:rPr>
          <w:b/>
        </w:rPr>
        <w:t>1,2,4,</w:t>
      </w:r>
      <w:r w:rsidR="00084217" w:rsidRPr="002A3910">
        <w:rPr>
          <w:b/>
        </w:rPr>
        <w:t>”</w:t>
      </w:r>
      <w:r w:rsidRPr="002A3910">
        <w:rPr>
          <w:b/>
        </w:rPr>
        <w:t>,FIELD=4,VALUE=</w:t>
      </w:r>
      <w:r w:rsidR="00084217" w:rsidRPr="002A3910">
        <w:rPr>
          <w:b/>
        </w:rPr>
        <w:t>“</w:t>
      </w:r>
      <w:r w:rsidRPr="002A3910">
        <w:rPr>
          <w:b/>
        </w:rPr>
        <w:t>NEW DATA</w:t>
      </w:r>
      <w:r w:rsidR="00084217" w:rsidRPr="002A3910">
        <w:rPr>
          <w:b/>
        </w:rPr>
        <w:t>”</w:t>
      </w:r>
      <w:r w:rsidR="00D36962" w:rsidRPr="002A3910">
        <w:rPr>
          <w:b/>
        </w:rPr>
        <w:t>,ROOT=</w:t>
      </w:r>
      <w:r w:rsidR="00084217" w:rsidRPr="002A3910">
        <w:rPr>
          <w:b/>
        </w:rPr>
        <w:t>“</w:t>
      </w:r>
      <w:r w:rsidRPr="002A3910">
        <w:rPr>
          <w:b/>
        </w:rPr>
        <w:t>^TMP(</w:t>
      </w:r>
      <w:r w:rsidR="00084217" w:rsidRPr="002A3910">
        <w:rPr>
          <w:b/>
        </w:rPr>
        <w:t>““</w:t>
      </w:r>
      <w:r w:rsidRPr="002A3910">
        <w:rPr>
          <w:b/>
        </w:rPr>
        <w:t>MYDATA</w:t>
      </w:r>
      <w:r w:rsidR="00084217" w:rsidRPr="002A3910">
        <w:rPr>
          <w:b/>
        </w:rPr>
        <w:t>”</w:t>
      </w:r>
      <w:r w:rsidR="005F06FE" w:rsidRPr="002A3910">
        <w:rPr>
          <w:b/>
        </w:rPr>
        <w:t>”</w:t>
      </w:r>
      <w:r w:rsidRPr="002A3910">
        <w:rPr>
          <w:b/>
        </w:rPr>
        <w:t>,$J)</w:t>
      </w:r>
      <w:r w:rsidR="00084217" w:rsidRPr="002A3910">
        <w:rPr>
          <w:b/>
        </w:rPr>
        <w:t>”</w:t>
      </w:r>
    </w:p>
    <w:p w14:paraId="065F9826" w14:textId="77777777" w:rsidR="00E86526" w:rsidRPr="002A3910" w:rsidRDefault="00E86526" w:rsidP="00ED4DD4">
      <w:pPr>
        <w:pStyle w:val="APICode"/>
      </w:pPr>
    </w:p>
    <w:p w14:paraId="1C5CACF1" w14:textId="77777777" w:rsidR="00E86526" w:rsidRPr="002A3910" w:rsidRDefault="00E86526" w:rsidP="00ED4DD4">
      <w:pPr>
        <w:pStyle w:val="APICode"/>
      </w:pPr>
      <w:r w:rsidRPr="002A3910">
        <w:t>&gt;</w:t>
      </w:r>
      <w:r w:rsidRPr="002A3910">
        <w:rPr>
          <w:b/>
        </w:rPr>
        <w:t>D FDA^DILF(FILE,IENS,FIELD,</w:t>
      </w:r>
      <w:r w:rsidR="00084217" w:rsidRPr="002A3910">
        <w:rPr>
          <w:b/>
        </w:rPr>
        <w:t>”“</w:t>
      </w:r>
      <w:r w:rsidRPr="002A3910">
        <w:rPr>
          <w:b/>
        </w:rPr>
        <w:t>,VALUE,ROOT)</w:t>
      </w:r>
    </w:p>
    <w:p w14:paraId="2A6369CD" w14:textId="77777777" w:rsidR="00E86526" w:rsidRPr="002A3910" w:rsidRDefault="00E86526" w:rsidP="00ED4DD4">
      <w:pPr>
        <w:pStyle w:val="APICode"/>
      </w:pPr>
    </w:p>
    <w:p w14:paraId="42DEA58E" w14:textId="77777777" w:rsidR="00E86526" w:rsidRPr="002A3910" w:rsidRDefault="00E86526" w:rsidP="00ED4DD4">
      <w:pPr>
        <w:pStyle w:val="APICode"/>
      </w:pPr>
      <w:r w:rsidRPr="002A3910">
        <w:t>&gt;</w:t>
      </w:r>
      <w:r w:rsidRPr="002A3910">
        <w:rPr>
          <w:b/>
        </w:rPr>
        <w:t>D ^%G</w:t>
      </w:r>
    </w:p>
    <w:p w14:paraId="72820862" w14:textId="77777777" w:rsidR="00E86526" w:rsidRPr="002A3910" w:rsidRDefault="00E86526" w:rsidP="00ED4DD4">
      <w:pPr>
        <w:pStyle w:val="APICode"/>
      </w:pPr>
    </w:p>
    <w:p w14:paraId="0188829A" w14:textId="77777777" w:rsidR="00E86526" w:rsidRPr="002A3910" w:rsidRDefault="00E86526" w:rsidP="00ED4DD4">
      <w:pPr>
        <w:pStyle w:val="APICode"/>
      </w:pPr>
      <w:r w:rsidRPr="002A3910">
        <w:t>Global ^TMP(</w:t>
      </w:r>
      <w:r w:rsidR="00084217" w:rsidRPr="002A3910">
        <w:t>“</w:t>
      </w:r>
      <w:r w:rsidRPr="002A3910">
        <w:t>MYDATA</w:t>
      </w:r>
      <w:r w:rsidR="00084217" w:rsidRPr="002A3910">
        <w:t>”</w:t>
      </w:r>
      <w:r w:rsidRPr="002A3910">
        <w:t>,$J</w:t>
      </w:r>
    </w:p>
    <w:p w14:paraId="6D07101B" w14:textId="77777777" w:rsidR="00E86526" w:rsidRPr="002A3910" w:rsidRDefault="00E86526" w:rsidP="00ED4DD4">
      <w:pPr>
        <w:pStyle w:val="APICode"/>
      </w:pPr>
      <w:r w:rsidRPr="002A3910">
        <w:t xml:space="preserve">        TMP(</w:t>
      </w:r>
      <w:r w:rsidR="00084217" w:rsidRPr="002A3910">
        <w:t>“</w:t>
      </w:r>
      <w:r w:rsidRPr="002A3910">
        <w:t>MYDATA</w:t>
      </w:r>
      <w:r w:rsidR="00084217" w:rsidRPr="002A3910">
        <w:t>”</w:t>
      </w:r>
      <w:r w:rsidRPr="002A3910">
        <w:t>,$J</w:t>
      </w:r>
    </w:p>
    <w:p w14:paraId="4301C48F" w14:textId="77777777" w:rsidR="00E86526" w:rsidRPr="002A3910" w:rsidRDefault="00E86526" w:rsidP="00ED4DD4">
      <w:pPr>
        <w:pStyle w:val="APICode"/>
      </w:pPr>
      <w:r w:rsidRPr="002A3910">
        <w:t>^TMP(</w:t>
      </w:r>
      <w:r w:rsidR="00084217" w:rsidRPr="002A3910">
        <w:t>“</w:t>
      </w:r>
      <w:r w:rsidRPr="002A3910">
        <w:t>MYDATA</w:t>
      </w:r>
      <w:r w:rsidR="00084217" w:rsidRPr="002A3910">
        <w:t>”</w:t>
      </w:r>
      <w:r w:rsidRPr="002A3910">
        <w:t>,</w:t>
      </w:r>
      <w:r w:rsidR="009F5F58" w:rsidRPr="002A3910">
        <w:t>000</w:t>
      </w:r>
      <w:r w:rsidRPr="002A3910">
        <w:t>101456,16200.32,</w:t>
      </w:r>
      <w:r w:rsidR="005F06FE" w:rsidRPr="002A3910">
        <w:t>“</w:t>
      </w:r>
      <w:r w:rsidRPr="002A3910">
        <w:t>1,2,4,</w:t>
      </w:r>
      <w:r w:rsidR="00084217" w:rsidRPr="002A3910">
        <w:t>”</w:t>
      </w:r>
      <w:r w:rsidRPr="002A3910">
        <w:t>,4) = NEW DATA</w:t>
      </w:r>
    </w:p>
    <w:p w14:paraId="35DE84C8" w14:textId="77777777" w:rsidR="00E86526" w:rsidRPr="002A3910" w:rsidRDefault="00E86526" w:rsidP="00B66E33">
      <w:pPr>
        <w:pStyle w:val="BodyText6"/>
      </w:pPr>
    </w:p>
    <w:p w14:paraId="3498B689" w14:textId="77777777" w:rsidR="00E86526" w:rsidRPr="002A3910" w:rsidRDefault="00E86526" w:rsidP="00DF602F">
      <w:pPr>
        <w:pStyle w:val="Heading4"/>
      </w:pPr>
      <w:r w:rsidRPr="002A3910">
        <w:t>Error Codes Returned</w:t>
      </w:r>
    </w:p>
    <w:p w14:paraId="619F835A" w14:textId="35893CB8" w:rsidR="007546CC" w:rsidRPr="002A3910" w:rsidRDefault="007546CC" w:rsidP="00314AB6">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_Ref494132577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62</w:t>
      </w:r>
      <w:r w:rsidRPr="002A3910">
        <w:rPr>
          <w:color w:val="0000FF"/>
          <w:u w:val="single"/>
          <w:lang w:bidi="hi-IN"/>
        </w:rPr>
        <w:fldChar w:fldCharType="end"/>
      </w:r>
      <w:r w:rsidRPr="002A3910">
        <w:rPr>
          <w:lang w:bidi="hi-IN"/>
        </w:rPr>
        <w:t xml:space="preserve"> lists the possible error codes returned with the </w:t>
      </w:r>
      <w:r w:rsidRPr="002A3910">
        <w:t>FDA^DILF API:</w:t>
      </w:r>
    </w:p>
    <w:p w14:paraId="0BDA2E01" w14:textId="77777777" w:rsidR="00874353" w:rsidRPr="002A3910" w:rsidRDefault="00874353" w:rsidP="00874353">
      <w:pPr>
        <w:pStyle w:val="BodyText6"/>
        <w:keepNext/>
        <w:keepLines/>
        <w:rPr>
          <w:lang w:bidi="hi-IN"/>
        </w:rPr>
      </w:pPr>
    </w:p>
    <w:p w14:paraId="3F7F0EE1" w14:textId="6D24C615" w:rsidR="00FD6DCF" w:rsidRPr="002A3910" w:rsidRDefault="009F5F58" w:rsidP="009F5F58">
      <w:pPr>
        <w:pStyle w:val="Caption"/>
      </w:pPr>
      <w:bookmarkStart w:id="1042" w:name="_Ref494132577"/>
      <w:bookmarkStart w:id="1043" w:name="_Toc159569165"/>
      <w:r w:rsidRPr="002A3910">
        <w:t xml:space="preserve">Table </w:t>
      </w:r>
      <w:r w:rsidRPr="002A3910">
        <w:fldChar w:fldCharType="begin"/>
      </w:r>
      <w:r w:rsidRPr="002A3910">
        <w:instrText>SEQ Table \* ARABIC</w:instrText>
      </w:r>
      <w:r w:rsidRPr="002A3910">
        <w:fldChar w:fldCharType="separate"/>
      </w:r>
      <w:r w:rsidR="002D1B25">
        <w:rPr>
          <w:noProof/>
        </w:rPr>
        <w:t>62</w:t>
      </w:r>
      <w:r w:rsidRPr="002A3910">
        <w:fldChar w:fldCharType="end"/>
      </w:r>
      <w:bookmarkEnd w:id="1042"/>
      <w:r w:rsidR="00405EF1" w:rsidRPr="002A3910">
        <w:t>:</w:t>
      </w:r>
      <w:r w:rsidRPr="002A3910">
        <w:t xml:space="preserve"> FDA^DILF API—Error Codes Returned</w:t>
      </w:r>
      <w:bookmarkEnd w:id="1043"/>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86"/>
        <w:gridCol w:w="8554"/>
      </w:tblGrid>
      <w:tr w:rsidR="009F5F58" w:rsidRPr="002A3910" w14:paraId="2CCD5182" w14:textId="77777777" w:rsidTr="009769D1">
        <w:trPr>
          <w:tblHeader/>
        </w:trPr>
        <w:tc>
          <w:tcPr>
            <w:tcW w:w="417" w:type="pct"/>
            <w:shd w:val="clear" w:color="auto" w:fill="F2F2F2" w:themeFill="background1" w:themeFillShade="F2"/>
          </w:tcPr>
          <w:p w14:paraId="086A98E5" w14:textId="77777777" w:rsidR="009F5F58" w:rsidRPr="002A3910" w:rsidRDefault="009F5F58" w:rsidP="00BC7AEE">
            <w:pPr>
              <w:pStyle w:val="TableHeading"/>
              <w:rPr>
                <w:noProof w:val="0"/>
              </w:rPr>
            </w:pPr>
            <w:bookmarkStart w:id="1044" w:name="COL001_TBL081"/>
            <w:bookmarkEnd w:id="1044"/>
            <w:r w:rsidRPr="002A3910">
              <w:rPr>
                <w:noProof w:val="0"/>
              </w:rPr>
              <w:t>Code</w:t>
            </w:r>
          </w:p>
        </w:tc>
        <w:tc>
          <w:tcPr>
            <w:tcW w:w="4535" w:type="pct"/>
            <w:shd w:val="clear" w:color="auto" w:fill="F2F2F2" w:themeFill="background1" w:themeFillShade="F2"/>
          </w:tcPr>
          <w:p w14:paraId="7C7843C8" w14:textId="77777777" w:rsidR="009F5F58" w:rsidRPr="002A3910" w:rsidRDefault="009F5F58" w:rsidP="00BC7AEE">
            <w:pPr>
              <w:pStyle w:val="TableHeading"/>
              <w:rPr>
                <w:noProof w:val="0"/>
              </w:rPr>
            </w:pPr>
            <w:r w:rsidRPr="002A3910">
              <w:rPr>
                <w:noProof w:val="0"/>
              </w:rPr>
              <w:t>Description</w:t>
            </w:r>
          </w:p>
        </w:tc>
      </w:tr>
      <w:tr w:rsidR="00E86526" w:rsidRPr="002A3910" w14:paraId="75BCF93F" w14:textId="77777777" w:rsidTr="00E762D9">
        <w:tc>
          <w:tcPr>
            <w:tcW w:w="417" w:type="pct"/>
          </w:tcPr>
          <w:p w14:paraId="5BBCB9D2" w14:textId="667910DA"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4535" w:type="pct"/>
          </w:tcPr>
          <w:p w14:paraId="7231A612" w14:textId="77777777" w:rsidR="00E86526" w:rsidRPr="002A3910" w:rsidRDefault="00E86526" w:rsidP="00E762D9">
            <w:pPr>
              <w:pStyle w:val="TableText"/>
              <w:keepNext/>
              <w:keepLines/>
              <w:spacing w:line="260" w:lineRule="exact"/>
            </w:pPr>
            <w:r w:rsidRPr="002A3910">
              <w:t>One of the input parameters is not properly specified.</w:t>
            </w:r>
          </w:p>
        </w:tc>
      </w:tr>
      <w:tr w:rsidR="00E86526" w:rsidRPr="002A3910" w14:paraId="7486A4DE" w14:textId="77777777" w:rsidTr="00E762D9">
        <w:tc>
          <w:tcPr>
            <w:tcW w:w="417" w:type="pct"/>
          </w:tcPr>
          <w:p w14:paraId="6DB2D7B3" w14:textId="05C802B1" w:rsidR="00E86526" w:rsidRPr="002A3910" w:rsidRDefault="00000000" w:rsidP="00E762D9">
            <w:pPr>
              <w:pStyle w:val="TableText"/>
              <w:keepNext/>
              <w:keepLines/>
              <w:spacing w:line="260" w:lineRule="exact"/>
            </w:pPr>
            <w:hyperlink w:anchor="error_401" w:history="1">
              <w:r w:rsidR="00E86526" w:rsidRPr="002A3910">
                <w:rPr>
                  <w:rStyle w:val="Hyperlink"/>
                </w:rPr>
                <w:t>401</w:t>
              </w:r>
            </w:hyperlink>
          </w:p>
        </w:tc>
        <w:tc>
          <w:tcPr>
            <w:tcW w:w="4535" w:type="pct"/>
          </w:tcPr>
          <w:p w14:paraId="0109EAF0" w14:textId="77777777" w:rsidR="00E86526" w:rsidRPr="002A3910" w:rsidRDefault="00E86526" w:rsidP="00E762D9">
            <w:pPr>
              <w:pStyle w:val="TableText"/>
              <w:keepNext/>
              <w:keepLines/>
              <w:spacing w:line="260" w:lineRule="exact"/>
            </w:pPr>
            <w:r w:rsidRPr="002A3910">
              <w:t>The file does not exist.</w:t>
            </w:r>
          </w:p>
        </w:tc>
      </w:tr>
      <w:tr w:rsidR="00E86526" w:rsidRPr="002A3910" w14:paraId="468B81FE" w14:textId="77777777" w:rsidTr="00E762D9">
        <w:tc>
          <w:tcPr>
            <w:tcW w:w="417" w:type="pct"/>
          </w:tcPr>
          <w:p w14:paraId="6C6FD4E1" w14:textId="7AC8DD75" w:rsidR="00E86526" w:rsidRPr="002A3910" w:rsidRDefault="00000000" w:rsidP="00E762D9">
            <w:pPr>
              <w:pStyle w:val="TableText"/>
              <w:keepNext/>
              <w:keepLines/>
              <w:spacing w:line="260" w:lineRule="exact"/>
            </w:pPr>
            <w:hyperlink w:anchor="error_501" w:history="1">
              <w:r w:rsidR="00E86526" w:rsidRPr="002A3910">
                <w:rPr>
                  <w:rStyle w:val="Hyperlink"/>
                </w:rPr>
                <w:t>501</w:t>
              </w:r>
            </w:hyperlink>
          </w:p>
        </w:tc>
        <w:tc>
          <w:tcPr>
            <w:tcW w:w="4535" w:type="pct"/>
          </w:tcPr>
          <w:p w14:paraId="1946A743" w14:textId="77777777" w:rsidR="00E86526" w:rsidRPr="002A3910" w:rsidRDefault="00E86526" w:rsidP="00E762D9">
            <w:pPr>
              <w:pStyle w:val="TableText"/>
              <w:keepNext/>
              <w:keepLines/>
              <w:spacing w:line="260" w:lineRule="exact"/>
            </w:pPr>
            <w:r w:rsidRPr="002A3910">
              <w:t>The field does not exist.</w:t>
            </w:r>
          </w:p>
        </w:tc>
      </w:tr>
      <w:tr w:rsidR="00E86526" w:rsidRPr="002A3910" w14:paraId="2535D3E3" w14:textId="77777777" w:rsidTr="00E762D9">
        <w:tc>
          <w:tcPr>
            <w:tcW w:w="417" w:type="pct"/>
          </w:tcPr>
          <w:p w14:paraId="7106C024" w14:textId="0F90A9A5"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4535" w:type="pct"/>
          </w:tcPr>
          <w:p w14:paraId="2B06213C" w14:textId="77777777" w:rsidR="00E86526" w:rsidRPr="002A3910" w:rsidRDefault="00E86526" w:rsidP="00E762D9">
            <w:pPr>
              <w:pStyle w:val="TableText"/>
              <w:spacing w:line="260" w:lineRule="exact"/>
            </w:pPr>
            <w:r w:rsidRPr="002A3910">
              <w:t>The entry does not exist.</w:t>
            </w:r>
          </w:p>
        </w:tc>
      </w:tr>
    </w:tbl>
    <w:p w14:paraId="1D0E842F" w14:textId="77777777" w:rsidR="00D54E29" w:rsidRPr="002A3910" w:rsidRDefault="00D54E29" w:rsidP="00B66E33">
      <w:pPr>
        <w:pStyle w:val="BodyText6"/>
      </w:pPr>
    </w:p>
    <w:p w14:paraId="50F1B4F2" w14:textId="77777777" w:rsidR="00E86526" w:rsidRPr="002A3910" w:rsidRDefault="00E86526" w:rsidP="0074437A">
      <w:pPr>
        <w:pStyle w:val="Heading3"/>
      </w:pPr>
      <w:bookmarkStart w:id="1045" w:name="html_dilf"/>
      <w:bookmarkStart w:id="1046" w:name="_Ref71799026"/>
      <w:bookmarkStart w:id="1047" w:name="_Toc159568821"/>
      <w:r w:rsidRPr="002A3910">
        <w:lastRenderedPageBreak/>
        <w:t>$$HTML^DILF</w:t>
      </w:r>
      <w:bookmarkEnd w:id="1045"/>
      <w:r w:rsidR="007B673F" w:rsidRPr="002A3910">
        <w:t>()</w:t>
      </w:r>
      <w:r w:rsidRPr="002A3910">
        <w:t>: HTML Encoder/Decoder</w:t>
      </w:r>
      <w:bookmarkEnd w:id="1046"/>
      <w:bookmarkEnd w:id="1047"/>
    </w:p>
    <w:p w14:paraId="63B798C1" w14:textId="77777777" w:rsidR="006051EC" w:rsidRPr="002A3910" w:rsidRDefault="006051EC" w:rsidP="006051EC">
      <w:pPr>
        <w:pStyle w:val="AltHeading5"/>
        <w:rPr>
          <w:noProof w:val="0"/>
        </w:rPr>
      </w:pPr>
      <w:r w:rsidRPr="002A3910">
        <w:rPr>
          <w:noProof w:val="0"/>
        </w:rPr>
        <w:t>Reference Type</w:t>
      </w:r>
    </w:p>
    <w:p w14:paraId="156C1316"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2C69AB" w:rsidRPr="002A3910">
        <w:instrText>DILF</w:instrText>
      </w:r>
      <w:r w:rsidRPr="002A3910">
        <w:rPr>
          <w:vanish/>
        </w:rPr>
        <w:instrText>:</w:instrText>
      </w:r>
      <w:r w:rsidR="002C69AB" w:rsidRPr="002A3910">
        <w:instrText>$$HTML^DILF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2C69AB" w:rsidRPr="002A3910">
        <w:instrText>$$HTML^DILF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$$HTML^DILF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$$HTML^DILF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$$HTML^DILF</w:instrText>
      </w:r>
      <w:r w:rsidRPr="002A3910">
        <w:instrText>"</w:instrText>
      </w:r>
      <w:r w:rsidRPr="002A3910">
        <w:fldChar w:fldCharType="end"/>
      </w:r>
      <w:r w:rsidR="0019067A" w:rsidRPr="002A3910">
        <w:fldChar w:fldCharType="begin"/>
      </w:r>
      <w:r w:rsidR="0019067A" w:rsidRPr="002A3910">
        <w:instrText>XE "HTML Encoder/Decoder:$$HTML^DILF"</w:instrText>
      </w:r>
      <w:r w:rsidR="0019067A" w:rsidRPr="002A3910">
        <w:fldChar w:fldCharType="end"/>
      </w:r>
      <w:r w:rsidR="0019067A" w:rsidRPr="002A3910">
        <w:fldChar w:fldCharType="begin"/>
      </w:r>
      <w:r w:rsidR="0019067A" w:rsidRPr="002A3910">
        <w:instrText>XE "Utility DBS Calls:$$HTML^DILF"</w:instrText>
      </w:r>
      <w:r w:rsidR="0019067A" w:rsidRPr="002A3910">
        <w:fldChar w:fldCharType="end"/>
      </w:r>
    </w:p>
    <w:p w14:paraId="6E24E6D7" w14:textId="77777777" w:rsidR="006051EC" w:rsidRPr="002A3910" w:rsidRDefault="006051EC" w:rsidP="006051EC">
      <w:pPr>
        <w:pStyle w:val="AltHeading5"/>
        <w:rPr>
          <w:noProof w:val="0"/>
        </w:rPr>
      </w:pPr>
      <w:r w:rsidRPr="002A3910">
        <w:rPr>
          <w:noProof w:val="0"/>
        </w:rPr>
        <w:t>Category</w:t>
      </w:r>
    </w:p>
    <w:p w14:paraId="18B8BA9F" w14:textId="77777777" w:rsidR="006051EC" w:rsidRPr="002A3910" w:rsidRDefault="006051EC" w:rsidP="006051EC">
      <w:pPr>
        <w:pStyle w:val="APIText"/>
        <w:keepNext/>
        <w:keepLines/>
      </w:pPr>
      <w:r w:rsidRPr="002A3910">
        <w:t>Database Server (DBS)</w:t>
      </w:r>
    </w:p>
    <w:p w14:paraId="01DC2AA0" w14:textId="77777777" w:rsidR="006051EC" w:rsidRPr="002A3910" w:rsidRDefault="006051EC" w:rsidP="006051EC">
      <w:pPr>
        <w:pStyle w:val="AltHeading5"/>
        <w:rPr>
          <w:noProof w:val="0"/>
        </w:rPr>
      </w:pPr>
      <w:r w:rsidRPr="002A3910">
        <w:rPr>
          <w:noProof w:val="0"/>
        </w:rPr>
        <w:t>ICR#</w:t>
      </w:r>
    </w:p>
    <w:p w14:paraId="765BECD3" w14:textId="28363707" w:rsidR="006051EC" w:rsidRPr="002A3910" w:rsidRDefault="00A06FA9" w:rsidP="006051EC">
      <w:pPr>
        <w:pStyle w:val="APIText"/>
        <w:keepNext/>
        <w:keepLines/>
      </w:pPr>
      <w:r w:rsidRPr="002A3910">
        <w:t>2054</w:t>
      </w:r>
    </w:p>
    <w:p w14:paraId="3F995D68" w14:textId="77777777" w:rsidR="006051EC" w:rsidRPr="002A3910" w:rsidRDefault="006051EC" w:rsidP="006051EC">
      <w:pPr>
        <w:pStyle w:val="AltHeading5"/>
        <w:rPr>
          <w:noProof w:val="0"/>
        </w:rPr>
      </w:pPr>
      <w:r w:rsidRPr="002A3910">
        <w:rPr>
          <w:noProof w:val="0"/>
        </w:rPr>
        <w:t>Description</w:t>
      </w:r>
    </w:p>
    <w:p w14:paraId="79A127D5" w14:textId="77777777" w:rsidR="00E86526" w:rsidRPr="002A3910" w:rsidRDefault="00E86526" w:rsidP="002B6902">
      <w:pPr>
        <w:pStyle w:val="BodyText"/>
        <w:keepNext/>
        <w:keepLines/>
      </w:pPr>
      <w:r w:rsidRPr="002A3910">
        <w:t>Th</w:t>
      </w:r>
      <w:r w:rsidR="00D844E4" w:rsidRPr="002A3910">
        <w:t>e $$HTML^DILF</w:t>
      </w:r>
      <w:r w:rsidRPr="002A3910">
        <w:t xml:space="preserve"> </w:t>
      </w:r>
      <w:r w:rsidR="00D844E4" w:rsidRPr="002A3910">
        <w:t xml:space="preserve">extrinsic </w:t>
      </w:r>
      <w:r w:rsidRPr="002A3910">
        <w:t>function has two capabilities:</w:t>
      </w:r>
    </w:p>
    <w:p w14:paraId="36821A67" w14:textId="77777777" w:rsidR="002B6902" w:rsidRPr="002A3910" w:rsidRDefault="00D36962" w:rsidP="002B6902">
      <w:pPr>
        <w:pStyle w:val="ListBullet"/>
        <w:keepNext/>
        <w:keepLines/>
      </w:pPr>
      <w:r w:rsidRPr="002A3910">
        <w:t>E</w:t>
      </w:r>
      <w:r w:rsidR="00E86526" w:rsidRPr="002A3910">
        <w:t xml:space="preserve">ncodes a string that </w:t>
      </w:r>
      <w:r w:rsidR="00B30DFF" w:rsidRPr="002A3910">
        <w:t>can</w:t>
      </w:r>
      <w:r w:rsidR="00E86526" w:rsidRPr="002A3910">
        <w:t xml:space="preserve"> contain embedded</w:t>
      </w:r>
      <w:r w:rsidR="00FD6DCF" w:rsidRPr="002A3910">
        <w:t xml:space="preserve"> caret</w:t>
      </w:r>
      <w:r w:rsidR="00E86526" w:rsidRPr="002A3910">
        <w:t xml:space="preserve"> </w:t>
      </w:r>
      <w:r w:rsidR="00FD6DCF" w:rsidRPr="002A3910">
        <w:t>(</w:t>
      </w:r>
      <w:r w:rsidR="00E86526" w:rsidRPr="002A3910">
        <w:rPr>
          <w:b/>
        </w:rPr>
        <w:t>^</w:t>
      </w:r>
      <w:r w:rsidR="00FD6DCF" w:rsidRPr="002A3910">
        <w:t>)</w:t>
      </w:r>
      <w:r w:rsidR="00E86526" w:rsidRPr="002A3910">
        <w:t xml:space="preserve"> characters according to the rules of HTML so that the </w:t>
      </w:r>
      <w:r w:rsidR="00E86526" w:rsidRPr="002A3910">
        <w:rPr>
          <w:b/>
        </w:rPr>
        <w:t>^</w:t>
      </w:r>
      <w:r w:rsidR="00E86526" w:rsidRPr="002A3910">
        <w:t xml:space="preserve"> characters are replaced with the </w:t>
      </w:r>
      <w:r w:rsidR="002B6902" w:rsidRPr="002A3910">
        <w:t xml:space="preserve">following </w:t>
      </w:r>
      <w:r w:rsidR="00E86526" w:rsidRPr="002A3910">
        <w:t>string</w:t>
      </w:r>
      <w:r w:rsidR="002B6902" w:rsidRPr="002A3910">
        <w:t>:</w:t>
      </w:r>
    </w:p>
    <w:p w14:paraId="383BBD5B" w14:textId="77777777" w:rsidR="002B6902" w:rsidRPr="002A3910" w:rsidRDefault="00E86526" w:rsidP="002B6902">
      <w:pPr>
        <w:pStyle w:val="BodyTextIndent3"/>
        <w:keepNext/>
        <w:keepLines/>
        <w:rPr>
          <w:b/>
        </w:rPr>
      </w:pPr>
      <w:r w:rsidRPr="002A3910">
        <w:rPr>
          <w:b/>
        </w:rPr>
        <w:t>&amp;#94;</w:t>
      </w:r>
    </w:p>
    <w:p w14:paraId="03A72389" w14:textId="77777777" w:rsidR="00874353" w:rsidRPr="002A3910" w:rsidRDefault="00874353" w:rsidP="00874353">
      <w:pPr>
        <w:pStyle w:val="BodyText6"/>
        <w:keepNext/>
        <w:keepLines/>
      </w:pPr>
    </w:p>
    <w:p w14:paraId="66DC2106" w14:textId="7661091A" w:rsidR="002B6902" w:rsidRPr="002A3910" w:rsidRDefault="00E86526" w:rsidP="002B6902">
      <w:pPr>
        <w:pStyle w:val="BodyText3"/>
        <w:keepNext/>
        <w:keepLines/>
      </w:pPr>
      <w:r w:rsidRPr="002A3910">
        <w:t xml:space="preserve">As a side effect, </w:t>
      </w:r>
      <w:r w:rsidRPr="002A3910">
        <w:rPr>
          <w:b/>
        </w:rPr>
        <w:t>&amp;</w:t>
      </w:r>
      <w:r w:rsidRPr="002A3910">
        <w:t xml:space="preserve"> characters are encoded as the </w:t>
      </w:r>
      <w:r w:rsidR="002B6902" w:rsidRPr="002A3910">
        <w:t>following string:</w:t>
      </w:r>
    </w:p>
    <w:p w14:paraId="25EBE2A2" w14:textId="77777777" w:rsidR="002B6902" w:rsidRPr="002A3910" w:rsidRDefault="00E86526" w:rsidP="002B6902">
      <w:pPr>
        <w:pStyle w:val="BodyTextIndent3"/>
        <w:rPr>
          <w:b/>
        </w:rPr>
      </w:pPr>
      <w:r w:rsidRPr="002A3910">
        <w:rPr>
          <w:b/>
        </w:rPr>
        <w:t>&amp;amp;</w:t>
      </w:r>
    </w:p>
    <w:p w14:paraId="1D57C3C9" w14:textId="77777777" w:rsidR="00874353" w:rsidRPr="002A3910" w:rsidRDefault="00874353" w:rsidP="00874353">
      <w:pPr>
        <w:pStyle w:val="BodyText6"/>
      </w:pPr>
    </w:p>
    <w:p w14:paraId="65623991" w14:textId="47518493" w:rsidR="00E86526" w:rsidRPr="002A3910" w:rsidRDefault="00E86526" w:rsidP="002B6902">
      <w:pPr>
        <w:pStyle w:val="BodyText3"/>
      </w:pPr>
      <w:r w:rsidRPr="002A3910">
        <w:t xml:space="preserve">Other encodings typical of HTML are </w:t>
      </w:r>
      <w:r w:rsidRPr="002A3910">
        <w:rPr>
          <w:i/>
        </w:rPr>
        <w:t>not</w:t>
      </w:r>
      <w:r w:rsidRPr="002A3910">
        <w:t xml:space="preserve"> performed by this function, since its focus is on encoding the </w:t>
      </w:r>
      <w:r w:rsidRPr="002A3910">
        <w:rPr>
          <w:b/>
        </w:rPr>
        <w:t>^</w:t>
      </w:r>
      <w:r w:rsidRPr="002A3910">
        <w:t xml:space="preserve"> character used as the delimiter in </w:t>
      </w:r>
      <w:r w:rsidR="00C9653C" w:rsidRPr="002A3910">
        <w:t>VA FileMan</w:t>
      </w:r>
      <w:r w:rsidRPr="002A3910">
        <w:t xml:space="preserve"> databases.</w:t>
      </w:r>
    </w:p>
    <w:p w14:paraId="04474BEB" w14:textId="4AFEBB54" w:rsidR="00E86526" w:rsidRPr="002A3910" w:rsidRDefault="00D36962" w:rsidP="00D36962">
      <w:pPr>
        <w:pStyle w:val="ListBullet"/>
      </w:pPr>
      <w:r w:rsidRPr="002A3910">
        <w:t>D</w:t>
      </w:r>
      <w:r w:rsidR="00E86526" w:rsidRPr="002A3910">
        <w:t xml:space="preserve">ecodes an encoded string, restoring its </w:t>
      </w:r>
      <w:r w:rsidR="00E86526" w:rsidRPr="002A3910">
        <w:rPr>
          <w:b/>
        </w:rPr>
        <w:t>^</w:t>
      </w:r>
      <w:r w:rsidR="00E86526" w:rsidRPr="002A3910">
        <w:t xml:space="preserve"> and </w:t>
      </w:r>
      <w:r w:rsidR="00E86526" w:rsidRPr="002A3910">
        <w:rPr>
          <w:b/>
        </w:rPr>
        <w:t>&amp;</w:t>
      </w:r>
      <w:r w:rsidR="00E86526" w:rsidRPr="002A3910">
        <w:t xml:space="preserve"> characters.</w:t>
      </w:r>
    </w:p>
    <w:p w14:paraId="29656008" w14:textId="77777777" w:rsidR="00874353" w:rsidRPr="002A3910" w:rsidRDefault="00874353" w:rsidP="00874353">
      <w:pPr>
        <w:pStyle w:val="BodyText6"/>
      </w:pPr>
    </w:p>
    <w:p w14:paraId="3E381A7D" w14:textId="77777777" w:rsidR="00E86526" w:rsidRPr="002A3910" w:rsidRDefault="00E86526" w:rsidP="00CD348A">
      <w:pPr>
        <w:pStyle w:val="AltHeading5"/>
        <w:rPr>
          <w:noProof w:val="0"/>
        </w:rPr>
      </w:pPr>
      <w:r w:rsidRPr="002A3910">
        <w:rPr>
          <w:noProof w:val="0"/>
        </w:rPr>
        <w:t>Format</w:t>
      </w:r>
    </w:p>
    <w:p w14:paraId="095CF605" w14:textId="3121D691" w:rsidR="00E86526" w:rsidRPr="002A3910" w:rsidRDefault="00E86526" w:rsidP="00A4120D">
      <w:pPr>
        <w:pStyle w:val="APIFormat"/>
      </w:pPr>
      <w:r w:rsidRPr="002A3910">
        <w:t>$$HTML^DILF(</w:t>
      </w:r>
      <w:r w:rsidR="00FD6DCF" w:rsidRPr="002A3910">
        <w:t>string</w:t>
      </w:r>
      <w:r w:rsidR="002B6902" w:rsidRPr="002A3910">
        <w:t>[</w:t>
      </w:r>
      <w:r w:rsidR="00FD6DCF" w:rsidRPr="002A3910">
        <w:t>,action</w:t>
      </w:r>
      <w:r w:rsidR="002B6902" w:rsidRPr="002A3910">
        <w:t>]</w:t>
      </w:r>
      <w:r w:rsidRPr="002A3910">
        <w:t>)</w:t>
      </w:r>
    </w:p>
    <w:p w14:paraId="7A315356" w14:textId="77777777" w:rsidR="00874353" w:rsidRPr="002A3910" w:rsidRDefault="00874353" w:rsidP="00874353">
      <w:pPr>
        <w:pStyle w:val="BodyText6"/>
      </w:pPr>
    </w:p>
    <w:p w14:paraId="4E56D1AB" w14:textId="77777777" w:rsidR="00E86526" w:rsidRPr="002A3910" w:rsidRDefault="00E86526" w:rsidP="00CD348A">
      <w:pPr>
        <w:pStyle w:val="AltHeading5"/>
        <w:rPr>
          <w:noProof w:val="0"/>
        </w:rPr>
      </w:pPr>
      <w:r w:rsidRPr="002A3910">
        <w:rPr>
          <w:noProof w:val="0"/>
        </w:rPr>
        <w:t>Input Parameters</w:t>
      </w:r>
    </w:p>
    <w:p w14:paraId="73B65B45" w14:textId="77777777" w:rsidR="00AD39FF" w:rsidRPr="002A3910" w:rsidRDefault="00AD39FF" w:rsidP="00AD39FF">
      <w:pPr>
        <w:pStyle w:val="APIParameters"/>
        <w:keepNext/>
        <w:keepLines/>
        <w:rPr>
          <w:noProof w:val="0"/>
        </w:rPr>
      </w:pPr>
      <w:r w:rsidRPr="002A3910">
        <w:rPr>
          <w:b/>
          <w:bCs w:val="0"/>
          <w:noProof w:val="0"/>
        </w:rPr>
        <w:t>string</w:t>
      </w:r>
      <w:r w:rsidRPr="002A3910">
        <w:rPr>
          <w:noProof w:val="0"/>
        </w:rPr>
        <w:t>:</w:t>
      </w:r>
      <w:r w:rsidRPr="002A3910">
        <w:rPr>
          <w:noProof w:val="0"/>
        </w:rPr>
        <w:tab/>
        <w:t>(Required) The string to be either encoded or decoded. Enco</w:t>
      </w:r>
      <w:r w:rsidR="001E014A" w:rsidRPr="002A3910">
        <w:rPr>
          <w:noProof w:val="0"/>
        </w:rPr>
        <w:t xml:space="preserve">ding a string that contains no </w:t>
      </w:r>
      <w:r w:rsidRPr="002A3910">
        <w:rPr>
          <w:b/>
          <w:noProof w:val="0"/>
        </w:rPr>
        <w:t>^</w:t>
      </w:r>
      <w:r w:rsidR="001E014A" w:rsidRPr="002A3910">
        <w:rPr>
          <w:noProof w:val="0"/>
        </w:rPr>
        <w:t xml:space="preserve"> or </w:t>
      </w:r>
      <w:r w:rsidRPr="002A3910">
        <w:rPr>
          <w:b/>
          <w:noProof w:val="0"/>
        </w:rPr>
        <w:t>&amp;</w:t>
      </w:r>
      <w:r w:rsidRPr="002A3910">
        <w:rPr>
          <w:noProof w:val="0"/>
        </w:rPr>
        <w:t xml:space="preserve"> characters has no effect on the string. No</w:t>
      </w:r>
      <w:r w:rsidR="001E014A" w:rsidRPr="002A3910">
        <w:rPr>
          <w:noProof w:val="0"/>
        </w:rPr>
        <w:t xml:space="preserve">r does decoding one that lacks </w:t>
      </w:r>
      <w:r w:rsidRPr="002A3910">
        <w:rPr>
          <w:b/>
          <w:noProof w:val="0"/>
        </w:rPr>
        <w:t>^</w:t>
      </w:r>
      <w:r w:rsidR="001E014A" w:rsidRPr="002A3910">
        <w:rPr>
          <w:noProof w:val="0"/>
        </w:rPr>
        <w:t xml:space="preserve"> and </w:t>
      </w:r>
      <w:r w:rsidRPr="002A3910">
        <w:rPr>
          <w:b/>
          <w:noProof w:val="0"/>
        </w:rPr>
        <w:t>&amp;</w:t>
      </w:r>
      <w:r w:rsidRPr="002A3910">
        <w:rPr>
          <w:noProof w:val="0"/>
        </w:rPr>
        <w:t xml:space="preserve"> substrings.</w:t>
      </w:r>
    </w:p>
    <w:p w14:paraId="35D85137" w14:textId="77777777" w:rsidR="00C366CF" w:rsidRPr="002A3910" w:rsidRDefault="00AD39FF" w:rsidP="00C366CF">
      <w:pPr>
        <w:pStyle w:val="APIParameters"/>
        <w:keepNext/>
        <w:keepLines/>
        <w:rPr>
          <w:noProof w:val="0"/>
        </w:rPr>
      </w:pPr>
      <w:r w:rsidRPr="002A3910">
        <w:rPr>
          <w:b/>
          <w:bCs w:val="0"/>
          <w:noProof w:val="0"/>
        </w:rPr>
        <w:t>action</w:t>
      </w:r>
      <w:r w:rsidRPr="002A3910">
        <w:rPr>
          <w:noProof w:val="0"/>
        </w:rPr>
        <w:t>:</w:t>
      </w:r>
      <w:r w:rsidRPr="002A3910">
        <w:rPr>
          <w:noProof w:val="0"/>
        </w:rPr>
        <w:tab/>
        <w:t xml:space="preserve">(Optional) Set this parameter to </w:t>
      </w:r>
      <w:r w:rsidR="00C366CF" w:rsidRPr="002A3910">
        <w:rPr>
          <w:noProof w:val="0"/>
        </w:rPr>
        <w:t>the following:</w:t>
      </w:r>
    </w:p>
    <w:p w14:paraId="46B07B3B" w14:textId="77FE0308" w:rsidR="00C366CF" w:rsidRPr="002A3910" w:rsidRDefault="00AD39FF" w:rsidP="00C366CF">
      <w:pPr>
        <w:pStyle w:val="APIParametersListBullet"/>
        <w:keepNext/>
        <w:keepLines/>
        <w:rPr>
          <w:noProof w:val="0"/>
        </w:rPr>
      </w:pPr>
      <w:r w:rsidRPr="002A3910">
        <w:rPr>
          <w:b/>
          <w:noProof w:val="0"/>
        </w:rPr>
        <w:t>1</w:t>
      </w:r>
      <w:r w:rsidR="00ED04FE" w:rsidRPr="002A3910">
        <w:rPr>
          <w:b/>
          <w:noProof w:val="0"/>
        </w:rPr>
        <w:t xml:space="preserve"> (default)</w:t>
      </w:r>
      <w:r w:rsidR="00C366CF" w:rsidRPr="002A3910">
        <w:rPr>
          <w:b/>
          <w:noProof w:val="0"/>
        </w:rPr>
        <w:t>—</w:t>
      </w:r>
      <w:r w:rsidR="00C366CF" w:rsidRPr="002A3910">
        <w:rPr>
          <w:noProof w:val="0"/>
        </w:rPr>
        <w:t>E</w:t>
      </w:r>
      <w:r w:rsidRPr="002A3910">
        <w:rPr>
          <w:noProof w:val="0"/>
        </w:rPr>
        <w:t xml:space="preserve">ncode the </w:t>
      </w:r>
      <w:r w:rsidR="00C366CF" w:rsidRPr="002A3910">
        <w:rPr>
          <w:noProof w:val="0"/>
        </w:rPr>
        <w:t xml:space="preserve">input </w:t>
      </w:r>
      <w:r w:rsidRPr="002A3910">
        <w:rPr>
          <w:noProof w:val="0"/>
        </w:rPr>
        <w:t>string</w:t>
      </w:r>
      <w:r w:rsidR="00C366CF" w:rsidRPr="002A3910">
        <w:rPr>
          <w:noProof w:val="0"/>
        </w:rPr>
        <w:t>.</w:t>
      </w:r>
    </w:p>
    <w:p w14:paraId="7B744E83" w14:textId="77777777" w:rsidR="00C366CF" w:rsidRPr="002A3910" w:rsidRDefault="00C366CF" w:rsidP="00C366CF">
      <w:pPr>
        <w:pStyle w:val="APIParametersListBullet"/>
        <w:rPr>
          <w:noProof w:val="0"/>
        </w:rPr>
      </w:pPr>
      <w:r w:rsidRPr="002A3910">
        <w:rPr>
          <w:b/>
          <w:noProof w:val="0"/>
        </w:rPr>
        <w:t>-1—</w:t>
      </w:r>
      <w:r w:rsidRPr="002A3910">
        <w:rPr>
          <w:noProof w:val="0"/>
        </w:rPr>
        <w:t>Decode the input string.</w:t>
      </w:r>
    </w:p>
    <w:p w14:paraId="37F4EDC1" w14:textId="77777777" w:rsidR="009F7D55" w:rsidRPr="002A3910" w:rsidRDefault="009F7D55" w:rsidP="009F7D55">
      <w:pPr>
        <w:pStyle w:val="BodyText6"/>
      </w:pPr>
    </w:p>
    <w:p w14:paraId="4A51C9D2" w14:textId="51570234" w:rsidR="00AD39FF" w:rsidRPr="002A3910" w:rsidRDefault="00AD39FF" w:rsidP="00C366CF">
      <w:pPr>
        <w:pStyle w:val="APIParametersText"/>
        <w:rPr>
          <w:noProof w:val="0"/>
        </w:rPr>
      </w:pPr>
      <w:r w:rsidRPr="002A3910">
        <w:rPr>
          <w:noProof w:val="0"/>
        </w:rPr>
        <w:t xml:space="preserve">Defaults to </w:t>
      </w:r>
      <w:r w:rsidRPr="002A3910">
        <w:rPr>
          <w:b/>
          <w:noProof w:val="0"/>
        </w:rPr>
        <w:t>1</w:t>
      </w:r>
      <w:r w:rsidRPr="002A3910">
        <w:rPr>
          <w:noProof w:val="0"/>
        </w:rPr>
        <w:t>.</w:t>
      </w:r>
    </w:p>
    <w:p w14:paraId="11FC5764" w14:textId="77777777" w:rsidR="00874353" w:rsidRPr="002A3910" w:rsidRDefault="00874353" w:rsidP="00874353">
      <w:pPr>
        <w:pStyle w:val="BodyText6"/>
      </w:pPr>
    </w:p>
    <w:p w14:paraId="3EB86CC8" w14:textId="77777777" w:rsidR="00E86526" w:rsidRPr="002A3910" w:rsidRDefault="00E86526" w:rsidP="00CD348A">
      <w:pPr>
        <w:pStyle w:val="AltHeading5"/>
        <w:rPr>
          <w:noProof w:val="0"/>
        </w:rPr>
      </w:pPr>
      <w:r w:rsidRPr="002A3910">
        <w:rPr>
          <w:noProof w:val="0"/>
        </w:rPr>
        <w:lastRenderedPageBreak/>
        <w:t>Output</w:t>
      </w:r>
    </w:p>
    <w:p w14:paraId="44321949" w14:textId="22F23C66" w:rsidR="00E86526" w:rsidRPr="002A3910" w:rsidRDefault="00E86526" w:rsidP="00D36962">
      <w:pPr>
        <w:pStyle w:val="BodyText"/>
      </w:pPr>
      <w:r w:rsidRPr="002A3910">
        <w:t xml:space="preserve">The function evaluates to the encoded or decoded string. If encoding the string makes it overflow the string length limit, it returns error </w:t>
      </w:r>
      <w:hyperlink w:anchor="error_207" w:history="1">
        <w:r w:rsidRPr="002A3910">
          <w:rPr>
            <w:rStyle w:val="Hyperlink"/>
          </w:rPr>
          <w:t>207</w:t>
        </w:r>
      </w:hyperlink>
      <w:r w:rsidRPr="002A3910">
        <w:t>. Decoding never make</w:t>
      </w:r>
      <w:r w:rsidR="00B30DFF" w:rsidRPr="002A3910">
        <w:t>s</w:t>
      </w:r>
      <w:r w:rsidRPr="002A3910">
        <w:t xml:space="preserve"> it overflow.</w:t>
      </w:r>
    </w:p>
    <w:p w14:paraId="5100DD2F" w14:textId="77777777" w:rsidR="009F7D55" w:rsidRPr="002A3910" w:rsidRDefault="009F7D55" w:rsidP="009F7D55">
      <w:pPr>
        <w:pStyle w:val="BodyText6"/>
      </w:pPr>
    </w:p>
    <w:p w14:paraId="293241D9" w14:textId="77777777" w:rsidR="00E86526" w:rsidRPr="002A3910" w:rsidRDefault="00E86526" w:rsidP="00DF602F">
      <w:pPr>
        <w:pStyle w:val="Heading4"/>
      </w:pPr>
      <w:r w:rsidRPr="002A3910">
        <w:t>Error Codes Returned</w:t>
      </w:r>
    </w:p>
    <w:p w14:paraId="0814D948" w14:textId="27AC9087" w:rsidR="00C366CF" w:rsidRPr="002A3910" w:rsidRDefault="00C366CF" w:rsidP="00C366CF">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_Ref494173926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63</w:t>
      </w:r>
      <w:r w:rsidRPr="002A3910">
        <w:rPr>
          <w:color w:val="0000FF"/>
          <w:u w:val="single"/>
          <w:lang w:bidi="hi-IN"/>
        </w:rPr>
        <w:fldChar w:fldCharType="end"/>
      </w:r>
      <w:r w:rsidRPr="002A3910">
        <w:rPr>
          <w:lang w:bidi="hi-IN"/>
        </w:rPr>
        <w:t xml:space="preserve"> lists the possible error codes returned with the </w:t>
      </w:r>
      <w:r w:rsidRPr="002A3910">
        <w:t>$$HTML^DILF API:</w:t>
      </w:r>
    </w:p>
    <w:p w14:paraId="647B7369" w14:textId="77777777" w:rsidR="00874353" w:rsidRPr="002A3910" w:rsidRDefault="00874353" w:rsidP="00874353">
      <w:pPr>
        <w:pStyle w:val="BodyText6"/>
        <w:keepNext/>
        <w:keepLines/>
        <w:rPr>
          <w:lang w:bidi="hi-IN"/>
        </w:rPr>
      </w:pPr>
    </w:p>
    <w:p w14:paraId="22E06285" w14:textId="31B1CD2C" w:rsidR="00FD6DCF" w:rsidRPr="002A3910" w:rsidRDefault="00421A64" w:rsidP="00B30DFF">
      <w:pPr>
        <w:pStyle w:val="Caption"/>
      </w:pPr>
      <w:bookmarkStart w:id="1048" w:name="_Ref494173926"/>
      <w:bookmarkStart w:id="1049" w:name="_Toc159569166"/>
      <w:r w:rsidRPr="002A3910">
        <w:t xml:space="preserve">Table </w:t>
      </w:r>
      <w:r w:rsidRPr="002A3910">
        <w:fldChar w:fldCharType="begin"/>
      </w:r>
      <w:r w:rsidRPr="002A3910">
        <w:instrText>SEQ Table \* ARABIC</w:instrText>
      </w:r>
      <w:r w:rsidRPr="002A3910">
        <w:fldChar w:fldCharType="separate"/>
      </w:r>
      <w:r w:rsidR="002D1B25">
        <w:rPr>
          <w:noProof/>
        </w:rPr>
        <w:t>63</w:t>
      </w:r>
      <w:r w:rsidRPr="002A3910">
        <w:fldChar w:fldCharType="end"/>
      </w:r>
      <w:bookmarkEnd w:id="1048"/>
      <w:r w:rsidR="00405EF1" w:rsidRPr="002A3910">
        <w:t>:</w:t>
      </w:r>
      <w:r w:rsidRPr="002A3910">
        <w:t xml:space="preserve"> </w:t>
      </w:r>
      <w:r w:rsidR="00B30DFF" w:rsidRPr="002A3910">
        <w:t>$$HTML^DILF—Error Codes Returned</w:t>
      </w:r>
      <w:bookmarkEnd w:id="1049"/>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6"/>
        <w:gridCol w:w="8574"/>
      </w:tblGrid>
      <w:tr w:rsidR="00421A64" w:rsidRPr="002A3910" w14:paraId="33D5D3C0" w14:textId="77777777" w:rsidTr="009769D1">
        <w:trPr>
          <w:tblHeader/>
        </w:trPr>
        <w:tc>
          <w:tcPr>
            <w:tcW w:w="393" w:type="pct"/>
            <w:shd w:val="clear" w:color="auto" w:fill="F2F2F2" w:themeFill="background1" w:themeFillShade="F2"/>
          </w:tcPr>
          <w:p w14:paraId="1530471C" w14:textId="77777777" w:rsidR="00421A64" w:rsidRPr="002A3910" w:rsidRDefault="00421A64" w:rsidP="00BC7AEE">
            <w:pPr>
              <w:pStyle w:val="TableHeading"/>
              <w:rPr>
                <w:noProof w:val="0"/>
              </w:rPr>
            </w:pPr>
            <w:r w:rsidRPr="002A3910">
              <w:rPr>
                <w:noProof w:val="0"/>
              </w:rPr>
              <w:t>Code</w:t>
            </w:r>
          </w:p>
        </w:tc>
        <w:tc>
          <w:tcPr>
            <w:tcW w:w="4559" w:type="pct"/>
            <w:shd w:val="clear" w:color="auto" w:fill="F2F2F2" w:themeFill="background1" w:themeFillShade="F2"/>
          </w:tcPr>
          <w:p w14:paraId="7824B8E3" w14:textId="77777777" w:rsidR="00421A64" w:rsidRPr="002A3910" w:rsidRDefault="00421A64" w:rsidP="00BC7AEE">
            <w:pPr>
              <w:pStyle w:val="TableHeading"/>
              <w:rPr>
                <w:noProof w:val="0"/>
              </w:rPr>
            </w:pPr>
            <w:r w:rsidRPr="002A3910">
              <w:rPr>
                <w:noProof w:val="0"/>
              </w:rPr>
              <w:t>Description</w:t>
            </w:r>
          </w:p>
        </w:tc>
      </w:tr>
      <w:tr w:rsidR="00E86526" w:rsidRPr="002A3910" w14:paraId="4A37DACF" w14:textId="77777777" w:rsidTr="00B25C90">
        <w:tc>
          <w:tcPr>
            <w:tcW w:w="393" w:type="pct"/>
          </w:tcPr>
          <w:p w14:paraId="2D294D2F" w14:textId="0BB40358" w:rsidR="00E86526" w:rsidRPr="002A3910" w:rsidRDefault="00000000" w:rsidP="00B25C90">
            <w:pPr>
              <w:pStyle w:val="TableText"/>
              <w:spacing w:line="260" w:lineRule="exact"/>
            </w:pPr>
            <w:hyperlink w:anchor="error_207" w:history="1">
              <w:r w:rsidR="00C366CF" w:rsidRPr="002A3910">
                <w:rPr>
                  <w:rStyle w:val="Hyperlink"/>
                </w:rPr>
                <w:t>207</w:t>
              </w:r>
            </w:hyperlink>
          </w:p>
        </w:tc>
        <w:tc>
          <w:tcPr>
            <w:tcW w:w="4559" w:type="pct"/>
          </w:tcPr>
          <w:p w14:paraId="2482D526" w14:textId="77777777" w:rsidR="00E86526" w:rsidRPr="002A3910" w:rsidRDefault="00E86526" w:rsidP="00B25C90">
            <w:pPr>
              <w:pStyle w:val="TableText"/>
              <w:spacing w:line="260" w:lineRule="exact"/>
            </w:pPr>
            <w:r w:rsidRPr="002A3910">
              <w:t>The value is too long to encode into HTML.</w:t>
            </w:r>
          </w:p>
        </w:tc>
      </w:tr>
    </w:tbl>
    <w:p w14:paraId="5BD22664" w14:textId="77777777" w:rsidR="00D54E29" w:rsidRPr="002A3910" w:rsidRDefault="00D54E29" w:rsidP="00B66E33">
      <w:pPr>
        <w:pStyle w:val="BodyText6"/>
      </w:pPr>
    </w:p>
    <w:p w14:paraId="2817B973" w14:textId="77777777" w:rsidR="00E86526" w:rsidRPr="002A3910" w:rsidRDefault="00E86526" w:rsidP="009A4F7D">
      <w:pPr>
        <w:pStyle w:val="Heading3"/>
      </w:pPr>
      <w:bookmarkStart w:id="1050" w:name="iens_dilf"/>
      <w:bookmarkStart w:id="1051" w:name="_Toc159568822"/>
      <w:r w:rsidRPr="002A3910">
        <w:t>$$IENS^DILF</w:t>
      </w:r>
      <w:bookmarkEnd w:id="1050"/>
      <w:r w:rsidR="007B673F" w:rsidRPr="002A3910">
        <w:t>()</w:t>
      </w:r>
      <w:r w:rsidRPr="002A3910">
        <w:t>:</w:t>
      </w:r>
      <w:r w:rsidR="009A4F7D" w:rsidRPr="002A3910">
        <w:t xml:space="preserve"> Return IENS from a DA() Array Structure</w:t>
      </w:r>
      <w:bookmarkEnd w:id="1051"/>
    </w:p>
    <w:p w14:paraId="31323291" w14:textId="77777777" w:rsidR="006051EC" w:rsidRPr="002A3910" w:rsidRDefault="006051EC" w:rsidP="006051EC">
      <w:pPr>
        <w:pStyle w:val="AltHeading5"/>
        <w:rPr>
          <w:noProof w:val="0"/>
        </w:rPr>
      </w:pPr>
      <w:r w:rsidRPr="002A3910">
        <w:rPr>
          <w:noProof w:val="0"/>
        </w:rPr>
        <w:t>Reference Type</w:t>
      </w:r>
    </w:p>
    <w:p w14:paraId="6DCAAA95"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19067A" w:rsidRPr="002A3910">
        <w:instrText>DILF</w:instrText>
      </w:r>
      <w:r w:rsidRPr="002A3910">
        <w:rPr>
          <w:vanish/>
        </w:rPr>
        <w:instrText>:</w:instrText>
      </w:r>
      <w:r w:rsidR="0019067A" w:rsidRPr="002A3910">
        <w:instrText>$$IENS^DILF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9067A" w:rsidRPr="002A3910">
        <w:instrText>$$IENS^DILF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$$IENS^DILF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$$IENS^DILF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$$IENS^DILF</w:instrText>
      </w:r>
      <w:r w:rsidRPr="002A3910">
        <w:instrText>"</w:instrText>
      </w:r>
      <w:r w:rsidRPr="002A3910">
        <w:fldChar w:fldCharType="end"/>
      </w:r>
      <w:r w:rsidR="0019067A" w:rsidRPr="002A3910">
        <w:fldChar w:fldCharType="begin"/>
      </w:r>
      <w:r w:rsidR="0019067A" w:rsidRPr="002A3910">
        <w:instrText>XE "IENS:Return from a DA() Array Structure:$$IENS^DILF"</w:instrText>
      </w:r>
      <w:r w:rsidR="0019067A" w:rsidRPr="002A3910">
        <w:fldChar w:fldCharType="end"/>
      </w:r>
      <w:r w:rsidR="0019067A" w:rsidRPr="002A3910">
        <w:fldChar w:fldCharType="begin"/>
      </w:r>
      <w:r w:rsidR="0019067A" w:rsidRPr="002A3910">
        <w:instrText>XE "Return IENS from a DA() Array Structure:$$IENS^DILF"</w:instrText>
      </w:r>
      <w:r w:rsidR="0019067A" w:rsidRPr="002A3910">
        <w:fldChar w:fldCharType="end"/>
      </w:r>
      <w:r w:rsidR="0019067A" w:rsidRPr="002A3910">
        <w:fldChar w:fldCharType="begin"/>
      </w:r>
      <w:r w:rsidR="0019067A" w:rsidRPr="002A3910">
        <w:instrText>XE "Utility DBS Calls:$$IENS^DILF"</w:instrText>
      </w:r>
      <w:r w:rsidR="0019067A" w:rsidRPr="002A3910">
        <w:fldChar w:fldCharType="end"/>
      </w:r>
    </w:p>
    <w:p w14:paraId="12FF0207" w14:textId="77777777" w:rsidR="006051EC" w:rsidRPr="002A3910" w:rsidRDefault="006051EC" w:rsidP="006051EC">
      <w:pPr>
        <w:pStyle w:val="AltHeading5"/>
        <w:rPr>
          <w:noProof w:val="0"/>
        </w:rPr>
      </w:pPr>
      <w:r w:rsidRPr="002A3910">
        <w:rPr>
          <w:noProof w:val="0"/>
        </w:rPr>
        <w:t>Category</w:t>
      </w:r>
    </w:p>
    <w:p w14:paraId="5BFD8F99" w14:textId="77777777" w:rsidR="006051EC" w:rsidRPr="002A3910" w:rsidRDefault="006051EC" w:rsidP="006051EC">
      <w:pPr>
        <w:pStyle w:val="APIText"/>
        <w:keepNext/>
        <w:keepLines/>
      </w:pPr>
      <w:r w:rsidRPr="002A3910">
        <w:t>Database Server (DBS)</w:t>
      </w:r>
    </w:p>
    <w:p w14:paraId="297ABE3E" w14:textId="77777777" w:rsidR="006051EC" w:rsidRPr="002A3910" w:rsidRDefault="006051EC" w:rsidP="006051EC">
      <w:pPr>
        <w:pStyle w:val="AltHeading5"/>
        <w:rPr>
          <w:noProof w:val="0"/>
        </w:rPr>
      </w:pPr>
      <w:r w:rsidRPr="002A3910">
        <w:rPr>
          <w:noProof w:val="0"/>
        </w:rPr>
        <w:t>ICR#</w:t>
      </w:r>
    </w:p>
    <w:p w14:paraId="64E12C4F" w14:textId="77777777" w:rsidR="006051EC" w:rsidRPr="002A3910" w:rsidRDefault="001117E6" w:rsidP="006051EC">
      <w:pPr>
        <w:pStyle w:val="APIText"/>
        <w:keepNext/>
        <w:keepLines/>
      </w:pPr>
      <w:r w:rsidRPr="002A3910">
        <w:t>2054</w:t>
      </w:r>
    </w:p>
    <w:p w14:paraId="2D6DC019" w14:textId="77777777" w:rsidR="006051EC" w:rsidRPr="002A3910" w:rsidRDefault="006051EC" w:rsidP="006051EC">
      <w:pPr>
        <w:pStyle w:val="AltHeading5"/>
        <w:rPr>
          <w:noProof w:val="0"/>
        </w:rPr>
      </w:pPr>
      <w:r w:rsidRPr="002A3910">
        <w:rPr>
          <w:noProof w:val="0"/>
        </w:rPr>
        <w:t>Description</w:t>
      </w:r>
    </w:p>
    <w:p w14:paraId="666F3A0C" w14:textId="77777777" w:rsidR="00E86526" w:rsidRPr="002A3910" w:rsidRDefault="00E86526" w:rsidP="006051EC">
      <w:pPr>
        <w:pStyle w:val="BodyText"/>
      </w:pPr>
      <w:r w:rsidRPr="002A3910">
        <w:t>Th</w:t>
      </w:r>
      <w:r w:rsidR="000639ED" w:rsidRPr="002A3910">
        <w:t>e $$IENS^DILF</w:t>
      </w:r>
      <w:r w:rsidRPr="002A3910">
        <w:t xml:space="preserve"> extrinsic function returns the IENS when passed an array in the traditional </w:t>
      </w:r>
      <w:r w:rsidRPr="002A3910">
        <w:rPr>
          <w:b/>
        </w:rPr>
        <w:t>DA()</w:t>
      </w:r>
      <w:r w:rsidRPr="002A3910">
        <w:t xml:space="preserve"> structure.</w:t>
      </w:r>
    </w:p>
    <w:p w14:paraId="5412DCB0" w14:textId="77777777" w:rsidR="00E86526" w:rsidRPr="002A3910" w:rsidRDefault="00E86526" w:rsidP="00CD348A">
      <w:pPr>
        <w:pStyle w:val="AltHeading5"/>
        <w:rPr>
          <w:noProof w:val="0"/>
        </w:rPr>
      </w:pPr>
      <w:r w:rsidRPr="002A3910">
        <w:rPr>
          <w:noProof w:val="0"/>
        </w:rPr>
        <w:t>Format</w:t>
      </w:r>
    </w:p>
    <w:p w14:paraId="72A92F37" w14:textId="37A5DF2D" w:rsidR="00E86526" w:rsidRPr="002A3910" w:rsidRDefault="00E86526" w:rsidP="006051EC">
      <w:pPr>
        <w:pStyle w:val="APIFormat"/>
      </w:pPr>
      <w:r w:rsidRPr="002A3910">
        <w:t>$$IENS^DILF(</w:t>
      </w:r>
      <w:r w:rsidR="00D54E29" w:rsidRPr="002A3910">
        <w:t>.da</w:t>
      </w:r>
      <w:r w:rsidRPr="002A3910">
        <w:t>)</w:t>
      </w:r>
    </w:p>
    <w:p w14:paraId="716F838B" w14:textId="77777777" w:rsidR="00874353" w:rsidRPr="002A3910" w:rsidRDefault="00874353" w:rsidP="00874353">
      <w:pPr>
        <w:pStyle w:val="BodyText6"/>
      </w:pPr>
    </w:p>
    <w:p w14:paraId="5F8544AB" w14:textId="66C73068" w:rsidR="00E86526" w:rsidRPr="002A3910" w:rsidRDefault="00E86526" w:rsidP="00CD348A">
      <w:pPr>
        <w:pStyle w:val="AltHeading5"/>
        <w:rPr>
          <w:noProof w:val="0"/>
        </w:rPr>
      </w:pPr>
      <w:r w:rsidRPr="002A3910">
        <w:rPr>
          <w:noProof w:val="0"/>
        </w:rPr>
        <w:t>Input Parameter</w:t>
      </w:r>
    </w:p>
    <w:p w14:paraId="16A83F59" w14:textId="77777777" w:rsidR="00AD39FF" w:rsidRPr="002A3910" w:rsidRDefault="00AD39FF" w:rsidP="00AD39FF">
      <w:pPr>
        <w:pStyle w:val="APIParameters"/>
        <w:rPr>
          <w:noProof w:val="0"/>
        </w:rPr>
      </w:pPr>
      <w:r w:rsidRPr="002A3910">
        <w:rPr>
          <w:b/>
          <w:bCs w:val="0"/>
          <w:noProof w:val="0"/>
        </w:rPr>
        <w:t>.da</w:t>
      </w:r>
      <w:r w:rsidRPr="002A3910">
        <w:rPr>
          <w:noProof w:val="0"/>
        </w:rPr>
        <w:t>:</w:t>
      </w:r>
      <w:r w:rsidRPr="002A3910">
        <w:rPr>
          <w:noProof w:val="0"/>
        </w:rPr>
        <w:tab/>
        <w:t xml:space="preserve">(Required) An array with the structure of the traditional VA FileMan </w:t>
      </w:r>
      <w:r w:rsidRPr="002A3910">
        <w:rPr>
          <w:b/>
          <w:noProof w:val="0"/>
        </w:rPr>
        <w:t>DA()</w:t>
      </w:r>
      <w:r w:rsidRPr="002A3910">
        <w:rPr>
          <w:noProof w:val="0"/>
        </w:rPr>
        <w:t xml:space="preserve"> array [i.e., </w:t>
      </w:r>
      <w:r w:rsidRPr="002A3910">
        <w:rPr>
          <w:b/>
          <w:noProof w:val="0"/>
        </w:rPr>
        <w:t>DA</w:t>
      </w:r>
      <w:r w:rsidRPr="002A3910">
        <w:rPr>
          <w:noProof w:val="0"/>
        </w:rPr>
        <w:t xml:space="preserve">=lowest subfile record number, </w:t>
      </w:r>
      <w:r w:rsidRPr="002A3910">
        <w:rPr>
          <w:b/>
          <w:noProof w:val="0"/>
        </w:rPr>
        <w:t>DA(1)</w:t>
      </w:r>
      <w:r w:rsidRPr="002A3910">
        <w:rPr>
          <w:noProof w:val="0"/>
        </w:rPr>
        <w:t>=next highest subfile record number, etc.].</w:t>
      </w:r>
    </w:p>
    <w:p w14:paraId="4F92EA09" w14:textId="77777777" w:rsidR="00E86526" w:rsidRPr="002A3910" w:rsidRDefault="00E86526" w:rsidP="00CD348A">
      <w:pPr>
        <w:pStyle w:val="AltHeading5"/>
        <w:rPr>
          <w:noProof w:val="0"/>
        </w:rPr>
      </w:pPr>
      <w:r w:rsidRPr="002A3910">
        <w:rPr>
          <w:noProof w:val="0"/>
        </w:rPr>
        <w:t>Output</w:t>
      </w:r>
    </w:p>
    <w:p w14:paraId="522937A8" w14:textId="77777777" w:rsidR="00E86526" w:rsidRPr="002A3910" w:rsidRDefault="00E86526" w:rsidP="00D36962">
      <w:pPr>
        <w:pStyle w:val="BodyText"/>
        <w:keepNext/>
        <w:keepLines/>
      </w:pPr>
      <w:r w:rsidRPr="002A3910">
        <w:t>A string of re</w:t>
      </w:r>
      <w:r w:rsidR="008F35AB" w:rsidRPr="002A3910">
        <w:t xml:space="preserve">cord numbers in the IENS format [i.e., </w:t>
      </w:r>
      <w:r w:rsidR="00084217" w:rsidRPr="002A3910">
        <w:t>“</w:t>
      </w:r>
      <w:r w:rsidRPr="002A3910">
        <w:rPr>
          <w:b/>
        </w:rPr>
        <w:t>DA</w:t>
      </w:r>
      <w:r w:rsidRPr="002A3910">
        <w:t>,</w:t>
      </w:r>
      <w:r w:rsidRPr="002A3910">
        <w:rPr>
          <w:b/>
        </w:rPr>
        <w:t>DA(1)</w:t>
      </w:r>
      <w:r w:rsidRPr="002A3910">
        <w:t>,...</w:t>
      </w:r>
      <w:r w:rsidRPr="002A3910">
        <w:rPr>
          <w:b/>
        </w:rPr>
        <w:t>DA(</w:t>
      </w:r>
      <w:r w:rsidRPr="002A3910">
        <w:rPr>
          <w:b/>
          <w:i/>
        </w:rPr>
        <w:t>n</w:t>
      </w:r>
      <w:r w:rsidRPr="002A3910">
        <w:rPr>
          <w:b/>
        </w:rPr>
        <w:t>)</w:t>
      </w:r>
      <w:r w:rsidRPr="002A3910">
        <w:t>,</w:t>
      </w:r>
      <w:r w:rsidR="00084217" w:rsidRPr="002A3910">
        <w:t>”</w:t>
      </w:r>
      <w:r w:rsidR="008F35AB" w:rsidRPr="002A3910">
        <w:t>]</w:t>
      </w:r>
      <w:r w:rsidRPr="002A3910">
        <w:t>.</w:t>
      </w:r>
    </w:p>
    <w:p w14:paraId="12490073" w14:textId="5F78B69E" w:rsidR="00ED4DD4" w:rsidRPr="002A3910" w:rsidRDefault="007869D8" w:rsidP="00D42D1B">
      <w:pPr>
        <w:pStyle w:val="Note"/>
      </w:pPr>
      <w:r w:rsidRPr="002A3910">
        <w:rPr>
          <w:noProof/>
        </w:rPr>
        <w:drawing>
          <wp:inline distT="0" distB="0" distL="0" distR="0" wp14:anchorId="2B4BA686" wp14:editId="037D17F6">
            <wp:extent cx="289560" cy="289560"/>
            <wp:effectExtent l="0" t="0" r="0" b="0"/>
            <wp:docPr id="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string always ends with a comma (</w:t>
      </w:r>
      <w:r w:rsidR="00ED4DD4" w:rsidRPr="002A3910">
        <w:rPr>
          <w:b/>
        </w:rPr>
        <w:t>,</w:t>
      </w:r>
      <w:r w:rsidR="00ED4DD4" w:rsidRPr="002A3910">
        <w:t xml:space="preserve">). If the array passed by reference is empty, a </w:t>
      </w:r>
      <w:r w:rsidR="00ED4DD4" w:rsidRPr="002A3910">
        <w:rPr>
          <w:b/>
        </w:rPr>
        <w:t>0</w:t>
      </w:r>
      <w:r w:rsidR="00ED4DD4" w:rsidRPr="002A3910">
        <w:t xml:space="preserve"> is returned.</w:t>
      </w:r>
    </w:p>
    <w:p w14:paraId="3502BBDE" w14:textId="77777777" w:rsidR="00874353" w:rsidRPr="002A3910" w:rsidRDefault="00874353" w:rsidP="00874353">
      <w:pPr>
        <w:pStyle w:val="BodyText6"/>
      </w:pPr>
    </w:p>
    <w:p w14:paraId="15A2FC25" w14:textId="77777777" w:rsidR="00E86526" w:rsidRPr="002A3910" w:rsidRDefault="00E86526" w:rsidP="00DF602F">
      <w:pPr>
        <w:pStyle w:val="Heading4"/>
      </w:pPr>
      <w:r w:rsidRPr="002A3910">
        <w:lastRenderedPageBreak/>
        <w:t>Example</w:t>
      </w:r>
    </w:p>
    <w:p w14:paraId="28AFCC0B" w14:textId="48E540CE" w:rsidR="00D36962" w:rsidRPr="002A3910" w:rsidRDefault="00617AA3" w:rsidP="00617AA3">
      <w:pPr>
        <w:pStyle w:val="Caption"/>
      </w:pPr>
      <w:bookmarkStart w:id="1052" w:name="_Toc159568459"/>
      <w:r w:rsidRPr="002A3910">
        <w:t xml:space="preserve">Figure </w:t>
      </w:r>
      <w:r w:rsidRPr="002A3910">
        <w:fldChar w:fldCharType="begin"/>
      </w:r>
      <w:r w:rsidRPr="002A3910">
        <w:instrText>SEQ Figure \* ARABIC</w:instrText>
      </w:r>
      <w:r w:rsidRPr="002A3910">
        <w:fldChar w:fldCharType="separate"/>
      </w:r>
      <w:r w:rsidR="002D1B25">
        <w:rPr>
          <w:noProof/>
        </w:rPr>
        <w:t>188</w:t>
      </w:r>
      <w:r w:rsidRPr="002A3910">
        <w:fldChar w:fldCharType="end"/>
      </w:r>
      <w:r w:rsidR="000E1784" w:rsidRPr="002A3910">
        <w:t>:</w:t>
      </w:r>
      <w:r w:rsidR="00FD6DCF" w:rsidRPr="002A3910">
        <w:t xml:space="preserve"> $$IENS^DILF</w:t>
      </w:r>
      <w:r w:rsidR="00D54E29" w:rsidRPr="002A3910">
        <w:t xml:space="preserve"> API</w:t>
      </w:r>
      <w:r w:rsidR="00FD6DCF" w:rsidRPr="002A3910">
        <w:t>—Example: Input and Output</w:t>
      </w:r>
      <w:bookmarkEnd w:id="1052"/>
    </w:p>
    <w:p w14:paraId="7B33891A" w14:textId="77777777" w:rsidR="00E86526" w:rsidRPr="002A3910" w:rsidRDefault="00E86526" w:rsidP="00ED4DD4">
      <w:pPr>
        <w:pStyle w:val="APICode"/>
      </w:pPr>
      <w:r w:rsidRPr="002A3910">
        <w:t>&gt;</w:t>
      </w:r>
      <w:r w:rsidRPr="002A3910">
        <w:rPr>
          <w:b/>
        </w:rPr>
        <w:t>S NMSPDA=4,NMSPDA(1)=1,NMSPDA(2)=2,NMSPDA(3)=532</w:t>
      </w:r>
    </w:p>
    <w:p w14:paraId="031F92C0" w14:textId="77777777" w:rsidR="00E86526" w:rsidRPr="002A3910" w:rsidRDefault="00E86526" w:rsidP="00ED4DD4">
      <w:pPr>
        <w:pStyle w:val="APICode"/>
      </w:pPr>
    </w:p>
    <w:p w14:paraId="6D4D7D3B" w14:textId="77777777" w:rsidR="00E86526" w:rsidRPr="002A3910" w:rsidRDefault="00E86526" w:rsidP="00ED4DD4">
      <w:pPr>
        <w:pStyle w:val="APICode"/>
      </w:pPr>
      <w:r w:rsidRPr="002A3910">
        <w:t>&gt;</w:t>
      </w:r>
      <w:r w:rsidRPr="002A3910">
        <w:rPr>
          <w:b/>
        </w:rPr>
        <w:t>W $$IENS^DILF(.NMSPDA)</w:t>
      </w:r>
    </w:p>
    <w:p w14:paraId="50CA2417" w14:textId="77777777" w:rsidR="00E86526" w:rsidRPr="002A3910" w:rsidRDefault="00E86526" w:rsidP="00ED4DD4">
      <w:pPr>
        <w:pStyle w:val="APICode"/>
      </w:pPr>
      <w:r w:rsidRPr="002A3910">
        <w:t>4,1,2,532,</w:t>
      </w:r>
    </w:p>
    <w:p w14:paraId="75D7673C" w14:textId="77777777" w:rsidR="00E86526" w:rsidRPr="002A3910" w:rsidRDefault="00E86526" w:rsidP="00B66E33">
      <w:pPr>
        <w:pStyle w:val="BodyText6"/>
      </w:pPr>
    </w:p>
    <w:p w14:paraId="63A063AD" w14:textId="77777777" w:rsidR="00E86526" w:rsidRPr="002A3910" w:rsidRDefault="00E86526" w:rsidP="00DF602F">
      <w:pPr>
        <w:pStyle w:val="Heading4"/>
      </w:pPr>
      <w:r w:rsidRPr="002A3910">
        <w:t>Error Codes Returned</w:t>
      </w:r>
    </w:p>
    <w:p w14:paraId="1B1CDFDB" w14:textId="77777777" w:rsidR="00E86526" w:rsidRPr="002A3910" w:rsidRDefault="00E86526" w:rsidP="00D36962">
      <w:pPr>
        <w:pStyle w:val="BodyText"/>
      </w:pPr>
      <w:r w:rsidRPr="002A3910">
        <w:t>None</w:t>
      </w:r>
      <w:r w:rsidR="007A0D2C" w:rsidRPr="002A3910">
        <w:t>.</w:t>
      </w:r>
    </w:p>
    <w:p w14:paraId="3DC49FA3" w14:textId="77777777" w:rsidR="00362D1A" w:rsidRPr="002A3910" w:rsidRDefault="00362D1A" w:rsidP="0074437A">
      <w:pPr>
        <w:pStyle w:val="Heading3"/>
      </w:pPr>
      <w:bookmarkStart w:id="1053" w:name="lock_dilf"/>
      <w:bookmarkStart w:id="1054" w:name="_Toc159568823"/>
      <w:r w:rsidRPr="002A3910">
        <w:t>LOCK^DILF</w:t>
      </w:r>
      <w:bookmarkEnd w:id="1053"/>
      <w:r w:rsidRPr="002A3910">
        <w:t>(): L</w:t>
      </w:r>
      <w:r w:rsidR="00D4550C" w:rsidRPr="002A3910">
        <w:t xml:space="preserve">ock </w:t>
      </w:r>
      <w:r w:rsidRPr="002A3910">
        <w:t>Global Reference</w:t>
      </w:r>
      <w:bookmarkEnd w:id="1054"/>
    </w:p>
    <w:p w14:paraId="3B2D0A34" w14:textId="77777777" w:rsidR="006051EC" w:rsidRPr="002A3910" w:rsidRDefault="006051EC" w:rsidP="006051EC">
      <w:pPr>
        <w:pStyle w:val="AltHeading5"/>
        <w:rPr>
          <w:noProof w:val="0"/>
        </w:rPr>
      </w:pPr>
      <w:r w:rsidRPr="002A3910">
        <w:rPr>
          <w:noProof w:val="0"/>
        </w:rPr>
        <w:t>Reference Type</w:t>
      </w:r>
    </w:p>
    <w:p w14:paraId="49ED4C80"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19067A" w:rsidRPr="002A3910">
        <w:instrText>DILF</w:instrText>
      </w:r>
      <w:r w:rsidRPr="002A3910">
        <w:rPr>
          <w:vanish/>
        </w:rPr>
        <w:instrText>:</w:instrText>
      </w:r>
      <w:r w:rsidR="0019067A" w:rsidRPr="002A3910">
        <w:instrText>LOCK^DILF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9067A" w:rsidRPr="002A3910">
        <w:instrText>LOCK^DILF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LOCK^DILF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LOCK^DILF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LOCK^DILF</w:instrText>
      </w:r>
      <w:r w:rsidRPr="002A3910">
        <w:instrText>"</w:instrText>
      </w:r>
      <w:r w:rsidRPr="002A3910">
        <w:fldChar w:fldCharType="end"/>
      </w:r>
      <w:r w:rsidR="0019067A" w:rsidRPr="002A3910">
        <w:fldChar w:fldCharType="begin"/>
      </w:r>
      <w:r w:rsidR="0019067A" w:rsidRPr="002A3910">
        <w:instrText>XE "Lock Global Reference:LOCK^DILF"</w:instrText>
      </w:r>
      <w:r w:rsidR="0019067A" w:rsidRPr="002A3910">
        <w:fldChar w:fldCharType="end"/>
      </w:r>
      <w:r w:rsidR="0019067A" w:rsidRPr="002A3910">
        <w:fldChar w:fldCharType="begin"/>
      </w:r>
      <w:r w:rsidR="0019067A" w:rsidRPr="002A3910">
        <w:instrText>XE "Utility DBS Calls:LOCK^DILF"</w:instrText>
      </w:r>
      <w:r w:rsidR="0019067A" w:rsidRPr="002A3910">
        <w:fldChar w:fldCharType="end"/>
      </w:r>
    </w:p>
    <w:p w14:paraId="2F9C9BA6" w14:textId="77777777" w:rsidR="006051EC" w:rsidRPr="002A3910" w:rsidRDefault="006051EC" w:rsidP="006051EC">
      <w:pPr>
        <w:pStyle w:val="AltHeading5"/>
        <w:rPr>
          <w:noProof w:val="0"/>
        </w:rPr>
      </w:pPr>
      <w:r w:rsidRPr="002A3910">
        <w:rPr>
          <w:noProof w:val="0"/>
        </w:rPr>
        <w:t>Category</w:t>
      </w:r>
    </w:p>
    <w:p w14:paraId="260BFE48" w14:textId="77777777" w:rsidR="006051EC" w:rsidRPr="002A3910" w:rsidRDefault="006051EC" w:rsidP="006051EC">
      <w:pPr>
        <w:pStyle w:val="APIText"/>
        <w:keepNext/>
        <w:keepLines/>
      </w:pPr>
      <w:r w:rsidRPr="002A3910">
        <w:t>Database Server (DBS)</w:t>
      </w:r>
    </w:p>
    <w:p w14:paraId="3526D4DE" w14:textId="77777777" w:rsidR="006051EC" w:rsidRPr="002A3910" w:rsidRDefault="006051EC" w:rsidP="006051EC">
      <w:pPr>
        <w:pStyle w:val="AltHeading5"/>
        <w:rPr>
          <w:noProof w:val="0"/>
        </w:rPr>
      </w:pPr>
      <w:r w:rsidRPr="002A3910">
        <w:rPr>
          <w:noProof w:val="0"/>
        </w:rPr>
        <w:t>ICR#</w:t>
      </w:r>
    </w:p>
    <w:p w14:paraId="2DC111C8" w14:textId="77777777" w:rsidR="006051EC" w:rsidRPr="002A3910" w:rsidRDefault="001117E6" w:rsidP="006051EC">
      <w:pPr>
        <w:pStyle w:val="APIText"/>
        <w:keepNext/>
        <w:keepLines/>
      </w:pPr>
      <w:r w:rsidRPr="002A3910">
        <w:t>2054</w:t>
      </w:r>
    </w:p>
    <w:p w14:paraId="62D3E3EB" w14:textId="77777777" w:rsidR="006051EC" w:rsidRPr="002A3910" w:rsidRDefault="006051EC" w:rsidP="006051EC">
      <w:pPr>
        <w:pStyle w:val="AltHeading5"/>
        <w:rPr>
          <w:noProof w:val="0"/>
        </w:rPr>
      </w:pPr>
      <w:r w:rsidRPr="002A3910">
        <w:rPr>
          <w:noProof w:val="0"/>
        </w:rPr>
        <w:t>Description</w:t>
      </w:r>
    </w:p>
    <w:p w14:paraId="75DBAC66" w14:textId="77777777" w:rsidR="00362D1A" w:rsidRPr="002A3910" w:rsidRDefault="00362D1A" w:rsidP="006051EC">
      <w:pPr>
        <w:pStyle w:val="BodyText"/>
      </w:pPr>
      <w:r w:rsidRPr="002A3910">
        <w:t xml:space="preserve">The </w:t>
      </w:r>
      <w:r w:rsidR="000639ED" w:rsidRPr="002A3910">
        <w:t xml:space="preserve">LOCK^DILF API </w:t>
      </w:r>
      <w:r w:rsidRPr="002A3910">
        <w:t>lock</w:t>
      </w:r>
      <w:r w:rsidR="000639ED" w:rsidRPr="002A3910">
        <w:t>s</w:t>
      </w:r>
      <w:r w:rsidRPr="002A3910">
        <w:t xml:space="preserve"> a global reference using VA FileMan</w:t>
      </w:r>
      <w:r w:rsidR="00084217" w:rsidRPr="002A3910">
        <w:t>’</w:t>
      </w:r>
      <w:r w:rsidRPr="002A3910">
        <w:t>s Lock time out value (</w:t>
      </w:r>
      <w:r w:rsidRPr="002A3910">
        <w:rPr>
          <w:b/>
        </w:rPr>
        <w:t>DILOCKTM</w:t>
      </w:r>
      <w:r w:rsidRPr="002A3910">
        <w:t>).</w:t>
      </w:r>
    </w:p>
    <w:p w14:paraId="0771B2D4" w14:textId="77777777" w:rsidR="00362D1A" w:rsidRPr="002A3910" w:rsidRDefault="00362D1A" w:rsidP="00CD348A">
      <w:pPr>
        <w:pStyle w:val="AltHeading5"/>
        <w:rPr>
          <w:noProof w:val="0"/>
        </w:rPr>
      </w:pPr>
      <w:r w:rsidRPr="002A3910">
        <w:rPr>
          <w:noProof w:val="0"/>
        </w:rPr>
        <w:t>Format</w:t>
      </w:r>
    </w:p>
    <w:p w14:paraId="2FE6268A" w14:textId="44EDFFC7" w:rsidR="00362D1A" w:rsidRPr="002A3910" w:rsidRDefault="00845563" w:rsidP="006051EC">
      <w:pPr>
        <w:pStyle w:val="APIFormat"/>
      </w:pPr>
      <w:r w:rsidRPr="002A3910">
        <w:t>LOCK^DILF(</w:t>
      </w:r>
      <w:r w:rsidR="00FD6DCF" w:rsidRPr="002A3910">
        <w:t>closed_root</w:t>
      </w:r>
      <w:r w:rsidRPr="002A3910">
        <w:t>)</w:t>
      </w:r>
    </w:p>
    <w:p w14:paraId="797A3DBF" w14:textId="77777777" w:rsidR="00874353" w:rsidRPr="002A3910" w:rsidRDefault="00874353" w:rsidP="00874353">
      <w:pPr>
        <w:pStyle w:val="BodyText6"/>
      </w:pPr>
    </w:p>
    <w:p w14:paraId="2B614677" w14:textId="77777777" w:rsidR="00D4550C" w:rsidRPr="002A3910" w:rsidRDefault="00D4550C" w:rsidP="00CD348A">
      <w:pPr>
        <w:pStyle w:val="AltHeading5"/>
        <w:rPr>
          <w:noProof w:val="0"/>
        </w:rPr>
      </w:pPr>
      <w:r w:rsidRPr="002A3910">
        <w:rPr>
          <w:noProof w:val="0"/>
        </w:rPr>
        <w:t>Input Parameter</w:t>
      </w:r>
    </w:p>
    <w:p w14:paraId="4DD8FDE6" w14:textId="619FBB06" w:rsidR="00AD39FF" w:rsidRPr="002A3910" w:rsidRDefault="00AD39FF" w:rsidP="00AD39FF">
      <w:pPr>
        <w:pStyle w:val="APIParameters"/>
        <w:rPr>
          <w:noProof w:val="0"/>
        </w:rPr>
      </w:pPr>
      <w:r w:rsidRPr="002A3910">
        <w:rPr>
          <w:b/>
          <w:bCs w:val="0"/>
          <w:noProof w:val="0"/>
        </w:rPr>
        <w:t>closed_root</w:t>
      </w:r>
      <w:r w:rsidRPr="002A3910">
        <w:rPr>
          <w:noProof w:val="0"/>
        </w:rPr>
        <w:t>:</w:t>
      </w:r>
      <w:r w:rsidRPr="002A3910">
        <w:rPr>
          <w:noProof w:val="0"/>
        </w:rPr>
        <w:tab/>
        <w:t>(Required) A closed root, which is a global root ending in a close parenthesis.</w:t>
      </w:r>
    </w:p>
    <w:p w14:paraId="47D6D216" w14:textId="77777777" w:rsidR="00874353" w:rsidRPr="002A3910" w:rsidRDefault="00874353" w:rsidP="00874353">
      <w:pPr>
        <w:pStyle w:val="BodyText6"/>
      </w:pPr>
    </w:p>
    <w:p w14:paraId="18914303" w14:textId="77777777" w:rsidR="00D4550C" w:rsidRPr="002A3910" w:rsidRDefault="00D4550C" w:rsidP="00CD348A">
      <w:pPr>
        <w:pStyle w:val="AltHeading5"/>
        <w:rPr>
          <w:noProof w:val="0"/>
        </w:rPr>
      </w:pPr>
      <w:r w:rsidRPr="002A3910">
        <w:rPr>
          <w:noProof w:val="0"/>
        </w:rPr>
        <w:t>Output</w:t>
      </w:r>
    </w:p>
    <w:p w14:paraId="17C4977E" w14:textId="77777777" w:rsidR="00FD6DCF" w:rsidRPr="002A3910" w:rsidRDefault="00D4550C" w:rsidP="00FD6DCF">
      <w:pPr>
        <w:pStyle w:val="BodyText"/>
        <w:keepNext/>
        <w:keepLines/>
      </w:pPr>
      <w:r w:rsidRPr="002A3910">
        <w:rPr>
          <w:b/>
        </w:rPr>
        <w:t>$Trut</w:t>
      </w:r>
      <w:r w:rsidR="00495719" w:rsidRPr="002A3910">
        <w:rPr>
          <w:b/>
        </w:rPr>
        <w:t>h</w:t>
      </w:r>
      <w:r w:rsidR="00495719" w:rsidRPr="002A3910">
        <w:t xml:space="preserve"> value</w:t>
      </w:r>
      <w:r w:rsidR="00FD6DCF" w:rsidRPr="002A3910">
        <w:t>:</w:t>
      </w:r>
    </w:p>
    <w:p w14:paraId="6BF48899" w14:textId="77777777" w:rsidR="00FD6DCF" w:rsidRPr="002A3910" w:rsidRDefault="00FD6DCF" w:rsidP="00FD6DCF">
      <w:pPr>
        <w:pStyle w:val="ListBullet"/>
        <w:keepNext/>
        <w:keepLines/>
      </w:pPr>
      <w:r w:rsidRPr="002A3910">
        <w:rPr>
          <w:b/>
        </w:rPr>
        <w:t>1</w:t>
      </w:r>
      <w:r w:rsidR="00AD39FF" w:rsidRPr="002A3910">
        <w:rPr>
          <w:b/>
        </w:rPr>
        <w:t>—</w:t>
      </w:r>
      <w:r w:rsidR="000245E8" w:rsidRPr="002A3910">
        <w:t>L</w:t>
      </w:r>
      <w:r w:rsidRPr="002A3910">
        <w:t>ock obtained.</w:t>
      </w:r>
    </w:p>
    <w:p w14:paraId="1F294EE5" w14:textId="174667F7" w:rsidR="00D4550C" w:rsidRPr="002A3910" w:rsidRDefault="00D4550C" w:rsidP="00FD6DCF">
      <w:pPr>
        <w:pStyle w:val="ListBullet"/>
      </w:pPr>
      <w:r w:rsidRPr="002A3910">
        <w:rPr>
          <w:b/>
        </w:rPr>
        <w:t>0</w:t>
      </w:r>
      <w:r w:rsidR="00AD39FF" w:rsidRPr="002A3910">
        <w:rPr>
          <w:b/>
        </w:rPr>
        <w:t>—</w:t>
      </w:r>
      <w:r w:rsidR="000245E8" w:rsidRPr="002A3910">
        <w:t>L</w:t>
      </w:r>
      <w:r w:rsidRPr="002A3910">
        <w:t>ock failed.</w:t>
      </w:r>
    </w:p>
    <w:p w14:paraId="030F3DA2" w14:textId="77777777" w:rsidR="00874353" w:rsidRPr="002A3910" w:rsidRDefault="00874353" w:rsidP="00874353">
      <w:pPr>
        <w:pStyle w:val="BodyText6"/>
      </w:pPr>
    </w:p>
    <w:p w14:paraId="0EC45DAB" w14:textId="7ABC2D97" w:rsidR="00362D1A" w:rsidRPr="002A3910" w:rsidRDefault="00362D1A" w:rsidP="00DF602F">
      <w:pPr>
        <w:pStyle w:val="Heading4"/>
      </w:pPr>
      <w:r w:rsidRPr="002A3910">
        <w:lastRenderedPageBreak/>
        <w:t>Example</w:t>
      </w:r>
    </w:p>
    <w:p w14:paraId="202DED79" w14:textId="77777777" w:rsidR="00874353" w:rsidRPr="002A3910" w:rsidRDefault="00874353" w:rsidP="00874353">
      <w:pPr>
        <w:pStyle w:val="BodyText6"/>
        <w:keepNext/>
        <w:keepLines/>
        <w:rPr>
          <w:lang w:bidi="hi-IN"/>
        </w:rPr>
      </w:pPr>
    </w:p>
    <w:p w14:paraId="1E4A1E9F" w14:textId="789F8D85" w:rsidR="00362D1A" w:rsidRPr="002A3910" w:rsidRDefault="00617AA3" w:rsidP="00617AA3">
      <w:pPr>
        <w:pStyle w:val="Caption"/>
      </w:pPr>
      <w:bookmarkStart w:id="1055" w:name="_Toc159568460"/>
      <w:r w:rsidRPr="002A3910">
        <w:t xml:space="preserve">Figure </w:t>
      </w:r>
      <w:r w:rsidRPr="002A3910">
        <w:fldChar w:fldCharType="begin"/>
      </w:r>
      <w:r w:rsidRPr="002A3910">
        <w:instrText>SEQ Figure \* ARABIC</w:instrText>
      </w:r>
      <w:r w:rsidRPr="002A3910">
        <w:fldChar w:fldCharType="separate"/>
      </w:r>
      <w:r w:rsidR="002D1B25">
        <w:rPr>
          <w:noProof/>
        </w:rPr>
        <w:t>189</w:t>
      </w:r>
      <w:r w:rsidRPr="002A3910">
        <w:fldChar w:fldCharType="end"/>
      </w:r>
      <w:r w:rsidR="000E1784" w:rsidRPr="002A3910">
        <w:t>:</w:t>
      </w:r>
      <w:r w:rsidR="004070C7" w:rsidRPr="002A3910">
        <w:t xml:space="preserve"> LOCK^DILF</w:t>
      </w:r>
      <w:r w:rsidR="00D54E29" w:rsidRPr="002A3910">
        <w:t xml:space="preserve"> API</w:t>
      </w:r>
      <w:r w:rsidR="00FD6DCF" w:rsidRPr="002A3910">
        <w:t>—Example: Input and Output</w:t>
      </w:r>
      <w:bookmarkEnd w:id="1055"/>
    </w:p>
    <w:p w14:paraId="1C8587C4" w14:textId="77777777" w:rsidR="00845563" w:rsidRPr="002A3910" w:rsidRDefault="00845563" w:rsidP="00ED4DD4">
      <w:pPr>
        <w:pStyle w:val="APICode"/>
      </w:pPr>
      <w:r w:rsidRPr="002A3910">
        <w:t>&gt;</w:t>
      </w:r>
      <w:r w:rsidRPr="002A3910">
        <w:rPr>
          <w:b/>
        </w:rPr>
        <w:t>D LOCK^DILF(</w:t>
      </w:r>
      <w:r w:rsidR="00084217" w:rsidRPr="002A3910">
        <w:rPr>
          <w:b/>
        </w:rPr>
        <w:t>“</w:t>
      </w:r>
      <w:r w:rsidRPr="002A3910">
        <w:rPr>
          <w:b/>
        </w:rPr>
        <w:t>^MYFILE(123,1,0)</w:t>
      </w:r>
      <w:r w:rsidR="00084217" w:rsidRPr="002A3910">
        <w:rPr>
          <w:b/>
        </w:rPr>
        <w:t>”</w:t>
      </w:r>
      <w:r w:rsidRPr="002A3910">
        <w:rPr>
          <w:b/>
        </w:rPr>
        <w:t>)</w:t>
      </w:r>
    </w:p>
    <w:p w14:paraId="49B6210D" w14:textId="77777777" w:rsidR="00845563" w:rsidRPr="002A3910" w:rsidRDefault="00845563" w:rsidP="00ED4DD4">
      <w:pPr>
        <w:pStyle w:val="APICode"/>
      </w:pPr>
      <w:r w:rsidRPr="002A3910">
        <w:t>&gt;</w:t>
      </w:r>
      <w:r w:rsidRPr="002A3910">
        <w:rPr>
          <w:b/>
        </w:rPr>
        <w:t>W $T</w:t>
      </w:r>
    </w:p>
    <w:p w14:paraId="6B1EC810" w14:textId="77777777" w:rsidR="00845563" w:rsidRPr="002A3910" w:rsidRDefault="00845563" w:rsidP="00ED4DD4">
      <w:pPr>
        <w:pStyle w:val="APICode"/>
      </w:pPr>
      <w:r w:rsidRPr="002A3910">
        <w:t xml:space="preserve">1 </w:t>
      </w:r>
    </w:p>
    <w:p w14:paraId="16EDED93" w14:textId="77777777" w:rsidR="00845563" w:rsidRPr="002A3910" w:rsidRDefault="00845563" w:rsidP="00ED4DD4">
      <w:pPr>
        <w:pStyle w:val="APICode"/>
      </w:pPr>
      <w:r w:rsidRPr="002A3910">
        <w:t>&gt;</w:t>
      </w:r>
      <w:r w:rsidRPr="002A3910">
        <w:rPr>
          <w:b/>
        </w:rPr>
        <w:t>W DILOCKTM</w:t>
      </w:r>
    </w:p>
    <w:p w14:paraId="40BFD946" w14:textId="77777777" w:rsidR="00362D1A" w:rsidRPr="002A3910" w:rsidRDefault="00845563" w:rsidP="00ED4DD4">
      <w:pPr>
        <w:pStyle w:val="APICode"/>
      </w:pPr>
      <w:r w:rsidRPr="002A3910">
        <w:t>3</w:t>
      </w:r>
    </w:p>
    <w:p w14:paraId="1AFF271A" w14:textId="77777777" w:rsidR="00362D1A" w:rsidRPr="002A3910" w:rsidRDefault="00362D1A" w:rsidP="00B66E33">
      <w:pPr>
        <w:pStyle w:val="BodyText6"/>
      </w:pPr>
    </w:p>
    <w:p w14:paraId="498BCDA9" w14:textId="77777777" w:rsidR="00E86526" w:rsidRPr="002A3910" w:rsidRDefault="00E86526" w:rsidP="0074437A">
      <w:pPr>
        <w:pStyle w:val="Heading3"/>
      </w:pPr>
      <w:bookmarkStart w:id="1056" w:name="oref_dilf"/>
      <w:bookmarkStart w:id="1057" w:name="_Toc159568824"/>
      <w:r w:rsidRPr="002A3910">
        <w:t>$$OREF^DILF</w:t>
      </w:r>
      <w:bookmarkEnd w:id="1056"/>
      <w:r w:rsidR="007B673F" w:rsidRPr="002A3910">
        <w:t>()</w:t>
      </w:r>
      <w:r w:rsidRPr="002A3910">
        <w:t>: Root Converter (Closed to Open Format)</w:t>
      </w:r>
      <w:bookmarkEnd w:id="1057"/>
    </w:p>
    <w:p w14:paraId="135DB599" w14:textId="77777777" w:rsidR="006051EC" w:rsidRPr="002A3910" w:rsidRDefault="006051EC" w:rsidP="006051EC">
      <w:pPr>
        <w:pStyle w:val="AltHeading5"/>
        <w:rPr>
          <w:noProof w:val="0"/>
        </w:rPr>
      </w:pPr>
      <w:r w:rsidRPr="002A3910">
        <w:rPr>
          <w:noProof w:val="0"/>
        </w:rPr>
        <w:t>Reference Type</w:t>
      </w:r>
    </w:p>
    <w:p w14:paraId="0D0C62F6"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19067A" w:rsidRPr="002A3910">
        <w:instrText>DILF</w:instrText>
      </w:r>
      <w:r w:rsidRPr="002A3910">
        <w:rPr>
          <w:vanish/>
        </w:rPr>
        <w:instrText>:</w:instrText>
      </w:r>
      <w:r w:rsidR="0019067A" w:rsidRPr="002A3910">
        <w:instrText>$$OREF^DILF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9067A" w:rsidRPr="002A3910">
        <w:instrText>$$OREF^DILF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$$OREF^DILF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$$OREF^DILF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 xml:space="preserve">$$OREF^DILF </w:instrText>
      </w:r>
      <w:r w:rsidRPr="002A3910">
        <w:instrText>"</w:instrText>
      </w:r>
      <w:r w:rsidRPr="002A3910">
        <w:fldChar w:fldCharType="end"/>
      </w:r>
      <w:r w:rsidR="0019067A" w:rsidRPr="002A3910">
        <w:fldChar w:fldCharType="begin"/>
      </w:r>
      <w:r w:rsidR="0019067A" w:rsidRPr="002A3910">
        <w:instrText>XE "Root Converter:Closed to Open Format:$$OREF^DILF"</w:instrText>
      </w:r>
      <w:r w:rsidR="0019067A" w:rsidRPr="002A3910">
        <w:fldChar w:fldCharType="end"/>
      </w:r>
      <w:r w:rsidR="0019067A" w:rsidRPr="002A3910">
        <w:fldChar w:fldCharType="begin"/>
      </w:r>
      <w:r w:rsidR="0019067A" w:rsidRPr="002A3910">
        <w:instrText>XE "Utility DBS Calls:$$OREF^DILF"</w:instrText>
      </w:r>
      <w:r w:rsidR="0019067A" w:rsidRPr="002A3910">
        <w:fldChar w:fldCharType="end"/>
      </w:r>
    </w:p>
    <w:p w14:paraId="2F3D2992" w14:textId="77777777" w:rsidR="006051EC" w:rsidRPr="002A3910" w:rsidRDefault="006051EC" w:rsidP="006051EC">
      <w:pPr>
        <w:pStyle w:val="AltHeading5"/>
        <w:rPr>
          <w:noProof w:val="0"/>
        </w:rPr>
      </w:pPr>
      <w:r w:rsidRPr="002A3910">
        <w:rPr>
          <w:noProof w:val="0"/>
        </w:rPr>
        <w:t>Category</w:t>
      </w:r>
    </w:p>
    <w:p w14:paraId="58709457" w14:textId="77777777" w:rsidR="006051EC" w:rsidRPr="002A3910" w:rsidRDefault="006051EC" w:rsidP="006051EC">
      <w:pPr>
        <w:pStyle w:val="APIText"/>
        <w:keepNext/>
        <w:keepLines/>
      </w:pPr>
      <w:r w:rsidRPr="002A3910">
        <w:t>Database Server (DBS)</w:t>
      </w:r>
    </w:p>
    <w:p w14:paraId="71F7A053" w14:textId="77777777" w:rsidR="006051EC" w:rsidRPr="002A3910" w:rsidRDefault="006051EC" w:rsidP="006051EC">
      <w:pPr>
        <w:pStyle w:val="AltHeading5"/>
        <w:rPr>
          <w:noProof w:val="0"/>
        </w:rPr>
      </w:pPr>
      <w:r w:rsidRPr="002A3910">
        <w:rPr>
          <w:noProof w:val="0"/>
        </w:rPr>
        <w:t>ICR#</w:t>
      </w:r>
    </w:p>
    <w:p w14:paraId="43CE7E5F" w14:textId="77777777" w:rsidR="006051EC" w:rsidRPr="002A3910" w:rsidRDefault="001117E6" w:rsidP="006051EC">
      <w:pPr>
        <w:pStyle w:val="APIText"/>
        <w:keepNext/>
        <w:keepLines/>
      </w:pPr>
      <w:r w:rsidRPr="002A3910">
        <w:t>2054</w:t>
      </w:r>
    </w:p>
    <w:p w14:paraId="63D2E3D7" w14:textId="77777777" w:rsidR="006051EC" w:rsidRPr="002A3910" w:rsidRDefault="006051EC" w:rsidP="006051EC">
      <w:pPr>
        <w:pStyle w:val="AltHeading5"/>
        <w:rPr>
          <w:noProof w:val="0"/>
        </w:rPr>
      </w:pPr>
      <w:r w:rsidRPr="002A3910">
        <w:rPr>
          <w:noProof w:val="0"/>
        </w:rPr>
        <w:t>Description</w:t>
      </w:r>
    </w:p>
    <w:p w14:paraId="2C7BAD70" w14:textId="77777777" w:rsidR="00E86526" w:rsidRPr="002A3910" w:rsidRDefault="00E86526" w:rsidP="006051EC">
      <w:pPr>
        <w:pStyle w:val="BodyText"/>
      </w:pPr>
      <w:r w:rsidRPr="002A3910">
        <w:t>Th</w:t>
      </w:r>
      <w:r w:rsidR="000245E8" w:rsidRPr="002A3910">
        <w:t>e $$OREF^DILF</w:t>
      </w:r>
      <w:r w:rsidRPr="002A3910">
        <w:t xml:space="preserve"> extrinsic function converts a closed root to an open root. It converts an ending close parenthesis to a comma.</w:t>
      </w:r>
    </w:p>
    <w:p w14:paraId="1FB95E9B" w14:textId="77777777" w:rsidR="00E86526" w:rsidRPr="002A3910" w:rsidRDefault="00E86526" w:rsidP="00CD348A">
      <w:pPr>
        <w:pStyle w:val="AltHeading5"/>
        <w:rPr>
          <w:noProof w:val="0"/>
        </w:rPr>
      </w:pPr>
      <w:r w:rsidRPr="002A3910">
        <w:rPr>
          <w:noProof w:val="0"/>
        </w:rPr>
        <w:t>Format</w:t>
      </w:r>
    </w:p>
    <w:p w14:paraId="256F2DA3" w14:textId="2087D6E5" w:rsidR="00E86526" w:rsidRPr="002A3910" w:rsidRDefault="00E86526" w:rsidP="006051EC">
      <w:pPr>
        <w:pStyle w:val="APIFormat"/>
      </w:pPr>
      <w:r w:rsidRPr="002A3910">
        <w:t>$$OREF^DILF(</w:t>
      </w:r>
      <w:r w:rsidR="00FD6DCF" w:rsidRPr="002A3910">
        <w:t>closed_root</w:t>
      </w:r>
      <w:r w:rsidRPr="002A3910">
        <w:t>)</w:t>
      </w:r>
    </w:p>
    <w:p w14:paraId="164BC60B" w14:textId="77777777" w:rsidR="00874353" w:rsidRPr="002A3910" w:rsidRDefault="00874353" w:rsidP="00874353">
      <w:pPr>
        <w:pStyle w:val="BodyText6"/>
      </w:pPr>
    </w:p>
    <w:p w14:paraId="35368B13" w14:textId="77777777" w:rsidR="00E86526" w:rsidRPr="002A3910" w:rsidRDefault="00E86526" w:rsidP="00CD348A">
      <w:pPr>
        <w:pStyle w:val="AltHeading5"/>
        <w:rPr>
          <w:noProof w:val="0"/>
        </w:rPr>
      </w:pPr>
      <w:r w:rsidRPr="002A3910">
        <w:rPr>
          <w:noProof w:val="0"/>
        </w:rPr>
        <w:t>Input Parameter</w:t>
      </w:r>
    </w:p>
    <w:p w14:paraId="08822EF9" w14:textId="0118BA38" w:rsidR="00AD39FF" w:rsidRPr="002A3910" w:rsidRDefault="00AD39FF" w:rsidP="00AD39FF">
      <w:pPr>
        <w:pStyle w:val="APIParameters"/>
        <w:rPr>
          <w:noProof w:val="0"/>
        </w:rPr>
      </w:pPr>
      <w:r w:rsidRPr="002A3910">
        <w:rPr>
          <w:b/>
          <w:bCs w:val="0"/>
          <w:noProof w:val="0"/>
        </w:rPr>
        <w:t>closed_root</w:t>
      </w:r>
      <w:r w:rsidRPr="002A3910">
        <w:rPr>
          <w:noProof w:val="0"/>
        </w:rPr>
        <w:t>:</w:t>
      </w:r>
      <w:r w:rsidRPr="002A3910">
        <w:rPr>
          <w:noProof w:val="0"/>
        </w:rPr>
        <w:tab/>
        <w:t>(Required) A closed root, which is a global root ending in a close parenthesis.</w:t>
      </w:r>
    </w:p>
    <w:p w14:paraId="2CACA4A7" w14:textId="77777777" w:rsidR="00874353" w:rsidRPr="002A3910" w:rsidRDefault="00874353" w:rsidP="00874353">
      <w:pPr>
        <w:pStyle w:val="BodyText6"/>
      </w:pPr>
    </w:p>
    <w:p w14:paraId="0550BC7C" w14:textId="763557E2" w:rsidR="00E86526" w:rsidRPr="002A3910" w:rsidRDefault="00E86526" w:rsidP="00DF602F">
      <w:pPr>
        <w:pStyle w:val="Heading4"/>
      </w:pPr>
      <w:r w:rsidRPr="002A3910">
        <w:t>Example</w:t>
      </w:r>
    </w:p>
    <w:p w14:paraId="77796DCD" w14:textId="77777777" w:rsidR="00874353" w:rsidRPr="002A3910" w:rsidRDefault="00874353" w:rsidP="00874353">
      <w:pPr>
        <w:pStyle w:val="BodyText6"/>
        <w:keepNext/>
        <w:keepLines/>
        <w:rPr>
          <w:lang w:bidi="hi-IN"/>
        </w:rPr>
      </w:pPr>
    </w:p>
    <w:p w14:paraId="055B931A" w14:textId="1FA35612" w:rsidR="00D36962" w:rsidRPr="002A3910" w:rsidRDefault="00617AA3" w:rsidP="00617AA3">
      <w:pPr>
        <w:pStyle w:val="Caption"/>
      </w:pPr>
      <w:bookmarkStart w:id="1058" w:name="_Toc159568461"/>
      <w:r w:rsidRPr="002A3910">
        <w:t xml:space="preserve">Figure </w:t>
      </w:r>
      <w:r w:rsidRPr="002A3910">
        <w:fldChar w:fldCharType="begin"/>
      </w:r>
      <w:r w:rsidRPr="002A3910">
        <w:instrText>SEQ Figure \* ARABIC</w:instrText>
      </w:r>
      <w:r w:rsidRPr="002A3910">
        <w:fldChar w:fldCharType="separate"/>
      </w:r>
      <w:r w:rsidR="002D1B25">
        <w:rPr>
          <w:noProof/>
        </w:rPr>
        <w:t>190</w:t>
      </w:r>
      <w:r w:rsidRPr="002A3910">
        <w:fldChar w:fldCharType="end"/>
      </w:r>
      <w:r w:rsidR="000E1784" w:rsidRPr="002A3910">
        <w:t>:</w:t>
      </w:r>
      <w:r w:rsidR="00FD6DCF" w:rsidRPr="002A3910">
        <w:t xml:space="preserve"> $$OREF^DILF</w:t>
      </w:r>
      <w:r w:rsidR="00D54E29" w:rsidRPr="002A3910">
        <w:t xml:space="preserve"> API</w:t>
      </w:r>
      <w:r w:rsidR="00FD6DCF" w:rsidRPr="002A3910">
        <w:t>—Example: Input and Output</w:t>
      </w:r>
      <w:bookmarkEnd w:id="1058"/>
    </w:p>
    <w:p w14:paraId="25270CD0" w14:textId="77777777" w:rsidR="00E86526" w:rsidRPr="002A3910" w:rsidRDefault="00E86526" w:rsidP="00ED4DD4">
      <w:pPr>
        <w:pStyle w:val="APICode"/>
      </w:pPr>
      <w:r w:rsidRPr="002A3910">
        <w:t>&gt;</w:t>
      </w:r>
      <w:r w:rsidRPr="002A3910">
        <w:rPr>
          <w:b/>
        </w:rPr>
        <w:t>W $$OREF^DILF(</w:t>
      </w:r>
      <w:r w:rsidR="00084217" w:rsidRPr="002A3910">
        <w:rPr>
          <w:b/>
        </w:rPr>
        <w:t>“</w:t>
      </w:r>
      <w:r w:rsidRPr="002A3910">
        <w:rPr>
          <w:b/>
        </w:rPr>
        <w:t>^DIZ(999000)</w:t>
      </w:r>
      <w:r w:rsidR="00084217" w:rsidRPr="002A3910">
        <w:rPr>
          <w:b/>
        </w:rPr>
        <w:t>”</w:t>
      </w:r>
      <w:r w:rsidRPr="002A3910">
        <w:rPr>
          <w:b/>
        </w:rPr>
        <w:t>)</w:t>
      </w:r>
    </w:p>
    <w:p w14:paraId="66233C29" w14:textId="77777777" w:rsidR="00E86526" w:rsidRPr="002A3910" w:rsidRDefault="00E86526" w:rsidP="00ED4DD4">
      <w:pPr>
        <w:pStyle w:val="APICode"/>
      </w:pPr>
      <w:r w:rsidRPr="002A3910">
        <w:t>^DIZ(999000,</w:t>
      </w:r>
    </w:p>
    <w:p w14:paraId="70C7DE5D" w14:textId="77777777" w:rsidR="00E86526" w:rsidRPr="002A3910" w:rsidRDefault="00E86526" w:rsidP="00B66E33">
      <w:pPr>
        <w:pStyle w:val="BodyText6"/>
      </w:pPr>
    </w:p>
    <w:p w14:paraId="3EAA7E16" w14:textId="77777777" w:rsidR="00E86526" w:rsidRPr="002A3910" w:rsidRDefault="00E86526" w:rsidP="0074437A">
      <w:pPr>
        <w:pStyle w:val="Heading3"/>
      </w:pPr>
      <w:bookmarkStart w:id="1059" w:name="value1_dilf"/>
      <w:bookmarkStart w:id="1060" w:name="_Ref254257538"/>
      <w:bookmarkStart w:id="1061" w:name="_Toc159568825"/>
      <w:r w:rsidRPr="002A3910">
        <w:lastRenderedPageBreak/>
        <w:t>$$VALUE1^DILF</w:t>
      </w:r>
      <w:bookmarkEnd w:id="1059"/>
      <w:r w:rsidR="007B673F" w:rsidRPr="002A3910">
        <w:t>()</w:t>
      </w:r>
      <w:r w:rsidRPr="002A3910">
        <w:t>: FDA Value Retriever (Single)</w:t>
      </w:r>
      <w:bookmarkEnd w:id="1060"/>
      <w:bookmarkEnd w:id="1061"/>
    </w:p>
    <w:p w14:paraId="2DB3E5D7" w14:textId="77777777" w:rsidR="006051EC" w:rsidRPr="002A3910" w:rsidRDefault="006051EC" w:rsidP="006051EC">
      <w:pPr>
        <w:pStyle w:val="AltHeading5"/>
        <w:rPr>
          <w:noProof w:val="0"/>
        </w:rPr>
      </w:pPr>
      <w:r w:rsidRPr="002A3910">
        <w:rPr>
          <w:noProof w:val="0"/>
        </w:rPr>
        <w:t>Reference Type</w:t>
      </w:r>
    </w:p>
    <w:p w14:paraId="69852665"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19067A" w:rsidRPr="002A3910">
        <w:instrText>DILF</w:instrText>
      </w:r>
      <w:r w:rsidRPr="002A3910">
        <w:rPr>
          <w:vanish/>
        </w:rPr>
        <w:instrText>:</w:instrText>
      </w:r>
      <w:r w:rsidR="0019067A" w:rsidRPr="002A3910">
        <w:instrText>$$VALUE1^DILF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9067A" w:rsidRPr="002A3910">
        <w:instrText>$$VALUE1^DILF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$$VALUE1^DILF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$$VALUE1^DILF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$$VALUE1^DILF</w:instrText>
      </w:r>
      <w:r w:rsidRPr="002A3910">
        <w:instrText>"</w:instrText>
      </w:r>
      <w:r w:rsidRPr="002A3910">
        <w:fldChar w:fldCharType="end"/>
      </w:r>
      <w:r w:rsidR="0019067A" w:rsidRPr="002A3910">
        <w:fldChar w:fldCharType="begin"/>
      </w:r>
      <w:r w:rsidR="0019067A" w:rsidRPr="002A3910">
        <w:instrText>XE "FDA:Value Retriever (Single):$$VALUE1^DILF"</w:instrText>
      </w:r>
      <w:r w:rsidR="0019067A" w:rsidRPr="002A3910">
        <w:fldChar w:fldCharType="end"/>
      </w:r>
      <w:r w:rsidR="0019067A" w:rsidRPr="002A3910">
        <w:fldChar w:fldCharType="begin"/>
      </w:r>
      <w:r w:rsidR="0019067A" w:rsidRPr="002A3910">
        <w:instrText>XE "Utility DBS Calls:$$VALUE1^DILF"</w:instrText>
      </w:r>
      <w:r w:rsidR="0019067A" w:rsidRPr="002A3910">
        <w:fldChar w:fldCharType="end"/>
      </w:r>
    </w:p>
    <w:p w14:paraId="341EE0DC" w14:textId="77777777" w:rsidR="006051EC" w:rsidRPr="002A3910" w:rsidRDefault="006051EC" w:rsidP="006051EC">
      <w:pPr>
        <w:pStyle w:val="AltHeading5"/>
        <w:rPr>
          <w:noProof w:val="0"/>
        </w:rPr>
      </w:pPr>
      <w:r w:rsidRPr="002A3910">
        <w:rPr>
          <w:noProof w:val="0"/>
        </w:rPr>
        <w:t>Category</w:t>
      </w:r>
    </w:p>
    <w:p w14:paraId="1FA52E8B" w14:textId="77777777" w:rsidR="006051EC" w:rsidRPr="002A3910" w:rsidRDefault="006051EC" w:rsidP="006051EC">
      <w:pPr>
        <w:pStyle w:val="APIText"/>
        <w:keepNext/>
        <w:keepLines/>
      </w:pPr>
      <w:r w:rsidRPr="002A3910">
        <w:t>Database Server (DBS)</w:t>
      </w:r>
    </w:p>
    <w:p w14:paraId="1EF73D13" w14:textId="77777777" w:rsidR="006051EC" w:rsidRPr="002A3910" w:rsidRDefault="006051EC" w:rsidP="006051EC">
      <w:pPr>
        <w:pStyle w:val="AltHeading5"/>
        <w:rPr>
          <w:noProof w:val="0"/>
        </w:rPr>
      </w:pPr>
      <w:r w:rsidRPr="002A3910">
        <w:rPr>
          <w:noProof w:val="0"/>
        </w:rPr>
        <w:t>ICR#</w:t>
      </w:r>
    </w:p>
    <w:p w14:paraId="0DEECCAF" w14:textId="77777777" w:rsidR="006051EC" w:rsidRPr="002A3910" w:rsidRDefault="001117E6" w:rsidP="006051EC">
      <w:pPr>
        <w:pStyle w:val="APIText"/>
        <w:keepNext/>
        <w:keepLines/>
      </w:pPr>
      <w:r w:rsidRPr="002A3910">
        <w:t>2054</w:t>
      </w:r>
    </w:p>
    <w:p w14:paraId="1D2F13B1" w14:textId="77777777" w:rsidR="006051EC" w:rsidRPr="002A3910" w:rsidRDefault="006051EC" w:rsidP="006051EC">
      <w:pPr>
        <w:pStyle w:val="AltHeading5"/>
        <w:rPr>
          <w:noProof w:val="0"/>
        </w:rPr>
      </w:pPr>
      <w:r w:rsidRPr="002A3910">
        <w:rPr>
          <w:noProof w:val="0"/>
        </w:rPr>
        <w:t>Description</w:t>
      </w:r>
    </w:p>
    <w:p w14:paraId="32133708" w14:textId="00A9E044" w:rsidR="00E86526" w:rsidRPr="002A3910" w:rsidRDefault="00B876C8" w:rsidP="006051EC">
      <w:pPr>
        <w:pStyle w:val="BodyText"/>
      </w:pPr>
      <w:r w:rsidRPr="002A3910">
        <w:t>The $$VALUE1^DILF</w:t>
      </w:r>
      <w:r w:rsidR="00E86526" w:rsidRPr="002A3910">
        <w:t xml:space="preserve"> extrinsic function returns the value associated with a particular file and field in a standard </w:t>
      </w:r>
      <w:r w:rsidR="00E86526" w:rsidRPr="002A3910">
        <w:rPr>
          <w:b/>
        </w:rPr>
        <w:t>FDA</w:t>
      </w:r>
      <w:r w:rsidR="00E86526" w:rsidRPr="002A3910">
        <w:t xml:space="preserve">. Only a single value is returned. If there is more than one node in the </w:t>
      </w:r>
      <w:r w:rsidR="00E86526" w:rsidRPr="002A3910">
        <w:rPr>
          <w:b/>
        </w:rPr>
        <w:t>FDA</w:t>
      </w:r>
      <w:r w:rsidR="00E86526" w:rsidRPr="002A3910">
        <w:t xml:space="preserve"> array for the same field, the first value encountered by this function is returned. Use the </w:t>
      </w:r>
      <w:r w:rsidR="004530E8" w:rsidRPr="002A3910">
        <w:rPr>
          <w:color w:val="0000FF"/>
          <w:u w:val="single"/>
        </w:rPr>
        <w:fldChar w:fldCharType="begin" w:fldLock="1"/>
      </w:r>
      <w:r w:rsidR="004530E8" w:rsidRPr="002A3910">
        <w:rPr>
          <w:color w:val="0000FF"/>
          <w:u w:val="single"/>
        </w:rPr>
        <w:instrText xml:space="preserve"> REF _Ref254257499 \h </w:instrText>
      </w:r>
      <w:r w:rsidR="00623EB0" w:rsidRPr="002A3910">
        <w:rPr>
          <w:color w:val="0000FF"/>
          <w:u w:val="single"/>
        </w:rPr>
        <w:instrText xml:space="preserve"> \* MERGEFORMAT </w:instrText>
      </w:r>
      <w:r w:rsidR="004530E8" w:rsidRPr="002A3910">
        <w:rPr>
          <w:color w:val="0000FF"/>
          <w:u w:val="single"/>
        </w:rPr>
      </w:r>
      <w:r w:rsidR="004530E8" w:rsidRPr="002A3910">
        <w:rPr>
          <w:color w:val="0000FF"/>
          <w:u w:val="single"/>
        </w:rPr>
        <w:fldChar w:fldCharType="separate"/>
      </w:r>
      <w:r w:rsidR="00272B32" w:rsidRPr="002A3910">
        <w:rPr>
          <w:color w:val="0000FF"/>
          <w:u w:val="single"/>
        </w:rPr>
        <w:t>VALUES^DILF(): FDA Values Retriever</w:t>
      </w:r>
      <w:r w:rsidR="004530E8" w:rsidRPr="002A3910">
        <w:rPr>
          <w:color w:val="0000FF"/>
          <w:u w:val="single"/>
        </w:rPr>
        <w:fldChar w:fldCharType="end"/>
      </w:r>
      <w:r w:rsidR="00E86526" w:rsidRPr="002A3910">
        <w:t xml:space="preserve"> </w:t>
      </w:r>
      <w:r w:rsidR="004530E8" w:rsidRPr="002A3910">
        <w:t>API</w:t>
      </w:r>
      <w:r w:rsidR="00E86526" w:rsidRPr="002A3910">
        <w:t xml:space="preserve"> if you want more than one value returned.</w:t>
      </w:r>
    </w:p>
    <w:p w14:paraId="2632FD8F" w14:textId="77777777" w:rsidR="00E86526" w:rsidRPr="002A3910" w:rsidRDefault="00E86526" w:rsidP="00CD348A">
      <w:pPr>
        <w:pStyle w:val="AltHeading5"/>
        <w:rPr>
          <w:noProof w:val="0"/>
        </w:rPr>
      </w:pPr>
      <w:r w:rsidRPr="002A3910">
        <w:rPr>
          <w:noProof w:val="0"/>
        </w:rPr>
        <w:t>Format</w:t>
      </w:r>
    </w:p>
    <w:p w14:paraId="0D360DA6" w14:textId="0C3627F8" w:rsidR="00E86526" w:rsidRPr="002A3910" w:rsidRDefault="00E86526" w:rsidP="006051EC">
      <w:pPr>
        <w:pStyle w:val="APIFormat"/>
      </w:pPr>
      <w:r w:rsidRPr="002A3910">
        <w:t>$$VALUE1^DILF(</w:t>
      </w:r>
      <w:r w:rsidR="00FD6DCF" w:rsidRPr="002A3910">
        <w:t>file,field,fda_root</w:t>
      </w:r>
      <w:r w:rsidRPr="002A3910">
        <w:t>)</w:t>
      </w:r>
    </w:p>
    <w:p w14:paraId="14A801FB" w14:textId="77777777" w:rsidR="00874353" w:rsidRPr="002A3910" w:rsidRDefault="00874353" w:rsidP="00874353">
      <w:pPr>
        <w:pStyle w:val="BodyText6"/>
      </w:pPr>
    </w:p>
    <w:p w14:paraId="6DB663B5" w14:textId="77777777" w:rsidR="00E86526" w:rsidRPr="002A3910" w:rsidRDefault="00E86526" w:rsidP="00CD348A">
      <w:pPr>
        <w:pStyle w:val="AltHeading5"/>
        <w:rPr>
          <w:noProof w:val="0"/>
        </w:rPr>
      </w:pPr>
      <w:r w:rsidRPr="002A3910">
        <w:rPr>
          <w:noProof w:val="0"/>
        </w:rPr>
        <w:t>Input Parameters</w:t>
      </w:r>
    </w:p>
    <w:p w14:paraId="091BFEC2" w14:textId="77777777" w:rsidR="00AD39FF" w:rsidRPr="002A3910" w:rsidRDefault="00AD39FF" w:rsidP="00AD39FF">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12091073" w14:textId="77777777" w:rsidR="00AD39FF" w:rsidRPr="002A3910" w:rsidRDefault="00AD39FF" w:rsidP="00AD39FF">
      <w:pPr>
        <w:pStyle w:val="APIParameters"/>
        <w:keepNext/>
        <w:keepLines/>
        <w:rPr>
          <w:noProof w:val="0"/>
        </w:rPr>
      </w:pPr>
      <w:r w:rsidRPr="002A3910">
        <w:rPr>
          <w:b/>
          <w:bCs w:val="0"/>
          <w:noProof w:val="0"/>
        </w:rPr>
        <w:t>field</w:t>
      </w:r>
      <w:r w:rsidRPr="002A3910">
        <w:rPr>
          <w:noProof w:val="0"/>
        </w:rPr>
        <w:t>:</w:t>
      </w:r>
      <w:r w:rsidRPr="002A3910">
        <w:rPr>
          <w:noProof w:val="0"/>
        </w:rPr>
        <w:tab/>
        <w:t>(Required) Field number for which data is being requested.</w:t>
      </w:r>
    </w:p>
    <w:p w14:paraId="00C8D98F" w14:textId="4A41E49C" w:rsidR="00AD39FF" w:rsidRPr="002A3910" w:rsidRDefault="00AD39FF" w:rsidP="00AD39FF">
      <w:pPr>
        <w:pStyle w:val="APIParameters"/>
        <w:rPr>
          <w:noProof w:val="0"/>
        </w:rPr>
      </w:pPr>
      <w:r w:rsidRPr="002A3910">
        <w:rPr>
          <w:b/>
          <w:bCs w:val="0"/>
          <w:noProof w:val="0"/>
        </w:rPr>
        <w:t>fda_root</w:t>
      </w:r>
      <w:r w:rsidRPr="002A3910">
        <w:rPr>
          <w:noProof w:val="0"/>
        </w:rPr>
        <w:t>:</w:t>
      </w:r>
      <w:r w:rsidRPr="002A3910">
        <w:rPr>
          <w:noProof w:val="0"/>
        </w:rPr>
        <w:tab/>
        <w:t xml:space="preserve">(Required) The root of the </w:t>
      </w:r>
      <w:r w:rsidRPr="002A3910">
        <w:rPr>
          <w:b/>
          <w:noProof w:val="0"/>
        </w:rPr>
        <w:t>FDA</w:t>
      </w:r>
      <w:r w:rsidRPr="002A3910">
        <w:rPr>
          <w:noProof w:val="0"/>
        </w:rPr>
        <w:t xml:space="preserve"> from which data is being requested.</w:t>
      </w:r>
    </w:p>
    <w:p w14:paraId="5CEC036C" w14:textId="77777777" w:rsidR="00874353" w:rsidRPr="002A3910" w:rsidRDefault="00874353" w:rsidP="00874353">
      <w:pPr>
        <w:pStyle w:val="BodyText6"/>
      </w:pPr>
    </w:p>
    <w:p w14:paraId="344EE4E5" w14:textId="77777777" w:rsidR="00E86526" w:rsidRPr="002A3910" w:rsidRDefault="00E86526" w:rsidP="00CD348A">
      <w:pPr>
        <w:pStyle w:val="AltHeading5"/>
        <w:rPr>
          <w:noProof w:val="0"/>
        </w:rPr>
      </w:pPr>
      <w:r w:rsidRPr="002A3910">
        <w:rPr>
          <w:noProof w:val="0"/>
        </w:rPr>
        <w:t>Output</w:t>
      </w:r>
    </w:p>
    <w:p w14:paraId="51AFE388" w14:textId="77777777" w:rsidR="00B876C8" w:rsidRPr="002A3910" w:rsidRDefault="00E86526" w:rsidP="00B876C8">
      <w:pPr>
        <w:pStyle w:val="BodyText"/>
        <w:keepNext/>
        <w:keepLines/>
      </w:pPr>
      <w:r w:rsidRPr="002A3910">
        <w:t xml:space="preserve">This function returns the value for the specified file and field that is stored in the </w:t>
      </w:r>
      <w:r w:rsidRPr="002A3910">
        <w:rPr>
          <w:b/>
        </w:rPr>
        <w:t>FDA</w:t>
      </w:r>
      <w:r w:rsidRPr="002A3910">
        <w:t xml:space="preserve"> identified by </w:t>
      </w:r>
      <w:r w:rsidR="00B876C8" w:rsidRPr="002A3910">
        <w:rPr>
          <w:b/>
        </w:rPr>
        <w:t>fda_root</w:t>
      </w:r>
      <w:r w:rsidR="00B876C8" w:rsidRPr="002A3910">
        <w:t>:</w:t>
      </w:r>
    </w:p>
    <w:p w14:paraId="63B8C28A" w14:textId="77777777" w:rsidR="00B876C8" w:rsidRPr="002A3910" w:rsidRDefault="00E86526" w:rsidP="00B876C8">
      <w:pPr>
        <w:pStyle w:val="ListBullet"/>
        <w:keepNext/>
        <w:keepLines/>
      </w:pPr>
      <w:r w:rsidRPr="002A3910">
        <w:t xml:space="preserve">If the field is a </w:t>
      </w:r>
      <w:r w:rsidR="004A7069" w:rsidRPr="002A3910">
        <w:t>WORD-PROCESSING</w:t>
      </w:r>
      <w:r w:rsidRPr="002A3910">
        <w:t xml:space="preserve"> field, only the root at which </w:t>
      </w:r>
      <w:r w:rsidR="00AF2A3C" w:rsidRPr="002A3910">
        <w:t>word-processing</w:t>
      </w:r>
      <w:r w:rsidR="00B876C8" w:rsidRPr="002A3910">
        <w:t xml:space="preserve"> data is stored is returned. </w:t>
      </w:r>
      <w:r w:rsidRPr="002A3910">
        <w:t>No IENS in</w:t>
      </w:r>
      <w:r w:rsidR="00B876C8" w:rsidRPr="002A3910">
        <w:t>formation is returned.</w:t>
      </w:r>
    </w:p>
    <w:p w14:paraId="420C2078" w14:textId="77777777" w:rsidR="00E86526" w:rsidRPr="002A3910" w:rsidRDefault="00E86526" w:rsidP="00B876C8">
      <w:pPr>
        <w:pStyle w:val="ListBullet"/>
      </w:pPr>
      <w:r w:rsidRPr="002A3910">
        <w:t>If more than one value is associated with a particular field (</w:t>
      </w:r>
      <w:r w:rsidR="00690425" w:rsidRPr="002A3910">
        <w:t>e.g.</w:t>
      </w:r>
      <w:r w:rsidRPr="002A3910">
        <w:t>,</w:t>
      </w:r>
      <w:r w:rsidR="00690425" w:rsidRPr="002A3910">
        <w:t> </w:t>
      </w:r>
      <w:r w:rsidRPr="002A3910">
        <w:t>in a subfile), only a single value is returned.</w:t>
      </w:r>
    </w:p>
    <w:p w14:paraId="66466A7E" w14:textId="77777777" w:rsidR="00B876C8" w:rsidRPr="002A3910" w:rsidRDefault="00E86526" w:rsidP="00B876C8">
      <w:pPr>
        <w:pStyle w:val="ListBullet"/>
      </w:pPr>
      <w:r w:rsidRPr="002A3910">
        <w:t xml:space="preserve">If there is no node in the </w:t>
      </w:r>
      <w:r w:rsidRPr="002A3910">
        <w:rPr>
          <w:b/>
        </w:rPr>
        <w:t>FDA</w:t>
      </w:r>
      <w:r w:rsidRPr="002A3910">
        <w:t xml:space="preserve"> for a particular field, </w:t>
      </w:r>
      <w:r w:rsidR="00671AE3" w:rsidRPr="002A3910">
        <w:t>a caret (</w:t>
      </w:r>
      <w:r w:rsidR="00671AE3" w:rsidRPr="002A3910">
        <w:rPr>
          <w:b/>
          <w:bCs/>
        </w:rPr>
        <w:t>^</w:t>
      </w:r>
      <w:r w:rsidR="00671AE3" w:rsidRPr="002A3910">
        <w:t>)</w:t>
      </w:r>
      <w:r w:rsidR="00B876C8" w:rsidRPr="002A3910">
        <w:t xml:space="preserve"> is returned.</w:t>
      </w:r>
    </w:p>
    <w:p w14:paraId="367047E1" w14:textId="654C1C66" w:rsidR="00E86526" w:rsidRPr="002A3910" w:rsidRDefault="00E86526" w:rsidP="00B876C8">
      <w:pPr>
        <w:pStyle w:val="ListBullet"/>
      </w:pPr>
      <w:r w:rsidRPr="002A3910">
        <w:t xml:space="preserve">If the node has a </w:t>
      </w:r>
      <w:r w:rsidR="00D8177D" w:rsidRPr="002A3910">
        <w:rPr>
          <w:b/>
        </w:rPr>
        <w:t>NULL</w:t>
      </w:r>
      <w:r w:rsidRPr="002A3910">
        <w:t xml:space="preserve"> value, </w:t>
      </w:r>
      <w:r w:rsidR="00D8177D" w:rsidRPr="002A3910">
        <w:rPr>
          <w:b/>
        </w:rPr>
        <w:t>NULL</w:t>
      </w:r>
      <w:r w:rsidRPr="002A3910">
        <w:t xml:space="preserve"> is returned.</w:t>
      </w:r>
    </w:p>
    <w:p w14:paraId="33EA70EA" w14:textId="77777777" w:rsidR="00874353" w:rsidRPr="002A3910" w:rsidRDefault="00874353" w:rsidP="00874353">
      <w:pPr>
        <w:pStyle w:val="BodyText6"/>
      </w:pPr>
    </w:p>
    <w:p w14:paraId="0C824FFE" w14:textId="43FA7E26" w:rsidR="00E86526" w:rsidRPr="002A3910" w:rsidRDefault="00E86526" w:rsidP="00DF602F">
      <w:pPr>
        <w:pStyle w:val="Heading4"/>
      </w:pPr>
      <w:r w:rsidRPr="002A3910">
        <w:lastRenderedPageBreak/>
        <w:t>Example</w:t>
      </w:r>
    </w:p>
    <w:p w14:paraId="7BC65A08" w14:textId="77777777" w:rsidR="00874353" w:rsidRPr="002A3910" w:rsidRDefault="00874353" w:rsidP="00874353">
      <w:pPr>
        <w:pStyle w:val="BodyText6"/>
        <w:keepNext/>
        <w:keepLines/>
        <w:rPr>
          <w:lang w:bidi="hi-IN"/>
        </w:rPr>
      </w:pPr>
    </w:p>
    <w:p w14:paraId="7E438129" w14:textId="214CA251" w:rsidR="00AF2A3C" w:rsidRPr="002A3910" w:rsidRDefault="00617AA3" w:rsidP="00617AA3">
      <w:pPr>
        <w:pStyle w:val="Caption"/>
      </w:pPr>
      <w:bookmarkStart w:id="1062" w:name="_Toc159568462"/>
      <w:r w:rsidRPr="002A3910">
        <w:t xml:space="preserve">Figure </w:t>
      </w:r>
      <w:r w:rsidRPr="002A3910">
        <w:fldChar w:fldCharType="begin"/>
      </w:r>
      <w:r w:rsidRPr="002A3910">
        <w:instrText>SEQ Figure \* ARABIC</w:instrText>
      </w:r>
      <w:r w:rsidRPr="002A3910">
        <w:fldChar w:fldCharType="separate"/>
      </w:r>
      <w:r w:rsidR="002D1B25">
        <w:rPr>
          <w:noProof/>
        </w:rPr>
        <w:t>191</w:t>
      </w:r>
      <w:r w:rsidRPr="002A3910">
        <w:fldChar w:fldCharType="end"/>
      </w:r>
      <w:r w:rsidR="000E1784" w:rsidRPr="002A3910">
        <w:t>:</w:t>
      </w:r>
      <w:r w:rsidR="00FD6DCF" w:rsidRPr="002A3910">
        <w:t xml:space="preserve"> $$VALUE1^DILF</w:t>
      </w:r>
      <w:r w:rsidR="00D54E29" w:rsidRPr="002A3910">
        <w:t xml:space="preserve"> API</w:t>
      </w:r>
      <w:r w:rsidR="00FD6DCF" w:rsidRPr="002A3910">
        <w:t>—Example: Input and Output</w:t>
      </w:r>
      <w:bookmarkEnd w:id="1062"/>
    </w:p>
    <w:p w14:paraId="7EBF0371" w14:textId="77777777" w:rsidR="00E86526" w:rsidRPr="002A3910" w:rsidRDefault="00E86526" w:rsidP="00ED4DD4">
      <w:pPr>
        <w:pStyle w:val="APICode"/>
      </w:pPr>
      <w:r w:rsidRPr="002A3910">
        <w:t>&gt;</w:t>
      </w:r>
      <w:r w:rsidRPr="002A3910">
        <w:rPr>
          <w:b/>
        </w:rPr>
        <w:t>ZW MYFDA</w:t>
      </w:r>
    </w:p>
    <w:p w14:paraId="00F40881"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w:t>
      </w:r>
      <w:r w:rsidR="00084217" w:rsidRPr="002A3910">
        <w:t>”</w:t>
      </w:r>
      <w:r w:rsidRPr="002A3910">
        <w:t>33,</w:t>
      </w:r>
      <w:r w:rsidR="00084217" w:rsidRPr="002A3910">
        <w:t>”</w:t>
      </w:r>
      <w:r w:rsidRPr="002A3910">
        <w:t>,4)=FREE TEXT DATA</w:t>
      </w:r>
    </w:p>
    <w:p w14:paraId="2CF6F97B"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,16200.04,</w:t>
      </w:r>
      <w:r w:rsidR="00084217" w:rsidRPr="002A3910">
        <w:t>”</w:t>
      </w:r>
      <w:r w:rsidRPr="002A3910">
        <w:t>1,33,</w:t>
      </w:r>
      <w:r w:rsidR="00084217" w:rsidRPr="002A3910">
        <w:t>”</w:t>
      </w:r>
      <w:r w:rsidRPr="002A3910">
        <w:t>,1)=16</w:t>
      </w:r>
    </w:p>
    <w:p w14:paraId="19CDBB81"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,16200.04,</w:t>
      </w:r>
      <w:r w:rsidR="00084217" w:rsidRPr="002A3910">
        <w:t>”</w:t>
      </w:r>
      <w:r w:rsidRPr="002A3910">
        <w:t>2,33,</w:t>
      </w:r>
      <w:r w:rsidR="00084217" w:rsidRPr="002A3910">
        <w:t>”</w:t>
      </w:r>
      <w:r w:rsidRPr="002A3910">
        <w:t>,1)=45</w:t>
      </w:r>
    </w:p>
    <w:p w14:paraId="049EFE59" w14:textId="77777777" w:rsidR="00E86526" w:rsidRPr="002A3910" w:rsidRDefault="00E86526" w:rsidP="00ED4DD4">
      <w:pPr>
        <w:pStyle w:val="APICode"/>
      </w:pPr>
    </w:p>
    <w:p w14:paraId="62905A2F" w14:textId="77777777" w:rsidR="00E86526" w:rsidRPr="002A3910" w:rsidRDefault="00E86526" w:rsidP="00ED4DD4">
      <w:pPr>
        <w:pStyle w:val="APICode"/>
      </w:pPr>
      <w:r w:rsidRPr="002A3910">
        <w:t>&gt;</w:t>
      </w:r>
      <w:r w:rsidRPr="002A3910">
        <w:rPr>
          <w:b/>
        </w:rPr>
        <w:t>W $$VALUE1^DILF(16200,4,</w:t>
      </w:r>
      <w:r w:rsidR="00084217" w:rsidRPr="002A3910">
        <w:rPr>
          <w:b/>
        </w:rPr>
        <w:t>”</w:t>
      </w:r>
      <w:r w:rsidRPr="002A3910">
        <w:rPr>
          <w:b/>
        </w:rPr>
        <w:t>MYFDA(</w:t>
      </w:r>
      <w:r w:rsidR="00084217" w:rsidRPr="002A3910">
        <w:rPr>
          <w:b/>
        </w:rPr>
        <w:t>““</w:t>
      </w:r>
      <w:r w:rsidRPr="002A3910">
        <w:rPr>
          <w:b/>
        </w:rPr>
        <w:t>DATA</w:t>
      </w:r>
      <w:r w:rsidR="00084217" w:rsidRPr="002A3910">
        <w:rPr>
          <w:b/>
        </w:rPr>
        <w:t>”“</w:t>
      </w:r>
      <w:r w:rsidRPr="002A3910">
        <w:rPr>
          <w:b/>
        </w:rPr>
        <w:t>)</w:t>
      </w:r>
      <w:r w:rsidR="00084217" w:rsidRPr="002A3910">
        <w:rPr>
          <w:b/>
        </w:rPr>
        <w:t>”</w:t>
      </w:r>
      <w:r w:rsidRPr="002A3910">
        <w:rPr>
          <w:b/>
        </w:rPr>
        <w:t>)</w:t>
      </w:r>
    </w:p>
    <w:p w14:paraId="56E0A7F5" w14:textId="77777777" w:rsidR="00E86526" w:rsidRPr="002A3910" w:rsidRDefault="00E86526" w:rsidP="00ED4DD4">
      <w:pPr>
        <w:pStyle w:val="APICode"/>
      </w:pPr>
      <w:r w:rsidRPr="002A3910">
        <w:t>FREE TEXT DATA</w:t>
      </w:r>
    </w:p>
    <w:p w14:paraId="0398534D" w14:textId="77777777" w:rsidR="00E86526" w:rsidRPr="002A3910" w:rsidRDefault="00E86526" w:rsidP="00B66E33">
      <w:pPr>
        <w:pStyle w:val="BodyText6"/>
      </w:pPr>
    </w:p>
    <w:p w14:paraId="05C056AA" w14:textId="77777777" w:rsidR="00E86526" w:rsidRPr="002A3910" w:rsidRDefault="00E86526" w:rsidP="00DF602F">
      <w:pPr>
        <w:pStyle w:val="Heading4"/>
      </w:pPr>
      <w:r w:rsidRPr="002A3910">
        <w:t>Error Codes Returned</w:t>
      </w:r>
    </w:p>
    <w:p w14:paraId="3EC9793F" w14:textId="77777777" w:rsidR="00E86526" w:rsidRPr="002A3910" w:rsidRDefault="00E86526" w:rsidP="006C45AB">
      <w:pPr>
        <w:pStyle w:val="BodyText"/>
      </w:pPr>
      <w:r w:rsidRPr="002A3910">
        <w:t>None</w:t>
      </w:r>
      <w:r w:rsidR="007A0D2C" w:rsidRPr="002A3910">
        <w:t>.</w:t>
      </w:r>
    </w:p>
    <w:p w14:paraId="523D3649" w14:textId="77777777" w:rsidR="00E86526" w:rsidRPr="002A3910" w:rsidRDefault="00E86526" w:rsidP="0074437A">
      <w:pPr>
        <w:pStyle w:val="Heading3"/>
      </w:pPr>
      <w:bookmarkStart w:id="1063" w:name="values_dilf"/>
      <w:bookmarkStart w:id="1064" w:name="_Ref254257499"/>
      <w:bookmarkStart w:id="1065" w:name="_Toc159568826"/>
      <w:r w:rsidRPr="002A3910">
        <w:t>VALUES^DILF</w:t>
      </w:r>
      <w:bookmarkEnd w:id="1063"/>
      <w:r w:rsidR="007B673F" w:rsidRPr="002A3910">
        <w:t>()</w:t>
      </w:r>
      <w:r w:rsidRPr="002A3910">
        <w:t>: FDA Values Retriever</w:t>
      </w:r>
      <w:bookmarkEnd w:id="1064"/>
      <w:bookmarkEnd w:id="1065"/>
    </w:p>
    <w:p w14:paraId="1158648A" w14:textId="77777777" w:rsidR="006051EC" w:rsidRPr="002A3910" w:rsidRDefault="006051EC" w:rsidP="006051EC">
      <w:pPr>
        <w:pStyle w:val="AltHeading5"/>
        <w:rPr>
          <w:noProof w:val="0"/>
        </w:rPr>
      </w:pPr>
      <w:r w:rsidRPr="002A3910">
        <w:rPr>
          <w:noProof w:val="0"/>
        </w:rPr>
        <w:t>Reference Type</w:t>
      </w:r>
    </w:p>
    <w:p w14:paraId="0715C9B1"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19067A" w:rsidRPr="002A3910">
        <w:instrText>DILF</w:instrText>
      </w:r>
      <w:r w:rsidRPr="002A3910">
        <w:rPr>
          <w:vanish/>
        </w:rPr>
        <w:instrText>:</w:instrText>
      </w:r>
      <w:r w:rsidR="0019067A" w:rsidRPr="002A3910">
        <w:instrText>VALUES^DILF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19067A" w:rsidRPr="002A3910">
        <w:instrText>VALUES^DILF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19067A" w:rsidRPr="002A3910">
        <w:instrText>VALUES^DILF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19067A" w:rsidRPr="002A3910">
        <w:instrText>VALUES^DILF</w:instrText>
      </w:r>
      <w:r w:rsidRPr="002A3910">
        <w:instrText xml:space="preserve">” </w:instrText>
      </w:r>
      <w:r w:rsidRPr="002A3910">
        <w:rPr>
          <w:vanish/>
        </w:rPr>
        <w:fldChar w:fldCharType="end"/>
      </w:r>
      <w:r w:rsidRPr="002A3910">
        <w:fldChar w:fldCharType="begin"/>
      </w:r>
      <w:r w:rsidRPr="002A3910">
        <w:instrText>XE "APIs:</w:instrText>
      </w:r>
      <w:r w:rsidR="0019067A" w:rsidRPr="002A3910">
        <w:instrText>VALUES^DILF</w:instrText>
      </w:r>
      <w:r w:rsidRPr="002A3910">
        <w:instrText>"</w:instrText>
      </w:r>
      <w:r w:rsidRPr="002A3910">
        <w:fldChar w:fldCharType="end"/>
      </w:r>
      <w:r w:rsidR="00D86C10" w:rsidRPr="002A3910">
        <w:fldChar w:fldCharType="begin"/>
      </w:r>
      <w:r w:rsidR="00D86C10" w:rsidRPr="002A3910">
        <w:instrText>XE "FDA:Values Retriever:VALUES^DILF"</w:instrText>
      </w:r>
      <w:r w:rsidR="00D86C10" w:rsidRPr="002A3910">
        <w:fldChar w:fldCharType="end"/>
      </w:r>
      <w:r w:rsidR="00D86C10" w:rsidRPr="002A3910">
        <w:fldChar w:fldCharType="begin"/>
      </w:r>
      <w:r w:rsidR="00D86C10" w:rsidRPr="002A3910">
        <w:instrText>XE "Utility DBS Calls:VALUES^DILF"</w:instrText>
      </w:r>
      <w:r w:rsidR="00D86C10" w:rsidRPr="002A3910">
        <w:fldChar w:fldCharType="end"/>
      </w:r>
    </w:p>
    <w:p w14:paraId="69E750AF" w14:textId="77777777" w:rsidR="006051EC" w:rsidRPr="002A3910" w:rsidRDefault="006051EC" w:rsidP="006051EC">
      <w:pPr>
        <w:pStyle w:val="AltHeading5"/>
        <w:rPr>
          <w:noProof w:val="0"/>
        </w:rPr>
      </w:pPr>
      <w:r w:rsidRPr="002A3910">
        <w:rPr>
          <w:noProof w:val="0"/>
        </w:rPr>
        <w:t>Category</w:t>
      </w:r>
    </w:p>
    <w:p w14:paraId="6A0F2B0E" w14:textId="77777777" w:rsidR="006051EC" w:rsidRPr="002A3910" w:rsidRDefault="006051EC" w:rsidP="006051EC">
      <w:pPr>
        <w:pStyle w:val="APIText"/>
        <w:keepNext/>
        <w:keepLines/>
      </w:pPr>
      <w:r w:rsidRPr="002A3910">
        <w:t>Database Server (DBS)</w:t>
      </w:r>
    </w:p>
    <w:p w14:paraId="62F39DFD" w14:textId="77777777" w:rsidR="006051EC" w:rsidRPr="002A3910" w:rsidRDefault="006051EC" w:rsidP="006051EC">
      <w:pPr>
        <w:pStyle w:val="AltHeading5"/>
        <w:rPr>
          <w:noProof w:val="0"/>
        </w:rPr>
      </w:pPr>
      <w:r w:rsidRPr="002A3910">
        <w:rPr>
          <w:noProof w:val="0"/>
        </w:rPr>
        <w:t>ICR#</w:t>
      </w:r>
    </w:p>
    <w:p w14:paraId="3700CDF3" w14:textId="77777777" w:rsidR="006051EC" w:rsidRPr="002A3910" w:rsidRDefault="001117E6" w:rsidP="006051EC">
      <w:pPr>
        <w:pStyle w:val="APIText"/>
        <w:keepNext/>
        <w:keepLines/>
      </w:pPr>
      <w:r w:rsidRPr="002A3910">
        <w:t>2054</w:t>
      </w:r>
    </w:p>
    <w:p w14:paraId="34E9B15B" w14:textId="77777777" w:rsidR="006051EC" w:rsidRPr="002A3910" w:rsidRDefault="006051EC" w:rsidP="006051EC">
      <w:pPr>
        <w:pStyle w:val="AltHeading5"/>
        <w:rPr>
          <w:noProof w:val="0"/>
        </w:rPr>
      </w:pPr>
      <w:r w:rsidRPr="002A3910">
        <w:rPr>
          <w:noProof w:val="0"/>
        </w:rPr>
        <w:t>Description</w:t>
      </w:r>
    </w:p>
    <w:p w14:paraId="0445ADE1" w14:textId="579E678E" w:rsidR="00E86526" w:rsidRPr="002A3910" w:rsidRDefault="00E86526" w:rsidP="006051EC">
      <w:pPr>
        <w:pStyle w:val="BodyText"/>
      </w:pPr>
      <w:r w:rsidRPr="002A3910">
        <w:t>Th</w:t>
      </w:r>
      <w:r w:rsidR="00D91010" w:rsidRPr="002A3910">
        <w:t>e VALUES^DILF API</w:t>
      </w:r>
      <w:r w:rsidRPr="002A3910">
        <w:t xml:space="preserve"> returns values from an </w:t>
      </w:r>
      <w:r w:rsidRPr="002A3910">
        <w:rPr>
          <w:b/>
        </w:rPr>
        <w:t>FDA</w:t>
      </w:r>
      <w:r w:rsidRPr="002A3910">
        <w:t xml:space="preserve"> for a specified field. The IENS associated with a particular value is also returned. Use </w:t>
      </w:r>
      <w:r w:rsidR="004530E8" w:rsidRPr="002A3910">
        <w:t xml:space="preserve">the </w:t>
      </w:r>
      <w:r w:rsidR="004530E8" w:rsidRPr="002A3910">
        <w:rPr>
          <w:color w:val="0000FF"/>
          <w:u w:val="single"/>
        </w:rPr>
        <w:fldChar w:fldCharType="begin" w:fldLock="1"/>
      </w:r>
      <w:r w:rsidR="004530E8" w:rsidRPr="002A3910">
        <w:rPr>
          <w:color w:val="0000FF"/>
          <w:u w:val="single"/>
        </w:rPr>
        <w:instrText xml:space="preserve"> REF _Ref254257538 \h </w:instrText>
      </w:r>
      <w:r w:rsidR="00623EB0" w:rsidRPr="002A3910">
        <w:rPr>
          <w:color w:val="0000FF"/>
          <w:u w:val="single"/>
        </w:rPr>
        <w:instrText xml:space="preserve"> \* MERGEFORMAT </w:instrText>
      </w:r>
      <w:r w:rsidR="004530E8" w:rsidRPr="002A3910">
        <w:rPr>
          <w:color w:val="0000FF"/>
          <w:u w:val="single"/>
        </w:rPr>
      </w:r>
      <w:r w:rsidR="004530E8" w:rsidRPr="002A3910">
        <w:rPr>
          <w:color w:val="0000FF"/>
          <w:u w:val="single"/>
        </w:rPr>
        <w:fldChar w:fldCharType="separate"/>
      </w:r>
      <w:r w:rsidR="00272B32" w:rsidRPr="002A3910">
        <w:rPr>
          <w:color w:val="0000FF"/>
          <w:u w:val="single"/>
        </w:rPr>
        <w:t>$$VALUE1^DILF(): FDA Value Retriever (Single)</w:t>
      </w:r>
      <w:r w:rsidR="004530E8" w:rsidRPr="002A3910">
        <w:rPr>
          <w:color w:val="0000FF"/>
          <w:u w:val="single"/>
        </w:rPr>
        <w:fldChar w:fldCharType="end"/>
      </w:r>
      <w:r w:rsidRPr="002A3910">
        <w:t xml:space="preserve"> </w:t>
      </w:r>
      <w:r w:rsidR="004530E8" w:rsidRPr="002A3910">
        <w:t xml:space="preserve">API </w:t>
      </w:r>
      <w:r w:rsidRPr="002A3910">
        <w:t xml:space="preserve">if you want the single value associated with a particular file and field in a standard </w:t>
      </w:r>
      <w:r w:rsidRPr="002A3910">
        <w:rPr>
          <w:b/>
        </w:rPr>
        <w:t>FDA</w:t>
      </w:r>
      <w:r w:rsidRPr="002A3910">
        <w:t>.</w:t>
      </w:r>
    </w:p>
    <w:p w14:paraId="002C3E99" w14:textId="77777777" w:rsidR="00E86526" w:rsidRPr="002A3910" w:rsidRDefault="00E86526" w:rsidP="00CD348A">
      <w:pPr>
        <w:pStyle w:val="AltHeading5"/>
        <w:rPr>
          <w:noProof w:val="0"/>
        </w:rPr>
      </w:pPr>
      <w:r w:rsidRPr="002A3910">
        <w:rPr>
          <w:noProof w:val="0"/>
        </w:rPr>
        <w:t>Format</w:t>
      </w:r>
    </w:p>
    <w:p w14:paraId="3C6A2D5A" w14:textId="2E669CB0" w:rsidR="00E86526" w:rsidRPr="002A3910" w:rsidRDefault="00E86526" w:rsidP="006051EC">
      <w:pPr>
        <w:pStyle w:val="APIFormat"/>
      </w:pPr>
      <w:r w:rsidRPr="002A3910">
        <w:t>VALUES^DILF(</w:t>
      </w:r>
      <w:r w:rsidR="00FD6DCF" w:rsidRPr="002A3910">
        <w:t>file,field,fda_root,.result</w:t>
      </w:r>
      <w:r w:rsidRPr="002A3910">
        <w:t>)</w:t>
      </w:r>
    </w:p>
    <w:p w14:paraId="3195D166" w14:textId="77777777" w:rsidR="00874353" w:rsidRPr="002A3910" w:rsidRDefault="00874353" w:rsidP="00874353">
      <w:pPr>
        <w:pStyle w:val="BodyText6"/>
      </w:pPr>
    </w:p>
    <w:p w14:paraId="505AB142" w14:textId="77777777" w:rsidR="00E86526" w:rsidRPr="002A3910" w:rsidRDefault="00E86526" w:rsidP="00CD348A">
      <w:pPr>
        <w:pStyle w:val="AltHeading5"/>
        <w:rPr>
          <w:noProof w:val="0"/>
        </w:rPr>
      </w:pPr>
      <w:r w:rsidRPr="002A3910">
        <w:rPr>
          <w:noProof w:val="0"/>
        </w:rPr>
        <w:t>Input Parameters</w:t>
      </w:r>
    </w:p>
    <w:p w14:paraId="424F17DA" w14:textId="77777777" w:rsidR="00AD39FF" w:rsidRPr="002A3910" w:rsidRDefault="00AD39FF" w:rsidP="00AD39FF">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6F52EF18" w14:textId="77777777" w:rsidR="00AD39FF" w:rsidRPr="002A3910" w:rsidRDefault="00AD39FF" w:rsidP="00AD39FF">
      <w:pPr>
        <w:pStyle w:val="APIParameters"/>
        <w:keepNext/>
        <w:keepLines/>
        <w:rPr>
          <w:noProof w:val="0"/>
        </w:rPr>
      </w:pPr>
      <w:r w:rsidRPr="002A3910">
        <w:rPr>
          <w:b/>
          <w:bCs w:val="0"/>
          <w:noProof w:val="0"/>
        </w:rPr>
        <w:t>field</w:t>
      </w:r>
      <w:r w:rsidRPr="002A3910">
        <w:rPr>
          <w:noProof w:val="0"/>
        </w:rPr>
        <w:t>:</w:t>
      </w:r>
      <w:r w:rsidRPr="002A3910">
        <w:rPr>
          <w:noProof w:val="0"/>
        </w:rPr>
        <w:tab/>
        <w:t>(Required) Field number for which data is being requested.</w:t>
      </w:r>
    </w:p>
    <w:p w14:paraId="5BAB50F2" w14:textId="77777777" w:rsidR="00AD39FF" w:rsidRPr="002A3910" w:rsidRDefault="00AD39FF" w:rsidP="00AD39FF">
      <w:pPr>
        <w:pStyle w:val="APIParameters"/>
        <w:keepNext/>
        <w:keepLines/>
        <w:rPr>
          <w:noProof w:val="0"/>
        </w:rPr>
      </w:pPr>
      <w:r w:rsidRPr="002A3910">
        <w:rPr>
          <w:b/>
          <w:bCs w:val="0"/>
          <w:noProof w:val="0"/>
        </w:rPr>
        <w:t>fda_root</w:t>
      </w:r>
      <w:r w:rsidRPr="002A3910">
        <w:rPr>
          <w:noProof w:val="0"/>
        </w:rPr>
        <w:t>:</w:t>
      </w:r>
      <w:r w:rsidRPr="002A3910">
        <w:rPr>
          <w:noProof w:val="0"/>
        </w:rPr>
        <w:tab/>
        <w:t xml:space="preserve">(Required) The root of the </w:t>
      </w:r>
      <w:r w:rsidRPr="002A3910">
        <w:rPr>
          <w:b/>
          <w:noProof w:val="0"/>
        </w:rPr>
        <w:t>FDA</w:t>
      </w:r>
      <w:r w:rsidRPr="002A3910">
        <w:rPr>
          <w:noProof w:val="0"/>
        </w:rPr>
        <w:t xml:space="preserve"> from which data is being requested.</w:t>
      </w:r>
    </w:p>
    <w:p w14:paraId="564D3D0A" w14:textId="77777777" w:rsidR="00AD39FF" w:rsidRPr="002A3910" w:rsidRDefault="00AD39FF" w:rsidP="00AD39FF">
      <w:pPr>
        <w:pStyle w:val="APIParameters"/>
        <w:rPr>
          <w:noProof w:val="0"/>
        </w:rPr>
      </w:pPr>
      <w:bookmarkStart w:id="1066" w:name="values_dilf_result_parameter"/>
      <w:r w:rsidRPr="002A3910">
        <w:rPr>
          <w:b/>
          <w:bCs w:val="0"/>
          <w:noProof w:val="0"/>
        </w:rPr>
        <w:t>.result</w:t>
      </w:r>
      <w:bookmarkEnd w:id="1066"/>
      <w:r w:rsidRPr="002A3910">
        <w:rPr>
          <w:noProof w:val="0"/>
        </w:rPr>
        <w:t>:</w:t>
      </w:r>
      <w:r w:rsidRPr="002A3910">
        <w:rPr>
          <w:noProof w:val="0"/>
        </w:rPr>
        <w:tab/>
        <w:t xml:space="preserve">(Required) Local array that receives output from the call. The array is </w:t>
      </w:r>
      <w:r w:rsidRPr="002A3910">
        <w:rPr>
          <w:b/>
          <w:noProof w:val="0"/>
        </w:rPr>
        <w:t>KILL</w:t>
      </w:r>
      <w:r w:rsidRPr="002A3910">
        <w:rPr>
          <w:noProof w:val="0"/>
        </w:rPr>
        <w:t>ed at the beginning of each call.</w:t>
      </w:r>
    </w:p>
    <w:p w14:paraId="6C2B7C66" w14:textId="3C45227E" w:rsidR="00AD39FF" w:rsidRPr="002A3910" w:rsidRDefault="007869D8" w:rsidP="00025199">
      <w:pPr>
        <w:pStyle w:val="APIParametersNote"/>
        <w:rPr>
          <w:noProof w:val="0"/>
        </w:rPr>
      </w:pPr>
      <w:r w:rsidRPr="002A3910">
        <w:drawing>
          <wp:inline distT="0" distB="0" distL="0" distR="0" wp14:anchorId="07033E2C" wp14:editId="710CD822">
            <wp:extent cx="289560" cy="289560"/>
            <wp:effectExtent l="0" t="0" r="0" b="0"/>
            <wp:docPr id="2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D39FF" w:rsidRPr="002A3910">
        <w:rPr>
          <w:noProof w:val="0"/>
        </w:rPr>
        <w:tab/>
      </w:r>
      <w:r w:rsidR="00AD39FF" w:rsidRPr="002A3910">
        <w:rPr>
          <w:b/>
          <w:noProof w:val="0"/>
        </w:rPr>
        <w:t>REF:</w:t>
      </w:r>
      <w:r w:rsidR="00AD39FF" w:rsidRPr="002A3910">
        <w:rPr>
          <w:noProof w:val="0"/>
        </w:rPr>
        <w:t xml:space="preserve"> For the structure of the array, see the “</w:t>
      </w:r>
      <w:hyperlink w:anchor="values_dilf_output" w:history="1">
        <w:r w:rsidR="00AD39FF" w:rsidRPr="002A3910">
          <w:rPr>
            <w:rStyle w:val="Hyperlink"/>
            <w:noProof w:val="0"/>
          </w:rPr>
          <w:t>Output</w:t>
        </w:r>
      </w:hyperlink>
      <w:r w:rsidR="00AD39FF" w:rsidRPr="002A3910">
        <w:rPr>
          <w:noProof w:val="0"/>
        </w:rPr>
        <w:t>” section.</w:t>
      </w:r>
    </w:p>
    <w:p w14:paraId="24A322CC" w14:textId="77777777" w:rsidR="00874353" w:rsidRPr="002A3910" w:rsidRDefault="00874353" w:rsidP="00874353">
      <w:pPr>
        <w:pStyle w:val="BodyText6"/>
      </w:pPr>
    </w:p>
    <w:p w14:paraId="5B50581A" w14:textId="77777777" w:rsidR="00E86526" w:rsidRPr="002A3910" w:rsidRDefault="00E86526" w:rsidP="00CD348A">
      <w:pPr>
        <w:pStyle w:val="AltHeading5"/>
        <w:rPr>
          <w:noProof w:val="0"/>
        </w:rPr>
      </w:pPr>
      <w:bookmarkStart w:id="1067" w:name="values_dilf_output"/>
      <w:r w:rsidRPr="002A3910">
        <w:rPr>
          <w:noProof w:val="0"/>
        </w:rPr>
        <w:lastRenderedPageBreak/>
        <w:t>Output</w:t>
      </w:r>
      <w:bookmarkEnd w:id="1067"/>
    </w:p>
    <w:p w14:paraId="3450D1CF" w14:textId="64C3A5BB" w:rsidR="00E86526" w:rsidRPr="002A3910" w:rsidRDefault="007869D8" w:rsidP="00404723">
      <w:pPr>
        <w:pStyle w:val="Note"/>
        <w:keepNext/>
        <w:keepLines/>
      </w:pPr>
      <w:r w:rsidRPr="002A3910">
        <w:rPr>
          <w:noProof/>
        </w:rPr>
        <w:drawing>
          <wp:inline distT="0" distB="0" distL="0" distR="0" wp14:anchorId="74ABC386" wp14:editId="14CC9128">
            <wp:extent cx="289560" cy="289560"/>
            <wp:effectExtent l="0" t="0" r="0" b="0"/>
            <wp:docPr id="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04723" w:rsidRPr="002A3910">
        <w:tab/>
      </w:r>
      <w:r w:rsidR="00304C2F" w:rsidRPr="002A3910">
        <w:rPr>
          <w:b/>
        </w:rPr>
        <w:t>REF:</w:t>
      </w:r>
      <w:r w:rsidR="00304C2F" w:rsidRPr="002A3910">
        <w:t xml:space="preserve"> </w:t>
      </w:r>
      <w:r w:rsidR="00E86526" w:rsidRPr="002A3910">
        <w:t xml:space="preserve">See the </w:t>
      </w:r>
      <w:hyperlink w:anchor="values_dilf_result_parameter" w:history="1">
        <w:r w:rsidR="00E86526" w:rsidRPr="002A3910">
          <w:rPr>
            <w:rStyle w:val="Hyperlink"/>
          </w:rPr>
          <w:t>.</w:t>
        </w:r>
        <w:r w:rsidR="00FD6DCF" w:rsidRPr="002A3910">
          <w:rPr>
            <w:rStyle w:val="Hyperlink"/>
          </w:rPr>
          <w:t>result</w:t>
        </w:r>
      </w:hyperlink>
      <w:r w:rsidR="00E86526" w:rsidRPr="002A3910">
        <w:t xml:space="preserve"> input parameter.</w:t>
      </w:r>
    </w:p>
    <w:p w14:paraId="7C7EFEAA" w14:textId="77777777" w:rsidR="00874353" w:rsidRPr="002A3910" w:rsidRDefault="00874353" w:rsidP="00874353">
      <w:pPr>
        <w:pStyle w:val="BodyText6"/>
        <w:keepNext/>
        <w:keepLines/>
      </w:pPr>
    </w:p>
    <w:p w14:paraId="1B8DCF6A" w14:textId="77777777" w:rsidR="00E86526" w:rsidRPr="002A3910" w:rsidRDefault="00E86526" w:rsidP="006C45AB">
      <w:pPr>
        <w:pStyle w:val="BodyText"/>
        <w:keepNext/>
        <w:keepLines/>
      </w:pPr>
      <w:r w:rsidRPr="002A3910">
        <w:t xml:space="preserve">The output from the call is returned in the array identified by </w:t>
      </w:r>
      <w:r w:rsidR="00D91010" w:rsidRPr="002A3910">
        <w:rPr>
          <w:b/>
        </w:rPr>
        <w:t>result</w:t>
      </w:r>
      <w:r w:rsidRPr="002A3910">
        <w:t>. Its structure is:</w:t>
      </w:r>
    </w:p>
    <w:p w14:paraId="2A5AC77D" w14:textId="77777777" w:rsidR="00AD39FF" w:rsidRPr="002A3910" w:rsidRDefault="00AD39FF" w:rsidP="00AD39FF">
      <w:pPr>
        <w:pStyle w:val="APIParameters"/>
        <w:keepNext/>
        <w:keepLines/>
        <w:rPr>
          <w:noProof w:val="0"/>
        </w:rPr>
      </w:pPr>
      <w:r w:rsidRPr="002A3910">
        <w:rPr>
          <w:b/>
          <w:noProof w:val="0"/>
        </w:rPr>
        <w:t>RESULT:</w:t>
      </w:r>
      <w:r w:rsidRPr="002A3910">
        <w:rPr>
          <w:noProof w:val="0"/>
        </w:rPr>
        <w:tab/>
        <w:t xml:space="preserve">Number of values found for the specified field. If no node exists in the </w:t>
      </w:r>
      <w:r w:rsidRPr="002A3910">
        <w:rPr>
          <w:b/>
          <w:noProof w:val="0"/>
        </w:rPr>
        <w:t>FDA</w:t>
      </w:r>
      <w:r w:rsidRPr="002A3910">
        <w:rPr>
          <w:noProof w:val="0"/>
        </w:rPr>
        <w:t xml:space="preserve"> for the field, </w:t>
      </w:r>
      <w:r w:rsidRPr="002A3910">
        <w:rPr>
          <w:b/>
          <w:noProof w:val="0"/>
        </w:rPr>
        <w:t>RESULT=0</w:t>
      </w:r>
      <w:r w:rsidRPr="002A3910">
        <w:rPr>
          <w:noProof w:val="0"/>
        </w:rPr>
        <w:t>.</w:t>
      </w:r>
    </w:p>
    <w:p w14:paraId="77A3BFCD" w14:textId="77777777" w:rsidR="00AD39FF" w:rsidRPr="002A3910" w:rsidRDefault="00AD39FF" w:rsidP="00AD39FF">
      <w:pPr>
        <w:pStyle w:val="APIParameters"/>
        <w:keepNext/>
        <w:keepLines/>
        <w:rPr>
          <w:noProof w:val="0"/>
        </w:rPr>
      </w:pPr>
      <w:r w:rsidRPr="002A3910">
        <w:rPr>
          <w:b/>
          <w:noProof w:val="0"/>
        </w:rPr>
        <w:t>RESULT(seq#):</w:t>
      </w:r>
      <w:r w:rsidRPr="002A3910">
        <w:rPr>
          <w:noProof w:val="0"/>
        </w:rPr>
        <w:tab/>
        <w:t xml:space="preserve">Value for a particular instance of the field. </w:t>
      </w:r>
      <w:r w:rsidRPr="002A3910">
        <w:rPr>
          <w:b/>
          <w:noProof w:val="0"/>
        </w:rPr>
        <w:t>Seq#</w:t>
      </w:r>
      <w:r w:rsidRPr="002A3910">
        <w:rPr>
          <w:noProof w:val="0"/>
        </w:rPr>
        <w:t xml:space="preserve"> is an integer starting with </w:t>
      </w:r>
      <w:r w:rsidRPr="002A3910">
        <w:rPr>
          <w:b/>
          <w:noProof w:val="0"/>
        </w:rPr>
        <w:t>1</w:t>
      </w:r>
      <w:r w:rsidRPr="002A3910">
        <w:rPr>
          <w:noProof w:val="0"/>
        </w:rPr>
        <w:t xml:space="preserve"> that identifies the particular value.</w:t>
      </w:r>
    </w:p>
    <w:p w14:paraId="600220EB" w14:textId="77777777" w:rsidR="00AD39FF" w:rsidRPr="002A3910" w:rsidRDefault="00AD39FF" w:rsidP="009E2520">
      <w:pPr>
        <w:pStyle w:val="APIParameters"/>
        <w:tabs>
          <w:tab w:val="clear" w:pos="2160"/>
          <w:tab w:val="left" w:pos="2700"/>
        </w:tabs>
        <w:ind w:left="2700" w:hanging="2700"/>
        <w:rPr>
          <w:noProof w:val="0"/>
        </w:rPr>
      </w:pPr>
      <w:r w:rsidRPr="002A3910">
        <w:rPr>
          <w:b/>
          <w:noProof w:val="0"/>
        </w:rPr>
        <w:t>RESULT(seq#,”IENS”):</w:t>
      </w:r>
      <w:r w:rsidRPr="002A3910">
        <w:rPr>
          <w:noProof w:val="0"/>
        </w:rPr>
        <w:tab/>
        <w:t xml:space="preserve">The IENS of the entry or subentry with the value in </w:t>
      </w:r>
      <w:r w:rsidRPr="002A3910">
        <w:rPr>
          <w:b/>
          <w:noProof w:val="0"/>
        </w:rPr>
        <w:t>RESULT(seq#)</w:t>
      </w:r>
      <w:r w:rsidRPr="002A3910">
        <w:rPr>
          <w:noProof w:val="0"/>
        </w:rPr>
        <w:t>.</w:t>
      </w:r>
    </w:p>
    <w:p w14:paraId="4CB5C48B" w14:textId="77777777" w:rsidR="00AD39FF" w:rsidRPr="002A3910" w:rsidRDefault="00AD39FF" w:rsidP="00B66E33">
      <w:pPr>
        <w:pStyle w:val="BodyText6"/>
      </w:pPr>
    </w:p>
    <w:p w14:paraId="7441D4EC" w14:textId="480A4FF2" w:rsidR="00E86526" w:rsidRPr="002A3910" w:rsidRDefault="00E86526" w:rsidP="00DF602F">
      <w:pPr>
        <w:pStyle w:val="Heading4"/>
      </w:pPr>
      <w:r w:rsidRPr="002A3910">
        <w:t>Example</w:t>
      </w:r>
    </w:p>
    <w:p w14:paraId="4EA9D732" w14:textId="77777777" w:rsidR="00874353" w:rsidRPr="002A3910" w:rsidRDefault="00874353" w:rsidP="00874353">
      <w:pPr>
        <w:pStyle w:val="BodyText6"/>
        <w:keepNext/>
        <w:keepLines/>
        <w:rPr>
          <w:lang w:bidi="hi-IN"/>
        </w:rPr>
      </w:pPr>
    </w:p>
    <w:p w14:paraId="1C924611" w14:textId="1473F50E" w:rsidR="006C45AB" w:rsidRPr="002A3910" w:rsidRDefault="00617AA3" w:rsidP="00617AA3">
      <w:pPr>
        <w:pStyle w:val="Caption"/>
      </w:pPr>
      <w:bookmarkStart w:id="1068" w:name="_Toc159568463"/>
      <w:r w:rsidRPr="002A3910">
        <w:t xml:space="preserve">Figure </w:t>
      </w:r>
      <w:r w:rsidRPr="002A3910">
        <w:fldChar w:fldCharType="begin"/>
      </w:r>
      <w:r w:rsidRPr="002A3910">
        <w:instrText>SEQ Figure \* ARABIC</w:instrText>
      </w:r>
      <w:r w:rsidRPr="002A3910">
        <w:fldChar w:fldCharType="separate"/>
      </w:r>
      <w:r w:rsidR="002D1B25">
        <w:rPr>
          <w:noProof/>
        </w:rPr>
        <w:t>192</w:t>
      </w:r>
      <w:r w:rsidRPr="002A3910">
        <w:fldChar w:fldCharType="end"/>
      </w:r>
      <w:r w:rsidR="000E1784" w:rsidRPr="002A3910">
        <w:t>:</w:t>
      </w:r>
      <w:r w:rsidR="00FD6DCF" w:rsidRPr="002A3910">
        <w:t xml:space="preserve"> VALUES^DILF</w:t>
      </w:r>
      <w:r w:rsidR="00D54E29" w:rsidRPr="002A3910">
        <w:t xml:space="preserve"> API</w:t>
      </w:r>
      <w:r w:rsidR="00E42799" w:rsidRPr="002A3910">
        <w:t>—Example: Input and Output</w:t>
      </w:r>
      <w:bookmarkEnd w:id="1068"/>
    </w:p>
    <w:p w14:paraId="3296B60B" w14:textId="77777777" w:rsidR="00E86526" w:rsidRPr="002A3910" w:rsidRDefault="00E86526" w:rsidP="00ED4DD4">
      <w:pPr>
        <w:pStyle w:val="APICode"/>
      </w:pPr>
      <w:r w:rsidRPr="002A3910">
        <w:t>&gt;</w:t>
      </w:r>
      <w:r w:rsidRPr="002A3910">
        <w:rPr>
          <w:b/>
        </w:rPr>
        <w:t>ZW MYFDA</w:t>
      </w:r>
    </w:p>
    <w:p w14:paraId="5AD2A2DB"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w:t>
      </w:r>
      <w:r w:rsidR="00D91010" w:rsidRPr="002A3910">
        <w:t>“</w:t>
      </w:r>
      <w:r w:rsidRPr="002A3910">
        <w:t>33,</w:t>
      </w:r>
      <w:r w:rsidR="00084217" w:rsidRPr="002A3910">
        <w:t>”</w:t>
      </w:r>
      <w:r w:rsidRPr="002A3910">
        <w:t>,4)=FREE TEXT DATA</w:t>
      </w:r>
    </w:p>
    <w:p w14:paraId="5DBE83BF"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,16200.04,</w:t>
      </w:r>
      <w:r w:rsidR="00D91010" w:rsidRPr="002A3910">
        <w:t>“</w:t>
      </w:r>
      <w:r w:rsidRPr="002A3910">
        <w:t>1,33,</w:t>
      </w:r>
      <w:r w:rsidR="00084217" w:rsidRPr="002A3910">
        <w:t>”</w:t>
      </w:r>
      <w:r w:rsidRPr="002A3910">
        <w:t>,1)=16</w:t>
      </w:r>
    </w:p>
    <w:p w14:paraId="70D12E92" w14:textId="77777777" w:rsidR="00E86526" w:rsidRPr="002A3910" w:rsidRDefault="00E86526" w:rsidP="00ED4DD4">
      <w:pPr>
        <w:pStyle w:val="APICode"/>
      </w:pPr>
      <w:r w:rsidRPr="002A3910">
        <w:t>MYFDA(</w:t>
      </w:r>
      <w:r w:rsidR="00084217" w:rsidRPr="002A3910">
        <w:t>“</w:t>
      </w:r>
      <w:r w:rsidRPr="002A3910">
        <w:t>DATA</w:t>
      </w:r>
      <w:r w:rsidR="00084217" w:rsidRPr="002A3910">
        <w:t>”</w:t>
      </w:r>
      <w:r w:rsidRPr="002A3910">
        <w:t>,16200.04,</w:t>
      </w:r>
      <w:r w:rsidR="00D91010" w:rsidRPr="002A3910">
        <w:t>“</w:t>
      </w:r>
      <w:r w:rsidRPr="002A3910">
        <w:t>2,33,</w:t>
      </w:r>
      <w:r w:rsidR="00084217" w:rsidRPr="002A3910">
        <w:t>”</w:t>
      </w:r>
      <w:r w:rsidRPr="002A3910">
        <w:t>,1)=45</w:t>
      </w:r>
    </w:p>
    <w:p w14:paraId="23F47E5E" w14:textId="77777777" w:rsidR="00E86526" w:rsidRPr="002A3910" w:rsidRDefault="00E86526" w:rsidP="00ED4DD4">
      <w:pPr>
        <w:pStyle w:val="APICode"/>
      </w:pPr>
    </w:p>
    <w:p w14:paraId="75A0A234" w14:textId="77777777" w:rsidR="00E86526" w:rsidRPr="002A3910" w:rsidRDefault="00E86526" w:rsidP="00ED4DD4">
      <w:pPr>
        <w:pStyle w:val="APICode"/>
      </w:pPr>
      <w:r w:rsidRPr="002A3910">
        <w:t>&gt;</w:t>
      </w:r>
      <w:r w:rsidRPr="002A3910">
        <w:rPr>
          <w:b/>
        </w:rPr>
        <w:t>D VALUES^DILF(16200.04,1,</w:t>
      </w:r>
      <w:r w:rsidR="00D91010" w:rsidRPr="002A3910">
        <w:t>“</w:t>
      </w:r>
      <w:r w:rsidRPr="002A3910">
        <w:rPr>
          <w:b/>
        </w:rPr>
        <w:t>MYFDA(</w:t>
      </w:r>
      <w:r w:rsidR="00084217" w:rsidRPr="002A3910">
        <w:rPr>
          <w:b/>
        </w:rPr>
        <w:t>““</w:t>
      </w:r>
      <w:r w:rsidRPr="002A3910">
        <w:rPr>
          <w:b/>
        </w:rPr>
        <w:t>DATA</w:t>
      </w:r>
      <w:r w:rsidR="00D91010" w:rsidRPr="002A3910">
        <w:rPr>
          <w:b/>
        </w:rPr>
        <w:t>””</w:t>
      </w:r>
      <w:r w:rsidRPr="002A3910">
        <w:rPr>
          <w:b/>
        </w:rPr>
        <w:t>)</w:t>
      </w:r>
      <w:r w:rsidR="00084217" w:rsidRPr="002A3910">
        <w:rPr>
          <w:b/>
        </w:rPr>
        <w:t>”</w:t>
      </w:r>
      <w:r w:rsidRPr="002A3910">
        <w:rPr>
          <w:b/>
        </w:rPr>
        <w:t>,.MYVALUES)</w:t>
      </w:r>
    </w:p>
    <w:p w14:paraId="2E7B9EBA" w14:textId="77777777" w:rsidR="00E86526" w:rsidRPr="002A3910" w:rsidRDefault="00E86526" w:rsidP="00ED4DD4">
      <w:pPr>
        <w:pStyle w:val="APICode"/>
      </w:pPr>
    </w:p>
    <w:p w14:paraId="57850688" w14:textId="77777777" w:rsidR="00E86526" w:rsidRPr="002A3910" w:rsidRDefault="00E86526" w:rsidP="00ED4DD4">
      <w:pPr>
        <w:pStyle w:val="APICode"/>
      </w:pPr>
      <w:r w:rsidRPr="002A3910">
        <w:t>&gt;</w:t>
      </w:r>
      <w:r w:rsidRPr="002A3910">
        <w:rPr>
          <w:b/>
        </w:rPr>
        <w:t>ZW MYVALUES</w:t>
      </w:r>
    </w:p>
    <w:p w14:paraId="25587BC1" w14:textId="77777777" w:rsidR="00E86526" w:rsidRPr="002A3910" w:rsidRDefault="00E86526" w:rsidP="00ED4DD4">
      <w:pPr>
        <w:pStyle w:val="APICode"/>
      </w:pPr>
      <w:r w:rsidRPr="002A3910">
        <w:t>MYVALUES=2</w:t>
      </w:r>
    </w:p>
    <w:p w14:paraId="4E90679D" w14:textId="77777777" w:rsidR="00E86526" w:rsidRPr="002A3910" w:rsidRDefault="00E86526" w:rsidP="00ED4DD4">
      <w:pPr>
        <w:pStyle w:val="APICode"/>
      </w:pPr>
      <w:r w:rsidRPr="002A3910">
        <w:t>MYVALUES(1)=16</w:t>
      </w:r>
    </w:p>
    <w:p w14:paraId="14E3DD56" w14:textId="77777777" w:rsidR="00E86526" w:rsidRPr="002A3910" w:rsidRDefault="00E86526" w:rsidP="00ED4DD4">
      <w:pPr>
        <w:pStyle w:val="APICode"/>
      </w:pPr>
      <w:r w:rsidRPr="002A3910">
        <w:t>MYVALUES(1,</w:t>
      </w:r>
      <w:r w:rsidR="00D91010" w:rsidRPr="002A3910">
        <w:t>“</w:t>
      </w:r>
      <w:r w:rsidRPr="002A3910">
        <w:t>IENS</w:t>
      </w:r>
      <w:r w:rsidR="00084217" w:rsidRPr="002A3910">
        <w:t>”</w:t>
      </w:r>
      <w:r w:rsidRPr="002A3910">
        <w:t>)=1,33,</w:t>
      </w:r>
    </w:p>
    <w:p w14:paraId="04AEE3EB" w14:textId="77777777" w:rsidR="00E86526" w:rsidRPr="002A3910" w:rsidRDefault="00E86526" w:rsidP="00ED4DD4">
      <w:pPr>
        <w:pStyle w:val="APICode"/>
      </w:pPr>
      <w:r w:rsidRPr="002A3910">
        <w:t>MYVALUES(2)=45</w:t>
      </w:r>
    </w:p>
    <w:p w14:paraId="446A6046" w14:textId="77777777" w:rsidR="00E86526" w:rsidRPr="002A3910" w:rsidRDefault="00E86526" w:rsidP="00ED4DD4">
      <w:pPr>
        <w:pStyle w:val="APICode"/>
      </w:pPr>
      <w:r w:rsidRPr="002A3910">
        <w:t>MYVALUES(2,</w:t>
      </w:r>
      <w:r w:rsidR="00D91010" w:rsidRPr="002A3910">
        <w:t>“</w:t>
      </w:r>
      <w:r w:rsidRPr="002A3910">
        <w:t>IENS</w:t>
      </w:r>
      <w:r w:rsidR="00084217" w:rsidRPr="002A3910">
        <w:t>”</w:t>
      </w:r>
      <w:r w:rsidRPr="002A3910">
        <w:t>)=2,33,</w:t>
      </w:r>
    </w:p>
    <w:p w14:paraId="3FFC3638" w14:textId="77777777" w:rsidR="00E86526" w:rsidRPr="002A3910" w:rsidRDefault="00E86526" w:rsidP="00B66E33">
      <w:pPr>
        <w:pStyle w:val="BodyText6"/>
      </w:pPr>
    </w:p>
    <w:p w14:paraId="49B8E58C" w14:textId="77777777" w:rsidR="00E86526" w:rsidRPr="002A3910" w:rsidRDefault="00E86526" w:rsidP="00DF602F">
      <w:pPr>
        <w:pStyle w:val="Heading4"/>
      </w:pPr>
      <w:r w:rsidRPr="002A3910">
        <w:t>Error Codes Returned</w:t>
      </w:r>
    </w:p>
    <w:p w14:paraId="554B1894" w14:textId="77777777" w:rsidR="00E86526" w:rsidRPr="002A3910" w:rsidRDefault="00E86526" w:rsidP="006C45AB">
      <w:pPr>
        <w:pStyle w:val="BodyText"/>
      </w:pPr>
      <w:r w:rsidRPr="002A3910">
        <w:t>None</w:t>
      </w:r>
      <w:r w:rsidR="007A0D2C" w:rsidRPr="002A3910">
        <w:t>.</w:t>
      </w:r>
    </w:p>
    <w:p w14:paraId="3CFAD51C" w14:textId="77777777" w:rsidR="00E86526" w:rsidRPr="002A3910" w:rsidRDefault="00E86526" w:rsidP="00474BCF">
      <w:pPr>
        <w:pStyle w:val="Heading3"/>
      </w:pPr>
      <w:bookmarkStart w:id="1069" w:name="external_dilfd"/>
      <w:bookmarkStart w:id="1070" w:name="_Toc159568827"/>
      <w:r w:rsidRPr="002A3910">
        <w:lastRenderedPageBreak/>
        <w:t>$$EXTERNAL^DILFD</w:t>
      </w:r>
      <w:bookmarkEnd w:id="1069"/>
      <w:r w:rsidR="007B673F" w:rsidRPr="002A3910">
        <w:t>()</w:t>
      </w:r>
      <w:r w:rsidRPr="002A3910">
        <w:t>:</w:t>
      </w:r>
      <w:r w:rsidR="00474BCF" w:rsidRPr="002A3910">
        <w:t xml:space="preserve"> Converts Internal Value to External Format</w:t>
      </w:r>
      <w:bookmarkEnd w:id="1070"/>
    </w:p>
    <w:p w14:paraId="7DCE69DC" w14:textId="77777777" w:rsidR="006051EC" w:rsidRPr="002A3910" w:rsidRDefault="006051EC" w:rsidP="006051EC">
      <w:pPr>
        <w:pStyle w:val="AltHeading5"/>
        <w:rPr>
          <w:noProof w:val="0"/>
        </w:rPr>
      </w:pPr>
      <w:r w:rsidRPr="002A3910">
        <w:rPr>
          <w:noProof w:val="0"/>
        </w:rPr>
        <w:t>Reference Type</w:t>
      </w:r>
    </w:p>
    <w:p w14:paraId="72C02331"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$$EXTERNAL^DILFD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$$EXTERNAL^DILFD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$$EXTERNAL^DILFD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$$EXTERNAL^DILFD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$$EXTERNAL^DILFD</w:instrText>
      </w:r>
      <w:r w:rsidRPr="002A3910">
        <w:instrText>"</w:instrText>
      </w:r>
      <w:r w:rsidRPr="002A3910">
        <w:fldChar w:fldCharType="end"/>
      </w:r>
      <w:r w:rsidR="006421E4" w:rsidRPr="002A3910">
        <w:fldChar w:fldCharType="begin"/>
      </w:r>
      <w:r w:rsidR="006421E4" w:rsidRPr="002A3910">
        <w:instrText>XE "Converts Internal Value to External Format:$$EXTERNAL^DILFD"</w:instrText>
      </w:r>
      <w:r w:rsidR="006421E4" w:rsidRPr="002A3910">
        <w:fldChar w:fldCharType="end"/>
      </w:r>
      <w:r w:rsidR="006421E4" w:rsidRPr="002A3910">
        <w:fldChar w:fldCharType="begin"/>
      </w:r>
      <w:r w:rsidR="006421E4" w:rsidRPr="002A3910">
        <w:instrText>XE "Utility DBS Calls:$$EXTERNAL^DILFD"</w:instrText>
      </w:r>
      <w:r w:rsidR="006421E4" w:rsidRPr="002A3910">
        <w:fldChar w:fldCharType="end"/>
      </w:r>
    </w:p>
    <w:p w14:paraId="5012FBD2" w14:textId="77777777" w:rsidR="006051EC" w:rsidRPr="002A3910" w:rsidRDefault="006051EC" w:rsidP="006051EC">
      <w:pPr>
        <w:pStyle w:val="AltHeading5"/>
        <w:rPr>
          <w:noProof w:val="0"/>
        </w:rPr>
      </w:pPr>
      <w:r w:rsidRPr="002A3910">
        <w:rPr>
          <w:noProof w:val="0"/>
        </w:rPr>
        <w:t>Category</w:t>
      </w:r>
    </w:p>
    <w:p w14:paraId="03538C39" w14:textId="77777777" w:rsidR="006051EC" w:rsidRPr="002A3910" w:rsidRDefault="006051EC" w:rsidP="006051EC">
      <w:pPr>
        <w:pStyle w:val="APIText"/>
        <w:keepNext/>
        <w:keepLines/>
      </w:pPr>
      <w:r w:rsidRPr="002A3910">
        <w:t>Database Server (DBS)</w:t>
      </w:r>
    </w:p>
    <w:p w14:paraId="37370D85" w14:textId="77777777" w:rsidR="006051EC" w:rsidRPr="002A3910" w:rsidRDefault="006051EC" w:rsidP="006051EC">
      <w:pPr>
        <w:pStyle w:val="AltHeading5"/>
        <w:rPr>
          <w:noProof w:val="0"/>
        </w:rPr>
      </w:pPr>
      <w:r w:rsidRPr="002A3910">
        <w:rPr>
          <w:noProof w:val="0"/>
        </w:rPr>
        <w:t>ICR#</w:t>
      </w:r>
    </w:p>
    <w:p w14:paraId="560E849A" w14:textId="77777777" w:rsidR="006051EC" w:rsidRPr="002A3910" w:rsidRDefault="00D86C10" w:rsidP="006051EC">
      <w:pPr>
        <w:pStyle w:val="APIText"/>
        <w:keepNext/>
        <w:keepLines/>
      </w:pPr>
      <w:r w:rsidRPr="002A3910">
        <w:t>2055</w:t>
      </w:r>
    </w:p>
    <w:p w14:paraId="0601FE43" w14:textId="77777777" w:rsidR="006051EC" w:rsidRPr="002A3910" w:rsidRDefault="006051EC" w:rsidP="006051EC">
      <w:pPr>
        <w:pStyle w:val="AltHeading5"/>
        <w:rPr>
          <w:noProof w:val="0"/>
        </w:rPr>
      </w:pPr>
      <w:r w:rsidRPr="002A3910">
        <w:rPr>
          <w:noProof w:val="0"/>
        </w:rPr>
        <w:t>Description</w:t>
      </w:r>
    </w:p>
    <w:p w14:paraId="1583FC8D" w14:textId="77777777" w:rsidR="00F441D5" w:rsidRPr="002A3910" w:rsidRDefault="00E86526" w:rsidP="00F441D5">
      <w:pPr>
        <w:pStyle w:val="BodyText"/>
        <w:keepNext/>
        <w:keepLines/>
      </w:pPr>
      <w:r w:rsidRPr="002A3910">
        <w:t>Th</w:t>
      </w:r>
      <w:r w:rsidR="001541D4" w:rsidRPr="002A3910">
        <w:t>e $$EXTERNAL^DILFD</w:t>
      </w:r>
      <w:r w:rsidRPr="002A3910">
        <w:t xml:space="preserve"> extrinsic function converts any internal value to its external format. It </w:t>
      </w:r>
      <w:r w:rsidR="00F441D5" w:rsidRPr="002A3910">
        <w:t>does the following:</w:t>
      </w:r>
    </w:p>
    <w:p w14:paraId="037C6725" w14:textId="77777777" w:rsidR="00F441D5" w:rsidRPr="002A3910" w:rsidRDefault="00F441D5" w:rsidP="00F441D5">
      <w:pPr>
        <w:pStyle w:val="ListBullet"/>
        <w:keepNext/>
        <w:keepLines/>
      </w:pPr>
      <w:r w:rsidRPr="002A3910">
        <w:t>D</w:t>
      </w:r>
      <w:r w:rsidR="00E86526" w:rsidRPr="002A3910">
        <w:t>ecodes codes</w:t>
      </w:r>
      <w:r w:rsidRPr="002A3910">
        <w:t>.</w:t>
      </w:r>
    </w:p>
    <w:p w14:paraId="568DB993" w14:textId="77777777" w:rsidR="00F441D5" w:rsidRPr="002A3910" w:rsidRDefault="00F441D5" w:rsidP="006051EC">
      <w:pPr>
        <w:pStyle w:val="ListBullet"/>
      </w:pPr>
      <w:r w:rsidRPr="002A3910">
        <w:t>M</w:t>
      </w:r>
      <w:r w:rsidR="00E86526" w:rsidRPr="002A3910">
        <w:t xml:space="preserve">akes </w:t>
      </w:r>
      <w:r w:rsidR="00C9653C" w:rsidRPr="002A3910">
        <w:t>VA FileMan</w:t>
      </w:r>
      <w:r w:rsidR="00E86526" w:rsidRPr="002A3910">
        <w:t xml:space="preserve"> dates readable</w:t>
      </w:r>
      <w:r w:rsidRPr="002A3910">
        <w:t>.</w:t>
      </w:r>
    </w:p>
    <w:p w14:paraId="16153304" w14:textId="77777777" w:rsidR="00F441D5" w:rsidRPr="002A3910" w:rsidRDefault="00F441D5" w:rsidP="00F441D5">
      <w:pPr>
        <w:pStyle w:val="ListBullet"/>
      </w:pPr>
      <w:r w:rsidRPr="002A3910">
        <w:t>F</w:t>
      </w:r>
      <w:r w:rsidR="00E86526" w:rsidRPr="002A3910">
        <w:t xml:space="preserve">ollows pointer or variable pointer </w:t>
      </w:r>
      <w:r w:rsidRPr="002A3910">
        <w:t>chains to resolve their values.</w:t>
      </w:r>
    </w:p>
    <w:p w14:paraId="6D42C860" w14:textId="77777777" w:rsidR="00874353" w:rsidRPr="002A3910" w:rsidRDefault="00874353" w:rsidP="00874353">
      <w:pPr>
        <w:pStyle w:val="BodyText6"/>
      </w:pPr>
    </w:p>
    <w:p w14:paraId="4652E889" w14:textId="1C686DA3" w:rsidR="0093573C" w:rsidRPr="002A3910" w:rsidRDefault="00E86526" w:rsidP="00874353">
      <w:pPr>
        <w:pStyle w:val="BodyText"/>
      </w:pPr>
      <w:r w:rsidRPr="002A3910">
        <w:t>OUTPUT transfor</w:t>
      </w:r>
      <w:r w:rsidR="0093573C" w:rsidRPr="002A3910">
        <w:t>ms are applied to their fields.</w:t>
      </w:r>
    </w:p>
    <w:p w14:paraId="75AF9F91" w14:textId="00643DA3" w:rsidR="00E86526" w:rsidRPr="002A3910" w:rsidRDefault="007869D8" w:rsidP="00874353">
      <w:pPr>
        <w:pStyle w:val="Note"/>
      </w:pPr>
      <w:r w:rsidRPr="002A3910">
        <w:rPr>
          <w:noProof/>
          <w:sz w:val="20"/>
        </w:rPr>
        <w:drawing>
          <wp:inline distT="0" distB="0" distL="0" distR="0" wp14:anchorId="41AE4082" wp14:editId="06E9684D">
            <wp:extent cx="289560" cy="289560"/>
            <wp:effectExtent l="0" t="0" r="0" b="0"/>
            <wp:docPr id="27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6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3573C" w:rsidRPr="002A3910">
        <w:rPr>
          <w:sz w:val="20"/>
        </w:rPr>
        <w:tab/>
      </w:r>
      <w:r w:rsidR="0093573C" w:rsidRPr="002A3910">
        <w:rPr>
          <w:b/>
        </w:rPr>
        <w:t>REF:</w:t>
      </w:r>
      <w:r w:rsidR="0093573C" w:rsidRPr="002A3910">
        <w:t xml:space="preserve"> </w:t>
      </w:r>
      <w:r w:rsidR="00E86526" w:rsidRPr="002A3910">
        <w:t xml:space="preserve">For more information about how </w:t>
      </w:r>
      <w:r w:rsidR="00C9653C" w:rsidRPr="002A3910">
        <w:t>VA FileMan</w:t>
      </w:r>
      <w:r w:rsidR="00E86526" w:rsidRPr="002A3910">
        <w:t xml:space="preserve"> handles OUTPUT transforms and pointers, </w:t>
      </w:r>
      <w:r w:rsidR="007C79F0" w:rsidRPr="002A3910">
        <w:t xml:space="preserve">see the </w:t>
      </w:r>
      <w:r w:rsidR="00084217" w:rsidRPr="002A3910">
        <w:t>“</w:t>
      </w:r>
      <w:r w:rsidR="007C79F0" w:rsidRPr="002A3910">
        <w:rPr>
          <w:color w:val="0000FF"/>
          <w:u w:val="single"/>
        </w:rPr>
        <w:fldChar w:fldCharType="begin" w:fldLock="1"/>
      </w:r>
      <w:r w:rsidR="007C79F0" w:rsidRPr="002A3910">
        <w:rPr>
          <w:color w:val="0000FF"/>
          <w:u w:val="single"/>
        </w:rPr>
        <w:instrText xml:space="preserve"> REF _Ref458091676 \h  \* MERGEFORMAT </w:instrText>
      </w:r>
      <w:r w:rsidR="007C79F0" w:rsidRPr="002A3910">
        <w:rPr>
          <w:color w:val="0000FF"/>
          <w:u w:val="single"/>
        </w:rPr>
      </w:r>
      <w:r w:rsidR="007C79F0" w:rsidRPr="002A3910">
        <w:rPr>
          <w:color w:val="0000FF"/>
          <w:u w:val="single"/>
        </w:rPr>
        <w:fldChar w:fldCharType="separate"/>
      </w:r>
      <w:r w:rsidR="00272B32" w:rsidRPr="002A3910">
        <w:rPr>
          <w:color w:val="0000FF"/>
          <w:u w:val="single"/>
        </w:rPr>
        <w:t>Details and Features</w:t>
      </w:r>
      <w:r w:rsidR="007C79F0" w:rsidRPr="002A3910">
        <w:rPr>
          <w:color w:val="0000FF"/>
          <w:u w:val="single"/>
        </w:rPr>
        <w:fldChar w:fldCharType="end"/>
      </w:r>
      <w:r w:rsidR="00084217" w:rsidRPr="002A3910">
        <w:t>”</w:t>
      </w:r>
      <w:r w:rsidR="007C79F0" w:rsidRPr="002A3910">
        <w:t xml:space="preserve"> section.</w:t>
      </w:r>
    </w:p>
    <w:p w14:paraId="5C53A769" w14:textId="77777777" w:rsidR="00874353" w:rsidRPr="002A3910" w:rsidRDefault="00874353" w:rsidP="00874353">
      <w:pPr>
        <w:pStyle w:val="BodyText6"/>
      </w:pPr>
    </w:p>
    <w:p w14:paraId="6D8968AC" w14:textId="77777777" w:rsidR="00E86526" w:rsidRPr="002A3910" w:rsidRDefault="00E86526" w:rsidP="00CD348A">
      <w:pPr>
        <w:pStyle w:val="AltHeading5"/>
        <w:rPr>
          <w:noProof w:val="0"/>
        </w:rPr>
      </w:pPr>
      <w:r w:rsidRPr="002A3910">
        <w:rPr>
          <w:noProof w:val="0"/>
        </w:rPr>
        <w:t>Format</w:t>
      </w:r>
    </w:p>
    <w:p w14:paraId="4B817702" w14:textId="104A5C8F" w:rsidR="00E86526" w:rsidRPr="002A3910" w:rsidRDefault="00E86526" w:rsidP="00131D66">
      <w:pPr>
        <w:pStyle w:val="APIFormat"/>
      </w:pPr>
      <w:r w:rsidRPr="002A3910">
        <w:t>$$EXTERNAL^DILFD(</w:t>
      </w:r>
      <w:r w:rsidR="00E42799" w:rsidRPr="002A3910">
        <w:t>file,field</w:t>
      </w:r>
      <w:r w:rsidR="00F441D5" w:rsidRPr="002A3910">
        <w:t>[</w:t>
      </w:r>
      <w:r w:rsidR="00E42799" w:rsidRPr="002A3910">
        <w:t>,flags</w:t>
      </w:r>
      <w:r w:rsidR="00F441D5" w:rsidRPr="002A3910">
        <w:t>]</w:t>
      </w:r>
      <w:r w:rsidR="00E42799" w:rsidRPr="002A3910">
        <w:t>,internal</w:t>
      </w:r>
      <w:r w:rsidR="00F441D5" w:rsidRPr="002A3910">
        <w:t>[</w:t>
      </w:r>
      <w:r w:rsidR="00E42799" w:rsidRPr="002A3910">
        <w:t>,msg_root</w:t>
      </w:r>
      <w:r w:rsidR="00F441D5" w:rsidRPr="002A3910">
        <w:t>]</w:t>
      </w:r>
      <w:r w:rsidRPr="002A3910">
        <w:t>)</w:t>
      </w:r>
    </w:p>
    <w:p w14:paraId="0FCDA5A1" w14:textId="77777777" w:rsidR="00874353" w:rsidRPr="002A3910" w:rsidRDefault="00874353" w:rsidP="00874353">
      <w:pPr>
        <w:pStyle w:val="BodyText6"/>
      </w:pPr>
    </w:p>
    <w:p w14:paraId="40BF708D" w14:textId="77777777" w:rsidR="00E86526" w:rsidRPr="002A3910" w:rsidRDefault="00E86526" w:rsidP="00CD348A">
      <w:pPr>
        <w:pStyle w:val="AltHeading5"/>
        <w:rPr>
          <w:noProof w:val="0"/>
        </w:rPr>
      </w:pPr>
      <w:bookmarkStart w:id="1071" w:name="external_dilfd_input_parameters"/>
      <w:r w:rsidRPr="002A3910">
        <w:rPr>
          <w:noProof w:val="0"/>
        </w:rPr>
        <w:t>Input Parameters</w:t>
      </w:r>
      <w:bookmarkEnd w:id="1071"/>
    </w:p>
    <w:p w14:paraId="0B4DAF7C" w14:textId="77777777" w:rsidR="00131D66" w:rsidRPr="002A3910" w:rsidRDefault="00131D66" w:rsidP="00131D66">
      <w:pPr>
        <w:pStyle w:val="APIParameters"/>
        <w:keepNext/>
        <w:keepLines/>
        <w:rPr>
          <w:noProof w:val="0"/>
        </w:rPr>
      </w:pPr>
      <w:r w:rsidRPr="002A3910">
        <w:rPr>
          <w:b/>
          <w:bCs w:val="0"/>
          <w:noProof w:val="0"/>
        </w:rPr>
        <w:t>file</w:t>
      </w:r>
      <w:r w:rsidRPr="002A3910">
        <w:rPr>
          <w:noProof w:val="0"/>
        </w:rPr>
        <w:t>:</w:t>
      </w:r>
      <w:r w:rsidRPr="002A3910">
        <w:rPr>
          <w:noProof w:val="0"/>
        </w:rPr>
        <w:tab/>
        <w:t>(Required) The number of the file or subfile that contains the field that describes the internal value passed.</w:t>
      </w:r>
    </w:p>
    <w:p w14:paraId="3E51EEDB" w14:textId="77777777" w:rsidR="00131D66" w:rsidRPr="002A3910" w:rsidRDefault="00131D66" w:rsidP="00131D66">
      <w:pPr>
        <w:pStyle w:val="APIParameters"/>
        <w:rPr>
          <w:noProof w:val="0"/>
        </w:rPr>
      </w:pPr>
      <w:r w:rsidRPr="002A3910">
        <w:rPr>
          <w:b/>
          <w:bCs w:val="0"/>
          <w:noProof w:val="0"/>
        </w:rPr>
        <w:t>field</w:t>
      </w:r>
      <w:r w:rsidRPr="002A3910">
        <w:rPr>
          <w:noProof w:val="0"/>
        </w:rPr>
        <w:t>:</w:t>
      </w:r>
      <w:r w:rsidRPr="002A3910">
        <w:rPr>
          <w:noProof w:val="0"/>
        </w:rPr>
        <w:tab/>
        <w:t>(Required) The number of the field that describes the internal value passed.</w:t>
      </w:r>
    </w:p>
    <w:p w14:paraId="684513FC" w14:textId="77777777" w:rsidR="00131D66" w:rsidRPr="002A3910" w:rsidRDefault="00131D66" w:rsidP="00131D66">
      <w:pPr>
        <w:pStyle w:val="APIParameters"/>
        <w:rPr>
          <w:noProof w:val="0"/>
        </w:rPr>
      </w:pPr>
      <w:r w:rsidRPr="002A3910">
        <w:rPr>
          <w:b/>
          <w:bCs w:val="0"/>
          <w:noProof w:val="0"/>
        </w:rPr>
        <w:t>flags</w:t>
      </w:r>
      <w:r w:rsidRPr="002A3910">
        <w:rPr>
          <w:noProof w:val="0"/>
        </w:rPr>
        <w:t>:</w:t>
      </w:r>
      <w:r w:rsidRPr="002A3910">
        <w:rPr>
          <w:noProof w:val="0"/>
        </w:rPr>
        <w:tab/>
        <w:t>(Optional) To control processing.</w:t>
      </w:r>
    </w:p>
    <w:p w14:paraId="3D1C8EE0" w14:textId="77777777" w:rsidR="00131D66" w:rsidRPr="002A3910" w:rsidRDefault="00131D66" w:rsidP="00131D66">
      <w:pPr>
        <w:pStyle w:val="APIParametersText"/>
        <w:rPr>
          <w:noProof w:val="0"/>
        </w:rPr>
      </w:pPr>
      <w:r w:rsidRPr="002A3910">
        <w:rPr>
          <w:noProof w:val="0"/>
        </w:rPr>
        <w:t xml:space="preserve">A single-character code that explains how to handle OUTPUT transforms found along pointer chains. The default describes how fields </w:t>
      </w:r>
      <w:r w:rsidRPr="002A3910">
        <w:rPr>
          <w:i/>
          <w:noProof w:val="0"/>
        </w:rPr>
        <w:t>not</w:t>
      </w:r>
      <w:r w:rsidRPr="002A3910">
        <w:rPr>
          <w:noProof w:val="0"/>
        </w:rPr>
        <w:t xml:space="preserve"> found along a pointer chain are always handled, regardless of whether a flag is passed.</w:t>
      </w:r>
    </w:p>
    <w:p w14:paraId="0BA20989" w14:textId="2BEAE00F" w:rsidR="00131D66" w:rsidRPr="002A3910" w:rsidRDefault="007869D8" w:rsidP="00025199">
      <w:pPr>
        <w:pStyle w:val="APIParametersNote"/>
        <w:rPr>
          <w:noProof w:val="0"/>
          <w:color w:val="000000" w:themeColor="text1"/>
        </w:rPr>
      </w:pPr>
      <w:r w:rsidRPr="002A3910">
        <w:rPr>
          <w:sz w:val="20"/>
        </w:rPr>
        <w:drawing>
          <wp:inline distT="0" distB="0" distL="0" distR="0" wp14:anchorId="3BE962EA" wp14:editId="4353115D">
            <wp:extent cx="289560" cy="289560"/>
            <wp:effectExtent l="0" t="0" r="0" b="0"/>
            <wp:docPr id="27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6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31D66" w:rsidRPr="002A3910">
        <w:rPr>
          <w:noProof w:val="0"/>
        </w:rPr>
        <w:tab/>
      </w:r>
      <w:r w:rsidR="00131D66" w:rsidRPr="002A3910">
        <w:rPr>
          <w:b/>
          <w:noProof w:val="0"/>
        </w:rPr>
        <w:t>REF:</w:t>
      </w:r>
      <w:r w:rsidR="00131D66" w:rsidRPr="002A3910">
        <w:rPr>
          <w:noProof w:val="0"/>
        </w:rPr>
        <w:t xml:space="preserve"> For definition and explanation of pointer chains, see the “</w:t>
      </w:r>
      <w:r w:rsidR="00131D66" w:rsidRPr="002A3910">
        <w:rPr>
          <w:noProof w:val="0"/>
          <w:color w:val="0000FF"/>
          <w:u w:val="single"/>
        </w:rPr>
        <w:fldChar w:fldCharType="begin" w:fldLock="1"/>
      </w:r>
      <w:r w:rsidR="00131D66" w:rsidRPr="002A3910">
        <w:rPr>
          <w:noProof w:val="0"/>
          <w:color w:val="0000FF"/>
          <w:u w:val="single"/>
        </w:rPr>
        <w:instrText xml:space="preserve"> REF _Ref458091676 \h  \* MERGEFORMAT </w:instrText>
      </w:r>
      <w:r w:rsidR="00131D66" w:rsidRPr="002A3910">
        <w:rPr>
          <w:noProof w:val="0"/>
          <w:color w:val="0000FF"/>
          <w:u w:val="single"/>
        </w:rPr>
      </w:r>
      <w:r w:rsidR="00131D66" w:rsidRPr="002A3910">
        <w:rPr>
          <w:noProof w:val="0"/>
          <w:color w:val="0000FF"/>
          <w:u w:val="single"/>
        </w:rPr>
        <w:fldChar w:fldCharType="separate"/>
      </w:r>
      <w:r w:rsidR="00272B32" w:rsidRPr="002A3910">
        <w:rPr>
          <w:noProof w:val="0"/>
          <w:color w:val="0000FF"/>
          <w:u w:val="single"/>
        </w:rPr>
        <w:t>Details and Features</w:t>
      </w:r>
      <w:r w:rsidR="00131D66" w:rsidRPr="002A3910">
        <w:rPr>
          <w:noProof w:val="0"/>
          <w:color w:val="0000FF"/>
          <w:u w:val="single"/>
        </w:rPr>
        <w:fldChar w:fldCharType="end"/>
      </w:r>
      <w:r w:rsidR="00131D66" w:rsidRPr="002A3910">
        <w:rPr>
          <w:noProof w:val="0"/>
        </w:rPr>
        <w:t>”</w:t>
      </w:r>
      <w:r w:rsidR="00131D66" w:rsidRPr="002A3910">
        <w:rPr>
          <w:noProof w:val="0"/>
          <w:color w:val="000000" w:themeColor="text1"/>
        </w:rPr>
        <w:t xml:space="preserve"> section.</w:t>
      </w:r>
    </w:p>
    <w:p w14:paraId="47CCAB24" w14:textId="77777777" w:rsidR="00874353" w:rsidRPr="002A3910" w:rsidRDefault="00874353" w:rsidP="00874353">
      <w:pPr>
        <w:pStyle w:val="BodyText6"/>
      </w:pPr>
    </w:p>
    <w:p w14:paraId="62547E4C" w14:textId="5F57D67F" w:rsidR="008801E4" w:rsidRPr="002A3910" w:rsidRDefault="00131D66" w:rsidP="008801E4">
      <w:pPr>
        <w:pStyle w:val="APIParametersText"/>
        <w:keepNext/>
        <w:keepLines/>
        <w:rPr>
          <w:noProof w:val="0"/>
        </w:rPr>
      </w:pPr>
      <w:r w:rsidRPr="002A3910">
        <w:rPr>
          <w:noProof w:val="0"/>
        </w:rPr>
        <w:t xml:space="preserve">The default, if no flag is passed, is the way this function generally handles OUTPUT transforms. If a field has an OUTPUT transform, the transform is applied to the internal value of the field and VA FileMan does </w:t>
      </w:r>
      <w:r w:rsidRPr="002A3910">
        <w:rPr>
          <w:i/>
          <w:noProof w:val="0"/>
        </w:rPr>
        <w:t>not</w:t>
      </w:r>
      <w:r w:rsidRPr="002A3910">
        <w:rPr>
          <w:noProof w:val="0"/>
        </w:rPr>
        <w:t xml:space="preserve"> process the value further. This means it is the responsibility of the OUTPUT transform to</w:t>
      </w:r>
      <w:r w:rsidR="008801E4" w:rsidRPr="002A3910">
        <w:rPr>
          <w:noProof w:val="0"/>
        </w:rPr>
        <w:t>:</w:t>
      </w:r>
    </w:p>
    <w:p w14:paraId="5E7E05EB" w14:textId="77777777" w:rsidR="008801E4" w:rsidRPr="002A3910" w:rsidRDefault="008801E4" w:rsidP="008801E4">
      <w:pPr>
        <w:pStyle w:val="APIParametersListBullet"/>
        <w:keepNext/>
        <w:keepLines/>
        <w:rPr>
          <w:noProof w:val="0"/>
        </w:rPr>
      </w:pPr>
      <w:r w:rsidRPr="002A3910">
        <w:rPr>
          <w:noProof w:val="0"/>
        </w:rPr>
        <w:t>R</w:t>
      </w:r>
      <w:r w:rsidR="00131D66" w:rsidRPr="002A3910">
        <w:rPr>
          <w:noProof w:val="0"/>
        </w:rPr>
        <w:t>esolve codes</w:t>
      </w:r>
      <w:r w:rsidRPr="002A3910">
        <w:rPr>
          <w:noProof w:val="0"/>
        </w:rPr>
        <w:t>.</w:t>
      </w:r>
    </w:p>
    <w:p w14:paraId="23B6002F" w14:textId="77777777" w:rsidR="008801E4" w:rsidRPr="002A3910" w:rsidRDefault="008801E4" w:rsidP="008801E4">
      <w:pPr>
        <w:pStyle w:val="APIParametersListBullet"/>
        <w:keepNext/>
        <w:keepLines/>
        <w:rPr>
          <w:noProof w:val="0"/>
        </w:rPr>
      </w:pPr>
      <w:r w:rsidRPr="002A3910">
        <w:rPr>
          <w:noProof w:val="0"/>
        </w:rPr>
        <w:t>T</w:t>
      </w:r>
      <w:r w:rsidR="00131D66" w:rsidRPr="002A3910">
        <w:rPr>
          <w:noProof w:val="0"/>
        </w:rPr>
        <w:t>ransform dates</w:t>
      </w:r>
      <w:r w:rsidRPr="002A3910">
        <w:rPr>
          <w:noProof w:val="0"/>
        </w:rPr>
        <w:t>.</w:t>
      </w:r>
    </w:p>
    <w:p w14:paraId="1831CF90" w14:textId="77777777" w:rsidR="00131D66" w:rsidRPr="002A3910" w:rsidRDefault="008801E4" w:rsidP="008801E4">
      <w:pPr>
        <w:pStyle w:val="APIParametersListBullet"/>
        <w:rPr>
          <w:noProof w:val="0"/>
        </w:rPr>
      </w:pPr>
      <w:r w:rsidRPr="002A3910">
        <w:rPr>
          <w:noProof w:val="0"/>
        </w:rPr>
        <w:t>F</w:t>
      </w:r>
      <w:r w:rsidR="00131D66" w:rsidRPr="002A3910">
        <w:rPr>
          <w:noProof w:val="0"/>
        </w:rPr>
        <w:t xml:space="preserve">ollow </w:t>
      </w:r>
      <w:r w:rsidRPr="002A3910">
        <w:rPr>
          <w:noProof w:val="0"/>
        </w:rPr>
        <w:t>POINTER</w:t>
      </w:r>
      <w:r w:rsidR="00131D66" w:rsidRPr="002A3910">
        <w:rPr>
          <w:noProof w:val="0"/>
        </w:rPr>
        <w:t xml:space="preserve"> or </w:t>
      </w:r>
      <w:r w:rsidRPr="002A3910">
        <w:rPr>
          <w:noProof w:val="0"/>
        </w:rPr>
        <w:t>VARIABLE POINTER</w:t>
      </w:r>
      <w:r w:rsidR="00131D66" w:rsidRPr="002A3910">
        <w:rPr>
          <w:noProof w:val="0"/>
        </w:rPr>
        <w:t xml:space="preserve"> chains to their destination.</w:t>
      </w:r>
    </w:p>
    <w:p w14:paraId="49F47B8A" w14:textId="77777777" w:rsidR="009F7D55" w:rsidRPr="002A3910" w:rsidRDefault="009F7D55" w:rsidP="009F7D55">
      <w:pPr>
        <w:pStyle w:val="BodyText6"/>
      </w:pPr>
    </w:p>
    <w:p w14:paraId="433427C3" w14:textId="77777777" w:rsidR="00131D66" w:rsidRPr="002A3910" w:rsidRDefault="00131D66" w:rsidP="00131D66">
      <w:pPr>
        <w:pStyle w:val="APIParametersText"/>
        <w:keepNext/>
        <w:keepLines/>
        <w:rPr>
          <w:noProof w:val="0"/>
        </w:rPr>
      </w:pPr>
      <w:r w:rsidRPr="002A3910">
        <w:rPr>
          <w:noProof w:val="0"/>
        </w:rPr>
        <w:t xml:space="preserve">The default handling of </w:t>
      </w:r>
      <w:r w:rsidR="008801E4" w:rsidRPr="002A3910">
        <w:rPr>
          <w:noProof w:val="0"/>
        </w:rPr>
        <w:t>POINTER</w:t>
      </w:r>
      <w:r w:rsidRPr="002A3910">
        <w:rPr>
          <w:noProof w:val="0"/>
        </w:rPr>
        <w:t xml:space="preserve"> chains, therefore, is to follow the chain either until:</w:t>
      </w:r>
    </w:p>
    <w:p w14:paraId="42E63A62" w14:textId="77777777" w:rsidR="00131D66" w:rsidRPr="002A3910" w:rsidRDefault="00131D66" w:rsidP="00131D66">
      <w:pPr>
        <w:pStyle w:val="APIParametersListBullet"/>
        <w:keepNext/>
        <w:keepLines/>
        <w:rPr>
          <w:noProof w:val="0"/>
        </w:rPr>
      </w:pPr>
      <w:r w:rsidRPr="002A3910">
        <w:rPr>
          <w:noProof w:val="0"/>
        </w:rPr>
        <w:t>The last field is found, at which point the field is transformed according to its data type.</w:t>
      </w:r>
      <w:r w:rsidRPr="002A3910">
        <w:rPr>
          <w:noProof w:val="0"/>
        </w:rPr>
        <w:br/>
      </w:r>
      <w:r w:rsidRPr="002A3910">
        <w:rPr>
          <w:noProof w:val="0"/>
        </w:rPr>
        <w:br/>
        <w:t>Or:</w:t>
      </w:r>
    </w:p>
    <w:p w14:paraId="155A9393" w14:textId="77777777" w:rsidR="00131D66" w:rsidRPr="002A3910" w:rsidRDefault="00131D66" w:rsidP="00131D66">
      <w:pPr>
        <w:pStyle w:val="APIParametersListBullet"/>
        <w:rPr>
          <w:noProof w:val="0"/>
        </w:rPr>
      </w:pPr>
      <w:r w:rsidRPr="002A3910">
        <w:rPr>
          <w:noProof w:val="0"/>
        </w:rPr>
        <w:t>A field with an OUTPUT transform is found, at which point VA FileMan applies the OUTPUT transform to the field where it is found and quits.</w:t>
      </w:r>
    </w:p>
    <w:p w14:paraId="4EDC3D4D" w14:textId="77777777" w:rsidR="009F7D55" w:rsidRPr="002A3910" w:rsidRDefault="009F7D55" w:rsidP="009F7D55">
      <w:pPr>
        <w:pStyle w:val="BodyText6"/>
      </w:pPr>
    </w:p>
    <w:p w14:paraId="72289713" w14:textId="77777777" w:rsidR="00131D66" w:rsidRPr="002A3910" w:rsidRDefault="00131D66" w:rsidP="00131D66">
      <w:pPr>
        <w:pStyle w:val="APIParametersText"/>
        <w:keepNext/>
        <w:keepLines/>
        <w:rPr>
          <w:noProof w:val="0"/>
        </w:rPr>
      </w:pPr>
      <w:r w:rsidRPr="002A3910">
        <w:rPr>
          <w:noProof w:val="0"/>
        </w:rPr>
        <w:t>The possible values are:</w:t>
      </w:r>
    </w:p>
    <w:p w14:paraId="1A38A785" w14:textId="77777777" w:rsidR="00131D66" w:rsidRPr="002A3910" w:rsidRDefault="00131D66" w:rsidP="00131D66">
      <w:pPr>
        <w:pStyle w:val="APIParametersListBullet"/>
        <w:keepNext/>
        <w:keepLines/>
        <w:rPr>
          <w:noProof w:val="0"/>
        </w:rPr>
      </w:pPr>
      <w:r w:rsidRPr="002A3910">
        <w:rPr>
          <w:b/>
          <w:noProof w:val="0"/>
        </w:rPr>
        <w:t>F</w:t>
      </w:r>
      <w:r w:rsidRPr="002A3910">
        <w:rPr>
          <w:noProof w:val="0"/>
        </w:rPr>
        <w:t xml:space="preserve">—If the </w:t>
      </w:r>
      <w:r w:rsidRPr="002A3910">
        <w:rPr>
          <w:b/>
          <w:bCs/>
          <w:noProof w:val="0"/>
        </w:rPr>
        <w:t>F</w:t>
      </w:r>
      <w:r w:rsidRPr="002A3910">
        <w:rPr>
          <w:noProof w:val="0"/>
        </w:rPr>
        <w:t xml:space="preserve">irst field in a </w:t>
      </w:r>
      <w:r w:rsidR="008801E4" w:rsidRPr="002A3910">
        <w:rPr>
          <w:noProof w:val="0"/>
        </w:rPr>
        <w:t>POINTER</w:t>
      </w:r>
      <w:r w:rsidRPr="002A3910">
        <w:rPr>
          <w:noProof w:val="0"/>
        </w:rPr>
        <w:t xml:space="preserve"> chain has an OUTPUT transform, apply the transform to that first field and quit. Ignore any other OUTPUT transforms found along the </w:t>
      </w:r>
      <w:r w:rsidR="008801E4" w:rsidRPr="002A3910">
        <w:rPr>
          <w:noProof w:val="0"/>
        </w:rPr>
        <w:t>POINTER</w:t>
      </w:r>
      <w:r w:rsidRPr="002A3910">
        <w:rPr>
          <w:noProof w:val="0"/>
        </w:rPr>
        <w:t xml:space="preserve"> chain. With the exception of this function, VA FileMan regularly handles OUTPUT transforms this way.</w:t>
      </w:r>
    </w:p>
    <w:p w14:paraId="0A7F5749" w14:textId="77777777" w:rsidR="00131D66" w:rsidRPr="002A3910" w:rsidRDefault="00131D66" w:rsidP="00131D66">
      <w:pPr>
        <w:pStyle w:val="APIParametersListBullet"/>
        <w:rPr>
          <w:noProof w:val="0"/>
        </w:rPr>
      </w:pPr>
      <w:r w:rsidRPr="002A3910">
        <w:rPr>
          <w:b/>
          <w:noProof w:val="0"/>
        </w:rPr>
        <w:t>L</w:t>
      </w:r>
      <w:r w:rsidRPr="002A3910">
        <w:rPr>
          <w:noProof w:val="0"/>
        </w:rPr>
        <w:t xml:space="preserve">—If the </w:t>
      </w:r>
      <w:r w:rsidRPr="002A3910">
        <w:rPr>
          <w:b/>
          <w:bCs/>
          <w:noProof w:val="0"/>
        </w:rPr>
        <w:t>L</w:t>
      </w:r>
      <w:r w:rsidRPr="002A3910">
        <w:rPr>
          <w:noProof w:val="0"/>
        </w:rPr>
        <w:t xml:space="preserve">ast field in a </w:t>
      </w:r>
      <w:r w:rsidR="008801E4" w:rsidRPr="002A3910">
        <w:rPr>
          <w:noProof w:val="0"/>
        </w:rPr>
        <w:t>POINTER</w:t>
      </w:r>
      <w:r w:rsidRPr="002A3910">
        <w:rPr>
          <w:noProof w:val="0"/>
        </w:rPr>
        <w:t xml:space="preserve"> chain has an OUTPUT transform, apply the transform to that last field and quit. Ignore any other OUTPUT transforms found along the </w:t>
      </w:r>
      <w:r w:rsidR="008801E4" w:rsidRPr="002A3910">
        <w:rPr>
          <w:noProof w:val="0"/>
        </w:rPr>
        <w:t>POINTER</w:t>
      </w:r>
      <w:r w:rsidRPr="002A3910">
        <w:rPr>
          <w:noProof w:val="0"/>
        </w:rPr>
        <w:t xml:space="preserve"> chain.</w:t>
      </w:r>
    </w:p>
    <w:p w14:paraId="52444750" w14:textId="77777777" w:rsidR="00131D66" w:rsidRPr="002A3910" w:rsidRDefault="00131D66" w:rsidP="00131D66">
      <w:pPr>
        <w:pStyle w:val="APIParametersListBullet"/>
        <w:rPr>
          <w:noProof w:val="0"/>
        </w:rPr>
      </w:pPr>
      <w:r w:rsidRPr="002A3910">
        <w:rPr>
          <w:b/>
          <w:noProof w:val="0"/>
        </w:rPr>
        <w:t>U</w:t>
      </w:r>
      <w:r w:rsidRPr="002A3910">
        <w:rPr>
          <w:b/>
          <w:bCs/>
          <w:noProof w:val="0"/>
        </w:rPr>
        <w:t>—U</w:t>
      </w:r>
      <w:r w:rsidRPr="002A3910">
        <w:rPr>
          <w:noProof w:val="0"/>
        </w:rPr>
        <w:t xml:space="preserve">se the first OUTPUT transform found on the last field in the </w:t>
      </w:r>
      <w:r w:rsidR="008801E4" w:rsidRPr="002A3910">
        <w:rPr>
          <w:noProof w:val="0"/>
        </w:rPr>
        <w:t>POINTER</w:t>
      </w:r>
      <w:r w:rsidRPr="002A3910">
        <w:rPr>
          <w:noProof w:val="0"/>
        </w:rPr>
        <w:t xml:space="preserve"> chain. Following the </w:t>
      </w:r>
      <w:r w:rsidR="008801E4" w:rsidRPr="002A3910">
        <w:rPr>
          <w:noProof w:val="0"/>
        </w:rPr>
        <w:t>POINTER</w:t>
      </w:r>
      <w:r w:rsidRPr="002A3910">
        <w:rPr>
          <w:noProof w:val="0"/>
        </w:rPr>
        <w:t xml:space="preserve"> chain, watch for OUTPUT transforms. When one is found, remember it, but keep following the </w:t>
      </w:r>
      <w:r w:rsidR="008801E4" w:rsidRPr="002A3910">
        <w:rPr>
          <w:noProof w:val="0"/>
        </w:rPr>
        <w:t>POINTER</w:t>
      </w:r>
      <w:r w:rsidRPr="002A3910">
        <w:rPr>
          <w:noProof w:val="0"/>
        </w:rPr>
        <w:t xml:space="preserve"> chain. When the last field in the chain is reached, apply the remembered transform to that last field.</w:t>
      </w:r>
    </w:p>
    <w:p w14:paraId="20709FF5" w14:textId="77777777" w:rsidR="009F7D55" w:rsidRPr="002A3910" w:rsidRDefault="009F7D55" w:rsidP="009F7D55">
      <w:pPr>
        <w:pStyle w:val="BodyText6"/>
      </w:pPr>
    </w:p>
    <w:p w14:paraId="1BB52FF4" w14:textId="77777777" w:rsidR="00131D66" w:rsidRPr="002A3910" w:rsidRDefault="00131D66" w:rsidP="00131D66">
      <w:pPr>
        <w:pStyle w:val="APIParameters"/>
        <w:rPr>
          <w:noProof w:val="0"/>
        </w:rPr>
      </w:pPr>
      <w:r w:rsidRPr="002A3910">
        <w:rPr>
          <w:b/>
          <w:bCs w:val="0"/>
          <w:noProof w:val="0"/>
        </w:rPr>
        <w:t>internal</w:t>
      </w:r>
      <w:r w:rsidRPr="002A3910">
        <w:rPr>
          <w:noProof w:val="0"/>
        </w:rPr>
        <w:t>:</w:t>
      </w:r>
      <w:r w:rsidRPr="002A3910">
        <w:rPr>
          <w:noProof w:val="0"/>
        </w:rPr>
        <w:tab/>
        <w:t>(Required) The internal value that is to be converted to its external format.</w:t>
      </w:r>
    </w:p>
    <w:p w14:paraId="10FD7517" w14:textId="77777777" w:rsidR="00131D66" w:rsidRPr="002A3910" w:rsidRDefault="00131D66" w:rsidP="00131D66">
      <w:pPr>
        <w:pStyle w:val="APIParameters"/>
        <w:rPr>
          <w:noProof w:val="0"/>
        </w:rPr>
      </w:pPr>
      <w:r w:rsidRPr="002A3910">
        <w:rPr>
          <w:b/>
          <w:bCs w:val="0"/>
          <w:noProof w:val="0"/>
        </w:rPr>
        <w:t>msg_root</w:t>
      </w:r>
      <w:r w:rsidRPr="002A3910">
        <w:rPr>
          <w:noProof w:val="0"/>
        </w:rPr>
        <w:t>:</w:t>
      </w:r>
      <w:r w:rsidRPr="002A3910">
        <w:rPr>
          <w:noProof w:val="0"/>
        </w:rPr>
        <w:tab/>
        <w:t xml:space="preserve">(Optional) The array that should receive any error messages. This </w:t>
      </w:r>
      <w:r w:rsidRPr="002A3910">
        <w:rPr>
          <w:i/>
          <w:noProof w:val="0"/>
        </w:rPr>
        <w:t>must</w:t>
      </w:r>
      <w:r w:rsidRPr="002A3910">
        <w:rPr>
          <w:noProof w:val="0"/>
        </w:rPr>
        <w:t xml:space="preserve"> be a closed array reference and can be either local or global. For example, if </w:t>
      </w:r>
      <w:r w:rsidR="008801E4" w:rsidRPr="002A3910">
        <w:rPr>
          <w:b/>
          <w:noProof w:val="0"/>
        </w:rPr>
        <w:lastRenderedPageBreak/>
        <w:t>msg_root</w:t>
      </w:r>
      <w:r w:rsidRPr="002A3910">
        <w:rPr>
          <w:noProof w:val="0"/>
        </w:rPr>
        <w:t xml:space="preserve"> equals “OROUT(42)”, any errors generated appear in OROUT(42,”DIERR”).</w:t>
      </w:r>
    </w:p>
    <w:p w14:paraId="6681B7D7" w14:textId="77777777" w:rsidR="00131D66" w:rsidRPr="002A3910" w:rsidRDefault="00131D66" w:rsidP="00131D66">
      <w:pPr>
        <w:pStyle w:val="APIParametersText"/>
        <w:rPr>
          <w:noProof w:val="0"/>
        </w:rPr>
      </w:pPr>
      <w:r w:rsidRPr="002A3910">
        <w:rPr>
          <w:noProof w:val="0"/>
        </w:rPr>
        <w:t xml:space="preserve">If the </w:t>
      </w:r>
      <w:r w:rsidR="008801E4" w:rsidRPr="002A3910">
        <w:rPr>
          <w:b/>
          <w:noProof w:val="0"/>
        </w:rPr>
        <w:t>msg_root</w:t>
      </w:r>
      <w:r w:rsidRPr="002A3910">
        <w:rPr>
          <w:noProof w:val="0"/>
        </w:rPr>
        <w:t xml:space="preserve"> is </w:t>
      </w:r>
      <w:r w:rsidRPr="002A3910">
        <w:rPr>
          <w:i/>
          <w:noProof w:val="0"/>
        </w:rPr>
        <w:t>not</w:t>
      </w:r>
      <w:r w:rsidRPr="002A3910">
        <w:rPr>
          <w:noProof w:val="0"/>
        </w:rPr>
        <w:t xml:space="preserve"> passed, errors are returned descendent from </w:t>
      </w:r>
      <w:r w:rsidRPr="002A3910">
        <w:rPr>
          <w:b/>
          <w:noProof w:val="0"/>
        </w:rPr>
        <w:t>^TMP(“DIERR”,$J)</w:t>
      </w:r>
      <w:r w:rsidRPr="002A3910">
        <w:rPr>
          <w:noProof w:val="0"/>
        </w:rPr>
        <w:t>.</w:t>
      </w:r>
    </w:p>
    <w:p w14:paraId="19768DB2" w14:textId="77777777" w:rsidR="009F7D55" w:rsidRPr="002A3910" w:rsidRDefault="009F7D55" w:rsidP="009F7D55">
      <w:pPr>
        <w:pStyle w:val="BodyText6"/>
      </w:pPr>
    </w:p>
    <w:p w14:paraId="7426B04A" w14:textId="77777777" w:rsidR="00E86526" w:rsidRPr="002A3910" w:rsidRDefault="00E86526" w:rsidP="00CD348A">
      <w:pPr>
        <w:pStyle w:val="AltHeading5"/>
        <w:rPr>
          <w:noProof w:val="0"/>
        </w:rPr>
      </w:pPr>
      <w:bookmarkStart w:id="1072" w:name="external_dilfd_output"/>
      <w:r w:rsidRPr="002A3910">
        <w:rPr>
          <w:noProof w:val="0"/>
        </w:rPr>
        <w:t>Output</w:t>
      </w:r>
      <w:bookmarkEnd w:id="1072"/>
    </w:p>
    <w:p w14:paraId="0B4603CB" w14:textId="77777777" w:rsidR="00E86526" w:rsidRPr="002A3910" w:rsidRDefault="00E86526" w:rsidP="006C45AB">
      <w:pPr>
        <w:pStyle w:val="BodyText"/>
      </w:pPr>
      <w:r w:rsidRPr="002A3910">
        <w:t>This function evaluates to an external format value, as defined by a field in a file in the database. In the event of an error, this function outputs the empty string instead.</w:t>
      </w:r>
    </w:p>
    <w:p w14:paraId="180C2E6F" w14:textId="77777777" w:rsidR="00131D66" w:rsidRPr="002A3910" w:rsidRDefault="00131D66" w:rsidP="00B66E33">
      <w:pPr>
        <w:pStyle w:val="BodyText6"/>
      </w:pPr>
    </w:p>
    <w:p w14:paraId="265E07D5" w14:textId="77777777" w:rsidR="00E42799" w:rsidRPr="002A3910" w:rsidRDefault="00E42799" w:rsidP="00DF602F">
      <w:pPr>
        <w:pStyle w:val="Heading4"/>
      </w:pPr>
      <w:r w:rsidRPr="002A3910">
        <w:t>Examples</w:t>
      </w:r>
    </w:p>
    <w:p w14:paraId="005F3001" w14:textId="33077122" w:rsidR="00E86526" w:rsidRPr="002A3910" w:rsidRDefault="00E86526" w:rsidP="007067CD">
      <w:pPr>
        <w:pStyle w:val="Heading5"/>
      </w:pPr>
      <w:r w:rsidRPr="002A3910">
        <w:t>Example 1</w:t>
      </w:r>
    </w:p>
    <w:p w14:paraId="3F8BE9E9" w14:textId="77777777" w:rsidR="000407AD" w:rsidRPr="002A3910" w:rsidRDefault="000407AD" w:rsidP="000407AD">
      <w:pPr>
        <w:pStyle w:val="BodyText6"/>
        <w:keepNext/>
        <w:keepLines/>
      </w:pPr>
    </w:p>
    <w:p w14:paraId="5EC13DA0" w14:textId="7F48D21F" w:rsidR="00C2778A" w:rsidRPr="002A3910" w:rsidRDefault="00617AA3" w:rsidP="00617AA3">
      <w:pPr>
        <w:pStyle w:val="Caption"/>
      </w:pPr>
      <w:bookmarkStart w:id="1073" w:name="_Toc159568464"/>
      <w:r w:rsidRPr="002A3910">
        <w:t xml:space="preserve">Figure </w:t>
      </w:r>
      <w:r w:rsidRPr="002A3910">
        <w:fldChar w:fldCharType="begin"/>
      </w:r>
      <w:r w:rsidRPr="002A3910">
        <w:instrText>SEQ Figure \* ARABIC</w:instrText>
      </w:r>
      <w:r w:rsidRPr="002A3910">
        <w:fldChar w:fldCharType="separate"/>
      </w:r>
      <w:r w:rsidR="002D1B25">
        <w:rPr>
          <w:noProof/>
        </w:rPr>
        <w:t>193</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1: Input and Output</w:t>
      </w:r>
      <w:bookmarkEnd w:id="1073"/>
    </w:p>
    <w:p w14:paraId="366603DC" w14:textId="77777777" w:rsidR="00E86526" w:rsidRPr="002A3910" w:rsidRDefault="00E86526" w:rsidP="00ED4DD4">
      <w:pPr>
        <w:pStyle w:val="APICode"/>
      </w:pPr>
      <w:r w:rsidRPr="002A3910">
        <w:t>&gt;</w:t>
      </w:r>
      <w:r w:rsidRPr="002A3910">
        <w:rPr>
          <w:b/>
        </w:rPr>
        <w:t>W $$EXTERNAL^DILFD(19,4,</w:t>
      </w:r>
      <w:r w:rsidR="00084217" w:rsidRPr="002A3910">
        <w:rPr>
          <w:b/>
        </w:rPr>
        <w:t>“</w:t>
      </w:r>
      <w:r w:rsidR="008801E4" w:rsidRPr="002A3910">
        <w:rPr>
          <w:b/>
        </w:rPr>
        <w:t>”</w:t>
      </w:r>
      <w:r w:rsidRPr="002A3910">
        <w:rPr>
          <w:b/>
        </w:rPr>
        <w:t>,</w:t>
      </w:r>
      <w:r w:rsidR="008801E4" w:rsidRPr="002A3910">
        <w:rPr>
          <w:b/>
        </w:rPr>
        <w:t>“</w:t>
      </w:r>
      <w:r w:rsidRPr="002A3910">
        <w:rPr>
          <w:b/>
        </w:rPr>
        <w:t>A</w:t>
      </w:r>
      <w:r w:rsidR="00084217" w:rsidRPr="002A3910">
        <w:rPr>
          <w:b/>
        </w:rPr>
        <w:t>”</w:t>
      </w:r>
      <w:r w:rsidRPr="002A3910">
        <w:rPr>
          <w:b/>
        </w:rPr>
        <w:t>)</w:t>
      </w:r>
    </w:p>
    <w:p w14:paraId="02AEE3E5" w14:textId="77777777" w:rsidR="00E86526" w:rsidRPr="002A3910" w:rsidRDefault="00E86526" w:rsidP="00ED4DD4">
      <w:pPr>
        <w:pStyle w:val="APICode"/>
      </w:pPr>
      <w:r w:rsidRPr="002A3910">
        <w:t>action</w:t>
      </w:r>
    </w:p>
    <w:p w14:paraId="0A697AEC" w14:textId="77777777" w:rsidR="00E86526" w:rsidRPr="002A3910" w:rsidRDefault="00E86526" w:rsidP="00B66E33">
      <w:pPr>
        <w:pStyle w:val="BodyText6"/>
      </w:pPr>
    </w:p>
    <w:p w14:paraId="0B9D6218" w14:textId="75997133" w:rsidR="00E86526" w:rsidRPr="002A3910" w:rsidRDefault="00E86526" w:rsidP="007067CD">
      <w:pPr>
        <w:pStyle w:val="Heading5"/>
      </w:pPr>
      <w:r w:rsidRPr="002A3910">
        <w:t>Example 2</w:t>
      </w:r>
    </w:p>
    <w:p w14:paraId="1A989E67" w14:textId="77777777" w:rsidR="000407AD" w:rsidRPr="002A3910" w:rsidRDefault="000407AD" w:rsidP="000407AD">
      <w:pPr>
        <w:pStyle w:val="BodyText6"/>
        <w:keepNext/>
        <w:keepLines/>
      </w:pPr>
    </w:p>
    <w:p w14:paraId="2FC8D939" w14:textId="5311B611" w:rsidR="00C2778A" w:rsidRPr="002A3910" w:rsidRDefault="00617AA3" w:rsidP="00617AA3">
      <w:pPr>
        <w:pStyle w:val="Caption"/>
      </w:pPr>
      <w:bookmarkStart w:id="1074" w:name="_Toc159568465"/>
      <w:r w:rsidRPr="002A3910">
        <w:t xml:space="preserve">Figure </w:t>
      </w:r>
      <w:r w:rsidRPr="002A3910">
        <w:fldChar w:fldCharType="begin"/>
      </w:r>
      <w:r w:rsidRPr="002A3910">
        <w:instrText>SEQ Figure \* ARABIC</w:instrText>
      </w:r>
      <w:r w:rsidRPr="002A3910">
        <w:fldChar w:fldCharType="separate"/>
      </w:r>
      <w:r w:rsidR="002D1B25">
        <w:rPr>
          <w:noProof/>
        </w:rPr>
        <w:t>194</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2: Input and Output</w:t>
      </w:r>
      <w:bookmarkEnd w:id="1074"/>
    </w:p>
    <w:p w14:paraId="4742383A" w14:textId="77777777" w:rsidR="00E86526" w:rsidRPr="002A3910" w:rsidRDefault="00E86526" w:rsidP="00ED4DD4">
      <w:pPr>
        <w:pStyle w:val="APICode"/>
      </w:pPr>
      <w:r w:rsidRPr="002A3910">
        <w:t>&gt;</w:t>
      </w:r>
      <w:r w:rsidRPr="002A3910">
        <w:rPr>
          <w:b/>
        </w:rPr>
        <w:t>W $$EXTERNAL^DILFD(4.302,.01,</w:t>
      </w:r>
      <w:r w:rsidR="00084217" w:rsidRPr="002A3910">
        <w:rPr>
          <w:b/>
        </w:rPr>
        <w:t>“</w:t>
      </w:r>
      <w:r w:rsidR="008801E4" w:rsidRPr="002A3910">
        <w:rPr>
          <w:b/>
        </w:rPr>
        <w:t>”</w:t>
      </w:r>
      <w:r w:rsidRPr="002A3910">
        <w:rPr>
          <w:b/>
        </w:rPr>
        <w:t>,2940209.0918)</w:t>
      </w:r>
    </w:p>
    <w:p w14:paraId="5273D7D2" w14:textId="77777777" w:rsidR="00E86526" w:rsidRPr="002A3910" w:rsidRDefault="00E86526" w:rsidP="00ED4DD4">
      <w:pPr>
        <w:pStyle w:val="APICode"/>
      </w:pPr>
      <w:r w:rsidRPr="002A3910">
        <w:t>FEB 09, 1994@09:18</w:t>
      </w:r>
    </w:p>
    <w:p w14:paraId="412B6975" w14:textId="77777777" w:rsidR="00E86526" w:rsidRPr="002A3910" w:rsidRDefault="00E86526" w:rsidP="00B66E33">
      <w:pPr>
        <w:pStyle w:val="BodyText6"/>
      </w:pPr>
    </w:p>
    <w:p w14:paraId="397982FF" w14:textId="6C01860B" w:rsidR="00E86526" w:rsidRPr="002A3910" w:rsidRDefault="00E86526" w:rsidP="007067CD">
      <w:pPr>
        <w:pStyle w:val="Heading5"/>
      </w:pPr>
      <w:r w:rsidRPr="002A3910">
        <w:t>Example 3</w:t>
      </w:r>
    </w:p>
    <w:p w14:paraId="11804FC8" w14:textId="77777777" w:rsidR="000407AD" w:rsidRPr="002A3910" w:rsidRDefault="000407AD" w:rsidP="000407AD">
      <w:pPr>
        <w:pStyle w:val="BodyText6"/>
        <w:keepNext/>
        <w:keepLines/>
      </w:pPr>
    </w:p>
    <w:p w14:paraId="05A35425" w14:textId="7173F28D" w:rsidR="00C2778A" w:rsidRPr="002A3910" w:rsidRDefault="00617AA3" w:rsidP="00617AA3">
      <w:pPr>
        <w:pStyle w:val="Caption"/>
      </w:pPr>
      <w:bookmarkStart w:id="1075" w:name="_Toc159568466"/>
      <w:r w:rsidRPr="002A3910">
        <w:t xml:space="preserve">Figure </w:t>
      </w:r>
      <w:r w:rsidRPr="002A3910">
        <w:fldChar w:fldCharType="begin"/>
      </w:r>
      <w:r w:rsidRPr="002A3910">
        <w:instrText>SEQ Figure \* ARABIC</w:instrText>
      </w:r>
      <w:r w:rsidRPr="002A3910">
        <w:fldChar w:fldCharType="separate"/>
      </w:r>
      <w:r w:rsidR="002D1B25">
        <w:rPr>
          <w:noProof/>
        </w:rPr>
        <w:t>195</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3: Input and Output</w:t>
      </w:r>
      <w:bookmarkEnd w:id="1075"/>
    </w:p>
    <w:p w14:paraId="65DFCB4F" w14:textId="77777777" w:rsidR="00E86526" w:rsidRPr="002A3910" w:rsidRDefault="00E86526" w:rsidP="00ED4DD4">
      <w:pPr>
        <w:pStyle w:val="APICode"/>
      </w:pPr>
      <w:r w:rsidRPr="002A3910">
        <w:t>&gt;</w:t>
      </w:r>
      <w:r w:rsidRPr="002A3910">
        <w:rPr>
          <w:b/>
        </w:rPr>
        <w:t>W $$EXTERNAL^DILFD(3.7,.01,</w:t>
      </w:r>
      <w:r w:rsidR="00084217" w:rsidRPr="002A3910">
        <w:rPr>
          <w:b/>
        </w:rPr>
        <w:t>“</w:t>
      </w:r>
      <w:r w:rsidR="008801E4" w:rsidRPr="002A3910">
        <w:rPr>
          <w:b/>
        </w:rPr>
        <w:t>”</w:t>
      </w:r>
      <w:r w:rsidRPr="002A3910">
        <w:rPr>
          <w:b/>
        </w:rPr>
        <w:t>,DUZ)</w:t>
      </w:r>
    </w:p>
    <w:p w14:paraId="5587748F" w14:textId="77777777" w:rsidR="00E86526" w:rsidRPr="002A3910" w:rsidRDefault="00B75981" w:rsidP="00ED4DD4">
      <w:pPr>
        <w:pStyle w:val="APICode"/>
      </w:pPr>
      <w:r w:rsidRPr="002A3910">
        <w:t>FMPATIENT,27</w:t>
      </w:r>
    </w:p>
    <w:p w14:paraId="488F6A24" w14:textId="77777777" w:rsidR="00E86526" w:rsidRPr="002A3910" w:rsidRDefault="00E86526" w:rsidP="00B66E33">
      <w:pPr>
        <w:pStyle w:val="BodyText6"/>
      </w:pPr>
    </w:p>
    <w:p w14:paraId="40E7B8E6" w14:textId="028161D5" w:rsidR="00E86526" w:rsidRPr="002A3910" w:rsidRDefault="00E86526" w:rsidP="007067CD">
      <w:pPr>
        <w:pStyle w:val="Heading5"/>
      </w:pPr>
      <w:r w:rsidRPr="002A3910">
        <w:t>Example 4</w:t>
      </w:r>
    </w:p>
    <w:p w14:paraId="3892E85E" w14:textId="77777777" w:rsidR="000407AD" w:rsidRPr="002A3910" w:rsidRDefault="000407AD" w:rsidP="000407AD">
      <w:pPr>
        <w:pStyle w:val="BodyText6"/>
        <w:keepNext/>
        <w:keepLines/>
      </w:pPr>
    </w:p>
    <w:p w14:paraId="14AD36E2" w14:textId="5B49B257" w:rsidR="00C2778A" w:rsidRPr="002A3910" w:rsidRDefault="00617AA3" w:rsidP="00617AA3">
      <w:pPr>
        <w:pStyle w:val="Caption"/>
      </w:pPr>
      <w:bookmarkStart w:id="1076" w:name="_Toc159568467"/>
      <w:r w:rsidRPr="002A3910">
        <w:t xml:space="preserve">Figure </w:t>
      </w:r>
      <w:r w:rsidRPr="002A3910">
        <w:fldChar w:fldCharType="begin"/>
      </w:r>
      <w:r w:rsidRPr="002A3910">
        <w:instrText>SEQ Figure \* ARABIC</w:instrText>
      </w:r>
      <w:r w:rsidRPr="002A3910">
        <w:fldChar w:fldCharType="separate"/>
      </w:r>
      <w:r w:rsidR="002D1B25">
        <w:rPr>
          <w:noProof/>
        </w:rPr>
        <w:t>196</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4: Input and Output</w:t>
      </w:r>
      <w:bookmarkEnd w:id="1076"/>
    </w:p>
    <w:p w14:paraId="541F4215" w14:textId="77777777" w:rsidR="00E86526" w:rsidRPr="002A3910" w:rsidRDefault="00E86526" w:rsidP="00ED4DD4">
      <w:pPr>
        <w:pStyle w:val="APICode"/>
      </w:pPr>
      <w:r w:rsidRPr="002A3910">
        <w:t>&gt;</w:t>
      </w:r>
      <w:r w:rsidRPr="002A3910">
        <w:rPr>
          <w:b/>
        </w:rPr>
        <w:t>W $$EXTERNAL^DILFD(3298428.1,.01,</w:t>
      </w:r>
      <w:r w:rsidR="00084217" w:rsidRPr="002A3910">
        <w:rPr>
          <w:b/>
        </w:rPr>
        <w:t>“</w:t>
      </w:r>
      <w:r w:rsidR="008801E4" w:rsidRPr="002A3910">
        <w:rPr>
          <w:b/>
        </w:rPr>
        <w:t>”</w:t>
      </w:r>
      <w:r w:rsidRPr="002A3910">
        <w:rPr>
          <w:b/>
        </w:rPr>
        <w:t>,1)</w:t>
      </w:r>
    </w:p>
    <w:p w14:paraId="4E37127E" w14:textId="77777777" w:rsidR="00E86526" w:rsidRPr="002A3910" w:rsidRDefault="00E86526" w:rsidP="00ED4DD4">
      <w:pPr>
        <w:pStyle w:val="APICode"/>
      </w:pPr>
      <w:r w:rsidRPr="002A3910">
        <w:t>11111 1 11111</w:t>
      </w:r>
    </w:p>
    <w:p w14:paraId="31CD5712" w14:textId="77777777" w:rsidR="00E86526" w:rsidRPr="002A3910" w:rsidRDefault="00E86526" w:rsidP="00B66E33">
      <w:pPr>
        <w:pStyle w:val="BodyText6"/>
      </w:pPr>
    </w:p>
    <w:p w14:paraId="2D922B93" w14:textId="14E777CB" w:rsidR="00E86526" w:rsidRPr="002A3910" w:rsidRDefault="00E86526" w:rsidP="007067CD">
      <w:pPr>
        <w:pStyle w:val="Heading5"/>
      </w:pPr>
      <w:r w:rsidRPr="002A3910">
        <w:lastRenderedPageBreak/>
        <w:t>Example 5</w:t>
      </w:r>
    </w:p>
    <w:p w14:paraId="0EEB6DA2" w14:textId="77777777" w:rsidR="000407AD" w:rsidRPr="002A3910" w:rsidRDefault="000407AD" w:rsidP="000407AD">
      <w:pPr>
        <w:pStyle w:val="BodyText6"/>
        <w:keepNext/>
        <w:keepLines/>
      </w:pPr>
    </w:p>
    <w:p w14:paraId="5B9E7EAB" w14:textId="409DF431" w:rsidR="007C2980" w:rsidRPr="002A3910" w:rsidRDefault="00617AA3" w:rsidP="00617AA3">
      <w:pPr>
        <w:pStyle w:val="Caption"/>
      </w:pPr>
      <w:bookmarkStart w:id="1077" w:name="_Toc159568468"/>
      <w:r w:rsidRPr="002A3910">
        <w:t xml:space="preserve">Figure </w:t>
      </w:r>
      <w:r w:rsidRPr="002A3910">
        <w:fldChar w:fldCharType="begin"/>
      </w:r>
      <w:r w:rsidRPr="002A3910">
        <w:instrText>SEQ Figure \* ARABIC</w:instrText>
      </w:r>
      <w:r w:rsidRPr="002A3910">
        <w:fldChar w:fldCharType="separate"/>
      </w:r>
      <w:r w:rsidR="002D1B25">
        <w:rPr>
          <w:noProof/>
        </w:rPr>
        <w:t>197</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5: Input and Output</w:t>
      </w:r>
      <w:bookmarkEnd w:id="1077"/>
    </w:p>
    <w:p w14:paraId="6A6E3EE9" w14:textId="77777777" w:rsidR="00E86526" w:rsidRPr="002A3910" w:rsidRDefault="00E86526" w:rsidP="00ED4DD4">
      <w:pPr>
        <w:pStyle w:val="APICode"/>
      </w:pPr>
      <w:r w:rsidRPr="002A3910">
        <w:t>&gt;</w:t>
      </w:r>
      <w:r w:rsidRPr="002A3910">
        <w:rPr>
          <w:b/>
        </w:rPr>
        <w:t>W $$EXTERNAL^DILFD(3298428.1,.01,</w:t>
      </w:r>
      <w:r w:rsidR="008801E4" w:rsidRPr="002A3910">
        <w:rPr>
          <w:b/>
        </w:rPr>
        <w:t>“</w:t>
      </w:r>
      <w:r w:rsidRPr="002A3910">
        <w:rPr>
          <w:b/>
        </w:rPr>
        <w:t>F</w:t>
      </w:r>
      <w:r w:rsidR="00084217" w:rsidRPr="002A3910">
        <w:rPr>
          <w:b/>
        </w:rPr>
        <w:t>”</w:t>
      </w:r>
      <w:r w:rsidRPr="002A3910">
        <w:rPr>
          <w:b/>
        </w:rPr>
        <w:t>,1)</w:t>
      </w:r>
    </w:p>
    <w:p w14:paraId="227053DA" w14:textId="77777777" w:rsidR="00E86526" w:rsidRPr="002A3910" w:rsidRDefault="00E86526" w:rsidP="00ED4DD4">
      <w:pPr>
        <w:pStyle w:val="APICode"/>
      </w:pPr>
      <w:r w:rsidRPr="002A3910">
        <w:t>11111 1 11111</w:t>
      </w:r>
    </w:p>
    <w:p w14:paraId="4A4D988D" w14:textId="77777777" w:rsidR="00E86526" w:rsidRPr="002A3910" w:rsidRDefault="00E86526" w:rsidP="00B66E33">
      <w:pPr>
        <w:pStyle w:val="BodyText6"/>
      </w:pPr>
    </w:p>
    <w:p w14:paraId="1DE24892" w14:textId="78D99862" w:rsidR="00E86526" w:rsidRPr="002A3910" w:rsidRDefault="00E86526" w:rsidP="007067CD">
      <w:pPr>
        <w:pStyle w:val="Heading5"/>
      </w:pPr>
      <w:r w:rsidRPr="002A3910">
        <w:t>Example 6</w:t>
      </w:r>
    </w:p>
    <w:p w14:paraId="4EB7D675" w14:textId="77777777" w:rsidR="000407AD" w:rsidRPr="002A3910" w:rsidRDefault="000407AD" w:rsidP="000407AD">
      <w:pPr>
        <w:pStyle w:val="BodyText6"/>
        <w:keepNext/>
        <w:keepLines/>
      </w:pPr>
    </w:p>
    <w:p w14:paraId="0D06B95F" w14:textId="75905662" w:rsidR="007C2980" w:rsidRPr="002A3910" w:rsidRDefault="00617AA3" w:rsidP="00617AA3">
      <w:pPr>
        <w:pStyle w:val="Caption"/>
      </w:pPr>
      <w:bookmarkStart w:id="1078" w:name="_Toc159568469"/>
      <w:r w:rsidRPr="002A3910">
        <w:t xml:space="preserve">Figure </w:t>
      </w:r>
      <w:r w:rsidRPr="002A3910">
        <w:fldChar w:fldCharType="begin"/>
      </w:r>
      <w:r w:rsidRPr="002A3910">
        <w:instrText>SEQ Figure \* ARABIC</w:instrText>
      </w:r>
      <w:r w:rsidRPr="002A3910">
        <w:fldChar w:fldCharType="separate"/>
      </w:r>
      <w:r w:rsidR="002D1B25">
        <w:rPr>
          <w:noProof/>
        </w:rPr>
        <w:t>198</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6: Input and Output</w:t>
      </w:r>
      <w:bookmarkEnd w:id="1078"/>
    </w:p>
    <w:p w14:paraId="56022B0E" w14:textId="77777777" w:rsidR="00E86526" w:rsidRPr="002A3910" w:rsidRDefault="00E86526" w:rsidP="00ED4DD4">
      <w:pPr>
        <w:pStyle w:val="APICode"/>
      </w:pPr>
      <w:r w:rsidRPr="002A3910">
        <w:t>&gt;</w:t>
      </w:r>
      <w:r w:rsidRPr="002A3910">
        <w:rPr>
          <w:b/>
        </w:rPr>
        <w:t>W $$EXTERNAL^DILFD(3298428.1,.01,</w:t>
      </w:r>
      <w:r w:rsidR="008801E4" w:rsidRPr="002A3910">
        <w:rPr>
          <w:b/>
        </w:rPr>
        <w:t>“</w:t>
      </w:r>
      <w:r w:rsidRPr="002A3910">
        <w:rPr>
          <w:b/>
        </w:rPr>
        <w:t>L</w:t>
      </w:r>
      <w:r w:rsidR="00084217" w:rsidRPr="002A3910">
        <w:rPr>
          <w:b/>
        </w:rPr>
        <w:t>”</w:t>
      </w:r>
      <w:r w:rsidRPr="002A3910">
        <w:rPr>
          <w:b/>
        </w:rPr>
        <w:t>,1)</w:t>
      </w:r>
    </w:p>
    <w:p w14:paraId="2C3AA51C" w14:textId="77777777" w:rsidR="00E86526" w:rsidRPr="002A3910" w:rsidRDefault="00E86526" w:rsidP="00ED4DD4">
      <w:pPr>
        <w:pStyle w:val="APICode"/>
      </w:pPr>
      <w:r w:rsidRPr="002A3910">
        <w:t>22222 TOAD 22222</w:t>
      </w:r>
    </w:p>
    <w:p w14:paraId="60DCE1A9" w14:textId="77777777" w:rsidR="00E86526" w:rsidRPr="002A3910" w:rsidRDefault="00E86526" w:rsidP="00B66E33">
      <w:pPr>
        <w:pStyle w:val="BodyText6"/>
      </w:pPr>
    </w:p>
    <w:p w14:paraId="14C9FCF8" w14:textId="7DAB297B" w:rsidR="00E86526" w:rsidRPr="002A3910" w:rsidRDefault="00E86526" w:rsidP="007067CD">
      <w:pPr>
        <w:pStyle w:val="Heading5"/>
      </w:pPr>
      <w:r w:rsidRPr="002A3910">
        <w:t>Example 7</w:t>
      </w:r>
    </w:p>
    <w:p w14:paraId="2A6351DD" w14:textId="77777777" w:rsidR="000407AD" w:rsidRPr="002A3910" w:rsidRDefault="000407AD" w:rsidP="000407AD">
      <w:pPr>
        <w:pStyle w:val="BodyText6"/>
        <w:keepNext/>
        <w:keepLines/>
      </w:pPr>
    </w:p>
    <w:p w14:paraId="23FA7124" w14:textId="6A0E488F" w:rsidR="007C2980" w:rsidRPr="002A3910" w:rsidRDefault="00617AA3" w:rsidP="00617AA3">
      <w:pPr>
        <w:pStyle w:val="Caption"/>
      </w:pPr>
      <w:bookmarkStart w:id="1079" w:name="_Toc159568470"/>
      <w:r w:rsidRPr="002A3910">
        <w:t xml:space="preserve">Figure </w:t>
      </w:r>
      <w:r w:rsidRPr="002A3910">
        <w:fldChar w:fldCharType="begin"/>
      </w:r>
      <w:r w:rsidRPr="002A3910">
        <w:instrText>SEQ Figure \* ARABIC</w:instrText>
      </w:r>
      <w:r w:rsidRPr="002A3910">
        <w:fldChar w:fldCharType="separate"/>
      </w:r>
      <w:r w:rsidR="002D1B25">
        <w:rPr>
          <w:noProof/>
        </w:rPr>
        <w:t>199</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7: Input and Output</w:t>
      </w:r>
      <w:bookmarkEnd w:id="1079"/>
    </w:p>
    <w:p w14:paraId="59D32AA6" w14:textId="77777777" w:rsidR="00E86526" w:rsidRPr="002A3910" w:rsidRDefault="00E86526" w:rsidP="00ED4DD4">
      <w:pPr>
        <w:pStyle w:val="APICode"/>
      </w:pPr>
      <w:r w:rsidRPr="002A3910">
        <w:t>&gt;</w:t>
      </w:r>
      <w:r w:rsidRPr="002A3910">
        <w:rPr>
          <w:b/>
        </w:rPr>
        <w:t>W $$EXTERNAL^DILFD(3298428.1,.01,</w:t>
      </w:r>
      <w:r w:rsidR="008801E4" w:rsidRPr="002A3910">
        <w:rPr>
          <w:b/>
        </w:rPr>
        <w:t>“</w:t>
      </w:r>
      <w:r w:rsidRPr="002A3910">
        <w:rPr>
          <w:b/>
        </w:rPr>
        <w:t>U</w:t>
      </w:r>
      <w:r w:rsidR="00084217" w:rsidRPr="002A3910">
        <w:rPr>
          <w:b/>
        </w:rPr>
        <w:t>”</w:t>
      </w:r>
      <w:r w:rsidRPr="002A3910">
        <w:rPr>
          <w:b/>
        </w:rPr>
        <w:t>,1)</w:t>
      </w:r>
    </w:p>
    <w:p w14:paraId="15180177" w14:textId="77777777" w:rsidR="00E86526" w:rsidRPr="002A3910" w:rsidRDefault="00E86526" w:rsidP="00ED4DD4">
      <w:pPr>
        <w:pStyle w:val="APICode"/>
      </w:pPr>
      <w:r w:rsidRPr="002A3910">
        <w:t>11111 TOAD 11111</w:t>
      </w:r>
    </w:p>
    <w:p w14:paraId="54FCFFEE" w14:textId="77777777" w:rsidR="00E86526" w:rsidRPr="002A3910" w:rsidRDefault="00E86526" w:rsidP="00B66E33">
      <w:pPr>
        <w:pStyle w:val="BodyText6"/>
      </w:pPr>
    </w:p>
    <w:p w14:paraId="08F3352A" w14:textId="3F4860A1" w:rsidR="00E86526" w:rsidRPr="002A3910" w:rsidRDefault="00E86526" w:rsidP="007067CD">
      <w:pPr>
        <w:pStyle w:val="Heading5"/>
      </w:pPr>
      <w:r w:rsidRPr="002A3910">
        <w:t>Example 8</w:t>
      </w:r>
    </w:p>
    <w:p w14:paraId="56AFD60E" w14:textId="77777777" w:rsidR="000407AD" w:rsidRPr="002A3910" w:rsidRDefault="000407AD" w:rsidP="000407AD">
      <w:pPr>
        <w:pStyle w:val="BodyText6"/>
        <w:keepNext/>
        <w:keepLines/>
      </w:pPr>
    </w:p>
    <w:p w14:paraId="754B4EB7" w14:textId="64903E9E" w:rsidR="007C2980" w:rsidRPr="002A3910" w:rsidRDefault="00617AA3" w:rsidP="00617AA3">
      <w:pPr>
        <w:pStyle w:val="Caption"/>
      </w:pPr>
      <w:bookmarkStart w:id="1080" w:name="_Toc159568471"/>
      <w:r w:rsidRPr="002A3910">
        <w:t xml:space="preserve">Figure </w:t>
      </w:r>
      <w:r w:rsidRPr="002A3910">
        <w:fldChar w:fldCharType="begin"/>
      </w:r>
      <w:r w:rsidRPr="002A3910">
        <w:instrText>SEQ Figure \* ARABIC</w:instrText>
      </w:r>
      <w:r w:rsidRPr="002A3910">
        <w:fldChar w:fldCharType="separate"/>
      </w:r>
      <w:r w:rsidR="002D1B25">
        <w:rPr>
          <w:noProof/>
        </w:rPr>
        <w:t>200</w:t>
      </w:r>
      <w:r w:rsidRPr="002A3910">
        <w:fldChar w:fldCharType="end"/>
      </w:r>
      <w:r w:rsidR="000E1784" w:rsidRPr="002A3910">
        <w:t>:</w:t>
      </w:r>
      <w:r w:rsidR="00E42799" w:rsidRPr="002A3910">
        <w:t xml:space="preserve"> $$EXTERNAL^DILFD</w:t>
      </w:r>
      <w:r w:rsidR="00D54E29" w:rsidRPr="002A3910">
        <w:t xml:space="preserve"> API</w:t>
      </w:r>
      <w:r w:rsidR="00E42799" w:rsidRPr="002A3910">
        <w:t>—Example 8: Input and Output</w:t>
      </w:r>
      <w:bookmarkEnd w:id="1080"/>
    </w:p>
    <w:p w14:paraId="6517C71A" w14:textId="77777777" w:rsidR="00E86526" w:rsidRPr="002A3910" w:rsidRDefault="00E86526" w:rsidP="00ED4DD4">
      <w:pPr>
        <w:pStyle w:val="APICode"/>
      </w:pPr>
      <w:r w:rsidRPr="002A3910">
        <w:t>&gt;</w:t>
      </w:r>
      <w:r w:rsidRPr="002A3910">
        <w:rPr>
          <w:b/>
        </w:rPr>
        <w:t>W $$EXTERNAL^DILFD(3298428.1,.01,</w:t>
      </w:r>
      <w:r w:rsidR="008801E4" w:rsidRPr="002A3910">
        <w:rPr>
          <w:b/>
        </w:rPr>
        <w:t>“</w:t>
      </w:r>
      <w:r w:rsidRPr="002A3910">
        <w:rPr>
          <w:b/>
        </w:rPr>
        <w:t>GGG</w:t>
      </w:r>
      <w:r w:rsidR="00084217" w:rsidRPr="002A3910">
        <w:rPr>
          <w:b/>
        </w:rPr>
        <w:t>”</w:t>
      </w:r>
      <w:r w:rsidRPr="002A3910">
        <w:rPr>
          <w:b/>
        </w:rPr>
        <w:t>,1) W DIERR D ^%G</w:t>
      </w:r>
    </w:p>
    <w:p w14:paraId="5C3E1DC4" w14:textId="77777777" w:rsidR="00E86526" w:rsidRPr="002A3910" w:rsidRDefault="00E86526" w:rsidP="00ED4DD4">
      <w:pPr>
        <w:pStyle w:val="APICode"/>
      </w:pPr>
      <w:r w:rsidRPr="002A3910">
        <w:t>1^1</w:t>
      </w:r>
    </w:p>
    <w:p w14:paraId="5608C291" w14:textId="77777777" w:rsidR="00E86526" w:rsidRPr="002A3910" w:rsidRDefault="00E86526" w:rsidP="00ED4DD4">
      <w:pPr>
        <w:pStyle w:val="APICode"/>
      </w:pPr>
      <w:r w:rsidRPr="002A3910">
        <w:t>Global ^TMP(</w:t>
      </w:r>
      <w:r w:rsidR="00084217" w:rsidRPr="002A3910">
        <w:t>“</w:t>
      </w:r>
      <w:r w:rsidRPr="002A3910">
        <w:t>DIERR</w:t>
      </w:r>
      <w:r w:rsidR="00084217" w:rsidRPr="002A3910">
        <w:t>”</w:t>
      </w:r>
    </w:p>
    <w:p w14:paraId="291D10C4" w14:textId="77777777" w:rsidR="00E86526" w:rsidRPr="002A3910" w:rsidRDefault="00490492" w:rsidP="00ED4DD4">
      <w:pPr>
        <w:pStyle w:val="APICode"/>
      </w:pPr>
      <w:r w:rsidRPr="002A3910">
        <w:t xml:space="preserve">    </w:t>
      </w:r>
      <w:r w:rsidR="00E86526" w:rsidRPr="002A3910">
        <w:t xml:space="preserve">    TMP(</w:t>
      </w:r>
      <w:r w:rsidR="00084217" w:rsidRPr="002A3910">
        <w:t>“</w:t>
      </w:r>
      <w:r w:rsidR="00E86526" w:rsidRPr="002A3910">
        <w:t>DIERR</w:t>
      </w:r>
      <w:r w:rsidR="00084217" w:rsidRPr="002A3910">
        <w:t>”</w:t>
      </w:r>
    </w:p>
    <w:p w14:paraId="5B18EBBE"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,731987397,1) = 301</w:t>
      </w:r>
    </w:p>
    <w:p w14:paraId="6618CF3B"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,731987397,1,</w:t>
      </w:r>
      <w:r w:rsidR="008801E4" w:rsidRPr="002A3910">
        <w:rPr>
          <w:b/>
        </w:rPr>
        <w:t>“</w:t>
      </w:r>
      <w:r w:rsidRPr="002A3910">
        <w:t>PARAM</w:t>
      </w:r>
      <w:r w:rsidR="00084217" w:rsidRPr="002A3910">
        <w:t>”</w:t>
      </w:r>
      <w:r w:rsidRPr="002A3910">
        <w:t>,0) = 1</w:t>
      </w:r>
    </w:p>
    <w:p w14:paraId="60D30A4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,731987397,1,</w:t>
      </w:r>
      <w:r w:rsidR="008801E4" w:rsidRPr="002A3910">
        <w:rPr>
          <w:b/>
        </w:rPr>
        <w:t>“</w:t>
      </w:r>
      <w:r w:rsidRPr="002A3910">
        <w:t>PARAM</w:t>
      </w:r>
      <w:r w:rsidR="00084217" w:rsidRPr="002A3910">
        <w:t>”</w:t>
      </w:r>
      <w:r w:rsidRPr="002A3910">
        <w:t>,1) = GGG</w:t>
      </w:r>
    </w:p>
    <w:p w14:paraId="1B3D8189" w14:textId="77777777" w:rsidR="00490492" w:rsidRPr="002A3910" w:rsidRDefault="00E86526" w:rsidP="00ED4DD4">
      <w:pPr>
        <w:pStyle w:val="APICode"/>
      </w:pPr>
      <w:r w:rsidRPr="002A3910">
        <w:t>^TMP(</w:t>
      </w:r>
      <w:r w:rsidR="00084217" w:rsidRPr="002A3910">
        <w:t>“</w:t>
      </w:r>
      <w:r w:rsidRPr="002A3910">
        <w:t>DIERR</w:t>
      </w:r>
      <w:r w:rsidR="00084217" w:rsidRPr="002A3910">
        <w:t>”</w:t>
      </w:r>
      <w:r w:rsidRPr="002A3910">
        <w:t>,731987397,1,</w:t>
      </w:r>
      <w:r w:rsidR="008801E4" w:rsidRPr="002A3910">
        <w:rPr>
          <w:b/>
        </w:rPr>
        <w:t>“</w:t>
      </w:r>
      <w:r w:rsidRPr="002A3910">
        <w:t>TEXT</w:t>
      </w:r>
      <w:r w:rsidR="00084217" w:rsidRPr="002A3910">
        <w:t>”</w:t>
      </w:r>
      <w:r w:rsidRPr="002A3910">
        <w:t xml:space="preserve">,1) = The passed flag(s) </w:t>
      </w:r>
      <w:r w:rsidR="00084217" w:rsidRPr="002A3910">
        <w:t>‘</w:t>
      </w:r>
      <w:r w:rsidRPr="002A3910">
        <w:t>GGG</w:t>
      </w:r>
      <w:r w:rsidR="00084217" w:rsidRPr="002A3910">
        <w:t>’</w:t>
      </w:r>
      <w:r w:rsidR="00490492" w:rsidRPr="002A3910">
        <w:t xml:space="preserve"> are </w:t>
      </w:r>
      <w:r w:rsidRPr="002A3910">
        <w:t>unknown or</w:t>
      </w:r>
    </w:p>
    <w:p w14:paraId="219F2C67" w14:textId="77777777" w:rsidR="00E86526" w:rsidRPr="002A3910" w:rsidRDefault="00490492" w:rsidP="00ED4DD4">
      <w:pPr>
        <w:pStyle w:val="APICode"/>
      </w:pPr>
      <w:r w:rsidRPr="002A3910">
        <w:t xml:space="preserve"> </w:t>
      </w:r>
      <w:r w:rsidR="00E86526" w:rsidRPr="002A3910">
        <w:t xml:space="preserve"> inconsistent.</w:t>
      </w:r>
    </w:p>
    <w:p w14:paraId="727737C4"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,731987397,</w:t>
      </w:r>
      <w:r w:rsidR="008801E4" w:rsidRPr="002A3910">
        <w:rPr>
          <w:b/>
        </w:rPr>
        <w:t>“</w:t>
      </w:r>
      <w:r w:rsidRPr="002A3910">
        <w:t>E</w:t>
      </w:r>
      <w:r w:rsidR="00084217" w:rsidRPr="002A3910">
        <w:t>”</w:t>
      </w:r>
      <w:r w:rsidRPr="002A3910">
        <w:t xml:space="preserve">,301,1) = </w:t>
      </w:r>
    </w:p>
    <w:p w14:paraId="62A35DED" w14:textId="77777777" w:rsidR="00E86526" w:rsidRPr="002A3910" w:rsidRDefault="00E86526" w:rsidP="00B66E33">
      <w:pPr>
        <w:pStyle w:val="BodyText6"/>
      </w:pPr>
    </w:p>
    <w:p w14:paraId="30573387" w14:textId="77777777" w:rsidR="00E86526" w:rsidRPr="002A3910" w:rsidRDefault="00E86526" w:rsidP="00DF602F">
      <w:pPr>
        <w:pStyle w:val="Heading4"/>
      </w:pPr>
      <w:r w:rsidRPr="002A3910">
        <w:lastRenderedPageBreak/>
        <w:t>Error Codes Returned</w:t>
      </w:r>
    </w:p>
    <w:p w14:paraId="1C608123" w14:textId="45758AA3" w:rsidR="008801E4" w:rsidRPr="002A3910" w:rsidRDefault="008801E4" w:rsidP="000407AD">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_Ref494182065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64</w:t>
      </w:r>
      <w:r w:rsidRPr="002A3910">
        <w:rPr>
          <w:color w:val="0000FF"/>
          <w:u w:val="single"/>
          <w:lang w:bidi="hi-IN"/>
        </w:rPr>
        <w:fldChar w:fldCharType="end"/>
      </w:r>
      <w:r w:rsidRPr="002A3910">
        <w:rPr>
          <w:lang w:bidi="hi-IN"/>
        </w:rPr>
        <w:t xml:space="preserve"> lists the possible error codes returned with the </w:t>
      </w:r>
      <w:r w:rsidRPr="002A3910">
        <w:t>$$EXTERNAL^DILFD</w:t>
      </w:r>
      <w:r w:rsidRPr="002A3910">
        <w:rPr>
          <w:lang w:bidi="hi-IN"/>
        </w:rPr>
        <w:t xml:space="preserve"> API</w:t>
      </w:r>
      <w:r w:rsidR="000407AD" w:rsidRPr="002A3910">
        <w:rPr>
          <w:lang w:bidi="hi-IN"/>
        </w:rPr>
        <w:t>:</w:t>
      </w:r>
    </w:p>
    <w:p w14:paraId="1CF4319F" w14:textId="77777777" w:rsidR="000407AD" w:rsidRPr="002A3910" w:rsidRDefault="000407AD" w:rsidP="000407AD">
      <w:pPr>
        <w:pStyle w:val="BodyText6"/>
        <w:keepNext/>
        <w:keepLines/>
        <w:rPr>
          <w:lang w:bidi="hi-IN"/>
        </w:rPr>
      </w:pPr>
    </w:p>
    <w:p w14:paraId="3D46CCF1" w14:textId="35B28E5D" w:rsidR="00E42799" w:rsidRPr="002A3910" w:rsidRDefault="002E3B4C" w:rsidP="002E3B4C">
      <w:pPr>
        <w:pStyle w:val="Caption"/>
      </w:pPr>
      <w:bookmarkStart w:id="1081" w:name="_Ref494182065"/>
      <w:bookmarkStart w:id="1082" w:name="_Toc159569167"/>
      <w:r w:rsidRPr="002A3910">
        <w:t xml:space="preserve">Table </w:t>
      </w:r>
      <w:r w:rsidRPr="002A3910">
        <w:fldChar w:fldCharType="begin"/>
      </w:r>
      <w:r w:rsidRPr="002A3910">
        <w:instrText>SEQ Table \* ARABIC</w:instrText>
      </w:r>
      <w:r w:rsidRPr="002A3910">
        <w:fldChar w:fldCharType="separate"/>
      </w:r>
      <w:r w:rsidR="002D1B25">
        <w:rPr>
          <w:noProof/>
        </w:rPr>
        <w:t>64</w:t>
      </w:r>
      <w:r w:rsidRPr="002A3910">
        <w:fldChar w:fldCharType="end"/>
      </w:r>
      <w:bookmarkEnd w:id="1081"/>
      <w:r w:rsidR="00405EF1" w:rsidRPr="002A3910">
        <w:t>:</w:t>
      </w:r>
      <w:r w:rsidRPr="002A3910">
        <w:t xml:space="preserve"> $$EXTERNAL^DILFD API—Error Codes Returned</w:t>
      </w:r>
      <w:bookmarkEnd w:id="1082"/>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3"/>
        <w:gridCol w:w="8567"/>
      </w:tblGrid>
      <w:tr w:rsidR="00BD155F" w:rsidRPr="002A3910" w14:paraId="08DF297A" w14:textId="77777777" w:rsidTr="009769D1">
        <w:trPr>
          <w:tblHeader/>
        </w:trPr>
        <w:tc>
          <w:tcPr>
            <w:tcW w:w="410" w:type="pct"/>
            <w:shd w:val="clear" w:color="auto" w:fill="F2F2F2" w:themeFill="background1" w:themeFillShade="F2"/>
          </w:tcPr>
          <w:p w14:paraId="6031205A" w14:textId="77777777" w:rsidR="002E3B4C" w:rsidRPr="002A3910" w:rsidRDefault="002E3B4C" w:rsidP="00BC7AEE">
            <w:pPr>
              <w:pStyle w:val="TableHeading"/>
              <w:rPr>
                <w:noProof w:val="0"/>
              </w:rPr>
            </w:pPr>
            <w:bookmarkStart w:id="1083" w:name="COL001_TBL094"/>
            <w:bookmarkEnd w:id="1083"/>
            <w:r w:rsidRPr="002A3910">
              <w:rPr>
                <w:noProof w:val="0"/>
              </w:rPr>
              <w:t>Code</w:t>
            </w:r>
          </w:p>
        </w:tc>
        <w:tc>
          <w:tcPr>
            <w:tcW w:w="4542" w:type="pct"/>
            <w:shd w:val="clear" w:color="auto" w:fill="F2F2F2" w:themeFill="background1" w:themeFillShade="F2"/>
          </w:tcPr>
          <w:p w14:paraId="57B2FEA0" w14:textId="77777777" w:rsidR="002E3B4C" w:rsidRPr="002A3910" w:rsidRDefault="002E3B4C" w:rsidP="00BC7AEE">
            <w:pPr>
              <w:pStyle w:val="TableHeading"/>
              <w:rPr>
                <w:noProof w:val="0"/>
              </w:rPr>
            </w:pPr>
            <w:r w:rsidRPr="002A3910">
              <w:rPr>
                <w:noProof w:val="0"/>
              </w:rPr>
              <w:t>Description</w:t>
            </w:r>
          </w:p>
        </w:tc>
      </w:tr>
      <w:tr w:rsidR="00E86526" w:rsidRPr="002A3910" w14:paraId="741B8F65" w14:textId="77777777" w:rsidTr="00BD155F">
        <w:tc>
          <w:tcPr>
            <w:tcW w:w="410" w:type="pct"/>
          </w:tcPr>
          <w:p w14:paraId="7446EFA1" w14:textId="5BDCED5F" w:rsidR="00E86526" w:rsidRPr="002A3910" w:rsidRDefault="00000000" w:rsidP="00BD155F">
            <w:pPr>
              <w:pStyle w:val="TableText"/>
              <w:keepNext/>
              <w:keepLines/>
              <w:spacing w:line="260" w:lineRule="exact"/>
            </w:pPr>
            <w:hyperlink w:anchor="error_202" w:history="1">
              <w:r w:rsidR="00E86526" w:rsidRPr="002A3910">
                <w:rPr>
                  <w:rStyle w:val="Hyperlink"/>
                </w:rPr>
                <w:t>202</w:t>
              </w:r>
            </w:hyperlink>
          </w:p>
        </w:tc>
        <w:tc>
          <w:tcPr>
            <w:tcW w:w="4542" w:type="pct"/>
          </w:tcPr>
          <w:p w14:paraId="6063EA2C" w14:textId="77777777" w:rsidR="00E86526" w:rsidRPr="002A3910" w:rsidRDefault="00E86526" w:rsidP="00BD155F">
            <w:pPr>
              <w:pStyle w:val="TableText"/>
              <w:keepNext/>
              <w:keepLines/>
              <w:spacing w:line="260" w:lineRule="exact"/>
            </w:pPr>
            <w:r w:rsidRPr="002A3910">
              <w:t>The input parameter is missing or invalid.</w:t>
            </w:r>
          </w:p>
        </w:tc>
      </w:tr>
      <w:tr w:rsidR="00E86526" w:rsidRPr="002A3910" w14:paraId="25D56115" w14:textId="77777777" w:rsidTr="00BD155F">
        <w:tc>
          <w:tcPr>
            <w:tcW w:w="410" w:type="pct"/>
          </w:tcPr>
          <w:p w14:paraId="605907BB" w14:textId="0C478BF6" w:rsidR="00E86526" w:rsidRPr="002A3910" w:rsidRDefault="00000000" w:rsidP="00BD155F">
            <w:pPr>
              <w:pStyle w:val="TableText"/>
              <w:keepNext/>
              <w:keepLines/>
              <w:spacing w:line="260" w:lineRule="exact"/>
            </w:pPr>
            <w:hyperlink w:anchor="error_301" w:history="1">
              <w:r w:rsidR="00E86526" w:rsidRPr="002A3910">
                <w:rPr>
                  <w:rStyle w:val="Hyperlink"/>
                </w:rPr>
                <w:t>301</w:t>
              </w:r>
            </w:hyperlink>
          </w:p>
        </w:tc>
        <w:tc>
          <w:tcPr>
            <w:tcW w:w="4542" w:type="pct"/>
          </w:tcPr>
          <w:p w14:paraId="528A7C74" w14:textId="77777777" w:rsidR="00E86526" w:rsidRPr="002A3910" w:rsidRDefault="006403C5" w:rsidP="00BD155F">
            <w:pPr>
              <w:pStyle w:val="TableText"/>
              <w:keepNext/>
              <w:keepLines/>
              <w:spacing w:line="260" w:lineRule="exact"/>
            </w:pPr>
            <w:r w:rsidRPr="002A3910">
              <w:t>The passed flag(</w:t>
            </w:r>
            <w:r w:rsidR="00E86526" w:rsidRPr="002A3910">
              <w:t>s) are unknown or inconsistent.</w:t>
            </w:r>
          </w:p>
        </w:tc>
      </w:tr>
      <w:tr w:rsidR="00E86526" w:rsidRPr="002A3910" w14:paraId="1C51AF6F" w14:textId="77777777" w:rsidTr="00BD155F">
        <w:tc>
          <w:tcPr>
            <w:tcW w:w="410" w:type="pct"/>
          </w:tcPr>
          <w:p w14:paraId="05FA2E89" w14:textId="002EDC1B" w:rsidR="00E86526" w:rsidRPr="002A3910" w:rsidRDefault="00000000" w:rsidP="008801E4">
            <w:pPr>
              <w:pStyle w:val="TableText"/>
              <w:spacing w:line="260" w:lineRule="exact"/>
            </w:pPr>
            <w:hyperlink w:anchor="error_348" w:history="1">
              <w:r w:rsidR="00E86526" w:rsidRPr="002A3910">
                <w:rPr>
                  <w:rStyle w:val="Hyperlink"/>
                </w:rPr>
                <w:t>348</w:t>
              </w:r>
            </w:hyperlink>
          </w:p>
        </w:tc>
        <w:tc>
          <w:tcPr>
            <w:tcW w:w="4542" w:type="pct"/>
          </w:tcPr>
          <w:p w14:paraId="69D7F151" w14:textId="77777777" w:rsidR="00E86526" w:rsidRPr="002A3910" w:rsidRDefault="00E86526" w:rsidP="008801E4">
            <w:pPr>
              <w:pStyle w:val="TableText"/>
              <w:spacing w:line="260" w:lineRule="exact"/>
            </w:pPr>
            <w:r w:rsidRPr="002A3910">
              <w:t>The passed value points to a file that does not exist or lacks a Header Node.</w:t>
            </w:r>
          </w:p>
        </w:tc>
      </w:tr>
      <w:tr w:rsidR="00E86526" w:rsidRPr="002A3910" w14:paraId="21B17381" w14:textId="77777777" w:rsidTr="00BD155F">
        <w:tc>
          <w:tcPr>
            <w:tcW w:w="410" w:type="pct"/>
          </w:tcPr>
          <w:p w14:paraId="04C3E43C" w14:textId="4C22D3B0" w:rsidR="00E86526" w:rsidRPr="002A3910" w:rsidRDefault="00000000" w:rsidP="008801E4">
            <w:pPr>
              <w:pStyle w:val="TableText"/>
              <w:spacing w:line="260" w:lineRule="exact"/>
            </w:pPr>
            <w:hyperlink w:anchor="error_401" w:history="1">
              <w:r w:rsidR="00E86526" w:rsidRPr="002A3910">
                <w:rPr>
                  <w:rStyle w:val="Hyperlink"/>
                </w:rPr>
                <w:t>401</w:t>
              </w:r>
            </w:hyperlink>
          </w:p>
        </w:tc>
        <w:tc>
          <w:tcPr>
            <w:tcW w:w="4542" w:type="pct"/>
          </w:tcPr>
          <w:p w14:paraId="6A177A08" w14:textId="77777777" w:rsidR="00E86526" w:rsidRPr="002A3910" w:rsidRDefault="00E86526" w:rsidP="008801E4">
            <w:pPr>
              <w:pStyle w:val="TableText"/>
              <w:spacing w:line="260" w:lineRule="exact"/>
            </w:pPr>
            <w:r w:rsidRPr="002A3910">
              <w:t>File # does not exist.</w:t>
            </w:r>
          </w:p>
        </w:tc>
      </w:tr>
      <w:tr w:rsidR="00E86526" w:rsidRPr="002A3910" w14:paraId="2DA91580" w14:textId="77777777" w:rsidTr="00BD155F">
        <w:tc>
          <w:tcPr>
            <w:tcW w:w="410" w:type="pct"/>
          </w:tcPr>
          <w:p w14:paraId="2FA8D33D" w14:textId="3369B633" w:rsidR="00E86526" w:rsidRPr="002A3910" w:rsidRDefault="00000000" w:rsidP="008801E4">
            <w:pPr>
              <w:pStyle w:val="TableText"/>
              <w:spacing w:line="260" w:lineRule="exact"/>
            </w:pPr>
            <w:hyperlink w:anchor="error_403" w:history="1">
              <w:r w:rsidR="00E86526" w:rsidRPr="002A3910">
                <w:rPr>
                  <w:rStyle w:val="Hyperlink"/>
                </w:rPr>
                <w:t>403</w:t>
              </w:r>
            </w:hyperlink>
          </w:p>
        </w:tc>
        <w:tc>
          <w:tcPr>
            <w:tcW w:w="4542" w:type="pct"/>
          </w:tcPr>
          <w:p w14:paraId="7ABC878D" w14:textId="77777777" w:rsidR="00E86526" w:rsidRPr="002A3910" w:rsidRDefault="00E86526" w:rsidP="008801E4">
            <w:pPr>
              <w:pStyle w:val="TableText"/>
              <w:spacing w:line="260" w:lineRule="exact"/>
            </w:pPr>
            <w:r w:rsidRPr="002A3910">
              <w:t>File # lacks a Header Node.</w:t>
            </w:r>
          </w:p>
        </w:tc>
      </w:tr>
      <w:tr w:rsidR="00E86526" w:rsidRPr="002A3910" w14:paraId="1C15CD93" w14:textId="77777777" w:rsidTr="00BD155F">
        <w:tc>
          <w:tcPr>
            <w:tcW w:w="410" w:type="pct"/>
          </w:tcPr>
          <w:p w14:paraId="4AAA8AEB" w14:textId="3067CAC5" w:rsidR="00E86526" w:rsidRPr="002A3910" w:rsidRDefault="00000000" w:rsidP="00BD155F">
            <w:pPr>
              <w:pStyle w:val="TableText"/>
              <w:spacing w:line="260" w:lineRule="exact"/>
            </w:pPr>
            <w:hyperlink w:anchor="error_404" w:history="1">
              <w:r w:rsidR="00E86526" w:rsidRPr="002A3910">
                <w:rPr>
                  <w:rStyle w:val="Hyperlink"/>
                </w:rPr>
                <w:t>404</w:t>
              </w:r>
            </w:hyperlink>
          </w:p>
        </w:tc>
        <w:tc>
          <w:tcPr>
            <w:tcW w:w="4542" w:type="pct"/>
          </w:tcPr>
          <w:p w14:paraId="0BA034CA" w14:textId="77777777" w:rsidR="00E86526" w:rsidRPr="002A3910" w:rsidRDefault="00E86526" w:rsidP="00BD155F">
            <w:pPr>
              <w:pStyle w:val="TableText"/>
              <w:spacing w:line="260" w:lineRule="exact"/>
            </w:pPr>
            <w:r w:rsidRPr="002A3910">
              <w:t>The Header node of the file lacks a file number.</w:t>
            </w:r>
          </w:p>
        </w:tc>
      </w:tr>
      <w:tr w:rsidR="00E86526" w:rsidRPr="002A3910" w14:paraId="2FAA8289" w14:textId="77777777" w:rsidTr="00BD155F">
        <w:tc>
          <w:tcPr>
            <w:tcW w:w="410" w:type="pct"/>
          </w:tcPr>
          <w:p w14:paraId="0B7C4FFB" w14:textId="182CA7A2" w:rsidR="00E86526" w:rsidRPr="002A3910" w:rsidRDefault="00000000" w:rsidP="00BD155F">
            <w:pPr>
              <w:pStyle w:val="TableText"/>
              <w:spacing w:line="260" w:lineRule="exact"/>
            </w:pPr>
            <w:hyperlink w:anchor="error_501" w:history="1">
              <w:r w:rsidR="00E86526" w:rsidRPr="002A3910">
                <w:rPr>
                  <w:rStyle w:val="Hyperlink"/>
                </w:rPr>
                <w:t>501</w:t>
              </w:r>
            </w:hyperlink>
          </w:p>
        </w:tc>
        <w:tc>
          <w:tcPr>
            <w:tcW w:w="4542" w:type="pct"/>
          </w:tcPr>
          <w:p w14:paraId="3B14FFEA" w14:textId="77777777" w:rsidR="00E86526" w:rsidRPr="002A3910" w:rsidRDefault="00E86526" w:rsidP="00BD155F">
            <w:pPr>
              <w:pStyle w:val="TableText"/>
              <w:spacing w:line="260" w:lineRule="exact"/>
            </w:pPr>
            <w:r w:rsidRPr="002A3910">
              <w:t>File # does not contain a field.</w:t>
            </w:r>
          </w:p>
        </w:tc>
      </w:tr>
      <w:tr w:rsidR="00E86526" w:rsidRPr="002A3910" w14:paraId="272B3A39" w14:textId="77777777" w:rsidTr="00BD155F">
        <w:tc>
          <w:tcPr>
            <w:tcW w:w="410" w:type="pct"/>
          </w:tcPr>
          <w:p w14:paraId="3B5E8308" w14:textId="012F0B7C" w:rsidR="00E86526" w:rsidRPr="002A3910" w:rsidRDefault="00000000" w:rsidP="00BD155F">
            <w:pPr>
              <w:pStyle w:val="TableText"/>
              <w:spacing w:line="260" w:lineRule="exact"/>
            </w:pPr>
            <w:hyperlink w:anchor="error_510" w:history="1">
              <w:r w:rsidR="00E86526" w:rsidRPr="002A3910">
                <w:rPr>
                  <w:rStyle w:val="Hyperlink"/>
                </w:rPr>
                <w:t>510</w:t>
              </w:r>
            </w:hyperlink>
          </w:p>
        </w:tc>
        <w:tc>
          <w:tcPr>
            <w:tcW w:w="4542" w:type="pct"/>
          </w:tcPr>
          <w:p w14:paraId="33D5ABC3" w14:textId="77777777" w:rsidR="00E86526" w:rsidRPr="002A3910" w:rsidRDefault="00E86526" w:rsidP="00BD155F">
            <w:pPr>
              <w:pStyle w:val="TableText"/>
              <w:spacing w:line="260" w:lineRule="exact"/>
            </w:pPr>
            <w:r w:rsidRPr="002A3910">
              <w:t>The data type cannot be determined.</w:t>
            </w:r>
          </w:p>
        </w:tc>
      </w:tr>
      <w:tr w:rsidR="00E86526" w:rsidRPr="002A3910" w14:paraId="6B3ADB1D" w14:textId="77777777" w:rsidTr="00BD155F">
        <w:tc>
          <w:tcPr>
            <w:tcW w:w="410" w:type="pct"/>
          </w:tcPr>
          <w:p w14:paraId="40656324" w14:textId="75F24BBB" w:rsidR="00E86526" w:rsidRPr="002A3910" w:rsidRDefault="00000000" w:rsidP="00BD155F">
            <w:pPr>
              <w:pStyle w:val="TableText"/>
              <w:spacing w:line="260" w:lineRule="exact"/>
            </w:pPr>
            <w:hyperlink w:anchor="error_537" w:history="1">
              <w:r w:rsidR="00E86526" w:rsidRPr="002A3910">
                <w:rPr>
                  <w:rStyle w:val="Hyperlink"/>
                </w:rPr>
                <w:t>537</w:t>
              </w:r>
            </w:hyperlink>
          </w:p>
        </w:tc>
        <w:tc>
          <w:tcPr>
            <w:tcW w:w="4542" w:type="pct"/>
          </w:tcPr>
          <w:p w14:paraId="0C992C08" w14:textId="77777777" w:rsidR="00E86526" w:rsidRPr="002A3910" w:rsidRDefault="00E86526" w:rsidP="00BD155F">
            <w:pPr>
              <w:pStyle w:val="TableText"/>
              <w:spacing w:line="260" w:lineRule="exact"/>
            </w:pPr>
            <w:r w:rsidRPr="002A3910">
              <w:t>Corrupted pointer definition.</w:t>
            </w:r>
          </w:p>
        </w:tc>
      </w:tr>
      <w:tr w:rsidR="00E86526" w:rsidRPr="002A3910" w14:paraId="5E0EB3B7" w14:textId="77777777" w:rsidTr="00BD155F">
        <w:tc>
          <w:tcPr>
            <w:tcW w:w="410" w:type="pct"/>
          </w:tcPr>
          <w:p w14:paraId="4BF4C7D1" w14:textId="02A2761D" w:rsidR="00E86526" w:rsidRPr="002A3910" w:rsidRDefault="00000000" w:rsidP="00BD155F">
            <w:pPr>
              <w:pStyle w:val="TableText"/>
              <w:spacing w:line="260" w:lineRule="exact"/>
            </w:pPr>
            <w:hyperlink w:anchor="error_603" w:history="1">
              <w:r w:rsidR="00E86526" w:rsidRPr="002A3910">
                <w:rPr>
                  <w:rStyle w:val="Hyperlink"/>
                </w:rPr>
                <w:t>603</w:t>
              </w:r>
            </w:hyperlink>
          </w:p>
        </w:tc>
        <w:tc>
          <w:tcPr>
            <w:tcW w:w="4542" w:type="pct"/>
          </w:tcPr>
          <w:p w14:paraId="08A28681" w14:textId="77777777" w:rsidR="00E86526" w:rsidRPr="002A3910" w:rsidRDefault="00E86526" w:rsidP="00BD155F">
            <w:pPr>
              <w:pStyle w:val="TableText"/>
              <w:spacing w:line="260" w:lineRule="exact"/>
            </w:pPr>
            <w:r w:rsidRPr="002A3910">
              <w:t>Entry lacks the required Field #.</w:t>
            </w:r>
          </w:p>
        </w:tc>
      </w:tr>
      <w:tr w:rsidR="00E86526" w:rsidRPr="002A3910" w14:paraId="1530CC5B" w14:textId="77777777" w:rsidTr="00BD155F">
        <w:tc>
          <w:tcPr>
            <w:tcW w:w="410" w:type="pct"/>
          </w:tcPr>
          <w:p w14:paraId="75115DCD" w14:textId="027FE01E" w:rsidR="00E86526" w:rsidRPr="002A3910" w:rsidRDefault="00000000" w:rsidP="00BD155F">
            <w:pPr>
              <w:pStyle w:val="TableText"/>
              <w:spacing w:line="260" w:lineRule="exact"/>
            </w:pPr>
            <w:hyperlink w:anchor="error_648" w:history="1">
              <w:r w:rsidR="00E86526" w:rsidRPr="002A3910">
                <w:rPr>
                  <w:rStyle w:val="Hyperlink"/>
                </w:rPr>
                <w:t>648</w:t>
              </w:r>
            </w:hyperlink>
          </w:p>
        </w:tc>
        <w:tc>
          <w:tcPr>
            <w:tcW w:w="4542" w:type="pct"/>
          </w:tcPr>
          <w:p w14:paraId="36487803" w14:textId="77777777" w:rsidR="00E86526" w:rsidRPr="002A3910" w:rsidRDefault="00E86526" w:rsidP="00BD155F">
            <w:pPr>
              <w:pStyle w:val="TableText"/>
              <w:spacing w:line="260" w:lineRule="exact"/>
            </w:pPr>
            <w:r w:rsidRPr="002A3910">
              <w:t>The value points to a file that does not exist or lacks a Header Node.</w:t>
            </w:r>
          </w:p>
        </w:tc>
      </w:tr>
    </w:tbl>
    <w:p w14:paraId="0C1C7A8E" w14:textId="77777777" w:rsidR="00D54E29" w:rsidRPr="002A3910" w:rsidRDefault="00D54E29" w:rsidP="00B66E33">
      <w:pPr>
        <w:pStyle w:val="BodyText6"/>
      </w:pPr>
    </w:p>
    <w:p w14:paraId="3B96559B" w14:textId="77777777" w:rsidR="00E86526" w:rsidRPr="002A3910" w:rsidRDefault="00E86526" w:rsidP="00DF602F">
      <w:pPr>
        <w:pStyle w:val="Heading4"/>
      </w:pPr>
      <w:bookmarkStart w:id="1084" w:name="_Ref458091676"/>
      <w:r w:rsidRPr="002A3910">
        <w:lastRenderedPageBreak/>
        <w:t>Details and Features</w:t>
      </w:r>
      <w:bookmarkEnd w:id="1084"/>
    </w:p>
    <w:p w14:paraId="115EE1BF" w14:textId="77777777" w:rsidR="00E42799" w:rsidRPr="002A3910" w:rsidRDefault="00176E4D" w:rsidP="007067CD">
      <w:pPr>
        <w:pStyle w:val="Heading5"/>
      </w:pPr>
      <w:r w:rsidRPr="002A3910">
        <w:t>Data Types</w:t>
      </w:r>
    </w:p>
    <w:p w14:paraId="000705FA" w14:textId="60C7B74A" w:rsidR="00176E4D" w:rsidRPr="002A3910" w:rsidRDefault="00176E4D" w:rsidP="00420CDD">
      <w:pPr>
        <w:pStyle w:val="BodyText"/>
        <w:keepNext/>
        <w:keepLines/>
      </w:pPr>
      <w:r w:rsidRPr="002A3910">
        <w:t xml:space="preserve">The internal value of a field is the way it is stored in the database. The external value is the way a user expects the field to look. (See also </w:t>
      </w:r>
      <w:r w:rsidR="00576857" w:rsidRPr="002A3910">
        <w:t>“</w:t>
      </w:r>
      <w:r w:rsidR="00576857" w:rsidRPr="002A3910">
        <w:rPr>
          <w:color w:val="0000FF"/>
          <w:u w:val="single"/>
        </w:rPr>
        <w:fldChar w:fldCharType="begin" w:fldLock="1"/>
      </w:r>
      <w:r w:rsidR="00576857" w:rsidRPr="002A3910">
        <w:rPr>
          <w:color w:val="0000FF"/>
          <w:u w:val="single"/>
        </w:rPr>
        <w:instrText xml:space="preserve"> REF _Ref494182350 \h  \* MERGEFORMAT </w:instrText>
      </w:r>
      <w:r w:rsidR="00576857" w:rsidRPr="002A3910">
        <w:rPr>
          <w:color w:val="0000FF"/>
          <w:u w:val="single"/>
        </w:rPr>
      </w:r>
      <w:r w:rsidR="00576857" w:rsidRPr="002A3910">
        <w:rPr>
          <w:color w:val="0000FF"/>
          <w:u w:val="single"/>
        </w:rPr>
        <w:fldChar w:fldCharType="separate"/>
      </w:r>
      <w:r w:rsidR="00272B32" w:rsidRPr="002A3910">
        <w:rPr>
          <w:color w:val="0000FF"/>
          <w:u w:val="single"/>
        </w:rPr>
        <w:t>OUTPUT Transforms</w:t>
      </w:r>
      <w:r w:rsidR="00576857" w:rsidRPr="002A3910">
        <w:rPr>
          <w:color w:val="0000FF"/>
          <w:u w:val="single"/>
        </w:rPr>
        <w:fldChar w:fldCharType="end"/>
      </w:r>
      <w:r w:rsidRPr="002A3910">
        <w:t>.</w:t>
      </w:r>
      <w:r w:rsidR="00576857" w:rsidRPr="002A3910">
        <w:t>”</w:t>
      </w:r>
      <w:r w:rsidRPr="002A3910">
        <w:t xml:space="preserve">) VA FileMan </w:t>
      </w:r>
      <w:r w:rsidRPr="002A3910">
        <w:rPr>
          <w:i/>
        </w:rPr>
        <w:t>must</w:t>
      </w:r>
      <w:r w:rsidRPr="002A3910">
        <w:t xml:space="preserve"> perform the transformation whenever such a value is displayed. The data types that undergo this process are listed in </w:t>
      </w:r>
      <w:r w:rsidRPr="002A3910">
        <w:rPr>
          <w:color w:val="0000FF"/>
          <w:u w:val="single"/>
        </w:rPr>
        <w:fldChar w:fldCharType="begin" w:fldLock="1"/>
      </w:r>
      <w:r w:rsidRPr="002A3910">
        <w:rPr>
          <w:color w:val="0000FF"/>
          <w:u w:val="single"/>
        </w:rPr>
        <w:instrText xml:space="preserve"> REF _Ref458092214 \h  \* MERGEFORMAT </w:instrText>
      </w:r>
      <w:r w:rsidRPr="002A3910">
        <w:rPr>
          <w:color w:val="0000FF"/>
          <w:u w:val="single"/>
        </w:rPr>
      </w:r>
      <w:r w:rsidRPr="002A3910">
        <w:rPr>
          <w:color w:val="0000FF"/>
          <w:u w:val="single"/>
        </w:rPr>
        <w:fldChar w:fldCharType="separate"/>
      </w:r>
      <w:r w:rsidR="00272B32" w:rsidRPr="002A3910">
        <w:rPr>
          <w:color w:val="0000FF"/>
          <w:u w:val="single"/>
        </w:rPr>
        <w:t>Table 65</w:t>
      </w:r>
      <w:r w:rsidRPr="002A3910">
        <w:rPr>
          <w:color w:val="0000FF"/>
          <w:u w:val="single"/>
        </w:rPr>
        <w:fldChar w:fldCharType="end"/>
      </w:r>
      <w:r w:rsidRPr="002A3910">
        <w:t>:</w:t>
      </w:r>
    </w:p>
    <w:p w14:paraId="13510A6C" w14:textId="77777777" w:rsidR="000407AD" w:rsidRPr="002A3910" w:rsidRDefault="000407AD" w:rsidP="000407AD">
      <w:pPr>
        <w:pStyle w:val="BodyText6"/>
        <w:keepNext/>
        <w:keepLines/>
      </w:pPr>
    </w:p>
    <w:p w14:paraId="287CF408" w14:textId="77693ABD" w:rsidR="00176E4D" w:rsidRPr="002A3910" w:rsidRDefault="00176E4D" w:rsidP="00176E4D">
      <w:pPr>
        <w:pStyle w:val="Caption"/>
      </w:pPr>
      <w:bookmarkStart w:id="1085" w:name="_Ref458092214"/>
      <w:bookmarkStart w:id="1086" w:name="_Toc159569168"/>
      <w:r w:rsidRPr="002A3910">
        <w:t xml:space="preserve">Table </w:t>
      </w:r>
      <w:r w:rsidRPr="002A3910">
        <w:fldChar w:fldCharType="begin"/>
      </w:r>
      <w:r w:rsidRPr="002A3910">
        <w:instrText>SEQ Table \* ARABIC</w:instrText>
      </w:r>
      <w:r w:rsidRPr="002A3910">
        <w:fldChar w:fldCharType="separate"/>
      </w:r>
      <w:r w:rsidR="002D1B25">
        <w:rPr>
          <w:noProof/>
        </w:rPr>
        <w:t>65</w:t>
      </w:r>
      <w:r w:rsidRPr="002A3910">
        <w:fldChar w:fldCharType="end"/>
      </w:r>
      <w:bookmarkEnd w:id="1085"/>
      <w:r w:rsidRPr="002A3910">
        <w:t xml:space="preserve">: </w:t>
      </w:r>
      <w:r w:rsidR="00E86BD4" w:rsidRPr="002A3910">
        <w:t>$$EXTERNAL^DILFD API—</w:t>
      </w:r>
      <w:r w:rsidRPr="002A3910">
        <w:t>VA FileMan Data Types</w:t>
      </w:r>
      <w:bookmarkEnd w:id="1086"/>
    </w:p>
    <w:tbl>
      <w:tblPr>
        <w:tblStyle w:val="TableGrid"/>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EXTERNAL^DILFD API—VA FileMan Data Types"/>
        <w:tblDescription w:val="$$EXTERNAL^DILFD API—VA FileMan Data Types"/>
      </w:tblPr>
      <w:tblGrid>
        <w:gridCol w:w="2312"/>
        <w:gridCol w:w="6884"/>
      </w:tblGrid>
      <w:tr w:rsidR="00176E4D" w:rsidRPr="002A3910" w14:paraId="36B648E1" w14:textId="77777777" w:rsidTr="009769D1">
        <w:trPr>
          <w:tblHeader/>
        </w:trPr>
        <w:tc>
          <w:tcPr>
            <w:tcW w:w="2358" w:type="dxa"/>
            <w:shd w:val="clear" w:color="auto" w:fill="F2F2F2" w:themeFill="background1" w:themeFillShade="F2"/>
          </w:tcPr>
          <w:p w14:paraId="5CAA90D3" w14:textId="77777777" w:rsidR="00176E4D" w:rsidRPr="002A3910" w:rsidRDefault="00176E4D" w:rsidP="00BC7AEE">
            <w:pPr>
              <w:pStyle w:val="TableHeading"/>
              <w:rPr>
                <w:noProof w:val="0"/>
              </w:rPr>
            </w:pPr>
            <w:bookmarkStart w:id="1087" w:name="COL001_TBL107"/>
            <w:bookmarkEnd w:id="1087"/>
            <w:r w:rsidRPr="002A3910">
              <w:rPr>
                <w:noProof w:val="0"/>
              </w:rPr>
              <w:t>Data Type</w:t>
            </w:r>
          </w:p>
        </w:tc>
        <w:tc>
          <w:tcPr>
            <w:tcW w:w="7218" w:type="dxa"/>
            <w:shd w:val="clear" w:color="auto" w:fill="F2F2F2" w:themeFill="background1" w:themeFillShade="F2"/>
          </w:tcPr>
          <w:p w14:paraId="1682E5CB" w14:textId="77777777" w:rsidR="00176E4D" w:rsidRPr="002A3910" w:rsidRDefault="00176E4D" w:rsidP="00BC7AEE">
            <w:pPr>
              <w:pStyle w:val="TableHeading"/>
              <w:rPr>
                <w:noProof w:val="0"/>
              </w:rPr>
            </w:pPr>
            <w:r w:rsidRPr="002A3910">
              <w:rPr>
                <w:noProof w:val="0"/>
              </w:rPr>
              <w:t>Description</w:t>
            </w:r>
          </w:p>
        </w:tc>
      </w:tr>
      <w:tr w:rsidR="00176E4D" w:rsidRPr="002A3910" w14:paraId="207A9EAD" w14:textId="77777777" w:rsidTr="009769D1">
        <w:tc>
          <w:tcPr>
            <w:tcW w:w="2358" w:type="dxa"/>
          </w:tcPr>
          <w:p w14:paraId="0A16B90E" w14:textId="77777777" w:rsidR="00176E4D" w:rsidRPr="002A3910" w:rsidRDefault="00576857" w:rsidP="00176E4D">
            <w:pPr>
              <w:pStyle w:val="TableText"/>
              <w:keepNext/>
              <w:keepLines/>
            </w:pPr>
            <w:r w:rsidRPr="002A3910">
              <w:t>DATE/TIME</w:t>
            </w:r>
          </w:p>
        </w:tc>
        <w:tc>
          <w:tcPr>
            <w:tcW w:w="7218" w:type="dxa"/>
          </w:tcPr>
          <w:p w14:paraId="24C61558" w14:textId="77777777" w:rsidR="007D1CFD" w:rsidRPr="002A3910" w:rsidRDefault="00176E4D" w:rsidP="00176E4D">
            <w:pPr>
              <w:pStyle w:val="TableText"/>
              <w:keepNext/>
              <w:keepLines/>
            </w:pPr>
            <w:r w:rsidRPr="002A3910">
              <w:t>The internal value is a numeric code, while the external is readable text. For</w:t>
            </w:r>
            <w:r w:rsidR="007D1CFD" w:rsidRPr="002A3910">
              <w:t xml:space="preserve"> example, the internal value of:</w:t>
            </w:r>
          </w:p>
          <w:p w14:paraId="5E2DA0D7" w14:textId="77777777" w:rsidR="007D1CFD" w:rsidRPr="002A3910" w:rsidRDefault="00176E4D" w:rsidP="007D1CFD">
            <w:pPr>
              <w:pStyle w:val="TableTextIndent"/>
              <w:rPr>
                <w:b/>
                <w:bCs/>
              </w:rPr>
            </w:pPr>
            <w:r w:rsidRPr="002A3910">
              <w:rPr>
                <w:b/>
                <w:bCs/>
              </w:rPr>
              <w:t>2940214.085938</w:t>
            </w:r>
          </w:p>
          <w:p w14:paraId="17804A13" w14:textId="42E73DEE" w:rsidR="007D1CFD" w:rsidRPr="002A3910" w:rsidRDefault="00A719BC" w:rsidP="007D1CFD">
            <w:pPr>
              <w:pStyle w:val="TableText"/>
              <w:keepNext/>
              <w:keepLines/>
            </w:pPr>
            <w:r w:rsidRPr="002A3910">
              <w:t>H</w:t>
            </w:r>
            <w:r w:rsidR="007D1CFD" w:rsidRPr="002A3910">
              <w:t>as an external value of:</w:t>
            </w:r>
          </w:p>
          <w:p w14:paraId="2FA678F2" w14:textId="77777777" w:rsidR="00176E4D" w:rsidRPr="002A3910" w:rsidRDefault="007D1CFD" w:rsidP="007D1CFD">
            <w:pPr>
              <w:pStyle w:val="TableTextIndent"/>
              <w:rPr>
                <w:b/>
                <w:bCs/>
              </w:rPr>
            </w:pPr>
            <w:r w:rsidRPr="002A3910">
              <w:rPr>
                <w:b/>
                <w:bCs/>
              </w:rPr>
              <w:t>FEB 14,1994@ 08:59:57</w:t>
            </w:r>
          </w:p>
        </w:tc>
      </w:tr>
      <w:tr w:rsidR="00176E4D" w:rsidRPr="002A3910" w14:paraId="38D411EB" w14:textId="77777777" w:rsidTr="009769D1">
        <w:tc>
          <w:tcPr>
            <w:tcW w:w="2358" w:type="dxa"/>
          </w:tcPr>
          <w:p w14:paraId="1B26269F" w14:textId="77777777" w:rsidR="00176E4D" w:rsidRPr="002A3910" w:rsidRDefault="00576857" w:rsidP="00176E4D">
            <w:pPr>
              <w:pStyle w:val="TableText"/>
              <w:keepNext/>
              <w:keepLines/>
            </w:pPr>
            <w:r w:rsidRPr="002A3910">
              <w:t>NUMERIC</w:t>
            </w:r>
          </w:p>
        </w:tc>
        <w:tc>
          <w:tcPr>
            <w:tcW w:w="7218" w:type="dxa"/>
          </w:tcPr>
          <w:p w14:paraId="21A45816" w14:textId="77777777" w:rsidR="00176E4D" w:rsidRPr="002A3910" w:rsidRDefault="00176E4D" w:rsidP="00176E4D">
            <w:pPr>
              <w:pStyle w:val="TableText"/>
              <w:keepNext/>
              <w:keepLines/>
            </w:pPr>
            <w:r w:rsidRPr="002A3910">
              <w:t>The internal and external values are identical.</w:t>
            </w:r>
          </w:p>
        </w:tc>
      </w:tr>
      <w:tr w:rsidR="00176E4D" w:rsidRPr="002A3910" w14:paraId="2FC96886" w14:textId="77777777" w:rsidTr="009769D1">
        <w:tc>
          <w:tcPr>
            <w:tcW w:w="2358" w:type="dxa"/>
          </w:tcPr>
          <w:p w14:paraId="3AC03A9D" w14:textId="77777777" w:rsidR="00176E4D" w:rsidRPr="002A3910" w:rsidRDefault="00576857" w:rsidP="00176E4D">
            <w:pPr>
              <w:pStyle w:val="TableText"/>
              <w:keepNext/>
              <w:keepLines/>
            </w:pPr>
            <w:r w:rsidRPr="002A3910">
              <w:t>SET OF CODES</w:t>
            </w:r>
          </w:p>
        </w:tc>
        <w:tc>
          <w:tcPr>
            <w:tcW w:w="7218" w:type="dxa"/>
          </w:tcPr>
          <w:p w14:paraId="7B95757E" w14:textId="77777777" w:rsidR="00176E4D" w:rsidRPr="002A3910" w:rsidRDefault="00176E4D" w:rsidP="00176E4D">
            <w:pPr>
              <w:pStyle w:val="TableText"/>
              <w:keepNext/>
              <w:keepLines/>
            </w:pPr>
            <w:r w:rsidRPr="002A3910">
              <w:t xml:space="preserve">The full external value is decoded from abbreviated internal value. Each </w:t>
            </w:r>
            <w:r w:rsidR="007D1CFD" w:rsidRPr="002A3910">
              <w:t>SET OF CODES</w:t>
            </w:r>
            <w:r w:rsidRPr="002A3910">
              <w:t xml:space="preserve"> field defines which codes are allowed and what they mean. For example, the internal value of </w:t>
            </w:r>
            <w:r w:rsidRPr="002A3910">
              <w:rPr>
                <w:b/>
              </w:rPr>
              <w:t>F</w:t>
            </w:r>
            <w:r w:rsidRPr="002A3910">
              <w:t xml:space="preserve"> can have the external value of </w:t>
            </w:r>
            <w:r w:rsidRPr="002A3910">
              <w:rPr>
                <w:b/>
              </w:rPr>
              <w:t>FEMALE</w:t>
            </w:r>
            <w:r w:rsidRPr="002A3910">
              <w:t xml:space="preserve"> for a certain field.</w:t>
            </w:r>
          </w:p>
        </w:tc>
      </w:tr>
      <w:tr w:rsidR="00176E4D" w:rsidRPr="002A3910" w14:paraId="48D31361" w14:textId="77777777" w:rsidTr="009769D1">
        <w:tc>
          <w:tcPr>
            <w:tcW w:w="2358" w:type="dxa"/>
          </w:tcPr>
          <w:p w14:paraId="5CBB98FF" w14:textId="77777777" w:rsidR="00176E4D" w:rsidRPr="002A3910" w:rsidRDefault="00576857" w:rsidP="00176E4D">
            <w:pPr>
              <w:pStyle w:val="TableText"/>
            </w:pPr>
            <w:r w:rsidRPr="002A3910">
              <w:t>FREE TEXT</w:t>
            </w:r>
          </w:p>
        </w:tc>
        <w:tc>
          <w:tcPr>
            <w:tcW w:w="7218" w:type="dxa"/>
          </w:tcPr>
          <w:p w14:paraId="23E950F2" w14:textId="77777777" w:rsidR="00176E4D" w:rsidRPr="002A3910" w:rsidRDefault="00176E4D" w:rsidP="00176E4D">
            <w:pPr>
              <w:pStyle w:val="TableText"/>
            </w:pPr>
            <w:r w:rsidRPr="002A3910">
              <w:t>The internal and external values are identical.</w:t>
            </w:r>
          </w:p>
        </w:tc>
      </w:tr>
      <w:tr w:rsidR="00176E4D" w:rsidRPr="002A3910" w14:paraId="7730A0FE" w14:textId="77777777" w:rsidTr="009769D1">
        <w:tc>
          <w:tcPr>
            <w:tcW w:w="2358" w:type="dxa"/>
          </w:tcPr>
          <w:p w14:paraId="649B444E" w14:textId="77777777" w:rsidR="00176E4D" w:rsidRPr="002A3910" w:rsidRDefault="00576857" w:rsidP="00176E4D">
            <w:pPr>
              <w:pStyle w:val="TableText"/>
            </w:pPr>
            <w:r w:rsidRPr="002A3910">
              <w:t>WORD-PROCESSING</w:t>
            </w:r>
          </w:p>
        </w:tc>
        <w:tc>
          <w:tcPr>
            <w:tcW w:w="7218" w:type="dxa"/>
          </w:tcPr>
          <w:p w14:paraId="33985CE6" w14:textId="77777777" w:rsidR="00176E4D" w:rsidRPr="002A3910" w:rsidRDefault="00176E4D" w:rsidP="00176E4D">
            <w:pPr>
              <w:pStyle w:val="TableText"/>
            </w:pPr>
            <w:r w:rsidRPr="002A3910">
              <w:t xml:space="preserve">$$EXTERNAL^DILFD does </w:t>
            </w:r>
            <w:r w:rsidRPr="002A3910">
              <w:rPr>
                <w:i/>
              </w:rPr>
              <w:t>not</w:t>
            </w:r>
            <w:r w:rsidRPr="002A3910">
              <w:t xml:space="preserve"> handle this data type.</w:t>
            </w:r>
          </w:p>
        </w:tc>
      </w:tr>
      <w:tr w:rsidR="00176E4D" w:rsidRPr="002A3910" w14:paraId="325EF999" w14:textId="77777777" w:rsidTr="009769D1">
        <w:tc>
          <w:tcPr>
            <w:tcW w:w="2358" w:type="dxa"/>
          </w:tcPr>
          <w:p w14:paraId="1F9D2E61" w14:textId="77777777" w:rsidR="00176E4D" w:rsidRPr="002A3910" w:rsidRDefault="00576857" w:rsidP="00176E4D">
            <w:pPr>
              <w:pStyle w:val="TableText"/>
            </w:pPr>
            <w:r w:rsidRPr="002A3910">
              <w:t>COMPUTED</w:t>
            </w:r>
          </w:p>
        </w:tc>
        <w:tc>
          <w:tcPr>
            <w:tcW w:w="7218" w:type="dxa"/>
          </w:tcPr>
          <w:p w14:paraId="6C090DB0" w14:textId="77777777" w:rsidR="00176E4D" w:rsidRPr="002A3910" w:rsidRDefault="00176E4D" w:rsidP="00176E4D">
            <w:pPr>
              <w:pStyle w:val="TableText"/>
            </w:pPr>
            <w:r w:rsidRPr="002A3910">
              <w:t xml:space="preserve">This data type does </w:t>
            </w:r>
            <w:r w:rsidRPr="002A3910">
              <w:rPr>
                <w:i/>
              </w:rPr>
              <w:t>not</w:t>
            </w:r>
            <w:r w:rsidRPr="002A3910">
              <w:t xml:space="preserve"> have an internal value, so $$EXTERNAL^DILFD does </w:t>
            </w:r>
            <w:r w:rsidRPr="002A3910">
              <w:rPr>
                <w:i/>
              </w:rPr>
              <w:t>not</w:t>
            </w:r>
            <w:r w:rsidRPr="002A3910">
              <w:t xml:space="preserve"> handle this data type.</w:t>
            </w:r>
          </w:p>
        </w:tc>
      </w:tr>
      <w:tr w:rsidR="00176E4D" w:rsidRPr="002A3910" w14:paraId="7665C7B8" w14:textId="77777777" w:rsidTr="009769D1">
        <w:tc>
          <w:tcPr>
            <w:tcW w:w="2358" w:type="dxa"/>
          </w:tcPr>
          <w:p w14:paraId="009A225A" w14:textId="77777777" w:rsidR="00176E4D" w:rsidRPr="002A3910" w:rsidRDefault="00576857" w:rsidP="00176E4D">
            <w:pPr>
              <w:pStyle w:val="TableText"/>
            </w:pPr>
            <w:r w:rsidRPr="002A3910">
              <w:t>POINTER TO A FILE</w:t>
            </w:r>
          </w:p>
        </w:tc>
        <w:tc>
          <w:tcPr>
            <w:tcW w:w="7218" w:type="dxa"/>
          </w:tcPr>
          <w:p w14:paraId="342479EA" w14:textId="77777777" w:rsidR="00176E4D" w:rsidRPr="002A3910" w:rsidRDefault="00176E4D" w:rsidP="00EB1E1A">
            <w:pPr>
              <w:pStyle w:val="TableText"/>
            </w:pPr>
            <w:r w:rsidRPr="002A3910">
              <w:t xml:space="preserve">The internal value of this field is the internal entry number of one record in the pointed-to file. The external format of a pointer value is the external format of the </w:t>
            </w:r>
            <w:r w:rsidRPr="002A3910">
              <w:rPr>
                <w:b/>
              </w:rPr>
              <w:t>.01</w:t>
            </w:r>
            <w:r w:rsidRPr="002A3910">
              <w:t xml:space="preserve"> field of the record identified by the pointer’s internal value. The definition of a pointer </w:t>
            </w:r>
            <w:r w:rsidRPr="002A3910">
              <w:rPr>
                <w:i/>
              </w:rPr>
              <w:t>must</w:t>
            </w:r>
            <w:r w:rsidRPr="002A3910">
              <w:t xml:space="preserve"> always identify the pointed-to file. For example, if </w:t>
            </w:r>
            <w:r w:rsidRPr="002A3910">
              <w:rPr>
                <w:b/>
              </w:rPr>
              <w:t>1</w:t>
            </w:r>
            <w:r w:rsidRPr="002A3910">
              <w:t xml:space="preserve"> is the internal value of a pointer to the STATE</w:t>
            </w:r>
            <w:r w:rsidR="00EB1E1A" w:rsidRPr="002A3910">
              <w:t xml:space="preserve"> (#5)</w:t>
            </w:r>
            <w:r w:rsidRPr="002A3910">
              <w:t xml:space="preserve"> file</w:t>
            </w:r>
            <w:r w:rsidR="007869D8" w:rsidRPr="002A3910">
              <w:fldChar w:fldCharType="begin"/>
            </w:r>
            <w:r w:rsidR="00EB1E1A" w:rsidRPr="002A3910">
              <w:rPr>
                <w:rFonts w:ascii="Times New Roman" w:hAnsi="Times New Roman"/>
                <w:szCs w:val="22"/>
              </w:rPr>
              <w:instrText>xe "STATE (#5) File"</w:instrText>
            </w:r>
            <w:r w:rsidR="007869D8" w:rsidRPr="002A3910">
              <w:fldChar w:fldCharType="end"/>
            </w:r>
            <w:r w:rsidR="007869D8" w:rsidRPr="002A3910">
              <w:fldChar w:fldCharType="begin"/>
            </w:r>
            <w:r w:rsidR="00EB1E1A" w:rsidRPr="002A3910">
              <w:rPr>
                <w:rFonts w:ascii="Times New Roman" w:hAnsi="Times New Roman"/>
                <w:szCs w:val="22"/>
              </w:rPr>
              <w:instrText>xe "Files:STATE (#5)"</w:instrText>
            </w:r>
            <w:r w:rsidR="007869D8" w:rsidRPr="002A3910">
              <w:fldChar w:fldCharType="end"/>
            </w:r>
            <w:r w:rsidRPr="002A3910">
              <w:t xml:space="preserve">, then the external value is ALABAMA, because the </w:t>
            </w:r>
            <w:r w:rsidRPr="002A3910">
              <w:rPr>
                <w:b/>
              </w:rPr>
              <w:t>.01</w:t>
            </w:r>
            <w:r w:rsidRPr="002A3910">
              <w:t xml:space="preserve"> of the STATE</w:t>
            </w:r>
            <w:r w:rsidR="00EB1E1A" w:rsidRPr="002A3910">
              <w:t xml:space="preserve"> (#5)</w:t>
            </w:r>
            <w:r w:rsidRPr="002A3910">
              <w:t xml:space="preserve"> file</w:t>
            </w:r>
            <w:r w:rsidR="007869D8" w:rsidRPr="002A3910">
              <w:fldChar w:fldCharType="begin"/>
            </w:r>
            <w:r w:rsidR="00965B01" w:rsidRPr="002A3910">
              <w:rPr>
                <w:rFonts w:ascii="Times New Roman" w:hAnsi="Times New Roman"/>
                <w:szCs w:val="22"/>
              </w:rPr>
              <w:instrText>xe "STATE (#5) File"</w:instrText>
            </w:r>
            <w:r w:rsidR="007869D8" w:rsidRPr="002A3910">
              <w:fldChar w:fldCharType="end"/>
            </w:r>
            <w:r w:rsidR="007869D8" w:rsidRPr="002A3910">
              <w:fldChar w:fldCharType="begin"/>
            </w:r>
            <w:r w:rsidR="00965B01" w:rsidRPr="002A3910">
              <w:rPr>
                <w:rFonts w:ascii="Times New Roman" w:hAnsi="Times New Roman"/>
                <w:szCs w:val="22"/>
              </w:rPr>
              <w:instrText>xe "Files:STATE (#5)"</w:instrText>
            </w:r>
            <w:r w:rsidR="007869D8" w:rsidRPr="002A3910">
              <w:fldChar w:fldCharType="end"/>
            </w:r>
            <w:r w:rsidRPr="002A3910">
              <w:t xml:space="preserve"> is defined as </w:t>
            </w:r>
            <w:r w:rsidR="007D1CFD" w:rsidRPr="002A3910">
              <w:t>FREE TEXT</w:t>
            </w:r>
            <w:r w:rsidRPr="002A3910">
              <w:t xml:space="preserve"> (needing no transform) and the </w:t>
            </w:r>
            <w:r w:rsidRPr="002A3910">
              <w:rPr>
                <w:b/>
              </w:rPr>
              <w:t>.01</w:t>
            </w:r>
            <w:r w:rsidRPr="002A3910">
              <w:t xml:space="preserve"> field of record #1 in the STATE</w:t>
            </w:r>
            <w:r w:rsidR="00EB1E1A" w:rsidRPr="002A3910">
              <w:t xml:space="preserve"> (#5)</w:t>
            </w:r>
            <w:r w:rsidRPr="002A3910">
              <w:t xml:space="preserve"> file</w:t>
            </w:r>
            <w:r w:rsidR="007869D8" w:rsidRPr="002A3910">
              <w:fldChar w:fldCharType="begin"/>
            </w:r>
            <w:r w:rsidR="00965B01" w:rsidRPr="002A3910">
              <w:rPr>
                <w:rFonts w:ascii="Times New Roman" w:hAnsi="Times New Roman"/>
                <w:szCs w:val="22"/>
              </w:rPr>
              <w:instrText>xe "STATE (#5) File"</w:instrText>
            </w:r>
            <w:r w:rsidR="007869D8" w:rsidRPr="002A3910">
              <w:fldChar w:fldCharType="end"/>
            </w:r>
            <w:r w:rsidR="007869D8" w:rsidRPr="002A3910">
              <w:fldChar w:fldCharType="begin"/>
            </w:r>
            <w:r w:rsidR="00965B01" w:rsidRPr="002A3910">
              <w:rPr>
                <w:rFonts w:ascii="Times New Roman" w:hAnsi="Times New Roman"/>
                <w:szCs w:val="22"/>
              </w:rPr>
              <w:instrText>xe "Files:STATE (#5)"</w:instrText>
            </w:r>
            <w:r w:rsidR="007869D8" w:rsidRPr="002A3910">
              <w:fldChar w:fldCharType="end"/>
            </w:r>
            <w:r w:rsidRPr="002A3910">
              <w:t xml:space="preserve"> is ALABAMA.</w:t>
            </w:r>
          </w:p>
        </w:tc>
      </w:tr>
      <w:tr w:rsidR="00176E4D" w:rsidRPr="002A3910" w14:paraId="354C5921" w14:textId="77777777" w:rsidTr="009769D1">
        <w:tc>
          <w:tcPr>
            <w:tcW w:w="2358" w:type="dxa"/>
          </w:tcPr>
          <w:p w14:paraId="39ABCEA6" w14:textId="77777777" w:rsidR="00176E4D" w:rsidRPr="002A3910" w:rsidRDefault="00576857" w:rsidP="00176E4D">
            <w:pPr>
              <w:pStyle w:val="TableText"/>
            </w:pPr>
            <w:r w:rsidRPr="002A3910">
              <w:t>VARIABLE POINTER</w:t>
            </w:r>
          </w:p>
        </w:tc>
        <w:tc>
          <w:tcPr>
            <w:tcW w:w="7218" w:type="dxa"/>
          </w:tcPr>
          <w:p w14:paraId="0F238EA6" w14:textId="77777777" w:rsidR="007D1CFD" w:rsidRPr="002A3910" w:rsidRDefault="00176E4D" w:rsidP="00176E4D">
            <w:pPr>
              <w:pStyle w:val="TableText"/>
            </w:pPr>
            <w:r w:rsidRPr="002A3910">
              <w:t xml:space="preserve">Unlike the DATA TYPE field with a value of POINTER, the internal value of a </w:t>
            </w:r>
            <w:r w:rsidR="007D1CFD" w:rsidRPr="002A3910">
              <w:t>VARIABLE POINTER</w:t>
            </w:r>
            <w:r w:rsidRPr="002A3910">
              <w:t xml:space="preserve"> identifies the pointed-to file. Like the </w:t>
            </w:r>
            <w:r w:rsidR="007D1CFD" w:rsidRPr="002A3910">
              <w:t>POINTER</w:t>
            </w:r>
            <w:r w:rsidRPr="002A3910">
              <w:t xml:space="preserve">, the </w:t>
            </w:r>
            <w:r w:rsidR="007D1CFD" w:rsidRPr="002A3910">
              <w:t>VARIABLE POINTER</w:t>
            </w:r>
            <w:r w:rsidRPr="002A3910">
              <w:t xml:space="preserve">’s external format is the external value of the </w:t>
            </w:r>
            <w:r w:rsidRPr="002A3910">
              <w:rPr>
                <w:b/>
              </w:rPr>
              <w:t>.01</w:t>
            </w:r>
            <w:r w:rsidRPr="002A3910">
              <w:t xml:space="preserve"> field of the pointed-to record. The </w:t>
            </w:r>
            <w:r w:rsidRPr="002A3910">
              <w:rPr>
                <w:b/>
              </w:rPr>
              <w:t>Prefix.Value</w:t>
            </w:r>
            <w:r w:rsidRPr="002A3910">
              <w:t xml:space="preserve"> notation many users are familiar with is </w:t>
            </w:r>
            <w:r w:rsidRPr="002A3910">
              <w:rPr>
                <w:i/>
              </w:rPr>
              <w:t>not</w:t>
            </w:r>
            <w:r w:rsidRPr="002A3910">
              <w:t xml:space="preserve"> the external format of a </w:t>
            </w:r>
            <w:r w:rsidR="007D1CFD" w:rsidRPr="002A3910">
              <w:t>VARIABLE POINTER</w:t>
            </w:r>
            <w:r w:rsidRPr="002A3910">
              <w:t xml:space="preserve">; that is merely a user interface convention. </w:t>
            </w:r>
            <w:r w:rsidR="007D1CFD" w:rsidRPr="002A3910">
              <w:t>For example, the internal value:</w:t>
            </w:r>
          </w:p>
          <w:p w14:paraId="62242FB3" w14:textId="77777777" w:rsidR="007D1CFD" w:rsidRPr="002A3910" w:rsidRDefault="007D1CFD" w:rsidP="007D1CFD">
            <w:pPr>
              <w:pStyle w:val="TableTextIndent"/>
              <w:rPr>
                <w:b/>
                <w:bCs/>
              </w:rPr>
            </w:pPr>
            <w:r w:rsidRPr="002A3910">
              <w:rPr>
                <w:b/>
                <w:bCs/>
              </w:rPr>
              <w:t>1;DIC(5,</w:t>
            </w:r>
          </w:p>
          <w:p w14:paraId="2146C51D" w14:textId="7266AEF4" w:rsidR="007D1CFD" w:rsidRPr="002A3910" w:rsidRDefault="00A719BC" w:rsidP="00176E4D">
            <w:pPr>
              <w:pStyle w:val="TableText"/>
            </w:pPr>
            <w:r w:rsidRPr="002A3910">
              <w:lastRenderedPageBreak/>
              <w:t>H</w:t>
            </w:r>
            <w:r w:rsidR="007D1CFD" w:rsidRPr="002A3910">
              <w:t>as the external format of:</w:t>
            </w:r>
          </w:p>
          <w:p w14:paraId="3304B045" w14:textId="77777777" w:rsidR="007D1CFD" w:rsidRPr="002A3910" w:rsidRDefault="007D1CFD" w:rsidP="007D1CFD">
            <w:pPr>
              <w:pStyle w:val="TableTextIndent"/>
              <w:rPr>
                <w:b/>
                <w:bCs/>
              </w:rPr>
            </w:pPr>
            <w:r w:rsidRPr="002A3910">
              <w:rPr>
                <w:b/>
                <w:bCs/>
              </w:rPr>
              <w:t>ALABAMA</w:t>
            </w:r>
          </w:p>
          <w:p w14:paraId="55EB0C86" w14:textId="77777777" w:rsidR="00176E4D" w:rsidRPr="002A3910" w:rsidRDefault="007D1CFD" w:rsidP="00176E4D">
            <w:pPr>
              <w:pStyle w:val="TableText"/>
            </w:pPr>
            <w:r w:rsidRPr="002A3910">
              <w:t>(I</w:t>
            </w:r>
            <w:r w:rsidR="00176E4D" w:rsidRPr="002A3910">
              <w:t xml:space="preserve">t is the </w:t>
            </w:r>
            <w:r w:rsidRPr="002A3910">
              <w:t>VARIABLE POINTER</w:t>
            </w:r>
            <w:r w:rsidR="00176E4D" w:rsidRPr="002A3910">
              <w:t xml:space="preserve"> equivalent of the previous example</w:t>
            </w:r>
            <w:r w:rsidRPr="002A3910">
              <w:t>.)</w:t>
            </w:r>
          </w:p>
        </w:tc>
      </w:tr>
      <w:tr w:rsidR="00176E4D" w:rsidRPr="002A3910" w14:paraId="25A2AFBD" w14:textId="77777777" w:rsidTr="009769D1">
        <w:tc>
          <w:tcPr>
            <w:tcW w:w="2358" w:type="dxa"/>
          </w:tcPr>
          <w:p w14:paraId="4D0428C5" w14:textId="77777777" w:rsidR="00176E4D" w:rsidRPr="002A3910" w:rsidRDefault="00576857" w:rsidP="00176E4D">
            <w:pPr>
              <w:pStyle w:val="TableText"/>
            </w:pPr>
            <w:r w:rsidRPr="002A3910">
              <w:lastRenderedPageBreak/>
              <w:t>MUMPS</w:t>
            </w:r>
          </w:p>
        </w:tc>
        <w:tc>
          <w:tcPr>
            <w:tcW w:w="7218" w:type="dxa"/>
          </w:tcPr>
          <w:p w14:paraId="339CE8FB" w14:textId="77777777" w:rsidR="00176E4D" w:rsidRPr="002A3910" w:rsidRDefault="00176E4D" w:rsidP="00176E4D">
            <w:pPr>
              <w:pStyle w:val="TableText"/>
            </w:pPr>
            <w:r w:rsidRPr="002A3910">
              <w:t>The internal and external values are identical.</w:t>
            </w:r>
          </w:p>
        </w:tc>
      </w:tr>
    </w:tbl>
    <w:p w14:paraId="6D3CB53B" w14:textId="77777777" w:rsidR="005C1D67" w:rsidRPr="002A3910" w:rsidRDefault="005C1D67" w:rsidP="00B66E33">
      <w:pPr>
        <w:pStyle w:val="BodyText6"/>
      </w:pPr>
    </w:p>
    <w:p w14:paraId="4D0194E4" w14:textId="77777777" w:rsidR="00176E4D" w:rsidRPr="002A3910" w:rsidRDefault="00176E4D" w:rsidP="007067CD">
      <w:pPr>
        <w:pStyle w:val="Heading5"/>
      </w:pPr>
      <w:bookmarkStart w:id="1088" w:name="_Ref494182350"/>
      <w:r w:rsidRPr="002A3910">
        <w:t>OUTPUT Transforms</w:t>
      </w:r>
      <w:bookmarkEnd w:id="1088"/>
    </w:p>
    <w:p w14:paraId="50B9BD6D" w14:textId="2C16516D" w:rsidR="00176E4D" w:rsidRPr="002A3910" w:rsidRDefault="00176E4D" w:rsidP="00176E4D">
      <w:pPr>
        <w:pStyle w:val="BodyText"/>
      </w:pPr>
      <w:r w:rsidRPr="002A3910">
        <w:t xml:space="preserve">OUTPUT transforms assume full responsibility for transforming the internal value to its external format. So, transforms on sets of codes work with values like </w:t>
      </w:r>
      <w:r w:rsidRPr="002A3910">
        <w:rPr>
          <w:b/>
        </w:rPr>
        <w:t>F</w:t>
      </w:r>
      <w:r w:rsidRPr="002A3910">
        <w:t xml:space="preserve">, </w:t>
      </w:r>
      <w:r w:rsidRPr="002A3910">
        <w:rPr>
          <w:i/>
        </w:rPr>
        <w:t>not</w:t>
      </w:r>
      <w:r w:rsidRPr="002A3910">
        <w:t xml:space="preserve"> FEMALE; those on pointers deal with 1, </w:t>
      </w:r>
      <w:r w:rsidRPr="002A3910">
        <w:rPr>
          <w:i/>
        </w:rPr>
        <w:t>not</w:t>
      </w:r>
      <w:r w:rsidRPr="002A3910">
        <w:t xml:space="preserve"> ALABAMA; etc. This includes following </w:t>
      </w:r>
      <w:r w:rsidR="00B51BCF" w:rsidRPr="002A3910">
        <w:rPr>
          <w:color w:val="0000FF"/>
          <w:u w:val="single"/>
        </w:rPr>
        <w:fldChar w:fldCharType="begin" w:fldLock="1"/>
      </w:r>
      <w:r w:rsidR="00B51BCF" w:rsidRPr="002A3910">
        <w:rPr>
          <w:color w:val="0000FF"/>
          <w:u w:val="single"/>
        </w:rPr>
        <w:instrText xml:space="preserve"> REF _Ref458094639 \h  \* MERGEFORMAT </w:instrText>
      </w:r>
      <w:r w:rsidR="00B51BCF" w:rsidRPr="002A3910">
        <w:rPr>
          <w:color w:val="0000FF"/>
          <w:u w:val="single"/>
        </w:rPr>
      </w:r>
      <w:r w:rsidR="00B51BCF" w:rsidRPr="002A3910">
        <w:rPr>
          <w:color w:val="0000FF"/>
          <w:u w:val="single"/>
        </w:rPr>
        <w:fldChar w:fldCharType="separate"/>
      </w:r>
      <w:r w:rsidR="00272B32" w:rsidRPr="002A3910">
        <w:rPr>
          <w:color w:val="0000FF"/>
          <w:u w:val="single"/>
        </w:rPr>
        <w:t>POINTER Chains</w:t>
      </w:r>
      <w:r w:rsidR="00B51BCF" w:rsidRPr="002A3910">
        <w:rPr>
          <w:color w:val="0000FF"/>
          <w:u w:val="single"/>
        </w:rPr>
        <w:fldChar w:fldCharType="end"/>
      </w:r>
      <w:r w:rsidRPr="002A3910">
        <w:t xml:space="preserve"> to their conclusions.</w:t>
      </w:r>
    </w:p>
    <w:p w14:paraId="00A4ED32" w14:textId="77777777" w:rsidR="00176E4D" w:rsidRPr="002A3910" w:rsidRDefault="002E4EF8" w:rsidP="007067CD">
      <w:pPr>
        <w:pStyle w:val="Heading5"/>
      </w:pPr>
      <w:bookmarkStart w:id="1089" w:name="_Ref458094639"/>
      <w:r w:rsidRPr="002A3910">
        <w:t>POINTER</w:t>
      </w:r>
      <w:r w:rsidR="00176E4D" w:rsidRPr="002A3910">
        <w:t xml:space="preserve"> Chains</w:t>
      </w:r>
      <w:bookmarkEnd w:id="1089"/>
    </w:p>
    <w:p w14:paraId="522C4E89" w14:textId="77777777" w:rsidR="00176E4D" w:rsidRPr="002A3910" w:rsidRDefault="00176E4D" w:rsidP="00176E4D">
      <w:pPr>
        <w:pStyle w:val="BodyText"/>
      </w:pPr>
      <w:r w:rsidRPr="002A3910">
        <w:t xml:space="preserve">A </w:t>
      </w:r>
      <w:r w:rsidR="003901AF" w:rsidRPr="002A3910">
        <w:t>POINTER</w:t>
      </w:r>
      <w:r w:rsidRPr="002A3910">
        <w:t xml:space="preserve"> chain is a list of one or more </w:t>
      </w:r>
      <w:r w:rsidR="003901AF" w:rsidRPr="002A3910">
        <w:t>POINTER</w:t>
      </w:r>
      <w:r w:rsidRPr="002A3910">
        <w:t xml:space="preserve"> fields that point to one another in sequence, the final </w:t>
      </w:r>
      <w:r w:rsidR="003901AF" w:rsidRPr="002A3910">
        <w:t>POINTER</w:t>
      </w:r>
      <w:r w:rsidRPr="002A3910">
        <w:t xml:space="preserve"> of which points to a file with a non-</w:t>
      </w:r>
      <w:r w:rsidR="003901AF" w:rsidRPr="002A3910">
        <w:t xml:space="preserve"> POINTER</w:t>
      </w:r>
      <w:r w:rsidRPr="002A3910">
        <w:t xml:space="preserve"> </w:t>
      </w:r>
      <w:r w:rsidRPr="002A3910">
        <w:rPr>
          <w:b/>
        </w:rPr>
        <w:t>.01</w:t>
      </w:r>
      <w:r w:rsidRPr="002A3910">
        <w:t xml:space="preserve"> field. Thus, for example, if the </w:t>
      </w:r>
      <w:r w:rsidRPr="002A3910">
        <w:rPr>
          <w:b/>
        </w:rPr>
        <w:t>.01</w:t>
      </w:r>
      <w:r w:rsidRPr="002A3910">
        <w:t xml:space="preserve"> field of File A points to the STATE</w:t>
      </w:r>
      <w:r w:rsidR="00965B01" w:rsidRPr="002A3910">
        <w:t xml:space="preserve"> (#5)</w:t>
      </w:r>
      <w:r w:rsidRPr="002A3910">
        <w:t xml:space="preserve"> file</w:t>
      </w:r>
      <w:r w:rsidR="007869D8" w:rsidRPr="002A3910">
        <w:fldChar w:fldCharType="begin"/>
      </w:r>
      <w:r w:rsidR="00965B01" w:rsidRPr="002A3910">
        <w:rPr>
          <w:szCs w:val="22"/>
        </w:rPr>
        <w:instrText>xe "STATE (#5) File"</w:instrText>
      </w:r>
      <w:r w:rsidR="007869D8" w:rsidRPr="002A3910">
        <w:fldChar w:fldCharType="end"/>
      </w:r>
      <w:r w:rsidR="007869D8" w:rsidRPr="002A3910">
        <w:fldChar w:fldCharType="begin"/>
      </w:r>
      <w:r w:rsidR="00965B01" w:rsidRPr="002A3910">
        <w:rPr>
          <w:szCs w:val="22"/>
        </w:rPr>
        <w:instrText>xe "Files:STATE (#5)"</w:instrText>
      </w:r>
      <w:r w:rsidR="007869D8" w:rsidRPr="002A3910">
        <w:fldChar w:fldCharType="end"/>
      </w:r>
      <w:r w:rsidRPr="002A3910">
        <w:t xml:space="preserve">, that is a </w:t>
      </w:r>
      <w:r w:rsidR="003901AF" w:rsidRPr="002A3910">
        <w:t>POINTER</w:t>
      </w:r>
      <w:r w:rsidRPr="002A3910">
        <w:t xml:space="preserve"> chain with one link. If File B points to File A, that makes a </w:t>
      </w:r>
      <w:r w:rsidR="003901AF" w:rsidRPr="002A3910">
        <w:t>POINTER</w:t>
      </w:r>
      <w:r w:rsidRPr="002A3910">
        <w:t xml:space="preserve"> chain with two links. Chains can be made up of any mix of </w:t>
      </w:r>
      <w:r w:rsidR="003901AF" w:rsidRPr="002A3910">
        <w:t>POINTER</w:t>
      </w:r>
      <w:r w:rsidRPr="002A3910">
        <w:t xml:space="preserve">s and </w:t>
      </w:r>
      <w:r w:rsidR="003901AF" w:rsidRPr="002A3910">
        <w:t>VARIABLE POINTER</w:t>
      </w:r>
      <w:r w:rsidRPr="002A3910">
        <w:t xml:space="preserve">s. Every field in the chain except the first one </w:t>
      </w:r>
      <w:r w:rsidRPr="002A3910">
        <w:rPr>
          <w:i/>
        </w:rPr>
        <w:t>must</w:t>
      </w:r>
      <w:r w:rsidRPr="002A3910">
        <w:t xml:space="preserve"> be a </w:t>
      </w:r>
      <w:r w:rsidRPr="002A3910">
        <w:rPr>
          <w:b/>
        </w:rPr>
        <w:t>.01</w:t>
      </w:r>
      <w:r w:rsidRPr="002A3910">
        <w:t xml:space="preserve"> field, since </w:t>
      </w:r>
      <w:r w:rsidR="003901AF" w:rsidRPr="002A3910">
        <w:t>POINTER</w:t>
      </w:r>
      <w:r w:rsidRPr="002A3910">
        <w:t xml:space="preserve">s point to files, </w:t>
      </w:r>
      <w:r w:rsidRPr="002A3910">
        <w:rPr>
          <w:i/>
        </w:rPr>
        <w:t>not</w:t>
      </w:r>
      <w:r w:rsidRPr="002A3910">
        <w:t xml:space="preserve"> fields; the first </w:t>
      </w:r>
      <w:r w:rsidR="003901AF" w:rsidRPr="002A3910">
        <w:t>POINTER</w:t>
      </w:r>
      <w:r w:rsidRPr="002A3910">
        <w:t xml:space="preserve"> field may or may </w:t>
      </w:r>
      <w:r w:rsidRPr="002A3910">
        <w:rPr>
          <w:i/>
        </w:rPr>
        <w:t>not</w:t>
      </w:r>
      <w:r w:rsidRPr="002A3910">
        <w:t xml:space="preserve"> be a </w:t>
      </w:r>
      <w:r w:rsidRPr="002A3910">
        <w:rPr>
          <w:b/>
        </w:rPr>
        <w:t>.01</w:t>
      </w:r>
      <w:r w:rsidRPr="002A3910">
        <w:t xml:space="preserve"> field.</w:t>
      </w:r>
    </w:p>
    <w:p w14:paraId="08CDC088" w14:textId="50B69C16" w:rsidR="00176E4D" w:rsidRPr="002A3910" w:rsidRDefault="00176E4D" w:rsidP="00176E4D">
      <w:pPr>
        <w:pStyle w:val="BodyText"/>
      </w:pPr>
      <w:r w:rsidRPr="002A3910">
        <w:t xml:space="preserve">When VA FileMan converts a </w:t>
      </w:r>
      <w:r w:rsidR="003901AF" w:rsidRPr="002A3910">
        <w:t>POINTER</w:t>
      </w:r>
      <w:r w:rsidRPr="002A3910">
        <w:t xml:space="preserve"> or </w:t>
      </w:r>
      <w:r w:rsidR="003901AF" w:rsidRPr="002A3910">
        <w:t>VARIABLE POINTER</w:t>
      </w:r>
      <w:r w:rsidRPr="002A3910">
        <w:t xml:space="preserve"> to its external value, it </w:t>
      </w:r>
      <w:r w:rsidRPr="002A3910">
        <w:rPr>
          <w:i/>
        </w:rPr>
        <w:t>must</w:t>
      </w:r>
      <w:r w:rsidRPr="002A3910">
        <w:t xml:space="preserve"> follow the links to the final field and convert that field to its external value. An OUTPUT transform on a </w:t>
      </w:r>
      <w:r w:rsidR="003901AF" w:rsidRPr="002A3910">
        <w:t>POINTER</w:t>
      </w:r>
      <w:r w:rsidRPr="002A3910">
        <w:t xml:space="preserve"> field, therefore, </w:t>
      </w:r>
      <w:r w:rsidRPr="002A3910">
        <w:rPr>
          <w:i/>
        </w:rPr>
        <w:t>must</w:t>
      </w:r>
      <w:r w:rsidRPr="002A3910">
        <w:t xml:space="preserve"> do the same. The flags available for this function allow developers to try out different ways of handling OUTPUT transforms on </w:t>
      </w:r>
      <w:r w:rsidR="003901AF" w:rsidRPr="002A3910">
        <w:t>POINTER</w:t>
      </w:r>
      <w:r w:rsidRPr="002A3910">
        <w:t xml:space="preserve"> fields. These flags only alter this function’s behavior, however. The rest of VA FileMan continues to treat OUTPUT transforms on </w:t>
      </w:r>
      <w:r w:rsidR="003901AF" w:rsidRPr="002A3910">
        <w:t xml:space="preserve">POINTER </w:t>
      </w:r>
      <w:r w:rsidRPr="002A3910">
        <w:t xml:space="preserve">chains as described under the </w:t>
      </w:r>
      <w:r w:rsidRPr="002A3910">
        <w:rPr>
          <w:b/>
        </w:rPr>
        <w:t>F</w:t>
      </w:r>
      <w:r w:rsidR="003901AF" w:rsidRPr="002A3910">
        <w:t xml:space="preserve"> flag (under “</w:t>
      </w:r>
      <w:hyperlink w:anchor="external_dilfd_input_parameters" w:history="1">
        <w:r w:rsidR="003901AF" w:rsidRPr="002A3910">
          <w:rPr>
            <w:rStyle w:val="Hyperlink"/>
          </w:rPr>
          <w:t>Input Parameters</w:t>
        </w:r>
      </w:hyperlink>
      <w:r w:rsidRPr="002A3910">
        <w:t>”).</w:t>
      </w:r>
    </w:p>
    <w:p w14:paraId="585FC96B" w14:textId="77777777" w:rsidR="00D54E29" w:rsidRPr="002A3910" w:rsidRDefault="00D54E29" w:rsidP="00B66E33">
      <w:pPr>
        <w:pStyle w:val="BodyText6"/>
      </w:pPr>
    </w:p>
    <w:p w14:paraId="6DBEE78F" w14:textId="77777777" w:rsidR="00E86526" w:rsidRPr="002A3910" w:rsidRDefault="00E86526" w:rsidP="0074437A">
      <w:pPr>
        <w:pStyle w:val="Heading3"/>
      </w:pPr>
      <w:bookmarkStart w:id="1090" w:name="fldnum_dilfd"/>
      <w:bookmarkStart w:id="1091" w:name="_Toc159568828"/>
      <w:r w:rsidRPr="002A3910">
        <w:t>$$FLDNUM^DILFD</w:t>
      </w:r>
      <w:bookmarkEnd w:id="1090"/>
      <w:r w:rsidR="007B673F" w:rsidRPr="002A3910">
        <w:t>()</w:t>
      </w:r>
      <w:r w:rsidRPr="002A3910">
        <w:t>: Field Number Retriever</w:t>
      </w:r>
      <w:bookmarkEnd w:id="1091"/>
    </w:p>
    <w:p w14:paraId="4FC6430C" w14:textId="77777777" w:rsidR="006051EC" w:rsidRPr="002A3910" w:rsidRDefault="006051EC" w:rsidP="006051EC">
      <w:pPr>
        <w:pStyle w:val="AltHeading5"/>
        <w:rPr>
          <w:noProof w:val="0"/>
        </w:rPr>
      </w:pPr>
      <w:r w:rsidRPr="002A3910">
        <w:rPr>
          <w:noProof w:val="0"/>
        </w:rPr>
        <w:t>Reference Type</w:t>
      </w:r>
    </w:p>
    <w:p w14:paraId="040704FF"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$$FLDNUM^DILFD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$$FLDNUM^DILFD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$$FLDNUM^DILFD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$$FLDNUM^DILFD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$$FLDNUM^DILFD</w:instrText>
      </w:r>
      <w:r w:rsidRPr="002A3910">
        <w:instrText>"</w:instrText>
      </w:r>
      <w:r w:rsidRPr="002A3910">
        <w:fldChar w:fldCharType="end"/>
      </w:r>
      <w:r w:rsidR="006421E4" w:rsidRPr="002A3910">
        <w:fldChar w:fldCharType="begin"/>
      </w:r>
      <w:r w:rsidR="006421E4" w:rsidRPr="002A3910">
        <w:instrText>XE "Field:Number Retriever:$$FLDNUM^DILFD"</w:instrText>
      </w:r>
      <w:r w:rsidR="006421E4" w:rsidRPr="002A3910">
        <w:fldChar w:fldCharType="end"/>
      </w:r>
      <w:r w:rsidR="006421E4" w:rsidRPr="002A3910">
        <w:fldChar w:fldCharType="begin"/>
      </w:r>
      <w:r w:rsidR="006421E4" w:rsidRPr="002A3910">
        <w:instrText>XE "Data Dictionary:DBS Calls:$$FLDNUM^DILFD"</w:instrText>
      </w:r>
      <w:r w:rsidR="006421E4" w:rsidRPr="002A3910">
        <w:fldChar w:fldCharType="end"/>
      </w:r>
    </w:p>
    <w:p w14:paraId="1C5751C0" w14:textId="77777777" w:rsidR="006051EC" w:rsidRPr="002A3910" w:rsidRDefault="006051EC" w:rsidP="006051EC">
      <w:pPr>
        <w:pStyle w:val="AltHeading5"/>
        <w:rPr>
          <w:noProof w:val="0"/>
        </w:rPr>
      </w:pPr>
      <w:r w:rsidRPr="002A3910">
        <w:rPr>
          <w:noProof w:val="0"/>
        </w:rPr>
        <w:t>Category</w:t>
      </w:r>
    </w:p>
    <w:p w14:paraId="5CE8058B" w14:textId="77777777" w:rsidR="006051EC" w:rsidRPr="002A3910" w:rsidRDefault="006051EC" w:rsidP="006051EC">
      <w:pPr>
        <w:pStyle w:val="APIText"/>
        <w:keepNext/>
        <w:keepLines/>
      </w:pPr>
      <w:r w:rsidRPr="002A3910">
        <w:t>Database Server (DBS)</w:t>
      </w:r>
    </w:p>
    <w:p w14:paraId="4C299AAF" w14:textId="77777777" w:rsidR="006051EC" w:rsidRPr="002A3910" w:rsidRDefault="006051EC" w:rsidP="006051EC">
      <w:pPr>
        <w:pStyle w:val="AltHeading5"/>
        <w:rPr>
          <w:noProof w:val="0"/>
        </w:rPr>
      </w:pPr>
      <w:r w:rsidRPr="002A3910">
        <w:rPr>
          <w:noProof w:val="0"/>
        </w:rPr>
        <w:t>ICR#</w:t>
      </w:r>
    </w:p>
    <w:p w14:paraId="732008B5" w14:textId="77777777" w:rsidR="006051EC" w:rsidRPr="002A3910" w:rsidRDefault="00D86C10" w:rsidP="006051EC">
      <w:pPr>
        <w:pStyle w:val="APIText"/>
        <w:keepNext/>
        <w:keepLines/>
      </w:pPr>
      <w:r w:rsidRPr="002A3910">
        <w:t>2055</w:t>
      </w:r>
    </w:p>
    <w:p w14:paraId="2EFAFF7E" w14:textId="77777777" w:rsidR="006051EC" w:rsidRPr="002A3910" w:rsidRDefault="006051EC" w:rsidP="006051EC">
      <w:pPr>
        <w:pStyle w:val="AltHeading5"/>
        <w:rPr>
          <w:noProof w:val="0"/>
        </w:rPr>
      </w:pPr>
      <w:r w:rsidRPr="002A3910">
        <w:rPr>
          <w:noProof w:val="0"/>
        </w:rPr>
        <w:t>Description</w:t>
      </w:r>
    </w:p>
    <w:p w14:paraId="6E284270" w14:textId="77777777" w:rsidR="00E86526" w:rsidRPr="002A3910" w:rsidRDefault="00E86526" w:rsidP="006051EC">
      <w:pPr>
        <w:pStyle w:val="BodyText"/>
      </w:pPr>
      <w:r w:rsidRPr="002A3910">
        <w:t>Th</w:t>
      </w:r>
      <w:r w:rsidR="00C45B2F" w:rsidRPr="002A3910">
        <w:t>e $$FLDNUM^DILFD</w:t>
      </w:r>
      <w:r w:rsidRPr="002A3910">
        <w:t xml:space="preserve"> extrinsic function returns a field number when passed a file number and a field name.</w:t>
      </w:r>
    </w:p>
    <w:p w14:paraId="1989AF56" w14:textId="77777777" w:rsidR="00E86526" w:rsidRPr="002A3910" w:rsidRDefault="00E86526" w:rsidP="00CD348A">
      <w:pPr>
        <w:pStyle w:val="AltHeading5"/>
        <w:rPr>
          <w:noProof w:val="0"/>
        </w:rPr>
      </w:pPr>
      <w:r w:rsidRPr="002A3910">
        <w:rPr>
          <w:noProof w:val="0"/>
        </w:rPr>
        <w:lastRenderedPageBreak/>
        <w:t>Format</w:t>
      </w:r>
    </w:p>
    <w:p w14:paraId="52183867" w14:textId="702EF102" w:rsidR="00E86526" w:rsidRPr="002A3910" w:rsidRDefault="00E86526" w:rsidP="006051EC">
      <w:pPr>
        <w:pStyle w:val="APIFormat"/>
      </w:pPr>
      <w:r w:rsidRPr="002A3910">
        <w:t>$$FLDNUM^DILFD(</w:t>
      </w:r>
      <w:r w:rsidR="00E42799" w:rsidRPr="002A3910">
        <w:t>file,fieldname</w:t>
      </w:r>
      <w:r w:rsidRPr="002A3910">
        <w:t>)</w:t>
      </w:r>
    </w:p>
    <w:p w14:paraId="53E0D55B" w14:textId="77777777" w:rsidR="00177D2F" w:rsidRPr="002A3910" w:rsidRDefault="00177D2F" w:rsidP="00177D2F">
      <w:pPr>
        <w:pStyle w:val="BodyText6"/>
      </w:pPr>
    </w:p>
    <w:p w14:paraId="0638B02C" w14:textId="77777777" w:rsidR="00E86526" w:rsidRPr="002A3910" w:rsidRDefault="00E86526" w:rsidP="00CD348A">
      <w:pPr>
        <w:pStyle w:val="AltHeading5"/>
        <w:rPr>
          <w:noProof w:val="0"/>
        </w:rPr>
      </w:pPr>
      <w:r w:rsidRPr="002A3910">
        <w:rPr>
          <w:noProof w:val="0"/>
        </w:rPr>
        <w:t>Input Parameters</w:t>
      </w:r>
    </w:p>
    <w:p w14:paraId="47CB38EA" w14:textId="77777777" w:rsidR="00131D66" w:rsidRPr="002A3910" w:rsidRDefault="00131D66" w:rsidP="00E86216">
      <w:pPr>
        <w:pStyle w:val="APIParameters"/>
        <w:keepNext/>
        <w:keepLines/>
        <w:rPr>
          <w:noProof w:val="0"/>
        </w:rPr>
      </w:pPr>
      <w:r w:rsidRPr="002A3910">
        <w:rPr>
          <w:b/>
          <w:bCs w:val="0"/>
          <w:noProof w:val="0"/>
        </w:rPr>
        <w:t>file</w:t>
      </w:r>
      <w:r w:rsidRPr="002A3910">
        <w:rPr>
          <w:noProof w:val="0"/>
        </w:rPr>
        <w:t>:</w:t>
      </w:r>
      <w:r w:rsidRPr="002A3910">
        <w:rPr>
          <w:noProof w:val="0"/>
        </w:rPr>
        <w:tab/>
        <w:t>(Required) The file number of the field’s file or subfile.</w:t>
      </w:r>
    </w:p>
    <w:p w14:paraId="5A5333EF" w14:textId="383CCA0A" w:rsidR="00131D66" w:rsidRPr="002A3910" w:rsidRDefault="00131D66" w:rsidP="00131D66">
      <w:pPr>
        <w:pStyle w:val="APIParameters"/>
        <w:rPr>
          <w:noProof w:val="0"/>
        </w:rPr>
      </w:pPr>
      <w:r w:rsidRPr="002A3910">
        <w:rPr>
          <w:b/>
          <w:bCs w:val="0"/>
          <w:noProof w:val="0"/>
        </w:rPr>
        <w:t>fieldname</w:t>
      </w:r>
      <w:r w:rsidRPr="002A3910">
        <w:rPr>
          <w:noProof w:val="0"/>
        </w:rPr>
        <w:t>:</w:t>
      </w:r>
      <w:r w:rsidRPr="002A3910">
        <w:rPr>
          <w:noProof w:val="0"/>
        </w:rPr>
        <w:tab/>
        <w:t>(Required) The full name of the field for which you want the number.</w:t>
      </w:r>
    </w:p>
    <w:p w14:paraId="0F1FBD6D" w14:textId="77777777" w:rsidR="000407AD" w:rsidRPr="002A3910" w:rsidRDefault="000407AD" w:rsidP="000407AD">
      <w:pPr>
        <w:pStyle w:val="BodyText6"/>
      </w:pPr>
    </w:p>
    <w:p w14:paraId="44FC4A3D" w14:textId="77777777" w:rsidR="00E86526" w:rsidRPr="002A3910" w:rsidRDefault="00E86526" w:rsidP="00CD348A">
      <w:pPr>
        <w:pStyle w:val="AltHeading5"/>
        <w:rPr>
          <w:noProof w:val="0"/>
        </w:rPr>
      </w:pPr>
      <w:r w:rsidRPr="002A3910">
        <w:rPr>
          <w:noProof w:val="0"/>
        </w:rPr>
        <w:t>Output</w:t>
      </w:r>
    </w:p>
    <w:p w14:paraId="1DB8EE03" w14:textId="77777777" w:rsidR="00E86526" w:rsidRPr="002A3910" w:rsidRDefault="00E86526" w:rsidP="006C45AB">
      <w:pPr>
        <w:pStyle w:val="BodyText"/>
      </w:pPr>
      <w:r w:rsidRPr="002A3910">
        <w:t xml:space="preserve">The field number of the requested field is returned by this extrinsic function. If the field name does </w:t>
      </w:r>
      <w:r w:rsidRPr="002A3910">
        <w:rPr>
          <w:i/>
        </w:rPr>
        <w:t>not</w:t>
      </w:r>
      <w:r w:rsidRPr="002A3910">
        <w:t xml:space="preserve"> exist or if there is more than one field with that name, a </w:t>
      </w:r>
      <w:r w:rsidR="00C45B2F" w:rsidRPr="002A3910">
        <w:rPr>
          <w:b/>
        </w:rPr>
        <w:t>zero</w:t>
      </w:r>
      <w:r w:rsidR="00C45B2F" w:rsidRPr="002A3910">
        <w:t xml:space="preserve"> (</w:t>
      </w:r>
      <w:r w:rsidRPr="002A3910">
        <w:rPr>
          <w:b/>
        </w:rPr>
        <w:t>0</w:t>
      </w:r>
      <w:r w:rsidR="00C45B2F" w:rsidRPr="002A3910">
        <w:t>)</w:t>
      </w:r>
      <w:r w:rsidRPr="002A3910">
        <w:t xml:space="preserve"> is returned.</w:t>
      </w:r>
    </w:p>
    <w:p w14:paraId="5A8FB97D" w14:textId="77777777" w:rsidR="00E86216" w:rsidRPr="002A3910" w:rsidRDefault="00E86216" w:rsidP="00B66E33">
      <w:pPr>
        <w:pStyle w:val="BodyText6"/>
      </w:pPr>
    </w:p>
    <w:p w14:paraId="56CBC66D" w14:textId="312E8EAC" w:rsidR="00E86526" w:rsidRPr="002A3910" w:rsidRDefault="00E86526" w:rsidP="00DF602F">
      <w:pPr>
        <w:pStyle w:val="Heading4"/>
      </w:pPr>
      <w:r w:rsidRPr="002A3910">
        <w:t>Example</w:t>
      </w:r>
    </w:p>
    <w:p w14:paraId="62241953" w14:textId="77777777" w:rsidR="000407AD" w:rsidRPr="002A3910" w:rsidRDefault="000407AD" w:rsidP="000407AD">
      <w:pPr>
        <w:pStyle w:val="BodyText6"/>
        <w:keepNext/>
        <w:keepLines/>
        <w:rPr>
          <w:lang w:bidi="hi-IN"/>
        </w:rPr>
      </w:pPr>
    </w:p>
    <w:p w14:paraId="62883184" w14:textId="0168DC87" w:rsidR="006C45AB" w:rsidRPr="002A3910" w:rsidRDefault="00617AA3" w:rsidP="00617AA3">
      <w:pPr>
        <w:pStyle w:val="Caption"/>
      </w:pPr>
      <w:bookmarkStart w:id="1092" w:name="_Toc159568472"/>
      <w:r w:rsidRPr="002A3910">
        <w:t xml:space="preserve">Figure </w:t>
      </w:r>
      <w:r w:rsidRPr="002A3910">
        <w:fldChar w:fldCharType="begin"/>
      </w:r>
      <w:r w:rsidRPr="002A3910">
        <w:instrText>SEQ Figure \* ARABIC</w:instrText>
      </w:r>
      <w:r w:rsidRPr="002A3910">
        <w:fldChar w:fldCharType="separate"/>
      </w:r>
      <w:r w:rsidR="002D1B25">
        <w:rPr>
          <w:noProof/>
        </w:rPr>
        <w:t>201</w:t>
      </w:r>
      <w:r w:rsidRPr="002A3910">
        <w:fldChar w:fldCharType="end"/>
      </w:r>
      <w:r w:rsidR="000E1784" w:rsidRPr="002A3910">
        <w:t>:</w:t>
      </w:r>
      <w:r w:rsidR="00E42799" w:rsidRPr="002A3910">
        <w:t xml:space="preserve"> $$FLDNUM^DILFD</w:t>
      </w:r>
      <w:r w:rsidR="00D54E29" w:rsidRPr="002A3910">
        <w:t xml:space="preserve"> API</w:t>
      </w:r>
      <w:r w:rsidR="00E42799" w:rsidRPr="002A3910">
        <w:t>—Example: Input and Output</w:t>
      </w:r>
      <w:bookmarkEnd w:id="1092"/>
    </w:p>
    <w:p w14:paraId="1DE080B4" w14:textId="77777777" w:rsidR="00E86526" w:rsidRPr="002A3910" w:rsidRDefault="00E86526" w:rsidP="00ED4DD4">
      <w:pPr>
        <w:pStyle w:val="APICode"/>
      </w:pPr>
      <w:r w:rsidRPr="002A3910">
        <w:t>&gt;</w:t>
      </w:r>
      <w:r w:rsidRPr="002A3910">
        <w:rPr>
          <w:b/>
        </w:rPr>
        <w:t>W $$FLDNUM^DILFD(200,</w:t>
      </w:r>
      <w:r w:rsidR="00481A78" w:rsidRPr="002A3910">
        <w:rPr>
          <w:b/>
        </w:rPr>
        <w:t>“</w:t>
      </w:r>
      <w:r w:rsidRPr="002A3910">
        <w:rPr>
          <w:b/>
        </w:rPr>
        <w:t>DUZ(0)</w:t>
      </w:r>
      <w:r w:rsidR="00084217" w:rsidRPr="002A3910">
        <w:rPr>
          <w:b/>
        </w:rPr>
        <w:t>”</w:t>
      </w:r>
      <w:r w:rsidRPr="002A3910">
        <w:rPr>
          <w:b/>
        </w:rPr>
        <w:t>)</w:t>
      </w:r>
    </w:p>
    <w:p w14:paraId="48B63482" w14:textId="77777777" w:rsidR="00E86526" w:rsidRPr="002A3910" w:rsidRDefault="00E86526" w:rsidP="00ED4DD4">
      <w:pPr>
        <w:pStyle w:val="APICode"/>
      </w:pPr>
      <w:r w:rsidRPr="002A3910">
        <w:t>3</w:t>
      </w:r>
    </w:p>
    <w:p w14:paraId="11094522" w14:textId="77777777" w:rsidR="00E86526" w:rsidRPr="002A3910" w:rsidRDefault="00E86526" w:rsidP="00B66E33">
      <w:pPr>
        <w:pStyle w:val="BodyText6"/>
      </w:pPr>
    </w:p>
    <w:p w14:paraId="2BADDE07" w14:textId="77777777" w:rsidR="00E86526" w:rsidRPr="002A3910" w:rsidRDefault="00E86526" w:rsidP="00DF602F">
      <w:pPr>
        <w:pStyle w:val="Heading4"/>
      </w:pPr>
      <w:r w:rsidRPr="002A3910">
        <w:t>Error Codes Returned</w:t>
      </w:r>
    </w:p>
    <w:p w14:paraId="482B809E" w14:textId="2074CE6D" w:rsidR="00C45B2F" w:rsidRPr="002A3910" w:rsidRDefault="00C45B2F" w:rsidP="00C45B2F">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_Ref494184822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66</w:t>
      </w:r>
      <w:r w:rsidRPr="002A3910">
        <w:rPr>
          <w:color w:val="0000FF"/>
          <w:u w:val="single"/>
          <w:lang w:bidi="hi-IN"/>
        </w:rPr>
        <w:fldChar w:fldCharType="end"/>
      </w:r>
      <w:r w:rsidRPr="002A3910">
        <w:rPr>
          <w:lang w:bidi="hi-IN"/>
        </w:rPr>
        <w:t xml:space="preserve"> lists the possible error codes returned with the </w:t>
      </w:r>
      <w:r w:rsidRPr="002A3910">
        <w:t>$$FLDNUM^DILF API:</w:t>
      </w:r>
    </w:p>
    <w:p w14:paraId="7A404A93" w14:textId="77777777" w:rsidR="000407AD" w:rsidRPr="002A3910" w:rsidRDefault="000407AD" w:rsidP="000407AD">
      <w:pPr>
        <w:pStyle w:val="BodyText6"/>
        <w:keepNext/>
        <w:keepLines/>
        <w:rPr>
          <w:lang w:bidi="hi-IN"/>
        </w:rPr>
      </w:pPr>
    </w:p>
    <w:p w14:paraId="47F21194" w14:textId="4A9A0CD9" w:rsidR="00E42799" w:rsidRPr="002A3910" w:rsidRDefault="00A773F9" w:rsidP="00A773F9">
      <w:pPr>
        <w:pStyle w:val="Caption"/>
      </w:pPr>
      <w:bookmarkStart w:id="1093" w:name="_Ref494184822"/>
      <w:bookmarkStart w:id="1094" w:name="_Toc159569169"/>
      <w:r w:rsidRPr="002A3910">
        <w:t xml:space="preserve">Table </w:t>
      </w:r>
      <w:r w:rsidRPr="002A3910">
        <w:fldChar w:fldCharType="begin"/>
      </w:r>
      <w:r w:rsidRPr="002A3910">
        <w:instrText>SEQ Table \* ARABIC</w:instrText>
      </w:r>
      <w:r w:rsidRPr="002A3910">
        <w:fldChar w:fldCharType="separate"/>
      </w:r>
      <w:r w:rsidR="002D1B25">
        <w:rPr>
          <w:noProof/>
        </w:rPr>
        <w:t>66</w:t>
      </w:r>
      <w:r w:rsidRPr="002A3910">
        <w:fldChar w:fldCharType="end"/>
      </w:r>
      <w:bookmarkEnd w:id="1093"/>
      <w:r w:rsidR="000E1784" w:rsidRPr="002A3910">
        <w:t>:</w:t>
      </w:r>
      <w:r w:rsidRPr="002A3910">
        <w:t xml:space="preserve"> $$FLDNUM^DILFD API—Error Codes Returned</w:t>
      </w:r>
      <w:bookmarkEnd w:id="109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7944"/>
      </w:tblGrid>
      <w:tr w:rsidR="00A773F9" w:rsidRPr="002A3910" w14:paraId="6DF943C5" w14:textId="77777777" w:rsidTr="009769D1">
        <w:trPr>
          <w:tblHeader/>
        </w:trPr>
        <w:tc>
          <w:tcPr>
            <w:tcW w:w="795" w:type="dxa"/>
            <w:shd w:val="clear" w:color="auto" w:fill="F2F2F2" w:themeFill="background1" w:themeFillShade="F2"/>
          </w:tcPr>
          <w:p w14:paraId="2C992EFD" w14:textId="77777777" w:rsidR="00A773F9" w:rsidRPr="002A3910" w:rsidRDefault="00A773F9" w:rsidP="00BC7AEE">
            <w:pPr>
              <w:pStyle w:val="TableHeading"/>
              <w:rPr>
                <w:noProof w:val="0"/>
              </w:rPr>
            </w:pPr>
            <w:bookmarkStart w:id="1095" w:name="COL001_TBL104"/>
            <w:bookmarkEnd w:id="1095"/>
            <w:r w:rsidRPr="002A3910">
              <w:rPr>
                <w:noProof w:val="0"/>
              </w:rPr>
              <w:t>Code</w:t>
            </w:r>
          </w:p>
        </w:tc>
        <w:tc>
          <w:tcPr>
            <w:tcW w:w="7944" w:type="dxa"/>
            <w:shd w:val="clear" w:color="auto" w:fill="F2F2F2" w:themeFill="background1" w:themeFillShade="F2"/>
          </w:tcPr>
          <w:p w14:paraId="0BAC59AF" w14:textId="77777777" w:rsidR="00A773F9" w:rsidRPr="002A3910" w:rsidRDefault="00A773F9" w:rsidP="00BC7AEE">
            <w:pPr>
              <w:pStyle w:val="TableHeading"/>
              <w:rPr>
                <w:noProof w:val="0"/>
              </w:rPr>
            </w:pPr>
            <w:r w:rsidRPr="002A3910">
              <w:rPr>
                <w:noProof w:val="0"/>
              </w:rPr>
              <w:t>Description</w:t>
            </w:r>
          </w:p>
        </w:tc>
      </w:tr>
      <w:tr w:rsidR="00E86526" w:rsidRPr="002A3910" w14:paraId="103AC264" w14:textId="77777777" w:rsidTr="00B25C90">
        <w:tc>
          <w:tcPr>
            <w:tcW w:w="795" w:type="dxa"/>
          </w:tcPr>
          <w:p w14:paraId="0EA9DB6C" w14:textId="76516214" w:rsidR="00E86526" w:rsidRPr="002A3910" w:rsidRDefault="00000000" w:rsidP="00B25C90">
            <w:pPr>
              <w:pStyle w:val="TableText"/>
              <w:keepNext/>
              <w:keepLines/>
              <w:spacing w:line="260" w:lineRule="exact"/>
            </w:pPr>
            <w:hyperlink w:anchor="error_401" w:history="1">
              <w:r w:rsidR="00E86526" w:rsidRPr="002A3910">
                <w:rPr>
                  <w:rStyle w:val="Hyperlink"/>
                </w:rPr>
                <w:t>401</w:t>
              </w:r>
            </w:hyperlink>
          </w:p>
        </w:tc>
        <w:tc>
          <w:tcPr>
            <w:tcW w:w="7944" w:type="dxa"/>
          </w:tcPr>
          <w:p w14:paraId="255385A5" w14:textId="77777777" w:rsidR="00E86526" w:rsidRPr="002A3910" w:rsidRDefault="00E86526" w:rsidP="00B25C90">
            <w:pPr>
              <w:pStyle w:val="TableText"/>
              <w:keepNext/>
              <w:keepLines/>
              <w:spacing w:line="260" w:lineRule="exact"/>
            </w:pPr>
            <w:r w:rsidRPr="002A3910">
              <w:t>The file does not exist.</w:t>
            </w:r>
          </w:p>
        </w:tc>
      </w:tr>
      <w:tr w:rsidR="00E86526" w:rsidRPr="002A3910" w14:paraId="31142670" w14:textId="77777777" w:rsidTr="00B25C90">
        <w:tc>
          <w:tcPr>
            <w:tcW w:w="795" w:type="dxa"/>
          </w:tcPr>
          <w:p w14:paraId="394039B0" w14:textId="683C4B72" w:rsidR="00E86526" w:rsidRPr="002A3910" w:rsidRDefault="00000000" w:rsidP="00B25C90">
            <w:pPr>
              <w:pStyle w:val="TableText"/>
              <w:keepNext/>
              <w:keepLines/>
              <w:spacing w:line="260" w:lineRule="exact"/>
            </w:pPr>
            <w:hyperlink w:anchor="error_501" w:history="1">
              <w:r w:rsidR="00E86526" w:rsidRPr="002A3910">
                <w:rPr>
                  <w:rStyle w:val="Hyperlink"/>
                </w:rPr>
                <w:t>501</w:t>
              </w:r>
            </w:hyperlink>
          </w:p>
        </w:tc>
        <w:tc>
          <w:tcPr>
            <w:tcW w:w="7944" w:type="dxa"/>
          </w:tcPr>
          <w:p w14:paraId="6FF1FA17" w14:textId="77777777" w:rsidR="00E86526" w:rsidRPr="002A3910" w:rsidRDefault="00E86526" w:rsidP="00B25C90">
            <w:pPr>
              <w:pStyle w:val="TableText"/>
              <w:keepNext/>
              <w:keepLines/>
              <w:spacing w:line="260" w:lineRule="exact"/>
            </w:pPr>
            <w:r w:rsidRPr="002A3910">
              <w:t>The file does not contain the field.</w:t>
            </w:r>
          </w:p>
        </w:tc>
      </w:tr>
      <w:tr w:rsidR="00E86526" w:rsidRPr="002A3910" w14:paraId="176FC2C6" w14:textId="77777777" w:rsidTr="00B25C90">
        <w:tc>
          <w:tcPr>
            <w:tcW w:w="795" w:type="dxa"/>
          </w:tcPr>
          <w:p w14:paraId="6D1367AF" w14:textId="39AFBC8C" w:rsidR="00E86526" w:rsidRPr="002A3910" w:rsidRDefault="00000000" w:rsidP="00B25C90">
            <w:pPr>
              <w:pStyle w:val="TableText"/>
              <w:spacing w:line="260" w:lineRule="exact"/>
            </w:pPr>
            <w:hyperlink w:anchor="error_505" w:history="1">
              <w:r w:rsidR="00E86526" w:rsidRPr="002A3910">
                <w:rPr>
                  <w:rStyle w:val="Hyperlink"/>
                </w:rPr>
                <w:t>505</w:t>
              </w:r>
            </w:hyperlink>
          </w:p>
        </w:tc>
        <w:tc>
          <w:tcPr>
            <w:tcW w:w="7944" w:type="dxa"/>
          </w:tcPr>
          <w:p w14:paraId="1C7D8BFA" w14:textId="77777777" w:rsidR="00E86526" w:rsidRPr="002A3910" w:rsidRDefault="00E86526" w:rsidP="00B25C90">
            <w:pPr>
              <w:pStyle w:val="TableText"/>
              <w:spacing w:line="260" w:lineRule="exact"/>
            </w:pPr>
            <w:r w:rsidRPr="002A3910">
              <w:t>More than one field has the name.</w:t>
            </w:r>
          </w:p>
        </w:tc>
      </w:tr>
    </w:tbl>
    <w:p w14:paraId="358FEE50" w14:textId="77777777" w:rsidR="00D54E29" w:rsidRPr="002A3910" w:rsidRDefault="00D54E29" w:rsidP="00B66E33">
      <w:pPr>
        <w:pStyle w:val="BodyText6"/>
      </w:pPr>
    </w:p>
    <w:p w14:paraId="6DB6385E" w14:textId="77777777" w:rsidR="00E86526" w:rsidRPr="002A3910" w:rsidRDefault="00E86526" w:rsidP="0074437A">
      <w:pPr>
        <w:pStyle w:val="Heading3"/>
      </w:pPr>
      <w:bookmarkStart w:id="1096" w:name="prd_dilfd"/>
      <w:bookmarkStart w:id="1097" w:name="_Toc159568829"/>
      <w:r w:rsidRPr="002A3910">
        <w:lastRenderedPageBreak/>
        <w:t>PRD^DILFD</w:t>
      </w:r>
      <w:bookmarkEnd w:id="1096"/>
      <w:r w:rsidR="007B673F" w:rsidRPr="002A3910">
        <w:t>()</w:t>
      </w:r>
      <w:r w:rsidRPr="002A3910">
        <w:t>: Package Revision Data Initializer</w:t>
      </w:r>
      <w:bookmarkEnd w:id="1097"/>
    </w:p>
    <w:p w14:paraId="029D6F07" w14:textId="77777777" w:rsidR="006051EC" w:rsidRPr="002A3910" w:rsidRDefault="006051EC" w:rsidP="006051EC">
      <w:pPr>
        <w:pStyle w:val="AltHeading5"/>
        <w:rPr>
          <w:noProof w:val="0"/>
        </w:rPr>
      </w:pPr>
      <w:r w:rsidRPr="002A3910">
        <w:rPr>
          <w:noProof w:val="0"/>
        </w:rPr>
        <w:t>Reference Type</w:t>
      </w:r>
    </w:p>
    <w:p w14:paraId="6CB92333"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PRD^DILFD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PRD^DILFD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PRD^DILFD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PRD^DILFD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PRD^DILFD</w:instrText>
      </w:r>
      <w:r w:rsidRPr="002A3910">
        <w:instrText>"</w:instrText>
      </w:r>
      <w:r w:rsidRPr="002A3910">
        <w:fldChar w:fldCharType="end"/>
      </w:r>
      <w:r w:rsidR="006421E4" w:rsidRPr="002A3910">
        <w:fldChar w:fldCharType="begin"/>
      </w:r>
      <w:r w:rsidR="006421E4" w:rsidRPr="002A3910">
        <w:instrText>XE "Package Revision Data:Initializer:PRD^DILFD"</w:instrText>
      </w:r>
      <w:r w:rsidR="006421E4" w:rsidRPr="002A3910">
        <w:fldChar w:fldCharType="end"/>
      </w:r>
      <w:r w:rsidR="006421E4" w:rsidRPr="002A3910">
        <w:fldChar w:fldCharType="begin"/>
      </w:r>
      <w:r w:rsidR="006421E4" w:rsidRPr="002A3910">
        <w:instrText>XE "Data Dictionary:DBS Calls:PRD^DILFD"</w:instrText>
      </w:r>
      <w:r w:rsidR="006421E4" w:rsidRPr="002A3910">
        <w:fldChar w:fldCharType="end"/>
      </w:r>
    </w:p>
    <w:p w14:paraId="15885C8F" w14:textId="77777777" w:rsidR="006051EC" w:rsidRPr="002A3910" w:rsidRDefault="006051EC" w:rsidP="006051EC">
      <w:pPr>
        <w:pStyle w:val="AltHeading5"/>
        <w:rPr>
          <w:noProof w:val="0"/>
        </w:rPr>
      </w:pPr>
      <w:r w:rsidRPr="002A3910">
        <w:rPr>
          <w:noProof w:val="0"/>
        </w:rPr>
        <w:t>Category</w:t>
      </w:r>
    </w:p>
    <w:p w14:paraId="2B539C43" w14:textId="77777777" w:rsidR="006051EC" w:rsidRPr="002A3910" w:rsidRDefault="006051EC" w:rsidP="006051EC">
      <w:pPr>
        <w:pStyle w:val="APIText"/>
        <w:keepNext/>
        <w:keepLines/>
      </w:pPr>
      <w:r w:rsidRPr="002A3910">
        <w:t>Database Server (DBS)</w:t>
      </w:r>
    </w:p>
    <w:p w14:paraId="419E86AA" w14:textId="77777777" w:rsidR="006051EC" w:rsidRPr="002A3910" w:rsidRDefault="006051EC" w:rsidP="006051EC">
      <w:pPr>
        <w:pStyle w:val="AltHeading5"/>
        <w:rPr>
          <w:noProof w:val="0"/>
        </w:rPr>
      </w:pPr>
      <w:r w:rsidRPr="002A3910">
        <w:rPr>
          <w:noProof w:val="0"/>
        </w:rPr>
        <w:t>ICR#</w:t>
      </w:r>
    </w:p>
    <w:p w14:paraId="79A0F6CE" w14:textId="77777777" w:rsidR="006051EC" w:rsidRPr="002A3910" w:rsidRDefault="00D86C10" w:rsidP="006051EC">
      <w:pPr>
        <w:pStyle w:val="APIText"/>
        <w:keepNext/>
        <w:keepLines/>
      </w:pPr>
      <w:r w:rsidRPr="002A3910">
        <w:t>2055</w:t>
      </w:r>
    </w:p>
    <w:p w14:paraId="2F292EE1" w14:textId="77777777" w:rsidR="006051EC" w:rsidRPr="002A3910" w:rsidRDefault="006051EC" w:rsidP="006051EC">
      <w:pPr>
        <w:pStyle w:val="AltHeading5"/>
        <w:rPr>
          <w:noProof w:val="0"/>
        </w:rPr>
      </w:pPr>
      <w:r w:rsidRPr="002A3910">
        <w:rPr>
          <w:noProof w:val="0"/>
        </w:rPr>
        <w:t>Description</w:t>
      </w:r>
    </w:p>
    <w:p w14:paraId="59F832E5" w14:textId="77777777" w:rsidR="00E86526" w:rsidRPr="002A3910" w:rsidRDefault="00E86526" w:rsidP="006051EC">
      <w:pPr>
        <w:pStyle w:val="BodyText"/>
      </w:pPr>
      <w:r w:rsidRPr="002A3910">
        <w:t>Th</w:t>
      </w:r>
      <w:r w:rsidR="007C40CA" w:rsidRPr="002A3910">
        <w:t>e PRD^DILFD API</w:t>
      </w:r>
      <w:r w:rsidRPr="002A3910">
        <w:t xml:space="preserve"> sets the PACKAGE REVISION DATA </w:t>
      </w:r>
      <w:r w:rsidR="007C40CA" w:rsidRPr="002A3910">
        <w:t>attribute for a file. The file data d</w:t>
      </w:r>
      <w:r w:rsidRPr="002A3910">
        <w:t xml:space="preserve">ictionary </w:t>
      </w:r>
      <w:r w:rsidR="00945EC4" w:rsidRPr="002A3910">
        <w:rPr>
          <w:rStyle w:val="Emphasis"/>
          <w:iCs/>
        </w:rPr>
        <w:t>must</w:t>
      </w:r>
      <w:r w:rsidRPr="002A3910">
        <w:t xml:space="preserve"> exist in order to successfully set this attribute.</w:t>
      </w:r>
    </w:p>
    <w:p w14:paraId="21C56E22" w14:textId="77777777" w:rsidR="00E86526" w:rsidRPr="002A3910" w:rsidRDefault="00E86526" w:rsidP="00CD348A">
      <w:pPr>
        <w:pStyle w:val="AltHeading5"/>
        <w:rPr>
          <w:noProof w:val="0"/>
        </w:rPr>
      </w:pPr>
      <w:r w:rsidRPr="002A3910">
        <w:rPr>
          <w:noProof w:val="0"/>
        </w:rPr>
        <w:t>Format</w:t>
      </w:r>
    </w:p>
    <w:p w14:paraId="2E1EDA41" w14:textId="7365F92B" w:rsidR="00E86526" w:rsidRPr="002A3910" w:rsidRDefault="00E86526" w:rsidP="006051EC">
      <w:pPr>
        <w:pStyle w:val="APIFormat"/>
      </w:pPr>
      <w:r w:rsidRPr="002A3910">
        <w:t>PRD^DILFD(</w:t>
      </w:r>
      <w:r w:rsidR="001D2DE0" w:rsidRPr="002A3910">
        <w:t>file,data</w:t>
      </w:r>
      <w:r w:rsidRPr="002A3910">
        <w:t>)</w:t>
      </w:r>
    </w:p>
    <w:p w14:paraId="2A14E327" w14:textId="77777777" w:rsidR="00177D2F" w:rsidRPr="002A3910" w:rsidRDefault="00177D2F" w:rsidP="00177D2F">
      <w:pPr>
        <w:pStyle w:val="BodyText6"/>
      </w:pPr>
    </w:p>
    <w:p w14:paraId="70A7C986" w14:textId="77777777" w:rsidR="00E86526" w:rsidRPr="002A3910" w:rsidRDefault="00E86526" w:rsidP="00CD348A">
      <w:pPr>
        <w:pStyle w:val="AltHeading5"/>
        <w:rPr>
          <w:noProof w:val="0"/>
        </w:rPr>
      </w:pPr>
      <w:r w:rsidRPr="002A3910">
        <w:rPr>
          <w:noProof w:val="0"/>
        </w:rPr>
        <w:t>Input Parameters</w:t>
      </w:r>
    </w:p>
    <w:p w14:paraId="6FEB18AE" w14:textId="77777777" w:rsidR="00E86216" w:rsidRPr="002A3910" w:rsidRDefault="00E86216" w:rsidP="00E86216">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291EC6EB" w14:textId="5D7FCCB6" w:rsidR="00E86216" w:rsidRPr="002A3910" w:rsidRDefault="00E86216" w:rsidP="00E86216">
      <w:pPr>
        <w:pStyle w:val="APIParameters"/>
        <w:rPr>
          <w:noProof w:val="0"/>
        </w:rPr>
      </w:pPr>
      <w:r w:rsidRPr="002A3910">
        <w:rPr>
          <w:b/>
          <w:bCs w:val="0"/>
          <w:noProof w:val="0"/>
        </w:rPr>
        <w:t>data</w:t>
      </w:r>
      <w:r w:rsidRPr="002A3910">
        <w:rPr>
          <w:noProof w:val="0"/>
        </w:rPr>
        <w:t>:</w:t>
      </w:r>
      <w:r w:rsidRPr="002A3910">
        <w:rPr>
          <w:noProof w:val="0"/>
        </w:rPr>
        <w:tab/>
        <w:t>(Required) Free text information, determined by the developer.</w:t>
      </w:r>
    </w:p>
    <w:p w14:paraId="0ADD42A1" w14:textId="77777777" w:rsidR="000407AD" w:rsidRPr="002A3910" w:rsidRDefault="000407AD" w:rsidP="000407AD">
      <w:pPr>
        <w:pStyle w:val="BodyText6"/>
      </w:pPr>
    </w:p>
    <w:p w14:paraId="1CC1FB04" w14:textId="77777777" w:rsidR="00E86526" w:rsidRPr="002A3910" w:rsidRDefault="00E86526" w:rsidP="00CD348A">
      <w:pPr>
        <w:pStyle w:val="AltHeading5"/>
        <w:rPr>
          <w:noProof w:val="0"/>
        </w:rPr>
      </w:pPr>
      <w:r w:rsidRPr="002A3910">
        <w:rPr>
          <w:noProof w:val="0"/>
        </w:rPr>
        <w:t>Output</w:t>
      </w:r>
    </w:p>
    <w:p w14:paraId="58C79388" w14:textId="6FCDB16E" w:rsidR="00E86526" w:rsidRPr="002A3910" w:rsidRDefault="00E86526" w:rsidP="006C45AB">
      <w:pPr>
        <w:pStyle w:val="BodyText"/>
      </w:pPr>
      <w:r w:rsidRPr="002A3910">
        <w:t>A successful call sets the data into th</w:t>
      </w:r>
      <w:r w:rsidR="007C40CA" w:rsidRPr="002A3910">
        <w:t>e appropriate data d</w:t>
      </w:r>
      <w:r w:rsidRPr="002A3910">
        <w:t>ictionary location.</w:t>
      </w:r>
    </w:p>
    <w:p w14:paraId="411CB48F" w14:textId="77777777" w:rsidR="000407AD" w:rsidRPr="002A3910" w:rsidRDefault="000407AD" w:rsidP="000407AD">
      <w:pPr>
        <w:pStyle w:val="BodyText6"/>
      </w:pPr>
    </w:p>
    <w:p w14:paraId="7B73A264" w14:textId="77777777" w:rsidR="00E86526" w:rsidRPr="002A3910" w:rsidRDefault="00E86526" w:rsidP="00DF602F">
      <w:pPr>
        <w:pStyle w:val="Heading4"/>
      </w:pPr>
      <w:r w:rsidRPr="002A3910">
        <w:t>Example</w:t>
      </w:r>
    </w:p>
    <w:p w14:paraId="1E29DC4D" w14:textId="4BB0FA5F" w:rsidR="00BE674E" w:rsidRPr="002A3910" w:rsidRDefault="00E86526" w:rsidP="006C45AB">
      <w:pPr>
        <w:pStyle w:val="BodyText"/>
        <w:keepNext/>
        <w:keepLines/>
      </w:pPr>
      <w:r w:rsidRPr="002A3910">
        <w:t>The call</w:t>
      </w:r>
      <w:r w:rsidR="00E86216" w:rsidRPr="002A3910">
        <w:t xml:space="preserve"> in </w:t>
      </w:r>
      <w:r w:rsidR="00E86216" w:rsidRPr="002A3910">
        <w:rPr>
          <w:color w:val="0000FF"/>
          <w:u w:val="single"/>
        </w:rPr>
        <w:fldChar w:fldCharType="begin" w:fldLock="1"/>
      </w:r>
      <w:r w:rsidR="00E86216" w:rsidRPr="002A3910">
        <w:rPr>
          <w:color w:val="0000FF"/>
          <w:u w:val="single"/>
        </w:rPr>
        <w:instrText xml:space="preserve"> REF _Ref458178160 \h  \* MERGEFORMAT </w:instrText>
      </w:r>
      <w:r w:rsidR="00E86216" w:rsidRPr="002A3910">
        <w:rPr>
          <w:color w:val="0000FF"/>
          <w:u w:val="single"/>
        </w:rPr>
      </w:r>
      <w:r w:rsidR="00E86216" w:rsidRPr="002A3910">
        <w:rPr>
          <w:color w:val="0000FF"/>
          <w:u w:val="single"/>
        </w:rPr>
        <w:fldChar w:fldCharType="separate"/>
      </w:r>
      <w:r w:rsidR="00272B32" w:rsidRPr="002A3910">
        <w:rPr>
          <w:color w:val="0000FF"/>
          <w:u w:val="single"/>
        </w:rPr>
        <w:t>Figure 202</w:t>
      </w:r>
      <w:r w:rsidR="00E86216" w:rsidRPr="002A3910">
        <w:rPr>
          <w:color w:val="0000FF"/>
          <w:u w:val="single"/>
        </w:rPr>
        <w:fldChar w:fldCharType="end"/>
      </w:r>
      <w:r w:rsidRPr="002A3910">
        <w:t xml:space="preserve"> sets the PACKAGE REVISION DATA as follows:</w:t>
      </w:r>
    </w:p>
    <w:p w14:paraId="28A4C0EB" w14:textId="77777777" w:rsidR="000407AD" w:rsidRPr="002A3910" w:rsidRDefault="000407AD" w:rsidP="000407AD">
      <w:pPr>
        <w:pStyle w:val="BodyText6"/>
        <w:keepNext/>
        <w:keepLines/>
      </w:pPr>
    </w:p>
    <w:p w14:paraId="46F5471F" w14:textId="4DE826E9" w:rsidR="006C45AB" w:rsidRPr="002A3910" w:rsidRDefault="00617AA3" w:rsidP="00617AA3">
      <w:pPr>
        <w:pStyle w:val="Caption"/>
      </w:pPr>
      <w:bookmarkStart w:id="1098" w:name="_Ref458178160"/>
      <w:bookmarkStart w:id="1099" w:name="_Toc159568473"/>
      <w:r w:rsidRPr="002A3910">
        <w:t xml:space="preserve">Figure </w:t>
      </w:r>
      <w:r w:rsidRPr="002A3910">
        <w:fldChar w:fldCharType="begin"/>
      </w:r>
      <w:r w:rsidRPr="002A3910">
        <w:instrText>SEQ Figure \* ARABIC</w:instrText>
      </w:r>
      <w:r w:rsidRPr="002A3910">
        <w:fldChar w:fldCharType="separate"/>
      </w:r>
      <w:r w:rsidR="002D1B25">
        <w:rPr>
          <w:noProof/>
        </w:rPr>
        <w:t>202</w:t>
      </w:r>
      <w:r w:rsidRPr="002A3910">
        <w:fldChar w:fldCharType="end"/>
      </w:r>
      <w:bookmarkEnd w:id="1098"/>
      <w:r w:rsidR="000E1784" w:rsidRPr="002A3910">
        <w:t>:</w:t>
      </w:r>
      <w:r w:rsidR="001D2DE0" w:rsidRPr="002A3910">
        <w:t xml:space="preserve"> PRD^DILFD</w:t>
      </w:r>
      <w:r w:rsidR="00D54E29" w:rsidRPr="002A3910">
        <w:t xml:space="preserve"> API</w:t>
      </w:r>
      <w:r w:rsidR="001D2DE0" w:rsidRPr="002A3910">
        <w:t>—Example: Input and Output</w:t>
      </w:r>
      <w:bookmarkEnd w:id="1099"/>
    </w:p>
    <w:p w14:paraId="4AB63F3C" w14:textId="77777777" w:rsidR="00E86526" w:rsidRPr="002A3910" w:rsidRDefault="00E86526" w:rsidP="00ED4DD4">
      <w:pPr>
        <w:pStyle w:val="APICode"/>
      </w:pPr>
      <w:r w:rsidRPr="002A3910">
        <w:t>&gt;</w:t>
      </w:r>
      <w:r w:rsidRPr="002A3910">
        <w:rPr>
          <w:b/>
        </w:rPr>
        <w:t>D PRD^DILFD(999088,</w:t>
      </w:r>
      <w:r w:rsidR="007C40CA" w:rsidRPr="002A3910">
        <w:rPr>
          <w:b/>
        </w:rPr>
        <w:t>“</w:t>
      </w:r>
      <w:r w:rsidRPr="002A3910">
        <w:rPr>
          <w:b/>
        </w:rPr>
        <w:t>REVISION #5</w:t>
      </w:r>
      <w:r w:rsidR="00084217" w:rsidRPr="002A3910">
        <w:rPr>
          <w:b/>
        </w:rPr>
        <w:t>”</w:t>
      </w:r>
      <w:r w:rsidRPr="002A3910">
        <w:rPr>
          <w:b/>
        </w:rPr>
        <w:t>)</w:t>
      </w:r>
    </w:p>
    <w:p w14:paraId="4CA4CBDE" w14:textId="77777777" w:rsidR="00E86526" w:rsidRPr="002A3910" w:rsidRDefault="00E86526" w:rsidP="00ED4DD4">
      <w:pPr>
        <w:pStyle w:val="APICode"/>
      </w:pPr>
    </w:p>
    <w:p w14:paraId="692DF324" w14:textId="77777777" w:rsidR="00E86526" w:rsidRPr="002A3910" w:rsidRDefault="00E86526" w:rsidP="00ED4DD4">
      <w:pPr>
        <w:pStyle w:val="APICode"/>
      </w:pPr>
      <w:r w:rsidRPr="002A3910">
        <w:t>&gt;</w:t>
      </w:r>
      <w:r w:rsidRPr="002A3910">
        <w:rPr>
          <w:b/>
        </w:rPr>
        <w:t>W $$GET1^DID(999088,</w:t>
      </w:r>
      <w:r w:rsidR="00084217" w:rsidRPr="002A3910">
        <w:rPr>
          <w:b/>
        </w:rPr>
        <w:t>“</w:t>
      </w:r>
      <w:r w:rsidR="007C40CA" w:rsidRPr="002A3910">
        <w:rPr>
          <w:b/>
        </w:rPr>
        <w:t>”</w:t>
      </w:r>
      <w:r w:rsidRPr="002A3910">
        <w:rPr>
          <w:b/>
        </w:rPr>
        <w:t>,</w:t>
      </w:r>
      <w:r w:rsidR="00084217" w:rsidRPr="002A3910">
        <w:rPr>
          <w:b/>
        </w:rPr>
        <w:t>“</w:t>
      </w:r>
      <w:r w:rsidR="007C40CA" w:rsidRPr="002A3910">
        <w:rPr>
          <w:b/>
        </w:rPr>
        <w:t>”</w:t>
      </w:r>
      <w:r w:rsidRPr="002A3910">
        <w:rPr>
          <w:b/>
        </w:rPr>
        <w:t>,</w:t>
      </w:r>
      <w:r w:rsidR="007C40CA" w:rsidRPr="002A3910">
        <w:rPr>
          <w:b/>
        </w:rPr>
        <w:t>“</w:t>
      </w:r>
      <w:r w:rsidRPr="002A3910">
        <w:rPr>
          <w:b/>
        </w:rPr>
        <w:t>PACKAGE REVISION DATA</w:t>
      </w:r>
      <w:r w:rsidR="00084217" w:rsidRPr="002A3910">
        <w:rPr>
          <w:b/>
        </w:rPr>
        <w:t>”</w:t>
      </w:r>
      <w:r w:rsidRPr="002A3910">
        <w:rPr>
          <w:b/>
        </w:rPr>
        <w:t>)</w:t>
      </w:r>
    </w:p>
    <w:p w14:paraId="22D590B5" w14:textId="77777777" w:rsidR="00E86526" w:rsidRPr="002A3910" w:rsidRDefault="00E86526" w:rsidP="00ED4DD4">
      <w:pPr>
        <w:pStyle w:val="APICode"/>
      </w:pPr>
      <w:r w:rsidRPr="002A3910">
        <w:t>REVISION #5</w:t>
      </w:r>
    </w:p>
    <w:p w14:paraId="761D476B" w14:textId="77777777" w:rsidR="00E86526" w:rsidRPr="002A3910" w:rsidRDefault="00E86526" w:rsidP="00B66E33">
      <w:pPr>
        <w:pStyle w:val="BodyText6"/>
      </w:pPr>
    </w:p>
    <w:p w14:paraId="5C49C1A4" w14:textId="77777777" w:rsidR="00E86526" w:rsidRPr="002A3910" w:rsidRDefault="00E86526" w:rsidP="00DF602F">
      <w:pPr>
        <w:pStyle w:val="Heading4"/>
      </w:pPr>
      <w:r w:rsidRPr="002A3910">
        <w:t>Error Codes Returned</w:t>
      </w:r>
    </w:p>
    <w:p w14:paraId="14968E77" w14:textId="77777777" w:rsidR="00E86526" w:rsidRPr="002A3910" w:rsidRDefault="00E86526" w:rsidP="006C45AB">
      <w:pPr>
        <w:pStyle w:val="BodyText"/>
      </w:pPr>
      <w:r w:rsidRPr="002A3910">
        <w:t>None</w:t>
      </w:r>
      <w:r w:rsidR="00E86216" w:rsidRPr="002A3910">
        <w:t>.</w:t>
      </w:r>
    </w:p>
    <w:p w14:paraId="6EE4358F" w14:textId="77777777" w:rsidR="00E86526" w:rsidRPr="002A3910" w:rsidRDefault="00E86526" w:rsidP="0074437A">
      <w:pPr>
        <w:pStyle w:val="Heading3"/>
      </w:pPr>
      <w:bookmarkStart w:id="1100" w:name="recall_dilfd"/>
      <w:bookmarkStart w:id="1101" w:name="_Toc159568830"/>
      <w:r w:rsidRPr="002A3910">
        <w:lastRenderedPageBreak/>
        <w:t>RECALL^DILFD</w:t>
      </w:r>
      <w:bookmarkEnd w:id="1100"/>
      <w:r w:rsidR="007B673F" w:rsidRPr="002A3910">
        <w:t>()</w:t>
      </w:r>
      <w:r w:rsidRPr="002A3910">
        <w:t>: Recall Record Number</w:t>
      </w:r>
      <w:bookmarkEnd w:id="1101"/>
    </w:p>
    <w:p w14:paraId="43E78FFB" w14:textId="77777777" w:rsidR="006051EC" w:rsidRPr="002A3910" w:rsidRDefault="006051EC" w:rsidP="006051EC">
      <w:pPr>
        <w:pStyle w:val="AltHeading5"/>
        <w:rPr>
          <w:noProof w:val="0"/>
        </w:rPr>
      </w:pPr>
      <w:r w:rsidRPr="002A3910">
        <w:rPr>
          <w:noProof w:val="0"/>
        </w:rPr>
        <w:t>Reference Type</w:t>
      </w:r>
    </w:p>
    <w:p w14:paraId="258B72B7"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RECALL^DILFD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RECALL^DILFD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RECALL^DILFD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RECALL^DILFD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RECALL^DILFD</w:instrText>
      </w:r>
      <w:r w:rsidRPr="002A3910">
        <w:instrText>"</w:instrText>
      </w:r>
      <w:r w:rsidRPr="002A3910">
        <w:fldChar w:fldCharType="end"/>
      </w:r>
      <w:r w:rsidR="006421E4" w:rsidRPr="002A3910">
        <w:fldChar w:fldCharType="begin"/>
      </w:r>
      <w:r w:rsidR="006421E4" w:rsidRPr="002A3910">
        <w:instrText>XE "Recall Record Number:RECALL^DILFD"</w:instrText>
      </w:r>
      <w:r w:rsidR="006421E4" w:rsidRPr="002A3910">
        <w:fldChar w:fldCharType="end"/>
      </w:r>
      <w:r w:rsidR="006421E4" w:rsidRPr="002A3910">
        <w:fldChar w:fldCharType="begin"/>
      </w:r>
      <w:r w:rsidR="006421E4" w:rsidRPr="002A3910">
        <w:instrText>XE "Data:Editing DBS Calls:RECALL^DILFD"</w:instrText>
      </w:r>
      <w:r w:rsidR="006421E4" w:rsidRPr="002A3910">
        <w:fldChar w:fldCharType="end"/>
      </w:r>
    </w:p>
    <w:p w14:paraId="71BCAAD9" w14:textId="77777777" w:rsidR="006051EC" w:rsidRPr="002A3910" w:rsidRDefault="006051EC" w:rsidP="006051EC">
      <w:pPr>
        <w:pStyle w:val="AltHeading5"/>
        <w:rPr>
          <w:noProof w:val="0"/>
        </w:rPr>
      </w:pPr>
      <w:r w:rsidRPr="002A3910">
        <w:rPr>
          <w:noProof w:val="0"/>
        </w:rPr>
        <w:t>Category</w:t>
      </w:r>
    </w:p>
    <w:p w14:paraId="6DF334E6" w14:textId="77777777" w:rsidR="006051EC" w:rsidRPr="002A3910" w:rsidRDefault="006051EC" w:rsidP="006051EC">
      <w:pPr>
        <w:pStyle w:val="APIText"/>
        <w:keepNext/>
        <w:keepLines/>
      </w:pPr>
      <w:r w:rsidRPr="002A3910">
        <w:t>Database Server (DBS)</w:t>
      </w:r>
    </w:p>
    <w:p w14:paraId="26415551" w14:textId="77777777" w:rsidR="006051EC" w:rsidRPr="002A3910" w:rsidRDefault="006051EC" w:rsidP="006051EC">
      <w:pPr>
        <w:pStyle w:val="AltHeading5"/>
        <w:rPr>
          <w:noProof w:val="0"/>
        </w:rPr>
      </w:pPr>
      <w:r w:rsidRPr="002A3910">
        <w:rPr>
          <w:noProof w:val="0"/>
        </w:rPr>
        <w:t>ICR#</w:t>
      </w:r>
    </w:p>
    <w:p w14:paraId="3372BE59" w14:textId="77777777" w:rsidR="006051EC" w:rsidRPr="002A3910" w:rsidRDefault="00D86C10" w:rsidP="006051EC">
      <w:pPr>
        <w:pStyle w:val="APIText"/>
        <w:keepNext/>
        <w:keepLines/>
      </w:pPr>
      <w:r w:rsidRPr="002A3910">
        <w:t>2055</w:t>
      </w:r>
    </w:p>
    <w:p w14:paraId="53FD1F78" w14:textId="77777777" w:rsidR="006051EC" w:rsidRPr="002A3910" w:rsidRDefault="006051EC" w:rsidP="006051EC">
      <w:pPr>
        <w:pStyle w:val="AltHeading5"/>
        <w:rPr>
          <w:noProof w:val="0"/>
        </w:rPr>
      </w:pPr>
      <w:r w:rsidRPr="002A3910">
        <w:rPr>
          <w:noProof w:val="0"/>
        </w:rPr>
        <w:t>Description</w:t>
      </w:r>
    </w:p>
    <w:p w14:paraId="30AD0ED8" w14:textId="4CA11E29" w:rsidR="00E86526" w:rsidRPr="002A3910" w:rsidRDefault="00E86526" w:rsidP="006051EC">
      <w:pPr>
        <w:pStyle w:val="BodyText"/>
      </w:pPr>
      <w:r w:rsidRPr="002A3910">
        <w:t>Th</w:t>
      </w:r>
      <w:r w:rsidR="00FD3679" w:rsidRPr="002A3910">
        <w:t>e RECALL^DILFD</w:t>
      </w:r>
      <w:r w:rsidRPr="002A3910">
        <w:t xml:space="preserve"> </w:t>
      </w:r>
      <w:r w:rsidR="00FD3679" w:rsidRPr="002A3910">
        <w:t>A</w:t>
      </w:r>
      <w:r w:rsidR="00BD3B8E" w:rsidRPr="002A3910">
        <w:t>P</w:t>
      </w:r>
      <w:r w:rsidR="00FD3679" w:rsidRPr="002A3910">
        <w:t>I</w:t>
      </w:r>
      <w:r w:rsidRPr="002A3910">
        <w:t xml:space="preserve"> saves a record nu</w:t>
      </w:r>
      <w:r w:rsidR="004530E8" w:rsidRPr="002A3910">
        <w:t xml:space="preserve">mber </w:t>
      </w:r>
      <w:r w:rsidR="00FD3679" w:rsidRPr="002A3910">
        <w:t xml:space="preserve">for later retrieval using </w:t>
      </w:r>
      <w:r w:rsidR="00FD3679" w:rsidRPr="002A3910">
        <w:rPr>
          <w:b/>
        </w:rPr>
        <w:t>Spaceb</w:t>
      </w:r>
      <w:r w:rsidR="004530E8" w:rsidRPr="002A3910">
        <w:rPr>
          <w:b/>
        </w:rPr>
        <w:t>ar R</w:t>
      </w:r>
      <w:r w:rsidRPr="002A3910">
        <w:rPr>
          <w:b/>
        </w:rPr>
        <w:t>ecall</w:t>
      </w:r>
      <w:r w:rsidRPr="002A3910">
        <w:t xml:space="preserve">. While Classic </w:t>
      </w:r>
      <w:r w:rsidR="00C9653C" w:rsidRPr="002A3910">
        <w:t>VA FileMan</w:t>
      </w:r>
      <w:r w:rsidRPr="002A3910">
        <w:t xml:space="preserve"> has automatically performed this procedure for applications in the past, the </w:t>
      </w:r>
      <w:r w:rsidR="00C9653C" w:rsidRPr="002A3910">
        <w:t>VA FileMan</w:t>
      </w:r>
      <w:r w:rsidRPr="002A3910">
        <w:t xml:space="preserve"> DBS lookup calls </w:t>
      </w:r>
      <w:r w:rsidRPr="002A3910">
        <w:rPr>
          <w:i/>
        </w:rPr>
        <w:t>cannot</w:t>
      </w:r>
      <w:r w:rsidRPr="002A3910">
        <w:t xml:space="preserve"> do so. The decision to perform </w:t>
      </w:r>
      <w:r w:rsidR="00BD3B8E" w:rsidRPr="002A3910">
        <w:t xml:space="preserve">this procedure can only be made </w:t>
      </w:r>
      <w:r w:rsidRPr="002A3910">
        <w:t xml:space="preserve">by code that knows its </w:t>
      </w:r>
      <w:r w:rsidR="00BB31CB" w:rsidRPr="002A3910">
        <w:t>context, which</w:t>
      </w:r>
      <w:r w:rsidRPr="002A3910">
        <w:t xml:space="preserve"> knows whether the selection taking place results from a user</w:t>
      </w:r>
      <w:r w:rsidR="00084217" w:rsidRPr="002A3910">
        <w:t>’</w:t>
      </w:r>
      <w:r w:rsidRPr="002A3910">
        <w:t xml:space="preserve">s selection or from some silent activity. In addition, </w:t>
      </w:r>
      <w:r w:rsidR="00C9653C" w:rsidRPr="002A3910">
        <w:t>VA FileMan</w:t>
      </w:r>
      <w:r w:rsidRPr="002A3910">
        <w:t xml:space="preserve"> often is inactive when a user selection occurs (</w:t>
      </w:r>
      <w:r w:rsidR="00F87390" w:rsidRPr="002A3910">
        <w:t>e.g., </w:t>
      </w:r>
      <w:r w:rsidRPr="002A3910">
        <w:t xml:space="preserve">when a user picks a single entry from a </w:t>
      </w:r>
      <w:r w:rsidR="009E2520">
        <w:t>L</w:t>
      </w:r>
      <w:r w:rsidR="00F87390" w:rsidRPr="002A3910">
        <w:t>ist</w:t>
      </w:r>
      <w:r w:rsidR="009E2520">
        <w:t>B</w:t>
      </w:r>
      <w:r w:rsidR="00F87390" w:rsidRPr="002A3910">
        <w:t>ox</w:t>
      </w:r>
      <w:r w:rsidRPr="002A3910">
        <w:t xml:space="preserve"> managed by the application). For these r</w:t>
      </w:r>
      <w:r w:rsidR="004530E8" w:rsidRPr="002A3910">
        <w:t>easons</w:t>
      </w:r>
      <w:r w:rsidR="00F87390" w:rsidRPr="002A3910">
        <w:t xml:space="preserve">, the maintenance of the </w:t>
      </w:r>
      <w:r w:rsidR="00F87390" w:rsidRPr="002A3910">
        <w:rPr>
          <w:b/>
        </w:rPr>
        <w:t>Spaceb</w:t>
      </w:r>
      <w:r w:rsidR="004530E8" w:rsidRPr="002A3910">
        <w:rPr>
          <w:b/>
        </w:rPr>
        <w:t>ar R</w:t>
      </w:r>
      <w:r w:rsidRPr="002A3910">
        <w:rPr>
          <w:b/>
        </w:rPr>
        <w:t>ecall</w:t>
      </w:r>
      <w:r w:rsidRPr="002A3910">
        <w:t xml:space="preserve"> feature </w:t>
      </w:r>
      <w:r w:rsidR="00F87390" w:rsidRPr="002A3910">
        <w:t xml:space="preserve">is increasingly </w:t>
      </w:r>
      <w:r w:rsidRPr="002A3910">
        <w:t>the responsibility of the applications.</w:t>
      </w:r>
    </w:p>
    <w:p w14:paraId="7A1F3C8C" w14:textId="77777777" w:rsidR="00E86526" w:rsidRPr="002A3910" w:rsidRDefault="00E86526" w:rsidP="00CD348A">
      <w:pPr>
        <w:pStyle w:val="AltHeading5"/>
        <w:rPr>
          <w:noProof w:val="0"/>
        </w:rPr>
      </w:pPr>
      <w:r w:rsidRPr="002A3910">
        <w:rPr>
          <w:noProof w:val="0"/>
        </w:rPr>
        <w:t>Format</w:t>
      </w:r>
    </w:p>
    <w:p w14:paraId="1B62BD06" w14:textId="4089E1FF" w:rsidR="00E86526" w:rsidRPr="002A3910" w:rsidRDefault="00E86526" w:rsidP="006051EC">
      <w:pPr>
        <w:pStyle w:val="APIFormat"/>
      </w:pPr>
      <w:r w:rsidRPr="002A3910">
        <w:t>RECALL^DILFD(</w:t>
      </w:r>
      <w:r w:rsidR="00A66D7A" w:rsidRPr="002A3910">
        <w:t>file,iens,user</w:t>
      </w:r>
      <w:r w:rsidRPr="002A3910">
        <w:t>)</w:t>
      </w:r>
    </w:p>
    <w:p w14:paraId="04AFDD70" w14:textId="77777777" w:rsidR="000407AD" w:rsidRPr="002A3910" w:rsidRDefault="000407AD" w:rsidP="000407AD">
      <w:pPr>
        <w:pStyle w:val="BodyText6"/>
      </w:pPr>
    </w:p>
    <w:p w14:paraId="35FA53E4" w14:textId="77777777" w:rsidR="00E86526" w:rsidRPr="002A3910" w:rsidRDefault="00E86526" w:rsidP="00CD348A">
      <w:pPr>
        <w:pStyle w:val="AltHeading5"/>
        <w:rPr>
          <w:noProof w:val="0"/>
        </w:rPr>
      </w:pPr>
      <w:r w:rsidRPr="002A3910">
        <w:rPr>
          <w:noProof w:val="0"/>
        </w:rPr>
        <w:t>Input Parameters</w:t>
      </w:r>
    </w:p>
    <w:p w14:paraId="5F711AF5" w14:textId="77777777" w:rsidR="00E86216" w:rsidRPr="002A3910" w:rsidRDefault="00E86216" w:rsidP="00E86216">
      <w:pPr>
        <w:pStyle w:val="APIParameters"/>
        <w:keepNext/>
        <w:keepLines/>
        <w:rPr>
          <w:noProof w:val="0"/>
        </w:rPr>
      </w:pPr>
      <w:r w:rsidRPr="002A3910">
        <w:rPr>
          <w:b/>
          <w:bCs w:val="0"/>
          <w:noProof w:val="0"/>
        </w:rPr>
        <w:t>file</w:t>
      </w:r>
      <w:r w:rsidRPr="002A3910">
        <w:rPr>
          <w:noProof w:val="0"/>
        </w:rPr>
        <w:t>:</w:t>
      </w:r>
      <w:r w:rsidRPr="002A3910">
        <w:rPr>
          <w:noProof w:val="0"/>
        </w:rPr>
        <w:tab/>
        <w:t>(Required) The file or subfile number.</w:t>
      </w:r>
    </w:p>
    <w:p w14:paraId="11240DA3" w14:textId="77777777" w:rsidR="00E86216" w:rsidRPr="002A3910" w:rsidRDefault="00E86216" w:rsidP="00E86216">
      <w:pPr>
        <w:pStyle w:val="APIParameters"/>
        <w:keepNext/>
        <w:keepLines/>
        <w:rPr>
          <w:noProof w:val="0"/>
        </w:rPr>
      </w:pPr>
      <w:r w:rsidRPr="002A3910">
        <w:rPr>
          <w:b/>
          <w:bCs w:val="0"/>
          <w:noProof w:val="0"/>
        </w:rPr>
        <w:t>iens</w:t>
      </w:r>
      <w:r w:rsidRPr="002A3910">
        <w:rPr>
          <w:noProof w:val="0"/>
        </w:rPr>
        <w:t>:</w:t>
      </w:r>
      <w:r w:rsidRPr="002A3910">
        <w:rPr>
          <w:noProof w:val="0"/>
        </w:rPr>
        <w:tab/>
        <w:t>(Required) The IENS that identifies the record selected.</w:t>
      </w:r>
    </w:p>
    <w:p w14:paraId="2F2BD785" w14:textId="77777777" w:rsidR="00E86216" w:rsidRPr="002A3910" w:rsidRDefault="00E86216" w:rsidP="00E86216">
      <w:pPr>
        <w:pStyle w:val="APIParameters"/>
        <w:rPr>
          <w:noProof w:val="0"/>
        </w:rPr>
      </w:pPr>
      <w:r w:rsidRPr="002A3910">
        <w:rPr>
          <w:b/>
          <w:bCs w:val="0"/>
          <w:noProof w:val="0"/>
        </w:rPr>
        <w:t>user</w:t>
      </w:r>
      <w:r w:rsidRPr="002A3910">
        <w:rPr>
          <w:noProof w:val="0"/>
        </w:rPr>
        <w:t>:</w:t>
      </w:r>
      <w:r w:rsidRPr="002A3910">
        <w:rPr>
          <w:noProof w:val="0"/>
        </w:rPr>
        <w:tab/>
        <w:t>(Required) The user number (i.e., </w:t>
      </w:r>
      <w:r w:rsidRPr="002A3910">
        <w:rPr>
          <w:b/>
          <w:bCs w:val="0"/>
          <w:noProof w:val="0"/>
        </w:rPr>
        <w:t>DUZ</w:t>
      </w:r>
      <w:r w:rsidRPr="002A3910">
        <w:rPr>
          <w:noProof w:val="0"/>
        </w:rPr>
        <w:t>) of the user who made the selection.</w:t>
      </w:r>
    </w:p>
    <w:p w14:paraId="3FF7D0B9" w14:textId="77777777" w:rsidR="00E86216" w:rsidRPr="002A3910" w:rsidRDefault="00E86216" w:rsidP="00B66E33">
      <w:pPr>
        <w:pStyle w:val="BodyText6"/>
      </w:pPr>
    </w:p>
    <w:p w14:paraId="210F2705" w14:textId="18304A2D" w:rsidR="00E86526" w:rsidRPr="002A3910" w:rsidRDefault="00E86526" w:rsidP="00DF602F">
      <w:pPr>
        <w:pStyle w:val="Heading4"/>
      </w:pPr>
      <w:r w:rsidRPr="002A3910">
        <w:t>Example</w:t>
      </w:r>
    </w:p>
    <w:p w14:paraId="0F9A56E6" w14:textId="77777777" w:rsidR="000407AD" w:rsidRPr="002A3910" w:rsidRDefault="000407AD" w:rsidP="000407AD">
      <w:pPr>
        <w:pStyle w:val="BodyText6"/>
        <w:keepNext/>
        <w:keepLines/>
        <w:rPr>
          <w:lang w:bidi="hi-IN"/>
        </w:rPr>
      </w:pPr>
    </w:p>
    <w:p w14:paraId="5D58AE2D" w14:textId="51C5C92A" w:rsidR="006C45AB" w:rsidRPr="002A3910" w:rsidRDefault="00617AA3" w:rsidP="00617AA3">
      <w:pPr>
        <w:pStyle w:val="Caption"/>
      </w:pPr>
      <w:bookmarkStart w:id="1102" w:name="_Toc159568474"/>
      <w:r w:rsidRPr="002A3910">
        <w:t xml:space="preserve">Figure </w:t>
      </w:r>
      <w:r w:rsidRPr="002A3910">
        <w:fldChar w:fldCharType="begin"/>
      </w:r>
      <w:r w:rsidRPr="002A3910">
        <w:instrText>SEQ Figure \* ARABIC</w:instrText>
      </w:r>
      <w:r w:rsidRPr="002A3910">
        <w:fldChar w:fldCharType="separate"/>
      </w:r>
      <w:r w:rsidR="002D1B25">
        <w:rPr>
          <w:noProof/>
        </w:rPr>
        <w:t>203</w:t>
      </w:r>
      <w:r w:rsidRPr="002A3910">
        <w:fldChar w:fldCharType="end"/>
      </w:r>
      <w:r w:rsidR="000E1784" w:rsidRPr="002A3910">
        <w:t>:</w:t>
      </w:r>
      <w:r w:rsidR="00A66D7A" w:rsidRPr="002A3910">
        <w:t xml:space="preserve"> RECALL^DILFD API—Example: Input and Output</w:t>
      </w:r>
      <w:bookmarkEnd w:id="1102"/>
    </w:p>
    <w:p w14:paraId="2E1ED981" w14:textId="77777777" w:rsidR="00E86526" w:rsidRPr="002A3910" w:rsidRDefault="00E86526" w:rsidP="00ED4DD4">
      <w:pPr>
        <w:pStyle w:val="APICode"/>
      </w:pPr>
      <w:r w:rsidRPr="002A3910">
        <w:t>&gt;</w:t>
      </w:r>
      <w:r w:rsidRPr="002A3910">
        <w:rPr>
          <w:b/>
        </w:rPr>
        <w:t>D RECALL^DILFD(19,</w:t>
      </w:r>
      <w:r w:rsidR="009B0E8E" w:rsidRPr="002A3910">
        <w:rPr>
          <w:b/>
        </w:rPr>
        <w:t>“</w:t>
      </w:r>
      <w:r w:rsidRPr="002A3910">
        <w:rPr>
          <w:b/>
        </w:rPr>
        <w:t>1,</w:t>
      </w:r>
      <w:r w:rsidR="00084217" w:rsidRPr="002A3910">
        <w:rPr>
          <w:b/>
        </w:rPr>
        <w:t>”</w:t>
      </w:r>
      <w:r w:rsidRPr="002A3910">
        <w:rPr>
          <w:b/>
        </w:rPr>
        <w:t>,9) W $G(DIERR) D ^%G</w:t>
      </w:r>
    </w:p>
    <w:p w14:paraId="708AE594" w14:textId="77777777" w:rsidR="00E86526" w:rsidRPr="002A3910" w:rsidRDefault="00E86526" w:rsidP="00ED4DD4">
      <w:pPr>
        <w:pStyle w:val="APICode"/>
      </w:pPr>
    </w:p>
    <w:p w14:paraId="1B96560E" w14:textId="77777777" w:rsidR="00E86526" w:rsidRPr="002A3910" w:rsidRDefault="00E86526" w:rsidP="00ED4DD4">
      <w:pPr>
        <w:pStyle w:val="APICode"/>
      </w:pPr>
      <w:r w:rsidRPr="002A3910">
        <w:t>Global ^DISV(9,</w:t>
      </w:r>
      <w:r w:rsidR="009B0E8E" w:rsidRPr="002A3910">
        <w:t>“</w:t>
      </w:r>
      <w:r w:rsidRPr="002A3910">
        <w:t>^DIC(19,</w:t>
      </w:r>
      <w:r w:rsidR="00084217" w:rsidRPr="002A3910">
        <w:t>”</w:t>
      </w:r>
      <w:r w:rsidRPr="002A3910">
        <w:t>)</w:t>
      </w:r>
    </w:p>
    <w:p w14:paraId="71701127" w14:textId="77777777" w:rsidR="00E86526" w:rsidRPr="002A3910" w:rsidRDefault="00E86526" w:rsidP="00ED4DD4">
      <w:pPr>
        <w:pStyle w:val="APICode"/>
      </w:pPr>
      <w:r w:rsidRPr="002A3910">
        <w:t xml:space="preserve">        DISV(9,</w:t>
      </w:r>
      <w:r w:rsidR="009B0E8E" w:rsidRPr="002A3910">
        <w:t>“</w:t>
      </w:r>
      <w:r w:rsidRPr="002A3910">
        <w:t>^DIC(19,</w:t>
      </w:r>
      <w:r w:rsidR="00084217" w:rsidRPr="002A3910">
        <w:t>”</w:t>
      </w:r>
      <w:r w:rsidRPr="002A3910">
        <w:t>)</w:t>
      </w:r>
    </w:p>
    <w:p w14:paraId="734EFC9A" w14:textId="77777777" w:rsidR="00E86526" w:rsidRPr="002A3910" w:rsidRDefault="00E86526" w:rsidP="00ED4DD4">
      <w:pPr>
        <w:pStyle w:val="APICode"/>
      </w:pPr>
      <w:r w:rsidRPr="002A3910">
        <w:t>^DISV(9,</w:t>
      </w:r>
      <w:r w:rsidR="009B0E8E" w:rsidRPr="002A3910">
        <w:t>“</w:t>
      </w:r>
      <w:r w:rsidRPr="002A3910">
        <w:t>^DIC(19,</w:t>
      </w:r>
      <w:r w:rsidR="00084217" w:rsidRPr="002A3910">
        <w:t>”</w:t>
      </w:r>
      <w:r w:rsidRPr="002A3910">
        <w:t>) = 1</w:t>
      </w:r>
    </w:p>
    <w:p w14:paraId="383D8E77" w14:textId="77777777" w:rsidR="00E86526" w:rsidRPr="002A3910" w:rsidRDefault="00E86526" w:rsidP="00B66E33">
      <w:pPr>
        <w:pStyle w:val="BodyText6"/>
      </w:pPr>
    </w:p>
    <w:p w14:paraId="2C8F4213" w14:textId="77777777" w:rsidR="00E86526" w:rsidRPr="002A3910" w:rsidRDefault="00E86526" w:rsidP="00DF602F">
      <w:pPr>
        <w:pStyle w:val="Heading4"/>
      </w:pPr>
      <w:r w:rsidRPr="002A3910">
        <w:lastRenderedPageBreak/>
        <w:t>Error Codes</w:t>
      </w:r>
      <w:r w:rsidR="008D6B5C" w:rsidRPr="002A3910">
        <w:t xml:space="preserve"> Returned</w:t>
      </w:r>
    </w:p>
    <w:p w14:paraId="0EE69A63" w14:textId="05863D97" w:rsidR="00BD3B8E" w:rsidRPr="002A3910" w:rsidRDefault="00BD3B8E" w:rsidP="00BD3B8E">
      <w:pPr>
        <w:pStyle w:val="BodyText"/>
        <w:keepNext/>
        <w:keepLines/>
        <w:rPr>
          <w:szCs w:val="22"/>
        </w:rPr>
      </w:pPr>
      <w:r w:rsidRPr="002A3910">
        <w:rPr>
          <w:color w:val="0000FF"/>
          <w:szCs w:val="22"/>
          <w:u w:val="single"/>
          <w:lang w:bidi="hi-IN"/>
        </w:rPr>
        <w:fldChar w:fldCharType="begin" w:fldLock="1"/>
      </w:r>
      <w:r w:rsidRPr="002A3910">
        <w:rPr>
          <w:color w:val="0000FF"/>
          <w:szCs w:val="22"/>
          <w:u w:val="single"/>
          <w:lang w:bidi="hi-IN"/>
        </w:rPr>
        <w:instrText xml:space="preserve"> REF _Ref494189869 \h  \* MERGEFORMAT </w:instrText>
      </w:r>
      <w:r w:rsidRPr="002A3910">
        <w:rPr>
          <w:color w:val="0000FF"/>
          <w:szCs w:val="22"/>
          <w:u w:val="single"/>
          <w:lang w:bidi="hi-IN"/>
        </w:rPr>
      </w:r>
      <w:r w:rsidRPr="002A3910">
        <w:rPr>
          <w:color w:val="0000FF"/>
          <w:szCs w:val="22"/>
          <w:u w:val="single"/>
          <w:lang w:bidi="hi-IN"/>
        </w:rPr>
        <w:fldChar w:fldCharType="separate"/>
      </w:r>
      <w:r w:rsidR="00272B32" w:rsidRPr="002A3910">
        <w:rPr>
          <w:color w:val="0000FF"/>
          <w:u w:val="single"/>
        </w:rPr>
        <w:t>Table 67</w:t>
      </w:r>
      <w:r w:rsidRPr="002A3910">
        <w:rPr>
          <w:color w:val="0000FF"/>
          <w:szCs w:val="22"/>
          <w:u w:val="single"/>
          <w:lang w:bidi="hi-IN"/>
        </w:rPr>
        <w:fldChar w:fldCharType="end"/>
      </w:r>
      <w:r w:rsidRPr="002A3910">
        <w:rPr>
          <w:szCs w:val="22"/>
          <w:lang w:bidi="hi-IN"/>
        </w:rPr>
        <w:t xml:space="preserve"> </w:t>
      </w:r>
      <w:r w:rsidRPr="002A3910">
        <w:rPr>
          <w:szCs w:val="22"/>
        </w:rPr>
        <w:t>lists the possible error codes returned with the RECALL^DILFD API:</w:t>
      </w:r>
    </w:p>
    <w:p w14:paraId="58971A0F" w14:textId="77777777" w:rsidR="000407AD" w:rsidRPr="002A3910" w:rsidRDefault="000407AD" w:rsidP="000407AD">
      <w:pPr>
        <w:pStyle w:val="BodyText6"/>
        <w:keepNext/>
        <w:keepLines/>
        <w:rPr>
          <w:lang w:bidi="hi-IN"/>
        </w:rPr>
      </w:pPr>
    </w:p>
    <w:p w14:paraId="3FBD8661" w14:textId="7CFFC456" w:rsidR="00A66D7A" w:rsidRPr="002A3910" w:rsidRDefault="008D6B5C" w:rsidP="008D6B5C">
      <w:pPr>
        <w:pStyle w:val="Caption"/>
      </w:pPr>
      <w:bookmarkStart w:id="1103" w:name="_Ref494189869"/>
      <w:bookmarkStart w:id="1104" w:name="_Toc159569170"/>
      <w:r w:rsidRPr="002A3910">
        <w:t xml:space="preserve">Table </w:t>
      </w:r>
      <w:r w:rsidRPr="002A3910">
        <w:fldChar w:fldCharType="begin"/>
      </w:r>
      <w:r w:rsidRPr="002A3910">
        <w:instrText>SEQ Table \* ARABIC</w:instrText>
      </w:r>
      <w:r w:rsidRPr="002A3910">
        <w:fldChar w:fldCharType="separate"/>
      </w:r>
      <w:r w:rsidR="002D1B25">
        <w:rPr>
          <w:noProof/>
        </w:rPr>
        <w:t>67</w:t>
      </w:r>
      <w:r w:rsidRPr="002A3910">
        <w:fldChar w:fldCharType="end"/>
      </w:r>
      <w:bookmarkEnd w:id="1103"/>
      <w:r w:rsidR="00405EF1" w:rsidRPr="002A3910">
        <w:t>:</w:t>
      </w:r>
      <w:r w:rsidRPr="002A3910">
        <w:t xml:space="preserve"> RECALL^DILFD API—Error Codes Returned</w:t>
      </w:r>
      <w:bookmarkEnd w:id="110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459"/>
      </w:tblGrid>
      <w:tr w:rsidR="008D6B5C" w:rsidRPr="002A3910" w14:paraId="08F9AA6A" w14:textId="77777777" w:rsidTr="009769D1">
        <w:trPr>
          <w:tblHeader/>
        </w:trPr>
        <w:tc>
          <w:tcPr>
            <w:tcW w:w="795" w:type="dxa"/>
            <w:shd w:val="clear" w:color="auto" w:fill="F2F2F2" w:themeFill="background1" w:themeFillShade="F2"/>
          </w:tcPr>
          <w:p w14:paraId="64D91CD7" w14:textId="77777777" w:rsidR="008D6B5C" w:rsidRPr="002A3910" w:rsidRDefault="008D6B5C" w:rsidP="00BC7AEE">
            <w:pPr>
              <w:pStyle w:val="TableHeading"/>
              <w:rPr>
                <w:noProof w:val="0"/>
              </w:rPr>
            </w:pPr>
            <w:bookmarkStart w:id="1105" w:name="COL001_TBL106"/>
            <w:bookmarkEnd w:id="1105"/>
            <w:r w:rsidRPr="002A3910">
              <w:rPr>
                <w:noProof w:val="0"/>
              </w:rPr>
              <w:t>Code</w:t>
            </w:r>
          </w:p>
        </w:tc>
        <w:tc>
          <w:tcPr>
            <w:tcW w:w="8459" w:type="dxa"/>
            <w:shd w:val="clear" w:color="auto" w:fill="F2F2F2" w:themeFill="background1" w:themeFillShade="F2"/>
          </w:tcPr>
          <w:p w14:paraId="783449A1" w14:textId="77777777" w:rsidR="008D6B5C" w:rsidRPr="002A3910" w:rsidRDefault="008D6B5C" w:rsidP="00BC7AEE">
            <w:pPr>
              <w:pStyle w:val="TableHeading"/>
              <w:rPr>
                <w:noProof w:val="0"/>
              </w:rPr>
            </w:pPr>
            <w:r w:rsidRPr="002A3910">
              <w:rPr>
                <w:noProof w:val="0"/>
              </w:rPr>
              <w:t>Description</w:t>
            </w:r>
          </w:p>
        </w:tc>
      </w:tr>
      <w:tr w:rsidR="00E86526" w:rsidRPr="002A3910" w14:paraId="15B750C4" w14:textId="77777777" w:rsidTr="00FD53C0">
        <w:tc>
          <w:tcPr>
            <w:tcW w:w="795" w:type="dxa"/>
          </w:tcPr>
          <w:p w14:paraId="6D0B60F9" w14:textId="7C97665E" w:rsidR="00E86526" w:rsidRPr="002A3910" w:rsidRDefault="00000000" w:rsidP="00FD53C0">
            <w:pPr>
              <w:pStyle w:val="TableText"/>
              <w:keepNext/>
              <w:keepLines/>
              <w:spacing w:line="260" w:lineRule="exact"/>
            </w:pPr>
            <w:hyperlink w:anchor="error_202" w:history="1">
              <w:r w:rsidR="00E86526" w:rsidRPr="002A3910">
                <w:rPr>
                  <w:rStyle w:val="Hyperlink"/>
                </w:rPr>
                <w:t>202</w:t>
              </w:r>
            </w:hyperlink>
          </w:p>
        </w:tc>
        <w:tc>
          <w:tcPr>
            <w:tcW w:w="8459" w:type="dxa"/>
          </w:tcPr>
          <w:p w14:paraId="689420B3" w14:textId="77777777" w:rsidR="00E86526" w:rsidRPr="002A3910" w:rsidRDefault="00E86526" w:rsidP="00FD53C0">
            <w:pPr>
              <w:pStyle w:val="TableText"/>
              <w:keepNext/>
              <w:keepLines/>
              <w:spacing w:line="260" w:lineRule="exact"/>
            </w:pPr>
            <w:r w:rsidRPr="002A3910">
              <w:t>An input parameter is missing or invalid.</w:t>
            </w:r>
          </w:p>
        </w:tc>
      </w:tr>
      <w:tr w:rsidR="00E86526" w:rsidRPr="002A3910" w14:paraId="6549767A" w14:textId="77777777" w:rsidTr="00FD53C0">
        <w:tc>
          <w:tcPr>
            <w:tcW w:w="795" w:type="dxa"/>
          </w:tcPr>
          <w:p w14:paraId="34A22B99" w14:textId="2DD251E4" w:rsidR="00E86526" w:rsidRPr="002A3910" w:rsidRDefault="00000000" w:rsidP="00FD53C0">
            <w:pPr>
              <w:pStyle w:val="TableText"/>
              <w:keepNext/>
              <w:keepLines/>
              <w:spacing w:line="260" w:lineRule="exact"/>
            </w:pPr>
            <w:hyperlink w:anchor="error_205" w:history="1">
              <w:r w:rsidR="00E86526" w:rsidRPr="002A3910">
                <w:rPr>
                  <w:rStyle w:val="Hyperlink"/>
                </w:rPr>
                <w:t>205</w:t>
              </w:r>
            </w:hyperlink>
          </w:p>
        </w:tc>
        <w:tc>
          <w:tcPr>
            <w:tcW w:w="8459" w:type="dxa"/>
          </w:tcPr>
          <w:p w14:paraId="4C6F4F7E" w14:textId="77777777" w:rsidR="00E86526" w:rsidRPr="002A3910" w:rsidRDefault="00E86526" w:rsidP="00FD53C0">
            <w:pPr>
              <w:pStyle w:val="TableText"/>
              <w:keepNext/>
              <w:keepLines/>
              <w:spacing w:line="260" w:lineRule="exact"/>
            </w:pPr>
            <w:r w:rsidRPr="002A3910">
              <w:t>The FILE and IENS represent different subfile levels.</w:t>
            </w:r>
          </w:p>
        </w:tc>
      </w:tr>
      <w:tr w:rsidR="00E86526" w:rsidRPr="002A3910" w14:paraId="10BAF1F6" w14:textId="77777777" w:rsidTr="00FD53C0">
        <w:tc>
          <w:tcPr>
            <w:tcW w:w="795" w:type="dxa"/>
          </w:tcPr>
          <w:p w14:paraId="4E532121" w14:textId="216BC534" w:rsidR="00E86526" w:rsidRPr="002A3910" w:rsidRDefault="00000000" w:rsidP="00FD53C0">
            <w:pPr>
              <w:pStyle w:val="TableText"/>
              <w:keepNext/>
              <w:keepLines/>
              <w:spacing w:line="260" w:lineRule="exact"/>
            </w:pPr>
            <w:hyperlink w:anchor="error_401" w:history="1">
              <w:r w:rsidR="00E86526" w:rsidRPr="002A3910">
                <w:rPr>
                  <w:rStyle w:val="Hyperlink"/>
                </w:rPr>
                <w:t>401</w:t>
              </w:r>
            </w:hyperlink>
          </w:p>
        </w:tc>
        <w:tc>
          <w:tcPr>
            <w:tcW w:w="8459" w:type="dxa"/>
          </w:tcPr>
          <w:p w14:paraId="662ABDA9" w14:textId="77777777" w:rsidR="00E86526" w:rsidRPr="002A3910" w:rsidRDefault="00E86526" w:rsidP="00FD53C0">
            <w:pPr>
              <w:pStyle w:val="TableText"/>
              <w:keepNext/>
              <w:keepLines/>
              <w:spacing w:line="260" w:lineRule="exact"/>
            </w:pPr>
            <w:r w:rsidRPr="002A3910">
              <w:t>File # does not exist.</w:t>
            </w:r>
          </w:p>
        </w:tc>
      </w:tr>
      <w:tr w:rsidR="00E86526" w:rsidRPr="002A3910" w14:paraId="48F235DF" w14:textId="77777777" w:rsidTr="00FD53C0">
        <w:tc>
          <w:tcPr>
            <w:tcW w:w="795" w:type="dxa"/>
          </w:tcPr>
          <w:p w14:paraId="6EE11D9E" w14:textId="4A73DF97" w:rsidR="00E86526" w:rsidRPr="002A3910" w:rsidRDefault="00000000" w:rsidP="00FD53C0">
            <w:pPr>
              <w:pStyle w:val="TableText"/>
              <w:spacing w:line="260" w:lineRule="exact"/>
            </w:pPr>
            <w:hyperlink w:anchor="error_402" w:history="1">
              <w:r w:rsidR="00E86526" w:rsidRPr="002A3910">
                <w:rPr>
                  <w:rStyle w:val="Hyperlink"/>
                </w:rPr>
                <w:t>402</w:t>
              </w:r>
            </w:hyperlink>
          </w:p>
        </w:tc>
        <w:tc>
          <w:tcPr>
            <w:tcW w:w="8459" w:type="dxa"/>
          </w:tcPr>
          <w:p w14:paraId="4D3A1987" w14:textId="77777777" w:rsidR="00E86526" w:rsidRPr="002A3910" w:rsidRDefault="00E86526" w:rsidP="00FD53C0">
            <w:pPr>
              <w:pStyle w:val="TableText"/>
              <w:spacing w:line="260" w:lineRule="exact"/>
            </w:pPr>
            <w:r w:rsidRPr="002A3910">
              <w:t>The global root is missing or not valid.</w:t>
            </w:r>
          </w:p>
        </w:tc>
      </w:tr>
    </w:tbl>
    <w:p w14:paraId="0F098016" w14:textId="77777777" w:rsidR="00A66D7A" w:rsidRPr="002A3910" w:rsidRDefault="00A66D7A" w:rsidP="00B66E33">
      <w:pPr>
        <w:pStyle w:val="BodyText6"/>
      </w:pPr>
    </w:p>
    <w:p w14:paraId="7A8377D2" w14:textId="77777777" w:rsidR="00E86526" w:rsidRPr="002A3910" w:rsidRDefault="00E86526" w:rsidP="0074437A">
      <w:pPr>
        <w:pStyle w:val="Heading3"/>
      </w:pPr>
      <w:bookmarkStart w:id="1106" w:name="root_dilfd"/>
      <w:bookmarkStart w:id="1107" w:name="_Toc159568831"/>
      <w:r w:rsidRPr="002A3910">
        <w:t>$$ROOT^DILFD</w:t>
      </w:r>
      <w:bookmarkEnd w:id="1106"/>
      <w:r w:rsidR="007B673F" w:rsidRPr="002A3910">
        <w:t>()</w:t>
      </w:r>
      <w:r w:rsidRPr="002A3910">
        <w:t>: File Root Resolver</w:t>
      </w:r>
      <w:bookmarkEnd w:id="1107"/>
    </w:p>
    <w:p w14:paraId="2098BD76" w14:textId="77777777" w:rsidR="006051EC" w:rsidRPr="002A3910" w:rsidRDefault="006051EC" w:rsidP="006051EC">
      <w:pPr>
        <w:pStyle w:val="AltHeading5"/>
        <w:rPr>
          <w:noProof w:val="0"/>
        </w:rPr>
      </w:pPr>
      <w:r w:rsidRPr="002A3910">
        <w:rPr>
          <w:noProof w:val="0"/>
        </w:rPr>
        <w:t>Reference Type</w:t>
      </w:r>
    </w:p>
    <w:p w14:paraId="1EA9093F" w14:textId="77777777" w:rsidR="006051EC" w:rsidRPr="002A3910" w:rsidRDefault="006051EC" w:rsidP="006051EC">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$$ROOT^DILFD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$$ROOT^DILFD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$$ROOT^DILFD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$$ROOT^DILFD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$$ROOT^DILFD</w:instrText>
      </w:r>
      <w:r w:rsidRPr="002A3910">
        <w:instrText>"</w:instrText>
      </w:r>
      <w:r w:rsidRPr="002A3910">
        <w:fldChar w:fldCharType="end"/>
      </w:r>
      <w:r w:rsidR="006421E4" w:rsidRPr="002A3910">
        <w:fldChar w:fldCharType="begin"/>
      </w:r>
      <w:r w:rsidR="006421E4" w:rsidRPr="002A3910">
        <w:instrText>XE "File Root Resolver:$$ROOT^DILFD"</w:instrText>
      </w:r>
      <w:r w:rsidR="006421E4" w:rsidRPr="002A3910">
        <w:fldChar w:fldCharType="end"/>
      </w:r>
      <w:r w:rsidR="006421E4" w:rsidRPr="002A3910">
        <w:fldChar w:fldCharType="begin"/>
      </w:r>
      <w:r w:rsidR="006421E4" w:rsidRPr="002A3910">
        <w:instrText>XE "Data Dictionary:DBS Calls:$$ROOT^DILFD"</w:instrText>
      </w:r>
      <w:r w:rsidR="006421E4" w:rsidRPr="002A3910">
        <w:fldChar w:fldCharType="end"/>
      </w:r>
    </w:p>
    <w:p w14:paraId="55D48443" w14:textId="77777777" w:rsidR="006051EC" w:rsidRPr="002A3910" w:rsidRDefault="006051EC" w:rsidP="006051EC">
      <w:pPr>
        <w:pStyle w:val="AltHeading5"/>
        <w:rPr>
          <w:noProof w:val="0"/>
        </w:rPr>
      </w:pPr>
      <w:r w:rsidRPr="002A3910">
        <w:rPr>
          <w:noProof w:val="0"/>
        </w:rPr>
        <w:t>Category</w:t>
      </w:r>
    </w:p>
    <w:p w14:paraId="54E2D807" w14:textId="77777777" w:rsidR="006051EC" w:rsidRPr="002A3910" w:rsidRDefault="006051EC" w:rsidP="006051EC">
      <w:pPr>
        <w:pStyle w:val="APIText"/>
        <w:keepNext/>
        <w:keepLines/>
      </w:pPr>
      <w:r w:rsidRPr="002A3910">
        <w:t>Database Server (DBS)</w:t>
      </w:r>
    </w:p>
    <w:p w14:paraId="1D866EA5" w14:textId="77777777" w:rsidR="006051EC" w:rsidRPr="002A3910" w:rsidRDefault="006051EC" w:rsidP="006051EC">
      <w:pPr>
        <w:pStyle w:val="AltHeading5"/>
        <w:rPr>
          <w:noProof w:val="0"/>
        </w:rPr>
      </w:pPr>
      <w:r w:rsidRPr="002A3910">
        <w:rPr>
          <w:noProof w:val="0"/>
        </w:rPr>
        <w:t>ICR#</w:t>
      </w:r>
    </w:p>
    <w:p w14:paraId="494F6B36" w14:textId="77777777" w:rsidR="006051EC" w:rsidRPr="002A3910" w:rsidRDefault="00D86C10" w:rsidP="006051EC">
      <w:pPr>
        <w:pStyle w:val="APIText"/>
        <w:keepNext/>
        <w:keepLines/>
      </w:pPr>
      <w:r w:rsidRPr="002A3910">
        <w:t>2055</w:t>
      </w:r>
    </w:p>
    <w:p w14:paraId="06D0C419" w14:textId="77777777" w:rsidR="006051EC" w:rsidRPr="002A3910" w:rsidRDefault="006051EC" w:rsidP="006051EC">
      <w:pPr>
        <w:pStyle w:val="AltHeading5"/>
        <w:rPr>
          <w:noProof w:val="0"/>
        </w:rPr>
      </w:pPr>
      <w:r w:rsidRPr="002A3910">
        <w:rPr>
          <w:noProof w:val="0"/>
        </w:rPr>
        <w:t>Description</w:t>
      </w:r>
    </w:p>
    <w:p w14:paraId="11FF9F85" w14:textId="77777777" w:rsidR="00E86526" w:rsidRPr="002A3910" w:rsidRDefault="00D550A4" w:rsidP="006051EC">
      <w:pPr>
        <w:pStyle w:val="BodyText"/>
      </w:pPr>
      <w:r w:rsidRPr="002A3910">
        <w:t>The $$ROOT^DILFD</w:t>
      </w:r>
      <w:r w:rsidR="00E86526" w:rsidRPr="002A3910">
        <w:t xml:space="preserve"> extrinsic function resolves the file root when passed file or subfile numbers. At the </w:t>
      </w:r>
      <w:r w:rsidR="00E90B07" w:rsidRPr="002A3910">
        <w:t>top-level</w:t>
      </w:r>
      <w:r w:rsidR="00E86526" w:rsidRPr="002A3910">
        <w:t xml:space="preserve"> of the file </w:t>
      </w:r>
      <w:r w:rsidRPr="002A3910">
        <w:t>$$ROOT^DILFD</w:t>
      </w:r>
      <w:r w:rsidR="00E86526" w:rsidRPr="002A3910">
        <w:t xml:space="preserve"> returns the global name. When passing a subfile number, </w:t>
      </w:r>
      <w:r w:rsidRPr="002A3910">
        <w:t>$$ROOT^DILFD</w:t>
      </w:r>
      <w:r w:rsidR="00E86526" w:rsidRPr="002A3910">
        <w:t xml:space="preserve"> uses the IENS to build the root string.</w:t>
      </w:r>
    </w:p>
    <w:p w14:paraId="169759C8" w14:textId="77777777" w:rsidR="00E86526" w:rsidRPr="002A3910" w:rsidRDefault="00E86526" w:rsidP="00CD348A">
      <w:pPr>
        <w:pStyle w:val="AltHeading5"/>
        <w:rPr>
          <w:noProof w:val="0"/>
        </w:rPr>
      </w:pPr>
      <w:r w:rsidRPr="002A3910">
        <w:rPr>
          <w:noProof w:val="0"/>
        </w:rPr>
        <w:t>Format</w:t>
      </w:r>
    </w:p>
    <w:p w14:paraId="475C046E" w14:textId="1FC62A25" w:rsidR="00E86526" w:rsidRPr="002A3910" w:rsidRDefault="00E86526" w:rsidP="006051EC">
      <w:pPr>
        <w:pStyle w:val="APIFormat"/>
      </w:pPr>
      <w:r w:rsidRPr="002A3910">
        <w:t>$$ROOT^DILFD(</w:t>
      </w:r>
      <w:r w:rsidR="00A66D7A" w:rsidRPr="002A3910">
        <w:t>file</w:t>
      </w:r>
      <w:r w:rsidR="00F82A54" w:rsidRPr="002A3910">
        <w:t>[</w:t>
      </w:r>
      <w:r w:rsidR="00A66D7A" w:rsidRPr="002A3910">
        <w:t>,iens</w:t>
      </w:r>
      <w:r w:rsidR="00F82A54" w:rsidRPr="002A3910">
        <w:t>][</w:t>
      </w:r>
      <w:r w:rsidR="00A66D7A" w:rsidRPr="002A3910">
        <w:t>,flags</w:t>
      </w:r>
      <w:r w:rsidR="00F82A54" w:rsidRPr="002A3910">
        <w:t>][</w:t>
      </w:r>
      <w:r w:rsidR="00A66D7A" w:rsidRPr="002A3910">
        <w:t>,error_flag</w:t>
      </w:r>
      <w:r w:rsidR="00F82A54" w:rsidRPr="002A3910">
        <w:t>]</w:t>
      </w:r>
      <w:r w:rsidRPr="002A3910">
        <w:t>)</w:t>
      </w:r>
    </w:p>
    <w:p w14:paraId="104B8065" w14:textId="77777777" w:rsidR="000407AD" w:rsidRPr="002A3910" w:rsidRDefault="000407AD" w:rsidP="000407AD">
      <w:pPr>
        <w:pStyle w:val="BodyText6"/>
      </w:pPr>
    </w:p>
    <w:p w14:paraId="3022C156" w14:textId="77777777" w:rsidR="00E86526" w:rsidRPr="002A3910" w:rsidRDefault="00E86526" w:rsidP="00CD348A">
      <w:pPr>
        <w:pStyle w:val="AltHeading5"/>
        <w:rPr>
          <w:noProof w:val="0"/>
        </w:rPr>
      </w:pPr>
      <w:r w:rsidRPr="002A3910">
        <w:rPr>
          <w:noProof w:val="0"/>
        </w:rPr>
        <w:t>Input Parameters</w:t>
      </w:r>
    </w:p>
    <w:p w14:paraId="405FBDC2" w14:textId="77777777" w:rsidR="005574B9" w:rsidRPr="002A3910" w:rsidRDefault="005574B9" w:rsidP="005574B9">
      <w:pPr>
        <w:pStyle w:val="APIParameters"/>
        <w:keepNext/>
        <w:keepLines/>
        <w:rPr>
          <w:noProof w:val="0"/>
        </w:rPr>
      </w:pPr>
      <w:r w:rsidRPr="002A3910">
        <w:rPr>
          <w:b/>
          <w:bCs w:val="0"/>
          <w:noProof w:val="0"/>
        </w:rPr>
        <w:t>file</w:t>
      </w:r>
      <w:r w:rsidRPr="002A3910">
        <w:rPr>
          <w:noProof w:val="0"/>
        </w:rPr>
        <w:t>:</w:t>
      </w:r>
      <w:r w:rsidRPr="002A3910">
        <w:rPr>
          <w:noProof w:val="0"/>
        </w:rPr>
        <w:tab/>
        <w:t>(Required) File number or subfile number.</w:t>
      </w:r>
    </w:p>
    <w:p w14:paraId="33FF9A30" w14:textId="77777777" w:rsidR="005574B9" w:rsidRPr="002A3910" w:rsidRDefault="005574B9" w:rsidP="005574B9">
      <w:pPr>
        <w:pStyle w:val="APIParameters"/>
        <w:keepNext/>
        <w:keepLines/>
        <w:rPr>
          <w:noProof w:val="0"/>
          <w:lang w:eastAsia="en-US"/>
        </w:rPr>
      </w:pPr>
      <w:r w:rsidRPr="002A3910">
        <w:rPr>
          <w:b/>
          <w:bCs w:val="0"/>
          <w:noProof w:val="0"/>
        </w:rPr>
        <w:t>iens</w:t>
      </w:r>
      <w:r w:rsidRPr="002A3910">
        <w:rPr>
          <w:noProof w:val="0"/>
        </w:rPr>
        <w:t>:</w:t>
      </w:r>
      <w:r w:rsidRPr="002A3910">
        <w:rPr>
          <w:noProof w:val="0"/>
        </w:rPr>
        <w:tab/>
      </w:r>
      <w:r w:rsidRPr="002A3910">
        <w:rPr>
          <w:noProof w:val="0"/>
          <w:lang w:eastAsia="en-US"/>
        </w:rPr>
        <w:t xml:space="preserve">(Optional) If the </w:t>
      </w:r>
      <w:r w:rsidR="00D550A4" w:rsidRPr="002A3910">
        <w:rPr>
          <w:b/>
          <w:noProof w:val="0"/>
          <w:lang w:eastAsia="en-US"/>
        </w:rPr>
        <w:t>file</w:t>
      </w:r>
      <w:r w:rsidRPr="002A3910">
        <w:rPr>
          <w:noProof w:val="0"/>
          <w:lang w:eastAsia="en-US"/>
        </w:rPr>
        <w:t xml:space="preserve"> parameter equals a file number, the Lister ignores the </w:t>
      </w:r>
      <w:r w:rsidR="00D550A4" w:rsidRPr="002A3910">
        <w:rPr>
          <w:b/>
          <w:noProof w:val="0"/>
          <w:lang w:eastAsia="en-US"/>
        </w:rPr>
        <w:t>iens</w:t>
      </w:r>
      <w:r w:rsidRPr="002A3910">
        <w:rPr>
          <w:noProof w:val="0"/>
          <w:lang w:eastAsia="en-US"/>
        </w:rPr>
        <w:t xml:space="preserve"> parameter. If the </w:t>
      </w:r>
      <w:r w:rsidR="00D550A4" w:rsidRPr="002A3910">
        <w:rPr>
          <w:b/>
          <w:noProof w:val="0"/>
          <w:lang w:eastAsia="en-US"/>
        </w:rPr>
        <w:t>file</w:t>
      </w:r>
      <w:r w:rsidRPr="002A3910">
        <w:rPr>
          <w:noProof w:val="0"/>
          <w:lang w:eastAsia="en-US"/>
        </w:rPr>
        <w:t xml:space="preserve"> parameter equals a subfile number, the Lister needs the </w:t>
      </w:r>
      <w:r w:rsidR="00D550A4" w:rsidRPr="002A3910">
        <w:rPr>
          <w:b/>
          <w:noProof w:val="0"/>
          <w:lang w:eastAsia="en-US"/>
        </w:rPr>
        <w:t>iens</w:t>
      </w:r>
      <w:r w:rsidRPr="002A3910">
        <w:rPr>
          <w:noProof w:val="0"/>
          <w:lang w:eastAsia="en-US"/>
        </w:rPr>
        <w:t xml:space="preserve"> parameter to help identify which subfile to list. In other words, files can be specified with the </w:t>
      </w:r>
      <w:r w:rsidR="00D550A4" w:rsidRPr="002A3910">
        <w:rPr>
          <w:b/>
          <w:noProof w:val="0"/>
          <w:lang w:eastAsia="en-US"/>
        </w:rPr>
        <w:t>file</w:t>
      </w:r>
      <w:r w:rsidRPr="002A3910">
        <w:rPr>
          <w:noProof w:val="0"/>
          <w:lang w:eastAsia="en-US"/>
        </w:rPr>
        <w:t xml:space="preserve"> parameter alone, but subfiles require both the </w:t>
      </w:r>
      <w:r w:rsidR="00D550A4" w:rsidRPr="002A3910">
        <w:rPr>
          <w:b/>
          <w:noProof w:val="0"/>
          <w:lang w:eastAsia="en-US"/>
        </w:rPr>
        <w:t>file</w:t>
      </w:r>
      <w:r w:rsidRPr="002A3910">
        <w:rPr>
          <w:noProof w:val="0"/>
          <w:lang w:eastAsia="en-US"/>
        </w:rPr>
        <w:t xml:space="preserve"> and </w:t>
      </w:r>
      <w:r w:rsidR="00D550A4" w:rsidRPr="002A3910">
        <w:rPr>
          <w:b/>
          <w:noProof w:val="0"/>
          <w:lang w:eastAsia="en-US"/>
        </w:rPr>
        <w:t>iens</w:t>
      </w:r>
      <w:r w:rsidRPr="002A3910">
        <w:rPr>
          <w:noProof w:val="0"/>
          <w:lang w:eastAsia="en-US"/>
        </w:rPr>
        <w:t xml:space="preserve"> parameters.</w:t>
      </w:r>
    </w:p>
    <w:p w14:paraId="6FCAEDB0" w14:textId="77777777" w:rsidR="005574B9" w:rsidRPr="002A3910" w:rsidRDefault="005574B9" w:rsidP="005574B9">
      <w:pPr>
        <w:pStyle w:val="APIParametersText"/>
        <w:rPr>
          <w:noProof w:val="0"/>
          <w:lang w:eastAsia="en-US"/>
        </w:rPr>
      </w:pPr>
      <w:r w:rsidRPr="002A3910">
        <w:rPr>
          <w:noProof w:val="0"/>
          <w:lang w:eastAsia="en-US"/>
        </w:rPr>
        <w:t xml:space="preserve">When the </w:t>
      </w:r>
      <w:r w:rsidR="00D550A4" w:rsidRPr="002A3910">
        <w:rPr>
          <w:b/>
          <w:noProof w:val="0"/>
          <w:lang w:eastAsia="en-US"/>
        </w:rPr>
        <w:t>iens</w:t>
      </w:r>
      <w:r w:rsidRPr="002A3910">
        <w:rPr>
          <w:noProof w:val="0"/>
          <w:lang w:eastAsia="en-US"/>
        </w:rPr>
        <w:t xml:space="preserve"> parameter is used, it </w:t>
      </w:r>
      <w:r w:rsidRPr="002A3910">
        <w:rPr>
          <w:i/>
          <w:noProof w:val="0"/>
          <w:lang w:eastAsia="en-US"/>
        </w:rPr>
        <w:t>must</w:t>
      </w:r>
      <w:r w:rsidRPr="002A3910">
        <w:rPr>
          <w:noProof w:val="0"/>
          <w:lang w:eastAsia="en-US"/>
        </w:rPr>
        <w:t xml:space="preserve"> equal an IENS that identifies the parent record of the exact subfile to list. Since this parameter identifies the subfile under that record, and </w:t>
      </w:r>
      <w:r w:rsidRPr="002A3910">
        <w:rPr>
          <w:i/>
          <w:noProof w:val="0"/>
          <w:lang w:eastAsia="en-US"/>
        </w:rPr>
        <w:t>not</w:t>
      </w:r>
      <w:r w:rsidRPr="002A3910">
        <w:rPr>
          <w:noProof w:val="0"/>
          <w:lang w:eastAsia="en-US"/>
        </w:rPr>
        <w:t xml:space="preserve"> the subrecord itself, the first comma-piece of the parameter should be empty. If the first comma-piece of the </w:t>
      </w:r>
      <w:r w:rsidR="00D550A4" w:rsidRPr="002A3910">
        <w:rPr>
          <w:b/>
          <w:noProof w:val="0"/>
          <w:lang w:eastAsia="en-US"/>
        </w:rPr>
        <w:t>iens</w:t>
      </w:r>
      <w:r w:rsidR="00D550A4" w:rsidRPr="002A3910">
        <w:rPr>
          <w:noProof w:val="0"/>
          <w:lang w:eastAsia="en-US"/>
        </w:rPr>
        <w:t xml:space="preserve"> parameter</w:t>
      </w:r>
      <w:r w:rsidRPr="002A3910">
        <w:rPr>
          <w:noProof w:val="0"/>
          <w:lang w:eastAsia="en-US"/>
        </w:rPr>
        <w:t xml:space="preserve"> is </w:t>
      </w:r>
      <w:r w:rsidRPr="002A3910">
        <w:rPr>
          <w:i/>
          <w:noProof w:val="0"/>
          <w:lang w:eastAsia="en-US"/>
        </w:rPr>
        <w:t>not</w:t>
      </w:r>
      <w:r w:rsidRPr="002A3910">
        <w:rPr>
          <w:noProof w:val="0"/>
          <w:lang w:eastAsia="en-US"/>
        </w:rPr>
        <w:t xml:space="preserve"> empty, that first comma-piece is ignored.</w:t>
      </w:r>
    </w:p>
    <w:p w14:paraId="570D795D" w14:textId="4B71BCB7" w:rsidR="005574B9" w:rsidRPr="002A3910" w:rsidRDefault="007869D8" w:rsidP="00A33E69">
      <w:pPr>
        <w:pStyle w:val="APIParametersNote"/>
        <w:rPr>
          <w:noProof w:val="0"/>
        </w:rPr>
      </w:pPr>
      <w:r w:rsidRPr="002A3910">
        <w:rPr>
          <w:sz w:val="20"/>
        </w:rPr>
        <w:lastRenderedPageBreak/>
        <w:drawing>
          <wp:inline distT="0" distB="0" distL="0" distR="0" wp14:anchorId="0CAD18BC" wp14:editId="64CDE9E2">
            <wp:extent cx="289560" cy="289560"/>
            <wp:effectExtent l="0" t="0" r="0" b="0"/>
            <wp:docPr id="27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6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574B9" w:rsidRPr="002A3910">
        <w:rPr>
          <w:b/>
          <w:noProof w:val="0"/>
        </w:rPr>
        <w:tab/>
        <w:t>REF:</w:t>
      </w:r>
      <w:r w:rsidR="005574B9" w:rsidRPr="002A3910">
        <w:rPr>
          <w:noProof w:val="0"/>
        </w:rPr>
        <w:t xml:space="preserve"> For more information on the IENS, see the discussion in the </w:t>
      </w:r>
      <w:r w:rsidR="00D550A4" w:rsidRPr="002A3910">
        <w:rPr>
          <w:noProof w:val="0"/>
        </w:rPr>
        <w:t>“</w:t>
      </w:r>
      <w:r w:rsidR="00D550A4" w:rsidRPr="002A3910">
        <w:rPr>
          <w:noProof w:val="0"/>
          <w:color w:val="0000FF"/>
          <w:u w:val="single"/>
        </w:rPr>
        <w:fldChar w:fldCharType="begin" w:fldLock="1"/>
      </w:r>
      <w:r w:rsidR="00D550A4" w:rsidRPr="002A3910">
        <w:rPr>
          <w:noProof w:val="0"/>
          <w:color w:val="0000FF"/>
          <w:u w:val="single"/>
        </w:rPr>
        <w:instrText xml:space="preserve"> REF _Ref254255060 \h  \* MERGEFORMAT </w:instrText>
      </w:r>
      <w:r w:rsidR="00D550A4" w:rsidRPr="002A3910">
        <w:rPr>
          <w:noProof w:val="0"/>
          <w:color w:val="0000FF"/>
          <w:u w:val="single"/>
        </w:rPr>
      </w:r>
      <w:r w:rsidR="00D550A4" w:rsidRPr="002A3910">
        <w:rPr>
          <w:noProof w:val="0"/>
          <w:color w:val="0000FF"/>
          <w:u w:val="single"/>
        </w:rPr>
        <w:fldChar w:fldCharType="separate"/>
      </w:r>
      <w:r w:rsidR="00272B32" w:rsidRPr="002A3910">
        <w:rPr>
          <w:noProof w:val="0"/>
          <w:color w:val="0000FF"/>
          <w:u w:val="single"/>
        </w:rPr>
        <w:t>IENS: Identify Entries and Subentries</w:t>
      </w:r>
      <w:r w:rsidR="00D550A4" w:rsidRPr="002A3910">
        <w:rPr>
          <w:noProof w:val="0"/>
          <w:color w:val="0000FF"/>
          <w:u w:val="single"/>
        </w:rPr>
        <w:fldChar w:fldCharType="end"/>
      </w:r>
      <w:r w:rsidR="00D550A4" w:rsidRPr="002A3910">
        <w:rPr>
          <w:noProof w:val="0"/>
        </w:rPr>
        <w:t>” in the “</w:t>
      </w:r>
      <w:r w:rsidR="00A33E69" w:rsidRPr="002A3910">
        <w:rPr>
          <w:noProof w:val="0"/>
          <w:color w:val="0000FF"/>
          <w:u w:val="single"/>
        </w:rPr>
        <w:fldChar w:fldCharType="begin" w:fldLock="1"/>
      </w:r>
      <w:r w:rsidR="00A33E69" w:rsidRPr="002A3910">
        <w:rPr>
          <w:noProof w:val="0"/>
          <w:color w:val="0000FF"/>
          <w:u w:val="single"/>
        </w:rPr>
        <w:instrText xml:space="preserve"> REF _Ref71723750 \h  \* MERGEFORMAT </w:instrText>
      </w:r>
      <w:r w:rsidR="00A33E69" w:rsidRPr="002A3910">
        <w:rPr>
          <w:noProof w:val="0"/>
          <w:color w:val="0000FF"/>
          <w:u w:val="single"/>
        </w:rPr>
      </w:r>
      <w:r w:rsidR="00A33E69" w:rsidRPr="002A3910">
        <w:rPr>
          <w:noProof w:val="0"/>
          <w:color w:val="0000FF"/>
          <w:u w:val="single"/>
        </w:rPr>
        <w:fldChar w:fldCharType="separate"/>
      </w:r>
      <w:r w:rsidR="00A33E69" w:rsidRPr="002A3910">
        <w:rPr>
          <w:noProof w:val="0"/>
          <w:color w:val="0000FF"/>
          <w:u w:val="single"/>
        </w:rPr>
        <w:t>Database Server (DBS) API</w:t>
      </w:r>
      <w:r w:rsidR="00A33E69" w:rsidRPr="002A3910">
        <w:rPr>
          <w:noProof w:val="0"/>
          <w:color w:val="0000FF"/>
          <w:u w:val="single"/>
        </w:rPr>
        <w:fldChar w:fldCharType="end"/>
      </w:r>
      <w:r w:rsidR="00D550A4" w:rsidRPr="002A3910">
        <w:rPr>
          <w:noProof w:val="0"/>
        </w:rPr>
        <w:t>” section</w:t>
      </w:r>
      <w:r w:rsidR="005574B9" w:rsidRPr="002A3910">
        <w:rPr>
          <w:noProof w:val="0"/>
        </w:rPr>
        <w:t>.</w:t>
      </w:r>
    </w:p>
    <w:p w14:paraId="3B5137F9" w14:textId="77777777" w:rsidR="000407AD" w:rsidRPr="002A3910" w:rsidRDefault="000407AD" w:rsidP="000407AD">
      <w:pPr>
        <w:pStyle w:val="BodyText6"/>
      </w:pPr>
    </w:p>
    <w:p w14:paraId="3AF5CB83" w14:textId="52F926C5" w:rsidR="005574B9" w:rsidRPr="002A3910" w:rsidRDefault="005574B9" w:rsidP="005574B9">
      <w:pPr>
        <w:pStyle w:val="APIParametersText"/>
        <w:rPr>
          <w:noProof w:val="0"/>
          <w:lang w:eastAsia="en-US"/>
        </w:rPr>
      </w:pPr>
      <w:r w:rsidRPr="002A3910">
        <w:rPr>
          <w:noProof w:val="0"/>
          <w:lang w:eastAsia="en-US"/>
        </w:rPr>
        <w:t xml:space="preserve">For example, to specify the Menu Item subfile under option number </w:t>
      </w:r>
      <w:r w:rsidRPr="002A3910">
        <w:rPr>
          <w:b/>
          <w:bCs w:val="0"/>
          <w:noProof w:val="0"/>
          <w:lang w:eastAsia="en-US"/>
        </w:rPr>
        <w:t>67</w:t>
      </w:r>
      <w:r w:rsidRPr="002A3910">
        <w:rPr>
          <w:noProof w:val="0"/>
          <w:lang w:eastAsia="en-US"/>
        </w:rPr>
        <w:t xml:space="preserve">, you </w:t>
      </w:r>
      <w:r w:rsidRPr="002A3910">
        <w:rPr>
          <w:i/>
          <w:noProof w:val="0"/>
          <w:lang w:eastAsia="en-US"/>
        </w:rPr>
        <w:t>must</w:t>
      </w:r>
      <w:r w:rsidRPr="002A3910">
        <w:rPr>
          <w:noProof w:val="0"/>
          <w:lang w:eastAsia="en-US"/>
        </w:rPr>
        <w:t xml:space="preserve"> pass </w:t>
      </w:r>
      <w:r w:rsidRPr="002A3910">
        <w:rPr>
          <w:b/>
          <w:bCs w:val="0"/>
          <w:noProof w:val="0"/>
          <w:lang w:eastAsia="en-US"/>
        </w:rPr>
        <w:t>FILE=19.01</w:t>
      </w:r>
      <w:r w:rsidRPr="002A3910">
        <w:rPr>
          <w:noProof w:val="0"/>
          <w:lang w:eastAsia="en-US"/>
        </w:rPr>
        <w:t xml:space="preserve"> (the subfile number for the Menu subfile) and </w:t>
      </w:r>
      <w:r w:rsidRPr="002A3910">
        <w:rPr>
          <w:b/>
          <w:bCs w:val="0"/>
          <w:noProof w:val="0"/>
          <w:lang w:eastAsia="en-US"/>
        </w:rPr>
        <w:t>IENS=“,67,”</w:t>
      </w:r>
      <w:r w:rsidRPr="002A3910">
        <w:rPr>
          <w:noProof w:val="0"/>
          <w:lang w:eastAsia="en-US"/>
        </w:rPr>
        <w:t xml:space="preserve"> (showing that record number </w:t>
      </w:r>
      <w:r w:rsidRPr="002A3910">
        <w:rPr>
          <w:b/>
          <w:bCs w:val="0"/>
          <w:noProof w:val="0"/>
          <w:lang w:eastAsia="en-US"/>
        </w:rPr>
        <w:t>67</w:t>
      </w:r>
      <w:r w:rsidRPr="002A3910">
        <w:rPr>
          <w:noProof w:val="0"/>
          <w:lang w:eastAsia="en-US"/>
        </w:rPr>
        <w:t xml:space="preserve"> holds the Menu subfile you want to list).</w:t>
      </w:r>
    </w:p>
    <w:p w14:paraId="028D3B8F" w14:textId="77777777" w:rsidR="005574B9" w:rsidRPr="002A3910" w:rsidRDefault="005574B9" w:rsidP="005574B9">
      <w:pPr>
        <w:pStyle w:val="APIParametersText"/>
        <w:rPr>
          <w:noProof w:val="0"/>
          <w:lang w:eastAsia="en-US"/>
        </w:rPr>
      </w:pPr>
      <w:r w:rsidRPr="002A3910">
        <w:rPr>
          <w:noProof w:val="0"/>
          <w:lang w:eastAsia="en-US"/>
        </w:rPr>
        <w:t>Defaults to empty string.</w:t>
      </w:r>
    </w:p>
    <w:p w14:paraId="7F327DB0" w14:textId="77777777" w:rsidR="005574B9" w:rsidRPr="002A3910" w:rsidRDefault="005574B9" w:rsidP="005574B9">
      <w:pPr>
        <w:pStyle w:val="APIParameters"/>
        <w:rPr>
          <w:noProof w:val="0"/>
        </w:rPr>
      </w:pPr>
      <w:r w:rsidRPr="002A3910">
        <w:rPr>
          <w:b/>
          <w:bCs w:val="0"/>
          <w:noProof w:val="0"/>
        </w:rPr>
        <w:t>flags</w:t>
      </w:r>
      <w:r w:rsidRPr="002A3910">
        <w:rPr>
          <w:noProof w:val="0"/>
        </w:rPr>
        <w:t>:</w:t>
      </w:r>
      <w:r w:rsidRPr="002A3910">
        <w:rPr>
          <w:noProof w:val="0"/>
        </w:rPr>
        <w:tab/>
        <w:t xml:space="preserve">(Optional) If set to </w:t>
      </w:r>
      <w:r w:rsidRPr="002A3910">
        <w:rPr>
          <w:b/>
          <w:noProof w:val="0"/>
        </w:rPr>
        <w:t>1</w:t>
      </w:r>
      <w:r w:rsidRPr="002A3910">
        <w:rPr>
          <w:noProof w:val="0"/>
        </w:rPr>
        <w:t xml:space="preserve"> (</w:t>
      </w:r>
      <w:r w:rsidRPr="002A3910">
        <w:rPr>
          <w:b/>
          <w:noProof w:val="0"/>
        </w:rPr>
        <w:t>true</w:t>
      </w:r>
      <w:r w:rsidRPr="002A3910">
        <w:rPr>
          <w:noProof w:val="0"/>
        </w:rPr>
        <w:t>), returns a closed root. The default is to return an open root.</w:t>
      </w:r>
    </w:p>
    <w:p w14:paraId="4F0CD79A" w14:textId="77777777" w:rsidR="005574B9" w:rsidRPr="002A3910" w:rsidRDefault="005574B9" w:rsidP="005574B9">
      <w:pPr>
        <w:pStyle w:val="APIParameters"/>
        <w:rPr>
          <w:noProof w:val="0"/>
        </w:rPr>
      </w:pPr>
      <w:r w:rsidRPr="002A3910">
        <w:rPr>
          <w:b/>
          <w:bCs w:val="0"/>
          <w:noProof w:val="0"/>
        </w:rPr>
        <w:t>error_flag</w:t>
      </w:r>
      <w:r w:rsidRPr="002A3910">
        <w:rPr>
          <w:noProof w:val="0"/>
        </w:rPr>
        <w:t>:</w:t>
      </w:r>
      <w:r w:rsidRPr="002A3910">
        <w:rPr>
          <w:noProof w:val="0"/>
        </w:rPr>
        <w:tab/>
        <w:t xml:space="preserve">(Optional) If set to </w:t>
      </w:r>
      <w:r w:rsidRPr="002A3910">
        <w:rPr>
          <w:b/>
          <w:noProof w:val="0"/>
        </w:rPr>
        <w:t>1</w:t>
      </w:r>
      <w:r w:rsidRPr="002A3910">
        <w:rPr>
          <w:noProof w:val="0"/>
        </w:rPr>
        <w:t xml:space="preserve"> (</w:t>
      </w:r>
      <w:r w:rsidRPr="002A3910">
        <w:rPr>
          <w:b/>
          <w:noProof w:val="0"/>
        </w:rPr>
        <w:t>true</w:t>
      </w:r>
      <w:r w:rsidRPr="002A3910">
        <w:rPr>
          <w:noProof w:val="0"/>
        </w:rPr>
        <w:t>), processes an error message if an error is encountered.</w:t>
      </w:r>
    </w:p>
    <w:p w14:paraId="3AB819DE" w14:textId="77777777" w:rsidR="00A66D7A" w:rsidRPr="002A3910" w:rsidRDefault="00A66D7A" w:rsidP="00B66E33">
      <w:pPr>
        <w:pStyle w:val="BodyText6"/>
      </w:pPr>
    </w:p>
    <w:p w14:paraId="43C53B35" w14:textId="77777777" w:rsidR="00A66D7A" w:rsidRPr="002A3910" w:rsidRDefault="00A66D7A" w:rsidP="00DF602F">
      <w:pPr>
        <w:pStyle w:val="Heading4"/>
      </w:pPr>
      <w:r w:rsidRPr="002A3910">
        <w:t>Examples</w:t>
      </w:r>
    </w:p>
    <w:p w14:paraId="007D26C4" w14:textId="35DD0E38" w:rsidR="00E86526" w:rsidRPr="002A3910" w:rsidRDefault="00E86526" w:rsidP="007067CD">
      <w:pPr>
        <w:pStyle w:val="Heading5"/>
      </w:pPr>
      <w:r w:rsidRPr="002A3910">
        <w:t>Example 1</w:t>
      </w:r>
    </w:p>
    <w:p w14:paraId="7C774E1C" w14:textId="77777777" w:rsidR="000407AD" w:rsidRPr="002A3910" w:rsidRDefault="000407AD" w:rsidP="000407AD">
      <w:pPr>
        <w:pStyle w:val="BodyText6"/>
        <w:keepNext/>
        <w:keepLines/>
      </w:pPr>
    </w:p>
    <w:p w14:paraId="5C44DDC1" w14:textId="718FEA2D" w:rsidR="006C45AB" w:rsidRPr="002A3910" w:rsidRDefault="00617AA3" w:rsidP="00617AA3">
      <w:pPr>
        <w:pStyle w:val="Caption"/>
      </w:pPr>
      <w:bookmarkStart w:id="1108" w:name="_Toc159568475"/>
      <w:r w:rsidRPr="002A3910">
        <w:t xml:space="preserve">Figure </w:t>
      </w:r>
      <w:r w:rsidRPr="002A3910">
        <w:fldChar w:fldCharType="begin"/>
      </w:r>
      <w:r w:rsidRPr="002A3910">
        <w:instrText>SEQ Figure \* ARABIC</w:instrText>
      </w:r>
      <w:r w:rsidRPr="002A3910">
        <w:fldChar w:fldCharType="separate"/>
      </w:r>
      <w:r w:rsidR="002D1B25">
        <w:rPr>
          <w:noProof/>
        </w:rPr>
        <w:t>204</w:t>
      </w:r>
      <w:r w:rsidRPr="002A3910">
        <w:fldChar w:fldCharType="end"/>
      </w:r>
      <w:r w:rsidR="000E1784" w:rsidRPr="002A3910">
        <w:t>:</w:t>
      </w:r>
      <w:r w:rsidR="00A66D7A" w:rsidRPr="002A3910">
        <w:t xml:space="preserve"> $$ROOT^DILFD API—Example 1: Input and Output</w:t>
      </w:r>
      <w:bookmarkEnd w:id="1108"/>
    </w:p>
    <w:p w14:paraId="58FC29ED" w14:textId="77777777" w:rsidR="00E86526" w:rsidRPr="002A3910" w:rsidRDefault="00E86526" w:rsidP="00ED4DD4">
      <w:pPr>
        <w:pStyle w:val="APICode"/>
      </w:pPr>
      <w:r w:rsidRPr="002A3910">
        <w:t>&gt;</w:t>
      </w:r>
      <w:r w:rsidRPr="002A3910">
        <w:rPr>
          <w:b/>
        </w:rPr>
        <w:t>S DIC=$$ROOT^DILFD(999000.07,</w:t>
      </w:r>
      <w:r w:rsidR="00D550A4" w:rsidRPr="002A3910">
        <w:t>“</w:t>
      </w:r>
      <w:r w:rsidRPr="002A3910">
        <w:rPr>
          <w:b/>
        </w:rPr>
        <w:t>1,38,</w:t>
      </w:r>
      <w:r w:rsidR="00084217" w:rsidRPr="002A3910">
        <w:rPr>
          <w:b/>
        </w:rPr>
        <w:t>”</w:t>
      </w:r>
      <w:r w:rsidRPr="002A3910">
        <w:rPr>
          <w:b/>
        </w:rPr>
        <w:t>)</w:t>
      </w:r>
    </w:p>
    <w:p w14:paraId="5CE15538" w14:textId="77777777" w:rsidR="00E86526" w:rsidRPr="002A3910" w:rsidRDefault="00E86526" w:rsidP="00ED4DD4">
      <w:pPr>
        <w:pStyle w:val="APICode"/>
      </w:pPr>
    </w:p>
    <w:p w14:paraId="4B8F234E" w14:textId="77777777" w:rsidR="00E86526" w:rsidRPr="002A3910" w:rsidRDefault="00E86526" w:rsidP="00ED4DD4">
      <w:pPr>
        <w:pStyle w:val="APICode"/>
      </w:pPr>
      <w:r w:rsidRPr="002A3910">
        <w:t>&gt;</w:t>
      </w:r>
      <w:r w:rsidRPr="002A3910">
        <w:rPr>
          <w:b/>
        </w:rPr>
        <w:t>W DIC</w:t>
      </w:r>
    </w:p>
    <w:p w14:paraId="4D4A38A2" w14:textId="77777777" w:rsidR="00E86526" w:rsidRPr="002A3910" w:rsidRDefault="00E86526" w:rsidP="00ED4DD4">
      <w:pPr>
        <w:pStyle w:val="APICode"/>
      </w:pPr>
      <w:r w:rsidRPr="002A3910">
        <w:t>^DIZ(999000,38,2,</w:t>
      </w:r>
    </w:p>
    <w:p w14:paraId="336B7BC4" w14:textId="77777777" w:rsidR="00E86526" w:rsidRPr="002A3910" w:rsidRDefault="00E86526" w:rsidP="00B66E33">
      <w:pPr>
        <w:pStyle w:val="BodyText6"/>
      </w:pPr>
    </w:p>
    <w:p w14:paraId="3D77CAAC" w14:textId="7B8A8D4B" w:rsidR="00E86526" w:rsidRPr="002A3910" w:rsidRDefault="00E86526" w:rsidP="007067CD">
      <w:pPr>
        <w:pStyle w:val="Heading5"/>
      </w:pPr>
      <w:r w:rsidRPr="002A3910">
        <w:t>Example 2</w:t>
      </w:r>
    </w:p>
    <w:p w14:paraId="0D5B7BB2" w14:textId="77777777" w:rsidR="000407AD" w:rsidRPr="002A3910" w:rsidRDefault="000407AD" w:rsidP="000407AD">
      <w:pPr>
        <w:pStyle w:val="BodyText6"/>
        <w:keepNext/>
        <w:keepLines/>
      </w:pPr>
    </w:p>
    <w:p w14:paraId="37A6F25D" w14:textId="4366E134" w:rsidR="006C45AB" w:rsidRPr="002A3910" w:rsidRDefault="00617AA3" w:rsidP="00617AA3">
      <w:pPr>
        <w:pStyle w:val="Caption"/>
      </w:pPr>
      <w:bookmarkStart w:id="1109" w:name="_Toc159568476"/>
      <w:r w:rsidRPr="002A3910">
        <w:t xml:space="preserve">Figure </w:t>
      </w:r>
      <w:r w:rsidRPr="002A3910">
        <w:fldChar w:fldCharType="begin"/>
      </w:r>
      <w:r w:rsidRPr="002A3910">
        <w:instrText>SEQ Figure \* ARABIC</w:instrText>
      </w:r>
      <w:r w:rsidRPr="002A3910">
        <w:fldChar w:fldCharType="separate"/>
      </w:r>
      <w:r w:rsidR="002D1B25">
        <w:rPr>
          <w:noProof/>
        </w:rPr>
        <w:t>205</w:t>
      </w:r>
      <w:r w:rsidRPr="002A3910">
        <w:fldChar w:fldCharType="end"/>
      </w:r>
      <w:r w:rsidR="000E1784" w:rsidRPr="002A3910">
        <w:t>:</w:t>
      </w:r>
      <w:r w:rsidR="00501B71" w:rsidRPr="002A3910">
        <w:t xml:space="preserve"> $$ROOT^DILFD API—Example 2: Input and Output</w:t>
      </w:r>
      <w:bookmarkEnd w:id="1109"/>
    </w:p>
    <w:p w14:paraId="1AACB760" w14:textId="77777777" w:rsidR="00E86526" w:rsidRPr="002A3910" w:rsidRDefault="00E86526" w:rsidP="00ED4DD4">
      <w:pPr>
        <w:pStyle w:val="APICode"/>
      </w:pPr>
      <w:r w:rsidRPr="002A3910">
        <w:t>&gt;</w:t>
      </w:r>
      <w:r w:rsidRPr="002A3910">
        <w:rPr>
          <w:b/>
        </w:rPr>
        <w:t>S DIC=$$ROOT^DILFD(999000)</w:t>
      </w:r>
    </w:p>
    <w:p w14:paraId="6F038C54" w14:textId="77777777" w:rsidR="00E86526" w:rsidRPr="002A3910" w:rsidRDefault="00E86526" w:rsidP="00ED4DD4">
      <w:pPr>
        <w:pStyle w:val="APICode"/>
      </w:pPr>
    </w:p>
    <w:p w14:paraId="762B6407" w14:textId="77777777" w:rsidR="00E86526" w:rsidRPr="002A3910" w:rsidRDefault="00E86526" w:rsidP="00ED4DD4">
      <w:pPr>
        <w:pStyle w:val="APICode"/>
      </w:pPr>
      <w:r w:rsidRPr="002A3910">
        <w:t>&gt;</w:t>
      </w:r>
      <w:r w:rsidRPr="002A3910">
        <w:rPr>
          <w:b/>
        </w:rPr>
        <w:t>W DIC</w:t>
      </w:r>
    </w:p>
    <w:p w14:paraId="79A967EF" w14:textId="77777777" w:rsidR="00E86526" w:rsidRPr="002A3910" w:rsidRDefault="00E86526" w:rsidP="00ED4DD4">
      <w:pPr>
        <w:pStyle w:val="APICode"/>
      </w:pPr>
      <w:r w:rsidRPr="002A3910">
        <w:t>^DIZ(999000,</w:t>
      </w:r>
    </w:p>
    <w:p w14:paraId="730544B7" w14:textId="77777777" w:rsidR="00E86526" w:rsidRPr="002A3910" w:rsidRDefault="00E86526" w:rsidP="00B66E33">
      <w:pPr>
        <w:pStyle w:val="BodyText6"/>
      </w:pPr>
    </w:p>
    <w:p w14:paraId="2C2A1B4A" w14:textId="09A5227A" w:rsidR="00E86526" w:rsidRPr="002A3910" w:rsidRDefault="00E86526" w:rsidP="007067CD">
      <w:pPr>
        <w:pStyle w:val="Heading5"/>
      </w:pPr>
      <w:r w:rsidRPr="002A3910">
        <w:t>Example 3</w:t>
      </w:r>
    </w:p>
    <w:p w14:paraId="1F284863" w14:textId="77777777" w:rsidR="000407AD" w:rsidRPr="002A3910" w:rsidRDefault="000407AD" w:rsidP="000407AD">
      <w:pPr>
        <w:pStyle w:val="BodyText6"/>
        <w:keepNext/>
        <w:keepLines/>
      </w:pPr>
    </w:p>
    <w:p w14:paraId="6665B4A1" w14:textId="2DAE85F8" w:rsidR="006C45AB" w:rsidRPr="002A3910" w:rsidRDefault="00617AA3" w:rsidP="00617AA3">
      <w:pPr>
        <w:pStyle w:val="Caption"/>
      </w:pPr>
      <w:bookmarkStart w:id="1110" w:name="_Toc159568477"/>
      <w:r w:rsidRPr="002A3910">
        <w:t xml:space="preserve">Figure </w:t>
      </w:r>
      <w:r w:rsidRPr="002A3910">
        <w:fldChar w:fldCharType="begin"/>
      </w:r>
      <w:r w:rsidRPr="002A3910">
        <w:instrText>SEQ Figure \* ARABIC</w:instrText>
      </w:r>
      <w:r w:rsidRPr="002A3910">
        <w:fldChar w:fldCharType="separate"/>
      </w:r>
      <w:r w:rsidR="002D1B25">
        <w:rPr>
          <w:noProof/>
        </w:rPr>
        <w:t>206</w:t>
      </w:r>
      <w:r w:rsidRPr="002A3910">
        <w:fldChar w:fldCharType="end"/>
      </w:r>
      <w:r w:rsidR="000E1784" w:rsidRPr="002A3910">
        <w:t>;</w:t>
      </w:r>
      <w:r w:rsidR="00501B71" w:rsidRPr="002A3910">
        <w:t xml:space="preserve"> $$ROOT^DILFD API—Example 3: Input and Output</w:t>
      </w:r>
      <w:bookmarkEnd w:id="1110"/>
    </w:p>
    <w:p w14:paraId="66CF8104" w14:textId="77777777" w:rsidR="00E86526" w:rsidRPr="002A3910" w:rsidRDefault="00E86526" w:rsidP="00ED4DD4">
      <w:pPr>
        <w:pStyle w:val="APICode"/>
      </w:pPr>
      <w:r w:rsidRPr="002A3910">
        <w:t>&gt;</w:t>
      </w:r>
      <w:r w:rsidRPr="002A3910">
        <w:rPr>
          <w:b/>
        </w:rPr>
        <w:t>S CROOT=$$ROOT^DILFD(999000,</w:t>
      </w:r>
      <w:r w:rsidR="00D550A4" w:rsidRPr="002A3910">
        <w:rPr>
          <w:b/>
        </w:rPr>
        <w:t>“</w:t>
      </w:r>
      <w:r w:rsidR="00084217" w:rsidRPr="002A3910">
        <w:rPr>
          <w:b/>
        </w:rPr>
        <w:t>”</w:t>
      </w:r>
      <w:r w:rsidRPr="002A3910">
        <w:rPr>
          <w:b/>
        </w:rPr>
        <w:t>,1)</w:t>
      </w:r>
    </w:p>
    <w:p w14:paraId="4195724F" w14:textId="77777777" w:rsidR="00E86526" w:rsidRPr="002A3910" w:rsidRDefault="00E86526" w:rsidP="00ED4DD4">
      <w:pPr>
        <w:pStyle w:val="APICode"/>
      </w:pPr>
    </w:p>
    <w:p w14:paraId="1D4F2435" w14:textId="77777777" w:rsidR="00E86526" w:rsidRPr="002A3910" w:rsidRDefault="00E86526" w:rsidP="00ED4DD4">
      <w:pPr>
        <w:pStyle w:val="APICode"/>
      </w:pPr>
      <w:r w:rsidRPr="002A3910">
        <w:t>&gt;</w:t>
      </w:r>
      <w:r w:rsidRPr="002A3910">
        <w:rPr>
          <w:b/>
        </w:rPr>
        <w:t>W CROOT</w:t>
      </w:r>
    </w:p>
    <w:p w14:paraId="002CC120" w14:textId="77777777" w:rsidR="00E86526" w:rsidRPr="002A3910" w:rsidRDefault="00E86526" w:rsidP="00ED4DD4">
      <w:pPr>
        <w:pStyle w:val="APICode"/>
      </w:pPr>
      <w:r w:rsidRPr="002A3910">
        <w:t>^DIZ(999000)</w:t>
      </w:r>
    </w:p>
    <w:p w14:paraId="4FF9A11F" w14:textId="77777777" w:rsidR="00E86526" w:rsidRPr="002A3910" w:rsidRDefault="00E86526" w:rsidP="00B66E33">
      <w:pPr>
        <w:pStyle w:val="BodyText6"/>
      </w:pPr>
    </w:p>
    <w:p w14:paraId="36A6FA74" w14:textId="77777777" w:rsidR="00E86526" w:rsidRPr="002A3910" w:rsidRDefault="00E86526" w:rsidP="00DF602F">
      <w:pPr>
        <w:pStyle w:val="Heading4"/>
      </w:pPr>
      <w:r w:rsidRPr="002A3910">
        <w:lastRenderedPageBreak/>
        <w:t>Error Codes Returned</w:t>
      </w:r>
    </w:p>
    <w:p w14:paraId="3EE31459" w14:textId="5CEFD69C" w:rsidR="00D550A4" w:rsidRPr="002A3910" w:rsidRDefault="00D550A4" w:rsidP="00D550A4">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_Ref494191127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68</w:t>
      </w:r>
      <w:r w:rsidRPr="002A3910">
        <w:rPr>
          <w:color w:val="0000FF"/>
          <w:u w:val="single"/>
          <w:lang w:bidi="hi-IN"/>
        </w:rPr>
        <w:fldChar w:fldCharType="end"/>
      </w:r>
      <w:r w:rsidRPr="002A3910">
        <w:rPr>
          <w:lang w:bidi="hi-IN"/>
        </w:rPr>
        <w:t xml:space="preserve"> lists the possible error codes returned with the </w:t>
      </w:r>
      <w:r w:rsidRPr="002A3910">
        <w:t>$$ROOT^DILFD</w:t>
      </w:r>
      <w:r w:rsidRPr="002A3910">
        <w:rPr>
          <w:lang w:bidi="hi-IN"/>
        </w:rPr>
        <w:t xml:space="preserve"> API:</w:t>
      </w:r>
    </w:p>
    <w:p w14:paraId="77CF7B9D" w14:textId="77777777" w:rsidR="000407AD" w:rsidRPr="002A3910" w:rsidRDefault="000407AD" w:rsidP="000407AD">
      <w:pPr>
        <w:pStyle w:val="BodyText6"/>
        <w:keepNext/>
        <w:keepLines/>
        <w:rPr>
          <w:lang w:bidi="hi-IN"/>
        </w:rPr>
      </w:pPr>
    </w:p>
    <w:p w14:paraId="28907CDD" w14:textId="159CF622" w:rsidR="00501B71" w:rsidRPr="002A3910" w:rsidRDefault="00604F5E" w:rsidP="00604F5E">
      <w:pPr>
        <w:pStyle w:val="Caption"/>
      </w:pPr>
      <w:bookmarkStart w:id="1111" w:name="_Ref494191127"/>
      <w:bookmarkStart w:id="1112" w:name="_Toc159569171"/>
      <w:r w:rsidRPr="002A3910">
        <w:t xml:space="preserve">Table </w:t>
      </w:r>
      <w:r w:rsidRPr="002A3910">
        <w:fldChar w:fldCharType="begin"/>
      </w:r>
      <w:r w:rsidRPr="002A3910">
        <w:instrText>SEQ Table \* ARABIC</w:instrText>
      </w:r>
      <w:r w:rsidRPr="002A3910">
        <w:fldChar w:fldCharType="separate"/>
      </w:r>
      <w:r w:rsidR="002D1B25">
        <w:rPr>
          <w:noProof/>
        </w:rPr>
        <w:t>68</w:t>
      </w:r>
      <w:r w:rsidRPr="002A3910">
        <w:fldChar w:fldCharType="end"/>
      </w:r>
      <w:bookmarkEnd w:id="1111"/>
      <w:r w:rsidR="000E1784" w:rsidRPr="002A3910">
        <w:t>:</w:t>
      </w:r>
      <w:r w:rsidRPr="002A3910">
        <w:t xml:space="preserve"> $$ROOT^DILFD API—Error Codes Returned</w:t>
      </w:r>
      <w:bookmarkEnd w:id="1112"/>
    </w:p>
    <w:tbl>
      <w:tblPr>
        <w:tblW w:w="934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549"/>
      </w:tblGrid>
      <w:tr w:rsidR="00604F5E" w:rsidRPr="002A3910" w14:paraId="4A9A37FB" w14:textId="77777777" w:rsidTr="0021211D">
        <w:trPr>
          <w:tblHeader/>
        </w:trPr>
        <w:tc>
          <w:tcPr>
            <w:tcW w:w="795" w:type="dxa"/>
            <w:shd w:val="clear" w:color="auto" w:fill="F2F2F2" w:themeFill="background1" w:themeFillShade="F2"/>
          </w:tcPr>
          <w:p w14:paraId="4A12FEA7" w14:textId="77777777" w:rsidR="00604F5E" w:rsidRPr="002A3910" w:rsidRDefault="00604F5E" w:rsidP="00BC7AEE">
            <w:pPr>
              <w:pStyle w:val="TableHeading"/>
              <w:rPr>
                <w:noProof w:val="0"/>
              </w:rPr>
            </w:pPr>
            <w:bookmarkStart w:id="1113" w:name="COL001_TBL098"/>
            <w:bookmarkEnd w:id="1113"/>
            <w:r w:rsidRPr="002A3910">
              <w:rPr>
                <w:noProof w:val="0"/>
              </w:rPr>
              <w:t>Code</w:t>
            </w:r>
          </w:p>
        </w:tc>
        <w:tc>
          <w:tcPr>
            <w:tcW w:w="8549" w:type="dxa"/>
            <w:shd w:val="clear" w:color="auto" w:fill="F2F2F2" w:themeFill="background1" w:themeFillShade="F2"/>
          </w:tcPr>
          <w:p w14:paraId="55C03ABD" w14:textId="77777777" w:rsidR="00604F5E" w:rsidRPr="002A3910" w:rsidRDefault="00604F5E" w:rsidP="00BC7AEE">
            <w:pPr>
              <w:pStyle w:val="TableHeading"/>
              <w:rPr>
                <w:noProof w:val="0"/>
              </w:rPr>
            </w:pPr>
            <w:r w:rsidRPr="002A3910">
              <w:rPr>
                <w:noProof w:val="0"/>
              </w:rPr>
              <w:t>Description</w:t>
            </w:r>
          </w:p>
        </w:tc>
      </w:tr>
      <w:tr w:rsidR="00E86526" w:rsidRPr="002A3910" w14:paraId="30953276" w14:textId="77777777" w:rsidTr="00D80E98">
        <w:tc>
          <w:tcPr>
            <w:tcW w:w="795" w:type="dxa"/>
          </w:tcPr>
          <w:p w14:paraId="1962716D" w14:textId="7972523E" w:rsidR="00E86526" w:rsidRPr="002A3910" w:rsidRDefault="00000000" w:rsidP="00D80E98">
            <w:pPr>
              <w:pStyle w:val="TableText"/>
              <w:keepNext/>
              <w:keepLines/>
              <w:spacing w:line="260" w:lineRule="exact"/>
            </w:pPr>
            <w:hyperlink w:anchor="error_200" w:history="1">
              <w:r w:rsidR="00E86526" w:rsidRPr="002A3910">
                <w:rPr>
                  <w:rStyle w:val="Hyperlink"/>
                </w:rPr>
                <w:t>200</w:t>
              </w:r>
            </w:hyperlink>
          </w:p>
        </w:tc>
        <w:tc>
          <w:tcPr>
            <w:tcW w:w="8549" w:type="dxa"/>
          </w:tcPr>
          <w:p w14:paraId="70A622E2" w14:textId="77777777" w:rsidR="00E86526" w:rsidRPr="002A3910" w:rsidRDefault="00E86526" w:rsidP="00D80E98">
            <w:pPr>
              <w:pStyle w:val="TableText"/>
              <w:keepNext/>
              <w:keepLines/>
              <w:spacing w:line="260" w:lineRule="exact"/>
            </w:pPr>
            <w:r w:rsidRPr="002A3910">
              <w:t>Invalid parameter</w:t>
            </w:r>
          </w:p>
        </w:tc>
      </w:tr>
      <w:tr w:rsidR="00E86526" w:rsidRPr="002A3910" w14:paraId="5A643F32" w14:textId="77777777" w:rsidTr="00D80E98">
        <w:tc>
          <w:tcPr>
            <w:tcW w:w="795" w:type="dxa"/>
          </w:tcPr>
          <w:p w14:paraId="66BDA42B" w14:textId="31618BB2" w:rsidR="00E86526" w:rsidRPr="002A3910" w:rsidRDefault="00000000" w:rsidP="00D80E98">
            <w:pPr>
              <w:pStyle w:val="TableText"/>
              <w:spacing w:line="260" w:lineRule="exact"/>
            </w:pPr>
            <w:hyperlink w:anchor="error_205" w:history="1">
              <w:r w:rsidR="00E86526" w:rsidRPr="002A3910">
                <w:rPr>
                  <w:rStyle w:val="Hyperlink"/>
                </w:rPr>
                <w:t>205</w:t>
              </w:r>
            </w:hyperlink>
          </w:p>
        </w:tc>
        <w:tc>
          <w:tcPr>
            <w:tcW w:w="8549" w:type="dxa"/>
          </w:tcPr>
          <w:p w14:paraId="144FF485" w14:textId="77777777" w:rsidR="00E86526" w:rsidRPr="002A3910" w:rsidRDefault="00E86526" w:rsidP="00D80E98">
            <w:pPr>
              <w:pStyle w:val="TableText"/>
              <w:spacing w:line="260" w:lineRule="exact"/>
            </w:pPr>
            <w:r w:rsidRPr="002A3910">
              <w:t>The File and IENS represent different subfile levels.</w:t>
            </w:r>
          </w:p>
        </w:tc>
      </w:tr>
    </w:tbl>
    <w:p w14:paraId="52D959CC" w14:textId="77777777" w:rsidR="00501B71" w:rsidRPr="002A3910" w:rsidRDefault="00501B71" w:rsidP="00B66E33">
      <w:pPr>
        <w:pStyle w:val="BodyText6"/>
      </w:pPr>
    </w:p>
    <w:p w14:paraId="7756D1E1" w14:textId="77777777" w:rsidR="00E86526" w:rsidRPr="002A3910" w:rsidRDefault="00E86526" w:rsidP="0074437A">
      <w:pPr>
        <w:pStyle w:val="Heading3"/>
      </w:pPr>
      <w:bookmarkStart w:id="1114" w:name="vfield_dilfd"/>
      <w:bookmarkStart w:id="1115" w:name="_Toc159568832"/>
      <w:r w:rsidRPr="002A3910">
        <w:t>$$VFIELD^DILFD</w:t>
      </w:r>
      <w:bookmarkEnd w:id="1114"/>
      <w:r w:rsidR="007B673F" w:rsidRPr="002A3910">
        <w:t>()</w:t>
      </w:r>
      <w:r w:rsidRPr="002A3910">
        <w:t>: Field Verifier</w:t>
      </w:r>
      <w:bookmarkEnd w:id="1115"/>
    </w:p>
    <w:p w14:paraId="58BE9EB8" w14:textId="77777777" w:rsidR="006E1F52" w:rsidRPr="002A3910" w:rsidRDefault="006E1F52" w:rsidP="006E1F52">
      <w:pPr>
        <w:pStyle w:val="AltHeading5"/>
        <w:rPr>
          <w:noProof w:val="0"/>
        </w:rPr>
      </w:pPr>
      <w:r w:rsidRPr="002A3910">
        <w:rPr>
          <w:noProof w:val="0"/>
        </w:rPr>
        <w:t>Reference Type</w:t>
      </w:r>
    </w:p>
    <w:p w14:paraId="23DBEDF5" w14:textId="77777777" w:rsidR="006E1F52" w:rsidRPr="002A3910" w:rsidRDefault="006E1F52" w:rsidP="006E1F52">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$$VFIELD^DILFD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$$VFIELD^DILFD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$$VFIELD^DILFD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$$VFIELD^DILFD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$$VFIELD^DILFD</w:instrText>
      </w:r>
      <w:r w:rsidRPr="002A3910">
        <w:instrText>"</w:instrText>
      </w:r>
      <w:r w:rsidRPr="002A3910">
        <w:fldChar w:fldCharType="end"/>
      </w:r>
      <w:r w:rsidR="006421E4" w:rsidRPr="002A3910">
        <w:fldChar w:fldCharType="begin"/>
      </w:r>
      <w:r w:rsidR="006421E4" w:rsidRPr="002A3910">
        <w:instrText>XE "Field:Verifier:$$VFIELD^DILFD"</w:instrText>
      </w:r>
      <w:r w:rsidR="006421E4" w:rsidRPr="002A3910">
        <w:fldChar w:fldCharType="end"/>
      </w:r>
      <w:r w:rsidR="006421E4" w:rsidRPr="002A3910">
        <w:fldChar w:fldCharType="begin"/>
      </w:r>
      <w:r w:rsidR="006421E4" w:rsidRPr="002A3910">
        <w:instrText>XE "Data Dictionary:DBS Calls:$$VFIELD^DILFD"</w:instrText>
      </w:r>
      <w:r w:rsidR="006421E4" w:rsidRPr="002A3910">
        <w:fldChar w:fldCharType="end"/>
      </w:r>
    </w:p>
    <w:p w14:paraId="4744A62C" w14:textId="77777777" w:rsidR="006E1F52" w:rsidRPr="002A3910" w:rsidRDefault="006E1F52" w:rsidP="006E1F52">
      <w:pPr>
        <w:pStyle w:val="AltHeading5"/>
        <w:rPr>
          <w:noProof w:val="0"/>
        </w:rPr>
      </w:pPr>
      <w:r w:rsidRPr="002A3910">
        <w:rPr>
          <w:noProof w:val="0"/>
        </w:rPr>
        <w:t>Category</w:t>
      </w:r>
    </w:p>
    <w:p w14:paraId="2FA7BB7B" w14:textId="77777777" w:rsidR="006E1F52" w:rsidRPr="002A3910" w:rsidRDefault="006E1F52" w:rsidP="006E1F52">
      <w:pPr>
        <w:pStyle w:val="APIText"/>
        <w:keepNext/>
        <w:keepLines/>
      </w:pPr>
      <w:r w:rsidRPr="002A3910">
        <w:t>Database Server (DBS)</w:t>
      </w:r>
    </w:p>
    <w:p w14:paraId="50D01AD3" w14:textId="77777777" w:rsidR="006E1F52" w:rsidRPr="002A3910" w:rsidRDefault="006E1F52" w:rsidP="006E1F52">
      <w:pPr>
        <w:pStyle w:val="AltHeading5"/>
        <w:rPr>
          <w:noProof w:val="0"/>
        </w:rPr>
      </w:pPr>
      <w:r w:rsidRPr="002A3910">
        <w:rPr>
          <w:noProof w:val="0"/>
        </w:rPr>
        <w:t>ICR#</w:t>
      </w:r>
    </w:p>
    <w:p w14:paraId="5AA1F2E2" w14:textId="77777777" w:rsidR="006E1F52" w:rsidRPr="002A3910" w:rsidRDefault="00D86C10" w:rsidP="006E1F52">
      <w:pPr>
        <w:pStyle w:val="APIText"/>
        <w:keepNext/>
        <w:keepLines/>
      </w:pPr>
      <w:r w:rsidRPr="002A3910">
        <w:t>2055</w:t>
      </w:r>
    </w:p>
    <w:p w14:paraId="11EFA6F7" w14:textId="77777777" w:rsidR="006E1F52" w:rsidRPr="002A3910" w:rsidRDefault="006E1F52" w:rsidP="006E1F52">
      <w:pPr>
        <w:pStyle w:val="AltHeading5"/>
        <w:rPr>
          <w:noProof w:val="0"/>
        </w:rPr>
      </w:pPr>
      <w:r w:rsidRPr="002A3910">
        <w:rPr>
          <w:noProof w:val="0"/>
        </w:rPr>
        <w:t>Description</w:t>
      </w:r>
    </w:p>
    <w:p w14:paraId="31E5038F" w14:textId="77777777" w:rsidR="00E86526" w:rsidRPr="002A3910" w:rsidRDefault="00E86526" w:rsidP="006E1F52">
      <w:pPr>
        <w:pStyle w:val="BodyText"/>
      </w:pPr>
      <w:r w:rsidRPr="002A3910">
        <w:t>Th</w:t>
      </w:r>
      <w:r w:rsidR="00BE1833" w:rsidRPr="002A3910">
        <w:t>e $$VFIELD^DILFD</w:t>
      </w:r>
      <w:r w:rsidRPr="002A3910">
        <w:t xml:space="preserve"> extrinsic function verifies that a field in a specified file exists.</w:t>
      </w:r>
    </w:p>
    <w:p w14:paraId="39C656C6" w14:textId="77777777" w:rsidR="00E86526" w:rsidRPr="002A3910" w:rsidRDefault="00E86526" w:rsidP="00CD348A">
      <w:pPr>
        <w:pStyle w:val="AltHeading5"/>
        <w:rPr>
          <w:noProof w:val="0"/>
        </w:rPr>
      </w:pPr>
      <w:r w:rsidRPr="002A3910">
        <w:rPr>
          <w:noProof w:val="0"/>
        </w:rPr>
        <w:t>Format</w:t>
      </w:r>
    </w:p>
    <w:p w14:paraId="08FBAAE5" w14:textId="205A4F74" w:rsidR="00E86526" w:rsidRPr="002A3910" w:rsidRDefault="00E86526" w:rsidP="006E1F52">
      <w:pPr>
        <w:pStyle w:val="APIFormat"/>
      </w:pPr>
      <w:r w:rsidRPr="002A3910">
        <w:t>$$VFIELD^DILFD(</w:t>
      </w:r>
      <w:r w:rsidR="00501B71" w:rsidRPr="002A3910">
        <w:t>file,field</w:t>
      </w:r>
      <w:r w:rsidRPr="002A3910">
        <w:t>)</w:t>
      </w:r>
    </w:p>
    <w:p w14:paraId="43A6E337" w14:textId="77777777" w:rsidR="000407AD" w:rsidRPr="002A3910" w:rsidRDefault="000407AD" w:rsidP="000407AD">
      <w:pPr>
        <w:pStyle w:val="BodyText6"/>
      </w:pPr>
    </w:p>
    <w:p w14:paraId="39D7D92D" w14:textId="77777777" w:rsidR="00E86526" w:rsidRPr="002A3910" w:rsidRDefault="00E86526" w:rsidP="00CD348A">
      <w:pPr>
        <w:pStyle w:val="AltHeading5"/>
        <w:rPr>
          <w:noProof w:val="0"/>
        </w:rPr>
      </w:pPr>
      <w:r w:rsidRPr="002A3910">
        <w:rPr>
          <w:noProof w:val="0"/>
        </w:rPr>
        <w:t>Input Parameters</w:t>
      </w:r>
    </w:p>
    <w:p w14:paraId="28B35FDA" w14:textId="77777777" w:rsidR="00476A97" w:rsidRPr="002A3910" w:rsidRDefault="00476A97" w:rsidP="00476A97">
      <w:pPr>
        <w:pStyle w:val="APIParameters"/>
        <w:rPr>
          <w:noProof w:val="0"/>
        </w:rPr>
      </w:pPr>
      <w:r w:rsidRPr="002A3910">
        <w:rPr>
          <w:b/>
          <w:bCs w:val="0"/>
          <w:noProof w:val="0"/>
        </w:rPr>
        <w:t>file</w:t>
      </w:r>
      <w:r w:rsidRPr="002A3910">
        <w:rPr>
          <w:noProof w:val="0"/>
        </w:rPr>
        <w:t>:</w:t>
      </w:r>
      <w:r w:rsidRPr="002A3910">
        <w:rPr>
          <w:noProof w:val="0"/>
        </w:rPr>
        <w:tab/>
        <w:t>(Required) The number of the file or subfile in which the field to be checked exists.</w:t>
      </w:r>
    </w:p>
    <w:p w14:paraId="0470F322" w14:textId="7E5B24CF" w:rsidR="00476A97" w:rsidRPr="002A3910" w:rsidRDefault="00476A97" w:rsidP="00476A97">
      <w:pPr>
        <w:pStyle w:val="APIParameters"/>
        <w:rPr>
          <w:noProof w:val="0"/>
        </w:rPr>
      </w:pPr>
      <w:r w:rsidRPr="002A3910">
        <w:rPr>
          <w:b/>
          <w:bCs w:val="0"/>
          <w:noProof w:val="0"/>
        </w:rPr>
        <w:t>field</w:t>
      </w:r>
      <w:r w:rsidRPr="002A3910">
        <w:rPr>
          <w:noProof w:val="0"/>
        </w:rPr>
        <w:t>:</w:t>
      </w:r>
      <w:r w:rsidRPr="002A3910">
        <w:rPr>
          <w:noProof w:val="0"/>
        </w:rPr>
        <w:tab/>
        <w:t>(Required) The number of the field to be checked.</w:t>
      </w:r>
    </w:p>
    <w:p w14:paraId="09A00AA5" w14:textId="77777777" w:rsidR="00177D2F" w:rsidRPr="002A3910" w:rsidRDefault="00177D2F" w:rsidP="00177D2F">
      <w:pPr>
        <w:pStyle w:val="BodyText6"/>
      </w:pPr>
    </w:p>
    <w:p w14:paraId="7C2C1705" w14:textId="77777777" w:rsidR="00E86526" w:rsidRPr="002A3910" w:rsidRDefault="00E86526" w:rsidP="005E1B10">
      <w:pPr>
        <w:pStyle w:val="AltHeading5"/>
        <w:rPr>
          <w:noProof w:val="0"/>
        </w:rPr>
      </w:pPr>
      <w:r w:rsidRPr="002A3910">
        <w:rPr>
          <w:noProof w:val="0"/>
        </w:rPr>
        <w:t>Output</w:t>
      </w:r>
    </w:p>
    <w:p w14:paraId="427C1972" w14:textId="77777777" w:rsidR="005E1B10" w:rsidRPr="002A3910" w:rsidRDefault="005E1B10" w:rsidP="005E1B10">
      <w:pPr>
        <w:pStyle w:val="BodyText"/>
        <w:keepNext/>
        <w:keepLines/>
      </w:pPr>
      <w:r w:rsidRPr="002A3910">
        <w:t>This Boolean function returns the following:</w:t>
      </w:r>
    </w:p>
    <w:p w14:paraId="2DE9035B" w14:textId="77777777" w:rsidR="005E1B10" w:rsidRPr="002A3910" w:rsidRDefault="00E86526" w:rsidP="005E1B10">
      <w:pPr>
        <w:pStyle w:val="ListBullet"/>
        <w:keepNext/>
        <w:keepLines/>
      </w:pPr>
      <w:r w:rsidRPr="002A3910">
        <w:rPr>
          <w:b/>
        </w:rPr>
        <w:t>1</w:t>
      </w:r>
      <w:r w:rsidR="005E1B10" w:rsidRPr="002A3910">
        <w:rPr>
          <w:b/>
        </w:rPr>
        <w:t>—</w:t>
      </w:r>
      <w:r w:rsidR="005E1B10" w:rsidRPr="002A3910">
        <w:t>I</w:t>
      </w:r>
      <w:r w:rsidRPr="002A3910">
        <w:t>f the field exists in the specified file</w:t>
      </w:r>
      <w:r w:rsidR="005E1B10" w:rsidRPr="002A3910">
        <w:t>.</w:t>
      </w:r>
    </w:p>
    <w:p w14:paraId="5F3284D6" w14:textId="77777777" w:rsidR="00E86526" w:rsidRPr="002A3910" w:rsidRDefault="005E1B10" w:rsidP="005E1B10">
      <w:pPr>
        <w:pStyle w:val="ListBullet"/>
      </w:pPr>
      <w:r w:rsidRPr="002A3910">
        <w:rPr>
          <w:b/>
        </w:rPr>
        <w:t>0—</w:t>
      </w:r>
      <w:r w:rsidRPr="002A3910">
        <w:t>I</w:t>
      </w:r>
      <w:r w:rsidR="00E86526" w:rsidRPr="002A3910">
        <w:t xml:space="preserve">f </w:t>
      </w:r>
      <w:r w:rsidRPr="002A3910">
        <w:t>the field</w:t>
      </w:r>
      <w:r w:rsidR="00E86526" w:rsidRPr="002A3910">
        <w:t xml:space="preserve"> does </w:t>
      </w:r>
      <w:r w:rsidR="00E86526" w:rsidRPr="002A3910">
        <w:rPr>
          <w:i/>
        </w:rPr>
        <w:t>not</w:t>
      </w:r>
      <w:r w:rsidR="00E86526" w:rsidRPr="002A3910">
        <w:t xml:space="preserve"> exist</w:t>
      </w:r>
      <w:r w:rsidRPr="002A3910">
        <w:t xml:space="preserve"> in the specified file</w:t>
      </w:r>
      <w:r w:rsidR="00E86526" w:rsidRPr="002A3910">
        <w:t>.</w:t>
      </w:r>
    </w:p>
    <w:p w14:paraId="301EEA39" w14:textId="77777777" w:rsidR="00476A97" w:rsidRPr="002A3910" w:rsidRDefault="00476A97" w:rsidP="00B66E33">
      <w:pPr>
        <w:pStyle w:val="BodyText6"/>
      </w:pPr>
    </w:p>
    <w:p w14:paraId="2D0C5670" w14:textId="4A37CEAB" w:rsidR="00E86526" w:rsidRPr="002A3910" w:rsidRDefault="00E86526" w:rsidP="00DF602F">
      <w:pPr>
        <w:pStyle w:val="Heading4"/>
      </w:pPr>
      <w:r w:rsidRPr="002A3910">
        <w:lastRenderedPageBreak/>
        <w:t>Example</w:t>
      </w:r>
    </w:p>
    <w:p w14:paraId="5A0051AF" w14:textId="77777777" w:rsidR="000407AD" w:rsidRPr="002A3910" w:rsidRDefault="000407AD" w:rsidP="000407AD">
      <w:pPr>
        <w:pStyle w:val="BodyText6"/>
        <w:keepNext/>
        <w:keepLines/>
        <w:rPr>
          <w:lang w:bidi="hi-IN"/>
        </w:rPr>
      </w:pPr>
    </w:p>
    <w:p w14:paraId="4D5CD656" w14:textId="704D05EB" w:rsidR="006C45AB" w:rsidRPr="002A3910" w:rsidRDefault="00617AA3" w:rsidP="00617AA3">
      <w:pPr>
        <w:pStyle w:val="Caption"/>
      </w:pPr>
      <w:bookmarkStart w:id="1116" w:name="_Toc159568478"/>
      <w:r w:rsidRPr="002A3910">
        <w:t xml:space="preserve">Figure </w:t>
      </w:r>
      <w:r w:rsidRPr="002A3910">
        <w:fldChar w:fldCharType="begin"/>
      </w:r>
      <w:r w:rsidRPr="002A3910">
        <w:instrText>SEQ Figure \* ARABIC</w:instrText>
      </w:r>
      <w:r w:rsidRPr="002A3910">
        <w:fldChar w:fldCharType="separate"/>
      </w:r>
      <w:r w:rsidR="002D1B25">
        <w:rPr>
          <w:noProof/>
        </w:rPr>
        <w:t>207</w:t>
      </w:r>
      <w:r w:rsidRPr="002A3910">
        <w:fldChar w:fldCharType="end"/>
      </w:r>
      <w:r w:rsidR="000E1784" w:rsidRPr="002A3910">
        <w:t>:</w:t>
      </w:r>
      <w:r w:rsidR="00501B71" w:rsidRPr="002A3910">
        <w:t xml:space="preserve"> $$VFIELD^DILFD API—Example: Input and Output</w:t>
      </w:r>
      <w:bookmarkEnd w:id="1116"/>
    </w:p>
    <w:p w14:paraId="7D977E4D" w14:textId="77777777" w:rsidR="00E86526" w:rsidRPr="002A3910" w:rsidRDefault="00E86526" w:rsidP="00ED4DD4">
      <w:pPr>
        <w:pStyle w:val="APICode"/>
      </w:pPr>
      <w:r w:rsidRPr="002A3910">
        <w:t>&gt;</w:t>
      </w:r>
      <w:r w:rsidRPr="002A3910">
        <w:rPr>
          <w:b/>
        </w:rPr>
        <w:t>W $$VFIELD^DILFD(200,99999)</w:t>
      </w:r>
    </w:p>
    <w:p w14:paraId="37D540BE" w14:textId="77777777" w:rsidR="00E86526" w:rsidRPr="002A3910" w:rsidRDefault="00E86526" w:rsidP="00ED4DD4">
      <w:pPr>
        <w:pStyle w:val="APICode"/>
      </w:pPr>
      <w:r w:rsidRPr="002A3910">
        <w:t>0</w:t>
      </w:r>
    </w:p>
    <w:p w14:paraId="0B217ABD" w14:textId="77777777" w:rsidR="00E86526" w:rsidRPr="002A3910" w:rsidRDefault="00E86526" w:rsidP="00B66E33">
      <w:pPr>
        <w:pStyle w:val="BodyText6"/>
      </w:pPr>
    </w:p>
    <w:p w14:paraId="1E6E639A" w14:textId="77777777" w:rsidR="00E86526" w:rsidRPr="002A3910" w:rsidRDefault="00E86526" w:rsidP="00DF602F">
      <w:pPr>
        <w:pStyle w:val="Heading4"/>
      </w:pPr>
      <w:r w:rsidRPr="002A3910">
        <w:t>Error Codes Returned</w:t>
      </w:r>
    </w:p>
    <w:p w14:paraId="0BEFD49A" w14:textId="3AC2A698" w:rsidR="00E86526" w:rsidRPr="002A3910" w:rsidRDefault="00E86526" w:rsidP="006C45AB">
      <w:pPr>
        <w:pStyle w:val="BodyText"/>
      </w:pPr>
      <w:r w:rsidRPr="002A3910">
        <w:t>None</w:t>
      </w:r>
      <w:r w:rsidR="00476A97" w:rsidRPr="002A3910">
        <w:t>.</w:t>
      </w:r>
    </w:p>
    <w:p w14:paraId="587DFAD2" w14:textId="77777777" w:rsidR="000407AD" w:rsidRPr="002A3910" w:rsidRDefault="000407AD" w:rsidP="000407AD">
      <w:pPr>
        <w:pStyle w:val="BodyText6"/>
      </w:pPr>
    </w:p>
    <w:p w14:paraId="0ABBE0A1" w14:textId="77777777" w:rsidR="00E86526" w:rsidRPr="002A3910" w:rsidRDefault="00E86526" w:rsidP="0074437A">
      <w:pPr>
        <w:pStyle w:val="Heading3"/>
      </w:pPr>
      <w:bookmarkStart w:id="1117" w:name="vfile_dilfd"/>
      <w:bookmarkStart w:id="1118" w:name="_Toc159568833"/>
      <w:r w:rsidRPr="002A3910">
        <w:t>$$VFILE^DILFD</w:t>
      </w:r>
      <w:bookmarkEnd w:id="1117"/>
      <w:r w:rsidR="007B673F" w:rsidRPr="002A3910">
        <w:t>()</w:t>
      </w:r>
      <w:r w:rsidRPr="002A3910">
        <w:t>: File Verifier</w:t>
      </w:r>
      <w:bookmarkEnd w:id="1118"/>
    </w:p>
    <w:p w14:paraId="64A53B4E" w14:textId="77777777" w:rsidR="006E1F52" w:rsidRPr="002A3910" w:rsidRDefault="006E1F52" w:rsidP="006E1F52">
      <w:pPr>
        <w:pStyle w:val="AltHeading5"/>
        <w:rPr>
          <w:noProof w:val="0"/>
        </w:rPr>
      </w:pPr>
      <w:r w:rsidRPr="002A3910">
        <w:rPr>
          <w:noProof w:val="0"/>
        </w:rPr>
        <w:t>Reference Type</w:t>
      </w:r>
    </w:p>
    <w:p w14:paraId="31E10FBB" w14:textId="77777777" w:rsidR="006E1F52" w:rsidRPr="002A3910" w:rsidRDefault="006E1F52" w:rsidP="006E1F52">
      <w:pPr>
        <w:pStyle w:val="BodyText"/>
        <w:keepNext/>
        <w:keepLines/>
      </w:pPr>
      <w:r w:rsidRPr="002A3910">
        <w:t>Supported</w:t>
      </w:r>
      <w:r w:rsidRPr="002A3910">
        <w:rPr>
          <w:vanish/>
        </w:rPr>
        <w:fldChar w:fldCharType="begin"/>
      </w:r>
      <w:r w:rsidRPr="002A3910">
        <w:rPr>
          <w:vanish/>
        </w:rPr>
        <w:instrText xml:space="preserve"> XE “</w:instrText>
      </w:r>
      <w:r w:rsidR="006421E4" w:rsidRPr="002A3910">
        <w:instrText>DILFD</w:instrText>
      </w:r>
      <w:r w:rsidRPr="002A3910">
        <w:rPr>
          <w:vanish/>
        </w:rPr>
        <w:instrText>:</w:instrText>
      </w:r>
      <w:r w:rsidR="006421E4" w:rsidRPr="002A3910">
        <w:instrText>$$VFILE^DILFD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421E4" w:rsidRPr="002A3910">
        <w:instrText>$$VFILE^DILFD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6421E4" w:rsidRPr="002A3910">
        <w:instrText>$$VFILE^DILFD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421E4" w:rsidRPr="002A3910">
        <w:instrText>$$VFILE^DILFD</w:instrText>
      </w:r>
      <w:r w:rsidRPr="002A3910">
        <w:instrText xml:space="preserve">” </w:instrText>
      </w:r>
      <w:r w:rsidRPr="002A3910">
        <w:rPr>
          <w:vanish/>
        </w:rPr>
        <w:fldChar w:fldCharType="end"/>
      </w:r>
      <w:r w:rsidRPr="002A3910">
        <w:fldChar w:fldCharType="begin"/>
      </w:r>
      <w:r w:rsidRPr="002A3910">
        <w:instrText>XE "APIs:</w:instrText>
      </w:r>
      <w:r w:rsidR="006421E4" w:rsidRPr="002A3910">
        <w:instrText>$$VFILE^DILFD</w:instrText>
      </w:r>
      <w:r w:rsidRPr="002A3910">
        <w:instrText>"</w:instrText>
      </w:r>
      <w:r w:rsidRPr="002A3910">
        <w:fldChar w:fldCharType="end"/>
      </w:r>
      <w:r w:rsidR="006421E4" w:rsidRPr="002A3910">
        <w:fldChar w:fldCharType="begin"/>
      </w:r>
      <w:r w:rsidR="006421E4" w:rsidRPr="002A3910">
        <w:instrText>XE "File Verifier:$$VFILE^DILFD"</w:instrText>
      </w:r>
      <w:r w:rsidR="006421E4" w:rsidRPr="002A3910">
        <w:fldChar w:fldCharType="end"/>
      </w:r>
      <w:r w:rsidR="006421E4" w:rsidRPr="002A3910">
        <w:fldChar w:fldCharType="begin"/>
      </w:r>
      <w:r w:rsidR="006421E4" w:rsidRPr="002A3910">
        <w:instrText>XE "Data Dictionary:DBS Calls:$$VFILE^DILFD"</w:instrText>
      </w:r>
      <w:r w:rsidR="006421E4" w:rsidRPr="002A3910">
        <w:fldChar w:fldCharType="end"/>
      </w:r>
    </w:p>
    <w:p w14:paraId="22253E18" w14:textId="77777777" w:rsidR="006E1F52" w:rsidRPr="002A3910" w:rsidRDefault="006E1F52" w:rsidP="006E1F52">
      <w:pPr>
        <w:pStyle w:val="AltHeading5"/>
        <w:rPr>
          <w:noProof w:val="0"/>
        </w:rPr>
      </w:pPr>
      <w:r w:rsidRPr="002A3910">
        <w:rPr>
          <w:noProof w:val="0"/>
        </w:rPr>
        <w:t>Category</w:t>
      </w:r>
    </w:p>
    <w:p w14:paraId="09CBEB4D" w14:textId="77777777" w:rsidR="006E1F52" w:rsidRPr="002A3910" w:rsidRDefault="006E1F52" w:rsidP="006E1F52">
      <w:pPr>
        <w:pStyle w:val="APIText"/>
        <w:keepNext/>
        <w:keepLines/>
      </w:pPr>
      <w:r w:rsidRPr="002A3910">
        <w:t>Database Server (DBS)</w:t>
      </w:r>
    </w:p>
    <w:p w14:paraId="6F0E8E82" w14:textId="77777777" w:rsidR="006E1F52" w:rsidRPr="002A3910" w:rsidRDefault="006E1F52" w:rsidP="006E1F52">
      <w:pPr>
        <w:pStyle w:val="AltHeading5"/>
        <w:rPr>
          <w:noProof w:val="0"/>
        </w:rPr>
      </w:pPr>
      <w:r w:rsidRPr="002A3910">
        <w:rPr>
          <w:noProof w:val="0"/>
        </w:rPr>
        <w:t>ICR#</w:t>
      </w:r>
    </w:p>
    <w:p w14:paraId="1C7E1182" w14:textId="77777777" w:rsidR="006E1F52" w:rsidRPr="002A3910" w:rsidRDefault="00D86C10" w:rsidP="006E1F52">
      <w:pPr>
        <w:pStyle w:val="APIText"/>
        <w:keepNext/>
        <w:keepLines/>
      </w:pPr>
      <w:r w:rsidRPr="002A3910">
        <w:t>2055</w:t>
      </w:r>
    </w:p>
    <w:p w14:paraId="2B725A81" w14:textId="77777777" w:rsidR="006E1F52" w:rsidRPr="002A3910" w:rsidRDefault="006E1F52" w:rsidP="006E1F52">
      <w:pPr>
        <w:pStyle w:val="AltHeading5"/>
        <w:rPr>
          <w:noProof w:val="0"/>
        </w:rPr>
      </w:pPr>
      <w:r w:rsidRPr="002A3910">
        <w:rPr>
          <w:noProof w:val="0"/>
        </w:rPr>
        <w:t>Description</w:t>
      </w:r>
    </w:p>
    <w:p w14:paraId="5D06DC21" w14:textId="77777777" w:rsidR="00E86526" w:rsidRPr="002A3910" w:rsidRDefault="00E86526" w:rsidP="006E1F52">
      <w:pPr>
        <w:pStyle w:val="BodyText"/>
      </w:pPr>
      <w:r w:rsidRPr="002A3910">
        <w:t>Th</w:t>
      </w:r>
      <w:r w:rsidR="005E1B10" w:rsidRPr="002A3910">
        <w:t>e $$VFILE^DILFD</w:t>
      </w:r>
      <w:r w:rsidRPr="002A3910">
        <w:t xml:space="preserve"> extrinsic function verifies that a file exists.</w:t>
      </w:r>
    </w:p>
    <w:p w14:paraId="6B37D2F3" w14:textId="77777777" w:rsidR="00E86526" w:rsidRPr="002A3910" w:rsidRDefault="00E86526" w:rsidP="00CD348A">
      <w:pPr>
        <w:pStyle w:val="AltHeading5"/>
        <w:rPr>
          <w:noProof w:val="0"/>
        </w:rPr>
      </w:pPr>
      <w:r w:rsidRPr="002A3910">
        <w:rPr>
          <w:noProof w:val="0"/>
        </w:rPr>
        <w:t>Format</w:t>
      </w:r>
    </w:p>
    <w:p w14:paraId="57A4A2DF" w14:textId="3690CEE1" w:rsidR="00E86526" w:rsidRPr="002A3910" w:rsidRDefault="00E86526" w:rsidP="006E1F52">
      <w:pPr>
        <w:pStyle w:val="APIFormat"/>
      </w:pPr>
      <w:r w:rsidRPr="002A3910">
        <w:t>$$VFILE^DILFD(</w:t>
      </w:r>
      <w:r w:rsidR="00501B71" w:rsidRPr="002A3910">
        <w:t>file</w:t>
      </w:r>
      <w:r w:rsidRPr="002A3910">
        <w:t>)</w:t>
      </w:r>
    </w:p>
    <w:p w14:paraId="6C5D579D" w14:textId="77777777" w:rsidR="000407AD" w:rsidRPr="002A3910" w:rsidRDefault="000407AD" w:rsidP="000407AD">
      <w:pPr>
        <w:pStyle w:val="BodyText6"/>
      </w:pPr>
    </w:p>
    <w:p w14:paraId="620922BF" w14:textId="5BC50FB7" w:rsidR="00E86526" w:rsidRPr="002A3910" w:rsidRDefault="00E86526" w:rsidP="00CD348A">
      <w:pPr>
        <w:pStyle w:val="AltHeading5"/>
        <w:rPr>
          <w:noProof w:val="0"/>
        </w:rPr>
      </w:pPr>
      <w:r w:rsidRPr="002A3910">
        <w:rPr>
          <w:noProof w:val="0"/>
        </w:rPr>
        <w:t>Input Parameter</w:t>
      </w:r>
    </w:p>
    <w:p w14:paraId="1386DC25" w14:textId="7D6C062B" w:rsidR="00476A97" w:rsidRPr="002A3910" w:rsidRDefault="00476A97" w:rsidP="00476A97">
      <w:pPr>
        <w:pStyle w:val="APIParameters"/>
        <w:rPr>
          <w:noProof w:val="0"/>
        </w:rPr>
      </w:pPr>
      <w:r w:rsidRPr="002A3910">
        <w:rPr>
          <w:b/>
          <w:bCs w:val="0"/>
          <w:noProof w:val="0"/>
        </w:rPr>
        <w:t>file</w:t>
      </w:r>
      <w:r w:rsidRPr="002A3910">
        <w:rPr>
          <w:noProof w:val="0"/>
        </w:rPr>
        <w:t>:</w:t>
      </w:r>
      <w:r w:rsidRPr="002A3910">
        <w:rPr>
          <w:noProof w:val="0"/>
        </w:rPr>
        <w:tab/>
        <w:t>(Required) The number of the file or subfile that you want to check.</w:t>
      </w:r>
    </w:p>
    <w:p w14:paraId="3435A2D2" w14:textId="77777777" w:rsidR="000407AD" w:rsidRPr="002A3910" w:rsidRDefault="000407AD" w:rsidP="000407AD">
      <w:pPr>
        <w:pStyle w:val="BodyText6"/>
      </w:pPr>
    </w:p>
    <w:p w14:paraId="37B83A5A" w14:textId="77777777" w:rsidR="00E86526" w:rsidRPr="002A3910" w:rsidRDefault="00E86526" w:rsidP="00CD348A">
      <w:pPr>
        <w:pStyle w:val="AltHeading5"/>
        <w:rPr>
          <w:noProof w:val="0"/>
        </w:rPr>
      </w:pPr>
      <w:r w:rsidRPr="002A3910">
        <w:rPr>
          <w:noProof w:val="0"/>
        </w:rPr>
        <w:t>Output</w:t>
      </w:r>
    </w:p>
    <w:p w14:paraId="31A37067" w14:textId="77777777" w:rsidR="005E1B10" w:rsidRPr="002A3910" w:rsidRDefault="00E86526" w:rsidP="005E1B10">
      <w:pPr>
        <w:pStyle w:val="BodyText"/>
        <w:keepNext/>
        <w:keepLines/>
      </w:pPr>
      <w:r w:rsidRPr="002A3910">
        <w:t xml:space="preserve">This Boolean extrinsic function returns </w:t>
      </w:r>
      <w:r w:rsidR="005E1B10" w:rsidRPr="002A3910">
        <w:t>the following:</w:t>
      </w:r>
    </w:p>
    <w:p w14:paraId="661BF3DC" w14:textId="77777777" w:rsidR="005E1B10" w:rsidRPr="002A3910" w:rsidRDefault="005E1B10" w:rsidP="005E1B10">
      <w:pPr>
        <w:pStyle w:val="ListBullet"/>
        <w:keepNext/>
        <w:keepLines/>
      </w:pPr>
      <w:r w:rsidRPr="002A3910">
        <w:rPr>
          <w:b/>
        </w:rPr>
        <w:t>1—</w:t>
      </w:r>
      <w:r w:rsidRPr="002A3910">
        <w:t>If the file exists.</w:t>
      </w:r>
    </w:p>
    <w:p w14:paraId="596733F5" w14:textId="77777777" w:rsidR="00BE674E" w:rsidRPr="002A3910" w:rsidRDefault="005E1B10" w:rsidP="005E1B10">
      <w:pPr>
        <w:pStyle w:val="ListBullet"/>
      </w:pPr>
      <w:r w:rsidRPr="002A3910">
        <w:rPr>
          <w:b/>
        </w:rPr>
        <w:t>0—</w:t>
      </w:r>
      <w:r w:rsidRPr="002A3910">
        <w:t>I</w:t>
      </w:r>
      <w:r w:rsidR="00E86526" w:rsidRPr="002A3910">
        <w:t xml:space="preserve">f </w:t>
      </w:r>
      <w:r w:rsidRPr="002A3910">
        <w:t>the file</w:t>
      </w:r>
      <w:r w:rsidR="00E86526" w:rsidRPr="002A3910">
        <w:t xml:space="preserve"> does </w:t>
      </w:r>
      <w:r w:rsidR="00E86526" w:rsidRPr="002A3910">
        <w:rPr>
          <w:i/>
        </w:rPr>
        <w:t>not</w:t>
      </w:r>
      <w:r w:rsidRPr="002A3910">
        <w:t xml:space="preserve"> exist</w:t>
      </w:r>
      <w:r w:rsidR="00E86526" w:rsidRPr="002A3910">
        <w:t>.</w:t>
      </w:r>
    </w:p>
    <w:p w14:paraId="67413390" w14:textId="77777777" w:rsidR="00476A97" w:rsidRPr="002A3910" w:rsidRDefault="00476A97" w:rsidP="00B66E33">
      <w:pPr>
        <w:pStyle w:val="BodyText6"/>
      </w:pPr>
    </w:p>
    <w:p w14:paraId="4B641B4A" w14:textId="08B42E3B" w:rsidR="00E86526" w:rsidRPr="002A3910" w:rsidRDefault="00E86526" w:rsidP="00DF602F">
      <w:pPr>
        <w:pStyle w:val="Heading4"/>
      </w:pPr>
      <w:r w:rsidRPr="002A3910">
        <w:lastRenderedPageBreak/>
        <w:t>Example</w:t>
      </w:r>
    </w:p>
    <w:p w14:paraId="035E3C0B" w14:textId="77777777" w:rsidR="000407AD" w:rsidRPr="002A3910" w:rsidRDefault="000407AD" w:rsidP="000407AD">
      <w:pPr>
        <w:pStyle w:val="BodyText6"/>
        <w:keepNext/>
        <w:keepLines/>
        <w:rPr>
          <w:lang w:bidi="hi-IN"/>
        </w:rPr>
      </w:pPr>
    </w:p>
    <w:p w14:paraId="5A77C903" w14:textId="774850D7" w:rsidR="00C032CF" w:rsidRPr="002A3910" w:rsidRDefault="00617AA3" w:rsidP="00617AA3">
      <w:pPr>
        <w:pStyle w:val="Caption"/>
      </w:pPr>
      <w:bookmarkStart w:id="1119" w:name="_Toc159568479"/>
      <w:r w:rsidRPr="002A3910">
        <w:t xml:space="preserve">Figure </w:t>
      </w:r>
      <w:r w:rsidRPr="002A3910">
        <w:fldChar w:fldCharType="begin"/>
      </w:r>
      <w:r w:rsidRPr="002A3910">
        <w:instrText>SEQ Figure \* ARABIC</w:instrText>
      </w:r>
      <w:r w:rsidRPr="002A3910">
        <w:fldChar w:fldCharType="separate"/>
      </w:r>
      <w:r w:rsidR="002D1B25">
        <w:rPr>
          <w:noProof/>
        </w:rPr>
        <w:t>208</w:t>
      </w:r>
      <w:r w:rsidRPr="002A3910">
        <w:fldChar w:fldCharType="end"/>
      </w:r>
      <w:r w:rsidR="000E1784" w:rsidRPr="002A3910">
        <w:t>:</w:t>
      </w:r>
      <w:r w:rsidR="00501B71" w:rsidRPr="002A3910">
        <w:t xml:space="preserve"> $$VFILE^DILFD API—Example: Input and Output</w:t>
      </w:r>
      <w:bookmarkEnd w:id="1119"/>
    </w:p>
    <w:p w14:paraId="40675DD8" w14:textId="77777777" w:rsidR="00E86526" w:rsidRPr="002A3910" w:rsidRDefault="00E86526" w:rsidP="00ED4DD4">
      <w:pPr>
        <w:pStyle w:val="APICode"/>
      </w:pPr>
      <w:r w:rsidRPr="002A3910">
        <w:t>&gt;</w:t>
      </w:r>
      <w:r w:rsidRPr="002A3910">
        <w:rPr>
          <w:b/>
        </w:rPr>
        <w:t>W $$VFILE^DILFD(200)</w:t>
      </w:r>
    </w:p>
    <w:p w14:paraId="5887F492" w14:textId="77777777" w:rsidR="00E86526" w:rsidRPr="002A3910" w:rsidRDefault="00E86526" w:rsidP="00ED4DD4">
      <w:pPr>
        <w:pStyle w:val="APICode"/>
      </w:pPr>
      <w:r w:rsidRPr="002A3910">
        <w:t>1</w:t>
      </w:r>
    </w:p>
    <w:p w14:paraId="72BE5B5B" w14:textId="77777777" w:rsidR="00C032CF" w:rsidRPr="002A3910" w:rsidRDefault="00C032CF" w:rsidP="00B66E33">
      <w:pPr>
        <w:pStyle w:val="BodyText6"/>
      </w:pPr>
    </w:p>
    <w:p w14:paraId="0BC3957E" w14:textId="77777777" w:rsidR="00E86526" w:rsidRPr="002A3910" w:rsidRDefault="00E86526" w:rsidP="00DF602F">
      <w:pPr>
        <w:pStyle w:val="Heading4"/>
      </w:pPr>
      <w:r w:rsidRPr="002A3910">
        <w:t>Error Codes Returned</w:t>
      </w:r>
    </w:p>
    <w:p w14:paraId="694AB7BF" w14:textId="18B02BCC" w:rsidR="00E86526" w:rsidRPr="002A3910" w:rsidRDefault="00E86526" w:rsidP="00C032CF">
      <w:pPr>
        <w:pStyle w:val="BodyText"/>
      </w:pPr>
      <w:r w:rsidRPr="002A3910">
        <w:t>None</w:t>
      </w:r>
      <w:r w:rsidR="007A0D2C" w:rsidRPr="002A3910">
        <w:t>.</w:t>
      </w:r>
    </w:p>
    <w:p w14:paraId="398CE4F6" w14:textId="77777777" w:rsidR="000407AD" w:rsidRPr="002A3910" w:rsidRDefault="000407AD" w:rsidP="000407AD">
      <w:pPr>
        <w:pStyle w:val="BodyText6"/>
      </w:pPr>
    </w:p>
    <w:p w14:paraId="72780455" w14:textId="77777777" w:rsidR="00E86526" w:rsidRPr="002A3910" w:rsidRDefault="00E86526" w:rsidP="0074437A">
      <w:pPr>
        <w:pStyle w:val="Heading3"/>
      </w:pPr>
      <w:bookmarkStart w:id="1120" w:name="get1_diq"/>
      <w:bookmarkStart w:id="1121" w:name="_Toc159568834"/>
      <w:r w:rsidRPr="002A3910">
        <w:t>$$GET1^DIQ</w:t>
      </w:r>
      <w:bookmarkEnd w:id="1120"/>
      <w:r w:rsidR="007B673F" w:rsidRPr="002A3910">
        <w:t>()</w:t>
      </w:r>
      <w:r w:rsidRPr="002A3910">
        <w:t>:</w:t>
      </w:r>
      <w:r w:rsidR="00DC2F64" w:rsidRPr="002A3910">
        <w:t xml:space="preserve"> </w:t>
      </w:r>
      <w:r w:rsidRPr="002A3910">
        <w:t>Data Retriever</w:t>
      </w:r>
      <w:r w:rsidR="00DC2F64" w:rsidRPr="002A3910">
        <w:t xml:space="preserve"> (Single Field)</w:t>
      </w:r>
      <w:bookmarkEnd w:id="1121"/>
    </w:p>
    <w:p w14:paraId="014B2AF1" w14:textId="77777777" w:rsidR="006E1F52" w:rsidRPr="002A3910" w:rsidRDefault="006E1F52" w:rsidP="006E1F52">
      <w:pPr>
        <w:pStyle w:val="AltHeading5"/>
        <w:rPr>
          <w:noProof w:val="0"/>
        </w:rPr>
      </w:pPr>
      <w:r w:rsidRPr="002A3910">
        <w:rPr>
          <w:noProof w:val="0"/>
        </w:rPr>
        <w:t>Reference Type</w:t>
      </w:r>
    </w:p>
    <w:p w14:paraId="3BBB0EFB" w14:textId="77777777" w:rsidR="006E1F52" w:rsidRPr="002A3910" w:rsidRDefault="006E1F52" w:rsidP="006E1F52">
      <w:pPr>
        <w:pStyle w:val="BodyText"/>
        <w:keepNext/>
        <w:keepLines/>
      </w:pPr>
      <w:r w:rsidRPr="002A3910">
        <w:t>Supported</w:t>
      </w:r>
      <w:r w:rsidRPr="002A3910">
        <w:rPr>
          <w:vanish/>
        </w:rPr>
        <w:fldChar w:fldCharType="begin"/>
      </w:r>
      <w:r w:rsidRPr="002A3910">
        <w:rPr>
          <w:vanish/>
        </w:rPr>
        <w:instrText xml:space="preserve"> XE “</w:instrText>
      </w:r>
      <w:r w:rsidR="00977F81" w:rsidRPr="002A3910">
        <w:instrText>DIQ</w:instrText>
      </w:r>
      <w:r w:rsidRPr="002A3910">
        <w:rPr>
          <w:vanish/>
        </w:rPr>
        <w:instrText>:</w:instrText>
      </w:r>
      <w:r w:rsidR="00977F81" w:rsidRPr="002A3910">
        <w:instrText>$$GET1^DIQ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77F81" w:rsidRPr="002A3910">
        <w:instrText>$$GET1^DIQ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977F81" w:rsidRPr="002A3910">
        <w:instrText>$$GET1^DIQ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77F81" w:rsidRPr="002A3910">
        <w:instrText>$$GET1^DIQ</w:instrText>
      </w:r>
      <w:r w:rsidRPr="002A3910">
        <w:instrText xml:space="preserve">” </w:instrText>
      </w:r>
      <w:r w:rsidRPr="002A3910">
        <w:rPr>
          <w:vanish/>
        </w:rPr>
        <w:fldChar w:fldCharType="end"/>
      </w:r>
      <w:r w:rsidRPr="002A3910">
        <w:fldChar w:fldCharType="begin"/>
      </w:r>
      <w:r w:rsidRPr="002A3910">
        <w:instrText>XE "APIs:</w:instrText>
      </w:r>
      <w:r w:rsidR="00977F81" w:rsidRPr="002A3910">
        <w:instrText xml:space="preserve">$$GET1^DIQ </w:instrText>
      </w:r>
      <w:r w:rsidRPr="002A3910">
        <w:instrText>"</w:instrText>
      </w:r>
      <w:r w:rsidRPr="002A3910">
        <w:fldChar w:fldCharType="end"/>
      </w:r>
      <w:r w:rsidR="00977F81" w:rsidRPr="002A3910">
        <w:fldChar w:fldCharType="begin"/>
      </w:r>
      <w:r w:rsidR="00977F81" w:rsidRPr="002A3910">
        <w:instrText>XE "Data Retriever (Single Field):$$GET1^DIQ"</w:instrText>
      </w:r>
      <w:r w:rsidR="00977F81" w:rsidRPr="002A3910">
        <w:fldChar w:fldCharType="end"/>
      </w:r>
      <w:r w:rsidR="00977F81" w:rsidRPr="002A3910">
        <w:fldChar w:fldCharType="begin"/>
      </w:r>
      <w:r w:rsidR="00977F81" w:rsidRPr="002A3910">
        <w:instrText>XE "Data:Retrieval:DBS Calls:$$GET1^DIQ"</w:instrText>
      </w:r>
      <w:r w:rsidR="00977F81" w:rsidRPr="002A3910">
        <w:fldChar w:fldCharType="end"/>
      </w:r>
    </w:p>
    <w:p w14:paraId="123A8C34" w14:textId="77777777" w:rsidR="006E1F52" w:rsidRPr="002A3910" w:rsidRDefault="006E1F52" w:rsidP="006E1F52">
      <w:pPr>
        <w:pStyle w:val="AltHeading5"/>
        <w:rPr>
          <w:noProof w:val="0"/>
        </w:rPr>
      </w:pPr>
      <w:r w:rsidRPr="002A3910">
        <w:rPr>
          <w:noProof w:val="0"/>
        </w:rPr>
        <w:t>Category</w:t>
      </w:r>
    </w:p>
    <w:p w14:paraId="6B215DBC" w14:textId="77777777" w:rsidR="006E1F52" w:rsidRPr="002A3910" w:rsidRDefault="006E1F52" w:rsidP="006E1F52">
      <w:pPr>
        <w:pStyle w:val="APIText"/>
        <w:keepNext/>
        <w:keepLines/>
      </w:pPr>
      <w:r w:rsidRPr="002A3910">
        <w:t>Database Server (DBS)</w:t>
      </w:r>
    </w:p>
    <w:p w14:paraId="7A15F3FF" w14:textId="77777777" w:rsidR="006E1F52" w:rsidRPr="002A3910" w:rsidRDefault="006E1F52" w:rsidP="006E1F52">
      <w:pPr>
        <w:pStyle w:val="AltHeading5"/>
        <w:rPr>
          <w:noProof w:val="0"/>
        </w:rPr>
      </w:pPr>
      <w:r w:rsidRPr="002A3910">
        <w:rPr>
          <w:noProof w:val="0"/>
        </w:rPr>
        <w:t>ICR#</w:t>
      </w:r>
    </w:p>
    <w:p w14:paraId="373E83D6" w14:textId="77777777" w:rsidR="006E1F52" w:rsidRPr="002A3910" w:rsidRDefault="006421E4" w:rsidP="006E1F52">
      <w:pPr>
        <w:pStyle w:val="APIText"/>
        <w:keepNext/>
        <w:keepLines/>
      </w:pPr>
      <w:r w:rsidRPr="002A3910">
        <w:t>2056</w:t>
      </w:r>
    </w:p>
    <w:p w14:paraId="74546881" w14:textId="77777777" w:rsidR="006E1F52" w:rsidRPr="002A3910" w:rsidRDefault="006E1F52" w:rsidP="006E1F52">
      <w:pPr>
        <w:pStyle w:val="AltHeading5"/>
        <w:rPr>
          <w:noProof w:val="0"/>
        </w:rPr>
      </w:pPr>
      <w:r w:rsidRPr="002A3910">
        <w:rPr>
          <w:noProof w:val="0"/>
        </w:rPr>
        <w:t>Description</w:t>
      </w:r>
    </w:p>
    <w:p w14:paraId="653A0CCE" w14:textId="77777777" w:rsidR="00E86526" w:rsidRPr="002A3910" w:rsidRDefault="00E86526" w:rsidP="006E1F52">
      <w:pPr>
        <w:pStyle w:val="BodyText"/>
      </w:pPr>
      <w:r w:rsidRPr="002A3910">
        <w:t>Th</w:t>
      </w:r>
      <w:r w:rsidR="00655CA9" w:rsidRPr="002A3910">
        <w:t>e $$GET1^DIQ</w:t>
      </w:r>
      <w:r w:rsidRPr="002A3910">
        <w:t xml:space="preserve"> extrinsic function retrieves data from a single field in a file.</w:t>
      </w:r>
    </w:p>
    <w:p w14:paraId="7F0A230F" w14:textId="77777777" w:rsidR="00E86526" w:rsidRPr="002A3910" w:rsidRDefault="00E86526" w:rsidP="006E1F52">
      <w:pPr>
        <w:pStyle w:val="BodyText"/>
      </w:pPr>
      <w:r w:rsidRPr="002A3910">
        <w:t xml:space="preserve">Data </w:t>
      </w:r>
      <w:r w:rsidR="00831471" w:rsidRPr="002A3910">
        <w:t>can</w:t>
      </w:r>
      <w:r w:rsidRPr="002A3910">
        <w:t xml:space="preserve"> be retrieved from any field, including </w:t>
      </w:r>
      <w:r w:rsidR="00655CA9" w:rsidRPr="002A3910">
        <w:t>COMPUTED</w:t>
      </w:r>
      <w:r w:rsidRPr="002A3910">
        <w:t xml:space="preserve"> or </w:t>
      </w:r>
      <w:r w:rsidR="00655CA9" w:rsidRPr="002A3910">
        <w:t>WORD-PROCESSING</w:t>
      </w:r>
      <w:r w:rsidRPr="002A3910">
        <w:t xml:space="preserve"> fields, and fields specified using relational syntax. A basic call does </w:t>
      </w:r>
      <w:r w:rsidRPr="002A3910">
        <w:rPr>
          <w:i/>
        </w:rPr>
        <w:t>not</w:t>
      </w:r>
      <w:r w:rsidRPr="002A3910">
        <w:t xml:space="preserve"> require that any local variables be present and the symbol table is </w:t>
      </w:r>
      <w:r w:rsidRPr="002A3910">
        <w:rPr>
          <w:i/>
        </w:rPr>
        <w:t>not</w:t>
      </w:r>
      <w:r w:rsidRPr="002A3910">
        <w:t xml:space="preserve"> changed by this utility. However, computed expressions </w:t>
      </w:r>
      <w:r w:rsidR="00831471" w:rsidRPr="002A3910">
        <w:t>can</w:t>
      </w:r>
      <w:r w:rsidRPr="002A3910">
        <w:t xml:space="preserve"> require certain variables be present and can change the symbol table</w:t>
      </w:r>
      <w:r w:rsidR="00831471" w:rsidRPr="002A3910">
        <w:t>,</w:t>
      </w:r>
      <w:r w:rsidRPr="002A3910">
        <w:t xml:space="preserve"> because t</w:t>
      </w:r>
      <w:r w:rsidR="00655CA9" w:rsidRPr="002A3910">
        <w:t>he data retriever does execute data d</w:t>
      </w:r>
      <w:r w:rsidRPr="002A3910">
        <w:t>ictionary nodes.</w:t>
      </w:r>
    </w:p>
    <w:p w14:paraId="42EFE9B0" w14:textId="77777777" w:rsidR="00E86526" w:rsidRPr="002A3910" w:rsidRDefault="00E86526" w:rsidP="006E1F52">
      <w:pPr>
        <w:pStyle w:val="BodyText"/>
      </w:pPr>
      <w:r w:rsidRPr="002A3910">
        <w:t xml:space="preserve">The text for </w:t>
      </w:r>
      <w:r w:rsidR="00655CA9" w:rsidRPr="002A3910">
        <w:t>WORD-PROCESSING</w:t>
      </w:r>
      <w:r w:rsidRPr="002A3910">
        <w:t xml:space="preserve"> fields is returned in a target array. If data exists for </w:t>
      </w:r>
      <w:r w:rsidR="00655CA9" w:rsidRPr="002A3910">
        <w:t>WORD-PROCESSING</w:t>
      </w:r>
      <w:r w:rsidRPr="002A3910">
        <w:t xml:space="preserve"> fields, this function returns the resolved </w:t>
      </w:r>
      <w:r w:rsidR="00655CA9" w:rsidRPr="002A3910">
        <w:rPr>
          <w:b/>
        </w:rPr>
        <w:t>target_root</w:t>
      </w:r>
      <w:r w:rsidR="00831471" w:rsidRPr="002A3910">
        <w:t>; o</w:t>
      </w:r>
      <w:r w:rsidRPr="002A3910">
        <w:t>therwise</w:t>
      </w:r>
      <w:r w:rsidR="00831471" w:rsidRPr="002A3910">
        <w:t>,</w:t>
      </w:r>
      <w:r w:rsidRPr="002A3910">
        <w:t xml:space="preserve"> </w:t>
      </w:r>
      <w:r w:rsidR="00D8177D" w:rsidRPr="002A3910">
        <w:rPr>
          <w:b/>
        </w:rPr>
        <w:t>NULL</w:t>
      </w:r>
      <w:r w:rsidRPr="002A3910">
        <w:t xml:space="preserve"> is returned.</w:t>
      </w:r>
    </w:p>
    <w:p w14:paraId="08E4ECDE" w14:textId="77777777" w:rsidR="00E86526" w:rsidRPr="002A3910" w:rsidRDefault="00E86526" w:rsidP="00CD348A">
      <w:pPr>
        <w:pStyle w:val="AltHeading5"/>
        <w:rPr>
          <w:noProof w:val="0"/>
        </w:rPr>
      </w:pPr>
      <w:r w:rsidRPr="002A3910">
        <w:rPr>
          <w:noProof w:val="0"/>
        </w:rPr>
        <w:t>Format</w:t>
      </w:r>
    </w:p>
    <w:p w14:paraId="515FB1A7" w14:textId="08A273B2" w:rsidR="00E86526" w:rsidRPr="002A3910" w:rsidRDefault="00E86526" w:rsidP="006E1F52">
      <w:pPr>
        <w:pStyle w:val="APIFormat"/>
      </w:pPr>
      <w:r w:rsidRPr="002A3910">
        <w:t>$$GET1^DIQ(</w:t>
      </w:r>
      <w:r w:rsidR="00501B71" w:rsidRPr="002A3910">
        <w:t>file,iens,field</w:t>
      </w:r>
      <w:r w:rsidR="00655CA9" w:rsidRPr="002A3910">
        <w:t>[</w:t>
      </w:r>
      <w:r w:rsidR="00501B71" w:rsidRPr="002A3910">
        <w:t>,flags</w:t>
      </w:r>
      <w:r w:rsidR="00655CA9" w:rsidRPr="002A3910">
        <w:t>]</w:t>
      </w:r>
      <w:r w:rsidR="00501B71" w:rsidRPr="002A3910">
        <w:t>,target_root</w:t>
      </w:r>
      <w:r w:rsidR="00655CA9" w:rsidRPr="002A3910">
        <w:t>[</w:t>
      </w:r>
      <w:r w:rsidR="00501B71" w:rsidRPr="002A3910">
        <w:t>,msg_root</w:t>
      </w:r>
      <w:r w:rsidR="00655CA9" w:rsidRPr="002A3910">
        <w:t>]</w:t>
      </w:r>
      <w:r w:rsidRPr="002A3910">
        <w:t>)</w:t>
      </w:r>
    </w:p>
    <w:p w14:paraId="5B3D3BBE" w14:textId="77777777" w:rsidR="000407AD" w:rsidRPr="002A3910" w:rsidRDefault="000407AD" w:rsidP="000407AD">
      <w:pPr>
        <w:pStyle w:val="BodyText6"/>
      </w:pPr>
    </w:p>
    <w:p w14:paraId="5F2F2590" w14:textId="77777777" w:rsidR="00E86526" w:rsidRPr="002A3910" w:rsidRDefault="00E86526" w:rsidP="00CD348A">
      <w:pPr>
        <w:pStyle w:val="AltHeading5"/>
        <w:rPr>
          <w:noProof w:val="0"/>
        </w:rPr>
      </w:pPr>
      <w:r w:rsidRPr="002A3910">
        <w:rPr>
          <w:noProof w:val="0"/>
        </w:rPr>
        <w:lastRenderedPageBreak/>
        <w:t>Input Parameters</w:t>
      </w:r>
    </w:p>
    <w:p w14:paraId="2EC0F39C" w14:textId="77777777" w:rsidR="00967698" w:rsidRPr="002A3910" w:rsidRDefault="00967698" w:rsidP="00967698">
      <w:pPr>
        <w:pStyle w:val="APIParameters"/>
        <w:keepNext/>
        <w:keepLines/>
        <w:rPr>
          <w:noProof w:val="0"/>
        </w:rPr>
      </w:pPr>
      <w:r w:rsidRPr="002A3910">
        <w:rPr>
          <w:b/>
          <w:bCs w:val="0"/>
          <w:noProof w:val="0"/>
        </w:rPr>
        <w:t>file</w:t>
      </w:r>
      <w:r w:rsidRPr="002A3910">
        <w:rPr>
          <w:noProof w:val="0"/>
        </w:rPr>
        <w:t>:</w:t>
      </w:r>
      <w:r w:rsidRPr="002A3910">
        <w:rPr>
          <w:noProof w:val="0"/>
        </w:rPr>
        <w:tab/>
        <w:t>(Required) A file number or subfile number.</w:t>
      </w:r>
    </w:p>
    <w:p w14:paraId="3B4E6989" w14:textId="77777777" w:rsidR="00967698" w:rsidRPr="002A3910" w:rsidRDefault="00967698" w:rsidP="00967698">
      <w:pPr>
        <w:pStyle w:val="APIParameters"/>
        <w:keepNext/>
        <w:keepLines/>
        <w:rPr>
          <w:noProof w:val="0"/>
        </w:rPr>
      </w:pPr>
      <w:r w:rsidRPr="002A3910">
        <w:rPr>
          <w:b/>
          <w:bCs w:val="0"/>
          <w:noProof w:val="0"/>
        </w:rPr>
        <w:t>iens</w:t>
      </w:r>
      <w:r w:rsidRPr="002A3910">
        <w:rPr>
          <w:noProof w:val="0"/>
        </w:rPr>
        <w:t>:</w:t>
      </w:r>
      <w:r w:rsidRPr="002A3910">
        <w:rPr>
          <w:noProof w:val="0"/>
        </w:rPr>
        <w:tab/>
        <w:t xml:space="preserve">(Required) Standard </w:t>
      </w:r>
      <w:r w:rsidR="001A1B99" w:rsidRPr="002A3910">
        <w:rPr>
          <w:noProof w:val="0"/>
        </w:rPr>
        <w:t>Internal Entry Number String (</w:t>
      </w:r>
      <w:r w:rsidRPr="002A3910">
        <w:rPr>
          <w:noProof w:val="0"/>
        </w:rPr>
        <w:t>IENS</w:t>
      </w:r>
      <w:r w:rsidR="001A1B99" w:rsidRPr="002A3910">
        <w:rPr>
          <w:noProof w:val="0"/>
        </w:rPr>
        <w:t>)</w:t>
      </w:r>
      <w:r w:rsidRPr="002A3910">
        <w:rPr>
          <w:noProof w:val="0"/>
        </w:rPr>
        <w:t xml:space="preserve"> indicating internal entry numbers.</w:t>
      </w:r>
    </w:p>
    <w:p w14:paraId="4A3379A5" w14:textId="77777777" w:rsidR="001A1B99" w:rsidRPr="002A3910" w:rsidRDefault="00967698" w:rsidP="001A1B99">
      <w:pPr>
        <w:pStyle w:val="APIParameters"/>
        <w:keepNext/>
        <w:keepLines/>
        <w:rPr>
          <w:noProof w:val="0"/>
          <w:szCs w:val="22"/>
        </w:rPr>
      </w:pPr>
      <w:r w:rsidRPr="002A3910">
        <w:rPr>
          <w:b/>
          <w:bCs w:val="0"/>
          <w:noProof w:val="0"/>
          <w:szCs w:val="22"/>
        </w:rPr>
        <w:t>field</w:t>
      </w:r>
      <w:r w:rsidRPr="002A3910">
        <w:rPr>
          <w:noProof w:val="0"/>
          <w:szCs w:val="22"/>
        </w:rPr>
        <w:t>:</w:t>
      </w:r>
      <w:r w:rsidRPr="002A3910">
        <w:rPr>
          <w:noProof w:val="0"/>
          <w:szCs w:val="22"/>
        </w:rPr>
        <w:tab/>
        <w:t xml:space="preserve">(Required) </w:t>
      </w:r>
      <w:r w:rsidR="001A1B99" w:rsidRPr="002A3910">
        <w:rPr>
          <w:noProof w:val="0"/>
          <w:szCs w:val="22"/>
        </w:rPr>
        <w:t>Any of the following:</w:t>
      </w:r>
    </w:p>
    <w:p w14:paraId="33CE96B8" w14:textId="77777777" w:rsidR="001A1B99" w:rsidRPr="002A3910" w:rsidRDefault="001A1B99" w:rsidP="001A1B99">
      <w:pPr>
        <w:pStyle w:val="APIParametersListBullet"/>
        <w:keepNext/>
        <w:keepLines/>
        <w:rPr>
          <w:noProof w:val="0"/>
        </w:rPr>
      </w:pPr>
      <w:r w:rsidRPr="002A3910">
        <w:rPr>
          <w:bCs/>
          <w:noProof w:val="0"/>
        </w:rPr>
        <w:t>Field number</w:t>
      </w:r>
    </w:p>
    <w:p w14:paraId="1778DA47" w14:textId="77777777" w:rsidR="001A1B99" w:rsidRPr="002A3910" w:rsidRDefault="001A1B99" w:rsidP="001A1B99">
      <w:pPr>
        <w:pStyle w:val="APIParametersListBullet"/>
        <w:keepNext/>
        <w:keepLines/>
        <w:rPr>
          <w:noProof w:val="0"/>
        </w:rPr>
      </w:pPr>
      <w:r w:rsidRPr="002A3910">
        <w:rPr>
          <w:bCs/>
          <w:noProof w:val="0"/>
        </w:rPr>
        <w:t>F</w:t>
      </w:r>
      <w:r w:rsidRPr="002A3910">
        <w:rPr>
          <w:noProof w:val="0"/>
        </w:rPr>
        <w:t>ield name</w:t>
      </w:r>
    </w:p>
    <w:p w14:paraId="125A8992" w14:textId="77777777" w:rsidR="00967698" w:rsidRPr="002A3910" w:rsidRDefault="001A1B99" w:rsidP="001A1B99">
      <w:pPr>
        <w:pStyle w:val="APIParametersListBullet"/>
        <w:rPr>
          <w:noProof w:val="0"/>
        </w:rPr>
      </w:pPr>
      <w:r w:rsidRPr="002A3910">
        <w:rPr>
          <w:noProof w:val="0"/>
        </w:rPr>
        <w:t xml:space="preserve">On-the-fly computed expression for the </w:t>
      </w:r>
      <w:r w:rsidRPr="002A3910">
        <w:rPr>
          <w:b/>
          <w:noProof w:val="0"/>
        </w:rPr>
        <w:t>file</w:t>
      </w:r>
    </w:p>
    <w:p w14:paraId="365C6D39" w14:textId="77777777" w:rsidR="009F7D55" w:rsidRPr="002A3910" w:rsidRDefault="009F7D55" w:rsidP="009F7D55">
      <w:pPr>
        <w:pStyle w:val="BodyText6"/>
      </w:pPr>
    </w:p>
    <w:p w14:paraId="12D6EC9E" w14:textId="77777777" w:rsidR="00967698" w:rsidRPr="002A3910" w:rsidRDefault="00967698" w:rsidP="00967698">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5A4012C2" w14:textId="77777777" w:rsidR="00967698" w:rsidRPr="002A3910" w:rsidRDefault="00967698" w:rsidP="00967698">
      <w:pPr>
        <w:pStyle w:val="APIParametersListBullet"/>
        <w:keepNext/>
        <w:keepLines/>
        <w:rPr>
          <w:noProof w:val="0"/>
        </w:rPr>
      </w:pPr>
      <w:r w:rsidRPr="002A3910">
        <w:rPr>
          <w:b/>
          <w:noProof w:val="0"/>
        </w:rPr>
        <w:t>I</w:t>
      </w:r>
      <w:r w:rsidRPr="002A3910">
        <w:rPr>
          <w:b/>
          <w:bCs/>
          <w:noProof w:val="0"/>
        </w:rPr>
        <w:t>—I</w:t>
      </w:r>
      <w:r w:rsidRPr="002A3910">
        <w:rPr>
          <w:noProof w:val="0"/>
        </w:rPr>
        <w:t>nternal format is returned. (The default is external.)</w:t>
      </w:r>
    </w:p>
    <w:p w14:paraId="671C8081" w14:textId="77777777" w:rsidR="00967698" w:rsidRPr="002A3910" w:rsidRDefault="00967698" w:rsidP="00967698">
      <w:pPr>
        <w:pStyle w:val="APIParametersListBullet"/>
        <w:keepNext/>
        <w:keepLines/>
        <w:rPr>
          <w:noProof w:val="0"/>
        </w:rPr>
      </w:pPr>
      <w:r w:rsidRPr="002A3910">
        <w:rPr>
          <w:b/>
          <w:noProof w:val="0"/>
        </w:rPr>
        <w:t>Z</w:t>
      </w:r>
      <w:r w:rsidRPr="002A3910">
        <w:rPr>
          <w:b/>
          <w:bCs/>
          <w:noProof w:val="0"/>
        </w:rPr>
        <w:t>—Z</w:t>
      </w:r>
      <w:r w:rsidRPr="002A3910">
        <w:rPr>
          <w:noProof w:val="0"/>
        </w:rPr>
        <w:t xml:space="preserve">ero node included for </w:t>
      </w:r>
      <w:r w:rsidR="00505009" w:rsidRPr="002A3910">
        <w:rPr>
          <w:noProof w:val="0"/>
        </w:rPr>
        <w:t>WORD-PROCESSING</w:t>
      </w:r>
      <w:r w:rsidRPr="002A3910">
        <w:rPr>
          <w:noProof w:val="0"/>
        </w:rPr>
        <w:t xml:space="preserve"> fields on target array.</w:t>
      </w:r>
    </w:p>
    <w:p w14:paraId="4B7AC182" w14:textId="77777777" w:rsidR="00967698" w:rsidRPr="002A3910" w:rsidRDefault="00967698" w:rsidP="00967698">
      <w:pPr>
        <w:pStyle w:val="APIParametersListBullet"/>
        <w:rPr>
          <w:noProof w:val="0"/>
        </w:rPr>
      </w:pPr>
      <w:r w:rsidRPr="002A3910">
        <w:rPr>
          <w:b/>
          <w:noProof w:val="0"/>
        </w:rPr>
        <w:t>A#—A</w:t>
      </w:r>
      <w:r w:rsidRPr="002A3910">
        <w:rPr>
          <w:noProof w:val="0"/>
        </w:rPr>
        <w:t xml:space="preserve">udit Trail is used to retrieve the value of “FIELD” at a particular point in time. </w:t>
      </w:r>
      <w:r w:rsidRPr="002A3910">
        <w:rPr>
          <w:b/>
          <w:noProof w:val="0"/>
        </w:rPr>
        <w:t>#</w:t>
      </w:r>
      <w:r w:rsidRPr="002A3910">
        <w:rPr>
          <w:noProof w:val="0"/>
        </w:rPr>
        <w:t xml:space="preserve"> is a date/time in VA FileMan internal format (e.g., 3021015.8). The value retrieved is the (audited) value of the field as of that date/time.</w:t>
      </w:r>
    </w:p>
    <w:p w14:paraId="3F5E809A" w14:textId="77777777" w:rsidR="009F7D55" w:rsidRPr="002A3910" w:rsidRDefault="009F7D55" w:rsidP="009F7D55">
      <w:pPr>
        <w:pStyle w:val="BodyText6"/>
      </w:pPr>
    </w:p>
    <w:p w14:paraId="27786EC3" w14:textId="77777777" w:rsidR="00967698" w:rsidRPr="002A3910" w:rsidRDefault="00967698" w:rsidP="00967698">
      <w:pPr>
        <w:pStyle w:val="APIParameters"/>
        <w:rPr>
          <w:noProof w:val="0"/>
        </w:rPr>
      </w:pPr>
      <w:r w:rsidRPr="002A3910">
        <w:rPr>
          <w:b/>
          <w:bCs w:val="0"/>
          <w:noProof w:val="0"/>
        </w:rPr>
        <w:t>target_root</w:t>
      </w:r>
      <w:r w:rsidRPr="002A3910">
        <w:rPr>
          <w:noProof w:val="0"/>
        </w:rPr>
        <w:t>:</w:t>
      </w:r>
      <w:r w:rsidRPr="002A3910">
        <w:rPr>
          <w:noProof w:val="0"/>
        </w:rPr>
        <w:tab/>
        <w:t xml:space="preserve">(Required for </w:t>
      </w:r>
      <w:r w:rsidR="00505009" w:rsidRPr="002A3910">
        <w:rPr>
          <w:noProof w:val="0"/>
        </w:rPr>
        <w:t>WORD-PROCESSING</w:t>
      </w:r>
      <w:r w:rsidRPr="002A3910">
        <w:rPr>
          <w:noProof w:val="0"/>
        </w:rPr>
        <w:t xml:space="preserve"> fields only) The root of an array into which word-processing text is copied.</w:t>
      </w:r>
    </w:p>
    <w:p w14:paraId="523DE802" w14:textId="77777777" w:rsidR="00967698" w:rsidRPr="002A3910" w:rsidRDefault="00967698" w:rsidP="00967698">
      <w:pPr>
        <w:pStyle w:val="APIParameters"/>
        <w:rPr>
          <w:noProof w:val="0"/>
        </w:rPr>
      </w:pPr>
      <w:r w:rsidRPr="002A3910">
        <w:rPr>
          <w:b/>
          <w:bCs w:val="0"/>
          <w:noProof w:val="0"/>
        </w:rPr>
        <w:t>msg_root</w:t>
      </w:r>
      <w:r w:rsidRPr="002A3910">
        <w:rPr>
          <w:noProof w:val="0"/>
        </w:rPr>
        <w:t>:</w:t>
      </w:r>
      <w:r w:rsidRPr="002A3910">
        <w:rPr>
          <w:noProof w:val="0"/>
        </w:rPr>
        <w:tab/>
        <w:t xml:space="preserve">(Optional) Closed root into which the error message arrays are put. If this parameter is </w:t>
      </w:r>
      <w:r w:rsidRPr="002A3910">
        <w:rPr>
          <w:i/>
          <w:noProof w:val="0"/>
        </w:rPr>
        <w:t>not</w:t>
      </w:r>
      <w:r w:rsidRPr="002A3910">
        <w:rPr>
          <w:noProof w:val="0"/>
        </w:rPr>
        <w:t xml:space="preserve"> passed, the arrays are put into nodes descendent from </w:t>
      </w:r>
      <w:r w:rsidRPr="002A3910">
        <w:rPr>
          <w:b/>
          <w:noProof w:val="0"/>
        </w:rPr>
        <w:t>^TMP</w:t>
      </w:r>
      <w:r w:rsidRPr="002A3910">
        <w:rPr>
          <w:noProof w:val="0"/>
        </w:rPr>
        <w:t>.</w:t>
      </w:r>
    </w:p>
    <w:p w14:paraId="2BFA8545" w14:textId="77777777" w:rsidR="00967698" w:rsidRPr="002A3910" w:rsidRDefault="00967698" w:rsidP="00B66E33">
      <w:pPr>
        <w:pStyle w:val="BodyText6"/>
      </w:pPr>
    </w:p>
    <w:p w14:paraId="44D77B29" w14:textId="77777777" w:rsidR="00501B71" w:rsidRPr="002A3910" w:rsidRDefault="00501B71" w:rsidP="00DF602F">
      <w:pPr>
        <w:pStyle w:val="Heading4"/>
      </w:pPr>
      <w:r w:rsidRPr="002A3910">
        <w:t>Examples</w:t>
      </w:r>
    </w:p>
    <w:p w14:paraId="199CBE98" w14:textId="77777777" w:rsidR="00E86526" w:rsidRPr="002A3910" w:rsidRDefault="00E86526" w:rsidP="007067CD">
      <w:pPr>
        <w:pStyle w:val="Heading5"/>
      </w:pPr>
      <w:r w:rsidRPr="002A3910">
        <w:t>Example 1</w:t>
      </w:r>
    </w:p>
    <w:p w14:paraId="2D4899DF" w14:textId="28EC0744" w:rsidR="00E86526" w:rsidRPr="002A3910" w:rsidRDefault="00A65813" w:rsidP="00C032CF">
      <w:pPr>
        <w:pStyle w:val="BodyText"/>
        <w:keepNext/>
        <w:keepLines/>
      </w:pPr>
      <w:r w:rsidRPr="002A3910">
        <w:rPr>
          <w:color w:val="0000FF"/>
          <w:u w:val="single"/>
        </w:rPr>
        <w:fldChar w:fldCharType="begin" w:fldLock="1"/>
      </w:r>
      <w:r w:rsidRPr="002A3910">
        <w:rPr>
          <w:color w:val="0000FF"/>
          <w:u w:val="single"/>
        </w:rPr>
        <w:instrText xml:space="preserve"> REF _Ref389649886 \h  \* MERGEFORMAT </w:instrText>
      </w:r>
      <w:r w:rsidRPr="002A3910">
        <w:rPr>
          <w:color w:val="0000FF"/>
          <w:u w:val="single"/>
        </w:rPr>
      </w:r>
      <w:r w:rsidRPr="002A3910">
        <w:rPr>
          <w:color w:val="0000FF"/>
          <w:u w:val="single"/>
        </w:rPr>
        <w:fldChar w:fldCharType="separate"/>
      </w:r>
      <w:r w:rsidR="00272B32" w:rsidRPr="002A3910">
        <w:rPr>
          <w:color w:val="0000FF"/>
          <w:u w:val="single"/>
        </w:rPr>
        <w:t>Figure 209</w:t>
      </w:r>
      <w:r w:rsidRPr="002A3910">
        <w:rPr>
          <w:color w:val="0000FF"/>
          <w:u w:val="single"/>
        </w:rPr>
        <w:fldChar w:fldCharType="end"/>
      </w:r>
      <w:r w:rsidR="00E86526" w:rsidRPr="002A3910">
        <w:t xml:space="preserve"> is an example of retrieving the value from</w:t>
      </w:r>
      <w:r w:rsidR="004530E8" w:rsidRPr="002A3910">
        <w:t xml:space="preserve"> the </w:t>
      </w:r>
      <w:r w:rsidR="004530E8" w:rsidRPr="002A3910">
        <w:rPr>
          <w:b/>
        </w:rPr>
        <w:t>.01</w:t>
      </w:r>
      <w:r w:rsidR="004530E8" w:rsidRPr="002A3910">
        <w:t xml:space="preserve"> field of record #1 in </w:t>
      </w:r>
      <w:r w:rsidR="00760122" w:rsidRPr="002A3910">
        <w:t>(</w:t>
      </w:r>
      <w:r w:rsidR="00170A54" w:rsidRPr="002A3910">
        <w:t>fictitious</w:t>
      </w:r>
      <w:r w:rsidR="00760122" w:rsidRPr="002A3910">
        <w:t xml:space="preserve">) </w:t>
      </w:r>
      <w:r w:rsidR="004530E8" w:rsidRPr="002A3910">
        <w:t>F</w:t>
      </w:r>
      <w:r w:rsidR="00E86526" w:rsidRPr="002A3910">
        <w:t xml:space="preserve">ile </w:t>
      </w:r>
      <w:r w:rsidR="004530E8" w:rsidRPr="002A3910">
        <w:t>#</w:t>
      </w:r>
      <w:r w:rsidR="00E86526" w:rsidRPr="002A3910">
        <w:t>999000:</w:t>
      </w:r>
    </w:p>
    <w:p w14:paraId="2D4819A3" w14:textId="77777777" w:rsidR="000407AD" w:rsidRPr="002A3910" w:rsidRDefault="000407AD" w:rsidP="000407AD">
      <w:pPr>
        <w:pStyle w:val="BodyText6"/>
        <w:keepNext/>
        <w:keepLines/>
      </w:pPr>
    </w:p>
    <w:p w14:paraId="5543D2E2" w14:textId="1C2DA38B" w:rsidR="00C032CF" w:rsidRPr="002A3910" w:rsidRDefault="00617AA3" w:rsidP="00617AA3">
      <w:pPr>
        <w:pStyle w:val="Caption"/>
      </w:pPr>
      <w:bookmarkStart w:id="1122" w:name="_Ref389649886"/>
      <w:bookmarkStart w:id="1123" w:name="_Toc159568480"/>
      <w:r w:rsidRPr="002A3910">
        <w:t xml:space="preserve">Figure </w:t>
      </w:r>
      <w:r w:rsidRPr="002A3910">
        <w:fldChar w:fldCharType="begin"/>
      </w:r>
      <w:r w:rsidRPr="002A3910">
        <w:instrText>SEQ Figure \* ARABIC</w:instrText>
      </w:r>
      <w:r w:rsidRPr="002A3910">
        <w:fldChar w:fldCharType="separate"/>
      </w:r>
      <w:r w:rsidR="002D1B25">
        <w:rPr>
          <w:noProof/>
        </w:rPr>
        <w:t>209</w:t>
      </w:r>
      <w:r w:rsidRPr="002A3910">
        <w:fldChar w:fldCharType="end"/>
      </w:r>
      <w:bookmarkEnd w:id="1122"/>
      <w:r w:rsidR="000E1784" w:rsidRPr="002A3910">
        <w:t>:</w:t>
      </w:r>
      <w:r w:rsidR="00501B71" w:rsidRPr="002A3910">
        <w:t xml:space="preserve"> $$GET1^DIQ API—Example 1: Input and Output</w:t>
      </w:r>
      <w:bookmarkEnd w:id="1123"/>
    </w:p>
    <w:p w14:paraId="25FDFDE5" w14:textId="77777777" w:rsidR="00E86526" w:rsidRPr="002A3910" w:rsidRDefault="00E86526" w:rsidP="00ED4DD4">
      <w:pPr>
        <w:pStyle w:val="APICode"/>
      </w:pPr>
      <w:r w:rsidRPr="002A3910">
        <w:t>&gt;</w:t>
      </w:r>
      <w:r w:rsidRPr="002A3910">
        <w:rPr>
          <w:b/>
        </w:rPr>
        <w:t>W $$GET1^DIQ(999000,</w:t>
      </w:r>
      <w:r w:rsidR="00147748" w:rsidRPr="002A3910">
        <w:rPr>
          <w:b/>
        </w:rPr>
        <w:t>“</w:t>
      </w:r>
      <w:r w:rsidRPr="002A3910">
        <w:rPr>
          <w:b/>
        </w:rPr>
        <w:t>1,</w:t>
      </w:r>
      <w:r w:rsidR="00084217" w:rsidRPr="002A3910">
        <w:rPr>
          <w:b/>
        </w:rPr>
        <w:t>”</w:t>
      </w:r>
      <w:r w:rsidRPr="002A3910">
        <w:rPr>
          <w:b/>
        </w:rPr>
        <w:t>,.01)</w:t>
      </w:r>
    </w:p>
    <w:p w14:paraId="1C021335" w14:textId="77777777" w:rsidR="00E86526" w:rsidRPr="002A3910" w:rsidRDefault="00B75981" w:rsidP="00ED4DD4">
      <w:pPr>
        <w:pStyle w:val="APICode"/>
      </w:pPr>
      <w:r w:rsidRPr="002A3910">
        <w:t>FMPATIENT</w:t>
      </w:r>
      <w:r w:rsidR="008E701C" w:rsidRPr="002A3910">
        <w:t>,TWENTY</w:t>
      </w:r>
    </w:p>
    <w:p w14:paraId="16A7AA01" w14:textId="77777777" w:rsidR="00E86526" w:rsidRPr="002A3910" w:rsidRDefault="00E86526" w:rsidP="00B66E33">
      <w:pPr>
        <w:pStyle w:val="BodyText6"/>
      </w:pPr>
    </w:p>
    <w:p w14:paraId="3931A25C" w14:textId="77777777" w:rsidR="00E86526" w:rsidRPr="002A3910" w:rsidRDefault="00E86526" w:rsidP="007067CD">
      <w:pPr>
        <w:pStyle w:val="Heading5"/>
      </w:pPr>
      <w:r w:rsidRPr="002A3910">
        <w:lastRenderedPageBreak/>
        <w:t>Example 2</w:t>
      </w:r>
    </w:p>
    <w:p w14:paraId="402E6D87" w14:textId="46834ACE" w:rsidR="00E86526" w:rsidRPr="002A3910" w:rsidRDefault="00CF510C" w:rsidP="00C032CF">
      <w:pPr>
        <w:pStyle w:val="BodyText"/>
        <w:keepNext/>
        <w:keepLines/>
      </w:pPr>
      <w:r w:rsidRPr="002A3910">
        <w:rPr>
          <w:color w:val="0000FF"/>
          <w:u w:val="single"/>
        </w:rPr>
        <w:fldChar w:fldCharType="begin" w:fldLock="1"/>
      </w:r>
      <w:r w:rsidRPr="002A3910">
        <w:rPr>
          <w:color w:val="0000FF"/>
          <w:u w:val="single"/>
        </w:rPr>
        <w:instrText xml:space="preserve"> REF _Ref389649916 \h  \* MERGEFORMAT </w:instrText>
      </w:r>
      <w:r w:rsidRPr="002A3910">
        <w:rPr>
          <w:color w:val="0000FF"/>
          <w:u w:val="single"/>
        </w:rPr>
      </w:r>
      <w:r w:rsidRPr="002A3910">
        <w:rPr>
          <w:color w:val="0000FF"/>
          <w:u w:val="single"/>
        </w:rPr>
        <w:fldChar w:fldCharType="separate"/>
      </w:r>
      <w:r w:rsidR="00272B32" w:rsidRPr="002A3910">
        <w:rPr>
          <w:color w:val="0000FF"/>
          <w:u w:val="single"/>
        </w:rPr>
        <w:t>Figure 210</w:t>
      </w:r>
      <w:r w:rsidRPr="002A3910">
        <w:rPr>
          <w:color w:val="0000FF"/>
          <w:u w:val="single"/>
        </w:rPr>
        <w:fldChar w:fldCharType="end"/>
      </w:r>
      <w:r w:rsidR="00E86526" w:rsidRPr="002A3910">
        <w:t xml:space="preserve"> is an example of retrieving the internally-formatted value from</w:t>
      </w:r>
      <w:r w:rsidR="004530E8" w:rsidRPr="002A3910">
        <w:t xml:space="preserve"> the SEX field of Record #1 in </w:t>
      </w:r>
      <w:r w:rsidR="00760122" w:rsidRPr="002A3910">
        <w:t>(</w:t>
      </w:r>
      <w:r w:rsidR="00170A54" w:rsidRPr="002A3910">
        <w:t>fictitious</w:t>
      </w:r>
      <w:r w:rsidR="00760122" w:rsidRPr="002A3910">
        <w:t xml:space="preserve">) </w:t>
      </w:r>
      <w:r w:rsidR="004530E8" w:rsidRPr="002A3910">
        <w:t>F</w:t>
      </w:r>
      <w:r w:rsidR="00E86526" w:rsidRPr="002A3910">
        <w:t xml:space="preserve">ile </w:t>
      </w:r>
      <w:r w:rsidR="004530E8" w:rsidRPr="002A3910">
        <w:t>#</w:t>
      </w:r>
      <w:r w:rsidR="00E86526" w:rsidRPr="002A3910">
        <w:t>999000:</w:t>
      </w:r>
    </w:p>
    <w:p w14:paraId="6FDDEF20" w14:textId="77777777" w:rsidR="000407AD" w:rsidRPr="002A3910" w:rsidRDefault="000407AD" w:rsidP="000407AD">
      <w:pPr>
        <w:pStyle w:val="BodyText6"/>
        <w:keepNext/>
        <w:keepLines/>
      </w:pPr>
    </w:p>
    <w:p w14:paraId="502CA02B" w14:textId="7EB7463B" w:rsidR="00C032CF" w:rsidRPr="002A3910" w:rsidRDefault="00617AA3" w:rsidP="00617AA3">
      <w:pPr>
        <w:pStyle w:val="Caption"/>
      </w:pPr>
      <w:bookmarkStart w:id="1124" w:name="_Ref389649916"/>
      <w:bookmarkStart w:id="1125" w:name="_Toc159568481"/>
      <w:r w:rsidRPr="002A3910">
        <w:t xml:space="preserve">Figure </w:t>
      </w:r>
      <w:r w:rsidRPr="002A3910">
        <w:fldChar w:fldCharType="begin"/>
      </w:r>
      <w:r w:rsidRPr="002A3910">
        <w:instrText>SEQ Figure \* ARABIC</w:instrText>
      </w:r>
      <w:r w:rsidRPr="002A3910">
        <w:fldChar w:fldCharType="separate"/>
      </w:r>
      <w:r w:rsidR="002D1B25">
        <w:rPr>
          <w:noProof/>
        </w:rPr>
        <w:t>210</w:t>
      </w:r>
      <w:r w:rsidRPr="002A3910">
        <w:fldChar w:fldCharType="end"/>
      </w:r>
      <w:bookmarkEnd w:id="1124"/>
      <w:r w:rsidR="000E1784" w:rsidRPr="002A3910">
        <w:t>:</w:t>
      </w:r>
      <w:r w:rsidR="00501B71" w:rsidRPr="002A3910">
        <w:t xml:space="preserve"> $$GET1^DIQ API—Example 2: Input and Output</w:t>
      </w:r>
      <w:bookmarkEnd w:id="1125"/>
    </w:p>
    <w:p w14:paraId="5B098070" w14:textId="77777777" w:rsidR="00E86526" w:rsidRPr="002A3910" w:rsidRDefault="00E86526" w:rsidP="00ED4DD4">
      <w:pPr>
        <w:pStyle w:val="APICode"/>
      </w:pPr>
      <w:r w:rsidRPr="002A3910">
        <w:t>&gt;</w:t>
      </w:r>
      <w:r w:rsidRPr="002A3910">
        <w:rPr>
          <w:b/>
        </w:rPr>
        <w:t>S X=$$GET1^DIQ(999000,</w:t>
      </w:r>
      <w:r w:rsidR="00147748" w:rsidRPr="002A3910">
        <w:rPr>
          <w:b/>
        </w:rPr>
        <w:t>“</w:t>
      </w:r>
      <w:r w:rsidRPr="002A3910">
        <w:rPr>
          <w:b/>
        </w:rPr>
        <w:t>1,</w:t>
      </w:r>
      <w:r w:rsidR="00084217" w:rsidRPr="002A3910">
        <w:rPr>
          <w:b/>
        </w:rPr>
        <w:t>”</w:t>
      </w:r>
      <w:r w:rsidRPr="002A3910">
        <w:rPr>
          <w:b/>
        </w:rPr>
        <w:t>,</w:t>
      </w:r>
      <w:r w:rsidR="00964633" w:rsidRPr="002A3910">
        <w:rPr>
          <w:b/>
        </w:rPr>
        <w:t>“</w:t>
      </w:r>
      <w:r w:rsidRPr="002A3910">
        <w:rPr>
          <w:b/>
        </w:rPr>
        <w:t>SEX</w:t>
      </w:r>
      <w:r w:rsidR="00084217" w:rsidRPr="002A3910">
        <w:rPr>
          <w:b/>
        </w:rPr>
        <w:t>”</w:t>
      </w:r>
      <w:r w:rsidRPr="002A3910">
        <w:rPr>
          <w:b/>
        </w:rPr>
        <w:t>,</w:t>
      </w:r>
      <w:r w:rsidR="00964633" w:rsidRPr="002A3910">
        <w:rPr>
          <w:b/>
        </w:rPr>
        <w:t>“</w:t>
      </w:r>
      <w:r w:rsidRPr="002A3910">
        <w:rPr>
          <w:b/>
        </w:rPr>
        <w:t>I</w:t>
      </w:r>
      <w:r w:rsidR="00084217" w:rsidRPr="002A3910">
        <w:rPr>
          <w:b/>
        </w:rPr>
        <w:t>”</w:t>
      </w:r>
      <w:r w:rsidRPr="002A3910">
        <w:rPr>
          <w:b/>
        </w:rPr>
        <w:t>)</w:t>
      </w:r>
    </w:p>
    <w:p w14:paraId="16913B55" w14:textId="77777777" w:rsidR="00E86526" w:rsidRPr="002A3910" w:rsidRDefault="00E86526" w:rsidP="00ED4DD4">
      <w:pPr>
        <w:pStyle w:val="APICode"/>
      </w:pPr>
    </w:p>
    <w:p w14:paraId="5C9DDBE8" w14:textId="77777777" w:rsidR="00E86526" w:rsidRPr="002A3910" w:rsidRDefault="00E86526" w:rsidP="00ED4DD4">
      <w:pPr>
        <w:pStyle w:val="APICode"/>
      </w:pPr>
      <w:r w:rsidRPr="002A3910">
        <w:t>&gt;</w:t>
      </w:r>
      <w:r w:rsidRPr="002A3910">
        <w:rPr>
          <w:b/>
        </w:rPr>
        <w:t>W X</w:t>
      </w:r>
    </w:p>
    <w:p w14:paraId="2F0A3DAE" w14:textId="77777777" w:rsidR="00E86526" w:rsidRPr="002A3910" w:rsidRDefault="00E86526" w:rsidP="00ED4DD4">
      <w:pPr>
        <w:pStyle w:val="APICode"/>
      </w:pPr>
      <w:r w:rsidRPr="002A3910">
        <w:t>M</w:t>
      </w:r>
    </w:p>
    <w:p w14:paraId="36ED135A" w14:textId="77777777" w:rsidR="00E86526" w:rsidRPr="002A3910" w:rsidRDefault="00E86526" w:rsidP="00B66E33">
      <w:pPr>
        <w:pStyle w:val="BodyText6"/>
      </w:pPr>
    </w:p>
    <w:p w14:paraId="400C470D" w14:textId="77777777" w:rsidR="00E86526" w:rsidRPr="002A3910" w:rsidRDefault="00E86526" w:rsidP="007067CD">
      <w:pPr>
        <w:pStyle w:val="Heading5"/>
      </w:pPr>
      <w:r w:rsidRPr="002A3910">
        <w:t>Example 3</w:t>
      </w:r>
    </w:p>
    <w:p w14:paraId="320E9205" w14:textId="6546BAE5" w:rsidR="00E86526" w:rsidRPr="002A3910" w:rsidRDefault="00E86526" w:rsidP="00C032CF">
      <w:pPr>
        <w:pStyle w:val="BodyText"/>
        <w:keepNext/>
        <w:keepLines/>
      </w:pPr>
      <w:r w:rsidRPr="002A3910">
        <w:t>Use the SU</w:t>
      </w:r>
      <w:r w:rsidR="00EB14E7" w:rsidRPr="002A3910">
        <w:t>BTYPE pointer field in the DEVICE</w:t>
      </w:r>
      <w:r w:rsidR="00965B01" w:rsidRPr="002A3910">
        <w:t xml:space="preserve"> (#3.5)</w:t>
      </w:r>
      <w:r w:rsidR="00EB14E7" w:rsidRPr="002A3910">
        <w:t xml:space="preserve"> f</w:t>
      </w:r>
      <w:r w:rsidRPr="002A3910">
        <w:t>ile</w:t>
      </w:r>
      <w:r w:rsidR="007869D8" w:rsidRPr="002A3910">
        <w:fldChar w:fldCharType="begin"/>
      </w:r>
      <w:r w:rsidR="00EB14E7" w:rsidRPr="002A3910">
        <w:instrText>xe "DEVICE</w:instrText>
      </w:r>
      <w:r w:rsidR="00965B01" w:rsidRPr="002A3910">
        <w:instrText xml:space="preserve"> (#3.5)</w:instrText>
      </w:r>
      <w:r w:rsidR="00EB14E7" w:rsidRPr="002A3910">
        <w:instrText xml:space="preserve"> File"</w:instrText>
      </w:r>
      <w:r w:rsidR="007869D8" w:rsidRPr="002A3910">
        <w:fldChar w:fldCharType="end"/>
      </w:r>
      <w:r w:rsidR="007869D8" w:rsidRPr="002A3910">
        <w:fldChar w:fldCharType="begin"/>
      </w:r>
      <w:r w:rsidR="00EB14E7" w:rsidRPr="002A3910">
        <w:instrText>xe "Files:DEVICE (#3.5)"</w:instrText>
      </w:r>
      <w:r w:rsidR="007869D8" w:rsidRPr="002A3910">
        <w:fldChar w:fldCharType="end"/>
      </w:r>
      <w:r w:rsidRPr="002A3910">
        <w:t xml:space="preserve"> to navigate to the </w:t>
      </w:r>
      <w:r w:rsidR="00EB14E7" w:rsidRPr="002A3910">
        <w:t>TERMINAL TYPE</w:t>
      </w:r>
      <w:r w:rsidR="00965B01" w:rsidRPr="002A3910">
        <w:t xml:space="preserve"> (#3.2)</w:t>
      </w:r>
      <w:r w:rsidRPr="002A3910">
        <w:t xml:space="preserve"> file</w:t>
      </w:r>
      <w:r w:rsidR="007869D8" w:rsidRPr="002A3910">
        <w:fldChar w:fldCharType="begin"/>
      </w:r>
      <w:r w:rsidR="00EB14E7" w:rsidRPr="002A3910">
        <w:instrText>xe "TERMINAL TYPE</w:instrText>
      </w:r>
      <w:r w:rsidR="00965B01" w:rsidRPr="002A3910">
        <w:instrText xml:space="preserve"> (#3.2)</w:instrText>
      </w:r>
      <w:r w:rsidR="00EB14E7" w:rsidRPr="002A3910">
        <w:instrText xml:space="preserve"> File"</w:instrText>
      </w:r>
      <w:r w:rsidR="007869D8" w:rsidRPr="002A3910">
        <w:fldChar w:fldCharType="end"/>
      </w:r>
      <w:r w:rsidR="007869D8" w:rsidRPr="002A3910">
        <w:fldChar w:fldCharType="begin"/>
      </w:r>
      <w:r w:rsidR="00EB14E7" w:rsidRPr="002A3910">
        <w:instrText>xe "Files:TERMINAL TYPE (#3.2)"</w:instrText>
      </w:r>
      <w:r w:rsidR="007869D8" w:rsidRPr="002A3910">
        <w:fldChar w:fldCharType="end"/>
      </w:r>
      <w:r w:rsidRPr="002A3910">
        <w:t xml:space="preserve"> and retrieve the DESCRIPTION field as follows:</w:t>
      </w:r>
    </w:p>
    <w:p w14:paraId="657CE172" w14:textId="77777777" w:rsidR="000407AD" w:rsidRPr="002A3910" w:rsidRDefault="000407AD" w:rsidP="000407AD">
      <w:pPr>
        <w:pStyle w:val="BodyText6"/>
        <w:keepNext/>
        <w:keepLines/>
      </w:pPr>
    </w:p>
    <w:p w14:paraId="74048A8D" w14:textId="7921FEE8" w:rsidR="00C032CF" w:rsidRPr="002A3910" w:rsidRDefault="00617AA3" w:rsidP="00617AA3">
      <w:pPr>
        <w:pStyle w:val="Caption"/>
      </w:pPr>
      <w:bookmarkStart w:id="1126" w:name="_Toc159568482"/>
      <w:r w:rsidRPr="002A3910">
        <w:t xml:space="preserve">Figure </w:t>
      </w:r>
      <w:r w:rsidRPr="002A3910">
        <w:fldChar w:fldCharType="begin"/>
      </w:r>
      <w:r w:rsidRPr="002A3910">
        <w:instrText>SEQ Figure \* ARABIC</w:instrText>
      </w:r>
      <w:r w:rsidRPr="002A3910">
        <w:fldChar w:fldCharType="separate"/>
      </w:r>
      <w:r w:rsidR="002D1B25">
        <w:rPr>
          <w:noProof/>
        </w:rPr>
        <w:t>211</w:t>
      </w:r>
      <w:r w:rsidRPr="002A3910">
        <w:fldChar w:fldCharType="end"/>
      </w:r>
      <w:r w:rsidR="000E1784" w:rsidRPr="002A3910">
        <w:t>:</w:t>
      </w:r>
      <w:r w:rsidR="00501B71" w:rsidRPr="002A3910">
        <w:t xml:space="preserve"> $$GET1^DIQ API—Example 3: Input and Output</w:t>
      </w:r>
      <w:bookmarkEnd w:id="1126"/>
    </w:p>
    <w:p w14:paraId="6D444106" w14:textId="77777777" w:rsidR="00E86526" w:rsidRPr="002A3910" w:rsidRDefault="00E86526" w:rsidP="00ED4DD4">
      <w:pPr>
        <w:pStyle w:val="APICode"/>
      </w:pPr>
      <w:r w:rsidRPr="002A3910">
        <w:t>&gt;</w:t>
      </w:r>
      <w:r w:rsidRPr="002A3910">
        <w:rPr>
          <w:b/>
        </w:rPr>
        <w:t>S X=$$GET1^DIQ(3.5,</w:t>
      </w:r>
      <w:r w:rsidR="00964633" w:rsidRPr="002A3910">
        <w:rPr>
          <w:b/>
        </w:rPr>
        <w:t>“</w:t>
      </w:r>
      <w:r w:rsidRPr="002A3910">
        <w:rPr>
          <w:b/>
        </w:rPr>
        <w:t>55,</w:t>
      </w:r>
      <w:r w:rsidR="00084217" w:rsidRPr="002A3910">
        <w:rPr>
          <w:b/>
        </w:rPr>
        <w:t>”</w:t>
      </w:r>
      <w:r w:rsidRPr="002A3910">
        <w:rPr>
          <w:b/>
        </w:rPr>
        <w:t>,</w:t>
      </w:r>
      <w:r w:rsidR="00964633" w:rsidRPr="002A3910">
        <w:rPr>
          <w:b/>
        </w:rPr>
        <w:t>“</w:t>
      </w:r>
      <w:r w:rsidRPr="002A3910">
        <w:rPr>
          <w:b/>
        </w:rPr>
        <w:t>SUBTYPE:DESCRIPTION</w:t>
      </w:r>
      <w:r w:rsidR="00084217" w:rsidRPr="002A3910">
        <w:rPr>
          <w:b/>
        </w:rPr>
        <w:t>”</w:t>
      </w:r>
      <w:r w:rsidRPr="002A3910">
        <w:rPr>
          <w:b/>
        </w:rPr>
        <w:t>)</w:t>
      </w:r>
    </w:p>
    <w:p w14:paraId="6E7F827B" w14:textId="77777777" w:rsidR="00E86526" w:rsidRPr="002A3910" w:rsidRDefault="00E86526" w:rsidP="00ED4DD4">
      <w:pPr>
        <w:pStyle w:val="APICode"/>
      </w:pPr>
    </w:p>
    <w:p w14:paraId="2CBD99E7" w14:textId="77777777" w:rsidR="00E86526" w:rsidRPr="002A3910" w:rsidRDefault="00E86526" w:rsidP="00ED4DD4">
      <w:pPr>
        <w:pStyle w:val="APICode"/>
      </w:pPr>
      <w:r w:rsidRPr="002A3910">
        <w:t>&gt;</w:t>
      </w:r>
      <w:r w:rsidRPr="002A3910">
        <w:rPr>
          <w:b/>
        </w:rPr>
        <w:t>W X</w:t>
      </w:r>
    </w:p>
    <w:p w14:paraId="00C5F815" w14:textId="77777777" w:rsidR="00E86526" w:rsidRPr="002A3910" w:rsidRDefault="00E86526" w:rsidP="00ED4DD4">
      <w:pPr>
        <w:pStyle w:val="APICode"/>
      </w:pPr>
      <w:r w:rsidRPr="002A3910">
        <w:t>WYSE 85</w:t>
      </w:r>
    </w:p>
    <w:p w14:paraId="45CAE3D8" w14:textId="77777777" w:rsidR="00E86526" w:rsidRPr="002A3910" w:rsidRDefault="00E86526" w:rsidP="00B66E33">
      <w:pPr>
        <w:pStyle w:val="BodyText6"/>
      </w:pPr>
    </w:p>
    <w:p w14:paraId="1393A160" w14:textId="77777777" w:rsidR="00E86526" w:rsidRPr="002A3910" w:rsidRDefault="00E86526" w:rsidP="007067CD">
      <w:pPr>
        <w:pStyle w:val="Heading5"/>
      </w:pPr>
      <w:r w:rsidRPr="002A3910">
        <w:t>Example 4</w:t>
      </w:r>
    </w:p>
    <w:p w14:paraId="21A29EE4" w14:textId="0364A0FA" w:rsidR="00E86526" w:rsidRPr="002A3910" w:rsidRDefault="00CF510C" w:rsidP="00C032CF">
      <w:pPr>
        <w:pStyle w:val="BodyText"/>
        <w:keepNext/>
        <w:keepLines/>
      </w:pPr>
      <w:r w:rsidRPr="002A3910">
        <w:rPr>
          <w:color w:val="0000FF"/>
          <w:u w:val="single"/>
        </w:rPr>
        <w:fldChar w:fldCharType="begin" w:fldLock="1"/>
      </w:r>
      <w:r w:rsidRPr="002A3910">
        <w:rPr>
          <w:color w:val="0000FF"/>
          <w:u w:val="single"/>
        </w:rPr>
        <w:instrText xml:space="preserve"> REF _Ref389649938 \h  \* MERGEFORMAT </w:instrText>
      </w:r>
      <w:r w:rsidRPr="002A3910">
        <w:rPr>
          <w:color w:val="0000FF"/>
          <w:u w:val="single"/>
        </w:rPr>
      </w:r>
      <w:r w:rsidRPr="002A3910">
        <w:rPr>
          <w:color w:val="0000FF"/>
          <w:u w:val="single"/>
        </w:rPr>
        <w:fldChar w:fldCharType="separate"/>
      </w:r>
      <w:r w:rsidR="00272B32" w:rsidRPr="002A3910">
        <w:rPr>
          <w:color w:val="0000FF"/>
          <w:u w:val="single"/>
        </w:rPr>
        <w:t>Figure 212</w:t>
      </w:r>
      <w:r w:rsidRPr="002A3910">
        <w:rPr>
          <w:color w:val="0000FF"/>
          <w:u w:val="single"/>
        </w:rPr>
        <w:fldChar w:fldCharType="end"/>
      </w:r>
      <w:r w:rsidR="00E86526" w:rsidRPr="002A3910">
        <w:t xml:space="preserve"> is an example of retrieving the contents of a </w:t>
      </w:r>
      <w:r w:rsidR="00964633" w:rsidRPr="002A3910">
        <w:t>WORD-PROCESSING</w:t>
      </w:r>
      <w:r w:rsidR="00E86526" w:rsidRPr="002A3910">
        <w:t xml:space="preserve"> field and storing the text in the target array, </w:t>
      </w:r>
      <w:r w:rsidR="00E86526" w:rsidRPr="002A3910">
        <w:rPr>
          <w:b/>
        </w:rPr>
        <w:t>WP</w:t>
      </w:r>
      <w:r w:rsidR="00E86526" w:rsidRPr="002A3910">
        <w:t>:</w:t>
      </w:r>
    </w:p>
    <w:p w14:paraId="61D44414" w14:textId="77777777" w:rsidR="000407AD" w:rsidRPr="002A3910" w:rsidRDefault="000407AD" w:rsidP="000407AD">
      <w:pPr>
        <w:pStyle w:val="BodyText6"/>
        <w:keepNext/>
        <w:keepLines/>
      </w:pPr>
    </w:p>
    <w:p w14:paraId="76B66173" w14:textId="2E18C715" w:rsidR="00AF2A3C" w:rsidRPr="002A3910" w:rsidRDefault="00617AA3" w:rsidP="00617AA3">
      <w:pPr>
        <w:pStyle w:val="Caption"/>
      </w:pPr>
      <w:bookmarkStart w:id="1127" w:name="_Ref389649938"/>
      <w:bookmarkStart w:id="1128" w:name="_Toc159568483"/>
      <w:r w:rsidRPr="002A3910">
        <w:t xml:space="preserve">Figure </w:t>
      </w:r>
      <w:r w:rsidRPr="002A3910">
        <w:fldChar w:fldCharType="begin"/>
      </w:r>
      <w:r w:rsidRPr="002A3910">
        <w:instrText>SEQ Figure \* ARABIC</w:instrText>
      </w:r>
      <w:r w:rsidRPr="002A3910">
        <w:fldChar w:fldCharType="separate"/>
      </w:r>
      <w:r w:rsidR="002D1B25">
        <w:rPr>
          <w:noProof/>
        </w:rPr>
        <w:t>212</w:t>
      </w:r>
      <w:r w:rsidRPr="002A3910">
        <w:fldChar w:fldCharType="end"/>
      </w:r>
      <w:bookmarkEnd w:id="1127"/>
      <w:r w:rsidR="000E1784" w:rsidRPr="002A3910">
        <w:t>:</w:t>
      </w:r>
      <w:r w:rsidR="00501B71" w:rsidRPr="002A3910">
        <w:t xml:space="preserve"> $$GET1^DIQ API—Example 4: Input and Output</w:t>
      </w:r>
      <w:bookmarkEnd w:id="1128"/>
    </w:p>
    <w:p w14:paraId="4DC563B3" w14:textId="77777777" w:rsidR="00E86526" w:rsidRPr="002A3910" w:rsidRDefault="00E86526" w:rsidP="00ED4DD4">
      <w:pPr>
        <w:pStyle w:val="APICode"/>
      </w:pPr>
      <w:r w:rsidRPr="002A3910">
        <w:t>&gt;</w:t>
      </w:r>
      <w:r w:rsidRPr="002A3910">
        <w:rPr>
          <w:b/>
        </w:rPr>
        <w:t>S X=$$GET1^DIQ(999000,</w:t>
      </w:r>
      <w:r w:rsidR="00964633" w:rsidRPr="002A3910">
        <w:rPr>
          <w:b/>
        </w:rPr>
        <w:t>“</w:t>
      </w:r>
      <w:r w:rsidRPr="002A3910">
        <w:rPr>
          <w:b/>
        </w:rPr>
        <w:t>1,</w:t>
      </w:r>
      <w:r w:rsidR="00084217" w:rsidRPr="002A3910">
        <w:rPr>
          <w:b/>
        </w:rPr>
        <w:t>”</w:t>
      </w:r>
      <w:r w:rsidRPr="002A3910">
        <w:rPr>
          <w:b/>
        </w:rPr>
        <w:t>,12,</w:t>
      </w:r>
      <w:r w:rsidR="00084217" w:rsidRPr="002A3910">
        <w:rPr>
          <w:b/>
        </w:rPr>
        <w:t>“</w:t>
      </w:r>
      <w:r w:rsidR="00964633" w:rsidRPr="002A3910">
        <w:rPr>
          <w:b/>
        </w:rPr>
        <w:t>”</w:t>
      </w:r>
      <w:r w:rsidRPr="002A3910">
        <w:rPr>
          <w:b/>
        </w:rPr>
        <w:t>,</w:t>
      </w:r>
      <w:r w:rsidR="00964633" w:rsidRPr="002A3910">
        <w:rPr>
          <w:b/>
        </w:rPr>
        <w:t>“</w:t>
      </w:r>
      <w:r w:rsidRPr="002A3910">
        <w:rPr>
          <w:b/>
        </w:rPr>
        <w:t>WP</w:t>
      </w:r>
      <w:r w:rsidR="00084217" w:rsidRPr="002A3910">
        <w:rPr>
          <w:b/>
        </w:rPr>
        <w:t>”</w:t>
      </w:r>
      <w:r w:rsidR="00C032CF" w:rsidRPr="002A3910">
        <w:rPr>
          <w:b/>
        </w:rPr>
        <w:t>)</w:t>
      </w:r>
    </w:p>
    <w:p w14:paraId="288EABA9" w14:textId="77777777" w:rsidR="00E86526" w:rsidRPr="002A3910" w:rsidRDefault="00E86526" w:rsidP="00ED4DD4">
      <w:pPr>
        <w:pStyle w:val="APICode"/>
      </w:pPr>
    </w:p>
    <w:p w14:paraId="045C3FE0" w14:textId="77777777" w:rsidR="00E86526" w:rsidRPr="002A3910" w:rsidRDefault="00C032CF" w:rsidP="00ED4DD4">
      <w:pPr>
        <w:pStyle w:val="APICode"/>
      </w:pPr>
      <w:r w:rsidRPr="002A3910">
        <w:t>&gt;</w:t>
      </w:r>
      <w:r w:rsidRPr="002A3910">
        <w:rPr>
          <w:b/>
        </w:rPr>
        <w:t>ZW</w:t>
      </w:r>
    </w:p>
    <w:p w14:paraId="620B20CE" w14:textId="77777777" w:rsidR="00E86526" w:rsidRPr="002A3910" w:rsidRDefault="00E86526" w:rsidP="00ED4DD4">
      <w:pPr>
        <w:pStyle w:val="APICode"/>
      </w:pPr>
    </w:p>
    <w:p w14:paraId="5FF67406" w14:textId="77777777" w:rsidR="00E86526" w:rsidRPr="002A3910" w:rsidRDefault="00E86526" w:rsidP="00ED4DD4">
      <w:pPr>
        <w:pStyle w:val="APICode"/>
      </w:pPr>
      <w:r w:rsidRPr="002A3910">
        <w:t>WP(1)=THIS WP LINE 1</w:t>
      </w:r>
    </w:p>
    <w:p w14:paraId="0CCDE752" w14:textId="77777777" w:rsidR="00E86526" w:rsidRPr="002A3910" w:rsidRDefault="00E86526" w:rsidP="00ED4DD4">
      <w:pPr>
        <w:pStyle w:val="APICode"/>
      </w:pPr>
      <w:r w:rsidRPr="002A3910">
        <w:t>WP(2)=WP LINE2</w:t>
      </w:r>
    </w:p>
    <w:p w14:paraId="522FDFCC" w14:textId="77777777" w:rsidR="00E86526" w:rsidRPr="002A3910" w:rsidRDefault="00E86526" w:rsidP="00ED4DD4">
      <w:pPr>
        <w:pStyle w:val="APICode"/>
      </w:pPr>
      <w:r w:rsidRPr="002A3910">
        <w:t xml:space="preserve">WP(3)=AND SO ON </w:t>
      </w:r>
    </w:p>
    <w:p w14:paraId="11A978FE" w14:textId="77777777" w:rsidR="00E86526" w:rsidRPr="002A3910" w:rsidRDefault="00E86526" w:rsidP="00ED4DD4">
      <w:pPr>
        <w:pStyle w:val="APICode"/>
      </w:pPr>
      <w:r w:rsidRPr="002A3910">
        <w:t>X=WP</w:t>
      </w:r>
    </w:p>
    <w:p w14:paraId="2D93609F" w14:textId="77777777" w:rsidR="00E86526" w:rsidRPr="002A3910" w:rsidRDefault="00E86526" w:rsidP="00B66E33">
      <w:pPr>
        <w:pStyle w:val="BodyText6"/>
      </w:pPr>
    </w:p>
    <w:p w14:paraId="09EE7E05" w14:textId="77777777" w:rsidR="00E86526" w:rsidRPr="002A3910" w:rsidRDefault="00E86526" w:rsidP="007067CD">
      <w:pPr>
        <w:pStyle w:val="Heading5"/>
      </w:pPr>
      <w:r w:rsidRPr="002A3910">
        <w:lastRenderedPageBreak/>
        <w:t>Example 5</w:t>
      </w:r>
    </w:p>
    <w:p w14:paraId="1D653985" w14:textId="32629C21" w:rsidR="00E86526" w:rsidRPr="002A3910" w:rsidRDefault="00E86526" w:rsidP="00C032CF">
      <w:pPr>
        <w:pStyle w:val="BodyText"/>
        <w:keepNext/>
        <w:keepLines/>
      </w:pPr>
      <w:r w:rsidRPr="002A3910">
        <w:t xml:space="preserve">Retrieve the contents of a </w:t>
      </w:r>
      <w:r w:rsidR="00964633" w:rsidRPr="002A3910">
        <w:t>WORD-PROCESSING</w:t>
      </w:r>
      <w:r w:rsidRPr="002A3910">
        <w:t xml:space="preserve"> field, storing the text in the target array, </w:t>
      </w:r>
      <w:r w:rsidRPr="002A3910">
        <w:rPr>
          <w:b/>
        </w:rPr>
        <w:t>WP</w:t>
      </w:r>
      <w:r w:rsidRPr="002A3910">
        <w:t xml:space="preserve">. The format parameter </w:t>
      </w:r>
      <w:r w:rsidRPr="002A3910">
        <w:rPr>
          <w:b/>
        </w:rPr>
        <w:t>Z</w:t>
      </w:r>
      <w:r w:rsidRPr="002A3910">
        <w:t xml:space="preserve"> means the target array is formatted like the nodes of a </w:t>
      </w:r>
      <w:r w:rsidR="00C9653C" w:rsidRPr="002A3910">
        <w:t>VA FileMan</w:t>
      </w:r>
      <w:r w:rsidRPr="002A3910">
        <w:t xml:space="preserve"> </w:t>
      </w:r>
      <w:r w:rsidR="00964633" w:rsidRPr="002A3910">
        <w:t>WORD-PROCESSING</w:t>
      </w:r>
      <w:r w:rsidRPr="002A3910">
        <w:t xml:space="preserve"> field. If no data exists, </w:t>
      </w:r>
      <w:r w:rsidRPr="002A3910">
        <w:rPr>
          <w:b/>
        </w:rPr>
        <w:t>WP</w:t>
      </w:r>
      <w:r w:rsidRPr="002A3910">
        <w:t xml:space="preserve"> is equal to </w:t>
      </w:r>
      <w:r w:rsidR="00D8177D" w:rsidRPr="002A3910">
        <w:rPr>
          <w:b/>
        </w:rPr>
        <w:t>NULL</w:t>
      </w:r>
      <w:r w:rsidRPr="002A3910">
        <w:t xml:space="preserve"> as </w:t>
      </w:r>
      <w:r w:rsidR="00E65C52" w:rsidRPr="002A3910">
        <w:t xml:space="preserve">shown in </w:t>
      </w:r>
      <w:r w:rsidR="00E65C52" w:rsidRPr="002A3910">
        <w:rPr>
          <w:color w:val="0000FF"/>
          <w:u w:val="single"/>
        </w:rPr>
        <w:fldChar w:fldCharType="begin" w:fldLock="1"/>
      </w:r>
      <w:r w:rsidR="00E65C52" w:rsidRPr="002A3910">
        <w:rPr>
          <w:color w:val="0000FF"/>
          <w:u w:val="single"/>
        </w:rPr>
        <w:instrText xml:space="preserve"> REF _Ref494193539 \h  \* MERGEFORMAT </w:instrText>
      </w:r>
      <w:r w:rsidR="00E65C52" w:rsidRPr="002A3910">
        <w:rPr>
          <w:color w:val="0000FF"/>
          <w:u w:val="single"/>
        </w:rPr>
      </w:r>
      <w:r w:rsidR="00E65C52" w:rsidRPr="002A3910">
        <w:rPr>
          <w:color w:val="0000FF"/>
          <w:u w:val="single"/>
        </w:rPr>
        <w:fldChar w:fldCharType="separate"/>
      </w:r>
      <w:r w:rsidR="00272B32" w:rsidRPr="002A3910">
        <w:rPr>
          <w:color w:val="0000FF"/>
          <w:u w:val="single"/>
        </w:rPr>
        <w:t>Figure 213</w:t>
      </w:r>
      <w:r w:rsidR="00E65C52" w:rsidRPr="002A3910">
        <w:rPr>
          <w:color w:val="0000FF"/>
          <w:u w:val="single"/>
        </w:rPr>
        <w:fldChar w:fldCharType="end"/>
      </w:r>
      <w:r w:rsidRPr="002A3910">
        <w:t>:</w:t>
      </w:r>
    </w:p>
    <w:p w14:paraId="0B0A41B9" w14:textId="77777777" w:rsidR="000407AD" w:rsidRPr="002A3910" w:rsidRDefault="000407AD" w:rsidP="000407AD">
      <w:pPr>
        <w:pStyle w:val="BodyText6"/>
        <w:keepNext/>
        <w:keepLines/>
      </w:pPr>
    </w:p>
    <w:p w14:paraId="4F5C6388" w14:textId="06A6380A" w:rsidR="00AF2A3C" w:rsidRPr="002A3910" w:rsidRDefault="00617AA3" w:rsidP="00617AA3">
      <w:pPr>
        <w:pStyle w:val="Caption"/>
      </w:pPr>
      <w:bookmarkStart w:id="1129" w:name="_Ref494193539"/>
      <w:bookmarkStart w:id="1130" w:name="_Toc159568484"/>
      <w:r w:rsidRPr="002A3910">
        <w:t xml:space="preserve">Figure </w:t>
      </w:r>
      <w:r w:rsidRPr="002A3910">
        <w:fldChar w:fldCharType="begin"/>
      </w:r>
      <w:r w:rsidRPr="002A3910">
        <w:instrText>SEQ Figure \* ARABIC</w:instrText>
      </w:r>
      <w:r w:rsidRPr="002A3910">
        <w:fldChar w:fldCharType="separate"/>
      </w:r>
      <w:r w:rsidR="002D1B25">
        <w:rPr>
          <w:noProof/>
        </w:rPr>
        <w:t>213</w:t>
      </w:r>
      <w:r w:rsidRPr="002A3910">
        <w:fldChar w:fldCharType="end"/>
      </w:r>
      <w:bookmarkEnd w:id="1129"/>
      <w:r w:rsidR="000E1784" w:rsidRPr="002A3910">
        <w:t>:</w:t>
      </w:r>
      <w:r w:rsidR="00501B71" w:rsidRPr="002A3910">
        <w:t xml:space="preserve"> $$GET1^DIQ</w:t>
      </w:r>
      <w:r w:rsidR="004070C7" w:rsidRPr="002A3910">
        <w:t xml:space="preserve"> </w:t>
      </w:r>
      <w:r w:rsidR="00501B71" w:rsidRPr="002A3910">
        <w:t>API—Example 5: Input and Output</w:t>
      </w:r>
      <w:bookmarkEnd w:id="1130"/>
    </w:p>
    <w:p w14:paraId="2663256F" w14:textId="77777777" w:rsidR="00E86526" w:rsidRPr="002A3910" w:rsidRDefault="00E86526" w:rsidP="00ED4DD4">
      <w:pPr>
        <w:pStyle w:val="APICode"/>
      </w:pPr>
      <w:r w:rsidRPr="002A3910">
        <w:t>&gt;</w:t>
      </w:r>
      <w:r w:rsidRPr="002A3910">
        <w:rPr>
          <w:b/>
        </w:rPr>
        <w:t>S WP=$$GET1^DIQ(999000,1,12,</w:t>
      </w:r>
      <w:r w:rsidR="00964633" w:rsidRPr="002A3910">
        <w:rPr>
          <w:b/>
        </w:rPr>
        <w:t>“</w:t>
      </w:r>
      <w:r w:rsidRPr="002A3910">
        <w:rPr>
          <w:b/>
        </w:rPr>
        <w:t>Z</w:t>
      </w:r>
      <w:r w:rsidR="00084217" w:rsidRPr="002A3910">
        <w:rPr>
          <w:b/>
        </w:rPr>
        <w:t>”</w:t>
      </w:r>
      <w:r w:rsidRPr="002A3910">
        <w:rPr>
          <w:b/>
        </w:rPr>
        <w:t>,</w:t>
      </w:r>
      <w:r w:rsidR="00964633" w:rsidRPr="002A3910">
        <w:rPr>
          <w:b/>
        </w:rPr>
        <w:t>“</w:t>
      </w:r>
      <w:r w:rsidRPr="002A3910">
        <w:rPr>
          <w:b/>
        </w:rPr>
        <w:t>WP</w:t>
      </w:r>
      <w:r w:rsidR="00084217" w:rsidRPr="002A3910">
        <w:rPr>
          <w:b/>
        </w:rPr>
        <w:t>”</w:t>
      </w:r>
      <w:r w:rsidRPr="002A3910">
        <w:rPr>
          <w:b/>
        </w:rPr>
        <w:t>)  ZW WP</w:t>
      </w:r>
    </w:p>
    <w:p w14:paraId="449FE2AC" w14:textId="77777777" w:rsidR="00E86526" w:rsidRPr="002A3910" w:rsidRDefault="00E86526" w:rsidP="00ED4DD4">
      <w:pPr>
        <w:pStyle w:val="APICode"/>
      </w:pPr>
    </w:p>
    <w:p w14:paraId="44C7C809" w14:textId="77777777" w:rsidR="00E86526" w:rsidRPr="002A3910" w:rsidRDefault="00E86526" w:rsidP="00ED4DD4">
      <w:pPr>
        <w:pStyle w:val="APICode"/>
      </w:pPr>
      <w:r w:rsidRPr="002A3910">
        <w:t>WP=WP</w:t>
      </w:r>
    </w:p>
    <w:p w14:paraId="3F51DC28" w14:textId="77777777" w:rsidR="00E86526" w:rsidRPr="002A3910" w:rsidRDefault="00E86526" w:rsidP="00ED4DD4">
      <w:pPr>
        <w:pStyle w:val="APICode"/>
      </w:pPr>
      <w:r w:rsidRPr="002A3910">
        <w:t>WP(1,0)=THIS WP LINE 1</w:t>
      </w:r>
    </w:p>
    <w:p w14:paraId="4277D109" w14:textId="77777777" w:rsidR="00E86526" w:rsidRPr="002A3910" w:rsidRDefault="00E86526" w:rsidP="00ED4DD4">
      <w:pPr>
        <w:pStyle w:val="APICode"/>
      </w:pPr>
      <w:r w:rsidRPr="002A3910">
        <w:t>WP(2,0)=WP LINE2</w:t>
      </w:r>
    </w:p>
    <w:p w14:paraId="099B0C55" w14:textId="77777777" w:rsidR="00E86526" w:rsidRPr="002A3910" w:rsidRDefault="00E86526" w:rsidP="00ED4DD4">
      <w:pPr>
        <w:pStyle w:val="APICode"/>
      </w:pPr>
      <w:r w:rsidRPr="002A3910">
        <w:t>WP(3,0)=AND SO ON</w:t>
      </w:r>
    </w:p>
    <w:p w14:paraId="1C34C5FD" w14:textId="77777777" w:rsidR="00E86526" w:rsidRPr="002A3910" w:rsidRDefault="00E86526" w:rsidP="00B66E33">
      <w:pPr>
        <w:pStyle w:val="BodyText6"/>
      </w:pPr>
    </w:p>
    <w:p w14:paraId="2F9C3BB9" w14:textId="77777777" w:rsidR="00E86526" w:rsidRPr="002A3910" w:rsidRDefault="00655CA9" w:rsidP="007067CD">
      <w:pPr>
        <w:pStyle w:val="Heading5"/>
      </w:pPr>
      <w:r w:rsidRPr="002A3910">
        <w:t>Example 6</w:t>
      </w:r>
    </w:p>
    <w:p w14:paraId="17AC069F" w14:textId="782E5024" w:rsidR="00E86526" w:rsidRPr="002A3910" w:rsidRDefault="00CF510C" w:rsidP="00C032CF">
      <w:pPr>
        <w:pStyle w:val="BodyText"/>
        <w:keepNext/>
        <w:keepLines/>
      </w:pPr>
      <w:r w:rsidRPr="002A3910">
        <w:rPr>
          <w:color w:val="0000FF"/>
          <w:u w:val="single"/>
        </w:rPr>
        <w:fldChar w:fldCharType="begin" w:fldLock="1"/>
      </w:r>
      <w:r w:rsidRPr="002A3910">
        <w:rPr>
          <w:color w:val="0000FF"/>
          <w:u w:val="single"/>
        </w:rPr>
        <w:instrText xml:space="preserve"> REF _Ref389649965 \h  \* MERGEFORMAT </w:instrText>
      </w:r>
      <w:r w:rsidRPr="002A3910">
        <w:rPr>
          <w:color w:val="0000FF"/>
          <w:u w:val="single"/>
        </w:rPr>
      </w:r>
      <w:r w:rsidRPr="002A3910">
        <w:rPr>
          <w:color w:val="0000FF"/>
          <w:u w:val="single"/>
        </w:rPr>
        <w:fldChar w:fldCharType="separate"/>
      </w:r>
      <w:r w:rsidR="00272B32" w:rsidRPr="002A3910">
        <w:rPr>
          <w:color w:val="0000FF"/>
          <w:u w:val="single"/>
        </w:rPr>
        <w:t>Figure 214</w:t>
      </w:r>
      <w:r w:rsidRPr="002A3910">
        <w:rPr>
          <w:color w:val="0000FF"/>
          <w:u w:val="single"/>
        </w:rPr>
        <w:fldChar w:fldCharType="end"/>
      </w:r>
      <w:r w:rsidR="00E86526" w:rsidRPr="002A3910">
        <w:t xml:space="preserve"> is an example of retrieving data from a subfile. Here</w:t>
      </w:r>
      <w:r w:rsidR="000D613C" w:rsidRPr="002A3910">
        <w:t xml:space="preserve"> i</w:t>
      </w:r>
      <w:r w:rsidR="00E86526" w:rsidRPr="002A3910">
        <w:t>s a partial record entry, number 323, in ^DIZ(999000:</w:t>
      </w:r>
    </w:p>
    <w:p w14:paraId="7ED992FC" w14:textId="77777777" w:rsidR="000407AD" w:rsidRPr="002A3910" w:rsidRDefault="000407AD" w:rsidP="000407AD">
      <w:pPr>
        <w:pStyle w:val="BodyText6"/>
        <w:keepNext/>
        <w:keepLines/>
      </w:pPr>
    </w:p>
    <w:p w14:paraId="3D86B025" w14:textId="1B2FF940" w:rsidR="002D614C" w:rsidRPr="002A3910" w:rsidRDefault="00617AA3" w:rsidP="00617AA3">
      <w:pPr>
        <w:pStyle w:val="Caption"/>
      </w:pPr>
      <w:bookmarkStart w:id="1131" w:name="_Ref389649965"/>
      <w:bookmarkStart w:id="1132" w:name="_Toc159568485"/>
      <w:r w:rsidRPr="002A3910">
        <w:t xml:space="preserve">Figure </w:t>
      </w:r>
      <w:r w:rsidRPr="002A3910">
        <w:fldChar w:fldCharType="begin"/>
      </w:r>
      <w:r w:rsidRPr="002A3910">
        <w:instrText>SEQ Figure \* ARABIC</w:instrText>
      </w:r>
      <w:r w:rsidRPr="002A3910">
        <w:fldChar w:fldCharType="separate"/>
      </w:r>
      <w:r w:rsidR="002D1B25">
        <w:rPr>
          <w:noProof/>
        </w:rPr>
        <w:t>214</w:t>
      </w:r>
      <w:r w:rsidRPr="002A3910">
        <w:fldChar w:fldCharType="end"/>
      </w:r>
      <w:bookmarkEnd w:id="1131"/>
      <w:r w:rsidR="000E1784" w:rsidRPr="002A3910">
        <w:t>:</w:t>
      </w:r>
      <w:r w:rsidR="00501B71" w:rsidRPr="002A3910">
        <w:t xml:space="preserve"> $$GET1^DIQ API—Example 6: Input and Output</w:t>
      </w:r>
      <w:bookmarkEnd w:id="1132"/>
    </w:p>
    <w:p w14:paraId="73203FA0" w14:textId="77777777" w:rsidR="00E86526" w:rsidRPr="002A3910" w:rsidRDefault="00E86526" w:rsidP="00ED4DD4">
      <w:pPr>
        <w:pStyle w:val="APICode"/>
      </w:pPr>
      <w:r w:rsidRPr="002A3910">
        <w:t>^DIZ(999000,323...</w:t>
      </w:r>
    </w:p>
    <w:p w14:paraId="3735C234" w14:textId="77777777" w:rsidR="00E86526" w:rsidRPr="002A3910" w:rsidRDefault="00E86526" w:rsidP="00ED4DD4">
      <w:pPr>
        <w:pStyle w:val="APICode"/>
      </w:pPr>
      <w:r w:rsidRPr="002A3910">
        <w:t>.</w:t>
      </w:r>
    </w:p>
    <w:p w14:paraId="24682015" w14:textId="77777777" w:rsidR="00E86526" w:rsidRPr="002A3910" w:rsidRDefault="00E86526" w:rsidP="00ED4DD4">
      <w:pPr>
        <w:pStyle w:val="APICode"/>
      </w:pPr>
      <w:r w:rsidRPr="002A3910">
        <w:t>.</w:t>
      </w:r>
    </w:p>
    <w:p w14:paraId="49A37B47" w14:textId="77777777" w:rsidR="00E86526" w:rsidRPr="002A3910" w:rsidRDefault="00E86526" w:rsidP="00ED4DD4">
      <w:pPr>
        <w:pStyle w:val="APICode"/>
      </w:pPr>
      <w:r w:rsidRPr="002A3910">
        <w:t>^DIZ(999000,323,4,2,1,0) = ^999000.163^1^1</w:t>
      </w:r>
    </w:p>
    <w:p w14:paraId="1FBD2EBB" w14:textId="77777777" w:rsidR="00E86526" w:rsidRPr="002A3910" w:rsidRDefault="00E86526" w:rsidP="00ED4DD4">
      <w:pPr>
        <w:pStyle w:val="APICode"/>
      </w:pPr>
      <w:r w:rsidRPr="002A3910">
        <w:t>^DIZ(999000,323,4,2,1,1,0) = XXX2M3F.01^XXX2M3F1^XXX2M3F2</w:t>
      </w:r>
    </w:p>
    <w:p w14:paraId="37B690E7" w14:textId="77777777" w:rsidR="00E86526" w:rsidRPr="002A3910" w:rsidRDefault="00E86526" w:rsidP="00ED4DD4">
      <w:pPr>
        <w:pStyle w:val="APICode"/>
      </w:pPr>
      <w:r w:rsidRPr="002A3910">
        <w:t>^DIZ(999000,323,4,2,1,</w:t>
      </w:r>
      <w:r w:rsidR="00E65C52" w:rsidRPr="002A3910">
        <w:t>“</w:t>
      </w:r>
      <w:r w:rsidRPr="002A3910">
        <w:t>B</w:t>
      </w:r>
      <w:r w:rsidR="00084217" w:rsidRPr="002A3910">
        <w:t>”</w:t>
      </w:r>
      <w:r w:rsidRPr="002A3910">
        <w:t>,</w:t>
      </w:r>
      <w:r w:rsidR="00E65C52" w:rsidRPr="002A3910">
        <w:t>“</w:t>
      </w:r>
      <w:r w:rsidRPr="002A3910">
        <w:t>XXX2M3F.01</w:t>
      </w:r>
      <w:r w:rsidR="00084217" w:rsidRPr="002A3910">
        <w:t>”</w:t>
      </w:r>
      <w:r w:rsidRPr="002A3910">
        <w:t>,1) =</w:t>
      </w:r>
    </w:p>
    <w:p w14:paraId="71E1C701" w14:textId="77777777" w:rsidR="00E86526" w:rsidRPr="002A3910" w:rsidRDefault="00E86526" w:rsidP="00ED4DD4">
      <w:pPr>
        <w:pStyle w:val="APICode"/>
      </w:pPr>
      <w:r w:rsidRPr="002A3910">
        <w:t>^DIZ(999000,323,4,</w:t>
      </w:r>
      <w:r w:rsidR="00E65C52" w:rsidRPr="002A3910">
        <w:t>“</w:t>
      </w:r>
      <w:r w:rsidRPr="002A3910">
        <w:t>B</w:t>
      </w:r>
      <w:r w:rsidR="00084217" w:rsidRPr="002A3910">
        <w:t>”</w:t>
      </w:r>
      <w:r w:rsidRPr="002A3910">
        <w:t>,</w:t>
      </w:r>
      <w:r w:rsidR="00E65C52" w:rsidRPr="002A3910">
        <w:t>“</w:t>
      </w:r>
      <w:r w:rsidRPr="002A3910">
        <w:t>XXX1</w:t>
      </w:r>
      <w:r w:rsidR="00084217" w:rsidRPr="002A3910">
        <w:t>”</w:t>
      </w:r>
      <w:r w:rsidRPr="002A3910">
        <w:t>,1) =</w:t>
      </w:r>
    </w:p>
    <w:p w14:paraId="7D9C7070" w14:textId="77777777" w:rsidR="00E86526" w:rsidRPr="002A3910" w:rsidRDefault="00E86526" w:rsidP="00ED4DD4">
      <w:pPr>
        <w:pStyle w:val="APICode"/>
      </w:pPr>
      <w:r w:rsidRPr="002A3910">
        <w:t>^DIZ(999000,323,4,</w:t>
      </w:r>
      <w:r w:rsidR="00E65C52" w:rsidRPr="002A3910">
        <w:t>“</w:t>
      </w:r>
      <w:r w:rsidRPr="002A3910">
        <w:t>B</w:t>
      </w:r>
      <w:r w:rsidR="00084217" w:rsidRPr="002A3910">
        <w:t>”</w:t>
      </w:r>
      <w:r w:rsidRPr="002A3910">
        <w:t>,</w:t>
      </w:r>
      <w:r w:rsidR="00E65C52" w:rsidRPr="002A3910">
        <w:t>“</w:t>
      </w:r>
      <w:r w:rsidRPr="002A3910">
        <w:t>XXX2</w:t>
      </w:r>
      <w:r w:rsidR="00084217" w:rsidRPr="002A3910">
        <w:t>”</w:t>
      </w:r>
      <w:r w:rsidRPr="002A3910">
        <w:t>,2) =</w:t>
      </w:r>
    </w:p>
    <w:p w14:paraId="75927B49" w14:textId="77777777" w:rsidR="00E86526" w:rsidRPr="002A3910" w:rsidRDefault="00E86526" w:rsidP="00ED4DD4">
      <w:pPr>
        <w:pStyle w:val="APICode"/>
      </w:pPr>
    </w:p>
    <w:p w14:paraId="0F909071" w14:textId="77777777" w:rsidR="00E86526" w:rsidRPr="002A3910" w:rsidRDefault="00E86526" w:rsidP="00ED4DD4">
      <w:pPr>
        <w:pStyle w:val="APICode"/>
      </w:pPr>
      <w:r w:rsidRPr="002A3910">
        <w:t>&gt;</w:t>
      </w:r>
      <w:r w:rsidRPr="002A3910">
        <w:rPr>
          <w:b/>
        </w:rPr>
        <w:t>S IENS=</w:t>
      </w:r>
      <w:r w:rsidR="00084217" w:rsidRPr="002A3910">
        <w:rPr>
          <w:b/>
        </w:rPr>
        <w:t>“</w:t>
      </w:r>
      <w:r w:rsidRPr="002A3910">
        <w:rPr>
          <w:b/>
        </w:rPr>
        <w:t>1,2,323,</w:t>
      </w:r>
      <w:r w:rsidR="00084217" w:rsidRPr="002A3910">
        <w:rPr>
          <w:b/>
        </w:rPr>
        <w:t>”</w:t>
      </w:r>
    </w:p>
    <w:p w14:paraId="3801E856" w14:textId="77777777" w:rsidR="00E86526" w:rsidRPr="002A3910" w:rsidRDefault="00E86526" w:rsidP="00ED4DD4">
      <w:pPr>
        <w:pStyle w:val="APICode"/>
      </w:pPr>
    </w:p>
    <w:p w14:paraId="3C3B084E" w14:textId="77777777" w:rsidR="00E86526" w:rsidRPr="002A3910" w:rsidRDefault="00E86526" w:rsidP="00ED4DD4">
      <w:pPr>
        <w:pStyle w:val="APICode"/>
      </w:pPr>
      <w:r w:rsidRPr="002A3910">
        <w:t>&gt;</w:t>
      </w:r>
      <w:r w:rsidRPr="002A3910">
        <w:rPr>
          <w:b/>
        </w:rPr>
        <w:t>W $$GET1^DIQ(999000.163,IENS,2)</w:t>
      </w:r>
    </w:p>
    <w:p w14:paraId="3FBA62BD" w14:textId="77777777" w:rsidR="00E86526" w:rsidRPr="002A3910" w:rsidRDefault="00E86526" w:rsidP="00ED4DD4">
      <w:pPr>
        <w:pStyle w:val="APICode"/>
      </w:pPr>
      <w:r w:rsidRPr="002A3910">
        <w:t>XXX2M3F2</w:t>
      </w:r>
    </w:p>
    <w:p w14:paraId="6C6AD4A9" w14:textId="77777777" w:rsidR="008E701C" w:rsidRPr="002A3910" w:rsidRDefault="008E701C" w:rsidP="00B66E33">
      <w:pPr>
        <w:pStyle w:val="BodyText6"/>
      </w:pPr>
    </w:p>
    <w:p w14:paraId="596D35BA" w14:textId="77777777" w:rsidR="00BE674E" w:rsidRPr="002A3910" w:rsidRDefault="00655CA9" w:rsidP="007067CD">
      <w:pPr>
        <w:pStyle w:val="Heading5"/>
      </w:pPr>
      <w:r w:rsidRPr="002A3910">
        <w:t>Example 7</w:t>
      </w:r>
    </w:p>
    <w:p w14:paraId="4DB314C9" w14:textId="7E0F7FE0" w:rsidR="00BE674E" w:rsidRPr="002A3910" w:rsidRDefault="00655CA9" w:rsidP="00C032CF">
      <w:pPr>
        <w:pStyle w:val="BodyText"/>
        <w:keepNext/>
        <w:keepLines/>
      </w:pPr>
      <w:r w:rsidRPr="002A3910">
        <w:rPr>
          <w:color w:val="0000FF"/>
          <w:u w:val="single"/>
        </w:rPr>
        <w:fldChar w:fldCharType="begin" w:fldLock="1"/>
      </w:r>
      <w:r w:rsidRPr="002A3910">
        <w:rPr>
          <w:color w:val="0000FF"/>
          <w:u w:val="single"/>
        </w:rPr>
        <w:instrText xml:space="preserve"> REF _Ref494193720 \h  \* MERGEFORMAT </w:instrText>
      </w:r>
      <w:r w:rsidRPr="002A3910">
        <w:rPr>
          <w:color w:val="0000FF"/>
          <w:u w:val="single"/>
        </w:rPr>
      </w:r>
      <w:r w:rsidRPr="002A3910">
        <w:rPr>
          <w:color w:val="0000FF"/>
          <w:u w:val="single"/>
        </w:rPr>
        <w:fldChar w:fldCharType="separate"/>
      </w:r>
      <w:r w:rsidR="00272B32" w:rsidRPr="002A3910">
        <w:rPr>
          <w:color w:val="0000FF"/>
          <w:u w:val="single"/>
        </w:rPr>
        <w:t>Figure 215</w:t>
      </w:r>
      <w:r w:rsidRPr="002A3910">
        <w:rPr>
          <w:color w:val="0000FF"/>
          <w:u w:val="single"/>
        </w:rPr>
        <w:fldChar w:fldCharType="end"/>
      </w:r>
      <w:r w:rsidRPr="002A3910">
        <w:t xml:space="preserve"> r</w:t>
      </w:r>
      <w:r w:rsidR="008E701C" w:rsidRPr="002A3910">
        <w:t>etrieve</w:t>
      </w:r>
      <w:r w:rsidRPr="002A3910">
        <w:t>s</w:t>
      </w:r>
      <w:r w:rsidR="008E701C" w:rsidRPr="002A3910">
        <w:t xml:space="preserve"> the value of</w:t>
      </w:r>
      <w:r w:rsidR="00EB14E7" w:rsidRPr="002A3910">
        <w:t xml:space="preserve"> the </w:t>
      </w:r>
      <w:r w:rsidR="00EB14E7" w:rsidRPr="002A3910">
        <w:rPr>
          <w:b/>
        </w:rPr>
        <w:t>.01</w:t>
      </w:r>
      <w:r w:rsidR="00EB14E7" w:rsidRPr="002A3910">
        <w:t xml:space="preserve"> field of record #1 in </w:t>
      </w:r>
      <w:r w:rsidR="00760122" w:rsidRPr="002A3910">
        <w:t>(</w:t>
      </w:r>
      <w:r w:rsidR="00170A54" w:rsidRPr="002A3910">
        <w:t>fictitious</w:t>
      </w:r>
      <w:r w:rsidR="00760122" w:rsidRPr="002A3910">
        <w:t xml:space="preserve">) </w:t>
      </w:r>
      <w:r w:rsidR="00EB14E7" w:rsidRPr="002A3910">
        <w:t>F</w:t>
      </w:r>
      <w:r w:rsidR="008E701C" w:rsidRPr="002A3910">
        <w:t xml:space="preserve">ile </w:t>
      </w:r>
      <w:r w:rsidR="00EB14E7" w:rsidRPr="002A3910">
        <w:t>#</w:t>
      </w:r>
      <w:r w:rsidR="008E701C" w:rsidRPr="002A3910">
        <w:t>999000 as of 1 January, 2000</w:t>
      </w:r>
      <w:r w:rsidR="00575993" w:rsidRPr="002A3910">
        <w:t xml:space="preserve">. </w:t>
      </w:r>
      <w:r w:rsidR="008E701C" w:rsidRPr="002A3910">
        <w:t xml:space="preserve">Suppose that </w:t>
      </w:r>
      <w:r w:rsidR="00E65C52" w:rsidRPr="002A3910">
        <w:t>a</w:t>
      </w:r>
      <w:r w:rsidR="008E701C" w:rsidRPr="002A3910">
        <w:t xml:space="preserve">uditing has been turned on for that field, and that early in 2000, an incorrect spelling of </w:t>
      </w:r>
      <w:r w:rsidR="00084217" w:rsidRPr="002A3910">
        <w:t>“</w:t>
      </w:r>
      <w:r w:rsidR="003255C1" w:rsidRPr="002A3910">
        <w:t>FMPATIEN</w:t>
      </w:r>
      <w:r w:rsidR="000D613C" w:rsidRPr="002A3910">
        <w:t>CE</w:t>
      </w:r>
      <w:r w:rsidR="008E701C" w:rsidRPr="002A3910">
        <w:t>,TWENTY</w:t>
      </w:r>
      <w:r w:rsidR="00084217" w:rsidRPr="002A3910">
        <w:t>”</w:t>
      </w:r>
      <w:r w:rsidR="008E701C" w:rsidRPr="002A3910">
        <w:t xml:space="preserve"> had been corrected:</w:t>
      </w:r>
    </w:p>
    <w:p w14:paraId="2701E297" w14:textId="77777777" w:rsidR="000407AD" w:rsidRPr="002A3910" w:rsidRDefault="000407AD" w:rsidP="000407AD">
      <w:pPr>
        <w:pStyle w:val="BodyText6"/>
        <w:keepNext/>
        <w:keepLines/>
      </w:pPr>
    </w:p>
    <w:p w14:paraId="6A31324B" w14:textId="5955DB52" w:rsidR="00C032CF" w:rsidRPr="002A3910" w:rsidRDefault="00617AA3" w:rsidP="00617AA3">
      <w:pPr>
        <w:pStyle w:val="Caption"/>
      </w:pPr>
      <w:bookmarkStart w:id="1133" w:name="_Ref494193720"/>
      <w:bookmarkStart w:id="1134" w:name="_Toc159568486"/>
      <w:r w:rsidRPr="002A3910">
        <w:t xml:space="preserve">Figure </w:t>
      </w:r>
      <w:r w:rsidRPr="002A3910">
        <w:fldChar w:fldCharType="begin"/>
      </w:r>
      <w:r w:rsidRPr="002A3910">
        <w:instrText>SEQ Figure \* ARABIC</w:instrText>
      </w:r>
      <w:r w:rsidRPr="002A3910">
        <w:fldChar w:fldCharType="separate"/>
      </w:r>
      <w:r w:rsidR="002D1B25">
        <w:rPr>
          <w:noProof/>
        </w:rPr>
        <w:t>215</w:t>
      </w:r>
      <w:r w:rsidRPr="002A3910">
        <w:fldChar w:fldCharType="end"/>
      </w:r>
      <w:bookmarkEnd w:id="1133"/>
      <w:r w:rsidR="000E1784" w:rsidRPr="002A3910">
        <w:t>:</w:t>
      </w:r>
      <w:r w:rsidR="00501B71" w:rsidRPr="002A3910">
        <w:t xml:space="preserve"> $$GET1^DIQ API—Example 7: Input and Output</w:t>
      </w:r>
      <w:bookmarkEnd w:id="1134"/>
    </w:p>
    <w:p w14:paraId="7C6347D3" w14:textId="77777777" w:rsidR="008E701C" w:rsidRPr="002A3910" w:rsidRDefault="008E701C" w:rsidP="00ED4DD4">
      <w:pPr>
        <w:pStyle w:val="APICode"/>
      </w:pPr>
      <w:r w:rsidRPr="002A3910">
        <w:t>&gt;</w:t>
      </w:r>
      <w:r w:rsidRPr="002A3910">
        <w:rPr>
          <w:b/>
        </w:rPr>
        <w:t>W $$GET1^DIQ(999000,</w:t>
      </w:r>
      <w:r w:rsidR="00E65C52" w:rsidRPr="002A3910">
        <w:rPr>
          <w:b/>
        </w:rPr>
        <w:t>“</w:t>
      </w:r>
      <w:r w:rsidRPr="002A3910">
        <w:rPr>
          <w:b/>
        </w:rPr>
        <w:t>1,</w:t>
      </w:r>
      <w:r w:rsidR="00084217" w:rsidRPr="002A3910">
        <w:rPr>
          <w:b/>
        </w:rPr>
        <w:t>”</w:t>
      </w:r>
      <w:r w:rsidRPr="002A3910">
        <w:rPr>
          <w:b/>
        </w:rPr>
        <w:t>,.01,</w:t>
      </w:r>
      <w:r w:rsidR="00E65C52" w:rsidRPr="002A3910">
        <w:rPr>
          <w:b/>
        </w:rPr>
        <w:t>“</w:t>
      </w:r>
      <w:r w:rsidRPr="002A3910">
        <w:rPr>
          <w:b/>
        </w:rPr>
        <w:t>A3000000</w:t>
      </w:r>
      <w:r w:rsidR="00084217" w:rsidRPr="002A3910">
        <w:rPr>
          <w:b/>
        </w:rPr>
        <w:t>”</w:t>
      </w:r>
      <w:r w:rsidRPr="002A3910">
        <w:rPr>
          <w:b/>
        </w:rPr>
        <w:t>)</w:t>
      </w:r>
    </w:p>
    <w:p w14:paraId="07C76F07" w14:textId="77777777" w:rsidR="008E701C" w:rsidRPr="002A3910" w:rsidRDefault="00490492" w:rsidP="00ED4DD4">
      <w:pPr>
        <w:pStyle w:val="APICode"/>
      </w:pPr>
      <w:r w:rsidRPr="002A3910">
        <w:t>FMPATIEN</w:t>
      </w:r>
      <w:r w:rsidR="000D613C" w:rsidRPr="002A3910">
        <w:t>CE</w:t>
      </w:r>
      <w:r w:rsidR="008E701C" w:rsidRPr="002A3910">
        <w:t>,TWENTY</w:t>
      </w:r>
    </w:p>
    <w:p w14:paraId="08FB1F50" w14:textId="77777777" w:rsidR="00E86526" w:rsidRPr="002A3910" w:rsidRDefault="00E86526" w:rsidP="00B66E33">
      <w:pPr>
        <w:pStyle w:val="BodyText6"/>
      </w:pPr>
    </w:p>
    <w:p w14:paraId="24ECE348" w14:textId="77777777" w:rsidR="00E86526" w:rsidRPr="002A3910" w:rsidRDefault="00E86526" w:rsidP="00DF602F">
      <w:pPr>
        <w:pStyle w:val="Heading4"/>
      </w:pPr>
      <w:r w:rsidRPr="002A3910">
        <w:lastRenderedPageBreak/>
        <w:t>Error Codes Returned</w:t>
      </w:r>
    </w:p>
    <w:p w14:paraId="2ED802DF" w14:textId="74A3B98E" w:rsidR="00E65C52" w:rsidRPr="002A3910" w:rsidRDefault="00E65C52" w:rsidP="00E65C52">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_Ref494193192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69</w:t>
      </w:r>
      <w:r w:rsidRPr="002A3910">
        <w:rPr>
          <w:color w:val="0000FF"/>
          <w:u w:val="single"/>
          <w:lang w:bidi="hi-IN"/>
        </w:rPr>
        <w:fldChar w:fldCharType="end"/>
      </w:r>
      <w:r w:rsidRPr="002A3910">
        <w:rPr>
          <w:lang w:bidi="hi-IN"/>
        </w:rPr>
        <w:t xml:space="preserve"> lists the possible error codes returned with the </w:t>
      </w:r>
      <w:r w:rsidRPr="002A3910">
        <w:t>$$GET1^DIQ</w:t>
      </w:r>
      <w:r w:rsidRPr="002A3910">
        <w:rPr>
          <w:lang w:bidi="hi-IN"/>
        </w:rPr>
        <w:t xml:space="preserve"> API:</w:t>
      </w:r>
    </w:p>
    <w:p w14:paraId="34EDA068" w14:textId="77777777" w:rsidR="000407AD" w:rsidRPr="002A3910" w:rsidRDefault="000407AD" w:rsidP="000407AD">
      <w:pPr>
        <w:pStyle w:val="BodyText6"/>
        <w:keepNext/>
        <w:keepLines/>
        <w:rPr>
          <w:lang w:bidi="hi-IN"/>
        </w:rPr>
      </w:pPr>
    </w:p>
    <w:p w14:paraId="2FF2E3F4" w14:textId="610B722E" w:rsidR="00501B71" w:rsidRPr="002A3910" w:rsidRDefault="00AC696C" w:rsidP="00AC696C">
      <w:pPr>
        <w:pStyle w:val="Caption"/>
      </w:pPr>
      <w:bookmarkStart w:id="1135" w:name="_Ref494193192"/>
      <w:bookmarkStart w:id="1136" w:name="_Toc159569172"/>
      <w:r w:rsidRPr="002A3910">
        <w:t xml:space="preserve">Table </w:t>
      </w:r>
      <w:r w:rsidRPr="002A3910">
        <w:fldChar w:fldCharType="begin"/>
      </w:r>
      <w:r w:rsidRPr="002A3910">
        <w:instrText>SEQ Table \* ARABIC</w:instrText>
      </w:r>
      <w:r w:rsidRPr="002A3910">
        <w:fldChar w:fldCharType="separate"/>
      </w:r>
      <w:r w:rsidR="002D1B25">
        <w:rPr>
          <w:noProof/>
        </w:rPr>
        <w:t>69</w:t>
      </w:r>
      <w:r w:rsidRPr="002A3910">
        <w:fldChar w:fldCharType="end"/>
      </w:r>
      <w:bookmarkEnd w:id="1135"/>
      <w:r w:rsidR="000E1784" w:rsidRPr="002A3910">
        <w:t>:</w:t>
      </w:r>
      <w:r w:rsidRPr="002A3910">
        <w:t xml:space="preserve"> $$GET1^DIQ API—Error Codes Returned</w:t>
      </w:r>
      <w:bookmarkEnd w:id="1136"/>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564"/>
      </w:tblGrid>
      <w:tr w:rsidR="00AC696C" w:rsidRPr="002A3910" w14:paraId="42B00D11" w14:textId="77777777" w:rsidTr="0021211D">
        <w:trPr>
          <w:tblHeader/>
        </w:trPr>
        <w:tc>
          <w:tcPr>
            <w:tcW w:w="795" w:type="dxa"/>
            <w:shd w:val="clear" w:color="auto" w:fill="F2F2F2" w:themeFill="background1" w:themeFillShade="F2"/>
          </w:tcPr>
          <w:p w14:paraId="141FD14C" w14:textId="77777777" w:rsidR="00AC696C" w:rsidRPr="002A3910" w:rsidRDefault="00AC696C" w:rsidP="00BC7AEE">
            <w:pPr>
              <w:pStyle w:val="TableHeading"/>
              <w:rPr>
                <w:noProof w:val="0"/>
              </w:rPr>
            </w:pPr>
            <w:bookmarkStart w:id="1137" w:name="COL001_TBL082"/>
            <w:bookmarkEnd w:id="1137"/>
            <w:r w:rsidRPr="002A3910">
              <w:rPr>
                <w:noProof w:val="0"/>
              </w:rPr>
              <w:t>Code</w:t>
            </w:r>
          </w:p>
        </w:tc>
        <w:tc>
          <w:tcPr>
            <w:tcW w:w="8564" w:type="dxa"/>
            <w:shd w:val="clear" w:color="auto" w:fill="F2F2F2" w:themeFill="background1" w:themeFillShade="F2"/>
          </w:tcPr>
          <w:p w14:paraId="23AD194B" w14:textId="77777777" w:rsidR="00AC696C" w:rsidRPr="002A3910" w:rsidRDefault="00AC696C" w:rsidP="00BC7AEE">
            <w:pPr>
              <w:pStyle w:val="TableHeading"/>
              <w:rPr>
                <w:noProof w:val="0"/>
              </w:rPr>
            </w:pPr>
            <w:r w:rsidRPr="002A3910">
              <w:rPr>
                <w:noProof w:val="0"/>
              </w:rPr>
              <w:t>Description</w:t>
            </w:r>
          </w:p>
        </w:tc>
      </w:tr>
      <w:tr w:rsidR="00E86526" w:rsidRPr="002A3910" w14:paraId="4EC79429" w14:textId="77777777" w:rsidTr="00E762D9">
        <w:tc>
          <w:tcPr>
            <w:tcW w:w="795" w:type="dxa"/>
          </w:tcPr>
          <w:p w14:paraId="76F20F34" w14:textId="16E70A03"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8564" w:type="dxa"/>
          </w:tcPr>
          <w:p w14:paraId="3F3E296A" w14:textId="77777777" w:rsidR="00E86526" w:rsidRPr="002A3910" w:rsidRDefault="00E86526" w:rsidP="00E762D9">
            <w:pPr>
              <w:pStyle w:val="TableText"/>
              <w:keepNext/>
              <w:keepLines/>
              <w:spacing w:line="260" w:lineRule="exact"/>
            </w:pPr>
            <w:r w:rsidRPr="002A3910">
              <w:t>There is an error in one of the variables passed.</w:t>
            </w:r>
          </w:p>
        </w:tc>
      </w:tr>
      <w:tr w:rsidR="00E86526" w:rsidRPr="002A3910" w14:paraId="3A04C6A7" w14:textId="77777777" w:rsidTr="00E762D9">
        <w:tc>
          <w:tcPr>
            <w:tcW w:w="795" w:type="dxa"/>
          </w:tcPr>
          <w:p w14:paraId="598BBBC4" w14:textId="68899AFF"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564" w:type="dxa"/>
          </w:tcPr>
          <w:p w14:paraId="60AF23FF" w14:textId="77777777" w:rsidR="00E86526" w:rsidRPr="002A3910" w:rsidRDefault="00E86526" w:rsidP="00E762D9">
            <w:pPr>
              <w:pStyle w:val="TableText"/>
              <w:keepNext/>
              <w:keepLines/>
              <w:spacing w:line="260" w:lineRule="exact"/>
            </w:pPr>
            <w:r w:rsidRPr="002A3910">
              <w:t>Missing or invalid input parameter.</w:t>
            </w:r>
          </w:p>
        </w:tc>
      </w:tr>
      <w:tr w:rsidR="00E86526" w:rsidRPr="002A3910" w14:paraId="3162FEC1" w14:textId="77777777" w:rsidTr="00E762D9">
        <w:tc>
          <w:tcPr>
            <w:tcW w:w="795" w:type="dxa"/>
          </w:tcPr>
          <w:p w14:paraId="6445C66A" w14:textId="2725D62D" w:rsidR="00E86526" w:rsidRPr="002A3910" w:rsidRDefault="00000000" w:rsidP="00E65C52">
            <w:pPr>
              <w:pStyle w:val="TableText"/>
              <w:spacing w:line="260" w:lineRule="exact"/>
            </w:pPr>
            <w:hyperlink w:anchor="error_301" w:history="1">
              <w:r w:rsidR="00E86526" w:rsidRPr="002A3910">
                <w:rPr>
                  <w:rStyle w:val="Hyperlink"/>
                </w:rPr>
                <w:t>301</w:t>
              </w:r>
            </w:hyperlink>
          </w:p>
        </w:tc>
        <w:tc>
          <w:tcPr>
            <w:tcW w:w="8564" w:type="dxa"/>
          </w:tcPr>
          <w:p w14:paraId="63D9B0DD" w14:textId="77777777" w:rsidR="00E86526" w:rsidRPr="002A3910" w:rsidRDefault="00E86526" w:rsidP="00E65C52">
            <w:pPr>
              <w:pStyle w:val="TableText"/>
              <w:spacing w:line="260" w:lineRule="exact"/>
            </w:pPr>
            <w:r w:rsidRPr="002A3910">
              <w:t>Flags passed are unknown or incorrect.</w:t>
            </w:r>
          </w:p>
        </w:tc>
      </w:tr>
      <w:tr w:rsidR="00E86526" w:rsidRPr="002A3910" w14:paraId="48DB6176" w14:textId="77777777" w:rsidTr="00E762D9">
        <w:tc>
          <w:tcPr>
            <w:tcW w:w="795" w:type="dxa"/>
          </w:tcPr>
          <w:p w14:paraId="3DD3FE3E" w14:textId="2D646FE9" w:rsidR="00E86526" w:rsidRPr="002A3910" w:rsidRDefault="00000000" w:rsidP="00E65C52">
            <w:pPr>
              <w:pStyle w:val="TableText"/>
              <w:spacing w:line="260" w:lineRule="exact"/>
            </w:pPr>
            <w:hyperlink w:anchor="error_309" w:history="1">
              <w:r w:rsidR="00E86526" w:rsidRPr="002A3910">
                <w:rPr>
                  <w:rStyle w:val="Hyperlink"/>
                </w:rPr>
                <w:t>309</w:t>
              </w:r>
            </w:hyperlink>
          </w:p>
        </w:tc>
        <w:tc>
          <w:tcPr>
            <w:tcW w:w="8564" w:type="dxa"/>
          </w:tcPr>
          <w:p w14:paraId="08CD58FC" w14:textId="77777777" w:rsidR="00E86526" w:rsidRPr="002A3910" w:rsidRDefault="008813DD" w:rsidP="00E65C52">
            <w:pPr>
              <w:pStyle w:val="TableText"/>
              <w:spacing w:line="260" w:lineRule="exact"/>
            </w:pPr>
            <w:r w:rsidRPr="002A3910">
              <w:t>Either the root of the M</w:t>
            </w:r>
            <w:r w:rsidR="00E86526" w:rsidRPr="002A3910">
              <w:t>ultiple or the necessary entry numbers are missing.</w:t>
            </w:r>
          </w:p>
        </w:tc>
      </w:tr>
      <w:tr w:rsidR="00E86526" w:rsidRPr="002A3910" w14:paraId="26306205" w14:textId="77777777" w:rsidTr="00E762D9">
        <w:tc>
          <w:tcPr>
            <w:tcW w:w="795" w:type="dxa"/>
          </w:tcPr>
          <w:p w14:paraId="2336C243" w14:textId="2A9CA189" w:rsidR="00E86526" w:rsidRPr="002A3910" w:rsidRDefault="00000000" w:rsidP="00E762D9">
            <w:pPr>
              <w:pStyle w:val="TableText"/>
              <w:spacing w:line="260" w:lineRule="exact"/>
            </w:pPr>
            <w:hyperlink w:anchor="error_348" w:history="1">
              <w:r w:rsidR="00E86526" w:rsidRPr="002A3910">
                <w:rPr>
                  <w:rStyle w:val="Hyperlink"/>
                </w:rPr>
                <w:t>348</w:t>
              </w:r>
            </w:hyperlink>
          </w:p>
        </w:tc>
        <w:tc>
          <w:tcPr>
            <w:tcW w:w="8564" w:type="dxa"/>
          </w:tcPr>
          <w:p w14:paraId="06C74861" w14:textId="77777777" w:rsidR="00E86526" w:rsidRPr="002A3910" w:rsidRDefault="00E86526" w:rsidP="00E762D9">
            <w:pPr>
              <w:pStyle w:val="TableText"/>
              <w:spacing w:line="260" w:lineRule="exact"/>
            </w:pPr>
            <w:r w:rsidRPr="002A3910">
              <w:t>The passed value points to a file that does not exist or lacks a Header Node.</w:t>
            </w:r>
          </w:p>
        </w:tc>
      </w:tr>
      <w:tr w:rsidR="00E86526" w:rsidRPr="002A3910" w14:paraId="03E7E3E1" w14:textId="77777777" w:rsidTr="00E762D9">
        <w:tc>
          <w:tcPr>
            <w:tcW w:w="795" w:type="dxa"/>
          </w:tcPr>
          <w:p w14:paraId="292D16CF" w14:textId="1E238AA5" w:rsidR="00E86526" w:rsidRPr="002A3910" w:rsidRDefault="00000000" w:rsidP="00E762D9">
            <w:pPr>
              <w:pStyle w:val="TableText"/>
              <w:spacing w:line="260" w:lineRule="exact"/>
            </w:pPr>
            <w:hyperlink w:anchor="error_401" w:history="1">
              <w:r w:rsidR="00E86526" w:rsidRPr="002A3910">
                <w:rPr>
                  <w:rStyle w:val="Hyperlink"/>
                </w:rPr>
                <w:t>401</w:t>
              </w:r>
            </w:hyperlink>
          </w:p>
        </w:tc>
        <w:tc>
          <w:tcPr>
            <w:tcW w:w="8564" w:type="dxa"/>
          </w:tcPr>
          <w:p w14:paraId="41D0D77E" w14:textId="77777777" w:rsidR="00E86526" w:rsidRPr="002A3910" w:rsidRDefault="00E86526" w:rsidP="00E762D9">
            <w:pPr>
              <w:pStyle w:val="TableText"/>
              <w:spacing w:line="260" w:lineRule="exact"/>
            </w:pPr>
            <w:r w:rsidRPr="002A3910">
              <w:t>The specified file or subfile does not exist.</w:t>
            </w:r>
          </w:p>
        </w:tc>
      </w:tr>
      <w:tr w:rsidR="00E86526" w:rsidRPr="002A3910" w14:paraId="108988B6" w14:textId="77777777" w:rsidTr="00E762D9">
        <w:tc>
          <w:tcPr>
            <w:tcW w:w="795" w:type="dxa"/>
          </w:tcPr>
          <w:p w14:paraId="721DDFD0" w14:textId="66198619" w:rsidR="00E86526" w:rsidRPr="002A3910" w:rsidRDefault="00000000" w:rsidP="00E762D9">
            <w:pPr>
              <w:pStyle w:val="TableText"/>
              <w:spacing w:line="260" w:lineRule="exact"/>
            </w:pPr>
            <w:hyperlink w:anchor="error_403" w:history="1">
              <w:r w:rsidR="00E86526" w:rsidRPr="002A3910">
                <w:rPr>
                  <w:rStyle w:val="Hyperlink"/>
                </w:rPr>
                <w:t>403</w:t>
              </w:r>
            </w:hyperlink>
          </w:p>
        </w:tc>
        <w:tc>
          <w:tcPr>
            <w:tcW w:w="8564" w:type="dxa"/>
          </w:tcPr>
          <w:p w14:paraId="7F202DCA" w14:textId="77777777" w:rsidR="00E86526" w:rsidRPr="002A3910" w:rsidRDefault="00E86526" w:rsidP="00E762D9">
            <w:pPr>
              <w:pStyle w:val="TableText"/>
              <w:spacing w:line="260" w:lineRule="exact"/>
            </w:pPr>
            <w:r w:rsidRPr="002A3910">
              <w:t>The file lacks a Header Node.</w:t>
            </w:r>
          </w:p>
        </w:tc>
      </w:tr>
      <w:tr w:rsidR="00E86526" w:rsidRPr="002A3910" w14:paraId="159F7337" w14:textId="77777777" w:rsidTr="00E762D9">
        <w:tc>
          <w:tcPr>
            <w:tcW w:w="795" w:type="dxa"/>
          </w:tcPr>
          <w:p w14:paraId="074E5802" w14:textId="640A2E88" w:rsidR="00E86526" w:rsidRPr="002A3910" w:rsidRDefault="00000000" w:rsidP="00E762D9">
            <w:pPr>
              <w:pStyle w:val="TableText"/>
              <w:spacing w:line="260" w:lineRule="exact"/>
            </w:pPr>
            <w:hyperlink w:anchor="error_404" w:history="1">
              <w:r w:rsidR="00E86526" w:rsidRPr="002A3910">
                <w:rPr>
                  <w:rStyle w:val="Hyperlink"/>
                </w:rPr>
                <w:t>404</w:t>
              </w:r>
            </w:hyperlink>
          </w:p>
        </w:tc>
        <w:tc>
          <w:tcPr>
            <w:tcW w:w="8564" w:type="dxa"/>
          </w:tcPr>
          <w:p w14:paraId="6392E671" w14:textId="77777777" w:rsidR="00E86526" w:rsidRPr="002A3910" w:rsidRDefault="00E86526" w:rsidP="00E762D9">
            <w:pPr>
              <w:pStyle w:val="TableText"/>
              <w:spacing w:line="260" w:lineRule="exact"/>
            </w:pPr>
            <w:r w:rsidRPr="002A3910">
              <w:t>The file Header Node lacks a file #.</w:t>
            </w:r>
          </w:p>
        </w:tc>
      </w:tr>
      <w:tr w:rsidR="00E86526" w:rsidRPr="002A3910" w14:paraId="6AC67AB2" w14:textId="77777777" w:rsidTr="00E762D9">
        <w:tc>
          <w:tcPr>
            <w:tcW w:w="795" w:type="dxa"/>
          </w:tcPr>
          <w:p w14:paraId="2113C99E" w14:textId="4A87E566"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564" w:type="dxa"/>
          </w:tcPr>
          <w:p w14:paraId="0F2A7490" w14:textId="77777777" w:rsidR="00E86526" w:rsidRPr="002A3910" w:rsidRDefault="00E86526" w:rsidP="00E762D9">
            <w:pPr>
              <w:pStyle w:val="TableText"/>
              <w:spacing w:line="260" w:lineRule="exact"/>
            </w:pPr>
            <w:r w:rsidRPr="002A3910">
              <w:t>The field name or number does not exist.</w:t>
            </w:r>
          </w:p>
        </w:tc>
      </w:tr>
      <w:tr w:rsidR="00E86526" w:rsidRPr="002A3910" w14:paraId="50165EC4" w14:textId="77777777" w:rsidTr="00E762D9">
        <w:tc>
          <w:tcPr>
            <w:tcW w:w="795" w:type="dxa"/>
          </w:tcPr>
          <w:p w14:paraId="5B5DFC51" w14:textId="55094BEE" w:rsidR="00E86526" w:rsidRPr="002A3910" w:rsidRDefault="00000000" w:rsidP="00E762D9">
            <w:pPr>
              <w:pStyle w:val="TableText"/>
              <w:spacing w:line="260" w:lineRule="exact"/>
            </w:pPr>
            <w:hyperlink w:anchor="error_505" w:history="1">
              <w:r w:rsidR="00E86526" w:rsidRPr="002A3910">
                <w:rPr>
                  <w:rStyle w:val="Hyperlink"/>
                </w:rPr>
                <w:t>505</w:t>
              </w:r>
            </w:hyperlink>
          </w:p>
        </w:tc>
        <w:tc>
          <w:tcPr>
            <w:tcW w:w="8564" w:type="dxa"/>
          </w:tcPr>
          <w:p w14:paraId="3FA5A0CB" w14:textId="77777777" w:rsidR="00E86526" w:rsidRPr="002A3910" w:rsidRDefault="00E86526" w:rsidP="00E762D9">
            <w:pPr>
              <w:pStyle w:val="TableText"/>
              <w:spacing w:line="260" w:lineRule="exact"/>
            </w:pPr>
            <w:r w:rsidRPr="002A3910">
              <w:t>The field name passed is ambiguous.</w:t>
            </w:r>
          </w:p>
        </w:tc>
      </w:tr>
      <w:tr w:rsidR="00E86526" w:rsidRPr="002A3910" w14:paraId="7C7BE513" w14:textId="77777777" w:rsidTr="00E762D9">
        <w:tc>
          <w:tcPr>
            <w:tcW w:w="795" w:type="dxa"/>
          </w:tcPr>
          <w:p w14:paraId="053E68F0" w14:textId="490BC3D4"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8564" w:type="dxa"/>
          </w:tcPr>
          <w:p w14:paraId="464C6999" w14:textId="77777777" w:rsidR="00E86526" w:rsidRPr="002A3910" w:rsidRDefault="00E86526" w:rsidP="00E762D9">
            <w:pPr>
              <w:pStyle w:val="TableText"/>
              <w:spacing w:line="260" w:lineRule="exact"/>
            </w:pPr>
            <w:r w:rsidRPr="002A3910">
              <w:t>The data type for the specified field cannot be determined.</w:t>
            </w:r>
          </w:p>
        </w:tc>
      </w:tr>
      <w:tr w:rsidR="00E86526" w:rsidRPr="002A3910" w14:paraId="3F1A85D7" w14:textId="77777777" w:rsidTr="00E762D9">
        <w:tc>
          <w:tcPr>
            <w:tcW w:w="795" w:type="dxa"/>
          </w:tcPr>
          <w:p w14:paraId="38100995" w14:textId="209F9D82"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564" w:type="dxa"/>
          </w:tcPr>
          <w:p w14:paraId="5A4C6062" w14:textId="77777777" w:rsidR="00E86526" w:rsidRPr="002A3910" w:rsidRDefault="00E86526" w:rsidP="00E762D9">
            <w:pPr>
              <w:pStyle w:val="TableText"/>
              <w:spacing w:line="260" w:lineRule="exact"/>
            </w:pPr>
            <w:r w:rsidRPr="002A3910">
              <w:t>An incorrect kind of field is being processed.</w:t>
            </w:r>
          </w:p>
        </w:tc>
      </w:tr>
      <w:tr w:rsidR="00E86526" w:rsidRPr="002A3910" w14:paraId="4A2F4FA8" w14:textId="77777777" w:rsidTr="00E762D9">
        <w:tc>
          <w:tcPr>
            <w:tcW w:w="795" w:type="dxa"/>
          </w:tcPr>
          <w:p w14:paraId="778D54B4" w14:textId="5637EB6C" w:rsidR="00E86526" w:rsidRPr="002A3910" w:rsidRDefault="00000000" w:rsidP="00E762D9">
            <w:pPr>
              <w:pStyle w:val="TableText"/>
              <w:spacing w:line="260" w:lineRule="exact"/>
            </w:pPr>
            <w:hyperlink w:anchor="error_537" w:history="1">
              <w:r w:rsidR="00E86526" w:rsidRPr="002A3910">
                <w:rPr>
                  <w:rStyle w:val="Hyperlink"/>
                </w:rPr>
                <w:t>537</w:t>
              </w:r>
            </w:hyperlink>
          </w:p>
        </w:tc>
        <w:tc>
          <w:tcPr>
            <w:tcW w:w="8564" w:type="dxa"/>
          </w:tcPr>
          <w:p w14:paraId="03F78829" w14:textId="77777777" w:rsidR="00E86526" w:rsidRPr="002A3910" w:rsidRDefault="00E86526" w:rsidP="00E762D9">
            <w:pPr>
              <w:pStyle w:val="TableText"/>
              <w:spacing w:line="260" w:lineRule="exact"/>
            </w:pPr>
            <w:r w:rsidRPr="002A3910">
              <w:t>Field has a corrupted pointer definition.</w:t>
            </w:r>
          </w:p>
        </w:tc>
      </w:tr>
      <w:tr w:rsidR="00E86526" w:rsidRPr="002A3910" w14:paraId="56809ED2" w14:textId="77777777" w:rsidTr="00E762D9">
        <w:tc>
          <w:tcPr>
            <w:tcW w:w="795" w:type="dxa"/>
          </w:tcPr>
          <w:p w14:paraId="140FB3CE" w14:textId="12897BE4"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8564" w:type="dxa"/>
          </w:tcPr>
          <w:p w14:paraId="39719C29" w14:textId="77777777" w:rsidR="00E86526" w:rsidRPr="002A3910" w:rsidRDefault="00E86526" w:rsidP="00E762D9">
            <w:pPr>
              <w:pStyle w:val="TableText"/>
              <w:spacing w:line="260" w:lineRule="exact"/>
            </w:pPr>
            <w:r w:rsidRPr="002A3910">
              <w:t>The entry does not exist.</w:t>
            </w:r>
          </w:p>
        </w:tc>
      </w:tr>
      <w:tr w:rsidR="00E86526" w:rsidRPr="002A3910" w14:paraId="08A1A109" w14:textId="77777777" w:rsidTr="00E762D9">
        <w:tc>
          <w:tcPr>
            <w:tcW w:w="795" w:type="dxa"/>
          </w:tcPr>
          <w:p w14:paraId="1F59B489" w14:textId="413B8D5F"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8564" w:type="dxa"/>
          </w:tcPr>
          <w:p w14:paraId="4F6FA1DE" w14:textId="77777777" w:rsidR="00E86526" w:rsidRPr="002A3910" w:rsidRDefault="00E86526" w:rsidP="00E762D9">
            <w:pPr>
              <w:pStyle w:val="TableText"/>
              <w:spacing w:line="260" w:lineRule="exact"/>
            </w:pPr>
            <w:r w:rsidRPr="002A3910">
              <w:t>The entry is not available for editing.</w:t>
            </w:r>
          </w:p>
        </w:tc>
      </w:tr>
      <w:tr w:rsidR="00E86526" w:rsidRPr="002A3910" w14:paraId="3AE51C0C" w14:textId="77777777" w:rsidTr="00E762D9">
        <w:tc>
          <w:tcPr>
            <w:tcW w:w="795" w:type="dxa"/>
          </w:tcPr>
          <w:p w14:paraId="3BAB9283" w14:textId="5C747154" w:rsidR="00E86526" w:rsidRPr="002A3910" w:rsidRDefault="00000000" w:rsidP="00E762D9">
            <w:pPr>
              <w:pStyle w:val="TableText"/>
              <w:spacing w:line="260" w:lineRule="exact"/>
            </w:pPr>
            <w:hyperlink w:anchor="error_603" w:history="1">
              <w:r w:rsidR="00E86526" w:rsidRPr="002A3910">
                <w:rPr>
                  <w:rStyle w:val="Hyperlink"/>
                </w:rPr>
                <w:t>603</w:t>
              </w:r>
            </w:hyperlink>
          </w:p>
        </w:tc>
        <w:tc>
          <w:tcPr>
            <w:tcW w:w="8564" w:type="dxa"/>
          </w:tcPr>
          <w:p w14:paraId="402086EE" w14:textId="77777777" w:rsidR="00E86526" w:rsidRPr="002A3910" w:rsidRDefault="00E86526" w:rsidP="00E762D9">
            <w:pPr>
              <w:pStyle w:val="TableText"/>
              <w:spacing w:line="260" w:lineRule="exact"/>
            </w:pPr>
            <w:r w:rsidRPr="002A3910">
              <w:t>A specific entry in a specific file lacks a value for a required field.</w:t>
            </w:r>
          </w:p>
        </w:tc>
      </w:tr>
      <w:tr w:rsidR="00E86526" w:rsidRPr="002A3910" w14:paraId="49E152E2" w14:textId="77777777" w:rsidTr="00E762D9">
        <w:tc>
          <w:tcPr>
            <w:tcW w:w="795" w:type="dxa"/>
          </w:tcPr>
          <w:p w14:paraId="0271CC0F" w14:textId="1BA8F181" w:rsidR="00E86526" w:rsidRPr="002A3910" w:rsidRDefault="00000000" w:rsidP="00E762D9">
            <w:pPr>
              <w:pStyle w:val="TableText"/>
              <w:spacing w:line="260" w:lineRule="exact"/>
            </w:pPr>
            <w:hyperlink w:anchor="error_648" w:history="1">
              <w:r w:rsidR="00E86526" w:rsidRPr="002A3910">
                <w:rPr>
                  <w:rStyle w:val="Hyperlink"/>
                </w:rPr>
                <w:t>648</w:t>
              </w:r>
            </w:hyperlink>
          </w:p>
        </w:tc>
        <w:tc>
          <w:tcPr>
            <w:tcW w:w="8564" w:type="dxa"/>
          </w:tcPr>
          <w:p w14:paraId="62AE0ACD" w14:textId="77777777" w:rsidR="00E86526" w:rsidRPr="002A3910" w:rsidRDefault="00E86526" w:rsidP="00E762D9">
            <w:pPr>
              <w:pStyle w:val="TableText"/>
              <w:spacing w:line="260" w:lineRule="exact"/>
            </w:pPr>
            <w:r w:rsidRPr="002A3910">
              <w:t>The value points to a file that does not exist or lacks a Header Node.</w:t>
            </w:r>
          </w:p>
        </w:tc>
      </w:tr>
    </w:tbl>
    <w:p w14:paraId="643594F8" w14:textId="77777777" w:rsidR="00501B71" w:rsidRPr="002A3910" w:rsidRDefault="00501B71" w:rsidP="00B66E33">
      <w:pPr>
        <w:pStyle w:val="BodyText6"/>
      </w:pPr>
    </w:p>
    <w:p w14:paraId="76A0EB5F" w14:textId="77777777" w:rsidR="00E86526" w:rsidRPr="002A3910" w:rsidRDefault="00E86526" w:rsidP="0074437A">
      <w:pPr>
        <w:pStyle w:val="Heading3"/>
      </w:pPr>
      <w:bookmarkStart w:id="1138" w:name="gets_diq"/>
      <w:bookmarkStart w:id="1139" w:name="_Ref386709634"/>
      <w:bookmarkStart w:id="1140" w:name="_Toc159568835"/>
      <w:r w:rsidRPr="002A3910">
        <w:lastRenderedPageBreak/>
        <w:t>GETS^DIQ</w:t>
      </w:r>
      <w:bookmarkEnd w:id="1138"/>
      <w:r w:rsidR="007B673F" w:rsidRPr="002A3910">
        <w:t>()</w:t>
      </w:r>
      <w:r w:rsidRPr="002A3910">
        <w:t>: Data Retriever</w:t>
      </w:r>
      <w:bookmarkEnd w:id="1139"/>
      <w:r w:rsidR="0093777A" w:rsidRPr="002A3910">
        <w:t xml:space="preserve"> (Multiple Fields)</w:t>
      </w:r>
      <w:bookmarkEnd w:id="1140"/>
    </w:p>
    <w:p w14:paraId="16729054" w14:textId="77777777" w:rsidR="006E1F52" w:rsidRPr="002A3910" w:rsidRDefault="006E1F52" w:rsidP="006E1F52">
      <w:pPr>
        <w:pStyle w:val="AltHeading5"/>
        <w:rPr>
          <w:noProof w:val="0"/>
        </w:rPr>
      </w:pPr>
      <w:r w:rsidRPr="002A3910">
        <w:rPr>
          <w:noProof w:val="0"/>
        </w:rPr>
        <w:t>Reference Type</w:t>
      </w:r>
    </w:p>
    <w:p w14:paraId="4417A0E3" w14:textId="77777777" w:rsidR="006E1F52" w:rsidRPr="002A3910" w:rsidRDefault="006E1F52" w:rsidP="006E1F52">
      <w:pPr>
        <w:pStyle w:val="BodyText"/>
        <w:keepNext/>
        <w:keepLines/>
      </w:pPr>
      <w:r w:rsidRPr="002A3910">
        <w:t>Supported</w:t>
      </w:r>
      <w:r w:rsidRPr="002A3910">
        <w:rPr>
          <w:vanish/>
        </w:rPr>
        <w:fldChar w:fldCharType="begin"/>
      </w:r>
      <w:r w:rsidRPr="002A3910">
        <w:rPr>
          <w:vanish/>
        </w:rPr>
        <w:instrText xml:space="preserve"> XE “</w:instrText>
      </w:r>
      <w:r w:rsidR="00FB743D" w:rsidRPr="002A3910">
        <w:instrText>DIQ</w:instrText>
      </w:r>
      <w:r w:rsidRPr="002A3910">
        <w:rPr>
          <w:vanish/>
        </w:rPr>
        <w:instrText>:</w:instrText>
      </w:r>
      <w:r w:rsidR="00FB743D" w:rsidRPr="002A3910">
        <w:instrText>GETS^DIQ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B743D" w:rsidRPr="002A3910">
        <w:instrText>GETS^DIQ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D11928" w:rsidRPr="002A3910">
        <w:instrText>Database Server (DBS) APIs:</w:instrText>
      </w:r>
      <w:r w:rsidR="00FB743D" w:rsidRPr="002A3910">
        <w:instrText>GETS^DIQ</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B743D" w:rsidRPr="002A3910">
        <w:instrText>GETS^DIQ</w:instrText>
      </w:r>
      <w:r w:rsidRPr="002A3910">
        <w:instrText xml:space="preserve">” </w:instrText>
      </w:r>
      <w:r w:rsidRPr="002A3910">
        <w:rPr>
          <w:vanish/>
        </w:rPr>
        <w:fldChar w:fldCharType="end"/>
      </w:r>
      <w:r w:rsidRPr="002A3910">
        <w:fldChar w:fldCharType="begin"/>
      </w:r>
      <w:r w:rsidRPr="002A3910">
        <w:instrText>XE "APIs:</w:instrText>
      </w:r>
      <w:r w:rsidR="00FB743D" w:rsidRPr="002A3910">
        <w:instrText>GETS^DIQ</w:instrText>
      </w:r>
      <w:r w:rsidRPr="002A3910">
        <w:instrText>"</w:instrText>
      </w:r>
      <w:r w:rsidRPr="002A3910">
        <w:fldChar w:fldCharType="end"/>
      </w:r>
      <w:r w:rsidR="00FB743D" w:rsidRPr="002A3910">
        <w:fldChar w:fldCharType="begin"/>
      </w:r>
      <w:r w:rsidR="00FB743D" w:rsidRPr="002A3910">
        <w:instrText>XE "Data:Retrieval:GETS^DIQ"</w:instrText>
      </w:r>
      <w:r w:rsidR="00FB743D" w:rsidRPr="002A3910">
        <w:fldChar w:fldCharType="end"/>
      </w:r>
      <w:r w:rsidR="00FB743D" w:rsidRPr="002A3910">
        <w:fldChar w:fldCharType="begin"/>
      </w:r>
      <w:r w:rsidR="00FB743D" w:rsidRPr="002A3910">
        <w:instrText>XE "Data:Retrieval:DBS Calls:GETS^DIQ"</w:instrText>
      </w:r>
      <w:r w:rsidR="00FB743D" w:rsidRPr="002A3910">
        <w:fldChar w:fldCharType="end"/>
      </w:r>
    </w:p>
    <w:p w14:paraId="5983EB0C" w14:textId="77777777" w:rsidR="006E1F52" w:rsidRPr="002A3910" w:rsidRDefault="006E1F52" w:rsidP="006E1F52">
      <w:pPr>
        <w:pStyle w:val="AltHeading5"/>
        <w:rPr>
          <w:noProof w:val="0"/>
        </w:rPr>
      </w:pPr>
      <w:r w:rsidRPr="002A3910">
        <w:rPr>
          <w:noProof w:val="0"/>
        </w:rPr>
        <w:t>Category</w:t>
      </w:r>
    </w:p>
    <w:p w14:paraId="34DD093F" w14:textId="77777777" w:rsidR="006E1F52" w:rsidRPr="002A3910" w:rsidRDefault="006E1F52" w:rsidP="006E1F52">
      <w:pPr>
        <w:pStyle w:val="APIText"/>
        <w:keepNext/>
        <w:keepLines/>
      </w:pPr>
      <w:r w:rsidRPr="002A3910">
        <w:t>Database Server (DBS)</w:t>
      </w:r>
    </w:p>
    <w:p w14:paraId="1EB88038" w14:textId="77777777" w:rsidR="006E1F52" w:rsidRPr="002A3910" w:rsidRDefault="006E1F52" w:rsidP="006E1F52">
      <w:pPr>
        <w:pStyle w:val="AltHeading5"/>
        <w:rPr>
          <w:noProof w:val="0"/>
        </w:rPr>
      </w:pPr>
      <w:r w:rsidRPr="002A3910">
        <w:rPr>
          <w:noProof w:val="0"/>
        </w:rPr>
        <w:t>ICR#</w:t>
      </w:r>
    </w:p>
    <w:p w14:paraId="271B9F04" w14:textId="77777777" w:rsidR="006E1F52" w:rsidRPr="002A3910" w:rsidRDefault="006421E4" w:rsidP="006E1F52">
      <w:pPr>
        <w:pStyle w:val="APIText"/>
        <w:keepNext/>
        <w:keepLines/>
      </w:pPr>
      <w:r w:rsidRPr="002A3910">
        <w:t>2056</w:t>
      </w:r>
    </w:p>
    <w:p w14:paraId="69B0188B" w14:textId="77777777" w:rsidR="006E1F52" w:rsidRPr="002A3910" w:rsidRDefault="006E1F52" w:rsidP="006E1F52">
      <w:pPr>
        <w:pStyle w:val="AltHeading5"/>
        <w:rPr>
          <w:noProof w:val="0"/>
        </w:rPr>
      </w:pPr>
      <w:r w:rsidRPr="002A3910">
        <w:rPr>
          <w:noProof w:val="0"/>
        </w:rPr>
        <w:t>Description</w:t>
      </w:r>
    </w:p>
    <w:p w14:paraId="23AA8043" w14:textId="77777777" w:rsidR="00E86526" w:rsidRPr="002A3910" w:rsidRDefault="00E86526" w:rsidP="006E1F52">
      <w:pPr>
        <w:pStyle w:val="BodyText"/>
      </w:pPr>
      <w:r w:rsidRPr="002A3910">
        <w:t>Th</w:t>
      </w:r>
      <w:r w:rsidR="00A007C2" w:rsidRPr="002A3910">
        <w:t>e GETS^DIQ API</w:t>
      </w:r>
      <w:r w:rsidRPr="002A3910">
        <w:t xml:space="preserve"> retrieves one or more fields of dat</w:t>
      </w:r>
      <w:r w:rsidR="004530E8" w:rsidRPr="002A3910">
        <w:t>a from a record or sub-records</w:t>
      </w:r>
      <w:r w:rsidRPr="002A3910">
        <w:t xml:space="preserve"> and places the values in a target array.</w:t>
      </w:r>
    </w:p>
    <w:p w14:paraId="5F07562A" w14:textId="77777777" w:rsidR="00E86526" w:rsidRPr="002A3910" w:rsidRDefault="00E86526" w:rsidP="00CD348A">
      <w:pPr>
        <w:pStyle w:val="AltHeading5"/>
        <w:rPr>
          <w:noProof w:val="0"/>
        </w:rPr>
      </w:pPr>
      <w:r w:rsidRPr="002A3910">
        <w:rPr>
          <w:noProof w:val="0"/>
        </w:rPr>
        <w:t>Format</w:t>
      </w:r>
    </w:p>
    <w:p w14:paraId="37818291" w14:textId="60F6C9CB" w:rsidR="00E86526" w:rsidRPr="002A3910" w:rsidRDefault="00E86526" w:rsidP="006E1F52">
      <w:pPr>
        <w:pStyle w:val="APIFormat"/>
      </w:pPr>
      <w:r w:rsidRPr="002A3910">
        <w:t>GETS^DIQ(</w:t>
      </w:r>
      <w:r w:rsidR="00501B71" w:rsidRPr="002A3910">
        <w:t>file,iens,field</w:t>
      </w:r>
      <w:r w:rsidR="00A007C2" w:rsidRPr="002A3910">
        <w:t>[</w:t>
      </w:r>
      <w:r w:rsidR="00501B71" w:rsidRPr="002A3910">
        <w:t>,flags</w:t>
      </w:r>
      <w:r w:rsidR="00A007C2" w:rsidRPr="002A3910">
        <w:t>]</w:t>
      </w:r>
      <w:r w:rsidR="00501B71" w:rsidRPr="002A3910">
        <w:t>,target_root</w:t>
      </w:r>
      <w:r w:rsidR="00A007C2" w:rsidRPr="002A3910">
        <w:t>[</w:t>
      </w:r>
      <w:r w:rsidR="00501B71" w:rsidRPr="002A3910">
        <w:t>,msg_root</w:t>
      </w:r>
      <w:r w:rsidR="00A007C2" w:rsidRPr="002A3910">
        <w:t>]</w:t>
      </w:r>
      <w:r w:rsidRPr="002A3910">
        <w:t>)</w:t>
      </w:r>
    </w:p>
    <w:p w14:paraId="76A855F9" w14:textId="77777777" w:rsidR="000407AD" w:rsidRPr="002A3910" w:rsidRDefault="000407AD" w:rsidP="000407AD">
      <w:pPr>
        <w:pStyle w:val="BodyText6"/>
      </w:pPr>
    </w:p>
    <w:p w14:paraId="7E7AD16F" w14:textId="77777777" w:rsidR="00E86526" w:rsidRPr="002A3910" w:rsidRDefault="00E86526" w:rsidP="00CD348A">
      <w:pPr>
        <w:pStyle w:val="AltHeading5"/>
        <w:rPr>
          <w:noProof w:val="0"/>
        </w:rPr>
      </w:pPr>
      <w:r w:rsidRPr="002A3910">
        <w:rPr>
          <w:noProof w:val="0"/>
        </w:rPr>
        <w:t>Input Parameters</w:t>
      </w:r>
    </w:p>
    <w:p w14:paraId="48C18A95" w14:textId="77777777" w:rsidR="002C3774" w:rsidRPr="002A3910" w:rsidRDefault="002C3774" w:rsidP="004F1F80">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43EE4853" w14:textId="77777777" w:rsidR="002C3774" w:rsidRPr="002A3910" w:rsidRDefault="002C3774" w:rsidP="004F1F80">
      <w:pPr>
        <w:pStyle w:val="APIParameters"/>
        <w:keepNext/>
        <w:keepLines/>
        <w:rPr>
          <w:noProof w:val="0"/>
        </w:rPr>
      </w:pPr>
      <w:r w:rsidRPr="002A3910">
        <w:rPr>
          <w:b/>
          <w:bCs w:val="0"/>
          <w:noProof w:val="0"/>
        </w:rPr>
        <w:t>iens</w:t>
      </w:r>
      <w:r w:rsidRPr="002A3910">
        <w:rPr>
          <w:noProof w:val="0"/>
        </w:rPr>
        <w:t>:</w:t>
      </w:r>
      <w:r w:rsidRPr="002A3910">
        <w:rPr>
          <w:noProof w:val="0"/>
        </w:rPr>
        <w:tab/>
        <w:t>(Required) Standard IENS indicating internal entry numbers.</w:t>
      </w:r>
    </w:p>
    <w:p w14:paraId="27597BF5" w14:textId="77777777" w:rsidR="002C3774" w:rsidRPr="002A3910" w:rsidRDefault="002C3774" w:rsidP="004F1F80">
      <w:pPr>
        <w:pStyle w:val="APIParameters"/>
        <w:keepNext/>
        <w:keepLines/>
        <w:rPr>
          <w:noProof w:val="0"/>
        </w:rPr>
      </w:pPr>
      <w:r w:rsidRPr="002A3910">
        <w:rPr>
          <w:b/>
          <w:bCs w:val="0"/>
          <w:noProof w:val="0"/>
        </w:rPr>
        <w:t>field</w:t>
      </w:r>
      <w:r w:rsidRPr="002A3910">
        <w:rPr>
          <w:noProof w:val="0"/>
        </w:rPr>
        <w:t>:</w:t>
      </w:r>
      <w:r w:rsidRPr="002A3910">
        <w:rPr>
          <w:noProof w:val="0"/>
        </w:rPr>
        <w:tab/>
        <w:t>(Required) Can be one of the following:</w:t>
      </w:r>
    </w:p>
    <w:p w14:paraId="2EF53DBF" w14:textId="77777777" w:rsidR="002C3774" w:rsidRPr="002A3910" w:rsidRDefault="002C3774" w:rsidP="004F1F80">
      <w:pPr>
        <w:pStyle w:val="APIParametersListBullet"/>
        <w:keepNext/>
        <w:keepLines/>
        <w:rPr>
          <w:noProof w:val="0"/>
        </w:rPr>
      </w:pPr>
      <w:r w:rsidRPr="002A3910">
        <w:rPr>
          <w:noProof w:val="0"/>
        </w:rPr>
        <w:t>A single field number.</w:t>
      </w:r>
    </w:p>
    <w:p w14:paraId="114E96C4" w14:textId="1AD2A9AC" w:rsidR="002C3774" w:rsidRPr="002A3910" w:rsidRDefault="00A719BC" w:rsidP="004F1F80">
      <w:pPr>
        <w:pStyle w:val="APIParametersListBullet"/>
        <w:keepNext/>
        <w:keepLines/>
        <w:rPr>
          <w:noProof w:val="0"/>
        </w:rPr>
      </w:pPr>
      <w:r w:rsidRPr="002A3910">
        <w:rPr>
          <w:noProof w:val="0"/>
        </w:rPr>
        <w:t>A list of field numbers</w:t>
      </w:r>
      <w:r w:rsidR="002C3774" w:rsidRPr="002A3910">
        <w:rPr>
          <w:noProof w:val="0"/>
        </w:rPr>
        <w:t xml:space="preserve"> separated by semicolons.</w:t>
      </w:r>
    </w:p>
    <w:p w14:paraId="0EFA9088" w14:textId="77777777" w:rsidR="002C3774" w:rsidRPr="002A3910" w:rsidRDefault="002C3774" w:rsidP="002C3774">
      <w:pPr>
        <w:pStyle w:val="APIParametersListBullet"/>
        <w:rPr>
          <w:noProof w:val="0"/>
        </w:rPr>
      </w:pPr>
      <w:r w:rsidRPr="002A3910">
        <w:rPr>
          <w:noProof w:val="0"/>
        </w:rPr>
        <w:t xml:space="preserve">A range of field numbers, in the form </w:t>
      </w:r>
      <w:r w:rsidRPr="002A3910">
        <w:rPr>
          <w:b/>
          <w:i/>
          <w:noProof w:val="0"/>
        </w:rPr>
        <w:t>M</w:t>
      </w:r>
      <w:r w:rsidRPr="002A3910">
        <w:rPr>
          <w:noProof w:val="0"/>
        </w:rPr>
        <w:t>:</w:t>
      </w:r>
      <w:r w:rsidRPr="002A3910">
        <w:rPr>
          <w:b/>
          <w:i/>
          <w:noProof w:val="0"/>
        </w:rPr>
        <w:t>N</w:t>
      </w:r>
      <w:r w:rsidR="00755E15" w:rsidRPr="002A3910">
        <w:rPr>
          <w:noProof w:val="0"/>
        </w:rPr>
        <w:t>;</w:t>
      </w:r>
      <w:r w:rsidRPr="002A3910">
        <w:rPr>
          <w:noProof w:val="0"/>
        </w:rPr>
        <w:t xml:space="preserve"> where </w:t>
      </w:r>
      <w:r w:rsidRPr="002A3910">
        <w:rPr>
          <w:b/>
          <w:i/>
          <w:noProof w:val="0"/>
        </w:rPr>
        <w:t>M</w:t>
      </w:r>
      <w:r w:rsidRPr="002A3910">
        <w:rPr>
          <w:noProof w:val="0"/>
        </w:rPr>
        <w:t xml:space="preserve"> and </w:t>
      </w:r>
      <w:r w:rsidRPr="002A3910">
        <w:rPr>
          <w:b/>
          <w:i/>
          <w:noProof w:val="0"/>
        </w:rPr>
        <w:t>N</w:t>
      </w:r>
      <w:r w:rsidRPr="002A3910">
        <w:rPr>
          <w:noProof w:val="0"/>
        </w:rPr>
        <w:t xml:space="preserve"> are the end points of the inclusive range. All field numbers within this range are retrieved.</w:t>
      </w:r>
    </w:p>
    <w:p w14:paraId="3D877524" w14:textId="77777777" w:rsidR="002C3774" w:rsidRPr="002A3910" w:rsidRDefault="00755E15" w:rsidP="002C3774">
      <w:pPr>
        <w:pStyle w:val="APIParametersListBullet"/>
        <w:rPr>
          <w:noProof w:val="0"/>
        </w:rPr>
      </w:pPr>
      <w:r w:rsidRPr="002A3910">
        <w:rPr>
          <w:noProof w:val="0"/>
        </w:rPr>
        <w:t>Asterisk (</w:t>
      </w:r>
      <w:r w:rsidR="002C3774" w:rsidRPr="002A3910">
        <w:rPr>
          <w:b/>
          <w:noProof w:val="0"/>
        </w:rPr>
        <w:t>*</w:t>
      </w:r>
      <w:r w:rsidRPr="002A3910">
        <w:rPr>
          <w:noProof w:val="0"/>
        </w:rPr>
        <w:t>)</w:t>
      </w:r>
      <w:r w:rsidR="002C3774" w:rsidRPr="002A3910">
        <w:rPr>
          <w:noProof w:val="0"/>
        </w:rPr>
        <w:t xml:space="preserve"> For all fields at the top-level (no sub-Multiple record).</w:t>
      </w:r>
    </w:p>
    <w:p w14:paraId="10A5C7B7" w14:textId="77777777" w:rsidR="002C3774" w:rsidRPr="002A3910" w:rsidRDefault="00755E15" w:rsidP="002C3774">
      <w:pPr>
        <w:pStyle w:val="APIParametersListBullet"/>
        <w:rPr>
          <w:noProof w:val="0"/>
        </w:rPr>
      </w:pPr>
      <w:r w:rsidRPr="002A3910">
        <w:rPr>
          <w:noProof w:val="0"/>
        </w:rPr>
        <w:t>Double asterisk (</w:t>
      </w:r>
      <w:r w:rsidRPr="002A3910">
        <w:rPr>
          <w:b/>
          <w:noProof w:val="0"/>
        </w:rPr>
        <w:t>**</w:t>
      </w:r>
      <w:r w:rsidRPr="002A3910">
        <w:rPr>
          <w:noProof w:val="0"/>
        </w:rPr>
        <w:t>)</w:t>
      </w:r>
      <w:r w:rsidR="002C3774" w:rsidRPr="002A3910">
        <w:rPr>
          <w:noProof w:val="0"/>
        </w:rPr>
        <w:t xml:space="preserve"> For all fields including all fields and data in sub-Multiple fields.</w:t>
      </w:r>
    </w:p>
    <w:p w14:paraId="42EB5E98" w14:textId="77777777" w:rsidR="004F1F80" w:rsidRPr="002A3910" w:rsidRDefault="004F1F80" w:rsidP="004F1F80">
      <w:pPr>
        <w:pStyle w:val="APIParametersListBullet"/>
        <w:rPr>
          <w:noProof w:val="0"/>
        </w:rPr>
      </w:pPr>
      <w:r w:rsidRPr="002A3910">
        <w:rPr>
          <w:noProof w:val="0"/>
        </w:rPr>
        <w:t xml:space="preserve">Field number of a </w:t>
      </w:r>
      <w:r w:rsidR="008813DD" w:rsidRPr="002A3910">
        <w:rPr>
          <w:noProof w:val="0"/>
        </w:rPr>
        <w:t>M</w:t>
      </w:r>
      <w:r w:rsidRPr="002A3910">
        <w:rPr>
          <w:noProof w:val="0"/>
        </w:rPr>
        <w:t xml:space="preserve">ultiple followed by an </w:t>
      </w:r>
      <w:r w:rsidRPr="002A3910">
        <w:rPr>
          <w:b/>
          <w:noProof w:val="0"/>
        </w:rPr>
        <w:t>*</w:t>
      </w:r>
      <w:r w:rsidRPr="002A3910">
        <w:rPr>
          <w:noProof w:val="0"/>
        </w:rPr>
        <w:t xml:space="preserve"> to indicate all fields and records in the sub-</w:t>
      </w:r>
      <w:r w:rsidR="008813DD" w:rsidRPr="002A3910">
        <w:rPr>
          <w:noProof w:val="0"/>
        </w:rPr>
        <w:t>M</w:t>
      </w:r>
      <w:r w:rsidRPr="002A3910">
        <w:rPr>
          <w:noProof w:val="0"/>
        </w:rPr>
        <w:t>ultiple for that field.</w:t>
      </w:r>
    </w:p>
    <w:p w14:paraId="5A98C003" w14:textId="77777777" w:rsidR="009F7D55" w:rsidRPr="002A3910" w:rsidRDefault="009F7D55" w:rsidP="009F7D55">
      <w:pPr>
        <w:pStyle w:val="BodyText6"/>
      </w:pPr>
    </w:p>
    <w:p w14:paraId="310B2847" w14:textId="77777777" w:rsidR="004F1F80" w:rsidRPr="002A3910" w:rsidRDefault="004F1F80" w:rsidP="004F1F80">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 The possible values are:</w:t>
      </w:r>
    </w:p>
    <w:p w14:paraId="141508EF" w14:textId="77777777" w:rsidR="004F1F80" w:rsidRPr="002A3910" w:rsidRDefault="004F1F80" w:rsidP="004F1F80">
      <w:pPr>
        <w:pStyle w:val="APIParametersListBullet"/>
        <w:keepNext/>
        <w:keepLines/>
        <w:rPr>
          <w:noProof w:val="0"/>
        </w:rPr>
      </w:pPr>
      <w:r w:rsidRPr="002A3910">
        <w:rPr>
          <w:b/>
          <w:noProof w:val="0"/>
        </w:rPr>
        <w:t>E</w:t>
      </w:r>
      <w:r w:rsidRPr="002A3910">
        <w:rPr>
          <w:noProof w:val="0"/>
        </w:rPr>
        <w:t xml:space="preserve">—Returns </w:t>
      </w:r>
      <w:r w:rsidRPr="002A3910">
        <w:rPr>
          <w:b/>
          <w:bCs/>
          <w:noProof w:val="0"/>
        </w:rPr>
        <w:t>E</w:t>
      </w:r>
      <w:r w:rsidRPr="002A3910">
        <w:rPr>
          <w:noProof w:val="0"/>
        </w:rPr>
        <w:t>xtern</w:t>
      </w:r>
      <w:r w:rsidR="00755E15" w:rsidRPr="002A3910">
        <w:rPr>
          <w:noProof w:val="0"/>
        </w:rPr>
        <w:t xml:space="preserve">al values in nodes ending with </w:t>
      </w:r>
      <w:r w:rsidRPr="002A3910">
        <w:rPr>
          <w:b/>
          <w:noProof w:val="0"/>
        </w:rPr>
        <w:t>E</w:t>
      </w:r>
      <w:r w:rsidRPr="002A3910">
        <w:rPr>
          <w:noProof w:val="0"/>
        </w:rPr>
        <w:t>.</w:t>
      </w:r>
    </w:p>
    <w:p w14:paraId="060463D6" w14:textId="77777777" w:rsidR="004F1F80" w:rsidRPr="002A3910" w:rsidRDefault="004F1F80" w:rsidP="004F1F80">
      <w:pPr>
        <w:pStyle w:val="APIParametersListBullet"/>
        <w:keepNext/>
        <w:keepLines/>
        <w:rPr>
          <w:noProof w:val="0"/>
        </w:rPr>
      </w:pPr>
      <w:r w:rsidRPr="002A3910">
        <w:rPr>
          <w:b/>
          <w:noProof w:val="0"/>
        </w:rPr>
        <w:t>I</w:t>
      </w:r>
      <w:r w:rsidRPr="002A3910">
        <w:rPr>
          <w:noProof w:val="0"/>
        </w:rPr>
        <w:t xml:space="preserve">—Returns </w:t>
      </w:r>
      <w:r w:rsidRPr="002A3910">
        <w:rPr>
          <w:b/>
          <w:bCs/>
          <w:noProof w:val="0"/>
        </w:rPr>
        <w:t>I</w:t>
      </w:r>
      <w:r w:rsidRPr="002A3910">
        <w:rPr>
          <w:noProof w:val="0"/>
        </w:rPr>
        <w:t>ntern</w:t>
      </w:r>
      <w:r w:rsidR="00755E15" w:rsidRPr="002A3910">
        <w:rPr>
          <w:noProof w:val="0"/>
        </w:rPr>
        <w:t xml:space="preserve">al values in nodes ending with </w:t>
      </w:r>
      <w:r w:rsidRPr="002A3910">
        <w:rPr>
          <w:b/>
          <w:noProof w:val="0"/>
        </w:rPr>
        <w:t>I</w:t>
      </w:r>
      <w:r w:rsidRPr="002A3910">
        <w:rPr>
          <w:noProof w:val="0"/>
        </w:rPr>
        <w:t>; otherwise, external is returned.</w:t>
      </w:r>
    </w:p>
    <w:p w14:paraId="7176C641" w14:textId="77777777" w:rsidR="004F1F80" w:rsidRPr="002A3910" w:rsidRDefault="004F1F80" w:rsidP="004F1F80">
      <w:pPr>
        <w:pStyle w:val="APIParametersListBullet"/>
        <w:rPr>
          <w:noProof w:val="0"/>
        </w:rPr>
      </w:pPr>
      <w:r w:rsidRPr="002A3910">
        <w:rPr>
          <w:b/>
          <w:noProof w:val="0"/>
        </w:rPr>
        <w:t>N</w:t>
      </w:r>
      <w:r w:rsidRPr="002A3910">
        <w:rPr>
          <w:noProof w:val="0"/>
        </w:rPr>
        <w:t xml:space="preserve">—Does not return </w:t>
      </w:r>
      <w:r w:rsidR="00D8177D" w:rsidRPr="002A3910">
        <w:rPr>
          <w:b/>
          <w:noProof w:val="0"/>
        </w:rPr>
        <w:t>NULL</w:t>
      </w:r>
      <w:r w:rsidRPr="002A3910">
        <w:rPr>
          <w:noProof w:val="0"/>
        </w:rPr>
        <w:t xml:space="preserve"> values.</w:t>
      </w:r>
    </w:p>
    <w:p w14:paraId="74A0B0AF" w14:textId="77777777" w:rsidR="004F1F80" w:rsidRPr="002A3910" w:rsidRDefault="004F1F80" w:rsidP="004F1F80">
      <w:pPr>
        <w:pStyle w:val="APIParametersListBullet"/>
        <w:rPr>
          <w:noProof w:val="0"/>
        </w:rPr>
      </w:pPr>
      <w:r w:rsidRPr="002A3910">
        <w:rPr>
          <w:b/>
          <w:noProof w:val="0"/>
        </w:rPr>
        <w:t>R</w:t>
      </w:r>
      <w:r w:rsidRPr="002A3910">
        <w:rPr>
          <w:b/>
          <w:bCs/>
          <w:noProof w:val="0"/>
        </w:rPr>
        <w:t>—R</w:t>
      </w:r>
      <w:r w:rsidRPr="002A3910">
        <w:rPr>
          <w:noProof w:val="0"/>
        </w:rPr>
        <w:t>esolves field numbers to field names in target array subscripts.</w:t>
      </w:r>
    </w:p>
    <w:p w14:paraId="53A71A31" w14:textId="77777777" w:rsidR="004F1F80" w:rsidRPr="002A3910" w:rsidRDefault="004F1F80" w:rsidP="004F1F80">
      <w:pPr>
        <w:pStyle w:val="APIParametersListBullet"/>
        <w:rPr>
          <w:noProof w:val="0"/>
        </w:rPr>
      </w:pPr>
      <w:r w:rsidRPr="002A3910">
        <w:rPr>
          <w:b/>
          <w:noProof w:val="0"/>
        </w:rPr>
        <w:lastRenderedPageBreak/>
        <w:t>Z</w:t>
      </w:r>
      <w:r w:rsidRPr="002A3910">
        <w:rPr>
          <w:noProof w:val="0"/>
        </w:rPr>
        <w:t>—</w:t>
      </w:r>
      <w:r w:rsidR="00552608" w:rsidRPr="002A3910">
        <w:rPr>
          <w:noProof w:val="0"/>
        </w:rPr>
        <w:t>WORD-PROCESSING</w:t>
      </w:r>
      <w:r w:rsidRPr="002A3910">
        <w:rPr>
          <w:noProof w:val="0"/>
        </w:rPr>
        <w:t xml:space="preserve"> fields include </w:t>
      </w:r>
      <w:r w:rsidRPr="002A3910">
        <w:rPr>
          <w:b/>
          <w:bCs/>
          <w:noProof w:val="0"/>
        </w:rPr>
        <w:t>Z</w:t>
      </w:r>
      <w:r w:rsidRPr="002A3910">
        <w:rPr>
          <w:noProof w:val="0"/>
        </w:rPr>
        <w:t>ero nodes.</w:t>
      </w:r>
    </w:p>
    <w:p w14:paraId="4CA4A3F0" w14:textId="77777777" w:rsidR="004F1F80" w:rsidRPr="002A3910" w:rsidRDefault="004F1F80" w:rsidP="004F1F80">
      <w:pPr>
        <w:pStyle w:val="APIParametersListBullet"/>
        <w:rPr>
          <w:noProof w:val="0"/>
        </w:rPr>
      </w:pPr>
      <w:r w:rsidRPr="002A3910">
        <w:rPr>
          <w:b/>
          <w:noProof w:val="0"/>
        </w:rPr>
        <w:t>A#</w:t>
      </w:r>
      <w:r w:rsidRPr="002A3910">
        <w:rPr>
          <w:b/>
          <w:bCs/>
          <w:noProof w:val="0"/>
          <w:szCs w:val="22"/>
        </w:rPr>
        <w:t>—A</w:t>
      </w:r>
      <w:r w:rsidRPr="002A3910">
        <w:rPr>
          <w:noProof w:val="0"/>
          <w:szCs w:val="22"/>
        </w:rPr>
        <w:t>udit Trail is used to retrieve the value of “</w:t>
      </w:r>
      <w:r w:rsidRPr="002A3910">
        <w:rPr>
          <w:b/>
          <w:noProof w:val="0"/>
          <w:szCs w:val="22"/>
        </w:rPr>
        <w:t>FIELD</w:t>
      </w:r>
      <w:r w:rsidRPr="002A3910">
        <w:rPr>
          <w:noProof w:val="0"/>
          <w:szCs w:val="22"/>
        </w:rPr>
        <w:t>” at a particular point in time.</w:t>
      </w:r>
      <w:r w:rsidR="00755E15" w:rsidRPr="002A3910">
        <w:rPr>
          <w:noProof w:val="0"/>
          <w:szCs w:val="22"/>
        </w:rPr>
        <w:br/>
      </w:r>
      <w:r w:rsidRPr="002A3910">
        <w:rPr>
          <w:noProof w:val="0"/>
          <w:szCs w:val="22"/>
        </w:rPr>
        <w:br/>
      </w:r>
      <w:r w:rsidRPr="002A3910">
        <w:rPr>
          <w:b/>
          <w:bCs/>
          <w:noProof w:val="0"/>
          <w:szCs w:val="22"/>
        </w:rPr>
        <w:t>#</w:t>
      </w:r>
      <w:r w:rsidRPr="002A3910">
        <w:rPr>
          <w:noProof w:val="0"/>
          <w:szCs w:val="22"/>
        </w:rPr>
        <w:t xml:space="preserve"> is a date/time in VA FileMan internal format (e.g., 3021015.08). The values retrieved are the (audited) values of the fields as of that date/time.</w:t>
      </w:r>
    </w:p>
    <w:p w14:paraId="63321BBB" w14:textId="77777777" w:rsidR="009F7D55" w:rsidRPr="002A3910" w:rsidRDefault="009F7D55" w:rsidP="009F7D55">
      <w:pPr>
        <w:pStyle w:val="BodyText6"/>
      </w:pPr>
    </w:p>
    <w:p w14:paraId="145EC435" w14:textId="77777777" w:rsidR="004F1F80" w:rsidRPr="002A3910" w:rsidRDefault="004F1F80" w:rsidP="004F1F80">
      <w:pPr>
        <w:pStyle w:val="APIParameters"/>
        <w:rPr>
          <w:noProof w:val="0"/>
        </w:rPr>
      </w:pPr>
      <w:r w:rsidRPr="002A3910">
        <w:rPr>
          <w:b/>
          <w:bCs w:val="0"/>
          <w:noProof w:val="0"/>
        </w:rPr>
        <w:t>target_root</w:t>
      </w:r>
      <w:r w:rsidRPr="002A3910">
        <w:rPr>
          <w:noProof w:val="0"/>
        </w:rPr>
        <w:t>:</w:t>
      </w:r>
      <w:r w:rsidRPr="002A3910">
        <w:rPr>
          <w:noProof w:val="0"/>
        </w:rPr>
        <w:tab/>
        <w:t>(Required) The name of a closed root reference.</w:t>
      </w:r>
    </w:p>
    <w:p w14:paraId="1299CE9E" w14:textId="77777777" w:rsidR="004F1F80" w:rsidRPr="002A3910" w:rsidRDefault="004F1F80" w:rsidP="004F1F80">
      <w:pPr>
        <w:pStyle w:val="APIParameters"/>
        <w:rPr>
          <w:noProof w:val="0"/>
        </w:rPr>
      </w:pPr>
      <w:r w:rsidRPr="002A3910">
        <w:rPr>
          <w:b/>
          <w:bCs w:val="0"/>
          <w:noProof w:val="0"/>
        </w:rPr>
        <w:t>msg_root</w:t>
      </w:r>
      <w:r w:rsidRPr="002A3910">
        <w:rPr>
          <w:noProof w:val="0"/>
        </w:rPr>
        <w:t>:</w:t>
      </w:r>
      <w:r w:rsidRPr="002A3910">
        <w:rPr>
          <w:noProof w:val="0"/>
        </w:rPr>
        <w:tab/>
        <w:t>(Optional) The name of a closed root reference that is used to pass error messages.</w:t>
      </w:r>
    </w:p>
    <w:p w14:paraId="31984111" w14:textId="77777777" w:rsidR="009F7D55" w:rsidRPr="002A3910" w:rsidRDefault="009F7D55" w:rsidP="009F7D55">
      <w:pPr>
        <w:pStyle w:val="BodyText6"/>
      </w:pPr>
    </w:p>
    <w:p w14:paraId="3904EF76" w14:textId="77777777" w:rsidR="00E86526" w:rsidRPr="002A3910" w:rsidRDefault="00E86526" w:rsidP="00CD348A">
      <w:pPr>
        <w:pStyle w:val="AltHeading5"/>
        <w:rPr>
          <w:noProof w:val="0"/>
        </w:rPr>
      </w:pPr>
      <w:r w:rsidRPr="002A3910">
        <w:rPr>
          <w:noProof w:val="0"/>
        </w:rPr>
        <w:t>Output</w:t>
      </w:r>
    </w:p>
    <w:p w14:paraId="0D6343E2" w14:textId="77777777" w:rsidR="00510CB4" w:rsidRPr="002A3910" w:rsidRDefault="00623E64" w:rsidP="00510CB4">
      <w:pPr>
        <w:pStyle w:val="APIParameters"/>
        <w:keepNext/>
        <w:keepLines/>
        <w:rPr>
          <w:noProof w:val="0"/>
        </w:rPr>
      </w:pPr>
      <w:r w:rsidRPr="002A3910">
        <w:rPr>
          <w:b/>
          <w:bCs w:val="0"/>
          <w:noProof w:val="0"/>
        </w:rPr>
        <w:t>target_root</w:t>
      </w:r>
      <w:r w:rsidRPr="002A3910">
        <w:rPr>
          <w:noProof w:val="0"/>
        </w:rPr>
        <w:t>:</w:t>
      </w:r>
      <w:r w:rsidRPr="002A3910">
        <w:rPr>
          <w:noProof w:val="0"/>
        </w:rPr>
        <w:tab/>
        <w:t xml:space="preserve">The output array is in the </w:t>
      </w:r>
      <w:r w:rsidRPr="002A3910">
        <w:rPr>
          <w:b/>
          <w:noProof w:val="0"/>
        </w:rPr>
        <w:t>FDA</w:t>
      </w:r>
      <w:r w:rsidRPr="002A3910">
        <w:rPr>
          <w:noProof w:val="0"/>
        </w:rPr>
        <w:t xml:space="preserve"> format</w:t>
      </w:r>
      <w:r w:rsidR="00510CB4" w:rsidRPr="002A3910">
        <w:rPr>
          <w:noProof w:val="0"/>
        </w:rPr>
        <w:t>:</w:t>
      </w:r>
    </w:p>
    <w:p w14:paraId="342FE98D" w14:textId="77777777" w:rsidR="00510CB4" w:rsidRPr="002A3910" w:rsidRDefault="00623E64" w:rsidP="00510CB4">
      <w:pPr>
        <w:pStyle w:val="APIParametersTextIndent"/>
        <w:keepNext/>
        <w:keepLines/>
        <w:rPr>
          <w:b/>
          <w:noProof w:val="0"/>
        </w:rPr>
      </w:pPr>
      <w:r w:rsidRPr="002A3910">
        <w:rPr>
          <w:b/>
          <w:noProof w:val="0"/>
        </w:rPr>
        <w:t>TARG</w:t>
      </w:r>
      <w:r w:rsidR="00510CB4" w:rsidRPr="002A3910">
        <w:rPr>
          <w:b/>
          <w:noProof w:val="0"/>
        </w:rPr>
        <w:t>ET_ROOT(FILE,IENS,FIELD)=DATA</w:t>
      </w:r>
    </w:p>
    <w:p w14:paraId="30DE4E73" w14:textId="77777777" w:rsidR="00177D2F" w:rsidRPr="002A3910" w:rsidRDefault="00177D2F" w:rsidP="00177D2F">
      <w:pPr>
        <w:pStyle w:val="BodyText6"/>
      </w:pPr>
    </w:p>
    <w:p w14:paraId="2D1FA5C2" w14:textId="31F8CD07" w:rsidR="00623E64" w:rsidRPr="002A3910" w:rsidRDefault="00755E15" w:rsidP="00510CB4">
      <w:pPr>
        <w:pStyle w:val="APIParametersText"/>
        <w:rPr>
          <w:noProof w:val="0"/>
        </w:rPr>
      </w:pPr>
      <w:r w:rsidRPr="002A3910">
        <w:rPr>
          <w:noProof w:val="0"/>
        </w:rPr>
        <w:t>WORD-PROCESSING (WP)</w:t>
      </w:r>
      <w:r w:rsidR="00623E64" w:rsidRPr="002A3910">
        <w:rPr>
          <w:noProof w:val="0"/>
        </w:rPr>
        <w:t xml:space="preserve"> fields have data descendent from the field nodes in the output array.</w:t>
      </w:r>
    </w:p>
    <w:p w14:paraId="3226CDA8" w14:textId="77777777" w:rsidR="009F7D55" w:rsidRPr="002A3910" w:rsidRDefault="009F7D55" w:rsidP="009F7D55">
      <w:pPr>
        <w:pStyle w:val="BodyText6"/>
      </w:pPr>
    </w:p>
    <w:p w14:paraId="15AC7921" w14:textId="77777777" w:rsidR="00501B71" w:rsidRPr="002A3910" w:rsidRDefault="00501B71" w:rsidP="00DF602F">
      <w:pPr>
        <w:pStyle w:val="Heading4"/>
      </w:pPr>
      <w:r w:rsidRPr="002A3910">
        <w:lastRenderedPageBreak/>
        <w:t>Examples</w:t>
      </w:r>
    </w:p>
    <w:p w14:paraId="14AFAB53" w14:textId="77777777" w:rsidR="00E86526" w:rsidRPr="002A3910" w:rsidRDefault="0060319C" w:rsidP="007067CD">
      <w:pPr>
        <w:pStyle w:val="Heading5"/>
      </w:pPr>
      <w:r w:rsidRPr="002A3910">
        <w:t>Example 1</w:t>
      </w:r>
    </w:p>
    <w:p w14:paraId="324C5BCE" w14:textId="4BD2766B" w:rsidR="00E86526" w:rsidRPr="002A3910" w:rsidRDefault="00510CB4" w:rsidP="00C032CF">
      <w:pPr>
        <w:pStyle w:val="BodyText"/>
        <w:keepNext/>
        <w:keepLines/>
      </w:pPr>
      <w:r w:rsidRPr="002A3910">
        <w:rPr>
          <w:color w:val="0000FF"/>
          <w:u w:val="single"/>
        </w:rPr>
        <w:fldChar w:fldCharType="begin" w:fldLock="1"/>
      </w:r>
      <w:r w:rsidRPr="002A3910">
        <w:rPr>
          <w:color w:val="0000FF"/>
          <w:u w:val="single"/>
        </w:rPr>
        <w:instrText xml:space="preserve"> REF _Ref494201386 \h  \* MERGEFORMAT </w:instrText>
      </w:r>
      <w:r w:rsidRPr="002A3910">
        <w:rPr>
          <w:color w:val="0000FF"/>
          <w:u w:val="single"/>
        </w:rPr>
      </w:r>
      <w:r w:rsidRPr="002A3910">
        <w:rPr>
          <w:color w:val="0000FF"/>
          <w:u w:val="single"/>
        </w:rPr>
        <w:fldChar w:fldCharType="separate"/>
      </w:r>
      <w:r w:rsidR="00272B32" w:rsidRPr="002A3910">
        <w:rPr>
          <w:color w:val="0000FF"/>
          <w:u w:val="single"/>
        </w:rPr>
        <w:t>Figure 216</w:t>
      </w:r>
      <w:r w:rsidRPr="002A3910">
        <w:rPr>
          <w:color w:val="0000FF"/>
          <w:u w:val="single"/>
        </w:rPr>
        <w:fldChar w:fldCharType="end"/>
      </w:r>
      <w:r w:rsidRPr="002A3910">
        <w:t xml:space="preserve"> r</w:t>
      </w:r>
      <w:r w:rsidR="00E86526" w:rsidRPr="002A3910">
        <w:t>etrieve</w:t>
      </w:r>
      <w:r w:rsidRPr="002A3910">
        <w:t>s</w:t>
      </w:r>
      <w:r w:rsidR="00E86526" w:rsidRPr="002A3910">
        <w:t xml:space="preserve"> the values of all fields for a record.</w:t>
      </w:r>
    </w:p>
    <w:p w14:paraId="2F884107" w14:textId="77777777" w:rsidR="000407AD" w:rsidRPr="002A3910" w:rsidRDefault="000407AD" w:rsidP="000407AD">
      <w:pPr>
        <w:pStyle w:val="BodyText6"/>
        <w:keepNext/>
        <w:keepLines/>
      </w:pPr>
    </w:p>
    <w:p w14:paraId="366AC0B5" w14:textId="2C123854" w:rsidR="00C032CF" w:rsidRPr="002A3910" w:rsidRDefault="00617AA3" w:rsidP="00617AA3">
      <w:pPr>
        <w:pStyle w:val="Caption"/>
      </w:pPr>
      <w:bookmarkStart w:id="1141" w:name="_Ref494201386"/>
      <w:bookmarkStart w:id="1142" w:name="_Toc159568487"/>
      <w:r w:rsidRPr="002A3910">
        <w:t xml:space="preserve">Figure </w:t>
      </w:r>
      <w:r w:rsidRPr="002A3910">
        <w:fldChar w:fldCharType="begin"/>
      </w:r>
      <w:r w:rsidRPr="002A3910">
        <w:instrText>SEQ Figure \* ARABIC</w:instrText>
      </w:r>
      <w:r w:rsidRPr="002A3910">
        <w:fldChar w:fldCharType="separate"/>
      </w:r>
      <w:r w:rsidR="002D1B25">
        <w:rPr>
          <w:noProof/>
        </w:rPr>
        <w:t>216</w:t>
      </w:r>
      <w:r w:rsidRPr="002A3910">
        <w:fldChar w:fldCharType="end"/>
      </w:r>
      <w:bookmarkEnd w:id="1141"/>
      <w:r w:rsidR="000E1784" w:rsidRPr="002A3910">
        <w:t>:</w:t>
      </w:r>
      <w:r w:rsidR="00501B71" w:rsidRPr="002A3910">
        <w:t xml:space="preserve"> GETS^DIQ API—Example 1: Input and Output</w:t>
      </w:r>
      <w:bookmarkEnd w:id="1142"/>
    </w:p>
    <w:p w14:paraId="386FB58C" w14:textId="77777777" w:rsidR="00E86526" w:rsidRPr="002A3910" w:rsidRDefault="00E86526" w:rsidP="00ED4DD4">
      <w:pPr>
        <w:pStyle w:val="APICode"/>
      </w:pPr>
      <w:r w:rsidRPr="002A3910">
        <w:t>&gt;</w:t>
      </w:r>
      <w:r w:rsidRPr="002A3910">
        <w:rPr>
          <w:b/>
        </w:rPr>
        <w:t>D GETS^DIQ(999000,</w:t>
      </w:r>
      <w:r w:rsidR="00510CB4" w:rsidRPr="002A3910">
        <w:rPr>
          <w:b/>
        </w:rPr>
        <w:t>“</w:t>
      </w:r>
      <w:r w:rsidRPr="002A3910">
        <w:rPr>
          <w:b/>
        </w:rPr>
        <w:t>1,</w:t>
      </w:r>
      <w:r w:rsidR="00084217" w:rsidRPr="002A3910">
        <w:rPr>
          <w:b/>
        </w:rPr>
        <w:t>”</w:t>
      </w:r>
      <w:r w:rsidRPr="002A3910">
        <w:rPr>
          <w:b/>
        </w:rPr>
        <w:t>,</w:t>
      </w:r>
      <w:r w:rsidR="00510CB4" w:rsidRPr="002A3910">
        <w:rPr>
          <w:b/>
        </w:rPr>
        <w:t>“</w:t>
      </w:r>
      <w:r w:rsidRPr="002A3910">
        <w:rPr>
          <w:b/>
        </w:rPr>
        <w:t>**</w:t>
      </w:r>
      <w:r w:rsidR="00084217" w:rsidRPr="002A3910">
        <w:rPr>
          <w:b/>
        </w:rPr>
        <w:t>”</w:t>
      </w:r>
      <w:r w:rsidRPr="002A3910">
        <w:rPr>
          <w:b/>
        </w:rPr>
        <w:t>,</w:t>
      </w:r>
      <w:r w:rsidR="00510CB4" w:rsidRPr="002A3910">
        <w:rPr>
          <w:b/>
        </w:rPr>
        <w:t>“</w:t>
      </w:r>
      <w:r w:rsidR="00084217" w:rsidRPr="002A3910">
        <w:rPr>
          <w:b/>
        </w:rPr>
        <w:t>”</w:t>
      </w:r>
      <w:r w:rsidRPr="002A3910">
        <w:rPr>
          <w:b/>
        </w:rPr>
        <w:t>,</w:t>
      </w:r>
      <w:r w:rsidR="00510CB4" w:rsidRPr="002A3910">
        <w:rPr>
          <w:b/>
        </w:rPr>
        <w:t>“</w:t>
      </w:r>
      <w:r w:rsidRPr="002A3910">
        <w:rPr>
          <w:b/>
        </w:rPr>
        <w:t>ARRAY</w:t>
      </w:r>
      <w:r w:rsidR="00084217" w:rsidRPr="002A3910">
        <w:rPr>
          <w:b/>
        </w:rPr>
        <w:t>”</w:t>
      </w:r>
      <w:r w:rsidRPr="002A3910">
        <w:rPr>
          <w:b/>
        </w:rPr>
        <w:t>)</w:t>
      </w:r>
    </w:p>
    <w:p w14:paraId="309494E0" w14:textId="77777777" w:rsidR="00E86526" w:rsidRPr="002A3910" w:rsidRDefault="00E86526" w:rsidP="00ED4DD4">
      <w:pPr>
        <w:pStyle w:val="APICode"/>
      </w:pPr>
    </w:p>
    <w:p w14:paraId="4F20271F" w14:textId="77777777" w:rsidR="00E86526" w:rsidRPr="002A3910" w:rsidRDefault="00E86526" w:rsidP="00ED4DD4">
      <w:pPr>
        <w:pStyle w:val="APICode"/>
      </w:pPr>
      <w:r w:rsidRPr="002A3910">
        <w:t>&gt;</w:t>
      </w:r>
      <w:r w:rsidRPr="002A3910">
        <w:rPr>
          <w:b/>
        </w:rPr>
        <w:t>ZW</w:t>
      </w:r>
    </w:p>
    <w:p w14:paraId="1F89B09F"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,.01)=TEST1</w:t>
      </w:r>
    </w:p>
    <w:p w14:paraId="00498DDF"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,1)=OCT 01, 1992</w:t>
      </w:r>
    </w:p>
    <w:p w14:paraId="20D449C7"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,2)=YES</w:t>
      </w:r>
    </w:p>
    <w:p w14:paraId="0B1F1FC1"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,3)=1</w:t>
      </w:r>
    </w:p>
    <w:p w14:paraId="4411E36A"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,4)=DTM-PC</w:t>
      </w:r>
    </w:p>
    <w:p w14:paraId="7D4E2B1A"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,5)=SUPPORTED</w:t>
      </w:r>
    </w:p>
    <w:p w14:paraId="3AD87D3B"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,6)=S Y=</w:t>
      </w:r>
      <w:r w:rsidR="00084217" w:rsidRPr="002A3910">
        <w:t>“</w:t>
      </w:r>
      <w:r w:rsidRPr="002A3910">
        <w:t>SET Y=TO THIS</w:t>
      </w:r>
      <w:r w:rsidR="00084217" w:rsidRPr="002A3910">
        <w:t>”</w:t>
      </w:r>
    </w:p>
    <w:p w14:paraId="1E4912C8"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,8)=AUDIT,Z</w:t>
      </w:r>
    </w:p>
    <w:p w14:paraId="74624E08"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,9)=ACCESS,Z</w:t>
      </w:r>
    </w:p>
    <w:p w14:paraId="7A587EC4"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,10)=GRP,Z</w:t>
      </w:r>
    </w:p>
    <w:p w14:paraId="30041AC4"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,11)=DESCRIP,Z</w:t>
      </w:r>
    </w:p>
    <w:p w14:paraId="2883AAE5"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,12)=ARRAY(999000,</w:t>
      </w:r>
      <w:r w:rsidR="00510CB4" w:rsidRPr="002A3910">
        <w:t>“</w:t>
      </w:r>
      <w:r w:rsidRPr="002A3910">
        <w:t>1,</w:t>
      </w:r>
      <w:r w:rsidR="00084217" w:rsidRPr="002A3910">
        <w:t>”</w:t>
      </w:r>
      <w:r w:rsidRPr="002A3910">
        <w:t>,12)</w:t>
      </w:r>
    </w:p>
    <w:p w14:paraId="5E3FD6ED"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,12,1)=THIS WP LINE 1</w:t>
      </w:r>
    </w:p>
    <w:p w14:paraId="522523BA"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,12,2)=WP LINE2</w:t>
      </w:r>
    </w:p>
    <w:p w14:paraId="75D88A68"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,12,3)=AND SO ON</w:t>
      </w:r>
    </w:p>
    <w:p w14:paraId="0F42B0F2" w14:textId="77777777" w:rsidR="00E86526" w:rsidRPr="002A3910" w:rsidRDefault="00E86526" w:rsidP="00ED4DD4">
      <w:pPr>
        <w:pStyle w:val="APICode"/>
      </w:pPr>
      <w:r w:rsidRPr="002A3910">
        <w:t>ARRAY(999000,</w:t>
      </w:r>
      <w:r w:rsidR="00510CB4" w:rsidRPr="002A3910">
        <w:t>“</w:t>
      </w:r>
      <w:r w:rsidRPr="002A3910">
        <w:t>1,</w:t>
      </w:r>
      <w:r w:rsidR="00084217" w:rsidRPr="002A3910">
        <w:t>”</w:t>
      </w:r>
      <w:r w:rsidRPr="002A3910">
        <w:t>,13)=LASTNAME,FIRST</w:t>
      </w:r>
    </w:p>
    <w:p w14:paraId="0C8ADC74" w14:textId="77777777" w:rsidR="00E86526" w:rsidRPr="002A3910" w:rsidRDefault="00E86526" w:rsidP="00ED4DD4">
      <w:pPr>
        <w:pStyle w:val="APICode"/>
      </w:pPr>
      <w:r w:rsidRPr="002A3910">
        <w:t>ARRAY(999000.07,</w:t>
      </w:r>
      <w:r w:rsidR="00510CB4" w:rsidRPr="002A3910">
        <w:t>“</w:t>
      </w:r>
      <w:r w:rsidRPr="002A3910">
        <w:t>1,1,</w:t>
      </w:r>
      <w:r w:rsidR="00084217" w:rsidRPr="002A3910">
        <w:t>”</w:t>
      </w:r>
      <w:r w:rsidRPr="002A3910">
        <w:t>,.01)=TEST1 ONE</w:t>
      </w:r>
    </w:p>
    <w:p w14:paraId="46380BE2" w14:textId="77777777" w:rsidR="00E86526" w:rsidRPr="002A3910" w:rsidRDefault="00E86526" w:rsidP="00ED4DD4">
      <w:pPr>
        <w:pStyle w:val="APICode"/>
      </w:pPr>
      <w:r w:rsidRPr="002A3910">
        <w:t>ARRAY(999000.07,</w:t>
      </w:r>
      <w:r w:rsidR="00510CB4" w:rsidRPr="002A3910">
        <w:t>“</w:t>
      </w:r>
      <w:r w:rsidRPr="002A3910">
        <w:t>1,1,</w:t>
      </w:r>
      <w:r w:rsidR="00084217" w:rsidRPr="002A3910">
        <w:t>”</w:t>
      </w:r>
      <w:r w:rsidRPr="002A3910">
        <w:t>,1)=</w:t>
      </w:r>
    </w:p>
    <w:p w14:paraId="6F2CAA5A" w14:textId="77777777" w:rsidR="00E86526" w:rsidRPr="002A3910" w:rsidRDefault="00E86526" w:rsidP="00ED4DD4">
      <w:pPr>
        <w:pStyle w:val="APICode"/>
      </w:pPr>
      <w:r w:rsidRPr="002A3910">
        <w:t>ARRAY(999000.07,</w:t>
      </w:r>
      <w:r w:rsidR="00510CB4" w:rsidRPr="002A3910">
        <w:t>“</w:t>
      </w:r>
      <w:r w:rsidRPr="002A3910">
        <w:t>2,1,</w:t>
      </w:r>
      <w:r w:rsidR="00084217" w:rsidRPr="002A3910">
        <w:t>”</w:t>
      </w:r>
      <w:r w:rsidRPr="002A3910">
        <w:t>,.01)=TEST1 TWO</w:t>
      </w:r>
    </w:p>
    <w:p w14:paraId="1F9022F4" w14:textId="77777777" w:rsidR="00E86526" w:rsidRPr="002A3910" w:rsidRDefault="00E86526" w:rsidP="00ED4DD4">
      <w:pPr>
        <w:pStyle w:val="APICode"/>
      </w:pPr>
      <w:r w:rsidRPr="002A3910">
        <w:t>ARRAY(999000.07,</w:t>
      </w:r>
      <w:r w:rsidR="00510CB4" w:rsidRPr="002A3910">
        <w:t>“</w:t>
      </w:r>
      <w:r w:rsidRPr="002A3910">
        <w:t>2,1,</w:t>
      </w:r>
      <w:r w:rsidR="00084217" w:rsidRPr="002A3910">
        <w:t>”</w:t>
      </w:r>
      <w:r w:rsidRPr="002A3910">
        <w:t>,1)=</w:t>
      </w:r>
    </w:p>
    <w:p w14:paraId="77999F9D" w14:textId="77777777" w:rsidR="00E86526" w:rsidRPr="002A3910" w:rsidRDefault="00E86526" w:rsidP="00ED4DD4">
      <w:pPr>
        <w:pStyle w:val="APICode"/>
      </w:pPr>
      <w:r w:rsidRPr="002A3910">
        <w:t>ARRAY(999000.07,</w:t>
      </w:r>
      <w:r w:rsidR="00510CB4" w:rsidRPr="002A3910">
        <w:t>“</w:t>
      </w:r>
      <w:r w:rsidRPr="002A3910">
        <w:t>3,1,</w:t>
      </w:r>
      <w:r w:rsidR="00084217" w:rsidRPr="002A3910">
        <w:t>”</w:t>
      </w:r>
      <w:r w:rsidRPr="002A3910">
        <w:t>,.01)=TEST1 THREE</w:t>
      </w:r>
    </w:p>
    <w:p w14:paraId="5B8D33FB" w14:textId="77777777" w:rsidR="00E86526" w:rsidRPr="002A3910" w:rsidRDefault="00E86526" w:rsidP="00ED4DD4">
      <w:pPr>
        <w:pStyle w:val="APICode"/>
      </w:pPr>
      <w:r w:rsidRPr="002A3910">
        <w:t>ARRAY(999000.07,</w:t>
      </w:r>
      <w:r w:rsidR="00510CB4" w:rsidRPr="002A3910">
        <w:t>“</w:t>
      </w:r>
      <w:r w:rsidRPr="002A3910">
        <w:t>3,1,</w:t>
      </w:r>
      <w:r w:rsidR="00084217" w:rsidRPr="002A3910">
        <w:t>”</w:t>
      </w:r>
      <w:r w:rsidRPr="002A3910">
        <w:t>,1)=</w:t>
      </w:r>
    </w:p>
    <w:p w14:paraId="53101E64" w14:textId="77777777" w:rsidR="00E86526" w:rsidRPr="002A3910" w:rsidRDefault="00E86526" w:rsidP="00ED4DD4">
      <w:pPr>
        <w:pStyle w:val="APICode"/>
      </w:pPr>
      <w:r w:rsidRPr="002A3910">
        <w:t>ARRAY(999000.07,</w:t>
      </w:r>
      <w:r w:rsidR="00510CB4" w:rsidRPr="002A3910">
        <w:t>“</w:t>
      </w:r>
      <w:r w:rsidRPr="002A3910">
        <w:t>4,1,</w:t>
      </w:r>
      <w:r w:rsidR="00084217" w:rsidRPr="002A3910">
        <w:t>”</w:t>
      </w:r>
      <w:r w:rsidRPr="002A3910">
        <w:t>,.01)=TEST1 FOUR</w:t>
      </w:r>
    </w:p>
    <w:p w14:paraId="2C6AC5FC" w14:textId="77777777" w:rsidR="00E86526" w:rsidRPr="002A3910" w:rsidRDefault="00E86526" w:rsidP="00ED4DD4">
      <w:pPr>
        <w:pStyle w:val="APICode"/>
      </w:pPr>
      <w:r w:rsidRPr="002A3910">
        <w:t>ARRAY(999000.07,</w:t>
      </w:r>
      <w:r w:rsidR="00510CB4" w:rsidRPr="002A3910">
        <w:t>“</w:t>
      </w:r>
      <w:r w:rsidRPr="002A3910">
        <w:t>4,1,</w:t>
      </w:r>
      <w:r w:rsidR="00084217" w:rsidRPr="002A3910">
        <w:t>”</w:t>
      </w:r>
      <w:r w:rsidRPr="002A3910">
        <w:t>,1)=MUMPS</w:t>
      </w:r>
    </w:p>
    <w:p w14:paraId="173A1E5B" w14:textId="77777777" w:rsidR="0060319C" w:rsidRPr="002A3910" w:rsidRDefault="0060319C" w:rsidP="00B66E33">
      <w:pPr>
        <w:pStyle w:val="BodyText6"/>
      </w:pPr>
    </w:p>
    <w:p w14:paraId="2BAB3950" w14:textId="77777777" w:rsidR="0060319C" w:rsidRPr="002A3910" w:rsidRDefault="0060319C" w:rsidP="007067CD">
      <w:pPr>
        <w:pStyle w:val="Heading5"/>
      </w:pPr>
      <w:r w:rsidRPr="002A3910">
        <w:lastRenderedPageBreak/>
        <w:t>Example 2</w:t>
      </w:r>
    </w:p>
    <w:p w14:paraId="62C28B00" w14:textId="1D7CCF5F" w:rsidR="00E86526" w:rsidRPr="002A3910" w:rsidRDefault="00510CB4" w:rsidP="00C032CF">
      <w:pPr>
        <w:pStyle w:val="BodyText"/>
        <w:keepNext/>
        <w:keepLines/>
      </w:pPr>
      <w:r w:rsidRPr="002A3910">
        <w:rPr>
          <w:color w:val="0000FF"/>
          <w:u w:val="single"/>
        </w:rPr>
        <w:fldChar w:fldCharType="begin" w:fldLock="1"/>
      </w:r>
      <w:r w:rsidRPr="002A3910">
        <w:rPr>
          <w:color w:val="0000FF"/>
          <w:u w:val="single"/>
        </w:rPr>
        <w:instrText xml:space="preserve"> REF _Ref494201457 \h  \* MERGEFORMAT </w:instrText>
      </w:r>
      <w:r w:rsidRPr="002A3910">
        <w:rPr>
          <w:color w:val="0000FF"/>
          <w:u w:val="single"/>
        </w:rPr>
      </w:r>
      <w:r w:rsidRPr="002A3910">
        <w:rPr>
          <w:color w:val="0000FF"/>
          <w:u w:val="single"/>
        </w:rPr>
        <w:fldChar w:fldCharType="separate"/>
      </w:r>
      <w:r w:rsidR="00272B32" w:rsidRPr="002A3910">
        <w:rPr>
          <w:color w:val="0000FF"/>
          <w:u w:val="single"/>
        </w:rPr>
        <w:t>Figure 217</w:t>
      </w:r>
      <w:r w:rsidRPr="002A3910">
        <w:rPr>
          <w:color w:val="0000FF"/>
          <w:u w:val="single"/>
        </w:rPr>
        <w:fldChar w:fldCharType="end"/>
      </w:r>
      <w:r w:rsidRPr="002A3910">
        <w:t xml:space="preserve"> r</w:t>
      </w:r>
      <w:r w:rsidR="00E86526" w:rsidRPr="002A3910">
        <w:t>etrieve</w:t>
      </w:r>
      <w:r w:rsidRPr="002A3910">
        <w:t>s</w:t>
      </w:r>
      <w:r w:rsidR="00E86526" w:rsidRPr="002A3910">
        <w:t xml:space="preserve"> the values of all </w:t>
      </w:r>
      <w:r w:rsidR="00D14595" w:rsidRPr="002A3910">
        <w:t>fields for a record, excluding M</w:t>
      </w:r>
      <w:r w:rsidR="00E86526" w:rsidRPr="002A3910">
        <w:t>ultiples.</w:t>
      </w:r>
    </w:p>
    <w:p w14:paraId="40BFC8C3" w14:textId="77777777" w:rsidR="000407AD" w:rsidRPr="002A3910" w:rsidRDefault="000407AD" w:rsidP="000407AD">
      <w:pPr>
        <w:pStyle w:val="BodyText6"/>
        <w:keepNext/>
        <w:keepLines/>
      </w:pPr>
    </w:p>
    <w:p w14:paraId="5C5B7024" w14:textId="77EC8238" w:rsidR="00C032CF" w:rsidRPr="002A3910" w:rsidRDefault="00617AA3" w:rsidP="00617AA3">
      <w:pPr>
        <w:pStyle w:val="Caption"/>
      </w:pPr>
      <w:bookmarkStart w:id="1143" w:name="_Ref494201457"/>
      <w:bookmarkStart w:id="1144" w:name="_Toc159568488"/>
      <w:r w:rsidRPr="002A3910">
        <w:t xml:space="preserve">Figure </w:t>
      </w:r>
      <w:r w:rsidRPr="002A3910">
        <w:fldChar w:fldCharType="begin"/>
      </w:r>
      <w:r w:rsidRPr="002A3910">
        <w:instrText>SEQ Figure \* ARABIC</w:instrText>
      </w:r>
      <w:r w:rsidRPr="002A3910">
        <w:fldChar w:fldCharType="separate"/>
      </w:r>
      <w:r w:rsidR="002D1B25">
        <w:rPr>
          <w:noProof/>
        </w:rPr>
        <w:t>217</w:t>
      </w:r>
      <w:r w:rsidRPr="002A3910">
        <w:fldChar w:fldCharType="end"/>
      </w:r>
      <w:bookmarkEnd w:id="1143"/>
      <w:r w:rsidR="000E1784" w:rsidRPr="002A3910">
        <w:t>:</w:t>
      </w:r>
      <w:r w:rsidR="00501B71" w:rsidRPr="002A3910">
        <w:t xml:space="preserve"> GETS^DIQ API—Example 2: Input and Output</w:t>
      </w:r>
      <w:bookmarkEnd w:id="1144"/>
    </w:p>
    <w:p w14:paraId="3AE9F98F" w14:textId="77777777" w:rsidR="00E86526" w:rsidRPr="002A3910" w:rsidRDefault="00E86526" w:rsidP="00ED4DD4">
      <w:pPr>
        <w:pStyle w:val="APICode"/>
        <w:rPr>
          <w:b/>
        </w:rPr>
      </w:pPr>
      <w:r w:rsidRPr="002A3910">
        <w:t>&gt;</w:t>
      </w:r>
      <w:r w:rsidRPr="002A3910">
        <w:rPr>
          <w:b/>
        </w:rPr>
        <w:t>D GETS^DIQ(999000,</w:t>
      </w:r>
      <w:r w:rsidR="00510CB4" w:rsidRPr="002A3910">
        <w:rPr>
          <w:b/>
        </w:rPr>
        <w:t>“</w:t>
      </w:r>
      <w:r w:rsidRPr="002A3910">
        <w:rPr>
          <w:b/>
        </w:rPr>
        <w:t>1,</w:t>
      </w:r>
      <w:r w:rsidR="00084217" w:rsidRPr="002A3910">
        <w:rPr>
          <w:b/>
        </w:rPr>
        <w:t>”</w:t>
      </w:r>
      <w:r w:rsidRPr="002A3910">
        <w:rPr>
          <w:b/>
        </w:rPr>
        <w:t>,</w:t>
      </w:r>
      <w:r w:rsidR="00510CB4" w:rsidRPr="002A3910">
        <w:rPr>
          <w:b/>
        </w:rPr>
        <w:t>“</w:t>
      </w:r>
      <w:r w:rsidRPr="002A3910">
        <w:rPr>
          <w:b/>
        </w:rPr>
        <w:t>*</w:t>
      </w:r>
      <w:r w:rsidR="00084217" w:rsidRPr="002A3910">
        <w:rPr>
          <w:b/>
        </w:rPr>
        <w:t>”</w:t>
      </w:r>
      <w:r w:rsidRPr="002A3910">
        <w:rPr>
          <w:b/>
        </w:rPr>
        <w:t>,</w:t>
      </w:r>
      <w:r w:rsidR="00510CB4" w:rsidRPr="002A3910">
        <w:rPr>
          <w:b/>
        </w:rPr>
        <w:t>“</w:t>
      </w:r>
      <w:r w:rsidR="00084217" w:rsidRPr="002A3910">
        <w:rPr>
          <w:b/>
        </w:rPr>
        <w:t>”</w:t>
      </w:r>
      <w:r w:rsidRPr="002A3910">
        <w:rPr>
          <w:b/>
        </w:rPr>
        <w:t>,</w:t>
      </w:r>
      <w:r w:rsidR="00510CB4" w:rsidRPr="002A3910">
        <w:rPr>
          <w:b/>
        </w:rPr>
        <w:t>“</w:t>
      </w:r>
      <w:r w:rsidRPr="002A3910">
        <w:rPr>
          <w:b/>
        </w:rPr>
        <w:t>ARRAY1</w:t>
      </w:r>
      <w:r w:rsidR="00084217" w:rsidRPr="002A3910">
        <w:rPr>
          <w:b/>
        </w:rPr>
        <w:t>”</w:t>
      </w:r>
      <w:r w:rsidRPr="002A3910">
        <w:rPr>
          <w:b/>
        </w:rPr>
        <w:t>)</w:t>
      </w:r>
    </w:p>
    <w:p w14:paraId="3D17ACAE" w14:textId="77777777" w:rsidR="00E86526" w:rsidRPr="002A3910" w:rsidRDefault="00E86526" w:rsidP="00ED4DD4">
      <w:pPr>
        <w:pStyle w:val="APICode"/>
      </w:pPr>
    </w:p>
    <w:p w14:paraId="50485EDC" w14:textId="77777777" w:rsidR="00E86526" w:rsidRPr="002A3910" w:rsidRDefault="00E86526" w:rsidP="00ED4DD4">
      <w:pPr>
        <w:pStyle w:val="APICode"/>
      </w:pPr>
      <w:r w:rsidRPr="002A3910">
        <w:t>&gt;</w:t>
      </w:r>
      <w:r w:rsidRPr="002A3910">
        <w:rPr>
          <w:b/>
        </w:rPr>
        <w:t>ZW</w:t>
      </w:r>
    </w:p>
    <w:p w14:paraId="036BFAFD"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,.01)=TEST1</w:t>
      </w:r>
    </w:p>
    <w:p w14:paraId="60885FF3"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,1)=OCT 01, 1992</w:t>
      </w:r>
    </w:p>
    <w:p w14:paraId="6AD5D547"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,2)=YES</w:t>
      </w:r>
    </w:p>
    <w:p w14:paraId="2863E321"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,3)=1</w:t>
      </w:r>
    </w:p>
    <w:p w14:paraId="1B0D36D7"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,4)=DTM-PC</w:t>
      </w:r>
    </w:p>
    <w:p w14:paraId="64FDA561"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,5)=SUPPORTED</w:t>
      </w:r>
    </w:p>
    <w:p w14:paraId="71BE5AD1"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,6)=S Y=</w:t>
      </w:r>
      <w:r w:rsidR="00084217" w:rsidRPr="002A3910">
        <w:t>“</w:t>
      </w:r>
      <w:r w:rsidRPr="002A3910">
        <w:t>SET Y=TO THIS</w:t>
      </w:r>
      <w:r w:rsidR="00084217" w:rsidRPr="002A3910">
        <w:t>”</w:t>
      </w:r>
    </w:p>
    <w:p w14:paraId="2EAF094D"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,8)=AUDIT,Z</w:t>
      </w:r>
    </w:p>
    <w:p w14:paraId="0C048EBD"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,9)=ACCESS,Z</w:t>
      </w:r>
    </w:p>
    <w:p w14:paraId="25E4B23E"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,10)=GRP,Z</w:t>
      </w:r>
    </w:p>
    <w:p w14:paraId="5196B63C"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,11)=DESCRIP,Z</w:t>
      </w:r>
    </w:p>
    <w:p w14:paraId="1DDA011A"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,12)=ARRAY(999000,</w:t>
      </w:r>
      <w:r w:rsidR="00510CB4" w:rsidRPr="002A3910">
        <w:t>“</w:t>
      </w:r>
      <w:r w:rsidRPr="002A3910">
        <w:t>1,</w:t>
      </w:r>
      <w:r w:rsidR="00084217" w:rsidRPr="002A3910">
        <w:t>”</w:t>
      </w:r>
      <w:r w:rsidRPr="002A3910">
        <w:t>,12)</w:t>
      </w:r>
    </w:p>
    <w:p w14:paraId="4F690C19"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,12,1)=THIS WP LINE 1</w:t>
      </w:r>
    </w:p>
    <w:p w14:paraId="0C020A21"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,12,2)=WP LINE2</w:t>
      </w:r>
    </w:p>
    <w:p w14:paraId="454B4ECF"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,12,3)=AND SO ON</w:t>
      </w:r>
    </w:p>
    <w:p w14:paraId="751B253A" w14:textId="77777777" w:rsidR="00E86526" w:rsidRPr="002A3910" w:rsidRDefault="00E86526" w:rsidP="00ED4DD4">
      <w:pPr>
        <w:pStyle w:val="APICode"/>
      </w:pPr>
      <w:r w:rsidRPr="002A3910">
        <w:t>ARRAY1(999000,</w:t>
      </w:r>
      <w:r w:rsidR="00510CB4" w:rsidRPr="002A3910">
        <w:t>“</w:t>
      </w:r>
      <w:r w:rsidRPr="002A3910">
        <w:t>1,</w:t>
      </w:r>
      <w:r w:rsidR="00084217" w:rsidRPr="002A3910">
        <w:t>”</w:t>
      </w:r>
      <w:r w:rsidRPr="002A3910">
        <w:t>,13)=LASTNAME,FIRST</w:t>
      </w:r>
    </w:p>
    <w:p w14:paraId="2D700D98" w14:textId="77777777" w:rsidR="0060319C" w:rsidRPr="002A3910" w:rsidRDefault="0060319C" w:rsidP="00B66E33">
      <w:pPr>
        <w:pStyle w:val="BodyText6"/>
      </w:pPr>
    </w:p>
    <w:p w14:paraId="3EC64CDF" w14:textId="77777777" w:rsidR="0060319C" w:rsidRPr="002A3910" w:rsidRDefault="0060319C" w:rsidP="007067CD">
      <w:pPr>
        <w:pStyle w:val="Heading5"/>
      </w:pPr>
      <w:r w:rsidRPr="002A3910">
        <w:t>Example 3</w:t>
      </w:r>
    </w:p>
    <w:p w14:paraId="587FD9E2" w14:textId="3F2697EB" w:rsidR="00E86526" w:rsidRPr="002A3910" w:rsidRDefault="00510CB4" w:rsidP="00C032CF">
      <w:pPr>
        <w:pStyle w:val="BodyText"/>
        <w:keepNext/>
        <w:keepLines/>
      </w:pPr>
      <w:r w:rsidRPr="002A3910">
        <w:rPr>
          <w:color w:val="0000FF"/>
          <w:u w:val="single"/>
        </w:rPr>
        <w:fldChar w:fldCharType="begin" w:fldLock="1"/>
      </w:r>
      <w:r w:rsidRPr="002A3910">
        <w:rPr>
          <w:color w:val="0000FF"/>
          <w:u w:val="single"/>
        </w:rPr>
        <w:instrText xml:space="preserve"> REF _Ref494201472 \h  \* MERGEFORMAT </w:instrText>
      </w:r>
      <w:r w:rsidRPr="002A3910">
        <w:rPr>
          <w:color w:val="0000FF"/>
          <w:u w:val="single"/>
        </w:rPr>
      </w:r>
      <w:r w:rsidRPr="002A3910">
        <w:rPr>
          <w:color w:val="0000FF"/>
          <w:u w:val="single"/>
        </w:rPr>
        <w:fldChar w:fldCharType="separate"/>
      </w:r>
      <w:r w:rsidR="00272B32" w:rsidRPr="002A3910">
        <w:rPr>
          <w:color w:val="0000FF"/>
          <w:u w:val="single"/>
        </w:rPr>
        <w:t>Figure 218</w:t>
      </w:r>
      <w:r w:rsidRPr="002A3910">
        <w:rPr>
          <w:color w:val="0000FF"/>
          <w:u w:val="single"/>
        </w:rPr>
        <w:fldChar w:fldCharType="end"/>
      </w:r>
      <w:r w:rsidRPr="002A3910">
        <w:t xml:space="preserve"> r</w:t>
      </w:r>
      <w:r w:rsidR="00E86526" w:rsidRPr="002A3910">
        <w:t>etrieve</w:t>
      </w:r>
      <w:r w:rsidRPr="002A3910">
        <w:t>s</w:t>
      </w:r>
      <w:r w:rsidR="00E86526" w:rsidRPr="002A3910">
        <w:t xml:space="preserve"> both internal and external values of three specific fields for a record.</w:t>
      </w:r>
    </w:p>
    <w:p w14:paraId="1E1E1EB7" w14:textId="77777777" w:rsidR="000407AD" w:rsidRPr="002A3910" w:rsidRDefault="000407AD" w:rsidP="000407AD">
      <w:pPr>
        <w:pStyle w:val="BodyText6"/>
        <w:keepNext/>
        <w:keepLines/>
      </w:pPr>
    </w:p>
    <w:p w14:paraId="3BD688E5" w14:textId="4BA40F97" w:rsidR="00C032CF" w:rsidRPr="002A3910" w:rsidRDefault="00617AA3" w:rsidP="00617AA3">
      <w:pPr>
        <w:pStyle w:val="Caption"/>
      </w:pPr>
      <w:bookmarkStart w:id="1145" w:name="_Ref494201472"/>
      <w:bookmarkStart w:id="1146" w:name="_Toc159568489"/>
      <w:r w:rsidRPr="002A3910">
        <w:t xml:space="preserve">Figure </w:t>
      </w:r>
      <w:r w:rsidRPr="002A3910">
        <w:fldChar w:fldCharType="begin"/>
      </w:r>
      <w:r w:rsidRPr="002A3910">
        <w:instrText>SEQ Figure \* ARABIC</w:instrText>
      </w:r>
      <w:r w:rsidRPr="002A3910">
        <w:fldChar w:fldCharType="separate"/>
      </w:r>
      <w:r w:rsidR="002D1B25">
        <w:rPr>
          <w:noProof/>
        </w:rPr>
        <w:t>218</w:t>
      </w:r>
      <w:r w:rsidRPr="002A3910">
        <w:fldChar w:fldCharType="end"/>
      </w:r>
      <w:bookmarkEnd w:id="1145"/>
      <w:r w:rsidR="000E1784" w:rsidRPr="002A3910">
        <w:t>:</w:t>
      </w:r>
      <w:r w:rsidR="00501B71" w:rsidRPr="002A3910">
        <w:t xml:space="preserve"> GETS^DIQ API—Example 3: Input and Output</w:t>
      </w:r>
      <w:bookmarkEnd w:id="1146"/>
    </w:p>
    <w:p w14:paraId="304E9235" w14:textId="77777777" w:rsidR="00E86526" w:rsidRPr="002A3910" w:rsidRDefault="00E86526" w:rsidP="00ED4DD4">
      <w:pPr>
        <w:pStyle w:val="APICode"/>
        <w:rPr>
          <w:b/>
        </w:rPr>
      </w:pPr>
      <w:r w:rsidRPr="002A3910">
        <w:t>&gt;</w:t>
      </w:r>
      <w:r w:rsidRPr="002A3910">
        <w:rPr>
          <w:b/>
        </w:rPr>
        <w:t>D GETS^DIQ(999000,</w:t>
      </w:r>
      <w:r w:rsidR="00834CC6" w:rsidRPr="002A3910">
        <w:rPr>
          <w:b/>
        </w:rPr>
        <w:t>“</w:t>
      </w:r>
      <w:r w:rsidRPr="002A3910">
        <w:rPr>
          <w:b/>
        </w:rPr>
        <w:t>1,</w:t>
      </w:r>
      <w:r w:rsidR="00084217" w:rsidRPr="002A3910">
        <w:rPr>
          <w:b/>
        </w:rPr>
        <w:t>”</w:t>
      </w:r>
      <w:r w:rsidRPr="002A3910">
        <w:rPr>
          <w:b/>
        </w:rPr>
        <w:t>,</w:t>
      </w:r>
      <w:r w:rsidR="00834CC6" w:rsidRPr="002A3910">
        <w:rPr>
          <w:b/>
        </w:rPr>
        <w:t>“</w:t>
      </w:r>
      <w:r w:rsidRPr="002A3910">
        <w:rPr>
          <w:b/>
        </w:rPr>
        <w:t>.01;3;5</w:t>
      </w:r>
      <w:r w:rsidR="00084217" w:rsidRPr="002A3910">
        <w:rPr>
          <w:b/>
        </w:rPr>
        <w:t>”</w:t>
      </w:r>
      <w:r w:rsidRPr="002A3910">
        <w:rPr>
          <w:b/>
        </w:rPr>
        <w:t>,</w:t>
      </w:r>
      <w:r w:rsidR="00834CC6" w:rsidRPr="002A3910">
        <w:rPr>
          <w:b/>
        </w:rPr>
        <w:t>“</w:t>
      </w:r>
      <w:r w:rsidRPr="002A3910">
        <w:rPr>
          <w:b/>
        </w:rPr>
        <w:t>IE</w:t>
      </w:r>
      <w:r w:rsidR="00084217" w:rsidRPr="002A3910">
        <w:rPr>
          <w:b/>
        </w:rPr>
        <w:t>”</w:t>
      </w:r>
      <w:r w:rsidRPr="002A3910">
        <w:rPr>
          <w:b/>
        </w:rPr>
        <w:t>,</w:t>
      </w:r>
      <w:r w:rsidR="00834CC6" w:rsidRPr="002A3910">
        <w:rPr>
          <w:b/>
        </w:rPr>
        <w:t>“</w:t>
      </w:r>
      <w:r w:rsidRPr="002A3910">
        <w:rPr>
          <w:b/>
        </w:rPr>
        <w:t>ARRAY3</w:t>
      </w:r>
      <w:r w:rsidR="00084217" w:rsidRPr="002A3910">
        <w:rPr>
          <w:b/>
        </w:rPr>
        <w:t>”</w:t>
      </w:r>
      <w:r w:rsidRPr="002A3910">
        <w:rPr>
          <w:b/>
        </w:rPr>
        <w:t>)</w:t>
      </w:r>
    </w:p>
    <w:p w14:paraId="514BCD00" w14:textId="77777777" w:rsidR="00E86526" w:rsidRPr="002A3910" w:rsidRDefault="00E86526" w:rsidP="00ED4DD4">
      <w:pPr>
        <w:pStyle w:val="APICode"/>
      </w:pPr>
    </w:p>
    <w:p w14:paraId="6404595B" w14:textId="77777777" w:rsidR="00E86526" w:rsidRPr="002A3910" w:rsidRDefault="00E86526" w:rsidP="00ED4DD4">
      <w:pPr>
        <w:pStyle w:val="APICode"/>
      </w:pPr>
      <w:r w:rsidRPr="002A3910">
        <w:t>&gt;</w:t>
      </w:r>
      <w:r w:rsidRPr="002A3910">
        <w:rPr>
          <w:b/>
        </w:rPr>
        <w:t>ZW</w:t>
      </w:r>
    </w:p>
    <w:p w14:paraId="15E4E887"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,.01,</w:t>
      </w:r>
      <w:r w:rsidR="00834CC6" w:rsidRPr="002A3910">
        <w:t>“</w:t>
      </w:r>
      <w:r w:rsidRPr="002A3910">
        <w:t>E</w:t>
      </w:r>
      <w:r w:rsidR="00084217" w:rsidRPr="002A3910">
        <w:t>”</w:t>
      </w:r>
      <w:r w:rsidRPr="002A3910">
        <w:t>)=TEST1</w:t>
      </w:r>
    </w:p>
    <w:p w14:paraId="09B94F2C"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,.01,</w:t>
      </w:r>
      <w:r w:rsidR="00834CC6" w:rsidRPr="002A3910">
        <w:t>“</w:t>
      </w:r>
      <w:r w:rsidRPr="002A3910">
        <w:t>I</w:t>
      </w:r>
      <w:r w:rsidR="00084217" w:rsidRPr="002A3910">
        <w:t>”</w:t>
      </w:r>
      <w:r w:rsidRPr="002A3910">
        <w:t>)=TEST1</w:t>
      </w:r>
    </w:p>
    <w:p w14:paraId="251F1371"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,3,</w:t>
      </w:r>
      <w:r w:rsidR="00834CC6" w:rsidRPr="002A3910">
        <w:t>“</w:t>
      </w:r>
      <w:r w:rsidRPr="002A3910">
        <w:t>E</w:t>
      </w:r>
      <w:r w:rsidR="00084217" w:rsidRPr="002A3910">
        <w:t>”</w:t>
      </w:r>
      <w:r w:rsidRPr="002A3910">
        <w:t>)=1</w:t>
      </w:r>
    </w:p>
    <w:p w14:paraId="3439A254"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,3,</w:t>
      </w:r>
      <w:r w:rsidR="00834CC6" w:rsidRPr="002A3910">
        <w:t>“</w:t>
      </w:r>
      <w:r w:rsidRPr="002A3910">
        <w:t>I</w:t>
      </w:r>
      <w:r w:rsidR="00084217" w:rsidRPr="002A3910">
        <w:t>”</w:t>
      </w:r>
      <w:r w:rsidRPr="002A3910">
        <w:t>)=1</w:t>
      </w:r>
    </w:p>
    <w:p w14:paraId="221546E9"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,5,</w:t>
      </w:r>
      <w:r w:rsidR="00834CC6" w:rsidRPr="002A3910">
        <w:t>“</w:t>
      </w:r>
      <w:r w:rsidRPr="002A3910">
        <w:t>E</w:t>
      </w:r>
      <w:r w:rsidR="00084217" w:rsidRPr="002A3910">
        <w:t>”</w:t>
      </w:r>
      <w:r w:rsidRPr="002A3910">
        <w:t>)=SUPPORTED</w:t>
      </w:r>
    </w:p>
    <w:p w14:paraId="254E1CAE" w14:textId="77777777" w:rsidR="00E86526" w:rsidRPr="002A3910" w:rsidRDefault="00E86526" w:rsidP="00ED4DD4">
      <w:pPr>
        <w:pStyle w:val="APICode"/>
      </w:pPr>
      <w:r w:rsidRPr="002A3910">
        <w:t>ARRAY3(999000,</w:t>
      </w:r>
      <w:r w:rsidR="00834CC6" w:rsidRPr="002A3910">
        <w:t>“</w:t>
      </w:r>
      <w:r w:rsidRPr="002A3910">
        <w:t>1,</w:t>
      </w:r>
      <w:r w:rsidR="00084217" w:rsidRPr="002A3910">
        <w:t>”</w:t>
      </w:r>
      <w:r w:rsidRPr="002A3910">
        <w:t>,5,</w:t>
      </w:r>
      <w:r w:rsidR="00834CC6" w:rsidRPr="002A3910">
        <w:t>“</w:t>
      </w:r>
      <w:r w:rsidRPr="002A3910">
        <w:t>I</w:t>
      </w:r>
      <w:r w:rsidR="00084217" w:rsidRPr="002A3910">
        <w:t>”</w:t>
      </w:r>
      <w:r w:rsidRPr="002A3910">
        <w:t>)=</w:t>
      </w:r>
    </w:p>
    <w:p w14:paraId="40AF165A" w14:textId="77777777" w:rsidR="0060319C" w:rsidRPr="002A3910" w:rsidRDefault="0060319C" w:rsidP="00B66E33">
      <w:pPr>
        <w:pStyle w:val="BodyText6"/>
      </w:pPr>
    </w:p>
    <w:p w14:paraId="17F95E0E" w14:textId="77777777" w:rsidR="0060319C" w:rsidRPr="002A3910" w:rsidRDefault="0060319C" w:rsidP="007067CD">
      <w:pPr>
        <w:pStyle w:val="Heading5"/>
      </w:pPr>
      <w:r w:rsidRPr="002A3910">
        <w:lastRenderedPageBreak/>
        <w:t>Example 4</w:t>
      </w:r>
    </w:p>
    <w:p w14:paraId="5499ED04" w14:textId="5711FBF6" w:rsidR="00E86526" w:rsidRPr="002A3910" w:rsidRDefault="00510CB4" w:rsidP="00C032CF">
      <w:pPr>
        <w:pStyle w:val="BodyText"/>
        <w:keepNext/>
        <w:keepLines/>
      </w:pPr>
      <w:r w:rsidRPr="002A3910">
        <w:rPr>
          <w:color w:val="0000FF"/>
          <w:u w:val="single"/>
        </w:rPr>
        <w:fldChar w:fldCharType="begin" w:fldLock="1"/>
      </w:r>
      <w:r w:rsidRPr="002A3910">
        <w:rPr>
          <w:color w:val="0000FF"/>
          <w:u w:val="single"/>
        </w:rPr>
        <w:instrText xml:space="preserve"> REF _Ref494201500 \h  \* MERGEFORMAT </w:instrText>
      </w:r>
      <w:r w:rsidRPr="002A3910">
        <w:rPr>
          <w:color w:val="0000FF"/>
          <w:u w:val="single"/>
        </w:rPr>
      </w:r>
      <w:r w:rsidRPr="002A3910">
        <w:rPr>
          <w:color w:val="0000FF"/>
          <w:u w:val="single"/>
        </w:rPr>
        <w:fldChar w:fldCharType="separate"/>
      </w:r>
      <w:r w:rsidR="00272B32" w:rsidRPr="002A3910">
        <w:rPr>
          <w:color w:val="0000FF"/>
          <w:u w:val="single"/>
        </w:rPr>
        <w:t>Figure 219</w:t>
      </w:r>
      <w:r w:rsidRPr="002A3910">
        <w:rPr>
          <w:color w:val="0000FF"/>
          <w:u w:val="single"/>
        </w:rPr>
        <w:fldChar w:fldCharType="end"/>
      </w:r>
      <w:r w:rsidRPr="002A3910">
        <w:t xml:space="preserve"> r</w:t>
      </w:r>
      <w:r w:rsidR="00E86526" w:rsidRPr="002A3910">
        <w:t>etrieve</w:t>
      </w:r>
      <w:r w:rsidRPr="002A3910">
        <w:t>s</w:t>
      </w:r>
      <w:r w:rsidR="00E86526" w:rsidRPr="002A3910">
        <w:t xml:space="preserve"> both internal and external values for a range of fields in a record.</w:t>
      </w:r>
    </w:p>
    <w:p w14:paraId="465611D1" w14:textId="77777777" w:rsidR="000407AD" w:rsidRPr="002A3910" w:rsidRDefault="000407AD" w:rsidP="000407AD">
      <w:pPr>
        <w:pStyle w:val="BodyText6"/>
        <w:keepNext/>
        <w:keepLines/>
      </w:pPr>
    </w:p>
    <w:p w14:paraId="3026998E" w14:textId="1528A6AE" w:rsidR="00C032CF" w:rsidRPr="002A3910" w:rsidRDefault="00617AA3" w:rsidP="00617AA3">
      <w:pPr>
        <w:pStyle w:val="Caption"/>
      </w:pPr>
      <w:bookmarkStart w:id="1147" w:name="_Ref494201500"/>
      <w:bookmarkStart w:id="1148" w:name="_Toc159568490"/>
      <w:r w:rsidRPr="002A3910">
        <w:t xml:space="preserve">Figure </w:t>
      </w:r>
      <w:r w:rsidRPr="002A3910">
        <w:fldChar w:fldCharType="begin"/>
      </w:r>
      <w:r w:rsidRPr="002A3910">
        <w:instrText>SEQ Figure \* ARABIC</w:instrText>
      </w:r>
      <w:r w:rsidRPr="002A3910">
        <w:fldChar w:fldCharType="separate"/>
      </w:r>
      <w:r w:rsidR="002D1B25">
        <w:rPr>
          <w:noProof/>
        </w:rPr>
        <w:t>219</w:t>
      </w:r>
      <w:r w:rsidRPr="002A3910">
        <w:fldChar w:fldCharType="end"/>
      </w:r>
      <w:bookmarkEnd w:id="1147"/>
      <w:r w:rsidR="000E1784" w:rsidRPr="002A3910">
        <w:t>:</w:t>
      </w:r>
      <w:r w:rsidR="00501B71" w:rsidRPr="002A3910">
        <w:t xml:space="preserve"> GETS^DIQ API—Example 4: Input and Output</w:t>
      </w:r>
      <w:bookmarkEnd w:id="1148"/>
    </w:p>
    <w:p w14:paraId="53DDB407" w14:textId="77777777" w:rsidR="00E86526" w:rsidRPr="002A3910" w:rsidRDefault="00E86526" w:rsidP="00ED4DD4">
      <w:pPr>
        <w:pStyle w:val="APICode"/>
        <w:rPr>
          <w:b/>
        </w:rPr>
      </w:pPr>
      <w:r w:rsidRPr="002A3910">
        <w:t>&gt;</w:t>
      </w:r>
      <w:r w:rsidRPr="002A3910">
        <w:rPr>
          <w:b/>
        </w:rPr>
        <w:t>D GETS^DIQ(999000,</w:t>
      </w:r>
      <w:r w:rsidR="00C84A47" w:rsidRPr="002A3910">
        <w:rPr>
          <w:b/>
        </w:rPr>
        <w:t>“</w:t>
      </w:r>
      <w:r w:rsidRPr="002A3910">
        <w:rPr>
          <w:b/>
        </w:rPr>
        <w:t>1,</w:t>
      </w:r>
      <w:r w:rsidR="00084217" w:rsidRPr="002A3910">
        <w:rPr>
          <w:b/>
        </w:rPr>
        <w:t>”</w:t>
      </w:r>
      <w:r w:rsidRPr="002A3910">
        <w:rPr>
          <w:b/>
        </w:rPr>
        <w:t>,</w:t>
      </w:r>
      <w:r w:rsidR="00C84A47" w:rsidRPr="002A3910">
        <w:rPr>
          <w:b/>
        </w:rPr>
        <w:t>“</w:t>
      </w:r>
      <w:r w:rsidRPr="002A3910">
        <w:rPr>
          <w:b/>
        </w:rPr>
        <w:t>.01:6</w:t>
      </w:r>
      <w:r w:rsidR="00084217" w:rsidRPr="002A3910">
        <w:rPr>
          <w:b/>
        </w:rPr>
        <w:t>”</w:t>
      </w:r>
      <w:r w:rsidRPr="002A3910">
        <w:rPr>
          <w:b/>
        </w:rPr>
        <w:t>,</w:t>
      </w:r>
      <w:r w:rsidR="00C84A47" w:rsidRPr="002A3910">
        <w:rPr>
          <w:b/>
        </w:rPr>
        <w:t>“</w:t>
      </w:r>
      <w:r w:rsidRPr="002A3910">
        <w:rPr>
          <w:b/>
        </w:rPr>
        <w:t>IE</w:t>
      </w:r>
      <w:r w:rsidR="00084217" w:rsidRPr="002A3910">
        <w:rPr>
          <w:b/>
        </w:rPr>
        <w:t>”</w:t>
      </w:r>
      <w:r w:rsidRPr="002A3910">
        <w:rPr>
          <w:b/>
        </w:rPr>
        <w:t>,</w:t>
      </w:r>
      <w:r w:rsidR="00C84A47" w:rsidRPr="002A3910">
        <w:rPr>
          <w:b/>
        </w:rPr>
        <w:t>“</w:t>
      </w:r>
      <w:r w:rsidRPr="002A3910">
        <w:rPr>
          <w:b/>
        </w:rPr>
        <w:t>ARRAY4</w:t>
      </w:r>
      <w:r w:rsidR="00084217" w:rsidRPr="002A3910">
        <w:rPr>
          <w:b/>
        </w:rPr>
        <w:t>”</w:t>
      </w:r>
      <w:r w:rsidRPr="002A3910">
        <w:rPr>
          <w:b/>
        </w:rPr>
        <w:t>)</w:t>
      </w:r>
    </w:p>
    <w:p w14:paraId="7B504968" w14:textId="77777777" w:rsidR="00E86526" w:rsidRPr="002A3910" w:rsidRDefault="00E86526" w:rsidP="00ED4DD4">
      <w:pPr>
        <w:pStyle w:val="APICode"/>
      </w:pPr>
    </w:p>
    <w:p w14:paraId="521D04F4" w14:textId="77777777" w:rsidR="00E86526" w:rsidRPr="002A3910" w:rsidRDefault="00E86526" w:rsidP="00ED4DD4">
      <w:pPr>
        <w:pStyle w:val="APICode"/>
      </w:pPr>
      <w:r w:rsidRPr="002A3910">
        <w:t>&gt;</w:t>
      </w:r>
      <w:r w:rsidRPr="002A3910">
        <w:rPr>
          <w:b/>
        </w:rPr>
        <w:t>ZW</w:t>
      </w:r>
    </w:p>
    <w:p w14:paraId="3E53ED51"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,.01,</w:t>
      </w:r>
      <w:r w:rsidR="00C84A47" w:rsidRPr="002A3910">
        <w:t>“</w:t>
      </w:r>
      <w:r w:rsidRPr="002A3910">
        <w:t>E</w:t>
      </w:r>
      <w:r w:rsidR="00084217" w:rsidRPr="002A3910">
        <w:t>”</w:t>
      </w:r>
      <w:r w:rsidRPr="002A3910">
        <w:t>)=TEST1</w:t>
      </w:r>
    </w:p>
    <w:p w14:paraId="34C40CC0"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,.01,</w:t>
      </w:r>
      <w:r w:rsidR="00C84A47" w:rsidRPr="002A3910">
        <w:t>“</w:t>
      </w:r>
      <w:r w:rsidRPr="002A3910">
        <w:t>I</w:t>
      </w:r>
      <w:r w:rsidR="00084217" w:rsidRPr="002A3910">
        <w:t>”</w:t>
      </w:r>
      <w:r w:rsidRPr="002A3910">
        <w:t>)=TEST1</w:t>
      </w:r>
    </w:p>
    <w:p w14:paraId="6029F0CC"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,1,</w:t>
      </w:r>
      <w:r w:rsidR="00C84A47" w:rsidRPr="002A3910">
        <w:t>“</w:t>
      </w:r>
      <w:r w:rsidRPr="002A3910">
        <w:t>E</w:t>
      </w:r>
      <w:r w:rsidR="00084217" w:rsidRPr="002A3910">
        <w:t>”</w:t>
      </w:r>
      <w:r w:rsidRPr="002A3910">
        <w:t>)=OCT 01, 1992</w:t>
      </w:r>
    </w:p>
    <w:p w14:paraId="4407B426"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,1,</w:t>
      </w:r>
      <w:r w:rsidR="00C84A47" w:rsidRPr="002A3910">
        <w:t>“</w:t>
      </w:r>
      <w:r w:rsidRPr="002A3910">
        <w:t>I</w:t>
      </w:r>
      <w:r w:rsidR="00084217" w:rsidRPr="002A3910">
        <w:t>”</w:t>
      </w:r>
      <w:r w:rsidRPr="002A3910">
        <w:t>)=2921001</w:t>
      </w:r>
    </w:p>
    <w:p w14:paraId="7697012D"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,2,</w:t>
      </w:r>
      <w:r w:rsidR="00C84A47" w:rsidRPr="002A3910">
        <w:t>“</w:t>
      </w:r>
      <w:r w:rsidRPr="002A3910">
        <w:t>E</w:t>
      </w:r>
      <w:r w:rsidR="00084217" w:rsidRPr="002A3910">
        <w:t>”</w:t>
      </w:r>
      <w:r w:rsidRPr="002A3910">
        <w:t>)=NO</w:t>
      </w:r>
    </w:p>
    <w:p w14:paraId="1A15005B"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,2,</w:t>
      </w:r>
      <w:r w:rsidR="00C84A47" w:rsidRPr="002A3910">
        <w:t>“</w:t>
      </w:r>
      <w:r w:rsidRPr="002A3910">
        <w:t>I</w:t>
      </w:r>
      <w:r w:rsidR="00084217" w:rsidRPr="002A3910">
        <w:t>”</w:t>
      </w:r>
      <w:r w:rsidRPr="002A3910">
        <w:t>)=0</w:t>
      </w:r>
    </w:p>
    <w:p w14:paraId="32BB50D7"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,3,</w:t>
      </w:r>
      <w:r w:rsidR="00C84A47" w:rsidRPr="002A3910">
        <w:t>“</w:t>
      </w:r>
      <w:r w:rsidRPr="002A3910">
        <w:t>E</w:t>
      </w:r>
      <w:r w:rsidR="00084217" w:rsidRPr="002A3910">
        <w:t>”</w:t>
      </w:r>
      <w:r w:rsidRPr="002A3910">
        <w:t>)=66</w:t>
      </w:r>
    </w:p>
    <w:p w14:paraId="57192145"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,3,</w:t>
      </w:r>
      <w:r w:rsidR="00C84A47" w:rsidRPr="002A3910">
        <w:t>“</w:t>
      </w:r>
      <w:r w:rsidRPr="002A3910">
        <w:t>I</w:t>
      </w:r>
      <w:r w:rsidR="00084217" w:rsidRPr="002A3910">
        <w:t>”</w:t>
      </w:r>
      <w:r w:rsidRPr="002A3910">
        <w:t>)=66</w:t>
      </w:r>
    </w:p>
    <w:p w14:paraId="7A1E33BF"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,4,</w:t>
      </w:r>
      <w:r w:rsidR="00C84A47" w:rsidRPr="002A3910">
        <w:t>“</w:t>
      </w:r>
      <w:r w:rsidRPr="002A3910">
        <w:t>E</w:t>
      </w:r>
      <w:r w:rsidR="00084217" w:rsidRPr="002A3910">
        <w:t>”</w:t>
      </w:r>
      <w:r w:rsidRPr="002A3910">
        <w:t>)=DTM-PC</w:t>
      </w:r>
    </w:p>
    <w:p w14:paraId="73B424DD"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,4,</w:t>
      </w:r>
      <w:r w:rsidR="00C84A47" w:rsidRPr="002A3910">
        <w:t>“</w:t>
      </w:r>
      <w:r w:rsidRPr="002A3910">
        <w:t>I</w:t>
      </w:r>
      <w:r w:rsidR="00084217" w:rsidRPr="002A3910">
        <w:t>”</w:t>
      </w:r>
      <w:r w:rsidRPr="002A3910">
        <w:t>)=9</w:t>
      </w:r>
    </w:p>
    <w:p w14:paraId="60F72380"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,5,</w:t>
      </w:r>
      <w:r w:rsidR="00C84A47" w:rsidRPr="002A3910">
        <w:t>“</w:t>
      </w:r>
      <w:r w:rsidRPr="002A3910">
        <w:t>E</w:t>
      </w:r>
      <w:r w:rsidR="00084217" w:rsidRPr="002A3910">
        <w:t>”</w:t>
      </w:r>
      <w:r w:rsidRPr="002A3910">
        <w:t>)=SUPPORTED</w:t>
      </w:r>
    </w:p>
    <w:p w14:paraId="0419D107"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,5,</w:t>
      </w:r>
      <w:r w:rsidR="00C84A47" w:rsidRPr="002A3910">
        <w:t>“</w:t>
      </w:r>
      <w:r w:rsidRPr="002A3910">
        <w:t>I</w:t>
      </w:r>
      <w:r w:rsidR="00084217" w:rsidRPr="002A3910">
        <w:t>”</w:t>
      </w:r>
      <w:r w:rsidRPr="002A3910">
        <w:t>)=</w:t>
      </w:r>
    </w:p>
    <w:p w14:paraId="6D749FC1"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,6,</w:t>
      </w:r>
      <w:r w:rsidR="00C84A47" w:rsidRPr="002A3910">
        <w:t>“</w:t>
      </w:r>
      <w:r w:rsidRPr="002A3910">
        <w:t>E</w:t>
      </w:r>
      <w:r w:rsidR="00084217" w:rsidRPr="002A3910">
        <w:t>”</w:t>
      </w:r>
      <w:r w:rsidRPr="002A3910">
        <w:t>)=S Y=</w:t>
      </w:r>
      <w:r w:rsidR="00084217" w:rsidRPr="002A3910">
        <w:t>“</w:t>
      </w:r>
      <w:r w:rsidRPr="002A3910">
        <w:t>SET Y=TO THIS</w:t>
      </w:r>
      <w:r w:rsidR="00084217" w:rsidRPr="002A3910">
        <w:t>”</w:t>
      </w:r>
    </w:p>
    <w:p w14:paraId="2E21A161" w14:textId="77777777" w:rsidR="00E86526" w:rsidRPr="002A3910" w:rsidRDefault="00E86526" w:rsidP="00ED4DD4">
      <w:pPr>
        <w:pStyle w:val="APICode"/>
      </w:pPr>
      <w:r w:rsidRPr="002A3910">
        <w:t>ARRAY4(999000,</w:t>
      </w:r>
      <w:r w:rsidR="00C84A47" w:rsidRPr="002A3910">
        <w:t>“</w:t>
      </w:r>
      <w:r w:rsidRPr="002A3910">
        <w:t>1,</w:t>
      </w:r>
      <w:r w:rsidR="00084217" w:rsidRPr="002A3910">
        <w:t>”</w:t>
      </w:r>
      <w:r w:rsidRPr="002A3910">
        <w:t>,6,</w:t>
      </w:r>
      <w:r w:rsidR="00C84A47" w:rsidRPr="002A3910">
        <w:t>“</w:t>
      </w:r>
      <w:r w:rsidRPr="002A3910">
        <w:t>I</w:t>
      </w:r>
      <w:r w:rsidR="00084217" w:rsidRPr="002A3910">
        <w:t>”</w:t>
      </w:r>
      <w:r w:rsidRPr="002A3910">
        <w:t>)=S Y=</w:t>
      </w:r>
      <w:r w:rsidR="00084217" w:rsidRPr="002A3910">
        <w:t>“</w:t>
      </w:r>
      <w:r w:rsidRPr="002A3910">
        <w:t>SET Y=TO THIS</w:t>
      </w:r>
      <w:r w:rsidR="00084217" w:rsidRPr="002A3910">
        <w:t>”</w:t>
      </w:r>
    </w:p>
    <w:p w14:paraId="5B38E03A" w14:textId="77777777" w:rsidR="00C032CF" w:rsidRPr="002A3910" w:rsidRDefault="00C032CF" w:rsidP="00B66E33">
      <w:pPr>
        <w:pStyle w:val="BodyText6"/>
      </w:pPr>
    </w:p>
    <w:p w14:paraId="2FFEF0AE" w14:textId="77777777" w:rsidR="0060319C" w:rsidRPr="002A3910" w:rsidRDefault="0060319C" w:rsidP="007067CD">
      <w:pPr>
        <w:pStyle w:val="Heading5"/>
      </w:pPr>
      <w:r w:rsidRPr="002A3910">
        <w:t>Example 5</w:t>
      </w:r>
    </w:p>
    <w:p w14:paraId="6264145B" w14:textId="06B32986" w:rsidR="00E86526" w:rsidRPr="002A3910" w:rsidRDefault="00510CB4" w:rsidP="00C032CF">
      <w:pPr>
        <w:pStyle w:val="BodyText"/>
        <w:keepNext/>
        <w:keepLines/>
      </w:pPr>
      <w:r w:rsidRPr="002A3910">
        <w:rPr>
          <w:color w:val="0000FF"/>
          <w:u w:val="single"/>
        </w:rPr>
        <w:fldChar w:fldCharType="begin" w:fldLock="1"/>
      </w:r>
      <w:r w:rsidRPr="002A3910">
        <w:rPr>
          <w:color w:val="0000FF"/>
          <w:u w:val="single"/>
        </w:rPr>
        <w:instrText xml:space="preserve"> REF _Ref494201519 \h  \* MERGEFORMAT </w:instrText>
      </w:r>
      <w:r w:rsidRPr="002A3910">
        <w:rPr>
          <w:color w:val="0000FF"/>
          <w:u w:val="single"/>
        </w:rPr>
      </w:r>
      <w:r w:rsidRPr="002A3910">
        <w:rPr>
          <w:color w:val="0000FF"/>
          <w:u w:val="single"/>
        </w:rPr>
        <w:fldChar w:fldCharType="separate"/>
      </w:r>
      <w:r w:rsidR="00272B32" w:rsidRPr="002A3910">
        <w:rPr>
          <w:color w:val="0000FF"/>
          <w:u w:val="single"/>
        </w:rPr>
        <w:t>Figure 220</w:t>
      </w:r>
      <w:r w:rsidRPr="002A3910">
        <w:rPr>
          <w:color w:val="0000FF"/>
          <w:u w:val="single"/>
        </w:rPr>
        <w:fldChar w:fldCharType="end"/>
      </w:r>
      <w:r w:rsidRPr="002A3910">
        <w:t xml:space="preserve"> r</w:t>
      </w:r>
      <w:r w:rsidR="00E86526" w:rsidRPr="002A3910">
        <w:t>etrieve</w:t>
      </w:r>
      <w:r w:rsidRPr="002A3910">
        <w:t>s</w:t>
      </w:r>
      <w:r w:rsidR="00E86526" w:rsidRPr="002A3910">
        <w:t xml:space="preserve"> the values of five specific fields, in</w:t>
      </w:r>
      <w:r w:rsidR="00C96D02" w:rsidRPr="002A3910">
        <w:t>cluding all of the values of a M</w:t>
      </w:r>
      <w:r w:rsidR="00E86526" w:rsidRPr="002A3910">
        <w:t>ultiple field.</w:t>
      </w:r>
    </w:p>
    <w:p w14:paraId="11DE1B4E" w14:textId="77777777" w:rsidR="000407AD" w:rsidRPr="002A3910" w:rsidRDefault="000407AD" w:rsidP="000407AD">
      <w:pPr>
        <w:pStyle w:val="BodyText6"/>
        <w:keepNext/>
        <w:keepLines/>
      </w:pPr>
    </w:p>
    <w:p w14:paraId="346DDC66" w14:textId="3FEB45E5" w:rsidR="00C032CF" w:rsidRPr="002A3910" w:rsidRDefault="00617AA3" w:rsidP="00617AA3">
      <w:pPr>
        <w:pStyle w:val="Caption"/>
      </w:pPr>
      <w:bookmarkStart w:id="1149" w:name="_Ref494201519"/>
      <w:bookmarkStart w:id="1150" w:name="_Toc159568491"/>
      <w:r w:rsidRPr="002A3910">
        <w:t xml:space="preserve">Figure </w:t>
      </w:r>
      <w:r w:rsidRPr="002A3910">
        <w:fldChar w:fldCharType="begin"/>
      </w:r>
      <w:r w:rsidRPr="002A3910">
        <w:instrText>SEQ Figure \* ARABIC</w:instrText>
      </w:r>
      <w:r w:rsidRPr="002A3910">
        <w:fldChar w:fldCharType="separate"/>
      </w:r>
      <w:r w:rsidR="002D1B25">
        <w:rPr>
          <w:noProof/>
        </w:rPr>
        <w:t>220</w:t>
      </w:r>
      <w:r w:rsidRPr="002A3910">
        <w:fldChar w:fldCharType="end"/>
      </w:r>
      <w:bookmarkEnd w:id="1149"/>
      <w:r w:rsidR="000E1784" w:rsidRPr="002A3910">
        <w:t>:</w:t>
      </w:r>
      <w:r w:rsidR="00501B71" w:rsidRPr="002A3910">
        <w:t xml:space="preserve"> GETS^DIQ API—Example 5: Input and Output</w:t>
      </w:r>
      <w:bookmarkEnd w:id="1150"/>
    </w:p>
    <w:p w14:paraId="75ACF9C3" w14:textId="77777777" w:rsidR="00E86526" w:rsidRPr="002A3910" w:rsidRDefault="00E86526" w:rsidP="00ED4DD4">
      <w:pPr>
        <w:pStyle w:val="APICode"/>
        <w:rPr>
          <w:b/>
        </w:rPr>
      </w:pPr>
      <w:r w:rsidRPr="002A3910">
        <w:t>&gt;</w:t>
      </w:r>
      <w:r w:rsidRPr="002A3910">
        <w:rPr>
          <w:b/>
        </w:rPr>
        <w:t>D GETS^DIQ(999000,</w:t>
      </w:r>
      <w:r w:rsidR="00C84A47" w:rsidRPr="002A3910">
        <w:rPr>
          <w:b/>
        </w:rPr>
        <w:t>“</w:t>
      </w:r>
      <w:r w:rsidRPr="002A3910">
        <w:rPr>
          <w:b/>
        </w:rPr>
        <w:t>1,</w:t>
      </w:r>
      <w:r w:rsidR="00084217" w:rsidRPr="002A3910">
        <w:rPr>
          <w:b/>
        </w:rPr>
        <w:t>”</w:t>
      </w:r>
      <w:r w:rsidRPr="002A3910">
        <w:rPr>
          <w:b/>
        </w:rPr>
        <w:t>,</w:t>
      </w:r>
      <w:r w:rsidR="00C84A47" w:rsidRPr="002A3910">
        <w:rPr>
          <w:b/>
        </w:rPr>
        <w:t>“</w:t>
      </w:r>
      <w:r w:rsidRPr="002A3910">
        <w:rPr>
          <w:b/>
        </w:rPr>
        <w:t>.01;3;7*;11;13</w:t>
      </w:r>
      <w:r w:rsidR="00084217" w:rsidRPr="002A3910">
        <w:rPr>
          <w:b/>
        </w:rPr>
        <w:t>”</w:t>
      </w:r>
      <w:r w:rsidRPr="002A3910">
        <w:rPr>
          <w:b/>
        </w:rPr>
        <w:t>,</w:t>
      </w:r>
      <w:r w:rsidR="00084217" w:rsidRPr="002A3910">
        <w:rPr>
          <w:b/>
        </w:rPr>
        <w:t>“</w:t>
      </w:r>
      <w:r w:rsidR="00C84A47" w:rsidRPr="002A3910">
        <w:rPr>
          <w:b/>
        </w:rPr>
        <w:t>”</w:t>
      </w:r>
      <w:r w:rsidRPr="002A3910">
        <w:rPr>
          <w:b/>
        </w:rPr>
        <w:t>,</w:t>
      </w:r>
      <w:r w:rsidR="00C84A47" w:rsidRPr="002A3910">
        <w:rPr>
          <w:b/>
        </w:rPr>
        <w:t>“</w:t>
      </w:r>
      <w:r w:rsidRPr="002A3910">
        <w:rPr>
          <w:b/>
        </w:rPr>
        <w:t>ARRAY5</w:t>
      </w:r>
      <w:r w:rsidR="00084217" w:rsidRPr="002A3910">
        <w:rPr>
          <w:b/>
        </w:rPr>
        <w:t>”</w:t>
      </w:r>
      <w:r w:rsidRPr="002A3910">
        <w:rPr>
          <w:b/>
        </w:rPr>
        <w:t>)</w:t>
      </w:r>
    </w:p>
    <w:p w14:paraId="07F69D56" w14:textId="77777777" w:rsidR="00E86526" w:rsidRPr="002A3910" w:rsidRDefault="00E86526" w:rsidP="00ED4DD4">
      <w:pPr>
        <w:pStyle w:val="APICode"/>
      </w:pPr>
    </w:p>
    <w:p w14:paraId="1AFEAA83" w14:textId="77777777" w:rsidR="00E86526" w:rsidRPr="002A3910" w:rsidRDefault="00E86526" w:rsidP="00ED4DD4">
      <w:pPr>
        <w:pStyle w:val="APICode"/>
      </w:pPr>
      <w:r w:rsidRPr="002A3910">
        <w:t>&gt;</w:t>
      </w:r>
      <w:r w:rsidRPr="002A3910">
        <w:rPr>
          <w:b/>
        </w:rPr>
        <w:t>ZW</w:t>
      </w:r>
    </w:p>
    <w:p w14:paraId="36E014E5" w14:textId="77777777" w:rsidR="00E86526" w:rsidRPr="002A3910" w:rsidRDefault="00E86526" w:rsidP="00ED4DD4">
      <w:pPr>
        <w:pStyle w:val="APICode"/>
      </w:pPr>
      <w:r w:rsidRPr="002A3910">
        <w:t>ARRAY5(999000,</w:t>
      </w:r>
      <w:r w:rsidR="00C84A47" w:rsidRPr="002A3910">
        <w:t>“</w:t>
      </w:r>
      <w:r w:rsidRPr="002A3910">
        <w:t>1,</w:t>
      </w:r>
      <w:r w:rsidR="00084217" w:rsidRPr="002A3910">
        <w:t>”</w:t>
      </w:r>
      <w:r w:rsidRPr="002A3910">
        <w:t>,.01)=TEST1</w:t>
      </w:r>
    </w:p>
    <w:p w14:paraId="4D8E5C99" w14:textId="77777777" w:rsidR="00E86526" w:rsidRPr="002A3910" w:rsidRDefault="00E86526" w:rsidP="00ED4DD4">
      <w:pPr>
        <w:pStyle w:val="APICode"/>
      </w:pPr>
      <w:r w:rsidRPr="002A3910">
        <w:t>ARRAY5(999000,</w:t>
      </w:r>
      <w:r w:rsidR="00C84A47" w:rsidRPr="002A3910">
        <w:t>“</w:t>
      </w:r>
      <w:r w:rsidRPr="002A3910">
        <w:t>1,</w:t>
      </w:r>
      <w:r w:rsidR="00084217" w:rsidRPr="002A3910">
        <w:t>”</w:t>
      </w:r>
      <w:r w:rsidRPr="002A3910">
        <w:t>,3)=1</w:t>
      </w:r>
    </w:p>
    <w:p w14:paraId="69833764" w14:textId="77777777" w:rsidR="00E86526" w:rsidRPr="002A3910" w:rsidRDefault="00E86526" w:rsidP="00ED4DD4">
      <w:pPr>
        <w:pStyle w:val="APICode"/>
      </w:pPr>
      <w:r w:rsidRPr="002A3910">
        <w:t>ARRAY5(999000,</w:t>
      </w:r>
      <w:r w:rsidR="00C84A47" w:rsidRPr="002A3910">
        <w:t>“</w:t>
      </w:r>
      <w:r w:rsidRPr="002A3910">
        <w:t>1,</w:t>
      </w:r>
      <w:r w:rsidR="00084217" w:rsidRPr="002A3910">
        <w:t>”</w:t>
      </w:r>
      <w:r w:rsidRPr="002A3910">
        <w:t>,11)=DESCRIP,Z</w:t>
      </w:r>
    </w:p>
    <w:p w14:paraId="69F0E10D" w14:textId="77777777" w:rsidR="00E86526" w:rsidRPr="002A3910" w:rsidRDefault="00E86526" w:rsidP="00ED4DD4">
      <w:pPr>
        <w:pStyle w:val="APICode"/>
      </w:pPr>
      <w:r w:rsidRPr="002A3910">
        <w:t>ARRAY5(999000,</w:t>
      </w:r>
      <w:r w:rsidR="00C84A47" w:rsidRPr="002A3910">
        <w:t>“</w:t>
      </w:r>
      <w:r w:rsidRPr="002A3910">
        <w:t>1,</w:t>
      </w:r>
      <w:r w:rsidR="00084217" w:rsidRPr="002A3910">
        <w:t>”</w:t>
      </w:r>
      <w:r w:rsidRPr="002A3910">
        <w:t>,13)=LASTNAME,FIRST</w:t>
      </w:r>
    </w:p>
    <w:p w14:paraId="58F694E0" w14:textId="77777777" w:rsidR="00E86526" w:rsidRPr="002A3910" w:rsidRDefault="00E86526" w:rsidP="00ED4DD4">
      <w:pPr>
        <w:pStyle w:val="APICode"/>
      </w:pPr>
      <w:r w:rsidRPr="002A3910">
        <w:t>ARRAY5(999000.07,</w:t>
      </w:r>
      <w:r w:rsidR="00C84A47" w:rsidRPr="002A3910">
        <w:t>“</w:t>
      </w:r>
      <w:r w:rsidRPr="002A3910">
        <w:t>1,1,</w:t>
      </w:r>
      <w:r w:rsidR="00084217" w:rsidRPr="002A3910">
        <w:t>”</w:t>
      </w:r>
      <w:r w:rsidRPr="002A3910">
        <w:t>,.01)=TEST1 ONE</w:t>
      </w:r>
    </w:p>
    <w:p w14:paraId="06BA3776" w14:textId="77777777" w:rsidR="00E86526" w:rsidRPr="002A3910" w:rsidRDefault="00E86526" w:rsidP="00ED4DD4">
      <w:pPr>
        <w:pStyle w:val="APICode"/>
      </w:pPr>
      <w:r w:rsidRPr="002A3910">
        <w:t>ARRAY5(999000.07,</w:t>
      </w:r>
      <w:r w:rsidR="00C84A47" w:rsidRPr="002A3910">
        <w:t>“</w:t>
      </w:r>
      <w:r w:rsidRPr="002A3910">
        <w:t>1,1,</w:t>
      </w:r>
      <w:r w:rsidR="00084217" w:rsidRPr="002A3910">
        <w:t>”</w:t>
      </w:r>
      <w:r w:rsidRPr="002A3910">
        <w:t>,1)=</w:t>
      </w:r>
    </w:p>
    <w:p w14:paraId="30EE546D" w14:textId="77777777" w:rsidR="00E86526" w:rsidRPr="002A3910" w:rsidRDefault="00E86526" w:rsidP="00ED4DD4">
      <w:pPr>
        <w:pStyle w:val="APICode"/>
      </w:pPr>
      <w:r w:rsidRPr="002A3910">
        <w:t>ARRAY5(999000.07,</w:t>
      </w:r>
      <w:r w:rsidR="00C84A47" w:rsidRPr="002A3910">
        <w:t>“</w:t>
      </w:r>
      <w:r w:rsidRPr="002A3910">
        <w:t>2,1,</w:t>
      </w:r>
      <w:r w:rsidR="00084217" w:rsidRPr="002A3910">
        <w:t>”</w:t>
      </w:r>
      <w:r w:rsidRPr="002A3910">
        <w:t>,.01)=TEST1 TWO</w:t>
      </w:r>
    </w:p>
    <w:p w14:paraId="4229BA08" w14:textId="77777777" w:rsidR="00E86526" w:rsidRPr="002A3910" w:rsidRDefault="00E86526" w:rsidP="00ED4DD4">
      <w:pPr>
        <w:pStyle w:val="APICode"/>
      </w:pPr>
      <w:r w:rsidRPr="002A3910">
        <w:t>ARRAY5(999000.07,</w:t>
      </w:r>
      <w:r w:rsidR="00C84A47" w:rsidRPr="002A3910">
        <w:t>“</w:t>
      </w:r>
      <w:r w:rsidRPr="002A3910">
        <w:t>2,1,</w:t>
      </w:r>
      <w:r w:rsidR="00084217" w:rsidRPr="002A3910">
        <w:t>”</w:t>
      </w:r>
      <w:r w:rsidRPr="002A3910">
        <w:t>,1)=</w:t>
      </w:r>
    </w:p>
    <w:p w14:paraId="55D295FA" w14:textId="77777777" w:rsidR="00E86526" w:rsidRPr="002A3910" w:rsidRDefault="00E86526" w:rsidP="00ED4DD4">
      <w:pPr>
        <w:pStyle w:val="APICode"/>
      </w:pPr>
      <w:r w:rsidRPr="002A3910">
        <w:t>ARRAY5(999000.07,</w:t>
      </w:r>
      <w:r w:rsidR="00C84A47" w:rsidRPr="002A3910">
        <w:t>“</w:t>
      </w:r>
      <w:r w:rsidRPr="002A3910">
        <w:t>3,1,</w:t>
      </w:r>
      <w:r w:rsidR="00084217" w:rsidRPr="002A3910">
        <w:t>”</w:t>
      </w:r>
      <w:r w:rsidRPr="002A3910">
        <w:t>,.01)=TEST1 THREE</w:t>
      </w:r>
    </w:p>
    <w:p w14:paraId="0AD08631" w14:textId="77777777" w:rsidR="00E86526" w:rsidRPr="002A3910" w:rsidRDefault="00E86526" w:rsidP="00ED4DD4">
      <w:pPr>
        <w:pStyle w:val="APICode"/>
      </w:pPr>
      <w:r w:rsidRPr="002A3910">
        <w:t>ARRAY5(999000.07,</w:t>
      </w:r>
      <w:r w:rsidR="00C84A47" w:rsidRPr="002A3910">
        <w:t>“</w:t>
      </w:r>
      <w:r w:rsidRPr="002A3910">
        <w:t>3,1,</w:t>
      </w:r>
      <w:r w:rsidR="00084217" w:rsidRPr="002A3910">
        <w:t>”</w:t>
      </w:r>
      <w:r w:rsidRPr="002A3910">
        <w:t>,1)=</w:t>
      </w:r>
    </w:p>
    <w:p w14:paraId="7CB8CEA1" w14:textId="77777777" w:rsidR="00E86526" w:rsidRPr="002A3910" w:rsidRDefault="00E86526" w:rsidP="00ED4DD4">
      <w:pPr>
        <w:pStyle w:val="APICode"/>
      </w:pPr>
      <w:r w:rsidRPr="002A3910">
        <w:t>ARRAY5(999000.07,</w:t>
      </w:r>
      <w:r w:rsidR="00C84A47" w:rsidRPr="002A3910">
        <w:t>“</w:t>
      </w:r>
      <w:r w:rsidRPr="002A3910">
        <w:t>4,1,</w:t>
      </w:r>
      <w:r w:rsidR="00084217" w:rsidRPr="002A3910">
        <w:t>”</w:t>
      </w:r>
      <w:r w:rsidRPr="002A3910">
        <w:t>,.01)=TEST1 FOUR</w:t>
      </w:r>
    </w:p>
    <w:p w14:paraId="58DBE59B" w14:textId="77777777" w:rsidR="00E86526" w:rsidRPr="002A3910" w:rsidRDefault="00E86526" w:rsidP="00ED4DD4">
      <w:pPr>
        <w:pStyle w:val="APICode"/>
      </w:pPr>
      <w:r w:rsidRPr="002A3910">
        <w:t>ARRAY5(999000.07,</w:t>
      </w:r>
      <w:r w:rsidR="00C84A47" w:rsidRPr="002A3910">
        <w:t>“</w:t>
      </w:r>
      <w:r w:rsidRPr="002A3910">
        <w:t>4,1,</w:t>
      </w:r>
      <w:r w:rsidR="00084217" w:rsidRPr="002A3910">
        <w:t>”</w:t>
      </w:r>
      <w:r w:rsidRPr="002A3910">
        <w:t>,1)=MUMPS 0S</w:t>
      </w:r>
    </w:p>
    <w:p w14:paraId="0704538A" w14:textId="77777777" w:rsidR="00E86526" w:rsidRPr="002A3910" w:rsidRDefault="00E86526" w:rsidP="00B66E33">
      <w:pPr>
        <w:pStyle w:val="BodyText6"/>
      </w:pPr>
    </w:p>
    <w:p w14:paraId="4C057BA5" w14:textId="77777777" w:rsidR="00E86526" w:rsidRPr="002A3910" w:rsidRDefault="00E86526" w:rsidP="00DF602F">
      <w:pPr>
        <w:pStyle w:val="Heading4"/>
      </w:pPr>
      <w:r w:rsidRPr="002A3910">
        <w:lastRenderedPageBreak/>
        <w:t>Error Codes Returned</w:t>
      </w:r>
    </w:p>
    <w:p w14:paraId="096550B9" w14:textId="1EC3DB11" w:rsidR="00203AC3" w:rsidRPr="002A3910" w:rsidRDefault="00203AC3" w:rsidP="00203AC3">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_Ref494202010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70</w:t>
      </w:r>
      <w:r w:rsidRPr="002A3910">
        <w:rPr>
          <w:color w:val="0000FF"/>
          <w:u w:val="single"/>
          <w:lang w:bidi="hi-IN"/>
        </w:rPr>
        <w:fldChar w:fldCharType="end"/>
      </w:r>
      <w:r w:rsidRPr="002A3910">
        <w:rPr>
          <w:lang w:bidi="hi-IN"/>
        </w:rPr>
        <w:t xml:space="preserve"> lists the possible error codes returned with the </w:t>
      </w:r>
      <w:r w:rsidRPr="002A3910">
        <w:t>GETS^DIQ API :</w:t>
      </w:r>
    </w:p>
    <w:p w14:paraId="62C14F8B" w14:textId="77777777" w:rsidR="008315EB" w:rsidRPr="002A3910" w:rsidRDefault="008315EB" w:rsidP="008315EB">
      <w:pPr>
        <w:pStyle w:val="BodyText6"/>
        <w:keepNext/>
        <w:keepLines/>
        <w:rPr>
          <w:lang w:bidi="hi-IN"/>
        </w:rPr>
      </w:pPr>
    </w:p>
    <w:p w14:paraId="0ED66C47" w14:textId="6731FE20" w:rsidR="00501B71" w:rsidRPr="002A3910" w:rsidRDefault="00C96D02" w:rsidP="00C96D02">
      <w:pPr>
        <w:pStyle w:val="Caption"/>
      </w:pPr>
      <w:bookmarkStart w:id="1151" w:name="_Ref494202010"/>
      <w:bookmarkStart w:id="1152" w:name="_Toc159569173"/>
      <w:r w:rsidRPr="002A3910">
        <w:t xml:space="preserve">Table </w:t>
      </w:r>
      <w:r w:rsidRPr="002A3910">
        <w:fldChar w:fldCharType="begin"/>
      </w:r>
      <w:r w:rsidRPr="002A3910">
        <w:instrText>SEQ Table \* ARABIC</w:instrText>
      </w:r>
      <w:r w:rsidRPr="002A3910">
        <w:fldChar w:fldCharType="separate"/>
      </w:r>
      <w:r w:rsidR="002D1B25">
        <w:rPr>
          <w:noProof/>
        </w:rPr>
        <w:t>70</w:t>
      </w:r>
      <w:r w:rsidRPr="002A3910">
        <w:fldChar w:fldCharType="end"/>
      </w:r>
      <w:bookmarkEnd w:id="1151"/>
      <w:r w:rsidR="00405EF1" w:rsidRPr="002A3910">
        <w:t>:</w:t>
      </w:r>
      <w:r w:rsidRPr="002A3910">
        <w:t xml:space="preserve"> GETS^DIQ API—Error Codes Returned</w:t>
      </w:r>
      <w:bookmarkEnd w:id="1152"/>
    </w:p>
    <w:tbl>
      <w:tblPr>
        <w:tblW w:w="935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95"/>
        <w:gridCol w:w="8564"/>
      </w:tblGrid>
      <w:tr w:rsidR="00C96D02" w:rsidRPr="002A3910" w14:paraId="57BAC69C" w14:textId="77777777" w:rsidTr="0021211D">
        <w:trPr>
          <w:tblHeader/>
        </w:trPr>
        <w:tc>
          <w:tcPr>
            <w:tcW w:w="795" w:type="dxa"/>
            <w:shd w:val="clear" w:color="auto" w:fill="F2F2F2" w:themeFill="background1" w:themeFillShade="F2"/>
          </w:tcPr>
          <w:p w14:paraId="53049391" w14:textId="77777777" w:rsidR="00C96D02" w:rsidRPr="002A3910" w:rsidRDefault="00C96D02" w:rsidP="00BC7AEE">
            <w:pPr>
              <w:pStyle w:val="TableHeading"/>
              <w:rPr>
                <w:noProof w:val="0"/>
              </w:rPr>
            </w:pPr>
            <w:bookmarkStart w:id="1153" w:name="COL001_TBL083"/>
            <w:bookmarkEnd w:id="1153"/>
            <w:r w:rsidRPr="002A3910">
              <w:rPr>
                <w:noProof w:val="0"/>
              </w:rPr>
              <w:t>Code</w:t>
            </w:r>
          </w:p>
        </w:tc>
        <w:tc>
          <w:tcPr>
            <w:tcW w:w="8564" w:type="dxa"/>
            <w:shd w:val="clear" w:color="auto" w:fill="F2F2F2" w:themeFill="background1" w:themeFillShade="F2"/>
          </w:tcPr>
          <w:p w14:paraId="719E0F38" w14:textId="77777777" w:rsidR="00C96D02" w:rsidRPr="002A3910" w:rsidRDefault="00C96D02" w:rsidP="00BC7AEE">
            <w:pPr>
              <w:pStyle w:val="TableHeading"/>
              <w:rPr>
                <w:noProof w:val="0"/>
              </w:rPr>
            </w:pPr>
            <w:r w:rsidRPr="002A3910">
              <w:rPr>
                <w:noProof w:val="0"/>
              </w:rPr>
              <w:t>Description</w:t>
            </w:r>
          </w:p>
        </w:tc>
      </w:tr>
      <w:tr w:rsidR="00E86526" w:rsidRPr="002A3910" w14:paraId="42846D66" w14:textId="77777777" w:rsidTr="00E762D9">
        <w:tc>
          <w:tcPr>
            <w:tcW w:w="795" w:type="dxa"/>
          </w:tcPr>
          <w:p w14:paraId="336244D6" w14:textId="008F7D1D"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8564" w:type="dxa"/>
          </w:tcPr>
          <w:p w14:paraId="5BF78A60" w14:textId="77777777" w:rsidR="00E86526" w:rsidRPr="002A3910" w:rsidRDefault="00E86526" w:rsidP="00E762D9">
            <w:pPr>
              <w:pStyle w:val="TableText"/>
              <w:keepNext/>
              <w:keepLines/>
              <w:spacing w:line="260" w:lineRule="exact"/>
            </w:pPr>
            <w:r w:rsidRPr="002A3910">
              <w:t>There is an error in one of the variables passed.</w:t>
            </w:r>
          </w:p>
        </w:tc>
      </w:tr>
      <w:tr w:rsidR="00E86526" w:rsidRPr="002A3910" w14:paraId="380474FE" w14:textId="77777777" w:rsidTr="00E762D9">
        <w:tc>
          <w:tcPr>
            <w:tcW w:w="795" w:type="dxa"/>
          </w:tcPr>
          <w:p w14:paraId="6D65CACD" w14:textId="19271AB7"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8564" w:type="dxa"/>
          </w:tcPr>
          <w:p w14:paraId="75221820" w14:textId="77777777" w:rsidR="00E86526" w:rsidRPr="002A3910" w:rsidRDefault="00E86526" w:rsidP="00E762D9">
            <w:pPr>
              <w:pStyle w:val="TableText"/>
              <w:keepNext/>
              <w:keepLines/>
              <w:spacing w:line="260" w:lineRule="exact"/>
            </w:pPr>
            <w:r w:rsidRPr="002A3910">
              <w:t>Missing or invalid input parameter.</w:t>
            </w:r>
          </w:p>
        </w:tc>
      </w:tr>
      <w:tr w:rsidR="00E86526" w:rsidRPr="002A3910" w14:paraId="6E3DD07B" w14:textId="77777777" w:rsidTr="00E762D9">
        <w:tc>
          <w:tcPr>
            <w:tcW w:w="795" w:type="dxa"/>
          </w:tcPr>
          <w:p w14:paraId="1E09075F" w14:textId="753C57F5" w:rsidR="00E86526" w:rsidRPr="002A3910" w:rsidRDefault="00000000" w:rsidP="00203AC3">
            <w:pPr>
              <w:pStyle w:val="TableText"/>
              <w:spacing w:line="260" w:lineRule="exact"/>
            </w:pPr>
            <w:hyperlink w:anchor="error_301" w:history="1">
              <w:r w:rsidR="00E86526" w:rsidRPr="002A3910">
                <w:rPr>
                  <w:rStyle w:val="Hyperlink"/>
                </w:rPr>
                <w:t>301</w:t>
              </w:r>
            </w:hyperlink>
          </w:p>
        </w:tc>
        <w:tc>
          <w:tcPr>
            <w:tcW w:w="8564" w:type="dxa"/>
          </w:tcPr>
          <w:p w14:paraId="5B6C8BD8" w14:textId="77777777" w:rsidR="00E86526" w:rsidRPr="002A3910" w:rsidRDefault="00E86526" w:rsidP="00203AC3">
            <w:pPr>
              <w:pStyle w:val="TableText"/>
              <w:spacing w:line="260" w:lineRule="exact"/>
            </w:pPr>
            <w:r w:rsidRPr="002A3910">
              <w:t>Flags passed are unknown or incorrect.</w:t>
            </w:r>
          </w:p>
        </w:tc>
      </w:tr>
      <w:tr w:rsidR="00E86526" w:rsidRPr="002A3910" w14:paraId="52E38C03" w14:textId="77777777" w:rsidTr="00E762D9">
        <w:tc>
          <w:tcPr>
            <w:tcW w:w="795" w:type="dxa"/>
          </w:tcPr>
          <w:p w14:paraId="5473F7EB" w14:textId="5C1F3D2D" w:rsidR="00E86526" w:rsidRPr="002A3910" w:rsidRDefault="00000000" w:rsidP="00203AC3">
            <w:pPr>
              <w:pStyle w:val="TableText"/>
              <w:spacing w:line="260" w:lineRule="exact"/>
            </w:pPr>
            <w:hyperlink w:anchor="error_309" w:history="1">
              <w:r w:rsidR="00E86526" w:rsidRPr="002A3910">
                <w:rPr>
                  <w:rStyle w:val="Hyperlink"/>
                </w:rPr>
                <w:t>309</w:t>
              </w:r>
            </w:hyperlink>
          </w:p>
        </w:tc>
        <w:tc>
          <w:tcPr>
            <w:tcW w:w="8564" w:type="dxa"/>
          </w:tcPr>
          <w:p w14:paraId="7FFAC84F" w14:textId="77777777" w:rsidR="00E86526" w:rsidRPr="002A3910" w:rsidRDefault="00E86526" w:rsidP="00203AC3">
            <w:pPr>
              <w:pStyle w:val="TableText"/>
              <w:spacing w:line="260" w:lineRule="exact"/>
            </w:pPr>
            <w:r w:rsidRPr="002A3910">
              <w:t xml:space="preserve">Either the root of the </w:t>
            </w:r>
            <w:r w:rsidR="008813DD" w:rsidRPr="002A3910">
              <w:t>M</w:t>
            </w:r>
            <w:r w:rsidRPr="002A3910">
              <w:t>ultiple or the necessary entry numbers are missing.</w:t>
            </w:r>
          </w:p>
        </w:tc>
      </w:tr>
      <w:tr w:rsidR="00E86526" w:rsidRPr="002A3910" w14:paraId="39DFD587" w14:textId="77777777" w:rsidTr="00E762D9">
        <w:tc>
          <w:tcPr>
            <w:tcW w:w="795" w:type="dxa"/>
          </w:tcPr>
          <w:p w14:paraId="7E7F3F1B" w14:textId="41100316" w:rsidR="00E86526" w:rsidRPr="002A3910" w:rsidRDefault="00000000" w:rsidP="00203AC3">
            <w:pPr>
              <w:pStyle w:val="TableText"/>
              <w:spacing w:line="260" w:lineRule="exact"/>
            </w:pPr>
            <w:hyperlink w:anchor="error_348" w:history="1">
              <w:r w:rsidR="00E86526" w:rsidRPr="002A3910">
                <w:rPr>
                  <w:rStyle w:val="Hyperlink"/>
                </w:rPr>
                <w:t>348</w:t>
              </w:r>
            </w:hyperlink>
          </w:p>
        </w:tc>
        <w:tc>
          <w:tcPr>
            <w:tcW w:w="8564" w:type="dxa"/>
          </w:tcPr>
          <w:p w14:paraId="72A4DDD9" w14:textId="77777777" w:rsidR="00E86526" w:rsidRPr="002A3910" w:rsidRDefault="00E86526" w:rsidP="00203AC3">
            <w:pPr>
              <w:pStyle w:val="TableText"/>
              <w:spacing w:line="260" w:lineRule="exact"/>
            </w:pPr>
            <w:r w:rsidRPr="002A3910">
              <w:t>The passed value points to a file that does not exist or lacks a Header Node.</w:t>
            </w:r>
          </w:p>
        </w:tc>
      </w:tr>
      <w:tr w:rsidR="00E86526" w:rsidRPr="002A3910" w14:paraId="460407F1" w14:textId="77777777" w:rsidTr="00E762D9">
        <w:tc>
          <w:tcPr>
            <w:tcW w:w="795" w:type="dxa"/>
          </w:tcPr>
          <w:p w14:paraId="5B0F7415" w14:textId="77354CDF" w:rsidR="00E86526" w:rsidRPr="002A3910" w:rsidRDefault="00000000" w:rsidP="00E762D9">
            <w:pPr>
              <w:pStyle w:val="TableText"/>
              <w:spacing w:line="260" w:lineRule="exact"/>
            </w:pPr>
            <w:hyperlink w:anchor="error_401" w:history="1">
              <w:r w:rsidR="00E86526" w:rsidRPr="002A3910">
                <w:rPr>
                  <w:rStyle w:val="Hyperlink"/>
                </w:rPr>
                <w:t>401</w:t>
              </w:r>
            </w:hyperlink>
          </w:p>
        </w:tc>
        <w:tc>
          <w:tcPr>
            <w:tcW w:w="8564" w:type="dxa"/>
          </w:tcPr>
          <w:p w14:paraId="7AE533E0" w14:textId="77777777" w:rsidR="00E86526" w:rsidRPr="002A3910" w:rsidRDefault="00E86526" w:rsidP="00E762D9">
            <w:pPr>
              <w:pStyle w:val="TableText"/>
              <w:spacing w:line="260" w:lineRule="exact"/>
            </w:pPr>
            <w:r w:rsidRPr="002A3910">
              <w:t>The specified file or subfile does not exist.</w:t>
            </w:r>
          </w:p>
        </w:tc>
      </w:tr>
      <w:tr w:rsidR="00E86526" w:rsidRPr="002A3910" w14:paraId="2B8A335E" w14:textId="77777777" w:rsidTr="00E762D9">
        <w:tc>
          <w:tcPr>
            <w:tcW w:w="795" w:type="dxa"/>
          </w:tcPr>
          <w:p w14:paraId="23B1943A" w14:textId="03500B99" w:rsidR="00E86526" w:rsidRPr="002A3910" w:rsidRDefault="00000000" w:rsidP="00E762D9">
            <w:pPr>
              <w:pStyle w:val="TableText"/>
              <w:spacing w:line="260" w:lineRule="exact"/>
            </w:pPr>
            <w:hyperlink w:anchor="error_403" w:history="1">
              <w:r w:rsidR="00E86526" w:rsidRPr="002A3910">
                <w:rPr>
                  <w:rStyle w:val="Hyperlink"/>
                </w:rPr>
                <w:t>403</w:t>
              </w:r>
            </w:hyperlink>
          </w:p>
        </w:tc>
        <w:tc>
          <w:tcPr>
            <w:tcW w:w="8564" w:type="dxa"/>
          </w:tcPr>
          <w:p w14:paraId="6E902938" w14:textId="77777777" w:rsidR="00E86526" w:rsidRPr="002A3910" w:rsidRDefault="00E86526" w:rsidP="00E762D9">
            <w:pPr>
              <w:pStyle w:val="TableText"/>
              <w:spacing w:line="260" w:lineRule="exact"/>
            </w:pPr>
            <w:r w:rsidRPr="002A3910">
              <w:t>The file lacks a Header Node.</w:t>
            </w:r>
          </w:p>
        </w:tc>
      </w:tr>
      <w:tr w:rsidR="00E86526" w:rsidRPr="002A3910" w14:paraId="05C3B95C" w14:textId="77777777" w:rsidTr="00E762D9">
        <w:tc>
          <w:tcPr>
            <w:tcW w:w="795" w:type="dxa"/>
          </w:tcPr>
          <w:p w14:paraId="6FE177E2" w14:textId="28374D1E" w:rsidR="00E86526" w:rsidRPr="002A3910" w:rsidRDefault="00000000" w:rsidP="00E762D9">
            <w:pPr>
              <w:pStyle w:val="TableText"/>
              <w:spacing w:line="260" w:lineRule="exact"/>
            </w:pPr>
            <w:hyperlink w:anchor="error_404" w:history="1">
              <w:r w:rsidR="00E86526" w:rsidRPr="002A3910">
                <w:rPr>
                  <w:rStyle w:val="Hyperlink"/>
                </w:rPr>
                <w:t>404</w:t>
              </w:r>
            </w:hyperlink>
          </w:p>
        </w:tc>
        <w:tc>
          <w:tcPr>
            <w:tcW w:w="8564" w:type="dxa"/>
          </w:tcPr>
          <w:p w14:paraId="37C11808" w14:textId="77777777" w:rsidR="00E86526" w:rsidRPr="002A3910" w:rsidRDefault="00E86526" w:rsidP="00E762D9">
            <w:pPr>
              <w:pStyle w:val="TableText"/>
              <w:spacing w:line="260" w:lineRule="exact"/>
            </w:pPr>
            <w:r w:rsidRPr="002A3910">
              <w:t>The file Header Node lacks a file #.</w:t>
            </w:r>
          </w:p>
        </w:tc>
      </w:tr>
      <w:tr w:rsidR="00E86526" w:rsidRPr="002A3910" w14:paraId="0CD2AC83" w14:textId="77777777" w:rsidTr="00E762D9">
        <w:tc>
          <w:tcPr>
            <w:tcW w:w="795" w:type="dxa"/>
          </w:tcPr>
          <w:p w14:paraId="40AAB8B7" w14:textId="59864279"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8564" w:type="dxa"/>
          </w:tcPr>
          <w:p w14:paraId="707D2A75" w14:textId="77777777" w:rsidR="00E86526" w:rsidRPr="002A3910" w:rsidRDefault="00E86526" w:rsidP="00E762D9">
            <w:pPr>
              <w:pStyle w:val="TableText"/>
              <w:spacing w:line="260" w:lineRule="exact"/>
            </w:pPr>
            <w:r w:rsidRPr="002A3910">
              <w:t>The field name or number does not exist.</w:t>
            </w:r>
          </w:p>
        </w:tc>
      </w:tr>
      <w:tr w:rsidR="00E86526" w:rsidRPr="002A3910" w14:paraId="22B5576C" w14:textId="77777777" w:rsidTr="00E762D9">
        <w:tc>
          <w:tcPr>
            <w:tcW w:w="795" w:type="dxa"/>
          </w:tcPr>
          <w:p w14:paraId="0930E78C" w14:textId="3A7E2EFB" w:rsidR="00E86526" w:rsidRPr="002A3910" w:rsidRDefault="00000000" w:rsidP="00E762D9">
            <w:pPr>
              <w:pStyle w:val="TableText"/>
              <w:spacing w:line="260" w:lineRule="exact"/>
            </w:pPr>
            <w:hyperlink w:anchor="error_505" w:history="1">
              <w:r w:rsidR="00E86526" w:rsidRPr="002A3910">
                <w:rPr>
                  <w:rStyle w:val="Hyperlink"/>
                </w:rPr>
                <w:t>505</w:t>
              </w:r>
            </w:hyperlink>
          </w:p>
        </w:tc>
        <w:tc>
          <w:tcPr>
            <w:tcW w:w="8564" w:type="dxa"/>
          </w:tcPr>
          <w:p w14:paraId="342FA40D" w14:textId="77777777" w:rsidR="00E86526" w:rsidRPr="002A3910" w:rsidRDefault="00E86526" w:rsidP="00E762D9">
            <w:pPr>
              <w:pStyle w:val="TableText"/>
              <w:spacing w:line="260" w:lineRule="exact"/>
            </w:pPr>
            <w:r w:rsidRPr="002A3910">
              <w:t>The field name passed is ambiguous.</w:t>
            </w:r>
          </w:p>
        </w:tc>
      </w:tr>
      <w:tr w:rsidR="00E86526" w:rsidRPr="002A3910" w14:paraId="7B7A65AC" w14:textId="77777777" w:rsidTr="00E762D9">
        <w:tc>
          <w:tcPr>
            <w:tcW w:w="795" w:type="dxa"/>
          </w:tcPr>
          <w:p w14:paraId="21E795C4" w14:textId="62CFBCEF"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8564" w:type="dxa"/>
          </w:tcPr>
          <w:p w14:paraId="4C693746" w14:textId="77777777" w:rsidR="00E86526" w:rsidRPr="002A3910" w:rsidRDefault="00E86526" w:rsidP="00E762D9">
            <w:pPr>
              <w:pStyle w:val="TableText"/>
              <w:spacing w:line="260" w:lineRule="exact"/>
            </w:pPr>
            <w:r w:rsidRPr="002A3910">
              <w:t>The data type for the specified field cannot be determined.</w:t>
            </w:r>
          </w:p>
        </w:tc>
      </w:tr>
      <w:tr w:rsidR="00E86526" w:rsidRPr="002A3910" w14:paraId="30EDC356" w14:textId="77777777" w:rsidTr="00E762D9">
        <w:tc>
          <w:tcPr>
            <w:tcW w:w="795" w:type="dxa"/>
          </w:tcPr>
          <w:p w14:paraId="219B713F" w14:textId="6E860BF1" w:rsidR="00E86526" w:rsidRPr="002A3910" w:rsidRDefault="00000000" w:rsidP="00E762D9">
            <w:pPr>
              <w:pStyle w:val="TableText"/>
              <w:spacing w:line="260" w:lineRule="exact"/>
            </w:pPr>
            <w:hyperlink w:anchor="error_520" w:history="1">
              <w:r w:rsidR="00E86526" w:rsidRPr="002A3910">
                <w:rPr>
                  <w:rStyle w:val="Hyperlink"/>
                </w:rPr>
                <w:t>520</w:t>
              </w:r>
            </w:hyperlink>
          </w:p>
        </w:tc>
        <w:tc>
          <w:tcPr>
            <w:tcW w:w="8564" w:type="dxa"/>
          </w:tcPr>
          <w:p w14:paraId="635437CE" w14:textId="77777777" w:rsidR="00E86526" w:rsidRPr="002A3910" w:rsidRDefault="00E86526" w:rsidP="00E762D9">
            <w:pPr>
              <w:pStyle w:val="TableText"/>
              <w:spacing w:line="260" w:lineRule="exact"/>
            </w:pPr>
            <w:r w:rsidRPr="002A3910">
              <w:t>An incorrect kind of field is being processed.</w:t>
            </w:r>
          </w:p>
        </w:tc>
      </w:tr>
      <w:tr w:rsidR="00E86526" w:rsidRPr="002A3910" w14:paraId="6415605B" w14:textId="77777777" w:rsidTr="00E762D9">
        <w:tc>
          <w:tcPr>
            <w:tcW w:w="795" w:type="dxa"/>
          </w:tcPr>
          <w:p w14:paraId="2C6B8A7E" w14:textId="35C74B3A" w:rsidR="00E86526" w:rsidRPr="002A3910" w:rsidRDefault="00000000" w:rsidP="00E762D9">
            <w:pPr>
              <w:pStyle w:val="TableText"/>
              <w:spacing w:line="260" w:lineRule="exact"/>
            </w:pPr>
            <w:hyperlink w:anchor="error_537" w:history="1">
              <w:r w:rsidR="00E86526" w:rsidRPr="002A3910">
                <w:rPr>
                  <w:rStyle w:val="Hyperlink"/>
                </w:rPr>
                <w:t>537</w:t>
              </w:r>
            </w:hyperlink>
          </w:p>
        </w:tc>
        <w:tc>
          <w:tcPr>
            <w:tcW w:w="8564" w:type="dxa"/>
          </w:tcPr>
          <w:p w14:paraId="34ACCBDB" w14:textId="77777777" w:rsidR="00E86526" w:rsidRPr="002A3910" w:rsidRDefault="00E86526" w:rsidP="00E762D9">
            <w:pPr>
              <w:pStyle w:val="TableText"/>
              <w:spacing w:line="260" w:lineRule="exact"/>
            </w:pPr>
            <w:r w:rsidRPr="002A3910">
              <w:t>Field has a corrupted pointer definition.</w:t>
            </w:r>
          </w:p>
        </w:tc>
      </w:tr>
      <w:tr w:rsidR="00E86526" w:rsidRPr="002A3910" w14:paraId="45D8046C" w14:textId="77777777" w:rsidTr="00E762D9">
        <w:tc>
          <w:tcPr>
            <w:tcW w:w="795" w:type="dxa"/>
          </w:tcPr>
          <w:p w14:paraId="231E6E0F" w14:textId="74AE28F2"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8564" w:type="dxa"/>
          </w:tcPr>
          <w:p w14:paraId="6170F79C" w14:textId="77777777" w:rsidR="00E86526" w:rsidRPr="002A3910" w:rsidRDefault="00E86526" w:rsidP="00E762D9">
            <w:pPr>
              <w:pStyle w:val="TableText"/>
              <w:spacing w:line="260" w:lineRule="exact"/>
            </w:pPr>
            <w:r w:rsidRPr="002A3910">
              <w:t>The entry does not exist.</w:t>
            </w:r>
          </w:p>
        </w:tc>
      </w:tr>
      <w:tr w:rsidR="00E86526" w:rsidRPr="002A3910" w14:paraId="7A7EB782" w14:textId="77777777" w:rsidTr="00E762D9">
        <w:tc>
          <w:tcPr>
            <w:tcW w:w="795" w:type="dxa"/>
          </w:tcPr>
          <w:p w14:paraId="0B2E7A88" w14:textId="5074B956"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8564" w:type="dxa"/>
          </w:tcPr>
          <w:p w14:paraId="111F57F9" w14:textId="77777777" w:rsidR="00E86526" w:rsidRPr="002A3910" w:rsidRDefault="00E86526" w:rsidP="00E762D9">
            <w:pPr>
              <w:pStyle w:val="TableText"/>
              <w:spacing w:line="260" w:lineRule="exact"/>
            </w:pPr>
            <w:r w:rsidRPr="002A3910">
              <w:t>The entry is not available for editing.</w:t>
            </w:r>
          </w:p>
        </w:tc>
      </w:tr>
      <w:tr w:rsidR="00E86526" w:rsidRPr="002A3910" w14:paraId="139A9085" w14:textId="77777777" w:rsidTr="00E762D9">
        <w:tc>
          <w:tcPr>
            <w:tcW w:w="795" w:type="dxa"/>
          </w:tcPr>
          <w:p w14:paraId="6A52DE13" w14:textId="27106604" w:rsidR="00E86526" w:rsidRPr="002A3910" w:rsidRDefault="00000000" w:rsidP="00E762D9">
            <w:pPr>
              <w:pStyle w:val="TableText"/>
              <w:spacing w:line="260" w:lineRule="exact"/>
            </w:pPr>
            <w:hyperlink w:anchor="error_603" w:history="1">
              <w:r w:rsidR="00E86526" w:rsidRPr="002A3910">
                <w:rPr>
                  <w:rStyle w:val="Hyperlink"/>
                </w:rPr>
                <w:t>603</w:t>
              </w:r>
            </w:hyperlink>
          </w:p>
        </w:tc>
        <w:tc>
          <w:tcPr>
            <w:tcW w:w="8564" w:type="dxa"/>
          </w:tcPr>
          <w:p w14:paraId="081E75D1" w14:textId="77777777" w:rsidR="00E86526" w:rsidRPr="002A3910" w:rsidRDefault="00E86526" w:rsidP="00E762D9">
            <w:pPr>
              <w:pStyle w:val="TableText"/>
              <w:spacing w:line="260" w:lineRule="exact"/>
            </w:pPr>
            <w:r w:rsidRPr="002A3910">
              <w:t>A specific entry in a specific file lacks a value for a required field.</w:t>
            </w:r>
          </w:p>
        </w:tc>
      </w:tr>
      <w:tr w:rsidR="00E86526" w:rsidRPr="002A3910" w14:paraId="49559EFC" w14:textId="77777777" w:rsidTr="00E762D9">
        <w:tc>
          <w:tcPr>
            <w:tcW w:w="795" w:type="dxa"/>
          </w:tcPr>
          <w:p w14:paraId="2BA6FDA2" w14:textId="4B5578CB" w:rsidR="00E86526" w:rsidRPr="002A3910" w:rsidRDefault="00000000" w:rsidP="00E762D9">
            <w:pPr>
              <w:pStyle w:val="TableText"/>
              <w:spacing w:line="260" w:lineRule="exact"/>
            </w:pPr>
            <w:hyperlink w:anchor="error_648" w:history="1">
              <w:r w:rsidR="00E86526" w:rsidRPr="002A3910">
                <w:rPr>
                  <w:rStyle w:val="Hyperlink"/>
                </w:rPr>
                <w:t>648</w:t>
              </w:r>
            </w:hyperlink>
          </w:p>
        </w:tc>
        <w:tc>
          <w:tcPr>
            <w:tcW w:w="8564" w:type="dxa"/>
          </w:tcPr>
          <w:p w14:paraId="405CF5FC" w14:textId="77777777" w:rsidR="00E86526" w:rsidRPr="002A3910" w:rsidRDefault="00E86526" w:rsidP="00E762D9">
            <w:pPr>
              <w:pStyle w:val="TableText"/>
              <w:spacing w:line="260" w:lineRule="exact"/>
            </w:pPr>
            <w:r w:rsidRPr="002A3910">
              <w:t>The value points to a file that does not exist or lacks a Header Node.</w:t>
            </w:r>
          </w:p>
        </w:tc>
      </w:tr>
    </w:tbl>
    <w:p w14:paraId="74C10C99" w14:textId="4EC14FD4" w:rsidR="00C032CF" w:rsidRPr="002A3910" w:rsidRDefault="00C032CF" w:rsidP="00EA13B6">
      <w:pPr>
        <w:pStyle w:val="BodyText6"/>
      </w:pPr>
    </w:p>
    <w:p w14:paraId="69205B71" w14:textId="77777777" w:rsidR="00EA13B6" w:rsidRPr="002A3910" w:rsidRDefault="00EA13B6" w:rsidP="00C032CF">
      <w:pPr>
        <w:pStyle w:val="BodyText"/>
      </w:pPr>
    </w:p>
    <w:p w14:paraId="69A0D68A" w14:textId="77777777" w:rsidR="008315EB" w:rsidRPr="002A3910" w:rsidRDefault="008315EB" w:rsidP="008315EB">
      <w:pPr>
        <w:pStyle w:val="BodyText"/>
        <w:rPr>
          <w:kern w:val="32"/>
        </w:rPr>
      </w:pPr>
      <w:bookmarkStart w:id="1154" w:name="screenman"/>
      <w:r w:rsidRPr="002A3910">
        <w:br w:type="page"/>
      </w:r>
    </w:p>
    <w:p w14:paraId="6CDE0D58" w14:textId="11223D92" w:rsidR="00E86526" w:rsidRPr="002A3910" w:rsidRDefault="00E86526" w:rsidP="005769E4">
      <w:pPr>
        <w:pStyle w:val="HeadingSection"/>
      </w:pPr>
      <w:bookmarkStart w:id="1155" w:name="_Toc159568836"/>
      <w:r w:rsidRPr="002A3910">
        <w:lastRenderedPageBreak/>
        <w:t>ScreenMan</w:t>
      </w:r>
      <w:bookmarkEnd w:id="1154"/>
      <w:bookmarkEnd w:id="1155"/>
    </w:p>
    <w:p w14:paraId="1DB2CBCD" w14:textId="77777777" w:rsidR="00E86526" w:rsidRPr="002A3910" w:rsidRDefault="007869D8" w:rsidP="008315EB">
      <w:pPr>
        <w:pStyle w:val="BodyText"/>
        <w:keepNext/>
        <w:keepLines/>
      </w:pPr>
      <w:r w:rsidRPr="002A3910">
        <w:fldChar w:fldCharType="begin"/>
      </w:r>
      <w:r w:rsidR="00E86526" w:rsidRPr="002A3910">
        <w:instrText>xe "ScreenMan"</w:instrText>
      </w:r>
      <w:r w:rsidRPr="002A3910">
        <w:fldChar w:fldCharType="end"/>
      </w:r>
    </w:p>
    <w:p w14:paraId="6F41416D" w14:textId="77777777" w:rsidR="00E86526" w:rsidRPr="002A3910" w:rsidRDefault="00E86526" w:rsidP="005769E4">
      <w:pPr>
        <w:pStyle w:val="Heading1"/>
      </w:pPr>
      <w:bookmarkStart w:id="1156" w:name="_Hlt446217678"/>
      <w:bookmarkStart w:id="1157" w:name="_Hlt446218504"/>
      <w:bookmarkStart w:id="1158" w:name="_Ref222112329"/>
      <w:bookmarkStart w:id="1159" w:name="_Ref222112346"/>
      <w:bookmarkStart w:id="1160" w:name="_Toc159568837"/>
      <w:bookmarkEnd w:id="1156"/>
      <w:bookmarkEnd w:id="1157"/>
      <w:r w:rsidRPr="002A3910">
        <w:t>ScreenMan Forms</w:t>
      </w:r>
      <w:bookmarkEnd w:id="1158"/>
      <w:bookmarkEnd w:id="1159"/>
      <w:bookmarkEnd w:id="1160"/>
    </w:p>
    <w:p w14:paraId="3577D727" w14:textId="77777777" w:rsidR="00E86526" w:rsidRPr="002A3910" w:rsidRDefault="00E86526" w:rsidP="007D0E14">
      <w:pPr>
        <w:pStyle w:val="Heading2"/>
        <w:rPr>
          <w:noProof w:val="0"/>
        </w:rPr>
      </w:pPr>
      <w:bookmarkStart w:id="1161" w:name="_Toc159568838"/>
      <w:r w:rsidRPr="002A3910">
        <w:rPr>
          <w:noProof w:val="0"/>
        </w:rPr>
        <w:t>Introduction</w:t>
      </w:r>
      <w:bookmarkEnd w:id="1161"/>
    </w:p>
    <w:p w14:paraId="5185C404" w14:textId="77777777" w:rsidR="00E86526" w:rsidRPr="002A3910" w:rsidRDefault="007869D8" w:rsidP="00C032CF">
      <w:pPr>
        <w:pStyle w:val="BodyText"/>
        <w:keepNext/>
        <w:keepLines/>
      </w:pPr>
      <w:r w:rsidRPr="002A3910">
        <w:fldChar w:fldCharType="begin"/>
      </w:r>
      <w:r w:rsidR="00791D0A" w:rsidRPr="002A3910">
        <w:instrText>xe "ScreenMan:Forms"</w:instrText>
      </w:r>
      <w:r w:rsidRPr="002A3910">
        <w:fldChar w:fldCharType="end"/>
      </w:r>
      <w:r w:rsidRPr="002A3910">
        <w:fldChar w:fldCharType="begin"/>
      </w:r>
      <w:r w:rsidR="00791D0A" w:rsidRPr="002A3910">
        <w:instrText>xe "Forms in ScreenMan"</w:instrText>
      </w:r>
      <w:r w:rsidRPr="002A3910">
        <w:fldChar w:fldCharType="end"/>
      </w:r>
      <w:r w:rsidRPr="002A3910">
        <w:fldChar w:fldCharType="begin"/>
      </w:r>
      <w:r w:rsidR="00E86526" w:rsidRPr="002A3910">
        <w:instrText>xe "ScreenMan:Forms:Introduction"</w:instrText>
      </w:r>
      <w:r w:rsidRPr="002A3910">
        <w:fldChar w:fldCharType="end"/>
      </w:r>
      <w:r w:rsidRPr="002A3910">
        <w:fldChar w:fldCharType="begin"/>
      </w:r>
      <w:r w:rsidR="00E86526" w:rsidRPr="002A3910">
        <w:instrText>xe "Introduction:ScreenMan Forms"</w:instrText>
      </w:r>
      <w:r w:rsidRPr="002A3910">
        <w:fldChar w:fldCharType="end"/>
      </w:r>
    </w:p>
    <w:p w14:paraId="13BDA6EC" w14:textId="77777777" w:rsidR="00E86526" w:rsidRPr="002A3910" w:rsidRDefault="00E86526" w:rsidP="00C032CF">
      <w:pPr>
        <w:pStyle w:val="BodyText"/>
        <w:keepNext/>
        <w:keepLines/>
      </w:pPr>
      <w:r w:rsidRPr="002A3910">
        <w:t>The basic steps to prepare and present screens to the user are:</w:t>
      </w:r>
    </w:p>
    <w:p w14:paraId="6DB95A90" w14:textId="77777777" w:rsidR="00E86526" w:rsidRPr="002A3910" w:rsidRDefault="00E86526" w:rsidP="008315EB">
      <w:pPr>
        <w:pStyle w:val="ListNumber"/>
        <w:keepNext/>
        <w:keepLines/>
        <w:numPr>
          <w:ilvl w:val="0"/>
          <w:numId w:val="5"/>
        </w:numPr>
        <w:tabs>
          <w:tab w:val="clear" w:pos="360"/>
        </w:tabs>
        <w:ind w:left="720"/>
        <w:rPr>
          <w:noProof w:val="0"/>
        </w:rPr>
      </w:pPr>
      <w:r w:rsidRPr="002A3910">
        <w:rPr>
          <w:noProof w:val="0"/>
        </w:rPr>
        <w:t>Design the physical layout of the screens and determine data editing rules.</w:t>
      </w:r>
    </w:p>
    <w:p w14:paraId="7AD4344E" w14:textId="0F7DD92B" w:rsidR="00E86526" w:rsidRPr="002A3910" w:rsidRDefault="00E86526" w:rsidP="00A33E69">
      <w:pPr>
        <w:pStyle w:val="ListNumber"/>
        <w:keepNext/>
        <w:keepLines/>
        <w:numPr>
          <w:ilvl w:val="0"/>
          <w:numId w:val="5"/>
        </w:numPr>
        <w:tabs>
          <w:tab w:val="clear" w:pos="360"/>
        </w:tabs>
        <w:ind w:left="720"/>
        <w:rPr>
          <w:noProof w:val="0"/>
        </w:rPr>
      </w:pPr>
      <w:r w:rsidRPr="002A3910">
        <w:rPr>
          <w:noProof w:val="0"/>
        </w:rPr>
        <w:t xml:space="preserve">Use the </w:t>
      </w:r>
      <w:r w:rsidR="00A33E69" w:rsidRPr="002A3910">
        <w:rPr>
          <w:noProof w:val="0"/>
          <w:color w:val="0000FF"/>
          <w:u w:val="single"/>
        </w:rPr>
        <w:fldChar w:fldCharType="begin" w:fldLock="1"/>
      </w:r>
      <w:r w:rsidR="00A33E69" w:rsidRPr="002A3910">
        <w:rPr>
          <w:noProof w:val="0"/>
          <w:color w:val="0000FF"/>
          <w:u w:val="single"/>
        </w:rPr>
        <w:instrText xml:space="preserve"> REF _Ref71723730 \h  \* MERGEFORMAT </w:instrText>
      </w:r>
      <w:r w:rsidR="00A33E69" w:rsidRPr="002A3910">
        <w:rPr>
          <w:noProof w:val="0"/>
          <w:color w:val="0000FF"/>
          <w:u w:val="single"/>
        </w:rPr>
      </w:r>
      <w:r w:rsidR="00A33E69" w:rsidRPr="002A3910">
        <w:rPr>
          <w:noProof w:val="0"/>
          <w:color w:val="0000FF"/>
          <w:u w:val="single"/>
        </w:rPr>
        <w:fldChar w:fldCharType="separate"/>
      </w:r>
      <w:r w:rsidR="00A33E69" w:rsidRPr="002A3910">
        <w:rPr>
          <w:noProof w:val="0"/>
          <w:color w:val="0000FF"/>
          <w:u w:val="single"/>
        </w:rPr>
        <w:t>ScreenMan Form Editor</w:t>
      </w:r>
      <w:r w:rsidR="00A33E69" w:rsidRPr="002A3910">
        <w:rPr>
          <w:noProof w:val="0"/>
          <w:color w:val="0000FF"/>
          <w:u w:val="single"/>
        </w:rPr>
        <w:fldChar w:fldCharType="end"/>
      </w:r>
      <w:r w:rsidR="00A33E69" w:rsidRPr="002A3910">
        <w:rPr>
          <w:noProof w:val="0"/>
        </w:rPr>
        <w:t xml:space="preserve"> </w:t>
      </w:r>
      <w:r w:rsidRPr="002A3910">
        <w:rPr>
          <w:noProof w:val="0"/>
        </w:rPr>
        <w:t>to create the form.</w:t>
      </w:r>
    </w:p>
    <w:p w14:paraId="39E7870D" w14:textId="77777777" w:rsidR="00E86526" w:rsidRPr="002A3910" w:rsidRDefault="00E86526" w:rsidP="00196320">
      <w:pPr>
        <w:pStyle w:val="ListNumber"/>
        <w:numPr>
          <w:ilvl w:val="0"/>
          <w:numId w:val="5"/>
        </w:numPr>
        <w:tabs>
          <w:tab w:val="clear" w:pos="360"/>
        </w:tabs>
        <w:ind w:left="720"/>
        <w:rPr>
          <w:noProof w:val="0"/>
        </w:rPr>
      </w:pPr>
      <w:r w:rsidRPr="002A3910">
        <w:rPr>
          <w:noProof w:val="0"/>
        </w:rPr>
        <w:t>Test the form.</w:t>
      </w:r>
    </w:p>
    <w:p w14:paraId="0234DB2A" w14:textId="77777777" w:rsidR="00E86526" w:rsidRPr="002A3910" w:rsidRDefault="00E86526" w:rsidP="00196320">
      <w:pPr>
        <w:pStyle w:val="ListNumber"/>
        <w:numPr>
          <w:ilvl w:val="0"/>
          <w:numId w:val="5"/>
        </w:numPr>
        <w:tabs>
          <w:tab w:val="clear" w:pos="360"/>
        </w:tabs>
        <w:ind w:left="720"/>
        <w:rPr>
          <w:noProof w:val="0"/>
        </w:rPr>
      </w:pPr>
      <w:r w:rsidRPr="002A3910">
        <w:rPr>
          <w:noProof w:val="0"/>
        </w:rPr>
        <w:t>Invoke the form from an application.</w:t>
      </w:r>
    </w:p>
    <w:p w14:paraId="4A4DF4FF" w14:textId="77777777" w:rsidR="008315EB" w:rsidRPr="002A3910" w:rsidRDefault="008315EB" w:rsidP="008315EB">
      <w:pPr>
        <w:pStyle w:val="BodyText6"/>
      </w:pPr>
    </w:p>
    <w:p w14:paraId="24CCDAB3" w14:textId="17727BDD" w:rsidR="00135550" w:rsidRPr="002A3910" w:rsidRDefault="00031B51" w:rsidP="00135550">
      <w:pPr>
        <w:pStyle w:val="BodyText"/>
        <w:keepNext/>
        <w:keepLines/>
      </w:pPr>
      <w:r w:rsidRPr="002A3910">
        <w:t xml:space="preserve">The </w:t>
      </w:r>
      <w:r w:rsidR="00A33E69" w:rsidRPr="002A3910">
        <w:rPr>
          <w:color w:val="0000FF"/>
          <w:u w:val="single"/>
        </w:rPr>
        <w:fldChar w:fldCharType="begin" w:fldLock="1"/>
      </w:r>
      <w:r w:rsidR="00A33E69" w:rsidRPr="002A3910">
        <w:rPr>
          <w:color w:val="0000FF"/>
          <w:u w:val="single"/>
        </w:rPr>
        <w:instrText xml:space="preserve"> REF _Ref71723730 \h  \* MERGEFORMAT </w:instrText>
      </w:r>
      <w:r w:rsidR="00A33E69" w:rsidRPr="002A3910">
        <w:rPr>
          <w:color w:val="0000FF"/>
          <w:u w:val="single"/>
        </w:rPr>
      </w:r>
      <w:r w:rsidR="00A33E69" w:rsidRPr="002A3910">
        <w:rPr>
          <w:color w:val="0000FF"/>
          <w:u w:val="single"/>
        </w:rPr>
        <w:fldChar w:fldCharType="separate"/>
      </w:r>
      <w:r w:rsidR="00A33E69" w:rsidRPr="002A3910">
        <w:rPr>
          <w:color w:val="0000FF"/>
          <w:u w:val="single"/>
        </w:rPr>
        <w:t>ScreenMan Form Editor</w:t>
      </w:r>
      <w:r w:rsidR="00A33E69" w:rsidRPr="002A3910">
        <w:rPr>
          <w:color w:val="0000FF"/>
          <w:u w:val="single"/>
        </w:rPr>
        <w:fldChar w:fldCharType="end"/>
      </w:r>
      <w:r w:rsidRPr="002A3910">
        <w:t xml:space="preserve"> </w:t>
      </w:r>
      <w:r w:rsidR="00135550" w:rsidRPr="002A3910">
        <w:t xml:space="preserve">does </w:t>
      </w:r>
      <w:r w:rsidR="00A719BC" w:rsidRPr="002A3910">
        <w:t>the</w:t>
      </w:r>
      <w:r w:rsidR="00135550" w:rsidRPr="002A3910">
        <w:t xml:space="preserve"> following:</w:t>
      </w:r>
    </w:p>
    <w:p w14:paraId="01459277" w14:textId="3597F53A" w:rsidR="00135550" w:rsidRPr="002A3910" w:rsidRDefault="00135550" w:rsidP="00135550">
      <w:pPr>
        <w:pStyle w:val="ListBullet"/>
        <w:keepNext/>
        <w:keepLines/>
      </w:pPr>
      <w:r w:rsidRPr="002A3910">
        <w:t>P</w:t>
      </w:r>
      <w:r w:rsidR="00E86526" w:rsidRPr="002A3910">
        <w:t>rovides sophisticated tools for creating new forms and editing existing ones.</w:t>
      </w:r>
    </w:p>
    <w:p w14:paraId="770ABAAC" w14:textId="0B22154E" w:rsidR="00135550" w:rsidRPr="002A3910" w:rsidRDefault="00135550" w:rsidP="00135550">
      <w:pPr>
        <w:pStyle w:val="ListBullet"/>
        <w:keepNext/>
        <w:keepLines/>
      </w:pPr>
      <w:r w:rsidRPr="002A3910">
        <w:t>F</w:t>
      </w:r>
      <w:r w:rsidR="00E86526" w:rsidRPr="002A3910">
        <w:t>acilitates the composition process from the initial design through editing and completion.</w:t>
      </w:r>
    </w:p>
    <w:p w14:paraId="40C87AC7" w14:textId="61C3F0AB" w:rsidR="00A07A35" w:rsidRPr="002A3910" w:rsidRDefault="00135550" w:rsidP="00135550">
      <w:pPr>
        <w:pStyle w:val="ListBullet"/>
      </w:pPr>
      <w:r w:rsidRPr="002A3910">
        <w:t>A</w:t>
      </w:r>
      <w:r w:rsidR="00E86526" w:rsidRPr="002A3910">
        <w:t>llows you to place blocks and fields wherever you wish on the screen</w:t>
      </w:r>
      <w:r w:rsidR="00A07A35" w:rsidRPr="002A3910">
        <w:t>,</w:t>
      </w:r>
      <w:r w:rsidR="00E86526" w:rsidRPr="002A3910">
        <w:t xml:space="preserve"> and later to select </w:t>
      </w:r>
      <w:r w:rsidR="00A07A35" w:rsidRPr="002A3910">
        <w:t>and drag them to new positions.</w:t>
      </w:r>
    </w:p>
    <w:p w14:paraId="1CD8139F" w14:textId="21A78C23" w:rsidR="00135550" w:rsidRPr="002A3910" w:rsidRDefault="00135550" w:rsidP="00135550">
      <w:pPr>
        <w:pStyle w:val="ListBullet"/>
      </w:pPr>
      <w:r w:rsidRPr="002A3910">
        <w:t>A</w:t>
      </w:r>
      <w:r w:rsidR="00E86526" w:rsidRPr="002A3910">
        <w:t>llow</w:t>
      </w:r>
      <w:r w:rsidRPr="002A3910">
        <w:t>s</w:t>
      </w:r>
      <w:r w:rsidR="00E86526" w:rsidRPr="002A3910">
        <w:t xml:space="preserve"> you to experiment with the </w:t>
      </w:r>
      <w:r w:rsidR="00084217" w:rsidRPr="002A3910">
        <w:t>“</w:t>
      </w:r>
      <w:r w:rsidR="00E86526" w:rsidRPr="002A3910">
        <w:t>look</w:t>
      </w:r>
      <w:r w:rsidR="00084217" w:rsidRPr="002A3910">
        <w:t>”</w:t>
      </w:r>
      <w:r w:rsidR="00E86526" w:rsidRPr="002A3910">
        <w:t xml:space="preserve"> of the screen</w:t>
      </w:r>
      <w:r w:rsidRPr="002A3910">
        <w:t>.</w:t>
      </w:r>
    </w:p>
    <w:p w14:paraId="661AF7B0" w14:textId="287576DB" w:rsidR="00A07A35" w:rsidRPr="002A3910" w:rsidRDefault="00135550" w:rsidP="00135550">
      <w:pPr>
        <w:pStyle w:val="ListBullet"/>
        <w:keepNext/>
        <w:keepLines/>
      </w:pPr>
      <w:r w:rsidRPr="002A3910">
        <w:t>E</w:t>
      </w:r>
      <w:r w:rsidR="00E86526" w:rsidRPr="002A3910">
        <w:t>ases</w:t>
      </w:r>
      <w:r w:rsidR="005F6E9B" w:rsidRPr="002A3910">
        <w:t xml:space="preserve"> the proc</w:t>
      </w:r>
      <w:r w:rsidR="00A07A35" w:rsidRPr="002A3910">
        <w:t>ess of positioning:</w:t>
      </w:r>
    </w:p>
    <w:p w14:paraId="339D1226" w14:textId="77777777" w:rsidR="00A07A35" w:rsidRPr="002A3910" w:rsidRDefault="00A07A35" w:rsidP="00135550">
      <w:pPr>
        <w:pStyle w:val="ListBullet2"/>
        <w:keepNext/>
        <w:keepLines/>
      </w:pPr>
      <w:r w:rsidRPr="002A3910">
        <w:t>P</w:t>
      </w:r>
      <w:r w:rsidR="005F6E9B" w:rsidRPr="002A3910">
        <w:t>op</w:t>
      </w:r>
      <w:r w:rsidRPr="002A3910">
        <w:t>up pages</w:t>
      </w:r>
    </w:p>
    <w:p w14:paraId="2BCE1545" w14:textId="77777777" w:rsidR="00A07A35" w:rsidRPr="002A3910" w:rsidRDefault="00A07A35" w:rsidP="00135550">
      <w:pPr>
        <w:pStyle w:val="ListBullet2"/>
        <w:keepNext/>
        <w:keepLines/>
      </w:pPr>
      <w:r w:rsidRPr="002A3910">
        <w:t>B</w:t>
      </w:r>
      <w:r w:rsidR="00E86526" w:rsidRPr="002A3910">
        <w:t>locks</w:t>
      </w:r>
    </w:p>
    <w:p w14:paraId="1C12CD43" w14:textId="77777777" w:rsidR="00A07A35" w:rsidRPr="002A3910" w:rsidRDefault="00A07A35" w:rsidP="00135550">
      <w:pPr>
        <w:pStyle w:val="ListBullet2"/>
      </w:pPr>
      <w:r w:rsidRPr="002A3910">
        <w:t>C</w:t>
      </w:r>
      <w:r w:rsidR="00E86526" w:rsidRPr="002A3910">
        <w:t>aptions</w:t>
      </w:r>
    </w:p>
    <w:p w14:paraId="18594AF9" w14:textId="20F3D95A" w:rsidR="00E86526" w:rsidRPr="002A3910" w:rsidRDefault="00A07A35" w:rsidP="00135550">
      <w:pPr>
        <w:pStyle w:val="ListBullet2"/>
      </w:pPr>
      <w:r w:rsidRPr="002A3910">
        <w:t>Edit windows</w:t>
      </w:r>
    </w:p>
    <w:p w14:paraId="45E6168E" w14:textId="77777777" w:rsidR="008315EB" w:rsidRPr="002A3910" w:rsidRDefault="008315EB" w:rsidP="008315EB">
      <w:pPr>
        <w:pStyle w:val="BodyText6"/>
      </w:pPr>
    </w:p>
    <w:p w14:paraId="349DFECF" w14:textId="77777777" w:rsidR="00D42D1B" w:rsidRPr="002A3910" w:rsidRDefault="007869D8" w:rsidP="00031B51">
      <w:pPr>
        <w:pStyle w:val="Note"/>
        <w:keepNext/>
        <w:keepLines/>
      </w:pPr>
      <w:r w:rsidRPr="002A3910">
        <w:rPr>
          <w:noProof/>
        </w:rPr>
        <w:drawing>
          <wp:inline distT="0" distB="0" distL="0" distR="0" wp14:anchorId="2F9DE589" wp14:editId="4A927FC8">
            <wp:extent cx="266700" cy="289560"/>
            <wp:effectExtent l="0" t="0" r="0" b="0"/>
            <wp:docPr id="28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7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also:</w:t>
      </w:r>
    </w:p>
    <w:p w14:paraId="2C452890" w14:textId="1A8E0B5B" w:rsidR="00031B51" w:rsidRPr="002A3910" w:rsidRDefault="00031B51" w:rsidP="00135550">
      <w:pPr>
        <w:pStyle w:val="ListBulletIndent2"/>
        <w:keepNext/>
        <w:keepLines/>
      </w:pPr>
      <w:r w:rsidRPr="002A3910">
        <w:t>“</w:t>
      </w:r>
      <w:r w:rsidR="00135550" w:rsidRPr="002A3910">
        <w:rPr>
          <w:color w:val="0000FF"/>
          <w:u w:val="single"/>
        </w:rPr>
        <w:fldChar w:fldCharType="begin" w:fldLock="1"/>
      </w:r>
      <w:r w:rsidR="00135550" w:rsidRPr="002A3910">
        <w:rPr>
          <w:color w:val="0000FF"/>
          <w:u w:val="single"/>
        </w:rPr>
        <w:instrText xml:space="preserve"> REF _Ref71723730 \h  \* MERGEFORMAT </w:instrText>
      </w:r>
      <w:r w:rsidR="00135550" w:rsidRPr="002A3910">
        <w:rPr>
          <w:color w:val="0000FF"/>
          <w:u w:val="single"/>
        </w:rPr>
      </w:r>
      <w:r w:rsidR="00135550" w:rsidRPr="002A3910">
        <w:rPr>
          <w:color w:val="0000FF"/>
          <w:u w:val="single"/>
        </w:rPr>
        <w:fldChar w:fldCharType="separate"/>
      </w:r>
      <w:r w:rsidR="00135550" w:rsidRPr="002A3910">
        <w:rPr>
          <w:color w:val="0000FF"/>
          <w:u w:val="single"/>
        </w:rPr>
        <w:t>ScreenMan Form Editor</w:t>
      </w:r>
      <w:r w:rsidR="00135550" w:rsidRPr="002A3910">
        <w:rPr>
          <w:color w:val="0000FF"/>
          <w:u w:val="single"/>
        </w:rPr>
        <w:fldChar w:fldCharType="end"/>
      </w:r>
      <w:r w:rsidRPr="002A3910">
        <w:t xml:space="preserve">” </w:t>
      </w:r>
      <w:r w:rsidR="00975B5A" w:rsidRPr="002A3910">
        <w:t>section</w:t>
      </w:r>
      <w:r w:rsidR="006D6E99" w:rsidRPr="002A3910">
        <w:t>.</w:t>
      </w:r>
    </w:p>
    <w:p w14:paraId="7156F53D" w14:textId="4954C106" w:rsidR="00135550" w:rsidRPr="002A3910" w:rsidRDefault="00031B51" w:rsidP="00135550">
      <w:pPr>
        <w:pStyle w:val="ListBulletIndent2"/>
        <w:keepNext/>
        <w:keepLines/>
      </w:pPr>
      <w:r w:rsidRPr="002A3910">
        <w:t>“</w:t>
      </w:r>
      <w:r w:rsidR="00135550" w:rsidRPr="002A3910">
        <w:rPr>
          <w:color w:val="0000FF"/>
          <w:u w:val="single"/>
        </w:rPr>
        <w:fldChar w:fldCharType="begin" w:fldLock="1"/>
      </w:r>
      <w:r w:rsidR="00135550" w:rsidRPr="002A3910">
        <w:rPr>
          <w:color w:val="0000FF"/>
          <w:u w:val="single"/>
        </w:rPr>
        <w:instrText xml:space="preserve"> REF _Ref71723731 \h  \* MERGEFORMAT </w:instrText>
      </w:r>
      <w:r w:rsidR="00135550" w:rsidRPr="002A3910">
        <w:rPr>
          <w:color w:val="0000FF"/>
          <w:u w:val="single"/>
        </w:rPr>
      </w:r>
      <w:r w:rsidR="00135550" w:rsidRPr="002A3910">
        <w:rPr>
          <w:color w:val="0000FF"/>
          <w:u w:val="single"/>
        </w:rPr>
        <w:fldChar w:fldCharType="separate"/>
      </w:r>
      <w:r w:rsidR="00135550" w:rsidRPr="002A3910">
        <w:rPr>
          <w:color w:val="0000FF"/>
          <w:u w:val="single"/>
        </w:rPr>
        <w:t>ScreenMan APIs</w:t>
      </w:r>
      <w:r w:rsidR="00135550" w:rsidRPr="002A3910">
        <w:rPr>
          <w:color w:val="0000FF"/>
          <w:u w:val="single"/>
        </w:rPr>
        <w:fldChar w:fldCharType="end"/>
      </w:r>
      <w:r w:rsidR="00135550" w:rsidRPr="002A3910">
        <w:t>” section, which describes the ScreenMan APIs you can use to load a form and to use within a form.</w:t>
      </w:r>
    </w:p>
    <w:p w14:paraId="37DA7496" w14:textId="61008B78" w:rsidR="00031B51" w:rsidRPr="002A3910" w:rsidRDefault="00A719BC" w:rsidP="00031B51">
      <w:pPr>
        <w:pStyle w:val="ListBulletIndent2"/>
      </w:pPr>
      <w:r w:rsidRPr="002A3910">
        <w:rPr>
          <w:i/>
          <w:iCs/>
        </w:rPr>
        <w:t>ScreenMan Tutorial for Developers Manual</w:t>
      </w:r>
      <w:r w:rsidR="00D42D1B" w:rsidRPr="002A3910">
        <w:t xml:space="preserve"> located on the </w:t>
      </w:r>
      <w:hyperlink r:id="rId22" w:history="1">
        <w:r w:rsidR="00D42D1B" w:rsidRPr="005626FF">
          <w:rPr>
            <w:rStyle w:val="Hyperlink"/>
          </w:rPr>
          <w:t>VDL</w:t>
        </w:r>
      </w:hyperlink>
      <w:r w:rsidR="005626FF">
        <w:t>.</w:t>
      </w:r>
    </w:p>
    <w:p w14:paraId="1A76693B" w14:textId="77777777" w:rsidR="008315EB" w:rsidRPr="002A3910" w:rsidRDefault="008315EB" w:rsidP="008315EB">
      <w:pPr>
        <w:pStyle w:val="BodyText6"/>
      </w:pPr>
    </w:p>
    <w:p w14:paraId="52B77E53" w14:textId="77777777" w:rsidR="00E86526" w:rsidRPr="002A3910" w:rsidRDefault="00E86526" w:rsidP="007D0E14">
      <w:pPr>
        <w:pStyle w:val="Heading2"/>
        <w:rPr>
          <w:noProof w:val="0"/>
        </w:rPr>
      </w:pPr>
      <w:bookmarkStart w:id="1162" w:name="_Toc159568839"/>
      <w:r w:rsidRPr="002A3910">
        <w:rPr>
          <w:noProof w:val="0"/>
        </w:rPr>
        <w:lastRenderedPageBreak/>
        <w:t>Form Layout: Forms and Pages</w:t>
      </w:r>
      <w:bookmarkEnd w:id="1162"/>
    </w:p>
    <w:p w14:paraId="64761C34" w14:textId="77777777" w:rsidR="00E86526" w:rsidRPr="002A3910" w:rsidRDefault="00E86526" w:rsidP="0074437A">
      <w:pPr>
        <w:pStyle w:val="Heading3"/>
      </w:pPr>
      <w:bookmarkStart w:id="1163" w:name="_Toc159568840"/>
      <w:r w:rsidRPr="002A3910">
        <w:t>Form Structure</w:t>
      </w:r>
      <w:bookmarkEnd w:id="1163"/>
    </w:p>
    <w:p w14:paraId="2224DFDE" w14:textId="77777777" w:rsidR="00E86526" w:rsidRPr="002A3910" w:rsidRDefault="007869D8" w:rsidP="00C032CF">
      <w:pPr>
        <w:pStyle w:val="BodyText"/>
        <w:keepNext/>
        <w:keepLines/>
      </w:pPr>
      <w:r w:rsidRPr="002A3910">
        <w:fldChar w:fldCharType="begin"/>
      </w:r>
      <w:r w:rsidR="00791D0A" w:rsidRPr="002A3910">
        <w:instrText>xe "ScreenMan:Forms:Form Layout\: Forms and Pages"</w:instrText>
      </w:r>
      <w:r w:rsidRPr="002A3910">
        <w:fldChar w:fldCharType="end"/>
      </w:r>
      <w:r w:rsidRPr="002A3910">
        <w:fldChar w:fldCharType="begin"/>
      </w:r>
      <w:r w:rsidR="00791D0A" w:rsidRPr="002A3910">
        <w:instrText>xe "Form (ScreenMan Forms):Layout\: Forms and Pages"</w:instrText>
      </w:r>
      <w:r w:rsidRPr="002A3910">
        <w:fldChar w:fldCharType="end"/>
      </w:r>
      <w:r w:rsidRPr="002A3910">
        <w:fldChar w:fldCharType="begin"/>
      </w:r>
      <w:r w:rsidR="00791D0A" w:rsidRPr="002A3910">
        <w:instrText>xe "Forms and Pages:ScreenMan Forms\: Form Layout"</w:instrText>
      </w:r>
      <w:r w:rsidRPr="002A3910">
        <w:fldChar w:fldCharType="end"/>
      </w:r>
      <w:r w:rsidRPr="002A3910">
        <w:fldChar w:fldCharType="begin"/>
      </w:r>
      <w:r w:rsidR="00791D0A" w:rsidRPr="002A3910">
        <w:instrText>xe "ScreenMan:Forms:Form Structure"</w:instrText>
      </w:r>
      <w:r w:rsidRPr="002A3910">
        <w:fldChar w:fldCharType="end"/>
      </w:r>
      <w:r w:rsidRPr="002A3910">
        <w:fldChar w:fldCharType="begin"/>
      </w:r>
      <w:r w:rsidR="00791D0A" w:rsidRPr="002A3910">
        <w:instrText>xe "Form (ScreenMan Forms):Structure"</w:instrText>
      </w:r>
      <w:r w:rsidRPr="002A3910">
        <w:fldChar w:fldCharType="end"/>
      </w:r>
      <w:r w:rsidR="00E86526" w:rsidRPr="002A3910">
        <w:t>A form is a series of screens that are presented to the user. A form contains one or more pages, a page contains one or more blocks, and a block contains one or more fields.</w:t>
      </w:r>
    </w:p>
    <w:p w14:paraId="7BAD0D7A" w14:textId="77777777" w:rsidR="00E86526" w:rsidRPr="002A3910" w:rsidRDefault="00E86526" w:rsidP="00C032CF">
      <w:pPr>
        <w:pStyle w:val="BodyText"/>
        <w:keepNext/>
        <w:keepLines/>
      </w:pPr>
      <w:r w:rsidRPr="002A3910">
        <w:t>Structurally, the form is an entry in the FORM</w:t>
      </w:r>
      <w:r w:rsidR="005F08B8" w:rsidRPr="002A3910">
        <w:t xml:space="preserve"> (#.403)</w:t>
      </w:r>
      <w:r w:rsidRPr="002A3910">
        <w:t xml:space="preserve"> file</w:t>
      </w:r>
      <w:r w:rsidR="007869D8"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007869D8" w:rsidRPr="002A3910">
        <w:fldChar w:fldCharType="end"/>
      </w:r>
      <w:r w:rsidR="007869D8" w:rsidRPr="002A3910">
        <w:fldChar w:fldCharType="begin"/>
      </w:r>
      <w:r w:rsidR="00EB14E7" w:rsidRPr="002A3910">
        <w:instrText>xe "Files:FORM (#.403)"</w:instrText>
      </w:r>
      <w:r w:rsidR="007869D8" w:rsidRPr="002A3910">
        <w:fldChar w:fldCharType="end"/>
      </w:r>
      <w:r w:rsidRPr="002A3910">
        <w:t xml:space="preserve">. The </w:t>
      </w:r>
      <w:r w:rsidR="00EB14E7" w:rsidRPr="002A3910">
        <w:t>FORM</w:t>
      </w:r>
      <w:r w:rsidR="005F08B8" w:rsidRPr="002A3910">
        <w:t xml:space="preserve"> (#.403)</w:t>
      </w:r>
      <w:r w:rsidR="00EB14E7" w:rsidRPr="002A3910">
        <w:t xml:space="preserve"> file</w:t>
      </w:r>
      <w:r w:rsidR="007869D8"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007869D8" w:rsidRPr="002A3910">
        <w:fldChar w:fldCharType="end"/>
      </w:r>
      <w:r w:rsidR="007869D8" w:rsidRPr="002A3910">
        <w:fldChar w:fldCharType="begin"/>
      </w:r>
      <w:r w:rsidR="00EB14E7" w:rsidRPr="002A3910">
        <w:instrText>xe "Files:FORM (#.403)"</w:instrText>
      </w:r>
      <w:r w:rsidR="007869D8" w:rsidRPr="002A3910">
        <w:fldChar w:fldCharType="end"/>
      </w:r>
      <w:r w:rsidR="002A0A34" w:rsidRPr="002A3910">
        <w:t xml:space="preserve"> contains a PAGE M</w:t>
      </w:r>
      <w:r w:rsidRPr="002A3910">
        <w:t xml:space="preserve">ultiple, and the </w:t>
      </w:r>
      <w:r w:rsidR="002A0A34" w:rsidRPr="002A3910">
        <w:t>PAGE Multiple contains a BLOCK M</w:t>
      </w:r>
      <w:r w:rsidRPr="002A3910">
        <w:t>ultip</w:t>
      </w:r>
      <w:r w:rsidR="002A0A34" w:rsidRPr="002A3910">
        <w:t xml:space="preserve">le. The </w:t>
      </w:r>
      <w:r w:rsidR="002A0A34" w:rsidRPr="002A3910">
        <w:rPr>
          <w:b/>
        </w:rPr>
        <w:t>.01</w:t>
      </w:r>
      <w:r w:rsidR="002A0A34" w:rsidRPr="002A3910">
        <w:t xml:space="preserve"> field of the BLOCK M</w:t>
      </w:r>
      <w:r w:rsidRPr="002A3910">
        <w:t>ultiple is a pointer to the BLOCK</w:t>
      </w:r>
      <w:r w:rsidR="005F08B8" w:rsidRPr="002A3910">
        <w:t xml:space="preserve"> (#.404)</w:t>
      </w:r>
      <w:r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xml:space="preserve">.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002A0A34" w:rsidRPr="002A3910">
        <w:t xml:space="preserve"> contains a M</w:t>
      </w:r>
      <w:r w:rsidRPr="002A3910">
        <w:t>ultiple for fields.</w:t>
      </w:r>
    </w:p>
    <w:p w14:paraId="38EB0C9D" w14:textId="77777777" w:rsidR="00E86526" w:rsidRPr="002A3910" w:rsidRDefault="00E86526" w:rsidP="00C032CF">
      <w:pPr>
        <w:pStyle w:val="BodyText"/>
      </w:pPr>
      <w:r w:rsidRPr="002A3910">
        <w:t xml:space="preserve">Because of this structure, blocks in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xml:space="preserve"> are reusable</w:t>
      </w:r>
      <w:r w:rsidR="003805FF" w:rsidRPr="002A3910">
        <w:t xml:space="preserve"> (i.e., </w:t>
      </w:r>
      <w:r w:rsidRPr="002A3910">
        <w:t>the same block can be placed on more than one page and on more than one form</w:t>
      </w:r>
      <w:r w:rsidR="003805FF" w:rsidRPr="002A3910">
        <w:t>)</w:t>
      </w:r>
      <w:r w:rsidRPr="002A3910">
        <w:t>.</w:t>
      </w:r>
    </w:p>
    <w:p w14:paraId="2C4FB04A" w14:textId="2F50A3B5" w:rsidR="00E86526" w:rsidRPr="002A3910" w:rsidRDefault="00E86526" w:rsidP="00C032CF">
      <w:pPr>
        <w:pStyle w:val="BodyText"/>
      </w:pPr>
      <w:r w:rsidRPr="002A3910">
        <w:t xml:space="preserve">Each block in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xml:space="preserve"> that contains VA FileMan fields has a </w:t>
      </w:r>
      <w:hyperlink w:anchor="screenman_dd_number_property" w:history="1">
        <w:r w:rsidRPr="002A3910">
          <w:rPr>
            <w:rStyle w:val="Hyperlink"/>
            <w:b/>
          </w:rPr>
          <w:t>DD Number</w:t>
        </w:r>
      </w:hyperlink>
      <w:r w:rsidR="0024436B" w:rsidRPr="002A3910">
        <w:t xml:space="preserve"> property</w:t>
      </w:r>
      <w:r w:rsidRPr="002A3910">
        <w:t xml:space="preserve">. Each block can contain fields from only one file or subfile, as determined by this </w:t>
      </w:r>
      <w:r w:rsidRPr="002A3910">
        <w:rPr>
          <w:b/>
        </w:rPr>
        <w:t>DD Number</w:t>
      </w:r>
      <w:r w:rsidRPr="002A3910">
        <w:t>.</w:t>
      </w:r>
    </w:p>
    <w:p w14:paraId="082AC4C7" w14:textId="77777777" w:rsidR="00E86526" w:rsidRPr="002A3910" w:rsidRDefault="00E86526" w:rsidP="0074437A">
      <w:pPr>
        <w:pStyle w:val="Heading3"/>
      </w:pPr>
      <w:bookmarkStart w:id="1164" w:name="_Ref494265531"/>
      <w:bookmarkStart w:id="1165" w:name="_Toc159568841"/>
      <w:r w:rsidRPr="002A3910">
        <w:t>Linking Pages of a Form</w:t>
      </w:r>
      <w:bookmarkEnd w:id="1164"/>
      <w:bookmarkEnd w:id="1165"/>
    </w:p>
    <w:p w14:paraId="6BCBBB1D" w14:textId="77777777" w:rsidR="00E86526" w:rsidRPr="002A3910" w:rsidRDefault="007869D8" w:rsidP="00C032CF">
      <w:pPr>
        <w:pStyle w:val="BodyText"/>
        <w:keepNext/>
        <w:keepLines/>
      </w:pPr>
      <w:r w:rsidRPr="002A3910">
        <w:fldChar w:fldCharType="begin"/>
      </w:r>
      <w:r w:rsidR="00791D0A" w:rsidRPr="002A3910">
        <w:instrText>xe "Linking Pages of a Form:ScreenMan Forms"</w:instrText>
      </w:r>
      <w:r w:rsidRPr="002A3910">
        <w:fldChar w:fldCharType="end"/>
      </w:r>
      <w:r w:rsidRPr="002A3910">
        <w:fldChar w:fldCharType="begin"/>
      </w:r>
      <w:r w:rsidR="00791D0A" w:rsidRPr="002A3910">
        <w:instrText>xe "ScreenMan:Forms:Linking Pages of a Form"</w:instrText>
      </w:r>
      <w:r w:rsidRPr="002A3910">
        <w:fldChar w:fldCharType="end"/>
      </w:r>
      <w:r w:rsidR="00E86526" w:rsidRPr="002A3910">
        <w:t xml:space="preserve">When a form is first invoked and the user is presented with the first page, conceptually, the user is at the </w:t>
      </w:r>
      <w:r w:rsidR="00E90B07" w:rsidRPr="002A3910">
        <w:t>top-level</w:t>
      </w:r>
      <w:r w:rsidR="00E86526" w:rsidRPr="002A3910">
        <w:t xml:space="preserve"> of the form. When the user goes to the next or previous pages, the user remains at the </w:t>
      </w:r>
      <w:r w:rsidR="00E90B07" w:rsidRPr="002A3910">
        <w:t>top-level</w:t>
      </w:r>
      <w:r w:rsidR="00E86526" w:rsidRPr="002A3910">
        <w:t>. Only at this level can the user exit or quit the form or save changes made during the editing session.</w:t>
      </w:r>
    </w:p>
    <w:p w14:paraId="01D649EA" w14:textId="77777777" w:rsidR="00E86526" w:rsidRPr="002A3910" w:rsidRDefault="00E86526" w:rsidP="00791D0A">
      <w:pPr>
        <w:pStyle w:val="BodyText"/>
      </w:pPr>
      <w:r w:rsidRPr="002A3910">
        <w:t>When the user opens up a subpage, however, the user has de</w:t>
      </w:r>
      <w:r w:rsidR="00170A54" w:rsidRPr="002A3910">
        <w:t xml:space="preserve">scended a level. At this </w:t>
      </w:r>
      <w:r w:rsidR="008339DC" w:rsidRPr="002A3910">
        <w:t>level</w:t>
      </w:r>
      <w:r w:rsidR="00170A54" w:rsidRPr="002A3910">
        <w:t xml:space="preserve"> </w:t>
      </w:r>
      <w:r w:rsidRPr="002A3910">
        <w:t xml:space="preserve">and at lower levels, the user can only close the current page, or issue the </w:t>
      </w:r>
      <w:r w:rsidRPr="002A3910">
        <w:rPr>
          <w:b/>
        </w:rPr>
        <w:t>Refresh</w:t>
      </w:r>
      <w:r w:rsidRPr="002A3910">
        <w:t xml:space="preserve"> command to repaint the screen; the user </w:t>
      </w:r>
      <w:r w:rsidRPr="002A3910">
        <w:rPr>
          <w:i/>
        </w:rPr>
        <w:t>cannot</w:t>
      </w:r>
      <w:r w:rsidRPr="002A3910">
        <w:t xml:space="preserve"> exit or quit the form or save any changes.</w:t>
      </w:r>
    </w:p>
    <w:p w14:paraId="14DE4B96" w14:textId="77777777" w:rsidR="00E86526" w:rsidRPr="002A3910" w:rsidRDefault="00E86526" w:rsidP="00791D0A">
      <w:pPr>
        <w:pStyle w:val="BodyText"/>
        <w:keepNext/>
        <w:keepLines/>
      </w:pPr>
      <w:r w:rsidRPr="002A3910">
        <w:t>Pages on a form can be linked together in a variety of ways. The following lists the places where links can be defined:</w:t>
      </w:r>
    </w:p>
    <w:p w14:paraId="2F06681A" w14:textId="77777777" w:rsidR="00BE674E" w:rsidRPr="002A3910" w:rsidRDefault="00E86526" w:rsidP="00791D0A">
      <w:pPr>
        <w:pStyle w:val="ListBullet"/>
        <w:keepNext/>
        <w:keepLines/>
      </w:pPr>
      <w:r w:rsidRPr="002A3910">
        <w:t>Pages at the same level</w:t>
      </w:r>
      <w:r w:rsidR="00791D0A" w:rsidRPr="002A3910">
        <w:t>:</w:t>
      </w:r>
    </w:p>
    <w:p w14:paraId="23D4772D" w14:textId="30520AE8" w:rsidR="00E86526" w:rsidRPr="002A3910" w:rsidRDefault="00E86526" w:rsidP="00791D0A">
      <w:pPr>
        <w:pStyle w:val="ListBullet2"/>
        <w:keepNext/>
        <w:keepLines/>
      </w:pPr>
      <w:r w:rsidRPr="002A3910">
        <w:t xml:space="preserve">The </w:t>
      </w:r>
      <w:hyperlink w:anchor="screenman_next_page_property" w:history="1">
        <w:r w:rsidRPr="002A3910">
          <w:rPr>
            <w:rStyle w:val="Hyperlink"/>
            <w:b/>
          </w:rPr>
          <w:t>Next Page</w:t>
        </w:r>
      </w:hyperlink>
      <w:r w:rsidRPr="002A3910">
        <w:t xml:space="preserve"> property of a page</w:t>
      </w:r>
      <w:r w:rsidR="00C92AB1" w:rsidRPr="002A3910">
        <w:t>.</w:t>
      </w:r>
    </w:p>
    <w:p w14:paraId="28ECC900" w14:textId="003F893F" w:rsidR="00E86526" w:rsidRPr="002A3910" w:rsidRDefault="00E86526" w:rsidP="00791D0A">
      <w:pPr>
        <w:pStyle w:val="ListBullet2"/>
        <w:keepNext/>
        <w:keepLines/>
      </w:pPr>
      <w:r w:rsidRPr="002A3910">
        <w:t xml:space="preserve">The </w:t>
      </w:r>
      <w:hyperlink w:anchor="screenman_previous_page_property" w:history="1">
        <w:r w:rsidRPr="002A3910">
          <w:rPr>
            <w:rStyle w:val="Hyperlink"/>
            <w:b/>
          </w:rPr>
          <w:t>Previous Page</w:t>
        </w:r>
      </w:hyperlink>
      <w:r w:rsidRPr="002A3910">
        <w:t xml:space="preserve"> property of a page</w:t>
      </w:r>
      <w:r w:rsidR="00C92AB1" w:rsidRPr="002A3910">
        <w:t>.</w:t>
      </w:r>
    </w:p>
    <w:p w14:paraId="1EE7BBB3" w14:textId="4D9944AA" w:rsidR="00E86526" w:rsidRPr="002A3910" w:rsidRDefault="00E86526" w:rsidP="00791D0A">
      <w:pPr>
        <w:pStyle w:val="ListBullet2"/>
        <w:keepNext/>
        <w:keepLines/>
      </w:pPr>
      <w:r w:rsidRPr="002A3910">
        <w:t xml:space="preserve">The </w:t>
      </w:r>
      <w:r w:rsidRPr="002A3910">
        <w:rPr>
          <w:b/>
        </w:rPr>
        <w:t>DDSBR</w:t>
      </w:r>
      <w:r w:rsidRPr="002A3910">
        <w:t xml:space="preserve"> variable in the </w:t>
      </w:r>
      <w:hyperlink w:anchor="screenman_branching_logic_property" w:history="1">
        <w:r w:rsidRPr="002A3910">
          <w:rPr>
            <w:rStyle w:val="Hyperlink"/>
            <w:b/>
          </w:rPr>
          <w:t>Branching Logic</w:t>
        </w:r>
      </w:hyperlink>
      <w:r w:rsidRPr="002A3910">
        <w:t xml:space="preserve"> </w:t>
      </w:r>
      <w:r w:rsidR="005005ED" w:rsidRPr="002A3910">
        <w:t xml:space="preserve">property </w:t>
      </w:r>
      <w:r w:rsidRPr="002A3910">
        <w:t xml:space="preserve">of a field or in </w:t>
      </w:r>
      <w:hyperlink w:anchor="screenman_pre_action_page_property" w:history="1">
        <w:r w:rsidRPr="002A3910">
          <w:rPr>
            <w:rStyle w:val="Hyperlink"/>
            <w:b/>
          </w:rPr>
          <w:t xml:space="preserve">Pre </w:t>
        </w:r>
        <w:r w:rsidR="005005ED" w:rsidRPr="002A3910">
          <w:rPr>
            <w:rStyle w:val="Hyperlink"/>
            <w:b/>
          </w:rPr>
          <w:t>Action</w:t>
        </w:r>
      </w:hyperlink>
      <w:r w:rsidR="005005ED" w:rsidRPr="002A3910">
        <w:t xml:space="preserve"> and </w:t>
      </w:r>
      <w:hyperlink w:anchor="screenman_post_action_page_property" w:history="1">
        <w:r w:rsidR="005005ED" w:rsidRPr="002A3910">
          <w:rPr>
            <w:rStyle w:val="Hyperlink"/>
            <w:b/>
          </w:rPr>
          <w:t>Post Action</w:t>
        </w:r>
      </w:hyperlink>
      <w:r w:rsidR="005005ED" w:rsidRPr="002A3910">
        <w:t xml:space="preserve"> </w:t>
      </w:r>
      <w:r w:rsidR="00E471FB" w:rsidRPr="002A3910">
        <w:t xml:space="preserve">page </w:t>
      </w:r>
      <w:r w:rsidR="005005ED" w:rsidRPr="002A3910">
        <w:t>properties</w:t>
      </w:r>
      <w:r w:rsidR="00C92AB1" w:rsidRPr="002A3910">
        <w:t>.</w:t>
      </w:r>
    </w:p>
    <w:p w14:paraId="6B8CD74E" w14:textId="77777777" w:rsidR="009B2C8D" w:rsidRPr="002A3910" w:rsidRDefault="009B2C8D" w:rsidP="009B2C8D">
      <w:pPr>
        <w:pStyle w:val="BodyText6"/>
        <w:keepNext/>
        <w:keepLines/>
      </w:pPr>
    </w:p>
    <w:p w14:paraId="3B188C6F" w14:textId="77777777" w:rsidR="00E86526" w:rsidRPr="002A3910" w:rsidRDefault="00E86526" w:rsidP="00C032CF">
      <w:pPr>
        <w:pStyle w:val="ListBullet"/>
        <w:keepNext/>
        <w:keepLines/>
      </w:pPr>
      <w:r w:rsidRPr="002A3910">
        <w:t>Pages at different levels</w:t>
      </w:r>
      <w:r w:rsidR="00791D0A" w:rsidRPr="002A3910">
        <w:t>:</w:t>
      </w:r>
    </w:p>
    <w:p w14:paraId="37D03FF6" w14:textId="77FAD51D" w:rsidR="00E86526" w:rsidRPr="002A3910" w:rsidRDefault="00E86526" w:rsidP="00791D0A">
      <w:pPr>
        <w:pStyle w:val="ListBullet2"/>
        <w:keepNext/>
        <w:keepLines/>
      </w:pPr>
      <w:r w:rsidRPr="002A3910">
        <w:t xml:space="preserve">The </w:t>
      </w:r>
      <w:hyperlink w:anchor="screenman_parent_field_page_property" w:history="1">
        <w:r w:rsidRPr="002A3910">
          <w:rPr>
            <w:rStyle w:val="Hyperlink"/>
            <w:b/>
          </w:rPr>
          <w:t>Parent Field</w:t>
        </w:r>
      </w:hyperlink>
      <w:r w:rsidRPr="002A3910">
        <w:t xml:space="preserve"> property of a page</w:t>
      </w:r>
      <w:r w:rsidR="00C92AB1" w:rsidRPr="002A3910">
        <w:t>.</w:t>
      </w:r>
    </w:p>
    <w:p w14:paraId="4B329EB4" w14:textId="51C998A1" w:rsidR="00E86526" w:rsidRPr="002A3910" w:rsidRDefault="00E86526" w:rsidP="00791D0A">
      <w:pPr>
        <w:pStyle w:val="ListBullet2"/>
        <w:keepNext/>
        <w:keepLines/>
      </w:pPr>
      <w:r w:rsidRPr="002A3910">
        <w:t xml:space="preserve">The </w:t>
      </w:r>
      <w:hyperlink w:anchor="screenman_subpage_link_property" w:history="1">
        <w:r w:rsidRPr="002A3910">
          <w:rPr>
            <w:rStyle w:val="Hyperlink"/>
            <w:b/>
          </w:rPr>
          <w:t>Subpage Link</w:t>
        </w:r>
      </w:hyperlink>
      <w:r w:rsidRPr="002A3910">
        <w:t xml:space="preserve"> property of a field</w:t>
      </w:r>
      <w:r w:rsidR="00C92AB1" w:rsidRPr="002A3910">
        <w:t>.</w:t>
      </w:r>
    </w:p>
    <w:p w14:paraId="6FFF2D2A" w14:textId="60ED6E10" w:rsidR="00E86526" w:rsidRPr="002A3910" w:rsidRDefault="00E86526" w:rsidP="00CA1612">
      <w:pPr>
        <w:pStyle w:val="ListBullet2"/>
      </w:pPr>
      <w:r w:rsidRPr="002A3910">
        <w:t xml:space="preserve">The </w:t>
      </w:r>
      <w:hyperlink w:anchor="screenman_ddsstack_variable" w:history="1">
        <w:r w:rsidRPr="002A3910">
          <w:rPr>
            <w:rStyle w:val="Hyperlink"/>
            <w:b/>
          </w:rPr>
          <w:t>DDSSTACK</w:t>
        </w:r>
      </w:hyperlink>
      <w:r w:rsidRPr="002A3910">
        <w:t xml:space="preserve"> variable in the </w:t>
      </w:r>
      <w:hyperlink w:anchor="screenman_branching_logic_property" w:history="1">
        <w:r w:rsidR="00600F91" w:rsidRPr="002A3910">
          <w:rPr>
            <w:rStyle w:val="Hyperlink"/>
            <w:b/>
          </w:rPr>
          <w:t>Branching Logic</w:t>
        </w:r>
      </w:hyperlink>
      <w:r w:rsidR="005005ED" w:rsidRPr="002A3910">
        <w:t xml:space="preserve"> property</w:t>
      </w:r>
      <w:r w:rsidRPr="002A3910">
        <w:t xml:space="preserve"> of a field</w:t>
      </w:r>
      <w:r w:rsidR="00C92AB1" w:rsidRPr="002A3910">
        <w:t>.</w:t>
      </w:r>
    </w:p>
    <w:p w14:paraId="169BCC80" w14:textId="77777777" w:rsidR="009B2C8D" w:rsidRPr="002A3910" w:rsidRDefault="009B2C8D" w:rsidP="009B2C8D">
      <w:pPr>
        <w:pStyle w:val="BodyText6"/>
      </w:pPr>
    </w:p>
    <w:p w14:paraId="2B7492EE" w14:textId="0C483036" w:rsidR="00E86526" w:rsidRPr="002A3910" w:rsidRDefault="00E86526" w:rsidP="00C032CF">
      <w:pPr>
        <w:pStyle w:val="BodyText"/>
      </w:pPr>
      <w:r w:rsidRPr="002A3910">
        <w:t xml:space="preserve">Both the </w:t>
      </w:r>
      <w:hyperlink w:anchor="screenman_next_page_property" w:history="1">
        <w:r w:rsidR="003B1C3B" w:rsidRPr="002A3910">
          <w:rPr>
            <w:rStyle w:val="Hyperlink"/>
            <w:b/>
          </w:rPr>
          <w:t>Next Page</w:t>
        </w:r>
      </w:hyperlink>
      <w:r w:rsidRPr="002A3910">
        <w:t xml:space="preserve"> and </w:t>
      </w:r>
      <w:hyperlink w:anchor="screenman_previous_page_property" w:history="1">
        <w:r w:rsidR="003B1C3B" w:rsidRPr="002A3910">
          <w:rPr>
            <w:rStyle w:val="Hyperlink"/>
            <w:b/>
          </w:rPr>
          <w:t>Previous Page</w:t>
        </w:r>
      </w:hyperlink>
      <w:r w:rsidRPr="002A3910">
        <w:t xml:space="preserve"> properties link pages at the same level. The user can go to the next and previous pages by pressing </w:t>
      </w:r>
      <w:r w:rsidRPr="002A3910">
        <w:rPr>
          <w:b/>
          <w:bCs/>
        </w:rPr>
        <w:t>&lt;PF1&gt;&lt;ARROW DOWN&gt;</w:t>
      </w:r>
      <w:r w:rsidRPr="002A3910">
        <w:t xml:space="preserve"> and </w:t>
      </w:r>
      <w:r w:rsidRPr="002A3910">
        <w:rPr>
          <w:b/>
          <w:bCs/>
        </w:rPr>
        <w:t>&lt;PF1&gt;&lt;ARROW UP&gt;</w:t>
      </w:r>
      <w:r w:rsidRPr="002A3910">
        <w:t xml:space="preserve">, respectively. Pages linked via the </w:t>
      </w:r>
      <w:r w:rsidRPr="002A3910">
        <w:rPr>
          <w:b/>
        </w:rPr>
        <w:t>Next</w:t>
      </w:r>
      <w:r w:rsidR="00DD4512" w:rsidRPr="002A3910">
        <w:rPr>
          <w:b/>
        </w:rPr>
        <w:t xml:space="preserve"> P</w:t>
      </w:r>
      <w:r w:rsidR="002B4B71" w:rsidRPr="002A3910">
        <w:rPr>
          <w:b/>
        </w:rPr>
        <w:t>age</w:t>
      </w:r>
      <w:r w:rsidR="00DD4512" w:rsidRPr="002A3910">
        <w:t xml:space="preserve"> and </w:t>
      </w:r>
      <w:r w:rsidR="00DD4512" w:rsidRPr="002A3910">
        <w:rPr>
          <w:b/>
        </w:rPr>
        <w:t>Previous P</w:t>
      </w:r>
      <w:r w:rsidRPr="002A3910">
        <w:rPr>
          <w:b/>
        </w:rPr>
        <w:t>age</w:t>
      </w:r>
      <w:r w:rsidRPr="002A3910">
        <w:t xml:space="preserve"> links </w:t>
      </w:r>
      <w:r w:rsidR="00945EC4" w:rsidRPr="002A3910">
        <w:rPr>
          <w:rStyle w:val="Emphasis"/>
          <w:iCs/>
        </w:rPr>
        <w:t>must</w:t>
      </w:r>
      <w:r w:rsidRPr="002A3910">
        <w:t xml:space="preserve"> be regular </w:t>
      </w:r>
      <w:r w:rsidRPr="002A3910">
        <w:lastRenderedPageBreak/>
        <w:t xml:space="preserve">pages; they </w:t>
      </w:r>
      <w:r w:rsidRPr="002A3910">
        <w:rPr>
          <w:i/>
        </w:rPr>
        <w:t>cannot</w:t>
      </w:r>
      <w:r w:rsidRPr="002A3910">
        <w:t xml:space="preserve"> be </w:t>
      </w:r>
      <w:r w:rsidR="00084217" w:rsidRPr="002A3910">
        <w:t>“</w:t>
      </w:r>
      <w:r w:rsidR="005F6E9B" w:rsidRPr="002A3910">
        <w:t>pop</w:t>
      </w:r>
      <w:r w:rsidRPr="002A3910">
        <w:t>up</w:t>
      </w:r>
      <w:r w:rsidR="00084217" w:rsidRPr="002A3910">
        <w:t>”</w:t>
      </w:r>
      <w:r w:rsidR="003B1C3B" w:rsidRPr="002A3910">
        <w:t xml:space="preserve"> pages. Use t</w:t>
      </w:r>
      <w:r w:rsidRPr="002A3910">
        <w:t xml:space="preserve">he </w:t>
      </w:r>
      <w:hyperlink w:anchor="screenman_ddsbr_variable" w:history="1">
        <w:r w:rsidRPr="002A3910">
          <w:rPr>
            <w:rStyle w:val="Hyperlink"/>
            <w:b/>
          </w:rPr>
          <w:t>DDSBR</w:t>
        </w:r>
      </w:hyperlink>
      <w:r w:rsidRPr="002A3910">
        <w:t xml:space="preserve"> variable to take the user to another page under conditions you specify.</w:t>
      </w:r>
    </w:p>
    <w:p w14:paraId="323572E1" w14:textId="2575AA5A" w:rsidR="00E86526" w:rsidRPr="002A3910" w:rsidRDefault="00E86526" w:rsidP="00C032CF">
      <w:pPr>
        <w:pStyle w:val="BodyText"/>
      </w:pPr>
      <w:r w:rsidRPr="002A3910">
        <w:t xml:space="preserve">Both the </w:t>
      </w:r>
      <w:hyperlink w:anchor="screenman_parent_field_page_property" w:history="1">
        <w:r w:rsidR="003B1C3B" w:rsidRPr="002A3910">
          <w:rPr>
            <w:rStyle w:val="Hyperlink"/>
            <w:b/>
          </w:rPr>
          <w:t>Parent Field</w:t>
        </w:r>
      </w:hyperlink>
      <w:r w:rsidRPr="002A3910">
        <w:t xml:space="preserve"> and </w:t>
      </w:r>
      <w:hyperlink w:anchor="screenman_subpage_link_property" w:history="1">
        <w:r w:rsidR="003B1C3B" w:rsidRPr="002A3910">
          <w:rPr>
            <w:rStyle w:val="Hyperlink"/>
            <w:b/>
          </w:rPr>
          <w:t>Subpage Link</w:t>
        </w:r>
      </w:hyperlink>
      <w:r w:rsidRPr="002A3910">
        <w:t xml:space="preserve"> properties allow you to take the user to a subpage at a lower level when the user presses the </w:t>
      </w:r>
      <w:r w:rsidR="00C922EB" w:rsidRPr="002A3910">
        <w:rPr>
          <w:b/>
        </w:rPr>
        <w:t>Enter</w:t>
      </w:r>
      <w:r w:rsidRPr="002A3910">
        <w:t xml:space="preserve"> key at a field on the parent page. The subpage can be either a regular or a </w:t>
      </w:r>
      <w:r w:rsidR="00084217" w:rsidRPr="002A3910">
        <w:t>“</w:t>
      </w:r>
      <w:r w:rsidR="005F6E9B" w:rsidRPr="002A3910">
        <w:t>pop</w:t>
      </w:r>
      <w:r w:rsidRPr="002A3910">
        <w:t>up</w:t>
      </w:r>
      <w:r w:rsidR="00084217" w:rsidRPr="002A3910">
        <w:t>”</w:t>
      </w:r>
      <w:r w:rsidRPr="002A3910">
        <w:t xml:space="preserve"> page. A </w:t>
      </w:r>
      <w:r w:rsidR="00084217" w:rsidRPr="002A3910">
        <w:t>“</w:t>
      </w:r>
      <w:r w:rsidR="005F6E9B" w:rsidRPr="002A3910">
        <w:t>pop</w:t>
      </w:r>
      <w:r w:rsidRPr="002A3910">
        <w:t>up</w:t>
      </w:r>
      <w:r w:rsidR="00084217" w:rsidRPr="002A3910">
        <w:t>”</w:t>
      </w:r>
      <w:r w:rsidRPr="002A3910">
        <w:t xml:space="preserve"> page is usually preferable</w:t>
      </w:r>
      <w:r w:rsidR="00DD4512" w:rsidRPr="002A3910">
        <w:t>,</w:t>
      </w:r>
      <w:r w:rsidRPr="002A3910">
        <w:t xml:space="preserve"> since it gives users a better indication that they have descended a level and </w:t>
      </w:r>
      <w:r w:rsidR="00945EC4" w:rsidRPr="002A3910">
        <w:rPr>
          <w:rStyle w:val="Emphasis"/>
          <w:iCs/>
        </w:rPr>
        <w:t>must</w:t>
      </w:r>
      <w:r w:rsidRPr="002A3910">
        <w:t xml:space="preserve"> close the subpage to return to the previous level. After the user closes the subpage, ScreenMan automatically returns to the previous level</w:t>
      </w:r>
      <w:r w:rsidR="003805FF" w:rsidRPr="002A3910">
        <w:t xml:space="preserve"> (i.e., </w:t>
      </w:r>
      <w:r w:rsidRPr="002A3910">
        <w:t>to the parent page from where the branch occurred</w:t>
      </w:r>
      <w:r w:rsidR="003805FF" w:rsidRPr="002A3910">
        <w:t>)</w:t>
      </w:r>
      <w:r w:rsidRPr="002A3910">
        <w:t>.</w:t>
      </w:r>
    </w:p>
    <w:p w14:paraId="4784E0FA" w14:textId="77777777" w:rsidR="00DD4512" w:rsidRPr="002A3910" w:rsidRDefault="00E86526" w:rsidP="00DD4512">
      <w:pPr>
        <w:pStyle w:val="BodyText"/>
        <w:keepNext/>
        <w:keepLines/>
      </w:pPr>
      <w:r w:rsidRPr="002A3910">
        <w:t xml:space="preserve">The difference between the </w:t>
      </w:r>
      <w:r w:rsidRPr="002A3910">
        <w:rPr>
          <w:b/>
        </w:rPr>
        <w:t>Parent Field</w:t>
      </w:r>
      <w:r w:rsidRPr="002A3910">
        <w:t xml:space="preserve"> property and the </w:t>
      </w:r>
      <w:r w:rsidRPr="002A3910">
        <w:rPr>
          <w:b/>
        </w:rPr>
        <w:t>Subpage Link</w:t>
      </w:r>
      <w:r w:rsidRPr="002A3910">
        <w:t xml:space="preserve"> property is where the link is defi</w:t>
      </w:r>
      <w:r w:rsidR="00DD4512" w:rsidRPr="002A3910">
        <w:t>ned:</w:t>
      </w:r>
    </w:p>
    <w:p w14:paraId="4FB7BC59" w14:textId="77777777" w:rsidR="00DD4512" w:rsidRPr="002A3910" w:rsidRDefault="00DD4512" w:rsidP="00DD4512">
      <w:pPr>
        <w:pStyle w:val="ListBullet"/>
        <w:keepNext/>
        <w:keepLines/>
      </w:pPr>
      <w:r w:rsidRPr="002A3910">
        <w:rPr>
          <w:b/>
        </w:rPr>
        <w:t>Parent Field—</w:t>
      </w:r>
      <w:r w:rsidRPr="002A3910">
        <w:t>D</w:t>
      </w:r>
      <w:r w:rsidR="00E86526" w:rsidRPr="002A3910">
        <w:t>efined with the subpage and indicates the field from</w:t>
      </w:r>
      <w:r w:rsidRPr="002A3910">
        <w:t xml:space="preserve"> which the branch should occur.</w:t>
      </w:r>
    </w:p>
    <w:p w14:paraId="56C180E4" w14:textId="77777777" w:rsidR="00DD4512" w:rsidRPr="002A3910" w:rsidRDefault="00DD4512" w:rsidP="00DD4512">
      <w:pPr>
        <w:pStyle w:val="ListBullet"/>
      </w:pPr>
      <w:r w:rsidRPr="002A3910">
        <w:rPr>
          <w:b/>
        </w:rPr>
        <w:t>Subpage Link—</w:t>
      </w:r>
      <w:r w:rsidRPr="002A3910">
        <w:t>D</w:t>
      </w:r>
      <w:r w:rsidR="00E86526" w:rsidRPr="002A3910">
        <w:t>efined with the field and indicates the subpage to</w:t>
      </w:r>
      <w:r w:rsidRPr="002A3910">
        <w:t xml:space="preserve"> which the branch should occur.</w:t>
      </w:r>
    </w:p>
    <w:p w14:paraId="2D5837C2" w14:textId="77777777" w:rsidR="009B2C8D" w:rsidRPr="002A3910" w:rsidRDefault="009B2C8D" w:rsidP="009B2C8D">
      <w:pPr>
        <w:pStyle w:val="BodyText6"/>
      </w:pPr>
    </w:p>
    <w:p w14:paraId="587A8D82" w14:textId="72010CE2" w:rsidR="00DD4512" w:rsidRPr="002A3910" w:rsidRDefault="00E86526" w:rsidP="00DD4512">
      <w:pPr>
        <w:pStyle w:val="BodyText"/>
        <w:keepNext/>
        <w:keepLines/>
      </w:pPr>
      <w:r w:rsidRPr="002A3910">
        <w:t xml:space="preserve">In a sense, the difference between these two properties is the direction of the </w:t>
      </w:r>
      <w:r w:rsidR="00084217" w:rsidRPr="002A3910">
        <w:t>“</w:t>
      </w:r>
      <w:r w:rsidR="00DD4512" w:rsidRPr="002A3910">
        <w:t>pointer:</w:t>
      </w:r>
      <w:r w:rsidR="00084217" w:rsidRPr="002A3910">
        <w:t>”</w:t>
      </w:r>
    </w:p>
    <w:p w14:paraId="70939688" w14:textId="77777777" w:rsidR="00DD4512" w:rsidRPr="002A3910" w:rsidRDefault="00E86526" w:rsidP="00DD4512">
      <w:pPr>
        <w:pStyle w:val="ListBullet"/>
        <w:keepNext/>
        <w:keepLines/>
      </w:pPr>
      <w:r w:rsidRPr="002A3910">
        <w:rPr>
          <w:b/>
        </w:rPr>
        <w:t>Parent Field</w:t>
      </w:r>
      <w:r w:rsidR="00DD4512" w:rsidRPr="002A3910">
        <w:rPr>
          <w:b/>
        </w:rPr>
        <w:t>—</w:t>
      </w:r>
      <w:r w:rsidR="00DD4512" w:rsidRPr="002A3910">
        <w:t>P</w:t>
      </w:r>
      <w:r w:rsidRPr="002A3910">
        <w:t>oints from the subpage to the field</w:t>
      </w:r>
      <w:r w:rsidR="00DD4512" w:rsidRPr="002A3910">
        <w:t>.</w:t>
      </w:r>
    </w:p>
    <w:p w14:paraId="6902C53B" w14:textId="77777777" w:rsidR="00DD4512" w:rsidRPr="002A3910" w:rsidRDefault="00E86526" w:rsidP="00DD4512">
      <w:pPr>
        <w:pStyle w:val="ListBullet"/>
      </w:pPr>
      <w:r w:rsidRPr="002A3910">
        <w:rPr>
          <w:b/>
        </w:rPr>
        <w:t>Subpage Link</w:t>
      </w:r>
      <w:r w:rsidR="00DD4512" w:rsidRPr="002A3910">
        <w:rPr>
          <w:b/>
        </w:rPr>
        <w:t>—</w:t>
      </w:r>
      <w:r w:rsidR="00DD4512" w:rsidRPr="002A3910">
        <w:t>P</w:t>
      </w:r>
      <w:r w:rsidRPr="002A3910">
        <w:t>oints</w:t>
      </w:r>
      <w:r w:rsidR="00DD4512" w:rsidRPr="002A3910">
        <w:t xml:space="preserve"> from the field to the subpage.</w:t>
      </w:r>
    </w:p>
    <w:p w14:paraId="7400B9B4" w14:textId="77777777" w:rsidR="009B2C8D" w:rsidRPr="002A3910" w:rsidRDefault="009B2C8D" w:rsidP="009B2C8D">
      <w:pPr>
        <w:pStyle w:val="BodyText6"/>
      </w:pPr>
    </w:p>
    <w:p w14:paraId="2A5562F1" w14:textId="2C5FD87B" w:rsidR="00E86526" w:rsidRPr="002A3910" w:rsidRDefault="00E86526" w:rsidP="00C032CF">
      <w:pPr>
        <w:pStyle w:val="BodyText"/>
      </w:pPr>
      <w:r w:rsidRPr="002A3910">
        <w:t xml:space="preserve">Where you choose to define the link is a matter of personal preference. However, the disadvantage of defining the link in the </w:t>
      </w:r>
      <w:r w:rsidRPr="002A3910">
        <w:rPr>
          <w:b/>
        </w:rPr>
        <w:t>Subpage Link</w:t>
      </w:r>
      <w:r w:rsidRPr="002A3910">
        <w:t xml:space="preserve"> property is that the block on which the field is defined may </w:t>
      </w:r>
      <w:r w:rsidRPr="002A3910">
        <w:rPr>
          <w:i/>
        </w:rPr>
        <w:t>not</w:t>
      </w:r>
      <w:r w:rsidRPr="002A3910">
        <w:t xml:space="preserve"> be reusable on other forms, since the link points to a specific page on the form.</w:t>
      </w:r>
    </w:p>
    <w:p w14:paraId="28C190B8" w14:textId="77777777" w:rsidR="00E86526" w:rsidRPr="002A3910" w:rsidRDefault="00E86526" w:rsidP="00C032CF">
      <w:pPr>
        <w:pStyle w:val="BodyText"/>
      </w:pPr>
      <w:r w:rsidRPr="002A3910">
        <w:t xml:space="preserve">You </w:t>
      </w:r>
      <w:r w:rsidR="00945EC4" w:rsidRPr="002A3910">
        <w:rPr>
          <w:rStyle w:val="Emphasis"/>
          <w:iCs/>
        </w:rPr>
        <w:t>must</w:t>
      </w:r>
      <w:r w:rsidRPr="002A3910">
        <w:t xml:space="preserve"> use either the </w:t>
      </w:r>
      <w:r w:rsidRPr="002A3910">
        <w:rPr>
          <w:b/>
        </w:rPr>
        <w:t>Parent Field</w:t>
      </w:r>
      <w:r w:rsidRPr="002A3910">
        <w:t xml:space="preserve"> or the </w:t>
      </w:r>
      <w:r w:rsidRPr="002A3910">
        <w:rPr>
          <w:b/>
        </w:rPr>
        <w:t>Subpage Li</w:t>
      </w:r>
      <w:r w:rsidR="00C92AB1" w:rsidRPr="002A3910">
        <w:rPr>
          <w:b/>
        </w:rPr>
        <w:t>nk</w:t>
      </w:r>
      <w:r w:rsidR="00C92AB1" w:rsidRPr="002A3910">
        <w:t xml:space="preserve"> property to link a M</w:t>
      </w:r>
      <w:r w:rsidRPr="002A3910">
        <w:t xml:space="preserve">ultiple field on a form to a subpage that </w:t>
      </w:r>
      <w:r w:rsidR="00C92AB1" w:rsidRPr="002A3910">
        <w:t>contains the fields within the M</w:t>
      </w:r>
      <w:r w:rsidRPr="002A3910">
        <w:t>ultiple.</w:t>
      </w:r>
    </w:p>
    <w:p w14:paraId="24D99C2A" w14:textId="77777777" w:rsidR="00E86526" w:rsidRPr="002A3910" w:rsidRDefault="003B1C3B" w:rsidP="00C032CF">
      <w:pPr>
        <w:pStyle w:val="BodyText"/>
      </w:pPr>
      <w:r w:rsidRPr="002A3910">
        <w:t>Use t</w:t>
      </w:r>
      <w:r w:rsidR="00E86526" w:rsidRPr="002A3910">
        <w:t xml:space="preserve">he </w:t>
      </w:r>
      <w:r w:rsidR="00E86526" w:rsidRPr="002A3910">
        <w:rPr>
          <w:b/>
        </w:rPr>
        <w:t>DDSSTACK</w:t>
      </w:r>
      <w:r w:rsidR="00E86526" w:rsidRPr="002A3910">
        <w:t xml:space="preserve"> variable</w:t>
      </w:r>
      <w:r w:rsidR="00710736" w:rsidRPr="002A3910">
        <w:t xml:space="preserve"> </w:t>
      </w:r>
      <w:r w:rsidR="00E86526" w:rsidRPr="002A3910">
        <w:t xml:space="preserve">to link a field to a subpage. It behaves just like the </w:t>
      </w:r>
      <w:r w:rsidR="00E86526" w:rsidRPr="002A3910">
        <w:rPr>
          <w:b/>
        </w:rPr>
        <w:t>Parent Field</w:t>
      </w:r>
      <w:r w:rsidR="00E86526" w:rsidRPr="002A3910">
        <w:t xml:space="preserve"> and </w:t>
      </w:r>
      <w:r w:rsidR="00E86526" w:rsidRPr="002A3910">
        <w:rPr>
          <w:b/>
        </w:rPr>
        <w:t>Subpage Link</w:t>
      </w:r>
      <w:r w:rsidR="00E86526" w:rsidRPr="002A3910">
        <w:t xml:space="preserve"> properties, but because it is set in M code in the Branching Logic property of a field, </w:t>
      </w:r>
      <w:r w:rsidR="00E86526" w:rsidRPr="002A3910">
        <w:rPr>
          <w:b/>
        </w:rPr>
        <w:t>DDSSTACK</w:t>
      </w:r>
      <w:r w:rsidR="00E86526" w:rsidRPr="002A3910">
        <w:t xml:space="preserve"> lets you branch conditionally.</w:t>
      </w:r>
    </w:p>
    <w:p w14:paraId="4B48CF60" w14:textId="7E4BE75F" w:rsidR="00E86526" w:rsidRPr="002A3910" w:rsidRDefault="00CF510C" w:rsidP="00C032CF">
      <w:pPr>
        <w:pStyle w:val="BodyText"/>
        <w:keepNext/>
        <w:keepLines/>
      </w:pPr>
      <w:r w:rsidRPr="002A3910">
        <w:rPr>
          <w:color w:val="0000FF"/>
          <w:u w:val="single"/>
        </w:rPr>
        <w:lastRenderedPageBreak/>
        <w:fldChar w:fldCharType="begin" w:fldLock="1"/>
      </w:r>
      <w:r w:rsidRPr="002A3910">
        <w:rPr>
          <w:color w:val="0000FF"/>
          <w:u w:val="single"/>
        </w:rPr>
        <w:instrText xml:space="preserve"> REF _Ref389649992 \h  \* MERGEFORMAT </w:instrText>
      </w:r>
      <w:r w:rsidRPr="002A3910">
        <w:rPr>
          <w:color w:val="0000FF"/>
          <w:u w:val="single"/>
        </w:rPr>
      </w:r>
      <w:r w:rsidRPr="002A3910">
        <w:rPr>
          <w:color w:val="0000FF"/>
          <w:u w:val="single"/>
        </w:rPr>
        <w:fldChar w:fldCharType="separate"/>
      </w:r>
      <w:r w:rsidR="00272B32" w:rsidRPr="002A3910">
        <w:rPr>
          <w:color w:val="0000FF"/>
          <w:u w:val="single"/>
        </w:rPr>
        <w:t>Figure 221</w:t>
      </w:r>
      <w:r w:rsidRPr="002A3910">
        <w:rPr>
          <w:color w:val="0000FF"/>
          <w:u w:val="single"/>
        </w:rPr>
        <w:fldChar w:fldCharType="end"/>
      </w:r>
      <w:r w:rsidR="00E86526" w:rsidRPr="002A3910">
        <w:t xml:space="preserve"> illustrates the various page links:</w:t>
      </w:r>
    </w:p>
    <w:p w14:paraId="0781001D" w14:textId="77777777" w:rsidR="009B2C8D" w:rsidRPr="002A3910" w:rsidRDefault="009B2C8D" w:rsidP="009B2C8D">
      <w:pPr>
        <w:pStyle w:val="BodyText6"/>
        <w:keepNext/>
        <w:keepLines/>
      </w:pPr>
    </w:p>
    <w:p w14:paraId="434860BA" w14:textId="179562D5" w:rsidR="00047D8C" w:rsidRPr="002A3910" w:rsidRDefault="00047D8C" w:rsidP="00C032CF">
      <w:pPr>
        <w:pStyle w:val="Caption"/>
      </w:pPr>
      <w:bookmarkStart w:id="1166" w:name="_Ref389649992"/>
      <w:bookmarkStart w:id="1167" w:name="_Toc159568492"/>
      <w:r w:rsidRPr="002A3910">
        <w:t xml:space="preserve">Figure </w:t>
      </w:r>
      <w:r w:rsidRPr="002A3910">
        <w:fldChar w:fldCharType="begin"/>
      </w:r>
      <w:r w:rsidRPr="002A3910">
        <w:instrText>SEQ Figure \* ARABIC</w:instrText>
      </w:r>
      <w:r w:rsidRPr="002A3910">
        <w:fldChar w:fldCharType="separate"/>
      </w:r>
      <w:r w:rsidR="002D1B25">
        <w:rPr>
          <w:noProof/>
        </w:rPr>
        <w:t>221</w:t>
      </w:r>
      <w:r w:rsidRPr="002A3910">
        <w:fldChar w:fldCharType="end"/>
      </w:r>
      <w:bookmarkEnd w:id="1166"/>
      <w:r w:rsidR="00E87492" w:rsidRPr="002A3910">
        <w:t>:</w:t>
      </w:r>
      <w:r w:rsidR="0074319A" w:rsidRPr="002A3910">
        <w:t xml:space="preserve"> ScreenMan Forms—DDSSTACK Variable: Sample Page L</w:t>
      </w:r>
      <w:r w:rsidRPr="002A3910">
        <w:t>inks</w:t>
      </w:r>
      <w:bookmarkEnd w:id="1167"/>
    </w:p>
    <w:p w14:paraId="4AB3AB04" w14:textId="77777777" w:rsidR="00E86526" w:rsidRPr="002A3910" w:rsidRDefault="007869D8" w:rsidP="00127E00">
      <w:pPr>
        <w:pStyle w:val="GraphicInsert"/>
      </w:pPr>
      <w:r w:rsidRPr="002A3910">
        <w:rPr>
          <w:noProof/>
          <w:lang w:eastAsia="en-US"/>
        </w:rPr>
        <w:drawing>
          <wp:inline distT="0" distB="0" distL="0" distR="0" wp14:anchorId="39278E31" wp14:editId="3B7809DA">
            <wp:extent cx="4442460" cy="4572000"/>
            <wp:effectExtent l="0" t="0" r="0" b="0"/>
            <wp:docPr id="282" name="Picture 272" descr="DDSSTACK variable—Sample page links&#10;Page 1:&#10;Select MULTIPLE:&#10;Subpage Link connects to: Page 1.1&#10;Field A:&#10;Page 2:&#10;Field B:&#10;Page 2.1&#10;Parent Field connects Page 2.1 to  Field B&#10;Page 3:&#10;Field C:&#10;Page 3.1&#10;DDSTACK=&quot;Page 3.1&quot; connects Field C to Page 3.1&#10;Page 1 and Page 2 connected via Next Page&#10;Page 2 and Page 1 connected via Prev Page&#10;Page 1 and Page 3 connected via DDSBR=&quot;^^Page 3&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72" descr="DDSSTACK variable—Sample page links&#10;Page 1:&#10;Select MULTIPLE:&#10;Subpage Link connects to: Page 1.1&#10;Field A:&#10;Page 2:&#10;Field B:&#10;Page 2.1&#10;Parent Field connects Page 2.1 to  Field B&#10;Page 3:&#10;Field C:&#10;Page 3.1&#10;DDSTACK=&quot;Page 3.1&quot; connects Field C to Page 3.1&#10;Page 1 and Page 2 connected via Next Page&#10;Page 2 and Page 1 connected via Prev Page&#10;Page 1 and Page 3 connected via DDSBR=&quot;^^Page 3&quo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2460" cy="4572000"/>
                    </a:xfrm>
                    <a:prstGeom prst="rect">
                      <a:avLst/>
                    </a:prstGeom>
                    <a:noFill/>
                    <a:ln>
                      <a:noFill/>
                    </a:ln>
                  </pic:spPr>
                </pic:pic>
              </a:graphicData>
            </a:graphic>
          </wp:inline>
        </w:drawing>
      </w:r>
    </w:p>
    <w:p w14:paraId="69B4A46C" w14:textId="77777777" w:rsidR="00E86526" w:rsidRPr="002A3910" w:rsidRDefault="00E86526" w:rsidP="00B66E33">
      <w:pPr>
        <w:pStyle w:val="BodyText6"/>
      </w:pPr>
    </w:p>
    <w:p w14:paraId="5214B99F" w14:textId="77777777" w:rsidR="00E86526" w:rsidRPr="002A3910" w:rsidRDefault="00E86526" w:rsidP="007D0E14">
      <w:pPr>
        <w:pStyle w:val="Heading2"/>
        <w:rPr>
          <w:noProof w:val="0"/>
        </w:rPr>
      </w:pPr>
      <w:bookmarkStart w:id="1168" w:name="_Toc159568842"/>
      <w:r w:rsidRPr="002A3910">
        <w:rPr>
          <w:noProof w:val="0"/>
        </w:rPr>
        <w:t>Features</w:t>
      </w:r>
      <w:bookmarkEnd w:id="1168"/>
    </w:p>
    <w:p w14:paraId="0021E24E" w14:textId="77777777" w:rsidR="00E86526" w:rsidRPr="002A3910" w:rsidRDefault="00E86526" w:rsidP="0074437A">
      <w:pPr>
        <w:pStyle w:val="Heading3"/>
      </w:pPr>
      <w:bookmarkStart w:id="1169" w:name="_Ref389036644"/>
      <w:bookmarkStart w:id="1170" w:name="_Toc159568843"/>
      <w:r w:rsidRPr="002A3910">
        <w:t>Displaying Multiples in Repeating Blocks</w:t>
      </w:r>
      <w:bookmarkEnd w:id="1169"/>
      <w:bookmarkEnd w:id="1170"/>
    </w:p>
    <w:p w14:paraId="2EF38023" w14:textId="77777777" w:rsidR="003C718F" w:rsidRPr="002A3910" w:rsidRDefault="007869D8" w:rsidP="00CA5B10">
      <w:pPr>
        <w:pStyle w:val="BodyText"/>
        <w:keepNext/>
        <w:keepLines/>
      </w:pPr>
      <w:r w:rsidRPr="002A3910">
        <w:fldChar w:fldCharType="begin"/>
      </w:r>
      <w:r w:rsidR="00791D0A" w:rsidRPr="002A3910">
        <w:instrText>xe "ScreenMan:Forms:Features"</w:instrText>
      </w:r>
      <w:r w:rsidRPr="002A3910">
        <w:fldChar w:fldCharType="end"/>
      </w:r>
      <w:r w:rsidRPr="002A3910">
        <w:fldChar w:fldCharType="begin"/>
      </w:r>
      <w:r w:rsidR="00791D0A" w:rsidRPr="002A3910">
        <w:instrText>xe "Features:ScreenMan Forms"</w:instrText>
      </w:r>
      <w:r w:rsidRPr="002A3910">
        <w:fldChar w:fldCharType="end"/>
      </w:r>
      <w:r w:rsidRPr="002A3910">
        <w:fldChar w:fldCharType="begin"/>
      </w:r>
      <w:r w:rsidR="00791D0A" w:rsidRPr="002A3910">
        <w:instrText>xe "ScreenMan:Forms:Displaying Multiples in Repeating Blocks"</w:instrText>
      </w:r>
      <w:r w:rsidRPr="002A3910">
        <w:fldChar w:fldCharType="end"/>
      </w:r>
      <w:r w:rsidRPr="002A3910">
        <w:fldChar w:fldCharType="begin"/>
      </w:r>
      <w:r w:rsidR="00791D0A" w:rsidRPr="002A3910">
        <w:instrText>xe "Displaying Multiples in Repeating Blocks:ScreenMan Forms"</w:instrText>
      </w:r>
      <w:r w:rsidRPr="002A3910">
        <w:fldChar w:fldCharType="end"/>
      </w:r>
      <w:r w:rsidR="00E86526" w:rsidRPr="002A3910">
        <w:t xml:space="preserve">You can display more than one subrecord in a </w:t>
      </w:r>
      <w:r w:rsidR="008813DD" w:rsidRPr="002A3910">
        <w:t>M</w:t>
      </w:r>
      <w:r w:rsidR="00E86526" w:rsidRPr="002A3910">
        <w:t>ultipl</w:t>
      </w:r>
      <w:r w:rsidR="003C718F" w:rsidRPr="002A3910">
        <w:t>e simultaneously on the screen.</w:t>
      </w:r>
    </w:p>
    <w:p w14:paraId="4E87823A" w14:textId="77777777" w:rsidR="00D42D1B" w:rsidRPr="002A3910" w:rsidRDefault="007869D8" w:rsidP="00CA5B10">
      <w:pPr>
        <w:pStyle w:val="Note"/>
        <w:keepNext/>
        <w:keepLines/>
      </w:pPr>
      <w:r w:rsidRPr="002A3910">
        <w:rPr>
          <w:noProof/>
        </w:rPr>
        <w:drawing>
          <wp:inline distT="0" distB="0" distL="0" distR="0" wp14:anchorId="7591BCAA" wp14:editId="071EB2A9">
            <wp:extent cx="266700" cy="289560"/>
            <wp:effectExtent l="0" t="0" r="0" b="0"/>
            <wp:docPr id="28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7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the </w:t>
      </w:r>
      <w:r w:rsidR="00084217" w:rsidRPr="002A3910">
        <w:t>“</w:t>
      </w:r>
      <w:r w:rsidR="00D42D1B" w:rsidRPr="002A3910">
        <w:t>Multiples</w:t>
      </w:r>
      <w:r w:rsidR="00084217" w:rsidRPr="002A3910">
        <w:t>”</w:t>
      </w:r>
      <w:r w:rsidR="00D42D1B" w:rsidRPr="002A3910">
        <w:t xml:space="preserve"> section in the </w:t>
      </w:r>
      <w:r w:rsidR="00D42D1B" w:rsidRPr="002A3910">
        <w:rPr>
          <w:i/>
          <w:iCs/>
        </w:rPr>
        <w:t xml:space="preserve">VA FileMan </w:t>
      </w:r>
      <w:r w:rsidR="00D14620" w:rsidRPr="002A3910">
        <w:rPr>
          <w:i/>
          <w:iCs/>
        </w:rPr>
        <w:t>User Manual</w:t>
      </w:r>
      <w:r w:rsidR="00D42D1B" w:rsidRPr="002A3910">
        <w:t>.</w:t>
      </w:r>
    </w:p>
    <w:p w14:paraId="02E64975" w14:textId="77777777" w:rsidR="009B2C8D" w:rsidRPr="002A3910" w:rsidRDefault="009B2C8D" w:rsidP="009B2C8D">
      <w:pPr>
        <w:pStyle w:val="BodyText6"/>
        <w:keepNext/>
        <w:keepLines/>
      </w:pPr>
    </w:p>
    <w:p w14:paraId="3F9BC62F" w14:textId="60213C1E" w:rsidR="00E86526" w:rsidRPr="002A3910" w:rsidRDefault="00E86526" w:rsidP="00C032CF">
      <w:pPr>
        <w:pStyle w:val="BodyText"/>
        <w:keepNext/>
        <w:keepLines/>
      </w:pPr>
      <w:r w:rsidRPr="002A3910">
        <w:t xml:space="preserve">You do this by defining a </w:t>
      </w:r>
      <w:r w:rsidRPr="002A3910">
        <w:rPr>
          <w:b/>
          <w:bCs/>
        </w:rPr>
        <w:t>repeating block</w:t>
      </w:r>
      <w:r w:rsidRPr="002A3910">
        <w:t xml:space="preserve">, a block that has a </w:t>
      </w:r>
      <w:hyperlink w:anchor="screenman_replication_property" w:history="1">
        <w:r w:rsidRPr="002A3910">
          <w:rPr>
            <w:rStyle w:val="Hyperlink"/>
            <w:b/>
          </w:rPr>
          <w:t>Replication</w:t>
        </w:r>
      </w:hyperlink>
      <w:r w:rsidRPr="002A3910">
        <w:t xml:space="preserve"> </w:t>
      </w:r>
      <w:r w:rsidR="003E7591" w:rsidRPr="002A3910">
        <w:t xml:space="preserve">property </w:t>
      </w:r>
      <w:r w:rsidRPr="002A3910">
        <w:t xml:space="preserve">value greater </w:t>
      </w:r>
      <w:r w:rsidR="00290897" w:rsidRPr="002A3910">
        <w:t xml:space="preserve">than </w:t>
      </w:r>
      <w:r w:rsidRPr="002A3910">
        <w:rPr>
          <w:b/>
        </w:rPr>
        <w:t>1</w:t>
      </w:r>
      <w:r w:rsidRPr="002A3910">
        <w:t xml:space="preserve">. The </w:t>
      </w:r>
      <w:r w:rsidRPr="002A3910">
        <w:rPr>
          <w:b/>
        </w:rPr>
        <w:t>Replication</w:t>
      </w:r>
      <w:r w:rsidRPr="002A3910">
        <w:t xml:space="preserve"> number defines the number of times the fields on the block appear on the screen. </w:t>
      </w:r>
      <w:r w:rsidR="00AC132D" w:rsidRPr="002A3910">
        <w:t xml:space="preserve">Fields can occupy multiple </w:t>
      </w:r>
      <w:r w:rsidR="00A719BC" w:rsidRPr="002A3910">
        <w:t>lines and</w:t>
      </w:r>
      <w:r w:rsidR="00AC132D" w:rsidRPr="002A3910">
        <w:t xml:space="preserve"> </w:t>
      </w:r>
      <w:r w:rsidR="007B43C2" w:rsidRPr="002A3910">
        <w:t>are</w:t>
      </w:r>
      <w:r w:rsidR="00AC132D" w:rsidRPr="002A3910">
        <w:t xml:space="preserve"> repeated together.</w:t>
      </w:r>
      <w:r w:rsidRPr="002A3910">
        <w:t xml:space="preserve"> The </w:t>
      </w:r>
      <w:hyperlink w:anchor="screenman_dd_number_property" w:history="1">
        <w:r w:rsidRPr="002A3910">
          <w:rPr>
            <w:rStyle w:val="Hyperlink"/>
            <w:b/>
          </w:rPr>
          <w:t>DD Number</w:t>
        </w:r>
      </w:hyperlink>
      <w:r w:rsidRPr="002A3910">
        <w:t xml:space="preserve"> </w:t>
      </w:r>
      <w:r w:rsidR="003E7591" w:rsidRPr="002A3910">
        <w:t xml:space="preserve">property </w:t>
      </w:r>
      <w:r w:rsidRPr="002A3910">
        <w:t>of the block correspond</w:t>
      </w:r>
      <w:r w:rsidR="009C0A98" w:rsidRPr="002A3910">
        <w:t>s to the subfile number of the M</w:t>
      </w:r>
      <w:r w:rsidRPr="002A3910">
        <w:t>ultiple.</w:t>
      </w:r>
    </w:p>
    <w:p w14:paraId="560ECE1E" w14:textId="77777777" w:rsidR="00E86526" w:rsidRPr="002A3910" w:rsidRDefault="00E86526" w:rsidP="00C032CF">
      <w:pPr>
        <w:pStyle w:val="BodyText"/>
      </w:pPr>
      <w:r w:rsidRPr="002A3910">
        <w:t>You should reserve one column to the left of the repeating block for ScreenMan to display the plus sign (</w:t>
      </w:r>
      <w:r w:rsidRPr="002A3910">
        <w:rPr>
          <w:b/>
        </w:rPr>
        <w:t>+</w:t>
      </w:r>
      <w:r w:rsidRPr="002A3910">
        <w:t>) indicator before the first and last lines of the list.</w:t>
      </w:r>
    </w:p>
    <w:p w14:paraId="110634F6" w14:textId="4BB2BE1B" w:rsidR="00E86526" w:rsidRPr="002A3910" w:rsidRDefault="00791D0A" w:rsidP="007B43C2">
      <w:pPr>
        <w:pStyle w:val="BodyText"/>
        <w:keepNext/>
        <w:keepLines/>
      </w:pPr>
      <w:r w:rsidRPr="002A3910">
        <w:rPr>
          <w:color w:val="0000FF"/>
          <w:u w:val="single"/>
        </w:rPr>
        <w:lastRenderedPageBreak/>
        <w:fldChar w:fldCharType="begin" w:fldLock="1"/>
      </w:r>
      <w:r w:rsidRPr="002A3910">
        <w:rPr>
          <w:color w:val="0000FF"/>
          <w:u w:val="single"/>
        </w:rPr>
        <w:instrText xml:space="preserve"> REF _Ref342287346 \h  \* MERGEFORMAT </w:instrText>
      </w:r>
      <w:r w:rsidRPr="002A3910">
        <w:rPr>
          <w:color w:val="0000FF"/>
          <w:u w:val="single"/>
        </w:rPr>
      </w:r>
      <w:r w:rsidRPr="002A3910">
        <w:rPr>
          <w:color w:val="0000FF"/>
          <w:u w:val="single"/>
        </w:rPr>
        <w:fldChar w:fldCharType="separate"/>
      </w:r>
      <w:r w:rsidR="00272B32" w:rsidRPr="002A3910">
        <w:rPr>
          <w:color w:val="0000FF"/>
          <w:u w:val="single"/>
        </w:rPr>
        <w:t>Figure 222</w:t>
      </w:r>
      <w:r w:rsidRPr="002A3910">
        <w:rPr>
          <w:color w:val="0000FF"/>
          <w:u w:val="single"/>
        </w:rPr>
        <w:fldChar w:fldCharType="end"/>
      </w:r>
      <w:r w:rsidR="004739F1" w:rsidRPr="002A3910">
        <w:t xml:space="preserve"> shows two subfields of a M</w:t>
      </w:r>
      <w:r w:rsidR="00E86526" w:rsidRPr="002A3910">
        <w:t>ultiple displayed in a repeating block:</w:t>
      </w:r>
    </w:p>
    <w:p w14:paraId="6228BCEC" w14:textId="77777777" w:rsidR="009B2C8D" w:rsidRPr="002A3910" w:rsidRDefault="009B2C8D" w:rsidP="009B2C8D">
      <w:pPr>
        <w:pStyle w:val="BodyText6"/>
        <w:keepNext/>
        <w:keepLines/>
      </w:pPr>
    </w:p>
    <w:p w14:paraId="362A6F99" w14:textId="0ACD2734" w:rsidR="00E86526" w:rsidRPr="002A3910" w:rsidRDefault="00047D8C" w:rsidP="004739F1">
      <w:pPr>
        <w:pStyle w:val="Caption"/>
      </w:pPr>
      <w:bookmarkStart w:id="1171" w:name="_Ref342287346"/>
      <w:bookmarkStart w:id="1172" w:name="_Toc159568493"/>
      <w:r w:rsidRPr="002A3910">
        <w:t xml:space="preserve">Figure </w:t>
      </w:r>
      <w:r w:rsidRPr="002A3910">
        <w:fldChar w:fldCharType="begin"/>
      </w:r>
      <w:r w:rsidRPr="002A3910">
        <w:instrText>SEQ Figure \* ARABIC</w:instrText>
      </w:r>
      <w:r w:rsidRPr="002A3910">
        <w:fldChar w:fldCharType="separate"/>
      </w:r>
      <w:r w:rsidR="002D1B25">
        <w:rPr>
          <w:noProof/>
        </w:rPr>
        <w:t>222</w:t>
      </w:r>
      <w:r w:rsidRPr="002A3910">
        <w:fldChar w:fldCharType="end"/>
      </w:r>
      <w:bookmarkEnd w:id="1171"/>
      <w:r w:rsidR="00E87492" w:rsidRPr="002A3910">
        <w:t>:</w:t>
      </w:r>
      <w:r w:rsidRPr="002A3910">
        <w:t xml:space="preserve"> </w:t>
      </w:r>
      <w:r w:rsidR="0074319A" w:rsidRPr="002A3910">
        <w:t>ScreenMan Forms—</w:t>
      </w:r>
      <w:r w:rsidRPr="002A3910">
        <w:t xml:space="preserve">Sample </w:t>
      </w:r>
      <w:r w:rsidR="004757F2" w:rsidRPr="002A3910">
        <w:t>of</w:t>
      </w:r>
      <w:r w:rsidR="007672B6" w:rsidRPr="002A3910">
        <w:t xml:space="preserve"> Two Subfields of a Multiple Displayed in a Repeating B</w:t>
      </w:r>
      <w:r w:rsidRPr="002A3910">
        <w:t>lock</w:t>
      </w:r>
      <w:bookmarkEnd w:id="1172"/>
    </w:p>
    <w:p w14:paraId="15081D32" w14:textId="77777777" w:rsidR="00CA5B10" w:rsidRPr="002A3910" w:rsidRDefault="00CA5B10" w:rsidP="00CA5B10">
      <w:pPr>
        <w:pStyle w:val="Dialogue"/>
      </w:pPr>
      <w:r w:rsidRPr="002A3910">
        <w:t>                                  </w:t>
      </w:r>
      <w:r w:rsidR="004739F1" w:rsidRPr="002A3910">
        <w:t xml:space="preserve"> </w:t>
      </w:r>
      <w:r w:rsidRPr="002A3910">
        <w:t>A TEST FORM</w:t>
      </w:r>
      <w:r w:rsidRPr="002A3910">
        <w:br/>
        <w:t> </w:t>
      </w:r>
      <w:r w:rsidRPr="002A3910">
        <w:br/>
        <w:t xml:space="preserve">        </w:t>
      </w:r>
      <w:r w:rsidRPr="002A3910">
        <w:rPr>
          <w:u w:val="single"/>
        </w:rPr>
        <w:t>NAME</w:t>
      </w:r>
      <w:r w:rsidRPr="002A3910">
        <w:t>: FMPATIENT,ONE</w:t>
      </w:r>
      <w:r w:rsidRPr="002A3910">
        <w:br/>
        <w:t>        DATE: DEC 1, 1994</w:t>
      </w:r>
      <w:r w:rsidRPr="002A3910">
        <w:br/>
        <w:t xml:space="preserve">           </w:t>
      </w:r>
      <w:r w:rsidRPr="002A3910">
        <w:br/>
        <w:t> </w:t>
      </w:r>
      <w:r w:rsidRPr="002A3910">
        <w:br/>
        <w:t> </w:t>
      </w:r>
      <w:r w:rsidRPr="002A3910">
        <w:br/>
        <w:t>              NAME MULT 1               SET OF CODES</w:t>
      </w:r>
      <w:r w:rsidRPr="002A3910">
        <w:br/>
        <w:t>              -----------               ------------</w:t>
      </w:r>
      <w:r w:rsidRPr="002A3910">
        <w:br/>
        <w:t xml:space="preserve">             +SECOND SUBRECORD          FEBRUARY        </w:t>
      </w:r>
      <w:r w:rsidRPr="002A3910">
        <w:br/>
        <w:t>              THIRD SUBRECORD           MARCH</w:t>
      </w:r>
      <w:r w:rsidRPr="002A3910">
        <w:br/>
        <w:t>              FOURTH SUBRECORD          APRIL</w:t>
      </w:r>
      <w:r w:rsidRPr="002A3910">
        <w:br/>
        <w:t>              FIFTH SUBRECORD           MAY</w:t>
      </w:r>
      <w:r w:rsidRPr="002A3910">
        <w:br/>
        <w:t>             +SIXTH SUBRECORD           JUNE</w:t>
      </w:r>
      <w:r w:rsidRPr="002A3910">
        <w:br/>
        <w:t xml:space="preserve">             </w:t>
      </w:r>
      <w:r w:rsidRPr="002A3910">
        <w:br/>
        <w:t xml:space="preserve">             </w:t>
      </w:r>
      <w:r w:rsidRPr="002A3910">
        <w:br/>
        <w:t> __________________________________________________________________________________</w:t>
      </w:r>
      <w:r w:rsidRPr="002A3910">
        <w:br/>
        <w:t> Exit     Save     Refresh</w:t>
      </w:r>
      <w:r w:rsidRPr="002A3910">
        <w:br/>
        <w:t> </w:t>
      </w:r>
      <w:r w:rsidRPr="002A3910">
        <w:br/>
        <w:t xml:space="preserve"> Enter a command or </w:t>
      </w:r>
      <w:r w:rsidR="00084217" w:rsidRPr="002A3910">
        <w:t>‘</w:t>
      </w:r>
      <w:r w:rsidRPr="002A3910">
        <w:t>^</w:t>
      </w:r>
      <w:r w:rsidR="00084217" w:rsidRPr="002A3910">
        <w:t>’</w:t>
      </w:r>
      <w:r w:rsidRPr="002A3910">
        <w:t xml:space="preserve"> followed by a caption to jump to a specific field.</w:t>
      </w:r>
      <w:r w:rsidRPr="002A3910">
        <w:br/>
        <w:t> </w:t>
      </w:r>
      <w:r w:rsidRPr="002A3910">
        <w:br/>
        <w:t> </w:t>
      </w:r>
      <w:r w:rsidRPr="002A3910">
        <w:br/>
        <w:t xml:space="preserve"> COMMAND:                                           Press H for help    </w:t>
      </w:r>
      <w:r w:rsidRPr="002A3910">
        <w:rPr>
          <w:color w:val="FFFFFF" w:themeColor="background1"/>
          <w:shd w:val="clear" w:color="auto" w:fill="000000"/>
        </w:rPr>
        <w:t>Insert</w:t>
      </w:r>
    </w:p>
    <w:p w14:paraId="7354CE1E" w14:textId="77777777" w:rsidR="004739F1" w:rsidRPr="002A3910" w:rsidRDefault="004739F1" w:rsidP="00B66E33">
      <w:pPr>
        <w:pStyle w:val="BodyText6"/>
      </w:pPr>
    </w:p>
    <w:p w14:paraId="177455A1" w14:textId="77777777" w:rsidR="00E86526" w:rsidRPr="002A3910" w:rsidRDefault="00E86526" w:rsidP="00C032CF">
      <w:pPr>
        <w:pStyle w:val="BodyText"/>
      </w:pPr>
      <w:r w:rsidRPr="002A3910">
        <w:t xml:space="preserve">The subfields are NAME MULT1 and SET OF CODES. The repeating block has a </w:t>
      </w:r>
      <w:r w:rsidRPr="002A3910">
        <w:rPr>
          <w:b/>
        </w:rPr>
        <w:t>Replication</w:t>
      </w:r>
      <w:r w:rsidRPr="002A3910">
        <w:t xml:space="preserve"> value of 5; therefore, up to five subrecords can be displayed simultaneously. The coordinate of the repeating block corresponds to the position of the first line in the list.</w:t>
      </w:r>
    </w:p>
    <w:p w14:paraId="6505B75C" w14:textId="77777777" w:rsidR="00E86526" w:rsidRPr="002A3910" w:rsidRDefault="00E86526" w:rsidP="00C032CF">
      <w:pPr>
        <w:pStyle w:val="BodyText"/>
      </w:pPr>
      <w:r w:rsidRPr="002A3910">
        <w:t xml:space="preserve">The column headings are defined as caption-only fields on another block that is </w:t>
      </w:r>
      <w:r w:rsidRPr="002A3910">
        <w:rPr>
          <w:i/>
        </w:rPr>
        <w:t>non</w:t>
      </w:r>
      <w:r w:rsidRPr="002A3910">
        <w:t>-repeating.</w:t>
      </w:r>
    </w:p>
    <w:p w14:paraId="27583544" w14:textId="77777777" w:rsidR="00E86526" w:rsidRPr="002A3910" w:rsidRDefault="00E86526" w:rsidP="00C032CF">
      <w:pPr>
        <w:pStyle w:val="BodyText"/>
      </w:pPr>
      <w:r w:rsidRPr="002A3910">
        <w:t>The last line in the scrolling list is blank. This is where the user can add a subrecord by entering a new name or jump to a particular entry in the list by entering the name of an existing subrecord. By default, this blank line is positioned in the same column as the first editable field in the repeating block.</w:t>
      </w:r>
    </w:p>
    <w:p w14:paraId="7E003A4E" w14:textId="11396ABA" w:rsidR="00E86526" w:rsidRPr="002A3910" w:rsidRDefault="003C718F" w:rsidP="00C032CF">
      <w:pPr>
        <w:pStyle w:val="BodyText"/>
        <w:keepNext/>
        <w:keepLines/>
      </w:pPr>
      <w:r w:rsidRPr="002A3910">
        <w:rPr>
          <w:color w:val="0000FF"/>
          <w:u w:val="single"/>
        </w:rPr>
        <w:fldChar w:fldCharType="begin" w:fldLock="1"/>
      </w:r>
      <w:r w:rsidRPr="002A3910">
        <w:rPr>
          <w:color w:val="0000FF"/>
          <w:u w:val="single"/>
        </w:rPr>
        <w:instrText xml:space="preserve"> REF _Ref254167066 \h </w:instrText>
      </w:r>
      <w:r w:rsidR="00330B2E"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Table 71</w:t>
      </w:r>
      <w:r w:rsidRPr="002A3910">
        <w:rPr>
          <w:color w:val="0000FF"/>
          <w:u w:val="single"/>
        </w:rPr>
        <w:fldChar w:fldCharType="end"/>
      </w:r>
      <w:r w:rsidR="00E86526" w:rsidRPr="002A3910">
        <w:t xml:space="preserve"> </w:t>
      </w:r>
      <w:r w:rsidR="009C0A98" w:rsidRPr="002A3910">
        <w:t xml:space="preserve">lists the variables that </w:t>
      </w:r>
      <w:r w:rsidR="008339DC" w:rsidRPr="002A3910">
        <w:t>are available</w:t>
      </w:r>
      <w:r w:rsidR="00E86526" w:rsidRPr="002A3910">
        <w:t xml:space="preserve"> in the pre- and post-actions of fields on the repeating block, as well as in the Executable Caption code</w:t>
      </w:r>
      <w:r w:rsidR="007869D8" w:rsidRPr="002A3910">
        <w:fldChar w:fldCharType="begin"/>
      </w:r>
      <w:r w:rsidR="000605AE" w:rsidRPr="002A3910">
        <w:instrText>xe "ScreenMan:Forms:Variables Available in Repeating Blocks"</w:instrText>
      </w:r>
      <w:r w:rsidR="007869D8" w:rsidRPr="002A3910">
        <w:fldChar w:fldCharType="end"/>
      </w:r>
      <w:r w:rsidR="007869D8" w:rsidRPr="002A3910">
        <w:fldChar w:fldCharType="begin"/>
      </w:r>
      <w:r w:rsidR="000605AE" w:rsidRPr="002A3910">
        <w:instrText>xe "Variables Available in Repeating Blocks:ScreenMan Forms"</w:instrText>
      </w:r>
      <w:r w:rsidR="007869D8" w:rsidRPr="002A3910">
        <w:fldChar w:fldCharType="end"/>
      </w:r>
      <w:r w:rsidR="00E86526" w:rsidRPr="002A3910">
        <w:t>:</w:t>
      </w:r>
    </w:p>
    <w:p w14:paraId="650277B3" w14:textId="77777777" w:rsidR="009B2C8D" w:rsidRPr="002A3910" w:rsidRDefault="009B2C8D" w:rsidP="009B2C8D">
      <w:pPr>
        <w:pStyle w:val="BodyText6"/>
        <w:keepNext/>
        <w:keepLines/>
      </w:pPr>
    </w:p>
    <w:p w14:paraId="69C9C2E9" w14:textId="1ADCF142" w:rsidR="000605AE" w:rsidRPr="002A3910" w:rsidRDefault="000605AE" w:rsidP="000605AE">
      <w:pPr>
        <w:pStyle w:val="Caption"/>
      </w:pPr>
      <w:bookmarkStart w:id="1173" w:name="_Ref254167066"/>
      <w:bookmarkStart w:id="1174" w:name="_Toc159569174"/>
      <w:r w:rsidRPr="002A3910">
        <w:t xml:space="preserve">Table </w:t>
      </w:r>
      <w:r w:rsidRPr="002A3910">
        <w:fldChar w:fldCharType="begin"/>
      </w:r>
      <w:r w:rsidRPr="002A3910">
        <w:instrText>SEQ Table \* ARABIC</w:instrText>
      </w:r>
      <w:r w:rsidRPr="002A3910">
        <w:fldChar w:fldCharType="separate"/>
      </w:r>
      <w:r w:rsidR="002D1B25">
        <w:rPr>
          <w:noProof/>
        </w:rPr>
        <w:t>71</w:t>
      </w:r>
      <w:r w:rsidRPr="002A3910">
        <w:fldChar w:fldCharType="end"/>
      </w:r>
      <w:bookmarkEnd w:id="1173"/>
      <w:r w:rsidR="00405EF1" w:rsidRPr="002A3910">
        <w:t>:</w:t>
      </w:r>
      <w:r w:rsidRPr="002A3910">
        <w:t xml:space="preserve"> </w:t>
      </w:r>
      <w:r w:rsidR="0074319A" w:rsidRPr="002A3910">
        <w:t>ScreenMan Forms—</w:t>
      </w:r>
      <w:r w:rsidRPr="002A3910">
        <w:t>Variables Available in Repeating Blocks</w:t>
      </w:r>
      <w:bookmarkEnd w:id="1174"/>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64"/>
        <w:gridCol w:w="7650"/>
      </w:tblGrid>
      <w:tr w:rsidR="000605AE" w:rsidRPr="002A3910" w14:paraId="67556975" w14:textId="77777777" w:rsidTr="0021211D">
        <w:trPr>
          <w:tblHeader/>
        </w:trPr>
        <w:tc>
          <w:tcPr>
            <w:tcW w:w="1764" w:type="dxa"/>
            <w:shd w:val="clear" w:color="auto" w:fill="F2F2F2" w:themeFill="background1" w:themeFillShade="F2"/>
          </w:tcPr>
          <w:p w14:paraId="7C475928" w14:textId="77777777" w:rsidR="000605AE" w:rsidRPr="002A3910" w:rsidRDefault="000605AE" w:rsidP="00BC7AEE">
            <w:pPr>
              <w:pStyle w:val="TableHeading"/>
              <w:rPr>
                <w:noProof w:val="0"/>
              </w:rPr>
            </w:pPr>
            <w:bookmarkStart w:id="1175" w:name="COL001_TBL033"/>
            <w:bookmarkEnd w:id="1175"/>
            <w:r w:rsidRPr="002A3910">
              <w:rPr>
                <w:noProof w:val="0"/>
              </w:rPr>
              <w:t>Local Variable</w:t>
            </w:r>
          </w:p>
        </w:tc>
        <w:tc>
          <w:tcPr>
            <w:tcW w:w="7650" w:type="dxa"/>
            <w:shd w:val="clear" w:color="auto" w:fill="F2F2F2" w:themeFill="background1" w:themeFillShade="F2"/>
          </w:tcPr>
          <w:p w14:paraId="58343EAD" w14:textId="77777777" w:rsidR="000605AE" w:rsidRPr="002A3910" w:rsidRDefault="000605AE" w:rsidP="00BC7AEE">
            <w:pPr>
              <w:pStyle w:val="TableHeading"/>
              <w:rPr>
                <w:noProof w:val="0"/>
              </w:rPr>
            </w:pPr>
            <w:r w:rsidRPr="002A3910">
              <w:rPr>
                <w:noProof w:val="0"/>
              </w:rPr>
              <w:t>Description</w:t>
            </w:r>
          </w:p>
        </w:tc>
      </w:tr>
      <w:tr w:rsidR="000605AE" w:rsidRPr="002A3910" w14:paraId="664988E6" w14:textId="77777777" w:rsidTr="0021211D">
        <w:tc>
          <w:tcPr>
            <w:tcW w:w="1764" w:type="dxa"/>
          </w:tcPr>
          <w:p w14:paraId="52BB9BF3" w14:textId="77777777" w:rsidR="000605AE" w:rsidRPr="002A3910" w:rsidRDefault="000605AE" w:rsidP="00FA3284">
            <w:pPr>
              <w:pStyle w:val="TableText"/>
              <w:keepNext/>
              <w:keepLines/>
              <w:rPr>
                <w:b/>
              </w:rPr>
            </w:pPr>
            <w:r w:rsidRPr="002A3910">
              <w:rPr>
                <w:b/>
              </w:rPr>
              <w:t>DDSSN</w:t>
            </w:r>
          </w:p>
        </w:tc>
        <w:tc>
          <w:tcPr>
            <w:tcW w:w="7650" w:type="dxa"/>
          </w:tcPr>
          <w:p w14:paraId="025A8914" w14:textId="77777777" w:rsidR="000605AE" w:rsidRPr="002A3910" w:rsidRDefault="000605AE" w:rsidP="000605AE">
            <w:pPr>
              <w:pStyle w:val="TableText"/>
            </w:pPr>
            <w:r w:rsidRPr="002A3910">
              <w:t>The sequence number in the list of the current subrecord.</w:t>
            </w:r>
          </w:p>
        </w:tc>
      </w:tr>
      <w:tr w:rsidR="000605AE" w:rsidRPr="002A3910" w14:paraId="4B79390B" w14:textId="77777777" w:rsidTr="0021211D">
        <w:tc>
          <w:tcPr>
            <w:tcW w:w="1764" w:type="dxa"/>
          </w:tcPr>
          <w:p w14:paraId="2E15C815" w14:textId="77777777" w:rsidR="000605AE" w:rsidRPr="002A3910" w:rsidRDefault="000605AE" w:rsidP="003C718F">
            <w:pPr>
              <w:pStyle w:val="TableText"/>
              <w:rPr>
                <w:b/>
              </w:rPr>
            </w:pPr>
            <w:r w:rsidRPr="002A3910">
              <w:rPr>
                <w:b/>
              </w:rPr>
              <w:t>DDSLN</w:t>
            </w:r>
          </w:p>
        </w:tc>
        <w:tc>
          <w:tcPr>
            <w:tcW w:w="7650" w:type="dxa"/>
          </w:tcPr>
          <w:p w14:paraId="14A9A705" w14:textId="77777777" w:rsidR="000605AE" w:rsidRPr="002A3910" w:rsidRDefault="000605AE" w:rsidP="003C718F">
            <w:pPr>
              <w:pStyle w:val="TableText"/>
            </w:pPr>
            <w:r w:rsidRPr="002A3910">
              <w:t>The line number in the repeating block on which the cursor is currently resting.</w:t>
            </w:r>
          </w:p>
        </w:tc>
      </w:tr>
    </w:tbl>
    <w:p w14:paraId="048E26C1" w14:textId="77777777" w:rsidR="000605AE" w:rsidRPr="002A3910" w:rsidRDefault="000605AE" w:rsidP="00B66E33">
      <w:pPr>
        <w:pStyle w:val="BodyText6"/>
      </w:pPr>
    </w:p>
    <w:p w14:paraId="5C715FBA" w14:textId="1720FD71" w:rsidR="003A7624" w:rsidRPr="002A3910" w:rsidRDefault="000605AE" w:rsidP="003A7624">
      <w:pPr>
        <w:pStyle w:val="BodyText"/>
        <w:keepNext/>
        <w:keepLines/>
      </w:pPr>
      <w:r w:rsidRPr="002A3910">
        <w:lastRenderedPageBreak/>
        <w:t xml:space="preserve">The </w:t>
      </w:r>
      <w:r w:rsidR="00BB31CB" w:rsidRPr="002A3910">
        <w:t>block properties</w:t>
      </w:r>
      <w:r w:rsidR="00776A62" w:rsidRPr="002A3910">
        <w:t xml:space="preserve"> in </w:t>
      </w:r>
      <w:r w:rsidR="003C718F" w:rsidRPr="002A3910">
        <w:rPr>
          <w:color w:val="0000FF"/>
          <w:u w:val="single"/>
        </w:rPr>
        <w:fldChar w:fldCharType="begin" w:fldLock="1"/>
      </w:r>
      <w:r w:rsidR="003C718F" w:rsidRPr="002A3910">
        <w:rPr>
          <w:color w:val="0000FF"/>
          <w:u w:val="single"/>
        </w:rPr>
        <w:instrText xml:space="preserve"> REF _Ref254167067 \h </w:instrText>
      </w:r>
      <w:r w:rsidR="00791D0A" w:rsidRPr="002A3910">
        <w:rPr>
          <w:color w:val="0000FF"/>
          <w:u w:val="single"/>
        </w:rPr>
        <w:instrText xml:space="preserve"> \* MERGEFORMAT </w:instrText>
      </w:r>
      <w:r w:rsidR="003C718F" w:rsidRPr="002A3910">
        <w:rPr>
          <w:color w:val="0000FF"/>
          <w:u w:val="single"/>
        </w:rPr>
      </w:r>
      <w:r w:rsidR="003C718F" w:rsidRPr="002A3910">
        <w:rPr>
          <w:color w:val="0000FF"/>
          <w:u w:val="single"/>
        </w:rPr>
        <w:fldChar w:fldCharType="separate"/>
      </w:r>
      <w:r w:rsidR="00272B32" w:rsidRPr="002A3910">
        <w:rPr>
          <w:color w:val="0000FF"/>
          <w:u w:val="single"/>
        </w:rPr>
        <w:t>Table 72</w:t>
      </w:r>
      <w:r w:rsidR="003C718F" w:rsidRPr="002A3910">
        <w:rPr>
          <w:color w:val="0000FF"/>
          <w:u w:val="single"/>
        </w:rPr>
        <w:fldChar w:fldCharType="end"/>
      </w:r>
      <w:r w:rsidRPr="002A3910">
        <w:t xml:space="preserve"> apply only to repeating blocks</w:t>
      </w:r>
      <w:r w:rsidR="007869D8" w:rsidRPr="002A3910">
        <w:fldChar w:fldCharType="begin"/>
      </w:r>
      <w:r w:rsidR="003A7624" w:rsidRPr="002A3910">
        <w:instrText>xe "ScreenMan Forms:Block Properties that Apply Only to Repeating Blocks"</w:instrText>
      </w:r>
      <w:r w:rsidR="007869D8" w:rsidRPr="002A3910">
        <w:fldChar w:fldCharType="end"/>
      </w:r>
      <w:r w:rsidR="007869D8" w:rsidRPr="002A3910">
        <w:fldChar w:fldCharType="begin"/>
      </w:r>
      <w:r w:rsidR="003A7624" w:rsidRPr="002A3910">
        <w:instrText>xe "</w:instrText>
      </w:r>
      <w:r w:rsidR="009B234F" w:rsidRPr="002A3910">
        <w:instrText>Block:Properties:ScreenMan Forms</w:instrText>
      </w:r>
      <w:r w:rsidR="003A7624" w:rsidRPr="002A3910">
        <w:instrText>:Apply Only to Repeating Blocks"</w:instrText>
      </w:r>
      <w:r w:rsidR="007869D8" w:rsidRPr="002A3910">
        <w:fldChar w:fldCharType="end"/>
      </w:r>
      <w:r w:rsidRPr="002A3910">
        <w:t>:</w:t>
      </w:r>
    </w:p>
    <w:p w14:paraId="15C9316E" w14:textId="77777777" w:rsidR="009B2C8D" w:rsidRPr="002A3910" w:rsidRDefault="009B2C8D" w:rsidP="009B2C8D">
      <w:pPr>
        <w:pStyle w:val="BodyText6"/>
        <w:keepNext/>
        <w:keepLines/>
      </w:pPr>
    </w:p>
    <w:p w14:paraId="04724375" w14:textId="3FA5E150" w:rsidR="003A7624" w:rsidRPr="002A3910" w:rsidRDefault="003A7624" w:rsidP="003A7624">
      <w:pPr>
        <w:pStyle w:val="Caption"/>
      </w:pPr>
      <w:bookmarkStart w:id="1176" w:name="_Ref254167067"/>
      <w:bookmarkStart w:id="1177" w:name="_Toc159569175"/>
      <w:r w:rsidRPr="002A3910">
        <w:t xml:space="preserve">Table </w:t>
      </w:r>
      <w:r w:rsidRPr="002A3910">
        <w:fldChar w:fldCharType="begin"/>
      </w:r>
      <w:r w:rsidRPr="002A3910">
        <w:instrText>SEQ Table \* ARABIC</w:instrText>
      </w:r>
      <w:r w:rsidRPr="002A3910">
        <w:fldChar w:fldCharType="separate"/>
      </w:r>
      <w:r w:rsidR="002D1B25">
        <w:rPr>
          <w:noProof/>
        </w:rPr>
        <w:t>72</w:t>
      </w:r>
      <w:r w:rsidRPr="002A3910">
        <w:fldChar w:fldCharType="end"/>
      </w:r>
      <w:bookmarkEnd w:id="1176"/>
      <w:r w:rsidR="00405EF1" w:rsidRPr="002A3910">
        <w:t>:</w:t>
      </w:r>
      <w:r w:rsidRPr="002A3910">
        <w:t xml:space="preserve"> </w:t>
      </w:r>
      <w:r w:rsidR="0074319A" w:rsidRPr="002A3910">
        <w:t>ScreenMan Forms—Block Properties that Apply only to Repeating B</w:t>
      </w:r>
      <w:r w:rsidRPr="002A3910">
        <w:t>locks</w:t>
      </w:r>
      <w:bookmarkEnd w:id="1177"/>
    </w:p>
    <w:tbl>
      <w:tblPr>
        <w:tblW w:w="9495"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45"/>
        <w:gridCol w:w="6750"/>
      </w:tblGrid>
      <w:tr w:rsidR="003A7624" w:rsidRPr="002A3910" w14:paraId="182AE4B7" w14:textId="77777777" w:rsidTr="0021211D">
        <w:trPr>
          <w:tblHeader/>
        </w:trPr>
        <w:tc>
          <w:tcPr>
            <w:tcW w:w="2745" w:type="dxa"/>
            <w:shd w:val="clear" w:color="auto" w:fill="F2F2F2" w:themeFill="background1" w:themeFillShade="F2"/>
          </w:tcPr>
          <w:p w14:paraId="2E928DA9" w14:textId="77777777" w:rsidR="003A7624" w:rsidRPr="002A3910" w:rsidRDefault="003A7624" w:rsidP="00BC7AEE">
            <w:pPr>
              <w:pStyle w:val="TableHeading"/>
              <w:rPr>
                <w:noProof w:val="0"/>
              </w:rPr>
            </w:pPr>
            <w:bookmarkStart w:id="1178" w:name="COL001_TBL034"/>
            <w:bookmarkEnd w:id="1178"/>
            <w:r w:rsidRPr="002A3910">
              <w:rPr>
                <w:noProof w:val="0"/>
              </w:rPr>
              <w:t>Repeating Block Property</w:t>
            </w:r>
          </w:p>
        </w:tc>
        <w:tc>
          <w:tcPr>
            <w:tcW w:w="6750" w:type="dxa"/>
            <w:shd w:val="clear" w:color="auto" w:fill="F2F2F2" w:themeFill="background1" w:themeFillShade="F2"/>
          </w:tcPr>
          <w:p w14:paraId="4751620A" w14:textId="77777777" w:rsidR="003A7624" w:rsidRPr="002A3910" w:rsidRDefault="003A7624" w:rsidP="00BC7AEE">
            <w:pPr>
              <w:pStyle w:val="TableHeading"/>
              <w:rPr>
                <w:noProof w:val="0"/>
              </w:rPr>
            </w:pPr>
            <w:r w:rsidRPr="002A3910">
              <w:rPr>
                <w:noProof w:val="0"/>
              </w:rPr>
              <w:t>Description</w:t>
            </w:r>
          </w:p>
        </w:tc>
      </w:tr>
      <w:tr w:rsidR="003A7624" w:rsidRPr="002A3910" w14:paraId="2C3BCD05" w14:textId="77777777" w:rsidTr="0021211D">
        <w:tc>
          <w:tcPr>
            <w:tcW w:w="2745" w:type="dxa"/>
          </w:tcPr>
          <w:p w14:paraId="4094F41B" w14:textId="77777777" w:rsidR="003A7624" w:rsidRPr="002A3910" w:rsidRDefault="003A7624" w:rsidP="003A7624">
            <w:pPr>
              <w:pStyle w:val="TableText"/>
              <w:keepNext/>
              <w:keepLines/>
            </w:pPr>
            <w:bookmarkStart w:id="1179" w:name="screenman_replication_property"/>
            <w:r w:rsidRPr="002A3910">
              <w:t>Replication</w:t>
            </w:r>
            <w:bookmarkEnd w:id="1179"/>
          </w:p>
        </w:tc>
        <w:tc>
          <w:tcPr>
            <w:tcW w:w="6750" w:type="dxa"/>
          </w:tcPr>
          <w:p w14:paraId="2D658F6B" w14:textId="77777777" w:rsidR="003A7624" w:rsidRPr="002A3910" w:rsidRDefault="003A7624" w:rsidP="003A7624">
            <w:pPr>
              <w:pStyle w:val="TableText"/>
              <w:keepNext/>
              <w:keepLines/>
            </w:pPr>
            <w:r w:rsidRPr="002A3910">
              <w:t xml:space="preserve">The number of times the fields defined in this block should be replicated. This number </w:t>
            </w:r>
            <w:r w:rsidRPr="002A3910">
              <w:rPr>
                <w:i/>
              </w:rPr>
              <w:t>must</w:t>
            </w:r>
            <w:r w:rsidRPr="002A3910">
              <w:t xml:space="preserve"> be greater than </w:t>
            </w:r>
            <w:r w:rsidRPr="002A3910">
              <w:rPr>
                <w:b/>
              </w:rPr>
              <w:t>1</w:t>
            </w:r>
            <w:r w:rsidRPr="002A3910">
              <w:t>.</w:t>
            </w:r>
          </w:p>
        </w:tc>
      </w:tr>
      <w:tr w:rsidR="003A7624" w:rsidRPr="002A3910" w14:paraId="71086B7A" w14:textId="77777777" w:rsidTr="0021211D">
        <w:tc>
          <w:tcPr>
            <w:tcW w:w="2745" w:type="dxa"/>
          </w:tcPr>
          <w:p w14:paraId="0D3507CB" w14:textId="77777777" w:rsidR="003A7624" w:rsidRPr="002A3910" w:rsidRDefault="003A7624" w:rsidP="003A7624">
            <w:pPr>
              <w:pStyle w:val="TableText"/>
              <w:keepNext/>
              <w:keepLines/>
            </w:pPr>
            <w:bookmarkStart w:id="1180" w:name="screenman_index_property"/>
            <w:r w:rsidRPr="002A3910">
              <w:t>Index</w:t>
            </w:r>
            <w:bookmarkEnd w:id="1180"/>
          </w:p>
        </w:tc>
        <w:tc>
          <w:tcPr>
            <w:tcW w:w="6750" w:type="dxa"/>
          </w:tcPr>
          <w:p w14:paraId="4678BB75" w14:textId="77777777" w:rsidR="007B43C2" w:rsidRPr="002A3910" w:rsidRDefault="003A7624" w:rsidP="00776A62">
            <w:pPr>
              <w:pStyle w:val="TableText"/>
              <w:keepNext/>
              <w:keepLines/>
            </w:pPr>
            <w:r w:rsidRPr="002A3910">
              <w:t>(Optional)</w:t>
            </w:r>
            <w:r w:rsidR="00776A62" w:rsidRPr="002A3910">
              <w:t xml:space="preserve"> </w:t>
            </w:r>
            <w:r w:rsidRPr="002A3910">
              <w:t xml:space="preserve">The name of the index that should be used to pick up the subrecords in the </w:t>
            </w:r>
            <w:r w:rsidR="008813DD" w:rsidRPr="002A3910">
              <w:t>M</w:t>
            </w:r>
            <w:r w:rsidRPr="002A3910">
              <w:t xml:space="preserve">ultiple. The subrecords will initially be sorted in the order defined by this index. </w:t>
            </w:r>
            <w:r w:rsidR="00776A62" w:rsidRPr="002A3910">
              <w:t xml:space="preserve">The default Index is </w:t>
            </w:r>
            <w:r w:rsidR="00776A62" w:rsidRPr="002A3910">
              <w:rPr>
                <w:b/>
              </w:rPr>
              <w:t>B</w:t>
            </w:r>
            <w:r w:rsidR="00776A62" w:rsidRPr="002A3910">
              <w:t>. If the M</w:t>
            </w:r>
            <w:r w:rsidRPr="002A3910">
              <w:t xml:space="preserve">ultiple has no </w:t>
            </w:r>
            <w:r w:rsidRPr="002A3910">
              <w:rPr>
                <w:b/>
              </w:rPr>
              <w:t>B</w:t>
            </w:r>
            <w:r w:rsidRPr="002A3910">
              <w:t xml:space="preserve"> index, or to display the subentries in record number order, enter</w:t>
            </w:r>
            <w:r w:rsidR="007B43C2" w:rsidRPr="002A3910">
              <w:t xml:space="preserve"> the following:</w:t>
            </w:r>
          </w:p>
          <w:p w14:paraId="20BC40A3" w14:textId="77777777" w:rsidR="003A7624" w:rsidRPr="002A3910" w:rsidRDefault="003A7624" w:rsidP="007B43C2">
            <w:pPr>
              <w:pStyle w:val="TableTextIndent"/>
              <w:rPr>
                <w:b/>
              </w:rPr>
            </w:pPr>
            <w:r w:rsidRPr="002A3910">
              <w:rPr>
                <w:b/>
              </w:rPr>
              <w:t>!IEN</w:t>
            </w:r>
          </w:p>
        </w:tc>
      </w:tr>
      <w:tr w:rsidR="003A7624" w:rsidRPr="002A3910" w14:paraId="13C230D2" w14:textId="77777777" w:rsidTr="0021211D">
        <w:tc>
          <w:tcPr>
            <w:tcW w:w="2745" w:type="dxa"/>
          </w:tcPr>
          <w:p w14:paraId="6B102559" w14:textId="77777777" w:rsidR="003A7624" w:rsidRPr="002A3910" w:rsidRDefault="003A7624" w:rsidP="003A7624">
            <w:pPr>
              <w:pStyle w:val="TableText"/>
              <w:keepNext/>
              <w:keepLines/>
            </w:pPr>
            <w:bookmarkStart w:id="1181" w:name="screenman_initial_position_property"/>
            <w:r w:rsidRPr="002A3910">
              <w:t>Initial Position</w:t>
            </w:r>
            <w:bookmarkEnd w:id="1181"/>
          </w:p>
        </w:tc>
        <w:tc>
          <w:tcPr>
            <w:tcW w:w="6750" w:type="dxa"/>
          </w:tcPr>
          <w:p w14:paraId="6575B540" w14:textId="77777777" w:rsidR="00FA2887" w:rsidRPr="002A3910" w:rsidRDefault="003A7624" w:rsidP="003A7624">
            <w:pPr>
              <w:pStyle w:val="TableText"/>
              <w:keepNext/>
              <w:keepLines/>
            </w:pPr>
            <w:r w:rsidRPr="002A3910">
              <w:t>(Optional)</w:t>
            </w:r>
            <w:r w:rsidR="00776A62" w:rsidRPr="002A3910">
              <w:t xml:space="preserve"> </w:t>
            </w:r>
            <w:r w:rsidRPr="002A3910">
              <w:t>This is where the cursor should rest when the user first navigates to the repea</w:t>
            </w:r>
            <w:r w:rsidR="00FA2887" w:rsidRPr="002A3910">
              <w:t>ting block. Possible values are:</w:t>
            </w:r>
          </w:p>
          <w:p w14:paraId="6FB74412" w14:textId="77777777" w:rsidR="00FA2887" w:rsidRPr="002A3910" w:rsidRDefault="00FA2887" w:rsidP="00FA2887">
            <w:pPr>
              <w:pStyle w:val="TableListBullet"/>
              <w:rPr>
                <w:b/>
              </w:rPr>
            </w:pPr>
            <w:r w:rsidRPr="002A3910">
              <w:rPr>
                <w:b/>
              </w:rPr>
              <w:t>FIRST</w:t>
            </w:r>
          </w:p>
          <w:p w14:paraId="64BB4EFD" w14:textId="77777777" w:rsidR="00FA2887" w:rsidRPr="002A3910" w:rsidRDefault="003A7624" w:rsidP="00FA2887">
            <w:pPr>
              <w:pStyle w:val="TableListBullet"/>
              <w:rPr>
                <w:b/>
              </w:rPr>
            </w:pPr>
            <w:r w:rsidRPr="002A3910">
              <w:rPr>
                <w:b/>
              </w:rPr>
              <w:t>LAST</w:t>
            </w:r>
          </w:p>
          <w:p w14:paraId="00D221D8" w14:textId="77777777" w:rsidR="00FA2887" w:rsidRPr="002A3910" w:rsidRDefault="003A7624" w:rsidP="00FA2887">
            <w:pPr>
              <w:pStyle w:val="TableListBullet"/>
            </w:pPr>
            <w:r w:rsidRPr="002A3910">
              <w:rPr>
                <w:b/>
              </w:rPr>
              <w:t>NEW</w:t>
            </w:r>
            <w:r w:rsidR="00FA2887" w:rsidRPr="002A3910">
              <w:t>—W</w:t>
            </w:r>
            <w:r w:rsidRPr="002A3910">
              <w:t xml:space="preserve">here </w:t>
            </w:r>
            <w:r w:rsidRPr="002A3910">
              <w:rPr>
                <w:b/>
              </w:rPr>
              <w:t>NEW</w:t>
            </w:r>
            <w:r w:rsidRPr="002A3910">
              <w:t xml:space="preserve"> indicates that the cursor should initially rest on the bla</w:t>
            </w:r>
            <w:r w:rsidR="00FA2887" w:rsidRPr="002A3910">
              <w:t>nk line at the end of the list.</w:t>
            </w:r>
          </w:p>
          <w:p w14:paraId="18691E75" w14:textId="77777777" w:rsidR="003A7624" w:rsidRPr="002A3910" w:rsidRDefault="003A7624" w:rsidP="00FA2887">
            <w:pPr>
              <w:pStyle w:val="TableText"/>
              <w:keepNext/>
              <w:keepLines/>
            </w:pPr>
            <w:r w:rsidRPr="002A3910">
              <w:t xml:space="preserve">The default Initial Position is </w:t>
            </w:r>
            <w:r w:rsidRPr="002A3910">
              <w:rPr>
                <w:b/>
              </w:rPr>
              <w:t>FIRST</w:t>
            </w:r>
            <w:r w:rsidRPr="002A3910">
              <w:t>.</w:t>
            </w:r>
          </w:p>
        </w:tc>
      </w:tr>
      <w:tr w:rsidR="003A7624" w:rsidRPr="002A3910" w14:paraId="55A383DE" w14:textId="77777777" w:rsidTr="0021211D">
        <w:tc>
          <w:tcPr>
            <w:tcW w:w="2745" w:type="dxa"/>
          </w:tcPr>
          <w:p w14:paraId="1BD79DC1" w14:textId="77777777" w:rsidR="003A7624" w:rsidRPr="002A3910" w:rsidRDefault="003A7624" w:rsidP="00791D0A">
            <w:pPr>
              <w:pStyle w:val="TableText"/>
            </w:pPr>
            <w:bookmarkStart w:id="1182" w:name="screenman_disallow_laygo_property"/>
            <w:r w:rsidRPr="002A3910">
              <w:t>Disallow LAYGO</w:t>
            </w:r>
            <w:bookmarkEnd w:id="1182"/>
          </w:p>
        </w:tc>
        <w:tc>
          <w:tcPr>
            <w:tcW w:w="6750" w:type="dxa"/>
          </w:tcPr>
          <w:p w14:paraId="39CBAC73" w14:textId="77777777" w:rsidR="003A7624" w:rsidRPr="002A3910" w:rsidRDefault="003A7624" w:rsidP="00791D0A">
            <w:pPr>
              <w:pStyle w:val="TableText"/>
            </w:pPr>
            <w:r w:rsidRPr="002A3910">
              <w:t>(Optional)</w:t>
            </w:r>
            <w:r w:rsidR="00776A62" w:rsidRPr="002A3910">
              <w:t xml:space="preserve"> </w:t>
            </w:r>
            <w:r w:rsidRPr="002A3910">
              <w:t xml:space="preserve">If set to </w:t>
            </w:r>
            <w:r w:rsidRPr="002A3910">
              <w:rPr>
                <w:b/>
              </w:rPr>
              <w:t>YES</w:t>
            </w:r>
            <w:r w:rsidRPr="002A3910">
              <w:t xml:space="preserve">, this prohibits the user from entering new subrecords into the </w:t>
            </w:r>
            <w:r w:rsidR="008813DD" w:rsidRPr="002A3910">
              <w:t>M</w:t>
            </w:r>
            <w:r w:rsidRPr="002A3910">
              <w:t>ultiple.</w:t>
            </w:r>
          </w:p>
        </w:tc>
      </w:tr>
      <w:tr w:rsidR="003A7624" w:rsidRPr="002A3910" w14:paraId="6505D19B" w14:textId="77777777" w:rsidTr="0021211D">
        <w:tc>
          <w:tcPr>
            <w:tcW w:w="2745" w:type="dxa"/>
          </w:tcPr>
          <w:p w14:paraId="7D06B3C3" w14:textId="77777777" w:rsidR="003A7624" w:rsidRPr="002A3910" w:rsidRDefault="003A7624" w:rsidP="003A7624">
            <w:pPr>
              <w:pStyle w:val="TableText"/>
            </w:pPr>
            <w:bookmarkStart w:id="1183" w:name="screenman_field_for_selection_property"/>
            <w:r w:rsidRPr="002A3910">
              <w:t>Field for Selection</w:t>
            </w:r>
            <w:bookmarkEnd w:id="1183"/>
          </w:p>
        </w:tc>
        <w:tc>
          <w:tcPr>
            <w:tcW w:w="6750" w:type="dxa"/>
          </w:tcPr>
          <w:p w14:paraId="052B310F" w14:textId="77777777" w:rsidR="003A7624" w:rsidRPr="002A3910" w:rsidRDefault="003A7624" w:rsidP="003A7624">
            <w:pPr>
              <w:pStyle w:val="TableText"/>
            </w:pPr>
            <w:r w:rsidRPr="002A3910">
              <w:t>(Optional)</w:t>
            </w:r>
            <w:r w:rsidR="00791D0A" w:rsidRPr="002A3910">
              <w:t xml:space="preserve"> </w:t>
            </w:r>
            <w:r w:rsidRPr="002A3910">
              <w:t>This is the field order of the field that defines the column position of the blank line at the end of the list. The default is the first editable field in the block. This is also the field before which ScreenMan prints the plus sign (</w:t>
            </w:r>
            <w:r w:rsidRPr="002A3910">
              <w:rPr>
                <w:b/>
              </w:rPr>
              <w:t>+</w:t>
            </w:r>
            <w:r w:rsidRPr="002A3910">
              <w:t>) to indicate there are more entries above or below the displayed list.</w:t>
            </w:r>
          </w:p>
        </w:tc>
      </w:tr>
    </w:tbl>
    <w:p w14:paraId="2B471A40" w14:textId="77777777" w:rsidR="002A2570" w:rsidRPr="002A3910" w:rsidRDefault="002A2570" w:rsidP="00B66E33">
      <w:pPr>
        <w:pStyle w:val="BodyText6"/>
      </w:pPr>
    </w:p>
    <w:p w14:paraId="61C6D527" w14:textId="77777777" w:rsidR="00E86526" w:rsidRPr="002A3910" w:rsidRDefault="00E86526" w:rsidP="0074437A">
      <w:pPr>
        <w:pStyle w:val="Heading3"/>
      </w:pPr>
      <w:bookmarkStart w:id="1184" w:name="_Ref342291588"/>
      <w:bookmarkStart w:id="1185" w:name="_Toc159568844"/>
      <w:r w:rsidRPr="002A3910">
        <w:t>Form-Only Fields</w:t>
      </w:r>
      <w:bookmarkEnd w:id="1184"/>
      <w:bookmarkEnd w:id="1185"/>
    </w:p>
    <w:p w14:paraId="23EC1315" w14:textId="77777777" w:rsidR="00196320" w:rsidRPr="002A3910" w:rsidRDefault="007869D8" w:rsidP="00196320">
      <w:pPr>
        <w:pStyle w:val="BodyText"/>
        <w:keepNext/>
        <w:keepLines/>
      </w:pPr>
      <w:r w:rsidRPr="002A3910">
        <w:fldChar w:fldCharType="begin"/>
      </w:r>
      <w:r w:rsidR="00791D0A" w:rsidRPr="002A3910">
        <w:instrText>xe "ScreenMan:Forms:Form-Only Fields"</w:instrText>
      </w:r>
      <w:r w:rsidRPr="002A3910">
        <w:fldChar w:fldCharType="end"/>
      </w:r>
      <w:r w:rsidRPr="002A3910">
        <w:fldChar w:fldCharType="begin"/>
      </w:r>
      <w:r w:rsidR="00791D0A" w:rsidRPr="002A3910">
        <w:instrText>xe "Form-Only Fields:ScreenMan Forms"</w:instrText>
      </w:r>
      <w:r w:rsidRPr="002A3910">
        <w:fldChar w:fldCharType="end"/>
      </w:r>
      <w:r w:rsidR="00E86526" w:rsidRPr="002A3910">
        <w:t xml:space="preserve">Form-only fields are fields that are defined only on the form. They allow you to request from the user data that is </w:t>
      </w:r>
      <w:r w:rsidR="00E86526" w:rsidRPr="002A3910">
        <w:rPr>
          <w:i/>
        </w:rPr>
        <w:t>not</w:t>
      </w:r>
      <w:r w:rsidR="00E86526" w:rsidRPr="002A3910">
        <w:t xml:space="preserve"> linked to a </w:t>
      </w:r>
      <w:r w:rsidR="00C9653C" w:rsidRPr="002A3910">
        <w:t>VA FileMan</w:t>
      </w:r>
      <w:r w:rsidR="00E86526" w:rsidRPr="002A3910">
        <w:t xml:space="preserve"> field. You might use a form-only field to control the flow of data input. For example, when the user presses the </w:t>
      </w:r>
      <w:r w:rsidR="00C922EB" w:rsidRPr="002A3910">
        <w:rPr>
          <w:b/>
        </w:rPr>
        <w:t>Enter</w:t>
      </w:r>
      <w:r w:rsidR="00E86526" w:rsidRPr="002A3910">
        <w:t xml:space="preserve"> key at a form-only field, you might branch to a </w:t>
      </w:r>
      <w:r w:rsidR="00084217" w:rsidRPr="002A3910">
        <w:t>“</w:t>
      </w:r>
      <w:r w:rsidR="005F6E9B" w:rsidRPr="002A3910">
        <w:t>pop</w:t>
      </w:r>
      <w:r w:rsidR="00E86526" w:rsidRPr="002A3910">
        <w:t>up</w:t>
      </w:r>
      <w:r w:rsidR="00084217" w:rsidRPr="002A3910">
        <w:t>”</w:t>
      </w:r>
      <w:r w:rsidR="00E86526" w:rsidRPr="002A3910">
        <w:t xml:space="preserve"> page (window) or branch only if the user enters a certain value. You migh</w:t>
      </w:r>
      <w:r w:rsidR="00196320" w:rsidRPr="002A3910">
        <w:t>t also use a form-only field to:</w:t>
      </w:r>
    </w:p>
    <w:p w14:paraId="32A4E545" w14:textId="77777777" w:rsidR="00196320" w:rsidRPr="002A3910" w:rsidRDefault="00196320" w:rsidP="00797053">
      <w:pPr>
        <w:pStyle w:val="ListNumber"/>
        <w:keepNext/>
        <w:keepLines/>
        <w:numPr>
          <w:ilvl w:val="0"/>
          <w:numId w:val="62"/>
        </w:numPr>
        <w:ind w:left="720"/>
        <w:rPr>
          <w:noProof w:val="0"/>
        </w:rPr>
      </w:pPr>
      <w:r w:rsidRPr="002A3910">
        <w:rPr>
          <w:noProof w:val="0"/>
        </w:rPr>
        <w:t>R</w:t>
      </w:r>
      <w:r w:rsidR="00E86526" w:rsidRPr="002A3910">
        <w:rPr>
          <w:noProof w:val="0"/>
        </w:rPr>
        <w:t>equest data from the user</w:t>
      </w:r>
      <w:r w:rsidRPr="002A3910">
        <w:rPr>
          <w:noProof w:val="0"/>
        </w:rPr>
        <w:t>.</w:t>
      </w:r>
    </w:p>
    <w:p w14:paraId="7AFC5D55" w14:textId="77777777" w:rsidR="00196320" w:rsidRPr="002A3910" w:rsidRDefault="00196320" w:rsidP="00053176">
      <w:pPr>
        <w:pStyle w:val="ListNumber"/>
        <w:keepNext/>
        <w:keepLines/>
        <w:rPr>
          <w:noProof w:val="0"/>
        </w:rPr>
      </w:pPr>
      <w:r w:rsidRPr="002A3910">
        <w:rPr>
          <w:noProof w:val="0"/>
        </w:rPr>
        <w:t>S</w:t>
      </w:r>
      <w:r w:rsidR="00E86526" w:rsidRPr="002A3910">
        <w:rPr>
          <w:noProof w:val="0"/>
        </w:rPr>
        <w:t>tore the response in a local or global variable</w:t>
      </w:r>
      <w:r w:rsidRPr="002A3910">
        <w:rPr>
          <w:noProof w:val="0"/>
        </w:rPr>
        <w:t>.</w:t>
      </w:r>
    </w:p>
    <w:p w14:paraId="3E957AD8" w14:textId="77777777" w:rsidR="00E86526" w:rsidRPr="002A3910" w:rsidRDefault="00196320" w:rsidP="00053176">
      <w:pPr>
        <w:pStyle w:val="ListNumber"/>
        <w:rPr>
          <w:noProof w:val="0"/>
        </w:rPr>
      </w:pPr>
      <w:r w:rsidRPr="002A3910">
        <w:rPr>
          <w:noProof w:val="0"/>
        </w:rPr>
        <w:t>P</w:t>
      </w:r>
      <w:r w:rsidR="00E86526" w:rsidRPr="002A3910">
        <w:rPr>
          <w:noProof w:val="0"/>
        </w:rPr>
        <w:t>rocess the response after the user exits the form.</w:t>
      </w:r>
    </w:p>
    <w:p w14:paraId="200CDC27" w14:textId="77777777" w:rsidR="009B2C8D" w:rsidRPr="002A3910" w:rsidRDefault="009B2C8D" w:rsidP="009B2C8D">
      <w:pPr>
        <w:pStyle w:val="BodyText6"/>
      </w:pPr>
    </w:p>
    <w:p w14:paraId="079678C7" w14:textId="73340C80" w:rsidR="00E86526" w:rsidRPr="002A3910" w:rsidRDefault="00E86526" w:rsidP="00127E00">
      <w:pPr>
        <w:pStyle w:val="BodyText"/>
      </w:pPr>
      <w:r w:rsidRPr="002A3910">
        <w:t>When you define a form-only field, you specify parameters that look like the VA FileMan Reader (</w:t>
      </w:r>
      <w:hyperlink w:anchor="dir" w:history="1">
        <w:r w:rsidRPr="002A3910">
          <w:rPr>
            <w:rStyle w:val="Hyperlink"/>
          </w:rPr>
          <w:t>^DIR</w:t>
        </w:r>
      </w:hyperlink>
      <w:r w:rsidRPr="002A3910">
        <w:t xml:space="preserve">) parameters. In addition, you can define </w:t>
      </w:r>
      <w:r w:rsidRPr="002A3910">
        <w:rPr>
          <w:b/>
        </w:rPr>
        <w:t>Save Code</w:t>
      </w:r>
      <w:r w:rsidRPr="002A3910">
        <w:t xml:space="preserve">, code that is executed when </w:t>
      </w:r>
      <w:r w:rsidRPr="002A3910">
        <w:lastRenderedPageBreak/>
        <w:t xml:space="preserve">the user issues the </w:t>
      </w:r>
      <w:r w:rsidRPr="002A3910">
        <w:rPr>
          <w:b/>
        </w:rPr>
        <w:t>Save</w:t>
      </w:r>
      <w:r w:rsidRPr="002A3910">
        <w:t xml:space="preserve"> command. You might use the </w:t>
      </w:r>
      <w:r w:rsidRPr="002A3910">
        <w:rPr>
          <w:b/>
        </w:rPr>
        <w:t>Save Code</w:t>
      </w:r>
      <w:r w:rsidRPr="002A3910">
        <w:t xml:space="preserve"> to store the value entered by the user in local or global variables.</w:t>
      </w:r>
    </w:p>
    <w:p w14:paraId="32A428A2" w14:textId="22B90094" w:rsidR="006E425E" w:rsidRPr="002A3910" w:rsidRDefault="00026DB1" w:rsidP="00C032CF">
      <w:pPr>
        <w:pStyle w:val="BodyText"/>
        <w:keepNext/>
        <w:keepLines/>
      </w:pPr>
      <w:r w:rsidRPr="002A3910">
        <w:rPr>
          <w:color w:val="0000FF"/>
          <w:u w:val="single"/>
        </w:rPr>
        <w:fldChar w:fldCharType="begin" w:fldLock="1"/>
      </w:r>
      <w:r w:rsidRPr="002A3910">
        <w:rPr>
          <w:color w:val="0000FF"/>
          <w:u w:val="single"/>
        </w:rPr>
        <w:instrText xml:space="preserve"> REF _Ref254163110 \h </w:instrText>
      </w:r>
      <w:r w:rsidR="00791D0A"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Table 73</w:t>
      </w:r>
      <w:r w:rsidRPr="002A3910">
        <w:rPr>
          <w:color w:val="0000FF"/>
          <w:u w:val="single"/>
        </w:rPr>
        <w:fldChar w:fldCharType="end"/>
      </w:r>
      <w:r w:rsidR="00E86526" w:rsidRPr="002A3910">
        <w:t xml:space="preserve"> describes the field properties that pertain only to Form</w:t>
      </w:r>
      <w:r w:rsidR="007C7306" w:rsidRPr="002A3910">
        <w:t>-</w:t>
      </w:r>
      <w:r w:rsidR="00E86526" w:rsidRPr="002A3910">
        <w:t>Only fields</w:t>
      </w:r>
      <w:r w:rsidR="007869D8" w:rsidRPr="002A3910">
        <w:fldChar w:fldCharType="begin"/>
      </w:r>
      <w:r w:rsidR="006E425E" w:rsidRPr="002A3910">
        <w:instrText>xe "ScreenMan:Forms:Properties of Form-Only Fields"</w:instrText>
      </w:r>
      <w:r w:rsidR="007869D8" w:rsidRPr="002A3910">
        <w:fldChar w:fldCharType="end"/>
      </w:r>
      <w:r w:rsidR="007869D8" w:rsidRPr="002A3910">
        <w:fldChar w:fldCharType="begin"/>
      </w:r>
      <w:r w:rsidR="006E425E" w:rsidRPr="002A3910">
        <w:instrText>xe "Properties of Form-Only Fields:ScreenMan Forms"</w:instrText>
      </w:r>
      <w:r w:rsidR="007869D8" w:rsidRPr="002A3910">
        <w:fldChar w:fldCharType="end"/>
      </w:r>
      <w:r w:rsidR="006E425E" w:rsidRPr="002A3910">
        <w:t>.</w:t>
      </w:r>
    </w:p>
    <w:p w14:paraId="5EB7AD7C" w14:textId="4E34EEAE" w:rsidR="00D42D1B" w:rsidRPr="002A3910" w:rsidRDefault="007869D8" w:rsidP="00D42D1B">
      <w:pPr>
        <w:pStyle w:val="Note"/>
      </w:pPr>
      <w:r w:rsidRPr="002A3910">
        <w:rPr>
          <w:noProof/>
        </w:rPr>
        <w:drawing>
          <wp:inline distT="0" distB="0" distL="0" distR="0" wp14:anchorId="55552E69" wp14:editId="3FB8B54B">
            <wp:extent cx="266700" cy="289560"/>
            <wp:effectExtent l="0" t="0" r="0" b="0"/>
            <wp:docPr id="28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7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For more detailed information about the Reader parameters, see the</w:t>
      </w:r>
      <w:r w:rsidR="00084217" w:rsidRPr="002A3910">
        <w:t>”</w:t>
      </w:r>
      <w:r w:rsidR="00D42D1B" w:rsidRPr="002A3910">
        <w:t xml:space="preserve"> </w:t>
      </w:r>
      <w:r w:rsidR="00D42D1B" w:rsidRPr="002A3910">
        <w:rPr>
          <w:color w:val="0000FF"/>
          <w:u w:val="single"/>
        </w:rPr>
        <w:fldChar w:fldCharType="begin" w:fldLock="1"/>
      </w:r>
      <w:r w:rsidR="00D42D1B" w:rsidRPr="002A3910">
        <w:rPr>
          <w:color w:val="0000FF"/>
          <w:u w:val="single"/>
        </w:rPr>
        <w:instrText xml:space="preserve"> REF _Ref254162750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^DIR: Response Reader</w:t>
      </w:r>
      <w:r w:rsidR="00D42D1B" w:rsidRPr="002A3910">
        <w:rPr>
          <w:color w:val="0000FF"/>
          <w:u w:val="single"/>
        </w:rPr>
        <w:fldChar w:fldCharType="end"/>
      </w:r>
      <w:r w:rsidR="000712FC" w:rsidRPr="002A3910">
        <w:t>”</w:t>
      </w:r>
      <w:r w:rsidR="00D42D1B" w:rsidRPr="002A3910">
        <w:t xml:space="preserve"> section in </w:t>
      </w:r>
      <w:r w:rsidR="001A2D16" w:rsidRPr="002A3910">
        <w:t>the</w:t>
      </w:r>
      <w:r w:rsidR="00D42D1B" w:rsidRPr="002A3910">
        <w:t xml:space="preserv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_Ref95100668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Classic VA FileMan API</w:t>
      </w:r>
      <w:r w:rsidR="00D42D1B" w:rsidRPr="002A3910">
        <w:rPr>
          <w:color w:val="0000FF"/>
          <w:u w:val="single"/>
        </w:rPr>
        <w:fldChar w:fldCharType="end"/>
      </w:r>
      <w:r w:rsidR="000712FC" w:rsidRPr="002A3910">
        <w:t>”</w:t>
      </w:r>
      <w:r w:rsidR="001A2D16" w:rsidRPr="002A3910">
        <w:t xml:space="preserve"> section</w:t>
      </w:r>
      <w:r w:rsidR="00D42D1B" w:rsidRPr="002A3910">
        <w:t>.</w:t>
      </w:r>
    </w:p>
    <w:p w14:paraId="7E7EA14F" w14:textId="77777777" w:rsidR="009B2C8D" w:rsidRPr="002A3910" w:rsidRDefault="009B2C8D" w:rsidP="009B2C8D">
      <w:pPr>
        <w:pStyle w:val="BodyText6"/>
      </w:pPr>
    </w:p>
    <w:p w14:paraId="478757B2" w14:textId="49A05274" w:rsidR="006E425E" w:rsidRPr="002A3910" w:rsidRDefault="006E425E" w:rsidP="006E425E">
      <w:pPr>
        <w:pStyle w:val="Caption"/>
      </w:pPr>
      <w:bookmarkStart w:id="1186" w:name="_Ref254163110"/>
      <w:bookmarkStart w:id="1187" w:name="_Toc159569176"/>
      <w:r w:rsidRPr="002A3910">
        <w:t xml:space="preserve">Table </w:t>
      </w:r>
      <w:r w:rsidRPr="002A3910">
        <w:fldChar w:fldCharType="begin"/>
      </w:r>
      <w:r w:rsidRPr="002A3910">
        <w:instrText>SEQ Table \* ARABIC</w:instrText>
      </w:r>
      <w:r w:rsidRPr="002A3910">
        <w:fldChar w:fldCharType="separate"/>
      </w:r>
      <w:r w:rsidR="002D1B25">
        <w:rPr>
          <w:noProof/>
        </w:rPr>
        <w:t>73</w:t>
      </w:r>
      <w:r w:rsidRPr="002A3910">
        <w:fldChar w:fldCharType="end"/>
      </w:r>
      <w:bookmarkEnd w:id="1186"/>
      <w:r w:rsidR="00405EF1" w:rsidRPr="002A3910">
        <w:t>:</w:t>
      </w:r>
      <w:r w:rsidRPr="002A3910">
        <w:t xml:space="preserve"> </w:t>
      </w:r>
      <w:r w:rsidR="0074319A" w:rsidRPr="002A3910">
        <w:t>ScreenMan Forms—</w:t>
      </w:r>
      <w:r w:rsidRPr="002A3910">
        <w:t>Properties of Form-Only Fields</w:t>
      </w:r>
      <w:bookmarkEnd w:id="1187"/>
    </w:p>
    <w:tbl>
      <w:tblPr>
        <w:tblW w:w="9495"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5"/>
        <w:gridCol w:w="6840"/>
      </w:tblGrid>
      <w:tr w:rsidR="006E425E" w:rsidRPr="002A3910" w14:paraId="07FA15D2" w14:textId="77777777" w:rsidTr="0021211D">
        <w:trPr>
          <w:tblHeader/>
        </w:trPr>
        <w:tc>
          <w:tcPr>
            <w:tcW w:w="2655" w:type="dxa"/>
            <w:shd w:val="clear" w:color="auto" w:fill="F2F2F2" w:themeFill="background1" w:themeFillShade="F2"/>
          </w:tcPr>
          <w:p w14:paraId="2E3C25DA" w14:textId="77777777" w:rsidR="006E425E" w:rsidRPr="002A3910" w:rsidRDefault="006E425E" w:rsidP="00BC7AEE">
            <w:pPr>
              <w:pStyle w:val="TableHeading"/>
              <w:rPr>
                <w:noProof w:val="0"/>
              </w:rPr>
            </w:pPr>
            <w:bookmarkStart w:id="1188" w:name="COL001_TBL035"/>
            <w:bookmarkEnd w:id="1188"/>
            <w:r w:rsidRPr="002A3910">
              <w:rPr>
                <w:noProof w:val="0"/>
              </w:rPr>
              <w:t>Form Only Field Property</w:t>
            </w:r>
          </w:p>
        </w:tc>
        <w:tc>
          <w:tcPr>
            <w:tcW w:w="6840" w:type="dxa"/>
            <w:shd w:val="clear" w:color="auto" w:fill="F2F2F2" w:themeFill="background1" w:themeFillShade="F2"/>
          </w:tcPr>
          <w:p w14:paraId="5484DC09" w14:textId="77777777" w:rsidR="006E425E" w:rsidRPr="002A3910" w:rsidRDefault="006E425E" w:rsidP="00BC7AEE">
            <w:pPr>
              <w:pStyle w:val="TableHeading"/>
              <w:rPr>
                <w:noProof w:val="0"/>
              </w:rPr>
            </w:pPr>
            <w:r w:rsidRPr="002A3910">
              <w:rPr>
                <w:noProof w:val="0"/>
              </w:rPr>
              <w:t>Description</w:t>
            </w:r>
          </w:p>
        </w:tc>
      </w:tr>
      <w:tr w:rsidR="006E425E" w:rsidRPr="002A3910" w14:paraId="6324430E" w14:textId="77777777" w:rsidTr="0021211D">
        <w:tc>
          <w:tcPr>
            <w:tcW w:w="2655" w:type="dxa"/>
          </w:tcPr>
          <w:p w14:paraId="2023D6E2" w14:textId="77777777" w:rsidR="006E425E" w:rsidRPr="002A3910" w:rsidRDefault="006E425E" w:rsidP="003A7624">
            <w:pPr>
              <w:pStyle w:val="TableText"/>
              <w:keepNext/>
              <w:keepLines/>
            </w:pPr>
            <w:bookmarkStart w:id="1189" w:name="screenman_read_type_property"/>
            <w:r w:rsidRPr="002A3910">
              <w:t>Read Type</w:t>
            </w:r>
            <w:bookmarkEnd w:id="1189"/>
          </w:p>
        </w:tc>
        <w:tc>
          <w:tcPr>
            <w:tcW w:w="6840" w:type="dxa"/>
          </w:tcPr>
          <w:p w14:paraId="19F75B6B" w14:textId="77777777" w:rsidR="006E425E" w:rsidRPr="002A3910" w:rsidRDefault="006E425E" w:rsidP="003A7624">
            <w:pPr>
              <w:pStyle w:val="TableText"/>
              <w:keepNext/>
              <w:keepLines/>
            </w:pPr>
            <w:r w:rsidRPr="002A3910">
              <w:t>This property defines the type of the form-only field. Valid values are:</w:t>
            </w:r>
          </w:p>
          <w:p w14:paraId="417ADE01" w14:textId="77777777" w:rsidR="006E425E" w:rsidRPr="002A3910" w:rsidRDefault="006E425E" w:rsidP="003A7624">
            <w:pPr>
              <w:pStyle w:val="TableListBullet"/>
              <w:keepNext/>
              <w:keepLines/>
            </w:pPr>
            <w:r w:rsidRPr="002A3910">
              <w:rPr>
                <w:b/>
              </w:rPr>
              <w:t>D</w:t>
            </w:r>
            <w:r w:rsidR="007C7306" w:rsidRPr="002A3910">
              <w:rPr>
                <w:b/>
              </w:rPr>
              <w:t>—</w:t>
            </w:r>
            <w:r w:rsidRPr="002A3910">
              <w:t>DATE</w:t>
            </w:r>
          </w:p>
          <w:p w14:paraId="21A3A6CE" w14:textId="77777777" w:rsidR="006E425E" w:rsidRPr="002A3910" w:rsidRDefault="006E425E" w:rsidP="003A7624">
            <w:pPr>
              <w:pStyle w:val="TableListBullet"/>
              <w:keepNext/>
              <w:keepLines/>
            </w:pPr>
            <w:r w:rsidRPr="002A3910">
              <w:rPr>
                <w:b/>
              </w:rPr>
              <w:t>F</w:t>
            </w:r>
            <w:r w:rsidR="007C7306" w:rsidRPr="002A3910">
              <w:rPr>
                <w:b/>
              </w:rPr>
              <w:t>—</w:t>
            </w:r>
            <w:r w:rsidRPr="002A3910">
              <w:t>FREE TEXT</w:t>
            </w:r>
          </w:p>
          <w:p w14:paraId="1E42E988" w14:textId="77777777" w:rsidR="006E425E" w:rsidRPr="002A3910" w:rsidRDefault="006E425E" w:rsidP="003A7624">
            <w:pPr>
              <w:pStyle w:val="TableListBullet"/>
              <w:keepNext/>
              <w:keepLines/>
            </w:pPr>
            <w:r w:rsidRPr="002A3910">
              <w:rPr>
                <w:b/>
              </w:rPr>
              <w:t>L</w:t>
            </w:r>
            <w:r w:rsidR="007C7306" w:rsidRPr="002A3910">
              <w:rPr>
                <w:b/>
              </w:rPr>
              <w:t>—</w:t>
            </w:r>
            <w:r w:rsidRPr="002A3910">
              <w:t>LIST OR RANGE</w:t>
            </w:r>
          </w:p>
          <w:p w14:paraId="0805BED5" w14:textId="77777777" w:rsidR="006E425E" w:rsidRPr="002A3910" w:rsidRDefault="006E425E" w:rsidP="003A7624">
            <w:pPr>
              <w:pStyle w:val="TableListBullet"/>
              <w:keepNext/>
              <w:keepLines/>
            </w:pPr>
            <w:r w:rsidRPr="002A3910">
              <w:rPr>
                <w:b/>
              </w:rPr>
              <w:t>N</w:t>
            </w:r>
            <w:r w:rsidR="007C7306" w:rsidRPr="002A3910">
              <w:rPr>
                <w:b/>
              </w:rPr>
              <w:t>—</w:t>
            </w:r>
            <w:r w:rsidRPr="002A3910">
              <w:t>NUMERIC</w:t>
            </w:r>
          </w:p>
          <w:p w14:paraId="5F769C3C" w14:textId="77777777" w:rsidR="006E425E" w:rsidRPr="002A3910" w:rsidRDefault="006E425E" w:rsidP="003A7624">
            <w:pPr>
              <w:pStyle w:val="TableListBullet"/>
              <w:keepNext/>
              <w:keepLines/>
            </w:pPr>
            <w:r w:rsidRPr="002A3910">
              <w:rPr>
                <w:b/>
              </w:rPr>
              <w:t>P</w:t>
            </w:r>
            <w:r w:rsidR="007C7306" w:rsidRPr="002A3910">
              <w:rPr>
                <w:b/>
              </w:rPr>
              <w:t>—</w:t>
            </w:r>
            <w:r w:rsidRPr="002A3910">
              <w:t>POINTER</w:t>
            </w:r>
          </w:p>
          <w:p w14:paraId="6454A61A" w14:textId="77777777" w:rsidR="006E425E" w:rsidRPr="002A3910" w:rsidRDefault="006E425E" w:rsidP="003A7624">
            <w:pPr>
              <w:pStyle w:val="TableListBullet"/>
              <w:keepNext/>
              <w:keepLines/>
            </w:pPr>
            <w:r w:rsidRPr="002A3910">
              <w:rPr>
                <w:b/>
              </w:rPr>
              <w:t>S</w:t>
            </w:r>
            <w:r w:rsidR="007C7306" w:rsidRPr="002A3910">
              <w:rPr>
                <w:b/>
              </w:rPr>
              <w:t>—</w:t>
            </w:r>
            <w:r w:rsidRPr="002A3910">
              <w:t>SET OF CODES</w:t>
            </w:r>
          </w:p>
          <w:p w14:paraId="1E751A66" w14:textId="77777777" w:rsidR="006E425E" w:rsidRPr="002A3910" w:rsidRDefault="006E425E" w:rsidP="003A7624">
            <w:pPr>
              <w:pStyle w:val="TableListBullet"/>
              <w:keepNext/>
              <w:keepLines/>
            </w:pPr>
            <w:r w:rsidRPr="002A3910">
              <w:rPr>
                <w:b/>
              </w:rPr>
              <w:t>Y</w:t>
            </w:r>
            <w:r w:rsidR="007C7306" w:rsidRPr="002A3910">
              <w:rPr>
                <w:b/>
              </w:rPr>
              <w:t>—</w:t>
            </w:r>
            <w:r w:rsidRPr="002A3910">
              <w:t>YES OR NO</w:t>
            </w:r>
          </w:p>
          <w:p w14:paraId="0D828490" w14:textId="65947100" w:rsidR="006E425E" w:rsidRPr="002A3910" w:rsidRDefault="006E425E" w:rsidP="007C7306">
            <w:pPr>
              <w:pStyle w:val="TableListBullet"/>
              <w:keepNext/>
              <w:keepLines/>
            </w:pPr>
            <w:r w:rsidRPr="002A3910">
              <w:rPr>
                <w:b/>
              </w:rPr>
              <w:t>DD</w:t>
            </w:r>
            <w:r w:rsidR="007C7306" w:rsidRPr="002A3910">
              <w:rPr>
                <w:b/>
              </w:rPr>
              <w:t>—</w:t>
            </w:r>
            <w:r w:rsidRPr="002A3910">
              <w:t>DATA DICTIONARY</w:t>
            </w:r>
            <w:r w:rsidR="0021211D" w:rsidRPr="002A3910">
              <w:br/>
            </w:r>
          </w:p>
        </w:tc>
      </w:tr>
      <w:tr w:rsidR="006E425E" w:rsidRPr="002A3910" w14:paraId="14009A38" w14:textId="77777777" w:rsidTr="0021211D">
        <w:tc>
          <w:tcPr>
            <w:tcW w:w="2655" w:type="dxa"/>
          </w:tcPr>
          <w:p w14:paraId="012D5984" w14:textId="77777777" w:rsidR="006E425E" w:rsidRPr="002A3910" w:rsidRDefault="006E425E" w:rsidP="003A7624">
            <w:pPr>
              <w:pStyle w:val="TableText"/>
              <w:keepNext/>
              <w:keepLines/>
            </w:pPr>
            <w:bookmarkStart w:id="1190" w:name="screenman_parameters_property"/>
            <w:r w:rsidRPr="002A3910">
              <w:t>Parameters</w:t>
            </w:r>
            <w:bookmarkEnd w:id="1190"/>
          </w:p>
        </w:tc>
        <w:tc>
          <w:tcPr>
            <w:tcW w:w="6840" w:type="dxa"/>
          </w:tcPr>
          <w:p w14:paraId="43CFBFDF" w14:textId="10AEC1B5" w:rsidR="006E425E" w:rsidRPr="002A3910" w:rsidRDefault="006E425E" w:rsidP="003A7624">
            <w:pPr>
              <w:pStyle w:val="TableText"/>
              <w:keepNext/>
              <w:keepLines/>
            </w:pPr>
            <w:r w:rsidRPr="002A3910">
              <w:t xml:space="preserve">This property corresponds to the parameters that can be used in the first </w:t>
            </w:r>
            <w:r w:rsidRPr="002A3910">
              <w:rPr>
                <w:b/>
              </w:rPr>
              <w:t>^</w:t>
            </w:r>
            <w:r w:rsidRPr="002A3910">
              <w:t xml:space="preserve">-piece of the </w:t>
            </w:r>
            <w:r w:rsidRPr="002A3910">
              <w:rPr>
                <w:b/>
              </w:rPr>
              <w:t>DIR(0)</w:t>
            </w:r>
            <w:r w:rsidRPr="002A3910">
              <w:t xml:space="preserve"> input variable to </w:t>
            </w:r>
            <w:hyperlink w:anchor="dir" w:history="1">
              <w:r w:rsidR="007C7306" w:rsidRPr="002A3910">
                <w:rPr>
                  <w:rStyle w:val="Hyperlink"/>
                </w:rPr>
                <w:t>^DIR</w:t>
              </w:r>
            </w:hyperlink>
            <w:r w:rsidRPr="002A3910">
              <w:t xml:space="preserve">. The </w:t>
            </w:r>
            <w:r w:rsidRPr="002A3910">
              <w:rPr>
                <w:b/>
              </w:rPr>
              <w:t>O</w:t>
            </w:r>
            <w:r w:rsidRPr="002A3910">
              <w:t xml:space="preserve"> parameter has no effect, since the </w:t>
            </w:r>
            <w:hyperlink w:anchor="screenman_required_property" w:history="1">
              <w:r w:rsidR="0032657A" w:rsidRPr="002A3910">
                <w:rPr>
                  <w:rStyle w:val="Hyperlink"/>
                  <w:b/>
                </w:rPr>
                <w:t>Required</w:t>
              </w:r>
            </w:hyperlink>
            <w:r w:rsidRPr="002A3910">
              <w:t xml:space="preserve"> property can be used to make a field required.</w:t>
            </w:r>
          </w:p>
        </w:tc>
      </w:tr>
      <w:tr w:rsidR="00A41CCC" w:rsidRPr="002A3910" w14:paraId="5DD51739" w14:textId="77777777" w:rsidTr="0021211D">
        <w:tc>
          <w:tcPr>
            <w:tcW w:w="2655" w:type="dxa"/>
          </w:tcPr>
          <w:p w14:paraId="76290ADE" w14:textId="77777777" w:rsidR="00A41CCC" w:rsidRPr="002A3910" w:rsidRDefault="00A41CCC" w:rsidP="0021211D">
            <w:pPr>
              <w:pStyle w:val="TableText"/>
            </w:pPr>
            <w:bookmarkStart w:id="1191" w:name="screenman_qualifiers_property"/>
            <w:r w:rsidRPr="002A3910">
              <w:t>Qualifiers</w:t>
            </w:r>
            <w:bookmarkEnd w:id="1191"/>
          </w:p>
        </w:tc>
        <w:tc>
          <w:tcPr>
            <w:tcW w:w="6840" w:type="dxa"/>
          </w:tcPr>
          <w:p w14:paraId="1F92CD27" w14:textId="01AE1549" w:rsidR="00A41CCC" w:rsidRPr="002A3910" w:rsidRDefault="00A41CCC" w:rsidP="0021211D">
            <w:pPr>
              <w:pStyle w:val="TableText"/>
            </w:pPr>
            <w:r w:rsidRPr="002A3910">
              <w:t xml:space="preserve">This property corresponds to the second </w:t>
            </w:r>
            <w:r w:rsidRPr="002A3910">
              <w:rPr>
                <w:b/>
              </w:rPr>
              <w:t>^</w:t>
            </w:r>
            <w:r w:rsidRPr="002A3910">
              <w:t xml:space="preserve">- piece of the </w:t>
            </w:r>
            <w:r w:rsidRPr="002A3910">
              <w:rPr>
                <w:b/>
              </w:rPr>
              <w:t>DIR(0)</w:t>
            </w:r>
            <w:r w:rsidRPr="002A3910">
              <w:t xml:space="preserve"> input variable to </w:t>
            </w:r>
            <w:hyperlink w:anchor="dir" w:history="1">
              <w:r w:rsidR="0032657A" w:rsidRPr="002A3910">
                <w:rPr>
                  <w:rStyle w:val="Hyperlink"/>
                </w:rPr>
                <w:t>^DIR</w:t>
              </w:r>
            </w:hyperlink>
            <w:r w:rsidRPr="002A3910">
              <w:t>.</w:t>
            </w:r>
          </w:p>
        </w:tc>
      </w:tr>
      <w:tr w:rsidR="00A41CCC" w:rsidRPr="002A3910" w14:paraId="58E3ED1C" w14:textId="77777777" w:rsidTr="0021211D">
        <w:tc>
          <w:tcPr>
            <w:tcW w:w="2655" w:type="dxa"/>
          </w:tcPr>
          <w:p w14:paraId="52E8DF8A" w14:textId="77777777" w:rsidR="00A41CCC" w:rsidRPr="002A3910" w:rsidRDefault="00A41CCC" w:rsidP="0021211D">
            <w:pPr>
              <w:pStyle w:val="TableText"/>
            </w:pPr>
            <w:bookmarkStart w:id="1192" w:name="screenman_help_wp_property"/>
            <w:r w:rsidRPr="002A3910">
              <w:t>Help (WP)</w:t>
            </w:r>
            <w:bookmarkEnd w:id="1192"/>
          </w:p>
        </w:tc>
        <w:tc>
          <w:tcPr>
            <w:tcW w:w="6840" w:type="dxa"/>
          </w:tcPr>
          <w:p w14:paraId="4AD4984F" w14:textId="7880CCEB" w:rsidR="00A41CCC" w:rsidRPr="002A3910" w:rsidRDefault="00A41CCC" w:rsidP="0021211D">
            <w:pPr>
              <w:pStyle w:val="TableText"/>
            </w:pPr>
            <w:r w:rsidRPr="002A3910">
              <w:t xml:space="preserve">The lines in this word-processing field correspond to the nodes in the </w:t>
            </w:r>
            <w:r w:rsidRPr="002A3910">
              <w:rPr>
                <w:b/>
              </w:rPr>
              <w:t>DIR(</w:t>
            </w:r>
            <w:r w:rsidR="00084217" w:rsidRPr="002A3910">
              <w:rPr>
                <w:b/>
              </w:rPr>
              <w:t>“</w:t>
            </w:r>
            <w:r w:rsidRPr="002A3910">
              <w:rPr>
                <w:b/>
              </w:rPr>
              <w:t>?</w:t>
            </w:r>
            <w:r w:rsidR="00084217" w:rsidRPr="002A3910">
              <w:rPr>
                <w:b/>
              </w:rPr>
              <w:t>”</w:t>
            </w:r>
            <w:r w:rsidRPr="002A3910">
              <w:rPr>
                <w:b/>
              </w:rPr>
              <w:t>,#)</w:t>
            </w:r>
            <w:r w:rsidRPr="002A3910">
              <w:t xml:space="preserve"> input array to </w:t>
            </w:r>
            <w:hyperlink w:anchor="dir" w:history="1">
              <w:r w:rsidR="0032657A" w:rsidRPr="002A3910">
                <w:rPr>
                  <w:rStyle w:val="Hyperlink"/>
                </w:rPr>
                <w:t>^DIR</w:t>
              </w:r>
            </w:hyperlink>
            <w:r w:rsidRPr="002A3910">
              <w:t>.</w:t>
            </w:r>
          </w:p>
        </w:tc>
      </w:tr>
      <w:tr w:rsidR="00A41CCC" w:rsidRPr="002A3910" w14:paraId="0B39B2AB" w14:textId="77777777" w:rsidTr="0021211D">
        <w:tc>
          <w:tcPr>
            <w:tcW w:w="2655" w:type="dxa"/>
          </w:tcPr>
          <w:p w14:paraId="3B0C1FEB" w14:textId="77777777" w:rsidR="00A41CCC" w:rsidRPr="002A3910" w:rsidRDefault="00A41CCC" w:rsidP="0021211D">
            <w:pPr>
              <w:pStyle w:val="TableText"/>
            </w:pPr>
            <w:bookmarkStart w:id="1193" w:name="screenman_input_transform_property"/>
            <w:r w:rsidRPr="002A3910">
              <w:t>INPUT Transform</w:t>
            </w:r>
            <w:bookmarkEnd w:id="1193"/>
          </w:p>
        </w:tc>
        <w:tc>
          <w:tcPr>
            <w:tcW w:w="6840" w:type="dxa"/>
          </w:tcPr>
          <w:p w14:paraId="5B313E8E" w14:textId="0A6D8D16" w:rsidR="00A41CCC" w:rsidRPr="002A3910" w:rsidRDefault="00A41CCC" w:rsidP="0021211D">
            <w:pPr>
              <w:pStyle w:val="TableText"/>
            </w:pPr>
            <w:r w:rsidRPr="002A3910">
              <w:t xml:space="preserve">This property corresponds to the third </w:t>
            </w:r>
            <w:r w:rsidRPr="002A3910">
              <w:rPr>
                <w:b/>
              </w:rPr>
              <w:t>^</w:t>
            </w:r>
            <w:r w:rsidRPr="002A3910">
              <w:t xml:space="preserve">-piece of the </w:t>
            </w:r>
            <w:r w:rsidRPr="002A3910">
              <w:rPr>
                <w:b/>
              </w:rPr>
              <w:t>DIR(0)</w:t>
            </w:r>
            <w:r w:rsidRPr="002A3910">
              <w:t xml:space="preserve"> input variable to </w:t>
            </w:r>
            <w:hyperlink w:anchor="dir" w:history="1">
              <w:r w:rsidR="0032657A" w:rsidRPr="002A3910">
                <w:rPr>
                  <w:rStyle w:val="Hyperlink"/>
                </w:rPr>
                <w:t>^DIR</w:t>
              </w:r>
            </w:hyperlink>
            <w:r w:rsidRPr="002A3910">
              <w:t>.</w:t>
            </w:r>
          </w:p>
        </w:tc>
      </w:tr>
      <w:tr w:rsidR="00A41CCC" w:rsidRPr="002A3910" w14:paraId="22A8A725" w14:textId="77777777" w:rsidTr="0021211D">
        <w:tc>
          <w:tcPr>
            <w:tcW w:w="2655" w:type="dxa"/>
          </w:tcPr>
          <w:p w14:paraId="3F87FEDF" w14:textId="77777777" w:rsidR="00A41CCC" w:rsidRPr="002A3910" w:rsidRDefault="00A41CCC" w:rsidP="0021211D">
            <w:pPr>
              <w:pStyle w:val="TableText"/>
            </w:pPr>
            <w:bookmarkStart w:id="1194" w:name="screenman_screen_property"/>
            <w:r w:rsidRPr="002A3910">
              <w:t>Screen</w:t>
            </w:r>
            <w:bookmarkEnd w:id="1194"/>
          </w:p>
        </w:tc>
        <w:tc>
          <w:tcPr>
            <w:tcW w:w="6840" w:type="dxa"/>
          </w:tcPr>
          <w:p w14:paraId="5F49860E" w14:textId="77777777" w:rsidR="00A41CCC" w:rsidRPr="002A3910" w:rsidRDefault="00A41CCC" w:rsidP="0021211D">
            <w:pPr>
              <w:pStyle w:val="TableText"/>
            </w:pPr>
            <w:r w:rsidRPr="002A3910">
              <w:t xml:space="preserve">This is M code that sets the variable </w:t>
            </w:r>
            <w:r w:rsidRPr="002A3910">
              <w:rPr>
                <w:b/>
              </w:rPr>
              <w:t>DIR(</w:t>
            </w:r>
            <w:r w:rsidR="00084217" w:rsidRPr="002A3910">
              <w:rPr>
                <w:b/>
              </w:rPr>
              <w:t>“</w:t>
            </w:r>
            <w:r w:rsidRPr="002A3910">
              <w:rPr>
                <w:b/>
              </w:rPr>
              <w:t>S</w:t>
            </w:r>
            <w:r w:rsidR="00084217" w:rsidRPr="002A3910">
              <w:rPr>
                <w:b/>
              </w:rPr>
              <w:t>”</w:t>
            </w:r>
            <w:r w:rsidRPr="002A3910">
              <w:rPr>
                <w:b/>
              </w:rPr>
              <w:t>)</w:t>
            </w:r>
            <w:r w:rsidRPr="002A3910">
              <w:t>.</w:t>
            </w:r>
          </w:p>
        </w:tc>
      </w:tr>
      <w:tr w:rsidR="00A41CCC" w:rsidRPr="002A3910" w14:paraId="12468910" w14:textId="77777777" w:rsidTr="0021211D">
        <w:tc>
          <w:tcPr>
            <w:tcW w:w="2655" w:type="dxa"/>
          </w:tcPr>
          <w:p w14:paraId="3B210B09" w14:textId="77777777" w:rsidR="00A41CCC" w:rsidRPr="002A3910" w:rsidRDefault="00A41CCC" w:rsidP="00A41CCC">
            <w:pPr>
              <w:pStyle w:val="TableText"/>
            </w:pPr>
            <w:bookmarkStart w:id="1195" w:name="screenman_save_code_property"/>
            <w:r w:rsidRPr="002A3910">
              <w:t>Save Code</w:t>
            </w:r>
            <w:bookmarkEnd w:id="1195"/>
          </w:p>
        </w:tc>
        <w:tc>
          <w:tcPr>
            <w:tcW w:w="6840" w:type="dxa"/>
          </w:tcPr>
          <w:p w14:paraId="7DB134E1" w14:textId="77777777" w:rsidR="00A41CCC" w:rsidRPr="002A3910" w:rsidRDefault="00A41CCC" w:rsidP="00A41CCC">
            <w:pPr>
              <w:pStyle w:val="TableText"/>
            </w:pPr>
            <w:r w:rsidRPr="002A3910">
              <w:t xml:space="preserve">This is M code that is executed when the user issues a </w:t>
            </w:r>
            <w:r w:rsidRPr="002A3910">
              <w:rPr>
                <w:b/>
              </w:rPr>
              <w:t>Save</w:t>
            </w:r>
            <w:r w:rsidRPr="002A3910">
              <w:t xml:space="preserve"> command and ScreenMan </w:t>
            </w:r>
            <w:r w:rsidR="00BB31CB" w:rsidRPr="002A3910">
              <w:t>has detected</w:t>
            </w:r>
            <w:r w:rsidRPr="002A3910">
              <w:t xml:space="preserve"> a change to the value of the form-only field.</w:t>
            </w:r>
          </w:p>
        </w:tc>
      </w:tr>
    </w:tbl>
    <w:p w14:paraId="3704DEE3" w14:textId="77777777" w:rsidR="00E86526" w:rsidRPr="002A3910" w:rsidRDefault="00E86526" w:rsidP="00B66E33">
      <w:pPr>
        <w:pStyle w:val="BodyText6"/>
      </w:pPr>
    </w:p>
    <w:p w14:paraId="50E78D85" w14:textId="77777777" w:rsidR="00E86526" w:rsidRPr="002A3910" w:rsidRDefault="00E86526" w:rsidP="0074437A">
      <w:pPr>
        <w:pStyle w:val="Heading3"/>
      </w:pPr>
      <w:bookmarkStart w:id="1196" w:name="_Ref341768272"/>
      <w:bookmarkStart w:id="1197" w:name="_Toc159568845"/>
      <w:r w:rsidRPr="002A3910">
        <w:lastRenderedPageBreak/>
        <w:t>Relational Navigation: Forward Pointers</w:t>
      </w:r>
      <w:bookmarkEnd w:id="1196"/>
      <w:bookmarkEnd w:id="1197"/>
    </w:p>
    <w:p w14:paraId="5E2D0619" w14:textId="1363D977" w:rsidR="00E86526" w:rsidRPr="002A3910" w:rsidRDefault="007869D8" w:rsidP="00C032CF">
      <w:pPr>
        <w:pStyle w:val="BodyText"/>
        <w:keepNext/>
        <w:keepLines/>
      </w:pPr>
      <w:r w:rsidRPr="002A3910">
        <w:fldChar w:fldCharType="begin"/>
      </w:r>
      <w:r w:rsidR="00791D0A" w:rsidRPr="002A3910">
        <w:instrText>xe "ScreenMan:Forms:Relational Navigation:Forward Pointers"</w:instrText>
      </w:r>
      <w:r w:rsidRPr="002A3910">
        <w:fldChar w:fldCharType="end"/>
      </w:r>
      <w:r w:rsidRPr="002A3910">
        <w:fldChar w:fldCharType="begin"/>
      </w:r>
      <w:r w:rsidR="00791D0A" w:rsidRPr="002A3910">
        <w:instrText>xe "ScreenMan:Forms:Forward Pointers:Relational Navigation"</w:instrText>
      </w:r>
      <w:r w:rsidRPr="002A3910">
        <w:fldChar w:fldCharType="end"/>
      </w:r>
      <w:r w:rsidRPr="002A3910">
        <w:fldChar w:fldCharType="begin"/>
      </w:r>
      <w:r w:rsidR="00791D0A" w:rsidRPr="002A3910">
        <w:instrText>xe "Relational Navigation (ScreenMan Forms):Forward Pointers"</w:instrText>
      </w:r>
      <w:r w:rsidRPr="002A3910">
        <w:fldChar w:fldCharType="end"/>
      </w:r>
      <w:r w:rsidRPr="002A3910">
        <w:fldChar w:fldCharType="begin"/>
      </w:r>
      <w:r w:rsidR="00791D0A" w:rsidRPr="002A3910">
        <w:instrText>xe "Forward Pointers:Relational Navigation:ScreenMan Forms"</w:instrText>
      </w:r>
      <w:r w:rsidRPr="002A3910">
        <w:fldChar w:fldCharType="end"/>
      </w:r>
      <w:r w:rsidR="00E86526" w:rsidRPr="002A3910">
        <w:t>On a page of a form, you can place a block that contains fields from</w:t>
      </w:r>
      <w:r w:rsidR="00E96189" w:rsidRPr="002A3910">
        <w:t xml:space="preserve"> a file other than the Primary f</w:t>
      </w:r>
      <w:r w:rsidR="00E86526" w:rsidRPr="002A3910">
        <w:t xml:space="preserve">ile of the form. If the file is reached via a forward pointer, you </w:t>
      </w:r>
      <w:r w:rsidR="00945EC4" w:rsidRPr="002A3910">
        <w:rPr>
          <w:rStyle w:val="Emphasis"/>
          <w:iCs/>
        </w:rPr>
        <w:t>must</w:t>
      </w:r>
      <w:r w:rsidR="00E86526" w:rsidRPr="002A3910">
        <w:t xml:space="preserve"> define a </w:t>
      </w:r>
      <w:hyperlink w:anchor="screenman_pointer_link_property" w:history="1">
        <w:r w:rsidR="00E86526" w:rsidRPr="002A3910">
          <w:rPr>
            <w:rStyle w:val="Hyperlink"/>
            <w:b/>
          </w:rPr>
          <w:t>Pointer Link</w:t>
        </w:r>
      </w:hyperlink>
      <w:r w:rsidR="00E86526" w:rsidRPr="002A3910">
        <w:t xml:space="preserve"> for that block. The syntax of the </w:t>
      </w:r>
      <w:r w:rsidR="00E86526" w:rsidRPr="002A3910">
        <w:rPr>
          <w:b/>
        </w:rPr>
        <w:t>Pointer Link</w:t>
      </w:r>
      <w:r w:rsidR="00E86526" w:rsidRPr="002A3910">
        <w:t xml:space="preserve"> property is similar to </w:t>
      </w:r>
      <w:r w:rsidR="00C9653C" w:rsidRPr="002A3910">
        <w:t xml:space="preserve">VA </w:t>
      </w:r>
      <w:r w:rsidR="008339DC" w:rsidRPr="002A3910">
        <w:t>FileMan</w:t>
      </w:r>
      <w:r w:rsidR="00084217" w:rsidRPr="002A3910">
        <w:t>’</w:t>
      </w:r>
      <w:r w:rsidR="008339DC" w:rsidRPr="002A3910">
        <w:t>s</w:t>
      </w:r>
      <w:r w:rsidR="00E86526" w:rsidRPr="002A3910">
        <w:t xml:space="preserve"> relational synta</w:t>
      </w:r>
      <w:r w:rsidR="00F20818" w:rsidRPr="002A3910">
        <w:t xml:space="preserve">x. When you define the </w:t>
      </w:r>
      <w:r w:rsidR="00F20818" w:rsidRPr="002A3910">
        <w:rPr>
          <w:b/>
        </w:rPr>
        <w:t>Pointer L</w:t>
      </w:r>
      <w:r w:rsidR="00E86526" w:rsidRPr="002A3910">
        <w:rPr>
          <w:b/>
        </w:rPr>
        <w:t>ink</w:t>
      </w:r>
      <w:r w:rsidR="00E86526" w:rsidRPr="002A3910">
        <w:t>, your poi</w:t>
      </w:r>
      <w:r w:rsidR="00926B16" w:rsidRPr="002A3910">
        <w:t>nt of reference is the Primary f</w:t>
      </w:r>
      <w:r w:rsidR="00E86526" w:rsidRPr="002A3910">
        <w:t>ile of the form.</w:t>
      </w:r>
    </w:p>
    <w:p w14:paraId="004FE4AC" w14:textId="65D1146A" w:rsidR="00E86526" w:rsidRPr="002A3910" w:rsidRDefault="00E86526" w:rsidP="00C032CF">
      <w:pPr>
        <w:pStyle w:val="BodyText"/>
        <w:keepNext/>
        <w:keepLines/>
      </w:pPr>
      <w:r w:rsidRPr="002A3910">
        <w:t xml:space="preserve">In </w:t>
      </w:r>
      <w:r w:rsidR="00CF510C" w:rsidRPr="002A3910">
        <w:rPr>
          <w:color w:val="0000FF"/>
          <w:u w:val="single"/>
        </w:rPr>
        <w:fldChar w:fldCharType="begin" w:fldLock="1"/>
      </w:r>
      <w:r w:rsidR="00CF510C" w:rsidRPr="002A3910">
        <w:rPr>
          <w:color w:val="0000FF"/>
          <w:u w:val="single"/>
        </w:rPr>
        <w:instrText xml:space="preserve"> REF _Ref389650028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Figure 223</w:t>
      </w:r>
      <w:r w:rsidR="00CF510C" w:rsidRPr="002A3910">
        <w:rPr>
          <w:color w:val="0000FF"/>
          <w:u w:val="single"/>
        </w:rPr>
        <w:fldChar w:fldCharType="end"/>
      </w:r>
      <w:r w:rsidR="00E96189" w:rsidRPr="002A3910">
        <w:t>, the Primary f</w:t>
      </w:r>
      <w:r w:rsidRPr="002A3910">
        <w:t xml:space="preserve">ile of the form is the </w:t>
      </w:r>
      <w:r w:rsidR="00760122" w:rsidRPr="002A3910">
        <w:t>(</w:t>
      </w:r>
      <w:r w:rsidR="008339DC" w:rsidRPr="002A3910">
        <w:t>fictitious</w:t>
      </w:r>
      <w:r w:rsidR="00760122" w:rsidRPr="002A3910">
        <w:t>)</w:t>
      </w:r>
      <w:r w:rsidR="00EB14E7" w:rsidRPr="002A3910">
        <w:t xml:space="preserve"> </w:t>
      </w:r>
      <w:r w:rsidRPr="002A3910">
        <w:t>ORDER</w:t>
      </w:r>
      <w:r w:rsidR="005F08B8" w:rsidRPr="002A3910">
        <w:t xml:space="preserve"> (#16202)</w:t>
      </w:r>
      <w:r w:rsidRPr="002A3910">
        <w:t xml:space="preserve"> file. There are two blocks on the page. Block A contains fields from the </w:t>
      </w:r>
      <w:r w:rsidR="00760122" w:rsidRPr="002A3910">
        <w:t>(</w:t>
      </w:r>
      <w:r w:rsidR="008339DC" w:rsidRPr="002A3910">
        <w:t>fictitious</w:t>
      </w:r>
      <w:r w:rsidR="00760122" w:rsidRPr="002A3910">
        <w:t>)</w:t>
      </w:r>
      <w:r w:rsidR="009712E7" w:rsidRPr="002A3910">
        <w:t xml:space="preserve"> </w:t>
      </w:r>
      <w:r w:rsidRPr="002A3910">
        <w:t>ORDER</w:t>
      </w:r>
      <w:r w:rsidR="005F08B8" w:rsidRPr="002A3910">
        <w:t xml:space="preserve"> (#16202)</w:t>
      </w:r>
      <w:r w:rsidRPr="002A3910">
        <w:t xml:space="preserve"> file, and Block B contains fields from the </w:t>
      </w:r>
      <w:r w:rsidR="00760122" w:rsidRPr="002A3910">
        <w:t>(</w:t>
      </w:r>
      <w:r w:rsidR="008339DC" w:rsidRPr="002A3910">
        <w:t>fictitious</w:t>
      </w:r>
      <w:r w:rsidR="00760122" w:rsidRPr="002A3910">
        <w:t>)</w:t>
      </w:r>
      <w:r w:rsidR="009712E7" w:rsidRPr="002A3910">
        <w:t xml:space="preserve"> </w:t>
      </w:r>
      <w:r w:rsidRPr="002A3910">
        <w:t>CUSTOMER</w:t>
      </w:r>
      <w:r w:rsidR="005F08B8" w:rsidRPr="002A3910">
        <w:t xml:space="preserve"> (#16201)</w:t>
      </w:r>
      <w:r w:rsidRPr="002A3910">
        <w:t xml:space="preserve"> file. CUSTOMER NAME in the </w:t>
      </w:r>
      <w:r w:rsidR="00760122" w:rsidRPr="002A3910">
        <w:t>(</w:t>
      </w:r>
      <w:r w:rsidR="008339DC" w:rsidRPr="002A3910">
        <w:t>fictitious</w:t>
      </w:r>
      <w:r w:rsidR="00760122" w:rsidRPr="002A3910">
        <w:t>)</w:t>
      </w:r>
      <w:r w:rsidR="009712E7" w:rsidRPr="002A3910">
        <w:t xml:space="preserve"> </w:t>
      </w:r>
      <w:r w:rsidRPr="002A3910">
        <w:t>ORDER</w:t>
      </w:r>
      <w:r w:rsidR="005F08B8" w:rsidRPr="002A3910">
        <w:t xml:space="preserve"> (#16202)</w:t>
      </w:r>
      <w:r w:rsidRPr="002A3910">
        <w:t xml:space="preserve"> file points to the </w:t>
      </w:r>
      <w:r w:rsidR="00760122" w:rsidRPr="002A3910">
        <w:t>(</w:t>
      </w:r>
      <w:r w:rsidR="008339DC" w:rsidRPr="002A3910">
        <w:t>fictitious</w:t>
      </w:r>
      <w:r w:rsidR="00760122" w:rsidRPr="002A3910">
        <w:t>)</w:t>
      </w:r>
      <w:r w:rsidR="00EB14E7" w:rsidRPr="002A3910">
        <w:t xml:space="preserve"> </w:t>
      </w:r>
      <w:r w:rsidRPr="002A3910">
        <w:t>CUSTOMER</w:t>
      </w:r>
      <w:r w:rsidR="005F08B8" w:rsidRPr="002A3910">
        <w:t xml:space="preserve"> (#16201)</w:t>
      </w:r>
      <w:r w:rsidRPr="002A3910">
        <w:t xml:space="preserve"> file.</w:t>
      </w:r>
    </w:p>
    <w:p w14:paraId="0DDE524A" w14:textId="77777777" w:rsidR="009B2C8D" w:rsidRPr="002A3910" w:rsidRDefault="009B2C8D" w:rsidP="009B2C8D">
      <w:pPr>
        <w:pStyle w:val="BodyText6"/>
        <w:keepNext/>
        <w:keepLines/>
      </w:pPr>
    </w:p>
    <w:p w14:paraId="14044A11" w14:textId="3CD8FF32" w:rsidR="00694B4B" w:rsidRPr="002A3910" w:rsidRDefault="00694B4B" w:rsidP="00694B4B">
      <w:pPr>
        <w:pStyle w:val="Caption"/>
      </w:pPr>
      <w:bookmarkStart w:id="1198" w:name="_Ref389650028"/>
      <w:bookmarkStart w:id="1199" w:name="_Ref322691173"/>
      <w:bookmarkStart w:id="1200" w:name="_Toc159568494"/>
      <w:r w:rsidRPr="002A3910">
        <w:t xml:space="preserve">Figure </w:t>
      </w:r>
      <w:r w:rsidRPr="002A3910">
        <w:fldChar w:fldCharType="begin"/>
      </w:r>
      <w:r w:rsidRPr="002A3910">
        <w:instrText>SEQ Figure \* ARABIC</w:instrText>
      </w:r>
      <w:r w:rsidRPr="002A3910">
        <w:fldChar w:fldCharType="separate"/>
      </w:r>
      <w:r w:rsidR="002D1B25">
        <w:rPr>
          <w:noProof/>
        </w:rPr>
        <w:t>223</w:t>
      </w:r>
      <w:r w:rsidRPr="002A3910">
        <w:fldChar w:fldCharType="end"/>
      </w:r>
      <w:bookmarkEnd w:id="1198"/>
      <w:r w:rsidR="00E87492" w:rsidRPr="002A3910">
        <w:t>:</w:t>
      </w:r>
      <w:r w:rsidR="009712E7" w:rsidRPr="002A3910">
        <w:t xml:space="preserve"> </w:t>
      </w:r>
      <w:r w:rsidR="0074319A" w:rsidRPr="002A3910">
        <w:t>ScreenMan Forms—</w:t>
      </w:r>
      <w:r w:rsidR="007672B6" w:rsidRPr="002A3910">
        <w:t>Relational N</w:t>
      </w:r>
      <w:r w:rsidR="009712E7" w:rsidRPr="002A3910">
        <w:t>avigation: F</w:t>
      </w:r>
      <w:r w:rsidR="0074319A" w:rsidRPr="002A3910">
        <w:t>orward P</w:t>
      </w:r>
      <w:r w:rsidRPr="002A3910">
        <w:t>ointers</w:t>
      </w:r>
      <w:bookmarkEnd w:id="1199"/>
      <w:bookmarkEnd w:id="1200"/>
    </w:p>
    <w:p w14:paraId="039A2EC5" w14:textId="77777777" w:rsidR="00694B4B" w:rsidRPr="002A3910" w:rsidRDefault="00694B4B" w:rsidP="00694B4B">
      <w:pPr>
        <w:pStyle w:val="Dialogue"/>
      </w:pPr>
      <w:r w:rsidRPr="002A3910">
        <w:t xml:space="preserve">    BLOCK A, CONTAINS FIELDS FROM THE ORDER FILE, #16202</w:t>
      </w:r>
    </w:p>
    <w:p w14:paraId="4D00ED13" w14:textId="77777777" w:rsidR="00694B4B" w:rsidRPr="002A3910" w:rsidRDefault="00694B4B" w:rsidP="00694B4B">
      <w:pPr>
        <w:pStyle w:val="Dialogue"/>
      </w:pPr>
    </w:p>
    <w:p w14:paraId="3793D610" w14:textId="77777777" w:rsidR="00694B4B" w:rsidRPr="002A3910" w:rsidRDefault="00694B4B" w:rsidP="00694B4B">
      <w:pPr>
        <w:pStyle w:val="Dialogue"/>
      </w:pPr>
      <w:r w:rsidRPr="002A3910">
        <w:t xml:space="preserve">            ORDER ID: </w:t>
      </w:r>
      <w:r w:rsidRPr="002A3910">
        <w:rPr>
          <w:b/>
        </w:rPr>
        <w:t>A24680</w:t>
      </w:r>
    </w:p>
    <w:p w14:paraId="3D87FFE6" w14:textId="77777777" w:rsidR="00694B4B" w:rsidRPr="002A3910" w:rsidRDefault="00694B4B" w:rsidP="00694B4B">
      <w:pPr>
        <w:pStyle w:val="Dialogue"/>
      </w:pPr>
      <w:r w:rsidRPr="002A3910">
        <w:t xml:space="preserve">       </w:t>
      </w:r>
      <w:r w:rsidRPr="002A3910">
        <w:rPr>
          <w:highlight w:val="cyan"/>
        </w:rPr>
        <w:t xml:space="preserve">CUSTOMER NAME: </w:t>
      </w:r>
      <w:r w:rsidRPr="002A3910">
        <w:rPr>
          <w:b/>
          <w:highlight w:val="cyan"/>
        </w:rPr>
        <w:t>FMPATIENT,ONE</w:t>
      </w:r>
    </w:p>
    <w:p w14:paraId="2570FD76" w14:textId="77777777" w:rsidR="00111058" w:rsidRPr="002A3910" w:rsidRDefault="006F505D" w:rsidP="00694B4B">
      <w:pPr>
        <w:pStyle w:val="Dialogue"/>
      </w:pPr>
      <w:r w:rsidRPr="002A3910">
        <w:rPr>
          <w:noProof/>
          <w:lang w:eastAsia="en-US"/>
        </w:rPr>
        <mc:AlternateContent>
          <mc:Choice Requires="wps">
            <w:drawing>
              <wp:inline distT="0" distB="0" distL="0" distR="0" wp14:anchorId="6B276A93" wp14:editId="6605BD99">
                <wp:extent cx="3680460" cy="251460"/>
                <wp:effectExtent l="0" t="133350" r="15240" b="15240"/>
                <wp:docPr id="409" name="AutoShape 254" descr="Callout Text: This field points to the (fictitious) CUSTOMER fi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0460" cy="251460"/>
                        </a:xfrm>
                        <a:prstGeom prst="wedgeRoundRectCallout">
                          <a:avLst>
                            <a:gd name="adj1" fmla="val 7325"/>
                            <a:gd name="adj2" fmla="val -100701"/>
                            <a:gd name="adj3" fmla="val 16667"/>
                          </a:avLst>
                        </a:prstGeom>
                        <a:solidFill>
                          <a:srgbClr val="FFFFFF"/>
                        </a:solidFill>
                        <a:ln w="9525">
                          <a:solidFill>
                            <a:srgbClr val="000000"/>
                          </a:solidFill>
                          <a:miter lim="800000"/>
                          <a:headEnd/>
                          <a:tailEnd/>
                        </a:ln>
                      </wps:spPr>
                      <wps:txbx>
                        <w:txbxContent>
                          <w:p w14:paraId="7CFF7ABB" w14:textId="77777777" w:rsidR="00C8271D" w:rsidRDefault="00C8271D" w:rsidP="00111058">
                            <w:pPr>
                              <w:pStyle w:val="CalloutText"/>
                            </w:pPr>
                            <w:r>
                              <w:t>This field points to the (fictitious) CUSTOMER file.</w:t>
                            </w:r>
                          </w:p>
                        </w:txbxContent>
                      </wps:txbx>
                      <wps:bodyPr rot="0" vert="horz" wrap="square" lIns="91440" tIns="45720" rIns="91440" bIns="45720" anchor="t" anchorCtr="0" upright="1">
                        <a:noAutofit/>
                      </wps:bodyPr>
                    </wps:wsp>
                  </a:graphicData>
                </a:graphic>
              </wp:inline>
            </w:drawing>
          </mc:Choice>
          <mc:Fallback>
            <w:pict>
              <v:shapetype w14:anchorId="6B276A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4" o:spid="_x0000_s1026" type="#_x0000_t62" alt="Callout Text: This field points to the (fictitious) CUSTOMER file." style="width:289.8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" adj="12382,-10951">
                <v:textbox>
                  <w:txbxContent>
                    <w:p w14:paraId="7CFF7ABB" w14:textId="77777777" w:rsidR="00C8271D" w:rsidRDefault="00C8271D" w:rsidP="00111058">
                      <w:pPr>
                        <w:pStyle w:val="CalloutText"/>
                      </w:pPr>
                      <w:r>
                        <w:t>This field points to the (fictitious) CUSTOMER file.</w:t>
                      </w:r>
                    </w:p>
                  </w:txbxContent>
                </v:textbox>
                <w10:anchorlock/>
              </v:shape>
            </w:pict>
          </mc:Fallback>
        </mc:AlternateContent>
      </w:r>
    </w:p>
    <w:p w14:paraId="7AB868B6" w14:textId="77777777" w:rsidR="00111058" w:rsidRPr="002A3910" w:rsidRDefault="00694B4B" w:rsidP="00694B4B">
      <w:pPr>
        <w:pStyle w:val="Dialogue"/>
      </w:pPr>
      <w:r w:rsidRPr="002A3910">
        <w:t xml:space="preserve">          </w:t>
      </w:r>
    </w:p>
    <w:p w14:paraId="0F960DF3" w14:textId="77777777" w:rsidR="00694B4B" w:rsidRPr="002A3910" w:rsidRDefault="00694B4B" w:rsidP="00694B4B">
      <w:pPr>
        <w:pStyle w:val="Dialogue"/>
      </w:pPr>
      <w:r w:rsidRPr="002A3910">
        <w:t xml:space="preserve">ORDER DATE: </w:t>
      </w:r>
      <w:r w:rsidRPr="002A3910">
        <w:rPr>
          <w:b/>
        </w:rPr>
        <w:t>SEP 1, 1994</w:t>
      </w:r>
    </w:p>
    <w:p w14:paraId="0AA1D243" w14:textId="77777777" w:rsidR="00694B4B" w:rsidRPr="002A3910" w:rsidRDefault="00694B4B" w:rsidP="00694B4B">
      <w:pPr>
        <w:pStyle w:val="Dialogue"/>
      </w:pPr>
      <w:r w:rsidRPr="002A3910">
        <w:t xml:space="preserve">        ORDER AMOUNT: </w:t>
      </w:r>
      <w:r w:rsidRPr="002A3910">
        <w:rPr>
          <w:b/>
        </w:rPr>
        <w:t>12.31</w:t>
      </w:r>
    </w:p>
    <w:p w14:paraId="7D0C038B" w14:textId="77777777" w:rsidR="00694B4B" w:rsidRPr="002A3910" w:rsidRDefault="00694B4B" w:rsidP="00694B4B">
      <w:pPr>
        <w:pStyle w:val="Dialogue"/>
      </w:pPr>
    </w:p>
    <w:p w14:paraId="50F0D5F8" w14:textId="77777777" w:rsidR="00694B4B" w:rsidRPr="002A3910" w:rsidRDefault="00694B4B" w:rsidP="00694B4B">
      <w:pPr>
        <w:pStyle w:val="Dialogue"/>
      </w:pPr>
    </w:p>
    <w:p w14:paraId="424D6947" w14:textId="77777777" w:rsidR="00694B4B" w:rsidRPr="002A3910" w:rsidRDefault="00694B4B" w:rsidP="00694B4B">
      <w:pPr>
        <w:pStyle w:val="Dialogue"/>
      </w:pPr>
      <w:r w:rsidRPr="002A3910">
        <w:t xml:space="preserve">    BLOCK B, CONTAINS FIELDS FROM THE ORDER FILE, #16201</w:t>
      </w:r>
    </w:p>
    <w:p w14:paraId="2ECCAEFF" w14:textId="77777777" w:rsidR="00694B4B" w:rsidRPr="002A3910" w:rsidRDefault="00694B4B" w:rsidP="00694B4B">
      <w:pPr>
        <w:pStyle w:val="Dialogue"/>
      </w:pPr>
    </w:p>
    <w:p w14:paraId="7D623D2E" w14:textId="77777777" w:rsidR="00694B4B" w:rsidRPr="002A3910" w:rsidRDefault="00694B4B" w:rsidP="00694B4B">
      <w:pPr>
        <w:pStyle w:val="Dialogue"/>
      </w:pPr>
      <w:r w:rsidRPr="002A3910">
        <w:t xml:space="preserve">                NAME: </w:t>
      </w:r>
      <w:r w:rsidRPr="002A3910">
        <w:rPr>
          <w:b/>
        </w:rPr>
        <w:t>FMPATIENT,ONE</w:t>
      </w:r>
    </w:p>
    <w:p w14:paraId="3CD21807" w14:textId="77777777" w:rsidR="00694B4B" w:rsidRPr="002A3910" w:rsidRDefault="00694B4B" w:rsidP="00694B4B">
      <w:pPr>
        <w:pStyle w:val="Dialogue"/>
      </w:pPr>
      <w:r w:rsidRPr="002A3910">
        <w:t xml:space="preserve">              STREET: </w:t>
      </w:r>
      <w:r w:rsidRPr="002A3910">
        <w:rPr>
          <w:b/>
        </w:rPr>
        <w:t xml:space="preserve">123 </w:t>
      </w:r>
      <w:r w:rsidR="00BA76A4" w:rsidRPr="002A3910">
        <w:rPr>
          <w:b/>
        </w:rPr>
        <w:t>FIRST</w:t>
      </w:r>
      <w:r w:rsidRPr="002A3910">
        <w:rPr>
          <w:b/>
        </w:rPr>
        <w:t xml:space="preserve"> STREET</w:t>
      </w:r>
    </w:p>
    <w:p w14:paraId="62F0AA5E" w14:textId="77777777" w:rsidR="00694B4B" w:rsidRPr="002A3910" w:rsidRDefault="00694B4B" w:rsidP="00694B4B">
      <w:pPr>
        <w:pStyle w:val="Dialogue"/>
      </w:pPr>
      <w:r w:rsidRPr="002A3910">
        <w:t xml:space="preserve">                CITY: </w:t>
      </w:r>
      <w:r w:rsidRPr="002A3910">
        <w:rPr>
          <w:b/>
        </w:rPr>
        <w:t>ANYTOWN</w:t>
      </w:r>
    </w:p>
    <w:p w14:paraId="45C4D295" w14:textId="77777777" w:rsidR="00694B4B" w:rsidRPr="002A3910" w:rsidRDefault="00694B4B" w:rsidP="00694B4B">
      <w:pPr>
        <w:pStyle w:val="Dialogue"/>
      </w:pPr>
      <w:r w:rsidRPr="002A3910">
        <w:t xml:space="preserve">               STATE: </w:t>
      </w:r>
      <w:r w:rsidRPr="002A3910">
        <w:rPr>
          <w:b/>
        </w:rPr>
        <w:t>CALIFORNIA</w:t>
      </w:r>
    </w:p>
    <w:p w14:paraId="2ACF7054" w14:textId="77777777" w:rsidR="00694B4B" w:rsidRPr="002A3910" w:rsidRDefault="00694B4B" w:rsidP="00694B4B">
      <w:pPr>
        <w:pStyle w:val="Dialogue"/>
      </w:pPr>
      <w:r w:rsidRPr="002A3910">
        <w:t xml:space="preserve">                 ZIP: </w:t>
      </w:r>
      <w:r w:rsidR="00D94749" w:rsidRPr="002A3910">
        <w:rPr>
          <w:b/>
        </w:rPr>
        <w:t>99999</w:t>
      </w:r>
    </w:p>
    <w:p w14:paraId="731503F4" w14:textId="77777777" w:rsidR="00694B4B" w:rsidRPr="002A3910" w:rsidRDefault="00694B4B" w:rsidP="00694B4B">
      <w:pPr>
        <w:pStyle w:val="Dialogue"/>
      </w:pPr>
    </w:p>
    <w:p w14:paraId="0845A5C0" w14:textId="77777777" w:rsidR="00694B4B" w:rsidRPr="002A3910" w:rsidRDefault="00694B4B" w:rsidP="00694B4B">
      <w:pPr>
        <w:pStyle w:val="Dialogue"/>
      </w:pPr>
    </w:p>
    <w:p w14:paraId="72F45ED5" w14:textId="77777777" w:rsidR="00694B4B" w:rsidRPr="002A3910" w:rsidRDefault="0095483B" w:rsidP="00694B4B">
      <w:pPr>
        <w:pStyle w:val="Dialogue"/>
      </w:pPr>
      <w:r w:rsidRPr="002A3910">
        <w:t>_</w:t>
      </w:r>
      <w:r w:rsidR="00694B4B" w:rsidRPr="002A3910">
        <w:t>_________________________________________________________________________________</w:t>
      </w:r>
    </w:p>
    <w:p w14:paraId="23E71867" w14:textId="77777777" w:rsidR="00694B4B" w:rsidRPr="002A3910" w:rsidRDefault="00694B4B" w:rsidP="00694B4B">
      <w:pPr>
        <w:pStyle w:val="Dialogue"/>
      </w:pPr>
      <w:r w:rsidRPr="002A3910">
        <w:t>Exit     Save     Refresh</w:t>
      </w:r>
    </w:p>
    <w:p w14:paraId="739FE72E" w14:textId="77777777" w:rsidR="00694B4B" w:rsidRPr="002A3910" w:rsidRDefault="00694B4B" w:rsidP="00694B4B">
      <w:pPr>
        <w:pStyle w:val="Dialogue"/>
      </w:pPr>
    </w:p>
    <w:p w14:paraId="5874BFA7" w14:textId="77777777" w:rsidR="00694B4B" w:rsidRPr="002A3910" w:rsidRDefault="00694B4B" w:rsidP="00694B4B">
      <w:pPr>
        <w:pStyle w:val="Dialogue"/>
      </w:pPr>
      <w:r w:rsidRPr="002A3910">
        <w:t xml:space="preserve">Enter a command or </w:t>
      </w:r>
      <w:r w:rsidR="00084217" w:rsidRPr="002A3910">
        <w:t>‘</w:t>
      </w:r>
      <w:r w:rsidRPr="002A3910">
        <w:t>^</w:t>
      </w:r>
      <w:r w:rsidR="00084217" w:rsidRPr="002A3910">
        <w:t>’</w:t>
      </w:r>
      <w:r w:rsidRPr="002A3910">
        <w:t xml:space="preserve"> followed by a caption to jump to a specific field.</w:t>
      </w:r>
    </w:p>
    <w:p w14:paraId="11E951E5" w14:textId="77777777" w:rsidR="00694B4B" w:rsidRPr="002A3910" w:rsidRDefault="00694B4B" w:rsidP="00694B4B">
      <w:pPr>
        <w:pStyle w:val="Dialogue"/>
      </w:pPr>
    </w:p>
    <w:p w14:paraId="3EF78B11" w14:textId="77777777" w:rsidR="00694B4B" w:rsidRPr="002A3910" w:rsidRDefault="00694B4B" w:rsidP="00694B4B">
      <w:pPr>
        <w:pStyle w:val="Dialogue"/>
      </w:pPr>
    </w:p>
    <w:p w14:paraId="399EF2F4" w14:textId="77777777" w:rsidR="00694B4B" w:rsidRPr="002A3910" w:rsidRDefault="00694B4B" w:rsidP="00694B4B">
      <w:pPr>
        <w:pStyle w:val="Dialogue"/>
      </w:pPr>
      <w:r w:rsidRPr="002A3910">
        <w:t xml:space="preserve">COMMAND:                                  </w:t>
      </w:r>
      <w:r w:rsidR="0095483B" w:rsidRPr="002A3910">
        <w:t xml:space="preserve">    </w:t>
      </w:r>
      <w:r w:rsidRPr="002A3910">
        <w:t xml:space="preserve">     Press &lt;PF1&gt;H for help    </w:t>
      </w:r>
      <w:r w:rsidRPr="002A3910">
        <w:rPr>
          <w:color w:val="FFFFFF" w:themeColor="background1"/>
          <w:shd w:val="clear" w:color="auto" w:fill="000000"/>
        </w:rPr>
        <w:t>Insert</w:t>
      </w:r>
    </w:p>
    <w:p w14:paraId="21DB4413" w14:textId="77777777" w:rsidR="00E86526" w:rsidRPr="002A3910" w:rsidRDefault="00E86526" w:rsidP="00B66E33">
      <w:pPr>
        <w:pStyle w:val="BodyText6"/>
      </w:pPr>
    </w:p>
    <w:p w14:paraId="73CF40AD" w14:textId="77777777" w:rsidR="00E86526" w:rsidRPr="002A3910" w:rsidRDefault="00EE14DE" w:rsidP="00F20818">
      <w:pPr>
        <w:pStyle w:val="BodyText"/>
        <w:keepNext/>
        <w:keepLines/>
      </w:pPr>
      <w:r w:rsidRPr="002A3910">
        <w:t>If CUSTOMER NAME is F</w:t>
      </w:r>
      <w:r w:rsidR="00E86526" w:rsidRPr="002A3910">
        <w:t xml:space="preserve">ield #1, the </w:t>
      </w:r>
      <w:r w:rsidR="00E86526" w:rsidRPr="002A3910">
        <w:rPr>
          <w:b/>
        </w:rPr>
        <w:t>Pointer Link</w:t>
      </w:r>
      <w:r w:rsidR="00E86526" w:rsidRPr="002A3910">
        <w:t xml:space="preserve"> property for Block B can be set to either </w:t>
      </w:r>
      <w:r w:rsidR="00084217" w:rsidRPr="002A3910">
        <w:t>“</w:t>
      </w:r>
      <w:r w:rsidR="00E86526" w:rsidRPr="002A3910">
        <w:t>CUSTOMER NAME</w:t>
      </w:r>
      <w:r w:rsidR="00084217" w:rsidRPr="002A3910">
        <w:t>”</w:t>
      </w:r>
      <w:r w:rsidR="00E86526" w:rsidRPr="002A3910">
        <w:t xml:space="preserve"> or 1. The following sections describe in more detail the syntax for the </w:t>
      </w:r>
      <w:r w:rsidR="00E86526" w:rsidRPr="002A3910">
        <w:rPr>
          <w:b/>
        </w:rPr>
        <w:t>Pointer Link</w:t>
      </w:r>
      <w:r w:rsidR="00F20818" w:rsidRPr="002A3910">
        <w:t xml:space="preserve"> property:</w:t>
      </w:r>
    </w:p>
    <w:p w14:paraId="70F11A64" w14:textId="5E41D277" w:rsidR="00F20818" w:rsidRPr="002A3910" w:rsidRDefault="00F20818" w:rsidP="00F20818">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_Ref494264024 \h  \* MERGEFORMAT </w:instrText>
      </w:r>
      <w:r w:rsidRPr="002A3910">
        <w:rPr>
          <w:color w:val="0000FF"/>
          <w:u w:val="single"/>
        </w:rPr>
      </w:r>
      <w:r w:rsidRPr="002A3910">
        <w:rPr>
          <w:color w:val="0000FF"/>
          <w:u w:val="single"/>
        </w:rPr>
        <w:fldChar w:fldCharType="separate"/>
      </w:r>
      <w:r w:rsidR="00272B32" w:rsidRPr="002A3910">
        <w:rPr>
          <w:color w:val="0000FF"/>
          <w:u w:val="single"/>
        </w:rPr>
        <w:t>Syntax for Pointer Link—Navigating Via DD Fields</w:t>
      </w:r>
      <w:r w:rsidRPr="002A3910">
        <w:rPr>
          <w:color w:val="0000FF"/>
          <w:u w:val="single"/>
        </w:rPr>
        <w:fldChar w:fldCharType="end"/>
      </w:r>
    </w:p>
    <w:p w14:paraId="6C8E5DBE" w14:textId="362E31DB" w:rsidR="00F20818" w:rsidRPr="002A3910" w:rsidRDefault="00F20818" w:rsidP="00F20818">
      <w:pPr>
        <w:pStyle w:val="ListBullet"/>
        <w:rPr>
          <w:color w:val="000000" w:themeColor="text1"/>
        </w:rPr>
      </w:pPr>
      <w:r w:rsidRPr="002A3910">
        <w:rPr>
          <w:color w:val="0000FF"/>
          <w:u w:val="single"/>
        </w:rPr>
        <w:fldChar w:fldCharType="begin" w:fldLock="1"/>
      </w:r>
      <w:r w:rsidRPr="002A3910">
        <w:rPr>
          <w:color w:val="0000FF"/>
          <w:u w:val="single"/>
        </w:rPr>
        <w:instrText xml:space="preserve"> REF _Ref388277110 \h  \* MERGEFORMAT </w:instrText>
      </w:r>
      <w:r w:rsidRPr="002A3910">
        <w:rPr>
          <w:color w:val="0000FF"/>
          <w:u w:val="single"/>
        </w:rPr>
      </w:r>
      <w:r w:rsidRPr="002A3910">
        <w:rPr>
          <w:color w:val="0000FF"/>
          <w:u w:val="single"/>
        </w:rPr>
        <w:fldChar w:fldCharType="separate"/>
      </w:r>
      <w:r w:rsidR="00272B32" w:rsidRPr="002A3910">
        <w:rPr>
          <w:color w:val="0000FF"/>
          <w:u w:val="single"/>
        </w:rPr>
        <w:t>Syntax for Pointer Link—Navigating Via Form Only Fields</w:t>
      </w:r>
      <w:r w:rsidRPr="002A3910">
        <w:rPr>
          <w:color w:val="0000FF"/>
          <w:u w:val="single"/>
        </w:rPr>
        <w:fldChar w:fldCharType="end"/>
      </w:r>
    </w:p>
    <w:p w14:paraId="08A11ECE" w14:textId="77777777" w:rsidR="009B2C8D" w:rsidRPr="002A3910" w:rsidRDefault="009B2C8D" w:rsidP="009B2C8D">
      <w:pPr>
        <w:pStyle w:val="BodyText6"/>
      </w:pPr>
    </w:p>
    <w:p w14:paraId="2CAF4620" w14:textId="77777777" w:rsidR="00E86526" w:rsidRPr="002A3910" w:rsidRDefault="00E86526" w:rsidP="00AD197E">
      <w:pPr>
        <w:pStyle w:val="Heading4"/>
      </w:pPr>
      <w:bookmarkStart w:id="1201" w:name="_Ref494264024"/>
      <w:r w:rsidRPr="002A3910">
        <w:lastRenderedPageBreak/>
        <w:t>Syntax for Pointer Link—Navigating Via DD Fields</w:t>
      </w:r>
      <w:bookmarkEnd w:id="1201"/>
    </w:p>
    <w:p w14:paraId="5B21F617" w14:textId="3FDC20BC" w:rsidR="00926B16" w:rsidRPr="002A3910" w:rsidRDefault="007869D8" w:rsidP="00E207AD">
      <w:pPr>
        <w:pStyle w:val="BodyText"/>
        <w:keepNext/>
        <w:keepLines/>
      </w:pPr>
      <w:r w:rsidRPr="002A3910">
        <w:fldChar w:fldCharType="begin"/>
      </w:r>
      <w:r w:rsidR="00945B5E" w:rsidRPr="002A3910">
        <w:instrText>xe "ScreenMan:Forms:Syntax for Pointer Link—Navigating Via:DD Fields"</w:instrText>
      </w:r>
      <w:r w:rsidRPr="002A3910">
        <w:fldChar w:fldCharType="end"/>
      </w:r>
      <w:r w:rsidRPr="002A3910">
        <w:fldChar w:fldCharType="begin"/>
      </w:r>
      <w:r w:rsidR="00945B5E" w:rsidRPr="002A3910">
        <w:instrText>xe "ScreenMan:Forms:Navigating Via DD Fields—Syntax for Pointer Link"</w:instrText>
      </w:r>
      <w:r w:rsidRPr="002A3910">
        <w:fldChar w:fldCharType="end"/>
      </w:r>
      <w:r w:rsidRPr="002A3910">
        <w:fldChar w:fldCharType="begin"/>
      </w:r>
      <w:r w:rsidR="00945B5E" w:rsidRPr="002A3910">
        <w:instrText>xe "Syntax for Pointer Link—Navigating Via:DD Fields:ScreenMan Forms"</w:instrText>
      </w:r>
      <w:r w:rsidRPr="002A3910">
        <w:fldChar w:fldCharType="end"/>
      </w:r>
      <w:r w:rsidRPr="002A3910">
        <w:fldChar w:fldCharType="begin"/>
      </w:r>
      <w:r w:rsidR="00945B5E" w:rsidRPr="002A3910">
        <w:instrText>xe "Navigating:Via DD Fields—Syntax for Pointer Link:ScreenMan Forms"</w:instrText>
      </w:r>
      <w:r w:rsidRPr="002A3910">
        <w:fldChar w:fldCharType="end"/>
      </w:r>
      <w:r w:rsidR="00E86526" w:rsidRPr="002A3910">
        <w:t xml:space="preserve">In the valid formats listed </w:t>
      </w:r>
      <w:r w:rsidR="00F20818" w:rsidRPr="002A3910">
        <w:t xml:space="preserve">in </w:t>
      </w:r>
      <w:r w:rsidR="00F20818" w:rsidRPr="002A3910">
        <w:rPr>
          <w:color w:val="0000FF"/>
          <w:u w:val="single"/>
        </w:rPr>
        <w:fldChar w:fldCharType="begin" w:fldLock="1"/>
      </w:r>
      <w:r w:rsidR="00F20818" w:rsidRPr="002A3910">
        <w:rPr>
          <w:color w:val="0000FF"/>
          <w:u w:val="single"/>
        </w:rPr>
        <w:instrText xml:space="preserve"> REF _Ref254161975 \h  \* MERGEFORMAT </w:instrText>
      </w:r>
      <w:r w:rsidR="00F20818" w:rsidRPr="002A3910">
        <w:rPr>
          <w:color w:val="0000FF"/>
          <w:u w:val="single"/>
        </w:rPr>
      </w:r>
      <w:r w:rsidR="00F20818" w:rsidRPr="002A3910">
        <w:rPr>
          <w:color w:val="0000FF"/>
          <w:u w:val="single"/>
        </w:rPr>
        <w:fldChar w:fldCharType="separate"/>
      </w:r>
      <w:r w:rsidR="00272B32" w:rsidRPr="002A3910">
        <w:rPr>
          <w:color w:val="0000FF"/>
          <w:u w:val="single"/>
        </w:rPr>
        <w:t>Table 74</w:t>
      </w:r>
      <w:r w:rsidR="00F20818" w:rsidRPr="002A3910">
        <w:rPr>
          <w:color w:val="0000FF"/>
          <w:u w:val="single"/>
        </w:rPr>
        <w:fldChar w:fldCharType="end"/>
      </w:r>
      <w:r w:rsidR="00926B16" w:rsidRPr="002A3910">
        <w:t>:</w:t>
      </w:r>
    </w:p>
    <w:p w14:paraId="40EAC099" w14:textId="77777777" w:rsidR="00926B16" w:rsidRPr="002A3910" w:rsidRDefault="00084217" w:rsidP="00E207AD">
      <w:pPr>
        <w:pStyle w:val="ListBullet"/>
        <w:keepNext/>
        <w:keepLines/>
      </w:pPr>
      <w:r w:rsidRPr="002A3910">
        <w:t>“</w:t>
      </w:r>
      <w:r w:rsidR="00E86526" w:rsidRPr="002A3910">
        <w:rPr>
          <w:b/>
        </w:rPr>
        <w:t>Pfield</w:t>
      </w:r>
      <w:r w:rsidRPr="002A3910">
        <w:t>”</w:t>
      </w:r>
      <w:r w:rsidR="00926B16" w:rsidRPr="002A3910">
        <w:t xml:space="preserve"> is a pointer-type field.</w:t>
      </w:r>
    </w:p>
    <w:p w14:paraId="08EB8B2C" w14:textId="77777777" w:rsidR="00926B16" w:rsidRPr="002A3910" w:rsidRDefault="00E86526" w:rsidP="00E207AD">
      <w:pPr>
        <w:pStyle w:val="ListBullet"/>
        <w:keepNext/>
        <w:keepLines/>
      </w:pPr>
      <w:r w:rsidRPr="002A3910">
        <w:t xml:space="preserve">Both </w:t>
      </w:r>
      <w:r w:rsidR="00084217" w:rsidRPr="002A3910">
        <w:t>“</w:t>
      </w:r>
      <w:r w:rsidRPr="002A3910">
        <w:rPr>
          <w:b/>
        </w:rPr>
        <w:t>Pfield</w:t>
      </w:r>
      <w:r w:rsidR="00084217" w:rsidRPr="002A3910">
        <w:t>”</w:t>
      </w:r>
      <w:r w:rsidRPr="002A3910">
        <w:t xml:space="preserve"> and </w:t>
      </w:r>
      <w:r w:rsidR="00084217" w:rsidRPr="002A3910">
        <w:t>“</w:t>
      </w:r>
      <w:r w:rsidRPr="002A3910">
        <w:rPr>
          <w:b/>
        </w:rPr>
        <w:t>Field</w:t>
      </w:r>
      <w:r w:rsidR="00084217" w:rsidRPr="002A3910">
        <w:t>”</w:t>
      </w:r>
      <w:r w:rsidRPr="002A3910">
        <w:t xml:space="preserve"> can be eithe</w:t>
      </w:r>
      <w:r w:rsidR="00926B16" w:rsidRPr="002A3910">
        <w:t>r field names or field numbers.</w:t>
      </w:r>
    </w:p>
    <w:p w14:paraId="4F46C570" w14:textId="77777777" w:rsidR="00926B16" w:rsidRPr="002A3910" w:rsidRDefault="00084217" w:rsidP="00E207AD">
      <w:pPr>
        <w:pStyle w:val="ListBullet"/>
        <w:keepNext/>
        <w:keepLines/>
      </w:pPr>
      <w:r w:rsidRPr="002A3910">
        <w:t>“</w:t>
      </w:r>
      <w:r w:rsidR="00E86526" w:rsidRPr="002A3910">
        <w:rPr>
          <w:b/>
        </w:rPr>
        <w:t>Mult_field</w:t>
      </w:r>
      <w:r w:rsidRPr="002A3910">
        <w:t>”</w:t>
      </w:r>
      <w:r w:rsidR="00E86526" w:rsidRPr="002A3910">
        <w:t xml:space="preserve"> is the name or number of a </w:t>
      </w:r>
      <w:r w:rsidR="008813DD" w:rsidRPr="002A3910">
        <w:t>M</w:t>
      </w:r>
      <w:r w:rsidR="00926B16" w:rsidRPr="002A3910">
        <w:t>ultiple field.</w:t>
      </w:r>
    </w:p>
    <w:p w14:paraId="69114B34" w14:textId="77777777" w:rsidR="00926B16" w:rsidRPr="002A3910" w:rsidRDefault="00084217" w:rsidP="00926B16">
      <w:pPr>
        <w:pStyle w:val="ListBullet"/>
      </w:pPr>
      <w:r w:rsidRPr="002A3910">
        <w:t>“</w:t>
      </w:r>
      <w:r w:rsidR="00E86526" w:rsidRPr="002A3910">
        <w:rPr>
          <w:b/>
        </w:rPr>
        <w:t>File</w:t>
      </w:r>
      <w:r w:rsidRPr="002A3910">
        <w:t>”</w:t>
      </w:r>
      <w:r w:rsidR="00E86526" w:rsidRPr="002A3910">
        <w:t xml:space="preserve"> i</w:t>
      </w:r>
      <w:r w:rsidR="00926B16" w:rsidRPr="002A3910">
        <w:t>s the name or number of a file.</w:t>
      </w:r>
    </w:p>
    <w:p w14:paraId="6B46E566" w14:textId="77777777" w:rsidR="009B2C8D" w:rsidRPr="002A3910" w:rsidRDefault="009B2C8D" w:rsidP="009B2C8D">
      <w:pPr>
        <w:pStyle w:val="BodyText6"/>
      </w:pPr>
    </w:p>
    <w:p w14:paraId="577EEAD9" w14:textId="19DB7BAF" w:rsidR="00E86526" w:rsidRPr="002A3910" w:rsidRDefault="00E86526" w:rsidP="00E207AD">
      <w:pPr>
        <w:pStyle w:val="BodyText"/>
      </w:pPr>
      <w:r w:rsidRPr="002A3910">
        <w:t>A file or field name can be enclosed in quotation marks.</w:t>
      </w:r>
    </w:p>
    <w:p w14:paraId="1424A558" w14:textId="77777777" w:rsidR="009B2C8D" w:rsidRPr="002A3910" w:rsidRDefault="009B2C8D" w:rsidP="009B2C8D">
      <w:pPr>
        <w:pStyle w:val="BodyText6"/>
      </w:pPr>
    </w:p>
    <w:p w14:paraId="3B046252" w14:textId="1F1E0968" w:rsidR="00A46C45" w:rsidRPr="002A3910" w:rsidRDefault="00A46C45" w:rsidP="00A46C45">
      <w:pPr>
        <w:pStyle w:val="Caption"/>
      </w:pPr>
      <w:bookmarkStart w:id="1202" w:name="_Ref254161975"/>
      <w:bookmarkStart w:id="1203" w:name="_Toc159569177"/>
      <w:r w:rsidRPr="002A3910">
        <w:t xml:space="preserve">Table </w:t>
      </w:r>
      <w:r w:rsidRPr="002A3910">
        <w:fldChar w:fldCharType="begin"/>
      </w:r>
      <w:r w:rsidRPr="002A3910">
        <w:instrText>SEQ Table \* ARABIC</w:instrText>
      </w:r>
      <w:r w:rsidRPr="002A3910">
        <w:fldChar w:fldCharType="separate"/>
      </w:r>
      <w:r w:rsidR="002D1B25">
        <w:rPr>
          <w:noProof/>
        </w:rPr>
        <w:t>74</w:t>
      </w:r>
      <w:r w:rsidRPr="002A3910">
        <w:fldChar w:fldCharType="end"/>
      </w:r>
      <w:bookmarkEnd w:id="1202"/>
      <w:r w:rsidR="00405EF1" w:rsidRPr="002A3910">
        <w:t>:</w:t>
      </w:r>
      <w:r w:rsidRPr="002A3910">
        <w:t xml:space="preserve"> </w:t>
      </w:r>
      <w:r w:rsidR="0074319A" w:rsidRPr="002A3910">
        <w:t>ScreenMan Forms—Valid Formats for DD F</w:t>
      </w:r>
      <w:r w:rsidRPr="002A3910">
        <w:t>ields</w:t>
      </w:r>
      <w:bookmarkEnd w:id="1203"/>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14"/>
        <w:gridCol w:w="4500"/>
      </w:tblGrid>
      <w:tr w:rsidR="00A46C45" w:rsidRPr="002A3910" w14:paraId="6F1C636B" w14:textId="77777777" w:rsidTr="0021211D">
        <w:trPr>
          <w:tblHeader/>
        </w:trPr>
        <w:tc>
          <w:tcPr>
            <w:tcW w:w="4914" w:type="dxa"/>
            <w:shd w:val="clear" w:color="auto" w:fill="F2F2F2" w:themeFill="background1" w:themeFillShade="F2"/>
          </w:tcPr>
          <w:p w14:paraId="323CB550" w14:textId="77777777" w:rsidR="00A46C45" w:rsidRPr="002A3910" w:rsidRDefault="00A46C45" w:rsidP="00BC7AEE">
            <w:pPr>
              <w:pStyle w:val="TableHeading"/>
              <w:rPr>
                <w:noProof w:val="0"/>
              </w:rPr>
            </w:pPr>
            <w:bookmarkStart w:id="1204" w:name="COL001_TBL036"/>
            <w:bookmarkEnd w:id="1204"/>
            <w:r w:rsidRPr="002A3910">
              <w:rPr>
                <w:noProof w:val="0"/>
              </w:rPr>
              <w:t>Format</w:t>
            </w:r>
          </w:p>
        </w:tc>
        <w:tc>
          <w:tcPr>
            <w:tcW w:w="4500" w:type="dxa"/>
            <w:shd w:val="clear" w:color="auto" w:fill="F2F2F2" w:themeFill="background1" w:themeFillShade="F2"/>
          </w:tcPr>
          <w:p w14:paraId="5E048984" w14:textId="77777777" w:rsidR="00A46C45" w:rsidRPr="002A3910" w:rsidRDefault="00A46C45" w:rsidP="00BC7AEE">
            <w:pPr>
              <w:pStyle w:val="TableHeading"/>
              <w:rPr>
                <w:noProof w:val="0"/>
              </w:rPr>
            </w:pPr>
            <w:r w:rsidRPr="002A3910">
              <w:rPr>
                <w:noProof w:val="0"/>
              </w:rPr>
              <w:t>Explanation</w:t>
            </w:r>
          </w:p>
        </w:tc>
      </w:tr>
      <w:tr w:rsidR="00A46C45" w:rsidRPr="002A3910" w14:paraId="5AF39C4F" w14:textId="77777777" w:rsidTr="0021211D">
        <w:tc>
          <w:tcPr>
            <w:tcW w:w="4914" w:type="dxa"/>
          </w:tcPr>
          <w:p w14:paraId="2F1EF13D" w14:textId="77777777" w:rsidR="00A46C45" w:rsidRPr="002A3910" w:rsidRDefault="00A46C45" w:rsidP="000E1F29">
            <w:pPr>
              <w:pStyle w:val="TableText"/>
              <w:keepNext/>
              <w:keepLines/>
            </w:pPr>
            <w:r w:rsidRPr="002A3910">
              <w:t>Pfield</w:t>
            </w:r>
          </w:p>
        </w:tc>
        <w:tc>
          <w:tcPr>
            <w:tcW w:w="4500" w:type="dxa"/>
          </w:tcPr>
          <w:p w14:paraId="51198441" w14:textId="77777777" w:rsidR="00A46C45" w:rsidRPr="002A3910" w:rsidRDefault="00111058" w:rsidP="00E207AD">
            <w:pPr>
              <w:pStyle w:val="TableText"/>
              <w:keepNext/>
              <w:keepLines/>
            </w:pPr>
            <w:r w:rsidRPr="002A3910">
              <w:t>The Primary f</w:t>
            </w:r>
            <w:r w:rsidR="00A46C45" w:rsidRPr="002A3910">
              <w:t xml:space="preserve">ile of the form has a </w:t>
            </w:r>
            <w:r w:rsidR="00A46C45" w:rsidRPr="002A3910">
              <w:rPr>
                <w:b/>
              </w:rPr>
              <w:t>Pfield</w:t>
            </w:r>
            <w:r w:rsidR="00E207AD" w:rsidRPr="002A3910">
              <w:t xml:space="preserve"> field</w:t>
            </w:r>
            <w:r w:rsidR="00A46C45" w:rsidRPr="002A3910">
              <w:t xml:space="preserve"> that points to the file associated with the block. That pointer field determines the record to display in the pointed-to block.</w:t>
            </w:r>
          </w:p>
        </w:tc>
      </w:tr>
      <w:tr w:rsidR="00A46C45" w:rsidRPr="002A3910" w14:paraId="2890127D" w14:textId="77777777" w:rsidTr="0021211D">
        <w:tc>
          <w:tcPr>
            <w:tcW w:w="4914" w:type="dxa"/>
          </w:tcPr>
          <w:p w14:paraId="4EC075B7" w14:textId="77777777" w:rsidR="00A46C45" w:rsidRPr="002A3910" w:rsidRDefault="00A46C45" w:rsidP="000E1F29">
            <w:pPr>
              <w:pStyle w:val="TableText"/>
              <w:keepNext/>
              <w:keepLines/>
            </w:pPr>
            <w:r w:rsidRPr="002A3910">
              <w:t>Pfield_1:Pfield_2: ... :Pfield_</w:t>
            </w:r>
            <w:r w:rsidRPr="002A3910">
              <w:rPr>
                <w:i/>
              </w:rPr>
              <w:t>n</w:t>
            </w:r>
          </w:p>
        </w:tc>
        <w:tc>
          <w:tcPr>
            <w:tcW w:w="4500" w:type="dxa"/>
          </w:tcPr>
          <w:p w14:paraId="4870C05A" w14:textId="77777777" w:rsidR="00A46C45" w:rsidRPr="002A3910" w:rsidRDefault="00A46C45" w:rsidP="000E1F29">
            <w:pPr>
              <w:pStyle w:val="TableText"/>
              <w:keepNext/>
              <w:keepLines/>
            </w:pPr>
            <w:r w:rsidRPr="002A3910">
              <w:t>The pointed-to block is reached after relational jumps across many files.</w:t>
            </w:r>
            <w:r w:rsidR="00111058" w:rsidRPr="002A3910">
              <w:t xml:space="preserve"> Here, </w:t>
            </w:r>
            <w:r w:rsidR="00111058" w:rsidRPr="002A3910">
              <w:rPr>
                <w:b/>
              </w:rPr>
              <w:t>Pfield_1</w:t>
            </w:r>
            <w:r w:rsidR="00111058" w:rsidRPr="002A3910">
              <w:t xml:space="preserve"> in the Primary f</w:t>
            </w:r>
            <w:r w:rsidRPr="002A3910">
              <w:t xml:space="preserve">ile points to File </w:t>
            </w:r>
            <w:r w:rsidR="00111058" w:rsidRPr="002A3910">
              <w:t>#</w:t>
            </w:r>
            <w:r w:rsidRPr="002A3910">
              <w:t xml:space="preserve">2 that contains a </w:t>
            </w:r>
            <w:r w:rsidRPr="002A3910">
              <w:rPr>
                <w:b/>
              </w:rPr>
              <w:t>Pfield_2</w:t>
            </w:r>
            <w:r w:rsidRPr="002A3910">
              <w:t xml:space="preserve"> that points to File </w:t>
            </w:r>
            <w:r w:rsidR="00111058" w:rsidRPr="002A3910">
              <w:t>#</w:t>
            </w:r>
            <w:r w:rsidRPr="002A3910">
              <w:t xml:space="preserve">3, etc. Finally, </w:t>
            </w:r>
            <w:r w:rsidRPr="002A3910">
              <w:rPr>
                <w:b/>
              </w:rPr>
              <w:t>Pfield_</w:t>
            </w:r>
            <w:r w:rsidRPr="002A3910">
              <w:rPr>
                <w:b/>
                <w:i/>
              </w:rPr>
              <w:t>n</w:t>
            </w:r>
            <w:r w:rsidRPr="002A3910">
              <w:t xml:space="preserve"> points to the file associated with the block being defined.</w:t>
            </w:r>
          </w:p>
        </w:tc>
      </w:tr>
      <w:tr w:rsidR="00A46C45" w:rsidRPr="002A3910" w14:paraId="732E3DAF" w14:textId="77777777" w:rsidTr="0021211D">
        <w:tc>
          <w:tcPr>
            <w:tcW w:w="4914" w:type="dxa"/>
          </w:tcPr>
          <w:p w14:paraId="3A221E6D" w14:textId="77777777" w:rsidR="00A46C45" w:rsidRPr="002A3910" w:rsidRDefault="00A46C45" w:rsidP="000E1F29">
            <w:pPr>
              <w:pStyle w:val="TableText"/>
            </w:pPr>
            <w:r w:rsidRPr="002A3910">
              <w:t>Field;Opt_spec</w:t>
            </w:r>
          </w:p>
        </w:tc>
        <w:tc>
          <w:tcPr>
            <w:tcW w:w="4500" w:type="dxa"/>
          </w:tcPr>
          <w:p w14:paraId="49F60D58" w14:textId="77777777" w:rsidR="00A46C45" w:rsidRPr="002A3910" w:rsidRDefault="00A46C45" w:rsidP="000E1F29">
            <w:pPr>
              <w:pStyle w:val="TableText"/>
            </w:pPr>
            <w:r w:rsidRPr="002A3910">
              <w:t>The</w:t>
            </w:r>
            <w:r w:rsidR="00111058" w:rsidRPr="002A3910">
              <w:t xml:space="preserve"> value of </w:t>
            </w:r>
            <w:r w:rsidR="00111058" w:rsidRPr="002A3910">
              <w:rPr>
                <w:b/>
              </w:rPr>
              <w:t>Field</w:t>
            </w:r>
            <w:r w:rsidR="00111058" w:rsidRPr="002A3910">
              <w:t xml:space="preserve"> in the Primary f</w:t>
            </w:r>
            <w:r w:rsidRPr="002A3910">
              <w:t>ile should be used to do a lookup into the file associated with the block.</w:t>
            </w:r>
          </w:p>
          <w:p w14:paraId="7F6AC953" w14:textId="77777777" w:rsidR="00A46C45" w:rsidRPr="002A3910" w:rsidRDefault="00A46C45" w:rsidP="000E1F29">
            <w:pPr>
              <w:pStyle w:val="TableText"/>
            </w:pPr>
            <w:r w:rsidRPr="002A3910">
              <w:t>You can control how the lookup is done by using any of the following optional specifiers (</w:t>
            </w:r>
            <w:bookmarkStart w:id="1205" w:name="screenman_opt_spec_field_format"/>
            <w:r w:rsidRPr="005C6E76">
              <w:rPr>
                <w:b/>
                <w:bCs/>
              </w:rPr>
              <w:t>Opt_spec</w:t>
            </w:r>
            <w:bookmarkEnd w:id="1205"/>
            <w:r w:rsidRPr="002A3910">
              <w:t>):</w:t>
            </w:r>
          </w:p>
          <w:p w14:paraId="3EBA659F" w14:textId="77777777" w:rsidR="00A46C45" w:rsidRPr="002A3910" w:rsidRDefault="00A46C45" w:rsidP="000E1F29">
            <w:pPr>
              <w:pStyle w:val="TableListBullet"/>
            </w:pPr>
            <w:r w:rsidRPr="002A3910">
              <w:rPr>
                <w:b/>
              </w:rPr>
              <w:t>;I—</w:t>
            </w:r>
            <w:r w:rsidRPr="002A3910">
              <w:t xml:space="preserve">Use the </w:t>
            </w:r>
            <w:r w:rsidRPr="002A3910">
              <w:rPr>
                <w:b/>
              </w:rPr>
              <w:t>I</w:t>
            </w:r>
            <w:r w:rsidRPr="002A3910">
              <w:t>nternal form of the field value for the lookup.</w:t>
            </w:r>
          </w:p>
          <w:p w14:paraId="0FD950F8" w14:textId="77777777" w:rsidR="00A46C45" w:rsidRPr="002A3910" w:rsidRDefault="00A46C45" w:rsidP="000E1F29">
            <w:pPr>
              <w:pStyle w:val="TableListBullet"/>
            </w:pPr>
            <w:r w:rsidRPr="002A3910">
              <w:rPr>
                <w:b/>
              </w:rPr>
              <w:t>;L—</w:t>
            </w:r>
            <w:r w:rsidRPr="002A3910">
              <w:t>Allow LAYGO.</w:t>
            </w:r>
          </w:p>
          <w:p w14:paraId="1F03E328" w14:textId="7D8C3F3C" w:rsidR="00A46C45" w:rsidRPr="002A3910" w:rsidRDefault="00A46C45" w:rsidP="00E207AD">
            <w:pPr>
              <w:pStyle w:val="TableListBullet"/>
            </w:pPr>
            <w:r w:rsidRPr="002A3910">
              <w:rPr>
                <w:b/>
              </w:rPr>
              <w:t>;IX</w:t>
            </w:r>
            <w:r w:rsidR="00E207AD" w:rsidRPr="002A3910">
              <w:rPr>
                <w:b/>
              </w:rPr>
              <w:t>(xref list)</w:t>
            </w:r>
            <w:r w:rsidR="00111058" w:rsidRPr="002A3910">
              <w:rPr>
                <w:b/>
              </w:rPr>
              <w:t>—</w:t>
            </w:r>
            <w:r w:rsidR="00111058" w:rsidRPr="002A3910">
              <w:t xml:space="preserve">Use specific </w:t>
            </w:r>
            <w:r w:rsidR="00111058" w:rsidRPr="002A3910">
              <w:rPr>
                <w:b/>
              </w:rPr>
              <w:t>I</w:t>
            </w:r>
            <w:r w:rsidR="00111058" w:rsidRPr="002A3910">
              <w:t>nde</w:t>
            </w:r>
            <w:r w:rsidR="00111058" w:rsidRPr="002A3910">
              <w:rPr>
                <w:b/>
              </w:rPr>
              <w:t>X</w:t>
            </w:r>
            <w:r w:rsidR="00111058" w:rsidRPr="002A3910">
              <w:t>es</w:t>
            </w:r>
            <w:r w:rsidRPr="002A3910">
              <w:t xml:space="preserve"> in the lookup. </w:t>
            </w:r>
            <w:r w:rsidR="00E207AD" w:rsidRPr="002A3910">
              <w:t xml:space="preserve">For example, </w:t>
            </w:r>
            <w:r w:rsidRPr="002A3910">
              <w:rPr>
                <w:b/>
              </w:rPr>
              <w:t>;IX(B^C)</w:t>
            </w:r>
            <w:r w:rsidRPr="002A3910">
              <w:t xml:space="preserve"> specifies that the </w:t>
            </w:r>
            <w:r w:rsidRPr="002A3910">
              <w:rPr>
                <w:b/>
              </w:rPr>
              <w:t>B</w:t>
            </w:r>
            <w:r w:rsidRPr="002A3910">
              <w:t xml:space="preserve"> and </w:t>
            </w:r>
            <w:r w:rsidRPr="002A3910">
              <w:rPr>
                <w:b/>
              </w:rPr>
              <w:t>C</w:t>
            </w:r>
            <w:r w:rsidR="00E207AD" w:rsidRPr="002A3910">
              <w:t xml:space="preserve"> index should be used.</w:t>
            </w:r>
            <w:r w:rsidRPr="002A3910">
              <w:t xml:space="preserve"> If the specifier is </w:t>
            </w:r>
            <w:r w:rsidRPr="002A3910">
              <w:rPr>
                <w:i/>
              </w:rPr>
              <w:t>not</w:t>
            </w:r>
            <w:r w:rsidRPr="002A3910">
              <w:t xml:space="preserve"> used, all indexes starting with the </w:t>
            </w:r>
            <w:r w:rsidRPr="002A3910">
              <w:rPr>
                <w:b/>
              </w:rPr>
              <w:t>B</w:t>
            </w:r>
            <w:r w:rsidRPr="002A3910">
              <w:t xml:space="preserve"> index are used in the lookup.</w:t>
            </w:r>
            <w:r w:rsidR="0021211D" w:rsidRPr="002A3910">
              <w:br/>
            </w:r>
          </w:p>
        </w:tc>
      </w:tr>
      <w:tr w:rsidR="00A46C45" w:rsidRPr="002A3910" w14:paraId="0EB89CF5" w14:textId="77777777" w:rsidTr="0021211D">
        <w:tc>
          <w:tcPr>
            <w:tcW w:w="4914" w:type="dxa"/>
          </w:tcPr>
          <w:p w14:paraId="50015FB4" w14:textId="77777777" w:rsidR="00A46C45" w:rsidRPr="002A3910" w:rsidRDefault="00A46C45" w:rsidP="000E1F29">
            <w:pPr>
              <w:pStyle w:val="TableText"/>
            </w:pPr>
            <w:r w:rsidRPr="002A3910">
              <w:t>Field;Opt_spec:File:Pfield_1: Pfield_2: ... :Pfield_</w:t>
            </w:r>
            <w:r w:rsidRPr="002A3910">
              <w:rPr>
                <w:i/>
              </w:rPr>
              <w:t>n</w:t>
            </w:r>
          </w:p>
        </w:tc>
        <w:tc>
          <w:tcPr>
            <w:tcW w:w="4500" w:type="dxa"/>
          </w:tcPr>
          <w:p w14:paraId="5FC1636A" w14:textId="77777777" w:rsidR="00111058" w:rsidRPr="002A3910" w:rsidRDefault="00A46C45" w:rsidP="000E1F29">
            <w:pPr>
              <w:pStyle w:val="TableText"/>
            </w:pPr>
            <w:r w:rsidRPr="002A3910">
              <w:t>The pointed-to block is reached after relational jumps across many files. The first jump is accomp</w:t>
            </w:r>
            <w:r w:rsidR="00111058" w:rsidRPr="002A3910">
              <w:t>lished with a lookup into File.</w:t>
            </w:r>
          </w:p>
          <w:p w14:paraId="190FD059" w14:textId="7A7B7F7D" w:rsidR="00A46C45" w:rsidRPr="002A3910" w:rsidRDefault="007869D8" w:rsidP="00962AF2">
            <w:pPr>
              <w:pStyle w:val="TableNote"/>
            </w:pPr>
            <w:r w:rsidRPr="002A3910">
              <w:rPr>
                <w:noProof/>
              </w:rPr>
              <w:lastRenderedPageBreak/>
              <w:drawing>
                <wp:inline distT="0" distB="0" distL="0" distR="0" wp14:anchorId="77A678E2" wp14:editId="05477D2A">
                  <wp:extent cx="289560" cy="289560"/>
                  <wp:effectExtent l="0" t="0" r="0" b="0"/>
                  <wp:docPr id="286"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7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11058" w:rsidRPr="002A3910">
              <w:t xml:space="preserve"> </w:t>
            </w:r>
            <w:r w:rsidR="00111058" w:rsidRPr="002A3910">
              <w:rPr>
                <w:b/>
              </w:rPr>
              <w:t>REF:</w:t>
            </w:r>
            <w:r w:rsidR="00111058" w:rsidRPr="002A3910">
              <w:t xml:space="preserve"> </w:t>
            </w:r>
            <w:r w:rsidR="00962AF2" w:rsidRPr="002A3910">
              <w:t>See</w:t>
            </w:r>
            <w:r w:rsidR="00111058" w:rsidRPr="002A3910">
              <w:t xml:space="preserve"> </w:t>
            </w:r>
            <w:hyperlink w:anchor="screenman_opt_spec_field_format" w:history="1">
              <w:r w:rsidR="00111058" w:rsidRPr="002A3910">
                <w:rPr>
                  <w:rStyle w:val="Hyperlink"/>
                </w:rPr>
                <w:t>Opt_spec</w:t>
              </w:r>
            </w:hyperlink>
            <w:r w:rsidR="00A46C45" w:rsidRPr="002A3910">
              <w:t>.</w:t>
            </w:r>
          </w:p>
        </w:tc>
      </w:tr>
      <w:tr w:rsidR="00A46C45" w:rsidRPr="002A3910" w14:paraId="5C141D28" w14:textId="77777777" w:rsidTr="0021211D">
        <w:tc>
          <w:tcPr>
            <w:tcW w:w="4914" w:type="dxa"/>
          </w:tcPr>
          <w:p w14:paraId="5B6A2670" w14:textId="77777777" w:rsidR="00A46C45" w:rsidRPr="002A3910" w:rsidRDefault="00A46C45" w:rsidP="00A46C45">
            <w:pPr>
              <w:pStyle w:val="TableText"/>
            </w:pPr>
            <w:r w:rsidRPr="002A3910">
              <w:lastRenderedPageBreak/>
              <w:t>Mult_field_1:Mult_field_2: ... :Mult_field_</w:t>
            </w:r>
            <w:r w:rsidRPr="002A3910">
              <w:rPr>
                <w:i/>
              </w:rPr>
              <w:t>n</w:t>
            </w:r>
            <w:r w:rsidRPr="002A3910">
              <w:t>:Pfield</w:t>
            </w:r>
          </w:p>
        </w:tc>
        <w:tc>
          <w:tcPr>
            <w:tcW w:w="4500" w:type="dxa"/>
          </w:tcPr>
          <w:p w14:paraId="125182D0" w14:textId="77777777" w:rsidR="00A46C45" w:rsidRPr="002A3910" w:rsidRDefault="00A46C45" w:rsidP="00A46C45">
            <w:pPr>
              <w:pStyle w:val="TableText"/>
            </w:pPr>
            <w:r w:rsidRPr="002A3910">
              <w:t>The pointed-to block is reached after descendin</w:t>
            </w:r>
            <w:r w:rsidR="00111058" w:rsidRPr="002A3910">
              <w:t>g into subfiles of the Primary f</w:t>
            </w:r>
            <w:r w:rsidRPr="002A3910">
              <w:t>ile and finally a relational jump via a pointer field within a subfile.</w:t>
            </w:r>
          </w:p>
        </w:tc>
      </w:tr>
    </w:tbl>
    <w:p w14:paraId="0AAF7F32" w14:textId="77777777" w:rsidR="00E86526" w:rsidRPr="002A3910" w:rsidRDefault="00E86526" w:rsidP="00B66E33">
      <w:pPr>
        <w:pStyle w:val="BodyText6"/>
      </w:pPr>
    </w:p>
    <w:p w14:paraId="09AF57B7" w14:textId="77777777" w:rsidR="00E86526" w:rsidRPr="002A3910" w:rsidRDefault="00E86526" w:rsidP="00AD197E">
      <w:pPr>
        <w:pStyle w:val="Heading4"/>
      </w:pPr>
      <w:bookmarkStart w:id="1206" w:name="_Ref388277110"/>
      <w:r w:rsidRPr="002A3910">
        <w:t>Syntax for Pointer Link—Navigating Via Form Only Fields</w:t>
      </w:r>
      <w:bookmarkEnd w:id="1206"/>
    </w:p>
    <w:p w14:paraId="26C4C3F3" w14:textId="77777777" w:rsidR="00E86526" w:rsidRPr="002A3910" w:rsidRDefault="007869D8" w:rsidP="009F42FE">
      <w:pPr>
        <w:pStyle w:val="BodyText"/>
        <w:keepNext/>
        <w:keepLines/>
      </w:pPr>
      <w:r w:rsidRPr="002A3910">
        <w:fldChar w:fldCharType="begin"/>
      </w:r>
      <w:r w:rsidR="00945B5E" w:rsidRPr="002A3910">
        <w:instrText>xe "ScreenMan:Forms:Syntax for Pointer Link—Navigating Via:Form Only Fields"</w:instrText>
      </w:r>
      <w:r w:rsidRPr="002A3910">
        <w:fldChar w:fldCharType="end"/>
      </w:r>
      <w:r w:rsidRPr="002A3910">
        <w:fldChar w:fldCharType="begin"/>
      </w:r>
      <w:r w:rsidR="00945B5E" w:rsidRPr="002A3910">
        <w:instrText>xe "ScreenMan:Forms:Navigating Via Form Only Fields—Syntax for Pointer Link"</w:instrText>
      </w:r>
      <w:r w:rsidRPr="002A3910">
        <w:fldChar w:fldCharType="end"/>
      </w:r>
      <w:r w:rsidRPr="002A3910">
        <w:fldChar w:fldCharType="begin"/>
      </w:r>
      <w:r w:rsidR="00945B5E" w:rsidRPr="002A3910">
        <w:instrText>xe "Syntax for Pointer Link—Navigating Via:Form Only Fields:ScreenMan Forms"</w:instrText>
      </w:r>
      <w:r w:rsidRPr="002A3910">
        <w:fldChar w:fldCharType="end"/>
      </w:r>
      <w:r w:rsidRPr="002A3910">
        <w:fldChar w:fldCharType="begin"/>
      </w:r>
      <w:r w:rsidR="00945B5E" w:rsidRPr="002A3910">
        <w:instrText>xe "Navigating:Via Form Only Fields—Syntax for Pointer Link:ScreenMan Forms"</w:instrText>
      </w:r>
      <w:r w:rsidRPr="002A3910">
        <w:fldChar w:fldCharType="end"/>
      </w:r>
      <w:r w:rsidR="00E86526" w:rsidRPr="002A3910">
        <w:t>Form-only fields can also be used to relationally link blocks.</w:t>
      </w:r>
    </w:p>
    <w:p w14:paraId="659E0B28" w14:textId="3918DC1E" w:rsidR="008A707C" w:rsidRPr="002A3910" w:rsidRDefault="00E86526" w:rsidP="008A707C">
      <w:pPr>
        <w:pStyle w:val="BodyText"/>
        <w:keepNext/>
        <w:keepLines/>
      </w:pPr>
      <w:r w:rsidRPr="002A3910">
        <w:t xml:space="preserve">In the formats </w:t>
      </w:r>
      <w:r w:rsidR="00111058" w:rsidRPr="002A3910">
        <w:t xml:space="preserve">in </w:t>
      </w:r>
      <w:r w:rsidR="00A46C45" w:rsidRPr="002A3910">
        <w:rPr>
          <w:color w:val="0000FF"/>
          <w:u w:val="single"/>
        </w:rPr>
        <w:fldChar w:fldCharType="begin" w:fldLock="1"/>
      </w:r>
      <w:r w:rsidR="00A46C45" w:rsidRPr="002A3910">
        <w:rPr>
          <w:color w:val="0000FF"/>
          <w:u w:val="single"/>
        </w:rPr>
        <w:instrText xml:space="preserve"> REF _Ref254162047 \h </w:instrText>
      </w:r>
      <w:r w:rsidR="00330B2E" w:rsidRPr="002A3910">
        <w:rPr>
          <w:color w:val="0000FF"/>
          <w:u w:val="single"/>
        </w:rPr>
        <w:instrText xml:space="preserve"> \* MERGEFORMAT </w:instrText>
      </w:r>
      <w:r w:rsidR="00A46C45" w:rsidRPr="002A3910">
        <w:rPr>
          <w:color w:val="0000FF"/>
          <w:u w:val="single"/>
        </w:rPr>
      </w:r>
      <w:r w:rsidR="00A46C45" w:rsidRPr="002A3910">
        <w:rPr>
          <w:color w:val="0000FF"/>
          <w:u w:val="single"/>
        </w:rPr>
        <w:fldChar w:fldCharType="separate"/>
      </w:r>
      <w:r w:rsidR="00272B32" w:rsidRPr="002A3910">
        <w:rPr>
          <w:color w:val="0000FF"/>
          <w:u w:val="single"/>
        </w:rPr>
        <w:t>Table 75</w:t>
      </w:r>
      <w:r w:rsidR="00A46C45" w:rsidRPr="002A3910">
        <w:rPr>
          <w:color w:val="0000FF"/>
          <w:u w:val="single"/>
        </w:rPr>
        <w:fldChar w:fldCharType="end"/>
      </w:r>
      <w:r w:rsidR="008A707C" w:rsidRPr="002A3910">
        <w:t>:</w:t>
      </w:r>
    </w:p>
    <w:p w14:paraId="7B1EDB1D" w14:textId="77777777" w:rsidR="008A707C" w:rsidRPr="002A3910" w:rsidRDefault="008A707C" w:rsidP="008A707C">
      <w:pPr>
        <w:pStyle w:val="ListBullet"/>
        <w:keepNext/>
        <w:keepLines/>
      </w:pPr>
      <w:r w:rsidRPr="002A3910">
        <w:t>T</w:t>
      </w:r>
      <w:r w:rsidR="00E86526" w:rsidRPr="002A3910">
        <w:t xml:space="preserve">he characters </w:t>
      </w:r>
      <w:r w:rsidR="00084217" w:rsidRPr="002A3910">
        <w:t>“</w:t>
      </w:r>
      <w:r w:rsidR="00E86526" w:rsidRPr="002A3910">
        <w:rPr>
          <w:b/>
        </w:rPr>
        <w:t>FO</w:t>
      </w:r>
      <w:r w:rsidR="00084217" w:rsidRPr="002A3910">
        <w:t>”</w:t>
      </w:r>
      <w:r w:rsidR="00E86526" w:rsidRPr="002A3910">
        <w:t xml:space="preserve"> indicate that a form-</w:t>
      </w:r>
      <w:r w:rsidRPr="002A3910">
        <w:t>only field is being identified.</w:t>
      </w:r>
    </w:p>
    <w:p w14:paraId="69C8E2B7" w14:textId="77777777" w:rsidR="008A707C" w:rsidRPr="002A3910" w:rsidRDefault="00084217" w:rsidP="008A707C">
      <w:pPr>
        <w:pStyle w:val="ListBullet"/>
        <w:keepNext/>
        <w:keepLines/>
      </w:pPr>
      <w:r w:rsidRPr="002A3910">
        <w:t>“</w:t>
      </w:r>
      <w:r w:rsidR="00E86526" w:rsidRPr="002A3910">
        <w:rPr>
          <w:b/>
        </w:rPr>
        <w:t>Pform_only</w:t>
      </w:r>
      <w:r w:rsidRPr="002A3910">
        <w:t>”</w:t>
      </w:r>
      <w:r w:rsidR="00E86526" w:rsidRPr="002A3910">
        <w:t xml:space="preserve"> is a pointer-type form-only field</w:t>
      </w:r>
      <w:r w:rsidR="008A707C" w:rsidRPr="002A3910">
        <w:t>.</w:t>
      </w:r>
    </w:p>
    <w:p w14:paraId="5AAE77FF" w14:textId="77777777" w:rsidR="008A707C" w:rsidRPr="002A3910" w:rsidRDefault="00084217" w:rsidP="008A707C">
      <w:pPr>
        <w:pStyle w:val="ListBullet"/>
      </w:pPr>
      <w:r w:rsidRPr="002A3910">
        <w:t>“</w:t>
      </w:r>
      <w:r w:rsidR="00E86526" w:rsidRPr="002A3910">
        <w:rPr>
          <w:b/>
        </w:rPr>
        <w:t>Form_only</w:t>
      </w:r>
      <w:r w:rsidRPr="002A3910">
        <w:t>”</w:t>
      </w:r>
      <w:r w:rsidR="00E86526" w:rsidRPr="002A3910">
        <w:t xml:space="preserve"> is a form-only field that is </w:t>
      </w:r>
      <w:r w:rsidR="00E86526" w:rsidRPr="002A3910">
        <w:rPr>
          <w:i/>
        </w:rPr>
        <w:t>not</w:t>
      </w:r>
      <w:r w:rsidR="008A707C" w:rsidRPr="002A3910">
        <w:t xml:space="preserve"> a pointer.</w:t>
      </w:r>
    </w:p>
    <w:p w14:paraId="4696F686" w14:textId="77777777" w:rsidR="009B2C8D" w:rsidRPr="002A3910" w:rsidRDefault="009B2C8D" w:rsidP="009B2C8D">
      <w:pPr>
        <w:pStyle w:val="BodyText6"/>
      </w:pPr>
    </w:p>
    <w:p w14:paraId="723E5297" w14:textId="5CE7E05B" w:rsidR="00E86526" w:rsidRPr="002A3910" w:rsidRDefault="00E86526" w:rsidP="008A707C">
      <w:pPr>
        <w:pStyle w:val="BodyText"/>
        <w:keepNext/>
        <w:keepLines/>
      </w:pPr>
      <w:r w:rsidRPr="002A3910">
        <w:t>Form_only and Pform_only are three-piece comma-delimited strings that uniquely identify form-only fields on the form. They have the following format:</w:t>
      </w:r>
    </w:p>
    <w:p w14:paraId="5BF36CB4" w14:textId="77777777" w:rsidR="006E425E" w:rsidRPr="008D2A70" w:rsidRDefault="006E425E" w:rsidP="003A7624">
      <w:pPr>
        <w:pStyle w:val="BodyTextIndent"/>
        <w:rPr>
          <w:rFonts w:ascii="Courier New" w:hAnsi="Courier New" w:cs="Courier New"/>
          <w:b/>
          <w:bCs/>
          <w:sz w:val="18"/>
          <w:szCs w:val="18"/>
        </w:rPr>
      </w:pPr>
      <w:r w:rsidRPr="008D2A70">
        <w:rPr>
          <w:rFonts w:ascii="Courier New" w:hAnsi="Courier New" w:cs="Courier New"/>
          <w:b/>
          <w:bCs/>
          <w:sz w:val="18"/>
          <w:szCs w:val="18"/>
        </w:rPr>
        <w:t>Field_id,Block_id,Page_id</w:t>
      </w:r>
    </w:p>
    <w:p w14:paraId="6403325F" w14:textId="77777777" w:rsidR="008D2A70" w:rsidRDefault="008D2A70" w:rsidP="008D2A70">
      <w:pPr>
        <w:pStyle w:val="BodyText6"/>
      </w:pPr>
    </w:p>
    <w:p w14:paraId="249E2D5A" w14:textId="2202E475" w:rsidR="006E425E" w:rsidRPr="002A3910" w:rsidRDefault="006E425E" w:rsidP="003A7624">
      <w:pPr>
        <w:pStyle w:val="BodyText"/>
        <w:keepNext/>
        <w:keepLines/>
      </w:pPr>
      <w:r w:rsidRPr="002A3910">
        <w:t>Where</w:t>
      </w:r>
      <w:r w:rsidR="00111058" w:rsidRPr="002A3910">
        <w:t>:</w:t>
      </w:r>
    </w:p>
    <w:p w14:paraId="633EA81D" w14:textId="77777777" w:rsidR="00BE674E" w:rsidRPr="002A3910" w:rsidRDefault="00E86526" w:rsidP="003A7624">
      <w:pPr>
        <w:pStyle w:val="ListBullet"/>
        <w:keepNext/>
        <w:keepLines/>
      </w:pPr>
      <w:r w:rsidRPr="008D2A70">
        <w:rPr>
          <w:b/>
          <w:bCs/>
        </w:rPr>
        <w:t>Field_id</w:t>
      </w:r>
      <w:r w:rsidRPr="002A3910">
        <w:t xml:space="preserve"> = Field Order number; or Caption of the field; or Unique Name of the field</w:t>
      </w:r>
    </w:p>
    <w:p w14:paraId="75C4593E" w14:textId="77777777" w:rsidR="00BE674E" w:rsidRPr="002A3910" w:rsidRDefault="00E86526" w:rsidP="003A7624">
      <w:pPr>
        <w:pStyle w:val="ListBullet"/>
        <w:keepNext/>
        <w:keepLines/>
      </w:pPr>
      <w:r w:rsidRPr="008D2A70">
        <w:rPr>
          <w:b/>
          <w:bCs/>
        </w:rPr>
        <w:t>Block_id</w:t>
      </w:r>
      <w:r w:rsidRPr="002A3910">
        <w:t xml:space="preserve"> = Block Order number; or Block Name</w:t>
      </w:r>
    </w:p>
    <w:p w14:paraId="08A09145" w14:textId="287C4900" w:rsidR="00BE674E" w:rsidRPr="002A3910" w:rsidRDefault="00E86526" w:rsidP="009F42FE">
      <w:pPr>
        <w:pStyle w:val="ListBullet"/>
      </w:pPr>
      <w:r w:rsidRPr="008D2A70">
        <w:rPr>
          <w:b/>
          <w:bCs/>
        </w:rPr>
        <w:t>Page_id</w:t>
      </w:r>
      <w:r w:rsidRPr="002A3910">
        <w:t xml:space="preserve"> = Page Number; or Page Name (required only if Block Order numbe</w:t>
      </w:r>
      <w:r w:rsidR="008A707C" w:rsidRPr="002A3910">
        <w:t>r is used to identify the block</w:t>
      </w:r>
      <w:r w:rsidRPr="002A3910">
        <w:t>)</w:t>
      </w:r>
    </w:p>
    <w:p w14:paraId="43094211" w14:textId="77777777" w:rsidR="009B2C8D" w:rsidRPr="002A3910" w:rsidRDefault="009B2C8D" w:rsidP="009B2C8D">
      <w:pPr>
        <w:pStyle w:val="BodyText6"/>
      </w:pPr>
    </w:p>
    <w:p w14:paraId="12F1AD5B" w14:textId="6B48FB12" w:rsidR="002A7B3B" w:rsidRPr="002A3910" w:rsidRDefault="002A7B3B" w:rsidP="002A7B3B">
      <w:pPr>
        <w:pStyle w:val="Caption"/>
      </w:pPr>
      <w:bookmarkStart w:id="1207" w:name="_Ref254162047"/>
      <w:bookmarkStart w:id="1208" w:name="_Toc159569178"/>
      <w:r w:rsidRPr="002A3910">
        <w:lastRenderedPageBreak/>
        <w:t xml:space="preserve">Table </w:t>
      </w:r>
      <w:r w:rsidRPr="002A3910">
        <w:fldChar w:fldCharType="begin"/>
      </w:r>
      <w:r w:rsidRPr="002A3910">
        <w:instrText>SEQ Table \* ARABIC</w:instrText>
      </w:r>
      <w:r w:rsidRPr="002A3910">
        <w:fldChar w:fldCharType="separate"/>
      </w:r>
      <w:r w:rsidR="002D1B25">
        <w:rPr>
          <w:noProof/>
        </w:rPr>
        <w:t>75</w:t>
      </w:r>
      <w:r w:rsidRPr="002A3910">
        <w:fldChar w:fldCharType="end"/>
      </w:r>
      <w:bookmarkEnd w:id="1207"/>
      <w:r w:rsidR="00405EF1" w:rsidRPr="002A3910">
        <w:t>:</w:t>
      </w:r>
      <w:r w:rsidRPr="002A3910">
        <w:t xml:space="preserve"> </w:t>
      </w:r>
      <w:r w:rsidR="0074319A" w:rsidRPr="002A3910">
        <w:t>ScreenMan Forms—Valid F</w:t>
      </w:r>
      <w:r w:rsidRPr="002A3910">
        <w:t>ormats for Form</w:t>
      </w:r>
      <w:r w:rsidR="00266FA1" w:rsidRPr="002A3910">
        <w:t xml:space="preserve"> </w:t>
      </w:r>
      <w:r w:rsidR="0074319A" w:rsidRPr="002A3910">
        <w:t>Only F</w:t>
      </w:r>
      <w:r w:rsidRPr="002A3910">
        <w:t>ields</w:t>
      </w:r>
      <w:bookmarkEnd w:id="1208"/>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14"/>
        <w:gridCol w:w="4500"/>
      </w:tblGrid>
      <w:tr w:rsidR="002A7B3B" w:rsidRPr="002A3910" w14:paraId="1750CDBE" w14:textId="77777777" w:rsidTr="0021211D">
        <w:trPr>
          <w:tblHeader/>
        </w:trPr>
        <w:tc>
          <w:tcPr>
            <w:tcW w:w="4914" w:type="dxa"/>
            <w:shd w:val="clear" w:color="auto" w:fill="F2F2F2" w:themeFill="background1" w:themeFillShade="F2"/>
          </w:tcPr>
          <w:p w14:paraId="5C9432C1" w14:textId="77777777" w:rsidR="002A7B3B" w:rsidRPr="002A3910" w:rsidRDefault="00266FA1" w:rsidP="00BC7AEE">
            <w:pPr>
              <w:pStyle w:val="TableHeading"/>
              <w:rPr>
                <w:noProof w:val="0"/>
              </w:rPr>
            </w:pPr>
            <w:bookmarkStart w:id="1209" w:name="COL001_TBL037"/>
            <w:bookmarkEnd w:id="1209"/>
            <w:r w:rsidRPr="002A3910">
              <w:rPr>
                <w:noProof w:val="0"/>
              </w:rPr>
              <w:t>Format</w:t>
            </w:r>
          </w:p>
        </w:tc>
        <w:tc>
          <w:tcPr>
            <w:tcW w:w="4500" w:type="dxa"/>
            <w:shd w:val="clear" w:color="auto" w:fill="F2F2F2" w:themeFill="background1" w:themeFillShade="F2"/>
          </w:tcPr>
          <w:p w14:paraId="3C6C06E2" w14:textId="77777777" w:rsidR="002A7B3B" w:rsidRPr="002A3910" w:rsidRDefault="00266FA1" w:rsidP="00BC7AEE">
            <w:pPr>
              <w:pStyle w:val="TableHeading"/>
              <w:rPr>
                <w:noProof w:val="0"/>
              </w:rPr>
            </w:pPr>
            <w:r w:rsidRPr="002A3910">
              <w:rPr>
                <w:noProof w:val="0"/>
              </w:rPr>
              <w:t>Explanation</w:t>
            </w:r>
          </w:p>
        </w:tc>
      </w:tr>
      <w:tr w:rsidR="002A7B3B" w:rsidRPr="002A3910" w14:paraId="26BFCFD1" w14:textId="77777777" w:rsidTr="0021211D">
        <w:tc>
          <w:tcPr>
            <w:tcW w:w="4914" w:type="dxa"/>
          </w:tcPr>
          <w:p w14:paraId="11F1A9FF" w14:textId="77777777" w:rsidR="002A7B3B" w:rsidRPr="002A3910" w:rsidRDefault="00266FA1" w:rsidP="003A7624">
            <w:pPr>
              <w:pStyle w:val="TableText"/>
              <w:keepNext/>
              <w:keepLines/>
            </w:pPr>
            <w:r w:rsidRPr="002A3910">
              <w:t>FO(Pform_only)</w:t>
            </w:r>
          </w:p>
        </w:tc>
        <w:tc>
          <w:tcPr>
            <w:tcW w:w="4500" w:type="dxa"/>
          </w:tcPr>
          <w:p w14:paraId="7F136969" w14:textId="77777777" w:rsidR="002A7B3B" w:rsidRPr="002A3910" w:rsidRDefault="00266FA1" w:rsidP="003A7624">
            <w:pPr>
              <w:pStyle w:val="TableText"/>
              <w:keepNext/>
              <w:keepLines/>
            </w:pPr>
            <w:r w:rsidRPr="002A3910">
              <w:t>The pointer-type form-only field is a pointer to the file associated with the block being defined. The contents of the form-only field determines the record to display in the pointed-to file.</w:t>
            </w:r>
          </w:p>
        </w:tc>
      </w:tr>
      <w:tr w:rsidR="002A7B3B" w:rsidRPr="002A3910" w14:paraId="52DA44C8" w14:textId="77777777" w:rsidTr="0021211D">
        <w:tc>
          <w:tcPr>
            <w:tcW w:w="4914" w:type="dxa"/>
          </w:tcPr>
          <w:p w14:paraId="27944358" w14:textId="77777777" w:rsidR="002A7B3B" w:rsidRPr="002A3910" w:rsidRDefault="00266FA1" w:rsidP="003A7624">
            <w:pPr>
              <w:pStyle w:val="TableText"/>
              <w:keepNext/>
              <w:keepLines/>
            </w:pPr>
            <w:r w:rsidRPr="002A3910">
              <w:t>FO(Pform_only):Pfield_1: ... Pfield_</w:t>
            </w:r>
            <w:r w:rsidRPr="002A3910">
              <w:rPr>
                <w:i/>
              </w:rPr>
              <w:t>n</w:t>
            </w:r>
          </w:p>
        </w:tc>
        <w:tc>
          <w:tcPr>
            <w:tcW w:w="4500" w:type="dxa"/>
          </w:tcPr>
          <w:p w14:paraId="7DE84634" w14:textId="77777777" w:rsidR="002A7B3B" w:rsidRPr="002A3910" w:rsidRDefault="00266FA1" w:rsidP="003A7624">
            <w:pPr>
              <w:pStyle w:val="TableText"/>
              <w:keepNext/>
              <w:keepLines/>
            </w:pPr>
            <w:r w:rsidRPr="002A3910">
              <w:t xml:space="preserve">The pointed-to file is reached after relational jumps across many files. Here, the pointer-type form-only field points to File </w:t>
            </w:r>
            <w:r w:rsidR="00111058" w:rsidRPr="002A3910">
              <w:t>#</w:t>
            </w:r>
            <w:r w:rsidRPr="002A3910">
              <w:t xml:space="preserve">1 that contains a </w:t>
            </w:r>
            <w:r w:rsidRPr="002A3910">
              <w:rPr>
                <w:b/>
              </w:rPr>
              <w:t>Pfield_1</w:t>
            </w:r>
            <w:r w:rsidRPr="002A3910">
              <w:t xml:space="preserve"> that points to File </w:t>
            </w:r>
            <w:r w:rsidR="00EB14E7" w:rsidRPr="002A3910">
              <w:t>#</w:t>
            </w:r>
            <w:r w:rsidRPr="002A3910">
              <w:t xml:space="preserve">2, etc. Finally, </w:t>
            </w:r>
            <w:r w:rsidRPr="002A3910">
              <w:rPr>
                <w:b/>
              </w:rPr>
              <w:t>Pfield_</w:t>
            </w:r>
            <w:r w:rsidRPr="002A3910">
              <w:rPr>
                <w:b/>
                <w:i/>
              </w:rPr>
              <w:t>n</w:t>
            </w:r>
            <w:r w:rsidRPr="002A3910">
              <w:t xml:space="preserve"> points to the file associated with the block being defined.</w:t>
            </w:r>
          </w:p>
        </w:tc>
      </w:tr>
      <w:tr w:rsidR="002A7B3B" w:rsidRPr="002A3910" w14:paraId="1A176489" w14:textId="77777777" w:rsidTr="0021211D">
        <w:tc>
          <w:tcPr>
            <w:tcW w:w="4914" w:type="dxa"/>
          </w:tcPr>
          <w:p w14:paraId="1A8D8B4B" w14:textId="77777777" w:rsidR="002A7B3B" w:rsidRPr="002A3910" w:rsidRDefault="00266FA1" w:rsidP="00A46C45">
            <w:pPr>
              <w:pStyle w:val="TableText"/>
            </w:pPr>
            <w:r w:rsidRPr="002A3910">
              <w:t>FO(Form_only);Opt_spec</w:t>
            </w:r>
          </w:p>
        </w:tc>
        <w:tc>
          <w:tcPr>
            <w:tcW w:w="4500" w:type="dxa"/>
          </w:tcPr>
          <w:p w14:paraId="43257F88" w14:textId="77777777" w:rsidR="002A7B3B" w:rsidRPr="002A3910" w:rsidRDefault="00266FA1" w:rsidP="00266FA1">
            <w:pPr>
              <w:pStyle w:val="TableText"/>
            </w:pPr>
            <w:r w:rsidRPr="002A3910">
              <w:t>The value of the form-only field is used to do a lookup into the file associated with the block.</w:t>
            </w:r>
          </w:p>
          <w:p w14:paraId="109A6298" w14:textId="77777777" w:rsidR="00266FA1" w:rsidRPr="002A3910" w:rsidRDefault="00266FA1" w:rsidP="00266FA1">
            <w:pPr>
              <w:pStyle w:val="TableText"/>
            </w:pPr>
            <w:r w:rsidRPr="002A3910">
              <w:t>You can control how the lookup is done by using any of the following optional specifiers (</w:t>
            </w:r>
            <w:bookmarkStart w:id="1210" w:name="screenman_opt_spec_format"/>
            <w:r w:rsidRPr="002A3910">
              <w:t>Opt_spec</w:t>
            </w:r>
            <w:bookmarkEnd w:id="1210"/>
            <w:r w:rsidRPr="002A3910">
              <w:t>):</w:t>
            </w:r>
          </w:p>
          <w:p w14:paraId="0DC52110" w14:textId="77777777" w:rsidR="00266FA1" w:rsidRPr="002A3910" w:rsidRDefault="00266FA1" w:rsidP="00266FA1">
            <w:pPr>
              <w:pStyle w:val="TableListBullet"/>
            </w:pPr>
            <w:r w:rsidRPr="002A3910">
              <w:rPr>
                <w:b/>
              </w:rPr>
              <w:t>;I—</w:t>
            </w:r>
            <w:r w:rsidRPr="002A3910">
              <w:t xml:space="preserve">Use the </w:t>
            </w:r>
            <w:r w:rsidRPr="002A3910">
              <w:rPr>
                <w:b/>
              </w:rPr>
              <w:t>I</w:t>
            </w:r>
            <w:r w:rsidRPr="002A3910">
              <w:t>nternal form of the field value for the lookup.</w:t>
            </w:r>
          </w:p>
          <w:p w14:paraId="5E920CFF" w14:textId="77777777" w:rsidR="00266FA1" w:rsidRPr="002A3910" w:rsidRDefault="00266FA1" w:rsidP="00266FA1">
            <w:pPr>
              <w:pStyle w:val="TableListBullet"/>
            </w:pPr>
            <w:r w:rsidRPr="002A3910">
              <w:rPr>
                <w:b/>
              </w:rPr>
              <w:t>;L—</w:t>
            </w:r>
            <w:r w:rsidRPr="002A3910">
              <w:t>Allow LAYGO.</w:t>
            </w:r>
          </w:p>
          <w:p w14:paraId="24097698" w14:textId="0862EA85" w:rsidR="00266FA1" w:rsidRPr="002A3910" w:rsidRDefault="00266FA1" w:rsidP="008A707C">
            <w:pPr>
              <w:pStyle w:val="TableListBullet"/>
            </w:pPr>
            <w:r w:rsidRPr="002A3910">
              <w:rPr>
                <w:b/>
              </w:rPr>
              <w:t>;I</w:t>
            </w:r>
            <w:r w:rsidR="00111058" w:rsidRPr="002A3910">
              <w:rPr>
                <w:b/>
              </w:rPr>
              <w:t>X(xref list)—</w:t>
            </w:r>
            <w:r w:rsidR="00111058" w:rsidRPr="002A3910">
              <w:t xml:space="preserve">Use specific </w:t>
            </w:r>
            <w:r w:rsidR="00111058" w:rsidRPr="002A3910">
              <w:rPr>
                <w:b/>
              </w:rPr>
              <w:t>I</w:t>
            </w:r>
            <w:r w:rsidR="00111058" w:rsidRPr="002A3910">
              <w:t>nde</w:t>
            </w:r>
            <w:r w:rsidR="00111058" w:rsidRPr="002A3910">
              <w:rPr>
                <w:b/>
              </w:rPr>
              <w:t>X</w:t>
            </w:r>
            <w:r w:rsidR="00111058" w:rsidRPr="002A3910">
              <w:t>es</w:t>
            </w:r>
            <w:r w:rsidRPr="002A3910">
              <w:t xml:space="preserve"> in the lookup. </w:t>
            </w:r>
            <w:r w:rsidR="008A707C" w:rsidRPr="002A3910">
              <w:t xml:space="preserve">For example, </w:t>
            </w:r>
            <w:r w:rsidRPr="002A3910">
              <w:rPr>
                <w:b/>
              </w:rPr>
              <w:t>;IX(B^C)</w:t>
            </w:r>
            <w:r w:rsidRPr="002A3910">
              <w:t xml:space="preserve"> specifies that the </w:t>
            </w:r>
            <w:r w:rsidRPr="002A3910">
              <w:rPr>
                <w:b/>
              </w:rPr>
              <w:t>B</w:t>
            </w:r>
            <w:r w:rsidRPr="002A3910">
              <w:t xml:space="preserve"> and </w:t>
            </w:r>
            <w:r w:rsidRPr="002A3910">
              <w:rPr>
                <w:b/>
              </w:rPr>
              <w:t>C</w:t>
            </w:r>
            <w:r w:rsidR="008A707C" w:rsidRPr="002A3910">
              <w:t xml:space="preserve"> index should be used.</w:t>
            </w:r>
            <w:r w:rsidRPr="002A3910">
              <w:t xml:space="preserve"> If this specifier is </w:t>
            </w:r>
            <w:r w:rsidRPr="002A3910">
              <w:rPr>
                <w:i/>
              </w:rPr>
              <w:t>not</w:t>
            </w:r>
            <w:r w:rsidRPr="002A3910">
              <w:t xml:space="preserve"> used, all indexes starting with the </w:t>
            </w:r>
            <w:r w:rsidRPr="002A3910">
              <w:rPr>
                <w:b/>
              </w:rPr>
              <w:t>B</w:t>
            </w:r>
            <w:r w:rsidRPr="002A3910">
              <w:t xml:space="preserve"> index are used in the lookup.</w:t>
            </w:r>
            <w:r w:rsidR="0021211D" w:rsidRPr="002A3910">
              <w:br/>
            </w:r>
          </w:p>
        </w:tc>
      </w:tr>
      <w:tr w:rsidR="00266FA1" w:rsidRPr="002A3910" w14:paraId="08984253" w14:textId="77777777" w:rsidTr="0021211D">
        <w:tc>
          <w:tcPr>
            <w:tcW w:w="4914" w:type="dxa"/>
          </w:tcPr>
          <w:p w14:paraId="0E78A1E8" w14:textId="77777777" w:rsidR="00266FA1" w:rsidRPr="002A3910" w:rsidRDefault="00266FA1" w:rsidP="00A46C45">
            <w:pPr>
              <w:pStyle w:val="TableText"/>
            </w:pPr>
            <w:r w:rsidRPr="002A3910">
              <w:t>FO(Form_only);Opt_spec:File: Pfield_1: ... Pfield_</w:t>
            </w:r>
            <w:r w:rsidRPr="002A3910">
              <w:rPr>
                <w:i/>
              </w:rPr>
              <w:t>n</w:t>
            </w:r>
          </w:p>
        </w:tc>
        <w:tc>
          <w:tcPr>
            <w:tcW w:w="4500" w:type="dxa"/>
          </w:tcPr>
          <w:p w14:paraId="44E7F55B" w14:textId="77777777" w:rsidR="00111058" w:rsidRPr="002A3910" w:rsidRDefault="00266FA1" w:rsidP="00266FA1">
            <w:pPr>
              <w:pStyle w:val="TableText"/>
            </w:pPr>
            <w:r w:rsidRPr="002A3910">
              <w:t>The pointed-to file is reached after relational jumps across many files. The first jump</w:t>
            </w:r>
            <w:r w:rsidR="00111058" w:rsidRPr="002A3910">
              <w:t xml:space="preserve"> is accomplished with a lookup.</w:t>
            </w:r>
          </w:p>
          <w:p w14:paraId="11BC871E" w14:textId="2507DD3E" w:rsidR="00266FA1" w:rsidRPr="002A3910" w:rsidRDefault="007869D8" w:rsidP="00962AF2">
            <w:pPr>
              <w:pStyle w:val="TableNote"/>
            </w:pPr>
            <w:r w:rsidRPr="002A3910">
              <w:rPr>
                <w:noProof/>
              </w:rPr>
              <w:drawing>
                <wp:inline distT="0" distB="0" distL="0" distR="0" wp14:anchorId="51D7EF37" wp14:editId="22995AEC">
                  <wp:extent cx="289560" cy="289560"/>
                  <wp:effectExtent l="0" t="0" r="0" b="0"/>
                  <wp:docPr id="287"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7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11058" w:rsidRPr="002A3910">
              <w:t xml:space="preserve"> </w:t>
            </w:r>
            <w:r w:rsidR="00111058" w:rsidRPr="002A3910">
              <w:rPr>
                <w:b/>
              </w:rPr>
              <w:t>REF:</w:t>
            </w:r>
            <w:r w:rsidR="00111058" w:rsidRPr="002A3910">
              <w:t xml:space="preserve"> </w:t>
            </w:r>
            <w:r w:rsidR="00962AF2" w:rsidRPr="002A3910">
              <w:t>See</w:t>
            </w:r>
            <w:r w:rsidR="00111058" w:rsidRPr="002A3910">
              <w:t xml:space="preserve"> </w:t>
            </w:r>
            <w:hyperlink w:anchor="screenman_opt_spec_format" w:history="1">
              <w:r w:rsidR="00111058" w:rsidRPr="002A3910">
                <w:rPr>
                  <w:rStyle w:val="Hyperlink"/>
                </w:rPr>
                <w:t>Opt_spec</w:t>
              </w:r>
            </w:hyperlink>
            <w:r w:rsidR="00266FA1" w:rsidRPr="002A3910">
              <w:t>.</w:t>
            </w:r>
          </w:p>
        </w:tc>
      </w:tr>
    </w:tbl>
    <w:p w14:paraId="54351503" w14:textId="77777777" w:rsidR="002A7B3B" w:rsidRPr="002A3910" w:rsidRDefault="002A7B3B" w:rsidP="00B66E33">
      <w:pPr>
        <w:pStyle w:val="BodyText6"/>
      </w:pPr>
    </w:p>
    <w:p w14:paraId="1373EA09" w14:textId="77777777" w:rsidR="00E86526" w:rsidRPr="002A3910" w:rsidRDefault="00E86526" w:rsidP="0074437A">
      <w:pPr>
        <w:pStyle w:val="Heading3"/>
      </w:pPr>
      <w:bookmarkStart w:id="1211" w:name="_Toc159568846"/>
      <w:r w:rsidRPr="002A3910">
        <w:t>Relational Navigation: Backward Pointers</w:t>
      </w:r>
      <w:bookmarkEnd w:id="1211"/>
    </w:p>
    <w:p w14:paraId="60E61BDB" w14:textId="7A167C8A" w:rsidR="00304C2F" w:rsidRPr="002A3910" w:rsidRDefault="007869D8" w:rsidP="009F42FE">
      <w:pPr>
        <w:pStyle w:val="BodyText"/>
      </w:pPr>
      <w:r w:rsidRPr="002A3910">
        <w:fldChar w:fldCharType="begin"/>
      </w:r>
      <w:r w:rsidR="00945B5E" w:rsidRPr="002A3910">
        <w:instrText>xe "ScreenMan:Forms:Relational Navigation:Backward Pointers"</w:instrText>
      </w:r>
      <w:r w:rsidRPr="002A3910">
        <w:fldChar w:fldCharType="end"/>
      </w:r>
      <w:r w:rsidRPr="002A3910">
        <w:fldChar w:fldCharType="begin"/>
      </w:r>
      <w:r w:rsidR="00945B5E" w:rsidRPr="002A3910">
        <w:instrText>xe "ScreenMan:Forms:Backward Pointers:Relational Navigation"</w:instrText>
      </w:r>
      <w:r w:rsidRPr="002A3910">
        <w:fldChar w:fldCharType="end"/>
      </w:r>
      <w:r w:rsidRPr="002A3910">
        <w:fldChar w:fldCharType="begin"/>
      </w:r>
      <w:r w:rsidR="00945B5E" w:rsidRPr="002A3910">
        <w:instrText>xe "Relational Navigation (ScreenMan Forms):Backward Pointers"</w:instrText>
      </w:r>
      <w:r w:rsidRPr="002A3910">
        <w:fldChar w:fldCharType="end"/>
      </w:r>
      <w:r w:rsidRPr="002A3910">
        <w:fldChar w:fldCharType="begin"/>
      </w:r>
      <w:r w:rsidR="00945B5E" w:rsidRPr="002A3910">
        <w:instrText>xe "Backward Pointers:Relational Navigation:ScreenMan Forms"</w:instrText>
      </w:r>
      <w:r w:rsidRPr="002A3910">
        <w:fldChar w:fldCharType="end"/>
      </w:r>
      <w:r w:rsidR="00E86526" w:rsidRPr="002A3910">
        <w:t>Records reached via backward pointers appear to the user</w:t>
      </w:r>
      <w:r w:rsidR="00304C2F" w:rsidRPr="002A3910">
        <w:t xml:space="preserve"> much like subrecords within a M</w:t>
      </w:r>
      <w:r w:rsidR="00E86526" w:rsidRPr="002A3910">
        <w:t xml:space="preserve">ultiple. To display the records in the pointing file, you can define a repeating block that has a </w:t>
      </w:r>
      <w:hyperlink w:anchor="screenman_dd_number_property" w:history="1">
        <w:r w:rsidR="00E86526" w:rsidRPr="002A3910">
          <w:rPr>
            <w:rStyle w:val="Hyperlink"/>
            <w:b/>
          </w:rPr>
          <w:t>DD Number</w:t>
        </w:r>
      </w:hyperlink>
      <w:r w:rsidR="00E86526" w:rsidRPr="002A3910">
        <w:t xml:space="preserve"> </w:t>
      </w:r>
      <w:r w:rsidR="0024436B" w:rsidRPr="002A3910">
        <w:t xml:space="preserve">property </w:t>
      </w:r>
      <w:r w:rsidR="00E86526" w:rsidRPr="002A3910">
        <w:t>equal to the file number of the pointing file and an Index property equal to the name of the whole file cross-</w:t>
      </w:r>
      <w:r w:rsidR="00304C2F" w:rsidRPr="002A3910">
        <w:t>reference of the pointer field.</w:t>
      </w:r>
    </w:p>
    <w:p w14:paraId="76C7906C" w14:textId="2B003E77" w:rsidR="00E86526" w:rsidRPr="002A3910" w:rsidRDefault="007869D8" w:rsidP="00304C2F">
      <w:pPr>
        <w:pStyle w:val="Note"/>
      </w:pPr>
      <w:r w:rsidRPr="002A3910">
        <w:rPr>
          <w:noProof/>
        </w:rPr>
        <w:drawing>
          <wp:inline distT="0" distB="0" distL="0" distR="0" wp14:anchorId="13D85978" wp14:editId="7041DF15">
            <wp:extent cx="289560" cy="289560"/>
            <wp:effectExtent l="0" t="0" r="0" b="0"/>
            <wp:docPr id="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04C2F" w:rsidRPr="002A3910">
        <w:tab/>
      </w:r>
      <w:r w:rsidR="00304C2F" w:rsidRPr="002A3910">
        <w:rPr>
          <w:b/>
        </w:rPr>
        <w:t>REF:</w:t>
      </w:r>
      <w:r w:rsidR="00304C2F" w:rsidRPr="002A3910">
        <w:t xml:space="preserve"> For more information on how to define repeating blocks, s</w:t>
      </w:r>
      <w:r w:rsidR="00E86526" w:rsidRPr="002A3910">
        <w:t xml:space="preserve">ee the </w:t>
      </w:r>
      <w:r w:rsidR="00084217" w:rsidRPr="002A3910">
        <w:t>“</w:t>
      </w:r>
      <w:r w:rsidR="00304C2F" w:rsidRPr="002A3910">
        <w:rPr>
          <w:color w:val="0000FF"/>
          <w:u w:val="single"/>
        </w:rPr>
        <w:fldChar w:fldCharType="begin" w:fldLock="1"/>
      </w:r>
      <w:r w:rsidR="00304C2F" w:rsidRPr="002A3910">
        <w:rPr>
          <w:color w:val="0000FF"/>
          <w:u w:val="single"/>
        </w:rPr>
        <w:instrText xml:space="preserve"> REF _Ref389036644 \h  \* MERGEFORMAT </w:instrText>
      </w:r>
      <w:r w:rsidR="00304C2F" w:rsidRPr="002A3910">
        <w:rPr>
          <w:color w:val="0000FF"/>
          <w:u w:val="single"/>
        </w:rPr>
      </w:r>
      <w:r w:rsidR="00304C2F" w:rsidRPr="002A3910">
        <w:rPr>
          <w:color w:val="0000FF"/>
          <w:u w:val="single"/>
        </w:rPr>
        <w:fldChar w:fldCharType="separate"/>
      </w:r>
      <w:r w:rsidR="00272B32" w:rsidRPr="002A3910">
        <w:rPr>
          <w:color w:val="0000FF"/>
          <w:u w:val="single"/>
        </w:rPr>
        <w:t>Displaying Multiples in Repeating Blocks</w:t>
      </w:r>
      <w:r w:rsidR="00304C2F" w:rsidRPr="002A3910">
        <w:rPr>
          <w:color w:val="0000FF"/>
          <w:u w:val="single"/>
        </w:rPr>
        <w:fldChar w:fldCharType="end"/>
      </w:r>
      <w:r w:rsidR="000712FC" w:rsidRPr="002A3910">
        <w:t>”</w:t>
      </w:r>
      <w:r w:rsidR="00304C2F" w:rsidRPr="002A3910">
        <w:t xml:space="preserve"> section</w:t>
      </w:r>
      <w:r w:rsidR="00E86526" w:rsidRPr="002A3910">
        <w:t>.</w:t>
      </w:r>
    </w:p>
    <w:p w14:paraId="6EFEE8AA" w14:textId="77777777" w:rsidR="009B2C8D" w:rsidRPr="002A3910" w:rsidRDefault="009B2C8D" w:rsidP="009B2C8D">
      <w:pPr>
        <w:pStyle w:val="BodyText6"/>
      </w:pPr>
    </w:p>
    <w:p w14:paraId="60FC86B4" w14:textId="77777777" w:rsidR="00E86526" w:rsidRPr="002A3910" w:rsidRDefault="00E86526" w:rsidP="0074437A">
      <w:pPr>
        <w:pStyle w:val="Heading3"/>
      </w:pPr>
      <w:bookmarkStart w:id="1212" w:name="_Toc159568847"/>
      <w:r w:rsidRPr="002A3910">
        <w:t>Computed Fields</w:t>
      </w:r>
      <w:bookmarkEnd w:id="1212"/>
    </w:p>
    <w:p w14:paraId="52C890D0" w14:textId="77777777" w:rsidR="00E86526" w:rsidRPr="002A3910" w:rsidRDefault="007869D8" w:rsidP="009F42FE">
      <w:pPr>
        <w:pStyle w:val="BodyText"/>
        <w:keepNext/>
        <w:keepLines/>
      </w:pPr>
      <w:r w:rsidRPr="002A3910">
        <w:fldChar w:fldCharType="begin"/>
      </w:r>
      <w:r w:rsidR="00945B5E" w:rsidRPr="002A3910">
        <w:instrText>xe "ScreenMan:Forms:Computed Fields"</w:instrText>
      </w:r>
      <w:r w:rsidRPr="002A3910">
        <w:fldChar w:fldCharType="end"/>
      </w:r>
      <w:r w:rsidRPr="002A3910">
        <w:fldChar w:fldCharType="begin"/>
      </w:r>
      <w:r w:rsidR="009B234F" w:rsidRPr="002A3910">
        <w:instrText>xe "Computed:</w:instrText>
      </w:r>
      <w:r w:rsidR="00945B5E" w:rsidRPr="002A3910">
        <w:instrText>Fields:ScreenMan Forms</w:instrText>
      </w:r>
      <w:r w:rsidR="009B234F" w:rsidRPr="002A3910">
        <w:instrText>"</w:instrText>
      </w:r>
      <w:r w:rsidRPr="002A3910">
        <w:fldChar w:fldCharType="end"/>
      </w:r>
      <w:r w:rsidR="00E86526" w:rsidRPr="002A3910">
        <w:t xml:space="preserve">ScreenMan computed fields, like form-only fields, are fields that are defined only on the form. You </w:t>
      </w:r>
      <w:r w:rsidR="00E86526" w:rsidRPr="002A3910">
        <w:rPr>
          <w:i/>
        </w:rPr>
        <w:t>cannot</w:t>
      </w:r>
      <w:r w:rsidR="00E86526" w:rsidRPr="002A3910">
        <w:t xml:space="preserve"> place computed fields from </w:t>
      </w:r>
      <w:r w:rsidR="00C9653C" w:rsidRPr="002A3910">
        <w:t>VA FileMan</w:t>
      </w:r>
      <w:r w:rsidR="00E86526" w:rsidRPr="002A3910">
        <w:t xml:space="preserve"> files on a form</w:t>
      </w:r>
      <w:r w:rsidR="000E424A" w:rsidRPr="002A3910">
        <w:t>,</w:t>
      </w:r>
      <w:r w:rsidR="00E86526" w:rsidRPr="002A3910">
        <w:t xml:space="preserve"> because the M code for those fields often directly references data in files, which is outside the context of ScreenMan</w:t>
      </w:r>
      <w:r w:rsidR="00084217" w:rsidRPr="002A3910">
        <w:t>’</w:t>
      </w:r>
      <w:r w:rsidR="00E86526" w:rsidRPr="002A3910">
        <w:t>s transaction.</w:t>
      </w:r>
    </w:p>
    <w:p w14:paraId="73686B34" w14:textId="77777777" w:rsidR="00E86526" w:rsidRPr="002A3910" w:rsidRDefault="00E86526" w:rsidP="000E1F29">
      <w:pPr>
        <w:pStyle w:val="BodyText"/>
      </w:pPr>
      <w:r w:rsidRPr="002A3910">
        <w:t>When you define a ScreenM</w:t>
      </w:r>
      <w:r w:rsidR="000E424A" w:rsidRPr="002A3910">
        <w:t>an computed field, you enter a computed e</w:t>
      </w:r>
      <w:r w:rsidRPr="002A3910">
        <w:t>xpression. The computed expression has the following format:</w:t>
      </w:r>
    </w:p>
    <w:p w14:paraId="07E59C76" w14:textId="77777777" w:rsidR="00E86526" w:rsidRPr="002A3910" w:rsidRDefault="00E86526" w:rsidP="000E424A">
      <w:pPr>
        <w:pStyle w:val="BodyTextIndent"/>
      </w:pPr>
      <w:r w:rsidRPr="002A3910">
        <w:t xml:space="preserve">M code that sets the local variable </w:t>
      </w:r>
      <w:r w:rsidRPr="002A3910">
        <w:rPr>
          <w:b/>
        </w:rPr>
        <w:t>Y</w:t>
      </w:r>
    </w:p>
    <w:p w14:paraId="4F5EBFEE" w14:textId="77777777" w:rsidR="009B2C8D" w:rsidRPr="002A3910" w:rsidRDefault="009B2C8D" w:rsidP="009B2C8D">
      <w:pPr>
        <w:pStyle w:val="BodyText6"/>
      </w:pPr>
    </w:p>
    <w:p w14:paraId="0EB00402" w14:textId="00F5EB93" w:rsidR="00E86526" w:rsidRPr="002A3910" w:rsidRDefault="00E86526" w:rsidP="009F42FE">
      <w:pPr>
        <w:pStyle w:val="BodyText"/>
        <w:keepNext/>
        <w:keepLines/>
      </w:pPr>
      <w:r w:rsidRPr="002A3910">
        <w:t>For example:</w:t>
      </w:r>
    </w:p>
    <w:p w14:paraId="755B1F45" w14:textId="77777777" w:rsidR="009B2C8D" w:rsidRPr="002A3910" w:rsidRDefault="009B2C8D" w:rsidP="009B2C8D">
      <w:pPr>
        <w:pStyle w:val="BodyText6"/>
        <w:keepNext/>
        <w:keepLines/>
      </w:pPr>
    </w:p>
    <w:p w14:paraId="1196697E" w14:textId="3287C6D8" w:rsidR="002A7B3B" w:rsidRPr="002A3910" w:rsidRDefault="00617AA3" w:rsidP="00617AA3">
      <w:pPr>
        <w:pStyle w:val="Caption"/>
      </w:pPr>
      <w:bookmarkStart w:id="1213" w:name="_Toc159568495"/>
      <w:r w:rsidRPr="002A3910">
        <w:t xml:space="preserve">Figure </w:t>
      </w:r>
      <w:r w:rsidRPr="002A3910">
        <w:fldChar w:fldCharType="begin"/>
      </w:r>
      <w:r w:rsidRPr="002A3910">
        <w:instrText>SEQ Figure \* ARABIC</w:instrText>
      </w:r>
      <w:r w:rsidRPr="002A3910">
        <w:fldChar w:fldCharType="separate"/>
      </w:r>
      <w:r w:rsidR="002D1B25">
        <w:rPr>
          <w:noProof/>
        </w:rPr>
        <w:t>224</w:t>
      </w:r>
      <w:r w:rsidRPr="002A3910">
        <w:fldChar w:fldCharType="end"/>
      </w:r>
      <w:r w:rsidR="00E87492" w:rsidRPr="002A3910">
        <w:t>:</w:t>
      </w:r>
      <w:r w:rsidR="00501B71" w:rsidRPr="002A3910">
        <w:t xml:space="preserve"> </w:t>
      </w:r>
      <w:r w:rsidR="0074319A" w:rsidRPr="002A3910">
        <w:t xml:space="preserve">ScreenMan Forms—Computed Fields: </w:t>
      </w:r>
      <w:r w:rsidR="00501B71" w:rsidRPr="002A3910">
        <w:t>Example</w:t>
      </w:r>
      <w:r w:rsidR="007672B6" w:rsidRPr="002A3910">
        <w:t xml:space="preserve"> of F</w:t>
      </w:r>
      <w:r w:rsidR="00F07D32" w:rsidRPr="002A3910">
        <w:t>ormat</w:t>
      </w:r>
      <w:bookmarkEnd w:id="1213"/>
    </w:p>
    <w:p w14:paraId="5259B30E" w14:textId="77777777" w:rsidR="00E86526" w:rsidRPr="002A3910" w:rsidRDefault="003255C1" w:rsidP="00ED4DD4">
      <w:pPr>
        <w:pStyle w:val="APICode"/>
      </w:pPr>
      <w:r w:rsidRPr="002A3910">
        <w:t>&gt;</w:t>
      </w:r>
      <w:r w:rsidR="00E86526" w:rsidRPr="002A3910">
        <w:rPr>
          <w:b/>
        </w:rPr>
        <w:t>S:$D(FLAG) Y=$P(MYVAR,</w:t>
      </w:r>
      <w:r w:rsidR="000E424A" w:rsidRPr="002A3910">
        <w:rPr>
          <w:b/>
        </w:rPr>
        <w:t>“</w:t>
      </w:r>
      <w:r w:rsidR="00E86526" w:rsidRPr="002A3910">
        <w:rPr>
          <w:b/>
        </w:rPr>
        <w:t>,</w:t>
      </w:r>
      <w:r w:rsidR="00084217" w:rsidRPr="002A3910">
        <w:rPr>
          <w:b/>
        </w:rPr>
        <w:t>”</w:t>
      </w:r>
      <w:r w:rsidR="00E86526" w:rsidRPr="002A3910">
        <w:rPr>
          <w:b/>
        </w:rPr>
        <w:t>,2)_</w:t>
      </w:r>
      <w:r w:rsidR="00084217" w:rsidRPr="002A3910">
        <w:rPr>
          <w:b/>
        </w:rPr>
        <w:t>“</w:t>
      </w:r>
      <w:r w:rsidR="000E424A" w:rsidRPr="002A3910">
        <w:rPr>
          <w:b/>
        </w:rPr>
        <w:t xml:space="preserve"> ”</w:t>
      </w:r>
      <w:r w:rsidR="00E86526" w:rsidRPr="002A3910">
        <w:rPr>
          <w:b/>
        </w:rPr>
        <w:t>_$P(MYVAR,</w:t>
      </w:r>
      <w:r w:rsidR="000E424A" w:rsidRPr="002A3910">
        <w:rPr>
          <w:b/>
        </w:rPr>
        <w:t>“</w:t>
      </w:r>
      <w:r w:rsidR="00E86526" w:rsidRPr="002A3910">
        <w:rPr>
          <w:b/>
        </w:rPr>
        <w:t>,</w:t>
      </w:r>
      <w:r w:rsidR="00084217" w:rsidRPr="002A3910">
        <w:rPr>
          <w:b/>
        </w:rPr>
        <w:t>”</w:t>
      </w:r>
      <w:r w:rsidR="00E86526" w:rsidRPr="002A3910">
        <w:rPr>
          <w:b/>
        </w:rPr>
        <w:t>)</w:t>
      </w:r>
    </w:p>
    <w:p w14:paraId="56370756" w14:textId="77777777" w:rsidR="002A7B3B" w:rsidRPr="002A3910" w:rsidRDefault="002A7B3B" w:rsidP="00B66E33">
      <w:pPr>
        <w:pStyle w:val="BodyText6"/>
      </w:pPr>
    </w:p>
    <w:p w14:paraId="1821539F" w14:textId="77777777" w:rsidR="000E424A" w:rsidRPr="002A3910" w:rsidRDefault="00E86526" w:rsidP="000E424A">
      <w:pPr>
        <w:pStyle w:val="BodyText"/>
        <w:keepNext/>
        <w:keepLines/>
      </w:pPr>
      <w:r w:rsidRPr="002A3910">
        <w:t xml:space="preserve">The computed expression can reference </w:t>
      </w:r>
      <w:r w:rsidR="000E424A" w:rsidRPr="002A3910">
        <w:t>any of the following used elsewhere on the form:</w:t>
      </w:r>
    </w:p>
    <w:p w14:paraId="5191CB62" w14:textId="77777777" w:rsidR="000E424A" w:rsidRPr="002A3910" w:rsidRDefault="000E424A" w:rsidP="000E424A">
      <w:pPr>
        <w:pStyle w:val="ListBullet"/>
        <w:keepNext/>
        <w:keepLines/>
      </w:pPr>
      <w:r w:rsidRPr="002A3910">
        <w:t>Data dictionary fields</w:t>
      </w:r>
    </w:p>
    <w:p w14:paraId="61345986" w14:textId="77777777" w:rsidR="000E424A" w:rsidRPr="002A3910" w:rsidRDefault="000E424A" w:rsidP="000E424A">
      <w:pPr>
        <w:pStyle w:val="ListBullet"/>
        <w:keepNext/>
        <w:keepLines/>
      </w:pPr>
      <w:r w:rsidRPr="002A3910">
        <w:t>F</w:t>
      </w:r>
      <w:r w:rsidR="00E86526" w:rsidRPr="002A3910">
        <w:t>orm-only fields</w:t>
      </w:r>
    </w:p>
    <w:p w14:paraId="305B4B3D" w14:textId="77777777" w:rsidR="000E424A" w:rsidRPr="002A3910" w:rsidRDefault="000E424A" w:rsidP="000E424A">
      <w:pPr>
        <w:pStyle w:val="ListBullet"/>
      </w:pPr>
      <w:r w:rsidRPr="002A3910">
        <w:t>C</w:t>
      </w:r>
      <w:r w:rsidR="00E86526" w:rsidRPr="002A3910">
        <w:t>omputed fields</w:t>
      </w:r>
    </w:p>
    <w:p w14:paraId="5BC8CCF2" w14:textId="77777777" w:rsidR="009B2C8D" w:rsidRPr="002A3910" w:rsidRDefault="009B2C8D" w:rsidP="009B2C8D">
      <w:pPr>
        <w:pStyle w:val="BodyText6"/>
      </w:pPr>
    </w:p>
    <w:p w14:paraId="396229AB" w14:textId="7A52F689" w:rsidR="00E86526" w:rsidRPr="002A3910" w:rsidRDefault="00E86526" w:rsidP="009F42FE">
      <w:pPr>
        <w:pStyle w:val="BodyText"/>
      </w:pPr>
      <w:r w:rsidRPr="002A3910">
        <w:t>If the user changes the value of a field used in a computed expression, ScreenMan automatically recalculates and repaints the computed field.</w:t>
      </w:r>
    </w:p>
    <w:p w14:paraId="05E55C0B" w14:textId="208A7A03" w:rsidR="00E86526" w:rsidRPr="002A3910" w:rsidRDefault="00E86526" w:rsidP="009F42FE">
      <w:pPr>
        <w:pStyle w:val="BodyText"/>
      </w:pPr>
      <w:r w:rsidRPr="002A3910">
        <w:t>The expression atom that identifies other form elements has a syntax that uses curly braces (</w:t>
      </w:r>
      <w:r w:rsidRPr="002A3910">
        <w:rPr>
          <w:b/>
        </w:rPr>
        <w:t>{}</w:t>
      </w:r>
      <w:r w:rsidRPr="002A3910">
        <w:t xml:space="preserve">) as described </w:t>
      </w:r>
      <w:r w:rsidR="00266FA1" w:rsidRPr="002A3910">
        <w:t xml:space="preserve">in </w:t>
      </w:r>
      <w:r w:rsidR="00266FA1" w:rsidRPr="002A3910">
        <w:rPr>
          <w:color w:val="0000FF"/>
          <w:u w:val="single"/>
        </w:rPr>
        <w:fldChar w:fldCharType="begin" w:fldLock="1"/>
      </w:r>
      <w:r w:rsidR="00266FA1" w:rsidRPr="002A3910">
        <w:rPr>
          <w:color w:val="0000FF"/>
          <w:u w:val="single"/>
        </w:rPr>
        <w:instrText xml:space="preserve"> REF _Ref254158712 \h </w:instrText>
      </w:r>
      <w:r w:rsidR="00330B2E" w:rsidRPr="002A3910">
        <w:rPr>
          <w:color w:val="0000FF"/>
          <w:u w:val="single"/>
        </w:rPr>
        <w:instrText xml:space="preserve"> \* MERGEFORMAT </w:instrText>
      </w:r>
      <w:r w:rsidR="00266FA1" w:rsidRPr="002A3910">
        <w:rPr>
          <w:color w:val="0000FF"/>
          <w:u w:val="single"/>
        </w:rPr>
      </w:r>
      <w:r w:rsidR="00266FA1" w:rsidRPr="002A3910">
        <w:rPr>
          <w:color w:val="0000FF"/>
          <w:u w:val="single"/>
        </w:rPr>
        <w:fldChar w:fldCharType="separate"/>
      </w:r>
      <w:r w:rsidR="00272B32" w:rsidRPr="002A3910">
        <w:rPr>
          <w:color w:val="0000FF"/>
          <w:u w:val="single"/>
        </w:rPr>
        <w:t>Table 76</w:t>
      </w:r>
      <w:r w:rsidR="00266FA1" w:rsidRPr="002A3910">
        <w:rPr>
          <w:color w:val="0000FF"/>
          <w:u w:val="single"/>
        </w:rPr>
        <w:fldChar w:fldCharType="end"/>
      </w:r>
      <w:r w:rsidRPr="002A3910">
        <w:t>.</w:t>
      </w:r>
    </w:p>
    <w:p w14:paraId="4B08BA15" w14:textId="77777777" w:rsidR="00E86526" w:rsidRPr="002A3910" w:rsidRDefault="00E86526" w:rsidP="00AD197E">
      <w:pPr>
        <w:pStyle w:val="Heading4"/>
      </w:pPr>
      <w:r w:rsidRPr="002A3910">
        <w:t>Referencing Data Dictionary Fields</w:t>
      </w:r>
    </w:p>
    <w:p w14:paraId="28D7984A" w14:textId="2A9EF90A" w:rsidR="005D60EC" w:rsidRPr="002A3910" w:rsidRDefault="007869D8" w:rsidP="005D60EC">
      <w:pPr>
        <w:pStyle w:val="BodyText"/>
        <w:keepNext/>
        <w:keepLines/>
      </w:pPr>
      <w:r w:rsidRPr="002A3910">
        <w:fldChar w:fldCharType="begin"/>
      </w:r>
      <w:r w:rsidR="00945B5E" w:rsidRPr="002A3910">
        <w:instrText>xe "ScreenMan:Forms:Referencing:Data Dictionary Fields"</w:instrText>
      </w:r>
      <w:r w:rsidRPr="002A3910">
        <w:fldChar w:fldCharType="end"/>
      </w:r>
      <w:r w:rsidRPr="002A3910">
        <w:fldChar w:fldCharType="begin"/>
      </w:r>
      <w:r w:rsidR="00945B5E" w:rsidRPr="002A3910">
        <w:instrText>xe "Referencing:Data Dictionary Fields:ScreenMan Forms"</w:instrText>
      </w:r>
      <w:r w:rsidRPr="002A3910">
        <w:fldChar w:fldCharType="end"/>
      </w:r>
      <w:r w:rsidR="00E86526" w:rsidRPr="002A3910">
        <w:t xml:space="preserve">In the formats </w:t>
      </w:r>
      <w:r w:rsidR="00111058" w:rsidRPr="002A3910">
        <w:t xml:space="preserve">in </w:t>
      </w:r>
      <w:r w:rsidR="00A46C45" w:rsidRPr="002A3910">
        <w:rPr>
          <w:color w:val="0000FF"/>
          <w:u w:val="single"/>
        </w:rPr>
        <w:fldChar w:fldCharType="begin" w:fldLock="1"/>
      </w:r>
      <w:r w:rsidR="00A46C45" w:rsidRPr="002A3910">
        <w:rPr>
          <w:color w:val="0000FF"/>
          <w:u w:val="single"/>
        </w:rPr>
        <w:instrText xml:space="preserve"> REF _Ref254158712 \h </w:instrText>
      </w:r>
      <w:r w:rsidR="00330B2E" w:rsidRPr="002A3910">
        <w:rPr>
          <w:color w:val="0000FF"/>
          <w:u w:val="single"/>
        </w:rPr>
        <w:instrText xml:space="preserve"> \* MERGEFORMAT </w:instrText>
      </w:r>
      <w:r w:rsidR="00A46C45" w:rsidRPr="002A3910">
        <w:rPr>
          <w:color w:val="0000FF"/>
          <w:u w:val="single"/>
        </w:rPr>
      </w:r>
      <w:r w:rsidR="00A46C45" w:rsidRPr="002A3910">
        <w:rPr>
          <w:color w:val="0000FF"/>
          <w:u w:val="single"/>
        </w:rPr>
        <w:fldChar w:fldCharType="separate"/>
      </w:r>
      <w:r w:rsidR="00272B32" w:rsidRPr="002A3910">
        <w:rPr>
          <w:color w:val="0000FF"/>
          <w:u w:val="single"/>
        </w:rPr>
        <w:t>Table 76</w:t>
      </w:r>
      <w:r w:rsidR="00A46C45" w:rsidRPr="002A3910">
        <w:rPr>
          <w:color w:val="0000FF"/>
          <w:u w:val="single"/>
        </w:rPr>
        <w:fldChar w:fldCharType="end"/>
      </w:r>
      <w:r w:rsidR="005D60EC" w:rsidRPr="002A3910">
        <w:t>:</w:t>
      </w:r>
    </w:p>
    <w:p w14:paraId="71FA0E7F" w14:textId="77777777" w:rsidR="005D60EC" w:rsidRPr="002A3910" w:rsidRDefault="00084217" w:rsidP="005D60EC">
      <w:pPr>
        <w:pStyle w:val="ListBullet"/>
        <w:keepNext/>
        <w:keepLines/>
      </w:pPr>
      <w:r w:rsidRPr="002A3910">
        <w:t>“</w:t>
      </w:r>
      <w:r w:rsidR="00E86526" w:rsidRPr="002A3910">
        <w:rPr>
          <w:b/>
        </w:rPr>
        <w:t>Field</w:t>
      </w:r>
      <w:r w:rsidRPr="002A3910">
        <w:t>”</w:t>
      </w:r>
      <w:r w:rsidR="00E86526" w:rsidRPr="002A3910">
        <w:t xml:space="preserve"> is the name or num</w:t>
      </w:r>
      <w:r w:rsidR="005D60EC" w:rsidRPr="002A3910">
        <w:t>ber of a data dictionary field.</w:t>
      </w:r>
    </w:p>
    <w:p w14:paraId="210B0025" w14:textId="77777777" w:rsidR="005D60EC" w:rsidRPr="002A3910" w:rsidRDefault="00084217" w:rsidP="005D60EC">
      <w:pPr>
        <w:pStyle w:val="ListBullet"/>
        <w:keepNext/>
        <w:keepLines/>
      </w:pPr>
      <w:r w:rsidRPr="002A3910">
        <w:t>“</w:t>
      </w:r>
      <w:r w:rsidR="00E86526" w:rsidRPr="002A3910">
        <w:rPr>
          <w:b/>
        </w:rPr>
        <w:t>Pfield</w:t>
      </w:r>
      <w:r w:rsidRPr="002A3910">
        <w:t>”</w:t>
      </w:r>
      <w:r w:rsidR="00E86526" w:rsidRPr="002A3910">
        <w:t xml:space="preserve"> is the name or number of a poin</w:t>
      </w:r>
      <w:r w:rsidR="005D60EC" w:rsidRPr="002A3910">
        <w:t>ter-type data dictionary field.</w:t>
      </w:r>
    </w:p>
    <w:p w14:paraId="3E115565" w14:textId="416B3E66" w:rsidR="00E86526" w:rsidRPr="002A3910" w:rsidRDefault="00084217" w:rsidP="005D60EC">
      <w:pPr>
        <w:pStyle w:val="ListBullet"/>
      </w:pPr>
      <w:r w:rsidRPr="002A3910">
        <w:t>“</w:t>
      </w:r>
      <w:r w:rsidR="00E86526" w:rsidRPr="002A3910">
        <w:rPr>
          <w:b/>
        </w:rPr>
        <w:t>File</w:t>
      </w:r>
      <w:r w:rsidRPr="002A3910">
        <w:t>”</w:t>
      </w:r>
      <w:r w:rsidR="00E86526" w:rsidRPr="002A3910">
        <w:t xml:space="preserve"> is the name or number of a file.</w:t>
      </w:r>
    </w:p>
    <w:p w14:paraId="4A45AAC4" w14:textId="77777777" w:rsidR="009B2C8D" w:rsidRPr="002A3910" w:rsidRDefault="009B2C8D" w:rsidP="009B2C8D">
      <w:pPr>
        <w:pStyle w:val="BodyText6"/>
      </w:pPr>
    </w:p>
    <w:p w14:paraId="3A05E83F" w14:textId="66F2FB32" w:rsidR="00594A57" w:rsidRPr="002A3910" w:rsidRDefault="00594A57" w:rsidP="00594A57">
      <w:pPr>
        <w:pStyle w:val="Caption"/>
      </w:pPr>
      <w:bookmarkStart w:id="1214" w:name="_Ref254158712"/>
      <w:bookmarkStart w:id="1215" w:name="_Toc159569179"/>
      <w:r w:rsidRPr="002A3910">
        <w:lastRenderedPageBreak/>
        <w:t xml:space="preserve">Table </w:t>
      </w:r>
      <w:r w:rsidRPr="002A3910">
        <w:fldChar w:fldCharType="begin"/>
      </w:r>
      <w:r w:rsidRPr="002A3910">
        <w:instrText>SEQ Table \* ARABIC</w:instrText>
      </w:r>
      <w:r w:rsidRPr="002A3910">
        <w:fldChar w:fldCharType="separate"/>
      </w:r>
      <w:r w:rsidR="002D1B25">
        <w:rPr>
          <w:noProof/>
        </w:rPr>
        <w:t>76</w:t>
      </w:r>
      <w:r w:rsidRPr="002A3910">
        <w:fldChar w:fldCharType="end"/>
      </w:r>
      <w:bookmarkEnd w:id="1214"/>
      <w:r w:rsidR="00405EF1" w:rsidRPr="002A3910">
        <w:t>:</w:t>
      </w:r>
      <w:r w:rsidRPr="002A3910">
        <w:t xml:space="preserve"> </w:t>
      </w:r>
      <w:r w:rsidR="0074319A" w:rsidRPr="002A3910">
        <w:t>ScreenMan Forms—Syntax for Computed Expression Atom that References a DD F</w:t>
      </w:r>
      <w:r w:rsidRPr="002A3910">
        <w:t>ield</w:t>
      </w:r>
      <w:bookmarkEnd w:id="1215"/>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94"/>
        <w:gridCol w:w="5220"/>
      </w:tblGrid>
      <w:tr w:rsidR="00594A57" w:rsidRPr="002A3910" w14:paraId="5C159C40" w14:textId="77777777" w:rsidTr="00CB7A5A">
        <w:trPr>
          <w:tblHeader/>
        </w:trPr>
        <w:tc>
          <w:tcPr>
            <w:tcW w:w="4194" w:type="dxa"/>
            <w:shd w:val="clear" w:color="auto" w:fill="F2F2F2" w:themeFill="background1" w:themeFillShade="F2"/>
          </w:tcPr>
          <w:p w14:paraId="0FAB8996" w14:textId="77777777" w:rsidR="00594A57" w:rsidRPr="002A3910" w:rsidRDefault="00594A57" w:rsidP="00BC7AEE">
            <w:pPr>
              <w:pStyle w:val="TableHeading"/>
              <w:rPr>
                <w:noProof w:val="0"/>
              </w:rPr>
            </w:pPr>
            <w:bookmarkStart w:id="1216" w:name="COL001_TBL038"/>
            <w:bookmarkEnd w:id="1216"/>
            <w:r w:rsidRPr="002A3910">
              <w:rPr>
                <w:noProof w:val="0"/>
              </w:rPr>
              <w:t>Format</w:t>
            </w:r>
          </w:p>
        </w:tc>
        <w:tc>
          <w:tcPr>
            <w:tcW w:w="5220" w:type="dxa"/>
            <w:shd w:val="clear" w:color="auto" w:fill="F2F2F2" w:themeFill="background1" w:themeFillShade="F2"/>
          </w:tcPr>
          <w:p w14:paraId="42CA0B05" w14:textId="77777777" w:rsidR="00594A57" w:rsidRPr="002A3910" w:rsidRDefault="00594A57" w:rsidP="00BC7AEE">
            <w:pPr>
              <w:pStyle w:val="TableHeading"/>
              <w:rPr>
                <w:noProof w:val="0"/>
              </w:rPr>
            </w:pPr>
            <w:r w:rsidRPr="002A3910">
              <w:rPr>
                <w:noProof w:val="0"/>
              </w:rPr>
              <w:t>Explanation</w:t>
            </w:r>
          </w:p>
        </w:tc>
      </w:tr>
      <w:tr w:rsidR="00594A57" w:rsidRPr="002A3910" w14:paraId="76D2340B" w14:textId="77777777" w:rsidTr="00CB7A5A">
        <w:tc>
          <w:tcPr>
            <w:tcW w:w="4194" w:type="dxa"/>
          </w:tcPr>
          <w:p w14:paraId="4418307F" w14:textId="77777777" w:rsidR="00594A57" w:rsidRPr="002A3910" w:rsidRDefault="00594A57" w:rsidP="003A7624">
            <w:pPr>
              <w:pStyle w:val="TableText"/>
              <w:keepNext/>
              <w:keepLines/>
            </w:pPr>
            <w:r w:rsidRPr="002A3910">
              <w:t>{Field;Opt_spec}</w:t>
            </w:r>
          </w:p>
        </w:tc>
        <w:tc>
          <w:tcPr>
            <w:tcW w:w="5220" w:type="dxa"/>
          </w:tcPr>
          <w:p w14:paraId="6F094B88" w14:textId="77777777" w:rsidR="00594A57" w:rsidRPr="002A3910" w:rsidRDefault="00594A57" w:rsidP="003A7624">
            <w:pPr>
              <w:pStyle w:val="TableText"/>
              <w:keepNext/>
              <w:keepLines/>
            </w:pPr>
            <w:r w:rsidRPr="002A3910">
              <w:t xml:space="preserve">The value of </w:t>
            </w:r>
            <w:r w:rsidRPr="002A3910">
              <w:rPr>
                <w:b/>
              </w:rPr>
              <w:t>Field</w:t>
            </w:r>
            <w:r w:rsidRPr="002A3910">
              <w:t xml:space="preserve"> is retrieved.</w:t>
            </w:r>
          </w:p>
          <w:p w14:paraId="52A3809D" w14:textId="77777777" w:rsidR="00594A57" w:rsidRPr="002A3910" w:rsidRDefault="00594A57" w:rsidP="003A7624">
            <w:pPr>
              <w:pStyle w:val="TableText"/>
              <w:keepNext/>
              <w:keepLines/>
            </w:pPr>
            <w:r w:rsidRPr="002A3910">
              <w:t>An Opt_spec (optional specifier) can be used to retrieve the internal, rather than the external form:</w:t>
            </w:r>
          </w:p>
          <w:p w14:paraId="6589E990" w14:textId="77777777" w:rsidR="00594A57" w:rsidRPr="002A3910" w:rsidRDefault="00594A57" w:rsidP="00124601">
            <w:pPr>
              <w:pStyle w:val="TableTextIndent"/>
            </w:pPr>
            <w:r w:rsidRPr="002A3910">
              <w:rPr>
                <w:b/>
              </w:rPr>
              <w:t>;I—</w:t>
            </w:r>
            <w:r w:rsidRPr="002A3910">
              <w:t xml:space="preserve">Retrieve the </w:t>
            </w:r>
            <w:r w:rsidRPr="002A3910">
              <w:rPr>
                <w:b/>
                <w:bCs/>
              </w:rPr>
              <w:t>I</w:t>
            </w:r>
            <w:r w:rsidRPr="002A3910">
              <w:t xml:space="preserve">nternal form of the </w:t>
            </w:r>
            <w:r w:rsidRPr="002A3910">
              <w:rPr>
                <w:b/>
              </w:rPr>
              <w:t>Field</w:t>
            </w:r>
            <w:r w:rsidRPr="002A3910">
              <w:t xml:space="preserve"> value.</w:t>
            </w:r>
          </w:p>
        </w:tc>
      </w:tr>
      <w:tr w:rsidR="00594A57" w:rsidRPr="002A3910" w14:paraId="0C437C53" w14:textId="77777777" w:rsidTr="00CB7A5A">
        <w:tc>
          <w:tcPr>
            <w:tcW w:w="4194" w:type="dxa"/>
          </w:tcPr>
          <w:p w14:paraId="79237810" w14:textId="77777777" w:rsidR="00594A57" w:rsidRPr="002A3910" w:rsidRDefault="00594A57" w:rsidP="003A7624">
            <w:pPr>
              <w:pStyle w:val="TableText"/>
              <w:keepNext/>
              <w:keepLines/>
            </w:pPr>
            <w:r w:rsidRPr="002A3910">
              <w:t>{Pfield:Field;Opt_spec}</w:t>
            </w:r>
          </w:p>
        </w:tc>
        <w:tc>
          <w:tcPr>
            <w:tcW w:w="5220" w:type="dxa"/>
          </w:tcPr>
          <w:p w14:paraId="60C1F792" w14:textId="77777777" w:rsidR="00594A57" w:rsidRPr="002A3910" w:rsidRDefault="00594A57" w:rsidP="003A7624">
            <w:pPr>
              <w:pStyle w:val="TableText"/>
              <w:keepNext/>
              <w:keepLines/>
              <w:rPr>
                <w:b/>
              </w:rPr>
            </w:pPr>
            <w:r w:rsidRPr="002A3910">
              <w:rPr>
                <w:b/>
              </w:rPr>
              <w:t>Pfield</w:t>
            </w:r>
            <w:r w:rsidRPr="002A3910">
              <w:t xml:space="preserve"> is a pointer to a file. The value of </w:t>
            </w:r>
            <w:r w:rsidRPr="002A3910">
              <w:rPr>
                <w:b/>
              </w:rPr>
              <w:t>Field</w:t>
            </w:r>
            <w:r w:rsidRPr="002A3910">
              <w:t xml:space="preserve"> in that file is retrieved. The Opt_spec value of </w:t>
            </w:r>
            <w:r w:rsidRPr="002A3910">
              <w:rPr>
                <w:b/>
              </w:rPr>
              <w:t>;I</w:t>
            </w:r>
            <w:r w:rsidRPr="002A3910">
              <w:t xml:space="preserve"> can be used as described immediately above to retrieve the internal, rather than the external form.</w:t>
            </w:r>
          </w:p>
        </w:tc>
      </w:tr>
      <w:tr w:rsidR="00594A57" w:rsidRPr="002A3910" w14:paraId="5D9D5F40" w14:textId="77777777" w:rsidTr="00CB7A5A">
        <w:tc>
          <w:tcPr>
            <w:tcW w:w="4194" w:type="dxa"/>
          </w:tcPr>
          <w:p w14:paraId="14053F4B" w14:textId="77777777" w:rsidR="00594A57" w:rsidRPr="002A3910" w:rsidRDefault="00594A57" w:rsidP="00594A57">
            <w:pPr>
              <w:pStyle w:val="TableText"/>
            </w:pPr>
            <w:r w:rsidRPr="002A3910">
              <w:t>{Field_1;Opt_spec1: File:Field_2;Opt_spec}</w:t>
            </w:r>
          </w:p>
        </w:tc>
        <w:tc>
          <w:tcPr>
            <w:tcW w:w="5220" w:type="dxa"/>
          </w:tcPr>
          <w:p w14:paraId="2859CA22" w14:textId="77777777" w:rsidR="00594A57" w:rsidRPr="002A3910" w:rsidRDefault="00594A57" w:rsidP="00594A57">
            <w:pPr>
              <w:pStyle w:val="TableText"/>
            </w:pPr>
            <w:r w:rsidRPr="002A3910">
              <w:rPr>
                <w:b/>
              </w:rPr>
              <w:t>Field_1</w:t>
            </w:r>
            <w:r w:rsidRPr="002A3910">
              <w:t xml:space="preserve"> is </w:t>
            </w:r>
            <w:r w:rsidRPr="002A3910">
              <w:rPr>
                <w:i/>
              </w:rPr>
              <w:t>not</w:t>
            </w:r>
            <w:r w:rsidRPr="002A3910">
              <w:t xml:space="preserve"> a pointer field. The value of </w:t>
            </w:r>
            <w:r w:rsidRPr="002A3910">
              <w:rPr>
                <w:b/>
              </w:rPr>
              <w:t>Field_1</w:t>
            </w:r>
            <w:r w:rsidRPr="002A3910">
              <w:t xml:space="preserve"> is used to do a lookup into </w:t>
            </w:r>
            <w:r w:rsidRPr="002A3910">
              <w:rPr>
                <w:b/>
              </w:rPr>
              <w:t>File</w:t>
            </w:r>
            <w:r w:rsidRPr="002A3910">
              <w:t xml:space="preserve">. </w:t>
            </w:r>
            <w:r w:rsidRPr="002A3910">
              <w:rPr>
                <w:b/>
              </w:rPr>
              <w:t>Field_2</w:t>
            </w:r>
            <w:r w:rsidRPr="002A3910">
              <w:t xml:space="preserve"> from that file is retrieved.</w:t>
            </w:r>
          </w:p>
          <w:p w14:paraId="17AC426F" w14:textId="77777777" w:rsidR="002A7B3B" w:rsidRPr="002A3910" w:rsidRDefault="002A7B3B" w:rsidP="00594A57">
            <w:pPr>
              <w:pStyle w:val="TableText"/>
            </w:pPr>
            <w:r w:rsidRPr="002A3910">
              <w:t xml:space="preserve">An Opt_spec value of </w:t>
            </w:r>
            <w:r w:rsidRPr="002A3910">
              <w:rPr>
                <w:b/>
              </w:rPr>
              <w:t>;I</w:t>
            </w:r>
            <w:r w:rsidRPr="002A3910">
              <w:t xml:space="preserve"> can be used to retrieve the internal rather than the external form.</w:t>
            </w:r>
          </w:p>
          <w:p w14:paraId="467D6C1F" w14:textId="77777777" w:rsidR="002A7B3B" w:rsidRPr="002A3910" w:rsidRDefault="002A7B3B" w:rsidP="00594A57">
            <w:pPr>
              <w:pStyle w:val="TableText"/>
            </w:pPr>
            <w:r w:rsidRPr="002A3910">
              <w:t>In addition, you can control how the lookup is done by using any of the following optional specifiers for Opt_spec1:</w:t>
            </w:r>
          </w:p>
          <w:p w14:paraId="54A9CC42" w14:textId="77777777" w:rsidR="002A7B3B" w:rsidRPr="002A3910" w:rsidRDefault="002A7B3B" w:rsidP="002A7B3B">
            <w:pPr>
              <w:pStyle w:val="TableListBullet"/>
            </w:pPr>
            <w:r w:rsidRPr="002A3910">
              <w:rPr>
                <w:b/>
              </w:rPr>
              <w:t>;I—</w:t>
            </w:r>
            <w:r w:rsidRPr="002A3910">
              <w:t xml:space="preserve">Use the </w:t>
            </w:r>
            <w:r w:rsidRPr="002A3910">
              <w:rPr>
                <w:b/>
                <w:bCs/>
              </w:rPr>
              <w:t>I</w:t>
            </w:r>
            <w:r w:rsidRPr="002A3910">
              <w:t>nternal form of the field value for the lookup.</w:t>
            </w:r>
          </w:p>
          <w:p w14:paraId="110DE881" w14:textId="77777777" w:rsidR="002A7B3B" w:rsidRPr="002A3910" w:rsidRDefault="002A7B3B" w:rsidP="00124601">
            <w:pPr>
              <w:pStyle w:val="TableListBullet"/>
            </w:pPr>
            <w:r w:rsidRPr="002A3910">
              <w:rPr>
                <w:b/>
              </w:rPr>
              <w:t>;IX(xref list)—</w:t>
            </w:r>
            <w:r w:rsidRPr="002A3910">
              <w:t xml:space="preserve">Use specific </w:t>
            </w:r>
            <w:r w:rsidRPr="002A3910">
              <w:rPr>
                <w:b/>
                <w:bCs/>
              </w:rPr>
              <w:t>I</w:t>
            </w:r>
            <w:r w:rsidRPr="002A3910">
              <w:t>nde</w:t>
            </w:r>
            <w:r w:rsidRPr="002A3910">
              <w:rPr>
                <w:b/>
                <w:bCs/>
              </w:rPr>
              <w:t>X</w:t>
            </w:r>
            <w:r w:rsidR="00111058" w:rsidRPr="002A3910">
              <w:t>es</w:t>
            </w:r>
            <w:r w:rsidRPr="002A3910">
              <w:t xml:space="preserve"> in the lookup. </w:t>
            </w:r>
            <w:r w:rsidR="00124601" w:rsidRPr="002A3910">
              <w:t xml:space="preserve">For example, </w:t>
            </w:r>
            <w:r w:rsidRPr="002A3910">
              <w:rPr>
                <w:b/>
              </w:rPr>
              <w:t>;IX(B^C)</w:t>
            </w:r>
            <w:r w:rsidRPr="002A3910">
              <w:t xml:space="preserve"> specifies that the </w:t>
            </w:r>
            <w:r w:rsidRPr="002A3910">
              <w:rPr>
                <w:b/>
              </w:rPr>
              <w:t>B</w:t>
            </w:r>
            <w:r w:rsidRPr="002A3910">
              <w:t xml:space="preserve"> and </w:t>
            </w:r>
            <w:r w:rsidRPr="002A3910">
              <w:rPr>
                <w:b/>
              </w:rPr>
              <w:t>C</w:t>
            </w:r>
            <w:r w:rsidR="00124601" w:rsidRPr="002A3910">
              <w:t xml:space="preserve"> index should be used.</w:t>
            </w:r>
            <w:r w:rsidRPr="002A3910">
              <w:t xml:space="preserve"> If this specifier is </w:t>
            </w:r>
            <w:r w:rsidRPr="002A3910">
              <w:rPr>
                <w:i/>
              </w:rPr>
              <w:t>not</w:t>
            </w:r>
            <w:r w:rsidRPr="002A3910">
              <w:t xml:space="preserve"> used, all indexes starting with the </w:t>
            </w:r>
            <w:r w:rsidRPr="002A3910">
              <w:rPr>
                <w:b/>
              </w:rPr>
              <w:t>B</w:t>
            </w:r>
            <w:r w:rsidRPr="002A3910">
              <w:t xml:space="preserve"> index are used in the lookup.</w:t>
            </w:r>
          </w:p>
        </w:tc>
      </w:tr>
    </w:tbl>
    <w:p w14:paraId="795BF18A" w14:textId="77777777" w:rsidR="00E86526" w:rsidRPr="002A3910" w:rsidRDefault="00E86526" w:rsidP="00B66E33">
      <w:pPr>
        <w:pStyle w:val="BodyText6"/>
      </w:pPr>
    </w:p>
    <w:p w14:paraId="574E2C6C" w14:textId="77777777" w:rsidR="00E86526" w:rsidRPr="002A3910" w:rsidRDefault="00E86526" w:rsidP="00AD197E">
      <w:pPr>
        <w:pStyle w:val="Heading4"/>
      </w:pPr>
      <w:r w:rsidRPr="002A3910">
        <w:t>Referencing Form-Only and Computed Fields</w:t>
      </w:r>
    </w:p>
    <w:p w14:paraId="6D0B1DA6" w14:textId="77777777" w:rsidR="00E86526" w:rsidRPr="002A3910" w:rsidRDefault="007869D8" w:rsidP="009F42FE">
      <w:pPr>
        <w:pStyle w:val="BodyText"/>
        <w:keepNext/>
        <w:keepLines/>
      </w:pPr>
      <w:r w:rsidRPr="002A3910">
        <w:fldChar w:fldCharType="begin"/>
      </w:r>
      <w:r w:rsidR="00945B5E" w:rsidRPr="002A3910">
        <w:instrText>xe "ScreenMan:Forms:Referencing:Form-Only and Computed Fields"</w:instrText>
      </w:r>
      <w:r w:rsidRPr="002A3910">
        <w:fldChar w:fldCharType="end"/>
      </w:r>
      <w:r w:rsidRPr="002A3910">
        <w:fldChar w:fldCharType="begin"/>
      </w:r>
      <w:r w:rsidR="00945B5E" w:rsidRPr="002A3910">
        <w:instrText>xe "Referencing:Form-Only and Computed Fields:ScreenMan Forms"</w:instrText>
      </w:r>
      <w:r w:rsidRPr="002A3910">
        <w:fldChar w:fldCharType="end"/>
      </w:r>
      <w:r w:rsidR="00E86526" w:rsidRPr="002A3910">
        <w:t>A computed expression atom can also reference form-only fields and computed fields used on the form.</w:t>
      </w:r>
    </w:p>
    <w:p w14:paraId="5E7D5127" w14:textId="4822CF76" w:rsidR="003F57E0" w:rsidRPr="002A3910" w:rsidRDefault="00E86526" w:rsidP="003F57E0">
      <w:pPr>
        <w:pStyle w:val="BodyText"/>
        <w:keepNext/>
        <w:keepLines/>
      </w:pPr>
      <w:r w:rsidRPr="002A3910">
        <w:t xml:space="preserve">In the formats </w:t>
      </w:r>
      <w:r w:rsidR="00B63E1D" w:rsidRPr="002A3910">
        <w:t xml:space="preserve">listed in </w:t>
      </w:r>
      <w:r w:rsidR="00A46C45" w:rsidRPr="002A3910">
        <w:rPr>
          <w:color w:val="0000FF"/>
          <w:u w:val="single"/>
        </w:rPr>
        <w:fldChar w:fldCharType="begin" w:fldLock="1"/>
      </w:r>
      <w:r w:rsidR="00A46C45" w:rsidRPr="002A3910">
        <w:rPr>
          <w:color w:val="0000FF"/>
          <w:u w:val="single"/>
        </w:rPr>
        <w:instrText xml:space="preserve"> REF _Ref254162112 \h </w:instrText>
      </w:r>
      <w:r w:rsidR="00330B2E" w:rsidRPr="002A3910">
        <w:rPr>
          <w:color w:val="0000FF"/>
          <w:u w:val="single"/>
        </w:rPr>
        <w:instrText xml:space="preserve"> \* MERGEFORMAT </w:instrText>
      </w:r>
      <w:r w:rsidR="00A46C45" w:rsidRPr="002A3910">
        <w:rPr>
          <w:color w:val="0000FF"/>
          <w:u w:val="single"/>
        </w:rPr>
      </w:r>
      <w:r w:rsidR="00A46C45" w:rsidRPr="002A3910">
        <w:rPr>
          <w:color w:val="0000FF"/>
          <w:u w:val="single"/>
        </w:rPr>
        <w:fldChar w:fldCharType="separate"/>
      </w:r>
      <w:r w:rsidR="00272B32" w:rsidRPr="002A3910">
        <w:rPr>
          <w:color w:val="0000FF"/>
          <w:u w:val="single"/>
        </w:rPr>
        <w:t>Table 77</w:t>
      </w:r>
      <w:r w:rsidR="00A46C45" w:rsidRPr="002A3910">
        <w:rPr>
          <w:color w:val="0000FF"/>
          <w:u w:val="single"/>
        </w:rPr>
        <w:fldChar w:fldCharType="end"/>
      </w:r>
      <w:r w:rsidR="003F57E0" w:rsidRPr="002A3910">
        <w:t>:</w:t>
      </w:r>
    </w:p>
    <w:p w14:paraId="089F3C15" w14:textId="77777777" w:rsidR="003F57E0" w:rsidRPr="002A3910" w:rsidRDefault="003F57E0" w:rsidP="003F57E0">
      <w:pPr>
        <w:pStyle w:val="ListBullet"/>
        <w:keepNext/>
        <w:keepLines/>
      </w:pPr>
      <w:r w:rsidRPr="002A3910">
        <w:t>T</w:t>
      </w:r>
      <w:r w:rsidR="00E86526" w:rsidRPr="002A3910">
        <w:t xml:space="preserve">he syntax is similar to </w:t>
      </w:r>
      <w:r w:rsidR="00BB31CB" w:rsidRPr="002A3910">
        <w:t>that</w:t>
      </w:r>
      <w:r w:rsidR="00E86526" w:rsidRPr="002A3910">
        <w:t xml:space="preserve"> for referencing data dictionary fields, except that </w:t>
      </w:r>
      <w:r w:rsidR="00084217" w:rsidRPr="002A3910">
        <w:t>“</w:t>
      </w:r>
      <w:r w:rsidR="00E86526" w:rsidRPr="002A3910">
        <w:rPr>
          <w:b/>
        </w:rPr>
        <w:t>FO(Form_only)</w:t>
      </w:r>
      <w:r w:rsidR="00084217" w:rsidRPr="002A3910">
        <w:t>”</w:t>
      </w:r>
      <w:r w:rsidR="00E86526" w:rsidRPr="002A3910">
        <w:t xml:space="preserve"> is used instead of </w:t>
      </w:r>
      <w:r w:rsidR="00084217" w:rsidRPr="002A3910">
        <w:t>“</w:t>
      </w:r>
      <w:r w:rsidR="00E86526" w:rsidRPr="002A3910">
        <w:rPr>
          <w:b/>
        </w:rPr>
        <w:t>Field</w:t>
      </w:r>
      <w:r w:rsidR="00E86526" w:rsidRPr="002A3910">
        <w:t>.</w:t>
      </w:r>
      <w:r w:rsidR="00084217" w:rsidRPr="002A3910">
        <w:t>”</w:t>
      </w:r>
    </w:p>
    <w:p w14:paraId="5FD0AF38" w14:textId="6DB507A1" w:rsidR="00B63E1D" w:rsidRPr="002A3910" w:rsidRDefault="00084217" w:rsidP="003F57E0">
      <w:pPr>
        <w:pStyle w:val="ListBullet"/>
      </w:pPr>
      <w:r w:rsidRPr="002A3910">
        <w:t>“</w:t>
      </w:r>
      <w:r w:rsidR="00E86526" w:rsidRPr="002A3910">
        <w:rPr>
          <w:b/>
        </w:rPr>
        <w:t>Form_only</w:t>
      </w:r>
      <w:r w:rsidRPr="002A3910">
        <w:t>”</w:t>
      </w:r>
      <w:r w:rsidR="00E86526" w:rsidRPr="002A3910">
        <w:t xml:space="preserve"> is a three-piece comma-delimited string that identifies</w:t>
      </w:r>
      <w:r w:rsidR="00B63E1D" w:rsidRPr="002A3910">
        <w:t xml:space="preserve"> a form-only or computed field.</w:t>
      </w:r>
    </w:p>
    <w:p w14:paraId="54F290F1" w14:textId="77777777" w:rsidR="009B2C8D" w:rsidRPr="002A3910" w:rsidRDefault="009B2C8D" w:rsidP="009B2C8D">
      <w:pPr>
        <w:pStyle w:val="BodyText6"/>
      </w:pPr>
    </w:p>
    <w:p w14:paraId="63DEDD05" w14:textId="49B79FB8" w:rsidR="00E86526" w:rsidRPr="002A3910" w:rsidRDefault="007869D8" w:rsidP="00B63E1D">
      <w:pPr>
        <w:pStyle w:val="Note"/>
      </w:pPr>
      <w:r w:rsidRPr="002A3910">
        <w:rPr>
          <w:noProof/>
          <w:sz w:val="20"/>
        </w:rPr>
        <w:drawing>
          <wp:inline distT="0" distB="0" distL="0" distR="0" wp14:anchorId="3C5CAEB3" wp14:editId="2A18102E">
            <wp:extent cx="289560" cy="289560"/>
            <wp:effectExtent l="0" t="0" r="0" b="0"/>
            <wp:docPr id="289"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3E1D" w:rsidRPr="002A3910">
        <w:tab/>
      </w:r>
      <w:r w:rsidR="00B63E1D" w:rsidRPr="002A3910">
        <w:rPr>
          <w:b/>
        </w:rPr>
        <w:t>REF:</w:t>
      </w:r>
      <w:r w:rsidR="00B63E1D" w:rsidRPr="002A3910">
        <w:t xml:space="preserve"> For a description of the format of </w:t>
      </w:r>
      <w:r w:rsidR="00084217" w:rsidRPr="002A3910">
        <w:t>“</w:t>
      </w:r>
      <w:r w:rsidR="00B63E1D" w:rsidRPr="002A3910">
        <w:rPr>
          <w:b/>
        </w:rPr>
        <w:t>Form_only</w:t>
      </w:r>
      <w:r w:rsidR="00B63E1D" w:rsidRPr="002A3910">
        <w:t>,</w:t>
      </w:r>
      <w:r w:rsidR="00084217" w:rsidRPr="002A3910">
        <w:t>”</w:t>
      </w:r>
      <w:r w:rsidR="00B63E1D" w:rsidRPr="002A3910">
        <w:t xml:space="preserve"> s</w:t>
      </w:r>
      <w:r w:rsidR="00E86526" w:rsidRPr="002A3910">
        <w:t xml:space="preserve">ee the description of </w:t>
      </w:r>
      <w:r w:rsidR="00084217" w:rsidRPr="002A3910">
        <w:t>“</w:t>
      </w:r>
      <w:r w:rsidR="00955AB5" w:rsidRPr="002A3910">
        <w:rPr>
          <w:color w:val="0000FF"/>
          <w:u w:val="single"/>
        </w:rPr>
        <w:fldChar w:fldCharType="begin" w:fldLock="1"/>
      </w:r>
      <w:r w:rsidR="00955AB5" w:rsidRPr="002A3910">
        <w:rPr>
          <w:color w:val="0000FF"/>
          <w:u w:val="single"/>
        </w:rPr>
        <w:instrText xml:space="preserve"> REF _Ref388277110 \h  \* MERGEFORMAT </w:instrText>
      </w:r>
      <w:r w:rsidR="00955AB5" w:rsidRPr="002A3910">
        <w:rPr>
          <w:color w:val="0000FF"/>
          <w:u w:val="single"/>
        </w:rPr>
      </w:r>
      <w:r w:rsidR="00955AB5" w:rsidRPr="002A3910">
        <w:rPr>
          <w:color w:val="0000FF"/>
          <w:u w:val="single"/>
        </w:rPr>
        <w:fldChar w:fldCharType="separate"/>
      </w:r>
      <w:r w:rsidR="00272B32" w:rsidRPr="002A3910">
        <w:rPr>
          <w:color w:val="0000FF"/>
          <w:u w:val="single"/>
        </w:rPr>
        <w:t>Syntax for Pointer Link—Navigating Via Form Only Fields</w:t>
      </w:r>
      <w:r w:rsidR="00955AB5" w:rsidRPr="002A3910">
        <w:rPr>
          <w:color w:val="0000FF"/>
          <w:u w:val="single"/>
        </w:rPr>
        <w:fldChar w:fldCharType="end"/>
      </w:r>
      <w:r w:rsidR="00B63E1D" w:rsidRPr="002A3910">
        <w:t>.</w:t>
      </w:r>
      <w:r w:rsidR="00084217" w:rsidRPr="002A3910">
        <w:t>”</w:t>
      </w:r>
    </w:p>
    <w:p w14:paraId="4C78BAB1" w14:textId="77777777" w:rsidR="009B2C8D" w:rsidRPr="002A3910" w:rsidRDefault="009B2C8D" w:rsidP="009B2C8D">
      <w:pPr>
        <w:pStyle w:val="BodyText6"/>
      </w:pPr>
    </w:p>
    <w:p w14:paraId="77D1F54F" w14:textId="7F5A9D8A" w:rsidR="002A7B3B" w:rsidRPr="002A3910" w:rsidRDefault="002A7B3B" w:rsidP="002A7B3B">
      <w:pPr>
        <w:pStyle w:val="Caption"/>
      </w:pPr>
      <w:bookmarkStart w:id="1217" w:name="_Ref254162112"/>
      <w:bookmarkStart w:id="1218" w:name="_Toc159569180"/>
      <w:r w:rsidRPr="002A3910">
        <w:lastRenderedPageBreak/>
        <w:t xml:space="preserve">Table </w:t>
      </w:r>
      <w:r w:rsidRPr="002A3910">
        <w:fldChar w:fldCharType="begin"/>
      </w:r>
      <w:r w:rsidRPr="002A3910">
        <w:instrText>SEQ Table \* ARABIC</w:instrText>
      </w:r>
      <w:r w:rsidRPr="002A3910">
        <w:fldChar w:fldCharType="separate"/>
      </w:r>
      <w:r w:rsidR="002D1B25">
        <w:rPr>
          <w:noProof/>
        </w:rPr>
        <w:t>77</w:t>
      </w:r>
      <w:r w:rsidRPr="002A3910">
        <w:fldChar w:fldCharType="end"/>
      </w:r>
      <w:bookmarkEnd w:id="1217"/>
      <w:r w:rsidR="00405EF1" w:rsidRPr="002A3910">
        <w:t>:</w:t>
      </w:r>
      <w:r w:rsidRPr="002A3910">
        <w:t xml:space="preserve"> </w:t>
      </w:r>
      <w:r w:rsidR="0074319A" w:rsidRPr="002A3910">
        <w:t>ScreenMan Forms—Syntax for C</w:t>
      </w:r>
      <w:r w:rsidRPr="002A3910">
        <w:t xml:space="preserve">omputed </w:t>
      </w:r>
      <w:r w:rsidR="0074319A" w:rsidRPr="002A3910">
        <w:t>Expression Atom that References a Form Only F</w:t>
      </w:r>
      <w:r w:rsidRPr="002A3910">
        <w:t>ield</w:t>
      </w:r>
      <w:bookmarkEnd w:id="1218"/>
    </w:p>
    <w:tbl>
      <w:tblPr>
        <w:tblW w:w="941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00"/>
      </w:tblGrid>
      <w:tr w:rsidR="002A7B3B" w:rsidRPr="002A3910" w14:paraId="0C0ECB3F" w14:textId="77777777" w:rsidTr="00EA13B6">
        <w:trPr>
          <w:tblHeader/>
        </w:trPr>
        <w:tc>
          <w:tcPr>
            <w:tcW w:w="491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BCD880" w14:textId="77777777" w:rsidR="002A7B3B" w:rsidRPr="002A3910" w:rsidRDefault="002A7B3B" w:rsidP="00BC7AEE">
            <w:pPr>
              <w:pStyle w:val="TableHeading"/>
              <w:rPr>
                <w:noProof w:val="0"/>
              </w:rPr>
            </w:pPr>
            <w:bookmarkStart w:id="1219" w:name="COL001_TBL039"/>
            <w:bookmarkEnd w:id="1219"/>
            <w:r w:rsidRPr="002A3910">
              <w:rPr>
                <w:noProof w:val="0"/>
              </w:rPr>
              <w:t>Format</w:t>
            </w:r>
          </w:p>
        </w:tc>
        <w:tc>
          <w:tcPr>
            <w:tcW w:w="45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CA89A2" w14:textId="77777777" w:rsidR="002A7B3B" w:rsidRPr="002A3910" w:rsidRDefault="002A7B3B" w:rsidP="00BC7AEE">
            <w:pPr>
              <w:pStyle w:val="TableHeading"/>
              <w:rPr>
                <w:noProof w:val="0"/>
              </w:rPr>
            </w:pPr>
            <w:r w:rsidRPr="002A3910">
              <w:rPr>
                <w:noProof w:val="0"/>
              </w:rPr>
              <w:t>Explanation</w:t>
            </w:r>
          </w:p>
        </w:tc>
      </w:tr>
      <w:tr w:rsidR="002A7B3B" w:rsidRPr="002A3910" w14:paraId="322053E5" w14:textId="77777777" w:rsidTr="00EA13B6">
        <w:tc>
          <w:tcPr>
            <w:tcW w:w="4914" w:type="dxa"/>
            <w:tcBorders>
              <w:top w:val="single" w:sz="8" w:space="0" w:color="auto"/>
              <w:left w:val="single" w:sz="8" w:space="0" w:color="auto"/>
              <w:bottom w:val="single" w:sz="8" w:space="0" w:color="auto"/>
              <w:right w:val="single" w:sz="8" w:space="0" w:color="auto"/>
            </w:tcBorders>
          </w:tcPr>
          <w:p w14:paraId="2E97D6A0" w14:textId="77777777" w:rsidR="002A7B3B" w:rsidRPr="002A3910" w:rsidRDefault="002A7B3B" w:rsidP="003A7624">
            <w:pPr>
              <w:pStyle w:val="TableText"/>
              <w:keepNext/>
              <w:keepLines/>
            </w:pPr>
            <w:r w:rsidRPr="002A3910">
              <w:t>{FO(Form_only);Opt_spec}</w:t>
            </w:r>
          </w:p>
        </w:tc>
        <w:tc>
          <w:tcPr>
            <w:tcW w:w="4500" w:type="dxa"/>
            <w:tcBorders>
              <w:top w:val="single" w:sz="8" w:space="0" w:color="auto"/>
              <w:left w:val="single" w:sz="8" w:space="0" w:color="auto"/>
              <w:bottom w:val="single" w:sz="8" w:space="0" w:color="auto"/>
              <w:right w:val="single" w:sz="8" w:space="0" w:color="auto"/>
            </w:tcBorders>
          </w:tcPr>
          <w:p w14:paraId="12118E72" w14:textId="77777777" w:rsidR="002A7B3B" w:rsidRPr="002A3910" w:rsidRDefault="002A7B3B" w:rsidP="003A7624">
            <w:pPr>
              <w:pStyle w:val="TableText"/>
              <w:keepNext/>
              <w:keepLines/>
            </w:pPr>
            <w:r w:rsidRPr="002A3910">
              <w:t xml:space="preserve">The value of </w:t>
            </w:r>
            <w:r w:rsidRPr="002A3910">
              <w:rPr>
                <w:b/>
              </w:rPr>
              <w:t>Form_only</w:t>
            </w:r>
            <w:r w:rsidRPr="002A3910">
              <w:t xml:space="preserve"> is retrieved.</w:t>
            </w:r>
          </w:p>
          <w:p w14:paraId="4692687B" w14:textId="77777777" w:rsidR="002A7B3B" w:rsidRPr="002A3910" w:rsidRDefault="002A7B3B" w:rsidP="003A7624">
            <w:pPr>
              <w:pStyle w:val="TableText"/>
              <w:keepNext/>
              <w:keepLines/>
            </w:pPr>
            <w:r w:rsidRPr="002A3910">
              <w:t>An Opt_spec (optional specifier) can be used to retrieve the internal, rather than the external form.</w:t>
            </w:r>
          </w:p>
          <w:p w14:paraId="79BF11F1" w14:textId="28919148" w:rsidR="002A7B3B" w:rsidRPr="002A3910" w:rsidRDefault="002A7B3B" w:rsidP="00124601">
            <w:pPr>
              <w:pStyle w:val="TableTextIndent"/>
            </w:pPr>
            <w:r w:rsidRPr="002A3910">
              <w:rPr>
                <w:b/>
              </w:rPr>
              <w:t>;I—</w:t>
            </w:r>
            <w:r w:rsidRPr="002A3910">
              <w:t xml:space="preserve">Retrieve the </w:t>
            </w:r>
            <w:r w:rsidRPr="002A3910">
              <w:rPr>
                <w:b/>
                <w:bCs/>
              </w:rPr>
              <w:t>I</w:t>
            </w:r>
            <w:r w:rsidRPr="002A3910">
              <w:t xml:space="preserve">nternal form of the </w:t>
            </w:r>
            <w:r w:rsidRPr="002A3910">
              <w:rPr>
                <w:b/>
              </w:rPr>
              <w:t>Form_only</w:t>
            </w:r>
            <w:r w:rsidRPr="002A3910">
              <w:t xml:space="preserve"> field.</w:t>
            </w:r>
            <w:r w:rsidR="00CB7A5A" w:rsidRPr="002A3910">
              <w:br/>
            </w:r>
          </w:p>
        </w:tc>
      </w:tr>
      <w:tr w:rsidR="002A7B3B" w:rsidRPr="002A3910" w14:paraId="0757F07D" w14:textId="77777777" w:rsidTr="00EA13B6">
        <w:tc>
          <w:tcPr>
            <w:tcW w:w="4914" w:type="dxa"/>
            <w:tcBorders>
              <w:top w:val="single" w:sz="8" w:space="0" w:color="auto"/>
              <w:left w:val="single" w:sz="8" w:space="0" w:color="auto"/>
              <w:bottom w:val="single" w:sz="8" w:space="0" w:color="auto"/>
              <w:right w:val="single" w:sz="8" w:space="0" w:color="auto"/>
            </w:tcBorders>
          </w:tcPr>
          <w:p w14:paraId="1D3F5016" w14:textId="77777777" w:rsidR="002A7B3B" w:rsidRPr="002A3910" w:rsidRDefault="002A7B3B" w:rsidP="003A7624">
            <w:pPr>
              <w:pStyle w:val="TableText"/>
              <w:keepNext/>
              <w:keepLines/>
            </w:pPr>
            <w:r w:rsidRPr="002A3910">
              <w:t>{FO(Pform_only: Field;Opt_spec}</w:t>
            </w:r>
          </w:p>
        </w:tc>
        <w:tc>
          <w:tcPr>
            <w:tcW w:w="4500" w:type="dxa"/>
            <w:tcBorders>
              <w:top w:val="single" w:sz="8" w:space="0" w:color="auto"/>
              <w:left w:val="single" w:sz="8" w:space="0" w:color="auto"/>
              <w:bottom w:val="single" w:sz="8" w:space="0" w:color="auto"/>
              <w:right w:val="single" w:sz="8" w:space="0" w:color="auto"/>
            </w:tcBorders>
          </w:tcPr>
          <w:p w14:paraId="20F011F1" w14:textId="77777777" w:rsidR="002A7B3B" w:rsidRPr="002A3910" w:rsidRDefault="002A7B3B" w:rsidP="003A7624">
            <w:pPr>
              <w:pStyle w:val="TableText"/>
              <w:keepNext/>
              <w:keepLines/>
            </w:pPr>
            <w:r w:rsidRPr="002A3910">
              <w:rPr>
                <w:b/>
              </w:rPr>
              <w:t>Pfield_order</w:t>
            </w:r>
            <w:r w:rsidRPr="002A3910">
              <w:t xml:space="preserve"> is a pointer-type form-only field that points to a file. The value of </w:t>
            </w:r>
            <w:r w:rsidRPr="002A3910">
              <w:rPr>
                <w:b/>
              </w:rPr>
              <w:t>Field</w:t>
            </w:r>
            <w:r w:rsidRPr="002A3910">
              <w:t xml:space="preserve"> in that file is retrieved.</w:t>
            </w:r>
          </w:p>
          <w:p w14:paraId="34ED1C00" w14:textId="77777777" w:rsidR="002A7B3B" w:rsidRPr="002A3910" w:rsidRDefault="002A7B3B" w:rsidP="003A7624">
            <w:pPr>
              <w:pStyle w:val="TableText"/>
              <w:keepNext/>
              <w:keepLines/>
            </w:pPr>
            <w:r w:rsidRPr="002A3910">
              <w:t xml:space="preserve">The Opt_spec value of </w:t>
            </w:r>
            <w:r w:rsidRPr="002A3910">
              <w:rPr>
                <w:b/>
              </w:rPr>
              <w:t>;I</w:t>
            </w:r>
            <w:r w:rsidRPr="002A3910">
              <w:t xml:space="preserve"> can be used as described above to retrieve the internal, rather than the external form.</w:t>
            </w:r>
          </w:p>
        </w:tc>
      </w:tr>
      <w:tr w:rsidR="002A7B3B" w:rsidRPr="002A3910" w14:paraId="4492319C" w14:textId="77777777" w:rsidTr="00EA13B6">
        <w:tc>
          <w:tcPr>
            <w:tcW w:w="4914" w:type="dxa"/>
            <w:tcBorders>
              <w:top w:val="single" w:sz="8" w:space="0" w:color="auto"/>
              <w:left w:val="single" w:sz="8" w:space="0" w:color="auto"/>
              <w:bottom w:val="single" w:sz="8" w:space="0" w:color="auto"/>
              <w:right w:val="single" w:sz="8" w:space="0" w:color="auto"/>
            </w:tcBorders>
          </w:tcPr>
          <w:p w14:paraId="53B19FA2" w14:textId="77777777" w:rsidR="002A7B3B" w:rsidRPr="002A3910" w:rsidRDefault="002A7B3B" w:rsidP="00A46C45">
            <w:pPr>
              <w:pStyle w:val="TableText"/>
            </w:pPr>
            <w:r w:rsidRPr="002A3910">
              <w:t>{FO(Form_only);Opt_spec1 :File:Field_2;Opt_spec}</w:t>
            </w:r>
          </w:p>
        </w:tc>
        <w:tc>
          <w:tcPr>
            <w:tcW w:w="4500" w:type="dxa"/>
            <w:tcBorders>
              <w:top w:val="single" w:sz="8" w:space="0" w:color="auto"/>
              <w:left w:val="single" w:sz="8" w:space="0" w:color="auto"/>
              <w:bottom w:val="single" w:sz="8" w:space="0" w:color="auto"/>
              <w:right w:val="single" w:sz="8" w:space="0" w:color="auto"/>
            </w:tcBorders>
          </w:tcPr>
          <w:p w14:paraId="6045FAD7" w14:textId="77777777" w:rsidR="002A7B3B" w:rsidRPr="002A3910" w:rsidRDefault="002A7B3B" w:rsidP="002A7B3B">
            <w:pPr>
              <w:pStyle w:val="TableText"/>
            </w:pPr>
            <w:r w:rsidRPr="002A3910">
              <w:rPr>
                <w:b/>
              </w:rPr>
              <w:t>Form_only</w:t>
            </w:r>
            <w:r w:rsidRPr="002A3910">
              <w:t xml:space="preserve"> is a form-only field that is </w:t>
            </w:r>
            <w:r w:rsidRPr="002A3910">
              <w:rPr>
                <w:i/>
              </w:rPr>
              <w:t>not</w:t>
            </w:r>
            <w:r w:rsidRPr="002A3910">
              <w:t xml:space="preserve"> a pointer-type form-only field. The value of </w:t>
            </w:r>
            <w:r w:rsidRPr="002A3910">
              <w:rPr>
                <w:b/>
              </w:rPr>
              <w:t>Field_order</w:t>
            </w:r>
            <w:r w:rsidRPr="002A3910">
              <w:t xml:space="preserve"> is used to do a lookup into </w:t>
            </w:r>
            <w:r w:rsidRPr="002A3910">
              <w:rPr>
                <w:b/>
              </w:rPr>
              <w:t>File</w:t>
            </w:r>
            <w:r w:rsidRPr="002A3910">
              <w:t xml:space="preserve">. </w:t>
            </w:r>
            <w:r w:rsidRPr="002A3910">
              <w:rPr>
                <w:b/>
              </w:rPr>
              <w:t>Field_2</w:t>
            </w:r>
            <w:r w:rsidRPr="002A3910">
              <w:t xml:space="preserve"> from that file is retrieved.</w:t>
            </w:r>
          </w:p>
          <w:p w14:paraId="77B50702" w14:textId="77777777" w:rsidR="002A7B3B" w:rsidRPr="002A3910" w:rsidRDefault="002A7B3B" w:rsidP="002A7B3B">
            <w:pPr>
              <w:pStyle w:val="TableText"/>
            </w:pPr>
            <w:r w:rsidRPr="002A3910">
              <w:t xml:space="preserve">An Opt_spec value of </w:t>
            </w:r>
            <w:r w:rsidRPr="002A3910">
              <w:rPr>
                <w:b/>
              </w:rPr>
              <w:t>;I</w:t>
            </w:r>
            <w:r w:rsidRPr="002A3910">
              <w:t xml:space="preserve"> can be used to retrieve the internal, rather than the external form.</w:t>
            </w:r>
          </w:p>
          <w:p w14:paraId="76DAD00F" w14:textId="77777777" w:rsidR="002A7B3B" w:rsidRPr="002A3910" w:rsidRDefault="002A7B3B" w:rsidP="002A7B3B">
            <w:pPr>
              <w:pStyle w:val="TableText"/>
            </w:pPr>
            <w:r w:rsidRPr="002A3910">
              <w:t xml:space="preserve">In addition, you can control how the lookup is done by using any of the following optional specifiers for </w:t>
            </w:r>
            <w:r w:rsidRPr="002A3910">
              <w:rPr>
                <w:b/>
                <w:bCs/>
              </w:rPr>
              <w:t>Opt_spec1</w:t>
            </w:r>
            <w:r w:rsidRPr="002A3910">
              <w:t>:</w:t>
            </w:r>
          </w:p>
          <w:p w14:paraId="436CC4DD" w14:textId="77777777" w:rsidR="002A7B3B" w:rsidRPr="002A3910" w:rsidRDefault="002A7B3B" w:rsidP="002A7B3B">
            <w:pPr>
              <w:pStyle w:val="TableListBullet"/>
            </w:pPr>
            <w:r w:rsidRPr="002A3910">
              <w:rPr>
                <w:b/>
              </w:rPr>
              <w:t>;I—</w:t>
            </w:r>
            <w:r w:rsidRPr="002A3910">
              <w:t xml:space="preserve">Use the </w:t>
            </w:r>
            <w:r w:rsidRPr="002A3910">
              <w:rPr>
                <w:b/>
                <w:bCs/>
              </w:rPr>
              <w:t>I</w:t>
            </w:r>
            <w:r w:rsidRPr="002A3910">
              <w:t>nternal form of the field value for the lookup.</w:t>
            </w:r>
          </w:p>
          <w:p w14:paraId="3EC91E0A" w14:textId="737F4D65" w:rsidR="002A7B3B" w:rsidRPr="002A3910" w:rsidRDefault="002A7B3B" w:rsidP="00124601">
            <w:pPr>
              <w:pStyle w:val="TableListBullet"/>
            </w:pPr>
            <w:r w:rsidRPr="002A3910">
              <w:rPr>
                <w:b/>
              </w:rPr>
              <w:t>;IX(xref list)—</w:t>
            </w:r>
            <w:r w:rsidRPr="002A3910">
              <w:t xml:space="preserve">Use specific </w:t>
            </w:r>
            <w:r w:rsidRPr="002A3910">
              <w:rPr>
                <w:b/>
                <w:bCs/>
              </w:rPr>
              <w:t>I</w:t>
            </w:r>
            <w:r w:rsidRPr="002A3910">
              <w:t>nde</w:t>
            </w:r>
            <w:r w:rsidRPr="002A3910">
              <w:rPr>
                <w:b/>
                <w:bCs/>
              </w:rPr>
              <w:t>X</w:t>
            </w:r>
            <w:r w:rsidR="003E7E66" w:rsidRPr="002A3910">
              <w:t>es</w:t>
            </w:r>
            <w:r w:rsidRPr="002A3910">
              <w:t xml:space="preserve"> in the lookup. </w:t>
            </w:r>
            <w:r w:rsidR="00124601" w:rsidRPr="002A3910">
              <w:t xml:space="preserve">For example, </w:t>
            </w:r>
            <w:r w:rsidRPr="002A3910">
              <w:rPr>
                <w:b/>
              </w:rPr>
              <w:t>;IX(B^C)</w:t>
            </w:r>
            <w:r w:rsidRPr="002A3910">
              <w:t xml:space="preserve"> specifies that the </w:t>
            </w:r>
            <w:r w:rsidRPr="002A3910">
              <w:rPr>
                <w:b/>
              </w:rPr>
              <w:t>B</w:t>
            </w:r>
            <w:r w:rsidRPr="002A3910">
              <w:t xml:space="preserve"> and </w:t>
            </w:r>
            <w:r w:rsidRPr="002A3910">
              <w:rPr>
                <w:b/>
              </w:rPr>
              <w:t>C</w:t>
            </w:r>
            <w:r w:rsidR="00124601" w:rsidRPr="002A3910">
              <w:t xml:space="preserve"> index should be used.</w:t>
            </w:r>
            <w:r w:rsidRPr="002A3910">
              <w:t xml:space="preserve"> If this specifier is </w:t>
            </w:r>
            <w:r w:rsidRPr="002A3910">
              <w:rPr>
                <w:i/>
              </w:rPr>
              <w:t>not</w:t>
            </w:r>
            <w:r w:rsidRPr="002A3910">
              <w:t xml:space="preserve"> used, all indexes starting with the </w:t>
            </w:r>
            <w:r w:rsidRPr="002A3910">
              <w:rPr>
                <w:b/>
              </w:rPr>
              <w:t>B</w:t>
            </w:r>
            <w:r w:rsidRPr="002A3910">
              <w:t xml:space="preserve"> index are used in the lookup.</w:t>
            </w:r>
            <w:r w:rsidR="00CB7A5A" w:rsidRPr="002A3910">
              <w:br/>
            </w:r>
          </w:p>
        </w:tc>
      </w:tr>
    </w:tbl>
    <w:p w14:paraId="37860E8E" w14:textId="77777777" w:rsidR="00E86526" w:rsidRPr="002A3910" w:rsidRDefault="00E86526" w:rsidP="00B66E33">
      <w:pPr>
        <w:pStyle w:val="BodyText6"/>
      </w:pPr>
    </w:p>
    <w:p w14:paraId="2CE9321B" w14:textId="4E9EF8A8" w:rsidR="00E86526" w:rsidRPr="002A3910" w:rsidRDefault="003968B1" w:rsidP="007067CD">
      <w:pPr>
        <w:pStyle w:val="Heading5"/>
      </w:pPr>
      <w:r w:rsidRPr="002A3910">
        <w:lastRenderedPageBreak/>
        <w:t>Example</w:t>
      </w:r>
    </w:p>
    <w:p w14:paraId="43B63580" w14:textId="77777777" w:rsidR="009B2C8D" w:rsidRPr="002A3910" w:rsidRDefault="009B2C8D" w:rsidP="009B2C8D">
      <w:pPr>
        <w:pStyle w:val="BodyText6"/>
        <w:keepNext/>
        <w:keepLines/>
      </w:pPr>
    </w:p>
    <w:p w14:paraId="09340B75" w14:textId="216490FD" w:rsidR="009F42FE" w:rsidRPr="002A3910" w:rsidRDefault="00617AA3" w:rsidP="00617AA3">
      <w:pPr>
        <w:pStyle w:val="Caption"/>
      </w:pPr>
      <w:bookmarkStart w:id="1220" w:name="_Toc159568496"/>
      <w:r w:rsidRPr="002A3910">
        <w:t xml:space="preserve">Figure </w:t>
      </w:r>
      <w:r w:rsidRPr="002A3910">
        <w:fldChar w:fldCharType="begin"/>
      </w:r>
      <w:r w:rsidRPr="002A3910">
        <w:instrText>SEQ Figure \* ARABIC</w:instrText>
      </w:r>
      <w:r w:rsidRPr="002A3910">
        <w:fldChar w:fldCharType="separate"/>
      </w:r>
      <w:r w:rsidR="002D1B25">
        <w:rPr>
          <w:noProof/>
        </w:rPr>
        <w:t>225</w:t>
      </w:r>
      <w:r w:rsidRPr="002A3910">
        <w:fldChar w:fldCharType="end"/>
      </w:r>
      <w:r w:rsidR="00E87492" w:rsidRPr="002A3910">
        <w:t>:</w:t>
      </w:r>
      <w:r w:rsidR="00F07D32" w:rsidRPr="002A3910">
        <w:t xml:space="preserve"> </w:t>
      </w:r>
      <w:r w:rsidR="0074319A" w:rsidRPr="002A3910">
        <w:t>ScreenMan Forms—</w:t>
      </w:r>
      <w:r w:rsidR="00F07D32" w:rsidRPr="002A3910">
        <w:t>Referencing Form-Only and Computed Fields</w:t>
      </w:r>
      <w:r w:rsidR="0074319A" w:rsidRPr="002A3910">
        <w:t xml:space="preserve">: </w:t>
      </w:r>
      <w:r w:rsidR="00F07D32" w:rsidRPr="002A3910">
        <w:t>Example</w:t>
      </w:r>
      <w:bookmarkEnd w:id="1220"/>
    </w:p>
    <w:p w14:paraId="2CA82C38" w14:textId="77777777" w:rsidR="00E86526" w:rsidRPr="002A3910" w:rsidRDefault="00E86526" w:rsidP="00ED4DD4">
      <w:pPr>
        <w:pStyle w:val="APICode"/>
        <w:rPr>
          <w:b/>
        </w:rPr>
      </w:pPr>
      <w:r w:rsidRPr="002A3910">
        <w:rPr>
          <w:b/>
        </w:rPr>
        <w:t>S Y=</w:t>
      </w:r>
      <w:r w:rsidR="00084217" w:rsidRPr="002A3910">
        <w:rPr>
          <w:b/>
        </w:rPr>
        <w:t>“</w:t>
      </w:r>
      <w:r w:rsidRPr="002A3910">
        <w:rPr>
          <w:b/>
        </w:rPr>
        <w:t xml:space="preserve">The value is: </w:t>
      </w:r>
      <w:r w:rsidR="0094153D" w:rsidRPr="002A3910">
        <w:rPr>
          <w:b/>
        </w:rPr>
        <w:t>”</w:t>
      </w:r>
      <w:r w:rsidRPr="002A3910">
        <w:rPr>
          <w:b/>
        </w:rPr>
        <w:t>_{NUMERIC}</w:t>
      </w:r>
    </w:p>
    <w:p w14:paraId="4AB53A55" w14:textId="77777777" w:rsidR="00E86526" w:rsidRPr="002A3910" w:rsidRDefault="00E86526" w:rsidP="00ED4DD4">
      <w:pPr>
        <w:pStyle w:val="APICode"/>
        <w:rPr>
          <w:b/>
        </w:rPr>
      </w:pPr>
      <w:r w:rsidRPr="002A3910">
        <w:rPr>
          <w:b/>
        </w:rPr>
        <w:t>S:$D(var)#2 Y=</w:t>
      </w:r>
      <w:r w:rsidR="00084217" w:rsidRPr="002A3910">
        <w:rPr>
          <w:b/>
        </w:rPr>
        <w:t>“</w:t>
      </w:r>
      <w:r w:rsidRPr="002A3910">
        <w:rPr>
          <w:b/>
        </w:rPr>
        <w:t xml:space="preserve">The value is: </w:t>
      </w:r>
      <w:r w:rsidR="0094153D" w:rsidRPr="002A3910">
        <w:rPr>
          <w:b/>
        </w:rPr>
        <w:t>”</w:t>
      </w:r>
      <w:r w:rsidRPr="002A3910">
        <w:rPr>
          <w:b/>
        </w:rPr>
        <w:t>_{NUMERIC}</w:t>
      </w:r>
    </w:p>
    <w:p w14:paraId="258BAE7D" w14:textId="77777777" w:rsidR="00E86526" w:rsidRPr="002A3910" w:rsidRDefault="00E86526" w:rsidP="00ED4DD4">
      <w:pPr>
        <w:pStyle w:val="APICode"/>
        <w:rPr>
          <w:b/>
        </w:rPr>
      </w:pPr>
      <w:r w:rsidRPr="002A3910">
        <w:rPr>
          <w:b/>
        </w:rPr>
        <w:t>S Y={LAST NAME}_</w:t>
      </w:r>
      <w:r w:rsidR="0094153D" w:rsidRPr="002A3910">
        <w:rPr>
          <w:b/>
        </w:rPr>
        <w:t>“</w:t>
      </w:r>
      <w:r w:rsidRPr="002A3910">
        <w:rPr>
          <w:b/>
        </w:rPr>
        <w:t>,</w:t>
      </w:r>
      <w:r w:rsidR="00084217" w:rsidRPr="002A3910">
        <w:rPr>
          <w:b/>
        </w:rPr>
        <w:t>”</w:t>
      </w:r>
      <w:r w:rsidRPr="002A3910">
        <w:rPr>
          <w:b/>
        </w:rPr>
        <w:t>_{FIRST NAME}</w:t>
      </w:r>
    </w:p>
    <w:p w14:paraId="7AB1C28E" w14:textId="77777777" w:rsidR="00E86526" w:rsidRPr="002A3910" w:rsidRDefault="00E86526" w:rsidP="00ED4DD4">
      <w:pPr>
        <w:pStyle w:val="APICode"/>
        <w:rPr>
          <w:b/>
        </w:rPr>
      </w:pPr>
      <w:r w:rsidRPr="002A3910">
        <w:rPr>
          <w:b/>
        </w:rPr>
        <w:t>S Y={NAME}_</w:t>
      </w:r>
      <w:r w:rsidR="0094153D" w:rsidRPr="002A3910">
        <w:rPr>
          <w:b/>
        </w:rPr>
        <w:t xml:space="preserve">“ </w:t>
      </w:r>
      <w:r w:rsidR="00084217" w:rsidRPr="002A3910">
        <w:rPr>
          <w:b/>
        </w:rPr>
        <w:t>”</w:t>
      </w:r>
      <w:r w:rsidRPr="002A3910">
        <w:rPr>
          <w:b/>
        </w:rPr>
        <w:t>_{NAME:SSN}</w:t>
      </w:r>
    </w:p>
    <w:p w14:paraId="1081B6ED" w14:textId="77777777" w:rsidR="00E86526" w:rsidRPr="002A3910" w:rsidRDefault="00E86526" w:rsidP="00ED4DD4">
      <w:pPr>
        <w:pStyle w:val="APICode"/>
        <w:rPr>
          <w:b/>
        </w:rPr>
      </w:pPr>
      <w:r w:rsidRPr="002A3910">
        <w:rPr>
          <w:b/>
        </w:rPr>
        <w:t>S Y={FO(PRICE)}*1.085</w:t>
      </w:r>
    </w:p>
    <w:p w14:paraId="5B5366F5" w14:textId="77777777" w:rsidR="00E86526" w:rsidRPr="002A3910" w:rsidRDefault="00E86526" w:rsidP="00ED4DD4">
      <w:pPr>
        <w:pStyle w:val="APICode"/>
        <w:rPr>
          <w:b/>
        </w:rPr>
      </w:pPr>
      <w:r w:rsidRPr="002A3910">
        <w:rPr>
          <w:b/>
        </w:rPr>
        <w:t>S Y={FO(NAME):NEW PERSON:SSN}</w:t>
      </w:r>
    </w:p>
    <w:p w14:paraId="29A19C13" w14:textId="77777777" w:rsidR="00E86526" w:rsidRPr="002A3910" w:rsidRDefault="00E86526" w:rsidP="00B66E33">
      <w:pPr>
        <w:pStyle w:val="BodyText6"/>
      </w:pPr>
    </w:p>
    <w:p w14:paraId="37ED3AED" w14:textId="77777777" w:rsidR="00E86526" w:rsidRPr="002A3910" w:rsidRDefault="00E86526" w:rsidP="0074437A">
      <w:pPr>
        <w:pStyle w:val="Heading3"/>
      </w:pPr>
      <w:bookmarkStart w:id="1221" w:name="screenman_ddsbr_variable"/>
      <w:bookmarkStart w:id="1222" w:name="_Toc159568848"/>
      <w:r w:rsidRPr="002A3910">
        <w:t>DDSBR</w:t>
      </w:r>
      <w:bookmarkEnd w:id="1221"/>
      <w:r w:rsidRPr="002A3910">
        <w:t xml:space="preserve"> Variable</w:t>
      </w:r>
      <w:bookmarkEnd w:id="1222"/>
    </w:p>
    <w:p w14:paraId="22FA6E84" w14:textId="77777777" w:rsidR="00331DDA" w:rsidRPr="002A3910" w:rsidRDefault="007869D8" w:rsidP="00331DDA">
      <w:pPr>
        <w:pStyle w:val="BodyText"/>
        <w:keepNext/>
        <w:keepLines/>
      </w:pPr>
      <w:r w:rsidRPr="002A3910">
        <w:fldChar w:fldCharType="begin"/>
      </w:r>
      <w:r w:rsidR="00945B5E" w:rsidRPr="002A3910">
        <w:instrText>xe "ScreenMan:Forms:DDSBR Variable"</w:instrText>
      </w:r>
      <w:r w:rsidRPr="002A3910">
        <w:fldChar w:fldCharType="end"/>
      </w:r>
      <w:r w:rsidRPr="002A3910">
        <w:fldChar w:fldCharType="begin"/>
      </w:r>
      <w:r w:rsidR="00945B5E" w:rsidRPr="002A3910">
        <w:instrText>xe "DDSBR Variable:ScreenMan Forms"</w:instrText>
      </w:r>
      <w:r w:rsidRPr="002A3910">
        <w:fldChar w:fldCharType="end"/>
      </w:r>
      <w:r w:rsidR="00E86526" w:rsidRPr="002A3910">
        <w:t xml:space="preserve">ScreenMan allows you to branch the user to a field under conditions you specify. You can do this by defining </w:t>
      </w:r>
      <w:r w:rsidR="00331DDA" w:rsidRPr="002A3910">
        <w:t>M code in the</w:t>
      </w:r>
      <w:r w:rsidR="0094153D" w:rsidRPr="002A3910">
        <w:t xml:space="preserve"> following properties</w:t>
      </w:r>
      <w:r w:rsidR="00331DDA" w:rsidRPr="002A3910">
        <w:t>:</w:t>
      </w:r>
    </w:p>
    <w:p w14:paraId="7C6E7E50" w14:textId="6767D13F" w:rsidR="00331DDA" w:rsidRPr="002A3910" w:rsidRDefault="00000000" w:rsidP="00331DDA">
      <w:pPr>
        <w:pStyle w:val="ListBullet"/>
        <w:keepNext/>
        <w:keepLines/>
        <w:rPr>
          <w:b/>
        </w:rPr>
      </w:pPr>
      <w:hyperlink w:anchor="screenman_branching_logic_property" w:history="1">
        <w:r w:rsidR="00331DDA" w:rsidRPr="002A3910">
          <w:rPr>
            <w:rStyle w:val="Hyperlink"/>
            <w:b/>
          </w:rPr>
          <w:t>Branching Logic</w:t>
        </w:r>
      </w:hyperlink>
    </w:p>
    <w:p w14:paraId="35F0C464" w14:textId="073B7EAB" w:rsidR="00331DDA" w:rsidRPr="002A3910" w:rsidRDefault="00000000" w:rsidP="00331DDA">
      <w:pPr>
        <w:pStyle w:val="ListBullet"/>
        <w:keepNext/>
        <w:keepLines/>
        <w:rPr>
          <w:b/>
        </w:rPr>
      </w:pPr>
      <w:hyperlink w:anchor="screenman_pre_action_field_property" w:history="1">
        <w:r w:rsidR="00331DDA" w:rsidRPr="002A3910">
          <w:rPr>
            <w:rStyle w:val="Hyperlink"/>
            <w:b/>
          </w:rPr>
          <w:t>Pre Action</w:t>
        </w:r>
      </w:hyperlink>
    </w:p>
    <w:p w14:paraId="70AAF795" w14:textId="42718786" w:rsidR="00331DDA" w:rsidRPr="002A3910" w:rsidRDefault="00000000" w:rsidP="00331DDA">
      <w:pPr>
        <w:pStyle w:val="ListBullet"/>
        <w:keepNext/>
        <w:keepLines/>
        <w:rPr>
          <w:b/>
        </w:rPr>
      </w:pPr>
      <w:hyperlink w:anchor="screenman_post_action_field_property" w:history="1">
        <w:r w:rsidR="00E86526" w:rsidRPr="002A3910">
          <w:rPr>
            <w:rStyle w:val="Hyperlink"/>
            <w:b/>
          </w:rPr>
          <w:t>Post Action</w:t>
        </w:r>
      </w:hyperlink>
    </w:p>
    <w:p w14:paraId="69E9055D" w14:textId="0E309561" w:rsidR="00331DDA" w:rsidRPr="002A3910" w:rsidRDefault="00000000" w:rsidP="00331DDA">
      <w:pPr>
        <w:pStyle w:val="ListBullet"/>
        <w:keepNext/>
        <w:keepLines/>
      </w:pPr>
      <w:hyperlink w:anchor="screenman_post_action_on_chg_property" w:history="1">
        <w:r w:rsidR="00E86526" w:rsidRPr="002A3910">
          <w:rPr>
            <w:rStyle w:val="Hyperlink"/>
            <w:b/>
          </w:rPr>
          <w:t>Post Action on Change</w:t>
        </w:r>
      </w:hyperlink>
      <w:r w:rsidR="00E86526" w:rsidRPr="002A3910">
        <w:t xml:space="preserve"> </w:t>
      </w:r>
      <w:r w:rsidR="0094153D" w:rsidRPr="002A3910">
        <w:t>(</w:t>
      </w:r>
      <w:r w:rsidR="00E86526" w:rsidRPr="002A3910">
        <w:t>at the field level</w:t>
      </w:r>
      <w:r w:rsidR="0094153D" w:rsidRPr="002A3910">
        <w:t>)</w:t>
      </w:r>
    </w:p>
    <w:p w14:paraId="2B7FB2E7" w14:textId="2DE41297" w:rsidR="00331DDA" w:rsidRPr="002A3910" w:rsidRDefault="00000000" w:rsidP="00331DDA">
      <w:pPr>
        <w:pStyle w:val="ListBullet"/>
      </w:pPr>
      <w:hyperlink w:anchor="screenman_data_validation_property" w:history="1">
        <w:r w:rsidR="00E86526" w:rsidRPr="002A3910">
          <w:rPr>
            <w:rStyle w:val="Hyperlink"/>
            <w:b/>
          </w:rPr>
          <w:t>Data Validat</w:t>
        </w:r>
        <w:r w:rsidR="00331DDA" w:rsidRPr="002A3910">
          <w:rPr>
            <w:rStyle w:val="Hyperlink"/>
            <w:b/>
          </w:rPr>
          <w:t>ion</w:t>
        </w:r>
      </w:hyperlink>
      <w:r w:rsidR="00331DDA" w:rsidRPr="002A3910">
        <w:t xml:space="preserve"> </w:t>
      </w:r>
      <w:r w:rsidR="0094153D" w:rsidRPr="002A3910">
        <w:t>(</w:t>
      </w:r>
      <w:r w:rsidR="00331DDA" w:rsidRPr="002A3910">
        <w:t>at the form level</w:t>
      </w:r>
      <w:r w:rsidR="0094153D" w:rsidRPr="002A3910">
        <w:t>)</w:t>
      </w:r>
    </w:p>
    <w:p w14:paraId="0E93BE74" w14:textId="77777777" w:rsidR="009B2C8D" w:rsidRPr="002A3910" w:rsidRDefault="009B2C8D" w:rsidP="009B2C8D">
      <w:pPr>
        <w:pStyle w:val="BodyText6"/>
      </w:pPr>
    </w:p>
    <w:p w14:paraId="5CFF13E5" w14:textId="4EDCFAF1" w:rsidR="00E86526" w:rsidRPr="002A3910" w:rsidRDefault="00E86526" w:rsidP="009F42FE">
      <w:pPr>
        <w:pStyle w:val="BodyText"/>
        <w:keepNext/>
        <w:keepLines/>
      </w:pPr>
      <w:r w:rsidRPr="002A3910">
        <w:t xml:space="preserve">The M code can set the local variable </w:t>
      </w:r>
      <w:r w:rsidRPr="002A3910">
        <w:rPr>
          <w:b/>
        </w:rPr>
        <w:t>DDSBR</w:t>
      </w:r>
      <w:r w:rsidRPr="002A3910">
        <w:t xml:space="preserve"> to a value that defines the location of the field to which you wish to take the user.</w:t>
      </w:r>
    </w:p>
    <w:p w14:paraId="40AB1913" w14:textId="77777777" w:rsidR="00E86526" w:rsidRPr="002A3910" w:rsidRDefault="00E86526" w:rsidP="003A7624">
      <w:pPr>
        <w:pStyle w:val="BodyText"/>
        <w:keepNext/>
        <w:keepLines/>
      </w:pPr>
      <w:r w:rsidRPr="002A3910">
        <w:rPr>
          <w:b/>
        </w:rPr>
        <w:t>DDSBR</w:t>
      </w:r>
      <w:r w:rsidRPr="002A3910">
        <w:t xml:space="preserve"> has the following format:</w:t>
      </w:r>
    </w:p>
    <w:p w14:paraId="7EEDC26B" w14:textId="77777777" w:rsidR="00E86526" w:rsidRPr="008D2A70" w:rsidRDefault="003A7624" w:rsidP="003A7624">
      <w:pPr>
        <w:pStyle w:val="BodyTextIndent"/>
        <w:rPr>
          <w:rFonts w:ascii="Courier New" w:hAnsi="Courier New" w:cs="Courier New"/>
          <w:b/>
          <w:bCs/>
          <w:sz w:val="18"/>
          <w:szCs w:val="18"/>
        </w:rPr>
      </w:pPr>
      <w:r w:rsidRPr="008D2A70">
        <w:rPr>
          <w:rFonts w:ascii="Courier New" w:hAnsi="Courier New" w:cs="Courier New"/>
          <w:b/>
          <w:bCs/>
          <w:sz w:val="18"/>
          <w:szCs w:val="18"/>
        </w:rPr>
        <w:t>DDSBR=Field id^Block id^Page id</w:t>
      </w:r>
    </w:p>
    <w:p w14:paraId="35001C5B" w14:textId="77777777" w:rsidR="009B2C8D" w:rsidRPr="002A3910" w:rsidRDefault="009B2C8D" w:rsidP="009B2C8D">
      <w:pPr>
        <w:pStyle w:val="BodyText6"/>
      </w:pPr>
    </w:p>
    <w:p w14:paraId="02487EE2" w14:textId="54FE25E1" w:rsidR="00E86526" w:rsidRPr="002A3910" w:rsidRDefault="009F42FE" w:rsidP="003A7624">
      <w:pPr>
        <w:pStyle w:val="BodyText"/>
        <w:keepNext/>
        <w:keepLines/>
      </w:pPr>
      <w:r w:rsidRPr="002A3910">
        <w:t>W</w:t>
      </w:r>
      <w:r w:rsidR="00266FA1" w:rsidRPr="002A3910">
        <w:t>here:</w:t>
      </w:r>
    </w:p>
    <w:p w14:paraId="323848E4" w14:textId="77777777" w:rsidR="00BE674E" w:rsidRPr="002A3910" w:rsidRDefault="00E86526" w:rsidP="003A7624">
      <w:pPr>
        <w:pStyle w:val="ListBullet"/>
        <w:keepNext/>
        <w:keepLines/>
      </w:pPr>
      <w:r w:rsidRPr="008D2A70">
        <w:rPr>
          <w:b/>
          <w:bCs/>
        </w:rPr>
        <w:t>Field id</w:t>
      </w:r>
      <w:r w:rsidRPr="002A3910">
        <w:t xml:space="preserve"> = Field Order number; or Caption of the field; or Unique Name of the field</w:t>
      </w:r>
    </w:p>
    <w:p w14:paraId="345133CA" w14:textId="77777777" w:rsidR="00BE674E" w:rsidRPr="002A3910" w:rsidRDefault="00E86526" w:rsidP="003A7624">
      <w:pPr>
        <w:pStyle w:val="ListBullet"/>
        <w:keepNext/>
        <w:keepLines/>
      </w:pPr>
      <w:r w:rsidRPr="008D2A70">
        <w:rPr>
          <w:b/>
          <w:bCs/>
        </w:rPr>
        <w:t>Block id</w:t>
      </w:r>
      <w:r w:rsidRPr="002A3910">
        <w:t xml:space="preserve"> = Block Order number; or Block Name</w:t>
      </w:r>
    </w:p>
    <w:p w14:paraId="2A3C9883" w14:textId="77777777" w:rsidR="00BE674E" w:rsidRPr="002A3910" w:rsidRDefault="00E86526" w:rsidP="009F42FE">
      <w:pPr>
        <w:pStyle w:val="ListBullet"/>
      </w:pPr>
      <w:r w:rsidRPr="008D2A70">
        <w:rPr>
          <w:b/>
          <w:bCs/>
        </w:rPr>
        <w:t>Page id</w:t>
      </w:r>
      <w:r w:rsidRPr="002A3910">
        <w:t xml:space="preserve"> = Page Number; or Page Name</w:t>
      </w:r>
    </w:p>
    <w:p w14:paraId="73C82176" w14:textId="77777777" w:rsidR="009B2C8D" w:rsidRPr="002A3910" w:rsidRDefault="009B2C8D" w:rsidP="009B2C8D">
      <w:pPr>
        <w:pStyle w:val="BodyText6"/>
      </w:pPr>
    </w:p>
    <w:p w14:paraId="71B3A20B" w14:textId="5FB8AE3E" w:rsidR="00E86526" w:rsidRPr="002A3910" w:rsidRDefault="00266FA1" w:rsidP="009F42FE">
      <w:pPr>
        <w:pStyle w:val="BodyText"/>
        <w:keepNext/>
        <w:keepLines/>
      </w:pPr>
      <w:r w:rsidRPr="002A3910">
        <w:t>For example:</w:t>
      </w:r>
    </w:p>
    <w:p w14:paraId="4B015C76" w14:textId="77777777" w:rsidR="009B2C8D" w:rsidRPr="002A3910" w:rsidRDefault="009B2C8D" w:rsidP="009B2C8D">
      <w:pPr>
        <w:pStyle w:val="BodyText6"/>
        <w:keepNext/>
        <w:keepLines/>
      </w:pPr>
    </w:p>
    <w:p w14:paraId="135C72A4" w14:textId="7129F9BF" w:rsidR="009F42FE" w:rsidRPr="002A3910" w:rsidRDefault="00617AA3" w:rsidP="00617AA3">
      <w:pPr>
        <w:pStyle w:val="Caption"/>
      </w:pPr>
      <w:bookmarkStart w:id="1223" w:name="_Toc159568497"/>
      <w:r w:rsidRPr="002A3910">
        <w:t xml:space="preserve">Figure </w:t>
      </w:r>
      <w:r w:rsidRPr="002A3910">
        <w:fldChar w:fldCharType="begin"/>
      </w:r>
      <w:r w:rsidRPr="002A3910">
        <w:instrText>SEQ Figure \* ARABIC</w:instrText>
      </w:r>
      <w:r w:rsidRPr="002A3910">
        <w:fldChar w:fldCharType="separate"/>
      </w:r>
      <w:r w:rsidR="002D1B25">
        <w:rPr>
          <w:noProof/>
        </w:rPr>
        <w:t>226</w:t>
      </w:r>
      <w:r w:rsidRPr="002A3910">
        <w:fldChar w:fldCharType="end"/>
      </w:r>
      <w:r w:rsidR="00E87492" w:rsidRPr="002A3910">
        <w:t>:</w:t>
      </w:r>
      <w:r w:rsidR="00F07D32" w:rsidRPr="002A3910">
        <w:t xml:space="preserve"> </w:t>
      </w:r>
      <w:r w:rsidR="0074319A" w:rsidRPr="002A3910">
        <w:t>ScreenMan Forms—</w:t>
      </w:r>
      <w:r w:rsidR="00F07D32" w:rsidRPr="002A3910">
        <w:t>DDSBR Variable</w:t>
      </w:r>
      <w:r w:rsidR="0074319A" w:rsidRPr="002A3910">
        <w:t xml:space="preserve">: </w:t>
      </w:r>
      <w:r w:rsidR="00F07D32" w:rsidRPr="002A3910">
        <w:t>Example</w:t>
      </w:r>
      <w:bookmarkEnd w:id="1223"/>
    </w:p>
    <w:p w14:paraId="5CA6ADC1" w14:textId="77777777" w:rsidR="00E86526" w:rsidRPr="002A3910" w:rsidRDefault="00E86526" w:rsidP="00ED4DD4">
      <w:pPr>
        <w:pStyle w:val="APICode"/>
        <w:rPr>
          <w:b/>
        </w:rPr>
      </w:pPr>
      <w:r w:rsidRPr="002A3910">
        <w:rPr>
          <w:b/>
        </w:rPr>
        <w:t>S:X=</w:t>
      </w:r>
      <w:r w:rsidR="00084217" w:rsidRPr="002A3910">
        <w:rPr>
          <w:b/>
        </w:rPr>
        <w:t>“</w:t>
      </w:r>
      <w:r w:rsidRPr="002A3910">
        <w:rPr>
          <w:b/>
        </w:rPr>
        <w:t>Y</w:t>
      </w:r>
      <w:r w:rsidR="00084217" w:rsidRPr="002A3910">
        <w:rPr>
          <w:b/>
        </w:rPr>
        <w:t>”</w:t>
      </w:r>
      <w:r w:rsidRPr="002A3910">
        <w:rPr>
          <w:b/>
        </w:rPr>
        <w:t xml:space="preserve"> DDSBR=</w:t>
      </w:r>
      <w:r w:rsidR="00084217" w:rsidRPr="002A3910">
        <w:rPr>
          <w:b/>
        </w:rPr>
        <w:t>“</w:t>
      </w:r>
      <w:r w:rsidRPr="002A3910">
        <w:rPr>
          <w:b/>
        </w:rPr>
        <w:t>FIELD 1^BLOCK 1^PAGE 2</w:t>
      </w:r>
      <w:r w:rsidR="00084217" w:rsidRPr="002A3910">
        <w:rPr>
          <w:b/>
        </w:rPr>
        <w:t>”</w:t>
      </w:r>
    </w:p>
    <w:p w14:paraId="0164BD74" w14:textId="77777777" w:rsidR="009F42FE" w:rsidRPr="002A3910" w:rsidRDefault="009F42FE" w:rsidP="00B66E33">
      <w:pPr>
        <w:pStyle w:val="BodyText6"/>
      </w:pPr>
    </w:p>
    <w:p w14:paraId="10C4B3AE" w14:textId="77777777" w:rsidR="00E86526" w:rsidRPr="002A3910" w:rsidRDefault="00266FA1" w:rsidP="009F42FE">
      <w:pPr>
        <w:pStyle w:val="BodyText"/>
      </w:pPr>
      <w:r w:rsidRPr="002A3910">
        <w:t>This w</w:t>
      </w:r>
      <w:r w:rsidR="00E86526" w:rsidRPr="002A3910">
        <w:t xml:space="preserve">ould take the user to the field with unique name or caption </w:t>
      </w:r>
      <w:r w:rsidR="00084217" w:rsidRPr="002A3910">
        <w:t>“</w:t>
      </w:r>
      <w:r w:rsidR="00E86526" w:rsidRPr="002A3910">
        <w:t>FIELD 1</w:t>
      </w:r>
      <w:r w:rsidR="00084217" w:rsidRPr="002A3910">
        <w:t>”</w:t>
      </w:r>
      <w:r w:rsidR="00E86526" w:rsidRPr="002A3910">
        <w:t xml:space="preserve"> on the block named </w:t>
      </w:r>
      <w:r w:rsidR="00084217" w:rsidRPr="002A3910">
        <w:t>“</w:t>
      </w:r>
      <w:r w:rsidR="00E86526" w:rsidRPr="002A3910">
        <w:t>BLOCK 1</w:t>
      </w:r>
      <w:r w:rsidR="00084217" w:rsidRPr="002A3910">
        <w:t>”</w:t>
      </w:r>
      <w:r w:rsidR="00E86526" w:rsidRPr="002A3910">
        <w:t xml:space="preserve"> on the page named </w:t>
      </w:r>
      <w:r w:rsidR="00084217" w:rsidRPr="002A3910">
        <w:t>“</w:t>
      </w:r>
      <w:r w:rsidR="00E86526" w:rsidRPr="002A3910">
        <w:t>PAGE 2</w:t>
      </w:r>
      <w:r w:rsidR="00084217" w:rsidRPr="002A3910">
        <w:t>”</w:t>
      </w:r>
      <w:r w:rsidR="00E86526" w:rsidRPr="002A3910">
        <w:t xml:space="preserve">, if the internal value of the field equals </w:t>
      </w:r>
      <w:r w:rsidR="00E86526" w:rsidRPr="002A3910">
        <w:rPr>
          <w:b/>
        </w:rPr>
        <w:t>Y</w:t>
      </w:r>
      <w:r w:rsidR="00E86526" w:rsidRPr="002A3910">
        <w:t>.</w:t>
      </w:r>
    </w:p>
    <w:p w14:paraId="652DD7F3" w14:textId="0366195E" w:rsidR="00E86526" w:rsidRPr="002A3910" w:rsidRDefault="00E86526" w:rsidP="003A7624">
      <w:pPr>
        <w:pStyle w:val="BodyText"/>
        <w:keepNext/>
        <w:keepLines/>
      </w:pPr>
      <w:r w:rsidRPr="002A3910">
        <w:lastRenderedPageBreak/>
        <w:t xml:space="preserve">ScreenMan assumes values for any of the ^-pieces of </w:t>
      </w:r>
      <w:r w:rsidRPr="002A3910">
        <w:rPr>
          <w:b/>
        </w:rPr>
        <w:t>DDSBR</w:t>
      </w:r>
      <w:r w:rsidRPr="002A3910">
        <w:t xml:space="preserve"> that are empty, as </w:t>
      </w:r>
      <w:r w:rsidR="00331DDA" w:rsidRPr="002A3910">
        <w:t>listed</w:t>
      </w:r>
      <w:r w:rsidRPr="002A3910">
        <w:t xml:space="preserve"> in </w:t>
      </w:r>
      <w:r w:rsidR="00945B5E" w:rsidRPr="002A3910">
        <w:rPr>
          <w:color w:val="0000FF"/>
          <w:u w:val="single"/>
        </w:rPr>
        <w:fldChar w:fldCharType="begin" w:fldLock="1"/>
      </w:r>
      <w:r w:rsidR="00945B5E" w:rsidRPr="002A3910">
        <w:rPr>
          <w:color w:val="0000FF"/>
          <w:u w:val="single"/>
        </w:rPr>
        <w:instrText xml:space="preserve"> REF _Ref342291303 \h  \* MERGEFORMAT </w:instrText>
      </w:r>
      <w:r w:rsidR="00945B5E" w:rsidRPr="002A3910">
        <w:rPr>
          <w:color w:val="0000FF"/>
          <w:u w:val="single"/>
        </w:rPr>
      </w:r>
      <w:r w:rsidR="00945B5E" w:rsidRPr="002A3910">
        <w:rPr>
          <w:color w:val="0000FF"/>
          <w:u w:val="single"/>
        </w:rPr>
        <w:fldChar w:fldCharType="separate"/>
      </w:r>
      <w:r w:rsidR="00272B32" w:rsidRPr="002A3910">
        <w:rPr>
          <w:color w:val="0000FF"/>
          <w:u w:val="single"/>
        </w:rPr>
        <w:t>Table 78</w:t>
      </w:r>
      <w:r w:rsidR="00945B5E" w:rsidRPr="002A3910">
        <w:rPr>
          <w:color w:val="0000FF"/>
          <w:u w:val="single"/>
        </w:rPr>
        <w:fldChar w:fldCharType="end"/>
      </w:r>
      <w:r w:rsidRPr="002A3910">
        <w:t>:</w:t>
      </w:r>
    </w:p>
    <w:p w14:paraId="1CF66FA8" w14:textId="77777777" w:rsidR="009B2C8D" w:rsidRPr="002A3910" w:rsidRDefault="009B2C8D" w:rsidP="009B2C8D">
      <w:pPr>
        <w:pStyle w:val="BodyText6"/>
        <w:keepNext/>
        <w:keepLines/>
      </w:pPr>
    </w:p>
    <w:p w14:paraId="2AC28465" w14:textId="676655B6" w:rsidR="00594A57" w:rsidRPr="002A3910" w:rsidRDefault="00594A57" w:rsidP="003A7624">
      <w:pPr>
        <w:pStyle w:val="Caption"/>
      </w:pPr>
      <w:bookmarkStart w:id="1224" w:name="_Ref342291303"/>
      <w:bookmarkStart w:id="1225" w:name="_Toc159569181"/>
      <w:r w:rsidRPr="002A3910">
        <w:t xml:space="preserve">Table </w:t>
      </w:r>
      <w:r w:rsidRPr="002A3910">
        <w:fldChar w:fldCharType="begin"/>
      </w:r>
      <w:r w:rsidRPr="002A3910">
        <w:instrText>SEQ Table \* ARABIC</w:instrText>
      </w:r>
      <w:r w:rsidRPr="002A3910">
        <w:fldChar w:fldCharType="separate"/>
      </w:r>
      <w:r w:rsidR="002D1B25">
        <w:rPr>
          <w:noProof/>
        </w:rPr>
        <w:t>78</w:t>
      </w:r>
      <w:r w:rsidRPr="002A3910">
        <w:fldChar w:fldCharType="end"/>
      </w:r>
      <w:bookmarkEnd w:id="1224"/>
      <w:r w:rsidR="00E87492" w:rsidRPr="002A3910">
        <w:t>:</w:t>
      </w:r>
      <w:r w:rsidRPr="002A3910">
        <w:t xml:space="preserve"> </w:t>
      </w:r>
      <w:r w:rsidR="0074319A" w:rsidRPr="002A3910">
        <w:t>ScreenMan Forms—Assumptions when Pieces of DDSBR are</w:t>
      </w:r>
      <w:r w:rsidR="0074319A" w:rsidRPr="002A3910">
        <w:rPr>
          <w:bCs w:val="0"/>
        </w:rPr>
        <w:t xml:space="preserve"> </w:t>
      </w:r>
      <w:r w:rsidR="00D8177D" w:rsidRPr="002A3910">
        <w:rPr>
          <w:bCs w:val="0"/>
        </w:rPr>
        <w:t>NULL</w:t>
      </w:r>
      <w:bookmarkEnd w:id="1225"/>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64"/>
        <w:gridCol w:w="5850"/>
      </w:tblGrid>
      <w:tr w:rsidR="00594A57" w:rsidRPr="002A3910" w14:paraId="33F39902" w14:textId="77777777" w:rsidTr="00CB7A5A">
        <w:trPr>
          <w:tblHeader/>
        </w:trPr>
        <w:tc>
          <w:tcPr>
            <w:tcW w:w="3564" w:type="dxa"/>
            <w:shd w:val="clear" w:color="auto" w:fill="F2F2F2" w:themeFill="background1" w:themeFillShade="F2"/>
          </w:tcPr>
          <w:p w14:paraId="035DE346" w14:textId="77777777" w:rsidR="00594A57" w:rsidRPr="002A3910" w:rsidRDefault="00594A57" w:rsidP="00BC7AEE">
            <w:pPr>
              <w:pStyle w:val="TableHeading"/>
              <w:rPr>
                <w:noProof w:val="0"/>
              </w:rPr>
            </w:pPr>
            <w:bookmarkStart w:id="1226" w:name="COL001_TBL040"/>
            <w:bookmarkEnd w:id="1226"/>
            <w:r w:rsidRPr="002A3910">
              <w:rPr>
                <w:noProof w:val="0"/>
              </w:rPr>
              <w:t>If DDSBR is Set to:</w:t>
            </w:r>
          </w:p>
        </w:tc>
        <w:tc>
          <w:tcPr>
            <w:tcW w:w="5850" w:type="dxa"/>
            <w:shd w:val="clear" w:color="auto" w:fill="F2F2F2" w:themeFill="background1" w:themeFillShade="F2"/>
          </w:tcPr>
          <w:p w14:paraId="43E499F8" w14:textId="77777777" w:rsidR="00594A57" w:rsidRPr="002A3910" w:rsidRDefault="00594A57" w:rsidP="00BC7AEE">
            <w:pPr>
              <w:pStyle w:val="TableHeading"/>
              <w:rPr>
                <w:noProof w:val="0"/>
              </w:rPr>
            </w:pPr>
            <w:r w:rsidRPr="002A3910">
              <w:rPr>
                <w:noProof w:val="0"/>
              </w:rPr>
              <w:t>ScreenMan Assumes:</w:t>
            </w:r>
          </w:p>
        </w:tc>
      </w:tr>
      <w:tr w:rsidR="00594A57" w:rsidRPr="002A3910" w14:paraId="6DB34078" w14:textId="77777777" w:rsidTr="00CB7A5A">
        <w:tc>
          <w:tcPr>
            <w:tcW w:w="3564" w:type="dxa"/>
          </w:tcPr>
          <w:p w14:paraId="2341BA5E" w14:textId="77777777" w:rsidR="00594A57" w:rsidRPr="002A3910" w:rsidRDefault="00594A57" w:rsidP="003A7624">
            <w:pPr>
              <w:pStyle w:val="TableText"/>
              <w:keepNext/>
              <w:keepLines/>
            </w:pPr>
            <w:r w:rsidRPr="002A3910">
              <w:t>Field id</w:t>
            </w:r>
          </w:p>
        </w:tc>
        <w:tc>
          <w:tcPr>
            <w:tcW w:w="5850" w:type="dxa"/>
          </w:tcPr>
          <w:p w14:paraId="2B977D6B" w14:textId="77777777" w:rsidR="00594A57" w:rsidRPr="002A3910" w:rsidRDefault="00594A57" w:rsidP="003A7624">
            <w:pPr>
              <w:pStyle w:val="TableText"/>
              <w:keepNext/>
              <w:keepLines/>
              <w:rPr>
                <w:b/>
              </w:rPr>
            </w:pPr>
            <w:r w:rsidRPr="002A3910">
              <w:t>Current block and current page.</w:t>
            </w:r>
          </w:p>
        </w:tc>
      </w:tr>
      <w:tr w:rsidR="00594A57" w:rsidRPr="002A3910" w14:paraId="0E1EE7BE" w14:textId="77777777" w:rsidTr="00CB7A5A">
        <w:tc>
          <w:tcPr>
            <w:tcW w:w="3564" w:type="dxa"/>
          </w:tcPr>
          <w:p w14:paraId="10BD2A31" w14:textId="77777777" w:rsidR="00594A57" w:rsidRPr="002A3910" w:rsidRDefault="00594A57" w:rsidP="003A7624">
            <w:pPr>
              <w:pStyle w:val="TableText"/>
              <w:keepNext/>
              <w:keepLines/>
            </w:pPr>
            <w:r w:rsidRPr="002A3910">
              <w:t>Field id^Block id</w:t>
            </w:r>
          </w:p>
        </w:tc>
        <w:tc>
          <w:tcPr>
            <w:tcW w:w="5850" w:type="dxa"/>
          </w:tcPr>
          <w:p w14:paraId="4408512C" w14:textId="77777777" w:rsidR="00594A57" w:rsidRPr="002A3910" w:rsidRDefault="00594A57" w:rsidP="003A7624">
            <w:pPr>
              <w:pStyle w:val="TableText"/>
              <w:keepNext/>
              <w:keepLines/>
              <w:rPr>
                <w:b/>
              </w:rPr>
            </w:pPr>
            <w:r w:rsidRPr="002A3910">
              <w:t>Current page.</w:t>
            </w:r>
          </w:p>
        </w:tc>
      </w:tr>
      <w:tr w:rsidR="00594A57" w:rsidRPr="002A3910" w14:paraId="4F3EB5DA" w14:textId="77777777" w:rsidTr="00CB7A5A">
        <w:tc>
          <w:tcPr>
            <w:tcW w:w="3564" w:type="dxa"/>
          </w:tcPr>
          <w:p w14:paraId="52AD26EF" w14:textId="77777777" w:rsidR="00594A57" w:rsidRPr="002A3910" w:rsidRDefault="00594A57" w:rsidP="009B2C8D">
            <w:pPr>
              <w:pStyle w:val="TableText"/>
            </w:pPr>
            <w:r w:rsidRPr="002A3910">
              <w:t>Field id^^Page id</w:t>
            </w:r>
          </w:p>
        </w:tc>
        <w:tc>
          <w:tcPr>
            <w:tcW w:w="5850" w:type="dxa"/>
          </w:tcPr>
          <w:p w14:paraId="57BB8088" w14:textId="77777777" w:rsidR="00594A57" w:rsidRPr="002A3910" w:rsidRDefault="00594A57" w:rsidP="009B2C8D">
            <w:pPr>
              <w:pStyle w:val="TableText"/>
              <w:rPr>
                <w:b/>
                <w:szCs w:val="24"/>
              </w:rPr>
            </w:pPr>
            <w:r w:rsidRPr="002A3910">
              <w:t>Current block.</w:t>
            </w:r>
          </w:p>
        </w:tc>
      </w:tr>
      <w:tr w:rsidR="00594A57" w:rsidRPr="002A3910" w14:paraId="40268D3B" w14:textId="77777777" w:rsidTr="00CB7A5A">
        <w:tc>
          <w:tcPr>
            <w:tcW w:w="3564" w:type="dxa"/>
          </w:tcPr>
          <w:p w14:paraId="33D33ADF" w14:textId="77777777" w:rsidR="00594A57" w:rsidRPr="002A3910" w:rsidRDefault="00594A57" w:rsidP="009B2C8D">
            <w:pPr>
              <w:pStyle w:val="TableText"/>
            </w:pPr>
            <w:r w:rsidRPr="002A3910">
              <w:t>^Block id</w:t>
            </w:r>
          </w:p>
        </w:tc>
        <w:tc>
          <w:tcPr>
            <w:tcW w:w="5850" w:type="dxa"/>
          </w:tcPr>
          <w:p w14:paraId="49864C36" w14:textId="77777777" w:rsidR="00594A57" w:rsidRPr="002A3910" w:rsidRDefault="00594A57" w:rsidP="009B2C8D">
            <w:pPr>
              <w:pStyle w:val="TableText"/>
            </w:pPr>
            <w:r w:rsidRPr="002A3910">
              <w:t>Field with lowest Field Order, current page.</w:t>
            </w:r>
          </w:p>
        </w:tc>
      </w:tr>
      <w:tr w:rsidR="00594A57" w:rsidRPr="002A3910" w14:paraId="3EFB7647" w14:textId="77777777" w:rsidTr="00CB7A5A">
        <w:tc>
          <w:tcPr>
            <w:tcW w:w="3564" w:type="dxa"/>
          </w:tcPr>
          <w:p w14:paraId="2204F391" w14:textId="77777777" w:rsidR="00594A57" w:rsidRPr="002A3910" w:rsidRDefault="00594A57" w:rsidP="009B2C8D">
            <w:pPr>
              <w:pStyle w:val="TableText"/>
            </w:pPr>
            <w:r w:rsidRPr="002A3910">
              <w:t>^Block id^Page id</w:t>
            </w:r>
          </w:p>
        </w:tc>
        <w:tc>
          <w:tcPr>
            <w:tcW w:w="5850" w:type="dxa"/>
          </w:tcPr>
          <w:p w14:paraId="3300C111" w14:textId="77777777" w:rsidR="00594A57" w:rsidRPr="002A3910" w:rsidRDefault="00594A57" w:rsidP="009B2C8D">
            <w:pPr>
              <w:pStyle w:val="TableText"/>
            </w:pPr>
            <w:r w:rsidRPr="002A3910">
              <w:t>Field with lowest Field Order.</w:t>
            </w:r>
          </w:p>
        </w:tc>
      </w:tr>
      <w:tr w:rsidR="00594A57" w:rsidRPr="002A3910" w14:paraId="0B10A836" w14:textId="77777777" w:rsidTr="00CB7A5A">
        <w:tc>
          <w:tcPr>
            <w:tcW w:w="3564" w:type="dxa"/>
          </w:tcPr>
          <w:p w14:paraId="4FF5581C" w14:textId="77777777" w:rsidR="00594A57" w:rsidRPr="002A3910" w:rsidRDefault="00594A57" w:rsidP="00594A57">
            <w:pPr>
              <w:pStyle w:val="TableText"/>
            </w:pPr>
            <w:r w:rsidRPr="002A3910">
              <w:t>^^Page id</w:t>
            </w:r>
          </w:p>
        </w:tc>
        <w:tc>
          <w:tcPr>
            <w:tcW w:w="5850" w:type="dxa"/>
          </w:tcPr>
          <w:p w14:paraId="12420D9B" w14:textId="77777777" w:rsidR="00594A57" w:rsidRPr="002A3910" w:rsidRDefault="00594A57" w:rsidP="00594A57">
            <w:pPr>
              <w:pStyle w:val="TableText"/>
            </w:pPr>
            <w:r w:rsidRPr="002A3910">
              <w:t>Field with lowest Field Order, Block with lowest Block Order.</w:t>
            </w:r>
          </w:p>
        </w:tc>
      </w:tr>
    </w:tbl>
    <w:p w14:paraId="1911DC3D" w14:textId="77777777" w:rsidR="00E86526" w:rsidRPr="002A3910" w:rsidRDefault="00E86526" w:rsidP="00B66E33">
      <w:pPr>
        <w:pStyle w:val="BodyText6"/>
      </w:pPr>
    </w:p>
    <w:p w14:paraId="5D3AC19D" w14:textId="33638E30" w:rsidR="00E86526" w:rsidRPr="002A3910" w:rsidRDefault="002A1AEA" w:rsidP="009F42FE">
      <w:pPr>
        <w:pStyle w:val="BodyText"/>
        <w:keepNext/>
        <w:keepLines/>
      </w:pPr>
      <w:r w:rsidRPr="002A3910">
        <w:t>To branch the user to the command l</w:t>
      </w:r>
      <w:r w:rsidR="00E86526" w:rsidRPr="002A3910">
        <w:t xml:space="preserve">ine, </w:t>
      </w:r>
      <w:r w:rsidR="00E86526" w:rsidRPr="002A3910">
        <w:rPr>
          <w:b/>
        </w:rPr>
        <w:t>DDSBR</w:t>
      </w:r>
      <w:r w:rsidR="00E86526" w:rsidRPr="002A3910">
        <w:t xml:space="preserve"> takes the following format:</w:t>
      </w:r>
    </w:p>
    <w:p w14:paraId="0D52A1BB" w14:textId="77777777" w:rsidR="009B2C8D" w:rsidRPr="002A3910" w:rsidRDefault="009B2C8D" w:rsidP="009B2C8D">
      <w:pPr>
        <w:pStyle w:val="BodyText6"/>
        <w:keepNext/>
        <w:keepLines/>
      </w:pPr>
    </w:p>
    <w:p w14:paraId="32227961" w14:textId="34A9D764" w:rsidR="009F42FE" w:rsidRPr="002A3910" w:rsidRDefault="00617AA3" w:rsidP="00617AA3">
      <w:pPr>
        <w:pStyle w:val="Caption"/>
      </w:pPr>
      <w:bookmarkStart w:id="1227" w:name="_Toc159568498"/>
      <w:r w:rsidRPr="002A3910">
        <w:t xml:space="preserve">Figure </w:t>
      </w:r>
      <w:r w:rsidRPr="002A3910">
        <w:fldChar w:fldCharType="begin"/>
      </w:r>
      <w:r w:rsidRPr="002A3910">
        <w:instrText>SEQ Figure \* ARABIC</w:instrText>
      </w:r>
      <w:r w:rsidRPr="002A3910">
        <w:fldChar w:fldCharType="separate"/>
      </w:r>
      <w:r w:rsidR="002D1B25">
        <w:rPr>
          <w:noProof/>
        </w:rPr>
        <w:t>227</w:t>
      </w:r>
      <w:r w:rsidRPr="002A3910">
        <w:fldChar w:fldCharType="end"/>
      </w:r>
      <w:r w:rsidR="00E87492" w:rsidRPr="002A3910">
        <w:t>:</w:t>
      </w:r>
      <w:r w:rsidR="00F07D32" w:rsidRPr="002A3910">
        <w:t xml:space="preserve"> </w:t>
      </w:r>
      <w:r w:rsidR="0074319A" w:rsidRPr="002A3910">
        <w:t>ScreenMan Forms—DDSBR Variable: Example of Format to Branch the User to the Command L</w:t>
      </w:r>
      <w:r w:rsidR="00F07D32" w:rsidRPr="002A3910">
        <w:t>ine</w:t>
      </w:r>
      <w:bookmarkEnd w:id="1227"/>
    </w:p>
    <w:p w14:paraId="6F9753CE" w14:textId="77777777" w:rsidR="00E86526" w:rsidRPr="002A3910" w:rsidRDefault="003255C1" w:rsidP="00ED4DD4">
      <w:pPr>
        <w:pStyle w:val="APICode"/>
        <w:rPr>
          <w:b/>
        </w:rPr>
      </w:pPr>
      <w:r w:rsidRPr="002A3910">
        <w:t>&gt;</w:t>
      </w:r>
      <w:r w:rsidR="00E86526" w:rsidRPr="002A3910">
        <w:rPr>
          <w:b/>
        </w:rPr>
        <w:t>S DDSBR=</w:t>
      </w:r>
      <w:r w:rsidR="00084217" w:rsidRPr="002A3910">
        <w:rPr>
          <w:b/>
        </w:rPr>
        <w:t>“</w:t>
      </w:r>
      <w:r w:rsidR="00E86526" w:rsidRPr="002A3910">
        <w:rPr>
          <w:b/>
        </w:rPr>
        <w:t>COM</w:t>
      </w:r>
      <w:r w:rsidR="00084217" w:rsidRPr="002A3910">
        <w:rPr>
          <w:b/>
        </w:rPr>
        <w:t>”</w:t>
      </w:r>
    </w:p>
    <w:p w14:paraId="1B76F050" w14:textId="77777777" w:rsidR="00E86526" w:rsidRPr="002A3910" w:rsidRDefault="00E86526" w:rsidP="00B66E33">
      <w:pPr>
        <w:pStyle w:val="BodyText6"/>
      </w:pPr>
    </w:p>
    <w:p w14:paraId="3CEDE4E2" w14:textId="77777777" w:rsidR="00E86526" w:rsidRPr="002A3910" w:rsidRDefault="00E86526" w:rsidP="0074437A">
      <w:pPr>
        <w:pStyle w:val="Heading3"/>
      </w:pPr>
      <w:bookmarkStart w:id="1228" w:name="screenman_ddsstack_variable"/>
      <w:bookmarkStart w:id="1229" w:name="_Ref254095911"/>
      <w:bookmarkStart w:id="1230" w:name="_Toc159568849"/>
      <w:r w:rsidRPr="002A3910">
        <w:t>DDSSTACK</w:t>
      </w:r>
      <w:bookmarkEnd w:id="1228"/>
      <w:r w:rsidRPr="002A3910">
        <w:t xml:space="preserve"> Variable</w:t>
      </w:r>
      <w:bookmarkEnd w:id="1229"/>
      <w:bookmarkEnd w:id="1230"/>
    </w:p>
    <w:p w14:paraId="0D72984F" w14:textId="3B1D1AE6" w:rsidR="00E86526" w:rsidRPr="002A3910" w:rsidRDefault="007869D8" w:rsidP="009F42FE">
      <w:pPr>
        <w:pStyle w:val="BodyText"/>
        <w:keepNext/>
        <w:keepLines/>
      </w:pPr>
      <w:r w:rsidRPr="002A3910">
        <w:fldChar w:fldCharType="begin"/>
      </w:r>
      <w:r w:rsidR="00945B5E" w:rsidRPr="002A3910">
        <w:instrText>xe "ScreenMan:Forms:DDSSTACK Variable"</w:instrText>
      </w:r>
      <w:r w:rsidRPr="002A3910">
        <w:fldChar w:fldCharType="end"/>
      </w:r>
      <w:r w:rsidRPr="002A3910">
        <w:fldChar w:fldCharType="begin"/>
      </w:r>
      <w:r w:rsidR="00945B5E" w:rsidRPr="002A3910">
        <w:instrText>xe "DDSSTACK Variable:ScreenMan Forms"</w:instrText>
      </w:r>
      <w:r w:rsidRPr="002A3910">
        <w:fldChar w:fldCharType="end"/>
      </w:r>
      <w:r w:rsidR="00E86526" w:rsidRPr="002A3910">
        <w:t xml:space="preserve">The </w:t>
      </w:r>
      <w:r w:rsidR="00E86526" w:rsidRPr="002A3910">
        <w:rPr>
          <w:b/>
        </w:rPr>
        <w:t>DDSSTACK</w:t>
      </w:r>
      <w:r w:rsidR="00E86526" w:rsidRPr="002A3910">
        <w:t xml:space="preserve"> variable can be set only in the </w:t>
      </w:r>
      <w:hyperlink w:anchor="screenman_branching_logic_property" w:history="1">
        <w:r w:rsidR="00E86526" w:rsidRPr="002A3910">
          <w:rPr>
            <w:rStyle w:val="Hyperlink"/>
            <w:b/>
          </w:rPr>
          <w:t>Branching Logic</w:t>
        </w:r>
      </w:hyperlink>
      <w:r w:rsidR="00E86526" w:rsidRPr="002A3910">
        <w:t xml:space="preserve"> property of a field. It can be used to branch users to another page when they press </w:t>
      </w:r>
      <w:r w:rsidR="00C922EB" w:rsidRPr="002A3910">
        <w:rPr>
          <w:b/>
        </w:rPr>
        <w:t>Enter</w:t>
      </w:r>
      <w:r w:rsidR="00E86526" w:rsidRPr="002A3910">
        <w:t xml:space="preserve"> at the field. After the user closes the page defined in </w:t>
      </w:r>
      <w:r w:rsidR="00E86526" w:rsidRPr="002A3910">
        <w:rPr>
          <w:b/>
        </w:rPr>
        <w:t>DDSSTACK</w:t>
      </w:r>
      <w:r w:rsidR="00E86526" w:rsidRPr="002A3910">
        <w:t>, ScreenMan takes the user to the parent page, to the field immediately following the field from which the branch occurred.</w:t>
      </w:r>
    </w:p>
    <w:p w14:paraId="0049B8E3" w14:textId="09275F7D" w:rsidR="00E86526" w:rsidRPr="002A3910" w:rsidRDefault="00E86526" w:rsidP="009F42FE">
      <w:pPr>
        <w:pStyle w:val="BodyText"/>
        <w:keepNext/>
        <w:keepLines/>
      </w:pPr>
      <w:r w:rsidRPr="002A3910">
        <w:t xml:space="preserve">Set </w:t>
      </w:r>
      <w:r w:rsidRPr="002A3910">
        <w:rPr>
          <w:b/>
        </w:rPr>
        <w:t>DDSSTACK</w:t>
      </w:r>
      <w:r w:rsidRPr="002A3910">
        <w:t xml:space="preserve"> equal to a </w:t>
      </w:r>
      <w:hyperlink w:anchor="screenman_page_number_property" w:history="1">
        <w:r w:rsidRPr="002A3910">
          <w:rPr>
            <w:rStyle w:val="Hyperlink"/>
            <w:b/>
          </w:rPr>
          <w:t>Page Number</w:t>
        </w:r>
      </w:hyperlink>
      <w:r w:rsidRPr="002A3910">
        <w:t xml:space="preserve"> or </w:t>
      </w:r>
      <w:hyperlink w:anchor="screenman_page_name_property" w:history="1">
        <w:r w:rsidRPr="002A3910">
          <w:rPr>
            <w:rStyle w:val="Hyperlink"/>
            <w:b/>
          </w:rPr>
          <w:t>Page Name</w:t>
        </w:r>
      </w:hyperlink>
      <w:r w:rsidRPr="002A3910">
        <w:t>. For example:</w:t>
      </w:r>
    </w:p>
    <w:p w14:paraId="5C50D8FA" w14:textId="77777777" w:rsidR="009B2C8D" w:rsidRPr="002A3910" w:rsidRDefault="009B2C8D" w:rsidP="009B2C8D">
      <w:pPr>
        <w:pStyle w:val="BodyText6"/>
        <w:keepNext/>
        <w:keepLines/>
      </w:pPr>
    </w:p>
    <w:p w14:paraId="27469A0F" w14:textId="554F1FB0" w:rsidR="009F42FE" w:rsidRPr="002A3910" w:rsidRDefault="00617AA3" w:rsidP="00617AA3">
      <w:pPr>
        <w:pStyle w:val="Caption"/>
      </w:pPr>
      <w:bookmarkStart w:id="1231" w:name="_Toc159568499"/>
      <w:r w:rsidRPr="002A3910">
        <w:t xml:space="preserve">Figure </w:t>
      </w:r>
      <w:r w:rsidRPr="002A3910">
        <w:fldChar w:fldCharType="begin"/>
      </w:r>
      <w:r w:rsidRPr="002A3910">
        <w:instrText>SEQ Figure \* ARABIC</w:instrText>
      </w:r>
      <w:r w:rsidRPr="002A3910">
        <w:fldChar w:fldCharType="separate"/>
      </w:r>
      <w:r w:rsidR="002D1B25">
        <w:rPr>
          <w:noProof/>
        </w:rPr>
        <w:t>228</w:t>
      </w:r>
      <w:r w:rsidRPr="002A3910">
        <w:fldChar w:fldCharType="end"/>
      </w:r>
      <w:r w:rsidR="00E87492" w:rsidRPr="002A3910">
        <w:t>:</w:t>
      </w:r>
      <w:r w:rsidR="00F07D32" w:rsidRPr="002A3910">
        <w:t xml:space="preserve"> </w:t>
      </w:r>
      <w:r w:rsidR="0074319A" w:rsidRPr="002A3910">
        <w:t>ScreenMan Forms—</w:t>
      </w:r>
      <w:r w:rsidR="00F07D32" w:rsidRPr="002A3910">
        <w:t>DDSSTACK V</w:t>
      </w:r>
      <w:r w:rsidR="0074319A" w:rsidRPr="002A3910">
        <w:t>ariable: Example of S</w:t>
      </w:r>
      <w:r w:rsidR="00F07D32" w:rsidRPr="002A3910">
        <w:t xml:space="preserve">etting </w:t>
      </w:r>
      <w:r w:rsidR="0074319A" w:rsidRPr="002A3910">
        <w:t>V</w:t>
      </w:r>
      <w:r w:rsidR="008339DC" w:rsidRPr="002A3910">
        <w:t>ariable</w:t>
      </w:r>
      <w:r w:rsidR="0074319A" w:rsidRPr="002A3910">
        <w:t xml:space="preserve"> to a Page N</w:t>
      </w:r>
      <w:r w:rsidR="00F07D32" w:rsidRPr="002A3910">
        <w:t>umber</w:t>
      </w:r>
      <w:bookmarkEnd w:id="1231"/>
    </w:p>
    <w:p w14:paraId="5A90F0C4" w14:textId="77777777" w:rsidR="00E86526" w:rsidRPr="002A3910" w:rsidRDefault="00E86526" w:rsidP="00ED4DD4">
      <w:pPr>
        <w:pStyle w:val="APICode"/>
        <w:rPr>
          <w:b/>
        </w:rPr>
      </w:pPr>
      <w:r w:rsidRPr="002A3910">
        <w:rPr>
          <w:b/>
        </w:rPr>
        <w:t>S:X=</w:t>
      </w:r>
      <w:r w:rsidR="00084217" w:rsidRPr="002A3910">
        <w:rPr>
          <w:b/>
        </w:rPr>
        <w:t>“</w:t>
      </w:r>
      <w:r w:rsidRPr="002A3910">
        <w:rPr>
          <w:b/>
        </w:rPr>
        <w:t>Y</w:t>
      </w:r>
      <w:r w:rsidR="00084217" w:rsidRPr="002A3910">
        <w:rPr>
          <w:b/>
        </w:rPr>
        <w:t>”</w:t>
      </w:r>
      <w:r w:rsidRPr="002A3910">
        <w:rPr>
          <w:b/>
        </w:rPr>
        <w:t xml:space="preserve"> DDSSTACK=</w:t>
      </w:r>
      <w:r w:rsidR="00084217" w:rsidRPr="002A3910">
        <w:rPr>
          <w:b/>
        </w:rPr>
        <w:t>“</w:t>
      </w:r>
      <w:r w:rsidRPr="002A3910">
        <w:rPr>
          <w:b/>
        </w:rPr>
        <w:t>Page 1.1</w:t>
      </w:r>
      <w:r w:rsidR="00084217" w:rsidRPr="002A3910">
        <w:rPr>
          <w:b/>
        </w:rPr>
        <w:t>”</w:t>
      </w:r>
    </w:p>
    <w:p w14:paraId="057163BA" w14:textId="77777777" w:rsidR="009F42FE" w:rsidRPr="002A3910" w:rsidRDefault="009F42FE" w:rsidP="00B66E33">
      <w:pPr>
        <w:pStyle w:val="BodyText6"/>
      </w:pPr>
    </w:p>
    <w:p w14:paraId="6A0B85D9" w14:textId="51F6A38C" w:rsidR="00E86526" w:rsidRPr="002A3910" w:rsidRDefault="00BB31CB" w:rsidP="009F42FE">
      <w:pPr>
        <w:pStyle w:val="BodyText"/>
      </w:pPr>
      <w:r w:rsidRPr="002A3910">
        <w:t xml:space="preserve">This would take the user to Page 1.1 if the internal value of the field is </w:t>
      </w:r>
      <w:r w:rsidRPr="002A3910">
        <w:rPr>
          <w:b/>
        </w:rPr>
        <w:t>Y</w:t>
      </w:r>
      <w:r w:rsidRPr="002A3910">
        <w:t xml:space="preserve"> and the user presses </w:t>
      </w:r>
      <w:r w:rsidR="00C922EB" w:rsidRPr="002A3910">
        <w:rPr>
          <w:b/>
        </w:rPr>
        <w:t>Enter</w:t>
      </w:r>
      <w:r w:rsidRPr="002A3910">
        <w:t xml:space="preserve"> at the field. </w:t>
      </w:r>
      <w:r w:rsidR="00E86526" w:rsidRPr="002A3910">
        <w:t xml:space="preserve">When Page 1.1 is closed, the user returns to the parent page, to the field immediately following the field that contained the </w:t>
      </w:r>
      <w:hyperlink w:anchor="screenman_branching_logic_property" w:history="1">
        <w:r w:rsidR="0035474B" w:rsidRPr="002A3910">
          <w:rPr>
            <w:rStyle w:val="Hyperlink"/>
            <w:b/>
          </w:rPr>
          <w:t>Branching Logic</w:t>
        </w:r>
      </w:hyperlink>
      <w:r w:rsidR="00E86526" w:rsidRPr="002A3910">
        <w:t>.</w:t>
      </w:r>
    </w:p>
    <w:p w14:paraId="571AC746" w14:textId="7A9FB440" w:rsidR="00E86526" w:rsidRPr="002A3910" w:rsidRDefault="007869D8" w:rsidP="00331DDA">
      <w:pPr>
        <w:pStyle w:val="Note"/>
      </w:pPr>
      <w:r w:rsidRPr="002A3910">
        <w:rPr>
          <w:noProof/>
        </w:rPr>
        <w:drawing>
          <wp:inline distT="0" distB="0" distL="0" distR="0" wp14:anchorId="7C85D0E8" wp14:editId="78318FBF">
            <wp:extent cx="289560" cy="289560"/>
            <wp:effectExtent l="0" t="0" r="0" b="0"/>
            <wp:docPr id="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31DDA" w:rsidRPr="002A3910">
        <w:tab/>
      </w:r>
      <w:r w:rsidR="00331DDA" w:rsidRPr="002A3910">
        <w:rPr>
          <w:b/>
        </w:rPr>
        <w:t>NOTE:</w:t>
      </w:r>
      <w:r w:rsidR="00331DDA" w:rsidRPr="002A3910">
        <w:t xml:space="preserve"> </w:t>
      </w:r>
      <w:r w:rsidR="00E86526" w:rsidRPr="002A3910">
        <w:t xml:space="preserve">ScreenMan provides another way to achieve this kind of </w:t>
      </w:r>
      <w:r w:rsidR="00084217" w:rsidRPr="002A3910">
        <w:t>“</w:t>
      </w:r>
      <w:r w:rsidR="00E86526" w:rsidRPr="002A3910">
        <w:t>branch and return</w:t>
      </w:r>
      <w:r w:rsidR="00084217" w:rsidRPr="002A3910">
        <w:t>”</w:t>
      </w:r>
      <w:r w:rsidR="00E86526" w:rsidRPr="002A3910">
        <w:t xml:space="preserve"> behavior. You can link a field to a subpage by defining a </w:t>
      </w:r>
      <w:hyperlink w:anchor="screenman_subpage_link_property" w:history="1">
        <w:r w:rsidR="00E86526" w:rsidRPr="002A3910">
          <w:rPr>
            <w:rStyle w:val="Hyperlink"/>
            <w:b/>
          </w:rPr>
          <w:t>Subpage Link</w:t>
        </w:r>
      </w:hyperlink>
      <w:r w:rsidR="00E86526" w:rsidRPr="002A3910">
        <w:t xml:space="preserve"> for the field or </w:t>
      </w:r>
      <w:r w:rsidR="00E86526" w:rsidRPr="002A3910">
        <w:lastRenderedPageBreak/>
        <w:t xml:space="preserve">by defining a </w:t>
      </w:r>
      <w:hyperlink w:anchor="screenman_parent_field_page_property" w:history="1">
        <w:r w:rsidR="00E86526" w:rsidRPr="002A3910">
          <w:rPr>
            <w:rStyle w:val="Hyperlink"/>
            <w:b/>
          </w:rPr>
          <w:t>Parent Field</w:t>
        </w:r>
      </w:hyperlink>
      <w:r w:rsidR="00E86526" w:rsidRPr="002A3910">
        <w:t xml:space="preserve"> for the subpage. The </w:t>
      </w:r>
      <w:r w:rsidR="00E86526" w:rsidRPr="002A3910">
        <w:rPr>
          <w:b/>
        </w:rPr>
        <w:t>Subpage Link</w:t>
      </w:r>
      <w:r w:rsidR="00E86526" w:rsidRPr="002A3910">
        <w:t xml:space="preserve"> and </w:t>
      </w:r>
      <w:r w:rsidR="00E86526" w:rsidRPr="002A3910">
        <w:rPr>
          <w:b/>
        </w:rPr>
        <w:t>Parent Field</w:t>
      </w:r>
      <w:r w:rsidR="00E86526" w:rsidRPr="002A3910">
        <w:t xml:space="preserve"> methods, however, do </w:t>
      </w:r>
      <w:r w:rsidR="00E86526" w:rsidRPr="002A3910">
        <w:rPr>
          <w:i/>
        </w:rPr>
        <w:t>not</w:t>
      </w:r>
      <w:r w:rsidR="00E86526" w:rsidRPr="002A3910">
        <w:t xml:space="preserve"> allow branching conditionally.</w:t>
      </w:r>
    </w:p>
    <w:p w14:paraId="4CD61408" w14:textId="77777777" w:rsidR="009B2C8D" w:rsidRPr="002A3910" w:rsidRDefault="009B2C8D" w:rsidP="009B2C8D">
      <w:pPr>
        <w:pStyle w:val="BodyText6"/>
      </w:pPr>
    </w:p>
    <w:p w14:paraId="395BA26B" w14:textId="77777777" w:rsidR="00E86526" w:rsidRPr="002A3910" w:rsidRDefault="00E86526" w:rsidP="0074437A">
      <w:pPr>
        <w:pStyle w:val="Heading3"/>
      </w:pPr>
      <w:bookmarkStart w:id="1232" w:name="_Ref494350339"/>
      <w:bookmarkStart w:id="1233" w:name="_Toc159568850"/>
      <w:r w:rsidRPr="002A3910">
        <w:t>Data Filing (When Is It Performed?)</w:t>
      </w:r>
      <w:bookmarkEnd w:id="1232"/>
      <w:bookmarkEnd w:id="1233"/>
    </w:p>
    <w:p w14:paraId="0B72C27C" w14:textId="77777777" w:rsidR="00E86526" w:rsidRPr="002A3910" w:rsidRDefault="007869D8" w:rsidP="009F42FE">
      <w:pPr>
        <w:pStyle w:val="BodyText"/>
        <w:keepNext/>
        <w:keepLines/>
      </w:pPr>
      <w:r w:rsidRPr="002A3910">
        <w:fldChar w:fldCharType="begin"/>
      </w:r>
      <w:r w:rsidR="00945B5E" w:rsidRPr="002A3910">
        <w:instrText>xe "ScreenMan:Forms:Data Filing"</w:instrText>
      </w:r>
      <w:r w:rsidRPr="002A3910">
        <w:fldChar w:fldCharType="end"/>
      </w:r>
      <w:r w:rsidRPr="002A3910">
        <w:fldChar w:fldCharType="begin"/>
      </w:r>
      <w:r w:rsidR="009B234F" w:rsidRPr="002A3910">
        <w:instrText>xe "Data:</w:instrText>
      </w:r>
      <w:r w:rsidR="00945B5E" w:rsidRPr="002A3910">
        <w:instrText>Filing:ScreenMan Forms</w:instrText>
      </w:r>
      <w:r w:rsidR="009B234F" w:rsidRPr="002A3910">
        <w:instrText>"</w:instrText>
      </w:r>
      <w:r w:rsidRPr="002A3910">
        <w:fldChar w:fldCharType="end"/>
      </w:r>
      <w:r w:rsidR="00E86526" w:rsidRPr="002A3910">
        <w:t>With some important exceptions, the database is unaffected during a ScreenMan editing session. Changes are filed only at the user</w:t>
      </w:r>
      <w:r w:rsidR="00084217" w:rsidRPr="002A3910">
        <w:t>’</w:t>
      </w:r>
      <w:r w:rsidR="00E86526" w:rsidRPr="002A3910">
        <w:t>s request.</w:t>
      </w:r>
    </w:p>
    <w:p w14:paraId="4C9BB9D5" w14:textId="77777777" w:rsidR="00E86526" w:rsidRPr="002A3910" w:rsidRDefault="00E86526" w:rsidP="009F42FE">
      <w:pPr>
        <w:pStyle w:val="BodyText"/>
        <w:keepNext/>
        <w:keepLines/>
      </w:pPr>
      <w:r w:rsidRPr="002A3910">
        <w:t>However, there are two situations in which changes to the database are made immediately:</w:t>
      </w:r>
    </w:p>
    <w:p w14:paraId="0D34EF5B" w14:textId="77777777" w:rsidR="00E86526" w:rsidRPr="002A3910" w:rsidRDefault="00E86526" w:rsidP="009F42FE">
      <w:pPr>
        <w:pStyle w:val="ListBullet"/>
        <w:keepNext/>
        <w:keepLines/>
      </w:pPr>
      <w:r w:rsidRPr="002A3910">
        <w:t>When an entry is deleted from a file or subfile.</w:t>
      </w:r>
    </w:p>
    <w:p w14:paraId="42CF3AC5" w14:textId="77777777" w:rsidR="00E86526" w:rsidRPr="002A3910" w:rsidRDefault="00E86526" w:rsidP="009B2C8D">
      <w:pPr>
        <w:pStyle w:val="ListBullet"/>
      </w:pPr>
      <w:r w:rsidRPr="002A3910">
        <w:t>When an entry is added to a file or subfile.</w:t>
      </w:r>
    </w:p>
    <w:p w14:paraId="4C0ED1D6" w14:textId="77777777" w:rsidR="009B2C8D" w:rsidRPr="002A3910" w:rsidRDefault="009B2C8D" w:rsidP="009B2C8D">
      <w:pPr>
        <w:pStyle w:val="BodyText6"/>
      </w:pPr>
    </w:p>
    <w:p w14:paraId="230E60B3" w14:textId="436D1D6E" w:rsidR="00E86526" w:rsidRPr="002A3910" w:rsidRDefault="00E86526" w:rsidP="009F42FE">
      <w:pPr>
        <w:pStyle w:val="BodyText"/>
        <w:keepNext/>
        <w:keepLines/>
      </w:pPr>
      <w:r w:rsidRPr="002A3910">
        <w:t xml:space="preserve">When the user attempts to delete an entry, ScreenMan issues a warning that deletions are immediate and permanent. Even if the user quits the form without saving the changes, the entry is </w:t>
      </w:r>
      <w:r w:rsidRPr="002A3910">
        <w:rPr>
          <w:i/>
        </w:rPr>
        <w:t>not</w:t>
      </w:r>
      <w:r w:rsidRPr="002A3910">
        <w:t xml:space="preserve"> restored to the database.</w:t>
      </w:r>
    </w:p>
    <w:p w14:paraId="79A0714A" w14:textId="77777777" w:rsidR="00E86526" w:rsidRPr="002A3910" w:rsidRDefault="00E86526" w:rsidP="009F42FE">
      <w:pPr>
        <w:pStyle w:val="BodyText"/>
      </w:pPr>
      <w:r w:rsidRPr="002A3910">
        <w:t xml:space="preserve">Similarly, when the user adds an entry to a file or subfile, that entry is immediately added to the database. The entry is added with values for the </w:t>
      </w:r>
      <w:r w:rsidRPr="002A3910">
        <w:rPr>
          <w:b/>
        </w:rPr>
        <w:t>.01</w:t>
      </w:r>
      <w:r w:rsidRPr="002A3910">
        <w:t xml:space="preserve"> field and all required identifiers. After the entry is added, however, changes made to the data for that entry are part of ScreenMan</w:t>
      </w:r>
      <w:r w:rsidR="00084217" w:rsidRPr="002A3910">
        <w:t>’</w:t>
      </w:r>
      <w:r w:rsidRPr="002A3910">
        <w:t>s transaction and are filed only at the user</w:t>
      </w:r>
      <w:r w:rsidR="00084217" w:rsidRPr="002A3910">
        <w:t>’</w:t>
      </w:r>
      <w:r w:rsidRPr="002A3910">
        <w:t xml:space="preserve">s request. Also, in contrast to deletions of entries, if the user subsequently quits the form </w:t>
      </w:r>
      <w:r w:rsidRPr="002A3910">
        <w:rPr>
          <w:i/>
        </w:rPr>
        <w:t>without</w:t>
      </w:r>
      <w:r w:rsidRPr="002A3910">
        <w:t xml:space="preserve"> saving changes, entries added during the editing session are deleted.</w:t>
      </w:r>
    </w:p>
    <w:p w14:paraId="1B2721EA" w14:textId="77777777" w:rsidR="00E86526" w:rsidRPr="002A3910" w:rsidRDefault="00E86526" w:rsidP="009F42FE">
      <w:pPr>
        <w:pStyle w:val="BodyText"/>
      </w:pPr>
      <w:r w:rsidRPr="002A3910">
        <w:t xml:space="preserve">Because of this, you should consider cross-references that can cause an overall state change when the user adds an entry and when ScreenMan subsequently deletes the entry. Triggers, bulletins, and MUMPS-type cross-references can cause irreversible events to occur. Therefore, when you design cross-references for the </w:t>
      </w:r>
      <w:r w:rsidRPr="002A3910">
        <w:rPr>
          <w:b/>
        </w:rPr>
        <w:t>.01</w:t>
      </w:r>
      <w:r w:rsidRPr="002A3910">
        <w:t xml:space="preserve"> field and the required identifiers for entries the user </w:t>
      </w:r>
      <w:r w:rsidR="00491B1C" w:rsidRPr="002A3910">
        <w:t>can</w:t>
      </w:r>
      <w:r w:rsidRPr="002A3910">
        <w:t xml:space="preserve"> add or delete during an editing session, it is best to ensure that the </w:t>
      </w:r>
      <w:r w:rsidR="009C6213" w:rsidRPr="002A3910">
        <w:rPr>
          <w:b/>
        </w:rPr>
        <w:t>KILL</w:t>
      </w:r>
      <w:r w:rsidRPr="002A3910">
        <w:t xml:space="preserve"> logic can undo the effects of the </w:t>
      </w:r>
      <w:r w:rsidR="009C6213" w:rsidRPr="002A3910">
        <w:rPr>
          <w:b/>
        </w:rPr>
        <w:t>SET</w:t>
      </w:r>
      <w:r w:rsidRPr="002A3910">
        <w:t xml:space="preserve"> logic.</w:t>
      </w:r>
    </w:p>
    <w:p w14:paraId="474CD590" w14:textId="77777777" w:rsidR="00FA36A8" w:rsidRPr="002A3910" w:rsidRDefault="00FA36A8" w:rsidP="00446E81">
      <w:pPr>
        <w:pStyle w:val="Heading3"/>
      </w:pPr>
      <w:bookmarkStart w:id="1234" w:name="_Toc159568851"/>
      <w:r w:rsidRPr="002A3910">
        <w:t>Word Processing Field Data Indication</w:t>
      </w:r>
      <w:bookmarkEnd w:id="1234"/>
    </w:p>
    <w:p w14:paraId="69A9E10F" w14:textId="77777777" w:rsidR="00FA36A8" w:rsidRPr="002A3910" w:rsidRDefault="00284B62" w:rsidP="00DA6996">
      <w:pPr>
        <w:pStyle w:val="BodyText"/>
      </w:pPr>
      <w:r w:rsidRPr="002A3910">
        <w:t>WORD-PROCESSING</w:t>
      </w:r>
      <w:r w:rsidR="00FA36A8" w:rsidRPr="002A3910">
        <w:t xml:space="preserve"> fields display a plus sign (</w:t>
      </w:r>
      <w:r w:rsidR="00FA36A8" w:rsidRPr="002A3910">
        <w:rPr>
          <w:b/>
        </w:rPr>
        <w:t>+</w:t>
      </w:r>
      <w:r w:rsidR="00FA36A8" w:rsidRPr="002A3910">
        <w:t>) in the data section when there is existing data.</w:t>
      </w:r>
    </w:p>
    <w:p w14:paraId="352BDDEF" w14:textId="77777777" w:rsidR="000E1F29" w:rsidRPr="002A3910" w:rsidRDefault="000E1F29" w:rsidP="00B66E33">
      <w:pPr>
        <w:pStyle w:val="BodyText6"/>
      </w:pPr>
    </w:p>
    <w:p w14:paraId="6EEDD95C" w14:textId="77777777" w:rsidR="00E86526" w:rsidRPr="002A3910" w:rsidRDefault="00E86526" w:rsidP="007D0E14">
      <w:pPr>
        <w:pStyle w:val="Heading2"/>
        <w:rPr>
          <w:noProof w:val="0"/>
        </w:rPr>
      </w:pPr>
      <w:bookmarkStart w:id="1235" w:name="_Toc159568852"/>
      <w:r w:rsidRPr="002A3910">
        <w:rPr>
          <w:noProof w:val="0"/>
        </w:rPr>
        <w:lastRenderedPageBreak/>
        <w:t>Form Property Reference</w:t>
      </w:r>
      <w:bookmarkEnd w:id="1235"/>
    </w:p>
    <w:p w14:paraId="35B89FD3" w14:textId="77777777" w:rsidR="00461613" w:rsidRPr="002A3910" w:rsidRDefault="00461613" w:rsidP="0074437A">
      <w:pPr>
        <w:pStyle w:val="Heading3"/>
      </w:pPr>
      <w:bookmarkStart w:id="1236" w:name="_Toc159568853"/>
      <w:r w:rsidRPr="002A3910">
        <w:t>Form Properties</w:t>
      </w:r>
      <w:bookmarkEnd w:id="1236"/>
    </w:p>
    <w:p w14:paraId="06D82FCE" w14:textId="551058D7" w:rsidR="00271BFB" w:rsidRPr="002A3910" w:rsidRDefault="007869D8" w:rsidP="00461613">
      <w:pPr>
        <w:pStyle w:val="BodyText"/>
        <w:keepNext/>
        <w:keepLines/>
      </w:pPr>
      <w:r w:rsidRPr="002A3910">
        <w:fldChar w:fldCharType="begin"/>
      </w:r>
      <w:r w:rsidR="00271BFB" w:rsidRPr="002A3910">
        <w:instrText>xe "ScreenMan:Forms:Form Properties"</w:instrText>
      </w:r>
      <w:r w:rsidRPr="002A3910">
        <w:fldChar w:fldCharType="end"/>
      </w:r>
      <w:r w:rsidRPr="002A3910">
        <w:fldChar w:fldCharType="begin"/>
      </w:r>
      <w:r w:rsidR="00271BFB" w:rsidRPr="002A3910">
        <w:instrText>xe "Form (ScreenMan Forms):Properties"</w:instrText>
      </w:r>
      <w:r w:rsidRPr="002A3910">
        <w:fldChar w:fldCharType="end"/>
      </w:r>
      <w:r w:rsidR="00425CD6" w:rsidRPr="002A3910">
        <w:rPr>
          <w:color w:val="0000FF"/>
          <w:u w:val="single"/>
        </w:rPr>
        <w:fldChar w:fldCharType="begin" w:fldLock="1"/>
      </w:r>
      <w:r w:rsidR="00425CD6" w:rsidRPr="002A3910">
        <w:rPr>
          <w:color w:val="0000FF"/>
          <w:u w:val="single"/>
        </w:rPr>
        <w:instrText xml:space="preserve"> REF _Ref494344780 \h  \* MERGEFORMAT </w:instrText>
      </w:r>
      <w:r w:rsidR="00425CD6" w:rsidRPr="002A3910">
        <w:rPr>
          <w:color w:val="0000FF"/>
          <w:u w:val="single"/>
        </w:rPr>
      </w:r>
      <w:r w:rsidR="00425CD6" w:rsidRPr="002A3910">
        <w:rPr>
          <w:color w:val="0000FF"/>
          <w:u w:val="single"/>
        </w:rPr>
        <w:fldChar w:fldCharType="separate"/>
      </w:r>
      <w:r w:rsidR="00272B32" w:rsidRPr="002A3910">
        <w:rPr>
          <w:color w:val="0000FF"/>
          <w:u w:val="single"/>
        </w:rPr>
        <w:t>Table 79</w:t>
      </w:r>
      <w:r w:rsidR="00425CD6" w:rsidRPr="002A3910">
        <w:rPr>
          <w:color w:val="0000FF"/>
          <w:u w:val="single"/>
        </w:rPr>
        <w:fldChar w:fldCharType="end"/>
      </w:r>
      <w:r w:rsidR="00425CD6" w:rsidRPr="002A3910">
        <w:t xml:space="preserve"> lists the Form properties:</w:t>
      </w:r>
    </w:p>
    <w:p w14:paraId="1DCE3F4A" w14:textId="77777777" w:rsidR="009B2C8D" w:rsidRPr="002A3910" w:rsidRDefault="009B2C8D" w:rsidP="009B2C8D">
      <w:pPr>
        <w:pStyle w:val="BodyText6"/>
        <w:keepNext/>
        <w:keepLines/>
      </w:pPr>
    </w:p>
    <w:p w14:paraId="2EAEB69F" w14:textId="418D21C8" w:rsidR="00271BFB" w:rsidRPr="002A3910" w:rsidRDefault="00271BFB" w:rsidP="00461613">
      <w:pPr>
        <w:pStyle w:val="Caption"/>
      </w:pPr>
      <w:bookmarkStart w:id="1237" w:name="_Ref494344780"/>
      <w:bookmarkStart w:id="1238" w:name="_Toc159569182"/>
      <w:r w:rsidRPr="002A3910">
        <w:t xml:space="preserve">Table </w:t>
      </w:r>
      <w:r w:rsidRPr="002A3910">
        <w:fldChar w:fldCharType="begin"/>
      </w:r>
      <w:r w:rsidRPr="002A3910">
        <w:instrText>SEQ Table \* ARABIC</w:instrText>
      </w:r>
      <w:r w:rsidRPr="002A3910">
        <w:fldChar w:fldCharType="separate"/>
      </w:r>
      <w:r w:rsidR="002D1B25">
        <w:rPr>
          <w:noProof/>
        </w:rPr>
        <w:t>79</w:t>
      </w:r>
      <w:r w:rsidRPr="002A3910">
        <w:fldChar w:fldCharType="end"/>
      </w:r>
      <w:bookmarkEnd w:id="1237"/>
      <w:r w:rsidR="00405EF1" w:rsidRPr="002A3910">
        <w:t>:</w:t>
      </w:r>
      <w:r w:rsidRPr="002A3910">
        <w:t xml:space="preserve"> </w:t>
      </w:r>
      <w:r w:rsidR="0074319A" w:rsidRPr="002A3910">
        <w:t>ScreenMan Forms—</w:t>
      </w:r>
      <w:r w:rsidRPr="002A3910">
        <w:t>Form Properties</w:t>
      </w:r>
      <w:bookmarkEnd w:id="1238"/>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4"/>
        <w:gridCol w:w="6660"/>
      </w:tblGrid>
      <w:tr w:rsidR="00271BFB" w:rsidRPr="002A3910" w14:paraId="2B895501" w14:textId="77777777" w:rsidTr="00CB7A5A">
        <w:trPr>
          <w:tblHeader/>
        </w:trPr>
        <w:tc>
          <w:tcPr>
            <w:tcW w:w="2754" w:type="dxa"/>
            <w:shd w:val="clear" w:color="auto" w:fill="F2F2F2" w:themeFill="background1" w:themeFillShade="F2"/>
          </w:tcPr>
          <w:p w14:paraId="7FA0C1DB" w14:textId="77777777" w:rsidR="00271BFB" w:rsidRPr="002A3910" w:rsidRDefault="00271BFB" w:rsidP="00BC7AEE">
            <w:pPr>
              <w:pStyle w:val="TableHeading"/>
              <w:rPr>
                <w:noProof w:val="0"/>
              </w:rPr>
            </w:pPr>
            <w:bookmarkStart w:id="1239" w:name="COL001_TBL041"/>
            <w:bookmarkEnd w:id="1239"/>
            <w:r w:rsidRPr="002A3910">
              <w:rPr>
                <w:noProof w:val="0"/>
              </w:rPr>
              <w:t>Property</w:t>
            </w:r>
          </w:p>
        </w:tc>
        <w:tc>
          <w:tcPr>
            <w:tcW w:w="6660" w:type="dxa"/>
            <w:shd w:val="clear" w:color="auto" w:fill="F2F2F2" w:themeFill="background1" w:themeFillShade="F2"/>
          </w:tcPr>
          <w:p w14:paraId="5539F56E" w14:textId="77777777" w:rsidR="00271BFB" w:rsidRPr="002A3910" w:rsidRDefault="00271BFB" w:rsidP="00BC7AEE">
            <w:pPr>
              <w:pStyle w:val="TableHeading"/>
              <w:rPr>
                <w:noProof w:val="0"/>
              </w:rPr>
            </w:pPr>
            <w:r w:rsidRPr="002A3910">
              <w:rPr>
                <w:noProof w:val="0"/>
              </w:rPr>
              <w:t>Description</w:t>
            </w:r>
          </w:p>
        </w:tc>
      </w:tr>
      <w:tr w:rsidR="00271BFB" w:rsidRPr="002A3910" w14:paraId="537B90BD" w14:textId="77777777" w:rsidTr="00CB7A5A">
        <w:tc>
          <w:tcPr>
            <w:tcW w:w="2754" w:type="dxa"/>
          </w:tcPr>
          <w:p w14:paraId="4E8ECB3F" w14:textId="77777777" w:rsidR="00271BFB" w:rsidRPr="002A3910" w:rsidRDefault="00271BFB" w:rsidP="00271BFB">
            <w:pPr>
              <w:pStyle w:val="TableText"/>
              <w:keepNext/>
              <w:keepLines/>
            </w:pPr>
            <w:bookmarkStart w:id="1240" w:name="screenman_form_name_property"/>
            <w:r w:rsidRPr="002A3910">
              <w:t>Form Name</w:t>
            </w:r>
            <w:bookmarkEnd w:id="1240"/>
            <w:r w:rsidR="007869D8" w:rsidRPr="002A3910">
              <w:fldChar w:fldCharType="begin"/>
            </w:r>
            <w:r w:rsidRPr="002A3910">
              <w:rPr>
                <w:rFonts w:ascii="Times New Roman" w:hAnsi="Times New Roman"/>
              </w:rPr>
              <w:instrText>xe "ScreenMan:Forms:Form Properties:Form Name"</w:instrText>
            </w:r>
            <w:r w:rsidR="007869D8" w:rsidRPr="002A3910">
              <w:fldChar w:fldCharType="end"/>
            </w:r>
            <w:r w:rsidR="007869D8" w:rsidRPr="002A3910">
              <w:fldChar w:fldCharType="begin"/>
            </w:r>
            <w:r w:rsidRPr="002A3910">
              <w:rPr>
                <w:rFonts w:ascii="Times New Roman" w:hAnsi="Times New Roman"/>
              </w:rPr>
              <w:instrText>xe "Properties:Form Name:ScreenMan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Forms):Properties:Form Name"</w:instrText>
            </w:r>
            <w:r w:rsidR="007869D8" w:rsidRPr="002A3910">
              <w:fldChar w:fldCharType="end"/>
            </w:r>
          </w:p>
        </w:tc>
        <w:tc>
          <w:tcPr>
            <w:tcW w:w="6660" w:type="dxa"/>
          </w:tcPr>
          <w:p w14:paraId="57181F74" w14:textId="77777777" w:rsidR="00271BFB" w:rsidRPr="002A3910" w:rsidRDefault="00271BFB" w:rsidP="00B065E5">
            <w:pPr>
              <w:pStyle w:val="TableText"/>
              <w:keepNext/>
              <w:keepLines/>
              <w:rPr>
                <w:b/>
              </w:rPr>
            </w:pPr>
            <w:r w:rsidRPr="002A3910">
              <w:t>(Required) Th</w:t>
            </w:r>
            <w:r w:rsidR="00B065E5" w:rsidRPr="002A3910">
              <w:t xml:space="preserve">e </w:t>
            </w:r>
            <w:r w:rsidR="00B065E5" w:rsidRPr="002A3910">
              <w:rPr>
                <w:b/>
              </w:rPr>
              <w:t>Form Name</w:t>
            </w:r>
            <w:r w:rsidR="00B065E5" w:rsidRPr="002A3910">
              <w:t xml:space="preserve"> property</w:t>
            </w:r>
            <w:r w:rsidRPr="002A3910">
              <w:t xml:space="preserve"> is the </w:t>
            </w:r>
            <w:r w:rsidRPr="002A3910">
              <w:rPr>
                <w:b/>
              </w:rPr>
              <w:t>.01</w:t>
            </w:r>
            <w:r w:rsidRPr="002A3910">
              <w:t xml:space="preserve"> field of the FORM</w:t>
            </w:r>
            <w:r w:rsidR="00B065E5" w:rsidRPr="002A3910">
              <w:t xml:space="preserve"> </w:t>
            </w:r>
            <w:r w:rsidR="005F08B8" w:rsidRPr="002A3910">
              <w:t>(#.403)</w:t>
            </w:r>
            <w:r w:rsidR="00E36CBA" w:rsidRPr="002A3910">
              <w:t xml:space="preserve"> file</w:t>
            </w:r>
            <w:r w:rsidR="007869D8" w:rsidRPr="002A3910">
              <w:fldChar w:fldCharType="begin"/>
            </w:r>
            <w:r w:rsidR="00EB14E7" w:rsidRPr="002A3910">
              <w:rPr>
                <w:rFonts w:ascii="Times New Roman" w:hAnsi="Times New Roman"/>
                <w:szCs w:val="22"/>
              </w:rPr>
              <w:instrText>xe "FORM</w:instrText>
            </w:r>
            <w:r w:rsidR="005F08B8" w:rsidRPr="002A3910">
              <w:rPr>
                <w:rFonts w:ascii="Times New Roman" w:hAnsi="Times New Roman"/>
                <w:szCs w:val="22"/>
              </w:rPr>
              <w:instrText xml:space="preserve"> (#.403)</w:instrText>
            </w:r>
            <w:r w:rsidR="00EB14E7" w:rsidRPr="002A3910">
              <w:rPr>
                <w:rFonts w:ascii="Times New Roman" w:hAnsi="Times New Roman"/>
                <w:szCs w:val="22"/>
              </w:rPr>
              <w:instrText xml:space="preserve"> File"</w:instrText>
            </w:r>
            <w:r w:rsidR="007869D8" w:rsidRPr="002A3910">
              <w:fldChar w:fldCharType="end"/>
            </w:r>
            <w:r w:rsidR="007869D8" w:rsidRPr="002A3910">
              <w:fldChar w:fldCharType="begin"/>
            </w:r>
            <w:r w:rsidR="00EB14E7" w:rsidRPr="002A3910">
              <w:rPr>
                <w:rFonts w:ascii="Times New Roman" w:hAnsi="Times New Roman"/>
                <w:szCs w:val="22"/>
              </w:rPr>
              <w:instrText>xe "Files:FORM (#.403)"</w:instrText>
            </w:r>
            <w:r w:rsidR="007869D8" w:rsidRPr="002A3910">
              <w:fldChar w:fldCharType="end"/>
            </w:r>
            <w:r w:rsidRPr="002A3910">
              <w:t xml:space="preserve">. </w:t>
            </w:r>
            <w:r w:rsidRPr="002A3910">
              <w:rPr>
                <w:b/>
              </w:rPr>
              <w:t>Form Name</w:t>
            </w:r>
            <w:r w:rsidRPr="002A3910">
              <w:t>s should be namespaced.</w:t>
            </w:r>
          </w:p>
        </w:tc>
      </w:tr>
      <w:tr w:rsidR="00271BFB" w:rsidRPr="002A3910" w14:paraId="6D520E8E" w14:textId="77777777" w:rsidTr="00CB7A5A">
        <w:tc>
          <w:tcPr>
            <w:tcW w:w="2754" w:type="dxa"/>
          </w:tcPr>
          <w:p w14:paraId="466C7635" w14:textId="77777777" w:rsidR="00271BFB" w:rsidRPr="002A3910" w:rsidRDefault="00271BFB" w:rsidP="00271BFB">
            <w:pPr>
              <w:pStyle w:val="TableText"/>
              <w:keepNext/>
              <w:keepLines/>
            </w:pPr>
            <w:bookmarkStart w:id="1241" w:name="screenman_title_form_property"/>
            <w:r w:rsidRPr="002A3910">
              <w:t>Title</w:t>
            </w:r>
            <w:bookmarkEnd w:id="1241"/>
            <w:r w:rsidR="007869D8" w:rsidRPr="002A3910">
              <w:fldChar w:fldCharType="begin"/>
            </w:r>
            <w:r w:rsidRPr="002A3910">
              <w:rPr>
                <w:rFonts w:ascii="Times New Roman" w:hAnsi="Times New Roman"/>
              </w:rPr>
              <w:instrText>xe "ScreenMan:Forms:Properties:Title"</w:instrText>
            </w:r>
            <w:r w:rsidR="007869D8" w:rsidRPr="002A3910">
              <w:fldChar w:fldCharType="end"/>
            </w:r>
            <w:r w:rsidR="007869D8" w:rsidRPr="002A3910">
              <w:fldChar w:fldCharType="begin"/>
            </w:r>
            <w:r w:rsidRPr="002A3910">
              <w:rPr>
                <w:rFonts w:ascii="Times New Roman" w:hAnsi="Times New Roman"/>
              </w:rPr>
              <w:instrText>xe "Properties:Title:ScreenMan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Forms):Properties:Title"</w:instrText>
            </w:r>
            <w:r w:rsidR="007869D8" w:rsidRPr="002A3910">
              <w:fldChar w:fldCharType="end"/>
            </w:r>
            <w:r w:rsidR="007869D8" w:rsidRPr="002A3910">
              <w:fldChar w:fldCharType="begin"/>
            </w:r>
            <w:r w:rsidRPr="002A3910">
              <w:rPr>
                <w:rFonts w:ascii="Times New Roman" w:hAnsi="Times New Roman"/>
              </w:rPr>
              <w:instrText>xe "Title:ScreenMan Forms Form Properties"</w:instrText>
            </w:r>
            <w:r w:rsidR="007869D8" w:rsidRPr="002A3910">
              <w:fldChar w:fldCharType="end"/>
            </w:r>
          </w:p>
        </w:tc>
        <w:tc>
          <w:tcPr>
            <w:tcW w:w="6660" w:type="dxa"/>
          </w:tcPr>
          <w:p w14:paraId="49FF9709" w14:textId="77777777" w:rsidR="00271BFB" w:rsidRPr="002A3910" w:rsidRDefault="00271BFB" w:rsidP="00271BFB">
            <w:pPr>
              <w:pStyle w:val="TableText"/>
              <w:keepNext/>
              <w:keepLines/>
              <w:rPr>
                <w:b/>
              </w:rPr>
            </w:pPr>
            <w:r w:rsidRPr="002A3910">
              <w:t xml:space="preserve">The </w:t>
            </w:r>
            <w:r w:rsidRPr="002A3910">
              <w:rPr>
                <w:b/>
              </w:rPr>
              <w:t>Title</w:t>
            </w:r>
            <w:r w:rsidRPr="002A3910">
              <w:t xml:space="preserve"> property can be used by the form designer to help identify a form. It is cross-referenced and need </w:t>
            </w:r>
            <w:r w:rsidRPr="002A3910">
              <w:rPr>
                <w:i/>
              </w:rPr>
              <w:t>not</w:t>
            </w:r>
            <w:r w:rsidRPr="002A3910">
              <w:t xml:space="preserve"> be unique. ScreenMan does </w:t>
            </w:r>
            <w:r w:rsidRPr="002A3910">
              <w:rPr>
                <w:i/>
              </w:rPr>
              <w:t>not</w:t>
            </w:r>
            <w:r w:rsidRPr="002A3910">
              <w:t xml:space="preserve"> automatically display the </w:t>
            </w:r>
            <w:r w:rsidRPr="002A3910">
              <w:rPr>
                <w:b/>
              </w:rPr>
              <w:t>Title</w:t>
            </w:r>
            <w:r w:rsidRPr="002A3910">
              <w:t xml:space="preserve"> to the user, but the form designer can choose to create a caption-only field that displays the </w:t>
            </w:r>
            <w:r w:rsidRPr="002A3910">
              <w:rPr>
                <w:b/>
              </w:rPr>
              <w:t>Title</w:t>
            </w:r>
            <w:r w:rsidRPr="002A3910">
              <w:t xml:space="preserve"> to the user.</w:t>
            </w:r>
          </w:p>
        </w:tc>
      </w:tr>
      <w:tr w:rsidR="00271BFB" w:rsidRPr="002A3910" w14:paraId="7D4431A1" w14:textId="77777777" w:rsidTr="00CB7A5A">
        <w:tc>
          <w:tcPr>
            <w:tcW w:w="2754" w:type="dxa"/>
          </w:tcPr>
          <w:p w14:paraId="00055912" w14:textId="77777777" w:rsidR="00271BFB" w:rsidRPr="002A3910" w:rsidRDefault="00271BFB" w:rsidP="00535C01">
            <w:pPr>
              <w:pStyle w:val="TableText"/>
            </w:pPr>
            <w:bookmarkStart w:id="1242" w:name="screenman_pre_action_form_property"/>
            <w:r w:rsidRPr="002A3910">
              <w:t>Pre Action</w:t>
            </w:r>
            <w:bookmarkEnd w:id="1242"/>
            <w:r w:rsidR="00535C01" w:rsidRPr="002A3910">
              <w:fldChar w:fldCharType="begin"/>
            </w:r>
            <w:r w:rsidR="00535C01" w:rsidRPr="002A3910">
              <w:rPr>
                <w:rFonts w:ascii="Times New Roman" w:hAnsi="Times New Roman"/>
              </w:rPr>
              <w:instrText>xe "ScreenMan:Forms:Properties:Pre Action"</w:instrText>
            </w:r>
            <w:r w:rsidR="00535C01" w:rsidRPr="002A3910">
              <w:fldChar w:fldCharType="end"/>
            </w:r>
            <w:r w:rsidR="00535C01" w:rsidRPr="002A3910">
              <w:fldChar w:fldCharType="begin"/>
            </w:r>
            <w:r w:rsidR="00535C01" w:rsidRPr="002A3910">
              <w:rPr>
                <w:rFonts w:ascii="Times New Roman" w:hAnsi="Times New Roman"/>
              </w:rPr>
              <w:instrText>xe "Properties:Pre Action:ScreenMan Forms"</w:instrText>
            </w:r>
            <w:r w:rsidR="00535C01" w:rsidRPr="002A3910">
              <w:fldChar w:fldCharType="end"/>
            </w:r>
            <w:r w:rsidR="00535C01" w:rsidRPr="002A3910">
              <w:fldChar w:fldCharType="begin"/>
            </w:r>
            <w:r w:rsidR="00535C01" w:rsidRPr="002A3910">
              <w:rPr>
                <w:rFonts w:ascii="Times New Roman" w:hAnsi="Times New Roman"/>
              </w:rPr>
              <w:instrText>xe "Form (ScreenMan Forms):Properties:Pre Action"</w:instrText>
            </w:r>
            <w:r w:rsidR="00535C01" w:rsidRPr="002A3910">
              <w:fldChar w:fldCharType="end"/>
            </w:r>
            <w:r w:rsidR="00535C01" w:rsidRPr="002A3910">
              <w:fldChar w:fldCharType="begin"/>
            </w:r>
            <w:r w:rsidR="00535C01" w:rsidRPr="002A3910">
              <w:rPr>
                <w:rFonts w:ascii="Times New Roman" w:hAnsi="Times New Roman"/>
              </w:rPr>
              <w:instrText>xe "Pre Action:ScreenMan Forms Form Properties"</w:instrText>
            </w:r>
            <w:r w:rsidR="00535C01" w:rsidRPr="002A3910">
              <w:fldChar w:fldCharType="end"/>
            </w:r>
            <w:r w:rsidR="00D92CDD" w:rsidRPr="002A3910">
              <w:br/>
            </w:r>
            <w:r w:rsidR="00D92CDD" w:rsidRPr="002A3910">
              <w:br/>
            </w:r>
            <w:bookmarkStart w:id="1243" w:name="screenman_post_action_form_property"/>
            <w:r w:rsidRPr="002A3910">
              <w:t>Post Action</w:t>
            </w:r>
            <w:bookmarkEnd w:id="1243"/>
            <w:r w:rsidR="007869D8" w:rsidRPr="002A3910">
              <w:fldChar w:fldCharType="begin"/>
            </w:r>
            <w:r w:rsidRPr="002A3910">
              <w:rPr>
                <w:rFonts w:ascii="Times New Roman" w:hAnsi="Times New Roman"/>
              </w:rPr>
              <w:instrText>xe "ScreenMan:Forms:Properties:Post Action"</w:instrText>
            </w:r>
            <w:r w:rsidR="007869D8" w:rsidRPr="002A3910">
              <w:fldChar w:fldCharType="end"/>
            </w:r>
            <w:r w:rsidR="007869D8" w:rsidRPr="002A3910">
              <w:fldChar w:fldCharType="begin"/>
            </w:r>
            <w:r w:rsidRPr="002A3910">
              <w:rPr>
                <w:rFonts w:ascii="Times New Roman" w:hAnsi="Times New Roman"/>
              </w:rPr>
              <w:instrText>xe "Properties:Post Action:ScreenMan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Forms):Properties:Post Action"</w:instrText>
            </w:r>
            <w:r w:rsidR="007869D8" w:rsidRPr="002A3910">
              <w:fldChar w:fldCharType="end"/>
            </w:r>
            <w:r w:rsidR="007869D8" w:rsidRPr="002A3910">
              <w:fldChar w:fldCharType="begin"/>
            </w:r>
            <w:r w:rsidRPr="002A3910">
              <w:rPr>
                <w:rFonts w:ascii="Times New Roman" w:hAnsi="Times New Roman"/>
              </w:rPr>
              <w:instrText>xe "Post Action:ScreenMan Forms Form Properties"</w:instrText>
            </w:r>
            <w:r w:rsidR="007869D8" w:rsidRPr="002A3910">
              <w:fldChar w:fldCharType="end"/>
            </w:r>
          </w:p>
        </w:tc>
        <w:tc>
          <w:tcPr>
            <w:tcW w:w="6660" w:type="dxa"/>
          </w:tcPr>
          <w:p w14:paraId="6836C833" w14:textId="77777777" w:rsidR="00806E5C" w:rsidRPr="002A3910" w:rsidRDefault="00271BFB" w:rsidP="00271BFB">
            <w:pPr>
              <w:pStyle w:val="TableText"/>
            </w:pPr>
            <w:r w:rsidRPr="002A3910">
              <w:t xml:space="preserve">The </w:t>
            </w:r>
            <w:r w:rsidRPr="002A3910">
              <w:rPr>
                <w:b/>
              </w:rPr>
              <w:t>Pre Action</w:t>
            </w:r>
            <w:r w:rsidRPr="002A3910">
              <w:t xml:space="preserve"> property is M code that is executed</w:t>
            </w:r>
            <w:r w:rsidR="007C28E1" w:rsidRPr="002A3910">
              <w:t xml:space="preserve"> when the form is first invoked;</w:t>
            </w:r>
            <w:r w:rsidRPr="002A3910">
              <w:t xml:space="preserve"> before any of the </w:t>
            </w:r>
            <w:r w:rsidR="00806E5C" w:rsidRPr="002A3910">
              <w:t>pages are loaded and displayed.</w:t>
            </w:r>
          </w:p>
          <w:p w14:paraId="18AB435E" w14:textId="77777777" w:rsidR="00271BFB" w:rsidRPr="002A3910" w:rsidRDefault="00271BFB" w:rsidP="00271BFB">
            <w:pPr>
              <w:pStyle w:val="TableText"/>
            </w:pPr>
            <w:r w:rsidRPr="002A3910">
              <w:t xml:space="preserve">The </w:t>
            </w:r>
            <w:r w:rsidRPr="002A3910">
              <w:rPr>
                <w:b/>
              </w:rPr>
              <w:t>Post Action</w:t>
            </w:r>
            <w:r w:rsidRPr="002A3910">
              <w:t xml:space="preserve"> property is M code that is executed </w:t>
            </w:r>
            <w:r w:rsidRPr="002A3910">
              <w:rPr>
                <w:i/>
              </w:rPr>
              <w:t>before</w:t>
            </w:r>
            <w:r w:rsidRPr="002A3910">
              <w:t xml:space="preserve"> ScreenMan returns to the calling application.</w:t>
            </w:r>
          </w:p>
        </w:tc>
      </w:tr>
      <w:tr w:rsidR="00271BFB" w:rsidRPr="002A3910" w14:paraId="00F8B3FB" w14:textId="77777777" w:rsidTr="00CB7A5A">
        <w:tc>
          <w:tcPr>
            <w:tcW w:w="2754" w:type="dxa"/>
          </w:tcPr>
          <w:p w14:paraId="3C30EE71" w14:textId="77777777" w:rsidR="00271BFB" w:rsidRPr="002A3910" w:rsidRDefault="00271BFB" w:rsidP="00271BFB">
            <w:pPr>
              <w:pStyle w:val="TableText"/>
            </w:pPr>
            <w:bookmarkStart w:id="1244" w:name="screenman_data_validation_property"/>
            <w:r w:rsidRPr="002A3910">
              <w:t>Data Validation</w:t>
            </w:r>
            <w:bookmarkEnd w:id="1244"/>
            <w:r w:rsidR="007869D8" w:rsidRPr="002A3910">
              <w:fldChar w:fldCharType="begin"/>
            </w:r>
            <w:r w:rsidRPr="002A3910">
              <w:rPr>
                <w:rFonts w:ascii="Times New Roman" w:hAnsi="Times New Roman"/>
              </w:rPr>
              <w:instrText>xe "ScreenMan:Forms:Properties:Data Validation"</w:instrText>
            </w:r>
            <w:r w:rsidR="007869D8" w:rsidRPr="002A3910">
              <w:fldChar w:fldCharType="end"/>
            </w:r>
            <w:r w:rsidR="007869D8" w:rsidRPr="002A3910">
              <w:fldChar w:fldCharType="begin"/>
            </w:r>
            <w:r w:rsidRPr="002A3910">
              <w:rPr>
                <w:rFonts w:ascii="Times New Roman" w:hAnsi="Times New Roman"/>
              </w:rPr>
              <w:instrText>xe "Properties:Data Validation:ScreenMan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Forms):Properties:Data Validation"</w:instrText>
            </w:r>
            <w:r w:rsidR="007869D8" w:rsidRPr="002A3910">
              <w:fldChar w:fldCharType="end"/>
            </w:r>
            <w:r w:rsidR="007869D8" w:rsidRPr="002A3910">
              <w:fldChar w:fldCharType="begin"/>
            </w:r>
            <w:r w:rsidRPr="002A3910">
              <w:rPr>
                <w:rFonts w:ascii="Times New Roman" w:hAnsi="Times New Roman"/>
              </w:rPr>
              <w:instrText>xe "</w:instrText>
            </w:r>
            <w:r w:rsidR="009B234F" w:rsidRPr="002A3910">
              <w:rPr>
                <w:rFonts w:ascii="Times New Roman" w:hAnsi="Times New Roman"/>
              </w:rPr>
              <w:instrText>Data:</w:instrText>
            </w:r>
            <w:r w:rsidRPr="002A3910">
              <w:rPr>
                <w:rFonts w:ascii="Times New Roman" w:hAnsi="Times New Roman"/>
              </w:rPr>
              <w:instrText>Validation:ScreenMan Forms Form Properties"</w:instrText>
            </w:r>
            <w:r w:rsidR="007869D8" w:rsidRPr="002A3910">
              <w:fldChar w:fldCharType="end"/>
            </w:r>
          </w:p>
        </w:tc>
        <w:tc>
          <w:tcPr>
            <w:tcW w:w="6660" w:type="dxa"/>
          </w:tcPr>
          <w:p w14:paraId="3C382FC1" w14:textId="1A401A64" w:rsidR="00271BFB" w:rsidRPr="002A3910" w:rsidRDefault="00271BFB" w:rsidP="00271BFB">
            <w:pPr>
              <w:pStyle w:val="TableText"/>
            </w:pPr>
            <w:r w:rsidRPr="002A3910">
              <w:t>Th</w:t>
            </w:r>
            <w:r w:rsidR="00B065E5" w:rsidRPr="002A3910">
              <w:t xml:space="preserve">e </w:t>
            </w:r>
            <w:r w:rsidR="00B065E5" w:rsidRPr="002A3910">
              <w:rPr>
                <w:b/>
              </w:rPr>
              <w:t>Data Validation</w:t>
            </w:r>
            <w:r w:rsidR="00B065E5" w:rsidRPr="002A3910">
              <w:t xml:space="preserve"> property</w:t>
            </w:r>
            <w:r w:rsidRPr="002A3910">
              <w:t xml:space="preserve"> is M code that is executed when the user attempts to save changes to the form. If the code sets </w:t>
            </w:r>
            <w:r w:rsidRPr="002A3910">
              <w:rPr>
                <w:b/>
              </w:rPr>
              <w:t>DDSERROR</w:t>
            </w:r>
            <w:r w:rsidRPr="002A3910">
              <w:t xml:space="preserve">, the user is unable to save changes. If the code sets </w:t>
            </w:r>
            <w:hyperlink w:anchor="screenman_ddsbr_variable" w:history="1">
              <w:r w:rsidRPr="002A3910">
                <w:rPr>
                  <w:rStyle w:val="Hyperlink"/>
                  <w:b/>
                </w:rPr>
                <w:t>DDSBR</w:t>
              </w:r>
            </w:hyperlink>
            <w:r w:rsidRPr="002A3910">
              <w:t>, the user is taken to the specified field.</w:t>
            </w:r>
          </w:p>
          <w:p w14:paraId="528CDC9F" w14:textId="6693B75A" w:rsidR="00271BFB" w:rsidRPr="002A3910" w:rsidRDefault="00271BFB" w:rsidP="00271BFB">
            <w:pPr>
              <w:pStyle w:val="TableText"/>
            </w:pPr>
            <w:r w:rsidRPr="002A3910">
              <w:t>In addition to</w:t>
            </w:r>
            <w:r w:rsidR="00806E5C" w:rsidRPr="002A3910">
              <w:t xml:space="preserve"> the</w:t>
            </w:r>
            <w:r w:rsidRPr="002A3910">
              <w:t xml:space="preserve"> </w:t>
            </w:r>
            <w:hyperlink w:anchor="get_ddsval" w:history="1">
              <w:r w:rsidRPr="002A3910">
                <w:rPr>
                  <w:rStyle w:val="Hyperlink"/>
                </w:rPr>
                <w:t>$$GET^DDSVAL</w:t>
              </w:r>
            </w:hyperlink>
            <w:r w:rsidRPr="002A3910">
              <w:t xml:space="preserve">, </w:t>
            </w:r>
            <w:hyperlink w:anchor="put_ddsval" w:history="1">
              <w:r w:rsidRPr="002A3910">
                <w:rPr>
                  <w:rStyle w:val="Hyperlink"/>
                </w:rPr>
                <w:t>PUT^DDSVAL</w:t>
              </w:r>
            </w:hyperlink>
            <w:r w:rsidRPr="002A3910">
              <w:t xml:space="preserve">, </w:t>
            </w:r>
            <w:hyperlink w:anchor="get_ddsvalf" w:history="1">
              <w:r w:rsidRPr="002A3910">
                <w:rPr>
                  <w:rStyle w:val="Hyperlink"/>
                </w:rPr>
                <w:t>$$GET^DDSVALF</w:t>
              </w:r>
            </w:hyperlink>
            <w:r w:rsidRPr="002A3910">
              <w:t xml:space="preserve">, </w:t>
            </w:r>
            <w:hyperlink w:anchor="put_ddsvalf" w:history="1">
              <w:r w:rsidRPr="002A3910">
                <w:rPr>
                  <w:rStyle w:val="Hyperlink"/>
                </w:rPr>
                <w:t>PUT^DDSVALF</w:t>
              </w:r>
            </w:hyperlink>
            <w:r w:rsidRPr="002A3910">
              <w:t xml:space="preserve">, and </w:t>
            </w:r>
            <w:hyperlink w:anchor="hlp_ddsutl" w:history="1">
              <w:r w:rsidRPr="002A3910">
                <w:rPr>
                  <w:rStyle w:val="Hyperlink"/>
                </w:rPr>
                <w:t>HLP^DDSUTL</w:t>
              </w:r>
            </w:hyperlink>
            <w:r w:rsidR="00806E5C" w:rsidRPr="002A3910">
              <w:t xml:space="preserve"> APIs</w:t>
            </w:r>
            <w:r w:rsidRPr="002A3910">
              <w:t xml:space="preserve">, you can use </w:t>
            </w:r>
            <w:r w:rsidR="00806E5C" w:rsidRPr="002A3910">
              <w:t xml:space="preserve">the </w:t>
            </w:r>
            <w:hyperlink w:anchor="msg_ddsutl" w:history="1">
              <w:r w:rsidRPr="002A3910">
                <w:rPr>
                  <w:rStyle w:val="Hyperlink"/>
                </w:rPr>
                <w:t>MSG^DDSUTL</w:t>
              </w:r>
            </w:hyperlink>
            <w:r w:rsidRPr="002A3910">
              <w:t xml:space="preserve"> </w:t>
            </w:r>
            <w:r w:rsidR="00806E5C" w:rsidRPr="002A3910">
              <w:t xml:space="preserve">API </w:t>
            </w:r>
            <w:r w:rsidRPr="002A3910">
              <w:t>to print on a separate screen messages to the user about the validity of the data.</w:t>
            </w:r>
          </w:p>
        </w:tc>
      </w:tr>
      <w:tr w:rsidR="00271BFB" w:rsidRPr="002A3910" w14:paraId="6DE4DE71" w14:textId="77777777" w:rsidTr="00CB7A5A">
        <w:tc>
          <w:tcPr>
            <w:tcW w:w="2754" w:type="dxa"/>
          </w:tcPr>
          <w:p w14:paraId="601D4D18" w14:textId="77777777" w:rsidR="00271BFB" w:rsidRPr="002A3910" w:rsidRDefault="00271BFB" w:rsidP="00271BFB">
            <w:pPr>
              <w:pStyle w:val="TableText"/>
            </w:pPr>
            <w:bookmarkStart w:id="1245" w:name="screenman_post_save_property"/>
            <w:r w:rsidRPr="002A3910">
              <w:t>Post Save</w:t>
            </w:r>
            <w:bookmarkEnd w:id="1245"/>
            <w:r w:rsidR="007869D8" w:rsidRPr="002A3910">
              <w:fldChar w:fldCharType="begin"/>
            </w:r>
            <w:r w:rsidRPr="002A3910">
              <w:rPr>
                <w:rFonts w:ascii="Times New Roman" w:hAnsi="Times New Roman"/>
              </w:rPr>
              <w:instrText>xe "ScreenMan:Forms:Properties:Post Save"</w:instrText>
            </w:r>
            <w:r w:rsidR="007869D8" w:rsidRPr="002A3910">
              <w:fldChar w:fldCharType="end"/>
            </w:r>
            <w:r w:rsidR="007869D8" w:rsidRPr="002A3910">
              <w:fldChar w:fldCharType="begin"/>
            </w:r>
            <w:r w:rsidRPr="002A3910">
              <w:rPr>
                <w:rFonts w:ascii="Times New Roman" w:hAnsi="Times New Roman"/>
              </w:rPr>
              <w:instrText>xe "Properties:Post Save:ScreenMan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Forms):Properties:Post Save"</w:instrText>
            </w:r>
            <w:r w:rsidR="007869D8" w:rsidRPr="002A3910">
              <w:fldChar w:fldCharType="end"/>
            </w:r>
            <w:r w:rsidR="007869D8" w:rsidRPr="002A3910">
              <w:fldChar w:fldCharType="begin"/>
            </w:r>
            <w:r w:rsidRPr="002A3910">
              <w:rPr>
                <w:rFonts w:ascii="Times New Roman" w:hAnsi="Times New Roman"/>
              </w:rPr>
              <w:instrText>xe "Post Save:ScreenMan Forms Form Properties"</w:instrText>
            </w:r>
            <w:r w:rsidR="007869D8" w:rsidRPr="002A3910">
              <w:fldChar w:fldCharType="end"/>
            </w:r>
          </w:p>
        </w:tc>
        <w:tc>
          <w:tcPr>
            <w:tcW w:w="6660" w:type="dxa"/>
          </w:tcPr>
          <w:p w14:paraId="5F23724D" w14:textId="77777777" w:rsidR="00271BFB" w:rsidRPr="002A3910" w:rsidRDefault="00B065E5" w:rsidP="00271BFB">
            <w:pPr>
              <w:pStyle w:val="TableText"/>
            </w:pPr>
            <w:r w:rsidRPr="002A3910">
              <w:t xml:space="preserve">The </w:t>
            </w:r>
            <w:r w:rsidRPr="002A3910">
              <w:rPr>
                <w:b/>
              </w:rPr>
              <w:t>Post Save</w:t>
            </w:r>
            <w:r w:rsidRPr="002A3910">
              <w:t xml:space="preserve"> property</w:t>
            </w:r>
            <w:r w:rsidR="00271BFB" w:rsidRPr="002A3910">
              <w:t xml:space="preserve"> is M code that is executed when the user saves changes. It is executed only if all data is valid, and after all data has been filed.</w:t>
            </w:r>
          </w:p>
        </w:tc>
      </w:tr>
      <w:tr w:rsidR="00271BFB" w:rsidRPr="002A3910" w14:paraId="7264D27A" w14:textId="77777777" w:rsidTr="00CB7A5A">
        <w:tc>
          <w:tcPr>
            <w:tcW w:w="2754" w:type="dxa"/>
          </w:tcPr>
          <w:p w14:paraId="00369987" w14:textId="77777777" w:rsidR="00271BFB" w:rsidRPr="002A3910" w:rsidRDefault="00271BFB" w:rsidP="00271BFB">
            <w:pPr>
              <w:pStyle w:val="TableText"/>
            </w:pPr>
            <w:bookmarkStart w:id="1246" w:name="screenman_rec_select_page_property"/>
            <w:r w:rsidRPr="002A3910">
              <w:t>Record Selection Page</w:t>
            </w:r>
            <w:bookmarkEnd w:id="1246"/>
            <w:r w:rsidR="007869D8" w:rsidRPr="002A3910">
              <w:fldChar w:fldCharType="begin"/>
            </w:r>
            <w:r w:rsidRPr="002A3910">
              <w:rPr>
                <w:rFonts w:ascii="Times New Roman" w:hAnsi="Times New Roman"/>
              </w:rPr>
              <w:instrText>xe "ScreenMan:Forms:Properties:Record Selection Page"</w:instrText>
            </w:r>
            <w:r w:rsidR="007869D8" w:rsidRPr="002A3910">
              <w:fldChar w:fldCharType="end"/>
            </w:r>
            <w:r w:rsidR="007869D8" w:rsidRPr="002A3910">
              <w:fldChar w:fldCharType="begin"/>
            </w:r>
            <w:r w:rsidRPr="002A3910">
              <w:rPr>
                <w:rFonts w:ascii="Times New Roman" w:hAnsi="Times New Roman"/>
              </w:rPr>
              <w:instrText>xe "Properties:Record Selection Page:ScreenMan Forms"</w:instrText>
            </w:r>
            <w:r w:rsidR="007869D8" w:rsidRPr="002A3910">
              <w:fldChar w:fldCharType="end"/>
            </w:r>
            <w:r w:rsidR="007869D8" w:rsidRPr="002A3910">
              <w:fldChar w:fldCharType="begin"/>
            </w:r>
            <w:r w:rsidRPr="002A3910">
              <w:rPr>
                <w:rFonts w:ascii="Times New Roman" w:hAnsi="Times New Roman"/>
              </w:rPr>
              <w:instrText>xe "Form (ScreenMan Forms):Properties:Record Selection Page"</w:instrText>
            </w:r>
            <w:r w:rsidR="007869D8" w:rsidRPr="002A3910">
              <w:fldChar w:fldCharType="end"/>
            </w:r>
            <w:r w:rsidR="007869D8" w:rsidRPr="002A3910">
              <w:fldChar w:fldCharType="begin"/>
            </w:r>
            <w:r w:rsidRPr="002A3910">
              <w:rPr>
                <w:rFonts w:ascii="Times New Roman" w:hAnsi="Times New Roman"/>
              </w:rPr>
              <w:instrText>xe "Record Selection Page:ScreenMan Forms Form Properties"</w:instrText>
            </w:r>
            <w:r w:rsidR="007869D8" w:rsidRPr="002A3910">
              <w:fldChar w:fldCharType="end"/>
            </w:r>
          </w:p>
        </w:tc>
        <w:tc>
          <w:tcPr>
            <w:tcW w:w="6660" w:type="dxa"/>
          </w:tcPr>
          <w:p w14:paraId="49AC88EA" w14:textId="45B55614" w:rsidR="00271BFB" w:rsidRPr="002A3910" w:rsidRDefault="00271BFB" w:rsidP="00271BFB">
            <w:pPr>
              <w:pStyle w:val="TableText"/>
            </w:pPr>
            <w:r w:rsidRPr="002A3910">
              <w:t xml:space="preserve">If you define a </w:t>
            </w:r>
            <w:r w:rsidRPr="002A3910">
              <w:rPr>
                <w:b/>
              </w:rPr>
              <w:t>Record Selection Page</w:t>
            </w:r>
            <w:r w:rsidR="00B065E5" w:rsidRPr="002A3910">
              <w:t xml:space="preserve"> property</w:t>
            </w:r>
            <w:r w:rsidRPr="002A3910">
              <w:t xml:space="preserve">, the user can select another entry in the file, and, if LAYGO is allowed, add another entry into the file </w:t>
            </w:r>
            <w:r w:rsidRPr="002A3910">
              <w:rPr>
                <w:i/>
              </w:rPr>
              <w:t>without</w:t>
            </w:r>
            <w:r w:rsidRPr="002A3910">
              <w:t xml:space="preserve"> exiting the form. The </w:t>
            </w:r>
            <w:r w:rsidRPr="002A3910">
              <w:rPr>
                <w:b/>
              </w:rPr>
              <w:t>Record</w:t>
            </w:r>
            <w:r w:rsidR="005F6E9B" w:rsidRPr="002A3910">
              <w:rPr>
                <w:b/>
              </w:rPr>
              <w:t xml:space="preserve"> Selection Page</w:t>
            </w:r>
            <w:r w:rsidR="005F6E9B" w:rsidRPr="002A3910">
              <w:t xml:space="preserve"> should be a pop</w:t>
            </w:r>
            <w:r w:rsidRPr="002A3910">
              <w:t xml:space="preserve">up page, and the first field on that page is a pointer-type form-only field. The file specified in the </w:t>
            </w:r>
            <w:hyperlink w:anchor="screenman_qualifiers_property" w:history="1">
              <w:r w:rsidRPr="002A3910">
                <w:rPr>
                  <w:rStyle w:val="Hyperlink"/>
                  <w:b/>
                </w:rPr>
                <w:t>Qualifiers</w:t>
              </w:r>
            </w:hyperlink>
            <w:r w:rsidRPr="002A3910">
              <w:t xml:space="preserve"> property of the form-only field should be the Primary </w:t>
            </w:r>
            <w:r w:rsidR="00AB670D" w:rsidRPr="002A3910">
              <w:t>f</w:t>
            </w:r>
            <w:r w:rsidRPr="002A3910">
              <w:t xml:space="preserve">ile of the form. The </w:t>
            </w:r>
            <w:r w:rsidRPr="002A3910">
              <w:rPr>
                <w:b/>
              </w:rPr>
              <w:t>Record Selection Page</w:t>
            </w:r>
            <w:r w:rsidRPr="002A3910">
              <w:t xml:space="preserve"> property should be set equal to the </w:t>
            </w:r>
            <w:hyperlink w:anchor="screenman_page_number_property" w:history="1">
              <w:r w:rsidRPr="002A3910">
                <w:rPr>
                  <w:rStyle w:val="Hyperlink"/>
                  <w:b/>
                </w:rPr>
                <w:t>Page Number</w:t>
              </w:r>
            </w:hyperlink>
            <w:r w:rsidRPr="002A3910">
              <w:t xml:space="preserve"> of the </w:t>
            </w:r>
            <w:r w:rsidRPr="002A3910">
              <w:rPr>
                <w:b/>
              </w:rPr>
              <w:t>Record Selection Page</w:t>
            </w:r>
            <w:r w:rsidRPr="002A3910">
              <w:t>.</w:t>
            </w:r>
          </w:p>
          <w:p w14:paraId="7B0D4DAD" w14:textId="77777777" w:rsidR="00271BFB" w:rsidRPr="002A3910" w:rsidRDefault="00271BFB" w:rsidP="00271BFB">
            <w:pPr>
              <w:pStyle w:val="TableText"/>
            </w:pPr>
            <w:r w:rsidRPr="002A3910">
              <w:t xml:space="preserve">The user can open the </w:t>
            </w:r>
            <w:r w:rsidRPr="002A3910">
              <w:rPr>
                <w:b/>
              </w:rPr>
              <w:t>Record Selection Page</w:t>
            </w:r>
            <w:r w:rsidRPr="002A3910">
              <w:t xml:space="preserve"> by pressing </w:t>
            </w:r>
            <w:r w:rsidRPr="002A3910">
              <w:rPr>
                <w:b/>
              </w:rPr>
              <w:t>&lt;PF1&gt;L</w:t>
            </w:r>
            <w:r w:rsidRPr="002A3910">
              <w:t xml:space="preserve">. After the user selects a record and closes the </w:t>
            </w:r>
            <w:r w:rsidRPr="002A3910">
              <w:rPr>
                <w:b/>
              </w:rPr>
              <w:t>Record Selection Page</w:t>
            </w:r>
            <w:r w:rsidRPr="002A3910">
              <w:t>, the data for the selected record is displayed.</w:t>
            </w:r>
          </w:p>
          <w:p w14:paraId="4869D7D0" w14:textId="386D5CF7" w:rsidR="002A2570" w:rsidRPr="002A3910" w:rsidRDefault="00AB670D" w:rsidP="00DA6996">
            <w:pPr>
              <w:pStyle w:val="TableText"/>
            </w:pPr>
            <w:r w:rsidRPr="002A3910">
              <w:t xml:space="preserve">The </w:t>
            </w:r>
            <w:r w:rsidR="00BC399C" w:rsidRPr="002A3910">
              <w:t>ScreenMan</w:t>
            </w:r>
            <w:r w:rsidRPr="002A3910">
              <w:t xml:space="preserve"> </w:t>
            </w:r>
            <w:r w:rsidRPr="002A3910">
              <w:rPr>
                <w:b/>
              </w:rPr>
              <w:t>Record Selection P</w:t>
            </w:r>
            <w:r w:rsidR="002A2570" w:rsidRPr="002A3910">
              <w:rPr>
                <w:b/>
              </w:rPr>
              <w:t>age</w:t>
            </w:r>
            <w:r w:rsidR="002A2570" w:rsidRPr="002A3910">
              <w:t xml:space="preserve"> can now be a full </w:t>
            </w:r>
            <w:r w:rsidR="00BC399C" w:rsidRPr="002A3910">
              <w:t>ScreenMan</w:t>
            </w:r>
            <w:r w:rsidR="002A2570" w:rsidRPr="002A3910">
              <w:t xml:space="preserve"> page using a computed </w:t>
            </w:r>
            <w:r w:rsidR="008813DD" w:rsidRPr="002A3910">
              <w:t>M</w:t>
            </w:r>
            <w:r w:rsidR="002A2570" w:rsidRPr="002A3910">
              <w:t xml:space="preserve">ultiple pointer, so that the </w:t>
            </w:r>
            <w:r w:rsidR="002A2570" w:rsidRPr="002A3910">
              <w:lastRenderedPageBreak/>
              <w:t>user can select an entry by scrolling up or down. This new feature lets forms contain embedded lookups.</w:t>
            </w:r>
          </w:p>
          <w:p w14:paraId="1F892B0B" w14:textId="77777777" w:rsidR="002A2570" w:rsidRPr="002A3910" w:rsidRDefault="002A2570" w:rsidP="00DA6996">
            <w:pPr>
              <w:pStyle w:val="TableText"/>
            </w:pPr>
            <w:r w:rsidRPr="002A3910">
              <w:t xml:space="preserve">You can set this up automatically, at the time you </w:t>
            </w:r>
            <w:r w:rsidR="00AB670D" w:rsidRPr="002A3910">
              <w:t xml:space="preserve">are creating a form, answering </w:t>
            </w:r>
            <w:r w:rsidRPr="002A3910">
              <w:rPr>
                <w:b/>
              </w:rPr>
              <w:t>Yes</w:t>
            </w:r>
            <w:r w:rsidRPr="002A3910">
              <w:t xml:space="preserve"> at the following prompt:</w:t>
            </w:r>
          </w:p>
          <w:p w14:paraId="6C450EB9" w14:textId="77777777" w:rsidR="00405EF1" w:rsidRPr="002A3910" w:rsidRDefault="00405EF1" w:rsidP="00405EF1">
            <w:pPr>
              <w:pStyle w:val="TableCode"/>
              <w:rPr>
                <w:rFonts w:ascii="Arial" w:hAnsi="Arial"/>
                <w:sz w:val="20"/>
                <w:szCs w:val="20"/>
              </w:rPr>
            </w:pPr>
            <w:r w:rsidRPr="002A3910">
              <w:t>Do you want your form to begin with a display of all entries, for selection</w:t>
            </w:r>
            <w:r w:rsidR="00E36CBA" w:rsidRPr="002A3910">
              <w:t>?</w:t>
            </w:r>
          </w:p>
          <w:p w14:paraId="3052C538" w14:textId="015FFC26" w:rsidR="002A2570" w:rsidRPr="002A3910" w:rsidRDefault="002A2570" w:rsidP="00DA6996">
            <w:pPr>
              <w:pStyle w:val="TableText"/>
            </w:pPr>
            <w:r w:rsidRPr="002A3910">
              <w:t>The initial position can be set to be the user’s last selection, rather than first, last, or new.</w:t>
            </w:r>
          </w:p>
        </w:tc>
      </w:tr>
    </w:tbl>
    <w:p w14:paraId="20EB8A0F" w14:textId="77777777" w:rsidR="00127E00" w:rsidRPr="002A3910" w:rsidRDefault="00127E00" w:rsidP="00B66E33">
      <w:pPr>
        <w:pStyle w:val="BodyText6"/>
      </w:pPr>
    </w:p>
    <w:p w14:paraId="071C1F1E" w14:textId="77777777" w:rsidR="00461613" w:rsidRPr="002A3910" w:rsidRDefault="00461613" w:rsidP="0074437A">
      <w:pPr>
        <w:pStyle w:val="Heading3"/>
      </w:pPr>
      <w:bookmarkStart w:id="1247" w:name="_Toc159568854"/>
      <w:r w:rsidRPr="002A3910">
        <w:t>Page Properties</w:t>
      </w:r>
      <w:bookmarkEnd w:id="1247"/>
    </w:p>
    <w:p w14:paraId="5CE2882E" w14:textId="517DC073" w:rsidR="00271BFB" w:rsidRPr="002A3910" w:rsidRDefault="007869D8" w:rsidP="00461613">
      <w:pPr>
        <w:pStyle w:val="BodyText"/>
        <w:keepNext/>
        <w:keepLines/>
      </w:pPr>
      <w:r w:rsidRPr="002A3910">
        <w:fldChar w:fldCharType="begin"/>
      </w:r>
      <w:r w:rsidR="00271BFB" w:rsidRPr="002A3910">
        <w:instrText>xe "ScreenMan:Forms:Page Properties"</w:instrText>
      </w:r>
      <w:r w:rsidRPr="002A3910">
        <w:fldChar w:fldCharType="end"/>
      </w:r>
      <w:r w:rsidRPr="002A3910">
        <w:fldChar w:fldCharType="begin"/>
      </w:r>
      <w:r w:rsidR="00271BFB" w:rsidRPr="002A3910">
        <w:instrText>xe "</w:instrText>
      </w:r>
      <w:r w:rsidR="009927FB" w:rsidRPr="002A3910">
        <w:instrText>Pages:ScreenMan Forms</w:instrText>
      </w:r>
      <w:r w:rsidR="00271BFB" w:rsidRPr="002A3910">
        <w:instrText>:Properties"</w:instrText>
      </w:r>
      <w:r w:rsidRPr="002A3910">
        <w:fldChar w:fldCharType="end"/>
      </w:r>
      <w:r w:rsidR="00425CD6" w:rsidRPr="002A3910">
        <w:rPr>
          <w:color w:val="0000FF"/>
          <w:u w:val="single"/>
        </w:rPr>
        <w:fldChar w:fldCharType="begin" w:fldLock="1"/>
      </w:r>
      <w:r w:rsidR="00425CD6" w:rsidRPr="002A3910">
        <w:rPr>
          <w:color w:val="0000FF"/>
          <w:u w:val="single"/>
        </w:rPr>
        <w:instrText xml:space="preserve"> REF _Ref494344861 \h  \* MERGEFORMAT </w:instrText>
      </w:r>
      <w:r w:rsidR="00425CD6" w:rsidRPr="002A3910">
        <w:rPr>
          <w:color w:val="0000FF"/>
          <w:u w:val="single"/>
        </w:rPr>
      </w:r>
      <w:r w:rsidR="00425CD6" w:rsidRPr="002A3910">
        <w:rPr>
          <w:color w:val="0000FF"/>
          <w:u w:val="single"/>
        </w:rPr>
        <w:fldChar w:fldCharType="separate"/>
      </w:r>
      <w:r w:rsidR="00272B32" w:rsidRPr="002A3910">
        <w:rPr>
          <w:color w:val="0000FF"/>
          <w:u w:val="single"/>
        </w:rPr>
        <w:t>Table 80</w:t>
      </w:r>
      <w:r w:rsidR="00425CD6" w:rsidRPr="002A3910">
        <w:rPr>
          <w:color w:val="0000FF"/>
          <w:u w:val="single"/>
        </w:rPr>
        <w:fldChar w:fldCharType="end"/>
      </w:r>
      <w:r w:rsidR="00425CD6" w:rsidRPr="002A3910">
        <w:t xml:space="preserve"> lists the Page properties:</w:t>
      </w:r>
    </w:p>
    <w:p w14:paraId="633CCEBE" w14:textId="77777777" w:rsidR="009B2C8D" w:rsidRPr="002A3910" w:rsidRDefault="009B2C8D" w:rsidP="009B2C8D">
      <w:pPr>
        <w:pStyle w:val="BodyText6"/>
        <w:keepNext/>
        <w:keepLines/>
      </w:pPr>
    </w:p>
    <w:p w14:paraId="798F3515" w14:textId="24BDC7F6" w:rsidR="00271BFB" w:rsidRPr="002A3910" w:rsidRDefault="008339DC" w:rsidP="00271BFB">
      <w:pPr>
        <w:pStyle w:val="Caption"/>
      </w:pPr>
      <w:bookmarkStart w:id="1248" w:name="_Ref494344861"/>
      <w:bookmarkStart w:id="1249" w:name="_Toc159569183"/>
      <w:r w:rsidRPr="002A3910">
        <w:t xml:space="preserve">Table </w:t>
      </w:r>
      <w:r w:rsidRPr="002A3910">
        <w:fldChar w:fldCharType="begin"/>
      </w:r>
      <w:r w:rsidRPr="002A3910">
        <w:instrText>SEQ Table \* ARABIC</w:instrText>
      </w:r>
      <w:r w:rsidRPr="002A3910">
        <w:fldChar w:fldCharType="separate"/>
      </w:r>
      <w:r w:rsidR="002D1B25">
        <w:rPr>
          <w:noProof/>
        </w:rPr>
        <w:t>80</w:t>
      </w:r>
      <w:r w:rsidRPr="002A3910">
        <w:fldChar w:fldCharType="end"/>
      </w:r>
      <w:bookmarkEnd w:id="1248"/>
      <w:r w:rsidR="00405EF1" w:rsidRPr="002A3910">
        <w:t>:</w:t>
      </w:r>
      <w:r w:rsidRPr="002A3910">
        <w:t xml:space="preserve"> </w:t>
      </w:r>
      <w:r w:rsidR="0074319A" w:rsidRPr="002A3910">
        <w:t>ScreenMan Forms—</w:t>
      </w:r>
      <w:r w:rsidRPr="002A3910">
        <w:t>Page Properties</w:t>
      </w:r>
      <w:bookmarkEnd w:id="1249"/>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4"/>
        <w:gridCol w:w="6660"/>
      </w:tblGrid>
      <w:tr w:rsidR="00271BFB" w:rsidRPr="002A3910" w14:paraId="6E22EBB0" w14:textId="77777777" w:rsidTr="00CB7A5A">
        <w:trPr>
          <w:tblHeader/>
        </w:trPr>
        <w:tc>
          <w:tcPr>
            <w:tcW w:w="2754" w:type="dxa"/>
            <w:shd w:val="clear" w:color="auto" w:fill="F2F2F2" w:themeFill="background1" w:themeFillShade="F2"/>
          </w:tcPr>
          <w:p w14:paraId="05F467CF" w14:textId="77777777" w:rsidR="00271BFB" w:rsidRPr="002A3910" w:rsidRDefault="00271BFB" w:rsidP="00BC7AEE">
            <w:pPr>
              <w:pStyle w:val="TableHeading"/>
              <w:rPr>
                <w:noProof w:val="0"/>
              </w:rPr>
            </w:pPr>
            <w:bookmarkStart w:id="1250" w:name="COL001_TBL042"/>
            <w:bookmarkEnd w:id="1250"/>
            <w:r w:rsidRPr="002A3910">
              <w:rPr>
                <w:noProof w:val="0"/>
              </w:rPr>
              <w:t>Property</w:t>
            </w:r>
          </w:p>
        </w:tc>
        <w:tc>
          <w:tcPr>
            <w:tcW w:w="6660" w:type="dxa"/>
            <w:shd w:val="clear" w:color="auto" w:fill="F2F2F2" w:themeFill="background1" w:themeFillShade="F2"/>
          </w:tcPr>
          <w:p w14:paraId="0C3F295F" w14:textId="77777777" w:rsidR="00271BFB" w:rsidRPr="002A3910" w:rsidRDefault="00271BFB" w:rsidP="00BC7AEE">
            <w:pPr>
              <w:pStyle w:val="TableHeading"/>
              <w:rPr>
                <w:noProof w:val="0"/>
              </w:rPr>
            </w:pPr>
            <w:r w:rsidRPr="002A3910">
              <w:rPr>
                <w:noProof w:val="0"/>
              </w:rPr>
              <w:t>Description</w:t>
            </w:r>
          </w:p>
        </w:tc>
      </w:tr>
      <w:tr w:rsidR="00271BFB" w:rsidRPr="002A3910" w14:paraId="031DD9DB" w14:textId="77777777" w:rsidTr="00CB7A5A">
        <w:tc>
          <w:tcPr>
            <w:tcW w:w="2754" w:type="dxa"/>
          </w:tcPr>
          <w:p w14:paraId="4CB8B865" w14:textId="77777777" w:rsidR="00271BFB" w:rsidRPr="002A3910" w:rsidRDefault="00271BFB" w:rsidP="00271BFB">
            <w:pPr>
              <w:pStyle w:val="TableText"/>
              <w:keepNext/>
              <w:keepLines/>
            </w:pPr>
            <w:bookmarkStart w:id="1251" w:name="screenman_page_number_property"/>
            <w:r w:rsidRPr="002A3910">
              <w:t>Page Number</w:t>
            </w:r>
            <w:bookmarkEnd w:id="1251"/>
            <w:r w:rsidR="007869D8" w:rsidRPr="002A3910">
              <w:fldChar w:fldCharType="begin"/>
            </w:r>
            <w:r w:rsidRPr="002A3910">
              <w:rPr>
                <w:rFonts w:ascii="Times New Roman" w:hAnsi="Times New Roman"/>
              </w:rPr>
              <w:instrText>xe "ScreenMan:Forms:Properties:Page Number"</w:instrText>
            </w:r>
            <w:r w:rsidR="007869D8" w:rsidRPr="002A3910">
              <w:fldChar w:fldCharType="end"/>
            </w:r>
            <w:r w:rsidR="007869D8" w:rsidRPr="002A3910">
              <w:fldChar w:fldCharType="begin"/>
            </w:r>
            <w:r w:rsidRPr="002A3910">
              <w:rPr>
                <w:rFonts w:ascii="Times New Roman" w:hAnsi="Times New Roman"/>
              </w:rPr>
              <w:instrText>xe "Properties:Page Number:ScreenMan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:Properties:Number"</w:instrText>
            </w:r>
            <w:r w:rsidR="007869D8" w:rsidRPr="002A3910">
              <w:fldChar w:fldCharType="end"/>
            </w:r>
            <w:r w:rsidR="007869D8" w:rsidRPr="002A3910">
              <w:fldChar w:fldCharType="begin"/>
            </w:r>
            <w:r w:rsidRPr="002A3910">
              <w:rPr>
                <w:rFonts w:ascii="Times New Roman" w:hAnsi="Times New Roman"/>
              </w:rPr>
              <w:instrText>xe "Number:ScreenMan Forms Page Property"</w:instrText>
            </w:r>
            <w:r w:rsidR="007869D8" w:rsidRPr="002A3910">
              <w:fldChar w:fldCharType="end"/>
            </w:r>
          </w:p>
        </w:tc>
        <w:tc>
          <w:tcPr>
            <w:tcW w:w="6660" w:type="dxa"/>
          </w:tcPr>
          <w:p w14:paraId="6586E576" w14:textId="77777777" w:rsidR="00271BFB" w:rsidRPr="002A3910" w:rsidRDefault="00271BFB" w:rsidP="00271BFB">
            <w:pPr>
              <w:pStyle w:val="TableText"/>
              <w:keepNext/>
              <w:keepLines/>
              <w:rPr>
                <w:b/>
              </w:rPr>
            </w:pPr>
            <w:r w:rsidRPr="002A3910">
              <w:t xml:space="preserve">(Required) The </w:t>
            </w:r>
            <w:r w:rsidRPr="002A3910">
              <w:rPr>
                <w:b/>
              </w:rPr>
              <w:t>Page Number</w:t>
            </w:r>
            <w:r w:rsidRPr="002A3910">
              <w:t xml:space="preserve"> uniquely identifies a page on a form. You can use this number to refer to the page in ScreenMan functions and utilities. ScreenMan does </w:t>
            </w:r>
            <w:r w:rsidRPr="002A3910">
              <w:rPr>
                <w:i/>
              </w:rPr>
              <w:t>not</w:t>
            </w:r>
            <w:r w:rsidR="00AB670D" w:rsidRPr="002A3910">
              <w:t xml:space="preserve"> display </w:t>
            </w:r>
            <w:r w:rsidR="00AB670D" w:rsidRPr="002A3910">
              <w:rPr>
                <w:b/>
              </w:rPr>
              <w:t>Page Number</w:t>
            </w:r>
            <w:r w:rsidRPr="002A3910">
              <w:t>s to the user.</w:t>
            </w:r>
          </w:p>
        </w:tc>
      </w:tr>
      <w:tr w:rsidR="00271BFB" w:rsidRPr="002A3910" w14:paraId="31E8C220" w14:textId="77777777" w:rsidTr="00CB7A5A">
        <w:tc>
          <w:tcPr>
            <w:tcW w:w="2754" w:type="dxa"/>
          </w:tcPr>
          <w:p w14:paraId="2B3B4EF2" w14:textId="77777777" w:rsidR="00271BFB" w:rsidRPr="002A3910" w:rsidRDefault="00271BFB" w:rsidP="00271BFB">
            <w:pPr>
              <w:pStyle w:val="TableText"/>
              <w:keepNext/>
              <w:keepLines/>
            </w:pPr>
            <w:bookmarkStart w:id="1252" w:name="screenman_page_name_property"/>
            <w:r w:rsidRPr="002A3910">
              <w:t>Page Name</w:t>
            </w:r>
            <w:bookmarkEnd w:id="1252"/>
            <w:r w:rsidR="007869D8" w:rsidRPr="002A3910">
              <w:fldChar w:fldCharType="begin"/>
            </w:r>
            <w:r w:rsidRPr="002A3910">
              <w:rPr>
                <w:rFonts w:ascii="Times New Roman" w:hAnsi="Times New Roman"/>
              </w:rPr>
              <w:instrText>xe "ScreenMan:Forms:Properties:Page Name"</w:instrText>
            </w:r>
            <w:r w:rsidR="007869D8" w:rsidRPr="002A3910">
              <w:fldChar w:fldCharType="end"/>
            </w:r>
            <w:r w:rsidR="007869D8" w:rsidRPr="002A3910">
              <w:fldChar w:fldCharType="begin"/>
            </w:r>
            <w:r w:rsidRPr="002A3910">
              <w:rPr>
                <w:rFonts w:ascii="Times New Roman" w:hAnsi="Times New Roman"/>
              </w:rPr>
              <w:instrText>xe "Properties:Page Name:ScreenMan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:Properties:Name"</w:instrText>
            </w:r>
            <w:r w:rsidR="007869D8" w:rsidRPr="002A3910">
              <w:fldChar w:fldCharType="end"/>
            </w:r>
            <w:r w:rsidR="007869D8" w:rsidRPr="002A3910">
              <w:fldChar w:fldCharType="begin"/>
            </w:r>
            <w:r w:rsidRPr="002A3910">
              <w:rPr>
                <w:rFonts w:ascii="Times New Roman" w:hAnsi="Times New Roman"/>
              </w:rPr>
              <w:instrText>xe "Name:ScreenMan Forms Page Property"</w:instrText>
            </w:r>
            <w:r w:rsidR="007869D8" w:rsidRPr="002A3910">
              <w:fldChar w:fldCharType="end"/>
            </w:r>
          </w:p>
        </w:tc>
        <w:tc>
          <w:tcPr>
            <w:tcW w:w="6660" w:type="dxa"/>
          </w:tcPr>
          <w:p w14:paraId="1D507016" w14:textId="4591BE1B" w:rsidR="00271BFB" w:rsidRPr="002A3910" w:rsidRDefault="00271BFB" w:rsidP="00271BFB">
            <w:pPr>
              <w:pStyle w:val="TableText"/>
              <w:keepNext/>
              <w:keepLines/>
              <w:rPr>
                <w:b/>
              </w:rPr>
            </w:pPr>
            <w:r w:rsidRPr="002A3910">
              <w:t xml:space="preserve">(Required) Like the </w:t>
            </w:r>
            <w:r w:rsidRPr="002A3910">
              <w:rPr>
                <w:b/>
              </w:rPr>
              <w:t>Page Number</w:t>
            </w:r>
            <w:r w:rsidRPr="002A3910">
              <w:t xml:space="preserve">, you can use the </w:t>
            </w:r>
            <w:r w:rsidRPr="002A3910">
              <w:rPr>
                <w:b/>
              </w:rPr>
              <w:t>Page Name</w:t>
            </w:r>
            <w:r w:rsidRPr="002A3910">
              <w:t xml:space="preserve"> to refer to a page in ScreenMan functions and utilities. ScreenMan displays the </w:t>
            </w:r>
            <w:r w:rsidRPr="002A3910">
              <w:rPr>
                <w:b/>
              </w:rPr>
              <w:t>Page Name</w:t>
            </w:r>
            <w:r w:rsidRPr="002A3910">
              <w:t xml:space="preserve"> to the user if, during an attempt to file data, ScreenMan finds required fields with </w:t>
            </w:r>
            <w:r w:rsidR="00D8177D" w:rsidRPr="002A3910">
              <w:rPr>
                <w:b/>
              </w:rPr>
              <w:t>NULL</w:t>
            </w:r>
            <w:r w:rsidRPr="002A3910">
              <w:t xml:space="preserve"> values. ScreenMan uses the </w:t>
            </w:r>
            <w:hyperlink w:anchor="screenman_caption_property" w:history="1">
              <w:r w:rsidRPr="002A3910">
                <w:rPr>
                  <w:rStyle w:val="Hyperlink"/>
                  <w:b/>
                </w:rPr>
                <w:t>Caption</w:t>
              </w:r>
            </w:hyperlink>
            <w:r w:rsidRPr="002A3910">
              <w:t xml:space="preserve"> of the field and the </w:t>
            </w:r>
            <w:r w:rsidRPr="002A3910">
              <w:rPr>
                <w:b/>
              </w:rPr>
              <w:t>Page Name</w:t>
            </w:r>
            <w:r w:rsidRPr="002A3910">
              <w:t xml:space="preserve"> to inform the user of the location of the required field.</w:t>
            </w:r>
          </w:p>
        </w:tc>
      </w:tr>
      <w:tr w:rsidR="00271BFB" w:rsidRPr="002A3910" w14:paraId="6081E28D" w14:textId="77777777" w:rsidTr="00CB7A5A">
        <w:tc>
          <w:tcPr>
            <w:tcW w:w="2754" w:type="dxa"/>
          </w:tcPr>
          <w:p w14:paraId="496C2010" w14:textId="77777777" w:rsidR="00271BFB" w:rsidRPr="002A3910" w:rsidRDefault="00271BFB" w:rsidP="00535C01">
            <w:pPr>
              <w:pStyle w:val="TableText"/>
            </w:pPr>
            <w:bookmarkStart w:id="1253" w:name="screenman_page_coordinate_property"/>
            <w:r w:rsidRPr="002A3910">
              <w:t>Page Coordinate</w:t>
            </w:r>
            <w:bookmarkEnd w:id="1253"/>
            <w:r w:rsidR="00535C01" w:rsidRPr="002A3910">
              <w:fldChar w:fldCharType="begin"/>
            </w:r>
            <w:r w:rsidR="00535C01" w:rsidRPr="002A3910">
              <w:rPr>
                <w:rFonts w:ascii="Times New Roman" w:hAnsi="Times New Roman"/>
              </w:rPr>
              <w:instrText>xe "ScreenMan:Forms:Properties:Page Coordinate"</w:instrText>
            </w:r>
            <w:r w:rsidR="00535C01" w:rsidRPr="002A3910">
              <w:fldChar w:fldCharType="end"/>
            </w:r>
            <w:r w:rsidR="00535C01" w:rsidRPr="002A3910">
              <w:fldChar w:fldCharType="begin"/>
            </w:r>
            <w:r w:rsidR="00535C01" w:rsidRPr="002A3910">
              <w:rPr>
                <w:rFonts w:ascii="Times New Roman" w:hAnsi="Times New Roman"/>
              </w:rPr>
              <w:instrText>xe "Properties:Page Coordinate:ScreenMan Forms"</w:instrText>
            </w:r>
            <w:r w:rsidR="00535C01" w:rsidRPr="002A3910">
              <w:fldChar w:fldCharType="end"/>
            </w:r>
            <w:r w:rsidR="00535C01" w:rsidRPr="002A3910">
              <w:fldChar w:fldCharType="begin"/>
            </w:r>
            <w:r w:rsidR="00535C01" w:rsidRPr="002A3910">
              <w:rPr>
                <w:rFonts w:ascii="Times New Roman" w:hAnsi="Times New Roman"/>
              </w:rPr>
              <w:instrText>xe "Pages:ScreenMan Forms:Properties:Page Coordinate"</w:instrText>
            </w:r>
            <w:r w:rsidR="00535C01" w:rsidRPr="002A3910">
              <w:fldChar w:fldCharType="end"/>
            </w:r>
            <w:r w:rsidR="00535C01" w:rsidRPr="002A3910">
              <w:fldChar w:fldCharType="begin"/>
            </w:r>
            <w:r w:rsidR="00535C01" w:rsidRPr="002A3910">
              <w:rPr>
                <w:rFonts w:ascii="Times New Roman" w:hAnsi="Times New Roman"/>
              </w:rPr>
              <w:instrText>xe "Page Coordinate:ScreenMan Forms Page Property"</w:instrText>
            </w:r>
            <w:r w:rsidR="00535C01" w:rsidRPr="002A3910">
              <w:fldChar w:fldCharType="end"/>
            </w:r>
            <w:r w:rsidR="00535C01" w:rsidRPr="002A3910">
              <w:br/>
            </w:r>
            <w:r w:rsidR="00535C01" w:rsidRPr="002A3910">
              <w:br/>
            </w:r>
            <w:bookmarkStart w:id="1254" w:name="screenman_lower_righ_coordinate_property"/>
            <w:r w:rsidRPr="002A3910">
              <w:t>Lower Right Coordinate</w:t>
            </w:r>
            <w:bookmarkEnd w:id="1254"/>
            <w:r w:rsidR="007869D8" w:rsidRPr="002A3910">
              <w:fldChar w:fldCharType="begin"/>
            </w:r>
            <w:r w:rsidRPr="002A3910">
              <w:rPr>
                <w:rFonts w:ascii="Times New Roman" w:hAnsi="Times New Roman"/>
              </w:rPr>
              <w:instrText>xe "ScreenMan:Forms:Properties:Lower Right Coordinate"</w:instrText>
            </w:r>
            <w:r w:rsidR="007869D8" w:rsidRPr="002A3910">
              <w:fldChar w:fldCharType="end"/>
            </w:r>
            <w:r w:rsidR="007869D8" w:rsidRPr="002A3910">
              <w:fldChar w:fldCharType="begin"/>
            </w:r>
            <w:r w:rsidRPr="002A3910">
              <w:rPr>
                <w:rFonts w:ascii="Times New Roman" w:hAnsi="Times New Roman"/>
              </w:rPr>
              <w:instrText>xe "Properties:Lower Right Coordinate:ScreenMan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:Properties:Lower Right Coordinate"</w:instrText>
            </w:r>
            <w:r w:rsidR="007869D8" w:rsidRPr="002A3910">
              <w:fldChar w:fldCharType="end"/>
            </w:r>
            <w:r w:rsidR="007869D8" w:rsidRPr="002A3910">
              <w:fldChar w:fldCharType="begin"/>
            </w:r>
            <w:r w:rsidRPr="002A3910">
              <w:rPr>
                <w:rFonts w:ascii="Times New Roman" w:hAnsi="Times New Roman"/>
              </w:rPr>
              <w:instrText>xe "Lower Right Coordinate:ScreenMan Forms Page Property"</w:instrText>
            </w:r>
            <w:r w:rsidR="007869D8" w:rsidRPr="002A3910">
              <w:fldChar w:fldCharType="end"/>
            </w:r>
          </w:p>
        </w:tc>
        <w:tc>
          <w:tcPr>
            <w:tcW w:w="6660" w:type="dxa"/>
          </w:tcPr>
          <w:p w14:paraId="5416E8DE" w14:textId="77777777" w:rsidR="00426012" w:rsidRPr="002A3910" w:rsidRDefault="00271BFB" w:rsidP="00271BFB">
            <w:pPr>
              <w:pStyle w:val="TableText"/>
            </w:pPr>
            <w:r w:rsidRPr="002A3910">
              <w:t xml:space="preserve">(Required) The </w:t>
            </w:r>
            <w:r w:rsidRPr="002A3910">
              <w:rPr>
                <w:b/>
              </w:rPr>
              <w:t>Page Coordinate</w:t>
            </w:r>
            <w:r w:rsidRPr="002A3910">
              <w:t xml:space="preserve"> property defines the location of the top left corner of the page on the screen. The format </w:t>
            </w:r>
            <w:r w:rsidR="00426012" w:rsidRPr="002A3910">
              <w:t>of a coordinate is:</w:t>
            </w:r>
          </w:p>
          <w:p w14:paraId="0DF06B70" w14:textId="77777777" w:rsidR="00426012" w:rsidRPr="002A3910" w:rsidRDefault="00426012" w:rsidP="00426012">
            <w:pPr>
              <w:pStyle w:val="TableTextIndent"/>
            </w:pPr>
            <w:r w:rsidRPr="002A3910">
              <w:t>Row,Column</w:t>
            </w:r>
          </w:p>
          <w:p w14:paraId="79059F8C" w14:textId="77777777" w:rsidR="001A4D16" w:rsidRDefault="001A4D16" w:rsidP="00271BFB">
            <w:pPr>
              <w:pStyle w:val="TableText"/>
            </w:pPr>
          </w:p>
          <w:p w14:paraId="5B56528C" w14:textId="16313687" w:rsidR="00271BFB" w:rsidRPr="002A3910" w:rsidRDefault="00271BFB" w:rsidP="00271BFB">
            <w:pPr>
              <w:pStyle w:val="TableText"/>
            </w:pPr>
            <w:r w:rsidRPr="002A3910">
              <w:t xml:space="preserve">Regular pages normally have a </w:t>
            </w:r>
            <w:r w:rsidRPr="002A3910">
              <w:rPr>
                <w:b/>
              </w:rPr>
              <w:t>Page Coordinate</w:t>
            </w:r>
            <w:r w:rsidRPr="002A3910">
              <w:t xml:space="preserve"> of </w:t>
            </w:r>
            <w:r w:rsidR="00084217" w:rsidRPr="002A3910">
              <w:t>“</w:t>
            </w:r>
            <w:r w:rsidRPr="002A3910">
              <w:rPr>
                <w:b/>
              </w:rPr>
              <w:t>1,1</w:t>
            </w:r>
            <w:r w:rsidR="00084217" w:rsidRPr="002A3910">
              <w:t>”</w:t>
            </w:r>
            <w:r w:rsidRPr="002A3910">
              <w:t xml:space="preserve">. They do </w:t>
            </w:r>
            <w:r w:rsidRPr="002A3910">
              <w:rPr>
                <w:i/>
              </w:rPr>
              <w:t>not</w:t>
            </w:r>
            <w:r w:rsidRPr="002A3910">
              <w:t xml:space="preserve"> have a </w:t>
            </w:r>
            <w:r w:rsidRPr="002A3910">
              <w:rPr>
                <w:b/>
              </w:rPr>
              <w:t>Lower Right Coordinate</w:t>
            </w:r>
            <w:r w:rsidRPr="002A3910">
              <w:t>.</w:t>
            </w:r>
          </w:p>
          <w:p w14:paraId="19A99ACE" w14:textId="77777777" w:rsidR="00271BFB" w:rsidRPr="002A3910" w:rsidRDefault="00271BFB" w:rsidP="00271BFB">
            <w:pPr>
              <w:pStyle w:val="TableText"/>
            </w:pPr>
            <w:r w:rsidRPr="002A3910">
              <w:t xml:space="preserve">The </w:t>
            </w:r>
            <w:r w:rsidRPr="002A3910">
              <w:rPr>
                <w:b/>
              </w:rPr>
              <w:t>Page Coordinate</w:t>
            </w:r>
            <w:r w:rsidRPr="002A3910">
              <w:t xml:space="preserve"> of </w:t>
            </w:r>
            <w:r w:rsidR="00084217" w:rsidRPr="002A3910">
              <w:t>“</w:t>
            </w:r>
            <w:r w:rsidR="005F6E9B" w:rsidRPr="002A3910">
              <w:t>pop</w:t>
            </w:r>
            <w:r w:rsidRPr="002A3910">
              <w:t>up</w:t>
            </w:r>
            <w:r w:rsidR="00084217" w:rsidRPr="002A3910">
              <w:t>”</w:t>
            </w:r>
            <w:r w:rsidRPr="002A3910">
              <w:t xml:space="preserve"> pages defines the position of the top left corner of the border of the </w:t>
            </w:r>
            <w:r w:rsidR="00084217" w:rsidRPr="002A3910">
              <w:t>“</w:t>
            </w:r>
            <w:r w:rsidR="005F6E9B" w:rsidRPr="002A3910">
              <w:t>pop</w:t>
            </w:r>
            <w:r w:rsidRPr="002A3910">
              <w:t>up</w:t>
            </w:r>
            <w:r w:rsidR="00084217" w:rsidRPr="002A3910">
              <w:t>”</w:t>
            </w:r>
            <w:r w:rsidRPr="002A3910">
              <w:t xml:space="preserve"> page. </w:t>
            </w:r>
            <w:r w:rsidR="00084217" w:rsidRPr="002A3910">
              <w:t>“</w:t>
            </w:r>
            <w:r w:rsidR="005F6E9B" w:rsidRPr="002A3910">
              <w:t>Pop</w:t>
            </w:r>
            <w:r w:rsidRPr="002A3910">
              <w:t>up</w:t>
            </w:r>
            <w:r w:rsidR="00084217" w:rsidRPr="002A3910">
              <w:t>”</w:t>
            </w:r>
            <w:r w:rsidRPr="002A3910">
              <w:t xml:space="preserve"> pages </w:t>
            </w:r>
            <w:r w:rsidRPr="002A3910">
              <w:rPr>
                <w:i/>
              </w:rPr>
              <w:t>must</w:t>
            </w:r>
            <w:r w:rsidRPr="002A3910">
              <w:t xml:space="preserve"> have a </w:t>
            </w:r>
            <w:r w:rsidRPr="002A3910">
              <w:rPr>
                <w:b/>
              </w:rPr>
              <w:t>Lower Right Coordinate</w:t>
            </w:r>
            <w:r w:rsidRPr="002A3910">
              <w:t xml:space="preserve">, which defines the position of the bottom right corner of the border of the </w:t>
            </w:r>
            <w:r w:rsidR="00084217" w:rsidRPr="002A3910">
              <w:t>“</w:t>
            </w:r>
            <w:r w:rsidR="005F6E9B" w:rsidRPr="002A3910">
              <w:t>pop</w:t>
            </w:r>
            <w:r w:rsidRPr="002A3910">
              <w:t>up</w:t>
            </w:r>
            <w:r w:rsidR="00084217" w:rsidRPr="002A3910">
              <w:t>”</w:t>
            </w:r>
            <w:r w:rsidRPr="002A3910">
              <w:t xml:space="preserve"> page.</w:t>
            </w:r>
          </w:p>
          <w:p w14:paraId="1AA4916D" w14:textId="77777777" w:rsidR="00271BFB" w:rsidRPr="002A3910" w:rsidRDefault="00271BFB" w:rsidP="00271BFB">
            <w:pPr>
              <w:pStyle w:val="TableText"/>
            </w:pPr>
            <w:r w:rsidRPr="002A3910">
              <w:t>All blocks on the page are positioned relative to the page on which they are defi</w:t>
            </w:r>
            <w:r w:rsidR="00D14A59" w:rsidRPr="002A3910">
              <w:t>ned. If a page is moved (i.e., </w:t>
            </w:r>
            <w:r w:rsidRPr="002A3910">
              <w:t xml:space="preserve">if the </w:t>
            </w:r>
            <w:r w:rsidRPr="002A3910">
              <w:rPr>
                <w:b/>
              </w:rPr>
              <w:t>Page Coordinate</w:t>
            </w:r>
            <w:r w:rsidRPr="002A3910">
              <w:t xml:space="preserve"> is changed</w:t>
            </w:r>
            <w:r w:rsidR="00D14A59" w:rsidRPr="002A3910">
              <w:t xml:space="preserve">) </w:t>
            </w:r>
            <w:r w:rsidRPr="002A3910">
              <w:t>all blocks and all fields on that page move with it.</w:t>
            </w:r>
          </w:p>
          <w:p w14:paraId="366BCC1A" w14:textId="77777777" w:rsidR="00271BFB" w:rsidRPr="002A3910" w:rsidRDefault="00271BFB" w:rsidP="00271BFB">
            <w:pPr>
              <w:pStyle w:val="TableText"/>
            </w:pPr>
            <w:r w:rsidRPr="002A3910">
              <w:lastRenderedPageBreak/>
              <w:t xml:space="preserve">The Form Editor described below greatly simplifies the process of assigning coordinates to </w:t>
            </w:r>
            <w:r w:rsidR="00084217" w:rsidRPr="002A3910">
              <w:t>“</w:t>
            </w:r>
            <w:r w:rsidR="005F6E9B" w:rsidRPr="002A3910">
              <w:t>pop</w:t>
            </w:r>
            <w:r w:rsidRPr="002A3910">
              <w:t>up</w:t>
            </w:r>
            <w:r w:rsidR="00084217" w:rsidRPr="002A3910">
              <w:t>”</w:t>
            </w:r>
            <w:r w:rsidRPr="002A3910">
              <w:t xml:space="preserve"> pages. It allows you to drag and drop an entire </w:t>
            </w:r>
            <w:r w:rsidR="00084217" w:rsidRPr="002A3910">
              <w:t>“</w:t>
            </w:r>
            <w:r w:rsidR="005F6E9B" w:rsidRPr="002A3910">
              <w:t>pop</w:t>
            </w:r>
            <w:r w:rsidRPr="002A3910">
              <w:t>up</w:t>
            </w:r>
            <w:r w:rsidR="00084217" w:rsidRPr="002A3910">
              <w:t>”</w:t>
            </w:r>
            <w:r w:rsidRPr="002A3910">
              <w:t xml:space="preserve"> page and to drag and drop the lower right corner to resize the </w:t>
            </w:r>
            <w:r w:rsidR="00084217" w:rsidRPr="002A3910">
              <w:t>“</w:t>
            </w:r>
            <w:r w:rsidR="005F6E9B" w:rsidRPr="002A3910">
              <w:t>pop</w:t>
            </w:r>
            <w:r w:rsidRPr="002A3910">
              <w:t>up</w:t>
            </w:r>
            <w:r w:rsidR="00084217" w:rsidRPr="002A3910">
              <w:t>”</w:t>
            </w:r>
            <w:r w:rsidRPr="002A3910">
              <w:t xml:space="preserve"> page. It therefore eliminates the need for you to manually enter </w:t>
            </w:r>
            <w:r w:rsidRPr="002A3910">
              <w:rPr>
                <w:b/>
              </w:rPr>
              <w:t>Page Coordinate</w:t>
            </w:r>
            <w:r w:rsidRPr="002A3910">
              <w:t xml:space="preserve"> values.</w:t>
            </w:r>
          </w:p>
        </w:tc>
      </w:tr>
      <w:tr w:rsidR="00271BFB" w:rsidRPr="002A3910" w14:paraId="122A0ED5" w14:textId="77777777" w:rsidTr="00CB7A5A">
        <w:tc>
          <w:tcPr>
            <w:tcW w:w="2754" w:type="dxa"/>
          </w:tcPr>
          <w:p w14:paraId="71DD24A5" w14:textId="77777777" w:rsidR="00271BFB" w:rsidRPr="002A3910" w:rsidRDefault="00271BFB" w:rsidP="00271BFB">
            <w:pPr>
              <w:pStyle w:val="TableText"/>
            </w:pPr>
            <w:bookmarkStart w:id="1255" w:name="screenman_header_block_property"/>
            <w:r w:rsidRPr="002A3910">
              <w:lastRenderedPageBreak/>
              <w:t>Header Block</w:t>
            </w:r>
            <w:bookmarkEnd w:id="1255"/>
            <w:r w:rsidR="007869D8" w:rsidRPr="002A3910">
              <w:fldChar w:fldCharType="begin"/>
            </w:r>
            <w:r w:rsidRPr="002A3910">
              <w:rPr>
                <w:rFonts w:ascii="Times New Roman" w:hAnsi="Times New Roman"/>
              </w:rPr>
              <w:instrText>xe "ScreenMan:Forms:Properties:Header Block"</w:instrText>
            </w:r>
            <w:r w:rsidR="007869D8" w:rsidRPr="002A3910">
              <w:fldChar w:fldCharType="end"/>
            </w:r>
            <w:r w:rsidR="007869D8" w:rsidRPr="002A3910">
              <w:fldChar w:fldCharType="begin"/>
            </w:r>
            <w:r w:rsidRPr="002A3910">
              <w:rPr>
                <w:rFonts w:ascii="Times New Roman" w:hAnsi="Times New Roman"/>
              </w:rPr>
              <w:instrText>xe "Properties:Header Block</w:instrText>
            </w:r>
            <w:r w:rsidR="00DF52CD" w:rsidRPr="002A3910">
              <w:rPr>
                <w:rFonts w:ascii="Times New Roman" w:hAnsi="Times New Roman"/>
              </w:rPr>
              <w:instrText>s</w:instrText>
            </w:r>
            <w:r w:rsidRPr="002A3910">
              <w:rPr>
                <w:rFonts w:ascii="Times New Roman" w:hAnsi="Times New Roman"/>
              </w:rPr>
              <w:instrText>:ScreenMan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:Properties:Header Block"</w:instrText>
            </w:r>
            <w:r w:rsidR="007869D8" w:rsidRPr="002A3910">
              <w:fldChar w:fldCharType="end"/>
            </w:r>
            <w:r w:rsidR="007869D8" w:rsidRPr="002A3910">
              <w:fldChar w:fldCharType="begin"/>
            </w:r>
            <w:r w:rsidRPr="002A3910">
              <w:rPr>
                <w:rFonts w:ascii="Times New Roman" w:hAnsi="Times New Roman"/>
              </w:rPr>
              <w:instrText>xe "Header Block</w:instrText>
            </w:r>
            <w:r w:rsidR="00DF52CD" w:rsidRPr="002A3910">
              <w:rPr>
                <w:rFonts w:ascii="Times New Roman" w:hAnsi="Times New Roman"/>
              </w:rPr>
              <w:instrText>s</w:instrText>
            </w:r>
            <w:r w:rsidRPr="002A3910">
              <w:rPr>
                <w:rFonts w:ascii="Times New Roman" w:hAnsi="Times New Roman"/>
              </w:rPr>
              <w:instrText>:ScreenMan Forms Page Property"</w:instrText>
            </w:r>
            <w:r w:rsidR="007869D8" w:rsidRPr="002A3910">
              <w:fldChar w:fldCharType="end"/>
            </w:r>
          </w:p>
        </w:tc>
        <w:tc>
          <w:tcPr>
            <w:tcW w:w="6660" w:type="dxa"/>
          </w:tcPr>
          <w:p w14:paraId="4BD3BD96" w14:textId="77777777" w:rsidR="00271BFB" w:rsidRPr="002A3910" w:rsidRDefault="00271BFB" w:rsidP="00271BFB">
            <w:pPr>
              <w:pStyle w:val="TableText"/>
            </w:pPr>
            <w:r w:rsidRPr="002A3910">
              <w:t xml:space="preserve">A page can have one </w:t>
            </w:r>
            <w:r w:rsidRPr="002A3910">
              <w:rPr>
                <w:b/>
              </w:rPr>
              <w:t>Header Block</w:t>
            </w:r>
            <w:r w:rsidRPr="002A3910">
              <w:t xml:space="preserve"> that contains uneditable information. ScreenMan always positions the </w:t>
            </w:r>
            <w:r w:rsidRPr="002A3910">
              <w:rPr>
                <w:b/>
              </w:rPr>
              <w:t>Header Block</w:t>
            </w:r>
            <w:r w:rsidRPr="002A3910">
              <w:t xml:space="preserve"> at coordinate </w:t>
            </w:r>
            <w:r w:rsidR="00084217" w:rsidRPr="002A3910">
              <w:t>“</w:t>
            </w:r>
            <w:r w:rsidRPr="002A3910">
              <w:rPr>
                <w:b/>
              </w:rPr>
              <w:t>1,1</w:t>
            </w:r>
            <w:r w:rsidR="00084217" w:rsidRPr="002A3910">
              <w:t>”</w:t>
            </w:r>
            <w:r w:rsidRPr="002A3910">
              <w:t xml:space="preserve"> relative to the page.</w:t>
            </w:r>
          </w:p>
          <w:p w14:paraId="151CEFD9" w14:textId="77777777" w:rsidR="00271BFB" w:rsidRPr="002A3910" w:rsidRDefault="00D14A59" w:rsidP="00271BFB">
            <w:pPr>
              <w:pStyle w:val="TableText"/>
            </w:pPr>
            <w:r w:rsidRPr="002A3910">
              <w:t xml:space="preserve">There is no need to place </w:t>
            </w:r>
            <w:r w:rsidRPr="002A3910">
              <w:rPr>
                <w:b/>
              </w:rPr>
              <w:t>Header B</w:t>
            </w:r>
            <w:r w:rsidR="00271BFB" w:rsidRPr="002A3910">
              <w:rPr>
                <w:b/>
              </w:rPr>
              <w:t>lock</w:t>
            </w:r>
            <w:r w:rsidR="00271BFB" w:rsidRPr="002A3910">
              <w:t xml:space="preserve">s on a page. Display blocks with a coordinate of </w:t>
            </w:r>
            <w:r w:rsidR="00084217" w:rsidRPr="002A3910">
              <w:t>“</w:t>
            </w:r>
            <w:r w:rsidR="00271BFB" w:rsidRPr="002A3910">
              <w:rPr>
                <w:b/>
              </w:rPr>
              <w:t>1,1</w:t>
            </w:r>
            <w:r w:rsidR="00084217" w:rsidRPr="002A3910">
              <w:t>”</w:t>
            </w:r>
            <w:r w:rsidR="00271BFB" w:rsidRPr="002A3910">
              <w:t xml:space="preserve"> pro</w:t>
            </w:r>
            <w:r w:rsidRPr="002A3910">
              <w:t xml:space="preserve">vide the same functionality as </w:t>
            </w:r>
            <w:r w:rsidRPr="002A3910">
              <w:rPr>
                <w:b/>
              </w:rPr>
              <w:t>Header B</w:t>
            </w:r>
            <w:r w:rsidR="00271BFB" w:rsidRPr="002A3910">
              <w:rPr>
                <w:b/>
              </w:rPr>
              <w:t>lock</w:t>
            </w:r>
            <w:r w:rsidR="00271BFB" w:rsidRPr="002A3910">
              <w:t>s.</w:t>
            </w:r>
          </w:p>
        </w:tc>
      </w:tr>
      <w:tr w:rsidR="00271BFB" w:rsidRPr="002A3910" w14:paraId="2AF4E5AD" w14:textId="77777777" w:rsidTr="00CB7A5A">
        <w:tc>
          <w:tcPr>
            <w:tcW w:w="2754" w:type="dxa"/>
          </w:tcPr>
          <w:p w14:paraId="7287C14A" w14:textId="77777777" w:rsidR="00271BFB" w:rsidRPr="002A3910" w:rsidRDefault="00271BFB" w:rsidP="00271BFB">
            <w:pPr>
              <w:pStyle w:val="TableText"/>
            </w:pPr>
            <w:bookmarkStart w:id="1256" w:name="screenman_is_popup_page_property"/>
            <w:r w:rsidRPr="002A3910">
              <w:t xml:space="preserve">Is This a </w:t>
            </w:r>
            <w:r w:rsidR="00084217" w:rsidRPr="002A3910">
              <w:t>“</w:t>
            </w:r>
            <w:r w:rsidR="005F6E9B" w:rsidRPr="002A3910">
              <w:t>Pop-Up</w:t>
            </w:r>
            <w:r w:rsidR="00084217" w:rsidRPr="002A3910">
              <w:t>”</w:t>
            </w:r>
            <w:r w:rsidRPr="002A3910">
              <w:t xml:space="preserve"> Page?</w:t>
            </w:r>
            <w:bookmarkEnd w:id="1256"/>
            <w:r w:rsidR="007869D8" w:rsidRPr="002A3910">
              <w:fldChar w:fldCharType="begin"/>
            </w:r>
            <w:r w:rsidRPr="002A3910">
              <w:rPr>
                <w:rFonts w:ascii="Times New Roman" w:hAnsi="Times New Roman"/>
              </w:rPr>
              <w:instrText>xe "ScreenMan:Forms:Properties:Is This a Pop-Up Page?"</w:instrText>
            </w:r>
            <w:r w:rsidR="007869D8" w:rsidRPr="002A3910">
              <w:fldChar w:fldCharType="end"/>
            </w:r>
            <w:r w:rsidR="007869D8" w:rsidRPr="002A3910">
              <w:fldChar w:fldCharType="begin"/>
            </w:r>
            <w:r w:rsidRPr="002A3910">
              <w:rPr>
                <w:rFonts w:ascii="Times New Roman" w:hAnsi="Times New Roman"/>
              </w:rPr>
              <w:instrText>xe "Properties:Is This a Pop-Up Page?:ScreenMan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:Properties:Is This a Pop-Up Page?"</w:instrText>
            </w:r>
            <w:r w:rsidR="007869D8" w:rsidRPr="002A3910">
              <w:fldChar w:fldCharType="end"/>
            </w:r>
            <w:r w:rsidR="007869D8" w:rsidRPr="002A3910">
              <w:fldChar w:fldCharType="begin"/>
            </w:r>
            <w:r w:rsidRPr="002A3910">
              <w:rPr>
                <w:rFonts w:ascii="Times New Roman" w:hAnsi="Times New Roman"/>
              </w:rPr>
              <w:instrText>xe "Is This a Pop-Up Page?:ScreenMan Forms Page Property"</w:instrText>
            </w:r>
            <w:r w:rsidR="007869D8" w:rsidRPr="002A3910">
              <w:fldChar w:fldCharType="end"/>
            </w:r>
          </w:p>
        </w:tc>
        <w:tc>
          <w:tcPr>
            <w:tcW w:w="6660" w:type="dxa"/>
          </w:tcPr>
          <w:p w14:paraId="5D0F31C3" w14:textId="77777777" w:rsidR="00271BFB" w:rsidRPr="002A3910" w:rsidRDefault="00271BFB" w:rsidP="00271BFB">
            <w:pPr>
              <w:pStyle w:val="TableText"/>
            </w:pPr>
            <w:r w:rsidRPr="002A3910">
              <w:t xml:space="preserve">If this page is a </w:t>
            </w:r>
            <w:r w:rsidR="00084217" w:rsidRPr="002A3910">
              <w:t>“</w:t>
            </w:r>
            <w:r w:rsidR="005F6E9B" w:rsidRPr="002A3910">
              <w:t>pop</w:t>
            </w:r>
            <w:r w:rsidRPr="002A3910">
              <w:t>up</w:t>
            </w:r>
            <w:r w:rsidR="00084217" w:rsidRPr="002A3910">
              <w:t>”</w:t>
            </w:r>
            <w:r w:rsidRPr="002A3910">
              <w:t xml:space="preserve"> page, rather than a regular page, set this property to </w:t>
            </w:r>
            <w:r w:rsidRPr="002A3910">
              <w:rPr>
                <w:b/>
              </w:rPr>
              <w:t>YES</w:t>
            </w:r>
            <w:r w:rsidRPr="002A3910">
              <w:t>.</w:t>
            </w:r>
          </w:p>
        </w:tc>
      </w:tr>
      <w:tr w:rsidR="00271BFB" w:rsidRPr="002A3910" w14:paraId="5E28C2AB" w14:textId="77777777" w:rsidTr="00CB7A5A">
        <w:tc>
          <w:tcPr>
            <w:tcW w:w="2754" w:type="dxa"/>
          </w:tcPr>
          <w:p w14:paraId="101BDD8A" w14:textId="77777777" w:rsidR="00271BFB" w:rsidRPr="002A3910" w:rsidRDefault="00271BFB" w:rsidP="00535C01">
            <w:pPr>
              <w:pStyle w:val="TableText"/>
            </w:pPr>
            <w:bookmarkStart w:id="1257" w:name="screenman_next_page_property"/>
            <w:r w:rsidRPr="002A3910">
              <w:t>Next Page</w:t>
            </w:r>
            <w:bookmarkEnd w:id="1257"/>
            <w:r w:rsidR="00535C01" w:rsidRPr="002A3910">
              <w:fldChar w:fldCharType="begin"/>
            </w:r>
            <w:r w:rsidR="00535C01" w:rsidRPr="002A3910">
              <w:rPr>
                <w:rFonts w:ascii="Times New Roman" w:hAnsi="Times New Roman"/>
              </w:rPr>
              <w:instrText>xe "ScreenMan:Forms:Properties:Next Page"</w:instrText>
            </w:r>
            <w:r w:rsidR="00535C01" w:rsidRPr="002A3910">
              <w:fldChar w:fldCharType="end"/>
            </w:r>
            <w:r w:rsidR="00535C01" w:rsidRPr="002A3910">
              <w:fldChar w:fldCharType="begin"/>
            </w:r>
            <w:r w:rsidR="00535C01" w:rsidRPr="002A3910">
              <w:rPr>
                <w:rFonts w:ascii="Times New Roman" w:hAnsi="Times New Roman"/>
              </w:rPr>
              <w:instrText>xe "Properties:Next Page:ScreenMan Forms"</w:instrText>
            </w:r>
            <w:r w:rsidR="00535C01" w:rsidRPr="002A3910">
              <w:fldChar w:fldCharType="end"/>
            </w:r>
            <w:r w:rsidR="00535C01" w:rsidRPr="002A3910">
              <w:fldChar w:fldCharType="begin"/>
            </w:r>
            <w:r w:rsidR="00535C01" w:rsidRPr="002A3910">
              <w:rPr>
                <w:rFonts w:ascii="Times New Roman" w:hAnsi="Times New Roman"/>
              </w:rPr>
              <w:instrText>xe "Pages:ScreenMan Forms:Properties:Next Page"</w:instrText>
            </w:r>
            <w:r w:rsidR="00535C01" w:rsidRPr="002A3910">
              <w:fldChar w:fldCharType="end"/>
            </w:r>
            <w:r w:rsidR="00535C01" w:rsidRPr="002A3910">
              <w:fldChar w:fldCharType="begin"/>
            </w:r>
            <w:r w:rsidR="00535C01" w:rsidRPr="002A3910">
              <w:rPr>
                <w:rFonts w:ascii="Times New Roman" w:hAnsi="Times New Roman"/>
              </w:rPr>
              <w:instrText>xe "Next Page:ScreenMan Forms Page Property"</w:instrText>
            </w:r>
            <w:r w:rsidR="00535C01" w:rsidRPr="002A3910">
              <w:fldChar w:fldCharType="end"/>
            </w:r>
            <w:r w:rsidR="00535C01" w:rsidRPr="002A3910">
              <w:br/>
            </w:r>
            <w:r w:rsidR="00535C01" w:rsidRPr="002A3910">
              <w:br/>
            </w:r>
            <w:bookmarkStart w:id="1258" w:name="screenman_previous_page_property"/>
            <w:r w:rsidRPr="002A3910">
              <w:t>Previous Page</w:t>
            </w:r>
            <w:bookmarkEnd w:id="1258"/>
            <w:r w:rsidR="007869D8" w:rsidRPr="002A3910">
              <w:fldChar w:fldCharType="begin"/>
            </w:r>
            <w:r w:rsidRPr="002A3910">
              <w:rPr>
                <w:rFonts w:ascii="Times New Roman" w:hAnsi="Times New Roman"/>
              </w:rPr>
              <w:instrText>xe "ScreenMan:Forms:Properties:Previous Page"</w:instrText>
            </w:r>
            <w:r w:rsidR="007869D8" w:rsidRPr="002A3910">
              <w:fldChar w:fldCharType="end"/>
            </w:r>
            <w:r w:rsidR="007869D8" w:rsidRPr="002A3910">
              <w:fldChar w:fldCharType="begin"/>
            </w:r>
            <w:r w:rsidRPr="002A3910">
              <w:rPr>
                <w:rFonts w:ascii="Times New Roman" w:hAnsi="Times New Roman"/>
              </w:rPr>
              <w:instrText>xe "Properties:Previous Page:ScreenMan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:Properties:Previous Page"</w:instrText>
            </w:r>
            <w:r w:rsidR="007869D8" w:rsidRPr="002A3910">
              <w:fldChar w:fldCharType="end"/>
            </w:r>
            <w:r w:rsidR="007869D8" w:rsidRPr="002A3910">
              <w:fldChar w:fldCharType="begin"/>
            </w:r>
            <w:r w:rsidRPr="002A3910">
              <w:rPr>
                <w:rFonts w:ascii="Times New Roman" w:hAnsi="Times New Roman"/>
              </w:rPr>
              <w:instrText>xe "Previous Page:ScreenMan Forms Page Property"</w:instrText>
            </w:r>
            <w:r w:rsidR="007869D8" w:rsidRPr="002A3910">
              <w:fldChar w:fldCharType="end"/>
            </w:r>
          </w:p>
        </w:tc>
        <w:tc>
          <w:tcPr>
            <w:tcW w:w="6660" w:type="dxa"/>
          </w:tcPr>
          <w:p w14:paraId="180EB9BF" w14:textId="77777777" w:rsidR="00D14A59" w:rsidRPr="002A3910" w:rsidRDefault="00271BFB" w:rsidP="00271BFB">
            <w:pPr>
              <w:pStyle w:val="TableText"/>
            </w:pPr>
            <w:r w:rsidRPr="002A3910">
              <w:t xml:space="preserve">The Next Page and Previous Page properties are set to Page Numbers. The user can go to the next and previous pages by pressing </w:t>
            </w:r>
            <w:r w:rsidRPr="002A3910">
              <w:rPr>
                <w:b/>
                <w:bCs/>
              </w:rPr>
              <w:t>&lt;PF1&gt;&lt;ARROW DOWN&gt;</w:t>
            </w:r>
            <w:r w:rsidRPr="002A3910">
              <w:t xml:space="preserve"> and </w:t>
            </w:r>
            <w:r w:rsidRPr="002A3910">
              <w:rPr>
                <w:b/>
                <w:bCs/>
              </w:rPr>
              <w:t>&lt;PF1&gt;&lt;ARROW UP&gt;</w:t>
            </w:r>
            <w:r w:rsidRPr="002A3910">
              <w:t xml:space="preserve">, respectively. The user can also </w:t>
            </w:r>
            <w:r w:rsidRPr="002A3910">
              <w:rPr>
                <w:b/>
              </w:rPr>
              <w:t>^</w:t>
            </w:r>
            <w:r w:rsidRPr="002A3910">
              <w:t>-jump to fields on other pages that are linked to the current page via th</w:t>
            </w:r>
            <w:r w:rsidR="00D14A59" w:rsidRPr="002A3910">
              <w:t>e next and previous page links.</w:t>
            </w:r>
          </w:p>
          <w:p w14:paraId="07F89A39" w14:textId="73C8B364" w:rsidR="00271BFB" w:rsidRPr="002A3910" w:rsidRDefault="007869D8" w:rsidP="00D14A59">
            <w:pPr>
              <w:pStyle w:val="TableNote"/>
            </w:pPr>
            <w:r w:rsidRPr="002A3910">
              <w:rPr>
                <w:noProof/>
              </w:rPr>
              <w:drawing>
                <wp:inline distT="0" distB="0" distL="0" distR="0" wp14:anchorId="528826EA" wp14:editId="206486D4">
                  <wp:extent cx="289560" cy="289560"/>
                  <wp:effectExtent l="0" t="0" r="0" b="0"/>
                  <wp:docPr id="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14A59" w:rsidRPr="002A3910">
              <w:t xml:space="preserve"> </w:t>
            </w:r>
            <w:r w:rsidR="00D14A59" w:rsidRPr="002A3910">
              <w:rPr>
                <w:b/>
              </w:rPr>
              <w:t>REF:</w:t>
            </w:r>
            <w:r w:rsidR="00D14A59" w:rsidRPr="002A3910">
              <w:t xml:space="preserve"> For more information about using these properties to link </w:t>
            </w:r>
            <w:r w:rsidR="008339DC" w:rsidRPr="002A3910">
              <w:t>pages,</w:t>
            </w:r>
            <w:r w:rsidR="00D14A59" w:rsidRPr="002A3910">
              <w:t xml:space="preserve"> s</w:t>
            </w:r>
            <w:r w:rsidR="00271BFB" w:rsidRPr="002A3910">
              <w:t xml:space="preserve">ee the </w:t>
            </w:r>
            <w:r w:rsidR="00937C49" w:rsidRPr="002A3910">
              <w:t>“</w:t>
            </w:r>
            <w:r w:rsidR="00937C49" w:rsidRPr="002A3910">
              <w:rPr>
                <w:color w:val="0000FF"/>
                <w:u w:val="single"/>
              </w:rPr>
              <w:fldChar w:fldCharType="begin" w:fldLock="1"/>
            </w:r>
            <w:r w:rsidR="00937C49" w:rsidRPr="002A3910">
              <w:rPr>
                <w:color w:val="0000FF"/>
                <w:u w:val="single"/>
              </w:rPr>
              <w:instrText xml:space="preserve"> REF _Ref494265531 \h  \* MERGEFORMAT </w:instrText>
            </w:r>
            <w:r w:rsidR="00937C49" w:rsidRPr="002A3910">
              <w:rPr>
                <w:color w:val="0000FF"/>
                <w:u w:val="single"/>
              </w:rPr>
            </w:r>
            <w:r w:rsidR="00937C49" w:rsidRPr="002A3910">
              <w:rPr>
                <w:color w:val="0000FF"/>
                <w:u w:val="single"/>
              </w:rPr>
              <w:fldChar w:fldCharType="separate"/>
            </w:r>
            <w:r w:rsidR="00272B32" w:rsidRPr="002A3910">
              <w:rPr>
                <w:color w:val="0000FF"/>
                <w:u w:val="single"/>
              </w:rPr>
              <w:t>Linking Pages of a Form</w:t>
            </w:r>
            <w:r w:rsidR="00937C49" w:rsidRPr="002A3910">
              <w:rPr>
                <w:color w:val="0000FF"/>
                <w:u w:val="single"/>
              </w:rPr>
              <w:fldChar w:fldCharType="end"/>
            </w:r>
            <w:r w:rsidR="00937C49" w:rsidRPr="002A3910">
              <w:t>”</w:t>
            </w:r>
            <w:r w:rsidR="00271BFB" w:rsidRPr="002A3910">
              <w:t xml:space="preserve"> </w:t>
            </w:r>
            <w:r w:rsidR="00937C49" w:rsidRPr="002A3910">
              <w:t>section</w:t>
            </w:r>
            <w:r w:rsidR="00271BFB" w:rsidRPr="002A3910">
              <w:t>.</w:t>
            </w:r>
          </w:p>
          <w:p w14:paraId="03AE3071" w14:textId="77777777" w:rsidR="009B2C8D" w:rsidRPr="002A3910" w:rsidRDefault="009B2C8D" w:rsidP="000B34A9">
            <w:pPr>
              <w:pStyle w:val="TableText"/>
            </w:pPr>
          </w:p>
          <w:p w14:paraId="67413B45" w14:textId="015DB9D1" w:rsidR="000B34A9" w:rsidRPr="002A3910" w:rsidRDefault="00271BFB" w:rsidP="000B34A9">
            <w:pPr>
              <w:pStyle w:val="TableText"/>
            </w:pPr>
            <w:r w:rsidRPr="002A3910">
              <w:t xml:space="preserve">ScreenMan also uses the </w:t>
            </w:r>
            <w:r w:rsidRPr="002A3910">
              <w:rPr>
                <w:b/>
              </w:rPr>
              <w:t>Next Page</w:t>
            </w:r>
            <w:r w:rsidRPr="002A3910">
              <w:t xml:space="preserve"> property during filing. Starting with the first page displayed to the user, ScreenMan</w:t>
            </w:r>
            <w:r w:rsidR="000B34A9" w:rsidRPr="002A3910">
              <w:t>:</w:t>
            </w:r>
          </w:p>
          <w:p w14:paraId="4C8BB99B" w14:textId="77777777" w:rsidR="000B34A9" w:rsidRPr="002A3910" w:rsidRDefault="000B34A9" w:rsidP="000B34A9">
            <w:pPr>
              <w:pStyle w:val="TableListNumber"/>
              <w:tabs>
                <w:tab w:val="clear" w:pos="360"/>
                <w:tab w:val="left" w:pos="702"/>
              </w:tabs>
            </w:pPr>
            <w:r w:rsidRPr="002A3910">
              <w:t>F</w:t>
            </w:r>
            <w:r w:rsidR="00271BFB" w:rsidRPr="002A3910">
              <w:t xml:space="preserve">ollows the </w:t>
            </w:r>
            <w:r w:rsidR="00271BFB" w:rsidRPr="002A3910">
              <w:rPr>
                <w:b/>
              </w:rPr>
              <w:t>Next Page</w:t>
            </w:r>
            <w:r w:rsidR="00271BFB" w:rsidRPr="002A3910">
              <w:t xml:space="preserve"> links</w:t>
            </w:r>
            <w:r w:rsidRPr="002A3910">
              <w:t>.</w:t>
            </w:r>
          </w:p>
          <w:p w14:paraId="275C4C99" w14:textId="77777777" w:rsidR="000B34A9" w:rsidRPr="002A3910" w:rsidRDefault="000B34A9" w:rsidP="000B34A9">
            <w:pPr>
              <w:pStyle w:val="TableListNumber"/>
            </w:pPr>
            <w:r w:rsidRPr="002A3910">
              <w:t>L</w:t>
            </w:r>
            <w:r w:rsidR="00271BFB" w:rsidRPr="002A3910">
              <w:t xml:space="preserve">oads those pages </w:t>
            </w:r>
            <w:r w:rsidR="00271BFB" w:rsidRPr="002A3910">
              <w:rPr>
                <w:i/>
              </w:rPr>
              <w:t>not</w:t>
            </w:r>
            <w:r w:rsidR="00271BFB" w:rsidRPr="002A3910">
              <w:t xml:space="preserve"> already loaded</w:t>
            </w:r>
            <w:r w:rsidRPr="002A3910">
              <w:t>.</w:t>
            </w:r>
          </w:p>
          <w:p w14:paraId="1AF34288" w14:textId="77777777" w:rsidR="000B34A9" w:rsidRPr="002A3910" w:rsidRDefault="000B34A9" w:rsidP="000B34A9">
            <w:pPr>
              <w:pStyle w:val="TableListNumber"/>
            </w:pPr>
            <w:r w:rsidRPr="002A3910">
              <w:t>C</w:t>
            </w:r>
            <w:r w:rsidR="00271BFB" w:rsidRPr="002A3910">
              <w:t>hecks that all required fie</w:t>
            </w:r>
            <w:r w:rsidRPr="002A3910">
              <w:t>lds on those pages have values.</w:t>
            </w:r>
          </w:p>
          <w:p w14:paraId="014C10AF" w14:textId="77777777" w:rsidR="00271BFB" w:rsidRPr="002A3910" w:rsidRDefault="00271BFB" w:rsidP="000B34A9">
            <w:pPr>
              <w:pStyle w:val="TableListNumber"/>
            </w:pPr>
            <w:r w:rsidRPr="002A3910">
              <w:t xml:space="preserve">If any of the required fields have </w:t>
            </w:r>
            <w:r w:rsidR="00D8177D" w:rsidRPr="002A3910">
              <w:rPr>
                <w:b/>
              </w:rPr>
              <w:t>NULL</w:t>
            </w:r>
            <w:r w:rsidRPr="002A3910">
              <w:t xml:space="preserve"> values, no filing occurs; otherwise, ScreenMan files the data along with any defaults.</w:t>
            </w:r>
          </w:p>
        </w:tc>
      </w:tr>
      <w:tr w:rsidR="00271BFB" w:rsidRPr="002A3910" w14:paraId="6086EC48" w14:textId="77777777" w:rsidTr="00CB7A5A">
        <w:trPr>
          <w:cantSplit/>
        </w:trPr>
        <w:tc>
          <w:tcPr>
            <w:tcW w:w="2754" w:type="dxa"/>
          </w:tcPr>
          <w:p w14:paraId="5CC103B2" w14:textId="77777777" w:rsidR="00271BFB" w:rsidRPr="002A3910" w:rsidRDefault="00271BFB" w:rsidP="00623E64">
            <w:pPr>
              <w:pStyle w:val="TableText"/>
            </w:pPr>
            <w:bookmarkStart w:id="1259" w:name="screenman_parent_field_page_property"/>
            <w:r w:rsidRPr="002A3910">
              <w:lastRenderedPageBreak/>
              <w:t>Parent Field</w:t>
            </w:r>
            <w:bookmarkEnd w:id="1259"/>
            <w:r w:rsidR="007869D8" w:rsidRPr="002A3910">
              <w:fldChar w:fldCharType="begin"/>
            </w:r>
            <w:r w:rsidRPr="002A3910">
              <w:rPr>
                <w:rFonts w:ascii="Times New Roman" w:hAnsi="Times New Roman"/>
              </w:rPr>
              <w:instrText>xe "ScreenMan:Forms:Properties:Parent Field"</w:instrText>
            </w:r>
            <w:r w:rsidR="007869D8" w:rsidRPr="002A3910">
              <w:fldChar w:fldCharType="end"/>
            </w:r>
            <w:r w:rsidR="007869D8" w:rsidRPr="002A3910">
              <w:fldChar w:fldCharType="begin"/>
            </w:r>
            <w:r w:rsidRPr="002A3910">
              <w:rPr>
                <w:rFonts w:ascii="Times New Roman" w:hAnsi="Times New Roman"/>
              </w:rPr>
              <w:instrText>xe "Properties:Parent Field:ScreenMan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:Properties:Parent Field"</w:instrText>
            </w:r>
            <w:r w:rsidR="007869D8" w:rsidRPr="002A3910">
              <w:fldChar w:fldCharType="end"/>
            </w:r>
            <w:r w:rsidR="007869D8" w:rsidRPr="002A3910">
              <w:fldChar w:fldCharType="begin"/>
            </w:r>
            <w:r w:rsidRPr="002A3910">
              <w:rPr>
                <w:rFonts w:ascii="Times New Roman" w:hAnsi="Times New Roman"/>
              </w:rPr>
              <w:instrText>xe "Parent Field:ScreenMan Forms Page Property"</w:instrText>
            </w:r>
            <w:r w:rsidR="007869D8" w:rsidRPr="002A3910">
              <w:fldChar w:fldCharType="end"/>
            </w:r>
          </w:p>
        </w:tc>
        <w:tc>
          <w:tcPr>
            <w:tcW w:w="6660" w:type="dxa"/>
          </w:tcPr>
          <w:p w14:paraId="73B7A657" w14:textId="77777777" w:rsidR="00271BFB" w:rsidRPr="002A3910" w:rsidRDefault="00271BFB" w:rsidP="00623E64">
            <w:pPr>
              <w:pStyle w:val="TableText"/>
            </w:pPr>
            <w:r w:rsidRPr="002A3910">
              <w:t xml:space="preserve">This property can be used to link a subpage to a field on the parent page. </w:t>
            </w:r>
            <w:r w:rsidRPr="002A3910">
              <w:rPr>
                <w:b/>
              </w:rPr>
              <w:t>Parent Field</w:t>
            </w:r>
            <w:r w:rsidRPr="002A3910">
              <w:t xml:space="preserve"> has the following format:</w:t>
            </w:r>
          </w:p>
          <w:p w14:paraId="67756046" w14:textId="77777777" w:rsidR="00271BFB" w:rsidRPr="001A4D16" w:rsidRDefault="00271BFB" w:rsidP="00623E64">
            <w:pPr>
              <w:pStyle w:val="BodyTextIndent"/>
              <w:rPr>
                <w:rFonts w:ascii="Courier New" w:hAnsi="Courier New" w:cs="Courier New"/>
                <w:b/>
                <w:bCs/>
                <w:sz w:val="18"/>
                <w:szCs w:val="18"/>
              </w:rPr>
            </w:pPr>
            <w:r w:rsidRPr="001A4D16">
              <w:rPr>
                <w:rFonts w:ascii="Courier New" w:hAnsi="Courier New" w:cs="Courier New"/>
                <w:b/>
                <w:bCs/>
                <w:sz w:val="18"/>
                <w:szCs w:val="18"/>
              </w:rPr>
              <w:t>Field id,Block id,Page id</w:t>
            </w:r>
          </w:p>
          <w:p w14:paraId="5C6775B3" w14:textId="77777777" w:rsidR="001A4D16" w:rsidRDefault="001A4D16" w:rsidP="00623E64">
            <w:pPr>
              <w:pStyle w:val="TableText"/>
            </w:pPr>
          </w:p>
          <w:p w14:paraId="1CFB4342" w14:textId="4E062287" w:rsidR="00271BFB" w:rsidRPr="002A3910" w:rsidRDefault="00271BFB" w:rsidP="00623E64">
            <w:pPr>
              <w:pStyle w:val="TableText"/>
            </w:pPr>
            <w:r w:rsidRPr="002A3910">
              <w:t>Where:</w:t>
            </w:r>
          </w:p>
          <w:p w14:paraId="6E500F0B" w14:textId="77777777" w:rsidR="00271BFB" w:rsidRPr="002A3910" w:rsidRDefault="00271BFB" w:rsidP="00623E64">
            <w:pPr>
              <w:pStyle w:val="TableListBullet"/>
            </w:pPr>
            <w:r w:rsidRPr="001A4D16">
              <w:rPr>
                <w:b/>
                <w:bCs/>
              </w:rPr>
              <w:t>Field id</w:t>
            </w:r>
            <w:r w:rsidRPr="002A3910">
              <w:t xml:space="preserve"> = Field Order number; or Caption of the field; or Unique Name of the field</w:t>
            </w:r>
          </w:p>
          <w:p w14:paraId="105E118F" w14:textId="77777777" w:rsidR="00271BFB" w:rsidRPr="002A3910" w:rsidRDefault="00271BFB" w:rsidP="00623E64">
            <w:pPr>
              <w:pStyle w:val="TableListBullet"/>
            </w:pPr>
            <w:r w:rsidRPr="001A4D16">
              <w:rPr>
                <w:b/>
                <w:bCs/>
              </w:rPr>
              <w:t>Block id</w:t>
            </w:r>
            <w:r w:rsidRPr="002A3910">
              <w:t xml:space="preserve"> = Block Order number; or Block Name</w:t>
            </w:r>
          </w:p>
          <w:p w14:paraId="03D45878" w14:textId="77777777" w:rsidR="00271BFB" w:rsidRPr="002A3910" w:rsidRDefault="00271BFB" w:rsidP="00623E64">
            <w:pPr>
              <w:pStyle w:val="TableListBullet"/>
            </w:pPr>
            <w:r w:rsidRPr="001A4D16">
              <w:rPr>
                <w:b/>
                <w:bCs/>
              </w:rPr>
              <w:t>Page id</w:t>
            </w:r>
            <w:r w:rsidRPr="002A3910">
              <w:t xml:space="preserve"> = Page Number; or Page Name</w:t>
            </w:r>
          </w:p>
          <w:p w14:paraId="0A368746" w14:textId="77777777" w:rsidR="009B2C8D" w:rsidRPr="002A3910" w:rsidRDefault="009B2C8D" w:rsidP="00623E64">
            <w:pPr>
              <w:pStyle w:val="TableText"/>
            </w:pPr>
          </w:p>
          <w:p w14:paraId="0452ABF2" w14:textId="482D3AD3" w:rsidR="00271BFB" w:rsidRPr="002A3910" w:rsidRDefault="00461613" w:rsidP="00623E64">
            <w:pPr>
              <w:pStyle w:val="TableText"/>
            </w:pPr>
            <w:r w:rsidRPr="002A3910">
              <w:t>For example:</w:t>
            </w:r>
          </w:p>
          <w:p w14:paraId="729B06CD" w14:textId="77777777" w:rsidR="00461613" w:rsidRPr="002A3910" w:rsidRDefault="00461613" w:rsidP="00623E64">
            <w:pPr>
              <w:pStyle w:val="BodyTextIndent"/>
              <w:rPr>
                <w:rFonts w:ascii="Courier New" w:hAnsi="Courier New" w:cs="Courier New"/>
                <w:sz w:val="18"/>
                <w:szCs w:val="18"/>
              </w:rPr>
            </w:pPr>
            <w:r w:rsidRPr="002A3910">
              <w:rPr>
                <w:rFonts w:ascii="Courier New" w:hAnsi="Courier New" w:cs="Courier New"/>
                <w:sz w:val="18"/>
                <w:szCs w:val="18"/>
              </w:rPr>
              <w:t>ZZFIELD 1,ZZBLOCK 1,ZZPAGE 1</w:t>
            </w:r>
          </w:p>
          <w:p w14:paraId="26027AC9" w14:textId="77777777" w:rsidR="009B2C8D" w:rsidRPr="002A3910" w:rsidRDefault="009B2C8D" w:rsidP="00623E64">
            <w:pPr>
              <w:pStyle w:val="TableText"/>
            </w:pPr>
          </w:p>
          <w:p w14:paraId="4060E6E6" w14:textId="29D84A3B" w:rsidR="00461613" w:rsidRPr="002A3910" w:rsidRDefault="00461613" w:rsidP="00623E64">
            <w:pPr>
              <w:pStyle w:val="TableText"/>
            </w:pPr>
            <w:r w:rsidRPr="002A3910">
              <w:t xml:space="preserve">Identifies the field with </w:t>
            </w:r>
            <w:hyperlink w:anchor="screenman_caption_property" w:history="1">
              <w:r w:rsidRPr="002A3910">
                <w:rPr>
                  <w:rStyle w:val="Hyperlink"/>
                  <w:b/>
                </w:rPr>
                <w:t>Caption</w:t>
              </w:r>
            </w:hyperlink>
            <w:r w:rsidRPr="002A3910">
              <w:t xml:space="preserve"> or </w:t>
            </w:r>
            <w:hyperlink w:anchor="screenman_unique_name_property" w:history="1">
              <w:r w:rsidRPr="002A3910">
                <w:rPr>
                  <w:rStyle w:val="Hyperlink"/>
                  <w:b/>
                </w:rPr>
                <w:t>Unique Name</w:t>
              </w:r>
            </w:hyperlink>
            <w:r w:rsidRPr="002A3910">
              <w:t xml:space="preserve"> </w:t>
            </w:r>
            <w:r w:rsidR="00084217" w:rsidRPr="002A3910">
              <w:t>“</w:t>
            </w:r>
            <w:r w:rsidRPr="002A3910">
              <w:t>ZZFIELD 1,</w:t>
            </w:r>
            <w:r w:rsidR="00084217" w:rsidRPr="002A3910">
              <w:t>”</w:t>
            </w:r>
            <w:r w:rsidRPr="002A3910">
              <w:t xml:space="preserve"> on the block named </w:t>
            </w:r>
            <w:r w:rsidR="00084217" w:rsidRPr="002A3910">
              <w:t>“</w:t>
            </w:r>
            <w:r w:rsidRPr="002A3910">
              <w:t>ZZBLOCK 1,</w:t>
            </w:r>
            <w:r w:rsidR="00084217" w:rsidRPr="002A3910">
              <w:t>”</w:t>
            </w:r>
            <w:r w:rsidRPr="002A3910">
              <w:t xml:space="preserve"> on the page named </w:t>
            </w:r>
            <w:r w:rsidR="00084217" w:rsidRPr="002A3910">
              <w:t>“</w:t>
            </w:r>
            <w:r w:rsidRPr="002A3910">
              <w:t>ZZPAGE 1</w:t>
            </w:r>
            <w:r w:rsidR="00084217" w:rsidRPr="002A3910">
              <w:t>”</w:t>
            </w:r>
            <w:r w:rsidRPr="002A3910">
              <w:t>.</w:t>
            </w:r>
          </w:p>
        </w:tc>
      </w:tr>
      <w:tr w:rsidR="00271BFB" w:rsidRPr="002A3910" w14:paraId="3D83069F" w14:textId="77777777" w:rsidTr="00CB7A5A">
        <w:tc>
          <w:tcPr>
            <w:tcW w:w="2754" w:type="dxa"/>
          </w:tcPr>
          <w:p w14:paraId="3323611F" w14:textId="77777777" w:rsidR="00271BFB" w:rsidRPr="002A3910" w:rsidRDefault="00461613" w:rsidP="00535C01">
            <w:pPr>
              <w:pStyle w:val="TableText"/>
            </w:pPr>
            <w:bookmarkStart w:id="1260" w:name="screenman_pre_action_page_property"/>
            <w:r w:rsidRPr="002A3910">
              <w:t>Pre Action</w:t>
            </w:r>
            <w:bookmarkEnd w:id="1260"/>
            <w:r w:rsidR="00535C01" w:rsidRPr="002A3910">
              <w:fldChar w:fldCharType="begin"/>
            </w:r>
            <w:r w:rsidR="00535C01" w:rsidRPr="002A3910">
              <w:rPr>
                <w:rFonts w:ascii="Times New Roman" w:hAnsi="Times New Roman"/>
              </w:rPr>
              <w:instrText>xe "ScreenMan:Forms:Properties:Pre Action"</w:instrText>
            </w:r>
            <w:r w:rsidR="00535C01" w:rsidRPr="002A3910">
              <w:fldChar w:fldCharType="end"/>
            </w:r>
            <w:r w:rsidR="00535C01" w:rsidRPr="002A3910">
              <w:fldChar w:fldCharType="begin"/>
            </w:r>
            <w:r w:rsidR="00535C01" w:rsidRPr="002A3910">
              <w:rPr>
                <w:rFonts w:ascii="Times New Roman" w:hAnsi="Times New Roman"/>
              </w:rPr>
              <w:instrText>xe "Properties:Pre Action:ScreenMan Forms"</w:instrText>
            </w:r>
            <w:r w:rsidR="00535C01" w:rsidRPr="002A3910">
              <w:fldChar w:fldCharType="end"/>
            </w:r>
            <w:r w:rsidR="00535C01" w:rsidRPr="002A3910">
              <w:fldChar w:fldCharType="begin"/>
            </w:r>
            <w:r w:rsidR="00535C01" w:rsidRPr="002A3910">
              <w:rPr>
                <w:rFonts w:ascii="Times New Roman" w:hAnsi="Times New Roman"/>
              </w:rPr>
              <w:instrText>xe "Pages:ScreenMan Forms:Properties:Pre Action"</w:instrText>
            </w:r>
            <w:r w:rsidR="00535C01" w:rsidRPr="002A3910">
              <w:fldChar w:fldCharType="end"/>
            </w:r>
            <w:r w:rsidR="00535C01" w:rsidRPr="002A3910">
              <w:fldChar w:fldCharType="begin"/>
            </w:r>
            <w:r w:rsidR="00535C01" w:rsidRPr="002A3910">
              <w:rPr>
                <w:rFonts w:ascii="Times New Roman" w:hAnsi="Times New Roman"/>
              </w:rPr>
              <w:instrText>xe "Pre Action:ScreenMan Forms Page Property"</w:instrText>
            </w:r>
            <w:r w:rsidR="00535C01" w:rsidRPr="002A3910">
              <w:fldChar w:fldCharType="end"/>
            </w:r>
            <w:r w:rsidR="00535C01" w:rsidRPr="002A3910">
              <w:br/>
            </w:r>
            <w:r w:rsidR="00535C01" w:rsidRPr="002A3910">
              <w:br/>
            </w:r>
            <w:bookmarkStart w:id="1261" w:name="screenman_post_action_page_property"/>
            <w:r w:rsidRPr="002A3910">
              <w:t>Post Action</w:t>
            </w:r>
            <w:bookmarkEnd w:id="1261"/>
            <w:r w:rsidR="007869D8" w:rsidRPr="002A3910">
              <w:fldChar w:fldCharType="begin"/>
            </w:r>
            <w:r w:rsidRPr="002A3910">
              <w:rPr>
                <w:rFonts w:ascii="Times New Roman" w:hAnsi="Times New Roman"/>
              </w:rPr>
              <w:instrText>xe "ScreenMan:Forms:Properties:</w:instrText>
            </w:r>
            <w:r w:rsidR="00535C01" w:rsidRPr="002A3910">
              <w:rPr>
                <w:rFonts w:ascii="Times New Roman" w:hAnsi="Times New Roman"/>
              </w:rPr>
              <w:instrText>P</w:instrText>
            </w:r>
            <w:r w:rsidRPr="002A3910">
              <w:rPr>
                <w:rFonts w:ascii="Times New Roman" w:hAnsi="Times New Roman"/>
              </w:rPr>
              <w:instrText>ost Action"</w:instrText>
            </w:r>
            <w:r w:rsidR="007869D8" w:rsidRPr="002A3910">
              <w:fldChar w:fldCharType="end"/>
            </w:r>
            <w:r w:rsidR="007869D8" w:rsidRPr="002A3910">
              <w:fldChar w:fldCharType="begin"/>
            </w:r>
            <w:r w:rsidRPr="002A3910">
              <w:rPr>
                <w:rFonts w:ascii="Times New Roman" w:hAnsi="Times New Roman"/>
              </w:rPr>
              <w:instrText>xe "Properties:Post Action:ScreenMan Forms"</w:instrText>
            </w:r>
            <w:r w:rsidR="007869D8" w:rsidRPr="002A3910">
              <w:fldChar w:fldCharType="end"/>
            </w:r>
            <w:r w:rsidR="007869D8" w:rsidRPr="002A3910">
              <w:fldChar w:fldCharType="begin"/>
            </w:r>
            <w:r w:rsidRPr="002A3910">
              <w:rPr>
                <w:rFonts w:ascii="Times New Roman" w:hAnsi="Times New Roman"/>
              </w:rPr>
              <w:instrText>xe "</w:instrText>
            </w:r>
            <w:r w:rsidR="009927FB" w:rsidRPr="002A3910">
              <w:rPr>
                <w:rFonts w:ascii="Times New Roman" w:hAnsi="Times New Roman"/>
              </w:rPr>
              <w:instrText>Pages:ScreenMan Forms</w:instrText>
            </w:r>
            <w:r w:rsidRPr="002A3910">
              <w:rPr>
                <w:rFonts w:ascii="Times New Roman" w:hAnsi="Times New Roman"/>
              </w:rPr>
              <w:instrText>:Properties:Post Action"</w:instrText>
            </w:r>
            <w:r w:rsidR="007869D8" w:rsidRPr="002A3910">
              <w:fldChar w:fldCharType="end"/>
            </w:r>
            <w:r w:rsidR="007869D8" w:rsidRPr="002A3910">
              <w:fldChar w:fldCharType="begin"/>
            </w:r>
            <w:r w:rsidRPr="002A3910">
              <w:rPr>
                <w:rFonts w:ascii="Times New Roman" w:hAnsi="Times New Roman"/>
              </w:rPr>
              <w:instrText>xe "Post Action:ScreenMan Forms Page Property"</w:instrText>
            </w:r>
            <w:r w:rsidR="007869D8" w:rsidRPr="002A3910">
              <w:fldChar w:fldCharType="end"/>
            </w:r>
          </w:p>
        </w:tc>
        <w:tc>
          <w:tcPr>
            <w:tcW w:w="6660" w:type="dxa"/>
          </w:tcPr>
          <w:p w14:paraId="6F51A95E" w14:textId="77777777" w:rsidR="009E5A54" w:rsidRPr="002A3910" w:rsidRDefault="00461613" w:rsidP="009E5A54">
            <w:pPr>
              <w:pStyle w:val="TableText"/>
            </w:pPr>
            <w:r w:rsidRPr="002A3910">
              <w:t xml:space="preserve">ScreenMan executes the M code in the </w:t>
            </w:r>
            <w:r w:rsidRPr="002A3910">
              <w:rPr>
                <w:b/>
              </w:rPr>
              <w:t>Pre Action</w:t>
            </w:r>
            <w:r w:rsidRPr="002A3910">
              <w:t xml:space="preserve"> property when the user reaches the page</w:t>
            </w:r>
            <w:r w:rsidR="009E5A54" w:rsidRPr="002A3910">
              <w:t>.</w:t>
            </w:r>
          </w:p>
          <w:p w14:paraId="2ADB6373" w14:textId="77777777" w:rsidR="00271BFB" w:rsidRPr="002A3910" w:rsidRDefault="009E5A54" w:rsidP="009E5A54">
            <w:pPr>
              <w:pStyle w:val="TableText"/>
            </w:pPr>
            <w:r w:rsidRPr="002A3910">
              <w:t xml:space="preserve">ScreenMan executes </w:t>
            </w:r>
            <w:r w:rsidR="00461613" w:rsidRPr="002A3910">
              <w:t xml:space="preserve">the M code in the </w:t>
            </w:r>
            <w:r w:rsidR="00461613" w:rsidRPr="002A3910">
              <w:rPr>
                <w:b/>
              </w:rPr>
              <w:t>Post Action</w:t>
            </w:r>
            <w:r w:rsidR="00461613" w:rsidRPr="002A3910">
              <w:t xml:space="preserve"> property when the user leaves the page.</w:t>
            </w:r>
          </w:p>
        </w:tc>
      </w:tr>
    </w:tbl>
    <w:p w14:paraId="66A1E56A" w14:textId="77777777" w:rsidR="00E86526" w:rsidRPr="002A3910" w:rsidRDefault="00E86526" w:rsidP="00B66E33">
      <w:pPr>
        <w:pStyle w:val="BodyText6"/>
      </w:pPr>
    </w:p>
    <w:p w14:paraId="6BEB03AC" w14:textId="77777777" w:rsidR="00E86526" w:rsidRPr="002A3910" w:rsidRDefault="00E86526" w:rsidP="0074437A">
      <w:pPr>
        <w:pStyle w:val="Heading3"/>
      </w:pPr>
      <w:bookmarkStart w:id="1262" w:name="_Toc159568855"/>
      <w:r w:rsidRPr="002A3910">
        <w:t>Block Properties</w:t>
      </w:r>
      <w:bookmarkEnd w:id="1262"/>
    </w:p>
    <w:p w14:paraId="31F8DA77" w14:textId="77777777" w:rsidR="00E86526" w:rsidRPr="002A3910" w:rsidRDefault="007869D8" w:rsidP="00127E00">
      <w:pPr>
        <w:pStyle w:val="BodyText"/>
        <w:keepNext/>
        <w:keepLines/>
      </w:pPr>
      <w:r w:rsidRPr="002A3910">
        <w:fldChar w:fldCharType="begin"/>
      </w:r>
      <w:r w:rsidR="00945B5E" w:rsidRPr="002A3910">
        <w:instrText>xe "ScreenMan:Forms:Block Properties"</w:instrText>
      </w:r>
      <w:r w:rsidRPr="002A3910">
        <w:fldChar w:fldCharType="end"/>
      </w:r>
      <w:r w:rsidRPr="002A3910">
        <w:fldChar w:fldCharType="begin"/>
      </w:r>
      <w:r w:rsidR="009B234F" w:rsidRPr="002A3910">
        <w:instrText>xe "Block:Properties:</w:instrText>
      </w:r>
      <w:r w:rsidR="00945B5E" w:rsidRPr="002A3910">
        <w:instrText>Screen</w:instrText>
      </w:r>
      <w:r w:rsidR="009B234F" w:rsidRPr="002A3910">
        <w:instrText>Man Forms"</w:instrText>
      </w:r>
      <w:r w:rsidRPr="002A3910">
        <w:fldChar w:fldCharType="end"/>
      </w:r>
      <w:r w:rsidR="00E86526" w:rsidRPr="002A3910">
        <w:t>Block properties are stored in two locations:</w:t>
      </w:r>
    </w:p>
    <w:p w14:paraId="32E1E02C" w14:textId="33785860" w:rsidR="00E86526" w:rsidRPr="002A3910" w:rsidRDefault="00461613" w:rsidP="00127E00">
      <w:pPr>
        <w:pStyle w:val="ListBullet"/>
        <w:keepNext/>
        <w:keepLines/>
      </w:pPr>
      <w:r w:rsidRPr="002A3910">
        <w:rPr>
          <w:color w:val="0000FF"/>
          <w:u w:val="single"/>
        </w:rPr>
        <w:fldChar w:fldCharType="begin" w:fldLock="1"/>
      </w:r>
      <w:r w:rsidRPr="002A3910">
        <w:rPr>
          <w:color w:val="0000FF"/>
          <w:u w:val="single"/>
        </w:rPr>
        <w:instrText xml:space="preserve"> REF _Ref254164582 \h </w:instrText>
      </w:r>
      <w:r w:rsidR="00330B2E"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Block Properties Stored in the FORM File</w:t>
      </w:r>
      <w:r w:rsidRPr="002A3910">
        <w:rPr>
          <w:color w:val="0000FF"/>
          <w:u w:val="single"/>
        </w:rPr>
        <w:fldChar w:fldCharType="end"/>
      </w:r>
    </w:p>
    <w:p w14:paraId="1E61C2C4" w14:textId="69917714" w:rsidR="00E86526" w:rsidRPr="002A3910" w:rsidRDefault="004D0137" w:rsidP="00127E00">
      <w:pPr>
        <w:pStyle w:val="ListBullet"/>
        <w:keepNext/>
        <w:keepLines/>
        <w:rPr>
          <w:u w:val="single"/>
        </w:rPr>
      </w:pPr>
      <w:r w:rsidRPr="002A3910">
        <w:rPr>
          <w:color w:val="0000FF"/>
          <w:u w:val="single"/>
        </w:rPr>
        <w:fldChar w:fldCharType="begin" w:fldLock="1"/>
      </w:r>
      <w:r w:rsidRPr="002A3910">
        <w:rPr>
          <w:color w:val="0000FF"/>
          <w:u w:val="single"/>
        </w:rPr>
        <w:instrText xml:space="preserve"> REF _Ref254166322 \h </w:instrText>
      </w:r>
      <w:r w:rsidR="00330B2E"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Block Properties Stored in the BLOCK File</w:t>
      </w:r>
      <w:r w:rsidRPr="002A3910">
        <w:rPr>
          <w:color w:val="0000FF"/>
          <w:u w:val="single"/>
        </w:rPr>
        <w:fldChar w:fldCharType="end"/>
      </w:r>
    </w:p>
    <w:p w14:paraId="63148681" w14:textId="77777777" w:rsidR="009B2C8D" w:rsidRPr="002A3910" w:rsidRDefault="009B2C8D" w:rsidP="009B2C8D">
      <w:pPr>
        <w:pStyle w:val="BodyText6"/>
      </w:pPr>
    </w:p>
    <w:p w14:paraId="27799752" w14:textId="77777777" w:rsidR="00461613" w:rsidRPr="002A3910" w:rsidRDefault="00461613" w:rsidP="00AD197E">
      <w:pPr>
        <w:pStyle w:val="Heading4"/>
      </w:pPr>
      <w:bookmarkStart w:id="1263" w:name="_Ref254164582"/>
      <w:r w:rsidRPr="002A3910">
        <w:t>Block Properties Stored in the FORM File</w:t>
      </w:r>
      <w:bookmarkEnd w:id="1263"/>
    </w:p>
    <w:p w14:paraId="7EAEEE84" w14:textId="11BA42CF" w:rsidR="00461613" w:rsidRPr="002A3910" w:rsidRDefault="007869D8" w:rsidP="00461613">
      <w:pPr>
        <w:pStyle w:val="BodyText"/>
        <w:keepNext/>
        <w:keepLines/>
      </w:pPr>
      <w:r w:rsidRPr="002A3910">
        <w:fldChar w:fldCharType="begin"/>
      </w:r>
      <w:r w:rsidR="00945B5E" w:rsidRPr="002A3910">
        <w:instrText>xe "ScreenMan:Forms:Properties:Block Properties Stored in the FORM File"</w:instrText>
      </w:r>
      <w:r w:rsidRPr="002A3910">
        <w:fldChar w:fldCharType="end"/>
      </w:r>
      <w:r w:rsidRPr="002A3910">
        <w:fldChar w:fldCharType="begin"/>
      </w:r>
      <w:r w:rsidR="00945B5E" w:rsidRPr="002A3910">
        <w:instrText>xe "Properties:Block Properties Stored in the FORM File:ScreenMan Forms"</w:instrText>
      </w:r>
      <w:r w:rsidRPr="002A3910">
        <w:fldChar w:fldCharType="end"/>
      </w:r>
      <w:r w:rsidRPr="002A3910">
        <w:rPr>
          <w:szCs w:val="22"/>
        </w:rPr>
        <w:fldChar w:fldCharType="begin"/>
      </w:r>
      <w:r w:rsidR="009B234F" w:rsidRPr="002A3910">
        <w:rPr>
          <w:szCs w:val="22"/>
        </w:rPr>
        <w:instrText>xe "Block:Properties:ScreenMan Forms</w:instrText>
      </w:r>
      <w:r w:rsidR="00945B5E" w:rsidRPr="002A3910">
        <w:rPr>
          <w:szCs w:val="22"/>
        </w:rPr>
        <w:instrText>:Stored in the:FORM</w:instrText>
      </w:r>
      <w:r w:rsidR="005F08B8" w:rsidRPr="002A3910">
        <w:rPr>
          <w:szCs w:val="22"/>
        </w:rPr>
        <w:instrText xml:space="preserve"> (#.403)</w:instrText>
      </w:r>
      <w:r w:rsidR="00945B5E" w:rsidRPr="002A3910">
        <w:rPr>
          <w:szCs w:val="22"/>
        </w:rPr>
        <w:instrText xml:space="preserve"> File</w:instrText>
      </w:r>
      <w:r w:rsidR="009B234F" w:rsidRPr="002A3910">
        <w:rPr>
          <w:szCs w:val="22"/>
        </w:rPr>
        <w:instrText>"</w:instrText>
      </w:r>
      <w:r w:rsidRPr="002A3910">
        <w:rPr>
          <w:szCs w:val="22"/>
        </w:rPr>
        <w:fldChar w:fldCharType="end"/>
      </w:r>
      <w:r w:rsidR="00425CD6" w:rsidRPr="002A3910">
        <w:rPr>
          <w:color w:val="0000FF"/>
          <w:szCs w:val="22"/>
          <w:u w:val="single"/>
        </w:rPr>
        <w:fldChar w:fldCharType="begin" w:fldLock="1"/>
      </w:r>
      <w:r w:rsidR="00425CD6" w:rsidRPr="002A3910">
        <w:rPr>
          <w:color w:val="0000FF"/>
          <w:szCs w:val="22"/>
          <w:u w:val="single"/>
        </w:rPr>
        <w:instrText xml:space="preserve"> REF _Ref494344710 \h  \* MERGEFORMAT </w:instrText>
      </w:r>
      <w:r w:rsidR="00425CD6" w:rsidRPr="002A3910">
        <w:rPr>
          <w:color w:val="0000FF"/>
          <w:szCs w:val="22"/>
          <w:u w:val="single"/>
        </w:rPr>
      </w:r>
      <w:r w:rsidR="00425CD6" w:rsidRPr="002A3910">
        <w:rPr>
          <w:color w:val="0000FF"/>
          <w:szCs w:val="22"/>
          <w:u w:val="single"/>
        </w:rPr>
        <w:fldChar w:fldCharType="separate"/>
      </w:r>
      <w:r w:rsidR="00272B32" w:rsidRPr="002A3910">
        <w:rPr>
          <w:color w:val="0000FF"/>
          <w:u w:val="single"/>
        </w:rPr>
        <w:t>Table 81</w:t>
      </w:r>
      <w:r w:rsidR="00425CD6" w:rsidRPr="002A3910">
        <w:rPr>
          <w:color w:val="0000FF"/>
          <w:szCs w:val="22"/>
          <w:u w:val="single"/>
        </w:rPr>
        <w:fldChar w:fldCharType="end"/>
      </w:r>
      <w:r w:rsidR="00425CD6" w:rsidRPr="002A3910">
        <w:rPr>
          <w:szCs w:val="22"/>
        </w:rPr>
        <w:t xml:space="preserve"> lists the Block properties stored in the FORM (#.403) file. </w:t>
      </w:r>
      <w:r w:rsidR="00461613" w:rsidRPr="002A3910">
        <w:rPr>
          <w:szCs w:val="22"/>
        </w:rPr>
        <w:t>S</w:t>
      </w:r>
      <w:r w:rsidR="00461613" w:rsidRPr="002A3910">
        <w:t xml:space="preserve">ince these properties are stored in the </w:t>
      </w:r>
      <w:r w:rsidR="00EB14E7" w:rsidRPr="002A3910">
        <w:t>FORM</w:t>
      </w:r>
      <w:r w:rsidR="005F08B8" w:rsidRPr="002A3910">
        <w:t xml:space="preserve"> (#.403)</w:t>
      </w:r>
      <w:r w:rsidR="00EB14E7" w:rsidRPr="002A3910">
        <w:t xml:space="preserve"> file</w:t>
      </w:r>
      <w:r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Pr="002A3910">
        <w:fldChar w:fldCharType="end"/>
      </w:r>
      <w:r w:rsidRPr="002A3910">
        <w:fldChar w:fldCharType="begin"/>
      </w:r>
      <w:r w:rsidR="00EB14E7" w:rsidRPr="002A3910">
        <w:instrText>xe "Files:FORM (#.403)"</w:instrText>
      </w:r>
      <w:r w:rsidRPr="002A3910">
        <w:fldChar w:fldCharType="end"/>
      </w:r>
      <w:r w:rsidR="00461613" w:rsidRPr="002A3910">
        <w:t>, they apply only as it is used on a particular form.</w:t>
      </w:r>
    </w:p>
    <w:p w14:paraId="2AA6A7E9" w14:textId="77777777" w:rsidR="009B2C8D" w:rsidRPr="002A3910" w:rsidRDefault="009B2C8D" w:rsidP="009B2C8D">
      <w:pPr>
        <w:pStyle w:val="BodyText6"/>
        <w:keepNext/>
        <w:keepLines/>
      </w:pPr>
    </w:p>
    <w:p w14:paraId="180133F8" w14:textId="4616973B" w:rsidR="00461613" w:rsidRPr="002A3910" w:rsidRDefault="008339DC" w:rsidP="00461613">
      <w:pPr>
        <w:pStyle w:val="Caption"/>
      </w:pPr>
      <w:bookmarkStart w:id="1264" w:name="_Ref494344710"/>
      <w:bookmarkStart w:id="1265" w:name="_Toc159569184"/>
      <w:r w:rsidRPr="002A3910">
        <w:t xml:space="preserve">Table </w:t>
      </w:r>
      <w:r w:rsidRPr="002A3910">
        <w:fldChar w:fldCharType="begin"/>
      </w:r>
      <w:r w:rsidRPr="002A3910">
        <w:instrText>SEQ Table \* ARABIC</w:instrText>
      </w:r>
      <w:r w:rsidRPr="002A3910">
        <w:fldChar w:fldCharType="separate"/>
      </w:r>
      <w:r w:rsidR="002D1B25">
        <w:rPr>
          <w:noProof/>
        </w:rPr>
        <w:t>81</w:t>
      </w:r>
      <w:r w:rsidRPr="002A3910">
        <w:fldChar w:fldCharType="end"/>
      </w:r>
      <w:bookmarkEnd w:id="1264"/>
      <w:r w:rsidR="00405EF1" w:rsidRPr="002A3910">
        <w:t>:</w:t>
      </w:r>
      <w:r w:rsidRPr="002A3910">
        <w:t xml:space="preserve"> </w:t>
      </w:r>
      <w:r w:rsidR="0074319A" w:rsidRPr="002A3910">
        <w:t>ScreenMan Forms—Block Properties: FORM F</w:t>
      </w:r>
      <w:r w:rsidRPr="002A3910">
        <w:t>ile</w:t>
      </w:r>
      <w:bookmarkEnd w:id="1265"/>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4"/>
        <w:gridCol w:w="6660"/>
      </w:tblGrid>
      <w:tr w:rsidR="00461613" w:rsidRPr="002A3910" w14:paraId="0F7680B3" w14:textId="77777777" w:rsidTr="00CB7A5A">
        <w:trPr>
          <w:tblHeader/>
        </w:trPr>
        <w:tc>
          <w:tcPr>
            <w:tcW w:w="2754" w:type="dxa"/>
            <w:shd w:val="clear" w:color="auto" w:fill="F2F2F2" w:themeFill="background1" w:themeFillShade="F2"/>
          </w:tcPr>
          <w:p w14:paraId="013367DF" w14:textId="77777777" w:rsidR="00461613" w:rsidRPr="002A3910" w:rsidRDefault="00461613" w:rsidP="00BC7AEE">
            <w:pPr>
              <w:pStyle w:val="TableHeading"/>
              <w:rPr>
                <w:noProof w:val="0"/>
              </w:rPr>
            </w:pPr>
            <w:bookmarkStart w:id="1266" w:name="COL001_TBL043"/>
            <w:bookmarkEnd w:id="1266"/>
            <w:r w:rsidRPr="002A3910">
              <w:rPr>
                <w:noProof w:val="0"/>
              </w:rPr>
              <w:t>Property</w:t>
            </w:r>
          </w:p>
        </w:tc>
        <w:tc>
          <w:tcPr>
            <w:tcW w:w="6660" w:type="dxa"/>
            <w:shd w:val="clear" w:color="auto" w:fill="F2F2F2" w:themeFill="background1" w:themeFillShade="F2"/>
          </w:tcPr>
          <w:p w14:paraId="2C248106" w14:textId="77777777" w:rsidR="00461613" w:rsidRPr="002A3910" w:rsidRDefault="00461613" w:rsidP="00BC7AEE">
            <w:pPr>
              <w:pStyle w:val="TableHeading"/>
              <w:rPr>
                <w:noProof w:val="0"/>
              </w:rPr>
            </w:pPr>
            <w:r w:rsidRPr="002A3910">
              <w:rPr>
                <w:noProof w:val="0"/>
              </w:rPr>
              <w:t>Description</w:t>
            </w:r>
          </w:p>
        </w:tc>
      </w:tr>
      <w:tr w:rsidR="00461613" w:rsidRPr="002A3910" w14:paraId="35D3464F" w14:textId="77777777" w:rsidTr="00CB7A5A">
        <w:tc>
          <w:tcPr>
            <w:tcW w:w="2754" w:type="dxa"/>
          </w:tcPr>
          <w:p w14:paraId="503416E0" w14:textId="77777777" w:rsidR="00461613" w:rsidRPr="002A3910" w:rsidRDefault="00461613" w:rsidP="00FA3284">
            <w:pPr>
              <w:pStyle w:val="TableText"/>
              <w:keepNext/>
              <w:keepLines/>
            </w:pPr>
            <w:bookmarkStart w:id="1267" w:name="screenman_block_name_property"/>
            <w:r w:rsidRPr="002A3910">
              <w:t>Block Name</w:t>
            </w:r>
            <w:bookmarkEnd w:id="1267"/>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"ScreenMan:Forms:Properties:Block Name"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"Properties:Block Name:ScreenMan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:Name"</w:instrText>
            </w:r>
            <w:r w:rsidR="007869D8" w:rsidRPr="002A3910">
              <w:rPr>
                <w:rFonts w:ascii="Times New Roman" w:hAnsi="Times New Roman"/>
                <w:sz w:val="24"/>
                <w:szCs w:val="24"/>
              </w:rPr>
              <w:fldChar w:fldCharType="end"/>
            </w:r>
          </w:p>
        </w:tc>
        <w:tc>
          <w:tcPr>
            <w:tcW w:w="6660" w:type="dxa"/>
          </w:tcPr>
          <w:p w14:paraId="795E6846" w14:textId="77777777" w:rsidR="00461613" w:rsidRPr="002A3910" w:rsidRDefault="00461613" w:rsidP="005F08B8">
            <w:pPr>
              <w:pStyle w:val="TableText"/>
              <w:keepNext/>
              <w:keepLines/>
              <w:rPr>
                <w:b/>
              </w:rPr>
            </w:pPr>
            <w:r w:rsidRPr="002A3910">
              <w:t>(Required) This</w:t>
            </w:r>
            <w:r w:rsidR="0064032C" w:rsidRPr="002A3910">
              <w:t xml:space="preserve"> is the </w:t>
            </w:r>
            <w:r w:rsidR="0064032C" w:rsidRPr="002A3910">
              <w:rPr>
                <w:b/>
              </w:rPr>
              <w:t>.01</w:t>
            </w:r>
            <w:r w:rsidR="0064032C" w:rsidRPr="002A3910">
              <w:t xml:space="preserve"> field of the </w:t>
            </w:r>
            <w:r w:rsidR="005F08B8" w:rsidRPr="002A3910">
              <w:t>BLOCK</w:t>
            </w:r>
            <w:r w:rsidR="0064032C" w:rsidRPr="002A3910">
              <w:t xml:space="preserve"> M</w:t>
            </w:r>
            <w:r w:rsidRPr="002A3910">
              <w:t xml:space="preserve">ultiple of the </w:t>
            </w:r>
            <w:r w:rsidR="005F08B8" w:rsidRPr="002A3910">
              <w:t>PAGE M</w:t>
            </w:r>
            <w:r w:rsidRPr="002A3910">
              <w:t xml:space="preserve">ultiple of the </w:t>
            </w:r>
            <w:r w:rsidR="0064032C" w:rsidRPr="002A3910">
              <w:t>FORM</w:t>
            </w:r>
            <w:r w:rsidR="005F08B8" w:rsidRPr="002A3910">
              <w:t xml:space="preserve"> (#.403)</w:t>
            </w:r>
            <w:r w:rsidRPr="002A3910">
              <w:t xml:space="preserve"> file</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"FORM</w:instrText>
            </w:r>
            <w:r w:rsidR="005F08B8" w:rsidRPr="002A3910">
              <w:rPr>
                <w:rFonts w:ascii="Times New Roman" w:hAnsi="Times New Roman"/>
                <w:sz w:val="24"/>
                <w:szCs w:val="24"/>
              </w:rPr>
              <w:instrText xml:space="preserve"> (#.403)</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"Files:FORM (#.403)"</w:instrText>
            </w:r>
            <w:r w:rsidR="007869D8" w:rsidRPr="002A3910">
              <w:rPr>
                <w:rFonts w:ascii="Times New Roman" w:hAnsi="Times New Roman"/>
                <w:sz w:val="24"/>
                <w:szCs w:val="24"/>
              </w:rPr>
              <w:fldChar w:fldCharType="end"/>
            </w:r>
            <w:r w:rsidRPr="002A3910">
              <w:t xml:space="preserve">. This field is a pointer to </w:t>
            </w:r>
            <w:r w:rsidR="002B3890" w:rsidRPr="002A3910">
              <w:t xml:space="preserve">the </w:t>
            </w:r>
            <w:r w:rsidR="00EB14E7" w:rsidRPr="002A3910">
              <w:t>BLOCK</w:t>
            </w:r>
            <w:r w:rsidR="005F08B8" w:rsidRPr="002A3910">
              <w:t xml:space="preserve"> (#.404)</w:t>
            </w:r>
            <w:r w:rsidR="00EB14E7" w:rsidRPr="002A3910">
              <w:t xml:space="preserve"> file</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"BLOCK</w:instrText>
            </w:r>
            <w:r w:rsidR="005F08B8" w:rsidRPr="002A3910">
              <w:rPr>
                <w:rFonts w:ascii="Times New Roman" w:hAnsi="Times New Roman"/>
                <w:sz w:val="24"/>
                <w:szCs w:val="24"/>
              </w:rPr>
              <w:instrText xml:space="preserve"> (#.404)</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"Files:BLOCK (#.404)"</w:instrText>
            </w:r>
            <w:r w:rsidR="007869D8" w:rsidRPr="002A3910">
              <w:rPr>
                <w:rFonts w:ascii="Times New Roman" w:hAnsi="Times New Roman"/>
                <w:sz w:val="24"/>
                <w:szCs w:val="24"/>
              </w:rPr>
              <w:fldChar w:fldCharType="end"/>
            </w:r>
            <w:r w:rsidRPr="002A3910">
              <w:t>.</w:t>
            </w:r>
          </w:p>
        </w:tc>
      </w:tr>
      <w:tr w:rsidR="00461613" w:rsidRPr="002A3910" w14:paraId="0BE8F998" w14:textId="77777777" w:rsidTr="00CB7A5A">
        <w:tc>
          <w:tcPr>
            <w:tcW w:w="2754" w:type="dxa"/>
          </w:tcPr>
          <w:p w14:paraId="053D085D" w14:textId="77777777" w:rsidR="00461613" w:rsidRPr="002A3910" w:rsidRDefault="00461613" w:rsidP="009B2C8D">
            <w:pPr>
              <w:pStyle w:val="TableText"/>
            </w:pPr>
            <w:bookmarkStart w:id="1268" w:name="screenman_block_order_property"/>
            <w:r w:rsidRPr="002A3910">
              <w:t>Block Order</w:t>
            </w:r>
            <w:bookmarkEnd w:id="1268"/>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"ScreenMan:Forms:Properties:Block Order"</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"Properties:Block Order:ScreenMan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:Order"</w:instrText>
            </w:r>
            <w:r w:rsidR="007869D8" w:rsidRPr="002A3910">
              <w:rPr>
                <w:rFonts w:ascii="Times New Roman" w:hAnsi="Times New Roman"/>
                <w:sz w:val="24"/>
                <w:szCs w:val="24"/>
              </w:rPr>
              <w:fldChar w:fldCharType="end"/>
            </w:r>
          </w:p>
        </w:tc>
        <w:tc>
          <w:tcPr>
            <w:tcW w:w="6660" w:type="dxa"/>
          </w:tcPr>
          <w:p w14:paraId="11768C17" w14:textId="4F51B28C" w:rsidR="00461613" w:rsidRPr="002A3910" w:rsidRDefault="00461613" w:rsidP="009B2C8D">
            <w:pPr>
              <w:pStyle w:val="TableText"/>
              <w:rPr>
                <w:b/>
              </w:rPr>
            </w:pPr>
            <w:r w:rsidRPr="002A3910">
              <w:t xml:space="preserve">(Required) The </w:t>
            </w:r>
            <w:r w:rsidRPr="002A3910">
              <w:rPr>
                <w:b/>
              </w:rPr>
              <w:t>Block Order</w:t>
            </w:r>
            <w:r w:rsidRPr="002A3910">
              <w:t xml:space="preserve"> determines the order in which users traverse fields on a page when they press </w:t>
            </w:r>
            <w:r w:rsidRPr="002A3910">
              <w:rPr>
                <w:b/>
                <w:bCs/>
              </w:rPr>
              <w:t>&lt;PF1&gt;&lt;PF4&gt;</w:t>
            </w:r>
            <w:r w:rsidRPr="002A3910">
              <w:t xml:space="preserve"> to go to the next </w:t>
            </w:r>
            <w:r w:rsidR="00BC399C" w:rsidRPr="002A3910">
              <w:t>block or</w:t>
            </w:r>
            <w:r w:rsidRPr="002A3910">
              <w:t xml:space="preserve"> press the </w:t>
            </w:r>
            <w:r w:rsidR="0064032C" w:rsidRPr="002A3910">
              <w:rPr>
                <w:b/>
              </w:rPr>
              <w:t>Enter</w:t>
            </w:r>
            <w:r w:rsidRPr="002A3910">
              <w:t xml:space="preserve"> key to move from the last field </w:t>
            </w:r>
            <w:r w:rsidRPr="002A3910">
              <w:lastRenderedPageBreak/>
              <w:t xml:space="preserve">on one block to the first field on the next. When the user first reaches a page, ScreenMan places the user on the block with the lowest </w:t>
            </w:r>
            <w:r w:rsidRPr="002A3910">
              <w:rPr>
                <w:b/>
              </w:rPr>
              <w:t>Block Order</w:t>
            </w:r>
            <w:r w:rsidRPr="002A3910">
              <w:t xml:space="preserve"> number.</w:t>
            </w:r>
          </w:p>
        </w:tc>
      </w:tr>
      <w:tr w:rsidR="00461613" w:rsidRPr="002A3910" w14:paraId="0261C157" w14:textId="77777777" w:rsidTr="00CB7A5A">
        <w:trPr>
          <w:cantSplit/>
        </w:trPr>
        <w:tc>
          <w:tcPr>
            <w:tcW w:w="2754" w:type="dxa"/>
          </w:tcPr>
          <w:p w14:paraId="03BBE848" w14:textId="77777777" w:rsidR="00461613" w:rsidRPr="002A3910" w:rsidRDefault="00461613" w:rsidP="00FA3284">
            <w:pPr>
              <w:pStyle w:val="TableText"/>
            </w:pPr>
            <w:bookmarkStart w:id="1269" w:name="screenman_type_of_block_property"/>
            <w:r w:rsidRPr="002A3910">
              <w:lastRenderedPageBreak/>
              <w:t>Type of Block</w:t>
            </w:r>
            <w:bookmarkEnd w:id="1269"/>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"ScreenMan:Forms:Properties:Type of Block"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"Properties:Type of Block:ScreenMan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:Type of Block"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"Type of Block:ScreenMan Forms Block Properties"</w:instrText>
            </w:r>
            <w:r w:rsidR="007869D8" w:rsidRPr="002A3910">
              <w:rPr>
                <w:rFonts w:ascii="Times New Roman" w:hAnsi="Times New Roman"/>
                <w:sz w:val="24"/>
                <w:szCs w:val="24"/>
              </w:rPr>
              <w:fldChar w:fldCharType="end"/>
            </w:r>
          </w:p>
        </w:tc>
        <w:tc>
          <w:tcPr>
            <w:tcW w:w="6660" w:type="dxa"/>
          </w:tcPr>
          <w:p w14:paraId="5ACABE23" w14:textId="77777777" w:rsidR="002B3890" w:rsidRPr="002A3910" w:rsidRDefault="00461613" w:rsidP="00FA3284">
            <w:pPr>
              <w:pStyle w:val="TableText"/>
            </w:pPr>
            <w:r w:rsidRPr="002A3910">
              <w:t xml:space="preserve">(Required) The </w:t>
            </w:r>
            <w:r w:rsidRPr="002A3910">
              <w:rPr>
                <w:b/>
              </w:rPr>
              <w:t>Type of Block</w:t>
            </w:r>
            <w:r w:rsidRPr="002A3910">
              <w:t xml:space="preserve"> property can be either</w:t>
            </w:r>
            <w:r w:rsidR="002B3890" w:rsidRPr="002A3910">
              <w:t>:</w:t>
            </w:r>
          </w:p>
          <w:p w14:paraId="2EED3675" w14:textId="77777777" w:rsidR="002B3890" w:rsidRPr="002A3910" w:rsidRDefault="00461613" w:rsidP="002B3890">
            <w:pPr>
              <w:pStyle w:val="ListBullet"/>
              <w:rPr>
                <w:b/>
              </w:rPr>
            </w:pPr>
            <w:r w:rsidRPr="002A3910">
              <w:rPr>
                <w:b/>
              </w:rPr>
              <w:t>DISPLAY</w:t>
            </w:r>
            <w:r w:rsidR="002B3890" w:rsidRPr="002A3910">
              <w:t xml:space="preserve">—DISPLAY blocks allow fields to be displayed but </w:t>
            </w:r>
            <w:r w:rsidR="002B3890" w:rsidRPr="002A3910">
              <w:rPr>
                <w:i/>
                <w:iCs/>
              </w:rPr>
              <w:t>not</w:t>
            </w:r>
            <w:r w:rsidR="002B3890" w:rsidRPr="002A3910">
              <w:t xml:space="preserve"> changed by the user. Fields in a DISPLAY block are read-only.</w:t>
            </w:r>
          </w:p>
          <w:p w14:paraId="5D4EF600" w14:textId="77777777" w:rsidR="00461613" w:rsidRPr="002A3910" w:rsidRDefault="002B3890" w:rsidP="002B3890">
            <w:pPr>
              <w:pStyle w:val="ListBullet"/>
              <w:rPr>
                <w:b/>
              </w:rPr>
            </w:pPr>
            <w:r w:rsidRPr="002A3910">
              <w:rPr>
                <w:b/>
              </w:rPr>
              <w:t>EDIT</w:t>
            </w:r>
            <w:r w:rsidRPr="002A3910">
              <w:t>—EDIT blocks allow fields to be changed by the user. Adding an EDIT block to a form enables the editing of any data dictionary fields placed on the EDIT-type block.</w:t>
            </w:r>
          </w:p>
          <w:p w14:paraId="3940537D" w14:textId="77777777" w:rsidR="00461613" w:rsidRPr="002A3910" w:rsidRDefault="00461613" w:rsidP="00FA3284">
            <w:pPr>
              <w:pStyle w:val="TableText"/>
            </w:pPr>
            <w:r w:rsidRPr="002A3910">
              <w:t>When you first add a block to a form, you enter the properties for the block, including the type of block it is. You can also edit the properties of the block later.</w:t>
            </w:r>
          </w:p>
          <w:p w14:paraId="73CFB50E" w14:textId="3704B29A" w:rsidR="00461613" w:rsidRPr="002A3910" w:rsidRDefault="007869D8" w:rsidP="003F66B9">
            <w:pPr>
              <w:pStyle w:val="TableNote"/>
            </w:pPr>
            <w:r w:rsidRPr="002A3910">
              <w:rPr>
                <w:noProof/>
              </w:rPr>
              <w:drawing>
                <wp:inline distT="0" distB="0" distL="0" distR="0" wp14:anchorId="42F791FF" wp14:editId="4B9530FB">
                  <wp:extent cx="289560" cy="289560"/>
                  <wp:effectExtent l="0" t="0" r="0" b="0"/>
                  <wp:docPr id="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61613" w:rsidRPr="002A3910">
              <w:rPr>
                <w:b/>
              </w:rPr>
              <w:t xml:space="preserve"> REF:</w:t>
            </w:r>
            <w:r w:rsidR="00461613" w:rsidRPr="002A3910">
              <w:t xml:space="preserve"> </w:t>
            </w:r>
            <w:r w:rsidR="003F66B9" w:rsidRPr="002A3910">
              <w:t>For more information, s</w:t>
            </w:r>
            <w:r w:rsidR="00461613" w:rsidRPr="002A3910">
              <w:t xml:space="preserve">ee the </w:t>
            </w:r>
            <w:r w:rsidR="00461613" w:rsidRPr="002A3910">
              <w:rPr>
                <w:i/>
                <w:iCs/>
              </w:rPr>
              <w:t>ScreenMan Tutorial for Developers Manual</w:t>
            </w:r>
            <w:r w:rsidR="00461613" w:rsidRPr="002A3910">
              <w:t>, particularly Lessons 1-2 (DISPLAY blocks) and 1-7 (EDIT blocks). This manual i</w:t>
            </w:r>
            <w:r w:rsidR="000951D5" w:rsidRPr="002A3910">
              <w:t xml:space="preserve">s available on the </w:t>
            </w:r>
            <w:hyperlink r:id="rId24" w:history="1">
              <w:r w:rsidR="000951D5" w:rsidRPr="005626FF">
                <w:rPr>
                  <w:rStyle w:val="Hyperlink"/>
                </w:rPr>
                <w:t>VDL</w:t>
              </w:r>
            </w:hyperlink>
            <w:r w:rsidR="005626FF">
              <w:t>.</w:t>
            </w:r>
          </w:p>
        </w:tc>
      </w:tr>
      <w:tr w:rsidR="00461613" w:rsidRPr="002A3910" w14:paraId="238170BB" w14:textId="77777777" w:rsidTr="00CB7A5A">
        <w:tc>
          <w:tcPr>
            <w:tcW w:w="2754" w:type="dxa"/>
          </w:tcPr>
          <w:p w14:paraId="7B42E5C4" w14:textId="77777777" w:rsidR="00461613" w:rsidRPr="002A3910" w:rsidRDefault="00461613" w:rsidP="00FA3284">
            <w:pPr>
              <w:pStyle w:val="TableText"/>
            </w:pPr>
            <w:bookmarkStart w:id="1270" w:name="screenman_block_coordinate_property"/>
            <w:r w:rsidRPr="002A3910">
              <w:t>Block Coordinate</w:t>
            </w:r>
            <w:bookmarkEnd w:id="1270"/>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"ScreenMan:Forms:Properties:Block Coordinate"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"Properties:Block Coordinate:ScreenMan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:Coordinate"</w:instrText>
            </w:r>
            <w:r w:rsidR="007869D8" w:rsidRPr="002A3910">
              <w:rPr>
                <w:rFonts w:ascii="Times New Roman" w:hAnsi="Times New Roman"/>
                <w:sz w:val="24"/>
                <w:szCs w:val="24"/>
              </w:rPr>
              <w:fldChar w:fldCharType="end"/>
            </w:r>
          </w:p>
        </w:tc>
        <w:tc>
          <w:tcPr>
            <w:tcW w:w="6660" w:type="dxa"/>
          </w:tcPr>
          <w:p w14:paraId="50759521" w14:textId="77777777" w:rsidR="00661566" w:rsidRPr="002A3910" w:rsidRDefault="00461613" w:rsidP="00FA3284">
            <w:pPr>
              <w:pStyle w:val="TableText"/>
            </w:pPr>
            <w:r w:rsidRPr="002A3910">
              <w:t>(Required) This property defines the location of the block.</w:t>
            </w:r>
            <w:r w:rsidR="00661566" w:rsidRPr="002A3910">
              <w:t xml:space="preserve"> The format of a coordinate is:</w:t>
            </w:r>
          </w:p>
          <w:p w14:paraId="49E6E662" w14:textId="77777777" w:rsidR="00461613" w:rsidRPr="002A3910" w:rsidRDefault="00661566" w:rsidP="00661566">
            <w:pPr>
              <w:pStyle w:val="TableTextIndent"/>
            </w:pPr>
            <w:r w:rsidRPr="002A3910">
              <w:t>Row,Column</w:t>
            </w:r>
          </w:p>
          <w:p w14:paraId="3BCEF882" w14:textId="77777777" w:rsidR="00786C78" w:rsidRPr="002A3910" w:rsidRDefault="00786C78" w:rsidP="00661566">
            <w:pPr>
              <w:pStyle w:val="TableText"/>
            </w:pPr>
          </w:p>
          <w:p w14:paraId="3A211DCF" w14:textId="3D09CB74" w:rsidR="00461613" w:rsidRPr="002A3910" w:rsidRDefault="00461613" w:rsidP="00661566">
            <w:pPr>
              <w:pStyle w:val="TableText"/>
            </w:pPr>
            <w:r w:rsidRPr="002A3910">
              <w:t xml:space="preserve">A </w:t>
            </w:r>
            <w:r w:rsidRPr="002A3910">
              <w:rPr>
                <w:b/>
              </w:rPr>
              <w:t>Block Coordinate</w:t>
            </w:r>
            <w:r w:rsidRPr="002A3910">
              <w:t xml:space="preserve"> is defined relative to the page on which the block is defined. A Block Coordinate of </w:t>
            </w:r>
            <w:r w:rsidR="00084217" w:rsidRPr="002A3910">
              <w:t>“</w:t>
            </w:r>
            <w:r w:rsidRPr="002A3910">
              <w:rPr>
                <w:b/>
              </w:rPr>
              <w:t>1,1</w:t>
            </w:r>
            <w:r w:rsidR="00084217" w:rsidRPr="002A3910">
              <w:t>”</w:t>
            </w:r>
            <w:r w:rsidRPr="002A3910">
              <w:t>, for example, corresponds to the top left corner of the page. If a page is moved to a new position</w:t>
            </w:r>
            <w:r w:rsidR="0023274A" w:rsidRPr="002A3910">
              <w:t xml:space="preserve"> (i.e.,</w:t>
            </w:r>
            <w:r w:rsidR="00661566" w:rsidRPr="002A3910">
              <w:t> </w:t>
            </w:r>
            <w:r w:rsidRPr="002A3910">
              <w:t>if it is given a new coordinate</w:t>
            </w:r>
            <w:r w:rsidR="0023274A" w:rsidRPr="002A3910">
              <w:t xml:space="preserve">), </w:t>
            </w:r>
            <w:r w:rsidRPr="002A3910">
              <w:t>all blocks on the page move with it.</w:t>
            </w:r>
          </w:p>
        </w:tc>
      </w:tr>
      <w:tr w:rsidR="00461613" w:rsidRPr="002A3910" w14:paraId="24F7DBAB" w14:textId="77777777" w:rsidTr="00CB7A5A">
        <w:tc>
          <w:tcPr>
            <w:tcW w:w="2754" w:type="dxa"/>
          </w:tcPr>
          <w:p w14:paraId="37CE8A4E" w14:textId="77777777" w:rsidR="00461613" w:rsidRPr="002A3910" w:rsidRDefault="00461613" w:rsidP="00FA3284">
            <w:pPr>
              <w:pStyle w:val="TableText"/>
            </w:pPr>
            <w:bookmarkStart w:id="1271" w:name="screenman_pointer_link_property"/>
            <w:r w:rsidRPr="002A3910">
              <w:t>Pointer Link</w:t>
            </w:r>
            <w:bookmarkEnd w:id="1271"/>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"ScreenMan:Forms:Properties:Pointer Link"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"Properties:Pointer Link:ScreenMan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:Pointer Link"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"Pointer Link:ScreenMan Forms Block Properties"</w:instrText>
            </w:r>
            <w:r w:rsidR="007869D8" w:rsidRPr="002A3910">
              <w:rPr>
                <w:rFonts w:ascii="Times New Roman" w:hAnsi="Times New Roman"/>
                <w:sz w:val="24"/>
                <w:szCs w:val="24"/>
              </w:rPr>
              <w:fldChar w:fldCharType="end"/>
            </w:r>
          </w:p>
        </w:tc>
        <w:tc>
          <w:tcPr>
            <w:tcW w:w="6660" w:type="dxa"/>
          </w:tcPr>
          <w:p w14:paraId="099C9A0C" w14:textId="77777777" w:rsidR="00461613" w:rsidRPr="002A3910" w:rsidRDefault="00461613" w:rsidP="00FA3284">
            <w:pPr>
              <w:pStyle w:val="TableText"/>
            </w:pPr>
            <w:r w:rsidRPr="002A3910">
              <w:t xml:space="preserve">This property is used if the fields displayed in this block are reached through a relational jump from the primary file of the form. The </w:t>
            </w:r>
            <w:r w:rsidRPr="002A3910">
              <w:rPr>
                <w:b/>
              </w:rPr>
              <w:t>Pointer Link</w:t>
            </w:r>
            <w:r w:rsidRPr="002A3910">
              <w:t xml:space="preserve"> is a relational expression that describes this jump.</w:t>
            </w:r>
          </w:p>
          <w:p w14:paraId="57CE6B51" w14:textId="77777777" w:rsidR="00461613" w:rsidRPr="002A3910" w:rsidRDefault="007869D8" w:rsidP="008F22F2">
            <w:pPr>
              <w:pStyle w:val="TableNote"/>
            </w:pPr>
            <w:r w:rsidRPr="002A3910">
              <w:rPr>
                <w:noProof/>
              </w:rPr>
              <w:drawing>
                <wp:inline distT="0" distB="0" distL="0" distR="0" wp14:anchorId="19D5EA5E" wp14:editId="3584EF57">
                  <wp:extent cx="289560" cy="289560"/>
                  <wp:effectExtent l="0" t="0" r="0" b="0"/>
                  <wp:docPr id="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61613" w:rsidRPr="002A3910">
              <w:rPr>
                <w:b/>
              </w:rPr>
              <w:t xml:space="preserve"> REF:</w:t>
            </w:r>
            <w:r w:rsidR="00461613" w:rsidRPr="002A3910">
              <w:t xml:space="preserve"> </w:t>
            </w:r>
            <w:r w:rsidR="008F22F2" w:rsidRPr="002A3910">
              <w:t>For more information, s</w:t>
            </w:r>
            <w:r w:rsidR="00461613" w:rsidRPr="002A3910">
              <w:t xml:space="preserve">ee the </w:t>
            </w:r>
            <w:r w:rsidR="00084217" w:rsidRPr="002A3910">
              <w:t>“</w:t>
            </w:r>
            <w:r w:rsidR="00461613" w:rsidRPr="002A3910">
              <w:t>Relational Navigation</w:t>
            </w:r>
            <w:r w:rsidR="000712FC" w:rsidRPr="002A3910">
              <w:t>”</w:t>
            </w:r>
            <w:r w:rsidR="00461613" w:rsidRPr="002A3910">
              <w:t xml:space="preserve"> </w:t>
            </w:r>
            <w:r w:rsidR="008F22F2" w:rsidRPr="002A3910">
              <w:t xml:space="preserve">section </w:t>
            </w:r>
            <w:r w:rsidR="00461613" w:rsidRPr="002A3910">
              <w:t xml:space="preserve">in the </w:t>
            </w:r>
            <w:r w:rsidR="00461613" w:rsidRPr="002A3910">
              <w:rPr>
                <w:i/>
                <w:iCs/>
              </w:rPr>
              <w:t>VA FileMan Advanced User Manual</w:t>
            </w:r>
            <w:r w:rsidR="00461613" w:rsidRPr="002A3910">
              <w:t>.</w:t>
            </w:r>
          </w:p>
        </w:tc>
      </w:tr>
      <w:tr w:rsidR="00461613" w:rsidRPr="002A3910" w14:paraId="539AB8B5" w14:textId="77777777" w:rsidTr="00CB7A5A">
        <w:tc>
          <w:tcPr>
            <w:tcW w:w="2754" w:type="dxa"/>
          </w:tcPr>
          <w:p w14:paraId="53B2EF69" w14:textId="77777777" w:rsidR="00461613" w:rsidRPr="002A3910" w:rsidRDefault="00461613" w:rsidP="00286A69">
            <w:pPr>
              <w:pStyle w:val="TableText"/>
            </w:pPr>
            <w:bookmarkStart w:id="1272" w:name="screenman_pre_action_block_property"/>
            <w:r w:rsidRPr="002A3910">
              <w:t>Pre Action</w:t>
            </w:r>
            <w:bookmarkEnd w:id="1272"/>
            <w:r w:rsidR="00CF0556" w:rsidRPr="002A3910">
              <w:rPr>
                <w:rFonts w:ascii="Times New Roman" w:hAnsi="Times New Roman"/>
                <w:sz w:val="24"/>
                <w:szCs w:val="24"/>
              </w:rPr>
              <w:fldChar w:fldCharType="begin"/>
            </w:r>
            <w:r w:rsidR="00CF0556" w:rsidRPr="002A3910">
              <w:rPr>
                <w:rFonts w:ascii="Times New Roman" w:hAnsi="Times New Roman"/>
                <w:sz w:val="24"/>
                <w:szCs w:val="24"/>
              </w:rPr>
              <w:instrText>xe "ScreenMan:Forms:Properties:Pre Action"</w:instrText>
            </w:r>
            <w:r w:rsidR="00CF0556" w:rsidRPr="002A3910">
              <w:rPr>
                <w:rFonts w:ascii="Times New Roman" w:hAnsi="Times New Roman"/>
                <w:sz w:val="24"/>
                <w:szCs w:val="24"/>
              </w:rPr>
              <w:fldChar w:fldCharType="end"/>
            </w:r>
            <w:r w:rsidR="00CF0556" w:rsidRPr="002A3910">
              <w:rPr>
                <w:rFonts w:ascii="Times New Roman" w:hAnsi="Times New Roman"/>
                <w:sz w:val="24"/>
                <w:szCs w:val="24"/>
              </w:rPr>
              <w:fldChar w:fldCharType="begin"/>
            </w:r>
            <w:r w:rsidR="00CF0556" w:rsidRPr="002A3910">
              <w:rPr>
                <w:rFonts w:ascii="Times New Roman" w:hAnsi="Times New Roman"/>
                <w:sz w:val="24"/>
                <w:szCs w:val="24"/>
              </w:rPr>
              <w:instrText>xe "Properties:Pre Action:ScreenMan Forms"</w:instrText>
            </w:r>
            <w:r w:rsidR="00CF0556" w:rsidRPr="002A3910">
              <w:rPr>
                <w:rFonts w:ascii="Times New Roman" w:hAnsi="Times New Roman"/>
                <w:sz w:val="24"/>
                <w:szCs w:val="24"/>
              </w:rPr>
              <w:fldChar w:fldCharType="end"/>
            </w:r>
            <w:r w:rsidR="00CF0556" w:rsidRPr="002A3910">
              <w:rPr>
                <w:rFonts w:ascii="Times New Roman" w:hAnsi="Times New Roman"/>
                <w:sz w:val="24"/>
                <w:szCs w:val="24"/>
              </w:rPr>
              <w:fldChar w:fldCharType="begin"/>
            </w:r>
            <w:r w:rsidR="00CF0556" w:rsidRPr="002A3910">
              <w:rPr>
                <w:rFonts w:ascii="Times New Roman" w:hAnsi="Times New Roman"/>
                <w:sz w:val="24"/>
                <w:szCs w:val="24"/>
              </w:rPr>
              <w:instrText>xe "Block:Properties:ScreenMan Forms:Pre Action"</w:instrText>
            </w:r>
            <w:r w:rsidR="00CF0556" w:rsidRPr="002A3910">
              <w:rPr>
                <w:rFonts w:ascii="Times New Roman" w:hAnsi="Times New Roman"/>
                <w:sz w:val="24"/>
                <w:szCs w:val="24"/>
              </w:rPr>
              <w:fldChar w:fldCharType="end"/>
            </w:r>
            <w:r w:rsidR="00CF0556" w:rsidRPr="002A3910">
              <w:rPr>
                <w:rFonts w:ascii="Times New Roman" w:hAnsi="Times New Roman"/>
                <w:sz w:val="24"/>
                <w:szCs w:val="24"/>
              </w:rPr>
              <w:fldChar w:fldCharType="begin"/>
            </w:r>
            <w:r w:rsidR="00CF0556" w:rsidRPr="002A3910">
              <w:rPr>
                <w:rFonts w:ascii="Times New Roman" w:hAnsi="Times New Roman"/>
                <w:sz w:val="24"/>
                <w:szCs w:val="24"/>
              </w:rPr>
              <w:instrText>xe "Pre Action:ScreenMan Forms Block Properties"</w:instrText>
            </w:r>
            <w:r w:rsidR="00CF0556" w:rsidRPr="002A3910">
              <w:rPr>
                <w:rFonts w:ascii="Times New Roman" w:hAnsi="Times New Roman"/>
                <w:sz w:val="24"/>
                <w:szCs w:val="24"/>
              </w:rPr>
              <w:fldChar w:fldCharType="end"/>
            </w:r>
            <w:r w:rsidR="00CF0556" w:rsidRPr="002A3910">
              <w:br/>
            </w:r>
            <w:r w:rsidR="00CF0556" w:rsidRPr="002A3910">
              <w:br/>
            </w:r>
            <w:bookmarkStart w:id="1273" w:name="screenman_post_action_block_property"/>
            <w:r w:rsidRPr="002A3910">
              <w:t>Post Action</w:t>
            </w:r>
            <w:bookmarkEnd w:id="1273"/>
            <w:r w:rsidR="007869D8" w:rsidRPr="002A3910">
              <w:fldChar w:fldCharType="begin"/>
            </w:r>
            <w:r w:rsidRPr="002A3910">
              <w:rPr>
                <w:rFonts w:ascii="Times New Roman" w:hAnsi="Times New Roman"/>
              </w:rPr>
              <w:instrText>xe "ScreenMan:Forms:Properties:Post Action"</w:instrText>
            </w:r>
            <w:r w:rsidR="007869D8" w:rsidRPr="002A3910">
              <w:fldChar w:fldCharType="end"/>
            </w:r>
            <w:r w:rsidR="007869D8" w:rsidRPr="002A3910">
              <w:fldChar w:fldCharType="begin"/>
            </w:r>
            <w:r w:rsidRPr="002A3910">
              <w:rPr>
                <w:rFonts w:ascii="Times New Roman" w:hAnsi="Times New Roman"/>
              </w:rPr>
              <w:instrText>xe "Properties:Post Action:ScreenMan Forms"</w:instrText>
            </w:r>
            <w:r w:rsidR="007869D8" w:rsidRPr="002A3910">
              <w:fldChar w:fldCharType="end"/>
            </w:r>
            <w:r w:rsidR="007869D8" w:rsidRPr="002A3910">
              <w:fldChar w:fldCharType="begin"/>
            </w:r>
            <w:r w:rsidRPr="002A3910">
              <w:rPr>
                <w:rFonts w:ascii="Times New Roman" w:hAnsi="Times New Roman"/>
              </w:rPr>
              <w:instrText>xe "</w:instrText>
            </w:r>
            <w:r w:rsidR="009B234F" w:rsidRPr="002A3910">
              <w:rPr>
                <w:rFonts w:ascii="Times New Roman" w:hAnsi="Times New Roman"/>
              </w:rPr>
              <w:instrText>Block:Properties:ScreenMan Forms</w:instrText>
            </w:r>
            <w:r w:rsidRPr="002A3910">
              <w:rPr>
                <w:rFonts w:ascii="Times New Roman" w:hAnsi="Times New Roman"/>
              </w:rPr>
              <w:instrText>:Post Action"</w:instrText>
            </w:r>
            <w:r w:rsidR="007869D8" w:rsidRPr="002A3910">
              <w:fldChar w:fldCharType="end"/>
            </w:r>
            <w:r w:rsidR="007869D8" w:rsidRPr="002A3910">
              <w:fldChar w:fldCharType="begin"/>
            </w:r>
            <w:r w:rsidRPr="002A3910">
              <w:rPr>
                <w:rFonts w:ascii="Times New Roman" w:hAnsi="Times New Roman"/>
              </w:rPr>
              <w:instrText>xe "Post Action:ScreenMan Forms Block Properties"</w:instrText>
            </w:r>
            <w:r w:rsidR="007869D8" w:rsidRPr="002A3910">
              <w:fldChar w:fldCharType="end"/>
            </w:r>
          </w:p>
        </w:tc>
        <w:tc>
          <w:tcPr>
            <w:tcW w:w="6660" w:type="dxa"/>
          </w:tcPr>
          <w:p w14:paraId="12976324" w14:textId="77777777" w:rsidR="00CF0556" w:rsidRPr="002A3910" w:rsidRDefault="00461613" w:rsidP="005F08B8">
            <w:pPr>
              <w:pStyle w:val="TableText"/>
            </w:pPr>
            <w:r w:rsidRPr="002A3910">
              <w:t xml:space="preserve">The </w:t>
            </w:r>
            <w:r w:rsidRPr="002A3910">
              <w:rPr>
                <w:b/>
              </w:rPr>
              <w:t>Pre Action</w:t>
            </w:r>
            <w:r w:rsidRPr="002A3910">
              <w:t xml:space="preserve"> property is M code that is executed whenev</w:t>
            </w:r>
            <w:r w:rsidR="00CF0556" w:rsidRPr="002A3910">
              <w:t>er the user reaches this block.</w:t>
            </w:r>
          </w:p>
          <w:p w14:paraId="54C3274E" w14:textId="77777777" w:rsidR="00CF0556" w:rsidRPr="002A3910" w:rsidRDefault="00461613" w:rsidP="005F08B8">
            <w:pPr>
              <w:pStyle w:val="TableText"/>
            </w:pPr>
            <w:r w:rsidRPr="002A3910">
              <w:t xml:space="preserve">The </w:t>
            </w:r>
            <w:r w:rsidRPr="002A3910">
              <w:rPr>
                <w:b/>
              </w:rPr>
              <w:t>Post Action</w:t>
            </w:r>
            <w:r w:rsidRPr="002A3910">
              <w:t xml:space="preserve"> property is M code that is executed whenever the user </w:t>
            </w:r>
            <w:r w:rsidR="00CF0556" w:rsidRPr="002A3910">
              <w:t>navigates away from this block.</w:t>
            </w:r>
          </w:p>
          <w:p w14:paraId="5DC7C343" w14:textId="77777777" w:rsidR="00461613" w:rsidRPr="002A3910" w:rsidRDefault="00461613" w:rsidP="005F08B8">
            <w:pPr>
              <w:pStyle w:val="TableText"/>
            </w:pPr>
            <w:r w:rsidRPr="002A3910">
              <w:t xml:space="preserve">Since these two properties are stored in the </w:t>
            </w:r>
            <w:r w:rsidR="00EB14E7" w:rsidRPr="002A3910">
              <w:t>FORM</w:t>
            </w:r>
            <w:r w:rsidR="005F08B8" w:rsidRPr="002A3910">
              <w:t xml:space="preserve"> (#.403)</w:t>
            </w:r>
            <w:r w:rsidR="00EB14E7" w:rsidRPr="002A3910">
              <w:t xml:space="preserve"> file</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"FORM</w:instrText>
            </w:r>
            <w:r w:rsidR="005F08B8" w:rsidRPr="002A3910">
              <w:rPr>
                <w:rFonts w:ascii="Times New Roman" w:hAnsi="Times New Roman"/>
                <w:sz w:val="24"/>
                <w:szCs w:val="24"/>
              </w:rPr>
              <w:instrText xml:space="preserve"> (#.403)</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"Files:FORM (#.403)"</w:instrText>
            </w:r>
            <w:r w:rsidR="007869D8" w:rsidRPr="002A3910">
              <w:rPr>
                <w:rFonts w:ascii="Times New Roman" w:hAnsi="Times New Roman"/>
                <w:sz w:val="24"/>
                <w:szCs w:val="24"/>
              </w:rPr>
              <w:fldChar w:fldCharType="end"/>
            </w:r>
            <w:r w:rsidRPr="002A3910">
              <w:t>, they apply to the block only as it is used on this form.</w:t>
            </w:r>
          </w:p>
        </w:tc>
      </w:tr>
      <w:tr w:rsidR="00461613" w:rsidRPr="002A3910" w14:paraId="14FADE14" w14:textId="77777777" w:rsidTr="00CB7A5A">
        <w:tc>
          <w:tcPr>
            <w:tcW w:w="2754" w:type="dxa"/>
          </w:tcPr>
          <w:p w14:paraId="71ACC9A6" w14:textId="0F8D498D" w:rsidR="00461613" w:rsidRPr="002A3910" w:rsidRDefault="00000000" w:rsidP="009D7922">
            <w:pPr>
              <w:pStyle w:val="TableText"/>
            </w:pPr>
            <w:hyperlink w:anchor="screenman_replication_property" w:history="1">
              <w:r w:rsidR="00461613" w:rsidRPr="002A3910">
                <w:rPr>
                  <w:rStyle w:val="Hyperlink"/>
                </w:rPr>
                <w:t>Replication</w:t>
              </w:r>
            </w:hyperlink>
            <w:r w:rsidR="00937C49" w:rsidRPr="002A3910">
              <w:rPr>
                <w:rFonts w:ascii="Times New Roman" w:hAnsi="Times New Roman"/>
                <w:sz w:val="24"/>
                <w:szCs w:val="24"/>
              </w:rPr>
              <w:fldChar w:fldCharType="begin"/>
            </w:r>
            <w:r w:rsidR="00937C49" w:rsidRPr="002A3910">
              <w:rPr>
                <w:rFonts w:ascii="Times New Roman" w:hAnsi="Times New Roman"/>
                <w:sz w:val="24"/>
                <w:szCs w:val="24"/>
              </w:rPr>
              <w:instrText>xe "Replication:ScreenMan Forms Block Properties"</w:instrText>
            </w:r>
            <w:r w:rsidR="00937C49"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"ScreenMan:Forms:Properties:Replication"</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"Properties:Replication:ScreenMan Forms"</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"Block:Properties:ScreenMan Forms:Replication"</w:instrText>
            </w:r>
            <w:r w:rsidR="009D7922" w:rsidRPr="002A3910">
              <w:rPr>
                <w:rFonts w:ascii="Times New Roman" w:hAnsi="Times New Roman"/>
                <w:sz w:val="24"/>
                <w:szCs w:val="24"/>
              </w:rPr>
              <w:fldChar w:fldCharType="end"/>
            </w:r>
            <w:r w:rsidR="00286A69" w:rsidRPr="002A3910">
              <w:br/>
            </w:r>
            <w:r w:rsidR="009D7922" w:rsidRPr="002A3910">
              <w:br/>
            </w:r>
            <w:hyperlink w:anchor="screenman_index_property" w:history="1">
              <w:r w:rsidR="00461613" w:rsidRPr="002A3910">
                <w:rPr>
                  <w:rStyle w:val="Hyperlink"/>
                </w:rPr>
                <w:t>Index</w:t>
              </w:r>
            </w:hyperlink>
            <w:r w:rsidR="00937C49" w:rsidRPr="002A3910">
              <w:rPr>
                <w:rFonts w:ascii="Times New Roman" w:hAnsi="Times New Roman"/>
                <w:sz w:val="24"/>
                <w:szCs w:val="24"/>
              </w:rPr>
              <w:fldChar w:fldCharType="begin"/>
            </w:r>
            <w:r w:rsidR="00937C49" w:rsidRPr="002A3910">
              <w:rPr>
                <w:rFonts w:ascii="Times New Roman" w:hAnsi="Times New Roman"/>
                <w:sz w:val="24"/>
                <w:szCs w:val="24"/>
              </w:rPr>
              <w:instrText>xe "Index:ScreenMan Forms Block Properties"</w:instrText>
            </w:r>
            <w:r w:rsidR="00937C49"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"ScreenMan:Forms:Properties:Index"</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"Properties:Index:ScreenMan Forms"</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"Block:Properties:ScreenMan Forms:Index"</w:instrText>
            </w:r>
            <w:r w:rsidR="009D7922" w:rsidRPr="002A3910">
              <w:rPr>
                <w:rFonts w:ascii="Times New Roman" w:hAnsi="Times New Roman"/>
                <w:sz w:val="24"/>
                <w:szCs w:val="24"/>
              </w:rPr>
              <w:fldChar w:fldCharType="end"/>
            </w:r>
            <w:r w:rsidR="00286A69" w:rsidRPr="002A3910">
              <w:br/>
            </w:r>
            <w:r w:rsidR="009D7922" w:rsidRPr="002A3910">
              <w:br/>
            </w:r>
            <w:hyperlink w:anchor="screenman_initial_position_property" w:history="1">
              <w:r w:rsidR="00461613" w:rsidRPr="002A3910">
                <w:rPr>
                  <w:rStyle w:val="Hyperlink"/>
                </w:rPr>
                <w:t>Initial Position</w:t>
              </w:r>
            </w:hyperlink>
            <w:r w:rsidR="00937C49" w:rsidRPr="002A3910">
              <w:rPr>
                <w:rFonts w:ascii="Times New Roman" w:hAnsi="Times New Roman"/>
                <w:sz w:val="24"/>
                <w:szCs w:val="24"/>
              </w:rPr>
              <w:fldChar w:fldCharType="begin"/>
            </w:r>
            <w:r w:rsidR="00937C49" w:rsidRPr="002A3910">
              <w:rPr>
                <w:rFonts w:ascii="Times New Roman" w:hAnsi="Times New Roman"/>
                <w:sz w:val="24"/>
                <w:szCs w:val="24"/>
              </w:rPr>
              <w:instrText>xe "Initial Position:ScreenMan Forms Block Properties"</w:instrText>
            </w:r>
            <w:r w:rsidR="00937C49"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"ScreenMan:Forms:Properties:Initial Position"</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"Properties:Initial Position:ScreenMan Forms"</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"Block:Properties:ScreenMan Forms:Initial Position"</w:instrText>
            </w:r>
            <w:r w:rsidR="009D7922" w:rsidRPr="002A3910">
              <w:rPr>
                <w:rFonts w:ascii="Times New Roman" w:hAnsi="Times New Roman"/>
                <w:sz w:val="24"/>
                <w:szCs w:val="24"/>
              </w:rPr>
              <w:fldChar w:fldCharType="end"/>
            </w:r>
            <w:r w:rsidR="00286A69" w:rsidRPr="002A3910">
              <w:br/>
            </w:r>
            <w:r w:rsidR="009D7922" w:rsidRPr="002A3910">
              <w:br/>
            </w:r>
            <w:hyperlink w:anchor="screenman_disallow_laygo_property" w:history="1">
              <w:r w:rsidR="00461613" w:rsidRPr="002A3910">
                <w:rPr>
                  <w:rStyle w:val="Hyperlink"/>
                </w:rPr>
                <w:t>Disallow LAYGO</w:t>
              </w:r>
            </w:hyperlink>
            <w:r w:rsidR="00937C49" w:rsidRPr="002A3910">
              <w:rPr>
                <w:rFonts w:ascii="Times New Roman" w:hAnsi="Times New Roman"/>
                <w:sz w:val="24"/>
                <w:szCs w:val="24"/>
              </w:rPr>
              <w:fldChar w:fldCharType="begin"/>
            </w:r>
            <w:r w:rsidR="00937C49" w:rsidRPr="002A3910">
              <w:rPr>
                <w:rFonts w:ascii="Times New Roman" w:hAnsi="Times New Roman"/>
                <w:sz w:val="24"/>
                <w:szCs w:val="24"/>
              </w:rPr>
              <w:instrText>xe "Disallow LAYGO:ScreenMan Forms Block Properties"</w:instrText>
            </w:r>
            <w:r w:rsidR="00937C49"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"ScreenMan:Forms:Properties:Disallow LAYGO"</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"Properties:Disallow LAYGO:ScreenMan Forms"</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"Block:Properties:ScreenMan Forms:Disallow LAYGO"</w:instrText>
            </w:r>
            <w:r w:rsidR="009D7922" w:rsidRPr="002A3910">
              <w:rPr>
                <w:rFonts w:ascii="Times New Roman" w:hAnsi="Times New Roman"/>
                <w:sz w:val="24"/>
                <w:szCs w:val="24"/>
              </w:rPr>
              <w:fldChar w:fldCharType="end"/>
            </w:r>
            <w:r w:rsidR="00286A69" w:rsidRPr="002A3910">
              <w:br/>
            </w:r>
            <w:r w:rsidR="009D7922" w:rsidRPr="002A3910">
              <w:br/>
            </w:r>
            <w:hyperlink w:anchor="screenman_field_for_selection_property" w:history="1">
              <w:r w:rsidR="00461613" w:rsidRPr="002A3910">
                <w:rPr>
                  <w:rStyle w:val="Hyperlink"/>
                </w:rPr>
                <w:t>Field for Selection</w:t>
              </w:r>
            </w:hyperlink>
            <w:r w:rsidR="00937C49" w:rsidRPr="002A3910">
              <w:rPr>
                <w:rFonts w:ascii="Times New Roman" w:hAnsi="Times New Roman"/>
                <w:sz w:val="24"/>
                <w:szCs w:val="24"/>
              </w:rPr>
              <w:fldChar w:fldCharType="begin"/>
            </w:r>
            <w:r w:rsidR="00937C49" w:rsidRPr="002A3910">
              <w:rPr>
                <w:rFonts w:ascii="Times New Roman" w:hAnsi="Times New Roman"/>
                <w:sz w:val="24"/>
                <w:szCs w:val="24"/>
              </w:rPr>
              <w:instrText>xe "Field for Selection:ScreenMan Forms Block Properties"</w:instrText>
            </w:r>
            <w:r w:rsidR="00937C49"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"ScreenMan:Forms:Properties:Field for Selection"</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"Properties:Field for Selection:ScreenMan Forms"</w:instrText>
            </w:r>
            <w:r w:rsidR="009D7922" w:rsidRPr="002A3910">
              <w:rPr>
                <w:rFonts w:ascii="Times New Roman" w:hAnsi="Times New Roman"/>
                <w:sz w:val="24"/>
                <w:szCs w:val="24"/>
              </w:rPr>
              <w:fldChar w:fldCharType="end"/>
            </w:r>
            <w:r w:rsidR="009D7922" w:rsidRPr="002A3910">
              <w:rPr>
                <w:rFonts w:ascii="Times New Roman" w:hAnsi="Times New Roman"/>
                <w:sz w:val="24"/>
                <w:szCs w:val="24"/>
              </w:rPr>
              <w:fldChar w:fldCharType="begin"/>
            </w:r>
            <w:r w:rsidR="009D7922" w:rsidRPr="002A3910">
              <w:rPr>
                <w:rFonts w:ascii="Times New Roman" w:hAnsi="Times New Roman"/>
                <w:sz w:val="24"/>
                <w:szCs w:val="24"/>
              </w:rPr>
              <w:instrText>xe "Block:Properties:ScreenMan Forms:Field for Selection"</w:instrText>
            </w:r>
            <w:r w:rsidR="009D7922" w:rsidRPr="002A3910">
              <w:rPr>
                <w:rFonts w:ascii="Times New Roman" w:hAnsi="Times New Roman"/>
                <w:sz w:val="24"/>
                <w:szCs w:val="24"/>
              </w:rPr>
              <w:fldChar w:fldCharType="end"/>
            </w:r>
          </w:p>
        </w:tc>
        <w:tc>
          <w:tcPr>
            <w:tcW w:w="6660" w:type="dxa"/>
          </w:tcPr>
          <w:p w14:paraId="0CC0D39A" w14:textId="77777777" w:rsidR="00F20818" w:rsidRPr="002A3910" w:rsidRDefault="00461613" w:rsidP="00F20818">
            <w:pPr>
              <w:pStyle w:val="TableText"/>
            </w:pPr>
            <w:r w:rsidRPr="002A3910">
              <w:t>These properties pertain only to repeating block</w:t>
            </w:r>
            <w:r w:rsidR="00F20818" w:rsidRPr="002A3910">
              <w:t>s.</w:t>
            </w:r>
          </w:p>
          <w:p w14:paraId="5C827CCE" w14:textId="5703966F" w:rsidR="00461613" w:rsidRPr="002A3910" w:rsidRDefault="00937C49" w:rsidP="00937C49">
            <w:pPr>
              <w:pStyle w:val="TableNote"/>
            </w:pPr>
            <w:r w:rsidRPr="002A3910">
              <w:rPr>
                <w:noProof/>
              </w:rPr>
              <w:drawing>
                <wp:inline distT="0" distB="0" distL="0" distR="0" wp14:anchorId="3B10636D" wp14:editId="47DEB47F">
                  <wp:extent cx="289560" cy="289560"/>
                  <wp:effectExtent l="0" t="0" r="0" b="0"/>
                  <wp:docPr id="4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00F20818" w:rsidRPr="002A3910">
              <w:rPr>
                <w:b/>
              </w:rPr>
              <w:t>REF:</w:t>
            </w:r>
            <w:r w:rsidR="00F20818" w:rsidRPr="002A3910">
              <w:t xml:space="preserve"> For more information about these properties</w:t>
            </w:r>
            <w:r w:rsidR="009D7922" w:rsidRPr="002A3910">
              <w:t>, s</w:t>
            </w:r>
            <w:r w:rsidR="00461613" w:rsidRPr="002A3910">
              <w:t xml:space="preserve">ee the </w:t>
            </w:r>
            <w:r w:rsidR="009D7922" w:rsidRPr="002A3910">
              <w:t>“</w:t>
            </w:r>
            <w:r w:rsidR="009D7922" w:rsidRPr="002A3910">
              <w:rPr>
                <w:color w:val="0000FF"/>
                <w:u w:val="single"/>
              </w:rPr>
              <w:fldChar w:fldCharType="begin" w:fldLock="1"/>
            </w:r>
            <w:r w:rsidR="009D7922" w:rsidRPr="002A3910">
              <w:rPr>
                <w:color w:val="0000FF"/>
                <w:u w:val="single"/>
              </w:rPr>
              <w:instrText xml:space="preserve"> REF _Ref389036644 \h  \* MERGEFORMAT </w:instrText>
            </w:r>
            <w:r w:rsidR="009D7922" w:rsidRPr="002A3910">
              <w:rPr>
                <w:color w:val="0000FF"/>
                <w:u w:val="single"/>
              </w:rPr>
            </w:r>
            <w:r w:rsidR="009D7922" w:rsidRPr="002A3910">
              <w:rPr>
                <w:color w:val="0000FF"/>
                <w:u w:val="single"/>
              </w:rPr>
              <w:fldChar w:fldCharType="separate"/>
            </w:r>
            <w:r w:rsidR="00272B32" w:rsidRPr="002A3910">
              <w:rPr>
                <w:color w:val="0000FF"/>
                <w:u w:val="single"/>
              </w:rPr>
              <w:t>Displaying Multiples in Repeating Blocks</w:t>
            </w:r>
            <w:r w:rsidR="009D7922" w:rsidRPr="002A3910">
              <w:rPr>
                <w:color w:val="0000FF"/>
                <w:u w:val="single"/>
              </w:rPr>
              <w:fldChar w:fldCharType="end"/>
            </w:r>
            <w:r w:rsidR="009D7922" w:rsidRPr="002A3910">
              <w:t>”</w:t>
            </w:r>
            <w:r w:rsidR="00F20818" w:rsidRPr="002A3910">
              <w:t xml:space="preserve"> section</w:t>
            </w:r>
            <w:r w:rsidR="00461613" w:rsidRPr="002A3910">
              <w:t>.</w:t>
            </w:r>
          </w:p>
        </w:tc>
      </w:tr>
    </w:tbl>
    <w:p w14:paraId="772666AD" w14:textId="77777777" w:rsidR="00E86526" w:rsidRPr="002A3910" w:rsidRDefault="00E86526" w:rsidP="00B66E33">
      <w:pPr>
        <w:pStyle w:val="BodyText6"/>
      </w:pPr>
    </w:p>
    <w:p w14:paraId="173DEAA5" w14:textId="77777777" w:rsidR="00E86526" w:rsidRPr="002A3910" w:rsidRDefault="00E86526" w:rsidP="00AD197E">
      <w:pPr>
        <w:pStyle w:val="Heading4"/>
      </w:pPr>
      <w:bookmarkStart w:id="1274" w:name="_Ref254166322"/>
      <w:r w:rsidRPr="002A3910">
        <w:t>Block Properties Stored in the BLOCK File</w:t>
      </w:r>
      <w:bookmarkEnd w:id="1274"/>
    </w:p>
    <w:p w14:paraId="3D5F6FB8" w14:textId="06FB8E13" w:rsidR="00E86526" w:rsidRPr="002A3910" w:rsidRDefault="007869D8" w:rsidP="00127E00">
      <w:pPr>
        <w:pStyle w:val="BodyText"/>
        <w:keepNext/>
        <w:keepLines/>
      </w:pPr>
      <w:r w:rsidRPr="002A3910">
        <w:fldChar w:fldCharType="begin"/>
      </w:r>
      <w:r w:rsidR="00945B5E" w:rsidRPr="002A3910">
        <w:instrText>xe "ScreenMan:Forms:Properties:Block Properties Stored in the BLOCK File"</w:instrText>
      </w:r>
      <w:r w:rsidRPr="002A3910">
        <w:fldChar w:fldCharType="end"/>
      </w:r>
      <w:r w:rsidRPr="002A3910">
        <w:fldChar w:fldCharType="begin"/>
      </w:r>
      <w:r w:rsidR="00945B5E" w:rsidRPr="002A3910">
        <w:instrText>xe "Properties:Block Properties Stored in the BLOCK File:ScreenMan Forms"</w:instrText>
      </w:r>
      <w:r w:rsidRPr="002A3910">
        <w:fldChar w:fldCharType="end"/>
      </w:r>
      <w:r w:rsidRPr="002A3910">
        <w:fldChar w:fldCharType="begin"/>
      </w:r>
      <w:r w:rsidR="009B234F" w:rsidRPr="002A3910">
        <w:instrText>xe "Block:Properties:ScreenMan Forms</w:instrText>
      </w:r>
      <w:r w:rsidR="00945B5E" w:rsidRPr="002A3910">
        <w:instrText>:Stored in the:BLOCK File</w:instrText>
      </w:r>
      <w:r w:rsidR="009B234F" w:rsidRPr="002A3910">
        <w:instrText>"</w:instrText>
      </w:r>
      <w:r w:rsidRPr="002A3910">
        <w:fldChar w:fldCharType="end"/>
      </w:r>
      <w:r w:rsidR="002B3890" w:rsidRPr="002A3910">
        <w:rPr>
          <w:color w:val="0000FF"/>
          <w:u w:val="single"/>
        </w:rPr>
        <w:fldChar w:fldCharType="begin" w:fldLock="1"/>
      </w:r>
      <w:r w:rsidR="002B3890" w:rsidRPr="002A3910">
        <w:rPr>
          <w:color w:val="0000FF"/>
          <w:u w:val="single"/>
        </w:rPr>
        <w:instrText xml:space="preserve"> REF _Ref494345235 \h  \* MERGEFORMAT </w:instrText>
      </w:r>
      <w:r w:rsidR="002B3890" w:rsidRPr="002A3910">
        <w:rPr>
          <w:color w:val="0000FF"/>
          <w:u w:val="single"/>
        </w:rPr>
      </w:r>
      <w:r w:rsidR="002B3890" w:rsidRPr="002A3910">
        <w:rPr>
          <w:color w:val="0000FF"/>
          <w:u w:val="single"/>
        </w:rPr>
        <w:fldChar w:fldCharType="separate"/>
      </w:r>
      <w:r w:rsidR="00272B32" w:rsidRPr="002A3910">
        <w:rPr>
          <w:color w:val="0000FF"/>
          <w:u w:val="single"/>
        </w:rPr>
        <w:t>Table 82</w:t>
      </w:r>
      <w:r w:rsidR="002B3890" w:rsidRPr="002A3910">
        <w:rPr>
          <w:color w:val="0000FF"/>
          <w:u w:val="single"/>
        </w:rPr>
        <w:fldChar w:fldCharType="end"/>
      </w:r>
      <w:r w:rsidR="002B3890" w:rsidRPr="002A3910">
        <w:rPr>
          <w:szCs w:val="22"/>
        </w:rPr>
        <w:t xml:space="preserve"> lists the Block properties stored in the BLOCK (#.404) file. </w:t>
      </w:r>
      <w:r w:rsidR="00E86526" w:rsidRPr="002A3910">
        <w:t xml:space="preserve">Since these properties are stored in the </w:t>
      </w:r>
      <w:r w:rsidR="00EB14E7" w:rsidRPr="002A3910">
        <w:t>BLOCK</w:t>
      </w:r>
      <w:r w:rsidR="005F08B8" w:rsidRPr="002A3910">
        <w:t xml:space="preserve"> (#.404)</w:t>
      </w:r>
      <w:r w:rsidR="00EB14E7" w:rsidRPr="002A3910">
        <w:t xml:space="preserve"> file</w:t>
      </w:r>
      <w:r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Pr="002A3910">
        <w:fldChar w:fldCharType="end"/>
      </w:r>
      <w:r w:rsidRPr="002A3910">
        <w:fldChar w:fldCharType="begin"/>
      </w:r>
      <w:r w:rsidR="00EB14E7" w:rsidRPr="002A3910">
        <w:instrText>xe "Files:BLOCK (#.404)"</w:instrText>
      </w:r>
      <w:r w:rsidRPr="002A3910">
        <w:fldChar w:fldCharType="end"/>
      </w:r>
      <w:r w:rsidR="00E86526" w:rsidRPr="002A3910">
        <w:t>, they are part of the definition of the block itself. These properties apply to the block wherever it is used.</w:t>
      </w:r>
    </w:p>
    <w:p w14:paraId="542B2DC0" w14:textId="77777777" w:rsidR="00786C78" w:rsidRPr="002A3910" w:rsidRDefault="00786C78" w:rsidP="00786C78">
      <w:pPr>
        <w:pStyle w:val="BodyText6"/>
        <w:keepNext/>
        <w:keepLines/>
      </w:pPr>
    </w:p>
    <w:p w14:paraId="114DAD07" w14:textId="6DA4C0B4" w:rsidR="00A26AE7" w:rsidRPr="002A3910" w:rsidRDefault="008339DC" w:rsidP="00A26AE7">
      <w:pPr>
        <w:pStyle w:val="Caption"/>
      </w:pPr>
      <w:bookmarkStart w:id="1275" w:name="_Ref494345235"/>
      <w:bookmarkStart w:id="1276" w:name="_Toc159569185"/>
      <w:r w:rsidRPr="002A3910">
        <w:t xml:space="preserve">Table </w:t>
      </w:r>
      <w:r w:rsidRPr="002A3910">
        <w:fldChar w:fldCharType="begin"/>
      </w:r>
      <w:r w:rsidRPr="002A3910">
        <w:instrText>SEQ Table \* ARABIC</w:instrText>
      </w:r>
      <w:r w:rsidRPr="002A3910">
        <w:fldChar w:fldCharType="separate"/>
      </w:r>
      <w:r w:rsidR="002D1B25">
        <w:rPr>
          <w:noProof/>
        </w:rPr>
        <w:t>82</w:t>
      </w:r>
      <w:r w:rsidRPr="002A3910">
        <w:fldChar w:fldCharType="end"/>
      </w:r>
      <w:bookmarkEnd w:id="1275"/>
      <w:r w:rsidR="00405EF1" w:rsidRPr="002A3910">
        <w:t>:</w:t>
      </w:r>
      <w:r w:rsidRPr="002A3910">
        <w:t xml:space="preserve"> </w:t>
      </w:r>
      <w:r w:rsidR="0074319A" w:rsidRPr="002A3910">
        <w:t>ScreenMan Forms—Block Properties: BLOCK F</w:t>
      </w:r>
      <w:r w:rsidRPr="002A3910">
        <w:t>ile</w:t>
      </w:r>
      <w:bookmarkEnd w:id="1276"/>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4"/>
        <w:gridCol w:w="6660"/>
      </w:tblGrid>
      <w:tr w:rsidR="00A26AE7" w:rsidRPr="002A3910" w14:paraId="6675AF87" w14:textId="77777777" w:rsidTr="00CB7A5A">
        <w:trPr>
          <w:tblHeader/>
        </w:trPr>
        <w:tc>
          <w:tcPr>
            <w:tcW w:w="2754" w:type="dxa"/>
            <w:shd w:val="clear" w:color="auto" w:fill="F2F2F2" w:themeFill="background1" w:themeFillShade="F2"/>
          </w:tcPr>
          <w:p w14:paraId="6BF3AE72" w14:textId="77777777" w:rsidR="00A26AE7" w:rsidRPr="002A3910" w:rsidRDefault="00A26AE7" w:rsidP="00BC7AEE">
            <w:pPr>
              <w:pStyle w:val="TableHeading"/>
              <w:rPr>
                <w:noProof w:val="0"/>
              </w:rPr>
            </w:pPr>
            <w:bookmarkStart w:id="1277" w:name="COL001_TBL044"/>
            <w:bookmarkEnd w:id="1277"/>
            <w:r w:rsidRPr="002A3910">
              <w:rPr>
                <w:noProof w:val="0"/>
              </w:rPr>
              <w:t>Property</w:t>
            </w:r>
          </w:p>
        </w:tc>
        <w:tc>
          <w:tcPr>
            <w:tcW w:w="6660" w:type="dxa"/>
            <w:shd w:val="clear" w:color="auto" w:fill="F2F2F2" w:themeFill="background1" w:themeFillShade="F2"/>
          </w:tcPr>
          <w:p w14:paraId="7E78417F" w14:textId="77777777" w:rsidR="00A26AE7" w:rsidRPr="002A3910" w:rsidRDefault="00A26AE7" w:rsidP="00BC7AEE">
            <w:pPr>
              <w:pStyle w:val="TableHeading"/>
              <w:rPr>
                <w:noProof w:val="0"/>
              </w:rPr>
            </w:pPr>
            <w:r w:rsidRPr="002A3910">
              <w:rPr>
                <w:noProof w:val="0"/>
              </w:rPr>
              <w:t>Description</w:t>
            </w:r>
          </w:p>
        </w:tc>
      </w:tr>
      <w:tr w:rsidR="00A26AE7" w:rsidRPr="002A3910" w14:paraId="492B73C4" w14:textId="77777777" w:rsidTr="00CB7A5A">
        <w:tc>
          <w:tcPr>
            <w:tcW w:w="2754" w:type="dxa"/>
          </w:tcPr>
          <w:p w14:paraId="4BDBBAC3" w14:textId="77777777" w:rsidR="00A26AE7" w:rsidRPr="002A3910" w:rsidRDefault="00A26AE7" w:rsidP="00FA3284">
            <w:pPr>
              <w:pStyle w:val="TableText"/>
              <w:keepNext/>
              <w:keepLines/>
            </w:pPr>
            <w:bookmarkStart w:id="1278" w:name="screenman_name_property"/>
            <w:r w:rsidRPr="002A3910">
              <w:t>Name</w:t>
            </w:r>
            <w:bookmarkEnd w:id="1278"/>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"ScreenMan:Forms:Properties:Name"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"Properties:Name:ScreenMan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:Name"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Name:ScreenMan Forms:</w:instrText>
            </w:r>
            <w:r w:rsidRPr="002A3910">
              <w:rPr>
                <w:rFonts w:ascii="Times New Roman" w:hAnsi="Times New Roman"/>
                <w:sz w:val="24"/>
                <w:szCs w:val="24"/>
              </w:rPr>
              <w:instrText>Block Properties"</w:instrText>
            </w:r>
            <w:r w:rsidR="007869D8" w:rsidRPr="002A3910">
              <w:rPr>
                <w:rFonts w:ascii="Times New Roman" w:hAnsi="Times New Roman"/>
                <w:sz w:val="24"/>
                <w:szCs w:val="24"/>
              </w:rPr>
              <w:fldChar w:fldCharType="end"/>
            </w:r>
          </w:p>
        </w:tc>
        <w:tc>
          <w:tcPr>
            <w:tcW w:w="6660" w:type="dxa"/>
          </w:tcPr>
          <w:p w14:paraId="4798BA2F" w14:textId="77777777" w:rsidR="00A26AE7" w:rsidRPr="002A3910" w:rsidRDefault="00A26AE7" w:rsidP="005F08B8">
            <w:pPr>
              <w:pStyle w:val="TableText"/>
              <w:keepNext/>
              <w:keepLines/>
              <w:rPr>
                <w:b/>
              </w:rPr>
            </w:pPr>
            <w:r w:rsidRPr="002A3910">
              <w:t xml:space="preserve">(Required) This is the </w:t>
            </w:r>
            <w:r w:rsidRPr="002A3910">
              <w:rPr>
                <w:b/>
              </w:rPr>
              <w:t>.01</w:t>
            </w:r>
            <w:r w:rsidRPr="002A3910">
              <w:t xml:space="preserve"> field of the </w:t>
            </w:r>
            <w:r w:rsidR="00EB14E7" w:rsidRPr="002A3910">
              <w:t>BLOCK</w:t>
            </w:r>
            <w:r w:rsidR="005F08B8" w:rsidRPr="002A3910">
              <w:t>(#.404)</w:t>
            </w:r>
            <w:r w:rsidR="00EB14E7" w:rsidRPr="002A3910">
              <w:t xml:space="preserve"> file </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"BLOCK</w:instrText>
            </w:r>
            <w:r w:rsidR="005F08B8" w:rsidRPr="002A3910">
              <w:rPr>
                <w:rFonts w:ascii="Times New Roman" w:hAnsi="Times New Roman"/>
                <w:sz w:val="24"/>
                <w:szCs w:val="24"/>
              </w:rPr>
              <w:instrText xml:space="preserve"> (#.404)</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"Files:BLOCK (#.404)"</w:instrText>
            </w:r>
            <w:r w:rsidR="007869D8" w:rsidRPr="002A3910">
              <w:rPr>
                <w:rFonts w:ascii="Times New Roman" w:hAnsi="Times New Roman"/>
                <w:sz w:val="24"/>
                <w:szCs w:val="24"/>
              </w:rPr>
              <w:fldChar w:fldCharType="end"/>
            </w:r>
            <w:r w:rsidRPr="002A3910">
              <w:t xml:space="preserve">. </w:t>
            </w:r>
            <w:r w:rsidR="0016789E" w:rsidRPr="002A3910">
              <w:t xml:space="preserve">The block </w:t>
            </w:r>
            <w:r w:rsidR="0016789E" w:rsidRPr="002A3910">
              <w:rPr>
                <w:b/>
              </w:rPr>
              <w:t>Name</w:t>
            </w:r>
            <w:r w:rsidRPr="002A3910">
              <w:t xml:space="preserve"> should be namespaced.</w:t>
            </w:r>
          </w:p>
        </w:tc>
      </w:tr>
      <w:tr w:rsidR="00A26AE7" w:rsidRPr="002A3910" w14:paraId="294635A8" w14:textId="77777777" w:rsidTr="00CB7A5A">
        <w:tc>
          <w:tcPr>
            <w:tcW w:w="2754" w:type="dxa"/>
          </w:tcPr>
          <w:p w14:paraId="2305061D" w14:textId="77777777" w:rsidR="00A26AE7" w:rsidRPr="002A3910" w:rsidRDefault="00A26AE7" w:rsidP="00FA3284">
            <w:pPr>
              <w:pStyle w:val="TableText"/>
              <w:keepNext/>
              <w:keepLines/>
            </w:pPr>
            <w:bookmarkStart w:id="1279" w:name="screenman_dd_number_property"/>
            <w:r w:rsidRPr="002A3910">
              <w:t>DD Number</w:t>
            </w:r>
            <w:bookmarkEnd w:id="1279"/>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"ScreenMan:Forms:Properties:DD Number"</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"Properties:DD Number:ScreenMan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:DD Number"</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DD Number:ScreenMan Forms:</w:instrText>
            </w:r>
            <w:r w:rsidRPr="002A3910">
              <w:rPr>
                <w:rFonts w:ascii="Times New Roman" w:hAnsi="Times New Roman"/>
                <w:sz w:val="24"/>
                <w:szCs w:val="24"/>
              </w:rPr>
              <w:instrText>Block Properties"</w:instrText>
            </w:r>
            <w:r w:rsidR="007869D8" w:rsidRPr="002A3910">
              <w:rPr>
                <w:rFonts w:ascii="Times New Roman" w:hAnsi="Times New Roman"/>
                <w:sz w:val="24"/>
                <w:szCs w:val="24"/>
              </w:rPr>
              <w:fldChar w:fldCharType="end"/>
            </w:r>
          </w:p>
        </w:tc>
        <w:tc>
          <w:tcPr>
            <w:tcW w:w="6660" w:type="dxa"/>
          </w:tcPr>
          <w:p w14:paraId="12C84D32" w14:textId="77777777" w:rsidR="00A26AE7" w:rsidRPr="002A3910" w:rsidRDefault="00A26AE7" w:rsidP="00FA3284">
            <w:pPr>
              <w:pStyle w:val="TableText"/>
              <w:keepNext/>
              <w:keepLines/>
            </w:pPr>
            <w:r w:rsidRPr="002A3910">
              <w:t>This is the data dictionary</w:t>
            </w:r>
            <w:r w:rsidR="0016789E" w:rsidRPr="002A3910">
              <w:t xml:space="preserve"> (DD)</w:t>
            </w:r>
            <w:r w:rsidRPr="002A3910">
              <w:t xml:space="preserve"> number of the file or subfile that contains the fields that are placed on this block. A block can contain fields from only one file or subfile.</w:t>
            </w:r>
          </w:p>
        </w:tc>
      </w:tr>
      <w:tr w:rsidR="00A26AE7" w:rsidRPr="002A3910" w14:paraId="74C09001" w14:textId="77777777" w:rsidTr="00CB7A5A">
        <w:tc>
          <w:tcPr>
            <w:tcW w:w="2754" w:type="dxa"/>
          </w:tcPr>
          <w:p w14:paraId="0585343E" w14:textId="77777777" w:rsidR="00A26AE7" w:rsidRPr="002A3910" w:rsidRDefault="00A26AE7" w:rsidP="00FA3284">
            <w:pPr>
              <w:pStyle w:val="TableText"/>
            </w:pPr>
            <w:bookmarkStart w:id="1280" w:name="screenman_disable_nav_property"/>
            <w:r w:rsidRPr="002A3910">
              <w:t>Disable Navigation</w:t>
            </w:r>
            <w:bookmarkEnd w:id="1280"/>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"ScreenMan:Forms:Properties:Disable Navigation"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"Properties:Disable Navigation:ScreenMan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Block:Properties:ScreenMan Forms</w:instrText>
            </w:r>
            <w:r w:rsidRPr="002A3910">
              <w:rPr>
                <w:rFonts w:ascii="Times New Roman" w:hAnsi="Times New Roman"/>
                <w:sz w:val="24"/>
                <w:szCs w:val="24"/>
              </w:rPr>
              <w:instrText>:Disable Navigation"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"Dis</w:instrText>
            </w:r>
            <w:r w:rsidR="009B234F" w:rsidRPr="002A3910">
              <w:rPr>
                <w:rFonts w:ascii="Times New Roman" w:hAnsi="Times New Roman"/>
                <w:sz w:val="24"/>
                <w:szCs w:val="24"/>
              </w:rPr>
              <w:instrText>able:Navigation:ScreenMan Forms:</w:instrText>
            </w:r>
            <w:r w:rsidRPr="002A3910">
              <w:rPr>
                <w:rFonts w:ascii="Times New Roman" w:hAnsi="Times New Roman"/>
                <w:sz w:val="24"/>
                <w:szCs w:val="24"/>
              </w:rPr>
              <w:instrText>Block Properties"</w:instrText>
            </w:r>
            <w:r w:rsidR="007869D8" w:rsidRPr="002A3910">
              <w:rPr>
                <w:rFonts w:ascii="Times New Roman" w:hAnsi="Times New Roman"/>
                <w:sz w:val="24"/>
                <w:szCs w:val="24"/>
              </w:rPr>
              <w:fldChar w:fldCharType="end"/>
            </w:r>
          </w:p>
        </w:tc>
        <w:tc>
          <w:tcPr>
            <w:tcW w:w="6660" w:type="dxa"/>
          </w:tcPr>
          <w:p w14:paraId="6231E991" w14:textId="77777777" w:rsidR="003004D5" w:rsidRPr="002A3910" w:rsidRDefault="00A26AE7" w:rsidP="00A26AE7">
            <w:pPr>
              <w:pStyle w:val="TableText"/>
            </w:pPr>
            <w:r w:rsidRPr="002A3910">
              <w:t xml:space="preserve">If you set this property to </w:t>
            </w:r>
            <w:r w:rsidRPr="002A3910">
              <w:rPr>
                <w:b/>
              </w:rPr>
              <w:t>YES</w:t>
            </w:r>
            <w:r w:rsidRPr="002A3910">
              <w:t>, navigation within the block is disabled</w:t>
            </w:r>
            <w:r w:rsidR="003004D5" w:rsidRPr="002A3910">
              <w:t>:</w:t>
            </w:r>
          </w:p>
          <w:p w14:paraId="2FDA3E9C" w14:textId="77777777" w:rsidR="003004D5" w:rsidRPr="002A3910" w:rsidRDefault="003004D5" w:rsidP="003004D5">
            <w:pPr>
              <w:pStyle w:val="TableListBullet"/>
            </w:pPr>
            <w:r w:rsidRPr="002A3910">
              <w:t>U</w:t>
            </w:r>
            <w:r w:rsidR="00A26AE7" w:rsidRPr="002A3910">
              <w:t xml:space="preserve">sers </w:t>
            </w:r>
            <w:r w:rsidR="00A26AE7" w:rsidRPr="002A3910">
              <w:rPr>
                <w:i/>
              </w:rPr>
              <w:t>cannot</w:t>
            </w:r>
            <w:r w:rsidR="00A26AE7" w:rsidRPr="002A3910">
              <w:t xml:space="preserve"> </w:t>
            </w:r>
            <w:r w:rsidR="00A26AE7" w:rsidRPr="002A3910">
              <w:rPr>
                <w:b/>
              </w:rPr>
              <w:t>^</w:t>
            </w:r>
            <w:r w:rsidR="00A26AE7" w:rsidRPr="002A3910">
              <w:t>-jump to other fields</w:t>
            </w:r>
            <w:r w:rsidRPr="002A3910">
              <w:t>.</w:t>
            </w:r>
          </w:p>
          <w:p w14:paraId="62A0C5D4" w14:textId="77777777" w:rsidR="003004D5" w:rsidRPr="002A3910" w:rsidRDefault="003004D5" w:rsidP="003004D5">
            <w:pPr>
              <w:pStyle w:val="TableListBullet"/>
            </w:pPr>
            <w:r w:rsidRPr="002A3910">
              <w:t xml:space="preserve">Users </w:t>
            </w:r>
            <w:r w:rsidR="00A26AE7" w:rsidRPr="002A3910">
              <w:rPr>
                <w:i/>
              </w:rPr>
              <w:t>cannot</w:t>
            </w:r>
            <w:r w:rsidR="00A26AE7" w:rsidRPr="002A3910">
              <w:t xml:space="preserve"> </w:t>
            </w:r>
            <w:r w:rsidR="00A26AE7" w:rsidRPr="002A3910">
              <w:rPr>
                <w:b/>
              </w:rPr>
              <w:t>^</w:t>
            </w:r>
            <w:r w:rsidRPr="002A3910">
              <w:t>-jump to the command l</w:t>
            </w:r>
            <w:r w:rsidR="00A26AE7" w:rsidRPr="002A3910">
              <w:t>ine</w:t>
            </w:r>
            <w:r w:rsidRPr="002A3910">
              <w:t>.</w:t>
            </w:r>
          </w:p>
          <w:p w14:paraId="4CD24A14" w14:textId="5D94C697" w:rsidR="003004D5" w:rsidRPr="002A3910" w:rsidRDefault="003004D5" w:rsidP="003004D5">
            <w:pPr>
              <w:pStyle w:val="TableListBullet"/>
            </w:pPr>
            <w:r w:rsidRPr="002A3910">
              <w:t>T</w:t>
            </w:r>
            <w:r w:rsidR="00A26AE7" w:rsidRPr="002A3910">
              <w:t xml:space="preserve">he </w:t>
            </w:r>
            <w:r w:rsidR="00A26AE7" w:rsidRPr="002A3910">
              <w:rPr>
                <w:b/>
              </w:rPr>
              <w:t>&lt;ARROW UP&gt;</w:t>
            </w:r>
            <w:r w:rsidR="00A26AE7" w:rsidRPr="002A3910">
              <w:t xml:space="preserve">, </w:t>
            </w:r>
            <w:r w:rsidR="00A26AE7" w:rsidRPr="002A3910">
              <w:rPr>
                <w:b/>
              </w:rPr>
              <w:t>&lt;ARROW DOWN&gt;</w:t>
            </w:r>
            <w:r w:rsidR="00A26AE7" w:rsidRPr="002A3910">
              <w:t xml:space="preserve">, </w:t>
            </w:r>
            <w:r w:rsidR="000419BE" w:rsidRPr="002A3910">
              <w:rPr>
                <w:b/>
              </w:rPr>
              <w:t>Tab</w:t>
            </w:r>
            <w:r w:rsidR="00A26AE7" w:rsidRPr="002A3910">
              <w:t xml:space="preserve">, and </w:t>
            </w:r>
            <w:r w:rsidR="000419BE" w:rsidRPr="002A3910">
              <w:rPr>
                <w:b/>
              </w:rPr>
              <w:t>PF4</w:t>
            </w:r>
            <w:r w:rsidR="00A26AE7" w:rsidRPr="002A3910">
              <w:t xml:space="preserve"> keys traverse the fields in the same order when pressing the </w:t>
            </w:r>
            <w:r w:rsidR="000419BE" w:rsidRPr="002A3910">
              <w:rPr>
                <w:b/>
              </w:rPr>
              <w:t>Enter</w:t>
            </w:r>
            <w:r w:rsidR="00A26AE7" w:rsidRPr="002A3910">
              <w:t xml:space="preserve"> key</w:t>
            </w:r>
            <w:r w:rsidR="003333FD" w:rsidRPr="002A3910">
              <w:t xml:space="preserve"> (i.e.,</w:t>
            </w:r>
            <w:r w:rsidRPr="002A3910">
              <w:t> </w:t>
            </w:r>
            <w:r w:rsidR="00A26AE7" w:rsidRPr="002A3910">
              <w:t xml:space="preserve">in the order established by the </w:t>
            </w:r>
            <w:hyperlink w:anchor="screenman_field_order_property" w:history="1">
              <w:r w:rsidR="00A26AE7" w:rsidRPr="002A3910">
                <w:rPr>
                  <w:rStyle w:val="Hyperlink"/>
                  <w:b/>
                </w:rPr>
                <w:t>Field Order</w:t>
              </w:r>
            </w:hyperlink>
            <w:r w:rsidR="00A26AE7" w:rsidRPr="002A3910">
              <w:t xml:space="preserve"> property of the fields</w:t>
            </w:r>
            <w:r w:rsidR="003333FD" w:rsidRPr="002A3910">
              <w:t>)</w:t>
            </w:r>
            <w:r w:rsidRPr="002A3910">
              <w:t>.</w:t>
            </w:r>
          </w:p>
          <w:p w14:paraId="3A70C8F8" w14:textId="77777777" w:rsidR="00A26AE7" w:rsidRPr="002A3910" w:rsidRDefault="003004D5" w:rsidP="003004D5">
            <w:pPr>
              <w:pStyle w:val="TableListBullet"/>
            </w:pPr>
            <w:r w:rsidRPr="002A3910">
              <w:t xml:space="preserve">Users </w:t>
            </w:r>
            <w:r w:rsidRPr="002A3910">
              <w:rPr>
                <w:i/>
              </w:rPr>
              <w:t>cannot</w:t>
            </w:r>
            <w:r w:rsidRPr="002A3910">
              <w:t xml:space="preserve"> use t</w:t>
            </w:r>
            <w:r w:rsidR="00A26AE7" w:rsidRPr="002A3910">
              <w:t xml:space="preserve">he </w:t>
            </w:r>
            <w:r w:rsidR="000419BE" w:rsidRPr="002A3910">
              <w:rPr>
                <w:b/>
              </w:rPr>
              <w:t>&lt;PF1&gt;</w:t>
            </w:r>
            <w:r w:rsidR="00A26AE7" w:rsidRPr="002A3910">
              <w:rPr>
                <w:b/>
              </w:rPr>
              <w:t>S</w:t>
            </w:r>
            <w:r w:rsidR="00A26AE7" w:rsidRPr="002A3910">
              <w:t xml:space="preserve">, </w:t>
            </w:r>
            <w:r w:rsidR="000419BE" w:rsidRPr="002A3910">
              <w:rPr>
                <w:b/>
              </w:rPr>
              <w:t>&lt;PF1&gt;</w:t>
            </w:r>
            <w:r w:rsidR="00A26AE7" w:rsidRPr="002A3910">
              <w:rPr>
                <w:b/>
              </w:rPr>
              <w:t>E</w:t>
            </w:r>
            <w:r w:rsidR="00A26AE7" w:rsidRPr="002A3910">
              <w:t xml:space="preserve">, </w:t>
            </w:r>
            <w:r w:rsidR="000419BE" w:rsidRPr="002A3910">
              <w:rPr>
                <w:b/>
              </w:rPr>
              <w:t>&lt;PF1&gt;</w:t>
            </w:r>
            <w:r w:rsidR="00A26AE7" w:rsidRPr="002A3910">
              <w:rPr>
                <w:b/>
              </w:rPr>
              <w:t>Q</w:t>
            </w:r>
            <w:r w:rsidR="00A26AE7" w:rsidRPr="002A3910">
              <w:t xml:space="preserve">, and </w:t>
            </w:r>
            <w:r w:rsidR="000419BE" w:rsidRPr="002A3910">
              <w:rPr>
                <w:b/>
              </w:rPr>
              <w:t>&lt;PF1&gt;</w:t>
            </w:r>
            <w:r w:rsidR="00A26AE7" w:rsidRPr="002A3910">
              <w:rPr>
                <w:b/>
              </w:rPr>
              <w:t>C</w:t>
            </w:r>
            <w:r w:rsidR="00A26AE7" w:rsidRPr="002A3910">
              <w:t xml:space="preserve"> key sequences.</w:t>
            </w:r>
          </w:p>
          <w:p w14:paraId="1F6DFB91" w14:textId="77777777" w:rsidR="00786C78" w:rsidRPr="002A3910" w:rsidRDefault="00786C78" w:rsidP="00A26AE7">
            <w:pPr>
              <w:pStyle w:val="TableText"/>
            </w:pPr>
          </w:p>
          <w:p w14:paraId="13DA948F" w14:textId="4E18908B" w:rsidR="003004D5" w:rsidRPr="002A3910" w:rsidRDefault="00A26AE7" w:rsidP="00A26AE7">
            <w:pPr>
              <w:pStyle w:val="TableText"/>
            </w:pPr>
            <w:r w:rsidRPr="002A3910">
              <w:t xml:space="preserve">If you set this property to </w:t>
            </w:r>
            <w:r w:rsidRPr="002A3910">
              <w:rPr>
                <w:b/>
              </w:rPr>
              <w:t>OUTOK</w:t>
            </w:r>
            <w:r w:rsidRPr="002A3910">
              <w:t>, navigatio</w:t>
            </w:r>
            <w:r w:rsidR="003004D5" w:rsidRPr="002A3910">
              <w:t>n within the block is disabled, but the user can:</w:t>
            </w:r>
          </w:p>
          <w:p w14:paraId="4381E9D9" w14:textId="77777777" w:rsidR="003004D5" w:rsidRPr="002A3910" w:rsidRDefault="003004D5" w:rsidP="003004D5">
            <w:pPr>
              <w:pStyle w:val="TableListBullet"/>
            </w:pPr>
            <w:r w:rsidRPr="002A3910">
              <w:t>^-jump to the command l</w:t>
            </w:r>
            <w:r w:rsidR="00A26AE7" w:rsidRPr="002A3910">
              <w:t>ine</w:t>
            </w:r>
            <w:r w:rsidRPr="002A3910">
              <w:t>.</w:t>
            </w:r>
          </w:p>
          <w:p w14:paraId="69F4F0A3" w14:textId="77777777" w:rsidR="00A26AE7" w:rsidRPr="002A3910" w:rsidRDefault="003004D5" w:rsidP="003004D5">
            <w:pPr>
              <w:pStyle w:val="TableListBullet"/>
            </w:pPr>
            <w:r w:rsidRPr="002A3910">
              <w:t>U</w:t>
            </w:r>
            <w:r w:rsidR="00A26AE7" w:rsidRPr="002A3910">
              <w:t>se</w:t>
            </w:r>
            <w:r w:rsidRPr="002A3910">
              <w:t xml:space="preserve"> the</w:t>
            </w:r>
            <w:r w:rsidR="00A26AE7" w:rsidRPr="002A3910">
              <w:t xml:space="preserve"> </w:t>
            </w:r>
            <w:r w:rsidR="000419BE" w:rsidRPr="002A3910">
              <w:rPr>
                <w:b/>
              </w:rPr>
              <w:t>&lt;PF1&gt;</w:t>
            </w:r>
            <w:r w:rsidR="00A26AE7" w:rsidRPr="002A3910">
              <w:rPr>
                <w:b/>
              </w:rPr>
              <w:t>S</w:t>
            </w:r>
            <w:r w:rsidR="00A26AE7" w:rsidRPr="002A3910">
              <w:t xml:space="preserve">, </w:t>
            </w:r>
            <w:r w:rsidR="000419BE" w:rsidRPr="002A3910">
              <w:rPr>
                <w:b/>
              </w:rPr>
              <w:t>&lt;PF1&gt;</w:t>
            </w:r>
            <w:r w:rsidR="00A26AE7" w:rsidRPr="002A3910">
              <w:rPr>
                <w:b/>
              </w:rPr>
              <w:t>E</w:t>
            </w:r>
            <w:r w:rsidR="00A26AE7" w:rsidRPr="002A3910">
              <w:t xml:space="preserve">, </w:t>
            </w:r>
            <w:r w:rsidR="000419BE" w:rsidRPr="002A3910">
              <w:rPr>
                <w:b/>
              </w:rPr>
              <w:t>&lt;PF1&gt;</w:t>
            </w:r>
            <w:r w:rsidR="00A26AE7" w:rsidRPr="002A3910">
              <w:rPr>
                <w:b/>
              </w:rPr>
              <w:t>Q</w:t>
            </w:r>
            <w:r w:rsidR="00A26AE7" w:rsidRPr="002A3910">
              <w:t xml:space="preserve">, and </w:t>
            </w:r>
            <w:r w:rsidR="000419BE" w:rsidRPr="002A3910">
              <w:rPr>
                <w:b/>
              </w:rPr>
              <w:t>&lt;PF1&gt;</w:t>
            </w:r>
            <w:r w:rsidR="00A26AE7" w:rsidRPr="002A3910">
              <w:rPr>
                <w:b/>
              </w:rPr>
              <w:t>C</w:t>
            </w:r>
            <w:r w:rsidRPr="002A3910">
              <w:t xml:space="preserve"> key sequences</w:t>
            </w:r>
            <w:r w:rsidR="00A26AE7" w:rsidRPr="002A3910">
              <w:t>.</w:t>
            </w:r>
          </w:p>
        </w:tc>
      </w:tr>
      <w:tr w:rsidR="00A26AE7" w:rsidRPr="002A3910" w14:paraId="74CDCD03" w14:textId="77777777" w:rsidTr="00CB7A5A">
        <w:tc>
          <w:tcPr>
            <w:tcW w:w="2754" w:type="dxa"/>
          </w:tcPr>
          <w:p w14:paraId="1A615AB2" w14:textId="77777777" w:rsidR="00A26AE7" w:rsidRPr="002A3910" w:rsidRDefault="00A26AE7" w:rsidP="00286A69">
            <w:pPr>
              <w:pStyle w:val="TableText"/>
            </w:pPr>
            <w:bookmarkStart w:id="1281" w:name="screenman_pre_action_block2_property"/>
            <w:r w:rsidRPr="002A3910">
              <w:lastRenderedPageBreak/>
              <w:t>Pre Action</w:t>
            </w:r>
            <w:bookmarkEnd w:id="1281"/>
            <w:r w:rsidR="00286A69" w:rsidRPr="002A3910">
              <w:rPr>
                <w:rFonts w:ascii="Times New Roman" w:hAnsi="Times New Roman"/>
                <w:sz w:val="24"/>
                <w:szCs w:val="24"/>
              </w:rPr>
              <w:fldChar w:fldCharType="begin"/>
            </w:r>
            <w:r w:rsidR="00286A69" w:rsidRPr="002A3910">
              <w:rPr>
                <w:rFonts w:ascii="Times New Roman" w:hAnsi="Times New Roman"/>
                <w:sz w:val="24"/>
                <w:szCs w:val="24"/>
              </w:rPr>
              <w:instrText>xe "ScreenMan:Forms:Properties:Pre Action"</w:instrText>
            </w:r>
            <w:r w:rsidR="00286A69" w:rsidRPr="002A3910">
              <w:rPr>
                <w:rFonts w:ascii="Times New Roman" w:hAnsi="Times New Roman"/>
                <w:sz w:val="24"/>
                <w:szCs w:val="24"/>
              </w:rPr>
              <w:fldChar w:fldCharType="end"/>
            </w:r>
            <w:r w:rsidR="00286A69" w:rsidRPr="002A3910">
              <w:rPr>
                <w:rFonts w:ascii="Times New Roman" w:hAnsi="Times New Roman"/>
                <w:sz w:val="24"/>
                <w:szCs w:val="24"/>
              </w:rPr>
              <w:fldChar w:fldCharType="begin"/>
            </w:r>
            <w:r w:rsidR="00286A69" w:rsidRPr="002A3910">
              <w:rPr>
                <w:rFonts w:ascii="Times New Roman" w:hAnsi="Times New Roman"/>
                <w:sz w:val="24"/>
                <w:szCs w:val="24"/>
              </w:rPr>
              <w:instrText>xe "Properties:Pre Action:ScreenMan Forms"</w:instrText>
            </w:r>
            <w:r w:rsidR="00286A69" w:rsidRPr="002A3910">
              <w:rPr>
                <w:rFonts w:ascii="Times New Roman" w:hAnsi="Times New Roman"/>
                <w:sz w:val="24"/>
                <w:szCs w:val="24"/>
              </w:rPr>
              <w:fldChar w:fldCharType="end"/>
            </w:r>
            <w:r w:rsidR="00286A69" w:rsidRPr="002A3910">
              <w:rPr>
                <w:rFonts w:ascii="Times New Roman" w:hAnsi="Times New Roman"/>
                <w:sz w:val="24"/>
                <w:szCs w:val="24"/>
              </w:rPr>
              <w:fldChar w:fldCharType="begin"/>
            </w:r>
            <w:r w:rsidR="00286A69" w:rsidRPr="002A3910">
              <w:rPr>
                <w:rFonts w:ascii="Times New Roman" w:hAnsi="Times New Roman"/>
                <w:sz w:val="24"/>
                <w:szCs w:val="24"/>
              </w:rPr>
              <w:instrText>xe "Block:Properties:ScreenMan Forms):Pre Action"</w:instrText>
            </w:r>
            <w:r w:rsidR="00286A69" w:rsidRPr="002A3910">
              <w:rPr>
                <w:rFonts w:ascii="Times New Roman" w:hAnsi="Times New Roman"/>
                <w:sz w:val="24"/>
                <w:szCs w:val="24"/>
              </w:rPr>
              <w:fldChar w:fldCharType="end"/>
            </w:r>
            <w:r w:rsidR="00286A69" w:rsidRPr="002A3910">
              <w:rPr>
                <w:rFonts w:ascii="Times New Roman" w:hAnsi="Times New Roman"/>
                <w:sz w:val="24"/>
                <w:szCs w:val="24"/>
              </w:rPr>
              <w:fldChar w:fldCharType="begin"/>
            </w:r>
            <w:r w:rsidR="00286A69" w:rsidRPr="002A3910">
              <w:rPr>
                <w:rFonts w:ascii="Times New Roman" w:hAnsi="Times New Roman"/>
                <w:sz w:val="24"/>
                <w:szCs w:val="24"/>
              </w:rPr>
              <w:instrText>xe "Pre Action:ScreenMan Forms:Block Properties"</w:instrText>
            </w:r>
            <w:r w:rsidR="00286A69" w:rsidRPr="002A3910">
              <w:rPr>
                <w:rFonts w:ascii="Times New Roman" w:hAnsi="Times New Roman"/>
                <w:sz w:val="24"/>
                <w:szCs w:val="24"/>
              </w:rPr>
              <w:fldChar w:fldCharType="end"/>
            </w:r>
            <w:r w:rsidR="00286A69" w:rsidRPr="002A3910">
              <w:br/>
            </w:r>
            <w:r w:rsidR="00286A69" w:rsidRPr="002A3910">
              <w:br/>
            </w:r>
            <w:bookmarkStart w:id="1282" w:name="screenman_post_action_block2_property"/>
            <w:r w:rsidRPr="002A3910">
              <w:t>Post Action</w:t>
            </w:r>
            <w:bookmarkEnd w:id="1282"/>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"ScreenMan:Forms:Properties:Post Action"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"Properties:Post Action:ScreenMan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Block:</w:instrText>
            </w:r>
            <w:r w:rsidRPr="002A3910">
              <w:rPr>
                <w:rFonts w:ascii="Times New Roman" w:hAnsi="Times New Roman"/>
                <w:sz w:val="24"/>
                <w:szCs w:val="24"/>
              </w:rPr>
              <w:instrText>Pr</w:instrText>
            </w:r>
            <w:r w:rsidR="009B234F" w:rsidRPr="002A3910">
              <w:rPr>
                <w:rFonts w:ascii="Times New Roman" w:hAnsi="Times New Roman"/>
                <w:sz w:val="24"/>
                <w:szCs w:val="24"/>
              </w:rPr>
              <w:instrText>operties:</w:instrText>
            </w:r>
            <w:r w:rsidRPr="002A3910">
              <w:rPr>
                <w:rFonts w:ascii="Times New Roman" w:hAnsi="Times New Roman"/>
                <w:sz w:val="24"/>
                <w:szCs w:val="24"/>
              </w:rPr>
              <w:instrText>ScreenMan Forms):Post Action"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Post Action:ScreenMan Forms:</w:instrText>
            </w:r>
            <w:r w:rsidRPr="002A3910">
              <w:rPr>
                <w:rFonts w:ascii="Times New Roman" w:hAnsi="Times New Roman"/>
                <w:sz w:val="24"/>
                <w:szCs w:val="24"/>
              </w:rPr>
              <w:instrText>Block Properties"</w:instrText>
            </w:r>
            <w:r w:rsidR="007869D8" w:rsidRPr="002A3910">
              <w:rPr>
                <w:rFonts w:ascii="Times New Roman" w:hAnsi="Times New Roman"/>
                <w:sz w:val="24"/>
                <w:szCs w:val="24"/>
              </w:rPr>
              <w:fldChar w:fldCharType="end"/>
            </w:r>
          </w:p>
        </w:tc>
        <w:tc>
          <w:tcPr>
            <w:tcW w:w="6660" w:type="dxa"/>
          </w:tcPr>
          <w:p w14:paraId="23E11A89" w14:textId="77777777" w:rsidR="003004D5" w:rsidRPr="002A3910" w:rsidRDefault="00A26AE7" w:rsidP="005F08B8">
            <w:pPr>
              <w:pStyle w:val="TableText"/>
            </w:pPr>
            <w:r w:rsidRPr="002A3910">
              <w:t xml:space="preserve">The </w:t>
            </w:r>
            <w:r w:rsidRPr="002A3910">
              <w:rPr>
                <w:b/>
              </w:rPr>
              <w:t>Pre Action</w:t>
            </w:r>
            <w:r w:rsidRPr="002A3910">
              <w:t xml:space="preserve"> property is M code that is executed whenev</w:t>
            </w:r>
            <w:r w:rsidR="003004D5" w:rsidRPr="002A3910">
              <w:t>er the user reaches this block.</w:t>
            </w:r>
          </w:p>
          <w:p w14:paraId="0DC3B245" w14:textId="77777777" w:rsidR="003004D5" w:rsidRPr="002A3910" w:rsidRDefault="00A26AE7" w:rsidP="005F08B8">
            <w:pPr>
              <w:pStyle w:val="TableText"/>
            </w:pPr>
            <w:r w:rsidRPr="002A3910">
              <w:t xml:space="preserve">The </w:t>
            </w:r>
            <w:r w:rsidRPr="002A3910">
              <w:rPr>
                <w:b/>
              </w:rPr>
              <w:t>Post Action</w:t>
            </w:r>
            <w:r w:rsidRPr="002A3910">
              <w:t xml:space="preserve"> property is M code that is executed whenever the user </w:t>
            </w:r>
            <w:r w:rsidR="003004D5" w:rsidRPr="002A3910">
              <w:t>navigates away from this block.</w:t>
            </w:r>
          </w:p>
          <w:p w14:paraId="279AB2E5" w14:textId="77777777" w:rsidR="00A26AE7" w:rsidRPr="002A3910" w:rsidRDefault="00A26AE7" w:rsidP="005F08B8">
            <w:pPr>
              <w:pStyle w:val="TableText"/>
            </w:pPr>
            <w:r w:rsidRPr="002A3910">
              <w:t xml:space="preserve">Since these two properties are stored in the </w:t>
            </w:r>
            <w:r w:rsidR="00EB14E7" w:rsidRPr="002A3910">
              <w:t>BLOCK</w:t>
            </w:r>
            <w:r w:rsidR="005F08B8" w:rsidRPr="002A3910">
              <w:t xml:space="preserve"> (#.404)</w:t>
            </w:r>
            <w:r w:rsidR="00EB14E7" w:rsidRPr="002A3910">
              <w:t xml:space="preserve"> file</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"BLOCK</w:instrText>
            </w:r>
            <w:r w:rsidR="005F08B8" w:rsidRPr="002A3910">
              <w:rPr>
                <w:rFonts w:ascii="Times New Roman" w:hAnsi="Times New Roman"/>
                <w:sz w:val="24"/>
                <w:szCs w:val="24"/>
              </w:rPr>
              <w:instrText xml:space="preserve"> (#.404)</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"Files:BLOCK (#.404)"</w:instrText>
            </w:r>
            <w:r w:rsidR="007869D8" w:rsidRPr="002A3910">
              <w:rPr>
                <w:rFonts w:ascii="Times New Roman" w:hAnsi="Times New Roman"/>
                <w:sz w:val="24"/>
                <w:szCs w:val="24"/>
              </w:rPr>
              <w:fldChar w:fldCharType="end"/>
            </w:r>
            <w:r w:rsidRPr="002A3910">
              <w:t>, they apply to the block as it is used on any page of any form.</w:t>
            </w:r>
          </w:p>
        </w:tc>
      </w:tr>
    </w:tbl>
    <w:p w14:paraId="163ED36B" w14:textId="77777777" w:rsidR="00E86526" w:rsidRPr="002A3910" w:rsidRDefault="00E86526" w:rsidP="00B66E33">
      <w:pPr>
        <w:pStyle w:val="BodyText6"/>
      </w:pPr>
    </w:p>
    <w:p w14:paraId="034175EF" w14:textId="77777777" w:rsidR="00E86526" w:rsidRPr="002A3910" w:rsidRDefault="00E86526" w:rsidP="0074437A">
      <w:pPr>
        <w:pStyle w:val="Heading3"/>
      </w:pPr>
      <w:bookmarkStart w:id="1283" w:name="_Ref494204858"/>
      <w:bookmarkStart w:id="1284" w:name="_Toc159568856"/>
      <w:r w:rsidRPr="002A3910">
        <w:t>Field Properties</w:t>
      </w:r>
      <w:bookmarkEnd w:id="1283"/>
      <w:bookmarkEnd w:id="1284"/>
    </w:p>
    <w:p w14:paraId="0155FEEF" w14:textId="7D63AE1C" w:rsidR="00E86526" w:rsidRPr="002A3910" w:rsidRDefault="007869D8" w:rsidP="00127E00">
      <w:pPr>
        <w:pStyle w:val="BodyText"/>
        <w:keepNext/>
        <w:keepLines/>
      </w:pPr>
      <w:r w:rsidRPr="002A3910">
        <w:fldChar w:fldCharType="begin"/>
      </w:r>
      <w:r w:rsidR="00E86526" w:rsidRPr="002A3910">
        <w:instrText>xe "ScreenMan:Forms:Block Properties"</w:instrText>
      </w:r>
      <w:r w:rsidRPr="002A3910">
        <w:fldChar w:fldCharType="end"/>
      </w:r>
      <w:r w:rsidRPr="002A3910">
        <w:fldChar w:fldCharType="begin"/>
      </w:r>
      <w:r w:rsidR="00E86526" w:rsidRPr="002A3910">
        <w:instrText>xe "</w:instrText>
      </w:r>
      <w:r w:rsidR="009B234F" w:rsidRPr="002A3910">
        <w:instrText>Block:Properties:</w:instrText>
      </w:r>
      <w:r w:rsidR="00E86526" w:rsidRPr="002A3910">
        <w:instrText>ScreenMan Forms"</w:instrText>
      </w:r>
      <w:r w:rsidRPr="002A3910">
        <w:fldChar w:fldCharType="end"/>
      </w:r>
      <w:r w:rsidR="00425CD6" w:rsidRPr="002A3910">
        <w:rPr>
          <w:color w:val="0000FF"/>
          <w:u w:val="single"/>
        </w:rPr>
        <w:fldChar w:fldCharType="begin" w:fldLock="1"/>
      </w:r>
      <w:r w:rsidR="00425CD6" w:rsidRPr="002A3910">
        <w:rPr>
          <w:color w:val="0000FF"/>
          <w:u w:val="single"/>
        </w:rPr>
        <w:instrText xml:space="preserve"> REF _Ref494344984 \h  \* MERGEFORMAT </w:instrText>
      </w:r>
      <w:r w:rsidR="00425CD6" w:rsidRPr="002A3910">
        <w:rPr>
          <w:color w:val="0000FF"/>
          <w:u w:val="single"/>
        </w:rPr>
      </w:r>
      <w:r w:rsidR="00425CD6" w:rsidRPr="002A3910">
        <w:rPr>
          <w:color w:val="0000FF"/>
          <w:u w:val="single"/>
        </w:rPr>
        <w:fldChar w:fldCharType="separate"/>
      </w:r>
      <w:r w:rsidR="00272B32" w:rsidRPr="002A3910">
        <w:rPr>
          <w:color w:val="0000FF"/>
          <w:u w:val="single"/>
        </w:rPr>
        <w:t>Table 83</w:t>
      </w:r>
      <w:r w:rsidR="00425CD6" w:rsidRPr="002A3910">
        <w:rPr>
          <w:color w:val="0000FF"/>
          <w:u w:val="single"/>
        </w:rPr>
        <w:fldChar w:fldCharType="end"/>
      </w:r>
      <w:r w:rsidR="00425CD6" w:rsidRPr="002A3910">
        <w:t xml:space="preserve"> lists the Field properties:</w:t>
      </w:r>
    </w:p>
    <w:p w14:paraId="43ED540D" w14:textId="77777777" w:rsidR="00786C78" w:rsidRPr="002A3910" w:rsidRDefault="00786C78" w:rsidP="00786C78">
      <w:pPr>
        <w:pStyle w:val="BodyText6"/>
        <w:keepNext/>
        <w:keepLines/>
      </w:pPr>
    </w:p>
    <w:p w14:paraId="5B21D7A3" w14:textId="66C47B97" w:rsidR="00A26AE7" w:rsidRPr="002A3910" w:rsidRDefault="008339DC" w:rsidP="00A26AE7">
      <w:pPr>
        <w:pStyle w:val="Caption"/>
      </w:pPr>
      <w:bookmarkStart w:id="1285" w:name="_Ref494344984"/>
      <w:bookmarkStart w:id="1286" w:name="_Toc159569186"/>
      <w:r w:rsidRPr="002A3910">
        <w:t xml:space="preserve">Table </w:t>
      </w:r>
      <w:r w:rsidRPr="002A3910">
        <w:fldChar w:fldCharType="begin"/>
      </w:r>
      <w:r w:rsidRPr="002A3910">
        <w:instrText>SEQ Table \* ARABIC</w:instrText>
      </w:r>
      <w:r w:rsidRPr="002A3910">
        <w:fldChar w:fldCharType="separate"/>
      </w:r>
      <w:r w:rsidR="002D1B25">
        <w:rPr>
          <w:noProof/>
        </w:rPr>
        <w:t>83</w:t>
      </w:r>
      <w:r w:rsidRPr="002A3910">
        <w:fldChar w:fldCharType="end"/>
      </w:r>
      <w:bookmarkEnd w:id="1285"/>
      <w:r w:rsidR="00405EF1" w:rsidRPr="002A3910">
        <w:t>:</w:t>
      </w:r>
      <w:r w:rsidRPr="002A3910">
        <w:t xml:space="preserve"> </w:t>
      </w:r>
      <w:r w:rsidR="0074319A" w:rsidRPr="002A3910">
        <w:t>ScreenMan Forms—</w:t>
      </w:r>
      <w:r w:rsidRPr="002A3910">
        <w:t>Field Properties</w:t>
      </w:r>
      <w:bookmarkEnd w:id="1286"/>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54"/>
        <w:gridCol w:w="6660"/>
      </w:tblGrid>
      <w:tr w:rsidR="00A26AE7" w:rsidRPr="002A3910" w14:paraId="5E3D5AD2" w14:textId="77777777" w:rsidTr="00CB7A5A">
        <w:trPr>
          <w:tblHeader/>
        </w:trPr>
        <w:tc>
          <w:tcPr>
            <w:tcW w:w="2754" w:type="dxa"/>
            <w:shd w:val="clear" w:color="auto" w:fill="F2F2F2" w:themeFill="background1" w:themeFillShade="F2"/>
          </w:tcPr>
          <w:p w14:paraId="3C5A7D9F" w14:textId="77777777" w:rsidR="00A26AE7" w:rsidRPr="002A3910" w:rsidRDefault="00A26AE7" w:rsidP="00BC7AEE">
            <w:pPr>
              <w:pStyle w:val="TableHeading"/>
              <w:rPr>
                <w:noProof w:val="0"/>
              </w:rPr>
            </w:pPr>
            <w:bookmarkStart w:id="1287" w:name="COL001_TBL045"/>
            <w:bookmarkEnd w:id="1287"/>
            <w:r w:rsidRPr="002A3910">
              <w:rPr>
                <w:noProof w:val="0"/>
              </w:rPr>
              <w:t>Property</w:t>
            </w:r>
          </w:p>
        </w:tc>
        <w:tc>
          <w:tcPr>
            <w:tcW w:w="6660" w:type="dxa"/>
            <w:shd w:val="clear" w:color="auto" w:fill="F2F2F2" w:themeFill="background1" w:themeFillShade="F2"/>
          </w:tcPr>
          <w:p w14:paraId="76921BB1" w14:textId="77777777" w:rsidR="00A26AE7" w:rsidRPr="002A3910" w:rsidRDefault="00A26AE7" w:rsidP="00BC7AEE">
            <w:pPr>
              <w:pStyle w:val="TableHeading"/>
              <w:rPr>
                <w:noProof w:val="0"/>
              </w:rPr>
            </w:pPr>
            <w:r w:rsidRPr="002A3910">
              <w:rPr>
                <w:noProof w:val="0"/>
              </w:rPr>
              <w:t>Description</w:t>
            </w:r>
          </w:p>
        </w:tc>
      </w:tr>
      <w:tr w:rsidR="00A26AE7" w:rsidRPr="002A3910" w14:paraId="47468E21" w14:textId="77777777" w:rsidTr="00CB7A5A">
        <w:trPr>
          <w:cantSplit/>
        </w:trPr>
        <w:tc>
          <w:tcPr>
            <w:tcW w:w="2754" w:type="dxa"/>
          </w:tcPr>
          <w:p w14:paraId="72D21E80" w14:textId="77777777" w:rsidR="00A26AE7" w:rsidRPr="002A3910" w:rsidRDefault="00A26AE7" w:rsidP="00FA3284">
            <w:pPr>
              <w:pStyle w:val="TableText"/>
              <w:keepNext/>
              <w:keepLines/>
            </w:pPr>
            <w:bookmarkStart w:id="1288" w:name="screenman_field_type_property"/>
            <w:r w:rsidRPr="002A3910">
              <w:t>Field Type</w:t>
            </w:r>
            <w:bookmarkEnd w:id="1288"/>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"ScreenMan:Forms:Properties:Field Type"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"Properties:Field Type:ScreenMan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:Field Type"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Field:Type:ScreenMan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01E90A24" w14:textId="77777777" w:rsidR="00A26AE7" w:rsidRPr="002A3910" w:rsidRDefault="00A26AE7" w:rsidP="00FA3284">
            <w:pPr>
              <w:pStyle w:val="TableText"/>
              <w:keepNext/>
              <w:keepLines/>
            </w:pPr>
            <w:r w:rsidRPr="002A3910">
              <w:t>(Required) Four different types of fields can be defined on a block:</w:t>
            </w:r>
          </w:p>
          <w:p w14:paraId="6436C172" w14:textId="77777777" w:rsidR="00A26AE7" w:rsidRPr="002A3910" w:rsidRDefault="00A26AE7" w:rsidP="00A26AE7">
            <w:pPr>
              <w:pStyle w:val="TableListBullet"/>
            </w:pPr>
            <w:bookmarkStart w:id="1289" w:name="screenman_field_type_caption_only"/>
            <w:r w:rsidRPr="002A3910">
              <w:rPr>
                <w:b/>
              </w:rPr>
              <w:t>Caption only</w:t>
            </w:r>
            <w:bookmarkEnd w:id="1289"/>
            <w:r w:rsidRPr="002A3910">
              <w:rPr>
                <w:b/>
              </w:rPr>
              <w:t>—</w:t>
            </w:r>
            <w:r w:rsidRPr="002A3910">
              <w:t>Used to display text on the screen. They have no data portion associated with them.</w:t>
            </w:r>
          </w:p>
          <w:p w14:paraId="23A81F5D" w14:textId="77777777" w:rsidR="00900321" w:rsidRPr="002A3910" w:rsidRDefault="00CA2A85" w:rsidP="00A26AE7">
            <w:pPr>
              <w:pStyle w:val="TableListBullet"/>
            </w:pPr>
            <w:bookmarkStart w:id="1290" w:name="screenman_field_type_dd"/>
            <w:r w:rsidRPr="002A3910">
              <w:rPr>
                <w:b/>
              </w:rPr>
              <w:t>Data D</w:t>
            </w:r>
            <w:r w:rsidR="00A26AE7" w:rsidRPr="002A3910">
              <w:rPr>
                <w:b/>
              </w:rPr>
              <w:t>ictionary</w:t>
            </w:r>
            <w:bookmarkEnd w:id="1290"/>
            <w:r w:rsidR="00A26AE7" w:rsidRPr="002A3910">
              <w:rPr>
                <w:b/>
              </w:rPr>
              <w:t>—</w:t>
            </w:r>
            <w:r w:rsidR="00A26AE7" w:rsidRPr="002A3910">
              <w:t>Correspond to fields in a file. They have</w:t>
            </w:r>
            <w:r w:rsidR="00900321" w:rsidRPr="002A3910">
              <w:t xml:space="preserve"> the following:</w:t>
            </w:r>
          </w:p>
          <w:p w14:paraId="03C80150" w14:textId="77777777" w:rsidR="00900321" w:rsidRPr="002A3910" w:rsidRDefault="00900321" w:rsidP="00900321">
            <w:pPr>
              <w:pStyle w:val="TableListBullet2"/>
            </w:pPr>
            <w:r w:rsidRPr="002A3910">
              <w:t>A</w:t>
            </w:r>
            <w:r w:rsidR="00A26AE7" w:rsidRPr="002A3910">
              <w:t xml:space="preserve"> data portion, which is the value of the field</w:t>
            </w:r>
            <w:r w:rsidRPr="002A3910">
              <w:t>.</w:t>
            </w:r>
          </w:p>
          <w:p w14:paraId="2AE71B54" w14:textId="77777777" w:rsidR="00A26AE7" w:rsidRPr="002A3910" w:rsidRDefault="00900321" w:rsidP="00900321">
            <w:pPr>
              <w:pStyle w:val="TableListBullet2"/>
            </w:pPr>
            <w:r w:rsidRPr="002A3910">
              <w:t>A</w:t>
            </w:r>
            <w:r w:rsidR="00A26AE7" w:rsidRPr="002A3910">
              <w:t>n optional caption portion, which serves to identify the data on the screen for the user.</w:t>
            </w:r>
          </w:p>
          <w:p w14:paraId="7F102101" w14:textId="77777777" w:rsidR="00A26AE7" w:rsidRPr="002A3910" w:rsidRDefault="00CA2A85" w:rsidP="00A26AE7">
            <w:pPr>
              <w:pStyle w:val="TableListBullet"/>
            </w:pPr>
            <w:bookmarkStart w:id="1291" w:name="screenman_field_type_form_only"/>
            <w:r w:rsidRPr="002A3910">
              <w:rPr>
                <w:b/>
              </w:rPr>
              <w:t>Form-</w:t>
            </w:r>
            <w:r w:rsidR="00A26AE7" w:rsidRPr="002A3910">
              <w:rPr>
                <w:b/>
              </w:rPr>
              <w:t>only</w:t>
            </w:r>
            <w:bookmarkEnd w:id="1291"/>
            <w:r w:rsidR="00A26AE7" w:rsidRPr="002A3910">
              <w:rPr>
                <w:b/>
              </w:rPr>
              <w:t>—</w:t>
            </w:r>
            <w:r w:rsidR="00A26AE7" w:rsidRPr="002A3910">
              <w:t xml:space="preserve">Defined only on the form and are </w:t>
            </w:r>
            <w:r w:rsidR="00A26AE7" w:rsidRPr="002A3910">
              <w:rPr>
                <w:i/>
              </w:rPr>
              <w:t>not</w:t>
            </w:r>
            <w:r w:rsidR="00A26AE7" w:rsidRPr="002A3910">
              <w:t xml:space="preserve"> tied to a field in a VA FileMan file.</w:t>
            </w:r>
          </w:p>
          <w:p w14:paraId="28CF2C1C" w14:textId="5884348B" w:rsidR="00A26AE7" w:rsidRPr="002A3910" w:rsidRDefault="007869D8" w:rsidP="00900321">
            <w:pPr>
              <w:pStyle w:val="TableNoteIndent"/>
            </w:pPr>
            <w:r w:rsidRPr="002A3910">
              <w:rPr>
                <w:noProof/>
              </w:rPr>
              <w:drawing>
                <wp:inline distT="0" distB="0" distL="0" distR="0" wp14:anchorId="1EE01149" wp14:editId="45BF4873">
                  <wp:extent cx="289560" cy="289560"/>
                  <wp:effectExtent l="0" t="0" r="0" b="0"/>
                  <wp:docPr id="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26AE7" w:rsidRPr="002A3910">
              <w:rPr>
                <w:b/>
              </w:rPr>
              <w:t xml:space="preserve"> REF:</w:t>
            </w:r>
            <w:r w:rsidR="00A26AE7" w:rsidRPr="002A3910">
              <w:t xml:space="preserve"> </w:t>
            </w:r>
            <w:r w:rsidR="008F22F2" w:rsidRPr="002A3910">
              <w:t>For more information about this field type, s</w:t>
            </w:r>
            <w:r w:rsidR="00A26AE7" w:rsidRPr="002A3910">
              <w:t xml:space="preserve">ee the </w:t>
            </w:r>
            <w:r w:rsidR="00084217" w:rsidRPr="002A3910">
              <w:t>“</w:t>
            </w:r>
            <w:r w:rsidR="00FC6DA1" w:rsidRPr="002A3910">
              <w:rPr>
                <w:color w:val="0000FF"/>
                <w:u w:val="single"/>
              </w:rPr>
              <w:fldChar w:fldCharType="begin" w:fldLock="1"/>
            </w:r>
            <w:r w:rsidR="00FC6DA1" w:rsidRPr="002A3910">
              <w:rPr>
                <w:color w:val="0000FF"/>
                <w:u w:val="single"/>
              </w:rPr>
              <w:instrText xml:space="preserve"> REF _Ref342291588 \h  \* MERGEFORMAT </w:instrText>
            </w:r>
            <w:r w:rsidR="00FC6DA1" w:rsidRPr="002A3910">
              <w:rPr>
                <w:color w:val="0000FF"/>
                <w:u w:val="single"/>
              </w:rPr>
            </w:r>
            <w:r w:rsidR="00FC6DA1" w:rsidRPr="002A3910">
              <w:rPr>
                <w:color w:val="0000FF"/>
                <w:u w:val="single"/>
              </w:rPr>
              <w:fldChar w:fldCharType="separate"/>
            </w:r>
            <w:r w:rsidR="00272B32" w:rsidRPr="002A3910">
              <w:rPr>
                <w:color w:val="0000FF"/>
                <w:u w:val="single"/>
              </w:rPr>
              <w:t>Form-Only Fields</w:t>
            </w:r>
            <w:r w:rsidR="00FC6DA1" w:rsidRPr="002A3910">
              <w:rPr>
                <w:color w:val="0000FF"/>
                <w:u w:val="single"/>
              </w:rPr>
              <w:fldChar w:fldCharType="end"/>
            </w:r>
            <w:r w:rsidR="000712FC" w:rsidRPr="002A3910">
              <w:t>”</w:t>
            </w:r>
            <w:r w:rsidR="00A26AE7" w:rsidRPr="002A3910">
              <w:t xml:space="preserve"> section.</w:t>
            </w:r>
          </w:p>
          <w:p w14:paraId="366C930E" w14:textId="77777777" w:rsidR="00786C78" w:rsidRPr="002A3910" w:rsidRDefault="00786C78" w:rsidP="00900321">
            <w:pPr>
              <w:pStyle w:val="TableNoteIndent"/>
            </w:pPr>
          </w:p>
          <w:p w14:paraId="2EDBF4AE" w14:textId="77777777" w:rsidR="00A26AE7" w:rsidRPr="002A3910" w:rsidRDefault="00C26BDD" w:rsidP="00900321">
            <w:pPr>
              <w:pStyle w:val="TableListBullet"/>
            </w:pPr>
            <w:bookmarkStart w:id="1292" w:name="screenman_field_type_computed"/>
            <w:r w:rsidRPr="002A3910">
              <w:rPr>
                <w:b/>
              </w:rPr>
              <w:t>Computed</w:t>
            </w:r>
            <w:bookmarkEnd w:id="1292"/>
            <w:r w:rsidRPr="002A3910">
              <w:rPr>
                <w:b/>
              </w:rPr>
              <w:t>—</w:t>
            </w:r>
            <w:r w:rsidR="00900321" w:rsidRPr="002A3910">
              <w:t xml:space="preserve">Like </w:t>
            </w:r>
            <w:r w:rsidR="00900321" w:rsidRPr="002A3910">
              <w:rPr>
                <w:b/>
              </w:rPr>
              <w:t>F</w:t>
            </w:r>
            <w:r w:rsidRPr="002A3910">
              <w:rPr>
                <w:b/>
              </w:rPr>
              <w:t>orm-only</w:t>
            </w:r>
            <w:r w:rsidRPr="002A3910">
              <w:t xml:space="preserve"> fields, </w:t>
            </w:r>
            <w:r w:rsidR="00900321" w:rsidRPr="002A3910">
              <w:rPr>
                <w:b/>
              </w:rPr>
              <w:t>C</w:t>
            </w:r>
            <w:r w:rsidRPr="002A3910">
              <w:rPr>
                <w:b/>
              </w:rPr>
              <w:t>omputed</w:t>
            </w:r>
            <w:r w:rsidRPr="002A3910">
              <w:t xml:space="preserve"> fields are defined only on the form. </w:t>
            </w:r>
            <w:r w:rsidR="00A26AE7" w:rsidRPr="002A3910">
              <w:t xml:space="preserve">You </w:t>
            </w:r>
            <w:r w:rsidR="00A26AE7" w:rsidRPr="002A3910">
              <w:rPr>
                <w:i/>
              </w:rPr>
              <w:t>cannot</w:t>
            </w:r>
            <w:r w:rsidR="00900321" w:rsidRPr="002A3910">
              <w:t xml:space="preserve"> place </w:t>
            </w:r>
            <w:r w:rsidR="00900321" w:rsidRPr="002A3910">
              <w:rPr>
                <w:b/>
              </w:rPr>
              <w:t>C</w:t>
            </w:r>
            <w:r w:rsidR="00A26AE7" w:rsidRPr="002A3910">
              <w:rPr>
                <w:b/>
              </w:rPr>
              <w:t>omputed</w:t>
            </w:r>
            <w:r w:rsidR="00A26AE7" w:rsidRPr="002A3910">
              <w:t xml:space="preserve"> fields from VA FileMan files on a form. The computed expression is defined on the form and can be based on other fields on the form. Users </w:t>
            </w:r>
            <w:r w:rsidR="00A26AE7" w:rsidRPr="002A3910">
              <w:rPr>
                <w:i/>
              </w:rPr>
              <w:t>cannot</w:t>
            </w:r>
            <w:r w:rsidR="00A26AE7" w:rsidRPr="002A3910">
              <w:t xml:space="preserve"> navigate to </w:t>
            </w:r>
            <w:r w:rsidR="00900321" w:rsidRPr="002A3910">
              <w:rPr>
                <w:b/>
              </w:rPr>
              <w:t>C</w:t>
            </w:r>
            <w:r w:rsidR="00A26AE7" w:rsidRPr="002A3910">
              <w:rPr>
                <w:b/>
              </w:rPr>
              <w:t>omputed</w:t>
            </w:r>
            <w:r w:rsidR="00A26AE7" w:rsidRPr="002A3910">
              <w:t xml:space="preserve"> fields.</w:t>
            </w:r>
          </w:p>
        </w:tc>
      </w:tr>
      <w:tr w:rsidR="00A26AE7" w:rsidRPr="002A3910" w14:paraId="04F7011A" w14:textId="77777777" w:rsidTr="00CB7A5A">
        <w:tc>
          <w:tcPr>
            <w:tcW w:w="2754" w:type="dxa"/>
          </w:tcPr>
          <w:p w14:paraId="78C7566F" w14:textId="77777777" w:rsidR="00A26AE7" w:rsidRPr="002A3910" w:rsidRDefault="00A26AE7" w:rsidP="00FA3284">
            <w:pPr>
              <w:pStyle w:val="TableText"/>
              <w:keepNext/>
              <w:keepLines/>
            </w:pPr>
            <w:bookmarkStart w:id="1293" w:name="screenman_field_order_property"/>
            <w:r w:rsidRPr="002A3910">
              <w:t>Field Order</w:t>
            </w:r>
            <w:bookmarkEnd w:id="1293"/>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"ScreenMan:Forms:Properties:Field Order"</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"Properties:Field Order:ScreenMan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:Field Order"</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Field:Order:ScreenMan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124BE759" w14:textId="77777777" w:rsidR="00A26AE7" w:rsidRPr="002A3910" w:rsidRDefault="00A26AE7" w:rsidP="005F08B8">
            <w:pPr>
              <w:pStyle w:val="TableText"/>
              <w:keepNext/>
              <w:keepLines/>
            </w:pPr>
            <w:r w:rsidRPr="002A3910">
              <w:t xml:space="preserve">(Required) The </w:t>
            </w:r>
            <w:r w:rsidRPr="002A3910">
              <w:rPr>
                <w:b/>
              </w:rPr>
              <w:t>Field Order</w:t>
            </w:r>
            <w:r w:rsidRPr="002A3910">
              <w:t xml:space="preserve"> number determines the order in which users traverse the fields in the block as they press the </w:t>
            </w:r>
            <w:r w:rsidR="0064032C" w:rsidRPr="002A3910">
              <w:rPr>
                <w:b/>
              </w:rPr>
              <w:t>Enter</w:t>
            </w:r>
            <w:r w:rsidRPr="002A3910">
              <w:t xml:space="preserve"> key. </w:t>
            </w:r>
            <w:r w:rsidRPr="002A3910">
              <w:rPr>
                <w:b/>
              </w:rPr>
              <w:t>Field Order</w:t>
            </w:r>
            <w:r w:rsidR="00A47159" w:rsidRPr="002A3910">
              <w:t xml:space="preserve"> is the </w:t>
            </w:r>
            <w:r w:rsidR="00A47159" w:rsidRPr="002A3910">
              <w:rPr>
                <w:b/>
              </w:rPr>
              <w:t>.01</w:t>
            </w:r>
            <w:r w:rsidR="00A47159" w:rsidRPr="002A3910">
              <w:t xml:space="preserve"> field of the Field M</w:t>
            </w:r>
            <w:r w:rsidRPr="002A3910">
              <w:t xml:space="preserve">ultiple of the </w:t>
            </w:r>
            <w:r w:rsidR="00EB14E7" w:rsidRPr="002A3910">
              <w:t>BLOCK</w:t>
            </w:r>
            <w:r w:rsidR="005F08B8" w:rsidRPr="002A3910">
              <w:t xml:space="preserve"> (#.404)</w:t>
            </w:r>
            <w:r w:rsidR="00EB14E7" w:rsidRPr="002A3910">
              <w:t xml:space="preserve"> file</w:t>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"BLOCK</w:instrText>
            </w:r>
            <w:r w:rsidR="005F08B8" w:rsidRPr="002A3910">
              <w:rPr>
                <w:rFonts w:ascii="Times New Roman" w:hAnsi="Times New Roman"/>
                <w:sz w:val="24"/>
                <w:szCs w:val="24"/>
              </w:rPr>
              <w:instrText xml:space="preserve"> (#.404)</w:instrText>
            </w:r>
            <w:r w:rsidR="00EB14E7"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EB14E7" w:rsidRPr="002A3910">
              <w:rPr>
                <w:rFonts w:ascii="Times New Roman" w:hAnsi="Times New Roman"/>
                <w:sz w:val="24"/>
                <w:szCs w:val="24"/>
              </w:rPr>
              <w:instrText>xe "Files:BLOCK (#.404)"</w:instrText>
            </w:r>
            <w:r w:rsidR="007869D8" w:rsidRPr="002A3910">
              <w:rPr>
                <w:rFonts w:ascii="Times New Roman" w:hAnsi="Times New Roman"/>
                <w:sz w:val="24"/>
                <w:szCs w:val="24"/>
              </w:rPr>
              <w:fldChar w:fldCharType="end"/>
            </w:r>
            <w:r w:rsidRPr="002A3910">
              <w:t>.</w:t>
            </w:r>
          </w:p>
        </w:tc>
      </w:tr>
      <w:tr w:rsidR="00A26AE7" w:rsidRPr="002A3910" w14:paraId="75C21CE5" w14:textId="77777777" w:rsidTr="00CB7A5A">
        <w:tc>
          <w:tcPr>
            <w:tcW w:w="2754" w:type="dxa"/>
          </w:tcPr>
          <w:p w14:paraId="12F1E5AA" w14:textId="77777777" w:rsidR="00A26AE7" w:rsidRPr="002A3910" w:rsidRDefault="00A26AE7" w:rsidP="00FA3284">
            <w:pPr>
              <w:pStyle w:val="TableText"/>
            </w:pPr>
            <w:bookmarkStart w:id="1294" w:name="screenman_field_form_property"/>
            <w:r w:rsidRPr="002A3910">
              <w:t>Field</w:t>
            </w:r>
            <w:bookmarkEnd w:id="1294"/>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"ScreenMan:Forms:Properties:Field"</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"Properties:Field:ScreenMan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:Field"</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65046C78" w14:textId="0A32A518" w:rsidR="00A26AE7" w:rsidRPr="002A3910" w:rsidRDefault="00A26AE7" w:rsidP="001B29B4">
            <w:pPr>
              <w:pStyle w:val="TableText"/>
            </w:pPr>
            <w:r w:rsidRPr="002A3910">
              <w:t xml:space="preserve">(Required for </w:t>
            </w:r>
            <w:r w:rsidR="001B29B4" w:rsidRPr="002A3910">
              <w:rPr>
                <w:b/>
              </w:rPr>
              <w:t>D</w:t>
            </w:r>
            <w:r w:rsidRPr="002A3910">
              <w:rPr>
                <w:b/>
              </w:rPr>
              <w:t xml:space="preserve">ata </w:t>
            </w:r>
            <w:r w:rsidR="001B29B4" w:rsidRPr="002A3910">
              <w:rPr>
                <w:b/>
              </w:rPr>
              <w:t>D</w:t>
            </w:r>
            <w:r w:rsidRPr="002A3910">
              <w:rPr>
                <w:b/>
              </w:rPr>
              <w:t>ictionary</w:t>
            </w:r>
            <w:r w:rsidR="00900321" w:rsidRPr="002A3910">
              <w:t>-</w:t>
            </w:r>
            <w:r w:rsidRPr="002A3910">
              <w:t xml:space="preserve">type fields.) The </w:t>
            </w:r>
            <w:r w:rsidRPr="002A3910">
              <w:rPr>
                <w:b/>
              </w:rPr>
              <w:t>Field</w:t>
            </w:r>
            <w:r w:rsidR="00C62155" w:rsidRPr="002A3910">
              <w:t xml:space="preserve"> property applies only to </w:t>
            </w:r>
            <w:hyperlink w:anchor="screenman_field_type_dd" w:history="1">
              <w:r w:rsidR="00C62155" w:rsidRPr="002A3910">
                <w:rPr>
                  <w:rStyle w:val="Hyperlink"/>
                  <w:b/>
                </w:rPr>
                <w:t>Data D</w:t>
              </w:r>
              <w:r w:rsidRPr="002A3910">
                <w:rPr>
                  <w:rStyle w:val="Hyperlink"/>
                  <w:b/>
                </w:rPr>
                <w:t>icti</w:t>
              </w:r>
              <w:r w:rsidR="00900321" w:rsidRPr="002A3910">
                <w:rPr>
                  <w:rStyle w:val="Hyperlink"/>
                  <w:b/>
                </w:rPr>
                <w:t>onary</w:t>
              </w:r>
            </w:hyperlink>
            <w:r w:rsidR="00900321" w:rsidRPr="002A3910">
              <w:t>-</w:t>
            </w:r>
            <w:r w:rsidRPr="002A3910">
              <w:t xml:space="preserve">type fields. It identifies a field in a VA FileMan file or subfile. The </w:t>
            </w:r>
            <w:hyperlink w:anchor="screenman_dd_number_property" w:history="1">
              <w:r w:rsidRPr="002A3910">
                <w:rPr>
                  <w:rStyle w:val="Hyperlink"/>
                  <w:b/>
                </w:rPr>
                <w:t>DD Number</w:t>
              </w:r>
            </w:hyperlink>
            <w:r w:rsidRPr="002A3910">
              <w:t xml:space="preserve"> of the block identifies the file or subfile that contains the field.</w:t>
            </w:r>
          </w:p>
        </w:tc>
      </w:tr>
      <w:tr w:rsidR="00A26AE7" w:rsidRPr="002A3910" w14:paraId="4BB219A9" w14:textId="77777777" w:rsidTr="00CB7A5A">
        <w:tc>
          <w:tcPr>
            <w:tcW w:w="2754" w:type="dxa"/>
          </w:tcPr>
          <w:p w14:paraId="32DB6D36" w14:textId="77777777" w:rsidR="00A26AE7" w:rsidRPr="002A3910" w:rsidRDefault="00A26AE7" w:rsidP="00FA3284">
            <w:pPr>
              <w:pStyle w:val="TableText"/>
            </w:pPr>
            <w:bookmarkStart w:id="1295" w:name="screenman_unique_name_property"/>
            <w:r w:rsidRPr="002A3910">
              <w:lastRenderedPageBreak/>
              <w:t>Unique Name</w:t>
            </w:r>
            <w:bookmarkEnd w:id="1295"/>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"ScreenMan:Forms:Properties:Unique Name"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"Properties:Unique Name:ScreenMan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w:instrText>
            </w:r>
            <w:r w:rsidRPr="002A3910">
              <w:rPr>
                <w:rFonts w:ascii="Times New Roman" w:hAnsi="Times New Roman"/>
                <w:sz w:val="24"/>
                <w:szCs w:val="24"/>
              </w:rPr>
              <w:instrText>ScreenMan Fo</w:instrText>
            </w:r>
            <w:r w:rsidR="009B234F" w:rsidRPr="002A3910">
              <w:rPr>
                <w:rFonts w:ascii="Times New Roman" w:hAnsi="Times New Roman"/>
                <w:sz w:val="24"/>
                <w:szCs w:val="24"/>
              </w:rPr>
              <w:instrText>rms</w:instrText>
            </w:r>
            <w:r w:rsidRPr="002A3910">
              <w:rPr>
                <w:rFonts w:ascii="Times New Roman" w:hAnsi="Times New Roman"/>
                <w:sz w:val="24"/>
                <w:szCs w:val="24"/>
              </w:rPr>
              <w:instrText>:Unique Name"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Unique Name:ScreenMan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26F97960" w14:textId="45F11040" w:rsidR="00A26AE7" w:rsidRPr="002A3910" w:rsidRDefault="00A26AE7" w:rsidP="00C62155">
            <w:pPr>
              <w:pStyle w:val="TableText"/>
            </w:pPr>
            <w:r w:rsidRPr="002A3910">
              <w:t xml:space="preserve">You can </w:t>
            </w:r>
            <w:r w:rsidR="00A47159" w:rsidRPr="002A3910">
              <w:t xml:space="preserve">optionally </w:t>
            </w:r>
            <w:r w:rsidRPr="002A3910">
              <w:t xml:space="preserve">give fields on a block a </w:t>
            </w:r>
            <w:r w:rsidRPr="002A3910">
              <w:rPr>
                <w:b/>
              </w:rPr>
              <w:t>Unique Name</w:t>
            </w:r>
            <w:r w:rsidRPr="002A3910">
              <w:t xml:space="preserve">. </w:t>
            </w:r>
            <w:r w:rsidR="00C62155" w:rsidRPr="002A3910">
              <w:t xml:space="preserve">A </w:t>
            </w:r>
            <w:r w:rsidRPr="002A3910">
              <w:rPr>
                <w:b/>
              </w:rPr>
              <w:t>Unique Name</w:t>
            </w:r>
            <w:r w:rsidR="00C62155" w:rsidRPr="002A3910">
              <w:t xml:space="preserve"> is</w:t>
            </w:r>
            <w:r w:rsidRPr="002A3910">
              <w:t xml:space="preserve"> </w:t>
            </w:r>
            <w:r w:rsidRPr="002A3910">
              <w:rPr>
                <w:i/>
              </w:rPr>
              <w:t>never</w:t>
            </w:r>
            <w:r w:rsidRPr="002A3910">
              <w:t xml:space="preserve"> seen by the user. They can be used to identify fields in some of the ScreenMan utilities, such as </w:t>
            </w:r>
            <w:hyperlink w:anchor="put_ddsval" w:history="1">
              <w:r w:rsidRPr="002A3910">
                <w:rPr>
                  <w:rStyle w:val="Hyperlink"/>
                </w:rPr>
                <w:t>PUT^DDSVAL</w:t>
              </w:r>
            </w:hyperlink>
            <w:r w:rsidRPr="002A3910">
              <w:t xml:space="preserve"> and </w:t>
            </w:r>
            <w:hyperlink w:anchor="get_ddsval" w:history="1">
              <w:r w:rsidRPr="002A3910">
                <w:rPr>
                  <w:rStyle w:val="Hyperlink"/>
                </w:rPr>
                <w:t>$$GET^DDSVAL</w:t>
              </w:r>
            </w:hyperlink>
            <w:r w:rsidRPr="002A3910">
              <w:t xml:space="preserve">, and in the computed expressions of computed fields. No two fields on a block can have the same </w:t>
            </w:r>
            <w:r w:rsidRPr="002A3910">
              <w:rPr>
                <w:b/>
              </w:rPr>
              <w:t>Unique Name</w:t>
            </w:r>
            <w:r w:rsidRPr="002A3910">
              <w:t>.</w:t>
            </w:r>
          </w:p>
        </w:tc>
      </w:tr>
      <w:tr w:rsidR="00A26AE7" w:rsidRPr="002A3910" w14:paraId="098178A8" w14:textId="77777777" w:rsidTr="00CB7A5A">
        <w:tc>
          <w:tcPr>
            <w:tcW w:w="2754" w:type="dxa"/>
          </w:tcPr>
          <w:p w14:paraId="0A8F54AB" w14:textId="77777777" w:rsidR="00A26AE7" w:rsidRPr="002A3910" w:rsidRDefault="00A26AE7" w:rsidP="00FC1B03">
            <w:pPr>
              <w:pStyle w:val="TableText"/>
            </w:pPr>
            <w:bookmarkStart w:id="1296" w:name="screenman_caption_property"/>
            <w:r w:rsidRPr="002A3910">
              <w:t>Caption</w:t>
            </w:r>
            <w:bookmarkEnd w:id="1296"/>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"ScreenMan:Forms:Properties:Caption"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"Properties:Caption:ScreenMan Forms"</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"Field:Properties:ScreenMan Forms:Caption"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"Caption:ScreenMan Forms:Field Properties"</w:instrText>
            </w:r>
            <w:r w:rsidR="00FC1B03" w:rsidRPr="002A3910">
              <w:rPr>
                <w:rFonts w:ascii="Times New Roman" w:hAnsi="Times New Roman"/>
                <w:sz w:val="24"/>
                <w:szCs w:val="24"/>
              </w:rPr>
              <w:fldChar w:fldCharType="end"/>
            </w:r>
            <w:r w:rsidR="00FC1B03" w:rsidRPr="002A3910">
              <w:br/>
            </w:r>
            <w:r w:rsidR="00FC1B03" w:rsidRPr="002A3910">
              <w:br/>
            </w:r>
            <w:bookmarkStart w:id="1297" w:name="screenman_executable_caption_property"/>
            <w:r w:rsidRPr="002A3910">
              <w:t>Executable Caption</w:t>
            </w:r>
            <w:bookmarkEnd w:id="1297"/>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"ScreenMan:Forms:Properties:Executable 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"Properties:Executable Caption:ScreenMan Forms"</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"Field:Properties:ScreenMan Forms:Executable 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"Executable Caption:ScreenMan Forms:Field Properties"</w:instrText>
            </w:r>
            <w:r w:rsidR="00FC1B03" w:rsidRPr="002A3910">
              <w:rPr>
                <w:rFonts w:ascii="Times New Roman" w:hAnsi="Times New Roman"/>
                <w:sz w:val="24"/>
                <w:szCs w:val="24"/>
              </w:rPr>
              <w:fldChar w:fldCharType="end"/>
            </w:r>
            <w:r w:rsidR="00FC1B03" w:rsidRPr="002A3910">
              <w:br/>
            </w:r>
            <w:r w:rsidR="00FC1B03" w:rsidRPr="002A3910">
              <w:br/>
            </w:r>
            <w:bookmarkStart w:id="1298" w:name="screenman_sup_colon_aft_caption_property"/>
            <w:r w:rsidRPr="002A3910">
              <w:t>Suppress Colon After Caption</w:t>
            </w:r>
            <w:bookmarkEnd w:id="1298"/>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"ScreenMan:Forms:Properties:Suppress Colon After Caption"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"Properties:Suppress Colon After Caption:ScreenMan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:Suppress Colon After Caption"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"Suppress Colo</w:instrText>
            </w:r>
            <w:r w:rsidR="009B234F" w:rsidRPr="002A3910">
              <w:rPr>
                <w:rFonts w:ascii="Times New Roman" w:hAnsi="Times New Roman"/>
                <w:sz w:val="24"/>
                <w:szCs w:val="24"/>
              </w:rPr>
              <w:instrText>n After Caption:ScreenMan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37AFE9A8" w14:textId="7F4352D4" w:rsidR="00A26AE7" w:rsidRPr="002A3910" w:rsidRDefault="00A26AE7" w:rsidP="00FA3284">
            <w:pPr>
              <w:pStyle w:val="TableText"/>
            </w:pPr>
            <w:r w:rsidRPr="002A3910">
              <w:t xml:space="preserve">A </w:t>
            </w:r>
            <w:r w:rsidRPr="002A3910">
              <w:rPr>
                <w:b/>
              </w:rPr>
              <w:t>Caption</w:t>
            </w:r>
            <w:r w:rsidRPr="002A3910">
              <w:t xml:space="preserve"> is uneditable text that appears on the screen. Captions of </w:t>
            </w:r>
            <w:hyperlink w:anchor="screenman_field_type_dd" w:history="1">
              <w:r w:rsidR="001B29B4" w:rsidRPr="002A3910">
                <w:rPr>
                  <w:rStyle w:val="Hyperlink"/>
                  <w:b/>
                </w:rPr>
                <w:t>Data Dictionary</w:t>
              </w:r>
            </w:hyperlink>
            <w:r w:rsidR="001B29B4" w:rsidRPr="002A3910">
              <w:t xml:space="preserve">, </w:t>
            </w:r>
            <w:hyperlink w:anchor="screenman_field_type_form_only" w:history="1">
              <w:r w:rsidR="001B29B4" w:rsidRPr="002A3910">
                <w:rPr>
                  <w:rStyle w:val="Hyperlink"/>
                  <w:b/>
                </w:rPr>
                <w:t>Form-only</w:t>
              </w:r>
            </w:hyperlink>
            <w:r w:rsidR="001B29B4" w:rsidRPr="002A3910">
              <w:t xml:space="preserve">, and </w:t>
            </w:r>
            <w:hyperlink w:anchor="screenman_field_type_computed" w:history="1">
              <w:r w:rsidR="001B29B4" w:rsidRPr="002A3910">
                <w:rPr>
                  <w:rStyle w:val="Hyperlink"/>
                  <w:b/>
                </w:rPr>
                <w:t>C</w:t>
              </w:r>
              <w:r w:rsidRPr="002A3910">
                <w:rPr>
                  <w:rStyle w:val="Hyperlink"/>
                  <w:b/>
                </w:rPr>
                <w:t>omputed</w:t>
              </w:r>
            </w:hyperlink>
            <w:r w:rsidRPr="002A3910">
              <w:t xml:space="preserve"> fields serve to identify for the user the data portion of the fields. Captions of these types of fields are </w:t>
            </w:r>
            <w:r w:rsidRPr="002A3910">
              <w:rPr>
                <w:i/>
              </w:rPr>
              <w:t>automatically</w:t>
            </w:r>
            <w:r w:rsidRPr="002A3910">
              <w:t xml:space="preserve"> followed by a colon, unless the </w:t>
            </w:r>
            <w:r w:rsidRPr="002A3910">
              <w:rPr>
                <w:b/>
              </w:rPr>
              <w:t>Suppress Colon After Caption</w:t>
            </w:r>
            <w:r w:rsidRPr="002A3910">
              <w:t xml:space="preserve"> property is set to </w:t>
            </w:r>
            <w:r w:rsidRPr="002A3910">
              <w:rPr>
                <w:b/>
              </w:rPr>
              <w:t>YES</w:t>
            </w:r>
            <w:r w:rsidRPr="002A3910">
              <w:t xml:space="preserve">. Captions of </w:t>
            </w:r>
            <w:hyperlink w:anchor="screenman_field_type_caption_only" w:history="1">
              <w:r w:rsidR="001B29B4" w:rsidRPr="002A3910">
                <w:rPr>
                  <w:rStyle w:val="Hyperlink"/>
                  <w:b/>
                </w:rPr>
                <w:t>C</w:t>
              </w:r>
              <w:r w:rsidRPr="002A3910">
                <w:rPr>
                  <w:rStyle w:val="Hyperlink"/>
                  <w:b/>
                </w:rPr>
                <w:t>aption-only</w:t>
              </w:r>
            </w:hyperlink>
            <w:r w:rsidRPr="002A3910">
              <w:t xml:space="preserve"> fields have no associated data element and are </w:t>
            </w:r>
            <w:r w:rsidRPr="002A3910">
              <w:rPr>
                <w:i/>
              </w:rPr>
              <w:t>not automatically</w:t>
            </w:r>
            <w:r w:rsidRPr="002A3910">
              <w:t xml:space="preserve"> followed by a colon.</w:t>
            </w:r>
          </w:p>
          <w:p w14:paraId="72A39B15" w14:textId="77777777" w:rsidR="00A26AE7" w:rsidRPr="002A3910" w:rsidRDefault="00A26AE7" w:rsidP="00FA3284">
            <w:pPr>
              <w:pStyle w:val="TableText"/>
            </w:pPr>
            <w:r w:rsidRPr="002A3910">
              <w:t xml:space="preserve">If you want the text of a caption to be determined whenever the page is painted, you can enter M code as an </w:t>
            </w:r>
            <w:r w:rsidRPr="002A3910">
              <w:rPr>
                <w:b/>
              </w:rPr>
              <w:t>Executable Caption</w:t>
            </w:r>
            <w:r w:rsidRPr="002A3910">
              <w:t xml:space="preserve">. The code should set the local variable </w:t>
            </w:r>
            <w:r w:rsidRPr="002A3910">
              <w:rPr>
                <w:b/>
              </w:rPr>
              <w:t>Y</w:t>
            </w:r>
            <w:r w:rsidRPr="002A3910">
              <w:t xml:space="preserve"> equal to the text you want displayed. A field with an </w:t>
            </w:r>
            <w:r w:rsidRPr="002A3910">
              <w:rPr>
                <w:b/>
              </w:rPr>
              <w:t>Executable Caption</w:t>
            </w:r>
            <w:r w:rsidRPr="002A3910">
              <w:t xml:space="preserve"> </w:t>
            </w:r>
            <w:r w:rsidRPr="002A3910">
              <w:rPr>
                <w:i/>
              </w:rPr>
              <w:t>must</w:t>
            </w:r>
            <w:r w:rsidRPr="002A3910">
              <w:t xml:space="preserve"> have </w:t>
            </w:r>
            <w:r w:rsidRPr="002A3910">
              <w:rPr>
                <w:b/>
              </w:rPr>
              <w:t>!M</w:t>
            </w:r>
            <w:r w:rsidRPr="002A3910">
              <w:t xml:space="preserve"> as a </w:t>
            </w:r>
            <w:r w:rsidRPr="002A3910">
              <w:rPr>
                <w:b/>
              </w:rPr>
              <w:t>Caption</w:t>
            </w:r>
            <w:r w:rsidRPr="002A3910">
              <w:t>.</w:t>
            </w:r>
          </w:p>
        </w:tc>
      </w:tr>
      <w:tr w:rsidR="00A26AE7" w:rsidRPr="002A3910" w14:paraId="3BD22FE9" w14:textId="77777777" w:rsidTr="00CB7A5A">
        <w:trPr>
          <w:cantSplit/>
        </w:trPr>
        <w:tc>
          <w:tcPr>
            <w:tcW w:w="2754" w:type="dxa"/>
          </w:tcPr>
          <w:p w14:paraId="46FE7A9B" w14:textId="77777777" w:rsidR="00A26AE7" w:rsidRPr="002A3910" w:rsidRDefault="00A26AE7" w:rsidP="00FC1B03">
            <w:pPr>
              <w:pStyle w:val="TableText"/>
            </w:pPr>
            <w:bookmarkStart w:id="1299" w:name="screenman_default_property"/>
            <w:r w:rsidRPr="002A3910">
              <w:lastRenderedPageBreak/>
              <w:t>Default</w:t>
            </w:r>
            <w:bookmarkEnd w:id="1299"/>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"ScreenMan:Forms:Properties:Default"</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"Properties:Default:ScreenMan Forms"</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"Field:Properties:ScreenMan Forms:Default"</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"Default:ScreenMan Forms:Field Properties"</w:instrText>
            </w:r>
            <w:r w:rsidR="00FC1B03" w:rsidRPr="002A3910">
              <w:rPr>
                <w:rFonts w:ascii="Times New Roman" w:hAnsi="Times New Roman"/>
                <w:sz w:val="24"/>
                <w:szCs w:val="24"/>
              </w:rPr>
              <w:fldChar w:fldCharType="end"/>
            </w:r>
            <w:r w:rsidR="00FC1B03" w:rsidRPr="002A3910">
              <w:br/>
            </w:r>
            <w:r w:rsidR="00FC1B03" w:rsidRPr="002A3910">
              <w:br/>
            </w:r>
            <w:bookmarkStart w:id="1300" w:name="screenman_executable_default_property"/>
            <w:r w:rsidRPr="002A3910">
              <w:t>Executable Default</w:t>
            </w:r>
            <w:bookmarkEnd w:id="1300"/>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"ScreenMan:Forms:Properties:Executable Default"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"Properties:Executable Default:ScreenMan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:Executable Default"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"Exe</w:instrText>
            </w:r>
            <w:r w:rsidR="009B234F" w:rsidRPr="002A3910">
              <w:rPr>
                <w:rFonts w:ascii="Times New Roman" w:hAnsi="Times New Roman"/>
                <w:sz w:val="24"/>
                <w:szCs w:val="24"/>
              </w:rPr>
              <w:instrText>cutable Default:ScreenMan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2BB26147" w14:textId="688F98FC" w:rsidR="00A26AE7" w:rsidRPr="002A3910" w:rsidRDefault="00A26AE7" w:rsidP="00FA3284">
            <w:pPr>
              <w:pStyle w:val="TableText"/>
            </w:pPr>
            <w:r w:rsidRPr="002A3910">
              <w:t xml:space="preserve">You can assign a Default to a </w:t>
            </w:r>
            <w:hyperlink w:anchor="screenman_field_type_dd" w:history="1">
              <w:r w:rsidR="001B29B4" w:rsidRPr="002A3910">
                <w:rPr>
                  <w:rStyle w:val="Hyperlink"/>
                  <w:b/>
                </w:rPr>
                <w:t>Data Dictionary</w:t>
              </w:r>
            </w:hyperlink>
            <w:r w:rsidR="001B29B4" w:rsidRPr="002A3910">
              <w:t xml:space="preserve"> </w:t>
            </w:r>
            <w:r w:rsidRPr="002A3910">
              <w:t xml:space="preserve">or </w:t>
            </w:r>
            <w:hyperlink w:anchor="screenman_field_type_form_only" w:history="1">
              <w:r w:rsidR="001B29B4" w:rsidRPr="002A3910">
                <w:rPr>
                  <w:rStyle w:val="Hyperlink"/>
                  <w:b/>
                </w:rPr>
                <w:t>Form-only</w:t>
              </w:r>
            </w:hyperlink>
            <w:r w:rsidRPr="002A3910">
              <w:t xml:space="preserve"> type field on a form. ScreenMan presents the </w:t>
            </w:r>
            <w:r w:rsidRPr="002A3910">
              <w:rPr>
                <w:b/>
              </w:rPr>
              <w:t>Default</w:t>
            </w:r>
            <w:r w:rsidRPr="002A3910">
              <w:t xml:space="preserve"> value to the user if the value of the field is </w:t>
            </w:r>
            <w:r w:rsidR="00D8177D" w:rsidRPr="002A3910">
              <w:rPr>
                <w:b/>
              </w:rPr>
              <w:t>NULL</w:t>
            </w:r>
            <w:r w:rsidRPr="002A3910">
              <w:t xml:space="preserve"> when the page on which the field is located is first displayed. Since ScreenMan validates the </w:t>
            </w:r>
            <w:r w:rsidRPr="002A3910">
              <w:rPr>
                <w:b/>
              </w:rPr>
              <w:t>Default</w:t>
            </w:r>
            <w:r w:rsidRPr="002A3910">
              <w:t xml:space="preserve">, it </w:t>
            </w:r>
            <w:r w:rsidRPr="002A3910">
              <w:rPr>
                <w:i/>
              </w:rPr>
              <w:t>must</w:t>
            </w:r>
            <w:r w:rsidRPr="002A3910">
              <w:t xml:space="preserve"> be valid, unambiguous, and in external form; otherwise, it is </w:t>
            </w:r>
            <w:r w:rsidRPr="002A3910">
              <w:rPr>
                <w:i/>
              </w:rPr>
              <w:t>not</w:t>
            </w:r>
            <w:r w:rsidRPr="002A3910">
              <w:t xml:space="preserve"> used.</w:t>
            </w:r>
          </w:p>
          <w:p w14:paraId="754AB9E1" w14:textId="2476EE86" w:rsidR="00A26AE7" w:rsidRPr="002A3910" w:rsidRDefault="007B72CB" w:rsidP="00FA3284">
            <w:pPr>
              <w:pStyle w:val="TableText"/>
            </w:pPr>
            <w:r w:rsidRPr="002A3910">
              <w:t>If the field is a M</w:t>
            </w:r>
            <w:r w:rsidR="00A26AE7" w:rsidRPr="002A3910">
              <w:t>ultiple fie</w:t>
            </w:r>
            <w:r w:rsidR="00CF510C" w:rsidRPr="002A3910">
              <w:t xml:space="preserve">ld, you can assign one of the </w:t>
            </w:r>
            <w:r w:rsidR="00A26AE7" w:rsidRPr="002A3910">
              <w:t>defaults</w:t>
            </w:r>
            <w:r w:rsidR="00CF510C" w:rsidRPr="002A3910">
              <w:t xml:space="preserve"> listed in </w:t>
            </w:r>
            <w:r w:rsidR="00CF510C" w:rsidRPr="002A3910">
              <w:rPr>
                <w:color w:val="0000FF"/>
                <w:u w:val="single"/>
              </w:rPr>
              <w:fldChar w:fldCharType="begin" w:fldLock="1"/>
            </w:r>
            <w:r w:rsidR="00CF510C" w:rsidRPr="002A3910">
              <w:rPr>
                <w:color w:val="0000FF"/>
                <w:u w:val="single"/>
              </w:rPr>
              <w:instrText xml:space="preserve"> REF _Ref389650082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Table 84</w:t>
            </w:r>
            <w:r w:rsidR="00CF510C" w:rsidRPr="002A3910">
              <w:rPr>
                <w:color w:val="0000FF"/>
                <w:u w:val="single"/>
              </w:rPr>
              <w:fldChar w:fldCharType="end"/>
            </w:r>
            <w:r w:rsidR="00A26AE7" w:rsidRPr="002A3910">
              <w:t>:</w:t>
            </w:r>
          </w:p>
          <w:p w14:paraId="19049626" w14:textId="77777777" w:rsidR="00786C78" w:rsidRPr="002A3910" w:rsidRDefault="00786C78" w:rsidP="00FA3284">
            <w:pPr>
              <w:pStyle w:val="TableText"/>
            </w:pPr>
          </w:p>
          <w:p w14:paraId="4EC9EBD1" w14:textId="45E98375" w:rsidR="00A26AE7" w:rsidRPr="002A3910" w:rsidRDefault="00A26AE7" w:rsidP="00A26AE7">
            <w:pPr>
              <w:pStyle w:val="Caption"/>
            </w:pPr>
            <w:bookmarkStart w:id="1301" w:name="_Ref389650082"/>
            <w:bookmarkStart w:id="1302" w:name="_Toc159569187"/>
            <w:r w:rsidRPr="002A3910">
              <w:t xml:space="preserve">Table </w:t>
            </w:r>
            <w:r w:rsidRPr="002A3910">
              <w:fldChar w:fldCharType="begin"/>
            </w:r>
            <w:r w:rsidRPr="002A3910">
              <w:instrText>SEQ Table \* ARABIC</w:instrText>
            </w:r>
            <w:r w:rsidRPr="002A3910">
              <w:fldChar w:fldCharType="separate"/>
            </w:r>
            <w:r w:rsidR="002D1B25">
              <w:rPr>
                <w:noProof/>
              </w:rPr>
              <w:t>84</w:t>
            </w:r>
            <w:r w:rsidRPr="002A3910">
              <w:fldChar w:fldCharType="end"/>
            </w:r>
            <w:bookmarkEnd w:id="1301"/>
            <w:r w:rsidR="00405EF1" w:rsidRPr="002A3910">
              <w:t>:</w:t>
            </w:r>
            <w:r w:rsidRPr="002A3910">
              <w:t xml:space="preserve"> </w:t>
            </w:r>
            <w:r w:rsidR="0074319A" w:rsidRPr="002A3910">
              <w:t>ScreenMan Forms—Valid Default Values for Multiple F</w:t>
            </w:r>
            <w:r w:rsidRPr="002A3910">
              <w:t>ields</w:t>
            </w:r>
            <w:bookmarkEnd w:id="1302"/>
          </w:p>
          <w:tbl>
            <w:tblPr>
              <w:tblW w:w="5593"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44"/>
              <w:gridCol w:w="3649"/>
            </w:tblGrid>
            <w:tr w:rsidR="00A26AE7" w:rsidRPr="002A3910" w14:paraId="06657145" w14:textId="77777777" w:rsidTr="00CB7A5A">
              <w:trPr>
                <w:tblHeader/>
              </w:trPr>
              <w:tc>
                <w:tcPr>
                  <w:tcW w:w="1944" w:type="dxa"/>
                  <w:shd w:val="clear" w:color="auto" w:fill="F2F2F2" w:themeFill="background1" w:themeFillShade="F2"/>
                </w:tcPr>
                <w:p w14:paraId="33688D2A" w14:textId="77777777" w:rsidR="00A26AE7" w:rsidRPr="002A3910" w:rsidRDefault="00A26AE7" w:rsidP="00BC7AEE">
                  <w:pPr>
                    <w:pStyle w:val="TableHeading"/>
                    <w:rPr>
                      <w:noProof w:val="0"/>
                    </w:rPr>
                  </w:pPr>
                  <w:bookmarkStart w:id="1303" w:name="COL001_TBL046"/>
                  <w:bookmarkEnd w:id="1303"/>
                  <w:r w:rsidRPr="002A3910">
                    <w:rPr>
                      <w:noProof w:val="0"/>
                    </w:rPr>
                    <w:t>Default</w:t>
                  </w:r>
                </w:p>
              </w:tc>
              <w:tc>
                <w:tcPr>
                  <w:tcW w:w="3649" w:type="dxa"/>
                  <w:shd w:val="clear" w:color="auto" w:fill="F2F2F2" w:themeFill="background1" w:themeFillShade="F2"/>
                </w:tcPr>
                <w:p w14:paraId="4CFC4EBC" w14:textId="77777777" w:rsidR="00A26AE7" w:rsidRPr="002A3910" w:rsidRDefault="00A26AE7" w:rsidP="00BC7AEE">
                  <w:pPr>
                    <w:pStyle w:val="TableHeading"/>
                    <w:rPr>
                      <w:noProof w:val="0"/>
                    </w:rPr>
                  </w:pPr>
                  <w:r w:rsidRPr="002A3910">
                    <w:rPr>
                      <w:noProof w:val="0"/>
                    </w:rPr>
                    <w:t>Subrecord Displayed</w:t>
                  </w:r>
                </w:p>
              </w:tc>
            </w:tr>
            <w:tr w:rsidR="00A26AE7" w:rsidRPr="002A3910" w14:paraId="5D0CB98A" w14:textId="77777777" w:rsidTr="00CB7A5A">
              <w:tc>
                <w:tcPr>
                  <w:tcW w:w="1944" w:type="dxa"/>
                </w:tcPr>
                <w:p w14:paraId="7CB717EA" w14:textId="77777777" w:rsidR="00A26AE7" w:rsidRPr="002A3910" w:rsidRDefault="00A26AE7" w:rsidP="00FA3284">
                  <w:pPr>
                    <w:pStyle w:val="TableText"/>
                    <w:keepNext/>
                    <w:keepLines/>
                  </w:pPr>
                  <w:r w:rsidRPr="002A3910">
                    <w:t>FIRST</w:t>
                  </w:r>
                </w:p>
              </w:tc>
              <w:tc>
                <w:tcPr>
                  <w:tcW w:w="3649" w:type="dxa"/>
                </w:tcPr>
                <w:p w14:paraId="171D6086" w14:textId="77777777" w:rsidR="00A26AE7" w:rsidRPr="002A3910" w:rsidRDefault="00A26AE7" w:rsidP="00FA3284">
                  <w:pPr>
                    <w:pStyle w:val="TableText"/>
                    <w:keepNext/>
                    <w:keepLines/>
                    <w:rPr>
                      <w:b/>
                    </w:rPr>
                  </w:pPr>
                  <w:r w:rsidRPr="002A3910">
                    <w:t>The subrecord with the lowest IEN</w:t>
                  </w:r>
                  <w:r w:rsidR="001B29B4" w:rsidRPr="002A3910">
                    <w:t>.</w:t>
                  </w:r>
                </w:p>
              </w:tc>
            </w:tr>
            <w:tr w:rsidR="00A26AE7" w:rsidRPr="002A3910" w14:paraId="00EC736D" w14:textId="77777777" w:rsidTr="00CB7A5A">
              <w:tc>
                <w:tcPr>
                  <w:tcW w:w="1944" w:type="dxa"/>
                </w:tcPr>
                <w:p w14:paraId="4C36BA33" w14:textId="77777777" w:rsidR="00A26AE7" w:rsidRPr="002A3910" w:rsidRDefault="00A26AE7" w:rsidP="00FA3284">
                  <w:pPr>
                    <w:pStyle w:val="TableText"/>
                    <w:keepNext/>
                    <w:keepLines/>
                  </w:pPr>
                  <w:r w:rsidRPr="002A3910">
                    <w:t>LAST</w:t>
                  </w:r>
                </w:p>
              </w:tc>
              <w:tc>
                <w:tcPr>
                  <w:tcW w:w="3649" w:type="dxa"/>
                </w:tcPr>
                <w:p w14:paraId="6A9212E9" w14:textId="77777777" w:rsidR="00A26AE7" w:rsidRPr="002A3910" w:rsidRDefault="00A26AE7" w:rsidP="00FA3284">
                  <w:pPr>
                    <w:pStyle w:val="TableText"/>
                    <w:keepNext/>
                    <w:keepLines/>
                    <w:rPr>
                      <w:b/>
                    </w:rPr>
                  </w:pPr>
                  <w:r w:rsidRPr="002A3910">
                    <w:t>The subrecord with the highest IEN</w:t>
                  </w:r>
                  <w:r w:rsidR="001B29B4" w:rsidRPr="002A3910">
                    <w:t>.</w:t>
                  </w:r>
                </w:p>
              </w:tc>
            </w:tr>
            <w:tr w:rsidR="00A26AE7" w:rsidRPr="002A3910" w14:paraId="5246237D" w14:textId="77777777" w:rsidTr="00CB7A5A">
              <w:tc>
                <w:tcPr>
                  <w:tcW w:w="1944" w:type="dxa"/>
                </w:tcPr>
                <w:p w14:paraId="0A14DCF7" w14:textId="77777777" w:rsidR="00A26AE7" w:rsidRPr="002A3910" w:rsidRDefault="00A26AE7" w:rsidP="00FA3284">
                  <w:pPr>
                    <w:pStyle w:val="TableText"/>
                  </w:pPr>
                  <w:r w:rsidRPr="002A3910">
                    <w:t>Subrecord number</w:t>
                  </w:r>
                </w:p>
              </w:tc>
              <w:tc>
                <w:tcPr>
                  <w:tcW w:w="3649" w:type="dxa"/>
                </w:tcPr>
                <w:p w14:paraId="5D6DA454" w14:textId="77777777" w:rsidR="00A26AE7" w:rsidRPr="002A3910" w:rsidRDefault="00A26AE7" w:rsidP="00FA3284">
                  <w:pPr>
                    <w:pStyle w:val="TableText"/>
                    <w:rPr>
                      <w:b/>
                      <w:szCs w:val="24"/>
                    </w:rPr>
                  </w:pPr>
                  <w:r w:rsidRPr="002A3910">
                    <w:t>The subrecord with the specified IEN</w:t>
                  </w:r>
                  <w:r w:rsidR="001B29B4" w:rsidRPr="002A3910">
                    <w:t>.</w:t>
                  </w:r>
                </w:p>
              </w:tc>
            </w:tr>
          </w:tbl>
          <w:p w14:paraId="67CC4308" w14:textId="77777777" w:rsidR="00F06A9A" w:rsidRPr="002A3910" w:rsidRDefault="00F06A9A" w:rsidP="00A26AE7">
            <w:pPr>
              <w:pStyle w:val="TableText"/>
            </w:pPr>
          </w:p>
          <w:p w14:paraId="223474D5" w14:textId="77777777" w:rsidR="00A26AE7" w:rsidRPr="002A3910" w:rsidRDefault="00F06A9A" w:rsidP="00A26AE7">
            <w:pPr>
              <w:pStyle w:val="TableText"/>
            </w:pPr>
            <w:r w:rsidRPr="002A3910">
              <w:t xml:space="preserve">Here, the characters </w:t>
            </w:r>
            <w:r w:rsidR="00084217" w:rsidRPr="002A3910">
              <w:t>“</w:t>
            </w:r>
            <w:r w:rsidRPr="002A3910">
              <w:rPr>
                <w:b/>
              </w:rPr>
              <w:t>FIRST</w:t>
            </w:r>
            <w:r w:rsidR="00084217" w:rsidRPr="002A3910">
              <w:t>”</w:t>
            </w:r>
            <w:r w:rsidRPr="002A3910">
              <w:t xml:space="preserve"> and </w:t>
            </w:r>
            <w:r w:rsidR="00084217" w:rsidRPr="002A3910">
              <w:t>“</w:t>
            </w:r>
            <w:r w:rsidRPr="002A3910">
              <w:rPr>
                <w:b/>
              </w:rPr>
              <w:t>LAST</w:t>
            </w:r>
            <w:r w:rsidR="00084217" w:rsidRPr="002A3910">
              <w:t>”</w:t>
            </w:r>
            <w:r w:rsidRPr="002A3910">
              <w:t xml:space="preserve"> are keywords that ScreenMan interprets as the subrecords with the lowest and highest IENs, respectively.</w:t>
            </w:r>
          </w:p>
          <w:p w14:paraId="5172CA92" w14:textId="77777777" w:rsidR="00A26AE7" w:rsidRPr="002A3910" w:rsidRDefault="00F06A9A" w:rsidP="00FA3284">
            <w:pPr>
              <w:pStyle w:val="TableText"/>
            </w:pPr>
            <w:r w:rsidRPr="002A3910">
              <w:t xml:space="preserve">If the value of the default should be determined at the time the page is first presented to the user, you can enter M code as an </w:t>
            </w:r>
            <w:r w:rsidRPr="002A3910">
              <w:rPr>
                <w:b/>
              </w:rPr>
              <w:t>Executable Default</w:t>
            </w:r>
            <w:r w:rsidRPr="002A3910">
              <w:t xml:space="preserve">. The code should set the local variable </w:t>
            </w:r>
            <w:r w:rsidRPr="002A3910">
              <w:rPr>
                <w:b/>
              </w:rPr>
              <w:t>Y</w:t>
            </w:r>
            <w:r w:rsidRPr="002A3910">
              <w:t xml:space="preserve"> equal to a valid, unambiguous value in external form. If the default in </w:t>
            </w:r>
            <w:r w:rsidRPr="002A3910">
              <w:rPr>
                <w:b/>
              </w:rPr>
              <w:t>Y</w:t>
            </w:r>
            <w:r w:rsidRPr="002A3910">
              <w:t xml:space="preserve"> is invalid, it is </w:t>
            </w:r>
            <w:r w:rsidRPr="002A3910">
              <w:rPr>
                <w:i/>
              </w:rPr>
              <w:t>not</w:t>
            </w:r>
            <w:r w:rsidRPr="002A3910">
              <w:t xml:space="preserve"> used. A field with an </w:t>
            </w:r>
            <w:r w:rsidRPr="002A3910">
              <w:rPr>
                <w:b/>
              </w:rPr>
              <w:t>Executable Default</w:t>
            </w:r>
            <w:r w:rsidRPr="002A3910">
              <w:t xml:space="preserve"> </w:t>
            </w:r>
            <w:r w:rsidRPr="002A3910">
              <w:rPr>
                <w:i/>
              </w:rPr>
              <w:t>must</w:t>
            </w:r>
            <w:r w:rsidRPr="002A3910">
              <w:t xml:space="preserve"> have </w:t>
            </w:r>
            <w:r w:rsidRPr="002A3910">
              <w:rPr>
                <w:b/>
              </w:rPr>
              <w:t>!M</w:t>
            </w:r>
            <w:r w:rsidRPr="002A3910">
              <w:t xml:space="preserve"> as a </w:t>
            </w:r>
            <w:r w:rsidRPr="002A3910">
              <w:rPr>
                <w:b/>
              </w:rPr>
              <w:t>Default</w:t>
            </w:r>
            <w:r w:rsidRPr="002A3910">
              <w:t>.</w:t>
            </w:r>
          </w:p>
        </w:tc>
      </w:tr>
      <w:tr w:rsidR="00A26AE7" w:rsidRPr="002A3910" w14:paraId="4AF1C694" w14:textId="77777777" w:rsidTr="00CB7A5A">
        <w:tc>
          <w:tcPr>
            <w:tcW w:w="2754" w:type="dxa"/>
          </w:tcPr>
          <w:p w14:paraId="0984D491" w14:textId="77777777" w:rsidR="00A26AE7" w:rsidRPr="002A3910" w:rsidRDefault="00F06A9A" w:rsidP="00FA3284">
            <w:pPr>
              <w:pStyle w:val="TableText"/>
            </w:pPr>
            <w:bookmarkStart w:id="1304" w:name="screenman_data_length_property"/>
            <w:r w:rsidRPr="002A3910">
              <w:t>Data Length</w:t>
            </w:r>
            <w:bookmarkEnd w:id="1304"/>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"ScreenMan:Forms:Properties:Data Length"</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"Properties:Data Length:ScreenMan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:Data Length"</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Data:Length:ScreenMan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47DB66C3" w14:textId="7CDE6C3C" w:rsidR="00A26AE7" w:rsidRPr="002A3910" w:rsidRDefault="00F06A9A" w:rsidP="00FA3284">
            <w:pPr>
              <w:pStyle w:val="TableText"/>
            </w:pPr>
            <w:r w:rsidRPr="002A3910">
              <w:t>(Requir</w:t>
            </w:r>
            <w:r w:rsidR="00C62A6D" w:rsidRPr="002A3910">
              <w:t xml:space="preserve">ed for all field types, except </w:t>
            </w:r>
            <w:hyperlink w:anchor="screenman_field_type_caption_only" w:history="1">
              <w:r w:rsidR="00C62A6D" w:rsidRPr="002A3910">
                <w:rPr>
                  <w:rStyle w:val="Hyperlink"/>
                  <w:b/>
                </w:rPr>
                <w:t>Caption-only</w:t>
              </w:r>
            </w:hyperlink>
            <w:r w:rsidRPr="002A3910">
              <w:t xml:space="preserve">.) </w:t>
            </w:r>
            <w:r w:rsidRPr="002A3910">
              <w:rPr>
                <w:b/>
              </w:rPr>
              <w:t>Data Length</w:t>
            </w:r>
            <w:r w:rsidRPr="002A3910">
              <w:t xml:space="preserve"> defines the length of the edit window for the data portion of fields. Ideally, the </w:t>
            </w:r>
            <w:r w:rsidRPr="002A3910">
              <w:rPr>
                <w:b/>
              </w:rPr>
              <w:t>Data Length</w:t>
            </w:r>
            <w:r w:rsidRPr="002A3910">
              <w:t xml:space="preserve"> should equal the maximum length of the external form of the data</w:t>
            </w:r>
            <w:r w:rsidR="007B72CB" w:rsidRPr="002A3910">
              <w:t xml:space="preserve"> (i.e., </w:t>
            </w:r>
            <w:r w:rsidRPr="002A3910">
              <w:t>the form displayed to the user</w:t>
            </w:r>
            <w:r w:rsidR="007B72CB" w:rsidRPr="002A3910">
              <w:t>)</w:t>
            </w:r>
            <w:r w:rsidRPr="002A3910">
              <w:t>.</w:t>
            </w:r>
          </w:p>
          <w:p w14:paraId="4702277F" w14:textId="77777777" w:rsidR="00F06A9A" w:rsidRPr="002A3910" w:rsidRDefault="00F06A9A" w:rsidP="00FA3284">
            <w:pPr>
              <w:pStyle w:val="TableText"/>
            </w:pPr>
            <w:r w:rsidRPr="002A3910">
              <w:t xml:space="preserve">The </w:t>
            </w:r>
            <w:r w:rsidRPr="002A3910">
              <w:rPr>
                <w:b/>
              </w:rPr>
              <w:t>Data Length</w:t>
            </w:r>
            <w:r w:rsidRPr="002A3910">
              <w:t xml:space="preserve"> of a </w:t>
            </w:r>
            <w:r w:rsidR="00C62A6D" w:rsidRPr="002A3910">
              <w:t>WORD-PROCESSING</w:t>
            </w:r>
            <w:r w:rsidRPr="002A3910">
              <w:t xml:space="preserve"> field need only be </w:t>
            </w:r>
            <w:r w:rsidRPr="002A3910">
              <w:rPr>
                <w:b/>
              </w:rPr>
              <w:t>1</w:t>
            </w:r>
            <w:r w:rsidRPr="002A3910">
              <w:t xml:space="preserve">, since the contents of the field are </w:t>
            </w:r>
            <w:r w:rsidRPr="002A3910">
              <w:rPr>
                <w:i/>
              </w:rPr>
              <w:t>not</w:t>
            </w:r>
            <w:r w:rsidRPr="002A3910">
              <w:t xml:space="preserve"> displayed in the edit window. A </w:t>
            </w:r>
            <w:r w:rsidRPr="002A3910">
              <w:rPr>
                <w:b/>
              </w:rPr>
              <w:t>Data Length</w:t>
            </w:r>
            <w:r w:rsidRPr="002A3910">
              <w:t xml:space="preserve"> of </w:t>
            </w:r>
            <w:r w:rsidRPr="002A3910">
              <w:rPr>
                <w:b/>
              </w:rPr>
              <w:t>1</w:t>
            </w:r>
            <w:r w:rsidRPr="002A3910">
              <w:t xml:space="preserve"> gives the cursor a place to rest when the user navigates to the field. When the user presses the </w:t>
            </w:r>
            <w:r w:rsidR="0064032C" w:rsidRPr="002A3910">
              <w:rPr>
                <w:b/>
              </w:rPr>
              <w:t>Enter</w:t>
            </w:r>
            <w:r w:rsidRPr="002A3910">
              <w:t xml:space="preserve"> key at the field, control is passed to the user</w:t>
            </w:r>
            <w:r w:rsidR="00084217" w:rsidRPr="002A3910">
              <w:t>’</w:t>
            </w:r>
            <w:r w:rsidRPr="002A3910">
              <w:t>s Preferred Editor, where the text can be displayed and, if allowed, edited.</w:t>
            </w:r>
          </w:p>
          <w:p w14:paraId="38B2191D" w14:textId="77777777" w:rsidR="00F06A9A" w:rsidRPr="002A3910" w:rsidRDefault="00F06A9A" w:rsidP="00FA3284">
            <w:pPr>
              <w:pStyle w:val="TableText"/>
            </w:pPr>
            <w:r w:rsidRPr="002A3910">
              <w:t xml:space="preserve">If you define a </w:t>
            </w:r>
            <w:r w:rsidRPr="002A3910">
              <w:rPr>
                <w:b/>
              </w:rPr>
              <w:t>Data Length</w:t>
            </w:r>
            <w:r w:rsidRPr="002A3910">
              <w:t xml:space="preserve"> smaller than a field</w:t>
            </w:r>
            <w:r w:rsidR="00084217" w:rsidRPr="002A3910">
              <w:t>’</w:t>
            </w:r>
            <w:r w:rsidRPr="002A3910">
              <w:t>s maximum size, ScreenMan still provides two ways for the user to see the entire value of the field:</w:t>
            </w:r>
          </w:p>
          <w:p w14:paraId="237A4F8B" w14:textId="77777777" w:rsidR="00F06A9A" w:rsidRPr="002A3910" w:rsidRDefault="00F06A9A" w:rsidP="00F06A9A">
            <w:pPr>
              <w:pStyle w:val="TableListBullet"/>
            </w:pPr>
            <w:r w:rsidRPr="002A3910">
              <w:lastRenderedPageBreak/>
              <w:t xml:space="preserve">Since the edit window is a </w:t>
            </w:r>
            <w:r w:rsidR="00084217" w:rsidRPr="002A3910">
              <w:t>“</w:t>
            </w:r>
            <w:r w:rsidRPr="002A3910">
              <w:t>scrolling window,</w:t>
            </w:r>
            <w:r w:rsidR="00084217" w:rsidRPr="002A3910">
              <w:t>”</w:t>
            </w:r>
            <w:r w:rsidRPr="002A3910">
              <w:t xml:space="preserve"> text outside the confines of the edit window can scroll in, as text in the window scrolls out.</w:t>
            </w:r>
          </w:p>
          <w:p w14:paraId="264A5174" w14:textId="2AF4F60F" w:rsidR="00F06A9A" w:rsidRPr="002A3910" w:rsidRDefault="00F06A9A" w:rsidP="00F06A9A">
            <w:pPr>
              <w:pStyle w:val="TableListBullet"/>
            </w:pPr>
            <w:r w:rsidRPr="002A3910">
              <w:t xml:space="preserve">When the cursor is within an edit window, the user can press </w:t>
            </w:r>
            <w:r w:rsidRPr="002A3910">
              <w:rPr>
                <w:b/>
                <w:bCs/>
              </w:rPr>
              <w:t>&lt;PF1&gt; Z</w:t>
            </w:r>
            <w:r w:rsidRPr="002A3910">
              <w:t xml:space="preserve"> to invoke the </w:t>
            </w:r>
            <w:r w:rsidR="00084217" w:rsidRPr="002A3910">
              <w:t>“</w:t>
            </w:r>
            <w:r w:rsidRPr="002A3910">
              <w:t>zoom editor.</w:t>
            </w:r>
            <w:r w:rsidR="00084217" w:rsidRPr="002A3910">
              <w:t>”</w:t>
            </w:r>
            <w:r w:rsidRPr="002A3910">
              <w:t xml:space="preserve"> An area opens in the Command Area where up to </w:t>
            </w:r>
            <w:r w:rsidRPr="002A3910">
              <w:rPr>
                <w:b/>
              </w:rPr>
              <w:t>245</w:t>
            </w:r>
            <w:r w:rsidRPr="002A3910">
              <w:t xml:space="preserve"> characters can be seen and edited at once.</w:t>
            </w:r>
          </w:p>
          <w:p w14:paraId="1290599F" w14:textId="77777777" w:rsidR="00786C78" w:rsidRPr="002A3910" w:rsidRDefault="00786C78" w:rsidP="00786C78">
            <w:pPr>
              <w:pStyle w:val="TableText"/>
            </w:pPr>
          </w:p>
          <w:p w14:paraId="0C238D56" w14:textId="77777777" w:rsidR="00F06A9A" w:rsidRPr="002A3910" w:rsidRDefault="007869D8" w:rsidP="0032657A">
            <w:pPr>
              <w:pStyle w:val="TableNote"/>
              <w:ind w:left="522"/>
            </w:pPr>
            <w:r w:rsidRPr="002A3910">
              <w:rPr>
                <w:noProof/>
              </w:rPr>
              <w:drawing>
                <wp:inline distT="0" distB="0" distL="0" distR="0" wp14:anchorId="50C5BDAB" wp14:editId="564B3539">
                  <wp:extent cx="289560" cy="289560"/>
                  <wp:effectExtent l="0" t="0" r="0" b="0"/>
                  <wp:docPr id="295"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8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06A9A" w:rsidRPr="002A3910">
              <w:rPr>
                <w:b/>
              </w:rPr>
              <w:t xml:space="preserve"> NOTE:</w:t>
            </w:r>
            <w:r w:rsidR="00F06A9A" w:rsidRPr="002A3910">
              <w:t xml:space="preserve"> You </w:t>
            </w:r>
            <w:r w:rsidR="00F06A9A" w:rsidRPr="002A3910">
              <w:rPr>
                <w:i/>
              </w:rPr>
              <w:t>cannot</w:t>
            </w:r>
            <w:r w:rsidR="00F06A9A" w:rsidRPr="002A3910">
              <w:t xml:space="preserve"> define an edit window that wraps around to a second line. In addition, the edit window </w:t>
            </w:r>
            <w:r w:rsidR="00F06A9A" w:rsidRPr="002A3910">
              <w:rPr>
                <w:i/>
              </w:rPr>
              <w:t>must not</w:t>
            </w:r>
            <w:r w:rsidR="00F06A9A" w:rsidRPr="002A3910">
              <w:t xml:space="preserve"> extend into the rightmost column of the screen. This space </w:t>
            </w:r>
            <w:r w:rsidR="00F06A9A" w:rsidRPr="002A3910">
              <w:rPr>
                <w:i/>
              </w:rPr>
              <w:t>must</w:t>
            </w:r>
            <w:r w:rsidR="00F06A9A" w:rsidRPr="002A3910">
              <w:t xml:space="preserve"> be left blank</w:t>
            </w:r>
            <w:r w:rsidR="00C62A6D" w:rsidRPr="002A3910">
              <w:t>,</w:t>
            </w:r>
            <w:r w:rsidR="00F06A9A" w:rsidRPr="002A3910">
              <w:t xml:space="preserve"> so that the cursor has a place to rest beyond the last character of the data value. You </w:t>
            </w:r>
            <w:r w:rsidR="00F06A9A" w:rsidRPr="002A3910">
              <w:rPr>
                <w:i/>
              </w:rPr>
              <w:t>must</w:t>
            </w:r>
            <w:r w:rsidR="00F06A9A" w:rsidRPr="002A3910">
              <w:t xml:space="preserve">, therefore, never define a </w:t>
            </w:r>
            <w:r w:rsidR="00C62A6D" w:rsidRPr="002A3910">
              <w:rPr>
                <w:b/>
              </w:rPr>
              <w:t>Data Length</w:t>
            </w:r>
            <w:r w:rsidR="00F06A9A" w:rsidRPr="002A3910">
              <w:t xml:space="preserve"> that causes the edit window to extend beyond the next to last column of the screen</w:t>
            </w:r>
            <w:r w:rsidR="007B72CB" w:rsidRPr="002A3910">
              <w:t xml:space="preserve"> (i.e., </w:t>
            </w:r>
            <w:r w:rsidR="00F06A9A" w:rsidRPr="002A3910">
              <w:t xml:space="preserve">column </w:t>
            </w:r>
            <w:r w:rsidR="00F06A9A" w:rsidRPr="002A3910">
              <w:rPr>
                <w:b/>
              </w:rPr>
              <w:t>79</w:t>
            </w:r>
            <w:r w:rsidR="00F06A9A" w:rsidRPr="002A3910">
              <w:t xml:space="preserve"> on an </w:t>
            </w:r>
            <w:r w:rsidR="00F06A9A" w:rsidRPr="002A3910">
              <w:rPr>
                <w:b/>
              </w:rPr>
              <w:t>80</w:t>
            </w:r>
            <w:r w:rsidR="00F06A9A" w:rsidRPr="002A3910">
              <w:t>-column display</w:t>
            </w:r>
            <w:r w:rsidR="007B72CB" w:rsidRPr="002A3910">
              <w:t>)</w:t>
            </w:r>
            <w:r w:rsidR="00F06A9A" w:rsidRPr="002A3910">
              <w:t>.</w:t>
            </w:r>
          </w:p>
        </w:tc>
      </w:tr>
      <w:tr w:rsidR="00F06A9A" w:rsidRPr="002A3910" w14:paraId="1BAE00C6" w14:textId="77777777" w:rsidTr="00CB7A5A">
        <w:tc>
          <w:tcPr>
            <w:tcW w:w="2754" w:type="dxa"/>
          </w:tcPr>
          <w:p w14:paraId="385BE74B" w14:textId="77777777" w:rsidR="00F06A9A" w:rsidRPr="002A3910" w:rsidRDefault="00F06A9A" w:rsidP="00E3034E">
            <w:pPr>
              <w:pStyle w:val="TableText"/>
            </w:pPr>
            <w:bookmarkStart w:id="1305" w:name="screenman_caption_field_property"/>
            <w:r w:rsidRPr="002A3910">
              <w:lastRenderedPageBreak/>
              <w:t>Caption</w:t>
            </w:r>
            <w:bookmarkEnd w:id="1305"/>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"ScreenMan:Forms:Properties:Caption"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"Properties:Caption:ScreenMan Forms"</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"Field:Properties:ScreenMan Forms:Caption"</w:instrText>
            </w:r>
            <w:r w:rsidR="00FC1B03" w:rsidRPr="002A3910">
              <w:rPr>
                <w:rFonts w:ascii="Times New Roman" w:hAnsi="Times New Roman"/>
                <w:sz w:val="24"/>
                <w:szCs w:val="24"/>
              </w:rPr>
              <w:fldChar w:fldCharType="end"/>
            </w:r>
            <w:r w:rsidR="00FC1B03" w:rsidRPr="002A3910">
              <w:rPr>
                <w:rFonts w:ascii="Times New Roman" w:hAnsi="Times New Roman"/>
                <w:sz w:val="24"/>
                <w:szCs w:val="24"/>
              </w:rPr>
              <w:fldChar w:fldCharType="begin"/>
            </w:r>
            <w:r w:rsidR="00FC1B03" w:rsidRPr="002A3910">
              <w:rPr>
                <w:rFonts w:ascii="Times New Roman" w:hAnsi="Times New Roman"/>
                <w:sz w:val="24"/>
                <w:szCs w:val="24"/>
              </w:rPr>
              <w:instrText>xe "Caption:ScreenMan Forms:Field Properties"</w:instrText>
            </w:r>
            <w:r w:rsidR="00FC1B03" w:rsidRPr="002A3910">
              <w:rPr>
                <w:rFonts w:ascii="Times New Roman" w:hAnsi="Times New Roman"/>
                <w:sz w:val="24"/>
                <w:szCs w:val="24"/>
              </w:rPr>
              <w:fldChar w:fldCharType="end"/>
            </w:r>
            <w:r w:rsidR="00FC1B03" w:rsidRPr="002A3910">
              <w:br/>
            </w:r>
            <w:r w:rsidR="00FC1B03" w:rsidRPr="002A3910">
              <w:br/>
            </w:r>
            <w:bookmarkStart w:id="1306" w:name="screenman_data_coordinates_property"/>
            <w:r w:rsidRPr="002A3910">
              <w:t>Data Coordinates</w:t>
            </w:r>
            <w:bookmarkEnd w:id="1306"/>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"ScreenMan:Forms:Properties:Data Coordinates"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"Properties:Data Coordinates:ScreenMan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:Data Coordinates"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"D</w:instrText>
            </w:r>
            <w:r w:rsidR="009B234F" w:rsidRPr="002A3910">
              <w:rPr>
                <w:rFonts w:ascii="Times New Roman" w:hAnsi="Times New Roman"/>
                <w:sz w:val="24"/>
                <w:szCs w:val="24"/>
              </w:rPr>
              <w:instrText>ata Coordinates:ScreenMan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38C505AF" w14:textId="77777777" w:rsidR="00A0702C" w:rsidRPr="002A3910" w:rsidRDefault="00F06A9A" w:rsidP="00FA3284">
            <w:pPr>
              <w:pStyle w:val="TableText"/>
            </w:pPr>
            <w:r w:rsidRPr="002A3910">
              <w:t xml:space="preserve">(Required if a field has a caption or data portion.) </w:t>
            </w:r>
            <w:r w:rsidRPr="002A3910">
              <w:rPr>
                <w:b/>
              </w:rPr>
              <w:t>Caption</w:t>
            </w:r>
            <w:r w:rsidRPr="002A3910">
              <w:t xml:space="preserve"> and </w:t>
            </w:r>
            <w:r w:rsidRPr="002A3910">
              <w:rPr>
                <w:b/>
              </w:rPr>
              <w:t>Data Coordinates</w:t>
            </w:r>
            <w:r w:rsidRPr="002A3910">
              <w:t xml:space="preserve"> define the location of fields on the screen and are relative to the coordinate of the block on which they are define</w:t>
            </w:r>
            <w:r w:rsidR="00A0702C" w:rsidRPr="002A3910">
              <w:t>d. The format of coordinate is:</w:t>
            </w:r>
          </w:p>
          <w:p w14:paraId="7977D174" w14:textId="77777777" w:rsidR="00A0702C" w:rsidRPr="002A3910" w:rsidRDefault="00A0702C" w:rsidP="00A0702C">
            <w:pPr>
              <w:pStyle w:val="TableTextIndent"/>
            </w:pPr>
            <w:r w:rsidRPr="002A3910">
              <w:t>Row,Column</w:t>
            </w:r>
          </w:p>
          <w:p w14:paraId="30B099AC" w14:textId="77777777" w:rsidR="00786C78" w:rsidRPr="002A3910" w:rsidRDefault="00786C78" w:rsidP="00FA3284">
            <w:pPr>
              <w:pStyle w:val="TableText"/>
            </w:pPr>
          </w:p>
          <w:p w14:paraId="04AB48E7" w14:textId="6FDDF298" w:rsidR="00F06A9A" w:rsidRPr="002A3910" w:rsidRDefault="00F06A9A" w:rsidP="00FA3284">
            <w:pPr>
              <w:pStyle w:val="TableText"/>
            </w:pPr>
            <w:r w:rsidRPr="002A3910">
              <w:t xml:space="preserve">The coordinate </w:t>
            </w:r>
            <w:r w:rsidR="00084217" w:rsidRPr="002A3910">
              <w:t>“</w:t>
            </w:r>
            <w:r w:rsidRPr="002A3910">
              <w:rPr>
                <w:b/>
              </w:rPr>
              <w:t>1,1</w:t>
            </w:r>
            <w:r w:rsidR="00084217" w:rsidRPr="002A3910">
              <w:t>”</w:t>
            </w:r>
            <w:r w:rsidRPr="002A3910">
              <w:t xml:space="preserve"> for example, corresponds to the block</w:t>
            </w:r>
            <w:r w:rsidR="00084217" w:rsidRPr="002A3910">
              <w:t>’</w:t>
            </w:r>
            <w:r w:rsidRPr="002A3910">
              <w:t>s top left corner</w:t>
            </w:r>
            <w:r w:rsidR="007B72CB" w:rsidRPr="002A3910">
              <w:t xml:space="preserve"> (i.e., </w:t>
            </w:r>
            <w:r w:rsidRPr="002A3910">
              <w:t>the first column on the first row of the block</w:t>
            </w:r>
            <w:r w:rsidR="007B72CB" w:rsidRPr="002A3910">
              <w:t>)</w:t>
            </w:r>
            <w:r w:rsidRPr="002A3910">
              <w:t>.</w:t>
            </w:r>
          </w:p>
          <w:p w14:paraId="3A187FD7" w14:textId="77777777" w:rsidR="00F06A9A" w:rsidRPr="002A3910" w:rsidRDefault="00F06A9A" w:rsidP="00FA3284">
            <w:pPr>
              <w:pStyle w:val="TableText"/>
            </w:pPr>
            <w:r w:rsidRPr="002A3910">
              <w:t>The Form Editor simplifies the process of assigning coordinates to captions and data. It allows you to drag and drop fields on the screen, and thus, eliminates the need to explicitly assign values to the coordinate properties.</w:t>
            </w:r>
          </w:p>
          <w:p w14:paraId="58ED1E3D" w14:textId="054111DD" w:rsidR="00A0702C" w:rsidRPr="002A3910" w:rsidRDefault="00A0702C" w:rsidP="00A0702C">
            <w:pPr>
              <w:pStyle w:val="TableNote"/>
            </w:pPr>
            <w:r w:rsidRPr="002A3910">
              <w:rPr>
                <w:noProof/>
              </w:rPr>
              <w:drawing>
                <wp:inline distT="0" distB="0" distL="0" distR="0" wp14:anchorId="181D125A" wp14:editId="1E45B68F">
                  <wp:extent cx="266700" cy="289560"/>
                  <wp:effectExtent l="0" t="0" r="0" b="0"/>
                  <wp:docPr id="460"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29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rPr>
              <w:t>REF:</w:t>
            </w:r>
            <w:r w:rsidRPr="002A3910">
              <w:t xml:space="preserve"> The Form Editor is described in detail in the “</w:t>
            </w:r>
            <w:r w:rsidR="00135550" w:rsidRPr="002A3910">
              <w:rPr>
                <w:color w:val="0000FF"/>
                <w:u w:val="single"/>
              </w:rPr>
              <w:fldChar w:fldCharType="begin" w:fldLock="1"/>
            </w:r>
            <w:r w:rsidR="00135550" w:rsidRPr="002A3910">
              <w:rPr>
                <w:color w:val="0000FF"/>
                <w:u w:val="single"/>
              </w:rPr>
              <w:instrText xml:space="preserve"> REF _Ref71723730 \h  \* MERGEFORMAT </w:instrText>
            </w:r>
            <w:r w:rsidR="00135550" w:rsidRPr="002A3910">
              <w:rPr>
                <w:color w:val="0000FF"/>
                <w:u w:val="single"/>
              </w:rPr>
            </w:r>
            <w:r w:rsidR="00135550" w:rsidRPr="002A3910">
              <w:rPr>
                <w:color w:val="0000FF"/>
                <w:u w:val="single"/>
              </w:rPr>
              <w:fldChar w:fldCharType="separate"/>
            </w:r>
            <w:r w:rsidR="00135550" w:rsidRPr="002A3910">
              <w:rPr>
                <w:color w:val="0000FF"/>
                <w:u w:val="single"/>
              </w:rPr>
              <w:t>ScreenMan Form Editor</w:t>
            </w:r>
            <w:r w:rsidR="00135550" w:rsidRPr="002A3910">
              <w:rPr>
                <w:color w:val="0000FF"/>
                <w:u w:val="single"/>
              </w:rPr>
              <w:fldChar w:fldCharType="end"/>
            </w:r>
            <w:r w:rsidRPr="002A3910">
              <w:t>” section.</w:t>
            </w:r>
          </w:p>
        </w:tc>
      </w:tr>
      <w:tr w:rsidR="00F06A9A" w:rsidRPr="002A3910" w14:paraId="192AFD8A" w14:textId="77777777" w:rsidTr="00CB7A5A">
        <w:tc>
          <w:tcPr>
            <w:tcW w:w="2754" w:type="dxa"/>
          </w:tcPr>
          <w:p w14:paraId="7D607402" w14:textId="77777777" w:rsidR="00F06A9A" w:rsidRPr="002A3910" w:rsidRDefault="00F06A9A" w:rsidP="00FA3284">
            <w:pPr>
              <w:pStyle w:val="TableText"/>
            </w:pPr>
            <w:bookmarkStart w:id="1307" w:name="screenman_right_justify_property"/>
            <w:r w:rsidRPr="002A3910">
              <w:t>Right Justify</w:t>
            </w:r>
            <w:bookmarkEnd w:id="1307"/>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"ScreenMan:Forms:Properties:Right Justify"</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"Properties:Right Justify:ScreenMan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:Right Justify"</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Right Justify:ScreenMan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784F66E3" w14:textId="77777777" w:rsidR="00F06A9A" w:rsidRPr="002A3910" w:rsidRDefault="00F06A9A" w:rsidP="00FA3284">
            <w:pPr>
              <w:pStyle w:val="TableText"/>
            </w:pPr>
            <w:r w:rsidRPr="002A3910">
              <w:t xml:space="preserve">Set the Right Justify property to </w:t>
            </w:r>
            <w:r w:rsidRPr="002A3910">
              <w:rPr>
                <w:b/>
              </w:rPr>
              <w:t>YES</w:t>
            </w:r>
            <w:r w:rsidRPr="002A3910">
              <w:t xml:space="preserve"> to display the data for the field to be right-justified.</w:t>
            </w:r>
          </w:p>
        </w:tc>
      </w:tr>
      <w:tr w:rsidR="00F06A9A" w:rsidRPr="002A3910" w14:paraId="59DA04B7" w14:textId="77777777" w:rsidTr="00CB7A5A">
        <w:tc>
          <w:tcPr>
            <w:tcW w:w="2754" w:type="dxa"/>
          </w:tcPr>
          <w:p w14:paraId="214D6057" w14:textId="77777777" w:rsidR="00F06A9A" w:rsidRPr="002A3910" w:rsidRDefault="00F06A9A" w:rsidP="00FA3284">
            <w:pPr>
              <w:pStyle w:val="TableText"/>
            </w:pPr>
            <w:bookmarkStart w:id="1308" w:name="screenman_required_property"/>
            <w:r w:rsidRPr="002A3910">
              <w:t>Required</w:t>
            </w:r>
            <w:bookmarkEnd w:id="1308"/>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"ScreenMan:Forms:Properties:Required"</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"Properties:Required:ScreenMan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:Required"</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Required:ScreenMan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3075AED7" w14:textId="77777777" w:rsidR="00930E17" w:rsidRPr="002A3910" w:rsidRDefault="00F06A9A" w:rsidP="00FA3284">
            <w:pPr>
              <w:pStyle w:val="TableText"/>
            </w:pPr>
            <w:r w:rsidRPr="002A3910">
              <w:t xml:space="preserve">You can make any </w:t>
            </w:r>
            <w:r w:rsidRPr="002A3910">
              <w:rPr>
                <w:i/>
              </w:rPr>
              <w:t>non</w:t>
            </w:r>
            <w:r w:rsidR="00FB6036" w:rsidRPr="002A3910">
              <w:t>-M</w:t>
            </w:r>
            <w:r w:rsidRPr="002A3910">
              <w:t xml:space="preserve">ultiple field on a form required. Making a field required on a form does </w:t>
            </w:r>
            <w:r w:rsidRPr="002A3910">
              <w:rPr>
                <w:i/>
              </w:rPr>
              <w:t>not</w:t>
            </w:r>
            <w:r w:rsidRPr="002A3910">
              <w:t xml:space="preserve"> affect the definition of the field in the data dictionary. You need </w:t>
            </w:r>
            <w:r w:rsidRPr="002A3910">
              <w:rPr>
                <w:i/>
              </w:rPr>
              <w:t>not</w:t>
            </w:r>
            <w:r w:rsidRPr="002A3910">
              <w:t xml:space="preserve"> make a field required that is already required by its data definition. The captions of required fields are unde</w:t>
            </w:r>
            <w:r w:rsidR="00930E17" w:rsidRPr="002A3910">
              <w:t>rlined for easy identification.</w:t>
            </w:r>
          </w:p>
          <w:p w14:paraId="2DC141A7" w14:textId="41D2DC6C" w:rsidR="00F06A9A" w:rsidRPr="002A3910" w:rsidRDefault="007869D8" w:rsidP="00930E17">
            <w:pPr>
              <w:pStyle w:val="TableNote"/>
            </w:pPr>
            <w:r w:rsidRPr="002A3910">
              <w:rPr>
                <w:noProof/>
              </w:rPr>
              <w:drawing>
                <wp:inline distT="0" distB="0" distL="0" distR="0" wp14:anchorId="2DFB8BCF" wp14:editId="7379402C">
                  <wp:extent cx="266700" cy="289560"/>
                  <wp:effectExtent l="0" t="0" r="0" b="0"/>
                  <wp:docPr id="296"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8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930E17" w:rsidRPr="002A3910">
              <w:rPr>
                <w:b/>
              </w:rPr>
              <w:t xml:space="preserve"> REF:</w:t>
            </w:r>
            <w:r w:rsidR="00930E17" w:rsidRPr="002A3910">
              <w:t xml:space="preserve"> For more information on how ScreenMan checks </w:t>
            </w:r>
            <w:r w:rsidR="00E90980" w:rsidRPr="002A3910">
              <w:rPr>
                <w:b/>
              </w:rPr>
              <w:t>R</w:t>
            </w:r>
            <w:r w:rsidR="00930E17" w:rsidRPr="002A3910">
              <w:rPr>
                <w:b/>
              </w:rPr>
              <w:t>equired</w:t>
            </w:r>
            <w:r w:rsidR="00930E17" w:rsidRPr="002A3910">
              <w:t xml:space="preserve"> fields before </w:t>
            </w:r>
            <w:r w:rsidR="008339DC" w:rsidRPr="002A3910">
              <w:t>filing,</w:t>
            </w:r>
            <w:r w:rsidR="00930E17" w:rsidRPr="002A3910">
              <w:t xml:space="preserve"> s</w:t>
            </w:r>
            <w:r w:rsidR="00F06A9A" w:rsidRPr="002A3910">
              <w:t xml:space="preserve">ee the </w:t>
            </w:r>
            <w:r w:rsidR="00E90980" w:rsidRPr="002A3910">
              <w:t>“</w:t>
            </w:r>
            <w:r w:rsidR="00E90980" w:rsidRPr="002A3910">
              <w:rPr>
                <w:color w:val="0000FF"/>
                <w:u w:val="single"/>
              </w:rPr>
              <w:fldChar w:fldCharType="begin" w:fldLock="1"/>
            </w:r>
            <w:r w:rsidR="00E90980" w:rsidRPr="002A3910">
              <w:rPr>
                <w:color w:val="0000FF"/>
                <w:u w:val="single"/>
              </w:rPr>
              <w:instrText xml:space="preserve"> REF _Ref494350339 \h  \* MERGEFORMAT </w:instrText>
            </w:r>
            <w:r w:rsidR="00E90980" w:rsidRPr="002A3910">
              <w:rPr>
                <w:color w:val="0000FF"/>
                <w:u w:val="single"/>
              </w:rPr>
            </w:r>
            <w:r w:rsidR="00E90980" w:rsidRPr="002A3910">
              <w:rPr>
                <w:color w:val="0000FF"/>
                <w:u w:val="single"/>
              </w:rPr>
              <w:fldChar w:fldCharType="separate"/>
            </w:r>
            <w:r w:rsidR="00272B32" w:rsidRPr="002A3910">
              <w:rPr>
                <w:color w:val="0000FF"/>
                <w:u w:val="single"/>
              </w:rPr>
              <w:t>Data Filing (When Is It Performed?)</w:t>
            </w:r>
            <w:r w:rsidR="00E90980" w:rsidRPr="002A3910">
              <w:rPr>
                <w:color w:val="0000FF"/>
                <w:u w:val="single"/>
              </w:rPr>
              <w:fldChar w:fldCharType="end"/>
            </w:r>
            <w:r w:rsidR="00E90980" w:rsidRPr="002A3910">
              <w:t>” section</w:t>
            </w:r>
            <w:r w:rsidR="00F06A9A" w:rsidRPr="002A3910">
              <w:t>.</w:t>
            </w:r>
          </w:p>
          <w:p w14:paraId="174EBBAC" w14:textId="77777777" w:rsidR="00786C78" w:rsidRPr="002A3910" w:rsidRDefault="00786C78" w:rsidP="00FA3284">
            <w:pPr>
              <w:pStyle w:val="TableText"/>
            </w:pPr>
          </w:p>
          <w:p w14:paraId="6A006B72" w14:textId="53985DAE" w:rsidR="00F06A9A" w:rsidRPr="002A3910" w:rsidRDefault="00F06A9A" w:rsidP="00FA3284">
            <w:pPr>
              <w:pStyle w:val="TableText"/>
            </w:pPr>
            <w:r w:rsidRPr="002A3910">
              <w:lastRenderedPageBreak/>
              <w:t>Before filing, ScreenMan checks that:</w:t>
            </w:r>
          </w:p>
          <w:p w14:paraId="2D26F511" w14:textId="379D79C0" w:rsidR="00F06A9A" w:rsidRPr="002A3910" w:rsidRDefault="00F06A9A" w:rsidP="00F06A9A">
            <w:pPr>
              <w:pStyle w:val="TableListBullet"/>
            </w:pPr>
            <w:r w:rsidRPr="002A3910">
              <w:rPr>
                <w:b/>
              </w:rPr>
              <w:t>Required</w:t>
            </w:r>
            <w:r w:rsidRPr="002A3910">
              <w:t xml:space="preserve"> fields on all page</w:t>
            </w:r>
            <w:r w:rsidR="00E90980" w:rsidRPr="002A3910">
              <w:t xml:space="preserve">s that can be accessed via the </w:t>
            </w:r>
            <w:hyperlink w:anchor="screenman_next_page_property" w:history="1">
              <w:r w:rsidR="00E90980" w:rsidRPr="002A3910">
                <w:rPr>
                  <w:rStyle w:val="Hyperlink"/>
                  <w:b/>
                </w:rPr>
                <w:t>N</w:t>
              </w:r>
              <w:r w:rsidRPr="002A3910">
                <w:rPr>
                  <w:rStyle w:val="Hyperlink"/>
                  <w:b/>
                </w:rPr>
                <w:t xml:space="preserve">ext </w:t>
              </w:r>
              <w:r w:rsidR="00E90980" w:rsidRPr="002A3910">
                <w:rPr>
                  <w:rStyle w:val="Hyperlink"/>
                  <w:b/>
                </w:rPr>
                <w:t>Page</w:t>
              </w:r>
            </w:hyperlink>
            <w:r w:rsidR="00E90980" w:rsidRPr="002A3910">
              <w:t xml:space="preserve"> and </w:t>
            </w:r>
            <w:hyperlink w:anchor="screenman_previous_page_property" w:history="1">
              <w:r w:rsidR="00E90980" w:rsidRPr="002A3910">
                <w:rPr>
                  <w:rStyle w:val="Hyperlink"/>
                  <w:b/>
                </w:rPr>
                <w:t>Previous P</w:t>
              </w:r>
              <w:r w:rsidRPr="002A3910">
                <w:rPr>
                  <w:rStyle w:val="Hyperlink"/>
                  <w:b/>
                </w:rPr>
                <w:t>age</w:t>
              </w:r>
            </w:hyperlink>
            <w:r w:rsidRPr="002A3910">
              <w:t xml:space="preserve"> links have values, even if you have </w:t>
            </w:r>
            <w:r w:rsidRPr="002A3910">
              <w:rPr>
                <w:i/>
              </w:rPr>
              <w:t>not</w:t>
            </w:r>
            <w:r w:rsidRPr="002A3910">
              <w:t xml:space="preserve"> accessed those pages during the editing session.</w:t>
            </w:r>
          </w:p>
          <w:p w14:paraId="4A94624B" w14:textId="77777777" w:rsidR="00F06A9A" w:rsidRPr="002A3910" w:rsidRDefault="00F06A9A" w:rsidP="00F06A9A">
            <w:pPr>
              <w:pStyle w:val="TableListBullet"/>
            </w:pPr>
            <w:r w:rsidRPr="002A3910">
              <w:t xml:space="preserve">If you have accessed any subpages, required fields in those subpages </w:t>
            </w:r>
            <w:r w:rsidRPr="002A3910">
              <w:rPr>
                <w:i/>
              </w:rPr>
              <w:t>must</w:t>
            </w:r>
            <w:r w:rsidRPr="002A3910">
              <w:t xml:space="preserve"> also have values.</w:t>
            </w:r>
          </w:p>
          <w:p w14:paraId="225D1BE2" w14:textId="77777777" w:rsidR="00786C78" w:rsidRPr="002A3910" w:rsidRDefault="00786C78" w:rsidP="00FA3284">
            <w:pPr>
              <w:pStyle w:val="TableText"/>
            </w:pPr>
          </w:p>
          <w:p w14:paraId="398BBE46" w14:textId="428278B2" w:rsidR="00F06A9A" w:rsidRPr="002A3910" w:rsidRDefault="00F06A9A" w:rsidP="00FA3284">
            <w:pPr>
              <w:pStyle w:val="TableText"/>
            </w:pPr>
            <w:r w:rsidRPr="002A3910">
              <w:t xml:space="preserve">If any required field is empty, the user </w:t>
            </w:r>
            <w:r w:rsidRPr="002A3910">
              <w:rPr>
                <w:i/>
              </w:rPr>
              <w:t>cannot</w:t>
            </w:r>
            <w:r w:rsidRPr="002A3910">
              <w:t xml:space="preserve"> file any data changes. When they attempt to file, ScreenMan displays a list of those fields that require values.</w:t>
            </w:r>
          </w:p>
          <w:p w14:paraId="410F53E7" w14:textId="77777777" w:rsidR="00F06A9A" w:rsidRPr="002A3910" w:rsidRDefault="007869D8" w:rsidP="00F06A9A">
            <w:pPr>
              <w:pStyle w:val="TableNote"/>
            </w:pPr>
            <w:r w:rsidRPr="002A3910">
              <w:rPr>
                <w:noProof/>
              </w:rPr>
              <w:drawing>
                <wp:inline distT="0" distB="0" distL="0" distR="0" wp14:anchorId="7DDC297B" wp14:editId="0D9FC8FB">
                  <wp:extent cx="289560" cy="289560"/>
                  <wp:effectExtent l="0" t="0" r="0" b="0"/>
                  <wp:docPr id="297"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8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06A9A" w:rsidRPr="002A3910">
              <w:rPr>
                <w:b/>
              </w:rPr>
              <w:t xml:space="preserve"> NOTE:</w:t>
            </w:r>
            <w:r w:rsidR="00F06A9A" w:rsidRPr="002A3910">
              <w:t xml:space="preserve"> </w:t>
            </w:r>
            <w:r w:rsidR="00084217" w:rsidRPr="002A3910">
              <w:t>“</w:t>
            </w:r>
            <w:r w:rsidR="005F6E9B" w:rsidRPr="002A3910">
              <w:t>Pop</w:t>
            </w:r>
            <w:r w:rsidR="00F06A9A" w:rsidRPr="002A3910">
              <w:t>up</w:t>
            </w:r>
            <w:r w:rsidR="00084217" w:rsidRPr="002A3910">
              <w:t>”</w:t>
            </w:r>
            <w:r w:rsidR="00F06A9A" w:rsidRPr="002A3910">
              <w:t xml:space="preserve"> pages </w:t>
            </w:r>
            <w:r w:rsidR="00F06A9A" w:rsidRPr="002A3910">
              <w:rPr>
                <w:i/>
              </w:rPr>
              <w:t>not</w:t>
            </w:r>
            <w:r w:rsidR="00F06A9A" w:rsidRPr="002A3910">
              <w:t xml:space="preserve"> accessed</w:t>
            </w:r>
            <w:r w:rsidR="005A0FC1" w:rsidRPr="002A3910">
              <w:t xml:space="preserve"> during the editing session are</w:t>
            </w:r>
            <w:r w:rsidR="00F06A9A" w:rsidRPr="002A3910">
              <w:t xml:space="preserve"> </w:t>
            </w:r>
            <w:r w:rsidR="00F06A9A" w:rsidRPr="002A3910">
              <w:rPr>
                <w:i/>
              </w:rPr>
              <w:t>not</w:t>
            </w:r>
            <w:r w:rsidR="00F06A9A" w:rsidRPr="002A3910">
              <w:t xml:space="preserve"> checked for </w:t>
            </w:r>
            <w:r w:rsidR="00F06A9A" w:rsidRPr="002A3910">
              <w:rPr>
                <w:b/>
              </w:rPr>
              <w:t>Required</w:t>
            </w:r>
            <w:r w:rsidR="00F06A9A" w:rsidRPr="002A3910">
              <w:t xml:space="preserve"> fields.</w:t>
            </w:r>
          </w:p>
          <w:p w14:paraId="441542FC" w14:textId="77777777" w:rsidR="00786C78" w:rsidRPr="002A3910" w:rsidRDefault="00786C78" w:rsidP="00E90980">
            <w:pPr>
              <w:pStyle w:val="TableText"/>
            </w:pPr>
          </w:p>
          <w:p w14:paraId="0412A1E8" w14:textId="5A7EFA68" w:rsidR="00F06A9A" w:rsidRPr="002A3910" w:rsidRDefault="00F06A9A" w:rsidP="00E90980">
            <w:pPr>
              <w:pStyle w:val="TableText"/>
            </w:pPr>
            <w:r w:rsidRPr="002A3910">
              <w:t xml:space="preserve">You can </w:t>
            </w:r>
            <w:r w:rsidR="005A0FC1" w:rsidRPr="002A3910">
              <w:t xml:space="preserve">change the </w:t>
            </w:r>
            <w:r w:rsidR="005A0FC1" w:rsidRPr="002A3910">
              <w:rPr>
                <w:b/>
              </w:rPr>
              <w:t>Required</w:t>
            </w:r>
            <w:r w:rsidR="005A0FC1" w:rsidRPr="002A3910">
              <w:t xml:space="preserve"> property on-the-</w:t>
            </w:r>
            <w:r w:rsidRPr="002A3910">
              <w:t xml:space="preserve">fly while a form is running by making a call to </w:t>
            </w:r>
            <w:hyperlink w:anchor="req_ddsutl" w:history="1">
              <w:r w:rsidRPr="002A3910">
                <w:rPr>
                  <w:rStyle w:val="Hyperlink"/>
                </w:rPr>
                <w:t>REQ^DDSUTL</w:t>
              </w:r>
            </w:hyperlink>
            <w:r w:rsidRPr="002A3910">
              <w:t>.</w:t>
            </w:r>
          </w:p>
        </w:tc>
      </w:tr>
      <w:tr w:rsidR="00F06A9A" w:rsidRPr="002A3910" w14:paraId="59D260C0" w14:textId="77777777" w:rsidTr="00CB7A5A">
        <w:tc>
          <w:tcPr>
            <w:tcW w:w="2754" w:type="dxa"/>
          </w:tcPr>
          <w:p w14:paraId="1BF3CC9B" w14:textId="77777777" w:rsidR="00F06A9A" w:rsidRPr="002A3910" w:rsidRDefault="00F06A9A" w:rsidP="00FA3284">
            <w:pPr>
              <w:pStyle w:val="TableText"/>
            </w:pPr>
            <w:bookmarkStart w:id="1309" w:name="screenman_display_group_property"/>
            <w:r w:rsidRPr="002A3910">
              <w:lastRenderedPageBreak/>
              <w:t>Display Group</w:t>
            </w:r>
            <w:bookmarkEnd w:id="1309"/>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"ScreenMan:Forms:Properties:Display Group"</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"Properties:Display Group:ScreenMan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:Display Group"</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Display Group:ScreenMan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72FD0DE7" w14:textId="77777777" w:rsidR="00F06A9A" w:rsidRPr="002A3910" w:rsidRDefault="00F319E5" w:rsidP="00FA3284">
            <w:pPr>
              <w:pStyle w:val="TableText"/>
            </w:pPr>
            <w:r w:rsidRPr="002A3910">
              <w:rPr>
                <w:b/>
              </w:rPr>
              <w:t>Display G</w:t>
            </w:r>
            <w:r w:rsidR="00F06A9A" w:rsidRPr="002A3910">
              <w:rPr>
                <w:b/>
              </w:rPr>
              <w:t>roup</w:t>
            </w:r>
            <w:r w:rsidR="00F06A9A" w:rsidRPr="002A3910">
              <w:t xml:space="preserve"> helps users resolve ambiguity when they attempt to </w:t>
            </w:r>
            <w:r w:rsidR="00F06A9A" w:rsidRPr="002A3910">
              <w:rPr>
                <w:b/>
              </w:rPr>
              <w:t>^</w:t>
            </w:r>
            <w:r w:rsidR="00F06A9A" w:rsidRPr="002A3910">
              <w:t xml:space="preserve">-jump to a field that has a caption that is </w:t>
            </w:r>
            <w:r w:rsidR="00F06A9A" w:rsidRPr="002A3910">
              <w:rPr>
                <w:i/>
              </w:rPr>
              <w:t>not</w:t>
            </w:r>
            <w:r w:rsidR="00F06A9A" w:rsidRPr="002A3910">
              <w:t xml:space="preserve"> unique. If more than one field has the same caption, when users try to </w:t>
            </w:r>
            <w:r w:rsidR="00F06A9A" w:rsidRPr="002A3910">
              <w:rPr>
                <w:b/>
              </w:rPr>
              <w:t>^</w:t>
            </w:r>
            <w:r w:rsidR="00F06A9A" w:rsidRPr="002A3910">
              <w:t xml:space="preserve">-jump to a field with that caption, they are presented with a list of fields </w:t>
            </w:r>
            <w:r w:rsidRPr="002A3910">
              <w:t>from which to choose</w:t>
            </w:r>
            <w:r w:rsidR="00F06A9A" w:rsidRPr="002A3910">
              <w:t xml:space="preserve">. The text in the </w:t>
            </w:r>
            <w:r w:rsidR="00F06A9A" w:rsidRPr="002A3910">
              <w:rPr>
                <w:b/>
              </w:rPr>
              <w:t>Display Group</w:t>
            </w:r>
            <w:r w:rsidR="00F06A9A" w:rsidRPr="002A3910">
              <w:t xml:space="preserve"> property is displayed in parentheses after the caption to help the user identify the correct field.</w:t>
            </w:r>
          </w:p>
          <w:p w14:paraId="710B4E93" w14:textId="77777777" w:rsidR="00F06A9A" w:rsidRPr="002A3910" w:rsidRDefault="00F06A9A" w:rsidP="00073433">
            <w:pPr>
              <w:pStyle w:val="TableText"/>
            </w:pPr>
            <w:r w:rsidRPr="002A3910">
              <w:t xml:space="preserve">For example, if two fields have the caption </w:t>
            </w:r>
            <w:r w:rsidR="00084217" w:rsidRPr="002A3910">
              <w:t>“</w:t>
            </w:r>
            <w:r w:rsidRPr="002A3910">
              <w:t>NAME:</w:t>
            </w:r>
            <w:r w:rsidR="00084217" w:rsidRPr="002A3910">
              <w:t>”</w:t>
            </w:r>
            <w:r w:rsidRPr="002A3910">
              <w:t xml:space="preserve">, but one of those fields has a </w:t>
            </w:r>
            <w:r w:rsidRPr="002A3910">
              <w:rPr>
                <w:b/>
              </w:rPr>
              <w:t>Display Group</w:t>
            </w:r>
            <w:r w:rsidRPr="002A3910">
              <w:t xml:space="preserve"> </w:t>
            </w:r>
            <w:r w:rsidR="00084217" w:rsidRPr="002A3910">
              <w:t>“</w:t>
            </w:r>
            <w:r w:rsidRPr="002A3910">
              <w:t>Next of Kin,</w:t>
            </w:r>
            <w:r w:rsidR="00084217" w:rsidRPr="002A3910">
              <w:t>”</w:t>
            </w:r>
            <w:r w:rsidRPr="002A3910">
              <w:t xml:space="preserve"> when users enter ^NAME, they </w:t>
            </w:r>
            <w:r w:rsidR="00073433" w:rsidRPr="002A3910">
              <w:t>are</w:t>
            </w:r>
            <w:r w:rsidRPr="002A3910">
              <w:t xml:space="preserve"> asked to choose between </w:t>
            </w:r>
            <w:r w:rsidR="00084217" w:rsidRPr="002A3910">
              <w:t>“</w:t>
            </w:r>
            <w:r w:rsidRPr="002A3910">
              <w:t>NAME</w:t>
            </w:r>
            <w:r w:rsidR="00084217" w:rsidRPr="002A3910">
              <w:t>”</w:t>
            </w:r>
            <w:r w:rsidRPr="002A3910">
              <w:t xml:space="preserve"> and </w:t>
            </w:r>
            <w:r w:rsidR="00084217" w:rsidRPr="002A3910">
              <w:t>“</w:t>
            </w:r>
            <w:r w:rsidRPr="002A3910">
              <w:t>NAME (Next of Kin)</w:t>
            </w:r>
            <w:r w:rsidR="00084217" w:rsidRPr="002A3910">
              <w:t>”</w:t>
            </w:r>
            <w:r w:rsidRPr="002A3910">
              <w:t>.</w:t>
            </w:r>
          </w:p>
        </w:tc>
      </w:tr>
      <w:tr w:rsidR="00F06A9A" w:rsidRPr="002A3910" w14:paraId="0482CB6A" w14:textId="77777777" w:rsidTr="00CB7A5A">
        <w:tc>
          <w:tcPr>
            <w:tcW w:w="2754" w:type="dxa"/>
          </w:tcPr>
          <w:p w14:paraId="76D68F9F" w14:textId="77777777" w:rsidR="00F06A9A" w:rsidRPr="002A3910" w:rsidRDefault="00F06A9A" w:rsidP="00E3034E">
            <w:pPr>
              <w:pStyle w:val="TableText"/>
            </w:pPr>
            <w:bookmarkStart w:id="1310" w:name="screenman_disable_editing_property"/>
            <w:r w:rsidRPr="002A3910">
              <w:t>Disable Editing</w:t>
            </w:r>
            <w:bookmarkEnd w:id="1310"/>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"ScreenMan:Forms:Properties:Disable Editing"</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"Properties:Disable Editing:ScreenMan Forms"</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"Field:Properties:ScreenMan Forms:Disable Editing"</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"Disable:Editing:ScreenMan Forms:Field Properties"</w:instrText>
            </w:r>
            <w:r w:rsidR="00E3034E" w:rsidRPr="002A3910">
              <w:rPr>
                <w:rFonts w:ascii="Times New Roman" w:hAnsi="Times New Roman"/>
                <w:sz w:val="24"/>
                <w:szCs w:val="24"/>
              </w:rPr>
              <w:fldChar w:fldCharType="end"/>
            </w:r>
            <w:r w:rsidR="00E3034E" w:rsidRPr="002A3910">
              <w:br/>
            </w:r>
            <w:r w:rsidR="00E3034E" w:rsidRPr="002A3910">
              <w:br/>
            </w:r>
            <w:bookmarkStart w:id="1311" w:name="screenman_disallow_laygo_field_property"/>
            <w:r w:rsidRPr="002A3910">
              <w:t>Disallow LAYGO</w:t>
            </w:r>
            <w:bookmarkEnd w:id="1311"/>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"ScreenMan:Forms:Properties:Disallow LAYGO"</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"Properties:Disallow LAYGO:ScreenMan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w:instrText>
            </w:r>
            <w:r w:rsidRPr="002A3910">
              <w:rPr>
                <w:rFonts w:ascii="Times New Roman" w:hAnsi="Times New Roman"/>
                <w:sz w:val="24"/>
                <w:szCs w:val="24"/>
              </w:rPr>
              <w:instrText>ScreenMan Forms:Disallow LAYGO"</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Disable:Disallow LAYGO:ScreenMan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"LAYGO:ScreenMan Forms Field Properties"</w:instrText>
            </w:r>
            <w:r w:rsidR="007869D8" w:rsidRPr="002A3910">
              <w:rPr>
                <w:rFonts w:ascii="Times New Roman" w:hAnsi="Times New Roman"/>
                <w:sz w:val="24"/>
                <w:szCs w:val="24"/>
              </w:rPr>
              <w:fldChar w:fldCharType="end"/>
            </w:r>
          </w:p>
        </w:tc>
        <w:tc>
          <w:tcPr>
            <w:tcW w:w="6660" w:type="dxa"/>
          </w:tcPr>
          <w:p w14:paraId="2050B9DB" w14:textId="77777777" w:rsidR="00F06A9A" w:rsidRPr="002A3910" w:rsidRDefault="00F06A9A" w:rsidP="00FA3284">
            <w:pPr>
              <w:pStyle w:val="TableText"/>
            </w:pPr>
            <w:r w:rsidRPr="002A3910">
              <w:t xml:space="preserve">If you set the </w:t>
            </w:r>
            <w:r w:rsidRPr="002A3910">
              <w:rPr>
                <w:b/>
              </w:rPr>
              <w:t>Disable Editing</w:t>
            </w:r>
            <w:r w:rsidRPr="002A3910">
              <w:t xml:space="preserve"> property to </w:t>
            </w:r>
            <w:r w:rsidRPr="002A3910">
              <w:rPr>
                <w:b/>
              </w:rPr>
              <w:t>YES</w:t>
            </w:r>
            <w:r w:rsidRPr="002A3910">
              <w:t xml:space="preserve">, users </w:t>
            </w:r>
            <w:r w:rsidRPr="002A3910">
              <w:rPr>
                <w:i/>
              </w:rPr>
              <w:t>cannot</w:t>
            </w:r>
            <w:r w:rsidRPr="002A3910">
              <w:t xml:space="preserve"> navigate to the field, unless the field is a </w:t>
            </w:r>
            <w:r w:rsidR="00F319E5" w:rsidRPr="002A3910">
              <w:t>WORD-PROCESSING</w:t>
            </w:r>
            <w:r w:rsidRPr="002A3910">
              <w:t xml:space="preserve"> field. If the field is defined as uneditable in the </w:t>
            </w:r>
            <w:r w:rsidR="00E26DE0" w:rsidRPr="002A3910">
              <w:t>data d</w:t>
            </w:r>
            <w:r w:rsidRPr="002A3910">
              <w:t>ictionary</w:t>
            </w:r>
            <w:r w:rsidR="00E26DE0" w:rsidRPr="002A3910">
              <w:t xml:space="preserve"> (DD)</w:t>
            </w:r>
            <w:r w:rsidRPr="002A3910">
              <w:t xml:space="preserve">, users </w:t>
            </w:r>
            <w:r w:rsidRPr="002A3910">
              <w:rPr>
                <w:i/>
              </w:rPr>
              <w:t>cannot</w:t>
            </w:r>
            <w:r w:rsidRPr="002A3910">
              <w:t xml:space="preserve"> navigate to it—even if the field</w:t>
            </w:r>
            <w:r w:rsidR="00084217" w:rsidRPr="002A3910">
              <w:t>’</w:t>
            </w:r>
            <w:r w:rsidRPr="002A3910">
              <w:t xml:space="preserve">s value is </w:t>
            </w:r>
            <w:r w:rsidR="00D8177D" w:rsidRPr="002A3910">
              <w:rPr>
                <w:b/>
              </w:rPr>
              <w:t>NULL</w:t>
            </w:r>
            <w:r w:rsidRPr="002A3910">
              <w:t>.</w:t>
            </w:r>
          </w:p>
          <w:p w14:paraId="53F6BA09" w14:textId="77777777" w:rsidR="00F06A9A" w:rsidRPr="002A3910" w:rsidRDefault="007869D8" w:rsidP="00F06A9A">
            <w:pPr>
              <w:pStyle w:val="TableNote"/>
            </w:pPr>
            <w:r w:rsidRPr="002A3910">
              <w:rPr>
                <w:noProof/>
              </w:rPr>
              <w:drawing>
                <wp:inline distT="0" distB="0" distL="0" distR="0" wp14:anchorId="11265333" wp14:editId="45EDF55D">
                  <wp:extent cx="289560" cy="289560"/>
                  <wp:effectExtent l="0" t="0" r="0" b="0"/>
                  <wp:docPr id="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06A9A" w:rsidRPr="002A3910">
              <w:rPr>
                <w:b/>
              </w:rPr>
              <w:t xml:space="preserve"> REF:</w:t>
            </w:r>
            <w:r w:rsidR="00F06A9A" w:rsidRPr="002A3910">
              <w:t xml:space="preserve"> </w:t>
            </w:r>
            <w:r w:rsidR="008F22F2" w:rsidRPr="002A3910">
              <w:t xml:space="preserve">For information about uneditable </w:t>
            </w:r>
            <w:r w:rsidR="00F319E5" w:rsidRPr="002A3910">
              <w:t>WORD-PROCESSING</w:t>
            </w:r>
            <w:r w:rsidR="008F22F2" w:rsidRPr="002A3910">
              <w:t xml:space="preserve"> fields, s</w:t>
            </w:r>
            <w:r w:rsidR="00F06A9A" w:rsidRPr="002A3910">
              <w:t xml:space="preserve">ee the </w:t>
            </w:r>
            <w:r w:rsidR="00084217" w:rsidRPr="002A3910">
              <w:t>“</w:t>
            </w:r>
            <w:r w:rsidR="00AD15B3" w:rsidRPr="002A3910">
              <w:t>Word-p</w:t>
            </w:r>
            <w:r w:rsidR="00F06A9A" w:rsidRPr="002A3910">
              <w:t>rocessing Fields</w:t>
            </w:r>
            <w:r w:rsidR="000712FC" w:rsidRPr="002A3910">
              <w:t>”</w:t>
            </w:r>
            <w:r w:rsidR="008F22F2" w:rsidRPr="002A3910">
              <w:t xml:space="preserve"> section</w:t>
            </w:r>
            <w:r w:rsidR="00F06A9A" w:rsidRPr="002A3910">
              <w:t xml:space="preserve"> in the </w:t>
            </w:r>
            <w:r w:rsidR="00F06A9A" w:rsidRPr="002A3910">
              <w:rPr>
                <w:i/>
                <w:iCs/>
              </w:rPr>
              <w:t xml:space="preserve">VA FileMan </w:t>
            </w:r>
            <w:r w:rsidR="00D14620" w:rsidRPr="002A3910">
              <w:rPr>
                <w:i/>
                <w:iCs/>
              </w:rPr>
              <w:t>User Manual</w:t>
            </w:r>
            <w:r w:rsidR="00F06A9A" w:rsidRPr="002A3910">
              <w:t>.</w:t>
            </w:r>
          </w:p>
          <w:p w14:paraId="024BD1C3" w14:textId="77777777" w:rsidR="00786C78" w:rsidRPr="002A3910" w:rsidRDefault="00786C78" w:rsidP="00FA3284">
            <w:pPr>
              <w:pStyle w:val="TableText"/>
            </w:pPr>
          </w:p>
          <w:p w14:paraId="3B4BBCF1" w14:textId="006DB478" w:rsidR="00F06A9A" w:rsidRPr="002A3910" w:rsidRDefault="00F06A9A" w:rsidP="00FA3284">
            <w:pPr>
              <w:pStyle w:val="TableText"/>
            </w:pPr>
            <w:r w:rsidRPr="002A3910">
              <w:t xml:space="preserve">If you set the </w:t>
            </w:r>
            <w:r w:rsidRPr="002A3910">
              <w:rPr>
                <w:b/>
              </w:rPr>
              <w:t>Disable Editing</w:t>
            </w:r>
            <w:r w:rsidRPr="002A3910">
              <w:t xml:space="preserve"> property to </w:t>
            </w:r>
            <w:r w:rsidR="00084217" w:rsidRPr="002A3910">
              <w:t>“</w:t>
            </w:r>
            <w:r w:rsidRPr="002A3910">
              <w:rPr>
                <w:b/>
              </w:rPr>
              <w:t>REACHABLE</w:t>
            </w:r>
            <w:r w:rsidRPr="002A3910">
              <w:t>,</w:t>
            </w:r>
            <w:r w:rsidR="00084217" w:rsidRPr="002A3910">
              <w:t>”</w:t>
            </w:r>
            <w:r w:rsidRPr="002A3910">
              <w:t xml:space="preserve"> users can navigate to the field, but they </w:t>
            </w:r>
            <w:r w:rsidRPr="002A3910">
              <w:rPr>
                <w:i/>
              </w:rPr>
              <w:t>cannot</w:t>
            </w:r>
            <w:r w:rsidR="00015788" w:rsidRPr="002A3910">
              <w:t xml:space="preserve"> change the value. For example, y</w:t>
            </w:r>
            <w:r w:rsidRPr="002A3910">
              <w:t>ou might want to make an</w:t>
            </w:r>
            <w:r w:rsidR="00015788" w:rsidRPr="002A3910">
              <w:t xml:space="preserve"> uneditable field reachable if you want to attach </w:t>
            </w:r>
            <w:hyperlink w:anchor="screenman_branching_logic_property" w:history="1">
              <w:r w:rsidR="00015788" w:rsidRPr="002A3910">
                <w:rPr>
                  <w:rStyle w:val="Hyperlink"/>
                  <w:b/>
                </w:rPr>
                <w:t>Branching L</w:t>
              </w:r>
              <w:r w:rsidRPr="002A3910">
                <w:rPr>
                  <w:rStyle w:val="Hyperlink"/>
                  <w:b/>
                </w:rPr>
                <w:t>ogic</w:t>
              </w:r>
            </w:hyperlink>
            <w:r w:rsidRPr="002A3910">
              <w:t xml:space="preserve"> to that field, to take the user to another page when they press the </w:t>
            </w:r>
            <w:r w:rsidR="0064032C" w:rsidRPr="002A3910">
              <w:rPr>
                <w:b/>
              </w:rPr>
              <w:t>Enter</w:t>
            </w:r>
            <w:r w:rsidRPr="002A3910">
              <w:t xml:space="preserve"> key. You might also want to make an uneditable field reachable if the data value </w:t>
            </w:r>
            <w:r w:rsidRPr="002A3910">
              <w:rPr>
                <w:i/>
              </w:rPr>
              <w:t>cannot</w:t>
            </w:r>
            <w:r w:rsidRPr="002A3910">
              <w:t xml:space="preserve"> fit in an edit window. Then the user can navigate to the </w:t>
            </w:r>
            <w:r w:rsidRPr="002A3910">
              <w:lastRenderedPageBreak/>
              <w:t xml:space="preserve">field and see the entire contents of the field, either by scrolling the data in the edit window or by invoking the </w:t>
            </w:r>
            <w:r w:rsidR="00084217" w:rsidRPr="002A3910">
              <w:t>“</w:t>
            </w:r>
            <w:r w:rsidRPr="002A3910">
              <w:t>zoom editor.</w:t>
            </w:r>
            <w:r w:rsidR="00084217" w:rsidRPr="002A3910">
              <w:t>”</w:t>
            </w:r>
          </w:p>
          <w:p w14:paraId="639C42F0" w14:textId="256E919C" w:rsidR="00F06A9A" w:rsidRPr="002A3910" w:rsidRDefault="00F06A9A" w:rsidP="00FA3284">
            <w:pPr>
              <w:pStyle w:val="TableText"/>
            </w:pPr>
            <w:r w:rsidRPr="002A3910">
              <w:t>You can change</w:t>
            </w:r>
            <w:r w:rsidR="00015788" w:rsidRPr="002A3910">
              <w:t xml:space="preserve"> the</w:t>
            </w:r>
            <w:r w:rsidRPr="002A3910">
              <w:t xml:space="preserve"> </w:t>
            </w:r>
            <w:r w:rsidRPr="002A3910">
              <w:rPr>
                <w:b/>
              </w:rPr>
              <w:t xml:space="preserve">Disable </w:t>
            </w:r>
            <w:r w:rsidR="00F8780B" w:rsidRPr="002A3910">
              <w:rPr>
                <w:b/>
              </w:rPr>
              <w:t>Editing</w:t>
            </w:r>
            <w:r w:rsidR="00F8780B" w:rsidRPr="002A3910">
              <w:t xml:space="preserve"> property on-the-</w:t>
            </w:r>
            <w:r w:rsidRPr="002A3910">
              <w:t>fly while a form is running b</w:t>
            </w:r>
            <w:r w:rsidR="00015788" w:rsidRPr="002A3910">
              <w:t xml:space="preserve">y making a call to </w:t>
            </w:r>
            <w:hyperlink w:anchor="uned_ddsutl" w:history="1">
              <w:r w:rsidR="00015788" w:rsidRPr="002A3910">
                <w:rPr>
                  <w:rStyle w:val="Hyperlink"/>
                </w:rPr>
                <w:t>UNED^DDSUTL</w:t>
              </w:r>
            </w:hyperlink>
            <w:r w:rsidR="00015788" w:rsidRPr="002A3910">
              <w:t>.</w:t>
            </w:r>
          </w:p>
          <w:p w14:paraId="7CC0E5C6" w14:textId="77777777" w:rsidR="00F06A9A" w:rsidRPr="002A3910" w:rsidRDefault="007869D8" w:rsidP="00F06A9A">
            <w:pPr>
              <w:pStyle w:val="TableNote"/>
            </w:pPr>
            <w:r w:rsidRPr="002A3910">
              <w:rPr>
                <w:noProof/>
              </w:rPr>
              <w:drawing>
                <wp:inline distT="0" distB="0" distL="0" distR="0" wp14:anchorId="285A7575" wp14:editId="54EAC2C1">
                  <wp:extent cx="289560" cy="289560"/>
                  <wp:effectExtent l="0" t="0" r="0" b="0"/>
                  <wp:docPr id="299"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06A9A" w:rsidRPr="002A3910">
              <w:rPr>
                <w:b/>
              </w:rPr>
              <w:t xml:space="preserve"> NOTE:</w:t>
            </w:r>
            <w:r w:rsidR="00F06A9A" w:rsidRPr="002A3910">
              <w:t xml:space="preserve"> Fields on display blocks are always uneditable. On display bloc</w:t>
            </w:r>
            <w:r w:rsidR="00F8780B" w:rsidRPr="002A3910">
              <w:t>ks, users can navigate only to M</w:t>
            </w:r>
            <w:r w:rsidR="00F06A9A" w:rsidRPr="002A3910">
              <w:t xml:space="preserve">ultiple and </w:t>
            </w:r>
            <w:r w:rsidR="00015788" w:rsidRPr="002A3910">
              <w:t>WORD-PROCESSING</w:t>
            </w:r>
            <w:r w:rsidR="00F06A9A" w:rsidRPr="002A3910">
              <w:t xml:space="preserve"> fields.</w:t>
            </w:r>
          </w:p>
          <w:p w14:paraId="680D4BA6" w14:textId="77777777" w:rsidR="00786C78" w:rsidRPr="002A3910" w:rsidRDefault="00786C78" w:rsidP="00FA3284">
            <w:pPr>
              <w:pStyle w:val="TableText"/>
            </w:pPr>
          </w:p>
          <w:p w14:paraId="0F3BCF0C" w14:textId="31BAD86B" w:rsidR="00F06A9A" w:rsidRPr="002A3910" w:rsidRDefault="00F06A9A" w:rsidP="00FA3284">
            <w:pPr>
              <w:pStyle w:val="TableText"/>
            </w:pPr>
            <w:r w:rsidRPr="002A3910">
              <w:t xml:space="preserve">Disabling editing for </w:t>
            </w:r>
            <w:r w:rsidR="008813DD" w:rsidRPr="002A3910">
              <w:t>M</w:t>
            </w:r>
            <w:r w:rsidRPr="002A3910">
              <w:t xml:space="preserve">ultiple fields has no meaning. However, you can prevent users </w:t>
            </w:r>
            <w:r w:rsidR="00F8780B" w:rsidRPr="002A3910">
              <w:t>from adding new entries into a M</w:t>
            </w:r>
            <w:r w:rsidRPr="002A3910">
              <w:t xml:space="preserve">ultiple by setting the </w:t>
            </w:r>
            <w:r w:rsidRPr="002A3910">
              <w:rPr>
                <w:b/>
              </w:rPr>
              <w:t>Disallow LAYGO</w:t>
            </w:r>
            <w:r w:rsidRPr="002A3910">
              <w:t xml:space="preserve"> property to </w:t>
            </w:r>
            <w:r w:rsidRPr="002A3910">
              <w:rPr>
                <w:b/>
              </w:rPr>
              <w:t>YES</w:t>
            </w:r>
            <w:r w:rsidRPr="002A3910">
              <w:t>. Multiple fields on display blocks automatically prohibit LAYGO.</w:t>
            </w:r>
          </w:p>
        </w:tc>
      </w:tr>
      <w:tr w:rsidR="00F06A9A" w:rsidRPr="002A3910" w14:paraId="309AAC4A" w14:textId="77777777" w:rsidTr="00CB7A5A">
        <w:tc>
          <w:tcPr>
            <w:tcW w:w="2754" w:type="dxa"/>
          </w:tcPr>
          <w:p w14:paraId="28C262FF" w14:textId="77777777" w:rsidR="00F06A9A" w:rsidRPr="002A3910" w:rsidRDefault="00F06A9A" w:rsidP="00FA3284">
            <w:pPr>
              <w:pStyle w:val="TableText"/>
            </w:pPr>
            <w:bookmarkStart w:id="1312" w:name="screenman_data_validation_field_property"/>
            <w:r w:rsidRPr="002A3910">
              <w:lastRenderedPageBreak/>
              <w:t>Data Validation</w:t>
            </w:r>
            <w:bookmarkEnd w:id="1312"/>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"ScreenMan:Forms:Properties:Data Validation"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"Properties:Data Validation:ScreenMan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"Field</w:instrText>
            </w:r>
            <w:r w:rsidR="009B234F" w:rsidRPr="002A3910">
              <w:rPr>
                <w:rFonts w:ascii="Times New Roman" w:hAnsi="Times New Roman"/>
                <w:sz w:val="24"/>
                <w:szCs w:val="24"/>
              </w:rPr>
              <w:instrText>:Properties:ScreenMan Forms</w:instrText>
            </w:r>
            <w:r w:rsidRPr="002A3910">
              <w:rPr>
                <w:rFonts w:ascii="Times New Roman" w:hAnsi="Times New Roman"/>
                <w:sz w:val="24"/>
                <w:szCs w:val="24"/>
              </w:rPr>
              <w:instrText>:Data Validation"</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Data:Validation:ScreenMan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445CA109" w14:textId="061DEF40" w:rsidR="00F06A9A" w:rsidRPr="002A3910" w:rsidRDefault="00F06A9A" w:rsidP="00EE0566">
            <w:pPr>
              <w:pStyle w:val="TableText"/>
            </w:pPr>
            <w:r w:rsidRPr="002A3910">
              <w:t xml:space="preserve">ScreenMan uses the definition of a field to automatically validate values input by the user. You can use the </w:t>
            </w:r>
            <w:r w:rsidRPr="002A3910">
              <w:rPr>
                <w:b/>
              </w:rPr>
              <w:t>Data Validation</w:t>
            </w:r>
            <w:r w:rsidRPr="002A3910">
              <w:t xml:space="preserve"> property to validate the value even further. </w:t>
            </w:r>
            <w:r w:rsidRPr="002A3910">
              <w:rPr>
                <w:b/>
              </w:rPr>
              <w:t>Data Validation</w:t>
            </w:r>
            <w:r w:rsidRPr="002A3910">
              <w:t xml:space="preserve"> is M code that is executed after the user enters a new value for a field and after the automatic validation that ScreenMan normally performs. If the code sets the </w:t>
            </w:r>
            <w:r w:rsidRPr="002A3910">
              <w:rPr>
                <w:b/>
              </w:rPr>
              <w:t>DDSERROR</w:t>
            </w:r>
            <w:r w:rsidR="00EE0566" w:rsidRPr="002A3910">
              <w:t xml:space="preserve"> variable</w:t>
            </w:r>
            <w:r w:rsidRPr="002A3910">
              <w:t xml:space="preserve">, ScreenMan rejects the value. You might also want to ring the bell and make a call to </w:t>
            </w:r>
            <w:hyperlink w:anchor="hlp_ddsutl" w:history="1">
              <w:r w:rsidRPr="002A3910">
                <w:rPr>
                  <w:rStyle w:val="Hyperlink"/>
                </w:rPr>
                <w:t>HLP^DDSUTL</w:t>
              </w:r>
            </w:hyperlink>
            <w:r w:rsidRPr="002A3910">
              <w:t xml:space="preserve"> to display a message to the user that indicates the reason the value was rejected.</w:t>
            </w:r>
          </w:p>
        </w:tc>
      </w:tr>
      <w:tr w:rsidR="00F06A9A" w:rsidRPr="002A3910" w14:paraId="71A891CE" w14:textId="77777777" w:rsidTr="00CB7A5A">
        <w:tc>
          <w:tcPr>
            <w:tcW w:w="2754" w:type="dxa"/>
          </w:tcPr>
          <w:p w14:paraId="38D05A71" w14:textId="77777777" w:rsidR="00F06A9A" w:rsidRPr="002A3910" w:rsidRDefault="00F06A9A" w:rsidP="00FA3284">
            <w:pPr>
              <w:pStyle w:val="TableText"/>
            </w:pPr>
            <w:bookmarkStart w:id="1313" w:name="screenman_subpage_link_property"/>
            <w:r w:rsidRPr="002A3910">
              <w:t>Subpage Link</w:t>
            </w:r>
            <w:bookmarkEnd w:id="1313"/>
            <w:r w:rsidR="007869D8" w:rsidRPr="002A3910">
              <w:rPr>
                <w:rFonts w:ascii="Times New Roman" w:hAnsi="Times New Roman"/>
                <w:sz w:val="24"/>
                <w:szCs w:val="24"/>
              </w:rPr>
              <w:fldChar w:fldCharType="begin"/>
            </w:r>
            <w:r w:rsidRPr="002A3910">
              <w:rPr>
                <w:rFonts w:ascii="Times New Roman" w:hAnsi="Times New Roman"/>
                <w:sz w:val="24"/>
                <w:szCs w:val="24"/>
              </w:rPr>
              <w:instrText>xe "ScreenMan:Forms:Properties:Subpage Link"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"Properties:Subpage Link:ScreenMan Forms"</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Field:Properties:ScreenMan Forms</w:instrText>
            </w:r>
            <w:r w:rsidRPr="002A3910">
              <w:rPr>
                <w:rFonts w:ascii="Times New Roman" w:hAnsi="Times New Roman"/>
                <w:sz w:val="24"/>
                <w:szCs w:val="24"/>
              </w:rPr>
              <w:instrText>:Subpage Link"</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B234F" w:rsidRPr="002A3910">
              <w:rPr>
                <w:rFonts w:ascii="Times New Roman" w:hAnsi="Times New Roman"/>
                <w:sz w:val="24"/>
                <w:szCs w:val="24"/>
              </w:rPr>
              <w:instrText>Subpage Link:ScreenMan Forms:</w:instrText>
            </w:r>
            <w:r w:rsidRPr="002A3910">
              <w:rPr>
                <w:rFonts w:ascii="Times New Roman" w:hAnsi="Times New Roman"/>
                <w:sz w:val="24"/>
                <w:szCs w:val="24"/>
              </w:rPr>
              <w:instrText>Field Properties"</w:instrText>
            </w:r>
            <w:r w:rsidR="007869D8" w:rsidRPr="002A3910">
              <w:rPr>
                <w:rFonts w:ascii="Times New Roman" w:hAnsi="Times New Roman"/>
                <w:sz w:val="24"/>
                <w:szCs w:val="24"/>
              </w:rPr>
              <w:fldChar w:fldCharType="end"/>
            </w:r>
          </w:p>
        </w:tc>
        <w:tc>
          <w:tcPr>
            <w:tcW w:w="6660" w:type="dxa"/>
          </w:tcPr>
          <w:p w14:paraId="2C2A6670" w14:textId="7BE1AB44" w:rsidR="00F06A9A" w:rsidRPr="002A3910" w:rsidRDefault="00F06A9A" w:rsidP="00FA3284">
            <w:pPr>
              <w:pStyle w:val="TableText"/>
            </w:pPr>
            <w:r w:rsidRPr="002A3910">
              <w:t xml:space="preserve">A subpage can be linked to a parent page by the </w:t>
            </w:r>
            <w:r w:rsidRPr="002A3910">
              <w:rPr>
                <w:b/>
              </w:rPr>
              <w:t>Subpage Link</w:t>
            </w:r>
            <w:r w:rsidRPr="002A3910">
              <w:t xml:space="preserve"> property. The </w:t>
            </w:r>
            <w:r w:rsidRPr="002A3910">
              <w:rPr>
                <w:b/>
              </w:rPr>
              <w:t>Subpage Link</w:t>
            </w:r>
            <w:r w:rsidRPr="002A3910">
              <w:t xml:space="preserve"> </w:t>
            </w:r>
            <w:r w:rsidRPr="002A3910">
              <w:rPr>
                <w:i/>
              </w:rPr>
              <w:t>must</w:t>
            </w:r>
            <w:r w:rsidRPr="002A3910">
              <w:t xml:space="preserve"> be equal to the </w:t>
            </w:r>
            <w:hyperlink w:anchor="screenman_page_number_property" w:history="1">
              <w:r w:rsidRPr="002A3910">
                <w:rPr>
                  <w:rStyle w:val="Hyperlink"/>
                  <w:b/>
                </w:rPr>
                <w:t>Page Number</w:t>
              </w:r>
            </w:hyperlink>
            <w:r w:rsidRPr="002A3910">
              <w:t xml:space="preserve"> of the subpage.</w:t>
            </w:r>
          </w:p>
        </w:tc>
      </w:tr>
      <w:tr w:rsidR="00F06A9A" w:rsidRPr="002A3910" w14:paraId="408DFC90" w14:textId="77777777" w:rsidTr="00CB7A5A">
        <w:trPr>
          <w:cantSplit/>
        </w:trPr>
        <w:tc>
          <w:tcPr>
            <w:tcW w:w="2754" w:type="dxa"/>
          </w:tcPr>
          <w:p w14:paraId="6AEE71BC" w14:textId="77777777" w:rsidR="00F06A9A" w:rsidRPr="002A3910" w:rsidRDefault="00F06A9A" w:rsidP="009C4242">
            <w:pPr>
              <w:pStyle w:val="TableText"/>
            </w:pPr>
            <w:bookmarkStart w:id="1314" w:name="screenman_branching_logic_property"/>
            <w:r w:rsidRPr="002A3910">
              <w:lastRenderedPageBreak/>
              <w:t>Branching Logic</w:t>
            </w:r>
            <w:bookmarkEnd w:id="1314"/>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"ScreenMan:Forms:Properties:Branching Logic"</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"Properties:Branching Logic:ScreenMan Forms"</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"Field:Properties:ScreenMan Forms:Branching Logic,"</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"Branching Logic:ScreenMan Forms:Field Properties"</w:instrText>
            </w:r>
            <w:r w:rsidR="00E3034E" w:rsidRPr="002A3910">
              <w:rPr>
                <w:rFonts w:ascii="Times New Roman" w:hAnsi="Times New Roman"/>
                <w:sz w:val="24"/>
                <w:szCs w:val="24"/>
              </w:rPr>
              <w:fldChar w:fldCharType="end"/>
            </w:r>
            <w:r w:rsidR="00E3034E" w:rsidRPr="002A3910">
              <w:br/>
            </w:r>
            <w:r w:rsidR="00E3034E" w:rsidRPr="002A3910">
              <w:br/>
            </w:r>
            <w:bookmarkStart w:id="1315" w:name="screenman_pre_action_field_property"/>
            <w:r w:rsidRPr="002A3910">
              <w:t>Pre Action</w:t>
            </w:r>
            <w:bookmarkEnd w:id="1315"/>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"ScreenMan:Forms:Properties:Pre Action"</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"Properties:Pre Action:ScreenMan Forms"</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"Field:Properties:ScreenMan Forms:Pre Action"</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"Pre Action:ScreenMan Forms:Field Properties"</w:instrText>
            </w:r>
            <w:r w:rsidR="00E3034E" w:rsidRPr="002A3910">
              <w:rPr>
                <w:rFonts w:ascii="Times New Roman" w:hAnsi="Times New Roman"/>
                <w:sz w:val="24"/>
                <w:szCs w:val="24"/>
              </w:rPr>
              <w:fldChar w:fldCharType="end"/>
            </w:r>
            <w:r w:rsidR="00E3034E" w:rsidRPr="002A3910">
              <w:br/>
            </w:r>
            <w:r w:rsidR="00E3034E" w:rsidRPr="002A3910">
              <w:br/>
            </w:r>
            <w:bookmarkStart w:id="1316" w:name="screenman_post_action_field_property"/>
            <w:r w:rsidRPr="002A3910">
              <w:t>Post Action</w:t>
            </w:r>
            <w:bookmarkEnd w:id="1316"/>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"ScreenMan:Forms:Properties:Post Action"</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"Properties:Post Action:ScreenMan Forms"</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"Field:Properties:ScreenMan Forms:Post Action"</w:instrText>
            </w:r>
            <w:r w:rsidR="00E3034E" w:rsidRPr="002A3910">
              <w:rPr>
                <w:rFonts w:ascii="Times New Roman" w:hAnsi="Times New Roman"/>
                <w:sz w:val="24"/>
                <w:szCs w:val="24"/>
              </w:rPr>
              <w:fldChar w:fldCharType="end"/>
            </w:r>
            <w:r w:rsidR="00E3034E" w:rsidRPr="002A3910">
              <w:rPr>
                <w:rFonts w:ascii="Times New Roman" w:hAnsi="Times New Roman"/>
                <w:sz w:val="24"/>
                <w:szCs w:val="24"/>
              </w:rPr>
              <w:fldChar w:fldCharType="begin"/>
            </w:r>
            <w:r w:rsidR="00E3034E" w:rsidRPr="002A3910">
              <w:rPr>
                <w:rFonts w:ascii="Times New Roman" w:hAnsi="Times New Roman"/>
                <w:sz w:val="24"/>
                <w:szCs w:val="24"/>
              </w:rPr>
              <w:instrText>xe "Post Action:ScreenMan Forms:Field Properties"</w:instrText>
            </w:r>
            <w:r w:rsidR="00E3034E" w:rsidRPr="002A3910">
              <w:rPr>
                <w:rFonts w:ascii="Times New Roman" w:hAnsi="Times New Roman"/>
                <w:sz w:val="24"/>
                <w:szCs w:val="24"/>
              </w:rPr>
              <w:fldChar w:fldCharType="end"/>
            </w:r>
            <w:r w:rsidR="00E3034E" w:rsidRPr="002A3910">
              <w:br/>
            </w:r>
            <w:r w:rsidR="00E3034E" w:rsidRPr="002A3910">
              <w:br/>
            </w:r>
            <w:bookmarkStart w:id="1317" w:name="screenman_post_action_on_chg_property"/>
            <w:r w:rsidRPr="002A3910">
              <w:t>Post Action on Change</w:t>
            </w:r>
            <w:bookmarkEnd w:id="1317"/>
            <w:r w:rsidR="009C4242" w:rsidRPr="002A3910">
              <w:rPr>
                <w:rFonts w:ascii="Times New Roman" w:hAnsi="Times New Roman"/>
                <w:sz w:val="24"/>
                <w:szCs w:val="24"/>
              </w:rPr>
              <w:fldChar w:fldCharType="begin"/>
            </w:r>
            <w:r w:rsidR="009C4242" w:rsidRPr="002A3910">
              <w:rPr>
                <w:rFonts w:ascii="Times New Roman" w:hAnsi="Times New Roman"/>
                <w:sz w:val="24"/>
                <w:szCs w:val="24"/>
              </w:rPr>
              <w:instrText>xe "ScreenMan:Forms:Properties:Post Action on Change"</w:instrText>
            </w:r>
            <w:r w:rsidR="009C4242" w:rsidRPr="002A3910">
              <w:rPr>
                <w:rFonts w:ascii="Times New Roman" w:hAnsi="Times New Roman"/>
                <w:sz w:val="24"/>
                <w:szCs w:val="24"/>
              </w:rPr>
              <w:fldChar w:fldCharType="end"/>
            </w:r>
            <w:r w:rsidR="009C4242" w:rsidRPr="002A3910">
              <w:rPr>
                <w:rFonts w:ascii="Times New Roman" w:hAnsi="Times New Roman"/>
                <w:sz w:val="24"/>
                <w:szCs w:val="24"/>
              </w:rPr>
              <w:fldChar w:fldCharType="begin"/>
            </w:r>
            <w:r w:rsidR="009C4242" w:rsidRPr="002A3910">
              <w:rPr>
                <w:rFonts w:ascii="Times New Roman" w:hAnsi="Times New Roman"/>
                <w:sz w:val="24"/>
                <w:szCs w:val="24"/>
              </w:rPr>
              <w:instrText>xe "Properties:Post Action on Change:ScreenMan Forms"</w:instrText>
            </w:r>
            <w:r w:rsidR="009C4242" w:rsidRPr="002A3910">
              <w:rPr>
                <w:rFonts w:ascii="Times New Roman" w:hAnsi="Times New Roman"/>
                <w:sz w:val="24"/>
                <w:szCs w:val="24"/>
              </w:rPr>
              <w:fldChar w:fldCharType="end"/>
            </w:r>
            <w:r w:rsidR="009C4242" w:rsidRPr="002A3910">
              <w:rPr>
                <w:rFonts w:ascii="Times New Roman" w:hAnsi="Times New Roman"/>
                <w:sz w:val="24"/>
                <w:szCs w:val="24"/>
              </w:rPr>
              <w:fldChar w:fldCharType="begin"/>
            </w:r>
            <w:r w:rsidR="009C4242" w:rsidRPr="002A3910">
              <w:rPr>
                <w:rFonts w:ascii="Times New Roman" w:hAnsi="Times New Roman"/>
                <w:sz w:val="24"/>
                <w:szCs w:val="24"/>
              </w:rPr>
              <w:instrText>xe "Field:Properties:ScreenMan Forms:Post Action on Change"</w:instrText>
            </w:r>
            <w:r w:rsidR="009C4242" w:rsidRPr="002A3910">
              <w:rPr>
                <w:rFonts w:ascii="Times New Roman" w:hAnsi="Times New Roman"/>
                <w:sz w:val="24"/>
                <w:szCs w:val="24"/>
              </w:rPr>
              <w:fldChar w:fldCharType="end"/>
            </w:r>
            <w:r w:rsidR="009C4242" w:rsidRPr="002A3910">
              <w:rPr>
                <w:rFonts w:ascii="Times New Roman" w:hAnsi="Times New Roman"/>
                <w:sz w:val="24"/>
                <w:szCs w:val="24"/>
              </w:rPr>
              <w:fldChar w:fldCharType="begin"/>
            </w:r>
            <w:r w:rsidR="009C4242" w:rsidRPr="002A3910">
              <w:rPr>
                <w:rFonts w:ascii="Times New Roman" w:hAnsi="Times New Roman"/>
                <w:sz w:val="24"/>
                <w:szCs w:val="24"/>
              </w:rPr>
              <w:instrText>xe "Post Action:ScreenMan Forms:Field Properties"</w:instrText>
            </w:r>
            <w:r w:rsidR="009C4242" w:rsidRPr="002A3910">
              <w:rPr>
                <w:rFonts w:ascii="Times New Roman" w:hAnsi="Times New Roman"/>
                <w:sz w:val="24"/>
                <w:szCs w:val="24"/>
              </w:rPr>
              <w:fldChar w:fldCharType="end"/>
            </w:r>
          </w:p>
        </w:tc>
        <w:tc>
          <w:tcPr>
            <w:tcW w:w="6660" w:type="dxa"/>
          </w:tcPr>
          <w:p w14:paraId="588E3AB2" w14:textId="7BDC9A86" w:rsidR="00F06A9A" w:rsidRPr="002A3910" w:rsidRDefault="00F06A9A" w:rsidP="00FA3284">
            <w:pPr>
              <w:pStyle w:val="TableText"/>
            </w:pPr>
            <w:r w:rsidRPr="002A3910">
              <w:t>These properties contain M code that is executed at the times</w:t>
            </w:r>
            <w:r w:rsidR="00CF510C" w:rsidRPr="002A3910">
              <w:t xml:space="preserve"> listed in </w:t>
            </w:r>
            <w:r w:rsidR="00CF510C" w:rsidRPr="002A3910">
              <w:rPr>
                <w:color w:val="0000FF"/>
                <w:u w:val="single"/>
              </w:rPr>
              <w:fldChar w:fldCharType="begin" w:fldLock="1"/>
            </w:r>
            <w:r w:rsidR="00CF510C" w:rsidRPr="002A3910">
              <w:rPr>
                <w:color w:val="0000FF"/>
                <w:u w:val="single"/>
              </w:rPr>
              <w:instrText xml:space="preserve"> REF _Ref389650114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Table 85</w:t>
            </w:r>
            <w:r w:rsidR="00CF510C" w:rsidRPr="002A3910">
              <w:rPr>
                <w:color w:val="0000FF"/>
                <w:u w:val="single"/>
              </w:rPr>
              <w:fldChar w:fldCharType="end"/>
            </w:r>
            <w:r w:rsidRPr="002A3910">
              <w:t>:</w:t>
            </w:r>
          </w:p>
          <w:p w14:paraId="6683C36A" w14:textId="77777777" w:rsidR="00786C78" w:rsidRPr="002A3910" w:rsidRDefault="00786C78" w:rsidP="00FA3284">
            <w:pPr>
              <w:pStyle w:val="TableText"/>
            </w:pPr>
          </w:p>
          <w:p w14:paraId="636EB32D" w14:textId="646D8230" w:rsidR="00F06A9A" w:rsidRPr="002A3910" w:rsidRDefault="00F06A9A" w:rsidP="00F06A9A">
            <w:pPr>
              <w:pStyle w:val="Caption"/>
            </w:pPr>
            <w:bookmarkStart w:id="1318" w:name="_Ref389650114"/>
            <w:bookmarkStart w:id="1319" w:name="_Toc159569188"/>
            <w:r w:rsidRPr="002A3910">
              <w:t xml:space="preserve">Table </w:t>
            </w:r>
            <w:r w:rsidRPr="002A3910">
              <w:fldChar w:fldCharType="begin"/>
            </w:r>
            <w:r w:rsidRPr="002A3910">
              <w:instrText>SEQ Table \* ARABIC</w:instrText>
            </w:r>
            <w:r w:rsidRPr="002A3910">
              <w:fldChar w:fldCharType="separate"/>
            </w:r>
            <w:r w:rsidR="002D1B25">
              <w:rPr>
                <w:noProof/>
              </w:rPr>
              <w:t>85</w:t>
            </w:r>
            <w:r w:rsidRPr="002A3910">
              <w:fldChar w:fldCharType="end"/>
            </w:r>
            <w:bookmarkEnd w:id="1318"/>
            <w:r w:rsidR="00405EF1" w:rsidRPr="002A3910">
              <w:t>:</w:t>
            </w:r>
            <w:r w:rsidRPr="002A3910">
              <w:t xml:space="preserve"> </w:t>
            </w:r>
            <w:r w:rsidR="0074319A" w:rsidRPr="002A3910">
              <w:t>ScreenMan Forms</w:t>
            </w:r>
            <w:r w:rsidR="00047C34" w:rsidRPr="002A3910">
              <w:t>—Descriptions of Field-L</w:t>
            </w:r>
            <w:r w:rsidR="0074319A" w:rsidRPr="002A3910">
              <w:t>evel Pre and Post A</w:t>
            </w:r>
            <w:r w:rsidRPr="002A3910">
              <w:t>ctions</w:t>
            </w:r>
            <w:bookmarkEnd w:id="1319"/>
          </w:p>
          <w:tbl>
            <w:tblPr>
              <w:tblW w:w="579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3"/>
              <w:gridCol w:w="3623"/>
            </w:tblGrid>
            <w:tr w:rsidR="00F06A9A" w:rsidRPr="002A3910" w14:paraId="02ED864F" w14:textId="77777777" w:rsidTr="00CB7A5A">
              <w:trPr>
                <w:tblHeader/>
              </w:trPr>
              <w:tc>
                <w:tcPr>
                  <w:tcW w:w="2173" w:type="dxa"/>
                  <w:shd w:val="clear" w:color="auto" w:fill="F2F2F2" w:themeFill="background1" w:themeFillShade="F2"/>
                </w:tcPr>
                <w:p w14:paraId="28DCB07F" w14:textId="77777777" w:rsidR="00F06A9A" w:rsidRPr="002A3910" w:rsidRDefault="00F06A9A" w:rsidP="00BC7AEE">
                  <w:pPr>
                    <w:pStyle w:val="TableHeading"/>
                    <w:rPr>
                      <w:noProof w:val="0"/>
                    </w:rPr>
                  </w:pPr>
                  <w:bookmarkStart w:id="1320" w:name="COL001_TBL047"/>
                  <w:bookmarkEnd w:id="1320"/>
                  <w:r w:rsidRPr="002A3910">
                    <w:rPr>
                      <w:noProof w:val="0"/>
                    </w:rPr>
                    <w:t>Property</w:t>
                  </w:r>
                </w:p>
              </w:tc>
              <w:tc>
                <w:tcPr>
                  <w:tcW w:w="3623" w:type="dxa"/>
                  <w:shd w:val="clear" w:color="auto" w:fill="F2F2F2" w:themeFill="background1" w:themeFillShade="F2"/>
                </w:tcPr>
                <w:p w14:paraId="356BC83C" w14:textId="77777777" w:rsidR="00F06A9A" w:rsidRPr="002A3910" w:rsidRDefault="00F06A9A" w:rsidP="00BC7AEE">
                  <w:pPr>
                    <w:pStyle w:val="TableHeading"/>
                    <w:rPr>
                      <w:noProof w:val="0"/>
                    </w:rPr>
                  </w:pPr>
                  <w:r w:rsidRPr="002A3910">
                    <w:rPr>
                      <w:noProof w:val="0"/>
                    </w:rPr>
                    <w:t>Executed</w:t>
                  </w:r>
                </w:p>
              </w:tc>
            </w:tr>
            <w:tr w:rsidR="00F06A9A" w:rsidRPr="002A3910" w14:paraId="6D690AE8" w14:textId="77777777" w:rsidTr="00CB7A5A">
              <w:tc>
                <w:tcPr>
                  <w:tcW w:w="2173" w:type="dxa"/>
                </w:tcPr>
                <w:p w14:paraId="6D463660" w14:textId="77777777" w:rsidR="00F06A9A" w:rsidRPr="002A3910" w:rsidRDefault="00F06A9A" w:rsidP="00FA3284">
                  <w:pPr>
                    <w:pStyle w:val="TableText"/>
                    <w:keepNext/>
                    <w:keepLines/>
                  </w:pPr>
                  <w:r w:rsidRPr="002A3910">
                    <w:t>Branching Logic</w:t>
                  </w:r>
                </w:p>
              </w:tc>
              <w:tc>
                <w:tcPr>
                  <w:tcW w:w="3623" w:type="dxa"/>
                </w:tcPr>
                <w:p w14:paraId="39A0EB20" w14:textId="77777777" w:rsidR="00F06A9A" w:rsidRPr="002A3910" w:rsidRDefault="00F06A9A" w:rsidP="00FA3284">
                  <w:pPr>
                    <w:pStyle w:val="TableText"/>
                    <w:keepNext/>
                    <w:keepLines/>
                    <w:rPr>
                      <w:b/>
                    </w:rPr>
                  </w:pPr>
                  <w:r w:rsidRPr="002A3910">
                    <w:t xml:space="preserve">When the user presses the </w:t>
                  </w:r>
                  <w:r w:rsidR="00CA2A85" w:rsidRPr="002A3910">
                    <w:rPr>
                      <w:b/>
                    </w:rPr>
                    <w:t>Enter</w:t>
                  </w:r>
                  <w:r w:rsidRPr="002A3910">
                    <w:t xml:space="preserve"> at the field.</w:t>
                  </w:r>
                </w:p>
              </w:tc>
            </w:tr>
            <w:tr w:rsidR="00F06A9A" w:rsidRPr="002A3910" w14:paraId="626F3B6F" w14:textId="77777777" w:rsidTr="00CB7A5A">
              <w:tc>
                <w:tcPr>
                  <w:tcW w:w="2173" w:type="dxa"/>
                </w:tcPr>
                <w:p w14:paraId="71D44FC7" w14:textId="77777777" w:rsidR="00F06A9A" w:rsidRPr="002A3910" w:rsidRDefault="00F06A9A" w:rsidP="00FA3284">
                  <w:pPr>
                    <w:pStyle w:val="TableText"/>
                    <w:keepNext/>
                    <w:keepLines/>
                  </w:pPr>
                  <w:r w:rsidRPr="002A3910">
                    <w:t>Pre Action</w:t>
                  </w:r>
                </w:p>
              </w:tc>
              <w:tc>
                <w:tcPr>
                  <w:tcW w:w="3623" w:type="dxa"/>
                </w:tcPr>
                <w:p w14:paraId="79057BE7" w14:textId="77777777" w:rsidR="00F06A9A" w:rsidRPr="002A3910" w:rsidRDefault="00F06A9A" w:rsidP="00FA3284">
                  <w:pPr>
                    <w:pStyle w:val="TableText"/>
                    <w:keepNext/>
                    <w:keepLines/>
                    <w:rPr>
                      <w:b/>
                    </w:rPr>
                  </w:pPr>
                  <w:r w:rsidRPr="002A3910">
                    <w:t>Right before the user lands on the field.</w:t>
                  </w:r>
                </w:p>
              </w:tc>
            </w:tr>
            <w:tr w:rsidR="00F06A9A" w:rsidRPr="002A3910" w14:paraId="1F136F3F" w14:textId="77777777" w:rsidTr="00CB7A5A">
              <w:tc>
                <w:tcPr>
                  <w:tcW w:w="2173" w:type="dxa"/>
                </w:tcPr>
                <w:p w14:paraId="60480E87" w14:textId="77777777" w:rsidR="00F06A9A" w:rsidRPr="002A3910" w:rsidRDefault="00F06A9A" w:rsidP="00FA3284">
                  <w:pPr>
                    <w:pStyle w:val="TableText"/>
                  </w:pPr>
                  <w:r w:rsidRPr="002A3910">
                    <w:t>Post Action</w:t>
                  </w:r>
                </w:p>
              </w:tc>
              <w:tc>
                <w:tcPr>
                  <w:tcW w:w="3623" w:type="dxa"/>
                </w:tcPr>
                <w:p w14:paraId="47623EE3" w14:textId="77777777" w:rsidR="00F06A9A" w:rsidRPr="002A3910" w:rsidRDefault="00F06A9A" w:rsidP="00FA3284">
                  <w:pPr>
                    <w:pStyle w:val="TableText"/>
                    <w:rPr>
                      <w:b/>
                      <w:szCs w:val="24"/>
                    </w:rPr>
                  </w:pPr>
                  <w:r w:rsidRPr="002A3910">
                    <w:t>When the user leaves the field.</w:t>
                  </w:r>
                </w:p>
              </w:tc>
            </w:tr>
            <w:tr w:rsidR="00F06A9A" w:rsidRPr="002A3910" w14:paraId="4DBADEBA" w14:textId="77777777" w:rsidTr="00CB7A5A">
              <w:tc>
                <w:tcPr>
                  <w:tcW w:w="2173" w:type="dxa"/>
                </w:tcPr>
                <w:p w14:paraId="479F8320" w14:textId="77777777" w:rsidR="00F06A9A" w:rsidRPr="002A3910" w:rsidRDefault="00F06A9A" w:rsidP="00FA3284">
                  <w:pPr>
                    <w:pStyle w:val="TableText"/>
                  </w:pPr>
                  <w:r w:rsidRPr="002A3910">
                    <w:t>Post Action on Change</w:t>
                  </w:r>
                </w:p>
              </w:tc>
              <w:tc>
                <w:tcPr>
                  <w:tcW w:w="3623" w:type="dxa"/>
                </w:tcPr>
                <w:p w14:paraId="4D764827" w14:textId="77777777" w:rsidR="00F06A9A" w:rsidRPr="002A3910" w:rsidRDefault="00F06A9A" w:rsidP="00FA3284">
                  <w:pPr>
                    <w:pStyle w:val="TableText"/>
                  </w:pPr>
                  <w:r w:rsidRPr="002A3910">
                    <w:t>When the user leaves the field, and only if the user changed the value of the field.</w:t>
                  </w:r>
                </w:p>
              </w:tc>
            </w:tr>
          </w:tbl>
          <w:p w14:paraId="14FF6841" w14:textId="77777777" w:rsidR="00F06A9A" w:rsidRPr="002A3910" w:rsidRDefault="00F06A9A" w:rsidP="00FA3284">
            <w:pPr>
              <w:pStyle w:val="TableText"/>
            </w:pPr>
          </w:p>
          <w:p w14:paraId="254F418F" w14:textId="66423E1A" w:rsidR="00F06A9A" w:rsidRPr="002A3910" w:rsidRDefault="00F06A9A" w:rsidP="00FA3284">
            <w:pPr>
              <w:pStyle w:val="TableText"/>
            </w:pPr>
            <w:r w:rsidRPr="002A3910">
              <w:t xml:space="preserve">The code in the </w:t>
            </w:r>
            <w:r w:rsidRPr="002A3910">
              <w:rPr>
                <w:b/>
              </w:rPr>
              <w:t>Branching Logic</w:t>
            </w:r>
            <w:r w:rsidRPr="002A3910">
              <w:t xml:space="preserve">, </w:t>
            </w:r>
            <w:r w:rsidRPr="002A3910">
              <w:rPr>
                <w:b/>
              </w:rPr>
              <w:t>Pre Action</w:t>
            </w:r>
            <w:r w:rsidRPr="002A3910">
              <w:t xml:space="preserve">, </w:t>
            </w:r>
            <w:r w:rsidRPr="002A3910">
              <w:rPr>
                <w:b/>
              </w:rPr>
              <w:t>Post Action</w:t>
            </w:r>
            <w:r w:rsidRPr="002A3910">
              <w:t xml:space="preserve">, </w:t>
            </w:r>
            <w:r w:rsidRPr="002A3910">
              <w:rPr>
                <w:b/>
              </w:rPr>
              <w:t>Post Action on Change</w:t>
            </w:r>
            <w:r w:rsidRPr="002A3910">
              <w:t xml:space="preserve">, and </w:t>
            </w:r>
            <w:r w:rsidRPr="002A3910">
              <w:rPr>
                <w:b/>
              </w:rPr>
              <w:t>Data Validation</w:t>
            </w:r>
            <w:r w:rsidRPr="002A3910">
              <w:t xml:space="preserve"> at the field level can rely on the variables</w:t>
            </w:r>
            <w:r w:rsidR="00CF510C" w:rsidRPr="002A3910">
              <w:t xml:space="preserve"> listed in </w:t>
            </w:r>
            <w:r w:rsidR="00CF510C" w:rsidRPr="002A3910">
              <w:rPr>
                <w:color w:val="0000FF"/>
                <w:u w:val="single"/>
              </w:rPr>
              <w:fldChar w:fldCharType="begin" w:fldLock="1"/>
            </w:r>
            <w:r w:rsidR="00CF510C" w:rsidRPr="002A3910">
              <w:rPr>
                <w:color w:val="0000FF"/>
                <w:u w:val="single"/>
              </w:rPr>
              <w:instrText xml:space="preserve"> REF _Ref389650142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Table 86</w:t>
            </w:r>
            <w:r w:rsidR="00CF510C" w:rsidRPr="002A3910">
              <w:rPr>
                <w:color w:val="0000FF"/>
                <w:u w:val="single"/>
              </w:rPr>
              <w:fldChar w:fldCharType="end"/>
            </w:r>
            <w:r w:rsidRPr="002A3910">
              <w:t>:</w:t>
            </w:r>
          </w:p>
          <w:p w14:paraId="5896BF81" w14:textId="77777777" w:rsidR="00786C78" w:rsidRPr="002A3910" w:rsidRDefault="00786C78" w:rsidP="00FA3284">
            <w:pPr>
              <w:pStyle w:val="TableText"/>
            </w:pPr>
          </w:p>
          <w:p w14:paraId="6C92CA69" w14:textId="0DE78E1A" w:rsidR="00F06A9A" w:rsidRPr="002A3910" w:rsidRDefault="00F06A9A" w:rsidP="00F06A9A">
            <w:pPr>
              <w:pStyle w:val="Caption"/>
            </w:pPr>
            <w:bookmarkStart w:id="1321" w:name="_Ref389650142"/>
            <w:bookmarkStart w:id="1322" w:name="_Toc159569189"/>
            <w:r w:rsidRPr="002A3910">
              <w:t xml:space="preserve">Table </w:t>
            </w:r>
            <w:r w:rsidRPr="002A3910">
              <w:fldChar w:fldCharType="begin"/>
            </w:r>
            <w:r w:rsidRPr="002A3910">
              <w:instrText>SEQ Table \* ARABIC</w:instrText>
            </w:r>
            <w:r w:rsidRPr="002A3910">
              <w:fldChar w:fldCharType="separate"/>
            </w:r>
            <w:r w:rsidR="002D1B25">
              <w:rPr>
                <w:noProof/>
              </w:rPr>
              <w:t>86</w:t>
            </w:r>
            <w:r w:rsidRPr="002A3910">
              <w:fldChar w:fldCharType="end"/>
            </w:r>
            <w:bookmarkEnd w:id="1321"/>
            <w:r w:rsidR="00405EF1" w:rsidRPr="002A3910">
              <w:t>:</w:t>
            </w:r>
            <w:r w:rsidRPr="002A3910">
              <w:t xml:space="preserve"> </w:t>
            </w:r>
            <w:r w:rsidR="0074319A" w:rsidRPr="002A3910">
              <w:t>ScreenMan Forms</w:t>
            </w:r>
            <w:r w:rsidR="00047C34" w:rsidRPr="002A3910">
              <w:t>—Variables Available in Field-L</w:t>
            </w:r>
            <w:r w:rsidR="0074319A" w:rsidRPr="002A3910">
              <w:t>evel Pre and Post A</w:t>
            </w:r>
            <w:r w:rsidRPr="002A3910">
              <w:t>ctions</w:t>
            </w:r>
            <w:bookmarkEnd w:id="1322"/>
          </w:p>
          <w:tbl>
            <w:tblPr>
              <w:tblW w:w="5819"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74"/>
              <w:gridCol w:w="4145"/>
            </w:tblGrid>
            <w:tr w:rsidR="00F06A9A" w:rsidRPr="002A3910" w14:paraId="395EFBEA" w14:textId="77777777" w:rsidTr="00CB7A5A">
              <w:trPr>
                <w:tblHeader/>
              </w:trPr>
              <w:tc>
                <w:tcPr>
                  <w:tcW w:w="1674" w:type="dxa"/>
                  <w:shd w:val="clear" w:color="auto" w:fill="F2F2F2" w:themeFill="background1" w:themeFillShade="F2"/>
                </w:tcPr>
                <w:p w14:paraId="566C1894" w14:textId="77777777" w:rsidR="00F06A9A" w:rsidRPr="002A3910" w:rsidRDefault="00F06A9A" w:rsidP="00BC7AEE">
                  <w:pPr>
                    <w:pStyle w:val="TableHeading"/>
                    <w:rPr>
                      <w:noProof w:val="0"/>
                    </w:rPr>
                  </w:pPr>
                  <w:bookmarkStart w:id="1323" w:name="COL001_TBL048"/>
                  <w:bookmarkEnd w:id="1323"/>
                  <w:r w:rsidRPr="002A3910">
                    <w:rPr>
                      <w:noProof w:val="0"/>
                    </w:rPr>
                    <w:t>Local Variable</w:t>
                  </w:r>
                </w:p>
              </w:tc>
              <w:tc>
                <w:tcPr>
                  <w:tcW w:w="4145" w:type="dxa"/>
                  <w:shd w:val="clear" w:color="auto" w:fill="F2F2F2" w:themeFill="background1" w:themeFillShade="F2"/>
                </w:tcPr>
                <w:p w14:paraId="0BF7B81E" w14:textId="77777777" w:rsidR="00F06A9A" w:rsidRPr="002A3910" w:rsidRDefault="00F06A9A" w:rsidP="00BC7AEE">
                  <w:pPr>
                    <w:pStyle w:val="TableHeading"/>
                    <w:rPr>
                      <w:noProof w:val="0"/>
                    </w:rPr>
                  </w:pPr>
                  <w:r w:rsidRPr="002A3910">
                    <w:rPr>
                      <w:noProof w:val="0"/>
                    </w:rPr>
                    <w:t>Description</w:t>
                  </w:r>
                </w:p>
              </w:tc>
            </w:tr>
            <w:tr w:rsidR="00F06A9A" w:rsidRPr="002A3910" w14:paraId="45BAF857" w14:textId="77777777" w:rsidTr="00CB7A5A">
              <w:tc>
                <w:tcPr>
                  <w:tcW w:w="1674" w:type="dxa"/>
                </w:tcPr>
                <w:p w14:paraId="0BF30F83" w14:textId="77777777" w:rsidR="00F06A9A" w:rsidRPr="002A3910" w:rsidRDefault="00F06A9A" w:rsidP="00E47A71">
                  <w:pPr>
                    <w:pStyle w:val="TableText"/>
                    <w:keepNext/>
                    <w:keepLines/>
                    <w:tabs>
                      <w:tab w:val="center" w:pos="729"/>
                    </w:tabs>
                    <w:rPr>
                      <w:b/>
                    </w:rPr>
                  </w:pPr>
                  <w:r w:rsidRPr="002A3910">
                    <w:rPr>
                      <w:b/>
                    </w:rPr>
                    <w:t>X</w:t>
                  </w:r>
                </w:p>
              </w:tc>
              <w:tc>
                <w:tcPr>
                  <w:tcW w:w="4145" w:type="dxa"/>
                </w:tcPr>
                <w:p w14:paraId="06A6BD5B" w14:textId="77777777" w:rsidR="00F06A9A" w:rsidRPr="002A3910" w:rsidRDefault="00F06A9A" w:rsidP="00FA3284">
                  <w:pPr>
                    <w:pStyle w:val="TableText"/>
                    <w:keepNext/>
                    <w:keepLines/>
                    <w:rPr>
                      <w:b/>
                    </w:rPr>
                  </w:pPr>
                  <w:r w:rsidRPr="002A3910">
                    <w:t>The current internal value of the field.</w:t>
                  </w:r>
                </w:p>
              </w:tc>
            </w:tr>
            <w:tr w:rsidR="00F06A9A" w:rsidRPr="002A3910" w14:paraId="17C42DD0" w14:textId="77777777" w:rsidTr="00CB7A5A">
              <w:tc>
                <w:tcPr>
                  <w:tcW w:w="1674" w:type="dxa"/>
                </w:tcPr>
                <w:p w14:paraId="30D608DC" w14:textId="77777777" w:rsidR="00F06A9A" w:rsidRPr="002A3910" w:rsidRDefault="00F06A9A" w:rsidP="00FA3284">
                  <w:pPr>
                    <w:pStyle w:val="TableText"/>
                    <w:keepNext/>
                    <w:keepLines/>
                    <w:rPr>
                      <w:b/>
                    </w:rPr>
                  </w:pPr>
                  <w:r w:rsidRPr="002A3910">
                    <w:rPr>
                      <w:b/>
                    </w:rPr>
                    <w:t>DDSEXT</w:t>
                  </w:r>
                </w:p>
              </w:tc>
              <w:tc>
                <w:tcPr>
                  <w:tcW w:w="4145" w:type="dxa"/>
                </w:tcPr>
                <w:p w14:paraId="1E1E9EF0" w14:textId="77777777" w:rsidR="00F06A9A" w:rsidRPr="002A3910" w:rsidRDefault="00F06A9A" w:rsidP="00FA3284">
                  <w:pPr>
                    <w:pStyle w:val="TableText"/>
                    <w:keepNext/>
                    <w:keepLines/>
                    <w:rPr>
                      <w:b/>
                    </w:rPr>
                  </w:pPr>
                  <w:r w:rsidRPr="002A3910">
                    <w:t>The current external value of the field.</w:t>
                  </w:r>
                </w:p>
              </w:tc>
            </w:tr>
            <w:tr w:rsidR="00F06A9A" w:rsidRPr="002A3910" w14:paraId="311A3DCC" w14:textId="77777777" w:rsidTr="00CB7A5A">
              <w:tc>
                <w:tcPr>
                  <w:tcW w:w="1674" w:type="dxa"/>
                </w:tcPr>
                <w:p w14:paraId="5C1E491F" w14:textId="77777777" w:rsidR="00F06A9A" w:rsidRPr="002A3910" w:rsidRDefault="00F06A9A" w:rsidP="00FA3284">
                  <w:pPr>
                    <w:pStyle w:val="TableText"/>
                    <w:rPr>
                      <w:b/>
                    </w:rPr>
                  </w:pPr>
                  <w:r w:rsidRPr="002A3910">
                    <w:rPr>
                      <w:b/>
                    </w:rPr>
                    <w:t>DDSOLD</w:t>
                  </w:r>
                </w:p>
              </w:tc>
              <w:tc>
                <w:tcPr>
                  <w:tcW w:w="4145" w:type="dxa"/>
                </w:tcPr>
                <w:p w14:paraId="10E80BD2" w14:textId="77777777" w:rsidR="00F06A9A" w:rsidRPr="002A3910" w:rsidRDefault="00F06A9A" w:rsidP="00FA3284">
                  <w:pPr>
                    <w:pStyle w:val="TableText"/>
                    <w:rPr>
                      <w:b/>
                      <w:szCs w:val="24"/>
                    </w:rPr>
                  </w:pPr>
                  <w:r w:rsidRPr="002A3910">
                    <w:t>The previous internal value of the field.</w:t>
                  </w:r>
                </w:p>
              </w:tc>
            </w:tr>
          </w:tbl>
          <w:p w14:paraId="56C19206" w14:textId="77777777" w:rsidR="00F06A9A" w:rsidRPr="002A3910" w:rsidRDefault="00F06A9A" w:rsidP="00FA3284">
            <w:pPr>
              <w:pStyle w:val="TableText"/>
            </w:pPr>
          </w:p>
          <w:p w14:paraId="5B0BE4FE" w14:textId="77777777" w:rsidR="00E47A71" w:rsidRPr="002A3910" w:rsidRDefault="00F06A9A" w:rsidP="00E47A71">
            <w:pPr>
              <w:pStyle w:val="TableText"/>
              <w:keepNext/>
              <w:keepLines/>
            </w:pPr>
            <w:r w:rsidRPr="002A3910">
              <w:t xml:space="preserve">The </w:t>
            </w:r>
            <w:r w:rsidRPr="002A3910">
              <w:rPr>
                <w:b/>
              </w:rPr>
              <w:t>Post Action</w:t>
            </w:r>
            <w:r w:rsidRPr="002A3910">
              <w:t xml:space="preserve"> and </w:t>
            </w:r>
            <w:r w:rsidRPr="002A3910">
              <w:rPr>
                <w:b/>
              </w:rPr>
              <w:t>Post Action on Change</w:t>
            </w:r>
            <w:r w:rsidRPr="002A3910">
              <w:t xml:space="preserve"> are </w:t>
            </w:r>
            <w:r w:rsidRPr="002A3910">
              <w:rPr>
                <w:i/>
              </w:rPr>
              <w:t>not</w:t>
            </w:r>
            <w:r w:rsidRPr="002A3910">
              <w:t xml:space="preserve"> executed when the user</w:t>
            </w:r>
            <w:r w:rsidR="00E47A71" w:rsidRPr="002A3910">
              <w:t>:</w:t>
            </w:r>
          </w:p>
          <w:p w14:paraId="725CC4EE" w14:textId="77777777" w:rsidR="00E47A71" w:rsidRPr="002A3910" w:rsidRDefault="00E47A71" w:rsidP="00E47A71">
            <w:pPr>
              <w:pStyle w:val="TableListBullet"/>
              <w:keepNext/>
              <w:keepLines/>
            </w:pPr>
            <w:r w:rsidRPr="002A3910">
              <w:t>T</w:t>
            </w:r>
            <w:r w:rsidR="00F8780B" w:rsidRPr="002A3910">
              <w:t>imes out at a field</w:t>
            </w:r>
            <w:r w:rsidRPr="002A3910">
              <w:t>.</w:t>
            </w:r>
          </w:p>
          <w:p w14:paraId="6BFBC470" w14:textId="77777777" w:rsidR="00E47A71" w:rsidRPr="002A3910" w:rsidRDefault="00E47A71" w:rsidP="00E47A71">
            <w:pPr>
              <w:pStyle w:val="TableListBullet"/>
              <w:keepNext/>
              <w:keepLines/>
            </w:pPr>
            <w:r w:rsidRPr="002A3910">
              <w:t>E</w:t>
            </w:r>
            <w:r w:rsidR="00F8780B" w:rsidRPr="002A3910">
              <w:t>nters a caret (</w:t>
            </w:r>
            <w:r w:rsidR="00F06A9A" w:rsidRPr="002A3910">
              <w:rPr>
                <w:b/>
              </w:rPr>
              <w:t>^</w:t>
            </w:r>
            <w:r w:rsidR="00F8780B" w:rsidRPr="002A3910">
              <w:t>)</w:t>
            </w:r>
            <w:r w:rsidR="00F06A9A" w:rsidRPr="002A3910">
              <w:t xml:space="preserve"> to go to the Command Area</w:t>
            </w:r>
            <w:r w:rsidRPr="002A3910">
              <w:t>.</w:t>
            </w:r>
          </w:p>
          <w:p w14:paraId="2E059311" w14:textId="77777777" w:rsidR="00F06A9A" w:rsidRPr="002A3910" w:rsidRDefault="00E47A71" w:rsidP="00E47A71">
            <w:pPr>
              <w:pStyle w:val="TableListBullet"/>
            </w:pPr>
            <w:r w:rsidRPr="002A3910">
              <w:t xml:space="preserve">Enters a </w:t>
            </w:r>
            <w:r w:rsidR="00F06A9A" w:rsidRPr="002A3910">
              <w:rPr>
                <w:b/>
              </w:rPr>
              <w:t>^</w:t>
            </w:r>
            <w:r w:rsidR="00F06A9A" w:rsidRPr="002A3910">
              <w:t>-jumps to another field.</w:t>
            </w:r>
          </w:p>
          <w:p w14:paraId="34ABDEC5" w14:textId="61DE7399" w:rsidR="00786C78" w:rsidRPr="002A3910" w:rsidRDefault="00786C78" w:rsidP="00786C78">
            <w:pPr>
              <w:pStyle w:val="TableText"/>
            </w:pPr>
          </w:p>
        </w:tc>
      </w:tr>
    </w:tbl>
    <w:p w14:paraId="221F07B7" w14:textId="77777777" w:rsidR="00E86526" w:rsidRPr="002A3910" w:rsidRDefault="00E86526" w:rsidP="00B66E33">
      <w:pPr>
        <w:pStyle w:val="BodyText6"/>
      </w:pPr>
    </w:p>
    <w:p w14:paraId="1B77C46F" w14:textId="77777777" w:rsidR="00E86526" w:rsidRPr="002A3910" w:rsidRDefault="00E86526" w:rsidP="007D0E14">
      <w:pPr>
        <w:pStyle w:val="Heading2"/>
        <w:rPr>
          <w:noProof w:val="0"/>
        </w:rPr>
      </w:pPr>
      <w:bookmarkStart w:id="1324" w:name="_Ref222112288"/>
      <w:bookmarkStart w:id="1325" w:name="_Ref222112293"/>
      <w:bookmarkStart w:id="1326" w:name="_Toc159568857"/>
      <w:r w:rsidRPr="002A3910">
        <w:rPr>
          <w:noProof w:val="0"/>
        </w:rPr>
        <w:lastRenderedPageBreak/>
        <w:t>ScreenMan Menu Options</w:t>
      </w:r>
      <w:bookmarkEnd w:id="1324"/>
      <w:bookmarkEnd w:id="1325"/>
      <w:bookmarkEnd w:id="1326"/>
    </w:p>
    <w:p w14:paraId="5CB79EB4" w14:textId="6E5B1FF1" w:rsidR="00E86526" w:rsidRPr="002A3910" w:rsidRDefault="007869D8" w:rsidP="00127E00">
      <w:pPr>
        <w:pStyle w:val="BodyText"/>
        <w:keepNext/>
        <w:keepLines/>
      </w:pPr>
      <w:r w:rsidRPr="002A3910">
        <w:fldChar w:fldCharType="begin"/>
      </w:r>
      <w:r w:rsidR="00FC6DA1" w:rsidRPr="002A3910">
        <w:instrText>xe "ScreenMan:Forms:Options"</w:instrText>
      </w:r>
      <w:r w:rsidRPr="002A3910">
        <w:fldChar w:fldCharType="end"/>
      </w:r>
      <w:r w:rsidRPr="002A3910">
        <w:fldChar w:fldCharType="begin"/>
      </w:r>
      <w:r w:rsidR="00FC6DA1" w:rsidRPr="002A3910">
        <w:instrText>xe "Options:ScreenMan"</w:instrText>
      </w:r>
      <w:r w:rsidRPr="002A3910">
        <w:fldChar w:fldCharType="end"/>
      </w:r>
      <w:r w:rsidR="00E86526" w:rsidRPr="002A3910">
        <w:t xml:space="preserve">The </w:t>
      </w:r>
      <w:r w:rsidR="00E86526" w:rsidRPr="002A3910">
        <w:rPr>
          <w:b/>
          <w:bCs/>
        </w:rPr>
        <w:t>ScreenMan</w:t>
      </w:r>
      <w:r w:rsidR="009B44F8" w:rsidRPr="002A3910">
        <w:t xml:space="preserve"> [DDS SCREEN MENU</w:t>
      </w:r>
      <w:r w:rsidR="009B44F8" w:rsidRPr="002A3910">
        <w:fldChar w:fldCharType="begin"/>
      </w:r>
      <w:r w:rsidR="009B44F8" w:rsidRPr="002A3910">
        <w:instrText>xe "DDS SCREEN MENU"</w:instrText>
      </w:r>
      <w:r w:rsidR="009B44F8" w:rsidRPr="002A3910">
        <w:fldChar w:fldCharType="end"/>
      </w:r>
      <w:r w:rsidR="009B44F8" w:rsidRPr="002A3910">
        <w:fldChar w:fldCharType="begin"/>
      </w:r>
      <w:r w:rsidR="009B44F8" w:rsidRPr="002A3910">
        <w:instrText>xe "Menus:DDS SCREEN MENU"</w:instrText>
      </w:r>
      <w:r w:rsidR="009B44F8" w:rsidRPr="002A3910">
        <w:fldChar w:fldCharType="end"/>
      </w:r>
      <w:r w:rsidR="009B44F8" w:rsidRPr="002A3910">
        <w:fldChar w:fldCharType="begin"/>
      </w:r>
      <w:r w:rsidR="009B44F8" w:rsidRPr="002A3910">
        <w:instrText>xe "Options:DDS SCREEN MENU"</w:instrText>
      </w:r>
      <w:r w:rsidR="009B44F8" w:rsidRPr="002A3910">
        <w:fldChar w:fldCharType="end"/>
      </w:r>
      <w:r w:rsidR="009B44F8" w:rsidRPr="002A3910">
        <w:t>]</w:t>
      </w:r>
      <w:r w:rsidR="00E86526" w:rsidRPr="002A3910">
        <w:t xml:space="preserve"> menu</w:t>
      </w:r>
      <w:r w:rsidRPr="002A3910">
        <w:fldChar w:fldCharType="begin"/>
      </w:r>
      <w:r w:rsidR="008A229C" w:rsidRPr="002A3910">
        <w:instrText>xe "ScreenMan Menu"</w:instrText>
      </w:r>
      <w:r w:rsidRPr="002A3910">
        <w:fldChar w:fldCharType="end"/>
      </w:r>
      <w:r w:rsidRPr="002A3910">
        <w:fldChar w:fldCharType="begin"/>
      </w:r>
      <w:r w:rsidR="008A229C" w:rsidRPr="002A3910">
        <w:instrText>xe "Menus:ScreenMan"</w:instrText>
      </w:r>
      <w:r w:rsidRPr="002A3910">
        <w:fldChar w:fldCharType="end"/>
      </w:r>
      <w:r w:rsidRPr="002A3910">
        <w:fldChar w:fldCharType="begin"/>
      </w:r>
      <w:r w:rsidR="008A229C" w:rsidRPr="002A3910">
        <w:instrText>xe "Options:ScreenMan"</w:instrText>
      </w:r>
      <w:r w:rsidRPr="002A3910">
        <w:fldChar w:fldCharType="end"/>
      </w:r>
      <w:r w:rsidR="00EB4CAA" w:rsidRPr="002A3910">
        <w:t>, which is locked with the XUSCREENMAN security key</w:t>
      </w:r>
      <w:r w:rsidR="00EB4CAA" w:rsidRPr="002A3910">
        <w:fldChar w:fldCharType="begin"/>
      </w:r>
      <w:r w:rsidR="00EB4CAA" w:rsidRPr="002A3910">
        <w:instrText xml:space="preserve"> XE "XUSCREENMAN Security Key" </w:instrText>
      </w:r>
      <w:r w:rsidR="00EB4CAA" w:rsidRPr="002A3910">
        <w:fldChar w:fldCharType="end"/>
      </w:r>
      <w:r w:rsidR="00EB4CAA" w:rsidRPr="002A3910">
        <w:fldChar w:fldCharType="begin"/>
      </w:r>
      <w:r w:rsidR="00EB4CAA" w:rsidRPr="002A3910">
        <w:instrText xml:space="preserve"> XE "Security Keys:XUSCREENMAN" </w:instrText>
      </w:r>
      <w:r w:rsidR="00EB4CAA" w:rsidRPr="002A3910">
        <w:fldChar w:fldCharType="end"/>
      </w:r>
      <w:r w:rsidR="00EB4CAA" w:rsidRPr="002A3910">
        <w:t>,</w:t>
      </w:r>
      <w:r w:rsidR="00E86526" w:rsidRPr="002A3910">
        <w:t xml:space="preserve"> </w:t>
      </w:r>
      <w:r w:rsidR="00EB4CAA" w:rsidRPr="002A3910">
        <w:t>is</w:t>
      </w:r>
      <w:r w:rsidR="00E86526" w:rsidRPr="002A3910">
        <w:t xml:space="preserve"> found on a submenu of the </w:t>
      </w:r>
      <w:r w:rsidR="00E86526" w:rsidRPr="002A3910">
        <w:rPr>
          <w:b/>
          <w:bCs/>
        </w:rPr>
        <w:t>Other Options</w:t>
      </w:r>
      <w:r w:rsidR="002105FD" w:rsidRPr="002A3910">
        <w:fldChar w:fldCharType="begin"/>
      </w:r>
      <w:r w:rsidR="002105FD" w:rsidRPr="002A3910">
        <w:instrText>xe "Other Options Menu"</w:instrText>
      </w:r>
      <w:r w:rsidR="002105FD" w:rsidRPr="002A3910">
        <w:fldChar w:fldCharType="end"/>
      </w:r>
      <w:r w:rsidR="002105FD" w:rsidRPr="002A3910">
        <w:fldChar w:fldCharType="begin"/>
      </w:r>
      <w:r w:rsidR="002105FD" w:rsidRPr="002A3910">
        <w:instrText>xe "Menus:Other Options"</w:instrText>
      </w:r>
      <w:r w:rsidR="002105FD" w:rsidRPr="002A3910">
        <w:fldChar w:fldCharType="end"/>
      </w:r>
      <w:r w:rsidR="002105FD" w:rsidRPr="002A3910">
        <w:fldChar w:fldCharType="begin"/>
      </w:r>
      <w:r w:rsidR="002105FD" w:rsidRPr="002A3910">
        <w:instrText>xe "Options:Other Options"</w:instrText>
      </w:r>
      <w:r w:rsidR="002105FD" w:rsidRPr="002A3910">
        <w:fldChar w:fldCharType="end"/>
      </w:r>
      <w:r w:rsidR="002105FD" w:rsidRPr="002A3910">
        <w:t xml:space="preserve"> [DIOTHER</w:t>
      </w:r>
      <w:r w:rsidR="002105FD" w:rsidRPr="002A3910">
        <w:fldChar w:fldCharType="begin"/>
      </w:r>
      <w:r w:rsidR="002105FD" w:rsidRPr="002A3910">
        <w:instrText>xe "DIOTHER Menu"</w:instrText>
      </w:r>
      <w:r w:rsidR="002105FD" w:rsidRPr="002A3910">
        <w:fldChar w:fldCharType="end"/>
      </w:r>
      <w:r w:rsidR="002105FD" w:rsidRPr="002A3910">
        <w:fldChar w:fldCharType="begin"/>
      </w:r>
      <w:r w:rsidR="002105FD" w:rsidRPr="002A3910">
        <w:instrText>xe "Menus:DIOTHER"</w:instrText>
      </w:r>
      <w:r w:rsidR="002105FD" w:rsidRPr="002A3910">
        <w:fldChar w:fldCharType="end"/>
      </w:r>
      <w:r w:rsidR="002105FD" w:rsidRPr="002A3910">
        <w:fldChar w:fldCharType="begin"/>
      </w:r>
      <w:r w:rsidR="002105FD" w:rsidRPr="002A3910">
        <w:instrText>xe "Options:DIOTHER"</w:instrText>
      </w:r>
      <w:r w:rsidR="002105FD" w:rsidRPr="002A3910">
        <w:fldChar w:fldCharType="end"/>
      </w:r>
      <w:r w:rsidR="002105FD" w:rsidRPr="002A3910">
        <w:t>]</w:t>
      </w:r>
      <w:r w:rsidR="00E86526" w:rsidRPr="002A3910">
        <w:t xml:space="preserve"> menu</w:t>
      </w:r>
      <w:r w:rsidR="00EB4CAA" w:rsidRPr="002A3910">
        <w:t xml:space="preserve">, as shown in </w:t>
      </w:r>
      <w:r w:rsidR="00EB4CAA" w:rsidRPr="002A3910">
        <w:rPr>
          <w:color w:val="0000FF"/>
          <w:u w:val="single"/>
        </w:rPr>
        <w:fldChar w:fldCharType="begin" w:fldLock="1"/>
      </w:r>
      <w:r w:rsidR="00EB4CAA" w:rsidRPr="002A3910">
        <w:rPr>
          <w:color w:val="0000FF"/>
          <w:u w:val="single"/>
        </w:rPr>
        <w:instrText xml:space="preserve"> REF _Ref494361397 \h  \* MERGEFORMAT </w:instrText>
      </w:r>
      <w:r w:rsidR="00EB4CAA" w:rsidRPr="002A3910">
        <w:rPr>
          <w:color w:val="0000FF"/>
          <w:u w:val="single"/>
        </w:rPr>
      </w:r>
      <w:r w:rsidR="00EB4CAA" w:rsidRPr="002A3910">
        <w:rPr>
          <w:color w:val="0000FF"/>
          <w:u w:val="single"/>
        </w:rPr>
        <w:fldChar w:fldCharType="separate"/>
      </w:r>
      <w:r w:rsidR="00272B32" w:rsidRPr="002A3910">
        <w:rPr>
          <w:color w:val="0000FF"/>
          <w:u w:val="single"/>
        </w:rPr>
        <w:t>Figure 229</w:t>
      </w:r>
      <w:r w:rsidR="00EB4CAA" w:rsidRPr="002A3910">
        <w:rPr>
          <w:color w:val="0000FF"/>
          <w:u w:val="single"/>
        </w:rPr>
        <w:fldChar w:fldCharType="end"/>
      </w:r>
      <w:r w:rsidR="00E86526" w:rsidRPr="002A3910">
        <w:t>:</w:t>
      </w:r>
    </w:p>
    <w:p w14:paraId="25F8C0E5" w14:textId="77777777" w:rsidR="00786C78" w:rsidRPr="002A3910" w:rsidRDefault="00786C78" w:rsidP="00786C78">
      <w:pPr>
        <w:pStyle w:val="BodyText6"/>
        <w:keepNext/>
        <w:keepLines/>
      </w:pPr>
    </w:p>
    <w:p w14:paraId="0B504B11" w14:textId="0024F2C9" w:rsidR="00710736" w:rsidRPr="002A3910" w:rsidRDefault="00710736" w:rsidP="00710736">
      <w:pPr>
        <w:pStyle w:val="Caption"/>
      </w:pPr>
      <w:bookmarkStart w:id="1327" w:name="_Ref494361397"/>
      <w:bookmarkStart w:id="1328" w:name="_Toc159568500"/>
      <w:r w:rsidRPr="002A3910">
        <w:t xml:space="preserve">Figure </w:t>
      </w:r>
      <w:r w:rsidRPr="002A3910">
        <w:fldChar w:fldCharType="begin"/>
      </w:r>
      <w:r w:rsidRPr="002A3910">
        <w:instrText>SEQ Figure \* ARABIC</w:instrText>
      </w:r>
      <w:r w:rsidRPr="002A3910">
        <w:fldChar w:fldCharType="separate"/>
      </w:r>
      <w:r w:rsidR="002D1B25">
        <w:rPr>
          <w:noProof/>
        </w:rPr>
        <w:t>229</w:t>
      </w:r>
      <w:r w:rsidRPr="002A3910">
        <w:fldChar w:fldCharType="end"/>
      </w:r>
      <w:bookmarkEnd w:id="1327"/>
      <w:r w:rsidR="00E87492" w:rsidRPr="002A3910">
        <w:t>:</w:t>
      </w:r>
      <w:r w:rsidRPr="002A3910">
        <w:t xml:space="preserve"> </w:t>
      </w:r>
      <w:r w:rsidR="0074319A" w:rsidRPr="002A3910">
        <w:t>ScreenMan Forms—</w:t>
      </w:r>
      <w:r w:rsidR="007672B6" w:rsidRPr="002A3910">
        <w:t>ScreenMan Menu O</w:t>
      </w:r>
      <w:r w:rsidR="00127E00" w:rsidRPr="002A3910">
        <w:t>ptions</w:t>
      </w:r>
      <w:bookmarkEnd w:id="1328"/>
    </w:p>
    <w:p w14:paraId="225C7F54" w14:textId="77777777" w:rsidR="00E86526" w:rsidRPr="002A3910" w:rsidRDefault="007879E2" w:rsidP="00127E00">
      <w:pPr>
        <w:pStyle w:val="Dialogue"/>
        <w:ind w:left="180"/>
      </w:pPr>
      <w:r w:rsidRPr="002A3910">
        <w:t>Select VA FileMan Option</w:t>
      </w:r>
      <w:r w:rsidR="00E86526" w:rsidRPr="002A3910">
        <w:t xml:space="preserve">: </w:t>
      </w:r>
      <w:r w:rsidR="00E86526" w:rsidRPr="002A3910">
        <w:rPr>
          <w:b/>
          <w:bCs/>
          <w:highlight w:val="yellow"/>
        </w:rPr>
        <w:t>O</w:t>
      </w:r>
      <w:r w:rsidR="00E86526" w:rsidRPr="002A3910">
        <w:rPr>
          <w:b/>
          <w:highlight w:val="yellow"/>
        </w:rPr>
        <w:t>THER</w:t>
      </w:r>
      <w:r w:rsidR="00FC6DA1" w:rsidRPr="002A3910">
        <w:rPr>
          <w:b/>
          <w:highlight w:val="yellow"/>
        </w:rPr>
        <w:t xml:space="preserve"> </w:t>
      </w:r>
      <w:r w:rsidR="00E86526" w:rsidRPr="002A3910">
        <w:rPr>
          <w:b/>
          <w:highlight w:val="yellow"/>
        </w:rPr>
        <w:t>OPTIONS</w:t>
      </w:r>
    </w:p>
    <w:p w14:paraId="518D7D2D" w14:textId="77777777" w:rsidR="00E86526" w:rsidRPr="002A3910" w:rsidRDefault="007879E2" w:rsidP="00127E00">
      <w:pPr>
        <w:pStyle w:val="Dialogue"/>
        <w:ind w:left="180"/>
      </w:pPr>
      <w:r w:rsidRPr="002A3910">
        <w:t>Select Other Options Option</w:t>
      </w:r>
      <w:r w:rsidR="00E86526" w:rsidRPr="002A3910">
        <w:t xml:space="preserve">: </w:t>
      </w:r>
      <w:r w:rsidR="00E86526" w:rsidRPr="002A3910">
        <w:rPr>
          <w:b/>
          <w:bCs/>
          <w:highlight w:val="yellow"/>
        </w:rPr>
        <w:t>SC</w:t>
      </w:r>
      <w:r w:rsidR="00E86526" w:rsidRPr="002A3910">
        <w:rPr>
          <w:b/>
          <w:highlight w:val="yellow"/>
        </w:rPr>
        <w:t>REENMAN</w:t>
      </w:r>
    </w:p>
    <w:p w14:paraId="3C080203" w14:textId="77777777" w:rsidR="00E86526" w:rsidRPr="002A3910" w:rsidRDefault="007879E2" w:rsidP="00127E00">
      <w:pPr>
        <w:pStyle w:val="Dialogue"/>
        <w:ind w:left="180"/>
      </w:pPr>
      <w:r w:rsidRPr="002A3910">
        <w:t>Select ScreenMan Option</w:t>
      </w:r>
      <w:r w:rsidR="00E86526" w:rsidRPr="002A3910">
        <w:t xml:space="preserve">: </w:t>
      </w:r>
      <w:r w:rsidR="00E86526" w:rsidRPr="002A3910">
        <w:rPr>
          <w:b/>
          <w:bCs/>
          <w:highlight w:val="yellow"/>
        </w:rPr>
        <w:t>?</w:t>
      </w:r>
    </w:p>
    <w:p w14:paraId="1A41FEB0" w14:textId="77777777" w:rsidR="00E86526" w:rsidRPr="002A3910" w:rsidRDefault="00E86526" w:rsidP="00127E00">
      <w:pPr>
        <w:pStyle w:val="Dialogue"/>
        <w:ind w:left="180"/>
      </w:pPr>
      <w:r w:rsidRPr="002A3910">
        <w:t xml:space="preserve"> Answer with SCREENMAN OPTION NUMBER, or NAME</w:t>
      </w:r>
    </w:p>
    <w:p w14:paraId="70D4785B" w14:textId="77777777" w:rsidR="00E86526" w:rsidRPr="002A3910" w:rsidRDefault="00E86526" w:rsidP="00127E00">
      <w:pPr>
        <w:pStyle w:val="Dialogue"/>
        <w:ind w:left="180"/>
      </w:pPr>
      <w:r w:rsidRPr="002A3910">
        <w:t>Choose from:</w:t>
      </w:r>
    </w:p>
    <w:p w14:paraId="221A33C5" w14:textId="4635A96E" w:rsidR="00E86526" w:rsidRPr="002A3910" w:rsidRDefault="00E86526" w:rsidP="00127E00">
      <w:pPr>
        <w:pStyle w:val="Dialogue"/>
        <w:ind w:left="180"/>
      </w:pPr>
      <w:r w:rsidRPr="002A3910">
        <w:t xml:space="preserve">   1               </w:t>
      </w:r>
      <w:hyperlink w:anchor="edit_create_a_form" w:history="1">
        <w:r w:rsidRPr="002A3910">
          <w:rPr>
            <w:rStyle w:val="Hyperlink"/>
          </w:rPr>
          <w:t>EDIT/CREATE A FORM</w:t>
        </w:r>
      </w:hyperlink>
    </w:p>
    <w:p w14:paraId="6240D804" w14:textId="267A4393" w:rsidR="00E86526" w:rsidRPr="002A3910" w:rsidRDefault="00E86526" w:rsidP="00127E00">
      <w:pPr>
        <w:pStyle w:val="Dialogue"/>
        <w:ind w:left="180"/>
      </w:pPr>
      <w:r w:rsidRPr="002A3910">
        <w:t xml:space="preserve">   2               </w:t>
      </w:r>
      <w:hyperlink w:anchor="run_a_form" w:history="1">
        <w:r w:rsidRPr="002A3910">
          <w:rPr>
            <w:rStyle w:val="Hyperlink"/>
          </w:rPr>
          <w:t>RUN A FORM</w:t>
        </w:r>
      </w:hyperlink>
    </w:p>
    <w:p w14:paraId="6CAC0E48" w14:textId="18309022" w:rsidR="00E86526" w:rsidRPr="002A3910" w:rsidRDefault="00E86526" w:rsidP="00127E00">
      <w:pPr>
        <w:pStyle w:val="Dialogue"/>
        <w:ind w:left="180"/>
      </w:pPr>
      <w:r w:rsidRPr="002A3910">
        <w:t xml:space="preserve">   3               </w:t>
      </w:r>
      <w:hyperlink w:anchor="delete_a_form" w:history="1">
        <w:r w:rsidRPr="002A3910">
          <w:rPr>
            <w:rStyle w:val="Hyperlink"/>
          </w:rPr>
          <w:t>DELETE A FORM</w:t>
        </w:r>
      </w:hyperlink>
    </w:p>
    <w:p w14:paraId="1FACD186" w14:textId="5E501903" w:rsidR="00E86526" w:rsidRPr="002A3910" w:rsidRDefault="00E86526" w:rsidP="00127E00">
      <w:pPr>
        <w:pStyle w:val="Dialogue"/>
        <w:ind w:left="180"/>
      </w:pPr>
      <w:r w:rsidRPr="002A3910">
        <w:t xml:space="preserve">   4               </w:t>
      </w:r>
      <w:hyperlink w:anchor="purge_unused_blocks" w:history="1">
        <w:r w:rsidRPr="002A3910">
          <w:rPr>
            <w:rStyle w:val="Hyperlink"/>
          </w:rPr>
          <w:t>PURGE UNUSED BLOCKS</w:t>
        </w:r>
      </w:hyperlink>
    </w:p>
    <w:p w14:paraId="43EED4C6" w14:textId="77777777" w:rsidR="00E86526" w:rsidRPr="002A3910" w:rsidRDefault="00E86526" w:rsidP="00127E00">
      <w:pPr>
        <w:pStyle w:val="Dialogue"/>
        <w:ind w:left="180"/>
      </w:pPr>
    </w:p>
    <w:p w14:paraId="3C659AA1" w14:textId="77777777" w:rsidR="00E86526" w:rsidRPr="002A3910" w:rsidRDefault="00E86526" w:rsidP="00127E00">
      <w:pPr>
        <w:pStyle w:val="Dialogue"/>
        <w:ind w:left="180"/>
      </w:pPr>
      <w:r w:rsidRPr="002A3910">
        <w:t xml:space="preserve">Select SCREENMAN OPTION: </w:t>
      </w:r>
    </w:p>
    <w:p w14:paraId="20E9DF24" w14:textId="77777777" w:rsidR="007879E2" w:rsidRPr="002A3910" w:rsidRDefault="007879E2" w:rsidP="00B66E33">
      <w:pPr>
        <w:pStyle w:val="BodyText6"/>
      </w:pPr>
    </w:p>
    <w:p w14:paraId="47223AF3" w14:textId="63E26EE4" w:rsidR="002E7B2B" w:rsidRPr="002A3910" w:rsidRDefault="002E7B2B" w:rsidP="002E7B2B">
      <w:pPr>
        <w:pStyle w:val="BodyText"/>
      </w:pPr>
      <w:r w:rsidRPr="002A3910">
        <w:t xml:space="preserve">The following sections describe these four ScreenMan </w:t>
      </w:r>
      <w:r w:rsidR="00BC399C" w:rsidRPr="002A3910">
        <w:t>options</w:t>
      </w:r>
      <w:r w:rsidRPr="002A3910">
        <w:t>.</w:t>
      </w:r>
    </w:p>
    <w:p w14:paraId="073C5213" w14:textId="77777777" w:rsidR="00E86526" w:rsidRPr="002A3910" w:rsidRDefault="00E86526" w:rsidP="0074437A">
      <w:pPr>
        <w:pStyle w:val="Heading3"/>
      </w:pPr>
      <w:bookmarkStart w:id="1329" w:name="edit_create_a_form"/>
      <w:bookmarkStart w:id="1330" w:name="_Toc159568858"/>
      <w:r w:rsidRPr="002A3910">
        <w:t>Edit/Create a Form</w:t>
      </w:r>
      <w:bookmarkEnd w:id="1329"/>
      <w:bookmarkEnd w:id="1330"/>
    </w:p>
    <w:p w14:paraId="3025558E" w14:textId="77777777" w:rsidR="00BF2358" w:rsidRPr="002A3910" w:rsidRDefault="007869D8" w:rsidP="00127E00">
      <w:pPr>
        <w:pStyle w:val="BodyText"/>
      </w:pPr>
      <w:r w:rsidRPr="002A3910">
        <w:fldChar w:fldCharType="begin"/>
      </w:r>
      <w:r w:rsidR="00FC6DA1" w:rsidRPr="002A3910">
        <w:instrText>xe "ScreenMan:Forms:Options:Edit/Create a Form"</w:instrText>
      </w:r>
      <w:r w:rsidRPr="002A3910">
        <w:fldChar w:fldCharType="end"/>
      </w:r>
      <w:r w:rsidRPr="002A3910">
        <w:fldChar w:fldCharType="begin"/>
      </w:r>
      <w:r w:rsidR="00FC6DA1" w:rsidRPr="002A3910">
        <w:instrText>xe "Options:ScreenMan Forms:Edit/Create a Form"</w:instrText>
      </w:r>
      <w:r w:rsidRPr="002A3910">
        <w:fldChar w:fldCharType="end"/>
      </w:r>
      <w:r w:rsidRPr="002A3910">
        <w:fldChar w:fldCharType="begin"/>
      </w:r>
      <w:r w:rsidR="00FC6DA1" w:rsidRPr="002A3910">
        <w:instrText>xe "Edit/Create a Form ScreenMan Option"</w:instrText>
      </w:r>
      <w:r w:rsidRPr="002A3910">
        <w:fldChar w:fldCharType="end"/>
      </w:r>
      <w:r w:rsidR="00BF2358" w:rsidRPr="002A3910">
        <w:t>Use the</w:t>
      </w:r>
      <w:r w:rsidR="00E86526" w:rsidRPr="002A3910">
        <w:t xml:space="preserve"> </w:t>
      </w:r>
      <w:r w:rsidR="00BF2358" w:rsidRPr="002A3910">
        <w:rPr>
          <w:b/>
          <w:bCs/>
        </w:rPr>
        <w:t>Edit/Create a Form</w:t>
      </w:r>
      <w:r w:rsidR="002105FD" w:rsidRPr="002A3910">
        <w:fldChar w:fldCharType="begin"/>
      </w:r>
      <w:r w:rsidR="002105FD" w:rsidRPr="002A3910">
        <w:instrText>xe "Edit/Create a Form Option"</w:instrText>
      </w:r>
      <w:r w:rsidR="002105FD" w:rsidRPr="002A3910">
        <w:fldChar w:fldCharType="end"/>
      </w:r>
      <w:r w:rsidR="002105FD" w:rsidRPr="002A3910">
        <w:fldChar w:fldCharType="begin"/>
      </w:r>
      <w:r w:rsidR="002105FD" w:rsidRPr="002A3910">
        <w:instrText>xe "Options:Edit/Create a Form"</w:instrText>
      </w:r>
      <w:r w:rsidR="002105FD" w:rsidRPr="002A3910">
        <w:fldChar w:fldCharType="end"/>
      </w:r>
      <w:r w:rsidR="002105FD" w:rsidRPr="002A3910">
        <w:t xml:space="preserve"> [DDS EDIT/CREATE A FORM</w:t>
      </w:r>
      <w:r w:rsidR="002105FD" w:rsidRPr="002A3910">
        <w:fldChar w:fldCharType="begin"/>
      </w:r>
      <w:r w:rsidR="002105FD" w:rsidRPr="002A3910">
        <w:instrText>xe "DDS EDIT/CREATE A FORM Option"</w:instrText>
      </w:r>
      <w:r w:rsidR="002105FD" w:rsidRPr="002A3910">
        <w:fldChar w:fldCharType="end"/>
      </w:r>
      <w:r w:rsidR="002105FD" w:rsidRPr="002A3910">
        <w:fldChar w:fldCharType="begin"/>
      </w:r>
      <w:r w:rsidR="002105FD" w:rsidRPr="002A3910">
        <w:instrText>xe "Options:DDS EDIT/CREATE A FORM"</w:instrText>
      </w:r>
      <w:r w:rsidR="002105FD" w:rsidRPr="002A3910">
        <w:fldChar w:fldCharType="end"/>
      </w:r>
      <w:r w:rsidR="002105FD" w:rsidRPr="002A3910">
        <w:t>]</w:t>
      </w:r>
      <w:r w:rsidR="00BF2358" w:rsidRPr="002A3910">
        <w:t xml:space="preserve"> option on the </w:t>
      </w:r>
      <w:r w:rsidR="00BF2358" w:rsidRPr="002A3910">
        <w:rPr>
          <w:b/>
          <w:bCs/>
        </w:rPr>
        <w:t>ScreenMan</w:t>
      </w:r>
      <w:r w:rsidR="002105FD" w:rsidRPr="002A3910">
        <w:fldChar w:fldCharType="begin"/>
      </w:r>
      <w:r w:rsidR="002105FD" w:rsidRPr="002A3910">
        <w:instrText>xe "ScreenMan Menu"</w:instrText>
      </w:r>
      <w:r w:rsidR="002105FD" w:rsidRPr="002A3910">
        <w:fldChar w:fldCharType="end"/>
      </w:r>
      <w:r w:rsidR="002105FD" w:rsidRPr="002A3910">
        <w:fldChar w:fldCharType="begin"/>
      </w:r>
      <w:r w:rsidR="002105FD" w:rsidRPr="002A3910">
        <w:instrText>xe "Menus:ScreenMan"</w:instrText>
      </w:r>
      <w:r w:rsidR="002105FD" w:rsidRPr="002A3910">
        <w:fldChar w:fldCharType="end"/>
      </w:r>
      <w:r w:rsidR="002105FD" w:rsidRPr="002A3910">
        <w:fldChar w:fldCharType="begin"/>
      </w:r>
      <w:r w:rsidR="002105FD" w:rsidRPr="002A3910">
        <w:instrText>xe "Options:ScreenMan"</w:instrText>
      </w:r>
      <w:r w:rsidR="002105FD" w:rsidRPr="002A3910">
        <w:fldChar w:fldCharType="end"/>
      </w:r>
      <w:r w:rsidR="002105FD" w:rsidRPr="002A3910">
        <w:t xml:space="preserve"> [DDS SCREEN MENU</w:t>
      </w:r>
      <w:r w:rsidR="002105FD" w:rsidRPr="002A3910">
        <w:fldChar w:fldCharType="begin"/>
      </w:r>
      <w:r w:rsidR="002105FD" w:rsidRPr="002A3910">
        <w:instrText>xe "DDS SCREEN MENU"</w:instrText>
      </w:r>
      <w:r w:rsidR="002105FD" w:rsidRPr="002A3910">
        <w:fldChar w:fldCharType="end"/>
      </w:r>
      <w:r w:rsidR="002105FD" w:rsidRPr="002A3910">
        <w:fldChar w:fldCharType="begin"/>
      </w:r>
      <w:r w:rsidR="002105FD" w:rsidRPr="002A3910">
        <w:instrText>xe "Menus:DDS SCREEN MENU"</w:instrText>
      </w:r>
      <w:r w:rsidR="002105FD" w:rsidRPr="002A3910">
        <w:fldChar w:fldCharType="end"/>
      </w:r>
      <w:r w:rsidR="002105FD" w:rsidRPr="002A3910">
        <w:fldChar w:fldCharType="begin"/>
      </w:r>
      <w:r w:rsidR="002105FD" w:rsidRPr="002A3910">
        <w:instrText>xe "Options:DDS SCREEN MENU"</w:instrText>
      </w:r>
      <w:r w:rsidR="002105FD" w:rsidRPr="002A3910">
        <w:fldChar w:fldCharType="end"/>
      </w:r>
      <w:r w:rsidR="002105FD" w:rsidRPr="002A3910">
        <w:t>]</w:t>
      </w:r>
      <w:r w:rsidR="00BF2358" w:rsidRPr="002A3910">
        <w:t xml:space="preserve"> menu to invoke the Form Editor,</w:t>
      </w:r>
      <w:r w:rsidR="00E86526" w:rsidRPr="002A3910">
        <w:t xml:space="preserve"> the screen-oriented utility for editing and building ScreenMa</w:t>
      </w:r>
      <w:r w:rsidR="00BF2358" w:rsidRPr="002A3910">
        <w:t>n forms.</w:t>
      </w:r>
    </w:p>
    <w:p w14:paraId="234FFA56" w14:textId="1FFF95F2" w:rsidR="00D42D1B" w:rsidRPr="002A3910" w:rsidRDefault="007869D8" w:rsidP="00135550">
      <w:pPr>
        <w:pStyle w:val="Note"/>
      </w:pPr>
      <w:r w:rsidRPr="002A3910">
        <w:rPr>
          <w:noProof/>
        </w:rPr>
        <w:drawing>
          <wp:inline distT="0" distB="0" distL="0" distR="0" wp14:anchorId="3A27B7DE" wp14:editId="4D3E5B60">
            <wp:extent cx="266700" cy="289560"/>
            <wp:effectExtent l="0" t="0" r="0" b="0"/>
            <wp:docPr id="300"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29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The Form Editor is described in detail in </w:t>
      </w:r>
      <w:r w:rsidR="001A2D16" w:rsidRPr="002A3910">
        <w:t>the</w:t>
      </w:r>
      <w:r w:rsidR="00D42D1B" w:rsidRPr="002A3910">
        <w:t xml:space="preserve"> </w:t>
      </w:r>
      <w:r w:rsidR="006D6E99" w:rsidRPr="002A3910">
        <w:t>“</w:t>
      </w:r>
      <w:r w:rsidR="00135550" w:rsidRPr="002A3910">
        <w:rPr>
          <w:color w:val="0000FF"/>
          <w:u w:val="single"/>
        </w:rPr>
        <w:fldChar w:fldCharType="begin" w:fldLock="1"/>
      </w:r>
      <w:r w:rsidR="00135550" w:rsidRPr="002A3910">
        <w:rPr>
          <w:color w:val="0000FF"/>
          <w:u w:val="single"/>
        </w:rPr>
        <w:instrText xml:space="preserve"> REF _Ref71723730 \h  \* MERGEFORMAT </w:instrText>
      </w:r>
      <w:r w:rsidR="00135550" w:rsidRPr="002A3910">
        <w:rPr>
          <w:color w:val="0000FF"/>
          <w:u w:val="single"/>
        </w:rPr>
      </w:r>
      <w:r w:rsidR="00135550" w:rsidRPr="002A3910">
        <w:rPr>
          <w:color w:val="0000FF"/>
          <w:u w:val="single"/>
        </w:rPr>
        <w:fldChar w:fldCharType="separate"/>
      </w:r>
      <w:r w:rsidR="00135550" w:rsidRPr="002A3910">
        <w:rPr>
          <w:color w:val="0000FF"/>
          <w:u w:val="single"/>
        </w:rPr>
        <w:t>ScreenMan Form Editor</w:t>
      </w:r>
      <w:r w:rsidR="00135550" w:rsidRPr="002A3910">
        <w:rPr>
          <w:color w:val="0000FF"/>
          <w:u w:val="single"/>
        </w:rPr>
        <w:fldChar w:fldCharType="end"/>
      </w:r>
      <w:r w:rsidR="006D6E99" w:rsidRPr="002A3910">
        <w:t>” section.</w:t>
      </w:r>
    </w:p>
    <w:p w14:paraId="0DC01DD1" w14:textId="77777777" w:rsidR="00786C78" w:rsidRPr="002A3910" w:rsidRDefault="00786C78" w:rsidP="00786C78">
      <w:pPr>
        <w:pStyle w:val="BodyText6"/>
      </w:pPr>
    </w:p>
    <w:p w14:paraId="4E436F3C" w14:textId="77777777" w:rsidR="00E86526" w:rsidRPr="002A3910" w:rsidRDefault="00E86526" w:rsidP="0074437A">
      <w:pPr>
        <w:pStyle w:val="Heading3"/>
      </w:pPr>
      <w:bookmarkStart w:id="1331" w:name="run_a_form"/>
      <w:bookmarkStart w:id="1332" w:name="_Toc159568859"/>
      <w:r w:rsidRPr="002A3910">
        <w:t>Run a Form</w:t>
      </w:r>
      <w:bookmarkEnd w:id="1331"/>
      <w:bookmarkEnd w:id="1332"/>
    </w:p>
    <w:p w14:paraId="0C0F4145" w14:textId="414C1A9D" w:rsidR="00E86526" w:rsidRPr="002A3910" w:rsidRDefault="007869D8" w:rsidP="00127E00">
      <w:pPr>
        <w:pStyle w:val="BodyText"/>
        <w:keepNext/>
        <w:keepLines/>
      </w:pPr>
      <w:r w:rsidRPr="002A3910">
        <w:fldChar w:fldCharType="begin"/>
      </w:r>
      <w:r w:rsidR="00FC6DA1" w:rsidRPr="002A3910">
        <w:instrText>xe "ScreenMan:Forms:Options:Run a Form"</w:instrText>
      </w:r>
      <w:r w:rsidRPr="002A3910">
        <w:fldChar w:fldCharType="end"/>
      </w:r>
      <w:r w:rsidRPr="002A3910">
        <w:fldChar w:fldCharType="begin"/>
      </w:r>
      <w:r w:rsidR="00FC6DA1" w:rsidRPr="002A3910">
        <w:instrText>xe "Options:ScreenMan Forms:Run a Form"</w:instrText>
      </w:r>
      <w:r w:rsidRPr="002A3910">
        <w:fldChar w:fldCharType="end"/>
      </w:r>
      <w:r w:rsidRPr="002A3910">
        <w:fldChar w:fldCharType="begin"/>
      </w:r>
      <w:r w:rsidR="00FC6DA1" w:rsidRPr="002A3910">
        <w:instrText>xe "Run a Form ScreenMan Forms Option"</w:instrText>
      </w:r>
      <w:r w:rsidRPr="002A3910">
        <w:fldChar w:fldCharType="end"/>
      </w:r>
      <w:r w:rsidR="00E86526" w:rsidRPr="002A3910">
        <w:t xml:space="preserve">Instead of setting up input variables and making a call to </w:t>
      </w:r>
      <w:hyperlink w:anchor="dds" w:history="1">
        <w:r w:rsidR="00E86526" w:rsidRPr="002A3910">
          <w:rPr>
            <w:rStyle w:val="Hyperlink"/>
          </w:rPr>
          <w:t>^DDS</w:t>
        </w:r>
      </w:hyperlink>
      <w:r w:rsidR="00E86526" w:rsidRPr="002A3910">
        <w:t xml:space="preserve">, you can use the </w:t>
      </w:r>
      <w:r w:rsidR="00BF2358" w:rsidRPr="002A3910">
        <w:rPr>
          <w:b/>
          <w:bCs/>
        </w:rPr>
        <w:t>Run A Form</w:t>
      </w:r>
      <w:r w:rsidR="002105FD" w:rsidRPr="002A3910">
        <w:fldChar w:fldCharType="begin"/>
      </w:r>
      <w:r w:rsidR="002105FD" w:rsidRPr="002A3910">
        <w:instrText>xe "Run A Form Option"</w:instrText>
      </w:r>
      <w:r w:rsidR="002105FD" w:rsidRPr="002A3910">
        <w:fldChar w:fldCharType="end"/>
      </w:r>
      <w:r w:rsidR="002105FD" w:rsidRPr="002A3910">
        <w:fldChar w:fldCharType="begin"/>
      </w:r>
      <w:r w:rsidR="002105FD" w:rsidRPr="002A3910">
        <w:instrText>xe "Options:Run A Form "</w:instrText>
      </w:r>
      <w:r w:rsidR="002105FD" w:rsidRPr="002A3910">
        <w:fldChar w:fldCharType="end"/>
      </w:r>
      <w:r w:rsidR="00BF2358" w:rsidRPr="002A3910">
        <w:t xml:space="preserve"> </w:t>
      </w:r>
      <w:r w:rsidR="002105FD" w:rsidRPr="002A3910">
        <w:t>[DDS RUN A FORM</w:t>
      </w:r>
      <w:r w:rsidR="002105FD" w:rsidRPr="002A3910">
        <w:fldChar w:fldCharType="begin"/>
      </w:r>
      <w:r w:rsidR="002105FD" w:rsidRPr="002A3910">
        <w:instrText>xe "DDS RUN A FORM Option"</w:instrText>
      </w:r>
      <w:r w:rsidR="002105FD" w:rsidRPr="002A3910">
        <w:fldChar w:fldCharType="end"/>
      </w:r>
      <w:r w:rsidR="002105FD" w:rsidRPr="002A3910">
        <w:fldChar w:fldCharType="begin"/>
      </w:r>
      <w:r w:rsidR="002105FD" w:rsidRPr="002A3910">
        <w:instrText>xe "Options:DDS RUN A FORM"</w:instrText>
      </w:r>
      <w:r w:rsidR="002105FD" w:rsidRPr="002A3910">
        <w:fldChar w:fldCharType="end"/>
      </w:r>
      <w:r w:rsidR="002105FD" w:rsidRPr="002A3910">
        <w:t>]</w:t>
      </w:r>
      <w:r w:rsidR="00BF2358" w:rsidRPr="002A3910">
        <w:t>option</w:t>
      </w:r>
      <w:r w:rsidR="00E86526" w:rsidRPr="002A3910">
        <w:t xml:space="preserve"> on the </w:t>
      </w:r>
      <w:r w:rsidR="00E86526" w:rsidRPr="002A3910">
        <w:rPr>
          <w:b/>
          <w:bCs/>
        </w:rPr>
        <w:t>ScreenMan</w:t>
      </w:r>
      <w:r w:rsidR="002105FD" w:rsidRPr="002A3910">
        <w:fldChar w:fldCharType="begin"/>
      </w:r>
      <w:r w:rsidR="002105FD" w:rsidRPr="002A3910">
        <w:instrText>xe "ScreenMan Menu"</w:instrText>
      </w:r>
      <w:r w:rsidR="002105FD" w:rsidRPr="002A3910">
        <w:fldChar w:fldCharType="end"/>
      </w:r>
      <w:r w:rsidR="002105FD" w:rsidRPr="002A3910">
        <w:fldChar w:fldCharType="begin"/>
      </w:r>
      <w:r w:rsidR="002105FD" w:rsidRPr="002A3910">
        <w:instrText>xe "Menus:ScreenMan"</w:instrText>
      </w:r>
      <w:r w:rsidR="002105FD" w:rsidRPr="002A3910">
        <w:fldChar w:fldCharType="end"/>
      </w:r>
      <w:r w:rsidR="002105FD" w:rsidRPr="002A3910">
        <w:fldChar w:fldCharType="begin"/>
      </w:r>
      <w:r w:rsidR="002105FD" w:rsidRPr="002A3910">
        <w:instrText>xe "Options:ScreenMan"</w:instrText>
      </w:r>
      <w:r w:rsidR="002105FD" w:rsidRPr="002A3910">
        <w:fldChar w:fldCharType="end"/>
      </w:r>
      <w:r w:rsidR="002105FD" w:rsidRPr="002A3910">
        <w:t xml:space="preserve"> [DDS SCREEN MENU</w:t>
      </w:r>
      <w:r w:rsidR="002105FD" w:rsidRPr="002A3910">
        <w:fldChar w:fldCharType="begin"/>
      </w:r>
      <w:r w:rsidR="002105FD" w:rsidRPr="002A3910">
        <w:instrText>xe "DDS SCREEN MENU"</w:instrText>
      </w:r>
      <w:r w:rsidR="002105FD" w:rsidRPr="002A3910">
        <w:fldChar w:fldCharType="end"/>
      </w:r>
      <w:r w:rsidR="002105FD" w:rsidRPr="002A3910">
        <w:fldChar w:fldCharType="begin"/>
      </w:r>
      <w:r w:rsidR="002105FD" w:rsidRPr="002A3910">
        <w:instrText>xe "Menus:DDS SCREEN MENU"</w:instrText>
      </w:r>
      <w:r w:rsidR="002105FD" w:rsidRPr="002A3910">
        <w:fldChar w:fldCharType="end"/>
      </w:r>
      <w:r w:rsidR="002105FD" w:rsidRPr="002A3910">
        <w:fldChar w:fldCharType="begin"/>
      </w:r>
      <w:r w:rsidR="002105FD" w:rsidRPr="002A3910">
        <w:instrText>xe "Options:DDS SCREEN MENU"</w:instrText>
      </w:r>
      <w:r w:rsidR="002105FD" w:rsidRPr="002A3910">
        <w:fldChar w:fldCharType="end"/>
      </w:r>
      <w:r w:rsidR="002105FD" w:rsidRPr="002A3910">
        <w:t>]</w:t>
      </w:r>
      <w:r w:rsidR="00E86526" w:rsidRPr="002A3910">
        <w:t xml:space="preserve"> menu</w:t>
      </w:r>
      <w:r w:rsidR="00BF2358" w:rsidRPr="002A3910">
        <w:t xml:space="preserve"> </w:t>
      </w:r>
      <w:r w:rsidR="00E86526" w:rsidRPr="002A3910">
        <w:t>to run a form</w:t>
      </w:r>
      <w:r w:rsidR="001B567A" w:rsidRPr="002A3910">
        <w:t>,</w:t>
      </w:r>
      <w:r w:rsidR="00E86526" w:rsidRPr="002A3910">
        <w:t xml:space="preserve"> </w:t>
      </w:r>
      <w:r w:rsidR="001B567A" w:rsidRPr="002A3910">
        <w:t xml:space="preserve">as </w:t>
      </w:r>
      <w:r w:rsidR="00E86526" w:rsidRPr="002A3910">
        <w:t xml:space="preserve">shown </w:t>
      </w:r>
      <w:r w:rsidR="002E7B2B" w:rsidRPr="002A3910">
        <w:t xml:space="preserve">in </w:t>
      </w:r>
      <w:r w:rsidR="002E7B2B" w:rsidRPr="002A3910">
        <w:rPr>
          <w:color w:val="0000FF"/>
          <w:u w:val="single"/>
        </w:rPr>
        <w:fldChar w:fldCharType="begin" w:fldLock="1"/>
      </w:r>
      <w:r w:rsidR="002E7B2B" w:rsidRPr="002A3910">
        <w:rPr>
          <w:color w:val="0000FF"/>
          <w:u w:val="single"/>
        </w:rPr>
        <w:instrText xml:space="preserve"> REF _Ref494355096 \h  \* MERGEFORMAT </w:instrText>
      </w:r>
      <w:r w:rsidR="002E7B2B" w:rsidRPr="002A3910">
        <w:rPr>
          <w:color w:val="0000FF"/>
          <w:u w:val="single"/>
        </w:rPr>
      </w:r>
      <w:r w:rsidR="002E7B2B" w:rsidRPr="002A3910">
        <w:rPr>
          <w:color w:val="0000FF"/>
          <w:u w:val="single"/>
        </w:rPr>
        <w:fldChar w:fldCharType="separate"/>
      </w:r>
      <w:r w:rsidR="00272B32" w:rsidRPr="002A3910">
        <w:rPr>
          <w:color w:val="0000FF"/>
          <w:u w:val="single"/>
        </w:rPr>
        <w:t>Figure 230</w:t>
      </w:r>
      <w:r w:rsidR="002E7B2B" w:rsidRPr="002A3910">
        <w:rPr>
          <w:color w:val="0000FF"/>
          <w:u w:val="single"/>
        </w:rPr>
        <w:fldChar w:fldCharType="end"/>
      </w:r>
      <w:r w:rsidR="00E86526" w:rsidRPr="002A3910">
        <w:t>:</w:t>
      </w:r>
    </w:p>
    <w:p w14:paraId="0CCDB1DD" w14:textId="77777777" w:rsidR="00786C78" w:rsidRPr="002A3910" w:rsidRDefault="00786C78" w:rsidP="00786C78">
      <w:pPr>
        <w:pStyle w:val="BodyText6"/>
        <w:keepNext/>
        <w:keepLines/>
      </w:pPr>
    </w:p>
    <w:p w14:paraId="404799D5" w14:textId="6A571442" w:rsidR="00710736" w:rsidRPr="002A3910" w:rsidRDefault="00710736" w:rsidP="00710736">
      <w:pPr>
        <w:pStyle w:val="Caption"/>
      </w:pPr>
      <w:bookmarkStart w:id="1333" w:name="_Ref494355096"/>
      <w:bookmarkStart w:id="1334" w:name="_Toc159568501"/>
      <w:r w:rsidRPr="002A3910">
        <w:t xml:space="preserve">Figure </w:t>
      </w:r>
      <w:r w:rsidRPr="002A3910">
        <w:fldChar w:fldCharType="begin"/>
      </w:r>
      <w:r w:rsidRPr="002A3910">
        <w:instrText>SEQ Figure \* ARABIC</w:instrText>
      </w:r>
      <w:r w:rsidRPr="002A3910">
        <w:fldChar w:fldCharType="separate"/>
      </w:r>
      <w:r w:rsidR="002D1B25">
        <w:rPr>
          <w:noProof/>
        </w:rPr>
        <w:t>230</w:t>
      </w:r>
      <w:r w:rsidRPr="002A3910">
        <w:fldChar w:fldCharType="end"/>
      </w:r>
      <w:bookmarkEnd w:id="1333"/>
      <w:r w:rsidR="00E87492" w:rsidRPr="002A3910">
        <w:t>:</w:t>
      </w:r>
      <w:r w:rsidRPr="002A3910">
        <w:t xml:space="preserve"> </w:t>
      </w:r>
      <w:r w:rsidR="0074319A" w:rsidRPr="002A3910">
        <w:t>ScreenMan Forms—</w:t>
      </w:r>
      <w:r w:rsidR="00127E00" w:rsidRPr="002A3910">
        <w:t>Run a F</w:t>
      </w:r>
      <w:r w:rsidR="0074319A" w:rsidRPr="002A3910">
        <w:t>orm O</w:t>
      </w:r>
      <w:r w:rsidR="00127E00" w:rsidRPr="002A3910">
        <w:t>ption</w:t>
      </w:r>
      <w:bookmarkEnd w:id="1334"/>
    </w:p>
    <w:p w14:paraId="15E548D6" w14:textId="77777777" w:rsidR="00E86526" w:rsidRPr="002A3910" w:rsidRDefault="00E86526" w:rsidP="005D714B">
      <w:pPr>
        <w:pStyle w:val="Dialogue"/>
        <w:rPr>
          <w:b/>
        </w:rPr>
      </w:pPr>
      <w:r w:rsidRPr="002A3910">
        <w:t xml:space="preserve">Select SCREENMAN OPTION: </w:t>
      </w:r>
      <w:r w:rsidRPr="002A3910">
        <w:rPr>
          <w:b/>
          <w:bCs/>
          <w:highlight w:val="yellow"/>
        </w:rPr>
        <w:t>R</w:t>
      </w:r>
      <w:r w:rsidR="00127E00" w:rsidRPr="002A3910">
        <w:rPr>
          <w:b/>
          <w:highlight w:val="yellow"/>
        </w:rPr>
        <w:t>UN A FORM</w:t>
      </w:r>
    </w:p>
    <w:p w14:paraId="18280606" w14:textId="77777777" w:rsidR="00E86526" w:rsidRPr="002A3910" w:rsidRDefault="00E86526" w:rsidP="005D714B">
      <w:pPr>
        <w:pStyle w:val="Dialogue"/>
      </w:pPr>
    </w:p>
    <w:p w14:paraId="527BC435" w14:textId="77777777" w:rsidR="00E86526" w:rsidRPr="002A3910" w:rsidRDefault="00E86526" w:rsidP="005D714B">
      <w:pPr>
        <w:pStyle w:val="Dialogue"/>
      </w:pPr>
      <w:r w:rsidRPr="002A3910">
        <w:t xml:space="preserve">MODIFY SCREEN TEMPLATE FOR WHAT FILE: </w:t>
      </w:r>
      <w:r w:rsidRPr="002A3910">
        <w:rPr>
          <w:b/>
          <w:bCs/>
          <w:highlight w:val="yellow"/>
        </w:rPr>
        <w:t>ZZEZ SCREENDOC</w:t>
      </w:r>
    </w:p>
    <w:p w14:paraId="71230FA6" w14:textId="77777777" w:rsidR="00E86526" w:rsidRPr="002A3910" w:rsidRDefault="00E86526" w:rsidP="005D714B">
      <w:pPr>
        <w:pStyle w:val="Dialogue"/>
      </w:pPr>
    </w:p>
    <w:p w14:paraId="691C50CF" w14:textId="77777777" w:rsidR="00E86526" w:rsidRPr="002A3910" w:rsidRDefault="00E86526" w:rsidP="005D714B">
      <w:pPr>
        <w:pStyle w:val="Dialogue"/>
      </w:pPr>
      <w:r w:rsidRPr="002A3910">
        <w:t xml:space="preserve">Select FORM: </w:t>
      </w:r>
      <w:r w:rsidRPr="002A3910">
        <w:rPr>
          <w:b/>
          <w:bCs/>
          <w:highlight w:val="yellow"/>
        </w:rPr>
        <w:t>ZZEZ DOC</w:t>
      </w:r>
      <w:r w:rsidR="00127E00" w:rsidRPr="002A3910">
        <w:rPr>
          <w:b/>
          <w:bCs/>
          <w:highlight w:val="yellow"/>
        </w:rPr>
        <w:t xml:space="preserve"> &lt;Enter&gt;</w:t>
      </w:r>
      <w:r w:rsidRPr="002A3910">
        <w:t xml:space="preserve">  ZZEZ DOC </w:t>
      </w:r>
    </w:p>
    <w:p w14:paraId="7E54F8A0" w14:textId="77777777" w:rsidR="00E86526" w:rsidRPr="002A3910" w:rsidRDefault="00E86526" w:rsidP="005D714B">
      <w:pPr>
        <w:pStyle w:val="Dialogue"/>
      </w:pPr>
    </w:p>
    <w:p w14:paraId="1CD313C1" w14:textId="77777777" w:rsidR="005D714B" w:rsidRPr="002A3910" w:rsidRDefault="00E86526" w:rsidP="005D714B">
      <w:pPr>
        <w:pStyle w:val="Dialogue"/>
      </w:pPr>
      <w:r w:rsidRPr="002A3910">
        <w:t xml:space="preserve">Enter number of first page: 1// </w:t>
      </w:r>
      <w:r w:rsidR="005D4325" w:rsidRPr="002A3910">
        <w:rPr>
          <w:b/>
          <w:highlight w:val="yellow"/>
        </w:rPr>
        <w:t>&lt;Enter&gt;</w:t>
      </w:r>
    </w:p>
    <w:p w14:paraId="68A98FE1" w14:textId="77777777" w:rsidR="005D714B" w:rsidRPr="002A3910" w:rsidRDefault="005D714B" w:rsidP="005D714B">
      <w:pPr>
        <w:pStyle w:val="Dialogue"/>
      </w:pPr>
    </w:p>
    <w:p w14:paraId="4C01907E" w14:textId="77777777" w:rsidR="00E86526" w:rsidRPr="002A3910" w:rsidRDefault="00E86526" w:rsidP="005D714B">
      <w:pPr>
        <w:pStyle w:val="Dialogue"/>
      </w:pPr>
      <w:r w:rsidRPr="002A3910">
        <w:t xml:space="preserve">Select ZZEZ SCREENDOC NAME: </w:t>
      </w:r>
      <w:r w:rsidR="00127E00" w:rsidRPr="002A3910">
        <w:rPr>
          <w:b/>
          <w:highlight w:val="yellow"/>
        </w:rPr>
        <w:t>FMUSER,ONE</w:t>
      </w:r>
      <w:r w:rsidR="005D714B" w:rsidRPr="002A3910">
        <w:rPr>
          <w:b/>
          <w:highlight w:val="yellow"/>
        </w:rPr>
        <w:t xml:space="preserve"> &lt;Enter&gt;</w:t>
      </w:r>
      <w:r w:rsidR="005D714B" w:rsidRPr="002A3910">
        <w:t xml:space="preserve">  </w:t>
      </w:r>
      <w:r w:rsidRPr="002A3910">
        <w:t xml:space="preserve">M.          </w:t>
      </w:r>
      <w:r w:rsidR="00127E00" w:rsidRPr="002A3910">
        <w:t>FM</w:t>
      </w:r>
    </w:p>
    <w:p w14:paraId="7310FEDF" w14:textId="77777777" w:rsidR="00E86526" w:rsidRPr="002A3910" w:rsidRDefault="00E86526" w:rsidP="00B66E33">
      <w:pPr>
        <w:pStyle w:val="BodyText6"/>
      </w:pPr>
    </w:p>
    <w:p w14:paraId="6E0EADB1" w14:textId="77777777" w:rsidR="002E7B2B" w:rsidRPr="002A3910" w:rsidRDefault="002E7B2B" w:rsidP="002E7B2B">
      <w:pPr>
        <w:pStyle w:val="BodyText"/>
        <w:keepNext/>
        <w:keepLines/>
      </w:pPr>
      <w:r w:rsidRPr="002A3910">
        <w:lastRenderedPageBreak/>
        <w:t>You are asked to select a</w:t>
      </w:r>
    </w:p>
    <w:p w14:paraId="442A42BB" w14:textId="77777777" w:rsidR="002E7B2B" w:rsidRPr="002A3910" w:rsidRDefault="002E7B2B" w:rsidP="002E7B2B">
      <w:pPr>
        <w:pStyle w:val="ListBullet"/>
        <w:keepNext/>
        <w:keepLines/>
      </w:pPr>
      <w:r w:rsidRPr="002A3910">
        <w:t>File</w:t>
      </w:r>
    </w:p>
    <w:p w14:paraId="244EDB46" w14:textId="77777777" w:rsidR="002E7B2B" w:rsidRPr="002A3910" w:rsidRDefault="002E7B2B" w:rsidP="002E7B2B">
      <w:pPr>
        <w:pStyle w:val="ListBullet"/>
        <w:keepNext/>
        <w:keepLines/>
      </w:pPr>
      <w:r w:rsidRPr="002A3910">
        <w:t>F</w:t>
      </w:r>
      <w:r w:rsidR="00E86526" w:rsidRPr="002A3910">
        <w:t>orm</w:t>
      </w:r>
    </w:p>
    <w:p w14:paraId="003ED005" w14:textId="77777777" w:rsidR="002E7B2B" w:rsidRPr="002A3910" w:rsidRDefault="002E7B2B" w:rsidP="002E7B2B">
      <w:pPr>
        <w:pStyle w:val="ListBullet"/>
        <w:keepNext/>
        <w:keepLines/>
      </w:pPr>
      <w:r w:rsidRPr="002A3910">
        <w:t>Initial page</w:t>
      </w:r>
    </w:p>
    <w:p w14:paraId="04BEFD27" w14:textId="77777777" w:rsidR="002E7B2B" w:rsidRPr="002A3910" w:rsidRDefault="002E7B2B" w:rsidP="002E7B2B">
      <w:pPr>
        <w:pStyle w:val="ListBullet"/>
      </w:pPr>
      <w:r w:rsidRPr="002A3910">
        <w:t>Record</w:t>
      </w:r>
    </w:p>
    <w:p w14:paraId="7903C2BA" w14:textId="77777777" w:rsidR="00D233FA" w:rsidRPr="002A3910" w:rsidRDefault="00D233FA" w:rsidP="00D233FA">
      <w:pPr>
        <w:pStyle w:val="BodyText6"/>
      </w:pPr>
    </w:p>
    <w:p w14:paraId="2E027087" w14:textId="2DAA4AC9" w:rsidR="00E86526" w:rsidRPr="002A3910" w:rsidRDefault="00BB31CB" w:rsidP="00127E00">
      <w:pPr>
        <w:pStyle w:val="BodyText"/>
      </w:pPr>
      <w:r w:rsidRPr="002A3910">
        <w:t>Th</w:t>
      </w:r>
      <w:r w:rsidR="001B567A" w:rsidRPr="002A3910">
        <w:t xml:space="preserve">e </w:t>
      </w:r>
      <w:r w:rsidR="001B567A" w:rsidRPr="002A3910">
        <w:rPr>
          <w:b/>
          <w:bCs/>
        </w:rPr>
        <w:t>Run A Form</w:t>
      </w:r>
      <w:r w:rsidR="002105FD" w:rsidRPr="002A3910">
        <w:fldChar w:fldCharType="begin"/>
      </w:r>
      <w:r w:rsidR="002105FD" w:rsidRPr="002A3910">
        <w:instrText>xe "Run A Form Option"</w:instrText>
      </w:r>
      <w:r w:rsidR="002105FD" w:rsidRPr="002A3910">
        <w:fldChar w:fldCharType="end"/>
      </w:r>
      <w:r w:rsidR="002105FD" w:rsidRPr="002A3910">
        <w:fldChar w:fldCharType="begin"/>
      </w:r>
      <w:r w:rsidR="002105FD" w:rsidRPr="002A3910">
        <w:instrText>xe "Options:Run A Form "</w:instrText>
      </w:r>
      <w:r w:rsidR="002105FD" w:rsidRPr="002A3910">
        <w:fldChar w:fldCharType="end"/>
      </w:r>
      <w:r w:rsidR="002105FD" w:rsidRPr="002A3910">
        <w:t xml:space="preserve"> [DDS RUN A FORM</w:t>
      </w:r>
      <w:r w:rsidR="002105FD" w:rsidRPr="002A3910">
        <w:fldChar w:fldCharType="begin"/>
      </w:r>
      <w:r w:rsidR="002105FD" w:rsidRPr="002A3910">
        <w:instrText>xe "DDS RUN A FORM Option"</w:instrText>
      </w:r>
      <w:r w:rsidR="002105FD" w:rsidRPr="002A3910">
        <w:fldChar w:fldCharType="end"/>
      </w:r>
      <w:r w:rsidR="002105FD" w:rsidRPr="002A3910">
        <w:fldChar w:fldCharType="begin"/>
      </w:r>
      <w:r w:rsidR="002105FD" w:rsidRPr="002A3910">
        <w:instrText>xe "Options:DDS RUN A FORM"</w:instrText>
      </w:r>
      <w:r w:rsidR="002105FD" w:rsidRPr="002A3910">
        <w:fldChar w:fldCharType="end"/>
      </w:r>
      <w:r w:rsidR="002105FD" w:rsidRPr="002A3910">
        <w:t>]</w:t>
      </w:r>
      <w:r w:rsidRPr="002A3910">
        <w:t xml:space="preserve"> option </w:t>
      </w:r>
      <w:r w:rsidRPr="002A3910">
        <w:rPr>
          <w:i/>
        </w:rPr>
        <w:t>cannot</w:t>
      </w:r>
      <w:r w:rsidRPr="002A3910">
        <w:t xml:space="preserve"> run a form used to edit a subfile directly.</w:t>
      </w:r>
    </w:p>
    <w:p w14:paraId="2EA3A51A" w14:textId="77777777" w:rsidR="00E86526" w:rsidRPr="002A3910" w:rsidRDefault="00E86526" w:rsidP="0074437A">
      <w:pPr>
        <w:pStyle w:val="Heading3"/>
      </w:pPr>
      <w:bookmarkStart w:id="1335" w:name="delete_a_form"/>
      <w:bookmarkStart w:id="1336" w:name="_Toc159568860"/>
      <w:r w:rsidRPr="002A3910">
        <w:t>Delete a Form</w:t>
      </w:r>
      <w:bookmarkEnd w:id="1335"/>
      <w:bookmarkEnd w:id="1336"/>
    </w:p>
    <w:p w14:paraId="570190A0" w14:textId="2052653D" w:rsidR="00E86526" w:rsidRPr="002A3910" w:rsidRDefault="007869D8" w:rsidP="00127E00">
      <w:pPr>
        <w:pStyle w:val="BodyText"/>
        <w:keepNext/>
        <w:keepLines/>
      </w:pPr>
      <w:r w:rsidRPr="002A3910">
        <w:fldChar w:fldCharType="begin"/>
      </w:r>
      <w:r w:rsidR="00FC6DA1" w:rsidRPr="002A3910">
        <w:instrText>xe "ScreenMan:Forms:Options:Delete a Form"</w:instrText>
      </w:r>
      <w:r w:rsidRPr="002A3910">
        <w:fldChar w:fldCharType="end"/>
      </w:r>
      <w:r w:rsidRPr="002A3910">
        <w:fldChar w:fldCharType="begin"/>
      </w:r>
      <w:r w:rsidR="00FC6DA1" w:rsidRPr="002A3910">
        <w:instrText>xe "Options:ScreenMan Forms:Delete a Form"</w:instrText>
      </w:r>
      <w:r w:rsidRPr="002A3910">
        <w:fldChar w:fldCharType="end"/>
      </w:r>
      <w:r w:rsidRPr="002A3910">
        <w:fldChar w:fldCharType="begin"/>
      </w:r>
      <w:r w:rsidR="00FC6DA1" w:rsidRPr="002A3910">
        <w:instrText>xe "Delete a Form ScreenMan Forms Option"</w:instrText>
      </w:r>
      <w:r w:rsidRPr="002A3910">
        <w:fldChar w:fldCharType="end"/>
      </w:r>
      <w:r w:rsidR="00E86526" w:rsidRPr="002A3910">
        <w:t xml:space="preserve">You can use the </w:t>
      </w:r>
      <w:r w:rsidR="00BF2358" w:rsidRPr="002A3910">
        <w:rPr>
          <w:b/>
          <w:bCs/>
        </w:rPr>
        <w:t xml:space="preserve">Delete </w:t>
      </w:r>
      <w:r w:rsidR="003169DA" w:rsidRPr="002A3910">
        <w:rPr>
          <w:b/>
          <w:bCs/>
        </w:rPr>
        <w:t>A</w:t>
      </w:r>
      <w:r w:rsidR="00BF2358" w:rsidRPr="002A3910">
        <w:rPr>
          <w:b/>
          <w:bCs/>
        </w:rPr>
        <w:t xml:space="preserve"> Form</w:t>
      </w:r>
      <w:r w:rsidR="002105FD" w:rsidRPr="002A3910">
        <w:fldChar w:fldCharType="begin"/>
      </w:r>
      <w:r w:rsidR="002105FD" w:rsidRPr="002A3910">
        <w:instrText>xe "Delete a Form Option"</w:instrText>
      </w:r>
      <w:r w:rsidR="002105FD" w:rsidRPr="002A3910">
        <w:fldChar w:fldCharType="end"/>
      </w:r>
      <w:r w:rsidR="002105FD" w:rsidRPr="002A3910">
        <w:fldChar w:fldCharType="begin"/>
      </w:r>
      <w:r w:rsidR="002105FD" w:rsidRPr="002A3910">
        <w:instrText>xe "Options:Delete a Form "</w:instrText>
      </w:r>
      <w:r w:rsidR="002105FD" w:rsidRPr="002A3910">
        <w:fldChar w:fldCharType="end"/>
      </w:r>
      <w:r w:rsidR="002105FD" w:rsidRPr="002A3910">
        <w:t xml:space="preserve"> [DDS DELETE A FORM</w:t>
      </w:r>
      <w:r w:rsidR="002105FD" w:rsidRPr="002A3910">
        <w:fldChar w:fldCharType="begin"/>
      </w:r>
      <w:r w:rsidR="002105FD" w:rsidRPr="002A3910">
        <w:instrText>xe "DDS DELETE A FORM Option"</w:instrText>
      </w:r>
      <w:r w:rsidR="002105FD" w:rsidRPr="002A3910">
        <w:fldChar w:fldCharType="end"/>
      </w:r>
      <w:r w:rsidR="002105FD" w:rsidRPr="002A3910">
        <w:fldChar w:fldCharType="begin"/>
      </w:r>
      <w:r w:rsidR="002105FD" w:rsidRPr="002A3910">
        <w:instrText>xe "Options:DDS DELETE A FORM"</w:instrText>
      </w:r>
      <w:r w:rsidR="002105FD" w:rsidRPr="002A3910">
        <w:fldChar w:fldCharType="end"/>
      </w:r>
      <w:r w:rsidR="002105FD" w:rsidRPr="002A3910">
        <w:t>]</w:t>
      </w:r>
      <w:r w:rsidR="00BF2358" w:rsidRPr="002A3910">
        <w:t xml:space="preserve"> option</w:t>
      </w:r>
      <w:r w:rsidR="00E86526" w:rsidRPr="002A3910">
        <w:t xml:space="preserve"> on the </w:t>
      </w:r>
      <w:r w:rsidR="00E86526" w:rsidRPr="002A3910">
        <w:rPr>
          <w:b/>
          <w:bCs/>
        </w:rPr>
        <w:t>ScreenMan</w:t>
      </w:r>
      <w:r w:rsidR="009B44F8" w:rsidRPr="002A3910">
        <w:t xml:space="preserve"> [DDS SCREEN MENU</w:t>
      </w:r>
      <w:r w:rsidR="009B44F8" w:rsidRPr="002A3910">
        <w:fldChar w:fldCharType="begin"/>
      </w:r>
      <w:r w:rsidR="009B44F8" w:rsidRPr="002A3910">
        <w:instrText>xe "DDS SCREEN MENU"</w:instrText>
      </w:r>
      <w:r w:rsidR="009B44F8" w:rsidRPr="002A3910">
        <w:fldChar w:fldCharType="end"/>
      </w:r>
      <w:r w:rsidR="009B44F8" w:rsidRPr="002A3910">
        <w:fldChar w:fldCharType="begin"/>
      </w:r>
      <w:r w:rsidR="009B44F8" w:rsidRPr="002A3910">
        <w:instrText>xe "Menus:DDS SCREEN MENU"</w:instrText>
      </w:r>
      <w:r w:rsidR="009B44F8" w:rsidRPr="002A3910">
        <w:fldChar w:fldCharType="end"/>
      </w:r>
      <w:r w:rsidR="009B44F8" w:rsidRPr="002A3910">
        <w:fldChar w:fldCharType="begin"/>
      </w:r>
      <w:r w:rsidR="009B44F8" w:rsidRPr="002A3910">
        <w:instrText>xe "Options:DDS SCREEN MENU"</w:instrText>
      </w:r>
      <w:r w:rsidR="009B44F8" w:rsidRPr="002A3910">
        <w:fldChar w:fldCharType="end"/>
      </w:r>
      <w:r w:rsidR="009B44F8" w:rsidRPr="002A3910">
        <w:t>]</w:t>
      </w:r>
      <w:r w:rsidR="00E86526" w:rsidRPr="002A3910">
        <w:t xml:space="preserve"> menu</w:t>
      </w:r>
      <w:r w:rsidRPr="002A3910">
        <w:fldChar w:fldCharType="begin"/>
      </w:r>
      <w:r w:rsidR="00BF2358" w:rsidRPr="002A3910">
        <w:instrText>xe "ScreenMan Menu"</w:instrText>
      </w:r>
      <w:r w:rsidRPr="002A3910">
        <w:fldChar w:fldCharType="end"/>
      </w:r>
      <w:r w:rsidRPr="002A3910">
        <w:fldChar w:fldCharType="begin"/>
      </w:r>
      <w:r w:rsidR="00BF2358" w:rsidRPr="002A3910">
        <w:instrText>xe "Menus:ScreenMan"</w:instrText>
      </w:r>
      <w:r w:rsidRPr="002A3910">
        <w:fldChar w:fldCharType="end"/>
      </w:r>
      <w:r w:rsidRPr="002A3910">
        <w:fldChar w:fldCharType="begin"/>
      </w:r>
      <w:r w:rsidR="00BF2358" w:rsidRPr="002A3910">
        <w:instrText>xe "Options:ScreenMan"</w:instrText>
      </w:r>
      <w:r w:rsidRPr="002A3910">
        <w:fldChar w:fldCharType="end"/>
      </w:r>
      <w:r w:rsidR="00BF2358" w:rsidRPr="002A3910">
        <w:t xml:space="preserve"> </w:t>
      </w:r>
      <w:r w:rsidR="00E86526" w:rsidRPr="002A3910">
        <w:t xml:space="preserve">to delete a form from the </w:t>
      </w:r>
      <w:r w:rsidR="00EB14E7" w:rsidRPr="002A3910">
        <w:t>FORM</w:t>
      </w:r>
      <w:r w:rsidR="005F08B8" w:rsidRPr="002A3910">
        <w:t xml:space="preserve"> (#.403)</w:t>
      </w:r>
      <w:r w:rsidR="00EB14E7" w:rsidRPr="002A3910">
        <w:t xml:space="preserve"> file</w:t>
      </w:r>
      <w:r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Pr="002A3910">
        <w:fldChar w:fldCharType="end"/>
      </w:r>
      <w:r w:rsidRPr="002A3910">
        <w:fldChar w:fldCharType="begin"/>
      </w:r>
      <w:r w:rsidR="00EB14E7" w:rsidRPr="002A3910">
        <w:instrText>xe "Files:FORM (#.403)"</w:instrText>
      </w:r>
      <w:r w:rsidRPr="002A3910">
        <w:fldChar w:fldCharType="end"/>
      </w:r>
      <w:r w:rsidR="00E86526" w:rsidRPr="002A3910">
        <w:t xml:space="preserve">, and any or all of the blocks used on that form from the </w:t>
      </w:r>
      <w:r w:rsidR="00EB14E7" w:rsidRPr="002A3910">
        <w:t>BLOCK</w:t>
      </w:r>
      <w:r w:rsidR="005F08B8" w:rsidRPr="002A3910">
        <w:t xml:space="preserve"> (#.404)</w:t>
      </w:r>
      <w:r w:rsidR="00EB14E7" w:rsidRPr="002A3910">
        <w:t xml:space="preserve"> file</w:t>
      </w:r>
      <w:r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Pr="002A3910">
        <w:fldChar w:fldCharType="end"/>
      </w:r>
      <w:r w:rsidRPr="002A3910">
        <w:fldChar w:fldCharType="begin"/>
      </w:r>
      <w:r w:rsidR="00EB14E7" w:rsidRPr="002A3910">
        <w:instrText>xe "Files:BLOCK (#.404)"</w:instrText>
      </w:r>
      <w:r w:rsidRPr="002A3910">
        <w:fldChar w:fldCharType="end"/>
      </w:r>
      <w:r w:rsidR="00E86526" w:rsidRPr="002A3910">
        <w:t>.</w:t>
      </w:r>
    </w:p>
    <w:p w14:paraId="14029ED1" w14:textId="77777777" w:rsidR="00D233FA" w:rsidRPr="002A3910" w:rsidRDefault="00D233FA" w:rsidP="00D233FA">
      <w:pPr>
        <w:pStyle w:val="BodyText6"/>
        <w:keepNext/>
        <w:keepLines/>
      </w:pPr>
    </w:p>
    <w:p w14:paraId="721638D4" w14:textId="6539F615" w:rsidR="00710736" w:rsidRPr="002A3910" w:rsidRDefault="00710736" w:rsidP="00710736">
      <w:pPr>
        <w:pStyle w:val="Caption"/>
      </w:pPr>
      <w:bookmarkStart w:id="1337" w:name="_Toc159568502"/>
      <w:r w:rsidRPr="002A3910">
        <w:t xml:space="preserve">Figure </w:t>
      </w:r>
      <w:r w:rsidRPr="002A3910">
        <w:fldChar w:fldCharType="begin"/>
      </w:r>
      <w:r w:rsidRPr="002A3910">
        <w:instrText>SEQ Figure \* ARABIC</w:instrText>
      </w:r>
      <w:r w:rsidRPr="002A3910">
        <w:fldChar w:fldCharType="separate"/>
      </w:r>
      <w:r w:rsidR="002D1B25">
        <w:rPr>
          <w:noProof/>
        </w:rPr>
        <w:t>231</w:t>
      </w:r>
      <w:r w:rsidRPr="002A3910">
        <w:fldChar w:fldCharType="end"/>
      </w:r>
      <w:r w:rsidR="00E87492" w:rsidRPr="002A3910">
        <w:t>:</w:t>
      </w:r>
      <w:r w:rsidRPr="002A3910">
        <w:t xml:space="preserve"> </w:t>
      </w:r>
      <w:r w:rsidR="0074319A" w:rsidRPr="002A3910">
        <w:t>ScreenMan Forms—Delete a Form O</w:t>
      </w:r>
      <w:r w:rsidR="00127E00" w:rsidRPr="002A3910">
        <w:t>ption</w:t>
      </w:r>
      <w:bookmarkEnd w:id="1337"/>
    </w:p>
    <w:p w14:paraId="598F1859" w14:textId="77777777" w:rsidR="00E86526" w:rsidRPr="002A3910" w:rsidRDefault="00E86526" w:rsidP="005D714B">
      <w:pPr>
        <w:pStyle w:val="Dialogue"/>
      </w:pPr>
      <w:r w:rsidRPr="002A3910">
        <w:t xml:space="preserve">Select SCREENMAN OPTION: </w:t>
      </w:r>
      <w:r w:rsidRPr="002A3910">
        <w:rPr>
          <w:b/>
          <w:bCs/>
          <w:highlight w:val="yellow"/>
        </w:rPr>
        <w:t>D</w:t>
      </w:r>
      <w:r w:rsidRPr="002A3910">
        <w:rPr>
          <w:b/>
          <w:highlight w:val="yellow"/>
        </w:rPr>
        <w:t>ELETE A FORM</w:t>
      </w:r>
    </w:p>
    <w:p w14:paraId="61A5E792" w14:textId="77777777" w:rsidR="00E86526" w:rsidRPr="002A3910" w:rsidRDefault="00E86526" w:rsidP="005D714B">
      <w:pPr>
        <w:pStyle w:val="Dialogue"/>
      </w:pPr>
    </w:p>
    <w:p w14:paraId="34B1B2B1" w14:textId="77777777" w:rsidR="00E86526" w:rsidRPr="002A3910" w:rsidRDefault="00E86526" w:rsidP="005D714B">
      <w:pPr>
        <w:pStyle w:val="Dialogue"/>
      </w:pPr>
      <w:r w:rsidRPr="002A3910">
        <w:t xml:space="preserve">MODIFY SCREEN TEMPLATE FOR WHAT FILE: </w:t>
      </w:r>
      <w:r w:rsidRPr="002A3910">
        <w:rPr>
          <w:b/>
          <w:bCs/>
          <w:highlight w:val="yellow"/>
        </w:rPr>
        <w:t>ZZEZ SCREENDOC</w:t>
      </w:r>
    </w:p>
    <w:p w14:paraId="2021044C" w14:textId="77777777" w:rsidR="00E86526" w:rsidRPr="002A3910" w:rsidRDefault="00E86526" w:rsidP="005D714B">
      <w:pPr>
        <w:pStyle w:val="Dialogue"/>
      </w:pPr>
    </w:p>
    <w:p w14:paraId="2DAEA2D7" w14:textId="77777777" w:rsidR="00E86526" w:rsidRPr="002A3910" w:rsidRDefault="00E86526" w:rsidP="005D714B">
      <w:pPr>
        <w:pStyle w:val="Dialogue"/>
      </w:pPr>
      <w:r w:rsidRPr="002A3910">
        <w:t xml:space="preserve">Select FORM to delete: </w:t>
      </w:r>
      <w:r w:rsidRPr="002A3910">
        <w:rPr>
          <w:b/>
          <w:bCs/>
          <w:highlight w:val="yellow"/>
        </w:rPr>
        <w:t>ZZTEST DOC</w:t>
      </w:r>
      <w:r w:rsidR="00127E00" w:rsidRPr="002A3910">
        <w:rPr>
          <w:b/>
          <w:bCs/>
          <w:highlight w:val="yellow"/>
        </w:rPr>
        <w:t xml:space="preserve"> &lt;Enter&gt;</w:t>
      </w:r>
      <w:r w:rsidRPr="002A3910">
        <w:t xml:space="preserve">  ZZTEST DOC</w:t>
      </w:r>
    </w:p>
    <w:p w14:paraId="1FA9D3AC" w14:textId="77777777" w:rsidR="00E86526" w:rsidRPr="002A3910" w:rsidRDefault="00E86526" w:rsidP="005D714B">
      <w:pPr>
        <w:pStyle w:val="Dialogue"/>
      </w:pPr>
      <w:r w:rsidRPr="002A3910">
        <w:t xml:space="preserve">                         #55      02/16/91  User #14    File #16500</w:t>
      </w:r>
    </w:p>
    <w:p w14:paraId="512A1E7D" w14:textId="77777777" w:rsidR="00E86526" w:rsidRPr="002A3910" w:rsidRDefault="00E86526" w:rsidP="00B66E33">
      <w:pPr>
        <w:pStyle w:val="BodyText6"/>
      </w:pPr>
    </w:p>
    <w:p w14:paraId="57E0734E" w14:textId="126C33BF" w:rsidR="00E86526" w:rsidRPr="002A3910" w:rsidRDefault="00E86526" w:rsidP="00127E00">
      <w:pPr>
        <w:pStyle w:val="BodyText"/>
        <w:keepNext/>
        <w:keepLines/>
      </w:pPr>
      <w:r w:rsidRPr="002A3910">
        <w:t>Once you</w:t>
      </w:r>
      <w:r w:rsidR="009C6213" w:rsidRPr="002A3910">
        <w:t xml:space="preserve"> ha</w:t>
      </w:r>
      <w:r w:rsidRPr="002A3910">
        <w:t xml:space="preserve">ve selected a file and form to delete, a short report is printed that lists all blocks used on the form, as illustrated </w:t>
      </w:r>
      <w:r w:rsidR="00FC6DA1" w:rsidRPr="002A3910">
        <w:t xml:space="preserve">in </w:t>
      </w:r>
      <w:r w:rsidR="00FC6DA1" w:rsidRPr="002A3910">
        <w:rPr>
          <w:color w:val="0000FF"/>
          <w:u w:val="single"/>
        </w:rPr>
        <w:fldChar w:fldCharType="begin" w:fldLock="1"/>
      </w:r>
      <w:r w:rsidR="00FC6DA1" w:rsidRPr="002A3910">
        <w:rPr>
          <w:color w:val="0000FF"/>
          <w:u w:val="single"/>
        </w:rPr>
        <w:instrText xml:space="preserve"> REF _Ref342291856 \h  \* MERGEFORMAT </w:instrText>
      </w:r>
      <w:r w:rsidR="00FC6DA1" w:rsidRPr="002A3910">
        <w:rPr>
          <w:color w:val="0000FF"/>
          <w:u w:val="single"/>
        </w:rPr>
      </w:r>
      <w:r w:rsidR="00FC6DA1" w:rsidRPr="002A3910">
        <w:rPr>
          <w:color w:val="0000FF"/>
          <w:u w:val="single"/>
        </w:rPr>
        <w:fldChar w:fldCharType="separate"/>
      </w:r>
      <w:r w:rsidR="00272B32" w:rsidRPr="002A3910">
        <w:rPr>
          <w:color w:val="0000FF"/>
          <w:u w:val="single"/>
        </w:rPr>
        <w:t>Figure 232</w:t>
      </w:r>
      <w:r w:rsidR="00FC6DA1" w:rsidRPr="002A3910">
        <w:rPr>
          <w:color w:val="0000FF"/>
          <w:u w:val="single"/>
        </w:rPr>
        <w:fldChar w:fldCharType="end"/>
      </w:r>
      <w:r w:rsidRPr="002A3910">
        <w:t>:</w:t>
      </w:r>
    </w:p>
    <w:p w14:paraId="0CB99B7E" w14:textId="77777777" w:rsidR="00D233FA" w:rsidRPr="002A3910" w:rsidRDefault="00D233FA" w:rsidP="00D233FA">
      <w:pPr>
        <w:pStyle w:val="BodyText6"/>
        <w:keepNext/>
        <w:keepLines/>
      </w:pPr>
    </w:p>
    <w:p w14:paraId="58B465A1" w14:textId="6AAF58B6" w:rsidR="00710736" w:rsidRPr="002A3910" w:rsidRDefault="00710736" w:rsidP="00710736">
      <w:pPr>
        <w:pStyle w:val="Caption"/>
      </w:pPr>
      <w:bookmarkStart w:id="1338" w:name="_Ref342291856"/>
      <w:bookmarkStart w:id="1339" w:name="_Toc159568503"/>
      <w:r w:rsidRPr="002A3910">
        <w:t xml:space="preserve">Figure </w:t>
      </w:r>
      <w:r w:rsidRPr="002A3910">
        <w:fldChar w:fldCharType="begin"/>
      </w:r>
      <w:r w:rsidRPr="002A3910">
        <w:instrText>SEQ Figure \* ARABIC</w:instrText>
      </w:r>
      <w:r w:rsidRPr="002A3910">
        <w:fldChar w:fldCharType="separate"/>
      </w:r>
      <w:r w:rsidR="002D1B25">
        <w:rPr>
          <w:noProof/>
        </w:rPr>
        <w:t>232</w:t>
      </w:r>
      <w:r w:rsidRPr="002A3910">
        <w:fldChar w:fldCharType="end"/>
      </w:r>
      <w:bookmarkEnd w:id="1338"/>
      <w:r w:rsidR="00E87492" w:rsidRPr="002A3910">
        <w:t>:</w:t>
      </w:r>
      <w:r w:rsidRPr="002A3910">
        <w:t xml:space="preserve"> </w:t>
      </w:r>
      <w:r w:rsidR="0074319A" w:rsidRPr="002A3910">
        <w:t>ScreenMan Forms—</w:t>
      </w:r>
      <w:r w:rsidR="00127E00" w:rsidRPr="002A3910">
        <w:t>De</w:t>
      </w:r>
      <w:r w:rsidR="0074319A" w:rsidRPr="002A3910">
        <w:t>lete a Form Option: Report of All Blocks Used on the F</w:t>
      </w:r>
      <w:r w:rsidR="00127E00" w:rsidRPr="002A3910">
        <w:t>orm</w:t>
      </w:r>
      <w:bookmarkEnd w:id="1339"/>
    </w:p>
    <w:p w14:paraId="1BABB9B7" w14:textId="77777777" w:rsidR="00E86526" w:rsidRPr="002A3910" w:rsidRDefault="00E86526" w:rsidP="005D714B">
      <w:pPr>
        <w:pStyle w:val="Dialogue"/>
      </w:pPr>
      <w:r w:rsidRPr="002A3910">
        <w:t xml:space="preserve">BLOCKS USED ON FORM </w:t>
      </w:r>
      <w:r w:rsidR="00084217" w:rsidRPr="002A3910">
        <w:t>“</w:t>
      </w:r>
      <w:r w:rsidRPr="002A3910">
        <w:t>ZZTEST DOC</w:t>
      </w:r>
      <w:r w:rsidR="00084217" w:rsidRPr="002A3910">
        <w:t>”</w:t>
      </w:r>
      <w:r w:rsidR="003169DA" w:rsidRPr="002A3910">
        <w:t xml:space="preserve"> (IEN #55)</w:t>
      </w:r>
    </w:p>
    <w:p w14:paraId="26006E5C" w14:textId="77777777" w:rsidR="00E86526" w:rsidRPr="002A3910" w:rsidRDefault="00E86526" w:rsidP="005D714B">
      <w:pPr>
        <w:pStyle w:val="Dialogue"/>
      </w:pPr>
      <w:r w:rsidRPr="002A3910">
        <w:t>Internal                                  Used on</w:t>
      </w:r>
    </w:p>
    <w:p w14:paraId="799680D5" w14:textId="77777777" w:rsidR="00E86526" w:rsidRPr="002A3910" w:rsidRDefault="00E86526" w:rsidP="005D714B">
      <w:pPr>
        <w:pStyle w:val="Dialogue"/>
      </w:pPr>
      <w:r w:rsidRPr="002A3910">
        <w:t>Entry Number   Block Name                 Other Forms?   Deletable?</w:t>
      </w:r>
    </w:p>
    <w:p w14:paraId="1DD95B2D" w14:textId="77777777" w:rsidR="00E86526" w:rsidRPr="002A3910" w:rsidRDefault="00E86526" w:rsidP="005D714B">
      <w:pPr>
        <w:pStyle w:val="Dialogue"/>
      </w:pPr>
      <w:r w:rsidRPr="002A3910">
        <w:t>------------   ----------                 ------------   ----------</w:t>
      </w:r>
    </w:p>
    <w:p w14:paraId="368B8120" w14:textId="77777777" w:rsidR="00E86526" w:rsidRPr="002A3910" w:rsidRDefault="00E86526" w:rsidP="005D714B">
      <w:pPr>
        <w:pStyle w:val="Dialogue"/>
      </w:pPr>
      <w:r w:rsidRPr="002A3910">
        <w:t>178            ZZTEST DOC HDR1                NO            YES</w:t>
      </w:r>
    </w:p>
    <w:p w14:paraId="20E56FCF" w14:textId="77777777" w:rsidR="00E86526" w:rsidRPr="002A3910" w:rsidRDefault="00E86526" w:rsidP="005D714B">
      <w:pPr>
        <w:pStyle w:val="Dialogue"/>
      </w:pPr>
      <w:r w:rsidRPr="002A3910">
        <w:t>179            ZZTEST DOC1                    NO            YES</w:t>
      </w:r>
    </w:p>
    <w:p w14:paraId="1CFF211B" w14:textId="77777777" w:rsidR="00E86526" w:rsidRPr="002A3910" w:rsidRDefault="00E86526" w:rsidP="005D714B">
      <w:pPr>
        <w:pStyle w:val="Dialogue"/>
      </w:pPr>
      <w:r w:rsidRPr="002A3910">
        <w:t>180            ZZTEST DOC2                    NO            YES</w:t>
      </w:r>
    </w:p>
    <w:p w14:paraId="02A5D889" w14:textId="77777777" w:rsidR="00E86526" w:rsidRPr="002A3910" w:rsidRDefault="00E86526" w:rsidP="005D714B">
      <w:pPr>
        <w:pStyle w:val="Dialogue"/>
      </w:pPr>
      <w:r w:rsidRPr="002A3910">
        <w:t>181            ZZTEST DOC3                    NO            YES</w:t>
      </w:r>
    </w:p>
    <w:p w14:paraId="2F70BD70" w14:textId="77777777" w:rsidR="00E86526" w:rsidRPr="002A3910" w:rsidRDefault="00E86526" w:rsidP="005D714B">
      <w:pPr>
        <w:pStyle w:val="Dialogue"/>
      </w:pPr>
      <w:r w:rsidRPr="002A3910">
        <w:t>182            ZZTEST DOC HDR3                NO            YES</w:t>
      </w:r>
    </w:p>
    <w:p w14:paraId="132037FA" w14:textId="77777777" w:rsidR="00E86526" w:rsidRPr="002A3910" w:rsidRDefault="00E86526" w:rsidP="00B66E33">
      <w:pPr>
        <w:pStyle w:val="BodyText6"/>
      </w:pPr>
    </w:p>
    <w:p w14:paraId="56102479" w14:textId="77777777" w:rsidR="00E86526" w:rsidRPr="002A3910" w:rsidRDefault="00E86526" w:rsidP="00127E00">
      <w:pPr>
        <w:pStyle w:val="BodyText"/>
      </w:pPr>
      <w:r w:rsidRPr="002A3910">
        <w:t xml:space="preserve">The first column lists the internal entry numbers of the blocks used on the form, and the second column lists the names of the blocks. The last two columns indicate whether the blocks are used on other forms and whether you can delete those blocks from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xml:space="preserve">. Only those blocks that are </w:t>
      </w:r>
      <w:r w:rsidRPr="002A3910">
        <w:rPr>
          <w:i/>
        </w:rPr>
        <w:t>not</w:t>
      </w:r>
      <w:r w:rsidRPr="002A3910">
        <w:t xml:space="preserve"> used on other forms can be deleted.</w:t>
      </w:r>
    </w:p>
    <w:p w14:paraId="445407B4" w14:textId="21990877" w:rsidR="00E86526" w:rsidRPr="002A3910" w:rsidRDefault="00E86526" w:rsidP="00127E00">
      <w:pPr>
        <w:pStyle w:val="BodyText"/>
        <w:keepNext/>
        <w:keepLines/>
      </w:pPr>
      <w:r w:rsidRPr="002A3910">
        <w:lastRenderedPageBreak/>
        <w:t xml:space="preserve">You are then asked whether you want to delete the blocks used on the form from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003169DA" w:rsidRPr="002A3910">
        <w:t xml:space="preserve">, as shown in </w:t>
      </w:r>
      <w:r w:rsidR="003169DA" w:rsidRPr="002A3910">
        <w:rPr>
          <w:color w:val="0000FF"/>
          <w:u w:val="single"/>
        </w:rPr>
        <w:fldChar w:fldCharType="begin" w:fldLock="1"/>
      </w:r>
      <w:r w:rsidR="003169DA" w:rsidRPr="002A3910">
        <w:rPr>
          <w:color w:val="0000FF"/>
          <w:u w:val="single"/>
        </w:rPr>
        <w:instrText xml:space="preserve"> REF _Ref494355499 \h  \* MERGEFORMAT </w:instrText>
      </w:r>
      <w:r w:rsidR="003169DA" w:rsidRPr="002A3910">
        <w:rPr>
          <w:color w:val="0000FF"/>
          <w:u w:val="single"/>
        </w:rPr>
      </w:r>
      <w:r w:rsidR="003169DA" w:rsidRPr="002A3910">
        <w:rPr>
          <w:color w:val="0000FF"/>
          <w:u w:val="single"/>
        </w:rPr>
        <w:fldChar w:fldCharType="separate"/>
      </w:r>
      <w:r w:rsidR="00272B32" w:rsidRPr="002A3910">
        <w:rPr>
          <w:color w:val="0000FF"/>
          <w:u w:val="single"/>
        </w:rPr>
        <w:t>Figure 233</w:t>
      </w:r>
      <w:r w:rsidR="003169DA" w:rsidRPr="002A3910">
        <w:rPr>
          <w:color w:val="0000FF"/>
          <w:u w:val="single"/>
        </w:rPr>
        <w:fldChar w:fldCharType="end"/>
      </w:r>
      <w:r w:rsidR="003169DA" w:rsidRPr="002A3910">
        <w:t>:</w:t>
      </w:r>
    </w:p>
    <w:p w14:paraId="46600721" w14:textId="77777777" w:rsidR="00D233FA" w:rsidRPr="002A3910" w:rsidRDefault="00D233FA" w:rsidP="00D233FA">
      <w:pPr>
        <w:pStyle w:val="BodyText6"/>
        <w:keepNext/>
        <w:keepLines/>
      </w:pPr>
    </w:p>
    <w:p w14:paraId="66B864BF" w14:textId="73B70668" w:rsidR="00710736" w:rsidRPr="002A3910" w:rsidRDefault="00710736" w:rsidP="00710736">
      <w:pPr>
        <w:pStyle w:val="Caption"/>
      </w:pPr>
      <w:bookmarkStart w:id="1340" w:name="_Ref494355499"/>
      <w:bookmarkStart w:id="1341" w:name="_Toc159568504"/>
      <w:r w:rsidRPr="002A3910">
        <w:t xml:space="preserve">Figure </w:t>
      </w:r>
      <w:r w:rsidRPr="002A3910">
        <w:fldChar w:fldCharType="begin"/>
      </w:r>
      <w:r w:rsidRPr="002A3910">
        <w:instrText>SEQ Figure \* ARABIC</w:instrText>
      </w:r>
      <w:r w:rsidRPr="002A3910">
        <w:fldChar w:fldCharType="separate"/>
      </w:r>
      <w:r w:rsidR="002D1B25">
        <w:rPr>
          <w:noProof/>
        </w:rPr>
        <w:t>233</w:t>
      </w:r>
      <w:r w:rsidRPr="002A3910">
        <w:fldChar w:fldCharType="end"/>
      </w:r>
      <w:bookmarkEnd w:id="1340"/>
      <w:r w:rsidR="00E87492" w:rsidRPr="002A3910">
        <w:t>:</w:t>
      </w:r>
      <w:r w:rsidRPr="002A3910">
        <w:t xml:space="preserve"> </w:t>
      </w:r>
      <w:r w:rsidR="0074319A" w:rsidRPr="002A3910">
        <w:t>ScreenMan Forms—Delete a Form Option: Delete B</w:t>
      </w:r>
      <w:r w:rsidR="00127E00" w:rsidRPr="002A3910">
        <w:t>locks</w:t>
      </w:r>
      <w:bookmarkEnd w:id="1341"/>
    </w:p>
    <w:p w14:paraId="4AFDE3DB" w14:textId="77777777" w:rsidR="00E86526" w:rsidRPr="002A3910" w:rsidRDefault="00E86526" w:rsidP="005D714B">
      <w:pPr>
        <w:pStyle w:val="Dialogue"/>
      </w:pPr>
      <w:r w:rsidRPr="002A3910">
        <w:t>Delete all deletable blocks used on form ZZTEST DOC</w:t>
      </w:r>
    </w:p>
    <w:p w14:paraId="091B14B0" w14:textId="77777777" w:rsidR="00E86526" w:rsidRPr="002A3910" w:rsidRDefault="00E86526" w:rsidP="005D714B">
      <w:pPr>
        <w:pStyle w:val="Dialogue"/>
      </w:pPr>
      <w:r w:rsidRPr="002A3910">
        <w:t xml:space="preserve">from the BLOCK file (Y/N)? YES// </w:t>
      </w:r>
      <w:r w:rsidRPr="002A3910">
        <w:rPr>
          <w:b/>
          <w:bCs/>
          <w:highlight w:val="yellow"/>
        </w:rPr>
        <w:t>?</w:t>
      </w:r>
    </w:p>
    <w:p w14:paraId="6EF56C64" w14:textId="77777777" w:rsidR="00E86526" w:rsidRPr="002A3910" w:rsidRDefault="00E86526" w:rsidP="005D714B">
      <w:pPr>
        <w:pStyle w:val="Dialogue"/>
      </w:pPr>
    </w:p>
    <w:p w14:paraId="584C2AF8" w14:textId="77777777" w:rsidR="00E86526" w:rsidRPr="002A3910" w:rsidRDefault="00E86526" w:rsidP="005D714B">
      <w:pPr>
        <w:pStyle w:val="Dialogue"/>
      </w:pPr>
      <w:r w:rsidRPr="002A3910">
        <w:t xml:space="preserve">  Enter </w:t>
      </w:r>
      <w:r w:rsidR="00084217" w:rsidRPr="002A3910">
        <w:t>‘</w:t>
      </w:r>
      <w:r w:rsidRPr="002A3910">
        <w:t>Y</w:t>
      </w:r>
      <w:r w:rsidR="00084217" w:rsidRPr="002A3910">
        <w:t>’</w:t>
      </w:r>
      <w:r w:rsidRPr="002A3910">
        <w:t xml:space="preserve"> to delete blocks used on form</w:t>
      </w:r>
    </w:p>
    <w:p w14:paraId="7D1942A2" w14:textId="77777777" w:rsidR="00E86526" w:rsidRPr="002A3910" w:rsidRDefault="00E86526" w:rsidP="005D714B">
      <w:pPr>
        <w:pStyle w:val="Dialogue"/>
      </w:pPr>
      <w:r w:rsidRPr="002A3910">
        <w:t xml:space="preserve">    ZZTEST DOC from the BLOCK file.</w:t>
      </w:r>
    </w:p>
    <w:p w14:paraId="4D1E3930" w14:textId="77777777" w:rsidR="00E86526" w:rsidRPr="002A3910" w:rsidRDefault="00E86526" w:rsidP="005D714B">
      <w:pPr>
        <w:pStyle w:val="Dialogue"/>
      </w:pPr>
      <w:r w:rsidRPr="002A3910">
        <w:t xml:space="preserve">    (Only blocks not used on other forms can be deleted.) </w:t>
      </w:r>
    </w:p>
    <w:p w14:paraId="1B84B57D" w14:textId="77777777" w:rsidR="00E86526" w:rsidRPr="002A3910" w:rsidRDefault="00E86526" w:rsidP="005D714B">
      <w:pPr>
        <w:pStyle w:val="Dialogue"/>
      </w:pPr>
    </w:p>
    <w:p w14:paraId="4D334816" w14:textId="77777777" w:rsidR="00E86526" w:rsidRPr="002A3910" w:rsidRDefault="00E86526" w:rsidP="005D714B">
      <w:pPr>
        <w:pStyle w:val="Dialogue"/>
      </w:pPr>
      <w:r w:rsidRPr="002A3910">
        <w:t xml:space="preserve">  Enter </w:t>
      </w:r>
      <w:r w:rsidR="00084217" w:rsidRPr="002A3910">
        <w:t>‘</w:t>
      </w:r>
      <w:r w:rsidRPr="002A3910">
        <w:t>N</w:t>
      </w:r>
      <w:r w:rsidR="00084217" w:rsidRPr="002A3910">
        <w:t>’</w:t>
      </w:r>
      <w:r w:rsidRPr="002A3910">
        <w:t xml:space="preserve"> to delete the form but not the blocks.</w:t>
      </w:r>
    </w:p>
    <w:p w14:paraId="43615F5D" w14:textId="77777777" w:rsidR="00E86526" w:rsidRPr="002A3910" w:rsidRDefault="00E86526" w:rsidP="005D714B">
      <w:pPr>
        <w:pStyle w:val="Dialogue"/>
      </w:pPr>
      <w:r w:rsidRPr="002A3910">
        <w:t xml:space="preserve"> </w:t>
      </w:r>
    </w:p>
    <w:p w14:paraId="099457CB" w14:textId="77777777" w:rsidR="00E86526" w:rsidRPr="002A3910" w:rsidRDefault="00E86526" w:rsidP="005D714B">
      <w:pPr>
        <w:pStyle w:val="Dialogue"/>
      </w:pPr>
      <w:r w:rsidRPr="002A3910">
        <w:t>Delete all deletable blocks used on form ZZTEST DOC</w:t>
      </w:r>
    </w:p>
    <w:p w14:paraId="1AF8B488" w14:textId="77777777" w:rsidR="00E86526" w:rsidRPr="002A3910" w:rsidRDefault="00E86526" w:rsidP="005D714B">
      <w:pPr>
        <w:pStyle w:val="Dialogue"/>
      </w:pPr>
      <w:r w:rsidRPr="002A3910">
        <w:t>from the BLOCK file (Y/N)? YES//</w:t>
      </w:r>
      <w:r w:rsidR="00BB6867" w:rsidRPr="002A3910">
        <w:t xml:space="preserve"> </w:t>
      </w:r>
      <w:r w:rsidR="005D4325" w:rsidRPr="002A3910">
        <w:rPr>
          <w:b/>
          <w:bCs/>
          <w:highlight w:val="yellow"/>
        </w:rPr>
        <w:t>&lt;Enter&gt;</w:t>
      </w:r>
    </w:p>
    <w:p w14:paraId="52327835" w14:textId="77777777" w:rsidR="00E86526" w:rsidRPr="002A3910" w:rsidRDefault="00E86526" w:rsidP="00B66E33">
      <w:pPr>
        <w:pStyle w:val="BodyText6"/>
      </w:pPr>
    </w:p>
    <w:p w14:paraId="753A68EF" w14:textId="24EBC248" w:rsidR="00E86526" w:rsidRPr="002A3910" w:rsidRDefault="00E86526" w:rsidP="00127E00">
      <w:pPr>
        <w:pStyle w:val="BodyText"/>
      </w:pPr>
      <w:r w:rsidRPr="002A3910">
        <w:t xml:space="preserve">If you answer </w:t>
      </w:r>
      <w:r w:rsidRPr="002A3910">
        <w:rPr>
          <w:b/>
        </w:rPr>
        <w:t>NO</w:t>
      </w:r>
      <w:r w:rsidRPr="002A3910">
        <w:t xml:space="preserve">, the form </w:t>
      </w:r>
      <w:r w:rsidR="00BF57C1" w:rsidRPr="002A3910">
        <w:t>is</w:t>
      </w:r>
      <w:r w:rsidRPr="002A3910">
        <w:t xml:space="preserve"> deleted from the </w:t>
      </w:r>
      <w:r w:rsidR="00EB14E7" w:rsidRPr="002A3910">
        <w:t>FORM</w:t>
      </w:r>
      <w:r w:rsidR="005F08B8" w:rsidRPr="002A3910">
        <w:t xml:space="preserve"> (#.403)</w:t>
      </w:r>
      <w:r w:rsidR="00EB14E7" w:rsidRPr="002A3910">
        <w:t xml:space="preserve"> file</w:t>
      </w:r>
      <w:r w:rsidR="007869D8"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007869D8" w:rsidRPr="002A3910">
        <w:fldChar w:fldCharType="end"/>
      </w:r>
      <w:r w:rsidR="007869D8" w:rsidRPr="002A3910">
        <w:fldChar w:fldCharType="begin"/>
      </w:r>
      <w:r w:rsidR="00EB14E7" w:rsidRPr="002A3910">
        <w:instrText>xe "Files:FORM (#.403)"</w:instrText>
      </w:r>
      <w:r w:rsidR="007869D8" w:rsidRPr="002A3910">
        <w:fldChar w:fldCharType="end"/>
      </w:r>
      <w:r w:rsidRPr="002A3910">
        <w:t xml:space="preserve">, but none of the blocks used on the form </w:t>
      </w:r>
      <w:r w:rsidR="00BF57C1" w:rsidRPr="002A3910">
        <w:t>are</w:t>
      </w:r>
      <w:r w:rsidRPr="002A3910">
        <w:t xml:space="preserve"> deleted. </w:t>
      </w:r>
      <w:r w:rsidR="003169DA" w:rsidRPr="002A3910">
        <w:t>I</w:t>
      </w:r>
      <w:r w:rsidRPr="002A3910">
        <w:t xml:space="preserve">f you choose </w:t>
      </w:r>
      <w:r w:rsidRPr="002A3910">
        <w:rPr>
          <w:i/>
        </w:rPr>
        <w:t>not</w:t>
      </w:r>
      <w:r w:rsidRPr="002A3910">
        <w:t xml:space="preserve"> to delete a block, and that block is </w:t>
      </w:r>
      <w:r w:rsidRPr="002A3910">
        <w:rPr>
          <w:i/>
        </w:rPr>
        <w:t>not</w:t>
      </w:r>
      <w:r w:rsidRPr="002A3910">
        <w:t xml:space="preserve"> used on any form, the only way to delete the block is to run the </w:t>
      </w:r>
      <w:hyperlink w:anchor="purge_unused_blocks" w:history="1">
        <w:r w:rsidRPr="002A3910">
          <w:rPr>
            <w:rStyle w:val="Hyperlink"/>
            <w:b/>
            <w:bCs/>
          </w:rPr>
          <w:t>Purge Unused Blocks</w:t>
        </w:r>
      </w:hyperlink>
      <w:r w:rsidR="002105FD" w:rsidRPr="002A3910">
        <w:fldChar w:fldCharType="begin"/>
      </w:r>
      <w:r w:rsidR="002105FD" w:rsidRPr="002A3910">
        <w:instrText>xe "Purge Unused Blocks Option"</w:instrText>
      </w:r>
      <w:r w:rsidR="002105FD" w:rsidRPr="002A3910">
        <w:fldChar w:fldCharType="end"/>
      </w:r>
      <w:r w:rsidR="002105FD" w:rsidRPr="002A3910">
        <w:fldChar w:fldCharType="begin"/>
      </w:r>
      <w:r w:rsidR="002105FD" w:rsidRPr="002A3910">
        <w:instrText>xe "Options:Purge Unused Blocks"</w:instrText>
      </w:r>
      <w:r w:rsidR="002105FD" w:rsidRPr="002A3910">
        <w:fldChar w:fldCharType="end"/>
      </w:r>
      <w:r w:rsidR="002105FD" w:rsidRPr="002A3910">
        <w:t xml:space="preserve"> [DDS PURGE UNUSED BLOCKS</w:t>
      </w:r>
      <w:r w:rsidR="002105FD" w:rsidRPr="002A3910">
        <w:fldChar w:fldCharType="begin"/>
      </w:r>
      <w:r w:rsidR="002105FD" w:rsidRPr="002A3910">
        <w:instrText>xe "DDS PURGE UNUSED BLOCKS Option"</w:instrText>
      </w:r>
      <w:r w:rsidR="002105FD" w:rsidRPr="002A3910">
        <w:fldChar w:fldCharType="end"/>
      </w:r>
      <w:r w:rsidR="002105FD" w:rsidRPr="002A3910">
        <w:fldChar w:fldCharType="begin"/>
      </w:r>
      <w:r w:rsidR="002105FD" w:rsidRPr="002A3910">
        <w:instrText>xe "Options:DDS PURGE UNUSED BLOCKS"</w:instrText>
      </w:r>
      <w:r w:rsidR="002105FD" w:rsidRPr="002A3910">
        <w:fldChar w:fldCharType="end"/>
      </w:r>
      <w:r w:rsidR="002105FD" w:rsidRPr="002A3910">
        <w:t>]</w:t>
      </w:r>
      <w:r w:rsidRPr="002A3910">
        <w:t xml:space="preserve"> option.</w:t>
      </w:r>
    </w:p>
    <w:p w14:paraId="5CD8974D" w14:textId="05E887EC" w:rsidR="00E86526" w:rsidRPr="002A3910" w:rsidRDefault="00E86526" w:rsidP="00127E00">
      <w:pPr>
        <w:pStyle w:val="BodyText"/>
      </w:pPr>
      <w:r w:rsidRPr="002A3910">
        <w:t xml:space="preserve">If you answer </w:t>
      </w:r>
      <w:r w:rsidRPr="002A3910">
        <w:rPr>
          <w:b/>
        </w:rPr>
        <w:t>YES</w:t>
      </w:r>
      <w:r w:rsidRPr="002A3910">
        <w:t xml:space="preserve">, you are asked whether you want to delete those blocks </w:t>
      </w:r>
      <w:r w:rsidRPr="002A3910">
        <w:rPr>
          <w:i/>
        </w:rPr>
        <w:t>without</w:t>
      </w:r>
      <w:r w:rsidRPr="002A3910">
        <w:t xml:space="preserve"> confirmation.</w:t>
      </w:r>
    </w:p>
    <w:p w14:paraId="44B326B3" w14:textId="77777777" w:rsidR="00D233FA" w:rsidRPr="002A3910" w:rsidRDefault="00D233FA" w:rsidP="00D233FA">
      <w:pPr>
        <w:pStyle w:val="BodyText6"/>
      </w:pPr>
    </w:p>
    <w:p w14:paraId="7C315630" w14:textId="74B7DE93" w:rsidR="00710736" w:rsidRPr="002A3910" w:rsidRDefault="00710736" w:rsidP="00710736">
      <w:pPr>
        <w:pStyle w:val="Caption"/>
      </w:pPr>
      <w:bookmarkStart w:id="1342" w:name="_Toc159568505"/>
      <w:r w:rsidRPr="002A3910">
        <w:t xml:space="preserve">Figure </w:t>
      </w:r>
      <w:r w:rsidRPr="002A3910">
        <w:fldChar w:fldCharType="begin"/>
      </w:r>
      <w:r w:rsidRPr="002A3910">
        <w:instrText>SEQ Figure \* ARABIC</w:instrText>
      </w:r>
      <w:r w:rsidRPr="002A3910">
        <w:fldChar w:fldCharType="separate"/>
      </w:r>
      <w:r w:rsidR="002D1B25">
        <w:rPr>
          <w:noProof/>
        </w:rPr>
        <w:t>234</w:t>
      </w:r>
      <w:r w:rsidRPr="002A3910">
        <w:fldChar w:fldCharType="end"/>
      </w:r>
      <w:r w:rsidR="00E87492" w:rsidRPr="002A3910">
        <w:t>:</w:t>
      </w:r>
      <w:r w:rsidRPr="002A3910">
        <w:t xml:space="preserve"> </w:t>
      </w:r>
      <w:r w:rsidR="0074319A" w:rsidRPr="002A3910">
        <w:t>ScreenMan Forms—Delete a Form Option: Delete Blocks with or without C</w:t>
      </w:r>
      <w:r w:rsidR="00127E00" w:rsidRPr="002A3910">
        <w:t>onfirmation</w:t>
      </w:r>
      <w:bookmarkEnd w:id="1342"/>
    </w:p>
    <w:p w14:paraId="0BC45AE3" w14:textId="77777777" w:rsidR="00E86526" w:rsidRPr="002A3910" w:rsidRDefault="00E86526" w:rsidP="00127E00">
      <w:pPr>
        <w:pStyle w:val="Dialogue"/>
      </w:pPr>
      <w:r w:rsidRPr="002A3910">
        <w:t xml:space="preserve">Delete blocks without prompting (Y/N)? NO// </w:t>
      </w:r>
      <w:r w:rsidRPr="002A3910">
        <w:rPr>
          <w:b/>
          <w:bCs/>
          <w:highlight w:val="yellow"/>
        </w:rPr>
        <w:t>?</w:t>
      </w:r>
    </w:p>
    <w:p w14:paraId="06DF7C3A" w14:textId="77777777" w:rsidR="00E86526" w:rsidRPr="002A3910" w:rsidRDefault="00E86526" w:rsidP="00127E00">
      <w:pPr>
        <w:pStyle w:val="Dialogue"/>
      </w:pPr>
    </w:p>
    <w:p w14:paraId="46AD74AB" w14:textId="77777777" w:rsidR="00E86526" w:rsidRPr="002A3910" w:rsidRDefault="00E86526" w:rsidP="00127E00">
      <w:pPr>
        <w:pStyle w:val="Dialogue"/>
      </w:pPr>
      <w:r w:rsidRPr="002A3910">
        <w:t xml:space="preserve">  Enter </w:t>
      </w:r>
      <w:r w:rsidR="00084217" w:rsidRPr="002A3910">
        <w:t>‘</w:t>
      </w:r>
      <w:r w:rsidRPr="002A3910">
        <w:t>Y</w:t>
      </w:r>
      <w:r w:rsidR="00084217" w:rsidRPr="002A3910">
        <w:t>’</w:t>
      </w:r>
      <w:r w:rsidRPr="002A3910">
        <w:t xml:space="preserve"> to delete blocks from the BLOCK file</w:t>
      </w:r>
    </w:p>
    <w:p w14:paraId="0761956C" w14:textId="77777777" w:rsidR="00E86526" w:rsidRPr="002A3910" w:rsidRDefault="00E86526" w:rsidP="00127E00">
      <w:pPr>
        <w:pStyle w:val="Dialogue"/>
      </w:pPr>
      <w:r w:rsidRPr="002A3910">
        <w:t xml:space="preserve">    without confirmation. </w:t>
      </w:r>
    </w:p>
    <w:p w14:paraId="45AE06C8" w14:textId="77777777" w:rsidR="00E86526" w:rsidRPr="002A3910" w:rsidRDefault="00E86526" w:rsidP="00127E00">
      <w:pPr>
        <w:pStyle w:val="Dialogue"/>
      </w:pPr>
    </w:p>
    <w:p w14:paraId="4047097D" w14:textId="77777777" w:rsidR="00E86526" w:rsidRPr="002A3910" w:rsidRDefault="00E86526" w:rsidP="00127E00">
      <w:pPr>
        <w:pStyle w:val="Dialogue"/>
      </w:pPr>
      <w:r w:rsidRPr="002A3910">
        <w:t xml:space="preserve">  Enter </w:t>
      </w:r>
      <w:r w:rsidR="00084217" w:rsidRPr="002A3910">
        <w:t>‘</w:t>
      </w:r>
      <w:r w:rsidRPr="002A3910">
        <w:t>N</w:t>
      </w:r>
      <w:r w:rsidR="00084217" w:rsidRPr="002A3910">
        <w:t>’</w:t>
      </w:r>
      <w:r w:rsidRPr="002A3910">
        <w:t xml:space="preserve"> to confirm each delete.</w:t>
      </w:r>
    </w:p>
    <w:p w14:paraId="0043CA4B" w14:textId="77777777" w:rsidR="00E86526" w:rsidRPr="002A3910" w:rsidRDefault="00E86526" w:rsidP="00127E00">
      <w:pPr>
        <w:pStyle w:val="Dialogue"/>
      </w:pPr>
    </w:p>
    <w:p w14:paraId="43B45678" w14:textId="77777777" w:rsidR="00E86526" w:rsidRPr="002A3910" w:rsidRDefault="00E86526" w:rsidP="00127E00">
      <w:pPr>
        <w:pStyle w:val="Dialogue"/>
      </w:pPr>
      <w:r w:rsidRPr="002A3910">
        <w:t xml:space="preserve">Delete blocks without prompting (Y/N)? NO// </w:t>
      </w:r>
    </w:p>
    <w:p w14:paraId="78660E69" w14:textId="77777777" w:rsidR="00E86526" w:rsidRPr="002A3910" w:rsidRDefault="00E86526" w:rsidP="00B66E33">
      <w:pPr>
        <w:pStyle w:val="BodyText6"/>
      </w:pPr>
    </w:p>
    <w:p w14:paraId="7E43D20B" w14:textId="77777777" w:rsidR="003169DA" w:rsidRPr="002A3910" w:rsidRDefault="00E86526" w:rsidP="00127E00">
      <w:pPr>
        <w:pStyle w:val="BodyText"/>
      </w:pPr>
      <w:r w:rsidRPr="002A3910">
        <w:t xml:space="preserve">If you answer </w:t>
      </w:r>
      <w:r w:rsidR="00BB6867" w:rsidRPr="002A3910">
        <w:rPr>
          <w:b/>
        </w:rPr>
        <w:t>YES</w:t>
      </w:r>
      <w:r w:rsidR="00BB6867" w:rsidRPr="002A3910">
        <w:t>,</w:t>
      </w:r>
      <w:r w:rsidRPr="002A3910">
        <w:t xml:space="preserve"> all blocks used on the form that are </w:t>
      </w:r>
      <w:r w:rsidRPr="002A3910">
        <w:rPr>
          <w:i/>
        </w:rPr>
        <w:t>not</w:t>
      </w:r>
      <w:r w:rsidRPr="002A3910">
        <w:t xml:space="preserve"> used on any form </w:t>
      </w:r>
      <w:r w:rsidR="00BF57C1" w:rsidRPr="002A3910">
        <w:t>are</w:t>
      </w:r>
      <w:r w:rsidR="003169DA" w:rsidRPr="002A3910">
        <w:t xml:space="preserve"> deleted.</w:t>
      </w:r>
    </w:p>
    <w:p w14:paraId="0ADDF29A" w14:textId="780DB8D0" w:rsidR="00E86526" w:rsidRPr="002A3910" w:rsidRDefault="00E86526" w:rsidP="00127E00">
      <w:pPr>
        <w:pStyle w:val="BodyText"/>
      </w:pPr>
      <w:r w:rsidRPr="002A3910">
        <w:t xml:space="preserve">If you answer </w:t>
      </w:r>
      <w:r w:rsidRPr="002A3910">
        <w:rPr>
          <w:b/>
        </w:rPr>
        <w:t>NO</w:t>
      </w:r>
      <w:r w:rsidRPr="002A3910">
        <w:t xml:space="preserve">, you </w:t>
      </w:r>
      <w:r w:rsidR="00BF57C1" w:rsidRPr="002A3910">
        <w:t>are</w:t>
      </w:r>
      <w:r w:rsidRPr="002A3910">
        <w:t xml:space="preserve"> prompted before any block is deleted. This gives you a chance to delete only specific blocks.</w:t>
      </w:r>
    </w:p>
    <w:p w14:paraId="4177E9EA" w14:textId="77777777" w:rsidR="00D233FA" w:rsidRPr="002A3910" w:rsidRDefault="00D233FA" w:rsidP="00D233FA">
      <w:pPr>
        <w:pStyle w:val="BodyText6"/>
      </w:pPr>
    </w:p>
    <w:p w14:paraId="7FB0A222" w14:textId="781FC3B3" w:rsidR="00710736" w:rsidRPr="002A3910" w:rsidRDefault="00710736" w:rsidP="00710736">
      <w:pPr>
        <w:pStyle w:val="Caption"/>
      </w:pPr>
      <w:bookmarkStart w:id="1343" w:name="_Toc159568506"/>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235</w:t>
      </w:r>
      <w:r w:rsidRPr="002A3910">
        <w:fldChar w:fldCharType="end"/>
      </w:r>
      <w:r w:rsidR="00E87492" w:rsidRPr="002A3910">
        <w:t>:</w:t>
      </w:r>
      <w:r w:rsidRPr="002A3910">
        <w:t xml:space="preserve"> </w:t>
      </w:r>
      <w:r w:rsidR="0074319A" w:rsidRPr="002A3910">
        <w:t>ScreenMan Forms—Delete a Form Option: Deleting Blocks without C</w:t>
      </w:r>
      <w:r w:rsidR="00127E00" w:rsidRPr="002A3910">
        <w:t>onfirmation</w:t>
      </w:r>
      <w:bookmarkEnd w:id="1343"/>
    </w:p>
    <w:p w14:paraId="3648E84A" w14:textId="77777777" w:rsidR="00E86526" w:rsidRPr="002A3910" w:rsidRDefault="00E86526" w:rsidP="00127E00">
      <w:pPr>
        <w:pStyle w:val="Dialogue"/>
      </w:pPr>
      <w:r w:rsidRPr="002A3910">
        <w:t xml:space="preserve">Continue (Y/N)? NO// </w:t>
      </w:r>
      <w:r w:rsidRPr="002A3910">
        <w:rPr>
          <w:b/>
          <w:bCs/>
          <w:highlight w:val="yellow"/>
        </w:rPr>
        <w:t>YES</w:t>
      </w:r>
    </w:p>
    <w:p w14:paraId="26043521" w14:textId="77777777" w:rsidR="00E86526" w:rsidRPr="002A3910" w:rsidRDefault="00E86526" w:rsidP="00127E00">
      <w:pPr>
        <w:pStyle w:val="Dialogue"/>
      </w:pPr>
    </w:p>
    <w:p w14:paraId="0A76E917" w14:textId="77777777" w:rsidR="00E86526" w:rsidRPr="002A3910" w:rsidRDefault="00E86526" w:rsidP="00127E00">
      <w:pPr>
        <w:pStyle w:val="Dialogue"/>
      </w:pPr>
      <w:r w:rsidRPr="002A3910">
        <w:t xml:space="preserve">Deleting form ZZTEST DOC (IEN #55) ... </w:t>
      </w:r>
    </w:p>
    <w:p w14:paraId="0ED8D061" w14:textId="77777777" w:rsidR="00E86526" w:rsidRPr="002A3910" w:rsidRDefault="00E86526" w:rsidP="00127E00">
      <w:pPr>
        <w:pStyle w:val="Dialogue"/>
      </w:pPr>
    </w:p>
    <w:p w14:paraId="2EBED57B" w14:textId="77777777" w:rsidR="00E86526" w:rsidRPr="002A3910" w:rsidRDefault="00E86526" w:rsidP="00127E00">
      <w:pPr>
        <w:pStyle w:val="Dialogue"/>
      </w:pPr>
      <w:r w:rsidRPr="002A3910">
        <w:t xml:space="preserve">ZZTEST DOC HDR1               Delete (Y/N)? NO// </w:t>
      </w:r>
      <w:r w:rsidRPr="002A3910">
        <w:rPr>
          <w:b/>
          <w:bCs/>
        </w:rPr>
        <w:t>Y</w:t>
      </w:r>
      <w:r w:rsidRPr="002A3910">
        <w:t>ES</w:t>
      </w:r>
    </w:p>
    <w:p w14:paraId="6A10AB05" w14:textId="77777777" w:rsidR="00E86526" w:rsidRPr="002A3910" w:rsidRDefault="00E86526" w:rsidP="00127E00">
      <w:pPr>
        <w:pStyle w:val="Dialogue"/>
      </w:pPr>
      <w:r w:rsidRPr="002A3910">
        <w:t xml:space="preserve">ZZTEST DOC1                   Delete (Y/N)? NO// </w:t>
      </w:r>
      <w:r w:rsidRPr="002A3910">
        <w:rPr>
          <w:b/>
          <w:bCs/>
        </w:rPr>
        <w:t>Y</w:t>
      </w:r>
      <w:r w:rsidRPr="002A3910">
        <w:t>ES</w:t>
      </w:r>
    </w:p>
    <w:p w14:paraId="1C7DC8C4" w14:textId="77777777" w:rsidR="00E86526" w:rsidRPr="002A3910" w:rsidRDefault="00E86526" w:rsidP="00127E00">
      <w:pPr>
        <w:pStyle w:val="Dialogue"/>
      </w:pPr>
      <w:r w:rsidRPr="002A3910">
        <w:t xml:space="preserve">ZZTEST DOC2                   Delete (Y/N)? NO// </w:t>
      </w:r>
      <w:r w:rsidRPr="002A3910">
        <w:rPr>
          <w:b/>
          <w:bCs/>
        </w:rPr>
        <w:t>Y</w:t>
      </w:r>
      <w:r w:rsidRPr="002A3910">
        <w:t>ES</w:t>
      </w:r>
    </w:p>
    <w:p w14:paraId="208BDAE6" w14:textId="77777777" w:rsidR="00E86526" w:rsidRPr="002A3910" w:rsidRDefault="00E86526" w:rsidP="00127E00">
      <w:pPr>
        <w:pStyle w:val="Dialogue"/>
      </w:pPr>
      <w:r w:rsidRPr="002A3910">
        <w:t xml:space="preserve">ZZTEST DOC3                   Delete (Y/N)? NO// </w:t>
      </w:r>
      <w:r w:rsidRPr="002A3910">
        <w:rPr>
          <w:b/>
          <w:bCs/>
        </w:rPr>
        <w:t>Y</w:t>
      </w:r>
      <w:r w:rsidRPr="002A3910">
        <w:t>ES</w:t>
      </w:r>
    </w:p>
    <w:p w14:paraId="30597F46" w14:textId="77777777" w:rsidR="00E86526" w:rsidRPr="002A3910" w:rsidRDefault="00E86526" w:rsidP="00127E00">
      <w:pPr>
        <w:pStyle w:val="Dialogue"/>
      </w:pPr>
      <w:r w:rsidRPr="002A3910">
        <w:t xml:space="preserve">ZZTEST DOC HDR3               Delete (Y/N)? NO// </w:t>
      </w:r>
      <w:r w:rsidRPr="002A3910">
        <w:rPr>
          <w:b/>
          <w:bCs/>
        </w:rPr>
        <w:t>Y</w:t>
      </w:r>
      <w:r w:rsidRPr="002A3910">
        <w:t xml:space="preserve">ES </w:t>
      </w:r>
    </w:p>
    <w:p w14:paraId="74747279" w14:textId="77777777" w:rsidR="00E86526" w:rsidRPr="002A3910" w:rsidRDefault="00E86526" w:rsidP="00127E00">
      <w:pPr>
        <w:pStyle w:val="Dialogue"/>
      </w:pPr>
    </w:p>
    <w:p w14:paraId="32588830" w14:textId="77777777" w:rsidR="00E86526" w:rsidRPr="002A3910" w:rsidRDefault="00E86526" w:rsidP="00127E00">
      <w:pPr>
        <w:pStyle w:val="Dialogue"/>
      </w:pPr>
      <w:r w:rsidRPr="002A3910">
        <w:t>DONE!</w:t>
      </w:r>
    </w:p>
    <w:p w14:paraId="096D7993" w14:textId="77777777" w:rsidR="00E86526" w:rsidRPr="002A3910" w:rsidRDefault="00E86526" w:rsidP="00B66E33">
      <w:pPr>
        <w:pStyle w:val="BodyText6"/>
      </w:pPr>
    </w:p>
    <w:p w14:paraId="47DDB19A" w14:textId="77777777" w:rsidR="00E86526" w:rsidRPr="002A3910" w:rsidRDefault="00E86526" w:rsidP="0074437A">
      <w:pPr>
        <w:pStyle w:val="Heading3"/>
      </w:pPr>
      <w:bookmarkStart w:id="1344" w:name="purge_unused_blocks"/>
      <w:bookmarkStart w:id="1345" w:name="_Toc159568861"/>
      <w:r w:rsidRPr="002A3910">
        <w:t>Purge Unused Blocks</w:t>
      </w:r>
      <w:bookmarkEnd w:id="1344"/>
      <w:bookmarkEnd w:id="1345"/>
    </w:p>
    <w:p w14:paraId="1EF33970" w14:textId="15B72C42" w:rsidR="00E86526" w:rsidRPr="002A3910" w:rsidRDefault="007869D8" w:rsidP="00127E00">
      <w:pPr>
        <w:pStyle w:val="BodyText"/>
        <w:keepNext/>
        <w:keepLines/>
      </w:pPr>
      <w:r w:rsidRPr="002A3910">
        <w:fldChar w:fldCharType="begin"/>
      </w:r>
      <w:r w:rsidR="00FC6DA1" w:rsidRPr="002A3910">
        <w:instrText>xe "ScreenMan:Forms:Options:Purge Unused Blocks"</w:instrText>
      </w:r>
      <w:r w:rsidRPr="002A3910">
        <w:fldChar w:fldCharType="end"/>
      </w:r>
      <w:r w:rsidRPr="002A3910">
        <w:fldChar w:fldCharType="begin"/>
      </w:r>
      <w:r w:rsidR="00FC6DA1" w:rsidRPr="002A3910">
        <w:instrText>xe "Options:ScreenMan Forms:Purge Unused Blocks"</w:instrText>
      </w:r>
      <w:r w:rsidRPr="002A3910">
        <w:fldChar w:fldCharType="end"/>
      </w:r>
      <w:r w:rsidRPr="002A3910">
        <w:fldChar w:fldCharType="begin"/>
      </w:r>
      <w:r w:rsidR="00FC6DA1" w:rsidRPr="002A3910">
        <w:instrText>xe "Purge Unused Blocks ScreenMan Forms Option"</w:instrText>
      </w:r>
      <w:r w:rsidRPr="002A3910">
        <w:fldChar w:fldCharType="end"/>
      </w:r>
      <w:r w:rsidR="00BF2358" w:rsidRPr="002A3910">
        <w:t xml:space="preserve">You can use the </w:t>
      </w:r>
      <w:r w:rsidR="00BF2358" w:rsidRPr="002A3910">
        <w:rPr>
          <w:b/>
          <w:bCs/>
        </w:rPr>
        <w:t>Purge Unused Blocks</w:t>
      </w:r>
      <w:r w:rsidR="002105FD" w:rsidRPr="002A3910">
        <w:fldChar w:fldCharType="begin"/>
      </w:r>
      <w:r w:rsidR="002105FD" w:rsidRPr="002A3910">
        <w:instrText>xe "Purge Unused Blocks Option"</w:instrText>
      </w:r>
      <w:r w:rsidR="002105FD" w:rsidRPr="002A3910">
        <w:fldChar w:fldCharType="end"/>
      </w:r>
      <w:r w:rsidR="002105FD" w:rsidRPr="002A3910">
        <w:fldChar w:fldCharType="begin"/>
      </w:r>
      <w:r w:rsidR="002105FD" w:rsidRPr="002A3910">
        <w:instrText>xe "Options:Purge Unused Blocks"</w:instrText>
      </w:r>
      <w:r w:rsidR="002105FD" w:rsidRPr="002A3910">
        <w:fldChar w:fldCharType="end"/>
      </w:r>
      <w:r w:rsidR="002105FD" w:rsidRPr="002A3910">
        <w:t xml:space="preserve"> [DDS PURGE UNUSED BLOCKS</w:t>
      </w:r>
      <w:r w:rsidR="002105FD" w:rsidRPr="002A3910">
        <w:fldChar w:fldCharType="begin"/>
      </w:r>
      <w:r w:rsidR="002105FD" w:rsidRPr="002A3910">
        <w:instrText>xe "DDS PURGE UNUSED BLOCKS Option"</w:instrText>
      </w:r>
      <w:r w:rsidR="002105FD" w:rsidRPr="002A3910">
        <w:fldChar w:fldCharType="end"/>
      </w:r>
      <w:r w:rsidR="002105FD" w:rsidRPr="002A3910">
        <w:fldChar w:fldCharType="begin"/>
      </w:r>
      <w:r w:rsidR="002105FD" w:rsidRPr="002A3910">
        <w:instrText>xe "Options:DDS PURGE UNUSED BLOCKS"</w:instrText>
      </w:r>
      <w:r w:rsidR="002105FD" w:rsidRPr="002A3910">
        <w:fldChar w:fldCharType="end"/>
      </w:r>
      <w:r w:rsidR="002105FD" w:rsidRPr="002A3910">
        <w:t>]</w:t>
      </w:r>
      <w:r w:rsidR="00BF2358" w:rsidRPr="002A3910">
        <w:t xml:space="preserve"> option</w:t>
      </w:r>
      <w:r w:rsidR="00E86526" w:rsidRPr="002A3910">
        <w:t xml:space="preserve"> on the </w:t>
      </w:r>
      <w:r w:rsidR="00E86526" w:rsidRPr="002A3910">
        <w:rPr>
          <w:b/>
          <w:bCs/>
        </w:rPr>
        <w:t>ScreenMan</w:t>
      </w:r>
      <w:r w:rsidR="002105FD" w:rsidRPr="002A3910">
        <w:fldChar w:fldCharType="begin"/>
      </w:r>
      <w:r w:rsidR="002105FD" w:rsidRPr="002A3910">
        <w:instrText>xe "ScreenMan Menu"</w:instrText>
      </w:r>
      <w:r w:rsidR="002105FD" w:rsidRPr="002A3910">
        <w:fldChar w:fldCharType="end"/>
      </w:r>
      <w:r w:rsidR="002105FD" w:rsidRPr="002A3910">
        <w:fldChar w:fldCharType="begin"/>
      </w:r>
      <w:r w:rsidR="002105FD" w:rsidRPr="002A3910">
        <w:instrText>xe "Menus:ScreenMan"</w:instrText>
      </w:r>
      <w:r w:rsidR="002105FD" w:rsidRPr="002A3910">
        <w:fldChar w:fldCharType="end"/>
      </w:r>
      <w:r w:rsidR="002105FD" w:rsidRPr="002A3910">
        <w:fldChar w:fldCharType="begin"/>
      </w:r>
      <w:r w:rsidR="002105FD" w:rsidRPr="002A3910">
        <w:instrText>xe "Options:ScreenMan"</w:instrText>
      </w:r>
      <w:r w:rsidR="002105FD" w:rsidRPr="002A3910">
        <w:fldChar w:fldCharType="end"/>
      </w:r>
      <w:r w:rsidR="002105FD" w:rsidRPr="002A3910">
        <w:t xml:space="preserve"> [DDS SCREEN MENU</w:t>
      </w:r>
      <w:r w:rsidR="002105FD" w:rsidRPr="002A3910">
        <w:fldChar w:fldCharType="begin"/>
      </w:r>
      <w:r w:rsidR="002105FD" w:rsidRPr="002A3910">
        <w:instrText>xe "DDS SCREEN MENU"</w:instrText>
      </w:r>
      <w:r w:rsidR="002105FD" w:rsidRPr="002A3910">
        <w:fldChar w:fldCharType="end"/>
      </w:r>
      <w:r w:rsidR="002105FD" w:rsidRPr="002A3910">
        <w:fldChar w:fldCharType="begin"/>
      </w:r>
      <w:r w:rsidR="002105FD" w:rsidRPr="002A3910">
        <w:instrText>xe "Menus:DDS SCREEN MENU"</w:instrText>
      </w:r>
      <w:r w:rsidR="002105FD" w:rsidRPr="002A3910">
        <w:fldChar w:fldCharType="end"/>
      </w:r>
      <w:r w:rsidR="002105FD" w:rsidRPr="002A3910">
        <w:fldChar w:fldCharType="begin"/>
      </w:r>
      <w:r w:rsidR="002105FD" w:rsidRPr="002A3910">
        <w:instrText>xe "Options:DDS SCREEN MENU"</w:instrText>
      </w:r>
      <w:r w:rsidR="002105FD" w:rsidRPr="002A3910">
        <w:fldChar w:fldCharType="end"/>
      </w:r>
      <w:r w:rsidR="002105FD" w:rsidRPr="002A3910">
        <w:t>]</w:t>
      </w:r>
      <w:r w:rsidR="00E86526" w:rsidRPr="002A3910">
        <w:t xml:space="preserve"> menu to delete any or all of the unused blocks from the </w:t>
      </w:r>
      <w:r w:rsidR="00EB14E7" w:rsidRPr="002A3910">
        <w:t>BLOCK</w:t>
      </w:r>
      <w:r w:rsidR="005F08B8" w:rsidRPr="002A3910">
        <w:t xml:space="preserve"> (#.404)</w:t>
      </w:r>
      <w:r w:rsidR="00EB14E7" w:rsidRPr="002A3910">
        <w:t xml:space="preserve"> file</w:t>
      </w:r>
      <w:r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Pr="002A3910">
        <w:fldChar w:fldCharType="end"/>
      </w:r>
      <w:r w:rsidRPr="002A3910">
        <w:fldChar w:fldCharType="begin"/>
      </w:r>
      <w:r w:rsidR="00EB14E7" w:rsidRPr="002A3910">
        <w:instrText>xe "Files:BLOCK (#.404)"</w:instrText>
      </w:r>
      <w:r w:rsidRPr="002A3910">
        <w:fldChar w:fldCharType="end"/>
      </w:r>
      <w:r w:rsidR="00E86526" w:rsidRPr="002A3910">
        <w:t xml:space="preserve"> that are associated with a specific file.</w:t>
      </w:r>
    </w:p>
    <w:p w14:paraId="2F299FD1" w14:textId="77777777" w:rsidR="00D233FA" w:rsidRPr="002A3910" w:rsidRDefault="00D233FA" w:rsidP="00D233FA">
      <w:pPr>
        <w:pStyle w:val="BodyText6"/>
        <w:keepNext/>
        <w:keepLines/>
      </w:pPr>
    </w:p>
    <w:p w14:paraId="73EF4504" w14:textId="031AD6C1" w:rsidR="00710736" w:rsidRPr="002A3910" w:rsidRDefault="00710736" w:rsidP="00710736">
      <w:pPr>
        <w:pStyle w:val="Caption"/>
      </w:pPr>
      <w:bookmarkStart w:id="1346" w:name="_Toc159568507"/>
      <w:r w:rsidRPr="002A3910">
        <w:t xml:space="preserve">Figure </w:t>
      </w:r>
      <w:r w:rsidRPr="002A3910">
        <w:fldChar w:fldCharType="begin"/>
      </w:r>
      <w:r w:rsidRPr="002A3910">
        <w:instrText>SEQ Figure \* ARABIC</w:instrText>
      </w:r>
      <w:r w:rsidRPr="002A3910">
        <w:fldChar w:fldCharType="separate"/>
      </w:r>
      <w:r w:rsidR="002D1B25">
        <w:rPr>
          <w:noProof/>
        </w:rPr>
        <w:t>236</w:t>
      </w:r>
      <w:r w:rsidRPr="002A3910">
        <w:fldChar w:fldCharType="end"/>
      </w:r>
      <w:r w:rsidR="00E87492" w:rsidRPr="002A3910">
        <w:t>:</w:t>
      </w:r>
      <w:r w:rsidRPr="002A3910">
        <w:t xml:space="preserve"> </w:t>
      </w:r>
      <w:r w:rsidR="0074319A" w:rsidRPr="002A3910">
        <w:t>ScreenMan Forms—Purge Unused Blocks O</w:t>
      </w:r>
      <w:r w:rsidR="00127E00" w:rsidRPr="002A3910">
        <w:t>ption</w:t>
      </w:r>
      <w:bookmarkEnd w:id="1346"/>
    </w:p>
    <w:p w14:paraId="3D37A7A9" w14:textId="77777777" w:rsidR="00E86526" w:rsidRPr="002A3910" w:rsidRDefault="00E86526" w:rsidP="00127E00">
      <w:pPr>
        <w:pStyle w:val="Dialogue"/>
      </w:pPr>
      <w:r w:rsidRPr="002A3910">
        <w:t xml:space="preserve">Select OPTION: </w:t>
      </w:r>
      <w:r w:rsidRPr="002A3910">
        <w:rPr>
          <w:b/>
          <w:bCs/>
          <w:highlight w:val="yellow"/>
        </w:rPr>
        <w:t>O</w:t>
      </w:r>
      <w:r w:rsidRPr="002A3910">
        <w:rPr>
          <w:b/>
          <w:highlight w:val="yellow"/>
        </w:rPr>
        <w:t>THER OPTIONS</w:t>
      </w:r>
    </w:p>
    <w:p w14:paraId="1B27C5F4" w14:textId="77777777" w:rsidR="00E86526" w:rsidRPr="002A3910" w:rsidRDefault="00E86526" w:rsidP="00127E00">
      <w:pPr>
        <w:pStyle w:val="Dialogue"/>
      </w:pPr>
      <w:r w:rsidRPr="002A3910">
        <w:t xml:space="preserve">Select OTHER OPTION: </w:t>
      </w:r>
      <w:r w:rsidRPr="002A3910">
        <w:rPr>
          <w:b/>
          <w:bCs/>
          <w:highlight w:val="yellow"/>
        </w:rPr>
        <w:t>SC</w:t>
      </w:r>
      <w:r w:rsidRPr="002A3910">
        <w:rPr>
          <w:b/>
          <w:highlight w:val="yellow"/>
        </w:rPr>
        <w:t>REENMAN</w:t>
      </w:r>
    </w:p>
    <w:p w14:paraId="5FE1E706" w14:textId="77777777" w:rsidR="00E86526" w:rsidRPr="002A3910" w:rsidRDefault="00E86526" w:rsidP="00127E00">
      <w:pPr>
        <w:pStyle w:val="Dialogue"/>
        <w:rPr>
          <w:b/>
        </w:rPr>
      </w:pPr>
      <w:r w:rsidRPr="002A3910">
        <w:t xml:space="preserve">Select SCREENMAN OPTION: </w:t>
      </w:r>
      <w:r w:rsidRPr="002A3910">
        <w:rPr>
          <w:b/>
          <w:bCs/>
          <w:highlight w:val="yellow"/>
        </w:rPr>
        <w:t>P</w:t>
      </w:r>
      <w:r w:rsidRPr="002A3910">
        <w:rPr>
          <w:b/>
          <w:highlight w:val="yellow"/>
        </w:rPr>
        <w:t>URGE UNUSED BLOCKS</w:t>
      </w:r>
    </w:p>
    <w:p w14:paraId="7868B2A9" w14:textId="77777777" w:rsidR="00E86526" w:rsidRPr="002A3910" w:rsidRDefault="00E86526" w:rsidP="00127E00">
      <w:pPr>
        <w:pStyle w:val="Dialogue"/>
      </w:pPr>
    </w:p>
    <w:p w14:paraId="639AE34C" w14:textId="77777777" w:rsidR="00E86526" w:rsidRPr="002A3910" w:rsidRDefault="00E86526" w:rsidP="00127E00">
      <w:pPr>
        <w:pStyle w:val="Dialogue"/>
      </w:pPr>
      <w:r w:rsidRPr="002A3910">
        <w:t xml:space="preserve">PURGE UNUSED BLOCKS FROM WHAT FILE: </w:t>
      </w:r>
      <w:r w:rsidRPr="002A3910">
        <w:rPr>
          <w:b/>
          <w:bCs/>
          <w:highlight w:val="yellow"/>
        </w:rPr>
        <w:t>ZZEZ SCREENDOC</w:t>
      </w:r>
    </w:p>
    <w:p w14:paraId="480EB5A6" w14:textId="77777777" w:rsidR="00E86526" w:rsidRPr="002A3910" w:rsidRDefault="00E86526" w:rsidP="00B66E33">
      <w:pPr>
        <w:pStyle w:val="BodyText6"/>
      </w:pPr>
    </w:p>
    <w:p w14:paraId="775B6F60" w14:textId="55FB6E79" w:rsidR="00E86526" w:rsidRPr="002A3910" w:rsidRDefault="00E86526" w:rsidP="00127E00">
      <w:pPr>
        <w:pStyle w:val="BodyText"/>
        <w:keepNext/>
        <w:keepLines/>
      </w:pPr>
      <w:r w:rsidRPr="002A3910">
        <w:t>Once you</w:t>
      </w:r>
      <w:r w:rsidR="00127E00" w:rsidRPr="002A3910">
        <w:t xml:space="preserve"> ha</w:t>
      </w:r>
      <w:r w:rsidRPr="002A3910">
        <w:t>ve selected a file, a short report is printed that lists the blocks that are</w:t>
      </w:r>
      <w:r w:rsidR="00127E00" w:rsidRPr="002A3910">
        <w:t xml:space="preserve"> </w:t>
      </w:r>
      <w:r w:rsidRPr="002A3910">
        <w:rPr>
          <w:i/>
        </w:rPr>
        <w:t>n</w:t>
      </w:r>
      <w:r w:rsidR="00127E00" w:rsidRPr="002A3910">
        <w:rPr>
          <w:i/>
        </w:rPr>
        <w:t>o</w:t>
      </w:r>
      <w:r w:rsidRPr="002A3910">
        <w:rPr>
          <w:i/>
        </w:rPr>
        <w:t>t</w:t>
      </w:r>
      <w:r w:rsidRPr="002A3910">
        <w:t xml:space="preserve"> used on any forms:</w:t>
      </w:r>
    </w:p>
    <w:p w14:paraId="29C9EC07" w14:textId="77777777" w:rsidR="00D233FA" w:rsidRPr="002A3910" w:rsidRDefault="00D233FA" w:rsidP="00D233FA">
      <w:pPr>
        <w:pStyle w:val="BodyText6"/>
        <w:keepNext/>
        <w:keepLines/>
      </w:pPr>
    </w:p>
    <w:p w14:paraId="09CCC06C" w14:textId="2214E6E6" w:rsidR="00710736" w:rsidRPr="002A3910" w:rsidRDefault="00710736" w:rsidP="00710736">
      <w:pPr>
        <w:pStyle w:val="Caption"/>
      </w:pPr>
      <w:bookmarkStart w:id="1347" w:name="_Toc159568508"/>
      <w:r w:rsidRPr="002A3910">
        <w:t xml:space="preserve">Figure </w:t>
      </w:r>
      <w:r w:rsidRPr="002A3910">
        <w:fldChar w:fldCharType="begin"/>
      </w:r>
      <w:r w:rsidRPr="002A3910">
        <w:instrText>SEQ Figure \* ARABIC</w:instrText>
      </w:r>
      <w:r w:rsidRPr="002A3910">
        <w:fldChar w:fldCharType="separate"/>
      </w:r>
      <w:r w:rsidR="002D1B25">
        <w:rPr>
          <w:noProof/>
        </w:rPr>
        <w:t>237</w:t>
      </w:r>
      <w:r w:rsidRPr="002A3910">
        <w:fldChar w:fldCharType="end"/>
      </w:r>
      <w:r w:rsidR="00E87492" w:rsidRPr="002A3910">
        <w:t>:</w:t>
      </w:r>
      <w:r w:rsidRPr="002A3910">
        <w:t xml:space="preserve"> </w:t>
      </w:r>
      <w:r w:rsidR="0074319A" w:rsidRPr="002A3910">
        <w:t>ScreenMan Forms—Purge Unused Blocks Option: Report of Unused B</w:t>
      </w:r>
      <w:r w:rsidR="00143C40" w:rsidRPr="002A3910">
        <w:t>locks on any F</w:t>
      </w:r>
      <w:r w:rsidR="00127E00" w:rsidRPr="002A3910">
        <w:t>orms</w:t>
      </w:r>
      <w:bookmarkEnd w:id="1347"/>
    </w:p>
    <w:p w14:paraId="0EFE9D2B" w14:textId="77777777" w:rsidR="00E86526" w:rsidRPr="002A3910" w:rsidRDefault="00E86526" w:rsidP="00127E00">
      <w:pPr>
        <w:pStyle w:val="Dialogue"/>
      </w:pPr>
      <w:r w:rsidRPr="002A3910">
        <w:t>UNUSED BLOCKS ASSOCIATED WI</w:t>
      </w:r>
      <w:r w:rsidR="005D714B" w:rsidRPr="002A3910">
        <w:t>TH FILE ZZEZ SCREENDOC (#16500)</w:t>
      </w:r>
    </w:p>
    <w:p w14:paraId="58E03B5C" w14:textId="77777777" w:rsidR="00E86526" w:rsidRPr="002A3910" w:rsidRDefault="00E86526" w:rsidP="00127E00">
      <w:pPr>
        <w:pStyle w:val="Dialogue"/>
      </w:pPr>
    </w:p>
    <w:p w14:paraId="2D520FDD" w14:textId="77777777" w:rsidR="00E86526" w:rsidRPr="002A3910" w:rsidRDefault="00E86526" w:rsidP="00127E00">
      <w:pPr>
        <w:pStyle w:val="Dialogue"/>
      </w:pPr>
      <w:r w:rsidRPr="002A3910">
        <w:t>Internal</w:t>
      </w:r>
    </w:p>
    <w:p w14:paraId="40376A27" w14:textId="77777777" w:rsidR="00E86526" w:rsidRPr="002A3910" w:rsidRDefault="00E86526" w:rsidP="00127E00">
      <w:pPr>
        <w:pStyle w:val="Dialogue"/>
      </w:pPr>
      <w:r w:rsidRPr="002A3910">
        <w:t>Entry Number   Block Name</w:t>
      </w:r>
    </w:p>
    <w:p w14:paraId="28F01DFB" w14:textId="77777777" w:rsidR="00E86526" w:rsidRPr="002A3910" w:rsidRDefault="00E86526" w:rsidP="00127E00">
      <w:pPr>
        <w:pStyle w:val="Dialogue"/>
      </w:pPr>
      <w:r w:rsidRPr="002A3910">
        <w:t>------------   ----------</w:t>
      </w:r>
    </w:p>
    <w:p w14:paraId="1EBAE86C" w14:textId="77777777" w:rsidR="00E86526" w:rsidRPr="002A3910" w:rsidRDefault="00E86526" w:rsidP="00127E00">
      <w:pPr>
        <w:pStyle w:val="Dialogue"/>
      </w:pPr>
      <w:r w:rsidRPr="002A3910">
        <w:t>72             ZZZEE EDIT3</w:t>
      </w:r>
    </w:p>
    <w:p w14:paraId="03734098" w14:textId="77777777" w:rsidR="00E86526" w:rsidRPr="002A3910" w:rsidRDefault="00E86526" w:rsidP="00127E00">
      <w:pPr>
        <w:pStyle w:val="Dialogue"/>
      </w:pPr>
      <w:r w:rsidRPr="002A3910">
        <w:t>178            ZZTEST DOC1</w:t>
      </w:r>
    </w:p>
    <w:p w14:paraId="7781B406" w14:textId="77777777" w:rsidR="00E86526" w:rsidRPr="002A3910" w:rsidRDefault="00E86526" w:rsidP="00127E00">
      <w:pPr>
        <w:pStyle w:val="Dialogue"/>
      </w:pPr>
      <w:r w:rsidRPr="002A3910">
        <w:t>179            ZZTEST DOC2</w:t>
      </w:r>
    </w:p>
    <w:p w14:paraId="45E43BD9" w14:textId="77777777" w:rsidR="00E86526" w:rsidRPr="002A3910" w:rsidRDefault="00E86526" w:rsidP="00127E00">
      <w:pPr>
        <w:pStyle w:val="Dialogue"/>
      </w:pPr>
      <w:r w:rsidRPr="002A3910">
        <w:t>180            ZZTEST DOC3</w:t>
      </w:r>
    </w:p>
    <w:p w14:paraId="5FD8BC70" w14:textId="77777777" w:rsidR="00E86526" w:rsidRPr="002A3910" w:rsidRDefault="00E86526" w:rsidP="00127E00">
      <w:pPr>
        <w:pStyle w:val="Dialogue"/>
      </w:pPr>
      <w:r w:rsidRPr="002A3910">
        <w:t>181            ZZTEST DOC HDR3 </w:t>
      </w:r>
    </w:p>
    <w:p w14:paraId="18C1EEE7" w14:textId="77777777" w:rsidR="00E86526" w:rsidRPr="002A3910" w:rsidRDefault="00E86526" w:rsidP="00B66E33">
      <w:pPr>
        <w:pStyle w:val="BodyText6"/>
      </w:pPr>
    </w:p>
    <w:p w14:paraId="62F6E211" w14:textId="1AB44444" w:rsidR="00E86526" w:rsidRPr="002A3910" w:rsidRDefault="00E86526" w:rsidP="005D714B">
      <w:pPr>
        <w:pStyle w:val="BodyText"/>
        <w:keepNext/>
        <w:keepLines/>
      </w:pPr>
      <w:r w:rsidRPr="002A3910">
        <w:t>You are then asked whether to delete the blocks without confirmation:</w:t>
      </w:r>
    </w:p>
    <w:p w14:paraId="10ABAEA9" w14:textId="77777777" w:rsidR="00D233FA" w:rsidRPr="002A3910" w:rsidRDefault="00D233FA" w:rsidP="00D233FA">
      <w:pPr>
        <w:pStyle w:val="BodyText6"/>
        <w:keepNext/>
        <w:keepLines/>
      </w:pPr>
    </w:p>
    <w:p w14:paraId="344B9153" w14:textId="5BC60CAF" w:rsidR="00710736" w:rsidRPr="002A3910" w:rsidRDefault="00710736" w:rsidP="00710736">
      <w:pPr>
        <w:pStyle w:val="Caption"/>
      </w:pPr>
      <w:bookmarkStart w:id="1348" w:name="_Toc159568509"/>
      <w:r w:rsidRPr="002A3910">
        <w:t xml:space="preserve">Figure </w:t>
      </w:r>
      <w:r w:rsidRPr="002A3910">
        <w:fldChar w:fldCharType="begin"/>
      </w:r>
      <w:r w:rsidRPr="002A3910">
        <w:instrText>SEQ Figure \* ARABIC</w:instrText>
      </w:r>
      <w:r w:rsidRPr="002A3910">
        <w:fldChar w:fldCharType="separate"/>
      </w:r>
      <w:r w:rsidR="002D1B25">
        <w:rPr>
          <w:noProof/>
        </w:rPr>
        <w:t>238</w:t>
      </w:r>
      <w:r w:rsidRPr="002A3910">
        <w:fldChar w:fldCharType="end"/>
      </w:r>
      <w:r w:rsidR="00E87492" w:rsidRPr="002A3910">
        <w:t>:</w:t>
      </w:r>
      <w:r w:rsidRPr="002A3910">
        <w:t xml:space="preserve"> </w:t>
      </w:r>
      <w:r w:rsidR="00143C40" w:rsidRPr="002A3910">
        <w:t>ScreenMan Forms—Purge Unused Blocks Option: Delete Blocks with or without C</w:t>
      </w:r>
      <w:r w:rsidR="005D714B" w:rsidRPr="002A3910">
        <w:t>onfirmation</w:t>
      </w:r>
      <w:bookmarkEnd w:id="1348"/>
    </w:p>
    <w:p w14:paraId="5212ED40" w14:textId="77777777" w:rsidR="00E86526" w:rsidRPr="002A3910" w:rsidRDefault="00E86526" w:rsidP="00127E00">
      <w:pPr>
        <w:pStyle w:val="Dialogue"/>
      </w:pPr>
      <w:r w:rsidRPr="002A3910">
        <w:t xml:space="preserve">    Delete all unused blocks without prompting (Y/N)? NO// </w:t>
      </w:r>
      <w:r w:rsidR="005D4325" w:rsidRPr="002A3910">
        <w:rPr>
          <w:b/>
          <w:bCs/>
          <w:highlight w:val="yellow"/>
        </w:rPr>
        <w:t>&lt;Enter&gt;</w:t>
      </w:r>
    </w:p>
    <w:p w14:paraId="3B2490C2" w14:textId="77777777" w:rsidR="00BB6867" w:rsidRPr="002A3910" w:rsidRDefault="00BB6867" w:rsidP="00B66E33">
      <w:pPr>
        <w:pStyle w:val="BodyText6"/>
      </w:pPr>
    </w:p>
    <w:p w14:paraId="04D23A85" w14:textId="15D5A42C" w:rsidR="003169DA" w:rsidRPr="002A3910" w:rsidRDefault="00E86526" w:rsidP="005D714B">
      <w:pPr>
        <w:pStyle w:val="BodyText"/>
      </w:pPr>
      <w:r w:rsidRPr="002A3910">
        <w:lastRenderedPageBreak/>
        <w:t xml:space="preserve">If you answer </w:t>
      </w:r>
      <w:r w:rsidRPr="002A3910">
        <w:rPr>
          <w:b/>
        </w:rPr>
        <w:t>YES</w:t>
      </w:r>
      <w:r w:rsidRPr="002A3910">
        <w:t>,</w:t>
      </w:r>
      <w:r w:rsidR="003169DA" w:rsidRPr="002A3910">
        <w:t xml:space="preserve"> all unused </w:t>
      </w:r>
      <w:r w:rsidR="00BC399C" w:rsidRPr="002A3910">
        <w:t>blocks</w:t>
      </w:r>
      <w:r w:rsidR="003169DA" w:rsidRPr="002A3910">
        <w:t xml:space="preserve"> are deleted.</w:t>
      </w:r>
    </w:p>
    <w:p w14:paraId="101BC434" w14:textId="2BC32154" w:rsidR="00E86526" w:rsidRPr="002A3910" w:rsidRDefault="00E86526" w:rsidP="005D714B">
      <w:pPr>
        <w:pStyle w:val="BodyText"/>
      </w:pPr>
      <w:r w:rsidRPr="002A3910">
        <w:t xml:space="preserve">If you answer </w:t>
      </w:r>
      <w:r w:rsidRPr="002A3910">
        <w:rPr>
          <w:b/>
        </w:rPr>
        <w:t>NO</w:t>
      </w:r>
      <w:r w:rsidRPr="002A3910">
        <w:t xml:space="preserve">, you </w:t>
      </w:r>
      <w:r w:rsidR="00BF57C1" w:rsidRPr="002A3910">
        <w:t>are</w:t>
      </w:r>
      <w:r w:rsidRPr="002A3910">
        <w:t xml:space="preserve"> prompted before any block is deleted. This gives you a chance to delete only specific blocks.</w:t>
      </w:r>
    </w:p>
    <w:p w14:paraId="77E270F3" w14:textId="77777777" w:rsidR="00D233FA" w:rsidRPr="002A3910" w:rsidRDefault="00D233FA" w:rsidP="00D233FA">
      <w:pPr>
        <w:pStyle w:val="BodyText6"/>
        <w:keepNext/>
        <w:keepLines/>
      </w:pPr>
    </w:p>
    <w:p w14:paraId="1442C819" w14:textId="2FCE1C4E" w:rsidR="00710736" w:rsidRPr="002A3910" w:rsidRDefault="00710736" w:rsidP="00710736">
      <w:pPr>
        <w:pStyle w:val="Caption"/>
      </w:pPr>
      <w:bookmarkStart w:id="1349" w:name="_Toc159568510"/>
      <w:r w:rsidRPr="002A3910">
        <w:t xml:space="preserve">Figure </w:t>
      </w:r>
      <w:r w:rsidRPr="002A3910">
        <w:fldChar w:fldCharType="begin"/>
      </w:r>
      <w:r w:rsidRPr="002A3910">
        <w:instrText>SEQ Figure \* ARABIC</w:instrText>
      </w:r>
      <w:r w:rsidRPr="002A3910">
        <w:fldChar w:fldCharType="separate"/>
      </w:r>
      <w:r w:rsidR="002D1B25">
        <w:rPr>
          <w:noProof/>
        </w:rPr>
        <w:t>239</w:t>
      </w:r>
      <w:r w:rsidRPr="002A3910">
        <w:fldChar w:fldCharType="end"/>
      </w:r>
      <w:r w:rsidR="00E87492" w:rsidRPr="002A3910">
        <w:t>:</w:t>
      </w:r>
      <w:r w:rsidRPr="002A3910">
        <w:t xml:space="preserve"> </w:t>
      </w:r>
      <w:r w:rsidR="00143C40" w:rsidRPr="002A3910">
        <w:t>ScreenMan Forms—Purge Unused Blocks Option: Delete Blocks without C</w:t>
      </w:r>
      <w:r w:rsidR="005D714B" w:rsidRPr="002A3910">
        <w:t>onfirmation</w:t>
      </w:r>
      <w:bookmarkEnd w:id="1349"/>
    </w:p>
    <w:p w14:paraId="61032C50" w14:textId="77777777" w:rsidR="00E86526" w:rsidRPr="002A3910" w:rsidRDefault="00E86526" w:rsidP="005D714B">
      <w:pPr>
        <w:pStyle w:val="Dialogue"/>
      </w:pPr>
      <w:r w:rsidRPr="002A3910">
        <w:t xml:space="preserve">Continue (Y/N)? NO// </w:t>
      </w:r>
      <w:r w:rsidRPr="002A3910">
        <w:rPr>
          <w:b/>
          <w:bCs/>
          <w:highlight w:val="yellow"/>
        </w:rPr>
        <w:t>Y</w:t>
      </w:r>
      <w:r w:rsidR="00FC6DA1" w:rsidRPr="002A3910">
        <w:rPr>
          <w:b/>
          <w:highlight w:val="yellow"/>
        </w:rPr>
        <w:t>ES</w:t>
      </w:r>
    </w:p>
    <w:p w14:paraId="51C7F2F8" w14:textId="77777777" w:rsidR="00E86526" w:rsidRPr="002A3910" w:rsidRDefault="00E86526" w:rsidP="005D714B">
      <w:pPr>
        <w:pStyle w:val="Dialogue"/>
      </w:pPr>
    </w:p>
    <w:p w14:paraId="7EC1023C" w14:textId="77777777" w:rsidR="00E86526" w:rsidRPr="002A3910" w:rsidRDefault="00E86526" w:rsidP="005D714B">
      <w:pPr>
        <w:pStyle w:val="Dialogue"/>
      </w:pPr>
      <w:r w:rsidRPr="002A3910">
        <w:t xml:space="preserve">ZZZEE EDIT3                   Delete (Y/N)? NO// </w:t>
      </w:r>
      <w:r w:rsidRPr="002A3910">
        <w:rPr>
          <w:b/>
          <w:bCs/>
        </w:rPr>
        <w:t>Y</w:t>
      </w:r>
      <w:r w:rsidRPr="002A3910">
        <w:t>ES</w:t>
      </w:r>
    </w:p>
    <w:p w14:paraId="4D7FB873" w14:textId="77777777" w:rsidR="00E86526" w:rsidRPr="002A3910" w:rsidRDefault="00E86526" w:rsidP="005D714B">
      <w:pPr>
        <w:pStyle w:val="Dialogue"/>
      </w:pPr>
      <w:r w:rsidRPr="002A3910">
        <w:t xml:space="preserve">ZZTEST DOC1                   Delete (Y/N)? NO// </w:t>
      </w:r>
      <w:r w:rsidRPr="002A3910">
        <w:rPr>
          <w:b/>
          <w:bCs/>
        </w:rPr>
        <w:t>Y</w:t>
      </w:r>
      <w:r w:rsidRPr="002A3910">
        <w:t>ES</w:t>
      </w:r>
    </w:p>
    <w:p w14:paraId="37D3E8F9" w14:textId="77777777" w:rsidR="00E86526" w:rsidRPr="002A3910" w:rsidRDefault="00E86526" w:rsidP="005D714B">
      <w:pPr>
        <w:pStyle w:val="Dialogue"/>
      </w:pPr>
      <w:r w:rsidRPr="002A3910">
        <w:t xml:space="preserve">ZZTEST DOC2                   Delete (Y/N)? NO// </w:t>
      </w:r>
      <w:r w:rsidRPr="002A3910">
        <w:rPr>
          <w:b/>
          <w:bCs/>
        </w:rPr>
        <w:t>Y</w:t>
      </w:r>
      <w:r w:rsidRPr="002A3910">
        <w:t>ES</w:t>
      </w:r>
    </w:p>
    <w:p w14:paraId="579D6016" w14:textId="77777777" w:rsidR="00E86526" w:rsidRPr="002A3910" w:rsidRDefault="00E86526" w:rsidP="005D714B">
      <w:pPr>
        <w:pStyle w:val="Dialogue"/>
      </w:pPr>
      <w:r w:rsidRPr="002A3910">
        <w:t xml:space="preserve">ZZTEST DOC3                   Delete (Y/N)? NO// </w:t>
      </w:r>
      <w:r w:rsidRPr="002A3910">
        <w:rPr>
          <w:b/>
          <w:bCs/>
        </w:rPr>
        <w:t>Y</w:t>
      </w:r>
      <w:r w:rsidRPr="002A3910">
        <w:t>ES</w:t>
      </w:r>
    </w:p>
    <w:p w14:paraId="4B7C1EB5" w14:textId="77777777" w:rsidR="00E86526" w:rsidRPr="002A3910" w:rsidRDefault="00E86526" w:rsidP="005D714B">
      <w:pPr>
        <w:pStyle w:val="Dialogue"/>
      </w:pPr>
      <w:r w:rsidRPr="002A3910">
        <w:t xml:space="preserve">ZZTEST DOC HDR3               Delete (Y/N)? NO// </w:t>
      </w:r>
      <w:r w:rsidRPr="002A3910">
        <w:rPr>
          <w:b/>
          <w:bCs/>
        </w:rPr>
        <w:t>Y</w:t>
      </w:r>
      <w:r w:rsidRPr="002A3910">
        <w:t xml:space="preserve">ES </w:t>
      </w:r>
    </w:p>
    <w:p w14:paraId="73B2E31D" w14:textId="77777777" w:rsidR="00E86526" w:rsidRPr="002A3910" w:rsidRDefault="00E86526" w:rsidP="005D714B">
      <w:pPr>
        <w:pStyle w:val="Dialogue"/>
      </w:pPr>
    </w:p>
    <w:p w14:paraId="30BFB5D0" w14:textId="77777777" w:rsidR="00E86526" w:rsidRPr="002A3910" w:rsidRDefault="00E86526" w:rsidP="005D714B">
      <w:pPr>
        <w:pStyle w:val="Dialogue"/>
      </w:pPr>
      <w:r w:rsidRPr="002A3910">
        <w:t>DONE!</w:t>
      </w:r>
    </w:p>
    <w:p w14:paraId="45AEC427" w14:textId="77777777" w:rsidR="00E86526" w:rsidRPr="002A3910" w:rsidRDefault="00E86526" w:rsidP="00B66E33">
      <w:pPr>
        <w:pStyle w:val="BodyText6"/>
      </w:pPr>
    </w:p>
    <w:p w14:paraId="5CA7F2F8" w14:textId="77777777" w:rsidR="00E86526" w:rsidRPr="002A3910" w:rsidRDefault="00E86526" w:rsidP="007D0E14">
      <w:pPr>
        <w:pStyle w:val="Heading2"/>
        <w:rPr>
          <w:noProof w:val="0"/>
        </w:rPr>
      </w:pPr>
      <w:bookmarkStart w:id="1350" w:name="_Toc159568862"/>
      <w:r w:rsidRPr="002A3910">
        <w:rPr>
          <w:noProof w:val="0"/>
        </w:rPr>
        <w:t>Callable Routines</w:t>
      </w:r>
      <w:bookmarkEnd w:id="1350"/>
    </w:p>
    <w:p w14:paraId="3220F607" w14:textId="5ED2B272" w:rsidR="00E86526" w:rsidRPr="002A3910" w:rsidRDefault="007869D8" w:rsidP="00D0621B">
      <w:pPr>
        <w:pStyle w:val="BodyText"/>
      </w:pPr>
      <w:r w:rsidRPr="002A3910">
        <w:fldChar w:fldCharType="begin"/>
      </w:r>
      <w:r w:rsidR="00FC6DA1" w:rsidRPr="002A3910">
        <w:instrText>xe "ScreenMan:Forms:Callable Routines"</w:instrText>
      </w:r>
      <w:r w:rsidRPr="002A3910">
        <w:fldChar w:fldCharType="end"/>
      </w:r>
      <w:r w:rsidRPr="002A3910">
        <w:fldChar w:fldCharType="begin"/>
      </w:r>
      <w:r w:rsidR="00FC6DA1" w:rsidRPr="002A3910">
        <w:instrText>xe "Callable Routines:ScreenMan Forms"</w:instrText>
      </w:r>
      <w:r w:rsidRPr="002A3910">
        <w:fldChar w:fldCharType="end"/>
      </w:r>
      <w:r w:rsidR="00E86526" w:rsidRPr="002A3910">
        <w:t>ScreenMan provides a number of callable routines. Many of these routines can be called from the various form properties that execute M code. These callable routines are described in the</w:t>
      </w:r>
      <w:r w:rsidR="005A5EB0" w:rsidRPr="002A3910">
        <w:t xml:space="preserve"> “</w:t>
      </w:r>
      <w:r w:rsidR="00F95034" w:rsidRPr="002A3910">
        <w:rPr>
          <w:color w:val="0000FF"/>
          <w:u w:val="single"/>
        </w:rPr>
        <w:fldChar w:fldCharType="begin" w:fldLock="1"/>
      </w:r>
      <w:r w:rsidR="00F95034" w:rsidRPr="002A3910">
        <w:rPr>
          <w:color w:val="0000FF"/>
          <w:u w:val="single"/>
        </w:rPr>
        <w:instrText xml:space="preserve"> REF _Ref71723731 \h  \* MERGEFORMAT </w:instrText>
      </w:r>
      <w:r w:rsidR="00F95034" w:rsidRPr="002A3910">
        <w:rPr>
          <w:color w:val="0000FF"/>
          <w:u w:val="single"/>
        </w:rPr>
      </w:r>
      <w:r w:rsidR="00F95034" w:rsidRPr="002A3910">
        <w:rPr>
          <w:color w:val="0000FF"/>
          <w:u w:val="single"/>
        </w:rPr>
        <w:fldChar w:fldCharType="separate"/>
      </w:r>
      <w:r w:rsidR="00F95034" w:rsidRPr="002A3910">
        <w:rPr>
          <w:color w:val="0000FF"/>
          <w:u w:val="single"/>
        </w:rPr>
        <w:t>ScreenMan API</w:t>
      </w:r>
      <w:r w:rsidR="00F95034" w:rsidRPr="002A3910">
        <w:rPr>
          <w:color w:val="0000FF"/>
          <w:u w:val="single"/>
        </w:rPr>
        <w:fldChar w:fldCharType="end"/>
      </w:r>
      <w:r w:rsidR="005A5EB0" w:rsidRPr="002A3910">
        <w:t xml:space="preserve">” </w:t>
      </w:r>
      <w:r w:rsidR="001A2D16" w:rsidRPr="002A3910">
        <w:t>section</w:t>
      </w:r>
      <w:r w:rsidR="00E86526" w:rsidRPr="002A3910">
        <w:t>.</w:t>
      </w:r>
    </w:p>
    <w:p w14:paraId="358B2D88" w14:textId="77777777" w:rsidR="00E86526" w:rsidRPr="002A3910" w:rsidRDefault="00E86526" w:rsidP="007D0E14">
      <w:pPr>
        <w:pStyle w:val="Heading2"/>
        <w:rPr>
          <w:noProof w:val="0"/>
        </w:rPr>
      </w:pPr>
      <w:bookmarkStart w:id="1351" w:name="_Toc159568863"/>
      <w:r w:rsidRPr="002A3910">
        <w:rPr>
          <w:noProof w:val="0"/>
        </w:rPr>
        <w:t>Programmer Mode Utilities</w:t>
      </w:r>
      <w:bookmarkEnd w:id="1351"/>
    </w:p>
    <w:p w14:paraId="375E7CB8" w14:textId="77777777" w:rsidR="00E86526" w:rsidRPr="002A3910" w:rsidRDefault="00E86526" w:rsidP="0074437A">
      <w:pPr>
        <w:pStyle w:val="Heading3"/>
      </w:pPr>
      <w:bookmarkStart w:id="1352" w:name="ddgf"/>
      <w:bookmarkStart w:id="1353" w:name="_Toc159568864"/>
      <w:r w:rsidRPr="002A3910">
        <w:t>^DDGF</w:t>
      </w:r>
      <w:bookmarkEnd w:id="1352"/>
      <w:r w:rsidR="00FB258F" w:rsidRPr="002A3910">
        <w:t>: Invoke the Form Editor from Programmer Mode</w:t>
      </w:r>
      <w:bookmarkEnd w:id="1353"/>
    </w:p>
    <w:p w14:paraId="3EE36F2B" w14:textId="77777777" w:rsidR="00E86526" w:rsidRPr="002A3910" w:rsidRDefault="007869D8" w:rsidP="00D0621B">
      <w:pPr>
        <w:pStyle w:val="BodyText"/>
        <w:keepNext/>
        <w:keepLines/>
      </w:pPr>
      <w:r w:rsidRPr="002A3910">
        <w:fldChar w:fldCharType="begin"/>
      </w:r>
      <w:r w:rsidR="00FC6DA1" w:rsidRPr="002A3910">
        <w:instrText>xe "ScreenMan:Forms:Programmer Mode Utilities"</w:instrText>
      </w:r>
      <w:r w:rsidRPr="002A3910">
        <w:fldChar w:fldCharType="end"/>
      </w:r>
      <w:r w:rsidRPr="002A3910">
        <w:fldChar w:fldCharType="begin"/>
      </w:r>
      <w:r w:rsidR="00FC6DA1" w:rsidRPr="002A3910">
        <w:instrText>xe "Programmer Mode Utilities:ScreenMan Forms"</w:instrText>
      </w:r>
      <w:r w:rsidRPr="002A3910">
        <w:fldChar w:fldCharType="end"/>
      </w:r>
      <w:r w:rsidRPr="002A3910">
        <w:fldChar w:fldCharType="begin"/>
      </w:r>
      <w:r w:rsidR="00FC6DA1" w:rsidRPr="002A3910">
        <w:instrText>xe "^DDGF"</w:instrText>
      </w:r>
      <w:r w:rsidRPr="002A3910">
        <w:fldChar w:fldCharType="end"/>
      </w:r>
      <w:r w:rsidRPr="002A3910">
        <w:fldChar w:fldCharType="begin"/>
      </w:r>
      <w:r w:rsidR="00FC6DA1" w:rsidRPr="002A3910">
        <w:instrText>xe "Programmer Mode Utilities:^DDGF"</w:instrText>
      </w:r>
      <w:r w:rsidRPr="002A3910">
        <w:fldChar w:fldCharType="end"/>
      </w:r>
      <w:r w:rsidRPr="002A3910">
        <w:fldChar w:fldCharType="begin"/>
      </w:r>
      <w:r w:rsidR="00FC6DA1" w:rsidRPr="002A3910">
        <w:instrText>xe "ScreenMan:Programmer Mode Utilities:^DDGF"</w:instrText>
      </w:r>
      <w:r w:rsidRPr="002A3910">
        <w:fldChar w:fldCharType="end"/>
      </w:r>
      <w:r w:rsidR="006B6C2A" w:rsidRPr="002A3910">
        <w:t>U</w:t>
      </w:r>
      <w:r w:rsidR="00E86526" w:rsidRPr="002A3910">
        <w:t xml:space="preserve">se </w:t>
      </w:r>
      <w:r w:rsidR="006B6C2A" w:rsidRPr="002A3910">
        <w:t xml:space="preserve">the </w:t>
      </w:r>
      <w:r w:rsidR="00577C19" w:rsidRPr="002A3910">
        <w:t>^DDGF</w:t>
      </w:r>
      <w:r w:rsidR="00E86526" w:rsidRPr="002A3910">
        <w:t xml:space="preserve"> </w:t>
      </w:r>
      <w:r w:rsidR="006B6C2A" w:rsidRPr="002A3910">
        <w:t xml:space="preserve">API </w:t>
      </w:r>
      <w:r w:rsidR="00E86526" w:rsidRPr="002A3910">
        <w:t>to invoke the Form Editor from programmer mode.</w:t>
      </w:r>
    </w:p>
    <w:p w14:paraId="362C93AC" w14:textId="77777777" w:rsidR="00ED4DD4" w:rsidRPr="002A3910" w:rsidRDefault="007869D8" w:rsidP="00D42D1B">
      <w:pPr>
        <w:pStyle w:val="Note"/>
      </w:pPr>
      <w:r w:rsidRPr="002A3910">
        <w:rPr>
          <w:noProof/>
        </w:rPr>
        <w:drawing>
          <wp:inline distT="0" distB="0" distL="0" distR="0" wp14:anchorId="53D84D89" wp14:editId="6C4455FA">
            <wp:extent cx="289560" cy="289560"/>
            <wp:effectExtent l="0" t="0" r="0" b="0"/>
            <wp:docPr id="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You can also reach the Form Editor through the </w:t>
      </w:r>
      <w:r w:rsidR="00ED4DD4" w:rsidRPr="002A3910">
        <w:rPr>
          <w:b/>
          <w:bCs/>
        </w:rPr>
        <w:t>VA FileMan</w:t>
      </w:r>
      <w:r w:rsidR="002F48AD" w:rsidRPr="002A3910">
        <w:fldChar w:fldCharType="begin"/>
      </w:r>
      <w:r w:rsidR="002F48AD" w:rsidRPr="002A3910">
        <w:instrText>xe "VA FileMan Menu"</w:instrText>
      </w:r>
      <w:r w:rsidR="002F48AD" w:rsidRPr="002A3910">
        <w:fldChar w:fldCharType="end"/>
      </w:r>
      <w:r w:rsidR="002F48AD" w:rsidRPr="002A3910">
        <w:fldChar w:fldCharType="begin"/>
      </w:r>
      <w:r w:rsidR="002F48AD" w:rsidRPr="002A3910">
        <w:instrText>xe "Menus:VA FileMan"</w:instrText>
      </w:r>
      <w:r w:rsidR="002F48AD" w:rsidRPr="002A3910">
        <w:fldChar w:fldCharType="end"/>
      </w:r>
      <w:r w:rsidR="002F48AD" w:rsidRPr="002A3910">
        <w:fldChar w:fldCharType="begin"/>
      </w:r>
      <w:r w:rsidR="002F48AD" w:rsidRPr="002A3910">
        <w:instrText>xe "Options:VA FileMan"</w:instrText>
      </w:r>
      <w:r w:rsidR="002F48AD" w:rsidRPr="002A3910">
        <w:fldChar w:fldCharType="end"/>
      </w:r>
      <w:r w:rsidR="002F48AD" w:rsidRPr="002A3910">
        <w:t xml:space="preserve"> [DIUSER</w:t>
      </w:r>
      <w:r w:rsidR="002F48AD" w:rsidRPr="002A3910">
        <w:fldChar w:fldCharType="begin"/>
      </w:r>
      <w:r w:rsidR="002F48AD" w:rsidRPr="002A3910">
        <w:instrText>xe "DIUSER Menu"</w:instrText>
      </w:r>
      <w:r w:rsidR="002F48AD" w:rsidRPr="002A3910">
        <w:fldChar w:fldCharType="end"/>
      </w:r>
      <w:r w:rsidR="002F48AD" w:rsidRPr="002A3910">
        <w:fldChar w:fldCharType="begin"/>
      </w:r>
      <w:r w:rsidR="002F48AD" w:rsidRPr="002A3910">
        <w:instrText>xe "Menus:DIUSER"</w:instrText>
      </w:r>
      <w:r w:rsidR="002F48AD" w:rsidRPr="002A3910">
        <w:fldChar w:fldCharType="end"/>
      </w:r>
      <w:r w:rsidR="002F48AD" w:rsidRPr="002A3910">
        <w:fldChar w:fldCharType="begin"/>
      </w:r>
      <w:r w:rsidR="002F48AD" w:rsidRPr="002A3910">
        <w:instrText>xe "Options:DIUSER"</w:instrText>
      </w:r>
      <w:r w:rsidR="002F48AD" w:rsidRPr="002A3910">
        <w:fldChar w:fldCharType="end"/>
      </w:r>
      <w:r w:rsidR="002F48AD" w:rsidRPr="002A3910">
        <w:t>]</w:t>
      </w:r>
      <w:r w:rsidR="00ED4DD4" w:rsidRPr="002A3910">
        <w:t xml:space="preserve"> menu options. On the </w:t>
      </w:r>
      <w:r w:rsidR="00ED4DD4" w:rsidRPr="002A3910">
        <w:rPr>
          <w:b/>
          <w:bCs/>
        </w:rPr>
        <w:t>VA FileMan</w:t>
      </w:r>
      <w:r w:rsidR="002F48AD" w:rsidRPr="002A3910">
        <w:fldChar w:fldCharType="begin"/>
      </w:r>
      <w:r w:rsidR="002F48AD" w:rsidRPr="002A3910">
        <w:instrText>xe "VA FileMan Menu"</w:instrText>
      </w:r>
      <w:r w:rsidR="002F48AD" w:rsidRPr="002A3910">
        <w:fldChar w:fldCharType="end"/>
      </w:r>
      <w:r w:rsidR="002F48AD" w:rsidRPr="002A3910">
        <w:fldChar w:fldCharType="begin"/>
      </w:r>
      <w:r w:rsidR="002F48AD" w:rsidRPr="002A3910">
        <w:instrText>xe "Menus:VA FileMan"</w:instrText>
      </w:r>
      <w:r w:rsidR="002F48AD" w:rsidRPr="002A3910">
        <w:fldChar w:fldCharType="end"/>
      </w:r>
      <w:r w:rsidR="002F48AD" w:rsidRPr="002A3910">
        <w:fldChar w:fldCharType="begin"/>
      </w:r>
      <w:r w:rsidR="002F48AD" w:rsidRPr="002A3910">
        <w:instrText>xe "Options:VA FileMan"</w:instrText>
      </w:r>
      <w:r w:rsidR="002F48AD" w:rsidRPr="002A3910">
        <w:fldChar w:fldCharType="end"/>
      </w:r>
      <w:r w:rsidR="002F48AD" w:rsidRPr="002A3910">
        <w:t xml:space="preserve"> [DIUSER</w:t>
      </w:r>
      <w:r w:rsidR="002F48AD" w:rsidRPr="002A3910">
        <w:fldChar w:fldCharType="begin"/>
      </w:r>
      <w:r w:rsidR="002F48AD" w:rsidRPr="002A3910">
        <w:instrText>xe "DIUSER Menu"</w:instrText>
      </w:r>
      <w:r w:rsidR="002F48AD" w:rsidRPr="002A3910">
        <w:fldChar w:fldCharType="end"/>
      </w:r>
      <w:r w:rsidR="002F48AD" w:rsidRPr="002A3910">
        <w:fldChar w:fldCharType="begin"/>
      </w:r>
      <w:r w:rsidR="002F48AD" w:rsidRPr="002A3910">
        <w:instrText>xe "Menus:DIUSER"</w:instrText>
      </w:r>
      <w:r w:rsidR="002F48AD" w:rsidRPr="002A3910">
        <w:fldChar w:fldCharType="end"/>
      </w:r>
      <w:r w:rsidR="002F48AD" w:rsidRPr="002A3910">
        <w:fldChar w:fldCharType="begin"/>
      </w:r>
      <w:r w:rsidR="002F48AD" w:rsidRPr="002A3910">
        <w:instrText>xe "Options:DIUSER"</w:instrText>
      </w:r>
      <w:r w:rsidR="002F48AD" w:rsidRPr="002A3910">
        <w:fldChar w:fldCharType="end"/>
      </w:r>
      <w:r w:rsidR="002F48AD" w:rsidRPr="002A3910">
        <w:t>]</w:t>
      </w:r>
      <w:r w:rsidR="00ED4DD4" w:rsidRPr="002A3910">
        <w:t xml:space="preserve"> menu, select </w:t>
      </w:r>
      <w:r w:rsidR="00ED4DD4" w:rsidRPr="002A3910">
        <w:rPr>
          <w:b/>
          <w:bCs/>
        </w:rPr>
        <w:t>Other Options</w:t>
      </w:r>
      <w:r w:rsidRPr="002A3910">
        <w:fldChar w:fldCharType="begin"/>
      </w:r>
      <w:r w:rsidR="00ED4DD4" w:rsidRPr="002A3910">
        <w:instrText>xe "Other Options Menu"</w:instrText>
      </w:r>
      <w:r w:rsidRPr="002A3910">
        <w:fldChar w:fldCharType="end"/>
      </w:r>
      <w:r w:rsidRPr="002A3910">
        <w:fldChar w:fldCharType="begin"/>
      </w:r>
      <w:r w:rsidR="00ED4DD4" w:rsidRPr="002A3910">
        <w:instrText>xe "Menus:Other Options"</w:instrText>
      </w:r>
      <w:r w:rsidRPr="002A3910">
        <w:fldChar w:fldCharType="end"/>
      </w:r>
      <w:r w:rsidRPr="002A3910">
        <w:fldChar w:fldCharType="begin"/>
      </w:r>
      <w:r w:rsidR="00ED4DD4" w:rsidRPr="002A3910">
        <w:instrText>xe "Options:Other Options"</w:instrText>
      </w:r>
      <w:r w:rsidRPr="002A3910">
        <w:fldChar w:fldCharType="end"/>
      </w:r>
      <w:r w:rsidR="00ED4DD4" w:rsidRPr="002A3910">
        <w:t xml:space="preserve"> [DIOTHER</w:t>
      </w:r>
      <w:r w:rsidRPr="002A3910">
        <w:fldChar w:fldCharType="begin"/>
      </w:r>
      <w:r w:rsidR="00ED4DD4" w:rsidRPr="002A3910">
        <w:instrText>xe "DIOTHER Menu"</w:instrText>
      </w:r>
      <w:r w:rsidRPr="002A3910">
        <w:fldChar w:fldCharType="end"/>
      </w:r>
      <w:r w:rsidRPr="002A3910">
        <w:fldChar w:fldCharType="begin"/>
      </w:r>
      <w:r w:rsidR="00ED4DD4" w:rsidRPr="002A3910">
        <w:instrText>xe "Menus:DIOTHER"</w:instrText>
      </w:r>
      <w:r w:rsidRPr="002A3910">
        <w:fldChar w:fldCharType="end"/>
      </w:r>
      <w:r w:rsidRPr="002A3910">
        <w:fldChar w:fldCharType="begin"/>
      </w:r>
      <w:r w:rsidR="00ED4DD4" w:rsidRPr="002A3910">
        <w:instrText>xe "Options:DIOTHER"</w:instrText>
      </w:r>
      <w:r w:rsidRPr="002A3910">
        <w:fldChar w:fldCharType="end"/>
      </w:r>
      <w:r w:rsidR="00ED4DD4" w:rsidRPr="002A3910">
        <w:t xml:space="preserve">], </w:t>
      </w:r>
      <w:r w:rsidR="00ED4DD4" w:rsidRPr="002A3910">
        <w:rPr>
          <w:b/>
          <w:bCs/>
        </w:rPr>
        <w:t>ScreenMan</w:t>
      </w:r>
      <w:r w:rsidRPr="002A3910">
        <w:fldChar w:fldCharType="begin"/>
      </w:r>
      <w:r w:rsidR="00ED4DD4" w:rsidRPr="002A3910">
        <w:instrText>xe "ScreenMan Menu"</w:instrText>
      </w:r>
      <w:r w:rsidRPr="002A3910">
        <w:fldChar w:fldCharType="end"/>
      </w:r>
      <w:r w:rsidRPr="002A3910">
        <w:fldChar w:fldCharType="begin"/>
      </w:r>
      <w:r w:rsidR="00ED4DD4" w:rsidRPr="002A3910">
        <w:instrText>xe "Menus:ScreenMan"</w:instrText>
      </w:r>
      <w:r w:rsidRPr="002A3910">
        <w:fldChar w:fldCharType="end"/>
      </w:r>
      <w:r w:rsidRPr="002A3910">
        <w:fldChar w:fldCharType="begin"/>
      </w:r>
      <w:r w:rsidR="00ED4DD4" w:rsidRPr="002A3910">
        <w:instrText>xe "Options:ScreenMan"</w:instrText>
      </w:r>
      <w:r w:rsidRPr="002A3910">
        <w:fldChar w:fldCharType="end"/>
      </w:r>
      <w:r w:rsidR="00ED4DD4" w:rsidRPr="002A3910">
        <w:t xml:space="preserve"> [DDS SCREEN MENU</w:t>
      </w:r>
      <w:r w:rsidRPr="002A3910">
        <w:fldChar w:fldCharType="begin"/>
      </w:r>
      <w:r w:rsidR="00D83BB2" w:rsidRPr="002A3910">
        <w:instrText>xe "DDS SCREEN MENU"</w:instrText>
      </w:r>
      <w:r w:rsidRPr="002A3910">
        <w:fldChar w:fldCharType="end"/>
      </w:r>
      <w:r w:rsidRPr="002A3910">
        <w:fldChar w:fldCharType="begin"/>
      </w:r>
      <w:r w:rsidR="00ED4DD4" w:rsidRPr="002A3910">
        <w:instrText>xe "Menus:DDS SCREEN MENU"</w:instrText>
      </w:r>
      <w:r w:rsidRPr="002A3910">
        <w:fldChar w:fldCharType="end"/>
      </w:r>
      <w:r w:rsidRPr="002A3910">
        <w:fldChar w:fldCharType="begin"/>
      </w:r>
      <w:r w:rsidR="00ED4DD4" w:rsidRPr="002A3910">
        <w:instrText>xe "Options:DDS SCREEN MENU"</w:instrText>
      </w:r>
      <w:r w:rsidRPr="002A3910">
        <w:fldChar w:fldCharType="end"/>
      </w:r>
      <w:r w:rsidR="00ED4DD4" w:rsidRPr="002A3910">
        <w:t xml:space="preserve">], and </w:t>
      </w:r>
      <w:r w:rsidR="00ED4DD4" w:rsidRPr="002A3910">
        <w:rPr>
          <w:b/>
          <w:bCs/>
        </w:rPr>
        <w:t>Edit/Create a Form</w:t>
      </w:r>
      <w:r w:rsidRPr="002A3910">
        <w:fldChar w:fldCharType="begin"/>
      </w:r>
      <w:r w:rsidR="00ED4DD4" w:rsidRPr="002A3910">
        <w:instrText>xe "Edit/Create a Form Option"</w:instrText>
      </w:r>
      <w:r w:rsidRPr="002A3910">
        <w:fldChar w:fldCharType="end"/>
      </w:r>
      <w:r w:rsidRPr="002A3910">
        <w:fldChar w:fldCharType="begin"/>
      </w:r>
      <w:r w:rsidR="00ED4DD4" w:rsidRPr="002A3910">
        <w:instrText>xe "Options:Edit/Create a Form"</w:instrText>
      </w:r>
      <w:r w:rsidRPr="002A3910">
        <w:fldChar w:fldCharType="end"/>
      </w:r>
      <w:r w:rsidR="00ED4DD4" w:rsidRPr="002A3910">
        <w:t xml:space="preserve"> [DDS EDIT/CREATE A FORM</w:t>
      </w:r>
      <w:r w:rsidRPr="002A3910">
        <w:fldChar w:fldCharType="begin"/>
      </w:r>
      <w:r w:rsidR="00ED4DD4" w:rsidRPr="002A3910">
        <w:instrText>xe "DDS EDIT/CREATE A FORM Option"</w:instrText>
      </w:r>
      <w:r w:rsidRPr="002A3910">
        <w:fldChar w:fldCharType="end"/>
      </w:r>
      <w:r w:rsidRPr="002A3910">
        <w:fldChar w:fldCharType="begin"/>
      </w:r>
      <w:r w:rsidR="00ED4DD4" w:rsidRPr="002A3910">
        <w:instrText>xe "Options:DDS EDIT/CREATE A FORM"</w:instrText>
      </w:r>
      <w:r w:rsidRPr="002A3910">
        <w:fldChar w:fldCharType="end"/>
      </w:r>
      <w:r w:rsidR="00ED4DD4" w:rsidRPr="002A3910">
        <w:t>].</w:t>
      </w:r>
    </w:p>
    <w:p w14:paraId="6729F929" w14:textId="25AEB86F" w:rsidR="00ED4DD4" w:rsidRPr="002A3910" w:rsidRDefault="007869D8" w:rsidP="00F95034">
      <w:pPr>
        <w:pStyle w:val="Note"/>
      </w:pPr>
      <w:r w:rsidRPr="002A3910">
        <w:rPr>
          <w:noProof/>
        </w:rPr>
        <w:drawing>
          <wp:inline distT="0" distB="0" distL="0" distR="0" wp14:anchorId="63D09EE9" wp14:editId="14A34B70">
            <wp:extent cx="289560" cy="289560"/>
            <wp:effectExtent l="0" t="0" r="0" b="0"/>
            <wp:docPr id="302"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29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REF:</w:t>
      </w:r>
      <w:r w:rsidR="00ED4DD4" w:rsidRPr="002A3910">
        <w:t xml:space="preserve"> The Form Editor is described in detail in the </w:t>
      </w:r>
      <w:r w:rsidR="006D6E99" w:rsidRPr="002A3910">
        <w:t>“</w:t>
      </w:r>
      <w:r w:rsidR="00F95034" w:rsidRPr="002A3910">
        <w:rPr>
          <w:color w:val="0000FF"/>
          <w:u w:val="single"/>
        </w:rPr>
        <w:fldChar w:fldCharType="begin" w:fldLock="1"/>
      </w:r>
      <w:r w:rsidR="00F95034" w:rsidRPr="002A3910">
        <w:rPr>
          <w:color w:val="0000FF"/>
          <w:u w:val="single"/>
        </w:rPr>
        <w:instrText xml:space="preserve"> REF _Ref71723730 \h  \* MERGEFORMAT </w:instrText>
      </w:r>
      <w:r w:rsidR="00F95034" w:rsidRPr="002A3910">
        <w:rPr>
          <w:color w:val="0000FF"/>
          <w:u w:val="single"/>
        </w:rPr>
      </w:r>
      <w:r w:rsidR="00F95034" w:rsidRPr="002A3910">
        <w:rPr>
          <w:color w:val="0000FF"/>
          <w:u w:val="single"/>
        </w:rPr>
        <w:fldChar w:fldCharType="separate"/>
      </w:r>
      <w:r w:rsidR="00F95034" w:rsidRPr="002A3910">
        <w:rPr>
          <w:color w:val="0000FF"/>
          <w:u w:val="single"/>
        </w:rPr>
        <w:t>ScreenMan Form Editor</w:t>
      </w:r>
      <w:r w:rsidR="00F95034" w:rsidRPr="002A3910">
        <w:rPr>
          <w:color w:val="0000FF"/>
          <w:u w:val="single"/>
        </w:rPr>
        <w:fldChar w:fldCharType="end"/>
      </w:r>
      <w:r w:rsidR="006D6E99" w:rsidRPr="002A3910">
        <w:t xml:space="preserve">” </w:t>
      </w:r>
      <w:r w:rsidR="001A2D16" w:rsidRPr="002A3910">
        <w:t>section</w:t>
      </w:r>
      <w:r w:rsidR="00ED4DD4" w:rsidRPr="002A3910">
        <w:t>.</w:t>
      </w:r>
    </w:p>
    <w:p w14:paraId="454F2F86" w14:textId="77777777" w:rsidR="00D233FA" w:rsidRPr="002A3910" w:rsidRDefault="00D233FA" w:rsidP="00D233FA">
      <w:pPr>
        <w:pStyle w:val="BodyText6"/>
      </w:pPr>
    </w:p>
    <w:p w14:paraId="50488544" w14:textId="77777777" w:rsidR="00E86526" w:rsidRPr="002A3910" w:rsidRDefault="00E86526" w:rsidP="0074437A">
      <w:pPr>
        <w:pStyle w:val="Heading3"/>
      </w:pPr>
      <w:bookmarkStart w:id="1354" w:name="clone_dds"/>
      <w:bookmarkStart w:id="1355" w:name="_Toc159568865"/>
      <w:r w:rsidRPr="002A3910">
        <w:lastRenderedPageBreak/>
        <w:t>CLONE^DDS</w:t>
      </w:r>
      <w:bookmarkEnd w:id="1354"/>
      <w:r w:rsidR="00FB258F" w:rsidRPr="002A3910">
        <w:t>: Make a Copy of a Form</w:t>
      </w:r>
      <w:bookmarkEnd w:id="1355"/>
    </w:p>
    <w:p w14:paraId="092D66B6" w14:textId="77777777" w:rsidR="00E86526" w:rsidRPr="002A3910" w:rsidRDefault="007869D8" w:rsidP="00D0621B">
      <w:pPr>
        <w:pStyle w:val="BodyText"/>
        <w:keepNext/>
        <w:keepLines/>
      </w:pPr>
      <w:r w:rsidRPr="002A3910">
        <w:fldChar w:fldCharType="begin"/>
      </w:r>
      <w:r w:rsidR="00FC6DA1" w:rsidRPr="002A3910">
        <w:instrText>xe "CLONE^DDS"</w:instrText>
      </w:r>
      <w:r w:rsidRPr="002A3910">
        <w:fldChar w:fldCharType="end"/>
      </w:r>
      <w:r w:rsidRPr="002A3910">
        <w:fldChar w:fldCharType="begin"/>
      </w:r>
      <w:r w:rsidR="00FC6DA1" w:rsidRPr="002A3910">
        <w:instrText>xe "Programmer Mode Utilities:CLONE^DDS"</w:instrText>
      </w:r>
      <w:r w:rsidRPr="002A3910">
        <w:fldChar w:fldCharType="end"/>
      </w:r>
      <w:r w:rsidRPr="002A3910">
        <w:fldChar w:fldCharType="begin"/>
      </w:r>
      <w:r w:rsidR="00FC6DA1" w:rsidRPr="002A3910">
        <w:instrText>xe "ScreenMan:Programmer Mode Utilities:CLONE^DDS"</w:instrText>
      </w:r>
      <w:r w:rsidRPr="002A3910">
        <w:fldChar w:fldCharType="end"/>
      </w:r>
      <w:r w:rsidR="006B6C2A" w:rsidRPr="002A3910">
        <w:t>U</w:t>
      </w:r>
      <w:r w:rsidR="00E86526" w:rsidRPr="002A3910">
        <w:t>se th</w:t>
      </w:r>
      <w:r w:rsidR="006B6C2A" w:rsidRPr="002A3910">
        <w:t>e CLONE^DDS API</w:t>
      </w:r>
      <w:r w:rsidR="00E86526" w:rsidRPr="002A3910">
        <w:t xml:space="preserve"> to make a copy of a form. All blocks used on the form are copied and a new form that uses the new blocks is created.</w:t>
      </w:r>
    </w:p>
    <w:p w14:paraId="2DCA01E6" w14:textId="1C806855" w:rsidR="00E86526" w:rsidRPr="002A3910" w:rsidRDefault="00E86526" w:rsidP="00D0621B">
      <w:pPr>
        <w:pStyle w:val="BodyText"/>
        <w:keepNext/>
        <w:keepLines/>
      </w:pPr>
      <w:r w:rsidRPr="002A3910">
        <w:t>In</w:t>
      </w:r>
      <w:r w:rsidR="00CF510C" w:rsidRPr="002A3910">
        <w:t xml:space="preserve"> </w:t>
      </w:r>
      <w:r w:rsidR="00CF510C" w:rsidRPr="002A3910">
        <w:rPr>
          <w:color w:val="0000FF"/>
          <w:u w:val="single"/>
        </w:rPr>
        <w:fldChar w:fldCharType="begin" w:fldLock="1"/>
      </w:r>
      <w:r w:rsidR="00CF510C" w:rsidRPr="002A3910">
        <w:rPr>
          <w:color w:val="0000FF"/>
          <w:u w:val="single"/>
        </w:rPr>
        <w:instrText xml:space="preserve"> REF _Ref389650185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Figure 240</w:t>
      </w:r>
      <w:r w:rsidR="00CF510C" w:rsidRPr="002A3910">
        <w:rPr>
          <w:color w:val="0000FF"/>
          <w:u w:val="single"/>
        </w:rPr>
        <w:fldChar w:fldCharType="end"/>
      </w:r>
      <w:r w:rsidRPr="002A3910">
        <w:t>, CLONE^DDS is used to make a copy of the XUEDIT CHARACTERISTICS form of the NEW PERSON</w:t>
      </w:r>
      <w:r w:rsidR="005F08B8" w:rsidRPr="002A3910">
        <w:t xml:space="preserve"> (#200)</w:t>
      </w:r>
      <w:r w:rsidRPr="002A3910">
        <w:t xml:space="preserve"> file</w:t>
      </w:r>
      <w:r w:rsidR="007869D8" w:rsidRPr="002A3910">
        <w:fldChar w:fldCharType="begin"/>
      </w:r>
      <w:r w:rsidR="005F08B8" w:rsidRPr="002A3910">
        <w:instrText>xe "NEW PERSON (#200) File"</w:instrText>
      </w:r>
      <w:r w:rsidR="007869D8" w:rsidRPr="002A3910">
        <w:fldChar w:fldCharType="end"/>
      </w:r>
      <w:r w:rsidR="007869D8" w:rsidRPr="002A3910">
        <w:fldChar w:fldCharType="begin"/>
      </w:r>
      <w:r w:rsidR="005F08B8" w:rsidRPr="002A3910">
        <w:instrText>xe "Files:NEW PERSON (#200)"</w:instrText>
      </w:r>
      <w:r w:rsidR="007869D8" w:rsidRPr="002A3910">
        <w:fldChar w:fldCharType="end"/>
      </w:r>
      <w:r w:rsidRPr="002A3910">
        <w:t>:</w:t>
      </w:r>
    </w:p>
    <w:p w14:paraId="4C6913BB" w14:textId="77777777" w:rsidR="00D233FA" w:rsidRPr="002A3910" w:rsidRDefault="00D233FA" w:rsidP="00D233FA">
      <w:pPr>
        <w:pStyle w:val="BodyText6"/>
        <w:keepNext/>
        <w:keepLines/>
      </w:pPr>
    </w:p>
    <w:p w14:paraId="39B7ADB8" w14:textId="1937B8B5" w:rsidR="00710736" w:rsidRPr="002A3910" w:rsidRDefault="00710736" w:rsidP="00710736">
      <w:pPr>
        <w:pStyle w:val="Caption"/>
      </w:pPr>
      <w:bookmarkStart w:id="1356" w:name="_Ref389650185"/>
      <w:bookmarkStart w:id="1357" w:name="_Toc159568511"/>
      <w:r w:rsidRPr="002A3910">
        <w:t xml:space="preserve">Figure </w:t>
      </w:r>
      <w:r w:rsidRPr="002A3910">
        <w:fldChar w:fldCharType="begin"/>
      </w:r>
      <w:r w:rsidRPr="002A3910">
        <w:instrText>SEQ Figure \* ARABIC</w:instrText>
      </w:r>
      <w:r w:rsidRPr="002A3910">
        <w:fldChar w:fldCharType="separate"/>
      </w:r>
      <w:r w:rsidR="002D1B25">
        <w:rPr>
          <w:noProof/>
        </w:rPr>
        <w:t>240</w:t>
      </w:r>
      <w:r w:rsidRPr="002A3910">
        <w:fldChar w:fldCharType="end"/>
      </w:r>
      <w:bookmarkEnd w:id="1356"/>
      <w:r w:rsidR="00E87492" w:rsidRPr="002A3910">
        <w:t>:</w:t>
      </w:r>
      <w:r w:rsidRPr="002A3910">
        <w:t xml:space="preserve"> </w:t>
      </w:r>
      <w:r w:rsidR="00143C40" w:rsidRPr="002A3910">
        <w:t>ScreenMan Forms—</w:t>
      </w:r>
      <w:r w:rsidR="00D0621B" w:rsidRPr="002A3910">
        <w:t>CLONE^DD</w:t>
      </w:r>
      <w:r w:rsidR="008339DC" w:rsidRPr="002A3910">
        <w:t>S</w:t>
      </w:r>
      <w:r w:rsidR="00143C40" w:rsidRPr="002A3910">
        <w:t>: Sample Dialog</w:t>
      </w:r>
      <w:r w:rsidR="00143C40" w:rsidRPr="002A3910">
        <w:t xml:space="preserve"> to Copy a F</w:t>
      </w:r>
      <w:r w:rsidR="00D0621B" w:rsidRPr="002A3910">
        <w:t>orm</w:t>
      </w:r>
      <w:bookmarkEnd w:id="1357"/>
    </w:p>
    <w:p w14:paraId="56904B87" w14:textId="77777777" w:rsidR="00E86526" w:rsidRPr="002A3910" w:rsidRDefault="00E86526" w:rsidP="00ED4DD4">
      <w:pPr>
        <w:pStyle w:val="APICode"/>
        <w:rPr>
          <w:b/>
        </w:rPr>
      </w:pPr>
      <w:r w:rsidRPr="002A3910">
        <w:t>&gt;</w:t>
      </w:r>
      <w:r w:rsidRPr="002A3910">
        <w:rPr>
          <w:b/>
          <w:highlight w:val="yellow"/>
        </w:rPr>
        <w:t>D CLONE^DDS</w:t>
      </w:r>
    </w:p>
    <w:p w14:paraId="78AE5228" w14:textId="77777777" w:rsidR="00E86526" w:rsidRPr="002A3910" w:rsidRDefault="00E86526" w:rsidP="00ED4DD4">
      <w:pPr>
        <w:pStyle w:val="APICode"/>
      </w:pPr>
    </w:p>
    <w:p w14:paraId="5292B9BF" w14:textId="77777777" w:rsidR="00E86526" w:rsidRPr="002A3910" w:rsidRDefault="00E86526" w:rsidP="00ED4DD4">
      <w:pPr>
        <w:pStyle w:val="APICode"/>
      </w:pPr>
    </w:p>
    <w:p w14:paraId="61ECBFE8" w14:textId="77777777" w:rsidR="00E86526" w:rsidRPr="002A3910" w:rsidRDefault="00E86526" w:rsidP="00ED4DD4">
      <w:pPr>
        <w:pStyle w:val="APICode"/>
        <w:rPr>
          <w:b/>
          <w:bCs/>
        </w:rPr>
      </w:pPr>
      <w:r w:rsidRPr="002A3910">
        <w:t xml:space="preserve">CLONE FORM FROM WHAT FILE: </w:t>
      </w:r>
      <w:r w:rsidRPr="002A3910">
        <w:rPr>
          <w:b/>
          <w:bCs/>
          <w:highlight w:val="yellow"/>
        </w:rPr>
        <w:t>NEW PERSON</w:t>
      </w:r>
    </w:p>
    <w:p w14:paraId="528B1A38" w14:textId="77777777" w:rsidR="00E86526" w:rsidRPr="002A3910" w:rsidRDefault="00E86526" w:rsidP="00ED4DD4">
      <w:pPr>
        <w:pStyle w:val="APICode"/>
      </w:pPr>
    </w:p>
    <w:p w14:paraId="3D79C89C" w14:textId="77777777" w:rsidR="00E86526" w:rsidRPr="002A3910" w:rsidRDefault="00E86526" w:rsidP="00ED4DD4">
      <w:pPr>
        <w:pStyle w:val="APICode"/>
        <w:rPr>
          <w:bCs/>
        </w:rPr>
      </w:pPr>
      <w:r w:rsidRPr="002A3910">
        <w:t xml:space="preserve">Select FORM to clone: </w:t>
      </w:r>
      <w:r w:rsidRPr="002A3910">
        <w:rPr>
          <w:b/>
          <w:bCs/>
          <w:highlight w:val="yellow"/>
        </w:rPr>
        <w:t>??</w:t>
      </w:r>
    </w:p>
    <w:p w14:paraId="0411E297" w14:textId="77777777" w:rsidR="00E86526" w:rsidRPr="002A3910" w:rsidRDefault="00E86526" w:rsidP="00ED4DD4">
      <w:pPr>
        <w:pStyle w:val="APICode"/>
      </w:pPr>
      <w:r w:rsidRPr="002A3910">
        <w:t xml:space="preserve"> </w:t>
      </w:r>
    </w:p>
    <w:p w14:paraId="3D2E6D22" w14:textId="77777777" w:rsidR="00E86526" w:rsidRPr="002A3910" w:rsidRDefault="00E86526" w:rsidP="00ED4DD4">
      <w:pPr>
        <w:pStyle w:val="APICode"/>
      </w:pPr>
      <w:r w:rsidRPr="002A3910">
        <w:t>Choose from:</w:t>
      </w:r>
    </w:p>
    <w:p w14:paraId="391D869F" w14:textId="77777777" w:rsidR="00E86526" w:rsidRPr="002A3910" w:rsidRDefault="00E86526" w:rsidP="00ED4DD4">
      <w:pPr>
        <w:pStyle w:val="APICode"/>
      </w:pPr>
      <w:r w:rsidRPr="002A3910">
        <w:t xml:space="preserve">   XUEDIT CHARACTERISTICS        #1     12/06/90         File #200</w:t>
      </w:r>
    </w:p>
    <w:p w14:paraId="3CC2505D" w14:textId="77777777" w:rsidR="00E86526" w:rsidRPr="002A3910" w:rsidRDefault="00E86526" w:rsidP="00ED4DD4">
      <w:pPr>
        <w:pStyle w:val="APICode"/>
      </w:pPr>
      <w:r w:rsidRPr="002A3910">
        <w:t xml:space="preserve">   XUEXISTING USER               #2     12/12/90         File #200</w:t>
      </w:r>
    </w:p>
    <w:p w14:paraId="0591C805" w14:textId="77777777" w:rsidR="00E86526" w:rsidRPr="002A3910" w:rsidRDefault="00E86526" w:rsidP="00ED4DD4">
      <w:pPr>
        <w:pStyle w:val="APICode"/>
      </w:pPr>
    </w:p>
    <w:p w14:paraId="44B31F30" w14:textId="77777777" w:rsidR="00E86526" w:rsidRPr="002A3910" w:rsidRDefault="00E86526" w:rsidP="00ED4DD4">
      <w:pPr>
        <w:pStyle w:val="APICode"/>
      </w:pPr>
      <w:r w:rsidRPr="002A3910">
        <w:t xml:space="preserve">Select FORM to clone: </w:t>
      </w:r>
      <w:r w:rsidRPr="002A3910">
        <w:rPr>
          <w:b/>
          <w:bCs/>
          <w:highlight w:val="yellow"/>
        </w:rPr>
        <w:t>XUEDIT CHARACTERISTICS</w:t>
      </w:r>
      <w:r w:rsidR="00D0621B" w:rsidRPr="002A3910">
        <w:rPr>
          <w:b/>
          <w:bCs/>
          <w:highlight w:val="yellow"/>
        </w:rPr>
        <w:t xml:space="preserve"> &lt;Enter&gt;</w:t>
      </w:r>
      <w:r w:rsidR="00F10138" w:rsidRPr="002A3910">
        <w:t xml:space="preserve"> </w:t>
      </w:r>
      <w:r w:rsidRPr="002A3910">
        <w:t>XUEDIT CHARACTERISTICS</w:t>
      </w:r>
    </w:p>
    <w:p w14:paraId="26C05732" w14:textId="77777777" w:rsidR="00E86526" w:rsidRPr="002A3910" w:rsidRDefault="00E86526" w:rsidP="00ED4DD4">
      <w:pPr>
        <w:pStyle w:val="APICode"/>
      </w:pPr>
    </w:p>
    <w:p w14:paraId="3BDDDC13" w14:textId="77777777" w:rsidR="00E86526" w:rsidRPr="002A3910" w:rsidRDefault="00E86526" w:rsidP="00ED4DD4">
      <w:pPr>
        <w:pStyle w:val="APICode"/>
      </w:pPr>
      <w:r w:rsidRPr="002A3910">
        <w:t xml:space="preserve">                                 #1     12/06/90         File #200</w:t>
      </w:r>
    </w:p>
    <w:p w14:paraId="4950A69C" w14:textId="77777777" w:rsidR="00E86526" w:rsidRPr="002A3910" w:rsidRDefault="00E86526" w:rsidP="00B66E33">
      <w:pPr>
        <w:pStyle w:val="BodyText6"/>
      </w:pPr>
    </w:p>
    <w:p w14:paraId="3614831E" w14:textId="46751D11" w:rsidR="00E86526" w:rsidRPr="002A3910" w:rsidRDefault="00E86526" w:rsidP="00D0621B">
      <w:pPr>
        <w:pStyle w:val="BodyText"/>
        <w:keepNext/>
        <w:keepLines/>
      </w:pPr>
      <w:r w:rsidRPr="002A3910">
        <w:t>Once you have selected a form to clone, a report that lists the blocks used on the form is printed</w:t>
      </w:r>
      <w:r w:rsidR="00577C19" w:rsidRPr="002A3910">
        <w:t xml:space="preserve">, as shown in </w:t>
      </w:r>
      <w:r w:rsidR="00577C19" w:rsidRPr="002A3910">
        <w:rPr>
          <w:color w:val="0000FF"/>
          <w:u w:val="single"/>
        </w:rPr>
        <w:fldChar w:fldCharType="begin" w:fldLock="1"/>
      </w:r>
      <w:r w:rsidR="00577C19" w:rsidRPr="002A3910">
        <w:rPr>
          <w:color w:val="0000FF"/>
          <w:u w:val="single"/>
        </w:rPr>
        <w:instrText xml:space="preserve"> REF _Ref494357309 \h  \* MERGEFORMAT </w:instrText>
      </w:r>
      <w:r w:rsidR="00577C19" w:rsidRPr="002A3910">
        <w:rPr>
          <w:color w:val="0000FF"/>
          <w:u w:val="single"/>
        </w:rPr>
      </w:r>
      <w:r w:rsidR="00577C19" w:rsidRPr="002A3910">
        <w:rPr>
          <w:color w:val="0000FF"/>
          <w:u w:val="single"/>
        </w:rPr>
        <w:fldChar w:fldCharType="separate"/>
      </w:r>
      <w:r w:rsidR="00272B32" w:rsidRPr="002A3910">
        <w:rPr>
          <w:color w:val="0000FF"/>
          <w:u w:val="single"/>
        </w:rPr>
        <w:t>Figure 241</w:t>
      </w:r>
      <w:r w:rsidR="00577C19" w:rsidRPr="002A3910">
        <w:rPr>
          <w:color w:val="0000FF"/>
          <w:u w:val="single"/>
        </w:rPr>
        <w:fldChar w:fldCharType="end"/>
      </w:r>
      <w:r w:rsidRPr="002A3910">
        <w:t>:</w:t>
      </w:r>
    </w:p>
    <w:p w14:paraId="049EF3E3" w14:textId="77777777" w:rsidR="00D233FA" w:rsidRPr="002A3910" w:rsidRDefault="00D233FA" w:rsidP="00D233FA">
      <w:pPr>
        <w:pStyle w:val="BodyText6"/>
        <w:keepNext/>
        <w:keepLines/>
      </w:pPr>
    </w:p>
    <w:p w14:paraId="4BF6E493" w14:textId="5BD94569" w:rsidR="00710736" w:rsidRPr="002A3910" w:rsidRDefault="00710736" w:rsidP="00710736">
      <w:pPr>
        <w:pStyle w:val="Caption"/>
      </w:pPr>
      <w:bookmarkStart w:id="1358" w:name="_Ref494357309"/>
      <w:bookmarkStart w:id="1359" w:name="_Toc159568512"/>
      <w:r w:rsidRPr="002A3910">
        <w:t xml:space="preserve">Figure </w:t>
      </w:r>
      <w:r w:rsidRPr="002A3910">
        <w:fldChar w:fldCharType="begin"/>
      </w:r>
      <w:r w:rsidRPr="002A3910">
        <w:instrText>SEQ Figure \* ARABIC</w:instrText>
      </w:r>
      <w:r w:rsidRPr="002A3910">
        <w:fldChar w:fldCharType="separate"/>
      </w:r>
      <w:r w:rsidR="002D1B25">
        <w:rPr>
          <w:noProof/>
        </w:rPr>
        <w:t>241</w:t>
      </w:r>
      <w:r w:rsidRPr="002A3910">
        <w:fldChar w:fldCharType="end"/>
      </w:r>
      <w:bookmarkEnd w:id="1358"/>
      <w:r w:rsidR="00E87492" w:rsidRPr="002A3910">
        <w:t>:</w:t>
      </w:r>
      <w:r w:rsidRPr="002A3910">
        <w:t xml:space="preserve"> </w:t>
      </w:r>
      <w:r w:rsidR="00143C40" w:rsidRPr="002A3910">
        <w:t>ScreenMan Forms—</w:t>
      </w:r>
      <w:r w:rsidR="00056407" w:rsidRPr="002A3910">
        <w:t>CLONE^DD</w:t>
      </w:r>
      <w:r w:rsidR="008339DC" w:rsidRPr="002A3910">
        <w:t>S</w:t>
      </w:r>
      <w:r w:rsidR="00143C40" w:rsidRPr="002A3910">
        <w:t>: Report Showing Blocks Used on a F</w:t>
      </w:r>
      <w:r w:rsidR="00056407" w:rsidRPr="002A3910">
        <w:t>orm</w:t>
      </w:r>
      <w:bookmarkEnd w:id="1359"/>
    </w:p>
    <w:p w14:paraId="59ABAA9A" w14:textId="77777777" w:rsidR="00E86526" w:rsidRPr="002A3910" w:rsidRDefault="00E86526" w:rsidP="00D0621B">
      <w:pPr>
        <w:pStyle w:val="Dialogue"/>
      </w:pPr>
      <w:r w:rsidRPr="002A3910">
        <w:t xml:space="preserve">  BLOCKS USED ON FORM </w:t>
      </w:r>
      <w:r w:rsidR="00084217" w:rsidRPr="002A3910">
        <w:t>“</w:t>
      </w:r>
      <w:r w:rsidRPr="002A3910">
        <w:t>XUEDIT CHARACTERISTICS</w:t>
      </w:r>
      <w:r w:rsidR="00084217" w:rsidRPr="002A3910">
        <w:t>”</w:t>
      </w:r>
      <w:r w:rsidRPr="002A3910">
        <w:t xml:space="preserve"> (IEN #1)</w:t>
      </w:r>
    </w:p>
    <w:p w14:paraId="29BCAF90" w14:textId="77777777" w:rsidR="00E86526" w:rsidRPr="002A3910" w:rsidRDefault="00E86526" w:rsidP="00D0621B">
      <w:pPr>
        <w:pStyle w:val="Dialogue"/>
      </w:pPr>
    </w:p>
    <w:p w14:paraId="46A7E414" w14:textId="77777777" w:rsidR="00E86526" w:rsidRPr="002A3910" w:rsidRDefault="00E86526" w:rsidP="00D0621B">
      <w:pPr>
        <w:pStyle w:val="Dialogue"/>
      </w:pPr>
      <w:r w:rsidRPr="002A3910">
        <w:t xml:space="preserve">  Internal</w:t>
      </w:r>
    </w:p>
    <w:p w14:paraId="31E5B905" w14:textId="77777777" w:rsidR="00E86526" w:rsidRPr="002A3910" w:rsidRDefault="00E86526" w:rsidP="00D0621B">
      <w:pPr>
        <w:pStyle w:val="Dialogue"/>
      </w:pPr>
      <w:r w:rsidRPr="002A3910">
        <w:t xml:space="preserve">  Entry Number   Block Name</w:t>
      </w:r>
    </w:p>
    <w:p w14:paraId="54F7C1EB" w14:textId="77777777" w:rsidR="00E86526" w:rsidRPr="002A3910" w:rsidRDefault="00E86526" w:rsidP="00D0621B">
      <w:pPr>
        <w:pStyle w:val="Dialogue"/>
      </w:pPr>
      <w:r w:rsidRPr="002A3910">
        <w:t xml:space="preserve">  ------------   ----------</w:t>
      </w:r>
    </w:p>
    <w:p w14:paraId="3FD72AB0" w14:textId="77777777" w:rsidR="00E86526" w:rsidRPr="002A3910" w:rsidRDefault="00E86526" w:rsidP="00D0621B">
      <w:pPr>
        <w:pStyle w:val="Dialogue"/>
      </w:pPr>
      <w:r w:rsidRPr="002A3910">
        <w:t xml:space="preserve">  1              XUEDIT CHARACTERISTICS HDR</w:t>
      </w:r>
    </w:p>
    <w:p w14:paraId="3C8D855E" w14:textId="77777777" w:rsidR="00E86526" w:rsidRPr="002A3910" w:rsidRDefault="00E86526" w:rsidP="00D0621B">
      <w:pPr>
        <w:pStyle w:val="Dialogue"/>
      </w:pPr>
      <w:r w:rsidRPr="002A3910">
        <w:t xml:space="preserve">  2              XUEDIT CHARACTERISTICS</w:t>
      </w:r>
    </w:p>
    <w:p w14:paraId="1C42426A" w14:textId="77777777" w:rsidR="00E86526" w:rsidRPr="002A3910" w:rsidRDefault="00E86526" w:rsidP="00D0621B">
      <w:pPr>
        <w:pStyle w:val="Dialogue"/>
      </w:pPr>
    </w:p>
    <w:p w14:paraId="34FA9920" w14:textId="77777777" w:rsidR="00E86526" w:rsidRPr="002A3910" w:rsidRDefault="00E86526" w:rsidP="00D0621B">
      <w:pPr>
        <w:pStyle w:val="Dialogue"/>
      </w:pPr>
      <w:r w:rsidRPr="002A3910">
        <w:t xml:space="preserve">Enter RETURN to continue or </w:t>
      </w:r>
      <w:r w:rsidR="00084217" w:rsidRPr="002A3910">
        <w:t>‘</w:t>
      </w:r>
      <w:r w:rsidRPr="002A3910">
        <w:t>^</w:t>
      </w:r>
      <w:r w:rsidR="00084217" w:rsidRPr="002A3910">
        <w:t>’</w:t>
      </w:r>
      <w:r w:rsidRPr="002A3910">
        <w:t xml:space="preserve"> to exit: </w:t>
      </w:r>
      <w:r w:rsidR="005D4325" w:rsidRPr="002A3910">
        <w:rPr>
          <w:b/>
          <w:bCs/>
          <w:highlight w:val="yellow"/>
        </w:rPr>
        <w:t>&lt;Enter&gt;</w:t>
      </w:r>
    </w:p>
    <w:p w14:paraId="0CD13872" w14:textId="77777777" w:rsidR="00E86526" w:rsidRPr="002A3910" w:rsidRDefault="00E86526" w:rsidP="00B66E33">
      <w:pPr>
        <w:pStyle w:val="BodyText6"/>
      </w:pPr>
    </w:p>
    <w:p w14:paraId="516F1C65" w14:textId="6C44865C" w:rsidR="00E86526" w:rsidRPr="002A3910" w:rsidRDefault="00E86526" w:rsidP="00D0621B">
      <w:pPr>
        <w:pStyle w:val="BodyText"/>
        <w:keepNext/>
        <w:keepLines/>
      </w:pPr>
      <w:r w:rsidRPr="002A3910">
        <w:lastRenderedPageBreak/>
        <w:t xml:space="preserve">You </w:t>
      </w:r>
      <w:r w:rsidR="00945EC4" w:rsidRPr="002A3910">
        <w:rPr>
          <w:rStyle w:val="Emphasis"/>
          <w:iCs/>
        </w:rPr>
        <w:t>must</w:t>
      </w:r>
      <w:r w:rsidRPr="002A3910">
        <w:t xml:space="preserve"> assign names to the new form and blocks you are creating. If the original form and blocks are namespaced</w:t>
      </w:r>
      <w:r w:rsidR="00F10138" w:rsidRPr="002A3910">
        <w:t xml:space="preserve"> (i.e.,</w:t>
      </w:r>
      <w:r w:rsidR="00577C19" w:rsidRPr="002A3910">
        <w:t> </w:t>
      </w:r>
      <w:r w:rsidRPr="002A3910">
        <w:t>start with the same set of characters</w:t>
      </w:r>
      <w:r w:rsidR="00F10138" w:rsidRPr="002A3910">
        <w:t xml:space="preserve">), </w:t>
      </w:r>
      <w:r w:rsidRPr="002A3910">
        <w:t>you can choose to give the new form and blocks the same name, but with the namespace replaced with another set of characters. Then, when you are asked to enter new names, names that have the namespace replaced with the set of characters are displayed as defaults</w:t>
      </w:r>
      <w:r w:rsidR="00577C19" w:rsidRPr="002A3910">
        <w:t xml:space="preserve">, as shown in </w:t>
      </w:r>
      <w:r w:rsidR="00577C19" w:rsidRPr="002A3910">
        <w:rPr>
          <w:color w:val="0000FF"/>
          <w:u w:val="single"/>
        </w:rPr>
        <w:fldChar w:fldCharType="begin" w:fldLock="1"/>
      </w:r>
      <w:r w:rsidR="00577C19" w:rsidRPr="002A3910">
        <w:rPr>
          <w:color w:val="0000FF"/>
          <w:u w:val="single"/>
        </w:rPr>
        <w:instrText xml:space="preserve"> REF _Ref494357399 \h  \* MERGEFORMAT </w:instrText>
      </w:r>
      <w:r w:rsidR="00577C19" w:rsidRPr="002A3910">
        <w:rPr>
          <w:color w:val="0000FF"/>
          <w:u w:val="single"/>
        </w:rPr>
      </w:r>
      <w:r w:rsidR="00577C19" w:rsidRPr="002A3910">
        <w:rPr>
          <w:color w:val="0000FF"/>
          <w:u w:val="single"/>
        </w:rPr>
        <w:fldChar w:fldCharType="separate"/>
      </w:r>
      <w:r w:rsidR="00272B32" w:rsidRPr="002A3910">
        <w:rPr>
          <w:color w:val="0000FF"/>
          <w:u w:val="single"/>
        </w:rPr>
        <w:t>Figure 242</w:t>
      </w:r>
      <w:r w:rsidR="00577C19" w:rsidRPr="002A3910">
        <w:rPr>
          <w:color w:val="0000FF"/>
          <w:u w:val="single"/>
        </w:rPr>
        <w:fldChar w:fldCharType="end"/>
      </w:r>
      <w:r w:rsidRPr="002A3910">
        <w:t>:</w:t>
      </w:r>
    </w:p>
    <w:p w14:paraId="512332EE" w14:textId="77777777" w:rsidR="00D233FA" w:rsidRPr="002A3910" w:rsidRDefault="00D233FA" w:rsidP="00D233FA">
      <w:pPr>
        <w:pStyle w:val="BodyText6"/>
        <w:keepNext/>
        <w:keepLines/>
      </w:pPr>
    </w:p>
    <w:p w14:paraId="2EA12443" w14:textId="2AA2063F" w:rsidR="00710736" w:rsidRPr="002A3910" w:rsidRDefault="00710736" w:rsidP="00710736">
      <w:pPr>
        <w:pStyle w:val="Caption"/>
      </w:pPr>
      <w:bookmarkStart w:id="1360" w:name="_Ref494357399"/>
      <w:bookmarkStart w:id="1361" w:name="_Toc159568513"/>
      <w:r w:rsidRPr="002A3910">
        <w:t xml:space="preserve">Figure </w:t>
      </w:r>
      <w:r w:rsidRPr="002A3910">
        <w:fldChar w:fldCharType="begin"/>
      </w:r>
      <w:r w:rsidRPr="002A3910">
        <w:instrText>SEQ Figure \* ARABIC</w:instrText>
      </w:r>
      <w:r w:rsidRPr="002A3910">
        <w:fldChar w:fldCharType="separate"/>
      </w:r>
      <w:r w:rsidR="002D1B25">
        <w:rPr>
          <w:noProof/>
        </w:rPr>
        <w:t>242</w:t>
      </w:r>
      <w:r w:rsidRPr="002A3910">
        <w:fldChar w:fldCharType="end"/>
      </w:r>
      <w:bookmarkEnd w:id="1360"/>
      <w:r w:rsidR="00E87492" w:rsidRPr="002A3910">
        <w:t>:</w:t>
      </w:r>
      <w:r w:rsidRPr="002A3910">
        <w:t xml:space="preserve"> </w:t>
      </w:r>
      <w:r w:rsidR="00143C40" w:rsidRPr="002A3910">
        <w:t>ScreenMan Forms—CLONE^DD: Assigning New Form and Block N</w:t>
      </w:r>
      <w:r w:rsidR="00056407" w:rsidRPr="002A3910">
        <w:t>ames</w:t>
      </w:r>
      <w:bookmarkEnd w:id="1361"/>
    </w:p>
    <w:p w14:paraId="76F8E272" w14:textId="77777777" w:rsidR="00E86526" w:rsidRPr="002A3910" w:rsidRDefault="00E86526" w:rsidP="003255C1">
      <w:pPr>
        <w:pStyle w:val="Dialogue"/>
      </w:pPr>
      <w:r w:rsidRPr="002A3910">
        <w:t>The new form and blocks must be given unique names.</w:t>
      </w:r>
    </w:p>
    <w:p w14:paraId="451433E3" w14:textId="77777777" w:rsidR="00E86526" w:rsidRPr="002A3910" w:rsidRDefault="00E86526" w:rsidP="003255C1">
      <w:pPr>
        <w:pStyle w:val="Dialogue"/>
      </w:pPr>
    </w:p>
    <w:p w14:paraId="33176AB3" w14:textId="77777777" w:rsidR="00E86526" w:rsidRPr="002A3910" w:rsidRDefault="00E86526" w:rsidP="003255C1">
      <w:pPr>
        <w:pStyle w:val="Dialogue"/>
      </w:pPr>
      <w:r w:rsidRPr="002A3910">
        <w:t>Give the new form and blocks the same names as the original,</w:t>
      </w:r>
    </w:p>
    <w:p w14:paraId="246529B3" w14:textId="77777777" w:rsidR="00E86526" w:rsidRPr="002A3910" w:rsidRDefault="00E86526" w:rsidP="003255C1">
      <w:pPr>
        <w:pStyle w:val="Dialogue"/>
      </w:pPr>
      <w:r w:rsidRPr="002A3910">
        <w:t>but a different namespace? YES//</w:t>
      </w:r>
      <w:r w:rsidRPr="002A3910">
        <w:rPr>
          <w:b/>
          <w:bCs/>
        </w:rPr>
        <w:t xml:space="preserve"> </w:t>
      </w:r>
      <w:r w:rsidR="005D4325" w:rsidRPr="002A3910">
        <w:rPr>
          <w:b/>
          <w:bCs/>
          <w:highlight w:val="yellow"/>
        </w:rPr>
        <w:t>&lt;Enter&gt;</w:t>
      </w:r>
    </w:p>
    <w:p w14:paraId="57FD753E" w14:textId="77777777" w:rsidR="00E86526" w:rsidRPr="002A3910" w:rsidRDefault="00E86526" w:rsidP="003255C1">
      <w:pPr>
        <w:pStyle w:val="Dialogue"/>
      </w:pPr>
    </w:p>
    <w:p w14:paraId="3187B4B9" w14:textId="77777777" w:rsidR="00E86526" w:rsidRPr="002A3910" w:rsidRDefault="00E86526" w:rsidP="003255C1">
      <w:pPr>
        <w:pStyle w:val="Dialogue"/>
      </w:pPr>
    </w:p>
    <w:p w14:paraId="3E2CF7F2" w14:textId="77777777" w:rsidR="00E86526" w:rsidRPr="002A3910" w:rsidRDefault="00E86526" w:rsidP="003255C1">
      <w:pPr>
        <w:pStyle w:val="Dialogue"/>
      </w:pPr>
      <w:r w:rsidRPr="002A3910">
        <w:t xml:space="preserve">Original namespace: </w:t>
      </w:r>
      <w:r w:rsidRPr="002A3910">
        <w:rPr>
          <w:b/>
          <w:bCs/>
          <w:highlight w:val="yellow"/>
        </w:rPr>
        <w:t>XU</w:t>
      </w:r>
    </w:p>
    <w:p w14:paraId="5E30D77A" w14:textId="77777777" w:rsidR="00E86526" w:rsidRPr="002A3910" w:rsidRDefault="00E86526" w:rsidP="003255C1">
      <w:pPr>
        <w:pStyle w:val="Dialogue"/>
      </w:pPr>
      <w:r w:rsidRPr="002A3910">
        <w:t xml:space="preserve">     New namespace: </w:t>
      </w:r>
      <w:r w:rsidRPr="002A3910">
        <w:rPr>
          <w:b/>
          <w:bCs/>
          <w:highlight w:val="yellow"/>
        </w:rPr>
        <w:t>ZZ</w:t>
      </w:r>
    </w:p>
    <w:p w14:paraId="12C757FD" w14:textId="77777777" w:rsidR="00E86526" w:rsidRPr="002A3910" w:rsidRDefault="00E86526" w:rsidP="003255C1">
      <w:pPr>
        <w:pStyle w:val="Dialogue"/>
      </w:pPr>
    </w:p>
    <w:p w14:paraId="04873146" w14:textId="77777777" w:rsidR="00E86526" w:rsidRPr="002A3910" w:rsidRDefault="00E86526" w:rsidP="003255C1">
      <w:pPr>
        <w:pStyle w:val="Dialogue"/>
      </w:pPr>
      <w:r w:rsidRPr="002A3910">
        <w:t>Enter names for the new form and blocks.</w:t>
      </w:r>
    </w:p>
    <w:p w14:paraId="5179EBEC" w14:textId="77777777" w:rsidR="00E86526" w:rsidRPr="002A3910" w:rsidRDefault="00E86526" w:rsidP="003255C1">
      <w:pPr>
        <w:pStyle w:val="Dialogue"/>
      </w:pPr>
    </w:p>
    <w:p w14:paraId="4D5C9DFE" w14:textId="77777777" w:rsidR="00E86526" w:rsidRPr="002A3910" w:rsidRDefault="00E86526" w:rsidP="003255C1">
      <w:pPr>
        <w:pStyle w:val="Dialogue"/>
      </w:pPr>
      <w:r w:rsidRPr="002A3910">
        <w:t>Original form name:</w:t>
      </w:r>
      <w:r w:rsidRPr="002A3910">
        <w:rPr>
          <w:b/>
        </w:rPr>
        <w:t xml:space="preserve"> </w:t>
      </w:r>
      <w:r w:rsidRPr="002A3910">
        <w:rPr>
          <w:b/>
          <w:highlight w:val="yellow"/>
        </w:rPr>
        <w:t>XUEDIT CHARACTERISTICS</w:t>
      </w:r>
    </w:p>
    <w:p w14:paraId="7525EA45" w14:textId="77777777" w:rsidR="00E86526" w:rsidRPr="002A3910" w:rsidRDefault="00E86526" w:rsidP="003255C1">
      <w:pPr>
        <w:pStyle w:val="Dialogue"/>
        <w:rPr>
          <w:b/>
        </w:rPr>
      </w:pPr>
      <w:r w:rsidRPr="002A3910">
        <w:t xml:space="preserve">     New form name: </w:t>
      </w:r>
      <w:r w:rsidRPr="002A3910">
        <w:rPr>
          <w:b/>
          <w:highlight w:val="yellow"/>
        </w:rPr>
        <w:t>ZZEDIT CHARACTERISTICS</w:t>
      </w:r>
    </w:p>
    <w:p w14:paraId="4A994078" w14:textId="77777777" w:rsidR="00E86526" w:rsidRPr="002A3910" w:rsidRDefault="00E86526" w:rsidP="003255C1">
      <w:pPr>
        <w:pStyle w:val="Dialogue"/>
      </w:pPr>
    </w:p>
    <w:p w14:paraId="744B088B" w14:textId="77777777" w:rsidR="00E86526" w:rsidRPr="002A3910" w:rsidRDefault="00E86526" w:rsidP="003255C1">
      <w:pPr>
        <w:pStyle w:val="Dialogue"/>
      </w:pPr>
    </w:p>
    <w:p w14:paraId="7D93AB3D" w14:textId="77777777" w:rsidR="00E86526" w:rsidRPr="002A3910" w:rsidRDefault="00E86526" w:rsidP="003255C1">
      <w:pPr>
        <w:pStyle w:val="Dialogue"/>
        <w:rPr>
          <w:b/>
        </w:rPr>
      </w:pPr>
      <w:r w:rsidRPr="002A3910">
        <w:t xml:space="preserve">Original block name: </w:t>
      </w:r>
      <w:r w:rsidRPr="002A3910">
        <w:rPr>
          <w:b/>
          <w:highlight w:val="yellow"/>
        </w:rPr>
        <w:t>XUEDIT CHARACTERISTICS HDR</w:t>
      </w:r>
    </w:p>
    <w:p w14:paraId="251D2EFC" w14:textId="77777777" w:rsidR="00E86526" w:rsidRPr="002A3910" w:rsidRDefault="00E86526" w:rsidP="003255C1">
      <w:pPr>
        <w:pStyle w:val="Dialogue"/>
        <w:rPr>
          <w:b/>
        </w:rPr>
      </w:pPr>
      <w:r w:rsidRPr="002A3910">
        <w:t xml:space="preserve">     New block name: </w:t>
      </w:r>
      <w:r w:rsidRPr="002A3910">
        <w:rPr>
          <w:b/>
          <w:highlight w:val="yellow"/>
        </w:rPr>
        <w:t>ZZEDIT CHARACTERISTICS HDR</w:t>
      </w:r>
    </w:p>
    <w:p w14:paraId="6BA03BB5" w14:textId="77777777" w:rsidR="00E86526" w:rsidRPr="002A3910" w:rsidRDefault="00E86526" w:rsidP="003255C1">
      <w:pPr>
        <w:pStyle w:val="Dialogue"/>
      </w:pPr>
    </w:p>
    <w:p w14:paraId="7D1F7780" w14:textId="77777777" w:rsidR="00E86526" w:rsidRPr="002A3910" w:rsidRDefault="00E86526" w:rsidP="003255C1">
      <w:pPr>
        <w:pStyle w:val="Dialogue"/>
        <w:rPr>
          <w:b/>
        </w:rPr>
      </w:pPr>
      <w:r w:rsidRPr="002A3910">
        <w:t xml:space="preserve">Original block name: </w:t>
      </w:r>
      <w:r w:rsidRPr="002A3910">
        <w:rPr>
          <w:b/>
          <w:highlight w:val="yellow"/>
        </w:rPr>
        <w:t>XUEDIT CHARACTERISTICS</w:t>
      </w:r>
    </w:p>
    <w:p w14:paraId="3B38674E" w14:textId="77777777" w:rsidR="00E86526" w:rsidRPr="002A3910" w:rsidRDefault="00E86526" w:rsidP="003255C1">
      <w:pPr>
        <w:pStyle w:val="Dialogue"/>
        <w:rPr>
          <w:b/>
        </w:rPr>
      </w:pPr>
      <w:r w:rsidRPr="002A3910">
        <w:t xml:space="preserve">     New block name: </w:t>
      </w:r>
      <w:r w:rsidRPr="002A3910">
        <w:rPr>
          <w:b/>
          <w:highlight w:val="yellow"/>
        </w:rPr>
        <w:t>ZZEDIT CHARACTERISTICS</w:t>
      </w:r>
    </w:p>
    <w:p w14:paraId="7DDFF446" w14:textId="77777777" w:rsidR="00E86526" w:rsidRPr="002A3910" w:rsidRDefault="00E86526" w:rsidP="00B66E33">
      <w:pPr>
        <w:pStyle w:val="BodyText6"/>
      </w:pPr>
    </w:p>
    <w:p w14:paraId="13AB1293" w14:textId="22A57A1C" w:rsidR="00E86526" w:rsidRPr="002A3910" w:rsidRDefault="00E86526" w:rsidP="00056407">
      <w:pPr>
        <w:pStyle w:val="BodyText"/>
        <w:keepNext/>
        <w:keepLines/>
      </w:pPr>
      <w:r w:rsidRPr="002A3910">
        <w:t xml:space="preserve">After you have given names to the new form and blocks, you are ready to clone the form as </w:t>
      </w:r>
      <w:r w:rsidR="00577C19" w:rsidRPr="002A3910">
        <w:t xml:space="preserve">shown in </w:t>
      </w:r>
      <w:r w:rsidR="00577C19" w:rsidRPr="002A3910">
        <w:rPr>
          <w:color w:val="0000FF"/>
          <w:u w:val="single"/>
        </w:rPr>
        <w:fldChar w:fldCharType="begin" w:fldLock="1"/>
      </w:r>
      <w:r w:rsidR="00577C19" w:rsidRPr="002A3910">
        <w:rPr>
          <w:color w:val="0000FF"/>
          <w:u w:val="single"/>
        </w:rPr>
        <w:instrText xml:space="preserve"> REF _Ref494357441 \h  \* MERGEFORMAT </w:instrText>
      </w:r>
      <w:r w:rsidR="00577C19" w:rsidRPr="002A3910">
        <w:rPr>
          <w:color w:val="0000FF"/>
          <w:u w:val="single"/>
        </w:rPr>
      </w:r>
      <w:r w:rsidR="00577C19" w:rsidRPr="002A3910">
        <w:rPr>
          <w:color w:val="0000FF"/>
          <w:u w:val="single"/>
        </w:rPr>
        <w:fldChar w:fldCharType="separate"/>
      </w:r>
      <w:r w:rsidR="00272B32" w:rsidRPr="002A3910">
        <w:rPr>
          <w:color w:val="0000FF"/>
          <w:u w:val="single"/>
        </w:rPr>
        <w:t>Figure 243</w:t>
      </w:r>
      <w:r w:rsidR="00577C19" w:rsidRPr="002A3910">
        <w:rPr>
          <w:color w:val="0000FF"/>
          <w:u w:val="single"/>
        </w:rPr>
        <w:fldChar w:fldCharType="end"/>
      </w:r>
      <w:r w:rsidRPr="002A3910">
        <w:t>:</w:t>
      </w:r>
    </w:p>
    <w:p w14:paraId="7789A1C1" w14:textId="77777777" w:rsidR="00D233FA" w:rsidRPr="002A3910" w:rsidRDefault="00D233FA" w:rsidP="00D233FA">
      <w:pPr>
        <w:pStyle w:val="BodyText6"/>
        <w:keepNext/>
        <w:keepLines/>
      </w:pPr>
    </w:p>
    <w:p w14:paraId="24F44FAB" w14:textId="2097AC15" w:rsidR="004757F2" w:rsidRPr="002A3910" w:rsidRDefault="004757F2" w:rsidP="004757F2">
      <w:pPr>
        <w:pStyle w:val="Caption"/>
      </w:pPr>
      <w:bookmarkStart w:id="1362" w:name="_Ref494357441"/>
      <w:bookmarkStart w:id="1363" w:name="_Toc159568514"/>
      <w:r w:rsidRPr="002A3910">
        <w:t xml:space="preserve">Figure </w:t>
      </w:r>
      <w:r w:rsidRPr="002A3910">
        <w:fldChar w:fldCharType="begin"/>
      </w:r>
      <w:r w:rsidRPr="002A3910">
        <w:instrText>SEQ Figure \* ARABIC</w:instrText>
      </w:r>
      <w:r w:rsidRPr="002A3910">
        <w:fldChar w:fldCharType="separate"/>
      </w:r>
      <w:r w:rsidR="002D1B25">
        <w:rPr>
          <w:noProof/>
        </w:rPr>
        <w:t>243</w:t>
      </w:r>
      <w:r w:rsidRPr="002A3910">
        <w:fldChar w:fldCharType="end"/>
      </w:r>
      <w:bookmarkEnd w:id="1362"/>
      <w:r w:rsidR="00E87492" w:rsidRPr="002A3910">
        <w:t>:</w:t>
      </w:r>
      <w:r w:rsidRPr="002A3910">
        <w:t xml:space="preserve"> </w:t>
      </w:r>
      <w:r w:rsidR="00143C40" w:rsidRPr="002A3910">
        <w:t>ScreenMan Forms—</w:t>
      </w:r>
      <w:r w:rsidR="008339DC" w:rsidRPr="002A3910">
        <w:t>CLONE^DDS</w:t>
      </w:r>
      <w:r w:rsidR="00143C40" w:rsidRPr="002A3910">
        <w:t>: Cloning a F</w:t>
      </w:r>
      <w:r w:rsidR="00056407" w:rsidRPr="002A3910">
        <w:t>orm</w:t>
      </w:r>
      <w:bookmarkEnd w:id="1363"/>
    </w:p>
    <w:p w14:paraId="4BA12AC9" w14:textId="77777777" w:rsidR="00E86526" w:rsidRPr="002A3910" w:rsidRDefault="00E86526" w:rsidP="003255C1">
      <w:pPr>
        <w:pStyle w:val="Dialogue"/>
      </w:pPr>
      <w:r w:rsidRPr="002A3910">
        <w:t xml:space="preserve">Ready to clone form? </w:t>
      </w:r>
      <w:r w:rsidRPr="002A3910">
        <w:rPr>
          <w:b/>
          <w:bCs/>
          <w:highlight w:val="yellow"/>
        </w:rPr>
        <w:t>YES</w:t>
      </w:r>
    </w:p>
    <w:p w14:paraId="00F34ECB" w14:textId="77777777" w:rsidR="00E86526" w:rsidRPr="002A3910" w:rsidRDefault="00E86526" w:rsidP="003255C1">
      <w:pPr>
        <w:pStyle w:val="Dialogue"/>
      </w:pPr>
    </w:p>
    <w:p w14:paraId="11227932" w14:textId="77777777" w:rsidR="00E86526" w:rsidRPr="002A3910" w:rsidRDefault="00E86526" w:rsidP="003255C1">
      <w:pPr>
        <w:pStyle w:val="Dialogue"/>
      </w:pPr>
      <w:r w:rsidRPr="002A3910">
        <w:t>Creating new blocks ...</w:t>
      </w:r>
    </w:p>
    <w:p w14:paraId="72903686" w14:textId="77777777" w:rsidR="00E86526" w:rsidRPr="002A3910" w:rsidRDefault="00E86526" w:rsidP="003255C1">
      <w:pPr>
        <w:pStyle w:val="Dialogue"/>
      </w:pPr>
    </w:p>
    <w:p w14:paraId="2188A356" w14:textId="77777777" w:rsidR="00E86526" w:rsidRPr="002A3910" w:rsidRDefault="00E86526" w:rsidP="003255C1">
      <w:pPr>
        <w:pStyle w:val="Dialogue"/>
      </w:pPr>
      <w:r w:rsidRPr="002A3910">
        <w:t xml:space="preserve">  ZZEDIT CHARACTERISTICS HDR       #71</w:t>
      </w:r>
    </w:p>
    <w:p w14:paraId="11EEE4A6" w14:textId="77777777" w:rsidR="00E86526" w:rsidRPr="002A3910" w:rsidRDefault="00E86526" w:rsidP="003255C1">
      <w:pPr>
        <w:pStyle w:val="Dialogue"/>
      </w:pPr>
      <w:r w:rsidRPr="002A3910">
        <w:t xml:space="preserve">  ZZEDIT CHARACTERISTICS           #72</w:t>
      </w:r>
    </w:p>
    <w:p w14:paraId="14C675F2" w14:textId="77777777" w:rsidR="00E86526" w:rsidRPr="002A3910" w:rsidRDefault="00E86526" w:rsidP="003255C1">
      <w:pPr>
        <w:pStyle w:val="Dialogue"/>
      </w:pPr>
    </w:p>
    <w:p w14:paraId="1CA77CE3" w14:textId="77777777" w:rsidR="00E86526" w:rsidRPr="002A3910" w:rsidRDefault="00E86526" w:rsidP="003255C1">
      <w:pPr>
        <w:pStyle w:val="Dialogue"/>
      </w:pPr>
      <w:r w:rsidRPr="002A3910">
        <w:t>Creating new form ...</w:t>
      </w:r>
    </w:p>
    <w:p w14:paraId="606EDE3D" w14:textId="77777777" w:rsidR="00E86526" w:rsidRPr="002A3910" w:rsidRDefault="00E86526" w:rsidP="003255C1">
      <w:pPr>
        <w:pStyle w:val="Dialogue"/>
      </w:pPr>
      <w:r w:rsidRPr="002A3910">
        <w:t xml:space="preserve">  ZZEDIT CHARACTERISTICS           #36</w:t>
      </w:r>
    </w:p>
    <w:p w14:paraId="1850B8D5" w14:textId="77777777" w:rsidR="00E86526" w:rsidRPr="002A3910" w:rsidRDefault="00E86526" w:rsidP="003255C1">
      <w:pPr>
        <w:pStyle w:val="Dialogue"/>
      </w:pPr>
    </w:p>
    <w:p w14:paraId="6BCF81B8" w14:textId="77777777" w:rsidR="00E86526" w:rsidRPr="002A3910" w:rsidRDefault="00E86526" w:rsidP="003255C1">
      <w:pPr>
        <w:pStyle w:val="Dialogue"/>
      </w:pPr>
      <w:r w:rsidRPr="002A3910">
        <w:t>Repointing to new blocks ...</w:t>
      </w:r>
    </w:p>
    <w:p w14:paraId="12B04E7B" w14:textId="77777777" w:rsidR="00E86526" w:rsidRPr="002A3910" w:rsidRDefault="00E86526" w:rsidP="003255C1">
      <w:pPr>
        <w:pStyle w:val="Dialogue"/>
      </w:pPr>
      <w:r w:rsidRPr="002A3910">
        <w:t>Reindexing new form ...</w:t>
      </w:r>
    </w:p>
    <w:p w14:paraId="10BF880C" w14:textId="77777777" w:rsidR="00E86526" w:rsidRPr="002A3910" w:rsidRDefault="00E86526" w:rsidP="003255C1">
      <w:pPr>
        <w:pStyle w:val="Dialogue"/>
      </w:pPr>
    </w:p>
    <w:p w14:paraId="1ED2F327" w14:textId="77777777" w:rsidR="00E86526" w:rsidRPr="002A3910" w:rsidRDefault="00E86526" w:rsidP="003255C1">
      <w:pPr>
        <w:pStyle w:val="Dialogue"/>
      </w:pPr>
    </w:p>
    <w:p w14:paraId="1DC6DAE3" w14:textId="77777777" w:rsidR="00E86526" w:rsidRPr="002A3910" w:rsidRDefault="00E86526" w:rsidP="003255C1">
      <w:pPr>
        <w:pStyle w:val="Dialogue"/>
      </w:pPr>
      <w:r w:rsidRPr="002A3910">
        <w:t>DONE!</w:t>
      </w:r>
    </w:p>
    <w:p w14:paraId="70C80762" w14:textId="77777777" w:rsidR="00E86526" w:rsidRPr="002A3910" w:rsidRDefault="00E86526" w:rsidP="003255C1">
      <w:pPr>
        <w:pStyle w:val="Dialogue"/>
      </w:pPr>
      <w:r w:rsidRPr="002A3910">
        <w:t>&gt;</w:t>
      </w:r>
      <w:r w:rsidR="002226DC" w:rsidRPr="002A3910">
        <w:t xml:space="preserve"> </w:t>
      </w:r>
    </w:p>
    <w:p w14:paraId="44D04166" w14:textId="77777777" w:rsidR="00E86526" w:rsidRPr="002A3910" w:rsidRDefault="00E86526" w:rsidP="00B66E33">
      <w:pPr>
        <w:pStyle w:val="BodyText6"/>
      </w:pPr>
    </w:p>
    <w:p w14:paraId="0469B735" w14:textId="3A4E27F8" w:rsidR="00ED4DD4" w:rsidRPr="002A3910" w:rsidRDefault="007869D8" w:rsidP="00D42D1B">
      <w:pPr>
        <w:pStyle w:val="Note"/>
      </w:pPr>
      <w:r w:rsidRPr="002A3910">
        <w:rPr>
          <w:noProof/>
        </w:rPr>
        <w:drawing>
          <wp:inline distT="0" distB="0" distL="0" distR="0" wp14:anchorId="5AC10929" wp14:editId="5791C5A7">
            <wp:extent cx="289560" cy="289560"/>
            <wp:effectExtent l="0" t="0" r="0" b="0"/>
            <wp:docPr id="3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Be sure to check the properties of the cloned form and blocks for namespaced variables, block references, etc., that need to be modified manually.</w:t>
      </w:r>
    </w:p>
    <w:p w14:paraId="66A614DD" w14:textId="77777777" w:rsidR="00E86526" w:rsidRPr="002A3910" w:rsidRDefault="00E86526" w:rsidP="0074437A">
      <w:pPr>
        <w:pStyle w:val="Heading3"/>
      </w:pPr>
      <w:bookmarkStart w:id="1364" w:name="print_dds"/>
      <w:bookmarkStart w:id="1365" w:name="_Toc159568866"/>
      <w:r w:rsidRPr="002A3910">
        <w:lastRenderedPageBreak/>
        <w:t>PRINT^DDS</w:t>
      </w:r>
      <w:bookmarkEnd w:id="1364"/>
      <w:r w:rsidR="00FB258F" w:rsidRPr="002A3910">
        <w:t>: Print a Form</w:t>
      </w:r>
      <w:bookmarkEnd w:id="1365"/>
    </w:p>
    <w:p w14:paraId="0C7B4D5C" w14:textId="6D93D64D" w:rsidR="00E86526" w:rsidRPr="002A3910" w:rsidRDefault="007869D8" w:rsidP="00056407">
      <w:pPr>
        <w:pStyle w:val="BodyText"/>
        <w:keepNext/>
        <w:keepLines/>
      </w:pPr>
      <w:r w:rsidRPr="002A3910">
        <w:fldChar w:fldCharType="begin"/>
      </w:r>
      <w:r w:rsidR="002226DC" w:rsidRPr="002A3910">
        <w:instrText>xe "PRINT^DDS"</w:instrText>
      </w:r>
      <w:r w:rsidRPr="002A3910">
        <w:fldChar w:fldCharType="end"/>
      </w:r>
      <w:r w:rsidRPr="002A3910">
        <w:fldChar w:fldCharType="begin"/>
      </w:r>
      <w:r w:rsidR="002226DC" w:rsidRPr="002A3910">
        <w:instrText>xe "Programmer Mode Utilities:PRINT^DDS"</w:instrText>
      </w:r>
      <w:r w:rsidRPr="002A3910">
        <w:fldChar w:fldCharType="end"/>
      </w:r>
      <w:r w:rsidRPr="002A3910">
        <w:fldChar w:fldCharType="begin"/>
      </w:r>
      <w:r w:rsidR="002226DC" w:rsidRPr="002A3910">
        <w:instrText>xe "ScreenMan:Programmer Mode Utilities:PRINT^DDS"</w:instrText>
      </w:r>
      <w:r w:rsidRPr="002A3910">
        <w:fldChar w:fldCharType="end"/>
      </w:r>
      <w:r w:rsidR="006B6C2A" w:rsidRPr="002A3910">
        <w:t>U</w:t>
      </w:r>
      <w:r w:rsidR="00E86526" w:rsidRPr="002A3910">
        <w:t>se th</w:t>
      </w:r>
      <w:r w:rsidR="009128A3" w:rsidRPr="002A3910">
        <w:t>e PRINT^DDS API</w:t>
      </w:r>
      <w:r w:rsidR="00E86526" w:rsidRPr="002A3910">
        <w:t xml:space="preserve"> to print a form. PRINT^DDS prints the properties of the form and the properties of all the blocks used on that form</w:t>
      </w:r>
      <w:r w:rsidR="009128A3" w:rsidRPr="002A3910">
        <w:t xml:space="preserve">, as shown in </w:t>
      </w:r>
      <w:r w:rsidR="009128A3" w:rsidRPr="002A3910">
        <w:rPr>
          <w:color w:val="0000FF"/>
          <w:u w:val="single"/>
        </w:rPr>
        <w:fldChar w:fldCharType="begin" w:fldLock="1"/>
      </w:r>
      <w:r w:rsidR="009128A3" w:rsidRPr="002A3910">
        <w:rPr>
          <w:color w:val="0000FF"/>
          <w:u w:val="single"/>
        </w:rPr>
        <w:instrText xml:space="preserve"> REF _Ref494357846 \h  \* MERGEFORMAT </w:instrText>
      </w:r>
      <w:r w:rsidR="009128A3" w:rsidRPr="002A3910">
        <w:rPr>
          <w:color w:val="0000FF"/>
          <w:u w:val="single"/>
        </w:rPr>
      </w:r>
      <w:r w:rsidR="009128A3" w:rsidRPr="002A3910">
        <w:rPr>
          <w:color w:val="0000FF"/>
          <w:u w:val="single"/>
        </w:rPr>
        <w:fldChar w:fldCharType="separate"/>
      </w:r>
      <w:r w:rsidR="00272B32" w:rsidRPr="002A3910">
        <w:rPr>
          <w:color w:val="0000FF"/>
          <w:u w:val="single"/>
        </w:rPr>
        <w:t>Figure 244</w:t>
      </w:r>
      <w:r w:rsidR="009128A3" w:rsidRPr="002A3910">
        <w:rPr>
          <w:color w:val="0000FF"/>
          <w:u w:val="single"/>
        </w:rPr>
        <w:fldChar w:fldCharType="end"/>
      </w:r>
      <w:r w:rsidR="009128A3" w:rsidRPr="002A3910">
        <w:t>:</w:t>
      </w:r>
    </w:p>
    <w:p w14:paraId="6DA345FD" w14:textId="77777777" w:rsidR="00D233FA" w:rsidRPr="002A3910" w:rsidRDefault="00D233FA" w:rsidP="00D233FA">
      <w:pPr>
        <w:pStyle w:val="BodyText6"/>
        <w:keepNext/>
        <w:keepLines/>
      </w:pPr>
    </w:p>
    <w:p w14:paraId="71538B8D" w14:textId="156E33C4" w:rsidR="00710736" w:rsidRPr="002A3910" w:rsidRDefault="00710736" w:rsidP="00710736">
      <w:pPr>
        <w:pStyle w:val="Caption"/>
      </w:pPr>
      <w:bookmarkStart w:id="1366" w:name="_Ref494357846"/>
      <w:bookmarkStart w:id="1367" w:name="_Toc159568515"/>
      <w:r w:rsidRPr="002A3910">
        <w:t xml:space="preserve">Figure </w:t>
      </w:r>
      <w:r w:rsidRPr="002A3910">
        <w:fldChar w:fldCharType="begin"/>
      </w:r>
      <w:r w:rsidRPr="002A3910">
        <w:instrText>SEQ Figure \* ARABIC</w:instrText>
      </w:r>
      <w:r w:rsidRPr="002A3910">
        <w:fldChar w:fldCharType="separate"/>
      </w:r>
      <w:r w:rsidR="002D1B25">
        <w:rPr>
          <w:noProof/>
        </w:rPr>
        <w:t>244</w:t>
      </w:r>
      <w:r w:rsidRPr="002A3910">
        <w:fldChar w:fldCharType="end"/>
      </w:r>
      <w:bookmarkEnd w:id="1366"/>
      <w:r w:rsidR="00E87492" w:rsidRPr="002A3910">
        <w:t>:</w:t>
      </w:r>
      <w:r w:rsidRPr="002A3910">
        <w:t xml:space="preserve"> </w:t>
      </w:r>
      <w:r w:rsidR="00143C40" w:rsidRPr="002A3910">
        <w:t>ScreenMan Forms—PRINT^DDS: Printing a F</w:t>
      </w:r>
      <w:r w:rsidR="00056407" w:rsidRPr="002A3910">
        <w:t>orm</w:t>
      </w:r>
      <w:bookmarkEnd w:id="1367"/>
    </w:p>
    <w:p w14:paraId="2D1D84DA" w14:textId="77777777" w:rsidR="00E86526" w:rsidRPr="002A3910" w:rsidRDefault="00E86526" w:rsidP="00ED4DD4">
      <w:pPr>
        <w:pStyle w:val="APICode"/>
        <w:rPr>
          <w:b/>
        </w:rPr>
      </w:pPr>
      <w:r w:rsidRPr="002A3910">
        <w:t>&gt;</w:t>
      </w:r>
      <w:r w:rsidRPr="002A3910">
        <w:rPr>
          <w:b/>
          <w:highlight w:val="yellow"/>
        </w:rPr>
        <w:t>D PRINT^DDS</w:t>
      </w:r>
    </w:p>
    <w:p w14:paraId="607E76EF" w14:textId="77777777" w:rsidR="00E86526" w:rsidRPr="002A3910" w:rsidRDefault="00E86526" w:rsidP="00ED4DD4">
      <w:pPr>
        <w:pStyle w:val="APICode"/>
      </w:pPr>
      <w:r w:rsidRPr="002A3910">
        <w:t xml:space="preserve"> </w:t>
      </w:r>
    </w:p>
    <w:p w14:paraId="6EA5A38F" w14:textId="77777777" w:rsidR="00E86526" w:rsidRPr="002A3910" w:rsidRDefault="00E86526" w:rsidP="00ED4DD4">
      <w:pPr>
        <w:pStyle w:val="APICode"/>
      </w:pPr>
      <w:r w:rsidRPr="002A3910">
        <w:t xml:space="preserve">Select FORM: </w:t>
      </w:r>
      <w:r w:rsidRPr="002A3910">
        <w:rPr>
          <w:b/>
          <w:bCs/>
          <w:highlight w:val="yellow"/>
        </w:rPr>
        <w:t xml:space="preserve">ZZSAMPLE </w:t>
      </w:r>
      <w:r w:rsidR="005D4325" w:rsidRPr="002A3910">
        <w:rPr>
          <w:b/>
          <w:bCs/>
          <w:highlight w:val="yellow"/>
        </w:rPr>
        <w:t>&lt;Enter&gt;</w:t>
      </w:r>
      <w:r w:rsidRPr="002A3910">
        <w:t xml:space="preserve"> (Nov 16, 1994)   User #3   File 16201</w:t>
      </w:r>
    </w:p>
    <w:p w14:paraId="6380A500" w14:textId="77777777" w:rsidR="00E86526" w:rsidRPr="002A3910" w:rsidRDefault="00E86526" w:rsidP="00ED4DD4">
      <w:pPr>
        <w:pStyle w:val="APICode"/>
      </w:pPr>
      <w:r w:rsidRPr="002A3910">
        <w:t xml:space="preserve"> </w:t>
      </w:r>
    </w:p>
    <w:p w14:paraId="5946DB2C" w14:textId="77777777" w:rsidR="00E86526" w:rsidRPr="002A3910" w:rsidRDefault="00E86526" w:rsidP="00ED4DD4">
      <w:pPr>
        <w:pStyle w:val="APICode"/>
      </w:pPr>
      <w:r w:rsidRPr="002A3910">
        <w:t xml:space="preserve">Start each page of the form on a new page? Yes// </w:t>
      </w:r>
      <w:r w:rsidRPr="002A3910">
        <w:rPr>
          <w:b/>
          <w:bCs/>
          <w:highlight w:val="yellow"/>
        </w:rPr>
        <w:t>NO</w:t>
      </w:r>
    </w:p>
    <w:p w14:paraId="0E530F96" w14:textId="77777777" w:rsidR="00E86526" w:rsidRPr="002A3910" w:rsidRDefault="00E86526" w:rsidP="00ED4DD4">
      <w:pPr>
        <w:pStyle w:val="APICode"/>
      </w:pPr>
      <w:r w:rsidRPr="002A3910">
        <w:t xml:space="preserve">DEVICE: HOME// </w:t>
      </w:r>
      <w:r w:rsidRPr="002A3910">
        <w:rPr>
          <w:b/>
          <w:bCs/>
          <w:highlight w:val="yellow"/>
        </w:rPr>
        <w:t xml:space="preserve">;;9999 </w:t>
      </w:r>
      <w:r w:rsidR="005D4325" w:rsidRPr="002A3910">
        <w:rPr>
          <w:b/>
          <w:bCs/>
          <w:highlight w:val="yellow"/>
        </w:rPr>
        <w:t>&lt;Enter&gt;</w:t>
      </w:r>
      <w:r w:rsidR="0024763F" w:rsidRPr="002A3910">
        <w:t xml:space="preserve"> </w:t>
      </w:r>
      <w:r w:rsidRPr="002A3910">
        <w:t>DECSERVER</w:t>
      </w:r>
    </w:p>
    <w:p w14:paraId="2389B6D9" w14:textId="77777777" w:rsidR="00E86526" w:rsidRPr="002A3910" w:rsidRDefault="00056407" w:rsidP="00ED4DD4">
      <w:pPr>
        <w:pStyle w:val="APICode"/>
      </w:pPr>
      <w:r w:rsidRPr="002A3910">
        <w:t xml:space="preserve"> </w:t>
      </w:r>
    </w:p>
    <w:p w14:paraId="75387600" w14:textId="77777777" w:rsidR="00E86526" w:rsidRPr="002A3910" w:rsidRDefault="00E86526" w:rsidP="00ED4DD4">
      <w:pPr>
        <w:pStyle w:val="APICode"/>
      </w:pPr>
      <w:r w:rsidRPr="002A3910">
        <w:t>FORM LISTING - ZZSAMPLE (#38)</w:t>
      </w:r>
    </w:p>
    <w:p w14:paraId="1213CFAB" w14:textId="77777777" w:rsidR="00E86526" w:rsidRPr="002A3910" w:rsidRDefault="00E86526" w:rsidP="00ED4DD4">
      <w:pPr>
        <w:pStyle w:val="APICode"/>
      </w:pPr>
      <w:r w:rsidRPr="002A3910">
        <w:t>FILE: ZZTEST (#16201)                NOV 16, 1994  13:29    PAGE 1</w:t>
      </w:r>
    </w:p>
    <w:p w14:paraId="1D129BBB" w14:textId="77777777" w:rsidR="00E86526" w:rsidRPr="002A3910" w:rsidRDefault="00E86526" w:rsidP="00ED4DD4">
      <w:pPr>
        <w:pStyle w:val="APICode"/>
      </w:pPr>
      <w:r w:rsidRPr="002A3910">
        <w:t>------------------------------------------------------------------</w:t>
      </w:r>
    </w:p>
    <w:p w14:paraId="6DED08C8" w14:textId="77777777" w:rsidR="00E86526" w:rsidRPr="002A3910" w:rsidRDefault="00E86526" w:rsidP="00ED4DD4">
      <w:pPr>
        <w:pStyle w:val="APICode"/>
      </w:pPr>
      <w:r w:rsidRPr="002A3910">
        <w:t xml:space="preserve">         PRIMARY FILE: 16201                   READ ACCESS: @</w:t>
      </w:r>
    </w:p>
    <w:p w14:paraId="3976D52C" w14:textId="77777777" w:rsidR="00E86526" w:rsidRPr="002A3910" w:rsidRDefault="00E86526" w:rsidP="00ED4DD4">
      <w:pPr>
        <w:pStyle w:val="APICode"/>
      </w:pPr>
      <w:r w:rsidRPr="002A3910">
        <w:t xml:space="preserve">         DATE CREATED: NOV 16, 1994@08:24     WRITE ACCESS: @</w:t>
      </w:r>
    </w:p>
    <w:p w14:paraId="1EDCBDD9" w14:textId="77777777" w:rsidR="00E86526" w:rsidRPr="002A3910" w:rsidRDefault="00E86526" w:rsidP="00ED4DD4">
      <w:pPr>
        <w:pStyle w:val="APICode"/>
      </w:pPr>
      <w:r w:rsidRPr="002A3910">
        <w:t xml:space="preserve">       DATE LAST USED: NOV 16, 1994@08:25          CREATOR: 3</w:t>
      </w:r>
    </w:p>
    <w:p w14:paraId="156BDE8A" w14:textId="77777777" w:rsidR="00E86526" w:rsidRPr="002A3910" w:rsidRDefault="00E86526" w:rsidP="00ED4DD4">
      <w:pPr>
        <w:pStyle w:val="APICode"/>
      </w:pPr>
      <w:r w:rsidRPr="002A3910">
        <w:t xml:space="preserve"> </w:t>
      </w:r>
    </w:p>
    <w:p w14:paraId="66450A27" w14:textId="77777777" w:rsidR="00E86526" w:rsidRPr="002A3910" w:rsidRDefault="00E86526" w:rsidP="00ED4DD4">
      <w:pPr>
        <w:pStyle w:val="APICode"/>
      </w:pPr>
      <w:r w:rsidRPr="002A3910">
        <w:t>Page    Page</w:t>
      </w:r>
    </w:p>
    <w:p w14:paraId="01A378F3" w14:textId="77777777" w:rsidR="00E86526" w:rsidRPr="002A3910" w:rsidRDefault="00E86526" w:rsidP="00ED4DD4">
      <w:pPr>
        <w:pStyle w:val="APICode"/>
      </w:pPr>
      <w:r w:rsidRPr="002A3910">
        <w:t>Number  Properties</w:t>
      </w:r>
    </w:p>
    <w:p w14:paraId="7763C2A3" w14:textId="77777777" w:rsidR="00E86526" w:rsidRPr="002A3910" w:rsidRDefault="00E86526" w:rsidP="00ED4DD4">
      <w:pPr>
        <w:pStyle w:val="APICode"/>
      </w:pPr>
      <w:r w:rsidRPr="002A3910">
        <w:t>------  ----------</w:t>
      </w:r>
    </w:p>
    <w:p w14:paraId="492EE88B" w14:textId="77777777" w:rsidR="00E86526" w:rsidRPr="002A3910" w:rsidRDefault="00E86526" w:rsidP="00ED4DD4">
      <w:pPr>
        <w:pStyle w:val="APICode"/>
      </w:pPr>
      <w:r w:rsidRPr="002A3910">
        <w:t>1       Page 1</w:t>
      </w:r>
    </w:p>
    <w:p w14:paraId="279BEF25" w14:textId="77777777" w:rsidR="00E86526" w:rsidRPr="002A3910" w:rsidRDefault="00E86526" w:rsidP="00ED4DD4">
      <w:pPr>
        <w:pStyle w:val="APICode"/>
      </w:pPr>
      <w:r w:rsidRPr="002A3910">
        <w:t xml:space="preserve"> </w:t>
      </w:r>
    </w:p>
    <w:p w14:paraId="24321F55" w14:textId="77777777" w:rsidR="00E86526" w:rsidRPr="002A3910" w:rsidRDefault="00E86526" w:rsidP="00ED4DD4">
      <w:pPr>
        <w:pStyle w:val="APICode"/>
      </w:pPr>
      <w:r w:rsidRPr="002A3910">
        <w:t>PAGE COORDINATE:        1,1</w:t>
      </w:r>
    </w:p>
    <w:p w14:paraId="31E8BEE5" w14:textId="77777777" w:rsidR="00E86526" w:rsidRPr="002A3910" w:rsidRDefault="00E86526" w:rsidP="00ED4DD4">
      <w:pPr>
        <w:pStyle w:val="APICode"/>
      </w:pPr>
      <w:r w:rsidRPr="002A3910">
        <w:t xml:space="preserve"> </w:t>
      </w:r>
    </w:p>
    <w:p w14:paraId="48F027D0" w14:textId="77777777" w:rsidR="00E86526" w:rsidRPr="002A3910" w:rsidRDefault="00E86526" w:rsidP="00ED4DD4">
      <w:pPr>
        <w:pStyle w:val="APICode"/>
      </w:pPr>
      <w:r w:rsidRPr="002A3910">
        <w:t>Block  Block</w:t>
      </w:r>
    </w:p>
    <w:p w14:paraId="4034417C" w14:textId="77777777" w:rsidR="00E86526" w:rsidRPr="002A3910" w:rsidRDefault="00E86526" w:rsidP="00ED4DD4">
      <w:pPr>
        <w:pStyle w:val="APICode"/>
      </w:pPr>
      <w:r w:rsidRPr="002A3910">
        <w:t>Order  Properties (Form File)</w:t>
      </w:r>
    </w:p>
    <w:p w14:paraId="2FC1139B" w14:textId="77777777" w:rsidR="00E86526" w:rsidRPr="002A3910" w:rsidRDefault="00E86526" w:rsidP="00ED4DD4">
      <w:pPr>
        <w:pStyle w:val="APICode"/>
      </w:pPr>
      <w:r w:rsidRPr="002A3910">
        <w:t>-----  ----------------------</w:t>
      </w:r>
    </w:p>
    <w:p w14:paraId="1D19E7D2" w14:textId="77777777" w:rsidR="00E86526" w:rsidRPr="002A3910" w:rsidRDefault="00E86526" w:rsidP="00ED4DD4">
      <w:pPr>
        <w:pStyle w:val="APICode"/>
      </w:pPr>
      <w:r w:rsidRPr="002A3910">
        <w:t>1      ZZSAMPLE (#104)</w:t>
      </w:r>
    </w:p>
    <w:p w14:paraId="05DF13D9" w14:textId="77777777" w:rsidR="00E86526" w:rsidRPr="002A3910" w:rsidRDefault="00E86526" w:rsidP="00ED4DD4">
      <w:pPr>
        <w:pStyle w:val="APICode"/>
      </w:pPr>
      <w:r w:rsidRPr="002A3910">
        <w:t xml:space="preserve"> </w:t>
      </w:r>
    </w:p>
    <w:p w14:paraId="5A0913EB" w14:textId="77777777" w:rsidR="00E86526" w:rsidRPr="002A3910" w:rsidRDefault="00E86526" w:rsidP="00ED4DD4">
      <w:pPr>
        <w:pStyle w:val="APICode"/>
      </w:pPr>
      <w:r w:rsidRPr="002A3910">
        <w:t>TYPE OF BLOCK:          EDIT</w:t>
      </w:r>
    </w:p>
    <w:p w14:paraId="294DFF08" w14:textId="77777777" w:rsidR="00E86526" w:rsidRPr="002A3910" w:rsidRDefault="00E86526" w:rsidP="00ED4DD4">
      <w:pPr>
        <w:pStyle w:val="APICode"/>
      </w:pPr>
      <w:r w:rsidRPr="002A3910">
        <w:t>BLOCK COORDINATE:       1,1</w:t>
      </w:r>
    </w:p>
    <w:p w14:paraId="303D9586" w14:textId="77777777" w:rsidR="00E86526" w:rsidRPr="002A3910" w:rsidRDefault="00E86526" w:rsidP="00ED4DD4">
      <w:pPr>
        <w:pStyle w:val="APICode"/>
      </w:pPr>
    </w:p>
    <w:p w14:paraId="459DF153" w14:textId="77777777" w:rsidR="00E86526" w:rsidRPr="002A3910" w:rsidRDefault="00E86526" w:rsidP="00ED4DD4">
      <w:pPr>
        <w:pStyle w:val="APICode"/>
      </w:pPr>
      <w:r w:rsidRPr="002A3910">
        <w:t>Block Properties (Block File)</w:t>
      </w:r>
    </w:p>
    <w:p w14:paraId="573FC71B" w14:textId="77777777" w:rsidR="00E86526" w:rsidRPr="002A3910" w:rsidRDefault="00E86526" w:rsidP="00ED4DD4">
      <w:pPr>
        <w:pStyle w:val="APICode"/>
      </w:pPr>
      <w:r w:rsidRPr="002A3910">
        <w:t>-----------------------------</w:t>
      </w:r>
    </w:p>
    <w:p w14:paraId="44C63B5D" w14:textId="77777777" w:rsidR="00E86526" w:rsidRPr="002A3910" w:rsidRDefault="00E86526" w:rsidP="00ED4DD4">
      <w:pPr>
        <w:pStyle w:val="APICode"/>
      </w:pPr>
      <w:r w:rsidRPr="002A3910">
        <w:t>DATA DICTIONARY NUMBER: 16201</w:t>
      </w:r>
    </w:p>
    <w:p w14:paraId="03E02F7D" w14:textId="77777777" w:rsidR="00E86526" w:rsidRPr="002A3910" w:rsidRDefault="00E86526" w:rsidP="00ED4DD4">
      <w:pPr>
        <w:pStyle w:val="APICode"/>
      </w:pPr>
    </w:p>
    <w:p w14:paraId="4A8A7393" w14:textId="77777777" w:rsidR="00E86526" w:rsidRPr="002A3910" w:rsidRDefault="00E86526" w:rsidP="00ED4DD4">
      <w:pPr>
        <w:pStyle w:val="APICode"/>
      </w:pPr>
      <w:r w:rsidRPr="002A3910">
        <w:t>Field  Field</w:t>
      </w:r>
    </w:p>
    <w:p w14:paraId="3C80ABD7" w14:textId="77777777" w:rsidR="00E86526" w:rsidRPr="002A3910" w:rsidRDefault="00E86526" w:rsidP="00ED4DD4">
      <w:pPr>
        <w:pStyle w:val="APICode"/>
      </w:pPr>
      <w:r w:rsidRPr="002A3910">
        <w:t>Order  Properties</w:t>
      </w:r>
    </w:p>
    <w:p w14:paraId="2F4D1DFD" w14:textId="77777777" w:rsidR="00E86526" w:rsidRPr="002A3910" w:rsidRDefault="00E86526" w:rsidP="00ED4DD4">
      <w:pPr>
        <w:pStyle w:val="APICode"/>
      </w:pPr>
      <w:r w:rsidRPr="002A3910">
        <w:t>-----  ----------</w:t>
      </w:r>
    </w:p>
    <w:p w14:paraId="3C84464E" w14:textId="77777777" w:rsidR="00E86526" w:rsidRPr="002A3910" w:rsidRDefault="00E86526" w:rsidP="00ED4DD4">
      <w:pPr>
        <w:pStyle w:val="APICode"/>
      </w:pPr>
      <w:r w:rsidRPr="002A3910">
        <w:t>1      FIELD TYPE:            DATA DICTIONARY FIELD</w:t>
      </w:r>
    </w:p>
    <w:p w14:paraId="3989FE8B" w14:textId="77777777" w:rsidR="00E86526" w:rsidRPr="002A3910" w:rsidRDefault="00E86526" w:rsidP="00ED4DD4">
      <w:pPr>
        <w:pStyle w:val="APICode"/>
      </w:pPr>
      <w:r w:rsidRPr="002A3910">
        <w:t xml:space="preserve">       CAPTION:               NAME</w:t>
      </w:r>
    </w:p>
    <w:p w14:paraId="7DF6FD06" w14:textId="77777777" w:rsidR="00E86526" w:rsidRPr="002A3910" w:rsidRDefault="00E86526" w:rsidP="00ED4DD4">
      <w:pPr>
        <w:pStyle w:val="APICode"/>
      </w:pPr>
      <w:r w:rsidRPr="002A3910">
        <w:t xml:space="preserve">       FIELD:                 .01</w:t>
      </w:r>
    </w:p>
    <w:p w14:paraId="0755C9EB" w14:textId="77777777" w:rsidR="00E86526" w:rsidRPr="002A3910" w:rsidRDefault="00E86526" w:rsidP="00ED4DD4">
      <w:pPr>
        <w:pStyle w:val="APICode"/>
      </w:pPr>
      <w:r w:rsidRPr="002A3910">
        <w:t xml:space="preserve">       CAPTION COORDINATE:    1,1</w:t>
      </w:r>
    </w:p>
    <w:p w14:paraId="012FDDDE" w14:textId="77777777" w:rsidR="00E86526" w:rsidRPr="002A3910" w:rsidRDefault="00E86526" w:rsidP="00ED4DD4">
      <w:pPr>
        <w:pStyle w:val="APICode"/>
      </w:pPr>
      <w:r w:rsidRPr="002A3910">
        <w:t xml:space="preserve">       DATA COORDINATE:       1,7</w:t>
      </w:r>
    </w:p>
    <w:p w14:paraId="245F488B" w14:textId="77777777" w:rsidR="00E86526" w:rsidRPr="002A3910" w:rsidRDefault="00E86526" w:rsidP="00ED4DD4">
      <w:pPr>
        <w:pStyle w:val="APICode"/>
      </w:pPr>
      <w:r w:rsidRPr="002A3910">
        <w:t xml:space="preserve">       DATA LENGTH:           30</w:t>
      </w:r>
    </w:p>
    <w:p w14:paraId="766ECD7E" w14:textId="77777777" w:rsidR="00E86526" w:rsidRPr="002A3910" w:rsidRDefault="00E86526" w:rsidP="00ED4DD4">
      <w:pPr>
        <w:pStyle w:val="APICode"/>
      </w:pPr>
      <w:r w:rsidRPr="002A3910">
        <w:t xml:space="preserve"> </w:t>
      </w:r>
    </w:p>
    <w:p w14:paraId="13CE4DAE" w14:textId="77777777" w:rsidR="00E86526" w:rsidRPr="002A3910" w:rsidRDefault="00E86526" w:rsidP="00ED4DD4">
      <w:pPr>
        <w:pStyle w:val="APICode"/>
      </w:pPr>
      <w:r w:rsidRPr="002A3910">
        <w:t>2      FIELD TYPE:            DATA DICTIONARY FIELD</w:t>
      </w:r>
    </w:p>
    <w:p w14:paraId="6C86C17C" w14:textId="77777777" w:rsidR="00E86526" w:rsidRPr="002A3910" w:rsidRDefault="00E86526" w:rsidP="00ED4DD4">
      <w:pPr>
        <w:pStyle w:val="APICode"/>
      </w:pPr>
      <w:r w:rsidRPr="002A3910">
        <w:t xml:space="preserve">       CAPTION:               SET</w:t>
      </w:r>
    </w:p>
    <w:p w14:paraId="08B99182" w14:textId="77777777" w:rsidR="00E86526" w:rsidRPr="002A3910" w:rsidRDefault="00E86526" w:rsidP="00ED4DD4">
      <w:pPr>
        <w:pStyle w:val="APICode"/>
      </w:pPr>
      <w:r w:rsidRPr="002A3910">
        <w:t xml:space="preserve">       FIELD:                 1</w:t>
      </w:r>
    </w:p>
    <w:p w14:paraId="520FEB96" w14:textId="77777777" w:rsidR="00E86526" w:rsidRPr="002A3910" w:rsidRDefault="00E86526" w:rsidP="00ED4DD4">
      <w:pPr>
        <w:pStyle w:val="APICode"/>
      </w:pPr>
      <w:r w:rsidRPr="002A3910">
        <w:t xml:space="preserve">       CAPTION COORDINATE:    2,2</w:t>
      </w:r>
    </w:p>
    <w:p w14:paraId="47CDBEA5" w14:textId="77777777" w:rsidR="00E86526" w:rsidRPr="002A3910" w:rsidRDefault="00E86526" w:rsidP="00ED4DD4">
      <w:pPr>
        <w:pStyle w:val="APICode"/>
      </w:pPr>
      <w:r w:rsidRPr="002A3910">
        <w:t xml:space="preserve">       DATA COORDINATE:       2,7</w:t>
      </w:r>
    </w:p>
    <w:p w14:paraId="3B17A206" w14:textId="77777777" w:rsidR="00E86526" w:rsidRPr="002A3910" w:rsidRDefault="00E86526" w:rsidP="00ED4DD4">
      <w:pPr>
        <w:pStyle w:val="APICode"/>
      </w:pPr>
      <w:r w:rsidRPr="002A3910">
        <w:t xml:space="preserve">       DATA LENGTH:           10</w:t>
      </w:r>
    </w:p>
    <w:p w14:paraId="14AF911B" w14:textId="77777777" w:rsidR="00E86526" w:rsidRPr="002A3910" w:rsidRDefault="00E86526" w:rsidP="00B66E33">
      <w:pPr>
        <w:pStyle w:val="BodyText6"/>
      </w:pPr>
    </w:p>
    <w:p w14:paraId="2E5E72E1" w14:textId="77777777" w:rsidR="00E86526" w:rsidRPr="002A3910" w:rsidRDefault="00E86526" w:rsidP="0074437A">
      <w:pPr>
        <w:pStyle w:val="Heading3"/>
      </w:pPr>
      <w:bookmarkStart w:id="1368" w:name="reset_dds"/>
      <w:bookmarkStart w:id="1369" w:name="_Toc159568867"/>
      <w:r w:rsidRPr="002A3910">
        <w:lastRenderedPageBreak/>
        <w:t>RESET^DDS</w:t>
      </w:r>
      <w:bookmarkEnd w:id="1368"/>
      <w:r w:rsidR="00FB258F" w:rsidRPr="002A3910">
        <w:t>: Reset Terminal, Variables, and Remove Temp Data</w:t>
      </w:r>
      <w:bookmarkEnd w:id="1369"/>
    </w:p>
    <w:p w14:paraId="7869F2CF" w14:textId="7717198C" w:rsidR="00D2404B" w:rsidRPr="002A3910" w:rsidRDefault="007869D8" w:rsidP="00D2404B">
      <w:pPr>
        <w:pStyle w:val="BodyText"/>
        <w:keepNext/>
        <w:keepLines/>
      </w:pPr>
      <w:r w:rsidRPr="002A3910">
        <w:fldChar w:fldCharType="begin"/>
      </w:r>
      <w:r w:rsidR="002226DC" w:rsidRPr="002A3910">
        <w:instrText>xe "RESET^DDS"</w:instrText>
      </w:r>
      <w:r w:rsidRPr="002A3910">
        <w:fldChar w:fldCharType="end"/>
      </w:r>
      <w:r w:rsidRPr="002A3910">
        <w:fldChar w:fldCharType="begin"/>
      </w:r>
      <w:r w:rsidR="002226DC" w:rsidRPr="002A3910">
        <w:instrText>xe "Programmer Mode Utilities:RESET^DDS"</w:instrText>
      </w:r>
      <w:r w:rsidRPr="002A3910">
        <w:fldChar w:fldCharType="end"/>
      </w:r>
      <w:r w:rsidRPr="002A3910">
        <w:fldChar w:fldCharType="begin"/>
      </w:r>
      <w:r w:rsidR="002226DC" w:rsidRPr="002A3910">
        <w:instrText>xe "ScreenMan:Programmer Mode Utilities:RESET^DDS"</w:instrText>
      </w:r>
      <w:r w:rsidRPr="002A3910">
        <w:fldChar w:fldCharType="end"/>
      </w:r>
      <w:r w:rsidR="00E86526" w:rsidRPr="002A3910">
        <w:t xml:space="preserve">If during a call to </w:t>
      </w:r>
      <w:hyperlink w:anchor="dds" w:history="1">
        <w:r w:rsidR="00E86526" w:rsidRPr="002A3910">
          <w:rPr>
            <w:rStyle w:val="Hyperlink"/>
          </w:rPr>
          <w:t>^DDS</w:t>
        </w:r>
      </w:hyperlink>
      <w:r w:rsidR="00E86526" w:rsidRPr="002A3910">
        <w:t xml:space="preserve"> you get a hard error, you can </w:t>
      </w:r>
      <w:r w:rsidR="00E86526" w:rsidRPr="002A3910">
        <w:rPr>
          <w:b/>
        </w:rPr>
        <w:t>DO RESET^DDS</w:t>
      </w:r>
      <w:r w:rsidR="00E86526" w:rsidRPr="002A3910">
        <w:t xml:space="preserve"> to</w:t>
      </w:r>
      <w:r w:rsidR="00D2404B" w:rsidRPr="002A3910">
        <w:t>:</w:t>
      </w:r>
    </w:p>
    <w:p w14:paraId="1394DD92" w14:textId="77777777" w:rsidR="00D2404B" w:rsidRPr="002A3910" w:rsidRDefault="00D2404B" w:rsidP="00D2404B">
      <w:pPr>
        <w:pStyle w:val="ListBullet"/>
        <w:keepNext/>
        <w:keepLines/>
      </w:pPr>
      <w:r w:rsidRPr="002A3910">
        <w:t>R</w:t>
      </w:r>
      <w:r w:rsidR="00E86526" w:rsidRPr="002A3910">
        <w:t>eset the terminal characteristics</w:t>
      </w:r>
      <w:r w:rsidRPr="002A3910">
        <w:t>.</w:t>
      </w:r>
    </w:p>
    <w:p w14:paraId="5104F2F2" w14:textId="77777777" w:rsidR="00D2404B" w:rsidRPr="002A3910" w:rsidRDefault="00D2404B" w:rsidP="00D2404B">
      <w:pPr>
        <w:pStyle w:val="ListBullet"/>
        <w:keepNext/>
        <w:keepLines/>
      </w:pPr>
      <w:r w:rsidRPr="002A3910">
        <w:t>U</w:t>
      </w:r>
      <w:r w:rsidR="00E86526" w:rsidRPr="002A3910">
        <w:t>nlock any locked records</w:t>
      </w:r>
      <w:r w:rsidRPr="002A3910">
        <w:t>.</w:t>
      </w:r>
    </w:p>
    <w:p w14:paraId="45E8FDA3" w14:textId="77777777" w:rsidR="00D2404B" w:rsidRPr="002A3910" w:rsidRDefault="00D2404B" w:rsidP="00D2404B">
      <w:pPr>
        <w:pStyle w:val="ListBullet"/>
        <w:keepNext/>
        <w:keepLines/>
      </w:pPr>
      <w:r w:rsidRPr="002A3910">
        <w:t>C</w:t>
      </w:r>
      <w:r w:rsidR="00E86526" w:rsidRPr="002A3910">
        <w:t>lean up some variables in the local symbol table</w:t>
      </w:r>
      <w:r w:rsidRPr="002A3910">
        <w:t>.</w:t>
      </w:r>
    </w:p>
    <w:p w14:paraId="16573A3F" w14:textId="77777777" w:rsidR="00D2404B" w:rsidRPr="002A3910" w:rsidRDefault="00D2404B" w:rsidP="000E1F29">
      <w:pPr>
        <w:pStyle w:val="ListBullet"/>
      </w:pPr>
      <w:r w:rsidRPr="002A3910">
        <w:t>R</w:t>
      </w:r>
      <w:r w:rsidR="00E86526" w:rsidRPr="002A3910">
        <w:t>emove the temporary</w:t>
      </w:r>
      <w:r w:rsidRPr="002A3910">
        <w:t xml:space="preserve"> data ScreenMan stores in </w:t>
      </w:r>
      <w:r w:rsidRPr="002A3910">
        <w:rPr>
          <w:b/>
        </w:rPr>
        <w:t>^TMP</w:t>
      </w:r>
      <w:r w:rsidRPr="002A3910">
        <w:t>.</w:t>
      </w:r>
    </w:p>
    <w:p w14:paraId="43536795" w14:textId="77777777" w:rsidR="00D233FA" w:rsidRPr="002A3910" w:rsidRDefault="00D233FA" w:rsidP="00D233FA">
      <w:pPr>
        <w:pStyle w:val="BodyText6"/>
      </w:pPr>
    </w:p>
    <w:p w14:paraId="2B62492C" w14:textId="547FBBC5" w:rsidR="00E86526" w:rsidRPr="002A3910" w:rsidRDefault="00E86526" w:rsidP="00056407">
      <w:pPr>
        <w:pStyle w:val="BodyText"/>
      </w:pPr>
      <w:r w:rsidRPr="002A3910">
        <w:t>Since RESET^DDS does</w:t>
      </w:r>
      <w:r w:rsidR="004464E3" w:rsidRPr="002A3910">
        <w:t xml:space="preserve"> </w:t>
      </w:r>
      <w:r w:rsidRPr="002A3910">
        <w:rPr>
          <w:i/>
        </w:rPr>
        <w:t>n</w:t>
      </w:r>
      <w:r w:rsidR="004464E3" w:rsidRPr="002A3910">
        <w:rPr>
          <w:i/>
        </w:rPr>
        <w:t>o</w:t>
      </w:r>
      <w:r w:rsidRPr="002A3910">
        <w:rPr>
          <w:i/>
        </w:rPr>
        <w:t>t</w:t>
      </w:r>
      <w:r w:rsidRPr="002A3910">
        <w:t xml:space="preserve"> clean up all local variables, you should </w:t>
      </w:r>
      <w:r w:rsidR="0008570A" w:rsidRPr="002A3910">
        <w:rPr>
          <w:b/>
        </w:rPr>
        <w:t>DO</w:t>
      </w:r>
      <w:r w:rsidRPr="002A3910">
        <w:t xml:space="preserve"> </w:t>
      </w:r>
      <w:r w:rsidRPr="002A3910">
        <w:rPr>
          <w:b/>
        </w:rPr>
        <w:t>P^DI</w:t>
      </w:r>
      <w:r w:rsidRPr="002A3910">
        <w:t xml:space="preserve"> afterwards to clean up any variables that RESET^DDS missed.</w:t>
      </w:r>
    </w:p>
    <w:p w14:paraId="749DDEFE" w14:textId="77777777" w:rsidR="00E86526" w:rsidRPr="002A3910" w:rsidRDefault="00E86526" w:rsidP="00056407">
      <w:pPr>
        <w:pStyle w:val="BodyText"/>
      </w:pPr>
      <w:r w:rsidRPr="002A3910">
        <w:t>You can also use RESET^DDS if you get a hard error while using the Form Editor.</w:t>
      </w:r>
    </w:p>
    <w:p w14:paraId="6780B773" w14:textId="71B991FF" w:rsidR="00AC743D" w:rsidRPr="002A3910" w:rsidRDefault="00AC743D" w:rsidP="0050721F">
      <w:pPr>
        <w:pStyle w:val="BodyText"/>
      </w:pPr>
    </w:p>
    <w:p w14:paraId="1000B589" w14:textId="77777777" w:rsidR="00D233FA" w:rsidRPr="002A3910" w:rsidRDefault="00D233FA" w:rsidP="00D233FA">
      <w:pPr>
        <w:pStyle w:val="BodyText"/>
        <w:rPr>
          <w:kern w:val="32"/>
        </w:rPr>
      </w:pPr>
      <w:bookmarkStart w:id="1370" w:name="_Ref254679713"/>
      <w:bookmarkStart w:id="1371" w:name="_Ref254679746"/>
      <w:bookmarkStart w:id="1372" w:name="_Ref491241270"/>
      <w:bookmarkStart w:id="1373" w:name="_Ref491242001"/>
      <w:bookmarkStart w:id="1374" w:name="_Ref491244210"/>
      <w:bookmarkStart w:id="1375" w:name="_Ref491244858"/>
      <w:bookmarkStart w:id="1376" w:name="_Ref491244909"/>
      <w:r w:rsidRPr="002A3910">
        <w:br w:type="page"/>
      </w:r>
    </w:p>
    <w:p w14:paraId="4135453E" w14:textId="0FF047D7" w:rsidR="00E86526" w:rsidRPr="002A3910" w:rsidRDefault="00E86526" w:rsidP="005769E4">
      <w:pPr>
        <w:pStyle w:val="Heading1"/>
      </w:pPr>
      <w:bookmarkStart w:id="1377" w:name="_Ref71723730"/>
      <w:bookmarkStart w:id="1378" w:name="_Toc159568868"/>
      <w:r w:rsidRPr="002A3910">
        <w:lastRenderedPageBreak/>
        <w:t>ScreenMan Form Editor</w:t>
      </w:r>
      <w:bookmarkEnd w:id="1370"/>
      <w:bookmarkEnd w:id="1371"/>
      <w:bookmarkEnd w:id="1372"/>
      <w:bookmarkEnd w:id="1373"/>
      <w:bookmarkEnd w:id="1374"/>
      <w:bookmarkEnd w:id="1375"/>
      <w:bookmarkEnd w:id="1376"/>
      <w:bookmarkEnd w:id="1377"/>
      <w:bookmarkEnd w:id="1378"/>
    </w:p>
    <w:p w14:paraId="33AE2E9F" w14:textId="77777777" w:rsidR="00E86526" w:rsidRPr="002A3910" w:rsidRDefault="00E86526" w:rsidP="007D0E14">
      <w:pPr>
        <w:pStyle w:val="Heading2"/>
        <w:rPr>
          <w:noProof w:val="0"/>
        </w:rPr>
      </w:pPr>
      <w:bookmarkStart w:id="1379" w:name="_Toc159568869"/>
      <w:r w:rsidRPr="002A3910">
        <w:rPr>
          <w:noProof w:val="0"/>
        </w:rPr>
        <w:t>Introduction</w:t>
      </w:r>
      <w:bookmarkEnd w:id="1379"/>
    </w:p>
    <w:p w14:paraId="3C3F4E19" w14:textId="77777777" w:rsidR="00E86526" w:rsidRPr="002A3910" w:rsidRDefault="007869D8" w:rsidP="00056407">
      <w:pPr>
        <w:pStyle w:val="BodyText"/>
        <w:keepNext/>
        <w:keepLines/>
      </w:pPr>
      <w:r w:rsidRPr="002A3910">
        <w:fldChar w:fldCharType="begin"/>
      </w:r>
      <w:r w:rsidR="002226DC" w:rsidRPr="002A3910">
        <w:instrText>xe "ScreenMan:Form Editor"</w:instrText>
      </w:r>
      <w:r w:rsidRPr="002A3910">
        <w:fldChar w:fldCharType="end"/>
      </w:r>
      <w:r w:rsidRPr="002A3910">
        <w:fldChar w:fldCharType="begin"/>
      </w:r>
      <w:r w:rsidR="002226DC" w:rsidRPr="002A3910">
        <w:instrText>xe "Form Editor:ScreenMan"</w:instrText>
      </w:r>
      <w:r w:rsidRPr="002A3910">
        <w:fldChar w:fldCharType="end"/>
      </w:r>
      <w:r w:rsidRPr="002A3910">
        <w:fldChar w:fldCharType="begin"/>
      </w:r>
      <w:r w:rsidR="002226DC" w:rsidRPr="002A3910">
        <w:instrText>xe "Editors:ScreenMan:Form Editor"</w:instrText>
      </w:r>
      <w:r w:rsidRPr="002A3910">
        <w:fldChar w:fldCharType="end"/>
      </w:r>
      <w:r w:rsidRPr="002A3910">
        <w:fldChar w:fldCharType="begin"/>
      </w:r>
      <w:r w:rsidR="002226DC" w:rsidRPr="002A3910">
        <w:instrText>xe "ScreenMan:Form Editor:Introduction"</w:instrText>
      </w:r>
      <w:r w:rsidRPr="002A3910">
        <w:fldChar w:fldCharType="end"/>
      </w:r>
      <w:r w:rsidRPr="002A3910">
        <w:fldChar w:fldCharType="begin"/>
      </w:r>
      <w:r w:rsidR="002226DC" w:rsidRPr="002A3910">
        <w:instrText>xe "Form Editor:ScreenMan:Introduction"</w:instrText>
      </w:r>
      <w:r w:rsidRPr="002A3910">
        <w:fldChar w:fldCharType="end"/>
      </w:r>
      <w:r w:rsidRPr="002A3910">
        <w:fldChar w:fldCharType="begin"/>
      </w:r>
      <w:r w:rsidR="002226DC" w:rsidRPr="002A3910">
        <w:instrText>xe "Introduction:ScreenMan Form Editor"</w:instrText>
      </w:r>
      <w:r w:rsidRPr="002A3910">
        <w:fldChar w:fldCharType="end"/>
      </w:r>
      <w:r w:rsidR="00E86526" w:rsidRPr="002A3910">
        <w:t>The ScreenMan Form Editor is a screen-oriented tool for creating and editing ScreenMan forms. It allows you to select and drag form elements and edit their properties through a ScreenMan interface. It can run on character-based terminals</w:t>
      </w:r>
      <w:r w:rsidR="004F042B" w:rsidRPr="002A3910">
        <w:t xml:space="preserve"> (e.g., </w:t>
      </w:r>
      <w:r w:rsidR="004F042B" w:rsidRPr="005C6E76">
        <w:rPr>
          <w:b/>
          <w:bCs/>
        </w:rPr>
        <w:t>DEC VT-100</w:t>
      </w:r>
      <w:r w:rsidR="004F042B" w:rsidRPr="002A3910">
        <w:t xml:space="preserve"> and </w:t>
      </w:r>
      <w:r w:rsidR="004F042B" w:rsidRPr="005C6E76">
        <w:rPr>
          <w:b/>
          <w:bCs/>
        </w:rPr>
        <w:t>Qume QVT-102</w:t>
      </w:r>
      <w:r w:rsidR="004F042B" w:rsidRPr="002A3910">
        <w:t>),</w:t>
      </w:r>
      <w:r w:rsidR="00E86526" w:rsidRPr="002A3910">
        <w:t xml:space="preserve"> if properly defined through the Device Handler.</w:t>
      </w:r>
    </w:p>
    <w:p w14:paraId="63A3E1BB" w14:textId="77777777" w:rsidR="00E86526" w:rsidRPr="002A3910" w:rsidRDefault="00E86526" w:rsidP="00056407">
      <w:pPr>
        <w:pStyle w:val="BodyText"/>
        <w:keepNext/>
        <w:keepLines/>
      </w:pPr>
      <w:r w:rsidRPr="002A3910">
        <w:t xml:space="preserve">As you use the Form Editor, it is helpful to </w:t>
      </w:r>
      <w:r w:rsidR="00242CC5" w:rsidRPr="002A3910">
        <w:t xml:space="preserve">display or </w:t>
      </w:r>
      <w:r w:rsidRPr="002A3910">
        <w:t xml:space="preserve">have printouts of the data dictionaries of the files containing the fields you </w:t>
      </w:r>
      <w:r w:rsidR="004F042B" w:rsidRPr="002A3910">
        <w:t>are</w:t>
      </w:r>
      <w:r w:rsidRPr="002A3910">
        <w:t xml:space="preserve"> placing on ScreenMan forms. You need to know such things as the data dictionary numbers of files and subfiles and the maximum length of the external form of data.</w:t>
      </w:r>
    </w:p>
    <w:p w14:paraId="2117BC2B" w14:textId="77777777" w:rsidR="00D42D1B" w:rsidRPr="002A3910" w:rsidRDefault="007869D8" w:rsidP="00D42D1B">
      <w:pPr>
        <w:pStyle w:val="Note"/>
        <w:keepNext/>
        <w:keepLines/>
      </w:pPr>
      <w:r w:rsidRPr="002A3910">
        <w:rPr>
          <w:noProof/>
        </w:rPr>
        <w:drawing>
          <wp:inline distT="0" distB="0" distL="0" distR="0" wp14:anchorId="4370617F" wp14:editId="0DC0236F">
            <wp:extent cx="266700" cy="289560"/>
            <wp:effectExtent l="0" t="0" r="0" b="0"/>
            <wp:docPr id="304"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29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also:</w:t>
      </w:r>
    </w:p>
    <w:p w14:paraId="269A936A" w14:textId="1D3F0DDB" w:rsidR="00031B51" w:rsidRPr="002A3910" w:rsidRDefault="00031B51" w:rsidP="00031B51">
      <w:pPr>
        <w:pStyle w:val="ListBulletIndent2"/>
        <w:keepNext/>
        <w:keepLines/>
      </w:pPr>
      <w:r w:rsidRPr="002A3910">
        <w:t>“</w:t>
      </w:r>
      <w:r w:rsidRPr="002A3910">
        <w:rPr>
          <w:color w:val="0000FF"/>
          <w:u w:val="single"/>
        </w:rPr>
        <w:fldChar w:fldCharType="begin" w:fldLock="1"/>
      </w:r>
      <w:r w:rsidRPr="002A3910">
        <w:rPr>
          <w:color w:val="0000FF"/>
          <w:u w:val="single"/>
        </w:rPr>
        <w:instrText xml:space="preserve"> REF _Ref222112329 \h  \* MERGEFORMAT </w:instrText>
      </w:r>
      <w:r w:rsidRPr="002A3910">
        <w:rPr>
          <w:color w:val="0000FF"/>
          <w:u w:val="single"/>
        </w:rPr>
      </w:r>
      <w:r w:rsidRPr="002A3910">
        <w:rPr>
          <w:color w:val="0000FF"/>
          <w:u w:val="single"/>
        </w:rPr>
        <w:fldChar w:fldCharType="separate"/>
      </w:r>
      <w:r w:rsidR="00272B32" w:rsidRPr="002A3910">
        <w:rPr>
          <w:color w:val="0000FF"/>
          <w:u w:val="single"/>
        </w:rPr>
        <w:t>ScreenMan Forms</w:t>
      </w:r>
      <w:r w:rsidRPr="002A3910">
        <w:rPr>
          <w:color w:val="0000FF"/>
          <w:u w:val="single"/>
        </w:rPr>
        <w:fldChar w:fldCharType="end"/>
      </w:r>
      <w:r w:rsidRPr="002A3910">
        <w:t>” section.</w:t>
      </w:r>
    </w:p>
    <w:p w14:paraId="28235D7C" w14:textId="081D7A8C" w:rsidR="00F95034" w:rsidRPr="002A3910" w:rsidRDefault="00031B51" w:rsidP="00F95034">
      <w:pPr>
        <w:pStyle w:val="ListBulletIndent2"/>
        <w:keepNext/>
        <w:keepLines/>
      </w:pPr>
      <w:r w:rsidRPr="002A3910">
        <w:t>“</w:t>
      </w:r>
      <w:r w:rsidR="00F95034" w:rsidRPr="002A3910">
        <w:rPr>
          <w:color w:val="0000FF"/>
          <w:u w:val="single"/>
        </w:rPr>
        <w:fldChar w:fldCharType="begin" w:fldLock="1"/>
      </w:r>
      <w:r w:rsidR="00F95034" w:rsidRPr="002A3910">
        <w:rPr>
          <w:color w:val="0000FF"/>
          <w:u w:val="single"/>
        </w:rPr>
        <w:instrText xml:space="preserve"> REF _Ref71723731 \h  \* MERGEFORMAT </w:instrText>
      </w:r>
      <w:r w:rsidR="00F95034" w:rsidRPr="002A3910">
        <w:rPr>
          <w:color w:val="0000FF"/>
          <w:u w:val="single"/>
        </w:rPr>
      </w:r>
      <w:r w:rsidR="00F95034" w:rsidRPr="002A3910">
        <w:rPr>
          <w:color w:val="0000FF"/>
          <w:u w:val="single"/>
        </w:rPr>
        <w:fldChar w:fldCharType="separate"/>
      </w:r>
      <w:r w:rsidR="00F95034" w:rsidRPr="002A3910">
        <w:rPr>
          <w:color w:val="0000FF"/>
          <w:u w:val="single"/>
        </w:rPr>
        <w:t>ScreenMan API</w:t>
      </w:r>
      <w:r w:rsidR="00F95034" w:rsidRPr="002A3910">
        <w:rPr>
          <w:color w:val="0000FF"/>
          <w:u w:val="single"/>
        </w:rPr>
        <w:fldChar w:fldCharType="end"/>
      </w:r>
      <w:r w:rsidR="00F95034" w:rsidRPr="002A3910">
        <w:t>” section, which describes the ScreenMan APIs you can use to load a form and to use from within a form.</w:t>
      </w:r>
    </w:p>
    <w:p w14:paraId="5337406D" w14:textId="2FA8760B" w:rsidR="00D42D1B" w:rsidRPr="002A3910" w:rsidRDefault="00BC399C" w:rsidP="00031B51">
      <w:pPr>
        <w:pStyle w:val="ListBulletIndent2"/>
      </w:pPr>
      <w:r w:rsidRPr="002A3910">
        <w:t xml:space="preserve">The </w:t>
      </w:r>
      <w:r w:rsidRPr="002A3910">
        <w:rPr>
          <w:i/>
          <w:iCs/>
        </w:rPr>
        <w:t>ScreenMan Tutorial for Developers Manual</w:t>
      </w:r>
      <w:r w:rsidR="00D42D1B" w:rsidRPr="002A3910">
        <w:t xml:space="preserve"> located on the </w:t>
      </w:r>
      <w:hyperlink r:id="rId25" w:history="1">
        <w:r w:rsidR="00D42D1B" w:rsidRPr="005626FF">
          <w:rPr>
            <w:rStyle w:val="Hyperlink"/>
          </w:rPr>
          <w:t>VDL</w:t>
        </w:r>
      </w:hyperlink>
      <w:r w:rsidR="00D42D1B" w:rsidRPr="002A3910">
        <w:t>.</w:t>
      </w:r>
    </w:p>
    <w:p w14:paraId="07811E66" w14:textId="77777777" w:rsidR="00D233FA" w:rsidRPr="002A3910" w:rsidRDefault="00D233FA" w:rsidP="00D233FA">
      <w:pPr>
        <w:pStyle w:val="BodyText6"/>
      </w:pPr>
    </w:p>
    <w:p w14:paraId="09AF75F6" w14:textId="77777777" w:rsidR="00E86526" w:rsidRPr="002A3910" w:rsidRDefault="00E86526" w:rsidP="007D0E14">
      <w:pPr>
        <w:pStyle w:val="Heading2"/>
        <w:rPr>
          <w:noProof w:val="0"/>
        </w:rPr>
      </w:pPr>
      <w:bookmarkStart w:id="1380" w:name="_Toc159568870"/>
      <w:r w:rsidRPr="002A3910">
        <w:rPr>
          <w:noProof w:val="0"/>
        </w:rPr>
        <w:t>Invoking the Form Editor</w:t>
      </w:r>
      <w:bookmarkEnd w:id="1380"/>
    </w:p>
    <w:p w14:paraId="2B4D021C" w14:textId="77777777" w:rsidR="00242CC5" w:rsidRPr="002A3910" w:rsidRDefault="007869D8" w:rsidP="00242CC5">
      <w:pPr>
        <w:pStyle w:val="BodyText"/>
        <w:keepNext/>
        <w:keepLines/>
      </w:pPr>
      <w:r w:rsidRPr="002A3910">
        <w:fldChar w:fldCharType="begin"/>
      </w:r>
      <w:r w:rsidR="00DC3EC7" w:rsidRPr="002A3910">
        <w:instrText>xe "ScreenMan:Form Editor:Invoking"</w:instrText>
      </w:r>
      <w:r w:rsidRPr="002A3910">
        <w:fldChar w:fldCharType="end"/>
      </w:r>
      <w:r w:rsidRPr="002A3910">
        <w:fldChar w:fldCharType="begin"/>
      </w:r>
      <w:r w:rsidR="00DC3EC7" w:rsidRPr="002A3910">
        <w:instrText>xe "Form Editor:ScreenMan:Invoking"</w:instrText>
      </w:r>
      <w:r w:rsidRPr="002A3910">
        <w:fldChar w:fldCharType="end"/>
      </w:r>
      <w:r w:rsidRPr="002A3910">
        <w:fldChar w:fldCharType="begin"/>
      </w:r>
      <w:r w:rsidR="00DC3EC7" w:rsidRPr="002A3910">
        <w:instrText>xe "Invoking the ScreenMan Form Editor"</w:instrText>
      </w:r>
      <w:r w:rsidRPr="002A3910">
        <w:fldChar w:fldCharType="end"/>
      </w:r>
      <w:r w:rsidR="00E86526" w:rsidRPr="002A3910">
        <w:t xml:space="preserve">To invoke the Form Editor, perform the following steps from the </w:t>
      </w:r>
      <w:r w:rsidR="00E86526" w:rsidRPr="002A3910">
        <w:rPr>
          <w:b/>
          <w:bCs/>
        </w:rPr>
        <w:t>VA FileMan</w:t>
      </w:r>
      <w:r w:rsidR="00E86526" w:rsidRPr="002A3910">
        <w:t xml:space="preserve"> menu</w:t>
      </w:r>
      <w:r w:rsidR="00AF4D6C" w:rsidRPr="002A3910">
        <w:fldChar w:fldCharType="begin"/>
      </w:r>
      <w:r w:rsidR="00AF4D6C" w:rsidRPr="002A3910">
        <w:instrText xml:space="preserve"> XE "VA FileMan Menu" </w:instrText>
      </w:r>
      <w:r w:rsidR="00AF4D6C" w:rsidRPr="002A3910">
        <w:fldChar w:fldCharType="end"/>
      </w:r>
      <w:r w:rsidR="00AF4D6C" w:rsidRPr="002A3910">
        <w:fldChar w:fldCharType="begin"/>
      </w:r>
      <w:r w:rsidR="00AF4D6C" w:rsidRPr="002A3910">
        <w:instrText xml:space="preserve"> XE "Menus:VA FileMan" </w:instrText>
      </w:r>
      <w:r w:rsidR="00AF4D6C" w:rsidRPr="002A3910">
        <w:fldChar w:fldCharType="end"/>
      </w:r>
      <w:r w:rsidR="00AF4D6C" w:rsidRPr="002A3910">
        <w:fldChar w:fldCharType="begin"/>
      </w:r>
      <w:r w:rsidR="00AF4D6C" w:rsidRPr="002A3910">
        <w:instrText xml:space="preserve"> XE "Options:VA FileMan" </w:instrText>
      </w:r>
      <w:r w:rsidR="00AF4D6C" w:rsidRPr="002A3910">
        <w:fldChar w:fldCharType="end"/>
      </w:r>
      <w:r w:rsidR="00AF4D6C" w:rsidRPr="002A3910">
        <w:t xml:space="preserve"> [DIUSER</w:t>
      </w:r>
      <w:r w:rsidR="00AF4D6C" w:rsidRPr="002A3910">
        <w:fldChar w:fldCharType="begin"/>
      </w:r>
      <w:r w:rsidR="00AF4D6C" w:rsidRPr="002A3910">
        <w:instrText xml:space="preserve"> XE "DIUSER Menu" </w:instrText>
      </w:r>
      <w:r w:rsidR="00AF4D6C" w:rsidRPr="002A3910">
        <w:fldChar w:fldCharType="end"/>
      </w:r>
      <w:r w:rsidR="00AF4D6C" w:rsidRPr="002A3910">
        <w:fldChar w:fldCharType="begin"/>
      </w:r>
      <w:r w:rsidR="00AF4D6C" w:rsidRPr="002A3910">
        <w:instrText xml:space="preserve"> XE "Menus:DIUSER" </w:instrText>
      </w:r>
      <w:r w:rsidR="00AF4D6C" w:rsidRPr="002A3910">
        <w:fldChar w:fldCharType="end"/>
      </w:r>
      <w:r w:rsidR="00AF4D6C" w:rsidRPr="002A3910">
        <w:fldChar w:fldCharType="begin"/>
      </w:r>
      <w:r w:rsidR="00AF4D6C" w:rsidRPr="002A3910">
        <w:instrText xml:space="preserve"> XE "Options:DIUSER" </w:instrText>
      </w:r>
      <w:r w:rsidR="00AF4D6C" w:rsidRPr="002A3910">
        <w:fldChar w:fldCharType="end"/>
      </w:r>
      <w:r w:rsidR="00AF4D6C" w:rsidRPr="002A3910">
        <w:t>]</w:t>
      </w:r>
      <w:r w:rsidR="00242CC5" w:rsidRPr="002A3910">
        <w:t>:</w:t>
      </w:r>
    </w:p>
    <w:p w14:paraId="4456B84D" w14:textId="77777777" w:rsidR="00242CC5" w:rsidRPr="002A3910" w:rsidRDefault="00242CC5" w:rsidP="00797053">
      <w:pPr>
        <w:pStyle w:val="ListNumber"/>
        <w:keepNext/>
        <w:keepLines/>
        <w:numPr>
          <w:ilvl w:val="0"/>
          <w:numId w:val="47"/>
        </w:numPr>
        <w:ind w:left="720"/>
        <w:rPr>
          <w:noProof w:val="0"/>
        </w:rPr>
      </w:pPr>
      <w:r w:rsidRPr="002A3910">
        <w:rPr>
          <w:noProof w:val="0"/>
        </w:rPr>
        <w:t xml:space="preserve">At the </w:t>
      </w:r>
      <w:r w:rsidR="00AF4D6C" w:rsidRPr="002A3910">
        <w:rPr>
          <w:noProof w:val="0"/>
        </w:rPr>
        <w:t>“</w:t>
      </w:r>
      <w:r w:rsidRPr="002A3910">
        <w:rPr>
          <w:noProof w:val="0"/>
        </w:rPr>
        <w:t xml:space="preserve">Select </w:t>
      </w:r>
      <w:r w:rsidR="00C52E64" w:rsidRPr="002A3910">
        <w:rPr>
          <w:noProof w:val="0"/>
        </w:rPr>
        <w:t>VA FileMan Option</w:t>
      </w:r>
      <w:r w:rsidRPr="002A3910">
        <w:rPr>
          <w:noProof w:val="0"/>
        </w:rPr>
        <w:t xml:space="preserve">:” prompt, enter the </w:t>
      </w:r>
      <w:r w:rsidR="00AF4D6C" w:rsidRPr="002A3910">
        <w:rPr>
          <w:b/>
          <w:noProof w:val="0"/>
        </w:rPr>
        <w:t>Other Options</w:t>
      </w:r>
      <w:r w:rsidR="002F48AD" w:rsidRPr="002A3910">
        <w:rPr>
          <w:noProof w:val="0"/>
        </w:rPr>
        <w:fldChar w:fldCharType="begin"/>
      </w:r>
      <w:r w:rsidR="002F48AD" w:rsidRPr="002A3910">
        <w:rPr>
          <w:noProof w:val="0"/>
        </w:rPr>
        <w:instrText xml:space="preserve"> XE "Other Options Menu" </w:instrText>
      </w:r>
      <w:r w:rsidR="002F48AD" w:rsidRPr="002A3910">
        <w:rPr>
          <w:noProof w:val="0"/>
        </w:rPr>
        <w:fldChar w:fldCharType="end"/>
      </w:r>
      <w:r w:rsidR="002F48AD" w:rsidRPr="002A3910">
        <w:rPr>
          <w:noProof w:val="0"/>
        </w:rPr>
        <w:fldChar w:fldCharType="begin"/>
      </w:r>
      <w:r w:rsidR="002F48AD" w:rsidRPr="002A3910">
        <w:rPr>
          <w:noProof w:val="0"/>
        </w:rPr>
        <w:instrText xml:space="preserve"> XE "Menus:Other Options" </w:instrText>
      </w:r>
      <w:r w:rsidR="002F48AD" w:rsidRPr="002A3910">
        <w:rPr>
          <w:noProof w:val="0"/>
        </w:rPr>
        <w:fldChar w:fldCharType="end"/>
      </w:r>
      <w:r w:rsidR="002F48AD" w:rsidRPr="002A3910">
        <w:rPr>
          <w:noProof w:val="0"/>
        </w:rPr>
        <w:fldChar w:fldCharType="begin"/>
      </w:r>
      <w:r w:rsidR="002F48AD" w:rsidRPr="002A3910">
        <w:rPr>
          <w:noProof w:val="0"/>
        </w:rPr>
        <w:instrText xml:space="preserve"> XE "Options:Other Options" </w:instrText>
      </w:r>
      <w:r w:rsidR="002F48AD" w:rsidRPr="002A3910">
        <w:rPr>
          <w:noProof w:val="0"/>
        </w:rPr>
        <w:fldChar w:fldCharType="end"/>
      </w:r>
      <w:r w:rsidR="002F48AD" w:rsidRPr="002A3910">
        <w:rPr>
          <w:noProof w:val="0"/>
        </w:rPr>
        <w:t xml:space="preserve"> [DIOTHER</w:t>
      </w:r>
      <w:r w:rsidR="002F48AD" w:rsidRPr="002A3910">
        <w:rPr>
          <w:noProof w:val="0"/>
        </w:rPr>
        <w:fldChar w:fldCharType="begin"/>
      </w:r>
      <w:r w:rsidR="002F48AD" w:rsidRPr="002A3910">
        <w:rPr>
          <w:noProof w:val="0"/>
        </w:rPr>
        <w:instrText>xe "DIOTHER Menu"</w:instrText>
      </w:r>
      <w:r w:rsidR="002F48AD" w:rsidRPr="002A3910">
        <w:rPr>
          <w:noProof w:val="0"/>
        </w:rPr>
        <w:fldChar w:fldCharType="end"/>
      </w:r>
      <w:r w:rsidR="002F48AD" w:rsidRPr="002A3910">
        <w:rPr>
          <w:noProof w:val="0"/>
        </w:rPr>
        <w:fldChar w:fldCharType="begin"/>
      </w:r>
      <w:r w:rsidR="002F48AD" w:rsidRPr="002A3910">
        <w:rPr>
          <w:noProof w:val="0"/>
        </w:rPr>
        <w:instrText>xe "Menus:DIOTHER"</w:instrText>
      </w:r>
      <w:r w:rsidR="002F48AD" w:rsidRPr="002A3910">
        <w:rPr>
          <w:noProof w:val="0"/>
        </w:rPr>
        <w:fldChar w:fldCharType="end"/>
      </w:r>
      <w:r w:rsidR="002F48AD" w:rsidRPr="002A3910">
        <w:rPr>
          <w:noProof w:val="0"/>
        </w:rPr>
        <w:fldChar w:fldCharType="begin"/>
      </w:r>
      <w:r w:rsidR="002F48AD" w:rsidRPr="002A3910">
        <w:rPr>
          <w:noProof w:val="0"/>
        </w:rPr>
        <w:instrText>xe "Options:DIOTHER"</w:instrText>
      </w:r>
      <w:r w:rsidR="002F48AD" w:rsidRPr="002A3910">
        <w:rPr>
          <w:noProof w:val="0"/>
        </w:rPr>
        <w:fldChar w:fldCharType="end"/>
      </w:r>
      <w:r w:rsidR="002F48AD" w:rsidRPr="002A3910">
        <w:rPr>
          <w:noProof w:val="0"/>
        </w:rPr>
        <w:t>]</w:t>
      </w:r>
      <w:r w:rsidRPr="002A3910">
        <w:rPr>
          <w:noProof w:val="0"/>
        </w:rPr>
        <w:t xml:space="preserve"> option.</w:t>
      </w:r>
    </w:p>
    <w:p w14:paraId="4DE92A6E" w14:textId="77777777" w:rsidR="00242CC5" w:rsidRPr="002A3910" w:rsidRDefault="00242CC5" w:rsidP="00797053">
      <w:pPr>
        <w:pStyle w:val="ListNumber"/>
        <w:keepNext/>
        <w:keepLines/>
        <w:numPr>
          <w:ilvl w:val="0"/>
          <w:numId w:val="47"/>
        </w:numPr>
        <w:ind w:left="720"/>
        <w:rPr>
          <w:noProof w:val="0"/>
        </w:rPr>
      </w:pPr>
      <w:r w:rsidRPr="002A3910">
        <w:rPr>
          <w:noProof w:val="0"/>
        </w:rPr>
        <w:t xml:space="preserve">At the “Select </w:t>
      </w:r>
      <w:r w:rsidR="00C52E64" w:rsidRPr="002A3910">
        <w:rPr>
          <w:noProof w:val="0"/>
        </w:rPr>
        <w:t>Other Options Option</w:t>
      </w:r>
      <w:r w:rsidRPr="002A3910">
        <w:rPr>
          <w:noProof w:val="0"/>
        </w:rPr>
        <w:t xml:space="preserve">:” prompt, enter the </w:t>
      </w:r>
      <w:r w:rsidR="00AF4D6C" w:rsidRPr="002A3910">
        <w:rPr>
          <w:b/>
          <w:noProof w:val="0"/>
        </w:rPr>
        <w:t>ScreenMan</w:t>
      </w:r>
      <w:r w:rsidR="002F48AD" w:rsidRPr="002A3910">
        <w:rPr>
          <w:noProof w:val="0"/>
        </w:rPr>
        <w:fldChar w:fldCharType="begin"/>
      </w:r>
      <w:r w:rsidR="002F48AD" w:rsidRPr="002A3910">
        <w:rPr>
          <w:noProof w:val="0"/>
        </w:rPr>
        <w:instrText xml:space="preserve"> XE "ScreenMan Menu" </w:instrText>
      </w:r>
      <w:r w:rsidR="002F48AD" w:rsidRPr="002A3910">
        <w:rPr>
          <w:noProof w:val="0"/>
        </w:rPr>
        <w:fldChar w:fldCharType="end"/>
      </w:r>
      <w:r w:rsidR="002F48AD" w:rsidRPr="002A3910">
        <w:rPr>
          <w:noProof w:val="0"/>
        </w:rPr>
        <w:fldChar w:fldCharType="begin"/>
      </w:r>
      <w:r w:rsidR="002F48AD" w:rsidRPr="002A3910">
        <w:rPr>
          <w:noProof w:val="0"/>
        </w:rPr>
        <w:instrText xml:space="preserve"> XE "Menus:ScreenMan" </w:instrText>
      </w:r>
      <w:r w:rsidR="002F48AD" w:rsidRPr="002A3910">
        <w:rPr>
          <w:noProof w:val="0"/>
        </w:rPr>
        <w:fldChar w:fldCharType="end"/>
      </w:r>
      <w:r w:rsidR="002F48AD" w:rsidRPr="002A3910">
        <w:rPr>
          <w:noProof w:val="0"/>
        </w:rPr>
        <w:fldChar w:fldCharType="begin"/>
      </w:r>
      <w:r w:rsidR="002F48AD" w:rsidRPr="002A3910">
        <w:rPr>
          <w:noProof w:val="0"/>
        </w:rPr>
        <w:instrText xml:space="preserve"> XE "Options:ScreenMan" </w:instrText>
      </w:r>
      <w:r w:rsidR="002F48AD" w:rsidRPr="002A3910">
        <w:rPr>
          <w:noProof w:val="0"/>
        </w:rPr>
        <w:fldChar w:fldCharType="end"/>
      </w:r>
      <w:r w:rsidR="002F48AD" w:rsidRPr="002A3910">
        <w:rPr>
          <w:noProof w:val="0"/>
          <w:szCs w:val="22"/>
        </w:rPr>
        <w:t xml:space="preserve"> [</w:t>
      </w:r>
      <w:r w:rsidR="002F48AD" w:rsidRPr="002A3910">
        <w:rPr>
          <w:rFonts w:eastAsia="Times New Roman"/>
          <w:noProof w:val="0"/>
          <w:color w:val="auto"/>
          <w:szCs w:val="22"/>
          <w:lang w:eastAsia="en-US"/>
        </w:rPr>
        <w:t>DDS SCREEN MENU</w:t>
      </w:r>
      <w:r w:rsidR="002F48AD" w:rsidRPr="002A3910">
        <w:rPr>
          <w:rFonts w:eastAsia="Times New Roman"/>
          <w:noProof w:val="0"/>
          <w:color w:val="auto"/>
          <w:szCs w:val="22"/>
          <w:lang w:eastAsia="en-US"/>
        </w:rPr>
        <w:fldChar w:fldCharType="begin"/>
      </w:r>
      <w:r w:rsidR="002F48AD" w:rsidRPr="002A3910">
        <w:rPr>
          <w:noProof w:val="0"/>
        </w:rPr>
        <w:instrText xml:space="preserve"> XE "</w:instrText>
      </w:r>
      <w:r w:rsidR="002F48AD" w:rsidRPr="002A3910">
        <w:rPr>
          <w:rFonts w:eastAsia="Times New Roman"/>
          <w:noProof w:val="0"/>
          <w:color w:val="auto"/>
          <w:szCs w:val="22"/>
          <w:lang w:eastAsia="en-US"/>
        </w:rPr>
        <w:instrText>DDS SCREEN MENU</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rFonts w:eastAsia="Times New Roman"/>
          <w:noProof w:val="0"/>
          <w:color w:val="auto"/>
          <w:szCs w:val="22"/>
          <w:lang w:eastAsia="en-US"/>
        </w:rPr>
        <w:fldChar w:fldCharType="begin"/>
      </w:r>
      <w:r w:rsidR="002F48AD" w:rsidRPr="002A3910">
        <w:rPr>
          <w:noProof w:val="0"/>
        </w:rPr>
        <w:instrText xml:space="preserve"> XE "Menus:</w:instrText>
      </w:r>
      <w:r w:rsidR="002F48AD" w:rsidRPr="002A3910">
        <w:rPr>
          <w:rFonts w:eastAsia="Times New Roman"/>
          <w:noProof w:val="0"/>
          <w:color w:val="auto"/>
          <w:szCs w:val="22"/>
          <w:lang w:eastAsia="en-US"/>
        </w:rPr>
        <w:instrText>DDS SCREEN MENU</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rFonts w:eastAsia="Times New Roman"/>
          <w:noProof w:val="0"/>
          <w:color w:val="auto"/>
          <w:szCs w:val="22"/>
          <w:lang w:eastAsia="en-US"/>
        </w:rPr>
        <w:fldChar w:fldCharType="begin"/>
      </w:r>
      <w:r w:rsidR="002F48AD" w:rsidRPr="002A3910">
        <w:rPr>
          <w:noProof w:val="0"/>
        </w:rPr>
        <w:instrText xml:space="preserve"> XE "Options:</w:instrText>
      </w:r>
      <w:r w:rsidR="002F48AD" w:rsidRPr="002A3910">
        <w:rPr>
          <w:rFonts w:eastAsia="Times New Roman"/>
          <w:noProof w:val="0"/>
          <w:color w:val="auto"/>
          <w:szCs w:val="22"/>
          <w:lang w:eastAsia="en-US"/>
        </w:rPr>
        <w:instrText>DDS SCREEN MENU</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noProof w:val="0"/>
          <w:szCs w:val="22"/>
        </w:rPr>
        <w:t>]</w:t>
      </w:r>
      <w:r w:rsidRPr="002A3910">
        <w:rPr>
          <w:noProof w:val="0"/>
        </w:rPr>
        <w:t xml:space="preserve"> </w:t>
      </w:r>
      <w:r w:rsidR="00E24025" w:rsidRPr="002A3910">
        <w:rPr>
          <w:noProof w:val="0"/>
        </w:rPr>
        <w:t>menu</w:t>
      </w:r>
      <w:r w:rsidRPr="002A3910">
        <w:rPr>
          <w:noProof w:val="0"/>
        </w:rPr>
        <w:t>.</w:t>
      </w:r>
    </w:p>
    <w:p w14:paraId="050D8A3E" w14:textId="7F77D1AB" w:rsidR="00E24025" w:rsidRPr="002A3910" w:rsidRDefault="00C52E64" w:rsidP="00E24025">
      <w:pPr>
        <w:pStyle w:val="NoteIndent2"/>
      </w:pPr>
      <w:r w:rsidRPr="002A3910">
        <w:rPr>
          <w:noProof/>
        </w:rPr>
        <w:drawing>
          <wp:inline distT="0" distB="0" distL="0" distR="0" wp14:anchorId="7C5F1EF8" wp14:editId="1F1C1485">
            <wp:extent cx="266700" cy="289560"/>
            <wp:effectExtent l="0" t="0" r="0" b="0"/>
            <wp:docPr id="462"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29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E24025" w:rsidRPr="002A3910">
        <w:tab/>
      </w:r>
      <w:r w:rsidR="00E24025" w:rsidRPr="002A3910">
        <w:rPr>
          <w:b/>
        </w:rPr>
        <w:t>NOTE:</w:t>
      </w:r>
      <w:r w:rsidR="00E24025" w:rsidRPr="002A3910">
        <w:t xml:space="preserve"> The </w:t>
      </w:r>
      <w:r w:rsidR="00E24025" w:rsidRPr="002A3910">
        <w:rPr>
          <w:b/>
          <w:bCs/>
        </w:rPr>
        <w:t>ScreenMan</w:t>
      </w:r>
      <w:r w:rsidR="002F48AD" w:rsidRPr="002A3910">
        <w:fldChar w:fldCharType="begin"/>
      </w:r>
      <w:r w:rsidR="002F48AD" w:rsidRPr="002A3910">
        <w:instrText xml:space="preserve"> XE "ScreenMan Menu" </w:instrText>
      </w:r>
      <w:r w:rsidR="002F48AD" w:rsidRPr="002A3910">
        <w:fldChar w:fldCharType="end"/>
      </w:r>
      <w:r w:rsidR="002F48AD" w:rsidRPr="002A3910">
        <w:fldChar w:fldCharType="begin"/>
      </w:r>
      <w:r w:rsidR="002F48AD" w:rsidRPr="002A3910">
        <w:instrText xml:space="preserve"> XE "Menus:ScreenMan" </w:instrText>
      </w:r>
      <w:r w:rsidR="002F48AD" w:rsidRPr="002A3910">
        <w:fldChar w:fldCharType="end"/>
      </w:r>
      <w:r w:rsidR="002F48AD" w:rsidRPr="002A3910">
        <w:fldChar w:fldCharType="begin"/>
      </w:r>
      <w:r w:rsidR="002F48AD" w:rsidRPr="002A3910">
        <w:instrText xml:space="preserve"> XE "Options:ScreenMan" </w:instrText>
      </w:r>
      <w:r w:rsidR="002F48AD" w:rsidRPr="002A3910">
        <w:fldChar w:fldCharType="end"/>
      </w:r>
      <w:r w:rsidR="002F48AD" w:rsidRPr="002A3910">
        <w:t xml:space="preserve"> [</w:t>
      </w:r>
      <w:r w:rsidR="002F48AD" w:rsidRPr="002A3910">
        <w:rPr>
          <w:color w:val="auto"/>
        </w:rPr>
        <w:t>DDS SCREEN MENU</w:t>
      </w:r>
      <w:r w:rsidR="002F48AD" w:rsidRPr="002A3910">
        <w:rPr>
          <w:color w:val="auto"/>
        </w:rPr>
        <w:fldChar w:fldCharType="begin"/>
      </w:r>
      <w:r w:rsidR="002F48AD" w:rsidRPr="002A3910">
        <w:instrText xml:space="preserve"> XE "</w:instrText>
      </w:r>
      <w:r w:rsidR="002F48AD" w:rsidRPr="002A3910">
        <w:rPr>
          <w:color w:val="auto"/>
        </w:rPr>
        <w:instrText>DDS SCREEN MENU</w:instrText>
      </w:r>
      <w:r w:rsidR="002F48AD" w:rsidRPr="002A3910">
        <w:instrText xml:space="preserve">" </w:instrText>
      </w:r>
      <w:r w:rsidR="002F48AD" w:rsidRPr="002A3910">
        <w:rPr>
          <w:color w:val="auto"/>
        </w:rPr>
        <w:fldChar w:fldCharType="end"/>
      </w:r>
      <w:r w:rsidR="002F48AD" w:rsidRPr="002A3910">
        <w:rPr>
          <w:color w:val="auto"/>
        </w:rPr>
        <w:fldChar w:fldCharType="begin"/>
      </w:r>
      <w:r w:rsidR="002F48AD" w:rsidRPr="002A3910">
        <w:instrText xml:space="preserve"> XE "Menus:</w:instrText>
      </w:r>
      <w:r w:rsidR="002F48AD" w:rsidRPr="002A3910">
        <w:rPr>
          <w:color w:val="auto"/>
        </w:rPr>
        <w:instrText>DDS SCREEN MENU</w:instrText>
      </w:r>
      <w:r w:rsidR="002F48AD" w:rsidRPr="002A3910">
        <w:instrText xml:space="preserve">" </w:instrText>
      </w:r>
      <w:r w:rsidR="002F48AD" w:rsidRPr="002A3910">
        <w:rPr>
          <w:color w:val="auto"/>
        </w:rPr>
        <w:fldChar w:fldCharType="end"/>
      </w:r>
      <w:r w:rsidR="002F48AD" w:rsidRPr="002A3910">
        <w:rPr>
          <w:color w:val="auto"/>
        </w:rPr>
        <w:fldChar w:fldCharType="begin"/>
      </w:r>
      <w:r w:rsidR="002F48AD" w:rsidRPr="002A3910">
        <w:instrText xml:space="preserve"> XE "Options:</w:instrText>
      </w:r>
      <w:r w:rsidR="002F48AD" w:rsidRPr="002A3910">
        <w:rPr>
          <w:color w:val="auto"/>
        </w:rPr>
        <w:instrText>DDS SCREEN MENU</w:instrText>
      </w:r>
      <w:r w:rsidR="002F48AD" w:rsidRPr="002A3910">
        <w:instrText xml:space="preserve">" </w:instrText>
      </w:r>
      <w:r w:rsidR="002F48AD" w:rsidRPr="002A3910">
        <w:rPr>
          <w:color w:val="auto"/>
        </w:rPr>
        <w:fldChar w:fldCharType="end"/>
      </w:r>
      <w:r w:rsidR="002F48AD" w:rsidRPr="002A3910">
        <w:t>]</w:t>
      </w:r>
      <w:r w:rsidR="00E24025" w:rsidRPr="002A3910">
        <w:t xml:space="preserve"> menu is locked with the XUSCREENMAN security key</w:t>
      </w:r>
      <w:r w:rsidR="00BB616B" w:rsidRPr="002A3910">
        <w:fldChar w:fldCharType="begin"/>
      </w:r>
      <w:r w:rsidR="00BB616B" w:rsidRPr="002A3910">
        <w:instrText xml:space="preserve"> XE "XUSCREENMAN Security Key" </w:instrText>
      </w:r>
      <w:r w:rsidR="00BB616B" w:rsidRPr="002A3910">
        <w:fldChar w:fldCharType="end"/>
      </w:r>
      <w:r w:rsidR="00BB616B" w:rsidRPr="002A3910">
        <w:fldChar w:fldCharType="begin"/>
      </w:r>
      <w:r w:rsidR="00BB616B" w:rsidRPr="002A3910">
        <w:instrText xml:space="preserve"> XE "Security Keys:XUSCREENMAN" </w:instrText>
      </w:r>
      <w:r w:rsidR="00BB616B" w:rsidRPr="002A3910">
        <w:fldChar w:fldCharType="end"/>
      </w:r>
      <w:r w:rsidR="00E24025" w:rsidRPr="002A3910">
        <w:t>.</w:t>
      </w:r>
    </w:p>
    <w:p w14:paraId="32B38A2D" w14:textId="77777777" w:rsidR="00D233FA" w:rsidRPr="002A3910" w:rsidRDefault="00D233FA" w:rsidP="00D233FA">
      <w:pPr>
        <w:pStyle w:val="BodyText6"/>
      </w:pPr>
    </w:p>
    <w:p w14:paraId="737D1C8D" w14:textId="2B5B04BE" w:rsidR="00E86526" w:rsidRPr="002A3910" w:rsidRDefault="00242CC5" w:rsidP="00797053">
      <w:pPr>
        <w:pStyle w:val="ListNumber"/>
        <w:keepNext/>
        <w:keepLines/>
        <w:numPr>
          <w:ilvl w:val="0"/>
          <w:numId w:val="47"/>
        </w:numPr>
        <w:ind w:left="720"/>
        <w:rPr>
          <w:noProof w:val="0"/>
        </w:rPr>
      </w:pPr>
      <w:r w:rsidRPr="002A3910">
        <w:rPr>
          <w:noProof w:val="0"/>
        </w:rPr>
        <w:lastRenderedPageBreak/>
        <w:t>At the “</w:t>
      </w:r>
      <w:r w:rsidR="00C52E64" w:rsidRPr="002A3910">
        <w:rPr>
          <w:noProof w:val="0"/>
        </w:rPr>
        <w:t xml:space="preserve">Select </w:t>
      </w:r>
      <w:r w:rsidRPr="002A3910">
        <w:rPr>
          <w:noProof w:val="0"/>
        </w:rPr>
        <w:t>S</w:t>
      </w:r>
      <w:r w:rsidR="00C52E64" w:rsidRPr="002A3910">
        <w:rPr>
          <w:noProof w:val="0"/>
        </w:rPr>
        <w:t>creenMan</w:t>
      </w:r>
      <w:r w:rsidRPr="002A3910">
        <w:rPr>
          <w:noProof w:val="0"/>
        </w:rPr>
        <w:t xml:space="preserve"> O</w:t>
      </w:r>
      <w:r w:rsidR="00C52E64" w:rsidRPr="002A3910">
        <w:rPr>
          <w:noProof w:val="0"/>
        </w:rPr>
        <w:t>ption</w:t>
      </w:r>
      <w:r w:rsidRPr="002A3910">
        <w:rPr>
          <w:noProof w:val="0"/>
        </w:rPr>
        <w:t xml:space="preserve">:” prompt enter the </w:t>
      </w:r>
      <w:r w:rsidRPr="002A3910">
        <w:rPr>
          <w:b/>
          <w:bCs/>
          <w:noProof w:val="0"/>
        </w:rPr>
        <w:t>EDIT/CREATE A FORM</w:t>
      </w:r>
      <w:r w:rsidR="002F48AD" w:rsidRPr="002A3910">
        <w:rPr>
          <w:noProof w:val="0"/>
        </w:rPr>
        <w:fldChar w:fldCharType="begin"/>
      </w:r>
      <w:r w:rsidR="002F48AD" w:rsidRPr="002A3910">
        <w:rPr>
          <w:noProof w:val="0"/>
        </w:rPr>
        <w:instrText>xe "Edit/Create a Form Option"</w:instrText>
      </w:r>
      <w:r w:rsidR="002F48AD" w:rsidRPr="002A3910">
        <w:rPr>
          <w:noProof w:val="0"/>
        </w:rPr>
        <w:fldChar w:fldCharType="end"/>
      </w:r>
      <w:r w:rsidR="002F48AD" w:rsidRPr="002A3910">
        <w:rPr>
          <w:noProof w:val="0"/>
        </w:rPr>
        <w:fldChar w:fldCharType="begin"/>
      </w:r>
      <w:r w:rsidR="002F48AD" w:rsidRPr="002A3910">
        <w:rPr>
          <w:noProof w:val="0"/>
        </w:rPr>
        <w:instrText>xe "Options:Edit/Create a Form"</w:instrText>
      </w:r>
      <w:r w:rsidR="002F48AD" w:rsidRPr="002A3910">
        <w:rPr>
          <w:noProof w:val="0"/>
        </w:rPr>
        <w:fldChar w:fldCharType="end"/>
      </w:r>
      <w:r w:rsidR="002F48AD" w:rsidRPr="002A3910">
        <w:rPr>
          <w:noProof w:val="0"/>
        </w:rPr>
        <w:t>[DDS EDIT/CREATE A FORM</w:t>
      </w:r>
      <w:r w:rsidR="002F48AD" w:rsidRPr="002A3910">
        <w:rPr>
          <w:noProof w:val="0"/>
        </w:rPr>
        <w:fldChar w:fldCharType="begin"/>
      </w:r>
      <w:r w:rsidR="002F48AD" w:rsidRPr="002A3910">
        <w:rPr>
          <w:noProof w:val="0"/>
        </w:rPr>
        <w:instrText>xe "DDS EDIT/CREATE A FORM Option"</w:instrText>
      </w:r>
      <w:r w:rsidR="002F48AD" w:rsidRPr="002A3910">
        <w:rPr>
          <w:noProof w:val="0"/>
        </w:rPr>
        <w:fldChar w:fldCharType="end"/>
      </w:r>
      <w:r w:rsidR="002F48AD" w:rsidRPr="002A3910">
        <w:rPr>
          <w:noProof w:val="0"/>
        </w:rPr>
        <w:fldChar w:fldCharType="begin"/>
      </w:r>
      <w:r w:rsidR="002F48AD" w:rsidRPr="002A3910">
        <w:rPr>
          <w:noProof w:val="0"/>
        </w:rPr>
        <w:instrText>xe "Options:DDS EDIT/CREATE A FORM"</w:instrText>
      </w:r>
      <w:r w:rsidR="002F48AD" w:rsidRPr="002A3910">
        <w:rPr>
          <w:noProof w:val="0"/>
        </w:rPr>
        <w:fldChar w:fldCharType="end"/>
      </w:r>
      <w:r w:rsidR="002F48AD" w:rsidRPr="002A3910">
        <w:rPr>
          <w:noProof w:val="0"/>
        </w:rPr>
        <w:t>]</w:t>
      </w:r>
      <w:r w:rsidRPr="002A3910">
        <w:rPr>
          <w:noProof w:val="0"/>
        </w:rPr>
        <w:t xml:space="preserve"> option, as shown in </w:t>
      </w:r>
      <w:r w:rsidRPr="002A3910">
        <w:rPr>
          <w:noProof w:val="0"/>
          <w:color w:val="0000FF"/>
          <w:u w:val="single"/>
        </w:rPr>
        <w:fldChar w:fldCharType="begin" w:fldLock="1"/>
      </w:r>
      <w:r w:rsidRPr="002A3910">
        <w:rPr>
          <w:noProof w:val="0"/>
          <w:color w:val="0000FF"/>
          <w:u w:val="single"/>
        </w:rPr>
        <w:instrText xml:space="preserve"> REF _Ref494360378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Figure 245</w:t>
      </w:r>
      <w:r w:rsidRPr="002A3910">
        <w:rPr>
          <w:noProof w:val="0"/>
          <w:color w:val="0000FF"/>
          <w:u w:val="single"/>
        </w:rPr>
        <w:fldChar w:fldCharType="end"/>
      </w:r>
      <w:r w:rsidR="00E86526" w:rsidRPr="002A3910">
        <w:rPr>
          <w:noProof w:val="0"/>
        </w:rPr>
        <w:t>:</w:t>
      </w:r>
    </w:p>
    <w:p w14:paraId="4B900F2A" w14:textId="77777777" w:rsidR="00D233FA" w:rsidRPr="002A3910" w:rsidRDefault="00D233FA" w:rsidP="00D233FA">
      <w:pPr>
        <w:pStyle w:val="BodyText6"/>
        <w:keepNext/>
        <w:keepLines/>
      </w:pPr>
    </w:p>
    <w:p w14:paraId="21BD379F" w14:textId="0BA1C398" w:rsidR="00C9653C" w:rsidRPr="002A3910" w:rsidRDefault="00C9653C" w:rsidP="00242CC5">
      <w:pPr>
        <w:pStyle w:val="Caption"/>
        <w:ind w:left="720"/>
      </w:pPr>
      <w:bookmarkStart w:id="1381" w:name="_Ref494360378"/>
      <w:bookmarkStart w:id="1382" w:name="_Toc159568516"/>
      <w:r w:rsidRPr="002A3910">
        <w:t xml:space="preserve">Figure </w:t>
      </w:r>
      <w:r w:rsidRPr="002A3910">
        <w:fldChar w:fldCharType="begin"/>
      </w:r>
      <w:r w:rsidRPr="002A3910">
        <w:instrText>SEQ Figure \* ARABIC</w:instrText>
      </w:r>
      <w:r w:rsidRPr="002A3910">
        <w:fldChar w:fldCharType="separate"/>
      </w:r>
      <w:r w:rsidR="002D1B25">
        <w:rPr>
          <w:noProof/>
        </w:rPr>
        <w:t>245</w:t>
      </w:r>
      <w:r w:rsidRPr="002A3910">
        <w:fldChar w:fldCharType="end"/>
      </w:r>
      <w:bookmarkEnd w:id="1381"/>
      <w:r w:rsidR="00E87492" w:rsidRPr="002A3910">
        <w:t>:</w:t>
      </w:r>
      <w:r w:rsidRPr="002A3910">
        <w:t xml:space="preserve"> </w:t>
      </w:r>
      <w:r w:rsidR="00143C40" w:rsidRPr="002A3910">
        <w:t>ScreenMan Form Editor—EDIT/CREATE A FORM O</w:t>
      </w:r>
      <w:r w:rsidR="00056407" w:rsidRPr="002A3910">
        <w:t>ption</w:t>
      </w:r>
      <w:r w:rsidR="00143C40" w:rsidRPr="002A3910">
        <w:t xml:space="preserve">: </w:t>
      </w:r>
      <w:r w:rsidR="00056407" w:rsidRPr="002A3910">
        <w:t>Invoking the Form Editor</w:t>
      </w:r>
      <w:bookmarkEnd w:id="1382"/>
    </w:p>
    <w:p w14:paraId="730BA5E7" w14:textId="77777777" w:rsidR="00E86526" w:rsidRPr="002A3910" w:rsidRDefault="00E86526" w:rsidP="00242CC5">
      <w:pPr>
        <w:pStyle w:val="DialogueIndent"/>
      </w:pPr>
      <w:r w:rsidRPr="002A3910">
        <w:t xml:space="preserve">Select </w:t>
      </w:r>
      <w:r w:rsidR="00C52E64" w:rsidRPr="002A3910">
        <w:t xml:space="preserve">VA FileMan </w:t>
      </w:r>
      <w:r w:rsidRPr="002A3910">
        <w:t>O</w:t>
      </w:r>
      <w:r w:rsidR="00C52E64" w:rsidRPr="002A3910">
        <w:t>ption</w:t>
      </w:r>
      <w:r w:rsidRPr="002A3910">
        <w:t xml:space="preserve">: </w:t>
      </w:r>
      <w:r w:rsidRPr="002A3910">
        <w:rPr>
          <w:b/>
          <w:bCs/>
          <w:highlight w:val="yellow"/>
        </w:rPr>
        <w:t>O</w:t>
      </w:r>
      <w:r w:rsidRPr="002A3910">
        <w:rPr>
          <w:b/>
          <w:highlight w:val="yellow"/>
        </w:rPr>
        <w:t>THER OPTIONS</w:t>
      </w:r>
    </w:p>
    <w:p w14:paraId="20E87246" w14:textId="77777777" w:rsidR="00E86526" w:rsidRPr="002A3910" w:rsidRDefault="00E86526" w:rsidP="00242CC5">
      <w:pPr>
        <w:pStyle w:val="DialogueIndent"/>
      </w:pPr>
      <w:r w:rsidRPr="002A3910">
        <w:t xml:space="preserve">Select </w:t>
      </w:r>
      <w:r w:rsidR="00AF4D6C" w:rsidRPr="002A3910">
        <w:t>Other Options</w:t>
      </w:r>
      <w:r w:rsidR="00C52E64" w:rsidRPr="002A3910">
        <w:t xml:space="preserve"> Option</w:t>
      </w:r>
      <w:r w:rsidRPr="002A3910">
        <w:t xml:space="preserve">: </w:t>
      </w:r>
      <w:r w:rsidRPr="002A3910">
        <w:rPr>
          <w:b/>
          <w:bCs/>
          <w:highlight w:val="yellow"/>
        </w:rPr>
        <w:t>SC</w:t>
      </w:r>
      <w:r w:rsidRPr="002A3910">
        <w:rPr>
          <w:b/>
          <w:highlight w:val="yellow"/>
        </w:rPr>
        <w:t>REENMAN</w:t>
      </w:r>
    </w:p>
    <w:p w14:paraId="1074BBE1" w14:textId="77777777" w:rsidR="00E86526" w:rsidRPr="002A3910" w:rsidRDefault="00E86526" w:rsidP="00242CC5">
      <w:pPr>
        <w:pStyle w:val="DialogueIndent"/>
      </w:pPr>
      <w:r w:rsidRPr="002A3910">
        <w:t xml:space="preserve">Select </w:t>
      </w:r>
      <w:r w:rsidR="00C52E64" w:rsidRPr="002A3910">
        <w:t>ScreenMan Option</w:t>
      </w:r>
      <w:r w:rsidRPr="002A3910">
        <w:t xml:space="preserve">: </w:t>
      </w:r>
      <w:r w:rsidRPr="002A3910">
        <w:rPr>
          <w:b/>
          <w:bCs/>
          <w:highlight w:val="yellow"/>
        </w:rPr>
        <w:t>?</w:t>
      </w:r>
    </w:p>
    <w:p w14:paraId="69584F0C" w14:textId="77777777" w:rsidR="00E86526" w:rsidRPr="002A3910" w:rsidRDefault="00E86526" w:rsidP="00242CC5">
      <w:pPr>
        <w:pStyle w:val="DialogueIndent"/>
      </w:pPr>
      <w:r w:rsidRPr="002A3910">
        <w:t xml:space="preserve"> Answer with SCREENMAN OPTION NUMBER, or NAME</w:t>
      </w:r>
    </w:p>
    <w:p w14:paraId="7BDD74EB" w14:textId="77777777" w:rsidR="00E86526" w:rsidRPr="002A3910" w:rsidRDefault="00E86526" w:rsidP="00242CC5">
      <w:pPr>
        <w:pStyle w:val="DialogueIndent"/>
      </w:pPr>
      <w:r w:rsidRPr="002A3910">
        <w:t>Choose from:</w:t>
      </w:r>
    </w:p>
    <w:p w14:paraId="79DB5B58" w14:textId="77777777" w:rsidR="00E86526" w:rsidRPr="002A3910" w:rsidRDefault="00E86526" w:rsidP="00242CC5">
      <w:pPr>
        <w:pStyle w:val="DialogueIndent"/>
      </w:pPr>
      <w:r w:rsidRPr="002A3910">
        <w:t xml:space="preserve">   1               EDIT/CREATE A FORM</w:t>
      </w:r>
    </w:p>
    <w:p w14:paraId="6F4C4876" w14:textId="77777777" w:rsidR="00E86526" w:rsidRPr="002A3910" w:rsidRDefault="00E86526" w:rsidP="00242CC5">
      <w:pPr>
        <w:pStyle w:val="DialogueIndent"/>
      </w:pPr>
      <w:r w:rsidRPr="002A3910">
        <w:t xml:space="preserve">   2               RUN A FORM</w:t>
      </w:r>
    </w:p>
    <w:p w14:paraId="5C84BCB1" w14:textId="77777777" w:rsidR="00E86526" w:rsidRPr="002A3910" w:rsidRDefault="00E86526" w:rsidP="00242CC5">
      <w:pPr>
        <w:pStyle w:val="DialogueIndent"/>
      </w:pPr>
      <w:r w:rsidRPr="002A3910">
        <w:t xml:space="preserve">   3               DELETE A FORM</w:t>
      </w:r>
    </w:p>
    <w:p w14:paraId="6B47CCCE" w14:textId="77777777" w:rsidR="00E86526" w:rsidRPr="002A3910" w:rsidRDefault="00E86526" w:rsidP="00242CC5">
      <w:pPr>
        <w:pStyle w:val="DialogueIndent"/>
      </w:pPr>
      <w:r w:rsidRPr="002A3910">
        <w:t xml:space="preserve">   4               PURGE UNUSED BLOCKS</w:t>
      </w:r>
    </w:p>
    <w:p w14:paraId="3C88FA5D" w14:textId="77777777" w:rsidR="00E86526" w:rsidRPr="002A3910" w:rsidRDefault="00E86526" w:rsidP="00242CC5">
      <w:pPr>
        <w:pStyle w:val="DialogueIndent"/>
      </w:pPr>
    </w:p>
    <w:p w14:paraId="6DF9A19E" w14:textId="77777777" w:rsidR="00E86526" w:rsidRPr="002A3910" w:rsidRDefault="00E86526" w:rsidP="00242CC5">
      <w:pPr>
        <w:pStyle w:val="DialogueIndent"/>
      </w:pPr>
      <w:r w:rsidRPr="002A3910">
        <w:t xml:space="preserve">Select SCREENMAN OPTION: </w:t>
      </w:r>
      <w:r w:rsidRPr="002A3910">
        <w:rPr>
          <w:b/>
          <w:bCs/>
          <w:highlight w:val="yellow"/>
        </w:rPr>
        <w:t>E</w:t>
      </w:r>
      <w:r w:rsidRPr="002A3910">
        <w:rPr>
          <w:b/>
          <w:highlight w:val="yellow"/>
        </w:rPr>
        <w:t>DIT/CREATE A FORM</w:t>
      </w:r>
    </w:p>
    <w:p w14:paraId="1CBA1074" w14:textId="77777777" w:rsidR="00E86526" w:rsidRPr="002A3910" w:rsidRDefault="00E86526" w:rsidP="00B66E33">
      <w:pPr>
        <w:pStyle w:val="BodyText6"/>
      </w:pPr>
    </w:p>
    <w:p w14:paraId="2915F4E7" w14:textId="4DD1F809" w:rsidR="00E86526" w:rsidRPr="002A3910" w:rsidRDefault="00E86526" w:rsidP="000711D4">
      <w:pPr>
        <w:pStyle w:val="ListNumber"/>
        <w:keepNext/>
        <w:keepLines/>
        <w:rPr>
          <w:noProof w:val="0"/>
        </w:rPr>
      </w:pPr>
      <w:r w:rsidRPr="002A3910">
        <w:rPr>
          <w:noProof w:val="0"/>
        </w:rPr>
        <w:t>You are asked to select a file:</w:t>
      </w:r>
    </w:p>
    <w:p w14:paraId="0B253D1A" w14:textId="77777777" w:rsidR="00D233FA" w:rsidRPr="002A3910" w:rsidRDefault="00D233FA" w:rsidP="00D233FA">
      <w:pPr>
        <w:pStyle w:val="BodyText6"/>
        <w:keepNext/>
        <w:keepLines/>
      </w:pPr>
    </w:p>
    <w:p w14:paraId="4A6115B0" w14:textId="27111DA5" w:rsidR="00C9653C" w:rsidRPr="002A3910" w:rsidRDefault="00C9653C" w:rsidP="00611AD9">
      <w:pPr>
        <w:pStyle w:val="Caption"/>
        <w:ind w:left="720"/>
      </w:pPr>
      <w:bookmarkStart w:id="1383" w:name="_Toc159568517"/>
      <w:r w:rsidRPr="002A3910">
        <w:t xml:space="preserve">Figure </w:t>
      </w:r>
      <w:r w:rsidRPr="002A3910">
        <w:fldChar w:fldCharType="begin"/>
      </w:r>
      <w:r w:rsidRPr="002A3910">
        <w:instrText>SEQ Figure \* ARABIC</w:instrText>
      </w:r>
      <w:r w:rsidRPr="002A3910">
        <w:fldChar w:fldCharType="separate"/>
      </w:r>
      <w:r w:rsidR="002D1B25">
        <w:rPr>
          <w:noProof/>
        </w:rPr>
        <w:t>246</w:t>
      </w:r>
      <w:r w:rsidRPr="002A3910">
        <w:fldChar w:fldCharType="end"/>
      </w:r>
      <w:r w:rsidR="00E87492" w:rsidRPr="002A3910">
        <w:t>:</w:t>
      </w:r>
      <w:r w:rsidRPr="002A3910">
        <w:t xml:space="preserve"> </w:t>
      </w:r>
      <w:r w:rsidR="00143C40" w:rsidRPr="002A3910">
        <w:t>ScreenMan Form Editor—EDIT/CREATE A FORM Option: Selecting a F</w:t>
      </w:r>
      <w:r w:rsidR="00056407" w:rsidRPr="002A3910">
        <w:t>ile</w:t>
      </w:r>
      <w:bookmarkEnd w:id="1383"/>
    </w:p>
    <w:p w14:paraId="0989DDA1" w14:textId="77777777" w:rsidR="00E86526" w:rsidRPr="002A3910" w:rsidRDefault="00E86526" w:rsidP="00611AD9">
      <w:pPr>
        <w:pStyle w:val="DialogueIndent"/>
      </w:pPr>
      <w:r w:rsidRPr="002A3910">
        <w:t xml:space="preserve">    E</w:t>
      </w:r>
      <w:r w:rsidR="003973D8" w:rsidRPr="002A3910">
        <w:t xml:space="preserve">DIT/CREATE FORM FOR WHAT FILE: </w:t>
      </w:r>
    </w:p>
    <w:p w14:paraId="0908110E" w14:textId="77777777" w:rsidR="00BB6867" w:rsidRPr="002A3910" w:rsidRDefault="00BB6867" w:rsidP="00B66E33">
      <w:pPr>
        <w:pStyle w:val="BodyText6"/>
      </w:pPr>
    </w:p>
    <w:p w14:paraId="1582F5F8" w14:textId="7BBC89F3" w:rsidR="00E86526" w:rsidRPr="002A3910" w:rsidRDefault="00BB6867" w:rsidP="000711D4">
      <w:pPr>
        <w:pStyle w:val="ListNumber"/>
        <w:keepNext/>
        <w:keepLines/>
        <w:rPr>
          <w:noProof w:val="0"/>
        </w:rPr>
      </w:pPr>
      <w:r w:rsidRPr="002A3910">
        <w:rPr>
          <w:noProof w:val="0"/>
        </w:rPr>
        <w:t>A</w:t>
      </w:r>
      <w:r w:rsidR="00E86526" w:rsidRPr="002A3910">
        <w:rPr>
          <w:noProof w:val="0"/>
        </w:rPr>
        <w:t>nd a form:</w:t>
      </w:r>
    </w:p>
    <w:p w14:paraId="0B052EE2" w14:textId="77777777" w:rsidR="00D233FA" w:rsidRPr="002A3910" w:rsidRDefault="00D233FA" w:rsidP="00D233FA">
      <w:pPr>
        <w:pStyle w:val="BodyText6"/>
        <w:keepNext/>
        <w:keepLines/>
      </w:pPr>
    </w:p>
    <w:p w14:paraId="5C22E131" w14:textId="18D39886" w:rsidR="00BB6867" w:rsidRPr="002A3910" w:rsidRDefault="002D614C" w:rsidP="00611AD9">
      <w:pPr>
        <w:pStyle w:val="Caption"/>
        <w:ind w:left="720"/>
      </w:pPr>
      <w:bookmarkStart w:id="1384" w:name="_Toc159568518"/>
      <w:r w:rsidRPr="002A3910">
        <w:t xml:space="preserve">Figure </w:t>
      </w:r>
      <w:r w:rsidRPr="002A3910">
        <w:fldChar w:fldCharType="begin"/>
      </w:r>
      <w:r w:rsidRPr="002A3910">
        <w:instrText>SEQ Figure \* ARABIC</w:instrText>
      </w:r>
      <w:r w:rsidRPr="002A3910">
        <w:fldChar w:fldCharType="separate"/>
      </w:r>
      <w:r w:rsidR="002D1B25">
        <w:rPr>
          <w:noProof/>
        </w:rPr>
        <w:t>247</w:t>
      </w:r>
      <w:r w:rsidRPr="002A3910">
        <w:fldChar w:fldCharType="end"/>
      </w:r>
      <w:r w:rsidR="00E87492" w:rsidRPr="002A3910">
        <w:t>:</w:t>
      </w:r>
      <w:r w:rsidRPr="002A3910">
        <w:t xml:space="preserve"> </w:t>
      </w:r>
      <w:r w:rsidR="00143C40" w:rsidRPr="002A3910">
        <w:t>ScreenMan Form Editor—EDIT/CREATE A FORM Option: Selecting a F</w:t>
      </w:r>
      <w:r w:rsidR="00056407" w:rsidRPr="002A3910">
        <w:t>orm</w:t>
      </w:r>
      <w:bookmarkEnd w:id="1384"/>
    </w:p>
    <w:p w14:paraId="4125F42F" w14:textId="77777777" w:rsidR="00E86526" w:rsidRPr="002A3910" w:rsidRDefault="00E86526" w:rsidP="00611AD9">
      <w:pPr>
        <w:pStyle w:val="DialogueIndent"/>
      </w:pPr>
      <w:r w:rsidRPr="002A3910">
        <w:t xml:space="preserve">    Select FORM:</w:t>
      </w:r>
      <w:r w:rsidR="003973D8" w:rsidRPr="002A3910">
        <w:t xml:space="preserve"> </w:t>
      </w:r>
    </w:p>
    <w:p w14:paraId="681591AD" w14:textId="77777777" w:rsidR="00E86526" w:rsidRPr="002A3910" w:rsidRDefault="00E86526" w:rsidP="00B66E33">
      <w:pPr>
        <w:pStyle w:val="BodyText6"/>
      </w:pPr>
    </w:p>
    <w:p w14:paraId="1E829B8D" w14:textId="77777777" w:rsidR="00F8626B" w:rsidRPr="002A3910" w:rsidRDefault="00E86526" w:rsidP="00F8626B">
      <w:pPr>
        <w:pStyle w:val="BodyText3"/>
        <w:keepNext/>
        <w:keepLines/>
      </w:pPr>
      <w:r w:rsidRPr="002A3910">
        <w:t xml:space="preserve">At the </w:t>
      </w:r>
      <w:r w:rsidR="00084217" w:rsidRPr="002A3910">
        <w:t>“</w:t>
      </w:r>
      <w:r w:rsidRPr="002A3910">
        <w:t>Select FORM:</w:t>
      </w:r>
      <w:r w:rsidR="00084217" w:rsidRPr="002A3910">
        <w:t>”</w:t>
      </w:r>
      <w:r w:rsidR="00F8626B" w:rsidRPr="002A3910">
        <w:t xml:space="preserve"> prompt, you can either:</w:t>
      </w:r>
    </w:p>
    <w:p w14:paraId="139633D0" w14:textId="77777777" w:rsidR="00F8626B" w:rsidRPr="002A3910" w:rsidRDefault="00F8626B" w:rsidP="00F8626B">
      <w:pPr>
        <w:pStyle w:val="ListBulletIndent2"/>
        <w:keepNext/>
        <w:keepLines/>
      </w:pPr>
      <w:r w:rsidRPr="002A3910">
        <w:t>S</w:t>
      </w:r>
      <w:r w:rsidR="00E86526" w:rsidRPr="002A3910">
        <w:t>elect an existing form to edit</w:t>
      </w:r>
      <w:r w:rsidRPr="002A3910">
        <w:t>.</w:t>
      </w:r>
    </w:p>
    <w:p w14:paraId="044E5FE6" w14:textId="77777777" w:rsidR="00E86526" w:rsidRPr="002A3910" w:rsidRDefault="00F8626B" w:rsidP="00F8626B">
      <w:pPr>
        <w:pStyle w:val="ListBulletIndent2"/>
      </w:pPr>
      <w:r w:rsidRPr="002A3910">
        <w:t>C</w:t>
      </w:r>
      <w:r w:rsidR="00E86526" w:rsidRPr="002A3910">
        <w:t>reate a new form by entering a new form name.</w:t>
      </w:r>
    </w:p>
    <w:p w14:paraId="2B48E752" w14:textId="77777777" w:rsidR="00D233FA" w:rsidRPr="002A3910" w:rsidRDefault="00D233FA" w:rsidP="00D233FA">
      <w:pPr>
        <w:pStyle w:val="BodyText6"/>
      </w:pPr>
    </w:p>
    <w:p w14:paraId="4DC1A9E9" w14:textId="5F903BFD" w:rsidR="00AD7950" w:rsidRPr="002A3910" w:rsidRDefault="00E86526" w:rsidP="00611AD9">
      <w:pPr>
        <w:pStyle w:val="BodyText3"/>
        <w:keepNext/>
        <w:keepLines/>
      </w:pPr>
      <w:r w:rsidRPr="002A3910">
        <w:t>If you create a new form</w:t>
      </w:r>
      <w:r w:rsidR="00EA29D2" w:rsidRPr="002A3910">
        <w:t xml:space="preserve"> (</w:t>
      </w:r>
      <w:r w:rsidR="00EA29D2" w:rsidRPr="002A3910">
        <w:rPr>
          <w:color w:val="0000FF"/>
        </w:rPr>
        <w:fldChar w:fldCharType="begin" w:fldLock="1"/>
      </w:r>
      <w:r w:rsidR="00EA29D2" w:rsidRPr="002A3910">
        <w:rPr>
          <w:color w:val="0000FF"/>
        </w:rPr>
        <w:instrText xml:space="preserve"> REF _Ref494368856 \h  \* MERGEFORMAT </w:instrText>
      </w:r>
      <w:r w:rsidR="00EA29D2" w:rsidRPr="002A3910">
        <w:rPr>
          <w:color w:val="0000FF"/>
        </w:rPr>
      </w:r>
      <w:r w:rsidR="00EA29D2" w:rsidRPr="002A3910">
        <w:rPr>
          <w:color w:val="0000FF"/>
        </w:rPr>
        <w:fldChar w:fldCharType="separate"/>
      </w:r>
      <w:r w:rsidR="00272B32" w:rsidRPr="002A3910">
        <w:rPr>
          <w:color w:val="0000FF"/>
        </w:rPr>
        <w:t>Figure 248</w:t>
      </w:r>
      <w:r w:rsidR="00EA29D2" w:rsidRPr="002A3910">
        <w:rPr>
          <w:color w:val="0000FF"/>
        </w:rPr>
        <w:fldChar w:fldCharType="end"/>
      </w:r>
      <w:r w:rsidR="00EA29D2" w:rsidRPr="002A3910">
        <w:t>)</w:t>
      </w:r>
      <w:r w:rsidRPr="002A3910">
        <w:t xml:space="preserve">, the Form Editor </w:t>
      </w:r>
      <w:r w:rsidRPr="002A3910">
        <w:rPr>
          <w:i/>
        </w:rPr>
        <w:t>automatically</w:t>
      </w:r>
      <w:r w:rsidRPr="002A3910">
        <w:t xml:space="preserve"> creates one page on tha</w:t>
      </w:r>
      <w:r w:rsidR="00AD7950" w:rsidRPr="002A3910">
        <w:t>t form. The new page is given a:</w:t>
      </w:r>
    </w:p>
    <w:p w14:paraId="19A021B2" w14:textId="77777777" w:rsidR="00AD7950" w:rsidRPr="002A3910" w:rsidRDefault="00E86526" w:rsidP="00611AD9">
      <w:pPr>
        <w:pStyle w:val="ListBulletIndent2"/>
        <w:keepNext/>
        <w:keepLines/>
      </w:pPr>
      <w:r w:rsidRPr="002A3910">
        <w:t xml:space="preserve">Page Number of </w:t>
      </w:r>
      <w:r w:rsidRPr="002A3910">
        <w:rPr>
          <w:b/>
        </w:rPr>
        <w:t>1</w:t>
      </w:r>
      <w:r w:rsidR="00AD7950" w:rsidRPr="002A3910">
        <w:t>.</w:t>
      </w:r>
    </w:p>
    <w:p w14:paraId="2F39592C" w14:textId="77777777" w:rsidR="00AD7950" w:rsidRPr="002A3910" w:rsidRDefault="00E86526" w:rsidP="00611AD9">
      <w:pPr>
        <w:pStyle w:val="ListBulletIndent2"/>
        <w:keepNext/>
        <w:keepLines/>
      </w:pPr>
      <w:r w:rsidRPr="002A3910">
        <w:t xml:space="preserve">Page Name of </w:t>
      </w:r>
      <w:r w:rsidR="00084217" w:rsidRPr="002A3910">
        <w:t>“</w:t>
      </w:r>
      <w:r w:rsidRPr="002A3910">
        <w:t xml:space="preserve">Page </w:t>
      </w:r>
      <w:r w:rsidRPr="002A3910">
        <w:rPr>
          <w:b/>
        </w:rPr>
        <w:t>1</w:t>
      </w:r>
      <w:r w:rsidR="00084217" w:rsidRPr="002A3910">
        <w:t>”</w:t>
      </w:r>
      <w:r w:rsidR="00AD7950" w:rsidRPr="002A3910">
        <w:t>.</w:t>
      </w:r>
    </w:p>
    <w:p w14:paraId="461EA69B" w14:textId="26DF0DBB" w:rsidR="00E86526" w:rsidRPr="002A3910" w:rsidRDefault="00E86526" w:rsidP="00611AD9">
      <w:pPr>
        <w:pStyle w:val="ListBulletIndent2"/>
      </w:pPr>
      <w:r w:rsidRPr="002A3910">
        <w:t xml:space="preserve">Page Coordinate of </w:t>
      </w:r>
      <w:r w:rsidR="00084217" w:rsidRPr="002A3910">
        <w:t>“</w:t>
      </w:r>
      <w:r w:rsidRPr="002A3910">
        <w:rPr>
          <w:b/>
        </w:rPr>
        <w:t>1,1</w:t>
      </w:r>
      <w:r w:rsidR="00084217" w:rsidRPr="002A3910">
        <w:t>”</w:t>
      </w:r>
      <w:r w:rsidRPr="002A3910">
        <w:t>.</w:t>
      </w:r>
    </w:p>
    <w:p w14:paraId="561E89B6" w14:textId="77777777" w:rsidR="00D233FA" w:rsidRPr="002A3910" w:rsidRDefault="00D233FA" w:rsidP="00D233FA">
      <w:pPr>
        <w:pStyle w:val="BodyText6"/>
      </w:pPr>
    </w:p>
    <w:p w14:paraId="20EA55F0" w14:textId="26BA9A69" w:rsidR="00EA29D2" w:rsidRPr="002A3910" w:rsidRDefault="00EA29D2" w:rsidP="00EA29D2">
      <w:pPr>
        <w:pStyle w:val="Caption"/>
        <w:ind w:left="720"/>
      </w:pPr>
      <w:bookmarkStart w:id="1385" w:name="_Ref494368856"/>
      <w:bookmarkStart w:id="1386" w:name="_Toc159568519"/>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248</w:t>
      </w:r>
      <w:r w:rsidRPr="002A3910">
        <w:fldChar w:fldCharType="end"/>
      </w:r>
      <w:bookmarkEnd w:id="1385"/>
      <w:r w:rsidRPr="002A3910">
        <w:t>: ScreenMan Form Editor—EDIT/CREATE A FORM Option: Creating a New Form</w:t>
      </w:r>
      <w:bookmarkEnd w:id="1386"/>
    </w:p>
    <w:p w14:paraId="58EF928E" w14:textId="77777777" w:rsidR="00EA29D2" w:rsidRPr="002A3910" w:rsidRDefault="00EA29D2" w:rsidP="00EA29D2">
      <w:pPr>
        <w:pStyle w:val="DialogueIndent"/>
        <w:rPr>
          <w:lang w:eastAsia="en-US"/>
        </w:rPr>
      </w:pPr>
    </w:p>
    <w:p w14:paraId="79D63E87" w14:textId="77777777" w:rsidR="00EA29D2" w:rsidRPr="002A3910" w:rsidRDefault="00EA29D2" w:rsidP="00EA29D2">
      <w:pPr>
        <w:pStyle w:val="DialogueIndent"/>
        <w:rPr>
          <w:lang w:eastAsia="en-US"/>
        </w:rPr>
      </w:pPr>
    </w:p>
    <w:p w14:paraId="2B29C54B" w14:textId="77777777" w:rsidR="00EA29D2" w:rsidRPr="002A3910" w:rsidRDefault="00EA29D2" w:rsidP="00EA29D2">
      <w:pPr>
        <w:pStyle w:val="DialogueIndent"/>
        <w:jc w:val="center"/>
        <w:rPr>
          <w:i/>
          <w:lang w:eastAsia="en-US"/>
        </w:rPr>
      </w:pPr>
      <w:r w:rsidRPr="002A3910">
        <w:rPr>
          <w:i/>
          <w:lang w:eastAsia="en-US"/>
        </w:rPr>
        <w:t>&lt;Enter Form Fields here&gt;</w:t>
      </w:r>
    </w:p>
    <w:p w14:paraId="7C8298A6" w14:textId="77777777" w:rsidR="00EA29D2" w:rsidRPr="002A3910" w:rsidRDefault="00EA29D2" w:rsidP="00EA29D2">
      <w:pPr>
        <w:pStyle w:val="DialogueIndent"/>
        <w:rPr>
          <w:lang w:eastAsia="en-US"/>
        </w:rPr>
      </w:pPr>
    </w:p>
    <w:p w14:paraId="3927004E" w14:textId="77777777" w:rsidR="00EA29D2" w:rsidRPr="002A3910" w:rsidRDefault="00EA29D2" w:rsidP="00EA29D2">
      <w:pPr>
        <w:pStyle w:val="DialogueIndent"/>
        <w:rPr>
          <w:lang w:eastAsia="en-US"/>
        </w:rPr>
      </w:pPr>
    </w:p>
    <w:p w14:paraId="28438EAC" w14:textId="77777777" w:rsidR="00EA29D2" w:rsidRPr="002A3910" w:rsidRDefault="00EA29D2" w:rsidP="00EA29D2">
      <w:pPr>
        <w:pStyle w:val="DialogueIndent"/>
        <w:rPr>
          <w:lang w:eastAsia="en-US"/>
        </w:rPr>
      </w:pPr>
      <w:r w:rsidRPr="002A3910">
        <w:rPr>
          <w:lang w:eastAsia="en-US"/>
        </w:rPr>
        <w:t>______________________________________________________________________________</w:t>
      </w:r>
    </w:p>
    <w:p w14:paraId="42C52A43" w14:textId="77777777" w:rsidR="00EA29D2" w:rsidRPr="002A3910" w:rsidRDefault="00EA29D2" w:rsidP="00EA29D2">
      <w:pPr>
        <w:pStyle w:val="DialogueIndent"/>
        <w:rPr>
          <w:lang w:eastAsia="en-US"/>
        </w:rPr>
      </w:pPr>
      <w:r w:rsidRPr="002A3910">
        <w:rPr>
          <w:lang w:eastAsia="en-US"/>
        </w:rPr>
        <w:t xml:space="preserve">File: OPTION (#19)                                                     R1,C1  </w:t>
      </w:r>
    </w:p>
    <w:p w14:paraId="20F314A6" w14:textId="77777777" w:rsidR="00EA29D2" w:rsidRPr="002A3910" w:rsidRDefault="00EA29D2" w:rsidP="00EA29D2">
      <w:pPr>
        <w:pStyle w:val="DialogueIndent"/>
        <w:rPr>
          <w:lang w:eastAsia="en-US"/>
        </w:rPr>
      </w:pPr>
      <w:r w:rsidRPr="002A3910">
        <w:rPr>
          <w:lang w:eastAsia="en-US"/>
        </w:rPr>
        <w:t>Form: ZZTEST (#86)</w:t>
      </w:r>
    </w:p>
    <w:p w14:paraId="286BE2A6" w14:textId="77777777" w:rsidR="00EA29D2" w:rsidRPr="002A3910" w:rsidRDefault="00EA29D2" w:rsidP="00EA29D2">
      <w:pPr>
        <w:pStyle w:val="DialogueIndent"/>
        <w:rPr>
          <w:lang w:eastAsia="en-US"/>
        </w:rPr>
      </w:pPr>
      <w:r w:rsidRPr="002A3910">
        <w:rPr>
          <w:lang w:eastAsia="en-US"/>
        </w:rPr>
        <w:t>Page: 1 (Page 1)</w:t>
      </w:r>
    </w:p>
    <w:p w14:paraId="4DE2B293" w14:textId="77777777" w:rsidR="00EA29D2" w:rsidRPr="002A3910" w:rsidRDefault="00EA29D2" w:rsidP="00EA29D2">
      <w:pPr>
        <w:pStyle w:val="DialogueIndent"/>
        <w:rPr>
          <w:lang w:eastAsia="en-US"/>
        </w:rPr>
      </w:pPr>
    </w:p>
    <w:p w14:paraId="0CE99B0E" w14:textId="77777777" w:rsidR="00EA29D2" w:rsidRPr="002A3910" w:rsidRDefault="00EA29D2" w:rsidP="00EA29D2">
      <w:pPr>
        <w:pStyle w:val="DialogueIndent"/>
        <w:rPr>
          <w:lang w:eastAsia="en-US"/>
        </w:rPr>
      </w:pPr>
    </w:p>
    <w:p w14:paraId="78EE1FE8" w14:textId="77777777" w:rsidR="00EA29D2" w:rsidRPr="002A3910" w:rsidRDefault="00EA29D2" w:rsidP="00EA29D2">
      <w:pPr>
        <w:pStyle w:val="DialogueIndent"/>
        <w:rPr>
          <w:b/>
          <w:bCs/>
          <w:lang w:eastAsia="en-US"/>
        </w:rPr>
      </w:pPr>
      <w:r w:rsidRPr="002A3910">
        <w:rPr>
          <w:b/>
          <w:bCs/>
          <w:lang w:eastAsia="en-US"/>
        </w:rPr>
        <w:t>&lt;PF1&gt;Q=Quit  &lt;PF1&gt;E=Exit  &lt;PF1&gt;S=Save  &lt;PF1&gt;V=Block Viewer  &lt;PF1&gt;H=Help</w:t>
      </w:r>
    </w:p>
    <w:p w14:paraId="624AED7B" w14:textId="77777777" w:rsidR="00EA29D2" w:rsidRPr="002A3910" w:rsidRDefault="00EA29D2" w:rsidP="00C275DF">
      <w:pPr>
        <w:pStyle w:val="BodyText6"/>
      </w:pPr>
    </w:p>
    <w:p w14:paraId="6F857E98" w14:textId="43B9CDCC" w:rsidR="00ED4DD4" w:rsidRPr="002A3910" w:rsidRDefault="007869D8" w:rsidP="00D42D1B">
      <w:pPr>
        <w:pStyle w:val="Note"/>
      </w:pPr>
      <w:r w:rsidRPr="002A3910">
        <w:rPr>
          <w:noProof/>
        </w:rPr>
        <w:drawing>
          <wp:inline distT="0" distB="0" distL="0" distR="0" wp14:anchorId="30F1BEE4" wp14:editId="134BF8D4">
            <wp:extent cx="289560" cy="289560"/>
            <wp:effectExtent l="0" t="0" r="0" b="0"/>
            <wp:docPr id="3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You can also use the programmer mode utility </w:t>
      </w:r>
      <w:hyperlink w:anchor="ddgf" w:history="1">
        <w:r w:rsidR="00ED4DD4" w:rsidRPr="002A3910">
          <w:rPr>
            <w:rStyle w:val="Hyperlink"/>
          </w:rPr>
          <w:t>^DDGF</w:t>
        </w:r>
      </w:hyperlink>
      <w:r w:rsidR="00ED4DD4" w:rsidRPr="002A3910">
        <w:t xml:space="preserve"> to invoke the Form Editor.</w:t>
      </w:r>
    </w:p>
    <w:p w14:paraId="6F56712C" w14:textId="77777777" w:rsidR="00154B86" w:rsidRPr="002A3910" w:rsidRDefault="00154B86" w:rsidP="00B66E33">
      <w:pPr>
        <w:pStyle w:val="BodyText6"/>
      </w:pPr>
    </w:p>
    <w:p w14:paraId="62408ACF" w14:textId="77777777" w:rsidR="00E86526" w:rsidRPr="002A3910" w:rsidRDefault="00E86526" w:rsidP="007D0E14">
      <w:pPr>
        <w:pStyle w:val="Heading2"/>
        <w:rPr>
          <w:noProof w:val="0"/>
        </w:rPr>
      </w:pPr>
      <w:bookmarkStart w:id="1387" w:name="_Toc159568871"/>
      <w:r w:rsidRPr="002A3910">
        <w:rPr>
          <w:noProof w:val="0"/>
        </w:rPr>
        <w:t>Command Summary</w:t>
      </w:r>
      <w:bookmarkEnd w:id="1387"/>
    </w:p>
    <w:p w14:paraId="611A21B5" w14:textId="77777777" w:rsidR="00C275DF" w:rsidRPr="002A3910" w:rsidRDefault="00C275DF" w:rsidP="00C275DF">
      <w:pPr>
        <w:keepNext/>
        <w:keepLines/>
      </w:pPr>
      <w:r w:rsidRPr="002A3910">
        <w:t xml:space="preserve">This section </w:t>
      </w:r>
      <w:r w:rsidR="00781D51" w:rsidRPr="002A3910">
        <w:t>describes</w:t>
      </w:r>
      <w:r w:rsidRPr="002A3910">
        <w:t xml:space="preserve"> the following Form Editor functionality:</w:t>
      </w:r>
    </w:p>
    <w:p w14:paraId="428BF5EB" w14:textId="2E67D758" w:rsidR="00C275DF" w:rsidRPr="002A3910" w:rsidRDefault="00C275DF" w:rsidP="00C275DF">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_Ref494369739 \h </w:instrText>
      </w:r>
      <w:r w:rsidR="00F838C7"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Navigating on the Main Screen and Block Viewer Screen</w:t>
      </w:r>
      <w:r w:rsidRPr="002A3910">
        <w:rPr>
          <w:color w:val="0000FF"/>
          <w:u w:val="single"/>
        </w:rPr>
        <w:fldChar w:fldCharType="end"/>
      </w:r>
    </w:p>
    <w:p w14:paraId="0E66180F" w14:textId="693932D9" w:rsidR="00C275DF" w:rsidRPr="002A3910" w:rsidRDefault="00C275DF" w:rsidP="00C275DF">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_Ref494369760 \h </w:instrText>
      </w:r>
      <w:r w:rsidR="00F838C7"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Quick Page Navigation</w:t>
      </w:r>
      <w:r w:rsidRPr="002A3910">
        <w:rPr>
          <w:color w:val="0000FF"/>
          <w:u w:val="single"/>
        </w:rPr>
        <w:fldChar w:fldCharType="end"/>
      </w:r>
    </w:p>
    <w:p w14:paraId="7DB5A933" w14:textId="735493FD" w:rsidR="00C275DF" w:rsidRPr="002A3910" w:rsidRDefault="00C275DF" w:rsidP="00C275DF">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_Ref254254778 \h </w:instrText>
      </w:r>
      <w:r w:rsidR="00F838C7"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Moving Screen Elements</w:t>
      </w:r>
      <w:r w:rsidRPr="002A3910">
        <w:rPr>
          <w:color w:val="0000FF"/>
          <w:u w:val="single"/>
        </w:rPr>
        <w:fldChar w:fldCharType="end"/>
      </w:r>
    </w:p>
    <w:p w14:paraId="3D28FABF" w14:textId="0976C95F" w:rsidR="00C275DF" w:rsidRPr="002A3910" w:rsidRDefault="00C275DF" w:rsidP="00C275DF">
      <w:pPr>
        <w:pStyle w:val="ListBullet"/>
        <w:rPr>
          <w:color w:val="000000" w:themeColor="text1"/>
        </w:rPr>
      </w:pPr>
      <w:r w:rsidRPr="002A3910">
        <w:rPr>
          <w:color w:val="0000FF"/>
          <w:u w:val="single"/>
        </w:rPr>
        <w:fldChar w:fldCharType="begin" w:fldLock="1"/>
      </w:r>
      <w:r w:rsidRPr="002A3910">
        <w:rPr>
          <w:color w:val="0000FF"/>
          <w:u w:val="single"/>
        </w:rPr>
        <w:instrText xml:space="preserve"> REF _Ref494369787 \h </w:instrText>
      </w:r>
      <w:r w:rsidR="00F838C7"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Adding, Selecting, and Editing</w:t>
      </w:r>
      <w:r w:rsidRPr="002A3910">
        <w:rPr>
          <w:color w:val="0000FF"/>
          <w:u w:val="single"/>
        </w:rPr>
        <w:fldChar w:fldCharType="end"/>
      </w:r>
    </w:p>
    <w:p w14:paraId="4F158A50" w14:textId="77777777" w:rsidR="00D233FA" w:rsidRPr="002A3910" w:rsidRDefault="00D233FA" w:rsidP="00D233FA">
      <w:pPr>
        <w:pStyle w:val="BodyText6"/>
        <w:keepNext/>
        <w:keepLines/>
      </w:pPr>
    </w:p>
    <w:p w14:paraId="6828368B" w14:textId="77777777" w:rsidR="00E86526" w:rsidRPr="002A3910" w:rsidRDefault="00E86526" w:rsidP="0074437A">
      <w:pPr>
        <w:pStyle w:val="Heading3"/>
      </w:pPr>
      <w:bookmarkStart w:id="1388" w:name="_Ref494369739"/>
      <w:bookmarkStart w:id="1389" w:name="_Toc159568872"/>
      <w:r w:rsidRPr="002A3910">
        <w:t>Navigating on the Main Screen and Block Viewer Screen</w:t>
      </w:r>
      <w:bookmarkEnd w:id="1388"/>
      <w:bookmarkEnd w:id="1389"/>
    </w:p>
    <w:p w14:paraId="69C1656F" w14:textId="77777777" w:rsidR="00E86526" w:rsidRPr="002A3910" w:rsidRDefault="007869D8" w:rsidP="00D233FA">
      <w:pPr>
        <w:pStyle w:val="BodyText6"/>
        <w:keepNext/>
        <w:keepLines/>
      </w:pPr>
      <w:r w:rsidRPr="002A3910">
        <w:fldChar w:fldCharType="begin"/>
      </w:r>
      <w:r w:rsidR="00DC3EC7" w:rsidRPr="002A3910">
        <w:instrText>xe "ScreenMan:Form Editor:Command Summary"</w:instrText>
      </w:r>
      <w:r w:rsidRPr="002A3910">
        <w:fldChar w:fldCharType="end"/>
      </w:r>
      <w:r w:rsidRPr="002A3910">
        <w:fldChar w:fldCharType="begin"/>
      </w:r>
      <w:r w:rsidR="00DC3EC7" w:rsidRPr="002A3910">
        <w:instrText>xe "Form Editor:ScreenMan:Command Summary"</w:instrText>
      </w:r>
      <w:r w:rsidRPr="002A3910">
        <w:fldChar w:fldCharType="end"/>
      </w:r>
      <w:r w:rsidRPr="002A3910">
        <w:fldChar w:fldCharType="begin"/>
      </w:r>
      <w:r w:rsidR="00DC3EC7" w:rsidRPr="002A3910">
        <w:instrText>xe "Command Summary:ScreenMan Form Editor"</w:instrText>
      </w:r>
      <w:r w:rsidRPr="002A3910">
        <w:fldChar w:fldCharType="end"/>
      </w:r>
      <w:r w:rsidRPr="002A3910">
        <w:fldChar w:fldCharType="begin"/>
      </w:r>
      <w:r w:rsidR="00E86526" w:rsidRPr="002A3910">
        <w:instrText>xe "ScreenMan:Form Editor:Navigating on the Main Screen and Block Viewer Screen"</w:instrText>
      </w:r>
      <w:r w:rsidRPr="002A3910">
        <w:fldChar w:fldCharType="end"/>
      </w:r>
      <w:r w:rsidRPr="002A3910">
        <w:fldChar w:fldCharType="begin"/>
      </w:r>
      <w:r w:rsidR="00E86526" w:rsidRPr="002A3910">
        <w:instrText>xe "Form Editor:ScreenMan:Navigating on the Main Screen and Block Viewer Screen"</w:instrText>
      </w:r>
      <w:r w:rsidRPr="002A3910">
        <w:fldChar w:fldCharType="end"/>
      </w:r>
      <w:r w:rsidRPr="002A3910">
        <w:fldChar w:fldCharType="begin"/>
      </w:r>
      <w:r w:rsidR="00E86526" w:rsidRPr="002A3910">
        <w:instrText>xe "Navigating:ScreenMan Form Editor on the Main Screen and Block Viewer Screen"</w:instrText>
      </w:r>
      <w:r w:rsidRPr="002A3910">
        <w:fldChar w:fldCharType="end"/>
      </w:r>
    </w:p>
    <w:p w14:paraId="3B5D4597" w14:textId="17A77821" w:rsidR="00056407" w:rsidRPr="002A3910" w:rsidRDefault="00056407" w:rsidP="00056407">
      <w:pPr>
        <w:pStyle w:val="Caption"/>
      </w:pPr>
      <w:bookmarkStart w:id="1390" w:name="_Toc159569190"/>
      <w:r w:rsidRPr="002A3910">
        <w:t xml:space="preserve">Table </w:t>
      </w:r>
      <w:r w:rsidRPr="002A3910">
        <w:fldChar w:fldCharType="begin"/>
      </w:r>
      <w:r w:rsidRPr="002A3910">
        <w:instrText>SEQ Table \* ARABIC</w:instrText>
      </w:r>
      <w:r w:rsidRPr="002A3910">
        <w:fldChar w:fldCharType="separate"/>
      </w:r>
      <w:r w:rsidR="002D1B25">
        <w:rPr>
          <w:noProof/>
        </w:rPr>
        <w:t>87</w:t>
      </w:r>
      <w:r w:rsidRPr="002A3910">
        <w:fldChar w:fldCharType="end"/>
      </w:r>
      <w:r w:rsidR="00E87492" w:rsidRPr="002A3910">
        <w:t>:</w:t>
      </w:r>
      <w:r w:rsidRPr="002A3910">
        <w:t xml:space="preserve"> </w:t>
      </w:r>
      <w:r w:rsidR="00143C40" w:rsidRPr="002A3910">
        <w:t>ScreenMan Form Editor—</w:t>
      </w:r>
      <w:r w:rsidR="00EB600F" w:rsidRPr="002A3910">
        <w:t xml:space="preserve">Navigating: </w:t>
      </w:r>
      <w:r w:rsidR="00143C40" w:rsidRPr="002A3910">
        <w:t>Cursor N</w:t>
      </w:r>
      <w:r w:rsidR="005332A6" w:rsidRPr="002A3910">
        <w:t>avigation</w:t>
      </w:r>
      <w:r w:rsidR="00143C40" w:rsidRPr="002A3910">
        <w:t xml:space="preserve"> to the Main Screen and the Block Viewer S</w:t>
      </w:r>
      <w:r w:rsidR="005332A6" w:rsidRPr="002A3910">
        <w:t>creen</w:t>
      </w:r>
      <w:bookmarkEnd w:id="139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99"/>
        <w:gridCol w:w="4097"/>
      </w:tblGrid>
      <w:tr w:rsidR="00056407" w:rsidRPr="002A3910" w14:paraId="2F140F86" w14:textId="77777777" w:rsidTr="00CB7A5A">
        <w:trPr>
          <w:tblHeader/>
        </w:trPr>
        <w:tc>
          <w:tcPr>
            <w:tcW w:w="5274" w:type="dxa"/>
            <w:shd w:val="clear" w:color="auto" w:fill="F2F2F2" w:themeFill="background1" w:themeFillShade="F2"/>
          </w:tcPr>
          <w:p w14:paraId="04438BC6" w14:textId="77777777" w:rsidR="00056407" w:rsidRPr="002A3910" w:rsidRDefault="00EB600F" w:rsidP="00BC7AEE">
            <w:pPr>
              <w:pStyle w:val="TableHeading"/>
              <w:rPr>
                <w:noProof w:val="0"/>
              </w:rPr>
            </w:pPr>
            <w:bookmarkStart w:id="1391" w:name="COL001_TBL049"/>
            <w:bookmarkEnd w:id="1391"/>
            <w:r w:rsidRPr="002A3910">
              <w:rPr>
                <w:noProof w:val="0"/>
              </w:rPr>
              <w:t>To Move the C</w:t>
            </w:r>
            <w:r w:rsidR="00056407" w:rsidRPr="002A3910">
              <w:rPr>
                <w:noProof w:val="0"/>
              </w:rPr>
              <w:t>ursor</w:t>
            </w:r>
          </w:p>
        </w:tc>
        <w:tc>
          <w:tcPr>
            <w:tcW w:w="4158" w:type="dxa"/>
            <w:shd w:val="clear" w:color="auto" w:fill="F2F2F2" w:themeFill="background1" w:themeFillShade="F2"/>
          </w:tcPr>
          <w:p w14:paraId="2E55DD35" w14:textId="77777777" w:rsidR="00056407" w:rsidRPr="002A3910" w:rsidRDefault="00056407" w:rsidP="00BC7AEE">
            <w:pPr>
              <w:pStyle w:val="TableHeading"/>
              <w:rPr>
                <w:noProof w:val="0"/>
              </w:rPr>
            </w:pPr>
            <w:r w:rsidRPr="002A3910">
              <w:rPr>
                <w:noProof w:val="0"/>
              </w:rPr>
              <w:t>Press</w:t>
            </w:r>
          </w:p>
        </w:tc>
      </w:tr>
      <w:tr w:rsidR="00056407" w:rsidRPr="002A3910" w14:paraId="57DD43B3" w14:textId="77777777" w:rsidTr="00CB7A5A">
        <w:tc>
          <w:tcPr>
            <w:tcW w:w="5274" w:type="dxa"/>
          </w:tcPr>
          <w:p w14:paraId="2FA45648" w14:textId="77777777" w:rsidR="00056407" w:rsidRPr="002A3910" w:rsidRDefault="00056407" w:rsidP="00CD2C76">
            <w:pPr>
              <w:pStyle w:val="TableText"/>
              <w:keepNext/>
              <w:keepLines/>
            </w:pPr>
            <w:r w:rsidRPr="002A3910">
              <w:t>Up one line</w:t>
            </w:r>
          </w:p>
        </w:tc>
        <w:tc>
          <w:tcPr>
            <w:tcW w:w="4158" w:type="dxa"/>
          </w:tcPr>
          <w:p w14:paraId="4E8ED063" w14:textId="77777777" w:rsidR="00056407" w:rsidRPr="002A3910" w:rsidRDefault="00582DF6" w:rsidP="00CD2C76">
            <w:pPr>
              <w:pStyle w:val="TableText"/>
              <w:keepNext/>
              <w:keepLines/>
              <w:rPr>
                <w:b/>
              </w:rPr>
            </w:pPr>
            <w:r w:rsidRPr="002A3910">
              <w:rPr>
                <w:b/>
              </w:rPr>
              <w:t>&lt;ARROW</w:t>
            </w:r>
            <w:r w:rsidR="00056407" w:rsidRPr="002A3910">
              <w:rPr>
                <w:b/>
              </w:rPr>
              <w:t>UP&gt;</w:t>
            </w:r>
          </w:p>
        </w:tc>
      </w:tr>
      <w:tr w:rsidR="00056407" w:rsidRPr="002A3910" w14:paraId="51A2B52B" w14:textId="77777777" w:rsidTr="00CB7A5A">
        <w:tc>
          <w:tcPr>
            <w:tcW w:w="5274" w:type="dxa"/>
          </w:tcPr>
          <w:p w14:paraId="5E7B0CC8" w14:textId="77777777" w:rsidR="00056407" w:rsidRPr="002A3910" w:rsidRDefault="00056407" w:rsidP="00CD2C76">
            <w:pPr>
              <w:pStyle w:val="TableText"/>
              <w:keepNext/>
              <w:keepLines/>
            </w:pPr>
            <w:r w:rsidRPr="002A3910">
              <w:t>Down one line</w:t>
            </w:r>
          </w:p>
        </w:tc>
        <w:tc>
          <w:tcPr>
            <w:tcW w:w="4158" w:type="dxa"/>
          </w:tcPr>
          <w:p w14:paraId="31A63DEF" w14:textId="77777777" w:rsidR="00056407" w:rsidRPr="002A3910" w:rsidRDefault="00582DF6" w:rsidP="00CD2C76">
            <w:pPr>
              <w:pStyle w:val="TableText"/>
              <w:keepNext/>
              <w:keepLines/>
              <w:rPr>
                <w:b/>
              </w:rPr>
            </w:pPr>
            <w:r w:rsidRPr="002A3910">
              <w:rPr>
                <w:b/>
              </w:rPr>
              <w:t>&lt;ARROW</w:t>
            </w:r>
            <w:r w:rsidR="00056407" w:rsidRPr="002A3910">
              <w:rPr>
                <w:b/>
              </w:rPr>
              <w:t>DOWN&gt;</w:t>
            </w:r>
          </w:p>
        </w:tc>
      </w:tr>
      <w:tr w:rsidR="00056407" w:rsidRPr="002A3910" w14:paraId="5282AB65" w14:textId="77777777" w:rsidTr="00CB7A5A">
        <w:tc>
          <w:tcPr>
            <w:tcW w:w="5274" w:type="dxa"/>
          </w:tcPr>
          <w:p w14:paraId="6A0D0710" w14:textId="77777777" w:rsidR="00056407" w:rsidRPr="002A3910" w:rsidRDefault="00056407" w:rsidP="00CD2C76">
            <w:pPr>
              <w:pStyle w:val="TableText"/>
              <w:keepNext/>
              <w:keepLines/>
            </w:pPr>
            <w:r w:rsidRPr="002A3910">
              <w:t>Right one column</w:t>
            </w:r>
          </w:p>
        </w:tc>
        <w:tc>
          <w:tcPr>
            <w:tcW w:w="4158" w:type="dxa"/>
          </w:tcPr>
          <w:p w14:paraId="10D4E5DB" w14:textId="77777777" w:rsidR="00056407" w:rsidRPr="002A3910" w:rsidRDefault="00582DF6" w:rsidP="00CD2C76">
            <w:pPr>
              <w:pStyle w:val="TableText"/>
              <w:keepNext/>
              <w:keepLines/>
              <w:rPr>
                <w:b/>
              </w:rPr>
            </w:pPr>
            <w:r w:rsidRPr="002A3910">
              <w:rPr>
                <w:b/>
              </w:rPr>
              <w:t>&lt;ARROW</w:t>
            </w:r>
            <w:r w:rsidR="00056407" w:rsidRPr="002A3910">
              <w:rPr>
                <w:b/>
              </w:rPr>
              <w:t>RIGHT&gt;</w:t>
            </w:r>
          </w:p>
        </w:tc>
      </w:tr>
      <w:tr w:rsidR="00056407" w:rsidRPr="002A3910" w14:paraId="3208550F" w14:textId="77777777" w:rsidTr="00CB7A5A">
        <w:tc>
          <w:tcPr>
            <w:tcW w:w="5274" w:type="dxa"/>
          </w:tcPr>
          <w:p w14:paraId="79F61B4D" w14:textId="77777777" w:rsidR="00056407" w:rsidRPr="002A3910" w:rsidRDefault="00056407" w:rsidP="00F838C7">
            <w:pPr>
              <w:pStyle w:val="TableText"/>
            </w:pPr>
            <w:r w:rsidRPr="002A3910">
              <w:t>Left one column</w:t>
            </w:r>
          </w:p>
        </w:tc>
        <w:tc>
          <w:tcPr>
            <w:tcW w:w="4158" w:type="dxa"/>
          </w:tcPr>
          <w:p w14:paraId="71826277" w14:textId="77777777" w:rsidR="00056407" w:rsidRPr="002A3910" w:rsidRDefault="00582DF6" w:rsidP="00F838C7">
            <w:pPr>
              <w:pStyle w:val="TableText"/>
              <w:rPr>
                <w:b/>
              </w:rPr>
            </w:pPr>
            <w:r w:rsidRPr="002A3910">
              <w:rPr>
                <w:b/>
              </w:rPr>
              <w:t>&lt;ARROW</w:t>
            </w:r>
            <w:r w:rsidR="00056407" w:rsidRPr="002A3910">
              <w:rPr>
                <w:b/>
              </w:rPr>
              <w:t>LEFT&gt;</w:t>
            </w:r>
          </w:p>
        </w:tc>
      </w:tr>
      <w:tr w:rsidR="00056407" w:rsidRPr="002A3910" w14:paraId="593B4349" w14:textId="77777777" w:rsidTr="00CB7A5A">
        <w:tc>
          <w:tcPr>
            <w:tcW w:w="5274" w:type="dxa"/>
          </w:tcPr>
          <w:p w14:paraId="04B3F499" w14:textId="77777777" w:rsidR="00056407" w:rsidRPr="002A3910" w:rsidRDefault="00056407" w:rsidP="00F838C7">
            <w:pPr>
              <w:pStyle w:val="TableText"/>
            </w:pPr>
            <w:r w:rsidRPr="002A3910">
              <w:t>One field to the right</w:t>
            </w:r>
          </w:p>
        </w:tc>
        <w:tc>
          <w:tcPr>
            <w:tcW w:w="4158" w:type="dxa"/>
          </w:tcPr>
          <w:p w14:paraId="06BB4463" w14:textId="77777777" w:rsidR="00056407" w:rsidRPr="002A3910" w:rsidRDefault="00056407" w:rsidP="00F838C7">
            <w:pPr>
              <w:pStyle w:val="TableText"/>
              <w:rPr>
                <w:b/>
              </w:rPr>
            </w:pPr>
            <w:r w:rsidRPr="002A3910">
              <w:rPr>
                <w:b/>
              </w:rPr>
              <w:t>&lt;Tab&gt;</w:t>
            </w:r>
          </w:p>
        </w:tc>
      </w:tr>
      <w:tr w:rsidR="00056407" w:rsidRPr="002A3910" w14:paraId="4DB9269F" w14:textId="77777777" w:rsidTr="00CB7A5A">
        <w:tc>
          <w:tcPr>
            <w:tcW w:w="5274" w:type="dxa"/>
          </w:tcPr>
          <w:p w14:paraId="51911FA2" w14:textId="77777777" w:rsidR="00056407" w:rsidRPr="002A3910" w:rsidRDefault="00056407" w:rsidP="00F838C7">
            <w:pPr>
              <w:pStyle w:val="TableText"/>
            </w:pPr>
            <w:r w:rsidRPr="002A3910">
              <w:t>One field to the left</w:t>
            </w:r>
          </w:p>
        </w:tc>
        <w:tc>
          <w:tcPr>
            <w:tcW w:w="4158" w:type="dxa"/>
          </w:tcPr>
          <w:p w14:paraId="47777B11" w14:textId="77777777" w:rsidR="00056407" w:rsidRPr="002A3910" w:rsidRDefault="00056407" w:rsidP="00F838C7">
            <w:pPr>
              <w:pStyle w:val="TableText"/>
              <w:rPr>
                <w:b/>
              </w:rPr>
            </w:pPr>
            <w:r w:rsidRPr="002A3910">
              <w:rPr>
                <w:b/>
              </w:rPr>
              <w:t>Q</w:t>
            </w:r>
          </w:p>
        </w:tc>
      </w:tr>
      <w:tr w:rsidR="00056407" w:rsidRPr="002A3910" w14:paraId="7C8F6453" w14:textId="77777777" w:rsidTr="00CB7A5A">
        <w:tc>
          <w:tcPr>
            <w:tcW w:w="5274" w:type="dxa"/>
          </w:tcPr>
          <w:p w14:paraId="530B8DBC" w14:textId="77777777" w:rsidR="00056407" w:rsidRPr="002A3910" w:rsidRDefault="00056407" w:rsidP="00F838C7">
            <w:pPr>
              <w:pStyle w:val="TableText"/>
            </w:pPr>
            <w:r w:rsidRPr="002A3910">
              <w:t>Five columns to the right</w:t>
            </w:r>
          </w:p>
        </w:tc>
        <w:tc>
          <w:tcPr>
            <w:tcW w:w="4158" w:type="dxa"/>
          </w:tcPr>
          <w:p w14:paraId="7D493551" w14:textId="77777777" w:rsidR="00056407" w:rsidRPr="002A3910" w:rsidRDefault="00056407" w:rsidP="00F838C7">
            <w:pPr>
              <w:pStyle w:val="TableText"/>
              <w:rPr>
                <w:b/>
              </w:rPr>
            </w:pPr>
            <w:r w:rsidRPr="002A3910">
              <w:rPr>
                <w:b/>
              </w:rPr>
              <w:t>S</w:t>
            </w:r>
          </w:p>
        </w:tc>
      </w:tr>
      <w:tr w:rsidR="00056407" w:rsidRPr="002A3910" w14:paraId="296303B2" w14:textId="77777777" w:rsidTr="00CB7A5A">
        <w:tc>
          <w:tcPr>
            <w:tcW w:w="5274" w:type="dxa"/>
          </w:tcPr>
          <w:p w14:paraId="2408C6C1" w14:textId="77777777" w:rsidR="00056407" w:rsidRPr="002A3910" w:rsidRDefault="00056407" w:rsidP="00F838C7">
            <w:pPr>
              <w:pStyle w:val="TableText"/>
            </w:pPr>
            <w:r w:rsidRPr="002A3910">
              <w:t>Five columns to the left</w:t>
            </w:r>
          </w:p>
        </w:tc>
        <w:tc>
          <w:tcPr>
            <w:tcW w:w="4158" w:type="dxa"/>
          </w:tcPr>
          <w:p w14:paraId="7FBDA4AA" w14:textId="77777777" w:rsidR="00056407" w:rsidRPr="002A3910" w:rsidRDefault="00056407" w:rsidP="00F838C7">
            <w:pPr>
              <w:pStyle w:val="TableText"/>
              <w:rPr>
                <w:b/>
              </w:rPr>
            </w:pPr>
            <w:r w:rsidRPr="002A3910">
              <w:rPr>
                <w:b/>
              </w:rPr>
              <w:t>A</w:t>
            </w:r>
          </w:p>
        </w:tc>
      </w:tr>
      <w:tr w:rsidR="00056407" w:rsidRPr="002A3910" w14:paraId="2A7C9969" w14:textId="77777777" w:rsidTr="00CB7A5A">
        <w:tc>
          <w:tcPr>
            <w:tcW w:w="5274" w:type="dxa"/>
          </w:tcPr>
          <w:p w14:paraId="569199E8" w14:textId="77777777" w:rsidR="00056407" w:rsidRPr="002A3910" w:rsidRDefault="00056407" w:rsidP="00056407">
            <w:pPr>
              <w:pStyle w:val="TableText"/>
            </w:pPr>
            <w:r w:rsidRPr="002A3910">
              <w:t>Top of screen</w:t>
            </w:r>
          </w:p>
        </w:tc>
        <w:tc>
          <w:tcPr>
            <w:tcW w:w="4158" w:type="dxa"/>
          </w:tcPr>
          <w:p w14:paraId="2ACA35BF" w14:textId="77777777" w:rsidR="00056407" w:rsidRPr="002A3910" w:rsidRDefault="00582DF6" w:rsidP="00056407">
            <w:pPr>
              <w:pStyle w:val="TableText"/>
              <w:rPr>
                <w:b/>
              </w:rPr>
            </w:pPr>
            <w:r w:rsidRPr="002A3910">
              <w:rPr>
                <w:b/>
              </w:rPr>
              <w:t>&lt;PF1&gt;&lt;ARROW</w:t>
            </w:r>
            <w:r w:rsidR="00056407" w:rsidRPr="002A3910">
              <w:rPr>
                <w:b/>
              </w:rPr>
              <w:t>UP&gt;</w:t>
            </w:r>
          </w:p>
        </w:tc>
      </w:tr>
      <w:tr w:rsidR="00056407" w:rsidRPr="002A3910" w14:paraId="2D56F5EC" w14:textId="77777777" w:rsidTr="00CB7A5A">
        <w:tc>
          <w:tcPr>
            <w:tcW w:w="5274" w:type="dxa"/>
          </w:tcPr>
          <w:p w14:paraId="09160D64" w14:textId="77777777" w:rsidR="00056407" w:rsidRPr="002A3910" w:rsidRDefault="00056407" w:rsidP="00056407">
            <w:pPr>
              <w:pStyle w:val="TableText"/>
            </w:pPr>
            <w:r w:rsidRPr="002A3910">
              <w:lastRenderedPageBreak/>
              <w:t>Bottom of screen</w:t>
            </w:r>
          </w:p>
        </w:tc>
        <w:tc>
          <w:tcPr>
            <w:tcW w:w="4158" w:type="dxa"/>
          </w:tcPr>
          <w:p w14:paraId="2E0C6A4E" w14:textId="77777777" w:rsidR="00056407" w:rsidRPr="002A3910" w:rsidRDefault="00582DF6" w:rsidP="00056407">
            <w:pPr>
              <w:pStyle w:val="TableText"/>
              <w:rPr>
                <w:b/>
              </w:rPr>
            </w:pPr>
            <w:r w:rsidRPr="002A3910">
              <w:rPr>
                <w:b/>
              </w:rPr>
              <w:t>&lt;PF1&gt;&lt;ARROW</w:t>
            </w:r>
            <w:r w:rsidR="00056407" w:rsidRPr="002A3910">
              <w:rPr>
                <w:b/>
              </w:rPr>
              <w:t>DOWN&gt;</w:t>
            </w:r>
          </w:p>
        </w:tc>
      </w:tr>
      <w:tr w:rsidR="00056407" w:rsidRPr="002A3910" w14:paraId="0BF19443" w14:textId="77777777" w:rsidTr="00CB7A5A">
        <w:tc>
          <w:tcPr>
            <w:tcW w:w="5274" w:type="dxa"/>
          </w:tcPr>
          <w:p w14:paraId="7C25326D" w14:textId="77777777" w:rsidR="00056407" w:rsidRPr="002A3910" w:rsidRDefault="00056407" w:rsidP="00056407">
            <w:pPr>
              <w:pStyle w:val="TableText"/>
            </w:pPr>
            <w:r w:rsidRPr="002A3910">
              <w:t>Right edge of screen</w:t>
            </w:r>
          </w:p>
        </w:tc>
        <w:tc>
          <w:tcPr>
            <w:tcW w:w="4158" w:type="dxa"/>
          </w:tcPr>
          <w:p w14:paraId="3A0C7BAE" w14:textId="77777777" w:rsidR="00056407" w:rsidRPr="002A3910" w:rsidRDefault="00582DF6" w:rsidP="00056407">
            <w:pPr>
              <w:pStyle w:val="TableText"/>
              <w:rPr>
                <w:b/>
              </w:rPr>
            </w:pPr>
            <w:r w:rsidRPr="002A3910">
              <w:rPr>
                <w:b/>
              </w:rPr>
              <w:t>&lt;PF1&gt;&lt;ARROW</w:t>
            </w:r>
            <w:r w:rsidR="00056407" w:rsidRPr="002A3910">
              <w:rPr>
                <w:b/>
              </w:rPr>
              <w:t>RIGHT&gt;</w:t>
            </w:r>
          </w:p>
        </w:tc>
      </w:tr>
      <w:tr w:rsidR="00056407" w:rsidRPr="002A3910" w14:paraId="3785DAC4" w14:textId="77777777" w:rsidTr="00CB7A5A">
        <w:tc>
          <w:tcPr>
            <w:tcW w:w="5274" w:type="dxa"/>
          </w:tcPr>
          <w:p w14:paraId="4DD17DD8" w14:textId="77777777" w:rsidR="00056407" w:rsidRPr="002A3910" w:rsidRDefault="00056407" w:rsidP="00056407">
            <w:pPr>
              <w:pStyle w:val="TableText"/>
            </w:pPr>
            <w:r w:rsidRPr="002A3910">
              <w:t>Left edge of screen</w:t>
            </w:r>
          </w:p>
        </w:tc>
        <w:tc>
          <w:tcPr>
            <w:tcW w:w="4158" w:type="dxa"/>
          </w:tcPr>
          <w:p w14:paraId="78D5A773" w14:textId="77777777" w:rsidR="00056407" w:rsidRPr="002A3910" w:rsidRDefault="00582DF6" w:rsidP="00056407">
            <w:pPr>
              <w:pStyle w:val="TableText"/>
              <w:rPr>
                <w:b/>
              </w:rPr>
            </w:pPr>
            <w:r w:rsidRPr="002A3910">
              <w:rPr>
                <w:b/>
              </w:rPr>
              <w:t>&lt;PF1&gt;&lt;ARROW</w:t>
            </w:r>
            <w:r w:rsidR="00056407" w:rsidRPr="002A3910">
              <w:rPr>
                <w:b/>
              </w:rPr>
              <w:t>LEFT&gt;</w:t>
            </w:r>
          </w:p>
        </w:tc>
      </w:tr>
    </w:tbl>
    <w:p w14:paraId="252671F0" w14:textId="77777777" w:rsidR="005332A6" w:rsidRPr="002A3910" w:rsidRDefault="005332A6" w:rsidP="00B66E33">
      <w:pPr>
        <w:pStyle w:val="BodyText6"/>
      </w:pPr>
    </w:p>
    <w:p w14:paraId="4EEDCAC5" w14:textId="77777777" w:rsidR="00C145E0" w:rsidRPr="002A3910" w:rsidRDefault="00C145E0" w:rsidP="00C4315E">
      <w:pPr>
        <w:pStyle w:val="AltHeading5"/>
        <w:rPr>
          <w:noProof w:val="0"/>
        </w:rPr>
      </w:pPr>
      <w:r w:rsidRPr="002A3910">
        <w:rPr>
          <w:noProof w:val="0"/>
        </w:rPr>
        <w:t xml:space="preserve">To </w:t>
      </w:r>
      <w:r w:rsidR="007B57B4" w:rsidRPr="002A3910">
        <w:rPr>
          <w:noProof w:val="0"/>
        </w:rPr>
        <w:t>switch between the Main screen and the Block Viewer screen</w:t>
      </w:r>
      <w:r w:rsidRPr="002A3910">
        <w:rPr>
          <w:noProof w:val="0"/>
        </w:rPr>
        <w:t>:</w:t>
      </w:r>
    </w:p>
    <w:p w14:paraId="1388C574" w14:textId="77777777" w:rsidR="00C145E0" w:rsidRPr="002A3910" w:rsidRDefault="007B57B4" w:rsidP="00C4315E">
      <w:pPr>
        <w:pStyle w:val="BodyTextIndent"/>
      </w:pPr>
      <w:r w:rsidRPr="002A3910">
        <w:t>P</w:t>
      </w:r>
      <w:r w:rsidR="00C145E0" w:rsidRPr="002A3910">
        <w:t xml:space="preserve">ress </w:t>
      </w:r>
      <w:r w:rsidRPr="002A3910">
        <w:rPr>
          <w:b/>
        </w:rPr>
        <w:t>&lt;PF1&gt;V</w:t>
      </w:r>
      <w:r w:rsidR="00C145E0" w:rsidRPr="002A3910">
        <w:t>.</w:t>
      </w:r>
    </w:p>
    <w:p w14:paraId="010BBD79" w14:textId="77777777" w:rsidR="00BA63BB" w:rsidRPr="002A3910" w:rsidRDefault="00BA63BB" w:rsidP="00BA63BB">
      <w:pPr>
        <w:pStyle w:val="BodyText6"/>
      </w:pPr>
    </w:p>
    <w:p w14:paraId="3A7085A0" w14:textId="77777777" w:rsidR="00E86526" w:rsidRPr="002A3910" w:rsidRDefault="00E86526" w:rsidP="0074437A">
      <w:pPr>
        <w:pStyle w:val="Heading3"/>
      </w:pPr>
      <w:bookmarkStart w:id="1392" w:name="_Ref494369760"/>
      <w:bookmarkStart w:id="1393" w:name="_Toc159568873"/>
      <w:r w:rsidRPr="002A3910">
        <w:t>Quick Page Navigation</w:t>
      </w:r>
      <w:bookmarkEnd w:id="1392"/>
      <w:bookmarkEnd w:id="1393"/>
    </w:p>
    <w:p w14:paraId="09C32D96" w14:textId="77777777" w:rsidR="00E86526" w:rsidRPr="002A3910" w:rsidRDefault="007869D8" w:rsidP="00D233FA">
      <w:pPr>
        <w:pStyle w:val="BodyText6"/>
        <w:keepNext/>
        <w:keepLines/>
      </w:pPr>
      <w:r w:rsidRPr="002A3910">
        <w:fldChar w:fldCharType="begin"/>
      </w:r>
      <w:r w:rsidR="00E86526" w:rsidRPr="002A3910">
        <w:instrText>xe "ScreenMan:Form Editor:Quick Page Navigation"</w:instrText>
      </w:r>
      <w:r w:rsidRPr="002A3910">
        <w:fldChar w:fldCharType="end"/>
      </w:r>
      <w:r w:rsidRPr="002A3910">
        <w:fldChar w:fldCharType="begin"/>
      </w:r>
      <w:r w:rsidR="00E86526" w:rsidRPr="002A3910">
        <w:instrText>xe "Form Editor:ScreenMan:Quick Page Navigation"</w:instrText>
      </w:r>
      <w:r w:rsidRPr="002A3910">
        <w:fldChar w:fldCharType="end"/>
      </w:r>
      <w:r w:rsidRPr="002A3910">
        <w:fldChar w:fldCharType="begin"/>
      </w:r>
      <w:r w:rsidR="00E86526" w:rsidRPr="002A3910">
        <w:instrText>xe "Quick Page Navigation:ScreenMan Form Editor"</w:instrText>
      </w:r>
      <w:r w:rsidRPr="002A3910">
        <w:fldChar w:fldCharType="end"/>
      </w:r>
      <w:r w:rsidRPr="002A3910">
        <w:fldChar w:fldCharType="begin"/>
      </w:r>
      <w:r w:rsidR="00E86526" w:rsidRPr="002A3910">
        <w:instrText>xe "Navigating:Quick Page Navigation ScreenMan Form Editor"</w:instrText>
      </w:r>
      <w:r w:rsidRPr="002A3910">
        <w:fldChar w:fldCharType="end"/>
      </w:r>
    </w:p>
    <w:p w14:paraId="1FB885FF" w14:textId="2FD1CD02" w:rsidR="005332A6" w:rsidRPr="002A3910" w:rsidRDefault="005332A6" w:rsidP="005332A6">
      <w:pPr>
        <w:pStyle w:val="Caption"/>
      </w:pPr>
      <w:bookmarkStart w:id="1394" w:name="_Toc159569191"/>
      <w:r w:rsidRPr="002A3910">
        <w:t xml:space="preserve">Table </w:t>
      </w:r>
      <w:r w:rsidRPr="002A3910">
        <w:fldChar w:fldCharType="begin"/>
      </w:r>
      <w:r w:rsidRPr="002A3910">
        <w:instrText>SEQ Table \* ARABIC</w:instrText>
      </w:r>
      <w:r w:rsidRPr="002A3910">
        <w:fldChar w:fldCharType="separate"/>
      </w:r>
      <w:r w:rsidR="002D1B25">
        <w:rPr>
          <w:noProof/>
        </w:rPr>
        <w:t>88</w:t>
      </w:r>
      <w:r w:rsidRPr="002A3910">
        <w:fldChar w:fldCharType="end"/>
      </w:r>
      <w:r w:rsidR="00405EF1" w:rsidRPr="002A3910">
        <w:t>:</w:t>
      </w:r>
      <w:r w:rsidRPr="002A3910">
        <w:t xml:space="preserve"> </w:t>
      </w:r>
      <w:r w:rsidR="00143C40" w:rsidRPr="002A3910">
        <w:t>ScreenMan Form Editor—</w:t>
      </w:r>
      <w:r w:rsidR="00EB600F" w:rsidRPr="002A3910">
        <w:t xml:space="preserve">Navigating: </w:t>
      </w:r>
      <w:r w:rsidR="00143C40" w:rsidRPr="002A3910">
        <w:t>Key Sequences for Quick Page N</w:t>
      </w:r>
      <w:r w:rsidRPr="002A3910">
        <w:t>avigation</w:t>
      </w:r>
      <w:bookmarkEnd w:id="1394"/>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24"/>
        <w:gridCol w:w="5490"/>
      </w:tblGrid>
      <w:tr w:rsidR="005332A6" w:rsidRPr="002A3910" w14:paraId="51C18BCF" w14:textId="77777777" w:rsidTr="00CB7A5A">
        <w:trPr>
          <w:tblHeader/>
        </w:trPr>
        <w:tc>
          <w:tcPr>
            <w:tcW w:w="3924" w:type="dxa"/>
            <w:shd w:val="clear" w:color="auto" w:fill="F2F2F2" w:themeFill="background1" w:themeFillShade="F2"/>
          </w:tcPr>
          <w:p w14:paraId="04F94B73" w14:textId="77777777" w:rsidR="005332A6" w:rsidRPr="002A3910" w:rsidRDefault="005332A6" w:rsidP="00BC7AEE">
            <w:pPr>
              <w:pStyle w:val="TableHeading"/>
              <w:rPr>
                <w:noProof w:val="0"/>
              </w:rPr>
            </w:pPr>
            <w:bookmarkStart w:id="1395" w:name="COL001_TBL050"/>
            <w:bookmarkEnd w:id="1395"/>
            <w:r w:rsidRPr="002A3910">
              <w:rPr>
                <w:noProof w:val="0"/>
              </w:rPr>
              <w:t>To</w:t>
            </w:r>
          </w:p>
        </w:tc>
        <w:tc>
          <w:tcPr>
            <w:tcW w:w="5490" w:type="dxa"/>
            <w:shd w:val="clear" w:color="auto" w:fill="F2F2F2" w:themeFill="background1" w:themeFillShade="F2"/>
          </w:tcPr>
          <w:p w14:paraId="6AD03D03" w14:textId="77777777" w:rsidR="005332A6" w:rsidRPr="002A3910" w:rsidRDefault="005332A6" w:rsidP="00BC7AEE">
            <w:pPr>
              <w:pStyle w:val="TableHeading"/>
              <w:rPr>
                <w:noProof w:val="0"/>
              </w:rPr>
            </w:pPr>
            <w:r w:rsidRPr="002A3910">
              <w:rPr>
                <w:noProof w:val="0"/>
              </w:rPr>
              <w:t>Press</w:t>
            </w:r>
          </w:p>
        </w:tc>
      </w:tr>
      <w:tr w:rsidR="005332A6" w:rsidRPr="002A3910" w14:paraId="1F925E59" w14:textId="77777777" w:rsidTr="00CB7A5A">
        <w:tc>
          <w:tcPr>
            <w:tcW w:w="3924" w:type="dxa"/>
          </w:tcPr>
          <w:p w14:paraId="091D5773" w14:textId="77777777" w:rsidR="005332A6" w:rsidRPr="002A3910" w:rsidRDefault="005332A6" w:rsidP="00CD2C76">
            <w:pPr>
              <w:pStyle w:val="TableText"/>
              <w:keepNext/>
              <w:keepLines/>
            </w:pPr>
            <w:r w:rsidRPr="002A3910">
              <w:t>Go to the next page</w:t>
            </w:r>
          </w:p>
        </w:tc>
        <w:tc>
          <w:tcPr>
            <w:tcW w:w="5490" w:type="dxa"/>
          </w:tcPr>
          <w:p w14:paraId="45B082AF" w14:textId="77777777" w:rsidR="005332A6" w:rsidRPr="002A3910" w:rsidRDefault="00582DF6" w:rsidP="00CD2C76">
            <w:pPr>
              <w:pStyle w:val="TableText"/>
              <w:keepNext/>
              <w:keepLines/>
              <w:rPr>
                <w:b/>
              </w:rPr>
            </w:pPr>
            <w:r w:rsidRPr="002A3910">
              <w:rPr>
                <w:b/>
              </w:rPr>
              <w:t>&lt;PF1&gt;&lt;PF1&gt;&lt;ARROW</w:t>
            </w:r>
            <w:r w:rsidR="005332A6" w:rsidRPr="002A3910">
              <w:rPr>
                <w:b/>
              </w:rPr>
              <w:t>DOWN&gt;</w:t>
            </w:r>
          </w:p>
        </w:tc>
      </w:tr>
      <w:tr w:rsidR="005332A6" w:rsidRPr="002A3910" w14:paraId="70405C7E" w14:textId="77777777" w:rsidTr="00CB7A5A">
        <w:tc>
          <w:tcPr>
            <w:tcW w:w="3924" w:type="dxa"/>
          </w:tcPr>
          <w:p w14:paraId="4D3A4FF4" w14:textId="77777777" w:rsidR="005332A6" w:rsidRPr="002A3910" w:rsidRDefault="005332A6" w:rsidP="00CD2C76">
            <w:pPr>
              <w:pStyle w:val="TableText"/>
              <w:keepNext/>
              <w:keepLines/>
            </w:pPr>
            <w:r w:rsidRPr="002A3910">
              <w:t>Go to the previous page</w:t>
            </w:r>
          </w:p>
        </w:tc>
        <w:tc>
          <w:tcPr>
            <w:tcW w:w="5490" w:type="dxa"/>
          </w:tcPr>
          <w:p w14:paraId="511A1264" w14:textId="77777777" w:rsidR="005332A6" w:rsidRPr="002A3910" w:rsidRDefault="00582DF6" w:rsidP="00CD2C76">
            <w:pPr>
              <w:pStyle w:val="TableText"/>
              <w:keepNext/>
              <w:keepLines/>
              <w:rPr>
                <w:b/>
              </w:rPr>
            </w:pPr>
            <w:r w:rsidRPr="002A3910">
              <w:rPr>
                <w:b/>
              </w:rPr>
              <w:t>&lt;PF1&gt;&lt;PF1&gt;&lt;ARROW</w:t>
            </w:r>
            <w:r w:rsidR="005332A6" w:rsidRPr="002A3910">
              <w:rPr>
                <w:b/>
              </w:rPr>
              <w:t>UP&gt;</w:t>
            </w:r>
          </w:p>
        </w:tc>
      </w:tr>
      <w:tr w:rsidR="005332A6" w:rsidRPr="002A3910" w14:paraId="78693A72" w14:textId="77777777" w:rsidTr="00CB7A5A">
        <w:tc>
          <w:tcPr>
            <w:tcW w:w="3924" w:type="dxa"/>
          </w:tcPr>
          <w:p w14:paraId="702949A1" w14:textId="77777777" w:rsidR="005332A6" w:rsidRPr="002A3910" w:rsidRDefault="005332A6" w:rsidP="005332A6">
            <w:pPr>
              <w:pStyle w:val="TableText"/>
            </w:pPr>
            <w:r w:rsidRPr="002A3910">
              <w:t>Go into a subpage associated with a field</w:t>
            </w:r>
          </w:p>
        </w:tc>
        <w:tc>
          <w:tcPr>
            <w:tcW w:w="5490" w:type="dxa"/>
          </w:tcPr>
          <w:p w14:paraId="7AFA8911" w14:textId="77777777" w:rsidR="005332A6" w:rsidRPr="002A3910" w:rsidRDefault="005332A6" w:rsidP="003C323B">
            <w:pPr>
              <w:pStyle w:val="TableText"/>
              <w:rPr>
                <w:b/>
                <w:szCs w:val="24"/>
              </w:rPr>
            </w:pPr>
            <w:r w:rsidRPr="002A3910">
              <w:t xml:space="preserve">Select the field with </w:t>
            </w:r>
            <w:r w:rsidR="00C26BDD" w:rsidRPr="002A3910">
              <w:rPr>
                <w:b/>
              </w:rPr>
              <w:t>Spacebar</w:t>
            </w:r>
            <w:r w:rsidRPr="002A3910">
              <w:t xml:space="preserve"> </w:t>
            </w:r>
            <w:r w:rsidRPr="002A3910">
              <w:rPr>
                <w:i/>
              </w:rPr>
              <w:t>or</w:t>
            </w:r>
            <w:r w:rsidRPr="002A3910">
              <w:t xml:space="preserve"> </w:t>
            </w:r>
            <w:r w:rsidRPr="002A3910">
              <w:rPr>
                <w:b/>
              </w:rPr>
              <w:t>Enter</w:t>
            </w:r>
            <w:r w:rsidR="003C323B" w:rsidRPr="002A3910">
              <w:t xml:space="preserve"> keys </w:t>
            </w:r>
            <w:r w:rsidRPr="002A3910">
              <w:t xml:space="preserve">and press </w:t>
            </w:r>
            <w:r w:rsidRPr="002A3910">
              <w:rPr>
                <w:b/>
              </w:rPr>
              <w:t>&lt;PF1&gt;D</w:t>
            </w:r>
          </w:p>
        </w:tc>
      </w:tr>
    </w:tbl>
    <w:p w14:paraId="77F42F8E" w14:textId="77777777" w:rsidR="00E86526" w:rsidRPr="002A3910" w:rsidRDefault="00E86526" w:rsidP="00B66E33">
      <w:pPr>
        <w:pStyle w:val="BodyText6"/>
      </w:pPr>
    </w:p>
    <w:p w14:paraId="6DD15C6F" w14:textId="77777777" w:rsidR="00E86526" w:rsidRPr="002A3910" w:rsidRDefault="00E86526" w:rsidP="00143C40">
      <w:pPr>
        <w:pStyle w:val="AltHeading5"/>
        <w:rPr>
          <w:noProof w:val="0"/>
        </w:rPr>
      </w:pPr>
      <w:r w:rsidRPr="002A3910">
        <w:rPr>
          <w:noProof w:val="0"/>
        </w:rPr>
        <w:t>To select a screen element (field caption, field data, or block name)</w:t>
      </w:r>
      <w:r w:rsidR="005332A6" w:rsidRPr="002A3910">
        <w:rPr>
          <w:noProof w:val="0"/>
        </w:rPr>
        <w:t>:</w:t>
      </w:r>
    </w:p>
    <w:p w14:paraId="13D4064A" w14:textId="77777777" w:rsidR="00F838C7" w:rsidRPr="002A3910" w:rsidRDefault="00E86526" w:rsidP="00196320">
      <w:pPr>
        <w:pStyle w:val="ListNumber"/>
        <w:keepNext/>
        <w:keepLines/>
        <w:numPr>
          <w:ilvl w:val="0"/>
          <w:numId w:val="6"/>
        </w:numPr>
        <w:tabs>
          <w:tab w:val="clear" w:pos="360"/>
        </w:tabs>
        <w:ind w:left="720"/>
        <w:rPr>
          <w:noProof w:val="0"/>
        </w:rPr>
      </w:pPr>
      <w:r w:rsidRPr="002A3910">
        <w:rPr>
          <w:noProof w:val="0"/>
        </w:rPr>
        <w:t>Position the cursor over the element</w:t>
      </w:r>
      <w:r w:rsidR="00F838C7" w:rsidRPr="002A3910">
        <w:rPr>
          <w:noProof w:val="0"/>
        </w:rPr>
        <w:t>.</w:t>
      </w:r>
    </w:p>
    <w:p w14:paraId="4801F104" w14:textId="77777777" w:rsidR="00E86526" w:rsidRPr="002A3910" w:rsidRDefault="00F838C7" w:rsidP="00196320">
      <w:pPr>
        <w:pStyle w:val="ListNumber"/>
        <w:keepNext/>
        <w:keepLines/>
        <w:numPr>
          <w:ilvl w:val="0"/>
          <w:numId w:val="6"/>
        </w:numPr>
        <w:tabs>
          <w:tab w:val="clear" w:pos="360"/>
        </w:tabs>
        <w:ind w:left="720"/>
        <w:rPr>
          <w:noProof w:val="0"/>
        </w:rPr>
      </w:pPr>
      <w:r w:rsidRPr="002A3910">
        <w:rPr>
          <w:noProof w:val="0"/>
        </w:rPr>
        <w:t>P</w:t>
      </w:r>
      <w:r w:rsidR="00E86526" w:rsidRPr="002A3910">
        <w:rPr>
          <w:noProof w:val="0"/>
        </w:rPr>
        <w:t xml:space="preserve">ress </w:t>
      </w:r>
      <w:r w:rsidR="00C26BDD" w:rsidRPr="002A3910">
        <w:rPr>
          <w:b/>
          <w:bCs/>
          <w:noProof w:val="0"/>
        </w:rPr>
        <w:t>Spacebar</w:t>
      </w:r>
      <w:r w:rsidR="00E86526" w:rsidRPr="002A3910">
        <w:rPr>
          <w:bCs/>
          <w:noProof w:val="0"/>
        </w:rPr>
        <w:t xml:space="preserve"> </w:t>
      </w:r>
      <w:r w:rsidR="00E86526" w:rsidRPr="002A3910">
        <w:rPr>
          <w:bCs/>
          <w:i/>
          <w:noProof w:val="0"/>
        </w:rPr>
        <w:t>or</w:t>
      </w:r>
      <w:r w:rsidR="00E86526" w:rsidRPr="002A3910">
        <w:rPr>
          <w:bCs/>
          <w:noProof w:val="0"/>
        </w:rPr>
        <w:t xml:space="preserve"> </w:t>
      </w:r>
      <w:r w:rsidR="005D4325" w:rsidRPr="002A3910">
        <w:rPr>
          <w:b/>
          <w:bCs/>
          <w:noProof w:val="0"/>
        </w:rPr>
        <w:t>E</w:t>
      </w:r>
      <w:r w:rsidR="00C922EB" w:rsidRPr="002A3910">
        <w:rPr>
          <w:b/>
          <w:bCs/>
          <w:noProof w:val="0"/>
        </w:rPr>
        <w:t>nter</w:t>
      </w:r>
      <w:r w:rsidR="00E86526" w:rsidRPr="002A3910">
        <w:rPr>
          <w:noProof w:val="0"/>
        </w:rPr>
        <w:t>.</w:t>
      </w:r>
    </w:p>
    <w:p w14:paraId="0D87FFC5" w14:textId="77777777" w:rsidR="00E86526" w:rsidRPr="002A3910" w:rsidRDefault="00E86526" w:rsidP="00196320">
      <w:pPr>
        <w:pStyle w:val="ListNumber"/>
        <w:numPr>
          <w:ilvl w:val="0"/>
          <w:numId w:val="6"/>
        </w:numPr>
        <w:tabs>
          <w:tab w:val="clear" w:pos="360"/>
        </w:tabs>
        <w:ind w:left="720"/>
        <w:rPr>
          <w:noProof w:val="0"/>
        </w:rPr>
      </w:pPr>
      <w:r w:rsidRPr="002A3910">
        <w:rPr>
          <w:noProof w:val="0"/>
        </w:rPr>
        <w:t xml:space="preserve">Press </w:t>
      </w:r>
      <w:r w:rsidR="00C26BDD" w:rsidRPr="002A3910">
        <w:rPr>
          <w:b/>
          <w:bCs/>
          <w:noProof w:val="0"/>
        </w:rPr>
        <w:t>Spacebar</w:t>
      </w:r>
      <w:r w:rsidRPr="002A3910">
        <w:rPr>
          <w:bCs/>
          <w:noProof w:val="0"/>
        </w:rPr>
        <w:t xml:space="preserve"> </w:t>
      </w:r>
      <w:r w:rsidRPr="002A3910">
        <w:rPr>
          <w:bCs/>
          <w:i/>
          <w:noProof w:val="0"/>
        </w:rPr>
        <w:t>or</w:t>
      </w:r>
      <w:r w:rsidRPr="002A3910">
        <w:rPr>
          <w:bCs/>
          <w:noProof w:val="0"/>
        </w:rPr>
        <w:t xml:space="preserve"> </w:t>
      </w:r>
      <w:r w:rsidR="00C922EB" w:rsidRPr="002A3910">
        <w:rPr>
          <w:b/>
          <w:bCs/>
          <w:noProof w:val="0"/>
        </w:rPr>
        <w:t>Enter</w:t>
      </w:r>
      <w:r w:rsidRPr="002A3910">
        <w:rPr>
          <w:noProof w:val="0"/>
        </w:rPr>
        <w:t xml:space="preserve"> again to deselect the element.</w:t>
      </w:r>
    </w:p>
    <w:p w14:paraId="356BEFD3" w14:textId="77777777" w:rsidR="00BA63BB" w:rsidRPr="002A3910" w:rsidRDefault="00BA63BB" w:rsidP="00BA63BB">
      <w:pPr>
        <w:pStyle w:val="BodyText6"/>
      </w:pPr>
    </w:p>
    <w:p w14:paraId="08DC4188" w14:textId="77777777" w:rsidR="00E86526" w:rsidRPr="002A3910" w:rsidRDefault="00E86526" w:rsidP="00143C40">
      <w:pPr>
        <w:pStyle w:val="AltHeading5"/>
        <w:rPr>
          <w:noProof w:val="0"/>
        </w:rPr>
      </w:pPr>
      <w:r w:rsidRPr="002A3910">
        <w:rPr>
          <w:noProof w:val="0"/>
        </w:rPr>
        <w:t>To reorder all fields on a block</w:t>
      </w:r>
      <w:r w:rsidR="005332A6" w:rsidRPr="002A3910">
        <w:rPr>
          <w:noProof w:val="0"/>
        </w:rPr>
        <w:t>:</w:t>
      </w:r>
    </w:p>
    <w:p w14:paraId="04CAA3A6" w14:textId="77777777" w:rsidR="00E86526" w:rsidRPr="002A3910" w:rsidRDefault="00E86526" w:rsidP="00196320">
      <w:pPr>
        <w:pStyle w:val="ListNumber"/>
        <w:keepNext/>
        <w:keepLines/>
        <w:numPr>
          <w:ilvl w:val="0"/>
          <w:numId w:val="7"/>
        </w:numPr>
        <w:tabs>
          <w:tab w:val="clear" w:pos="360"/>
        </w:tabs>
        <w:ind w:left="720"/>
        <w:rPr>
          <w:noProof w:val="0"/>
        </w:rPr>
      </w:pPr>
      <w:r w:rsidRPr="002A3910">
        <w:rPr>
          <w:noProof w:val="0"/>
        </w:rPr>
        <w:t>Select the block on the Block Viewer Screen.</w:t>
      </w:r>
    </w:p>
    <w:p w14:paraId="6CF4D558" w14:textId="7F8314D1" w:rsidR="00E86526" w:rsidRPr="002A3910" w:rsidRDefault="00E86526" w:rsidP="00196320">
      <w:pPr>
        <w:pStyle w:val="ListNumber"/>
        <w:numPr>
          <w:ilvl w:val="0"/>
          <w:numId w:val="7"/>
        </w:numPr>
        <w:tabs>
          <w:tab w:val="clear" w:pos="360"/>
        </w:tabs>
        <w:ind w:left="720"/>
        <w:rPr>
          <w:noProof w:val="0"/>
        </w:rPr>
      </w:pPr>
      <w:r w:rsidRPr="002A3910">
        <w:rPr>
          <w:noProof w:val="0"/>
        </w:rPr>
        <w:t xml:space="preserve">Press </w:t>
      </w:r>
      <w:r w:rsidRPr="002A3910">
        <w:rPr>
          <w:b/>
          <w:bCs/>
          <w:noProof w:val="0"/>
        </w:rPr>
        <w:t>&lt;PF1&gt;O</w:t>
      </w:r>
      <w:r w:rsidRPr="002A3910">
        <w:rPr>
          <w:noProof w:val="0"/>
        </w:rPr>
        <w:t>.</w:t>
      </w:r>
    </w:p>
    <w:p w14:paraId="62C28BDC" w14:textId="77777777" w:rsidR="00D233FA" w:rsidRPr="002A3910" w:rsidRDefault="00D233FA" w:rsidP="00D233FA">
      <w:pPr>
        <w:pStyle w:val="BodyText6"/>
      </w:pPr>
    </w:p>
    <w:p w14:paraId="07A97A19" w14:textId="77777777" w:rsidR="00E86526" w:rsidRPr="002A3910" w:rsidRDefault="00E86526" w:rsidP="0074437A">
      <w:pPr>
        <w:pStyle w:val="Heading3"/>
      </w:pPr>
      <w:bookmarkStart w:id="1396" w:name="_Ref254254778"/>
      <w:bookmarkStart w:id="1397" w:name="_Ref254254800"/>
      <w:bookmarkStart w:id="1398" w:name="_Toc159568874"/>
      <w:r w:rsidRPr="002A3910">
        <w:lastRenderedPageBreak/>
        <w:t>Moving Screen Elements</w:t>
      </w:r>
      <w:bookmarkEnd w:id="1396"/>
      <w:bookmarkEnd w:id="1397"/>
      <w:bookmarkEnd w:id="1398"/>
    </w:p>
    <w:p w14:paraId="0BBDBE91" w14:textId="2B2CDA40" w:rsidR="00E86526" w:rsidRPr="002A3910" w:rsidRDefault="007869D8" w:rsidP="00BC0162">
      <w:pPr>
        <w:pStyle w:val="BodyText"/>
        <w:keepNext/>
        <w:keepLines/>
      </w:pPr>
      <w:r w:rsidRPr="002A3910">
        <w:fldChar w:fldCharType="begin"/>
      </w:r>
      <w:r w:rsidR="00E86526" w:rsidRPr="002A3910">
        <w:instrText>xe "ScreenMan:Form Editor:Moving Screen Elements"</w:instrText>
      </w:r>
      <w:r w:rsidRPr="002A3910">
        <w:fldChar w:fldCharType="end"/>
      </w:r>
      <w:r w:rsidRPr="002A3910">
        <w:fldChar w:fldCharType="begin"/>
      </w:r>
      <w:r w:rsidR="00E86526" w:rsidRPr="002A3910">
        <w:instrText>xe "Form Editor:ScreenMan:Moving Screen Elements"</w:instrText>
      </w:r>
      <w:r w:rsidRPr="002A3910">
        <w:fldChar w:fldCharType="end"/>
      </w:r>
      <w:r w:rsidRPr="002A3910">
        <w:fldChar w:fldCharType="begin"/>
      </w:r>
      <w:r w:rsidR="00E86526" w:rsidRPr="002A3910">
        <w:instrText>xe "Moving Screen Elements:ScreenMan Form Editor"</w:instrText>
      </w:r>
      <w:r w:rsidRPr="002A3910">
        <w:fldChar w:fldCharType="end"/>
      </w:r>
      <w:r w:rsidRPr="002A3910">
        <w:fldChar w:fldCharType="begin"/>
      </w:r>
      <w:r w:rsidR="00E86526" w:rsidRPr="002A3910">
        <w:instrText>xe "Screen Elements:Moving with ScreenMan Form Editor"</w:instrText>
      </w:r>
      <w:r w:rsidRPr="002A3910">
        <w:fldChar w:fldCharType="end"/>
      </w:r>
    </w:p>
    <w:p w14:paraId="72BD857D" w14:textId="77777777" w:rsidR="00D233FA" w:rsidRPr="002A3910" w:rsidRDefault="00D233FA" w:rsidP="00D233FA">
      <w:pPr>
        <w:pStyle w:val="BodyText6"/>
        <w:keepNext/>
        <w:keepLines/>
      </w:pPr>
    </w:p>
    <w:p w14:paraId="09447DF9" w14:textId="005B34DD" w:rsidR="005332A6" w:rsidRPr="002A3910" w:rsidRDefault="005332A6" w:rsidP="005332A6">
      <w:pPr>
        <w:pStyle w:val="Caption"/>
      </w:pPr>
      <w:bookmarkStart w:id="1399" w:name="_Toc159569192"/>
      <w:r w:rsidRPr="002A3910">
        <w:t xml:space="preserve">Table </w:t>
      </w:r>
      <w:r w:rsidRPr="002A3910">
        <w:fldChar w:fldCharType="begin"/>
      </w:r>
      <w:r w:rsidRPr="002A3910">
        <w:instrText>SEQ Table \* ARABIC</w:instrText>
      </w:r>
      <w:r w:rsidRPr="002A3910">
        <w:fldChar w:fldCharType="separate"/>
      </w:r>
      <w:r w:rsidR="002D1B25">
        <w:rPr>
          <w:noProof/>
        </w:rPr>
        <w:t>89</w:t>
      </w:r>
      <w:r w:rsidRPr="002A3910">
        <w:fldChar w:fldCharType="end"/>
      </w:r>
      <w:r w:rsidR="00405EF1" w:rsidRPr="002A3910">
        <w:t>:</w:t>
      </w:r>
      <w:r w:rsidRPr="002A3910">
        <w:t xml:space="preserve"> </w:t>
      </w:r>
      <w:r w:rsidR="00143C40" w:rsidRPr="002A3910">
        <w:t>ScreenMan Form Editor—Key Sequences to M</w:t>
      </w:r>
      <w:r w:rsidR="00CA525F" w:rsidRPr="002A3910">
        <w:t>ove</w:t>
      </w:r>
      <w:r w:rsidR="00143C40" w:rsidRPr="002A3910">
        <w:t xml:space="preserve"> Screen E</w:t>
      </w:r>
      <w:r w:rsidRPr="002A3910">
        <w:t>lements</w:t>
      </w:r>
      <w:bookmarkEnd w:id="1399"/>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24"/>
        <w:gridCol w:w="5490"/>
      </w:tblGrid>
      <w:tr w:rsidR="005332A6" w:rsidRPr="002A3910" w14:paraId="3F7402ED" w14:textId="77777777" w:rsidTr="00CB7A5A">
        <w:trPr>
          <w:tblHeader/>
        </w:trPr>
        <w:tc>
          <w:tcPr>
            <w:tcW w:w="3924" w:type="dxa"/>
            <w:shd w:val="clear" w:color="auto" w:fill="F2F2F2" w:themeFill="background1" w:themeFillShade="F2"/>
          </w:tcPr>
          <w:p w14:paraId="23A15CE6" w14:textId="77777777" w:rsidR="005332A6" w:rsidRPr="002A3910" w:rsidRDefault="00EB600F" w:rsidP="00BC7AEE">
            <w:pPr>
              <w:pStyle w:val="TableHeading"/>
              <w:rPr>
                <w:noProof w:val="0"/>
              </w:rPr>
            </w:pPr>
            <w:bookmarkStart w:id="1400" w:name="COL001_TBL051"/>
            <w:bookmarkEnd w:id="1400"/>
            <w:r w:rsidRPr="002A3910">
              <w:rPr>
                <w:noProof w:val="0"/>
              </w:rPr>
              <w:t>To Drag a Selected E</w:t>
            </w:r>
            <w:r w:rsidR="005332A6" w:rsidRPr="002A3910">
              <w:rPr>
                <w:noProof w:val="0"/>
              </w:rPr>
              <w:t>lement</w:t>
            </w:r>
          </w:p>
        </w:tc>
        <w:tc>
          <w:tcPr>
            <w:tcW w:w="5490" w:type="dxa"/>
            <w:shd w:val="clear" w:color="auto" w:fill="F2F2F2" w:themeFill="background1" w:themeFillShade="F2"/>
          </w:tcPr>
          <w:p w14:paraId="0075BA2D" w14:textId="77777777" w:rsidR="005332A6" w:rsidRPr="002A3910" w:rsidRDefault="005332A6" w:rsidP="00BC7AEE">
            <w:pPr>
              <w:pStyle w:val="TableHeading"/>
              <w:rPr>
                <w:noProof w:val="0"/>
              </w:rPr>
            </w:pPr>
            <w:r w:rsidRPr="002A3910">
              <w:rPr>
                <w:noProof w:val="0"/>
              </w:rPr>
              <w:t>Press</w:t>
            </w:r>
          </w:p>
        </w:tc>
      </w:tr>
      <w:tr w:rsidR="005332A6" w:rsidRPr="002A3910" w14:paraId="1B7B3081" w14:textId="77777777" w:rsidTr="00CB7A5A">
        <w:tc>
          <w:tcPr>
            <w:tcW w:w="3924" w:type="dxa"/>
          </w:tcPr>
          <w:p w14:paraId="60A108E0" w14:textId="77777777" w:rsidR="005332A6" w:rsidRPr="002A3910" w:rsidRDefault="005332A6" w:rsidP="00CD2C76">
            <w:pPr>
              <w:pStyle w:val="TableText"/>
              <w:keepNext/>
              <w:keepLines/>
            </w:pPr>
            <w:r w:rsidRPr="002A3910">
              <w:t>Up one line</w:t>
            </w:r>
          </w:p>
        </w:tc>
        <w:tc>
          <w:tcPr>
            <w:tcW w:w="5490" w:type="dxa"/>
          </w:tcPr>
          <w:p w14:paraId="1CDE6952" w14:textId="77777777" w:rsidR="005332A6" w:rsidRPr="002A3910" w:rsidRDefault="00582DF6" w:rsidP="00CD2C76">
            <w:pPr>
              <w:pStyle w:val="TableText"/>
              <w:keepNext/>
              <w:keepLines/>
              <w:rPr>
                <w:b/>
              </w:rPr>
            </w:pPr>
            <w:r w:rsidRPr="002A3910">
              <w:rPr>
                <w:b/>
              </w:rPr>
              <w:t>&lt;ARROW</w:t>
            </w:r>
            <w:r w:rsidR="005332A6" w:rsidRPr="002A3910">
              <w:rPr>
                <w:b/>
              </w:rPr>
              <w:t>UP&gt;</w:t>
            </w:r>
          </w:p>
        </w:tc>
      </w:tr>
      <w:tr w:rsidR="005332A6" w:rsidRPr="002A3910" w14:paraId="73098D73" w14:textId="77777777" w:rsidTr="00CB7A5A">
        <w:tc>
          <w:tcPr>
            <w:tcW w:w="3924" w:type="dxa"/>
          </w:tcPr>
          <w:p w14:paraId="600083CD" w14:textId="77777777" w:rsidR="005332A6" w:rsidRPr="002A3910" w:rsidRDefault="005332A6" w:rsidP="00CD2C76">
            <w:pPr>
              <w:pStyle w:val="TableText"/>
              <w:keepNext/>
              <w:keepLines/>
            </w:pPr>
            <w:r w:rsidRPr="002A3910">
              <w:t>Down one line</w:t>
            </w:r>
          </w:p>
        </w:tc>
        <w:tc>
          <w:tcPr>
            <w:tcW w:w="5490" w:type="dxa"/>
          </w:tcPr>
          <w:p w14:paraId="0ECD3F7E" w14:textId="77777777" w:rsidR="005332A6" w:rsidRPr="002A3910" w:rsidRDefault="00582DF6" w:rsidP="00CD2C76">
            <w:pPr>
              <w:pStyle w:val="TableText"/>
              <w:keepNext/>
              <w:keepLines/>
              <w:rPr>
                <w:b/>
              </w:rPr>
            </w:pPr>
            <w:r w:rsidRPr="002A3910">
              <w:rPr>
                <w:b/>
              </w:rPr>
              <w:t>&lt;ARROW</w:t>
            </w:r>
            <w:r w:rsidR="005332A6" w:rsidRPr="002A3910">
              <w:rPr>
                <w:b/>
              </w:rPr>
              <w:t>DOWN&gt;</w:t>
            </w:r>
          </w:p>
        </w:tc>
      </w:tr>
      <w:tr w:rsidR="005332A6" w:rsidRPr="002A3910" w14:paraId="3D6E1E1B" w14:textId="77777777" w:rsidTr="00CB7A5A">
        <w:tc>
          <w:tcPr>
            <w:tcW w:w="3924" w:type="dxa"/>
          </w:tcPr>
          <w:p w14:paraId="50847C52" w14:textId="77777777" w:rsidR="005332A6" w:rsidRPr="002A3910" w:rsidRDefault="005332A6" w:rsidP="00CD2C76">
            <w:pPr>
              <w:pStyle w:val="TableText"/>
              <w:keepNext/>
              <w:keepLines/>
            </w:pPr>
            <w:r w:rsidRPr="002A3910">
              <w:t>Right one column</w:t>
            </w:r>
          </w:p>
        </w:tc>
        <w:tc>
          <w:tcPr>
            <w:tcW w:w="5490" w:type="dxa"/>
          </w:tcPr>
          <w:p w14:paraId="05A24643" w14:textId="77777777" w:rsidR="005332A6" w:rsidRPr="002A3910" w:rsidRDefault="00582DF6" w:rsidP="00CD2C76">
            <w:pPr>
              <w:pStyle w:val="TableText"/>
              <w:keepNext/>
              <w:keepLines/>
              <w:rPr>
                <w:b/>
                <w:szCs w:val="24"/>
              </w:rPr>
            </w:pPr>
            <w:r w:rsidRPr="002A3910">
              <w:rPr>
                <w:b/>
              </w:rPr>
              <w:t>&lt;ARROW</w:t>
            </w:r>
            <w:r w:rsidR="005332A6" w:rsidRPr="002A3910">
              <w:rPr>
                <w:b/>
              </w:rPr>
              <w:t>RIGHT&gt;</w:t>
            </w:r>
          </w:p>
        </w:tc>
      </w:tr>
      <w:tr w:rsidR="005332A6" w:rsidRPr="002A3910" w14:paraId="29450994" w14:textId="77777777" w:rsidTr="00CB7A5A">
        <w:tc>
          <w:tcPr>
            <w:tcW w:w="3924" w:type="dxa"/>
          </w:tcPr>
          <w:p w14:paraId="4485BA44" w14:textId="77777777" w:rsidR="005332A6" w:rsidRPr="002A3910" w:rsidRDefault="005332A6" w:rsidP="00CD2C76">
            <w:pPr>
              <w:pStyle w:val="TableText"/>
              <w:keepNext/>
              <w:keepLines/>
            </w:pPr>
            <w:r w:rsidRPr="002A3910">
              <w:t>Left one column</w:t>
            </w:r>
          </w:p>
        </w:tc>
        <w:tc>
          <w:tcPr>
            <w:tcW w:w="5490" w:type="dxa"/>
          </w:tcPr>
          <w:p w14:paraId="59478EFB" w14:textId="77777777" w:rsidR="005332A6" w:rsidRPr="002A3910" w:rsidRDefault="00582DF6" w:rsidP="00CD2C76">
            <w:pPr>
              <w:pStyle w:val="TableText"/>
              <w:keepNext/>
              <w:keepLines/>
              <w:rPr>
                <w:b/>
              </w:rPr>
            </w:pPr>
            <w:r w:rsidRPr="002A3910">
              <w:rPr>
                <w:b/>
              </w:rPr>
              <w:t>&lt;ARROW</w:t>
            </w:r>
            <w:r w:rsidR="005332A6" w:rsidRPr="002A3910">
              <w:rPr>
                <w:b/>
              </w:rPr>
              <w:t>LEFT&gt;</w:t>
            </w:r>
          </w:p>
        </w:tc>
      </w:tr>
      <w:tr w:rsidR="005332A6" w:rsidRPr="002A3910" w14:paraId="02EEC365" w14:textId="77777777" w:rsidTr="00CB7A5A">
        <w:tc>
          <w:tcPr>
            <w:tcW w:w="3924" w:type="dxa"/>
          </w:tcPr>
          <w:p w14:paraId="588D36CD" w14:textId="77777777" w:rsidR="005332A6" w:rsidRPr="002A3910" w:rsidRDefault="005332A6" w:rsidP="00C4315E">
            <w:pPr>
              <w:pStyle w:val="TableText"/>
            </w:pPr>
            <w:r w:rsidRPr="002A3910">
              <w:t>Five columns to the right</w:t>
            </w:r>
          </w:p>
        </w:tc>
        <w:tc>
          <w:tcPr>
            <w:tcW w:w="5490" w:type="dxa"/>
          </w:tcPr>
          <w:p w14:paraId="3C7C2D9D" w14:textId="77777777" w:rsidR="005332A6" w:rsidRPr="002A3910" w:rsidRDefault="005332A6" w:rsidP="00C4315E">
            <w:pPr>
              <w:pStyle w:val="TableText"/>
              <w:rPr>
                <w:b/>
              </w:rPr>
            </w:pPr>
            <w:r w:rsidRPr="002A3910">
              <w:rPr>
                <w:b/>
              </w:rPr>
              <w:t>&lt;Tab&gt;</w:t>
            </w:r>
            <w:r w:rsidRPr="002A3910">
              <w:t xml:space="preserve"> or </w:t>
            </w:r>
            <w:r w:rsidRPr="002A3910">
              <w:rPr>
                <w:b/>
              </w:rPr>
              <w:t>S</w:t>
            </w:r>
          </w:p>
        </w:tc>
      </w:tr>
      <w:tr w:rsidR="005332A6" w:rsidRPr="002A3910" w14:paraId="3C89BDBB" w14:textId="77777777" w:rsidTr="00CB7A5A">
        <w:tc>
          <w:tcPr>
            <w:tcW w:w="3924" w:type="dxa"/>
          </w:tcPr>
          <w:p w14:paraId="1CCAA7A0" w14:textId="77777777" w:rsidR="005332A6" w:rsidRPr="002A3910" w:rsidRDefault="005332A6" w:rsidP="00C4315E">
            <w:pPr>
              <w:pStyle w:val="TableText"/>
            </w:pPr>
            <w:r w:rsidRPr="002A3910">
              <w:t>Five columns to the left</w:t>
            </w:r>
          </w:p>
        </w:tc>
        <w:tc>
          <w:tcPr>
            <w:tcW w:w="5490" w:type="dxa"/>
          </w:tcPr>
          <w:p w14:paraId="258D65DE" w14:textId="77777777" w:rsidR="005332A6" w:rsidRPr="002A3910" w:rsidRDefault="005332A6" w:rsidP="00C4315E">
            <w:pPr>
              <w:pStyle w:val="TableText"/>
              <w:rPr>
                <w:b/>
              </w:rPr>
            </w:pPr>
            <w:r w:rsidRPr="002A3910">
              <w:rPr>
                <w:b/>
              </w:rPr>
              <w:t>Q</w:t>
            </w:r>
            <w:r w:rsidRPr="002A3910">
              <w:t xml:space="preserve"> or </w:t>
            </w:r>
            <w:r w:rsidRPr="002A3910">
              <w:rPr>
                <w:b/>
              </w:rPr>
              <w:t>A</w:t>
            </w:r>
          </w:p>
        </w:tc>
      </w:tr>
      <w:tr w:rsidR="005332A6" w:rsidRPr="002A3910" w14:paraId="0158B0FD" w14:textId="77777777" w:rsidTr="00CB7A5A">
        <w:tc>
          <w:tcPr>
            <w:tcW w:w="3924" w:type="dxa"/>
          </w:tcPr>
          <w:p w14:paraId="0B407EBC" w14:textId="77777777" w:rsidR="005332A6" w:rsidRPr="002A3910" w:rsidRDefault="005332A6" w:rsidP="00C4315E">
            <w:pPr>
              <w:pStyle w:val="TableText"/>
            </w:pPr>
            <w:r w:rsidRPr="002A3910">
              <w:t>Top of screen</w:t>
            </w:r>
          </w:p>
        </w:tc>
        <w:tc>
          <w:tcPr>
            <w:tcW w:w="5490" w:type="dxa"/>
          </w:tcPr>
          <w:p w14:paraId="444AB6EE" w14:textId="77777777" w:rsidR="005332A6" w:rsidRPr="002A3910" w:rsidRDefault="00BC0162" w:rsidP="00C4315E">
            <w:pPr>
              <w:pStyle w:val="TableText"/>
              <w:rPr>
                <w:b/>
              </w:rPr>
            </w:pPr>
            <w:r w:rsidRPr="002A3910">
              <w:rPr>
                <w:b/>
              </w:rPr>
              <w:t>&lt;</w:t>
            </w:r>
            <w:r w:rsidR="00582DF6" w:rsidRPr="002A3910">
              <w:rPr>
                <w:b/>
              </w:rPr>
              <w:t>PF1&gt;&lt;ARROW</w:t>
            </w:r>
            <w:r w:rsidR="005332A6" w:rsidRPr="002A3910">
              <w:rPr>
                <w:b/>
              </w:rPr>
              <w:t>UP&gt;</w:t>
            </w:r>
          </w:p>
        </w:tc>
      </w:tr>
      <w:tr w:rsidR="005332A6" w:rsidRPr="002A3910" w14:paraId="03990250" w14:textId="77777777" w:rsidTr="00CB7A5A">
        <w:tc>
          <w:tcPr>
            <w:tcW w:w="3924" w:type="dxa"/>
          </w:tcPr>
          <w:p w14:paraId="428A9C4C" w14:textId="77777777" w:rsidR="005332A6" w:rsidRPr="002A3910" w:rsidRDefault="005332A6" w:rsidP="00C4315E">
            <w:pPr>
              <w:pStyle w:val="TableText"/>
            </w:pPr>
            <w:r w:rsidRPr="002A3910">
              <w:t>Bottom of screen</w:t>
            </w:r>
          </w:p>
        </w:tc>
        <w:tc>
          <w:tcPr>
            <w:tcW w:w="5490" w:type="dxa"/>
          </w:tcPr>
          <w:p w14:paraId="5A9AE6E7" w14:textId="77777777" w:rsidR="005332A6" w:rsidRPr="002A3910" w:rsidRDefault="00582DF6" w:rsidP="00C4315E">
            <w:pPr>
              <w:pStyle w:val="TableText"/>
              <w:rPr>
                <w:b/>
              </w:rPr>
            </w:pPr>
            <w:r w:rsidRPr="002A3910">
              <w:rPr>
                <w:b/>
              </w:rPr>
              <w:t>&lt;PF1&gt;&lt;ARROW</w:t>
            </w:r>
            <w:r w:rsidR="005332A6" w:rsidRPr="002A3910">
              <w:rPr>
                <w:b/>
              </w:rPr>
              <w:t>DOWN&gt;</w:t>
            </w:r>
          </w:p>
        </w:tc>
      </w:tr>
      <w:tr w:rsidR="005332A6" w:rsidRPr="002A3910" w14:paraId="33D97F10" w14:textId="77777777" w:rsidTr="00CB7A5A">
        <w:tc>
          <w:tcPr>
            <w:tcW w:w="3924" w:type="dxa"/>
          </w:tcPr>
          <w:p w14:paraId="1FFA7B1A" w14:textId="77777777" w:rsidR="005332A6" w:rsidRPr="002A3910" w:rsidRDefault="00BC0162" w:rsidP="00C4315E">
            <w:pPr>
              <w:pStyle w:val="TableText"/>
            </w:pPr>
            <w:r w:rsidRPr="002A3910">
              <w:t>Right edge of screen</w:t>
            </w:r>
          </w:p>
        </w:tc>
        <w:tc>
          <w:tcPr>
            <w:tcW w:w="5490" w:type="dxa"/>
          </w:tcPr>
          <w:p w14:paraId="67514539" w14:textId="77777777" w:rsidR="005332A6" w:rsidRPr="002A3910" w:rsidRDefault="00582DF6" w:rsidP="00C4315E">
            <w:pPr>
              <w:pStyle w:val="TableText"/>
              <w:rPr>
                <w:b/>
              </w:rPr>
            </w:pPr>
            <w:r w:rsidRPr="002A3910">
              <w:rPr>
                <w:b/>
              </w:rPr>
              <w:t>&lt;PF1&gt;&lt;ARROW</w:t>
            </w:r>
            <w:r w:rsidR="00BC0162" w:rsidRPr="002A3910">
              <w:rPr>
                <w:b/>
              </w:rPr>
              <w:t>RIGHT&gt;</w:t>
            </w:r>
          </w:p>
        </w:tc>
      </w:tr>
      <w:tr w:rsidR="00BC0162" w:rsidRPr="002A3910" w14:paraId="5281B116" w14:textId="77777777" w:rsidTr="00CB7A5A">
        <w:tc>
          <w:tcPr>
            <w:tcW w:w="3924" w:type="dxa"/>
          </w:tcPr>
          <w:p w14:paraId="39EC5D1C" w14:textId="77777777" w:rsidR="00BC0162" w:rsidRPr="002A3910" w:rsidRDefault="00BC0162" w:rsidP="005D3AC6">
            <w:pPr>
              <w:pStyle w:val="TableText"/>
            </w:pPr>
            <w:r w:rsidRPr="002A3910">
              <w:t>Left edge of screen</w:t>
            </w:r>
          </w:p>
        </w:tc>
        <w:tc>
          <w:tcPr>
            <w:tcW w:w="5490" w:type="dxa"/>
          </w:tcPr>
          <w:p w14:paraId="3BBCBBE9" w14:textId="77777777" w:rsidR="00BC0162" w:rsidRPr="002A3910" w:rsidRDefault="00582DF6" w:rsidP="005332A6">
            <w:pPr>
              <w:pStyle w:val="TableText"/>
              <w:rPr>
                <w:b/>
              </w:rPr>
            </w:pPr>
            <w:r w:rsidRPr="002A3910">
              <w:rPr>
                <w:b/>
              </w:rPr>
              <w:t>&lt;PF1&gt;&lt;ARROW</w:t>
            </w:r>
            <w:r w:rsidR="00BC0162" w:rsidRPr="002A3910">
              <w:rPr>
                <w:b/>
              </w:rPr>
              <w:t>LEFT&gt;</w:t>
            </w:r>
          </w:p>
        </w:tc>
      </w:tr>
    </w:tbl>
    <w:p w14:paraId="547371DB" w14:textId="77777777" w:rsidR="00E86526" w:rsidRPr="002A3910" w:rsidRDefault="00E86526" w:rsidP="00B66E33">
      <w:pPr>
        <w:pStyle w:val="BodyText6"/>
      </w:pPr>
    </w:p>
    <w:p w14:paraId="6BE3C8BB" w14:textId="77777777" w:rsidR="00E86526" w:rsidRPr="002A3910" w:rsidRDefault="00E86526" w:rsidP="0074437A">
      <w:pPr>
        <w:pStyle w:val="Heading3"/>
      </w:pPr>
      <w:bookmarkStart w:id="1401" w:name="_Ref494369787"/>
      <w:bookmarkStart w:id="1402" w:name="_Toc159568875"/>
      <w:r w:rsidRPr="002A3910">
        <w:t>Adding, Selecting, and Editing</w:t>
      </w:r>
      <w:bookmarkEnd w:id="1401"/>
      <w:bookmarkEnd w:id="1402"/>
    </w:p>
    <w:p w14:paraId="1C989689" w14:textId="0129F0F2" w:rsidR="00E86526" w:rsidRPr="002A3910" w:rsidRDefault="007869D8" w:rsidP="00BC0162">
      <w:pPr>
        <w:pStyle w:val="BodyText"/>
        <w:keepNext/>
        <w:keepLines/>
      </w:pPr>
      <w:r w:rsidRPr="002A3910">
        <w:fldChar w:fldCharType="begin"/>
      </w:r>
      <w:r w:rsidR="00E86526" w:rsidRPr="002A3910">
        <w:instrText>xe "ScreenMan:Form Editor:Adding, Selecting, and Editing"</w:instrText>
      </w:r>
      <w:r w:rsidRPr="002A3910">
        <w:fldChar w:fldCharType="end"/>
      </w:r>
      <w:r w:rsidRPr="002A3910">
        <w:fldChar w:fldCharType="begin"/>
      </w:r>
      <w:r w:rsidR="00E86526" w:rsidRPr="002A3910">
        <w:instrText>xe "Form Editor:ScreenMan:Adding, Selecting, and Editing"</w:instrText>
      </w:r>
      <w:r w:rsidRPr="002A3910">
        <w:fldChar w:fldCharType="end"/>
      </w:r>
      <w:r w:rsidRPr="002A3910">
        <w:fldChar w:fldCharType="begin"/>
      </w:r>
      <w:r w:rsidR="00E86526" w:rsidRPr="002A3910">
        <w:instrText>xe "Adding, Selecting, and Editing:ScreenMan Form Editor"</w:instrText>
      </w:r>
      <w:r w:rsidRPr="002A3910">
        <w:fldChar w:fldCharType="end"/>
      </w:r>
      <w:r w:rsidRPr="002A3910">
        <w:fldChar w:fldCharType="begin"/>
      </w:r>
      <w:r w:rsidR="00E86526" w:rsidRPr="002A3910">
        <w:instrText>xe "Selecting, Adding, and Editing:ScreenMan Form Editor"</w:instrText>
      </w:r>
      <w:r w:rsidRPr="002A3910">
        <w:fldChar w:fldCharType="end"/>
      </w:r>
      <w:r w:rsidRPr="002A3910">
        <w:fldChar w:fldCharType="begin"/>
      </w:r>
      <w:r w:rsidR="00E86526" w:rsidRPr="002A3910">
        <w:instrText>xe "Editing, Adding, and Selecting:ScreenMan Form Editor"</w:instrText>
      </w:r>
      <w:r w:rsidRPr="002A3910">
        <w:fldChar w:fldCharType="end"/>
      </w:r>
    </w:p>
    <w:p w14:paraId="410D2ECF" w14:textId="77777777" w:rsidR="00D233FA" w:rsidRPr="002A3910" w:rsidRDefault="00D233FA" w:rsidP="00D233FA">
      <w:pPr>
        <w:pStyle w:val="BodyText6"/>
        <w:keepNext/>
        <w:keepLines/>
      </w:pPr>
    </w:p>
    <w:p w14:paraId="24D3CF20" w14:textId="5A49A9A4" w:rsidR="00BC0162" w:rsidRPr="002A3910" w:rsidRDefault="00BC0162" w:rsidP="00BC0162">
      <w:pPr>
        <w:pStyle w:val="Caption"/>
      </w:pPr>
      <w:bookmarkStart w:id="1403" w:name="_Toc159569193"/>
      <w:r w:rsidRPr="002A3910">
        <w:t xml:space="preserve">Table </w:t>
      </w:r>
      <w:r w:rsidRPr="002A3910">
        <w:fldChar w:fldCharType="begin"/>
      </w:r>
      <w:r w:rsidRPr="002A3910">
        <w:instrText>SEQ Table \* ARABIC</w:instrText>
      </w:r>
      <w:r w:rsidRPr="002A3910">
        <w:fldChar w:fldCharType="separate"/>
      </w:r>
      <w:r w:rsidR="002D1B25">
        <w:rPr>
          <w:noProof/>
        </w:rPr>
        <w:t>90</w:t>
      </w:r>
      <w:r w:rsidRPr="002A3910">
        <w:fldChar w:fldCharType="end"/>
      </w:r>
      <w:r w:rsidR="00405EF1" w:rsidRPr="002A3910">
        <w:t>:</w:t>
      </w:r>
      <w:r w:rsidRPr="002A3910">
        <w:t xml:space="preserve"> </w:t>
      </w:r>
      <w:r w:rsidR="00143C40" w:rsidRPr="002A3910">
        <w:t>ScreenMan Form Editor—Key Sequences to Add, S</w:t>
      </w:r>
      <w:r w:rsidR="00CA525F" w:rsidRPr="002A3910">
        <w:t>elect</w:t>
      </w:r>
      <w:r w:rsidR="00143C40" w:rsidRPr="002A3910">
        <w:t>, and E</w:t>
      </w:r>
      <w:r w:rsidRPr="002A3910">
        <w:t>dit</w:t>
      </w:r>
      <w:bookmarkEnd w:id="1403"/>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24"/>
        <w:gridCol w:w="5490"/>
      </w:tblGrid>
      <w:tr w:rsidR="00BC0162" w:rsidRPr="002A3910" w14:paraId="5D018D1D" w14:textId="77777777" w:rsidTr="00CB7A5A">
        <w:trPr>
          <w:tblHeader/>
        </w:trPr>
        <w:tc>
          <w:tcPr>
            <w:tcW w:w="3924" w:type="dxa"/>
            <w:shd w:val="clear" w:color="auto" w:fill="F2F2F2" w:themeFill="background1" w:themeFillShade="F2"/>
          </w:tcPr>
          <w:p w14:paraId="6CBDD1CB" w14:textId="77777777" w:rsidR="00BC0162" w:rsidRPr="002A3910" w:rsidRDefault="00BC0162" w:rsidP="00BC7AEE">
            <w:pPr>
              <w:pStyle w:val="TableHeading"/>
              <w:rPr>
                <w:noProof w:val="0"/>
              </w:rPr>
            </w:pPr>
            <w:bookmarkStart w:id="1404" w:name="COL001_TBL052"/>
            <w:bookmarkEnd w:id="1404"/>
            <w:r w:rsidRPr="002A3910">
              <w:rPr>
                <w:noProof w:val="0"/>
              </w:rPr>
              <w:t>To</w:t>
            </w:r>
          </w:p>
        </w:tc>
        <w:tc>
          <w:tcPr>
            <w:tcW w:w="5490" w:type="dxa"/>
            <w:shd w:val="clear" w:color="auto" w:fill="F2F2F2" w:themeFill="background1" w:themeFillShade="F2"/>
          </w:tcPr>
          <w:p w14:paraId="49264A69" w14:textId="77777777" w:rsidR="00BC0162" w:rsidRPr="002A3910" w:rsidRDefault="00BC0162" w:rsidP="00BC7AEE">
            <w:pPr>
              <w:pStyle w:val="TableHeading"/>
              <w:rPr>
                <w:noProof w:val="0"/>
              </w:rPr>
            </w:pPr>
            <w:r w:rsidRPr="002A3910">
              <w:rPr>
                <w:noProof w:val="0"/>
              </w:rPr>
              <w:t>Press</w:t>
            </w:r>
          </w:p>
        </w:tc>
      </w:tr>
      <w:tr w:rsidR="00BC0162" w:rsidRPr="002A3910" w14:paraId="23B5CCB4" w14:textId="77777777" w:rsidTr="00CB7A5A">
        <w:tc>
          <w:tcPr>
            <w:tcW w:w="3924" w:type="dxa"/>
          </w:tcPr>
          <w:p w14:paraId="1F8F6BC0" w14:textId="77777777" w:rsidR="00BC0162" w:rsidRPr="002A3910" w:rsidRDefault="00BC0162" w:rsidP="00C4315E">
            <w:pPr>
              <w:pStyle w:val="TableText"/>
              <w:keepNext/>
              <w:keepLines/>
            </w:pPr>
            <w:r w:rsidRPr="002A3910">
              <w:t>Select or create a new form</w:t>
            </w:r>
          </w:p>
        </w:tc>
        <w:tc>
          <w:tcPr>
            <w:tcW w:w="5490" w:type="dxa"/>
          </w:tcPr>
          <w:p w14:paraId="5C2572E6" w14:textId="77777777" w:rsidR="00BC0162" w:rsidRPr="002A3910" w:rsidRDefault="00BC0162" w:rsidP="00C4315E">
            <w:pPr>
              <w:pStyle w:val="TableText"/>
              <w:keepNext/>
              <w:keepLines/>
              <w:rPr>
                <w:b/>
              </w:rPr>
            </w:pPr>
            <w:r w:rsidRPr="002A3910">
              <w:rPr>
                <w:b/>
              </w:rPr>
              <w:t>&lt;PF1&gt;M</w:t>
            </w:r>
            <w:r w:rsidRPr="002A3910">
              <w:t xml:space="preserve"> or </w:t>
            </w:r>
            <w:r w:rsidRPr="002A3910">
              <w:rPr>
                <w:b/>
              </w:rPr>
              <w:t>&lt;PF2&gt;M</w:t>
            </w:r>
          </w:p>
        </w:tc>
      </w:tr>
      <w:tr w:rsidR="00BC0162" w:rsidRPr="002A3910" w14:paraId="2D3C2B6A" w14:textId="77777777" w:rsidTr="00CB7A5A">
        <w:tc>
          <w:tcPr>
            <w:tcW w:w="3924" w:type="dxa"/>
          </w:tcPr>
          <w:p w14:paraId="107AE57E" w14:textId="77777777" w:rsidR="00BC0162" w:rsidRPr="002A3910" w:rsidRDefault="00BC0162" w:rsidP="00C4315E">
            <w:pPr>
              <w:pStyle w:val="TableText"/>
              <w:keepNext/>
              <w:keepLines/>
            </w:pPr>
            <w:r w:rsidRPr="002A3910">
              <w:t>Select another page</w:t>
            </w:r>
          </w:p>
        </w:tc>
        <w:tc>
          <w:tcPr>
            <w:tcW w:w="5490" w:type="dxa"/>
          </w:tcPr>
          <w:p w14:paraId="55C2CCEB" w14:textId="77777777" w:rsidR="00BC0162" w:rsidRPr="002A3910" w:rsidRDefault="00BC0162" w:rsidP="00C4315E">
            <w:pPr>
              <w:pStyle w:val="TableText"/>
              <w:keepNext/>
              <w:keepLines/>
              <w:rPr>
                <w:b/>
              </w:rPr>
            </w:pPr>
            <w:r w:rsidRPr="002A3910">
              <w:rPr>
                <w:b/>
              </w:rPr>
              <w:t>&lt;PF1&gt;P</w:t>
            </w:r>
          </w:p>
        </w:tc>
      </w:tr>
      <w:tr w:rsidR="00BC0162" w:rsidRPr="002A3910" w14:paraId="3806C8DD" w14:textId="77777777" w:rsidTr="00CB7A5A">
        <w:tc>
          <w:tcPr>
            <w:tcW w:w="3924" w:type="dxa"/>
          </w:tcPr>
          <w:p w14:paraId="785A4564" w14:textId="77777777" w:rsidR="00BC0162" w:rsidRPr="002A3910" w:rsidRDefault="00BC0162" w:rsidP="00C4315E">
            <w:pPr>
              <w:pStyle w:val="TableText"/>
              <w:keepNext/>
              <w:keepLines/>
            </w:pPr>
            <w:r w:rsidRPr="002A3910">
              <w:t>Add a new page</w:t>
            </w:r>
          </w:p>
        </w:tc>
        <w:tc>
          <w:tcPr>
            <w:tcW w:w="5490" w:type="dxa"/>
          </w:tcPr>
          <w:p w14:paraId="3A24FCE6" w14:textId="77777777" w:rsidR="00BC0162" w:rsidRPr="002A3910" w:rsidRDefault="00BC0162" w:rsidP="00C4315E">
            <w:pPr>
              <w:pStyle w:val="TableText"/>
              <w:keepNext/>
              <w:keepLines/>
              <w:rPr>
                <w:b/>
                <w:szCs w:val="24"/>
              </w:rPr>
            </w:pPr>
            <w:r w:rsidRPr="002A3910">
              <w:rPr>
                <w:b/>
              </w:rPr>
              <w:t>&lt;PF2&gt;P</w:t>
            </w:r>
          </w:p>
        </w:tc>
      </w:tr>
      <w:tr w:rsidR="00BC0162" w:rsidRPr="002A3910" w14:paraId="79D79F16" w14:textId="77777777" w:rsidTr="00CB7A5A">
        <w:tc>
          <w:tcPr>
            <w:tcW w:w="3924" w:type="dxa"/>
          </w:tcPr>
          <w:p w14:paraId="7754A0CC" w14:textId="77777777" w:rsidR="00BC0162" w:rsidRPr="002A3910" w:rsidRDefault="00BC0162" w:rsidP="00C4315E">
            <w:pPr>
              <w:pStyle w:val="TableText"/>
            </w:pPr>
            <w:r w:rsidRPr="002A3910">
              <w:t>Add a new block</w:t>
            </w:r>
          </w:p>
        </w:tc>
        <w:tc>
          <w:tcPr>
            <w:tcW w:w="5490" w:type="dxa"/>
          </w:tcPr>
          <w:p w14:paraId="04A99C23" w14:textId="77777777" w:rsidR="00BC0162" w:rsidRPr="002A3910" w:rsidRDefault="00BC0162" w:rsidP="00C4315E">
            <w:pPr>
              <w:pStyle w:val="TableText"/>
              <w:rPr>
                <w:b/>
              </w:rPr>
            </w:pPr>
            <w:r w:rsidRPr="002A3910">
              <w:rPr>
                <w:b/>
              </w:rPr>
              <w:t>&lt;PF2&gt;B</w:t>
            </w:r>
          </w:p>
        </w:tc>
      </w:tr>
      <w:tr w:rsidR="00BC0162" w:rsidRPr="002A3910" w14:paraId="00F61CBC" w14:textId="77777777" w:rsidTr="00CB7A5A">
        <w:tc>
          <w:tcPr>
            <w:tcW w:w="3924" w:type="dxa"/>
          </w:tcPr>
          <w:p w14:paraId="5FFF0DEB" w14:textId="77777777" w:rsidR="00BC0162" w:rsidRPr="002A3910" w:rsidRDefault="00BC0162" w:rsidP="00C4315E">
            <w:pPr>
              <w:pStyle w:val="TableText"/>
            </w:pPr>
            <w:r w:rsidRPr="002A3910">
              <w:t>Add a new field</w:t>
            </w:r>
          </w:p>
        </w:tc>
        <w:tc>
          <w:tcPr>
            <w:tcW w:w="5490" w:type="dxa"/>
          </w:tcPr>
          <w:p w14:paraId="56C5E52F" w14:textId="77777777" w:rsidR="00BC0162" w:rsidRPr="002A3910" w:rsidRDefault="00BC0162" w:rsidP="00C4315E">
            <w:pPr>
              <w:pStyle w:val="TableText"/>
              <w:rPr>
                <w:b/>
              </w:rPr>
            </w:pPr>
            <w:r w:rsidRPr="002A3910">
              <w:rPr>
                <w:b/>
              </w:rPr>
              <w:t>&lt;PF2&gt;F</w:t>
            </w:r>
          </w:p>
        </w:tc>
      </w:tr>
      <w:tr w:rsidR="00BC0162" w:rsidRPr="002A3910" w14:paraId="50190729" w14:textId="77777777" w:rsidTr="00CB7A5A">
        <w:tc>
          <w:tcPr>
            <w:tcW w:w="3924" w:type="dxa"/>
          </w:tcPr>
          <w:p w14:paraId="7CB917E8" w14:textId="77777777" w:rsidR="00BC0162" w:rsidRPr="002A3910" w:rsidRDefault="00BC0162" w:rsidP="00C4315E">
            <w:pPr>
              <w:pStyle w:val="TableText"/>
            </w:pPr>
            <w:r w:rsidRPr="002A3910">
              <w:t>Edit properties of current form</w:t>
            </w:r>
          </w:p>
        </w:tc>
        <w:tc>
          <w:tcPr>
            <w:tcW w:w="5490" w:type="dxa"/>
          </w:tcPr>
          <w:p w14:paraId="63D727A6" w14:textId="77777777" w:rsidR="00BC0162" w:rsidRPr="002A3910" w:rsidRDefault="00BC0162" w:rsidP="00C4315E">
            <w:pPr>
              <w:pStyle w:val="TableText"/>
              <w:rPr>
                <w:b/>
              </w:rPr>
            </w:pPr>
            <w:r w:rsidRPr="002A3910">
              <w:rPr>
                <w:b/>
              </w:rPr>
              <w:t>&lt;PF4&gt;M</w:t>
            </w:r>
          </w:p>
        </w:tc>
      </w:tr>
      <w:tr w:rsidR="00BC0162" w:rsidRPr="002A3910" w14:paraId="4C83D974" w14:textId="77777777" w:rsidTr="00CB7A5A">
        <w:tc>
          <w:tcPr>
            <w:tcW w:w="3924" w:type="dxa"/>
          </w:tcPr>
          <w:p w14:paraId="6B349366" w14:textId="77777777" w:rsidR="00BC0162" w:rsidRPr="002A3910" w:rsidRDefault="00BC0162" w:rsidP="00BC0162">
            <w:pPr>
              <w:pStyle w:val="TableText"/>
            </w:pPr>
            <w:r w:rsidRPr="002A3910">
              <w:t>Edit properties of current page</w:t>
            </w:r>
          </w:p>
        </w:tc>
        <w:tc>
          <w:tcPr>
            <w:tcW w:w="5490" w:type="dxa"/>
          </w:tcPr>
          <w:p w14:paraId="5B079249" w14:textId="77777777" w:rsidR="00BC0162" w:rsidRPr="002A3910" w:rsidRDefault="00BC0162" w:rsidP="00331C4D">
            <w:pPr>
              <w:pStyle w:val="TableText"/>
              <w:rPr>
                <w:b/>
              </w:rPr>
            </w:pPr>
            <w:r w:rsidRPr="002A3910">
              <w:rPr>
                <w:b/>
              </w:rPr>
              <w:t>&lt;PF4&gt;P</w:t>
            </w:r>
          </w:p>
        </w:tc>
      </w:tr>
    </w:tbl>
    <w:p w14:paraId="793A164C" w14:textId="77777777" w:rsidR="00BC0162" w:rsidRPr="002A3910" w:rsidRDefault="00BC0162" w:rsidP="00B66E33">
      <w:pPr>
        <w:pStyle w:val="BodyText6"/>
      </w:pPr>
    </w:p>
    <w:p w14:paraId="447655AC" w14:textId="77777777" w:rsidR="00E86526" w:rsidRPr="002A3910" w:rsidRDefault="00E86526" w:rsidP="00CD348A">
      <w:pPr>
        <w:pStyle w:val="AltHeading5"/>
        <w:rPr>
          <w:noProof w:val="0"/>
        </w:rPr>
      </w:pPr>
      <w:r w:rsidRPr="002A3910">
        <w:rPr>
          <w:noProof w:val="0"/>
        </w:rPr>
        <w:t>To invoke the ScreenMan form to edit field or block properties</w:t>
      </w:r>
      <w:r w:rsidR="00BC0162" w:rsidRPr="002A3910">
        <w:rPr>
          <w:noProof w:val="0"/>
        </w:rPr>
        <w:t>:</w:t>
      </w:r>
    </w:p>
    <w:p w14:paraId="0AC18F43" w14:textId="77777777" w:rsidR="00380FBF" w:rsidRPr="002A3910" w:rsidRDefault="00E86526" w:rsidP="00797053">
      <w:pPr>
        <w:pStyle w:val="ListNumber"/>
        <w:keepNext/>
        <w:keepLines/>
        <w:numPr>
          <w:ilvl w:val="0"/>
          <w:numId w:val="48"/>
        </w:numPr>
        <w:ind w:left="720"/>
        <w:rPr>
          <w:noProof w:val="0"/>
        </w:rPr>
      </w:pPr>
      <w:r w:rsidRPr="002A3910">
        <w:rPr>
          <w:noProof w:val="0"/>
        </w:rPr>
        <w:t>Select the field or block</w:t>
      </w:r>
      <w:r w:rsidR="00380FBF" w:rsidRPr="002A3910">
        <w:rPr>
          <w:noProof w:val="0"/>
        </w:rPr>
        <w:t>.</w:t>
      </w:r>
    </w:p>
    <w:p w14:paraId="3EA1C6C5" w14:textId="77777777" w:rsidR="00E86526" w:rsidRPr="002A3910" w:rsidRDefault="00380FBF" w:rsidP="00797053">
      <w:pPr>
        <w:pStyle w:val="ListNumber"/>
        <w:numPr>
          <w:ilvl w:val="0"/>
          <w:numId w:val="48"/>
        </w:numPr>
        <w:ind w:left="720"/>
        <w:rPr>
          <w:noProof w:val="0"/>
        </w:rPr>
      </w:pPr>
      <w:r w:rsidRPr="002A3910">
        <w:rPr>
          <w:noProof w:val="0"/>
        </w:rPr>
        <w:t>P</w:t>
      </w:r>
      <w:r w:rsidR="00E86526" w:rsidRPr="002A3910">
        <w:rPr>
          <w:noProof w:val="0"/>
        </w:rPr>
        <w:t xml:space="preserve">ress </w:t>
      </w:r>
      <w:r w:rsidR="00C922EB" w:rsidRPr="002A3910">
        <w:rPr>
          <w:b/>
          <w:bCs/>
          <w:noProof w:val="0"/>
        </w:rPr>
        <w:t>PF4</w:t>
      </w:r>
      <w:r w:rsidR="00E86526" w:rsidRPr="002A3910">
        <w:rPr>
          <w:noProof w:val="0"/>
        </w:rPr>
        <w:t>.</w:t>
      </w:r>
    </w:p>
    <w:p w14:paraId="5F534DB4" w14:textId="77777777" w:rsidR="00BA63BB" w:rsidRPr="002A3910" w:rsidRDefault="00BA63BB" w:rsidP="00BA63BB">
      <w:pPr>
        <w:pStyle w:val="BodyText6"/>
      </w:pPr>
    </w:p>
    <w:p w14:paraId="19D8DFF0" w14:textId="77777777" w:rsidR="00E86526" w:rsidRPr="002A3910" w:rsidRDefault="00E86526" w:rsidP="00CD348A">
      <w:pPr>
        <w:pStyle w:val="AltHeading5"/>
        <w:rPr>
          <w:noProof w:val="0"/>
        </w:rPr>
      </w:pPr>
      <w:r w:rsidRPr="002A3910">
        <w:rPr>
          <w:noProof w:val="0"/>
        </w:rPr>
        <w:lastRenderedPageBreak/>
        <w:t>To edit the caption of a field on the Main Screen</w:t>
      </w:r>
      <w:r w:rsidR="00BC0162" w:rsidRPr="002A3910">
        <w:rPr>
          <w:noProof w:val="0"/>
        </w:rPr>
        <w:t>:</w:t>
      </w:r>
    </w:p>
    <w:p w14:paraId="3013C318" w14:textId="77777777" w:rsidR="00380FBF" w:rsidRPr="002A3910" w:rsidRDefault="00196320" w:rsidP="00797053">
      <w:pPr>
        <w:pStyle w:val="ListNumber"/>
        <w:keepNext/>
        <w:keepLines/>
        <w:numPr>
          <w:ilvl w:val="0"/>
          <w:numId w:val="41"/>
        </w:numPr>
        <w:ind w:left="720"/>
        <w:rPr>
          <w:noProof w:val="0"/>
        </w:rPr>
      </w:pPr>
      <w:r w:rsidRPr="002A3910">
        <w:rPr>
          <w:noProof w:val="0"/>
        </w:rPr>
        <w:t>Position the cursor over the caption</w:t>
      </w:r>
      <w:r w:rsidR="00380FBF" w:rsidRPr="002A3910">
        <w:rPr>
          <w:noProof w:val="0"/>
        </w:rPr>
        <w:t>.</w:t>
      </w:r>
    </w:p>
    <w:p w14:paraId="01303F72" w14:textId="77777777" w:rsidR="00196320" w:rsidRPr="002A3910" w:rsidRDefault="00380FBF" w:rsidP="00797053">
      <w:pPr>
        <w:pStyle w:val="ListNumber"/>
        <w:keepNext/>
        <w:keepLines/>
        <w:numPr>
          <w:ilvl w:val="0"/>
          <w:numId w:val="41"/>
        </w:numPr>
        <w:ind w:left="720"/>
        <w:rPr>
          <w:noProof w:val="0"/>
        </w:rPr>
      </w:pPr>
      <w:r w:rsidRPr="002A3910">
        <w:rPr>
          <w:noProof w:val="0"/>
        </w:rPr>
        <w:t>P</w:t>
      </w:r>
      <w:r w:rsidR="00196320" w:rsidRPr="002A3910">
        <w:rPr>
          <w:noProof w:val="0"/>
        </w:rPr>
        <w:t xml:space="preserve">ress </w:t>
      </w:r>
      <w:r w:rsidR="00196320" w:rsidRPr="002A3910">
        <w:rPr>
          <w:b/>
          <w:bCs/>
          <w:noProof w:val="0"/>
        </w:rPr>
        <w:t>PF3</w:t>
      </w:r>
      <w:r w:rsidR="00196320" w:rsidRPr="002A3910">
        <w:rPr>
          <w:noProof w:val="0"/>
        </w:rPr>
        <w:t>.</w:t>
      </w:r>
    </w:p>
    <w:p w14:paraId="32FEB615" w14:textId="77777777" w:rsidR="00E86526" w:rsidRPr="002A3910" w:rsidRDefault="00E86526" w:rsidP="00196320">
      <w:pPr>
        <w:pStyle w:val="ListNumber"/>
        <w:rPr>
          <w:noProof w:val="0"/>
        </w:rPr>
      </w:pPr>
      <w:r w:rsidRPr="002A3910">
        <w:rPr>
          <w:noProof w:val="0"/>
        </w:rPr>
        <w:t xml:space="preserve">Press the </w:t>
      </w:r>
      <w:r w:rsidR="00C922EB" w:rsidRPr="002A3910">
        <w:rPr>
          <w:b/>
          <w:noProof w:val="0"/>
        </w:rPr>
        <w:t>Enter</w:t>
      </w:r>
      <w:r w:rsidRPr="002A3910">
        <w:rPr>
          <w:noProof w:val="0"/>
        </w:rPr>
        <w:t xml:space="preserve"> key when finished editing.</w:t>
      </w:r>
    </w:p>
    <w:p w14:paraId="709C09E9" w14:textId="77777777" w:rsidR="00BA63BB" w:rsidRPr="002A3910" w:rsidRDefault="00BA63BB" w:rsidP="00BA63BB">
      <w:pPr>
        <w:pStyle w:val="BodyText6"/>
      </w:pPr>
    </w:p>
    <w:p w14:paraId="2D352386" w14:textId="77777777" w:rsidR="00E86526" w:rsidRPr="002A3910" w:rsidRDefault="00E86526" w:rsidP="00CD348A">
      <w:pPr>
        <w:pStyle w:val="AltHeading5"/>
        <w:rPr>
          <w:noProof w:val="0"/>
        </w:rPr>
      </w:pPr>
      <w:r w:rsidRPr="002A3910">
        <w:rPr>
          <w:noProof w:val="0"/>
        </w:rPr>
        <w:t>To edit the data length of a field on the Main Screen</w:t>
      </w:r>
      <w:r w:rsidR="00BC0162" w:rsidRPr="002A3910">
        <w:rPr>
          <w:noProof w:val="0"/>
        </w:rPr>
        <w:t>:</w:t>
      </w:r>
    </w:p>
    <w:p w14:paraId="6AA08EE3" w14:textId="77777777" w:rsidR="00380FBF" w:rsidRPr="002A3910" w:rsidRDefault="00196320" w:rsidP="00797053">
      <w:pPr>
        <w:pStyle w:val="ListNumber"/>
        <w:keepNext/>
        <w:keepLines/>
        <w:numPr>
          <w:ilvl w:val="0"/>
          <w:numId w:val="42"/>
        </w:numPr>
        <w:ind w:left="720"/>
        <w:rPr>
          <w:noProof w:val="0"/>
        </w:rPr>
      </w:pPr>
      <w:r w:rsidRPr="002A3910">
        <w:rPr>
          <w:noProof w:val="0"/>
        </w:rPr>
        <w:t>Position the cursor over the underline that represents the data</w:t>
      </w:r>
      <w:r w:rsidR="00380FBF" w:rsidRPr="002A3910">
        <w:rPr>
          <w:noProof w:val="0"/>
        </w:rPr>
        <w:t>.</w:t>
      </w:r>
    </w:p>
    <w:p w14:paraId="2C96980C" w14:textId="77777777" w:rsidR="00196320" w:rsidRPr="002A3910" w:rsidRDefault="00380FBF" w:rsidP="00797053">
      <w:pPr>
        <w:pStyle w:val="ListNumber"/>
        <w:keepNext/>
        <w:keepLines/>
        <w:numPr>
          <w:ilvl w:val="0"/>
          <w:numId w:val="42"/>
        </w:numPr>
        <w:ind w:left="720"/>
        <w:rPr>
          <w:noProof w:val="0"/>
        </w:rPr>
      </w:pPr>
      <w:r w:rsidRPr="002A3910">
        <w:rPr>
          <w:noProof w:val="0"/>
        </w:rPr>
        <w:t>P</w:t>
      </w:r>
      <w:r w:rsidR="00196320" w:rsidRPr="002A3910">
        <w:rPr>
          <w:noProof w:val="0"/>
        </w:rPr>
        <w:t xml:space="preserve">ress </w:t>
      </w:r>
      <w:r w:rsidR="00196320" w:rsidRPr="002A3910">
        <w:rPr>
          <w:b/>
          <w:bCs/>
          <w:noProof w:val="0"/>
        </w:rPr>
        <w:t>PF3</w:t>
      </w:r>
      <w:r w:rsidR="00196320" w:rsidRPr="002A3910">
        <w:rPr>
          <w:noProof w:val="0"/>
        </w:rPr>
        <w:t>.</w:t>
      </w:r>
    </w:p>
    <w:p w14:paraId="2853C852" w14:textId="77777777" w:rsidR="00E86526" w:rsidRPr="002A3910" w:rsidRDefault="00E86526" w:rsidP="00196320">
      <w:pPr>
        <w:pStyle w:val="ListNumber"/>
        <w:keepNext/>
        <w:keepLines/>
        <w:rPr>
          <w:noProof w:val="0"/>
        </w:rPr>
      </w:pPr>
      <w:r w:rsidRPr="002A3910">
        <w:rPr>
          <w:noProof w:val="0"/>
        </w:rPr>
        <w:t xml:space="preserve">Press </w:t>
      </w:r>
      <w:r w:rsidR="00582DF6" w:rsidRPr="002A3910">
        <w:rPr>
          <w:b/>
          <w:bCs/>
          <w:noProof w:val="0"/>
        </w:rPr>
        <w:t>&lt;ARROW</w:t>
      </w:r>
      <w:r w:rsidRPr="002A3910">
        <w:rPr>
          <w:b/>
          <w:bCs/>
          <w:noProof w:val="0"/>
        </w:rPr>
        <w:t>RIGHT&gt;</w:t>
      </w:r>
      <w:r w:rsidRPr="002A3910">
        <w:rPr>
          <w:noProof w:val="0"/>
        </w:rPr>
        <w:t xml:space="preserve"> and </w:t>
      </w:r>
      <w:r w:rsidR="00582DF6" w:rsidRPr="002A3910">
        <w:rPr>
          <w:b/>
          <w:bCs/>
          <w:noProof w:val="0"/>
        </w:rPr>
        <w:t>&lt;ARROW</w:t>
      </w:r>
      <w:r w:rsidRPr="002A3910">
        <w:rPr>
          <w:b/>
          <w:bCs/>
          <w:noProof w:val="0"/>
        </w:rPr>
        <w:t>LEFT&gt;</w:t>
      </w:r>
      <w:r w:rsidRPr="002A3910">
        <w:rPr>
          <w:noProof w:val="0"/>
        </w:rPr>
        <w:t xml:space="preserve"> to change the length.</w:t>
      </w:r>
    </w:p>
    <w:p w14:paraId="3138C1F7" w14:textId="415FE06C" w:rsidR="00E86526" w:rsidRPr="002A3910" w:rsidRDefault="00E86526" w:rsidP="00196320">
      <w:pPr>
        <w:pStyle w:val="ListNumber"/>
        <w:rPr>
          <w:noProof w:val="0"/>
        </w:rPr>
      </w:pPr>
      <w:r w:rsidRPr="002A3910">
        <w:rPr>
          <w:noProof w:val="0"/>
        </w:rPr>
        <w:t xml:space="preserve">Press the </w:t>
      </w:r>
      <w:r w:rsidR="00C922EB" w:rsidRPr="002A3910">
        <w:rPr>
          <w:b/>
          <w:noProof w:val="0"/>
        </w:rPr>
        <w:t>Enter</w:t>
      </w:r>
      <w:r w:rsidRPr="002A3910">
        <w:rPr>
          <w:noProof w:val="0"/>
        </w:rPr>
        <w:t xml:space="preserve"> key when finished.</w:t>
      </w:r>
    </w:p>
    <w:p w14:paraId="163173DE" w14:textId="77777777" w:rsidR="00D233FA" w:rsidRPr="002A3910" w:rsidRDefault="00D233FA" w:rsidP="00D233FA">
      <w:pPr>
        <w:pStyle w:val="BodyText6"/>
      </w:pPr>
    </w:p>
    <w:p w14:paraId="6975E1D7" w14:textId="77777777" w:rsidR="00E86526" w:rsidRPr="002A3910" w:rsidRDefault="00380FBF" w:rsidP="007D0E14">
      <w:pPr>
        <w:pStyle w:val="Heading2"/>
        <w:rPr>
          <w:noProof w:val="0"/>
        </w:rPr>
      </w:pPr>
      <w:bookmarkStart w:id="1405" w:name="_Toc159568876"/>
      <w:r w:rsidRPr="002A3910">
        <w:rPr>
          <w:noProof w:val="0"/>
        </w:rPr>
        <w:t>Form Editor’s</w:t>
      </w:r>
      <w:r w:rsidR="00E86526" w:rsidRPr="002A3910">
        <w:rPr>
          <w:noProof w:val="0"/>
        </w:rPr>
        <w:t xml:space="preserve"> </w:t>
      </w:r>
      <w:bookmarkStart w:id="1406" w:name="form_editor_main_screen"/>
      <w:r w:rsidR="00E86526" w:rsidRPr="002A3910">
        <w:rPr>
          <w:noProof w:val="0"/>
        </w:rPr>
        <w:t>Main Screen</w:t>
      </w:r>
      <w:bookmarkEnd w:id="1405"/>
      <w:bookmarkEnd w:id="1406"/>
    </w:p>
    <w:p w14:paraId="6A65EF63" w14:textId="596569B7" w:rsidR="00E86526" w:rsidRPr="002A3910" w:rsidRDefault="007869D8" w:rsidP="00BC0162">
      <w:pPr>
        <w:pStyle w:val="BodyText"/>
        <w:keepNext/>
        <w:keepLines/>
      </w:pPr>
      <w:r w:rsidRPr="002A3910">
        <w:fldChar w:fldCharType="begin"/>
      </w:r>
      <w:r w:rsidR="007B57B4" w:rsidRPr="002A3910">
        <w:instrText>xe "ScreenMan:Form Editor:Main Screen"</w:instrText>
      </w:r>
      <w:r w:rsidRPr="002A3910">
        <w:fldChar w:fldCharType="end"/>
      </w:r>
      <w:r w:rsidRPr="002A3910">
        <w:fldChar w:fldCharType="begin"/>
      </w:r>
      <w:r w:rsidR="007B57B4" w:rsidRPr="002A3910">
        <w:instrText>xe "Form Editor:ScreenMan:Main Screen"</w:instrText>
      </w:r>
      <w:r w:rsidRPr="002A3910">
        <w:fldChar w:fldCharType="end"/>
      </w:r>
      <w:r w:rsidRPr="002A3910">
        <w:fldChar w:fldCharType="begin"/>
      </w:r>
      <w:r w:rsidR="007B57B4" w:rsidRPr="002A3910">
        <w:instrText>xe "Main Screen:ScreenMan Form Editor"</w:instrText>
      </w:r>
      <w:r w:rsidRPr="002A3910">
        <w:fldChar w:fldCharType="end"/>
      </w:r>
      <w:r w:rsidR="005C1352" w:rsidRPr="002A3910">
        <w:rPr>
          <w:color w:val="0000FF"/>
          <w:u w:val="single"/>
        </w:rPr>
        <w:fldChar w:fldCharType="begin" w:fldLock="1"/>
      </w:r>
      <w:r w:rsidR="005C1352" w:rsidRPr="002A3910">
        <w:rPr>
          <w:color w:val="0000FF"/>
          <w:u w:val="single"/>
        </w:rPr>
        <w:instrText xml:space="preserve"> REF _Ref388970309 \h  \* MERGEFORMAT </w:instrText>
      </w:r>
      <w:r w:rsidR="005C1352" w:rsidRPr="002A3910">
        <w:rPr>
          <w:color w:val="0000FF"/>
          <w:u w:val="single"/>
        </w:rPr>
      </w:r>
      <w:r w:rsidR="005C1352" w:rsidRPr="002A3910">
        <w:rPr>
          <w:color w:val="0000FF"/>
          <w:u w:val="single"/>
        </w:rPr>
        <w:fldChar w:fldCharType="separate"/>
      </w:r>
      <w:r w:rsidR="00272B32" w:rsidRPr="002A3910">
        <w:rPr>
          <w:color w:val="0000FF"/>
          <w:u w:val="single"/>
        </w:rPr>
        <w:t>Figure 249</w:t>
      </w:r>
      <w:r w:rsidR="005C1352" w:rsidRPr="002A3910">
        <w:rPr>
          <w:color w:val="0000FF"/>
          <w:u w:val="single"/>
        </w:rPr>
        <w:fldChar w:fldCharType="end"/>
      </w:r>
      <w:r w:rsidR="00E86526" w:rsidRPr="002A3910">
        <w:t xml:space="preserve"> is an example of the Form Editor</w:t>
      </w:r>
      <w:r w:rsidR="00084217" w:rsidRPr="002A3910">
        <w:t>’</w:t>
      </w:r>
      <w:r w:rsidR="00E86526" w:rsidRPr="002A3910">
        <w:t xml:space="preserve">s </w:t>
      </w:r>
      <w:r w:rsidR="00E86526" w:rsidRPr="002A3910">
        <w:rPr>
          <w:bCs/>
        </w:rPr>
        <w:t>Main Screen</w:t>
      </w:r>
      <w:r w:rsidR="00E86526" w:rsidRPr="002A3910">
        <w:t>.</w:t>
      </w:r>
    </w:p>
    <w:p w14:paraId="639D9396" w14:textId="38D13E2C" w:rsidR="00E86526" w:rsidRPr="002A3910" w:rsidRDefault="00E86526" w:rsidP="00BC0162">
      <w:pPr>
        <w:pStyle w:val="BodyText"/>
        <w:keepNext/>
        <w:keepLines/>
      </w:pPr>
      <w:r w:rsidRPr="002A3910">
        <w:t xml:space="preserve">The </w:t>
      </w:r>
      <w:r w:rsidRPr="002A3910">
        <w:rPr>
          <w:b/>
          <w:bCs/>
        </w:rPr>
        <w:t>top</w:t>
      </w:r>
      <w:r w:rsidRPr="002A3910">
        <w:t xml:space="preserve"> portion of the Main Screen is the </w:t>
      </w:r>
      <w:r w:rsidRPr="002A3910">
        <w:rPr>
          <w:b/>
          <w:bCs/>
        </w:rPr>
        <w:t>Work Area</w:t>
      </w:r>
      <w:r w:rsidRPr="002A3910">
        <w:t xml:space="preserve">. Here you see field captions, as well as underscores representing data fields, for fields that are defined on the blocks of the current page. Each of these items is called a </w:t>
      </w:r>
      <w:r w:rsidRPr="002A3910">
        <w:rPr>
          <w:b/>
          <w:bCs/>
        </w:rPr>
        <w:t>screen element</w:t>
      </w:r>
      <w:r w:rsidRPr="002A3910">
        <w:t>. This area of the screen is the one that you control when you display information to the user on a form.</w:t>
      </w:r>
    </w:p>
    <w:p w14:paraId="4E4AF857" w14:textId="77777777" w:rsidR="00D233FA" w:rsidRPr="002A3910" w:rsidRDefault="00D233FA" w:rsidP="00D233FA">
      <w:pPr>
        <w:pStyle w:val="BodyText6"/>
        <w:keepNext/>
        <w:keepLines/>
      </w:pPr>
    </w:p>
    <w:p w14:paraId="2F33CD8A" w14:textId="2524EC86" w:rsidR="00BB6867" w:rsidRPr="002A3910" w:rsidRDefault="00BB6867" w:rsidP="00BB6867">
      <w:pPr>
        <w:pStyle w:val="Caption"/>
      </w:pPr>
      <w:bookmarkStart w:id="1407" w:name="_Ref388970309"/>
      <w:bookmarkStart w:id="1408" w:name="_Ref322691191"/>
      <w:bookmarkStart w:id="1409" w:name="_Toc159568520"/>
      <w:r w:rsidRPr="002A3910">
        <w:t xml:space="preserve">Figure </w:t>
      </w:r>
      <w:r w:rsidRPr="002A3910">
        <w:fldChar w:fldCharType="begin"/>
      </w:r>
      <w:r w:rsidRPr="002A3910">
        <w:instrText>SEQ Figure \* ARABIC</w:instrText>
      </w:r>
      <w:r w:rsidRPr="002A3910">
        <w:fldChar w:fldCharType="separate"/>
      </w:r>
      <w:r w:rsidR="002D1B25">
        <w:rPr>
          <w:noProof/>
        </w:rPr>
        <w:t>249</w:t>
      </w:r>
      <w:r w:rsidRPr="002A3910">
        <w:fldChar w:fldCharType="end"/>
      </w:r>
      <w:bookmarkEnd w:id="1407"/>
      <w:r w:rsidR="00E87492" w:rsidRPr="002A3910">
        <w:t>:</w:t>
      </w:r>
      <w:r w:rsidRPr="002A3910">
        <w:t xml:space="preserve"> </w:t>
      </w:r>
      <w:r w:rsidR="00143C40" w:rsidRPr="002A3910">
        <w:t>ScreenMan Form Editor—</w:t>
      </w:r>
      <w:r w:rsidR="00BC0162" w:rsidRPr="002A3910">
        <w:t>Main Screen</w:t>
      </w:r>
      <w:bookmarkEnd w:id="1408"/>
      <w:bookmarkEnd w:id="1409"/>
    </w:p>
    <w:p w14:paraId="7160FE1F" w14:textId="77777777" w:rsidR="0002046E" w:rsidRPr="002A3910" w:rsidRDefault="0002046E" w:rsidP="0002046E">
      <w:pPr>
        <w:pStyle w:val="Dialogue"/>
      </w:pPr>
      <w:r w:rsidRPr="002A3910">
        <w:t xml:space="preserve">                NAME: ____________________________</w:t>
      </w:r>
    </w:p>
    <w:p w14:paraId="3101E70B" w14:textId="77777777" w:rsidR="0002046E" w:rsidRPr="002A3910" w:rsidRDefault="0002046E" w:rsidP="0002046E">
      <w:pPr>
        <w:pStyle w:val="Dialogue"/>
      </w:pPr>
      <w:r w:rsidRPr="002A3910">
        <w:t xml:space="preserve">      STREET ADDRESS: ____________________________</w:t>
      </w:r>
    </w:p>
    <w:p w14:paraId="31096D89" w14:textId="77777777" w:rsidR="0002046E" w:rsidRPr="002A3910" w:rsidRDefault="0002046E" w:rsidP="0002046E">
      <w:pPr>
        <w:pStyle w:val="Dialogue"/>
      </w:pPr>
      <w:r w:rsidRPr="002A3910">
        <w:t xml:space="preserve">                CITY: ____________________________</w:t>
      </w:r>
    </w:p>
    <w:p w14:paraId="51BBE0C2" w14:textId="77777777" w:rsidR="0002046E" w:rsidRPr="002A3910" w:rsidRDefault="0002046E" w:rsidP="0002046E">
      <w:pPr>
        <w:pStyle w:val="Dialogue"/>
      </w:pPr>
      <w:r w:rsidRPr="002A3910">
        <w:t xml:space="preserve">               STATE: __</w:t>
      </w:r>
    </w:p>
    <w:p w14:paraId="2FAA50F6" w14:textId="77777777" w:rsidR="0002046E" w:rsidRPr="002A3910" w:rsidRDefault="0002046E" w:rsidP="0002046E">
      <w:pPr>
        <w:pStyle w:val="Dialogue"/>
      </w:pPr>
      <w:r w:rsidRPr="002A3910">
        <w:t xml:space="preserve">            ZIP CODE: _____________</w:t>
      </w:r>
    </w:p>
    <w:p w14:paraId="33F0C915" w14:textId="77777777" w:rsidR="0002046E" w:rsidRPr="002A3910" w:rsidRDefault="0002046E" w:rsidP="0002046E">
      <w:pPr>
        <w:pStyle w:val="Dialogue"/>
      </w:pPr>
    </w:p>
    <w:p w14:paraId="375EEAB2" w14:textId="77777777" w:rsidR="0002046E" w:rsidRPr="002A3910" w:rsidRDefault="0002046E" w:rsidP="0002046E">
      <w:pPr>
        <w:pStyle w:val="Dialogue"/>
      </w:pPr>
    </w:p>
    <w:p w14:paraId="4F5E6DC1" w14:textId="77777777" w:rsidR="0002046E" w:rsidRPr="002A3910" w:rsidRDefault="0095483B" w:rsidP="0002046E">
      <w:pPr>
        <w:pStyle w:val="Dialogue"/>
      </w:pPr>
      <w:r w:rsidRPr="002A3910">
        <w:t>_</w:t>
      </w:r>
      <w:r w:rsidR="0002046E" w:rsidRPr="002A3910">
        <w:t>__________________________________________________________________________________</w:t>
      </w:r>
    </w:p>
    <w:p w14:paraId="74A55CB4" w14:textId="77777777" w:rsidR="0002046E" w:rsidRPr="002A3910" w:rsidRDefault="0002046E" w:rsidP="0002046E">
      <w:pPr>
        <w:pStyle w:val="Dialogue"/>
      </w:pPr>
      <w:r w:rsidRPr="002A3910">
        <w:t xml:space="preserve">File: ZZFILE NAME (# nnnn)                                               Rn,Cn    </w:t>
      </w:r>
    </w:p>
    <w:p w14:paraId="06E24C32" w14:textId="77777777" w:rsidR="0002046E" w:rsidRPr="002A3910" w:rsidRDefault="0002046E" w:rsidP="0002046E">
      <w:pPr>
        <w:pStyle w:val="Dialogue"/>
      </w:pPr>
      <w:r w:rsidRPr="002A3910">
        <w:t>Form: ZZFORM NAME</w:t>
      </w:r>
    </w:p>
    <w:p w14:paraId="3291D5BC" w14:textId="77777777" w:rsidR="0002046E" w:rsidRPr="002A3910" w:rsidRDefault="0002046E" w:rsidP="0002046E">
      <w:pPr>
        <w:pStyle w:val="Dialogue"/>
      </w:pPr>
      <w:r w:rsidRPr="002A3910">
        <w:t>Page: n (ZZName of Page)</w:t>
      </w:r>
    </w:p>
    <w:p w14:paraId="1FC15049" w14:textId="77777777" w:rsidR="0002046E" w:rsidRPr="002A3910" w:rsidRDefault="0002046E" w:rsidP="0002046E">
      <w:pPr>
        <w:pStyle w:val="Dialogue"/>
      </w:pPr>
    </w:p>
    <w:p w14:paraId="5631C2D4" w14:textId="77777777" w:rsidR="0002046E" w:rsidRPr="002A3910" w:rsidRDefault="0002046E" w:rsidP="0002046E">
      <w:pPr>
        <w:pStyle w:val="Dialogue"/>
      </w:pPr>
      <w:r w:rsidRPr="002A3910">
        <w:t>&lt;PF1&gt;Q=Quit   &lt;PF1&gt;E=Exit   &lt;PF1&gt;S=Save   &lt;PF1&gt;V=Block Viewer   &lt;PF1&gt;H=Help</w:t>
      </w:r>
    </w:p>
    <w:p w14:paraId="4E0C35B4" w14:textId="77777777" w:rsidR="00E86526" w:rsidRPr="002A3910" w:rsidRDefault="00E86526" w:rsidP="00B66E33">
      <w:pPr>
        <w:pStyle w:val="BodyText6"/>
      </w:pPr>
    </w:p>
    <w:p w14:paraId="45750971" w14:textId="77777777" w:rsidR="0046652A" w:rsidRPr="002A3910" w:rsidRDefault="00E86526" w:rsidP="0046652A">
      <w:pPr>
        <w:pStyle w:val="BodyText"/>
        <w:keepNext/>
        <w:keepLines/>
      </w:pPr>
      <w:r w:rsidRPr="002A3910">
        <w:t xml:space="preserve">The </w:t>
      </w:r>
      <w:r w:rsidRPr="002A3910">
        <w:rPr>
          <w:b/>
          <w:bCs/>
        </w:rPr>
        <w:t>bottom</w:t>
      </w:r>
      <w:r w:rsidRPr="002A3910">
        <w:t xml:space="preserve"> portion of the screen contains status information, such as</w:t>
      </w:r>
      <w:r w:rsidR="0046652A" w:rsidRPr="002A3910">
        <w:t>:</w:t>
      </w:r>
    </w:p>
    <w:p w14:paraId="35F7FFBB" w14:textId="77777777" w:rsidR="0046652A" w:rsidRPr="002A3910" w:rsidRDefault="0046652A" w:rsidP="0046652A">
      <w:pPr>
        <w:pStyle w:val="ListBullet"/>
        <w:keepNext/>
        <w:keepLines/>
      </w:pPr>
      <w:r w:rsidRPr="002A3910">
        <w:t>N</w:t>
      </w:r>
      <w:r w:rsidR="00E86526" w:rsidRPr="002A3910">
        <w:t>ame and number of the fil</w:t>
      </w:r>
      <w:r w:rsidRPr="002A3910">
        <w:t>e to which the form is attached</w:t>
      </w:r>
      <w:r w:rsidR="005B5C3C" w:rsidRPr="002A3910">
        <w:t>.</w:t>
      </w:r>
    </w:p>
    <w:p w14:paraId="061A6DF2" w14:textId="77777777" w:rsidR="0046652A" w:rsidRPr="002A3910" w:rsidRDefault="0046652A" w:rsidP="0046652A">
      <w:pPr>
        <w:pStyle w:val="ListBullet"/>
        <w:keepNext/>
        <w:keepLines/>
      </w:pPr>
      <w:r w:rsidRPr="002A3910">
        <w:t>N</w:t>
      </w:r>
      <w:r w:rsidR="00E86526" w:rsidRPr="002A3910">
        <w:t>ame of the form</w:t>
      </w:r>
      <w:r w:rsidR="005B5C3C" w:rsidRPr="002A3910">
        <w:t>.</w:t>
      </w:r>
    </w:p>
    <w:p w14:paraId="3EF89B8E" w14:textId="77777777" w:rsidR="0046652A" w:rsidRPr="002A3910" w:rsidRDefault="0046652A" w:rsidP="0046652A">
      <w:pPr>
        <w:pStyle w:val="ListBullet"/>
      </w:pPr>
      <w:r w:rsidRPr="002A3910">
        <w:t>N</w:t>
      </w:r>
      <w:r w:rsidR="00E86526" w:rsidRPr="002A3910">
        <w:t xml:space="preserve">umber and name of the </w:t>
      </w:r>
      <w:r w:rsidRPr="002A3910">
        <w:t>page you are currently editing</w:t>
      </w:r>
      <w:r w:rsidR="005B5C3C" w:rsidRPr="002A3910">
        <w:t>.</w:t>
      </w:r>
    </w:p>
    <w:p w14:paraId="62746ABB" w14:textId="77777777" w:rsidR="0046652A" w:rsidRPr="002A3910" w:rsidRDefault="00084217" w:rsidP="0046652A">
      <w:pPr>
        <w:pStyle w:val="ListBullet"/>
      </w:pPr>
      <w:r w:rsidRPr="002A3910">
        <w:t>“</w:t>
      </w:r>
      <w:r w:rsidR="00E86526" w:rsidRPr="002A3910">
        <w:rPr>
          <w:b/>
        </w:rPr>
        <w:t>Rn,Cn</w:t>
      </w:r>
      <w:r w:rsidRPr="002A3910">
        <w:t>”</w:t>
      </w:r>
      <w:r w:rsidR="00E86526" w:rsidRPr="002A3910">
        <w:t xml:space="preserve"> at the lower right of the screen indicates the current row and column position </w:t>
      </w:r>
      <w:r w:rsidR="0046652A" w:rsidRPr="002A3910">
        <w:t>of the cursor.</w:t>
      </w:r>
    </w:p>
    <w:p w14:paraId="3CFE7323" w14:textId="77777777" w:rsidR="00D233FA" w:rsidRPr="002A3910" w:rsidRDefault="00D233FA" w:rsidP="00D233FA">
      <w:pPr>
        <w:pStyle w:val="BodyText6"/>
      </w:pPr>
    </w:p>
    <w:p w14:paraId="272F611A" w14:textId="42F49B81" w:rsidR="00E86526" w:rsidRPr="002A3910" w:rsidRDefault="00E86526" w:rsidP="00BC0162">
      <w:pPr>
        <w:pStyle w:val="BodyText"/>
      </w:pPr>
      <w:r w:rsidRPr="002A3910">
        <w:lastRenderedPageBreak/>
        <w:t>When a user runs a form, this portion of the screen is occupied by ScreenMan</w:t>
      </w:r>
      <w:r w:rsidR="00084217" w:rsidRPr="002A3910">
        <w:t>’</w:t>
      </w:r>
      <w:r w:rsidRPr="002A3910">
        <w:t>s command area.</w:t>
      </w:r>
    </w:p>
    <w:p w14:paraId="5FACDBC4" w14:textId="77777777" w:rsidR="00E86526" w:rsidRPr="002A3910" w:rsidRDefault="00E86526" w:rsidP="0074437A">
      <w:pPr>
        <w:pStyle w:val="Heading3"/>
      </w:pPr>
      <w:bookmarkStart w:id="1410" w:name="_Toc159568877"/>
      <w:r w:rsidRPr="002A3910">
        <w:t>Exiting, Quitting, Saving, and Obtaining Help</w:t>
      </w:r>
      <w:bookmarkEnd w:id="1410"/>
    </w:p>
    <w:p w14:paraId="0577C653" w14:textId="77777777" w:rsidR="00E86526" w:rsidRPr="002A3910" w:rsidRDefault="007869D8" w:rsidP="005D3AC6">
      <w:pPr>
        <w:pStyle w:val="BodyText"/>
        <w:keepNext/>
        <w:keepLines/>
      </w:pPr>
      <w:r w:rsidRPr="002A3910">
        <w:fldChar w:fldCharType="begin"/>
      </w:r>
      <w:r w:rsidR="007B57B4" w:rsidRPr="002A3910">
        <w:instrText>xe "ScreenMan:Form Editor:Exiting, Quitting, Saving, and Obtaining Help"</w:instrText>
      </w:r>
      <w:r w:rsidRPr="002A3910">
        <w:fldChar w:fldCharType="end"/>
      </w:r>
      <w:r w:rsidRPr="002A3910">
        <w:fldChar w:fldCharType="begin"/>
      </w:r>
      <w:r w:rsidR="007B57B4" w:rsidRPr="002A3910">
        <w:instrText>xe "Form Editor:ScreenMan:Exiting, Quitting, Saving, and Obtaining Help"</w:instrText>
      </w:r>
      <w:r w:rsidRPr="002A3910">
        <w:fldChar w:fldCharType="end"/>
      </w:r>
      <w:r w:rsidRPr="002A3910">
        <w:fldChar w:fldCharType="begin"/>
      </w:r>
      <w:r w:rsidR="007B57B4" w:rsidRPr="002A3910">
        <w:instrText>xe "Exiting, Quitting, Saving, and Obtaining Help:ScreenMan Form Editor"</w:instrText>
      </w:r>
      <w:r w:rsidRPr="002A3910">
        <w:fldChar w:fldCharType="end"/>
      </w:r>
      <w:r w:rsidRPr="002A3910">
        <w:fldChar w:fldCharType="begin"/>
      </w:r>
      <w:r w:rsidR="007B57B4" w:rsidRPr="002A3910">
        <w:instrText>xe "Quitting, Exiting, Saving, and Obtaining Help:ScreenMan Form Editor"</w:instrText>
      </w:r>
      <w:r w:rsidRPr="002A3910">
        <w:fldChar w:fldCharType="end"/>
      </w:r>
      <w:r w:rsidRPr="002A3910">
        <w:fldChar w:fldCharType="begin"/>
      </w:r>
      <w:r w:rsidR="007B57B4" w:rsidRPr="002A3910">
        <w:instrText>xe "Obtaining, Exiting, Saving, and Quitting Help:ScreenMan Form Editor"</w:instrText>
      </w:r>
      <w:r w:rsidRPr="002A3910">
        <w:fldChar w:fldCharType="end"/>
      </w:r>
      <w:r w:rsidR="00E86526" w:rsidRPr="002A3910">
        <w:t>You can exit from the Form Editor</w:t>
      </w:r>
      <w:r w:rsidR="00084217" w:rsidRPr="002A3910">
        <w:t>’</w:t>
      </w:r>
      <w:r w:rsidR="00E86526" w:rsidRPr="002A3910">
        <w:t>s Main Screen in one of two ways:</w:t>
      </w:r>
    </w:p>
    <w:p w14:paraId="5F0002A4" w14:textId="77777777" w:rsidR="005B5C3C" w:rsidRPr="002A3910" w:rsidRDefault="00E86526" w:rsidP="005B5C3C">
      <w:pPr>
        <w:pStyle w:val="ListBullet"/>
        <w:keepNext/>
        <w:keepLines/>
      </w:pPr>
      <w:r w:rsidRPr="002A3910">
        <w:t xml:space="preserve">Press </w:t>
      </w:r>
      <w:r w:rsidRPr="002A3910">
        <w:rPr>
          <w:b/>
        </w:rPr>
        <w:t>&lt;PF1&gt;E</w:t>
      </w:r>
      <w:r w:rsidRPr="002A3910">
        <w:t xml:space="preserve"> to exit and save any changes you made to</w:t>
      </w:r>
      <w:r w:rsidR="005B5C3C" w:rsidRPr="002A3910">
        <w:t xml:space="preserve"> the following:</w:t>
      </w:r>
    </w:p>
    <w:p w14:paraId="1E723907" w14:textId="77777777" w:rsidR="005B5C3C" w:rsidRPr="002A3910" w:rsidRDefault="005B5C3C" w:rsidP="005B5C3C">
      <w:pPr>
        <w:pStyle w:val="ListBullet2"/>
        <w:keepNext/>
        <w:keepLines/>
      </w:pPr>
      <w:r w:rsidRPr="002A3910">
        <w:t>F</w:t>
      </w:r>
      <w:r w:rsidR="00E86526" w:rsidRPr="002A3910">
        <w:t>ield captions</w:t>
      </w:r>
    </w:p>
    <w:p w14:paraId="1F028727" w14:textId="77777777" w:rsidR="005B5C3C" w:rsidRPr="002A3910" w:rsidRDefault="005B5C3C" w:rsidP="005B5C3C">
      <w:pPr>
        <w:pStyle w:val="ListBullet2"/>
        <w:keepNext/>
        <w:keepLines/>
      </w:pPr>
      <w:r w:rsidRPr="002A3910">
        <w:t>D</w:t>
      </w:r>
      <w:r w:rsidR="00E86526" w:rsidRPr="002A3910">
        <w:t>ata lengths of fields</w:t>
      </w:r>
    </w:p>
    <w:p w14:paraId="3F07B331" w14:textId="77777777" w:rsidR="005B5C3C" w:rsidRPr="002A3910" w:rsidRDefault="005B5C3C" w:rsidP="005B5C3C">
      <w:pPr>
        <w:pStyle w:val="ListBullet2"/>
        <w:keepNext/>
        <w:keepLines/>
      </w:pPr>
      <w:r w:rsidRPr="002A3910">
        <w:t>B</w:t>
      </w:r>
      <w:r w:rsidR="00E86526" w:rsidRPr="002A3910">
        <w:t>lock names</w:t>
      </w:r>
    </w:p>
    <w:p w14:paraId="25723858" w14:textId="77777777" w:rsidR="005B5C3C" w:rsidRPr="002A3910" w:rsidRDefault="005B5C3C" w:rsidP="005B5C3C">
      <w:pPr>
        <w:pStyle w:val="ListBullet2"/>
        <w:keepNext/>
        <w:keepLines/>
      </w:pPr>
      <w:r w:rsidRPr="002A3910">
        <w:t>P</w:t>
      </w:r>
      <w:r w:rsidR="00E86526" w:rsidRPr="002A3910">
        <w:t>age</w:t>
      </w:r>
      <w:r w:rsidRPr="002A3910">
        <w:t>, block, and field coordinates.</w:t>
      </w:r>
    </w:p>
    <w:p w14:paraId="2CF6D09F" w14:textId="77777777" w:rsidR="00D233FA" w:rsidRPr="002A3910" w:rsidRDefault="00D233FA" w:rsidP="00D233FA">
      <w:pPr>
        <w:pStyle w:val="BodyText6"/>
        <w:keepNext/>
        <w:keepLines/>
      </w:pPr>
    </w:p>
    <w:p w14:paraId="29E83DC5" w14:textId="0893E64D" w:rsidR="00BE674E" w:rsidRPr="002A3910" w:rsidRDefault="00E86526" w:rsidP="005B5C3C">
      <w:pPr>
        <w:pStyle w:val="BodyText3"/>
        <w:keepNext/>
        <w:keepLines/>
      </w:pPr>
      <w:r w:rsidRPr="002A3910">
        <w:t>These are the properties that are visible on the Form Editor screens.</w:t>
      </w:r>
    </w:p>
    <w:p w14:paraId="4D967214" w14:textId="77777777" w:rsidR="00E86526" w:rsidRPr="002A3910" w:rsidRDefault="00E86526" w:rsidP="005D3AC6">
      <w:pPr>
        <w:pStyle w:val="ListBullet"/>
      </w:pPr>
      <w:r w:rsidRPr="002A3910">
        <w:t xml:space="preserve">Press </w:t>
      </w:r>
      <w:r w:rsidRPr="002A3910">
        <w:rPr>
          <w:b/>
        </w:rPr>
        <w:t>&lt;PF1&gt;Q</w:t>
      </w:r>
      <w:r w:rsidRPr="002A3910">
        <w:t xml:space="preserve"> to quit and discard the changes you made to those properties.</w:t>
      </w:r>
    </w:p>
    <w:p w14:paraId="18912123" w14:textId="77777777" w:rsidR="00D233FA" w:rsidRPr="002A3910" w:rsidRDefault="00D233FA" w:rsidP="00D233FA">
      <w:pPr>
        <w:pStyle w:val="BodyText6"/>
      </w:pPr>
    </w:p>
    <w:p w14:paraId="1FA335FF" w14:textId="39F8CB04" w:rsidR="00E86526" w:rsidRPr="002A3910" w:rsidRDefault="00E86526" w:rsidP="005D3AC6">
      <w:pPr>
        <w:pStyle w:val="BodyText"/>
      </w:pPr>
      <w:r w:rsidRPr="002A3910">
        <w:t xml:space="preserve">You can also save changes without leaving the Form Editor by pressing </w:t>
      </w:r>
      <w:r w:rsidRPr="002A3910">
        <w:rPr>
          <w:b/>
        </w:rPr>
        <w:t>&lt;PF1&gt;S</w:t>
      </w:r>
      <w:r w:rsidRPr="002A3910">
        <w:t>.</w:t>
      </w:r>
    </w:p>
    <w:p w14:paraId="535B2B1D" w14:textId="12B0F689" w:rsidR="00E86526" w:rsidRPr="002A3910" w:rsidRDefault="00E86526" w:rsidP="005D3AC6">
      <w:pPr>
        <w:pStyle w:val="BodyText"/>
      </w:pPr>
      <w:r w:rsidRPr="002A3910">
        <w:t xml:space="preserve">Pressing </w:t>
      </w:r>
      <w:r w:rsidRPr="002A3910">
        <w:rPr>
          <w:b/>
        </w:rPr>
        <w:t>&lt;PF1&gt;H</w:t>
      </w:r>
      <w:r w:rsidRPr="002A3910">
        <w:t xml:space="preserve"> accesses the Form Editor</w:t>
      </w:r>
      <w:r w:rsidR="00084217" w:rsidRPr="002A3910">
        <w:t>’</w:t>
      </w:r>
      <w:r w:rsidRPr="002A3910">
        <w:t>s online help screens.</w:t>
      </w:r>
    </w:p>
    <w:p w14:paraId="29EEAFCD" w14:textId="77777777" w:rsidR="00D233FA" w:rsidRPr="002A3910" w:rsidRDefault="00D233FA" w:rsidP="00D233FA">
      <w:pPr>
        <w:pStyle w:val="BodyText6"/>
      </w:pPr>
    </w:p>
    <w:p w14:paraId="6B91C934" w14:textId="1F901A1E" w:rsidR="005D3AC6" w:rsidRPr="002A3910" w:rsidRDefault="005D3AC6" w:rsidP="005D3AC6">
      <w:pPr>
        <w:pStyle w:val="Caption"/>
      </w:pPr>
      <w:bookmarkStart w:id="1411" w:name="_Toc159569194"/>
      <w:r w:rsidRPr="002A3910">
        <w:t xml:space="preserve">Table </w:t>
      </w:r>
      <w:r w:rsidRPr="002A3910">
        <w:fldChar w:fldCharType="begin"/>
      </w:r>
      <w:r w:rsidRPr="002A3910">
        <w:instrText>SEQ Table \* ARABIC</w:instrText>
      </w:r>
      <w:r w:rsidRPr="002A3910">
        <w:fldChar w:fldCharType="separate"/>
      </w:r>
      <w:r w:rsidR="002D1B25">
        <w:rPr>
          <w:noProof/>
        </w:rPr>
        <w:t>91</w:t>
      </w:r>
      <w:r w:rsidRPr="002A3910">
        <w:fldChar w:fldCharType="end"/>
      </w:r>
      <w:r w:rsidR="00405EF1" w:rsidRPr="002A3910">
        <w:t>:</w:t>
      </w:r>
      <w:r w:rsidRPr="002A3910">
        <w:t xml:space="preserve"> </w:t>
      </w:r>
      <w:r w:rsidR="00143C40" w:rsidRPr="002A3910">
        <w:t>ScreenMan Form Editor—General Key S</w:t>
      </w:r>
      <w:r w:rsidR="009B5CC0" w:rsidRPr="002A3910">
        <w:t>equences</w:t>
      </w:r>
      <w:r w:rsidR="00143C40" w:rsidRPr="002A3910">
        <w:t xml:space="preserve"> to: E</w:t>
      </w:r>
      <w:r w:rsidR="00CA525F" w:rsidRPr="002A3910">
        <w:t>xit</w:t>
      </w:r>
      <w:r w:rsidR="00143C40" w:rsidRPr="002A3910">
        <w:t>, Q</w:t>
      </w:r>
      <w:r w:rsidR="00CA525F" w:rsidRPr="002A3910">
        <w:t>uit</w:t>
      </w:r>
      <w:r w:rsidR="00143C40" w:rsidRPr="002A3910">
        <w:t>, S</w:t>
      </w:r>
      <w:r w:rsidR="00CA525F" w:rsidRPr="002A3910">
        <w:t>ave</w:t>
      </w:r>
      <w:r w:rsidR="00143C40" w:rsidRPr="002A3910">
        <w:t>, and O</w:t>
      </w:r>
      <w:r w:rsidR="00CA525F" w:rsidRPr="002A3910">
        <w:t>btain</w:t>
      </w:r>
      <w:r w:rsidR="00143C40" w:rsidRPr="002A3910">
        <w:t xml:space="preserve"> H</w:t>
      </w:r>
      <w:r w:rsidR="009B5CC0" w:rsidRPr="002A3910">
        <w:t>elp</w:t>
      </w:r>
      <w:bookmarkEnd w:id="1411"/>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24"/>
        <w:gridCol w:w="5490"/>
      </w:tblGrid>
      <w:tr w:rsidR="005D3AC6" w:rsidRPr="002A3910" w14:paraId="063E0C40" w14:textId="77777777" w:rsidTr="007F2829">
        <w:trPr>
          <w:tblHeader/>
        </w:trPr>
        <w:tc>
          <w:tcPr>
            <w:tcW w:w="3924" w:type="dxa"/>
            <w:shd w:val="clear" w:color="auto" w:fill="F2F2F2" w:themeFill="background1" w:themeFillShade="F2"/>
          </w:tcPr>
          <w:p w14:paraId="52E0CFA4" w14:textId="77777777" w:rsidR="005D3AC6" w:rsidRPr="002A3910" w:rsidRDefault="005D3AC6" w:rsidP="00BC7AEE">
            <w:pPr>
              <w:pStyle w:val="TableHeading"/>
              <w:rPr>
                <w:noProof w:val="0"/>
              </w:rPr>
            </w:pPr>
            <w:bookmarkStart w:id="1412" w:name="COL001_TBL053"/>
            <w:bookmarkEnd w:id="1412"/>
            <w:r w:rsidRPr="002A3910">
              <w:rPr>
                <w:noProof w:val="0"/>
              </w:rPr>
              <w:t>To</w:t>
            </w:r>
          </w:p>
        </w:tc>
        <w:tc>
          <w:tcPr>
            <w:tcW w:w="5490" w:type="dxa"/>
            <w:shd w:val="clear" w:color="auto" w:fill="F2F2F2" w:themeFill="background1" w:themeFillShade="F2"/>
          </w:tcPr>
          <w:p w14:paraId="158ABB3F" w14:textId="77777777" w:rsidR="005D3AC6" w:rsidRPr="002A3910" w:rsidRDefault="005D3AC6" w:rsidP="00BC7AEE">
            <w:pPr>
              <w:pStyle w:val="TableHeading"/>
              <w:rPr>
                <w:noProof w:val="0"/>
              </w:rPr>
            </w:pPr>
            <w:r w:rsidRPr="002A3910">
              <w:rPr>
                <w:noProof w:val="0"/>
              </w:rPr>
              <w:t>Press</w:t>
            </w:r>
          </w:p>
        </w:tc>
      </w:tr>
      <w:tr w:rsidR="005D3AC6" w:rsidRPr="002A3910" w14:paraId="0CD98128" w14:textId="77777777" w:rsidTr="007F2829">
        <w:tc>
          <w:tcPr>
            <w:tcW w:w="3924" w:type="dxa"/>
          </w:tcPr>
          <w:p w14:paraId="156894BF" w14:textId="77777777" w:rsidR="005D3AC6" w:rsidRPr="002A3910" w:rsidRDefault="009B5CC0" w:rsidP="00CD2C76">
            <w:pPr>
              <w:pStyle w:val="TableText"/>
              <w:keepNext/>
              <w:keepLines/>
            </w:pPr>
            <w:r w:rsidRPr="002A3910">
              <w:t>Exit and save changes</w:t>
            </w:r>
          </w:p>
        </w:tc>
        <w:tc>
          <w:tcPr>
            <w:tcW w:w="5490" w:type="dxa"/>
          </w:tcPr>
          <w:p w14:paraId="681F1E47" w14:textId="77777777" w:rsidR="005D3AC6" w:rsidRPr="002A3910" w:rsidRDefault="009B5CC0" w:rsidP="00CD2C76">
            <w:pPr>
              <w:pStyle w:val="TableText"/>
              <w:keepNext/>
              <w:keepLines/>
              <w:rPr>
                <w:b/>
              </w:rPr>
            </w:pPr>
            <w:r w:rsidRPr="002A3910">
              <w:rPr>
                <w:b/>
              </w:rPr>
              <w:t>&lt;PF1&gt;E</w:t>
            </w:r>
          </w:p>
        </w:tc>
      </w:tr>
      <w:tr w:rsidR="005D3AC6" w:rsidRPr="002A3910" w14:paraId="363C2DA8" w14:textId="77777777" w:rsidTr="007F2829">
        <w:tc>
          <w:tcPr>
            <w:tcW w:w="3924" w:type="dxa"/>
          </w:tcPr>
          <w:p w14:paraId="0F3C9C93" w14:textId="77777777" w:rsidR="005D3AC6" w:rsidRPr="002A3910" w:rsidRDefault="009B5CC0" w:rsidP="00CD2C76">
            <w:pPr>
              <w:pStyle w:val="TableText"/>
              <w:keepNext/>
              <w:keepLines/>
            </w:pPr>
            <w:r w:rsidRPr="002A3910">
              <w:t>Quit without saving changes</w:t>
            </w:r>
          </w:p>
        </w:tc>
        <w:tc>
          <w:tcPr>
            <w:tcW w:w="5490" w:type="dxa"/>
          </w:tcPr>
          <w:p w14:paraId="234F59FE" w14:textId="77777777" w:rsidR="005D3AC6" w:rsidRPr="002A3910" w:rsidRDefault="009B5CC0" w:rsidP="00CD2C76">
            <w:pPr>
              <w:pStyle w:val="TableText"/>
              <w:keepNext/>
              <w:keepLines/>
              <w:rPr>
                <w:b/>
              </w:rPr>
            </w:pPr>
            <w:r w:rsidRPr="002A3910">
              <w:rPr>
                <w:b/>
              </w:rPr>
              <w:t>&lt;PF1&gt;Q</w:t>
            </w:r>
          </w:p>
        </w:tc>
      </w:tr>
      <w:tr w:rsidR="005D3AC6" w:rsidRPr="002A3910" w14:paraId="571B1FEC" w14:textId="77777777" w:rsidTr="007F2829">
        <w:tc>
          <w:tcPr>
            <w:tcW w:w="3924" w:type="dxa"/>
          </w:tcPr>
          <w:p w14:paraId="3DB04B57" w14:textId="77777777" w:rsidR="005D3AC6" w:rsidRPr="002A3910" w:rsidRDefault="009B5CC0" w:rsidP="00CD2C76">
            <w:pPr>
              <w:pStyle w:val="TableText"/>
              <w:keepNext/>
              <w:keepLines/>
            </w:pPr>
            <w:r w:rsidRPr="002A3910">
              <w:t>Save without exiting</w:t>
            </w:r>
          </w:p>
        </w:tc>
        <w:tc>
          <w:tcPr>
            <w:tcW w:w="5490" w:type="dxa"/>
          </w:tcPr>
          <w:p w14:paraId="2F47231F" w14:textId="77777777" w:rsidR="005D3AC6" w:rsidRPr="002A3910" w:rsidRDefault="009B5CC0" w:rsidP="00CD2C76">
            <w:pPr>
              <w:pStyle w:val="TableText"/>
              <w:keepNext/>
              <w:keepLines/>
              <w:rPr>
                <w:b/>
                <w:szCs w:val="24"/>
              </w:rPr>
            </w:pPr>
            <w:r w:rsidRPr="002A3910">
              <w:rPr>
                <w:b/>
              </w:rPr>
              <w:t>&lt;PF1&gt;S</w:t>
            </w:r>
          </w:p>
        </w:tc>
      </w:tr>
      <w:tr w:rsidR="009B5CC0" w:rsidRPr="002A3910" w14:paraId="4B2ADE17" w14:textId="77777777" w:rsidTr="007F2829">
        <w:tc>
          <w:tcPr>
            <w:tcW w:w="3924" w:type="dxa"/>
          </w:tcPr>
          <w:p w14:paraId="46A47B66" w14:textId="77777777" w:rsidR="009B5CC0" w:rsidRPr="002A3910" w:rsidRDefault="009B5CC0" w:rsidP="00CD2C76">
            <w:pPr>
              <w:pStyle w:val="TableText"/>
              <w:keepNext/>
              <w:keepLines/>
            </w:pPr>
            <w:r w:rsidRPr="002A3910">
              <w:t>Bring up help screens</w:t>
            </w:r>
          </w:p>
        </w:tc>
        <w:tc>
          <w:tcPr>
            <w:tcW w:w="5490" w:type="dxa"/>
          </w:tcPr>
          <w:p w14:paraId="2F1EC9A7" w14:textId="77777777" w:rsidR="009B5CC0" w:rsidRPr="002A3910" w:rsidRDefault="009B5CC0" w:rsidP="00CD2C76">
            <w:pPr>
              <w:pStyle w:val="TableText"/>
              <w:keepNext/>
              <w:keepLines/>
              <w:rPr>
                <w:b/>
              </w:rPr>
            </w:pPr>
            <w:r w:rsidRPr="002A3910">
              <w:rPr>
                <w:b/>
              </w:rPr>
              <w:t>&lt;PF1&gt;H</w:t>
            </w:r>
          </w:p>
        </w:tc>
      </w:tr>
      <w:tr w:rsidR="009B5CC0" w:rsidRPr="002A3910" w14:paraId="4CF44311" w14:textId="77777777" w:rsidTr="007F2829">
        <w:tc>
          <w:tcPr>
            <w:tcW w:w="3924" w:type="dxa"/>
          </w:tcPr>
          <w:p w14:paraId="4696EAB4" w14:textId="77777777" w:rsidR="009B5CC0" w:rsidRPr="002A3910" w:rsidRDefault="009B5CC0" w:rsidP="009B5CC0">
            <w:pPr>
              <w:pStyle w:val="TableText"/>
            </w:pPr>
            <w:r w:rsidRPr="002A3910">
              <w:t>Move to Block Viewer screen</w:t>
            </w:r>
          </w:p>
        </w:tc>
        <w:tc>
          <w:tcPr>
            <w:tcW w:w="5490" w:type="dxa"/>
          </w:tcPr>
          <w:p w14:paraId="26B6C6C5" w14:textId="77777777" w:rsidR="009B5CC0" w:rsidRPr="002A3910" w:rsidRDefault="009B5CC0" w:rsidP="009B5CC0">
            <w:pPr>
              <w:pStyle w:val="TableText"/>
              <w:rPr>
                <w:b/>
              </w:rPr>
            </w:pPr>
            <w:r w:rsidRPr="002A3910">
              <w:rPr>
                <w:b/>
              </w:rPr>
              <w:t>&lt;PF1&gt;V</w:t>
            </w:r>
          </w:p>
        </w:tc>
      </w:tr>
    </w:tbl>
    <w:p w14:paraId="51BDB24D" w14:textId="77777777" w:rsidR="005D3AC6" w:rsidRPr="002A3910" w:rsidRDefault="005D3AC6" w:rsidP="00B66E33">
      <w:pPr>
        <w:pStyle w:val="BodyText6"/>
      </w:pPr>
    </w:p>
    <w:p w14:paraId="756E069E" w14:textId="77777777" w:rsidR="00E86526" w:rsidRPr="002A3910" w:rsidRDefault="00E86526" w:rsidP="007D0E14">
      <w:pPr>
        <w:pStyle w:val="Heading2"/>
        <w:rPr>
          <w:noProof w:val="0"/>
        </w:rPr>
      </w:pPr>
      <w:bookmarkStart w:id="1413" w:name="form_editor_block_viewer_screen"/>
      <w:bookmarkStart w:id="1414" w:name="_Toc159568878"/>
      <w:r w:rsidRPr="002A3910">
        <w:rPr>
          <w:noProof w:val="0"/>
        </w:rPr>
        <w:lastRenderedPageBreak/>
        <w:t>Block Viewer</w:t>
      </w:r>
      <w:bookmarkEnd w:id="1413"/>
      <w:r w:rsidRPr="002A3910">
        <w:rPr>
          <w:noProof w:val="0"/>
        </w:rPr>
        <w:t xml:space="preserve"> Screen</w:t>
      </w:r>
      <w:bookmarkEnd w:id="1414"/>
    </w:p>
    <w:p w14:paraId="1900C2A7" w14:textId="38C806C2" w:rsidR="00E86526" w:rsidRPr="002A3910" w:rsidRDefault="007869D8" w:rsidP="007B57B4">
      <w:pPr>
        <w:pStyle w:val="BodyText"/>
        <w:keepNext/>
        <w:keepLines/>
      </w:pPr>
      <w:r w:rsidRPr="002A3910">
        <w:fldChar w:fldCharType="begin"/>
      </w:r>
      <w:r w:rsidR="007B57B4" w:rsidRPr="002A3910">
        <w:instrText>xe "ScreenMan:Form Editor:Block Viewer Screen"</w:instrText>
      </w:r>
      <w:r w:rsidRPr="002A3910">
        <w:fldChar w:fldCharType="end"/>
      </w:r>
      <w:r w:rsidRPr="002A3910">
        <w:fldChar w:fldCharType="begin"/>
      </w:r>
      <w:r w:rsidR="007B57B4" w:rsidRPr="002A3910">
        <w:instrText>xe "Form Editor:ScreenMan:Block Viewer Screen"</w:instrText>
      </w:r>
      <w:r w:rsidRPr="002A3910">
        <w:fldChar w:fldCharType="end"/>
      </w:r>
      <w:r w:rsidRPr="002A3910">
        <w:fldChar w:fldCharType="begin"/>
      </w:r>
      <w:r w:rsidR="007B57B4" w:rsidRPr="002A3910">
        <w:instrText>xe "Block Viewer Screen:ScreenMan Form Editor"</w:instrText>
      </w:r>
      <w:r w:rsidRPr="002A3910">
        <w:fldChar w:fldCharType="end"/>
      </w:r>
      <w:r w:rsidR="00E86526" w:rsidRPr="002A3910">
        <w:t xml:space="preserve">To view the blocks on the current page, press </w:t>
      </w:r>
      <w:r w:rsidR="00E86526" w:rsidRPr="002A3910">
        <w:rPr>
          <w:b/>
          <w:bCs/>
        </w:rPr>
        <w:t>&lt;PF1&gt;V</w:t>
      </w:r>
      <w:r w:rsidR="00E86526" w:rsidRPr="002A3910">
        <w:t xml:space="preserve"> to go to the </w:t>
      </w:r>
      <w:r w:rsidR="00E86526" w:rsidRPr="002A3910">
        <w:rPr>
          <w:bCs/>
        </w:rPr>
        <w:t>Block Viewer Screen</w:t>
      </w:r>
      <w:r w:rsidR="00E86526" w:rsidRPr="002A3910">
        <w:t xml:space="preserve">. The Block Viewer Screen displays the names of the blocks defined on the current page. For example, if the current page contains blocks called ZZBLOCK NAME 1 and ZZBLOCK NAME 2, the Block Viewer Screen looks like </w:t>
      </w:r>
      <w:r w:rsidR="00C96358" w:rsidRPr="002A3910">
        <w:rPr>
          <w:color w:val="0000FF"/>
          <w:u w:val="single"/>
        </w:rPr>
        <w:fldChar w:fldCharType="begin" w:fldLock="1"/>
      </w:r>
      <w:r w:rsidR="00C96358" w:rsidRPr="002A3910">
        <w:rPr>
          <w:color w:val="0000FF"/>
          <w:u w:val="single"/>
        </w:rPr>
        <w:instrText xml:space="preserve"> REF _Ref494375656 \h  \* MERGEFORMAT </w:instrText>
      </w:r>
      <w:r w:rsidR="00C96358" w:rsidRPr="002A3910">
        <w:rPr>
          <w:color w:val="0000FF"/>
          <w:u w:val="single"/>
        </w:rPr>
      </w:r>
      <w:r w:rsidR="00C96358" w:rsidRPr="002A3910">
        <w:rPr>
          <w:color w:val="0000FF"/>
          <w:u w:val="single"/>
        </w:rPr>
        <w:fldChar w:fldCharType="separate"/>
      </w:r>
      <w:r w:rsidR="00272B32" w:rsidRPr="002A3910">
        <w:rPr>
          <w:color w:val="0000FF"/>
          <w:u w:val="single"/>
        </w:rPr>
        <w:t>Figure 250</w:t>
      </w:r>
      <w:r w:rsidR="00C96358" w:rsidRPr="002A3910">
        <w:rPr>
          <w:color w:val="0000FF"/>
          <w:u w:val="single"/>
        </w:rPr>
        <w:fldChar w:fldCharType="end"/>
      </w:r>
      <w:r w:rsidR="00E86526" w:rsidRPr="002A3910">
        <w:t>:</w:t>
      </w:r>
    </w:p>
    <w:p w14:paraId="2319E36E" w14:textId="77777777" w:rsidR="00D233FA" w:rsidRPr="002A3910" w:rsidRDefault="00D233FA" w:rsidP="00D233FA">
      <w:pPr>
        <w:pStyle w:val="BodyText6"/>
        <w:keepNext/>
        <w:keepLines/>
      </w:pPr>
    </w:p>
    <w:p w14:paraId="4D383FD5" w14:textId="4FB388BD" w:rsidR="00BB6867" w:rsidRPr="002A3910" w:rsidRDefault="00BB6867" w:rsidP="00BB6867">
      <w:pPr>
        <w:pStyle w:val="Caption"/>
      </w:pPr>
      <w:bookmarkStart w:id="1415" w:name="_Ref494375656"/>
      <w:bookmarkStart w:id="1416" w:name="_Ref322691206"/>
      <w:bookmarkStart w:id="1417" w:name="_Toc159568521"/>
      <w:r w:rsidRPr="002A3910">
        <w:t xml:space="preserve">Figure </w:t>
      </w:r>
      <w:r w:rsidRPr="002A3910">
        <w:fldChar w:fldCharType="begin"/>
      </w:r>
      <w:r w:rsidRPr="002A3910">
        <w:instrText>SEQ Figure \* ARABIC</w:instrText>
      </w:r>
      <w:r w:rsidRPr="002A3910">
        <w:fldChar w:fldCharType="separate"/>
      </w:r>
      <w:r w:rsidR="002D1B25">
        <w:rPr>
          <w:noProof/>
        </w:rPr>
        <w:t>250</w:t>
      </w:r>
      <w:r w:rsidRPr="002A3910">
        <w:fldChar w:fldCharType="end"/>
      </w:r>
      <w:bookmarkEnd w:id="1415"/>
      <w:r w:rsidR="00E87492" w:rsidRPr="002A3910">
        <w:t>:</w:t>
      </w:r>
      <w:r w:rsidR="005D3AC6" w:rsidRPr="002A3910">
        <w:t xml:space="preserve"> </w:t>
      </w:r>
      <w:r w:rsidR="00143C40" w:rsidRPr="002A3910">
        <w:t>ScreenMan Form Editor—Block Viewer S</w:t>
      </w:r>
      <w:r w:rsidR="005D3AC6" w:rsidRPr="002A3910">
        <w:t>creen</w:t>
      </w:r>
      <w:bookmarkEnd w:id="1416"/>
      <w:bookmarkEnd w:id="1417"/>
    </w:p>
    <w:p w14:paraId="01F5ACF1" w14:textId="77777777" w:rsidR="0002046E" w:rsidRPr="002A3910" w:rsidRDefault="0002046E" w:rsidP="0002046E">
      <w:pPr>
        <w:pStyle w:val="Dialogue"/>
      </w:pPr>
      <w:r w:rsidRPr="002A3910">
        <w:t>ZZBLOCK NAME 1</w:t>
      </w:r>
    </w:p>
    <w:p w14:paraId="48F855DE" w14:textId="77777777" w:rsidR="0002046E" w:rsidRPr="002A3910" w:rsidRDefault="0002046E" w:rsidP="0002046E">
      <w:pPr>
        <w:pStyle w:val="Dialogue"/>
      </w:pPr>
    </w:p>
    <w:p w14:paraId="7A0307F4" w14:textId="77777777" w:rsidR="0002046E" w:rsidRPr="002A3910" w:rsidRDefault="0002046E" w:rsidP="0002046E">
      <w:pPr>
        <w:pStyle w:val="Dialogue"/>
      </w:pPr>
    </w:p>
    <w:p w14:paraId="61551878" w14:textId="77777777" w:rsidR="0002046E" w:rsidRPr="002A3910" w:rsidRDefault="0002046E" w:rsidP="0002046E">
      <w:pPr>
        <w:pStyle w:val="Dialogue"/>
      </w:pPr>
      <w:r w:rsidRPr="002A3910">
        <w:t>ZZBLOCK NAME 2</w:t>
      </w:r>
    </w:p>
    <w:p w14:paraId="1898A51D" w14:textId="77777777" w:rsidR="0002046E" w:rsidRPr="002A3910" w:rsidRDefault="0002046E" w:rsidP="0002046E">
      <w:pPr>
        <w:pStyle w:val="Dialogue"/>
      </w:pPr>
    </w:p>
    <w:p w14:paraId="33030421" w14:textId="77777777" w:rsidR="0002046E" w:rsidRPr="002A3910" w:rsidRDefault="0002046E" w:rsidP="0002046E">
      <w:pPr>
        <w:pStyle w:val="Dialogue"/>
      </w:pPr>
    </w:p>
    <w:p w14:paraId="15C2417B" w14:textId="77777777" w:rsidR="0002046E" w:rsidRPr="002A3910" w:rsidRDefault="0095483B" w:rsidP="0002046E">
      <w:pPr>
        <w:pStyle w:val="Dialogue"/>
      </w:pPr>
      <w:r w:rsidRPr="002A3910">
        <w:t>_</w:t>
      </w:r>
      <w:r w:rsidR="0002046E" w:rsidRPr="002A3910">
        <w:t>__________________________________________________________________________________</w:t>
      </w:r>
    </w:p>
    <w:p w14:paraId="5856B6D7" w14:textId="77777777" w:rsidR="0002046E" w:rsidRPr="002A3910" w:rsidRDefault="0002046E" w:rsidP="0002046E">
      <w:pPr>
        <w:pStyle w:val="Dialogue"/>
      </w:pPr>
      <w:r w:rsidRPr="002A3910">
        <w:t xml:space="preserve">File: ZZFILE NAME (# </w:t>
      </w:r>
      <w:r w:rsidR="00352173" w:rsidRPr="002A3910">
        <w:t xml:space="preserve">nnnn)                        </w:t>
      </w:r>
      <w:r w:rsidR="00352173" w:rsidRPr="002A3910">
        <w:rPr>
          <w:b/>
        </w:rPr>
        <w:t>BLOCK VIEWER</w:t>
      </w:r>
      <w:r w:rsidR="00352173" w:rsidRPr="002A3910">
        <w:t xml:space="preserve">        </w:t>
      </w:r>
      <w:r w:rsidRPr="002A3910">
        <w:t xml:space="preserve">    R1,C1    </w:t>
      </w:r>
    </w:p>
    <w:p w14:paraId="11B147ED" w14:textId="77777777" w:rsidR="0002046E" w:rsidRPr="002A3910" w:rsidRDefault="0002046E" w:rsidP="0002046E">
      <w:pPr>
        <w:pStyle w:val="Dialogue"/>
      </w:pPr>
      <w:r w:rsidRPr="002A3910">
        <w:t>Form: ZZFORM NAME</w:t>
      </w:r>
    </w:p>
    <w:p w14:paraId="5920FF33" w14:textId="77777777" w:rsidR="0002046E" w:rsidRPr="002A3910" w:rsidRDefault="0002046E" w:rsidP="0002046E">
      <w:pPr>
        <w:pStyle w:val="Dialogue"/>
      </w:pPr>
      <w:r w:rsidRPr="002A3910">
        <w:t>Page: n (ZZPage Name)</w:t>
      </w:r>
    </w:p>
    <w:p w14:paraId="61EB38E4" w14:textId="77777777" w:rsidR="0002046E" w:rsidRPr="002A3910" w:rsidRDefault="0002046E" w:rsidP="0002046E">
      <w:pPr>
        <w:pStyle w:val="Dialogue"/>
      </w:pPr>
    </w:p>
    <w:p w14:paraId="17F27C37" w14:textId="77777777" w:rsidR="0002046E" w:rsidRPr="002A3910" w:rsidRDefault="0002046E" w:rsidP="0002046E">
      <w:pPr>
        <w:pStyle w:val="Dialogue"/>
      </w:pPr>
      <w:r w:rsidRPr="002A3910">
        <w:t>&lt;PF1&gt;V=Main Screen   &lt;PF1&gt;H=Help</w:t>
      </w:r>
    </w:p>
    <w:p w14:paraId="4C940759" w14:textId="77777777" w:rsidR="0069477F" w:rsidRPr="002A3910" w:rsidRDefault="0069477F" w:rsidP="00B66E33">
      <w:pPr>
        <w:pStyle w:val="BodyText6"/>
      </w:pPr>
    </w:p>
    <w:p w14:paraId="65EAB21A" w14:textId="2BA7936F" w:rsidR="00352173" w:rsidRPr="002A3910" w:rsidRDefault="00E86526" w:rsidP="005D3AC6">
      <w:pPr>
        <w:pStyle w:val="BodyText"/>
      </w:pPr>
      <w:r w:rsidRPr="002A3910">
        <w:t xml:space="preserve">Like the captions and data fields displayed on the </w:t>
      </w:r>
      <w:hyperlink w:anchor="form_editor_main_screen" w:history="1">
        <w:r w:rsidRPr="002A3910">
          <w:rPr>
            <w:rStyle w:val="Hyperlink"/>
          </w:rPr>
          <w:t>Main Screen</w:t>
        </w:r>
      </w:hyperlink>
      <w:r w:rsidRPr="002A3910">
        <w:t xml:space="preserve">, the block names on the Block Viewer </w:t>
      </w:r>
      <w:r w:rsidR="00EB6F4D" w:rsidRPr="002A3910">
        <w:t xml:space="preserve">Screen </w:t>
      </w:r>
      <w:r w:rsidRPr="002A3910">
        <w:t xml:space="preserve">are </w:t>
      </w:r>
      <w:r w:rsidRPr="002A3910">
        <w:rPr>
          <w:bCs/>
        </w:rPr>
        <w:t>screen elements</w:t>
      </w:r>
      <w:r w:rsidR="00352173" w:rsidRPr="002A3910">
        <w:t>.</w:t>
      </w:r>
    </w:p>
    <w:p w14:paraId="77BF884D" w14:textId="0800FB8A" w:rsidR="00E86526" w:rsidRPr="002A3910" w:rsidRDefault="007869D8" w:rsidP="00352173">
      <w:pPr>
        <w:pStyle w:val="Note"/>
      </w:pPr>
      <w:r w:rsidRPr="002A3910">
        <w:rPr>
          <w:noProof/>
        </w:rPr>
        <w:drawing>
          <wp:inline distT="0" distB="0" distL="0" distR="0" wp14:anchorId="1DBF011E" wp14:editId="64958D91">
            <wp:extent cx="289560" cy="289560"/>
            <wp:effectExtent l="0" t="0" r="0" b="0"/>
            <wp:docPr id="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52173" w:rsidRPr="002A3910">
        <w:tab/>
      </w:r>
      <w:r w:rsidR="00352173" w:rsidRPr="002A3910">
        <w:rPr>
          <w:b/>
        </w:rPr>
        <w:t>NOTE:</w:t>
      </w:r>
      <w:r w:rsidR="00352173" w:rsidRPr="002A3910">
        <w:t xml:space="preserve"> The words </w:t>
      </w:r>
      <w:r w:rsidR="00084217" w:rsidRPr="002A3910">
        <w:t>“</w:t>
      </w:r>
      <w:r w:rsidR="00352173" w:rsidRPr="002A3910">
        <w:rPr>
          <w:b/>
        </w:rPr>
        <w:t>BLOCK VIEWER</w:t>
      </w:r>
      <w:r w:rsidR="00084217" w:rsidRPr="002A3910">
        <w:t>”</w:t>
      </w:r>
      <w:r w:rsidR="00352173" w:rsidRPr="002A3910">
        <w:t xml:space="preserve"> appear in the bottom portion of the</w:t>
      </w:r>
      <w:r w:rsidR="00E86526" w:rsidRPr="002A3910">
        <w:t xml:space="preserve"> Block Viewer </w:t>
      </w:r>
      <w:r w:rsidR="00352173" w:rsidRPr="002A3910">
        <w:t>S</w:t>
      </w:r>
      <w:r w:rsidR="00E86526" w:rsidRPr="002A3910">
        <w:t>creen.</w:t>
      </w:r>
    </w:p>
    <w:p w14:paraId="28BE9987" w14:textId="77777777" w:rsidR="00D233FA" w:rsidRPr="002A3910" w:rsidRDefault="00D233FA" w:rsidP="00D233FA">
      <w:pPr>
        <w:pStyle w:val="BodyText6"/>
      </w:pPr>
    </w:p>
    <w:p w14:paraId="09DCF1A7" w14:textId="77777777" w:rsidR="00C4315E" w:rsidRPr="002A3910" w:rsidRDefault="00352173" w:rsidP="00C4315E">
      <w:pPr>
        <w:pStyle w:val="AltHeading5"/>
        <w:rPr>
          <w:noProof w:val="0"/>
        </w:rPr>
      </w:pPr>
      <w:r w:rsidRPr="002A3910">
        <w:rPr>
          <w:noProof w:val="0"/>
        </w:rPr>
        <w:t>To return to the Main S</w:t>
      </w:r>
      <w:r w:rsidR="007B57B4" w:rsidRPr="002A3910">
        <w:rPr>
          <w:noProof w:val="0"/>
        </w:rPr>
        <w:t>creen</w:t>
      </w:r>
      <w:r w:rsidR="00C4315E" w:rsidRPr="002A3910">
        <w:rPr>
          <w:noProof w:val="0"/>
        </w:rPr>
        <w:t>:</w:t>
      </w:r>
    </w:p>
    <w:p w14:paraId="7C2F5AEC" w14:textId="0BED36C8" w:rsidR="00E86526" w:rsidRPr="002A3910" w:rsidRDefault="00C4315E" w:rsidP="00C4315E">
      <w:pPr>
        <w:pStyle w:val="BodyTextIndent"/>
      </w:pPr>
      <w:r w:rsidRPr="002A3910">
        <w:t>P</w:t>
      </w:r>
      <w:r w:rsidR="00E86526" w:rsidRPr="002A3910">
        <w:t xml:space="preserve">ress </w:t>
      </w:r>
      <w:r w:rsidR="00E86526" w:rsidRPr="002A3910">
        <w:rPr>
          <w:b/>
          <w:bCs/>
        </w:rPr>
        <w:t>&lt;PF1&gt;V</w:t>
      </w:r>
      <w:r w:rsidR="00E86526" w:rsidRPr="002A3910">
        <w:t>.</w:t>
      </w:r>
    </w:p>
    <w:p w14:paraId="265B3EF8" w14:textId="77777777" w:rsidR="00D233FA" w:rsidRPr="002A3910" w:rsidRDefault="00D233FA" w:rsidP="00D233FA">
      <w:pPr>
        <w:pStyle w:val="BodyText6"/>
      </w:pPr>
    </w:p>
    <w:p w14:paraId="3FC005F9" w14:textId="77777777" w:rsidR="00E86526" w:rsidRPr="002A3910" w:rsidRDefault="00E86526" w:rsidP="007D0E14">
      <w:pPr>
        <w:pStyle w:val="Heading2"/>
        <w:rPr>
          <w:noProof w:val="0"/>
        </w:rPr>
      </w:pPr>
      <w:bookmarkStart w:id="1418" w:name="_Toc159568879"/>
      <w:r w:rsidRPr="002A3910">
        <w:rPr>
          <w:noProof w:val="0"/>
        </w:rPr>
        <w:lastRenderedPageBreak/>
        <w:t>Navigating on the Form Editor Screens</w:t>
      </w:r>
      <w:bookmarkEnd w:id="1418"/>
    </w:p>
    <w:p w14:paraId="44B1ED36" w14:textId="6E0D989E" w:rsidR="00E86526" w:rsidRPr="002A3910" w:rsidRDefault="007869D8" w:rsidP="0046652A">
      <w:pPr>
        <w:pStyle w:val="BodyText"/>
        <w:keepNext/>
        <w:keepLines/>
      </w:pPr>
      <w:r w:rsidRPr="002A3910">
        <w:fldChar w:fldCharType="begin"/>
      </w:r>
      <w:r w:rsidR="007B57B4" w:rsidRPr="002A3910">
        <w:instrText>xe "ScreenMan:Form Editor:Navigating on the Form Editor Screens"</w:instrText>
      </w:r>
      <w:r w:rsidRPr="002A3910">
        <w:fldChar w:fldCharType="end"/>
      </w:r>
      <w:r w:rsidRPr="002A3910">
        <w:fldChar w:fldCharType="begin"/>
      </w:r>
      <w:r w:rsidR="007B57B4" w:rsidRPr="002A3910">
        <w:instrText>xe "Form Editor:ScreenMan:Navigating on the Form Editor Screens"</w:instrText>
      </w:r>
      <w:r w:rsidRPr="002A3910">
        <w:fldChar w:fldCharType="end"/>
      </w:r>
      <w:r w:rsidRPr="002A3910">
        <w:fldChar w:fldCharType="begin"/>
      </w:r>
      <w:r w:rsidR="007B57B4" w:rsidRPr="002A3910">
        <w:instrText>xe "Navigating:On the Form Editor Screens:ScreenMan Form Editor"</w:instrText>
      </w:r>
      <w:r w:rsidRPr="002A3910">
        <w:fldChar w:fldCharType="end"/>
      </w:r>
      <w:r w:rsidRPr="002A3910">
        <w:fldChar w:fldCharType="begin"/>
      </w:r>
      <w:r w:rsidR="007B57B4" w:rsidRPr="002A3910">
        <w:instrText>xe "Navigating:Form Editor Screens:ScreenMan Form Editor"</w:instrText>
      </w:r>
      <w:r w:rsidRPr="002A3910">
        <w:fldChar w:fldCharType="end"/>
      </w:r>
      <w:r w:rsidR="00E86526" w:rsidRPr="002A3910">
        <w:t xml:space="preserve">To move the cursor on the </w:t>
      </w:r>
      <w:hyperlink w:anchor="form_editor_main_screen" w:history="1">
        <w:r w:rsidR="00E86526" w:rsidRPr="002A3910">
          <w:rPr>
            <w:rStyle w:val="Hyperlink"/>
          </w:rPr>
          <w:t>Main Screen</w:t>
        </w:r>
      </w:hyperlink>
      <w:r w:rsidR="00E86526" w:rsidRPr="002A3910">
        <w:t xml:space="preserve"> and the </w:t>
      </w:r>
      <w:hyperlink w:anchor="form_editor_block_viewer_screen" w:history="1">
        <w:r w:rsidR="00E86526" w:rsidRPr="002A3910">
          <w:rPr>
            <w:rStyle w:val="Hyperlink"/>
          </w:rPr>
          <w:t>Block Viewer Screen</w:t>
        </w:r>
      </w:hyperlink>
      <w:r w:rsidR="00E86526" w:rsidRPr="002A3910">
        <w:t xml:space="preserve">, you can use the key sequences listed </w:t>
      </w:r>
      <w:r w:rsidR="00ED4DD4" w:rsidRPr="002A3910">
        <w:t xml:space="preserve">in </w:t>
      </w:r>
      <w:r w:rsidR="00ED4DD4" w:rsidRPr="002A3910">
        <w:rPr>
          <w:color w:val="0000FF"/>
          <w:u w:val="single"/>
        </w:rPr>
        <w:fldChar w:fldCharType="begin" w:fldLock="1"/>
      </w:r>
      <w:r w:rsidR="00ED4DD4" w:rsidRPr="002A3910">
        <w:rPr>
          <w:color w:val="0000FF"/>
          <w:u w:val="single"/>
        </w:rPr>
        <w:instrText xml:space="preserve"> REF _Ref343064302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Table 92</w:t>
      </w:r>
      <w:r w:rsidR="00ED4DD4" w:rsidRPr="002A3910">
        <w:rPr>
          <w:color w:val="0000FF"/>
          <w:u w:val="single"/>
        </w:rPr>
        <w:fldChar w:fldCharType="end"/>
      </w:r>
      <w:r w:rsidR="00E86526" w:rsidRPr="002A3910">
        <w:t>.</w:t>
      </w:r>
    </w:p>
    <w:p w14:paraId="78E5FC97" w14:textId="158B7F4C" w:rsidR="00ED4DD4" w:rsidRPr="002A3910" w:rsidRDefault="007869D8" w:rsidP="0046652A">
      <w:pPr>
        <w:pStyle w:val="Note"/>
        <w:keepNext/>
        <w:keepLines/>
      </w:pPr>
      <w:r w:rsidRPr="002A3910">
        <w:rPr>
          <w:noProof/>
        </w:rPr>
        <w:drawing>
          <wp:inline distT="0" distB="0" distL="0" distR="0" wp14:anchorId="1BC8C40F" wp14:editId="5864E87D">
            <wp:extent cx="289560" cy="289560"/>
            <wp:effectExtent l="0" t="0" r="0" b="0"/>
            <wp:docPr id="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You can move the cursor only within the boundaries of the current page, as determined by the page coordinate.</w:t>
      </w:r>
    </w:p>
    <w:p w14:paraId="239F39DD" w14:textId="77777777" w:rsidR="00D233FA" w:rsidRPr="002A3910" w:rsidRDefault="00D233FA" w:rsidP="00D233FA">
      <w:pPr>
        <w:pStyle w:val="BodyText6"/>
        <w:keepNext/>
        <w:keepLines/>
      </w:pPr>
    </w:p>
    <w:p w14:paraId="2A18341A" w14:textId="07306E73" w:rsidR="00E86526" w:rsidRPr="002A3910" w:rsidRDefault="004757F2" w:rsidP="004757F2">
      <w:pPr>
        <w:pStyle w:val="Caption"/>
      </w:pPr>
      <w:bookmarkStart w:id="1419" w:name="_Ref343064302"/>
      <w:bookmarkStart w:id="1420" w:name="_Toc159569195"/>
      <w:r w:rsidRPr="002A3910">
        <w:t xml:space="preserve">Table </w:t>
      </w:r>
      <w:r w:rsidRPr="002A3910">
        <w:fldChar w:fldCharType="begin"/>
      </w:r>
      <w:r w:rsidRPr="002A3910">
        <w:instrText>SEQ Table \* ARABIC</w:instrText>
      </w:r>
      <w:r w:rsidRPr="002A3910">
        <w:fldChar w:fldCharType="separate"/>
      </w:r>
      <w:r w:rsidR="002D1B25">
        <w:rPr>
          <w:noProof/>
        </w:rPr>
        <w:t>92</w:t>
      </w:r>
      <w:r w:rsidRPr="002A3910">
        <w:fldChar w:fldCharType="end"/>
      </w:r>
      <w:bookmarkEnd w:id="1419"/>
      <w:r w:rsidR="00405EF1" w:rsidRPr="002A3910">
        <w:t>:</w:t>
      </w:r>
      <w:r w:rsidRPr="002A3910">
        <w:t xml:space="preserve"> </w:t>
      </w:r>
      <w:r w:rsidR="00143C40" w:rsidRPr="002A3910">
        <w:t>ScreenMan Form Editor—</w:t>
      </w:r>
      <w:r w:rsidR="00EB600F" w:rsidRPr="002A3910">
        <w:t>Navigating: C</w:t>
      </w:r>
      <w:r w:rsidR="00143C40" w:rsidRPr="002A3910">
        <w:t>ursor Movement and Keyboard C</w:t>
      </w:r>
      <w:r w:rsidRPr="002A3910">
        <w:t>ombination</w:t>
      </w:r>
      <w:bookmarkEnd w:id="142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4"/>
        <w:gridCol w:w="4632"/>
      </w:tblGrid>
      <w:tr w:rsidR="004757F2" w:rsidRPr="002A3910" w14:paraId="0782B1D9" w14:textId="77777777" w:rsidTr="007F2829">
        <w:trPr>
          <w:tblHeader/>
        </w:trPr>
        <w:tc>
          <w:tcPr>
            <w:tcW w:w="4716" w:type="dxa"/>
            <w:shd w:val="clear" w:color="auto" w:fill="F2F2F2" w:themeFill="background1" w:themeFillShade="F2"/>
          </w:tcPr>
          <w:p w14:paraId="7D939E09" w14:textId="77777777" w:rsidR="004757F2" w:rsidRPr="002A3910" w:rsidRDefault="004757F2" w:rsidP="00BC7AEE">
            <w:pPr>
              <w:pStyle w:val="TableHeading"/>
              <w:rPr>
                <w:noProof w:val="0"/>
              </w:rPr>
            </w:pPr>
            <w:bookmarkStart w:id="1421" w:name="COL001_TBL054"/>
            <w:bookmarkEnd w:id="1421"/>
            <w:r w:rsidRPr="002A3910">
              <w:rPr>
                <w:noProof w:val="0"/>
              </w:rPr>
              <w:t>To Move the Cursor</w:t>
            </w:r>
          </w:p>
        </w:tc>
        <w:tc>
          <w:tcPr>
            <w:tcW w:w="4716" w:type="dxa"/>
            <w:shd w:val="clear" w:color="auto" w:fill="F2F2F2" w:themeFill="background1" w:themeFillShade="F2"/>
          </w:tcPr>
          <w:p w14:paraId="2322C23F" w14:textId="77777777" w:rsidR="004757F2" w:rsidRPr="002A3910" w:rsidRDefault="004757F2" w:rsidP="00BC7AEE">
            <w:pPr>
              <w:pStyle w:val="TableHeading"/>
              <w:rPr>
                <w:noProof w:val="0"/>
              </w:rPr>
            </w:pPr>
            <w:r w:rsidRPr="002A3910">
              <w:rPr>
                <w:noProof w:val="0"/>
              </w:rPr>
              <w:t>Press</w:t>
            </w:r>
          </w:p>
        </w:tc>
      </w:tr>
      <w:tr w:rsidR="004757F2" w:rsidRPr="002A3910" w14:paraId="439B7023" w14:textId="77777777" w:rsidTr="007F2829">
        <w:tc>
          <w:tcPr>
            <w:tcW w:w="4716" w:type="dxa"/>
          </w:tcPr>
          <w:p w14:paraId="3BED85D5" w14:textId="77777777" w:rsidR="004757F2" w:rsidRPr="002A3910" w:rsidRDefault="004757F2" w:rsidP="00CA525F">
            <w:pPr>
              <w:pStyle w:val="TableText"/>
              <w:keepNext/>
              <w:keepLines/>
            </w:pPr>
            <w:r w:rsidRPr="002A3910">
              <w:t>Up one line</w:t>
            </w:r>
            <w:r w:rsidR="008C7F01" w:rsidRPr="002A3910">
              <w:t>.</w:t>
            </w:r>
          </w:p>
        </w:tc>
        <w:tc>
          <w:tcPr>
            <w:tcW w:w="4716" w:type="dxa"/>
          </w:tcPr>
          <w:p w14:paraId="22341878" w14:textId="77777777" w:rsidR="004757F2" w:rsidRPr="002A3910" w:rsidRDefault="0046652A" w:rsidP="00CA525F">
            <w:pPr>
              <w:pStyle w:val="TableText"/>
              <w:keepNext/>
              <w:keepLines/>
              <w:rPr>
                <w:b/>
              </w:rPr>
            </w:pPr>
            <w:r w:rsidRPr="002A3910">
              <w:rPr>
                <w:b/>
              </w:rPr>
              <w:t>&lt;ARROW</w:t>
            </w:r>
            <w:r w:rsidR="004757F2" w:rsidRPr="002A3910">
              <w:rPr>
                <w:b/>
              </w:rPr>
              <w:t>UP&gt;</w:t>
            </w:r>
          </w:p>
        </w:tc>
      </w:tr>
      <w:tr w:rsidR="004757F2" w:rsidRPr="002A3910" w14:paraId="6BA4377C" w14:textId="77777777" w:rsidTr="007F2829">
        <w:tc>
          <w:tcPr>
            <w:tcW w:w="4716" w:type="dxa"/>
          </w:tcPr>
          <w:p w14:paraId="3D29BF90" w14:textId="77777777" w:rsidR="004757F2" w:rsidRPr="002A3910" w:rsidRDefault="004757F2" w:rsidP="00CA525F">
            <w:pPr>
              <w:pStyle w:val="TableText"/>
              <w:keepNext/>
              <w:keepLines/>
            </w:pPr>
            <w:r w:rsidRPr="002A3910">
              <w:t>Down one line</w:t>
            </w:r>
            <w:r w:rsidR="008C7F01" w:rsidRPr="002A3910">
              <w:t>.</w:t>
            </w:r>
          </w:p>
        </w:tc>
        <w:tc>
          <w:tcPr>
            <w:tcW w:w="4716" w:type="dxa"/>
          </w:tcPr>
          <w:p w14:paraId="05A6D0C8" w14:textId="77777777" w:rsidR="004757F2" w:rsidRPr="002A3910" w:rsidRDefault="0046652A" w:rsidP="00CA525F">
            <w:pPr>
              <w:pStyle w:val="TableText"/>
              <w:keepNext/>
              <w:keepLines/>
              <w:rPr>
                <w:b/>
              </w:rPr>
            </w:pPr>
            <w:r w:rsidRPr="002A3910">
              <w:rPr>
                <w:b/>
              </w:rPr>
              <w:t>&lt;ARROW</w:t>
            </w:r>
            <w:r w:rsidR="004757F2" w:rsidRPr="002A3910">
              <w:rPr>
                <w:b/>
              </w:rPr>
              <w:t>DOWN&gt;</w:t>
            </w:r>
          </w:p>
        </w:tc>
      </w:tr>
      <w:tr w:rsidR="004757F2" w:rsidRPr="002A3910" w14:paraId="1AE78BB2" w14:textId="77777777" w:rsidTr="007F2829">
        <w:tc>
          <w:tcPr>
            <w:tcW w:w="4716" w:type="dxa"/>
          </w:tcPr>
          <w:p w14:paraId="15F17E0B" w14:textId="77777777" w:rsidR="004757F2" w:rsidRPr="002A3910" w:rsidRDefault="004757F2" w:rsidP="00CA525F">
            <w:pPr>
              <w:pStyle w:val="TableText"/>
              <w:keepNext/>
              <w:keepLines/>
            </w:pPr>
            <w:r w:rsidRPr="002A3910">
              <w:t>Right one column</w:t>
            </w:r>
            <w:r w:rsidR="008C7F01" w:rsidRPr="002A3910">
              <w:t>.</w:t>
            </w:r>
          </w:p>
        </w:tc>
        <w:tc>
          <w:tcPr>
            <w:tcW w:w="4716" w:type="dxa"/>
          </w:tcPr>
          <w:p w14:paraId="6C7D3858" w14:textId="77777777" w:rsidR="004757F2" w:rsidRPr="002A3910" w:rsidRDefault="0046652A" w:rsidP="00CA525F">
            <w:pPr>
              <w:pStyle w:val="TableText"/>
              <w:keepNext/>
              <w:keepLines/>
              <w:rPr>
                <w:b/>
              </w:rPr>
            </w:pPr>
            <w:r w:rsidRPr="002A3910">
              <w:rPr>
                <w:b/>
              </w:rPr>
              <w:t>&lt;ARROW</w:t>
            </w:r>
            <w:r w:rsidR="004757F2" w:rsidRPr="002A3910">
              <w:rPr>
                <w:b/>
              </w:rPr>
              <w:t>RIGHT&gt;</w:t>
            </w:r>
          </w:p>
        </w:tc>
      </w:tr>
      <w:tr w:rsidR="004757F2" w:rsidRPr="002A3910" w14:paraId="02E8D1C6" w14:textId="77777777" w:rsidTr="007F2829">
        <w:tc>
          <w:tcPr>
            <w:tcW w:w="4716" w:type="dxa"/>
          </w:tcPr>
          <w:p w14:paraId="3FE6EBBA" w14:textId="77777777" w:rsidR="004757F2" w:rsidRPr="002A3910" w:rsidRDefault="004757F2" w:rsidP="00BA63BB">
            <w:pPr>
              <w:pStyle w:val="TableText"/>
            </w:pPr>
            <w:r w:rsidRPr="002A3910">
              <w:t>Left one column</w:t>
            </w:r>
            <w:r w:rsidR="008C7F01" w:rsidRPr="002A3910">
              <w:t>.</w:t>
            </w:r>
          </w:p>
        </w:tc>
        <w:tc>
          <w:tcPr>
            <w:tcW w:w="4716" w:type="dxa"/>
          </w:tcPr>
          <w:p w14:paraId="18EE2407" w14:textId="77777777" w:rsidR="004757F2" w:rsidRPr="002A3910" w:rsidRDefault="0046652A" w:rsidP="00BA63BB">
            <w:pPr>
              <w:pStyle w:val="TableText"/>
              <w:rPr>
                <w:b/>
              </w:rPr>
            </w:pPr>
            <w:r w:rsidRPr="002A3910">
              <w:rPr>
                <w:b/>
              </w:rPr>
              <w:t>&lt;ARROW</w:t>
            </w:r>
            <w:r w:rsidR="004757F2" w:rsidRPr="002A3910">
              <w:rPr>
                <w:b/>
              </w:rPr>
              <w:t>LEFT&gt;</w:t>
            </w:r>
          </w:p>
        </w:tc>
      </w:tr>
      <w:tr w:rsidR="004757F2" w:rsidRPr="002A3910" w14:paraId="638AF89E" w14:textId="77777777" w:rsidTr="007F2829">
        <w:tc>
          <w:tcPr>
            <w:tcW w:w="4716" w:type="dxa"/>
          </w:tcPr>
          <w:p w14:paraId="38C4595E" w14:textId="77777777" w:rsidR="004757F2" w:rsidRPr="002A3910" w:rsidRDefault="004757F2" w:rsidP="00BA63BB">
            <w:pPr>
              <w:pStyle w:val="TableText"/>
            </w:pPr>
            <w:r w:rsidRPr="002A3910">
              <w:t>One field to the right</w:t>
            </w:r>
            <w:r w:rsidR="008C7F01" w:rsidRPr="002A3910">
              <w:t>.</w:t>
            </w:r>
          </w:p>
        </w:tc>
        <w:tc>
          <w:tcPr>
            <w:tcW w:w="4716" w:type="dxa"/>
          </w:tcPr>
          <w:p w14:paraId="5FA54D15" w14:textId="77777777" w:rsidR="004757F2" w:rsidRPr="002A3910" w:rsidRDefault="004757F2" w:rsidP="00BA63BB">
            <w:pPr>
              <w:pStyle w:val="TableText"/>
            </w:pPr>
            <w:r w:rsidRPr="002A3910">
              <w:rPr>
                <w:b/>
              </w:rPr>
              <w:t>&lt;Tab&gt;</w:t>
            </w:r>
            <w:r w:rsidRPr="002A3910">
              <w:t xml:space="preserve"> or </w:t>
            </w:r>
            <w:r w:rsidRPr="002A3910">
              <w:rPr>
                <w:b/>
              </w:rPr>
              <w:t>S</w:t>
            </w:r>
          </w:p>
        </w:tc>
      </w:tr>
      <w:tr w:rsidR="004757F2" w:rsidRPr="002A3910" w14:paraId="4B827659" w14:textId="77777777" w:rsidTr="007F2829">
        <w:tc>
          <w:tcPr>
            <w:tcW w:w="4716" w:type="dxa"/>
          </w:tcPr>
          <w:p w14:paraId="6570A501" w14:textId="77777777" w:rsidR="004757F2" w:rsidRPr="002A3910" w:rsidRDefault="004757F2" w:rsidP="00BA63BB">
            <w:pPr>
              <w:pStyle w:val="TableText"/>
            </w:pPr>
            <w:r w:rsidRPr="002A3910">
              <w:t>One field to the left</w:t>
            </w:r>
            <w:r w:rsidR="008C7F01" w:rsidRPr="002A3910">
              <w:t>.</w:t>
            </w:r>
          </w:p>
        </w:tc>
        <w:tc>
          <w:tcPr>
            <w:tcW w:w="4716" w:type="dxa"/>
          </w:tcPr>
          <w:p w14:paraId="2D770EE0" w14:textId="77777777" w:rsidR="004757F2" w:rsidRPr="002A3910" w:rsidRDefault="004757F2" w:rsidP="00BA63BB">
            <w:pPr>
              <w:pStyle w:val="TableText"/>
            </w:pPr>
            <w:r w:rsidRPr="002A3910">
              <w:rPr>
                <w:b/>
              </w:rPr>
              <w:t>Q</w:t>
            </w:r>
            <w:r w:rsidRPr="002A3910">
              <w:t xml:space="preserve"> or </w:t>
            </w:r>
            <w:r w:rsidRPr="002A3910">
              <w:rPr>
                <w:b/>
              </w:rPr>
              <w:t>A</w:t>
            </w:r>
          </w:p>
        </w:tc>
      </w:tr>
      <w:tr w:rsidR="004757F2" w:rsidRPr="002A3910" w14:paraId="7AC84C45" w14:textId="77777777" w:rsidTr="007F2829">
        <w:tc>
          <w:tcPr>
            <w:tcW w:w="4716" w:type="dxa"/>
          </w:tcPr>
          <w:p w14:paraId="67031F67" w14:textId="77777777" w:rsidR="004757F2" w:rsidRPr="002A3910" w:rsidRDefault="004757F2" w:rsidP="00BA63BB">
            <w:pPr>
              <w:pStyle w:val="TableText"/>
            </w:pPr>
            <w:r w:rsidRPr="002A3910">
              <w:t>Five columns to the right</w:t>
            </w:r>
            <w:r w:rsidR="008C7F01" w:rsidRPr="002A3910">
              <w:t>.</w:t>
            </w:r>
          </w:p>
        </w:tc>
        <w:tc>
          <w:tcPr>
            <w:tcW w:w="4716" w:type="dxa"/>
          </w:tcPr>
          <w:p w14:paraId="7DD8A1E8" w14:textId="77777777" w:rsidR="004757F2" w:rsidRPr="002A3910" w:rsidRDefault="004757F2" w:rsidP="00BA63BB">
            <w:pPr>
              <w:pStyle w:val="TableText"/>
              <w:rPr>
                <w:b/>
              </w:rPr>
            </w:pPr>
            <w:r w:rsidRPr="002A3910">
              <w:rPr>
                <w:b/>
              </w:rPr>
              <w:t>S</w:t>
            </w:r>
          </w:p>
        </w:tc>
      </w:tr>
      <w:tr w:rsidR="004757F2" w:rsidRPr="002A3910" w14:paraId="41A9CA0F" w14:textId="77777777" w:rsidTr="007F2829">
        <w:tc>
          <w:tcPr>
            <w:tcW w:w="4716" w:type="dxa"/>
          </w:tcPr>
          <w:p w14:paraId="7122F12B" w14:textId="77777777" w:rsidR="004757F2" w:rsidRPr="002A3910" w:rsidRDefault="004757F2" w:rsidP="00BA63BB">
            <w:pPr>
              <w:pStyle w:val="TableText"/>
            </w:pPr>
            <w:r w:rsidRPr="002A3910">
              <w:t>Five columns to the left</w:t>
            </w:r>
            <w:r w:rsidR="008C7F01" w:rsidRPr="002A3910">
              <w:t>.</w:t>
            </w:r>
          </w:p>
        </w:tc>
        <w:tc>
          <w:tcPr>
            <w:tcW w:w="4716" w:type="dxa"/>
          </w:tcPr>
          <w:p w14:paraId="648AF36F" w14:textId="77777777" w:rsidR="004757F2" w:rsidRPr="002A3910" w:rsidRDefault="004757F2" w:rsidP="00BA63BB">
            <w:pPr>
              <w:pStyle w:val="TableText"/>
              <w:rPr>
                <w:b/>
              </w:rPr>
            </w:pPr>
            <w:r w:rsidRPr="002A3910">
              <w:rPr>
                <w:b/>
              </w:rPr>
              <w:t>A</w:t>
            </w:r>
          </w:p>
        </w:tc>
      </w:tr>
      <w:tr w:rsidR="004757F2" w:rsidRPr="002A3910" w14:paraId="4201AE13" w14:textId="77777777" w:rsidTr="007F2829">
        <w:tc>
          <w:tcPr>
            <w:tcW w:w="4716" w:type="dxa"/>
          </w:tcPr>
          <w:p w14:paraId="29B96809" w14:textId="77777777" w:rsidR="004757F2" w:rsidRPr="002A3910" w:rsidRDefault="004757F2" w:rsidP="00BA63BB">
            <w:pPr>
              <w:pStyle w:val="TableText"/>
            </w:pPr>
            <w:r w:rsidRPr="002A3910">
              <w:t>Top of screen</w:t>
            </w:r>
            <w:r w:rsidR="008C7F01" w:rsidRPr="002A3910">
              <w:t>.</w:t>
            </w:r>
          </w:p>
        </w:tc>
        <w:tc>
          <w:tcPr>
            <w:tcW w:w="4716" w:type="dxa"/>
          </w:tcPr>
          <w:p w14:paraId="48D8D8CB" w14:textId="77777777" w:rsidR="004757F2" w:rsidRPr="002A3910" w:rsidRDefault="0046652A" w:rsidP="00BA63BB">
            <w:pPr>
              <w:pStyle w:val="TableText"/>
              <w:rPr>
                <w:b/>
              </w:rPr>
            </w:pPr>
            <w:r w:rsidRPr="002A3910">
              <w:rPr>
                <w:b/>
              </w:rPr>
              <w:t>&lt;PF1&gt;&lt;ARROW</w:t>
            </w:r>
            <w:r w:rsidR="004757F2" w:rsidRPr="002A3910">
              <w:rPr>
                <w:b/>
              </w:rPr>
              <w:t>UP&gt;</w:t>
            </w:r>
          </w:p>
        </w:tc>
      </w:tr>
      <w:tr w:rsidR="004757F2" w:rsidRPr="002A3910" w14:paraId="1C40458F" w14:textId="77777777" w:rsidTr="007F2829">
        <w:tc>
          <w:tcPr>
            <w:tcW w:w="4716" w:type="dxa"/>
          </w:tcPr>
          <w:p w14:paraId="557FEFEF" w14:textId="77777777" w:rsidR="004757F2" w:rsidRPr="002A3910" w:rsidRDefault="004757F2" w:rsidP="00BA63BB">
            <w:pPr>
              <w:pStyle w:val="TableText"/>
            </w:pPr>
            <w:r w:rsidRPr="002A3910">
              <w:t>Bottom of screen</w:t>
            </w:r>
            <w:r w:rsidR="008C7F01" w:rsidRPr="002A3910">
              <w:t>.</w:t>
            </w:r>
          </w:p>
        </w:tc>
        <w:tc>
          <w:tcPr>
            <w:tcW w:w="4716" w:type="dxa"/>
          </w:tcPr>
          <w:p w14:paraId="28248648" w14:textId="77777777" w:rsidR="004757F2" w:rsidRPr="002A3910" w:rsidRDefault="0046652A" w:rsidP="00BA63BB">
            <w:pPr>
              <w:pStyle w:val="TableText"/>
              <w:rPr>
                <w:b/>
              </w:rPr>
            </w:pPr>
            <w:r w:rsidRPr="002A3910">
              <w:rPr>
                <w:b/>
              </w:rPr>
              <w:t>&lt;PF1&gt;&lt;ARROW</w:t>
            </w:r>
            <w:r w:rsidR="004757F2" w:rsidRPr="002A3910">
              <w:rPr>
                <w:b/>
              </w:rPr>
              <w:t>DOWN&gt;</w:t>
            </w:r>
          </w:p>
        </w:tc>
      </w:tr>
      <w:tr w:rsidR="004757F2" w:rsidRPr="002A3910" w14:paraId="092F0BED" w14:textId="77777777" w:rsidTr="007F2829">
        <w:tc>
          <w:tcPr>
            <w:tcW w:w="4716" w:type="dxa"/>
          </w:tcPr>
          <w:p w14:paraId="68B94AC6" w14:textId="77777777" w:rsidR="004757F2" w:rsidRPr="002A3910" w:rsidRDefault="004757F2" w:rsidP="00BA63BB">
            <w:pPr>
              <w:pStyle w:val="TableText"/>
            </w:pPr>
            <w:r w:rsidRPr="002A3910">
              <w:t>Right edge of screen</w:t>
            </w:r>
            <w:r w:rsidR="008C7F01" w:rsidRPr="002A3910">
              <w:t>.</w:t>
            </w:r>
          </w:p>
        </w:tc>
        <w:tc>
          <w:tcPr>
            <w:tcW w:w="4716" w:type="dxa"/>
          </w:tcPr>
          <w:p w14:paraId="2776873E" w14:textId="77777777" w:rsidR="004757F2" w:rsidRPr="002A3910" w:rsidRDefault="0046652A" w:rsidP="00BA63BB">
            <w:pPr>
              <w:pStyle w:val="TableText"/>
              <w:rPr>
                <w:b/>
              </w:rPr>
            </w:pPr>
            <w:r w:rsidRPr="002A3910">
              <w:rPr>
                <w:b/>
              </w:rPr>
              <w:t>&lt;PF1&gt;&lt;ARROW</w:t>
            </w:r>
            <w:r w:rsidR="004757F2" w:rsidRPr="002A3910">
              <w:rPr>
                <w:b/>
              </w:rPr>
              <w:t>RIGHT&gt;</w:t>
            </w:r>
          </w:p>
        </w:tc>
      </w:tr>
      <w:tr w:rsidR="004757F2" w:rsidRPr="002A3910" w14:paraId="2EC0A082" w14:textId="77777777" w:rsidTr="007F2829">
        <w:tc>
          <w:tcPr>
            <w:tcW w:w="4716" w:type="dxa"/>
          </w:tcPr>
          <w:p w14:paraId="6CE931A0" w14:textId="77777777" w:rsidR="004757F2" w:rsidRPr="002A3910" w:rsidRDefault="004757F2" w:rsidP="001257A1">
            <w:pPr>
              <w:pStyle w:val="TableText"/>
            </w:pPr>
            <w:r w:rsidRPr="002A3910">
              <w:t>Left edge of screen</w:t>
            </w:r>
            <w:r w:rsidR="008C7F01" w:rsidRPr="002A3910">
              <w:t>.</w:t>
            </w:r>
          </w:p>
        </w:tc>
        <w:tc>
          <w:tcPr>
            <w:tcW w:w="4716" w:type="dxa"/>
          </w:tcPr>
          <w:p w14:paraId="4921BF9C" w14:textId="77777777" w:rsidR="004757F2" w:rsidRPr="002A3910" w:rsidRDefault="0046652A" w:rsidP="001257A1">
            <w:pPr>
              <w:pStyle w:val="TableText"/>
              <w:rPr>
                <w:b/>
              </w:rPr>
            </w:pPr>
            <w:r w:rsidRPr="002A3910">
              <w:rPr>
                <w:b/>
              </w:rPr>
              <w:t>&lt;PF1&gt;&lt;ARROW</w:t>
            </w:r>
            <w:r w:rsidR="004757F2" w:rsidRPr="002A3910">
              <w:rPr>
                <w:b/>
              </w:rPr>
              <w:t>LEFT&gt;</w:t>
            </w:r>
          </w:p>
        </w:tc>
      </w:tr>
    </w:tbl>
    <w:p w14:paraId="2EDA7717" w14:textId="77777777" w:rsidR="00E86526" w:rsidRPr="002A3910" w:rsidRDefault="00E86526" w:rsidP="00B66E33">
      <w:pPr>
        <w:pStyle w:val="BodyText6"/>
      </w:pPr>
    </w:p>
    <w:p w14:paraId="0E177B5C" w14:textId="77777777" w:rsidR="00E86526" w:rsidRPr="002A3910" w:rsidRDefault="00E86526" w:rsidP="007D0E14">
      <w:pPr>
        <w:pStyle w:val="Heading2"/>
        <w:rPr>
          <w:noProof w:val="0"/>
        </w:rPr>
      </w:pPr>
      <w:bookmarkStart w:id="1422" w:name="_Ref386459886"/>
      <w:bookmarkStart w:id="1423" w:name="_Toc159568880"/>
      <w:r w:rsidRPr="002A3910">
        <w:rPr>
          <w:noProof w:val="0"/>
        </w:rPr>
        <w:t xml:space="preserve">Going to </w:t>
      </w:r>
      <w:r w:rsidR="00143C40" w:rsidRPr="002A3910">
        <w:rPr>
          <w:noProof w:val="0"/>
        </w:rPr>
        <w:t>A</w:t>
      </w:r>
      <w:r w:rsidR="00BB31CB" w:rsidRPr="002A3910">
        <w:rPr>
          <w:noProof w:val="0"/>
        </w:rPr>
        <w:t>nother</w:t>
      </w:r>
      <w:r w:rsidRPr="002A3910">
        <w:rPr>
          <w:noProof w:val="0"/>
        </w:rPr>
        <w:t xml:space="preserve"> Page</w:t>
      </w:r>
      <w:bookmarkEnd w:id="1422"/>
      <w:bookmarkEnd w:id="1423"/>
    </w:p>
    <w:p w14:paraId="35E42F45" w14:textId="18BDB498" w:rsidR="00E86526" w:rsidRPr="002A3910" w:rsidRDefault="007869D8" w:rsidP="00CA525F">
      <w:pPr>
        <w:pStyle w:val="BodyText"/>
        <w:keepNext/>
        <w:keepLines/>
      </w:pPr>
      <w:r w:rsidRPr="002A3910">
        <w:fldChar w:fldCharType="begin"/>
      </w:r>
      <w:r w:rsidR="007B57B4" w:rsidRPr="002A3910">
        <w:instrText>xe "</w:instrText>
      </w:r>
      <w:r w:rsidR="00494B59" w:rsidRPr="002A3910">
        <w:instrText xml:space="preserve">ScreenMan:Form Editor:Going to </w:instrText>
      </w:r>
      <w:r w:rsidR="00132CC0" w:rsidRPr="002A3910">
        <w:instrText>A</w:instrText>
      </w:r>
      <w:r w:rsidR="007B57B4" w:rsidRPr="002A3910">
        <w:instrText>nother Page"</w:instrText>
      </w:r>
      <w:r w:rsidRPr="002A3910">
        <w:fldChar w:fldCharType="end"/>
      </w:r>
      <w:r w:rsidRPr="002A3910">
        <w:fldChar w:fldCharType="begin"/>
      </w:r>
      <w:r w:rsidR="007B57B4" w:rsidRPr="002A3910">
        <w:instrText>xe "</w:instrText>
      </w:r>
      <w:r w:rsidR="00494B59" w:rsidRPr="002A3910">
        <w:instrText xml:space="preserve">Form Editor:ScreenMan:Going to </w:instrText>
      </w:r>
      <w:r w:rsidR="00132CC0" w:rsidRPr="002A3910">
        <w:instrText>A</w:instrText>
      </w:r>
      <w:r w:rsidR="007B57B4" w:rsidRPr="002A3910">
        <w:instrText>nother Page"</w:instrText>
      </w:r>
      <w:r w:rsidRPr="002A3910">
        <w:fldChar w:fldCharType="end"/>
      </w:r>
      <w:r w:rsidRPr="002A3910">
        <w:fldChar w:fldCharType="begin"/>
      </w:r>
      <w:r w:rsidR="00494B59" w:rsidRPr="002A3910">
        <w:instrText xml:space="preserve">xe "Going to </w:instrText>
      </w:r>
      <w:r w:rsidR="00132CC0" w:rsidRPr="002A3910">
        <w:instrText>A</w:instrText>
      </w:r>
      <w:r w:rsidR="007B57B4" w:rsidRPr="002A3910">
        <w:instrText>nother Page:ScreenMan Form Editor</w:instrText>
      </w:r>
      <w:r w:rsidR="00494B59" w:rsidRPr="002A3910">
        <w:instrText>"</w:instrText>
      </w:r>
      <w:r w:rsidRPr="002A3910">
        <w:fldChar w:fldCharType="end"/>
      </w:r>
      <w:r w:rsidR="00E86526" w:rsidRPr="002A3910">
        <w:t xml:space="preserve">In the Form Editor, you work with one page at a time. The page with which you are currently working is indicated in the status area at the bottom portion of the screen. To go to another page, press </w:t>
      </w:r>
      <w:r w:rsidR="00E86526" w:rsidRPr="002A3910">
        <w:rPr>
          <w:b/>
          <w:bCs/>
        </w:rPr>
        <w:t>&lt;PF1&gt;P</w:t>
      </w:r>
      <w:r w:rsidR="00E86526" w:rsidRPr="002A3910">
        <w:t>. The Form Editor asks you to select another page on the form:</w:t>
      </w:r>
    </w:p>
    <w:p w14:paraId="40C5EA9C" w14:textId="77777777" w:rsidR="00D233FA" w:rsidRPr="002A3910" w:rsidRDefault="00D233FA" w:rsidP="00D233FA">
      <w:pPr>
        <w:pStyle w:val="BodyText6"/>
        <w:keepNext/>
        <w:keepLines/>
      </w:pPr>
    </w:p>
    <w:p w14:paraId="0DF64269" w14:textId="5DE369A6" w:rsidR="00BB6867" w:rsidRPr="002A3910" w:rsidRDefault="00BB6867" w:rsidP="00BB6867">
      <w:pPr>
        <w:pStyle w:val="Caption"/>
      </w:pPr>
      <w:bookmarkStart w:id="1424" w:name="_Ref87275869"/>
      <w:bookmarkStart w:id="1425" w:name="_Toc159568522"/>
      <w:r w:rsidRPr="002A3910">
        <w:t xml:space="preserve">Figure </w:t>
      </w:r>
      <w:r w:rsidRPr="002A3910">
        <w:fldChar w:fldCharType="begin"/>
      </w:r>
      <w:r w:rsidRPr="002A3910">
        <w:instrText>SEQ Figure \* ARABIC</w:instrText>
      </w:r>
      <w:r w:rsidRPr="002A3910">
        <w:fldChar w:fldCharType="separate"/>
      </w:r>
      <w:r w:rsidR="002D1B25">
        <w:rPr>
          <w:noProof/>
        </w:rPr>
        <w:t>251</w:t>
      </w:r>
      <w:r w:rsidRPr="002A3910">
        <w:fldChar w:fldCharType="end"/>
      </w:r>
      <w:bookmarkEnd w:id="1424"/>
      <w:r w:rsidR="00E87492" w:rsidRPr="002A3910">
        <w:t>:</w:t>
      </w:r>
      <w:r w:rsidR="00CA525F" w:rsidRPr="002A3910">
        <w:t xml:space="preserve"> </w:t>
      </w:r>
      <w:r w:rsidR="00143C40" w:rsidRPr="002A3910">
        <w:t>ScreenMan Form Editor—Going to Another P</w:t>
      </w:r>
      <w:r w:rsidR="00CA525F" w:rsidRPr="002A3910">
        <w:t>age</w:t>
      </w:r>
      <w:bookmarkEnd w:id="1425"/>
    </w:p>
    <w:p w14:paraId="3B5E6F8A" w14:textId="77777777" w:rsidR="002D614C" w:rsidRPr="002A3910" w:rsidRDefault="002D614C" w:rsidP="00EB600F">
      <w:pPr>
        <w:pStyle w:val="Dialogue"/>
      </w:pPr>
      <w:r w:rsidRPr="002A3910">
        <w:t xml:space="preserve">Select PAGE: </w:t>
      </w:r>
      <w:r w:rsidRPr="002A3910">
        <w:rPr>
          <w:b/>
          <w:i/>
          <w:highlight w:val="yellow"/>
        </w:rPr>
        <w:t>n</w:t>
      </w:r>
    </w:p>
    <w:p w14:paraId="30E9E038" w14:textId="77777777" w:rsidR="00E86526" w:rsidRPr="002A3910" w:rsidRDefault="00E86526" w:rsidP="00B66E33">
      <w:pPr>
        <w:pStyle w:val="BodyText6"/>
      </w:pPr>
    </w:p>
    <w:p w14:paraId="174B8B14" w14:textId="04027EB6" w:rsidR="00E86526" w:rsidRPr="002A3910" w:rsidRDefault="00BC399C" w:rsidP="00CA525F">
      <w:pPr>
        <w:pStyle w:val="BodyText"/>
      </w:pPr>
      <w:r w:rsidRPr="002A3910">
        <w:t>At the “Select PAGE:” prompt (</w:t>
      </w:r>
      <w:r w:rsidRPr="002A3910">
        <w:rPr>
          <w:color w:val="0000FF"/>
          <w:u w:val="single"/>
        </w:rPr>
        <w:fldChar w:fldCharType="begin"/>
      </w:r>
      <w:r w:rsidRPr="002A3910">
        <w:rPr>
          <w:color w:val="0000FF"/>
          <w:u w:val="single"/>
        </w:rPr>
        <w:instrText xml:space="preserve"> REF _Ref87275869 \h  \* MERGEFORMAT </w:instrText>
      </w:r>
      <w:r w:rsidRPr="002A3910">
        <w:rPr>
          <w:color w:val="0000FF"/>
          <w:u w:val="single"/>
        </w:rPr>
      </w:r>
      <w:r w:rsidRPr="002A3910">
        <w:rPr>
          <w:color w:val="0000FF"/>
          <w:u w:val="single"/>
        </w:rPr>
        <w:fldChar w:fldCharType="separate"/>
      </w:r>
      <w:r w:rsidR="002D1B25" w:rsidRPr="002D1B25">
        <w:rPr>
          <w:color w:val="0000FF"/>
          <w:u w:val="single"/>
        </w:rPr>
        <w:t>Figure 251</w:t>
      </w:r>
      <w:r w:rsidRPr="002A3910">
        <w:rPr>
          <w:color w:val="0000FF"/>
          <w:u w:val="single"/>
        </w:rPr>
        <w:fldChar w:fldCharType="end"/>
      </w:r>
      <w:r w:rsidRPr="002A3910">
        <w:t>)</w:t>
      </w:r>
      <w:r w:rsidR="00E86526" w:rsidRPr="002A3910">
        <w:t xml:space="preserve"> you can enter </w:t>
      </w:r>
      <w:r w:rsidR="00E86526" w:rsidRPr="002A3910">
        <w:rPr>
          <w:b/>
          <w:bCs/>
        </w:rPr>
        <w:t>?</w:t>
      </w:r>
      <w:r w:rsidR="00E86526" w:rsidRPr="002A3910">
        <w:t xml:space="preserve"> (a single question mark) to get a list of the pages defined on the form. The page you select becomes the current page and the Form Editor displays the fields on that page in the Work Area of the </w:t>
      </w:r>
      <w:hyperlink w:anchor="form_editor_main_screen" w:history="1">
        <w:r w:rsidR="00E86526" w:rsidRPr="002A3910">
          <w:rPr>
            <w:rStyle w:val="Hyperlink"/>
          </w:rPr>
          <w:t>Main Screen</w:t>
        </w:r>
      </w:hyperlink>
      <w:r w:rsidR="00E86526" w:rsidRPr="002A3910">
        <w:t>.</w:t>
      </w:r>
    </w:p>
    <w:p w14:paraId="482343B9" w14:textId="62D23C71" w:rsidR="000814E9" w:rsidRPr="002A3910" w:rsidRDefault="00E86526" w:rsidP="000814E9">
      <w:pPr>
        <w:pStyle w:val="BodyText"/>
        <w:keepNext/>
        <w:keepLines/>
      </w:pPr>
      <w:r w:rsidRPr="002A3910">
        <w:rPr>
          <w:bCs/>
        </w:rPr>
        <w:lastRenderedPageBreak/>
        <w:t>Shortcut keys</w:t>
      </w:r>
      <w:r w:rsidRPr="002A3910">
        <w:t xml:space="preserve"> </w:t>
      </w:r>
      <w:r w:rsidR="00132CC0" w:rsidRPr="002A3910">
        <w:t xml:space="preserve">listed in </w:t>
      </w:r>
      <w:r w:rsidR="00132CC0" w:rsidRPr="002A3910">
        <w:rPr>
          <w:color w:val="0000FF"/>
          <w:u w:val="single"/>
        </w:rPr>
        <w:fldChar w:fldCharType="begin" w:fldLock="1"/>
      </w:r>
      <w:r w:rsidR="00132CC0" w:rsidRPr="002A3910">
        <w:rPr>
          <w:color w:val="0000FF"/>
          <w:u w:val="single"/>
        </w:rPr>
        <w:instrText xml:space="preserve"> REF _Ref494376963 \h  \* MERGEFORMAT </w:instrText>
      </w:r>
      <w:r w:rsidR="00132CC0" w:rsidRPr="002A3910">
        <w:rPr>
          <w:color w:val="0000FF"/>
          <w:u w:val="single"/>
        </w:rPr>
      </w:r>
      <w:r w:rsidR="00132CC0" w:rsidRPr="002A3910">
        <w:rPr>
          <w:color w:val="0000FF"/>
          <w:u w:val="single"/>
        </w:rPr>
        <w:fldChar w:fldCharType="separate"/>
      </w:r>
      <w:r w:rsidR="00272B32" w:rsidRPr="002A3910">
        <w:rPr>
          <w:color w:val="0000FF"/>
          <w:u w:val="single"/>
        </w:rPr>
        <w:t>Table 93</w:t>
      </w:r>
      <w:r w:rsidR="00132CC0" w:rsidRPr="002A3910">
        <w:rPr>
          <w:color w:val="0000FF"/>
          <w:u w:val="single"/>
        </w:rPr>
        <w:fldChar w:fldCharType="end"/>
      </w:r>
      <w:r w:rsidR="00132CC0" w:rsidRPr="002A3910">
        <w:t xml:space="preserve"> </w:t>
      </w:r>
      <w:r w:rsidRPr="002A3910">
        <w:t>also allow you to q</w:t>
      </w:r>
      <w:r w:rsidR="000814E9" w:rsidRPr="002A3910">
        <w:t>uickly change the current page:</w:t>
      </w:r>
    </w:p>
    <w:p w14:paraId="39F6BC3A" w14:textId="77777777" w:rsidR="00D233FA" w:rsidRPr="002A3910" w:rsidRDefault="00D233FA" w:rsidP="00D233FA">
      <w:pPr>
        <w:pStyle w:val="BodyText6"/>
        <w:keepNext/>
        <w:keepLines/>
      </w:pPr>
    </w:p>
    <w:p w14:paraId="0BE9F8A9" w14:textId="0F0FCADD" w:rsidR="000814E9" w:rsidRPr="002A3910" w:rsidRDefault="000814E9" w:rsidP="000814E9">
      <w:pPr>
        <w:pStyle w:val="Caption"/>
      </w:pPr>
      <w:bookmarkStart w:id="1426" w:name="_Ref494376963"/>
      <w:bookmarkStart w:id="1427" w:name="_Toc159569196"/>
      <w:r w:rsidRPr="002A3910">
        <w:t xml:space="preserve">Table </w:t>
      </w:r>
      <w:r w:rsidRPr="002A3910">
        <w:fldChar w:fldCharType="begin"/>
      </w:r>
      <w:r w:rsidRPr="002A3910">
        <w:instrText>SEQ Table \* ARABIC</w:instrText>
      </w:r>
      <w:r w:rsidRPr="002A3910">
        <w:fldChar w:fldCharType="separate"/>
      </w:r>
      <w:r w:rsidR="002D1B25">
        <w:rPr>
          <w:noProof/>
        </w:rPr>
        <w:t>93</w:t>
      </w:r>
      <w:r w:rsidRPr="002A3910">
        <w:fldChar w:fldCharType="end"/>
      </w:r>
      <w:bookmarkEnd w:id="1426"/>
      <w:r w:rsidR="00E87492" w:rsidRPr="002A3910">
        <w:t>:</w:t>
      </w:r>
      <w:r w:rsidRPr="002A3910">
        <w:t xml:space="preserve"> </w:t>
      </w:r>
      <w:r w:rsidR="00143C40" w:rsidRPr="002A3910">
        <w:t>ScreenMan Form Editor—Changing Current Page: Shortcut K</w:t>
      </w:r>
      <w:r w:rsidRPr="002A3910">
        <w:t>eys</w:t>
      </w:r>
      <w:bookmarkEnd w:id="142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46"/>
        <w:gridCol w:w="5850"/>
      </w:tblGrid>
      <w:tr w:rsidR="000814E9" w:rsidRPr="002A3910" w14:paraId="4B9D4560" w14:textId="77777777" w:rsidTr="007F2829">
        <w:trPr>
          <w:tblHeader/>
        </w:trPr>
        <w:tc>
          <w:tcPr>
            <w:tcW w:w="3294" w:type="dxa"/>
            <w:shd w:val="clear" w:color="auto" w:fill="F2F2F2" w:themeFill="background1" w:themeFillShade="F2"/>
          </w:tcPr>
          <w:p w14:paraId="29F526D0" w14:textId="77777777" w:rsidR="000814E9" w:rsidRPr="002A3910" w:rsidRDefault="000814E9" w:rsidP="00BC7AEE">
            <w:pPr>
              <w:pStyle w:val="TableHeading"/>
              <w:rPr>
                <w:noProof w:val="0"/>
              </w:rPr>
            </w:pPr>
            <w:bookmarkStart w:id="1428" w:name="COL001_TBL055"/>
            <w:bookmarkEnd w:id="1428"/>
            <w:r w:rsidRPr="002A3910">
              <w:rPr>
                <w:noProof w:val="0"/>
              </w:rPr>
              <w:t>Shortcut Key Sequence</w:t>
            </w:r>
          </w:p>
        </w:tc>
        <w:tc>
          <w:tcPr>
            <w:tcW w:w="6138" w:type="dxa"/>
            <w:shd w:val="clear" w:color="auto" w:fill="F2F2F2" w:themeFill="background1" w:themeFillShade="F2"/>
          </w:tcPr>
          <w:p w14:paraId="3CDED4FA" w14:textId="77777777" w:rsidR="000814E9" w:rsidRPr="002A3910" w:rsidRDefault="000814E9" w:rsidP="00BC7AEE">
            <w:pPr>
              <w:pStyle w:val="TableHeading"/>
              <w:rPr>
                <w:noProof w:val="0"/>
              </w:rPr>
            </w:pPr>
            <w:r w:rsidRPr="002A3910">
              <w:rPr>
                <w:noProof w:val="0"/>
              </w:rPr>
              <w:t>Description</w:t>
            </w:r>
          </w:p>
        </w:tc>
      </w:tr>
      <w:tr w:rsidR="000814E9" w:rsidRPr="002A3910" w14:paraId="4CDF019C" w14:textId="77777777" w:rsidTr="00FE45BD">
        <w:tc>
          <w:tcPr>
            <w:tcW w:w="3294" w:type="dxa"/>
          </w:tcPr>
          <w:p w14:paraId="6B7B4372" w14:textId="77777777" w:rsidR="000814E9" w:rsidRPr="002A3910" w:rsidRDefault="00035825" w:rsidP="00FE45BD">
            <w:pPr>
              <w:pStyle w:val="TableText"/>
              <w:keepNext/>
              <w:keepLines/>
              <w:spacing w:line="260" w:lineRule="exact"/>
            </w:pPr>
            <w:r w:rsidRPr="002A3910">
              <w:rPr>
                <w:b/>
                <w:bCs/>
              </w:rPr>
              <w:t>&lt;PF1&gt;&lt;PF1&gt;&lt;ARROW</w:t>
            </w:r>
            <w:r w:rsidR="000814E9" w:rsidRPr="002A3910">
              <w:rPr>
                <w:b/>
                <w:bCs/>
              </w:rPr>
              <w:t>DOWN&gt;</w:t>
            </w:r>
          </w:p>
        </w:tc>
        <w:tc>
          <w:tcPr>
            <w:tcW w:w="6138" w:type="dxa"/>
          </w:tcPr>
          <w:p w14:paraId="72D768DE" w14:textId="78B01945" w:rsidR="000814E9" w:rsidRPr="002A3910" w:rsidRDefault="000814E9" w:rsidP="00FE45BD">
            <w:pPr>
              <w:pStyle w:val="TableText"/>
              <w:keepNext/>
              <w:keepLines/>
              <w:spacing w:line="260" w:lineRule="exact"/>
            </w:pPr>
            <w:r w:rsidRPr="002A3910">
              <w:t xml:space="preserve">If the current page has a </w:t>
            </w:r>
            <w:hyperlink w:anchor="screenman_next_page_property" w:history="1">
              <w:r w:rsidRPr="002A3910">
                <w:rPr>
                  <w:rStyle w:val="Hyperlink"/>
                  <w:b/>
                </w:rPr>
                <w:t>Next Page</w:t>
              </w:r>
            </w:hyperlink>
            <w:r w:rsidRPr="002A3910">
              <w:t xml:space="preserve"> defined, you can press this key sequenced to go to the next page.</w:t>
            </w:r>
          </w:p>
        </w:tc>
      </w:tr>
      <w:tr w:rsidR="000814E9" w:rsidRPr="002A3910" w14:paraId="67D03755" w14:textId="77777777" w:rsidTr="00FE45BD">
        <w:tc>
          <w:tcPr>
            <w:tcW w:w="3294" w:type="dxa"/>
          </w:tcPr>
          <w:p w14:paraId="224DAC58" w14:textId="77777777" w:rsidR="000814E9" w:rsidRPr="002A3910" w:rsidRDefault="00035825" w:rsidP="00FE45BD">
            <w:pPr>
              <w:pStyle w:val="TableText"/>
              <w:keepNext/>
              <w:keepLines/>
              <w:spacing w:line="260" w:lineRule="exact"/>
            </w:pPr>
            <w:r w:rsidRPr="002A3910">
              <w:rPr>
                <w:b/>
                <w:bCs/>
              </w:rPr>
              <w:t>&lt;PF1&gt;&lt;PF1&gt;&lt;ARROW</w:t>
            </w:r>
            <w:r w:rsidR="000814E9" w:rsidRPr="002A3910">
              <w:rPr>
                <w:b/>
                <w:bCs/>
              </w:rPr>
              <w:t>UP&gt;</w:t>
            </w:r>
          </w:p>
        </w:tc>
        <w:tc>
          <w:tcPr>
            <w:tcW w:w="6138" w:type="dxa"/>
          </w:tcPr>
          <w:p w14:paraId="18D96A50" w14:textId="51F88A0F" w:rsidR="000814E9" w:rsidRPr="002A3910" w:rsidRDefault="000814E9" w:rsidP="00FE45BD">
            <w:pPr>
              <w:pStyle w:val="TableText"/>
              <w:keepNext/>
              <w:keepLines/>
              <w:spacing w:line="260" w:lineRule="exact"/>
            </w:pPr>
            <w:r w:rsidRPr="002A3910">
              <w:t xml:space="preserve">If the current page has a </w:t>
            </w:r>
            <w:hyperlink w:anchor="screenman_previous_page_property" w:history="1">
              <w:r w:rsidRPr="002A3910">
                <w:rPr>
                  <w:rStyle w:val="Hyperlink"/>
                  <w:b/>
                </w:rPr>
                <w:t>Previous Page</w:t>
              </w:r>
            </w:hyperlink>
            <w:r w:rsidRPr="002A3910">
              <w:t xml:space="preserve"> defined, you can press this key sequence to go to the previous page.</w:t>
            </w:r>
          </w:p>
        </w:tc>
      </w:tr>
      <w:tr w:rsidR="000814E9" w:rsidRPr="002A3910" w14:paraId="778C1545" w14:textId="77777777" w:rsidTr="00FE45BD">
        <w:tc>
          <w:tcPr>
            <w:tcW w:w="3294" w:type="dxa"/>
          </w:tcPr>
          <w:p w14:paraId="39E7A187" w14:textId="77777777" w:rsidR="000814E9" w:rsidRPr="002A3910" w:rsidRDefault="000814E9" w:rsidP="00FE45BD">
            <w:pPr>
              <w:pStyle w:val="TableText"/>
              <w:keepNext/>
              <w:keepLines/>
              <w:spacing w:line="260" w:lineRule="exact"/>
            </w:pPr>
            <w:r w:rsidRPr="002A3910">
              <w:rPr>
                <w:b/>
                <w:bCs/>
              </w:rPr>
              <w:t>&lt;PF1&gt;D</w:t>
            </w:r>
          </w:p>
        </w:tc>
        <w:tc>
          <w:tcPr>
            <w:tcW w:w="6138" w:type="dxa"/>
          </w:tcPr>
          <w:p w14:paraId="062C963B" w14:textId="77777777" w:rsidR="000814E9" w:rsidRPr="002A3910" w:rsidRDefault="000814E9" w:rsidP="00FE45BD">
            <w:pPr>
              <w:pStyle w:val="TableText"/>
              <w:keepNext/>
              <w:keepLines/>
              <w:spacing w:line="260" w:lineRule="exact"/>
            </w:pPr>
            <w:r w:rsidRPr="002A3910">
              <w:t xml:space="preserve">If one of the fields on the current page has a subpage associated with it, you can go to that subpage by first selecting the field (press </w:t>
            </w:r>
            <w:r w:rsidRPr="002A3910">
              <w:rPr>
                <w:b/>
                <w:bCs/>
              </w:rPr>
              <w:t>Spacebar</w:t>
            </w:r>
            <w:r w:rsidRPr="002A3910">
              <w:rPr>
                <w:bCs/>
              </w:rPr>
              <w:t xml:space="preserve"> </w:t>
            </w:r>
            <w:r w:rsidRPr="002A3910">
              <w:rPr>
                <w:bCs/>
                <w:i/>
              </w:rPr>
              <w:t>or</w:t>
            </w:r>
            <w:r w:rsidRPr="002A3910">
              <w:rPr>
                <w:bCs/>
              </w:rPr>
              <w:t xml:space="preserve"> </w:t>
            </w:r>
            <w:r w:rsidRPr="002A3910">
              <w:rPr>
                <w:b/>
                <w:bCs/>
              </w:rPr>
              <w:t>Enter</w:t>
            </w:r>
            <w:r w:rsidRPr="002A3910">
              <w:t xml:space="preserve"> over the caption of that field) and then press this key sequence.</w:t>
            </w:r>
          </w:p>
        </w:tc>
      </w:tr>
      <w:tr w:rsidR="000814E9" w:rsidRPr="002A3910" w14:paraId="771D017A" w14:textId="77777777" w:rsidTr="00FE45BD">
        <w:tc>
          <w:tcPr>
            <w:tcW w:w="3294" w:type="dxa"/>
          </w:tcPr>
          <w:p w14:paraId="5418EEFA" w14:textId="77777777" w:rsidR="000814E9" w:rsidRPr="002A3910" w:rsidRDefault="000814E9" w:rsidP="00FE45BD">
            <w:pPr>
              <w:pStyle w:val="TableText"/>
              <w:spacing w:line="260" w:lineRule="exact"/>
            </w:pPr>
            <w:r w:rsidRPr="002A3910">
              <w:rPr>
                <w:b/>
                <w:bCs/>
              </w:rPr>
              <w:t>&lt;PF1&gt;C</w:t>
            </w:r>
          </w:p>
        </w:tc>
        <w:tc>
          <w:tcPr>
            <w:tcW w:w="6138" w:type="dxa"/>
          </w:tcPr>
          <w:p w14:paraId="5B94D0D9" w14:textId="77777777" w:rsidR="000814E9" w:rsidRPr="002A3910" w:rsidRDefault="000814E9" w:rsidP="00FE45BD">
            <w:pPr>
              <w:pStyle w:val="TableText"/>
              <w:spacing w:line="260" w:lineRule="exact"/>
            </w:pPr>
            <w:r w:rsidRPr="002A3910">
              <w:t>To close a subpage and return to the page underneath, press this key sequence.</w:t>
            </w:r>
          </w:p>
        </w:tc>
      </w:tr>
    </w:tbl>
    <w:p w14:paraId="2ECE8DB2" w14:textId="77777777" w:rsidR="00BE674E" w:rsidRPr="002A3910" w:rsidRDefault="00BE674E" w:rsidP="00B66E33">
      <w:pPr>
        <w:pStyle w:val="BodyText6"/>
      </w:pPr>
    </w:p>
    <w:p w14:paraId="451EC08D" w14:textId="77777777" w:rsidR="00E86526" w:rsidRPr="002A3910" w:rsidRDefault="00E86526" w:rsidP="007D0E14">
      <w:pPr>
        <w:pStyle w:val="Heading2"/>
        <w:rPr>
          <w:noProof w:val="0"/>
        </w:rPr>
      </w:pPr>
      <w:bookmarkStart w:id="1429" w:name="_Toc159568881"/>
      <w:r w:rsidRPr="002A3910">
        <w:rPr>
          <w:noProof w:val="0"/>
        </w:rPr>
        <w:t>Adding Pages, Blocks, and Fields</w:t>
      </w:r>
      <w:bookmarkEnd w:id="1429"/>
    </w:p>
    <w:p w14:paraId="47CDC7B9" w14:textId="701ED7A1" w:rsidR="00B45252" w:rsidRPr="002A3910" w:rsidRDefault="00132CC0" w:rsidP="00B45252">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_Ref494377162 \h  \* MERGEFORMAT </w:instrText>
      </w:r>
      <w:r w:rsidRPr="002A3910">
        <w:rPr>
          <w:color w:val="0000FF"/>
          <w:u w:val="single"/>
        </w:rPr>
      </w:r>
      <w:r w:rsidRPr="002A3910">
        <w:rPr>
          <w:color w:val="0000FF"/>
          <w:u w:val="single"/>
        </w:rPr>
        <w:fldChar w:fldCharType="separate"/>
      </w:r>
      <w:r w:rsidR="00272B32" w:rsidRPr="002A3910">
        <w:rPr>
          <w:color w:val="0000FF"/>
          <w:u w:val="single"/>
        </w:rPr>
        <w:t>Adding Pages (</w:t>
      </w:r>
      <w:r w:rsidR="00272B32" w:rsidRPr="002A3910">
        <w:rPr>
          <w:b/>
          <w:bCs/>
          <w:color w:val="0000FF"/>
          <w:u w:val="single"/>
        </w:rPr>
        <w:t>&lt;PF2&gt;</w:t>
      </w:r>
      <w:r w:rsidR="00272B32" w:rsidRPr="002A3910">
        <w:rPr>
          <w:color w:val="0000FF"/>
          <w:u w:val="single"/>
        </w:rPr>
        <w:t>P)</w:t>
      </w:r>
      <w:r w:rsidRPr="002A3910">
        <w:rPr>
          <w:color w:val="0000FF"/>
          <w:u w:val="single"/>
        </w:rPr>
        <w:fldChar w:fldCharType="end"/>
      </w:r>
    </w:p>
    <w:p w14:paraId="3C73F0A1" w14:textId="10F8E40B" w:rsidR="00B45252" w:rsidRPr="002A3910" w:rsidRDefault="00132CC0" w:rsidP="00B45252">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_Ref494377180 \h  \* MERGEFORMAT </w:instrText>
      </w:r>
      <w:r w:rsidRPr="002A3910">
        <w:rPr>
          <w:color w:val="0000FF"/>
          <w:u w:val="single"/>
        </w:rPr>
      </w:r>
      <w:r w:rsidRPr="002A3910">
        <w:rPr>
          <w:color w:val="0000FF"/>
          <w:u w:val="single"/>
        </w:rPr>
        <w:fldChar w:fldCharType="separate"/>
      </w:r>
      <w:r w:rsidR="00272B32" w:rsidRPr="002A3910">
        <w:rPr>
          <w:color w:val="0000FF"/>
          <w:u w:val="single"/>
        </w:rPr>
        <w:t xml:space="preserve">Adding Blocks </w:t>
      </w:r>
      <w:r w:rsidR="00272B32" w:rsidRPr="002A3910">
        <w:rPr>
          <w:b/>
          <w:bCs/>
          <w:color w:val="0000FF"/>
          <w:u w:val="single"/>
        </w:rPr>
        <w:t>&lt;PF2&gt;B</w:t>
      </w:r>
      <w:r w:rsidRPr="002A3910">
        <w:rPr>
          <w:color w:val="0000FF"/>
          <w:u w:val="single"/>
        </w:rPr>
        <w:fldChar w:fldCharType="end"/>
      </w:r>
    </w:p>
    <w:p w14:paraId="46E323F5" w14:textId="6DC785C3" w:rsidR="00B45252" w:rsidRPr="002A3910" w:rsidRDefault="008D3EE7" w:rsidP="00B45252">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_Ref494378118 \h  \* MERGEFORMAT </w:instrText>
      </w:r>
      <w:r w:rsidRPr="002A3910">
        <w:rPr>
          <w:color w:val="0000FF"/>
          <w:u w:val="single"/>
        </w:rPr>
      </w:r>
      <w:r w:rsidRPr="002A3910">
        <w:rPr>
          <w:color w:val="0000FF"/>
          <w:u w:val="single"/>
        </w:rPr>
        <w:fldChar w:fldCharType="separate"/>
      </w:r>
      <w:r w:rsidR="00272B32" w:rsidRPr="002A3910">
        <w:rPr>
          <w:color w:val="0000FF"/>
          <w:u w:val="single"/>
        </w:rPr>
        <w:t>Adding Fields &lt;PF2</w:t>
      </w:r>
      <w:r w:rsidR="00272B32" w:rsidRPr="002A3910">
        <w:rPr>
          <w:b/>
          <w:bCs/>
          <w:color w:val="0000FF"/>
          <w:u w:val="single"/>
        </w:rPr>
        <w:t>&gt;</w:t>
      </w:r>
      <w:r w:rsidR="00272B32" w:rsidRPr="002A3910">
        <w:rPr>
          <w:color w:val="0000FF"/>
          <w:u w:val="single"/>
        </w:rPr>
        <w:t>F</w:t>
      </w:r>
      <w:r w:rsidRPr="002A3910">
        <w:rPr>
          <w:color w:val="0000FF"/>
          <w:u w:val="single"/>
        </w:rPr>
        <w:fldChar w:fldCharType="end"/>
      </w:r>
    </w:p>
    <w:p w14:paraId="63633BB5" w14:textId="77777777" w:rsidR="00D233FA" w:rsidRPr="002A3910" w:rsidRDefault="00D233FA" w:rsidP="00D233FA">
      <w:pPr>
        <w:pStyle w:val="BodyText6"/>
        <w:keepNext/>
        <w:keepLines/>
      </w:pPr>
    </w:p>
    <w:p w14:paraId="12E7552F" w14:textId="77777777" w:rsidR="00E86526" w:rsidRPr="002A3910" w:rsidRDefault="00E86526" w:rsidP="00132CC0">
      <w:pPr>
        <w:pStyle w:val="Heading3"/>
      </w:pPr>
      <w:bookmarkStart w:id="1430" w:name="_Ref387136611"/>
      <w:bookmarkStart w:id="1431" w:name="_Ref494377162"/>
      <w:bookmarkStart w:id="1432" w:name="_Toc159568882"/>
      <w:r w:rsidRPr="002A3910">
        <w:t>Adding Pages</w:t>
      </w:r>
      <w:bookmarkEnd w:id="1430"/>
      <w:r w:rsidR="00132CC0" w:rsidRPr="002A3910">
        <w:t xml:space="preserve"> (&lt;PF2&gt;P)</w:t>
      </w:r>
      <w:bookmarkEnd w:id="1431"/>
      <w:bookmarkEnd w:id="1432"/>
    </w:p>
    <w:p w14:paraId="4FBBA41F" w14:textId="6CE40EAC" w:rsidR="00E86526" w:rsidRPr="002A3910" w:rsidRDefault="007869D8" w:rsidP="00EB600F">
      <w:pPr>
        <w:pStyle w:val="BodyText"/>
        <w:keepNext/>
        <w:keepLines/>
      </w:pPr>
      <w:r w:rsidRPr="002A3910">
        <w:fldChar w:fldCharType="begin"/>
      </w:r>
      <w:r w:rsidR="007B57B4" w:rsidRPr="002A3910">
        <w:instrText>xe "ScreenMan:Form Editor:Adding Pages"</w:instrText>
      </w:r>
      <w:r w:rsidRPr="002A3910">
        <w:fldChar w:fldCharType="end"/>
      </w:r>
      <w:r w:rsidRPr="002A3910">
        <w:fldChar w:fldCharType="begin"/>
      </w:r>
      <w:r w:rsidR="007B57B4" w:rsidRPr="002A3910">
        <w:instrText>xe "Form Editor:ScreenMan:Adding Pages"</w:instrText>
      </w:r>
      <w:r w:rsidRPr="002A3910">
        <w:fldChar w:fldCharType="end"/>
      </w:r>
      <w:r w:rsidRPr="002A3910">
        <w:fldChar w:fldCharType="begin"/>
      </w:r>
      <w:r w:rsidR="007B57B4" w:rsidRPr="002A3910">
        <w:instrText>xe "Adding (ScreenMan Form Editor):Pages:"</w:instrText>
      </w:r>
      <w:r w:rsidRPr="002A3910">
        <w:fldChar w:fldCharType="end"/>
      </w:r>
      <w:r w:rsidRPr="002A3910">
        <w:fldChar w:fldCharType="begin"/>
      </w:r>
      <w:r w:rsidR="007B57B4" w:rsidRPr="002A3910">
        <w:instrText>xe "Pages:Adding Blocks with ScreenMan Form Editor"</w:instrText>
      </w:r>
      <w:r w:rsidRPr="002A3910">
        <w:fldChar w:fldCharType="end"/>
      </w:r>
      <w:r w:rsidR="00E86526" w:rsidRPr="002A3910">
        <w:t xml:space="preserve">To add a new page to the form, press </w:t>
      </w:r>
      <w:r w:rsidR="00E86526" w:rsidRPr="002A3910">
        <w:rPr>
          <w:b/>
          <w:bCs/>
        </w:rPr>
        <w:t>&lt;PF2&gt;P</w:t>
      </w:r>
      <w:r w:rsidR="00E86526" w:rsidRPr="002A3910">
        <w:t>. The Form Editor asks you to enter the page number of the new page:</w:t>
      </w:r>
    </w:p>
    <w:p w14:paraId="0413DF9D" w14:textId="77777777" w:rsidR="00D233FA" w:rsidRPr="002A3910" w:rsidRDefault="00D233FA" w:rsidP="00D233FA">
      <w:pPr>
        <w:pStyle w:val="BodyText6"/>
        <w:keepNext/>
        <w:keepLines/>
      </w:pPr>
    </w:p>
    <w:p w14:paraId="6C940E01" w14:textId="5A0C6F32" w:rsidR="00EB600F" w:rsidRPr="002A3910" w:rsidRDefault="00EB600F" w:rsidP="00EB600F">
      <w:pPr>
        <w:pStyle w:val="Caption"/>
      </w:pPr>
      <w:bookmarkStart w:id="1433" w:name="_Toc159568523"/>
      <w:r w:rsidRPr="002A3910">
        <w:t xml:space="preserve">Figure </w:t>
      </w:r>
      <w:r w:rsidRPr="002A3910">
        <w:fldChar w:fldCharType="begin"/>
      </w:r>
      <w:r w:rsidRPr="002A3910">
        <w:instrText>SEQ Figure \* ARABIC</w:instrText>
      </w:r>
      <w:r w:rsidRPr="002A3910">
        <w:fldChar w:fldCharType="separate"/>
      </w:r>
      <w:r w:rsidR="002D1B25">
        <w:rPr>
          <w:noProof/>
        </w:rPr>
        <w:t>252</w:t>
      </w:r>
      <w:r w:rsidRPr="002A3910">
        <w:fldChar w:fldCharType="end"/>
      </w:r>
      <w:r w:rsidR="00E87492" w:rsidRPr="002A3910">
        <w:t>:</w:t>
      </w:r>
      <w:r w:rsidRPr="002A3910">
        <w:t xml:space="preserve"> </w:t>
      </w:r>
      <w:r w:rsidR="00143C40" w:rsidRPr="002A3910">
        <w:t>ScreenMan Form Editor—Adding a P</w:t>
      </w:r>
      <w:r w:rsidRPr="002A3910">
        <w:t>age</w:t>
      </w:r>
      <w:bookmarkEnd w:id="1433"/>
    </w:p>
    <w:p w14:paraId="06EA26EA" w14:textId="77777777" w:rsidR="002D614C" w:rsidRPr="002A3910" w:rsidRDefault="002D614C" w:rsidP="00EB600F">
      <w:pPr>
        <w:pStyle w:val="Dialogue"/>
      </w:pPr>
      <w:r w:rsidRPr="002A3910">
        <w:t xml:space="preserve">NEW PAGE NUMBER: </w:t>
      </w:r>
    </w:p>
    <w:p w14:paraId="5FE39DDF" w14:textId="77777777" w:rsidR="00E86526" w:rsidRPr="002A3910" w:rsidRDefault="00E86526" w:rsidP="00B66E33">
      <w:pPr>
        <w:pStyle w:val="BodyText6"/>
      </w:pPr>
    </w:p>
    <w:p w14:paraId="3A2C5D10" w14:textId="3E38704E" w:rsidR="00E86526" w:rsidRPr="002A3910" w:rsidRDefault="00E86526" w:rsidP="00EB600F">
      <w:pPr>
        <w:pStyle w:val="BodyText"/>
        <w:keepNext/>
        <w:keepLines/>
      </w:pPr>
      <w:r w:rsidRPr="002A3910">
        <w:t xml:space="preserve">Here you </w:t>
      </w:r>
      <w:r w:rsidR="00945EC4" w:rsidRPr="002A3910">
        <w:rPr>
          <w:rStyle w:val="Emphasis"/>
          <w:iCs/>
        </w:rPr>
        <w:t>must</w:t>
      </w:r>
      <w:r w:rsidRPr="002A3910">
        <w:t xml:space="preserve"> enter a page number that has</w:t>
      </w:r>
      <w:r w:rsidR="00EB600F" w:rsidRPr="002A3910">
        <w:t xml:space="preserve"> </w:t>
      </w:r>
      <w:r w:rsidRPr="002A3910">
        <w:rPr>
          <w:i/>
        </w:rPr>
        <w:t>n</w:t>
      </w:r>
      <w:r w:rsidR="00EB600F" w:rsidRPr="002A3910">
        <w:rPr>
          <w:i/>
        </w:rPr>
        <w:t>o</w:t>
      </w:r>
      <w:r w:rsidR="00B45252" w:rsidRPr="002A3910">
        <w:rPr>
          <w:i/>
        </w:rPr>
        <w:t>t</w:t>
      </w:r>
      <w:r w:rsidR="00B45252" w:rsidRPr="002A3910">
        <w:t xml:space="preserve"> yet been used on the form. </w:t>
      </w:r>
      <w:r w:rsidRPr="002A3910">
        <w:t xml:space="preserve">Press </w:t>
      </w:r>
      <w:r w:rsidRPr="002A3910">
        <w:rPr>
          <w:b/>
          <w:bCs/>
        </w:rPr>
        <w:t>&lt;PF1&gt;Q</w:t>
      </w:r>
      <w:r w:rsidRPr="002A3910">
        <w:t xml:space="preserve"> to close this </w:t>
      </w:r>
      <w:r w:rsidR="00084217" w:rsidRPr="002A3910">
        <w:t>“</w:t>
      </w:r>
      <w:r w:rsidR="005F6E9B" w:rsidRPr="002A3910">
        <w:t>pop</w:t>
      </w:r>
      <w:r w:rsidRPr="002A3910">
        <w:t>up</w:t>
      </w:r>
      <w:r w:rsidR="00084217" w:rsidRPr="002A3910">
        <w:t>”</w:t>
      </w:r>
      <w:r w:rsidRPr="002A3910">
        <w:t xml:space="preserve"> page and abo</w:t>
      </w:r>
      <w:r w:rsidR="00B45252" w:rsidRPr="002A3910">
        <w:t>rt adding a new page.</w:t>
      </w:r>
      <w:r w:rsidRPr="002A3910">
        <w:t xml:space="preserve"> Once you</w:t>
      </w:r>
      <w:r w:rsidR="00EB600F" w:rsidRPr="002A3910">
        <w:t xml:space="preserve"> ha</w:t>
      </w:r>
      <w:r w:rsidRPr="002A3910">
        <w:t>ve selected a new page number, the Form Editor asks:</w:t>
      </w:r>
    </w:p>
    <w:p w14:paraId="16392AE4" w14:textId="77777777" w:rsidR="00D233FA" w:rsidRPr="002A3910" w:rsidRDefault="00D233FA" w:rsidP="00D233FA">
      <w:pPr>
        <w:pStyle w:val="BodyText6"/>
        <w:keepNext/>
        <w:keepLines/>
      </w:pPr>
    </w:p>
    <w:p w14:paraId="52FAFB9D" w14:textId="16180740" w:rsidR="00EB600F" w:rsidRPr="002A3910" w:rsidRDefault="00EB600F" w:rsidP="00EB600F">
      <w:pPr>
        <w:pStyle w:val="Caption"/>
      </w:pPr>
      <w:bookmarkStart w:id="1434" w:name="_Toc159568524"/>
      <w:r w:rsidRPr="002A3910">
        <w:t xml:space="preserve">Figure </w:t>
      </w:r>
      <w:r w:rsidRPr="002A3910">
        <w:fldChar w:fldCharType="begin"/>
      </w:r>
      <w:r w:rsidRPr="002A3910">
        <w:instrText>SEQ Figure \* ARABIC</w:instrText>
      </w:r>
      <w:r w:rsidRPr="002A3910">
        <w:fldChar w:fldCharType="separate"/>
      </w:r>
      <w:r w:rsidR="002D1B25">
        <w:rPr>
          <w:noProof/>
        </w:rPr>
        <w:t>253</w:t>
      </w:r>
      <w:r w:rsidRPr="002A3910">
        <w:fldChar w:fldCharType="end"/>
      </w:r>
      <w:r w:rsidR="00E87492" w:rsidRPr="002A3910">
        <w:t>:</w:t>
      </w:r>
      <w:r w:rsidR="00143C40" w:rsidRPr="002A3910">
        <w:t xml:space="preserve"> ScreenMan Form Editor—Adding a Page C</w:t>
      </w:r>
      <w:r w:rsidRPr="002A3910">
        <w:t>onfirmation</w:t>
      </w:r>
      <w:bookmarkEnd w:id="1434"/>
    </w:p>
    <w:p w14:paraId="019396D9" w14:textId="77777777" w:rsidR="002D614C" w:rsidRPr="002A3910" w:rsidRDefault="002D614C" w:rsidP="00EB600F">
      <w:pPr>
        <w:pStyle w:val="Dialogue"/>
      </w:pPr>
      <w:r w:rsidRPr="002A3910">
        <w:t xml:space="preserve">Are you adding Page </w:t>
      </w:r>
      <w:r w:rsidRPr="002A3910">
        <w:rPr>
          <w:i/>
        </w:rPr>
        <w:t>n</w:t>
      </w:r>
    </w:p>
    <w:p w14:paraId="160EAA06" w14:textId="77777777" w:rsidR="002D614C" w:rsidRPr="002A3910" w:rsidRDefault="002D614C" w:rsidP="00EB600F">
      <w:pPr>
        <w:pStyle w:val="Dialogue"/>
      </w:pPr>
      <w:r w:rsidRPr="002A3910">
        <w:t>as a new page on this form?</w:t>
      </w:r>
    </w:p>
    <w:p w14:paraId="4B9D5B95" w14:textId="77777777" w:rsidR="00E86526" w:rsidRPr="002A3910" w:rsidRDefault="00E86526" w:rsidP="00B66E33">
      <w:pPr>
        <w:pStyle w:val="BodyText6"/>
      </w:pPr>
    </w:p>
    <w:p w14:paraId="6ECF3955" w14:textId="77777777" w:rsidR="000A69DF" w:rsidRPr="002A3910" w:rsidRDefault="00E86526" w:rsidP="00EB600F">
      <w:pPr>
        <w:pStyle w:val="BodyText"/>
      </w:pPr>
      <w:r w:rsidRPr="002A3910">
        <w:t xml:space="preserve">If you answer </w:t>
      </w:r>
      <w:r w:rsidRPr="002A3910">
        <w:rPr>
          <w:b/>
        </w:rPr>
        <w:t>YES</w:t>
      </w:r>
      <w:r w:rsidRPr="002A3910">
        <w:t xml:space="preserve">, the Form Editor invokes a ScreenMan form in which you can edit </w:t>
      </w:r>
      <w:r w:rsidR="000A69DF" w:rsidRPr="002A3910">
        <w:t>the properties of the new page.</w:t>
      </w:r>
    </w:p>
    <w:p w14:paraId="1ED75E14" w14:textId="29E7F429" w:rsidR="00D42D1B" w:rsidRPr="002A3910" w:rsidRDefault="007869D8" w:rsidP="00D42D1B">
      <w:pPr>
        <w:pStyle w:val="Note"/>
      </w:pPr>
      <w:r w:rsidRPr="002A3910">
        <w:rPr>
          <w:noProof/>
        </w:rPr>
        <w:lastRenderedPageBreak/>
        <w:drawing>
          <wp:inline distT="0" distB="0" distL="0" distR="0" wp14:anchorId="6D617DF3" wp14:editId="3237E412">
            <wp:extent cx="266700" cy="289560"/>
            <wp:effectExtent l="0" t="0" r="0" b="0"/>
            <wp:docPr id="308"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9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the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_Ref254156039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Editing Page Properties</w:t>
      </w:r>
      <w:r w:rsidR="00D42D1B" w:rsidRPr="002A3910">
        <w:rPr>
          <w:color w:val="0000FF"/>
          <w:u w:val="single"/>
        </w:rPr>
        <w:fldChar w:fldCharType="end"/>
      </w:r>
      <w:r w:rsidR="0019283F" w:rsidRPr="002A3910">
        <w:t>”</w:t>
      </w:r>
      <w:r w:rsidR="00D42D1B" w:rsidRPr="002A3910">
        <w:t xml:space="preserve"> section.</w:t>
      </w:r>
    </w:p>
    <w:p w14:paraId="73BC33F7" w14:textId="77777777" w:rsidR="00D233FA" w:rsidRPr="002A3910" w:rsidRDefault="00D233FA" w:rsidP="00D233FA">
      <w:pPr>
        <w:pStyle w:val="BodyText6"/>
      </w:pPr>
    </w:p>
    <w:p w14:paraId="4740E3D5" w14:textId="77777777" w:rsidR="00E86526" w:rsidRPr="002A3910" w:rsidRDefault="00E86526" w:rsidP="00132CC0">
      <w:pPr>
        <w:pStyle w:val="Heading3"/>
      </w:pPr>
      <w:bookmarkStart w:id="1435" w:name="_Ref387136626"/>
      <w:bookmarkStart w:id="1436" w:name="_Ref494377180"/>
      <w:bookmarkStart w:id="1437" w:name="_Toc159568883"/>
      <w:r w:rsidRPr="002A3910">
        <w:t>Adding Blocks</w:t>
      </w:r>
      <w:bookmarkEnd w:id="1435"/>
      <w:r w:rsidR="00132CC0" w:rsidRPr="002A3910">
        <w:t xml:space="preserve"> &lt;PF2&gt;B</w:t>
      </w:r>
      <w:bookmarkEnd w:id="1436"/>
      <w:bookmarkEnd w:id="1437"/>
    </w:p>
    <w:p w14:paraId="1F712F8F" w14:textId="422EB5E0" w:rsidR="00E86526" w:rsidRPr="002A3910" w:rsidRDefault="007869D8" w:rsidP="00EB600F">
      <w:pPr>
        <w:pStyle w:val="BodyText"/>
        <w:keepNext/>
        <w:keepLines/>
      </w:pPr>
      <w:r w:rsidRPr="002A3910">
        <w:fldChar w:fldCharType="begin"/>
      </w:r>
      <w:r w:rsidR="007B57B4" w:rsidRPr="002A3910">
        <w:instrText>xe "ScreenMan:Form Editor:Adding Blocks"</w:instrText>
      </w:r>
      <w:r w:rsidRPr="002A3910">
        <w:fldChar w:fldCharType="end"/>
      </w:r>
      <w:r w:rsidRPr="002A3910">
        <w:fldChar w:fldCharType="begin"/>
      </w:r>
      <w:r w:rsidR="007B57B4" w:rsidRPr="002A3910">
        <w:instrText>xe "Form Editor:ScreenMan:Adding Blocks"</w:instrText>
      </w:r>
      <w:r w:rsidRPr="002A3910">
        <w:fldChar w:fldCharType="end"/>
      </w:r>
      <w:r w:rsidRPr="002A3910">
        <w:fldChar w:fldCharType="begin"/>
      </w:r>
      <w:r w:rsidR="007B57B4" w:rsidRPr="002A3910">
        <w:instrText>xe "Adding (ScreenMan Form Editor):Blocks"</w:instrText>
      </w:r>
      <w:r w:rsidRPr="002A3910">
        <w:fldChar w:fldCharType="end"/>
      </w:r>
      <w:r w:rsidRPr="002A3910">
        <w:fldChar w:fldCharType="begin"/>
      </w:r>
      <w:r w:rsidR="007B57B4" w:rsidRPr="002A3910">
        <w:instrText>xe "Blocks:Adding Blocks with ScreenMan Form Editor"</w:instrText>
      </w:r>
      <w:r w:rsidRPr="002A3910">
        <w:fldChar w:fldCharType="end"/>
      </w:r>
      <w:r w:rsidR="00E86526" w:rsidRPr="002A3910">
        <w:t xml:space="preserve">To add a new block to the current page, move the cursor to the location on the page where you want the upper left corner of the block positioned, and press </w:t>
      </w:r>
      <w:r w:rsidR="00E86526" w:rsidRPr="002A3910">
        <w:rPr>
          <w:b/>
          <w:bCs/>
        </w:rPr>
        <w:t>&lt;PF2&gt;B</w:t>
      </w:r>
      <w:r w:rsidR="00E86526" w:rsidRPr="002A3910">
        <w:t>. The Form Editor asks you for the name of the block you want to add to the current page:</w:t>
      </w:r>
    </w:p>
    <w:p w14:paraId="15041A62" w14:textId="77777777" w:rsidR="00D233FA" w:rsidRPr="002A3910" w:rsidRDefault="00D233FA" w:rsidP="00D233FA">
      <w:pPr>
        <w:pStyle w:val="BodyText6"/>
        <w:keepNext/>
        <w:keepLines/>
      </w:pPr>
    </w:p>
    <w:p w14:paraId="543A37DF" w14:textId="650C7B7E" w:rsidR="00BB6867" w:rsidRPr="002A3910" w:rsidRDefault="00EB600F" w:rsidP="00EB600F">
      <w:pPr>
        <w:pStyle w:val="Caption"/>
      </w:pPr>
      <w:bookmarkStart w:id="1438" w:name="_Toc159568525"/>
      <w:r w:rsidRPr="002A3910">
        <w:t xml:space="preserve">Figure </w:t>
      </w:r>
      <w:r w:rsidRPr="002A3910">
        <w:fldChar w:fldCharType="begin"/>
      </w:r>
      <w:r w:rsidRPr="002A3910">
        <w:instrText>SEQ Figure \* ARABIC</w:instrText>
      </w:r>
      <w:r w:rsidRPr="002A3910">
        <w:fldChar w:fldCharType="separate"/>
      </w:r>
      <w:r w:rsidR="002D1B25">
        <w:rPr>
          <w:noProof/>
        </w:rPr>
        <w:t>254</w:t>
      </w:r>
      <w:r w:rsidRPr="002A3910">
        <w:fldChar w:fldCharType="end"/>
      </w:r>
      <w:r w:rsidR="00E87492" w:rsidRPr="002A3910">
        <w:t>:</w:t>
      </w:r>
      <w:r w:rsidRPr="002A3910">
        <w:t xml:space="preserve"> </w:t>
      </w:r>
      <w:r w:rsidR="00143C40" w:rsidRPr="002A3910">
        <w:t>ScreenMan Form Editor—Adding a B</w:t>
      </w:r>
      <w:r w:rsidRPr="002A3910">
        <w:t>lock</w:t>
      </w:r>
      <w:bookmarkEnd w:id="1438"/>
    </w:p>
    <w:p w14:paraId="587E4552" w14:textId="77777777" w:rsidR="00E86526" w:rsidRPr="002A3910" w:rsidRDefault="00E86526" w:rsidP="00EB600F">
      <w:pPr>
        <w:pStyle w:val="Dialogue"/>
      </w:pPr>
      <w:r w:rsidRPr="002A3910">
        <w:t xml:space="preserve">    Select NEW BLOCK NAME:</w:t>
      </w:r>
      <w:r w:rsidR="007B57B4" w:rsidRPr="002A3910">
        <w:t xml:space="preserve"> </w:t>
      </w:r>
    </w:p>
    <w:p w14:paraId="7F36366C" w14:textId="77777777" w:rsidR="00E86526" w:rsidRPr="002A3910" w:rsidRDefault="00E86526" w:rsidP="00B66E33">
      <w:pPr>
        <w:pStyle w:val="BodyText6"/>
      </w:pPr>
    </w:p>
    <w:p w14:paraId="5DD2D30E" w14:textId="762F806A" w:rsidR="00E86526" w:rsidRPr="002A3910" w:rsidRDefault="00E86526" w:rsidP="00EB600F">
      <w:pPr>
        <w:pStyle w:val="BodyText"/>
      </w:pPr>
      <w:r w:rsidRPr="002A3910">
        <w:t xml:space="preserve">Here, you can either select an existing block from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or enter the name of a new block. If you enter the name of a new block (e.g.,</w:t>
      </w:r>
      <w:r w:rsidR="00EF5773" w:rsidRPr="002A3910">
        <w:t> </w:t>
      </w:r>
      <w:r w:rsidRPr="002A3910">
        <w:t xml:space="preserve">ZZTEST BLOCK 1), the Form Editor asks you whether you wish to add the block to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w:t>
      </w:r>
    </w:p>
    <w:p w14:paraId="175E4EEF" w14:textId="77777777" w:rsidR="00D233FA" w:rsidRPr="002A3910" w:rsidRDefault="00D233FA" w:rsidP="00D233FA">
      <w:pPr>
        <w:pStyle w:val="BodyText6"/>
        <w:keepNext/>
        <w:keepLines/>
      </w:pPr>
    </w:p>
    <w:p w14:paraId="7BF7A9CE" w14:textId="0FA9475D" w:rsidR="00EB600F" w:rsidRPr="002A3910" w:rsidRDefault="00EB600F" w:rsidP="00EB600F">
      <w:pPr>
        <w:pStyle w:val="Caption"/>
      </w:pPr>
      <w:bookmarkStart w:id="1439" w:name="_Toc159568526"/>
      <w:r w:rsidRPr="002A3910">
        <w:t xml:space="preserve">Figure </w:t>
      </w:r>
      <w:r w:rsidRPr="002A3910">
        <w:fldChar w:fldCharType="begin"/>
      </w:r>
      <w:r w:rsidRPr="002A3910">
        <w:instrText>SEQ Figure \* ARABIC</w:instrText>
      </w:r>
      <w:r w:rsidRPr="002A3910">
        <w:fldChar w:fldCharType="separate"/>
      </w:r>
      <w:r w:rsidR="002D1B25">
        <w:rPr>
          <w:noProof/>
        </w:rPr>
        <w:t>255</w:t>
      </w:r>
      <w:r w:rsidRPr="002A3910">
        <w:fldChar w:fldCharType="end"/>
      </w:r>
      <w:r w:rsidR="00E87492" w:rsidRPr="002A3910">
        <w:t>:</w:t>
      </w:r>
      <w:r w:rsidRPr="002A3910">
        <w:t xml:space="preserve"> </w:t>
      </w:r>
      <w:r w:rsidR="00143C40" w:rsidRPr="002A3910">
        <w:t>ScreenMan Form Editor—Adding a B</w:t>
      </w:r>
      <w:r w:rsidRPr="002A3910">
        <w:t>lo</w:t>
      </w:r>
      <w:r w:rsidR="00143C40" w:rsidRPr="002A3910">
        <w:t>ck C</w:t>
      </w:r>
      <w:r w:rsidRPr="002A3910">
        <w:t>onfirmation</w:t>
      </w:r>
      <w:bookmarkEnd w:id="1439"/>
    </w:p>
    <w:p w14:paraId="673A4F5A" w14:textId="77777777" w:rsidR="00E86526" w:rsidRPr="002A3910" w:rsidRDefault="00E86526" w:rsidP="00EB600F">
      <w:pPr>
        <w:pStyle w:val="Dialogue"/>
      </w:pPr>
      <w:r w:rsidRPr="002A3910">
        <w:t xml:space="preserve">    ARE YOU ADDING </w:t>
      </w:r>
      <w:r w:rsidR="00084217" w:rsidRPr="002A3910">
        <w:t>‘</w:t>
      </w:r>
      <w:r w:rsidRPr="002A3910">
        <w:t>ZZTEST BLOCK 1</w:t>
      </w:r>
      <w:r w:rsidR="00084217" w:rsidRPr="002A3910">
        <w:t>’</w:t>
      </w:r>
      <w:r w:rsidRPr="002A3910">
        <w:t xml:space="preserve"> AS A NEW BLOCK (THE 36TH)?</w:t>
      </w:r>
    </w:p>
    <w:p w14:paraId="430311ED" w14:textId="77777777" w:rsidR="00E86526" w:rsidRPr="002A3910" w:rsidRDefault="00E86526" w:rsidP="00B66E33">
      <w:pPr>
        <w:pStyle w:val="BodyText6"/>
      </w:pPr>
    </w:p>
    <w:p w14:paraId="67D38FF4" w14:textId="73B90D83" w:rsidR="00E86526" w:rsidRPr="002A3910" w:rsidRDefault="00BB6867" w:rsidP="00EB600F">
      <w:pPr>
        <w:pStyle w:val="BodyText"/>
        <w:keepNext/>
        <w:keepLines/>
      </w:pPr>
      <w:r w:rsidRPr="002A3910">
        <w:t>A</w:t>
      </w:r>
      <w:r w:rsidR="00E86526" w:rsidRPr="002A3910">
        <w:t>nd</w:t>
      </w:r>
      <w:r w:rsidRPr="002A3910">
        <w:t>,</w:t>
      </w:r>
      <w:r w:rsidR="00E86526" w:rsidRPr="002A3910">
        <w:t xml:space="preserve"> whether you want to add the block to the current page of the form:</w:t>
      </w:r>
    </w:p>
    <w:p w14:paraId="1D485613" w14:textId="77777777" w:rsidR="00D233FA" w:rsidRPr="002A3910" w:rsidRDefault="00D233FA" w:rsidP="00D233FA">
      <w:pPr>
        <w:pStyle w:val="BodyText6"/>
        <w:keepNext/>
        <w:keepLines/>
      </w:pPr>
    </w:p>
    <w:p w14:paraId="3A468232" w14:textId="0BAE00A0" w:rsidR="00EB600F" w:rsidRPr="002A3910" w:rsidRDefault="00EB600F" w:rsidP="00EB600F">
      <w:pPr>
        <w:pStyle w:val="Caption"/>
      </w:pPr>
      <w:bookmarkStart w:id="1440" w:name="_Toc159568527"/>
      <w:r w:rsidRPr="002A3910">
        <w:t xml:space="preserve">Figure </w:t>
      </w:r>
      <w:r w:rsidRPr="002A3910">
        <w:fldChar w:fldCharType="begin"/>
      </w:r>
      <w:r w:rsidRPr="002A3910">
        <w:instrText>SEQ Figure \* ARABIC</w:instrText>
      </w:r>
      <w:r w:rsidRPr="002A3910">
        <w:fldChar w:fldCharType="separate"/>
      </w:r>
      <w:r w:rsidR="002D1B25">
        <w:rPr>
          <w:noProof/>
        </w:rPr>
        <w:t>256</w:t>
      </w:r>
      <w:r w:rsidRPr="002A3910">
        <w:fldChar w:fldCharType="end"/>
      </w:r>
      <w:r w:rsidR="00E87492" w:rsidRPr="002A3910">
        <w:t>:</w:t>
      </w:r>
      <w:r w:rsidRPr="002A3910">
        <w:t xml:space="preserve"> </w:t>
      </w:r>
      <w:r w:rsidR="00143C40" w:rsidRPr="002A3910">
        <w:t>ScreenMan Form Editor—Adding a Block to a P</w:t>
      </w:r>
      <w:r w:rsidRPr="002A3910">
        <w:t>age</w:t>
      </w:r>
      <w:bookmarkEnd w:id="1440"/>
    </w:p>
    <w:p w14:paraId="3DFD89FC" w14:textId="77777777" w:rsidR="00E86526" w:rsidRPr="002A3910" w:rsidRDefault="00E86526" w:rsidP="00EB600F">
      <w:pPr>
        <w:pStyle w:val="Dialogue"/>
      </w:pPr>
      <w:r w:rsidRPr="002A3910">
        <w:t xml:space="preserve">    Are you adding ZZTEST BLOCK 1 as a new block on this page?</w:t>
      </w:r>
    </w:p>
    <w:p w14:paraId="42A36FE0" w14:textId="77777777" w:rsidR="00E86526" w:rsidRPr="002A3910" w:rsidRDefault="00E86526" w:rsidP="00B66E33">
      <w:pPr>
        <w:pStyle w:val="BodyText6"/>
      </w:pPr>
    </w:p>
    <w:p w14:paraId="1307AA5C" w14:textId="77777777" w:rsidR="000A69DF" w:rsidRPr="002A3910" w:rsidRDefault="00E86526" w:rsidP="00EB600F">
      <w:pPr>
        <w:pStyle w:val="BodyText"/>
      </w:pPr>
      <w:r w:rsidRPr="002A3910">
        <w:t xml:space="preserve">If you answer </w:t>
      </w:r>
      <w:r w:rsidRPr="002A3910">
        <w:rPr>
          <w:b/>
        </w:rPr>
        <w:t>YES</w:t>
      </w:r>
      <w:r w:rsidRPr="002A3910">
        <w:t xml:space="preserve"> to these questions, the Form Editor invokes a ScreenMan form where you can edit t</w:t>
      </w:r>
      <w:r w:rsidR="000A69DF" w:rsidRPr="002A3910">
        <w:t>he properties of the new block.</w:t>
      </w:r>
    </w:p>
    <w:p w14:paraId="281F57ED" w14:textId="30465D10" w:rsidR="00D42D1B" w:rsidRPr="002A3910" w:rsidRDefault="007869D8" w:rsidP="00D42D1B">
      <w:pPr>
        <w:pStyle w:val="Note"/>
      </w:pPr>
      <w:r w:rsidRPr="002A3910">
        <w:rPr>
          <w:noProof/>
        </w:rPr>
        <w:drawing>
          <wp:inline distT="0" distB="0" distL="0" distR="0" wp14:anchorId="6AC64D23" wp14:editId="25354628">
            <wp:extent cx="266700" cy="289560"/>
            <wp:effectExtent l="0" t="0" r="0" b="0"/>
            <wp:docPr id="309"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the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_Ref342293462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Editing Block Properties</w:t>
      </w:r>
      <w:r w:rsidR="00D42D1B" w:rsidRPr="002A3910">
        <w:rPr>
          <w:color w:val="0000FF"/>
          <w:u w:val="single"/>
        </w:rPr>
        <w:fldChar w:fldCharType="end"/>
      </w:r>
      <w:r w:rsidR="0019283F" w:rsidRPr="002A3910">
        <w:t>”</w:t>
      </w:r>
      <w:r w:rsidR="00D42D1B" w:rsidRPr="002A3910">
        <w:t xml:space="preserve"> section.</w:t>
      </w:r>
    </w:p>
    <w:p w14:paraId="557CE408" w14:textId="77777777" w:rsidR="0080730E" w:rsidRPr="002A3910" w:rsidRDefault="0080730E" w:rsidP="00B66E33">
      <w:pPr>
        <w:pStyle w:val="BodyText6"/>
      </w:pPr>
    </w:p>
    <w:p w14:paraId="3344E4F1" w14:textId="77777777" w:rsidR="00E86526" w:rsidRPr="002A3910" w:rsidRDefault="00E86526" w:rsidP="00AD197E">
      <w:pPr>
        <w:pStyle w:val="Heading4"/>
      </w:pPr>
      <w:r w:rsidRPr="002A3910">
        <w:t>Header Blocks</w:t>
      </w:r>
    </w:p>
    <w:p w14:paraId="750FC9D0" w14:textId="77777777" w:rsidR="00E86526" w:rsidRPr="002A3910" w:rsidRDefault="007869D8" w:rsidP="00EB600F">
      <w:pPr>
        <w:pStyle w:val="BodyText"/>
      </w:pPr>
      <w:r w:rsidRPr="002A3910">
        <w:fldChar w:fldCharType="begin"/>
      </w:r>
      <w:r w:rsidR="007B57B4" w:rsidRPr="002A3910">
        <w:instrText>xe "ScreenMan:Form Editor:Header Blocks"</w:instrText>
      </w:r>
      <w:r w:rsidRPr="002A3910">
        <w:fldChar w:fldCharType="end"/>
      </w:r>
      <w:r w:rsidRPr="002A3910">
        <w:fldChar w:fldCharType="begin"/>
      </w:r>
      <w:r w:rsidR="007B57B4" w:rsidRPr="002A3910">
        <w:instrText>xe "Form Editor:ScreenMan:Header Blocks"</w:instrText>
      </w:r>
      <w:r w:rsidRPr="002A3910">
        <w:fldChar w:fldCharType="end"/>
      </w:r>
      <w:r w:rsidRPr="002A3910">
        <w:fldChar w:fldCharType="begin"/>
      </w:r>
      <w:r w:rsidR="007B57B4" w:rsidRPr="002A3910">
        <w:instrText>xe "Header Blocks:ScreenMan Form Editor"</w:instrText>
      </w:r>
      <w:r w:rsidRPr="002A3910">
        <w:fldChar w:fldCharType="end"/>
      </w:r>
      <w:r w:rsidRPr="002A3910">
        <w:fldChar w:fldCharType="begin"/>
      </w:r>
      <w:r w:rsidR="007B57B4" w:rsidRPr="002A3910">
        <w:instrText>xe "Blocks:Header Blocks with ScreenMan Form Editor"</w:instrText>
      </w:r>
      <w:r w:rsidRPr="002A3910">
        <w:fldChar w:fldCharType="end"/>
      </w:r>
      <w:r w:rsidRPr="002A3910">
        <w:fldChar w:fldCharType="begin"/>
      </w:r>
      <w:r w:rsidR="007B57B4" w:rsidRPr="002A3910">
        <w:instrText>xe "Header Blocks:ScreenMan Form Editor"</w:instrText>
      </w:r>
      <w:r w:rsidRPr="002A3910">
        <w:fldChar w:fldCharType="end"/>
      </w:r>
      <w:r w:rsidR="00E86526" w:rsidRPr="002A3910">
        <w:t>For backward compatibility, the Form Editor displays and allows you to edit the propertie</w:t>
      </w:r>
      <w:r w:rsidR="008D3EE7" w:rsidRPr="002A3910">
        <w:t>s of Header B</w:t>
      </w:r>
      <w:r w:rsidR="00E86526" w:rsidRPr="002A3910">
        <w:t xml:space="preserve">locks already defined on the form. It does </w:t>
      </w:r>
      <w:r w:rsidR="00E86526" w:rsidRPr="002A3910">
        <w:rPr>
          <w:i/>
        </w:rPr>
        <w:t>not</w:t>
      </w:r>
      <w:r w:rsidR="00E86526" w:rsidRPr="002A3910">
        <w:t>,</w:t>
      </w:r>
      <w:r w:rsidR="008D3EE7" w:rsidRPr="002A3910">
        <w:t xml:space="preserve"> however, provide a way to add Header Blocks to a form, since D</w:t>
      </w:r>
      <w:r w:rsidR="00E86526" w:rsidRPr="002A3910">
        <w:t>isplay-type blocks pro</w:t>
      </w:r>
      <w:r w:rsidR="008D3EE7" w:rsidRPr="002A3910">
        <w:t>vide the same functionality as Header Blocks. Instead of creating a Header B</w:t>
      </w:r>
      <w:r w:rsidR="00E86526" w:rsidRPr="002A3910">
        <w:t>lo</w:t>
      </w:r>
      <w:r w:rsidR="008D3EE7" w:rsidRPr="002A3910">
        <w:t>ck on a page, you can create a D</w:t>
      </w:r>
      <w:r w:rsidR="00E86526" w:rsidRPr="002A3910">
        <w:t xml:space="preserve">isplay-type block with a coordinate of </w:t>
      </w:r>
      <w:r w:rsidR="00084217" w:rsidRPr="002A3910">
        <w:t>“</w:t>
      </w:r>
      <w:r w:rsidR="00E86526" w:rsidRPr="002A3910">
        <w:rPr>
          <w:b/>
        </w:rPr>
        <w:t>1,1</w:t>
      </w:r>
      <w:r w:rsidR="00084217" w:rsidRPr="002A3910">
        <w:t>”</w:t>
      </w:r>
      <w:r w:rsidR="00E86526" w:rsidRPr="002A3910">
        <w:t xml:space="preserve"> relative to the page.</w:t>
      </w:r>
    </w:p>
    <w:p w14:paraId="79BE2FB6" w14:textId="77777777" w:rsidR="00E86526" w:rsidRPr="002A3910" w:rsidRDefault="00E86526" w:rsidP="00132CC0">
      <w:pPr>
        <w:pStyle w:val="Heading3"/>
      </w:pPr>
      <w:bookmarkStart w:id="1441" w:name="_Ref387136650"/>
      <w:bookmarkStart w:id="1442" w:name="_Ref494377191"/>
      <w:bookmarkStart w:id="1443" w:name="_Ref494378118"/>
      <w:bookmarkStart w:id="1444" w:name="_Toc159568884"/>
      <w:r w:rsidRPr="002A3910">
        <w:lastRenderedPageBreak/>
        <w:t>Adding Fields</w:t>
      </w:r>
      <w:bookmarkEnd w:id="1441"/>
      <w:r w:rsidR="00132CC0" w:rsidRPr="002A3910">
        <w:t xml:space="preserve"> </w:t>
      </w:r>
      <w:r w:rsidR="008D3EE7" w:rsidRPr="002A3910">
        <w:t>&lt;PF2</w:t>
      </w:r>
      <w:r w:rsidR="00132CC0" w:rsidRPr="002A3910">
        <w:t>&gt;</w:t>
      </w:r>
      <w:bookmarkEnd w:id="1442"/>
      <w:r w:rsidR="008D3EE7" w:rsidRPr="002A3910">
        <w:t>F</w:t>
      </w:r>
      <w:bookmarkEnd w:id="1443"/>
      <w:bookmarkEnd w:id="1444"/>
    </w:p>
    <w:p w14:paraId="103962C4" w14:textId="6CB683D1" w:rsidR="00E86526" w:rsidRPr="002A3910" w:rsidRDefault="007869D8" w:rsidP="00EB600F">
      <w:pPr>
        <w:pStyle w:val="BodyText"/>
        <w:keepNext/>
        <w:keepLines/>
      </w:pPr>
      <w:r w:rsidRPr="002A3910">
        <w:fldChar w:fldCharType="begin"/>
      </w:r>
      <w:r w:rsidR="007B57B4" w:rsidRPr="002A3910">
        <w:instrText>xe "ScreenMan:Form Editor:Adding Fields"</w:instrText>
      </w:r>
      <w:r w:rsidRPr="002A3910">
        <w:fldChar w:fldCharType="end"/>
      </w:r>
      <w:r w:rsidRPr="002A3910">
        <w:fldChar w:fldCharType="begin"/>
      </w:r>
      <w:r w:rsidR="007B57B4" w:rsidRPr="002A3910">
        <w:instrText>xe "Form Editor:ScreenMan:Adding Fields"</w:instrText>
      </w:r>
      <w:r w:rsidRPr="002A3910">
        <w:fldChar w:fldCharType="end"/>
      </w:r>
      <w:r w:rsidRPr="002A3910">
        <w:fldChar w:fldCharType="begin"/>
      </w:r>
      <w:r w:rsidR="007B57B4" w:rsidRPr="002A3910">
        <w:instrText>xe "Adding (ScreenMan Form Editor):Fields"</w:instrText>
      </w:r>
      <w:r w:rsidRPr="002A3910">
        <w:fldChar w:fldCharType="end"/>
      </w:r>
      <w:r w:rsidRPr="002A3910">
        <w:fldChar w:fldCharType="begin"/>
      </w:r>
      <w:r w:rsidR="007B57B4" w:rsidRPr="002A3910">
        <w:instrText>xe "Fields:Adding Fields with ScreenMan Form Editor"</w:instrText>
      </w:r>
      <w:r w:rsidRPr="002A3910">
        <w:fldChar w:fldCharType="end"/>
      </w:r>
      <w:r w:rsidR="00E86526" w:rsidRPr="002A3910">
        <w:t xml:space="preserve">To add fields to a block on the current page of the form, you </w:t>
      </w:r>
      <w:r w:rsidR="00945EC4" w:rsidRPr="002A3910">
        <w:rPr>
          <w:rStyle w:val="Emphasis"/>
          <w:iCs/>
        </w:rPr>
        <w:t>must</w:t>
      </w:r>
      <w:r w:rsidR="00E86526" w:rsidRPr="002A3910">
        <w:t xml:space="preserve"> be on the Form Editor</w:t>
      </w:r>
      <w:r w:rsidR="00084217" w:rsidRPr="002A3910">
        <w:t>’</w:t>
      </w:r>
      <w:r w:rsidR="008D3EE7" w:rsidRPr="002A3910">
        <w:t xml:space="preserve">s </w:t>
      </w:r>
      <w:hyperlink w:anchor="form_editor_main_screen" w:history="1">
        <w:r w:rsidR="008D3EE7" w:rsidRPr="002A3910">
          <w:rPr>
            <w:rStyle w:val="Hyperlink"/>
          </w:rPr>
          <w:t>Main S</w:t>
        </w:r>
        <w:r w:rsidR="00E86526" w:rsidRPr="002A3910">
          <w:rPr>
            <w:rStyle w:val="Hyperlink"/>
          </w:rPr>
          <w:t>creen</w:t>
        </w:r>
      </w:hyperlink>
      <w:r w:rsidR="00E86526" w:rsidRPr="002A3910">
        <w:t>. If you are</w:t>
      </w:r>
      <w:r w:rsidR="008D3EE7" w:rsidRPr="002A3910">
        <w:t xml:space="preserve"> currently on the </w:t>
      </w:r>
      <w:hyperlink w:anchor="form_editor_block_viewer_screen" w:history="1">
        <w:r w:rsidR="008D3EE7" w:rsidRPr="002A3910">
          <w:rPr>
            <w:rStyle w:val="Hyperlink"/>
          </w:rPr>
          <w:t>Block Viewer S</w:t>
        </w:r>
        <w:r w:rsidR="00E86526" w:rsidRPr="002A3910">
          <w:rPr>
            <w:rStyle w:val="Hyperlink"/>
          </w:rPr>
          <w:t>creen</w:t>
        </w:r>
      </w:hyperlink>
      <w:r w:rsidR="00E86526" w:rsidRPr="002A3910">
        <w:t xml:space="preserve">, press </w:t>
      </w:r>
      <w:r w:rsidR="00E86526" w:rsidRPr="002A3910">
        <w:rPr>
          <w:b/>
          <w:bCs/>
        </w:rPr>
        <w:t>&lt;PF1&gt;V</w:t>
      </w:r>
      <w:r w:rsidR="00E86526" w:rsidRPr="002A3910">
        <w:t xml:space="preserve"> to return to the </w:t>
      </w:r>
      <w:r w:rsidR="00BB31CB" w:rsidRPr="002A3910">
        <w:t>Form</w:t>
      </w:r>
      <w:r w:rsidR="008D3EE7" w:rsidRPr="002A3910">
        <w:t xml:space="preserve"> Editor </w:t>
      </w:r>
      <w:hyperlink w:anchor="form_editor_main_screen" w:history="1">
        <w:r w:rsidR="008D3EE7" w:rsidRPr="002A3910">
          <w:rPr>
            <w:rStyle w:val="Hyperlink"/>
          </w:rPr>
          <w:t>Main Screen</w:t>
        </w:r>
      </w:hyperlink>
      <w:r w:rsidR="00E86526" w:rsidRPr="002A3910">
        <w:t xml:space="preserve">. Before you can add fields, at least one block </w:t>
      </w:r>
      <w:r w:rsidR="00945EC4" w:rsidRPr="002A3910">
        <w:rPr>
          <w:rStyle w:val="Emphasis"/>
          <w:iCs/>
        </w:rPr>
        <w:t>must</w:t>
      </w:r>
      <w:r w:rsidR="00E86526" w:rsidRPr="002A3910">
        <w:t xml:space="preserve"> be defined on the current page.</w:t>
      </w:r>
    </w:p>
    <w:p w14:paraId="048EA03F" w14:textId="1E0737B0" w:rsidR="00E86526" w:rsidRPr="002A3910" w:rsidRDefault="00E86526" w:rsidP="00EB600F">
      <w:pPr>
        <w:pStyle w:val="BodyText"/>
        <w:keepNext/>
        <w:keepLines/>
      </w:pPr>
      <w:r w:rsidRPr="002A3910">
        <w:t xml:space="preserve">To add a field, move the cursor to the desired location of the new field and press </w:t>
      </w:r>
      <w:r w:rsidRPr="002A3910">
        <w:rPr>
          <w:b/>
          <w:bCs/>
        </w:rPr>
        <w:t>&lt;PF2&gt;F</w:t>
      </w:r>
      <w:r w:rsidR="00CF510C" w:rsidRPr="002A3910">
        <w:t xml:space="preserve">. The Form Editor presents the </w:t>
      </w:r>
      <w:r w:rsidRPr="002A3910">
        <w:t>dialog</w:t>
      </w:r>
      <w:r w:rsidR="00CF510C" w:rsidRPr="002A3910">
        <w:t xml:space="preserve"> in </w:t>
      </w:r>
      <w:r w:rsidR="00CF510C" w:rsidRPr="002A3910">
        <w:rPr>
          <w:color w:val="0000FF"/>
          <w:u w:val="single"/>
        </w:rPr>
        <w:fldChar w:fldCharType="begin" w:fldLock="1"/>
      </w:r>
      <w:r w:rsidR="00CF510C" w:rsidRPr="002A3910">
        <w:rPr>
          <w:color w:val="0000FF"/>
          <w:u w:val="single"/>
        </w:rPr>
        <w:instrText xml:space="preserve"> REF _Ref389650269 \h  \* MERGEFORMAT </w:instrText>
      </w:r>
      <w:r w:rsidR="00CF510C" w:rsidRPr="002A3910">
        <w:rPr>
          <w:color w:val="0000FF"/>
          <w:u w:val="single"/>
        </w:rPr>
      </w:r>
      <w:r w:rsidR="00CF510C" w:rsidRPr="002A3910">
        <w:rPr>
          <w:color w:val="0000FF"/>
          <w:u w:val="single"/>
        </w:rPr>
        <w:fldChar w:fldCharType="separate"/>
      </w:r>
      <w:r w:rsidR="00272B32" w:rsidRPr="002A3910">
        <w:rPr>
          <w:color w:val="0000FF"/>
          <w:u w:val="single"/>
        </w:rPr>
        <w:t>Figure 257</w:t>
      </w:r>
      <w:r w:rsidR="00CF510C" w:rsidRPr="002A3910">
        <w:rPr>
          <w:color w:val="0000FF"/>
          <w:u w:val="single"/>
        </w:rPr>
        <w:fldChar w:fldCharType="end"/>
      </w:r>
      <w:r w:rsidRPr="002A3910">
        <w:t>:</w:t>
      </w:r>
    </w:p>
    <w:p w14:paraId="70558FE8" w14:textId="77777777" w:rsidR="00D233FA" w:rsidRPr="002A3910" w:rsidRDefault="00D233FA" w:rsidP="00D233FA">
      <w:pPr>
        <w:pStyle w:val="BodyText6"/>
        <w:keepNext/>
        <w:keepLines/>
      </w:pPr>
    </w:p>
    <w:p w14:paraId="6EA63659" w14:textId="1B6B62BB" w:rsidR="00EB600F" w:rsidRPr="002A3910" w:rsidRDefault="00EB600F" w:rsidP="00EB600F">
      <w:pPr>
        <w:pStyle w:val="Caption"/>
      </w:pPr>
      <w:bookmarkStart w:id="1445" w:name="_Ref389650269"/>
      <w:bookmarkStart w:id="1446" w:name="_Toc159568528"/>
      <w:r w:rsidRPr="002A3910">
        <w:t xml:space="preserve">Figure </w:t>
      </w:r>
      <w:r w:rsidRPr="002A3910">
        <w:fldChar w:fldCharType="begin"/>
      </w:r>
      <w:r w:rsidRPr="002A3910">
        <w:instrText>SEQ Figure \* ARABIC</w:instrText>
      </w:r>
      <w:r w:rsidRPr="002A3910">
        <w:fldChar w:fldCharType="separate"/>
      </w:r>
      <w:r w:rsidR="002D1B25">
        <w:rPr>
          <w:noProof/>
        </w:rPr>
        <w:t>257</w:t>
      </w:r>
      <w:r w:rsidRPr="002A3910">
        <w:fldChar w:fldCharType="end"/>
      </w:r>
      <w:bookmarkEnd w:id="1445"/>
      <w:r w:rsidR="00E87492" w:rsidRPr="002A3910">
        <w:t>:</w:t>
      </w:r>
      <w:r w:rsidRPr="002A3910">
        <w:t xml:space="preserve"> </w:t>
      </w:r>
      <w:r w:rsidR="00143C40" w:rsidRPr="002A3910">
        <w:t>ScreenMan Form Editor—Adding F</w:t>
      </w:r>
      <w:r w:rsidRPr="002A3910">
        <w:t>ields</w:t>
      </w:r>
      <w:bookmarkEnd w:id="1446"/>
    </w:p>
    <w:p w14:paraId="797FEDA3" w14:textId="77777777" w:rsidR="00EB600F" w:rsidRPr="002A3910" w:rsidRDefault="00EB600F" w:rsidP="00EB600F">
      <w:pPr>
        <w:pStyle w:val="Dialogue"/>
      </w:pPr>
      <w:r w:rsidRPr="002A3910">
        <w:t>Select BLOCK:</w:t>
      </w:r>
    </w:p>
    <w:p w14:paraId="3BCC896A" w14:textId="77777777" w:rsidR="00EB600F" w:rsidRPr="002A3910" w:rsidRDefault="00975B5A" w:rsidP="00EB600F">
      <w:pPr>
        <w:pStyle w:val="Dialogue"/>
      </w:pPr>
      <w:r w:rsidRPr="002A3910">
        <w:t xml:space="preserve"> </w:t>
      </w:r>
      <w:r w:rsidR="00EB600F" w:rsidRPr="002A3910">
        <w:t>FIELD ORDER:</w:t>
      </w:r>
    </w:p>
    <w:p w14:paraId="30C08372" w14:textId="77777777" w:rsidR="00EB600F" w:rsidRPr="002A3910" w:rsidRDefault="00975B5A" w:rsidP="00EB600F">
      <w:pPr>
        <w:pStyle w:val="Dialogue"/>
      </w:pPr>
      <w:r w:rsidRPr="002A3910">
        <w:t xml:space="preserve">  </w:t>
      </w:r>
      <w:r w:rsidR="00EB600F" w:rsidRPr="002A3910">
        <w:t>FIELD TYPE:</w:t>
      </w:r>
    </w:p>
    <w:p w14:paraId="647F8161" w14:textId="77777777" w:rsidR="00E86526" w:rsidRPr="002A3910" w:rsidRDefault="00E86526" w:rsidP="00B66E33">
      <w:pPr>
        <w:pStyle w:val="BodyText6"/>
      </w:pPr>
    </w:p>
    <w:p w14:paraId="0A9365B2" w14:textId="77777777" w:rsidR="00E86526" w:rsidRPr="002A3910" w:rsidRDefault="00E86526" w:rsidP="00EB600F">
      <w:pPr>
        <w:pStyle w:val="BodyText"/>
      </w:pPr>
      <w:r w:rsidRPr="002A3910">
        <w:t xml:space="preserve">To close this </w:t>
      </w:r>
      <w:r w:rsidR="00084217" w:rsidRPr="002A3910">
        <w:t>“</w:t>
      </w:r>
      <w:r w:rsidR="005F6E9B" w:rsidRPr="002A3910">
        <w:t>popup</w:t>
      </w:r>
      <w:r w:rsidR="00084217" w:rsidRPr="002A3910">
        <w:t>”</w:t>
      </w:r>
      <w:r w:rsidRPr="002A3910">
        <w:t xml:space="preserve"> page and abort adding a new field, press </w:t>
      </w:r>
      <w:r w:rsidRPr="002A3910">
        <w:rPr>
          <w:b/>
          <w:bCs/>
        </w:rPr>
        <w:t>&lt;PF1&gt;Q</w:t>
      </w:r>
      <w:r w:rsidR="00EB600F" w:rsidRPr="002A3910">
        <w:t>.</w:t>
      </w:r>
    </w:p>
    <w:p w14:paraId="53B11004" w14:textId="281DD0E0" w:rsidR="00E86526" w:rsidRPr="002A3910" w:rsidRDefault="00E86526" w:rsidP="00EB600F">
      <w:pPr>
        <w:pStyle w:val="BodyText"/>
      </w:pPr>
      <w:r w:rsidRPr="002A3910">
        <w:t xml:space="preserve">You can change any of the default answers the Form Editor provides. The Form Editor asks you to select a block on which to add the new field. You can select only those blocks that are defined on the current page. The Form Editor also asks you for the </w:t>
      </w:r>
      <w:hyperlink w:anchor="screenman_field_order_property" w:history="1">
        <w:r w:rsidRPr="002A3910">
          <w:rPr>
            <w:rStyle w:val="Hyperlink"/>
            <w:b/>
          </w:rPr>
          <w:t>Field Order</w:t>
        </w:r>
      </w:hyperlink>
      <w:r w:rsidRPr="002A3910">
        <w:t xml:space="preserve"> number and the </w:t>
      </w:r>
      <w:hyperlink w:anchor="screenman_field_type_property" w:history="1">
        <w:r w:rsidRPr="002A3910">
          <w:rPr>
            <w:rStyle w:val="Hyperlink"/>
            <w:b/>
          </w:rPr>
          <w:t>Field Type</w:t>
        </w:r>
      </w:hyperlink>
      <w:r w:rsidRPr="002A3910">
        <w:t xml:space="preserve"> of the new field.</w:t>
      </w:r>
    </w:p>
    <w:p w14:paraId="4AC045B1" w14:textId="692E385C" w:rsidR="00BE674E" w:rsidRPr="002A3910" w:rsidRDefault="00E86526" w:rsidP="00EB600F">
      <w:pPr>
        <w:pStyle w:val="BodyText"/>
      </w:pPr>
      <w:r w:rsidRPr="002A3910">
        <w:t xml:space="preserve">Once you have filled in all the information in this </w:t>
      </w:r>
      <w:r w:rsidR="00084217" w:rsidRPr="002A3910">
        <w:t>“</w:t>
      </w:r>
      <w:r w:rsidR="005F6E9B" w:rsidRPr="002A3910">
        <w:t>popup</w:t>
      </w:r>
      <w:r w:rsidR="00084217" w:rsidRPr="002A3910">
        <w:t>”</w:t>
      </w:r>
      <w:r w:rsidRPr="002A3910">
        <w:t xml:space="preserve"> page, press </w:t>
      </w:r>
      <w:r w:rsidRPr="002A3910">
        <w:rPr>
          <w:b/>
          <w:bCs/>
        </w:rPr>
        <w:t>&lt;PF1&gt;E</w:t>
      </w:r>
      <w:r w:rsidRPr="002A3910">
        <w:t xml:space="preserve">. The Form Editor adds the new field to the </w:t>
      </w:r>
      <w:r w:rsidR="00D51D55" w:rsidRPr="002A3910">
        <w:t>block and</w:t>
      </w:r>
      <w:r w:rsidRPr="002A3910">
        <w:t xml:space="preserve"> invokes a form where you can edit the properties of the field just created.</w:t>
      </w:r>
    </w:p>
    <w:p w14:paraId="4D3E61C7" w14:textId="45019B0E" w:rsidR="00D42D1B" w:rsidRPr="002A3910" w:rsidRDefault="007869D8" w:rsidP="00D42D1B">
      <w:pPr>
        <w:pStyle w:val="Note"/>
      </w:pPr>
      <w:r w:rsidRPr="002A3910">
        <w:rPr>
          <w:noProof/>
        </w:rPr>
        <w:drawing>
          <wp:inline distT="0" distB="0" distL="0" distR="0" wp14:anchorId="551FE916" wp14:editId="07D1282E">
            <wp:extent cx="266700" cy="289560"/>
            <wp:effectExtent l="0" t="0" r="0" b="0"/>
            <wp:docPr id="310"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0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See the </w:t>
      </w:r>
      <w:r w:rsidR="00084217" w:rsidRPr="002A3910">
        <w:t>“</w:t>
      </w:r>
      <w:r w:rsidR="00D42D1B" w:rsidRPr="002A3910">
        <w:rPr>
          <w:color w:val="0000FF"/>
          <w:u w:val="single"/>
        </w:rPr>
        <w:fldChar w:fldCharType="begin" w:fldLock="1"/>
      </w:r>
      <w:r w:rsidR="00D42D1B" w:rsidRPr="002A3910">
        <w:rPr>
          <w:color w:val="0000FF"/>
          <w:u w:val="single"/>
        </w:rPr>
        <w:instrText xml:space="preserve"> REF _Ref342293543 \h  \* MERGEFORMAT </w:instrText>
      </w:r>
      <w:r w:rsidR="00D42D1B" w:rsidRPr="002A3910">
        <w:rPr>
          <w:color w:val="0000FF"/>
          <w:u w:val="single"/>
        </w:rPr>
      </w:r>
      <w:r w:rsidR="00D42D1B" w:rsidRPr="002A3910">
        <w:rPr>
          <w:color w:val="0000FF"/>
          <w:u w:val="single"/>
        </w:rPr>
        <w:fldChar w:fldCharType="separate"/>
      </w:r>
      <w:r w:rsidR="00272B32" w:rsidRPr="002A3910">
        <w:rPr>
          <w:color w:val="0000FF"/>
          <w:u w:val="single"/>
        </w:rPr>
        <w:t>Editing Field Properties</w:t>
      </w:r>
      <w:r w:rsidR="00D42D1B" w:rsidRPr="002A3910">
        <w:rPr>
          <w:color w:val="0000FF"/>
          <w:u w:val="single"/>
        </w:rPr>
        <w:fldChar w:fldCharType="end"/>
      </w:r>
      <w:r w:rsidR="0019283F" w:rsidRPr="002A3910">
        <w:t>”</w:t>
      </w:r>
      <w:r w:rsidR="00D42D1B" w:rsidRPr="002A3910">
        <w:t xml:space="preserve"> section.</w:t>
      </w:r>
    </w:p>
    <w:p w14:paraId="6D39FE42" w14:textId="77777777" w:rsidR="0080730E" w:rsidRPr="002A3910" w:rsidRDefault="0080730E" w:rsidP="00B66E33">
      <w:pPr>
        <w:pStyle w:val="BodyText6"/>
      </w:pPr>
    </w:p>
    <w:p w14:paraId="64DC2A8D" w14:textId="77777777" w:rsidR="00E86526" w:rsidRPr="002A3910" w:rsidRDefault="00E86526" w:rsidP="007D0E14">
      <w:pPr>
        <w:pStyle w:val="Heading2"/>
        <w:rPr>
          <w:noProof w:val="0"/>
        </w:rPr>
      </w:pPr>
      <w:bookmarkStart w:id="1447" w:name="_Toc159568885"/>
      <w:r w:rsidRPr="002A3910">
        <w:rPr>
          <w:noProof w:val="0"/>
        </w:rPr>
        <w:t>Selecting and Moving Screen Elements</w:t>
      </w:r>
      <w:bookmarkEnd w:id="1447"/>
    </w:p>
    <w:p w14:paraId="6D5957BC" w14:textId="77777777" w:rsidR="00E86526" w:rsidRPr="002A3910" w:rsidRDefault="00E86526" w:rsidP="00E31A32">
      <w:pPr>
        <w:pStyle w:val="Heading3"/>
      </w:pPr>
      <w:bookmarkStart w:id="1448" w:name="_Toc159568886"/>
      <w:r w:rsidRPr="002A3910">
        <w:t>Selecting Screen Elements</w:t>
      </w:r>
      <w:bookmarkEnd w:id="1448"/>
    </w:p>
    <w:p w14:paraId="1787B272" w14:textId="3CE00751" w:rsidR="000675B4" w:rsidRPr="002A3910" w:rsidRDefault="007869D8" w:rsidP="000675B4">
      <w:pPr>
        <w:pStyle w:val="BodyText"/>
        <w:keepNext/>
        <w:keepLines/>
      </w:pPr>
      <w:r w:rsidRPr="002A3910">
        <w:fldChar w:fldCharType="begin"/>
      </w:r>
      <w:r w:rsidR="000A69DF" w:rsidRPr="002A3910">
        <w:instrText>xe "ScreenMan:Form Editor:Selecting Screen Elements"</w:instrText>
      </w:r>
      <w:r w:rsidRPr="002A3910">
        <w:fldChar w:fldCharType="end"/>
      </w:r>
      <w:r w:rsidRPr="002A3910">
        <w:fldChar w:fldCharType="begin"/>
      </w:r>
      <w:r w:rsidR="000A69DF" w:rsidRPr="002A3910">
        <w:instrText>xe "Form Editor:ScreenMan:Selecting Screen Elements"</w:instrText>
      </w:r>
      <w:r w:rsidRPr="002A3910">
        <w:fldChar w:fldCharType="end"/>
      </w:r>
      <w:r w:rsidRPr="002A3910">
        <w:fldChar w:fldCharType="begin"/>
      </w:r>
      <w:r w:rsidR="000A69DF" w:rsidRPr="002A3910">
        <w:instrText>xe "Selecting Screen Elements:ScreenMan Form Editor"</w:instrText>
      </w:r>
      <w:r w:rsidRPr="002A3910">
        <w:fldChar w:fldCharType="end"/>
      </w:r>
      <w:r w:rsidRPr="002A3910">
        <w:fldChar w:fldCharType="begin"/>
      </w:r>
      <w:r w:rsidR="000A69DF" w:rsidRPr="002A3910">
        <w:instrText>xe "Elements:Selecting Screen Elements with ScreenMan Form Editor"</w:instrText>
      </w:r>
      <w:r w:rsidRPr="002A3910">
        <w:fldChar w:fldCharType="end"/>
      </w:r>
      <w:r w:rsidR="00E86526" w:rsidRPr="002A3910">
        <w:t>The items you see on the Form Editor</w:t>
      </w:r>
      <w:r w:rsidR="00084217" w:rsidRPr="002A3910">
        <w:t>’</w:t>
      </w:r>
      <w:r w:rsidR="00E86526" w:rsidRPr="002A3910">
        <w:t xml:space="preserve">s </w:t>
      </w:r>
      <w:hyperlink w:anchor="form_editor_main_screen" w:history="1">
        <w:r w:rsidR="00E86526" w:rsidRPr="002A3910">
          <w:rPr>
            <w:rStyle w:val="Hyperlink"/>
          </w:rPr>
          <w:t>Main Screen</w:t>
        </w:r>
      </w:hyperlink>
      <w:r w:rsidR="00E86526" w:rsidRPr="002A3910">
        <w:t xml:space="preserve"> and </w:t>
      </w:r>
      <w:hyperlink w:anchor="form_editor_block_viewer_screen" w:history="1">
        <w:r w:rsidR="00E86526" w:rsidRPr="002A3910">
          <w:rPr>
            <w:rStyle w:val="Hyperlink"/>
          </w:rPr>
          <w:t>Block Viewer Screen</w:t>
        </w:r>
      </w:hyperlink>
      <w:r w:rsidR="00E86526" w:rsidRPr="002A3910">
        <w:t xml:space="preserve"> are called </w:t>
      </w:r>
      <w:r w:rsidR="00E86526" w:rsidRPr="002A3910">
        <w:rPr>
          <w:b/>
        </w:rPr>
        <w:t>screen elements</w:t>
      </w:r>
      <w:r w:rsidR="00E86526" w:rsidRPr="002A3910">
        <w:t xml:space="preserve">. They include field captions and data fields shown on the </w:t>
      </w:r>
      <w:hyperlink w:anchor="form_editor_main_screen" w:history="1">
        <w:r w:rsidR="000675B4" w:rsidRPr="002A3910">
          <w:rPr>
            <w:rStyle w:val="Hyperlink"/>
          </w:rPr>
          <w:t>Main Screen</w:t>
        </w:r>
      </w:hyperlink>
      <w:r w:rsidR="00E86526" w:rsidRPr="002A3910">
        <w:t xml:space="preserve">, and block names shown on the </w:t>
      </w:r>
      <w:hyperlink w:anchor="form_editor_block_viewer_screen" w:history="1">
        <w:r w:rsidR="000675B4" w:rsidRPr="002A3910">
          <w:rPr>
            <w:rStyle w:val="Hyperlink"/>
          </w:rPr>
          <w:t>Block Viewer Screen</w:t>
        </w:r>
      </w:hyperlink>
      <w:r w:rsidR="000675B4" w:rsidRPr="002A3910">
        <w:t>:</w:t>
      </w:r>
    </w:p>
    <w:p w14:paraId="4BD58FA9" w14:textId="77777777" w:rsidR="000675B4" w:rsidRPr="002A3910" w:rsidRDefault="00E86526" w:rsidP="000675B4">
      <w:pPr>
        <w:pStyle w:val="ListBullet"/>
        <w:keepNext/>
        <w:keepLines/>
      </w:pPr>
      <w:r w:rsidRPr="002A3910">
        <w:t xml:space="preserve">To select a screen element, press </w:t>
      </w:r>
      <w:r w:rsidR="00C26BDD" w:rsidRPr="002A3910">
        <w:rPr>
          <w:b/>
        </w:rPr>
        <w:t>Spacebar</w:t>
      </w:r>
      <w:r w:rsidRPr="002A3910">
        <w:t xml:space="preserve"> or </w:t>
      </w:r>
      <w:r w:rsidR="00C922EB" w:rsidRPr="002A3910">
        <w:rPr>
          <w:b/>
        </w:rPr>
        <w:t>Enter</w:t>
      </w:r>
      <w:r w:rsidR="000675B4" w:rsidRPr="002A3910">
        <w:t xml:space="preserve"> over the element.</w:t>
      </w:r>
    </w:p>
    <w:p w14:paraId="5AF534D6" w14:textId="00B3CD7D" w:rsidR="0080730E" w:rsidRPr="002A3910" w:rsidRDefault="00E86526" w:rsidP="000675B4">
      <w:pPr>
        <w:pStyle w:val="ListBullet"/>
      </w:pPr>
      <w:r w:rsidRPr="002A3910">
        <w:t xml:space="preserve">To deselect an element, press </w:t>
      </w:r>
      <w:r w:rsidR="00C26BDD" w:rsidRPr="002A3910">
        <w:rPr>
          <w:b/>
        </w:rPr>
        <w:t>Spacebar</w:t>
      </w:r>
      <w:r w:rsidRPr="002A3910">
        <w:t xml:space="preserve"> or </w:t>
      </w:r>
      <w:r w:rsidR="00C922EB" w:rsidRPr="002A3910">
        <w:rPr>
          <w:b/>
        </w:rPr>
        <w:t>Enter</w:t>
      </w:r>
      <w:r w:rsidRPr="002A3910">
        <w:t xml:space="preserve"> again.</w:t>
      </w:r>
    </w:p>
    <w:p w14:paraId="0CDEEB09" w14:textId="77777777" w:rsidR="00D233FA" w:rsidRPr="002A3910" w:rsidRDefault="00D233FA" w:rsidP="00D233FA">
      <w:pPr>
        <w:pStyle w:val="BodyText6"/>
      </w:pPr>
    </w:p>
    <w:p w14:paraId="0BF8EBE8" w14:textId="77777777" w:rsidR="00E86526" w:rsidRPr="002A3910" w:rsidRDefault="00E86526" w:rsidP="0080730E">
      <w:pPr>
        <w:pStyle w:val="Heading3"/>
      </w:pPr>
      <w:bookmarkStart w:id="1449" w:name="_Toc159568887"/>
      <w:r w:rsidRPr="002A3910">
        <w:t>Moving Screen Elements</w:t>
      </w:r>
      <w:bookmarkEnd w:id="1449"/>
    </w:p>
    <w:p w14:paraId="677EE7EA" w14:textId="77777777" w:rsidR="003A46D5" w:rsidRPr="002A3910" w:rsidRDefault="007869D8" w:rsidP="003A46D5">
      <w:pPr>
        <w:pStyle w:val="BodyText"/>
        <w:keepNext/>
        <w:keepLines/>
      </w:pPr>
      <w:r w:rsidRPr="002A3910">
        <w:fldChar w:fldCharType="begin"/>
      </w:r>
      <w:r w:rsidR="000A69DF" w:rsidRPr="002A3910">
        <w:instrText>xe "ScreenMan:Form Editor:Moving Screen Elements"</w:instrText>
      </w:r>
      <w:r w:rsidRPr="002A3910">
        <w:fldChar w:fldCharType="end"/>
      </w:r>
      <w:r w:rsidRPr="002A3910">
        <w:fldChar w:fldCharType="begin"/>
      </w:r>
      <w:r w:rsidR="000A69DF" w:rsidRPr="002A3910">
        <w:instrText>xe "Form Editor:ScreenMan:Moving Screen Elements"</w:instrText>
      </w:r>
      <w:r w:rsidRPr="002A3910">
        <w:fldChar w:fldCharType="end"/>
      </w:r>
      <w:r w:rsidRPr="002A3910">
        <w:fldChar w:fldCharType="begin"/>
      </w:r>
      <w:r w:rsidR="000A69DF" w:rsidRPr="002A3910">
        <w:instrText>xe "Moving Screen Elements:ScreenMan Form Editor"</w:instrText>
      </w:r>
      <w:r w:rsidRPr="002A3910">
        <w:fldChar w:fldCharType="end"/>
      </w:r>
      <w:r w:rsidRPr="002A3910">
        <w:fldChar w:fldCharType="begin"/>
      </w:r>
      <w:r w:rsidR="000A69DF" w:rsidRPr="002A3910">
        <w:instrText>xe "Elements:Moving Screen Elements with ScreenMan Form Editor"</w:instrText>
      </w:r>
      <w:r w:rsidRPr="002A3910">
        <w:fldChar w:fldCharType="end"/>
      </w:r>
      <w:r w:rsidR="00E86526" w:rsidRPr="002A3910">
        <w:t>To move a screen element</w:t>
      </w:r>
      <w:r w:rsidR="003A46D5" w:rsidRPr="002A3910">
        <w:t>,</w:t>
      </w:r>
      <w:r w:rsidR="00E86526" w:rsidRPr="002A3910">
        <w:t xml:space="preserve"> such as a field or block to a new location</w:t>
      </w:r>
      <w:r w:rsidR="003A46D5" w:rsidRPr="002A3910">
        <w:t>:</w:t>
      </w:r>
    </w:p>
    <w:p w14:paraId="0A93E489" w14:textId="77777777" w:rsidR="003A46D5" w:rsidRPr="002A3910" w:rsidRDefault="003A46D5" w:rsidP="00797053">
      <w:pPr>
        <w:pStyle w:val="ListNumber"/>
        <w:keepNext/>
        <w:keepLines/>
        <w:numPr>
          <w:ilvl w:val="0"/>
          <w:numId w:val="49"/>
        </w:numPr>
        <w:ind w:left="720"/>
        <w:rPr>
          <w:noProof w:val="0"/>
        </w:rPr>
      </w:pPr>
      <w:r w:rsidRPr="002A3910">
        <w:rPr>
          <w:noProof w:val="0"/>
        </w:rPr>
        <w:t>P</w:t>
      </w:r>
      <w:r w:rsidR="00E86526" w:rsidRPr="002A3910">
        <w:rPr>
          <w:noProof w:val="0"/>
        </w:rPr>
        <w:t>osition the cursor over the element</w:t>
      </w:r>
      <w:r w:rsidRPr="002A3910">
        <w:rPr>
          <w:noProof w:val="0"/>
        </w:rPr>
        <w:t>.</w:t>
      </w:r>
    </w:p>
    <w:p w14:paraId="66B31E27" w14:textId="77777777" w:rsidR="003A46D5" w:rsidRPr="002A3910" w:rsidRDefault="003A46D5" w:rsidP="00797053">
      <w:pPr>
        <w:pStyle w:val="ListNumber"/>
        <w:keepNext/>
        <w:keepLines/>
        <w:numPr>
          <w:ilvl w:val="0"/>
          <w:numId w:val="49"/>
        </w:numPr>
        <w:ind w:left="720"/>
        <w:rPr>
          <w:noProof w:val="0"/>
        </w:rPr>
      </w:pPr>
      <w:r w:rsidRPr="002A3910">
        <w:rPr>
          <w:noProof w:val="0"/>
        </w:rPr>
        <w:t>S</w:t>
      </w:r>
      <w:r w:rsidR="00E86526" w:rsidRPr="002A3910">
        <w:rPr>
          <w:noProof w:val="0"/>
        </w:rPr>
        <w:t xml:space="preserve">elect it with </w:t>
      </w:r>
      <w:r w:rsidR="00C26BDD" w:rsidRPr="002A3910">
        <w:rPr>
          <w:b/>
          <w:bCs/>
          <w:noProof w:val="0"/>
        </w:rPr>
        <w:t>Spacebar</w:t>
      </w:r>
      <w:r w:rsidR="00E86526" w:rsidRPr="002A3910">
        <w:rPr>
          <w:bCs/>
          <w:noProof w:val="0"/>
        </w:rPr>
        <w:t xml:space="preserve"> </w:t>
      </w:r>
      <w:r w:rsidR="00E86526" w:rsidRPr="002A3910">
        <w:rPr>
          <w:bCs/>
          <w:i/>
          <w:noProof w:val="0"/>
        </w:rPr>
        <w:t>or</w:t>
      </w:r>
      <w:r w:rsidR="00E86526" w:rsidRPr="002A3910">
        <w:rPr>
          <w:bCs/>
          <w:noProof w:val="0"/>
        </w:rPr>
        <w:t xml:space="preserve"> </w:t>
      </w:r>
      <w:r w:rsidR="00C922EB" w:rsidRPr="002A3910">
        <w:rPr>
          <w:b/>
          <w:bCs/>
          <w:noProof w:val="0"/>
        </w:rPr>
        <w:t>Enter</w:t>
      </w:r>
      <w:r w:rsidR="00C922EB" w:rsidRPr="002A3910">
        <w:rPr>
          <w:bCs/>
          <w:noProof w:val="0"/>
        </w:rPr>
        <w:t xml:space="preserve"> keys</w:t>
      </w:r>
      <w:r w:rsidRPr="002A3910">
        <w:rPr>
          <w:noProof w:val="0"/>
        </w:rPr>
        <w:t>.</w:t>
      </w:r>
    </w:p>
    <w:p w14:paraId="0098BBD4" w14:textId="7EC2C8C4" w:rsidR="00E86526" w:rsidRPr="002A3910" w:rsidRDefault="003A46D5" w:rsidP="00797053">
      <w:pPr>
        <w:pStyle w:val="ListNumber"/>
        <w:numPr>
          <w:ilvl w:val="0"/>
          <w:numId w:val="49"/>
        </w:numPr>
        <w:ind w:left="720"/>
        <w:rPr>
          <w:noProof w:val="0"/>
        </w:rPr>
      </w:pPr>
      <w:r w:rsidRPr="002A3910">
        <w:rPr>
          <w:noProof w:val="0"/>
        </w:rPr>
        <w:t>U</w:t>
      </w:r>
      <w:r w:rsidR="00534661" w:rsidRPr="002A3910">
        <w:rPr>
          <w:noProof w:val="0"/>
        </w:rPr>
        <w:t>se the</w:t>
      </w:r>
      <w:r w:rsidR="00E86526" w:rsidRPr="002A3910">
        <w:rPr>
          <w:noProof w:val="0"/>
        </w:rPr>
        <w:t xml:space="preserve"> key sequences </w:t>
      </w:r>
      <w:r w:rsidR="00534661" w:rsidRPr="002A3910">
        <w:rPr>
          <w:noProof w:val="0"/>
        </w:rPr>
        <w:t xml:space="preserve">in </w:t>
      </w:r>
      <w:r w:rsidR="00534661" w:rsidRPr="002A3910">
        <w:rPr>
          <w:noProof w:val="0"/>
          <w:color w:val="0000FF"/>
          <w:u w:val="single"/>
        </w:rPr>
        <w:fldChar w:fldCharType="begin" w:fldLock="1"/>
      </w:r>
      <w:r w:rsidR="00534661" w:rsidRPr="002A3910">
        <w:rPr>
          <w:noProof w:val="0"/>
          <w:color w:val="0000FF"/>
          <w:u w:val="single"/>
        </w:rPr>
        <w:instrText xml:space="preserve"> REF _Ref389650437 \h  \* MERGEFORMAT </w:instrText>
      </w:r>
      <w:r w:rsidR="00534661" w:rsidRPr="002A3910">
        <w:rPr>
          <w:noProof w:val="0"/>
          <w:color w:val="0000FF"/>
          <w:u w:val="single"/>
        </w:rPr>
      </w:r>
      <w:r w:rsidR="00534661" w:rsidRPr="002A3910">
        <w:rPr>
          <w:noProof w:val="0"/>
          <w:color w:val="0000FF"/>
          <w:u w:val="single"/>
        </w:rPr>
        <w:fldChar w:fldCharType="separate"/>
      </w:r>
      <w:r w:rsidR="00272B32" w:rsidRPr="002A3910">
        <w:rPr>
          <w:noProof w:val="0"/>
          <w:color w:val="0000FF"/>
          <w:u w:val="single"/>
        </w:rPr>
        <w:t>Table 94</w:t>
      </w:r>
      <w:r w:rsidR="00534661" w:rsidRPr="002A3910">
        <w:rPr>
          <w:noProof w:val="0"/>
          <w:color w:val="0000FF"/>
          <w:u w:val="single"/>
        </w:rPr>
        <w:fldChar w:fldCharType="end"/>
      </w:r>
      <w:r w:rsidR="00534661" w:rsidRPr="002A3910">
        <w:rPr>
          <w:noProof w:val="0"/>
        </w:rPr>
        <w:t xml:space="preserve"> </w:t>
      </w:r>
      <w:r w:rsidRPr="002A3910">
        <w:rPr>
          <w:noProof w:val="0"/>
        </w:rPr>
        <w:t>to move the element.</w:t>
      </w:r>
    </w:p>
    <w:p w14:paraId="3D1937AC" w14:textId="77777777" w:rsidR="00D233FA" w:rsidRPr="002A3910" w:rsidRDefault="00D233FA" w:rsidP="00D233FA">
      <w:pPr>
        <w:pStyle w:val="BodyText6"/>
      </w:pPr>
    </w:p>
    <w:p w14:paraId="7E6A5894" w14:textId="54C57180" w:rsidR="00EB600F" w:rsidRPr="002A3910" w:rsidRDefault="00EB600F" w:rsidP="00EB600F">
      <w:pPr>
        <w:pStyle w:val="Caption"/>
      </w:pPr>
      <w:bookmarkStart w:id="1450" w:name="_Ref389650437"/>
      <w:bookmarkStart w:id="1451" w:name="_Toc159569197"/>
      <w:r w:rsidRPr="002A3910">
        <w:lastRenderedPageBreak/>
        <w:t xml:space="preserve">Table </w:t>
      </w:r>
      <w:r w:rsidRPr="002A3910">
        <w:fldChar w:fldCharType="begin"/>
      </w:r>
      <w:r w:rsidRPr="002A3910">
        <w:instrText>SEQ Table \* ARABIC</w:instrText>
      </w:r>
      <w:r w:rsidRPr="002A3910">
        <w:fldChar w:fldCharType="separate"/>
      </w:r>
      <w:r w:rsidR="002D1B25">
        <w:rPr>
          <w:noProof/>
        </w:rPr>
        <w:t>94</w:t>
      </w:r>
      <w:r w:rsidRPr="002A3910">
        <w:fldChar w:fldCharType="end"/>
      </w:r>
      <w:bookmarkEnd w:id="1450"/>
      <w:r w:rsidR="00405EF1" w:rsidRPr="002A3910">
        <w:t>:</w:t>
      </w:r>
      <w:r w:rsidRPr="002A3910">
        <w:t xml:space="preserve"> </w:t>
      </w:r>
      <w:r w:rsidR="00143C40" w:rsidRPr="002A3910">
        <w:t>ScreenMan Form Editor—</w:t>
      </w:r>
      <w:r w:rsidRPr="002A3910">
        <w:t>Gene</w:t>
      </w:r>
      <w:r w:rsidR="00143C40" w:rsidRPr="002A3910">
        <w:t>ral Key Sequences to: Move Screen E</w:t>
      </w:r>
      <w:r w:rsidRPr="002A3910">
        <w:t>lements</w:t>
      </w:r>
      <w:bookmarkEnd w:id="1451"/>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24"/>
        <w:gridCol w:w="5490"/>
      </w:tblGrid>
      <w:tr w:rsidR="00EB600F" w:rsidRPr="002A3910" w14:paraId="1560E4AB" w14:textId="77777777" w:rsidTr="007F2829">
        <w:trPr>
          <w:tblHeader/>
        </w:trPr>
        <w:tc>
          <w:tcPr>
            <w:tcW w:w="3924" w:type="dxa"/>
            <w:shd w:val="clear" w:color="auto" w:fill="F2F2F2" w:themeFill="background1" w:themeFillShade="F2"/>
          </w:tcPr>
          <w:p w14:paraId="50D5182E" w14:textId="77777777" w:rsidR="00EB600F" w:rsidRPr="002A3910" w:rsidRDefault="00EB600F" w:rsidP="00BC7AEE">
            <w:pPr>
              <w:pStyle w:val="TableHeading"/>
              <w:rPr>
                <w:noProof w:val="0"/>
              </w:rPr>
            </w:pPr>
            <w:bookmarkStart w:id="1452" w:name="COL001_TBL056"/>
            <w:bookmarkEnd w:id="1452"/>
            <w:r w:rsidRPr="002A3910">
              <w:rPr>
                <w:noProof w:val="0"/>
              </w:rPr>
              <w:t>To Drag an Element</w:t>
            </w:r>
          </w:p>
        </w:tc>
        <w:tc>
          <w:tcPr>
            <w:tcW w:w="5490" w:type="dxa"/>
            <w:shd w:val="clear" w:color="auto" w:fill="F2F2F2" w:themeFill="background1" w:themeFillShade="F2"/>
          </w:tcPr>
          <w:p w14:paraId="1A0D902E" w14:textId="77777777" w:rsidR="00EB600F" w:rsidRPr="002A3910" w:rsidRDefault="00EB600F" w:rsidP="00BC7AEE">
            <w:pPr>
              <w:pStyle w:val="TableHeading"/>
              <w:rPr>
                <w:noProof w:val="0"/>
              </w:rPr>
            </w:pPr>
            <w:r w:rsidRPr="002A3910">
              <w:rPr>
                <w:noProof w:val="0"/>
              </w:rPr>
              <w:t>Press</w:t>
            </w:r>
            <w:r w:rsidR="00FA5E46" w:rsidRPr="002A3910">
              <w:rPr>
                <w:noProof w:val="0"/>
              </w:rPr>
              <w:t xml:space="preserve"> this Key Sequence</w:t>
            </w:r>
          </w:p>
        </w:tc>
      </w:tr>
      <w:tr w:rsidR="00EB600F" w:rsidRPr="002A3910" w14:paraId="7B048B01" w14:textId="77777777" w:rsidTr="007F2829">
        <w:tc>
          <w:tcPr>
            <w:tcW w:w="3924" w:type="dxa"/>
          </w:tcPr>
          <w:p w14:paraId="41313130" w14:textId="77777777" w:rsidR="00EB600F" w:rsidRPr="002A3910" w:rsidRDefault="00EB600F" w:rsidP="00594A57">
            <w:pPr>
              <w:pStyle w:val="TableText"/>
              <w:keepNext/>
              <w:keepLines/>
            </w:pPr>
            <w:r w:rsidRPr="002A3910">
              <w:t>Up one line</w:t>
            </w:r>
          </w:p>
        </w:tc>
        <w:tc>
          <w:tcPr>
            <w:tcW w:w="5490" w:type="dxa"/>
          </w:tcPr>
          <w:p w14:paraId="1738D9B4" w14:textId="77777777" w:rsidR="00EB600F" w:rsidRPr="002A3910" w:rsidRDefault="00035825" w:rsidP="00594A57">
            <w:pPr>
              <w:pStyle w:val="TableText"/>
              <w:keepNext/>
              <w:keepLines/>
              <w:rPr>
                <w:b/>
              </w:rPr>
            </w:pPr>
            <w:r w:rsidRPr="002A3910">
              <w:rPr>
                <w:b/>
              </w:rPr>
              <w:t>&lt;ARROW</w:t>
            </w:r>
            <w:r w:rsidR="00EB600F" w:rsidRPr="002A3910">
              <w:rPr>
                <w:b/>
              </w:rPr>
              <w:t>UP&gt;</w:t>
            </w:r>
          </w:p>
        </w:tc>
      </w:tr>
      <w:tr w:rsidR="00EB600F" w:rsidRPr="002A3910" w14:paraId="47116DC0" w14:textId="77777777" w:rsidTr="007F2829">
        <w:tc>
          <w:tcPr>
            <w:tcW w:w="3924" w:type="dxa"/>
          </w:tcPr>
          <w:p w14:paraId="7855A38A" w14:textId="77777777" w:rsidR="00EB600F" w:rsidRPr="002A3910" w:rsidRDefault="00EB600F" w:rsidP="00594A57">
            <w:pPr>
              <w:pStyle w:val="TableText"/>
              <w:keepNext/>
              <w:keepLines/>
            </w:pPr>
            <w:r w:rsidRPr="002A3910">
              <w:t>Down one line</w:t>
            </w:r>
          </w:p>
        </w:tc>
        <w:tc>
          <w:tcPr>
            <w:tcW w:w="5490" w:type="dxa"/>
          </w:tcPr>
          <w:p w14:paraId="086FE0D8" w14:textId="77777777" w:rsidR="00EB600F" w:rsidRPr="002A3910" w:rsidRDefault="00035825" w:rsidP="00594A57">
            <w:pPr>
              <w:pStyle w:val="TableText"/>
              <w:keepNext/>
              <w:keepLines/>
              <w:rPr>
                <w:b/>
              </w:rPr>
            </w:pPr>
            <w:r w:rsidRPr="002A3910">
              <w:rPr>
                <w:b/>
              </w:rPr>
              <w:t>&lt;ARROW</w:t>
            </w:r>
            <w:r w:rsidR="00EB600F" w:rsidRPr="002A3910">
              <w:rPr>
                <w:b/>
              </w:rPr>
              <w:t>DOWN&gt;</w:t>
            </w:r>
          </w:p>
        </w:tc>
      </w:tr>
      <w:tr w:rsidR="00EB600F" w:rsidRPr="002A3910" w14:paraId="644DF9F9" w14:textId="77777777" w:rsidTr="007F2829">
        <w:tc>
          <w:tcPr>
            <w:tcW w:w="3924" w:type="dxa"/>
          </w:tcPr>
          <w:p w14:paraId="02AC29D5" w14:textId="77777777" w:rsidR="00EB600F" w:rsidRPr="002A3910" w:rsidRDefault="00EB600F" w:rsidP="003A46D5">
            <w:pPr>
              <w:pStyle w:val="TableText"/>
            </w:pPr>
            <w:r w:rsidRPr="002A3910">
              <w:t>Right one column</w:t>
            </w:r>
          </w:p>
        </w:tc>
        <w:tc>
          <w:tcPr>
            <w:tcW w:w="5490" w:type="dxa"/>
          </w:tcPr>
          <w:p w14:paraId="21CD8402" w14:textId="77777777" w:rsidR="00EB600F" w:rsidRPr="002A3910" w:rsidRDefault="00035825" w:rsidP="003A46D5">
            <w:pPr>
              <w:pStyle w:val="TableText"/>
              <w:rPr>
                <w:b/>
                <w:szCs w:val="24"/>
              </w:rPr>
            </w:pPr>
            <w:r w:rsidRPr="002A3910">
              <w:rPr>
                <w:b/>
              </w:rPr>
              <w:t>&lt;ARROW</w:t>
            </w:r>
            <w:r w:rsidR="00EB600F" w:rsidRPr="002A3910">
              <w:rPr>
                <w:b/>
              </w:rPr>
              <w:t>RIGHT&gt;</w:t>
            </w:r>
          </w:p>
        </w:tc>
      </w:tr>
      <w:tr w:rsidR="00EB600F" w:rsidRPr="002A3910" w14:paraId="25BCBCAA" w14:textId="77777777" w:rsidTr="007F2829">
        <w:tc>
          <w:tcPr>
            <w:tcW w:w="3924" w:type="dxa"/>
          </w:tcPr>
          <w:p w14:paraId="1E7BAD9C" w14:textId="77777777" w:rsidR="00EB600F" w:rsidRPr="002A3910" w:rsidRDefault="00EB600F" w:rsidP="003A46D5">
            <w:pPr>
              <w:pStyle w:val="TableText"/>
            </w:pPr>
            <w:r w:rsidRPr="002A3910">
              <w:t>Left one column</w:t>
            </w:r>
          </w:p>
        </w:tc>
        <w:tc>
          <w:tcPr>
            <w:tcW w:w="5490" w:type="dxa"/>
          </w:tcPr>
          <w:p w14:paraId="09BFFF95" w14:textId="77777777" w:rsidR="00EB600F" w:rsidRPr="002A3910" w:rsidRDefault="00035825" w:rsidP="003A46D5">
            <w:pPr>
              <w:pStyle w:val="TableText"/>
              <w:rPr>
                <w:b/>
              </w:rPr>
            </w:pPr>
            <w:r w:rsidRPr="002A3910">
              <w:rPr>
                <w:b/>
              </w:rPr>
              <w:t>&lt;ARROW</w:t>
            </w:r>
            <w:r w:rsidR="00EB600F" w:rsidRPr="002A3910">
              <w:rPr>
                <w:b/>
              </w:rPr>
              <w:t>LEFT&gt;</w:t>
            </w:r>
          </w:p>
        </w:tc>
      </w:tr>
      <w:tr w:rsidR="00EB600F" w:rsidRPr="002A3910" w14:paraId="74BE297E" w14:textId="77777777" w:rsidTr="007F2829">
        <w:tc>
          <w:tcPr>
            <w:tcW w:w="3924" w:type="dxa"/>
          </w:tcPr>
          <w:p w14:paraId="549E8ED0" w14:textId="77777777" w:rsidR="00EB600F" w:rsidRPr="002A3910" w:rsidRDefault="00EB600F" w:rsidP="003A46D5">
            <w:pPr>
              <w:pStyle w:val="TableText"/>
            </w:pPr>
            <w:r w:rsidRPr="002A3910">
              <w:t>Five columns to the right</w:t>
            </w:r>
          </w:p>
        </w:tc>
        <w:tc>
          <w:tcPr>
            <w:tcW w:w="5490" w:type="dxa"/>
          </w:tcPr>
          <w:p w14:paraId="61D99F39" w14:textId="77777777" w:rsidR="00EB600F" w:rsidRPr="002A3910" w:rsidRDefault="00EB600F" w:rsidP="003A46D5">
            <w:pPr>
              <w:pStyle w:val="TableText"/>
              <w:rPr>
                <w:b/>
              </w:rPr>
            </w:pPr>
            <w:r w:rsidRPr="002A3910">
              <w:rPr>
                <w:b/>
              </w:rPr>
              <w:t>&lt;Tab&gt;</w:t>
            </w:r>
            <w:r w:rsidRPr="002A3910">
              <w:t xml:space="preserve"> or </w:t>
            </w:r>
            <w:r w:rsidRPr="002A3910">
              <w:rPr>
                <w:b/>
              </w:rPr>
              <w:t>S</w:t>
            </w:r>
          </w:p>
        </w:tc>
      </w:tr>
      <w:tr w:rsidR="00EB600F" w:rsidRPr="002A3910" w14:paraId="2AED869C" w14:textId="77777777" w:rsidTr="007F2829">
        <w:tc>
          <w:tcPr>
            <w:tcW w:w="3924" w:type="dxa"/>
          </w:tcPr>
          <w:p w14:paraId="3E4AB42B" w14:textId="77777777" w:rsidR="00EB600F" w:rsidRPr="002A3910" w:rsidRDefault="00EB600F" w:rsidP="003A46D5">
            <w:pPr>
              <w:pStyle w:val="TableText"/>
            </w:pPr>
            <w:r w:rsidRPr="002A3910">
              <w:t>Five columns to the left</w:t>
            </w:r>
          </w:p>
        </w:tc>
        <w:tc>
          <w:tcPr>
            <w:tcW w:w="5490" w:type="dxa"/>
          </w:tcPr>
          <w:p w14:paraId="52EEB6F4" w14:textId="77777777" w:rsidR="00EB600F" w:rsidRPr="002A3910" w:rsidRDefault="00EB600F" w:rsidP="003A46D5">
            <w:pPr>
              <w:pStyle w:val="TableText"/>
              <w:rPr>
                <w:b/>
              </w:rPr>
            </w:pPr>
            <w:r w:rsidRPr="002A3910">
              <w:rPr>
                <w:b/>
              </w:rPr>
              <w:t>Q</w:t>
            </w:r>
            <w:r w:rsidRPr="002A3910">
              <w:t xml:space="preserve"> or </w:t>
            </w:r>
            <w:r w:rsidRPr="002A3910">
              <w:rPr>
                <w:b/>
              </w:rPr>
              <w:t>A</w:t>
            </w:r>
          </w:p>
        </w:tc>
      </w:tr>
      <w:tr w:rsidR="00EB600F" w:rsidRPr="002A3910" w14:paraId="2E5E28EF" w14:textId="77777777" w:rsidTr="007F2829">
        <w:tc>
          <w:tcPr>
            <w:tcW w:w="3924" w:type="dxa"/>
          </w:tcPr>
          <w:p w14:paraId="7551CB96" w14:textId="77777777" w:rsidR="00EB600F" w:rsidRPr="002A3910" w:rsidRDefault="00EB600F" w:rsidP="003A46D5">
            <w:pPr>
              <w:pStyle w:val="TableText"/>
            </w:pPr>
            <w:r w:rsidRPr="002A3910">
              <w:t>Top of screen</w:t>
            </w:r>
          </w:p>
        </w:tc>
        <w:tc>
          <w:tcPr>
            <w:tcW w:w="5490" w:type="dxa"/>
          </w:tcPr>
          <w:p w14:paraId="5DFC2D2E" w14:textId="77777777" w:rsidR="00EB600F" w:rsidRPr="002A3910" w:rsidRDefault="00035825" w:rsidP="003A46D5">
            <w:pPr>
              <w:pStyle w:val="TableText"/>
              <w:rPr>
                <w:b/>
              </w:rPr>
            </w:pPr>
            <w:r w:rsidRPr="002A3910">
              <w:rPr>
                <w:b/>
              </w:rPr>
              <w:t>&lt;PF1&gt;&lt;ARROW</w:t>
            </w:r>
            <w:r w:rsidR="00EB600F" w:rsidRPr="002A3910">
              <w:rPr>
                <w:b/>
              </w:rPr>
              <w:t>UP&gt;</w:t>
            </w:r>
          </w:p>
        </w:tc>
      </w:tr>
      <w:tr w:rsidR="00EB600F" w:rsidRPr="002A3910" w14:paraId="42C98879" w14:textId="77777777" w:rsidTr="007F2829">
        <w:tc>
          <w:tcPr>
            <w:tcW w:w="3924" w:type="dxa"/>
          </w:tcPr>
          <w:p w14:paraId="6D552FE3" w14:textId="77777777" w:rsidR="00EB600F" w:rsidRPr="002A3910" w:rsidRDefault="00EB600F" w:rsidP="003A46D5">
            <w:pPr>
              <w:pStyle w:val="TableText"/>
            </w:pPr>
            <w:r w:rsidRPr="002A3910">
              <w:t>Bottom of screen</w:t>
            </w:r>
          </w:p>
        </w:tc>
        <w:tc>
          <w:tcPr>
            <w:tcW w:w="5490" w:type="dxa"/>
          </w:tcPr>
          <w:p w14:paraId="781B1A36" w14:textId="77777777" w:rsidR="00EB600F" w:rsidRPr="002A3910" w:rsidRDefault="00035825" w:rsidP="003A46D5">
            <w:pPr>
              <w:pStyle w:val="TableText"/>
              <w:rPr>
                <w:b/>
              </w:rPr>
            </w:pPr>
            <w:r w:rsidRPr="002A3910">
              <w:rPr>
                <w:b/>
              </w:rPr>
              <w:t>&lt;PF1&gt;&lt;ARROW</w:t>
            </w:r>
            <w:r w:rsidR="00EB600F" w:rsidRPr="002A3910">
              <w:rPr>
                <w:b/>
              </w:rPr>
              <w:t>DOWN&gt;</w:t>
            </w:r>
          </w:p>
        </w:tc>
      </w:tr>
      <w:tr w:rsidR="00EB600F" w:rsidRPr="002A3910" w14:paraId="3AC7C2F1" w14:textId="77777777" w:rsidTr="007F2829">
        <w:tc>
          <w:tcPr>
            <w:tcW w:w="3924" w:type="dxa"/>
          </w:tcPr>
          <w:p w14:paraId="4885515D" w14:textId="77777777" w:rsidR="00EB600F" w:rsidRPr="002A3910" w:rsidRDefault="00EB600F" w:rsidP="003A46D5">
            <w:pPr>
              <w:pStyle w:val="TableText"/>
            </w:pPr>
            <w:r w:rsidRPr="002A3910">
              <w:t>Right edge of screen</w:t>
            </w:r>
          </w:p>
        </w:tc>
        <w:tc>
          <w:tcPr>
            <w:tcW w:w="5490" w:type="dxa"/>
          </w:tcPr>
          <w:p w14:paraId="3D8F3A99" w14:textId="77777777" w:rsidR="00EB600F" w:rsidRPr="002A3910" w:rsidRDefault="00035825" w:rsidP="003A46D5">
            <w:pPr>
              <w:pStyle w:val="TableText"/>
              <w:rPr>
                <w:b/>
              </w:rPr>
            </w:pPr>
            <w:r w:rsidRPr="002A3910">
              <w:rPr>
                <w:b/>
              </w:rPr>
              <w:t>&lt;PF1&gt;&lt;ARROW</w:t>
            </w:r>
            <w:r w:rsidR="00EB600F" w:rsidRPr="002A3910">
              <w:rPr>
                <w:b/>
              </w:rPr>
              <w:t>RIGHT&gt;</w:t>
            </w:r>
          </w:p>
        </w:tc>
      </w:tr>
      <w:tr w:rsidR="00EB600F" w:rsidRPr="002A3910" w14:paraId="0486DDE2" w14:textId="77777777" w:rsidTr="007F2829">
        <w:tc>
          <w:tcPr>
            <w:tcW w:w="3924" w:type="dxa"/>
          </w:tcPr>
          <w:p w14:paraId="1C8E7CB5" w14:textId="77777777" w:rsidR="00EB600F" w:rsidRPr="002A3910" w:rsidRDefault="00EB600F" w:rsidP="00594A57">
            <w:pPr>
              <w:pStyle w:val="TableText"/>
            </w:pPr>
            <w:r w:rsidRPr="002A3910">
              <w:t>Left edge of screen</w:t>
            </w:r>
          </w:p>
        </w:tc>
        <w:tc>
          <w:tcPr>
            <w:tcW w:w="5490" w:type="dxa"/>
          </w:tcPr>
          <w:p w14:paraId="2152E779" w14:textId="77777777" w:rsidR="00EB600F" w:rsidRPr="002A3910" w:rsidRDefault="00035825" w:rsidP="00594A57">
            <w:pPr>
              <w:pStyle w:val="TableText"/>
              <w:rPr>
                <w:b/>
              </w:rPr>
            </w:pPr>
            <w:r w:rsidRPr="002A3910">
              <w:rPr>
                <w:b/>
              </w:rPr>
              <w:t>&lt;PF1&gt;&lt;ARROW</w:t>
            </w:r>
            <w:r w:rsidR="00EB600F" w:rsidRPr="002A3910">
              <w:rPr>
                <w:b/>
              </w:rPr>
              <w:t>LEFT&gt;</w:t>
            </w:r>
          </w:p>
        </w:tc>
      </w:tr>
    </w:tbl>
    <w:p w14:paraId="44FAE12C" w14:textId="77777777" w:rsidR="00E86526" w:rsidRPr="002A3910" w:rsidRDefault="00E86526" w:rsidP="00B66E33">
      <w:pPr>
        <w:pStyle w:val="BodyText6"/>
      </w:pPr>
    </w:p>
    <w:p w14:paraId="679D260E" w14:textId="77777777" w:rsidR="00035825" w:rsidRPr="002A3910" w:rsidRDefault="00E86526" w:rsidP="00EB600F">
      <w:pPr>
        <w:pStyle w:val="BodyText"/>
      </w:pPr>
      <w:r w:rsidRPr="002A3910">
        <w:t>You can drag a field only within the boundaries of the block on which it is defined, and you can drag a block only within the boundaries of t</w:t>
      </w:r>
      <w:r w:rsidR="00035825" w:rsidRPr="002A3910">
        <w:t>he page on which it is defined.</w:t>
      </w:r>
    </w:p>
    <w:p w14:paraId="12C9D575" w14:textId="77777777" w:rsidR="00E86526" w:rsidRPr="002A3910" w:rsidRDefault="007869D8" w:rsidP="00035825">
      <w:pPr>
        <w:pStyle w:val="Note"/>
      </w:pPr>
      <w:r w:rsidRPr="002A3910">
        <w:rPr>
          <w:noProof/>
        </w:rPr>
        <w:drawing>
          <wp:inline distT="0" distB="0" distL="0" distR="0" wp14:anchorId="12A0B349" wp14:editId="7DFF104C">
            <wp:extent cx="289560" cy="289560"/>
            <wp:effectExtent l="0" t="0" r="0" b="0"/>
            <wp:docPr id="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35825" w:rsidRPr="002A3910">
        <w:tab/>
      </w:r>
      <w:r w:rsidR="00035825" w:rsidRPr="002A3910">
        <w:rPr>
          <w:b/>
        </w:rPr>
        <w:t>NOTE:</w:t>
      </w:r>
      <w:r w:rsidR="00035825" w:rsidRPr="002A3910">
        <w:t xml:space="preserve"> N</w:t>
      </w:r>
      <w:r w:rsidR="00E86526" w:rsidRPr="002A3910">
        <w:t>o matter where you move a field, it remains associated with the block on which it was originally defined.</w:t>
      </w:r>
    </w:p>
    <w:p w14:paraId="77516EBE" w14:textId="77777777" w:rsidR="007A272C" w:rsidRPr="002A3910" w:rsidRDefault="007A272C" w:rsidP="007A272C">
      <w:pPr>
        <w:pStyle w:val="BodyText6"/>
      </w:pPr>
    </w:p>
    <w:p w14:paraId="640EB255" w14:textId="7DCB3231" w:rsidR="00E86526" w:rsidRPr="002A3910" w:rsidRDefault="00E86526" w:rsidP="00EB600F">
      <w:pPr>
        <w:pStyle w:val="BodyText"/>
      </w:pPr>
      <w:r w:rsidRPr="002A3910">
        <w:t>If you select the caption of a field, both the caption and data portion of the field, if one exists, are selected and can be dragged as a single unit. If you select the data portion of a field, only the data portion is selected and can be dragged independently of the caption.</w:t>
      </w:r>
    </w:p>
    <w:p w14:paraId="22DC5600" w14:textId="59094028" w:rsidR="00E86526" w:rsidRPr="002A3910" w:rsidRDefault="00E86526" w:rsidP="00EB600F">
      <w:pPr>
        <w:pStyle w:val="BodyText"/>
      </w:pPr>
      <w:r w:rsidRPr="002A3910">
        <w:t xml:space="preserve">If you drag a block name to a new location on the </w:t>
      </w:r>
      <w:hyperlink w:anchor="form_editor_block_viewer_screen" w:history="1">
        <w:r w:rsidR="003A46D5" w:rsidRPr="002A3910">
          <w:rPr>
            <w:rStyle w:val="Hyperlink"/>
          </w:rPr>
          <w:t>Block Viewer Screen</w:t>
        </w:r>
      </w:hyperlink>
      <w:r w:rsidRPr="002A3910">
        <w:t>, all fields on that block move to a new location.</w:t>
      </w:r>
    </w:p>
    <w:p w14:paraId="79DBFFC9" w14:textId="3ABD3838" w:rsidR="00E86526" w:rsidRPr="002A3910" w:rsidRDefault="00E86526" w:rsidP="00EB600F">
      <w:pPr>
        <w:pStyle w:val="BodyText"/>
      </w:pPr>
      <w:r w:rsidRPr="002A3910">
        <w:t xml:space="preserve">The </w:t>
      </w:r>
      <w:hyperlink w:anchor="screenman_block_coordinate_property" w:history="1">
        <w:r w:rsidRPr="002A3910">
          <w:rPr>
            <w:rStyle w:val="Hyperlink"/>
            <w:b/>
          </w:rPr>
          <w:t>Block Coordinate</w:t>
        </w:r>
      </w:hyperlink>
      <w:r w:rsidRPr="002A3910">
        <w:t xml:space="preserve"> of a block defines the upper left boundary of the block. The block boundary extends from that coordinate to the lower right edge of the Display/Edit Area.</w:t>
      </w:r>
    </w:p>
    <w:p w14:paraId="07F0AE4B" w14:textId="755182D9" w:rsidR="00E86526" w:rsidRPr="002A3910" w:rsidRDefault="00E86526" w:rsidP="00EB600F">
      <w:pPr>
        <w:pStyle w:val="BodyText"/>
      </w:pPr>
      <w:r w:rsidRPr="002A3910">
        <w:t xml:space="preserve">Similarly, the </w:t>
      </w:r>
      <w:hyperlink w:anchor="screenman_page_coordinate_property" w:history="1">
        <w:r w:rsidRPr="002A3910">
          <w:rPr>
            <w:rStyle w:val="Hyperlink"/>
            <w:b/>
          </w:rPr>
          <w:t>Page Coordinate</w:t>
        </w:r>
      </w:hyperlink>
      <w:r w:rsidRPr="002A3910">
        <w:t xml:space="preserve"> of a page defines the upper left boundary of the page. If the page is a regular page, the page boundary extends from that coordinate to the lower right edge of the Display/Edit Area. If the page is a </w:t>
      </w:r>
      <w:r w:rsidR="00084217" w:rsidRPr="002A3910">
        <w:t>“</w:t>
      </w:r>
      <w:r w:rsidR="005F6E9B" w:rsidRPr="002A3910">
        <w:t>popup</w:t>
      </w:r>
      <w:r w:rsidR="00084217" w:rsidRPr="002A3910">
        <w:t>”</w:t>
      </w:r>
      <w:r w:rsidRPr="002A3910">
        <w:t xml:space="preserve"> page, the </w:t>
      </w:r>
      <w:hyperlink w:anchor="screenman_lower_righ_coordinate_property" w:history="1">
        <w:r w:rsidRPr="002A3910">
          <w:rPr>
            <w:rStyle w:val="Hyperlink"/>
            <w:b/>
          </w:rPr>
          <w:t>Lower Right Coordinate</w:t>
        </w:r>
      </w:hyperlink>
      <w:r w:rsidRPr="002A3910">
        <w:t xml:space="preserve"> of the page defines the lower right boundary of the page.</w:t>
      </w:r>
    </w:p>
    <w:p w14:paraId="375B38DB" w14:textId="77777777" w:rsidR="00E86526" w:rsidRPr="002A3910" w:rsidRDefault="00E86526" w:rsidP="007D0E14">
      <w:pPr>
        <w:pStyle w:val="Heading2"/>
        <w:rPr>
          <w:noProof w:val="0"/>
        </w:rPr>
      </w:pPr>
      <w:bookmarkStart w:id="1453" w:name="_Toc159568888"/>
      <w:r w:rsidRPr="002A3910">
        <w:rPr>
          <w:noProof w:val="0"/>
        </w:rPr>
        <w:lastRenderedPageBreak/>
        <w:t>Editing Properties</w:t>
      </w:r>
      <w:bookmarkEnd w:id="1453"/>
    </w:p>
    <w:p w14:paraId="41A0F995" w14:textId="77777777" w:rsidR="00E86526" w:rsidRPr="002A3910" w:rsidRDefault="00E86526" w:rsidP="0074437A">
      <w:pPr>
        <w:pStyle w:val="Heading3"/>
      </w:pPr>
      <w:bookmarkStart w:id="1454" w:name="_Ref342293543"/>
      <w:bookmarkStart w:id="1455" w:name="_Toc159568889"/>
      <w:r w:rsidRPr="002A3910">
        <w:t>Editing Field Properties</w:t>
      </w:r>
      <w:bookmarkEnd w:id="1454"/>
      <w:bookmarkEnd w:id="1455"/>
    </w:p>
    <w:p w14:paraId="5793A2AB" w14:textId="77777777" w:rsidR="00A8169F" w:rsidRPr="002A3910" w:rsidRDefault="007869D8" w:rsidP="00A8169F">
      <w:pPr>
        <w:pStyle w:val="BodyText"/>
        <w:keepNext/>
        <w:keepLines/>
      </w:pPr>
      <w:r w:rsidRPr="002A3910">
        <w:fldChar w:fldCharType="begin"/>
      </w:r>
      <w:r w:rsidR="000A69DF" w:rsidRPr="002A3910">
        <w:instrText>xe "ScreenMan:Form Editor:Editing Field Properties"</w:instrText>
      </w:r>
      <w:r w:rsidRPr="002A3910">
        <w:fldChar w:fldCharType="end"/>
      </w:r>
      <w:r w:rsidRPr="002A3910">
        <w:fldChar w:fldCharType="begin"/>
      </w:r>
      <w:r w:rsidR="000A69DF" w:rsidRPr="002A3910">
        <w:instrText>xe "Form Editor:ScreenMan:Editing Field Properties"</w:instrText>
      </w:r>
      <w:r w:rsidRPr="002A3910">
        <w:fldChar w:fldCharType="end"/>
      </w:r>
      <w:r w:rsidRPr="002A3910">
        <w:fldChar w:fldCharType="begin"/>
      </w:r>
      <w:r w:rsidR="000A69DF" w:rsidRPr="002A3910">
        <w:instrText>xe "Editing:ScreenMan Form Editor::Field Properties"</w:instrText>
      </w:r>
      <w:r w:rsidRPr="002A3910">
        <w:fldChar w:fldCharType="end"/>
      </w:r>
      <w:r w:rsidRPr="002A3910">
        <w:fldChar w:fldCharType="begin"/>
      </w:r>
      <w:r w:rsidR="000A69DF" w:rsidRPr="002A3910">
        <w:instrText>xe "Properties:Editing Field Properties with ScreenMan Form Editor"</w:instrText>
      </w:r>
      <w:r w:rsidRPr="002A3910">
        <w:fldChar w:fldCharType="end"/>
      </w:r>
      <w:r w:rsidR="00E86526" w:rsidRPr="002A3910">
        <w:t>To edit the properties of a field</w:t>
      </w:r>
      <w:r w:rsidR="00A8169F" w:rsidRPr="002A3910">
        <w:t>:</w:t>
      </w:r>
    </w:p>
    <w:p w14:paraId="55D45648" w14:textId="77777777" w:rsidR="00A8169F" w:rsidRPr="002A3910" w:rsidRDefault="00A8169F" w:rsidP="00797053">
      <w:pPr>
        <w:pStyle w:val="ListNumber"/>
        <w:keepNext/>
        <w:keepLines/>
        <w:numPr>
          <w:ilvl w:val="0"/>
          <w:numId w:val="52"/>
        </w:numPr>
        <w:ind w:left="720"/>
        <w:rPr>
          <w:noProof w:val="0"/>
        </w:rPr>
      </w:pPr>
      <w:r w:rsidRPr="002A3910">
        <w:rPr>
          <w:noProof w:val="0"/>
        </w:rPr>
        <w:t>S</w:t>
      </w:r>
      <w:r w:rsidR="00E86526" w:rsidRPr="002A3910">
        <w:rPr>
          <w:noProof w:val="0"/>
        </w:rPr>
        <w:t xml:space="preserve">elect the field with </w:t>
      </w:r>
      <w:r w:rsidR="00C922EB" w:rsidRPr="002A3910">
        <w:rPr>
          <w:b/>
          <w:bCs/>
          <w:noProof w:val="0"/>
        </w:rPr>
        <w:t>Spacebar</w:t>
      </w:r>
      <w:r w:rsidR="00E86526" w:rsidRPr="002A3910">
        <w:rPr>
          <w:b/>
          <w:bCs/>
          <w:noProof w:val="0"/>
        </w:rPr>
        <w:t xml:space="preserve"> </w:t>
      </w:r>
      <w:r w:rsidR="00E86526" w:rsidRPr="002A3910">
        <w:rPr>
          <w:bCs/>
          <w:i/>
          <w:noProof w:val="0"/>
        </w:rPr>
        <w:t>or</w:t>
      </w:r>
      <w:r w:rsidR="00E86526" w:rsidRPr="002A3910">
        <w:rPr>
          <w:b/>
          <w:bCs/>
          <w:noProof w:val="0"/>
        </w:rPr>
        <w:t xml:space="preserve"> </w:t>
      </w:r>
      <w:r w:rsidR="00C922EB" w:rsidRPr="002A3910">
        <w:rPr>
          <w:b/>
          <w:bCs/>
          <w:noProof w:val="0"/>
        </w:rPr>
        <w:t>Enter</w:t>
      </w:r>
      <w:r w:rsidR="002D5BD5" w:rsidRPr="002A3910">
        <w:rPr>
          <w:bCs/>
          <w:noProof w:val="0"/>
        </w:rPr>
        <w:t xml:space="preserve"> keys</w:t>
      </w:r>
      <w:r w:rsidRPr="002A3910">
        <w:rPr>
          <w:noProof w:val="0"/>
        </w:rPr>
        <w:t>.</w:t>
      </w:r>
    </w:p>
    <w:p w14:paraId="4DFEF208" w14:textId="77777777" w:rsidR="00A8169F" w:rsidRPr="002A3910" w:rsidRDefault="00A8169F" w:rsidP="00797053">
      <w:pPr>
        <w:pStyle w:val="ListNumber"/>
        <w:keepNext/>
        <w:keepLines/>
        <w:numPr>
          <w:ilvl w:val="0"/>
          <w:numId w:val="52"/>
        </w:numPr>
        <w:ind w:left="720"/>
        <w:rPr>
          <w:noProof w:val="0"/>
        </w:rPr>
      </w:pPr>
      <w:r w:rsidRPr="002A3910">
        <w:rPr>
          <w:noProof w:val="0"/>
        </w:rPr>
        <w:t>P</w:t>
      </w:r>
      <w:r w:rsidR="00E86526" w:rsidRPr="002A3910">
        <w:rPr>
          <w:noProof w:val="0"/>
        </w:rPr>
        <w:t xml:space="preserve">ress </w:t>
      </w:r>
      <w:r w:rsidR="00C922EB" w:rsidRPr="002A3910">
        <w:rPr>
          <w:b/>
          <w:bCs/>
          <w:noProof w:val="0"/>
        </w:rPr>
        <w:t>PF4</w:t>
      </w:r>
      <w:r w:rsidR="00E86526" w:rsidRPr="002A3910">
        <w:rPr>
          <w:noProof w:val="0"/>
        </w:rPr>
        <w:t>.</w:t>
      </w:r>
    </w:p>
    <w:p w14:paraId="4897E9A2" w14:textId="791A2870" w:rsidR="00E86526" w:rsidRPr="002A3910" w:rsidRDefault="00E86526" w:rsidP="00797053">
      <w:pPr>
        <w:pStyle w:val="ListNumber"/>
        <w:numPr>
          <w:ilvl w:val="0"/>
          <w:numId w:val="52"/>
        </w:numPr>
        <w:ind w:left="720"/>
        <w:rPr>
          <w:noProof w:val="0"/>
        </w:rPr>
      </w:pPr>
      <w:r w:rsidRPr="002A3910">
        <w:rPr>
          <w:noProof w:val="0"/>
        </w:rPr>
        <w:t>The Form Editor invokes a ScreenMan form where the properties of the field can be edited.</w:t>
      </w:r>
    </w:p>
    <w:p w14:paraId="7B8E4FD6" w14:textId="77777777" w:rsidR="00F7676F" w:rsidRPr="002A3910" w:rsidRDefault="00F7676F" w:rsidP="00F7676F">
      <w:pPr>
        <w:pStyle w:val="BodyText6"/>
      </w:pPr>
    </w:p>
    <w:p w14:paraId="06EAC5B2" w14:textId="25D3202B" w:rsidR="00E86526" w:rsidRPr="002A3910" w:rsidRDefault="00E86526" w:rsidP="00EB600F">
      <w:pPr>
        <w:pStyle w:val="BodyText"/>
        <w:keepNext/>
        <w:keepLines/>
      </w:pPr>
      <w:r w:rsidRPr="002A3910">
        <w:t>The specific form that is invoked depends on the type of the selected field. For</w:t>
      </w:r>
      <w:r w:rsidR="007C4CCA" w:rsidRPr="002A3910">
        <w:t xml:space="preserve"> example, the form for editing </w:t>
      </w:r>
      <w:r w:rsidR="007C4CCA" w:rsidRPr="002A3910">
        <w:rPr>
          <w:b/>
        </w:rPr>
        <w:t>Data D</w:t>
      </w:r>
      <w:r w:rsidRPr="002A3910">
        <w:rPr>
          <w:b/>
        </w:rPr>
        <w:t>ictionary</w:t>
      </w:r>
      <w:r w:rsidRPr="002A3910">
        <w:t xml:space="preserve"> fields looks like </w:t>
      </w:r>
      <w:r w:rsidR="0080730E" w:rsidRPr="002A3910">
        <w:rPr>
          <w:color w:val="0000FF"/>
          <w:u w:val="single"/>
        </w:rPr>
        <w:fldChar w:fldCharType="begin" w:fldLock="1"/>
      </w:r>
      <w:r w:rsidR="0080730E" w:rsidRPr="002A3910">
        <w:rPr>
          <w:color w:val="0000FF"/>
          <w:u w:val="single"/>
        </w:rPr>
        <w:instrText xml:space="preserve"> REF _Ref458179598 \h  \* MERGEFORMAT </w:instrText>
      </w:r>
      <w:r w:rsidR="0080730E" w:rsidRPr="002A3910">
        <w:rPr>
          <w:color w:val="0000FF"/>
          <w:u w:val="single"/>
        </w:rPr>
      </w:r>
      <w:r w:rsidR="0080730E" w:rsidRPr="002A3910">
        <w:rPr>
          <w:color w:val="0000FF"/>
          <w:u w:val="single"/>
        </w:rPr>
        <w:fldChar w:fldCharType="separate"/>
      </w:r>
      <w:r w:rsidR="00272B32" w:rsidRPr="002A3910">
        <w:rPr>
          <w:color w:val="0000FF"/>
          <w:u w:val="single"/>
        </w:rPr>
        <w:t>Figure 258</w:t>
      </w:r>
      <w:r w:rsidR="0080730E" w:rsidRPr="002A3910">
        <w:rPr>
          <w:color w:val="0000FF"/>
          <w:u w:val="single"/>
        </w:rPr>
        <w:fldChar w:fldCharType="end"/>
      </w:r>
      <w:r w:rsidRPr="002A3910">
        <w:t>:</w:t>
      </w:r>
    </w:p>
    <w:p w14:paraId="2A2FC10C" w14:textId="77777777" w:rsidR="00F7676F" w:rsidRPr="002A3910" w:rsidRDefault="00F7676F" w:rsidP="00F7676F">
      <w:pPr>
        <w:pStyle w:val="BodyText6"/>
        <w:keepNext/>
        <w:keepLines/>
      </w:pPr>
    </w:p>
    <w:p w14:paraId="77AEE8F8" w14:textId="3343F0B5" w:rsidR="00BB6867" w:rsidRPr="002A3910" w:rsidRDefault="00BB6867" w:rsidP="00BB6867">
      <w:pPr>
        <w:pStyle w:val="Caption"/>
      </w:pPr>
      <w:bookmarkStart w:id="1456" w:name="_Ref458179598"/>
      <w:bookmarkStart w:id="1457" w:name="_Ref322691222"/>
      <w:bookmarkStart w:id="1458" w:name="_Toc159568529"/>
      <w:r w:rsidRPr="002A3910">
        <w:t xml:space="preserve">Figure </w:t>
      </w:r>
      <w:r w:rsidRPr="002A3910">
        <w:fldChar w:fldCharType="begin"/>
      </w:r>
      <w:r w:rsidRPr="002A3910">
        <w:instrText>SEQ Figure \* ARABIC</w:instrText>
      </w:r>
      <w:r w:rsidRPr="002A3910">
        <w:fldChar w:fldCharType="separate"/>
      </w:r>
      <w:r w:rsidR="002D1B25">
        <w:rPr>
          <w:noProof/>
        </w:rPr>
        <w:t>258</w:t>
      </w:r>
      <w:r w:rsidRPr="002A3910">
        <w:fldChar w:fldCharType="end"/>
      </w:r>
      <w:bookmarkEnd w:id="1456"/>
      <w:r w:rsidR="00E87492" w:rsidRPr="002A3910">
        <w:t>:</w:t>
      </w:r>
      <w:r w:rsidRPr="002A3910">
        <w:t xml:space="preserve"> </w:t>
      </w:r>
      <w:r w:rsidR="00143C40" w:rsidRPr="002A3910">
        <w:t>ScreenMan Form Editor—Editing Field P</w:t>
      </w:r>
      <w:r w:rsidR="00EB600F" w:rsidRPr="002A3910">
        <w:t>roperties</w:t>
      </w:r>
      <w:bookmarkEnd w:id="1457"/>
      <w:bookmarkEnd w:id="1458"/>
    </w:p>
    <w:p w14:paraId="0C2C71DA" w14:textId="77777777" w:rsidR="00527CC7" w:rsidRPr="002A3910" w:rsidRDefault="00527CC7" w:rsidP="00527CC7">
      <w:pPr>
        <w:pStyle w:val="Dialogue"/>
      </w:pPr>
      <w:r w:rsidRPr="002A3910">
        <w:t xml:space="preserve"> ----------------------- Data Dictionary Field Properties ----------------------- </w:t>
      </w:r>
    </w:p>
    <w:p w14:paraId="20186022" w14:textId="77777777" w:rsidR="00527CC7" w:rsidRPr="002A3910" w:rsidRDefault="00527CC7" w:rsidP="00527CC7">
      <w:pPr>
        <w:pStyle w:val="Dialogue"/>
      </w:pPr>
      <w:r w:rsidRPr="002A3910">
        <w:t>|                                                                                |</w:t>
      </w:r>
    </w:p>
    <w:p w14:paraId="622CCB12" w14:textId="77777777" w:rsidR="00527CC7" w:rsidRPr="002A3910" w:rsidRDefault="00527CC7" w:rsidP="00527CC7">
      <w:pPr>
        <w:pStyle w:val="Dialogue"/>
      </w:pPr>
      <w:r w:rsidRPr="002A3910">
        <w:t>|            FIELD ORDER:                                    FIELD:              |</w:t>
      </w:r>
    </w:p>
    <w:p w14:paraId="6B775FC2" w14:textId="77777777" w:rsidR="00527CC7" w:rsidRPr="002A3910" w:rsidRDefault="00527CC7" w:rsidP="00527CC7">
      <w:pPr>
        <w:pStyle w:val="Dialogue"/>
      </w:pPr>
      <w:r w:rsidRPr="002A3910">
        <w:t>|     ORDER PARAMETERS...             SUPPRESS COLON AFTER CAPTION?              |</w:t>
      </w:r>
    </w:p>
    <w:p w14:paraId="5DA176BB" w14:textId="77777777" w:rsidR="00527CC7" w:rsidRPr="002A3910" w:rsidRDefault="00527CC7" w:rsidP="00527CC7">
      <w:pPr>
        <w:pStyle w:val="Dialogue"/>
      </w:pPr>
      <w:r w:rsidRPr="002A3910">
        <w:t>|            UNIQUE NAME:                                                        |</w:t>
      </w:r>
    </w:p>
    <w:p w14:paraId="1654DB72" w14:textId="77777777" w:rsidR="00527CC7" w:rsidRPr="002A3910" w:rsidRDefault="00527CC7" w:rsidP="00527CC7">
      <w:pPr>
        <w:pStyle w:val="Dialogue"/>
      </w:pPr>
      <w:r w:rsidRPr="002A3910">
        <w:t>|                                                                                |</w:t>
      </w:r>
    </w:p>
    <w:p w14:paraId="50737363" w14:textId="77777777" w:rsidR="00527CC7" w:rsidRPr="002A3910" w:rsidRDefault="00527CC7" w:rsidP="00527CC7">
      <w:pPr>
        <w:pStyle w:val="Dialogue"/>
      </w:pPr>
      <w:r w:rsidRPr="002A3910">
        <w:t>|                CAPTION:                                                        |</w:t>
      </w:r>
    </w:p>
    <w:p w14:paraId="781E8809" w14:textId="77777777" w:rsidR="00527CC7" w:rsidRPr="002A3910" w:rsidRDefault="00527CC7" w:rsidP="00527CC7">
      <w:pPr>
        <w:pStyle w:val="Dialogue"/>
      </w:pPr>
      <w:r w:rsidRPr="002A3910">
        <w:t>|                DEFAULT:                                                        |</w:t>
      </w:r>
    </w:p>
    <w:p w14:paraId="4655B0C3" w14:textId="77777777" w:rsidR="00527CC7" w:rsidRPr="002A3910" w:rsidRDefault="00527CC7" w:rsidP="00527CC7">
      <w:pPr>
        <w:pStyle w:val="Dialogue"/>
      </w:pPr>
      <w:r w:rsidRPr="002A3910">
        <w:t>|     EXECUTABLE CAPTION:                                                        |</w:t>
      </w:r>
    </w:p>
    <w:p w14:paraId="606B0D78" w14:textId="77777777" w:rsidR="00527CC7" w:rsidRPr="002A3910" w:rsidRDefault="00527CC7" w:rsidP="00527CC7">
      <w:pPr>
        <w:pStyle w:val="Dialogue"/>
      </w:pPr>
      <w:r w:rsidRPr="002A3910">
        <w:t>|     EXECUTABLE DEFAULT:                                                        |</w:t>
      </w:r>
    </w:p>
    <w:p w14:paraId="05F08C44" w14:textId="77777777" w:rsidR="00527CC7" w:rsidRPr="002A3910" w:rsidRDefault="00527CC7" w:rsidP="00527CC7">
      <w:pPr>
        <w:pStyle w:val="Dialogue"/>
      </w:pPr>
      <w:r w:rsidRPr="002A3910">
        <w:t>|                                                                                |</w:t>
      </w:r>
    </w:p>
    <w:p w14:paraId="7841ADBE" w14:textId="77777777" w:rsidR="00527CC7" w:rsidRPr="002A3910" w:rsidRDefault="00527CC7" w:rsidP="00527CC7">
      <w:pPr>
        <w:pStyle w:val="Dialogue"/>
      </w:pPr>
      <w:r w:rsidRPr="002A3910">
        <w:t>|        BRANCHING LOGIC:                                                        |</w:t>
      </w:r>
    </w:p>
    <w:p w14:paraId="0AB35633" w14:textId="77777777" w:rsidR="00527CC7" w:rsidRPr="002A3910" w:rsidRDefault="00527CC7" w:rsidP="00527CC7">
      <w:pPr>
        <w:pStyle w:val="Dialogue"/>
      </w:pPr>
      <w:r w:rsidRPr="002A3910">
        <w:t>|             PRE ACTION:                                                        |</w:t>
      </w:r>
    </w:p>
    <w:p w14:paraId="1CFEA5E4" w14:textId="77777777" w:rsidR="00527CC7" w:rsidRPr="002A3910" w:rsidRDefault="00527CC7" w:rsidP="00527CC7">
      <w:pPr>
        <w:pStyle w:val="Dialogue"/>
      </w:pPr>
      <w:r w:rsidRPr="002A3910">
        <w:t>|            POST ACTION:                                                        |</w:t>
      </w:r>
    </w:p>
    <w:p w14:paraId="702EDA9E" w14:textId="77777777" w:rsidR="00527CC7" w:rsidRPr="002A3910" w:rsidRDefault="00527CC7" w:rsidP="00527CC7">
      <w:pPr>
        <w:pStyle w:val="Dialogue"/>
      </w:pPr>
      <w:r w:rsidRPr="002A3910">
        <w:t>|  POST ACTION ON CHANGE:                                                        |</w:t>
      </w:r>
    </w:p>
    <w:p w14:paraId="5085C17B" w14:textId="77777777" w:rsidR="00527CC7" w:rsidRPr="002A3910" w:rsidRDefault="00527CC7" w:rsidP="00527CC7">
      <w:pPr>
        <w:pStyle w:val="Dialogue"/>
      </w:pPr>
      <w:r w:rsidRPr="002A3910">
        <w:t xml:space="preserve"> -------------------------------------------------------------------------------- </w:t>
      </w:r>
    </w:p>
    <w:p w14:paraId="365C5CAF" w14:textId="77777777" w:rsidR="00E86526" w:rsidRPr="002A3910" w:rsidRDefault="00E86526" w:rsidP="00B66E33">
      <w:pPr>
        <w:pStyle w:val="BodyText6"/>
      </w:pPr>
    </w:p>
    <w:p w14:paraId="105C669D" w14:textId="77777777" w:rsidR="000D16C4" w:rsidRPr="002A3910" w:rsidRDefault="00E86526" w:rsidP="000D16C4">
      <w:pPr>
        <w:pStyle w:val="BodyText"/>
        <w:keepNext/>
        <w:keepLines/>
      </w:pPr>
      <w:r w:rsidRPr="002A3910">
        <w:t xml:space="preserve">When you enter a value at the </w:t>
      </w:r>
      <w:r w:rsidR="00084217" w:rsidRPr="002A3910">
        <w:t>“</w:t>
      </w:r>
      <w:r w:rsidRPr="002A3910">
        <w:t>FIELD:</w:t>
      </w:r>
      <w:r w:rsidR="00084217" w:rsidRPr="002A3910">
        <w:t>”</w:t>
      </w:r>
      <w:r w:rsidRPr="002A3910">
        <w:t xml:space="preserve"> prompt for </w:t>
      </w:r>
      <w:r w:rsidR="007C4CCA" w:rsidRPr="002A3910">
        <w:rPr>
          <w:b/>
        </w:rPr>
        <w:t>Data Dictionary</w:t>
      </w:r>
      <w:r w:rsidRPr="002A3910">
        <w:t xml:space="preserve"> fields, the Form Editor automatically defines the</w:t>
      </w:r>
      <w:r w:rsidRPr="002A3910">
        <w:rPr>
          <w:b/>
        </w:rPr>
        <w:t xml:space="preserve"> Caption</w:t>
      </w:r>
      <w:r w:rsidRPr="002A3910">
        <w:t xml:space="preserve"> as the field</w:t>
      </w:r>
      <w:r w:rsidR="00084217" w:rsidRPr="002A3910">
        <w:t>’</w:t>
      </w:r>
      <w:r w:rsidR="000D16C4" w:rsidRPr="002A3910">
        <w:t>s label:</w:t>
      </w:r>
    </w:p>
    <w:p w14:paraId="43D961FD" w14:textId="77777777" w:rsidR="000D16C4" w:rsidRPr="002A3910" w:rsidRDefault="000D16C4" w:rsidP="000D16C4">
      <w:pPr>
        <w:pStyle w:val="ListBullet"/>
        <w:keepNext/>
        <w:keepLines/>
      </w:pPr>
      <w:r w:rsidRPr="002A3910">
        <w:t>Multiple field—</w:t>
      </w:r>
      <w:r w:rsidR="00AC4C3B" w:rsidRPr="002A3910">
        <w:t>If the field is a M</w:t>
      </w:r>
      <w:r w:rsidR="00E86526" w:rsidRPr="002A3910">
        <w:t xml:space="preserve">ultiple field, the Form Editor adds the word </w:t>
      </w:r>
      <w:r w:rsidR="00084217" w:rsidRPr="002A3910">
        <w:t>“</w:t>
      </w:r>
      <w:r w:rsidR="00E86526" w:rsidRPr="002A3910">
        <w:rPr>
          <w:b/>
        </w:rPr>
        <w:t>Select</w:t>
      </w:r>
      <w:r w:rsidR="00084217" w:rsidRPr="002A3910">
        <w:t>”</w:t>
      </w:r>
      <w:r w:rsidR="00E86526" w:rsidRPr="002A3910">
        <w:t xml:space="preserve"> before the field</w:t>
      </w:r>
      <w:r w:rsidR="00084217" w:rsidRPr="002A3910">
        <w:t>’</w:t>
      </w:r>
      <w:r w:rsidRPr="002A3910">
        <w:t>s label.</w:t>
      </w:r>
    </w:p>
    <w:p w14:paraId="0590EF4B" w14:textId="77777777" w:rsidR="000D16C4" w:rsidRPr="002A3910" w:rsidRDefault="007C4CCA" w:rsidP="000D16C4">
      <w:pPr>
        <w:pStyle w:val="ListBullet"/>
      </w:pPr>
      <w:r w:rsidRPr="002A3910">
        <w:t>WORD-PROCESSING</w:t>
      </w:r>
      <w:r w:rsidR="000D16C4" w:rsidRPr="002A3910">
        <w:t xml:space="preserve"> field—</w:t>
      </w:r>
      <w:r w:rsidR="00E86526" w:rsidRPr="002A3910">
        <w:t xml:space="preserve">If the field is a </w:t>
      </w:r>
      <w:r w:rsidRPr="002A3910">
        <w:t>WORD-PROCESSING</w:t>
      </w:r>
      <w:r w:rsidR="00E86526" w:rsidRPr="002A3910">
        <w:t xml:space="preserve"> field, the Form Editor adds the characters </w:t>
      </w:r>
      <w:r w:rsidR="00084217" w:rsidRPr="002A3910">
        <w:t>“</w:t>
      </w:r>
      <w:r w:rsidR="00E86526" w:rsidRPr="002A3910">
        <w:rPr>
          <w:b/>
        </w:rPr>
        <w:t>(WP)</w:t>
      </w:r>
      <w:r w:rsidR="00084217" w:rsidRPr="002A3910">
        <w:t>”</w:t>
      </w:r>
      <w:r w:rsidR="00E86526" w:rsidRPr="002A3910">
        <w:t xml:space="preserve"> after the field</w:t>
      </w:r>
      <w:r w:rsidR="00084217" w:rsidRPr="002A3910">
        <w:t>’</w:t>
      </w:r>
      <w:r w:rsidR="00E86526" w:rsidRPr="002A3910">
        <w:t>s label.</w:t>
      </w:r>
    </w:p>
    <w:p w14:paraId="32E243E2" w14:textId="77777777" w:rsidR="00502F28" w:rsidRPr="002A3910" w:rsidRDefault="00502F28" w:rsidP="00502F28">
      <w:pPr>
        <w:pStyle w:val="BodyText6"/>
      </w:pPr>
    </w:p>
    <w:p w14:paraId="2438D58F" w14:textId="39C4183A" w:rsidR="000D16C4" w:rsidRPr="002A3910" w:rsidRDefault="00E86526" w:rsidP="000D16C4">
      <w:pPr>
        <w:pStyle w:val="BodyText"/>
        <w:keepNext/>
        <w:keepLines/>
      </w:pPr>
      <w:r w:rsidRPr="002A3910">
        <w:lastRenderedPageBreak/>
        <w:t xml:space="preserve">At the </w:t>
      </w:r>
      <w:r w:rsidR="00084217" w:rsidRPr="002A3910">
        <w:t>“</w:t>
      </w:r>
      <w:r w:rsidRPr="002A3910">
        <w:t>CAPTION:</w:t>
      </w:r>
      <w:r w:rsidR="00084217" w:rsidRPr="002A3910">
        <w:t>”</w:t>
      </w:r>
      <w:r w:rsidRPr="002A3910">
        <w:t xml:space="preserve"> prompt, you can</w:t>
      </w:r>
      <w:r w:rsidR="000D16C4" w:rsidRPr="002A3910">
        <w:t>:</w:t>
      </w:r>
    </w:p>
    <w:p w14:paraId="3365831A" w14:textId="77777777" w:rsidR="000D16C4" w:rsidRPr="002A3910" w:rsidRDefault="000D16C4" w:rsidP="000D16C4">
      <w:pPr>
        <w:pStyle w:val="ListBullet"/>
        <w:keepNext/>
        <w:keepLines/>
      </w:pPr>
      <w:r w:rsidRPr="002A3910">
        <w:t>A</w:t>
      </w:r>
      <w:r w:rsidR="00E86526" w:rsidRPr="002A3910">
        <w:t>ccept the Form Editor</w:t>
      </w:r>
      <w:r w:rsidR="00084217" w:rsidRPr="002A3910">
        <w:t>’</w:t>
      </w:r>
      <w:r w:rsidR="00E86526" w:rsidRPr="002A3910">
        <w:t>s default</w:t>
      </w:r>
      <w:r w:rsidRPr="002A3910">
        <w:t>.</w:t>
      </w:r>
    </w:p>
    <w:p w14:paraId="5863401B" w14:textId="77777777" w:rsidR="000D16C4" w:rsidRPr="002A3910" w:rsidRDefault="000D16C4" w:rsidP="000D16C4">
      <w:pPr>
        <w:pStyle w:val="ListBullet"/>
        <w:keepNext/>
        <w:keepLines/>
      </w:pPr>
      <w:r w:rsidRPr="002A3910">
        <w:t>E</w:t>
      </w:r>
      <w:r w:rsidR="00C148D7" w:rsidRPr="002A3910">
        <w:t>nter a new caption</w:t>
      </w:r>
      <w:r w:rsidRPr="002A3910">
        <w:t>.</w:t>
      </w:r>
    </w:p>
    <w:p w14:paraId="729F2678" w14:textId="3E0D294A" w:rsidR="00E86526" w:rsidRPr="002A3910" w:rsidRDefault="000D16C4" w:rsidP="000D16C4">
      <w:pPr>
        <w:pStyle w:val="ListBullet"/>
        <w:keepNext/>
        <w:keepLines/>
      </w:pPr>
      <w:r w:rsidRPr="002A3910">
        <w:t>E</w:t>
      </w:r>
      <w:r w:rsidR="00E86526" w:rsidRPr="002A3910">
        <w:t>nter one of</w:t>
      </w:r>
      <w:r w:rsidRPr="002A3910">
        <w:t xml:space="preserve"> the captions listed in </w:t>
      </w:r>
      <w:r w:rsidRPr="002A3910">
        <w:rPr>
          <w:color w:val="0000FF"/>
          <w:u w:val="single"/>
        </w:rPr>
        <w:fldChar w:fldCharType="begin" w:fldLock="1"/>
      </w:r>
      <w:r w:rsidRPr="002A3910">
        <w:rPr>
          <w:color w:val="0000FF"/>
          <w:u w:val="single"/>
        </w:rPr>
        <w:instrText xml:space="preserve"> REF _Ref389651840 \h  \* MERGEFORMAT </w:instrText>
      </w:r>
      <w:r w:rsidRPr="002A3910">
        <w:rPr>
          <w:color w:val="0000FF"/>
          <w:u w:val="single"/>
        </w:rPr>
      </w:r>
      <w:r w:rsidRPr="002A3910">
        <w:rPr>
          <w:color w:val="0000FF"/>
          <w:u w:val="single"/>
        </w:rPr>
        <w:fldChar w:fldCharType="separate"/>
      </w:r>
      <w:r w:rsidR="00272B32" w:rsidRPr="002A3910">
        <w:rPr>
          <w:color w:val="0000FF"/>
          <w:u w:val="single"/>
        </w:rPr>
        <w:t>Table 95</w:t>
      </w:r>
      <w:r w:rsidRPr="002A3910">
        <w:rPr>
          <w:color w:val="0000FF"/>
          <w:u w:val="single"/>
        </w:rPr>
        <w:fldChar w:fldCharType="end"/>
      </w:r>
      <w:r w:rsidR="00E86526" w:rsidRPr="002A3910">
        <w:t>:</w:t>
      </w:r>
    </w:p>
    <w:p w14:paraId="3F3F8FAE" w14:textId="77777777" w:rsidR="00F7676F" w:rsidRPr="002A3910" w:rsidRDefault="00F7676F" w:rsidP="00F7676F">
      <w:pPr>
        <w:pStyle w:val="BodyText6"/>
        <w:keepNext/>
        <w:keepLines/>
      </w:pPr>
    </w:p>
    <w:p w14:paraId="5E93C18D" w14:textId="638F80F3" w:rsidR="00EB600F" w:rsidRPr="002A3910" w:rsidRDefault="00EB600F" w:rsidP="00EB600F">
      <w:pPr>
        <w:pStyle w:val="Caption"/>
      </w:pPr>
      <w:bookmarkStart w:id="1459" w:name="_Ref389651840"/>
      <w:bookmarkStart w:id="1460" w:name="_Toc159569198"/>
      <w:r w:rsidRPr="002A3910">
        <w:t xml:space="preserve">Table </w:t>
      </w:r>
      <w:r w:rsidRPr="002A3910">
        <w:fldChar w:fldCharType="begin"/>
      </w:r>
      <w:r w:rsidRPr="002A3910">
        <w:instrText>SEQ Table \* ARABIC</w:instrText>
      </w:r>
      <w:r w:rsidRPr="002A3910">
        <w:fldChar w:fldCharType="separate"/>
      </w:r>
      <w:r w:rsidR="002D1B25">
        <w:rPr>
          <w:noProof/>
        </w:rPr>
        <w:t>95</w:t>
      </w:r>
      <w:r w:rsidRPr="002A3910">
        <w:fldChar w:fldCharType="end"/>
      </w:r>
      <w:bookmarkEnd w:id="1459"/>
      <w:r w:rsidR="00405EF1" w:rsidRPr="002A3910">
        <w:t>:</w:t>
      </w:r>
      <w:r w:rsidRPr="002A3910">
        <w:t xml:space="preserve"> </w:t>
      </w:r>
      <w:r w:rsidR="00143C40" w:rsidRPr="002A3910">
        <w:t>ScreenMan Form Editor—Shortcuts at the CAPTION P</w:t>
      </w:r>
      <w:r w:rsidRPr="002A3910">
        <w:t>rompt</w:t>
      </w:r>
      <w:bookmarkEnd w:id="1460"/>
    </w:p>
    <w:tbl>
      <w:tblPr>
        <w:tblW w:w="9414"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64"/>
        <w:gridCol w:w="5850"/>
      </w:tblGrid>
      <w:tr w:rsidR="00EB600F" w:rsidRPr="002A3910" w14:paraId="0B57802D" w14:textId="77777777" w:rsidTr="007F2829">
        <w:trPr>
          <w:tblHeader/>
        </w:trPr>
        <w:tc>
          <w:tcPr>
            <w:tcW w:w="3564" w:type="dxa"/>
            <w:shd w:val="clear" w:color="auto" w:fill="F2F2F2" w:themeFill="background1" w:themeFillShade="F2"/>
          </w:tcPr>
          <w:p w14:paraId="65753714" w14:textId="77777777" w:rsidR="00EB600F" w:rsidRPr="002A3910" w:rsidRDefault="00EB600F" w:rsidP="00BC7AEE">
            <w:pPr>
              <w:pStyle w:val="TableHeading"/>
              <w:rPr>
                <w:noProof w:val="0"/>
              </w:rPr>
            </w:pPr>
            <w:bookmarkStart w:id="1461" w:name="COL001_TBL057"/>
            <w:bookmarkEnd w:id="1461"/>
            <w:r w:rsidRPr="002A3910">
              <w:rPr>
                <w:noProof w:val="0"/>
              </w:rPr>
              <w:t>To Define the Caption as</w:t>
            </w:r>
          </w:p>
        </w:tc>
        <w:tc>
          <w:tcPr>
            <w:tcW w:w="5850" w:type="dxa"/>
            <w:shd w:val="clear" w:color="auto" w:fill="F2F2F2" w:themeFill="background1" w:themeFillShade="F2"/>
          </w:tcPr>
          <w:p w14:paraId="5CCEF9F1" w14:textId="77777777" w:rsidR="00EB600F" w:rsidRPr="002A3910" w:rsidRDefault="00EB600F" w:rsidP="00BC7AEE">
            <w:pPr>
              <w:pStyle w:val="TableHeading"/>
              <w:rPr>
                <w:noProof w:val="0"/>
              </w:rPr>
            </w:pPr>
            <w:r w:rsidRPr="002A3910">
              <w:rPr>
                <w:noProof w:val="0"/>
              </w:rPr>
              <w:t>Enter at the CAPTION Prompt</w:t>
            </w:r>
          </w:p>
        </w:tc>
      </w:tr>
      <w:tr w:rsidR="00EB600F" w:rsidRPr="002A3910" w14:paraId="48AF2F15" w14:textId="77777777" w:rsidTr="007F2829">
        <w:tc>
          <w:tcPr>
            <w:tcW w:w="3564" w:type="dxa"/>
          </w:tcPr>
          <w:p w14:paraId="36DCE7DC" w14:textId="77777777" w:rsidR="00EB600F" w:rsidRPr="002A3910" w:rsidRDefault="00EB600F" w:rsidP="00594A57">
            <w:pPr>
              <w:pStyle w:val="TableText"/>
              <w:keepNext/>
              <w:keepLines/>
            </w:pPr>
            <w:r w:rsidRPr="002A3910">
              <w:t>Field label</w:t>
            </w:r>
          </w:p>
        </w:tc>
        <w:tc>
          <w:tcPr>
            <w:tcW w:w="5850" w:type="dxa"/>
          </w:tcPr>
          <w:p w14:paraId="53B7AE86" w14:textId="77777777" w:rsidR="00EB600F" w:rsidRPr="002A3910" w:rsidRDefault="00EB600F" w:rsidP="00594A57">
            <w:pPr>
              <w:pStyle w:val="TableText"/>
              <w:keepNext/>
              <w:keepLines/>
              <w:rPr>
                <w:b/>
              </w:rPr>
            </w:pPr>
            <w:r w:rsidRPr="002A3910">
              <w:t>!L</w:t>
            </w:r>
          </w:p>
        </w:tc>
      </w:tr>
      <w:tr w:rsidR="00EB600F" w:rsidRPr="002A3910" w14:paraId="3CC806CA" w14:textId="77777777" w:rsidTr="007F2829">
        <w:tc>
          <w:tcPr>
            <w:tcW w:w="3564" w:type="dxa"/>
          </w:tcPr>
          <w:p w14:paraId="03AE21C2" w14:textId="77777777" w:rsidR="00EB600F" w:rsidRPr="002A3910" w:rsidRDefault="00EB600F" w:rsidP="00594A57">
            <w:pPr>
              <w:pStyle w:val="TableText"/>
              <w:keepNext/>
              <w:keepLines/>
            </w:pPr>
            <w:r w:rsidRPr="002A3910">
              <w:t>Field title</w:t>
            </w:r>
          </w:p>
        </w:tc>
        <w:tc>
          <w:tcPr>
            <w:tcW w:w="5850" w:type="dxa"/>
          </w:tcPr>
          <w:p w14:paraId="4A51BCE2" w14:textId="77777777" w:rsidR="00EB600F" w:rsidRPr="002A3910" w:rsidRDefault="00EB600F" w:rsidP="00594A57">
            <w:pPr>
              <w:pStyle w:val="TableText"/>
              <w:keepNext/>
              <w:keepLines/>
              <w:rPr>
                <w:b/>
              </w:rPr>
            </w:pPr>
            <w:r w:rsidRPr="002A3910">
              <w:t>!T</w:t>
            </w:r>
          </w:p>
        </w:tc>
      </w:tr>
      <w:tr w:rsidR="00EB600F" w:rsidRPr="002A3910" w14:paraId="52207F03" w14:textId="77777777" w:rsidTr="007F2829">
        <w:tc>
          <w:tcPr>
            <w:tcW w:w="3564" w:type="dxa"/>
          </w:tcPr>
          <w:p w14:paraId="60B9414E" w14:textId="77777777" w:rsidR="00EB600F" w:rsidRPr="002A3910" w:rsidRDefault="00EB600F" w:rsidP="00594A57">
            <w:pPr>
              <w:pStyle w:val="TableText"/>
              <w:keepNext/>
              <w:keepLines/>
            </w:pPr>
            <w:r w:rsidRPr="002A3910">
              <w:t>Unique name of field</w:t>
            </w:r>
          </w:p>
        </w:tc>
        <w:tc>
          <w:tcPr>
            <w:tcW w:w="5850" w:type="dxa"/>
          </w:tcPr>
          <w:p w14:paraId="3E0B49F1" w14:textId="77777777" w:rsidR="00EB600F" w:rsidRPr="002A3910" w:rsidRDefault="00EB600F" w:rsidP="00594A57">
            <w:pPr>
              <w:pStyle w:val="TableText"/>
              <w:keepNext/>
              <w:keepLines/>
              <w:rPr>
                <w:b/>
                <w:szCs w:val="24"/>
              </w:rPr>
            </w:pPr>
            <w:r w:rsidRPr="002A3910">
              <w:t>!U</w:t>
            </w:r>
          </w:p>
        </w:tc>
      </w:tr>
      <w:tr w:rsidR="00EB600F" w:rsidRPr="002A3910" w14:paraId="7BD8C0A6" w14:textId="77777777" w:rsidTr="007F2829">
        <w:tc>
          <w:tcPr>
            <w:tcW w:w="3564" w:type="dxa"/>
          </w:tcPr>
          <w:p w14:paraId="43B57579" w14:textId="77777777" w:rsidR="00EB600F" w:rsidRPr="002A3910" w:rsidRDefault="00EB600F" w:rsidP="00EB600F">
            <w:pPr>
              <w:pStyle w:val="TableText"/>
            </w:pPr>
            <w:r w:rsidRPr="002A3910">
              <w:t>Duplicated string</w:t>
            </w:r>
          </w:p>
        </w:tc>
        <w:tc>
          <w:tcPr>
            <w:tcW w:w="5850" w:type="dxa"/>
          </w:tcPr>
          <w:p w14:paraId="23688591" w14:textId="77777777" w:rsidR="00EB600F" w:rsidRPr="002A3910" w:rsidRDefault="00EB600F" w:rsidP="00EB600F">
            <w:pPr>
              <w:pStyle w:val="TableText"/>
              <w:rPr>
                <w:b/>
              </w:rPr>
            </w:pPr>
            <w:r w:rsidRPr="002A3910">
              <w:t>!DUP(string,number of occurrences) For example, !DUP(</w:t>
            </w:r>
            <w:r w:rsidR="00084217" w:rsidRPr="002A3910">
              <w:t>“</w:t>
            </w:r>
            <w:r w:rsidRPr="002A3910">
              <w:t>-</w:t>
            </w:r>
            <w:r w:rsidR="00084217" w:rsidRPr="002A3910">
              <w:t>”</w:t>
            </w:r>
            <w:r w:rsidRPr="002A3910">
              <w:t>,79)</w:t>
            </w:r>
          </w:p>
        </w:tc>
      </w:tr>
    </w:tbl>
    <w:p w14:paraId="45638A41" w14:textId="77777777" w:rsidR="00EB600F" w:rsidRPr="002A3910" w:rsidRDefault="00EB600F" w:rsidP="00B66E33">
      <w:pPr>
        <w:pStyle w:val="BodyText6"/>
      </w:pPr>
    </w:p>
    <w:p w14:paraId="16BBB376" w14:textId="77777777" w:rsidR="00A8169F" w:rsidRPr="002A3910" w:rsidRDefault="00E86526" w:rsidP="00A83EF2">
      <w:pPr>
        <w:pStyle w:val="BodyText"/>
        <w:keepNext/>
        <w:keepLines/>
      </w:pPr>
      <w:r w:rsidRPr="002A3910">
        <w:t xml:space="preserve">The </w:t>
      </w:r>
      <w:r w:rsidR="00084217" w:rsidRPr="002A3910">
        <w:t>“</w:t>
      </w:r>
      <w:r w:rsidRPr="002A3910">
        <w:t>OTHER PARAMETERS:</w:t>
      </w:r>
      <w:r w:rsidR="00084217" w:rsidRPr="002A3910">
        <w:t>”</w:t>
      </w:r>
      <w:r w:rsidRPr="002A3910">
        <w:t xml:space="preserve"> prompt is followed by an ellipsis (</w:t>
      </w:r>
      <w:r w:rsidRPr="002A3910">
        <w:rPr>
          <w:b/>
          <w:bCs/>
        </w:rPr>
        <w:t>...</w:t>
      </w:r>
      <w:r w:rsidRPr="002A3910">
        <w:t>) to indicate that this field leads to a new page. To view that page</w:t>
      </w:r>
      <w:r w:rsidR="00A8169F" w:rsidRPr="002A3910">
        <w:t>:</w:t>
      </w:r>
    </w:p>
    <w:p w14:paraId="39E07329" w14:textId="77777777" w:rsidR="00A83EF2" w:rsidRPr="002A3910" w:rsidRDefault="00A83EF2" w:rsidP="00797053">
      <w:pPr>
        <w:pStyle w:val="ListNumber"/>
        <w:keepNext/>
        <w:keepLines/>
        <w:numPr>
          <w:ilvl w:val="0"/>
          <w:numId w:val="53"/>
        </w:numPr>
        <w:ind w:left="720"/>
        <w:rPr>
          <w:noProof w:val="0"/>
        </w:rPr>
      </w:pPr>
      <w:r w:rsidRPr="002A3910">
        <w:rPr>
          <w:noProof w:val="0"/>
        </w:rPr>
        <w:t>N</w:t>
      </w:r>
      <w:r w:rsidR="00E86526" w:rsidRPr="002A3910">
        <w:rPr>
          <w:noProof w:val="0"/>
        </w:rPr>
        <w:t xml:space="preserve">avigate to the </w:t>
      </w:r>
      <w:r w:rsidR="00E86526" w:rsidRPr="002A3910">
        <w:rPr>
          <w:b/>
          <w:bCs/>
          <w:noProof w:val="0"/>
        </w:rPr>
        <w:t>Other Parameters</w:t>
      </w:r>
      <w:r w:rsidR="00E86526" w:rsidRPr="002A3910">
        <w:rPr>
          <w:noProof w:val="0"/>
        </w:rPr>
        <w:t xml:space="preserve"> field</w:t>
      </w:r>
      <w:r w:rsidRPr="002A3910">
        <w:rPr>
          <w:noProof w:val="0"/>
        </w:rPr>
        <w:t>.</w:t>
      </w:r>
    </w:p>
    <w:p w14:paraId="72AEB5B2" w14:textId="77777777" w:rsidR="00A83EF2" w:rsidRPr="002A3910" w:rsidRDefault="00A83EF2" w:rsidP="00797053">
      <w:pPr>
        <w:pStyle w:val="ListNumber"/>
        <w:keepNext/>
        <w:keepLines/>
        <w:numPr>
          <w:ilvl w:val="0"/>
          <w:numId w:val="53"/>
        </w:numPr>
        <w:ind w:left="720"/>
        <w:rPr>
          <w:noProof w:val="0"/>
        </w:rPr>
      </w:pPr>
      <w:r w:rsidRPr="002A3910">
        <w:rPr>
          <w:noProof w:val="0"/>
        </w:rPr>
        <w:t>P</w:t>
      </w:r>
      <w:r w:rsidR="00E86526" w:rsidRPr="002A3910">
        <w:rPr>
          <w:noProof w:val="0"/>
        </w:rPr>
        <w:t xml:space="preserve">ress the </w:t>
      </w:r>
      <w:r w:rsidR="00C922EB" w:rsidRPr="002A3910">
        <w:rPr>
          <w:b/>
          <w:noProof w:val="0"/>
        </w:rPr>
        <w:t>Enter</w:t>
      </w:r>
      <w:r w:rsidR="00E86526" w:rsidRPr="002A3910">
        <w:rPr>
          <w:noProof w:val="0"/>
        </w:rPr>
        <w:t xml:space="preserve"> key.</w:t>
      </w:r>
    </w:p>
    <w:p w14:paraId="337D6AA5" w14:textId="634BB0D2" w:rsidR="00E86526" w:rsidRPr="002A3910" w:rsidRDefault="00E86526" w:rsidP="00797053">
      <w:pPr>
        <w:pStyle w:val="ListNumber"/>
        <w:numPr>
          <w:ilvl w:val="0"/>
          <w:numId w:val="53"/>
        </w:numPr>
        <w:ind w:left="720"/>
        <w:rPr>
          <w:noProof w:val="0"/>
        </w:rPr>
      </w:pPr>
      <w:r w:rsidRPr="002A3910">
        <w:rPr>
          <w:noProof w:val="0"/>
        </w:rPr>
        <w:t xml:space="preserve">A </w:t>
      </w:r>
      <w:r w:rsidR="00084217" w:rsidRPr="002A3910">
        <w:rPr>
          <w:noProof w:val="0"/>
        </w:rPr>
        <w:t>“</w:t>
      </w:r>
      <w:r w:rsidR="005F6E9B" w:rsidRPr="002A3910">
        <w:rPr>
          <w:noProof w:val="0"/>
        </w:rPr>
        <w:t>popup</w:t>
      </w:r>
      <w:r w:rsidR="00084217" w:rsidRPr="002A3910">
        <w:rPr>
          <w:noProof w:val="0"/>
        </w:rPr>
        <w:t>”</w:t>
      </w:r>
      <w:r w:rsidRPr="002A3910">
        <w:rPr>
          <w:noProof w:val="0"/>
        </w:rPr>
        <w:t xml:space="preserve"> window appears where you can edit additional properties of the field.</w:t>
      </w:r>
    </w:p>
    <w:p w14:paraId="69CB5B27" w14:textId="77777777" w:rsidR="00F7676F" w:rsidRPr="002A3910" w:rsidRDefault="00F7676F" w:rsidP="00F7676F">
      <w:pPr>
        <w:pStyle w:val="BodyText6"/>
      </w:pPr>
    </w:p>
    <w:p w14:paraId="6D7114E1" w14:textId="27EEEB40" w:rsidR="00BB6867" w:rsidRPr="002A3910" w:rsidRDefault="00BB6867" w:rsidP="00BB6867">
      <w:pPr>
        <w:pStyle w:val="Caption"/>
      </w:pPr>
      <w:bookmarkStart w:id="1462" w:name="_Ref322691234"/>
      <w:bookmarkStart w:id="1463" w:name="_Toc159568530"/>
      <w:r w:rsidRPr="002A3910">
        <w:t xml:space="preserve">Figure </w:t>
      </w:r>
      <w:r w:rsidRPr="002A3910">
        <w:fldChar w:fldCharType="begin"/>
      </w:r>
      <w:r w:rsidRPr="002A3910">
        <w:instrText>SEQ Figure \* ARABIC</w:instrText>
      </w:r>
      <w:r w:rsidRPr="002A3910">
        <w:fldChar w:fldCharType="separate"/>
      </w:r>
      <w:r w:rsidR="002D1B25">
        <w:rPr>
          <w:noProof/>
        </w:rPr>
        <w:t>259</w:t>
      </w:r>
      <w:r w:rsidRPr="002A3910">
        <w:fldChar w:fldCharType="end"/>
      </w:r>
      <w:r w:rsidR="00E87492" w:rsidRPr="002A3910">
        <w:t>:</w:t>
      </w:r>
      <w:r w:rsidRPr="002A3910">
        <w:t xml:space="preserve"> </w:t>
      </w:r>
      <w:r w:rsidR="00143C40" w:rsidRPr="002A3910">
        <w:t>ScreenMan Form Editor—Other P</w:t>
      </w:r>
      <w:r w:rsidR="00A932C1" w:rsidRPr="002A3910">
        <w:t>arameters</w:t>
      </w:r>
      <w:bookmarkEnd w:id="1462"/>
      <w:bookmarkEnd w:id="1463"/>
    </w:p>
    <w:p w14:paraId="263AECE2" w14:textId="77777777" w:rsidR="005572AB" w:rsidRPr="002A3910" w:rsidRDefault="005572AB" w:rsidP="005572AB">
      <w:pPr>
        <w:pStyle w:val="Dialogue"/>
      </w:pPr>
      <w:r w:rsidRPr="002A3910">
        <w:t>----------------------- Data Dictionary Field Properties -----------------------</w:t>
      </w:r>
    </w:p>
    <w:p w14:paraId="3D9E585E" w14:textId="77777777" w:rsidR="005572AB" w:rsidRPr="002A3910" w:rsidRDefault="005572AB" w:rsidP="005572AB">
      <w:pPr>
        <w:pStyle w:val="Dialogue"/>
      </w:pPr>
      <w:r w:rsidRPr="002A3910">
        <w:t>|                                                                                |</w:t>
      </w:r>
    </w:p>
    <w:p w14:paraId="7EB0E5D0" w14:textId="77777777" w:rsidR="005572AB" w:rsidRPr="002A3910" w:rsidRDefault="005572AB" w:rsidP="005572AB">
      <w:pPr>
        <w:pStyle w:val="Dialogue"/>
      </w:pPr>
      <w:r w:rsidRPr="002A3910">
        <w:t>|  ---------------------------- Other Parameters -----------------------------   |</w:t>
      </w:r>
    </w:p>
    <w:p w14:paraId="636D4A55" w14:textId="77777777" w:rsidR="005572AB" w:rsidRPr="002A3910" w:rsidRDefault="005572AB" w:rsidP="005572AB">
      <w:pPr>
        <w:pStyle w:val="Dialogue"/>
      </w:pPr>
      <w:r w:rsidRPr="002A3910">
        <w:t>| |                                                                           |  |</w:t>
      </w:r>
    </w:p>
    <w:p w14:paraId="72C97CC3" w14:textId="77777777" w:rsidR="005572AB" w:rsidRPr="002A3910" w:rsidRDefault="005572AB" w:rsidP="005572AB">
      <w:pPr>
        <w:pStyle w:val="Dialogue"/>
      </w:pPr>
      <w:r w:rsidRPr="002A3910">
        <w:t>| |            REQUIRED: ___                   DISPLAY GROUP: ______________  |  |</w:t>
      </w:r>
    </w:p>
    <w:p w14:paraId="36C43588" w14:textId="77777777" w:rsidR="005572AB" w:rsidRPr="002A3910" w:rsidRDefault="005572AB" w:rsidP="005572AB">
      <w:pPr>
        <w:pStyle w:val="Dialogue"/>
      </w:pPr>
      <w:r w:rsidRPr="002A3910">
        <w:t>| |     DISABLE EDITING: ___________           RIGHT JUSTIFY: ____            |  |</w:t>
      </w:r>
    </w:p>
    <w:p w14:paraId="20468371" w14:textId="77777777" w:rsidR="005572AB" w:rsidRPr="002A3910" w:rsidRDefault="005572AB" w:rsidP="005572AB">
      <w:pPr>
        <w:pStyle w:val="Dialogue"/>
      </w:pPr>
      <w:r w:rsidRPr="002A3910">
        <w:t>| |       SUB PAGE LINK: ______                                               |  |</w:t>
      </w:r>
    </w:p>
    <w:p w14:paraId="4C2D4225" w14:textId="77777777" w:rsidR="005572AB" w:rsidRPr="002A3910" w:rsidRDefault="005572AB" w:rsidP="005572AB">
      <w:pPr>
        <w:pStyle w:val="Dialogue"/>
      </w:pPr>
      <w:r w:rsidRPr="002A3910">
        <w:t>| |                                                                           |  |</w:t>
      </w:r>
    </w:p>
    <w:p w14:paraId="7F4F52D7" w14:textId="77777777" w:rsidR="005572AB" w:rsidRPr="002A3910" w:rsidRDefault="005572AB" w:rsidP="005572AB">
      <w:pPr>
        <w:pStyle w:val="Dialogue"/>
      </w:pPr>
      <w:r w:rsidRPr="002A3910">
        <w:t>| |         DATA LENGTH: ___                                                  |  |</w:t>
      </w:r>
    </w:p>
    <w:p w14:paraId="2129F44C" w14:textId="77777777" w:rsidR="005572AB" w:rsidRPr="002A3910" w:rsidRDefault="005572AB" w:rsidP="005572AB">
      <w:pPr>
        <w:pStyle w:val="Dialogue"/>
      </w:pPr>
      <w:r w:rsidRPr="002A3910">
        <w:t>| |  CAPTION COORDINATE: ________                                             |  |</w:t>
      </w:r>
    </w:p>
    <w:p w14:paraId="618DDA8E" w14:textId="77777777" w:rsidR="005572AB" w:rsidRPr="002A3910" w:rsidRDefault="005572AB" w:rsidP="005572AB">
      <w:pPr>
        <w:pStyle w:val="Dialogue"/>
      </w:pPr>
      <w:r w:rsidRPr="002A3910">
        <w:t>| |     DATA COORDINATE: ________                                             |  |</w:t>
      </w:r>
    </w:p>
    <w:p w14:paraId="1A06565A" w14:textId="77777777" w:rsidR="005572AB" w:rsidRPr="002A3910" w:rsidRDefault="005572AB" w:rsidP="005572AB">
      <w:pPr>
        <w:pStyle w:val="Dialogue"/>
      </w:pPr>
      <w:r w:rsidRPr="002A3910">
        <w:t>| |                                                                           |  |</w:t>
      </w:r>
    </w:p>
    <w:p w14:paraId="002B693B" w14:textId="77777777" w:rsidR="005572AB" w:rsidRPr="002A3910" w:rsidRDefault="005572AB" w:rsidP="005572AB">
      <w:pPr>
        <w:pStyle w:val="Dialogue"/>
      </w:pPr>
      <w:r w:rsidRPr="002A3910">
        <w:t>| |     DATA VALIDATION: ___________________________________________          |  |</w:t>
      </w:r>
    </w:p>
    <w:p w14:paraId="1C70A832" w14:textId="77777777" w:rsidR="005572AB" w:rsidRPr="002A3910" w:rsidRDefault="005572AB" w:rsidP="005572AB">
      <w:pPr>
        <w:pStyle w:val="Dialogue"/>
      </w:pPr>
      <w:r w:rsidRPr="002A3910">
        <w:t>| |                                                                           |  |</w:t>
      </w:r>
    </w:p>
    <w:p w14:paraId="28F13CA4" w14:textId="77777777" w:rsidR="005572AB" w:rsidRPr="002A3910" w:rsidRDefault="005572AB" w:rsidP="005572AB">
      <w:pPr>
        <w:pStyle w:val="Dialogue"/>
      </w:pPr>
      <w:r w:rsidRPr="002A3910">
        <w:t>|  ---------------------------------------------------------------------------   |</w:t>
      </w:r>
    </w:p>
    <w:p w14:paraId="49B02377" w14:textId="77777777" w:rsidR="00E86526" w:rsidRPr="002A3910" w:rsidRDefault="005572AB" w:rsidP="005572AB">
      <w:pPr>
        <w:pStyle w:val="Dialogue"/>
      </w:pPr>
      <w:r w:rsidRPr="002A3910">
        <w:t xml:space="preserve"> --------------------------------------------------------------------------------</w:t>
      </w:r>
    </w:p>
    <w:p w14:paraId="054D5570" w14:textId="77777777" w:rsidR="00E86526" w:rsidRPr="002A3910" w:rsidRDefault="00E86526" w:rsidP="00B66E33">
      <w:pPr>
        <w:pStyle w:val="BodyText6"/>
      </w:pPr>
    </w:p>
    <w:p w14:paraId="02D36EED" w14:textId="565B5ED5" w:rsidR="00E86526" w:rsidRPr="002A3910" w:rsidRDefault="00E86526" w:rsidP="00FB1CBD">
      <w:pPr>
        <w:pStyle w:val="BodyText"/>
      </w:pPr>
      <w:r w:rsidRPr="002A3910">
        <w:t xml:space="preserve">To close the Other Parameters </w:t>
      </w:r>
      <w:r w:rsidR="00084217" w:rsidRPr="002A3910">
        <w:t>“</w:t>
      </w:r>
      <w:r w:rsidR="005F6E9B" w:rsidRPr="002A3910">
        <w:t>popup</w:t>
      </w:r>
      <w:r w:rsidR="00084217" w:rsidRPr="002A3910">
        <w:t>”</w:t>
      </w:r>
      <w:r w:rsidRPr="002A3910">
        <w:t xml:space="preserve"> window, press </w:t>
      </w:r>
      <w:r w:rsidRPr="002A3910">
        <w:rPr>
          <w:b/>
          <w:bCs/>
        </w:rPr>
        <w:t>&lt;PF1&gt;C</w:t>
      </w:r>
      <w:r w:rsidRPr="002A3910">
        <w:t>. To return to the Form Editor</w:t>
      </w:r>
      <w:r w:rsidR="00084217" w:rsidRPr="002A3910">
        <w:t>’</w:t>
      </w:r>
      <w:r w:rsidRPr="002A3910">
        <w:t xml:space="preserve">s </w:t>
      </w:r>
      <w:hyperlink w:anchor="form_editor_main_screen" w:history="1">
        <w:r w:rsidRPr="002A3910">
          <w:rPr>
            <w:rStyle w:val="Hyperlink"/>
          </w:rPr>
          <w:t>Main Screen</w:t>
        </w:r>
      </w:hyperlink>
      <w:r w:rsidRPr="002A3910">
        <w:t xml:space="preserve">, press </w:t>
      </w:r>
      <w:r w:rsidRPr="002A3910">
        <w:rPr>
          <w:b/>
          <w:bCs/>
        </w:rPr>
        <w:t>&lt;PF1&gt;E</w:t>
      </w:r>
      <w:r w:rsidRPr="002A3910">
        <w:t xml:space="preserve"> to exit and save your changes, or press </w:t>
      </w:r>
      <w:r w:rsidRPr="002A3910">
        <w:rPr>
          <w:b/>
          <w:bCs/>
        </w:rPr>
        <w:t>&lt;PF1&gt;Q</w:t>
      </w:r>
      <w:r w:rsidRPr="002A3910">
        <w:t xml:space="preserve"> to quit the form without saving your changes.</w:t>
      </w:r>
    </w:p>
    <w:p w14:paraId="04532749" w14:textId="77777777" w:rsidR="00E86526" w:rsidRPr="002A3910" w:rsidRDefault="00E86526" w:rsidP="00AD197E">
      <w:pPr>
        <w:pStyle w:val="Heading4"/>
      </w:pPr>
      <w:r w:rsidRPr="002A3910">
        <w:lastRenderedPageBreak/>
        <w:t>Editing Field Captions and Data Length</w:t>
      </w:r>
    </w:p>
    <w:p w14:paraId="0516BCF2" w14:textId="1372C2C0" w:rsidR="00E86526" w:rsidRPr="002A3910" w:rsidRDefault="007869D8" w:rsidP="00FB1CBD">
      <w:pPr>
        <w:pStyle w:val="BodyText"/>
        <w:keepNext/>
        <w:keepLines/>
      </w:pPr>
      <w:r w:rsidRPr="002A3910">
        <w:fldChar w:fldCharType="begin"/>
      </w:r>
      <w:r w:rsidR="000A69DF" w:rsidRPr="002A3910">
        <w:instrText>xe "ScreenMan:Form Editor:Editing Field Captions and Data Length"</w:instrText>
      </w:r>
      <w:r w:rsidRPr="002A3910">
        <w:fldChar w:fldCharType="end"/>
      </w:r>
      <w:r w:rsidRPr="002A3910">
        <w:fldChar w:fldCharType="begin"/>
      </w:r>
      <w:r w:rsidR="000A69DF" w:rsidRPr="002A3910">
        <w:instrText>xe "Form Editor:ScreenMan:Editing Field Captions and Data Length"</w:instrText>
      </w:r>
      <w:r w:rsidRPr="002A3910">
        <w:fldChar w:fldCharType="end"/>
      </w:r>
      <w:r w:rsidRPr="002A3910">
        <w:fldChar w:fldCharType="begin"/>
      </w:r>
      <w:r w:rsidR="000A69DF" w:rsidRPr="002A3910">
        <w:instrText>xe "Editing:ScreenMan Form Editor:Field Captions and Data Length"</w:instrText>
      </w:r>
      <w:r w:rsidRPr="002A3910">
        <w:fldChar w:fldCharType="end"/>
      </w:r>
      <w:r w:rsidR="00E86526" w:rsidRPr="002A3910">
        <w:t xml:space="preserve">As described </w:t>
      </w:r>
      <w:r w:rsidR="00A83EF2" w:rsidRPr="002A3910">
        <w:t>in the “</w:t>
      </w:r>
      <w:r w:rsidR="00A83EF2" w:rsidRPr="002A3910">
        <w:rPr>
          <w:color w:val="0000FF"/>
          <w:u w:val="single"/>
        </w:rPr>
        <w:fldChar w:fldCharType="begin" w:fldLock="1"/>
      </w:r>
      <w:r w:rsidR="00A83EF2" w:rsidRPr="002A3910">
        <w:rPr>
          <w:color w:val="0000FF"/>
          <w:u w:val="single"/>
        </w:rPr>
        <w:instrText xml:space="preserve"> REF _Ref342293543 \h  \* MERGEFORMAT </w:instrText>
      </w:r>
      <w:r w:rsidR="00A83EF2" w:rsidRPr="002A3910">
        <w:rPr>
          <w:color w:val="0000FF"/>
          <w:u w:val="single"/>
        </w:rPr>
      </w:r>
      <w:r w:rsidR="00A83EF2" w:rsidRPr="002A3910">
        <w:rPr>
          <w:color w:val="0000FF"/>
          <w:u w:val="single"/>
        </w:rPr>
        <w:fldChar w:fldCharType="separate"/>
      </w:r>
      <w:r w:rsidR="00272B32" w:rsidRPr="002A3910">
        <w:rPr>
          <w:color w:val="0000FF"/>
          <w:u w:val="single"/>
        </w:rPr>
        <w:t>Editing Field Properties</w:t>
      </w:r>
      <w:r w:rsidR="00A83EF2" w:rsidRPr="002A3910">
        <w:rPr>
          <w:color w:val="0000FF"/>
          <w:u w:val="single"/>
        </w:rPr>
        <w:fldChar w:fldCharType="end"/>
      </w:r>
      <w:r w:rsidR="00A83EF2" w:rsidRPr="002A3910">
        <w:t>” section</w:t>
      </w:r>
      <w:r w:rsidR="00E86526" w:rsidRPr="002A3910">
        <w:t xml:space="preserve">, you can press </w:t>
      </w:r>
      <w:r w:rsidR="00C922EB" w:rsidRPr="002A3910">
        <w:rPr>
          <w:b/>
          <w:bCs/>
        </w:rPr>
        <w:t>PF4</w:t>
      </w:r>
      <w:r w:rsidR="00E86526" w:rsidRPr="002A3910">
        <w:t xml:space="preserve"> to invoke a ScreenMan form to edit the </w:t>
      </w:r>
      <w:hyperlink w:anchor="screenman_caption_property" w:history="1">
        <w:r w:rsidR="007A67B4" w:rsidRPr="002A3910">
          <w:rPr>
            <w:rStyle w:val="Hyperlink"/>
            <w:b/>
          </w:rPr>
          <w:t>Caption</w:t>
        </w:r>
      </w:hyperlink>
      <w:r w:rsidR="007A67B4" w:rsidRPr="002A3910">
        <w:t xml:space="preserve"> and </w:t>
      </w:r>
      <w:hyperlink w:anchor="screenman_data_length_property" w:history="1">
        <w:r w:rsidR="007A67B4" w:rsidRPr="002A3910">
          <w:rPr>
            <w:rStyle w:val="Hyperlink"/>
            <w:b/>
          </w:rPr>
          <w:t>D</w:t>
        </w:r>
        <w:r w:rsidR="00E86526" w:rsidRPr="002A3910">
          <w:rPr>
            <w:rStyle w:val="Hyperlink"/>
            <w:b/>
          </w:rPr>
          <w:t>a</w:t>
        </w:r>
        <w:r w:rsidR="007A67B4" w:rsidRPr="002A3910">
          <w:rPr>
            <w:rStyle w:val="Hyperlink"/>
            <w:b/>
          </w:rPr>
          <w:t>ta L</w:t>
        </w:r>
        <w:r w:rsidR="00E86526" w:rsidRPr="002A3910">
          <w:rPr>
            <w:rStyle w:val="Hyperlink"/>
            <w:b/>
          </w:rPr>
          <w:t>ength</w:t>
        </w:r>
      </w:hyperlink>
      <w:r w:rsidR="00E86526" w:rsidRPr="002A3910">
        <w:t xml:space="preserve"> of fields. You can also edit these properties directly from the Form Editor</w:t>
      </w:r>
      <w:r w:rsidR="00084217" w:rsidRPr="002A3910">
        <w:t>’</w:t>
      </w:r>
      <w:r w:rsidR="00E86526" w:rsidRPr="002A3910">
        <w:t xml:space="preserve">s </w:t>
      </w:r>
      <w:hyperlink w:anchor="form_editor_main_screen" w:history="1">
        <w:r w:rsidR="007A67B4" w:rsidRPr="002A3910">
          <w:rPr>
            <w:rStyle w:val="Hyperlink"/>
          </w:rPr>
          <w:t>Main Screen</w:t>
        </w:r>
      </w:hyperlink>
      <w:r w:rsidR="00E86526" w:rsidRPr="002A3910">
        <w:t>.</w:t>
      </w:r>
    </w:p>
    <w:p w14:paraId="545B3478" w14:textId="77777777" w:rsidR="00A8169F" w:rsidRPr="002A3910" w:rsidRDefault="00E86526" w:rsidP="00A8169F">
      <w:pPr>
        <w:pStyle w:val="BodyText"/>
        <w:keepNext/>
        <w:keepLines/>
      </w:pPr>
      <w:r w:rsidRPr="002A3910">
        <w:t xml:space="preserve">To change the </w:t>
      </w:r>
      <w:r w:rsidR="007A67B4" w:rsidRPr="002A3910">
        <w:rPr>
          <w:b/>
        </w:rPr>
        <w:t>Caption</w:t>
      </w:r>
      <w:r w:rsidRPr="002A3910">
        <w:t xml:space="preserve"> of a field</w:t>
      </w:r>
      <w:r w:rsidR="00A8169F" w:rsidRPr="002A3910">
        <w:t>:</w:t>
      </w:r>
    </w:p>
    <w:p w14:paraId="49F8C2C0" w14:textId="77777777" w:rsidR="00A8169F" w:rsidRPr="002A3910" w:rsidRDefault="00A8169F" w:rsidP="00797053">
      <w:pPr>
        <w:pStyle w:val="ListNumber"/>
        <w:keepNext/>
        <w:keepLines/>
        <w:numPr>
          <w:ilvl w:val="0"/>
          <w:numId w:val="51"/>
        </w:numPr>
        <w:ind w:left="720"/>
        <w:rPr>
          <w:noProof w:val="0"/>
        </w:rPr>
      </w:pPr>
      <w:r w:rsidRPr="002A3910">
        <w:rPr>
          <w:noProof w:val="0"/>
        </w:rPr>
        <w:t>P</w:t>
      </w:r>
      <w:r w:rsidR="00E86526" w:rsidRPr="002A3910">
        <w:rPr>
          <w:noProof w:val="0"/>
        </w:rPr>
        <w:t>osition the cursor over the caption</w:t>
      </w:r>
      <w:r w:rsidRPr="002A3910">
        <w:rPr>
          <w:noProof w:val="0"/>
        </w:rPr>
        <w:t>.</w:t>
      </w:r>
    </w:p>
    <w:p w14:paraId="67542CEB" w14:textId="77777777" w:rsidR="00A8169F" w:rsidRPr="002A3910" w:rsidRDefault="00A8169F" w:rsidP="00A8169F">
      <w:pPr>
        <w:pStyle w:val="ListNumber"/>
        <w:keepNext/>
        <w:keepLines/>
        <w:rPr>
          <w:noProof w:val="0"/>
        </w:rPr>
      </w:pPr>
      <w:r w:rsidRPr="002A3910">
        <w:rPr>
          <w:noProof w:val="0"/>
        </w:rPr>
        <w:t>P</w:t>
      </w:r>
      <w:r w:rsidR="00E86526" w:rsidRPr="002A3910">
        <w:rPr>
          <w:noProof w:val="0"/>
        </w:rPr>
        <w:t xml:space="preserve">ress </w:t>
      </w:r>
      <w:r w:rsidR="00C922EB" w:rsidRPr="002A3910">
        <w:rPr>
          <w:b/>
          <w:bCs/>
          <w:noProof w:val="0"/>
        </w:rPr>
        <w:t>PF3</w:t>
      </w:r>
      <w:r w:rsidRPr="002A3910">
        <w:rPr>
          <w:noProof w:val="0"/>
        </w:rPr>
        <w:t>.</w:t>
      </w:r>
    </w:p>
    <w:p w14:paraId="234C262A" w14:textId="77777777" w:rsidR="00A8169F" w:rsidRPr="002A3910" w:rsidRDefault="00A8169F" w:rsidP="00A8169F">
      <w:pPr>
        <w:pStyle w:val="ListNumber"/>
        <w:keepNext/>
        <w:keepLines/>
        <w:rPr>
          <w:noProof w:val="0"/>
        </w:rPr>
      </w:pPr>
      <w:r w:rsidRPr="002A3910">
        <w:rPr>
          <w:noProof w:val="0"/>
        </w:rPr>
        <w:t>E</w:t>
      </w:r>
      <w:r w:rsidR="00E86526" w:rsidRPr="002A3910">
        <w:rPr>
          <w:noProof w:val="0"/>
        </w:rPr>
        <w:t>dit the caption with the same editing keys available in ScreenMan</w:t>
      </w:r>
      <w:r w:rsidR="00084217" w:rsidRPr="002A3910">
        <w:rPr>
          <w:noProof w:val="0"/>
        </w:rPr>
        <w:t>’</w:t>
      </w:r>
      <w:r w:rsidRPr="002A3910">
        <w:rPr>
          <w:noProof w:val="0"/>
        </w:rPr>
        <w:t>s Field Editor.</w:t>
      </w:r>
    </w:p>
    <w:p w14:paraId="3B60D739" w14:textId="77777777" w:rsidR="00E86526" w:rsidRPr="002A3910" w:rsidRDefault="00E86526" w:rsidP="00A8169F">
      <w:pPr>
        <w:pStyle w:val="ListNumber"/>
        <w:rPr>
          <w:noProof w:val="0"/>
        </w:rPr>
      </w:pPr>
      <w:r w:rsidRPr="002A3910">
        <w:rPr>
          <w:noProof w:val="0"/>
        </w:rPr>
        <w:t xml:space="preserve">Press </w:t>
      </w:r>
      <w:r w:rsidR="00C922EB" w:rsidRPr="002A3910">
        <w:rPr>
          <w:b/>
          <w:noProof w:val="0"/>
        </w:rPr>
        <w:t>Enter</w:t>
      </w:r>
      <w:r w:rsidRPr="002A3910">
        <w:rPr>
          <w:noProof w:val="0"/>
        </w:rPr>
        <w:t xml:space="preserve"> when you are finished editing the caption.</w:t>
      </w:r>
    </w:p>
    <w:p w14:paraId="0D2D87DE" w14:textId="77777777" w:rsidR="00605AD6" w:rsidRPr="002A3910" w:rsidRDefault="00605AD6" w:rsidP="00605AD6">
      <w:pPr>
        <w:pStyle w:val="BodyText6"/>
      </w:pPr>
    </w:p>
    <w:p w14:paraId="26C2012E" w14:textId="77777777" w:rsidR="00DE1713" w:rsidRPr="002A3910" w:rsidRDefault="00E86526" w:rsidP="00DE1713">
      <w:pPr>
        <w:pStyle w:val="BodyText"/>
        <w:keepNext/>
        <w:keepLines/>
      </w:pPr>
      <w:r w:rsidRPr="002A3910">
        <w:t xml:space="preserve">To change the </w:t>
      </w:r>
      <w:r w:rsidR="007A67B4" w:rsidRPr="002A3910">
        <w:rPr>
          <w:b/>
        </w:rPr>
        <w:t>Data Length</w:t>
      </w:r>
      <w:r w:rsidRPr="002A3910">
        <w:t xml:space="preserve"> of a field</w:t>
      </w:r>
      <w:r w:rsidR="00DE1713" w:rsidRPr="002A3910">
        <w:t>:</w:t>
      </w:r>
    </w:p>
    <w:p w14:paraId="7BB3F7A8" w14:textId="77777777" w:rsidR="00DE1713" w:rsidRPr="002A3910" w:rsidRDefault="00DE1713" w:rsidP="00797053">
      <w:pPr>
        <w:pStyle w:val="ListNumber"/>
        <w:keepNext/>
        <w:keepLines/>
        <w:numPr>
          <w:ilvl w:val="0"/>
          <w:numId w:val="54"/>
        </w:numPr>
        <w:ind w:left="720"/>
        <w:rPr>
          <w:noProof w:val="0"/>
        </w:rPr>
      </w:pPr>
      <w:r w:rsidRPr="002A3910">
        <w:rPr>
          <w:noProof w:val="0"/>
        </w:rPr>
        <w:t>P</w:t>
      </w:r>
      <w:r w:rsidR="00E86526" w:rsidRPr="002A3910">
        <w:rPr>
          <w:noProof w:val="0"/>
        </w:rPr>
        <w:t>osition the cursor over the data portion of the field</w:t>
      </w:r>
      <w:r w:rsidRPr="002A3910">
        <w:rPr>
          <w:noProof w:val="0"/>
        </w:rPr>
        <w:t>.</w:t>
      </w:r>
    </w:p>
    <w:p w14:paraId="4230DFD7" w14:textId="77777777" w:rsidR="00DE1713" w:rsidRPr="002A3910" w:rsidRDefault="00DE1713" w:rsidP="00797053">
      <w:pPr>
        <w:pStyle w:val="ListNumber"/>
        <w:keepNext/>
        <w:keepLines/>
        <w:numPr>
          <w:ilvl w:val="0"/>
          <w:numId w:val="54"/>
        </w:numPr>
        <w:ind w:left="720"/>
        <w:rPr>
          <w:noProof w:val="0"/>
        </w:rPr>
      </w:pPr>
      <w:r w:rsidRPr="002A3910">
        <w:rPr>
          <w:noProof w:val="0"/>
        </w:rPr>
        <w:t>P</w:t>
      </w:r>
      <w:r w:rsidR="00E86526" w:rsidRPr="002A3910">
        <w:rPr>
          <w:noProof w:val="0"/>
        </w:rPr>
        <w:t xml:space="preserve">ress </w:t>
      </w:r>
      <w:r w:rsidR="00C922EB" w:rsidRPr="002A3910">
        <w:rPr>
          <w:b/>
          <w:bCs/>
          <w:noProof w:val="0"/>
        </w:rPr>
        <w:t>PF3</w:t>
      </w:r>
      <w:r w:rsidR="00E86526" w:rsidRPr="002A3910">
        <w:rPr>
          <w:noProof w:val="0"/>
        </w:rPr>
        <w:t>.</w:t>
      </w:r>
    </w:p>
    <w:p w14:paraId="68082607" w14:textId="5C57166A" w:rsidR="00DE1713" w:rsidRPr="002A3910" w:rsidRDefault="00DE1713" w:rsidP="00797053">
      <w:pPr>
        <w:pStyle w:val="ListNumber"/>
        <w:keepNext/>
        <w:keepLines/>
        <w:numPr>
          <w:ilvl w:val="0"/>
          <w:numId w:val="54"/>
        </w:numPr>
        <w:ind w:left="720"/>
        <w:rPr>
          <w:noProof w:val="0"/>
        </w:rPr>
      </w:pPr>
      <w:r w:rsidRPr="002A3910">
        <w:rPr>
          <w:noProof w:val="0"/>
        </w:rPr>
        <w:t>I</w:t>
      </w:r>
      <w:r w:rsidR="00E86526" w:rsidRPr="002A3910">
        <w:rPr>
          <w:noProof w:val="0"/>
        </w:rPr>
        <w:t xml:space="preserve">ncrease and decrease the </w:t>
      </w:r>
      <w:r w:rsidR="007A67B4" w:rsidRPr="002A3910">
        <w:rPr>
          <w:b/>
          <w:noProof w:val="0"/>
        </w:rPr>
        <w:t>Data Length</w:t>
      </w:r>
      <w:r w:rsidR="00E86526" w:rsidRPr="002A3910">
        <w:rPr>
          <w:noProof w:val="0"/>
        </w:rPr>
        <w:t xml:space="preserve"> by pressing </w:t>
      </w:r>
      <w:r w:rsidR="005C1352" w:rsidRPr="002A3910">
        <w:rPr>
          <w:b/>
          <w:bCs/>
          <w:noProof w:val="0"/>
        </w:rPr>
        <w:t>&lt;ARROW</w:t>
      </w:r>
      <w:r w:rsidR="00E86526" w:rsidRPr="002A3910">
        <w:rPr>
          <w:b/>
          <w:bCs/>
          <w:noProof w:val="0"/>
        </w:rPr>
        <w:t>RIGHT</w:t>
      </w:r>
      <w:r w:rsidR="00E86526" w:rsidRPr="002A3910">
        <w:rPr>
          <w:noProof w:val="0"/>
        </w:rPr>
        <w:t xml:space="preserve">&gt; and </w:t>
      </w:r>
      <w:r w:rsidR="005C1352" w:rsidRPr="002A3910">
        <w:rPr>
          <w:b/>
          <w:bCs/>
          <w:noProof w:val="0"/>
        </w:rPr>
        <w:t>&lt;ARROW</w:t>
      </w:r>
      <w:r w:rsidR="00E86526" w:rsidRPr="002A3910">
        <w:rPr>
          <w:b/>
          <w:bCs/>
          <w:noProof w:val="0"/>
        </w:rPr>
        <w:t>LEFT&gt;</w:t>
      </w:r>
      <w:r w:rsidR="00E86526" w:rsidRPr="002A3910">
        <w:rPr>
          <w:noProof w:val="0"/>
        </w:rPr>
        <w:t>. An indicator (</w:t>
      </w:r>
      <w:r w:rsidR="00E86526" w:rsidRPr="002A3910">
        <w:rPr>
          <w:b/>
          <w:noProof w:val="0"/>
        </w:rPr>
        <w:t>L=n</w:t>
      </w:r>
      <w:r w:rsidR="00E86526" w:rsidRPr="002A3910">
        <w:rPr>
          <w:noProof w:val="0"/>
        </w:rPr>
        <w:t xml:space="preserve">) at the lower right portion of the </w:t>
      </w:r>
      <w:hyperlink w:anchor="form_editor_main_screen" w:history="1">
        <w:r w:rsidR="007A67B4" w:rsidRPr="002A3910">
          <w:rPr>
            <w:rStyle w:val="Hyperlink"/>
            <w:noProof w:val="0"/>
          </w:rPr>
          <w:t>Main Screen</w:t>
        </w:r>
      </w:hyperlink>
      <w:r w:rsidR="00E86526" w:rsidRPr="002A3910">
        <w:rPr>
          <w:noProof w:val="0"/>
        </w:rPr>
        <w:t xml:space="preserve"> indicates the current </w:t>
      </w:r>
      <w:r w:rsidR="007A67B4" w:rsidRPr="002A3910">
        <w:rPr>
          <w:b/>
          <w:noProof w:val="0"/>
        </w:rPr>
        <w:t>Data Length</w:t>
      </w:r>
      <w:r w:rsidRPr="002A3910">
        <w:rPr>
          <w:noProof w:val="0"/>
        </w:rPr>
        <w:t>.</w:t>
      </w:r>
    </w:p>
    <w:p w14:paraId="1BA7BC1A" w14:textId="0EB878DE" w:rsidR="00E86526" w:rsidRPr="002A3910" w:rsidRDefault="00E86526" w:rsidP="00797053">
      <w:pPr>
        <w:pStyle w:val="ListNumber"/>
        <w:numPr>
          <w:ilvl w:val="0"/>
          <w:numId w:val="54"/>
        </w:numPr>
        <w:ind w:left="720"/>
        <w:rPr>
          <w:noProof w:val="0"/>
        </w:rPr>
      </w:pPr>
      <w:r w:rsidRPr="002A3910">
        <w:rPr>
          <w:noProof w:val="0"/>
        </w:rPr>
        <w:t xml:space="preserve">Press the </w:t>
      </w:r>
      <w:r w:rsidR="00C922EB" w:rsidRPr="002A3910">
        <w:rPr>
          <w:b/>
          <w:noProof w:val="0"/>
        </w:rPr>
        <w:t>Enter</w:t>
      </w:r>
      <w:r w:rsidRPr="002A3910">
        <w:rPr>
          <w:noProof w:val="0"/>
        </w:rPr>
        <w:t xml:space="preserve"> key when you are finished editing the </w:t>
      </w:r>
      <w:r w:rsidR="007A67B4" w:rsidRPr="002A3910">
        <w:rPr>
          <w:b/>
          <w:noProof w:val="0"/>
        </w:rPr>
        <w:t>Data Length</w:t>
      </w:r>
      <w:r w:rsidRPr="002A3910">
        <w:rPr>
          <w:noProof w:val="0"/>
        </w:rPr>
        <w:t>.</w:t>
      </w:r>
    </w:p>
    <w:p w14:paraId="56019C43" w14:textId="77777777" w:rsidR="00F7676F" w:rsidRPr="002A3910" w:rsidRDefault="00F7676F" w:rsidP="00F7676F">
      <w:pPr>
        <w:pStyle w:val="BodyText6"/>
      </w:pPr>
    </w:p>
    <w:p w14:paraId="0CE7F7F5" w14:textId="77777777" w:rsidR="00E86526" w:rsidRPr="002A3910" w:rsidRDefault="00E86526" w:rsidP="00AD197E">
      <w:pPr>
        <w:pStyle w:val="Heading4"/>
      </w:pPr>
      <w:r w:rsidRPr="002A3910">
        <w:t>Reordering All Fields on a Block</w:t>
      </w:r>
    </w:p>
    <w:p w14:paraId="3A20228F" w14:textId="710797DC" w:rsidR="00E86526" w:rsidRPr="002A3910" w:rsidRDefault="007869D8" w:rsidP="00DE1713">
      <w:pPr>
        <w:pStyle w:val="BodyText"/>
        <w:keepNext/>
        <w:keepLines/>
      </w:pPr>
      <w:r w:rsidRPr="002A3910">
        <w:fldChar w:fldCharType="begin"/>
      </w:r>
      <w:r w:rsidR="000A69DF" w:rsidRPr="002A3910">
        <w:instrText>xe "ScreenMan:Form Editor:Reordering All Fields on a Block"</w:instrText>
      </w:r>
      <w:r w:rsidRPr="002A3910">
        <w:fldChar w:fldCharType="end"/>
      </w:r>
      <w:r w:rsidRPr="002A3910">
        <w:fldChar w:fldCharType="begin"/>
      </w:r>
      <w:r w:rsidR="000A69DF" w:rsidRPr="002A3910">
        <w:instrText>xe "Form Editor:ScreenMan:Reordering All Fields on a Block"</w:instrText>
      </w:r>
      <w:r w:rsidRPr="002A3910">
        <w:fldChar w:fldCharType="end"/>
      </w:r>
      <w:r w:rsidRPr="002A3910">
        <w:fldChar w:fldCharType="begin"/>
      </w:r>
      <w:r w:rsidR="000A69DF" w:rsidRPr="002A3910">
        <w:instrText>xe "Reordering All Fields on a Block:ScreenMan Form Editor"</w:instrText>
      </w:r>
      <w:r w:rsidRPr="002A3910">
        <w:fldChar w:fldCharType="end"/>
      </w:r>
      <w:r w:rsidR="00E86526" w:rsidRPr="002A3910">
        <w:t>After creating and arranging all the fields on a block, you c</w:t>
      </w:r>
      <w:r w:rsidR="0044427F" w:rsidRPr="002A3910">
        <w:t xml:space="preserve">an quickly make the </w:t>
      </w:r>
      <w:hyperlink w:anchor="screenman_field_order_property" w:history="1">
        <w:r w:rsidR="0044427F" w:rsidRPr="002A3910">
          <w:rPr>
            <w:rStyle w:val="Hyperlink"/>
            <w:b/>
          </w:rPr>
          <w:t>Field Order</w:t>
        </w:r>
      </w:hyperlink>
      <w:r w:rsidR="00E86526" w:rsidRPr="002A3910">
        <w:t xml:space="preserve"> of all the fields equivalent to the tab order by doing the following:</w:t>
      </w:r>
    </w:p>
    <w:p w14:paraId="7DDA9665" w14:textId="4DE31CF1" w:rsidR="00BE674E" w:rsidRPr="002A3910" w:rsidRDefault="00E86526" w:rsidP="00DE1713">
      <w:pPr>
        <w:pStyle w:val="ListNumber"/>
        <w:keepNext/>
        <w:keepLines/>
        <w:numPr>
          <w:ilvl w:val="0"/>
          <w:numId w:val="8"/>
        </w:numPr>
        <w:tabs>
          <w:tab w:val="clear" w:pos="360"/>
        </w:tabs>
        <w:ind w:left="720"/>
        <w:rPr>
          <w:noProof w:val="0"/>
        </w:rPr>
      </w:pPr>
      <w:r w:rsidRPr="002A3910">
        <w:rPr>
          <w:noProof w:val="0"/>
        </w:rPr>
        <w:t xml:space="preserve">Go to the </w:t>
      </w:r>
      <w:hyperlink w:anchor="form_editor_block_viewer_screen" w:history="1">
        <w:r w:rsidRPr="002A3910">
          <w:rPr>
            <w:rStyle w:val="Hyperlink"/>
            <w:noProof w:val="0"/>
          </w:rPr>
          <w:t>Block Viewer Screen</w:t>
        </w:r>
      </w:hyperlink>
      <w:r w:rsidRPr="002A3910">
        <w:rPr>
          <w:noProof w:val="0"/>
        </w:rPr>
        <w:t xml:space="preserve"> (</w:t>
      </w:r>
      <w:r w:rsidRPr="002A3910">
        <w:rPr>
          <w:b/>
          <w:bCs/>
          <w:noProof w:val="0"/>
        </w:rPr>
        <w:t>&lt;PF1&gt;V</w:t>
      </w:r>
      <w:r w:rsidRPr="002A3910">
        <w:rPr>
          <w:noProof w:val="0"/>
        </w:rPr>
        <w:t>)</w:t>
      </w:r>
      <w:r w:rsidR="004D07E8" w:rsidRPr="002A3910">
        <w:rPr>
          <w:noProof w:val="0"/>
        </w:rPr>
        <w:t>.</w:t>
      </w:r>
    </w:p>
    <w:p w14:paraId="45C8A7B6" w14:textId="77777777" w:rsidR="00BE674E" w:rsidRPr="002A3910" w:rsidRDefault="00E86526" w:rsidP="00DE1713">
      <w:pPr>
        <w:pStyle w:val="ListNumber"/>
        <w:keepNext/>
        <w:keepLines/>
        <w:numPr>
          <w:ilvl w:val="0"/>
          <w:numId w:val="8"/>
        </w:numPr>
        <w:tabs>
          <w:tab w:val="clear" w:pos="360"/>
        </w:tabs>
        <w:ind w:left="720"/>
        <w:rPr>
          <w:noProof w:val="0"/>
        </w:rPr>
      </w:pPr>
      <w:r w:rsidRPr="002A3910">
        <w:rPr>
          <w:noProof w:val="0"/>
        </w:rPr>
        <w:t>Select the block (</w:t>
      </w:r>
      <w:r w:rsidR="00C26BDD" w:rsidRPr="002A3910">
        <w:rPr>
          <w:b/>
          <w:bCs/>
          <w:noProof w:val="0"/>
        </w:rPr>
        <w:t>Spacebar</w:t>
      </w:r>
      <w:r w:rsidRPr="002A3910">
        <w:rPr>
          <w:bCs/>
          <w:noProof w:val="0"/>
        </w:rPr>
        <w:t xml:space="preserve"> </w:t>
      </w:r>
      <w:r w:rsidRPr="002A3910">
        <w:rPr>
          <w:bCs/>
          <w:i/>
          <w:noProof w:val="0"/>
        </w:rPr>
        <w:t>or</w:t>
      </w:r>
      <w:r w:rsidRPr="002A3910">
        <w:rPr>
          <w:bCs/>
          <w:noProof w:val="0"/>
        </w:rPr>
        <w:t xml:space="preserve"> </w:t>
      </w:r>
      <w:r w:rsidR="00C922EB" w:rsidRPr="002A3910">
        <w:rPr>
          <w:b/>
          <w:bCs/>
          <w:noProof w:val="0"/>
        </w:rPr>
        <w:t>Enter</w:t>
      </w:r>
      <w:r w:rsidRPr="002A3910">
        <w:rPr>
          <w:noProof w:val="0"/>
        </w:rPr>
        <w:t xml:space="preserve"> over the block name)</w:t>
      </w:r>
      <w:r w:rsidR="004D07E8" w:rsidRPr="002A3910">
        <w:rPr>
          <w:noProof w:val="0"/>
        </w:rPr>
        <w:t>.</w:t>
      </w:r>
    </w:p>
    <w:p w14:paraId="3DD6D73F" w14:textId="77777777" w:rsidR="00BE674E" w:rsidRPr="002A3910" w:rsidRDefault="00E86526" w:rsidP="00196320">
      <w:pPr>
        <w:pStyle w:val="ListNumber"/>
        <w:numPr>
          <w:ilvl w:val="0"/>
          <w:numId w:val="8"/>
        </w:numPr>
        <w:tabs>
          <w:tab w:val="clear" w:pos="360"/>
        </w:tabs>
        <w:ind w:left="720"/>
        <w:rPr>
          <w:noProof w:val="0"/>
        </w:rPr>
      </w:pPr>
      <w:r w:rsidRPr="002A3910">
        <w:rPr>
          <w:noProof w:val="0"/>
        </w:rPr>
        <w:t xml:space="preserve">Press </w:t>
      </w:r>
      <w:r w:rsidRPr="002A3910">
        <w:rPr>
          <w:b/>
          <w:noProof w:val="0"/>
        </w:rPr>
        <w:t>&lt;PF1&gt;O</w:t>
      </w:r>
      <w:r w:rsidR="004D07E8" w:rsidRPr="002A3910">
        <w:rPr>
          <w:noProof w:val="0"/>
        </w:rPr>
        <w:t>.</w:t>
      </w:r>
    </w:p>
    <w:p w14:paraId="74E55849" w14:textId="77777777" w:rsidR="00F7676F" w:rsidRPr="002A3910" w:rsidRDefault="00F7676F" w:rsidP="00F7676F">
      <w:pPr>
        <w:pStyle w:val="BodyText6"/>
      </w:pPr>
    </w:p>
    <w:p w14:paraId="760C5577" w14:textId="16D49859" w:rsidR="00E86526" w:rsidRPr="002A3910" w:rsidRDefault="00E86526" w:rsidP="00FB1CBD">
      <w:pPr>
        <w:pStyle w:val="BodyText"/>
      </w:pPr>
      <w:r w:rsidRPr="002A3910">
        <w:t xml:space="preserve">Remember that the </w:t>
      </w:r>
      <w:r w:rsidRPr="002A3910">
        <w:rPr>
          <w:b/>
        </w:rPr>
        <w:t>Field Order</w:t>
      </w:r>
      <w:r w:rsidRPr="002A3910">
        <w:t xml:space="preserve"> is the order in which the elements on the block are traversed when the user presses </w:t>
      </w:r>
      <w:r w:rsidR="00C922EB" w:rsidRPr="002A3910">
        <w:rPr>
          <w:b/>
        </w:rPr>
        <w:t>Enter</w:t>
      </w:r>
      <w:r w:rsidRPr="002A3910">
        <w:t xml:space="preserve">. The </w:t>
      </w:r>
      <w:r w:rsidRPr="002A3910">
        <w:rPr>
          <w:b/>
          <w:bCs/>
        </w:rPr>
        <w:t>&lt;PF1&gt;O</w:t>
      </w:r>
      <w:r w:rsidRPr="002A3910">
        <w:t xml:space="preserve"> key sequence reassigns </w:t>
      </w:r>
      <w:r w:rsidRPr="002A3910">
        <w:rPr>
          <w:b/>
        </w:rPr>
        <w:t>Field Order</w:t>
      </w:r>
      <w:r w:rsidRPr="002A3910">
        <w:t xml:space="preserve"> numbers to all the elements on the block, so that the </w:t>
      </w:r>
      <w:r w:rsidR="00C922EB" w:rsidRPr="002A3910">
        <w:rPr>
          <w:b/>
        </w:rPr>
        <w:t>Enter</w:t>
      </w:r>
      <w:r w:rsidRPr="002A3910">
        <w:t xml:space="preserve"> key takes the user from field to field in the same order as the </w:t>
      </w:r>
      <w:r w:rsidRPr="002A3910">
        <w:rPr>
          <w:b/>
        </w:rPr>
        <w:t>Tab</w:t>
      </w:r>
      <w:r w:rsidRPr="002A3910">
        <w:t xml:space="preserve"> key (left to right, top to bottom).</w:t>
      </w:r>
    </w:p>
    <w:p w14:paraId="52379E4E" w14:textId="4CE968D2" w:rsidR="00E86526" w:rsidRPr="002A3910" w:rsidRDefault="007869D8" w:rsidP="005C1352">
      <w:pPr>
        <w:pStyle w:val="Note"/>
      </w:pPr>
      <w:r w:rsidRPr="002A3910">
        <w:rPr>
          <w:noProof/>
        </w:rPr>
        <w:drawing>
          <wp:inline distT="0" distB="0" distL="0" distR="0" wp14:anchorId="47881C36" wp14:editId="3D213E87">
            <wp:extent cx="266700" cy="289560"/>
            <wp:effectExtent l="0" t="0" r="0" b="0"/>
            <wp:docPr id="312"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5C1352" w:rsidRPr="002A3910">
        <w:tab/>
      </w:r>
      <w:r w:rsidR="00E86526" w:rsidRPr="002A3910">
        <w:rPr>
          <w:b/>
        </w:rPr>
        <w:t>N</w:t>
      </w:r>
      <w:r w:rsidR="005C1352" w:rsidRPr="002A3910">
        <w:rPr>
          <w:b/>
        </w:rPr>
        <w:t>OTE:</w:t>
      </w:r>
      <w:r w:rsidR="005C1352" w:rsidRPr="002A3910">
        <w:t xml:space="preserve"> I</w:t>
      </w:r>
      <w:r w:rsidR="00E86526" w:rsidRPr="002A3910">
        <w:t xml:space="preserve">f you refer to fields by </w:t>
      </w:r>
      <w:hyperlink w:anchor="screenman_field_order_property" w:history="1">
        <w:r w:rsidR="0044427F" w:rsidRPr="002A3910">
          <w:rPr>
            <w:rStyle w:val="Hyperlink"/>
            <w:b/>
          </w:rPr>
          <w:t>Field Order</w:t>
        </w:r>
      </w:hyperlink>
      <w:r w:rsidR="00E86526" w:rsidRPr="002A3910">
        <w:t xml:space="preserve"> in places</w:t>
      </w:r>
      <w:r w:rsidR="0044427F" w:rsidRPr="002A3910">
        <w:t>,</w:t>
      </w:r>
      <w:r w:rsidR="00E86526" w:rsidRPr="002A3910">
        <w:t xml:space="preserve"> such as </w:t>
      </w:r>
      <w:hyperlink w:anchor="screenman_branching_logic_property" w:history="1">
        <w:r w:rsidR="0044427F" w:rsidRPr="002A3910">
          <w:rPr>
            <w:rStyle w:val="Hyperlink"/>
            <w:b/>
          </w:rPr>
          <w:t>Branching L</w:t>
        </w:r>
        <w:r w:rsidR="00E86526" w:rsidRPr="002A3910">
          <w:rPr>
            <w:rStyle w:val="Hyperlink"/>
            <w:b/>
          </w:rPr>
          <w:t>ogic</w:t>
        </w:r>
      </w:hyperlink>
      <w:r w:rsidR="0044427F" w:rsidRPr="002A3910">
        <w:t>,</w:t>
      </w:r>
      <w:r w:rsidR="00E86526" w:rsidRPr="002A3910">
        <w:t xml:space="preserve"> </w:t>
      </w:r>
      <w:hyperlink w:anchor="screenman_pre_action_field_property" w:history="1">
        <w:r w:rsidR="00E86526" w:rsidRPr="002A3910">
          <w:rPr>
            <w:rStyle w:val="Hyperlink"/>
            <w:b/>
          </w:rPr>
          <w:t>Pre</w:t>
        </w:r>
        <w:r w:rsidR="0044427F" w:rsidRPr="002A3910">
          <w:rPr>
            <w:rStyle w:val="Hyperlink"/>
            <w:b/>
          </w:rPr>
          <w:t xml:space="preserve"> Action</w:t>
        </w:r>
      </w:hyperlink>
      <w:r w:rsidR="0044427F" w:rsidRPr="002A3910">
        <w:t xml:space="preserve">, and </w:t>
      </w:r>
      <w:hyperlink w:anchor="screenman_post_action_field_property" w:history="1">
        <w:r w:rsidR="0044427F" w:rsidRPr="002A3910">
          <w:rPr>
            <w:rStyle w:val="Hyperlink"/>
            <w:b/>
          </w:rPr>
          <w:t>Post Action</w:t>
        </w:r>
      </w:hyperlink>
      <w:r w:rsidR="00E86526" w:rsidRPr="002A3910">
        <w:t xml:space="preserve">, reordering the fields on the block could cause that code to refer to the wrong fields. You </w:t>
      </w:r>
      <w:r w:rsidR="00945EC4" w:rsidRPr="002A3910">
        <w:rPr>
          <w:rStyle w:val="Emphasis"/>
          <w:iCs/>
        </w:rPr>
        <w:t>must</w:t>
      </w:r>
      <w:r w:rsidR="00E86526" w:rsidRPr="002A3910">
        <w:t xml:space="preserve"> then modify the code to either reflect the new </w:t>
      </w:r>
      <w:r w:rsidR="00E86526" w:rsidRPr="002A3910">
        <w:rPr>
          <w:b/>
        </w:rPr>
        <w:t>Field Order</w:t>
      </w:r>
      <w:r w:rsidR="00E86526" w:rsidRPr="002A3910">
        <w:t xml:space="preserve"> </w:t>
      </w:r>
      <w:r w:rsidR="00D51D55" w:rsidRPr="002A3910">
        <w:t>numbers or</w:t>
      </w:r>
      <w:r w:rsidR="00E86526" w:rsidRPr="002A3910">
        <w:t xml:space="preserve"> refer to those fields by </w:t>
      </w:r>
      <w:hyperlink w:anchor="screenman_caption_property" w:history="1">
        <w:r w:rsidR="00E86526" w:rsidRPr="002A3910">
          <w:rPr>
            <w:rStyle w:val="Hyperlink"/>
            <w:b/>
          </w:rPr>
          <w:t>Caption</w:t>
        </w:r>
      </w:hyperlink>
      <w:r w:rsidR="00E86526" w:rsidRPr="002A3910">
        <w:t xml:space="preserve"> or </w:t>
      </w:r>
      <w:hyperlink w:anchor="screenman_unique_name_property" w:history="1">
        <w:r w:rsidR="00E86526" w:rsidRPr="002A3910">
          <w:rPr>
            <w:rStyle w:val="Hyperlink"/>
            <w:b/>
          </w:rPr>
          <w:t>Unique Name</w:t>
        </w:r>
      </w:hyperlink>
      <w:r w:rsidR="00E86526" w:rsidRPr="002A3910">
        <w:t xml:space="preserve"> instead.</w:t>
      </w:r>
    </w:p>
    <w:p w14:paraId="3E6022C0" w14:textId="77777777" w:rsidR="00F7676F" w:rsidRPr="002A3910" w:rsidRDefault="00F7676F" w:rsidP="00F7676F">
      <w:pPr>
        <w:pStyle w:val="BodyText6"/>
      </w:pPr>
    </w:p>
    <w:p w14:paraId="3AC0FBB7" w14:textId="77777777" w:rsidR="00E86526" w:rsidRPr="002A3910" w:rsidRDefault="00E86526" w:rsidP="0074437A">
      <w:pPr>
        <w:pStyle w:val="Heading3"/>
      </w:pPr>
      <w:bookmarkStart w:id="1464" w:name="_Ref342293462"/>
      <w:bookmarkStart w:id="1465" w:name="_Toc159568890"/>
      <w:r w:rsidRPr="002A3910">
        <w:lastRenderedPageBreak/>
        <w:t>Editing Block Properties</w:t>
      </w:r>
      <w:bookmarkEnd w:id="1464"/>
      <w:bookmarkEnd w:id="1465"/>
    </w:p>
    <w:p w14:paraId="18856C1B" w14:textId="77777777" w:rsidR="00A8169F" w:rsidRPr="002A3910" w:rsidRDefault="007869D8" w:rsidP="00A8169F">
      <w:pPr>
        <w:pStyle w:val="BodyText"/>
        <w:keepNext/>
        <w:keepLines/>
      </w:pPr>
      <w:r w:rsidRPr="002A3910">
        <w:fldChar w:fldCharType="begin"/>
      </w:r>
      <w:r w:rsidR="000A69DF" w:rsidRPr="002A3910">
        <w:instrText>xe "ScreenMan:Form Editor:Editing Block Properties"</w:instrText>
      </w:r>
      <w:r w:rsidRPr="002A3910">
        <w:fldChar w:fldCharType="end"/>
      </w:r>
      <w:r w:rsidRPr="002A3910">
        <w:fldChar w:fldCharType="begin"/>
      </w:r>
      <w:r w:rsidR="000A69DF" w:rsidRPr="002A3910">
        <w:instrText>xe "Form Editor:ScreenMan:Editing Block Properties"</w:instrText>
      </w:r>
      <w:r w:rsidRPr="002A3910">
        <w:fldChar w:fldCharType="end"/>
      </w:r>
      <w:r w:rsidRPr="002A3910">
        <w:fldChar w:fldCharType="begin"/>
      </w:r>
      <w:r w:rsidR="000A69DF" w:rsidRPr="002A3910">
        <w:instrText>xe "Editing:ScreenMan Form Editor:Block Properties"</w:instrText>
      </w:r>
      <w:r w:rsidRPr="002A3910">
        <w:fldChar w:fldCharType="end"/>
      </w:r>
      <w:r w:rsidRPr="002A3910">
        <w:fldChar w:fldCharType="begin"/>
      </w:r>
      <w:r w:rsidR="000A69DF" w:rsidRPr="002A3910">
        <w:instrText>xe "Properties:Editing Block Properties with ScreenMan Form Editor"</w:instrText>
      </w:r>
      <w:r w:rsidRPr="002A3910">
        <w:fldChar w:fldCharType="end"/>
      </w:r>
      <w:r w:rsidR="00E86526" w:rsidRPr="002A3910">
        <w:t>To edit the properties of a block on the current page</w:t>
      </w:r>
      <w:r w:rsidR="00A8169F" w:rsidRPr="002A3910">
        <w:t>:</w:t>
      </w:r>
    </w:p>
    <w:p w14:paraId="51910C5E" w14:textId="5D1CE1BE" w:rsidR="00A8169F" w:rsidRPr="002A3910" w:rsidRDefault="00A8169F" w:rsidP="00797053">
      <w:pPr>
        <w:pStyle w:val="ListNumber"/>
        <w:keepNext/>
        <w:keepLines/>
        <w:numPr>
          <w:ilvl w:val="0"/>
          <w:numId w:val="50"/>
        </w:numPr>
        <w:ind w:left="720"/>
        <w:rPr>
          <w:noProof w:val="0"/>
        </w:rPr>
      </w:pPr>
      <w:r w:rsidRPr="002A3910">
        <w:rPr>
          <w:noProof w:val="0"/>
        </w:rPr>
        <w:t>P</w:t>
      </w:r>
      <w:r w:rsidR="00E86526" w:rsidRPr="002A3910">
        <w:rPr>
          <w:noProof w:val="0"/>
        </w:rPr>
        <w:t xml:space="preserve">ress </w:t>
      </w:r>
      <w:r w:rsidR="00E86526" w:rsidRPr="002A3910">
        <w:rPr>
          <w:b/>
          <w:bCs/>
          <w:noProof w:val="0"/>
        </w:rPr>
        <w:t>&lt;PF1&gt;V</w:t>
      </w:r>
      <w:r w:rsidR="00E86526" w:rsidRPr="002A3910">
        <w:rPr>
          <w:noProof w:val="0"/>
        </w:rPr>
        <w:t xml:space="preserve"> to go to the </w:t>
      </w:r>
      <w:hyperlink w:anchor="form_editor_block_viewer_screen" w:history="1">
        <w:r w:rsidR="00E86526" w:rsidRPr="002A3910">
          <w:rPr>
            <w:rStyle w:val="Hyperlink"/>
            <w:noProof w:val="0"/>
          </w:rPr>
          <w:t>Block Viewer Screen</w:t>
        </w:r>
      </w:hyperlink>
      <w:r w:rsidRPr="002A3910">
        <w:rPr>
          <w:noProof w:val="0"/>
        </w:rPr>
        <w:t>.</w:t>
      </w:r>
    </w:p>
    <w:p w14:paraId="449453B5" w14:textId="77777777" w:rsidR="00A8169F" w:rsidRPr="002A3910" w:rsidRDefault="00A8169F" w:rsidP="00797053">
      <w:pPr>
        <w:pStyle w:val="ListNumber"/>
        <w:keepNext/>
        <w:keepLines/>
        <w:numPr>
          <w:ilvl w:val="0"/>
          <w:numId w:val="50"/>
        </w:numPr>
        <w:ind w:left="720"/>
        <w:rPr>
          <w:noProof w:val="0"/>
        </w:rPr>
      </w:pPr>
      <w:r w:rsidRPr="002A3910">
        <w:rPr>
          <w:noProof w:val="0"/>
        </w:rPr>
        <w:t>S</w:t>
      </w:r>
      <w:r w:rsidR="00E86526" w:rsidRPr="002A3910">
        <w:rPr>
          <w:noProof w:val="0"/>
        </w:rPr>
        <w:t xml:space="preserve">elect the block name with </w:t>
      </w:r>
      <w:r w:rsidR="00C26BDD" w:rsidRPr="002A3910">
        <w:rPr>
          <w:b/>
          <w:bCs/>
          <w:noProof w:val="0"/>
        </w:rPr>
        <w:t>Spacebar</w:t>
      </w:r>
      <w:r w:rsidR="00E86526" w:rsidRPr="002A3910">
        <w:rPr>
          <w:b/>
          <w:bCs/>
          <w:noProof w:val="0"/>
        </w:rPr>
        <w:t xml:space="preserve"> </w:t>
      </w:r>
      <w:r w:rsidR="00E86526" w:rsidRPr="002A3910">
        <w:rPr>
          <w:bCs/>
          <w:i/>
          <w:noProof w:val="0"/>
        </w:rPr>
        <w:t>or</w:t>
      </w:r>
      <w:r w:rsidR="00E86526" w:rsidRPr="002A3910">
        <w:rPr>
          <w:bCs/>
          <w:noProof w:val="0"/>
        </w:rPr>
        <w:t xml:space="preserve"> </w:t>
      </w:r>
      <w:r w:rsidR="00C922EB" w:rsidRPr="002A3910">
        <w:rPr>
          <w:b/>
          <w:bCs/>
          <w:noProof w:val="0"/>
        </w:rPr>
        <w:t>Enter</w:t>
      </w:r>
      <w:r w:rsidR="00C922EB" w:rsidRPr="002A3910">
        <w:rPr>
          <w:bCs/>
          <w:noProof w:val="0"/>
        </w:rPr>
        <w:t xml:space="preserve"> keys</w:t>
      </w:r>
      <w:r w:rsidRPr="002A3910">
        <w:rPr>
          <w:noProof w:val="0"/>
        </w:rPr>
        <w:t>.</w:t>
      </w:r>
    </w:p>
    <w:p w14:paraId="095C0D44" w14:textId="77777777" w:rsidR="00A8169F" w:rsidRPr="002A3910" w:rsidRDefault="00A8169F" w:rsidP="00797053">
      <w:pPr>
        <w:pStyle w:val="ListNumber"/>
        <w:keepNext/>
        <w:keepLines/>
        <w:numPr>
          <w:ilvl w:val="0"/>
          <w:numId w:val="50"/>
        </w:numPr>
        <w:ind w:left="720"/>
        <w:rPr>
          <w:noProof w:val="0"/>
        </w:rPr>
      </w:pPr>
      <w:r w:rsidRPr="002A3910">
        <w:rPr>
          <w:noProof w:val="0"/>
        </w:rPr>
        <w:t>P</w:t>
      </w:r>
      <w:r w:rsidR="00E86526" w:rsidRPr="002A3910">
        <w:rPr>
          <w:noProof w:val="0"/>
        </w:rPr>
        <w:t xml:space="preserve">ress </w:t>
      </w:r>
      <w:r w:rsidR="00C922EB" w:rsidRPr="002A3910">
        <w:rPr>
          <w:b/>
          <w:bCs/>
          <w:noProof w:val="0"/>
        </w:rPr>
        <w:t>PF4</w:t>
      </w:r>
      <w:r w:rsidR="00E86526" w:rsidRPr="002A3910">
        <w:rPr>
          <w:noProof w:val="0"/>
        </w:rPr>
        <w:t>.</w:t>
      </w:r>
    </w:p>
    <w:p w14:paraId="2B759A42" w14:textId="0921F938" w:rsidR="00E86526" w:rsidRPr="002A3910" w:rsidRDefault="00E86526" w:rsidP="00797053">
      <w:pPr>
        <w:pStyle w:val="ListNumber"/>
        <w:numPr>
          <w:ilvl w:val="0"/>
          <w:numId w:val="50"/>
        </w:numPr>
        <w:ind w:left="720"/>
        <w:rPr>
          <w:noProof w:val="0"/>
        </w:rPr>
      </w:pPr>
      <w:r w:rsidRPr="002A3910">
        <w:rPr>
          <w:noProof w:val="0"/>
        </w:rPr>
        <w:t>The Form Editor invokes a ScreenMan form where the properties of the block can be edited.</w:t>
      </w:r>
    </w:p>
    <w:p w14:paraId="7762882C" w14:textId="77777777" w:rsidR="00F7676F" w:rsidRPr="002A3910" w:rsidRDefault="00F7676F" w:rsidP="00F7676F">
      <w:pPr>
        <w:pStyle w:val="BodyText6"/>
      </w:pPr>
    </w:p>
    <w:p w14:paraId="59ABA46D" w14:textId="446527DC" w:rsidR="00E86526" w:rsidRPr="002A3910" w:rsidRDefault="00E86526" w:rsidP="00FB1CBD">
      <w:pPr>
        <w:pStyle w:val="BodyText"/>
        <w:keepNext/>
        <w:keepLines/>
      </w:pPr>
      <w:r w:rsidRPr="002A3910">
        <w:t xml:space="preserve">The form for editing block properties looks like </w:t>
      </w:r>
      <w:r w:rsidR="0080730E" w:rsidRPr="002A3910">
        <w:rPr>
          <w:color w:val="0000FF"/>
          <w:u w:val="single"/>
        </w:rPr>
        <w:fldChar w:fldCharType="begin" w:fldLock="1"/>
      </w:r>
      <w:r w:rsidR="0080730E" w:rsidRPr="002A3910">
        <w:rPr>
          <w:color w:val="0000FF"/>
          <w:u w:val="single"/>
        </w:rPr>
        <w:instrText xml:space="preserve"> REF _Ref458179663 \h  \* MERGEFORMAT </w:instrText>
      </w:r>
      <w:r w:rsidR="0080730E" w:rsidRPr="002A3910">
        <w:rPr>
          <w:color w:val="0000FF"/>
          <w:u w:val="single"/>
        </w:rPr>
      </w:r>
      <w:r w:rsidR="0080730E" w:rsidRPr="002A3910">
        <w:rPr>
          <w:color w:val="0000FF"/>
          <w:u w:val="single"/>
        </w:rPr>
        <w:fldChar w:fldCharType="separate"/>
      </w:r>
      <w:r w:rsidR="00272B32" w:rsidRPr="002A3910">
        <w:rPr>
          <w:color w:val="0000FF"/>
          <w:u w:val="single"/>
        </w:rPr>
        <w:t>Figure 260</w:t>
      </w:r>
      <w:r w:rsidR="0080730E" w:rsidRPr="002A3910">
        <w:rPr>
          <w:color w:val="0000FF"/>
          <w:u w:val="single"/>
        </w:rPr>
        <w:fldChar w:fldCharType="end"/>
      </w:r>
      <w:r w:rsidRPr="002A3910">
        <w:t>:</w:t>
      </w:r>
    </w:p>
    <w:p w14:paraId="56BD9B44" w14:textId="77777777" w:rsidR="00F7676F" w:rsidRPr="002A3910" w:rsidRDefault="00F7676F" w:rsidP="00F7676F">
      <w:pPr>
        <w:pStyle w:val="BodyText6"/>
        <w:keepNext/>
        <w:keepLines/>
      </w:pPr>
    </w:p>
    <w:p w14:paraId="28CFCA42" w14:textId="01F1A127" w:rsidR="00BB6867" w:rsidRPr="002A3910" w:rsidRDefault="00BB6867" w:rsidP="00BB6867">
      <w:pPr>
        <w:pStyle w:val="Caption"/>
      </w:pPr>
      <w:bookmarkStart w:id="1466" w:name="_Ref458179663"/>
      <w:bookmarkStart w:id="1467" w:name="_Ref322691247"/>
      <w:bookmarkStart w:id="1468" w:name="_Toc159568531"/>
      <w:r w:rsidRPr="002A3910">
        <w:t xml:space="preserve">Figure </w:t>
      </w:r>
      <w:r w:rsidRPr="002A3910">
        <w:fldChar w:fldCharType="begin"/>
      </w:r>
      <w:r w:rsidRPr="002A3910">
        <w:instrText>SEQ Figure \* ARABIC</w:instrText>
      </w:r>
      <w:r w:rsidRPr="002A3910">
        <w:fldChar w:fldCharType="separate"/>
      </w:r>
      <w:r w:rsidR="002D1B25">
        <w:rPr>
          <w:noProof/>
        </w:rPr>
        <w:t>260</w:t>
      </w:r>
      <w:r w:rsidRPr="002A3910">
        <w:fldChar w:fldCharType="end"/>
      </w:r>
      <w:bookmarkEnd w:id="1466"/>
      <w:r w:rsidR="00E87492" w:rsidRPr="002A3910">
        <w:t>:</w:t>
      </w:r>
      <w:r w:rsidRPr="002A3910">
        <w:t xml:space="preserve"> </w:t>
      </w:r>
      <w:r w:rsidR="00143C40" w:rsidRPr="002A3910">
        <w:t>ScreenMan Form Editor—</w:t>
      </w:r>
      <w:r w:rsidR="0080730E" w:rsidRPr="002A3910">
        <w:t>Editing Block P</w:t>
      </w:r>
      <w:r w:rsidR="00FB1CBD" w:rsidRPr="002A3910">
        <w:t>roperties</w:t>
      </w:r>
      <w:bookmarkEnd w:id="1467"/>
      <w:bookmarkEnd w:id="1468"/>
    </w:p>
    <w:p w14:paraId="468F0597" w14:textId="77777777" w:rsidR="00726A93" w:rsidRPr="002A3910" w:rsidRDefault="00726A93" w:rsidP="00726A93">
      <w:pPr>
        <w:pStyle w:val="Dialogue"/>
      </w:pPr>
      <w:r w:rsidRPr="002A3910">
        <w:t>--------------------- Block Properties Stored in FORM File ---------------------</w:t>
      </w:r>
    </w:p>
    <w:p w14:paraId="77D653DC" w14:textId="77777777" w:rsidR="00726A93" w:rsidRPr="002A3910" w:rsidRDefault="00726A93" w:rsidP="00726A93">
      <w:pPr>
        <w:pStyle w:val="Dialogue"/>
      </w:pPr>
      <w:r w:rsidRPr="002A3910">
        <w:t>|                                                                                |</w:t>
      </w:r>
    </w:p>
    <w:p w14:paraId="745C0F3D" w14:textId="77777777" w:rsidR="00726A93" w:rsidRPr="002A3910" w:rsidRDefault="00726A93" w:rsidP="00726A93">
      <w:pPr>
        <w:pStyle w:val="Dialogue"/>
      </w:pPr>
      <w:r w:rsidRPr="002A3910">
        <w:t>|           BLOCK NAME:                                     BLOCK ORDER:         |</w:t>
      </w:r>
    </w:p>
    <w:p w14:paraId="0AC17BCB" w14:textId="77777777" w:rsidR="00726A93" w:rsidRPr="002A3910" w:rsidRDefault="00726A93" w:rsidP="00726A93">
      <w:pPr>
        <w:pStyle w:val="Dialogue"/>
      </w:pPr>
      <w:r w:rsidRPr="002A3910">
        <w:t>|        TYPE OF BLOCK:                              OTHER PARAMETERS...         |</w:t>
      </w:r>
    </w:p>
    <w:p w14:paraId="3BB6CC20" w14:textId="77777777" w:rsidR="00726A93" w:rsidRPr="002A3910" w:rsidRDefault="00726A93" w:rsidP="00726A93">
      <w:pPr>
        <w:pStyle w:val="Dialogue"/>
      </w:pPr>
      <w:r w:rsidRPr="002A3910">
        <w:t>|         POINTER LINK:                                                          |</w:t>
      </w:r>
    </w:p>
    <w:p w14:paraId="6EC1B5FF" w14:textId="77777777" w:rsidR="00726A93" w:rsidRPr="002A3910" w:rsidRDefault="00726A93" w:rsidP="00726A93">
      <w:pPr>
        <w:pStyle w:val="Dialogue"/>
      </w:pPr>
      <w:r w:rsidRPr="002A3910">
        <w:t>|                                                                                |</w:t>
      </w:r>
    </w:p>
    <w:p w14:paraId="186FF7B1" w14:textId="77777777" w:rsidR="00726A93" w:rsidRPr="002A3910" w:rsidRDefault="00726A93" w:rsidP="00726A93">
      <w:pPr>
        <w:pStyle w:val="Dialogue"/>
      </w:pPr>
      <w:r w:rsidRPr="002A3910">
        <w:t>|           PRE ACTION:                                                          |</w:t>
      </w:r>
    </w:p>
    <w:p w14:paraId="1A7E051D" w14:textId="77777777" w:rsidR="00726A93" w:rsidRPr="002A3910" w:rsidRDefault="00726A93" w:rsidP="00726A93">
      <w:pPr>
        <w:pStyle w:val="Dialogue"/>
      </w:pPr>
      <w:r w:rsidRPr="002A3910">
        <w:t>|          POST ACTION:                                                          |</w:t>
      </w:r>
    </w:p>
    <w:p w14:paraId="6F96EBC5" w14:textId="77777777" w:rsidR="00726A93" w:rsidRPr="002A3910" w:rsidRDefault="00726A93" w:rsidP="00726A93">
      <w:pPr>
        <w:pStyle w:val="Dialogue"/>
      </w:pPr>
      <w:r w:rsidRPr="002A3910">
        <w:t>|                                                                                |</w:t>
      </w:r>
    </w:p>
    <w:p w14:paraId="0BDFD44A" w14:textId="77777777" w:rsidR="00726A93" w:rsidRPr="002A3910" w:rsidRDefault="00726A93" w:rsidP="00726A93">
      <w:pPr>
        <w:pStyle w:val="Dialogue"/>
      </w:pPr>
      <w:r w:rsidRPr="002A3910">
        <w:t>|--------------------- Block Properties Stored in BLOCK File --------------------|</w:t>
      </w:r>
    </w:p>
    <w:p w14:paraId="24DFC7C4" w14:textId="77777777" w:rsidR="00726A93" w:rsidRPr="002A3910" w:rsidRDefault="00726A93" w:rsidP="00726A93">
      <w:pPr>
        <w:pStyle w:val="Dialogue"/>
      </w:pPr>
      <w:r w:rsidRPr="002A3910">
        <w:t>|                                                                                |</w:t>
      </w:r>
    </w:p>
    <w:p w14:paraId="37FF7C7A" w14:textId="77777777" w:rsidR="00726A93" w:rsidRPr="002A3910" w:rsidRDefault="00726A93" w:rsidP="00726A93">
      <w:pPr>
        <w:pStyle w:val="Dialogue"/>
      </w:pPr>
      <w:r w:rsidRPr="002A3910">
        <w:t>|               NAME:                               DESCRIPTION (WP):            |</w:t>
      </w:r>
    </w:p>
    <w:p w14:paraId="5F5718BA" w14:textId="77777777" w:rsidR="00726A93" w:rsidRPr="002A3910" w:rsidRDefault="00726A93" w:rsidP="00726A93">
      <w:pPr>
        <w:pStyle w:val="Dialogue"/>
      </w:pPr>
      <w:r w:rsidRPr="002A3910">
        <w:t>|          DD NUMBER:                             DISABLE NAVIGATION:            |</w:t>
      </w:r>
    </w:p>
    <w:p w14:paraId="2B5C918E" w14:textId="77777777" w:rsidR="00726A93" w:rsidRPr="002A3910" w:rsidRDefault="00726A93" w:rsidP="00726A93">
      <w:pPr>
        <w:pStyle w:val="Dialogue"/>
      </w:pPr>
      <w:r w:rsidRPr="002A3910">
        <w:t>|                                                                                |</w:t>
      </w:r>
    </w:p>
    <w:p w14:paraId="1948C357" w14:textId="77777777" w:rsidR="00726A93" w:rsidRPr="002A3910" w:rsidRDefault="00726A93" w:rsidP="00726A93">
      <w:pPr>
        <w:pStyle w:val="Dialogue"/>
      </w:pPr>
      <w:r w:rsidRPr="002A3910">
        <w:t>|         PRE ACTION:                                                            |</w:t>
      </w:r>
    </w:p>
    <w:p w14:paraId="177A906A" w14:textId="77777777" w:rsidR="00726A93" w:rsidRPr="002A3910" w:rsidRDefault="00726A93" w:rsidP="00726A93">
      <w:pPr>
        <w:pStyle w:val="Dialogue"/>
      </w:pPr>
      <w:r w:rsidRPr="002A3910">
        <w:t>|        POST ACTION:                                                            |</w:t>
      </w:r>
    </w:p>
    <w:p w14:paraId="5402E1A3" w14:textId="77777777" w:rsidR="00E86526" w:rsidRPr="002A3910" w:rsidRDefault="00726A93" w:rsidP="00726A93">
      <w:pPr>
        <w:pStyle w:val="Dialogue"/>
      </w:pPr>
      <w:r w:rsidRPr="002A3910">
        <w:t xml:space="preserve"> --------------------------------------------------------------------------------</w:t>
      </w:r>
    </w:p>
    <w:p w14:paraId="0D970DB9" w14:textId="77777777" w:rsidR="00E86526" w:rsidRPr="002A3910" w:rsidRDefault="00E86526" w:rsidP="00B66E33">
      <w:pPr>
        <w:pStyle w:val="BodyText6"/>
      </w:pPr>
    </w:p>
    <w:p w14:paraId="76F62E12" w14:textId="77777777" w:rsidR="004029F8" w:rsidRPr="002A3910" w:rsidRDefault="00E86526" w:rsidP="00FB1CBD">
      <w:pPr>
        <w:pStyle w:val="BodyText"/>
      </w:pPr>
      <w:r w:rsidRPr="002A3910">
        <w:t xml:space="preserve">The fields on the </w:t>
      </w:r>
      <w:r w:rsidRPr="002A3910">
        <w:rPr>
          <w:b/>
        </w:rPr>
        <w:t>top</w:t>
      </w:r>
      <w:r w:rsidRPr="002A3910">
        <w:t xml:space="preserve"> portion of the preceding screen are fields from the </w:t>
      </w:r>
      <w:r w:rsidR="00EB14E7" w:rsidRPr="002A3910">
        <w:t>FORM</w:t>
      </w:r>
      <w:r w:rsidR="005F08B8" w:rsidRPr="002A3910">
        <w:t xml:space="preserve"> (#.403)</w:t>
      </w:r>
      <w:r w:rsidR="00EB14E7" w:rsidRPr="002A3910">
        <w:t xml:space="preserve"> file</w:t>
      </w:r>
      <w:r w:rsidR="007869D8" w:rsidRPr="002A3910">
        <w:fldChar w:fldCharType="begin"/>
      </w:r>
      <w:r w:rsidR="00EB14E7" w:rsidRPr="002A3910">
        <w:instrText>xe "FORM</w:instrText>
      </w:r>
      <w:r w:rsidR="005F08B8" w:rsidRPr="002A3910">
        <w:instrText xml:space="preserve"> (#.403)</w:instrText>
      </w:r>
      <w:r w:rsidR="00EB14E7" w:rsidRPr="002A3910">
        <w:instrText xml:space="preserve"> File"</w:instrText>
      </w:r>
      <w:r w:rsidR="007869D8" w:rsidRPr="002A3910">
        <w:fldChar w:fldCharType="end"/>
      </w:r>
      <w:r w:rsidR="007869D8" w:rsidRPr="002A3910">
        <w:fldChar w:fldCharType="begin"/>
      </w:r>
      <w:r w:rsidR="00EB14E7" w:rsidRPr="002A3910">
        <w:instrText>xe "Files:FORM (#.403)"</w:instrText>
      </w:r>
      <w:r w:rsidR="007869D8" w:rsidRPr="002A3910">
        <w:fldChar w:fldCharType="end"/>
      </w:r>
      <w:r w:rsidRPr="002A3910">
        <w:t>. Changes to the values of the fields in this area affect the block only as it is used on this</w:t>
      </w:r>
      <w:r w:rsidR="004029F8" w:rsidRPr="002A3910">
        <w:t xml:space="preserve"> particular form.</w:t>
      </w:r>
    </w:p>
    <w:p w14:paraId="5D526DC3" w14:textId="77777777" w:rsidR="00E86526" w:rsidRPr="002A3910" w:rsidRDefault="00E86526" w:rsidP="00FB1CBD">
      <w:pPr>
        <w:pStyle w:val="BodyText"/>
      </w:pPr>
      <w:r w:rsidRPr="002A3910">
        <w:t xml:space="preserve">The fields on the </w:t>
      </w:r>
      <w:r w:rsidRPr="002A3910">
        <w:rPr>
          <w:b/>
        </w:rPr>
        <w:t>bottom</w:t>
      </w:r>
      <w:r w:rsidRPr="002A3910">
        <w:t xml:space="preserve"> portion of the screen are fields from the </w:t>
      </w:r>
      <w:r w:rsidR="00EB14E7" w:rsidRPr="002A3910">
        <w:t>BLOCK</w:t>
      </w:r>
      <w:r w:rsidR="005F08B8" w:rsidRPr="002A3910">
        <w:t xml:space="preserve"> (#.404)</w:t>
      </w:r>
      <w:r w:rsidR="00EB14E7" w:rsidRPr="002A3910">
        <w:t xml:space="preserve"> file</w:t>
      </w:r>
      <w:r w:rsidR="007869D8" w:rsidRPr="002A3910">
        <w:fldChar w:fldCharType="begin"/>
      </w:r>
      <w:r w:rsidR="00EB14E7" w:rsidRPr="002A3910">
        <w:instrText>xe "BLOCK</w:instrText>
      </w:r>
      <w:r w:rsidR="005F08B8" w:rsidRPr="002A3910">
        <w:instrText xml:space="preserve"> (#.404)</w:instrText>
      </w:r>
      <w:r w:rsidR="00EB14E7" w:rsidRPr="002A3910">
        <w:instrText xml:space="preserve"> File"</w:instrText>
      </w:r>
      <w:r w:rsidR="007869D8" w:rsidRPr="002A3910">
        <w:fldChar w:fldCharType="end"/>
      </w:r>
      <w:r w:rsidR="007869D8" w:rsidRPr="002A3910">
        <w:fldChar w:fldCharType="begin"/>
      </w:r>
      <w:r w:rsidR="00EB14E7" w:rsidRPr="002A3910">
        <w:instrText>xe "Files:BLOCK (#.404)"</w:instrText>
      </w:r>
      <w:r w:rsidR="007869D8" w:rsidRPr="002A3910">
        <w:fldChar w:fldCharType="end"/>
      </w:r>
      <w:r w:rsidRPr="002A3910">
        <w:t>. Changes to the values of the fields in this area affect the properties of the block itself, and thus</w:t>
      </w:r>
      <w:r w:rsidR="00C1400F" w:rsidRPr="002A3910">
        <w:t>,</w:t>
      </w:r>
      <w:r w:rsidRPr="002A3910">
        <w:t xml:space="preserve"> affect any form that uses this block.</w:t>
      </w:r>
    </w:p>
    <w:p w14:paraId="3E49AA2E" w14:textId="39638746" w:rsidR="00E86526" w:rsidRPr="002A3910" w:rsidRDefault="00E86526" w:rsidP="00FB1CBD">
      <w:pPr>
        <w:pStyle w:val="BodyText"/>
      </w:pPr>
      <w:r w:rsidRPr="002A3910">
        <w:t xml:space="preserve">When you create a new block, make sure that the </w:t>
      </w:r>
      <w:hyperlink w:anchor="screenman_dd_number_property" w:history="1">
        <w:r w:rsidRPr="002A3910">
          <w:rPr>
            <w:rStyle w:val="Hyperlink"/>
            <w:b/>
          </w:rPr>
          <w:t>DD Number</w:t>
        </w:r>
      </w:hyperlink>
      <w:r w:rsidRPr="002A3910">
        <w:t xml:space="preserve"> is correct. The Form Editor provides a default </w:t>
      </w:r>
      <w:r w:rsidR="002D5BD5" w:rsidRPr="002A3910">
        <w:rPr>
          <w:b/>
        </w:rPr>
        <w:t>DD Number</w:t>
      </w:r>
      <w:r w:rsidR="002D5BD5" w:rsidRPr="002A3910">
        <w:t xml:space="preserve"> equal to the Primary f</w:t>
      </w:r>
      <w:r w:rsidRPr="002A3910">
        <w:t xml:space="preserve">ile of the form. If you are creating a block that contains fields from a subfile, or from a </w:t>
      </w:r>
      <w:r w:rsidR="00EB14E7" w:rsidRPr="002A3910">
        <w:t xml:space="preserve">file </w:t>
      </w:r>
      <w:r w:rsidRPr="002A3910">
        <w:t xml:space="preserve">to which you are navigating, you </w:t>
      </w:r>
      <w:r w:rsidR="00945EC4" w:rsidRPr="002A3910">
        <w:rPr>
          <w:rStyle w:val="Emphasis"/>
          <w:iCs/>
        </w:rPr>
        <w:t>must</w:t>
      </w:r>
      <w:r w:rsidRPr="002A3910">
        <w:t xml:space="preserve"> change the </w:t>
      </w:r>
      <w:r w:rsidRPr="002A3910">
        <w:rPr>
          <w:b/>
        </w:rPr>
        <w:t>DD Number</w:t>
      </w:r>
      <w:r w:rsidRPr="002A3910">
        <w:t>.</w:t>
      </w:r>
    </w:p>
    <w:p w14:paraId="2B128679" w14:textId="77777777" w:rsidR="00E86526" w:rsidRPr="002A3910" w:rsidRDefault="00E86526" w:rsidP="0074437A">
      <w:pPr>
        <w:pStyle w:val="Heading3"/>
      </w:pPr>
      <w:bookmarkStart w:id="1469" w:name="_Ref254156039"/>
      <w:bookmarkStart w:id="1470" w:name="_Toc159568891"/>
      <w:r w:rsidRPr="002A3910">
        <w:lastRenderedPageBreak/>
        <w:t>Editing Page Properties</w:t>
      </w:r>
      <w:bookmarkEnd w:id="1469"/>
      <w:bookmarkEnd w:id="1470"/>
    </w:p>
    <w:p w14:paraId="00BD88AF" w14:textId="7FC67115" w:rsidR="00E86526" w:rsidRPr="002A3910" w:rsidRDefault="007869D8" w:rsidP="00C47017">
      <w:pPr>
        <w:pStyle w:val="Note"/>
        <w:keepNext/>
        <w:keepLines/>
      </w:pPr>
      <w:r w:rsidRPr="002A3910">
        <w:rPr>
          <w:noProof/>
        </w:rPr>
        <w:drawing>
          <wp:inline distT="0" distB="0" distL="0" distR="0" wp14:anchorId="19A4F0AF" wp14:editId="3F6891E4">
            <wp:extent cx="266700" cy="289560"/>
            <wp:effectExtent l="0" t="0" r="0" b="0"/>
            <wp:docPr id="313"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0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F26E00" w:rsidRPr="002A3910">
        <w:rPr>
          <w:b/>
        </w:rPr>
        <w:tab/>
        <w:t>REF:</w:t>
      </w:r>
      <w:r w:rsidR="00F26E00" w:rsidRPr="002A3910">
        <w:t xml:space="preserve"> For information on how to move from page to page when editing a form, s</w:t>
      </w:r>
      <w:r w:rsidR="00E86526" w:rsidRPr="002A3910">
        <w:t xml:space="preserve">ee </w:t>
      </w:r>
      <w:r w:rsidR="00F26E00" w:rsidRPr="002A3910">
        <w:t xml:space="preserve">the </w:t>
      </w:r>
      <w:r w:rsidR="00084217" w:rsidRPr="002A3910">
        <w:t>“</w:t>
      </w:r>
      <w:r w:rsidR="00F26E00" w:rsidRPr="002A3910">
        <w:rPr>
          <w:color w:val="0000FF"/>
          <w:u w:val="single"/>
        </w:rPr>
        <w:fldChar w:fldCharType="begin" w:fldLock="1"/>
      </w:r>
      <w:r w:rsidR="00F26E00" w:rsidRPr="002A3910">
        <w:rPr>
          <w:color w:val="0000FF"/>
          <w:u w:val="single"/>
        </w:rPr>
        <w:instrText xml:space="preserve"> REF _Ref386459886 \h  \* MERGEFORMAT </w:instrText>
      </w:r>
      <w:r w:rsidR="00F26E00" w:rsidRPr="002A3910">
        <w:rPr>
          <w:color w:val="0000FF"/>
          <w:u w:val="single"/>
        </w:rPr>
      </w:r>
      <w:r w:rsidR="00F26E00" w:rsidRPr="002A3910">
        <w:rPr>
          <w:color w:val="0000FF"/>
          <w:u w:val="single"/>
        </w:rPr>
        <w:fldChar w:fldCharType="separate"/>
      </w:r>
      <w:r w:rsidR="00272B32" w:rsidRPr="002A3910">
        <w:rPr>
          <w:color w:val="0000FF"/>
          <w:u w:val="single"/>
        </w:rPr>
        <w:t>Going to Another Page</w:t>
      </w:r>
      <w:r w:rsidR="00F26E00" w:rsidRPr="002A3910">
        <w:rPr>
          <w:color w:val="0000FF"/>
          <w:u w:val="single"/>
        </w:rPr>
        <w:fldChar w:fldCharType="end"/>
      </w:r>
      <w:r w:rsidR="0019283F" w:rsidRPr="002A3910">
        <w:t>”</w:t>
      </w:r>
      <w:r w:rsidR="00F26E00" w:rsidRPr="002A3910">
        <w:t xml:space="preserve"> section</w:t>
      </w:r>
      <w:r w:rsidR="00E86526" w:rsidRPr="002A3910">
        <w:t>.</w:t>
      </w:r>
    </w:p>
    <w:p w14:paraId="1BFDB476" w14:textId="77777777" w:rsidR="00F7676F" w:rsidRPr="002A3910" w:rsidRDefault="00F7676F" w:rsidP="00F7676F">
      <w:pPr>
        <w:pStyle w:val="BodyText6"/>
        <w:keepNext/>
        <w:keepLines/>
      </w:pPr>
    </w:p>
    <w:p w14:paraId="023141F3" w14:textId="2BD0284D" w:rsidR="00E86526" w:rsidRPr="002A3910" w:rsidRDefault="00605AD6" w:rsidP="00FB1CBD">
      <w:pPr>
        <w:pStyle w:val="BodyText"/>
        <w:keepNext/>
        <w:keepLines/>
      </w:pPr>
      <w:r w:rsidRPr="002A3910">
        <w:fldChar w:fldCharType="begin"/>
      </w:r>
      <w:r w:rsidRPr="002A3910">
        <w:instrText>xe "ScreenMan:Form Editor:Editing Page Properties"</w:instrText>
      </w:r>
      <w:r w:rsidRPr="002A3910">
        <w:fldChar w:fldCharType="end"/>
      </w:r>
      <w:r w:rsidRPr="002A3910">
        <w:fldChar w:fldCharType="begin"/>
      </w:r>
      <w:r w:rsidRPr="002A3910">
        <w:instrText>xe "Form Editor:ScreenMan:Editing Page Properties"</w:instrText>
      </w:r>
      <w:r w:rsidRPr="002A3910">
        <w:fldChar w:fldCharType="end"/>
      </w:r>
      <w:r w:rsidRPr="002A3910">
        <w:fldChar w:fldCharType="begin"/>
      </w:r>
      <w:r w:rsidRPr="002A3910">
        <w:instrText>xe "Editing:ScreenMan Form Editor:Page Properties"</w:instrText>
      </w:r>
      <w:r w:rsidRPr="002A3910">
        <w:fldChar w:fldCharType="end"/>
      </w:r>
      <w:r w:rsidRPr="002A3910">
        <w:fldChar w:fldCharType="begin"/>
      </w:r>
      <w:r w:rsidRPr="002A3910">
        <w:instrText>xe "Properties:Editing Page Properties with ScreenMan Form Editor"</w:instrText>
      </w:r>
      <w:r w:rsidRPr="002A3910">
        <w:fldChar w:fldCharType="end"/>
      </w:r>
      <w:r w:rsidR="00E86526" w:rsidRPr="002A3910">
        <w:t xml:space="preserve">To edit the properties of the current page, press </w:t>
      </w:r>
      <w:r w:rsidR="00E86526" w:rsidRPr="002A3910">
        <w:rPr>
          <w:b/>
        </w:rPr>
        <w:t>&lt;PF4&gt;P</w:t>
      </w:r>
      <w:r w:rsidR="00E86526" w:rsidRPr="002A3910">
        <w:t xml:space="preserve"> from the Form Editor</w:t>
      </w:r>
      <w:r w:rsidR="00084217" w:rsidRPr="002A3910">
        <w:t>’</w:t>
      </w:r>
      <w:r w:rsidR="00E86526" w:rsidRPr="002A3910">
        <w:t xml:space="preserve">s </w:t>
      </w:r>
      <w:hyperlink w:anchor="form_editor_main_screen" w:history="1">
        <w:r w:rsidRPr="002A3910">
          <w:rPr>
            <w:rStyle w:val="Hyperlink"/>
          </w:rPr>
          <w:t>Main Screen</w:t>
        </w:r>
      </w:hyperlink>
      <w:r w:rsidR="00E86526" w:rsidRPr="002A3910">
        <w:t xml:space="preserve">. The form for editing page properties looks like </w:t>
      </w:r>
      <w:r w:rsidR="0080730E" w:rsidRPr="002A3910">
        <w:rPr>
          <w:color w:val="0000FF"/>
          <w:u w:val="single"/>
        </w:rPr>
        <w:fldChar w:fldCharType="begin" w:fldLock="1"/>
      </w:r>
      <w:r w:rsidR="0080730E" w:rsidRPr="002A3910">
        <w:rPr>
          <w:color w:val="0000FF"/>
          <w:u w:val="single"/>
        </w:rPr>
        <w:instrText xml:space="preserve"> REF _Ref458179698 \h  \* MERGEFORMAT </w:instrText>
      </w:r>
      <w:r w:rsidR="0080730E" w:rsidRPr="002A3910">
        <w:rPr>
          <w:color w:val="0000FF"/>
          <w:u w:val="single"/>
        </w:rPr>
      </w:r>
      <w:r w:rsidR="0080730E" w:rsidRPr="002A3910">
        <w:rPr>
          <w:color w:val="0000FF"/>
          <w:u w:val="single"/>
        </w:rPr>
        <w:fldChar w:fldCharType="separate"/>
      </w:r>
      <w:r w:rsidR="00272B32" w:rsidRPr="002A3910">
        <w:rPr>
          <w:color w:val="0000FF"/>
          <w:u w:val="single"/>
        </w:rPr>
        <w:t>Figure 261</w:t>
      </w:r>
      <w:r w:rsidR="0080730E" w:rsidRPr="002A3910">
        <w:rPr>
          <w:color w:val="0000FF"/>
          <w:u w:val="single"/>
        </w:rPr>
        <w:fldChar w:fldCharType="end"/>
      </w:r>
      <w:r w:rsidR="00E86526" w:rsidRPr="002A3910">
        <w:t>:</w:t>
      </w:r>
    </w:p>
    <w:p w14:paraId="54301A02" w14:textId="77777777" w:rsidR="00F7676F" w:rsidRPr="002A3910" w:rsidRDefault="00F7676F" w:rsidP="00F7676F">
      <w:pPr>
        <w:pStyle w:val="BodyText6"/>
        <w:keepNext/>
        <w:keepLines/>
      </w:pPr>
    </w:p>
    <w:p w14:paraId="36BBA660" w14:textId="5E323DDA" w:rsidR="00BB6867" w:rsidRPr="002A3910" w:rsidRDefault="00BB6867" w:rsidP="00BB6867">
      <w:pPr>
        <w:pStyle w:val="Caption"/>
      </w:pPr>
      <w:bookmarkStart w:id="1471" w:name="_Ref458179698"/>
      <w:bookmarkStart w:id="1472" w:name="_Ref322691254"/>
      <w:bookmarkStart w:id="1473" w:name="_Toc159568532"/>
      <w:r w:rsidRPr="002A3910">
        <w:t xml:space="preserve">Figure </w:t>
      </w:r>
      <w:r w:rsidRPr="002A3910">
        <w:fldChar w:fldCharType="begin"/>
      </w:r>
      <w:r w:rsidRPr="002A3910">
        <w:instrText>SEQ Figure \* ARABIC</w:instrText>
      </w:r>
      <w:r w:rsidRPr="002A3910">
        <w:fldChar w:fldCharType="separate"/>
      </w:r>
      <w:r w:rsidR="002D1B25">
        <w:rPr>
          <w:noProof/>
        </w:rPr>
        <w:t>261</w:t>
      </w:r>
      <w:r w:rsidRPr="002A3910">
        <w:fldChar w:fldCharType="end"/>
      </w:r>
      <w:bookmarkEnd w:id="1471"/>
      <w:r w:rsidR="00E87492" w:rsidRPr="002A3910">
        <w:t>:</w:t>
      </w:r>
      <w:r w:rsidRPr="002A3910">
        <w:t xml:space="preserve"> </w:t>
      </w:r>
      <w:r w:rsidR="00143C40" w:rsidRPr="002A3910">
        <w:t>ScreenMan Form Editor—</w:t>
      </w:r>
      <w:r w:rsidR="0080730E" w:rsidRPr="002A3910">
        <w:t>Editing Page P</w:t>
      </w:r>
      <w:r w:rsidR="00FB1CBD" w:rsidRPr="002A3910">
        <w:t>roperties</w:t>
      </w:r>
      <w:bookmarkEnd w:id="1472"/>
      <w:bookmarkEnd w:id="1473"/>
    </w:p>
    <w:p w14:paraId="57EA7E76" w14:textId="77777777" w:rsidR="00E51EB5" w:rsidRPr="002A3910" w:rsidRDefault="0095483B" w:rsidP="00E51EB5">
      <w:pPr>
        <w:pStyle w:val="Dialogue"/>
      </w:pPr>
      <w:r w:rsidRPr="002A3910">
        <w:t xml:space="preserve"> </w:t>
      </w:r>
      <w:r w:rsidR="00E51EB5" w:rsidRPr="002A3910">
        <w:t>------------------------------- Page Properties -----------------------</w:t>
      </w:r>
      <w:r w:rsidRPr="002A3910">
        <w:t xml:space="preserve">--------- </w:t>
      </w:r>
    </w:p>
    <w:p w14:paraId="5A024E55" w14:textId="77777777" w:rsidR="00E51EB5" w:rsidRPr="002A3910" w:rsidRDefault="00E51EB5" w:rsidP="00E51EB5">
      <w:pPr>
        <w:pStyle w:val="Dialogue"/>
      </w:pPr>
      <w:r w:rsidRPr="002A3910">
        <w:t>|                                                                                |</w:t>
      </w:r>
    </w:p>
    <w:p w14:paraId="2583E813" w14:textId="77777777" w:rsidR="00E51EB5" w:rsidRPr="002A3910" w:rsidRDefault="00E51EB5" w:rsidP="00E51EB5">
      <w:pPr>
        <w:pStyle w:val="Dialogue"/>
      </w:pPr>
      <w:r w:rsidRPr="002A3910">
        <w:t>|              PAGE NUMBER:                                                      |</w:t>
      </w:r>
    </w:p>
    <w:p w14:paraId="506AE888" w14:textId="77777777" w:rsidR="00E51EB5" w:rsidRPr="002A3910" w:rsidRDefault="00E51EB5" w:rsidP="00E51EB5">
      <w:pPr>
        <w:pStyle w:val="Dialogue"/>
      </w:pPr>
      <w:r w:rsidRPr="002A3910">
        <w:t>|                PAGE NAME:                                                      |</w:t>
      </w:r>
    </w:p>
    <w:p w14:paraId="30679C1F" w14:textId="77777777" w:rsidR="00E51EB5" w:rsidRPr="002A3910" w:rsidRDefault="00E51EB5" w:rsidP="00E51EB5">
      <w:pPr>
        <w:pStyle w:val="Dialogue"/>
      </w:pPr>
      <w:r w:rsidRPr="002A3910">
        <w:t>|             HEADER BLOCK:                                                      |</w:t>
      </w:r>
    </w:p>
    <w:p w14:paraId="11DD2EA0" w14:textId="77777777" w:rsidR="00E51EB5" w:rsidRPr="002A3910" w:rsidRDefault="00E51EB5" w:rsidP="00E51EB5">
      <w:pPr>
        <w:pStyle w:val="Dialogue"/>
      </w:pPr>
      <w:r w:rsidRPr="002A3910">
        <w:t>|                                                                                |</w:t>
      </w:r>
    </w:p>
    <w:p w14:paraId="6D527009" w14:textId="77777777" w:rsidR="00E51EB5" w:rsidRPr="002A3910" w:rsidRDefault="00E51EB5" w:rsidP="00E51EB5">
      <w:pPr>
        <w:pStyle w:val="Dialogue"/>
      </w:pPr>
      <w:r w:rsidRPr="002A3910">
        <w:t>|          PAGE COORDINATE:                 IS THIS A POP UP PAGE?               |</w:t>
      </w:r>
    </w:p>
    <w:p w14:paraId="0EA10727" w14:textId="77777777" w:rsidR="00E51EB5" w:rsidRPr="002A3910" w:rsidRDefault="00E51EB5" w:rsidP="00E51EB5">
      <w:pPr>
        <w:pStyle w:val="Dialogue"/>
      </w:pPr>
      <w:r w:rsidRPr="002A3910">
        <w:t>|                                          LOWER RIGHT COORDINATE:               |</w:t>
      </w:r>
    </w:p>
    <w:p w14:paraId="529C1CA3" w14:textId="77777777" w:rsidR="00E51EB5" w:rsidRPr="002A3910" w:rsidRDefault="00E51EB5" w:rsidP="00E51EB5">
      <w:pPr>
        <w:pStyle w:val="Dialogue"/>
      </w:pPr>
      <w:r w:rsidRPr="002A3910">
        <w:t>|                NEXT PAGE:                                                      |</w:t>
      </w:r>
    </w:p>
    <w:p w14:paraId="4A037F44" w14:textId="77777777" w:rsidR="00E51EB5" w:rsidRPr="002A3910" w:rsidRDefault="00E51EB5" w:rsidP="00E51EB5">
      <w:pPr>
        <w:pStyle w:val="Dialogue"/>
      </w:pPr>
      <w:r w:rsidRPr="002A3910">
        <w:t>|            PREVIOUS PAGE:                                                      |</w:t>
      </w:r>
    </w:p>
    <w:p w14:paraId="03363CAF" w14:textId="77777777" w:rsidR="00E51EB5" w:rsidRPr="002A3910" w:rsidRDefault="00E51EB5" w:rsidP="00E51EB5">
      <w:pPr>
        <w:pStyle w:val="Dialogue"/>
      </w:pPr>
      <w:r w:rsidRPr="002A3910">
        <w:t>|             PARENT FIELD:                                                      |</w:t>
      </w:r>
    </w:p>
    <w:p w14:paraId="52C2A50B" w14:textId="77777777" w:rsidR="00E51EB5" w:rsidRPr="002A3910" w:rsidRDefault="00E51EB5" w:rsidP="00E51EB5">
      <w:pPr>
        <w:pStyle w:val="Dialogue"/>
      </w:pPr>
      <w:r w:rsidRPr="002A3910">
        <w:t>|                                                                                |</w:t>
      </w:r>
    </w:p>
    <w:p w14:paraId="10427BEE" w14:textId="77777777" w:rsidR="00E51EB5" w:rsidRPr="002A3910" w:rsidRDefault="00E51EB5" w:rsidP="00E51EB5">
      <w:pPr>
        <w:pStyle w:val="Dialogue"/>
      </w:pPr>
      <w:r w:rsidRPr="002A3910">
        <w:t>|         DESCRIPTION (WP):                                                      |</w:t>
      </w:r>
    </w:p>
    <w:p w14:paraId="61991746" w14:textId="77777777" w:rsidR="00E51EB5" w:rsidRPr="002A3910" w:rsidRDefault="00E51EB5" w:rsidP="00E51EB5">
      <w:pPr>
        <w:pStyle w:val="Dialogue"/>
      </w:pPr>
      <w:r w:rsidRPr="002A3910">
        <w:t>|               PRE ACTION:                                                      |</w:t>
      </w:r>
    </w:p>
    <w:p w14:paraId="491ED303" w14:textId="77777777" w:rsidR="00E51EB5" w:rsidRPr="002A3910" w:rsidRDefault="00E51EB5" w:rsidP="00E51EB5">
      <w:pPr>
        <w:pStyle w:val="Dialogue"/>
      </w:pPr>
      <w:r w:rsidRPr="002A3910">
        <w:t>|              POST ACTION:                                                      |</w:t>
      </w:r>
    </w:p>
    <w:p w14:paraId="3E91FA39" w14:textId="77777777" w:rsidR="00E51EB5" w:rsidRPr="002A3910" w:rsidRDefault="00E51EB5" w:rsidP="00E51EB5">
      <w:pPr>
        <w:pStyle w:val="Dialogue"/>
      </w:pPr>
      <w:r w:rsidRPr="002A3910">
        <w:t>|                                                                                |</w:t>
      </w:r>
    </w:p>
    <w:p w14:paraId="01393846" w14:textId="77777777" w:rsidR="00E86526" w:rsidRPr="002A3910" w:rsidRDefault="00E51EB5" w:rsidP="00E51EB5">
      <w:pPr>
        <w:pStyle w:val="Dialogue"/>
      </w:pPr>
      <w:r w:rsidRPr="002A3910">
        <w:t xml:space="preserve"> -------------------------------------------------------------------------------- </w:t>
      </w:r>
    </w:p>
    <w:p w14:paraId="0B30878F" w14:textId="77777777" w:rsidR="00E86526" w:rsidRPr="002A3910" w:rsidRDefault="00E86526" w:rsidP="00B66E33">
      <w:pPr>
        <w:pStyle w:val="BodyText6"/>
      </w:pPr>
    </w:p>
    <w:p w14:paraId="5FCD4048" w14:textId="77777777" w:rsidR="00605AD6" w:rsidRPr="002A3910" w:rsidRDefault="00E86526" w:rsidP="00605AD6">
      <w:pPr>
        <w:pStyle w:val="BodyText"/>
        <w:keepNext/>
        <w:keepLines/>
      </w:pPr>
      <w:r w:rsidRPr="002A3910">
        <w:t xml:space="preserve">If you want the page to be a </w:t>
      </w:r>
      <w:r w:rsidR="00084217" w:rsidRPr="002A3910">
        <w:t>“</w:t>
      </w:r>
      <w:r w:rsidR="005F6E9B" w:rsidRPr="002A3910">
        <w:t>popup</w:t>
      </w:r>
      <w:r w:rsidR="00084217" w:rsidRPr="002A3910">
        <w:t>”</w:t>
      </w:r>
      <w:r w:rsidRPr="002A3910">
        <w:t xml:space="preserve"> page (window)</w:t>
      </w:r>
      <w:r w:rsidR="00605AD6" w:rsidRPr="002A3910">
        <w:t>:</w:t>
      </w:r>
    </w:p>
    <w:p w14:paraId="6027EC7F" w14:textId="77777777" w:rsidR="00605AD6" w:rsidRPr="002A3910" w:rsidRDefault="00605AD6" w:rsidP="00797053">
      <w:pPr>
        <w:pStyle w:val="ListNumber"/>
        <w:keepNext/>
        <w:keepLines/>
        <w:numPr>
          <w:ilvl w:val="0"/>
          <w:numId w:val="55"/>
        </w:numPr>
        <w:ind w:left="720"/>
        <w:rPr>
          <w:noProof w:val="0"/>
        </w:rPr>
      </w:pPr>
      <w:r w:rsidRPr="002A3910">
        <w:rPr>
          <w:noProof w:val="0"/>
        </w:rPr>
        <w:t>At the “IS THIS A POP UP PAGE?” prompt, e</w:t>
      </w:r>
      <w:r w:rsidR="00E86526" w:rsidRPr="002A3910">
        <w:rPr>
          <w:noProof w:val="0"/>
        </w:rPr>
        <w:t xml:space="preserve">nter </w:t>
      </w:r>
      <w:r w:rsidR="00E86526" w:rsidRPr="002A3910">
        <w:rPr>
          <w:b/>
          <w:noProof w:val="0"/>
        </w:rPr>
        <w:t>YES</w:t>
      </w:r>
      <w:r w:rsidRPr="002A3910">
        <w:rPr>
          <w:noProof w:val="0"/>
        </w:rPr>
        <w:t>.</w:t>
      </w:r>
    </w:p>
    <w:p w14:paraId="76A8C0AA" w14:textId="77777777" w:rsidR="00E86526" w:rsidRPr="002A3910" w:rsidRDefault="00605AD6" w:rsidP="00797053">
      <w:pPr>
        <w:pStyle w:val="ListNumber"/>
        <w:numPr>
          <w:ilvl w:val="0"/>
          <w:numId w:val="55"/>
        </w:numPr>
        <w:ind w:left="720"/>
        <w:rPr>
          <w:noProof w:val="0"/>
        </w:rPr>
      </w:pPr>
      <w:r w:rsidRPr="002A3910">
        <w:rPr>
          <w:noProof w:val="0"/>
        </w:rPr>
        <w:t>E</w:t>
      </w:r>
      <w:r w:rsidR="00E86526" w:rsidRPr="002A3910">
        <w:rPr>
          <w:noProof w:val="0"/>
        </w:rPr>
        <w:t xml:space="preserve">nter a value for </w:t>
      </w:r>
      <w:r w:rsidR="00084217" w:rsidRPr="002A3910">
        <w:rPr>
          <w:noProof w:val="0"/>
        </w:rPr>
        <w:t>“</w:t>
      </w:r>
      <w:r w:rsidR="00E86526" w:rsidRPr="002A3910">
        <w:rPr>
          <w:noProof w:val="0"/>
        </w:rPr>
        <w:t>LOWER RIGHT COORDINATE</w:t>
      </w:r>
      <w:r w:rsidR="00084217" w:rsidRPr="002A3910">
        <w:rPr>
          <w:noProof w:val="0"/>
        </w:rPr>
        <w:t>”</w:t>
      </w:r>
      <w:r w:rsidR="00E86526" w:rsidRPr="002A3910">
        <w:rPr>
          <w:noProof w:val="0"/>
        </w:rPr>
        <w:t>.</w:t>
      </w:r>
    </w:p>
    <w:p w14:paraId="422A5A8C" w14:textId="77777777" w:rsidR="00F7676F" w:rsidRPr="002A3910" w:rsidRDefault="00F7676F" w:rsidP="00F7676F">
      <w:pPr>
        <w:pStyle w:val="BodyText6"/>
      </w:pPr>
    </w:p>
    <w:p w14:paraId="42F4359D" w14:textId="6DE091B6" w:rsidR="00994265" w:rsidRPr="002A3910" w:rsidRDefault="007869D8" w:rsidP="0080730E">
      <w:pPr>
        <w:pStyle w:val="Note"/>
      </w:pPr>
      <w:r w:rsidRPr="002A3910">
        <w:rPr>
          <w:noProof/>
        </w:rPr>
        <w:drawing>
          <wp:inline distT="0" distB="0" distL="0" distR="0" wp14:anchorId="3AAC03E2" wp14:editId="29B1B14B">
            <wp:extent cx="289560" cy="289560"/>
            <wp:effectExtent l="0" t="0" r="0" b="0"/>
            <wp:docPr id="3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0730E" w:rsidRPr="002A3910">
        <w:rPr>
          <w:b/>
        </w:rPr>
        <w:tab/>
        <w:t>NOTE</w:t>
      </w:r>
      <w:r w:rsidR="00994265" w:rsidRPr="002A3910">
        <w:t>:</w:t>
      </w:r>
      <w:r w:rsidR="0080730E" w:rsidRPr="002A3910">
        <w:t xml:space="preserve"> VA </w:t>
      </w:r>
      <w:r w:rsidR="00994265" w:rsidRPr="002A3910">
        <w:t xml:space="preserve">FileMan </w:t>
      </w:r>
      <w:r w:rsidR="0080730E" w:rsidRPr="002A3910">
        <w:t>22.2</w:t>
      </w:r>
      <w:r w:rsidR="00994265" w:rsidRPr="002A3910">
        <w:t xml:space="preserve"> supports screens longer than </w:t>
      </w:r>
      <w:r w:rsidR="00994265" w:rsidRPr="002A3910">
        <w:rPr>
          <w:b/>
          <w:bCs/>
        </w:rPr>
        <w:t>24 lines</w:t>
      </w:r>
      <w:r w:rsidR="00994265" w:rsidRPr="002A3910">
        <w:t>.</w:t>
      </w:r>
    </w:p>
    <w:p w14:paraId="5B42DFB0" w14:textId="77777777" w:rsidR="00F7676F" w:rsidRPr="002A3910" w:rsidRDefault="00F7676F" w:rsidP="00F7676F">
      <w:pPr>
        <w:pStyle w:val="BodyText6"/>
      </w:pPr>
    </w:p>
    <w:p w14:paraId="2DB9AB9E" w14:textId="77777777" w:rsidR="00E86526" w:rsidRPr="002A3910" w:rsidRDefault="00E86526" w:rsidP="00AD197E">
      <w:pPr>
        <w:pStyle w:val="Heading4"/>
      </w:pPr>
      <w:r w:rsidRPr="002A3910">
        <w:lastRenderedPageBreak/>
        <w:t xml:space="preserve">Editing </w:t>
      </w:r>
      <w:r w:rsidR="00084217" w:rsidRPr="002A3910">
        <w:t>“</w:t>
      </w:r>
      <w:r w:rsidR="005F6E9B" w:rsidRPr="002A3910">
        <w:t>Popu</w:t>
      </w:r>
      <w:r w:rsidRPr="002A3910">
        <w:t>p</w:t>
      </w:r>
      <w:r w:rsidR="00084217" w:rsidRPr="002A3910">
        <w:t>”</w:t>
      </w:r>
      <w:r w:rsidRPr="002A3910">
        <w:t xml:space="preserve"> Page Coordinates</w:t>
      </w:r>
    </w:p>
    <w:p w14:paraId="46F98F3C" w14:textId="4CB94D78" w:rsidR="00E86526" w:rsidRPr="002A3910" w:rsidRDefault="007869D8" w:rsidP="00FB1CBD">
      <w:pPr>
        <w:pStyle w:val="BodyText"/>
        <w:keepNext/>
        <w:keepLines/>
      </w:pPr>
      <w:r w:rsidRPr="002A3910">
        <w:fldChar w:fldCharType="begin"/>
      </w:r>
      <w:r w:rsidR="000A69DF" w:rsidRPr="002A3910">
        <w:instrText>xe "Scree</w:instrText>
      </w:r>
      <w:r w:rsidR="005F6E9B" w:rsidRPr="002A3910">
        <w:instrText>nMan:Form Editor:Editing Popu</w:instrText>
      </w:r>
      <w:r w:rsidR="000A69DF" w:rsidRPr="002A3910">
        <w:instrText>p Page Coordinates"</w:instrText>
      </w:r>
      <w:r w:rsidRPr="002A3910">
        <w:fldChar w:fldCharType="end"/>
      </w:r>
      <w:r w:rsidRPr="002A3910">
        <w:fldChar w:fldCharType="begin"/>
      </w:r>
      <w:r w:rsidR="000A69DF" w:rsidRPr="002A3910">
        <w:instrText xml:space="preserve">xe "Form </w:instrText>
      </w:r>
      <w:r w:rsidR="005F6E9B" w:rsidRPr="002A3910">
        <w:instrText>Editor:ScreenMan:Editing Pop-</w:instrText>
      </w:r>
      <w:r w:rsidR="000A69DF" w:rsidRPr="002A3910">
        <w:instrText>p Page Coordinates"</w:instrText>
      </w:r>
      <w:r w:rsidRPr="002A3910">
        <w:fldChar w:fldCharType="end"/>
      </w:r>
      <w:r w:rsidRPr="002A3910">
        <w:fldChar w:fldCharType="begin"/>
      </w:r>
      <w:r w:rsidR="000A69DF" w:rsidRPr="002A3910">
        <w:instrText>xe "Editing:ScreenMan Form Editor:</w:instrText>
      </w:r>
      <w:r w:rsidR="005F6E9B" w:rsidRPr="002A3910">
        <w:instrText>Popu</w:instrText>
      </w:r>
      <w:r w:rsidR="000A69DF" w:rsidRPr="002A3910">
        <w:instrText>p Page Coordinates"</w:instrText>
      </w:r>
      <w:r w:rsidRPr="002A3910">
        <w:fldChar w:fldCharType="end"/>
      </w:r>
      <w:r w:rsidR="00E86526" w:rsidRPr="002A3910">
        <w:t xml:space="preserve">As described </w:t>
      </w:r>
      <w:r w:rsidR="00E26E64" w:rsidRPr="002A3910">
        <w:t xml:space="preserve">in Section </w:t>
      </w:r>
      <w:r w:rsidR="00E26E64" w:rsidRPr="002A3910">
        <w:rPr>
          <w:color w:val="0000FF"/>
          <w:u w:val="single"/>
        </w:rPr>
        <w:fldChar w:fldCharType="begin" w:fldLock="1"/>
      </w:r>
      <w:r w:rsidR="00E26E64" w:rsidRPr="002A3910">
        <w:rPr>
          <w:color w:val="0000FF"/>
          <w:u w:val="single"/>
        </w:rPr>
        <w:instrText xml:space="preserve"> REF _Ref254156039 \w \h  \* MERGEFORMAT </w:instrText>
      </w:r>
      <w:r w:rsidR="00E26E64" w:rsidRPr="002A3910">
        <w:rPr>
          <w:color w:val="0000FF"/>
          <w:u w:val="single"/>
        </w:rPr>
      </w:r>
      <w:r w:rsidR="00E26E64" w:rsidRPr="002A3910">
        <w:rPr>
          <w:color w:val="0000FF"/>
          <w:u w:val="single"/>
        </w:rPr>
        <w:fldChar w:fldCharType="separate"/>
      </w:r>
      <w:r w:rsidR="00272B32" w:rsidRPr="002A3910">
        <w:rPr>
          <w:color w:val="0000FF"/>
          <w:u w:val="single"/>
        </w:rPr>
        <w:t>5.10.3</w:t>
      </w:r>
      <w:r w:rsidR="00E26E64" w:rsidRPr="002A3910">
        <w:rPr>
          <w:color w:val="0000FF"/>
          <w:u w:val="single"/>
        </w:rPr>
        <w:fldChar w:fldCharType="end"/>
      </w:r>
      <w:r w:rsidR="00E26E64" w:rsidRPr="002A3910">
        <w:t>, “</w:t>
      </w:r>
      <w:r w:rsidR="00E26E64" w:rsidRPr="002A3910">
        <w:rPr>
          <w:color w:val="0000FF"/>
          <w:u w:val="single"/>
        </w:rPr>
        <w:fldChar w:fldCharType="begin" w:fldLock="1"/>
      </w:r>
      <w:r w:rsidR="00E26E64" w:rsidRPr="002A3910">
        <w:rPr>
          <w:color w:val="0000FF"/>
          <w:u w:val="single"/>
        </w:rPr>
        <w:instrText xml:space="preserve"> REF _Ref254156039 \h  \* MERGEFORMAT </w:instrText>
      </w:r>
      <w:r w:rsidR="00E26E64" w:rsidRPr="002A3910">
        <w:rPr>
          <w:color w:val="0000FF"/>
          <w:u w:val="single"/>
        </w:rPr>
      </w:r>
      <w:r w:rsidR="00E26E64" w:rsidRPr="002A3910">
        <w:rPr>
          <w:color w:val="0000FF"/>
          <w:u w:val="single"/>
        </w:rPr>
        <w:fldChar w:fldCharType="separate"/>
      </w:r>
      <w:r w:rsidR="00272B32" w:rsidRPr="002A3910">
        <w:rPr>
          <w:color w:val="0000FF"/>
          <w:u w:val="single"/>
        </w:rPr>
        <w:t>Editing Page Properties</w:t>
      </w:r>
      <w:r w:rsidR="00E26E64" w:rsidRPr="002A3910">
        <w:rPr>
          <w:color w:val="0000FF"/>
          <w:u w:val="single"/>
        </w:rPr>
        <w:fldChar w:fldCharType="end"/>
      </w:r>
      <w:r w:rsidR="00E26E64" w:rsidRPr="002A3910">
        <w:t>,”</w:t>
      </w:r>
      <w:r w:rsidR="00E86526" w:rsidRPr="002A3910">
        <w:t xml:space="preserve">, you can press </w:t>
      </w:r>
      <w:r w:rsidR="00E86526" w:rsidRPr="002A3910">
        <w:rPr>
          <w:b/>
          <w:bCs/>
        </w:rPr>
        <w:t>&lt;PF4&gt;P</w:t>
      </w:r>
      <w:r w:rsidR="00E86526" w:rsidRPr="002A3910">
        <w:t xml:space="preserve"> to invoke a ScreenMan form to edit the properties of the current page. You can also change the coordinate of a </w:t>
      </w:r>
      <w:r w:rsidR="00084217" w:rsidRPr="002A3910">
        <w:t>“</w:t>
      </w:r>
      <w:r w:rsidR="005F6E9B" w:rsidRPr="002A3910">
        <w:t>pop</w:t>
      </w:r>
      <w:r w:rsidR="00E86526" w:rsidRPr="002A3910">
        <w:t>up</w:t>
      </w:r>
      <w:r w:rsidR="00084217" w:rsidRPr="002A3910">
        <w:t>”</w:t>
      </w:r>
      <w:r w:rsidR="00E86526" w:rsidRPr="002A3910">
        <w:t xml:space="preserve"> page directly from the Form Editor</w:t>
      </w:r>
      <w:r w:rsidR="00084217" w:rsidRPr="002A3910">
        <w:t>’</w:t>
      </w:r>
      <w:r w:rsidR="00E86526" w:rsidRPr="002A3910">
        <w:t xml:space="preserve">s </w:t>
      </w:r>
      <w:hyperlink w:anchor="form_editor_main_screen" w:history="1">
        <w:r w:rsidR="00605AD6" w:rsidRPr="002A3910">
          <w:rPr>
            <w:rStyle w:val="Hyperlink"/>
          </w:rPr>
          <w:t>Main Screen</w:t>
        </w:r>
      </w:hyperlink>
      <w:r w:rsidR="00E86526" w:rsidRPr="002A3910">
        <w:t xml:space="preserve">, by selecting and dragging the border of the </w:t>
      </w:r>
      <w:r w:rsidR="00084217" w:rsidRPr="002A3910">
        <w:t>“</w:t>
      </w:r>
      <w:r w:rsidR="005F6E9B" w:rsidRPr="002A3910">
        <w:t>pop</w:t>
      </w:r>
      <w:r w:rsidR="00E86526" w:rsidRPr="002A3910">
        <w:t>up</w:t>
      </w:r>
      <w:r w:rsidR="00084217" w:rsidRPr="002A3910">
        <w:t>”</w:t>
      </w:r>
      <w:r w:rsidR="00E86526" w:rsidRPr="002A3910">
        <w:t xml:space="preserve"> page.</w:t>
      </w:r>
    </w:p>
    <w:p w14:paraId="6EF8CB88" w14:textId="6E981267" w:rsidR="00E86526" w:rsidRPr="002A3910" w:rsidRDefault="00EA4F3E" w:rsidP="00FB1CBD">
      <w:pPr>
        <w:pStyle w:val="BodyText"/>
        <w:keepNext/>
        <w:keepLines/>
      </w:pPr>
      <w:r w:rsidRPr="002A3910">
        <w:rPr>
          <w:color w:val="0000FF"/>
          <w:u w:val="single"/>
        </w:rPr>
        <w:fldChar w:fldCharType="begin" w:fldLock="1"/>
      </w:r>
      <w:r w:rsidRPr="002A3910">
        <w:rPr>
          <w:color w:val="0000FF"/>
          <w:u w:val="single"/>
        </w:rPr>
        <w:instrText xml:space="preserve"> REF _Ref342294043 \h  \* MERGEFORMAT </w:instrText>
      </w:r>
      <w:r w:rsidRPr="002A3910">
        <w:rPr>
          <w:color w:val="0000FF"/>
          <w:u w:val="single"/>
        </w:rPr>
      </w:r>
      <w:r w:rsidRPr="002A3910">
        <w:rPr>
          <w:color w:val="0000FF"/>
          <w:u w:val="single"/>
        </w:rPr>
        <w:fldChar w:fldCharType="separate"/>
      </w:r>
      <w:r w:rsidR="00272B32" w:rsidRPr="002A3910">
        <w:rPr>
          <w:color w:val="0000FF"/>
          <w:u w:val="single"/>
        </w:rPr>
        <w:t>Figure 262</w:t>
      </w:r>
      <w:r w:rsidRPr="002A3910">
        <w:rPr>
          <w:color w:val="0000FF"/>
          <w:u w:val="single"/>
        </w:rPr>
        <w:fldChar w:fldCharType="end"/>
      </w:r>
      <w:r w:rsidR="00E86526" w:rsidRPr="002A3910">
        <w:t xml:space="preserve"> is an example of the Main Screen of the Form Editor where the current page is a </w:t>
      </w:r>
      <w:r w:rsidR="00084217" w:rsidRPr="002A3910">
        <w:t>“</w:t>
      </w:r>
      <w:r w:rsidR="005F6E9B" w:rsidRPr="002A3910">
        <w:t>popu</w:t>
      </w:r>
      <w:r w:rsidR="00E86526" w:rsidRPr="002A3910">
        <w:t>p</w:t>
      </w:r>
      <w:r w:rsidR="00084217" w:rsidRPr="002A3910">
        <w:t>”</w:t>
      </w:r>
      <w:r w:rsidR="00E86526" w:rsidRPr="002A3910">
        <w:t xml:space="preserve"> page.</w:t>
      </w:r>
    </w:p>
    <w:p w14:paraId="0FD2D82C" w14:textId="77777777" w:rsidR="00F7676F" w:rsidRPr="002A3910" w:rsidRDefault="00F7676F" w:rsidP="00F7676F">
      <w:pPr>
        <w:pStyle w:val="BodyText6"/>
        <w:keepNext/>
        <w:keepLines/>
      </w:pPr>
    </w:p>
    <w:p w14:paraId="59A51F55" w14:textId="3A06210A" w:rsidR="00BB6867" w:rsidRPr="002A3910" w:rsidRDefault="00BB6867" w:rsidP="00BB6867">
      <w:pPr>
        <w:pStyle w:val="Caption"/>
      </w:pPr>
      <w:bookmarkStart w:id="1474" w:name="_Ref342294043"/>
      <w:bookmarkStart w:id="1475" w:name="_Ref322691263"/>
      <w:bookmarkStart w:id="1476" w:name="_Toc159568533"/>
      <w:r w:rsidRPr="002A3910">
        <w:t xml:space="preserve">Figure </w:t>
      </w:r>
      <w:r w:rsidRPr="002A3910">
        <w:fldChar w:fldCharType="begin"/>
      </w:r>
      <w:r w:rsidRPr="002A3910">
        <w:instrText>SEQ Figure \* ARABIC</w:instrText>
      </w:r>
      <w:r w:rsidRPr="002A3910">
        <w:fldChar w:fldCharType="separate"/>
      </w:r>
      <w:r w:rsidR="002D1B25">
        <w:rPr>
          <w:noProof/>
        </w:rPr>
        <w:t>262</w:t>
      </w:r>
      <w:r w:rsidRPr="002A3910">
        <w:fldChar w:fldCharType="end"/>
      </w:r>
      <w:bookmarkEnd w:id="1474"/>
      <w:r w:rsidR="00E87492" w:rsidRPr="002A3910">
        <w:t>:</w:t>
      </w:r>
      <w:r w:rsidRPr="002A3910">
        <w:t xml:space="preserve"> </w:t>
      </w:r>
      <w:r w:rsidR="00143C40" w:rsidRPr="002A3910">
        <w:t>ScreenMan Form Editor—</w:t>
      </w:r>
      <w:r w:rsidR="00FB1CBD" w:rsidRPr="002A3910">
        <w:t xml:space="preserve">Editing </w:t>
      </w:r>
      <w:r w:rsidR="00084217" w:rsidRPr="002A3910">
        <w:t>“</w:t>
      </w:r>
      <w:r w:rsidR="003973D8" w:rsidRPr="002A3910">
        <w:t>Popu</w:t>
      </w:r>
      <w:r w:rsidR="00FB1CBD" w:rsidRPr="002A3910">
        <w:t>p</w:t>
      </w:r>
      <w:r w:rsidR="00084217" w:rsidRPr="002A3910">
        <w:t>”</w:t>
      </w:r>
      <w:r w:rsidR="00143C40" w:rsidRPr="002A3910">
        <w:t xml:space="preserve"> Page C</w:t>
      </w:r>
      <w:r w:rsidR="00FB1CBD" w:rsidRPr="002A3910">
        <w:t>oordinates</w:t>
      </w:r>
      <w:bookmarkEnd w:id="1475"/>
      <w:bookmarkEnd w:id="1476"/>
    </w:p>
    <w:p w14:paraId="2EAFF4B2" w14:textId="77777777" w:rsidR="00E678BA" w:rsidRPr="002A3910" w:rsidRDefault="0095483B" w:rsidP="00E678BA">
      <w:pPr>
        <w:pStyle w:val="Dialogue"/>
      </w:pPr>
      <w:r w:rsidRPr="002A3910">
        <w:t xml:space="preserve">  </w:t>
      </w:r>
      <w:r w:rsidR="00E678BA" w:rsidRPr="002A3910">
        <w:t>THIS IS A CAPTION ONLY FIELD</w:t>
      </w:r>
    </w:p>
    <w:p w14:paraId="2F4B0AF6" w14:textId="77777777" w:rsidR="00E678BA" w:rsidRPr="002A3910" w:rsidRDefault="00E678BA" w:rsidP="00E678BA">
      <w:pPr>
        <w:pStyle w:val="Dialogue"/>
      </w:pPr>
    </w:p>
    <w:p w14:paraId="6CF03EFB" w14:textId="77777777" w:rsidR="00E678BA" w:rsidRPr="002A3910" w:rsidRDefault="00E678BA" w:rsidP="00E678BA">
      <w:pPr>
        <w:pStyle w:val="Dialogue"/>
      </w:pPr>
      <w:r w:rsidRPr="002A3910">
        <w:t xml:space="preserve">                         -------------------------------------------------</w:t>
      </w:r>
      <w:r w:rsidR="0065643E" w:rsidRPr="002A3910">
        <w:t xml:space="preserve"> </w:t>
      </w:r>
    </w:p>
    <w:p w14:paraId="57AD0530" w14:textId="77777777" w:rsidR="00E678BA" w:rsidRPr="002A3910" w:rsidRDefault="00E678BA" w:rsidP="00E678BA">
      <w:pPr>
        <w:pStyle w:val="Dialogue"/>
      </w:pPr>
      <w:r w:rsidRPr="002A3910">
        <w:t xml:space="preserve">          NAME: ____ ___|                                                 |</w:t>
      </w:r>
    </w:p>
    <w:p w14:paraId="23ACF2C2" w14:textId="77777777" w:rsidR="00E678BA" w:rsidRPr="002A3910" w:rsidRDefault="00E678BA" w:rsidP="00E678BA">
      <w:pPr>
        <w:pStyle w:val="Dialogue"/>
      </w:pPr>
      <w:r w:rsidRPr="002A3910">
        <w:t xml:space="preserve">           SSN: ________|      This is the pop-up page                    |</w:t>
      </w:r>
    </w:p>
    <w:p w14:paraId="3CE9BAAB" w14:textId="77777777" w:rsidR="00E678BA" w:rsidRPr="002A3910" w:rsidRDefault="00E678BA" w:rsidP="00E678BA">
      <w:pPr>
        <w:pStyle w:val="Dialogue"/>
      </w:pPr>
      <w:r w:rsidRPr="002A3910">
        <w:t xml:space="preserve">  SELECT PHONE: ________|                                                 |</w:t>
      </w:r>
    </w:p>
    <w:p w14:paraId="6DAB02D1" w14:textId="77777777" w:rsidR="00E678BA" w:rsidRPr="002A3910" w:rsidRDefault="00E678BA" w:rsidP="00E678BA">
      <w:pPr>
        <w:pStyle w:val="Dialogue"/>
      </w:pPr>
      <w:r w:rsidRPr="002A3910">
        <w:t xml:space="preserve">                        |                                                 |</w:t>
      </w:r>
    </w:p>
    <w:p w14:paraId="5497FDD1" w14:textId="77777777" w:rsidR="00E678BA" w:rsidRPr="002A3910" w:rsidRDefault="00E678BA" w:rsidP="00E678BA">
      <w:pPr>
        <w:pStyle w:val="Dialogue"/>
      </w:pPr>
      <w:r w:rsidRPr="002A3910">
        <w:t xml:space="preserve">                        |                                                 |</w:t>
      </w:r>
    </w:p>
    <w:p w14:paraId="65F1185C" w14:textId="77777777" w:rsidR="00E678BA" w:rsidRPr="002A3910" w:rsidRDefault="00E678BA" w:rsidP="00E678BA">
      <w:pPr>
        <w:pStyle w:val="Dialogue"/>
      </w:pPr>
      <w:r w:rsidRPr="002A3910">
        <w:t xml:space="preserve">                         -------------------------------------------------</w:t>
      </w:r>
      <w:r w:rsidR="0065643E" w:rsidRPr="002A3910">
        <w:t xml:space="preserve"> </w:t>
      </w:r>
    </w:p>
    <w:p w14:paraId="6D406EAA" w14:textId="77777777" w:rsidR="00E678BA" w:rsidRPr="002A3910" w:rsidRDefault="00E678BA" w:rsidP="00E678BA">
      <w:pPr>
        <w:pStyle w:val="Dialogue"/>
      </w:pPr>
    </w:p>
    <w:p w14:paraId="5BE26984" w14:textId="77777777" w:rsidR="00E678BA" w:rsidRPr="002A3910" w:rsidRDefault="00E678BA" w:rsidP="00E678BA">
      <w:pPr>
        <w:pStyle w:val="Dialogue"/>
      </w:pPr>
    </w:p>
    <w:p w14:paraId="17F6CD3D" w14:textId="77777777" w:rsidR="00E678BA" w:rsidRPr="002A3910" w:rsidRDefault="0095483B" w:rsidP="00E678BA">
      <w:pPr>
        <w:pStyle w:val="Dialogue"/>
      </w:pPr>
      <w:r w:rsidRPr="002A3910">
        <w:t>_</w:t>
      </w:r>
      <w:r w:rsidR="00E678BA" w:rsidRPr="002A3910">
        <w:t>__________________________________________________________________________________</w:t>
      </w:r>
    </w:p>
    <w:p w14:paraId="722C604B" w14:textId="77777777" w:rsidR="00E678BA" w:rsidRPr="002A3910" w:rsidRDefault="00E678BA" w:rsidP="00E678BA">
      <w:pPr>
        <w:pStyle w:val="Dialogue"/>
      </w:pPr>
      <w:r w:rsidRPr="002A3910">
        <w:t xml:space="preserve">File: ZZFILE NAME (# nnnn)                                               R1,C1    </w:t>
      </w:r>
    </w:p>
    <w:p w14:paraId="2B7713DC" w14:textId="77777777" w:rsidR="00E678BA" w:rsidRPr="002A3910" w:rsidRDefault="00E678BA" w:rsidP="00E678BA">
      <w:pPr>
        <w:pStyle w:val="Dialogue"/>
      </w:pPr>
      <w:r w:rsidRPr="002A3910">
        <w:t>Form: ZZFORM NAME</w:t>
      </w:r>
    </w:p>
    <w:p w14:paraId="1241A715" w14:textId="77777777" w:rsidR="00E678BA" w:rsidRPr="002A3910" w:rsidRDefault="00E678BA" w:rsidP="00E678BA">
      <w:pPr>
        <w:pStyle w:val="Dialogue"/>
      </w:pPr>
      <w:r w:rsidRPr="002A3910">
        <w:t>Page: n (ZZName of Pop-Up Page)</w:t>
      </w:r>
    </w:p>
    <w:p w14:paraId="7BB38107" w14:textId="77777777" w:rsidR="00E678BA" w:rsidRPr="002A3910" w:rsidRDefault="00E678BA" w:rsidP="00E678BA">
      <w:pPr>
        <w:pStyle w:val="Dialogue"/>
      </w:pPr>
    </w:p>
    <w:p w14:paraId="3069F6C9" w14:textId="77777777" w:rsidR="00E86526" w:rsidRPr="002A3910" w:rsidRDefault="00E678BA" w:rsidP="00E678BA">
      <w:pPr>
        <w:pStyle w:val="Dialogue"/>
      </w:pPr>
      <w:r w:rsidRPr="002A3910">
        <w:t>&lt;PF1&gt;Q=Quit   &lt;PF1&gt;E=Exit   &lt;PF1&gt;S=Save   &lt;PF1&gt;V=Block Viewer   &lt;PF1&gt;H=Help</w:t>
      </w:r>
    </w:p>
    <w:p w14:paraId="6C2D3FA1" w14:textId="77777777" w:rsidR="00E86526" w:rsidRPr="002A3910" w:rsidRDefault="00E86526" w:rsidP="00B66E33">
      <w:pPr>
        <w:pStyle w:val="BodyText6"/>
      </w:pPr>
    </w:p>
    <w:p w14:paraId="1EEEEFB0" w14:textId="46226155" w:rsidR="00C91E61" w:rsidRPr="002A3910" w:rsidRDefault="00E86526" w:rsidP="00196320">
      <w:pPr>
        <w:pStyle w:val="BodyText"/>
        <w:keepNext/>
        <w:keepLines/>
      </w:pPr>
      <w:r w:rsidRPr="002A3910">
        <w:t xml:space="preserve">To move the entire </w:t>
      </w:r>
      <w:r w:rsidR="00084217" w:rsidRPr="002A3910">
        <w:t>“</w:t>
      </w:r>
      <w:r w:rsidR="005F6E9B" w:rsidRPr="002A3910">
        <w:t>popup</w:t>
      </w:r>
      <w:r w:rsidR="00084217" w:rsidRPr="002A3910">
        <w:t>”</w:t>
      </w:r>
      <w:r w:rsidRPr="002A3910">
        <w:t xml:space="preserve"> page around on the </w:t>
      </w:r>
      <w:hyperlink w:anchor="form_editor_main_screen" w:history="1">
        <w:r w:rsidR="00605AD6" w:rsidRPr="002A3910">
          <w:rPr>
            <w:rStyle w:val="Hyperlink"/>
          </w:rPr>
          <w:t>Main Screen</w:t>
        </w:r>
      </w:hyperlink>
      <w:r w:rsidR="00C91E61" w:rsidRPr="002A3910">
        <w:t>, do the following:</w:t>
      </w:r>
    </w:p>
    <w:p w14:paraId="4F6DF181" w14:textId="77777777" w:rsidR="00196320" w:rsidRPr="002A3910" w:rsidRDefault="00196320" w:rsidP="00797053">
      <w:pPr>
        <w:pStyle w:val="ListNumber"/>
        <w:keepNext/>
        <w:keepLines/>
        <w:numPr>
          <w:ilvl w:val="0"/>
          <w:numId w:val="43"/>
        </w:numPr>
        <w:ind w:left="720"/>
        <w:rPr>
          <w:noProof w:val="0"/>
        </w:rPr>
      </w:pPr>
      <w:r w:rsidRPr="002A3910">
        <w:rPr>
          <w:noProof w:val="0"/>
        </w:rPr>
        <w:t>Position the cursor anywhere on the top boundary of the “popup” page.</w:t>
      </w:r>
    </w:p>
    <w:p w14:paraId="47D6AF0A" w14:textId="77777777" w:rsidR="00C91E61" w:rsidRPr="002A3910" w:rsidRDefault="00C91E61" w:rsidP="00196320">
      <w:pPr>
        <w:pStyle w:val="ListNumber"/>
        <w:keepNext/>
        <w:keepLines/>
        <w:rPr>
          <w:noProof w:val="0"/>
        </w:rPr>
      </w:pPr>
      <w:r w:rsidRPr="002A3910">
        <w:rPr>
          <w:noProof w:val="0"/>
        </w:rPr>
        <w:t>P</w:t>
      </w:r>
      <w:r w:rsidR="00E86526" w:rsidRPr="002A3910">
        <w:rPr>
          <w:noProof w:val="0"/>
        </w:rPr>
        <w:t xml:space="preserve">ress </w:t>
      </w:r>
      <w:r w:rsidR="00C26BDD" w:rsidRPr="002A3910">
        <w:rPr>
          <w:b/>
          <w:bCs/>
          <w:noProof w:val="0"/>
        </w:rPr>
        <w:t>Spacebar</w:t>
      </w:r>
      <w:r w:rsidR="00E86526" w:rsidRPr="002A3910">
        <w:rPr>
          <w:bCs/>
          <w:noProof w:val="0"/>
        </w:rPr>
        <w:t xml:space="preserve"> </w:t>
      </w:r>
      <w:r w:rsidR="00E86526" w:rsidRPr="002A3910">
        <w:rPr>
          <w:bCs/>
          <w:i/>
          <w:noProof w:val="0"/>
        </w:rPr>
        <w:t>or</w:t>
      </w:r>
      <w:r w:rsidR="00E86526" w:rsidRPr="002A3910">
        <w:rPr>
          <w:bCs/>
          <w:noProof w:val="0"/>
        </w:rPr>
        <w:t xml:space="preserve"> </w:t>
      </w:r>
      <w:r w:rsidR="005D4325" w:rsidRPr="002A3910">
        <w:rPr>
          <w:b/>
          <w:bCs/>
          <w:noProof w:val="0"/>
        </w:rPr>
        <w:t>Ente</w:t>
      </w:r>
      <w:r w:rsidR="00C922EB" w:rsidRPr="002A3910">
        <w:rPr>
          <w:b/>
          <w:bCs/>
          <w:noProof w:val="0"/>
        </w:rPr>
        <w:t>r</w:t>
      </w:r>
      <w:r w:rsidRPr="002A3910">
        <w:rPr>
          <w:noProof w:val="0"/>
        </w:rPr>
        <w:t xml:space="preserve"> to select it.</w:t>
      </w:r>
    </w:p>
    <w:p w14:paraId="1205EFEC" w14:textId="0A840E5E" w:rsidR="00C91E61" w:rsidRPr="002A3910" w:rsidRDefault="00C91E61" w:rsidP="00196320">
      <w:pPr>
        <w:pStyle w:val="ListNumber"/>
        <w:keepNext/>
        <w:keepLines/>
        <w:rPr>
          <w:noProof w:val="0"/>
        </w:rPr>
      </w:pPr>
      <w:r w:rsidRPr="002A3910">
        <w:rPr>
          <w:noProof w:val="0"/>
        </w:rPr>
        <w:t>U</w:t>
      </w:r>
      <w:r w:rsidR="00E86526" w:rsidRPr="002A3910">
        <w:rPr>
          <w:noProof w:val="0"/>
        </w:rPr>
        <w:t xml:space="preserve">se the navigational keys described in the </w:t>
      </w:r>
      <w:r w:rsidR="00084217" w:rsidRPr="002A3910">
        <w:rPr>
          <w:noProof w:val="0"/>
        </w:rPr>
        <w:t>“</w:t>
      </w:r>
      <w:r w:rsidR="008C7F01" w:rsidRPr="002A3910">
        <w:rPr>
          <w:noProof w:val="0"/>
          <w:color w:val="0000FF"/>
          <w:u w:val="single"/>
        </w:rPr>
        <w:fldChar w:fldCharType="begin" w:fldLock="1"/>
      </w:r>
      <w:r w:rsidR="008C7F01" w:rsidRPr="002A3910">
        <w:rPr>
          <w:noProof w:val="0"/>
          <w:color w:val="0000FF"/>
          <w:u w:val="single"/>
        </w:rPr>
        <w:instrText xml:space="preserve"> REF _Ref254254800 \h </w:instrText>
      </w:r>
      <w:r w:rsidR="000036BD" w:rsidRPr="002A3910">
        <w:rPr>
          <w:noProof w:val="0"/>
          <w:color w:val="0000FF"/>
          <w:u w:val="single"/>
        </w:rPr>
        <w:instrText xml:space="preserve"> \* MERGEFORMAT </w:instrText>
      </w:r>
      <w:r w:rsidR="008C7F01" w:rsidRPr="002A3910">
        <w:rPr>
          <w:noProof w:val="0"/>
          <w:color w:val="0000FF"/>
          <w:u w:val="single"/>
        </w:rPr>
      </w:r>
      <w:r w:rsidR="008C7F01" w:rsidRPr="002A3910">
        <w:rPr>
          <w:noProof w:val="0"/>
          <w:color w:val="0000FF"/>
          <w:u w:val="single"/>
        </w:rPr>
        <w:fldChar w:fldCharType="separate"/>
      </w:r>
      <w:r w:rsidR="00272B32" w:rsidRPr="002A3910">
        <w:rPr>
          <w:noProof w:val="0"/>
          <w:color w:val="0000FF"/>
          <w:u w:val="single"/>
        </w:rPr>
        <w:t>Moving Screen Elements</w:t>
      </w:r>
      <w:r w:rsidR="008C7F01" w:rsidRPr="002A3910">
        <w:rPr>
          <w:noProof w:val="0"/>
          <w:color w:val="0000FF"/>
          <w:u w:val="single"/>
        </w:rPr>
        <w:fldChar w:fldCharType="end"/>
      </w:r>
      <w:r w:rsidRPr="002A3910">
        <w:rPr>
          <w:noProof w:val="0"/>
        </w:rPr>
        <w:t>”</w:t>
      </w:r>
      <w:r w:rsidR="00E86526" w:rsidRPr="002A3910">
        <w:rPr>
          <w:noProof w:val="0"/>
        </w:rPr>
        <w:t xml:space="preserve"> </w:t>
      </w:r>
      <w:r w:rsidRPr="002A3910">
        <w:rPr>
          <w:noProof w:val="0"/>
        </w:rPr>
        <w:t>section</w:t>
      </w:r>
      <w:r w:rsidR="008C7F01" w:rsidRPr="002A3910">
        <w:rPr>
          <w:noProof w:val="0"/>
        </w:rPr>
        <w:t xml:space="preserve"> </w:t>
      </w:r>
      <w:r w:rsidR="00E86526" w:rsidRPr="002A3910">
        <w:rPr>
          <w:noProof w:val="0"/>
        </w:rPr>
        <w:t xml:space="preserve">to drag the entire </w:t>
      </w:r>
      <w:r w:rsidR="00084217" w:rsidRPr="002A3910">
        <w:rPr>
          <w:noProof w:val="0"/>
        </w:rPr>
        <w:t>“</w:t>
      </w:r>
      <w:r w:rsidR="00C922EB" w:rsidRPr="002A3910">
        <w:rPr>
          <w:noProof w:val="0"/>
        </w:rPr>
        <w:t>pop</w:t>
      </w:r>
      <w:r w:rsidR="00E86526" w:rsidRPr="002A3910">
        <w:rPr>
          <w:noProof w:val="0"/>
        </w:rPr>
        <w:t>up</w:t>
      </w:r>
      <w:r w:rsidR="00084217" w:rsidRPr="002A3910">
        <w:rPr>
          <w:noProof w:val="0"/>
        </w:rPr>
        <w:t>”</w:t>
      </w:r>
      <w:r w:rsidRPr="002A3910">
        <w:rPr>
          <w:noProof w:val="0"/>
        </w:rPr>
        <w:t xml:space="preserve"> page to a new location.</w:t>
      </w:r>
    </w:p>
    <w:p w14:paraId="08D1E9AF" w14:textId="77777777" w:rsidR="00E86526" w:rsidRPr="002A3910" w:rsidRDefault="00E86526" w:rsidP="00196320">
      <w:pPr>
        <w:pStyle w:val="ListNumber"/>
        <w:rPr>
          <w:noProof w:val="0"/>
        </w:rPr>
      </w:pPr>
      <w:r w:rsidRPr="002A3910">
        <w:rPr>
          <w:noProof w:val="0"/>
        </w:rPr>
        <w:t xml:space="preserve">Press </w:t>
      </w:r>
      <w:r w:rsidR="00C26BDD" w:rsidRPr="002A3910">
        <w:rPr>
          <w:b/>
          <w:bCs/>
          <w:noProof w:val="0"/>
        </w:rPr>
        <w:t>Spacebar</w:t>
      </w:r>
      <w:r w:rsidRPr="002A3910">
        <w:rPr>
          <w:bCs/>
          <w:noProof w:val="0"/>
        </w:rPr>
        <w:t xml:space="preserve"> </w:t>
      </w:r>
      <w:r w:rsidRPr="002A3910">
        <w:rPr>
          <w:bCs/>
          <w:i/>
          <w:noProof w:val="0"/>
        </w:rPr>
        <w:t>or</w:t>
      </w:r>
      <w:r w:rsidRPr="002A3910">
        <w:rPr>
          <w:bCs/>
          <w:noProof w:val="0"/>
        </w:rPr>
        <w:t xml:space="preserve"> </w:t>
      </w:r>
      <w:r w:rsidR="00C922EB" w:rsidRPr="002A3910">
        <w:rPr>
          <w:b/>
          <w:bCs/>
          <w:noProof w:val="0"/>
        </w:rPr>
        <w:t>Enter</w:t>
      </w:r>
      <w:r w:rsidRPr="002A3910">
        <w:rPr>
          <w:noProof w:val="0"/>
        </w:rPr>
        <w:t xml:space="preserve"> again to lock the page in its new position.</w:t>
      </w:r>
    </w:p>
    <w:p w14:paraId="77FE93D8" w14:textId="77777777" w:rsidR="00605AD6" w:rsidRPr="002A3910" w:rsidRDefault="00605AD6" w:rsidP="00605AD6">
      <w:pPr>
        <w:pStyle w:val="BodyText6"/>
      </w:pPr>
    </w:p>
    <w:p w14:paraId="7C7ACB4A" w14:textId="77777777" w:rsidR="00C91E61" w:rsidRPr="002A3910" w:rsidRDefault="00E86526" w:rsidP="00196320">
      <w:pPr>
        <w:pStyle w:val="BodyText"/>
        <w:keepNext/>
        <w:keepLines/>
      </w:pPr>
      <w:r w:rsidRPr="002A3910">
        <w:t xml:space="preserve">To resize the </w:t>
      </w:r>
      <w:r w:rsidR="00084217" w:rsidRPr="002A3910">
        <w:t>“</w:t>
      </w:r>
      <w:r w:rsidR="005F6E9B" w:rsidRPr="002A3910">
        <w:t>popup</w:t>
      </w:r>
      <w:r w:rsidR="00084217" w:rsidRPr="002A3910">
        <w:t>”</w:t>
      </w:r>
      <w:r w:rsidRPr="002A3910">
        <w:t xml:space="preserve"> page</w:t>
      </w:r>
      <w:r w:rsidR="00443F7F" w:rsidRPr="002A3910">
        <w:t xml:space="preserve"> (i.e., </w:t>
      </w:r>
      <w:r w:rsidRPr="002A3910">
        <w:t>to change the lower right coordinate of the page</w:t>
      </w:r>
      <w:r w:rsidR="00C91E61" w:rsidRPr="002A3910">
        <w:t>), do the following:</w:t>
      </w:r>
    </w:p>
    <w:p w14:paraId="0DD5BF9C" w14:textId="77777777" w:rsidR="00196320" w:rsidRPr="002A3910" w:rsidRDefault="00196320" w:rsidP="00797053">
      <w:pPr>
        <w:pStyle w:val="ListNumber"/>
        <w:keepNext/>
        <w:keepLines/>
        <w:numPr>
          <w:ilvl w:val="0"/>
          <w:numId w:val="44"/>
        </w:numPr>
        <w:ind w:left="720"/>
        <w:rPr>
          <w:noProof w:val="0"/>
        </w:rPr>
      </w:pPr>
      <w:r w:rsidRPr="002A3910">
        <w:rPr>
          <w:noProof w:val="0"/>
        </w:rPr>
        <w:t>Position the cursor over the lower right corner of the page boundary.</w:t>
      </w:r>
    </w:p>
    <w:p w14:paraId="5C248289" w14:textId="77777777" w:rsidR="00C91E61" w:rsidRPr="002A3910" w:rsidRDefault="00C91E61" w:rsidP="00196320">
      <w:pPr>
        <w:pStyle w:val="ListNumber"/>
        <w:keepNext/>
        <w:keepLines/>
        <w:rPr>
          <w:noProof w:val="0"/>
        </w:rPr>
      </w:pPr>
      <w:r w:rsidRPr="002A3910">
        <w:rPr>
          <w:noProof w:val="0"/>
        </w:rPr>
        <w:t>P</w:t>
      </w:r>
      <w:r w:rsidR="00E86526" w:rsidRPr="002A3910">
        <w:rPr>
          <w:noProof w:val="0"/>
        </w:rPr>
        <w:t xml:space="preserve">ress </w:t>
      </w:r>
      <w:r w:rsidR="00C922EB" w:rsidRPr="002A3910">
        <w:rPr>
          <w:b/>
          <w:bCs/>
          <w:noProof w:val="0"/>
        </w:rPr>
        <w:t>Spacebar</w:t>
      </w:r>
      <w:r w:rsidR="00C922EB" w:rsidRPr="002A3910">
        <w:rPr>
          <w:bCs/>
          <w:noProof w:val="0"/>
        </w:rPr>
        <w:t xml:space="preserve"> </w:t>
      </w:r>
      <w:r w:rsidR="00C922EB" w:rsidRPr="002A3910">
        <w:rPr>
          <w:bCs/>
          <w:i/>
          <w:noProof w:val="0"/>
        </w:rPr>
        <w:t>or</w:t>
      </w:r>
      <w:r w:rsidR="00C922EB" w:rsidRPr="002A3910">
        <w:rPr>
          <w:bCs/>
          <w:noProof w:val="0"/>
        </w:rPr>
        <w:t xml:space="preserve"> </w:t>
      </w:r>
      <w:r w:rsidR="00C922EB" w:rsidRPr="002A3910">
        <w:rPr>
          <w:b/>
          <w:bCs/>
          <w:noProof w:val="0"/>
        </w:rPr>
        <w:t>Enter</w:t>
      </w:r>
      <w:r w:rsidRPr="002A3910">
        <w:rPr>
          <w:noProof w:val="0"/>
        </w:rPr>
        <w:t xml:space="preserve"> to select it.</w:t>
      </w:r>
    </w:p>
    <w:p w14:paraId="7FB0AAD1" w14:textId="77777777" w:rsidR="00C91E61" w:rsidRPr="002A3910" w:rsidRDefault="00C91E61" w:rsidP="00196320">
      <w:pPr>
        <w:pStyle w:val="ListNumber"/>
        <w:keepNext/>
        <w:keepLines/>
        <w:rPr>
          <w:noProof w:val="0"/>
        </w:rPr>
      </w:pPr>
      <w:r w:rsidRPr="002A3910">
        <w:rPr>
          <w:noProof w:val="0"/>
        </w:rPr>
        <w:t>U</w:t>
      </w:r>
      <w:r w:rsidR="00E86526" w:rsidRPr="002A3910">
        <w:rPr>
          <w:noProof w:val="0"/>
        </w:rPr>
        <w:t>se the navigational keys to mov</w:t>
      </w:r>
      <w:r w:rsidRPr="002A3910">
        <w:rPr>
          <w:noProof w:val="0"/>
        </w:rPr>
        <w:t>e the corner to a new location.</w:t>
      </w:r>
    </w:p>
    <w:p w14:paraId="37960717" w14:textId="17B7751C" w:rsidR="00E86526" w:rsidRPr="002A3910" w:rsidRDefault="00E86526" w:rsidP="00196320">
      <w:pPr>
        <w:pStyle w:val="ListNumber"/>
        <w:rPr>
          <w:noProof w:val="0"/>
        </w:rPr>
      </w:pPr>
      <w:r w:rsidRPr="002A3910">
        <w:rPr>
          <w:noProof w:val="0"/>
        </w:rPr>
        <w:t xml:space="preserve">Press </w:t>
      </w:r>
      <w:r w:rsidR="00C922EB" w:rsidRPr="002A3910">
        <w:rPr>
          <w:b/>
          <w:bCs/>
          <w:noProof w:val="0"/>
        </w:rPr>
        <w:t>Spacebar</w:t>
      </w:r>
      <w:r w:rsidR="00C922EB" w:rsidRPr="002A3910">
        <w:rPr>
          <w:bCs/>
          <w:noProof w:val="0"/>
        </w:rPr>
        <w:t xml:space="preserve"> </w:t>
      </w:r>
      <w:r w:rsidR="00C922EB" w:rsidRPr="002A3910">
        <w:rPr>
          <w:bCs/>
          <w:i/>
          <w:noProof w:val="0"/>
        </w:rPr>
        <w:t>or</w:t>
      </w:r>
      <w:r w:rsidR="00C922EB" w:rsidRPr="002A3910">
        <w:rPr>
          <w:bCs/>
          <w:noProof w:val="0"/>
        </w:rPr>
        <w:t xml:space="preserve"> </w:t>
      </w:r>
      <w:r w:rsidR="00C922EB" w:rsidRPr="002A3910">
        <w:rPr>
          <w:b/>
          <w:bCs/>
          <w:noProof w:val="0"/>
        </w:rPr>
        <w:t>Enter</w:t>
      </w:r>
      <w:r w:rsidRPr="002A3910">
        <w:rPr>
          <w:noProof w:val="0"/>
        </w:rPr>
        <w:t xml:space="preserve"> again when the page is the correct size.</w:t>
      </w:r>
    </w:p>
    <w:p w14:paraId="74146213" w14:textId="77777777" w:rsidR="00F7676F" w:rsidRPr="002A3910" w:rsidRDefault="00F7676F" w:rsidP="00F7676F">
      <w:pPr>
        <w:pStyle w:val="BodyText6"/>
      </w:pPr>
    </w:p>
    <w:p w14:paraId="119ADE3E" w14:textId="77777777" w:rsidR="00E86526" w:rsidRPr="002A3910" w:rsidRDefault="00E86526" w:rsidP="0074437A">
      <w:pPr>
        <w:pStyle w:val="Heading3"/>
      </w:pPr>
      <w:bookmarkStart w:id="1477" w:name="_Toc159568892"/>
      <w:r w:rsidRPr="002A3910">
        <w:lastRenderedPageBreak/>
        <w:t>Editing Form Properties</w:t>
      </w:r>
      <w:bookmarkEnd w:id="1477"/>
    </w:p>
    <w:p w14:paraId="7D4C9EAD" w14:textId="13EDED84" w:rsidR="00E86526" w:rsidRPr="002A3910" w:rsidRDefault="007869D8" w:rsidP="00FB1CBD">
      <w:pPr>
        <w:pStyle w:val="BodyText"/>
        <w:keepNext/>
        <w:keepLines/>
      </w:pPr>
      <w:r w:rsidRPr="002A3910">
        <w:fldChar w:fldCharType="begin"/>
      </w:r>
      <w:r w:rsidR="00EA4F3E" w:rsidRPr="002A3910">
        <w:instrText>xe "ScreenMan:Form Editor:Editing Form Properties"</w:instrText>
      </w:r>
      <w:r w:rsidRPr="002A3910">
        <w:fldChar w:fldCharType="end"/>
      </w:r>
      <w:r w:rsidRPr="002A3910">
        <w:fldChar w:fldCharType="begin"/>
      </w:r>
      <w:r w:rsidR="00EA4F3E" w:rsidRPr="002A3910">
        <w:instrText>xe "Form Editor:ScreenMan:Editing Form Properties"</w:instrText>
      </w:r>
      <w:r w:rsidRPr="002A3910">
        <w:fldChar w:fldCharType="end"/>
      </w:r>
      <w:r w:rsidRPr="002A3910">
        <w:fldChar w:fldCharType="begin"/>
      </w:r>
      <w:r w:rsidR="00EA4F3E" w:rsidRPr="002A3910">
        <w:instrText>xe "Editing:ScreenMan Form Editor:Form Properties"</w:instrText>
      </w:r>
      <w:r w:rsidRPr="002A3910">
        <w:fldChar w:fldCharType="end"/>
      </w:r>
      <w:r w:rsidRPr="002A3910">
        <w:fldChar w:fldCharType="begin"/>
      </w:r>
      <w:r w:rsidR="00EA4F3E" w:rsidRPr="002A3910">
        <w:instrText>xe "Properties:Editing Form Properties with ScreenMan Form Editor"</w:instrText>
      </w:r>
      <w:r w:rsidRPr="002A3910">
        <w:fldChar w:fldCharType="end"/>
      </w:r>
      <w:r w:rsidR="00E86526" w:rsidRPr="002A3910">
        <w:t xml:space="preserve">To edit the properties of the form, press </w:t>
      </w:r>
      <w:r w:rsidR="00E86526" w:rsidRPr="002A3910">
        <w:rPr>
          <w:b/>
          <w:bCs/>
        </w:rPr>
        <w:t>&lt;PF4&gt;M</w:t>
      </w:r>
      <w:r w:rsidR="00E86526" w:rsidRPr="002A3910">
        <w:t xml:space="preserve"> from the Form Editor</w:t>
      </w:r>
      <w:r w:rsidR="00084217" w:rsidRPr="002A3910">
        <w:t>’</w:t>
      </w:r>
      <w:r w:rsidR="00E86526" w:rsidRPr="002A3910">
        <w:t xml:space="preserve">s </w:t>
      </w:r>
      <w:hyperlink w:anchor="form_editor_main_screen" w:history="1">
        <w:r w:rsidR="00E32CBC" w:rsidRPr="002A3910">
          <w:rPr>
            <w:rStyle w:val="Hyperlink"/>
          </w:rPr>
          <w:t>Main Screen</w:t>
        </w:r>
      </w:hyperlink>
      <w:r w:rsidR="00E86526" w:rsidRPr="002A3910">
        <w:t xml:space="preserve">. The form for editing form properties looks like </w:t>
      </w:r>
      <w:r w:rsidR="00E32CBC" w:rsidRPr="002A3910">
        <w:rPr>
          <w:color w:val="0000FF"/>
          <w:u w:val="single"/>
        </w:rPr>
        <w:fldChar w:fldCharType="begin" w:fldLock="1"/>
      </w:r>
      <w:r w:rsidR="00E32CBC" w:rsidRPr="002A3910">
        <w:rPr>
          <w:color w:val="0000FF"/>
          <w:u w:val="single"/>
        </w:rPr>
        <w:instrText xml:space="preserve"> REF _Ref494445182 \h  \* MERGEFORMAT </w:instrText>
      </w:r>
      <w:r w:rsidR="00E32CBC" w:rsidRPr="002A3910">
        <w:rPr>
          <w:color w:val="0000FF"/>
          <w:u w:val="single"/>
        </w:rPr>
      </w:r>
      <w:r w:rsidR="00E32CBC" w:rsidRPr="002A3910">
        <w:rPr>
          <w:color w:val="0000FF"/>
          <w:u w:val="single"/>
        </w:rPr>
        <w:fldChar w:fldCharType="separate"/>
      </w:r>
      <w:r w:rsidR="00272B32" w:rsidRPr="002A3910">
        <w:rPr>
          <w:color w:val="0000FF"/>
          <w:u w:val="single"/>
        </w:rPr>
        <w:t>Figure 263</w:t>
      </w:r>
      <w:r w:rsidR="00E32CBC" w:rsidRPr="002A3910">
        <w:rPr>
          <w:color w:val="0000FF"/>
          <w:u w:val="single"/>
        </w:rPr>
        <w:fldChar w:fldCharType="end"/>
      </w:r>
      <w:r w:rsidR="00E86526" w:rsidRPr="002A3910">
        <w:t>:</w:t>
      </w:r>
    </w:p>
    <w:p w14:paraId="2BFBFE9B" w14:textId="77777777" w:rsidR="00F7676F" w:rsidRPr="002A3910" w:rsidRDefault="00F7676F" w:rsidP="00F7676F">
      <w:pPr>
        <w:pStyle w:val="BodyText6"/>
        <w:keepNext/>
        <w:keepLines/>
      </w:pPr>
    </w:p>
    <w:p w14:paraId="7F704EDA" w14:textId="31A3B8A5" w:rsidR="00BB6867" w:rsidRPr="002A3910" w:rsidRDefault="00BB6867" w:rsidP="00BB6867">
      <w:pPr>
        <w:pStyle w:val="Caption"/>
      </w:pPr>
      <w:bookmarkStart w:id="1478" w:name="_Ref494445182"/>
      <w:bookmarkStart w:id="1479" w:name="_Ref322691276"/>
      <w:bookmarkStart w:id="1480" w:name="_Toc159568534"/>
      <w:r w:rsidRPr="002A3910">
        <w:t xml:space="preserve">Figure </w:t>
      </w:r>
      <w:r w:rsidRPr="002A3910">
        <w:fldChar w:fldCharType="begin"/>
      </w:r>
      <w:r w:rsidRPr="002A3910">
        <w:instrText>SEQ Figure \* ARABIC</w:instrText>
      </w:r>
      <w:r w:rsidRPr="002A3910">
        <w:fldChar w:fldCharType="separate"/>
      </w:r>
      <w:r w:rsidR="002D1B25">
        <w:rPr>
          <w:noProof/>
        </w:rPr>
        <w:t>263</w:t>
      </w:r>
      <w:r w:rsidRPr="002A3910">
        <w:fldChar w:fldCharType="end"/>
      </w:r>
      <w:bookmarkEnd w:id="1478"/>
      <w:r w:rsidR="00E87492" w:rsidRPr="002A3910">
        <w:t>:</w:t>
      </w:r>
      <w:r w:rsidR="00FB1CBD" w:rsidRPr="002A3910">
        <w:t xml:space="preserve"> </w:t>
      </w:r>
      <w:r w:rsidR="00143C40" w:rsidRPr="002A3910">
        <w:t>ScreenMan Form Editor—</w:t>
      </w:r>
      <w:r w:rsidR="00047C34" w:rsidRPr="002A3910">
        <w:t>Editing F</w:t>
      </w:r>
      <w:r w:rsidR="00143C40" w:rsidRPr="002A3910">
        <w:t>orm P</w:t>
      </w:r>
      <w:r w:rsidR="00FB1CBD" w:rsidRPr="002A3910">
        <w:t>roperties</w:t>
      </w:r>
      <w:bookmarkEnd w:id="1479"/>
      <w:bookmarkEnd w:id="1480"/>
    </w:p>
    <w:p w14:paraId="128DF2B7" w14:textId="77777777" w:rsidR="00E678BA" w:rsidRPr="002A3910" w:rsidRDefault="00E678BA" w:rsidP="00E678BA">
      <w:pPr>
        <w:pStyle w:val="Dialogue"/>
      </w:pPr>
      <w:r w:rsidRPr="002A3910">
        <w:t xml:space="preserve"> ------------------------------- Form Properties -------------------------------- </w:t>
      </w:r>
    </w:p>
    <w:p w14:paraId="6AA51126" w14:textId="77777777" w:rsidR="00E678BA" w:rsidRPr="002A3910" w:rsidRDefault="00E678BA" w:rsidP="00E678BA">
      <w:pPr>
        <w:pStyle w:val="Dialogue"/>
      </w:pPr>
      <w:r w:rsidRPr="002A3910">
        <w:t>|                                                                                |</w:t>
      </w:r>
    </w:p>
    <w:p w14:paraId="598FC142" w14:textId="77777777" w:rsidR="00E678BA" w:rsidRPr="002A3910" w:rsidRDefault="00E678BA" w:rsidP="00E678BA">
      <w:pPr>
        <w:pStyle w:val="Dialogue"/>
      </w:pPr>
      <w:r w:rsidRPr="002A3910">
        <w:t>|              NAME:                                                             |</w:t>
      </w:r>
    </w:p>
    <w:p w14:paraId="7AF5F4BD" w14:textId="77777777" w:rsidR="00E678BA" w:rsidRPr="002A3910" w:rsidRDefault="00E678BA" w:rsidP="00E678BA">
      <w:pPr>
        <w:pStyle w:val="Dialogue"/>
      </w:pPr>
      <w:r w:rsidRPr="002A3910">
        <w:t>|             TITLE:                                                             |</w:t>
      </w:r>
    </w:p>
    <w:p w14:paraId="48BAE8DA" w14:textId="77777777" w:rsidR="00E678BA" w:rsidRPr="002A3910" w:rsidRDefault="00E678BA" w:rsidP="00E678BA">
      <w:pPr>
        <w:pStyle w:val="Dialogue"/>
      </w:pPr>
      <w:r w:rsidRPr="002A3910">
        <w:t>|                                                                                |</w:t>
      </w:r>
    </w:p>
    <w:p w14:paraId="4583C624" w14:textId="77777777" w:rsidR="00E678BA" w:rsidRPr="002A3910" w:rsidRDefault="00E678BA" w:rsidP="00E678BA">
      <w:pPr>
        <w:pStyle w:val="Dialogue"/>
      </w:pPr>
      <w:r w:rsidRPr="002A3910">
        <w:t>|        PRE ACTION:                                                             |</w:t>
      </w:r>
    </w:p>
    <w:p w14:paraId="6B552FD6" w14:textId="77777777" w:rsidR="00E678BA" w:rsidRPr="002A3910" w:rsidRDefault="00E678BA" w:rsidP="00E678BA">
      <w:pPr>
        <w:pStyle w:val="Dialogue"/>
      </w:pPr>
      <w:r w:rsidRPr="002A3910">
        <w:t>|       POST ACTION:                                                             |</w:t>
      </w:r>
    </w:p>
    <w:p w14:paraId="3E192000" w14:textId="77777777" w:rsidR="00E678BA" w:rsidRPr="002A3910" w:rsidRDefault="00E678BA" w:rsidP="00E678BA">
      <w:pPr>
        <w:pStyle w:val="Dialogue"/>
      </w:pPr>
      <w:r w:rsidRPr="002A3910">
        <w:t>|   DATA VALIDATION:                                                             |</w:t>
      </w:r>
    </w:p>
    <w:p w14:paraId="64ED7232" w14:textId="77777777" w:rsidR="00E678BA" w:rsidRPr="002A3910" w:rsidRDefault="00E678BA" w:rsidP="00E678BA">
      <w:pPr>
        <w:pStyle w:val="Dialogue"/>
      </w:pPr>
      <w:r w:rsidRPr="002A3910">
        <w:t>|         POST SAVE:                                                             |</w:t>
      </w:r>
    </w:p>
    <w:p w14:paraId="0442CBF9" w14:textId="77777777" w:rsidR="00E678BA" w:rsidRPr="002A3910" w:rsidRDefault="00E678BA" w:rsidP="00E678BA">
      <w:pPr>
        <w:pStyle w:val="Dialogue"/>
      </w:pPr>
      <w:r w:rsidRPr="002A3910">
        <w:t>|                                                                                |</w:t>
      </w:r>
    </w:p>
    <w:p w14:paraId="1197C0D7" w14:textId="77777777" w:rsidR="00E678BA" w:rsidRPr="002A3910" w:rsidRDefault="00E678BA" w:rsidP="00E678BA">
      <w:pPr>
        <w:pStyle w:val="Dialogue"/>
      </w:pPr>
      <w:r w:rsidRPr="002A3910">
        <w:t>|       DESCRIPTION:                              RECORD SELECTION PAGE:         |</w:t>
      </w:r>
    </w:p>
    <w:p w14:paraId="05CDA01F" w14:textId="77777777" w:rsidR="00E678BA" w:rsidRPr="002A3910" w:rsidRDefault="00E678BA" w:rsidP="00E678BA">
      <w:pPr>
        <w:pStyle w:val="Dialogue"/>
      </w:pPr>
      <w:r w:rsidRPr="002A3910">
        <w:t>|                                                                                |</w:t>
      </w:r>
    </w:p>
    <w:p w14:paraId="3C847897" w14:textId="77777777" w:rsidR="00E678BA" w:rsidRPr="002A3910" w:rsidRDefault="00E678BA" w:rsidP="00E678BA">
      <w:pPr>
        <w:pStyle w:val="Dialogue"/>
      </w:pPr>
      <w:r w:rsidRPr="002A3910">
        <w:t>|                                                                                |</w:t>
      </w:r>
    </w:p>
    <w:p w14:paraId="4112FC97" w14:textId="77777777" w:rsidR="00E678BA" w:rsidRPr="002A3910" w:rsidRDefault="00E678BA" w:rsidP="00E678BA">
      <w:pPr>
        <w:pStyle w:val="Dialogue"/>
      </w:pPr>
      <w:r w:rsidRPr="002A3910">
        <w:t>|       READ ACCESS:                                                             |</w:t>
      </w:r>
    </w:p>
    <w:p w14:paraId="10710E7E" w14:textId="77777777" w:rsidR="00E678BA" w:rsidRPr="002A3910" w:rsidRDefault="00E678BA" w:rsidP="00E678BA">
      <w:pPr>
        <w:pStyle w:val="Dialogue"/>
      </w:pPr>
      <w:r w:rsidRPr="002A3910">
        <w:t>|      WRITE ACCESS:                                                             |</w:t>
      </w:r>
    </w:p>
    <w:p w14:paraId="5C459EE2" w14:textId="77777777" w:rsidR="00E678BA" w:rsidRPr="002A3910" w:rsidRDefault="00E678BA" w:rsidP="00E678BA">
      <w:pPr>
        <w:pStyle w:val="Dialogue"/>
      </w:pPr>
      <w:r w:rsidRPr="002A3910">
        <w:t>|                                                                                |</w:t>
      </w:r>
    </w:p>
    <w:p w14:paraId="75ED3D42" w14:textId="77777777" w:rsidR="00E678BA" w:rsidRPr="002A3910" w:rsidRDefault="00E678BA" w:rsidP="00E678BA">
      <w:pPr>
        <w:pStyle w:val="Dialogue"/>
      </w:pPr>
      <w:r w:rsidRPr="002A3910">
        <w:t>|                                                                                |</w:t>
      </w:r>
    </w:p>
    <w:p w14:paraId="2954022B" w14:textId="77777777" w:rsidR="00E86526" w:rsidRPr="002A3910" w:rsidRDefault="00E678BA" w:rsidP="00E678BA">
      <w:pPr>
        <w:pStyle w:val="Dialogue"/>
      </w:pPr>
      <w:r w:rsidRPr="002A3910">
        <w:t xml:space="preserve"> -------------------------------------------------------------------------------- </w:t>
      </w:r>
    </w:p>
    <w:p w14:paraId="16E3E266" w14:textId="77777777" w:rsidR="00E86526" w:rsidRPr="002A3910" w:rsidRDefault="00E86526" w:rsidP="00B66E33">
      <w:pPr>
        <w:pStyle w:val="BodyText6"/>
      </w:pPr>
    </w:p>
    <w:p w14:paraId="3F710E10" w14:textId="77777777" w:rsidR="00E86526" w:rsidRPr="002A3910" w:rsidRDefault="00E86526" w:rsidP="007D0E14">
      <w:pPr>
        <w:pStyle w:val="Heading2"/>
        <w:rPr>
          <w:noProof w:val="0"/>
        </w:rPr>
      </w:pPr>
      <w:bookmarkStart w:id="1481" w:name="_Toc159568893"/>
      <w:r w:rsidRPr="002A3910">
        <w:rPr>
          <w:noProof w:val="0"/>
        </w:rPr>
        <w:t xml:space="preserve">Choosing </w:t>
      </w:r>
      <w:r w:rsidR="00190A47" w:rsidRPr="002A3910">
        <w:rPr>
          <w:noProof w:val="0"/>
        </w:rPr>
        <w:t>A</w:t>
      </w:r>
      <w:r w:rsidR="00BB31CB" w:rsidRPr="002A3910">
        <w:rPr>
          <w:noProof w:val="0"/>
        </w:rPr>
        <w:t>nother</w:t>
      </w:r>
      <w:r w:rsidRPr="002A3910">
        <w:rPr>
          <w:noProof w:val="0"/>
        </w:rPr>
        <w:t xml:space="preserve"> Form</w:t>
      </w:r>
      <w:bookmarkEnd w:id="1481"/>
    </w:p>
    <w:p w14:paraId="6F355FB0" w14:textId="10BE9ED7" w:rsidR="00E86526" w:rsidRPr="002A3910" w:rsidRDefault="007869D8" w:rsidP="00FB1CBD">
      <w:pPr>
        <w:pStyle w:val="BodyText"/>
        <w:keepNext/>
        <w:keepLines/>
      </w:pPr>
      <w:r w:rsidRPr="002A3910">
        <w:fldChar w:fldCharType="begin"/>
      </w:r>
      <w:r w:rsidR="00EA4F3E" w:rsidRPr="002A3910">
        <w:instrText>xe "</w:instrText>
      </w:r>
      <w:r w:rsidR="00494B59" w:rsidRPr="002A3910">
        <w:instrText>ScreenMan:Form Editor:Choosing a</w:instrText>
      </w:r>
      <w:r w:rsidR="00EA4F3E" w:rsidRPr="002A3910">
        <w:instrText>nother Form"</w:instrText>
      </w:r>
      <w:r w:rsidRPr="002A3910">
        <w:fldChar w:fldCharType="end"/>
      </w:r>
      <w:r w:rsidRPr="002A3910">
        <w:fldChar w:fldCharType="begin"/>
      </w:r>
      <w:r w:rsidR="00EA4F3E" w:rsidRPr="002A3910">
        <w:instrText>xe "</w:instrText>
      </w:r>
      <w:r w:rsidR="00494B59" w:rsidRPr="002A3910">
        <w:instrText>Form Editor:ScreenMan:Choosing a</w:instrText>
      </w:r>
      <w:r w:rsidR="00EA4F3E" w:rsidRPr="002A3910">
        <w:instrText>nother Form"</w:instrText>
      </w:r>
      <w:r w:rsidRPr="002A3910">
        <w:fldChar w:fldCharType="end"/>
      </w:r>
      <w:r w:rsidRPr="002A3910">
        <w:fldChar w:fldCharType="begin"/>
      </w:r>
      <w:r w:rsidR="00494B59" w:rsidRPr="002A3910">
        <w:instrText>xe "Choosing a</w:instrText>
      </w:r>
      <w:r w:rsidR="00EA4F3E" w:rsidRPr="002A3910">
        <w:instrText>nother Form:ScreenMan Form Editor</w:instrText>
      </w:r>
      <w:r w:rsidR="00494B59" w:rsidRPr="002A3910">
        <w:instrText>"</w:instrText>
      </w:r>
      <w:r w:rsidRPr="002A3910">
        <w:fldChar w:fldCharType="end"/>
      </w:r>
      <w:r w:rsidR="00E86526" w:rsidRPr="002A3910">
        <w:t xml:space="preserve">You can select another form to edit or create a new form without leaving the Form Editor. Press </w:t>
      </w:r>
      <w:r w:rsidR="00E86526" w:rsidRPr="002A3910">
        <w:rPr>
          <w:b/>
          <w:bCs/>
        </w:rPr>
        <w:t>&lt;PF1&gt;M</w:t>
      </w:r>
      <w:r w:rsidR="00E86526" w:rsidRPr="002A3910">
        <w:t xml:space="preserve"> or </w:t>
      </w:r>
      <w:r w:rsidR="00E86526" w:rsidRPr="002A3910">
        <w:rPr>
          <w:b/>
          <w:bCs/>
        </w:rPr>
        <w:t>&lt;PF2&gt;M</w:t>
      </w:r>
      <w:r w:rsidR="00E86526" w:rsidRPr="002A3910">
        <w:t xml:space="preserve"> to select another file and form. You see the same prompts described in the section </w:t>
      </w:r>
      <w:r w:rsidR="00084217" w:rsidRPr="002A3910">
        <w:t>“</w:t>
      </w:r>
      <w:r w:rsidR="00E86526" w:rsidRPr="002A3910">
        <w:t>Invoking the Form Editor</w:t>
      </w:r>
      <w:r w:rsidR="00084217" w:rsidRPr="002A3910">
        <w:t>”</w:t>
      </w:r>
      <w:r w:rsidR="00E86526" w:rsidRPr="002A3910">
        <w:t>:</w:t>
      </w:r>
    </w:p>
    <w:p w14:paraId="7BE05493" w14:textId="77777777" w:rsidR="00F7676F" w:rsidRPr="002A3910" w:rsidRDefault="00F7676F" w:rsidP="00F7676F">
      <w:pPr>
        <w:pStyle w:val="BodyText6"/>
        <w:keepNext/>
        <w:keepLines/>
      </w:pPr>
    </w:p>
    <w:p w14:paraId="6DA4E802" w14:textId="146043D1" w:rsidR="00BB6867" w:rsidRPr="002A3910" w:rsidRDefault="00BB6867" w:rsidP="00BB6867">
      <w:pPr>
        <w:pStyle w:val="Caption"/>
      </w:pPr>
      <w:bookmarkStart w:id="1482" w:name="_Toc159568535"/>
      <w:r w:rsidRPr="002A3910">
        <w:t xml:space="preserve">Figure </w:t>
      </w:r>
      <w:r w:rsidRPr="002A3910">
        <w:fldChar w:fldCharType="begin"/>
      </w:r>
      <w:r w:rsidRPr="002A3910">
        <w:instrText>SEQ Figure \* ARABIC</w:instrText>
      </w:r>
      <w:r w:rsidRPr="002A3910">
        <w:fldChar w:fldCharType="separate"/>
      </w:r>
      <w:r w:rsidR="002D1B25">
        <w:rPr>
          <w:noProof/>
        </w:rPr>
        <w:t>264</w:t>
      </w:r>
      <w:r w:rsidRPr="002A3910">
        <w:fldChar w:fldCharType="end"/>
      </w:r>
      <w:r w:rsidR="00E87492" w:rsidRPr="002A3910">
        <w:t>:</w:t>
      </w:r>
      <w:r w:rsidRPr="002A3910">
        <w:t xml:space="preserve"> </w:t>
      </w:r>
      <w:r w:rsidR="00143C40" w:rsidRPr="002A3910">
        <w:t>ScreenMan Form Editor—</w:t>
      </w:r>
      <w:r w:rsidR="00047C34" w:rsidRPr="002A3910">
        <w:t>Choosing</w:t>
      </w:r>
      <w:r w:rsidR="00D51D55" w:rsidRPr="002A3910">
        <w:t xml:space="preserve"> </w:t>
      </w:r>
      <w:r w:rsidR="00047C34" w:rsidRPr="002A3910">
        <w:t>A</w:t>
      </w:r>
      <w:r w:rsidR="00143C40" w:rsidRPr="002A3910">
        <w:t>nother F</w:t>
      </w:r>
      <w:r w:rsidR="003255C1" w:rsidRPr="002A3910">
        <w:t>orm</w:t>
      </w:r>
      <w:bookmarkEnd w:id="1482"/>
    </w:p>
    <w:p w14:paraId="6A658557" w14:textId="77777777" w:rsidR="00E86526" w:rsidRPr="002A3910" w:rsidRDefault="00E86526" w:rsidP="003255C1">
      <w:pPr>
        <w:pStyle w:val="Dialogue"/>
      </w:pPr>
      <w:r w:rsidRPr="002A3910">
        <w:t>E</w:t>
      </w:r>
      <w:r w:rsidR="00EA4F3E" w:rsidRPr="002A3910">
        <w:t xml:space="preserve">DIT/CREATE FORM FOR WHAT FILE: </w:t>
      </w:r>
    </w:p>
    <w:p w14:paraId="53B95B1B" w14:textId="77777777" w:rsidR="00E86526" w:rsidRPr="002A3910" w:rsidRDefault="00E86526" w:rsidP="00B66E33">
      <w:pPr>
        <w:pStyle w:val="BodyText6"/>
      </w:pPr>
    </w:p>
    <w:p w14:paraId="08E9085C" w14:textId="2F43645E" w:rsidR="00E86526" w:rsidRPr="002A3910" w:rsidRDefault="00BB6867" w:rsidP="00FB1CBD">
      <w:pPr>
        <w:pStyle w:val="BodyText"/>
        <w:keepNext/>
        <w:keepLines/>
      </w:pPr>
      <w:r w:rsidRPr="002A3910">
        <w:t>A</w:t>
      </w:r>
      <w:r w:rsidR="00E86526" w:rsidRPr="002A3910">
        <w:t>nd:</w:t>
      </w:r>
    </w:p>
    <w:p w14:paraId="476E3381" w14:textId="77777777" w:rsidR="00F7676F" w:rsidRPr="002A3910" w:rsidRDefault="00F7676F" w:rsidP="00F7676F">
      <w:pPr>
        <w:pStyle w:val="BodyText6"/>
        <w:keepNext/>
        <w:keepLines/>
      </w:pPr>
    </w:p>
    <w:p w14:paraId="6EF253F6" w14:textId="1E87DE0A" w:rsidR="00BB6867" w:rsidRPr="002A3910" w:rsidRDefault="00BB6867" w:rsidP="00BB6867">
      <w:pPr>
        <w:pStyle w:val="Caption"/>
      </w:pPr>
      <w:bookmarkStart w:id="1483" w:name="_Toc159568536"/>
      <w:r w:rsidRPr="002A3910">
        <w:t xml:space="preserve">Figure </w:t>
      </w:r>
      <w:r w:rsidRPr="002A3910">
        <w:fldChar w:fldCharType="begin"/>
      </w:r>
      <w:r w:rsidRPr="002A3910">
        <w:instrText>SEQ Figure \* ARABIC</w:instrText>
      </w:r>
      <w:r w:rsidRPr="002A3910">
        <w:fldChar w:fldCharType="separate"/>
      </w:r>
      <w:r w:rsidR="002D1B25">
        <w:rPr>
          <w:noProof/>
        </w:rPr>
        <w:t>265</w:t>
      </w:r>
      <w:r w:rsidRPr="002A3910">
        <w:fldChar w:fldCharType="end"/>
      </w:r>
      <w:r w:rsidR="00E87492" w:rsidRPr="002A3910">
        <w:t>:</w:t>
      </w:r>
      <w:r w:rsidRPr="002A3910">
        <w:t xml:space="preserve"> </w:t>
      </w:r>
      <w:r w:rsidR="00143C40" w:rsidRPr="002A3910">
        <w:t>ScreenMan Form Editor—Select F</w:t>
      </w:r>
      <w:r w:rsidR="003255C1" w:rsidRPr="002A3910">
        <w:t>orm</w:t>
      </w:r>
      <w:bookmarkEnd w:id="1483"/>
    </w:p>
    <w:p w14:paraId="618BFA74" w14:textId="77777777" w:rsidR="00E86526" w:rsidRPr="002A3910" w:rsidRDefault="00E86526" w:rsidP="003255C1">
      <w:pPr>
        <w:pStyle w:val="Dialogue"/>
      </w:pPr>
      <w:r w:rsidRPr="002A3910">
        <w:t xml:space="preserve">Select FORM: </w:t>
      </w:r>
    </w:p>
    <w:p w14:paraId="5214182B" w14:textId="77777777" w:rsidR="00E86526" w:rsidRPr="002A3910" w:rsidRDefault="00E86526" w:rsidP="00B66E33">
      <w:pPr>
        <w:pStyle w:val="BodyText6"/>
      </w:pPr>
    </w:p>
    <w:p w14:paraId="67F01644" w14:textId="2D44A2F8" w:rsidR="00E86526" w:rsidRPr="002A3910" w:rsidRDefault="00E86526" w:rsidP="00FB1CBD">
      <w:pPr>
        <w:pStyle w:val="BodyText"/>
        <w:keepNext/>
        <w:keepLines/>
      </w:pPr>
      <w:r w:rsidRPr="002A3910">
        <w:t>If you select a different form or create a new form, and changes to the previous form (e.g.,</w:t>
      </w:r>
      <w:r w:rsidR="00EF5773" w:rsidRPr="002A3910">
        <w:t> </w:t>
      </w:r>
      <w:r w:rsidRPr="002A3910">
        <w:t>ZZTEST) have</w:t>
      </w:r>
      <w:r w:rsidR="004464E3" w:rsidRPr="002A3910">
        <w:t xml:space="preserve"> </w:t>
      </w:r>
      <w:r w:rsidRPr="002A3910">
        <w:rPr>
          <w:i/>
        </w:rPr>
        <w:t>n</w:t>
      </w:r>
      <w:r w:rsidR="004464E3" w:rsidRPr="002A3910">
        <w:rPr>
          <w:i/>
        </w:rPr>
        <w:t>o</w:t>
      </w:r>
      <w:r w:rsidRPr="002A3910">
        <w:rPr>
          <w:i/>
        </w:rPr>
        <w:t>t</w:t>
      </w:r>
      <w:r w:rsidRPr="002A3910">
        <w:t xml:space="preserve"> yet been saved, the Form Editor asks:</w:t>
      </w:r>
    </w:p>
    <w:p w14:paraId="3D2CD338" w14:textId="77777777" w:rsidR="00F7676F" w:rsidRPr="002A3910" w:rsidRDefault="00F7676F" w:rsidP="00F7676F">
      <w:pPr>
        <w:pStyle w:val="BodyText6"/>
        <w:keepNext/>
        <w:keepLines/>
      </w:pPr>
    </w:p>
    <w:p w14:paraId="00931715" w14:textId="1108D605" w:rsidR="00BB6867" w:rsidRPr="002A3910" w:rsidRDefault="00BB6867" w:rsidP="00BB6867">
      <w:pPr>
        <w:pStyle w:val="Caption"/>
      </w:pPr>
      <w:bookmarkStart w:id="1484" w:name="_Toc159568537"/>
      <w:r w:rsidRPr="002A3910">
        <w:t xml:space="preserve">Figure </w:t>
      </w:r>
      <w:r w:rsidRPr="002A3910">
        <w:fldChar w:fldCharType="begin"/>
      </w:r>
      <w:r w:rsidRPr="002A3910">
        <w:instrText>SEQ Figure \* ARABIC</w:instrText>
      </w:r>
      <w:r w:rsidRPr="002A3910">
        <w:fldChar w:fldCharType="separate"/>
      </w:r>
      <w:r w:rsidR="002D1B25">
        <w:rPr>
          <w:noProof/>
        </w:rPr>
        <w:t>266</w:t>
      </w:r>
      <w:r w:rsidRPr="002A3910">
        <w:fldChar w:fldCharType="end"/>
      </w:r>
      <w:r w:rsidR="00E87492" w:rsidRPr="002A3910">
        <w:t>:</w:t>
      </w:r>
      <w:r w:rsidRPr="002A3910">
        <w:t xml:space="preserve"> </w:t>
      </w:r>
      <w:r w:rsidR="00143C40" w:rsidRPr="002A3910">
        <w:t>ScreenMan Form Editor—Save C</w:t>
      </w:r>
      <w:r w:rsidR="003255C1" w:rsidRPr="002A3910">
        <w:t>hanges</w:t>
      </w:r>
      <w:bookmarkEnd w:id="1484"/>
    </w:p>
    <w:p w14:paraId="25E93515" w14:textId="77777777" w:rsidR="00E86526" w:rsidRPr="002A3910" w:rsidRDefault="00E86526" w:rsidP="003255C1">
      <w:pPr>
        <w:pStyle w:val="Dialogue"/>
      </w:pPr>
      <w:r w:rsidRPr="002A3910">
        <w:t xml:space="preserve">Save changes to form ZZTEST? YES// </w:t>
      </w:r>
    </w:p>
    <w:p w14:paraId="7EA61FCC" w14:textId="77777777" w:rsidR="00BB6867" w:rsidRPr="002A3910" w:rsidRDefault="00BB6867" w:rsidP="00B66E33">
      <w:pPr>
        <w:pStyle w:val="BodyText6"/>
      </w:pPr>
    </w:p>
    <w:p w14:paraId="461ED127" w14:textId="77777777" w:rsidR="00E86526" w:rsidRPr="002A3910" w:rsidRDefault="00FB1CBD" w:rsidP="00FB1CBD">
      <w:pPr>
        <w:pStyle w:val="BodyText"/>
      </w:pPr>
      <w:r w:rsidRPr="002A3910">
        <w:lastRenderedPageBreak/>
        <w:t>This</w:t>
      </w:r>
      <w:r w:rsidR="00E86526" w:rsidRPr="002A3910">
        <w:t xml:space="preserve"> give</w:t>
      </w:r>
      <w:r w:rsidRPr="002A3910">
        <w:t>s</w:t>
      </w:r>
      <w:r w:rsidR="00E86526" w:rsidRPr="002A3910">
        <w:t xml:space="preserve"> you the opportunity to save or discard your changes before moving on to the next form.</w:t>
      </w:r>
    </w:p>
    <w:p w14:paraId="274AA6F4" w14:textId="77777777" w:rsidR="00E86526" w:rsidRPr="002A3910" w:rsidRDefault="00E86526" w:rsidP="007D0E14">
      <w:pPr>
        <w:pStyle w:val="Heading2"/>
        <w:rPr>
          <w:noProof w:val="0"/>
        </w:rPr>
      </w:pPr>
      <w:bookmarkStart w:id="1485" w:name="_Toc159568894"/>
      <w:r w:rsidRPr="002A3910">
        <w:rPr>
          <w:noProof w:val="0"/>
        </w:rPr>
        <w:t>Deleting Screen Elements (Fields, Blocks, Pages, and Forms)</w:t>
      </w:r>
      <w:bookmarkEnd w:id="1485"/>
    </w:p>
    <w:p w14:paraId="75F393B0" w14:textId="77777777" w:rsidR="00BA63BB" w:rsidRPr="002A3910" w:rsidRDefault="007869D8" w:rsidP="00BA63BB">
      <w:pPr>
        <w:pStyle w:val="BodyText"/>
        <w:keepNext/>
        <w:keepLines/>
      </w:pPr>
      <w:r w:rsidRPr="002A3910">
        <w:fldChar w:fldCharType="begin"/>
      </w:r>
      <w:r w:rsidR="00EA4F3E" w:rsidRPr="002A3910">
        <w:instrText>xe "ScreenMan:Form Editor:Deleting Screen Elements"</w:instrText>
      </w:r>
      <w:r w:rsidRPr="002A3910">
        <w:fldChar w:fldCharType="end"/>
      </w:r>
      <w:r w:rsidRPr="002A3910">
        <w:fldChar w:fldCharType="begin"/>
      </w:r>
      <w:r w:rsidR="00EA4F3E" w:rsidRPr="002A3910">
        <w:instrText>xe "Form Editor:ScreenMan:Deleting Screen Elements"</w:instrText>
      </w:r>
      <w:r w:rsidRPr="002A3910">
        <w:fldChar w:fldCharType="end"/>
      </w:r>
      <w:r w:rsidRPr="002A3910">
        <w:fldChar w:fldCharType="begin"/>
      </w:r>
      <w:r w:rsidR="00EA4F3E" w:rsidRPr="002A3910">
        <w:instrText>xe "Deleting Screen Elements:ScreenMan Form Editor"</w:instrText>
      </w:r>
      <w:r w:rsidRPr="002A3910">
        <w:fldChar w:fldCharType="end"/>
      </w:r>
      <w:r w:rsidR="00E86526" w:rsidRPr="002A3910">
        <w:t xml:space="preserve">In general, to delete a </w:t>
      </w:r>
      <w:r w:rsidR="00E86526" w:rsidRPr="002A3910">
        <w:rPr>
          <w:b/>
          <w:bCs/>
        </w:rPr>
        <w:t>screen element</w:t>
      </w:r>
      <w:r w:rsidR="00BA63BB" w:rsidRPr="002A3910">
        <w:t>:</w:t>
      </w:r>
    </w:p>
    <w:p w14:paraId="1C75B7DB" w14:textId="77777777" w:rsidR="00BA63BB" w:rsidRPr="002A3910" w:rsidRDefault="00BA63BB" w:rsidP="00797053">
      <w:pPr>
        <w:pStyle w:val="ListNumber"/>
        <w:keepNext/>
        <w:keepLines/>
        <w:numPr>
          <w:ilvl w:val="0"/>
          <w:numId w:val="56"/>
        </w:numPr>
        <w:ind w:left="720"/>
        <w:rPr>
          <w:noProof w:val="0"/>
        </w:rPr>
      </w:pPr>
      <w:r w:rsidRPr="002A3910">
        <w:rPr>
          <w:noProof w:val="0"/>
        </w:rPr>
        <w:t>S</w:t>
      </w:r>
      <w:r w:rsidR="00E86526" w:rsidRPr="002A3910">
        <w:rPr>
          <w:noProof w:val="0"/>
        </w:rPr>
        <w:t>elect and edit the properties of the element</w:t>
      </w:r>
      <w:r w:rsidRPr="002A3910">
        <w:rPr>
          <w:noProof w:val="0"/>
        </w:rPr>
        <w:t>.</w:t>
      </w:r>
    </w:p>
    <w:p w14:paraId="6B1B1C34" w14:textId="151B39C0" w:rsidR="00E86526" w:rsidRPr="002A3910" w:rsidRDefault="00BA63BB" w:rsidP="00797053">
      <w:pPr>
        <w:pStyle w:val="ListNumber"/>
        <w:numPr>
          <w:ilvl w:val="0"/>
          <w:numId w:val="56"/>
        </w:numPr>
        <w:ind w:left="720"/>
        <w:rPr>
          <w:noProof w:val="0"/>
        </w:rPr>
      </w:pPr>
      <w:r w:rsidRPr="002A3910">
        <w:rPr>
          <w:noProof w:val="0"/>
        </w:rPr>
        <w:t>E</w:t>
      </w:r>
      <w:r w:rsidR="00E86526" w:rsidRPr="002A3910">
        <w:rPr>
          <w:noProof w:val="0"/>
        </w:rPr>
        <w:t>nter an at-sign (</w:t>
      </w:r>
      <w:r w:rsidR="00E86526" w:rsidRPr="002A3910">
        <w:rPr>
          <w:b/>
          <w:noProof w:val="0"/>
        </w:rPr>
        <w:t>@</w:t>
      </w:r>
      <w:r w:rsidR="00E86526" w:rsidRPr="002A3910">
        <w:rPr>
          <w:noProof w:val="0"/>
        </w:rPr>
        <w:t>) at the first field of the ScreenMan form.</w:t>
      </w:r>
    </w:p>
    <w:p w14:paraId="50832875" w14:textId="77777777" w:rsidR="00F7676F" w:rsidRPr="002A3910" w:rsidRDefault="00F7676F" w:rsidP="00F7676F">
      <w:pPr>
        <w:pStyle w:val="BodyText6"/>
      </w:pPr>
    </w:p>
    <w:p w14:paraId="0A15FA52" w14:textId="77777777" w:rsidR="00EA3658" w:rsidRPr="002A3910" w:rsidRDefault="00EA3658" w:rsidP="00EA3658">
      <w:pPr>
        <w:pStyle w:val="Heading3"/>
      </w:pPr>
      <w:bookmarkStart w:id="1486" w:name="_Toc159568895"/>
      <w:r w:rsidRPr="002A3910">
        <w:t>Deleting Fields</w:t>
      </w:r>
      <w:bookmarkEnd w:id="1486"/>
    </w:p>
    <w:p w14:paraId="0830BFFC" w14:textId="77777777" w:rsidR="00E86526" w:rsidRPr="002A3910" w:rsidRDefault="00E86526" w:rsidP="00FB1CBD">
      <w:pPr>
        <w:pStyle w:val="BodyText"/>
        <w:keepNext/>
        <w:keepLines/>
      </w:pPr>
      <w:r w:rsidRPr="002A3910">
        <w:t xml:space="preserve">To delete a </w:t>
      </w:r>
      <w:r w:rsidRPr="002A3910">
        <w:rPr>
          <w:b/>
          <w:bCs/>
        </w:rPr>
        <w:t>field</w:t>
      </w:r>
      <w:r w:rsidRPr="002A3910">
        <w:t xml:space="preserve">, select the field by pressing </w:t>
      </w:r>
      <w:r w:rsidR="00C922EB" w:rsidRPr="002A3910">
        <w:rPr>
          <w:b/>
          <w:bCs/>
        </w:rPr>
        <w:t>Spacebar</w:t>
      </w:r>
      <w:r w:rsidR="00C922EB" w:rsidRPr="002A3910">
        <w:rPr>
          <w:bCs/>
        </w:rPr>
        <w:t xml:space="preserve"> </w:t>
      </w:r>
      <w:r w:rsidR="00C922EB" w:rsidRPr="002A3910">
        <w:rPr>
          <w:bCs/>
          <w:i/>
        </w:rPr>
        <w:t>or</w:t>
      </w:r>
      <w:r w:rsidR="00C922EB" w:rsidRPr="002A3910">
        <w:rPr>
          <w:bCs/>
        </w:rPr>
        <w:t xml:space="preserve"> </w:t>
      </w:r>
      <w:r w:rsidR="00C922EB" w:rsidRPr="002A3910">
        <w:rPr>
          <w:b/>
          <w:bCs/>
        </w:rPr>
        <w:t>Enter</w:t>
      </w:r>
      <w:r w:rsidRPr="002A3910">
        <w:t xml:space="preserve"> over the caption of the field, press </w:t>
      </w:r>
      <w:r w:rsidR="00C922EB" w:rsidRPr="002A3910">
        <w:rPr>
          <w:b/>
          <w:bCs/>
        </w:rPr>
        <w:t>PF4</w:t>
      </w:r>
      <w:r w:rsidRPr="002A3910">
        <w:t xml:space="preserve"> to invoke the form to edit the properties of the field, and then enter an at-sign (</w:t>
      </w:r>
      <w:r w:rsidRPr="002A3910">
        <w:rPr>
          <w:b/>
        </w:rPr>
        <w:t>@</w:t>
      </w:r>
      <w:r w:rsidRPr="002A3910">
        <w:t xml:space="preserve">) at the </w:t>
      </w:r>
      <w:r w:rsidR="00084217" w:rsidRPr="002A3910">
        <w:t>“</w:t>
      </w:r>
      <w:r w:rsidRPr="002A3910">
        <w:t>FIELD ORDER:</w:t>
      </w:r>
      <w:r w:rsidR="00084217" w:rsidRPr="002A3910">
        <w:t>”</w:t>
      </w:r>
      <w:r w:rsidRPr="002A3910">
        <w:t xml:space="preserve"> prompt.</w:t>
      </w:r>
    </w:p>
    <w:p w14:paraId="5141CFC2" w14:textId="77777777" w:rsidR="00EA3658" w:rsidRPr="002A3910" w:rsidRDefault="00EA3658" w:rsidP="00EA3658">
      <w:pPr>
        <w:pStyle w:val="Heading3"/>
      </w:pPr>
      <w:bookmarkStart w:id="1487" w:name="_Toc159568896"/>
      <w:r w:rsidRPr="002A3910">
        <w:t>Deleting Blocks</w:t>
      </w:r>
      <w:bookmarkEnd w:id="1487"/>
    </w:p>
    <w:p w14:paraId="64CC1B91" w14:textId="77777777" w:rsidR="00BA63BB" w:rsidRPr="002A3910" w:rsidRDefault="00E86526" w:rsidP="00BA63BB">
      <w:pPr>
        <w:pStyle w:val="BodyText"/>
        <w:keepNext/>
        <w:keepLines/>
      </w:pPr>
      <w:r w:rsidRPr="002A3910">
        <w:t xml:space="preserve">Similarly, to delete a </w:t>
      </w:r>
      <w:r w:rsidRPr="002A3910">
        <w:rPr>
          <w:b/>
          <w:bCs/>
        </w:rPr>
        <w:t>block</w:t>
      </w:r>
      <w:r w:rsidR="00BA63BB" w:rsidRPr="002A3910">
        <w:t>:</w:t>
      </w:r>
    </w:p>
    <w:p w14:paraId="054A7E91" w14:textId="7CB60A87" w:rsidR="00BA63BB" w:rsidRPr="002A3910" w:rsidRDefault="00BA63BB" w:rsidP="00797053">
      <w:pPr>
        <w:pStyle w:val="ListNumber"/>
        <w:keepNext/>
        <w:keepLines/>
        <w:numPr>
          <w:ilvl w:val="0"/>
          <w:numId w:val="57"/>
        </w:numPr>
        <w:ind w:left="720"/>
        <w:rPr>
          <w:noProof w:val="0"/>
        </w:rPr>
      </w:pPr>
      <w:r w:rsidRPr="002A3910">
        <w:rPr>
          <w:noProof w:val="0"/>
        </w:rPr>
        <w:t>S</w:t>
      </w:r>
      <w:r w:rsidR="00E86526" w:rsidRPr="002A3910">
        <w:rPr>
          <w:noProof w:val="0"/>
        </w:rPr>
        <w:t xml:space="preserve">elect the block on the </w:t>
      </w:r>
      <w:hyperlink w:anchor="form_editor_block_viewer_screen" w:history="1">
        <w:r w:rsidR="00E86526" w:rsidRPr="002A3910">
          <w:rPr>
            <w:rStyle w:val="Hyperlink"/>
            <w:noProof w:val="0"/>
          </w:rPr>
          <w:t>Block Viewer Screen</w:t>
        </w:r>
      </w:hyperlink>
      <w:r w:rsidRPr="002A3910">
        <w:rPr>
          <w:noProof w:val="0"/>
        </w:rPr>
        <w:t>.</w:t>
      </w:r>
    </w:p>
    <w:p w14:paraId="15E641F1" w14:textId="77777777" w:rsidR="00BA63BB" w:rsidRPr="002A3910" w:rsidRDefault="00BA63BB" w:rsidP="00797053">
      <w:pPr>
        <w:pStyle w:val="ListNumber"/>
        <w:keepNext/>
        <w:keepLines/>
        <w:numPr>
          <w:ilvl w:val="0"/>
          <w:numId w:val="57"/>
        </w:numPr>
        <w:ind w:left="720"/>
        <w:rPr>
          <w:noProof w:val="0"/>
        </w:rPr>
      </w:pPr>
      <w:r w:rsidRPr="002A3910">
        <w:rPr>
          <w:noProof w:val="0"/>
        </w:rPr>
        <w:t>P</w:t>
      </w:r>
      <w:r w:rsidR="00E86526" w:rsidRPr="002A3910">
        <w:rPr>
          <w:noProof w:val="0"/>
        </w:rPr>
        <w:t xml:space="preserve">ress </w:t>
      </w:r>
      <w:r w:rsidR="00C922EB" w:rsidRPr="002A3910">
        <w:rPr>
          <w:b/>
          <w:bCs/>
          <w:noProof w:val="0"/>
        </w:rPr>
        <w:t>PF4</w:t>
      </w:r>
      <w:r w:rsidR="00E86526" w:rsidRPr="002A3910">
        <w:rPr>
          <w:noProof w:val="0"/>
        </w:rPr>
        <w:t xml:space="preserve"> to invoke the form to edit block properties</w:t>
      </w:r>
      <w:r w:rsidRPr="002A3910">
        <w:rPr>
          <w:noProof w:val="0"/>
        </w:rPr>
        <w:t>.</w:t>
      </w:r>
    </w:p>
    <w:p w14:paraId="3D7C760B" w14:textId="77777777" w:rsidR="00BA63BB" w:rsidRPr="002A3910" w:rsidRDefault="00BA63BB" w:rsidP="00797053">
      <w:pPr>
        <w:pStyle w:val="ListNumber"/>
        <w:keepNext/>
        <w:keepLines/>
        <w:numPr>
          <w:ilvl w:val="0"/>
          <w:numId w:val="57"/>
        </w:numPr>
        <w:ind w:left="720"/>
        <w:rPr>
          <w:noProof w:val="0"/>
        </w:rPr>
      </w:pPr>
      <w:r w:rsidRPr="002A3910">
        <w:rPr>
          <w:noProof w:val="0"/>
        </w:rPr>
        <w:t>E</w:t>
      </w:r>
      <w:r w:rsidR="00E86526" w:rsidRPr="002A3910">
        <w:rPr>
          <w:noProof w:val="0"/>
        </w:rPr>
        <w:t xml:space="preserve">nter an </w:t>
      </w:r>
      <w:r w:rsidR="0061164C" w:rsidRPr="002A3910">
        <w:rPr>
          <w:noProof w:val="0"/>
        </w:rPr>
        <w:t>at-sign (</w:t>
      </w:r>
      <w:r w:rsidR="0061164C" w:rsidRPr="002A3910">
        <w:rPr>
          <w:b/>
          <w:noProof w:val="0"/>
        </w:rPr>
        <w:t>@</w:t>
      </w:r>
      <w:r w:rsidR="0061164C" w:rsidRPr="002A3910">
        <w:rPr>
          <w:noProof w:val="0"/>
        </w:rPr>
        <w:t>)</w:t>
      </w:r>
      <w:r w:rsidR="00E86526" w:rsidRPr="002A3910">
        <w:rPr>
          <w:noProof w:val="0"/>
        </w:rPr>
        <w:t xml:space="preserve"> at the </w:t>
      </w:r>
      <w:r w:rsidR="00084217" w:rsidRPr="002A3910">
        <w:rPr>
          <w:noProof w:val="0"/>
        </w:rPr>
        <w:t>“</w:t>
      </w:r>
      <w:r w:rsidR="00E86526" w:rsidRPr="002A3910">
        <w:rPr>
          <w:noProof w:val="0"/>
        </w:rPr>
        <w:t>BLOCK NAME:</w:t>
      </w:r>
      <w:r w:rsidR="00084217" w:rsidRPr="002A3910">
        <w:rPr>
          <w:noProof w:val="0"/>
        </w:rPr>
        <w:t>”</w:t>
      </w:r>
      <w:r w:rsidRPr="002A3910">
        <w:rPr>
          <w:noProof w:val="0"/>
        </w:rPr>
        <w:t xml:space="preserve"> prompt.</w:t>
      </w:r>
    </w:p>
    <w:p w14:paraId="6AC96660" w14:textId="77777777" w:rsidR="00BA63BB" w:rsidRPr="002A3910" w:rsidRDefault="00E86526" w:rsidP="00797053">
      <w:pPr>
        <w:pStyle w:val="ListNumber"/>
        <w:numPr>
          <w:ilvl w:val="0"/>
          <w:numId w:val="57"/>
        </w:numPr>
        <w:ind w:left="720"/>
        <w:rPr>
          <w:noProof w:val="0"/>
        </w:rPr>
      </w:pPr>
      <w:r w:rsidRPr="002A3910">
        <w:rPr>
          <w:noProof w:val="0"/>
        </w:rPr>
        <w:t xml:space="preserve">Answer </w:t>
      </w:r>
      <w:r w:rsidRPr="002A3910">
        <w:rPr>
          <w:b/>
          <w:noProof w:val="0"/>
        </w:rPr>
        <w:t>YES</w:t>
      </w:r>
      <w:r w:rsidRPr="002A3910">
        <w:rPr>
          <w:noProof w:val="0"/>
        </w:rPr>
        <w:t xml:space="preserve"> to the warning that </w:t>
      </w:r>
      <w:r w:rsidR="00BA63BB" w:rsidRPr="002A3910">
        <w:rPr>
          <w:noProof w:val="0"/>
        </w:rPr>
        <w:t>deletions are done immediately.</w:t>
      </w:r>
    </w:p>
    <w:p w14:paraId="4B695DAC" w14:textId="38B4531F" w:rsidR="00E86526" w:rsidRPr="002A3910" w:rsidRDefault="00E86526" w:rsidP="00797053">
      <w:pPr>
        <w:pStyle w:val="ListNumber"/>
        <w:numPr>
          <w:ilvl w:val="0"/>
          <w:numId w:val="57"/>
        </w:numPr>
        <w:ind w:left="720"/>
        <w:rPr>
          <w:noProof w:val="0"/>
        </w:rPr>
      </w:pPr>
      <w:r w:rsidRPr="002A3910">
        <w:rPr>
          <w:noProof w:val="0"/>
        </w:rPr>
        <w:t xml:space="preserve">If the block is </w:t>
      </w:r>
      <w:r w:rsidRPr="002A3910">
        <w:rPr>
          <w:i/>
          <w:noProof w:val="0"/>
        </w:rPr>
        <w:t>not</w:t>
      </w:r>
      <w:r w:rsidRPr="002A3910">
        <w:rPr>
          <w:noProof w:val="0"/>
        </w:rPr>
        <w:t xml:space="preserve"> used on any other forms, the Form Editor also asks whether you want to delete the block from the </w:t>
      </w:r>
      <w:r w:rsidR="003B4610" w:rsidRPr="002A3910">
        <w:rPr>
          <w:noProof w:val="0"/>
        </w:rPr>
        <w:t>BLOCK</w:t>
      </w:r>
      <w:r w:rsidR="005F08B8" w:rsidRPr="002A3910">
        <w:rPr>
          <w:noProof w:val="0"/>
        </w:rPr>
        <w:t xml:space="preserve"> (#.404)</w:t>
      </w:r>
      <w:r w:rsidR="003B4610" w:rsidRPr="002A3910">
        <w:rPr>
          <w:noProof w:val="0"/>
        </w:rPr>
        <w:t xml:space="preserve"> file</w:t>
      </w:r>
      <w:r w:rsidR="007869D8" w:rsidRPr="002A3910">
        <w:rPr>
          <w:noProof w:val="0"/>
        </w:rPr>
        <w:fldChar w:fldCharType="begin"/>
      </w:r>
      <w:r w:rsidR="003B4610" w:rsidRPr="002A3910">
        <w:rPr>
          <w:noProof w:val="0"/>
        </w:rPr>
        <w:instrText>xe "BLOCK</w:instrText>
      </w:r>
      <w:r w:rsidR="005F08B8" w:rsidRPr="002A3910">
        <w:rPr>
          <w:noProof w:val="0"/>
        </w:rPr>
        <w:instrText xml:space="preserve"> (#.404)</w:instrText>
      </w:r>
      <w:r w:rsidR="003B4610" w:rsidRPr="002A3910">
        <w:rPr>
          <w:noProof w:val="0"/>
        </w:rPr>
        <w:instrText xml:space="preserve"> File"</w:instrText>
      </w:r>
      <w:r w:rsidR="007869D8" w:rsidRPr="002A3910">
        <w:rPr>
          <w:noProof w:val="0"/>
        </w:rPr>
        <w:fldChar w:fldCharType="end"/>
      </w:r>
      <w:r w:rsidR="007869D8" w:rsidRPr="002A3910">
        <w:rPr>
          <w:noProof w:val="0"/>
        </w:rPr>
        <w:fldChar w:fldCharType="begin"/>
      </w:r>
      <w:r w:rsidR="003B4610" w:rsidRPr="002A3910">
        <w:rPr>
          <w:noProof w:val="0"/>
        </w:rPr>
        <w:instrText>xe "Files:BLOCK (#.404)"</w:instrText>
      </w:r>
      <w:r w:rsidR="007869D8" w:rsidRPr="002A3910">
        <w:rPr>
          <w:noProof w:val="0"/>
        </w:rPr>
        <w:fldChar w:fldCharType="end"/>
      </w:r>
      <w:r w:rsidRPr="002A3910">
        <w:rPr>
          <w:noProof w:val="0"/>
        </w:rPr>
        <w:t>.</w:t>
      </w:r>
      <w:r w:rsidR="00BA63BB" w:rsidRPr="002A3910">
        <w:rPr>
          <w:noProof w:val="0"/>
        </w:rPr>
        <w:br/>
      </w:r>
      <w:r w:rsidR="00BA63BB" w:rsidRPr="002A3910">
        <w:rPr>
          <w:noProof w:val="0"/>
        </w:rPr>
        <w:br/>
      </w:r>
      <w:r w:rsidRPr="002A3910">
        <w:rPr>
          <w:noProof w:val="0"/>
        </w:rPr>
        <w:t xml:space="preserve">If you choose </w:t>
      </w:r>
      <w:r w:rsidRPr="002A3910">
        <w:rPr>
          <w:i/>
          <w:noProof w:val="0"/>
        </w:rPr>
        <w:t>not</w:t>
      </w:r>
      <w:r w:rsidRPr="002A3910">
        <w:rPr>
          <w:noProof w:val="0"/>
        </w:rPr>
        <w:t xml:space="preserve"> to delete the block from the </w:t>
      </w:r>
      <w:r w:rsidR="003B4610" w:rsidRPr="002A3910">
        <w:rPr>
          <w:noProof w:val="0"/>
        </w:rPr>
        <w:t>BLOCK</w:t>
      </w:r>
      <w:r w:rsidR="005F08B8" w:rsidRPr="002A3910">
        <w:rPr>
          <w:noProof w:val="0"/>
        </w:rPr>
        <w:t xml:space="preserve"> (#.404)</w:t>
      </w:r>
      <w:r w:rsidR="003B4610" w:rsidRPr="002A3910">
        <w:rPr>
          <w:noProof w:val="0"/>
        </w:rPr>
        <w:t xml:space="preserve"> file</w:t>
      </w:r>
      <w:r w:rsidR="007869D8" w:rsidRPr="002A3910">
        <w:rPr>
          <w:noProof w:val="0"/>
        </w:rPr>
        <w:fldChar w:fldCharType="begin"/>
      </w:r>
      <w:r w:rsidR="003B4610" w:rsidRPr="002A3910">
        <w:rPr>
          <w:noProof w:val="0"/>
        </w:rPr>
        <w:instrText>xe "BLOCK</w:instrText>
      </w:r>
      <w:r w:rsidR="005F08B8" w:rsidRPr="002A3910">
        <w:rPr>
          <w:noProof w:val="0"/>
        </w:rPr>
        <w:instrText xml:space="preserve"> (#.404)</w:instrText>
      </w:r>
      <w:r w:rsidR="003B4610" w:rsidRPr="002A3910">
        <w:rPr>
          <w:noProof w:val="0"/>
        </w:rPr>
        <w:instrText xml:space="preserve"> File"</w:instrText>
      </w:r>
      <w:r w:rsidR="007869D8" w:rsidRPr="002A3910">
        <w:rPr>
          <w:noProof w:val="0"/>
        </w:rPr>
        <w:fldChar w:fldCharType="end"/>
      </w:r>
      <w:r w:rsidR="007869D8" w:rsidRPr="002A3910">
        <w:rPr>
          <w:noProof w:val="0"/>
        </w:rPr>
        <w:fldChar w:fldCharType="begin"/>
      </w:r>
      <w:r w:rsidR="003B4610" w:rsidRPr="002A3910">
        <w:rPr>
          <w:noProof w:val="0"/>
        </w:rPr>
        <w:instrText>xe "Files:BLOCK (#.404)"</w:instrText>
      </w:r>
      <w:r w:rsidR="007869D8" w:rsidRPr="002A3910">
        <w:rPr>
          <w:noProof w:val="0"/>
        </w:rPr>
        <w:fldChar w:fldCharType="end"/>
      </w:r>
      <w:r w:rsidRPr="002A3910">
        <w:rPr>
          <w:noProof w:val="0"/>
        </w:rPr>
        <w:t xml:space="preserve">, you can subsequently delete the block only by running the ScreenMan </w:t>
      </w:r>
      <w:r w:rsidR="001B567A" w:rsidRPr="002A3910">
        <w:rPr>
          <w:b/>
          <w:bCs/>
          <w:noProof w:val="0"/>
        </w:rPr>
        <w:t>Purge Unused Blocks</w:t>
      </w:r>
      <w:r w:rsidR="002F48AD" w:rsidRPr="002A3910">
        <w:rPr>
          <w:noProof w:val="0"/>
        </w:rPr>
        <w:fldChar w:fldCharType="begin"/>
      </w:r>
      <w:r w:rsidR="002F48AD" w:rsidRPr="002A3910">
        <w:rPr>
          <w:noProof w:val="0"/>
        </w:rPr>
        <w:instrText>xe "Purge Unused Blocks Option"</w:instrText>
      </w:r>
      <w:r w:rsidR="002F48AD" w:rsidRPr="002A3910">
        <w:rPr>
          <w:noProof w:val="0"/>
        </w:rPr>
        <w:fldChar w:fldCharType="end"/>
      </w:r>
      <w:r w:rsidR="002F48AD" w:rsidRPr="002A3910">
        <w:rPr>
          <w:noProof w:val="0"/>
        </w:rPr>
        <w:fldChar w:fldCharType="begin"/>
      </w:r>
      <w:r w:rsidR="002F48AD" w:rsidRPr="002A3910">
        <w:rPr>
          <w:noProof w:val="0"/>
        </w:rPr>
        <w:instrText>xe "Options:Purge Unused Blocks"</w:instrText>
      </w:r>
      <w:r w:rsidR="002F48AD" w:rsidRPr="002A3910">
        <w:rPr>
          <w:noProof w:val="0"/>
        </w:rPr>
        <w:fldChar w:fldCharType="end"/>
      </w:r>
      <w:r w:rsidR="002F48AD" w:rsidRPr="002A3910">
        <w:rPr>
          <w:noProof w:val="0"/>
        </w:rPr>
        <w:t xml:space="preserve"> [DDS PURGE UNUSED BLOCKS</w:t>
      </w:r>
      <w:r w:rsidR="002F48AD" w:rsidRPr="002A3910">
        <w:rPr>
          <w:noProof w:val="0"/>
        </w:rPr>
        <w:fldChar w:fldCharType="begin"/>
      </w:r>
      <w:r w:rsidR="002F48AD" w:rsidRPr="002A3910">
        <w:rPr>
          <w:noProof w:val="0"/>
        </w:rPr>
        <w:instrText>xe "DDS PURGE UNUSED BLOCKS Option"</w:instrText>
      </w:r>
      <w:r w:rsidR="002F48AD" w:rsidRPr="002A3910">
        <w:rPr>
          <w:noProof w:val="0"/>
        </w:rPr>
        <w:fldChar w:fldCharType="end"/>
      </w:r>
      <w:r w:rsidR="002F48AD" w:rsidRPr="002A3910">
        <w:rPr>
          <w:noProof w:val="0"/>
        </w:rPr>
        <w:fldChar w:fldCharType="begin"/>
      </w:r>
      <w:r w:rsidR="002F48AD" w:rsidRPr="002A3910">
        <w:rPr>
          <w:noProof w:val="0"/>
        </w:rPr>
        <w:instrText>xe "Options:DDS PURGE UNUSED BLOCKS"</w:instrText>
      </w:r>
      <w:r w:rsidR="002F48AD" w:rsidRPr="002A3910">
        <w:rPr>
          <w:noProof w:val="0"/>
        </w:rPr>
        <w:fldChar w:fldCharType="end"/>
      </w:r>
      <w:r w:rsidR="002F48AD" w:rsidRPr="002A3910">
        <w:rPr>
          <w:noProof w:val="0"/>
        </w:rPr>
        <w:t>]</w:t>
      </w:r>
      <w:r w:rsidR="001B567A" w:rsidRPr="002A3910">
        <w:rPr>
          <w:noProof w:val="0"/>
        </w:rPr>
        <w:t xml:space="preserve"> option.</w:t>
      </w:r>
    </w:p>
    <w:p w14:paraId="78E59AA2" w14:textId="77777777" w:rsidR="00F7676F" w:rsidRPr="002A3910" w:rsidRDefault="00F7676F" w:rsidP="00F7676F">
      <w:pPr>
        <w:pStyle w:val="BodyText6"/>
      </w:pPr>
    </w:p>
    <w:p w14:paraId="243B5F6F" w14:textId="77777777" w:rsidR="00EA3658" w:rsidRPr="002A3910" w:rsidRDefault="00EA3658" w:rsidP="00EA3658">
      <w:pPr>
        <w:pStyle w:val="Heading3"/>
      </w:pPr>
      <w:bookmarkStart w:id="1488" w:name="_Toc159568897"/>
      <w:r w:rsidRPr="002A3910">
        <w:t>Deleting Pages</w:t>
      </w:r>
      <w:bookmarkEnd w:id="1488"/>
    </w:p>
    <w:p w14:paraId="14C8F7E6" w14:textId="77777777" w:rsidR="00BA63BB" w:rsidRPr="002A3910" w:rsidRDefault="00E86526" w:rsidP="00BA63BB">
      <w:pPr>
        <w:pStyle w:val="BodyText"/>
        <w:keepNext/>
        <w:keepLines/>
      </w:pPr>
      <w:r w:rsidRPr="002A3910">
        <w:t xml:space="preserve">To delete a </w:t>
      </w:r>
      <w:r w:rsidRPr="002A3910">
        <w:rPr>
          <w:b/>
          <w:bCs/>
        </w:rPr>
        <w:t>page</w:t>
      </w:r>
      <w:r w:rsidR="00BA63BB" w:rsidRPr="002A3910">
        <w:t>:</w:t>
      </w:r>
    </w:p>
    <w:p w14:paraId="7CDAEC79" w14:textId="77777777" w:rsidR="00BA63BB" w:rsidRPr="002A3910" w:rsidRDefault="00BA63BB" w:rsidP="00797053">
      <w:pPr>
        <w:pStyle w:val="ListNumber"/>
        <w:keepNext/>
        <w:keepLines/>
        <w:numPr>
          <w:ilvl w:val="0"/>
          <w:numId w:val="58"/>
        </w:numPr>
        <w:ind w:left="720"/>
        <w:rPr>
          <w:noProof w:val="0"/>
        </w:rPr>
      </w:pPr>
      <w:r w:rsidRPr="002A3910">
        <w:rPr>
          <w:noProof w:val="0"/>
        </w:rPr>
        <w:t>M</w:t>
      </w:r>
      <w:r w:rsidR="00E86526" w:rsidRPr="002A3910">
        <w:rPr>
          <w:noProof w:val="0"/>
        </w:rPr>
        <w:t>ake that page the current page</w:t>
      </w:r>
      <w:r w:rsidRPr="002A3910">
        <w:rPr>
          <w:noProof w:val="0"/>
        </w:rPr>
        <w:t>.</w:t>
      </w:r>
    </w:p>
    <w:p w14:paraId="75AEC774" w14:textId="77777777" w:rsidR="00BA63BB" w:rsidRPr="002A3910" w:rsidRDefault="00BA63BB" w:rsidP="00797053">
      <w:pPr>
        <w:pStyle w:val="ListNumber"/>
        <w:keepNext/>
        <w:keepLines/>
        <w:numPr>
          <w:ilvl w:val="0"/>
          <w:numId w:val="58"/>
        </w:numPr>
        <w:ind w:left="720"/>
        <w:rPr>
          <w:noProof w:val="0"/>
        </w:rPr>
      </w:pPr>
      <w:r w:rsidRPr="002A3910">
        <w:rPr>
          <w:noProof w:val="0"/>
        </w:rPr>
        <w:t>P</w:t>
      </w:r>
      <w:r w:rsidR="00E86526" w:rsidRPr="002A3910">
        <w:rPr>
          <w:noProof w:val="0"/>
        </w:rPr>
        <w:t xml:space="preserve">ress </w:t>
      </w:r>
      <w:r w:rsidR="00E86526" w:rsidRPr="002A3910">
        <w:rPr>
          <w:b/>
          <w:bCs/>
          <w:noProof w:val="0"/>
        </w:rPr>
        <w:t>&lt;PF4&gt;P</w:t>
      </w:r>
      <w:r w:rsidR="00E86526" w:rsidRPr="002A3910">
        <w:rPr>
          <w:noProof w:val="0"/>
        </w:rPr>
        <w:t xml:space="preserve"> to invoke the form to edit page properties</w:t>
      </w:r>
      <w:r w:rsidRPr="002A3910">
        <w:rPr>
          <w:noProof w:val="0"/>
        </w:rPr>
        <w:t>.</w:t>
      </w:r>
    </w:p>
    <w:p w14:paraId="4D26A3C0" w14:textId="77777777" w:rsidR="00E86526" w:rsidRPr="002A3910" w:rsidRDefault="00BA63BB" w:rsidP="00797053">
      <w:pPr>
        <w:pStyle w:val="ListNumber"/>
        <w:numPr>
          <w:ilvl w:val="0"/>
          <w:numId w:val="58"/>
        </w:numPr>
        <w:ind w:left="720"/>
        <w:rPr>
          <w:noProof w:val="0"/>
        </w:rPr>
      </w:pPr>
      <w:r w:rsidRPr="002A3910">
        <w:rPr>
          <w:noProof w:val="0"/>
        </w:rPr>
        <w:t>E</w:t>
      </w:r>
      <w:r w:rsidR="00E86526" w:rsidRPr="002A3910">
        <w:rPr>
          <w:noProof w:val="0"/>
        </w:rPr>
        <w:t xml:space="preserve">nter an </w:t>
      </w:r>
      <w:r w:rsidR="0061164C" w:rsidRPr="002A3910">
        <w:rPr>
          <w:noProof w:val="0"/>
        </w:rPr>
        <w:t>at-sign (</w:t>
      </w:r>
      <w:r w:rsidR="0061164C" w:rsidRPr="002A3910">
        <w:rPr>
          <w:b/>
          <w:noProof w:val="0"/>
        </w:rPr>
        <w:t>@</w:t>
      </w:r>
      <w:r w:rsidR="0061164C" w:rsidRPr="002A3910">
        <w:rPr>
          <w:noProof w:val="0"/>
        </w:rPr>
        <w:t>)</w:t>
      </w:r>
      <w:r w:rsidR="00E86526" w:rsidRPr="002A3910">
        <w:rPr>
          <w:noProof w:val="0"/>
        </w:rPr>
        <w:t xml:space="preserve"> at the </w:t>
      </w:r>
      <w:r w:rsidR="00084217" w:rsidRPr="002A3910">
        <w:rPr>
          <w:noProof w:val="0"/>
        </w:rPr>
        <w:t>“</w:t>
      </w:r>
      <w:r w:rsidR="00E86526" w:rsidRPr="002A3910">
        <w:rPr>
          <w:noProof w:val="0"/>
        </w:rPr>
        <w:t>PAGE NUMBER:</w:t>
      </w:r>
      <w:r w:rsidR="00084217" w:rsidRPr="002A3910">
        <w:rPr>
          <w:noProof w:val="0"/>
        </w:rPr>
        <w:t>”</w:t>
      </w:r>
      <w:r w:rsidR="00E86526" w:rsidRPr="002A3910">
        <w:rPr>
          <w:noProof w:val="0"/>
        </w:rPr>
        <w:t xml:space="preserve"> prompt.</w:t>
      </w:r>
    </w:p>
    <w:p w14:paraId="720B125B" w14:textId="77777777" w:rsidR="00F7676F" w:rsidRPr="002A3910" w:rsidRDefault="00F7676F" w:rsidP="00F7676F">
      <w:pPr>
        <w:pStyle w:val="BodyText6"/>
      </w:pPr>
    </w:p>
    <w:p w14:paraId="5E64EB45" w14:textId="597507CD" w:rsidR="00745F8D" w:rsidRPr="002A3910" w:rsidRDefault="007869D8" w:rsidP="00745F8D">
      <w:pPr>
        <w:pStyle w:val="Note"/>
      </w:pPr>
      <w:r w:rsidRPr="002A3910">
        <w:rPr>
          <w:noProof/>
        </w:rPr>
        <w:drawing>
          <wp:inline distT="0" distB="0" distL="0" distR="0" wp14:anchorId="33C185F1" wp14:editId="20EB5F71">
            <wp:extent cx="266700" cy="289560"/>
            <wp:effectExtent l="0" t="0" r="0" b="0"/>
            <wp:docPr id="31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0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745F8D" w:rsidRPr="002A3910">
        <w:rPr>
          <w:b/>
        </w:rPr>
        <w:tab/>
        <w:t>REF:</w:t>
      </w:r>
      <w:r w:rsidR="00745F8D" w:rsidRPr="002A3910">
        <w:t xml:space="preserve"> For information on how to move from page to page when editing a form, see the </w:t>
      </w:r>
      <w:r w:rsidR="00084217" w:rsidRPr="002A3910">
        <w:t>“</w:t>
      </w:r>
      <w:r w:rsidR="00745F8D" w:rsidRPr="002A3910">
        <w:rPr>
          <w:color w:val="0000FF"/>
          <w:u w:val="single"/>
        </w:rPr>
        <w:fldChar w:fldCharType="begin" w:fldLock="1"/>
      </w:r>
      <w:r w:rsidR="00745F8D" w:rsidRPr="002A3910">
        <w:rPr>
          <w:color w:val="0000FF"/>
          <w:u w:val="single"/>
        </w:rPr>
        <w:instrText xml:space="preserve"> REF _Ref386459886 \h  \* MERGEFORMAT </w:instrText>
      </w:r>
      <w:r w:rsidR="00745F8D" w:rsidRPr="002A3910">
        <w:rPr>
          <w:color w:val="0000FF"/>
          <w:u w:val="single"/>
        </w:rPr>
      </w:r>
      <w:r w:rsidR="00745F8D" w:rsidRPr="002A3910">
        <w:rPr>
          <w:color w:val="0000FF"/>
          <w:u w:val="single"/>
        </w:rPr>
        <w:fldChar w:fldCharType="separate"/>
      </w:r>
      <w:r w:rsidR="00272B32" w:rsidRPr="002A3910">
        <w:rPr>
          <w:color w:val="0000FF"/>
          <w:u w:val="single"/>
        </w:rPr>
        <w:t>Going to Another Page</w:t>
      </w:r>
      <w:r w:rsidR="00745F8D" w:rsidRPr="002A3910">
        <w:rPr>
          <w:color w:val="0000FF"/>
          <w:u w:val="single"/>
        </w:rPr>
        <w:fldChar w:fldCharType="end"/>
      </w:r>
      <w:r w:rsidR="0019283F" w:rsidRPr="002A3910">
        <w:t>”</w:t>
      </w:r>
      <w:r w:rsidR="00745F8D" w:rsidRPr="002A3910">
        <w:t xml:space="preserve"> section.</w:t>
      </w:r>
    </w:p>
    <w:p w14:paraId="0BF160AD" w14:textId="77777777" w:rsidR="00F7676F" w:rsidRPr="002A3910" w:rsidRDefault="00F7676F" w:rsidP="00F7676F">
      <w:pPr>
        <w:pStyle w:val="BodyText6"/>
      </w:pPr>
    </w:p>
    <w:p w14:paraId="60A28CD5" w14:textId="77777777" w:rsidR="00EA3658" w:rsidRPr="002A3910" w:rsidRDefault="00EA3658" w:rsidP="00EA3658">
      <w:pPr>
        <w:pStyle w:val="Heading3"/>
      </w:pPr>
      <w:bookmarkStart w:id="1489" w:name="_Toc159568898"/>
      <w:r w:rsidRPr="002A3910">
        <w:lastRenderedPageBreak/>
        <w:t>Deleting Forms</w:t>
      </w:r>
      <w:bookmarkEnd w:id="1489"/>
    </w:p>
    <w:p w14:paraId="5701AE41" w14:textId="77777777" w:rsidR="00BA63BB" w:rsidRPr="002A3910" w:rsidRDefault="00E86526" w:rsidP="00BA63BB">
      <w:pPr>
        <w:pStyle w:val="BodyText"/>
        <w:keepNext/>
        <w:keepLines/>
      </w:pPr>
      <w:r w:rsidRPr="002A3910">
        <w:t xml:space="preserve">You </w:t>
      </w:r>
      <w:r w:rsidRPr="002A3910">
        <w:rPr>
          <w:i/>
        </w:rPr>
        <w:t>cannot</w:t>
      </w:r>
      <w:r w:rsidRPr="002A3910">
        <w:t xml:space="preserve"> delete a </w:t>
      </w:r>
      <w:r w:rsidRPr="002A3910">
        <w:rPr>
          <w:b/>
          <w:bCs/>
        </w:rPr>
        <w:t>form</w:t>
      </w:r>
      <w:r w:rsidRPr="002A3910">
        <w:t xml:space="preserve"> from the Form Editor. To delete a form</w:t>
      </w:r>
      <w:r w:rsidR="00BA63BB" w:rsidRPr="002A3910">
        <w:t>:</w:t>
      </w:r>
    </w:p>
    <w:p w14:paraId="7686DC83" w14:textId="77777777" w:rsidR="00BA63BB" w:rsidRPr="002A3910" w:rsidRDefault="00BA63BB" w:rsidP="00797053">
      <w:pPr>
        <w:pStyle w:val="ListNumber"/>
        <w:keepNext/>
        <w:keepLines/>
        <w:numPr>
          <w:ilvl w:val="0"/>
          <w:numId w:val="59"/>
        </w:numPr>
        <w:ind w:left="720"/>
        <w:rPr>
          <w:noProof w:val="0"/>
        </w:rPr>
      </w:pPr>
      <w:r w:rsidRPr="002A3910">
        <w:rPr>
          <w:noProof w:val="0"/>
        </w:rPr>
        <w:t>E</w:t>
      </w:r>
      <w:r w:rsidR="00E86526" w:rsidRPr="002A3910">
        <w:rPr>
          <w:noProof w:val="0"/>
        </w:rPr>
        <w:t>xit the Form Editor</w:t>
      </w:r>
      <w:r w:rsidRPr="002A3910">
        <w:rPr>
          <w:noProof w:val="0"/>
        </w:rPr>
        <w:t>.</w:t>
      </w:r>
    </w:p>
    <w:p w14:paraId="2EC672D2" w14:textId="2A73421D" w:rsidR="00E86526" w:rsidRPr="002A3910" w:rsidRDefault="00BA63BB" w:rsidP="00BA63BB">
      <w:pPr>
        <w:pStyle w:val="ListNumber"/>
        <w:keepNext/>
        <w:keepLines/>
        <w:rPr>
          <w:noProof w:val="0"/>
        </w:rPr>
      </w:pPr>
      <w:r w:rsidRPr="002A3910">
        <w:rPr>
          <w:noProof w:val="0"/>
        </w:rPr>
        <w:t>P</w:t>
      </w:r>
      <w:r w:rsidR="00E86526" w:rsidRPr="002A3910">
        <w:rPr>
          <w:noProof w:val="0"/>
        </w:rPr>
        <w:t xml:space="preserve">erform the steps </w:t>
      </w:r>
      <w:r w:rsidR="008121C1" w:rsidRPr="002A3910">
        <w:rPr>
          <w:noProof w:val="0"/>
        </w:rPr>
        <w:t xml:space="preserve">in </w:t>
      </w:r>
      <w:r w:rsidR="008121C1" w:rsidRPr="002A3910">
        <w:rPr>
          <w:noProof w:val="0"/>
          <w:color w:val="0000FF"/>
          <w:u w:val="single"/>
        </w:rPr>
        <w:fldChar w:fldCharType="begin" w:fldLock="1"/>
      </w:r>
      <w:r w:rsidR="008121C1" w:rsidRPr="002A3910">
        <w:rPr>
          <w:noProof w:val="0"/>
          <w:color w:val="0000FF"/>
          <w:u w:val="single"/>
        </w:rPr>
        <w:instrText xml:space="preserve"> REF _Ref389652403 \h  \* MERGEFORMAT </w:instrText>
      </w:r>
      <w:r w:rsidR="008121C1" w:rsidRPr="002A3910">
        <w:rPr>
          <w:noProof w:val="0"/>
          <w:color w:val="0000FF"/>
          <w:u w:val="single"/>
        </w:rPr>
      </w:r>
      <w:r w:rsidR="008121C1" w:rsidRPr="002A3910">
        <w:rPr>
          <w:noProof w:val="0"/>
          <w:color w:val="0000FF"/>
          <w:u w:val="single"/>
        </w:rPr>
        <w:fldChar w:fldCharType="separate"/>
      </w:r>
      <w:r w:rsidR="00272B32" w:rsidRPr="002A3910">
        <w:rPr>
          <w:noProof w:val="0"/>
          <w:color w:val="0000FF"/>
          <w:u w:val="single"/>
        </w:rPr>
        <w:t>Figure 267</w:t>
      </w:r>
      <w:r w:rsidR="008121C1" w:rsidRPr="002A3910">
        <w:rPr>
          <w:noProof w:val="0"/>
          <w:color w:val="0000FF"/>
          <w:u w:val="single"/>
        </w:rPr>
        <w:fldChar w:fldCharType="end"/>
      </w:r>
      <w:r w:rsidR="008121C1" w:rsidRPr="002A3910">
        <w:rPr>
          <w:noProof w:val="0"/>
        </w:rPr>
        <w:t xml:space="preserve"> </w:t>
      </w:r>
      <w:r w:rsidR="00E86526" w:rsidRPr="002A3910">
        <w:rPr>
          <w:noProof w:val="0"/>
        </w:rPr>
        <w:t xml:space="preserve">from the </w:t>
      </w:r>
      <w:r w:rsidR="00E86526" w:rsidRPr="002A3910">
        <w:rPr>
          <w:b/>
          <w:bCs/>
          <w:noProof w:val="0"/>
        </w:rPr>
        <w:t>VA FileMan</w:t>
      </w:r>
      <w:r w:rsidR="000E7733" w:rsidRPr="002A3910">
        <w:rPr>
          <w:noProof w:val="0"/>
        </w:rPr>
        <w:t xml:space="preserve"> [DIUSER</w:t>
      </w:r>
      <w:r w:rsidR="000E7733" w:rsidRPr="002A3910">
        <w:rPr>
          <w:noProof w:val="0"/>
        </w:rPr>
        <w:fldChar w:fldCharType="begin"/>
      </w:r>
      <w:r w:rsidR="000E7733" w:rsidRPr="002A3910">
        <w:rPr>
          <w:noProof w:val="0"/>
        </w:rPr>
        <w:instrText>xe "DIUSER Menu"</w:instrText>
      </w:r>
      <w:r w:rsidR="000E7733" w:rsidRPr="002A3910">
        <w:rPr>
          <w:noProof w:val="0"/>
        </w:rPr>
        <w:fldChar w:fldCharType="end"/>
      </w:r>
      <w:r w:rsidR="000E7733" w:rsidRPr="002A3910">
        <w:rPr>
          <w:noProof w:val="0"/>
        </w:rPr>
        <w:fldChar w:fldCharType="begin"/>
      </w:r>
      <w:r w:rsidR="000E7733" w:rsidRPr="002A3910">
        <w:rPr>
          <w:noProof w:val="0"/>
        </w:rPr>
        <w:instrText>xe "Menus:DIUSER"</w:instrText>
      </w:r>
      <w:r w:rsidR="000E7733" w:rsidRPr="002A3910">
        <w:rPr>
          <w:noProof w:val="0"/>
        </w:rPr>
        <w:fldChar w:fldCharType="end"/>
      </w:r>
      <w:r w:rsidR="000E7733" w:rsidRPr="002A3910">
        <w:rPr>
          <w:noProof w:val="0"/>
        </w:rPr>
        <w:fldChar w:fldCharType="begin"/>
      </w:r>
      <w:r w:rsidR="000E7733" w:rsidRPr="002A3910">
        <w:rPr>
          <w:noProof w:val="0"/>
        </w:rPr>
        <w:instrText>xe "Options:DIUSER"</w:instrText>
      </w:r>
      <w:r w:rsidR="000E7733" w:rsidRPr="002A3910">
        <w:rPr>
          <w:noProof w:val="0"/>
        </w:rPr>
        <w:fldChar w:fldCharType="end"/>
      </w:r>
      <w:r w:rsidR="000E7733" w:rsidRPr="002A3910">
        <w:rPr>
          <w:noProof w:val="0"/>
        </w:rPr>
        <w:t>]</w:t>
      </w:r>
      <w:r w:rsidR="00E86526" w:rsidRPr="002A3910">
        <w:rPr>
          <w:noProof w:val="0"/>
        </w:rPr>
        <w:t xml:space="preserve"> menu</w:t>
      </w:r>
      <w:r w:rsidR="007869D8" w:rsidRPr="002A3910">
        <w:rPr>
          <w:noProof w:val="0"/>
        </w:rPr>
        <w:fldChar w:fldCharType="begin"/>
      </w:r>
      <w:r w:rsidR="00BF2358" w:rsidRPr="002A3910">
        <w:rPr>
          <w:noProof w:val="0"/>
        </w:rPr>
        <w:instrText>xe "VA FileMan Menu"</w:instrText>
      </w:r>
      <w:r w:rsidR="007869D8" w:rsidRPr="002A3910">
        <w:rPr>
          <w:noProof w:val="0"/>
        </w:rPr>
        <w:fldChar w:fldCharType="end"/>
      </w:r>
      <w:r w:rsidR="007869D8" w:rsidRPr="002A3910">
        <w:rPr>
          <w:noProof w:val="0"/>
        </w:rPr>
        <w:fldChar w:fldCharType="begin"/>
      </w:r>
      <w:r w:rsidR="00BF2358" w:rsidRPr="002A3910">
        <w:rPr>
          <w:noProof w:val="0"/>
        </w:rPr>
        <w:instrText>xe "Menus:VA FileMan"</w:instrText>
      </w:r>
      <w:r w:rsidR="007869D8" w:rsidRPr="002A3910">
        <w:rPr>
          <w:noProof w:val="0"/>
        </w:rPr>
        <w:fldChar w:fldCharType="end"/>
      </w:r>
      <w:r w:rsidR="007869D8" w:rsidRPr="002A3910">
        <w:rPr>
          <w:noProof w:val="0"/>
        </w:rPr>
        <w:fldChar w:fldCharType="begin"/>
      </w:r>
      <w:r w:rsidR="00BF2358" w:rsidRPr="002A3910">
        <w:rPr>
          <w:noProof w:val="0"/>
        </w:rPr>
        <w:instrText>xe "Options:VA FileMan"</w:instrText>
      </w:r>
      <w:r w:rsidR="007869D8" w:rsidRPr="002A3910">
        <w:rPr>
          <w:noProof w:val="0"/>
        </w:rPr>
        <w:fldChar w:fldCharType="end"/>
      </w:r>
      <w:r w:rsidR="00E86526" w:rsidRPr="002A3910">
        <w:rPr>
          <w:noProof w:val="0"/>
        </w:rPr>
        <w:t>:</w:t>
      </w:r>
    </w:p>
    <w:p w14:paraId="5CDD7C18" w14:textId="77777777" w:rsidR="00F7676F" w:rsidRPr="002A3910" w:rsidRDefault="00F7676F" w:rsidP="00F7676F">
      <w:pPr>
        <w:pStyle w:val="BodyText6"/>
        <w:keepNext/>
        <w:keepLines/>
      </w:pPr>
    </w:p>
    <w:p w14:paraId="0E2FA50E" w14:textId="421102E2" w:rsidR="00BB6867" w:rsidRPr="002A3910" w:rsidRDefault="00BB6867" w:rsidP="00BB6867">
      <w:pPr>
        <w:pStyle w:val="Caption"/>
      </w:pPr>
      <w:bookmarkStart w:id="1490" w:name="_Ref389652403"/>
      <w:bookmarkStart w:id="1491" w:name="_Toc159568538"/>
      <w:r w:rsidRPr="002A3910">
        <w:t xml:space="preserve">Figure </w:t>
      </w:r>
      <w:r w:rsidRPr="002A3910">
        <w:fldChar w:fldCharType="begin"/>
      </w:r>
      <w:r w:rsidRPr="002A3910">
        <w:instrText>SEQ Figure \* ARABIC</w:instrText>
      </w:r>
      <w:r w:rsidRPr="002A3910">
        <w:fldChar w:fldCharType="separate"/>
      </w:r>
      <w:r w:rsidR="002D1B25">
        <w:rPr>
          <w:noProof/>
        </w:rPr>
        <w:t>267</w:t>
      </w:r>
      <w:r w:rsidRPr="002A3910">
        <w:fldChar w:fldCharType="end"/>
      </w:r>
      <w:bookmarkEnd w:id="1490"/>
      <w:r w:rsidR="00E87492" w:rsidRPr="002A3910">
        <w:t>:</w:t>
      </w:r>
      <w:r w:rsidRPr="002A3910">
        <w:t xml:space="preserve"> </w:t>
      </w:r>
      <w:r w:rsidR="00143C40" w:rsidRPr="002A3910">
        <w:t>ScreenMan Form Editor—</w:t>
      </w:r>
      <w:r w:rsidR="003255C1" w:rsidRPr="002A3910">
        <w:t>Ch</w:t>
      </w:r>
      <w:r w:rsidR="00143C40" w:rsidRPr="002A3910">
        <w:t xml:space="preserve">oosing </w:t>
      </w:r>
      <w:r w:rsidR="00047C34" w:rsidRPr="002A3910">
        <w:t>A</w:t>
      </w:r>
      <w:r w:rsidR="003255C1" w:rsidRPr="002A3910">
        <w:t xml:space="preserve">nother </w:t>
      </w:r>
      <w:r w:rsidR="00143C40" w:rsidRPr="002A3910">
        <w:t>F</w:t>
      </w:r>
      <w:r w:rsidR="00BB31CB" w:rsidRPr="002A3910">
        <w:t>orm</w:t>
      </w:r>
      <w:bookmarkEnd w:id="1491"/>
    </w:p>
    <w:p w14:paraId="54DBB77E" w14:textId="77777777" w:rsidR="00BA63BB" w:rsidRPr="002A3910" w:rsidRDefault="00BA63BB" w:rsidP="00BA63BB">
      <w:pPr>
        <w:pStyle w:val="DialogueIndent"/>
      </w:pPr>
      <w:r w:rsidRPr="002A3910">
        <w:t xml:space="preserve">Select VA FileMan Option: </w:t>
      </w:r>
      <w:r w:rsidRPr="002A3910">
        <w:rPr>
          <w:b/>
          <w:bCs/>
          <w:highlight w:val="yellow"/>
        </w:rPr>
        <w:t>O</w:t>
      </w:r>
      <w:r w:rsidRPr="002A3910">
        <w:rPr>
          <w:b/>
          <w:highlight w:val="yellow"/>
        </w:rPr>
        <w:t>THER OPTIONS</w:t>
      </w:r>
    </w:p>
    <w:p w14:paraId="0C1B3977" w14:textId="77777777" w:rsidR="00BA63BB" w:rsidRPr="002A3910" w:rsidRDefault="00BA63BB" w:rsidP="00BA63BB">
      <w:pPr>
        <w:pStyle w:val="DialogueIndent"/>
      </w:pPr>
      <w:r w:rsidRPr="002A3910">
        <w:t xml:space="preserve">Select Other Options Option: </w:t>
      </w:r>
      <w:r w:rsidRPr="002A3910">
        <w:rPr>
          <w:b/>
          <w:bCs/>
          <w:highlight w:val="yellow"/>
        </w:rPr>
        <w:t>SC</w:t>
      </w:r>
      <w:r w:rsidRPr="002A3910">
        <w:rPr>
          <w:b/>
          <w:highlight w:val="yellow"/>
        </w:rPr>
        <w:t>REENMAN</w:t>
      </w:r>
    </w:p>
    <w:p w14:paraId="0B7831CC" w14:textId="77777777" w:rsidR="00BA63BB" w:rsidRPr="002A3910" w:rsidRDefault="00BA63BB" w:rsidP="00BA63BB">
      <w:pPr>
        <w:pStyle w:val="DialogueIndent"/>
      </w:pPr>
      <w:r w:rsidRPr="002A3910">
        <w:t xml:space="preserve">Select ScreenMan Option: </w:t>
      </w:r>
      <w:r w:rsidRPr="002A3910">
        <w:rPr>
          <w:b/>
          <w:bCs/>
          <w:highlight w:val="yellow"/>
        </w:rPr>
        <w:t>?</w:t>
      </w:r>
    </w:p>
    <w:p w14:paraId="1D1B0EFE" w14:textId="77777777" w:rsidR="00BA63BB" w:rsidRPr="002A3910" w:rsidRDefault="00BA63BB" w:rsidP="00BA63BB">
      <w:pPr>
        <w:pStyle w:val="DialogueIndent"/>
      </w:pPr>
      <w:r w:rsidRPr="002A3910">
        <w:t xml:space="preserve"> Answer with SCREENMAN OPTION NUMBER, or NAME</w:t>
      </w:r>
    </w:p>
    <w:p w14:paraId="321ADC5F" w14:textId="77777777" w:rsidR="00BA63BB" w:rsidRPr="002A3910" w:rsidRDefault="00BA63BB" w:rsidP="00BA63BB">
      <w:pPr>
        <w:pStyle w:val="DialogueIndent"/>
      </w:pPr>
      <w:r w:rsidRPr="002A3910">
        <w:t>Choose from:</w:t>
      </w:r>
    </w:p>
    <w:p w14:paraId="4B8507E5" w14:textId="77777777" w:rsidR="00E86526" w:rsidRPr="002A3910" w:rsidRDefault="00E86526" w:rsidP="00BA63BB">
      <w:pPr>
        <w:pStyle w:val="DialogueIndent"/>
      </w:pPr>
      <w:r w:rsidRPr="002A3910">
        <w:t xml:space="preserve">   1               EDIT/CREATE A FORM</w:t>
      </w:r>
    </w:p>
    <w:p w14:paraId="498CBECC" w14:textId="77777777" w:rsidR="00E86526" w:rsidRPr="002A3910" w:rsidRDefault="00E86526" w:rsidP="00BA63BB">
      <w:pPr>
        <w:pStyle w:val="DialogueIndent"/>
      </w:pPr>
      <w:r w:rsidRPr="002A3910">
        <w:t xml:space="preserve">   2               RUN A FORM</w:t>
      </w:r>
    </w:p>
    <w:p w14:paraId="37807373" w14:textId="77777777" w:rsidR="00E86526" w:rsidRPr="002A3910" w:rsidRDefault="00E86526" w:rsidP="00BA63BB">
      <w:pPr>
        <w:pStyle w:val="DialogueIndent"/>
      </w:pPr>
      <w:r w:rsidRPr="002A3910">
        <w:t xml:space="preserve">   3               DELETE A FORM</w:t>
      </w:r>
    </w:p>
    <w:p w14:paraId="55D9C65D" w14:textId="77777777" w:rsidR="00E86526" w:rsidRPr="002A3910" w:rsidRDefault="00E86526" w:rsidP="00BA63BB">
      <w:pPr>
        <w:pStyle w:val="DialogueIndent"/>
      </w:pPr>
      <w:r w:rsidRPr="002A3910">
        <w:t xml:space="preserve">   4               PURGE UNUSED</w:t>
      </w:r>
      <w:r w:rsidR="00FB1CBD" w:rsidRPr="002A3910">
        <w:t xml:space="preserve"> BLOCKS</w:t>
      </w:r>
    </w:p>
    <w:p w14:paraId="1E9BB17C" w14:textId="77777777" w:rsidR="00E86526" w:rsidRPr="002A3910" w:rsidRDefault="00E86526" w:rsidP="00BA63BB">
      <w:pPr>
        <w:pStyle w:val="DialogueIndent"/>
      </w:pPr>
    </w:p>
    <w:p w14:paraId="55F49167" w14:textId="77777777" w:rsidR="00E86526" w:rsidRPr="002A3910" w:rsidRDefault="00E86526" w:rsidP="00BA63BB">
      <w:pPr>
        <w:pStyle w:val="DialogueIndent"/>
      </w:pPr>
      <w:r w:rsidRPr="002A3910">
        <w:t xml:space="preserve">Select SCREENMAN OPTION: </w:t>
      </w:r>
      <w:r w:rsidRPr="002A3910">
        <w:rPr>
          <w:b/>
          <w:bCs/>
          <w:highlight w:val="yellow"/>
        </w:rPr>
        <w:t>D</w:t>
      </w:r>
      <w:r w:rsidR="00EA4F3E" w:rsidRPr="002A3910">
        <w:rPr>
          <w:b/>
          <w:bCs/>
          <w:highlight w:val="yellow"/>
        </w:rPr>
        <w:t xml:space="preserve"> &lt;Enter&gt;</w:t>
      </w:r>
      <w:r w:rsidR="00EA3658" w:rsidRPr="002A3910">
        <w:rPr>
          <w:b/>
          <w:bCs/>
        </w:rPr>
        <w:t xml:space="preserve"> </w:t>
      </w:r>
      <w:r w:rsidRPr="002A3910">
        <w:t>ELETE A FORM</w:t>
      </w:r>
    </w:p>
    <w:p w14:paraId="227AEE77" w14:textId="77777777" w:rsidR="00BB6867" w:rsidRPr="002A3910" w:rsidRDefault="00BB6867" w:rsidP="00B66E33">
      <w:pPr>
        <w:pStyle w:val="BodyText6"/>
      </w:pPr>
    </w:p>
    <w:p w14:paraId="611B2119" w14:textId="16C64AB8" w:rsidR="00D42D1B" w:rsidRPr="002A3910" w:rsidRDefault="007869D8" w:rsidP="00D42D1B">
      <w:pPr>
        <w:pStyle w:val="Note"/>
      </w:pPr>
      <w:r w:rsidRPr="002A3910">
        <w:rPr>
          <w:noProof/>
        </w:rPr>
        <w:drawing>
          <wp:inline distT="0" distB="0" distL="0" distR="0" wp14:anchorId="7EA92AE0" wp14:editId="00B939B0">
            <wp:extent cx="266700" cy="289560"/>
            <wp:effectExtent l="0" t="0" r="0" b="0"/>
            <wp:docPr id="31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0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42D1B" w:rsidRPr="002A3910">
        <w:tab/>
      </w:r>
      <w:r w:rsidR="00D42D1B" w:rsidRPr="002A3910">
        <w:rPr>
          <w:b/>
        </w:rPr>
        <w:t>REF:</w:t>
      </w:r>
      <w:r w:rsidR="00D42D1B" w:rsidRPr="002A3910">
        <w:t xml:space="preserve"> </w:t>
      </w:r>
      <w:r w:rsidR="00D3300A" w:rsidRPr="002A3910">
        <w:t xml:space="preserve">For more information on this menu option,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_Ref222112293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ScreenMan Menu Options</w:t>
      </w:r>
      <w:r w:rsidR="00D3300A" w:rsidRPr="002A3910">
        <w:rPr>
          <w:color w:val="0000FF"/>
          <w:u w:val="single"/>
        </w:rPr>
        <w:fldChar w:fldCharType="end"/>
      </w:r>
      <w:r w:rsidR="0019283F" w:rsidRPr="002A3910">
        <w:t>”</w:t>
      </w:r>
      <w:r w:rsidR="00D3300A" w:rsidRPr="002A3910">
        <w:t xml:space="preserve"> </w:t>
      </w:r>
      <w:r w:rsidR="008F22F2" w:rsidRPr="002A3910">
        <w:t>section</w:t>
      </w:r>
      <w:r w:rsidR="00D3300A" w:rsidRPr="002A3910">
        <w:t xml:space="preserve"> in </w:t>
      </w:r>
      <w:r w:rsidR="001A2D16" w:rsidRPr="002A3910">
        <w:t>the</w:t>
      </w:r>
      <w:r w:rsidR="00D3300A" w:rsidRPr="002A3910">
        <w:t xml:space="preserv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_Ref222112329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ScreenMan Forms</w:t>
      </w:r>
      <w:r w:rsidR="00D3300A" w:rsidRPr="002A3910">
        <w:rPr>
          <w:color w:val="0000FF"/>
          <w:u w:val="single"/>
        </w:rPr>
        <w:fldChar w:fldCharType="end"/>
      </w:r>
      <w:r w:rsidR="0019283F" w:rsidRPr="002A3910">
        <w:t>”</w:t>
      </w:r>
      <w:r w:rsidR="001A2D16" w:rsidRPr="002A3910">
        <w:t xml:space="preserve"> section.</w:t>
      </w:r>
    </w:p>
    <w:p w14:paraId="68D19C10" w14:textId="64E49C56" w:rsidR="00AC743D" w:rsidRPr="002A3910" w:rsidRDefault="00AC743D" w:rsidP="00C921F3">
      <w:pPr>
        <w:pStyle w:val="BodyText6"/>
      </w:pPr>
    </w:p>
    <w:p w14:paraId="314E784B" w14:textId="77777777" w:rsidR="00C921F3" w:rsidRPr="002A3910" w:rsidRDefault="00C921F3" w:rsidP="0050721F">
      <w:pPr>
        <w:pStyle w:val="BodyText"/>
      </w:pPr>
    </w:p>
    <w:p w14:paraId="682169CC" w14:textId="77777777" w:rsidR="00C921F3" w:rsidRPr="002A3910" w:rsidRDefault="00C921F3" w:rsidP="00C921F3">
      <w:pPr>
        <w:pStyle w:val="BodyText"/>
        <w:rPr>
          <w:kern w:val="32"/>
        </w:rPr>
      </w:pPr>
      <w:bookmarkStart w:id="1492" w:name="_Ref341767758"/>
      <w:bookmarkStart w:id="1493" w:name="_Ref341767955"/>
      <w:bookmarkStart w:id="1494" w:name="_Ref341768048"/>
      <w:bookmarkStart w:id="1495" w:name="_Ref341768122"/>
      <w:bookmarkStart w:id="1496" w:name="_Ref491241840"/>
      <w:bookmarkStart w:id="1497" w:name="_Ref491244237"/>
      <w:bookmarkStart w:id="1498" w:name="_Ref491334846"/>
      <w:r w:rsidRPr="002A3910">
        <w:br w:type="page"/>
      </w:r>
    </w:p>
    <w:p w14:paraId="27B46A35" w14:textId="721563BA" w:rsidR="00E86526" w:rsidRPr="002A3910" w:rsidRDefault="00E86526" w:rsidP="005769E4">
      <w:pPr>
        <w:pStyle w:val="Heading1"/>
      </w:pPr>
      <w:bookmarkStart w:id="1499" w:name="_Ref71723731"/>
      <w:bookmarkStart w:id="1500" w:name="_Toc159568899"/>
      <w:r w:rsidRPr="002A3910">
        <w:lastRenderedPageBreak/>
        <w:t>ScreenMan API</w:t>
      </w:r>
      <w:bookmarkEnd w:id="1492"/>
      <w:bookmarkEnd w:id="1493"/>
      <w:bookmarkEnd w:id="1494"/>
      <w:bookmarkEnd w:id="1495"/>
      <w:bookmarkEnd w:id="1496"/>
      <w:bookmarkEnd w:id="1497"/>
      <w:bookmarkEnd w:id="1498"/>
      <w:bookmarkEnd w:id="1499"/>
      <w:bookmarkEnd w:id="1500"/>
    </w:p>
    <w:p w14:paraId="4F5B39D6" w14:textId="77777777" w:rsidR="00E86526" w:rsidRPr="002A3910" w:rsidRDefault="00E86526" w:rsidP="007D0E14">
      <w:pPr>
        <w:pStyle w:val="Heading2"/>
        <w:rPr>
          <w:noProof w:val="0"/>
        </w:rPr>
      </w:pPr>
      <w:bookmarkStart w:id="1501" w:name="_Toc159568900"/>
      <w:r w:rsidRPr="002A3910">
        <w:rPr>
          <w:noProof w:val="0"/>
        </w:rPr>
        <w:t>Introduction</w:t>
      </w:r>
      <w:bookmarkEnd w:id="1501"/>
    </w:p>
    <w:p w14:paraId="79C6A4A0" w14:textId="77777777" w:rsidR="00E86526" w:rsidRPr="002A3910" w:rsidRDefault="007869D8" w:rsidP="00031B51">
      <w:pPr>
        <w:pStyle w:val="BodyText"/>
        <w:keepNext/>
        <w:keepLines/>
      </w:pPr>
      <w:r w:rsidRPr="002A3910">
        <w:fldChar w:fldCharType="begin"/>
      </w:r>
      <w:r w:rsidR="00EA4F3E" w:rsidRPr="002A3910">
        <w:instrText>xe "ScreenMan:API"</w:instrText>
      </w:r>
      <w:r w:rsidRPr="002A3910">
        <w:fldChar w:fldCharType="end"/>
      </w:r>
      <w:r w:rsidRPr="002A3910">
        <w:fldChar w:fldCharType="begin"/>
      </w:r>
      <w:r w:rsidR="00EA4F3E" w:rsidRPr="002A3910">
        <w:instrText>xe "APIs:ScreenMan"</w:instrText>
      </w:r>
      <w:r w:rsidRPr="002A3910">
        <w:fldChar w:fldCharType="end"/>
      </w:r>
      <w:r w:rsidRPr="002A3910">
        <w:fldChar w:fldCharType="begin"/>
      </w:r>
      <w:r w:rsidR="00EA4F3E" w:rsidRPr="002A3910">
        <w:instrText>xe "ScreenMan:API:Introduction"</w:instrText>
      </w:r>
      <w:r w:rsidRPr="002A3910">
        <w:fldChar w:fldCharType="end"/>
      </w:r>
      <w:r w:rsidRPr="002A3910">
        <w:fldChar w:fldCharType="begin"/>
      </w:r>
      <w:r w:rsidR="00EA4F3E" w:rsidRPr="002A3910">
        <w:instrText>xe "APIs:ScreenMan Introduction"</w:instrText>
      </w:r>
      <w:r w:rsidRPr="002A3910">
        <w:fldChar w:fldCharType="end"/>
      </w:r>
      <w:r w:rsidR="00E86526" w:rsidRPr="002A3910">
        <w:t>VA FileMan</w:t>
      </w:r>
      <w:r w:rsidR="00084217" w:rsidRPr="002A3910">
        <w:t>’</w:t>
      </w:r>
      <w:r w:rsidR="00E86526" w:rsidRPr="002A3910">
        <w:t>s ScreenMan utility provides a screen-oriented interface for editing and displaying data. The API</w:t>
      </w:r>
      <w:r w:rsidR="00E406E3" w:rsidRPr="002A3910">
        <w:t>s</w:t>
      </w:r>
      <w:r w:rsidR="00E86526" w:rsidRPr="002A3910">
        <w:t xml:space="preserve"> described in this </w:t>
      </w:r>
      <w:r w:rsidR="001A2D16" w:rsidRPr="002A3910">
        <w:t>section</w:t>
      </w:r>
      <w:r w:rsidR="00E406E3" w:rsidRPr="002A3910">
        <w:t xml:space="preserve"> provide</w:t>
      </w:r>
      <w:r w:rsidR="00E86526" w:rsidRPr="002A3910">
        <w:t xml:space="preserve"> entry points for loading a ScreenMan form and entry points you can use at various places within a ScreenMan form.</w:t>
      </w:r>
    </w:p>
    <w:p w14:paraId="54A67ED1" w14:textId="77777777" w:rsidR="00D3300A" w:rsidRPr="002A3910" w:rsidRDefault="007869D8" w:rsidP="00031B51">
      <w:pPr>
        <w:pStyle w:val="Note"/>
        <w:keepNext/>
        <w:keepLines/>
      </w:pPr>
      <w:r w:rsidRPr="002A3910">
        <w:rPr>
          <w:noProof/>
        </w:rPr>
        <w:drawing>
          <wp:inline distT="0" distB="0" distL="0" distR="0" wp14:anchorId="0FF7B712" wp14:editId="5CE6BAED">
            <wp:extent cx="266700" cy="289560"/>
            <wp:effectExtent l="0" t="0" r="0" b="0"/>
            <wp:docPr id="31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0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See also:</w:t>
      </w:r>
    </w:p>
    <w:p w14:paraId="125BF8F6" w14:textId="76EA1885" w:rsidR="00D3300A" w:rsidRPr="002A3910" w:rsidRDefault="00D3300A" w:rsidP="00031B51">
      <w:pPr>
        <w:pStyle w:val="ListBulletIndent2"/>
        <w:keepNext/>
        <w:keepLines/>
      </w:pPr>
      <w:r w:rsidRPr="002A3910">
        <w:t xml:space="preserve">The </w:t>
      </w:r>
      <w:r w:rsidR="00084217" w:rsidRPr="002A3910">
        <w:t>“</w:t>
      </w:r>
      <w:r w:rsidRPr="002A3910">
        <w:rPr>
          <w:color w:val="0000FF"/>
        </w:rPr>
        <w:fldChar w:fldCharType="begin" w:fldLock="1"/>
      </w:r>
      <w:r w:rsidRPr="002A3910">
        <w:rPr>
          <w:color w:val="0000FF"/>
        </w:rPr>
        <w:instrText xml:space="preserve"> REF _Ref222112329 \h  \* MERGEFORMAT </w:instrText>
      </w:r>
      <w:r w:rsidRPr="002A3910">
        <w:rPr>
          <w:color w:val="0000FF"/>
        </w:rPr>
      </w:r>
      <w:r w:rsidRPr="002A3910">
        <w:rPr>
          <w:color w:val="0000FF"/>
        </w:rPr>
        <w:fldChar w:fldCharType="separate"/>
      </w:r>
      <w:r w:rsidR="00272B32" w:rsidRPr="002A3910">
        <w:rPr>
          <w:color w:val="0000FF"/>
        </w:rPr>
        <w:t>ScreenMan Forms</w:t>
      </w:r>
      <w:r w:rsidRPr="002A3910">
        <w:rPr>
          <w:color w:val="0000FF"/>
        </w:rPr>
        <w:fldChar w:fldCharType="end"/>
      </w:r>
      <w:r w:rsidR="0019283F" w:rsidRPr="002A3910">
        <w:t>”</w:t>
      </w:r>
      <w:r w:rsidRPr="002A3910">
        <w:t xml:space="preserve"> </w:t>
      </w:r>
      <w:r w:rsidR="001A2D16" w:rsidRPr="002A3910">
        <w:t>section</w:t>
      </w:r>
      <w:r w:rsidRPr="002A3910">
        <w:t>.</w:t>
      </w:r>
    </w:p>
    <w:p w14:paraId="6D6AB175" w14:textId="17150655" w:rsidR="00031B51" w:rsidRPr="002A3910" w:rsidRDefault="00031B51" w:rsidP="00F95034">
      <w:pPr>
        <w:pStyle w:val="ListBulletIndent2"/>
        <w:keepNext/>
        <w:keepLines/>
      </w:pPr>
      <w:r w:rsidRPr="002A3910">
        <w:t>The “</w:t>
      </w:r>
      <w:r w:rsidR="00F95034" w:rsidRPr="002A3910">
        <w:rPr>
          <w:color w:val="0000FF"/>
          <w:u w:val="single"/>
        </w:rPr>
        <w:fldChar w:fldCharType="begin" w:fldLock="1"/>
      </w:r>
      <w:r w:rsidR="00F95034" w:rsidRPr="002A3910">
        <w:rPr>
          <w:color w:val="0000FF"/>
          <w:u w:val="single"/>
        </w:rPr>
        <w:instrText xml:space="preserve"> REF _Ref71723730 \h  \* MERGEFORMAT </w:instrText>
      </w:r>
      <w:r w:rsidR="00F95034" w:rsidRPr="002A3910">
        <w:rPr>
          <w:color w:val="0000FF"/>
          <w:u w:val="single"/>
        </w:rPr>
      </w:r>
      <w:r w:rsidR="00F95034" w:rsidRPr="002A3910">
        <w:rPr>
          <w:color w:val="0000FF"/>
          <w:u w:val="single"/>
        </w:rPr>
        <w:fldChar w:fldCharType="separate"/>
      </w:r>
      <w:r w:rsidR="00F95034" w:rsidRPr="002A3910">
        <w:rPr>
          <w:color w:val="0000FF"/>
          <w:u w:val="single"/>
        </w:rPr>
        <w:t>ScreenMan Form Editor</w:t>
      </w:r>
      <w:r w:rsidR="00F95034" w:rsidRPr="002A3910">
        <w:rPr>
          <w:color w:val="0000FF"/>
          <w:u w:val="single"/>
        </w:rPr>
        <w:fldChar w:fldCharType="end"/>
      </w:r>
      <w:r w:rsidRPr="002A3910">
        <w:t>” section.</w:t>
      </w:r>
    </w:p>
    <w:p w14:paraId="3126C945" w14:textId="7325EFC4" w:rsidR="00D3300A" w:rsidRPr="002A3910" w:rsidRDefault="00D51D55" w:rsidP="00D3300A">
      <w:pPr>
        <w:pStyle w:val="ListBulletIndent2"/>
      </w:pPr>
      <w:r w:rsidRPr="002A3910">
        <w:t xml:space="preserve">The </w:t>
      </w:r>
      <w:r w:rsidRPr="002A3910">
        <w:rPr>
          <w:i/>
          <w:iCs/>
        </w:rPr>
        <w:t>ScreenMan Tutorial for Developers Manual</w:t>
      </w:r>
      <w:r w:rsidR="00D3300A" w:rsidRPr="002A3910">
        <w:t xml:space="preserve"> located on the </w:t>
      </w:r>
      <w:hyperlink r:id="rId26" w:history="1">
        <w:r w:rsidR="00D3300A" w:rsidRPr="005626FF">
          <w:rPr>
            <w:rStyle w:val="Hyperlink"/>
          </w:rPr>
          <w:t>VDL</w:t>
        </w:r>
      </w:hyperlink>
      <w:r w:rsidR="00D3300A" w:rsidRPr="002A3910">
        <w:t>.</w:t>
      </w:r>
    </w:p>
    <w:p w14:paraId="317A872B" w14:textId="77777777" w:rsidR="00C921F3" w:rsidRPr="002A3910" w:rsidRDefault="00C921F3" w:rsidP="00C921F3">
      <w:pPr>
        <w:pStyle w:val="BodyText6"/>
      </w:pPr>
    </w:p>
    <w:p w14:paraId="380427F8" w14:textId="77777777" w:rsidR="00E86526" w:rsidRPr="002A3910" w:rsidRDefault="00E86526" w:rsidP="007D0E14">
      <w:pPr>
        <w:pStyle w:val="Heading2"/>
        <w:rPr>
          <w:noProof w:val="0"/>
        </w:rPr>
      </w:pPr>
      <w:bookmarkStart w:id="1502" w:name="dds"/>
      <w:bookmarkStart w:id="1503" w:name="_Toc159568901"/>
      <w:r w:rsidRPr="002A3910">
        <w:rPr>
          <w:noProof w:val="0"/>
        </w:rPr>
        <w:t>^DDS</w:t>
      </w:r>
      <w:bookmarkEnd w:id="1502"/>
      <w:r w:rsidR="00E406E3" w:rsidRPr="002A3910">
        <w:rPr>
          <w:noProof w:val="0"/>
        </w:rPr>
        <w:t>: Invoke ScreenMan</w:t>
      </w:r>
      <w:bookmarkEnd w:id="1503"/>
    </w:p>
    <w:p w14:paraId="127E2F03" w14:textId="77777777" w:rsidR="00977F81" w:rsidRPr="002A3910" w:rsidRDefault="00977F81" w:rsidP="00977F81">
      <w:pPr>
        <w:pStyle w:val="AltHeading5"/>
        <w:rPr>
          <w:noProof w:val="0"/>
        </w:rPr>
      </w:pPr>
      <w:r w:rsidRPr="002A3910">
        <w:rPr>
          <w:noProof w:val="0"/>
        </w:rPr>
        <w:t>Reference Type</w:t>
      </w:r>
    </w:p>
    <w:p w14:paraId="0DDE385F"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B743D" w:rsidRPr="002A3910">
        <w:instrText>DDS</w:instrText>
      </w:r>
      <w:r w:rsidRPr="002A3910">
        <w:rPr>
          <w:vanish/>
        </w:rPr>
        <w:instrText>:</w:instrText>
      </w:r>
      <w:r w:rsidRPr="002A3910">
        <w:instrText>^</w:instrText>
      </w:r>
      <w:r w:rsidR="00FB743D" w:rsidRPr="002A3910">
        <w:instrText>DDS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FB743D" w:rsidRPr="002A3910">
        <w:instrText>DDS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B743D" w:rsidRPr="002A3910">
        <w:instrText>DDS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B743D" w:rsidRPr="002A3910">
        <w:instrText>DDS</w:instrText>
      </w:r>
      <w:r w:rsidRPr="002A3910">
        <w:instrText xml:space="preserve">” </w:instrText>
      </w:r>
      <w:r w:rsidRPr="002A3910">
        <w:rPr>
          <w:vanish/>
        </w:rPr>
        <w:fldChar w:fldCharType="end"/>
      </w:r>
      <w:r w:rsidRPr="002A3910">
        <w:fldChar w:fldCharType="begin"/>
      </w:r>
      <w:r w:rsidRPr="002A3910">
        <w:instrText>XE "APIs:^</w:instrText>
      </w:r>
      <w:r w:rsidR="00FB743D" w:rsidRPr="002A3910">
        <w:instrText>DDS</w:instrText>
      </w:r>
      <w:r w:rsidRPr="002A3910">
        <w:instrText>"</w:instrText>
      </w:r>
      <w:r w:rsidRPr="002A3910">
        <w:fldChar w:fldCharType="end"/>
      </w:r>
      <w:r w:rsidR="00FB743D" w:rsidRPr="002A3910">
        <w:fldChar w:fldCharType="begin"/>
      </w:r>
      <w:r w:rsidR="00FB743D" w:rsidRPr="002A3910">
        <w:instrText>XE "Invoke ScreenMan:^DDS"</w:instrText>
      </w:r>
      <w:r w:rsidR="00FB743D" w:rsidRPr="002A3910">
        <w:fldChar w:fldCharType="end"/>
      </w:r>
    </w:p>
    <w:p w14:paraId="2125436B" w14:textId="77777777" w:rsidR="00977F81" w:rsidRPr="002A3910" w:rsidRDefault="00977F81" w:rsidP="00977F81">
      <w:pPr>
        <w:pStyle w:val="AltHeading5"/>
        <w:rPr>
          <w:noProof w:val="0"/>
        </w:rPr>
      </w:pPr>
      <w:r w:rsidRPr="002A3910">
        <w:rPr>
          <w:noProof w:val="0"/>
        </w:rPr>
        <w:t>Category</w:t>
      </w:r>
    </w:p>
    <w:p w14:paraId="2D982E79" w14:textId="77777777" w:rsidR="00977F81" w:rsidRPr="002A3910" w:rsidRDefault="00977F81" w:rsidP="00977F81">
      <w:pPr>
        <w:pStyle w:val="APIText"/>
        <w:keepNext/>
        <w:keepLines/>
      </w:pPr>
      <w:r w:rsidRPr="002A3910">
        <w:t>ScreenMan</w:t>
      </w:r>
    </w:p>
    <w:p w14:paraId="423BA030" w14:textId="77777777" w:rsidR="00977F81" w:rsidRPr="002A3910" w:rsidRDefault="00977F81" w:rsidP="00977F81">
      <w:pPr>
        <w:pStyle w:val="AltHeading5"/>
        <w:rPr>
          <w:noProof w:val="0"/>
        </w:rPr>
      </w:pPr>
      <w:r w:rsidRPr="002A3910">
        <w:rPr>
          <w:noProof w:val="0"/>
        </w:rPr>
        <w:t>ICR#</w:t>
      </w:r>
    </w:p>
    <w:p w14:paraId="047D2F2D" w14:textId="77777777" w:rsidR="00977F81" w:rsidRPr="002A3910" w:rsidRDefault="00FB743D" w:rsidP="00977F81">
      <w:pPr>
        <w:pStyle w:val="APIText"/>
        <w:keepNext/>
        <w:keepLines/>
      </w:pPr>
      <w:r w:rsidRPr="002A3910">
        <w:t>10031</w:t>
      </w:r>
    </w:p>
    <w:p w14:paraId="51878DBD" w14:textId="77777777" w:rsidR="00977F81" w:rsidRPr="002A3910" w:rsidRDefault="00977F81" w:rsidP="00977F81">
      <w:pPr>
        <w:pStyle w:val="AltHeading5"/>
        <w:rPr>
          <w:noProof w:val="0"/>
        </w:rPr>
      </w:pPr>
      <w:r w:rsidRPr="002A3910">
        <w:rPr>
          <w:noProof w:val="0"/>
        </w:rPr>
        <w:t>Description</w:t>
      </w:r>
    </w:p>
    <w:p w14:paraId="585574EF" w14:textId="77777777" w:rsidR="00E86526" w:rsidRPr="002A3910" w:rsidRDefault="00E86526" w:rsidP="00977F81">
      <w:pPr>
        <w:pStyle w:val="BodyText"/>
      </w:pPr>
      <w:r w:rsidRPr="002A3910">
        <w:t>You can call th</w:t>
      </w:r>
      <w:r w:rsidR="00676CA7" w:rsidRPr="002A3910">
        <w:t xml:space="preserve">e ^DDS API </w:t>
      </w:r>
      <w:r w:rsidRPr="002A3910">
        <w:t>directly from an M routine to invoke the specified form.</w:t>
      </w:r>
    </w:p>
    <w:p w14:paraId="6173D687" w14:textId="77777777" w:rsidR="00E86526" w:rsidRPr="002A3910" w:rsidRDefault="00E86526" w:rsidP="00977F81">
      <w:pPr>
        <w:pStyle w:val="BodyText"/>
      </w:pPr>
      <w:r w:rsidRPr="002A3910">
        <w:t>Th</w:t>
      </w:r>
      <w:r w:rsidR="006B6C2A" w:rsidRPr="002A3910">
        <w:t>e ^DDS API</w:t>
      </w:r>
      <w:r w:rsidRPr="002A3910">
        <w:t xml:space="preserve"> invokes a ScreenMan form attached to the specified file. ScreenMan automatically uses incremental locks to lock all records accessed during an editing session.</w:t>
      </w:r>
    </w:p>
    <w:p w14:paraId="33F9F3DA" w14:textId="77777777" w:rsidR="00427B6C" w:rsidRPr="002A3910" w:rsidRDefault="00427B6C" w:rsidP="00427B6C">
      <w:pPr>
        <w:pStyle w:val="AltHeading5"/>
        <w:rPr>
          <w:noProof w:val="0"/>
        </w:rPr>
      </w:pPr>
      <w:r w:rsidRPr="002A3910">
        <w:rPr>
          <w:noProof w:val="0"/>
        </w:rPr>
        <w:t>Format</w:t>
      </w:r>
    </w:p>
    <w:p w14:paraId="170CC0DF" w14:textId="65E14084" w:rsidR="00427B6C" w:rsidRPr="002A3910" w:rsidRDefault="00427B6C" w:rsidP="00427B6C">
      <w:pPr>
        <w:pStyle w:val="APIFormat"/>
      </w:pPr>
      <w:r w:rsidRPr="002A3910">
        <w:t>^DDS</w:t>
      </w:r>
    </w:p>
    <w:p w14:paraId="0D750131" w14:textId="77777777" w:rsidR="00AA45DB" w:rsidRPr="002A3910" w:rsidRDefault="00AA45DB" w:rsidP="00AA45DB">
      <w:pPr>
        <w:pStyle w:val="BodyText6"/>
      </w:pPr>
    </w:p>
    <w:p w14:paraId="5F4FFA36" w14:textId="77777777" w:rsidR="00E86526" w:rsidRPr="002A3910" w:rsidRDefault="00E86526" w:rsidP="00CD348A">
      <w:pPr>
        <w:pStyle w:val="AltHeading5"/>
        <w:rPr>
          <w:noProof w:val="0"/>
        </w:rPr>
      </w:pPr>
      <w:r w:rsidRPr="002A3910">
        <w:rPr>
          <w:noProof w:val="0"/>
        </w:rPr>
        <w:t>Input Variables</w:t>
      </w:r>
    </w:p>
    <w:p w14:paraId="1A3EC33C" w14:textId="77777777" w:rsidR="0080730E" w:rsidRPr="002A3910" w:rsidRDefault="0080730E" w:rsidP="0080730E">
      <w:pPr>
        <w:pStyle w:val="APIParameters"/>
        <w:keepNext/>
        <w:keepLines/>
        <w:rPr>
          <w:noProof w:val="0"/>
        </w:rPr>
      </w:pPr>
      <w:r w:rsidRPr="002A3910">
        <w:rPr>
          <w:b/>
          <w:noProof w:val="0"/>
        </w:rPr>
        <w:t>DDSFILE:</w:t>
      </w:r>
      <w:r w:rsidRPr="002A3910">
        <w:rPr>
          <w:noProof w:val="0"/>
        </w:rPr>
        <w:tab/>
        <w:t>(Required) The number or global root of the Primary file of the form.</w:t>
      </w:r>
    </w:p>
    <w:p w14:paraId="74D49190" w14:textId="77777777" w:rsidR="0080730E" w:rsidRPr="002A3910" w:rsidRDefault="0080730E" w:rsidP="0080730E">
      <w:pPr>
        <w:pStyle w:val="APIParameters"/>
        <w:keepNext/>
        <w:keepLines/>
        <w:rPr>
          <w:noProof w:val="0"/>
        </w:rPr>
      </w:pPr>
      <w:r w:rsidRPr="002A3910">
        <w:rPr>
          <w:b/>
          <w:noProof w:val="0"/>
        </w:rPr>
        <w:t>DR:</w:t>
      </w:r>
      <w:r w:rsidRPr="002A3910">
        <w:rPr>
          <w:noProof w:val="0"/>
        </w:rPr>
        <w:tab/>
        <w:t>(Required) The name of the form (an entry in the FORM</w:t>
      </w:r>
      <w:r w:rsidR="005F08B8" w:rsidRPr="002A3910">
        <w:rPr>
          <w:noProof w:val="0"/>
        </w:rPr>
        <w:t xml:space="preserve"> [#.403]</w:t>
      </w:r>
      <w:r w:rsidRPr="002A3910">
        <w:rPr>
          <w:noProof w:val="0"/>
        </w:rPr>
        <w:t xml:space="preserve"> file</w:t>
      </w:r>
      <w:r w:rsidR="007869D8" w:rsidRPr="002A3910">
        <w:rPr>
          <w:noProof w:val="0"/>
        </w:rPr>
        <w:fldChar w:fldCharType="begin"/>
      </w:r>
      <w:r w:rsidRPr="002A3910">
        <w:rPr>
          <w:noProof w:val="0"/>
        </w:rPr>
        <w:instrText>xe "FORM</w:instrText>
      </w:r>
      <w:r w:rsidR="005F08B8" w:rsidRPr="002A3910">
        <w:rPr>
          <w:noProof w:val="0"/>
        </w:rPr>
        <w:instrText xml:space="preserve"> (#.403)</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"Files:FORM (#.403)"</w:instrText>
      </w:r>
      <w:r w:rsidR="007869D8" w:rsidRPr="002A3910">
        <w:rPr>
          <w:noProof w:val="0"/>
        </w:rPr>
        <w:fldChar w:fldCharType="end"/>
      </w:r>
      <w:r w:rsidRPr="002A3910">
        <w:rPr>
          <w:noProof w:val="0"/>
        </w:rPr>
        <w:t>) enclosed in square brackets.</w:t>
      </w:r>
    </w:p>
    <w:p w14:paraId="19E12711" w14:textId="6A588FE3" w:rsidR="0080730E" w:rsidRPr="002A3910" w:rsidRDefault="0080730E" w:rsidP="0080730E">
      <w:pPr>
        <w:pStyle w:val="APIParameters"/>
        <w:rPr>
          <w:noProof w:val="0"/>
        </w:rPr>
      </w:pPr>
      <w:r w:rsidRPr="002A3910">
        <w:rPr>
          <w:b/>
          <w:noProof w:val="0"/>
        </w:rPr>
        <w:t>DA:</w:t>
      </w:r>
      <w:r w:rsidRPr="002A3910">
        <w:rPr>
          <w:noProof w:val="0"/>
        </w:rPr>
        <w:tab/>
        <w:t xml:space="preserve">(Optional) The record number of the file entry to display or edit. If </w:t>
      </w:r>
      <w:r w:rsidRPr="002A3910">
        <w:rPr>
          <w:b/>
          <w:noProof w:val="0"/>
        </w:rPr>
        <w:t>DA</w:t>
      </w:r>
      <w:r w:rsidRPr="002A3910">
        <w:rPr>
          <w:noProof w:val="0"/>
        </w:rPr>
        <w:t xml:space="preserve"> is </w:t>
      </w:r>
      <w:r w:rsidR="00D8177D" w:rsidRPr="002A3910">
        <w:rPr>
          <w:b/>
          <w:noProof w:val="0"/>
        </w:rPr>
        <w:t>NULL</w:t>
      </w:r>
      <w:r w:rsidRPr="002A3910">
        <w:rPr>
          <w:noProof w:val="0"/>
        </w:rPr>
        <w:t xml:space="preserve"> or undefined, the form </w:t>
      </w:r>
      <w:r w:rsidRPr="002A3910">
        <w:rPr>
          <w:i/>
          <w:noProof w:val="0"/>
        </w:rPr>
        <w:t>must</w:t>
      </w:r>
      <w:r w:rsidR="00DD103A" w:rsidRPr="002A3910">
        <w:rPr>
          <w:noProof w:val="0"/>
        </w:rPr>
        <w:t xml:space="preserve"> either contain no </w:t>
      </w:r>
      <w:hyperlink w:anchor="screenman_field_type_dd" w:history="1">
        <w:r w:rsidR="00DD103A" w:rsidRPr="002A3910">
          <w:rPr>
            <w:rStyle w:val="Hyperlink"/>
            <w:b/>
            <w:noProof w:val="0"/>
          </w:rPr>
          <w:t>Data D</w:t>
        </w:r>
        <w:r w:rsidRPr="002A3910">
          <w:rPr>
            <w:rStyle w:val="Hyperlink"/>
            <w:b/>
            <w:noProof w:val="0"/>
          </w:rPr>
          <w:t>ictionary</w:t>
        </w:r>
      </w:hyperlink>
      <w:r w:rsidRPr="002A3910">
        <w:rPr>
          <w:noProof w:val="0"/>
        </w:rPr>
        <w:t xml:space="preserve"> fie</w:t>
      </w:r>
      <w:r w:rsidR="00DD103A" w:rsidRPr="002A3910">
        <w:rPr>
          <w:noProof w:val="0"/>
        </w:rPr>
        <w:t xml:space="preserve">lds or have a </w:t>
      </w:r>
      <w:hyperlink w:anchor="screenman_rec_select_page_property" w:history="1">
        <w:r w:rsidR="00DD103A" w:rsidRPr="002A3910">
          <w:rPr>
            <w:rStyle w:val="Hyperlink"/>
            <w:b/>
            <w:noProof w:val="0"/>
          </w:rPr>
          <w:t>Record Selection P</w:t>
        </w:r>
        <w:r w:rsidRPr="002A3910">
          <w:rPr>
            <w:rStyle w:val="Hyperlink"/>
            <w:b/>
            <w:noProof w:val="0"/>
          </w:rPr>
          <w:t>age</w:t>
        </w:r>
      </w:hyperlink>
      <w:r w:rsidRPr="002A3910">
        <w:rPr>
          <w:noProof w:val="0"/>
        </w:rPr>
        <w:t>, which is the first page ScreenMan presents to the user and is where the user can select a record from the file.</w:t>
      </w:r>
    </w:p>
    <w:p w14:paraId="6DA4846D" w14:textId="7FA06888" w:rsidR="0080730E" w:rsidRPr="002A3910" w:rsidRDefault="007869D8" w:rsidP="00025199">
      <w:pPr>
        <w:pStyle w:val="APIParametersNote"/>
        <w:rPr>
          <w:noProof w:val="0"/>
        </w:rPr>
      </w:pPr>
      <w:r w:rsidRPr="002A3910">
        <w:lastRenderedPageBreak/>
        <w:drawing>
          <wp:inline distT="0" distB="0" distL="0" distR="0" wp14:anchorId="2CED4D6E" wp14:editId="1A9DF376">
            <wp:extent cx="289560" cy="289560"/>
            <wp:effectExtent l="0" t="0" r="0" b="0"/>
            <wp:docPr id="3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0730E" w:rsidRPr="002A3910">
        <w:rPr>
          <w:noProof w:val="0"/>
        </w:rPr>
        <w:tab/>
      </w:r>
      <w:r w:rsidR="0080730E" w:rsidRPr="002A3910">
        <w:rPr>
          <w:b/>
          <w:noProof w:val="0"/>
        </w:rPr>
        <w:t>REF:</w:t>
      </w:r>
      <w:r w:rsidR="0080730E" w:rsidRPr="002A3910">
        <w:rPr>
          <w:noProof w:val="0"/>
        </w:rPr>
        <w:t xml:space="preserve"> See </w:t>
      </w:r>
      <w:r w:rsidR="00DD103A" w:rsidRPr="002A3910">
        <w:rPr>
          <w:noProof w:val="0"/>
          <w:color w:val="0000FF"/>
          <w:u w:val="single"/>
        </w:rPr>
        <w:fldChar w:fldCharType="begin" w:fldLock="1"/>
      </w:r>
      <w:r w:rsidR="00DD103A" w:rsidRPr="002A3910">
        <w:rPr>
          <w:noProof w:val="0"/>
          <w:color w:val="0000FF"/>
          <w:u w:val="single"/>
        </w:rPr>
        <w:instrText xml:space="preserve"> REF _Ref494451180 \h  \* MERGEFORMAT </w:instrText>
      </w:r>
      <w:r w:rsidR="00DD103A" w:rsidRPr="002A3910">
        <w:rPr>
          <w:noProof w:val="0"/>
          <w:color w:val="0000FF"/>
          <w:u w:val="single"/>
        </w:rPr>
      </w:r>
      <w:r w:rsidR="00DD103A" w:rsidRPr="002A3910">
        <w:rPr>
          <w:noProof w:val="0"/>
          <w:color w:val="0000FF"/>
          <w:u w:val="single"/>
        </w:rPr>
        <w:fldChar w:fldCharType="separate"/>
      </w:r>
      <w:r w:rsidR="00272B32" w:rsidRPr="002A3910">
        <w:rPr>
          <w:noProof w:val="0"/>
          <w:color w:val="0000FF"/>
          <w:u w:val="single"/>
        </w:rPr>
        <w:t>Example 2</w:t>
      </w:r>
      <w:r w:rsidR="00DD103A" w:rsidRPr="002A3910">
        <w:rPr>
          <w:noProof w:val="0"/>
          <w:color w:val="0000FF"/>
          <w:u w:val="single"/>
        </w:rPr>
        <w:fldChar w:fldCharType="end"/>
      </w:r>
      <w:r w:rsidR="0080730E" w:rsidRPr="002A3910">
        <w:rPr>
          <w:noProof w:val="0"/>
        </w:rPr>
        <w:t xml:space="preserve"> when a subfile is being accessed directly.</w:t>
      </w:r>
    </w:p>
    <w:p w14:paraId="544A53BF" w14:textId="77777777" w:rsidR="00C921F3" w:rsidRPr="002A3910" w:rsidRDefault="00C921F3" w:rsidP="00C921F3">
      <w:pPr>
        <w:pStyle w:val="BodyText6"/>
      </w:pPr>
    </w:p>
    <w:p w14:paraId="5B792DDA" w14:textId="034DE214" w:rsidR="0080730E" w:rsidRPr="002A3910" w:rsidRDefault="0080730E" w:rsidP="0080730E">
      <w:pPr>
        <w:pStyle w:val="APIParameters"/>
        <w:rPr>
          <w:noProof w:val="0"/>
        </w:rPr>
      </w:pPr>
      <w:r w:rsidRPr="002A3910">
        <w:rPr>
          <w:b/>
          <w:noProof w:val="0"/>
        </w:rPr>
        <w:t>DDSPAGE:</w:t>
      </w:r>
      <w:r w:rsidRPr="002A3910">
        <w:rPr>
          <w:noProof w:val="0"/>
        </w:rPr>
        <w:tab/>
        <w:t xml:space="preserve">(Optional) The </w:t>
      </w:r>
      <w:hyperlink w:anchor="screenman_page_number_property" w:history="1">
        <w:r w:rsidRPr="002A3910">
          <w:rPr>
            <w:rStyle w:val="Hyperlink"/>
            <w:b/>
            <w:noProof w:val="0"/>
          </w:rPr>
          <w:t>Page Number</w:t>
        </w:r>
      </w:hyperlink>
      <w:r w:rsidRPr="002A3910">
        <w:rPr>
          <w:noProof w:val="0"/>
        </w:rPr>
        <w:t xml:space="preserve"> of the first page to display to the user. If </w:t>
      </w:r>
      <w:r w:rsidR="00DD103A" w:rsidRPr="002A3910">
        <w:rPr>
          <w:b/>
          <w:noProof w:val="0"/>
        </w:rPr>
        <w:t>`</w:t>
      </w:r>
      <w:r w:rsidRPr="002A3910">
        <w:rPr>
          <w:b/>
          <w:noProof w:val="0"/>
        </w:rPr>
        <w:t>$G(DDSPAGE)</w:t>
      </w:r>
      <w:r w:rsidRPr="002A3910">
        <w:rPr>
          <w:noProof w:val="0"/>
        </w:rPr>
        <w:t xml:space="preserve">, a page with a </w:t>
      </w:r>
      <w:r w:rsidRPr="002A3910">
        <w:rPr>
          <w:b/>
          <w:noProof w:val="0"/>
        </w:rPr>
        <w:t>Page Number</w:t>
      </w:r>
      <w:r w:rsidRPr="002A3910">
        <w:rPr>
          <w:noProof w:val="0"/>
        </w:rPr>
        <w:t xml:space="preserve"> equal to </w:t>
      </w:r>
      <w:r w:rsidRPr="002A3910">
        <w:rPr>
          <w:b/>
          <w:noProof w:val="0"/>
        </w:rPr>
        <w:t>1</w:t>
      </w:r>
      <w:r w:rsidRPr="002A3910">
        <w:rPr>
          <w:noProof w:val="0"/>
        </w:rPr>
        <w:t xml:space="preserve"> </w:t>
      </w:r>
      <w:r w:rsidRPr="002A3910">
        <w:rPr>
          <w:i/>
          <w:noProof w:val="0"/>
        </w:rPr>
        <w:t>must</w:t>
      </w:r>
      <w:r w:rsidRPr="002A3910">
        <w:rPr>
          <w:noProof w:val="0"/>
        </w:rPr>
        <w:t xml:space="preserve"> exist on the form and that is the first page ScreenMan presents to the user.</w:t>
      </w:r>
    </w:p>
    <w:p w14:paraId="52E0DF88" w14:textId="77777777" w:rsidR="0080730E" w:rsidRPr="002A3910" w:rsidRDefault="0080730E" w:rsidP="0080730E">
      <w:pPr>
        <w:pStyle w:val="APIParameters"/>
        <w:keepNext/>
        <w:keepLines/>
        <w:rPr>
          <w:noProof w:val="0"/>
        </w:rPr>
      </w:pPr>
      <w:bookmarkStart w:id="1504" w:name="dds_ddsparm_variable"/>
      <w:r w:rsidRPr="002A3910">
        <w:rPr>
          <w:b/>
          <w:noProof w:val="0"/>
        </w:rPr>
        <w:t>DDSPARM</w:t>
      </w:r>
      <w:bookmarkEnd w:id="1504"/>
      <w:r w:rsidRPr="002A3910">
        <w:rPr>
          <w:b/>
          <w:noProof w:val="0"/>
        </w:rPr>
        <w:t>:</w:t>
      </w:r>
      <w:r w:rsidRPr="002A3910">
        <w:rPr>
          <w:noProof w:val="0"/>
        </w:rPr>
        <w:tab/>
        <w:t>(Optional) A string of alphabetic characters that control ScreenMan’s behavior are listed below:</w:t>
      </w:r>
    </w:p>
    <w:p w14:paraId="17EC4E5C" w14:textId="77777777" w:rsidR="0080730E" w:rsidRPr="002A3910" w:rsidRDefault="0080730E" w:rsidP="0080730E">
      <w:pPr>
        <w:pStyle w:val="APIParametersListBullet"/>
        <w:keepNext/>
        <w:keepLines/>
        <w:rPr>
          <w:noProof w:val="0"/>
        </w:rPr>
      </w:pPr>
      <w:r w:rsidRPr="002A3910">
        <w:rPr>
          <w:b/>
          <w:noProof w:val="0"/>
        </w:rPr>
        <w:t>C</w:t>
      </w:r>
      <w:r w:rsidR="007D0E14" w:rsidRPr="002A3910">
        <w:rPr>
          <w:noProof w:val="0"/>
        </w:rPr>
        <w:t>—</w:t>
      </w:r>
      <w:r w:rsidRPr="002A3910">
        <w:rPr>
          <w:noProof w:val="0"/>
        </w:rPr>
        <w:t xml:space="preserve">Return the variable </w:t>
      </w:r>
      <w:r w:rsidRPr="002A3910">
        <w:rPr>
          <w:b/>
          <w:noProof w:val="0"/>
        </w:rPr>
        <w:t>DDSCHANG=1</w:t>
      </w:r>
      <w:r w:rsidRPr="002A3910">
        <w:rPr>
          <w:noProof w:val="0"/>
        </w:rPr>
        <w:t xml:space="preserve"> if ScreenMan detects that the user saved a </w:t>
      </w:r>
      <w:r w:rsidRPr="002A3910">
        <w:rPr>
          <w:b/>
          <w:bCs/>
          <w:noProof w:val="0"/>
        </w:rPr>
        <w:t>C</w:t>
      </w:r>
      <w:r w:rsidRPr="002A3910">
        <w:rPr>
          <w:noProof w:val="0"/>
        </w:rPr>
        <w:t>hange to the database.</w:t>
      </w:r>
    </w:p>
    <w:p w14:paraId="5F86CCC0" w14:textId="77777777" w:rsidR="0080730E" w:rsidRPr="002A3910" w:rsidRDefault="0080730E" w:rsidP="0080730E">
      <w:pPr>
        <w:pStyle w:val="APIParametersListBullet"/>
        <w:rPr>
          <w:noProof w:val="0"/>
        </w:rPr>
      </w:pPr>
      <w:r w:rsidRPr="002A3910">
        <w:rPr>
          <w:b/>
          <w:noProof w:val="0"/>
        </w:rPr>
        <w:t>E</w:t>
      </w:r>
      <w:r w:rsidR="007D0E14" w:rsidRPr="002A3910">
        <w:rPr>
          <w:noProof w:val="0"/>
        </w:rPr>
        <w:t>—</w:t>
      </w:r>
      <w:r w:rsidRPr="002A3910">
        <w:rPr>
          <w:noProof w:val="0"/>
        </w:rPr>
        <w:t xml:space="preserve">Return </w:t>
      </w:r>
      <w:r w:rsidRPr="002A3910">
        <w:rPr>
          <w:b/>
          <w:bCs/>
          <w:noProof w:val="0"/>
        </w:rPr>
        <w:t>E</w:t>
      </w:r>
      <w:r w:rsidRPr="002A3910">
        <w:rPr>
          <w:noProof w:val="0"/>
        </w:rPr>
        <w:t xml:space="preserve">rror messages in </w:t>
      </w:r>
      <w:r w:rsidRPr="002A3910">
        <w:rPr>
          <w:b/>
          <w:noProof w:val="0"/>
        </w:rPr>
        <w:t>^TMP(“DIERR”,$J)</w:t>
      </w:r>
      <w:r w:rsidRPr="002A3910">
        <w:rPr>
          <w:noProof w:val="0"/>
        </w:rPr>
        <w:t xml:space="preserve"> and return </w:t>
      </w:r>
      <w:r w:rsidRPr="002A3910">
        <w:rPr>
          <w:b/>
          <w:noProof w:val="0"/>
        </w:rPr>
        <w:t>DIERR</w:t>
      </w:r>
      <w:r w:rsidRPr="002A3910">
        <w:rPr>
          <w:noProof w:val="0"/>
        </w:rPr>
        <w:t xml:space="preserve"> if ScreenMan encounters problems when initially trying to load the form. If </w:t>
      </w:r>
      <w:r w:rsidRPr="002A3910">
        <w:rPr>
          <w:b/>
          <w:noProof w:val="0"/>
        </w:rPr>
        <w:t>DDSPARM</w:t>
      </w:r>
      <w:r w:rsidRPr="002A3910">
        <w:rPr>
          <w:noProof w:val="0"/>
        </w:rPr>
        <w:t xml:space="preserve"> does </w:t>
      </w:r>
      <w:r w:rsidRPr="002A3910">
        <w:rPr>
          <w:i/>
          <w:noProof w:val="0"/>
        </w:rPr>
        <w:t>not</w:t>
      </w:r>
      <w:r w:rsidRPr="002A3910">
        <w:rPr>
          <w:noProof w:val="0"/>
        </w:rPr>
        <w:t xml:space="preserve"> contain an </w:t>
      </w:r>
      <w:r w:rsidRPr="002A3910">
        <w:rPr>
          <w:b/>
          <w:noProof w:val="0"/>
        </w:rPr>
        <w:t>E</w:t>
      </w:r>
      <w:r w:rsidRPr="002A3910">
        <w:rPr>
          <w:noProof w:val="0"/>
        </w:rPr>
        <w:t xml:space="preserve">, ScreenMan prints messages directly on the screen, and returns the </w:t>
      </w:r>
      <w:r w:rsidRPr="002A3910">
        <w:rPr>
          <w:b/>
          <w:noProof w:val="0"/>
        </w:rPr>
        <w:t>DIMSG</w:t>
      </w:r>
      <w:r w:rsidR="00DD103A" w:rsidRPr="002A3910">
        <w:rPr>
          <w:noProof w:val="0"/>
        </w:rPr>
        <w:t xml:space="preserve"> variable</w:t>
      </w:r>
      <w:r w:rsidRPr="002A3910">
        <w:rPr>
          <w:noProof w:val="0"/>
        </w:rPr>
        <w:t xml:space="preserve"> equal to </w:t>
      </w:r>
      <w:r w:rsidR="00D8177D" w:rsidRPr="002A3910">
        <w:rPr>
          <w:b/>
          <w:noProof w:val="0"/>
        </w:rPr>
        <w:t>NULL</w:t>
      </w:r>
      <w:r w:rsidRPr="002A3910">
        <w:rPr>
          <w:noProof w:val="0"/>
        </w:rPr>
        <w:t>.</w:t>
      </w:r>
    </w:p>
    <w:p w14:paraId="5169DDD5" w14:textId="5836CB92" w:rsidR="0080730E" w:rsidRPr="002A3910" w:rsidRDefault="0080730E" w:rsidP="0080730E">
      <w:pPr>
        <w:pStyle w:val="APIParametersListBullet"/>
        <w:rPr>
          <w:noProof w:val="0"/>
        </w:rPr>
      </w:pPr>
      <w:r w:rsidRPr="002A3910">
        <w:rPr>
          <w:b/>
          <w:noProof w:val="0"/>
        </w:rPr>
        <w:t>S</w:t>
      </w:r>
      <w:r w:rsidR="007D0E14" w:rsidRPr="002A3910">
        <w:rPr>
          <w:noProof w:val="0"/>
        </w:rPr>
        <w:t>—</w:t>
      </w:r>
      <w:r w:rsidRPr="002A3910">
        <w:rPr>
          <w:noProof w:val="0"/>
        </w:rPr>
        <w:t xml:space="preserve">Return the variable </w:t>
      </w:r>
      <w:r w:rsidRPr="002A3910">
        <w:rPr>
          <w:b/>
          <w:noProof w:val="0"/>
        </w:rPr>
        <w:t>DDSSAVE=1</w:t>
      </w:r>
      <w:r w:rsidRPr="002A3910">
        <w:rPr>
          <w:noProof w:val="0"/>
        </w:rPr>
        <w:t xml:space="preserve"> if the user pressed </w:t>
      </w:r>
      <w:r w:rsidRPr="002A3910">
        <w:rPr>
          <w:b/>
          <w:noProof w:val="0"/>
        </w:rPr>
        <w:t>&lt;PF1&gt;S</w:t>
      </w:r>
      <w:r w:rsidRPr="002A3910">
        <w:rPr>
          <w:noProof w:val="0"/>
        </w:rPr>
        <w:t xml:space="preserve"> or </w:t>
      </w:r>
      <w:r w:rsidRPr="002A3910">
        <w:rPr>
          <w:b/>
          <w:noProof w:val="0"/>
        </w:rPr>
        <w:t>&lt;PF1&gt;</w:t>
      </w:r>
      <w:r w:rsidR="00806756" w:rsidRPr="002A3910">
        <w:rPr>
          <w:b/>
          <w:noProof w:val="0"/>
        </w:rPr>
        <w:t>E</w:t>
      </w:r>
      <w:r w:rsidR="00806756" w:rsidRPr="002A3910">
        <w:rPr>
          <w:noProof w:val="0"/>
        </w:rPr>
        <w:t xml:space="preserve"> or</w:t>
      </w:r>
      <w:r w:rsidRPr="002A3910">
        <w:rPr>
          <w:noProof w:val="0"/>
        </w:rPr>
        <w:t xml:space="preserve"> entere</w:t>
      </w:r>
      <w:r w:rsidR="00DD103A" w:rsidRPr="002A3910">
        <w:rPr>
          <w:noProof w:val="0"/>
        </w:rPr>
        <w:t xml:space="preserve">d an </w:t>
      </w:r>
      <w:r w:rsidRPr="002A3910">
        <w:rPr>
          <w:b/>
          <w:noProof w:val="0"/>
        </w:rPr>
        <w:t>Exit</w:t>
      </w:r>
      <w:r w:rsidR="00DD103A" w:rsidRPr="002A3910">
        <w:rPr>
          <w:noProof w:val="0"/>
        </w:rPr>
        <w:t xml:space="preserve"> or </w:t>
      </w:r>
      <w:r w:rsidRPr="002A3910">
        <w:rPr>
          <w:b/>
          <w:bCs/>
          <w:noProof w:val="0"/>
        </w:rPr>
        <w:t>S</w:t>
      </w:r>
      <w:r w:rsidRPr="002A3910">
        <w:rPr>
          <w:b/>
          <w:noProof w:val="0"/>
        </w:rPr>
        <w:t>ave</w:t>
      </w:r>
      <w:r w:rsidR="00DD103A" w:rsidRPr="002A3910">
        <w:rPr>
          <w:noProof w:val="0"/>
        </w:rPr>
        <w:t xml:space="preserve"> command from the command l</w:t>
      </w:r>
      <w:r w:rsidRPr="002A3910">
        <w:rPr>
          <w:noProof w:val="0"/>
        </w:rPr>
        <w:t xml:space="preserve">ine, whether or </w:t>
      </w:r>
      <w:r w:rsidRPr="002A3910">
        <w:rPr>
          <w:i/>
          <w:noProof w:val="0"/>
        </w:rPr>
        <w:t>not</w:t>
      </w:r>
      <w:r w:rsidRPr="002A3910">
        <w:rPr>
          <w:noProof w:val="0"/>
        </w:rPr>
        <w:t xml:space="preserve"> any changes were actually made on the form.</w:t>
      </w:r>
    </w:p>
    <w:p w14:paraId="6570066C" w14:textId="77777777" w:rsidR="009F7D55" w:rsidRPr="002A3910" w:rsidRDefault="009F7D55" w:rsidP="009F7D55">
      <w:pPr>
        <w:pStyle w:val="BodyText6"/>
      </w:pPr>
    </w:p>
    <w:p w14:paraId="15B35978" w14:textId="77777777" w:rsidR="00B3135F" w:rsidRPr="002A3910" w:rsidRDefault="00B3135F" w:rsidP="00B3135F">
      <w:pPr>
        <w:pStyle w:val="BodyText"/>
        <w:keepNext/>
        <w:keepLines/>
      </w:pPr>
      <w:r w:rsidRPr="002A3910">
        <w:t xml:space="preserve">If ^DDS is used to display or edit data in a subfile directly, the following variables </w:t>
      </w:r>
      <w:r w:rsidRPr="002A3910">
        <w:rPr>
          <w:i/>
        </w:rPr>
        <w:t>must</w:t>
      </w:r>
      <w:r w:rsidRPr="002A3910">
        <w:t xml:space="preserve"> be set in addition to the variables listed above:</w:t>
      </w:r>
    </w:p>
    <w:p w14:paraId="1C7C0A37" w14:textId="77777777" w:rsidR="00B3135F" w:rsidRPr="002A3910" w:rsidRDefault="00B3135F" w:rsidP="00B3135F">
      <w:pPr>
        <w:pStyle w:val="APIParameters"/>
        <w:keepNext/>
        <w:keepLines/>
        <w:rPr>
          <w:noProof w:val="0"/>
        </w:rPr>
      </w:pPr>
      <w:r w:rsidRPr="002A3910">
        <w:rPr>
          <w:b/>
          <w:noProof w:val="0"/>
        </w:rPr>
        <w:t>DDSFILE(1):</w:t>
      </w:r>
      <w:r w:rsidRPr="002A3910">
        <w:rPr>
          <w:noProof w:val="0"/>
        </w:rPr>
        <w:tab/>
        <w:t>(Required) Contains the subfile number or the global root of the subfile.</w:t>
      </w:r>
    </w:p>
    <w:p w14:paraId="5DA0AD9B" w14:textId="77777777" w:rsidR="00DD103A" w:rsidRPr="002A3910" w:rsidRDefault="00B3135F" w:rsidP="00DD103A">
      <w:pPr>
        <w:pStyle w:val="APIParameters"/>
        <w:keepNext/>
        <w:keepLines/>
        <w:rPr>
          <w:noProof w:val="0"/>
        </w:rPr>
      </w:pPr>
      <w:r w:rsidRPr="002A3910">
        <w:rPr>
          <w:b/>
          <w:noProof w:val="0"/>
        </w:rPr>
        <w:t>DA(1) ... DA(</w:t>
      </w:r>
      <w:r w:rsidRPr="002A3910">
        <w:rPr>
          <w:b/>
          <w:i/>
          <w:noProof w:val="0"/>
        </w:rPr>
        <w:t>n</w:t>
      </w:r>
      <w:r w:rsidRPr="002A3910">
        <w:rPr>
          <w:b/>
          <w:noProof w:val="0"/>
        </w:rPr>
        <w:t>):</w:t>
      </w:r>
      <w:r w:rsidRPr="002A3910">
        <w:rPr>
          <w:noProof w:val="0"/>
        </w:rPr>
        <w:tab/>
      </w:r>
      <w:r w:rsidR="00DD103A" w:rsidRPr="002A3910">
        <w:rPr>
          <w:noProof w:val="0"/>
        </w:rPr>
        <w:t xml:space="preserve">(Required) </w:t>
      </w:r>
      <w:r w:rsidRPr="002A3910">
        <w:rPr>
          <w:noProof w:val="0"/>
        </w:rPr>
        <w:t xml:space="preserve">The </w:t>
      </w:r>
      <w:r w:rsidRPr="002A3910">
        <w:rPr>
          <w:b/>
          <w:noProof w:val="0"/>
        </w:rPr>
        <w:t>DA</w:t>
      </w:r>
      <w:r w:rsidRPr="002A3910">
        <w:rPr>
          <w:noProof w:val="0"/>
        </w:rPr>
        <w:t xml:space="preserve"> array, where</w:t>
      </w:r>
      <w:r w:rsidR="00DD103A" w:rsidRPr="002A3910">
        <w:rPr>
          <w:noProof w:val="0"/>
        </w:rPr>
        <w:t>:</w:t>
      </w:r>
    </w:p>
    <w:p w14:paraId="7830F40A" w14:textId="77777777" w:rsidR="00DD103A" w:rsidRPr="002A3910" w:rsidRDefault="00B3135F" w:rsidP="00DD103A">
      <w:pPr>
        <w:pStyle w:val="APIParametersListBullet"/>
        <w:keepNext/>
        <w:keepLines/>
        <w:rPr>
          <w:noProof w:val="0"/>
        </w:rPr>
      </w:pPr>
      <w:r w:rsidRPr="002A3910">
        <w:rPr>
          <w:b/>
          <w:noProof w:val="0"/>
        </w:rPr>
        <w:t>DA</w:t>
      </w:r>
      <w:r w:rsidRPr="002A3910">
        <w:rPr>
          <w:noProof w:val="0"/>
        </w:rPr>
        <w:t xml:space="preserve"> is the subrecord number at the deepest level</w:t>
      </w:r>
      <w:r w:rsidR="00DD103A" w:rsidRPr="002A3910">
        <w:rPr>
          <w:noProof w:val="0"/>
        </w:rPr>
        <w:t>.</w:t>
      </w:r>
    </w:p>
    <w:p w14:paraId="090F1095" w14:textId="77777777" w:rsidR="00B3135F" w:rsidRPr="002A3910" w:rsidRDefault="00B3135F" w:rsidP="00DD103A">
      <w:pPr>
        <w:pStyle w:val="APIParametersListBullet"/>
        <w:rPr>
          <w:noProof w:val="0"/>
        </w:rPr>
      </w:pPr>
      <w:r w:rsidRPr="002A3910">
        <w:rPr>
          <w:b/>
          <w:noProof w:val="0"/>
        </w:rPr>
        <w:t>DA(</w:t>
      </w:r>
      <w:r w:rsidRPr="002A3910">
        <w:rPr>
          <w:b/>
          <w:i/>
          <w:noProof w:val="0"/>
        </w:rPr>
        <w:t>n</w:t>
      </w:r>
      <w:r w:rsidRPr="002A3910">
        <w:rPr>
          <w:b/>
          <w:noProof w:val="0"/>
        </w:rPr>
        <w:t>)</w:t>
      </w:r>
      <w:r w:rsidRPr="002A3910">
        <w:rPr>
          <w:noProof w:val="0"/>
        </w:rPr>
        <w:t xml:space="preserve"> is the record number at the top-level.</w:t>
      </w:r>
    </w:p>
    <w:p w14:paraId="21FBDBCE" w14:textId="77777777" w:rsidR="003973D8" w:rsidRPr="002A3910" w:rsidRDefault="003973D8" w:rsidP="00B66E33">
      <w:pPr>
        <w:pStyle w:val="BodyText6"/>
      </w:pPr>
    </w:p>
    <w:p w14:paraId="562C1FBD" w14:textId="77777777" w:rsidR="00E86526" w:rsidRPr="002A3910" w:rsidRDefault="00E86526" w:rsidP="007A436C">
      <w:pPr>
        <w:pStyle w:val="BodyText"/>
      </w:pPr>
      <w:r w:rsidRPr="002A3910">
        <w:t>All the input variables are returned unchanged by the ^DDS call.</w:t>
      </w:r>
      <w:r w:rsidR="00DD103A" w:rsidRPr="002A3910">
        <w:t xml:space="preserve"> </w:t>
      </w:r>
      <w:r w:rsidR="00DD103A" w:rsidRPr="002A3910">
        <w:rPr>
          <w:b/>
        </w:rPr>
        <w:t>KILL</w:t>
      </w:r>
      <w:r w:rsidRPr="002A3910">
        <w:t xml:space="preserve"> </w:t>
      </w:r>
      <w:r w:rsidRPr="002A3910">
        <w:rPr>
          <w:b/>
        </w:rPr>
        <w:t>DDSFILE(1)</w:t>
      </w:r>
      <w:r w:rsidRPr="002A3910">
        <w:t xml:space="preserve"> when the call is complete to avoid conflict with subsequent ^DDS calls.</w:t>
      </w:r>
    </w:p>
    <w:p w14:paraId="75CA6E72" w14:textId="77777777" w:rsidR="009F7D55" w:rsidRPr="002A3910" w:rsidRDefault="009F7D55" w:rsidP="009F7D55">
      <w:pPr>
        <w:pStyle w:val="BodyText6"/>
      </w:pPr>
    </w:p>
    <w:p w14:paraId="71FC14FB" w14:textId="77777777" w:rsidR="00E86526" w:rsidRPr="002A3910" w:rsidRDefault="00E86526" w:rsidP="00CD348A">
      <w:pPr>
        <w:pStyle w:val="AltHeading5"/>
        <w:rPr>
          <w:noProof w:val="0"/>
        </w:rPr>
      </w:pPr>
      <w:r w:rsidRPr="002A3910">
        <w:rPr>
          <w:noProof w:val="0"/>
        </w:rPr>
        <w:lastRenderedPageBreak/>
        <w:t>Output Variables</w:t>
      </w:r>
    </w:p>
    <w:p w14:paraId="6EBDCDE7" w14:textId="77777777" w:rsidR="00B3135F" w:rsidRPr="002A3910" w:rsidRDefault="00B3135F" w:rsidP="00B3135F">
      <w:pPr>
        <w:pStyle w:val="APIParameters"/>
        <w:keepNext/>
        <w:keepLines/>
        <w:rPr>
          <w:noProof w:val="0"/>
        </w:rPr>
      </w:pPr>
      <w:r w:rsidRPr="002A3910">
        <w:rPr>
          <w:b/>
          <w:noProof w:val="0"/>
        </w:rPr>
        <w:t>DDSCHANG:</w:t>
      </w:r>
      <w:r w:rsidRPr="002A3910">
        <w:rPr>
          <w:noProof w:val="0"/>
        </w:rPr>
        <w:tab/>
      </w:r>
      <w:r w:rsidRPr="002A3910">
        <w:rPr>
          <w:b/>
          <w:noProof w:val="0"/>
        </w:rPr>
        <w:t>$G(DDSCHANG)=1</w:t>
      </w:r>
      <w:r w:rsidRPr="002A3910">
        <w:rPr>
          <w:noProof w:val="0"/>
        </w:rPr>
        <w:t xml:space="preserve">, if the </w:t>
      </w:r>
      <w:r w:rsidRPr="002A3910">
        <w:rPr>
          <w:b/>
          <w:noProof w:val="0"/>
        </w:rPr>
        <w:t>DDSPARM</w:t>
      </w:r>
      <w:r w:rsidRPr="002A3910">
        <w:rPr>
          <w:noProof w:val="0"/>
        </w:rPr>
        <w:t xml:space="preserve"> input variable to ^DDS contains a </w:t>
      </w:r>
      <w:r w:rsidRPr="002A3910">
        <w:rPr>
          <w:b/>
          <w:noProof w:val="0"/>
        </w:rPr>
        <w:t>C</w:t>
      </w:r>
      <w:r w:rsidRPr="002A3910">
        <w:rPr>
          <w:noProof w:val="0"/>
        </w:rPr>
        <w:t xml:space="preserve"> and ScreenMan detects that the user saved a change to the database.</w:t>
      </w:r>
    </w:p>
    <w:p w14:paraId="02910657" w14:textId="41BEECE8" w:rsidR="00B3135F" w:rsidRPr="002A3910" w:rsidRDefault="00B3135F" w:rsidP="00B3135F">
      <w:pPr>
        <w:pStyle w:val="APIParameters"/>
        <w:keepNext/>
        <w:keepLines/>
        <w:rPr>
          <w:noProof w:val="0"/>
        </w:rPr>
      </w:pPr>
      <w:r w:rsidRPr="002A3910">
        <w:rPr>
          <w:b/>
          <w:noProof w:val="0"/>
        </w:rPr>
        <w:t>DDSSAVE:</w:t>
      </w:r>
      <w:r w:rsidRPr="002A3910">
        <w:rPr>
          <w:noProof w:val="0"/>
        </w:rPr>
        <w:tab/>
      </w:r>
      <w:r w:rsidRPr="002A3910">
        <w:rPr>
          <w:b/>
          <w:noProof w:val="0"/>
        </w:rPr>
        <w:t>$G(DDSSAVE)=1</w:t>
      </w:r>
      <w:r w:rsidRPr="002A3910">
        <w:rPr>
          <w:noProof w:val="0"/>
        </w:rPr>
        <w:t xml:space="preserve">, if the </w:t>
      </w:r>
      <w:r w:rsidRPr="002A3910">
        <w:rPr>
          <w:b/>
          <w:noProof w:val="0"/>
        </w:rPr>
        <w:t>DDSPARM</w:t>
      </w:r>
      <w:r w:rsidRPr="002A3910">
        <w:rPr>
          <w:noProof w:val="0"/>
        </w:rPr>
        <w:t xml:space="preserve"> input variable to ^DDS contains an </w:t>
      </w:r>
      <w:r w:rsidRPr="002A3910">
        <w:rPr>
          <w:b/>
          <w:noProof w:val="0"/>
        </w:rPr>
        <w:t>S</w:t>
      </w:r>
      <w:r w:rsidRPr="002A3910">
        <w:rPr>
          <w:noProof w:val="0"/>
        </w:rPr>
        <w:t xml:space="preserve"> and the user pressed </w:t>
      </w:r>
      <w:r w:rsidRPr="002A3910">
        <w:rPr>
          <w:b/>
          <w:noProof w:val="0"/>
        </w:rPr>
        <w:t>&lt;PF1&gt;E</w:t>
      </w:r>
      <w:r w:rsidRPr="002A3910">
        <w:rPr>
          <w:noProof w:val="0"/>
        </w:rPr>
        <w:t xml:space="preserve"> or </w:t>
      </w:r>
      <w:r w:rsidRPr="002A3910">
        <w:rPr>
          <w:b/>
          <w:noProof w:val="0"/>
        </w:rPr>
        <w:t>&lt;PF1&gt;</w:t>
      </w:r>
      <w:r w:rsidR="00806756" w:rsidRPr="002A3910">
        <w:rPr>
          <w:b/>
          <w:noProof w:val="0"/>
        </w:rPr>
        <w:t>S</w:t>
      </w:r>
      <w:r w:rsidR="00806756" w:rsidRPr="002A3910">
        <w:rPr>
          <w:noProof w:val="0"/>
        </w:rPr>
        <w:t xml:space="preserve"> or</w:t>
      </w:r>
      <w:r w:rsidR="00DD103A" w:rsidRPr="002A3910">
        <w:rPr>
          <w:noProof w:val="0"/>
        </w:rPr>
        <w:t xml:space="preserve"> issued the </w:t>
      </w:r>
      <w:r w:rsidRPr="002A3910">
        <w:rPr>
          <w:b/>
          <w:noProof w:val="0"/>
        </w:rPr>
        <w:t>Save</w:t>
      </w:r>
      <w:r w:rsidR="00DD103A" w:rsidRPr="002A3910">
        <w:rPr>
          <w:noProof w:val="0"/>
        </w:rPr>
        <w:t xml:space="preserve"> or </w:t>
      </w:r>
      <w:r w:rsidRPr="002A3910">
        <w:rPr>
          <w:b/>
          <w:noProof w:val="0"/>
        </w:rPr>
        <w:t>Exit</w:t>
      </w:r>
      <w:r w:rsidR="00DD103A" w:rsidRPr="002A3910">
        <w:rPr>
          <w:noProof w:val="0"/>
        </w:rPr>
        <w:t xml:space="preserve"> command from the command l</w:t>
      </w:r>
      <w:r w:rsidRPr="002A3910">
        <w:rPr>
          <w:noProof w:val="0"/>
        </w:rPr>
        <w:t>ine.</w:t>
      </w:r>
    </w:p>
    <w:p w14:paraId="10ACEEFB" w14:textId="77777777" w:rsidR="00B3135F" w:rsidRPr="002A3910" w:rsidRDefault="00B3135F" w:rsidP="00401329">
      <w:pPr>
        <w:pStyle w:val="APIParameters"/>
        <w:keepNext/>
        <w:keepLines/>
        <w:rPr>
          <w:noProof w:val="0"/>
        </w:rPr>
      </w:pPr>
      <w:r w:rsidRPr="002A3910">
        <w:rPr>
          <w:b/>
          <w:noProof w:val="0"/>
        </w:rPr>
        <w:t>DIMSG:</w:t>
      </w:r>
      <w:r w:rsidRPr="002A3910">
        <w:rPr>
          <w:noProof w:val="0"/>
        </w:rPr>
        <w:tab/>
      </w:r>
      <w:r w:rsidRPr="002A3910">
        <w:rPr>
          <w:b/>
          <w:noProof w:val="0"/>
        </w:rPr>
        <w:t>$D(DIMSG)&gt;0</w:t>
      </w:r>
      <w:r w:rsidRPr="002A3910">
        <w:rPr>
          <w:noProof w:val="0"/>
        </w:rPr>
        <w:t xml:space="preserve">, if the form could </w:t>
      </w:r>
      <w:r w:rsidRPr="002A3910">
        <w:rPr>
          <w:i/>
          <w:noProof w:val="0"/>
        </w:rPr>
        <w:t>not</w:t>
      </w:r>
      <w:r w:rsidRPr="002A3910">
        <w:rPr>
          <w:noProof w:val="0"/>
        </w:rPr>
        <w:t xml:space="preserve"> be loaded, and the </w:t>
      </w:r>
      <w:r w:rsidRPr="002A3910">
        <w:rPr>
          <w:b/>
          <w:noProof w:val="0"/>
        </w:rPr>
        <w:t>DDSPARM</w:t>
      </w:r>
      <w:r w:rsidRPr="002A3910">
        <w:rPr>
          <w:noProof w:val="0"/>
        </w:rPr>
        <w:t xml:space="preserve"> input variable to ^DDS does </w:t>
      </w:r>
      <w:r w:rsidRPr="002A3910">
        <w:rPr>
          <w:bCs w:val="0"/>
          <w:i/>
          <w:noProof w:val="0"/>
        </w:rPr>
        <w:t>not</w:t>
      </w:r>
      <w:r w:rsidRPr="002A3910">
        <w:rPr>
          <w:noProof w:val="0"/>
        </w:rPr>
        <w:t xml:space="preserve"> contain an </w:t>
      </w:r>
      <w:r w:rsidRPr="002A3910">
        <w:rPr>
          <w:b/>
          <w:noProof w:val="0"/>
        </w:rPr>
        <w:t>E</w:t>
      </w:r>
      <w:r w:rsidRPr="002A3910">
        <w:rPr>
          <w:noProof w:val="0"/>
        </w:rPr>
        <w:t>.</w:t>
      </w:r>
    </w:p>
    <w:p w14:paraId="5558CF94" w14:textId="7BB39666" w:rsidR="00B3135F" w:rsidRDefault="007869D8" w:rsidP="00025199">
      <w:pPr>
        <w:pStyle w:val="APIParametersNote"/>
        <w:rPr>
          <w:noProof w:val="0"/>
        </w:rPr>
      </w:pPr>
      <w:r w:rsidRPr="002A3910">
        <w:drawing>
          <wp:inline distT="0" distB="0" distL="0" distR="0" wp14:anchorId="371DE85E" wp14:editId="3891C13F">
            <wp:extent cx="289560" cy="289560"/>
            <wp:effectExtent l="0" t="0" r="0" b="0"/>
            <wp:docPr id="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3135F" w:rsidRPr="002A3910">
        <w:rPr>
          <w:b/>
          <w:noProof w:val="0"/>
        </w:rPr>
        <w:tab/>
        <w:t>REF:</w:t>
      </w:r>
      <w:r w:rsidR="00B3135F" w:rsidRPr="002A3910">
        <w:rPr>
          <w:noProof w:val="0"/>
        </w:rPr>
        <w:t xml:space="preserve"> See the description of the </w:t>
      </w:r>
      <w:hyperlink w:anchor="dds_ddsparm_variable" w:history="1">
        <w:r w:rsidR="00B3135F" w:rsidRPr="002A3910">
          <w:rPr>
            <w:rStyle w:val="Hyperlink"/>
            <w:b/>
            <w:noProof w:val="0"/>
          </w:rPr>
          <w:t>DDSPARM</w:t>
        </w:r>
      </w:hyperlink>
      <w:r w:rsidR="00187BAF" w:rsidRPr="002A3910">
        <w:rPr>
          <w:noProof w:val="0"/>
        </w:rPr>
        <w:t xml:space="preserve"> input variable</w:t>
      </w:r>
      <w:r w:rsidR="00B3135F" w:rsidRPr="002A3910">
        <w:rPr>
          <w:noProof w:val="0"/>
        </w:rPr>
        <w:t>.</w:t>
      </w:r>
    </w:p>
    <w:p w14:paraId="1F142E77" w14:textId="77777777" w:rsidR="00401329" w:rsidRPr="002A3910" w:rsidRDefault="00401329" w:rsidP="00401329">
      <w:pPr>
        <w:pStyle w:val="BodyText6"/>
      </w:pPr>
    </w:p>
    <w:p w14:paraId="4B203AAE" w14:textId="77777777" w:rsidR="00B3135F" w:rsidRPr="002A3910" w:rsidRDefault="00B3135F" w:rsidP="00B3135F">
      <w:pPr>
        <w:pStyle w:val="APIParameters"/>
        <w:rPr>
          <w:noProof w:val="0"/>
        </w:rPr>
      </w:pPr>
      <w:r w:rsidRPr="002A3910">
        <w:rPr>
          <w:b/>
          <w:noProof w:val="0"/>
        </w:rPr>
        <w:t>DTOUT:</w:t>
      </w:r>
      <w:r w:rsidRPr="002A3910">
        <w:rPr>
          <w:noProof w:val="0"/>
        </w:rPr>
        <w:tab/>
      </w:r>
      <w:r w:rsidRPr="002A3910">
        <w:rPr>
          <w:b/>
          <w:noProof w:val="0"/>
        </w:rPr>
        <w:t>$D(DTOUT)&gt;0</w:t>
      </w:r>
      <w:r w:rsidRPr="002A3910">
        <w:rPr>
          <w:noProof w:val="0"/>
        </w:rPr>
        <w:t>, if the user times out during the editing session.</w:t>
      </w:r>
    </w:p>
    <w:p w14:paraId="2E77FDDA" w14:textId="77777777" w:rsidR="003973D8" w:rsidRPr="002A3910" w:rsidRDefault="003973D8" w:rsidP="00B66E33">
      <w:pPr>
        <w:pStyle w:val="BodyText6"/>
      </w:pPr>
    </w:p>
    <w:p w14:paraId="4C526977" w14:textId="77777777" w:rsidR="00E86526" w:rsidRPr="002A3910" w:rsidRDefault="00E86526" w:rsidP="00E406E3">
      <w:pPr>
        <w:pStyle w:val="Heading3"/>
      </w:pPr>
      <w:bookmarkStart w:id="1505" w:name="_Toc159568902"/>
      <w:r w:rsidRPr="002A3910">
        <w:t>DDS Variable</w:t>
      </w:r>
      <w:bookmarkEnd w:id="1505"/>
    </w:p>
    <w:p w14:paraId="10A4C8D5" w14:textId="77777777" w:rsidR="00E86526" w:rsidRPr="002A3910" w:rsidRDefault="007869D8" w:rsidP="007A436C">
      <w:pPr>
        <w:pStyle w:val="BodyText"/>
      </w:pPr>
      <w:r w:rsidRPr="002A3910">
        <w:fldChar w:fldCharType="begin"/>
      </w:r>
      <w:r w:rsidR="00EA4F3E" w:rsidRPr="002A3910">
        <w:instrText>xe "DDS Variable"</w:instrText>
      </w:r>
      <w:r w:rsidRPr="002A3910">
        <w:fldChar w:fldCharType="end"/>
      </w:r>
      <w:r w:rsidR="00E86526" w:rsidRPr="002A3910">
        <w:rPr>
          <w:b/>
        </w:rPr>
        <w:t>$D(DDS)</w:t>
      </w:r>
      <w:r w:rsidR="00E86526" w:rsidRPr="002A3910">
        <w:t xml:space="preserve"> can be checked within programming hooks</w:t>
      </w:r>
      <w:r w:rsidR="00333256" w:rsidRPr="002A3910">
        <w:t>,</w:t>
      </w:r>
      <w:r w:rsidR="00E86526" w:rsidRPr="002A3910">
        <w:t xml:space="preserve"> such as Executable Help and I</w:t>
      </w:r>
      <w:r w:rsidR="00586D27" w:rsidRPr="002A3910">
        <w:t>NPUT</w:t>
      </w:r>
      <w:r w:rsidR="00E86526" w:rsidRPr="002A3910">
        <w:t xml:space="preserve"> Transforms to determine whether the hook is being executed from within a ScreenMan form. In that case, </w:t>
      </w:r>
      <w:r w:rsidR="00E86526" w:rsidRPr="002A3910">
        <w:rPr>
          <w:b/>
        </w:rPr>
        <w:t>$D(DDS)</w:t>
      </w:r>
      <w:r w:rsidR="00E86526" w:rsidRPr="002A3910">
        <w:t xml:space="preserve"> evaluates to </w:t>
      </w:r>
      <w:r w:rsidR="00E86526" w:rsidRPr="002A3910">
        <w:rPr>
          <w:b/>
        </w:rPr>
        <w:t>true</w:t>
      </w:r>
      <w:r w:rsidR="00E86526" w:rsidRPr="002A3910">
        <w:t>.</w:t>
      </w:r>
    </w:p>
    <w:p w14:paraId="1CB95B9D" w14:textId="77777777" w:rsidR="00B3135F" w:rsidRPr="002A3910" w:rsidRDefault="00B3135F" w:rsidP="00B66E33">
      <w:pPr>
        <w:pStyle w:val="BodyText6"/>
      </w:pPr>
    </w:p>
    <w:p w14:paraId="0DFC4D69" w14:textId="77777777" w:rsidR="003973D8" w:rsidRPr="002A3910" w:rsidRDefault="003973D8" w:rsidP="00E406E3">
      <w:pPr>
        <w:pStyle w:val="Heading3"/>
      </w:pPr>
      <w:bookmarkStart w:id="1506" w:name="_Toc159568903"/>
      <w:r w:rsidRPr="002A3910">
        <w:t>Examples</w:t>
      </w:r>
      <w:bookmarkEnd w:id="1506"/>
    </w:p>
    <w:p w14:paraId="2332718A" w14:textId="77777777" w:rsidR="00E86526" w:rsidRPr="002A3910" w:rsidRDefault="00E86526" w:rsidP="00E406E3">
      <w:pPr>
        <w:pStyle w:val="Heading4"/>
      </w:pPr>
      <w:r w:rsidRPr="002A3910">
        <w:t>Example 1</w:t>
      </w:r>
    </w:p>
    <w:p w14:paraId="613A7E0B" w14:textId="5E121D99" w:rsidR="00E86526" w:rsidRPr="002A3910" w:rsidRDefault="00E86526" w:rsidP="007A436C">
      <w:pPr>
        <w:pStyle w:val="BodyText"/>
        <w:keepNext/>
        <w:keepLines/>
      </w:pPr>
      <w:r w:rsidRPr="002A3910">
        <w:t xml:space="preserve">Invoke the form EE FORM1 to edit the 15th entry in </w:t>
      </w:r>
      <w:r w:rsidR="00760122" w:rsidRPr="002A3910">
        <w:t>(</w:t>
      </w:r>
      <w:r w:rsidR="008339DC" w:rsidRPr="002A3910">
        <w:t>fictitious</w:t>
      </w:r>
      <w:r w:rsidR="00760122" w:rsidRPr="002A3910">
        <w:t>)</w:t>
      </w:r>
      <w:r w:rsidR="003B4610" w:rsidRPr="002A3910">
        <w:t xml:space="preserve"> F</w:t>
      </w:r>
      <w:r w:rsidRPr="002A3910">
        <w:t xml:space="preserve">ile #16500, as shown </w:t>
      </w:r>
      <w:r w:rsidR="00B3135F" w:rsidRPr="002A3910">
        <w:t xml:space="preserve">in </w:t>
      </w:r>
      <w:r w:rsidR="00B3135F" w:rsidRPr="002A3910">
        <w:rPr>
          <w:color w:val="0000FF"/>
          <w:u w:val="single"/>
        </w:rPr>
        <w:fldChar w:fldCharType="begin" w:fldLock="1"/>
      </w:r>
      <w:r w:rsidR="00B3135F" w:rsidRPr="002A3910">
        <w:rPr>
          <w:color w:val="0000FF"/>
          <w:u w:val="single"/>
        </w:rPr>
        <w:instrText xml:space="preserve"> REF _Ref458180173 \h  \* MERGEFORMAT </w:instrText>
      </w:r>
      <w:r w:rsidR="00B3135F" w:rsidRPr="002A3910">
        <w:rPr>
          <w:color w:val="0000FF"/>
          <w:u w:val="single"/>
        </w:rPr>
      </w:r>
      <w:r w:rsidR="00B3135F" w:rsidRPr="002A3910">
        <w:rPr>
          <w:color w:val="0000FF"/>
          <w:u w:val="single"/>
        </w:rPr>
        <w:fldChar w:fldCharType="separate"/>
      </w:r>
      <w:r w:rsidR="00272B32" w:rsidRPr="002A3910">
        <w:rPr>
          <w:color w:val="0000FF"/>
          <w:u w:val="single"/>
        </w:rPr>
        <w:t>Figure 268</w:t>
      </w:r>
      <w:r w:rsidR="00B3135F" w:rsidRPr="002A3910">
        <w:rPr>
          <w:color w:val="0000FF"/>
          <w:u w:val="single"/>
        </w:rPr>
        <w:fldChar w:fldCharType="end"/>
      </w:r>
      <w:r w:rsidRPr="002A3910">
        <w:t>:</w:t>
      </w:r>
    </w:p>
    <w:p w14:paraId="00BAE7C7" w14:textId="77777777" w:rsidR="00C921F3" w:rsidRPr="002A3910" w:rsidRDefault="00C921F3" w:rsidP="00C921F3">
      <w:pPr>
        <w:pStyle w:val="BodyText6"/>
        <w:keepNext/>
        <w:keepLines/>
      </w:pPr>
    </w:p>
    <w:p w14:paraId="1C024DB5" w14:textId="24ECF926" w:rsidR="00BB6867" w:rsidRPr="002A3910" w:rsidRDefault="00E31A32" w:rsidP="00E31A32">
      <w:pPr>
        <w:pStyle w:val="Caption"/>
      </w:pPr>
      <w:bookmarkStart w:id="1507" w:name="_Ref458180173"/>
      <w:bookmarkStart w:id="1508" w:name="_Toc159568539"/>
      <w:r w:rsidRPr="002A3910">
        <w:t xml:space="preserve">Figure </w:t>
      </w:r>
      <w:r w:rsidRPr="002A3910">
        <w:fldChar w:fldCharType="begin"/>
      </w:r>
      <w:r w:rsidRPr="002A3910">
        <w:instrText>SEQ Figure \* ARABIC</w:instrText>
      </w:r>
      <w:r w:rsidRPr="002A3910">
        <w:fldChar w:fldCharType="separate"/>
      </w:r>
      <w:r w:rsidR="002D1B25">
        <w:rPr>
          <w:noProof/>
        </w:rPr>
        <w:t>268</w:t>
      </w:r>
      <w:r w:rsidRPr="002A3910">
        <w:fldChar w:fldCharType="end"/>
      </w:r>
      <w:bookmarkEnd w:id="1507"/>
      <w:r w:rsidR="00E87492" w:rsidRPr="002A3910">
        <w:t>:</w:t>
      </w:r>
      <w:r w:rsidR="003973D8" w:rsidRPr="002A3910">
        <w:t xml:space="preserve"> ^DDS API—Example</w:t>
      </w:r>
      <w:r w:rsidR="000B3892" w:rsidRPr="002A3910">
        <w:t xml:space="preserve"> 1</w:t>
      </w:r>
      <w:r w:rsidR="003973D8" w:rsidRPr="002A3910">
        <w:t>: Input</w:t>
      </w:r>
      <w:bookmarkEnd w:id="1508"/>
    </w:p>
    <w:p w14:paraId="1F6BC6D6" w14:textId="77777777" w:rsidR="00E86526" w:rsidRPr="002A3910" w:rsidRDefault="00E86526" w:rsidP="00ED4DD4">
      <w:pPr>
        <w:pStyle w:val="APICode"/>
      </w:pPr>
      <w:r w:rsidRPr="002A3910">
        <w:t>&gt;</w:t>
      </w:r>
      <w:r w:rsidRPr="002A3910">
        <w:rPr>
          <w:b/>
        </w:rPr>
        <w:t>S DDSFILE=16500,DA=15,DR=</w:t>
      </w:r>
      <w:r w:rsidR="00084217" w:rsidRPr="002A3910">
        <w:rPr>
          <w:b/>
        </w:rPr>
        <w:t>“</w:t>
      </w:r>
      <w:r w:rsidRPr="002A3910">
        <w:rPr>
          <w:b/>
        </w:rPr>
        <w:t>[EE FORM1]</w:t>
      </w:r>
      <w:r w:rsidR="00084217" w:rsidRPr="002A3910">
        <w:rPr>
          <w:b/>
        </w:rPr>
        <w:t>”</w:t>
      </w:r>
      <w:r w:rsidRPr="002A3910">
        <w:rPr>
          <w:b/>
        </w:rPr>
        <w:t xml:space="preserve"> D ^DDS</w:t>
      </w:r>
    </w:p>
    <w:p w14:paraId="04B7CE6C" w14:textId="77777777" w:rsidR="00E86526" w:rsidRPr="002A3910" w:rsidRDefault="00E86526" w:rsidP="00B66E33">
      <w:pPr>
        <w:pStyle w:val="BodyText6"/>
      </w:pPr>
    </w:p>
    <w:p w14:paraId="1A76AE13" w14:textId="77777777" w:rsidR="00E86526" w:rsidRPr="002A3910" w:rsidRDefault="00E86526" w:rsidP="00E406E3">
      <w:pPr>
        <w:pStyle w:val="Heading4"/>
      </w:pPr>
      <w:bookmarkStart w:id="1509" w:name="_Ref494451180"/>
      <w:r w:rsidRPr="002A3910">
        <w:t>Example 2</w:t>
      </w:r>
      <w:bookmarkEnd w:id="1509"/>
    </w:p>
    <w:p w14:paraId="5600C227" w14:textId="376121D7" w:rsidR="00E86526" w:rsidRPr="002A3910" w:rsidRDefault="00E86526" w:rsidP="007A436C">
      <w:pPr>
        <w:pStyle w:val="BodyText"/>
        <w:keepNext/>
        <w:keepLines/>
      </w:pPr>
      <w:r w:rsidRPr="002A3910">
        <w:t xml:space="preserve">As shown </w:t>
      </w:r>
      <w:r w:rsidR="00B3135F" w:rsidRPr="002A3910">
        <w:rPr>
          <w:color w:val="0000FF"/>
          <w:u w:val="single"/>
        </w:rPr>
        <w:fldChar w:fldCharType="begin" w:fldLock="1"/>
      </w:r>
      <w:r w:rsidR="00B3135F" w:rsidRPr="002A3910">
        <w:rPr>
          <w:color w:val="0000FF"/>
          <w:u w:val="single"/>
        </w:rPr>
        <w:instrText xml:space="preserve"> REF _Ref458180133 \h  \* MERGEFORMAT </w:instrText>
      </w:r>
      <w:r w:rsidR="00B3135F" w:rsidRPr="002A3910">
        <w:rPr>
          <w:color w:val="0000FF"/>
          <w:u w:val="single"/>
        </w:rPr>
      </w:r>
      <w:r w:rsidR="00B3135F" w:rsidRPr="002A3910">
        <w:rPr>
          <w:color w:val="0000FF"/>
          <w:u w:val="single"/>
        </w:rPr>
        <w:fldChar w:fldCharType="separate"/>
      </w:r>
      <w:r w:rsidR="00272B32" w:rsidRPr="002A3910">
        <w:rPr>
          <w:color w:val="0000FF"/>
          <w:u w:val="single"/>
        </w:rPr>
        <w:t>Figure 269</w:t>
      </w:r>
      <w:r w:rsidR="00B3135F" w:rsidRPr="002A3910">
        <w:rPr>
          <w:color w:val="0000FF"/>
          <w:u w:val="single"/>
        </w:rPr>
        <w:fldChar w:fldCharType="end"/>
      </w:r>
      <w:r w:rsidRPr="002A3910">
        <w:t>, invoke the form EE FORM</w:t>
      </w:r>
      <w:r w:rsidR="003B4610" w:rsidRPr="002A3910">
        <w:t xml:space="preserve">2 to edit the 31st subentry in </w:t>
      </w:r>
      <w:r w:rsidR="00586D27" w:rsidRPr="002A3910">
        <w:t xml:space="preserve">(fictitious) </w:t>
      </w:r>
      <w:r w:rsidR="003B4610" w:rsidRPr="002A3910">
        <w:t>S</w:t>
      </w:r>
      <w:r w:rsidRPr="002A3910">
        <w:t xml:space="preserve">ubfile #16100.01, for the 9th entry in </w:t>
      </w:r>
      <w:r w:rsidR="00760122" w:rsidRPr="002A3910">
        <w:t>(</w:t>
      </w:r>
      <w:r w:rsidR="008339DC" w:rsidRPr="002A3910">
        <w:t>fictitious</w:t>
      </w:r>
      <w:r w:rsidR="00760122" w:rsidRPr="002A3910">
        <w:t>)</w:t>
      </w:r>
      <w:r w:rsidR="003B4610" w:rsidRPr="002A3910">
        <w:t xml:space="preserve"> F</w:t>
      </w:r>
      <w:r w:rsidRPr="002A3910">
        <w:t xml:space="preserve">ile #16100; Page Number 11 is the first page to present to the user; and have ScreenMan return </w:t>
      </w:r>
      <w:r w:rsidRPr="002A3910">
        <w:rPr>
          <w:b/>
        </w:rPr>
        <w:t>DDSCHANG</w:t>
      </w:r>
      <w:r w:rsidRPr="002A3910">
        <w:t xml:space="preserve"> if it detects a change to the database when the user exits:</w:t>
      </w:r>
    </w:p>
    <w:p w14:paraId="7DFBCB96" w14:textId="77777777" w:rsidR="00C921F3" w:rsidRPr="002A3910" w:rsidRDefault="00C921F3" w:rsidP="00C921F3">
      <w:pPr>
        <w:pStyle w:val="BodyText6"/>
        <w:keepNext/>
        <w:keepLines/>
      </w:pPr>
    </w:p>
    <w:p w14:paraId="7625354C" w14:textId="5D7BF141" w:rsidR="00BB6867" w:rsidRPr="002A3910" w:rsidRDefault="00E31A32" w:rsidP="00E31A32">
      <w:pPr>
        <w:pStyle w:val="Caption"/>
      </w:pPr>
      <w:bookmarkStart w:id="1510" w:name="_Ref458180133"/>
      <w:bookmarkStart w:id="1511" w:name="_Toc159568540"/>
      <w:r w:rsidRPr="002A3910">
        <w:t xml:space="preserve">Figure </w:t>
      </w:r>
      <w:r w:rsidRPr="002A3910">
        <w:fldChar w:fldCharType="begin"/>
      </w:r>
      <w:r w:rsidRPr="002A3910">
        <w:instrText>SEQ Figure \* ARABIC</w:instrText>
      </w:r>
      <w:r w:rsidRPr="002A3910">
        <w:fldChar w:fldCharType="separate"/>
      </w:r>
      <w:r w:rsidR="002D1B25">
        <w:rPr>
          <w:noProof/>
        </w:rPr>
        <w:t>269</w:t>
      </w:r>
      <w:r w:rsidRPr="002A3910">
        <w:fldChar w:fldCharType="end"/>
      </w:r>
      <w:bookmarkEnd w:id="1510"/>
      <w:r w:rsidR="00E87492" w:rsidRPr="002A3910">
        <w:t>:</w:t>
      </w:r>
      <w:r w:rsidR="000B3892" w:rsidRPr="002A3910">
        <w:t xml:space="preserve"> ^DDS API—Example 2: Input</w:t>
      </w:r>
      <w:bookmarkEnd w:id="1511"/>
    </w:p>
    <w:p w14:paraId="0C7A8A5E" w14:textId="77777777" w:rsidR="00E86526" w:rsidRPr="002A3910" w:rsidRDefault="00E86526" w:rsidP="00ED4DD4">
      <w:pPr>
        <w:pStyle w:val="APICode"/>
      </w:pPr>
      <w:r w:rsidRPr="002A3910">
        <w:t>&gt;</w:t>
      </w:r>
      <w:r w:rsidRPr="002A3910">
        <w:rPr>
          <w:b/>
        </w:rPr>
        <w:t>S DDSFILE=16100,DDSFILE(1)=16100.01</w:t>
      </w:r>
    </w:p>
    <w:p w14:paraId="541ADF09" w14:textId="77777777" w:rsidR="00E86526" w:rsidRPr="002A3910" w:rsidRDefault="00E86526" w:rsidP="00ED4DD4">
      <w:pPr>
        <w:pStyle w:val="APICode"/>
      </w:pPr>
      <w:r w:rsidRPr="002A3910">
        <w:t>&gt;</w:t>
      </w:r>
      <w:r w:rsidRPr="002A3910">
        <w:rPr>
          <w:b/>
        </w:rPr>
        <w:t>S DA=31,DA(1)=9,DR=</w:t>
      </w:r>
      <w:r w:rsidR="00084217" w:rsidRPr="002A3910">
        <w:rPr>
          <w:b/>
        </w:rPr>
        <w:t>“</w:t>
      </w:r>
      <w:r w:rsidRPr="002A3910">
        <w:rPr>
          <w:b/>
        </w:rPr>
        <w:t>[EE FORM2]</w:t>
      </w:r>
      <w:r w:rsidR="00084217" w:rsidRPr="002A3910">
        <w:rPr>
          <w:b/>
        </w:rPr>
        <w:t>”</w:t>
      </w:r>
    </w:p>
    <w:p w14:paraId="25EB4087" w14:textId="77777777" w:rsidR="00E86526" w:rsidRPr="002A3910" w:rsidRDefault="00E86526" w:rsidP="00ED4DD4">
      <w:pPr>
        <w:pStyle w:val="APICode"/>
      </w:pPr>
      <w:r w:rsidRPr="002A3910">
        <w:t>&gt;</w:t>
      </w:r>
      <w:r w:rsidRPr="002A3910">
        <w:rPr>
          <w:b/>
        </w:rPr>
        <w:t>S DDSPAGE=11,DDSPARM=</w:t>
      </w:r>
      <w:r w:rsidR="00084217" w:rsidRPr="002A3910">
        <w:rPr>
          <w:b/>
        </w:rPr>
        <w:t>“</w:t>
      </w:r>
      <w:r w:rsidRPr="002A3910">
        <w:rPr>
          <w:b/>
        </w:rPr>
        <w:t>C</w:t>
      </w:r>
      <w:r w:rsidR="00084217" w:rsidRPr="002A3910">
        <w:rPr>
          <w:b/>
        </w:rPr>
        <w:t>”</w:t>
      </w:r>
    </w:p>
    <w:p w14:paraId="4D172FDE" w14:textId="77777777" w:rsidR="00E86526" w:rsidRPr="002A3910" w:rsidRDefault="00E86526" w:rsidP="00ED4DD4">
      <w:pPr>
        <w:pStyle w:val="APICode"/>
      </w:pPr>
      <w:r w:rsidRPr="002A3910">
        <w:t>&gt;</w:t>
      </w:r>
      <w:r w:rsidRPr="002A3910">
        <w:rPr>
          <w:b/>
        </w:rPr>
        <w:t>D ^DDS</w:t>
      </w:r>
    </w:p>
    <w:p w14:paraId="0D9433AA" w14:textId="77777777" w:rsidR="00E86526" w:rsidRPr="002A3910" w:rsidRDefault="00E86526" w:rsidP="00B66E33">
      <w:pPr>
        <w:pStyle w:val="BodyText6"/>
      </w:pPr>
    </w:p>
    <w:p w14:paraId="098EB656" w14:textId="77777777" w:rsidR="00E86526" w:rsidRPr="002A3910" w:rsidRDefault="00E86526" w:rsidP="00E406E3">
      <w:pPr>
        <w:pStyle w:val="Heading3"/>
      </w:pPr>
      <w:bookmarkStart w:id="1512" w:name="_Toc159568904"/>
      <w:r w:rsidRPr="002A3910">
        <w:lastRenderedPageBreak/>
        <w:t>Error Codes Returned</w:t>
      </w:r>
      <w:bookmarkEnd w:id="1512"/>
    </w:p>
    <w:p w14:paraId="42F5AFD9" w14:textId="3C288FD4" w:rsidR="00586D27" w:rsidRPr="002A3910" w:rsidRDefault="00586D27" w:rsidP="00586D27">
      <w:pPr>
        <w:pStyle w:val="BodyText"/>
        <w:keepNext/>
        <w:keepLines/>
      </w:pPr>
      <w:r w:rsidRPr="002A3910">
        <w:rPr>
          <w:color w:val="0000FF"/>
          <w:u w:val="single"/>
        </w:rPr>
        <w:fldChar w:fldCharType="begin" w:fldLock="1"/>
      </w:r>
      <w:r w:rsidRPr="002A3910">
        <w:rPr>
          <w:color w:val="0000FF"/>
          <w:u w:val="single"/>
        </w:rPr>
        <w:instrText xml:space="preserve"> REF _Ref494451759 \h  \* MERGEFORMAT </w:instrText>
      </w:r>
      <w:r w:rsidRPr="002A3910">
        <w:rPr>
          <w:color w:val="0000FF"/>
          <w:u w:val="single"/>
        </w:rPr>
      </w:r>
      <w:r w:rsidRPr="002A3910">
        <w:rPr>
          <w:color w:val="0000FF"/>
          <w:u w:val="single"/>
        </w:rPr>
        <w:fldChar w:fldCharType="separate"/>
      </w:r>
      <w:r w:rsidR="00272B32" w:rsidRPr="002A3910">
        <w:rPr>
          <w:color w:val="0000FF"/>
          <w:u w:val="single"/>
        </w:rPr>
        <w:t>Table 96</w:t>
      </w:r>
      <w:r w:rsidRPr="002A3910">
        <w:rPr>
          <w:color w:val="0000FF"/>
          <w:u w:val="single"/>
        </w:rPr>
        <w:fldChar w:fldCharType="end"/>
      </w:r>
      <w:r w:rsidRPr="002A3910">
        <w:t xml:space="preserve"> lists the possible error codes returned with the ^DDS API.</w:t>
      </w:r>
    </w:p>
    <w:p w14:paraId="6667F0EB" w14:textId="2E8FCC00" w:rsidR="00ED4DD4" w:rsidRPr="002A3910" w:rsidRDefault="007869D8" w:rsidP="00B3135F">
      <w:pPr>
        <w:pStyle w:val="Note"/>
        <w:keepNext/>
        <w:keepLines/>
      </w:pPr>
      <w:r w:rsidRPr="002A3910">
        <w:rPr>
          <w:noProof/>
        </w:rPr>
        <w:drawing>
          <wp:inline distT="0" distB="0" distL="0" distR="0" wp14:anchorId="62C07E8B" wp14:editId="4AAF5D63">
            <wp:extent cx="289560" cy="289560"/>
            <wp:effectExtent l="0" t="0" r="0" b="0"/>
            <wp:docPr id="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Error codes are returned only if the </w:t>
      </w:r>
      <w:r w:rsidR="00ED4DD4" w:rsidRPr="002A3910">
        <w:rPr>
          <w:b/>
        </w:rPr>
        <w:t>DDSPARM</w:t>
      </w:r>
      <w:r w:rsidR="00ED4DD4" w:rsidRPr="002A3910">
        <w:t xml:space="preserve"> input variable to ^DDS contains an </w:t>
      </w:r>
      <w:r w:rsidR="00ED4DD4" w:rsidRPr="002A3910">
        <w:rPr>
          <w:b/>
        </w:rPr>
        <w:t>E</w:t>
      </w:r>
      <w:r w:rsidR="00ED4DD4" w:rsidRPr="002A3910">
        <w:t>.</w:t>
      </w:r>
    </w:p>
    <w:p w14:paraId="5D91F311" w14:textId="77777777" w:rsidR="00C921F3" w:rsidRPr="002A3910" w:rsidRDefault="00C921F3" w:rsidP="00C921F3">
      <w:pPr>
        <w:pStyle w:val="BodyText6"/>
        <w:keepNext/>
        <w:keepLines/>
      </w:pPr>
    </w:p>
    <w:p w14:paraId="3C926673" w14:textId="11F5788B" w:rsidR="00C04D19" w:rsidRPr="002A3910" w:rsidRDefault="00C04D19" w:rsidP="00C04D19">
      <w:pPr>
        <w:pStyle w:val="Caption"/>
      </w:pPr>
      <w:bookmarkStart w:id="1513" w:name="_Ref494451759"/>
      <w:bookmarkStart w:id="1514" w:name="_Toc159569199"/>
      <w:r w:rsidRPr="002A3910">
        <w:t xml:space="preserve">Table </w:t>
      </w:r>
      <w:r w:rsidRPr="002A3910">
        <w:fldChar w:fldCharType="begin"/>
      </w:r>
      <w:r w:rsidRPr="002A3910">
        <w:instrText>SEQ Table \* ARABIC</w:instrText>
      </w:r>
      <w:r w:rsidRPr="002A3910">
        <w:fldChar w:fldCharType="separate"/>
      </w:r>
      <w:r w:rsidR="002D1B25">
        <w:rPr>
          <w:noProof/>
        </w:rPr>
        <w:t>96</w:t>
      </w:r>
      <w:r w:rsidRPr="002A3910">
        <w:fldChar w:fldCharType="end"/>
      </w:r>
      <w:bookmarkEnd w:id="1513"/>
      <w:r w:rsidR="00E87492" w:rsidRPr="002A3910">
        <w:t>:</w:t>
      </w:r>
      <w:r w:rsidRPr="002A3910">
        <w:t xml:space="preserve"> ^DDS API—Error Codes Returned</w:t>
      </w:r>
      <w:bookmarkEnd w:id="1514"/>
    </w:p>
    <w:tbl>
      <w:tblPr>
        <w:tblW w:w="9405"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37"/>
        <w:gridCol w:w="8468"/>
      </w:tblGrid>
      <w:tr w:rsidR="00C04D19" w:rsidRPr="002A3910" w14:paraId="76A4666D" w14:textId="77777777" w:rsidTr="007F2829">
        <w:trPr>
          <w:tblHeader/>
        </w:trPr>
        <w:tc>
          <w:tcPr>
            <w:tcW w:w="928" w:type="dxa"/>
            <w:shd w:val="clear" w:color="auto" w:fill="F2F2F2" w:themeFill="background1" w:themeFillShade="F2"/>
          </w:tcPr>
          <w:p w14:paraId="57712603" w14:textId="77777777" w:rsidR="00C04D19" w:rsidRPr="002A3910" w:rsidRDefault="00C04D19" w:rsidP="00BC7AEE">
            <w:pPr>
              <w:pStyle w:val="TableHeading"/>
              <w:rPr>
                <w:noProof w:val="0"/>
              </w:rPr>
            </w:pPr>
            <w:bookmarkStart w:id="1515" w:name="COL001_TBL105"/>
            <w:bookmarkEnd w:id="1515"/>
            <w:r w:rsidRPr="002A3910">
              <w:rPr>
                <w:noProof w:val="0"/>
              </w:rPr>
              <w:t>Code</w:t>
            </w:r>
          </w:p>
        </w:tc>
        <w:tc>
          <w:tcPr>
            <w:tcW w:w="8387" w:type="dxa"/>
            <w:shd w:val="clear" w:color="auto" w:fill="F2F2F2" w:themeFill="background1" w:themeFillShade="F2"/>
          </w:tcPr>
          <w:p w14:paraId="2ACC31EF" w14:textId="77777777" w:rsidR="00C04D19" w:rsidRPr="002A3910" w:rsidRDefault="00C04D19" w:rsidP="00BC7AEE">
            <w:pPr>
              <w:pStyle w:val="TableHeading"/>
              <w:rPr>
                <w:noProof w:val="0"/>
              </w:rPr>
            </w:pPr>
            <w:r w:rsidRPr="002A3910">
              <w:rPr>
                <w:noProof w:val="0"/>
              </w:rPr>
              <w:t>Description</w:t>
            </w:r>
          </w:p>
        </w:tc>
      </w:tr>
      <w:tr w:rsidR="00E86526" w:rsidRPr="002A3910" w14:paraId="476E5349" w14:textId="77777777" w:rsidTr="00B25C90">
        <w:tc>
          <w:tcPr>
            <w:tcW w:w="928" w:type="dxa"/>
          </w:tcPr>
          <w:p w14:paraId="1BFA642D" w14:textId="4A8CB2D6" w:rsidR="00E86526" w:rsidRPr="002A3910" w:rsidRDefault="00000000" w:rsidP="00B25C90">
            <w:pPr>
              <w:pStyle w:val="TableText"/>
              <w:keepNext/>
              <w:keepLines/>
              <w:spacing w:line="260" w:lineRule="exact"/>
            </w:pPr>
            <w:hyperlink w:anchor="error_201" w:history="1">
              <w:r w:rsidR="00E86526" w:rsidRPr="002A3910">
                <w:rPr>
                  <w:rStyle w:val="Hyperlink"/>
                </w:rPr>
                <w:t>201</w:t>
              </w:r>
            </w:hyperlink>
          </w:p>
        </w:tc>
        <w:tc>
          <w:tcPr>
            <w:tcW w:w="8387" w:type="dxa"/>
          </w:tcPr>
          <w:p w14:paraId="6FE1E07F" w14:textId="77777777" w:rsidR="00E86526" w:rsidRPr="002A3910" w:rsidRDefault="00E86526" w:rsidP="00B25C90">
            <w:pPr>
              <w:pStyle w:val="TableText"/>
              <w:keepNext/>
              <w:keepLines/>
              <w:spacing w:line="260" w:lineRule="exact"/>
            </w:pPr>
            <w:r w:rsidRPr="002A3910">
              <w:t>The specified input variable is missing or invalid.</w:t>
            </w:r>
          </w:p>
        </w:tc>
      </w:tr>
      <w:tr w:rsidR="00E86526" w:rsidRPr="002A3910" w14:paraId="4E570841" w14:textId="77777777" w:rsidTr="00B25C90">
        <w:tc>
          <w:tcPr>
            <w:tcW w:w="928" w:type="dxa"/>
          </w:tcPr>
          <w:p w14:paraId="6E7DE7C4" w14:textId="5D602DF8" w:rsidR="00E86526" w:rsidRPr="002A3910" w:rsidRDefault="00000000" w:rsidP="00B25C90">
            <w:pPr>
              <w:pStyle w:val="TableText"/>
              <w:keepNext/>
              <w:keepLines/>
              <w:spacing w:line="260" w:lineRule="exact"/>
            </w:pPr>
            <w:hyperlink w:anchor="error_202" w:history="1">
              <w:r w:rsidR="00E86526" w:rsidRPr="002A3910">
                <w:rPr>
                  <w:rStyle w:val="Hyperlink"/>
                </w:rPr>
                <w:t>202</w:t>
              </w:r>
            </w:hyperlink>
          </w:p>
        </w:tc>
        <w:tc>
          <w:tcPr>
            <w:tcW w:w="8387" w:type="dxa"/>
          </w:tcPr>
          <w:p w14:paraId="6F3138A5" w14:textId="77777777" w:rsidR="00E86526" w:rsidRPr="002A3910" w:rsidRDefault="00E86526" w:rsidP="00B25C90">
            <w:pPr>
              <w:pStyle w:val="TableText"/>
              <w:keepNext/>
              <w:keepLines/>
              <w:spacing w:line="260" w:lineRule="exact"/>
            </w:pPr>
            <w:r w:rsidRPr="002A3910">
              <w:t>One of the input variables is not properly specified.</w:t>
            </w:r>
          </w:p>
        </w:tc>
      </w:tr>
      <w:tr w:rsidR="00E86526" w:rsidRPr="002A3910" w14:paraId="4F798D99" w14:textId="77777777" w:rsidTr="00B25C90">
        <w:tc>
          <w:tcPr>
            <w:tcW w:w="928" w:type="dxa"/>
          </w:tcPr>
          <w:p w14:paraId="7BE47841" w14:textId="4FA0B671" w:rsidR="00E86526" w:rsidRPr="002A3910" w:rsidRDefault="00000000" w:rsidP="007F2829">
            <w:pPr>
              <w:pStyle w:val="TableText"/>
              <w:keepNext/>
              <w:keepLines/>
              <w:spacing w:line="260" w:lineRule="exact"/>
            </w:pPr>
            <w:hyperlink w:anchor="error_405" w:history="1">
              <w:r w:rsidR="00E86526" w:rsidRPr="002A3910">
                <w:rPr>
                  <w:rStyle w:val="Hyperlink"/>
                </w:rPr>
                <w:t>405</w:t>
              </w:r>
            </w:hyperlink>
          </w:p>
        </w:tc>
        <w:tc>
          <w:tcPr>
            <w:tcW w:w="8387" w:type="dxa"/>
          </w:tcPr>
          <w:p w14:paraId="06E6633B" w14:textId="77777777" w:rsidR="00E86526" w:rsidRPr="002A3910" w:rsidRDefault="00E86526" w:rsidP="007F2829">
            <w:pPr>
              <w:pStyle w:val="TableText"/>
              <w:keepNext/>
              <w:keepLines/>
              <w:spacing w:line="260" w:lineRule="exact"/>
            </w:pPr>
            <w:r w:rsidRPr="002A3910">
              <w:t>Entries in the file cannot be edited.</w:t>
            </w:r>
          </w:p>
        </w:tc>
      </w:tr>
      <w:tr w:rsidR="00E86526" w:rsidRPr="002A3910" w14:paraId="5296ACC8" w14:textId="77777777" w:rsidTr="00B25C90">
        <w:tc>
          <w:tcPr>
            <w:tcW w:w="928" w:type="dxa"/>
          </w:tcPr>
          <w:p w14:paraId="053A0525" w14:textId="564909FB" w:rsidR="00E86526" w:rsidRPr="002A3910" w:rsidRDefault="00000000" w:rsidP="00586D27">
            <w:pPr>
              <w:pStyle w:val="TableText"/>
              <w:spacing w:line="260" w:lineRule="exact"/>
            </w:pPr>
            <w:hyperlink w:anchor="error_810" w:history="1">
              <w:r w:rsidR="00E86526" w:rsidRPr="002A3910">
                <w:rPr>
                  <w:rStyle w:val="Hyperlink"/>
                </w:rPr>
                <w:t>810</w:t>
              </w:r>
            </w:hyperlink>
          </w:p>
        </w:tc>
        <w:tc>
          <w:tcPr>
            <w:tcW w:w="8387" w:type="dxa"/>
          </w:tcPr>
          <w:p w14:paraId="1DE418C3" w14:textId="77777777" w:rsidR="00E86526" w:rsidRPr="002A3910" w:rsidRDefault="00E86526" w:rsidP="00586D27">
            <w:pPr>
              <w:pStyle w:val="TableText"/>
              <w:spacing w:line="260" w:lineRule="exact"/>
            </w:pPr>
            <w:r w:rsidRPr="002A3910">
              <w:t>At least one of the required ^%ZOSF nodes is missing.</w:t>
            </w:r>
          </w:p>
        </w:tc>
      </w:tr>
      <w:tr w:rsidR="00E86526" w:rsidRPr="002A3910" w14:paraId="52F0203E" w14:textId="77777777" w:rsidTr="00B25C90">
        <w:tc>
          <w:tcPr>
            <w:tcW w:w="928" w:type="dxa"/>
          </w:tcPr>
          <w:p w14:paraId="796F5A7B" w14:textId="5F401EDD" w:rsidR="00E86526" w:rsidRPr="002A3910" w:rsidRDefault="00000000" w:rsidP="00586D27">
            <w:pPr>
              <w:pStyle w:val="TableText"/>
              <w:spacing w:line="260" w:lineRule="exact"/>
            </w:pPr>
            <w:hyperlink w:anchor="error_840" w:history="1">
              <w:r w:rsidR="00E86526" w:rsidRPr="002A3910">
                <w:rPr>
                  <w:rStyle w:val="Hyperlink"/>
                </w:rPr>
                <w:t>840</w:t>
              </w:r>
            </w:hyperlink>
          </w:p>
        </w:tc>
        <w:tc>
          <w:tcPr>
            <w:tcW w:w="8387" w:type="dxa"/>
          </w:tcPr>
          <w:p w14:paraId="3FEF1B1E" w14:textId="77777777" w:rsidR="00E86526" w:rsidRPr="002A3910" w:rsidRDefault="00E86526" w:rsidP="00586D27">
            <w:pPr>
              <w:pStyle w:val="TableText"/>
              <w:spacing w:line="260" w:lineRule="exact"/>
            </w:pPr>
            <w:r w:rsidRPr="002A3910">
              <w:t>The Terminal Type file does not have an entry that matches IOST(0).</w:t>
            </w:r>
          </w:p>
        </w:tc>
      </w:tr>
      <w:tr w:rsidR="00E86526" w:rsidRPr="002A3910" w14:paraId="66E15603" w14:textId="77777777" w:rsidTr="00B25C90">
        <w:tc>
          <w:tcPr>
            <w:tcW w:w="928" w:type="dxa"/>
          </w:tcPr>
          <w:p w14:paraId="6111DC43" w14:textId="509931B5" w:rsidR="00E86526" w:rsidRPr="002A3910" w:rsidRDefault="00000000" w:rsidP="00B25C90">
            <w:pPr>
              <w:pStyle w:val="TableText"/>
              <w:spacing w:line="260" w:lineRule="exact"/>
            </w:pPr>
            <w:hyperlink w:anchor="error_842" w:history="1">
              <w:r w:rsidR="00E86526" w:rsidRPr="002A3910">
                <w:rPr>
                  <w:rStyle w:val="Hyperlink"/>
                </w:rPr>
                <w:t>842</w:t>
              </w:r>
            </w:hyperlink>
          </w:p>
        </w:tc>
        <w:tc>
          <w:tcPr>
            <w:tcW w:w="8387" w:type="dxa"/>
          </w:tcPr>
          <w:p w14:paraId="053BEC35" w14:textId="77777777" w:rsidR="00E86526" w:rsidRPr="002A3910" w:rsidRDefault="00E86526" w:rsidP="00B25C90">
            <w:pPr>
              <w:pStyle w:val="TableText"/>
              <w:spacing w:line="260" w:lineRule="exact"/>
            </w:pPr>
            <w:r w:rsidRPr="002A3910">
              <w:t>At least one required piece of data in the Terminal Type file is null for the terminal type identified by IOST(0).</w:t>
            </w:r>
          </w:p>
        </w:tc>
      </w:tr>
      <w:tr w:rsidR="00E86526" w:rsidRPr="002A3910" w14:paraId="12A66A69" w14:textId="77777777" w:rsidTr="00B25C90">
        <w:tc>
          <w:tcPr>
            <w:tcW w:w="928" w:type="dxa"/>
          </w:tcPr>
          <w:p w14:paraId="6DADAA19" w14:textId="5A412DCD" w:rsidR="00E86526" w:rsidRPr="002A3910" w:rsidRDefault="00000000" w:rsidP="00B25C90">
            <w:pPr>
              <w:pStyle w:val="TableText"/>
              <w:spacing w:line="260" w:lineRule="exact"/>
            </w:pPr>
            <w:hyperlink w:anchor="error_845" w:history="1">
              <w:r w:rsidR="00E86526" w:rsidRPr="002A3910">
                <w:rPr>
                  <w:rStyle w:val="Hyperlink"/>
                </w:rPr>
                <w:t>845</w:t>
              </w:r>
            </w:hyperlink>
          </w:p>
        </w:tc>
        <w:tc>
          <w:tcPr>
            <w:tcW w:w="8387" w:type="dxa"/>
          </w:tcPr>
          <w:p w14:paraId="3A636855" w14:textId="77777777" w:rsidR="00E86526" w:rsidRPr="002A3910" w:rsidRDefault="00E86526" w:rsidP="00B25C90">
            <w:pPr>
              <w:pStyle w:val="TableText"/>
              <w:spacing w:line="260" w:lineRule="exact"/>
            </w:pPr>
            <w:r w:rsidRPr="002A3910">
              <w:t>A call to HOME^%ZIS returns $G(POP)&gt;0.</w:t>
            </w:r>
          </w:p>
        </w:tc>
      </w:tr>
      <w:tr w:rsidR="00E86526" w:rsidRPr="002A3910" w14:paraId="6195B4D3" w14:textId="77777777" w:rsidTr="00B25C90">
        <w:tc>
          <w:tcPr>
            <w:tcW w:w="928" w:type="dxa"/>
          </w:tcPr>
          <w:p w14:paraId="154CF658" w14:textId="00D8A3E9" w:rsidR="00E86526" w:rsidRPr="002A3910" w:rsidRDefault="00000000" w:rsidP="00B25C90">
            <w:pPr>
              <w:pStyle w:val="TableText"/>
              <w:spacing w:line="260" w:lineRule="exact"/>
            </w:pPr>
            <w:hyperlink w:anchor="error_3021" w:history="1">
              <w:r w:rsidR="00E86526" w:rsidRPr="002A3910">
                <w:rPr>
                  <w:rStyle w:val="Hyperlink"/>
                </w:rPr>
                <w:t>3021</w:t>
              </w:r>
            </w:hyperlink>
          </w:p>
        </w:tc>
        <w:tc>
          <w:tcPr>
            <w:tcW w:w="8387" w:type="dxa"/>
          </w:tcPr>
          <w:p w14:paraId="44934A49" w14:textId="77777777" w:rsidR="00E86526" w:rsidRPr="002A3910" w:rsidRDefault="00E86526" w:rsidP="00B25C90">
            <w:pPr>
              <w:pStyle w:val="TableText"/>
              <w:spacing w:line="260" w:lineRule="exact"/>
            </w:pPr>
            <w:r w:rsidRPr="002A3910">
              <w:t>The specified form does not exist in the Form file, or DDSFILE is not the Primary File of the form.</w:t>
            </w:r>
          </w:p>
        </w:tc>
      </w:tr>
      <w:tr w:rsidR="00E86526" w:rsidRPr="002A3910" w14:paraId="0144E050" w14:textId="77777777" w:rsidTr="00B25C90">
        <w:tc>
          <w:tcPr>
            <w:tcW w:w="928" w:type="dxa"/>
          </w:tcPr>
          <w:p w14:paraId="4746E87B" w14:textId="433E2393" w:rsidR="00E86526" w:rsidRPr="002A3910" w:rsidRDefault="00000000" w:rsidP="00B25C90">
            <w:pPr>
              <w:pStyle w:val="TableText"/>
              <w:spacing w:line="260" w:lineRule="exact"/>
            </w:pPr>
            <w:hyperlink w:anchor="error_3022" w:history="1">
              <w:r w:rsidR="00E86526" w:rsidRPr="002A3910">
                <w:rPr>
                  <w:rStyle w:val="Hyperlink"/>
                </w:rPr>
                <w:t>3022</w:t>
              </w:r>
            </w:hyperlink>
          </w:p>
        </w:tc>
        <w:tc>
          <w:tcPr>
            <w:tcW w:w="8387" w:type="dxa"/>
          </w:tcPr>
          <w:p w14:paraId="06518AC2" w14:textId="77777777" w:rsidR="00E86526" w:rsidRPr="002A3910" w:rsidRDefault="00E86526" w:rsidP="00B25C90">
            <w:pPr>
              <w:pStyle w:val="TableText"/>
              <w:spacing w:line="260" w:lineRule="exact"/>
            </w:pPr>
            <w:r w:rsidRPr="002A3910">
              <w:t>The specified form contains no pages.</w:t>
            </w:r>
          </w:p>
        </w:tc>
      </w:tr>
      <w:tr w:rsidR="00E86526" w:rsidRPr="002A3910" w14:paraId="7F707A25" w14:textId="77777777" w:rsidTr="00B25C90">
        <w:tc>
          <w:tcPr>
            <w:tcW w:w="928" w:type="dxa"/>
          </w:tcPr>
          <w:p w14:paraId="4A5E1A81" w14:textId="6C87A724" w:rsidR="00E86526" w:rsidRPr="002A3910" w:rsidRDefault="00000000" w:rsidP="00B25C90">
            <w:pPr>
              <w:pStyle w:val="TableText"/>
              <w:spacing w:line="260" w:lineRule="exact"/>
            </w:pPr>
            <w:hyperlink w:anchor="error_3023" w:history="1">
              <w:r w:rsidR="00E86526" w:rsidRPr="002A3910">
                <w:rPr>
                  <w:rStyle w:val="Hyperlink"/>
                </w:rPr>
                <w:t>3023</w:t>
              </w:r>
            </w:hyperlink>
          </w:p>
        </w:tc>
        <w:tc>
          <w:tcPr>
            <w:tcW w:w="8387" w:type="dxa"/>
          </w:tcPr>
          <w:p w14:paraId="172B9E9C" w14:textId="77777777" w:rsidR="00E86526" w:rsidRPr="002A3910" w:rsidRDefault="00E86526" w:rsidP="00B25C90">
            <w:pPr>
              <w:pStyle w:val="TableText"/>
              <w:spacing w:line="260" w:lineRule="exact"/>
            </w:pPr>
            <w:r w:rsidRPr="002A3910">
              <w:t>The form does not contain the specified page.</w:t>
            </w:r>
          </w:p>
        </w:tc>
      </w:tr>
    </w:tbl>
    <w:p w14:paraId="190AD57B" w14:textId="77777777" w:rsidR="000B3892" w:rsidRPr="002A3910" w:rsidRDefault="000B3892" w:rsidP="00B66E33">
      <w:pPr>
        <w:pStyle w:val="BodyText6"/>
      </w:pPr>
    </w:p>
    <w:p w14:paraId="4FAC82DC" w14:textId="77777777" w:rsidR="00E86526" w:rsidRPr="002A3910" w:rsidRDefault="00E86526" w:rsidP="007D0E14">
      <w:pPr>
        <w:pStyle w:val="Heading2"/>
        <w:rPr>
          <w:noProof w:val="0"/>
        </w:rPr>
      </w:pPr>
      <w:bookmarkStart w:id="1516" w:name="get_ddsval"/>
      <w:bookmarkStart w:id="1517" w:name="_Ref480365071"/>
      <w:bookmarkStart w:id="1518" w:name="_Toc159568905"/>
      <w:r w:rsidRPr="002A3910">
        <w:rPr>
          <w:noProof w:val="0"/>
        </w:rPr>
        <w:t>$$GET^DDSVAL</w:t>
      </w:r>
      <w:bookmarkEnd w:id="1516"/>
      <w:r w:rsidR="007B673F" w:rsidRPr="002A3910">
        <w:rPr>
          <w:noProof w:val="0"/>
        </w:rPr>
        <w:t>()</w:t>
      </w:r>
      <w:bookmarkEnd w:id="1517"/>
      <w:r w:rsidR="00E406E3" w:rsidRPr="002A3910">
        <w:rPr>
          <w:noProof w:val="0"/>
        </w:rPr>
        <w:t>: Retrieve Data from a Data Dictionary Field</w:t>
      </w:r>
      <w:bookmarkEnd w:id="1518"/>
    </w:p>
    <w:p w14:paraId="28250E16" w14:textId="77777777" w:rsidR="00977F81" w:rsidRPr="002A3910" w:rsidRDefault="00977F81" w:rsidP="00977F81">
      <w:pPr>
        <w:pStyle w:val="AltHeading5"/>
        <w:rPr>
          <w:noProof w:val="0"/>
        </w:rPr>
      </w:pPr>
      <w:r w:rsidRPr="002A3910">
        <w:rPr>
          <w:noProof w:val="0"/>
        </w:rPr>
        <w:t>Reference Type</w:t>
      </w:r>
    </w:p>
    <w:p w14:paraId="309A2581"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B743D" w:rsidRPr="002A3910">
        <w:instrText>DDSVAL</w:instrText>
      </w:r>
      <w:r w:rsidRPr="002A3910">
        <w:rPr>
          <w:vanish/>
        </w:rPr>
        <w:instrText>:</w:instrText>
      </w:r>
      <w:r w:rsidR="00FB743D" w:rsidRPr="002A3910">
        <w:instrText>$$GET^DDSVAL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B743D" w:rsidRPr="002A3910">
        <w:instrText>$$GET^DDSVAL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B743D" w:rsidRPr="002A3910">
        <w:instrText>$$GET^DDSVAL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B743D" w:rsidRPr="002A3910">
        <w:instrText>$$GET^DDSVAL</w:instrText>
      </w:r>
      <w:r w:rsidRPr="002A3910">
        <w:instrText xml:space="preserve">” </w:instrText>
      </w:r>
      <w:r w:rsidRPr="002A3910">
        <w:rPr>
          <w:vanish/>
        </w:rPr>
        <w:fldChar w:fldCharType="end"/>
      </w:r>
      <w:r w:rsidRPr="002A3910">
        <w:fldChar w:fldCharType="begin"/>
      </w:r>
      <w:r w:rsidRPr="002A3910">
        <w:instrText>XE "APIs:</w:instrText>
      </w:r>
      <w:r w:rsidR="00FB743D" w:rsidRPr="002A3910">
        <w:instrText>$$GET^DDSVAL</w:instrText>
      </w:r>
      <w:r w:rsidRPr="002A3910">
        <w:instrText>"</w:instrText>
      </w:r>
      <w:r w:rsidRPr="002A3910">
        <w:fldChar w:fldCharType="end"/>
      </w:r>
      <w:r w:rsidR="00FB743D" w:rsidRPr="002A3910">
        <w:fldChar w:fldCharType="begin"/>
      </w:r>
      <w:r w:rsidR="00FB743D" w:rsidRPr="002A3910">
        <w:instrText>XE "Retrieve Data from a Data Dictionary Field:$$GET^DDSVAL"</w:instrText>
      </w:r>
      <w:r w:rsidR="00FB743D" w:rsidRPr="002A3910">
        <w:fldChar w:fldCharType="end"/>
      </w:r>
      <w:r w:rsidR="00FB743D" w:rsidRPr="002A3910">
        <w:fldChar w:fldCharType="begin"/>
      </w:r>
      <w:r w:rsidR="00FB743D" w:rsidRPr="002A3910">
        <w:instrText>XE "ScreenMan:Retrieve Data from a Data Dictionary Field:$$GET^DDSVAL"</w:instrText>
      </w:r>
      <w:r w:rsidR="00FB743D" w:rsidRPr="002A3910">
        <w:fldChar w:fldCharType="end"/>
      </w:r>
    </w:p>
    <w:p w14:paraId="249D9298" w14:textId="77777777" w:rsidR="00977F81" w:rsidRPr="002A3910" w:rsidRDefault="00977F81" w:rsidP="00977F81">
      <w:pPr>
        <w:pStyle w:val="AltHeading5"/>
        <w:rPr>
          <w:noProof w:val="0"/>
        </w:rPr>
      </w:pPr>
      <w:r w:rsidRPr="002A3910">
        <w:rPr>
          <w:noProof w:val="0"/>
        </w:rPr>
        <w:t>Category</w:t>
      </w:r>
    </w:p>
    <w:p w14:paraId="4C0D84B2" w14:textId="77777777" w:rsidR="00977F81" w:rsidRPr="002A3910" w:rsidRDefault="00977F81" w:rsidP="00977F81">
      <w:pPr>
        <w:pStyle w:val="APIText"/>
        <w:keepNext/>
        <w:keepLines/>
      </w:pPr>
      <w:r w:rsidRPr="002A3910">
        <w:t>ScreenMan</w:t>
      </w:r>
    </w:p>
    <w:p w14:paraId="3DA87256" w14:textId="77777777" w:rsidR="00977F81" w:rsidRPr="002A3910" w:rsidRDefault="00977F81" w:rsidP="00977F81">
      <w:pPr>
        <w:pStyle w:val="AltHeading5"/>
        <w:rPr>
          <w:noProof w:val="0"/>
        </w:rPr>
      </w:pPr>
      <w:r w:rsidRPr="002A3910">
        <w:rPr>
          <w:noProof w:val="0"/>
        </w:rPr>
        <w:t>ICR#</w:t>
      </w:r>
    </w:p>
    <w:p w14:paraId="023726A3" w14:textId="77777777" w:rsidR="00977F81" w:rsidRPr="002A3910" w:rsidRDefault="0036437B" w:rsidP="00977F81">
      <w:pPr>
        <w:pStyle w:val="APIText"/>
        <w:keepNext/>
        <w:keepLines/>
      </w:pPr>
      <w:r w:rsidRPr="002A3910">
        <w:t>10149</w:t>
      </w:r>
    </w:p>
    <w:p w14:paraId="18D1E314" w14:textId="77777777" w:rsidR="00977F81" w:rsidRPr="002A3910" w:rsidRDefault="00977F81" w:rsidP="00977F81">
      <w:pPr>
        <w:pStyle w:val="AltHeading5"/>
        <w:rPr>
          <w:noProof w:val="0"/>
        </w:rPr>
      </w:pPr>
      <w:r w:rsidRPr="002A3910">
        <w:rPr>
          <w:noProof w:val="0"/>
        </w:rPr>
        <w:t>Description</w:t>
      </w:r>
    </w:p>
    <w:p w14:paraId="47014205" w14:textId="77777777" w:rsidR="00E86526" w:rsidRPr="002A3910" w:rsidRDefault="00E86526" w:rsidP="00C921F3">
      <w:pPr>
        <w:pStyle w:val="BodyText"/>
        <w:keepNext/>
        <w:keepLines/>
      </w:pPr>
      <w:r w:rsidRPr="002A3910">
        <w:t>You can use th</w:t>
      </w:r>
      <w:r w:rsidR="00D138B3" w:rsidRPr="002A3910">
        <w:t>e $$GET^DDSVAL</w:t>
      </w:r>
      <w:r w:rsidRPr="002A3910">
        <w:t xml:space="preserve"> </w:t>
      </w:r>
      <w:r w:rsidR="00D138B3" w:rsidRPr="002A3910">
        <w:t xml:space="preserve">extrinsic function </w:t>
      </w:r>
      <w:r w:rsidRPr="002A3910">
        <w:t>only within a ScreenMan form, in all places where M code can be placed on the form.</w:t>
      </w:r>
    </w:p>
    <w:p w14:paraId="164E9CCD" w14:textId="414F6295" w:rsidR="00E86526" w:rsidRPr="002A3910" w:rsidRDefault="00E86526" w:rsidP="00977F81">
      <w:pPr>
        <w:pStyle w:val="BodyText"/>
      </w:pPr>
      <w:r w:rsidRPr="002A3910">
        <w:t>Th</w:t>
      </w:r>
      <w:r w:rsidR="006B6C2A" w:rsidRPr="002A3910">
        <w:t>e $$GET^DDSVAL</w:t>
      </w:r>
      <w:r w:rsidRPr="002A3910">
        <w:t xml:space="preserve"> extrinsic function retrieves data from a </w:t>
      </w:r>
      <w:hyperlink w:anchor="screenman_field_type_dd" w:history="1">
        <w:r w:rsidR="00D138B3" w:rsidRPr="002A3910">
          <w:rPr>
            <w:rStyle w:val="Hyperlink"/>
            <w:b/>
          </w:rPr>
          <w:t>Data Dictionary</w:t>
        </w:r>
      </w:hyperlink>
      <w:r w:rsidRPr="002A3910">
        <w:t xml:space="preserve"> field. If the user has edited the field on the ScreenMan form, or if the form designer has modified the field with a </w:t>
      </w:r>
      <w:hyperlink w:anchor="put_ddsval" w:history="1">
        <w:r w:rsidRPr="002A3910">
          <w:rPr>
            <w:rStyle w:val="Hyperlink"/>
          </w:rPr>
          <w:t>PUT^DDSVAL</w:t>
        </w:r>
      </w:hyperlink>
      <w:r w:rsidRPr="002A3910">
        <w:t xml:space="preserve"> call, the function returns the new value, even if the user has </w:t>
      </w:r>
      <w:r w:rsidRPr="002A3910">
        <w:rPr>
          <w:i/>
        </w:rPr>
        <w:t>not</w:t>
      </w:r>
      <w:r w:rsidRPr="002A3910">
        <w:t xml:space="preserve"> yet saved the change to the database. If the field has </w:t>
      </w:r>
      <w:r w:rsidRPr="002A3910">
        <w:rPr>
          <w:i/>
        </w:rPr>
        <w:t>not</w:t>
      </w:r>
      <w:r w:rsidRPr="002A3910">
        <w:t xml:space="preserve"> been edited on the </w:t>
      </w:r>
      <w:r w:rsidR="00BB31CB" w:rsidRPr="002A3910">
        <w:t>ScreenMan</w:t>
      </w:r>
      <w:r w:rsidRPr="002A3910">
        <w:t xml:space="preserve"> form, the function retrieves the data from the </w:t>
      </w:r>
      <w:r w:rsidR="00C9653C" w:rsidRPr="002A3910">
        <w:t>VA FileMan</w:t>
      </w:r>
      <w:r w:rsidRPr="002A3910">
        <w:t xml:space="preserve"> file/global.</w:t>
      </w:r>
    </w:p>
    <w:p w14:paraId="60E215EC" w14:textId="39D8EAE9" w:rsidR="00D138B3" w:rsidRPr="002A3910" w:rsidRDefault="00A57629" w:rsidP="00C921F3">
      <w:pPr>
        <w:pStyle w:val="BodyText"/>
        <w:keepNext/>
        <w:keepLines/>
        <w:rPr>
          <w:color w:val="000000" w:themeColor="text1"/>
        </w:rPr>
      </w:pPr>
      <w:r w:rsidRPr="002A3910">
        <w:rPr>
          <w:color w:val="000000" w:themeColor="text1"/>
        </w:rPr>
        <w:t>For programming hooks at the field level (i.e., </w:t>
      </w:r>
      <w:hyperlink w:anchor="screenman_branching_logic_property" w:history="1">
        <w:r w:rsidR="00D138B3" w:rsidRPr="002A3910">
          <w:rPr>
            <w:rStyle w:val="Hyperlink"/>
            <w:b/>
          </w:rPr>
          <w:t>Branching Logic</w:t>
        </w:r>
      </w:hyperlink>
      <w:r w:rsidR="00D138B3" w:rsidRPr="002A3910">
        <w:rPr>
          <w:color w:val="000000" w:themeColor="text1"/>
        </w:rPr>
        <w:t xml:space="preserve">, </w:t>
      </w:r>
      <w:hyperlink w:anchor="screenman_post_action_field_property" w:history="1">
        <w:r w:rsidR="00D138B3" w:rsidRPr="002A3910">
          <w:rPr>
            <w:rStyle w:val="Hyperlink"/>
            <w:b/>
          </w:rPr>
          <w:t>Post Action</w:t>
        </w:r>
      </w:hyperlink>
      <w:r w:rsidR="00D138B3" w:rsidRPr="002A3910">
        <w:rPr>
          <w:color w:val="000000" w:themeColor="text1"/>
        </w:rPr>
        <w:t xml:space="preserve">, </w:t>
      </w:r>
      <w:hyperlink w:anchor="screenman_post_action_on_chg_property" w:history="1">
        <w:r w:rsidR="00D138B3" w:rsidRPr="002A3910">
          <w:rPr>
            <w:rStyle w:val="Hyperlink"/>
            <w:b/>
          </w:rPr>
          <w:t>Post Action On Change</w:t>
        </w:r>
      </w:hyperlink>
      <w:r w:rsidR="00D138B3" w:rsidRPr="002A3910">
        <w:rPr>
          <w:color w:val="000000" w:themeColor="text1"/>
        </w:rPr>
        <w:t xml:space="preserve">, and </w:t>
      </w:r>
      <w:hyperlink w:anchor="screenman_data_validation_field_property" w:history="1">
        <w:r w:rsidR="00D138B3" w:rsidRPr="002A3910">
          <w:rPr>
            <w:rStyle w:val="Hyperlink"/>
            <w:b/>
          </w:rPr>
          <w:t>Data Validation</w:t>
        </w:r>
      </w:hyperlink>
      <w:r w:rsidRPr="002A3910">
        <w:rPr>
          <w:color w:val="000000" w:themeColor="text1"/>
        </w:rPr>
        <w:t xml:space="preserve">), you can use $$GET^DDSVAL to obtain values of other fields, but you </w:t>
      </w:r>
      <w:r w:rsidRPr="002A3910">
        <w:rPr>
          <w:i/>
          <w:color w:val="000000" w:themeColor="text1"/>
        </w:rPr>
        <w:t>cannot</w:t>
      </w:r>
      <w:r w:rsidRPr="002A3910">
        <w:rPr>
          <w:color w:val="000000" w:themeColor="text1"/>
        </w:rPr>
        <w:t xml:space="preserve"> use it to obtain the old and new values of the current field. For the field currently being edited, use the </w:t>
      </w:r>
      <w:r w:rsidR="00D138B3" w:rsidRPr="002A3910">
        <w:rPr>
          <w:color w:val="000000" w:themeColor="text1"/>
        </w:rPr>
        <w:t>following variables instead:</w:t>
      </w:r>
    </w:p>
    <w:p w14:paraId="5C6FFA71" w14:textId="77777777" w:rsidR="00D138B3" w:rsidRPr="002A3910" w:rsidRDefault="00A57629" w:rsidP="00C921F3">
      <w:pPr>
        <w:pStyle w:val="ListBullet"/>
        <w:keepNext/>
        <w:keepLines/>
      </w:pPr>
      <w:r w:rsidRPr="002A3910">
        <w:rPr>
          <w:b/>
        </w:rPr>
        <w:t>DDSOLD</w:t>
      </w:r>
    </w:p>
    <w:p w14:paraId="4EE7969E" w14:textId="77777777" w:rsidR="00D138B3" w:rsidRPr="002A3910" w:rsidRDefault="00A57629" w:rsidP="00C921F3">
      <w:pPr>
        <w:pStyle w:val="ListBullet"/>
        <w:keepNext/>
        <w:keepLines/>
        <w:rPr>
          <w:b/>
        </w:rPr>
      </w:pPr>
      <w:r w:rsidRPr="002A3910">
        <w:rPr>
          <w:b/>
        </w:rPr>
        <w:t>X</w:t>
      </w:r>
    </w:p>
    <w:p w14:paraId="258A15E0" w14:textId="77777777" w:rsidR="00A57629" w:rsidRPr="002A3910" w:rsidRDefault="00A57629" w:rsidP="00D138B3">
      <w:pPr>
        <w:pStyle w:val="ListBullet"/>
        <w:rPr>
          <w:b/>
        </w:rPr>
      </w:pPr>
      <w:r w:rsidRPr="002A3910">
        <w:rPr>
          <w:b/>
        </w:rPr>
        <w:t>DDSEXT</w:t>
      </w:r>
    </w:p>
    <w:p w14:paraId="702E3286" w14:textId="77777777" w:rsidR="00C921F3" w:rsidRPr="002A3910" w:rsidRDefault="00C921F3" w:rsidP="00C921F3">
      <w:pPr>
        <w:pStyle w:val="BodyText6"/>
      </w:pPr>
    </w:p>
    <w:p w14:paraId="3D75EA1F" w14:textId="6F8F86AB" w:rsidR="00E86526" w:rsidRPr="002A3910" w:rsidRDefault="00E86526" w:rsidP="00A57629">
      <w:pPr>
        <w:pStyle w:val="BodyText"/>
      </w:pPr>
      <w:r w:rsidRPr="002A3910">
        <w:t xml:space="preserve">Text for a </w:t>
      </w:r>
      <w:r w:rsidR="00D138B3" w:rsidRPr="002A3910">
        <w:t>WORD-PROCESSING</w:t>
      </w:r>
      <w:r w:rsidRPr="002A3910">
        <w:t xml:space="preserve"> field is moved into a global array and $$GET^DDSVAL returns the closed root of that array. The array has the same format as a </w:t>
      </w:r>
      <w:r w:rsidR="00C9653C" w:rsidRPr="002A3910">
        <w:t>VA FileMan</w:t>
      </w:r>
      <w:r w:rsidRPr="002A3910">
        <w:t xml:space="preserve"> </w:t>
      </w:r>
      <w:r w:rsidR="00D138B3" w:rsidRPr="002A3910">
        <w:t>WORD-PROCESSING</w:t>
      </w:r>
      <w:r w:rsidRPr="002A3910">
        <w:t xml:space="preserve"> field.</w:t>
      </w:r>
    </w:p>
    <w:p w14:paraId="6FA3867E" w14:textId="35369C2A" w:rsidR="00E86526" w:rsidRPr="002A3910" w:rsidRDefault="00D138B3" w:rsidP="00A57629">
      <w:pPr>
        <w:pStyle w:val="BodyText"/>
      </w:pPr>
      <w:r w:rsidRPr="002A3910">
        <w:t>COMPUTED</w:t>
      </w:r>
      <w:r w:rsidR="00E86526" w:rsidRPr="002A3910">
        <w:t xml:space="preserve"> fields in </w:t>
      </w:r>
      <w:r w:rsidR="00C9653C" w:rsidRPr="002A3910">
        <w:t>VA FileMan</w:t>
      </w:r>
      <w:r w:rsidR="00E86526" w:rsidRPr="002A3910">
        <w:t xml:space="preserve"> files </w:t>
      </w:r>
      <w:r w:rsidR="00E86526" w:rsidRPr="002A3910">
        <w:rPr>
          <w:i/>
        </w:rPr>
        <w:t>cannot</w:t>
      </w:r>
      <w:r w:rsidR="00E86526" w:rsidRPr="002A3910">
        <w:t xml:space="preserve"> be retrieved. To retrieve the value of a </w:t>
      </w:r>
      <w:r w:rsidRPr="002A3910">
        <w:t>COMPUTED</w:t>
      </w:r>
      <w:r w:rsidR="00E86526" w:rsidRPr="002A3910">
        <w:t xml:space="preserve"> field defined on the form, use the </w:t>
      </w:r>
      <w:hyperlink w:anchor="get_ddsvalf" w:history="1">
        <w:r w:rsidR="00E86526" w:rsidRPr="002A3910">
          <w:rPr>
            <w:rStyle w:val="Hyperlink"/>
          </w:rPr>
          <w:t>$$GET^DDSVALF</w:t>
        </w:r>
      </w:hyperlink>
      <w:r w:rsidR="00E86526" w:rsidRPr="002A3910">
        <w:t xml:space="preserve"> function.</w:t>
      </w:r>
    </w:p>
    <w:p w14:paraId="6F6B8ACE" w14:textId="77777777" w:rsidR="00E86526" w:rsidRPr="002A3910" w:rsidRDefault="00E86526" w:rsidP="00A57629">
      <w:pPr>
        <w:pStyle w:val="BodyText"/>
      </w:pPr>
      <w:r w:rsidRPr="002A3910">
        <w:t>If, while a form is running, a call to $$GET^DDSVAL fails, ScreenMan prints an error message in the Command Area.</w:t>
      </w:r>
    </w:p>
    <w:p w14:paraId="0BB8E492" w14:textId="77777777" w:rsidR="00E86526" w:rsidRPr="002A3910" w:rsidRDefault="00E86526" w:rsidP="00CD348A">
      <w:pPr>
        <w:pStyle w:val="AltHeading5"/>
        <w:rPr>
          <w:noProof w:val="0"/>
        </w:rPr>
      </w:pPr>
      <w:r w:rsidRPr="002A3910">
        <w:rPr>
          <w:noProof w:val="0"/>
        </w:rPr>
        <w:t>Format</w:t>
      </w:r>
    </w:p>
    <w:p w14:paraId="4F255F86" w14:textId="5D9333BF" w:rsidR="00E86526" w:rsidRPr="002A3910" w:rsidRDefault="00E86526" w:rsidP="00977F81">
      <w:pPr>
        <w:pStyle w:val="APIFormat"/>
      </w:pPr>
      <w:r w:rsidRPr="002A3910">
        <w:t>$$GET^DDSVAL(</w:t>
      </w:r>
      <w:r w:rsidR="000B3892" w:rsidRPr="002A3910">
        <w:t>file,[.]record,field</w:t>
      </w:r>
      <w:r w:rsidR="00D138B3" w:rsidRPr="002A3910">
        <w:t>[</w:t>
      </w:r>
      <w:r w:rsidR="000B3892" w:rsidRPr="002A3910">
        <w:t>,.error</w:t>
      </w:r>
      <w:r w:rsidR="00D138B3" w:rsidRPr="002A3910">
        <w:t>][</w:t>
      </w:r>
      <w:r w:rsidR="000B3892" w:rsidRPr="002A3910">
        <w:t>,flags</w:t>
      </w:r>
      <w:r w:rsidR="00D138B3" w:rsidRPr="002A3910">
        <w:t>]</w:t>
      </w:r>
      <w:r w:rsidRPr="002A3910">
        <w:t>)</w:t>
      </w:r>
    </w:p>
    <w:p w14:paraId="73351C66" w14:textId="77777777" w:rsidR="00C921F3" w:rsidRPr="002A3910" w:rsidRDefault="00C921F3" w:rsidP="00C921F3">
      <w:pPr>
        <w:pStyle w:val="BodyText6"/>
      </w:pPr>
    </w:p>
    <w:p w14:paraId="67CE7124" w14:textId="77777777" w:rsidR="00E86526" w:rsidRPr="002A3910" w:rsidRDefault="00E86526" w:rsidP="00CD348A">
      <w:pPr>
        <w:pStyle w:val="AltHeading5"/>
        <w:rPr>
          <w:noProof w:val="0"/>
        </w:rPr>
      </w:pPr>
      <w:r w:rsidRPr="002A3910">
        <w:rPr>
          <w:noProof w:val="0"/>
        </w:rPr>
        <w:t>Input Parameters</w:t>
      </w:r>
    </w:p>
    <w:p w14:paraId="75D76DA2" w14:textId="77777777" w:rsidR="00B3135F" w:rsidRPr="002A3910" w:rsidRDefault="00B3135F" w:rsidP="00B3135F">
      <w:pPr>
        <w:pStyle w:val="APIParameters"/>
        <w:keepNext/>
        <w:keepLines/>
        <w:rPr>
          <w:noProof w:val="0"/>
        </w:rPr>
      </w:pPr>
      <w:r w:rsidRPr="002A3910">
        <w:rPr>
          <w:b/>
          <w:bCs w:val="0"/>
          <w:noProof w:val="0"/>
        </w:rPr>
        <w:t>file</w:t>
      </w:r>
      <w:r w:rsidRPr="002A3910">
        <w:rPr>
          <w:noProof w:val="0"/>
        </w:rPr>
        <w:t>:</w:t>
      </w:r>
      <w:r w:rsidRPr="002A3910">
        <w:rPr>
          <w:noProof w:val="0"/>
        </w:rPr>
        <w:tab/>
        <w:t xml:space="preserve">(Required) The global root or number of the file or subfile. At the field level, the local variable </w:t>
      </w:r>
      <w:r w:rsidRPr="002A3910">
        <w:rPr>
          <w:b/>
          <w:noProof w:val="0"/>
        </w:rPr>
        <w:t>DIE</w:t>
      </w:r>
      <w:r w:rsidRPr="002A3910">
        <w:rPr>
          <w:noProof w:val="0"/>
        </w:rPr>
        <w:t xml:space="preserve"> contains the current global root.</w:t>
      </w:r>
    </w:p>
    <w:p w14:paraId="6495CDD8" w14:textId="77777777" w:rsidR="00B3135F" w:rsidRPr="002A3910" w:rsidRDefault="00B3135F" w:rsidP="00B3135F">
      <w:pPr>
        <w:pStyle w:val="APIParameters"/>
        <w:keepNext/>
        <w:keepLines/>
        <w:rPr>
          <w:noProof w:val="0"/>
        </w:rPr>
      </w:pPr>
      <w:r w:rsidRPr="002A3910">
        <w:rPr>
          <w:b/>
          <w:bCs w:val="0"/>
          <w:noProof w:val="0"/>
        </w:rPr>
        <w:t>[.]record</w:t>
      </w:r>
      <w:r w:rsidRPr="002A3910">
        <w:rPr>
          <w:noProof w:val="0"/>
        </w:rPr>
        <w:t>:</w:t>
      </w:r>
      <w:r w:rsidRPr="002A3910">
        <w:rPr>
          <w:noProof w:val="0"/>
        </w:rPr>
        <w:tab/>
        <w:t xml:space="preserve">(Required) The internal entry number or an array of internal entry numbers. This parameter has the same form as the </w:t>
      </w:r>
      <w:r w:rsidRPr="002A3910">
        <w:rPr>
          <w:b/>
          <w:noProof w:val="0"/>
        </w:rPr>
        <w:t>DA</w:t>
      </w:r>
      <w:r w:rsidRPr="002A3910">
        <w:rPr>
          <w:noProof w:val="0"/>
        </w:rPr>
        <w:t xml:space="preserve"> array. At the field level, the local array </w:t>
      </w:r>
      <w:r w:rsidRPr="002A3910">
        <w:rPr>
          <w:b/>
          <w:noProof w:val="0"/>
        </w:rPr>
        <w:t>DA</w:t>
      </w:r>
      <w:r w:rsidRPr="002A3910">
        <w:rPr>
          <w:noProof w:val="0"/>
        </w:rPr>
        <w:t xml:space="preserve"> contains the current array of internal entry numbers.</w:t>
      </w:r>
    </w:p>
    <w:p w14:paraId="6206CA2F" w14:textId="77777777" w:rsidR="00B3135F" w:rsidRPr="002A3910" w:rsidRDefault="00B3135F" w:rsidP="00B3135F">
      <w:pPr>
        <w:pStyle w:val="APIParameters"/>
        <w:rPr>
          <w:noProof w:val="0"/>
        </w:rPr>
      </w:pPr>
      <w:r w:rsidRPr="002A3910">
        <w:rPr>
          <w:b/>
          <w:bCs w:val="0"/>
          <w:noProof w:val="0"/>
        </w:rPr>
        <w:t>field</w:t>
      </w:r>
      <w:r w:rsidRPr="002A3910">
        <w:rPr>
          <w:noProof w:val="0"/>
        </w:rPr>
        <w:t>:</w:t>
      </w:r>
      <w:r w:rsidRPr="002A3910">
        <w:rPr>
          <w:noProof w:val="0"/>
        </w:rPr>
        <w:tab/>
        <w:t>(Required) The field name or number or a relational expression that follows a forward pointer (e.g., POINTER:FIELD).</w:t>
      </w:r>
    </w:p>
    <w:p w14:paraId="39874A70" w14:textId="44226E2E" w:rsidR="00B3135F" w:rsidRPr="002A3910" w:rsidRDefault="007869D8" w:rsidP="00025199">
      <w:pPr>
        <w:pStyle w:val="APIParametersNote"/>
        <w:rPr>
          <w:noProof w:val="0"/>
        </w:rPr>
      </w:pPr>
      <w:r w:rsidRPr="002A3910">
        <w:drawing>
          <wp:inline distT="0" distB="0" distL="0" distR="0" wp14:anchorId="1F5E2CE4" wp14:editId="449E6E17">
            <wp:extent cx="266700" cy="289560"/>
            <wp:effectExtent l="0" t="0" r="0" b="0"/>
            <wp:docPr id="32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B3135F" w:rsidRPr="002A3910">
        <w:rPr>
          <w:noProof w:val="0"/>
        </w:rPr>
        <w:t xml:space="preserve"> </w:t>
      </w:r>
      <w:r w:rsidR="00B3135F" w:rsidRPr="002A3910">
        <w:rPr>
          <w:b/>
          <w:noProof w:val="0"/>
        </w:rPr>
        <w:t>REF:</w:t>
      </w:r>
      <w:r w:rsidR="00B3135F" w:rsidRPr="002A3910">
        <w:rPr>
          <w:noProof w:val="0"/>
        </w:rPr>
        <w:t xml:space="preserve"> The “</w:t>
      </w:r>
      <w:r w:rsidR="00B3135F" w:rsidRPr="002A3910">
        <w:rPr>
          <w:noProof w:val="0"/>
          <w:color w:val="0000FF"/>
          <w:u w:val="single"/>
        </w:rPr>
        <w:fldChar w:fldCharType="begin" w:fldLock="1"/>
      </w:r>
      <w:r w:rsidR="00B3135F" w:rsidRPr="002A3910">
        <w:rPr>
          <w:noProof w:val="0"/>
          <w:color w:val="0000FF"/>
          <w:u w:val="single"/>
        </w:rPr>
        <w:instrText xml:space="preserve"> REF _Ref341768272 \h  \* MERGEFORMAT </w:instrText>
      </w:r>
      <w:r w:rsidR="00B3135F" w:rsidRPr="002A3910">
        <w:rPr>
          <w:noProof w:val="0"/>
          <w:color w:val="0000FF"/>
          <w:u w:val="single"/>
        </w:rPr>
      </w:r>
      <w:r w:rsidR="00B3135F" w:rsidRPr="002A3910">
        <w:rPr>
          <w:noProof w:val="0"/>
          <w:color w:val="0000FF"/>
          <w:u w:val="single"/>
        </w:rPr>
        <w:fldChar w:fldCharType="separate"/>
      </w:r>
      <w:r w:rsidR="00272B32" w:rsidRPr="002A3910">
        <w:rPr>
          <w:noProof w:val="0"/>
          <w:color w:val="0000FF"/>
          <w:u w:val="single"/>
        </w:rPr>
        <w:t>Relational Navigation: Forward Pointers</w:t>
      </w:r>
      <w:r w:rsidR="00B3135F" w:rsidRPr="002A3910">
        <w:rPr>
          <w:noProof w:val="0"/>
          <w:color w:val="0000FF"/>
          <w:u w:val="single"/>
        </w:rPr>
        <w:fldChar w:fldCharType="end"/>
      </w:r>
      <w:r w:rsidR="00B3135F" w:rsidRPr="002A3910">
        <w:rPr>
          <w:noProof w:val="0"/>
        </w:rPr>
        <w:t>” section in the “</w:t>
      </w:r>
      <w:r w:rsidR="00B3135F" w:rsidRPr="002A3910">
        <w:rPr>
          <w:noProof w:val="0"/>
          <w:color w:val="0000FF"/>
          <w:u w:val="single"/>
        </w:rPr>
        <w:fldChar w:fldCharType="begin" w:fldLock="1"/>
      </w:r>
      <w:r w:rsidR="00B3135F" w:rsidRPr="002A3910">
        <w:rPr>
          <w:noProof w:val="0"/>
          <w:color w:val="0000FF"/>
          <w:u w:val="single"/>
        </w:rPr>
        <w:instrText xml:space="preserve"> REF _Ref222112329 \h  \* MERGEFORMAT </w:instrText>
      </w:r>
      <w:r w:rsidR="00B3135F" w:rsidRPr="002A3910">
        <w:rPr>
          <w:noProof w:val="0"/>
          <w:color w:val="0000FF"/>
          <w:u w:val="single"/>
        </w:rPr>
      </w:r>
      <w:r w:rsidR="00B3135F" w:rsidRPr="002A3910">
        <w:rPr>
          <w:noProof w:val="0"/>
          <w:color w:val="0000FF"/>
          <w:u w:val="single"/>
        </w:rPr>
        <w:fldChar w:fldCharType="separate"/>
      </w:r>
      <w:r w:rsidR="00272B32" w:rsidRPr="002A3910">
        <w:rPr>
          <w:noProof w:val="0"/>
          <w:color w:val="0000FF"/>
          <w:u w:val="single"/>
        </w:rPr>
        <w:t>ScreenMan Forms</w:t>
      </w:r>
      <w:r w:rsidR="00B3135F" w:rsidRPr="002A3910">
        <w:rPr>
          <w:noProof w:val="0"/>
          <w:color w:val="0000FF"/>
          <w:u w:val="single"/>
        </w:rPr>
        <w:fldChar w:fldCharType="end"/>
      </w:r>
      <w:r w:rsidR="00B3135F" w:rsidRPr="002A3910">
        <w:rPr>
          <w:noProof w:val="0"/>
        </w:rPr>
        <w:t xml:space="preserve">” section describes in detail the syntax accepted by ScreenMan to describe a relational jump via a </w:t>
      </w:r>
      <w:hyperlink w:anchor="screenman_field_type_dd" w:history="1">
        <w:r w:rsidR="00C3731A" w:rsidRPr="002A3910">
          <w:rPr>
            <w:rStyle w:val="Hyperlink"/>
            <w:b/>
            <w:noProof w:val="0"/>
          </w:rPr>
          <w:t>Data Dictionary</w:t>
        </w:r>
      </w:hyperlink>
      <w:r w:rsidR="00B3135F" w:rsidRPr="002A3910">
        <w:rPr>
          <w:noProof w:val="0"/>
        </w:rPr>
        <w:t xml:space="preserve"> field.</w:t>
      </w:r>
    </w:p>
    <w:p w14:paraId="3205DF97" w14:textId="77777777" w:rsidR="00C921F3" w:rsidRPr="002A3910" w:rsidRDefault="00C921F3" w:rsidP="00C921F3">
      <w:pPr>
        <w:pStyle w:val="BodyText6"/>
      </w:pPr>
    </w:p>
    <w:p w14:paraId="163F6A9B" w14:textId="77777777" w:rsidR="00B3135F" w:rsidRPr="002A3910" w:rsidRDefault="00B3135F" w:rsidP="00B3135F">
      <w:pPr>
        <w:pStyle w:val="APIParameters"/>
        <w:rPr>
          <w:noProof w:val="0"/>
        </w:rPr>
      </w:pPr>
      <w:r w:rsidRPr="002A3910">
        <w:rPr>
          <w:b/>
          <w:bCs w:val="0"/>
          <w:noProof w:val="0"/>
        </w:rPr>
        <w:t>.error</w:t>
      </w:r>
      <w:r w:rsidRPr="002A3910">
        <w:rPr>
          <w:noProof w:val="0"/>
        </w:rPr>
        <w:t>:</w:t>
      </w:r>
      <w:r w:rsidRPr="002A3910">
        <w:rPr>
          <w:noProof w:val="0"/>
        </w:rPr>
        <w:tab/>
        <w:t xml:space="preserve">(Optional) </w:t>
      </w:r>
      <w:r w:rsidRPr="002A3910">
        <w:rPr>
          <w:b/>
          <w:noProof w:val="0"/>
        </w:rPr>
        <w:t>$D(ERROR)&gt;1</w:t>
      </w:r>
      <w:r w:rsidRPr="002A3910">
        <w:rPr>
          <w:noProof w:val="0"/>
        </w:rPr>
        <w:t>, if the function call fails.</w:t>
      </w:r>
    </w:p>
    <w:p w14:paraId="19E96D77" w14:textId="77777777" w:rsidR="00B3135F" w:rsidRPr="002A3910" w:rsidRDefault="00B3135F" w:rsidP="00B3135F">
      <w:pPr>
        <w:pStyle w:val="APIParameters"/>
        <w:keepNext/>
        <w:keepLines/>
        <w:rPr>
          <w:noProof w:val="0"/>
        </w:rPr>
      </w:pPr>
      <w:r w:rsidRPr="002A3910">
        <w:rPr>
          <w:b/>
          <w:bCs w:val="0"/>
          <w:noProof w:val="0"/>
        </w:rPr>
        <w:lastRenderedPageBreak/>
        <w:t>flags</w:t>
      </w:r>
      <w:r w:rsidRPr="002A3910">
        <w:rPr>
          <w:noProof w:val="0"/>
        </w:rPr>
        <w:t>:</w:t>
      </w:r>
      <w:r w:rsidRPr="002A3910">
        <w:rPr>
          <w:noProof w:val="0"/>
        </w:rPr>
        <w:tab/>
        <w:t xml:space="preserve">(Optional) Controls whether the internal or external form is returned, as shown below (the </w:t>
      </w:r>
      <w:r w:rsidRPr="002A3910">
        <w:rPr>
          <w:b/>
          <w:noProof w:val="0"/>
        </w:rPr>
        <w:t>I</w:t>
      </w:r>
      <w:r w:rsidRPr="002A3910">
        <w:rPr>
          <w:noProof w:val="0"/>
        </w:rPr>
        <w:t xml:space="preserve"> and </w:t>
      </w:r>
      <w:r w:rsidRPr="002A3910">
        <w:rPr>
          <w:b/>
          <w:noProof w:val="0"/>
        </w:rPr>
        <w:t>E</w:t>
      </w:r>
      <w:r w:rsidRPr="002A3910">
        <w:rPr>
          <w:noProof w:val="0"/>
        </w:rPr>
        <w:t xml:space="preserve"> flags have no effect if </w:t>
      </w:r>
      <w:r w:rsidR="00C3731A" w:rsidRPr="002A3910">
        <w:rPr>
          <w:noProof w:val="0"/>
        </w:rPr>
        <w:t xml:space="preserve">the </w:t>
      </w:r>
      <w:r w:rsidR="00C3731A" w:rsidRPr="002A3910">
        <w:rPr>
          <w:b/>
          <w:noProof w:val="0"/>
        </w:rPr>
        <w:t>field</w:t>
      </w:r>
      <w:r w:rsidR="00C3731A" w:rsidRPr="002A3910">
        <w:rPr>
          <w:noProof w:val="0"/>
        </w:rPr>
        <w:t xml:space="preserve"> parameter</w:t>
      </w:r>
      <w:r w:rsidRPr="002A3910">
        <w:rPr>
          <w:noProof w:val="0"/>
        </w:rPr>
        <w:t xml:space="preserve"> is a </w:t>
      </w:r>
      <w:r w:rsidR="00C3731A" w:rsidRPr="002A3910">
        <w:rPr>
          <w:noProof w:val="0"/>
        </w:rPr>
        <w:t>WORD-PROCESSING</w:t>
      </w:r>
      <w:r w:rsidRPr="002A3910">
        <w:rPr>
          <w:noProof w:val="0"/>
        </w:rPr>
        <w:t xml:space="preserve"> field):</w:t>
      </w:r>
    </w:p>
    <w:p w14:paraId="2B1927B4" w14:textId="77777777" w:rsidR="00B3135F" w:rsidRPr="002A3910" w:rsidRDefault="00B3135F" w:rsidP="00B3135F">
      <w:pPr>
        <w:pStyle w:val="APIParametersListBullet"/>
        <w:keepNext/>
        <w:keepLines/>
        <w:rPr>
          <w:noProof w:val="0"/>
        </w:rPr>
      </w:pPr>
      <w:r w:rsidRPr="002A3910">
        <w:rPr>
          <w:b/>
          <w:noProof w:val="0"/>
        </w:rPr>
        <w:t>I</w:t>
      </w:r>
      <w:r w:rsidR="00C3731A" w:rsidRPr="002A3910">
        <w:rPr>
          <w:b/>
          <w:noProof w:val="0"/>
        </w:rPr>
        <w:t xml:space="preserve"> </w:t>
      </w:r>
      <w:r w:rsidR="00C3731A" w:rsidRPr="002A3910">
        <w:rPr>
          <w:noProof w:val="0"/>
        </w:rPr>
        <w:t>(Default)</w:t>
      </w:r>
      <w:r w:rsidRPr="002A3910">
        <w:rPr>
          <w:noProof w:val="0"/>
        </w:rPr>
        <w:t xml:space="preserve">—Return the </w:t>
      </w:r>
      <w:r w:rsidRPr="002A3910">
        <w:rPr>
          <w:b/>
          <w:bCs/>
          <w:noProof w:val="0"/>
        </w:rPr>
        <w:t>I</w:t>
      </w:r>
      <w:r w:rsidR="00C3731A" w:rsidRPr="002A3910">
        <w:rPr>
          <w:noProof w:val="0"/>
        </w:rPr>
        <w:t>nternal form of the data.</w:t>
      </w:r>
    </w:p>
    <w:p w14:paraId="7F14E413" w14:textId="77777777" w:rsidR="00B3135F" w:rsidRPr="002A3910" w:rsidRDefault="00B3135F" w:rsidP="00B3135F">
      <w:pPr>
        <w:pStyle w:val="APIParametersListBullet"/>
        <w:rPr>
          <w:noProof w:val="0"/>
        </w:rPr>
      </w:pPr>
      <w:r w:rsidRPr="002A3910">
        <w:rPr>
          <w:b/>
          <w:noProof w:val="0"/>
        </w:rPr>
        <w:t>E</w:t>
      </w:r>
      <w:r w:rsidRPr="002A3910">
        <w:rPr>
          <w:noProof w:val="0"/>
        </w:rPr>
        <w:t xml:space="preserve">—Return the </w:t>
      </w:r>
      <w:r w:rsidRPr="002A3910">
        <w:rPr>
          <w:b/>
          <w:bCs/>
          <w:noProof w:val="0"/>
        </w:rPr>
        <w:t>E</w:t>
      </w:r>
      <w:r w:rsidRPr="002A3910">
        <w:rPr>
          <w:noProof w:val="0"/>
        </w:rPr>
        <w:t>xternal form of the data.</w:t>
      </w:r>
    </w:p>
    <w:p w14:paraId="5F7EBC3D" w14:textId="77777777" w:rsidR="009F7D55" w:rsidRPr="002A3910" w:rsidRDefault="009F7D55" w:rsidP="009F7D55">
      <w:pPr>
        <w:pStyle w:val="BodyText6"/>
      </w:pPr>
    </w:p>
    <w:p w14:paraId="1C085C6F" w14:textId="77777777" w:rsidR="000B3892" w:rsidRPr="002A3910" w:rsidRDefault="000B3892" w:rsidP="00E406E3">
      <w:pPr>
        <w:pStyle w:val="Heading3"/>
      </w:pPr>
      <w:bookmarkStart w:id="1519" w:name="_Toc159568906"/>
      <w:r w:rsidRPr="002A3910">
        <w:t>Examples</w:t>
      </w:r>
      <w:bookmarkEnd w:id="1519"/>
    </w:p>
    <w:p w14:paraId="07CED3DD" w14:textId="77777777" w:rsidR="00E86526" w:rsidRPr="002A3910" w:rsidRDefault="00E86526" w:rsidP="00E406E3">
      <w:pPr>
        <w:pStyle w:val="Heading4"/>
      </w:pPr>
      <w:r w:rsidRPr="002A3910">
        <w:t>Example 1</w:t>
      </w:r>
    </w:p>
    <w:p w14:paraId="24A267FB" w14:textId="265F821E" w:rsidR="00E86526" w:rsidRPr="002A3910" w:rsidRDefault="00E86526" w:rsidP="007A436C">
      <w:pPr>
        <w:pStyle w:val="BodyText"/>
        <w:keepNext/>
        <w:keepLines/>
      </w:pPr>
      <w:r w:rsidRPr="002A3910">
        <w:t xml:space="preserve">Retrieve the internal form of the </w:t>
      </w:r>
      <w:r w:rsidRPr="002A3910">
        <w:rPr>
          <w:b/>
        </w:rPr>
        <w:t>.01</w:t>
      </w:r>
      <w:r w:rsidRPr="002A3910">
        <w:t xml:space="preserve"> field of the record currently being edited:</w:t>
      </w:r>
    </w:p>
    <w:p w14:paraId="390F7FB5" w14:textId="77777777" w:rsidR="00C921F3" w:rsidRPr="002A3910" w:rsidRDefault="00C921F3" w:rsidP="00C921F3">
      <w:pPr>
        <w:pStyle w:val="BodyText6"/>
        <w:keepNext/>
        <w:keepLines/>
      </w:pPr>
    </w:p>
    <w:p w14:paraId="057BBF7C" w14:textId="3FAE93E7" w:rsidR="00FB1CBD" w:rsidRPr="002A3910" w:rsidRDefault="00E31A32" w:rsidP="00E31A32">
      <w:pPr>
        <w:pStyle w:val="Caption"/>
      </w:pPr>
      <w:bookmarkStart w:id="1520" w:name="_Toc159568541"/>
      <w:r w:rsidRPr="002A3910">
        <w:t xml:space="preserve">Figure </w:t>
      </w:r>
      <w:r w:rsidRPr="002A3910">
        <w:fldChar w:fldCharType="begin"/>
      </w:r>
      <w:r w:rsidRPr="002A3910">
        <w:instrText>SEQ Figure \* ARABIC</w:instrText>
      </w:r>
      <w:r w:rsidRPr="002A3910">
        <w:fldChar w:fldCharType="separate"/>
      </w:r>
      <w:r w:rsidR="002D1B25">
        <w:rPr>
          <w:noProof/>
        </w:rPr>
        <w:t>270</w:t>
      </w:r>
      <w:r w:rsidRPr="002A3910">
        <w:fldChar w:fldCharType="end"/>
      </w:r>
      <w:r w:rsidR="00E87492" w:rsidRPr="002A3910">
        <w:t>:</w:t>
      </w:r>
      <w:r w:rsidR="000B3892" w:rsidRPr="002A3910">
        <w:t xml:space="preserve"> $$GET^DDSVAL API—Example 1: Input</w:t>
      </w:r>
      <w:bookmarkEnd w:id="1520"/>
    </w:p>
    <w:p w14:paraId="776DAD78" w14:textId="77777777" w:rsidR="00E86526" w:rsidRPr="002A3910" w:rsidRDefault="00E86526" w:rsidP="00ED4DD4">
      <w:pPr>
        <w:pStyle w:val="APICode"/>
      </w:pPr>
      <w:r w:rsidRPr="002A3910">
        <w:rPr>
          <w:b/>
        </w:rPr>
        <w:t>S nmspNAME=$$GET^DDSVAL(DIE,.DA,.01)</w:t>
      </w:r>
    </w:p>
    <w:p w14:paraId="45A4C1FD" w14:textId="77777777" w:rsidR="00E86526" w:rsidRPr="002A3910" w:rsidRDefault="00E86526" w:rsidP="00B66E33">
      <w:pPr>
        <w:pStyle w:val="BodyText6"/>
      </w:pPr>
    </w:p>
    <w:p w14:paraId="5CB2E83E" w14:textId="77777777" w:rsidR="00E86526" w:rsidRPr="002A3910" w:rsidRDefault="00E86526" w:rsidP="00E406E3">
      <w:pPr>
        <w:pStyle w:val="Heading4"/>
      </w:pPr>
      <w:r w:rsidRPr="002A3910">
        <w:t>Example 2</w:t>
      </w:r>
    </w:p>
    <w:p w14:paraId="56846A7D" w14:textId="22A30F2F" w:rsidR="00E86526" w:rsidRPr="002A3910" w:rsidRDefault="003B4610" w:rsidP="007A436C">
      <w:pPr>
        <w:pStyle w:val="BodyText"/>
        <w:keepNext/>
        <w:keepLines/>
      </w:pPr>
      <w:r w:rsidRPr="002A3910">
        <w:t xml:space="preserve">Retrieve the external form of Field #20, </w:t>
      </w:r>
      <w:r w:rsidR="0081578C" w:rsidRPr="002A3910">
        <w:t>r</w:t>
      </w:r>
      <w:r w:rsidR="00E86526" w:rsidRPr="002A3910">
        <w:t xml:space="preserve">ecord #362, in </w:t>
      </w:r>
      <w:r w:rsidR="00760122" w:rsidRPr="002A3910">
        <w:t>(</w:t>
      </w:r>
      <w:r w:rsidR="008339DC" w:rsidRPr="002A3910">
        <w:t>fictitious</w:t>
      </w:r>
      <w:r w:rsidR="00760122" w:rsidRPr="002A3910">
        <w:t>)</w:t>
      </w:r>
      <w:r w:rsidRPr="002A3910">
        <w:t xml:space="preserve"> F</w:t>
      </w:r>
      <w:r w:rsidR="00E86526" w:rsidRPr="002A3910">
        <w:t>ile #16000:</w:t>
      </w:r>
    </w:p>
    <w:p w14:paraId="648A3C0A" w14:textId="77777777" w:rsidR="00C921F3" w:rsidRPr="002A3910" w:rsidRDefault="00C921F3" w:rsidP="00C921F3">
      <w:pPr>
        <w:pStyle w:val="BodyText6"/>
        <w:keepNext/>
        <w:keepLines/>
      </w:pPr>
    </w:p>
    <w:p w14:paraId="30F620B1" w14:textId="0827186A" w:rsidR="007A436C" w:rsidRPr="002A3910" w:rsidRDefault="00E31A32" w:rsidP="00E31A32">
      <w:pPr>
        <w:pStyle w:val="Caption"/>
      </w:pPr>
      <w:bookmarkStart w:id="1521" w:name="_Toc159568542"/>
      <w:r w:rsidRPr="002A3910">
        <w:t xml:space="preserve">Figure </w:t>
      </w:r>
      <w:r w:rsidRPr="002A3910">
        <w:fldChar w:fldCharType="begin"/>
      </w:r>
      <w:r w:rsidRPr="002A3910">
        <w:instrText>SEQ Figure \* ARABIC</w:instrText>
      </w:r>
      <w:r w:rsidRPr="002A3910">
        <w:fldChar w:fldCharType="separate"/>
      </w:r>
      <w:r w:rsidR="002D1B25">
        <w:rPr>
          <w:noProof/>
        </w:rPr>
        <w:t>271</w:t>
      </w:r>
      <w:r w:rsidRPr="002A3910">
        <w:fldChar w:fldCharType="end"/>
      </w:r>
      <w:r w:rsidR="00E87492" w:rsidRPr="002A3910">
        <w:t>:</w:t>
      </w:r>
      <w:r w:rsidR="000B3892" w:rsidRPr="002A3910">
        <w:t xml:space="preserve"> $$GET^DDSVAL API—Example 2: Input</w:t>
      </w:r>
      <w:bookmarkEnd w:id="1521"/>
    </w:p>
    <w:p w14:paraId="6D50F3A0" w14:textId="77777777" w:rsidR="00E86526" w:rsidRPr="002A3910" w:rsidRDefault="00E86526" w:rsidP="00ED4DD4">
      <w:pPr>
        <w:pStyle w:val="APICode"/>
      </w:pPr>
      <w:r w:rsidRPr="002A3910">
        <w:rPr>
          <w:b/>
        </w:rPr>
        <w:t>S nmspDATE=$$GET^DDSVAL(</w:t>
      </w:r>
      <w:r w:rsidR="00084217" w:rsidRPr="002A3910">
        <w:rPr>
          <w:b/>
        </w:rPr>
        <w:t>“</w:t>
      </w:r>
      <w:r w:rsidRPr="002A3910">
        <w:rPr>
          <w:b/>
        </w:rPr>
        <w:t>^DIZ(16000,</w:t>
      </w:r>
      <w:r w:rsidR="00084217" w:rsidRPr="002A3910">
        <w:rPr>
          <w:b/>
        </w:rPr>
        <w:t>”</w:t>
      </w:r>
      <w:r w:rsidRPr="002A3910">
        <w:rPr>
          <w:b/>
        </w:rPr>
        <w:t>,362,20,</w:t>
      </w:r>
      <w:r w:rsidR="00084217" w:rsidRPr="002A3910">
        <w:rPr>
          <w:b/>
        </w:rPr>
        <w:t>“</w:t>
      </w:r>
      <w:r w:rsidR="004560D7" w:rsidRPr="002A3910">
        <w:rPr>
          <w:b/>
        </w:rPr>
        <w:t>”</w:t>
      </w:r>
      <w:r w:rsidRPr="002A3910">
        <w:rPr>
          <w:b/>
        </w:rPr>
        <w:t>,</w:t>
      </w:r>
      <w:r w:rsidR="004560D7" w:rsidRPr="002A3910">
        <w:rPr>
          <w:b/>
        </w:rPr>
        <w:t>“</w:t>
      </w:r>
      <w:r w:rsidRPr="002A3910">
        <w:rPr>
          <w:b/>
        </w:rPr>
        <w:t>E</w:t>
      </w:r>
      <w:r w:rsidR="00084217" w:rsidRPr="002A3910">
        <w:rPr>
          <w:b/>
        </w:rPr>
        <w:t>”</w:t>
      </w:r>
      <w:r w:rsidRPr="002A3910">
        <w:rPr>
          <w:b/>
        </w:rPr>
        <w:t>)</w:t>
      </w:r>
    </w:p>
    <w:p w14:paraId="559F2C59" w14:textId="77777777" w:rsidR="00E86526" w:rsidRPr="002A3910" w:rsidRDefault="00E86526" w:rsidP="00B66E33">
      <w:pPr>
        <w:pStyle w:val="BodyText6"/>
      </w:pPr>
    </w:p>
    <w:p w14:paraId="56752979" w14:textId="77777777" w:rsidR="00E86526" w:rsidRPr="002A3910" w:rsidRDefault="00E86526" w:rsidP="00E406E3">
      <w:pPr>
        <w:pStyle w:val="Heading4"/>
      </w:pPr>
      <w:r w:rsidRPr="002A3910">
        <w:t>Example 3</w:t>
      </w:r>
    </w:p>
    <w:p w14:paraId="67C4EA4F" w14:textId="26A35236" w:rsidR="00E86526" w:rsidRPr="002A3910" w:rsidRDefault="00E86526" w:rsidP="000B3892">
      <w:pPr>
        <w:pStyle w:val="BodyText"/>
        <w:keepNext/>
        <w:keepLines/>
      </w:pPr>
      <w:r w:rsidRPr="002A3910">
        <w:t>Retrie</w:t>
      </w:r>
      <w:r w:rsidR="00AD15B3" w:rsidRPr="002A3910">
        <w:t xml:space="preserve">ve the text contained in a </w:t>
      </w:r>
      <w:r w:rsidR="00C3731A" w:rsidRPr="002A3910">
        <w:t>WORD-PROCESSING</w:t>
      </w:r>
      <w:r w:rsidRPr="002A3910">
        <w:t xml:space="preserve"> field named DESCRIPTION:</w:t>
      </w:r>
    </w:p>
    <w:p w14:paraId="62959D4C" w14:textId="77777777" w:rsidR="00C921F3" w:rsidRPr="002A3910" w:rsidRDefault="00C921F3" w:rsidP="00C921F3">
      <w:pPr>
        <w:pStyle w:val="BodyText6"/>
        <w:keepNext/>
        <w:keepLines/>
      </w:pPr>
    </w:p>
    <w:p w14:paraId="085DD35C" w14:textId="5DB1163D" w:rsidR="00AF2A3C" w:rsidRPr="002A3910" w:rsidRDefault="00E31A32" w:rsidP="000B3892">
      <w:pPr>
        <w:pStyle w:val="Caption"/>
      </w:pPr>
      <w:bookmarkStart w:id="1522" w:name="_Toc159568543"/>
      <w:r w:rsidRPr="002A3910">
        <w:t xml:space="preserve">Figure </w:t>
      </w:r>
      <w:r w:rsidRPr="002A3910">
        <w:fldChar w:fldCharType="begin"/>
      </w:r>
      <w:r w:rsidRPr="002A3910">
        <w:instrText>SEQ Figure \* ARABIC</w:instrText>
      </w:r>
      <w:r w:rsidRPr="002A3910">
        <w:fldChar w:fldCharType="separate"/>
      </w:r>
      <w:r w:rsidR="002D1B25">
        <w:rPr>
          <w:noProof/>
        </w:rPr>
        <w:t>272</w:t>
      </w:r>
      <w:r w:rsidRPr="002A3910">
        <w:fldChar w:fldCharType="end"/>
      </w:r>
      <w:r w:rsidR="00E87492" w:rsidRPr="002A3910">
        <w:t>:</w:t>
      </w:r>
      <w:r w:rsidR="000B3892" w:rsidRPr="002A3910">
        <w:t xml:space="preserve"> $$GET^DDSVAL API—Example 3: Input</w:t>
      </w:r>
      <w:bookmarkEnd w:id="1522"/>
    </w:p>
    <w:p w14:paraId="1282312A" w14:textId="77777777" w:rsidR="00E86526" w:rsidRPr="002A3910" w:rsidRDefault="00E86526" w:rsidP="000B3892">
      <w:pPr>
        <w:pStyle w:val="APICode"/>
      </w:pPr>
      <w:r w:rsidRPr="002A3910">
        <w:rPr>
          <w:b/>
        </w:rPr>
        <w:t>S nmspWP=$$GET^DDSVAL(DIE,.DA,</w:t>
      </w:r>
      <w:r w:rsidR="004560D7" w:rsidRPr="002A3910">
        <w:rPr>
          <w:b/>
        </w:rPr>
        <w:t>“</w:t>
      </w:r>
      <w:r w:rsidRPr="002A3910">
        <w:rPr>
          <w:b/>
        </w:rPr>
        <w:t>DESCRIPTION</w:t>
      </w:r>
      <w:r w:rsidR="00084217" w:rsidRPr="002A3910">
        <w:rPr>
          <w:b/>
        </w:rPr>
        <w:t>”</w:t>
      </w:r>
      <w:r w:rsidRPr="002A3910">
        <w:rPr>
          <w:b/>
        </w:rPr>
        <w:t>)</w:t>
      </w:r>
    </w:p>
    <w:p w14:paraId="27A4C956" w14:textId="77777777" w:rsidR="00AF2A3C" w:rsidRPr="002A3910" w:rsidRDefault="00AF2A3C" w:rsidP="00B66E33">
      <w:pPr>
        <w:pStyle w:val="BodyText6"/>
      </w:pPr>
    </w:p>
    <w:p w14:paraId="77CCC11B" w14:textId="4B7EC356" w:rsidR="00E86526" w:rsidRPr="002A3910" w:rsidRDefault="00E86526" w:rsidP="000B3892">
      <w:pPr>
        <w:pStyle w:val="BodyText"/>
        <w:keepNext/>
        <w:keepLines/>
      </w:pPr>
      <w:r w:rsidRPr="002A3910">
        <w:t>The text of the DESCRIPTION field is moved to the array as follows:</w:t>
      </w:r>
    </w:p>
    <w:p w14:paraId="59189940" w14:textId="77777777" w:rsidR="00C921F3" w:rsidRPr="002A3910" w:rsidRDefault="00C921F3" w:rsidP="00C921F3">
      <w:pPr>
        <w:pStyle w:val="BodyText6"/>
        <w:keepNext/>
        <w:keepLines/>
      </w:pPr>
    </w:p>
    <w:p w14:paraId="051912FC" w14:textId="7058B6E6" w:rsidR="00AF2A3C" w:rsidRPr="002A3910" w:rsidRDefault="00E31A32" w:rsidP="00E31A32">
      <w:pPr>
        <w:pStyle w:val="Caption"/>
      </w:pPr>
      <w:bookmarkStart w:id="1523" w:name="_Toc159568544"/>
      <w:r w:rsidRPr="002A3910">
        <w:t xml:space="preserve">Figure </w:t>
      </w:r>
      <w:r w:rsidRPr="002A3910">
        <w:fldChar w:fldCharType="begin"/>
      </w:r>
      <w:r w:rsidRPr="002A3910">
        <w:instrText>SEQ Figure \* ARABIC</w:instrText>
      </w:r>
      <w:r w:rsidRPr="002A3910">
        <w:fldChar w:fldCharType="separate"/>
      </w:r>
      <w:r w:rsidR="002D1B25">
        <w:rPr>
          <w:noProof/>
        </w:rPr>
        <w:t>273</w:t>
      </w:r>
      <w:r w:rsidRPr="002A3910">
        <w:fldChar w:fldCharType="end"/>
      </w:r>
      <w:r w:rsidR="00E87492" w:rsidRPr="002A3910">
        <w:t>:</w:t>
      </w:r>
      <w:r w:rsidR="000B3892" w:rsidRPr="002A3910">
        <w:t xml:space="preserve"> $$GET^DDSVAL</w:t>
      </w:r>
      <w:r w:rsidR="00E91F1E" w:rsidRPr="002A3910">
        <w:t xml:space="preserve"> </w:t>
      </w:r>
      <w:r w:rsidR="000B3892" w:rsidRPr="002A3910">
        <w:t>API—Example 3: Output Array</w:t>
      </w:r>
      <w:bookmarkEnd w:id="1523"/>
    </w:p>
    <w:p w14:paraId="2DFA0FDC" w14:textId="77777777" w:rsidR="00E86526" w:rsidRPr="002A3910" w:rsidRDefault="00E86526" w:rsidP="00ED4DD4">
      <w:pPr>
        <w:pStyle w:val="APICode"/>
      </w:pPr>
      <w:r w:rsidRPr="002A3910">
        <w:t>@nmspWP@(0)=Header node of word processing field</w:t>
      </w:r>
    </w:p>
    <w:p w14:paraId="6D3F3B3E" w14:textId="77777777" w:rsidR="00E86526" w:rsidRPr="002A3910" w:rsidRDefault="00E86526" w:rsidP="00ED4DD4">
      <w:pPr>
        <w:pStyle w:val="APICode"/>
      </w:pPr>
      <w:r w:rsidRPr="002A3910">
        <w:t>@nmspWP@(1,0)=Line 1</w:t>
      </w:r>
    </w:p>
    <w:p w14:paraId="2DD0AEF0" w14:textId="77777777" w:rsidR="00E86526" w:rsidRPr="002A3910" w:rsidRDefault="00E86526" w:rsidP="00ED4DD4">
      <w:pPr>
        <w:pStyle w:val="APICode"/>
      </w:pPr>
      <w:r w:rsidRPr="002A3910">
        <w:t>@nsmpWP@(2,0)=Line 2</w:t>
      </w:r>
    </w:p>
    <w:p w14:paraId="39D3F8F1" w14:textId="77777777" w:rsidR="00E86526" w:rsidRPr="002A3910" w:rsidRDefault="00E86526" w:rsidP="00ED4DD4">
      <w:pPr>
        <w:pStyle w:val="APICode"/>
      </w:pPr>
      <w:r w:rsidRPr="002A3910">
        <w:t xml:space="preserve">    ...etc.</w:t>
      </w:r>
    </w:p>
    <w:p w14:paraId="14020188" w14:textId="77777777" w:rsidR="00EA4F3E" w:rsidRPr="002A3910" w:rsidRDefault="00EA4F3E" w:rsidP="00B66E33">
      <w:pPr>
        <w:pStyle w:val="BodyText6"/>
      </w:pPr>
    </w:p>
    <w:p w14:paraId="2C0178ED" w14:textId="77777777" w:rsidR="00E86526" w:rsidRPr="002A3910" w:rsidRDefault="00E86526" w:rsidP="007D0E14">
      <w:pPr>
        <w:pStyle w:val="Heading2"/>
        <w:rPr>
          <w:noProof w:val="0"/>
        </w:rPr>
      </w:pPr>
      <w:bookmarkStart w:id="1524" w:name="put_ddsval"/>
      <w:bookmarkStart w:id="1525" w:name="_Toc159568907"/>
      <w:r w:rsidRPr="002A3910">
        <w:rPr>
          <w:noProof w:val="0"/>
        </w:rPr>
        <w:lastRenderedPageBreak/>
        <w:t>PUT^DDSVAL</w:t>
      </w:r>
      <w:bookmarkEnd w:id="1524"/>
      <w:r w:rsidR="007B673F" w:rsidRPr="002A3910">
        <w:rPr>
          <w:noProof w:val="0"/>
        </w:rPr>
        <w:t>()</w:t>
      </w:r>
      <w:r w:rsidR="00E406E3" w:rsidRPr="002A3910">
        <w:rPr>
          <w:noProof w:val="0"/>
        </w:rPr>
        <w:t>: Stuff Data into a Data Dictionary Field</w:t>
      </w:r>
      <w:bookmarkEnd w:id="1525"/>
    </w:p>
    <w:p w14:paraId="4F88F09E" w14:textId="77777777" w:rsidR="00977F81" w:rsidRPr="002A3910" w:rsidRDefault="00977F81" w:rsidP="00977F81">
      <w:pPr>
        <w:pStyle w:val="AltHeading5"/>
        <w:rPr>
          <w:noProof w:val="0"/>
        </w:rPr>
      </w:pPr>
      <w:r w:rsidRPr="002A3910">
        <w:rPr>
          <w:noProof w:val="0"/>
        </w:rPr>
        <w:t>Reference Type</w:t>
      </w:r>
    </w:p>
    <w:p w14:paraId="5383B30A"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36437B" w:rsidRPr="002A3910">
        <w:instrText>DDSVAL</w:instrText>
      </w:r>
      <w:r w:rsidRPr="002A3910">
        <w:rPr>
          <w:vanish/>
        </w:rPr>
        <w:instrText>:</w:instrText>
      </w:r>
      <w:r w:rsidR="0036437B" w:rsidRPr="002A3910">
        <w:instrText>PUT^DDSVAL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36437B" w:rsidRPr="002A3910">
        <w:instrText>PUT^DDSVAL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36437B" w:rsidRPr="002A3910">
        <w:instrText>PUT^DDSVAL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36437B" w:rsidRPr="002A3910">
        <w:instrText>PUT^DDSVAL</w:instrText>
      </w:r>
      <w:r w:rsidRPr="002A3910">
        <w:instrText xml:space="preserve">” </w:instrText>
      </w:r>
      <w:r w:rsidRPr="002A3910">
        <w:rPr>
          <w:vanish/>
        </w:rPr>
        <w:fldChar w:fldCharType="end"/>
      </w:r>
      <w:r w:rsidRPr="002A3910">
        <w:fldChar w:fldCharType="begin"/>
      </w:r>
      <w:r w:rsidRPr="002A3910">
        <w:instrText>XE "APIs:</w:instrText>
      </w:r>
      <w:r w:rsidR="0036437B" w:rsidRPr="002A3910">
        <w:instrText>PUT^DDSVAL</w:instrText>
      </w:r>
      <w:r w:rsidRPr="002A3910">
        <w:instrText>"</w:instrText>
      </w:r>
      <w:r w:rsidRPr="002A3910">
        <w:fldChar w:fldCharType="end"/>
      </w:r>
      <w:r w:rsidR="0036437B" w:rsidRPr="002A3910">
        <w:fldChar w:fldCharType="begin"/>
      </w:r>
      <w:r w:rsidR="0036437B" w:rsidRPr="002A3910">
        <w:instrText>XE "Stuff Data into a Data Dictionary Field:PUT^DDSVAL"</w:instrText>
      </w:r>
      <w:r w:rsidR="0036437B" w:rsidRPr="002A3910">
        <w:fldChar w:fldCharType="end"/>
      </w:r>
      <w:r w:rsidR="0036437B" w:rsidRPr="002A3910">
        <w:fldChar w:fldCharType="begin"/>
      </w:r>
      <w:r w:rsidR="0036437B" w:rsidRPr="002A3910">
        <w:instrText>XE "ScreenMan:Stuff Data into a Data Dictionary Field:PUT^DDSVAL"</w:instrText>
      </w:r>
      <w:r w:rsidR="0036437B" w:rsidRPr="002A3910">
        <w:fldChar w:fldCharType="end"/>
      </w:r>
    </w:p>
    <w:p w14:paraId="7E787812" w14:textId="77777777" w:rsidR="00977F81" w:rsidRPr="002A3910" w:rsidRDefault="00977F81" w:rsidP="00977F81">
      <w:pPr>
        <w:pStyle w:val="AltHeading5"/>
        <w:rPr>
          <w:noProof w:val="0"/>
        </w:rPr>
      </w:pPr>
      <w:r w:rsidRPr="002A3910">
        <w:rPr>
          <w:noProof w:val="0"/>
        </w:rPr>
        <w:t>Category</w:t>
      </w:r>
    </w:p>
    <w:p w14:paraId="6EA34AE4" w14:textId="77777777" w:rsidR="00977F81" w:rsidRPr="002A3910" w:rsidRDefault="00977F81" w:rsidP="00977F81">
      <w:pPr>
        <w:pStyle w:val="APIText"/>
        <w:keepNext/>
        <w:keepLines/>
      </w:pPr>
      <w:r w:rsidRPr="002A3910">
        <w:t>ScreenMan</w:t>
      </w:r>
    </w:p>
    <w:p w14:paraId="097CEC84" w14:textId="77777777" w:rsidR="00977F81" w:rsidRPr="002A3910" w:rsidRDefault="00977F81" w:rsidP="00977F81">
      <w:pPr>
        <w:pStyle w:val="AltHeading5"/>
        <w:rPr>
          <w:noProof w:val="0"/>
        </w:rPr>
      </w:pPr>
      <w:r w:rsidRPr="002A3910">
        <w:rPr>
          <w:noProof w:val="0"/>
        </w:rPr>
        <w:t>ICR#</w:t>
      </w:r>
    </w:p>
    <w:p w14:paraId="188A35C8" w14:textId="77777777" w:rsidR="00977F81" w:rsidRPr="002A3910" w:rsidRDefault="0036437B" w:rsidP="00977F81">
      <w:pPr>
        <w:pStyle w:val="APIText"/>
        <w:keepNext/>
        <w:keepLines/>
      </w:pPr>
      <w:r w:rsidRPr="002A3910">
        <w:t>10149</w:t>
      </w:r>
    </w:p>
    <w:p w14:paraId="093E0B7B" w14:textId="77777777" w:rsidR="00977F81" w:rsidRPr="002A3910" w:rsidRDefault="00977F81" w:rsidP="00977F81">
      <w:pPr>
        <w:pStyle w:val="AltHeading5"/>
        <w:rPr>
          <w:noProof w:val="0"/>
        </w:rPr>
      </w:pPr>
      <w:r w:rsidRPr="002A3910">
        <w:rPr>
          <w:noProof w:val="0"/>
        </w:rPr>
        <w:t>Description</w:t>
      </w:r>
    </w:p>
    <w:p w14:paraId="2C4B2EA6" w14:textId="77777777" w:rsidR="00E86526" w:rsidRPr="002A3910" w:rsidRDefault="00E86526" w:rsidP="00C921F3">
      <w:pPr>
        <w:pStyle w:val="BodyText"/>
        <w:keepNext/>
        <w:keepLines/>
      </w:pPr>
      <w:r w:rsidRPr="002A3910">
        <w:t>You can use</w:t>
      </w:r>
      <w:r w:rsidRPr="002A3910">
        <w:rPr>
          <w:szCs w:val="22"/>
        </w:rPr>
        <w:t xml:space="preserve"> th</w:t>
      </w:r>
      <w:r w:rsidR="00E643D9" w:rsidRPr="002A3910">
        <w:rPr>
          <w:szCs w:val="22"/>
        </w:rPr>
        <w:t>e PUT^DDSVAL API</w:t>
      </w:r>
      <w:r w:rsidRPr="002A3910">
        <w:rPr>
          <w:szCs w:val="22"/>
        </w:rPr>
        <w:t xml:space="preserve"> on</w:t>
      </w:r>
      <w:r w:rsidRPr="002A3910">
        <w:t>ly within a ScreenMan form, in all places where M code can be placed on the form.</w:t>
      </w:r>
    </w:p>
    <w:p w14:paraId="5B495C49" w14:textId="77777777" w:rsidR="00E86526" w:rsidRPr="002A3910" w:rsidRDefault="00E86526" w:rsidP="00B3135F">
      <w:pPr>
        <w:pStyle w:val="BodyText"/>
      </w:pPr>
      <w:r w:rsidRPr="002A3910">
        <w:t>Th</w:t>
      </w:r>
      <w:r w:rsidR="006B6C2A" w:rsidRPr="002A3910">
        <w:t xml:space="preserve">e </w:t>
      </w:r>
      <w:r w:rsidR="006B6C2A" w:rsidRPr="002A3910">
        <w:rPr>
          <w:szCs w:val="22"/>
        </w:rPr>
        <w:t>PUT^DDSVAL</w:t>
      </w:r>
      <w:r w:rsidRPr="002A3910">
        <w:t xml:space="preserve"> </w:t>
      </w:r>
      <w:r w:rsidR="00955E32" w:rsidRPr="002A3910">
        <w:t xml:space="preserve">API stuffs data into a </w:t>
      </w:r>
      <w:r w:rsidR="00955E32" w:rsidRPr="002A3910">
        <w:rPr>
          <w:b/>
        </w:rPr>
        <w:t>D</w:t>
      </w:r>
      <w:r w:rsidRPr="002A3910">
        <w:rPr>
          <w:b/>
        </w:rPr>
        <w:t>a</w:t>
      </w:r>
      <w:r w:rsidR="00955E32" w:rsidRPr="002A3910">
        <w:rPr>
          <w:b/>
        </w:rPr>
        <w:t>ta D</w:t>
      </w:r>
      <w:r w:rsidRPr="002A3910">
        <w:rPr>
          <w:b/>
        </w:rPr>
        <w:t>ictionary</w:t>
      </w:r>
      <w:r w:rsidRPr="002A3910">
        <w:t xml:space="preserve"> field as part of ScreenMan</w:t>
      </w:r>
      <w:r w:rsidR="00084217" w:rsidRPr="002A3910">
        <w:t>’</w:t>
      </w:r>
      <w:r w:rsidRPr="002A3910">
        <w:t xml:space="preserve">s transaction. The data passed to this </w:t>
      </w:r>
      <w:r w:rsidR="00955E32" w:rsidRPr="002A3910">
        <w:t>API</w:t>
      </w:r>
      <w:r w:rsidRPr="002A3910">
        <w:t xml:space="preserve"> is filed in the database only when the user explicitly saves changes</w:t>
      </w:r>
      <w:r w:rsidR="00575993" w:rsidRPr="002A3910">
        <w:t xml:space="preserve">. </w:t>
      </w:r>
      <w:r w:rsidRPr="002A3910">
        <w:t>Until then, it is stored in a temporary location.</w:t>
      </w:r>
    </w:p>
    <w:p w14:paraId="28664F63" w14:textId="77777777" w:rsidR="00E86526" w:rsidRPr="002A3910" w:rsidRDefault="00E86526" w:rsidP="00B3135F">
      <w:pPr>
        <w:pStyle w:val="BodyText"/>
      </w:pPr>
      <w:r w:rsidRPr="002A3910">
        <w:t xml:space="preserve">If the specified field is a </w:t>
      </w:r>
      <w:r w:rsidR="00955E32" w:rsidRPr="002A3910">
        <w:t>WORD-PROCESSING</w:t>
      </w:r>
      <w:r w:rsidRPr="002A3910">
        <w:t xml:space="preserve"> field, the value passed to the </w:t>
      </w:r>
      <w:r w:rsidR="00955E32" w:rsidRPr="002A3910">
        <w:t>API</w:t>
      </w:r>
      <w:r w:rsidRPr="002A3910">
        <w:t xml:space="preserve"> is the closed root of the array that contains the text.</w:t>
      </w:r>
    </w:p>
    <w:p w14:paraId="78004DE5" w14:textId="77777777" w:rsidR="00E86526" w:rsidRPr="002A3910" w:rsidRDefault="00E86526" w:rsidP="00B3135F">
      <w:pPr>
        <w:pStyle w:val="BodyText"/>
      </w:pPr>
      <w:r w:rsidRPr="002A3910">
        <w:t xml:space="preserve">If the specified field is a </w:t>
      </w:r>
      <w:r w:rsidR="008813DD" w:rsidRPr="002A3910">
        <w:t>M</w:t>
      </w:r>
      <w:r w:rsidRPr="002A3910">
        <w:t xml:space="preserve">ultiple field, the value passed is the subrecord first displayed to the user as a default at the </w:t>
      </w:r>
      <w:r w:rsidR="008813DD" w:rsidRPr="002A3910">
        <w:t>M</w:t>
      </w:r>
      <w:r w:rsidRPr="002A3910">
        <w:t xml:space="preserve">ultiple field. This value is a default for selection and is </w:t>
      </w:r>
      <w:r w:rsidRPr="002A3910">
        <w:rPr>
          <w:i/>
        </w:rPr>
        <w:t>not</w:t>
      </w:r>
      <w:r w:rsidRPr="002A3910">
        <w:t xml:space="preserve"> actually filed.</w:t>
      </w:r>
    </w:p>
    <w:p w14:paraId="3EB94E97" w14:textId="77777777" w:rsidR="00E86526" w:rsidRPr="002A3910" w:rsidRDefault="00E86526" w:rsidP="00B3135F">
      <w:pPr>
        <w:pStyle w:val="BodyText"/>
      </w:pPr>
      <w:r w:rsidRPr="002A3910">
        <w:t xml:space="preserve">Values </w:t>
      </w:r>
      <w:r w:rsidRPr="002A3910">
        <w:rPr>
          <w:i/>
        </w:rPr>
        <w:t>cannot</w:t>
      </w:r>
      <w:r w:rsidRPr="002A3910">
        <w:t xml:space="preserve"> be stuffed into </w:t>
      </w:r>
      <w:r w:rsidR="00955E32" w:rsidRPr="002A3910">
        <w:t>COMPUTED</w:t>
      </w:r>
      <w:r w:rsidRPr="002A3910">
        <w:t xml:space="preserve"> fields.</w:t>
      </w:r>
    </w:p>
    <w:p w14:paraId="6608CF32" w14:textId="77777777" w:rsidR="00E86526" w:rsidRPr="002A3910" w:rsidRDefault="00E86526" w:rsidP="00B3135F">
      <w:pPr>
        <w:pStyle w:val="BodyText"/>
      </w:pPr>
      <w:r w:rsidRPr="002A3910">
        <w:t>If, while a form is running, a call to PUT^DDSVAL fails, ScreenMan prints an error message in the Command Area.</w:t>
      </w:r>
    </w:p>
    <w:p w14:paraId="7B0190EB" w14:textId="77777777" w:rsidR="00E86526" w:rsidRPr="002A3910" w:rsidRDefault="00E86526" w:rsidP="00CD348A">
      <w:pPr>
        <w:pStyle w:val="AltHeading5"/>
        <w:rPr>
          <w:noProof w:val="0"/>
        </w:rPr>
      </w:pPr>
      <w:r w:rsidRPr="002A3910">
        <w:rPr>
          <w:noProof w:val="0"/>
        </w:rPr>
        <w:t>Format</w:t>
      </w:r>
    </w:p>
    <w:p w14:paraId="06218CD2" w14:textId="0616A448" w:rsidR="00E86526" w:rsidRPr="002A3910" w:rsidRDefault="00E86526" w:rsidP="00B3135F">
      <w:pPr>
        <w:pStyle w:val="APIFormat"/>
      </w:pPr>
      <w:r w:rsidRPr="002A3910">
        <w:t>PUT^DDSVAL(</w:t>
      </w:r>
      <w:r w:rsidR="000B3892" w:rsidRPr="002A3910">
        <w:t>file,[.]record,field,value</w:t>
      </w:r>
      <w:r w:rsidR="00955E32" w:rsidRPr="002A3910">
        <w:t>[</w:t>
      </w:r>
      <w:r w:rsidR="000B3892" w:rsidRPr="002A3910">
        <w:t>,.error</w:t>
      </w:r>
      <w:r w:rsidR="00955E32" w:rsidRPr="002A3910">
        <w:t>][</w:t>
      </w:r>
      <w:r w:rsidR="000B3892" w:rsidRPr="002A3910">
        <w:t>,flags</w:t>
      </w:r>
      <w:r w:rsidR="00955E32" w:rsidRPr="002A3910">
        <w:t>]</w:t>
      </w:r>
      <w:r w:rsidRPr="002A3910">
        <w:t>)</w:t>
      </w:r>
    </w:p>
    <w:p w14:paraId="2DA911B5" w14:textId="77777777" w:rsidR="00C921F3" w:rsidRPr="002A3910" w:rsidRDefault="00C921F3" w:rsidP="00C921F3">
      <w:pPr>
        <w:pStyle w:val="BodyText6"/>
      </w:pPr>
    </w:p>
    <w:p w14:paraId="50241B18" w14:textId="77777777" w:rsidR="00E86526" w:rsidRPr="002A3910" w:rsidRDefault="00E86526" w:rsidP="00CD348A">
      <w:pPr>
        <w:pStyle w:val="AltHeading5"/>
        <w:rPr>
          <w:noProof w:val="0"/>
        </w:rPr>
      </w:pPr>
      <w:r w:rsidRPr="002A3910">
        <w:rPr>
          <w:noProof w:val="0"/>
        </w:rPr>
        <w:t>Input Parameters</w:t>
      </w:r>
    </w:p>
    <w:p w14:paraId="14305A83" w14:textId="77777777" w:rsidR="00B3135F" w:rsidRPr="002A3910" w:rsidRDefault="00B3135F" w:rsidP="00B3135F">
      <w:pPr>
        <w:pStyle w:val="APIParameters"/>
        <w:keepNext/>
        <w:keepLines/>
        <w:rPr>
          <w:noProof w:val="0"/>
        </w:rPr>
      </w:pPr>
      <w:r w:rsidRPr="002A3910">
        <w:rPr>
          <w:b/>
          <w:bCs w:val="0"/>
          <w:noProof w:val="0"/>
        </w:rPr>
        <w:t>file</w:t>
      </w:r>
      <w:r w:rsidRPr="002A3910">
        <w:rPr>
          <w:noProof w:val="0"/>
        </w:rPr>
        <w:t>:</w:t>
      </w:r>
      <w:r w:rsidRPr="002A3910">
        <w:rPr>
          <w:noProof w:val="0"/>
        </w:rPr>
        <w:tab/>
        <w:t xml:space="preserve">(Required) The global root or number of the file or subfile. At the field level, the local variable </w:t>
      </w:r>
      <w:r w:rsidRPr="002A3910">
        <w:rPr>
          <w:b/>
          <w:noProof w:val="0"/>
        </w:rPr>
        <w:t>DIE</w:t>
      </w:r>
      <w:r w:rsidRPr="002A3910">
        <w:rPr>
          <w:noProof w:val="0"/>
        </w:rPr>
        <w:t xml:space="preserve"> contains the current global root.</w:t>
      </w:r>
    </w:p>
    <w:p w14:paraId="1E0D118F" w14:textId="77777777" w:rsidR="00B3135F" w:rsidRPr="002A3910" w:rsidRDefault="00B3135F" w:rsidP="00B3135F">
      <w:pPr>
        <w:pStyle w:val="APIParameters"/>
        <w:keepNext/>
        <w:keepLines/>
        <w:rPr>
          <w:noProof w:val="0"/>
        </w:rPr>
      </w:pPr>
      <w:r w:rsidRPr="002A3910">
        <w:rPr>
          <w:b/>
          <w:bCs w:val="0"/>
          <w:noProof w:val="0"/>
        </w:rPr>
        <w:t>[.]record</w:t>
      </w:r>
      <w:r w:rsidRPr="002A3910">
        <w:rPr>
          <w:noProof w:val="0"/>
        </w:rPr>
        <w:t>:</w:t>
      </w:r>
      <w:r w:rsidRPr="002A3910">
        <w:rPr>
          <w:noProof w:val="0"/>
        </w:rPr>
        <w:tab/>
        <w:t xml:space="preserve">(Required) The internal entry number or an array of internal entry numbers. This parameter has the same form as the </w:t>
      </w:r>
      <w:r w:rsidRPr="002A3910">
        <w:rPr>
          <w:b/>
          <w:noProof w:val="0"/>
        </w:rPr>
        <w:t>DA</w:t>
      </w:r>
      <w:r w:rsidRPr="002A3910">
        <w:rPr>
          <w:noProof w:val="0"/>
        </w:rPr>
        <w:t xml:space="preserve"> array. At the field level, the local array </w:t>
      </w:r>
      <w:r w:rsidRPr="002A3910">
        <w:rPr>
          <w:b/>
          <w:noProof w:val="0"/>
        </w:rPr>
        <w:t>DA</w:t>
      </w:r>
      <w:r w:rsidRPr="002A3910">
        <w:rPr>
          <w:noProof w:val="0"/>
        </w:rPr>
        <w:t xml:space="preserve"> contains the current array of record numbers.</w:t>
      </w:r>
    </w:p>
    <w:p w14:paraId="766756BD" w14:textId="77777777" w:rsidR="00B3135F" w:rsidRPr="002A3910" w:rsidRDefault="00B3135F" w:rsidP="00B3135F">
      <w:pPr>
        <w:pStyle w:val="APIParameters"/>
        <w:rPr>
          <w:noProof w:val="0"/>
        </w:rPr>
      </w:pPr>
      <w:r w:rsidRPr="002A3910">
        <w:rPr>
          <w:b/>
          <w:bCs w:val="0"/>
          <w:noProof w:val="0"/>
        </w:rPr>
        <w:t>field</w:t>
      </w:r>
      <w:r w:rsidRPr="002A3910">
        <w:rPr>
          <w:noProof w:val="0"/>
        </w:rPr>
        <w:t>:</w:t>
      </w:r>
      <w:r w:rsidRPr="002A3910">
        <w:rPr>
          <w:noProof w:val="0"/>
        </w:rPr>
        <w:tab/>
        <w:t>(Required) The field name or number.</w:t>
      </w:r>
    </w:p>
    <w:p w14:paraId="75778EE9" w14:textId="77777777" w:rsidR="00B3135F" w:rsidRPr="002A3910" w:rsidRDefault="00B3135F" w:rsidP="00B3135F">
      <w:pPr>
        <w:pStyle w:val="APIParameters"/>
        <w:rPr>
          <w:noProof w:val="0"/>
        </w:rPr>
      </w:pPr>
      <w:r w:rsidRPr="002A3910">
        <w:rPr>
          <w:b/>
          <w:bCs w:val="0"/>
          <w:noProof w:val="0"/>
        </w:rPr>
        <w:t>value</w:t>
      </w:r>
      <w:r w:rsidRPr="002A3910">
        <w:rPr>
          <w:noProof w:val="0"/>
        </w:rPr>
        <w:t>:</w:t>
      </w:r>
      <w:r w:rsidRPr="002A3910">
        <w:rPr>
          <w:noProof w:val="0"/>
        </w:rPr>
        <w:tab/>
        <w:t xml:space="preserve">(Required) The value to stuff into the data dictionary field. If </w:t>
      </w:r>
      <w:r w:rsidR="00BE0A89" w:rsidRPr="002A3910">
        <w:rPr>
          <w:noProof w:val="0"/>
        </w:rPr>
        <w:t xml:space="preserve">the </w:t>
      </w:r>
      <w:r w:rsidR="00BE0A89" w:rsidRPr="002A3910">
        <w:rPr>
          <w:b/>
          <w:noProof w:val="0"/>
        </w:rPr>
        <w:t>flags</w:t>
      </w:r>
      <w:r w:rsidRPr="002A3910">
        <w:rPr>
          <w:noProof w:val="0"/>
        </w:rPr>
        <w:t xml:space="preserve"> </w:t>
      </w:r>
      <w:r w:rsidR="00BE0A89" w:rsidRPr="002A3910">
        <w:rPr>
          <w:noProof w:val="0"/>
        </w:rPr>
        <w:t>parameter</w:t>
      </w:r>
      <w:r w:rsidRPr="002A3910">
        <w:rPr>
          <w:noProof w:val="0"/>
        </w:rPr>
        <w:t xml:space="preserve"> does </w:t>
      </w:r>
      <w:r w:rsidRPr="002A3910">
        <w:rPr>
          <w:i/>
          <w:noProof w:val="0"/>
        </w:rPr>
        <w:t>not</w:t>
      </w:r>
      <w:r w:rsidRPr="002A3910">
        <w:rPr>
          <w:noProof w:val="0"/>
        </w:rPr>
        <w:t xml:space="preserve"> contain an </w:t>
      </w:r>
      <w:r w:rsidRPr="002A3910">
        <w:rPr>
          <w:b/>
          <w:noProof w:val="0"/>
        </w:rPr>
        <w:t>I</w:t>
      </w:r>
      <w:r w:rsidRPr="002A3910">
        <w:rPr>
          <w:noProof w:val="0"/>
        </w:rPr>
        <w:t xml:space="preserve">, the value </w:t>
      </w:r>
      <w:r w:rsidRPr="002A3910">
        <w:rPr>
          <w:i/>
          <w:noProof w:val="0"/>
        </w:rPr>
        <w:t>must</w:t>
      </w:r>
      <w:r w:rsidRPr="002A3910">
        <w:rPr>
          <w:noProof w:val="0"/>
        </w:rPr>
        <w:t xml:space="preserve"> be in the form of a valid, unambiguous user response.</w:t>
      </w:r>
    </w:p>
    <w:p w14:paraId="06B28366" w14:textId="77777777" w:rsidR="00B3135F" w:rsidRPr="002A3910" w:rsidRDefault="00B3135F" w:rsidP="00B3135F">
      <w:pPr>
        <w:pStyle w:val="APIParametersText"/>
        <w:rPr>
          <w:noProof w:val="0"/>
        </w:rPr>
      </w:pPr>
      <w:r w:rsidRPr="002A3910">
        <w:rPr>
          <w:noProof w:val="0"/>
        </w:rPr>
        <w:t xml:space="preserve">If </w:t>
      </w:r>
      <w:r w:rsidR="00BE0A89" w:rsidRPr="002A3910">
        <w:rPr>
          <w:noProof w:val="0"/>
        </w:rPr>
        <w:t xml:space="preserve">the </w:t>
      </w:r>
      <w:r w:rsidR="00BE0A89" w:rsidRPr="002A3910">
        <w:rPr>
          <w:b/>
          <w:noProof w:val="0"/>
        </w:rPr>
        <w:t>field</w:t>
      </w:r>
      <w:r w:rsidRPr="002A3910">
        <w:rPr>
          <w:noProof w:val="0"/>
        </w:rPr>
        <w:t xml:space="preserve"> </w:t>
      </w:r>
      <w:r w:rsidR="00BE0A89" w:rsidRPr="002A3910">
        <w:rPr>
          <w:noProof w:val="0"/>
        </w:rPr>
        <w:t xml:space="preserve">parameter </w:t>
      </w:r>
      <w:r w:rsidRPr="002A3910">
        <w:rPr>
          <w:noProof w:val="0"/>
        </w:rPr>
        <w:t xml:space="preserve">is a </w:t>
      </w:r>
      <w:r w:rsidR="00BE0A89" w:rsidRPr="002A3910">
        <w:rPr>
          <w:noProof w:val="0"/>
        </w:rPr>
        <w:t>WORD-PROCESSING</w:t>
      </w:r>
      <w:r w:rsidRPr="002A3910">
        <w:rPr>
          <w:noProof w:val="0"/>
        </w:rPr>
        <w:t xml:space="preserve"> field, </w:t>
      </w:r>
      <w:r w:rsidR="00BE0A89" w:rsidRPr="002A3910">
        <w:rPr>
          <w:b/>
          <w:noProof w:val="0"/>
        </w:rPr>
        <w:t>value</w:t>
      </w:r>
      <w:r w:rsidRPr="002A3910">
        <w:rPr>
          <w:noProof w:val="0"/>
        </w:rPr>
        <w:t xml:space="preserve"> </w:t>
      </w:r>
      <w:r w:rsidRPr="002A3910">
        <w:rPr>
          <w:i/>
          <w:noProof w:val="0"/>
        </w:rPr>
        <w:t>must</w:t>
      </w:r>
      <w:r w:rsidRPr="002A3910">
        <w:rPr>
          <w:noProof w:val="0"/>
        </w:rPr>
        <w:t xml:space="preserve"> be the closed root of the array that contains the text. The subscripts of the nodes below the root </w:t>
      </w:r>
      <w:r w:rsidRPr="002A3910">
        <w:rPr>
          <w:i/>
          <w:noProof w:val="0"/>
        </w:rPr>
        <w:t>must</w:t>
      </w:r>
      <w:r w:rsidRPr="002A3910">
        <w:rPr>
          <w:noProof w:val="0"/>
        </w:rPr>
        <w:t xml:space="preserve"> be positive numbers, although they need </w:t>
      </w:r>
      <w:r w:rsidRPr="002A3910">
        <w:rPr>
          <w:i/>
          <w:noProof w:val="0"/>
        </w:rPr>
        <w:t>not</w:t>
      </w:r>
      <w:r w:rsidRPr="002A3910">
        <w:rPr>
          <w:noProof w:val="0"/>
        </w:rPr>
        <w:t xml:space="preserve"> be </w:t>
      </w:r>
      <w:r w:rsidRPr="002A3910">
        <w:rPr>
          <w:noProof w:val="0"/>
        </w:rPr>
        <w:lastRenderedPageBreak/>
        <w:t xml:space="preserve">integers, and there can be gaps in the sequence. The text </w:t>
      </w:r>
      <w:r w:rsidRPr="002A3910">
        <w:rPr>
          <w:i/>
          <w:noProof w:val="0"/>
        </w:rPr>
        <w:t>must</w:t>
      </w:r>
      <w:r w:rsidRPr="002A3910">
        <w:rPr>
          <w:noProof w:val="0"/>
        </w:rPr>
        <w:t xml:space="preserve"> be in these nodes or in the </w:t>
      </w:r>
      <w:r w:rsidRPr="002A3910">
        <w:rPr>
          <w:b/>
          <w:noProof w:val="0"/>
        </w:rPr>
        <w:t>0</w:t>
      </w:r>
      <w:r w:rsidRPr="002A3910">
        <w:rPr>
          <w:noProof w:val="0"/>
        </w:rPr>
        <w:t xml:space="preserve"> node descendent from these nodes.</w:t>
      </w:r>
    </w:p>
    <w:p w14:paraId="0967922F" w14:textId="77777777" w:rsidR="0053402E" w:rsidRPr="002A3910" w:rsidRDefault="00B3135F" w:rsidP="0053402E">
      <w:pPr>
        <w:pStyle w:val="APIParametersText"/>
        <w:keepNext/>
        <w:keepLines/>
        <w:rPr>
          <w:noProof w:val="0"/>
        </w:rPr>
      </w:pPr>
      <w:r w:rsidRPr="002A3910">
        <w:rPr>
          <w:noProof w:val="0"/>
        </w:rPr>
        <w:t xml:space="preserve">If </w:t>
      </w:r>
      <w:r w:rsidR="00BE0A89" w:rsidRPr="002A3910">
        <w:rPr>
          <w:b/>
          <w:noProof w:val="0"/>
        </w:rPr>
        <w:t>field</w:t>
      </w:r>
      <w:r w:rsidRPr="002A3910">
        <w:rPr>
          <w:noProof w:val="0"/>
        </w:rPr>
        <w:t xml:space="preserve"> is a Multiple field, </w:t>
      </w:r>
      <w:r w:rsidR="00BE0A89" w:rsidRPr="002A3910">
        <w:rPr>
          <w:b/>
          <w:noProof w:val="0"/>
        </w:rPr>
        <w:t>value</w:t>
      </w:r>
      <w:r w:rsidRPr="002A3910">
        <w:rPr>
          <w:noProof w:val="0"/>
        </w:rPr>
        <w:t xml:space="preserve"> determines the subrecord to display to the user as a default for selection. It is </w:t>
      </w:r>
      <w:r w:rsidRPr="002A3910">
        <w:rPr>
          <w:i/>
          <w:noProof w:val="0"/>
        </w:rPr>
        <w:t>not</w:t>
      </w:r>
      <w:r w:rsidRPr="002A3910">
        <w:rPr>
          <w:noProof w:val="0"/>
        </w:rPr>
        <w:t xml:space="preserve"> a value that is ever filed. </w:t>
      </w:r>
      <w:r w:rsidR="00BE0A89" w:rsidRPr="002A3910">
        <w:rPr>
          <w:noProof w:val="0"/>
        </w:rPr>
        <w:t xml:space="preserve">The </w:t>
      </w:r>
      <w:r w:rsidR="00BE0A89" w:rsidRPr="002A3910">
        <w:rPr>
          <w:b/>
          <w:noProof w:val="0"/>
        </w:rPr>
        <w:t>value</w:t>
      </w:r>
      <w:r w:rsidRPr="002A3910">
        <w:rPr>
          <w:noProof w:val="0"/>
        </w:rPr>
        <w:t xml:space="preserve"> can be “</w:t>
      </w:r>
      <w:r w:rsidRPr="002A3910">
        <w:rPr>
          <w:b/>
          <w:noProof w:val="0"/>
        </w:rPr>
        <w:t>FIRST</w:t>
      </w:r>
      <w:r w:rsidRPr="002A3910">
        <w:rPr>
          <w:noProof w:val="0"/>
        </w:rPr>
        <w:t>”, “</w:t>
      </w:r>
      <w:r w:rsidRPr="002A3910">
        <w:rPr>
          <w:b/>
          <w:noProof w:val="0"/>
        </w:rPr>
        <w:t>LAST</w:t>
      </w:r>
      <w:r w:rsidRPr="002A3910">
        <w:rPr>
          <w:noProof w:val="0"/>
        </w:rPr>
        <w:t>”, or the specific internal entry numb</w:t>
      </w:r>
      <w:r w:rsidR="0053402E" w:rsidRPr="002A3910">
        <w:rPr>
          <w:noProof w:val="0"/>
        </w:rPr>
        <w:t>er of the subrecord to display:</w:t>
      </w:r>
    </w:p>
    <w:p w14:paraId="655FDC67" w14:textId="77777777" w:rsidR="0053402E" w:rsidRPr="002A3910" w:rsidRDefault="00B3135F" w:rsidP="0053402E">
      <w:pPr>
        <w:pStyle w:val="APIParametersListBullet"/>
        <w:keepNext/>
        <w:keepLines/>
        <w:rPr>
          <w:noProof w:val="0"/>
        </w:rPr>
      </w:pPr>
      <w:r w:rsidRPr="002A3910">
        <w:rPr>
          <w:noProof w:val="0"/>
        </w:rPr>
        <w:t>“</w:t>
      </w:r>
      <w:r w:rsidRPr="002A3910">
        <w:rPr>
          <w:b/>
          <w:noProof w:val="0"/>
        </w:rPr>
        <w:t>FIRST</w:t>
      </w:r>
      <w:r w:rsidRPr="002A3910">
        <w:rPr>
          <w:noProof w:val="0"/>
        </w:rPr>
        <w:t>” indicates that the subrecord with the lowest internal entry number should be displayed</w:t>
      </w:r>
      <w:r w:rsidR="0053402E" w:rsidRPr="002A3910">
        <w:rPr>
          <w:noProof w:val="0"/>
        </w:rPr>
        <w:t>.</w:t>
      </w:r>
    </w:p>
    <w:p w14:paraId="299758A0" w14:textId="77777777" w:rsidR="00B3135F" w:rsidRPr="002A3910" w:rsidRDefault="00B3135F" w:rsidP="0053402E">
      <w:pPr>
        <w:pStyle w:val="APIParametersListBullet"/>
        <w:rPr>
          <w:noProof w:val="0"/>
        </w:rPr>
      </w:pPr>
      <w:r w:rsidRPr="002A3910">
        <w:rPr>
          <w:noProof w:val="0"/>
        </w:rPr>
        <w:t>“</w:t>
      </w:r>
      <w:r w:rsidRPr="002A3910">
        <w:rPr>
          <w:b/>
          <w:noProof w:val="0"/>
        </w:rPr>
        <w:t>LAST</w:t>
      </w:r>
      <w:r w:rsidRPr="002A3910">
        <w:rPr>
          <w:noProof w:val="0"/>
        </w:rPr>
        <w:t>” indicates that the subrecord with the highest internal entry number should be displayed.</w:t>
      </w:r>
    </w:p>
    <w:p w14:paraId="2E2FB99C" w14:textId="77777777" w:rsidR="009F7D55" w:rsidRPr="002A3910" w:rsidRDefault="009F7D55" w:rsidP="009F7D55">
      <w:pPr>
        <w:pStyle w:val="BodyText6"/>
      </w:pPr>
    </w:p>
    <w:p w14:paraId="77F05416" w14:textId="77777777" w:rsidR="00B3135F" w:rsidRPr="002A3910" w:rsidRDefault="00B3135F" w:rsidP="00B3135F">
      <w:pPr>
        <w:pStyle w:val="APIParameters"/>
        <w:rPr>
          <w:noProof w:val="0"/>
        </w:rPr>
      </w:pPr>
      <w:r w:rsidRPr="002A3910">
        <w:rPr>
          <w:b/>
          <w:bCs w:val="0"/>
          <w:noProof w:val="0"/>
        </w:rPr>
        <w:t>.error</w:t>
      </w:r>
      <w:r w:rsidRPr="002A3910">
        <w:rPr>
          <w:noProof w:val="0"/>
        </w:rPr>
        <w:t>:</w:t>
      </w:r>
      <w:r w:rsidRPr="002A3910">
        <w:rPr>
          <w:noProof w:val="0"/>
        </w:rPr>
        <w:tab/>
        <w:t xml:space="preserve">(Optional) </w:t>
      </w:r>
      <w:r w:rsidRPr="002A3910">
        <w:rPr>
          <w:b/>
          <w:noProof w:val="0"/>
        </w:rPr>
        <w:t>$D(ERROR)&gt;1</w:t>
      </w:r>
      <w:r w:rsidRPr="002A3910">
        <w:rPr>
          <w:noProof w:val="0"/>
        </w:rPr>
        <w:t xml:space="preserve">, if the </w:t>
      </w:r>
      <w:r w:rsidR="009C08AC" w:rsidRPr="002A3910">
        <w:rPr>
          <w:noProof w:val="0"/>
        </w:rPr>
        <w:t>API</w:t>
      </w:r>
      <w:r w:rsidRPr="002A3910">
        <w:rPr>
          <w:noProof w:val="0"/>
        </w:rPr>
        <w:t xml:space="preserve"> call fails.</w:t>
      </w:r>
    </w:p>
    <w:p w14:paraId="59D6B598" w14:textId="77777777" w:rsidR="00B3135F" w:rsidRPr="002A3910" w:rsidRDefault="00B3135F" w:rsidP="00B3135F">
      <w:pPr>
        <w:pStyle w:val="APIParameters"/>
        <w:keepNext/>
        <w:keepLines/>
        <w:rPr>
          <w:noProof w:val="0"/>
        </w:rPr>
      </w:pPr>
      <w:r w:rsidRPr="002A3910">
        <w:rPr>
          <w:b/>
          <w:bCs w:val="0"/>
          <w:noProof w:val="0"/>
        </w:rPr>
        <w:t>flags</w:t>
      </w:r>
      <w:r w:rsidRPr="002A3910">
        <w:rPr>
          <w:noProof w:val="0"/>
        </w:rPr>
        <w:t>:</w:t>
      </w:r>
      <w:r w:rsidRPr="002A3910">
        <w:rPr>
          <w:noProof w:val="0"/>
        </w:rPr>
        <w:tab/>
        <w:t xml:space="preserve">(Optional) Indicates whether </w:t>
      </w:r>
      <w:r w:rsidR="009C08AC" w:rsidRPr="002A3910">
        <w:rPr>
          <w:noProof w:val="0"/>
        </w:rPr>
        <w:t xml:space="preserve">the </w:t>
      </w:r>
      <w:r w:rsidR="009C08AC" w:rsidRPr="002A3910">
        <w:rPr>
          <w:b/>
          <w:noProof w:val="0"/>
        </w:rPr>
        <w:t>value</w:t>
      </w:r>
      <w:r w:rsidRPr="002A3910">
        <w:rPr>
          <w:noProof w:val="0"/>
        </w:rPr>
        <w:t xml:space="preserve"> </w:t>
      </w:r>
      <w:r w:rsidR="009C08AC" w:rsidRPr="002A3910">
        <w:rPr>
          <w:noProof w:val="0"/>
        </w:rPr>
        <w:t xml:space="preserve">parameter </w:t>
      </w:r>
      <w:r w:rsidRPr="002A3910">
        <w:rPr>
          <w:noProof w:val="0"/>
        </w:rPr>
        <w:t>is in internal or external form, as shown below:</w:t>
      </w:r>
    </w:p>
    <w:p w14:paraId="1D016DC0" w14:textId="77777777" w:rsidR="00B3135F" w:rsidRPr="002A3910" w:rsidRDefault="00B3135F" w:rsidP="00B3135F">
      <w:pPr>
        <w:pStyle w:val="APIParametersListBullet"/>
        <w:keepNext/>
        <w:keepLines/>
        <w:rPr>
          <w:noProof w:val="0"/>
        </w:rPr>
      </w:pPr>
      <w:r w:rsidRPr="002A3910">
        <w:rPr>
          <w:b/>
          <w:noProof w:val="0"/>
        </w:rPr>
        <w:t>A</w:t>
      </w:r>
      <w:r w:rsidRPr="002A3910">
        <w:rPr>
          <w:b/>
          <w:bCs/>
          <w:noProof w:val="0"/>
        </w:rPr>
        <w:t>—A</w:t>
      </w:r>
      <w:r w:rsidRPr="002A3910">
        <w:rPr>
          <w:noProof w:val="0"/>
        </w:rPr>
        <w:t xml:space="preserve">ppend new word-processing text to the current text. This flag can be used only when stuffing text into a </w:t>
      </w:r>
      <w:r w:rsidR="009C08AC" w:rsidRPr="002A3910">
        <w:rPr>
          <w:noProof w:val="0"/>
        </w:rPr>
        <w:t>WORD-PROCESSING</w:t>
      </w:r>
      <w:r w:rsidRPr="002A3910">
        <w:rPr>
          <w:noProof w:val="0"/>
        </w:rPr>
        <w:t xml:space="preserve"> field. If the </w:t>
      </w:r>
      <w:r w:rsidRPr="002A3910">
        <w:rPr>
          <w:b/>
          <w:noProof w:val="0"/>
        </w:rPr>
        <w:t>A</w:t>
      </w:r>
      <w:r w:rsidRPr="002A3910">
        <w:rPr>
          <w:noProof w:val="0"/>
        </w:rPr>
        <w:t xml:space="preserve"> flag is </w:t>
      </w:r>
      <w:r w:rsidRPr="002A3910">
        <w:rPr>
          <w:i/>
          <w:noProof w:val="0"/>
        </w:rPr>
        <w:t>not</w:t>
      </w:r>
      <w:r w:rsidRPr="002A3910">
        <w:rPr>
          <w:noProof w:val="0"/>
        </w:rPr>
        <w:t xml:space="preserve"> sent, the current word-processing text is completely erased before the new text is added.</w:t>
      </w:r>
    </w:p>
    <w:p w14:paraId="5ADC16F2" w14:textId="77777777" w:rsidR="00B3135F" w:rsidRPr="002A3910" w:rsidRDefault="00B3135F" w:rsidP="00B3135F">
      <w:pPr>
        <w:pStyle w:val="APIParametersListBullet"/>
        <w:keepNext/>
        <w:keepLines/>
        <w:rPr>
          <w:noProof w:val="0"/>
        </w:rPr>
      </w:pPr>
      <w:r w:rsidRPr="002A3910">
        <w:rPr>
          <w:b/>
          <w:noProof w:val="0"/>
        </w:rPr>
        <w:t>I</w:t>
      </w:r>
      <w:r w:rsidRPr="002A3910">
        <w:rPr>
          <w:noProof w:val="0"/>
        </w:rPr>
        <w:t>—</w:t>
      </w:r>
      <w:r w:rsidR="009C08AC" w:rsidRPr="002A3910">
        <w:rPr>
          <w:noProof w:val="0"/>
        </w:rPr>
        <w:t xml:space="preserve">The </w:t>
      </w:r>
      <w:r w:rsidR="009C08AC" w:rsidRPr="002A3910">
        <w:rPr>
          <w:b/>
          <w:noProof w:val="0"/>
        </w:rPr>
        <w:t>value</w:t>
      </w:r>
      <w:r w:rsidR="009C08AC" w:rsidRPr="002A3910">
        <w:rPr>
          <w:noProof w:val="0"/>
        </w:rPr>
        <w:t xml:space="preserve"> parameter</w:t>
      </w:r>
      <w:r w:rsidRPr="002A3910">
        <w:rPr>
          <w:noProof w:val="0"/>
        </w:rPr>
        <w:t xml:space="preserve"> is in </w:t>
      </w:r>
      <w:r w:rsidRPr="002A3910">
        <w:rPr>
          <w:b/>
          <w:bCs/>
          <w:noProof w:val="0"/>
        </w:rPr>
        <w:t>I</w:t>
      </w:r>
      <w:r w:rsidRPr="002A3910">
        <w:rPr>
          <w:noProof w:val="0"/>
        </w:rPr>
        <w:t xml:space="preserve">nternal form; it is </w:t>
      </w:r>
      <w:r w:rsidRPr="002A3910">
        <w:rPr>
          <w:i/>
          <w:noProof w:val="0"/>
        </w:rPr>
        <w:t>not</w:t>
      </w:r>
      <w:r w:rsidRPr="002A3910">
        <w:rPr>
          <w:noProof w:val="0"/>
        </w:rPr>
        <w:t xml:space="preserve"> validated.</w:t>
      </w:r>
    </w:p>
    <w:p w14:paraId="48692498" w14:textId="77777777" w:rsidR="00B3135F" w:rsidRPr="002A3910" w:rsidRDefault="00B3135F" w:rsidP="00B3135F">
      <w:pPr>
        <w:pStyle w:val="APIParametersListBullet"/>
        <w:rPr>
          <w:noProof w:val="0"/>
        </w:rPr>
      </w:pPr>
      <w:r w:rsidRPr="002A3910">
        <w:rPr>
          <w:b/>
          <w:noProof w:val="0"/>
        </w:rPr>
        <w:t>E</w:t>
      </w:r>
      <w:r w:rsidR="009C08AC" w:rsidRPr="002A3910">
        <w:rPr>
          <w:noProof w:val="0"/>
        </w:rPr>
        <w:t xml:space="preserve"> (Default)</w:t>
      </w:r>
      <w:r w:rsidRPr="002A3910">
        <w:rPr>
          <w:noProof w:val="0"/>
        </w:rPr>
        <w:t>—</w:t>
      </w:r>
      <w:r w:rsidR="009C08AC" w:rsidRPr="002A3910">
        <w:rPr>
          <w:noProof w:val="0"/>
        </w:rPr>
        <w:t xml:space="preserve">The </w:t>
      </w:r>
      <w:r w:rsidR="009C08AC" w:rsidRPr="002A3910">
        <w:rPr>
          <w:b/>
          <w:noProof w:val="0"/>
        </w:rPr>
        <w:t>value</w:t>
      </w:r>
      <w:r w:rsidR="009C08AC" w:rsidRPr="002A3910">
        <w:rPr>
          <w:noProof w:val="0"/>
        </w:rPr>
        <w:t xml:space="preserve"> parameter</w:t>
      </w:r>
      <w:r w:rsidRPr="002A3910">
        <w:rPr>
          <w:noProof w:val="0"/>
        </w:rPr>
        <w:t xml:space="preserve"> is in </w:t>
      </w:r>
      <w:r w:rsidRPr="002A3910">
        <w:rPr>
          <w:b/>
          <w:bCs/>
          <w:noProof w:val="0"/>
        </w:rPr>
        <w:t>E</w:t>
      </w:r>
      <w:r w:rsidR="009C08AC" w:rsidRPr="002A3910">
        <w:rPr>
          <w:noProof w:val="0"/>
        </w:rPr>
        <w:t>xternal form.</w:t>
      </w:r>
    </w:p>
    <w:p w14:paraId="04ADBD87" w14:textId="77777777" w:rsidR="009F7D55" w:rsidRPr="002A3910" w:rsidRDefault="009F7D55" w:rsidP="009F7D55">
      <w:pPr>
        <w:pStyle w:val="BodyText6"/>
      </w:pPr>
    </w:p>
    <w:p w14:paraId="184CA383" w14:textId="77777777" w:rsidR="00B3135F" w:rsidRPr="002A3910" w:rsidRDefault="00B3135F" w:rsidP="00B3135F">
      <w:pPr>
        <w:pStyle w:val="APIParametersText"/>
        <w:rPr>
          <w:noProof w:val="0"/>
        </w:rPr>
      </w:pPr>
      <w:r w:rsidRPr="002A3910">
        <w:rPr>
          <w:noProof w:val="0"/>
        </w:rPr>
        <w:t xml:space="preserve">The </w:t>
      </w:r>
      <w:r w:rsidRPr="002A3910">
        <w:rPr>
          <w:b/>
          <w:noProof w:val="0"/>
        </w:rPr>
        <w:t>I</w:t>
      </w:r>
      <w:r w:rsidRPr="002A3910">
        <w:rPr>
          <w:noProof w:val="0"/>
        </w:rPr>
        <w:t xml:space="preserve"> and </w:t>
      </w:r>
      <w:r w:rsidRPr="002A3910">
        <w:rPr>
          <w:b/>
          <w:noProof w:val="0"/>
        </w:rPr>
        <w:t>E</w:t>
      </w:r>
      <w:r w:rsidRPr="002A3910">
        <w:rPr>
          <w:noProof w:val="0"/>
        </w:rPr>
        <w:t xml:space="preserve"> flags have no effect when </w:t>
      </w:r>
      <w:r w:rsidR="009C08AC" w:rsidRPr="002A3910">
        <w:rPr>
          <w:b/>
          <w:noProof w:val="0"/>
        </w:rPr>
        <w:t>field</w:t>
      </w:r>
      <w:r w:rsidRPr="002A3910">
        <w:rPr>
          <w:noProof w:val="0"/>
        </w:rPr>
        <w:t xml:space="preserve"> is a </w:t>
      </w:r>
      <w:r w:rsidR="009C08AC" w:rsidRPr="002A3910">
        <w:rPr>
          <w:noProof w:val="0"/>
        </w:rPr>
        <w:t>WORD-PROCESSING</w:t>
      </w:r>
      <w:r w:rsidRPr="002A3910">
        <w:rPr>
          <w:noProof w:val="0"/>
        </w:rPr>
        <w:t xml:space="preserve"> field.</w:t>
      </w:r>
    </w:p>
    <w:p w14:paraId="4F29864C" w14:textId="77777777" w:rsidR="00B3135F" w:rsidRPr="002A3910" w:rsidRDefault="00B3135F" w:rsidP="00B66E33">
      <w:pPr>
        <w:pStyle w:val="BodyText6"/>
      </w:pPr>
    </w:p>
    <w:p w14:paraId="0711E3CF" w14:textId="77777777" w:rsidR="000B3892" w:rsidRPr="002A3910" w:rsidRDefault="000B3892" w:rsidP="00E406E3">
      <w:pPr>
        <w:pStyle w:val="Heading3"/>
      </w:pPr>
      <w:bookmarkStart w:id="1526" w:name="_Toc159568908"/>
      <w:r w:rsidRPr="002A3910">
        <w:t>Examples</w:t>
      </w:r>
      <w:bookmarkEnd w:id="1526"/>
    </w:p>
    <w:p w14:paraId="545D39A4" w14:textId="77777777" w:rsidR="00E86526" w:rsidRPr="002A3910" w:rsidRDefault="00E86526" w:rsidP="00E406E3">
      <w:pPr>
        <w:pStyle w:val="Heading4"/>
      </w:pPr>
      <w:r w:rsidRPr="002A3910">
        <w:t>Example 1</w:t>
      </w:r>
    </w:p>
    <w:p w14:paraId="17792052" w14:textId="4A192565" w:rsidR="00E86526" w:rsidRPr="002A3910" w:rsidRDefault="00E86526" w:rsidP="007A436C">
      <w:pPr>
        <w:pStyle w:val="BodyText"/>
        <w:keepNext/>
        <w:keepLines/>
      </w:pPr>
      <w:r w:rsidRPr="002A3910">
        <w:t>Stuff</w:t>
      </w:r>
      <w:r w:rsidR="006E16BD" w:rsidRPr="002A3910">
        <w:t xml:space="preserve"> the value </w:t>
      </w:r>
      <w:r w:rsidR="006E16BD" w:rsidRPr="002A3910">
        <w:rPr>
          <w:b/>
          <w:bCs/>
        </w:rPr>
        <w:t>2940801</w:t>
      </w:r>
      <w:r w:rsidR="006E16BD" w:rsidRPr="002A3910">
        <w:t xml:space="preserve"> into a date F</w:t>
      </w:r>
      <w:r w:rsidRPr="002A3910">
        <w:t>ield #20. The value passed is in internal form:</w:t>
      </w:r>
    </w:p>
    <w:p w14:paraId="41BC68F6" w14:textId="77777777" w:rsidR="00C921F3" w:rsidRPr="002A3910" w:rsidRDefault="00C921F3" w:rsidP="00C921F3">
      <w:pPr>
        <w:pStyle w:val="BodyText6"/>
        <w:keepNext/>
        <w:keepLines/>
      </w:pPr>
    </w:p>
    <w:p w14:paraId="1CD9B82B" w14:textId="3D09D43A" w:rsidR="00AF2A3C" w:rsidRPr="002A3910" w:rsidRDefault="00E31A32" w:rsidP="00E31A32">
      <w:pPr>
        <w:pStyle w:val="Caption"/>
      </w:pPr>
      <w:bookmarkStart w:id="1527" w:name="_Toc159568545"/>
      <w:r w:rsidRPr="002A3910">
        <w:t xml:space="preserve">Figure </w:t>
      </w:r>
      <w:r w:rsidRPr="002A3910">
        <w:fldChar w:fldCharType="begin"/>
      </w:r>
      <w:r w:rsidRPr="002A3910">
        <w:instrText>SEQ Figure \* ARABIC</w:instrText>
      </w:r>
      <w:r w:rsidRPr="002A3910">
        <w:fldChar w:fldCharType="separate"/>
      </w:r>
      <w:r w:rsidR="002D1B25">
        <w:rPr>
          <w:noProof/>
        </w:rPr>
        <w:t>274</w:t>
      </w:r>
      <w:r w:rsidRPr="002A3910">
        <w:fldChar w:fldCharType="end"/>
      </w:r>
      <w:r w:rsidR="00E87492" w:rsidRPr="002A3910">
        <w:t>:</w:t>
      </w:r>
      <w:r w:rsidR="000B3892" w:rsidRPr="002A3910">
        <w:t xml:space="preserve"> PUT^DDSVAL API—Example 1: Input</w:t>
      </w:r>
      <w:bookmarkEnd w:id="1527"/>
    </w:p>
    <w:p w14:paraId="677AFCF2" w14:textId="77777777" w:rsidR="00E86526" w:rsidRPr="002A3910" w:rsidRDefault="00E86526" w:rsidP="00ED4DD4">
      <w:pPr>
        <w:pStyle w:val="APICode"/>
      </w:pPr>
      <w:r w:rsidRPr="002A3910">
        <w:rPr>
          <w:b/>
        </w:rPr>
        <w:t>D PUT^DDSVAL(DIE,.DA,20,2940801,</w:t>
      </w:r>
      <w:r w:rsidR="00084217" w:rsidRPr="002A3910">
        <w:rPr>
          <w:b/>
        </w:rPr>
        <w:t>“</w:t>
      </w:r>
      <w:r w:rsidR="004560D7" w:rsidRPr="002A3910">
        <w:rPr>
          <w:b/>
        </w:rPr>
        <w:t>”</w:t>
      </w:r>
      <w:r w:rsidRPr="002A3910">
        <w:rPr>
          <w:b/>
        </w:rPr>
        <w:t>,</w:t>
      </w:r>
      <w:r w:rsidR="004560D7" w:rsidRPr="002A3910">
        <w:rPr>
          <w:b/>
        </w:rPr>
        <w:t>“</w:t>
      </w:r>
      <w:r w:rsidRPr="002A3910">
        <w:rPr>
          <w:b/>
        </w:rPr>
        <w:t>I</w:t>
      </w:r>
      <w:r w:rsidR="00084217" w:rsidRPr="002A3910">
        <w:rPr>
          <w:b/>
        </w:rPr>
        <w:t>”</w:t>
      </w:r>
      <w:r w:rsidRPr="002A3910">
        <w:rPr>
          <w:b/>
        </w:rPr>
        <w:t>)</w:t>
      </w:r>
    </w:p>
    <w:p w14:paraId="7446BA02" w14:textId="77777777" w:rsidR="00AF2A3C" w:rsidRPr="002A3910" w:rsidRDefault="00AF2A3C" w:rsidP="00B66E33">
      <w:pPr>
        <w:pStyle w:val="BodyText6"/>
      </w:pPr>
    </w:p>
    <w:p w14:paraId="585AE6B8" w14:textId="77777777" w:rsidR="00E86526" w:rsidRPr="002A3910" w:rsidRDefault="00E86526" w:rsidP="007A436C">
      <w:pPr>
        <w:pStyle w:val="BodyText"/>
      </w:pPr>
      <w:r w:rsidRPr="002A3910">
        <w:t>No data validation is performed.</w:t>
      </w:r>
    </w:p>
    <w:p w14:paraId="325214C2" w14:textId="77777777" w:rsidR="00E86526" w:rsidRPr="002A3910" w:rsidRDefault="00E86526" w:rsidP="007D0E14">
      <w:pPr>
        <w:pStyle w:val="Heading4"/>
      </w:pPr>
      <w:r w:rsidRPr="002A3910">
        <w:lastRenderedPageBreak/>
        <w:t>Example 2</w:t>
      </w:r>
    </w:p>
    <w:p w14:paraId="11F3303E" w14:textId="534BB30E" w:rsidR="00E86526" w:rsidRPr="002A3910" w:rsidRDefault="00E86526" w:rsidP="000B3892">
      <w:pPr>
        <w:pStyle w:val="BodyText"/>
        <w:keepNext/>
        <w:keepLines/>
      </w:pPr>
      <w:r w:rsidRPr="002A3910">
        <w:t xml:space="preserve">Stuff </w:t>
      </w:r>
      <w:r w:rsidR="00AF2A3C" w:rsidRPr="002A3910">
        <w:t>word-processing</w:t>
      </w:r>
      <w:r w:rsidRPr="002A3910">
        <w:t xml:space="preserve"> text from an array into a </w:t>
      </w:r>
      <w:r w:rsidR="001A04AA" w:rsidRPr="002A3910">
        <w:t>WORD-PROCESSING</w:t>
      </w:r>
      <w:r w:rsidRPr="002A3910">
        <w:t xml:space="preserve"> field named DESCRIPTION as shown </w:t>
      </w:r>
      <w:r w:rsidR="001A04AA" w:rsidRPr="002A3910">
        <w:t xml:space="preserve">in </w:t>
      </w:r>
      <w:r w:rsidR="001A04AA" w:rsidRPr="002A3910">
        <w:rPr>
          <w:color w:val="0000FF"/>
          <w:u w:val="single"/>
        </w:rPr>
        <w:fldChar w:fldCharType="begin" w:fldLock="1"/>
      </w:r>
      <w:r w:rsidR="001A04AA" w:rsidRPr="002A3910">
        <w:rPr>
          <w:color w:val="0000FF"/>
          <w:u w:val="single"/>
        </w:rPr>
        <w:instrText xml:space="preserve"> REF _Ref494695841 \h  \* MERGEFORMAT </w:instrText>
      </w:r>
      <w:r w:rsidR="001A04AA" w:rsidRPr="002A3910">
        <w:rPr>
          <w:color w:val="0000FF"/>
          <w:u w:val="single"/>
        </w:rPr>
      </w:r>
      <w:r w:rsidR="001A04AA" w:rsidRPr="002A3910">
        <w:rPr>
          <w:color w:val="0000FF"/>
          <w:u w:val="single"/>
        </w:rPr>
        <w:fldChar w:fldCharType="separate"/>
      </w:r>
      <w:r w:rsidR="00272B32" w:rsidRPr="002A3910">
        <w:rPr>
          <w:color w:val="0000FF"/>
          <w:u w:val="single"/>
        </w:rPr>
        <w:t>Figure 275</w:t>
      </w:r>
      <w:r w:rsidR="001A04AA" w:rsidRPr="002A3910">
        <w:rPr>
          <w:color w:val="0000FF"/>
          <w:u w:val="single"/>
        </w:rPr>
        <w:fldChar w:fldCharType="end"/>
      </w:r>
      <w:r w:rsidRPr="002A3910">
        <w:t>:</w:t>
      </w:r>
    </w:p>
    <w:p w14:paraId="2954B954" w14:textId="77777777" w:rsidR="00C921F3" w:rsidRPr="002A3910" w:rsidRDefault="00C921F3" w:rsidP="00C921F3">
      <w:pPr>
        <w:pStyle w:val="BodyText6"/>
        <w:keepNext/>
        <w:keepLines/>
      </w:pPr>
    </w:p>
    <w:p w14:paraId="398E853A" w14:textId="1FDFF82A" w:rsidR="00AF2A3C" w:rsidRPr="002A3910" w:rsidRDefault="00E31A32" w:rsidP="000B3892">
      <w:pPr>
        <w:pStyle w:val="Caption"/>
      </w:pPr>
      <w:bookmarkStart w:id="1528" w:name="_Ref494695841"/>
      <w:bookmarkStart w:id="1529" w:name="_Toc159568546"/>
      <w:r w:rsidRPr="002A3910">
        <w:t xml:space="preserve">Figure </w:t>
      </w:r>
      <w:r w:rsidRPr="002A3910">
        <w:fldChar w:fldCharType="begin"/>
      </w:r>
      <w:r w:rsidRPr="002A3910">
        <w:instrText>SEQ Figure \* ARABIC</w:instrText>
      </w:r>
      <w:r w:rsidRPr="002A3910">
        <w:fldChar w:fldCharType="separate"/>
      </w:r>
      <w:r w:rsidR="002D1B25">
        <w:rPr>
          <w:noProof/>
        </w:rPr>
        <w:t>275</w:t>
      </w:r>
      <w:r w:rsidRPr="002A3910">
        <w:fldChar w:fldCharType="end"/>
      </w:r>
      <w:bookmarkEnd w:id="1528"/>
      <w:r w:rsidR="00E87492" w:rsidRPr="002A3910">
        <w:t>:</w:t>
      </w:r>
      <w:r w:rsidR="000B3892" w:rsidRPr="002A3910">
        <w:t xml:space="preserve"> PUT^DDSVAL API—Example 2: Input</w:t>
      </w:r>
      <w:bookmarkEnd w:id="1529"/>
    </w:p>
    <w:p w14:paraId="2B99DF95" w14:textId="77777777" w:rsidR="00E86526" w:rsidRPr="002A3910" w:rsidRDefault="00E86526" w:rsidP="000B3892">
      <w:pPr>
        <w:pStyle w:val="APICode"/>
      </w:pPr>
      <w:r w:rsidRPr="002A3910">
        <w:rPr>
          <w:b/>
        </w:rPr>
        <w:t>D PUT^DDSVAL(DIE,.DA,</w:t>
      </w:r>
      <w:r w:rsidR="004560D7" w:rsidRPr="002A3910">
        <w:rPr>
          <w:b/>
        </w:rPr>
        <w:t>“</w:t>
      </w:r>
      <w:r w:rsidRPr="002A3910">
        <w:rPr>
          <w:b/>
        </w:rPr>
        <w:t>DESCRIPTION</w:t>
      </w:r>
      <w:r w:rsidR="00084217" w:rsidRPr="002A3910">
        <w:rPr>
          <w:b/>
        </w:rPr>
        <w:t>”</w:t>
      </w:r>
      <w:r w:rsidRPr="002A3910">
        <w:rPr>
          <w:b/>
        </w:rPr>
        <w:t>,</w:t>
      </w:r>
      <w:r w:rsidR="004560D7" w:rsidRPr="002A3910">
        <w:rPr>
          <w:b/>
        </w:rPr>
        <w:t>“</w:t>
      </w:r>
      <w:r w:rsidRPr="002A3910">
        <w:rPr>
          <w:b/>
        </w:rPr>
        <w:t>^nmspWP(</w:t>
      </w:r>
      <w:r w:rsidR="00084217" w:rsidRPr="002A3910">
        <w:rPr>
          <w:b/>
        </w:rPr>
        <w:t>““</w:t>
      </w:r>
      <w:r w:rsidRPr="002A3910">
        <w:rPr>
          <w:b/>
        </w:rPr>
        <w:t>TEXT</w:t>
      </w:r>
      <w:r w:rsidR="00084217" w:rsidRPr="002A3910">
        <w:rPr>
          <w:b/>
        </w:rPr>
        <w:t>”</w:t>
      </w:r>
      <w:r w:rsidR="004560D7" w:rsidRPr="002A3910">
        <w:rPr>
          <w:b/>
        </w:rPr>
        <w:t>”</w:t>
      </w:r>
      <w:r w:rsidRPr="002A3910">
        <w:rPr>
          <w:b/>
        </w:rPr>
        <w:t>)</w:t>
      </w:r>
      <w:r w:rsidR="00084217" w:rsidRPr="002A3910">
        <w:rPr>
          <w:b/>
        </w:rPr>
        <w:t>”</w:t>
      </w:r>
      <w:r w:rsidRPr="002A3910">
        <w:rPr>
          <w:b/>
        </w:rPr>
        <w:t>)</w:t>
      </w:r>
    </w:p>
    <w:p w14:paraId="492324FB" w14:textId="77777777" w:rsidR="00AF2A3C" w:rsidRPr="002A3910" w:rsidRDefault="00AF2A3C" w:rsidP="00B66E33">
      <w:pPr>
        <w:pStyle w:val="BodyText6"/>
      </w:pPr>
    </w:p>
    <w:p w14:paraId="644E8075" w14:textId="5DCF5353" w:rsidR="00E86526" w:rsidRPr="002A3910" w:rsidRDefault="00E86526" w:rsidP="007A436C">
      <w:pPr>
        <w:pStyle w:val="BodyText"/>
        <w:keepNext/>
        <w:keepLines/>
      </w:pPr>
      <w:r w:rsidRPr="002A3910">
        <w:t>The array that contains the text looks like</w:t>
      </w:r>
      <w:r w:rsidR="00B3135F" w:rsidRPr="002A3910">
        <w:t xml:space="preserve"> </w:t>
      </w:r>
      <w:r w:rsidR="00B3135F" w:rsidRPr="002A3910">
        <w:rPr>
          <w:color w:val="0000FF"/>
          <w:u w:val="single"/>
        </w:rPr>
        <w:fldChar w:fldCharType="begin" w:fldLock="1"/>
      </w:r>
      <w:r w:rsidR="00B3135F" w:rsidRPr="002A3910">
        <w:rPr>
          <w:color w:val="0000FF"/>
          <w:u w:val="single"/>
        </w:rPr>
        <w:instrText xml:space="preserve"> REF _Ref458180556 \h  \* MERGEFORMAT </w:instrText>
      </w:r>
      <w:r w:rsidR="00B3135F" w:rsidRPr="002A3910">
        <w:rPr>
          <w:color w:val="0000FF"/>
          <w:u w:val="single"/>
        </w:rPr>
      </w:r>
      <w:r w:rsidR="00B3135F" w:rsidRPr="002A3910">
        <w:rPr>
          <w:color w:val="0000FF"/>
          <w:u w:val="single"/>
        </w:rPr>
        <w:fldChar w:fldCharType="separate"/>
      </w:r>
      <w:r w:rsidR="00272B32" w:rsidRPr="002A3910">
        <w:rPr>
          <w:color w:val="0000FF"/>
          <w:u w:val="single"/>
        </w:rPr>
        <w:t>Figure 276</w:t>
      </w:r>
      <w:r w:rsidR="00B3135F" w:rsidRPr="002A3910">
        <w:rPr>
          <w:color w:val="0000FF"/>
          <w:u w:val="single"/>
        </w:rPr>
        <w:fldChar w:fldCharType="end"/>
      </w:r>
      <w:r w:rsidRPr="002A3910">
        <w:t>:</w:t>
      </w:r>
    </w:p>
    <w:p w14:paraId="23EE711B" w14:textId="77777777" w:rsidR="00C921F3" w:rsidRPr="002A3910" w:rsidRDefault="00C921F3" w:rsidP="00C921F3">
      <w:pPr>
        <w:pStyle w:val="BodyText6"/>
        <w:keepNext/>
        <w:keepLines/>
      </w:pPr>
    </w:p>
    <w:p w14:paraId="32A2E916" w14:textId="1382EC5A" w:rsidR="00AF2A3C" w:rsidRPr="002A3910" w:rsidRDefault="00E31A32" w:rsidP="00E31A32">
      <w:pPr>
        <w:pStyle w:val="Caption"/>
      </w:pPr>
      <w:bookmarkStart w:id="1530" w:name="_Ref458180556"/>
      <w:bookmarkStart w:id="1531" w:name="_Toc159568547"/>
      <w:r w:rsidRPr="002A3910">
        <w:t xml:space="preserve">Figure </w:t>
      </w:r>
      <w:r w:rsidRPr="002A3910">
        <w:fldChar w:fldCharType="begin"/>
      </w:r>
      <w:r w:rsidRPr="002A3910">
        <w:instrText>SEQ Figure \* ARABIC</w:instrText>
      </w:r>
      <w:r w:rsidRPr="002A3910">
        <w:fldChar w:fldCharType="separate"/>
      </w:r>
      <w:r w:rsidR="002D1B25">
        <w:rPr>
          <w:noProof/>
        </w:rPr>
        <w:t>276</w:t>
      </w:r>
      <w:r w:rsidRPr="002A3910">
        <w:fldChar w:fldCharType="end"/>
      </w:r>
      <w:bookmarkEnd w:id="1530"/>
      <w:r w:rsidR="00E87492" w:rsidRPr="002A3910">
        <w:t>:</w:t>
      </w:r>
      <w:r w:rsidR="000B3892" w:rsidRPr="002A3910">
        <w:t xml:space="preserve"> PUT^DDSVAL API—Example 2: Output Array (1 of 2)</w:t>
      </w:r>
      <w:bookmarkEnd w:id="1531"/>
    </w:p>
    <w:p w14:paraId="2ED4D001" w14:textId="77777777" w:rsidR="00E86526" w:rsidRPr="002A3910" w:rsidRDefault="00E86526" w:rsidP="00ED4DD4">
      <w:pPr>
        <w:pStyle w:val="APICode"/>
      </w:pPr>
      <w:r w:rsidRPr="002A3910">
        <w:t>^nmspWP(</w:t>
      </w:r>
      <w:r w:rsidR="00084217" w:rsidRPr="002A3910">
        <w:t>“</w:t>
      </w:r>
      <w:r w:rsidRPr="002A3910">
        <w:t>TEXT</w:t>
      </w:r>
      <w:r w:rsidR="00084217" w:rsidRPr="002A3910">
        <w:t>”</w:t>
      </w:r>
      <w:r w:rsidRPr="002A3910">
        <w:t>,1,0)=Line 1</w:t>
      </w:r>
    </w:p>
    <w:p w14:paraId="353C7621" w14:textId="77777777" w:rsidR="00E86526" w:rsidRPr="002A3910" w:rsidRDefault="00E86526" w:rsidP="00ED4DD4">
      <w:pPr>
        <w:pStyle w:val="APICode"/>
      </w:pPr>
      <w:r w:rsidRPr="002A3910">
        <w:t>^nmspWP(</w:t>
      </w:r>
      <w:r w:rsidR="00084217" w:rsidRPr="002A3910">
        <w:t>“</w:t>
      </w:r>
      <w:r w:rsidRPr="002A3910">
        <w:t>TEXT</w:t>
      </w:r>
      <w:r w:rsidR="00084217" w:rsidRPr="002A3910">
        <w:t>”</w:t>
      </w:r>
      <w:r w:rsidRPr="002A3910">
        <w:t>,2,0)=Line 2</w:t>
      </w:r>
    </w:p>
    <w:p w14:paraId="6B8C9991" w14:textId="77777777" w:rsidR="00E86526" w:rsidRPr="002A3910" w:rsidRDefault="00E86526" w:rsidP="00ED4DD4">
      <w:pPr>
        <w:pStyle w:val="APICode"/>
      </w:pPr>
      <w:r w:rsidRPr="002A3910">
        <w:t xml:space="preserve">    ...etc.</w:t>
      </w:r>
    </w:p>
    <w:p w14:paraId="0BEC37C1" w14:textId="77777777" w:rsidR="007A436C" w:rsidRPr="002A3910" w:rsidRDefault="007A436C" w:rsidP="00B66E33">
      <w:pPr>
        <w:pStyle w:val="BodyText6"/>
      </w:pPr>
    </w:p>
    <w:p w14:paraId="0023A622" w14:textId="1C5A8E6D" w:rsidR="00E86526" w:rsidRPr="002A3910" w:rsidRDefault="00766B92" w:rsidP="007A436C">
      <w:pPr>
        <w:pStyle w:val="BodyText"/>
        <w:keepNext/>
        <w:keepLines/>
      </w:pPr>
      <w:r w:rsidRPr="002A3910">
        <w:t>Or</w:t>
      </w:r>
      <w:r w:rsidR="001A04AA" w:rsidRPr="002A3910">
        <w:t xml:space="preserve"> </w:t>
      </w:r>
      <w:r w:rsidR="001A04AA" w:rsidRPr="002A3910">
        <w:rPr>
          <w:color w:val="0000FF"/>
          <w:u w:val="single"/>
        </w:rPr>
        <w:fldChar w:fldCharType="begin" w:fldLock="1"/>
      </w:r>
      <w:r w:rsidR="001A04AA" w:rsidRPr="002A3910">
        <w:rPr>
          <w:color w:val="0000FF"/>
          <w:u w:val="single"/>
        </w:rPr>
        <w:instrText xml:space="preserve"> REF _Ref494695892 \h  \* MERGEFORMAT </w:instrText>
      </w:r>
      <w:r w:rsidR="001A04AA" w:rsidRPr="002A3910">
        <w:rPr>
          <w:color w:val="0000FF"/>
          <w:u w:val="single"/>
        </w:rPr>
      </w:r>
      <w:r w:rsidR="001A04AA" w:rsidRPr="002A3910">
        <w:rPr>
          <w:color w:val="0000FF"/>
          <w:u w:val="single"/>
        </w:rPr>
        <w:fldChar w:fldCharType="separate"/>
      </w:r>
      <w:r w:rsidR="00272B32" w:rsidRPr="002A3910">
        <w:rPr>
          <w:color w:val="0000FF"/>
          <w:u w:val="single"/>
        </w:rPr>
        <w:t>Figure 277</w:t>
      </w:r>
      <w:r w:rsidR="001A04AA" w:rsidRPr="002A3910">
        <w:rPr>
          <w:color w:val="0000FF"/>
          <w:u w:val="single"/>
        </w:rPr>
        <w:fldChar w:fldCharType="end"/>
      </w:r>
      <w:r w:rsidR="00E86526" w:rsidRPr="002A3910">
        <w:t>:</w:t>
      </w:r>
    </w:p>
    <w:p w14:paraId="18681A3F" w14:textId="77777777" w:rsidR="00C921F3" w:rsidRPr="002A3910" w:rsidRDefault="00C921F3" w:rsidP="00C921F3">
      <w:pPr>
        <w:pStyle w:val="BodyText6"/>
        <w:keepNext/>
        <w:keepLines/>
      </w:pPr>
    </w:p>
    <w:p w14:paraId="72A9109C" w14:textId="6C33FAF7" w:rsidR="007A436C" w:rsidRPr="002A3910" w:rsidRDefault="00E31A32" w:rsidP="00E31A32">
      <w:pPr>
        <w:pStyle w:val="Caption"/>
      </w:pPr>
      <w:bookmarkStart w:id="1532" w:name="_Ref494695892"/>
      <w:bookmarkStart w:id="1533" w:name="_Toc159568548"/>
      <w:r w:rsidRPr="002A3910">
        <w:t xml:space="preserve">Figure </w:t>
      </w:r>
      <w:r w:rsidRPr="002A3910">
        <w:fldChar w:fldCharType="begin"/>
      </w:r>
      <w:r w:rsidRPr="002A3910">
        <w:instrText>SEQ Figure \* ARABIC</w:instrText>
      </w:r>
      <w:r w:rsidRPr="002A3910">
        <w:fldChar w:fldCharType="separate"/>
      </w:r>
      <w:r w:rsidR="002D1B25">
        <w:rPr>
          <w:noProof/>
        </w:rPr>
        <w:t>277</w:t>
      </w:r>
      <w:r w:rsidRPr="002A3910">
        <w:fldChar w:fldCharType="end"/>
      </w:r>
      <w:bookmarkEnd w:id="1532"/>
      <w:r w:rsidR="00E87492" w:rsidRPr="002A3910">
        <w:t>:</w:t>
      </w:r>
      <w:r w:rsidR="000B3892" w:rsidRPr="002A3910">
        <w:t xml:space="preserve"> PUT^DDSVAL API—Example 2: Output Array (2 of 2)</w:t>
      </w:r>
      <w:bookmarkEnd w:id="1533"/>
    </w:p>
    <w:p w14:paraId="5AEF1B98" w14:textId="77777777" w:rsidR="00E86526" w:rsidRPr="002A3910" w:rsidRDefault="00E86526" w:rsidP="00ED4DD4">
      <w:pPr>
        <w:pStyle w:val="APICode"/>
      </w:pPr>
      <w:r w:rsidRPr="002A3910">
        <w:t>^nmspWP(</w:t>
      </w:r>
      <w:r w:rsidR="00084217" w:rsidRPr="002A3910">
        <w:t>“</w:t>
      </w:r>
      <w:r w:rsidRPr="002A3910">
        <w:t>TEXT</w:t>
      </w:r>
      <w:r w:rsidR="00084217" w:rsidRPr="002A3910">
        <w:t>”</w:t>
      </w:r>
      <w:r w:rsidRPr="002A3910">
        <w:t>,1)=Line 1</w:t>
      </w:r>
    </w:p>
    <w:p w14:paraId="2202863D" w14:textId="77777777" w:rsidR="00E86526" w:rsidRPr="002A3910" w:rsidRDefault="00E86526" w:rsidP="00ED4DD4">
      <w:pPr>
        <w:pStyle w:val="APICode"/>
      </w:pPr>
      <w:r w:rsidRPr="002A3910">
        <w:t>^nmspWP(</w:t>
      </w:r>
      <w:r w:rsidR="00084217" w:rsidRPr="002A3910">
        <w:t>“</w:t>
      </w:r>
      <w:r w:rsidRPr="002A3910">
        <w:t>TEXT</w:t>
      </w:r>
      <w:r w:rsidR="00084217" w:rsidRPr="002A3910">
        <w:t>”</w:t>
      </w:r>
      <w:r w:rsidRPr="002A3910">
        <w:t>,2)=Line 2</w:t>
      </w:r>
    </w:p>
    <w:p w14:paraId="55E49AD7" w14:textId="77777777" w:rsidR="00E86526" w:rsidRPr="002A3910" w:rsidRDefault="00E86526" w:rsidP="00ED4DD4">
      <w:pPr>
        <w:pStyle w:val="APICode"/>
      </w:pPr>
      <w:r w:rsidRPr="002A3910">
        <w:t xml:space="preserve">    ...etc.</w:t>
      </w:r>
    </w:p>
    <w:p w14:paraId="3E150B4A" w14:textId="77777777" w:rsidR="002D614C" w:rsidRPr="002A3910" w:rsidRDefault="002D614C" w:rsidP="00B66E33">
      <w:pPr>
        <w:pStyle w:val="BodyText6"/>
      </w:pPr>
    </w:p>
    <w:p w14:paraId="485EDFE9" w14:textId="77777777" w:rsidR="00E86526" w:rsidRPr="002A3910" w:rsidRDefault="00E86526" w:rsidP="007D0E14">
      <w:pPr>
        <w:pStyle w:val="Heading2"/>
        <w:rPr>
          <w:noProof w:val="0"/>
        </w:rPr>
      </w:pPr>
      <w:bookmarkStart w:id="1534" w:name="get_ddsvalf"/>
      <w:bookmarkStart w:id="1535" w:name="_Toc159568909"/>
      <w:r w:rsidRPr="002A3910">
        <w:rPr>
          <w:noProof w:val="0"/>
        </w:rPr>
        <w:t>$$GET^DDSVALF</w:t>
      </w:r>
      <w:bookmarkEnd w:id="1534"/>
      <w:r w:rsidR="007B673F" w:rsidRPr="002A3910">
        <w:rPr>
          <w:noProof w:val="0"/>
        </w:rPr>
        <w:t>()</w:t>
      </w:r>
      <w:r w:rsidR="007D0E14" w:rsidRPr="002A3910">
        <w:rPr>
          <w:noProof w:val="0"/>
        </w:rPr>
        <w:t>: Retrieve Data from a Form-only Field</w:t>
      </w:r>
      <w:bookmarkEnd w:id="1535"/>
    </w:p>
    <w:p w14:paraId="7AC0D92A" w14:textId="77777777" w:rsidR="00977F81" w:rsidRPr="002A3910" w:rsidRDefault="00977F81" w:rsidP="00977F81">
      <w:pPr>
        <w:pStyle w:val="AltHeading5"/>
        <w:rPr>
          <w:noProof w:val="0"/>
        </w:rPr>
      </w:pPr>
      <w:r w:rsidRPr="002A3910">
        <w:rPr>
          <w:noProof w:val="0"/>
        </w:rPr>
        <w:t>Reference Type</w:t>
      </w:r>
    </w:p>
    <w:p w14:paraId="53581332"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C20B94" w:rsidRPr="002A3910">
        <w:instrText>DDSVALF</w:instrText>
      </w:r>
      <w:r w:rsidRPr="002A3910">
        <w:rPr>
          <w:vanish/>
        </w:rPr>
        <w:instrText>:</w:instrText>
      </w:r>
      <w:r w:rsidR="00C20B94" w:rsidRPr="002A3910">
        <w:instrText>$$GET^DDSVALF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20B94" w:rsidRPr="002A3910">
        <w:instrText>$$GET^DDSVALF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C20B94" w:rsidRPr="002A3910">
        <w:instrText>$$GET^DDSVALF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20B94" w:rsidRPr="002A3910">
        <w:instrText>$$GET^DDSVALF</w:instrText>
      </w:r>
      <w:r w:rsidRPr="002A3910">
        <w:instrText xml:space="preserve">” </w:instrText>
      </w:r>
      <w:r w:rsidRPr="002A3910">
        <w:rPr>
          <w:vanish/>
        </w:rPr>
        <w:fldChar w:fldCharType="end"/>
      </w:r>
      <w:r w:rsidRPr="002A3910">
        <w:fldChar w:fldCharType="begin"/>
      </w:r>
      <w:r w:rsidRPr="002A3910">
        <w:instrText>XE "APIs:</w:instrText>
      </w:r>
      <w:r w:rsidR="00C20B94" w:rsidRPr="002A3910">
        <w:instrText>$$GET^DDSVALF</w:instrText>
      </w:r>
      <w:r w:rsidRPr="002A3910">
        <w:instrText>"</w:instrText>
      </w:r>
      <w:r w:rsidRPr="002A3910">
        <w:fldChar w:fldCharType="end"/>
      </w:r>
      <w:r w:rsidR="00C20B94" w:rsidRPr="002A3910">
        <w:fldChar w:fldCharType="begin"/>
      </w:r>
      <w:r w:rsidR="00C20B94" w:rsidRPr="002A3910">
        <w:instrText>XE "Retrieve Data from a Form-only Field:$$GET^DDSVALF"</w:instrText>
      </w:r>
      <w:r w:rsidR="00C20B94" w:rsidRPr="002A3910">
        <w:fldChar w:fldCharType="end"/>
      </w:r>
      <w:r w:rsidR="00C20B94" w:rsidRPr="002A3910">
        <w:fldChar w:fldCharType="begin"/>
      </w:r>
      <w:r w:rsidR="00C20B94" w:rsidRPr="002A3910">
        <w:instrText>XE "ScreenMan Calls:$$GET^DDSVALF"</w:instrText>
      </w:r>
      <w:r w:rsidR="00C20B94" w:rsidRPr="002A3910">
        <w:fldChar w:fldCharType="end"/>
      </w:r>
      <w:r w:rsidR="00C20B94" w:rsidRPr="002A3910">
        <w:fldChar w:fldCharType="begin"/>
      </w:r>
      <w:r w:rsidR="00C20B94" w:rsidRPr="002A3910">
        <w:instrText>XE "ScreenMan:Retrieve Data from a Form-only Field:$$GET^DDSVALF"</w:instrText>
      </w:r>
      <w:r w:rsidR="00C20B94" w:rsidRPr="002A3910">
        <w:fldChar w:fldCharType="end"/>
      </w:r>
    </w:p>
    <w:p w14:paraId="74E55794" w14:textId="77777777" w:rsidR="00977F81" w:rsidRPr="002A3910" w:rsidRDefault="00977F81" w:rsidP="00977F81">
      <w:pPr>
        <w:pStyle w:val="AltHeading5"/>
        <w:rPr>
          <w:noProof w:val="0"/>
        </w:rPr>
      </w:pPr>
      <w:r w:rsidRPr="002A3910">
        <w:rPr>
          <w:noProof w:val="0"/>
        </w:rPr>
        <w:t>Category</w:t>
      </w:r>
    </w:p>
    <w:p w14:paraId="1D5DB09E" w14:textId="77777777" w:rsidR="00977F81" w:rsidRPr="002A3910" w:rsidRDefault="00977F81" w:rsidP="00977F81">
      <w:pPr>
        <w:pStyle w:val="APIText"/>
        <w:keepNext/>
        <w:keepLines/>
      </w:pPr>
      <w:r w:rsidRPr="002A3910">
        <w:t>ScreenMan</w:t>
      </w:r>
    </w:p>
    <w:p w14:paraId="2E4D6DF3" w14:textId="77777777" w:rsidR="00977F81" w:rsidRPr="002A3910" w:rsidRDefault="00977F81" w:rsidP="00977F81">
      <w:pPr>
        <w:pStyle w:val="AltHeading5"/>
        <w:rPr>
          <w:noProof w:val="0"/>
        </w:rPr>
      </w:pPr>
      <w:r w:rsidRPr="002A3910">
        <w:rPr>
          <w:noProof w:val="0"/>
        </w:rPr>
        <w:t>ICR#</w:t>
      </w:r>
    </w:p>
    <w:p w14:paraId="6B7FC0DE" w14:textId="77777777" w:rsidR="00977F81" w:rsidRPr="002A3910" w:rsidRDefault="003B51A0" w:rsidP="00977F81">
      <w:pPr>
        <w:pStyle w:val="APIText"/>
        <w:keepNext/>
        <w:keepLines/>
      </w:pPr>
      <w:r w:rsidRPr="002A3910">
        <w:t>2610</w:t>
      </w:r>
    </w:p>
    <w:p w14:paraId="1F16EA54" w14:textId="77777777" w:rsidR="00977F81" w:rsidRPr="002A3910" w:rsidRDefault="00977F81" w:rsidP="00977F81">
      <w:pPr>
        <w:pStyle w:val="AltHeading5"/>
        <w:rPr>
          <w:noProof w:val="0"/>
        </w:rPr>
      </w:pPr>
      <w:r w:rsidRPr="002A3910">
        <w:rPr>
          <w:noProof w:val="0"/>
        </w:rPr>
        <w:t>Description</w:t>
      </w:r>
    </w:p>
    <w:p w14:paraId="4D285EB9" w14:textId="77777777" w:rsidR="00E86526" w:rsidRPr="002A3910" w:rsidRDefault="00E86526" w:rsidP="00C921F3">
      <w:pPr>
        <w:pStyle w:val="BodyText"/>
        <w:keepNext/>
        <w:keepLines/>
      </w:pPr>
      <w:r w:rsidRPr="002A3910">
        <w:t>You can use th</w:t>
      </w:r>
      <w:r w:rsidR="00AC73B0" w:rsidRPr="002A3910">
        <w:t>e $$GET^DDSVALF extrinsic function</w:t>
      </w:r>
      <w:r w:rsidRPr="002A3910">
        <w:t xml:space="preserve"> only within a ScreenMan form, in all places where M code can be placed on the form.</w:t>
      </w:r>
    </w:p>
    <w:p w14:paraId="20C6C09E" w14:textId="2CC619AF" w:rsidR="00383DB6" w:rsidRPr="002A3910" w:rsidRDefault="006B6C2A" w:rsidP="00977F81">
      <w:pPr>
        <w:pStyle w:val="BodyText"/>
        <w:rPr>
          <w:szCs w:val="22"/>
        </w:rPr>
      </w:pPr>
      <w:r w:rsidRPr="002A3910">
        <w:rPr>
          <w:szCs w:val="22"/>
        </w:rPr>
        <w:t>The</w:t>
      </w:r>
      <w:r w:rsidRPr="002A3910">
        <w:t xml:space="preserve"> $$GET^DDSVALF</w:t>
      </w:r>
      <w:r w:rsidR="00383DB6" w:rsidRPr="002A3910">
        <w:rPr>
          <w:szCs w:val="22"/>
        </w:rPr>
        <w:t xml:space="preserve"> extrinsic function retrieves data from a </w:t>
      </w:r>
      <w:hyperlink w:anchor="screenman_field_type_form_only" w:history="1">
        <w:r w:rsidR="00383DB6" w:rsidRPr="002A3910">
          <w:rPr>
            <w:rStyle w:val="Hyperlink"/>
            <w:b/>
          </w:rPr>
          <w:t>Form-only</w:t>
        </w:r>
      </w:hyperlink>
      <w:r w:rsidR="00383DB6" w:rsidRPr="002A3910">
        <w:rPr>
          <w:szCs w:val="22"/>
        </w:rPr>
        <w:t xml:space="preserve"> field or a </w:t>
      </w:r>
      <w:hyperlink w:anchor="screenman_field_type_computed" w:history="1">
        <w:r w:rsidR="00383DB6" w:rsidRPr="002A3910">
          <w:rPr>
            <w:rStyle w:val="Hyperlink"/>
            <w:b/>
          </w:rPr>
          <w:t>Computed</w:t>
        </w:r>
      </w:hyperlink>
      <w:r w:rsidR="00383DB6" w:rsidRPr="002A3910">
        <w:rPr>
          <w:szCs w:val="22"/>
        </w:rPr>
        <w:t xml:space="preserve"> field.</w:t>
      </w:r>
    </w:p>
    <w:p w14:paraId="03D825F9" w14:textId="77777777" w:rsidR="00E86526" w:rsidRPr="002A3910" w:rsidRDefault="00E86526" w:rsidP="00977F81">
      <w:pPr>
        <w:pStyle w:val="BodyText"/>
      </w:pPr>
      <w:r w:rsidRPr="002A3910">
        <w:t>If, while a form is running, a call to $$GET^DDSVALF fails, ScreenMan prints an error message in the Command Area.</w:t>
      </w:r>
    </w:p>
    <w:p w14:paraId="16357A41" w14:textId="77777777" w:rsidR="00E86526" w:rsidRPr="002A3910" w:rsidRDefault="00E86526" w:rsidP="00CD348A">
      <w:pPr>
        <w:pStyle w:val="AltHeading5"/>
        <w:rPr>
          <w:noProof w:val="0"/>
        </w:rPr>
      </w:pPr>
      <w:r w:rsidRPr="002A3910">
        <w:rPr>
          <w:noProof w:val="0"/>
        </w:rPr>
        <w:lastRenderedPageBreak/>
        <w:t>Format</w:t>
      </w:r>
    </w:p>
    <w:p w14:paraId="1C9FDD51" w14:textId="572ABCAA" w:rsidR="00E86526" w:rsidRPr="002A3910" w:rsidRDefault="00E86526" w:rsidP="00977F81">
      <w:pPr>
        <w:pStyle w:val="APIFormat"/>
      </w:pPr>
      <w:r w:rsidRPr="002A3910">
        <w:t>$$GET^DDSVALF(</w:t>
      </w:r>
      <w:r w:rsidR="000B3892" w:rsidRPr="002A3910">
        <w:t>field,block,page</w:t>
      </w:r>
      <w:r w:rsidR="00AC73B0" w:rsidRPr="002A3910">
        <w:t>[</w:t>
      </w:r>
      <w:r w:rsidR="000B3892" w:rsidRPr="002A3910">
        <w:t>,flags</w:t>
      </w:r>
      <w:r w:rsidR="00AC73B0" w:rsidRPr="002A3910">
        <w:t>]</w:t>
      </w:r>
      <w:r w:rsidR="000B3892" w:rsidRPr="002A3910">
        <w:t>,iens</w:t>
      </w:r>
      <w:r w:rsidRPr="002A3910">
        <w:t>)</w:t>
      </w:r>
    </w:p>
    <w:p w14:paraId="1D94B853" w14:textId="77777777" w:rsidR="00C921F3" w:rsidRPr="002A3910" w:rsidRDefault="00C921F3" w:rsidP="00C921F3">
      <w:pPr>
        <w:pStyle w:val="BodyText6"/>
      </w:pPr>
    </w:p>
    <w:p w14:paraId="3BFA2DC4" w14:textId="77777777" w:rsidR="00E86526" w:rsidRPr="002A3910" w:rsidRDefault="00E86526" w:rsidP="00CD348A">
      <w:pPr>
        <w:pStyle w:val="AltHeading5"/>
        <w:rPr>
          <w:noProof w:val="0"/>
        </w:rPr>
      </w:pPr>
      <w:r w:rsidRPr="002A3910">
        <w:rPr>
          <w:noProof w:val="0"/>
        </w:rPr>
        <w:t>Input Parameters</w:t>
      </w:r>
    </w:p>
    <w:p w14:paraId="07BA7AAB" w14:textId="7919637C" w:rsidR="00960C12" w:rsidRPr="002A3910" w:rsidRDefault="00960C12" w:rsidP="00960C12">
      <w:pPr>
        <w:pStyle w:val="APIParameters"/>
        <w:keepNext/>
        <w:keepLines/>
        <w:rPr>
          <w:noProof w:val="0"/>
        </w:rPr>
      </w:pPr>
      <w:r w:rsidRPr="002A3910">
        <w:rPr>
          <w:b/>
          <w:bCs w:val="0"/>
          <w:noProof w:val="0"/>
        </w:rPr>
        <w:t>field</w:t>
      </w:r>
      <w:r w:rsidRPr="002A3910">
        <w:rPr>
          <w:noProof w:val="0"/>
        </w:rPr>
        <w:t>:</w:t>
      </w:r>
      <w:r w:rsidRPr="002A3910">
        <w:rPr>
          <w:noProof w:val="0"/>
        </w:rPr>
        <w:tab/>
        <w:t xml:space="preserve">(Required) The </w:t>
      </w:r>
      <w:hyperlink w:anchor="screenman_field_order_property" w:history="1">
        <w:r w:rsidRPr="002A3910">
          <w:rPr>
            <w:rStyle w:val="Hyperlink"/>
            <w:b/>
            <w:noProof w:val="0"/>
          </w:rPr>
          <w:t>Field Order</w:t>
        </w:r>
      </w:hyperlink>
      <w:r w:rsidRPr="002A3910">
        <w:rPr>
          <w:noProof w:val="0"/>
        </w:rPr>
        <w:t xml:space="preserve"> number, </w:t>
      </w:r>
      <w:hyperlink w:anchor="screenman_caption_property" w:history="1">
        <w:r w:rsidRPr="002A3910">
          <w:rPr>
            <w:rStyle w:val="Hyperlink"/>
            <w:b/>
            <w:noProof w:val="0"/>
          </w:rPr>
          <w:t>Caption</w:t>
        </w:r>
      </w:hyperlink>
      <w:r w:rsidRPr="002A3910">
        <w:rPr>
          <w:noProof w:val="0"/>
        </w:rPr>
        <w:t xml:space="preserve">, or </w:t>
      </w:r>
      <w:hyperlink w:anchor="screenman_unique_name_property" w:history="1">
        <w:r w:rsidRPr="002A3910">
          <w:rPr>
            <w:rStyle w:val="Hyperlink"/>
            <w:b/>
            <w:noProof w:val="0"/>
          </w:rPr>
          <w:t>Unique Name</w:t>
        </w:r>
      </w:hyperlink>
      <w:r w:rsidRPr="002A3910">
        <w:rPr>
          <w:noProof w:val="0"/>
        </w:rPr>
        <w:t xml:space="preserve"> of the </w:t>
      </w:r>
      <w:hyperlink w:anchor="screenman_field_type_form_only" w:history="1">
        <w:r w:rsidR="00AC73B0" w:rsidRPr="002A3910">
          <w:rPr>
            <w:rStyle w:val="Hyperlink"/>
            <w:b/>
            <w:noProof w:val="0"/>
          </w:rPr>
          <w:t>F</w:t>
        </w:r>
        <w:r w:rsidRPr="002A3910">
          <w:rPr>
            <w:rStyle w:val="Hyperlink"/>
            <w:b/>
            <w:noProof w:val="0"/>
          </w:rPr>
          <w:t>orm-only</w:t>
        </w:r>
      </w:hyperlink>
      <w:r w:rsidRPr="002A3910">
        <w:rPr>
          <w:noProof w:val="0"/>
        </w:rPr>
        <w:t xml:space="preserve"> field.</w:t>
      </w:r>
    </w:p>
    <w:p w14:paraId="1800AA05" w14:textId="2C7ED456" w:rsidR="00960C12" w:rsidRPr="002A3910" w:rsidRDefault="00960C12" w:rsidP="00960C12">
      <w:pPr>
        <w:pStyle w:val="APIParameters"/>
        <w:keepNext/>
        <w:keepLines/>
        <w:rPr>
          <w:noProof w:val="0"/>
        </w:rPr>
      </w:pPr>
      <w:r w:rsidRPr="002A3910">
        <w:rPr>
          <w:b/>
          <w:bCs w:val="0"/>
          <w:noProof w:val="0"/>
        </w:rPr>
        <w:t>block</w:t>
      </w:r>
      <w:r w:rsidRPr="002A3910">
        <w:rPr>
          <w:noProof w:val="0"/>
        </w:rPr>
        <w:t>:</w:t>
      </w:r>
      <w:r w:rsidRPr="002A3910">
        <w:rPr>
          <w:noProof w:val="0"/>
        </w:rPr>
        <w:tab/>
        <w:t xml:space="preserve">(Required at the page and form levels) The </w:t>
      </w:r>
      <w:hyperlink w:anchor="screenman_block_order_property" w:history="1">
        <w:r w:rsidRPr="002A3910">
          <w:rPr>
            <w:rStyle w:val="Hyperlink"/>
            <w:b/>
            <w:noProof w:val="0"/>
          </w:rPr>
          <w:t>Block Order</w:t>
        </w:r>
      </w:hyperlink>
      <w:r w:rsidRPr="002A3910">
        <w:rPr>
          <w:noProof w:val="0"/>
        </w:rPr>
        <w:t xml:space="preserve"> or </w:t>
      </w:r>
      <w:hyperlink w:anchor="screenman_block_name_property" w:history="1">
        <w:r w:rsidRPr="002A3910">
          <w:rPr>
            <w:rStyle w:val="Hyperlink"/>
            <w:b/>
            <w:noProof w:val="0"/>
          </w:rPr>
          <w:t>Block Name</w:t>
        </w:r>
      </w:hyperlink>
      <w:r w:rsidRPr="002A3910">
        <w:rPr>
          <w:noProof w:val="0"/>
        </w:rPr>
        <w:t>. The default is the current block.</w:t>
      </w:r>
    </w:p>
    <w:p w14:paraId="6C87489F" w14:textId="41397B93" w:rsidR="00960C12" w:rsidRPr="002A3910" w:rsidRDefault="00960C12" w:rsidP="00960C12">
      <w:pPr>
        <w:pStyle w:val="APIParameters"/>
        <w:rPr>
          <w:noProof w:val="0"/>
        </w:rPr>
      </w:pPr>
      <w:r w:rsidRPr="002A3910">
        <w:rPr>
          <w:b/>
          <w:bCs w:val="0"/>
          <w:noProof w:val="0"/>
        </w:rPr>
        <w:t>page</w:t>
      </w:r>
      <w:r w:rsidRPr="002A3910">
        <w:rPr>
          <w:noProof w:val="0"/>
        </w:rPr>
        <w:t>:</w:t>
      </w:r>
      <w:r w:rsidRPr="002A3910">
        <w:rPr>
          <w:noProof w:val="0"/>
        </w:rPr>
        <w:tab/>
        <w:t xml:space="preserve">(Required at the form level) The </w:t>
      </w:r>
      <w:hyperlink w:anchor="screenman_page_number_property" w:history="1">
        <w:r w:rsidRPr="002A3910">
          <w:rPr>
            <w:rStyle w:val="Hyperlink"/>
            <w:b/>
            <w:noProof w:val="0"/>
          </w:rPr>
          <w:t>Page Number</w:t>
        </w:r>
      </w:hyperlink>
      <w:r w:rsidRPr="002A3910">
        <w:rPr>
          <w:noProof w:val="0"/>
        </w:rPr>
        <w:t xml:space="preserve"> or </w:t>
      </w:r>
      <w:hyperlink w:anchor="screenman_page_name_property" w:history="1">
        <w:r w:rsidRPr="002A3910">
          <w:rPr>
            <w:rStyle w:val="Hyperlink"/>
            <w:b/>
            <w:noProof w:val="0"/>
          </w:rPr>
          <w:t>Page Name</w:t>
        </w:r>
      </w:hyperlink>
      <w:r w:rsidRPr="002A3910">
        <w:rPr>
          <w:noProof w:val="0"/>
        </w:rPr>
        <w:t>. The default is the current page.</w:t>
      </w:r>
    </w:p>
    <w:p w14:paraId="1CF9EE8E" w14:textId="77777777" w:rsidR="00960C12" w:rsidRPr="002A3910" w:rsidRDefault="00960C12" w:rsidP="00960C12">
      <w:pPr>
        <w:pStyle w:val="APIParameters"/>
        <w:keepNext/>
        <w:keepLines/>
        <w:rPr>
          <w:noProof w:val="0"/>
        </w:rPr>
      </w:pPr>
      <w:r w:rsidRPr="002A3910">
        <w:rPr>
          <w:b/>
          <w:bCs w:val="0"/>
          <w:noProof w:val="0"/>
        </w:rPr>
        <w:t>flags</w:t>
      </w:r>
      <w:r w:rsidRPr="002A3910">
        <w:rPr>
          <w:noProof w:val="0"/>
        </w:rPr>
        <w:t>:</w:t>
      </w:r>
      <w:r w:rsidRPr="002A3910">
        <w:rPr>
          <w:noProof w:val="0"/>
        </w:rPr>
        <w:tab/>
        <w:t>(Optional) Controls whether the internal or external form is returned, as shown below:</w:t>
      </w:r>
    </w:p>
    <w:p w14:paraId="3B417B8D" w14:textId="77777777" w:rsidR="00960C12" w:rsidRPr="002A3910" w:rsidRDefault="00960C12" w:rsidP="00960C12">
      <w:pPr>
        <w:pStyle w:val="APIParametersListBullet"/>
        <w:keepNext/>
        <w:keepLines/>
        <w:rPr>
          <w:noProof w:val="0"/>
        </w:rPr>
      </w:pPr>
      <w:r w:rsidRPr="002A3910">
        <w:rPr>
          <w:b/>
          <w:noProof w:val="0"/>
        </w:rPr>
        <w:t>I</w:t>
      </w:r>
      <w:r w:rsidR="00357C21" w:rsidRPr="002A3910">
        <w:rPr>
          <w:noProof w:val="0"/>
        </w:rPr>
        <w:t xml:space="preserve"> (Default)</w:t>
      </w:r>
      <w:r w:rsidRPr="002A3910">
        <w:rPr>
          <w:b/>
          <w:noProof w:val="0"/>
        </w:rPr>
        <w:t>—</w:t>
      </w:r>
      <w:r w:rsidRPr="002A3910">
        <w:rPr>
          <w:noProof w:val="0"/>
        </w:rPr>
        <w:t xml:space="preserve">Return the </w:t>
      </w:r>
      <w:r w:rsidRPr="002A3910">
        <w:rPr>
          <w:b/>
          <w:bCs/>
          <w:noProof w:val="0"/>
        </w:rPr>
        <w:t>I</w:t>
      </w:r>
      <w:r w:rsidRPr="002A3910">
        <w:rPr>
          <w:noProof w:val="0"/>
        </w:rPr>
        <w:t>nternal form of the data.</w:t>
      </w:r>
    </w:p>
    <w:p w14:paraId="5A2DB261" w14:textId="77777777" w:rsidR="00960C12" w:rsidRPr="002A3910" w:rsidRDefault="00960C12" w:rsidP="00960C12">
      <w:pPr>
        <w:pStyle w:val="APIParametersListBullet"/>
        <w:rPr>
          <w:noProof w:val="0"/>
        </w:rPr>
      </w:pPr>
      <w:r w:rsidRPr="002A3910">
        <w:rPr>
          <w:b/>
          <w:noProof w:val="0"/>
        </w:rPr>
        <w:t>E—</w:t>
      </w:r>
      <w:r w:rsidRPr="002A3910">
        <w:rPr>
          <w:noProof w:val="0"/>
        </w:rPr>
        <w:t xml:space="preserve">Return the </w:t>
      </w:r>
      <w:r w:rsidRPr="002A3910">
        <w:rPr>
          <w:b/>
          <w:bCs/>
          <w:noProof w:val="0"/>
        </w:rPr>
        <w:t>E</w:t>
      </w:r>
      <w:r w:rsidRPr="002A3910">
        <w:rPr>
          <w:noProof w:val="0"/>
        </w:rPr>
        <w:t>xternal form of the data.</w:t>
      </w:r>
    </w:p>
    <w:p w14:paraId="26210B22" w14:textId="77777777" w:rsidR="007C2B8A" w:rsidRPr="002A3910" w:rsidRDefault="007C2B8A" w:rsidP="007C2B8A">
      <w:pPr>
        <w:pStyle w:val="BodyText6"/>
      </w:pPr>
    </w:p>
    <w:p w14:paraId="5CB4CD4C" w14:textId="0E12D7F8" w:rsidR="00960C12" w:rsidRPr="002A3910" w:rsidRDefault="00960C12" w:rsidP="00960C12">
      <w:pPr>
        <w:pStyle w:val="APIParameters"/>
        <w:rPr>
          <w:noProof w:val="0"/>
        </w:rPr>
      </w:pPr>
      <w:r w:rsidRPr="002A3910">
        <w:rPr>
          <w:b/>
          <w:bCs w:val="0"/>
          <w:noProof w:val="0"/>
        </w:rPr>
        <w:t>iens</w:t>
      </w:r>
      <w:r w:rsidRPr="002A3910">
        <w:rPr>
          <w:noProof w:val="0"/>
        </w:rPr>
        <w:t>:</w:t>
      </w:r>
      <w:r w:rsidRPr="002A3910">
        <w:rPr>
          <w:noProof w:val="0"/>
        </w:rPr>
        <w:tab/>
        <w:t xml:space="preserve">(Required at the page and form levels) The standard IENS that identifies the entry or subentry associated with the </w:t>
      </w:r>
      <w:hyperlink w:anchor="screenman_field_type_form_only" w:history="1">
        <w:r w:rsidR="007A0E84" w:rsidRPr="002A3910">
          <w:rPr>
            <w:rStyle w:val="Hyperlink"/>
            <w:b/>
            <w:noProof w:val="0"/>
          </w:rPr>
          <w:t>Form-only</w:t>
        </w:r>
      </w:hyperlink>
      <w:r w:rsidRPr="002A3910">
        <w:rPr>
          <w:noProof w:val="0"/>
        </w:rPr>
        <w:t xml:space="preserve"> field. The default is the current entry or subentry.</w:t>
      </w:r>
    </w:p>
    <w:p w14:paraId="1F34D46C" w14:textId="6B6F936B" w:rsidR="00960C12" w:rsidRPr="002A3910" w:rsidRDefault="007869D8" w:rsidP="008C0785">
      <w:pPr>
        <w:pStyle w:val="APIParametersNote"/>
        <w:rPr>
          <w:noProof w:val="0"/>
        </w:rPr>
      </w:pPr>
      <w:r w:rsidRPr="002A3910">
        <w:drawing>
          <wp:inline distT="0" distB="0" distL="0" distR="0" wp14:anchorId="6B7CD423" wp14:editId="0CF23B01">
            <wp:extent cx="266700" cy="289560"/>
            <wp:effectExtent l="0" t="0" r="0" b="0"/>
            <wp:docPr id="32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1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9A7E96" w:rsidRPr="002A3910">
        <w:rPr>
          <w:noProof w:val="0"/>
        </w:rPr>
        <w:tab/>
      </w:r>
      <w:r w:rsidR="00960C12" w:rsidRPr="002A3910">
        <w:rPr>
          <w:b/>
          <w:noProof w:val="0"/>
        </w:rPr>
        <w:t>REF:</w:t>
      </w:r>
      <w:r w:rsidR="00960C12" w:rsidRPr="002A3910">
        <w:rPr>
          <w:noProof w:val="0"/>
        </w:rPr>
        <w:t xml:space="preserve"> For a detailed description of IENS, see the “</w:t>
      </w:r>
      <w:r w:rsidR="00960C12" w:rsidRPr="002A3910">
        <w:rPr>
          <w:noProof w:val="0"/>
          <w:color w:val="0000FF"/>
          <w:u w:val="single"/>
        </w:rPr>
        <w:fldChar w:fldCharType="begin" w:fldLock="1"/>
      </w:r>
      <w:r w:rsidR="00960C12" w:rsidRPr="002A3910">
        <w:rPr>
          <w:noProof w:val="0"/>
          <w:color w:val="0000FF"/>
          <w:u w:val="single"/>
        </w:rPr>
        <w:instrText xml:space="preserve"> REF _Ref254255060 \h  \* MERGEFORMAT </w:instrText>
      </w:r>
      <w:r w:rsidR="00960C12" w:rsidRPr="002A3910">
        <w:rPr>
          <w:noProof w:val="0"/>
          <w:color w:val="0000FF"/>
          <w:u w:val="single"/>
        </w:rPr>
      </w:r>
      <w:r w:rsidR="00960C12" w:rsidRPr="002A3910">
        <w:rPr>
          <w:noProof w:val="0"/>
          <w:color w:val="0000FF"/>
          <w:u w:val="single"/>
        </w:rPr>
        <w:fldChar w:fldCharType="separate"/>
      </w:r>
      <w:r w:rsidR="00272B32" w:rsidRPr="002A3910">
        <w:rPr>
          <w:noProof w:val="0"/>
          <w:color w:val="0000FF"/>
          <w:u w:val="single"/>
        </w:rPr>
        <w:t>IENS: Identify Entries and Subentries</w:t>
      </w:r>
      <w:r w:rsidR="00960C12" w:rsidRPr="002A3910">
        <w:rPr>
          <w:noProof w:val="0"/>
          <w:color w:val="0000FF"/>
          <w:u w:val="single"/>
        </w:rPr>
        <w:fldChar w:fldCharType="end"/>
      </w:r>
      <w:r w:rsidR="00960C12" w:rsidRPr="002A3910">
        <w:rPr>
          <w:noProof w:val="0"/>
          <w:color w:val="0000FF"/>
          <w:u w:val="single"/>
        </w:rPr>
        <w:t>”</w:t>
      </w:r>
      <w:r w:rsidR="00960C12" w:rsidRPr="002A3910">
        <w:rPr>
          <w:noProof w:val="0"/>
        </w:rPr>
        <w:t xml:space="preserve"> section in </w:t>
      </w:r>
      <w:r w:rsidR="00C03820" w:rsidRPr="002A3910">
        <w:rPr>
          <w:noProof w:val="0"/>
        </w:rPr>
        <w:t>the “</w:t>
      </w:r>
      <w:r w:rsidR="008C0785" w:rsidRPr="002A3910">
        <w:rPr>
          <w:noProof w:val="0"/>
          <w:color w:val="0000FF"/>
          <w:u w:val="single"/>
        </w:rPr>
        <w:fldChar w:fldCharType="begin" w:fldLock="1"/>
      </w:r>
      <w:r w:rsidR="008C0785" w:rsidRPr="002A3910">
        <w:rPr>
          <w:noProof w:val="0"/>
          <w:color w:val="0000FF"/>
          <w:u w:val="single"/>
        </w:rPr>
        <w:instrText xml:space="preserve"> REF _Ref71723750 \h  \* MERGEFORMAT </w:instrText>
      </w:r>
      <w:r w:rsidR="008C0785" w:rsidRPr="002A3910">
        <w:rPr>
          <w:noProof w:val="0"/>
          <w:color w:val="0000FF"/>
          <w:u w:val="single"/>
        </w:rPr>
      </w:r>
      <w:r w:rsidR="008C0785" w:rsidRPr="002A3910">
        <w:rPr>
          <w:noProof w:val="0"/>
          <w:color w:val="0000FF"/>
          <w:u w:val="single"/>
        </w:rPr>
        <w:fldChar w:fldCharType="separate"/>
      </w:r>
      <w:r w:rsidR="008C0785" w:rsidRPr="002A3910">
        <w:rPr>
          <w:noProof w:val="0"/>
          <w:color w:val="0000FF"/>
          <w:u w:val="single"/>
        </w:rPr>
        <w:t>Database Server (DBS) API</w:t>
      </w:r>
      <w:r w:rsidR="008C0785" w:rsidRPr="002A3910">
        <w:rPr>
          <w:noProof w:val="0"/>
          <w:color w:val="0000FF"/>
          <w:u w:val="single"/>
        </w:rPr>
        <w:fldChar w:fldCharType="end"/>
      </w:r>
      <w:r w:rsidR="00C03820" w:rsidRPr="002A3910">
        <w:rPr>
          <w:noProof w:val="0"/>
        </w:rPr>
        <w:t>” section</w:t>
      </w:r>
      <w:r w:rsidR="00960C12" w:rsidRPr="002A3910">
        <w:rPr>
          <w:noProof w:val="0"/>
        </w:rPr>
        <w:t>.</w:t>
      </w:r>
    </w:p>
    <w:p w14:paraId="48C5F7B8" w14:textId="77777777" w:rsidR="009A7E96" w:rsidRPr="002A3910" w:rsidRDefault="009A7E96" w:rsidP="00B66E33">
      <w:pPr>
        <w:pStyle w:val="BodyText6"/>
      </w:pPr>
    </w:p>
    <w:p w14:paraId="6DBD286E" w14:textId="77777777" w:rsidR="000B3892" w:rsidRPr="002A3910" w:rsidRDefault="000B3892" w:rsidP="007D0E14">
      <w:pPr>
        <w:pStyle w:val="Heading3"/>
      </w:pPr>
      <w:bookmarkStart w:id="1536" w:name="_Toc159568910"/>
      <w:r w:rsidRPr="002A3910">
        <w:t>Examples</w:t>
      </w:r>
      <w:bookmarkEnd w:id="1536"/>
    </w:p>
    <w:p w14:paraId="0CC4F4F5" w14:textId="77777777" w:rsidR="00E86526" w:rsidRPr="002A3910" w:rsidRDefault="00E86526" w:rsidP="007D0E14">
      <w:pPr>
        <w:pStyle w:val="Heading4"/>
      </w:pPr>
      <w:r w:rsidRPr="002A3910">
        <w:t>Example 1</w:t>
      </w:r>
    </w:p>
    <w:p w14:paraId="7AF60B2E" w14:textId="4037FA5C" w:rsidR="00E86526" w:rsidRPr="002A3910" w:rsidRDefault="00E86526" w:rsidP="007A436C">
      <w:pPr>
        <w:pStyle w:val="BodyText"/>
        <w:keepNext/>
        <w:keepLines/>
      </w:pPr>
      <w:r w:rsidRPr="002A3910">
        <w:t xml:space="preserve">Retrieve the value of a </w:t>
      </w:r>
      <w:hyperlink w:anchor="screenman_field_type_computed" w:history="1">
        <w:r w:rsidR="00357C21" w:rsidRPr="002A3910">
          <w:rPr>
            <w:rStyle w:val="Hyperlink"/>
            <w:b/>
          </w:rPr>
          <w:t>C</w:t>
        </w:r>
        <w:r w:rsidRPr="002A3910">
          <w:rPr>
            <w:rStyle w:val="Hyperlink"/>
            <w:b/>
          </w:rPr>
          <w:t>omputed</w:t>
        </w:r>
      </w:hyperlink>
      <w:r w:rsidRPr="002A3910">
        <w:t xml:space="preserve"> field called TOTAL on the current block:</w:t>
      </w:r>
    </w:p>
    <w:p w14:paraId="004550ED" w14:textId="77777777" w:rsidR="00C921F3" w:rsidRPr="002A3910" w:rsidRDefault="00C921F3" w:rsidP="00C921F3">
      <w:pPr>
        <w:pStyle w:val="BodyText6"/>
        <w:keepNext/>
        <w:keepLines/>
      </w:pPr>
    </w:p>
    <w:p w14:paraId="4C17DC0C" w14:textId="7DAAAC7C" w:rsidR="00FB1CBD" w:rsidRPr="002A3910" w:rsidRDefault="00E31A32" w:rsidP="00E31A32">
      <w:pPr>
        <w:pStyle w:val="Caption"/>
      </w:pPr>
      <w:bookmarkStart w:id="1537" w:name="_Toc159568549"/>
      <w:r w:rsidRPr="002A3910">
        <w:t xml:space="preserve">Figure </w:t>
      </w:r>
      <w:r w:rsidRPr="002A3910">
        <w:fldChar w:fldCharType="begin"/>
      </w:r>
      <w:r w:rsidRPr="002A3910">
        <w:instrText>SEQ Figure \* ARABIC</w:instrText>
      </w:r>
      <w:r w:rsidRPr="002A3910">
        <w:fldChar w:fldCharType="separate"/>
      </w:r>
      <w:r w:rsidR="002D1B25">
        <w:rPr>
          <w:noProof/>
        </w:rPr>
        <w:t>278</w:t>
      </w:r>
      <w:r w:rsidRPr="002A3910">
        <w:fldChar w:fldCharType="end"/>
      </w:r>
      <w:r w:rsidR="00E87492" w:rsidRPr="002A3910">
        <w:t>:</w:t>
      </w:r>
      <w:r w:rsidR="000B3892" w:rsidRPr="002A3910">
        <w:t xml:space="preserve"> $$GET^DDSVALF API—Example 1: Input</w:t>
      </w:r>
      <w:bookmarkEnd w:id="1537"/>
    </w:p>
    <w:p w14:paraId="4A618769" w14:textId="77777777" w:rsidR="00E86526" w:rsidRPr="002A3910" w:rsidRDefault="00FB1CBD" w:rsidP="00ED4DD4">
      <w:pPr>
        <w:pStyle w:val="APICode"/>
      </w:pPr>
      <w:r w:rsidRPr="002A3910">
        <w:t>&gt;</w:t>
      </w:r>
      <w:r w:rsidR="00E86526" w:rsidRPr="002A3910">
        <w:rPr>
          <w:b/>
        </w:rPr>
        <w:t>S nmspTOT=$$GET^DDSVALF(TOTAL)</w:t>
      </w:r>
    </w:p>
    <w:p w14:paraId="1A9492D3" w14:textId="77777777" w:rsidR="00E86526" w:rsidRPr="002A3910" w:rsidRDefault="00E86526" w:rsidP="00B66E33">
      <w:pPr>
        <w:pStyle w:val="BodyText6"/>
      </w:pPr>
    </w:p>
    <w:p w14:paraId="50D16DA9" w14:textId="77777777" w:rsidR="00E86526" w:rsidRPr="002A3910" w:rsidRDefault="00E86526" w:rsidP="007D0E14">
      <w:pPr>
        <w:pStyle w:val="Heading4"/>
      </w:pPr>
      <w:r w:rsidRPr="002A3910">
        <w:t>Example 2</w:t>
      </w:r>
    </w:p>
    <w:p w14:paraId="0D68D167" w14:textId="2742C3A2" w:rsidR="00E86526" w:rsidRPr="002A3910" w:rsidRDefault="00E86526" w:rsidP="007A436C">
      <w:pPr>
        <w:pStyle w:val="BodyText"/>
        <w:keepNext/>
        <w:keepLines/>
      </w:pPr>
      <w:r w:rsidRPr="002A3910">
        <w:t xml:space="preserve">Retrieve the external form of a </w:t>
      </w:r>
      <w:hyperlink w:anchor="screenman_field_type_form_only" w:history="1">
        <w:r w:rsidR="007A0E84" w:rsidRPr="002A3910">
          <w:rPr>
            <w:rStyle w:val="Hyperlink"/>
            <w:b/>
          </w:rPr>
          <w:t>Form-only</w:t>
        </w:r>
      </w:hyperlink>
      <w:r w:rsidRPr="002A3910">
        <w:t xml:space="preserve"> date field with caption </w:t>
      </w:r>
      <w:r w:rsidR="00084217" w:rsidRPr="002A3910">
        <w:t>“</w:t>
      </w:r>
      <w:r w:rsidRPr="002A3910">
        <w:t>DATE OF BIRTH</w:t>
      </w:r>
      <w:r w:rsidR="00084217" w:rsidRPr="002A3910">
        <w:t>”</w:t>
      </w:r>
      <w:r w:rsidRPr="002A3910">
        <w:t xml:space="preserve"> on a block named </w:t>
      </w:r>
      <w:r w:rsidR="00084217" w:rsidRPr="002A3910">
        <w:t>“</w:t>
      </w:r>
      <w:r w:rsidRPr="002A3910">
        <w:t>ZZBLOCK 1</w:t>
      </w:r>
      <w:r w:rsidR="00084217" w:rsidRPr="002A3910">
        <w:t>”</w:t>
      </w:r>
      <w:r w:rsidRPr="002A3910">
        <w:t>:</w:t>
      </w:r>
    </w:p>
    <w:p w14:paraId="35D9A940" w14:textId="77777777" w:rsidR="00C921F3" w:rsidRPr="002A3910" w:rsidRDefault="00C921F3" w:rsidP="00C921F3">
      <w:pPr>
        <w:pStyle w:val="BodyText6"/>
        <w:keepNext/>
        <w:keepLines/>
      </w:pPr>
    </w:p>
    <w:p w14:paraId="09360A34" w14:textId="5978E156" w:rsidR="00FB1CBD" w:rsidRPr="002A3910" w:rsidRDefault="00E31A32" w:rsidP="00E31A32">
      <w:pPr>
        <w:pStyle w:val="Caption"/>
      </w:pPr>
      <w:bookmarkStart w:id="1538" w:name="_Toc159568550"/>
      <w:r w:rsidRPr="002A3910">
        <w:t xml:space="preserve">Figure </w:t>
      </w:r>
      <w:r w:rsidRPr="002A3910">
        <w:fldChar w:fldCharType="begin"/>
      </w:r>
      <w:r w:rsidRPr="002A3910">
        <w:instrText>SEQ Figure \* ARABIC</w:instrText>
      </w:r>
      <w:r w:rsidRPr="002A3910">
        <w:fldChar w:fldCharType="separate"/>
      </w:r>
      <w:r w:rsidR="002D1B25">
        <w:rPr>
          <w:noProof/>
        </w:rPr>
        <w:t>279</w:t>
      </w:r>
      <w:r w:rsidRPr="002A3910">
        <w:fldChar w:fldCharType="end"/>
      </w:r>
      <w:r w:rsidR="00E87492" w:rsidRPr="002A3910">
        <w:t>:</w:t>
      </w:r>
      <w:r w:rsidR="000B3892" w:rsidRPr="002A3910">
        <w:t xml:space="preserve"> $$GET^DDSVALF API—Example 2: Input</w:t>
      </w:r>
      <w:bookmarkEnd w:id="1538"/>
    </w:p>
    <w:p w14:paraId="79321FB0" w14:textId="77777777" w:rsidR="00E86526" w:rsidRPr="002A3910" w:rsidRDefault="00FB1CBD" w:rsidP="00ED4DD4">
      <w:pPr>
        <w:pStyle w:val="APICode"/>
      </w:pPr>
      <w:r w:rsidRPr="002A3910">
        <w:t>&gt;</w:t>
      </w:r>
      <w:r w:rsidR="00E86526" w:rsidRPr="002A3910">
        <w:rPr>
          <w:b/>
        </w:rPr>
        <w:t>S nmspDATE=$$GET^DDSVALF(</w:t>
      </w:r>
      <w:r w:rsidR="00084217" w:rsidRPr="002A3910">
        <w:rPr>
          <w:b/>
        </w:rPr>
        <w:t>“</w:t>
      </w:r>
      <w:r w:rsidR="00E86526" w:rsidRPr="002A3910">
        <w:rPr>
          <w:b/>
        </w:rPr>
        <w:t>DATE OF BIRTH</w:t>
      </w:r>
      <w:r w:rsidR="00084217" w:rsidRPr="002A3910">
        <w:rPr>
          <w:b/>
        </w:rPr>
        <w:t>”</w:t>
      </w:r>
      <w:r w:rsidR="00E86526" w:rsidRPr="002A3910">
        <w:rPr>
          <w:b/>
        </w:rPr>
        <w:t>,</w:t>
      </w:r>
      <w:r w:rsidR="00357C21" w:rsidRPr="002A3910">
        <w:rPr>
          <w:b/>
        </w:rPr>
        <w:t>“</w:t>
      </w:r>
      <w:r w:rsidR="00E86526" w:rsidRPr="002A3910">
        <w:rPr>
          <w:b/>
        </w:rPr>
        <w:t>ZZBLOCK 1</w:t>
      </w:r>
      <w:r w:rsidR="00084217" w:rsidRPr="002A3910">
        <w:rPr>
          <w:b/>
        </w:rPr>
        <w:t>”</w:t>
      </w:r>
      <w:r w:rsidR="00E86526" w:rsidRPr="002A3910">
        <w:rPr>
          <w:b/>
        </w:rPr>
        <w:t>,</w:t>
      </w:r>
      <w:r w:rsidR="00084217" w:rsidRPr="002A3910">
        <w:rPr>
          <w:b/>
        </w:rPr>
        <w:t>“</w:t>
      </w:r>
      <w:r w:rsidR="00357C21" w:rsidRPr="002A3910">
        <w:rPr>
          <w:b/>
        </w:rPr>
        <w:t>”</w:t>
      </w:r>
      <w:r w:rsidR="00E86526" w:rsidRPr="002A3910">
        <w:rPr>
          <w:b/>
        </w:rPr>
        <w:t>,</w:t>
      </w:r>
      <w:r w:rsidR="00357C21" w:rsidRPr="002A3910">
        <w:rPr>
          <w:b/>
        </w:rPr>
        <w:t>“</w:t>
      </w:r>
      <w:r w:rsidR="00E86526" w:rsidRPr="002A3910">
        <w:rPr>
          <w:b/>
        </w:rPr>
        <w:t>E</w:t>
      </w:r>
      <w:r w:rsidR="00084217" w:rsidRPr="002A3910">
        <w:rPr>
          <w:b/>
        </w:rPr>
        <w:t>”</w:t>
      </w:r>
      <w:r w:rsidR="00E86526" w:rsidRPr="002A3910">
        <w:rPr>
          <w:b/>
        </w:rPr>
        <w:t>)</w:t>
      </w:r>
    </w:p>
    <w:p w14:paraId="12F6A8FD" w14:textId="77777777" w:rsidR="00E86526" w:rsidRPr="002A3910" w:rsidRDefault="00E86526" w:rsidP="00B66E33">
      <w:pPr>
        <w:pStyle w:val="BodyText6"/>
      </w:pPr>
    </w:p>
    <w:p w14:paraId="1BBDA3BD" w14:textId="77777777" w:rsidR="00E86526" w:rsidRPr="002A3910" w:rsidRDefault="00E86526" w:rsidP="007D0E14">
      <w:pPr>
        <w:pStyle w:val="Heading2"/>
        <w:rPr>
          <w:noProof w:val="0"/>
        </w:rPr>
      </w:pPr>
      <w:bookmarkStart w:id="1539" w:name="put_ddsvalf"/>
      <w:bookmarkStart w:id="1540" w:name="_Toc159568911"/>
      <w:r w:rsidRPr="002A3910">
        <w:rPr>
          <w:noProof w:val="0"/>
        </w:rPr>
        <w:lastRenderedPageBreak/>
        <w:t>PUT^DDSVALF</w:t>
      </w:r>
      <w:bookmarkEnd w:id="1539"/>
      <w:r w:rsidR="007B673F" w:rsidRPr="002A3910">
        <w:rPr>
          <w:noProof w:val="0"/>
        </w:rPr>
        <w:t>()</w:t>
      </w:r>
      <w:r w:rsidR="005C6C36" w:rsidRPr="002A3910">
        <w:rPr>
          <w:noProof w:val="0"/>
        </w:rPr>
        <w:t>: Stuff Data into a Form-o</w:t>
      </w:r>
      <w:r w:rsidR="007D0E14" w:rsidRPr="002A3910">
        <w:rPr>
          <w:noProof w:val="0"/>
        </w:rPr>
        <w:t>nly Field</w:t>
      </w:r>
      <w:bookmarkEnd w:id="1540"/>
    </w:p>
    <w:p w14:paraId="553F5B7B" w14:textId="77777777" w:rsidR="00977F81" w:rsidRPr="002A3910" w:rsidRDefault="00977F81" w:rsidP="00977F81">
      <w:pPr>
        <w:pStyle w:val="AltHeading5"/>
        <w:rPr>
          <w:noProof w:val="0"/>
        </w:rPr>
      </w:pPr>
      <w:r w:rsidRPr="002A3910">
        <w:rPr>
          <w:noProof w:val="0"/>
        </w:rPr>
        <w:t>Reference Type</w:t>
      </w:r>
    </w:p>
    <w:p w14:paraId="7AA56502"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8F6BCE" w:rsidRPr="002A3910">
        <w:instrText>DDSVALF</w:instrText>
      </w:r>
      <w:r w:rsidRPr="002A3910">
        <w:rPr>
          <w:vanish/>
        </w:rPr>
        <w:instrText>:</w:instrText>
      </w:r>
      <w:r w:rsidR="008F6BCE" w:rsidRPr="002A3910">
        <w:instrText>PUT^DDSVALF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8F6BCE" w:rsidRPr="002A3910">
        <w:instrText>PUT^DDSVALF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8F6BCE" w:rsidRPr="002A3910">
        <w:instrText>PUT^DDSVALF</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8F6BCE" w:rsidRPr="002A3910">
        <w:instrText>PUT^DDSVALF</w:instrText>
      </w:r>
      <w:r w:rsidRPr="002A3910">
        <w:instrText xml:space="preserve">” </w:instrText>
      </w:r>
      <w:r w:rsidRPr="002A3910">
        <w:rPr>
          <w:vanish/>
        </w:rPr>
        <w:fldChar w:fldCharType="end"/>
      </w:r>
      <w:r w:rsidRPr="002A3910">
        <w:fldChar w:fldCharType="begin"/>
      </w:r>
      <w:r w:rsidRPr="002A3910">
        <w:instrText>XE "APIs:</w:instrText>
      </w:r>
      <w:r w:rsidR="008F6BCE" w:rsidRPr="002A3910">
        <w:instrText xml:space="preserve">PUT^DDSVALF </w:instrText>
      </w:r>
      <w:r w:rsidRPr="002A3910">
        <w:instrText>"</w:instrText>
      </w:r>
      <w:r w:rsidRPr="002A3910">
        <w:fldChar w:fldCharType="end"/>
      </w:r>
      <w:r w:rsidR="008F6BCE" w:rsidRPr="002A3910">
        <w:fldChar w:fldCharType="begin"/>
      </w:r>
      <w:r w:rsidR="008F6BCE" w:rsidRPr="002A3910">
        <w:instrText>XE "Stuff Data into a Form-only Field:PUT^DDSVALF"</w:instrText>
      </w:r>
      <w:r w:rsidR="008F6BCE" w:rsidRPr="002A3910">
        <w:fldChar w:fldCharType="end"/>
      </w:r>
      <w:r w:rsidR="008F6BCE" w:rsidRPr="002A3910">
        <w:fldChar w:fldCharType="begin"/>
      </w:r>
      <w:r w:rsidR="008F6BCE" w:rsidRPr="002A3910">
        <w:instrText>XE "ScreenMan:Calls:PUT^DDSVALF"</w:instrText>
      </w:r>
      <w:r w:rsidR="008F6BCE" w:rsidRPr="002A3910">
        <w:fldChar w:fldCharType="end"/>
      </w:r>
      <w:r w:rsidR="008F6BCE" w:rsidRPr="002A3910">
        <w:fldChar w:fldCharType="begin"/>
      </w:r>
      <w:r w:rsidR="008F6BCE" w:rsidRPr="002A3910">
        <w:instrText>XE "ScreenMan:Stuff Data into a Form-only Field:PUT^DDSVALF"</w:instrText>
      </w:r>
      <w:r w:rsidR="008F6BCE" w:rsidRPr="002A3910">
        <w:fldChar w:fldCharType="end"/>
      </w:r>
    </w:p>
    <w:p w14:paraId="3620EA13" w14:textId="77777777" w:rsidR="00977F81" w:rsidRPr="002A3910" w:rsidRDefault="00977F81" w:rsidP="00977F81">
      <w:pPr>
        <w:pStyle w:val="AltHeading5"/>
        <w:rPr>
          <w:noProof w:val="0"/>
        </w:rPr>
      </w:pPr>
      <w:r w:rsidRPr="002A3910">
        <w:rPr>
          <w:noProof w:val="0"/>
        </w:rPr>
        <w:t>Category</w:t>
      </w:r>
    </w:p>
    <w:p w14:paraId="27C0A78E" w14:textId="77777777" w:rsidR="00977F81" w:rsidRPr="002A3910" w:rsidRDefault="00977F81" w:rsidP="00977F81">
      <w:pPr>
        <w:pStyle w:val="APIText"/>
        <w:keepNext/>
        <w:keepLines/>
      </w:pPr>
      <w:r w:rsidRPr="002A3910">
        <w:t>ScreenMan</w:t>
      </w:r>
    </w:p>
    <w:p w14:paraId="24E8C575" w14:textId="77777777" w:rsidR="00977F81" w:rsidRPr="002A3910" w:rsidRDefault="00977F81" w:rsidP="00977F81">
      <w:pPr>
        <w:pStyle w:val="AltHeading5"/>
        <w:rPr>
          <w:noProof w:val="0"/>
        </w:rPr>
      </w:pPr>
      <w:r w:rsidRPr="002A3910">
        <w:rPr>
          <w:noProof w:val="0"/>
        </w:rPr>
        <w:t>ICR#</w:t>
      </w:r>
    </w:p>
    <w:p w14:paraId="10EBEF4D" w14:textId="77777777" w:rsidR="00977F81" w:rsidRPr="002A3910" w:rsidRDefault="003B51A0" w:rsidP="00977F81">
      <w:pPr>
        <w:pStyle w:val="APIText"/>
        <w:keepNext/>
        <w:keepLines/>
      </w:pPr>
      <w:r w:rsidRPr="002A3910">
        <w:t>2610</w:t>
      </w:r>
    </w:p>
    <w:p w14:paraId="46480FA0" w14:textId="77777777" w:rsidR="00977F81" w:rsidRPr="002A3910" w:rsidRDefault="00977F81" w:rsidP="00977F81">
      <w:pPr>
        <w:pStyle w:val="AltHeading5"/>
        <w:rPr>
          <w:noProof w:val="0"/>
        </w:rPr>
      </w:pPr>
      <w:r w:rsidRPr="002A3910">
        <w:rPr>
          <w:noProof w:val="0"/>
        </w:rPr>
        <w:t>Description</w:t>
      </w:r>
    </w:p>
    <w:p w14:paraId="558C3EDF" w14:textId="77777777" w:rsidR="00E86526" w:rsidRPr="002A3910" w:rsidRDefault="00E86526" w:rsidP="00C921F3">
      <w:pPr>
        <w:pStyle w:val="BodyText"/>
        <w:keepNext/>
        <w:keepLines/>
      </w:pPr>
      <w:r w:rsidRPr="002A3910">
        <w:t>You can use th</w:t>
      </w:r>
      <w:r w:rsidR="005276D8" w:rsidRPr="002A3910">
        <w:t>e PUT^DDSVALF API</w:t>
      </w:r>
      <w:r w:rsidRPr="002A3910">
        <w:t xml:space="preserve"> only within a ScreenMan form, in all places where M code can be placed on the form.</w:t>
      </w:r>
    </w:p>
    <w:p w14:paraId="0054D160" w14:textId="25D302E5" w:rsidR="00E86526" w:rsidRPr="002A3910" w:rsidRDefault="00E86526" w:rsidP="009A7E96">
      <w:pPr>
        <w:pStyle w:val="BodyText"/>
      </w:pPr>
      <w:r w:rsidRPr="002A3910">
        <w:t>Th</w:t>
      </w:r>
      <w:r w:rsidR="005276D8" w:rsidRPr="002A3910">
        <w:t>e PUT^DDSVALF API</w:t>
      </w:r>
      <w:r w:rsidR="00DC67BF" w:rsidRPr="002A3910">
        <w:t xml:space="preserve"> stuffs data into a </w:t>
      </w:r>
      <w:hyperlink w:anchor="screenman_field_type_form_only" w:history="1">
        <w:r w:rsidR="00DC67BF" w:rsidRPr="002A3910">
          <w:rPr>
            <w:rStyle w:val="Hyperlink"/>
            <w:b/>
          </w:rPr>
          <w:t>Form-only</w:t>
        </w:r>
      </w:hyperlink>
      <w:r w:rsidRPr="002A3910">
        <w:t xml:space="preserve"> field.</w:t>
      </w:r>
    </w:p>
    <w:p w14:paraId="50F0F39D" w14:textId="77777777" w:rsidR="00E86526" w:rsidRPr="002A3910" w:rsidRDefault="00E86526" w:rsidP="009A7E96">
      <w:pPr>
        <w:pStyle w:val="BodyText"/>
      </w:pPr>
      <w:r w:rsidRPr="002A3910">
        <w:t>If, while a form is running, a call to PUT^DDSVALF fails, ScreenMan prints an error message in the Command Area.</w:t>
      </w:r>
    </w:p>
    <w:p w14:paraId="46BEC087" w14:textId="77777777" w:rsidR="00E86526" w:rsidRPr="002A3910" w:rsidRDefault="00E86526" w:rsidP="00CD348A">
      <w:pPr>
        <w:pStyle w:val="AltHeading5"/>
        <w:rPr>
          <w:noProof w:val="0"/>
        </w:rPr>
      </w:pPr>
      <w:r w:rsidRPr="002A3910">
        <w:rPr>
          <w:noProof w:val="0"/>
        </w:rPr>
        <w:t>Format</w:t>
      </w:r>
    </w:p>
    <w:p w14:paraId="1EECD1E3" w14:textId="058BFC04" w:rsidR="00E86526" w:rsidRPr="002A3910" w:rsidRDefault="00E86526" w:rsidP="009A7E96">
      <w:pPr>
        <w:pStyle w:val="APIFormat"/>
      </w:pPr>
      <w:r w:rsidRPr="002A3910">
        <w:t>PUT^DDSVALF(</w:t>
      </w:r>
      <w:r w:rsidR="000B3892" w:rsidRPr="002A3910">
        <w:t>field,block,page,value</w:t>
      </w:r>
      <w:r w:rsidR="00383DB6" w:rsidRPr="002A3910">
        <w:t>[</w:t>
      </w:r>
      <w:r w:rsidR="000B3892" w:rsidRPr="002A3910">
        <w:t>,flags</w:t>
      </w:r>
      <w:r w:rsidR="00383DB6" w:rsidRPr="002A3910">
        <w:t>]</w:t>
      </w:r>
      <w:r w:rsidR="000B3892" w:rsidRPr="002A3910">
        <w:t>,iens</w:t>
      </w:r>
      <w:r w:rsidRPr="002A3910">
        <w:t>)</w:t>
      </w:r>
    </w:p>
    <w:p w14:paraId="664FDA80" w14:textId="77777777" w:rsidR="00C921F3" w:rsidRPr="002A3910" w:rsidRDefault="00C921F3" w:rsidP="00C921F3">
      <w:pPr>
        <w:pStyle w:val="BodyText6"/>
      </w:pPr>
    </w:p>
    <w:p w14:paraId="7E3CB8F1" w14:textId="77777777" w:rsidR="00E86526" w:rsidRPr="002A3910" w:rsidRDefault="00E86526" w:rsidP="00CD348A">
      <w:pPr>
        <w:pStyle w:val="AltHeading5"/>
        <w:rPr>
          <w:noProof w:val="0"/>
        </w:rPr>
      </w:pPr>
      <w:r w:rsidRPr="002A3910">
        <w:rPr>
          <w:noProof w:val="0"/>
        </w:rPr>
        <w:t>Input Parameters</w:t>
      </w:r>
    </w:p>
    <w:p w14:paraId="7A9000B0" w14:textId="740EF267" w:rsidR="009A7E96" w:rsidRPr="002A3910" w:rsidRDefault="009A7E96" w:rsidP="009A7E96">
      <w:pPr>
        <w:pStyle w:val="APIParameters"/>
        <w:keepNext/>
        <w:keepLines/>
        <w:rPr>
          <w:noProof w:val="0"/>
        </w:rPr>
      </w:pPr>
      <w:r w:rsidRPr="002A3910">
        <w:rPr>
          <w:b/>
          <w:bCs w:val="0"/>
          <w:noProof w:val="0"/>
        </w:rPr>
        <w:t>field</w:t>
      </w:r>
      <w:r w:rsidRPr="002A3910">
        <w:rPr>
          <w:noProof w:val="0"/>
        </w:rPr>
        <w:t>:</w:t>
      </w:r>
      <w:r w:rsidRPr="002A3910">
        <w:rPr>
          <w:noProof w:val="0"/>
        </w:rPr>
        <w:tab/>
        <w:t xml:space="preserve">(Required) The </w:t>
      </w:r>
      <w:hyperlink w:anchor="screenman_field_order_property" w:history="1">
        <w:r w:rsidRPr="002A3910">
          <w:rPr>
            <w:rStyle w:val="Hyperlink"/>
            <w:b/>
            <w:noProof w:val="0"/>
          </w:rPr>
          <w:t>Field Order</w:t>
        </w:r>
      </w:hyperlink>
      <w:r w:rsidRPr="002A3910">
        <w:rPr>
          <w:noProof w:val="0"/>
        </w:rPr>
        <w:t xml:space="preserve"> number, </w:t>
      </w:r>
      <w:hyperlink w:anchor="screenman_caption_property" w:history="1">
        <w:r w:rsidRPr="002A3910">
          <w:rPr>
            <w:rStyle w:val="Hyperlink"/>
            <w:b/>
            <w:noProof w:val="0"/>
          </w:rPr>
          <w:t>Caption</w:t>
        </w:r>
      </w:hyperlink>
      <w:r w:rsidRPr="002A3910">
        <w:rPr>
          <w:noProof w:val="0"/>
        </w:rPr>
        <w:t xml:space="preserve">, or </w:t>
      </w:r>
      <w:hyperlink w:anchor="screenman_unique_name_property" w:history="1">
        <w:r w:rsidRPr="002A3910">
          <w:rPr>
            <w:rStyle w:val="Hyperlink"/>
            <w:b/>
            <w:noProof w:val="0"/>
          </w:rPr>
          <w:t>Unique Name</w:t>
        </w:r>
      </w:hyperlink>
      <w:r w:rsidR="00DC67BF" w:rsidRPr="002A3910">
        <w:rPr>
          <w:noProof w:val="0"/>
        </w:rPr>
        <w:t xml:space="preserve"> of the </w:t>
      </w:r>
      <w:hyperlink w:anchor="screenman_field_type_form_only" w:history="1">
        <w:r w:rsidR="00DC67BF" w:rsidRPr="002A3910">
          <w:rPr>
            <w:rStyle w:val="Hyperlink"/>
            <w:b/>
            <w:noProof w:val="0"/>
          </w:rPr>
          <w:t>Form-only</w:t>
        </w:r>
      </w:hyperlink>
      <w:r w:rsidRPr="002A3910">
        <w:rPr>
          <w:noProof w:val="0"/>
        </w:rPr>
        <w:t xml:space="preserve"> field.</w:t>
      </w:r>
    </w:p>
    <w:p w14:paraId="01776BFC" w14:textId="438D2FDF" w:rsidR="009A7E96" w:rsidRPr="002A3910" w:rsidRDefault="009A7E96" w:rsidP="009A7E96">
      <w:pPr>
        <w:pStyle w:val="APIParameters"/>
        <w:keepNext/>
        <w:keepLines/>
        <w:rPr>
          <w:noProof w:val="0"/>
        </w:rPr>
      </w:pPr>
      <w:r w:rsidRPr="002A3910">
        <w:rPr>
          <w:b/>
          <w:bCs w:val="0"/>
          <w:noProof w:val="0"/>
        </w:rPr>
        <w:t>block</w:t>
      </w:r>
      <w:r w:rsidRPr="002A3910">
        <w:rPr>
          <w:noProof w:val="0"/>
        </w:rPr>
        <w:t>:</w:t>
      </w:r>
      <w:r w:rsidRPr="002A3910">
        <w:rPr>
          <w:noProof w:val="0"/>
        </w:rPr>
        <w:tab/>
        <w:t xml:space="preserve">(Required at the page and form levels) The </w:t>
      </w:r>
      <w:hyperlink w:anchor="screenman_block_order_property" w:history="1">
        <w:r w:rsidRPr="002A3910">
          <w:rPr>
            <w:rStyle w:val="Hyperlink"/>
            <w:b/>
            <w:noProof w:val="0"/>
          </w:rPr>
          <w:t>Block Order</w:t>
        </w:r>
      </w:hyperlink>
      <w:r w:rsidRPr="002A3910">
        <w:rPr>
          <w:noProof w:val="0"/>
        </w:rPr>
        <w:t xml:space="preserve"> or </w:t>
      </w:r>
      <w:hyperlink w:anchor="screenman_block_name_property" w:history="1">
        <w:r w:rsidRPr="002A3910">
          <w:rPr>
            <w:rStyle w:val="Hyperlink"/>
            <w:b/>
            <w:noProof w:val="0"/>
          </w:rPr>
          <w:t>Block Name</w:t>
        </w:r>
      </w:hyperlink>
      <w:r w:rsidRPr="002A3910">
        <w:rPr>
          <w:noProof w:val="0"/>
        </w:rPr>
        <w:t>. The default is the current block.</w:t>
      </w:r>
    </w:p>
    <w:p w14:paraId="5D764264" w14:textId="5F969BF6" w:rsidR="009A7E96" w:rsidRPr="002A3910" w:rsidRDefault="009A7E96" w:rsidP="009A7E96">
      <w:pPr>
        <w:pStyle w:val="APIParameters"/>
        <w:rPr>
          <w:noProof w:val="0"/>
        </w:rPr>
      </w:pPr>
      <w:r w:rsidRPr="002A3910">
        <w:rPr>
          <w:b/>
          <w:bCs w:val="0"/>
          <w:noProof w:val="0"/>
        </w:rPr>
        <w:t>page</w:t>
      </w:r>
      <w:r w:rsidRPr="002A3910">
        <w:rPr>
          <w:noProof w:val="0"/>
        </w:rPr>
        <w:t>:</w:t>
      </w:r>
      <w:r w:rsidRPr="002A3910">
        <w:rPr>
          <w:noProof w:val="0"/>
        </w:rPr>
        <w:tab/>
        <w:t xml:space="preserve">(Required at the form level) The </w:t>
      </w:r>
      <w:hyperlink w:anchor="screenman_page_number_property" w:history="1">
        <w:r w:rsidRPr="002A3910">
          <w:rPr>
            <w:rStyle w:val="Hyperlink"/>
            <w:b/>
            <w:noProof w:val="0"/>
          </w:rPr>
          <w:t>Page Number</w:t>
        </w:r>
      </w:hyperlink>
      <w:r w:rsidRPr="002A3910">
        <w:rPr>
          <w:noProof w:val="0"/>
        </w:rPr>
        <w:t xml:space="preserve"> or </w:t>
      </w:r>
      <w:hyperlink w:anchor="screenman_page_name_property" w:history="1">
        <w:r w:rsidRPr="002A3910">
          <w:rPr>
            <w:rStyle w:val="Hyperlink"/>
            <w:b/>
            <w:noProof w:val="0"/>
          </w:rPr>
          <w:t>Page Name</w:t>
        </w:r>
      </w:hyperlink>
      <w:r w:rsidRPr="002A3910">
        <w:rPr>
          <w:noProof w:val="0"/>
        </w:rPr>
        <w:t>. The default is the current page.</w:t>
      </w:r>
    </w:p>
    <w:p w14:paraId="1CDDD7BD" w14:textId="77777777" w:rsidR="009A7E96" w:rsidRPr="002A3910" w:rsidRDefault="009A7E96" w:rsidP="009A7E96">
      <w:pPr>
        <w:pStyle w:val="APIParameters"/>
        <w:rPr>
          <w:noProof w:val="0"/>
        </w:rPr>
      </w:pPr>
      <w:r w:rsidRPr="002A3910">
        <w:rPr>
          <w:b/>
          <w:bCs w:val="0"/>
          <w:noProof w:val="0"/>
        </w:rPr>
        <w:t>value</w:t>
      </w:r>
      <w:r w:rsidRPr="002A3910">
        <w:rPr>
          <w:noProof w:val="0"/>
        </w:rPr>
        <w:t>:</w:t>
      </w:r>
      <w:r w:rsidRPr="002A3910">
        <w:rPr>
          <w:noProof w:val="0"/>
        </w:rPr>
        <w:tab/>
        <w:t xml:space="preserve">(Required) The value to stuff into the form-only field. If </w:t>
      </w:r>
      <w:r w:rsidR="00DC67BF" w:rsidRPr="002A3910">
        <w:rPr>
          <w:noProof w:val="0"/>
        </w:rPr>
        <w:t xml:space="preserve">the </w:t>
      </w:r>
      <w:r w:rsidR="00DC67BF" w:rsidRPr="002A3910">
        <w:rPr>
          <w:b/>
          <w:noProof w:val="0"/>
        </w:rPr>
        <w:t>flags</w:t>
      </w:r>
      <w:r w:rsidR="00DC67BF" w:rsidRPr="002A3910">
        <w:rPr>
          <w:noProof w:val="0"/>
        </w:rPr>
        <w:t xml:space="preserve"> parameter </w:t>
      </w:r>
      <w:r w:rsidRPr="002A3910">
        <w:rPr>
          <w:noProof w:val="0"/>
        </w:rPr>
        <w:t xml:space="preserve">does </w:t>
      </w:r>
      <w:r w:rsidRPr="002A3910">
        <w:rPr>
          <w:i/>
          <w:noProof w:val="0"/>
        </w:rPr>
        <w:t>not</w:t>
      </w:r>
      <w:r w:rsidRPr="002A3910">
        <w:rPr>
          <w:noProof w:val="0"/>
        </w:rPr>
        <w:t xml:space="preserve"> contain an </w:t>
      </w:r>
      <w:r w:rsidRPr="002A3910">
        <w:rPr>
          <w:b/>
          <w:noProof w:val="0"/>
        </w:rPr>
        <w:t>I</w:t>
      </w:r>
      <w:r w:rsidRPr="002A3910">
        <w:rPr>
          <w:noProof w:val="0"/>
        </w:rPr>
        <w:t xml:space="preserve">, the value </w:t>
      </w:r>
      <w:r w:rsidRPr="002A3910">
        <w:rPr>
          <w:i/>
          <w:noProof w:val="0"/>
        </w:rPr>
        <w:t>must</w:t>
      </w:r>
      <w:r w:rsidRPr="002A3910">
        <w:rPr>
          <w:noProof w:val="0"/>
        </w:rPr>
        <w:t xml:space="preserve"> be in the form of a valid, unambiguous user response.</w:t>
      </w:r>
    </w:p>
    <w:p w14:paraId="05AA31B3" w14:textId="77777777" w:rsidR="009A7E96" w:rsidRPr="002A3910" w:rsidRDefault="009A7E96" w:rsidP="009A7E96">
      <w:pPr>
        <w:pStyle w:val="APIParameters"/>
        <w:keepNext/>
        <w:keepLines/>
        <w:rPr>
          <w:noProof w:val="0"/>
        </w:rPr>
      </w:pPr>
      <w:r w:rsidRPr="002A3910">
        <w:rPr>
          <w:b/>
          <w:bCs w:val="0"/>
          <w:noProof w:val="0"/>
        </w:rPr>
        <w:t>flags</w:t>
      </w:r>
      <w:r w:rsidRPr="002A3910">
        <w:rPr>
          <w:noProof w:val="0"/>
        </w:rPr>
        <w:t>:</w:t>
      </w:r>
      <w:r w:rsidRPr="002A3910">
        <w:rPr>
          <w:noProof w:val="0"/>
        </w:rPr>
        <w:tab/>
        <w:t xml:space="preserve">(Optional) Indicates whether </w:t>
      </w:r>
      <w:r w:rsidR="00DC67BF" w:rsidRPr="002A3910">
        <w:rPr>
          <w:noProof w:val="0"/>
        </w:rPr>
        <w:t xml:space="preserve">the </w:t>
      </w:r>
      <w:r w:rsidR="00DC67BF" w:rsidRPr="002A3910">
        <w:rPr>
          <w:b/>
          <w:noProof w:val="0"/>
        </w:rPr>
        <w:t>value</w:t>
      </w:r>
      <w:r w:rsidRPr="002A3910">
        <w:rPr>
          <w:noProof w:val="0"/>
        </w:rPr>
        <w:t xml:space="preserve"> </w:t>
      </w:r>
      <w:r w:rsidR="00DC67BF" w:rsidRPr="002A3910">
        <w:rPr>
          <w:noProof w:val="0"/>
        </w:rPr>
        <w:t xml:space="preserve">parameter </w:t>
      </w:r>
      <w:r w:rsidRPr="002A3910">
        <w:rPr>
          <w:noProof w:val="0"/>
        </w:rPr>
        <w:t>is in internal or external form, as shown below:</w:t>
      </w:r>
    </w:p>
    <w:p w14:paraId="6D4150CE" w14:textId="77777777" w:rsidR="009A7E96" w:rsidRPr="002A3910" w:rsidRDefault="009A7E96" w:rsidP="009A7E96">
      <w:pPr>
        <w:pStyle w:val="APIParametersListBullet"/>
        <w:keepNext/>
        <w:keepLines/>
        <w:rPr>
          <w:noProof w:val="0"/>
        </w:rPr>
      </w:pPr>
      <w:r w:rsidRPr="002A3910">
        <w:rPr>
          <w:b/>
          <w:noProof w:val="0"/>
        </w:rPr>
        <w:t>I</w:t>
      </w:r>
      <w:r w:rsidRPr="002A3910">
        <w:rPr>
          <w:noProof w:val="0"/>
        </w:rPr>
        <w:t>—</w:t>
      </w:r>
      <w:r w:rsidR="00DC67BF" w:rsidRPr="002A3910">
        <w:rPr>
          <w:noProof w:val="0"/>
        </w:rPr>
        <w:t xml:space="preserve">The </w:t>
      </w:r>
      <w:r w:rsidR="00DC67BF" w:rsidRPr="002A3910">
        <w:rPr>
          <w:b/>
          <w:noProof w:val="0"/>
        </w:rPr>
        <w:t>value</w:t>
      </w:r>
      <w:r w:rsidR="00DC67BF" w:rsidRPr="002A3910">
        <w:rPr>
          <w:noProof w:val="0"/>
        </w:rPr>
        <w:t xml:space="preserve"> parameter</w:t>
      </w:r>
      <w:r w:rsidRPr="002A3910">
        <w:rPr>
          <w:noProof w:val="0"/>
        </w:rPr>
        <w:t xml:space="preserve"> is in </w:t>
      </w:r>
      <w:r w:rsidRPr="002A3910">
        <w:rPr>
          <w:b/>
          <w:bCs/>
          <w:noProof w:val="0"/>
        </w:rPr>
        <w:t>I</w:t>
      </w:r>
      <w:r w:rsidRPr="002A3910">
        <w:rPr>
          <w:noProof w:val="0"/>
        </w:rPr>
        <w:t xml:space="preserve">nternal form; it is </w:t>
      </w:r>
      <w:r w:rsidRPr="002A3910">
        <w:rPr>
          <w:i/>
          <w:noProof w:val="0"/>
        </w:rPr>
        <w:t>not</w:t>
      </w:r>
      <w:r w:rsidRPr="002A3910">
        <w:rPr>
          <w:noProof w:val="0"/>
        </w:rPr>
        <w:t xml:space="preserve"> validated.</w:t>
      </w:r>
    </w:p>
    <w:p w14:paraId="7DC5D230" w14:textId="77777777" w:rsidR="009A7E96" w:rsidRPr="002A3910" w:rsidRDefault="009A7E96" w:rsidP="009A7E96">
      <w:pPr>
        <w:pStyle w:val="APIParametersListBullet"/>
        <w:rPr>
          <w:noProof w:val="0"/>
        </w:rPr>
      </w:pPr>
      <w:r w:rsidRPr="002A3910">
        <w:rPr>
          <w:b/>
          <w:noProof w:val="0"/>
        </w:rPr>
        <w:t>E</w:t>
      </w:r>
      <w:r w:rsidR="00DC67BF" w:rsidRPr="002A3910">
        <w:rPr>
          <w:noProof w:val="0"/>
        </w:rPr>
        <w:t xml:space="preserve"> (Default)</w:t>
      </w:r>
      <w:r w:rsidRPr="002A3910">
        <w:rPr>
          <w:noProof w:val="0"/>
        </w:rPr>
        <w:t>—</w:t>
      </w:r>
      <w:r w:rsidR="00DC67BF" w:rsidRPr="002A3910">
        <w:rPr>
          <w:noProof w:val="0"/>
        </w:rPr>
        <w:t xml:space="preserve">The </w:t>
      </w:r>
      <w:r w:rsidR="00DC67BF" w:rsidRPr="002A3910">
        <w:rPr>
          <w:b/>
          <w:noProof w:val="0"/>
        </w:rPr>
        <w:t>value</w:t>
      </w:r>
      <w:r w:rsidR="00DC67BF" w:rsidRPr="002A3910">
        <w:rPr>
          <w:noProof w:val="0"/>
        </w:rPr>
        <w:t xml:space="preserve"> parameter</w:t>
      </w:r>
      <w:r w:rsidRPr="002A3910">
        <w:rPr>
          <w:noProof w:val="0"/>
        </w:rPr>
        <w:t xml:space="preserve"> is in </w:t>
      </w:r>
      <w:r w:rsidRPr="002A3910">
        <w:rPr>
          <w:b/>
          <w:bCs/>
          <w:noProof w:val="0"/>
        </w:rPr>
        <w:t>E</w:t>
      </w:r>
      <w:r w:rsidRPr="002A3910">
        <w:rPr>
          <w:noProof w:val="0"/>
        </w:rPr>
        <w:t>xternal form.</w:t>
      </w:r>
    </w:p>
    <w:p w14:paraId="291D763F" w14:textId="77777777" w:rsidR="007C2B8A" w:rsidRPr="002A3910" w:rsidRDefault="007C2B8A" w:rsidP="007C2B8A">
      <w:pPr>
        <w:pStyle w:val="BodyText6"/>
      </w:pPr>
    </w:p>
    <w:p w14:paraId="6A4E1DA2" w14:textId="44527F02" w:rsidR="009A7E96" w:rsidRPr="002A3910" w:rsidRDefault="009A7E96" w:rsidP="009A7E96">
      <w:pPr>
        <w:pStyle w:val="APIParameters"/>
        <w:rPr>
          <w:noProof w:val="0"/>
        </w:rPr>
      </w:pPr>
      <w:r w:rsidRPr="002A3910">
        <w:rPr>
          <w:b/>
          <w:bCs w:val="0"/>
          <w:noProof w:val="0"/>
        </w:rPr>
        <w:t>iens</w:t>
      </w:r>
      <w:r w:rsidRPr="002A3910">
        <w:rPr>
          <w:noProof w:val="0"/>
        </w:rPr>
        <w:t>:</w:t>
      </w:r>
      <w:r w:rsidRPr="002A3910">
        <w:rPr>
          <w:noProof w:val="0"/>
        </w:rPr>
        <w:tab/>
        <w:t>(Required at the page and form levels) The standard IENS that identifies the entry or subentry asso</w:t>
      </w:r>
      <w:r w:rsidR="00DC67BF" w:rsidRPr="002A3910">
        <w:rPr>
          <w:noProof w:val="0"/>
        </w:rPr>
        <w:t xml:space="preserve">ciated with the </w:t>
      </w:r>
      <w:hyperlink w:anchor="screenman_field_type_form_only" w:history="1">
        <w:r w:rsidR="00DC67BF" w:rsidRPr="002A3910">
          <w:rPr>
            <w:rStyle w:val="Hyperlink"/>
            <w:b/>
            <w:noProof w:val="0"/>
          </w:rPr>
          <w:t>Form-only</w:t>
        </w:r>
      </w:hyperlink>
      <w:r w:rsidRPr="002A3910">
        <w:rPr>
          <w:noProof w:val="0"/>
        </w:rPr>
        <w:t xml:space="preserve"> field. The default is the current entry or subentry.</w:t>
      </w:r>
    </w:p>
    <w:p w14:paraId="51D3CC62" w14:textId="69F4DB31" w:rsidR="009A7E96" w:rsidRPr="002A3910" w:rsidRDefault="007869D8" w:rsidP="008C0785">
      <w:pPr>
        <w:pStyle w:val="APIParametersNote"/>
        <w:rPr>
          <w:noProof w:val="0"/>
        </w:rPr>
      </w:pPr>
      <w:r w:rsidRPr="002A3910">
        <w:lastRenderedPageBreak/>
        <w:drawing>
          <wp:inline distT="0" distB="0" distL="0" distR="0" wp14:anchorId="5A5AFEDD" wp14:editId="43CE5640">
            <wp:extent cx="266700" cy="289560"/>
            <wp:effectExtent l="0" t="0" r="0" b="0"/>
            <wp:docPr id="32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9A7E96" w:rsidRPr="002A3910">
        <w:rPr>
          <w:noProof w:val="0"/>
        </w:rPr>
        <w:tab/>
      </w:r>
      <w:r w:rsidR="009A7E96" w:rsidRPr="002A3910">
        <w:rPr>
          <w:b/>
          <w:noProof w:val="0"/>
        </w:rPr>
        <w:t>REF:</w:t>
      </w:r>
      <w:r w:rsidR="009A7E96" w:rsidRPr="002A3910">
        <w:rPr>
          <w:noProof w:val="0"/>
        </w:rPr>
        <w:t xml:space="preserve"> For a detailed description of IENS, see the “</w:t>
      </w:r>
      <w:r w:rsidR="009A7E96" w:rsidRPr="002A3910">
        <w:rPr>
          <w:noProof w:val="0"/>
          <w:color w:val="0000FF"/>
          <w:u w:val="single"/>
        </w:rPr>
        <w:fldChar w:fldCharType="begin" w:fldLock="1"/>
      </w:r>
      <w:r w:rsidR="009A7E96" w:rsidRPr="002A3910">
        <w:rPr>
          <w:noProof w:val="0"/>
          <w:color w:val="0000FF"/>
          <w:u w:val="single"/>
        </w:rPr>
        <w:instrText xml:space="preserve"> REF _Ref254255060 \h  \* MERGEFORMAT </w:instrText>
      </w:r>
      <w:r w:rsidR="009A7E96" w:rsidRPr="002A3910">
        <w:rPr>
          <w:noProof w:val="0"/>
          <w:color w:val="0000FF"/>
          <w:u w:val="single"/>
        </w:rPr>
      </w:r>
      <w:r w:rsidR="009A7E96" w:rsidRPr="002A3910">
        <w:rPr>
          <w:noProof w:val="0"/>
          <w:color w:val="0000FF"/>
          <w:u w:val="single"/>
        </w:rPr>
        <w:fldChar w:fldCharType="separate"/>
      </w:r>
      <w:r w:rsidR="00272B32" w:rsidRPr="002A3910">
        <w:rPr>
          <w:noProof w:val="0"/>
          <w:color w:val="0000FF"/>
          <w:u w:val="single"/>
        </w:rPr>
        <w:t>IENS: Identify Entries and Subentries</w:t>
      </w:r>
      <w:r w:rsidR="009A7E96" w:rsidRPr="002A3910">
        <w:rPr>
          <w:noProof w:val="0"/>
          <w:color w:val="0000FF"/>
          <w:u w:val="single"/>
        </w:rPr>
        <w:fldChar w:fldCharType="end"/>
      </w:r>
      <w:r w:rsidR="009A7E96" w:rsidRPr="002A3910">
        <w:rPr>
          <w:noProof w:val="0"/>
        </w:rPr>
        <w:t xml:space="preserve">” section in </w:t>
      </w:r>
      <w:r w:rsidR="00C03820" w:rsidRPr="002A3910">
        <w:rPr>
          <w:noProof w:val="0"/>
        </w:rPr>
        <w:t>the “</w:t>
      </w:r>
      <w:r w:rsidR="008C0785" w:rsidRPr="002A3910">
        <w:rPr>
          <w:noProof w:val="0"/>
          <w:color w:val="0000FF"/>
          <w:u w:val="single"/>
        </w:rPr>
        <w:fldChar w:fldCharType="begin" w:fldLock="1"/>
      </w:r>
      <w:r w:rsidR="008C0785" w:rsidRPr="002A3910">
        <w:rPr>
          <w:noProof w:val="0"/>
          <w:color w:val="0000FF"/>
          <w:u w:val="single"/>
        </w:rPr>
        <w:instrText xml:space="preserve"> REF _Ref71723750 \h  \* MERGEFORMAT </w:instrText>
      </w:r>
      <w:r w:rsidR="008C0785" w:rsidRPr="002A3910">
        <w:rPr>
          <w:noProof w:val="0"/>
          <w:color w:val="0000FF"/>
          <w:u w:val="single"/>
        </w:rPr>
      </w:r>
      <w:r w:rsidR="008C0785" w:rsidRPr="002A3910">
        <w:rPr>
          <w:noProof w:val="0"/>
          <w:color w:val="0000FF"/>
          <w:u w:val="single"/>
        </w:rPr>
        <w:fldChar w:fldCharType="separate"/>
      </w:r>
      <w:r w:rsidR="008C0785" w:rsidRPr="002A3910">
        <w:rPr>
          <w:noProof w:val="0"/>
          <w:color w:val="0000FF"/>
          <w:u w:val="single"/>
        </w:rPr>
        <w:t>Database Server (DBS) API</w:t>
      </w:r>
      <w:r w:rsidR="008C0785" w:rsidRPr="002A3910">
        <w:rPr>
          <w:noProof w:val="0"/>
          <w:color w:val="0000FF"/>
          <w:u w:val="single"/>
        </w:rPr>
        <w:fldChar w:fldCharType="end"/>
      </w:r>
      <w:r w:rsidR="00C03820" w:rsidRPr="002A3910">
        <w:rPr>
          <w:noProof w:val="0"/>
        </w:rPr>
        <w:t>” section</w:t>
      </w:r>
      <w:r w:rsidR="009A7E96" w:rsidRPr="002A3910">
        <w:rPr>
          <w:noProof w:val="0"/>
        </w:rPr>
        <w:t>.</w:t>
      </w:r>
    </w:p>
    <w:p w14:paraId="4554A118" w14:textId="77777777" w:rsidR="009A7E96" w:rsidRPr="002A3910" w:rsidRDefault="009A7E96" w:rsidP="00B66E33">
      <w:pPr>
        <w:pStyle w:val="BodyText6"/>
      </w:pPr>
    </w:p>
    <w:p w14:paraId="5AB4F939" w14:textId="77777777" w:rsidR="00E86526" w:rsidRPr="002A3910" w:rsidRDefault="00E86526" w:rsidP="007D0E14">
      <w:pPr>
        <w:pStyle w:val="Heading3"/>
      </w:pPr>
      <w:bookmarkStart w:id="1541" w:name="_Toc159568912"/>
      <w:r w:rsidRPr="002A3910">
        <w:t>Example</w:t>
      </w:r>
      <w:bookmarkEnd w:id="1541"/>
    </w:p>
    <w:p w14:paraId="6BC9E1F0" w14:textId="2D58B0E8" w:rsidR="00E86526" w:rsidRPr="002A3910" w:rsidRDefault="00DC67BF" w:rsidP="007A436C">
      <w:pPr>
        <w:pStyle w:val="BodyText"/>
        <w:keepNext/>
        <w:keepLines/>
      </w:pPr>
      <w:r w:rsidRPr="002A3910">
        <w:t xml:space="preserve">Stuff the value </w:t>
      </w:r>
      <w:r w:rsidRPr="002A3910">
        <w:rPr>
          <w:b/>
          <w:bCs/>
        </w:rPr>
        <w:t>2940801</w:t>
      </w:r>
      <w:r w:rsidRPr="002A3910">
        <w:t xml:space="preserve"> into a </w:t>
      </w:r>
      <w:hyperlink w:anchor="screenman_field_type_form_only" w:history="1">
        <w:r w:rsidRPr="002A3910">
          <w:rPr>
            <w:rStyle w:val="Hyperlink"/>
            <w:b/>
          </w:rPr>
          <w:t>F</w:t>
        </w:r>
        <w:r w:rsidR="00E86526" w:rsidRPr="002A3910">
          <w:rPr>
            <w:rStyle w:val="Hyperlink"/>
            <w:b/>
          </w:rPr>
          <w:t>orm-only</w:t>
        </w:r>
      </w:hyperlink>
      <w:r w:rsidR="00E86526" w:rsidRPr="002A3910">
        <w:t xml:space="preserve"> date </w:t>
      </w:r>
      <w:r w:rsidR="009E1F74" w:rsidRPr="002A3910">
        <w:t>field with</w:t>
      </w:r>
      <w:r w:rsidR="00E86526" w:rsidRPr="002A3910">
        <w:t xml:space="preserve"> the caption </w:t>
      </w:r>
      <w:r w:rsidR="00084217" w:rsidRPr="002A3910">
        <w:t>“</w:t>
      </w:r>
      <w:r w:rsidR="00E86526" w:rsidRPr="002A3910">
        <w:t>DATE</w:t>
      </w:r>
      <w:r w:rsidR="00084217" w:rsidRPr="002A3910">
        <w:t>”</w:t>
      </w:r>
      <w:r w:rsidR="00E86526" w:rsidRPr="002A3910">
        <w:t xml:space="preserve">, as shown </w:t>
      </w:r>
      <w:r w:rsidR="009A7E96" w:rsidRPr="002A3910">
        <w:t xml:space="preserve">in </w:t>
      </w:r>
      <w:r w:rsidR="009A7E96" w:rsidRPr="002A3910">
        <w:rPr>
          <w:color w:val="0000FF"/>
          <w:u w:val="single"/>
        </w:rPr>
        <w:fldChar w:fldCharType="begin" w:fldLock="1"/>
      </w:r>
      <w:r w:rsidR="009A7E96" w:rsidRPr="002A3910">
        <w:rPr>
          <w:color w:val="0000FF"/>
          <w:u w:val="single"/>
        </w:rPr>
        <w:instrText xml:space="preserve"> REF _Ref458180912 \h  \* MERGEFORMAT </w:instrText>
      </w:r>
      <w:r w:rsidR="009A7E96" w:rsidRPr="002A3910">
        <w:rPr>
          <w:color w:val="0000FF"/>
          <w:u w:val="single"/>
        </w:rPr>
      </w:r>
      <w:r w:rsidR="009A7E96" w:rsidRPr="002A3910">
        <w:rPr>
          <w:color w:val="0000FF"/>
          <w:u w:val="single"/>
        </w:rPr>
        <w:fldChar w:fldCharType="separate"/>
      </w:r>
      <w:r w:rsidR="00272B32" w:rsidRPr="002A3910">
        <w:rPr>
          <w:color w:val="0000FF"/>
          <w:u w:val="single"/>
        </w:rPr>
        <w:t>Figure 280</w:t>
      </w:r>
      <w:r w:rsidR="009A7E96" w:rsidRPr="002A3910">
        <w:rPr>
          <w:color w:val="0000FF"/>
          <w:u w:val="single"/>
        </w:rPr>
        <w:fldChar w:fldCharType="end"/>
      </w:r>
      <w:r w:rsidR="00E86526" w:rsidRPr="002A3910">
        <w:t>:</w:t>
      </w:r>
    </w:p>
    <w:p w14:paraId="29064572" w14:textId="77777777" w:rsidR="00C921F3" w:rsidRPr="002A3910" w:rsidRDefault="00C921F3" w:rsidP="00C921F3">
      <w:pPr>
        <w:pStyle w:val="BodyText6"/>
        <w:keepNext/>
        <w:keepLines/>
      </w:pPr>
    </w:p>
    <w:p w14:paraId="3AED930C" w14:textId="452FC725" w:rsidR="00FB1CBD" w:rsidRPr="002A3910" w:rsidRDefault="00E31A32" w:rsidP="00E31A32">
      <w:pPr>
        <w:pStyle w:val="Caption"/>
      </w:pPr>
      <w:bookmarkStart w:id="1542" w:name="_Ref458180912"/>
      <w:bookmarkStart w:id="1543" w:name="_Toc159568551"/>
      <w:r w:rsidRPr="002A3910">
        <w:t xml:space="preserve">Figure </w:t>
      </w:r>
      <w:r w:rsidRPr="002A3910">
        <w:fldChar w:fldCharType="begin"/>
      </w:r>
      <w:r w:rsidRPr="002A3910">
        <w:instrText>SEQ Figure \* ARABIC</w:instrText>
      </w:r>
      <w:r w:rsidRPr="002A3910">
        <w:fldChar w:fldCharType="separate"/>
      </w:r>
      <w:r w:rsidR="002D1B25">
        <w:rPr>
          <w:noProof/>
        </w:rPr>
        <w:t>280</w:t>
      </w:r>
      <w:r w:rsidRPr="002A3910">
        <w:fldChar w:fldCharType="end"/>
      </w:r>
      <w:bookmarkEnd w:id="1542"/>
      <w:r w:rsidR="00E87492" w:rsidRPr="002A3910">
        <w:t>:</w:t>
      </w:r>
      <w:r w:rsidR="000B3892" w:rsidRPr="002A3910">
        <w:t xml:space="preserve"> PUT^DDSVALF API—Example: Input</w:t>
      </w:r>
      <w:bookmarkEnd w:id="1543"/>
    </w:p>
    <w:p w14:paraId="472F0BB3" w14:textId="77777777" w:rsidR="00E86526" w:rsidRPr="002A3910" w:rsidRDefault="00FB1CBD" w:rsidP="00ED4DD4">
      <w:pPr>
        <w:pStyle w:val="APICode"/>
        <w:rPr>
          <w:b/>
        </w:rPr>
      </w:pPr>
      <w:r w:rsidRPr="002A3910">
        <w:t>&gt;</w:t>
      </w:r>
      <w:r w:rsidR="00E86526" w:rsidRPr="002A3910">
        <w:rPr>
          <w:b/>
        </w:rPr>
        <w:t>D PUT^DDSVALF(</w:t>
      </w:r>
      <w:r w:rsidR="00DC67BF" w:rsidRPr="002A3910">
        <w:rPr>
          <w:b/>
        </w:rPr>
        <w:t>“</w:t>
      </w:r>
      <w:r w:rsidR="00E86526" w:rsidRPr="002A3910">
        <w:rPr>
          <w:b/>
        </w:rPr>
        <w:t>DATE</w:t>
      </w:r>
      <w:r w:rsidR="00084217" w:rsidRPr="002A3910">
        <w:rPr>
          <w:b/>
        </w:rPr>
        <w:t>”</w:t>
      </w:r>
      <w:r w:rsidR="00E86526" w:rsidRPr="002A3910">
        <w:rPr>
          <w:b/>
        </w:rPr>
        <w:t>,</w:t>
      </w:r>
      <w:r w:rsidR="00084217" w:rsidRPr="002A3910">
        <w:rPr>
          <w:b/>
        </w:rPr>
        <w:t>“</w:t>
      </w:r>
      <w:r w:rsidR="00DC67BF" w:rsidRPr="002A3910">
        <w:rPr>
          <w:b/>
        </w:rPr>
        <w:t>”</w:t>
      </w:r>
      <w:r w:rsidR="00E86526" w:rsidRPr="002A3910">
        <w:rPr>
          <w:b/>
        </w:rPr>
        <w:t>,</w:t>
      </w:r>
      <w:r w:rsidR="00084217" w:rsidRPr="002A3910">
        <w:rPr>
          <w:b/>
        </w:rPr>
        <w:t>“</w:t>
      </w:r>
      <w:r w:rsidR="00DC67BF" w:rsidRPr="002A3910">
        <w:rPr>
          <w:b/>
        </w:rPr>
        <w:t>”</w:t>
      </w:r>
      <w:r w:rsidR="00E86526" w:rsidRPr="002A3910">
        <w:rPr>
          <w:b/>
        </w:rPr>
        <w:t>,</w:t>
      </w:r>
      <w:r w:rsidR="00DC67BF" w:rsidRPr="002A3910">
        <w:rPr>
          <w:b/>
        </w:rPr>
        <w:t>“</w:t>
      </w:r>
      <w:r w:rsidR="00DC67BF" w:rsidRPr="002A3910">
        <w:rPr>
          <w:b/>
          <w:bCs/>
        </w:rPr>
        <w:t>AUG 1,1994”</w:t>
      </w:r>
    </w:p>
    <w:p w14:paraId="72E0B1C8" w14:textId="77777777" w:rsidR="00FB1CBD" w:rsidRPr="002A3910" w:rsidRDefault="00FB1CBD" w:rsidP="00B66E33">
      <w:pPr>
        <w:pStyle w:val="BodyText6"/>
      </w:pPr>
    </w:p>
    <w:p w14:paraId="31114B1B" w14:textId="77777777" w:rsidR="00E86526" w:rsidRPr="002A3910" w:rsidRDefault="00E86526" w:rsidP="007A436C">
      <w:pPr>
        <w:pStyle w:val="BodyText"/>
      </w:pPr>
      <w:r w:rsidRPr="002A3910">
        <w:t>The value passed is in external form (the default).</w:t>
      </w:r>
    </w:p>
    <w:p w14:paraId="7F7B119D" w14:textId="77777777" w:rsidR="009A7E96" w:rsidRPr="002A3910" w:rsidRDefault="009A7E96" w:rsidP="00B66E33">
      <w:pPr>
        <w:pStyle w:val="BodyText6"/>
      </w:pPr>
    </w:p>
    <w:p w14:paraId="2F5FA6D4" w14:textId="77777777" w:rsidR="00E86526" w:rsidRPr="002A3910" w:rsidRDefault="00E86526" w:rsidP="007D0E14">
      <w:pPr>
        <w:pStyle w:val="Heading2"/>
        <w:rPr>
          <w:noProof w:val="0"/>
        </w:rPr>
      </w:pPr>
      <w:bookmarkStart w:id="1544" w:name="hlp_ddsutl"/>
      <w:bookmarkStart w:id="1545" w:name="_Toc159568913"/>
      <w:r w:rsidRPr="002A3910">
        <w:rPr>
          <w:noProof w:val="0"/>
        </w:rPr>
        <w:t>HLP^DDSUTL</w:t>
      </w:r>
      <w:bookmarkEnd w:id="1544"/>
      <w:r w:rsidR="007B673F" w:rsidRPr="002A3910">
        <w:rPr>
          <w:noProof w:val="0"/>
        </w:rPr>
        <w:t>()</w:t>
      </w:r>
      <w:r w:rsidR="007D0E14" w:rsidRPr="002A3910">
        <w:rPr>
          <w:noProof w:val="0"/>
        </w:rPr>
        <w:t>: Print Help Messages in the Command Area</w:t>
      </w:r>
      <w:bookmarkEnd w:id="1545"/>
    </w:p>
    <w:p w14:paraId="038FD0FC" w14:textId="77777777" w:rsidR="00977F81" w:rsidRPr="002A3910" w:rsidRDefault="00977F81" w:rsidP="00977F81">
      <w:pPr>
        <w:pStyle w:val="AltHeading5"/>
        <w:rPr>
          <w:noProof w:val="0"/>
        </w:rPr>
      </w:pPr>
      <w:r w:rsidRPr="002A3910">
        <w:rPr>
          <w:noProof w:val="0"/>
        </w:rPr>
        <w:t>Reference Type</w:t>
      </w:r>
    </w:p>
    <w:p w14:paraId="3F510F57"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94033" w:rsidRPr="002A3910">
        <w:instrText>DDSUTL</w:instrText>
      </w:r>
      <w:r w:rsidRPr="002A3910">
        <w:rPr>
          <w:vanish/>
        </w:rPr>
        <w:instrText>:</w:instrText>
      </w:r>
      <w:r w:rsidR="00F94033" w:rsidRPr="002A3910">
        <w:instrText>HLP^DDSUTL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94033" w:rsidRPr="002A3910">
        <w:instrText>HLP^DDSUTL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94033" w:rsidRPr="002A3910">
        <w:instrText>HLP^DDSUTL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94033" w:rsidRPr="002A3910">
        <w:instrText>HLP^DDSUTL</w:instrText>
      </w:r>
      <w:r w:rsidRPr="002A3910">
        <w:instrText xml:space="preserve">” </w:instrText>
      </w:r>
      <w:r w:rsidRPr="002A3910">
        <w:rPr>
          <w:vanish/>
        </w:rPr>
        <w:fldChar w:fldCharType="end"/>
      </w:r>
      <w:r w:rsidRPr="002A3910">
        <w:fldChar w:fldCharType="begin"/>
      </w:r>
      <w:r w:rsidRPr="002A3910">
        <w:instrText>XE "APIs:</w:instrText>
      </w:r>
      <w:r w:rsidR="00F94033" w:rsidRPr="002A3910">
        <w:instrText>HLP^DDSUTL</w:instrText>
      </w:r>
      <w:r w:rsidRPr="002A3910">
        <w:instrText>"</w:instrText>
      </w:r>
      <w:r w:rsidRPr="002A3910">
        <w:fldChar w:fldCharType="end"/>
      </w:r>
      <w:r w:rsidR="00F94033" w:rsidRPr="002A3910">
        <w:fldChar w:fldCharType="begin"/>
      </w:r>
      <w:r w:rsidR="00F94033" w:rsidRPr="002A3910">
        <w:instrText>XE "ScreenMan:Calls:HLP^DDSUTL"</w:instrText>
      </w:r>
      <w:r w:rsidR="00F94033" w:rsidRPr="002A3910">
        <w:fldChar w:fldCharType="end"/>
      </w:r>
      <w:r w:rsidR="00F94033" w:rsidRPr="002A3910">
        <w:fldChar w:fldCharType="begin"/>
      </w:r>
      <w:r w:rsidR="00F94033" w:rsidRPr="002A3910">
        <w:instrText>XE "Print Help Messages in the Command Area:HLP^DDSUTL"</w:instrText>
      </w:r>
      <w:r w:rsidR="00F94033" w:rsidRPr="002A3910">
        <w:fldChar w:fldCharType="end"/>
      </w:r>
      <w:r w:rsidR="00F94033" w:rsidRPr="002A3910">
        <w:fldChar w:fldCharType="begin"/>
      </w:r>
      <w:r w:rsidR="00F94033" w:rsidRPr="002A3910">
        <w:instrText>XE "ScreenMan:Print Help Messages in the Command Area:HLP^DDSUTL"</w:instrText>
      </w:r>
      <w:r w:rsidR="00F94033" w:rsidRPr="002A3910">
        <w:fldChar w:fldCharType="end"/>
      </w:r>
    </w:p>
    <w:p w14:paraId="23C65480" w14:textId="77777777" w:rsidR="00977F81" w:rsidRPr="002A3910" w:rsidRDefault="00977F81" w:rsidP="00977F81">
      <w:pPr>
        <w:pStyle w:val="AltHeading5"/>
        <w:rPr>
          <w:noProof w:val="0"/>
        </w:rPr>
      </w:pPr>
      <w:r w:rsidRPr="002A3910">
        <w:rPr>
          <w:noProof w:val="0"/>
        </w:rPr>
        <w:t>Category</w:t>
      </w:r>
    </w:p>
    <w:p w14:paraId="0AA46874" w14:textId="77777777" w:rsidR="00977F81" w:rsidRPr="002A3910" w:rsidRDefault="00977F81" w:rsidP="00977F81">
      <w:pPr>
        <w:pStyle w:val="APIText"/>
        <w:keepNext/>
        <w:keepLines/>
      </w:pPr>
      <w:r w:rsidRPr="002A3910">
        <w:t>ScreenMan</w:t>
      </w:r>
    </w:p>
    <w:p w14:paraId="6047D539" w14:textId="77777777" w:rsidR="00977F81" w:rsidRPr="002A3910" w:rsidRDefault="00977F81" w:rsidP="00977F81">
      <w:pPr>
        <w:pStyle w:val="AltHeading5"/>
        <w:rPr>
          <w:noProof w:val="0"/>
        </w:rPr>
      </w:pPr>
      <w:r w:rsidRPr="002A3910">
        <w:rPr>
          <w:noProof w:val="0"/>
        </w:rPr>
        <w:t>ICR#</w:t>
      </w:r>
    </w:p>
    <w:p w14:paraId="3ECBD68E" w14:textId="77777777" w:rsidR="00977F81" w:rsidRPr="002A3910" w:rsidRDefault="00BE3B57" w:rsidP="00977F81">
      <w:pPr>
        <w:pStyle w:val="APIText"/>
        <w:keepNext/>
        <w:keepLines/>
      </w:pPr>
      <w:r w:rsidRPr="002A3910">
        <w:t>10150</w:t>
      </w:r>
    </w:p>
    <w:p w14:paraId="2CF2E02D" w14:textId="77777777" w:rsidR="00977F81" w:rsidRPr="002A3910" w:rsidRDefault="00977F81" w:rsidP="00977F81">
      <w:pPr>
        <w:pStyle w:val="AltHeading5"/>
        <w:rPr>
          <w:noProof w:val="0"/>
        </w:rPr>
      </w:pPr>
      <w:r w:rsidRPr="002A3910">
        <w:rPr>
          <w:noProof w:val="0"/>
        </w:rPr>
        <w:t>Description</w:t>
      </w:r>
    </w:p>
    <w:p w14:paraId="7C8EE8F9" w14:textId="77777777" w:rsidR="00E86526" w:rsidRPr="002A3910" w:rsidRDefault="00E86526" w:rsidP="00C921F3">
      <w:pPr>
        <w:pStyle w:val="BodyText"/>
        <w:keepNext/>
        <w:keepLines/>
      </w:pPr>
      <w:r w:rsidRPr="002A3910">
        <w:t>You can use th</w:t>
      </w:r>
      <w:r w:rsidR="0060233B" w:rsidRPr="002A3910">
        <w:t>e HLP^DDSUTL API</w:t>
      </w:r>
      <w:r w:rsidRPr="002A3910">
        <w:t xml:space="preserve"> only within a ScreenMan form, at all places where M code can be placed on the form.</w:t>
      </w:r>
    </w:p>
    <w:p w14:paraId="118C955E" w14:textId="77777777" w:rsidR="00E86526" w:rsidRPr="002A3910" w:rsidRDefault="00E86526" w:rsidP="00977F81">
      <w:pPr>
        <w:pStyle w:val="BodyText"/>
      </w:pPr>
      <w:r w:rsidRPr="002A3910">
        <w:t>Th</w:t>
      </w:r>
      <w:r w:rsidR="005276D8" w:rsidRPr="002A3910">
        <w:t>e HLP^DDSUTL API</w:t>
      </w:r>
      <w:r w:rsidRPr="002A3910">
        <w:t xml:space="preserve"> prints messages in the Command Area.</w:t>
      </w:r>
    </w:p>
    <w:p w14:paraId="594AE2D5" w14:textId="3FCA8DF4" w:rsidR="00E86526" w:rsidRPr="002A3910" w:rsidRDefault="00E86526" w:rsidP="00977F81">
      <w:pPr>
        <w:pStyle w:val="BodyText"/>
      </w:pPr>
      <w:r w:rsidRPr="002A3910">
        <w:t xml:space="preserve">If you pass the string </w:t>
      </w:r>
      <w:r w:rsidR="00084217" w:rsidRPr="002A3910">
        <w:t>“</w:t>
      </w:r>
      <w:r w:rsidRPr="002A3910">
        <w:rPr>
          <w:b/>
        </w:rPr>
        <w:t>$$EOP</w:t>
      </w:r>
      <w:r w:rsidR="00084217" w:rsidRPr="002A3910">
        <w:t>”</w:t>
      </w:r>
      <w:r w:rsidR="0024763F" w:rsidRPr="002A3910">
        <w:t xml:space="preserve">, then ScreenMan </w:t>
      </w:r>
      <w:r w:rsidRPr="002A3910">
        <w:t>issue</w:t>
      </w:r>
      <w:r w:rsidR="00F10138" w:rsidRPr="002A3910">
        <w:t>s</w:t>
      </w:r>
      <w:r w:rsidRPr="002A3910">
        <w:t xml:space="preserve"> the prompt </w:t>
      </w:r>
      <w:r w:rsidR="00084217" w:rsidRPr="002A3910">
        <w:t>“</w:t>
      </w:r>
      <w:r w:rsidRPr="002A3910">
        <w:t>Press RETURN to continue</w:t>
      </w:r>
      <w:r w:rsidR="00084217" w:rsidRPr="002A3910">
        <w:t>”</w:t>
      </w:r>
      <w:r w:rsidRPr="002A3910">
        <w:t xml:space="preserve"> in the Command Area. This is useful if, for example, you want to</w:t>
      </w:r>
      <w:r w:rsidR="00E272CC" w:rsidRPr="002A3910">
        <w:t xml:space="preserve"> print messages as part of the </w:t>
      </w:r>
      <w:hyperlink w:anchor="screenman_post_action_page_property" w:history="1">
        <w:r w:rsidR="00E272CC" w:rsidRPr="002A3910">
          <w:rPr>
            <w:rStyle w:val="Hyperlink"/>
            <w:b/>
          </w:rPr>
          <w:t>Post A</w:t>
        </w:r>
        <w:r w:rsidRPr="002A3910">
          <w:rPr>
            <w:rStyle w:val="Hyperlink"/>
            <w:b/>
          </w:rPr>
          <w:t>ction</w:t>
        </w:r>
      </w:hyperlink>
      <w:r w:rsidRPr="002A3910">
        <w:t xml:space="preserve"> of a </w:t>
      </w:r>
      <w:r w:rsidR="00806756" w:rsidRPr="002A3910">
        <w:t>page and</w:t>
      </w:r>
      <w:r w:rsidRPr="002A3910">
        <w:t xml:space="preserve"> need to pause to give the user a chance to read the messages before ScreenMan leaves that page.</w:t>
      </w:r>
    </w:p>
    <w:p w14:paraId="28ECDB40" w14:textId="77777777" w:rsidR="00E86526" w:rsidRPr="002A3910" w:rsidRDefault="00E86526" w:rsidP="009A7E96">
      <w:pPr>
        <w:pStyle w:val="AltHeading5"/>
        <w:rPr>
          <w:noProof w:val="0"/>
        </w:rPr>
      </w:pPr>
      <w:r w:rsidRPr="002A3910">
        <w:rPr>
          <w:noProof w:val="0"/>
        </w:rPr>
        <w:t>Formats</w:t>
      </w:r>
    </w:p>
    <w:p w14:paraId="21A3DFDF" w14:textId="77777777" w:rsidR="00E86526" w:rsidRPr="002A3910" w:rsidRDefault="00B33FBA" w:rsidP="00B33FBA">
      <w:pPr>
        <w:pStyle w:val="APIFormat"/>
        <w:keepNext/>
        <w:keepLines/>
        <w:rPr>
          <w:szCs w:val="22"/>
        </w:rPr>
      </w:pPr>
      <w:r w:rsidRPr="002A3910">
        <w:t>1.</w:t>
      </w:r>
      <w:r w:rsidRPr="002A3910">
        <w:tab/>
      </w:r>
      <w:r w:rsidR="00E86526" w:rsidRPr="002A3910">
        <w:t>HLP^DDSUTL(</w:t>
      </w:r>
      <w:r w:rsidR="003F23B2" w:rsidRPr="002A3910">
        <w:t>string</w:t>
      </w:r>
      <w:r w:rsidR="00E86526" w:rsidRPr="002A3910">
        <w:t>)</w:t>
      </w:r>
    </w:p>
    <w:p w14:paraId="26D03BA4" w14:textId="038533B2" w:rsidR="00E86526" w:rsidRPr="002A3910" w:rsidRDefault="00B33FBA" w:rsidP="00B33FBA">
      <w:pPr>
        <w:pStyle w:val="APIFormat"/>
      </w:pPr>
      <w:r w:rsidRPr="002A3910">
        <w:t>2.</w:t>
      </w:r>
      <w:r w:rsidRPr="002A3910">
        <w:tab/>
      </w:r>
      <w:r w:rsidR="00E86526" w:rsidRPr="002A3910">
        <w:t>HLP^DDSUTL(.</w:t>
      </w:r>
      <w:r w:rsidR="003F23B2" w:rsidRPr="002A3910">
        <w:t>string</w:t>
      </w:r>
      <w:r w:rsidR="00E86526" w:rsidRPr="002A3910">
        <w:t>)</w:t>
      </w:r>
    </w:p>
    <w:p w14:paraId="281CD3E3" w14:textId="77777777" w:rsidR="00C921F3" w:rsidRPr="002A3910" w:rsidRDefault="00C921F3" w:rsidP="00C921F3">
      <w:pPr>
        <w:pStyle w:val="BodyText6"/>
      </w:pPr>
    </w:p>
    <w:p w14:paraId="1D8CBCF3" w14:textId="77777777" w:rsidR="00E86526" w:rsidRPr="002A3910" w:rsidRDefault="00E86526" w:rsidP="00CD348A">
      <w:pPr>
        <w:pStyle w:val="AltHeading5"/>
        <w:rPr>
          <w:noProof w:val="0"/>
        </w:rPr>
      </w:pPr>
      <w:r w:rsidRPr="002A3910">
        <w:rPr>
          <w:noProof w:val="0"/>
        </w:rPr>
        <w:lastRenderedPageBreak/>
        <w:t xml:space="preserve">Input </w:t>
      </w:r>
      <w:r w:rsidR="00E272CC" w:rsidRPr="002A3910">
        <w:rPr>
          <w:noProof w:val="0"/>
        </w:rPr>
        <w:t>Parameters</w:t>
      </w:r>
    </w:p>
    <w:p w14:paraId="3B397CDC" w14:textId="77777777" w:rsidR="009A7E96" w:rsidRPr="002A3910" w:rsidRDefault="003F23B2" w:rsidP="009A7E96">
      <w:pPr>
        <w:pStyle w:val="APIParameters"/>
        <w:keepNext/>
        <w:keepLines/>
        <w:rPr>
          <w:noProof w:val="0"/>
        </w:rPr>
      </w:pPr>
      <w:r w:rsidRPr="002A3910">
        <w:rPr>
          <w:b/>
          <w:bCs w:val="0"/>
          <w:noProof w:val="0"/>
        </w:rPr>
        <w:t>string</w:t>
      </w:r>
      <w:r w:rsidR="009A7E96" w:rsidRPr="002A3910">
        <w:rPr>
          <w:noProof w:val="0"/>
        </w:rPr>
        <w:t>:</w:t>
      </w:r>
      <w:r w:rsidR="009A7E96" w:rsidRPr="002A3910">
        <w:rPr>
          <w:noProof w:val="0"/>
        </w:rPr>
        <w:tab/>
        <w:t>(Required</w:t>
      </w:r>
      <w:r w:rsidR="00E272CC" w:rsidRPr="002A3910">
        <w:rPr>
          <w:noProof w:val="0"/>
        </w:rPr>
        <w:t>; Format 1</w:t>
      </w:r>
      <w:r w:rsidR="009A7E96" w:rsidRPr="002A3910">
        <w:rPr>
          <w:noProof w:val="0"/>
        </w:rPr>
        <w:t>) The message to print in the Command Area.</w:t>
      </w:r>
    </w:p>
    <w:p w14:paraId="2777E1CF" w14:textId="77777777" w:rsidR="009A7E96" w:rsidRPr="002A3910" w:rsidRDefault="009A7E96" w:rsidP="009A7E96">
      <w:pPr>
        <w:pStyle w:val="APIParameters"/>
        <w:rPr>
          <w:noProof w:val="0"/>
        </w:rPr>
      </w:pPr>
      <w:r w:rsidRPr="002A3910">
        <w:rPr>
          <w:b/>
          <w:bCs w:val="0"/>
          <w:noProof w:val="0"/>
        </w:rPr>
        <w:t>.</w:t>
      </w:r>
      <w:r w:rsidR="003F23B2" w:rsidRPr="002A3910">
        <w:rPr>
          <w:b/>
          <w:bCs w:val="0"/>
          <w:noProof w:val="0"/>
        </w:rPr>
        <w:t>string</w:t>
      </w:r>
      <w:r w:rsidRPr="002A3910">
        <w:rPr>
          <w:noProof w:val="0"/>
        </w:rPr>
        <w:t>:</w:t>
      </w:r>
      <w:r w:rsidRPr="002A3910">
        <w:rPr>
          <w:noProof w:val="0"/>
        </w:rPr>
        <w:tab/>
        <w:t>(Required</w:t>
      </w:r>
      <w:r w:rsidR="00E272CC" w:rsidRPr="002A3910">
        <w:rPr>
          <w:noProof w:val="0"/>
        </w:rPr>
        <w:t>; Format 2</w:t>
      </w:r>
      <w:r w:rsidRPr="002A3910">
        <w:rPr>
          <w:noProof w:val="0"/>
        </w:rPr>
        <w:t xml:space="preserve">) An array of messages to print in the Command Area. </w:t>
      </w:r>
      <w:r w:rsidR="000F695F" w:rsidRPr="002A3910">
        <w:rPr>
          <w:noProof w:val="0"/>
        </w:rPr>
        <w:br/>
      </w:r>
      <w:r w:rsidRPr="002A3910">
        <w:rPr>
          <w:noProof w:val="0"/>
        </w:rPr>
        <w:br/>
      </w:r>
      <w:r w:rsidRPr="002A3910">
        <w:rPr>
          <w:b/>
          <w:noProof w:val="0"/>
        </w:rPr>
        <w:t>STRING(1)</w:t>
      </w:r>
      <w:r w:rsidRPr="002A3910">
        <w:rPr>
          <w:noProof w:val="0"/>
        </w:rPr>
        <w:t xml:space="preserve">, </w:t>
      </w:r>
      <w:r w:rsidRPr="002A3910">
        <w:rPr>
          <w:b/>
          <w:noProof w:val="0"/>
        </w:rPr>
        <w:t>STRING(2)</w:t>
      </w:r>
      <w:r w:rsidRPr="002A3910">
        <w:rPr>
          <w:noProof w:val="0"/>
        </w:rPr>
        <w:t xml:space="preserve">, ..., </w:t>
      </w:r>
      <w:r w:rsidRPr="002A3910">
        <w:rPr>
          <w:b/>
          <w:noProof w:val="0"/>
        </w:rPr>
        <w:t>STRING(</w:t>
      </w:r>
      <w:r w:rsidRPr="002A3910">
        <w:rPr>
          <w:b/>
          <w:i/>
          <w:noProof w:val="0"/>
        </w:rPr>
        <w:t>n</w:t>
      </w:r>
      <w:r w:rsidRPr="002A3910">
        <w:rPr>
          <w:b/>
          <w:noProof w:val="0"/>
        </w:rPr>
        <w:t>)</w:t>
      </w:r>
      <w:r w:rsidRPr="002A3910">
        <w:rPr>
          <w:noProof w:val="0"/>
        </w:rPr>
        <w:t xml:space="preserve"> each contain a line of text.</w:t>
      </w:r>
    </w:p>
    <w:p w14:paraId="3D1E8C87" w14:textId="77777777" w:rsidR="000B3892" w:rsidRPr="002A3910" w:rsidRDefault="000B3892" w:rsidP="00B66E33">
      <w:pPr>
        <w:pStyle w:val="BodyText6"/>
      </w:pPr>
    </w:p>
    <w:p w14:paraId="5801F813" w14:textId="77777777" w:rsidR="00E86526" w:rsidRPr="002A3910" w:rsidRDefault="00E86526" w:rsidP="007D0E14">
      <w:pPr>
        <w:pStyle w:val="Heading2"/>
        <w:rPr>
          <w:noProof w:val="0"/>
        </w:rPr>
      </w:pPr>
      <w:bookmarkStart w:id="1546" w:name="msg_ddsutl"/>
      <w:bookmarkStart w:id="1547" w:name="_Toc159568914"/>
      <w:r w:rsidRPr="002A3910">
        <w:rPr>
          <w:noProof w:val="0"/>
        </w:rPr>
        <w:t>MSG^DDSUTL</w:t>
      </w:r>
      <w:bookmarkEnd w:id="1546"/>
      <w:r w:rsidR="007B673F" w:rsidRPr="002A3910">
        <w:rPr>
          <w:noProof w:val="0"/>
        </w:rPr>
        <w:t>()</w:t>
      </w:r>
      <w:r w:rsidR="007D0E14" w:rsidRPr="002A3910">
        <w:rPr>
          <w:noProof w:val="0"/>
        </w:rPr>
        <w:t>: Print Data Validation Messages on a Separate Screen</w:t>
      </w:r>
      <w:bookmarkEnd w:id="1547"/>
    </w:p>
    <w:p w14:paraId="5E96D35B" w14:textId="77777777" w:rsidR="00977F81" w:rsidRPr="002A3910" w:rsidRDefault="00977F81" w:rsidP="00977F81">
      <w:pPr>
        <w:pStyle w:val="AltHeading5"/>
        <w:rPr>
          <w:noProof w:val="0"/>
        </w:rPr>
      </w:pPr>
      <w:r w:rsidRPr="002A3910">
        <w:rPr>
          <w:noProof w:val="0"/>
        </w:rPr>
        <w:t>Reference Type</w:t>
      </w:r>
    </w:p>
    <w:p w14:paraId="5B373DD2"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94033" w:rsidRPr="002A3910">
        <w:instrText>DDSUTL</w:instrText>
      </w:r>
      <w:r w:rsidRPr="002A3910">
        <w:rPr>
          <w:vanish/>
        </w:rPr>
        <w:instrText>:</w:instrText>
      </w:r>
      <w:r w:rsidR="00F94033" w:rsidRPr="002A3910">
        <w:instrText>MSG^DDSUTL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94033" w:rsidRPr="002A3910">
        <w:instrText>MSG^DDSUTL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94033" w:rsidRPr="002A3910">
        <w:instrText>MSG^DDSUTL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94033" w:rsidRPr="002A3910">
        <w:instrText>MSG^DDSUTL</w:instrText>
      </w:r>
      <w:r w:rsidRPr="002A3910">
        <w:instrText xml:space="preserve">” </w:instrText>
      </w:r>
      <w:r w:rsidRPr="002A3910">
        <w:rPr>
          <w:vanish/>
        </w:rPr>
        <w:fldChar w:fldCharType="end"/>
      </w:r>
      <w:r w:rsidRPr="002A3910">
        <w:fldChar w:fldCharType="begin"/>
      </w:r>
      <w:r w:rsidRPr="002A3910">
        <w:instrText>XE "APIs:</w:instrText>
      </w:r>
      <w:r w:rsidR="00F94033" w:rsidRPr="002A3910">
        <w:instrText>MSG^DDSUTL</w:instrText>
      </w:r>
      <w:r w:rsidRPr="002A3910">
        <w:instrText>"</w:instrText>
      </w:r>
      <w:r w:rsidRPr="002A3910">
        <w:fldChar w:fldCharType="end"/>
      </w:r>
      <w:r w:rsidR="00F94033" w:rsidRPr="002A3910">
        <w:fldChar w:fldCharType="begin"/>
      </w:r>
      <w:r w:rsidR="00F94033" w:rsidRPr="002A3910">
        <w:instrText>XE "ScreenMan:Calls:MSG^DDSUTL"</w:instrText>
      </w:r>
      <w:r w:rsidR="00F94033" w:rsidRPr="002A3910">
        <w:fldChar w:fldCharType="end"/>
      </w:r>
      <w:r w:rsidR="00F94033" w:rsidRPr="002A3910">
        <w:fldChar w:fldCharType="begin"/>
      </w:r>
      <w:r w:rsidR="00F94033" w:rsidRPr="002A3910">
        <w:instrText>XE "Print Data Validation Messages on a Separate Screen:MSG^DDSUTL"</w:instrText>
      </w:r>
      <w:r w:rsidR="00F94033" w:rsidRPr="002A3910">
        <w:fldChar w:fldCharType="end"/>
      </w:r>
      <w:r w:rsidR="00F94033" w:rsidRPr="002A3910">
        <w:fldChar w:fldCharType="begin"/>
      </w:r>
      <w:r w:rsidR="00F94033" w:rsidRPr="002A3910">
        <w:instrText>XE "ScreenMan:Print Data Validation Messages on a Separate Screen:MSG^DDSUTL"</w:instrText>
      </w:r>
      <w:r w:rsidR="00F94033" w:rsidRPr="002A3910">
        <w:fldChar w:fldCharType="end"/>
      </w:r>
    </w:p>
    <w:p w14:paraId="714B937A" w14:textId="77777777" w:rsidR="00977F81" w:rsidRPr="002A3910" w:rsidRDefault="00977F81" w:rsidP="00977F81">
      <w:pPr>
        <w:pStyle w:val="AltHeading5"/>
        <w:rPr>
          <w:noProof w:val="0"/>
        </w:rPr>
      </w:pPr>
      <w:r w:rsidRPr="002A3910">
        <w:rPr>
          <w:noProof w:val="0"/>
        </w:rPr>
        <w:t>Category</w:t>
      </w:r>
    </w:p>
    <w:p w14:paraId="7B65A8A0" w14:textId="77777777" w:rsidR="00977F81" w:rsidRPr="002A3910" w:rsidRDefault="00977F81" w:rsidP="00977F81">
      <w:pPr>
        <w:pStyle w:val="APIText"/>
        <w:keepNext/>
        <w:keepLines/>
      </w:pPr>
      <w:r w:rsidRPr="002A3910">
        <w:t>ScreenMan</w:t>
      </w:r>
    </w:p>
    <w:p w14:paraId="06030554" w14:textId="77777777" w:rsidR="00977F81" w:rsidRPr="002A3910" w:rsidRDefault="00977F81" w:rsidP="00977F81">
      <w:pPr>
        <w:pStyle w:val="AltHeading5"/>
        <w:rPr>
          <w:noProof w:val="0"/>
        </w:rPr>
      </w:pPr>
      <w:r w:rsidRPr="002A3910">
        <w:rPr>
          <w:noProof w:val="0"/>
        </w:rPr>
        <w:t>ICR#</w:t>
      </w:r>
    </w:p>
    <w:p w14:paraId="3CF01D17" w14:textId="77777777" w:rsidR="00977F81" w:rsidRPr="002A3910" w:rsidRDefault="00BE3B57" w:rsidP="00977F81">
      <w:pPr>
        <w:pStyle w:val="APIText"/>
        <w:keepNext/>
        <w:keepLines/>
      </w:pPr>
      <w:r w:rsidRPr="002A3910">
        <w:t>10150</w:t>
      </w:r>
    </w:p>
    <w:p w14:paraId="6298D053" w14:textId="77777777" w:rsidR="00977F81" w:rsidRPr="002A3910" w:rsidRDefault="00977F81" w:rsidP="00977F81">
      <w:pPr>
        <w:pStyle w:val="AltHeading5"/>
        <w:rPr>
          <w:noProof w:val="0"/>
        </w:rPr>
      </w:pPr>
      <w:r w:rsidRPr="002A3910">
        <w:rPr>
          <w:noProof w:val="0"/>
        </w:rPr>
        <w:t>Description</w:t>
      </w:r>
    </w:p>
    <w:p w14:paraId="1B7CD93F" w14:textId="25F04BD9" w:rsidR="00E86526" w:rsidRPr="002A3910" w:rsidRDefault="00E86526" w:rsidP="00C921F3">
      <w:pPr>
        <w:pStyle w:val="BodyText"/>
        <w:keepNext/>
        <w:keepLines/>
      </w:pPr>
      <w:r w:rsidRPr="002A3910">
        <w:t>You can call th</w:t>
      </w:r>
      <w:r w:rsidR="00E272CC" w:rsidRPr="002A3910">
        <w:t xml:space="preserve">e MSG^DDSUTL API </w:t>
      </w:r>
      <w:r w:rsidRPr="002A3910">
        <w:t xml:space="preserve">only within a </w:t>
      </w:r>
      <w:r w:rsidR="00E272CC" w:rsidRPr="002A3910">
        <w:t>ScreenMan form and only in the form-</w:t>
      </w:r>
      <w:r w:rsidRPr="002A3910">
        <w:t xml:space="preserve">level </w:t>
      </w:r>
      <w:hyperlink w:anchor="screenman_data_validation_property" w:history="1">
        <w:r w:rsidRPr="002A3910">
          <w:rPr>
            <w:rStyle w:val="Hyperlink"/>
            <w:b/>
          </w:rPr>
          <w:t>Data Validation</w:t>
        </w:r>
      </w:hyperlink>
      <w:r w:rsidRPr="002A3910">
        <w:t>.</w:t>
      </w:r>
    </w:p>
    <w:p w14:paraId="1FA6F83E" w14:textId="5955670C" w:rsidR="00E86526" w:rsidRPr="002A3910" w:rsidRDefault="00E86526" w:rsidP="00977F81">
      <w:pPr>
        <w:pStyle w:val="BodyText"/>
      </w:pPr>
      <w:r w:rsidRPr="002A3910">
        <w:t>Th</w:t>
      </w:r>
      <w:r w:rsidR="005276D8" w:rsidRPr="002A3910">
        <w:t>e MSG^DDSUTL API</w:t>
      </w:r>
      <w:r w:rsidRPr="002A3910">
        <w:t xml:space="preserve"> prints </w:t>
      </w:r>
      <w:hyperlink w:anchor="screenman_data_validation_property" w:history="1">
        <w:r w:rsidR="00E272CC" w:rsidRPr="002A3910">
          <w:rPr>
            <w:rStyle w:val="Hyperlink"/>
            <w:b/>
          </w:rPr>
          <w:t>Data Validation</w:t>
        </w:r>
      </w:hyperlink>
      <w:r w:rsidRPr="002A3910">
        <w:t xml:space="preserve"> messages on a separate screen. These messages are printed after the user issues the </w:t>
      </w:r>
      <w:r w:rsidRPr="002A3910">
        <w:rPr>
          <w:b/>
        </w:rPr>
        <w:t>Save</w:t>
      </w:r>
      <w:r w:rsidRPr="002A3910">
        <w:t xml:space="preserve"> command or attempts to save the form on </w:t>
      </w:r>
      <w:r w:rsidRPr="002A3910">
        <w:rPr>
          <w:b/>
        </w:rPr>
        <w:t>Exit</w:t>
      </w:r>
      <w:r w:rsidRPr="002A3910">
        <w:t xml:space="preserve">, but </w:t>
      </w:r>
      <w:r w:rsidRPr="002A3910">
        <w:rPr>
          <w:i/>
        </w:rPr>
        <w:t>before</w:t>
      </w:r>
      <w:r w:rsidRPr="002A3910">
        <w:t xml:space="preserve"> ScreenMan actually updates the database.</w:t>
      </w:r>
    </w:p>
    <w:p w14:paraId="638E1865" w14:textId="77777777" w:rsidR="00E86526" w:rsidRPr="002A3910" w:rsidRDefault="00E86526" w:rsidP="00CD348A">
      <w:pPr>
        <w:pStyle w:val="AltHeading5"/>
        <w:rPr>
          <w:noProof w:val="0"/>
        </w:rPr>
      </w:pPr>
      <w:r w:rsidRPr="002A3910">
        <w:rPr>
          <w:noProof w:val="0"/>
        </w:rPr>
        <w:t>Formats</w:t>
      </w:r>
    </w:p>
    <w:p w14:paraId="5D4ACB88" w14:textId="77777777" w:rsidR="00E86526" w:rsidRPr="002A3910" w:rsidRDefault="00E86526" w:rsidP="00C921F3">
      <w:pPr>
        <w:pStyle w:val="APIFormat"/>
        <w:keepNext/>
        <w:keepLines/>
      </w:pPr>
      <w:r w:rsidRPr="002A3910">
        <w:t>1.</w:t>
      </w:r>
      <w:r w:rsidRPr="002A3910">
        <w:tab/>
        <w:t>MSG^DDSUTL(</w:t>
      </w:r>
      <w:r w:rsidR="00E272CC" w:rsidRPr="002A3910">
        <w:t>string</w:t>
      </w:r>
      <w:r w:rsidRPr="002A3910">
        <w:t>)</w:t>
      </w:r>
    </w:p>
    <w:p w14:paraId="196F0F61" w14:textId="49AB3661" w:rsidR="00E86526" w:rsidRPr="002A3910" w:rsidRDefault="00E86526" w:rsidP="00977F81">
      <w:pPr>
        <w:pStyle w:val="APIFormat"/>
      </w:pPr>
      <w:r w:rsidRPr="002A3910">
        <w:t>2.</w:t>
      </w:r>
      <w:r w:rsidRPr="002A3910">
        <w:tab/>
        <w:t>MSG^DDSUTL(.</w:t>
      </w:r>
      <w:r w:rsidR="00E272CC" w:rsidRPr="002A3910">
        <w:t>string</w:t>
      </w:r>
      <w:r w:rsidRPr="002A3910">
        <w:t>)</w:t>
      </w:r>
    </w:p>
    <w:p w14:paraId="4851F311" w14:textId="77777777" w:rsidR="00C921F3" w:rsidRPr="002A3910" w:rsidRDefault="00C921F3" w:rsidP="00C921F3">
      <w:pPr>
        <w:pStyle w:val="BodyText6"/>
      </w:pPr>
    </w:p>
    <w:p w14:paraId="54ADB016" w14:textId="77777777" w:rsidR="00E86526" w:rsidRPr="002A3910" w:rsidRDefault="00E272CC" w:rsidP="00CD348A">
      <w:pPr>
        <w:pStyle w:val="AltHeading5"/>
        <w:rPr>
          <w:noProof w:val="0"/>
        </w:rPr>
      </w:pPr>
      <w:r w:rsidRPr="002A3910">
        <w:rPr>
          <w:noProof w:val="0"/>
        </w:rPr>
        <w:t>Input Parameters</w:t>
      </w:r>
    </w:p>
    <w:p w14:paraId="26493082" w14:textId="77777777" w:rsidR="009A7E96" w:rsidRPr="002A3910" w:rsidRDefault="00E272CC" w:rsidP="00C921F3">
      <w:pPr>
        <w:pStyle w:val="APIParameters"/>
        <w:keepNext/>
        <w:keepLines/>
        <w:rPr>
          <w:noProof w:val="0"/>
        </w:rPr>
      </w:pPr>
      <w:r w:rsidRPr="002A3910">
        <w:rPr>
          <w:b/>
          <w:bCs w:val="0"/>
          <w:noProof w:val="0"/>
        </w:rPr>
        <w:t>string</w:t>
      </w:r>
      <w:r w:rsidR="009A7E96" w:rsidRPr="002A3910">
        <w:rPr>
          <w:noProof w:val="0"/>
        </w:rPr>
        <w:t>:</w:t>
      </w:r>
      <w:r w:rsidR="009A7E96" w:rsidRPr="002A3910">
        <w:rPr>
          <w:noProof w:val="0"/>
        </w:rPr>
        <w:tab/>
        <w:t>(Required</w:t>
      </w:r>
      <w:r w:rsidR="000F695F" w:rsidRPr="002A3910">
        <w:rPr>
          <w:noProof w:val="0"/>
        </w:rPr>
        <w:t>; Format 1</w:t>
      </w:r>
      <w:r w:rsidR="009A7E96" w:rsidRPr="002A3910">
        <w:rPr>
          <w:noProof w:val="0"/>
        </w:rPr>
        <w:t>) The message to print in the Command Area.</w:t>
      </w:r>
    </w:p>
    <w:p w14:paraId="60D6B002" w14:textId="77777777" w:rsidR="009A7E96" w:rsidRPr="002A3910" w:rsidRDefault="009A7E96" w:rsidP="009A7E96">
      <w:pPr>
        <w:pStyle w:val="APIParameters"/>
        <w:rPr>
          <w:noProof w:val="0"/>
        </w:rPr>
      </w:pPr>
      <w:r w:rsidRPr="002A3910">
        <w:rPr>
          <w:b/>
          <w:bCs w:val="0"/>
          <w:noProof w:val="0"/>
        </w:rPr>
        <w:t>.</w:t>
      </w:r>
      <w:r w:rsidR="00E272CC" w:rsidRPr="002A3910">
        <w:rPr>
          <w:b/>
          <w:bCs w:val="0"/>
          <w:noProof w:val="0"/>
        </w:rPr>
        <w:t>string</w:t>
      </w:r>
      <w:r w:rsidRPr="002A3910">
        <w:rPr>
          <w:noProof w:val="0"/>
        </w:rPr>
        <w:t>:</w:t>
      </w:r>
      <w:r w:rsidRPr="002A3910">
        <w:rPr>
          <w:noProof w:val="0"/>
        </w:rPr>
        <w:tab/>
        <w:t>(Required</w:t>
      </w:r>
      <w:r w:rsidR="000F695F" w:rsidRPr="002A3910">
        <w:rPr>
          <w:noProof w:val="0"/>
        </w:rPr>
        <w:t>; Format 2</w:t>
      </w:r>
      <w:r w:rsidRPr="002A3910">
        <w:rPr>
          <w:noProof w:val="0"/>
        </w:rPr>
        <w:t xml:space="preserve">) An array of messages to print in the Command Area. </w:t>
      </w:r>
      <w:r w:rsidR="000F695F" w:rsidRPr="002A3910">
        <w:rPr>
          <w:noProof w:val="0"/>
        </w:rPr>
        <w:br/>
      </w:r>
      <w:r w:rsidRPr="002A3910">
        <w:rPr>
          <w:noProof w:val="0"/>
        </w:rPr>
        <w:br/>
      </w:r>
      <w:r w:rsidRPr="002A3910">
        <w:rPr>
          <w:b/>
          <w:noProof w:val="0"/>
        </w:rPr>
        <w:t>STRING(1)</w:t>
      </w:r>
      <w:r w:rsidRPr="002A3910">
        <w:rPr>
          <w:noProof w:val="0"/>
        </w:rPr>
        <w:t xml:space="preserve">, </w:t>
      </w:r>
      <w:r w:rsidRPr="002A3910">
        <w:rPr>
          <w:b/>
          <w:noProof w:val="0"/>
        </w:rPr>
        <w:t>STRING(2)</w:t>
      </w:r>
      <w:r w:rsidRPr="002A3910">
        <w:rPr>
          <w:noProof w:val="0"/>
        </w:rPr>
        <w:t xml:space="preserve">, ..., </w:t>
      </w:r>
      <w:r w:rsidRPr="002A3910">
        <w:rPr>
          <w:b/>
          <w:noProof w:val="0"/>
        </w:rPr>
        <w:t>STRING(</w:t>
      </w:r>
      <w:r w:rsidRPr="002A3910">
        <w:rPr>
          <w:b/>
          <w:i/>
          <w:noProof w:val="0"/>
        </w:rPr>
        <w:t>n</w:t>
      </w:r>
      <w:r w:rsidRPr="002A3910">
        <w:rPr>
          <w:b/>
          <w:noProof w:val="0"/>
        </w:rPr>
        <w:t>)</w:t>
      </w:r>
      <w:r w:rsidRPr="002A3910">
        <w:rPr>
          <w:noProof w:val="0"/>
        </w:rPr>
        <w:t xml:space="preserve"> each contain a line of text.</w:t>
      </w:r>
    </w:p>
    <w:p w14:paraId="272B3331" w14:textId="77777777" w:rsidR="000B3892" w:rsidRPr="002A3910" w:rsidRDefault="000B3892" w:rsidP="00B66E33">
      <w:pPr>
        <w:pStyle w:val="BodyText6"/>
      </w:pPr>
    </w:p>
    <w:p w14:paraId="3F5798F2" w14:textId="77777777" w:rsidR="00E86526" w:rsidRPr="002A3910" w:rsidRDefault="00E86526" w:rsidP="007D0E14">
      <w:pPr>
        <w:pStyle w:val="Heading2"/>
        <w:rPr>
          <w:noProof w:val="0"/>
        </w:rPr>
      </w:pPr>
      <w:bookmarkStart w:id="1548" w:name="refresh_ddsutl"/>
      <w:bookmarkStart w:id="1549" w:name="_Toc159568915"/>
      <w:r w:rsidRPr="002A3910">
        <w:rPr>
          <w:noProof w:val="0"/>
        </w:rPr>
        <w:lastRenderedPageBreak/>
        <w:t>REFRESH^DDSUTL</w:t>
      </w:r>
      <w:bookmarkEnd w:id="1548"/>
      <w:r w:rsidR="007D0E14" w:rsidRPr="002A3910">
        <w:rPr>
          <w:noProof w:val="0"/>
        </w:rPr>
        <w:t>: Refresh Screen</w:t>
      </w:r>
      <w:bookmarkEnd w:id="1549"/>
    </w:p>
    <w:p w14:paraId="1E9353F5" w14:textId="77777777" w:rsidR="00977F81" w:rsidRPr="002A3910" w:rsidRDefault="00977F81" w:rsidP="00977F81">
      <w:pPr>
        <w:pStyle w:val="AltHeading5"/>
        <w:rPr>
          <w:noProof w:val="0"/>
        </w:rPr>
      </w:pPr>
      <w:r w:rsidRPr="002A3910">
        <w:rPr>
          <w:noProof w:val="0"/>
        </w:rPr>
        <w:t>Reference Type</w:t>
      </w:r>
    </w:p>
    <w:p w14:paraId="1508A1E4"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94033" w:rsidRPr="002A3910">
        <w:instrText>DDSUTL</w:instrText>
      </w:r>
      <w:r w:rsidRPr="002A3910">
        <w:rPr>
          <w:vanish/>
        </w:rPr>
        <w:instrText>:</w:instrText>
      </w:r>
      <w:r w:rsidR="00F94033" w:rsidRPr="002A3910">
        <w:instrText>REFRESH^DDSUTL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94033" w:rsidRPr="002A3910">
        <w:instrText>REFRESH^DDSUTL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94033" w:rsidRPr="002A3910">
        <w:instrText>REFRESH^DDSUTL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94033" w:rsidRPr="002A3910">
        <w:instrText>REFRESH^DDSUTL</w:instrText>
      </w:r>
      <w:r w:rsidRPr="002A3910">
        <w:instrText xml:space="preserve">” </w:instrText>
      </w:r>
      <w:r w:rsidRPr="002A3910">
        <w:rPr>
          <w:vanish/>
        </w:rPr>
        <w:fldChar w:fldCharType="end"/>
      </w:r>
      <w:r w:rsidRPr="002A3910">
        <w:fldChar w:fldCharType="begin"/>
      </w:r>
      <w:r w:rsidRPr="002A3910">
        <w:instrText>XE "APIs:</w:instrText>
      </w:r>
      <w:r w:rsidR="00F94033" w:rsidRPr="002A3910">
        <w:instrText>REFRESH^DDSUTL</w:instrText>
      </w:r>
      <w:r w:rsidRPr="002A3910">
        <w:instrText>"</w:instrText>
      </w:r>
      <w:r w:rsidRPr="002A3910">
        <w:fldChar w:fldCharType="end"/>
      </w:r>
      <w:r w:rsidR="00F94033" w:rsidRPr="002A3910">
        <w:fldChar w:fldCharType="begin"/>
      </w:r>
      <w:r w:rsidR="00F94033" w:rsidRPr="002A3910">
        <w:instrText>XE "ScreenMan:Calls:REFRESH^DDSUTL"</w:instrText>
      </w:r>
      <w:r w:rsidR="00F94033" w:rsidRPr="002A3910">
        <w:fldChar w:fldCharType="end"/>
      </w:r>
      <w:r w:rsidR="00F94033" w:rsidRPr="002A3910">
        <w:fldChar w:fldCharType="begin"/>
      </w:r>
      <w:r w:rsidR="00F94033" w:rsidRPr="002A3910">
        <w:instrText>XE "Refresh Screen:REFRESH^DDSUTL"</w:instrText>
      </w:r>
      <w:r w:rsidR="00F94033" w:rsidRPr="002A3910">
        <w:fldChar w:fldCharType="end"/>
      </w:r>
      <w:r w:rsidR="00F94033" w:rsidRPr="002A3910">
        <w:fldChar w:fldCharType="begin"/>
      </w:r>
      <w:r w:rsidR="00F94033" w:rsidRPr="002A3910">
        <w:instrText>XE "ScreenMan:Refresh Screen:REFRESH^DDSUTL"</w:instrText>
      </w:r>
      <w:r w:rsidR="00F94033" w:rsidRPr="002A3910">
        <w:fldChar w:fldCharType="end"/>
      </w:r>
    </w:p>
    <w:p w14:paraId="07377109" w14:textId="77777777" w:rsidR="00977F81" w:rsidRPr="002A3910" w:rsidRDefault="00977F81" w:rsidP="00977F81">
      <w:pPr>
        <w:pStyle w:val="AltHeading5"/>
        <w:rPr>
          <w:noProof w:val="0"/>
        </w:rPr>
      </w:pPr>
      <w:r w:rsidRPr="002A3910">
        <w:rPr>
          <w:noProof w:val="0"/>
        </w:rPr>
        <w:t>Category</w:t>
      </w:r>
    </w:p>
    <w:p w14:paraId="74F82B80" w14:textId="77777777" w:rsidR="00977F81" w:rsidRPr="002A3910" w:rsidRDefault="00977F81" w:rsidP="00977F81">
      <w:pPr>
        <w:pStyle w:val="APIText"/>
        <w:keepNext/>
        <w:keepLines/>
      </w:pPr>
      <w:r w:rsidRPr="002A3910">
        <w:t>ScreenMan</w:t>
      </w:r>
    </w:p>
    <w:p w14:paraId="6FA9C768" w14:textId="77777777" w:rsidR="00977F81" w:rsidRPr="002A3910" w:rsidRDefault="00977F81" w:rsidP="00977F81">
      <w:pPr>
        <w:pStyle w:val="AltHeading5"/>
        <w:rPr>
          <w:noProof w:val="0"/>
        </w:rPr>
      </w:pPr>
      <w:r w:rsidRPr="002A3910">
        <w:rPr>
          <w:noProof w:val="0"/>
        </w:rPr>
        <w:t>ICR#</w:t>
      </w:r>
    </w:p>
    <w:p w14:paraId="5F53CF00" w14:textId="77777777" w:rsidR="00977F81" w:rsidRPr="002A3910" w:rsidRDefault="00BE3B57" w:rsidP="00977F81">
      <w:pPr>
        <w:pStyle w:val="APIText"/>
        <w:keepNext/>
        <w:keepLines/>
      </w:pPr>
      <w:r w:rsidRPr="002A3910">
        <w:t>10150</w:t>
      </w:r>
    </w:p>
    <w:p w14:paraId="2D391455" w14:textId="77777777" w:rsidR="00977F81" w:rsidRPr="002A3910" w:rsidRDefault="00977F81" w:rsidP="00977F81">
      <w:pPr>
        <w:pStyle w:val="AltHeading5"/>
        <w:rPr>
          <w:noProof w:val="0"/>
        </w:rPr>
      </w:pPr>
      <w:r w:rsidRPr="002A3910">
        <w:rPr>
          <w:noProof w:val="0"/>
        </w:rPr>
        <w:t>Description</w:t>
      </w:r>
    </w:p>
    <w:p w14:paraId="01CDD8D9" w14:textId="77777777" w:rsidR="00E86526" w:rsidRPr="002A3910" w:rsidRDefault="00E86526" w:rsidP="00977F81">
      <w:pPr>
        <w:pStyle w:val="BodyText"/>
      </w:pPr>
      <w:r w:rsidRPr="002A3910">
        <w:t>Th</w:t>
      </w:r>
      <w:r w:rsidR="000F695F" w:rsidRPr="002A3910">
        <w:t>e REFRESH^DDSUTL API</w:t>
      </w:r>
      <w:r w:rsidRPr="002A3910">
        <w:t xml:space="preserve"> repaints </w:t>
      </w:r>
      <w:r w:rsidRPr="002A3910">
        <w:rPr>
          <w:i/>
        </w:rPr>
        <w:t>all</w:t>
      </w:r>
      <w:r w:rsidRPr="002A3910">
        <w:t xml:space="preserve"> pages on the screen.</w:t>
      </w:r>
    </w:p>
    <w:p w14:paraId="5104B9BF" w14:textId="77777777" w:rsidR="00E86526" w:rsidRPr="002A3910" w:rsidRDefault="00E86526" w:rsidP="007A436C">
      <w:pPr>
        <w:pStyle w:val="BodyText"/>
        <w:keepNext/>
        <w:keepLines/>
      </w:pPr>
      <w:r w:rsidRPr="002A3910">
        <w:t>You can use th</w:t>
      </w:r>
      <w:r w:rsidR="005276D8" w:rsidRPr="002A3910">
        <w:t xml:space="preserve">e REFRESH^DDSUTL </w:t>
      </w:r>
      <w:r w:rsidR="000F695F" w:rsidRPr="002A3910">
        <w:t>API</w:t>
      </w:r>
      <w:r w:rsidRPr="002A3910">
        <w:t xml:space="preserve"> only within a ScreenMan form, and only in:</w:t>
      </w:r>
    </w:p>
    <w:p w14:paraId="3D56C814" w14:textId="28CCE48D" w:rsidR="00E86526" w:rsidRPr="002A3910" w:rsidRDefault="000F695F" w:rsidP="007A436C">
      <w:pPr>
        <w:pStyle w:val="ListBullet"/>
        <w:keepNext/>
        <w:keepLines/>
      </w:pPr>
      <w:r w:rsidRPr="002A3910">
        <w:t>Field-</w:t>
      </w:r>
      <w:r w:rsidR="00E86526" w:rsidRPr="002A3910">
        <w:t xml:space="preserve">level </w:t>
      </w:r>
      <w:hyperlink w:anchor="screenman_pre_action_field_property" w:history="1">
        <w:r w:rsidR="00E86526" w:rsidRPr="002A3910">
          <w:rPr>
            <w:rStyle w:val="Hyperlink"/>
            <w:b/>
          </w:rPr>
          <w:t>Pre Action</w:t>
        </w:r>
      </w:hyperlink>
    </w:p>
    <w:p w14:paraId="45468321" w14:textId="6827A9A6" w:rsidR="00E86526" w:rsidRPr="002A3910" w:rsidRDefault="000F695F" w:rsidP="00977F81">
      <w:pPr>
        <w:pStyle w:val="ListBullet"/>
      </w:pPr>
      <w:r w:rsidRPr="002A3910">
        <w:t>Field-</w:t>
      </w:r>
      <w:r w:rsidR="00E86526" w:rsidRPr="002A3910">
        <w:t xml:space="preserve">level </w:t>
      </w:r>
      <w:hyperlink w:anchor="screenman_post_action_field_property" w:history="1">
        <w:r w:rsidR="00E86526" w:rsidRPr="002A3910">
          <w:rPr>
            <w:rStyle w:val="Hyperlink"/>
            <w:b/>
          </w:rPr>
          <w:t>Post Action</w:t>
        </w:r>
      </w:hyperlink>
    </w:p>
    <w:p w14:paraId="3D2156FD" w14:textId="3C56460C" w:rsidR="00E86526" w:rsidRPr="002A3910" w:rsidRDefault="000F695F" w:rsidP="00977F81">
      <w:pPr>
        <w:pStyle w:val="ListBullet"/>
      </w:pPr>
      <w:r w:rsidRPr="002A3910">
        <w:t>Field-</w:t>
      </w:r>
      <w:r w:rsidR="00E86526" w:rsidRPr="002A3910">
        <w:t xml:space="preserve">level </w:t>
      </w:r>
      <w:hyperlink w:anchor="screenman_branching_logic_property" w:history="1">
        <w:r w:rsidR="00E86526" w:rsidRPr="002A3910">
          <w:rPr>
            <w:rStyle w:val="Hyperlink"/>
            <w:b/>
          </w:rPr>
          <w:t>Branching Logic</w:t>
        </w:r>
      </w:hyperlink>
    </w:p>
    <w:p w14:paraId="4313051F" w14:textId="660E6A5D" w:rsidR="00E86526" w:rsidRPr="002A3910" w:rsidRDefault="000F695F" w:rsidP="00977F81">
      <w:pPr>
        <w:pStyle w:val="ListBullet"/>
        <w:rPr>
          <w:rStyle w:val="Hyperlink"/>
          <w:color w:val="000000"/>
          <w:u w:val="none"/>
        </w:rPr>
      </w:pPr>
      <w:r w:rsidRPr="002A3910">
        <w:t>Field-</w:t>
      </w:r>
      <w:r w:rsidR="00E86526" w:rsidRPr="002A3910">
        <w:t xml:space="preserve">level </w:t>
      </w:r>
      <w:hyperlink w:anchor="screenman_data_validation_property" w:history="1">
        <w:r w:rsidR="00E86526" w:rsidRPr="002A3910">
          <w:rPr>
            <w:rStyle w:val="Hyperlink"/>
            <w:b/>
          </w:rPr>
          <w:t>Data Validation</w:t>
        </w:r>
      </w:hyperlink>
    </w:p>
    <w:p w14:paraId="1F88C9B1" w14:textId="77777777" w:rsidR="00C921F3" w:rsidRPr="002A3910" w:rsidRDefault="00C921F3" w:rsidP="00C921F3">
      <w:pPr>
        <w:pStyle w:val="BodyText6"/>
      </w:pPr>
    </w:p>
    <w:p w14:paraId="4BB84E9A" w14:textId="77777777" w:rsidR="00E86526" w:rsidRPr="002A3910" w:rsidRDefault="00E86526" w:rsidP="00CD348A">
      <w:pPr>
        <w:pStyle w:val="AltHeading5"/>
        <w:rPr>
          <w:noProof w:val="0"/>
        </w:rPr>
      </w:pPr>
      <w:r w:rsidRPr="002A3910">
        <w:rPr>
          <w:noProof w:val="0"/>
        </w:rPr>
        <w:t>Format</w:t>
      </w:r>
    </w:p>
    <w:p w14:paraId="78AC49B3" w14:textId="5DAE4C00" w:rsidR="00E86526" w:rsidRPr="002A3910" w:rsidRDefault="00E86526" w:rsidP="00EA4F3E">
      <w:pPr>
        <w:pStyle w:val="APIFormat"/>
      </w:pPr>
      <w:r w:rsidRPr="002A3910">
        <w:t>REFRESH^DDSUTL</w:t>
      </w:r>
    </w:p>
    <w:p w14:paraId="02A68325" w14:textId="77777777" w:rsidR="00C921F3" w:rsidRPr="002A3910" w:rsidRDefault="00C921F3" w:rsidP="00C921F3">
      <w:pPr>
        <w:pStyle w:val="BodyText6"/>
      </w:pPr>
    </w:p>
    <w:p w14:paraId="04945D7B" w14:textId="77777777" w:rsidR="00E86526" w:rsidRPr="002A3910" w:rsidRDefault="00E86526" w:rsidP="007D0E14">
      <w:pPr>
        <w:pStyle w:val="Heading2"/>
        <w:rPr>
          <w:noProof w:val="0"/>
        </w:rPr>
      </w:pPr>
      <w:bookmarkStart w:id="1550" w:name="req_ddsutl"/>
      <w:bookmarkStart w:id="1551" w:name="_Toc159568916"/>
      <w:r w:rsidRPr="002A3910">
        <w:rPr>
          <w:noProof w:val="0"/>
        </w:rPr>
        <w:t>REQ^DDSUTL</w:t>
      </w:r>
      <w:bookmarkEnd w:id="1550"/>
      <w:r w:rsidR="007B673F" w:rsidRPr="002A3910">
        <w:rPr>
          <w:noProof w:val="0"/>
        </w:rPr>
        <w:t>()</w:t>
      </w:r>
      <w:r w:rsidR="007D0E14" w:rsidRPr="002A3910">
        <w:rPr>
          <w:noProof w:val="0"/>
        </w:rPr>
        <w:t>: Change Required Property of a Field on a Form</w:t>
      </w:r>
      <w:bookmarkEnd w:id="1551"/>
    </w:p>
    <w:p w14:paraId="4AD2D821" w14:textId="77777777" w:rsidR="00977F81" w:rsidRPr="002A3910" w:rsidRDefault="00977F81" w:rsidP="00977F81">
      <w:pPr>
        <w:pStyle w:val="AltHeading5"/>
        <w:rPr>
          <w:noProof w:val="0"/>
        </w:rPr>
      </w:pPr>
      <w:r w:rsidRPr="002A3910">
        <w:rPr>
          <w:noProof w:val="0"/>
        </w:rPr>
        <w:t>Reference Type</w:t>
      </w:r>
    </w:p>
    <w:p w14:paraId="15BA366B"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94033" w:rsidRPr="002A3910">
        <w:instrText>DDSUTL</w:instrText>
      </w:r>
      <w:r w:rsidRPr="002A3910">
        <w:rPr>
          <w:vanish/>
        </w:rPr>
        <w:instrText>:</w:instrText>
      </w:r>
      <w:r w:rsidR="00F94033" w:rsidRPr="002A3910">
        <w:instrText>REQ^DDSUTL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94033" w:rsidRPr="002A3910">
        <w:instrText>REQ^DDSUTL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94033" w:rsidRPr="002A3910">
        <w:instrText>REQ^DDSUTL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94033" w:rsidRPr="002A3910">
        <w:instrText>REQ^DDSUTL</w:instrText>
      </w:r>
      <w:r w:rsidRPr="002A3910">
        <w:instrText xml:space="preserve">” </w:instrText>
      </w:r>
      <w:r w:rsidRPr="002A3910">
        <w:rPr>
          <w:vanish/>
        </w:rPr>
        <w:fldChar w:fldCharType="end"/>
      </w:r>
      <w:r w:rsidRPr="002A3910">
        <w:fldChar w:fldCharType="begin"/>
      </w:r>
      <w:r w:rsidRPr="002A3910">
        <w:instrText>XE "APIs:</w:instrText>
      </w:r>
      <w:r w:rsidR="00F94033" w:rsidRPr="002A3910">
        <w:instrText>REQ^DDSUTL</w:instrText>
      </w:r>
      <w:r w:rsidRPr="002A3910">
        <w:instrText>"</w:instrText>
      </w:r>
      <w:r w:rsidRPr="002A3910">
        <w:fldChar w:fldCharType="end"/>
      </w:r>
      <w:r w:rsidR="00F94033" w:rsidRPr="002A3910">
        <w:fldChar w:fldCharType="begin"/>
      </w:r>
      <w:r w:rsidR="00F94033" w:rsidRPr="002A3910">
        <w:instrText>XE "ScreenMan:Calls:REQ^DDSUTL"</w:instrText>
      </w:r>
      <w:r w:rsidR="00F94033" w:rsidRPr="002A3910">
        <w:fldChar w:fldCharType="end"/>
      </w:r>
      <w:r w:rsidR="00F94033" w:rsidRPr="002A3910">
        <w:fldChar w:fldCharType="begin"/>
      </w:r>
      <w:r w:rsidR="00F94033" w:rsidRPr="002A3910">
        <w:instrText>XE "ScreenMan:Change Required Property of a Field on a Form"</w:instrText>
      </w:r>
      <w:r w:rsidR="00F94033" w:rsidRPr="002A3910">
        <w:fldChar w:fldCharType="end"/>
      </w:r>
      <w:r w:rsidR="00F94033" w:rsidRPr="002A3910">
        <w:fldChar w:fldCharType="begin"/>
      </w:r>
      <w:r w:rsidR="00F94033" w:rsidRPr="002A3910">
        <w:instrText>XE "Change Required Property of a Field on a Form:REQ^DDSUTL"</w:instrText>
      </w:r>
      <w:r w:rsidR="00F94033" w:rsidRPr="002A3910">
        <w:fldChar w:fldCharType="end"/>
      </w:r>
    </w:p>
    <w:p w14:paraId="23C664D7" w14:textId="77777777" w:rsidR="00977F81" w:rsidRPr="002A3910" w:rsidRDefault="00977F81" w:rsidP="00977F81">
      <w:pPr>
        <w:pStyle w:val="AltHeading5"/>
        <w:rPr>
          <w:noProof w:val="0"/>
        </w:rPr>
      </w:pPr>
      <w:r w:rsidRPr="002A3910">
        <w:rPr>
          <w:noProof w:val="0"/>
        </w:rPr>
        <w:t>Category</w:t>
      </w:r>
    </w:p>
    <w:p w14:paraId="0D1747E7" w14:textId="77777777" w:rsidR="00977F81" w:rsidRPr="002A3910" w:rsidRDefault="00977F81" w:rsidP="00977F81">
      <w:pPr>
        <w:pStyle w:val="APIText"/>
        <w:keepNext/>
        <w:keepLines/>
      </w:pPr>
      <w:r w:rsidRPr="002A3910">
        <w:t>ScreenMan</w:t>
      </w:r>
    </w:p>
    <w:p w14:paraId="512E1A72" w14:textId="77777777" w:rsidR="00977F81" w:rsidRPr="002A3910" w:rsidRDefault="00977F81" w:rsidP="00977F81">
      <w:pPr>
        <w:pStyle w:val="AltHeading5"/>
        <w:rPr>
          <w:noProof w:val="0"/>
        </w:rPr>
      </w:pPr>
      <w:r w:rsidRPr="002A3910">
        <w:rPr>
          <w:noProof w:val="0"/>
        </w:rPr>
        <w:t>ICR#</w:t>
      </w:r>
    </w:p>
    <w:p w14:paraId="70B963B9" w14:textId="77777777" w:rsidR="00977F81" w:rsidRPr="002A3910" w:rsidRDefault="00BE3B57" w:rsidP="00977F81">
      <w:pPr>
        <w:pStyle w:val="APIText"/>
        <w:keepNext/>
        <w:keepLines/>
      </w:pPr>
      <w:r w:rsidRPr="002A3910">
        <w:t>10150</w:t>
      </w:r>
    </w:p>
    <w:p w14:paraId="1333A805" w14:textId="77777777" w:rsidR="00977F81" w:rsidRPr="002A3910" w:rsidRDefault="00977F81" w:rsidP="00977F81">
      <w:pPr>
        <w:pStyle w:val="AltHeading5"/>
        <w:rPr>
          <w:noProof w:val="0"/>
        </w:rPr>
      </w:pPr>
      <w:r w:rsidRPr="002A3910">
        <w:rPr>
          <w:noProof w:val="0"/>
        </w:rPr>
        <w:t>Description</w:t>
      </w:r>
    </w:p>
    <w:p w14:paraId="3FC18C60" w14:textId="77777777" w:rsidR="00E86526" w:rsidRPr="002A3910" w:rsidRDefault="00E86526" w:rsidP="00C921F3">
      <w:pPr>
        <w:pStyle w:val="BodyText"/>
        <w:keepNext/>
        <w:keepLines/>
      </w:pPr>
      <w:r w:rsidRPr="002A3910">
        <w:t>You can use th</w:t>
      </w:r>
      <w:r w:rsidR="005276D8" w:rsidRPr="002A3910">
        <w:t>e REQ^DDSUTL API</w:t>
      </w:r>
      <w:r w:rsidRPr="002A3910">
        <w:t xml:space="preserve"> only within a ScreenMan form, in all places where M code can be placed on the form.</w:t>
      </w:r>
    </w:p>
    <w:p w14:paraId="7F33206E" w14:textId="4BAD4F40" w:rsidR="00E86526" w:rsidRPr="002A3910" w:rsidRDefault="00E86526" w:rsidP="00977F81">
      <w:pPr>
        <w:pStyle w:val="BodyText"/>
      </w:pPr>
      <w:r w:rsidRPr="002A3910">
        <w:t>Th</w:t>
      </w:r>
      <w:r w:rsidR="005276D8" w:rsidRPr="002A3910">
        <w:t>e REQ^DDSUTL API</w:t>
      </w:r>
      <w:r w:rsidRPr="002A3910">
        <w:t xml:space="preserve"> changes the </w:t>
      </w:r>
      <w:hyperlink w:anchor="screenman_required_property" w:history="1">
        <w:r w:rsidR="0032657A" w:rsidRPr="002A3910">
          <w:rPr>
            <w:rStyle w:val="Hyperlink"/>
            <w:b/>
          </w:rPr>
          <w:t>Required</w:t>
        </w:r>
      </w:hyperlink>
      <w:r w:rsidRPr="002A3910">
        <w:t xml:space="preserve"> property of a field on the form.</w:t>
      </w:r>
    </w:p>
    <w:p w14:paraId="677008D4" w14:textId="77777777" w:rsidR="00E86526" w:rsidRPr="002A3910" w:rsidRDefault="00E86526" w:rsidP="00CD348A">
      <w:pPr>
        <w:pStyle w:val="AltHeading5"/>
        <w:rPr>
          <w:noProof w:val="0"/>
        </w:rPr>
      </w:pPr>
      <w:r w:rsidRPr="002A3910">
        <w:rPr>
          <w:noProof w:val="0"/>
        </w:rPr>
        <w:t>Format</w:t>
      </w:r>
    </w:p>
    <w:p w14:paraId="500FAA5F" w14:textId="33CBBD0F" w:rsidR="00E86526" w:rsidRPr="002A3910" w:rsidRDefault="00E86526" w:rsidP="00977F81">
      <w:pPr>
        <w:pStyle w:val="APIFormat"/>
      </w:pPr>
      <w:r w:rsidRPr="002A3910">
        <w:t>REQ^DDSUTL(</w:t>
      </w:r>
      <w:r w:rsidR="00FB258F" w:rsidRPr="002A3910">
        <w:t>field,block,page,value,iens</w:t>
      </w:r>
      <w:r w:rsidRPr="002A3910">
        <w:t>)</w:t>
      </w:r>
    </w:p>
    <w:p w14:paraId="2A20C570" w14:textId="77777777" w:rsidR="00C921F3" w:rsidRPr="002A3910" w:rsidRDefault="00C921F3" w:rsidP="00C921F3">
      <w:pPr>
        <w:pStyle w:val="BodyText6"/>
      </w:pPr>
    </w:p>
    <w:p w14:paraId="0407D3EF" w14:textId="77777777" w:rsidR="00E86526" w:rsidRPr="002A3910" w:rsidRDefault="00E86526" w:rsidP="00CD348A">
      <w:pPr>
        <w:pStyle w:val="AltHeading5"/>
        <w:rPr>
          <w:noProof w:val="0"/>
        </w:rPr>
      </w:pPr>
      <w:r w:rsidRPr="002A3910">
        <w:rPr>
          <w:noProof w:val="0"/>
        </w:rPr>
        <w:lastRenderedPageBreak/>
        <w:t xml:space="preserve">Input </w:t>
      </w:r>
      <w:r w:rsidR="00FB258F" w:rsidRPr="002A3910">
        <w:rPr>
          <w:noProof w:val="0"/>
        </w:rPr>
        <w:t>Parameters</w:t>
      </w:r>
    </w:p>
    <w:p w14:paraId="3B5A2DFF" w14:textId="6DE6A226" w:rsidR="009A7E96" w:rsidRPr="002A3910" w:rsidRDefault="00FB258F" w:rsidP="009A7E96">
      <w:pPr>
        <w:pStyle w:val="APIParameters"/>
        <w:keepNext/>
        <w:keepLines/>
        <w:rPr>
          <w:noProof w:val="0"/>
        </w:rPr>
      </w:pPr>
      <w:r w:rsidRPr="002A3910">
        <w:rPr>
          <w:b/>
          <w:bCs w:val="0"/>
          <w:noProof w:val="0"/>
        </w:rPr>
        <w:t>field</w:t>
      </w:r>
      <w:r w:rsidR="009A7E96" w:rsidRPr="002A3910">
        <w:rPr>
          <w:noProof w:val="0"/>
        </w:rPr>
        <w:t>:</w:t>
      </w:r>
      <w:r w:rsidR="009A7E96" w:rsidRPr="002A3910">
        <w:rPr>
          <w:noProof w:val="0"/>
        </w:rPr>
        <w:tab/>
        <w:t xml:space="preserve">(Required) The </w:t>
      </w:r>
      <w:hyperlink w:anchor="screenman_field_order_property" w:history="1">
        <w:r w:rsidR="009A7E96" w:rsidRPr="002A3910">
          <w:rPr>
            <w:rStyle w:val="Hyperlink"/>
            <w:b/>
            <w:noProof w:val="0"/>
          </w:rPr>
          <w:t>Field Order</w:t>
        </w:r>
      </w:hyperlink>
      <w:r w:rsidR="009A7E96" w:rsidRPr="002A3910">
        <w:rPr>
          <w:noProof w:val="0"/>
        </w:rPr>
        <w:t xml:space="preserve"> number, </w:t>
      </w:r>
      <w:hyperlink w:anchor="screenman_caption_property" w:history="1">
        <w:r w:rsidR="009A7E96" w:rsidRPr="002A3910">
          <w:rPr>
            <w:rStyle w:val="Hyperlink"/>
            <w:b/>
            <w:noProof w:val="0"/>
          </w:rPr>
          <w:t>Caption</w:t>
        </w:r>
      </w:hyperlink>
      <w:r w:rsidR="009A7E96" w:rsidRPr="002A3910">
        <w:rPr>
          <w:noProof w:val="0"/>
        </w:rPr>
        <w:t xml:space="preserve">, or </w:t>
      </w:r>
      <w:hyperlink w:anchor="screenman_unique_name_property" w:history="1">
        <w:r w:rsidR="009A7E96" w:rsidRPr="002A3910">
          <w:rPr>
            <w:rStyle w:val="Hyperlink"/>
            <w:b/>
            <w:noProof w:val="0"/>
          </w:rPr>
          <w:t>Unique Name</w:t>
        </w:r>
      </w:hyperlink>
      <w:r w:rsidR="009A7E96" w:rsidRPr="002A3910">
        <w:rPr>
          <w:noProof w:val="0"/>
        </w:rPr>
        <w:t xml:space="preserve"> of the field.</w:t>
      </w:r>
    </w:p>
    <w:p w14:paraId="0DA375FE" w14:textId="2FC18A0E" w:rsidR="009A7E96" w:rsidRPr="002A3910" w:rsidRDefault="00FB258F" w:rsidP="009A7E96">
      <w:pPr>
        <w:pStyle w:val="APIParameters"/>
        <w:keepNext/>
        <w:keepLines/>
        <w:rPr>
          <w:noProof w:val="0"/>
        </w:rPr>
      </w:pPr>
      <w:r w:rsidRPr="002A3910">
        <w:rPr>
          <w:b/>
          <w:bCs w:val="0"/>
          <w:noProof w:val="0"/>
        </w:rPr>
        <w:t>block</w:t>
      </w:r>
      <w:r w:rsidR="009A7E96" w:rsidRPr="002A3910">
        <w:rPr>
          <w:noProof w:val="0"/>
        </w:rPr>
        <w:t>:</w:t>
      </w:r>
      <w:r w:rsidR="009A7E96" w:rsidRPr="002A3910">
        <w:rPr>
          <w:noProof w:val="0"/>
        </w:rPr>
        <w:tab/>
        <w:t xml:space="preserve">(Required at the page and form levels) The </w:t>
      </w:r>
      <w:hyperlink w:anchor="screenman_block_order_property" w:history="1">
        <w:r w:rsidR="009A7E96" w:rsidRPr="002A3910">
          <w:rPr>
            <w:rStyle w:val="Hyperlink"/>
            <w:b/>
            <w:noProof w:val="0"/>
          </w:rPr>
          <w:t>Block Order</w:t>
        </w:r>
      </w:hyperlink>
      <w:r w:rsidR="009A7E96" w:rsidRPr="002A3910">
        <w:rPr>
          <w:noProof w:val="0"/>
        </w:rPr>
        <w:t xml:space="preserve"> or </w:t>
      </w:r>
      <w:hyperlink w:anchor="screenman_block_name_property" w:history="1">
        <w:r w:rsidR="009A7E96" w:rsidRPr="002A3910">
          <w:rPr>
            <w:rStyle w:val="Hyperlink"/>
            <w:b/>
            <w:noProof w:val="0"/>
          </w:rPr>
          <w:t>Block Name</w:t>
        </w:r>
      </w:hyperlink>
      <w:r w:rsidR="009A7E96" w:rsidRPr="002A3910">
        <w:rPr>
          <w:noProof w:val="0"/>
        </w:rPr>
        <w:t>. The default is the current block.</w:t>
      </w:r>
    </w:p>
    <w:p w14:paraId="52F24965" w14:textId="0E0905E0" w:rsidR="009A7E96" w:rsidRPr="002A3910" w:rsidRDefault="00FB258F" w:rsidP="009A7E96">
      <w:pPr>
        <w:pStyle w:val="APIParameters"/>
        <w:rPr>
          <w:noProof w:val="0"/>
        </w:rPr>
      </w:pPr>
      <w:r w:rsidRPr="002A3910">
        <w:rPr>
          <w:b/>
          <w:bCs w:val="0"/>
          <w:noProof w:val="0"/>
        </w:rPr>
        <w:t>page</w:t>
      </w:r>
      <w:r w:rsidR="009A7E96" w:rsidRPr="002A3910">
        <w:rPr>
          <w:noProof w:val="0"/>
        </w:rPr>
        <w:t>:</w:t>
      </w:r>
      <w:r w:rsidR="009A7E96" w:rsidRPr="002A3910">
        <w:rPr>
          <w:noProof w:val="0"/>
        </w:rPr>
        <w:tab/>
        <w:t xml:space="preserve">(Required at the form level) The </w:t>
      </w:r>
      <w:hyperlink w:anchor="screenman_page_number_property" w:history="1">
        <w:r w:rsidR="009A7E96" w:rsidRPr="002A3910">
          <w:rPr>
            <w:rStyle w:val="Hyperlink"/>
            <w:b/>
            <w:noProof w:val="0"/>
          </w:rPr>
          <w:t>Page Number</w:t>
        </w:r>
      </w:hyperlink>
      <w:r w:rsidR="009A7E96" w:rsidRPr="002A3910">
        <w:rPr>
          <w:noProof w:val="0"/>
        </w:rPr>
        <w:t xml:space="preserve"> or </w:t>
      </w:r>
      <w:hyperlink w:anchor="screenman_page_name_property" w:history="1">
        <w:r w:rsidR="009A7E96" w:rsidRPr="002A3910">
          <w:rPr>
            <w:rStyle w:val="Hyperlink"/>
            <w:b/>
            <w:noProof w:val="0"/>
          </w:rPr>
          <w:t>Page Name</w:t>
        </w:r>
      </w:hyperlink>
      <w:r w:rsidR="009A7E96" w:rsidRPr="002A3910">
        <w:rPr>
          <w:noProof w:val="0"/>
        </w:rPr>
        <w:t>. The default is the current page.</w:t>
      </w:r>
    </w:p>
    <w:p w14:paraId="33F68368" w14:textId="42EB3195" w:rsidR="009A7E96" w:rsidRPr="002A3910" w:rsidRDefault="00FB258F" w:rsidP="009A7E96">
      <w:pPr>
        <w:pStyle w:val="APIParameters"/>
        <w:keepNext/>
        <w:keepLines/>
        <w:rPr>
          <w:noProof w:val="0"/>
        </w:rPr>
      </w:pPr>
      <w:r w:rsidRPr="002A3910">
        <w:rPr>
          <w:b/>
          <w:bCs w:val="0"/>
          <w:noProof w:val="0"/>
        </w:rPr>
        <w:t>value</w:t>
      </w:r>
      <w:r w:rsidR="009A7E96" w:rsidRPr="002A3910">
        <w:rPr>
          <w:noProof w:val="0"/>
        </w:rPr>
        <w:t>:</w:t>
      </w:r>
      <w:r w:rsidR="009A7E96" w:rsidRPr="002A3910">
        <w:rPr>
          <w:noProof w:val="0"/>
        </w:rPr>
        <w:tab/>
        <w:t xml:space="preserve">(Required) The value to give the </w:t>
      </w:r>
      <w:hyperlink w:anchor="screenman_required_property" w:history="1">
        <w:r w:rsidR="0032657A" w:rsidRPr="002A3910">
          <w:rPr>
            <w:rStyle w:val="Hyperlink"/>
            <w:b/>
            <w:noProof w:val="0"/>
          </w:rPr>
          <w:t>Required</w:t>
        </w:r>
      </w:hyperlink>
      <w:r w:rsidR="009A7E96" w:rsidRPr="002A3910">
        <w:rPr>
          <w:noProof w:val="0"/>
        </w:rPr>
        <w:t xml:space="preserve"> property, listed as follows:</w:t>
      </w:r>
    </w:p>
    <w:p w14:paraId="131BECD9" w14:textId="6B3EBC1E" w:rsidR="009A7E96" w:rsidRPr="002A3910" w:rsidRDefault="009A7E96" w:rsidP="009A7E96">
      <w:pPr>
        <w:pStyle w:val="APIParametersListBullet"/>
        <w:keepNext/>
        <w:keepLines/>
        <w:rPr>
          <w:noProof w:val="0"/>
        </w:rPr>
      </w:pPr>
      <w:r w:rsidRPr="002A3910">
        <w:rPr>
          <w:b/>
          <w:noProof w:val="0"/>
        </w:rPr>
        <w:t>“”</w:t>
      </w:r>
      <w:r w:rsidRPr="002A3910">
        <w:rPr>
          <w:noProof w:val="0"/>
        </w:rPr>
        <w:t xml:space="preserve">—Restore the </w:t>
      </w:r>
      <w:hyperlink w:anchor="screenman_required_property" w:history="1">
        <w:r w:rsidR="0032657A" w:rsidRPr="002A3910">
          <w:rPr>
            <w:rStyle w:val="Hyperlink"/>
            <w:b/>
            <w:noProof w:val="0"/>
          </w:rPr>
          <w:t>Required</w:t>
        </w:r>
      </w:hyperlink>
      <w:r w:rsidRPr="002A3910">
        <w:rPr>
          <w:noProof w:val="0"/>
        </w:rPr>
        <w:t xml:space="preserve"> property to the value defined in the BLOCK</w:t>
      </w:r>
      <w:r w:rsidR="005F08B8" w:rsidRPr="002A3910">
        <w:rPr>
          <w:noProof w:val="0"/>
        </w:rPr>
        <w:t xml:space="preserve"> (#.404)</w:t>
      </w:r>
      <w:r w:rsidRPr="002A3910">
        <w:rPr>
          <w:noProof w:val="0"/>
        </w:rPr>
        <w:t xml:space="preserve"> file</w:t>
      </w:r>
      <w:r w:rsidR="007869D8" w:rsidRPr="002A3910">
        <w:rPr>
          <w:noProof w:val="0"/>
        </w:rPr>
        <w:fldChar w:fldCharType="begin"/>
      </w:r>
      <w:r w:rsidRPr="002A3910">
        <w:rPr>
          <w:noProof w:val="0"/>
        </w:rPr>
        <w:instrText>xe "BLOCK</w:instrText>
      </w:r>
      <w:r w:rsidR="005F08B8" w:rsidRPr="002A3910">
        <w:rPr>
          <w:noProof w:val="0"/>
        </w:rPr>
        <w:instrText xml:space="preserve"> (#.404)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"Files:BLOCK (#.404)"</w:instrText>
      </w:r>
      <w:r w:rsidR="007869D8" w:rsidRPr="002A3910">
        <w:rPr>
          <w:noProof w:val="0"/>
        </w:rPr>
        <w:fldChar w:fldCharType="end"/>
      </w:r>
      <w:r w:rsidRPr="002A3910">
        <w:rPr>
          <w:noProof w:val="0"/>
        </w:rPr>
        <w:t>.</w:t>
      </w:r>
    </w:p>
    <w:p w14:paraId="3159FFEC" w14:textId="77777777" w:rsidR="009A7E96" w:rsidRPr="002A3910" w:rsidRDefault="009A7E96" w:rsidP="009A7E96">
      <w:pPr>
        <w:pStyle w:val="APIParametersListBullet"/>
        <w:keepNext/>
        <w:keepLines/>
        <w:rPr>
          <w:noProof w:val="0"/>
        </w:rPr>
      </w:pPr>
      <w:r w:rsidRPr="002A3910">
        <w:rPr>
          <w:b/>
          <w:noProof w:val="0"/>
        </w:rPr>
        <w:t>0</w:t>
      </w:r>
      <w:r w:rsidRPr="002A3910">
        <w:rPr>
          <w:noProof w:val="0"/>
        </w:rPr>
        <w:t xml:space="preserve">—Make the field </w:t>
      </w:r>
      <w:r w:rsidRPr="002A3910">
        <w:rPr>
          <w:i/>
          <w:noProof w:val="0"/>
        </w:rPr>
        <w:t>not</w:t>
      </w:r>
      <w:r w:rsidRPr="002A3910">
        <w:rPr>
          <w:noProof w:val="0"/>
        </w:rPr>
        <w:t xml:space="preserve"> required.</w:t>
      </w:r>
    </w:p>
    <w:p w14:paraId="64BBD853" w14:textId="77777777" w:rsidR="009A7E96" w:rsidRPr="002A3910" w:rsidRDefault="009A7E96" w:rsidP="009A7E96">
      <w:pPr>
        <w:pStyle w:val="APIParametersListBullet"/>
        <w:rPr>
          <w:noProof w:val="0"/>
        </w:rPr>
      </w:pPr>
      <w:r w:rsidRPr="002A3910">
        <w:rPr>
          <w:b/>
          <w:noProof w:val="0"/>
        </w:rPr>
        <w:t>1</w:t>
      </w:r>
      <w:r w:rsidRPr="002A3910">
        <w:rPr>
          <w:noProof w:val="0"/>
        </w:rPr>
        <w:t>—Make the field required.</w:t>
      </w:r>
    </w:p>
    <w:p w14:paraId="1566CEF5" w14:textId="77777777" w:rsidR="007C2B8A" w:rsidRPr="002A3910" w:rsidRDefault="007C2B8A" w:rsidP="007C2B8A">
      <w:pPr>
        <w:pStyle w:val="BodyText6"/>
      </w:pPr>
    </w:p>
    <w:p w14:paraId="241E4893" w14:textId="51D21C16" w:rsidR="009A7E96" w:rsidRPr="002A3910" w:rsidRDefault="00FB258F" w:rsidP="009A7E96">
      <w:pPr>
        <w:pStyle w:val="APIParameters"/>
        <w:rPr>
          <w:noProof w:val="0"/>
        </w:rPr>
      </w:pPr>
      <w:r w:rsidRPr="002A3910">
        <w:rPr>
          <w:b/>
          <w:bCs w:val="0"/>
          <w:noProof w:val="0"/>
        </w:rPr>
        <w:t>iens</w:t>
      </w:r>
      <w:r w:rsidR="009A7E96" w:rsidRPr="002A3910">
        <w:rPr>
          <w:noProof w:val="0"/>
        </w:rPr>
        <w:t>:</w:t>
      </w:r>
      <w:r w:rsidR="009A7E96" w:rsidRPr="002A3910">
        <w:rPr>
          <w:noProof w:val="0"/>
        </w:rPr>
        <w:tab/>
        <w:t>(Required at the page and form levels) The standard IENS that identifies the entry o</w:t>
      </w:r>
      <w:r w:rsidR="009309E2" w:rsidRPr="002A3910">
        <w:rPr>
          <w:noProof w:val="0"/>
        </w:rPr>
        <w:t xml:space="preserve">r subentry associated with the </w:t>
      </w:r>
      <w:hyperlink w:anchor="screenman_field_type_form_only" w:history="1">
        <w:r w:rsidR="009309E2" w:rsidRPr="002A3910">
          <w:rPr>
            <w:rStyle w:val="Hyperlink"/>
            <w:b/>
            <w:noProof w:val="0"/>
          </w:rPr>
          <w:t>F</w:t>
        </w:r>
        <w:r w:rsidR="009A7E96" w:rsidRPr="002A3910">
          <w:rPr>
            <w:rStyle w:val="Hyperlink"/>
            <w:b/>
            <w:noProof w:val="0"/>
          </w:rPr>
          <w:t>orm-only</w:t>
        </w:r>
      </w:hyperlink>
      <w:r w:rsidR="009A7E96" w:rsidRPr="002A3910">
        <w:rPr>
          <w:noProof w:val="0"/>
        </w:rPr>
        <w:t xml:space="preserve"> field. The default is the current entry or subentry.</w:t>
      </w:r>
    </w:p>
    <w:p w14:paraId="38D2F264" w14:textId="5FAFF868" w:rsidR="009A7E96" w:rsidRPr="002A3910" w:rsidRDefault="007869D8" w:rsidP="009B2C31">
      <w:pPr>
        <w:pStyle w:val="APIParametersNote"/>
        <w:rPr>
          <w:noProof w:val="0"/>
        </w:rPr>
      </w:pPr>
      <w:r w:rsidRPr="002A3910">
        <w:drawing>
          <wp:inline distT="0" distB="0" distL="0" distR="0" wp14:anchorId="7323CE66" wp14:editId="5DCFBAA0">
            <wp:extent cx="266700" cy="289560"/>
            <wp:effectExtent l="0" t="0" r="0" b="0"/>
            <wp:docPr id="324"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83490F" w:rsidRPr="002A3910">
        <w:rPr>
          <w:noProof w:val="0"/>
        </w:rPr>
        <w:tab/>
      </w:r>
      <w:r w:rsidR="009A7E96" w:rsidRPr="002A3910">
        <w:rPr>
          <w:b/>
          <w:noProof w:val="0"/>
        </w:rPr>
        <w:t>REF:</w:t>
      </w:r>
      <w:r w:rsidR="009A7E96" w:rsidRPr="002A3910">
        <w:rPr>
          <w:noProof w:val="0"/>
        </w:rPr>
        <w:t xml:space="preserve"> For a detailed description of IENS, see the “</w:t>
      </w:r>
      <w:r w:rsidR="009A7E96" w:rsidRPr="002A3910">
        <w:rPr>
          <w:noProof w:val="0"/>
          <w:color w:val="0000FF"/>
          <w:u w:val="single"/>
        </w:rPr>
        <w:fldChar w:fldCharType="begin" w:fldLock="1"/>
      </w:r>
      <w:r w:rsidR="009A7E96" w:rsidRPr="002A3910">
        <w:rPr>
          <w:noProof w:val="0"/>
          <w:color w:val="0000FF"/>
          <w:u w:val="single"/>
        </w:rPr>
        <w:instrText xml:space="preserve"> REF _Ref254255060 \h  \* MERGEFORMAT </w:instrText>
      </w:r>
      <w:r w:rsidR="009A7E96" w:rsidRPr="002A3910">
        <w:rPr>
          <w:noProof w:val="0"/>
          <w:color w:val="0000FF"/>
          <w:u w:val="single"/>
        </w:rPr>
      </w:r>
      <w:r w:rsidR="009A7E96" w:rsidRPr="002A3910">
        <w:rPr>
          <w:noProof w:val="0"/>
          <w:color w:val="0000FF"/>
          <w:u w:val="single"/>
        </w:rPr>
        <w:fldChar w:fldCharType="separate"/>
      </w:r>
      <w:r w:rsidR="00272B32" w:rsidRPr="002A3910">
        <w:rPr>
          <w:noProof w:val="0"/>
          <w:color w:val="0000FF"/>
          <w:u w:val="single"/>
        </w:rPr>
        <w:t>IENS: Identify Entries and Subentries</w:t>
      </w:r>
      <w:r w:rsidR="009A7E96" w:rsidRPr="002A3910">
        <w:rPr>
          <w:noProof w:val="0"/>
          <w:color w:val="0000FF"/>
          <w:u w:val="single"/>
        </w:rPr>
        <w:fldChar w:fldCharType="end"/>
      </w:r>
      <w:r w:rsidR="009A7E96" w:rsidRPr="002A3910">
        <w:rPr>
          <w:noProof w:val="0"/>
        </w:rPr>
        <w:t xml:space="preserve">” section in the </w:t>
      </w:r>
      <w:r w:rsidR="009A7E96" w:rsidRPr="002A3910">
        <w:rPr>
          <w:noProof w:val="0"/>
          <w:color w:val="000000" w:themeColor="text1"/>
        </w:rPr>
        <w:t>“</w:t>
      </w:r>
      <w:r w:rsidR="009B2C31" w:rsidRPr="002A3910">
        <w:rPr>
          <w:noProof w:val="0"/>
          <w:color w:val="0000FF"/>
          <w:u w:val="single"/>
        </w:rPr>
        <w:fldChar w:fldCharType="begin" w:fldLock="1"/>
      </w:r>
      <w:r w:rsidR="009B2C31" w:rsidRPr="002A3910">
        <w:rPr>
          <w:noProof w:val="0"/>
          <w:color w:val="0000FF"/>
          <w:u w:val="single"/>
        </w:rPr>
        <w:instrText xml:space="preserve"> REF _Ref71723750 \h  \* MERGEFORMAT </w:instrText>
      </w:r>
      <w:r w:rsidR="009B2C31" w:rsidRPr="002A3910">
        <w:rPr>
          <w:noProof w:val="0"/>
          <w:color w:val="0000FF"/>
          <w:u w:val="single"/>
        </w:rPr>
      </w:r>
      <w:r w:rsidR="009B2C31" w:rsidRPr="002A3910">
        <w:rPr>
          <w:noProof w:val="0"/>
          <w:color w:val="0000FF"/>
          <w:u w:val="single"/>
        </w:rPr>
        <w:fldChar w:fldCharType="separate"/>
      </w:r>
      <w:r w:rsidR="009B2C31" w:rsidRPr="002A3910">
        <w:rPr>
          <w:noProof w:val="0"/>
          <w:color w:val="0000FF"/>
          <w:u w:val="single"/>
        </w:rPr>
        <w:t>Database Server (DBS) API</w:t>
      </w:r>
      <w:r w:rsidR="009B2C31" w:rsidRPr="002A3910">
        <w:rPr>
          <w:noProof w:val="0"/>
          <w:color w:val="0000FF"/>
          <w:u w:val="single"/>
        </w:rPr>
        <w:fldChar w:fldCharType="end"/>
      </w:r>
      <w:r w:rsidR="009A7E96" w:rsidRPr="002A3910">
        <w:rPr>
          <w:noProof w:val="0"/>
        </w:rPr>
        <w:t>” section.</w:t>
      </w:r>
    </w:p>
    <w:p w14:paraId="17C11A63" w14:textId="77777777" w:rsidR="00C921F3" w:rsidRPr="002A3910" w:rsidRDefault="00C921F3" w:rsidP="00C921F3">
      <w:pPr>
        <w:pStyle w:val="BodyText6"/>
      </w:pPr>
    </w:p>
    <w:p w14:paraId="0FA9A8A5" w14:textId="77777777" w:rsidR="00E86526" w:rsidRPr="002A3910" w:rsidRDefault="00E86526" w:rsidP="007D0E14">
      <w:pPr>
        <w:pStyle w:val="Heading2"/>
        <w:rPr>
          <w:noProof w:val="0"/>
        </w:rPr>
      </w:pPr>
      <w:bookmarkStart w:id="1552" w:name="uned_ddsutl"/>
      <w:bookmarkStart w:id="1553" w:name="_Toc159568917"/>
      <w:r w:rsidRPr="002A3910">
        <w:rPr>
          <w:noProof w:val="0"/>
        </w:rPr>
        <w:t>UNED^DDSUTL</w:t>
      </w:r>
      <w:bookmarkEnd w:id="1552"/>
      <w:r w:rsidR="007B673F" w:rsidRPr="002A3910">
        <w:rPr>
          <w:noProof w:val="0"/>
        </w:rPr>
        <w:t>()</w:t>
      </w:r>
      <w:r w:rsidR="007D0E14" w:rsidRPr="002A3910">
        <w:rPr>
          <w:noProof w:val="0"/>
        </w:rPr>
        <w:t>: Change Disable Editing Property of a Field on a Form</w:t>
      </w:r>
      <w:bookmarkEnd w:id="1553"/>
    </w:p>
    <w:p w14:paraId="7AB76BE6" w14:textId="77777777" w:rsidR="00977F81" w:rsidRPr="002A3910" w:rsidRDefault="00977F81" w:rsidP="00977F81">
      <w:pPr>
        <w:pStyle w:val="AltHeading5"/>
        <w:rPr>
          <w:noProof w:val="0"/>
        </w:rPr>
      </w:pPr>
      <w:r w:rsidRPr="002A3910">
        <w:rPr>
          <w:noProof w:val="0"/>
        </w:rPr>
        <w:t>Reference Type</w:t>
      </w:r>
    </w:p>
    <w:p w14:paraId="69B34BF7"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F94033" w:rsidRPr="002A3910">
        <w:instrText>DDSUTL</w:instrText>
      </w:r>
      <w:r w:rsidRPr="002A3910">
        <w:rPr>
          <w:vanish/>
        </w:rPr>
        <w:instrText>:</w:instrText>
      </w:r>
      <w:r w:rsidR="00F94033" w:rsidRPr="002A3910">
        <w:instrText>UNED^DDSUTL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94033" w:rsidRPr="002A3910">
        <w:instrText>UNED^DDSUTL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27B6C" w:rsidRPr="002A3910">
        <w:instrText>ScreenMan</w:instrText>
      </w:r>
      <w:r w:rsidRPr="002A3910">
        <w:instrText xml:space="preserve"> APIs:</w:instrText>
      </w:r>
      <w:r w:rsidR="00F94033" w:rsidRPr="002A3910">
        <w:instrText>UNED^DDSUTL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94033" w:rsidRPr="002A3910">
        <w:instrText>UNED^DDSUTL</w:instrText>
      </w:r>
      <w:r w:rsidRPr="002A3910">
        <w:instrText xml:space="preserve">” </w:instrText>
      </w:r>
      <w:r w:rsidRPr="002A3910">
        <w:rPr>
          <w:vanish/>
        </w:rPr>
        <w:fldChar w:fldCharType="end"/>
      </w:r>
      <w:r w:rsidRPr="002A3910">
        <w:fldChar w:fldCharType="begin"/>
      </w:r>
      <w:r w:rsidRPr="002A3910">
        <w:instrText>XE "APIs:</w:instrText>
      </w:r>
      <w:r w:rsidR="00F94033" w:rsidRPr="002A3910">
        <w:instrText>UNED^DDSUTL</w:instrText>
      </w:r>
      <w:r w:rsidRPr="002A3910">
        <w:instrText>"</w:instrText>
      </w:r>
      <w:r w:rsidRPr="002A3910">
        <w:fldChar w:fldCharType="end"/>
      </w:r>
      <w:r w:rsidR="00F94033" w:rsidRPr="002A3910">
        <w:fldChar w:fldCharType="begin"/>
      </w:r>
      <w:r w:rsidR="00F94033" w:rsidRPr="002A3910">
        <w:instrText>XE "ScreenMan:Calls:UNED^DDSUTL"</w:instrText>
      </w:r>
      <w:r w:rsidR="00F94033" w:rsidRPr="002A3910">
        <w:fldChar w:fldCharType="end"/>
      </w:r>
      <w:r w:rsidR="00F94033" w:rsidRPr="002A3910">
        <w:fldChar w:fldCharType="begin"/>
      </w:r>
      <w:r w:rsidR="00F94033" w:rsidRPr="002A3910">
        <w:instrText>XE "ScreenMan:Change Disable Editing Property of a Field on a Form:UNED^DDSUTL"</w:instrText>
      </w:r>
      <w:r w:rsidR="00F94033" w:rsidRPr="002A3910">
        <w:fldChar w:fldCharType="end"/>
      </w:r>
      <w:r w:rsidR="00F94033" w:rsidRPr="002A3910">
        <w:fldChar w:fldCharType="begin"/>
      </w:r>
      <w:r w:rsidR="00F94033" w:rsidRPr="002A3910">
        <w:instrText>XE "Change Disable Editing Property of a Field on a Form:UNED^DDSUTL"</w:instrText>
      </w:r>
      <w:r w:rsidR="00F94033" w:rsidRPr="002A3910">
        <w:fldChar w:fldCharType="end"/>
      </w:r>
    </w:p>
    <w:p w14:paraId="1E7634D9" w14:textId="77777777" w:rsidR="00977F81" w:rsidRPr="002A3910" w:rsidRDefault="00977F81" w:rsidP="00977F81">
      <w:pPr>
        <w:pStyle w:val="AltHeading5"/>
        <w:rPr>
          <w:noProof w:val="0"/>
        </w:rPr>
      </w:pPr>
      <w:r w:rsidRPr="002A3910">
        <w:rPr>
          <w:noProof w:val="0"/>
        </w:rPr>
        <w:t>Category</w:t>
      </w:r>
    </w:p>
    <w:p w14:paraId="37D634CF" w14:textId="77777777" w:rsidR="00977F81" w:rsidRPr="002A3910" w:rsidRDefault="00977F81" w:rsidP="00977F81">
      <w:pPr>
        <w:pStyle w:val="APIText"/>
        <w:keepNext/>
        <w:keepLines/>
      </w:pPr>
      <w:r w:rsidRPr="002A3910">
        <w:t>ScreenMan</w:t>
      </w:r>
    </w:p>
    <w:p w14:paraId="2FB4CA15" w14:textId="77777777" w:rsidR="00977F81" w:rsidRPr="002A3910" w:rsidRDefault="00977F81" w:rsidP="00977F81">
      <w:pPr>
        <w:pStyle w:val="AltHeading5"/>
        <w:rPr>
          <w:noProof w:val="0"/>
        </w:rPr>
      </w:pPr>
      <w:r w:rsidRPr="002A3910">
        <w:rPr>
          <w:noProof w:val="0"/>
        </w:rPr>
        <w:t>ICR#</w:t>
      </w:r>
    </w:p>
    <w:p w14:paraId="45B95C26" w14:textId="77777777" w:rsidR="00977F81" w:rsidRPr="002A3910" w:rsidRDefault="00BE3B57" w:rsidP="00977F81">
      <w:pPr>
        <w:pStyle w:val="APIText"/>
        <w:keepNext/>
        <w:keepLines/>
      </w:pPr>
      <w:r w:rsidRPr="002A3910">
        <w:t>10150</w:t>
      </w:r>
    </w:p>
    <w:p w14:paraId="7310F372" w14:textId="77777777" w:rsidR="00977F81" w:rsidRPr="002A3910" w:rsidRDefault="00977F81" w:rsidP="00977F81">
      <w:pPr>
        <w:pStyle w:val="AltHeading5"/>
        <w:rPr>
          <w:noProof w:val="0"/>
        </w:rPr>
      </w:pPr>
      <w:r w:rsidRPr="002A3910">
        <w:rPr>
          <w:noProof w:val="0"/>
        </w:rPr>
        <w:t>Description</w:t>
      </w:r>
    </w:p>
    <w:p w14:paraId="6C584DDA" w14:textId="77777777" w:rsidR="00E86526" w:rsidRPr="002A3910" w:rsidRDefault="00E86526" w:rsidP="00977F81">
      <w:pPr>
        <w:pStyle w:val="BodyText"/>
      </w:pPr>
      <w:r w:rsidRPr="002A3910">
        <w:t>You can use th</w:t>
      </w:r>
      <w:r w:rsidR="009309E2" w:rsidRPr="002A3910">
        <w:t>e UNED^DDSUTL API</w:t>
      </w:r>
      <w:r w:rsidRPr="002A3910">
        <w:t xml:space="preserve"> only within a ScreenMan form, in all places where M code can be placed on the form.</w:t>
      </w:r>
    </w:p>
    <w:p w14:paraId="12AFA4B3" w14:textId="173D3DC5" w:rsidR="00E86526" w:rsidRPr="002A3910" w:rsidRDefault="00E86526" w:rsidP="00977F81">
      <w:pPr>
        <w:pStyle w:val="BodyText"/>
      </w:pPr>
      <w:r w:rsidRPr="002A3910">
        <w:t>Th</w:t>
      </w:r>
      <w:r w:rsidR="005276D8" w:rsidRPr="002A3910">
        <w:t>e UNED^DDSUTL API</w:t>
      </w:r>
      <w:r w:rsidRPr="002A3910">
        <w:t xml:space="preserve"> changes the </w:t>
      </w:r>
      <w:hyperlink w:anchor="screenman_disable_editing_property" w:history="1">
        <w:r w:rsidR="002A33D1" w:rsidRPr="002A3910">
          <w:rPr>
            <w:rStyle w:val="Hyperlink"/>
            <w:b/>
          </w:rPr>
          <w:t>Disable Editing</w:t>
        </w:r>
      </w:hyperlink>
      <w:r w:rsidRPr="002A3910">
        <w:t xml:space="preserve"> property of a field on the form.</w:t>
      </w:r>
    </w:p>
    <w:p w14:paraId="774E2E48" w14:textId="77777777" w:rsidR="00E86526" w:rsidRPr="002A3910" w:rsidRDefault="00E86526" w:rsidP="00CD348A">
      <w:pPr>
        <w:pStyle w:val="AltHeading5"/>
        <w:rPr>
          <w:noProof w:val="0"/>
        </w:rPr>
      </w:pPr>
      <w:r w:rsidRPr="002A3910">
        <w:rPr>
          <w:noProof w:val="0"/>
        </w:rPr>
        <w:t>Format</w:t>
      </w:r>
    </w:p>
    <w:p w14:paraId="0D527666" w14:textId="661DFF8F" w:rsidR="00E86526" w:rsidRPr="002A3910" w:rsidRDefault="00E86526" w:rsidP="0083490F">
      <w:pPr>
        <w:pStyle w:val="APIFormat"/>
      </w:pPr>
      <w:r w:rsidRPr="002A3910">
        <w:t>UNED^DDSUTL(</w:t>
      </w:r>
      <w:r w:rsidR="000B3892" w:rsidRPr="002A3910">
        <w:t>field,block,page,value,iens</w:t>
      </w:r>
      <w:r w:rsidRPr="002A3910">
        <w:t>)</w:t>
      </w:r>
    </w:p>
    <w:p w14:paraId="27E2089D" w14:textId="77777777" w:rsidR="00C921F3" w:rsidRPr="002A3910" w:rsidRDefault="00C921F3" w:rsidP="00C921F3">
      <w:pPr>
        <w:pStyle w:val="BodyText6"/>
      </w:pPr>
    </w:p>
    <w:p w14:paraId="2F94CC72" w14:textId="77777777" w:rsidR="00E86526" w:rsidRPr="002A3910" w:rsidRDefault="00E86526" w:rsidP="00CD348A">
      <w:pPr>
        <w:pStyle w:val="AltHeading5"/>
        <w:rPr>
          <w:noProof w:val="0"/>
        </w:rPr>
      </w:pPr>
      <w:r w:rsidRPr="002A3910">
        <w:rPr>
          <w:noProof w:val="0"/>
        </w:rPr>
        <w:lastRenderedPageBreak/>
        <w:t>Input Parameters</w:t>
      </w:r>
    </w:p>
    <w:p w14:paraId="7A73FD63" w14:textId="6904CA92" w:rsidR="0083490F" w:rsidRPr="002A3910" w:rsidRDefault="0083490F" w:rsidP="009309E2">
      <w:pPr>
        <w:pStyle w:val="APIParameters"/>
        <w:keepNext/>
        <w:keepLines/>
        <w:rPr>
          <w:noProof w:val="0"/>
        </w:rPr>
      </w:pPr>
      <w:r w:rsidRPr="002A3910">
        <w:rPr>
          <w:b/>
          <w:bCs w:val="0"/>
          <w:noProof w:val="0"/>
        </w:rPr>
        <w:t>field</w:t>
      </w:r>
      <w:r w:rsidRPr="002A3910">
        <w:rPr>
          <w:noProof w:val="0"/>
        </w:rPr>
        <w:t>:</w:t>
      </w:r>
      <w:r w:rsidRPr="002A3910">
        <w:rPr>
          <w:noProof w:val="0"/>
        </w:rPr>
        <w:tab/>
        <w:t xml:space="preserve">(Required) The </w:t>
      </w:r>
      <w:hyperlink w:anchor="screenman_field_order_property" w:history="1">
        <w:r w:rsidR="009309E2" w:rsidRPr="002A3910">
          <w:rPr>
            <w:rStyle w:val="Hyperlink"/>
            <w:b/>
            <w:noProof w:val="0"/>
          </w:rPr>
          <w:t>Field Order</w:t>
        </w:r>
      </w:hyperlink>
      <w:r w:rsidR="009309E2" w:rsidRPr="002A3910">
        <w:rPr>
          <w:noProof w:val="0"/>
        </w:rPr>
        <w:t xml:space="preserve"> number, </w:t>
      </w:r>
      <w:hyperlink w:anchor="screenman_caption_property" w:history="1">
        <w:r w:rsidR="009309E2" w:rsidRPr="002A3910">
          <w:rPr>
            <w:rStyle w:val="Hyperlink"/>
            <w:b/>
            <w:noProof w:val="0"/>
          </w:rPr>
          <w:t>Caption</w:t>
        </w:r>
      </w:hyperlink>
      <w:r w:rsidR="009309E2" w:rsidRPr="002A3910">
        <w:rPr>
          <w:noProof w:val="0"/>
        </w:rPr>
        <w:t xml:space="preserve">, or </w:t>
      </w:r>
      <w:hyperlink w:anchor="screenman_unique_name_property" w:history="1">
        <w:r w:rsidR="009309E2" w:rsidRPr="002A3910">
          <w:rPr>
            <w:rStyle w:val="Hyperlink"/>
            <w:b/>
            <w:noProof w:val="0"/>
          </w:rPr>
          <w:t>Unique Name</w:t>
        </w:r>
      </w:hyperlink>
      <w:r w:rsidRPr="002A3910">
        <w:rPr>
          <w:noProof w:val="0"/>
        </w:rPr>
        <w:t xml:space="preserve"> of the field.</w:t>
      </w:r>
    </w:p>
    <w:p w14:paraId="4ECCC636" w14:textId="070DF327" w:rsidR="0083490F" w:rsidRPr="002A3910" w:rsidRDefault="0083490F" w:rsidP="009309E2">
      <w:pPr>
        <w:pStyle w:val="APIParameters"/>
        <w:keepNext/>
        <w:keepLines/>
        <w:rPr>
          <w:noProof w:val="0"/>
        </w:rPr>
      </w:pPr>
      <w:r w:rsidRPr="002A3910">
        <w:rPr>
          <w:b/>
          <w:bCs w:val="0"/>
          <w:noProof w:val="0"/>
        </w:rPr>
        <w:t>block</w:t>
      </w:r>
      <w:r w:rsidRPr="002A3910">
        <w:rPr>
          <w:noProof w:val="0"/>
        </w:rPr>
        <w:t>:</w:t>
      </w:r>
      <w:r w:rsidRPr="002A3910">
        <w:rPr>
          <w:noProof w:val="0"/>
        </w:rPr>
        <w:tab/>
        <w:t xml:space="preserve">(Required at the page and form levels) The </w:t>
      </w:r>
      <w:hyperlink w:anchor="screenman_block_order_property" w:history="1">
        <w:r w:rsidR="009309E2" w:rsidRPr="002A3910">
          <w:rPr>
            <w:rStyle w:val="Hyperlink"/>
            <w:b/>
            <w:noProof w:val="0"/>
          </w:rPr>
          <w:t>Block Order</w:t>
        </w:r>
      </w:hyperlink>
      <w:r w:rsidR="009309E2" w:rsidRPr="002A3910">
        <w:rPr>
          <w:noProof w:val="0"/>
        </w:rPr>
        <w:t xml:space="preserve"> or </w:t>
      </w:r>
      <w:hyperlink w:anchor="screenman_block_name_property" w:history="1">
        <w:r w:rsidR="009309E2" w:rsidRPr="002A3910">
          <w:rPr>
            <w:rStyle w:val="Hyperlink"/>
            <w:b/>
            <w:noProof w:val="0"/>
          </w:rPr>
          <w:t>Block Name</w:t>
        </w:r>
      </w:hyperlink>
      <w:r w:rsidRPr="002A3910">
        <w:rPr>
          <w:noProof w:val="0"/>
        </w:rPr>
        <w:t>. The default is the current block.</w:t>
      </w:r>
    </w:p>
    <w:p w14:paraId="20DCDA37" w14:textId="02BF5AB5" w:rsidR="0083490F" w:rsidRPr="002A3910" w:rsidRDefault="0083490F" w:rsidP="0083490F">
      <w:pPr>
        <w:pStyle w:val="APIParameters"/>
        <w:rPr>
          <w:noProof w:val="0"/>
        </w:rPr>
      </w:pPr>
      <w:r w:rsidRPr="002A3910">
        <w:rPr>
          <w:b/>
          <w:bCs w:val="0"/>
          <w:noProof w:val="0"/>
        </w:rPr>
        <w:t>page</w:t>
      </w:r>
      <w:r w:rsidRPr="002A3910">
        <w:rPr>
          <w:noProof w:val="0"/>
        </w:rPr>
        <w:t>:</w:t>
      </w:r>
      <w:r w:rsidRPr="002A3910">
        <w:rPr>
          <w:noProof w:val="0"/>
        </w:rPr>
        <w:tab/>
        <w:t xml:space="preserve">(Required at the form level) The </w:t>
      </w:r>
      <w:hyperlink w:anchor="screenman_page_number_property" w:history="1">
        <w:r w:rsidR="009309E2" w:rsidRPr="002A3910">
          <w:rPr>
            <w:rStyle w:val="Hyperlink"/>
            <w:b/>
            <w:noProof w:val="0"/>
          </w:rPr>
          <w:t>Page Number</w:t>
        </w:r>
      </w:hyperlink>
      <w:r w:rsidR="009309E2" w:rsidRPr="002A3910">
        <w:rPr>
          <w:noProof w:val="0"/>
        </w:rPr>
        <w:t xml:space="preserve"> or </w:t>
      </w:r>
      <w:hyperlink w:anchor="screenman_page_name_property" w:history="1">
        <w:r w:rsidR="009309E2" w:rsidRPr="002A3910">
          <w:rPr>
            <w:rStyle w:val="Hyperlink"/>
            <w:b/>
            <w:noProof w:val="0"/>
          </w:rPr>
          <w:t>Page Name</w:t>
        </w:r>
      </w:hyperlink>
      <w:r w:rsidRPr="002A3910">
        <w:rPr>
          <w:noProof w:val="0"/>
        </w:rPr>
        <w:t>. The default is the current page.</w:t>
      </w:r>
    </w:p>
    <w:p w14:paraId="53AC263A" w14:textId="74EE0159" w:rsidR="0083490F" w:rsidRPr="002A3910" w:rsidRDefault="0083490F" w:rsidP="0083490F">
      <w:pPr>
        <w:pStyle w:val="APIParameters"/>
        <w:keepNext/>
        <w:keepLines/>
        <w:rPr>
          <w:noProof w:val="0"/>
        </w:rPr>
      </w:pPr>
      <w:r w:rsidRPr="002A3910">
        <w:rPr>
          <w:b/>
          <w:bCs w:val="0"/>
          <w:noProof w:val="0"/>
        </w:rPr>
        <w:t>value</w:t>
      </w:r>
      <w:r w:rsidRPr="002A3910">
        <w:rPr>
          <w:noProof w:val="0"/>
        </w:rPr>
        <w:t>:</w:t>
      </w:r>
      <w:r w:rsidRPr="002A3910">
        <w:rPr>
          <w:noProof w:val="0"/>
        </w:rPr>
        <w:tab/>
        <w:t xml:space="preserve">(Required) The value to give the </w:t>
      </w:r>
      <w:hyperlink w:anchor="screenman_disable_editing_property" w:history="1">
        <w:r w:rsidR="009309E2" w:rsidRPr="002A3910">
          <w:rPr>
            <w:rStyle w:val="Hyperlink"/>
            <w:b/>
            <w:noProof w:val="0"/>
          </w:rPr>
          <w:t>Disable Editing</w:t>
        </w:r>
      </w:hyperlink>
      <w:r w:rsidRPr="002A3910">
        <w:rPr>
          <w:noProof w:val="0"/>
        </w:rPr>
        <w:t xml:space="preserve"> property, shown below:</w:t>
      </w:r>
    </w:p>
    <w:p w14:paraId="0E436C65" w14:textId="1ECAACD7" w:rsidR="0083490F" w:rsidRPr="002A3910" w:rsidRDefault="0083490F" w:rsidP="0083490F">
      <w:pPr>
        <w:pStyle w:val="APIParametersListBullet"/>
        <w:keepNext/>
        <w:keepLines/>
        <w:rPr>
          <w:noProof w:val="0"/>
        </w:rPr>
      </w:pPr>
      <w:r w:rsidRPr="002A3910">
        <w:rPr>
          <w:b/>
          <w:noProof w:val="0"/>
        </w:rPr>
        <w:t>“”—</w:t>
      </w:r>
      <w:r w:rsidRPr="002A3910">
        <w:rPr>
          <w:noProof w:val="0"/>
        </w:rPr>
        <w:t xml:space="preserve">Restore the </w:t>
      </w:r>
      <w:hyperlink w:anchor="screenman_disable_editing_property" w:history="1">
        <w:r w:rsidR="009309E2" w:rsidRPr="002A3910">
          <w:rPr>
            <w:rStyle w:val="Hyperlink"/>
            <w:b/>
            <w:noProof w:val="0"/>
          </w:rPr>
          <w:t>Disable Editing</w:t>
        </w:r>
      </w:hyperlink>
      <w:r w:rsidRPr="002A3910">
        <w:rPr>
          <w:noProof w:val="0"/>
        </w:rPr>
        <w:t xml:space="preserve"> property to the value as defined in the BLOCK</w:t>
      </w:r>
      <w:r w:rsidR="005F08B8" w:rsidRPr="002A3910">
        <w:rPr>
          <w:noProof w:val="0"/>
        </w:rPr>
        <w:t xml:space="preserve"> (#.404)</w:t>
      </w:r>
      <w:r w:rsidRPr="002A3910">
        <w:rPr>
          <w:noProof w:val="0"/>
        </w:rPr>
        <w:t xml:space="preserve"> file</w:t>
      </w:r>
      <w:r w:rsidR="007869D8" w:rsidRPr="002A3910">
        <w:rPr>
          <w:noProof w:val="0"/>
        </w:rPr>
        <w:fldChar w:fldCharType="begin"/>
      </w:r>
      <w:r w:rsidRPr="002A3910">
        <w:rPr>
          <w:noProof w:val="0"/>
        </w:rPr>
        <w:instrText>xe "BLOCK</w:instrText>
      </w:r>
      <w:r w:rsidR="005F08B8" w:rsidRPr="002A3910">
        <w:rPr>
          <w:noProof w:val="0"/>
        </w:rPr>
        <w:instrText xml:space="preserve"> (#.404)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"Files:BLOCK (#.404)"</w:instrText>
      </w:r>
      <w:r w:rsidR="007869D8" w:rsidRPr="002A3910">
        <w:rPr>
          <w:noProof w:val="0"/>
        </w:rPr>
        <w:fldChar w:fldCharType="end"/>
      </w:r>
      <w:r w:rsidRPr="002A3910">
        <w:rPr>
          <w:noProof w:val="0"/>
        </w:rPr>
        <w:t>.</w:t>
      </w:r>
    </w:p>
    <w:p w14:paraId="4BA212B1" w14:textId="223E32F7" w:rsidR="0083490F" w:rsidRPr="002A3910" w:rsidRDefault="0083490F" w:rsidP="0083490F">
      <w:pPr>
        <w:pStyle w:val="APIParametersListBullet"/>
        <w:keepNext/>
        <w:keepLines/>
        <w:rPr>
          <w:noProof w:val="0"/>
        </w:rPr>
      </w:pPr>
      <w:r w:rsidRPr="002A3910">
        <w:rPr>
          <w:b/>
          <w:noProof w:val="0"/>
        </w:rPr>
        <w:t>0</w:t>
      </w:r>
      <w:r w:rsidRPr="002A3910">
        <w:rPr>
          <w:noProof w:val="0"/>
        </w:rPr>
        <w:t xml:space="preserve">—Enable </w:t>
      </w:r>
      <w:r w:rsidR="00806756" w:rsidRPr="002A3910">
        <w:rPr>
          <w:noProof w:val="0"/>
        </w:rPr>
        <w:t>editing and</w:t>
      </w:r>
      <w:r w:rsidRPr="002A3910">
        <w:rPr>
          <w:noProof w:val="0"/>
        </w:rPr>
        <w:t xml:space="preserve"> allow the user to navigate to the field.</w:t>
      </w:r>
    </w:p>
    <w:p w14:paraId="23B3EC64" w14:textId="79A2F933" w:rsidR="0083490F" w:rsidRPr="002A3910" w:rsidRDefault="0083490F" w:rsidP="0083490F">
      <w:pPr>
        <w:pStyle w:val="APIParametersListBullet"/>
        <w:keepNext/>
        <w:keepLines/>
        <w:rPr>
          <w:noProof w:val="0"/>
        </w:rPr>
      </w:pPr>
      <w:r w:rsidRPr="002A3910">
        <w:rPr>
          <w:b/>
          <w:noProof w:val="0"/>
        </w:rPr>
        <w:t>1</w:t>
      </w:r>
      <w:r w:rsidRPr="002A3910">
        <w:rPr>
          <w:noProof w:val="0"/>
        </w:rPr>
        <w:t xml:space="preserve">—Disable </w:t>
      </w:r>
      <w:r w:rsidR="00806756" w:rsidRPr="002A3910">
        <w:rPr>
          <w:noProof w:val="0"/>
        </w:rPr>
        <w:t>editing and</w:t>
      </w:r>
      <w:r w:rsidRPr="002A3910">
        <w:rPr>
          <w:noProof w:val="0"/>
        </w:rPr>
        <w:t xml:space="preserve"> prevent the user from navigating to the field.</w:t>
      </w:r>
    </w:p>
    <w:p w14:paraId="488074DF" w14:textId="185B5442" w:rsidR="0083490F" w:rsidRPr="002A3910" w:rsidRDefault="0083490F" w:rsidP="0083490F">
      <w:pPr>
        <w:pStyle w:val="APIParametersListBullet"/>
        <w:rPr>
          <w:noProof w:val="0"/>
        </w:rPr>
      </w:pPr>
      <w:r w:rsidRPr="002A3910">
        <w:rPr>
          <w:b/>
          <w:noProof w:val="0"/>
        </w:rPr>
        <w:t>2</w:t>
      </w:r>
      <w:r w:rsidRPr="002A3910">
        <w:rPr>
          <w:noProof w:val="0"/>
        </w:rPr>
        <w:t xml:space="preserve">—Disable </w:t>
      </w:r>
      <w:r w:rsidR="00806756" w:rsidRPr="002A3910">
        <w:rPr>
          <w:noProof w:val="0"/>
        </w:rPr>
        <w:t>editing but</w:t>
      </w:r>
      <w:r w:rsidRPr="002A3910">
        <w:rPr>
          <w:noProof w:val="0"/>
        </w:rPr>
        <w:t xml:space="preserve"> allow the user to navigate to the field.</w:t>
      </w:r>
    </w:p>
    <w:p w14:paraId="03105FDD" w14:textId="77777777" w:rsidR="007C2B8A" w:rsidRPr="002A3910" w:rsidRDefault="007C2B8A" w:rsidP="007C2B8A">
      <w:pPr>
        <w:pStyle w:val="BodyText6"/>
      </w:pPr>
    </w:p>
    <w:p w14:paraId="263A5463" w14:textId="4B140707" w:rsidR="0083490F" w:rsidRPr="002A3910" w:rsidRDefault="0083490F" w:rsidP="0083490F">
      <w:pPr>
        <w:pStyle w:val="APIParameters"/>
        <w:rPr>
          <w:noProof w:val="0"/>
        </w:rPr>
      </w:pPr>
      <w:r w:rsidRPr="002A3910">
        <w:rPr>
          <w:b/>
          <w:bCs w:val="0"/>
          <w:noProof w:val="0"/>
        </w:rPr>
        <w:t>iens</w:t>
      </w:r>
      <w:r w:rsidRPr="002A3910">
        <w:rPr>
          <w:noProof w:val="0"/>
        </w:rPr>
        <w:t>:</w:t>
      </w:r>
      <w:r w:rsidRPr="002A3910">
        <w:rPr>
          <w:noProof w:val="0"/>
        </w:rPr>
        <w:tab/>
        <w:t xml:space="preserve">(Required at the page and form levels) The standard IENS that identifies the entry or subentry associated with the </w:t>
      </w:r>
      <w:hyperlink w:anchor="screenman_field_type_form_only" w:history="1">
        <w:r w:rsidR="009309E2" w:rsidRPr="002A3910">
          <w:rPr>
            <w:rStyle w:val="Hyperlink"/>
            <w:b/>
            <w:noProof w:val="0"/>
          </w:rPr>
          <w:t>Form-only</w:t>
        </w:r>
      </w:hyperlink>
      <w:r w:rsidRPr="002A3910">
        <w:rPr>
          <w:noProof w:val="0"/>
        </w:rPr>
        <w:t xml:space="preserve"> field. The default is the current entry or subentry.</w:t>
      </w:r>
    </w:p>
    <w:p w14:paraId="26C42F2A" w14:textId="41992066" w:rsidR="0083490F" w:rsidRPr="002A3910" w:rsidRDefault="007869D8" w:rsidP="009B2C31">
      <w:pPr>
        <w:pStyle w:val="APIParametersNote"/>
        <w:rPr>
          <w:noProof w:val="0"/>
        </w:rPr>
      </w:pPr>
      <w:r w:rsidRPr="002A3910">
        <w:drawing>
          <wp:inline distT="0" distB="0" distL="0" distR="0" wp14:anchorId="2FB6751B" wp14:editId="0537831D">
            <wp:extent cx="266700" cy="289560"/>
            <wp:effectExtent l="0" t="0" r="0" b="0"/>
            <wp:docPr id="325" name="Pictur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83490F" w:rsidRPr="002A3910">
        <w:rPr>
          <w:noProof w:val="0"/>
        </w:rPr>
        <w:tab/>
      </w:r>
      <w:r w:rsidR="0083490F" w:rsidRPr="002A3910">
        <w:rPr>
          <w:b/>
          <w:noProof w:val="0"/>
        </w:rPr>
        <w:t>REF:</w:t>
      </w:r>
      <w:r w:rsidR="0083490F" w:rsidRPr="002A3910">
        <w:rPr>
          <w:noProof w:val="0"/>
        </w:rPr>
        <w:t xml:space="preserve"> For a detailed description of IENS, see the “</w:t>
      </w:r>
      <w:r w:rsidR="0083490F" w:rsidRPr="002A3910">
        <w:rPr>
          <w:noProof w:val="0"/>
          <w:color w:val="0000FF"/>
          <w:u w:val="single"/>
        </w:rPr>
        <w:fldChar w:fldCharType="begin" w:fldLock="1"/>
      </w:r>
      <w:r w:rsidR="0083490F" w:rsidRPr="002A3910">
        <w:rPr>
          <w:noProof w:val="0"/>
          <w:color w:val="0000FF"/>
          <w:u w:val="single"/>
        </w:rPr>
        <w:instrText xml:space="preserve"> REF _Ref254255060 \h  \* MERGEFORMAT </w:instrText>
      </w:r>
      <w:r w:rsidR="0083490F" w:rsidRPr="002A3910">
        <w:rPr>
          <w:noProof w:val="0"/>
          <w:color w:val="0000FF"/>
          <w:u w:val="single"/>
        </w:rPr>
      </w:r>
      <w:r w:rsidR="0083490F" w:rsidRPr="002A3910">
        <w:rPr>
          <w:noProof w:val="0"/>
          <w:color w:val="0000FF"/>
          <w:u w:val="single"/>
        </w:rPr>
        <w:fldChar w:fldCharType="separate"/>
      </w:r>
      <w:r w:rsidR="00272B32" w:rsidRPr="002A3910">
        <w:rPr>
          <w:noProof w:val="0"/>
          <w:color w:val="0000FF"/>
          <w:u w:val="single"/>
        </w:rPr>
        <w:t>IENS: Identify Entries and Subentries</w:t>
      </w:r>
      <w:r w:rsidR="0083490F" w:rsidRPr="002A3910">
        <w:rPr>
          <w:noProof w:val="0"/>
          <w:color w:val="0000FF"/>
          <w:u w:val="single"/>
        </w:rPr>
        <w:fldChar w:fldCharType="end"/>
      </w:r>
      <w:r w:rsidR="0083490F" w:rsidRPr="002A3910">
        <w:rPr>
          <w:noProof w:val="0"/>
        </w:rPr>
        <w:t xml:space="preserve">” section in </w:t>
      </w:r>
      <w:r w:rsidR="00C03820" w:rsidRPr="002A3910">
        <w:rPr>
          <w:noProof w:val="0"/>
        </w:rPr>
        <w:t>the “</w:t>
      </w:r>
      <w:r w:rsidR="009B2C31" w:rsidRPr="002A3910">
        <w:rPr>
          <w:noProof w:val="0"/>
          <w:color w:val="0000FF"/>
          <w:u w:val="single"/>
        </w:rPr>
        <w:fldChar w:fldCharType="begin" w:fldLock="1"/>
      </w:r>
      <w:r w:rsidR="009B2C31" w:rsidRPr="002A3910">
        <w:rPr>
          <w:noProof w:val="0"/>
          <w:color w:val="0000FF"/>
          <w:u w:val="single"/>
        </w:rPr>
        <w:instrText xml:space="preserve"> REF _Ref71723750 \h  \* MERGEFORMAT </w:instrText>
      </w:r>
      <w:r w:rsidR="009B2C31" w:rsidRPr="002A3910">
        <w:rPr>
          <w:noProof w:val="0"/>
          <w:color w:val="0000FF"/>
          <w:u w:val="single"/>
        </w:rPr>
      </w:r>
      <w:r w:rsidR="009B2C31" w:rsidRPr="002A3910">
        <w:rPr>
          <w:noProof w:val="0"/>
          <w:color w:val="0000FF"/>
          <w:u w:val="single"/>
        </w:rPr>
        <w:fldChar w:fldCharType="separate"/>
      </w:r>
      <w:r w:rsidR="009B2C31" w:rsidRPr="002A3910">
        <w:rPr>
          <w:noProof w:val="0"/>
          <w:color w:val="0000FF"/>
          <w:u w:val="single"/>
        </w:rPr>
        <w:t>Database Server (DBS) API</w:t>
      </w:r>
      <w:r w:rsidR="009B2C31" w:rsidRPr="002A3910">
        <w:rPr>
          <w:noProof w:val="0"/>
          <w:color w:val="0000FF"/>
          <w:u w:val="single"/>
        </w:rPr>
        <w:fldChar w:fldCharType="end"/>
      </w:r>
      <w:r w:rsidR="00C03820" w:rsidRPr="002A3910">
        <w:rPr>
          <w:noProof w:val="0"/>
        </w:rPr>
        <w:t>” section</w:t>
      </w:r>
      <w:r w:rsidR="0083490F" w:rsidRPr="002A3910">
        <w:rPr>
          <w:noProof w:val="0"/>
        </w:rPr>
        <w:t>.</w:t>
      </w:r>
    </w:p>
    <w:p w14:paraId="4F521687" w14:textId="3A27523F" w:rsidR="007A436C" w:rsidRPr="002A3910" w:rsidRDefault="007A436C" w:rsidP="00C921F3">
      <w:pPr>
        <w:pStyle w:val="BodyText6"/>
      </w:pPr>
    </w:p>
    <w:p w14:paraId="118B187A" w14:textId="77777777" w:rsidR="00C921F3" w:rsidRPr="002A3910" w:rsidRDefault="00C921F3" w:rsidP="0050721F">
      <w:pPr>
        <w:pStyle w:val="BodyText"/>
      </w:pPr>
    </w:p>
    <w:p w14:paraId="6E939FA8" w14:textId="77777777" w:rsidR="00C921F3" w:rsidRPr="002A3910" w:rsidRDefault="00C921F3" w:rsidP="00C921F3">
      <w:pPr>
        <w:pStyle w:val="BodyText"/>
        <w:rPr>
          <w:kern w:val="32"/>
        </w:rPr>
      </w:pPr>
      <w:bookmarkStart w:id="1554" w:name="other_APIs"/>
      <w:r w:rsidRPr="002A3910">
        <w:br w:type="page"/>
      </w:r>
    </w:p>
    <w:p w14:paraId="41AA8140" w14:textId="2036BA3E" w:rsidR="00E86526" w:rsidRPr="002A3910" w:rsidRDefault="00E86526" w:rsidP="005769E4">
      <w:pPr>
        <w:pStyle w:val="HeadingSection"/>
      </w:pPr>
      <w:bookmarkStart w:id="1555" w:name="_Toc159568918"/>
      <w:r w:rsidRPr="002A3910">
        <w:lastRenderedPageBreak/>
        <w:t>Other APIs</w:t>
      </w:r>
      <w:bookmarkEnd w:id="1554"/>
      <w:bookmarkEnd w:id="1555"/>
    </w:p>
    <w:p w14:paraId="452D44CC" w14:textId="77777777" w:rsidR="00E86526" w:rsidRPr="002A3910" w:rsidRDefault="007869D8" w:rsidP="007A436C">
      <w:pPr>
        <w:pStyle w:val="BodyText"/>
      </w:pPr>
      <w:r w:rsidRPr="002A3910">
        <w:fldChar w:fldCharType="begin"/>
      </w:r>
      <w:r w:rsidR="00E86526" w:rsidRPr="002A3910">
        <w:instrText>xe "</w:instrText>
      </w:r>
      <w:r w:rsidR="00DF52CD" w:rsidRPr="002A3910">
        <w:instrText>Other:</w:instrText>
      </w:r>
      <w:r w:rsidR="00E86526" w:rsidRPr="002A3910">
        <w:instrText>APIs"</w:instrText>
      </w:r>
      <w:r w:rsidRPr="002A3910">
        <w:fldChar w:fldCharType="end"/>
      </w:r>
      <w:r w:rsidRPr="002A3910">
        <w:fldChar w:fldCharType="begin"/>
      </w:r>
      <w:r w:rsidR="00E86526" w:rsidRPr="002A3910">
        <w:instrText>xe "APIs:Other"</w:instrText>
      </w:r>
      <w:r w:rsidRPr="002A3910">
        <w:fldChar w:fldCharType="end"/>
      </w:r>
    </w:p>
    <w:p w14:paraId="74B52A10" w14:textId="77777777" w:rsidR="00E53461" w:rsidRPr="002A3910" w:rsidRDefault="00E53461" w:rsidP="005769E4">
      <w:pPr>
        <w:pStyle w:val="Heading1"/>
      </w:pPr>
      <w:bookmarkStart w:id="1556" w:name="navskip"/>
      <w:bookmarkStart w:id="1557" w:name="_Toc159568919"/>
      <w:r w:rsidRPr="002A3910">
        <w:t>Auditing API</w:t>
      </w:r>
      <w:bookmarkEnd w:id="1556"/>
      <w:bookmarkEnd w:id="1557"/>
    </w:p>
    <w:p w14:paraId="651B8D7D" w14:textId="77777777" w:rsidR="00E53461" w:rsidRPr="002A3910" w:rsidRDefault="00E53461" w:rsidP="007D0E14">
      <w:pPr>
        <w:pStyle w:val="Heading2"/>
        <w:rPr>
          <w:noProof w:val="0"/>
        </w:rPr>
      </w:pPr>
      <w:bookmarkStart w:id="1558" w:name="_Toc159568920"/>
      <w:r w:rsidRPr="002A3910">
        <w:rPr>
          <w:noProof w:val="0"/>
        </w:rPr>
        <w:t>Introduction</w:t>
      </w:r>
      <w:bookmarkEnd w:id="1558"/>
    </w:p>
    <w:p w14:paraId="6D0FE0FB" w14:textId="77777777" w:rsidR="00E53461" w:rsidRPr="002A3910" w:rsidRDefault="007869D8" w:rsidP="007A436C">
      <w:pPr>
        <w:pStyle w:val="BodyText"/>
        <w:keepNext/>
        <w:keepLines/>
      </w:pPr>
      <w:r w:rsidRPr="002A3910">
        <w:fldChar w:fldCharType="begin"/>
      </w:r>
      <w:r w:rsidR="00760122" w:rsidRPr="002A3910">
        <w:instrText>xe "Auditing:APIs"</w:instrText>
      </w:r>
      <w:r w:rsidRPr="002A3910">
        <w:fldChar w:fldCharType="end"/>
      </w:r>
      <w:r w:rsidRPr="002A3910">
        <w:fldChar w:fldCharType="begin"/>
      </w:r>
      <w:r w:rsidR="00760122" w:rsidRPr="002A3910">
        <w:instrText>xe "APIs:Auditing"</w:instrText>
      </w:r>
      <w:r w:rsidRPr="002A3910">
        <w:fldChar w:fldCharType="end"/>
      </w:r>
      <w:r w:rsidR="00E53461" w:rsidRPr="002A3910">
        <w:t xml:space="preserve">Auditing allows VA FileMan users and </w:t>
      </w:r>
      <w:r w:rsidR="00865ACB" w:rsidRPr="002A3910">
        <w:t>developer</w:t>
      </w:r>
      <w:r w:rsidR="00E53461" w:rsidRPr="002A3910">
        <w:t xml:space="preserve">s to look back through the dimension of time at prior values in any file. Auditing is </w:t>
      </w:r>
      <w:r w:rsidR="00E53461" w:rsidRPr="002A3910">
        <w:rPr>
          <w:i/>
        </w:rPr>
        <w:t>not</w:t>
      </w:r>
      <w:r w:rsidR="00E53461" w:rsidRPr="002A3910">
        <w:t xml:space="preserve"> just a tool that enhances quality control and system security. It also allows the easy retrieval of </w:t>
      </w:r>
      <w:r w:rsidR="00084217" w:rsidRPr="002A3910">
        <w:t>“</w:t>
      </w:r>
      <w:r w:rsidR="00E53461" w:rsidRPr="002A3910">
        <w:t>old</w:t>
      </w:r>
      <w:r w:rsidR="00084217" w:rsidRPr="002A3910">
        <w:t>”</w:t>
      </w:r>
      <w:r w:rsidR="00E53461" w:rsidRPr="002A3910">
        <w:t xml:space="preserve"> values </w:t>
      </w:r>
      <w:r w:rsidR="00826FA4" w:rsidRPr="002A3910">
        <w:t>(e.g., </w:t>
      </w:r>
      <w:r w:rsidR="00A91639" w:rsidRPr="002A3910">
        <w:t>“</w:t>
      </w:r>
      <w:r w:rsidR="00E53461" w:rsidRPr="002A3910">
        <w:t>address</w:t>
      </w:r>
      <w:r w:rsidR="00A91639" w:rsidRPr="002A3910">
        <w:t>,</w:t>
      </w:r>
      <w:r w:rsidR="00084217" w:rsidRPr="002A3910">
        <w:t>”</w:t>
      </w:r>
      <w:r w:rsidR="00E53461" w:rsidRPr="002A3910">
        <w:t xml:space="preserve"> </w:t>
      </w:r>
      <w:r w:rsidR="00084217" w:rsidRPr="002A3910">
        <w:t>“</w:t>
      </w:r>
      <w:r w:rsidR="00E53461" w:rsidRPr="002A3910">
        <w:t>maiden name,</w:t>
      </w:r>
      <w:r w:rsidR="00084217" w:rsidRPr="002A3910">
        <w:t>”</w:t>
      </w:r>
      <w:r w:rsidR="00E53461" w:rsidRPr="002A3910">
        <w:t xml:space="preserve"> and so on</w:t>
      </w:r>
      <w:r w:rsidR="00826FA4" w:rsidRPr="002A3910">
        <w:t>)</w:t>
      </w:r>
      <w:r w:rsidR="00E53461" w:rsidRPr="002A3910">
        <w:t>. Also, for the purpose of synchronizing databases remote from one another, it is particularly valuable to be able to determine, via the audit trail, which entries in which files have been changed within a range of time.</w:t>
      </w:r>
    </w:p>
    <w:p w14:paraId="1536DE98" w14:textId="77777777" w:rsidR="00E53461" w:rsidRPr="002A3910" w:rsidRDefault="00E53461" w:rsidP="007A436C">
      <w:pPr>
        <w:pStyle w:val="BodyText"/>
        <w:keepNext/>
        <w:keepLines/>
      </w:pPr>
      <w:r w:rsidRPr="002A3910">
        <w:t xml:space="preserve">VA FileMan provides a set of </w:t>
      </w:r>
      <w:r w:rsidR="00A91639" w:rsidRPr="002A3910">
        <w:t>API</w:t>
      </w:r>
      <w:r w:rsidRPr="002A3910">
        <w:t>s</w:t>
      </w:r>
      <w:r w:rsidR="00A91639" w:rsidRPr="002A3910">
        <w:t>,</w:t>
      </w:r>
      <w:r w:rsidRPr="002A3910">
        <w:t xml:space="preserve"> so that you can include auditing functionality in your applications.</w:t>
      </w:r>
    </w:p>
    <w:p w14:paraId="750625C9" w14:textId="16066737" w:rsidR="00D3300A" w:rsidRPr="002A3910" w:rsidRDefault="007869D8" w:rsidP="00D3300A">
      <w:pPr>
        <w:pStyle w:val="Note"/>
      </w:pPr>
      <w:r w:rsidRPr="002A3910">
        <w:rPr>
          <w:noProof/>
        </w:rPr>
        <w:drawing>
          <wp:inline distT="0" distB="0" distL="0" distR="0" wp14:anchorId="63189775" wp14:editId="3DADB418">
            <wp:extent cx="266700" cy="289560"/>
            <wp:effectExtent l="0" t="0" r="0" b="0"/>
            <wp:docPr id="32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more information about Auditing, see the </w:t>
      </w:r>
      <w:r w:rsidR="00084217" w:rsidRPr="002A3910">
        <w:t>“</w:t>
      </w:r>
      <w:r w:rsidR="00D3300A" w:rsidRPr="002A3910">
        <w:t>Auditing</w:t>
      </w:r>
      <w:r w:rsidR="00084217" w:rsidRPr="002A3910">
        <w:t>”</w:t>
      </w:r>
      <w:r w:rsidR="00D3300A" w:rsidRPr="002A3910">
        <w:t xml:space="preserve"> </w:t>
      </w:r>
      <w:r w:rsidR="00826FA4" w:rsidRPr="002A3910">
        <w:t>section</w:t>
      </w:r>
      <w:r w:rsidR="00D3300A" w:rsidRPr="002A3910">
        <w:t xml:space="preserve"> in the </w:t>
      </w:r>
      <w:r w:rsidR="00D3300A" w:rsidRPr="002A3910">
        <w:rPr>
          <w:i/>
        </w:rPr>
        <w:t>VA FileMan Advanced User Manual</w:t>
      </w:r>
      <w:r w:rsidR="00D3300A" w:rsidRPr="002A3910">
        <w:t>.</w:t>
      </w:r>
    </w:p>
    <w:p w14:paraId="0EB25F62" w14:textId="77777777" w:rsidR="0004019D" w:rsidRPr="002A3910" w:rsidRDefault="0004019D" w:rsidP="0004019D">
      <w:pPr>
        <w:pStyle w:val="BodyText6"/>
      </w:pPr>
    </w:p>
    <w:p w14:paraId="07E4958C" w14:textId="77777777" w:rsidR="006B21D6" w:rsidRPr="002A3910" w:rsidRDefault="006B21D6" w:rsidP="007D0E14">
      <w:pPr>
        <w:pStyle w:val="Heading2"/>
        <w:rPr>
          <w:noProof w:val="0"/>
        </w:rPr>
      </w:pPr>
      <w:bookmarkStart w:id="1559" w:name="_Toc159568921"/>
      <w:r w:rsidRPr="002A3910">
        <w:rPr>
          <w:noProof w:val="0"/>
        </w:rPr>
        <w:t>Application Programming Interfaces (APIs)</w:t>
      </w:r>
      <w:bookmarkEnd w:id="1559"/>
    </w:p>
    <w:p w14:paraId="6749C358" w14:textId="77777777" w:rsidR="0043743E" w:rsidRPr="002A3910" w:rsidRDefault="007B673F" w:rsidP="006B21D6">
      <w:pPr>
        <w:pStyle w:val="Heading3"/>
      </w:pPr>
      <w:bookmarkStart w:id="1560" w:name="turnon_diautl"/>
      <w:bookmarkStart w:id="1561" w:name="_Toc159568922"/>
      <w:r w:rsidRPr="002A3910">
        <w:t>TURNON^DIAUTL</w:t>
      </w:r>
      <w:bookmarkEnd w:id="1560"/>
      <w:r w:rsidRPr="002A3910">
        <w:t>(</w:t>
      </w:r>
      <w:r w:rsidR="0043743E" w:rsidRPr="002A3910">
        <w:t>):</w:t>
      </w:r>
      <w:r w:rsidR="00B54A99" w:rsidRPr="002A3910">
        <w:t xml:space="preserve"> </w:t>
      </w:r>
      <w:r w:rsidR="005E25C1" w:rsidRPr="002A3910">
        <w:t>Enable/Disable Auditing</w:t>
      </w:r>
      <w:bookmarkEnd w:id="1561"/>
    </w:p>
    <w:p w14:paraId="13D7FC9C" w14:textId="77777777" w:rsidR="00977F81" w:rsidRPr="002A3910" w:rsidRDefault="00977F81" w:rsidP="00977F81">
      <w:pPr>
        <w:pStyle w:val="AltHeading5"/>
        <w:rPr>
          <w:noProof w:val="0"/>
        </w:rPr>
      </w:pPr>
      <w:r w:rsidRPr="002A3910">
        <w:rPr>
          <w:noProof w:val="0"/>
        </w:rPr>
        <w:t>Reference Type</w:t>
      </w:r>
    </w:p>
    <w:p w14:paraId="6002A6E4"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CB2D69" w:rsidRPr="002A3910">
        <w:instrText>DIAUTL</w:instrText>
      </w:r>
      <w:r w:rsidRPr="002A3910">
        <w:rPr>
          <w:vanish/>
        </w:rPr>
        <w:instrText>:</w:instrText>
      </w:r>
      <w:r w:rsidR="00CB2D69" w:rsidRPr="002A3910">
        <w:instrText>TURNON^DIAUTL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B2D69" w:rsidRPr="002A3910">
        <w:instrText>TURNON^DIAUTL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Auditing APIs:</w:instrText>
      </w:r>
      <w:r w:rsidR="00CB2D69" w:rsidRPr="002A3910">
        <w:instrText>TURNON^DIAUTL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B2D69" w:rsidRPr="002A3910">
        <w:instrText>TURNON^DIAUTL</w:instrText>
      </w:r>
      <w:r w:rsidRPr="002A3910">
        <w:instrText xml:space="preserve">” </w:instrText>
      </w:r>
      <w:r w:rsidRPr="002A3910">
        <w:rPr>
          <w:vanish/>
        </w:rPr>
        <w:fldChar w:fldCharType="end"/>
      </w:r>
      <w:r w:rsidRPr="002A3910">
        <w:fldChar w:fldCharType="begin"/>
      </w:r>
      <w:r w:rsidRPr="002A3910">
        <w:instrText>XE "APIs:</w:instrText>
      </w:r>
      <w:r w:rsidR="00CB2D69" w:rsidRPr="002A3910">
        <w:instrText>TURNON^DIAUTL</w:instrText>
      </w:r>
      <w:r w:rsidRPr="002A3910">
        <w:instrText>"</w:instrText>
      </w:r>
      <w:r w:rsidRPr="002A3910">
        <w:fldChar w:fldCharType="end"/>
      </w:r>
      <w:r w:rsidR="00CB2D69" w:rsidRPr="002A3910">
        <w:fldChar w:fldCharType="begin"/>
      </w:r>
      <w:r w:rsidR="00CB2D69" w:rsidRPr="002A3910">
        <w:instrText>XE "Enable/Disable Auditing:TURNON^DIAUTL"</w:instrText>
      </w:r>
      <w:r w:rsidR="00CB2D69" w:rsidRPr="002A3910">
        <w:fldChar w:fldCharType="end"/>
      </w:r>
      <w:r w:rsidR="00CB2D69" w:rsidRPr="002A3910">
        <w:fldChar w:fldCharType="begin"/>
      </w:r>
      <w:r w:rsidR="00CB2D69" w:rsidRPr="002A3910">
        <w:instrText>XE "Auditing:Calls:TURNON^DIAUTL"</w:instrText>
      </w:r>
      <w:r w:rsidR="00CB2D69" w:rsidRPr="002A3910">
        <w:fldChar w:fldCharType="end"/>
      </w:r>
    </w:p>
    <w:p w14:paraId="60C957D6" w14:textId="77777777" w:rsidR="00977F81" w:rsidRPr="002A3910" w:rsidRDefault="00977F81" w:rsidP="00977F81">
      <w:pPr>
        <w:pStyle w:val="AltHeading5"/>
        <w:rPr>
          <w:noProof w:val="0"/>
        </w:rPr>
      </w:pPr>
      <w:r w:rsidRPr="002A3910">
        <w:rPr>
          <w:noProof w:val="0"/>
        </w:rPr>
        <w:t>Category</w:t>
      </w:r>
    </w:p>
    <w:p w14:paraId="273B92DF" w14:textId="77777777" w:rsidR="00977F81" w:rsidRPr="002A3910" w:rsidRDefault="00977F81" w:rsidP="00977F81">
      <w:pPr>
        <w:pStyle w:val="APIText"/>
        <w:keepNext/>
        <w:keepLines/>
      </w:pPr>
      <w:r w:rsidRPr="002A3910">
        <w:t>Auditing</w:t>
      </w:r>
    </w:p>
    <w:p w14:paraId="337E3E98" w14:textId="77777777" w:rsidR="00977F81" w:rsidRPr="002A3910" w:rsidRDefault="00977F81" w:rsidP="00977F81">
      <w:pPr>
        <w:pStyle w:val="AltHeading5"/>
        <w:rPr>
          <w:noProof w:val="0"/>
        </w:rPr>
      </w:pPr>
      <w:r w:rsidRPr="002A3910">
        <w:rPr>
          <w:noProof w:val="0"/>
        </w:rPr>
        <w:t>ICR#</w:t>
      </w:r>
    </w:p>
    <w:p w14:paraId="0D340EEF" w14:textId="77777777" w:rsidR="00977F81" w:rsidRPr="002A3910" w:rsidRDefault="00FB43FB" w:rsidP="00977F81">
      <w:pPr>
        <w:pStyle w:val="APIText"/>
        <w:keepNext/>
        <w:keepLines/>
      </w:pPr>
      <w:r w:rsidRPr="002A3910">
        <w:t>4397</w:t>
      </w:r>
    </w:p>
    <w:p w14:paraId="212DA5C4" w14:textId="77777777" w:rsidR="00977F81" w:rsidRPr="002A3910" w:rsidRDefault="00977F81" w:rsidP="00977F81">
      <w:pPr>
        <w:pStyle w:val="AltHeading5"/>
        <w:rPr>
          <w:noProof w:val="0"/>
        </w:rPr>
      </w:pPr>
      <w:r w:rsidRPr="002A3910">
        <w:rPr>
          <w:noProof w:val="0"/>
        </w:rPr>
        <w:t>Description</w:t>
      </w:r>
    </w:p>
    <w:p w14:paraId="6F3D19DB" w14:textId="77777777" w:rsidR="00BE674E" w:rsidRPr="002A3910" w:rsidRDefault="00497AF6" w:rsidP="007A436C">
      <w:pPr>
        <w:pStyle w:val="BodyText"/>
      </w:pPr>
      <w:r w:rsidRPr="002A3910">
        <w:t>Th</w:t>
      </w:r>
      <w:r w:rsidR="00FD15F7" w:rsidRPr="002A3910">
        <w:t>e TURNON^DIAUTL API</w:t>
      </w:r>
      <w:r w:rsidRPr="002A3910">
        <w:t xml:space="preserve"> turns on (or off) auditing for specified fields in a file</w:t>
      </w:r>
      <w:r w:rsidR="0043743E" w:rsidRPr="002A3910">
        <w:t xml:space="preserve"> (except for </w:t>
      </w:r>
      <w:r w:rsidR="00FD15F7" w:rsidRPr="002A3910">
        <w:t>COMPUTED</w:t>
      </w:r>
      <w:r w:rsidR="0043743E" w:rsidRPr="002A3910">
        <w:t xml:space="preserve"> and </w:t>
      </w:r>
      <w:r w:rsidR="00FD15F7" w:rsidRPr="002A3910">
        <w:t>WORD-PROCESSING</w:t>
      </w:r>
      <w:r w:rsidR="0043743E" w:rsidRPr="002A3910">
        <w:t xml:space="preserve"> fields)</w:t>
      </w:r>
      <w:r w:rsidR="00575993" w:rsidRPr="002A3910">
        <w:t xml:space="preserve">. </w:t>
      </w:r>
      <w:r w:rsidR="00F3030A" w:rsidRPr="002A3910">
        <w:t>These changes are recorded in the Data D</w:t>
      </w:r>
      <w:r w:rsidR="00FD15F7" w:rsidRPr="002A3910">
        <w:t xml:space="preserve">ictionary audit if the file has </w:t>
      </w:r>
      <w:r w:rsidR="00F3030A" w:rsidRPr="002A3910">
        <w:t>Data-</w:t>
      </w:r>
      <w:r w:rsidR="00FD15F7" w:rsidRPr="002A3910">
        <w:t xml:space="preserve">Dictionary auditing turned on. </w:t>
      </w:r>
      <w:r w:rsidR="00F3030A" w:rsidRPr="002A3910">
        <w:t>Also, input templates containing the changed fields are recompiled.</w:t>
      </w:r>
    </w:p>
    <w:p w14:paraId="1615D59B" w14:textId="77777777" w:rsidR="0043743E" w:rsidRPr="002A3910" w:rsidRDefault="0043743E" w:rsidP="00CD348A">
      <w:pPr>
        <w:pStyle w:val="AltHeading5"/>
        <w:rPr>
          <w:noProof w:val="0"/>
        </w:rPr>
      </w:pPr>
      <w:r w:rsidRPr="002A3910">
        <w:rPr>
          <w:noProof w:val="0"/>
        </w:rPr>
        <w:t>Format</w:t>
      </w:r>
    </w:p>
    <w:p w14:paraId="5EB05647" w14:textId="6C01ECA2" w:rsidR="0043743E" w:rsidRPr="002A3910" w:rsidRDefault="00F3030A" w:rsidP="00977F81">
      <w:pPr>
        <w:pStyle w:val="APIFormat"/>
      </w:pPr>
      <w:r w:rsidRPr="002A3910">
        <w:t>TURNON^DIAUTL(file,field</w:t>
      </w:r>
      <w:r w:rsidR="00A91639" w:rsidRPr="002A3910">
        <w:t>[</w:t>
      </w:r>
      <w:r w:rsidRPr="002A3910">
        <w:t>,mode</w:t>
      </w:r>
      <w:r w:rsidR="00A91639" w:rsidRPr="002A3910">
        <w:t>]</w:t>
      </w:r>
      <w:r w:rsidRPr="002A3910">
        <w:t>)</w:t>
      </w:r>
    </w:p>
    <w:p w14:paraId="20DFE3A0" w14:textId="77777777" w:rsidR="0004019D" w:rsidRPr="002A3910" w:rsidRDefault="0004019D" w:rsidP="0004019D">
      <w:pPr>
        <w:pStyle w:val="BodyText6"/>
      </w:pPr>
    </w:p>
    <w:p w14:paraId="2DEAB9C3" w14:textId="77777777" w:rsidR="0043743E" w:rsidRPr="002A3910" w:rsidRDefault="0043743E" w:rsidP="00CD348A">
      <w:pPr>
        <w:pStyle w:val="AltHeading5"/>
        <w:rPr>
          <w:noProof w:val="0"/>
        </w:rPr>
      </w:pPr>
      <w:bookmarkStart w:id="1562" w:name="input"/>
      <w:r w:rsidRPr="002A3910">
        <w:rPr>
          <w:noProof w:val="0"/>
        </w:rPr>
        <w:lastRenderedPageBreak/>
        <w:t>Input Parameters</w:t>
      </w:r>
      <w:bookmarkEnd w:id="1562"/>
    </w:p>
    <w:p w14:paraId="20E52AC2" w14:textId="21D6F36C" w:rsidR="0080369C" w:rsidRPr="002A3910" w:rsidRDefault="00330259" w:rsidP="0080369C">
      <w:pPr>
        <w:pStyle w:val="APIParameters"/>
        <w:keepNext/>
        <w:keepLines/>
        <w:rPr>
          <w:noProof w:val="0"/>
        </w:rPr>
      </w:pPr>
      <w:r w:rsidRPr="002A3910">
        <w:rPr>
          <w:b/>
          <w:bCs w:val="0"/>
          <w:noProof w:val="0"/>
        </w:rPr>
        <w:t>f</w:t>
      </w:r>
      <w:r w:rsidR="0080369C" w:rsidRPr="002A3910">
        <w:rPr>
          <w:b/>
          <w:bCs w:val="0"/>
          <w:noProof w:val="0"/>
        </w:rPr>
        <w:t>ile</w:t>
      </w:r>
      <w:r w:rsidR="0080369C" w:rsidRPr="002A3910">
        <w:rPr>
          <w:noProof w:val="0"/>
        </w:rPr>
        <w:t>:</w:t>
      </w:r>
      <w:r w:rsidR="0080369C" w:rsidRPr="002A3910">
        <w:rPr>
          <w:noProof w:val="0"/>
        </w:rPr>
        <w:tab/>
        <w:t>(Required) File number of a file that is being audited.</w:t>
      </w:r>
    </w:p>
    <w:p w14:paraId="12A621CE" w14:textId="4EDF56F8" w:rsidR="0080369C" w:rsidRPr="002A3910" w:rsidRDefault="00330259" w:rsidP="0080369C">
      <w:pPr>
        <w:pStyle w:val="APIParameters"/>
        <w:keepNext/>
        <w:keepLines/>
        <w:rPr>
          <w:noProof w:val="0"/>
        </w:rPr>
      </w:pPr>
      <w:r w:rsidRPr="002A3910">
        <w:rPr>
          <w:b/>
          <w:bCs w:val="0"/>
          <w:noProof w:val="0"/>
        </w:rPr>
        <w:t>f</w:t>
      </w:r>
      <w:r w:rsidR="0080369C" w:rsidRPr="002A3910">
        <w:rPr>
          <w:b/>
          <w:bCs w:val="0"/>
          <w:noProof w:val="0"/>
        </w:rPr>
        <w:t>ield</w:t>
      </w:r>
      <w:r w:rsidR="0080369C" w:rsidRPr="002A3910">
        <w:rPr>
          <w:noProof w:val="0"/>
        </w:rPr>
        <w:t>:</w:t>
      </w:r>
      <w:r w:rsidR="0080369C" w:rsidRPr="002A3910">
        <w:rPr>
          <w:noProof w:val="0"/>
        </w:rPr>
        <w:tab/>
        <w:t>(Required) Specifies which fields from the file are forced on (“</w:t>
      </w:r>
      <w:r w:rsidR="0080369C" w:rsidRPr="002A3910">
        <w:rPr>
          <w:b/>
          <w:noProof w:val="0"/>
        </w:rPr>
        <w:t>ALWAYS</w:t>
      </w:r>
      <w:r w:rsidR="0080369C" w:rsidRPr="002A3910">
        <w:rPr>
          <w:noProof w:val="0"/>
        </w:rPr>
        <w:t>”) for auditing. Can be one of the following:</w:t>
      </w:r>
    </w:p>
    <w:p w14:paraId="0A6BA0B3" w14:textId="77777777" w:rsidR="0080369C" w:rsidRPr="002A3910" w:rsidRDefault="0080369C" w:rsidP="0080369C">
      <w:pPr>
        <w:pStyle w:val="APIParametersListBullet"/>
        <w:keepNext/>
        <w:keepLines/>
        <w:rPr>
          <w:noProof w:val="0"/>
        </w:rPr>
      </w:pPr>
      <w:r w:rsidRPr="002A3910">
        <w:rPr>
          <w:noProof w:val="0"/>
        </w:rPr>
        <w:t>A single field number.</w:t>
      </w:r>
    </w:p>
    <w:p w14:paraId="5E00A3BB" w14:textId="77777777" w:rsidR="0080369C" w:rsidRPr="002A3910" w:rsidRDefault="0080369C" w:rsidP="0080369C">
      <w:pPr>
        <w:pStyle w:val="APIParametersListBullet"/>
        <w:keepNext/>
        <w:keepLines/>
        <w:rPr>
          <w:noProof w:val="0"/>
        </w:rPr>
      </w:pPr>
      <w:r w:rsidRPr="002A3910">
        <w:rPr>
          <w:noProof w:val="0"/>
        </w:rPr>
        <w:t>A list of field numbers separated by semicolons.</w:t>
      </w:r>
    </w:p>
    <w:p w14:paraId="59961952" w14:textId="77777777" w:rsidR="0080369C" w:rsidRPr="002A3910" w:rsidRDefault="0080369C" w:rsidP="0080369C">
      <w:pPr>
        <w:pStyle w:val="APIParametersListBullet"/>
        <w:rPr>
          <w:noProof w:val="0"/>
        </w:rPr>
      </w:pPr>
      <w:r w:rsidRPr="002A3910">
        <w:rPr>
          <w:noProof w:val="0"/>
        </w:rPr>
        <w:t xml:space="preserve">A range of field numbers in the form </w:t>
      </w:r>
      <w:r w:rsidRPr="002A3910">
        <w:rPr>
          <w:i/>
          <w:noProof w:val="0"/>
        </w:rPr>
        <w:t>M</w:t>
      </w:r>
      <w:r w:rsidRPr="002A3910">
        <w:rPr>
          <w:noProof w:val="0"/>
        </w:rPr>
        <w:t>:</w:t>
      </w:r>
      <w:r w:rsidRPr="002A3910">
        <w:rPr>
          <w:i/>
          <w:noProof w:val="0"/>
        </w:rPr>
        <w:t>N</w:t>
      </w:r>
      <w:r w:rsidR="00FD15F7" w:rsidRPr="002A3910">
        <w:rPr>
          <w:noProof w:val="0"/>
        </w:rPr>
        <w:t>;</w:t>
      </w:r>
      <w:r w:rsidRPr="002A3910">
        <w:rPr>
          <w:noProof w:val="0"/>
        </w:rPr>
        <w:t xml:space="preserve"> where </w:t>
      </w:r>
      <w:r w:rsidRPr="002A3910">
        <w:rPr>
          <w:i/>
          <w:noProof w:val="0"/>
        </w:rPr>
        <w:t>M</w:t>
      </w:r>
      <w:r w:rsidRPr="002A3910">
        <w:rPr>
          <w:noProof w:val="0"/>
        </w:rPr>
        <w:t xml:space="preserve"> and </w:t>
      </w:r>
      <w:r w:rsidRPr="002A3910">
        <w:rPr>
          <w:i/>
          <w:noProof w:val="0"/>
        </w:rPr>
        <w:t>N</w:t>
      </w:r>
      <w:r w:rsidRPr="002A3910">
        <w:rPr>
          <w:noProof w:val="0"/>
        </w:rPr>
        <w:t xml:space="preserve"> are the end points of the inclusive range. All field numbers within this range are audited.</w:t>
      </w:r>
    </w:p>
    <w:p w14:paraId="6E563734" w14:textId="77777777" w:rsidR="0080369C" w:rsidRPr="002A3910" w:rsidRDefault="0080369C" w:rsidP="0080369C">
      <w:pPr>
        <w:pStyle w:val="APIParametersListBullet"/>
        <w:rPr>
          <w:noProof w:val="0"/>
        </w:rPr>
      </w:pPr>
      <w:r w:rsidRPr="002A3910">
        <w:rPr>
          <w:bCs/>
          <w:noProof w:val="0"/>
        </w:rPr>
        <w:t>An asterisk (</w:t>
      </w:r>
      <w:r w:rsidRPr="002A3910">
        <w:rPr>
          <w:b/>
          <w:bCs/>
          <w:noProof w:val="0"/>
        </w:rPr>
        <w:t>*</w:t>
      </w:r>
      <w:r w:rsidRPr="002A3910">
        <w:rPr>
          <w:bCs/>
          <w:noProof w:val="0"/>
        </w:rPr>
        <w:t>)</w:t>
      </w:r>
      <w:r w:rsidRPr="002A3910">
        <w:rPr>
          <w:noProof w:val="0"/>
        </w:rPr>
        <w:t xml:space="preserve"> meaning “audit all fields.”</w:t>
      </w:r>
    </w:p>
    <w:p w14:paraId="7C90AC9D" w14:textId="77777777" w:rsidR="007C2B8A" w:rsidRPr="002A3910" w:rsidRDefault="007C2B8A" w:rsidP="007C2B8A">
      <w:pPr>
        <w:pStyle w:val="BodyText6"/>
      </w:pPr>
    </w:p>
    <w:p w14:paraId="553B046F" w14:textId="288F2013" w:rsidR="0080369C" w:rsidRPr="002A3910" w:rsidRDefault="00330259" w:rsidP="0080369C">
      <w:pPr>
        <w:pStyle w:val="APIParameters"/>
        <w:keepNext/>
        <w:keepLines/>
        <w:rPr>
          <w:noProof w:val="0"/>
        </w:rPr>
      </w:pPr>
      <w:r w:rsidRPr="002A3910">
        <w:rPr>
          <w:b/>
          <w:bCs w:val="0"/>
          <w:noProof w:val="0"/>
        </w:rPr>
        <w:t>m</w:t>
      </w:r>
      <w:r w:rsidR="0080369C" w:rsidRPr="002A3910">
        <w:rPr>
          <w:b/>
          <w:bCs w:val="0"/>
          <w:noProof w:val="0"/>
        </w:rPr>
        <w:t>ode</w:t>
      </w:r>
      <w:r w:rsidR="0080369C" w:rsidRPr="002A3910">
        <w:rPr>
          <w:noProof w:val="0"/>
        </w:rPr>
        <w:t>:</w:t>
      </w:r>
      <w:r w:rsidR="0080369C" w:rsidRPr="002A3910">
        <w:rPr>
          <w:noProof w:val="0"/>
        </w:rPr>
        <w:tab/>
        <w:t>(Optional) This is an optional parameter. It defaults to “</w:t>
      </w:r>
      <w:r w:rsidR="0080369C" w:rsidRPr="002A3910">
        <w:rPr>
          <w:b/>
          <w:noProof w:val="0"/>
        </w:rPr>
        <w:t>y</w:t>
      </w:r>
      <w:r w:rsidR="0080369C" w:rsidRPr="002A3910">
        <w:rPr>
          <w:noProof w:val="0"/>
        </w:rPr>
        <w:t>,” which means to turn</w:t>
      </w:r>
      <w:r w:rsidR="0080369C" w:rsidRPr="002A3910">
        <w:rPr>
          <w:noProof w:val="0"/>
          <w:color w:val="1F497D"/>
        </w:rPr>
        <w:t xml:space="preserve"> </w:t>
      </w:r>
      <w:r w:rsidR="0080369C" w:rsidRPr="002A3910">
        <w:rPr>
          <w:noProof w:val="0"/>
        </w:rPr>
        <w:t>on auditing.</w:t>
      </w:r>
    </w:p>
    <w:p w14:paraId="54260AD6" w14:textId="77777777" w:rsidR="0080369C" w:rsidRPr="002A3910" w:rsidRDefault="0080369C" w:rsidP="0080369C">
      <w:pPr>
        <w:pStyle w:val="APIParametersListBullet"/>
        <w:keepNext/>
        <w:keepLines/>
        <w:rPr>
          <w:noProof w:val="0"/>
        </w:rPr>
      </w:pPr>
      <w:r w:rsidRPr="002A3910">
        <w:rPr>
          <w:b/>
          <w:noProof w:val="0"/>
        </w:rPr>
        <w:t>y</w:t>
      </w:r>
      <w:r w:rsidR="00FD15F7" w:rsidRPr="002A3910">
        <w:rPr>
          <w:noProof w:val="0"/>
        </w:rPr>
        <w:t xml:space="preserve"> (Default)</w:t>
      </w:r>
      <w:r w:rsidRPr="002A3910">
        <w:rPr>
          <w:b/>
          <w:noProof w:val="0"/>
        </w:rPr>
        <w:t>—</w:t>
      </w:r>
      <w:r w:rsidRPr="002A3910">
        <w:rPr>
          <w:noProof w:val="0"/>
        </w:rPr>
        <w:t>Yes, always audit. Turn auditing on.</w:t>
      </w:r>
    </w:p>
    <w:p w14:paraId="527A9EE4" w14:textId="77777777" w:rsidR="0080369C" w:rsidRPr="002A3910" w:rsidRDefault="0080369C" w:rsidP="0080369C">
      <w:pPr>
        <w:pStyle w:val="APIParametersListBullet"/>
        <w:keepNext/>
        <w:keepLines/>
        <w:rPr>
          <w:noProof w:val="0"/>
        </w:rPr>
      </w:pPr>
      <w:r w:rsidRPr="002A3910">
        <w:rPr>
          <w:b/>
          <w:noProof w:val="0"/>
        </w:rPr>
        <w:t>e—</w:t>
      </w:r>
      <w:r w:rsidRPr="002A3910">
        <w:rPr>
          <w:noProof w:val="0"/>
        </w:rPr>
        <w:t>Audit only when edited or deleted.</w:t>
      </w:r>
    </w:p>
    <w:p w14:paraId="452E60ED" w14:textId="77777777" w:rsidR="0080369C" w:rsidRPr="002A3910" w:rsidRDefault="0080369C" w:rsidP="0080369C">
      <w:pPr>
        <w:pStyle w:val="APIParametersListBullet"/>
        <w:rPr>
          <w:noProof w:val="0"/>
        </w:rPr>
      </w:pPr>
      <w:r w:rsidRPr="002A3910">
        <w:rPr>
          <w:b/>
          <w:noProof w:val="0"/>
        </w:rPr>
        <w:t>n—</w:t>
      </w:r>
      <w:r w:rsidRPr="002A3910">
        <w:rPr>
          <w:noProof w:val="0"/>
        </w:rPr>
        <w:t xml:space="preserve">No, do </w:t>
      </w:r>
      <w:r w:rsidRPr="002A3910">
        <w:rPr>
          <w:i/>
          <w:noProof w:val="0"/>
        </w:rPr>
        <w:t>not</w:t>
      </w:r>
      <w:r w:rsidRPr="002A3910">
        <w:rPr>
          <w:noProof w:val="0"/>
        </w:rPr>
        <w:t xml:space="preserve"> audit. Turn auditing off.</w:t>
      </w:r>
      <w:r w:rsidR="00FD15F7" w:rsidRPr="002A3910">
        <w:rPr>
          <w:noProof w:val="0"/>
        </w:rPr>
        <w:t xml:space="preserve">   ”</w:t>
      </w:r>
    </w:p>
    <w:p w14:paraId="1F49449C" w14:textId="77777777" w:rsidR="000B3892" w:rsidRPr="002A3910" w:rsidRDefault="000B3892" w:rsidP="00B66E33">
      <w:pPr>
        <w:pStyle w:val="BodyText6"/>
      </w:pPr>
    </w:p>
    <w:p w14:paraId="58D9C659" w14:textId="77777777" w:rsidR="0043743E" w:rsidRPr="002A3910" w:rsidRDefault="0043743E" w:rsidP="00DF602F">
      <w:pPr>
        <w:pStyle w:val="Heading4"/>
        <w:rPr>
          <w:sz w:val="20"/>
          <w:szCs w:val="20"/>
        </w:rPr>
      </w:pPr>
      <w:r w:rsidRPr="002A3910">
        <w:t>Example</w:t>
      </w:r>
      <w:r w:rsidR="00F3030A" w:rsidRPr="002A3910">
        <w:t>s</w:t>
      </w:r>
    </w:p>
    <w:p w14:paraId="359B2E95" w14:textId="391002C2" w:rsidR="0043743E" w:rsidRPr="002A3910" w:rsidRDefault="0043743E" w:rsidP="004F5BA0">
      <w:pPr>
        <w:pStyle w:val="BodyText"/>
        <w:keepNext/>
        <w:keepLines/>
      </w:pPr>
      <w:r w:rsidRPr="002A3910">
        <w:t>T</w:t>
      </w:r>
      <w:r w:rsidR="00F3030A" w:rsidRPr="002A3910">
        <w:t>o t</w:t>
      </w:r>
      <w:r w:rsidRPr="002A3910">
        <w:t xml:space="preserve">urn </w:t>
      </w:r>
      <w:r w:rsidR="00F3030A" w:rsidRPr="002A3910">
        <w:t>on auditing for the STOP CODE NUMBER</w:t>
      </w:r>
      <w:r w:rsidR="005F08B8" w:rsidRPr="002A3910">
        <w:t xml:space="preserve"> (#8)</w:t>
      </w:r>
      <w:r w:rsidR="00F3030A" w:rsidRPr="002A3910">
        <w:t xml:space="preserve"> field</w:t>
      </w:r>
      <w:r w:rsidR="007869D8" w:rsidRPr="002A3910">
        <w:fldChar w:fldCharType="begin"/>
      </w:r>
      <w:r w:rsidR="005F08B8" w:rsidRPr="002A3910">
        <w:instrText>xe "STOP CODE NUMBER (#8) Field"</w:instrText>
      </w:r>
      <w:r w:rsidR="007869D8" w:rsidRPr="002A3910">
        <w:fldChar w:fldCharType="end"/>
      </w:r>
      <w:r w:rsidR="007869D8" w:rsidRPr="002A3910">
        <w:fldChar w:fldCharType="begin"/>
      </w:r>
      <w:r w:rsidR="005F08B8" w:rsidRPr="002A3910">
        <w:instrText>xe "Fields:STOP CODE NUMBER (#8)"</w:instrText>
      </w:r>
      <w:r w:rsidR="007869D8" w:rsidRPr="002A3910">
        <w:fldChar w:fldCharType="end"/>
      </w:r>
      <w:r w:rsidR="005E25C1" w:rsidRPr="002A3910">
        <w:t xml:space="preserve"> </w:t>
      </w:r>
      <w:r w:rsidR="00F3030A" w:rsidRPr="002A3910">
        <w:t>in the HOSPITAL LOCATION</w:t>
      </w:r>
      <w:r w:rsidR="005F08B8" w:rsidRPr="002A3910">
        <w:t xml:space="preserve"> (#44)</w:t>
      </w:r>
      <w:r w:rsidR="00F3030A" w:rsidRPr="002A3910">
        <w:t xml:space="preserve"> file</w:t>
      </w:r>
      <w:r w:rsidR="007869D8" w:rsidRPr="002A3910">
        <w:fldChar w:fldCharType="begin"/>
      </w:r>
      <w:r w:rsidR="005F08B8" w:rsidRPr="002A3910">
        <w:instrText>xe "HOSPITAL LOCATION (#44) File"</w:instrText>
      </w:r>
      <w:r w:rsidR="007869D8" w:rsidRPr="002A3910">
        <w:fldChar w:fldCharType="end"/>
      </w:r>
      <w:r w:rsidR="007869D8" w:rsidRPr="002A3910">
        <w:fldChar w:fldCharType="begin"/>
      </w:r>
      <w:r w:rsidR="005F08B8" w:rsidRPr="002A3910">
        <w:instrText>xe "Files:HOSPITAL LOCATION (#44)"</w:instrText>
      </w:r>
      <w:r w:rsidR="007869D8" w:rsidRPr="002A3910">
        <w:fldChar w:fldCharType="end"/>
      </w:r>
      <w:r w:rsidR="00F3030A" w:rsidRPr="002A3910">
        <w:t>:</w:t>
      </w:r>
    </w:p>
    <w:p w14:paraId="3646ABF0" w14:textId="77777777" w:rsidR="0004019D" w:rsidRPr="002A3910" w:rsidRDefault="0004019D" w:rsidP="0004019D">
      <w:pPr>
        <w:pStyle w:val="BodyText6"/>
        <w:keepNext/>
        <w:keepLines/>
      </w:pPr>
    </w:p>
    <w:p w14:paraId="1D56D356" w14:textId="59CAB0E0" w:rsidR="00FB1CBD" w:rsidRPr="002A3910" w:rsidRDefault="00E31A32" w:rsidP="00E31A32">
      <w:pPr>
        <w:pStyle w:val="Caption"/>
      </w:pPr>
      <w:bookmarkStart w:id="1563" w:name="_Toc159568552"/>
      <w:r w:rsidRPr="002A3910">
        <w:t xml:space="preserve">Figure </w:t>
      </w:r>
      <w:r w:rsidRPr="002A3910">
        <w:fldChar w:fldCharType="begin"/>
      </w:r>
      <w:r w:rsidRPr="002A3910">
        <w:instrText>SEQ Figure \* ARABIC</w:instrText>
      </w:r>
      <w:r w:rsidRPr="002A3910">
        <w:fldChar w:fldCharType="separate"/>
      </w:r>
      <w:r w:rsidR="002D1B25">
        <w:rPr>
          <w:noProof/>
        </w:rPr>
        <w:t>281</w:t>
      </w:r>
      <w:r w:rsidRPr="002A3910">
        <w:fldChar w:fldCharType="end"/>
      </w:r>
      <w:r w:rsidR="00E87492" w:rsidRPr="002A3910">
        <w:t>:</w:t>
      </w:r>
      <w:r w:rsidR="000B3892" w:rsidRPr="002A3910">
        <w:t xml:space="preserve"> TURNON^DIAUTL API</w:t>
      </w:r>
      <w:r w:rsidR="00C33763" w:rsidRPr="002A3910">
        <w:t>—</w:t>
      </w:r>
      <w:r w:rsidR="007672B6" w:rsidRPr="002A3910">
        <w:t>Example: Input to Turn On A</w:t>
      </w:r>
      <w:r w:rsidR="000B3892" w:rsidRPr="002A3910">
        <w:t>uditing</w:t>
      </w:r>
      <w:r w:rsidR="007672B6" w:rsidRPr="002A3910">
        <w:t xml:space="preserve"> for a Field in a F</w:t>
      </w:r>
      <w:r w:rsidR="00C33763" w:rsidRPr="002A3910">
        <w:t>ile</w:t>
      </w:r>
      <w:r w:rsidR="00D3135D" w:rsidRPr="002A3910">
        <w:t xml:space="preserve"> (1 of 2)</w:t>
      </w:r>
      <w:bookmarkEnd w:id="1563"/>
    </w:p>
    <w:p w14:paraId="26F64F7A" w14:textId="77777777" w:rsidR="0043743E" w:rsidRPr="002A3910" w:rsidRDefault="0043743E" w:rsidP="00F3030A">
      <w:pPr>
        <w:pStyle w:val="Dialogue"/>
        <w:rPr>
          <w:b/>
        </w:rPr>
      </w:pPr>
      <w:r w:rsidRPr="002A3910">
        <w:t>&gt;</w:t>
      </w:r>
      <w:r w:rsidR="00D3135D" w:rsidRPr="002A3910">
        <w:rPr>
          <w:b/>
        </w:rPr>
        <w:t>D TURNON^DIAUTL(44,8)</w:t>
      </w:r>
    </w:p>
    <w:p w14:paraId="5253CEDD" w14:textId="77777777" w:rsidR="0043743E" w:rsidRPr="002A3910" w:rsidRDefault="0043743E" w:rsidP="00B66E33">
      <w:pPr>
        <w:pStyle w:val="BodyText6"/>
      </w:pPr>
    </w:p>
    <w:p w14:paraId="7433E26D" w14:textId="6F9C4263" w:rsidR="00D3135D" w:rsidRPr="002A3910" w:rsidRDefault="00766B92" w:rsidP="0004019D">
      <w:pPr>
        <w:pStyle w:val="BodyText"/>
        <w:keepNext/>
        <w:keepLines/>
      </w:pPr>
      <w:r w:rsidRPr="002A3910">
        <w:t>Or</w:t>
      </w:r>
      <w:r w:rsidR="00D3135D" w:rsidRPr="002A3910">
        <w:t>:</w:t>
      </w:r>
    </w:p>
    <w:p w14:paraId="58ABC680" w14:textId="77777777" w:rsidR="0004019D" w:rsidRPr="002A3910" w:rsidRDefault="0004019D" w:rsidP="0004019D">
      <w:pPr>
        <w:pStyle w:val="BodyText6"/>
        <w:keepNext/>
        <w:keepLines/>
      </w:pPr>
    </w:p>
    <w:p w14:paraId="05827041" w14:textId="090E0CBB" w:rsidR="00D3135D" w:rsidRPr="002A3910" w:rsidRDefault="00D3135D" w:rsidP="00D3135D">
      <w:pPr>
        <w:pStyle w:val="Caption"/>
      </w:pPr>
      <w:bookmarkStart w:id="1564" w:name="_Toc159568553"/>
      <w:r w:rsidRPr="002A3910">
        <w:t xml:space="preserve">Figure </w:t>
      </w:r>
      <w:r w:rsidRPr="002A3910">
        <w:fldChar w:fldCharType="begin"/>
      </w:r>
      <w:r w:rsidRPr="002A3910">
        <w:instrText>SEQ Figure \* ARABIC</w:instrText>
      </w:r>
      <w:r w:rsidRPr="002A3910">
        <w:fldChar w:fldCharType="separate"/>
      </w:r>
      <w:r w:rsidR="002D1B25">
        <w:rPr>
          <w:noProof/>
        </w:rPr>
        <w:t>282</w:t>
      </w:r>
      <w:r w:rsidRPr="002A3910">
        <w:fldChar w:fldCharType="end"/>
      </w:r>
      <w:r w:rsidR="00E87492" w:rsidRPr="002A3910">
        <w:t>:</w:t>
      </w:r>
      <w:r w:rsidRPr="002A3910">
        <w:t xml:space="preserve"> TURNON^DIAUTL</w:t>
      </w:r>
      <w:r w:rsidR="007672B6" w:rsidRPr="002A3910">
        <w:t xml:space="preserve"> API—Example: Input to T</w:t>
      </w:r>
      <w:r w:rsidRPr="002A3910">
        <w:t>ur</w:t>
      </w:r>
      <w:r w:rsidR="007672B6" w:rsidRPr="002A3910">
        <w:t>n On Auditing for a Field in a F</w:t>
      </w:r>
      <w:r w:rsidRPr="002A3910">
        <w:t>ile (2 of 2)</w:t>
      </w:r>
      <w:bookmarkEnd w:id="1564"/>
    </w:p>
    <w:p w14:paraId="78191C71" w14:textId="77777777" w:rsidR="00D3135D" w:rsidRPr="002A3910" w:rsidRDefault="00D3135D" w:rsidP="00D3135D">
      <w:pPr>
        <w:pStyle w:val="Dialogue"/>
        <w:rPr>
          <w:b/>
        </w:rPr>
      </w:pPr>
      <w:r w:rsidRPr="002A3910">
        <w:t>&gt;</w:t>
      </w:r>
      <w:r w:rsidRPr="002A3910">
        <w:rPr>
          <w:b/>
        </w:rPr>
        <w:t>D TURNON^DIAUTL(44,8,</w:t>
      </w:r>
      <w:r w:rsidR="00FD15F7" w:rsidRPr="002A3910">
        <w:rPr>
          <w:b/>
        </w:rPr>
        <w:t>“</w:t>
      </w:r>
      <w:r w:rsidRPr="002A3910">
        <w:rPr>
          <w:b/>
        </w:rPr>
        <w:t>y</w:t>
      </w:r>
      <w:r w:rsidR="00084217" w:rsidRPr="002A3910">
        <w:rPr>
          <w:b/>
        </w:rPr>
        <w:t>”</w:t>
      </w:r>
      <w:r w:rsidRPr="002A3910">
        <w:rPr>
          <w:b/>
        </w:rPr>
        <w:t>)</w:t>
      </w:r>
    </w:p>
    <w:p w14:paraId="7665090B" w14:textId="77777777" w:rsidR="00D3135D" w:rsidRPr="002A3910" w:rsidRDefault="00D3135D" w:rsidP="00B66E33">
      <w:pPr>
        <w:pStyle w:val="BodyText6"/>
      </w:pPr>
    </w:p>
    <w:p w14:paraId="1D18DDB7" w14:textId="16B34E11" w:rsidR="00F3030A" w:rsidRPr="002A3910" w:rsidRDefault="006C1062" w:rsidP="004F5BA0">
      <w:pPr>
        <w:pStyle w:val="BodyText"/>
        <w:keepNext/>
        <w:keepLines/>
      </w:pPr>
      <w:r w:rsidRPr="002A3910">
        <w:t>To turn off auditing for that field:</w:t>
      </w:r>
    </w:p>
    <w:p w14:paraId="77C6A89B" w14:textId="77777777" w:rsidR="0004019D" w:rsidRPr="002A3910" w:rsidRDefault="0004019D" w:rsidP="0004019D">
      <w:pPr>
        <w:pStyle w:val="BodyText6"/>
        <w:keepNext/>
        <w:keepLines/>
      </w:pPr>
    </w:p>
    <w:p w14:paraId="5DFE6C8D" w14:textId="4A4B9C54" w:rsidR="00F3030A" w:rsidRPr="002A3910" w:rsidRDefault="00E31A32" w:rsidP="00E31A32">
      <w:pPr>
        <w:pStyle w:val="Caption"/>
      </w:pPr>
      <w:bookmarkStart w:id="1565" w:name="_Toc159568554"/>
      <w:r w:rsidRPr="002A3910">
        <w:t xml:space="preserve">Figure </w:t>
      </w:r>
      <w:r w:rsidRPr="002A3910">
        <w:fldChar w:fldCharType="begin"/>
      </w:r>
      <w:r w:rsidRPr="002A3910">
        <w:instrText>SEQ Figure \* ARABIC</w:instrText>
      </w:r>
      <w:r w:rsidRPr="002A3910">
        <w:fldChar w:fldCharType="separate"/>
      </w:r>
      <w:r w:rsidR="002D1B25">
        <w:rPr>
          <w:noProof/>
        </w:rPr>
        <w:t>283</w:t>
      </w:r>
      <w:r w:rsidRPr="002A3910">
        <w:fldChar w:fldCharType="end"/>
      </w:r>
      <w:r w:rsidR="00E87492" w:rsidRPr="002A3910">
        <w:t>:</w:t>
      </w:r>
      <w:r w:rsidR="00C33763" w:rsidRPr="002A3910">
        <w:t xml:space="preserve"> TURNON^DIAUTL</w:t>
      </w:r>
      <w:r w:rsidR="007672B6" w:rsidRPr="002A3910">
        <w:t xml:space="preserve"> API—Example: Input to Turn Off Auditing for a Field in a F</w:t>
      </w:r>
      <w:r w:rsidR="00C33763" w:rsidRPr="002A3910">
        <w:t>ile</w:t>
      </w:r>
      <w:bookmarkEnd w:id="1565"/>
    </w:p>
    <w:p w14:paraId="04974A79" w14:textId="77777777" w:rsidR="00F3030A" w:rsidRPr="002A3910" w:rsidRDefault="00F3030A" w:rsidP="006C1062">
      <w:pPr>
        <w:pStyle w:val="Dialogue"/>
        <w:rPr>
          <w:b/>
        </w:rPr>
      </w:pPr>
      <w:r w:rsidRPr="002A3910">
        <w:t>&gt;</w:t>
      </w:r>
      <w:r w:rsidR="006C1062" w:rsidRPr="002A3910">
        <w:rPr>
          <w:b/>
        </w:rPr>
        <w:t>D TURNON^DIAUTL(44,8,</w:t>
      </w:r>
      <w:r w:rsidR="00FD15F7" w:rsidRPr="002A3910">
        <w:rPr>
          <w:b/>
        </w:rPr>
        <w:t>“</w:t>
      </w:r>
      <w:r w:rsidR="006C1062" w:rsidRPr="002A3910">
        <w:rPr>
          <w:b/>
        </w:rPr>
        <w:t>n</w:t>
      </w:r>
      <w:r w:rsidR="00084217" w:rsidRPr="002A3910">
        <w:rPr>
          <w:b/>
        </w:rPr>
        <w:t>”</w:t>
      </w:r>
      <w:r w:rsidR="006C1062" w:rsidRPr="002A3910">
        <w:rPr>
          <w:b/>
        </w:rPr>
        <w:t>)</w:t>
      </w:r>
    </w:p>
    <w:p w14:paraId="3B10B0FD" w14:textId="77777777" w:rsidR="00F3030A" w:rsidRPr="002A3910" w:rsidRDefault="00F3030A" w:rsidP="00B66E33">
      <w:pPr>
        <w:pStyle w:val="BodyText6"/>
      </w:pPr>
    </w:p>
    <w:p w14:paraId="0A62BA1F" w14:textId="77777777" w:rsidR="0043743E" w:rsidRPr="002A3910" w:rsidRDefault="0043743E" w:rsidP="006B21D6">
      <w:pPr>
        <w:pStyle w:val="Heading3"/>
      </w:pPr>
      <w:bookmarkStart w:id="1566" w:name="last_diautl"/>
      <w:bookmarkStart w:id="1567" w:name="_Toc159568923"/>
      <w:r w:rsidRPr="002A3910">
        <w:lastRenderedPageBreak/>
        <w:t>LAST^DIAUT</w:t>
      </w:r>
      <w:r w:rsidR="00190A47" w:rsidRPr="002A3910">
        <w:t>L</w:t>
      </w:r>
      <w:bookmarkEnd w:id="1566"/>
      <w:r w:rsidR="00190A47" w:rsidRPr="002A3910">
        <w:t>(</w:t>
      </w:r>
      <w:r w:rsidRPr="002A3910">
        <w:t xml:space="preserve">): </w:t>
      </w:r>
      <w:r w:rsidR="00A600F6" w:rsidRPr="002A3910">
        <w:t>Retrieve Last Person Who Changed</w:t>
      </w:r>
      <w:r w:rsidR="00CE4078" w:rsidRPr="002A3910">
        <w:t xml:space="preserve"> Data</w:t>
      </w:r>
      <w:bookmarkEnd w:id="1567"/>
    </w:p>
    <w:p w14:paraId="088AF36F" w14:textId="77777777" w:rsidR="00977F81" w:rsidRPr="002A3910" w:rsidRDefault="00977F81" w:rsidP="00977F81">
      <w:pPr>
        <w:pStyle w:val="AltHeading5"/>
        <w:rPr>
          <w:noProof w:val="0"/>
        </w:rPr>
      </w:pPr>
      <w:r w:rsidRPr="002A3910">
        <w:rPr>
          <w:noProof w:val="0"/>
        </w:rPr>
        <w:t>Reference Type</w:t>
      </w:r>
    </w:p>
    <w:p w14:paraId="55A99754"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CB2D69" w:rsidRPr="002A3910">
        <w:instrText>DIAUTL</w:instrText>
      </w:r>
      <w:r w:rsidRPr="002A3910">
        <w:rPr>
          <w:vanish/>
        </w:rPr>
        <w:instrText>:</w:instrText>
      </w:r>
      <w:r w:rsidR="00CB2D69" w:rsidRPr="002A3910">
        <w:instrText>LAST^DIAUTL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B2D69" w:rsidRPr="002A3910">
        <w:instrText>LAST^DIAUTL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Auditing APIs:</w:instrText>
      </w:r>
      <w:r w:rsidR="00CB2D69" w:rsidRPr="002A3910">
        <w:instrText>LAST^DIAUTL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B2D69" w:rsidRPr="002A3910">
        <w:instrText>LAST^DIAUTL</w:instrText>
      </w:r>
      <w:r w:rsidRPr="002A3910">
        <w:instrText xml:space="preserve">” </w:instrText>
      </w:r>
      <w:r w:rsidRPr="002A3910">
        <w:rPr>
          <w:vanish/>
        </w:rPr>
        <w:fldChar w:fldCharType="end"/>
      </w:r>
      <w:r w:rsidRPr="002A3910">
        <w:fldChar w:fldCharType="begin"/>
      </w:r>
      <w:r w:rsidRPr="002A3910">
        <w:instrText>XE "APIs:</w:instrText>
      </w:r>
      <w:r w:rsidR="00CB2D69" w:rsidRPr="002A3910">
        <w:instrText>LAST^DIAUTL</w:instrText>
      </w:r>
      <w:r w:rsidRPr="002A3910">
        <w:instrText>"</w:instrText>
      </w:r>
      <w:r w:rsidRPr="002A3910">
        <w:fldChar w:fldCharType="end"/>
      </w:r>
      <w:r w:rsidR="00CB2D69" w:rsidRPr="002A3910">
        <w:fldChar w:fldCharType="begin"/>
      </w:r>
      <w:r w:rsidR="00CB2D69" w:rsidRPr="002A3910">
        <w:instrText>XE "Retrieve Last Person Who Changed Data:LAST^DIAUTL"</w:instrText>
      </w:r>
      <w:r w:rsidR="00CB2D69" w:rsidRPr="002A3910">
        <w:fldChar w:fldCharType="end"/>
      </w:r>
      <w:r w:rsidR="00CB2D69" w:rsidRPr="002A3910">
        <w:fldChar w:fldCharType="begin"/>
      </w:r>
      <w:r w:rsidR="00CB2D69" w:rsidRPr="002A3910">
        <w:instrText>XE "Auditing:Calls:LAST^DIAUTL"</w:instrText>
      </w:r>
      <w:r w:rsidR="00CB2D69" w:rsidRPr="002A3910">
        <w:fldChar w:fldCharType="end"/>
      </w:r>
    </w:p>
    <w:p w14:paraId="661F5F95" w14:textId="77777777" w:rsidR="00977F81" w:rsidRPr="002A3910" w:rsidRDefault="00977F81" w:rsidP="00977F81">
      <w:pPr>
        <w:pStyle w:val="AltHeading5"/>
        <w:rPr>
          <w:noProof w:val="0"/>
        </w:rPr>
      </w:pPr>
      <w:r w:rsidRPr="002A3910">
        <w:rPr>
          <w:noProof w:val="0"/>
        </w:rPr>
        <w:t>Category</w:t>
      </w:r>
    </w:p>
    <w:p w14:paraId="5CA2D0D0" w14:textId="77777777" w:rsidR="00977F81" w:rsidRPr="002A3910" w:rsidRDefault="00977F81" w:rsidP="00977F81">
      <w:pPr>
        <w:pStyle w:val="APIText"/>
        <w:keepNext/>
        <w:keepLines/>
      </w:pPr>
      <w:r w:rsidRPr="002A3910">
        <w:t>Auditing</w:t>
      </w:r>
    </w:p>
    <w:p w14:paraId="6D3194CD" w14:textId="77777777" w:rsidR="00977F81" w:rsidRPr="002A3910" w:rsidRDefault="00977F81" w:rsidP="00977F81">
      <w:pPr>
        <w:pStyle w:val="AltHeading5"/>
        <w:rPr>
          <w:noProof w:val="0"/>
        </w:rPr>
      </w:pPr>
      <w:r w:rsidRPr="002A3910">
        <w:rPr>
          <w:noProof w:val="0"/>
        </w:rPr>
        <w:t>ICR#</w:t>
      </w:r>
    </w:p>
    <w:p w14:paraId="22266320" w14:textId="77777777" w:rsidR="00977F81" w:rsidRPr="002A3910" w:rsidRDefault="00FB43FB" w:rsidP="00977F81">
      <w:pPr>
        <w:pStyle w:val="APIText"/>
        <w:keepNext/>
        <w:keepLines/>
      </w:pPr>
      <w:r w:rsidRPr="002A3910">
        <w:t>4397</w:t>
      </w:r>
    </w:p>
    <w:p w14:paraId="35B596C5" w14:textId="77777777" w:rsidR="00977F81" w:rsidRPr="002A3910" w:rsidRDefault="00977F81" w:rsidP="00977F81">
      <w:pPr>
        <w:pStyle w:val="AltHeading5"/>
        <w:rPr>
          <w:noProof w:val="0"/>
        </w:rPr>
      </w:pPr>
      <w:r w:rsidRPr="002A3910">
        <w:rPr>
          <w:noProof w:val="0"/>
        </w:rPr>
        <w:t>Description</w:t>
      </w:r>
    </w:p>
    <w:p w14:paraId="1265DCBC" w14:textId="77777777" w:rsidR="00BE674E" w:rsidRPr="002A3910" w:rsidRDefault="0043743E" w:rsidP="00977F81">
      <w:pPr>
        <w:pStyle w:val="BodyText"/>
      </w:pPr>
      <w:r w:rsidRPr="002A3910">
        <w:t>Th</w:t>
      </w:r>
      <w:r w:rsidR="007427EA" w:rsidRPr="002A3910">
        <w:t>e LAST^DIAUTL</w:t>
      </w:r>
      <w:r w:rsidRPr="002A3910">
        <w:t xml:space="preserve"> </w:t>
      </w:r>
      <w:r w:rsidR="007427EA" w:rsidRPr="002A3910">
        <w:t>API</w:t>
      </w:r>
      <w:r w:rsidRPr="002A3910">
        <w:t xml:space="preserve"> uses the audit trail to retrieve the last user who touched a particular field value, and the date/time when this editing occurred.</w:t>
      </w:r>
    </w:p>
    <w:p w14:paraId="68D1D19D" w14:textId="77777777" w:rsidR="0043743E" w:rsidRPr="002A3910" w:rsidRDefault="0043743E" w:rsidP="00CD348A">
      <w:pPr>
        <w:pStyle w:val="AltHeading5"/>
        <w:rPr>
          <w:noProof w:val="0"/>
        </w:rPr>
      </w:pPr>
      <w:r w:rsidRPr="002A3910">
        <w:rPr>
          <w:noProof w:val="0"/>
        </w:rPr>
        <w:t>Format</w:t>
      </w:r>
    </w:p>
    <w:p w14:paraId="54637283" w14:textId="14283D20" w:rsidR="0043743E" w:rsidRPr="002A3910" w:rsidRDefault="0043743E" w:rsidP="00977F81">
      <w:pPr>
        <w:pStyle w:val="APIFormat"/>
      </w:pPr>
      <w:r w:rsidRPr="002A3910">
        <w:t>$$LAST^DIAUTL(</w:t>
      </w:r>
      <w:r w:rsidR="00C33763" w:rsidRPr="002A3910">
        <w:t>file,entry,field</w:t>
      </w:r>
      <w:r w:rsidRPr="002A3910">
        <w:t>)</w:t>
      </w:r>
    </w:p>
    <w:p w14:paraId="66BDB49D" w14:textId="77777777" w:rsidR="0004019D" w:rsidRPr="002A3910" w:rsidRDefault="0004019D" w:rsidP="0004019D">
      <w:pPr>
        <w:pStyle w:val="BodyText6"/>
      </w:pPr>
    </w:p>
    <w:p w14:paraId="062CFCCF" w14:textId="77777777" w:rsidR="0043743E" w:rsidRPr="002A3910" w:rsidRDefault="0043743E" w:rsidP="00CD348A">
      <w:pPr>
        <w:pStyle w:val="AltHeading5"/>
        <w:rPr>
          <w:noProof w:val="0"/>
        </w:rPr>
      </w:pPr>
      <w:r w:rsidRPr="002A3910">
        <w:rPr>
          <w:noProof w:val="0"/>
        </w:rPr>
        <w:t>Input Parameters</w:t>
      </w:r>
    </w:p>
    <w:p w14:paraId="06EB5649" w14:textId="77777777" w:rsidR="0080369C" w:rsidRPr="002A3910" w:rsidRDefault="0080369C" w:rsidP="0080369C">
      <w:pPr>
        <w:pStyle w:val="APIParameters"/>
        <w:keepNext/>
        <w:keepLines/>
        <w:rPr>
          <w:noProof w:val="0"/>
        </w:rPr>
      </w:pPr>
      <w:r w:rsidRPr="002A3910">
        <w:rPr>
          <w:b/>
          <w:bCs w:val="0"/>
          <w:noProof w:val="0"/>
        </w:rPr>
        <w:t>file</w:t>
      </w:r>
      <w:r w:rsidRPr="002A3910">
        <w:rPr>
          <w:noProof w:val="0"/>
        </w:rPr>
        <w:t>:</w:t>
      </w:r>
      <w:r w:rsidRPr="002A3910">
        <w:rPr>
          <w:noProof w:val="0"/>
        </w:rPr>
        <w:tab/>
        <w:t>(Required) File number of a file that is being audited.</w:t>
      </w:r>
    </w:p>
    <w:p w14:paraId="0D59F422" w14:textId="77777777" w:rsidR="0080369C" w:rsidRPr="002A3910" w:rsidRDefault="0080369C" w:rsidP="0080369C">
      <w:pPr>
        <w:pStyle w:val="APIParameters"/>
        <w:keepNext/>
        <w:keepLines/>
        <w:rPr>
          <w:noProof w:val="0"/>
        </w:rPr>
      </w:pPr>
      <w:r w:rsidRPr="002A3910">
        <w:rPr>
          <w:b/>
          <w:bCs w:val="0"/>
          <w:noProof w:val="0"/>
        </w:rPr>
        <w:t>entry</w:t>
      </w:r>
      <w:r w:rsidRPr="002A3910">
        <w:rPr>
          <w:noProof w:val="0"/>
        </w:rPr>
        <w:t>:</w:t>
      </w:r>
      <w:r w:rsidRPr="002A3910">
        <w:rPr>
          <w:noProof w:val="0"/>
        </w:rPr>
        <w:tab/>
        <w:t>(Required) Entry number in the audited file.</w:t>
      </w:r>
    </w:p>
    <w:p w14:paraId="4EF76603" w14:textId="77777777" w:rsidR="0080369C" w:rsidRPr="002A3910" w:rsidRDefault="0080369C" w:rsidP="0080369C">
      <w:pPr>
        <w:pStyle w:val="APIParameters"/>
        <w:keepNext/>
        <w:keepLines/>
        <w:rPr>
          <w:noProof w:val="0"/>
        </w:rPr>
      </w:pPr>
      <w:r w:rsidRPr="002A3910">
        <w:rPr>
          <w:b/>
          <w:bCs w:val="0"/>
          <w:noProof w:val="0"/>
        </w:rPr>
        <w:t>field</w:t>
      </w:r>
      <w:r w:rsidRPr="002A3910">
        <w:rPr>
          <w:noProof w:val="0"/>
        </w:rPr>
        <w:t>:</w:t>
      </w:r>
      <w:r w:rsidRPr="002A3910">
        <w:rPr>
          <w:noProof w:val="0"/>
        </w:rPr>
        <w:tab/>
        <w:t>(Required) Specifies which fields in the audited file are to be examined for audit history. Can be one of the following:</w:t>
      </w:r>
    </w:p>
    <w:p w14:paraId="04115AA2" w14:textId="77777777" w:rsidR="0080369C" w:rsidRPr="002A3910" w:rsidRDefault="0080369C" w:rsidP="0080369C">
      <w:pPr>
        <w:pStyle w:val="APIParametersListBullet"/>
        <w:keepNext/>
        <w:keepLines/>
        <w:rPr>
          <w:noProof w:val="0"/>
        </w:rPr>
      </w:pPr>
      <w:r w:rsidRPr="002A3910">
        <w:rPr>
          <w:noProof w:val="0"/>
        </w:rPr>
        <w:t>A single field number.</w:t>
      </w:r>
    </w:p>
    <w:p w14:paraId="28CEAEA7" w14:textId="05B53FF9" w:rsidR="0080369C" w:rsidRPr="002A3910" w:rsidRDefault="00806756" w:rsidP="0080369C">
      <w:pPr>
        <w:pStyle w:val="APIParametersListBullet"/>
        <w:keepNext/>
        <w:keepLines/>
        <w:rPr>
          <w:noProof w:val="0"/>
        </w:rPr>
      </w:pPr>
      <w:r w:rsidRPr="002A3910">
        <w:rPr>
          <w:noProof w:val="0"/>
        </w:rPr>
        <w:t>A list of field numbers</w:t>
      </w:r>
      <w:r w:rsidR="0080369C" w:rsidRPr="002A3910">
        <w:rPr>
          <w:noProof w:val="0"/>
        </w:rPr>
        <w:t xml:space="preserve"> separated by semicolons.</w:t>
      </w:r>
    </w:p>
    <w:p w14:paraId="1C0F002E" w14:textId="77777777" w:rsidR="0080369C" w:rsidRPr="002A3910" w:rsidRDefault="0080369C" w:rsidP="0080369C">
      <w:pPr>
        <w:pStyle w:val="APIParametersListBullet"/>
        <w:rPr>
          <w:noProof w:val="0"/>
        </w:rPr>
      </w:pPr>
      <w:r w:rsidRPr="002A3910">
        <w:rPr>
          <w:noProof w:val="0"/>
        </w:rPr>
        <w:t xml:space="preserve">A range of field numbers, in the form </w:t>
      </w:r>
      <w:r w:rsidRPr="002A3910">
        <w:rPr>
          <w:i/>
          <w:noProof w:val="0"/>
        </w:rPr>
        <w:t>M</w:t>
      </w:r>
      <w:r w:rsidRPr="002A3910">
        <w:rPr>
          <w:noProof w:val="0"/>
        </w:rPr>
        <w:t>:</w:t>
      </w:r>
      <w:r w:rsidRPr="002A3910">
        <w:rPr>
          <w:i/>
          <w:noProof w:val="0"/>
        </w:rPr>
        <w:t>N</w:t>
      </w:r>
      <w:r w:rsidR="007427EA" w:rsidRPr="002A3910">
        <w:rPr>
          <w:noProof w:val="0"/>
        </w:rPr>
        <w:t>;</w:t>
      </w:r>
      <w:r w:rsidRPr="002A3910">
        <w:rPr>
          <w:noProof w:val="0"/>
        </w:rPr>
        <w:t xml:space="preserve"> where </w:t>
      </w:r>
      <w:r w:rsidRPr="002A3910">
        <w:rPr>
          <w:i/>
          <w:noProof w:val="0"/>
        </w:rPr>
        <w:t>M</w:t>
      </w:r>
      <w:r w:rsidRPr="002A3910">
        <w:rPr>
          <w:noProof w:val="0"/>
        </w:rPr>
        <w:t xml:space="preserve"> and </w:t>
      </w:r>
      <w:r w:rsidRPr="002A3910">
        <w:rPr>
          <w:i/>
          <w:noProof w:val="0"/>
        </w:rPr>
        <w:t>N</w:t>
      </w:r>
      <w:r w:rsidRPr="002A3910">
        <w:rPr>
          <w:noProof w:val="0"/>
        </w:rPr>
        <w:t xml:space="preserve"> are the end points of the inclusive range. All field numbers within this range are retrieved.</w:t>
      </w:r>
    </w:p>
    <w:p w14:paraId="0686B171" w14:textId="77777777" w:rsidR="0080369C" w:rsidRPr="002A3910" w:rsidRDefault="007427EA" w:rsidP="0080369C">
      <w:pPr>
        <w:pStyle w:val="APIParametersListBullet"/>
        <w:rPr>
          <w:noProof w:val="0"/>
        </w:rPr>
      </w:pPr>
      <w:r w:rsidRPr="002A3910">
        <w:rPr>
          <w:bCs/>
          <w:noProof w:val="0"/>
        </w:rPr>
        <w:t>Asterisk (</w:t>
      </w:r>
      <w:r w:rsidR="0080369C" w:rsidRPr="002A3910">
        <w:rPr>
          <w:b/>
          <w:bCs/>
          <w:noProof w:val="0"/>
        </w:rPr>
        <w:t>*</w:t>
      </w:r>
      <w:r w:rsidRPr="002A3910">
        <w:rPr>
          <w:bCs/>
          <w:noProof w:val="0"/>
        </w:rPr>
        <w:t>)</w:t>
      </w:r>
      <w:r w:rsidR="0080369C" w:rsidRPr="002A3910">
        <w:rPr>
          <w:noProof w:val="0"/>
        </w:rPr>
        <w:t xml:space="preserve"> </w:t>
      </w:r>
      <w:r w:rsidRPr="002A3910">
        <w:rPr>
          <w:noProof w:val="0"/>
        </w:rPr>
        <w:t>f</w:t>
      </w:r>
      <w:r w:rsidR="0080369C" w:rsidRPr="002A3910">
        <w:rPr>
          <w:noProof w:val="0"/>
        </w:rPr>
        <w:t>or all fields.</w:t>
      </w:r>
    </w:p>
    <w:p w14:paraId="7851EF86" w14:textId="77777777" w:rsidR="007C2B8A" w:rsidRPr="002A3910" w:rsidRDefault="007C2B8A" w:rsidP="007C2B8A">
      <w:pPr>
        <w:pStyle w:val="BodyText6"/>
      </w:pPr>
    </w:p>
    <w:p w14:paraId="7A5EDFB6" w14:textId="77777777" w:rsidR="0043743E" w:rsidRPr="002A3910" w:rsidRDefault="0043743E" w:rsidP="00CD348A">
      <w:pPr>
        <w:pStyle w:val="AltHeading5"/>
        <w:rPr>
          <w:noProof w:val="0"/>
        </w:rPr>
      </w:pPr>
      <w:bookmarkStart w:id="1568" w:name="output"/>
      <w:r w:rsidRPr="002A3910">
        <w:rPr>
          <w:noProof w:val="0"/>
        </w:rPr>
        <w:t>Output</w:t>
      </w:r>
      <w:bookmarkEnd w:id="1568"/>
    </w:p>
    <w:p w14:paraId="24B94906" w14:textId="77777777" w:rsidR="00390384" w:rsidRPr="002A3910" w:rsidRDefault="0043743E" w:rsidP="007427EA">
      <w:pPr>
        <w:pStyle w:val="BodyText"/>
        <w:keepNext/>
        <w:keepLines/>
      </w:pPr>
      <w:r w:rsidRPr="002A3910">
        <w:t>R</w:t>
      </w:r>
      <w:r w:rsidR="005C625C" w:rsidRPr="002A3910">
        <w:t>eturns a string, delimited by a</w:t>
      </w:r>
      <w:r w:rsidRPr="002A3910">
        <w:t xml:space="preserve"> </w:t>
      </w:r>
      <w:r w:rsidR="005C625C" w:rsidRPr="002A3910">
        <w:t>caret (</w:t>
      </w:r>
      <w:r w:rsidR="005C625C" w:rsidRPr="002A3910">
        <w:rPr>
          <w:b/>
        </w:rPr>
        <w:t>^</w:t>
      </w:r>
      <w:r w:rsidR="005C625C" w:rsidRPr="002A3910">
        <w:t>)</w:t>
      </w:r>
      <w:r w:rsidR="00390384" w:rsidRPr="002A3910">
        <w:t>:</w:t>
      </w:r>
    </w:p>
    <w:p w14:paraId="7333210D" w14:textId="77777777" w:rsidR="007427EA" w:rsidRPr="002A3910" w:rsidRDefault="00390384" w:rsidP="007427EA">
      <w:pPr>
        <w:pStyle w:val="ListBullet"/>
        <w:keepNext/>
        <w:keepLines/>
      </w:pPr>
      <w:r w:rsidRPr="002A3910">
        <w:t>S</w:t>
      </w:r>
      <w:r w:rsidR="0043743E" w:rsidRPr="002A3910">
        <w:t xml:space="preserve">tring is </w:t>
      </w:r>
      <w:r w:rsidR="00D8177D" w:rsidRPr="002A3910">
        <w:rPr>
          <w:b/>
        </w:rPr>
        <w:t>NULL</w:t>
      </w:r>
      <w:r w:rsidR="0043743E" w:rsidRPr="002A3910">
        <w:t xml:space="preserve"> if there is no audit history on file for the given fields in the given entry</w:t>
      </w:r>
      <w:r w:rsidR="007427EA" w:rsidRPr="002A3910">
        <w:t>.</w:t>
      </w:r>
    </w:p>
    <w:p w14:paraId="0B87E091" w14:textId="77777777" w:rsidR="007427EA" w:rsidRPr="002A3910" w:rsidRDefault="0043743E" w:rsidP="007427EA">
      <w:pPr>
        <w:pStyle w:val="ListBullet"/>
        <w:keepNext/>
        <w:keepLines/>
      </w:pPr>
      <w:r w:rsidRPr="002A3910">
        <w:t>If there is a history</w:t>
      </w:r>
      <w:r w:rsidR="007427EA" w:rsidRPr="002A3910">
        <w:t>:</w:t>
      </w:r>
    </w:p>
    <w:p w14:paraId="76BEE36E" w14:textId="77777777" w:rsidR="007427EA" w:rsidRPr="002A3910" w:rsidRDefault="007427EA" w:rsidP="007427EA">
      <w:pPr>
        <w:pStyle w:val="ListBullet2"/>
        <w:keepNext/>
        <w:keepLines/>
      </w:pPr>
      <w:r w:rsidRPr="002A3910">
        <w:t>F</w:t>
      </w:r>
      <w:r w:rsidR="0043743E" w:rsidRPr="002A3910">
        <w:t xml:space="preserve">irst </w:t>
      </w:r>
      <w:r w:rsidR="005C625C" w:rsidRPr="002A3910">
        <w:t>caret</w:t>
      </w:r>
      <w:r w:rsidR="0043743E" w:rsidRPr="002A3910">
        <w:t xml:space="preserve"> piece</w:t>
      </w:r>
      <w:r w:rsidRPr="002A3910">
        <w:t xml:space="preserve"> of the returned string is the </w:t>
      </w:r>
      <w:r w:rsidR="005C625C" w:rsidRPr="002A3910">
        <w:t xml:space="preserve">VA </w:t>
      </w:r>
      <w:r w:rsidR="0043743E" w:rsidRPr="002A3910">
        <w:t>FileMan</w:t>
      </w:r>
      <w:r w:rsidRPr="002A3910">
        <w:t xml:space="preserve"> internal format</w:t>
      </w:r>
      <w:r w:rsidR="0043743E" w:rsidRPr="002A3910">
        <w:t xml:space="preserve"> </w:t>
      </w:r>
      <w:r w:rsidR="00FA3547" w:rsidRPr="002A3910">
        <w:t xml:space="preserve">of the </w:t>
      </w:r>
      <w:r w:rsidR="0043743E" w:rsidRPr="002A3910">
        <w:t>date/time of the most recent audited event</w:t>
      </w:r>
      <w:r w:rsidRPr="002A3910">
        <w:t>.</w:t>
      </w:r>
    </w:p>
    <w:p w14:paraId="1427DB1D" w14:textId="77777777" w:rsidR="0043743E" w:rsidRPr="002A3910" w:rsidRDefault="007427EA" w:rsidP="007427EA">
      <w:pPr>
        <w:pStyle w:val="ListBullet2"/>
      </w:pPr>
      <w:r w:rsidRPr="002A3910">
        <w:t>S</w:t>
      </w:r>
      <w:r w:rsidR="0043743E" w:rsidRPr="002A3910">
        <w:t xml:space="preserve">econd </w:t>
      </w:r>
      <w:r w:rsidR="005C625C" w:rsidRPr="002A3910">
        <w:t>caret</w:t>
      </w:r>
      <w:r w:rsidR="0043743E" w:rsidRPr="002A3910">
        <w:t xml:space="preserve"> piece is the user number (</w:t>
      </w:r>
      <w:r w:rsidR="0043743E" w:rsidRPr="002A3910">
        <w:rPr>
          <w:b/>
        </w:rPr>
        <w:t>DUZ</w:t>
      </w:r>
      <w:r w:rsidR="0043743E" w:rsidRPr="002A3910">
        <w:t>) of the user wh</w:t>
      </w:r>
      <w:r w:rsidR="005C625C" w:rsidRPr="002A3910">
        <w:t>o made that most recent change.</w:t>
      </w:r>
    </w:p>
    <w:p w14:paraId="580DAD98" w14:textId="77777777" w:rsidR="007C2B8A" w:rsidRPr="002A3910" w:rsidRDefault="007C2B8A" w:rsidP="007C2B8A">
      <w:pPr>
        <w:pStyle w:val="BodyText6"/>
      </w:pPr>
    </w:p>
    <w:p w14:paraId="1FC973B1" w14:textId="77777777" w:rsidR="0043743E" w:rsidRPr="002A3910" w:rsidRDefault="0043743E" w:rsidP="00DF602F">
      <w:pPr>
        <w:pStyle w:val="Heading4"/>
      </w:pPr>
      <w:r w:rsidRPr="002A3910">
        <w:lastRenderedPageBreak/>
        <w:t>Example</w:t>
      </w:r>
    </w:p>
    <w:p w14:paraId="0E680E1E" w14:textId="16C6C986" w:rsidR="0043743E" w:rsidRPr="002A3910" w:rsidRDefault="0043743E" w:rsidP="007A436C">
      <w:pPr>
        <w:pStyle w:val="BodyText"/>
        <w:keepNext/>
        <w:keepLines/>
      </w:pPr>
      <w:r w:rsidRPr="002A3910">
        <w:t>F</w:t>
      </w:r>
      <w:r w:rsidR="007427EA" w:rsidRPr="002A3910">
        <w:t>or example, f</w:t>
      </w:r>
      <w:r w:rsidRPr="002A3910">
        <w:t>ind who last changed demographics of entry number 666 in File #2.</w:t>
      </w:r>
    </w:p>
    <w:p w14:paraId="632DCF07" w14:textId="77777777" w:rsidR="0004019D" w:rsidRPr="002A3910" w:rsidRDefault="0004019D" w:rsidP="0004019D">
      <w:pPr>
        <w:pStyle w:val="BodyText6"/>
        <w:keepNext/>
        <w:keepLines/>
      </w:pPr>
    </w:p>
    <w:p w14:paraId="48F24CF2" w14:textId="24A2484B" w:rsidR="007A436C" w:rsidRPr="002A3910" w:rsidRDefault="00E31A32" w:rsidP="00E31A32">
      <w:pPr>
        <w:pStyle w:val="Caption"/>
      </w:pPr>
      <w:bookmarkStart w:id="1569" w:name="_Ref494712528"/>
      <w:bookmarkStart w:id="1570" w:name="_Toc159568555"/>
      <w:r w:rsidRPr="002A3910">
        <w:t xml:space="preserve">Figure </w:t>
      </w:r>
      <w:r w:rsidRPr="002A3910">
        <w:fldChar w:fldCharType="begin"/>
      </w:r>
      <w:r w:rsidRPr="002A3910">
        <w:instrText>SEQ Figure \* ARABIC</w:instrText>
      </w:r>
      <w:r w:rsidRPr="002A3910">
        <w:fldChar w:fldCharType="separate"/>
      </w:r>
      <w:r w:rsidR="002D1B25">
        <w:rPr>
          <w:noProof/>
        </w:rPr>
        <w:t>284</w:t>
      </w:r>
      <w:r w:rsidRPr="002A3910">
        <w:fldChar w:fldCharType="end"/>
      </w:r>
      <w:bookmarkEnd w:id="1569"/>
      <w:r w:rsidR="00E87492" w:rsidRPr="002A3910">
        <w:t>:</w:t>
      </w:r>
      <w:r w:rsidR="00C33763" w:rsidRPr="002A3910">
        <w:t xml:space="preserve"> LAST^DIAUTL API—Example: Input and Output</w:t>
      </w:r>
      <w:bookmarkEnd w:id="1570"/>
    </w:p>
    <w:p w14:paraId="127EB4A9" w14:textId="77777777" w:rsidR="0043743E" w:rsidRPr="002A3910" w:rsidRDefault="0043743E" w:rsidP="00ED4DD4">
      <w:pPr>
        <w:pStyle w:val="APICode"/>
      </w:pPr>
      <w:r w:rsidRPr="002A3910">
        <w:t>&gt;</w:t>
      </w:r>
      <w:r w:rsidRPr="002A3910">
        <w:rPr>
          <w:b/>
        </w:rPr>
        <w:t>W $$LAST^DIAUTL(2,666,</w:t>
      </w:r>
      <w:r w:rsidR="007427EA" w:rsidRPr="002A3910">
        <w:rPr>
          <w:b/>
        </w:rPr>
        <w:t>“</w:t>
      </w:r>
      <w:r w:rsidRPr="002A3910">
        <w:rPr>
          <w:b/>
        </w:rPr>
        <w:t>0:1</w:t>
      </w:r>
      <w:r w:rsidR="00084217" w:rsidRPr="002A3910">
        <w:rPr>
          <w:b/>
        </w:rPr>
        <w:t>”</w:t>
      </w:r>
      <w:r w:rsidRPr="002A3910">
        <w:rPr>
          <w:b/>
        </w:rPr>
        <w:t>)</w:t>
      </w:r>
    </w:p>
    <w:p w14:paraId="21E57B95" w14:textId="77777777" w:rsidR="0043743E" w:rsidRPr="002A3910" w:rsidRDefault="0043743E" w:rsidP="00ED4DD4">
      <w:pPr>
        <w:pStyle w:val="APICode"/>
      </w:pPr>
      <w:r w:rsidRPr="002A3910">
        <w:t>3000708.103432^78</w:t>
      </w:r>
    </w:p>
    <w:p w14:paraId="7BC2C1D7" w14:textId="77777777" w:rsidR="007A436C" w:rsidRPr="002A3910" w:rsidRDefault="007A436C" w:rsidP="00B66E33">
      <w:pPr>
        <w:pStyle w:val="BodyText6"/>
      </w:pPr>
    </w:p>
    <w:p w14:paraId="79935694" w14:textId="537D6111" w:rsidR="00BE674E" w:rsidRPr="002A3910" w:rsidRDefault="00390384" w:rsidP="007A436C">
      <w:pPr>
        <w:pStyle w:val="BodyText"/>
      </w:pPr>
      <w:r w:rsidRPr="002A3910">
        <w:t>In this example</w:t>
      </w:r>
      <w:r w:rsidR="007427EA" w:rsidRPr="002A3910">
        <w:t xml:space="preserve"> (</w:t>
      </w:r>
      <w:r w:rsidR="007427EA" w:rsidRPr="002A3910">
        <w:rPr>
          <w:color w:val="0000FF"/>
          <w:u w:val="single"/>
        </w:rPr>
        <w:fldChar w:fldCharType="begin" w:fldLock="1"/>
      </w:r>
      <w:r w:rsidR="007427EA" w:rsidRPr="002A3910">
        <w:rPr>
          <w:color w:val="0000FF"/>
          <w:u w:val="single"/>
        </w:rPr>
        <w:instrText xml:space="preserve"> REF _Ref494712528 \h  \* MERGEFORMAT </w:instrText>
      </w:r>
      <w:r w:rsidR="007427EA" w:rsidRPr="002A3910">
        <w:rPr>
          <w:color w:val="0000FF"/>
          <w:u w:val="single"/>
        </w:rPr>
      </w:r>
      <w:r w:rsidR="007427EA" w:rsidRPr="002A3910">
        <w:rPr>
          <w:color w:val="0000FF"/>
          <w:u w:val="single"/>
        </w:rPr>
        <w:fldChar w:fldCharType="separate"/>
      </w:r>
      <w:r w:rsidR="00272B32" w:rsidRPr="002A3910">
        <w:rPr>
          <w:color w:val="0000FF"/>
          <w:u w:val="single"/>
        </w:rPr>
        <w:t>Figure 284</w:t>
      </w:r>
      <w:r w:rsidR="007427EA" w:rsidRPr="002A3910">
        <w:rPr>
          <w:color w:val="0000FF"/>
          <w:u w:val="single"/>
        </w:rPr>
        <w:fldChar w:fldCharType="end"/>
      </w:r>
      <w:r w:rsidR="007427EA" w:rsidRPr="002A3910">
        <w:t>)</w:t>
      </w:r>
      <w:r w:rsidRPr="002A3910">
        <w:t>, u</w:t>
      </w:r>
      <w:r w:rsidR="0043743E" w:rsidRPr="002A3910">
        <w:t xml:space="preserve">ser number </w:t>
      </w:r>
      <w:r w:rsidR="0043743E" w:rsidRPr="002A3910">
        <w:rPr>
          <w:b/>
        </w:rPr>
        <w:t>78</w:t>
      </w:r>
      <w:r w:rsidR="0043743E" w:rsidRPr="002A3910">
        <w:t xml:space="preserve"> was the user who most recently changed any of the audited fields numbered between </w:t>
      </w:r>
      <w:r w:rsidR="0043743E" w:rsidRPr="002A3910">
        <w:rPr>
          <w:b/>
        </w:rPr>
        <w:t>0</w:t>
      </w:r>
      <w:r w:rsidR="0043743E" w:rsidRPr="002A3910">
        <w:t xml:space="preserve"> and </w:t>
      </w:r>
      <w:r w:rsidR="0043743E" w:rsidRPr="002A3910">
        <w:rPr>
          <w:b/>
        </w:rPr>
        <w:t>1</w:t>
      </w:r>
      <w:r w:rsidR="0043743E" w:rsidRPr="002A3910">
        <w:t xml:space="preserve"> in this Entry</w:t>
      </w:r>
      <w:r w:rsidR="00575993" w:rsidRPr="002A3910">
        <w:t xml:space="preserve">. </w:t>
      </w:r>
      <w:r w:rsidR="0043743E" w:rsidRPr="002A3910">
        <w:t>This user did so on 8 July, 2000 at 10:34 AM.</w:t>
      </w:r>
    </w:p>
    <w:p w14:paraId="246D672D" w14:textId="77777777" w:rsidR="0043743E" w:rsidRPr="002A3910" w:rsidRDefault="007B673F" w:rsidP="006B21D6">
      <w:pPr>
        <w:pStyle w:val="Heading3"/>
      </w:pPr>
      <w:bookmarkStart w:id="1571" w:name="changed_diautl"/>
      <w:bookmarkStart w:id="1572" w:name="_Ref479930814"/>
      <w:bookmarkStart w:id="1573" w:name="_Ref479930963"/>
      <w:bookmarkStart w:id="1574" w:name="_Ref87273752"/>
      <w:bookmarkStart w:id="1575" w:name="_Toc159568924"/>
      <w:r w:rsidRPr="002A3910">
        <w:t>CHANGED^DIAUTL</w:t>
      </w:r>
      <w:bookmarkEnd w:id="1571"/>
      <w:r w:rsidRPr="002A3910">
        <w:t>(</w:t>
      </w:r>
      <w:r w:rsidR="0043743E" w:rsidRPr="002A3910">
        <w:t xml:space="preserve">): </w:t>
      </w:r>
      <w:r w:rsidR="00A600F6" w:rsidRPr="002A3910">
        <w:t xml:space="preserve">Retrieve Audit </w:t>
      </w:r>
      <w:r w:rsidR="0043743E" w:rsidRPr="002A3910">
        <w:t>Histor</w:t>
      </w:r>
      <w:bookmarkEnd w:id="1572"/>
      <w:bookmarkEnd w:id="1573"/>
      <w:r w:rsidR="00A600F6" w:rsidRPr="002A3910">
        <w:t>y</w:t>
      </w:r>
      <w:bookmarkEnd w:id="1574"/>
      <w:bookmarkEnd w:id="1575"/>
    </w:p>
    <w:p w14:paraId="141BE31F" w14:textId="77777777" w:rsidR="00977F81" w:rsidRPr="002A3910" w:rsidRDefault="00977F81" w:rsidP="00977F81">
      <w:pPr>
        <w:pStyle w:val="AltHeading5"/>
        <w:rPr>
          <w:noProof w:val="0"/>
        </w:rPr>
      </w:pPr>
      <w:r w:rsidRPr="002A3910">
        <w:rPr>
          <w:noProof w:val="0"/>
        </w:rPr>
        <w:t>Reference Type</w:t>
      </w:r>
    </w:p>
    <w:p w14:paraId="0CE4D177"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CB2D69" w:rsidRPr="002A3910">
        <w:instrText>DIAUTL</w:instrText>
      </w:r>
      <w:r w:rsidRPr="002A3910">
        <w:rPr>
          <w:vanish/>
        </w:rPr>
        <w:instrText>:</w:instrText>
      </w:r>
      <w:r w:rsidR="00CB2D69" w:rsidRPr="002A3910">
        <w:instrText>CHANGED^DIAUTL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B2D69" w:rsidRPr="002A3910">
        <w:instrText>CHANGED^DIAUTL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Auditing APIs:</w:instrText>
      </w:r>
      <w:r w:rsidR="00CB2D69" w:rsidRPr="002A3910">
        <w:instrText>CHANGED^DIAUTL</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B2D69" w:rsidRPr="002A3910">
        <w:instrText>CHANGED^DIAUTL</w:instrText>
      </w:r>
      <w:r w:rsidRPr="002A3910">
        <w:instrText xml:space="preserve">” </w:instrText>
      </w:r>
      <w:r w:rsidRPr="002A3910">
        <w:rPr>
          <w:vanish/>
        </w:rPr>
        <w:fldChar w:fldCharType="end"/>
      </w:r>
      <w:r w:rsidRPr="002A3910">
        <w:fldChar w:fldCharType="begin"/>
      </w:r>
      <w:r w:rsidRPr="002A3910">
        <w:instrText>XE "APIs:</w:instrText>
      </w:r>
      <w:r w:rsidR="00CB2D69" w:rsidRPr="002A3910">
        <w:instrText>CHANGED^DIAUTL</w:instrText>
      </w:r>
      <w:r w:rsidRPr="002A3910">
        <w:instrText>"</w:instrText>
      </w:r>
      <w:r w:rsidRPr="002A3910">
        <w:fldChar w:fldCharType="end"/>
      </w:r>
      <w:r w:rsidR="00CB2D69" w:rsidRPr="002A3910">
        <w:fldChar w:fldCharType="begin"/>
      </w:r>
      <w:r w:rsidR="00CB2D69" w:rsidRPr="002A3910">
        <w:instrText>XE "Retrieve Audit History:CHANGED^DIAUTL"</w:instrText>
      </w:r>
      <w:r w:rsidR="00CB2D69" w:rsidRPr="002A3910">
        <w:fldChar w:fldCharType="end"/>
      </w:r>
      <w:r w:rsidR="00CB2D69" w:rsidRPr="002A3910">
        <w:fldChar w:fldCharType="begin"/>
      </w:r>
      <w:r w:rsidR="00CB2D69" w:rsidRPr="002A3910">
        <w:instrText>XE "Auditing:Calls:CHANGED^DIAUTL"</w:instrText>
      </w:r>
      <w:r w:rsidR="00CB2D69" w:rsidRPr="002A3910">
        <w:fldChar w:fldCharType="end"/>
      </w:r>
    </w:p>
    <w:p w14:paraId="4144745C" w14:textId="77777777" w:rsidR="00977F81" w:rsidRPr="002A3910" w:rsidRDefault="00977F81" w:rsidP="00977F81">
      <w:pPr>
        <w:pStyle w:val="AltHeading5"/>
        <w:rPr>
          <w:noProof w:val="0"/>
        </w:rPr>
      </w:pPr>
      <w:r w:rsidRPr="002A3910">
        <w:rPr>
          <w:noProof w:val="0"/>
        </w:rPr>
        <w:t>Category</w:t>
      </w:r>
    </w:p>
    <w:p w14:paraId="7A30B4C0" w14:textId="77777777" w:rsidR="00977F81" w:rsidRPr="002A3910" w:rsidRDefault="00977F81" w:rsidP="00977F81">
      <w:pPr>
        <w:pStyle w:val="APIText"/>
        <w:keepNext/>
        <w:keepLines/>
      </w:pPr>
      <w:r w:rsidRPr="002A3910">
        <w:t>Auditing</w:t>
      </w:r>
    </w:p>
    <w:p w14:paraId="399326F5" w14:textId="77777777" w:rsidR="00977F81" w:rsidRPr="002A3910" w:rsidRDefault="00977F81" w:rsidP="00977F81">
      <w:pPr>
        <w:pStyle w:val="AltHeading5"/>
        <w:rPr>
          <w:noProof w:val="0"/>
        </w:rPr>
      </w:pPr>
      <w:r w:rsidRPr="002A3910">
        <w:rPr>
          <w:noProof w:val="0"/>
        </w:rPr>
        <w:t>ICR#</w:t>
      </w:r>
    </w:p>
    <w:p w14:paraId="5D4A4C8F" w14:textId="77777777" w:rsidR="00977F81" w:rsidRPr="002A3910" w:rsidRDefault="00FB43FB" w:rsidP="00977F81">
      <w:pPr>
        <w:pStyle w:val="APIText"/>
        <w:keepNext/>
        <w:keepLines/>
      </w:pPr>
      <w:r w:rsidRPr="002A3910">
        <w:t>4397</w:t>
      </w:r>
    </w:p>
    <w:p w14:paraId="0667F5B3" w14:textId="77777777" w:rsidR="00977F81" w:rsidRPr="002A3910" w:rsidRDefault="00977F81" w:rsidP="00977F81">
      <w:pPr>
        <w:pStyle w:val="AltHeading5"/>
        <w:rPr>
          <w:noProof w:val="0"/>
        </w:rPr>
      </w:pPr>
      <w:r w:rsidRPr="002A3910">
        <w:rPr>
          <w:noProof w:val="0"/>
        </w:rPr>
        <w:t>Description</w:t>
      </w:r>
    </w:p>
    <w:p w14:paraId="5D498F25" w14:textId="77777777" w:rsidR="00BE674E" w:rsidRPr="002A3910" w:rsidRDefault="0043743E" w:rsidP="00977F81">
      <w:pPr>
        <w:pStyle w:val="BodyText"/>
      </w:pPr>
      <w:r w:rsidRPr="002A3910">
        <w:t>Th</w:t>
      </w:r>
      <w:r w:rsidR="005D44A0" w:rsidRPr="002A3910">
        <w:t>e CHANGED^DIAUTL API</w:t>
      </w:r>
      <w:r w:rsidRPr="002A3910">
        <w:t xml:space="preserve"> returns a list of IENs of entries that have had audit events within a specified time period. Optionally, the oldest value of each audited field within that time period is returned with each entry.</w:t>
      </w:r>
    </w:p>
    <w:p w14:paraId="6A056457" w14:textId="77777777" w:rsidR="0043743E" w:rsidRPr="002A3910" w:rsidRDefault="0043743E" w:rsidP="00CD348A">
      <w:pPr>
        <w:pStyle w:val="AltHeading5"/>
        <w:rPr>
          <w:noProof w:val="0"/>
          <w:sz w:val="20"/>
          <w:szCs w:val="20"/>
        </w:rPr>
      </w:pPr>
      <w:r w:rsidRPr="002A3910">
        <w:rPr>
          <w:noProof w:val="0"/>
        </w:rPr>
        <w:t>Format</w:t>
      </w:r>
    </w:p>
    <w:p w14:paraId="6BE75F01" w14:textId="59259F7A" w:rsidR="0043743E" w:rsidRPr="002A3910" w:rsidRDefault="0043743E" w:rsidP="00977F81">
      <w:pPr>
        <w:pStyle w:val="APIFormat"/>
      </w:pPr>
      <w:r w:rsidRPr="002A3910">
        <w:t>CHANGED^DIAUTL(</w:t>
      </w:r>
      <w:r w:rsidR="00C33763" w:rsidRPr="002A3910">
        <w:t>file,fields</w:t>
      </w:r>
      <w:r w:rsidR="007334A2" w:rsidRPr="002A3910">
        <w:t>[</w:t>
      </w:r>
      <w:r w:rsidR="00C33763" w:rsidRPr="002A3910">
        <w:t>,flag</w:t>
      </w:r>
      <w:r w:rsidR="007334A2" w:rsidRPr="002A3910">
        <w:t>]</w:t>
      </w:r>
      <w:r w:rsidR="00C33763" w:rsidRPr="002A3910">
        <w:t>,target_root</w:t>
      </w:r>
      <w:r w:rsidR="007334A2" w:rsidRPr="002A3910">
        <w:t>[</w:t>
      </w:r>
      <w:r w:rsidR="00C33763" w:rsidRPr="002A3910">
        <w:t>,start_date</w:t>
      </w:r>
      <w:r w:rsidR="007334A2" w:rsidRPr="002A3910">
        <w:t>][</w:t>
      </w:r>
      <w:r w:rsidR="00C33763" w:rsidRPr="002A3910">
        <w:t>,end_date</w:t>
      </w:r>
      <w:r w:rsidR="007334A2" w:rsidRPr="002A3910">
        <w:t>]</w:t>
      </w:r>
      <w:r w:rsidRPr="002A3910">
        <w:t>)</w:t>
      </w:r>
    </w:p>
    <w:p w14:paraId="1363F56C" w14:textId="77777777" w:rsidR="0004019D" w:rsidRPr="002A3910" w:rsidRDefault="0004019D" w:rsidP="0004019D">
      <w:pPr>
        <w:pStyle w:val="BodyText6"/>
      </w:pPr>
    </w:p>
    <w:p w14:paraId="26349DCE" w14:textId="77777777" w:rsidR="0043743E" w:rsidRPr="002A3910" w:rsidRDefault="0043743E" w:rsidP="00CD348A">
      <w:pPr>
        <w:pStyle w:val="AltHeading5"/>
        <w:rPr>
          <w:noProof w:val="0"/>
        </w:rPr>
      </w:pPr>
      <w:r w:rsidRPr="002A3910">
        <w:rPr>
          <w:noProof w:val="0"/>
        </w:rPr>
        <w:t>Input Parameters</w:t>
      </w:r>
    </w:p>
    <w:p w14:paraId="4B96A5CD" w14:textId="77777777" w:rsidR="00413137" w:rsidRPr="002A3910" w:rsidRDefault="00CB69F8" w:rsidP="00413137">
      <w:pPr>
        <w:pStyle w:val="APIParameters"/>
        <w:keepNext/>
        <w:keepLines/>
        <w:rPr>
          <w:noProof w:val="0"/>
        </w:rPr>
      </w:pPr>
      <w:r w:rsidRPr="002A3910">
        <w:rPr>
          <w:b/>
          <w:bCs w:val="0"/>
          <w:noProof w:val="0"/>
        </w:rPr>
        <w:t>file</w:t>
      </w:r>
      <w:r w:rsidR="00413137" w:rsidRPr="002A3910">
        <w:rPr>
          <w:noProof w:val="0"/>
        </w:rPr>
        <w:t>:</w:t>
      </w:r>
      <w:r w:rsidR="00413137" w:rsidRPr="002A3910">
        <w:rPr>
          <w:noProof w:val="0"/>
        </w:rPr>
        <w:tab/>
        <w:t>(Required) File number of a file that is being audited.</w:t>
      </w:r>
    </w:p>
    <w:p w14:paraId="6D638BA0" w14:textId="77777777" w:rsidR="00413137" w:rsidRPr="002A3910" w:rsidRDefault="00413137" w:rsidP="00413137">
      <w:pPr>
        <w:pStyle w:val="APIParameters"/>
        <w:keepNext/>
        <w:keepLines/>
        <w:rPr>
          <w:noProof w:val="0"/>
        </w:rPr>
      </w:pPr>
      <w:r w:rsidRPr="002A3910">
        <w:rPr>
          <w:b/>
          <w:bCs w:val="0"/>
          <w:noProof w:val="0"/>
        </w:rPr>
        <w:t>field</w:t>
      </w:r>
      <w:r w:rsidR="00DD4548" w:rsidRPr="002A3910">
        <w:rPr>
          <w:b/>
          <w:bCs w:val="0"/>
          <w:noProof w:val="0"/>
        </w:rPr>
        <w:t>s</w:t>
      </w:r>
      <w:r w:rsidRPr="002A3910">
        <w:rPr>
          <w:noProof w:val="0"/>
        </w:rPr>
        <w:t>:</w:t>
      </w:r>
      <w:r w:rsidRPr="002A3910">
        <w:rPr>
          <w:noProof w:val="0"/>
        </w:rPr>
        <w:tab/>
        <w:t>(Required) Specifies which fields from the audited file are to be examined for audit history. Can be one of the following:</w:t>
      </w:r>
    </w:p>
    <w:p w14:paraId="1EF07762" w14:textId="77777777" w:rsidR="00413137" w:rsidRPr="002A3910" w:rsidRDefault="00413137" w:rsidP="00413137">
      <w:pPr>
        <w:pStyle w:val="APIParametersListBullet"/>
        <w:keepNext/>
        <w:keepLines/>
        <w:rPr>
          <w:noProof w:val="0"/>
        </w:rPr>
      </w:pPr>
      <w:r w:rsidRPr="002A3910">
        <w:rPr>
          <w:noProof w:val="0"/>
        </w:rPr>
        <w:t>A single field number.</w:t>
      </w:r>
    </w:p>
    <w:p w14:paraId="0A20A0A1" w14:textId="32776052" w:rsidR="00413137" w:rsidRPr="002A3910" w:rsidRDefault="00806756" w:rsidP="00413137">
      <w:pPr>
        <w:pStyle w:val="APIParametersListBullet"/>
        <w:keepNext/>
        <w:keepLines/>
        <w:rPr>
          <w:noProof w:val="0"/>
        </w:rPr>
      </w:pPr>
      <w:r w:rsidRPr="002A3910">
        <w:rPr>
          <w:noProof w:val="0"/>
        </w:rPr>
        <w:t>A list of field numbers</w:t>
      </w:r>
      <w:r w:rsidR="00413137" w:rsidRPr="002A3910">
        <w:rPr>
          <w:noProof w:val="0"/>
        </w:rPr>
        <w:t xml:space="preserve"> separated by semicolons.</w:t>
      </w:r>
    </w:p>
    <w:p w14:paraId="20BEF28B" w14:textId="77777777" w:rsidR="00413137" w:rsidRPr="002A3910" w:rsidRDefault="00413137" w:rsidP="00413137">
      <w:pPr>
        <w:pStyle w:val="APIParametersListBullet"/>
        <w:rPr>
          <w:noProof w:val="0"/>
        </w:rPr>
      </w:pPr>
      <w:r w:rsidRPr="002A3910">
        <w:rPr>
          <w:noProof w:val="0"/>
        </w:rPr>
        <w:t xml:space="preserve">A range of field numbers, in the form </w:t>
      </w:r>
      <w:r w:rsidRPr="002A3910">
        <w:rPr>
          <w:i/>
          <w:noProof w:val="0"/>
        </w:rPr>
        <w:t>M</w:t>
      </w:r>
      <w:r w:rsidRPr="002A3910">
        <w:rPr>
          <w:noProof w:val="0"/>
        </w:rPr>
        <w:t>:</w:t>
      </w:r>
      <w:r w:rsidRPr="002A3910">
        <w:rPr>
          <w:i/>
          <w:noProof w:val="0"/>
        </w:rPr>
        <w:t>N</w:t>
      </w:r>
      <w:r w:rsidR="005D44A0" w:rsidRPr="002A3910">
        <w:rPr>
          <w:noProof w:val="0"/>
        </w:rPr>
        <w:t>;</w:t>
      </w:r>
      <w:r w:rsidRPr="002A3910">
        <w:rPr>
          <w:noProof w:val="0"/>
        </w:rPr>
        <w:t xml:space="preserve"> where </w:t>
      </w:r>
      <w:r w:rsidRPr="002A3910">
        <w:rPr>
          <w:i/>
          <w:noProof w:val="0"/>
        </w:rPr>
        <w:t>M</w:t>
      </w:r>
      <w:r w:rsidRPr="002A3910">
        <w:rPr>
          <w:noProof w:val="0"/>
        </w:rPr>
        <w:t xml:space="preserve"> and </w:t>
      </w:r>
      <w:r w:rsidRPr="002A3910">
        <w:rPr>
          <w:i/>
          <w:noProof w:val="0"/>
        </w:rPr>
        <w:t>N</w:t>
      </w:r>
      <w:r w:rsidRPr="002A3910">
        <w:rPr>
          <w:noProof w:val="0"/>
        </w:rPr>
        <w:t xml:space="preserve"> are the end points of the inclusive range. All field numbers within this range are retrieved.</w:t>
      </w:r>
    </w:p>
    <w:p w14:paraId="586B7EDC" w14:textId="77777777" w:rsidR="00413137" w:rsidRPr="002A3910" w:rsidRDefault="005D44A0" w:rsidP="00413137">
      <w:pPr>
        <w:pStyle w:val="APIParametersListBullet"/>
        <w:rPr>
          <w:noProof w:val="0"/>
        </w:rPr>
      </w:pPr>
      <w:r w:rsidRPr="002A3910">
        <w:rPr>
          <w:noProof w:val="0"/>
        </w:rPr>
        <w:t>Asterisk (</w:t>
      </w:r>
      <w:r w:rsidR="00413137" w:rsidRPr="002A3910">
        <w:rPr>
          <w:b/>
          <w:noProof w:val="0"/>
        </w:rPr>
        <w:t>*</w:t>
      </w:r>
      <w:r w:rsidRPr="002A3910">
        <w:rPr>
          <w:noProof w:val="0"/>
        </w:rPr>
        <w:t>)</w:t>
      </w:r>
      <w:r w:rsidR="00413137" w:rsidRPr="002A3910">
        <w:rPr>
          <w:noProof w:val="0"/>
        </w:rPr>
        <w:t xml:space="preserve"> </w:t>
      </w:r>
      <w:r w:rsidRPr="002A3910">
        <w:rPr>
          <w:noProof w:val="0"/>
        </w:rPr>
        <w:t>m</w:t>
      </w:r>
      <w:r w:rsidR="00413137" w:rsidRPr="002A3910">
        <w:rPr>
          <w:noProof w:val="0"/>
        </w:rPr>
        <w:t>eaning, “examine all audited fields.”</w:t>
      </w:r>
    </w:p>
    <w:p w14:paraId="2EEE98E3" w14:textId="77777777" w:rsidR="007C2B8A" w:rsidRPr="002A3910" w:rsidRDefault="007C2B8A" w:rsidP="007C2B8A">
      <w:pPr>
        <w:pStyle w:val="BodyText6"/>
      </w:pPr>
    </w:p>
    <w:p w14:paraId="126C0393" w14:textId="77777777" w:rsidR="00413137" w:rsidRPr="002A3910" w:rsidRDefault="00413137" w:rsidP="00413137">
      <w:pPr>
        <w:pStyle w:val="APIParameters"/>
        <w:rPr>
          <w:noProof w:val="0"/>
        </w:rPr>
      </w:pPr>
      <w:r w:rsidRPr="002A3910">
        <w:rPr>
          <w:b/>
          <w:bCs w:val="0"/>
          <w:noProof w:val="0"/>
        </w:rPr>
        <w:lastRenderedPageBreak/>
        <w:t>flag</w:t>
      </w:r>
      <w:r w:rsidRPr="002A3910">
        <w:rPr>
          <w:noProof w:val="0"/>
        </w:rPr>
        <w:t>:</w:t>
      </w:r>
      <w:r w:rsidRPr="002A3910">
        <w:rPr>
          <w:noProof w:val="0"/>
        </w:rPr>
        <w:tab/>
      </w:r>
      <w:r w:rsidR="005D44A0" w:rsidRPr="002A3910">
        <w:rPr>
          <w:noProof w:val="0"/>
        </w:rPr>
        <w:t xml:space="preserve">(Optional) The </w:t>
      </w:r>
      <w:r w:rsidRPr="002A3910">
        <w:rPr>
          <w:b/>
          <w:noProof w:val="0"/>
        </w:rPr>
        <w:t>O</w:t>
      </w:r>
      <w:r w:rsidRPr="002A3910">
        <w:rPr>
          <w:noProof w:val="0"/>
        </w:rPr>
        <w:t xml:space="preserve"> </w:t>
      </w:r>
      <w:r w:rsidR="005D44A0" w:rsidRPr="002A3910">
        <w:rPr>
          <w:noProof w:val="0"/>
        </w:rPr>
        <w:t xml:space="preserve">flag parameter </w:t>
      </w:r>
      <w:r w:rsidRPr="002A3910">
        <w:rPr>
          <w:noProof w:val="0"/>
        </w:rPr>
        <w:t>if the “oldest” values within the specified time period a</w:t>
      </w:r>
      <w:r w:rsidR="005D44A0" w:rsidRPr="002A3910">
        <w:rPr>
          <w:noProof w:val="0"/>
        </w:rPr>
        <w:t xml:space="preserve">re to be returned. Without the </w:t>
      </w:r>
      <w:r w:rsidRPr="002A3910">
        <w:rPr>
          <w:b/>
          <w:noProof w:val="0"/>
        </w:rPr>
        <w:t>O</w:t>
      </w:r>
      <w:r w:rsidRPr="002A3910">
        <w:rPr>
          <w:noProof w:val="0"/>
        </w:rPr>
        <w:t xml:space="preserve"> parameter, the API returns only the entry numbers.</w:t>
      </w:r>
    </w:p>
    <w:p w14:paraId="54D1E057" w14:textId="77777777" w:rsidR="00413137" w:rsidRPr="002A3910" w:rsidRDefault="00413137" w:rsidP="00413137">
      <w:pPr>
        <w:pStyle w:val="APIParameters"/>
        <w:rPr>
          <w:noProof w:val="0"/>
        </w:rPr>
      </w:pPr>
      <w:r w:rsidRPr="002A3910">
        <w:rPr>
          <w:b/>
          <w:bCs w:val="0"/>
          <w:noProof w:val="0"/>
        </w:rPr>
        <w:t>target_root</w:t>
      </w:r>
      <w:r w:rsidRPr="002A3910">
        <w:rPr>
          <w:noProof w:val="0"/>
        </w:rPr>
        <w:t>:</w:t>
      </w:r>
      <w:r w:rsidRPr="002A3910">
        <w:rPr>
          <w:noProof w:val="0"/>
        </w:rPr>
        <w:tab/>
        <w:t>(Required) The name of a closed root reference.</w:t>
      </w:r>
    </w:p>
    <w:p w14:paraId="12983D74" w14:textId="77777777" w:rsidR="00413137" w:rsidRPr="002A3910" w:rsidRDefault="00413137" w:rsidP="00413137">
      <w:pPr>
        <w:pStyle w:val="APIParameters"/>
        <w:rPr>
          <w:noProof w:val="0"/>
        </w:rPr>
      </w:pPr>
      <w:r w:rsidRPr="002A3910">
        <w:rPr>
          <w:b/>
          <w:bCs w:val="0"/>
          <w:noProof w:val="0"/>
        </w:rPr>
        <w:t>start_date</w:t>
      </w:r>
      <w:r w:rsidRPr="002A3910">
        <w:rPr>
          <w:noProof w:val="0"/>
        </w:rPr>
        <w:t>:</w:t>
      </w:r>
      <w:r w:rsidRPr="002A3910">
        <w:rPr>
          <w:noProof w:val="0"/>
        </w:rPr>
        <w:tab/>
      </w:r>
      <w:r w:rsidR="005D44A0" w:rsidRPr="002A3910">
        <w:rPr>
          <w:noProof w:val="0"/>
        </w:rPr>
        <w:t xml:space="preserve">(Optional) Beginning date/time, in </w:t>
      </w:r>
      <w:r w:rsidRPr="002A3910">
        <w:rPr>
          <w:noProof w:val="0"/>
        </w:rPr>
        <w:t xml:space="preserve">VA FileMan </w:t>
      </w:r>
      <w:r w:rsidR="005D44A0" w:rsidRPr="002A3910">
        <w:rPr>
          <w:noProof w:val="0"/>
        </w:rPr>
        <w:t>internal format,</w:t>
      </w:r>
      <w:r w:rsidRPr="002A3910">
        <w:rPr>
          <w:noProof w:val="0"/>
        </w:rPr>
        <w:t xml:space="preserve"> of the auditing period. If no </w:t>
      </w:r>
      <w:r w:rsidR="005D44A0" w:rsidRPr="002A3910">
        <w:rPr>
          <w:b/>
          <w:noProof w:val="0"/>
        </w:rPr>
        <w:t>start_date</w:t>
      </w:r>
      <w:r w:rsidRPr="002A3910">
        <w:rPr>
          <w:noProof w:val="0"/>
        </w:rPr>
        <w:t xml:space="preserve"> is specified, the file’s audit history is scanned from its earliest date/time.</w:t>
      </w:r>
    </w:p>
    <w:p w14:paraId="757A486E" w14:textId="77777777" w:rsidR="00413137" w:rsidRPr="002A3910" w:rsidRDefault="00413137" w:rsidP="00413137">
      <w:pPr>
        <w:pStyle w:val="APIParameters"/>
        <w:rPr>
          <w:noProof w:val="0"/>
        </w:rPr>
      </w:pPr>
      <w:r w:rsidRPr="002A3910">
        <w:rPr>
          <w:b/>
          <w:bCs w:val="0"/>
          <w:noProof w:val="0"/>
        </w:rPr>
        <w:t>end_date</w:t>
      </w:r>
      <w:r w:rsidRPr="002A3910">
        <w:rPr>
          <w:noProof w:val="0"/>
        </w:rPr>
        <w:t>:</w:t>
      </w:r>
      <w:r w:rsidRPr="002A3910">
        <w:rPr>
          <w:noProof w:val="0"/>
        </w:rPr>
        <w:tab/>
        <w:t>(Optional) Ending date/time</w:t>
      </w:r>
      <w:r w:rsidR="005D44A0" w:rsidRPr="002A3910">
        <w:rPr>
          <w:noProof w:val="0"/>
        </w:rPr>
        <w:t xml:space="preserve">, in VA FileMan internal format, </w:t>
      </w:r>
      <w:r w:rsidRPr="002A3910">
        <w:rPr>
          <w:noProof w:val="0"/>
        </w:rPr>
        <w:t xml:space="preserve">of the auditing period. If no </w:t>
      </w:r>
      <w:r w:rsidR="005D44A0" w:rsidRPr="002A3910">
        <w:rPr>
          <w:b/>
          <w:noProof w:val="0"/>
        </w:rPr>
        <w:t>end_date</w:t>
      </w:r>
      <w:r w:rsidRPr="002A3910">
        <w:rPr>
          <w:noProof w:val="0"/>
        </w:rPr>
        <w:t xml:space="preserve"> specified, the file’s audit history is scanned through its most recent date/time.</w:t>
      </w:r>
    </w:p>
    <w:p w14:paraId="6F399420" w14:textId="77777777" w:rsidR="00413137" w:rsidRPr="002A3910" w:rsidRDefault="00413137" w:rsidP="00B66E33">
      <w:pPr>
        <w:pStyle w:val="BodyText6"/>
      </w:pPr>
    </w:p>
    <w:p w14:paraId="0EF48CAF" w14:textId="691847DA" w:rsidR="0043743E" w:rsidRPr="002A3910" w:rsidRDefault="0043743E" w:rsidP="00CD348A">
      <w:pPr>
        <w:pStyle w:val="AltHeading5"/>
        <w:rPr>
          <w:noProof w:val="0"/>
        </w:rPr>
      </w:pPr>
      <w:r w:rsidRPr="002A3910">
        <w:rPr>
          <w:noProof w:val="0"/>
        </w:rPr>
        <w:t>Output</w:t>
      </w:r>
      <w:r w:rsidR="007D5D2C" w:rsidRPr="002A3910">
        <w:rPr>
          <w:noProof w:val="0"/>
        </w:rPr>
        <w:t xml:space="preserve"> Parameter</w:t>
      </w:r>
    </w:p>
    <w:p w14:paraId="56C5CF31" w14:textId="77777777" w:rsidR="005D44A0" w:rsidRPr="002A3910" w:rsidRDefault="00413137" w:rsidP="005D44A0">
      <w:pPr>
        <w:pStyle w:val="APIParameters"/>
        <w:keepNext/>
        <w:keepLines/>
        <w:rPr>
          <w:noProof w:val="0"/>
        </w:rPr>
      </w:pPr>
      <w:r w:rsidRPr="002A3910">
        <w:rPr>
          <w:b/>
          <w:bCs w:val="0"/>
          <w:noProof w:val="0"/>
        </w:rPr>
        <w:t>target_root</w:t>
      </w:r>
      <w:r w:rsidRPr="002A3910">
        <w:rPr>
          <w:noProof w:val="0"/>
        </w:rPr>
        <w:t>:</w:t>
      </w:r>
      <w:r w:rsidRPr="002A3910">
        <w:rPr>
          <w:noProof w:val="0"/>
        </w:rPr>
        <w:tab/>
        <w:t xml:space="preserve">The output array is found in </w:t>
      </w:r>
      <w:r w:rsidRPr="002A3910">
        <w:rPr>
          <w:b/>
          <w:noProof w:val="0"/>
        </w:rPr>
        <w:t>TARGET_ROOT(IEN)=“”</w:t>
      </w:r>
      <w:r w:rsidR="005D44A0" w:rsidRPr="002A3910">
        <w:rPr>
          <w:noProof w:val="0"/>
        </w:rPr>
        <w:t>.</w:t>
      </w:r>
    </w:p>
    <w:p w14:paraId="7DAA7EC9" w14:textId="2D5314A3" w:rsidR="00413137" w:rsidRPr="002A3910" w:rsidRDefault="005D44A0" w:rsidP="005D44A0">
      <w:pPr>
        <w:pStyle w:val="APIParametersText"/>
        <w:rPr>
          <w:noProof w:val="0"/>
        </w:rPr>
      </w:pPr>
      <w:r w:rsidRPr="002A3910">
        <w:rPr>
          <w:noProof w:val="0"/>
        </w:rPr>
        <w:t xml:space="preserve">The </w:t>
      </w:r>
      <w:r w:rsidR="00413137" w:rsidRPr="002A3910">
        <w:rPr>
          <w:noProof w:val="0"/>
        </w:rPr>
        <w:t>olde</w:t>
      </w:r>
      <w:r w:rsidRPr="002A3910">
        <w:rPr>
          <w:noProof w:val="0"/>
        </w:rPr>
        <w:t xml:space="preserve">st values, if requested by the </w:t>
      </w:r>
      <w:r w:rsidR="00413137" w:rsidRPr="002A3910">
        <w:rPr>
          <w:b/>
          <w:noProof w:val="0"/>
        </w:rPr>
        <w:t>O</w:t>
      </w:r>
      <w:r w:rsidR="00413137" w:rsidRPr="002A3910">
        <w:rPr>
          <w:noProof w:val="0"/>
        </w:rPr>
        <w:t xml:space="preserve"> parameter, are in </w:t>
      </w:r>
      <w:r w:rsidR="00413137" w:rsidRPr="002A3910">
        <w:rPr>
          <w:b/>
          <w:noProof w:val="0"/>
        </w:rPr>
        <w:t>TARGET_ROOT(IEN,field#)</w:t>
      </w:r>
      <w:r w:rsidR="00413137" w:rsidRPr="002A3910">
        <w:rPr>
          <w:noProof w:val="0"/>
        </w:rPr>
        <w:t>.</w:t>
      </w:r>
    </w:p>
    <w:p w14:paraId="10CEEC1E" w14:textId="77777777" w:rsidR="00760122" w:rsidRPr="002A3910" w:rsidRDefault="00760122" w:rsidP="00B66E33">
      <w:pPr>
        <w:pStyle w:val="BodyText6"/>
      </w:pPr>
    </w:p>
    <w:p w14:paraId="6D45018E" w14:textId="77777777" w:rsidR="00BE674E" w:rsidRPr="002A3910" w:rsidRDefault="007869D8" w:rsidP="005D44A0">
      <w:pPr>
        <w:pStyle w:val="Note"/>
      </w:pPr>
      <w:r w:rsidRPr="002A3910">
        <w:rPr>
          <w:noProof/>
        </w:rPr>
        <w:drawing>
          <wp:inline distT="0" distB="0" distL="0" distR="0" wp14:anchorId="16E385DC" wp14:editId="4BE2DE46">
            <wp:extent cx="289560" cy="289560"/>
            <wp:effectExtent l="0" t="0" r="0" b="0"/>
            <wp:docPr id="3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CHANGED^DIAUTL can only retrieve what is recorded in the VA FileMan A</w:t>
      </w:r>
      <w:r w:rsidR="00E92F0F" w:rsidRPr="002A3910">
        <w:t>UDIT</w:t>
      </w:r>
      <w:r w:rsidR="005F08B8" w:rsidRPr="002A3910">
        <w:t xml:space="preserve"> (#1.1)</w:t>
      </w:r>
      <w:r w:rsidR="00ED4DD4" w:rsidRPr="002A3910">
        <w:t xml:space="preserve"> file</w:t>
      </w:r>
      <w:r w:rsidRPr="002A3910">
        <w:fldChar w:fldCharType="begin"/>
      </w:r>
      <w:r w:rsidR="005F08B8" w:rsidRPr="002A3910">
        <w:instrText>xe "AUDIT (#1.1) File"</w:instrText>
      </w:r>
      <w:r w:rsidRPr="002A3910">
        <w:fldChar w:fldCharType="end"/>
      </w:r>
      <w:r w:rsidRPr="002A3910">
        <w:fldChar w:fldCharType="begin"/>
      </w:r>
      <w:r w:rsidR="005F08B8" w:rsidRPr="002A3910">
        <w:instrText>xe "Files:AUDIT (#1.1)"</w:instrText>
      </w:r>
      <w:r w:rsidRPr="002A3910">
        <w:fldChar w:fldCharType="end"/>
      </w:r>
      <w:r w:rsidR="00ED4DD4" w:rsidRPr="002A3910">
        <w:t>,</w:t>
      </w:r>
      <w:r w:rsidR="005F08B8" w:rsidRPr="002A3910">
        <w:t xml:space="preserve"> </w:t>
      </w:r>
      <w:r w:rsidR="009E1F74" w:rsidRPr="002A3910">
        <w:t>and</w:t>
      </w:r>
      <w:r w:rsidR="00ED4DD4" w:rsidRPr="002A3910">
        <w:t xml:space="preserve"> does </w:t>
      </w:r>
      <w:r w:rsidR="00ED4DD4" w:rsidRPr="002A3910">
        <w:rPr>
          <w:i/>
        </w:rPr>
        <w:t>not</w:t>
      </w:r>
      <w:r w:rsidR="00E92F0F" w:rsidRPr="002A3910">
        <w:t xml:space="preserve"> look at subfiles (M</w:t>
      </w:r>
      <w:r w:rsidR="00ED4DD4" w:rsidRPr="002A3910">
        <w:t xml:space="preserve">ultiple fields). </w:t>
      </w:r>
      <w:r w:rsidR="009E1F74" w:rsidRPr="002A3910">
        <w:t>Data entry events that happen before auditing is t</w:t>
      </w:r>
      <w:r w:rsidR="005D44A0" w:rsidRPr="002A3910">
        <w:t xml:space="preserve">urned on for a particular field </w:t>
      </w:r>
      <w:r w:rsidR="009E1F74" w:rsidRPr="002A3910">
        <w:t xml:space="preserve">are </w:t>
      </w:r>
      <w:r w:rsidR="009E1F74" w:rsidRPr="002A3910">
        <w:rPr>
          <w:i/>
        </w:rPr>
        <w:t>not</w:t>
      </w:r>
      <w:r w:rsidR="009E1F74" w:rsidRPr="002A3910">
        <w:t xml:space="preserve"> recorded.</w:t>
      </w:r>
      <w:r w:rsidR="005D44A0" w:rsidRPr="002A3910">
        <w:br/>
      </w:r>
      <w:r w:rsidR="005D44A0" w:rsidRPr="002A3910">
        <w:br/>
      </w:r>
      <w:r w:rsidR="0043743E" w:rsidRPr="002A3910">
        <w:t xml:space="preserve">Also, if the </w:t>
      </w:r>
      <w:r w:rsidR="001B567A" w:rsidRPr="002A3910">
        <w:rPr>
          <w:b/>
          <w:bCs/>
        </w:rPr>
        <w:t>Purge Data Audits</w:t>
      </w:r>
      <w:r w:rsidR="002F48AD" w:rsidRPr="002A3910">
        <w:fldChar w:fldCharType="begin"/>
      </w:r>
      <w:r w:rsidR="002F48AD" w:rsidRPr="002A3910">
        <w:instrText>xe "Purge Data Audits Option"</w:instrText>
      </w:r>
      <w:r w:rsidR="002F48AD" w:rsidRPr="002A3910">
        <w:fldChar w:fldCharType="end"/>
      </w:r>
      <w:r w:rsidR="002F48AD" w:rsidRPr="002A3910">
        <w:fldChar w:fldCharType="begin"/>
      </w:r>
      <w:r w:rsidR="002F48AD" w:rsidRPr="002A3910">
        <w:instrText>xe "Options:Purge Data Audits option"</w:instrText>
      </w:r>
      <w:r w:rsidR="002F48AD" w:rsidRPr="002A3910">
        <w:fldChar w:fldCharType="end"/>
      </w:r>
      <w:r w:rsidR="002F48AD" w:rsidRPr="002A3910">
        <w:t xml:space="preserve"> [DIAUDIT PURGE DATA</w:t>
      </w:r>
      <w:r w:rsidR="002F48AD" w:rsidRPr="002A3910">
        <w:fldChar w:fldCharType="begin"/>
      </w:r>
      <w:r w:rsidR="002F48AD" w:rsidRPr="002A3910">
        <w:instrText>xe "DIAUDIT PURGE DATA Option"</w:instrText>
      </w:r>
      <w:r w:rsidR="002F48AD" w:rsidRPr="002A3910">
        <w:fldChar w:fldCharType="end"/>
      </w:r>
      <w:r w:rsidR="002F48AD" w:rsidRPr="002A3910">
        <w:fldChar w:fldCharType="begin"/>
      </w:r>
      <w:r w:rsidR="002F48AD" w:rsidRPr="002A3910">
        <w:instrText>xe "Options:DIAUDIT PURGE DATA"</w:instrText>
      </w:r>
      <w:r w:rsidR="002F48AD" w:rsidRPr="002A3910">
        <w:fldChar w:fldCharType="end"/>
      </w:r>
      <w:r w:rsidR="002F48AD" w:rsidRPr="002A3910">
        <w:t>]</w:t>
      </w:r>
      <w:r w:rsidR="0043743E" w:rsidRPr="002A3910">
        <w:t xml:space="preserve"> option is run, information from the audit trail is removed.</w:t>
      </w:r>
    </w:p>
    <w:p w14:paraId="0B598971" w14:textId="77777777" w:rsidR="00413137" w:rsidRPr="002A3910" w:rsidRDefault="00413137" w:rsidP="00B66E33">
      <w:pPr>
        <w:pStyle w:val="BodyText6"/>
      </w:pPr>
    </w:p>
    <w:p w14:paraId="04FA7A6A" w14:textId="77777777" w:rsidR="00C33763" w:rsidRPr="002A3910" w:rsidRDefault="00C33763" w:rsidP="00DF602F">
      <w:pPr>
        <w:pStyle w:val="Heading4"/>
      </w:pPr>
      <w:r w:rsidRPr="002A3910">
        <w:t>Examples</w:t>
      </w:r>
    </w:p>
    <w:p w14:paraId="1836D721" w14:textId="77777777" w:rsidR="0043743E" w:rsidRPr="002A3910" w:rsidRDefault="0043743E" w:rsidP="007067CD">
      <w:pPr>
        <w:pStyle w:val="Heading5"/>
      </w:pPr>
      <w:r w:rsidRPr="002A3910">
        <w:t>Example 1</w:t>
      </w:r>
    </w:p>
    <w:p w14:paraId="0AE7BD52" w14:textId="6CE74FA6" w:rsidR="0043743E" w:rsidRPr="002A3910" w:rsidRDefault="00B423E0" w:rsidP="007A436C">
      <w:pPr>
        <w:pStyle w:val="BodyText"/>
        <w:keepNext/>
        <w:keepLines/>
      </w:pPr>
      <w:r w:rsidRPr="002A3910">
        <w:t>In this example(</w:t>
      </w:r>
      <w:r w:rsidRPr="002A3910">
        <w:rPr>
          <w:color w:val="0000FF"/>
          <w:u w:val="single"/>
        </w:rPr>
        <w:fldChar w:fldCharType="begin" w:fldLock="1"/>
      </w:r>
      <w:r w:rsidRPr="002A3910">
        <w:rPr>
          <w:color w:val="0000FF"/>
          <w:u w:val="single"/>
        </w:rPr>
        <w:instrText xml:space="preserve"> REF _Ref494718727 \h  \* MERGEFORMAT </w:instrText>
      </w:r>
      <w:r w:rsidRPr="002A3910">
        <w:rPr>
          <w:color w:val="0000FF"/>
          <w:u w:val="single"/>
        </w:rPr>
      </w:r>
      <w:r w:rsidRPr="002A3910">
        <w:rPr>
          <w:color w:val="0000FF"/>
          <w:u w:val="single"/>
        </w:rPr>
        <w:fldChar w:fldCharType="separate"/>
      </w:r>
      <w:r w:rsidR="00272B32" w:rsidRPr="002A3910">
        <w:rPr>
          <w:color w:val="0000FF"/>
          <w:u w:val="single"/>
        </w:rPr>
        <w:t>Figure 285</w:t>
      </w:r>
      <w:r w:rsidRPr="002A3910">
        <w:rPr>
          <w:color w:val="0000FF"/>
          <w:u w:val="single"/>
        </w:rPr>
        <w:fldChar w:fldCharType="end"/>
      </w:r>
      <w:r w:rsidRPr="002A3910">
        <w:t>), you want to f</w:t>
      </w:r>
      <w:r w:rsidR="0043743E" w:rsidRPr="002A3910">
        <w:t xml:space="preserve">ind which entries in </w:t>
      </w:r>
      <w:r w:rsidR="00760122" w:rsidRPr="002A3910">
        <w:t>(</w:t>
      </w:r>
      <w:r w:rsidR="009E1F74" w:rsidRPr="002A3910">
        <w:t>fictitious</w:t>
      </w:r>
      <w:r w:rsidR="00760122" w:rsidRPr="002A3910">
        <w:t xml:space="preserve">) </w:t>
      </w:r>
      <w:r w:rsidR="0043743E" w:rsidRPr="002A3910">
        <w:t>File #999000 have been changed since yesterday.</w:t>
      </w:r>
    </w:p>
    <w:p w14:paraId="561232FC" w14:textId="77777777" w:rsidR="0004019D" w:rsidRPr="002A3910" w:rsidRDefault="0004019D" w:rsidP="0004019D">
      <w:pPr>
        <w:pStyle w:val="BodyText6"/>
        <w:keepNext/>
        <w:keepLines/>
      </w:pPr>
    </w:p>
    <w:p w14:paraId="7756AC55" w14:textId="104AF5A6" w:rsidR="00FB1CBD" w:rsidRPr="002A3910" w:rsidRDefault="00E31A32" w:rsidP="00E31A32">
      <w:pPr>
        <w:pStyle w:val="Caption"/>
      </w:pPr>
      <w:bookmarkStart w:id="1576" w:name="_Ref494718727"/>
      <w:bookmarkStart w:id="1577" w:name="_Toc159568556"/>
      <w:r w:rsidRPr="002A3910">
        <w:t xml:space="preserve">Figure </w:t>
      </w:r>
      <w:r w:rsidRPr="002A3910">
        <w:fldChar w:fldCharType="begin"/>
      </w:r>
      <w:r w:rsidRPr="002A3910">
        <w:instrText>SEQ Figure \* ARABIC</w:instrText>
      </w:r>
      <w:r w:rsidRPr="002A3910">
        <w:fldChar w:fldCharType="separate"/>
      </w:r>
      <w:r w:rsidR="002D1B25">
        <w:rPr>
          <w:noProof/>
        </w:rPr>
        <w:t>285</w:t>
      </w:r>
      <w:r w:rsidRPr="002A3910">
        <w:fldChar w:fldCharType="end"/>
      </w:r>
      <w:bookmarkEnd w:id="1576"/>
      <w:r w:rsidR="00E87492" w:rsidRPr="002A3910">
        <w:t>:</w:t>
      </w:r>
      <w:r w:rsidR="00ED4DD4" w:rsidRPr="002A3910">
        <w:t xml:space="preserve"> </w:t>
      </w:r>
      <w:r w:rsidR="00C33763" w:rsidRPr="002A3910">
        <w:t>CHANGED^DIAUTL API—</w:t>
      </w:r>
      <w:r w:rsidR="009E1F74" w:rsidRPr="002A3910">
        <w:t>Example 1</w:t>
      </w:r>
      <w:r w:rsidR="00C33763" w:rsidRPr="002A3910">
        <w:t>: Input and Output</w:t>
      </w:r>
      <w:bookmarkEnd w:id="1577"/>
    </w:p>
    <w:p w14:paraId="531E25E6" w14:textId="77777777" w:rsidR="0043743E" w:rsidRPr="002A3910" w:rsidRDefault="0043743E" w:rsidP="00ED4DD4">
      <w:pPr>
        <w:pStyle w:val="APICode"/>
      </w:pPr>
      <w:r w:rsidRPr="002A3910">
        <w:t>&gt;</w:t>
      </w:r>
      <w:r w:rsidRPr="002A3910">
        <w:rPr>
          <w:b/>
        </w:rPr>
        <w:t>S %DT=</w:t>
      </w:r>
      <w:r w:rsidR="00084217" w:rsidRPr="002A3910">
        <w:rPr>
          <w:b/>
        </w:rPr>
        <w:t>“</w:t>
      </w:r>
      <w:r w:rsidR="00B423E0" w:rsidRPr="002A3910">
        <w:t>”</w:t>
      </w:r>
      <w:r w:rsidRPr="002A3910">
        <w:rPr>
          <w:b/>
        </w:rPr>
        <w:t>,X=</w:t>
      </w:r>
      <w:r w:rsidR="00084217" w:rsidRPr="002A3910">
        <w:rPr>
          <w:b/>
        </w:rPr>
        <w:t>“</w:t>
      </w:r>
      <w:r w:rsidRPr="002A3910">
        <w:rPr>
          <w:b/>
        </w:rPr>
        <w:t>T-1</w:t>
      </w:r>
      <w:r w:rsidR="00084217" w:rsidRPr="002A3910">
        <w:rPr>
          <w:b/>
        </w:rPr>
        <w:t>”</w:t>
      </w:r>
      <w:r w:rsidRPr="002A3910">
        <w:rPr>
          <w:b/>
        </w:rPr>
        <w:t xml:space="preserve"> D ^%DT,CHANGED^DIAUTL(999000,</w:t>
      </w:r>
      <w:r w:rsidR="00B423E0" w:rsidRPr="002A3910">
        <w:rPr>
          <w:b/>
        </w:rPr>
        <w:t>“</w:t>
      </w:r>
      <w:r w:rsidRPr="002A3910">
        <w:rPr>
          <w:b/>
        </w:rPr>
        <w:t>*</w:t>
      </w:r>
      <w:r w:rsidR="00084217" w:rsidRPr="002A3910">
        <w:rPr>
          <w:b/>
        </w:rPr>
        <w:t>”</w:t>
      </w:r>
      <w:r w:rsidRPr="002A3910">
        <w:rPr>
          <w:b/>
        </w:rPr>
        <w:t>,</w:t>
      </w:r>
      <w:r w:rsidR="00084217" w:rsidRPr="002A3910">
        <w:rPr>
          <w:b/>
        </w:rPr>
        <w:t>“</w:t>
      </w:r>
      <w:r w:rsidR="00B423E0" w:rsidRPr="002A3910">
        <w:rPr>
          <w:b/>
        </w:rPr>
        <w:t>”</w:t>
      </w:r>
      <w:r w:rsidRPr="002A3910">
        <w:rPr>
          <w:b/>
        </w:rPr>
        <w:t>,</w:t>
      </w:r>
      <w:r w:rsidR="00B423E0" w:rsidRPr="002A3910">
        <w:rPr>
          <w:b/>
        </w:rPr>
        <w:t>“</w:t>
      </w:r>
      <w:r w:rsidRPr="002A3910">
        <w:rPr>
          <w:b/>
        </w:rPr>
        <w:t>^TMP($J)</w:t>
      </w:r>
      <w:r w:rsidR="00084217" w:rsidRPr="002A3910">
        <w:rPr>
          <w:b/>
        </w:rPr>
        <w:t>”</w:t>
      </w:r>
      <w:r w:rsidRPr="002A3910">
        <w:rPr>
          <w:b/>
        </w:rPr>
        <w:t>,Y)</w:t>
      </w:r>
    </w:p>
    <w:p w14:paraId="46A0CD7C" w14:textId="77777777" w:rsidR="0043743E" w:rsidRPr="002A3910" w:rsidRDefault="0043743E" w:rsidP="00ED4DD4">
      <w:pPr>
        <w:pStyle w:val="APICode"/>
      </w:pPr>
      <w:r w:rsidRPr="002A3910">
        <w:t>^TMP($J,7)=</w:t>
      </w:r>
      <w:r w:rsidR="00084217" w:rsidRPr="002A3910">
        <w:t>“</w:t>
      </w:r>
      <w:r w:rsidR="00B423E0" w:rsidRPr="002A3910">
        <w:t>”</w:t>
      </w:r>
    </w:p>
    <w:p w14:paraId="21F7DB3A" w14:textId="77777777" w:rsidR="0043743E" w:rsidRPr="002A3910" w:rsidRDefault="0043743E" w:rsidP="00ED4DD4">
      <w:pPr>
        <w:pStyle w:val="APICode"/>
      </w:pPr>
      <w:r w:rsidRPr="002A3910">
        <w:t>^TMP($J,4878)=</w:t>
      </w:r>
      <w:r w:rsidR="00084217" w:rsidRPr="002A3910">
        <w:t>“</w:t>
      </w:r>
      <w:r w:rsidR="00B423E0" w:rsidRPr="002A3910">
        <w:t>”</w:t>
      </w:r>
    </w:p>
    <w:p w14:paraId="3CA1F6FE" w14:textId="77777777" w:rsidR="00CA5B9B" w:rsidRPr="002A3910" w:rsidRDefault="0043743E" w:rsidP="00ED4DD4">
      <w:pPr>
        <w:pStyle w:val="APICode"/>
      </w:pPr>
      <w:r w:rsidRPr="002A3910">
        <w:t>^TMP($J,9899)=</w:t>
      </w:r>
      <w:r w:rsidR="00084217" w:rsidRPr="002A3910">
        <w:t>“</w:t>
      </w:r>
      <w:r w:rsidR="00B423E0" w:rsidRPr="002A3910">
        <w:t>”</w:t>
      </w:r>
    </w:p>
    <w:p w14:paraId="2C8D4D95" w14:textId="77777777" w:rsidR="00FB1CBD" w:rsidRPr="002A3910" w:rsidRDefault="00FB1CBD" w:rsidP="00B66E33">
      <w:pPr>
        <w:pStyle w:val="BodyText6"/>
      </w:pPr>
    </w:p>
    <w:p w14:paraId="43E628C4" w14:textId="77777777" w:rsidR="00BE674E" w:rsidRPr="002A3910" w:rsidRDefault="00B423E0" w:rsidP="007A436C">
      <w:pPr>
        <w:pStyle w:val="BodyText"/>
      </w:pPr>
      <w:r w:rsidRPr="002A3910">
        <w:t>From this example, you find that t</w:t>
      </w:r>
      <w:r w:rsidR="0043743E" w:rsidRPr="002A3910">
        <w:t>hree records have had audited events since yesterday at 12:01 AM.</w:t>
      </w:r>
    </w:p>
    <w:p w14:paraId="6FB6C6A9" w14:textId="77777777" w:rsidR="0043743E" w:rsidRPr="002A3910" w:rsidRDefault="0043743E" w:rsidP="007067CD">
      <w:pPr>
        <w:pStyle w:val="Heading5"/>
      </w:pPr>
      <w:r w:rsidRPr="002A3910">
        <w:lastRenderedPageBreak/>
        <w:t>Example 2</w:t>
      </w:r>
    </w:p>
    <w:p w14:paraId="51F02AF8" w14:textId="0FF4DA85" w:rsidR="00BE674E" w:rsidRPr="002A3910" w:rsidRDefault="00B423E0" w:rsidP="007A436C">
      <w:pPr>
        <w:pStyle w:val="BodyText"/>
        <w:keepNext/>
        <w:keepLines/>
      </w:pPr>
      <w:r w:rsidRPr="002A3910">
        <w:t>In this example (</w:t>
      </w:r>
      <w:r w:rsidRPr="002A3910">
        <w:rPr>
          <w:color w:val="0000FF"/>
          <w:u w:val="single"/>
        </w:rPr>
        <w:fldChar w:fldCharType="begin" w:fldLock="1"/>
      </w:r>
      <w:r w:rsidRPr="002A3910">
        <w:rPr>
          <w:color w:val="0000FF"/>
          <w:u w:val="single"/>
        </w:rPr>
        <w:instrText xml:space="preserve"> REF _Ref494718697 \h  \* MERGEFORMAT </w:instrText>
      </w:r>
      <w:r w:rsidRPr="002A3910">
        <w:rPr>
          <w:color w:val="0000FF"/>
          <w:u w:val="single"/>
        </w:rPr>
      </w:r>
      <w:r w:rsidRPr="002A3910">
        <w:rPr>
          <w:color w:val="0000FF"/>
          <w:u w:val="single"/>
        </w:rPr>
        <w:fldChar w:fldCharType="separate"/>
      </w:r>
      <w:r w:rsidR="00272B32" w:rsidRPr="002A3910">
        <w:rPr>
          <w:color w:val="0000FF"/>
          <w:u w:val="single"/>
        </w:rPr>
        <w:t>Figure 286</w:t>
      </w:r>
      <w:r w:rsidRPr="002A3910">
        <w:rPr>
          <w:color w:val="0000FF"/>
          <w:u w:val="single"/>
        </w:rPr>
        <w:fldChar w:fldCharType="end"/>
      </w:r>
      <w:r w:rsidRPr="002A3910">
        <w:t>), you want to f</w:t>
      </w:r>
      <w:r w:rsidR="0043743E" w:rsidRPr="002A3910">
        <w:t xml:space="preserve">ind which NAMEs in </w:t>
      </w:r>
      <w:r w:rsidR="00760122" w:rsidRPr="002A3910">
        <w:t>(</w:t>
      </w:r>
      <w:r w:rsidR="009E1F74" w:rsidRPr="002A3910">
        <w:t>fictitious</w:t>
      </w:r>
      <w:r w:rsidR="00760122" w:rsidRPr="002A3910">
        <w:t xml:space="preserve">) </w:t>
      </w:r>
      <w:r w:rsidR="0043743E" w:rsidRPr="002A3910">
        <w:t xml:space="preserve">File #999000 have ever been </w:t>
      </w:r>
      <w:r w:rsidR="00806756" w:rsidRPr="002A3910">
        <w:t>changed and</w:t>
      </w:r>
      <w:r w:rsidR="0043743E" w:rsidRPr="002A3910">
        <w:t xml:space="preserve"> retrieve the original NAMEs.</w:t>
      </w:r>
    </w:p>
    <w:p w14:paraId="50423B2C" w14:textId="77777777" w:rsidR="0004019D" w:rsidRPr="002A3910" w:rsidRDefault="0004019D" w:rsidP="0004019D">
      <w:pPr>
        <w:pStyle w:val="BodyText6"/>
        <w:keepNext/>
        <w:keepLines/>
      </w:pPr>
    </w:p>
    <w:p w14:paraId="05AD4364" w14:textId="67C4D9E2" w:rsidR="00FB1CBD" w:rsidRPr="002A3910" w:rsidRDefault="00E31A32" w:rsidP="00E31A32">
      <w:pPr>
        <w:pStyle w:val="Caption"/>
      </w:pPr>
      <w:bookmarkStart w:id="1578" w:name="_Ref494718697"/>
      <w:bookmarkStart w:id="1579" w:name="_Toc159568557"/>
      <w:r w:rsidRPr="002A3910">
        <w:t xml:space="preserve">Figure </w:t>
      </w:r>
      <w:r w:rsidRPr="002A3910">
        <w:fldChar w:fldCharType="begin"/>
      </w:r>
      <w:r w:rsidRPr="002A3910">
        <w:instrText>SEQ Figure \* ARABIC</w:instrText>
      </w:r>
      <w:r w:rsidRPr="002A3910">
        <w:fldChar w:fldCharType="separate"/>
      </w:r>
      <w:r w:rsidR="002D1B25">
        <w:rPr>
          <w:noProof/>
        </w:rPr>
        <w:t>286</w:t>
      </w:r>
      <w:r w:rsidRPr="002A3910">
        <w:fldChar w:fldCharType="end"/>
      </w:r>
      <w:bookmarkEnd w:id="1578"/>
      <w:r w:rsidR="00E87492" w:rsidRPr="002A3910">
        <w:t>:</w:t>
      </w:r>
      <w:r w:rsidR="00ED4DD4" w:rsidRPr="002A3910">
        <w:t xml:space="preserve"> </w:t>
      </w:r>
      <w:r w:rsidR="00C33763" w:rsidRPr="002A3910">
        <w:t>CHANGED^DIAUTL API—</w:t>
      </w:r>
      <w:r w:rsidR="009E1F74" w:rsidRPr="002A3910">
        <w:t>Example 2</w:t>
      </w:r>
      <w:r w:rsidR="00C33763" w:rsidRPr="002A3910">
        <w:t>: Input and Output</w:t>
      </w:r>
      <w:bookmarkEnd w:id="1579"/>
    </w:p>
    <w:p w14:paraId="62FEF7E4" w14:textId="77777777" w:rsidR="0043743E" w:rsidRPr="002A3910" w:rsidRDefault="0043743E" w:rsidP="00ED4DD4">
      <w:pPr>
        <w:pStyle w:val="APICode"/>
      </w:pPr>
      <w:r w:rsidRPr="002A3910">
        <w:t>&gt;</w:t>
      </w:r>
      <w:r w:rsidRPr="002A3910">
        <w:rPr>
          <w:b/>
        </w:rPr>
        <w:t>D CHANGED^DIAUTL(999000,.01,</w:t>
      </w:r>
      <w:r w:rsidR="00B423E0" w:rsidRPr="002A3910">
        <w:rPr>
          <w:b/>
        </w:rPr>
        <w:t>“</w:t>
      </w:r>
      <w:r w:rsidRPr="002A3910">
        <w:rPr>
          <w:b/>
        </w:rPr>
        <w:t>O</w:t>
      </w:r>
      <w:r w:rsidR="00084217" w:rsidRPr="002A3910">
        <w:rPr>
          <w:b/>
        </w:rPr>
        <w:t>”</w:t>
      </w:r>
      <w:r w:rsidRPr="002A3910">
        <w:rPr>
          <w:b/>
        </w:rPr>
        <w:t>,</w:t>
      </w:r>
      <w:r w:rsidR="00B423E0" w:rsidRPr="002A3910">
        <w:rPr>
          <w:b/>
        </w:rPr>
        <w:t>“</w:t>
      </w:r>
      <w:r w:rsidRPr="002A3910">
        <w:rPr>
          <w:b/>
        </w:rPr>
        <w:t>ARRAY</w:t>
      </w:r>
      <w:r w:rsidR="00084217" w:rsidRPr="002A3910">
        <w:rPr>
          <w:b/>
        </w:rPr>
        <w:t>”</w:t>
      </w:r>
      <w:r w:rsidRPr="002A3910">
        <w:rPr>
          <w:b/>
        </w:rPr>
        <w:t>)  ZW ARRAY</w:t>
      </w:r>
    </w:p>
    <w:p w14:paraId="6A78D83E" w14:textId="77777777" w:rsidR="0043743E" w:rsidRPr="002A3910" w:rsidRDefault="0043743E" w:rsidP="00ED4DD4">
      <w:pPr>
        <w:pStyle w:val="APICode"/>
      </w:pPr>
    </w:p>
    <w:p w14:paraId="390CAA60" w14:textId="77777777" w:rsidR="0043743E" w:rsidRPr="002A3910" w:rsidRDefault="0043743E" w:rsidP="00ED4DD4">
      <w:pPr>
        <w:pStyle w:val="APICode"/>
      </w:pPr>
      <w:r w:rsidRPr="002A3910">
        <w:t>ARRAY(344)=</w:t>
      </w:r>
      <w:r w:rsidR="00B423E0" w:rsidRPr="002A3910">
        <w:t>“”</w:t>
      </w:r>
    </w:p>
    <w:p w14:paraId="35F0F546" w14:textId="77777777" w:rsidR="0043743E" w:rsidRPr="002A3910" w:rsidRDefault="0043743E" w:rsidP="00ED4DD4">
      <w:pPr>
        <w:pStyle w:val="APICode"/>
      </w:pPr>
      <w:r w:rsidRPr="002A3910">
        <w:t>ARRAY(344,.01)=</w:t>
      </w:r>
      <w:r w:rsidR="00084217" w:rsidRPr="002A3910">
        <w:t>“</w:t>
      </w:r>
      <w:r w:rsidRPr="002A3910">
        <w:t>DELETED,DAVID</w:t>
      </w:r>
      <w:r w:rsidR="00084217" w:rsidRPr="002A3910">
        <w:t>”</w:t>
      </w:r>
    </w:p>
    <w:p w14:paraId="77FE5472" w14:textId="77777777" w:rsidR="0043743E" w:rsidRPr="002A3910" w:rsidRDefault="0043743E" w:rsidP="00ED4DD4">
      <w:pPr>
        <w:pStyle w:val="APICode"/>
      </w:pPr>
      <w:r w:rsidRPr="002A3910">
        <w:t>ARRAY(477)=</w:t>
      </w:r>
      <w:r w:rsidR="00084217" w:rsidRPr="002A3910">
        <w:t>“</w:t>
      </w:r>
      <w:r w:rsidR="00B423E0" w:rsidRPr="002A3910">
        <w:t>”</w:t>
      </w:r>
    </w:p>
    <w:p w14:paraId="72FA8755" w14:textId="77777777" w:rsidR="00CA5B9B" w:rsidRPr="002A3910" w:rsidRDefault="0043743E" w:rsidP="00ED4DD4">
      <w:pPr>
        <w:pStyle w:val="APICode"/>
      </w:pPr>
      <w:r w:rsidRPr="002A3910">
        <w:t>ARRAY(477,.01)=</w:t>
      </w:r>
      <w:r w:rsidR="00084217" w:rsidRPr="002A3910">
        <w:t>“</w:t>
      </w:r>
      <w:r w:rsidRPr="002A3910">
        <w:t>UNMARRIED,UNA</w:t>
      </w:r>
      <w:r w:rsidR="00084217" w:rsidRPr="002A3910">
        <w:t>”</w:t>
      </w:r>
    </w:p>
    <w:p w14:paraId="1026B3B4" w14:textId="77777777" w:rsidR="00FB1CBD" w:rsidRPr="002A3910" w:rsidRDefault="00FB1CBD" w:rsidP="00B66E33">
      <w:pPr>
        <w:pStyle w:val="BodyText6"/>
      </w:pPr>
    </w:p>
    <w:p w14:paraId="37C8C28E" w14:textId="77777777" w:rsidR="0043743E" w:rsidRPr="002A3910" w:rsidRDefault="00B423E0" w:rsidP="007A436C">
      <w:pPr>
        <w:pStyle w:val="BodyText"/>
      </w:pPr>
      <w:r w:rsidRPr="002A3910">
        <w:t>From this example, you find t</w:t>
      </w:r>
      <w:r w:rsidR="0043743E" w:rsidRPr="002A3910">
        <w:t>wo records are found, because the audit s</w:t>
      </w:r>
      <w:r w:rsidR="003B4610" w:rsidRPr="002A3910">
        <w:t xml:space="preserve">tatus of the </w:t>
      </w:r>
      <w:r w:rsidR="003B4610" w:rsidRPr="002A3910">
        <w:rPr>
          <w:b/>
        </w:rPr>
        <w:t>.01</w:t>
      </w:r>
      <w:r w:rsidR="003B4610" w:rsidRPr="002A3910">
        <w:t xml:space="preserve"> field of this </w:t>
      </w:r>
      <w:r w:rsidR="0043743E" w:rsidRPr="002A3910">
        <w:t xml:space="preserve">file is </w:t>
      </w:r>
      <w:r w:rsidR="00084217" w:rsidRPr="002A3910">
        <w:t>“</w:t>
      </w:r>
      <w:r w:rsidR="0043743E" w:rsidRPr="002A3910">
        <w:t>EDITED OR DELETED</w:t>
      </w:r>
      <w:r w:rsidR="00084217" w:rsidRPr="002A3910">
        <w:t>”</w:t>
      </w:r>
      <w:r w:rsidR="00575993" w:rsidRPr="002A3910">
        <w:t xml:space="preserve">. </w:t>
      </w:r>
      <w:r w:rsidR="0043743E" w:rsidRPr="002A3910">
        <w:t>Entry 344 no longer exists</w:t>
      </w:r>
      <w:r w:rsidR="00575993" w:rsidRPr="002A3910">
        <w:t>. Entry 477 has a</w:t>
      </w:r>
      <w:r w:rsidR="0043743E" w:rsidRPr="002A3910">
        <w:t xml:space="preserve"> new married name</w:t>
      </w:r>
      <w:r w:rsidR="00575993" w:rsidRPr="002A3910">
        <w:t xml:space="preserve">. </w:t>
      </w:r>
      <w:r w:rsidR="0043743E" w:rsidRPr="002A3910">
        <w:t>It is the EXTERNAL version of the old value that is returned</w:t>
      </w:r>
      <w:r w:rsidR="00575993" w:rsidRPr="002A3910">
        <w:t xml:space="preserve">. </w:t>
      </w:r>
      <w:r w:rsidR="00E92F0F" w:rsidRPr="002A3910">
        <w:t>If the name was</w:t>
      </w:r>
      <w:r w:rsidR="0043743E" w:rsidRPr="002A3910">
        <w:t xml:space="preserve"> changed twice in the time period, the oldest value would be</w:t>
      </w:r>
      <w:r w:rsidR="003A620F" w:rsidRPr="002A3910">
        <w:t xml:space="preserve"> </w:t>
      </w:r>
      <w:r w:rsidR="009E1F74" w:rsidRPr="002A3910">
        <w:t>returned</w:t>
      </w:r>
      <w:r w:rsidR="0043743E" w:rsidRPr="002A3910">
        <w:t>.</w:t>
      </w:r>
    </w:p>
    <w:p w14:paraId="2BDC83F9" w14:textId="24B57308" w:rsidR="00E53461" w:rsidRPr="002A3910" w:rsidRDefault="00E53461" w:rsidP="0050721F">
      <w:pPr>
        <w:pStyle w:val="BodyText"/>
      </w:pPr>
    </w:p>
    <w:p w14:paraId="07D79BB1" w14:textId="77777777" w:rsidR="0004019D" w:rsidRPr="002A3910" w:rsidRDefault="0004019D" w:rsidP="0004019D">
      <w:pPr>
        <w:pStyle w:val="BodyText"/>
        <w:rPr>
          <w:kern w:val="32"/>
        </w:rPr>
      </w:pPr>
      <w:bookmarkStart w:id="1580" w:name="_Ref432070772"/>
      <w:bookmarkStart w:id="1581" w:name="_Ref491244267"/>
      <w:bookmarkStart w:id="1582" w:name="_Ref491244274"/>
      <w:r w:rsidRPr="002A3910">
        <w:br w:type="page"/>
      </w:r>
    </w:p>
    <w:p w14:paraId="680596AD" w14:textId="09867F8B" w:rsidR="00E86526" w:rsidRPr="002A3910" w:rsidRDefault="00E86526" w:rsidP="005769E4">
      <w:pPr>
        <w:pStyle w:val="Heading1"/>
      </w:pPr>
      <w:bookmarkStart w:id="1583" w:name="_Ref71723734"/>
      <w:bookmarkStart w:id="1584" w:name="_Ref71723735"/>
      <w:bookmarkStart w:id="1585" w:name="_Toc159568925"/>
      <w:r w:rsidRPr="002A3910">
        <w:lastRenderedPageBreak/>
        <w:t>Browser API</w:t>
      </w:r>
      <w:bookmarkEnd w:id="1580"/>
      <w:bookmarkEnd w:id="1581"/>
      <w:bookmarkEnd w:id="1582"/>
      <w:bookmarkEnd w:id="1583"/>
      <w:bookmarkEnd w:id="1584"/>
      <w:bookmarkEnd w:id="1585"/>
    </w:p>
    <w:p w14:paraId="39725D44" w14:textId="77777777" w:rsidR="00E86526" w:rsidRPr="002A3910" w:rsidRDefault="00E86526" w:rsidP="007D0E14">
      <w:pPr>
        <w:pStyle w:val="Heading2"/>
        <w:rPr>
          <w:noProof w:val="0"/>
        </w:rPr>
      </w:pPr>
      <w:bookmarkStart w:id="1586" w:name="_Toc159568926"/>
      <w:r w:rsidRPr="002A3910">
        <w:rPr>
          <w:noProof w:val="0"/>
        </w:rPr>
        <w:t>Browser (DDBR)</w:t>
      </w:r>
      <w:r w:rsidR="006B21D6" w:rsidRPr="002A3910">
        <w:rPr>
          <w:noProof w:val="0"/>
        </w:rPr>
        <w:t xml:space="preserve"> Introduction</w:t>
      </w:r>
      <w:bookmarkEnd w:id="1586"/>
    </w:p>
    <w:p w14:paraId="7370BB30" w14:textId="77777777" w:rsidR="004A4BAB" w:rsidRPr="002A3910" w:rsidRDefault="007869D8" w:rsidP="004A4BAB">
      <w:pPr>
        <w:pStyle w:val="BodyText"/>
        <w:keepNext/>
        <w:keepLines/>
      </w:pPr>
      <w:r w:rsidRPr="002A3910">
        <w:fldChar w:fldCharType="begin"/>
      </w:r>
      <w:r w:rsidR="00760122" w:rsidRPr="002A3910">
        <w:instrText>xe "Browser:APIs"</w:instrText>
      </w:r>
      <w:r w:rsidRPr="002A3910">
        <w:fldChar w:fldCharType="end"/>
      </w:r>
      <w:r w:rsidRPr="002A3910">
        <w:fldChar w:fldCharType="begin"/>
      </w:r>
      <w:r w:rsidR="00760122" w:rsidRPr="002A3910">
        <w:instrText>xe "APIs:Browser"</w:instrText>
      </w:r>
      <w:r w:rsidRPr="002A3910">
        <w:fldChar w:fldCharType="end"/>
      </w:r>
      <w:r w:rsidRPr="002A3910">
        <w:fldChar w:fldCharType="begin"/>
      </w:r>
      <w:r w:rsidR="00760122" w:rsidRPr="002A3910">
        <w:instrText>xe "DDBR"</w:instrText>
      </w:r>
      <w:r w:rsidRPr="002A3910">
        <w:fldChar w:fldCharType="end"/>
      </w:r>
      <w:r w:rsidR="00E86526" w:rsidRPr="002A3910">
        <w:t>The Browser displays ASCII text on a terminal</w:t>
      </w:r>
      <w:r w:rsidR="00C76D5C" w:rsidRPr="002A3910">
        <w:t xml:space="preserve"> that</w:t>
      </w:r>
      <w:r w:rsidR="00E86526" w:rsidRPr="002A3910">
        <w:t xml:space="preserve"> supports a scroll region. It enables a user to view text </w:t>
      </w:r>
      <w:r w:rsidR="00E86526" w:rsidRPr="002A3910">
        <w:rPr>
          <w:rStyle w:val="Emphasis"/>
          <w:iCs/>
        </w:rPr>
        <w:t>but not to edit it</w:t>
      </w:r>
      <w:r w:rsidR="00E86526" w:rsidRPr="002A3910">
        <w:t xml:space="preserve">. The text can be in the form of a </w:t>
      </w:r>
      <w:r w:rsidR="00C9653C" w:rsidRPr="002A3910">
        <w:t>VA FileMan</w:t>
      </w:r>
      <w:r w:rsidR="00E86526" w:rsidRPr="002A3910">
        <w:t xml:space="preserve"> </w:t>
      </w:r>
      <w:r w:rsidR="00B423E0" w:rsidRPr="002A3910">
        <w:t>WORD-PROCESSING</w:t>
      </w:r>
      <w:r w:rsidR="00E86526" w:rsidRPr="002A3910">
        <w:t xml:space="preserve"> field or sequential local or global array. The call allows the user to navigate within the document, displaying desired parts of the text. It enables the user to scroll</w:t>
      </w:r>
      <w:r w:rsidR="004A4BAB" w:rsidRPr="002A3910">
        <w:t>:</w:t>
      </w:r>
    </w:p>
    <w:p w14:paraId="46CA1733" w14:textId="77777777" w:rsidR="004A4BAB" w:rsidRPr="002A3910" w:rsidRDefault="004A4BAB" w:rsidP="004A4BAB">
      <w:pPr>
        <w:pStyle w:val="ListBullet"/>
        <w:keepNext/>
        <w:keepLines/>
      </w:pPr>
      <w:r w:rsidRPr="002A3910">
        <w:t>Up</w:t>
      </w:r>
    </w:p>
    <w:p w14:paraId="51E8D59F" w14:textId="77777777" w:rsidR="004A4BAB" w:rsidRPr="002A3910" w:rsidRDefault="004A4BAB" w:rsidP="004A4BAB">
      <w:pPr>
        <w:pStyle w:val="ListBullet"/>
        <w:keepNext/>
        <w:keepLines/>
      </w:pPr>
      <w:r w:rsidRPr="002A3910">
        <w:t>Down</w:t>
      </w:r>
    </w:p>
    <w:p w14:paraId="6C580349" w14:textId="77777777" w:rsidR="004A4BAB" w:rsidRPr="002A3910" w:rsidRDefault="004A4BAB" w:rsidP="004A4BAB">
      <w:pPr>
        <w:pStyle w:val="ListBullet"/>
        <w:keepNext/>
        <w:keepLines/>
      </w:pPr>
      <w:r w:rsidRPr="002A3910">
        <w:t>Right</w:t>
      </w:r>
    </w:p>
    <w:p w14:paraId="0782EF26" w14:textId="77777777" w:rsidR="004A4BAB" w:rsidRPr="002A3910" w:rsidRDefault="004A4BAB" w:rsidP="004A4BAB">
      <w:pPr>
        <w:pStyle w:val="ListBullet"/>
        <w:keepNext/>
        <w:keepLines/>
      </w:pPr>
      <w:r w:rsidRPr="002A3910">
        <w:t>L</w:t>
      </w:r>
      <w:r w:rsidR="00E86526" w:rsidRPr="002A3910">
        <w:t>eft</w:t>
      </w:r>
    </w:p>
    <w:p w14:paraId="451D405F" w14:textId="77777777" w:rsidR="004A4BAB" w:rsidRPr="002A3910" w:rsidRDefault="004A4BAB" w:rsidP="004A4BAB">
      <w:pPr>
        <w:pStyle w:val="ListBullet"/>
        <w:keepNext/>
        <w:keepLines/>
      </w:pPr>
      <w:r w:rsidRPr="002A3910">
        <w:t>T</w:t>
      </w:r>
      <w:r w:rsidR="00E86526" w:rsidRPr="002A3910">
        <w:t>op</w:t>
      </w:r>
    </w:p>
    <w:p w14:paraId="0E3B65DD" w14:textId="77777777" w:rsidR="004A4BAB" w:rsidRPr="002A3910" w:rsidRDefault="004A4BAB" w:rsidP="004A4BAB">
      <w:pPr>
        <w:pStyle w:val="ListBullet"/>
      </w:pPr>
      <w:r w:rsidRPr="002A3910">
        <w:t>Bottom</w:t>
      </w:r>
    </w:p>
    <w:p w14:paraId="440E3DAF" w14:textId="77777777" w:rsidR="0004019D" w:rsidRPr="002A3910" w:rsidRDefault="0004019D" w:rsidP="0004019D">
      <w:pPr>
        <w:pStyle w:val="BodyText6"/>
      </w:pPr>
    </w:p>
    <w:p w14:paraId="17BF9199" w14:textId="757C7E82" w:rsidR="004A4BAB" w:rsidRPr="002A3910" w:rsidRDefault="004A4BAB" w:rsidP="004A4BAB">
      <w:pPr>
        <w:pStyle w:val="BodyText"/>
        <w:keepNext/>
        <w:keepLines/>
        <w:rPr>
          <w:szCs w:val="22"/>
        </w:rPr>
      </w:pPr>
      <w:r w:rsidRPr="002A3910">
        <w:rPr>
          <w:szCs w:val="22"/>
        </w:rPr>
        <w:t>It also</w:t>
      </w:r>
      <w:r w:rsidR="0053186B" w:rsidRPr="002A3910">
        <w:rPr>
          <w:szCs w:val="22"/>
        </w:rPr>
        <w:t xml:space="preserve"> allows the user</w:t>
      </w:r>
      <w:r w:rsidR="00E86526" w:rsidRPr="002A3910">
        <w:rPr>
          <w:szCs w:val="22"/>
        </w:rPr>
        <w:t xml:space="preserve"> to go </w:t>
      </w:r>
      <w:r w:rsidRPr="002A3910">
        <w:rPr>
          <w:szCs w:val="22"/>
        </w:rPr>
        <w:t>to various locations in a document:</w:t>
      </w:r>
    </w:p>
    <w:p w14:paraId="2B416AE8" w14:textId="77777777" w:rsidR="004A4BAB" w:rsidRPr="002A3910" w:rsidRDefault="00E86526" w:rsidP="004A4BAB">
      <w:pPr>
        <w:pStyle w:val="ListBullet"/>
        <w:keepNext/>
        <w:keepLines/>
      </w:pPr>
      <w:r w:rsidRPr="002A3910">
        <w:t>line</w:t>
      </w:r>
    </w:p>
    <w:p w14:paraId="07AF1556" w14:textId="77777777" w:rsidR="004A4BAB" w:rsidRPr="002A3910" w:rsidRDefault="004A4BAB" w:rsidP="004A4BAB">
      <w:pPr>
        <w:pStyle w:val="ListBullet"/>
        <w:keepNext/>
        <w:keepLines/>
      </w:pPr>
      <w:r w:rsidRPr="002A3910">
        <w:t>C</w:t>
      </w:r>
      <w:r w:rsidR="00E86526" w:rsidRPr="002A3910">
        <w:t>olumn</w:t>
      </w:r>
    </w:p>
    <w:p w14:paraId="62D2298E" w14:textId="77777777" w:rsidR="004A4BAB" w:rsidRPr="002A3910" w:rsidRDefault="004A4BAB" w:rsidP="004A4BAB">
      <w:pPr>
        <w:pStyle w:val="ListBullet"/>
      </w:pPr>
      <w:r w:rsidRPr="002A3910">
        <w:t>S</w:t>
      </w:r>
      <w:r w:rsidR="00E86526" w:rsidRPr="002A3910">
        <w:t>creen</w:t>
      </w:r>
    </w:p>
    <w:p w14:paraId="38A85394" w14:textId="77777777" w:rsidR="0004019D" w:rsidRPr="002A3910" w:rsidRDefault="0004019D" w:rsidP="0004019D">
      <w:pPr>
        <w:pStyle w:val="BodyText6"/>
      </w:pPr>
    </w:p>
    <w:p w14:paraId="339117F6" w14:textId="7161312C" w:rsidR="004A4BAB" w:rsidRPr="002A3910" w:rsidRDefault="00E86526" w:rsidP="004A4BAB">
      <w:pPr>
        <w:pStyle w:val="BodyText"/>
        <w:keepNext/>
        <w:keepLines/>
      </w:pPr>
      <w:r w:rsidRPr="002A3910">
        <w:t>The user can</w:t>
      </w:r>
      <w:r w:rsidR="004A4BAB" w:rsidRPr="002A3910">
        <w:t>:</w:t>
      </w:r>
    </w:p>
    <w:p w14:paraId="6050F701" w14:textId="77777777" w:rsidR="004A4BAB" w:rsidRPr="002A3910" w:rsidRDefault="004A4BAB" w:rsidP="004A4BAB">
      <w:pPr>
        <w:pStyle w:val="ListBullet"/>
        <w:keepNext/>
        <w:keepLines/>
      </w:pPr>
      <w:r w:rsidRPr="002A3910">
        <w:t>S</w:t>
      </w:r>
      <w:r w:rsidR="00E86526" w:rsidRPr="002A3910">
        <w:t>witch to another document instantaneously</w:t>
      </w:r>
    </w:p>
    <w:p w14:paraId="1D20DBE0" w14:textId="77777777" w:rsidR="004A4BAB" w:rsidRPr="002A3910" w:rsidRDefault="004A4BAB" w:rsidP="004A4BAB">
      <w:pPr>
        <w:pStyle w:val="ListBullet"/>
        <w:keepNext/>
        <w:keepLines/>
      </w:pPr>
      <w:r w:rsidRPr="002A3910">
        <w:t>F</w:t>
      </w:r>
      <w:r w:rsidR="00E86526" w:rsidRPr="002A3910">
        <w:t xml:space="preserve">ind a string </w:t>
      </w:r>
      <w:r w:rsidRPr="002A3910">
        <w:t>and select the search direction</w:t>
      </w:r>
    </w:p>
    <w:p w14:paraId="109FD32E" w14:textId="77777777" w:rsidR="00E86526" w:rsidRPr="002A3910" w:rsidRDefault="004A4BAB" w:rsidP="004A4BAB">
      <w:pPr>
        <w:pStyle w:val="ListBullet"/>
      </w:pPr>
      <w:r w:rsidRPr="002A3910">
        <w:t>S</w:t>
      </w:r>
      <w:r w:rsidR="00E86526" w:rsidRPr="002A3910">
        <w:t xml:space="preserve">plit the screen to view separate parts </w:t>
      </w:r>
      <w:r w:rsidRPr="002A3910">
        <w:t>of two documents simultaneously</w:t>
      </w:r>
    </w:p>
    <w:p w14:paraId="58ED3B41" w14:textId="77777777" w:rsidR="0004019D" w:rsidRPr="002A3910" w:rsidRDefault="0004019D" w:rsidP="0004019D">
      <w:pPr>
        <w:pStyle w:val="BodyText6"/>
      </w:pPr>
    </w:p>
    <w:p w14:paraId="5E754508" w14:textId="2C9B3281" w:rsidR="00E86526" w:rsidRPr="002A3910" w:rsidRDefault="00C9653C" w:rsidP="004A4BAB">
      <w:pPr>
        <w:pStyle w:val="BodyText"/>
      </w:pPr>
      <w:r w:rsidRPr="002A3910">
        <w:t>VA FileMan</w:t>
      </w:r>
      <w:r w:rsidR="00E86526" w:rsidRPr="002A3910">
        <w:t xml:space="preserve"> provides a set of </w:t>
      </w:r>
      <w:r w:rsidR="00FA15D2" w:rsidRPr="002A3910">
        <w:t>API</w:t>
      </w:r>
      <w:r w:rsidR="00E86526" w:rsidRPr="002A3910">
        <w:t>s so you can include Browser functionality in your applications.</w:t>
      </w:r>
    </w:p>
    <w:p w14:paraId="53E61C05" w14:textId="200715E4" w:rsidR="00D3300A" w:rsidRPr="002A3910" w:rsidRDefault="007869D8" w:rsidP="00D3300A">
      <w:pPr>
        <w:pStyle w:val="Note"/>
      </w:pPr>
      <w:r w:rsidRPr="002A3910">
        <w:rPr>
          <w:noProof/>
        </w:rPr>
        <w:drawing>
          <wp:inline distT="0" distB="0" distL="0" distR="0" wp14:anchorId="6EFDC5D2" wp14:editId="5976104D">
            <wp:extent cx="266700" cy="289560"/>
            <wp:effectExtent l="0" t="0" r="0" b="0"/>
            <wp:docPr id="328"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1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more information about the Browser interface, see the </w:t>
      </w:r>
      <w:r w:rsidR="00084217" w:rsidRPr="002A3910">
        <w:t>“</w:t>
      </w:r>
      <w:r w:rsidR="00D3300A" w:rsidRPr="002A3910">
        <w:t>Browser</w:t>
      </w:r>
      <w:r w:rsidR="00084217" w:rsidRPr="002A3910">
        <w:t>”</w:t>
      </w:r>
      <w:r w:rsidR="00D3300A" w:rsidRPr="002A3910">
        <w:t xml:space="preserve"> </w:t>
      </w:r>
      <w:r w:rsidR="001A2D16" w:rsidRPr="002A3910">
        <w:t>section</w:t>
      </w:r>
      <w:r w:rsidR="008F22F2" w:rsidRPr="002A3910">
        <w:t xml:space="preserve"> in</w:t>
      </w:r>
      <w:r w:rsidR="00D3300A" w:rsidRPr="002A3910">
        <w:t xml:space="preserve"> the </w:t>
      </w:r>
      <w:r w:rsidR="00D3300A" w:rsidRPr="002A3910">
        <w:rPr>
          <w:i/>
          <w:iCs/>
        </w:rPr>
        <w:t xml:space="preserve">VA FileMan </w:t>
      </w:r>
      <w:r w:rsidR="00D14620" w:rsidRPr="002A3910">
        <w:rPr>
          <w:i/>
          <w:iCs/>
        </w:rPr>
        <w:t>User Manual</w:t>
      </w:r>
      <w:r w:rsidR="00D3300A" w:rsidRPr="002A3910">
        <w:t>.</w:t>
      </w:r>
    </w:p>
    <w:p w14:paraId="4ADF872C" w14:textId="77777777" w:rsidR="0004019D" w:rsidRPr="002A3910" w:rsidRDefault="0004019D" w:rsidP="0004019D">
      <w:pPr>
        <w:pStyle w:val="BodyText6"/>
      </w:pPr>
    </w:p>
    <w:p w14:paraId="3DCDDD09" w14:textId="77777777" w:rsidR="006B21D6" w:rsidRPr="002A3910" w:rsidRDefault="006B21D6" w:rsidP="007D0E14">
      <w:pPr>
        <w:pStyle w:val="Heading2"/>
        <w:rPr>
          <w:noProof w:val="0"/>
        </w:rPr>
      </w:pPr>
      <w:bookmarkStart w:id="1587" w:name="_Toc159568927"/>
      <w:r w:rsidRPr="002A3910">
        <w:rPr>
          <w:noProof w:val="0"/>
        </w:rPr>
        <w:lastRenderedPageBreak/>
        <w:t>Application Programming Interfaces (APIs)</w:t>
      </w:r>
      <w:bookmarkEnd w:id="1587"/>
    </w:p>
    <w:p w14:paraId="1DA5675B" w14:textId="77777777" w:rsidR="00E86526" w:rsidRPr="002A3910" w:rsidRDefault="00E86526" w:rsidP="000E2470">
      <w:pPr>
        <w:pStyle w:val="Heading3"/>
      </w:pPr>
      <w:bookmarkStart w:id="1588" w:name="en_ddbr"/>
      <w:bookmarkStart w:id="1589" w:name="_Toc159568928"/>
      <w:r w:rsidRPr="002A3910">
        <w:t>EN^DDBR</w:t>
      </w:r>
      <w:bookmarkEnd w:id="1588"/>
      <w:r w:rsidR="00FA15D2" w:rsidRPr="002A3910">
        <w:t xml:space="preserve">: </w:t>
      </w:r>
      <w:r w:rsidR="000E2470" w:rsidRPr="002A3910">
        <w:t>Display Word-Processing Fields in Browser</w:t>
      </w:r>
      <w:bookmarkEnd w:id="1589"/>
    </w:p>
    <w:p w14:paraId="6D7AD3AA" w14:textId="77777777" w:rsidR="00977F81" w:rsidRPr="002A3910" w:rsidRDefault="00977F81" w:rsidP="00977F81">
      <w:pPr>
        <w:pStyle w:val="AltHeading5"/>
        <w:rPr>
          <w:noProof w:val="0"/>
        </w:rPr>
      </w:pPr>
      <w:r w:rsidRPr="002A3910">
        <w:rPr>
          <w:noProof w:val="0"/>
        </w:rPr>
        <w:t>Reference Type</w:t>
      </w:r>
    </w:p>
    <w:p w14:paraId="1C171726" w14:textId="77777777" w:rsidR="00977F81" w:rsidRPr="002A3910" w:rsidRDefault="00977F81" w:rsidP="00977F81">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w:instrText>
      </w:r>
      <w:r w:rsidRPr="002A3910">
        <w:rPr>
          <w:vanish/>
        </w:rPr>
        <w:instrText>:</w:instrText>
      </w:r>
      <w:r w:rsidR="00405A74" w:rsidRPr="002A3910">
        <w:instrText>EN^DDBR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EN^DDBR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EN^DDBR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EN^DDBR</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EN^DDBR</w:instrText>
      </w:r>
      <w:r w:rsidRPr="002A3910">
        <w:instrText>"</w:instrText>
      </w:r>
      <w:r w:rsidRPr="002A3910">
        <w:fldChar w:fldCharType="end"/>
      </w:r>
      <w:r w:rsidR="00405A74" w:rsidRPr="002A3910">
        <w:fldChar w:fldCharType="begin"/>
      </w:r>
      <w:r w:rsidR="00405A74" w:rsidRPr="002A3910">
        <w:instrText>XE "Browser:Calls:EN^DDBR"</w:instrText>
      </w:r>
      <w:r w:rsidR="00405A74" w:rsidRPr="002A3910">
        <w:fldChar w:fldCharType="end"/>
      </w:r>
      <w:r w:rsidR="00405A74" w:rsidRPr="002A3910">
        <w:fldChar w:fldCharType="begin"/>
      </w:r>
      <w:r w:rsidR="00405A74" w:rsidRPr="002A3910">
        <w:instrText>XE "Display Word-Processing Fields in Browser:Calls:EN^DDBR"</w:instrText>
      </w:r>
      <w:r w:rsidR="00405A74" w:rsidRPr="002A3910">
        <w:fldChar w:fldCharType="end"/>
      </w:r>
    </w:p>
    <w:p w14:paraId="3CDFBFFB" w14:textId="77777777" w:rsidR="00977F81" w:rsidRPr="002A3910" w:rsidRDefault="00977F81" w:rsidP="00977F81">
      <w:pPr>
        <w:pStyle w:val="AltHeading5"/>
        <w:rPr>
          <w:noProof w:val="0"/>
        </w:rPr>
      </w:pPr>
      <w:r w:rsidRPr="002A3910">
        <w:rPr>
          <w:noProof w:val="0"/>
        </w:rPr>
        <w:t>Category</w:t>
      </w:r>
    </w:p>
    <w:p w14:paraId="6ED4DC58" w14:textId="77777777" w:rsidR="00977F81" w:rsidRPr="002A3910" w:rsidRDefault="00977F81" w:rsidP="00977F81">
      <w:pPr>
        <w:pStyle w:val="APIText"/>
        <w:keepNext/>
        <w:keepLines/>
      </w:pPr>
      <w:r w:rsidRPr="002A3910">
        <w:t>Browser</w:t>
      </w:r>
    </w:p>
    <w:p w14:paraId="771605D7" w14:textId="77777777" w:rsidR="00977F81" w:rsidRPr="002A3910" w:rsidRDefault="00977F81" w:rsidP="00977F81">
      <w:pPr>
        <w:pStyle w:val="AltHeading5"/>
        <w:rPr>
          <w:noProof w:val="0"/>
        </w:rPr>
      </w:pPr>
      <w:r w:rsidRPr="002A3910">
        <w:rPr>
          <w:noProof w:val="0"/>
        </w:rPr>
        <w:t>ICR#</w:t>
      </w:r>
    </w:p>
    <w:p w14:paraId="22EAFC46" w14:textId="77777777" w:rsidR="00977F81" w:rsidRPr="002A3910" w:rsidRDefault="00761262" w:rsidP="00977F81">
      <w:pPr>
        <w:pStyle w:val="APIText"/>
        <w:keepNext/>
        <w:keepLines/>
      </w:pPr>
      <w:r w:rsidRPr="002A3910">
        <w:t>2607</w:t>
      </w:r>
    </w:p>
    <w:p w14:paraId="2BDCC3F3" w14:textId="77777777" w:rsidR="00977F81" w:rsidRPr="002A3910" w:rsidRDefault="00977F81" w:rsidP="00977F81">
      <w:pPr>
        <w:pStyle w:val="AltHeading5"/>
        <w:rPr>
          <w:noProof w:val="0"/>
        </w:rPr>
      </w:pPr>
      <w:r w:rsidRPr="002A3910">
        <w:rPr>
          <w:noProof w:val="0"/>
        </w:rPr>
        <w:t>Description</w:t>
      </w:r>
    </w:p>
    <w:p w14:paraId="4F5615CC" w14:textId="77777777" w:rsidR="00E86526" w:rsidRPr="002A3910" w:rsidRDefault="00E86526" w:rsidP="00977F81">
      <w:pPr>
        <w:pStyle w:val="BodyText"/>
      </w:pPr>
      <w:r w:rsidRPr="002A3910">
        <w:t>Th</w:t>
      </w:r>
      <w:r w:rsidR="000E2470" w:rsidRPr="002A3910">
        <w:t>e EN^DDBR API is an</w:t>
      </w:r>
      <w:r w:rsidRPr="002A3910">
        <w:t xml:space="preserve"> interactive procedure </w:t>
      </w:r>
      <w:r w:rsidR="000E2470" w:rsidRPr="002A3910">
        <w:t xml:space="preserve">that </w:t>
      </w:r>
      <w:r w:rsidRPr="002A3910">
        <w:t xml:space="preserve">asks the user for </w:t>
      </w:r>
      <w:r w:rsidR="000E2470" w:rsidRPr="002A3910">
        <w:t xml:space="preserve">a </w:t>
      </w:r>
      <w:r w:rsidRPr="002A3910">
        <w:t xml:space="preserve">file, </w:t>
      </w:r>
      <w:r w:rsidR="000E2470" w:rsidRPr="002A3910">
        <w:t>WORD-PROCESSING</w:t>
      </w:r>
      <w:r w:rsidRPr="002A3910">
        <w:t xml:space="preserve"> field, and entry, </w:t>
      </w:r>
      <w:r w:rsidR="000E2470" w:rsidRPr="002A3910">
        <w:t xml:space="preserve">and </w:t>
      </w:r>
      <w:r w:rsidRPr="002A3910">
        <w:t xml:space="preserve">then displays the text using </w:t>
      </w:r>
      <w:r w:rsidR="00C9653C" w:rsidRPr="002A3910">
        <w:t xml:space="preserve">VA </w:t>
      </w:r>
      <w:r w:rsidR="009E1F74" w:rsidRPr="002A3910">
        <w:t>FileMan</w:t>
      </w:r>
      <w:r w:rsidR="00084217" w:rsidRPr="002A3910">
        <w:t>’</w:t>
      </w:r>
      <w:r w:rsidR="009E1F74" w:rsidRPr="002A3910">
        <w:t>s</w:t>
      </w:r>
      <w:r w:rsidRPr="002A3910">
        <w:t xml:space="preserve"> Browser facility. Th</w:t>
      </w:r>
      <w:r w:rsidR="000E2470" w:rsidRPr="002A3910">
        <w:t>is API</w:t>
      </w:r>
      <w:r w:rsidRPr="002A3910">
        <w:t xml:space="preserve"> allows the user to navigate within the document, displaying parts of the text.</w:t>
      </w:r>
    </w:p>
    <w:p w14:paraId="348F08C1" w14:textId="77777777" w:rsidR="000E2470" w:rsidRPr="002A3910" w:rsidRDefault="000E2470" w:rsidP="000E2470">
      <w:pPr>
        <w:pStyle w:val="BodyText"/>
        <w:keepNext/>
        <w:keepLines/>
      </w:pPr>
      <w:r w:rsidRPr="002A3910">
        <w:t>The Title Bar contains:</w:t>
      </w:r>
    </w:p>
    <w:p w14:paraId="6E4F9F30" w14:textId="77777777" w:rsidR="000E2470" w:rsidRPr="002A3910" w:rsidRDefault="000E2470" w:rsidP="000E2470">
      <w:pPr>
        <w:pStyle w:val="ListBullet"/>
        <w:keepNext/>
        <w:keepLines/>
      </w:pPr>
      <w:r w:rsidRPr="002A3910">
        <w:t>F</w:t>
      </w:r>
      <w:r w:rsidR="00E86526" w:rsidRPr="002A3910">
        <w:t>ilename</w:t>
      </w:r>
    </w:p>
    <w:p w14:paraId="7F9AF4C9" w14:textId="77777777" w:rsidR="000E2470" w:rsidRPr="002A3910" w:rsidRDefault="000E2470" w:rsidP="00977F81">
      <w:pPr>
        <w:pStyle w:val="ListBullet"/>
      </w:pPr>
      <w:r w:rsidRPr="002A3910">
        <w:t>E</w:t>
      </w:r>
      <w:r w:rsidR="00E86526" w:rsidRPr="002A3910">
        <w:t>ntry or subentry name</w:t>
      </w:r>
    </w:p>
    <w:p w14:paraId="76ADC910" w14:textId="77777777" w:rsidR="00E86526" w:rsidRPr="002A3910" w:rsidRDefault="000E2470" w:rsidP="000E2470">
      <w:pPr>
        <w:pStyle w:val="ListBullet"/>
      </w:pPr>
      <w:r w:rsidRPr="002A3910">
        <w:t>F</w:t>
      </w:r>
      <w:r w:rsidR="00BB1ACD" w:rsidRPr="002A3910">
        <w:t>ieldname</w:t>
      </w:r>
    </w:p>
    <w:p w14:paraId="45C1B4DD" w14:textId="77777777" w:rsidR="0004019D" w:rsidRPr="002A3910" w:rsidRDefault="0004019D" w:rsidP="0004019D">
      <w:pPr>
        <w:pStyle w:val="BodyText6"/>
      </w:pPr>
    </w:p>
    <w:p w14:paraId="0407695F" w14:textId="57968D90" w:rsidR="000E2470" w:rsidRPr="002A3910" w:rsidRDefault="00E86526" w:rsidP="00BB1ACD">
      <w:pPr>
        <w:pStyle w:val="BodyText"/>
        <w:keepNext/>
        <w:keepLines/>
      </w:pPr>
      <w:r w:rsidRPr="002A3910">
        <w:t xml:space="preserve">The </w:t>
      </w:r>
      <w:r w:rsidR="000E2470" w:rsidRPr="002A3910">
        <w:t>S</w:t>
      </w:r>
      <w:r w:rsidRPr="002A3910">
        <w:t>tatu</w:t>
      </w:r>
      <w:r w:rsidR="000E2470" w:rsidRPr="002A3910">
        <w:t>s Bar at the bottom displays:</w:t>
      </w:r>
    </w:p>
    <w:p w14:paraId="2B620D0C" w14:textId="77777777" w:rsidR="000E2470" w:rsidRPr="002A3910" w:rsidRDefault="000E2470" w:rsidP="00BB1ACD">
      <w:pPr>
        <w:pStyle w:val="ListBullet"/>
        <w:keepNext/>
        <w:keepLines/>
      </w:pPr>
      <w:r w:rsidRPr="002A3910">
        <w:t>L</w:t>
      </w:r>
      <w:r w:rsidR="00E86526" w:rsidRPr="002A3910">
        <w:t>eftmost column number</w:t>
      </w:r>
    </w:p>
    <w:p w14:paraId="6B9B4D4A" w14:textId="77777777" w:rsidR="000E2470" w:rsidRPr="002A3910" w:rsidRDefault="000E2470" w:rsidP="00977F81">
      <w:pPr>
        <w:pStyle w:val="ListBullet"/>
      </w:pPr>
      <w:r w:rsidRPr="002A3910">
        <w:t>Line</w:t>
      </w:r>
      <w:r w:rsidR="00E86526" w:rsidRPr="002A3910">
        <w:t xml:space="preserve"> and screen number of the cursor location</w:t>
      </w:r>
    </w:p>
    <w:p w14:paraId="3FF0F81C" w14:textId="77777777" w:rsidR="000E2470" w:rsidRPr="002A3910" w:rsidRDefault="000E2470" w:rsidP="000E2470">
      <w:pPr>
        <w:pStyle w:val="ListBullet"/>
      </w:pPr>
      <w:r w:rsidRPr="002A3910">
        <w:t>How to exit and to get help</w:t>
      </w:r>
    </w:p>
    <w:p w14:paraId="5C5F85A2" w14:textId="77777777" w:rsidR="0004019D" w:rsidRPr="002A3910" w:rsidRDefault="0004019D" w:rsidP="0004019D">
      <w:pPr>
        <w:pStyle w:val="BodyText6"/>
      </w:pPr>
    </w:p>
    <w:p w14:paraId="1A6B1720" w14:textId="7C51776D" w:rsidR="00E86526" w:rsidRPr="002A3910" w:rsidRDefault="00E86526" w:rsidP="007A436C">
      <w:pPr>
        <w:pStyle w:val="BodyText"/>
      </w:pPr>
      <w:r w:rsidRPr="002A3910">
        <w:t xml:space="preserve">Users can only access </w:t>
      </w:r>
      <w:r w:rsidR="000E2470" w:rsidRPr="002A3910">
        <w:t>WORD-PROCESSING</w:t>
      </w:r>
      <w:r w:rsidRPr="002A3910">
        <w:t xml:space="preserve"> fields in </w:t>
      </w:r>
      <w:r w:rsidR="00C9653C" w:rsidRPr="002A3910">
        <w:t>VA FileMan</w:t>
      </w:r>
      <w:r w:rsidRPr="002A3910">
        <w:t xml:space="preserve"> files to which they have Read access.</w:t>
      </w:r>
    </w:p>
    <w:p w14:paraId="1962EF02" w14:textId="77777777" w:rsidR="00E86526" w:rsidRPr="002A3910" w:rsidRDefault="00E86526" w:rsidP="00CD348A">
      <w:pPr>
        <w:pStyle w:val="AltHeading5"/>
        <w:rPr>
          <w:noProof w:val="0"/>
        </w:rPr>
      </w:pPr>
      <w:r w:rsidRPr="002A3910">
        <w:rPr>
          <w:noProof w:val="0"/>
        </w:rPr>
        <w:t>Format</w:t>
      </w:r>
    </w:p>
    <w:p w14:paraId="0377E50A" w14:textId="5CBB643B" w:rsidR="00E86526" w:rsidRPr="002A3910" w:rsidRDefault="00E86526" w:rsidP="00977F81">
      <w:pPr>
        <w:pStyle w:val="APIFormat"/>
      </w:pPr>
      <w:r w:rsidRPr="002A3910">
        <w:t>EN^DDBR</w:t>
      </w:r>
    </w:p>
    <w:p w14:paraId="1C010473" w14:textId="77777777" w:rsidR="00AA45DB" w:rsidRPr="002A3910" w:rsidRDefault="00AA45DB" w:rsidP="00AA45DB">
      <w:pPr>
        <w:pStyle w:val="BodyText6"/>
      </w:pPr>
    </w:p>
    <w:p w14:paraId="299A64C9" w14:textId="77777777" w:rsidR="00E86526" w:rsidRPr="002A3910" w:rsidRDefault="00E86526" w:rsidP="00CD348A">
      <w:pPr>
        <w:pStyle w:val="AltHeading5"/>
        <w:rPr>
          <w:noProof w:val="0"/>
        </w:rPr>
      </w:pPr>
      <w:r w:rsidRPr="002A3910">
        <w:rPr>
          <w:noProof w:val="0"/>
        </w:rPr>
        <w:t>Output</w:t>
      </w:r>
    </w:p>
    <w:p w14:paraId="231936AF" w14:textId="77777777" w:rsidR="00E86526" w:rsidRPr="002A3910" w:rsidRDefault="00E86526" w:rsidP="007A436C">
      <w:pPr>
        <w:pStyle w:val="BodyText"/>
      </w:pPr>
      <w:r w:rsidRPr="002A3910">
        <w:t xml:space="preserve">After selecting the desired file, field, and record, the </w:t>
      </w:r>
      <w:r w:rsidR="000E2470" w:rsidRPr="002A3910">
        <w:t>WORD-PROCESSING</w:t>
      </w:r>
      <w:r w:rsidRPr="002A3910">
        <w:t xml:space="preserve"> </w:t>
      </w:r>
      <w:r w:rsidR="000E2470" w:rsidRPr="002A3910">
        <w:t xml:space="preserve">field </w:t>
      </w:r>
      <w:r w:rsidRPr="002A3910">
        <w:t>text is loaded into the Browser and the Browser screen is displayed on the monitor. The user can then view and navigate through the text.</w:t>
      </w:r>
    </w:p>
    <w:p w14:paraId="19538BE0" w14:textId="77777777" w:rsidR="00E86526" w:rsidRPr="002A3910" w:rsidRDefault="00E86526" w:rsidP="00CD348A">
      <w:pPr>
        <w:pStyle w:val="AltHeading5"/>
        <w:rPr>
          <w:noProof w:val="0"/>
        </w:rPr>
      </w:pPr>
      <w:r w:rsidRPr="002A3910">
        <w:rPr>
          <w:noProof w:val="0"/>
        </w:rPr>
        <w:lastRenderedPageBreak/>
        <w:t>Details and Features</w:t>
      </w:r>
    </w:p>
    <w:p w14:paraId="3529E1F9" w14:textId="77777777" w:rsidR="00DD258B" w:rsidRPr="002A3910" w:rsidRDefault="00DD258B" w:rsidP="00DB31D3">
      <w:pPr>
        <w:pStyle w:val="Heading4"/>
      </w:pPr>
      <w:r w:rsidRPr="002A3910">
        <w:t>Switch Function</w:t>
      </w:r>
    </w:p>
    <w:p w14:paraId="22CEDFE1" w14:textId="77777777" w:rsidR="00DD258B" w:rsidRPr="002A3910" w:rsidRDefault="00DD258B" w:rsidP="00DD258B">
      <w:pPr>
        <w:pStyle w:val="BodyText"/>
      </w:pPr>
      <w:r w:rsidRPr="002A3910">
        <w:t>Switch allows the user to view more than one document. When using the Switch (</w:t>
      </w:r>
      <w:r w:rsidRPr="002A3910">
        <w:rPr>
          <w:b/>
        </w:rPr>
        <w:t>&lt;PF1&gt;S</w:t>
      </w:r>
      <w:r w:rsidRPr="002A3910">
        <w:t xml:space="preserve">) function in the Browser to select other VA FileMan </w:t>
      </w:r>
      <w:r w:rsidR="000E2470" w:rsidRPr="002A3910">
        <w:t>WORD-PROCESSING</w:t>
      </w:r>
      <w:r w:rsidRPr="002A3910">
        <w:t xml:space="preserve"> fields, it is important to note that browsing is done directly on the actual record text.</w:t>
      </w:r>
    </w:p>
    <w:p w14:paraId="756F8D15" w14:textId="77777777" w:rsidR="00DD258B" w:rsidRPr="002A3910" w:rsidRDefault="00DD258B" w:rsidP="00B66E33">
      <w:pPr>
        <w:pStyle w:val="BodyText6"/>
      </w:pPr>
    </w:p>
    <w:p w14:paraId="5384505F" w14:textId="77777777" w:rsidR="00E86526" w:rsidRPr="002A3910" w:rsidRDefault="00E86526" w:rsidP="00145AD9">
      <w:pPr>
        <w:pStyle w:val="Heading3"/>
      </w:pPr>
      <w:bookmarkStart w:id="1590" w:name="browse_ddbr"/>
      <w:bookmarkStart w:id="1591" w:name="_Toc159568929"/>
      <w:r w:rsidRPr="002A3910">
        <w:t>BROWSE^DDBR</w:t>
      </w:r>
      <w:bookmarkEnd w:id="1590"/>
      <w:r w:rsidR="007B673F" w:rsidRPr="002A3910">
        <w:t>(</w:t>
      </w:r>
      <w:r w:rsidR="00C33763" w:rsidRPr="002A3910">
        <w:t>)</w:t>
      </w:r>
      <w:r w:rsidR="00145AD9" w:rsidRPr="002A3910">
        <w:t>: View and Navigate a Document in an Array Using the Browser</w:t>
      </w:r>
      <w:bookmarkEnd w:id="1591"/>
    </w:p>
    <w:p w14:paraId="160C1C2A" w14:textId="77777777" w:rsidR="00427B6C" w:rsidRPr="002A3910" w:rsidRDefault="00427B6C" w:rsidP="00427B6C">
      <w:pPr>
        <w:pStyle w:val="AltHeading5"/>
        <w:rPr>
          <w:noProof w:val="0"/>
        </w:rPr>
      </w:pPr>
      <w:r w:rsidRPr="002A3910">
        <w:rPr>
          <w:noProof w:val="0"/>
        </w:rPr>
        <w:t>Reference Type</w:t>
      </w:r>
    </w:p>
    <w:p w14:paraId="69A12DF4" w14:textId="77777777" w:rsidR="00427B6C" w:rsidRPr="002A3910" w:rsidRDefault="00427B6C" w:rsidP="00427B6C">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w:instrText>
      </w:r>
      <w:r w:rsidRPr="002A3910">
        <w:rPr>
          <w:vanish/>
        </w:rPr>
        <w:instrText>:</w:instrText>
      </w:r>
      <w:r w:rsidR="00405A74" w:rsidRPr="002A3910">
        <w:instrText>BROWSE^DDBR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BROWSE^DDBR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BROWSE^DDBR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BROWSE^DDBR</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BROWSE^DDBR</w:instrText>
      </w:r>
      <w:r w:rsidRPr="002A3910">
        <w:instrText>"</w:instrText>
      </w:r>
      <w:r w:rsidRPr="002A3910">
        <w:fldChar w:fldCharType="end"/>
      </w:r>
      <w:r w:rsidR="00405A74" w:rsidRPr="002A3910">
        <w:fldChar w:fldCharType="begin"/>
      </w:r>
      <w:r w:rsidR="00405A74" w:rsidRPr="002A3910">
        <w:instrText>XE "Browser:Calls:BROWSE^DDBR"</w:instrText>
      </w:r>
      <w:r w:rsidR="00405A74" w:rsidRPr="002A3910">
        <w:fldChar w:fldCharType="end"/>
      </w:r>
      <w:r w:rsidR="00405A74" w:rsidRPr="002A3910">
        <w:fldChar w:fldCharType="begin"/>
      </w:r>
      <w:r w:rsidR="00405A74" w:rsidRPr="002A3910">
        <w:instrText>XE "View and Navigate a Document in an Array Using the Browser:Calls:BROWSE^DDBR"</w:instrText>
      </w:r>
      <w:r w:rsidR="00405A74" w:rsidRPr="002A3910">
        <w:fldChar w:fldCharType="end"/>
      </w:r>
    </w:p>
    <w:p w14:paraId="676CDA68" w14:textId="77777777" w:rsidR="00427B6C" w:rsidRPr="002A3910" w:rsidRDefault="00427B6C" w:rsidP="00427B6C">
      <w:pPr>
        <w:pStyle w:val="AltHeading5"/>
        <w:rPr>
          <w:noProof w:val="0"/>
        </w:rPr>
      </w:pPr>
      <w:r w:rsidRPr="002A3910">
        <w:rPr>
          <w:noProof w:val="0"/>
        </w:rPr>
        <w:t>Category</w:t>
      </w:r>
    </w:p>
    <w:p w14:paraId="5603AFC8" w14:textId="77777777" w:rsidR="00427B6C" w:rsidRPr="002A3910" w:rsidRDefault="00427B6C" w:rsidP="00427B6C">
      <w:pPr>
        <w:pStyle w:val="APIText"/>
        <w:keepNext/>
        <w:keepLines/>
      </w:pPr>
      <w:r w:rsidRPr="002A3910">
        <w:t>Browser</w:t>
      </w:r>
    </w:p>
    <w:p w14:paraId="667B69FD" w14:textId="77777777" w:rsidR="00427B6C" w:rsidRPr="002A3910" w:rsidRDefault="00427B6C" w:rsidP="00427B6C">
      <w:pPr>
        <w:pStyle w:val="AltHeading5"/>
        <w:rPr>
          <w:noProof w:val="0"/>
        </w:rPr>
      </w:pPr>
      <w:r w:rsidRPr="002A3910">
        <w:rPr>
          <w:noProof w:val="0"/>
        </w:rPr>
        <w:t>ICR#</w:t>
      </w:r>
    </w:p>
    <w:p w14:paraId="279E030D" w14:textId="77777777" w:rsidR="00427B6C" w:rsidRPr="002A3910" w:rsidRDefault="00761262" w:rsidP="00427B6C">
      <w:pPr>
        <w:pStyle w:val="APIText"/>
        <w:keepNext/>
        <w:keepLines/>
      </w:pPr>
      <w:r w:rsidRPr="002A3910">
        <w:t>2607</w:t>
      </w:r>
    </w:p>
    <w:p w14:paraId="73E7D207" w14:textId="77777777" w:rsidR="00427B6C" w:rsidRPr="002A3910" w:rsidRDefault="00427B6C" w:rsidP="00427B6C">
      <w:pPr>
        <w:pStyle w:val="AltHeading5"/>
        <w:rPr>
          <w:noProof w:val="0"/>
        </w:rPr>
      </w:pPr>
      <w:r w:rsidRPr="002A3910">
        <w:rPr>
          <w:noProof w:val="0"/>
        </w:rPr>
        <w:t>Description</w:t>
      </w:r>
    </w:p>
    <w:p w14:paraId="1F713B40" w14:textId="77777777" w:rsidR="00E86526" w:rsidRPr="002A3910" w:rsidRDefault="00E86526" w:rsidP="00427B6C">
      <w:pPr>
        <w:pStyle w:val="BodyText"/>
      </w:pPr>
      <w:r w:rsidRPr="002A3910">
        <w:t>Th</w:t>
      </w:r>
      <w:r w:rsidR="00145AD9" w:rsidRPr="002A3910">
        <w:t>e BROWSE^DDBR</w:t>
      </w:r>
      <w:r w:rsidRPr="002A3910">
        <w:t xml:space="preserve"> </w:t>
      </w:r>
      <w:r w:rsidR="00145AD9" w:rsidRPr="002A3910">
        <w:t>API</w:t>
      </w:r>
      <w:r w:rsidRPr="002A3910">
        <w:t xml:space="preserve"> enables the user to u</w:t>
      </w:r>
      <w:r w:rsidR="00AF4EDB" w:rsidRPr="002A3910">
        <w:t>s</w:t>
      </w:r>
      <w:r w:rsidRPr="002A3910">
        <w:t xml:space="preserve">e </w:t>
      </w:r>
      <w:r w:rsidR="00C9653C" w:rsidRPr="002A3910">
        <w:t xml:space="preserve">VA </w:t>
      </w:r>
      <w:r w:rsidR="009E1F74" w:rsidRPr="002A3910">
        <w:t>FileMan</w:t>
      </w:r>
      <w:r w:rsidR="00084217" w:rsidRPr="002A3910">
        <w:t>’</w:t>
      </w:r>
      <w:r w:rsidR="009E1F74" w:rsidRPr="002A3910">
        <w:t>s</w:t>
      </w:r>
      <w:r w:rsidRPr="002A3910">
        <w:t xml:space="preserve"> Browser to view and navigate through a document stored in a sequential local or global array.</w:t>
      </w:r>
    </w:p>
    <w:p w14:paraId="55FABE85" w14:textId="77777777" w:rsidR="00E86526" w:rsidRPr="002A3910" w:rsidRDefault="00E86526" w:rsidP="00CD348A">
      <w:pPr>
        <w:pStyle w:val="AltHeading5"/>
        <w:rPr>
          <w:noProof w:val="0"/>
        </w:rPr>
      </w:pPr>
      <w:r w:rsidRPr="002A3910">
        <w:rPr>
          <w:noProof w:val="0"/>
        </w:rPr>
        <w:t>Format</w:t>
      </w:r>
    </w:p>
    <w:p w14:paraId="0F6BDDF8" w14:textId="33445D2D" w:rsidR="00E86526" w:rsidRPr="002A3910" w:rsidRDefault="00E86526" w:rsidP="00427B6C">
      <w:pPr>
        <w:pStyle w:val="APIFormat"/>
      </w:pPr>
      <w:r w:rsidRPr="002A3910">
        <w:t>BROWSE^DDBR(</w:t>
      </w:r>
      <w:r w:rsidR="00C33763" w:rsidRPr="002A3910">
        <w:t>source_array</w:t>
      </w:r>
      <w:r w:rsidR="000629C8" w:rsidRPr="002A3910">
        <w:t>[</w:t>
      </w:r>
      <w:r w:rsidR="00C33763" w:rsidRPr="002A3910">
        <w:t>,flags</w:t>
      </w:r>
      <w:r w:rsidR="000629C8" w:rsidRPr="002A3910">
        <w:t>][</w:t>
      </w:r>
      <w:r w:rsidR="00C33763" w:rsidRPr="002A3910">
        <w:t>,title</w:t>
      </w:r>
      <w:r w:rsidR="000629C8" w:rsidRPr="002A3910">
        <w:t>][</w:t>
      </w:r>
      <w:r w:rsidR="00C33763" w:rsidRPr="002A3910">
        <w:t>,line</w:t>
      </w:r>
      <w:r w:rsidR="000629C8" w:rsidRPr="002A3910">
        <w:t>][</w:t>
      </w:r>
      <w:r w:rsidR="00C33763" w:rsidRPr="002A3910">
        <w:t>,tabs</w:t>
      </w:r>
      <w:r w:rsidR="000629C8" w:rsidRPr="002A3910">
        <w:t>][</w:t>
      </w:r>
      <w:r w:rsidR="00C33763" w:rsidRPr="002A3910">
        <w:t>,top</w:t>
      </w:r>
      <w:r w:rsidR="000629C8" w:rsidRPr="002A3910">
        <w:t>][</w:t>
      </w:r>
      <w:r w:rsidR="00C33763" w:rsidRPr="002A3910">
        <w:t>,bottom</w:t>
      </w:r>
      <w:r w:rsidR="000629C8" w:rsidRPr="002A3910">
        <w:t>]</w:t>
      </w:r>
      <w:r w:rsidRPr="002A3910">
        <w:t>)</w:t>
      </w:r>
    </w:p>
    <w:p w14:paraId="60B7477C" w14:textId="77777777" w:rsidR="0004019D" w:rsidRPr="002A3910" w:rsidRDefault="0004019D" w:rsidP="0004019D">
      <w:pPr>
        <w:pStyle w:val="BodyText6"/>
      </w:pPr>
    </w:p>
    <w:p w14:paraId="382F2AEB" w14:textId="77777777" w:rsidR="00E86526" w:rsidRPr="002A3910" w:rsidRDefault="00E86526" w:rsidP="00CD348A">
      <w:pPr>
        <w:pStyle w:val="AltHeading5"/>
        <w:rPr>
          <w:noProof w:val="0"/>
        </w:rPr>
      </w:pPr>
      <w:r w:rsidRPr="002A3910">
        <w:rPr>
          <w:noProof w:val="0"/>
        </w:rPr>
        <w:t>Input Parameters</w:t>
      </w:r>
    </w:p>
    <w:p w14:paraId="048E3937" w14:textId="77777777" w:rsidR="00255F43" w:rsidRPr="002A3910" w:rsidRDefault="00255F43" w:rsidP="00255F43">
      <w:pPr>
        <w:pStyle w:val="APIParameters"/>
        <w:keepNext/>
        <w:keepLines/>
        <w:rPr>
          <w:noProof w:val="0"/>
        </w:rPr>
      </w:pPr>
      <w:r w:rsidRPr="002A3910">
        <w:rPr>
          <w:b/>
          <w:bCs w:val="0"/>
          <w:noProof w:val="0"/>
        </w:rPr>
        <w:t>source_array</w:t>
      </w:r>
      <w:r w:rsidRPr="002A3910">
        <w:rPr>
          <w:noProof w:val="0"/>
        </w:rPr>
        <w:t>:</w:t>
      </w:r>
      <w:r w:rsidRPr="002A3910">
        <w:rPr>
          <w:noProof w:val="0"/>
        </w:rPr>
        <w:tab/>
        <w:t>(Required) Source array in a closed root format, passed by value that is the location of a sequential local or global array containing text. This array can optionally include the “</w:t>
      </w:r>
      <w:r w:rsidRPr="002A3910">
        <w:rPr>
          <w:b/>
          <w:noProof w:val="0"/>
        </w:rPr>
        <w:t>,0)</w:t>
      </w:r>
      <w:r w:rsidRPr="002A3910">
        <w:rPr>
          <w:noProof w:val="0"/>
        </w:rPr>
        <w:t xml:space="preserve">” subscript nodes that are contained in VA FileMan </w:t>
      </w:r>
      <w:r w:rsidR="007B2094" w:rsidRPr="002A3910">
        <w:rPr>
          <w:noProof w:val="0"/>
        </w:rPr>
        <w:t>WORD-PROCESSING</w:t>
      </w:r>
      <w:r w:rsidRPr="002A3910">
        <w:rPr>
          <w:noProof w:val="0"/>
        </w:rPr>
        <w:t xml:space="preserve"> structures.</w:t>
      </w:r>
    </w:p>
    <w:p w14:paraId="5F359D2A" w14:textId="77777777" w:rsidR="00255F43" w:rsidRPr="002A3910" w:rsidRDefault="00255F43" w:rsidP="00255F43">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w:t>
      </w:r>
    </w:p>
    <w:p w14:paraId="26DB3837" w14:textId="77777777" w:rsidR="00255F43" w:rsidRPr="002A3910" w:rsidRDefault="00255F43" w:rsidP="00255F43">
      <w:pPr>
        <w:pStyle w:val="APIParametersListBullet"/>
        <w:keepNext/>
        <w:keepLines/>
        <w:rPr>
          <w:noProof w:val="0"/>
        </w:rPr>
      </w:pPr>
      <w:r w:rsidRPr="002A3910">
        <w:rPr>
          <w:b/>
          <w:noProof w:val="0"/>
        </w:rPr>
        <w:t>N</w:t>
      </w:r>
      <w:r w:rsidRPr="002A3910">
        <w:rPr>
          <w:b/>
          <w:bCs/>
          <w:noProof w:val="0"/>
        </w:rPr>
        <w:t>—N</w:t>
      </w:r>
      <w:r w:rsidRPr="002A3910">
        <w:rPr>
          <w:noProof w:val="0"/>
        </w:rPr>
        <w:t>o copy of the document is made. The Browser uses the source document. Useful for long static documents.</w:t>
      </w:r>
    </w:p>
    <w:p w14:paraId="4308554C" w14:textId="173B36BB" w:rsidR="00255F43" w:rsidRPr="002A3910" w:rsidRDefault="007869D8" w:rsidP="00025199">
      <w:pPr>
        <w:pStyle w:val="APIParametersListBulletCaution"/>
        <w:rPr>
          <w:noProof w:val="0"/>
        </w:rPr>
      </w:pPr>
      <w:r w:rsidRPr="002A3910">
        <w:drawing>
          <wp:inline distT="0" distB="0" distL="0" distR="0" wp14:anchorId="0A640B04" wp14:editId="215C30E4">
            <wp:extent cx="411480" cy="411480"/>
            <wp:effectExtent l="0" t="0" r="0" b="0"/>
            <wp:docPr id="329" name="Pictur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19">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255F43" w:rsidRPr="002A3910">
        <w:rPr>
          <w:noProof w:val="0"/>
        </w:rPr>
        <w:tab/>
        <w:t xml:space="preserve">CAUTION: When the N flag is used, the Browser does </w:t>
      </w:r>
      <w:r w:rsidR="00255F43" w:rsidRPr="002A3910">
        <w:rPr>
          <w:i/>
          <w:noProof w:val="0"/>
        </w:rPr>
        <w:t>not</w:t>
      </w:r>
      <w:r w:rsidR="00255F43" w:rsidRPr="002A3910">
        <w:rPr>
          <w:noProof w:val="0"/>
        </w:rPr>
        <w:t xml:space="preserve"> make a copy of the text; </w:t>
      </w:r>
      <w:r w:rsidR="00806756" w:rsidRPr="002A3910">
        <w:rPr>
          <w:noProof w:val="0"/>
        </w:rPr>
        <w:t>instead,</w:t>
      </w:r>
      <w:r w:rsidR="00255F43" w:rsidRPr="002A3910">
        <w:rPr>
          <w:noProof w:val="0"/>
        </w:rPr>
        <w:t xml:space="preserve"> it uses the actual record array to browse through. Thus, it is best used when documents stored in </w:t>
      </w:r>
      <w:r w:rsidR="007B2094" w:rsidRPr="002A3910">
        <w:rPr>
          <w:noProof w:val="0"/>
        </w:rPr>
        <w:t>WORD-PROCESSING</w:t>
      </w:r>
      <w:r w:rsidR="00255F43" w:rsidRPr="002A3910">
        <w:rPr>
          <w:noProof w:val="0"/>
        </w:rPr>
        <w:t xml:space="preserve"> fields are static and are </w:t>
      </w:r>
      <w:r w:rsidR="00255F43" w:rsidRPr="002A3910">
        <w:rPr>
          <w:i/>
          <w:noProof w:val="0"/>
        </w:rPr>
        <w:t>not</w:t>
      </w:r>
      <w:r w:rsidR="00255F43" w:rsidRPr="002A3910">
        <w:rPr>
          <w:noProof w:val="0"/>
        </w:rPr>
        <w:t xml:space="preserve"> likely to be edited by another user during the browse session. This can be preferable if the source array is a scratch global and is very large. Time and resources are saved by </w:t>
      </w:r>
      <w:r w:rsidR="00255F43" w:rsidRPr="002A3910">
        <w:rPr>
          <w:i/>
          <w:noProof w:val="0"/>
        </w:rPr>
        <w:t>not</w:t>
      </w:r>
      <w:r w:rsidR="00255F43" w:rsidRPr="002A3910">
        <w:rPr>
          <w:noProof w:val="0"/>
        </w:rPr>
        <w:t xml:space="preserve"> having to copy such a structure into ^TMP(“DDB”,$J).</w:t>
      </w:r>
    </w:p>
    <w:p w14:paraId="5B086B10" w14:textId="77777777" w:rsidR="0004019D" w:rsidRPr="002A3910" w:rsidRDefault="0004019D" w:rsidP="0004019D">
      <w:pPr>
        <w:pStyle w:val="BodyText6"/>
      </w:pPr>
    </w:p>
    <w:p w14:paraId="31BD0ABE" w14:textId="77777777" w:rsidR="00255F43" w:rsidRPr="002A3910" w:rsidRDefault="00255F43" w:rsidP="00255F43">
      <w:pPr>
        <w:pStyle w:val="APIParametersListBullet"/>
        <w:keepNext/>
        <w:keepLines/>
        <w:rPr>
          <w:noProof w:val="0"/>
        </w:rPr>
      </w:pPr>
      <w:r w:rsidRPr="002A3910">
        <w:rPr>
          <w:b/>
          <w:noProof w:val="0"/>
        </w:rPr>
        <w:t>R</w:t>
      </w:r>
      <w:r w:rsidRPr="002A3910">
        <w:rPr>
          <w:noProof w:val="0"/>
        </w:rPr>
        <w:t>—Restrict switching.</w:t>
      </w:r>
    </w:p>
    <w:p w14:paraId="3C51F576" w14:textId="347181A0" w:rsidR="00255F43" w:rsidRPr="002A3910" w:rsidRDefault="007869D8" w:rsidP="00025199">
      <w:pPr>
        <w:pStyle w:val="APIParametersListBulletNote"/>
        <w:rPr>
          <w:noProof w:val="0"/>
        </w:rPr>
      </w:pPr>
      <w:r w:rsidRPr="002A3910">
        <w:drawing>
          <wp:inline distT="0" distB="0" distL="0" distR="0" wp14:anchorId="21EA5BC8" wp14:editId="68CC6947">
            <wp:extent cx="289560" cy="289560"/>
            <wp:effectExtent l="0" t="0" r="0" b="0"/>
            <wp:docPr id="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0629C8" w:rsidRPr="002A3910">
        <w:rPr>
          <w:noProof w:val="0"/>
        </w:rPr>
        <w:tab/>
      </w:r>
      <w:r w:rsidR="00255F43" w:rsidRPr="002A3910">
        <w:rPr>
          <w:b/>
          <w:noProof w:val="0"/>
        </w:rPr>
        <w:t>REF:</w:t>
      </w:r>
      <w:r w:rsidR="00255F43" w:rsidRPr="002A3910">
        <w:rPr>
          <w:noProof w:val="0"/>
        </w:rPr>
        <w:t xml:space="preserve"> See the </w:t>
      </w:r>
      <w:r w:rsidR="000629C8" w:rsidRPr="002A3910">
        <w:rPr>
          <w:noProof w:val="0"/>
        </w:rPr>
        <w:t>“</w:t>
      </w:r>
      <w:r w:rsidR="000629C8" w:rsidRPr="002A3910">
        <w:rPr>
          <w:noProof w:val="0"/>
          <w:color w:val="0000FF"/>
          <w:u w:val="single"/>
        </w:rPr>
        <w:fldChar w:fldCharType="begin" w:fldLock="1"/>
      </w:r>
      <w:r w:rsidR="000629C8" w:rsidRPr="002A3910">
        <w:rPr>
          <w:noProof w:val="0"/>
          <w:color w:val="0000FF"/>
          <w:u w:val="single"/>
        </w:rPr>
        <w:instrText xml:space="preserve"> REF _Ref491326433 \h  \* MERGEFORMAT </w:instrText>
      </w:r>
      <w:r w:rsidR="000629C8" w:rsidRPr="002A3910">
        <w:rPr>
          <w:noProof w:val="0"/>
          <w:color w:val="0000FF"/>
          <w:u w:val="single"/>
        </w:rPr>
      </w:r>
      <w:r w:rsidR="000629C8" w:rsidRPr="002A3910">
        <w:rPr>
          <w:noProof w:val="0"/>
          <w:color w:val="0000FF"/>
          <w:u w:val="single"/>
        </w:rPr>
        <w:fldChar w:fldCharType="separate"/>
      </w:r>
      <w:r w:rsidR="00272B32" w:rsidRPr="002A3910">
        <w:rPr>
          <w:noProof w:val="0"/>
          <w:color w:val="0000FF"/>
          <w:u w:val="single"/>
        </w:rPr>
        <w:t>Switch Function</w:t>
      </w:r>
      <w:r w:rsidR="000629C8" w:rsidRPr="002A3910">
        <w:rPr>
          <w:noProof w:val="0"/>
          <w:color w:val="0000FF"/>
          <w:u w:val="single"/>
        </w:rPr>
        <w:fldChar w:fldCharType="end"/>
      </w:r>
      <w:r w:rsidR="000629C8" w:rsidRPr="002A3910">
        <w:rPr>
          <w:noProof w:val="0"/>
        </w:rPr>
        <w:t>”</w:t>
      </w:r>
      <w:r w:rsidR="00255F43" w:rsidRPr="002A3910">
        <w:rPr>
          <w:noProof w:val="0"/>
        </w:rPr>
        <w:t xml:space="preserve"> in the “</w:t>
      </w:r>
      <w:r w:rsidR="00255F43" w:rsidRPr="002A3910">
        <w:rPr>
          <w:noProof w:val="0"/>
          <w:color w:val="0000FF"/>
          <w:u w:val="single"/>
        </w:rPr>
        <w:fldChar w:fldCharType="begin" w:fldLock="1"/>
      </w:r>
      <w:r w:rsidR="00255F43" w:rsidRPr="002A3910">
        <w:rPr>
          <w:noProof w:val="0"/>
          <w:color w:val="0000FF"/>
          <w:u w:val="single"/>
        </w:rPr>
        <w:instrText xml:space="preserve"> REF _Ref458092458 \h  \* MERGEFORMAT </w:instrText>
      </w:r>
      <w:r w:rsidR="00255F43" w:rsidRPr="002A3910">
        <w:rPr>
          <w:noProof w:val="0"/>
          <w:color w:val="0000FF"/>
          <w:u w:val="single"/>
        </w:rPr>
      </w:r>
      <w:r w:rsidR="00255F43" w:rsidRPr="002A3910">
        <w:rPr>
          <w:noProof w:val="0"/>
          <w:color w:val="0000FF"/>
          <w:u w:val="single"/>
        </w:rPr>
        <w:fldChar w:fldCharType="separate"/>
      </w:r>
      <w:r w:rsidR="00272B32" w:rsidRPr="002A3910">
        <w:rPr>
          <w:noProof w:val="0"/>
          <w:color w:val="0000FF"/>
          <w:u w:val="single"/>
        </w:rPr>
        <w:t>Details and Features</w:t>
      </w:r>
      <w:r w:rsidR="00255F43" w:rsidRPr="002A3910">
        <w:rPr>
          <w:noProof w:val="0"/>
          <w:color w:val="0000FF"/>
          <w:u w:val="single"/>
        </w:rPr>
        <w:fldChar w:fldCharType="end"/>
      </w:r>
      <w:r w:rsidR="00255F43" w:rsidRPr="002A3910">
        <w:rPr>
          <w:noProof w:val="0"/>
        </w:rPr>
        <w:t>” section.</w:t>
      </w:r>
    </w:p>
    <w:p w14:paraId="2F4292EC" w14:textId="77777777" w:rsidR="007C2B8A" w:rsidRPr="002A3910" w:rsidRDefault="007C2B8A" w:rsidP="007C2B8A">
      <w:pPr>
        <w:pStyle w:val="BodyText6"/>
      </w:pPr>
    </w:p>
    <w:p w14:paraId="280B4685" w14:textId="77777777" w:rsidR="00255F43" w:rsidRPr="002A3910" w:rsidRDefault="00255F43" w:rsidP="00255F43">
      <w:pPr>
        <w:pStyle w:val="APIParameters"/>
        <w:rPr>
          <w:noProof w:val="0"/>
        </w:rPr>
      </w:pPr>
      <w:r w:rsidRPr="002A3910">
        <w:rPr>
          <w:b/>
          <w:bCs w:val="0"/>
          <w:noProof w:val="0"/>
        </w:rPr>
        <w:t>title</w:t>
      </w:r>
      <w:r w:rsidRPr="002A3910">
        <w:rPr>
          <w:noProof w:val="0"/>
        </w:rPr>
        <w:t>:</w:t>
      </w:r>
      <w:r w:rsidRPr="002A3910">
        <w:rPr>
          <w:noProof w:val="0"/>
        </w:rPr>
        <w:tab/>
        <w:t>(Optional) Text centered in screen title.</w:t>
      </w:r>
    </w:p>
    <w:p w14:paraId="539D2D8A" w14:textId="77777777" w:rsidR="00255F43" w:rsidRPr="002A3910" w:rsidRDefault="00255F43" w:rsidP="00255F43">
      <w:pPr>
        <w:pStyle w:val="APIParameters"/>
        <w:rPr>
          <w:noProof w:val="0"/>
        </w:rPr>
      </w:pPr>
      <w:r w:rsidRPr="002A3910">
        <w:rPr>
          <w:b/>
          <w:bCs w:val="0"/>
          <w:noProof w:val="0"/>
        </w:rPr>
        <w:t>line</w:t>
      </w:r>
      <w:r w:rsidRPr="002A3910">
        <w:rPr>
          <w:noProof w:val="0"/>
        </w:rPr>
        <w:t>:</w:t>
      </w:r>
      <w:r w:rsidRPr="002A3910">
        <w:rPr>
          <w:noProof w:val="0"/>
        </w:rPr>
        <w:tab/>
        <w:t>(Optional) The line in the document that would be at the bottom margin of the opening screen.</w:t>
      </w:r>
    </w:p>
    <w:p w14:paraId="4FE8DD13" w14:textId="77777777" w:rsidR="00255F43" w:rsidRPr="002A3910" w:rsidRDefault="00255F43" w:rsidP="00255F43">
      <w:pPr>
        <w:pStyle w:val="APIParameters"/>
        <w:rPr>
          <w:noProof w:val="0"/>
        </w:rPr>
      </w:pPr>
      <w:r w:rsidRPr="002A3910">
        <w:rPr>
          <w:b/>
          <w:bCs w:val="0"/>
          <w:noProof w:val="0"/>
        </w:rPr>
        <w:t>tabs</w:t>
      </w:r>
      <w:r w:rsidRPr="002A3910">
        <w:rPr>
          <w:noProof w:val="0"/>
        </w:rPr>
        <w:t>:</w:t>
      </w:r>
      <w:r w:rsidRPr="002A3910">
        <w:rPr>
          <w:noProof w:val="0"/>
        </w:rPr>
        <w:tab/>
        <w:t xml:space="preserve">(Optional) Closed array root, passed by value; used to scroll horizontally. If </w:t>
      </w:r>
      <w:r w:rsidRPr="002A3910">
        <w:rPr>
          <w:i/>
          <w:noProof w:val="0"/>
        </w:rPr>
        <w:t>not</w:t>
      </w:r>
      <w:r w:rsidRPr="002A3910">
        <w:rPr>
          <w:noProof w:val="0"/>
        </w:rPr>
        <w:t xml:space="preserve"> set, the Browser provides default tab stops.</w:t>
      </w:r>
    </w:p>
    <w:p w14:paraId="337608DB" w14:textId="1CCD1060" w:rsidR="00255F43" w:rsidRPr="002A3910" w:rsidRDefault="007869D8" w:rsidP="00025199">
      <w:pPr>
        <w:pStyle w:val="APIParametersNote"/>
        <w:rPr>
          <w:noProof w:val="0"/>
        </w:rPr>
      </w:pPr>
      <w:r w:rsidRPr="002A3910">
        <w:drawing>
          <wp:inline distT="0" distB="0" distL="0" distR="0" wp14:anchorId="5D50163C" wp14:editId="04EFA974">
            <wp:extent cx="289560" cy="289560"/>
            <wp:effectExtent l="0" t="0" r="0" b="0"/>
            <wp:docPr id="3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55F43" w:rsidRPr="002A3910">
        <w:rPr>
          <w:noProof w:val="0"/>
        </w:rPr>
        <w:tab/>
      </w:r>
      <w:r w:rsidR="00255F43" w:rsidRPr="002A3910">
        <w:rPr>
          <w:b/>
          <w:noProof w:val="0"/>
        </w:rPr>
        <w:t>REF:</w:t>
      </w:r>
      <w:r w:rsidR="00255F43" w:rsidRPr="002A3910">
        <w:rPr>
          <w:noProof w:val="0"/>
        </w:rPr>
        <w:t xml:space="preserve"> Also see “</w:t>
      </w:r>
      <w:r w:rsidR="000629C8" w:rsidRPr="002A3910">
        <w:rPr>
          <w:noProof w:val="0"/>
          <w:color w:val="0000FF"/>
          <w:u w:val="single"/>
        </w:rPr>
        <w:fldChar w:fldCharType="begin" w:fldLock="1"/>
      </w:r>
      <w:r w:rsidR="000629C8" w:rsidRPr="002A3910">
        <w:rPr>
          <w:noProof w:val="0"/>
          <w:color w:val="0000FF"/>
          <w:u w:val="single"/>
        </w:rPr>
        <w:instrText xml:space="preserve"> REF _Ref491326605 \h  \* MERGEFORMAT </w:instrText>
      </w:r>
      <w:r w:rsidR="000629C8" w:rsidRPr="002A3910">
        <w:rPr>
          <w:noProof w:val="0"/>
          <w:color w:val="0000FF"/>
          <w:u w:val="single"/>
        </w:rPr>
      </w:r>
      <w:r w:rsidR="000629C8" w:rsidRPr="002A3910">
        <w:rPr>
          <w:noProof w:val="0"/>
          <w:color w:val="0000FF"/>
          <w:u w:val="single"/>
        </w:rPr>
        <w:fldChar w:fldCharType="separate"/>
      </w:r>
      <w:r w:rsidR="00272B32" w:rsidRPr="002A3910">
        <w:rPr>
          <w:noProof w:val="0"/>
          <w:color w:val="0000FF"/>
          <w:u w:val="single"/>
        </w:rPr>
        <w:t>Setting Tab Stops</w:t>
      </w:r>
      <w:r w:rsidR="000629C8" w:rsidRPr="002A3910">
        <w:rPr>
          <w:noProof w:val="0"/>
          <w:color w:val="0000FF"/>
          <w:u w:val="single"/>
        </w:rPr>
        <w:fldChar w:fldCharType="end"/>
      </w:r>
      <w:r w:rsidR="00255F43" w:rsidRPr="002A3910">
        <w:rPr>
          <w:noProof w:val="0"/>
        </w:rPr>
        <w:t xml:space="preserve">” </w:t>
      </w:r>
      <w:r w:rsidR="000629C8" w:rsidRPr="002A3910">
        <w:rPr>
          <w:noProof w:val="0"/>
        </w:rPr>
        <w:t>in</w:t>
      </w:r>
      <w:r w:rsidR="00255F43" w:rsidRPr="002A3910">
        <w:rPr>
          <w:noProof w:val="0"/>
        </w:rPr>
        <w:t xml:space="preserve"> the “</w:t>
      </w:r>
      <w:r w:rsidR="00255F43" w:rsidRPr="002A3910">
        <w:rPr>
          <w:noProof w:val="0"/>
          <w:color w:val="0000FF"/>
          <w:u w:val="single"/>
        </w:rPr>
        <w:fldChar w:fldCharType="begin" w:fldLock="1"/>
      </w:r>
      <w:r w:rsidR="00255F43" w:rsidRPr="002A3910">
        <w:rPr>
          <w:noProof w:val="0"/>
          <w:color w:val="0000FF"/>
          <w:u w:val="single"/>
        </w:rPr>
        <w:instrText xml:space="preserve"> REF _Ref458092458 \h  \* MERGEFORMAT </w:instrText>
      </w:r>
      <w:r w:rsidR="00255F43" w:rsidRPr="002A3910">
        <w:rPr>
          <w:noProof w:val="0"/>
          <w:color w:val="0000FF"/>
          <w:u w:val="single"/>
        </w:rPr>
      </w:r>
      <w:r w:rsidR="00255F43" w:rsidRPr="002A3910">
        <w:rPr>
          <w:noProof w:val="0"/>
          <w:color w:val="0000FF"/>
          <w:u w:val="single"/>
        </w:rPr>
        <w:fldChar w:fldCharType="separate"/>
      </w:r>
      <w:r w:rsidR="00272B32" w:rsidRPr="002A3910">
        <w:rPr>
          <w:noProof w:val="0"/>
          <w:color w:val="0000FF"/>
          <w:u w:val="single"/>
        </w:rPr>
        <w:t>Details and Features</w:t>
      </w:r>
      <w:r w:rsidR="00255F43" w:rsidRPr="002A3910">
        <w:rPr>
          <w:noProof w:val="0"/>
          <w:color w:val="0000FF"/>
          <w:u w:val="single"/>
        </w:rPr>
        <w:fldChar w:fldCharType="end"/>
      </w:r>
      <w:r w:rsidR="00255F43" w:rsidRPr="002A3910">
        <w:rPr>
          <w:noProof w:val="0"/>
        </w:rPr>
        <w:t>” section.</w:t>
      </w:r>
    </w:p>
    <w:p w14:paraId="3AAA2710" w14:textId="77777777" w:rsidR="0004019D" w:rsidRPr="002A3910" w:rsidRDefault="0004019D" w:rsidP="0004019D">
      <w:pPr>
        <w:pStyle w:val="BodyText6"/>
      </w:pPr>
    </w:p>
    <w:p w14:paraId="523E8310" w14:textId="77777777" w:rsidR="00255F43" w:rsidRPr="002A3910" w:rsidRDefault="00255F43" w:rsidP="00255F43">
      <w:pPr>
        <w:pStyle w:val="APIParameters"/>
        <w:rPr>
          <w:noProof w:val="0"/>
        </w:rPr>
      </w:pPr>
      <w:r w:rsidRPr="002A3910">
        <w:rPr>
          <w:b/>
          <w:bCs w:val="0"/>
          <w:noProof w:val="0"/>
        </w:rPr>
        <w:t>top</w:t>
      </w:r>
      <w:r w:rsidRPr="002A3910">
        <w:rPr>
          <w:noProof w:val="0"/>
        </w:rPr>
        <w:t>:</w:t>
      </w:r>
      <w:r w:rsidRPr="002A3910">
        <w:rPr>
          <w:noProof w:val="0"/>
        </w:rPr>
        <w:tab/>
        <w:t>(Optional) A number re</w:t>
      </w:r>
      <w:r w:rsidR="007B2094" w:rsidRPr="002A3910">
        <w:rPr>
          <w:noProof w:val="0"/>
        </w:rPr>
        <w:t>presenting the location of the Title B</w:t>
      </w:r>
      <w:r w:rsidRPr="002A3910">
        <w:rPr>
          <w:noProof w:val="0"/>
        </w:rPr>
        <w:t>ar of the Browser screen.</w:t>
      </w:r>
    </w:p>
    <w:p w14:paraId="4336DDEB" w14:textId="77777777" w:rsidR="00255F43" w:rsidRPr="002A3910" w:rsidRDefault="00255F43" w:rsidP="00255F43">
      <w:pPr>
        <w:pStyle w:val="APIParameters"/>
        <w:rPr>
          <w:noProof w:val="0"/>
        </w:rPr>
      </w:pPr>
      <w:r w:rsidRPr="002A3910">
        <w:rPr>
          <w:b/>
          <w:bCs w:val="0"/>
          <w:noProof w:val="0"/>
        </w:rPr>
        <w:t>bottom</w:t>
      </w:r>
      <w:r w:rsidRPr="002A3910">
        <w:rPr>
          <w:noProof w:val="0"/>
        </w:rPr>
        <w:t>:</w:t>
      </w:r>
      <w:r w:rsidRPr="002A3910">
        <w:rPr>
          <w:noProof w:val="0"/>
        </w:rPr>
        <w:tab/>
        <w:t>(Optional) A number re</w:t>
      </w:r>
      <w:r w:rsidR="007B2094" w:rsidRPr="002A3910">
        <w:rPr>
          <w:noProof w:val="0"/>
        </w:rPr>
        <w:t>presenting the location of the Status B</w:t>
      </w:r>
      <w:r w:rsidRPr="002A3910">
        <w:rPr>
          <w:noProof w:val="0"/>
        </w:rPr>
        <w:t>ar of the Browser screen.</w:t>
      </w:r>
    </w:p>
    <w:p w14:paraId="2AEC69CC" w14:textId="77777777" w:rsidR="007C2B8A" w:rsidRPr="002A3910" w:rsidRDefault="007C2B8A" w:rsidP="007C2B8A">
      <w:pPr>
        <w:pStyle w:val="BodyText6"/>
      </w:pPr>
    </w:p>
    <w:p w14:paraId="4AA38064" w14:textId="77777777" w:rsidR="00E86526" w:rsidRPr="002A3910" w:rsidRDefault="00E86526" w:rsidP="00CD348A">
      <w:pPr>
        <w:pStyle w:val="AltHeading5"/>
        <w:rPr>
          <w:noProof w:val="0"/>
        </w:rPr>
      </w:pPr>
      <w:r w:rsidRPr="002A3910">
        <w:rPr>
          <w:noProof w:val="0"/>
        </w:rPr>
        <w:t>Output</w:t>
      </w:r>
    </w:p>
    <w:p w14:paraId="7D814887" w14:textId="77777777" w:rsidR="00E86526" w:rsidRPr="002A3910" w:rsidRDefault="00E86526" w:rsidP="007A436C">
      <w:pPr>
        <w:pStyle w:val="BodyText"/>
      </w:pPr>
      <w:r w:rsidRPr="002A3910">
        <w:t xml:space="preserve">A successful call enables the user to </w:t>
      </w:r>
      <w:r w:rsidR="00AF4EDB" w:rsidRPr="002A3910">
        <w:t>use</w:t>
      </w:r>
      <w:r w:rsidRPr="002A3910">
        <w:t xml:space="preserve"> the Browser to view and navigate throughout a document stored in a sequential local or global array.</w:t>
      </w:r>
    </w:p>
    <w:p w14:paraId="63C858D4" w14:textId="77777777" w:rsidR="007C2B8A" w:rsidRPr="002A3910" w:rsidRDefault="007C2B8A" w:rsidP="007C2B8A">
      <w:pPr>
        <w:pStyle w:val="BodyText6"/>
      </w:pPr>
    </w:p>
    <w:p w14:paraId="1804AB8A" w14:textId="2CA95D77" w:rsidR="00E86526" w:rsidRPr="002A3910" w:rsidRDefault="00E86526" w:rsidP="00DF602F">
      <w:pPr>
        <w:pStyle w:val="Heading4"/>
      </w:pPr>
      <w:r w:rsidRPr="002A3910">
        <w:t>Example</w:t>
      </w:r>
    </w:p>
    <w:p w14:paraId="78737119" w14:textId="77777777" w:rsidR="0004019D" w:rsidRPr="002A3910" w:rsidRDefault="0004019D" w:rsidP="0004019D">
      <w:pPr>
        <w:pStyle w:val="BodyText6"/>
        <w:keepNext/>
        <w:keepLines/>
        <w:rPr>
          <w:lang w:bidi="hi-IN"/>
        </w:rPr>
      </w:pPr>
    </w:p>
    <w:p w14:paraId="06357D8A" w14:textId="0AD93EBA" w:rsidR="00C2778A" w:rsidRPr="002A3910" w:rsidRDefault="00E31A32" w:rsidP="00E31A32">
      <w:pPr>
        <w:pStyle w:val="Caption"/>
      </w:pPr>
      <w:bookmarkStart w:id="1592" w:name="_Toc159568558"/>
      <w:r w:rsidRPr="002A3910">
        <w:t xml:space="preserve">Figure </w:t>
      </w:r>
      <w:r w:rsidRPr="002A3910">
        <w:fldChar w:fldCharType="begin"/>
      </w:r>
      <w:r w:rsidRPr="002A3910">
        <w:instrText>SEQ Figure \* ARABIC</w:instrText>
      </w:r>
      <w:r w:rsidRPr="002A3910">
        <w:fldChar w:fldCharType="separate"/>
      </w:r>
      <w:r w:rsidR="002D1B25">
        <w:rPr>
          <w:noProof/>
        </w:rPr>
        <w:t>287</w:t>
      </w:r>
      <w:r w:rsidRPr="002A3910">
        <w:fldChar w:fldCharType="end"/>
      </w:r>
      <w:r w:rsidR="00E87492" w:rsidRPr="002A3910">
        <w:t>:</w:t>
      </w:r>
      <w:r w:rsidR="00E91F1E" w:rsidRPr="002A3910">
        <w:t xml:space="preserve"> BROWSE^DDBR</w:t>
      </w:r>
      <w:r w:rsidR="00C33763" w:rsidRPr="002A3910">
        <w:t xml:space="preserve"> API</w:t>
      </w:r>
      <w:r w:rsidR="00172CA9" w:rsidRPr="002A3910">
        <w:t>—</w:t>
      </w:r>
      <w:r w:rsidR="00C33763" w:rsidRPr="002A3910">
        <w:t>Example: Input</w:t>
      </w:r>
      <w:bookmarkEnd w:id="1592"/>
    </w:p>
    <w:p w14:paraId="4D1DD7A5" w14:textId="77777777" w:rsidR="00E86526" w:rsidRPr="002A3910" w:rsidRDefault="00E86526" w:rsidP="00ED4DD4">
      <w:pPr>
        <w:pStyle w:val="APICode"/>
      </w:pPr>
      <w:r w:rsidRPr="002A3910">
        <w:t>&gt;</w:t>
      </w:r>
      <w:r w:rsidRPr="002A3910">
        <w:rPr>
          <w:b/>
        </w:rPr>
        <w:t>K ^TMP(</w:t>
      </w:r>
      <w:r w:rsidR="00084217" w:rsidRPr="002A3910">
        <w:rPr>
          <w:b/>
        </w:rPr>
        <w:t>“</w:t>
      </w:r>
      <w:r w:rsidRPr="002A3910">
        <w:rPr>
          <w:b/>
        </w:rPr>
        <w:t>EXAMPLE</w:t>
      </w:r>
      <w:r w:rsidR="00084217" w:rsidRPr="002A3910">
        <w:rPr>
          <w:b/>
        </w:rPr>
        <w:t>”</w:t>
      </w:r>
      <w:r w:rsidRPr="002A3910">
        <w:rPr>
          <w:b/>
        </w:rPr>
        <w:t>,$J)</w:t>
      </w:r>
    </w:p>
    <w:p w14:paraId="0CE6BDD8" w14:textId="77777777" w:rsidR="00E86526" w:rsidRPr="002A3910" w:rsidRDefault="00E86526" w:rsidP="00ED4DD4">
      <w:pPr>
        <w:pStyle w:val="APICode"/>
      </w:pPr>
      <w:r w:rsidRPr="002A3910">
        <w:t>&gt;</w:t>
      </w:r>
      <w:r w:rsidRPr="002A3910">
        <w:rPr>
          <w:b/>
        </w:rPr>
        <w:t>N I F I=1:1:300 S ^TMP(</w:t>
      </w:r>
      <w:r w:rsidR="00084217" w:rsidRPr="002A3910">
        <w:rPr>
          <w:b/>
        </w:rPr>
        <w:t>“</w:t>
      </w:r>
      <w:r w:rsidRPr="002A3910">
        <w:rPr>
          <w:b/>
        </w:rPr>
        <w:t>EXAMPLE</w:t>
      </w:r>
      <w:r w:rsidR="00084217" w:rsidRPr="002A3910">
        <w:rPr>
          <w:b/>
        </w:rPr>
        <w:t>”</w:t>
      </w:r>
      <w:r w:rsidRPr="002A3910">
        <w:rPr>
          <w:b/>
        </w:rPr>
        <w:t>,$J,I)=</w:t>
      </w:r>
      <w:r w:rsidR="00084217" w:rsidRPr="002A3910">
        <w:rPr>
          <w:b/>
        </w:rPr>
        <w:t>“</w:t>
      </w:r>
      <w:r w:rsidRPr="002A3910">
        <w:rPr>
          <w:b/>
        </w:rPr>
        <w:t xml:space="preserve">THIS IS LINE </w:t>
      </w:r>
      <w:r w:rsidR="000629C8" w:rsidRPr="002A3910">
        <w:rPr>
          <w:b/>
        </w:rPr>
        <w:t>”</w:t>
      </w:r>
      <w:r w:rsidRPr="002A3910">
        <w:rPr>
          <w:b/>
        </w:rPr>
        <w:t>_I</w:t>
      </w:r>
    </w:p>
    <w:p w14:paraId="0B0DC656" w14:textId="77777777" w:rsidR="00E86526" w:rsidRPr="002A3910" w:rsidRDefault="00E86526" w:rsidP="00ED4DD4">
      <w:pPr>
        <w:pStyle w:val="APICode"/>
      </w:pPr>
      <w:r w:rsidRPr="002A3910">
        <w:t>&gt;</w:t>
      </w:r>
      <w:r w:rsidRPr="002A3910">
        <w:rPr>
          <w:b/>
        </w:rPr>
        <w:t>D BROWSE^DDBR(</w:t>
      </w:r>
      <w:r w:rsidR="00084217" w:rsidRPr="002A3910">
        <w:rPr>
          <w:b/>
        </w:rPr>
        <w:t>“</w:t>
      </w:r>
      <w:r w:rsidRPr="002A3910">
        <w:rPr>
          <w:b/>
        </w:rPr>
        <w:t>^TMP(</w:t>
      </w:r>
      <w:r w:rsidR="00C03820" w:rsidRPr="002A3910">
        <w:rPr>
          <w:b/>
        </w:rPr>
        <w:t>”</w:t>
      </w:r>
      <w:r w:rsidR="00084217" w:rsidRPr="002A3910">
        <w:rPr>
          <w:b/>
        </w:rPr>
        <w:t>“</w:t>
      </w:r>
      <w:r w:rsidRPr="002A3910">
        <w:rPr>
          <w:b/>
        </w:rPr>
        <w:t>EXAMPLE</w:t>
      </w:r>
      <w:r w:rsidR="00084217" w:rsidRPr="002A3910">
        <w:rPr>
          <w:b/>
        </w:rPr>
        <w:t>”“</w:t>
      </w:r>
      <w:r w:rsidRPr="002A3910">
        <w:rPr>
          <w:b/>
        </w:rPr>
        <w:t>,$J)</w:t>
      </w:r>
      <w:r w:rsidR="00084217" w:rsidRPr="002A3910">
        <w:rPr>
          <w:b/>
        </w:rPr>
        <w:t>”</w:t>
      </w:r>
      <w:r w:rsidRPr="002A3910">
        <w:rPr>
          <w:b/>
        </w:rPr>
        <w:t>,</w:t>
      </w:r>
      <w:r w:rsidR="00C03820" w:rsidRPr="002A3910">
        <w:rPr>
          <w:b/>
        </w:rPr>
        <w:t>“</w:t>
      </w:r>
      <w:r w:rsidRPr="002A3910">
        <w:rPr>
          <w:b/>
        </w:rPr>
        <w:t>N</w:t>
      </w:r>
      <w:r w:rsidR="00084217" w:rsidRPr="002A3910">
        <w:rPr>
          <w:b/>
        </w:rPr>
        <w:t>”</w:t>
      </w:r>
      <w:r w:rsidRPr="002A3910">
        <w:rPr>
          <w:b/>
        </w:rPr>
        <w:t>,</w:t>
      </w:r>
      <w:r w:rsidR="00C03820" w:rsidRPr="002A3910">
        <w:rPr>
          <w:b/>
        </w:rPr>
        <w:t>“</w:t>
      </w:r>
      <w:r w:rsidRPr="002A3910">
        <w:rPr>
          <w:b/>
        </w:rPr>
        <w:t>Example</w:t>
      </w:r>
      <w:r w:rsidR="00084217" w:rsidRPr="002A3910">
        <w:rPr>
          <w:b/>
        </w:rPr>
        <w:t>”</w:t>
      </w:r>
      <w:r w:rsidRPr="002A3910">
        <w:rPr>
          <w:b/>
        </w:rPr>
        <w:t>)</w:t>
      </w:r>
    </w:p>
    <w:p w14:paraId="2A7E93EE" w14:textId="77777777" w:rsidR="00C2778A" w:rsidRPr="002A3910" w:rsidRDefault="00C2778A" w:rsidP="00B66E33">
      <w:pPr>
        <w:pStyle w:val="BodyText6"/>
      </w:pPr>
    </w:p>
    <w:p w14:paraId="54FDDE43" w14:textId="5D45B4EB" w:rsidR="00E86526" w:rsidRPr="002A3910" w:rsidRDefault="00E86526" w:rsidP="007A436C">
      <w:pPr>
        <w:pStyle w:val="BodyText"/>
        <w:keepNext/>
        <w:keepLines/>
      </w:pPr>
      <w:r w:rsidRPr="002A3910">
        <w:lastRenderedPageBreak/>
        <w:t xml:space="preserve">The Browser screen displays as </w:t>
      </w:r>
      <w:r w:rsidR="00255F43" w:rsidRPr="002A3910">
        <w:t xml:space="preserve">shown in </w:t>
      </w:r>
      <w:r w:rsidR="00255F43" w:rsidRPr="002A3910">
        <w:rPr>
          <w:color w:val="0000FF"/>
          <w:u w:val="single"/>
        </w:rPr>
        <w:fldChar w:fldCharType="begin" w:fldLock="1"/>
      </w:r>
      <w:r w:rsidR="00255F43" w:rsidRPr="002A3910">
        <w:rPr>
          <w:color w:val="0000FF"/>
          <w:u w:val="single"/>
        </w:rPr>
        <w:instrText xml:space="preserve"> REF _Ref458183580 \h  \* MERGEFORMAT </w:instrText>
      </w:r>
      <w:r w:rsidR="00255F43" w:rsidRPr="002A3910">
        <w:rPr>
          <w:color w:val="0000FF"/>
          <w:u w:val="single"/>
        </w:rPr>
      </w:r>
      <w:r w:rsidR="00255F43" w:rsidRPr="002A3910">
        <w:rPr>
          <w:color w:val="0000FF"/>
          <w:u w:val="single"/>
        </w:rPr>
        <w:fldChar w:fldCharType="separate"/>
      </w:r>
      <w:r w:rsidR="00272B32" w:rsidRPr="002A3910">
        <w:rPr>
          <w:color w:val="0000FF"/>
          <w:u w:val="single"/>
        </w:rPr>
        <w:t>Figure 288</w:t>
      </w:r>
      <w:r w:rsidR="00255F43" w:rsidRPr="002A3910">
        <w:rPr>
          <w:color w:val="0000FF"/>
          <w:u w:val="single"/>
        </w:rPr>
        <w:fldChar w:fldCharType="end"/>
      </w:r>
      <w:r w:rsidRPr="002A3910">
        <w:t>:</w:t>
      </w:r>
    </w:p>
    <w:p w14:paraId="4D65D237" w14:textId="77777777" w:rsidR="0004019D" w:rsidRPr="002A3910" w:rsidRDefault="0004019D" w:rsidP="0004019D">
      <w:pPr>
        <w:pStyle w:val="BodyText6"/>
        <w:keepNext/>
        <w:keepLines/>
      </w:pPr>
    </w:p>
    <w:p w14:paraId="2A449126" w14:textId="776602F4" w:rsidR="00C2778A" w:rsidRPr="002A3910" w:rsidRDefault="00E31A32" w:rsidP="00E31A32">
      <w:pPr>
        <w:pStyle w:val="Caption"/>
      </w:pPr>
      <w:bookmarkStart w:id="1593" w:name="_Ref458183580"/>
      <w:bookmarkStart w:id="1594" w:name="_Toc159568559"/>
      <w:r w:rsidRPr="002A3910">
        <w:t xml:space="preserve">Figure </w:t>
      </w:r>
      <w:r w:rsidRPr="002A3910">
        <w:fldChar w:fldCharType="begin"/>
      </w:r>
      <w:r w:rsidRPr="002A3910">
        <w:instrText>SEQ Figure \* ARABIC</w:instrText>
      </w:r>
      <w:r w:rsidRPr="002A3910">
        <w:fldChar w:fldCharType="separate"/>
      </w:r>
      <w:r w:rsidR="002D1B25">
        <w:rPr>
          <w:noProof/>
        </w:rPr>
        <w:t>288</w:t>
      </w:r>
      <w:r w:rsidRPr="002A3910">
        <w:fldChar w:fldCharType="end"/>
      </w:r>
      <w:bookmarkEnd w:id="1593"/>
      <w:r w:rsidR="00E87492" w:rsidRPr="002A3910">
        <w:t>:</w:t>
      </w:r>
      <w:r w:rsidR="00E91F1E" w:rsidRPr="002A3910">
        <w:t xml:space="preserve"> BROWSE^DDBR</w:t>
      </w:r>
      <w:r w:rsidR="00C33763" w:rsidRPr="002A3910">
        <w:t xml:space="preserve"> API</w:t>
      </w:r>
      <w:r w:rsidR="00172CA9" w:rsidRPr="002A3910">
        <w:t>—</w:t>
      </w:r>
      <w:r w:rsidR="00C33763" w:rsidRPr="002A3910">
        <w:t>Example: Output</w:t>
      </w:r>
      <w:bookmarkEnd w:id="1594"/>
    </w:p>
    <w:p w14:paraId="23812C5C" w14:textId="77777777" w:rsidR="00E86526" w:rsidRPr="002A3910" w:rsidRDefault="00E86526" w:rsidP="00FB1CBD">
      <w:pPr>
        <w:pStyle w:val="Dialogue"/>
      </w:pPr>
      <w:r w:rsidRPr="002A3910">
        <w:t>-----------------------------------------------------------------------------</w:t>
      </w:r>
    </w:p>
    <w:p w14:paraId="2D8F78D3" w14:textId="77777777" w:rsidR="00E86526" w:rsidRPr="002A3910" w:rsidRDefault="00E86526" w:rsidP="00FB1CBD">
      <w:pPr>
        <w:pStyle w:val="Dialogue"/>
      </w:pPr>
      <w:r w:rsidRPr="002A3910">
        <w:t xml:space="preserve">                                      Example</w:t>
      </w:r>
    </w:p>
    <w:p w14:paraId="741B015A" w14:textId="77777777" w:rsidR="00E86526" w:rsidRPr="002A3910" w:rsidRDefault="00E86526" w:rsidP="00FB1CBD">
      <w:pPr>
        <w:pStyle w:val="Dialogue"/>
      </w:pPr>
      <w:r w:rsidRPr="002A3910">
        <w:t>-----------------------------------------------------------------------------</w:t>
      </w:r>
    </w:p>
    <w:p w14:paraId="4B0FDD92" w14:textId="77777777" w:rsidR="00E86526" w:rsidRPr="002A3910" w:rsidRDefault="00E86526" w:rsidP="00FB1CBD">
      <w:pPr>
        <w:pStyle w:val="Dialogue"/>
      </w:pPr>
      <w:r w:rsidRPr="002A3910">
        <w:t>THIS IS LINE 1</w:t>
      </w:r>
    </w:p>
    <w:p w14:paraId="3AB3F7E4" w14:textId="77777777" w:rsidR="00E86526" w:rsidRPr="002A3910" w:rsidRDefault="00E86526" w:rsidP="00FB1CBD">
      <w:pPr>
        <w:pStyle w:val="Dialogue"/>
      </w:pPr>
      <w:r w:rsidRPr="002A3910">
        <w:t>THIS IS LINE 2</w:t>
      </w:r>
    </w:p>
    <w:p w14:paraId="2539B51B" w14:textId="77777777" w:rsidR="00E86526" w:rsidRPr="002A3910" w:rsidRDefault="00E86526" w:rsidP="00FB1CBD">
      <w:pPr>
        <w:pStyle w:val="Dialogue"/>
      </w:pPr>
      <w:r w:rsidRPr="002A3910">
        <w:t>THIS IS LINE 3</w:t>
      </w:r>
    </w:p>
    <w:p w14:paraId="31E58707" w14:textId="77777777" w:rsidR="00E86526" w:rsidRPr="002A3910" w:rsidRDefault="00E86526" w:rsidP="00FB1CBD">
      <w:pPr>
        <w:pStyle w:val="Dialogue"/>
      </w:pPr>
      <w:r w:rsidRPr="002A3910">
        <w:t>THIS IS LINE 4</w:t>
      </w:r>
    </w:p>
    <w:p w14:paraId="4D79F68D" w14:textId="77777777" w:rsidR="00E86526" w:rsidRPr="002A3910" w:rsidRDefault="00E86526" w:rsidP="00FB1CBD">
      <w:pPr>
        <w:pStyle w:val="Dialogue"/>
      </w:pPr>
      <w:r w:rsidRPr="002A3910">
        <w:t>THIS IS LINE 5</w:t>
      </w:r>
    </w:p>
    <w:p w14:paraId="5AF46559" w14:textId="77777777" w:rsidR="00E86526" w:rsidRPr="002A3910" w:rsidRDefault="00E86526" w:rsidP="00FB1CBD">
      <w:pPr>
        <w:pStyle w:val="Dialogue"/>
      </w:pPr>
      <w:r w:rsidRPr="002A3910">
        <w:t>THIS IS LINE 6</w:t>
      </w:r>
    </w:p>
    <w:p w14:paraId="6CE0F746" w14:textId="77777777" w:rsidR="00E86526" w:rsidRPr="002A3910" w:rsidRDefault="00E86526" w:rsidP="00FB1CBD">
      <w:pPr>
        <w:pStyle w:val="Dialogue"/>
      </w:pPr>
      <w:r w:rsidRPr="002A3910">
        <w:t>THIS IS LINE 7</w:t>
      </w:r>
    </w:p>
    <w:p w14:paraId="0D7B2082" w14:textId="77777777" w:rsidR="00E86526" w:rsidRPr="002A3910" w:rsidRDefault="00E86526" w:rsidP="00FB1CBD">
      <w:pPr>
        <w:pStyle w:val="Dialogue"/>
      </w:pPr>
      <w:r w:rsidRPr="002A3910">
        <w:t>THIS IS LINE 8</w:t>
      </w:r>
    </w:p>
    <w:p w14:paraId="479ADA3E" w14:textId="77777777" w:rsidR="00E86526" w:rsidRPr="002A3910" w:rsidRDefault="00E86526" w:rsidP="00FB1CBD">
      <w:pPr>
        <w:pStyle w:val="Dialogue"/>
      </w:pPr>
      <w:r w:rsidRPr="002A3910">
        <w:t>THIS IS LINE 9</w:t>
      </w:r>
    </w:p>
    <w:p w14:paraId="1AB34D26" w14:textId="77777777" w:rsidR="00E86526" w:rsidRPr="002A3910" w:rsidRDefault="00E86526" w:rsidP="00FB1CBD">
      <w:pPr>
        <w:pStyle w:val="Dialogue"/>
      </w:pPr>
      <w:r w:rsidRPr="002A3910">
        <w:t>THIS IS LINE 10</w:t>
      </w:r>
    </w:p>
    <w:p w14:paraId="6BA36F5D" w14:textId="77777777" w:rsidR="00E86526" w:rsidRPr="002A3910" w:rsidRDefault="00E86526" w:rsidP="00FB1CBD">
      <w:pPr>
        <w:pStyle w:val="Dialogue"/>
      </w:pPr>
      <w:r w:rsidRPr="002A3910">
        <w:t>THIS IS LINE 11</w:t>
      </w:r>
    </w:p>
    <w:p w14:paraId="77F42457" w14:textId="77777777" w:rsidR="00E86526" w:rsidRPr="002A3910" w:rsidRDefault="00E86526" w:rsidP="00FB1CBD">
      <w:pPr>
        <w:pStyle w:val="Dialogue"/>
      </w:pPr>
      <w:r w:rsidRPr="002A3910">
        <w:t>THIS IS LINE 12</w:t>
      </w:r>
    </w:p>
    <w:p w14:paraId="6C230AA0" w14:textId="77777777" w:rsidR="00E86526" w:rsidRPr="002A3910" w:rsidRDefault="00E86526" w:rsidP="00FB1CBD">
      <w:pPr>
        <w:pStyle w:val="Dialogue"/>
      </w:pPr>
      <w:r w:rsidRPr="002A3910">
        <w:t>THIS IS LINE 13</w:t>
      </w:r>
    </w:p>
    <w:p w14:paraId="175B810E" w14:textId="77777777" w:rsidR="00E86526" w:rsidRPr="002A3910" w:rsidRDefault="00E86526" w:rsidP="00FB1CBD">
      <w:pPr>
        <w:pStyle w:val="Dialogue"/>
      </w:pPr>
      <w:r w:rsidRPr="002A3910">
        <w:t>THIS IS LINE 14</w:t>
      </w:r>
    </w:p>
    <w:p w14:paraId="2C72C357" w14:textId="77777777" w:rsidR="00E86526" w:rsidRPr="002A3910" w:rsidRDefault="00E86526" w:rsidP="00FB1CBD">
      <w:pPr>
        <w:pStyle w:val="Dialogue"/>
      </w:pPr>
      <w:r w:rsidRPr="002A3910">
        <w:t>THIS IS LINE 15</w:t>
      </w:r>
    </w:p>
    <w:p w14:paraId="49BC9E7F" w14:textId="77777777" w:rsidR="00E86526" w:rsidRPr="002A3910" w:rsidRDefault="00E86526" w:rsidP="00FB1CBD">
      <w:pPr>
        <w:pStyle w:val="Dialogue"/>
      </w:pPr>
      <w:r w:rsidRPr="002A3910">
        <w:t>THIS IS LINE 16</w:t>
      </w:r>
    </w:p>
    <w:p w14:paraId="64194953" w14:textId="77777777" w:rsidR="00E86526" w:rsidRPr="002A3910" w:rsidRDefault="00E86526" w:rsidP="00FB1CBD">
      <w:pPr>
        <w:pStyle w:val="Dialogue"/>
      </w:pPr>
      <w:r w:rsidRPr="002A3910">
        <w:t>THIS IS LINE 17</w:t>
      </w:r>
    </w:p>
    <w:p w14:paraId="391ED12A" w14:textId="77777777" w:rsidR="00E86526" w:rsidRPr="002A3910" w:rsidRDefault="00E86526" w:rsidP="00FB1CBD">
      <w:pPr>
        <w:pStyle w:val="Dialogue"/>
      </w:pPr>
      <w:r w:rsidRPr="002A3910">
        <w:t>THIS IS LINE 18</w:t>
      </w:r>
    </w:p>
    <w:p w14:paraId="6E4B1431" w14:textId="77777777" w:rsidR="00E86526" w:rsidRPr="002A3910" w:rsidRDefault="00E86526" w:rsidP="00FB1CBD">
      <w:pPr>
        <w:pStyle w:val="Dialogue"/>
      </w:pPr>
      <w:r w:rsidRPr="002A3910">
        <w:t>THIS IS LINE 19</w:t>
      </w:r>
    </w:p>
    <w:p w14:paraId="51529722" w14:textId="77777777" w:rsidR="00E86526" w:rsidRPr="002A3910" w:rsidRDefault="00E86526" w:rsidP="00FB1CBD">
      <w:pPr>
        <w:pStyle w:val="Dialogue"/>
      </w:pPr>
      <w:r w:rsidRPr="002A3910">
        <w:t>THIS IS LINE 20</w:t>
      </w:r>
    </w:p>
    <w:p w14:paraId="687CCC97" w14:textId="77777777" w:rsidR="00E86526" w:rsidRPr="002A3910" w:rsidRDefault="00E86526" w:rsidP="00FB1CBD">
      <w:pPr>
        <w:pStyle w:val="Dialogue"/>
      </w:pPr>
      <w:r w:rsidRPr="002A3910">
        <w:t>THIS IS LINE 21</w:t>
      </w:r>
    </w:p>
    <w:p w14:paraId="16C1A383" w14:textId="77777777" w:rsidR="00E86526" w:rsidRPr="002A3910" w:rsidRDefault="00E86526" w:rsidP="00FB1CBD">
      <w:pPr>
        <w:pStyle w:val="Dialogue"/>
      </w:pPr>
      <w:r w:rsidRPr="002A3910">
        <w:t>THIS IS LINE 22</w:t>
      </w:r>
    </w:p>
    <w:p w14:paraId="1DAA8639" w14:textId="77777777" w:rsidR="00E86526" w:rsidRPr="002A3910" w:rsidRDefault="00E86526" w:rsidP="00FB1CBD">
      <w:pPr>
        <w:pStyle w:val="Dialogue"/>
      </w:pPr>
      <w:r w:rsidRPr="002A3910">
        <w:t>-----------------------------------------------------------------------------</w:t>
      </w:r>
    </w:p>
    <w:p w14:paraId="31EC03F0" w14:textId="77777777" w:rsidR="00E86526" w:rsidRPr="002A3910" w:rsidRDefault="00E86526" w:rsidP="00FB1CBD">
      <w:pPr>
        <w:pStyle w:val="Dialogue"/>
      </w:pPr>
      <w:r w:rsidRPr="002A3910">
        <w:t>Col&gt;   1 |&lt;PF1&gt;H=help &lt;PF1&gt;E=Exit| Line&gt;     22 of 300     Screen&gt;    1 of 14</w:t>
      </w:r>
    </w:p>
    <w:p w14:paraId="465FCFC0" w14:textId="77777777" w:rsidR="00E86526" w:rsidRPr="002A3910" w:rsidRDefault="00E86526" w:rsidP="00FB1CBD">
      <w:pPr>
        <w:pStyle w:val="Dialogue"/>
      </w:pPr>
      <w:r w:rsidRPr="002A3910">
        <w:t>-----------------------------------------------------------------------------</w:t>
      </w:r>
    </w:p>
    <w:p w14:paraId="64B1D01D" w14:textId="77777777" w:rsidR="007A0D2C" w:rsidRPr="002A3910" w:rsidRDefault="007A0D2C" w:rsidP="00B66E33">
      <w:pPr>
        <w:pStyle w:val="BodyText6"/>
      </w:pPr>
    </w:p>
    <w:p w14:paraId="1489E0CC" w14:textId="77777777" w:rsidR="006366D9" w:rsidRPr="002A3910" w:rsidRDefault="007869D8" w:rsidP="007A0D2C">
      <w:pPr>
        <w:pStyle w:val="Note"/>
      </w:pPr>
      <w:r w:rsidRPr="002A3910">
        <w:rPr>
          <w:noProof/>
        </w:rPr>
        <w:drawing>
          <wp:inline distT="0" distB="0" distL="0" distR="0" wp14:anchorId="7EA4B9CE" wp14:editId="794486C0">
            <wp:extent cx="289560" cy="289560"/>
            <wp:effectExtent l="0" t="0" r="0" b="0"/>
            <wp:docPr id="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A0D2C" w:rsidRPr="002A3910">
        <w:rPr>
          <w:b/>
        </w:rPr>
        <w:tab/>
      </w:r>
      <w:r w:rsidR="00446E81" w:rsidRPr="002A3910">
        <w:rPr>
          <w:b/>
        </w:rPr>
        <w:t>N</w:t>
      </w:r>
      <w:r w:rsidR="007A0D2C" w:rsidRPr="002A3910">
        <w:rPr>
          <w:b/>
        </w:rPr>
        <w:t>OTE</w:t>
      </w:r>
      <w:r w:rsidR="006366D9" w:rsidRPr="002A3910">
        <w:t xml:space="preserve">: Since </w:t>
      </w:r>
      <w:r w:rsidR="00C03820" w:rsidRPr="002A3910">
        <w:t xml:space="preserve">VA FileMan </w:t>
      </w:r>
      <w:r w:rsidR="006366D9" w:rsidRPr="002A3910">
        <w:t>22.0, the user is able to change the lines per page leng</w:t>
      </w:r>
      <w:r w:rsidR="00C03820" w:rsidRPr="002A3910">
        <w:t>t</w:t>
      </w:r>
      <w:r w:rsidR="006366D9" w:rsidRPr="002A3910">
        <w:t xml:space="preserve">h to be more than </w:t>
      </w:r>
      <w:r w:rsidR="006366D9" w:rsidRPr="002A3910">
        <w:rPr>
          <w:b/>
        </w:rPr>
        <w:t>25</w:t>
      </w:r>
      <w:r w:rsidR="006366D9" w:rsidRPr="002A3910">
        <w:t xml:space="preserve"> lines, through the PAGE L</w:t>
      </w:r>
      <w:r w:rsidR="00255F43" w:rsidRPr="002A3910">
        <w:t>ENGH</w:t>
      </w:r>
      <w:r w:rsidR="00C03820" w:rsidRPr="002A3910">
        <w:t xml:space="preserve"> property</w:t>
      </w:r>
      <w:r w:rsidR="00255F43" w:rsidRPr="002A3910">
        <w:t xml:space="preserve"> in the TERMINAL TYPE</w:t>
      </w:r>
      <w:r w:rsidR="00C03820" w:rsidRPr="002A3910">
        <w:t xml:space="preserve"> (#3.2)</w:t>
      </w:r>
      <w:r w:rsidR="00255F43" w:rsidRPr="002A3910">
        <w:t xml:space="preserve"> file</w:t>
      </w:r>
      <w:r w:rsidRPr="002A3910">
        <w:fldChar w:fldCharType="begin"/>
      </w:r>
      <w:r w:rsidR="00C03820" w:rsidRPr="002A3910">
        <w:instrText>xe "TERMINAL TYPE (#3.2) File"</w:instrText>
      </w:r>
      <w:r w:rsidRPr="002A3910">
        <w:fldChar w:fldCharType="end"/>
      </w:r>
      <w:r w:rsidRPr="002A3910">
        <w:fldChar w:fldCharType="begin"/>
      </w:r>
      <w:r w:rsidR="00C03820" w:rsidRPr="002A3910">
        <w:instrText>xe "Files:TERMINAL TYPE (#3.2)"</w:instrText>
      </w:r>
      <w:r w:rsidRPr="002A3910">
        <w:fldChar w:fldCharType="end"/>
      </w:r>
      <w:r w:rsidR="00255F43" w:rsidRPr="002A3910">
        <w:t>.</w:t>
      </w:r>
    </w:p>
    <w:p w14:paraId="38529418" w14:textId="77777777" w:rsidR="0004019D" w:rsidRPr="002A3910" w:rsidRDefault="0004019D" w:rsidP="0004019D">
      <w:pPr>
        <w:pStyle w:val="BodyText6"/>
      </w:pPr>
    </w:p>
    <w:p w14:paraId="0881BA0B" w14:textId="0E5D9CBC" w:rsidR="006366D9" w:rsidRPr="002A3910" w:rsidRDefault="006366D9" w:rsidP="007A0D2C">
      <w:pPr>
        <w:pStyle w:val="BodyText"/>
      </w:pPr>
      <w:r w:rsidRPr="002A3910">
        <w:t xml:space="preserve">Making this change to the Terminal Type C-VT100 it is possible to see the changes while using the </w:t>
      </w:r>
      <w:r w:rsidR="007B2094" w:rsidRPr="002A3910">
        <w:t>Browser</w:t>
      </w:r>
      <w:r w:rsidRPr="002A3910">
        <w:t xml:space="preserve"> and </w:t>
      </w:r>
      <w:r w:rsidR="007B2094" w:rsidRPr="002A3910">
        <w:t>ScreenMan</w:t>
      </w:r>
      <w:r w:rsidRPr="002A3910">
        <w:t>.</w:t>
      </w:r>
    </w:p>
    <w:p w14:paraId="73CAF9DB" w14:textId="77777777" w:rsidR="00E86526" w:rsidRPr="002A3910" w:rsidRDefault="00E86526" w:rsidP="00DF602F">
      <w:pPr>
        <w:pStyle w:val="Heading4"/>
      </w:pPr>
      <w:r w:rsidRPr="002A3910">
        <w:lastRenderedPageBreak/>
        <w:t>Error Codes Returned</w:t>
      </w:r>
    </w:p>
    <w:p w14:paraId="4CE039CC" w14:textId="673AA417" w:rsidR="007B2094" w:rsidRPr="002A3910" w:rsidRDefault="007B2094" w:rsidP="007B2094">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_Ref494726988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97</w:t>
      </w:r>
      <w:r w:rsidRPr="002A3910">
        <w:rPr>
          <w:color w:val="0000FF"/>
          <w:u w:val="single"/>
          <w:lang w:bidi="hi-IN"/>
        </w:rPr>
        <w:fldChar w:fldCharType="end"/>
      </w:r>
      <w:r w:rsidRPr="002A3910">
        <w:rPr>
          <w:lang w:bidi="hi-IN"/>
        </w:rPr>
        <w:t xml:space="preserve"> lists the possible error codes returned with the </w:t>
      </w:r>
      <w:r w:rsidRPr="002A3910">
        <w:t>BROWSE^DDBR API:</w:t>
      </w:r>
    </w:p>
    <w:p w14:paraId="7A89DB7E" w14:textId="77777777" w:rsidR="0004019D" w:rsidRPr="002A3910" w:rsidRDefault="0004019D" w:rsidP="0004019D">
      <w:pPr>
        <w:pStyle w:val="BodyText6"/>
        <w:keepNext/>
        <w:keepLines/>
        <w:rPr>
          <w:lang w:bidi="hi-IN"/>
        </w:rPr>
      </w:pPr>
    </w:p>
    <w:p w14:paraId="51162F09" w14:textId="145B2C68" w:rsidR="00C33763" w:rsidRPr="002A3910" w:rsidRDefault="00172CA9" w:rsidP="00172CA9">
      <w:pPr>
        <w:pStyle w:val="Caption"/>
      </w:pPr>
      <w:bookmarkStart w:id="1595" w:name="_Ref494726988"/>
      <w:bookmarkStart w:id="1596" w:name="_Toc159569200"/>
      <w:r w:rsidRPr="002A3910">
        <w:t xml:space="preserve">Table </w:t>
      </w:r>
      <w:r w:rsidRPr="002A3910">
        <w:fldChar w:fldCharType="begin"/>
      </w:r>
      <w:r w:rsidRPr="002A3910">
        <w:instrText>SEQ Table \* ARABIC</w:instrText>
      </w:r>
      <w:r w:rsidRPr="002A3910">
        <w:fldChar w:fldCharType="separate"/>
      </w:r>
      <w:r w:rsidR="002D1B25">
        <w:rPr>
          <w:noProof/>
        </w:rPr>
        <w:t>97</w:t>
      </w:r>
      <w:r w:rsidRPr="002A3910">
        <w:fldChar w:fldCharType="end"/>
      </w:r>
      <w:bookmarkEnd w:id="1595"/>
      <w:r w:rsidR="00405EF1" w:rsidRPr="002A3910">
        <w:t>:</w:t>
      </w:r>
      <w:r w:rsidRPr="002A3910">
        <w:t xml:space="preserve"> BROWSE^DDBR API—Error Codes Returned</w:t>
      </w:r>
      <w:bookmarkEnd w:id="1596"/>
    </w:p>
    <w:tbl>
      <w:tblPr>
        <w:tblW w:w="4802"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23"/>
        <w:gridCol w:w="8147"/>
      </w:tblGrid>
      <w:tr w:rsidR="00172CA9" w:rsidRPr="002A3910" w14:paraId="2DAD9E78" w14:textId="77777777" w:rsidTr="007F2829">
        <w:trPr>
          <w:tblHeader/>
        </w:trPr>
        <w:tc>
          <w:tcPr>
            <w:tcW w:w="454" w:type="pct"/>
            <w:shd w:val="clear" w:color="auto" w:fill="F2F2F2" w:themeFill="background1" w:themeFillShade="F2"/>
          </w:tcPr>
          <w:p w14:paraId="5B1743A2" w14:textId="77777777" w:rsidR="00172CA9" w:rsidRPr="002A3910" w:rsidRDefault="00172CA9" w:rsidP="00BC7AEE">
            <w:pPr>
              <w:pStyle w:val="TableHeading"/>
              <w:rPr>
                <w:noProof w:val="0"/>
              </w:rPr>
            </w:pPr>
            <w:bookmarkStart w:id="1597" w:name="COL001_TBL084"/>
            <w:bookmarkEnd w:id="1597"/>
            <w:r w:rsidRPr="002A3910">
              <w:rPr>
                <w:noProof w:val="0"/>
              </w:rPr>
              <w:t>Code</w:t>
            </w:r>
          </w:p>
        </w:tc>
        <w:tc>
          <w:tcPr>
            <w:tcW w:w="4496" w:type="pct"/>
            <w:shd w:val="clear" w:color="auto" w:fill="F2F2F2" w:themeFill="background1" w:themeFillShade="F2"/>
          </w:tcPr>
          <w:p w14:paraId="268A961D" w14:textId="77777777" w:rsidR="00172CA9" w:rsidRPr="002A3910" w:rsidRDefault="00172CA9" w:rsidP="00BC7AEE">
            <w:pPr>
              <w:pStyle w:val="TableHeading"/>
              <w:rPr>
                <w:noProof w:val="0"/>
              </w:rPr>
            </w:pPr>
            <w:r w:rsidRPr="002A3910">
              <w:rPr>
                <w:noProof w:val="0"/>
              </w:rPr>
              <w:t>Description</w:t>
            </w:r>
          </w:p>
        </w:tc>
      </w:tr>
      <w:tr w:rsidR="00E86526" w:rsidRPr="002A3910" w14:paraId="373DCD2A" w14:textId="77777777" w:rsidTr="00E762D9">
        <w:tc>
          <w:tcPr>
            <w:tcW w:w="454" w:type="pct"/>
          </w:tcPr>
          <w:p w14:paraId="78A52374" w14:textId="4511347C"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4496" w:type="pct"/>
          </w:tcPr>
          <w:p w14:paraId="724E0C61" w14:textId="77777777" w:rsidR="00E86526" w:rsidRPr="002A3910" w:rsidRDefault="00E86526" w:rsidP="00E762D9">
            <w:pPr>
              <w:pStyle w:val="TableText"/>
              <w:keepNext/>
              <w:keepLines/>
              <w:spacing w:line="260" w:lineRule="exact"/>
            </w:pPr>
            <w:r w:rsidRPr="002A3910">
              <w:t>Invalid field.</w:t>
            </w:r>
          </w:p>
        </w:tc>
      </w:tr>
      <w:tr w:rsidR="00E86526" w:rsidRPr="002A3910" w14:paraId="6F76E700" w14:textId="77777777" w:rsidTr="00E762D9">
        <w:tc>
          <w:tcPr>
            <w:tcW w:w="454" w:type="pct"/>
          </w:tcPr>
          <w:p w14:paraId="58F49BB3" w14:textId="5C99A031"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4496" w:type="pct"/>
          </w:tcPr>
          <w:p w14:paraId="3B05FAE5" w14:textId="77777777" w:rsidR="00E86526" w:rsidRPr="002A3910" w:rsidRDefault="00E86526" w:rsidP="00E762D9">
            <w:pPr>
              <w:pStyle w:val="TableText"/>
              <w:keepNext/>
              <w:keepLines/>
              <w:spacing w:line="260" w:lineRule="exact"/>
            </w:pPr>
            <w:r w:rsidRPr="002A3910">
              <w:t>Invalid parameter.</w:t>
            </w:r>
          </w:p>
        </w:tc>
      </w:tr>
      <w:tr w:rsidR="00E86526" w:rsidRPr="002A3910" w14:paraId="1D225125" w14:textId="77777777" w:rsidTr="00E762D9">
        <w:tc>
          <w:tcPr>
            <w:tcW w:w="454" w:type="pct"/>
          </w:tcPr>
          <w:p w14:paraId="3F88D39A" w14:textId="731D941D" w:rsidR="00E86526" w:rsidRPr="002A3910" w:rsidRDefault="00000000" w:rsidP="0004019D">
            <w:pPr>
              <w:pStyle w:val="TableText"/>
              <w:keepNext/>
              <w:keepLines/>
              <w:spacing w:line="260" w:lineRule="exact"/>
            </w:pPr>
            <w:hyperlink w:anchor="error_309" w:history="1">
              <w:r w:rsidR="00E86526" w:rsidRPr="002A3910">
                <w:rPr>
                  <w:rStyle w:val="Hyperlink"/>
                </w:rPr>
                <w:t>309</w:t>
              </w:r>
            </w:hyperlink>
          </w:p>
        </w:tc>
        <w:tc>
          <w:tcPr>
            <w:tcW w:w="4496" w:type="pct"/>
          </w:tcPr>
          <w:p w14:paraId="7F2A844C" w14:textId="77777777" w:rsidR="00E86526" w:rsidRPr="002A3910" w:rsidRDefault="00E86526" w:rsidP="0004019D">
            <w:pPr>
              <w:pStyle w:val="TableText"/>
              <w:keepNext/>
              <w:keepLines/>
              <w:spacing w:line="260" w:lineRule="exact"/>
            </w:pPr>
            <w:r w:rsidRPr="002A3910">
              <w:t>Multiple field. Invalid file and IENS.</w:t>
            </w:r>
          </w:p>
        </w:tc>
      </w:tr>
      <w:tr w:rsidR="00E86526" w:rsidRPr="002A3910" w14:paraId="13E86467" w14:textId="77777777" w:rsidTr="00E762D9">
        <w:tc>
          <w:tcPr>
            <w:tcW w:w="454" w:type="pct"/>
          </w:tcPr>
          <w:p w14:paraId="488FC3E5" w14:textId="27C6F333" w:rsidR="00E86526" w:rsidRPr="002A3910" w:rsidRDefault="00000000" w:rsidP="007B2094">
            <w:pPr>
              <w:pStyle w:val="TableText"/>
              <w:spacing w:line="260" w:lineRule="exact"/>
            </w:pPr>
            <w:hyperlink w:anchor="error_401" w:history="1">
              <w:r w:rsidR="00E86526" w:rsidRPr="002A3910">
                <w:rPr>
                  <w:rStyle w:val="Hyperlink"/>
                </w:rPr>
                <w:t>401</w:t>
              </w:r>
            </w:hyperlink>
          </w:p>
        </w:tc>
        <w:tc>
          <w:tcPr>
            <w:tcW w:w="4496" w:type="pct"/>
          </w:tcPr>
          <w:p w14:paraId="4E5AFEA8" w14:textId="77777777" w:rsidR="00E86526" w:rsidRPr="002A3910" w:rsidRDefault="00E86526" w:rsidP="007B2094">
            <w:pPr>
              <w:pStyle w:val="TableText"/>
              <w:spacing w:line="260" w:lineRule="exact"/>
            </w:pPr>
            <w:r w:rsidRPr="002A3910">
              <w:t>Data Dictionary reference for file and field not valid.</w:t>
            </w:r>
          </w:p>
        </w:tc>
      </w:tr>
      <w:tr w:rsidR="00E86526" w:rsidRPr="002A3910" w14:paraId="112C53A1" w14:textId="77777777" w:rsidTr="00E762D9">
        <w:tc>
          <w:tcPr>
            <w:tcW w:w="454" w:type="pct"/>
          </w:tcPr>
          <w:p w14:paraId="55607013" w14:textId="639AB2D0"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4496" w:type="pct"/>
          </w:tcPr>
          <w:p w14:paraId="6FB86CA1" w14:textId="77777777" w:rsidR="00E86526" w:rsidRPr="002A3910" w:rsidRDefault="00E86526" w:rsidP="00E762D9">
            <w:pPr>
              <w:pStyle w:val="TableText"/>
              <w:spacing w:line="260" w:lineRule="exact"/>
            </w:pPr>
            <w:r w:rsidRPr="002A3910">
              <w:t>Extended reference invalid.</w:t>
            </w:r>
          </w:p>
        </w:tc>
      </w:tr>
      <w:tr w:rsidR="00E86526" w:rsidRPr="002A3910" w14:paraId="53D33E74" w14:textId="77777777" w:rsidTr="00E762D9">
        <w:tc>
          <w:tcPr>
            <w:tcW w:w="454" w:type="pct"/>
          </w:tcPr>
          <w:p w14:paraId="6C90F3C5" w14:textId="3E0D8DAE"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4496" w:type="pct"/>
          </w:tcPr>
          <w:p w14:paraId="0FE4B3D2" w14:textId="77777777" w:rsidR="00E86526" w:rsidRPr="002A3910" w:rsidRDefault="00E86526" w:rsidP="00E762D9">
            <w:pPr>
              <w:pStyle w:val="TableText"/>
              <w:spacing w:line="260" w:lineRule="exact"/>
            </w:pPr>
            <w:r w:rsidRPr="002A3910">
              <w:t>Invalid type in data dictionary.</w:t>
            </w:r>
          </w:p>
        </w:tc>
      </w:tr>
      <w:tr w:rsidR="00E86526" w:rsidRPr="002A3910" w14:paraId="03033910" w14:textId="77777777" w:rsidTr="00E762D9">
        <w:tc>
          <w:tcPr>
            <w:tcW w:w="454" w:type="pct"/>
          </w:tcPr>
          <w:p w14:paraId="6A0FC6B3" w14:textId="2C992CD6"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4496" w:type="pct"/>
          </w:tcPr>
          <w:p w14:paraId="7A46A3B4" w14:textId="77777777" w:rsidR="00E86526" w:rsidRPr="002A3910" w:rsidRDefault="00E86526" w:rsidP="00E762D9">
            <w:pPr>
              <w:pStyle w:val="TableText"/>
              <w:spacing w:line="260" w:lineRule="exact"/>
            </w:pPr>
            <w:r w:rsidRPr="002A3910">
              <w:t>Record entry does not exist.</w:t>
            </w:r>
          </w:p>
        </w:tc>
      </w:tr>
      <w:tr w:rsidR="00E86526" w:rsidRPr="002A3910" w14:paraId="052B6C7D" w14:textId="77777777" w:rsidTr="00E762D9">
        <w:tc>
          <w:tcPr>
            <w:tcW w:w="454" w:type="pct"/>
          </w:tcPr>
          <w:p w14:paraId="2DB0DA47" w14:textId="0F759A94"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4496" w:type="pct"/>
          </w:tcPr>
          <w:p w14:paraId="74B2A9DD" w14:textId="77777777" w:rsidR="00E86526" w:rsidRPr="002A3910" w:rsidRDefault="00E86526" w:rsidP="00E762D9">
            <w:pPr>
              <w:pStyle w:val="TableText"/>
              <w:spacing w:line="260" w:lineRule="exact"/>
            </w:pPr>
            <w:r w:rsidRPr="002A3910">
              <w:t>Record unavailable.</w:t>
            </w:r>
          </w:p>
        </w:tc>
      </w:tr>
      <w:tr w:rsidR="00E86526" w:rsidRPr="002A3910" w14:paraId="364346F1" w14:textId="77777777" w:rsidTr="00E762D9">
        <w:tc>
          <w:tcPr>
            <w:tcW w:w="454" w:type="pct"/>
          </w:tcPr>
          <w:p w14:paraId="6DEDABC8" w14:textId="7E60F803" w:rsidR="00E86526" w:rsidRPr="002A3910" w:rsidRDefault="00000000" w:rsidP="00E762D9">
            <w:pPr>
              <w:pStyle w:val="TableText"/>
              <w:spacing w:line="260" w:lineRule="exact"/>
            </w:pPr>
            <w:hyperlink w:anchor="error_842" w:history="1">
              <w:r w:rsidR="00E86526" w:rsidRPr="002A3910">
                <w:rPr>
                  <w:rStyle w:val="Hyperlink"/>
                </w:rPr>
                <w:t>842</w:t>
              </w:r>
            </w:hyperlink>
          </w:p>
        </w:tc>
        <w:tc>
          <w:tcPr>
            <w:tcW w:w="4496" w:type="pct"/>
          </w:tcPr>
          <w:p w14:paraId="51E41696" w14:textId="77777777" w:rsidR="00E86526" w:rsidRPr="002A3910" w:rsidRDefault="00E86526" w:rsidP="00E762D9">
            <w:pPr>
              <w:pStyle w:val="TableText"/>
              <w:spacing w:line="260" w:lineRule="exact"/>
            </w:pPr>
            <w:r w:rsidRPr="002A3910">
              <w:t>Device/Terminal type setup issues.</w:t>
            </w:r>
          </w:p>
        </w:tc>
      </w:tr>
    </w:tbl>
    <w:p w14:paraId="4E056C35" w14:textId="77777777" w:rsidR="00D3300A" w:rsidRPr="002A3910" w:rsidRDefault="00D3300A" w:rsidP="00B66E33">
      <w:pPr>
        <w:pStyle w:val="BodyText6"/>
      </w:pPr>
    </w:p>
    <w:p w14:paraId="4115133B" w14:textId="79EADE44" w:rsidR="00D3300A" w:rsidRPr="002A3910" w:rsidRDefault="007869D8" w:rsidP="009B2C31">
      <w:pPr>
        <w:pStyle w:val="Note"/>
      </w:pPr>
      <w:r w:rsidRPr="002A3910">
        <w:rPr>
          <w:noProof/>
        </w:rPr>
        <w:drawing>
          <wp:inline distT="0" distB="0" distL="0" distR="0" wp14:anchorId="0FA97951" wp14:editId="54F27C1E">
            <wp:extent cx="266700" cy="289560"/>
            <wp:effectExtent l="0" t="0" r="0" b="0"/>
            <wp:docPr id="333"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about Browser error messages,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_Ref341768797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How Information Is Returned</w:t>
      </w:r>
      <w:r w:rsidR="00D3300A" w:rsidRPr="002A3910">
        <w:rPr>
          <w:color w:val="0000FF"/>
          <w:u w:val="single"/>
        </w:rPr>
        <w:fldChar w:fldCharType="end"/>
      </w:r>
      <w:r w:rsidR="00FF48D7" w:rsidRPr="002A3910">
        <w:t>”</w:t>
      </w:r>
      <w:r w:rsidR="00D3300A" w:rsidRPr="002A3910">
        <w:t xml:space="preserve"> and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_Ref341768816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Contents of Arrays</w:t>
      </w:r>
      <w:r w:rsidR="00D3300A" w:rsidRPr="002A3910">
        <w:rPr>
          <w:color w:val="0000FF"/>
          <w:u w:val="single"/>
        </w:rPr>
        <w:fldChar w:fldCharType="end"/>
      </w:r>
      <w:r w:rsidR="00FF48D7" w:rsidRPr="002A3910">
        <w:t>”</w:t>
      </w:r>
      <w:r w:rsidR="00D3300A" w:rsidRPr="002A3910">
        <w:t xml:space="preserve"> sections in the </w:t>
      </w:r>
      <w:r w:rsidR="00084217" w:rsidRPr="002A3910">
        <w:t>“</w:t>
      </w:r>
      <w:r w:rsidR="009B2C31" w:rsidRPr="002A3910">
        <w:rPr>
          <w:color w:val="0000FF"/>
          <w:u w:val="single"/>
        </w:rPr>
        <w:fldChar w:fldCharType="begin" w:fldLock="1"/>
      </w:r>
      <w:r w:rsidR="009B2C31" w:rsidRPr="002A3910">
        <w:rPr>
          <w:color w:val="0000FF"/>
          <w:u w:val="single"/>
        </w:rPr>
        <w:instrText xml:space="preserve"> REF _Ref71723750 \h  \* MERGEFORMAT </w:instrText>
      </w:r>
      <w:r w:rsidR="009B2C31" w:rsidRPr="002A3910">
        <w:rPr>
          <w:color w:val="0000FF"/>
          <w:u w:val="single"/>
        </w:rPr>
      </w:r>
      <w:r w:rsidR="009B2C31" w:rsidRPr="002A3910">
        <w:rPr>
          <w:color w:val="0000FF"/>
          <w:u w:val="single"/>
        </w:rPr>
        <w:fldChar w:fldCharType="separate"/>
      </w:r>
      <w:r w:rsidR="009B2C31" w:rsidRPr="002A3910">
        <w:rPr>
          <w:color w:val="0000FF"/>
          <w:u w:val="single"/>
        </w:rPr>
        <w:t>Database Server (DBS) API</w:t>
      </w:r>
      <w:r w:rsidR="009B2C31" w:rsidRPr="002A3910">
        <w:rPr>
          <w:color w:val="0000FF"/>
          <w:u w:val="single"/>
        </w:rPr>
        <w:fldChar w:fldCharType="end"/>
      </w:r>
      <w:r w:rsidR="00C03820" w:rsidRPr="002A3910">
        <w:t xml:space="preserve">” </w:t>
      </w:r>
      <w:r w:rsidR="001A2D16" w:rsidRPr="002A3910">
        <w:t>section</w:t>
      </w:r>
      <w:r w:rsidR="00D3300A" w:rsidRPr="002A3910">
        <w:t>.</w:t>
      </w:r>
    </w:p>
    <w:p w14:paraId="608FA070" w14:textId="77777777" w:rsidR="00255F43" w:rsidRPr="002A3910" w:rsidRDefault="00255F43" w:rsidP="00B66E33">
      <w:pPr>
        <w:pStyle w:val="BodyText6"/>
      </w:pPr>
    </w:p>
    <w:p w14:paraId="010AD902" w14:textId="77777777" w:rsidR="00E86526" w:rsidRPr="002A3910" w:rsidRDefault="00E86526" w:rsidP="00DF602F">
      <w:pPr>
        <w:pStyle w:val="Heading4"/>
      </w:pPr>
      <w:bookmarkStart w:id="1598" w:name="_Ref458092458"/>
      <w:r w:rsidRPr="002A3910">
        <w:t>Details and Features</w:t>
      </w:r>
      <w:bookmarkEnd w:id="1598"/>
    </w:p>
    <w:p w14:paraId="1833DFEB" w14:textId="77777777" w:rsidR="00C33763" w:rsidRPr="002A3910" w:rsidRDefault="00DD258B" w:rsidP="007067CD">
      <w:pPr>
        <w:pStyle w:val="Heading5"/>
      </w:pPr>
      <w:r w:rsidRPr="002A3910">
        <w:t>Switch Function</w:t>
      </w:r>
    </w:p>
    <w:p w14:paraId="19220B13" w14:textId="77777777" w:rsidR="00DD258B" w:rsidRPr="002A3910" w:rsidRDefault="00DD258B" w:rsidP="00DD258B">
      <w:pPr>
        <w:pStyle w:val="BodyText"/>
      </w:pPr>
      <w:r w:rsidRPr="002A3910">
        <w:t>Switch allows the user to view more than one document. When using the Switch (</w:t>
      </w:r>
      <w:r w:rsidRPr="002A3910">
        <w:rPr>
          <w:b/>
        </w:rPr>
        <w:t>&lt;PF1&gt;S</w:t>
      </w:r>
      <w:r w:rsidRPr="002A3910">
        <w:t xml:space="preserve">) function in the Browser to select other VA FileMan </w:t>
      </w:r>
      <w:r w:rsidR="007B2094" w:rsidRPr="002A3910">
        <w:t>WORD-PROCESSING</w:t>
      </w:r>
      <w:r w:rsidRPr="002A3910">
        <w:t xml:space="preserve"> fields, it is important to note that browsing is done directly on the actual record text. Users can only access word-processing fields in VA FileMan files for which they have Read access.</w:t>
      </w:r>
    </w:p>
    <w:p w14:paraId="4A0F8891" w14:textId="77777777" w:rsidR="00DD258B" w:rsidRPr="002A3910" w:rsidRDefault="00DD258B" w:rsidP="007067CD">
      <w:pPr>
        <w:pStyle w:val="Heading5"/>
      </w:pPr>
      <w:bookmarkStart w:id="1599" w:name="_Ref491326605"/>
      <w:r w:rsidRPr="002A3910">
        <w:lastRenderedPageBreak/>
        <w:t>Setting Tab Stops</w:t>
      </w:r>
      <w:bookmarkEnd w:id="1599"/>
    </w:p>
    <w:p w14:paraId="50F70EC2" w14:textId="6864708A" w:rsidR="00DD258B" w:rsidRPr="002A3910" w:rsidRDefault="00B50F67" w:rsidP="00DD258B">
      <w:pPr>
        <w:pStyle w:val="BodyText"/>
        <w:keepNext/>
        <w:keepLines/>
      </w:pPr>
      <w:r w:rsidRPr="002A3910">
        <w:rPr>
          <w:color w:val="0000FF"/>
          <w:u w:val="single"/>
        </w:rPr>
        <w:fldChar w:fldCharType="begin" w:fldLock="1"/>
      </w:r>
      <w:r w:rsidRPr="002A3910">
        <w:rPr>
          <w:color w:val="0000FF"/>
          <w:u w:val="single"/>
        </w:rPr>
        <w:instrText xml:space="preserve"> REF _Ref491327693 \h  \* MERGEFORMAT </w:instrText>
      </w:r>
      <w:r w:rsidRPr="002A3910">
        <w:rPr>
          <w:color w:val="0000FF"/>
          <w:u w:val="single"/>
        </w:rPr>
      </w:r>
      <w:r w:rsidRPr="002A3910">
        <w:rPr>
          <w:color w:val="0000FF"/>
          <w:u w:val="single"/>
        </w:rPr>
        <w:fldChar w:fldCharType="separate"/>
      </w:r>
      <w:r w:rsidR="00272B32" w:rsidRPr="002A3910">
        <w:rPr>
          <w:color w:val="0000FF"/>
          <w:u w:val="single"/>
        </w:rPr>
        <w:t>Figure 289</w:t>
      </w:r>
      <w:r w:rsidRPr="002A3910">
        <w:rPr>
          <w:color w:val="0000FF"/>
          <w:u w:val="single"/>
        </w:rPr>
        <w:fldChar w:fldCharType="end"/>
      </w:r>
      <w:r w:rsidRPr="002A3910">
        <w:t xml:space="preserve"> shows an example</w:t>
      </w:r>
      <w:r w:rsidR="00255F43" w:rsidRPr="002A3910">
        <w:t xml:space="preserve"> </w:t>
      </w:r>
      <w:r w:rsidRPr="002A3910">
        <w:t xml:space="preserve">of </w:t>
      </w:r>
      <w:r w:rsidR="00DD258B" w:rsidRPr="002A3910">
        <w:t>set</w:t>
      </w:r>
      <w:r w:rsidRPr="002A3910">
        <w:t>ting</w:t>
      </w:r>
      <w:r w:rsidR="00DD258B" w:rsidRPr="002A3910">
        <w:t xml:space="preserve"> up the </w:t>
      </w:r>
      <w:r w:rsidR="00DD258B" w:rsidRPr="002A3910">
        <w:rPr>
          <w:b/>
        </w:rPr>
        <w:t>TAB</w:t>
      </w:r>
      <w:r w:rsidR="00DD258B" w:rsidRPr="002A3910">
        <w:t xml:space="preserve"> w</w:t>
      </w:r>
      <w:r w:rsidRPr="002A3910">
        <w:t>ith stops at every tenth column:</w:t>
      </w:r>
    </w:p>
    <w:p w14:paraId="668AEE32" w14:textId="77777777" w:rsidR="0004019D" w:rsidRPr="002A3910" w:rsidRDefault="0004019D" w:rsidP="0004019D">
      <w:pPr>
        <w:pStyle w:val="BodyText6"/>
        <w:keepNext/>
        <w:keepLines/>
      </w:pPr>
    </w:p>
    <w:p w14:paraId="30FE162C" w14:textId="797FF977" w:rsidR="00B50F67" w:rsidRPr="002A3910" w:rsidRDefault="00B50F67" w:rsidP="00B50F67">
      <w:pPr>
        <w:pStyle w:val="Caption"/>
      </w:pPr>
      <w:bookmarkStart w:id="1600" w:name="_Ref491327693"/>
      <w:bookmarkStart w:id="1601" w:name="_Toc159568560"/>
      <w:r w:rsidRPr="002A3910">
        <w:t xml:space="preserve">Figure </w:t>
      </w:r>
      <w:r w:rsidRPr="002A3910">
        <w:fldChar w:fldCharType="begin"/>
      </w:r>
      <w:r w:rsidRPr="002A3910">
        <w:instrText>SEQ Figure \* ARABIC</w:instrText>
      </w:r>
      <w:r w:rsidRPr="002A3910">
        <w:fldChar w:fldCharType="separate"/>
      </w:r>
      <w:r w:rsidR="002D1B25">
        <w:rPr>
          <w:noProof/>
        </w:rPr>
        <w:t>289</w:t>
      </w:r>
      <w:r w:rsidRPr="002A3910">
        <w:fldChar w:fldCharType="end"/>
      </w:r>
      <w:bookmarkEnd w:id="1600"/>
      <w:r w:rsidRPr="002A3910">
        <w:t>: Setting up Tab Stops</w:t>
      </w:r>
      <w:bookmarkEnd w:id="1601"/>
    </w:p>
    <w:p w14:paraId="1EA56CD4" w14:textId="77777777" w:rsidR="00DD258B" w:rsidRPr="002A3910" w:rsidRDefault="00DD258B" w:rsidP="00DD258B">
      <w:pPr>
        <w:pStyle w:val="Dialogue"/>
      </w:pPr>
      <w:r w:rsidRPr="002A3910">
        <w:rPr>
          <w:b/>
          <w:bCs/>
        </w:rPr>
        <w:t xml:space="preserve">    F I=10:10:100 S TAB(I)=</w:t>
      </w:r>
      <w:r w:rsidRPr="002A3910">
        <w:rPr>
          <w:b/>
        </w:rPr>
        <w:t>“”</w:t>
      </w:r>
      <w:r w:rsidRPr="002A3910">
        <w:rPr>
          <w:b/>
          <w:bCs/>
        </w:rPr>
        <w:br/>
      </w:r>
      <w:r w:rsidRPr="002A3910">
        <w:t xml:space="preserve">    TAB(10)=“”</w:t>
      </w:r>
      <w:r w:rsidRPr="002A3910">
        <w:br/>
        <w:t xml:space="preserve">    TAB(20)=“”</w:t>
      </w:r>
      <w:r w:rsidRPr="002A3910">
        <w:br/>
        <w:t xml:space="preserve">    TAB(30)=“”</w:t>
      </w:r>
      <w:r w:rsidRPr="002A3910">
        <w:br/>
        <w:t xml:space="preserve">       .</w:t>
      </w:r>
      <w:r w:rsidRPr="002A3910">
        <w:br/>
        <w:t xml:space="preserve">       .</w:t>
      </w:r>
      <w:r w:rsidRPr="002A3910">
        <w:br/>
        <w:t xml:space="preserve">       .</w:t>
      </w:r>
      <w:r w:rsidRPr="002A3910">
        <w:br/>
        <w:t xml:space="preserve">    TAB(90)=“”</w:t>
      </w:r>
      <w:r w:rsidRPr="002A3910">
        <w:br/>
        <w:t xml:space="preserve">    TAB(100)=“”</w:t>
      </w:r>
    </w:p>
    <w:p w14:paraId="6631081A" w14:textId="77777777" w:rsidR="0004019D" w:rsidRPr="002A3910" w:rsidRDefault="0004019D" w:rsidP="0004019D">
      <w:pPr>
        <w:pStyle w:val="BodyText6"/>
      </w:pPr>
    </w:p>
    <w:p w14:paraId="4B4CC87F" w14:textId="0210B2AD" w:rsidR="00ED4DD4" w:rsidRPr="002A3910" w:rsidRDefault="007869D8" w:rsidP="00B51BCF">
      <w:pPr>
        <w:pStyle w:val="Note"/>
      </w:pPr>
      <w:r w:rsidRPr="002A3910">
        <w:rPr>
          <w:noProof/>
        </w:rPr>
        <w:drawing>
          <wp:inline distT="0" distB="0" distL="0" distR="0" wp14:anchorId="5632B982" wp14:editId="75907B37">
            <wp:extent cx="289560" cy="289560"/>
            <wp:effectExtent l="0" t="0" r="0" b="0"/>
            <wp:docPr id="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D258B" w:rsidRPr="002A3910">
        <w:tab/>
      </w:r>
      <w:r w:rsidR="00DD258B" w:rsidRPr="002A3910">
        <w:rPr>
          <w:b/>
        </w:rPr>
        <w:t>NOTE:</w:t>
      </w:r>
      <w:r w:rsidR="00DD258B" w:rsidRPr="002A3910">
        <w:t xml:space="preserve"> Browser always begins at Column </w:t>
      </w:r>
      <w:r w:rsidR="00DD258B" w:rsidRPr="002A3910">
        <w:rPr>
          <w:b/>
        </w:rPr>
        <w:t>1</w:t>
      </w:r>
      <w:r w:rsidR="00B51BCF" w:rsidRPr="002A3910">
        <w:t>.</w:t>
      </w:r>
    </w:p>
    <w:p w14:paraId="55A35988" w14:textId="77777777" w:rsidR="0004019D" w:rsidRPr="002A3910" w:rsidRDefault="0004019D" w:rsidP="0004019D">
      <w:pPr>
        <w:pStyle w:val="BodyText6"/>
      </w:pPr>
    </w:p>
    <w:p w14:paraId="5BB494EA" w14:textId="77777777" w:rsidR="00E86526" w:rsidRPr="002A3910" w:rsidRDefault="00E86526" w:rsidP="00FB7ECD">
      <w:pPr>
        <w:pStyle w:val="Heading3"/>
      </w:pPr>
      <w:bookmarkStart w:id="1602" w:name="wp_ddbr"/>
      <w:bookmarkStart w:id="1603" w:name="_Ref477261544"/>
      <w:bookmarkStart w:id="1604" w:name="_Toc159568930"/>
      <w:r w:rsidRPr="002A3910">
        <w:t>WP^DDBR</w:t>
      </w:r>
      <w:bookmarkEnd w:id="1602"/>
      <w:r w:rsidR="007B673F" w:rsidRPr="002A3910">
        <w:t>(</w:t>
      </w:r>
      <w:r w:rsidR="00C33763" w:rsidRPr="002A3910">
        <w:t>)</w:t>
      </w:r>
      <w:bookmarkEnd w:id="1603"/>
      <w:r w:rsidR="00FB7ECD" w:rsidRPr="002A3910">
        <w:t>: Display Word-Processing Field Using the Browser</w:t>
      </w:r>
      <w:bookmarkEnd w:id="1604"/>
    </w:p>
    <w:p w14:paraId="39C1BA9C" w14:textId="77777777" w:rsidR="00427B6C" w:rsidRPr="002A3910" w:rsidRDefault="00427B6C" w:rsidP="00427B6C">
      <w:pPr>
        <w:pStyle w:val="AltHeading5"/>
        <w:rPr>
          <w:noProof w:val="0"/>
        </w:rPr>
      </w:pPr>
      <w:r w:rsidRPr="002A3910">
        <w:rPr>
          <w:noProof w:val="0"/>
        </w:rPr>
        <w:t>Reference Type</w:t>
      </w:r>
    </w:p>
    <w:p w14:paraId="5820D833" w14:textId="77777777" w:rsidR="00427B6C" w:rsidRPr="002A3910" w:rsidRDefault="00427B6C" w:rsidP="00427B6C">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w:instrText>
      </w:r>
      <w:r w:rsidRPr="002A3910">
        <w:rPr>
          <w:vanish/>
        </w:rPr>
        <w:instrText>:</w:instrText>
      </w:r>
      <w:r w:rsidR="00405A74" w:rsidRPr="002A3910">
        <w:instrText>WP^DDBR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WP^DDBR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WP^DDBR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WP^DDBR</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 xml:space="preserve"> WP^DDBR</w:instrText>
      </w:r>
      <w:r w:rsidRPr="002A3910">
        <w:instrText>?"</w:instrText>
      </w:r>
      <w:r w:rsidRPr="002A3910">
        <w:fldChar w:fldCharType="end"/>
      </w:r>
      <w:r w:rsidR="00405A74" w:rsidRPr="002A3910">
        <w:fldChar w:fldCharType="begin"/>
      </w:r>
      <w:r w:rsidR="00405A74" w:rsidRPr="002A3910">
        <w:instrText>XE "Browser:Calls:WP^DDBR"</w:instrText>
      </w:r>
      <w:r w:rsidR="00405A74" w:rsidRPr="002A3910">
        <w:fldChar w:fldCharType="end"/>
      </w:r>
      <w:r w:rsidR="00405A74" w:rsidRPr="002A3910">
        <w:fldChar w:fldCharType="begin"/>
      </w:r>
      <w:r w:rsidR="00405A74" w:rsidRPr="002A3910">
        <w:instrText>XE "Display Word-Processing Field Using the Browser:Calls:WP^DDBR"</w:instrText>
      </w:r>
      <w:r w:rsidR="00405A74" w:rsidRPr="002A3910">
        <w:fldChar w:fldCharType="end"/>
      </w:r>
    </w:p>
    <w:p w14:paraId="7F12FB15" w14:textId="77777777" w:rsidR="00427B6C" w:rsidRPr="002A3910" w:rsidRDefault="00427B6C" w:rsidP="00427B6C">
      <w:pPr>
        <w:pStyle w:val="AltHeading5"/>
        <w:rPr>
          <w:noProof w:val="0"/>
        </w:rPr>
      </w:pPr>
      <w:r w:rsidRPr="002A3910">
        <w:rPr>
          <w:noProof w:val="0"/>
        </w:rPr>
        <w:t>Category</w:t>
      </w:r>
    </w:p>
    <w:p w14:paraId="16375DAD" w14:textId="77777777" w:rsidR="00427B6C" w:rsidRPr="002A3910" w:rsidRDefault="00427B6C" w:rsidP="00427B6C">
      <w:pPr>
        <w:pStyle w:val="APIText"/>
        <w:keepNext/>
        <w:keepLines/>
      </w:pPr>
      <w:r w:rsidRPr="002A3910">
        <w:t>Browser</w:t>
      </w:r>
    </w:p>
    <w:p w14:paraId="651171DD" w14:textId="77777777" w:rsidR="00427B6C" w:rsidRPr="002A3910" w:rsidRDefault="00427B6C" w:rsidP="00427B6C">
      <w:pPr>
        <w:pStyle w:val="AltHeading5"/>
        <w:rPr>
          <w:noProof w:val="0"/>
        </w:rPr>
      </w:pPr>
      <w:r w:rsidRPr="002A3910">
        <w:rPr>
          <w:noProof w:val="0"/>
        </w:rPr>
        <w:t>ICR#</w:t>
      </w:r>
    </w:p>
    <w:p w14:paraId="694A1814" w14:textId="77777777" w:rsidR="00427B6C" w:rsidRPr="002A3910" w:rsidRDefault="00761262" w:rsidP="00427B6C">
      <w:pPr>
        <w:pStyle w:val="APIText"/>
        <w:keepNext/>
        <w:keepLines/>
      </w:pPr>
      <w:r w:rsidRPr="002A3910">
        <w:t>2607</w:t>
      </w:r>
    </w:p>
    <w:p w14:paraId="5A8AAD93" w14:textId="77777777" w:rsidR="00427B6C" w:rsidRPr="002A3910" w:rsidRDefault="00427B6C" w:rsidP="00427B6C">
      <w:pPr>
        <w:pStyle w:val="AltHeading5"/>
        <w:rPr>
          <w:noProof w:val="0"/>
        </w:rPr>
      </w:pPr>
      <w:r w:rsidRPr="002A3910">
        <w:rPr>
          <w:noProof w:val="0"/>
        </w:rPr>
        <w:t>Description</w:t>
      </w:r>
    </w:p>
    <w:p w14:paraId="1531D957" w14:textId="77777777" w:rsidR="00E86526" w:rsidRPr="002A3910" w:rsidRDefault="00E86526" w:rsidP="00427B6C">
      <w:pPr>
        <w:pStyle w:val="BodyText"/>
      </w:pPr>
      <w:r w:rsidRPr="002A3910">
        <w:t>Th</w:t>
      </w:r>
      <w:r w:rsidR="00FB7ECD" w:rsidRPr="002A3910">
        <w:t>e WP^DDBR API</w:t>
      </w:r>
      <w:r w:rsidRPr="002A3910">
        <w:t xml:space="preserve"> displays </w:t>
      </w:r>
      <w:r w:rsidR="00FB7ECD" w:rsidRPr="002A3910">
        <w:t>WORD-PROCESSING</w:t>
      </w:r>
      <w:r w:rsidRPr="002A3910">
        <w:t xml:space="preserve"> fields, as well as allowing navigation throughout the text, in a </w:t>
      </w:r>
      <w:r w:rsidR="00C9653C" w:rsidRPr="002A3910">
        <w:t xml:space="preserve">VA FileMan </w:t>
      </w:r>
      <w:r w:rsidRPr="002A3910">
        <w:t>-compatible database using VA FileMan</w:t>
      </w:r>
      <w:r w:rsidR="00084217" w:rsidRPr="002A3910">
        <w:t>’</w:t>
      </w:r>
      <w:r w:rsidRPr="002A3910">
        <w:t>s Browser facility.</w:t>
      </w:r>
    </w:p>
    <w:p w14:paraId="346B9887" w14:textId="77777777" w:rsidR="00E86526" w:rsidRPr="002A3910" w:rsidRDefault="00E86526" w:rsidP="00CD348A">
      <w:pPr>
        <w:pStyle w:val="AltHeading5"/>
        <w:rPr>
          <w:noProof w:val="0"/>
        </w:rPr>
      </w:pPr>
      <w:r w:rsidRPr="002A3910">
        <w:rPr>
          <w:noProof w:val="0"/>
        </w:rPr>
        <w:t>Format</w:t>
      </w:r>
    </w:p>
    <w:p w14:paraId="1EC7362E" w14:textId="5BCD98C1" w:rsidR="00E86526" w:rsidRPr="002A3910" w:rsidRDefault="00E86526" w:rsidP="00A4120D">
      <w:pPr>
        <w:pStyle w:val="APIFormat"/>
      </w:pPr>
      <w:r w:rsidRPr="002A3910">
        <w:t>WP^DDBR(</w:t>
      </w:r>
      <w:r w:rsidR="00C33763" w:rsidRPr="002A3910">
        <w:t>file,iens,field</w:t>
      </w:r>
      <w:r w:rsidR="005129DB" w:rsidRPr="002A3910">
        <w:t>[</w:t>
      </w:r>
      <w:r w:rsidR="00C33763" w:rsidRPr="002A3910">
        <w:t>,flags</w:t>
      </w:r>
      <w:r w:rsidR="005129DB" w:rsidRPr="002A3910">
        <w:t>][</w:t>
      </w:r>
      <w:r w:rsidR="00C33763" w:rsidRPr="002A3910">
        <w:t>,title</w:t>
      </w:r>
      <w:r w:rsidR="005129DB" w:rsidRPr="002A3910">
        <w:t>][</w:t>
      </w:r>
      <w:r w:rsidR="00C33763" w:rsidRPr="002A3910">
        <w:t>,line</w:t>
      </w:r>
      <w:r w:rsidR="005129DB" w:rsidRPr="002A3910">
        <w:t>][</w:t>
      </w:r>
      <w:r w:rsidR="00C33763" w:rsidRPr="002A3910">
        <w:t>,tabs</w:t>
      </w:r>
      <w:r w:rsidR="005129DB" w:rsidRPr="002A3910">
        <w:t>][</w:t>
      </w:r>
      <w:r w:rsidR="00C33763" w:rsidRPr="002A3910">
        <w:t>,top</w:t>
      </w:r>
      <w:r w:rsidR="005129DB" w:rsidRPr="002A3910">
        <w:t>][</w:t>
      </w:r>
      <w:r w:rsidR="00C33763" w:rsidRPr="002A3910">
        <w:t>,bottom</w:t>
      </w:r>
      <w:r w:rsidR="005129DB" w:rsidRPr="002A3910">
        <w:t>]</w:t>
      </w:r>
      <w:r w:rsidRPr="002A3910">
        <w:t>)</w:t>
      </w:r>
    </w:p>
    <w:p w14:paraId="796A05AB" w14:textId="77777777" w:rsidR="0004019D" w:rsidRPr="002A3910" w:rsidRDefault="0004019D" w:rsidP="0004019D">
      <w:pPr>
        <w:pStyle w:val="BodyText6"/>
      </w:pPr>
    </w:p>
    <w:p w14:paraId="5B7652F5" w14:textId="77777777" w:rsidR="00E86526" w:rsidRPr="002A3910" w:rsidRDefault="00E86526" w:rsidP="00CD348A">
      <w:pPr>
        <w:pStyle w:val="AltHeading5"/>
        <w:rPr>
          <w:noProof w:val="0"/>
        </w:rPr>
      </w:pPr>
      <w:r w:rsidRPr="002A3910">
        <w:rPr>
          <w:noProof w:val="0"/>
        </w:rPr>
        <w:t>Input Parameters</w:t>
      </w:r>
    </w:p>
    <w:p w14:paraId="65596F72" w14:textId="77777777" w:rsidR="00255F43" w:rsidRPr="002A3910" w:rsidRDefault="00255F43" w:rsidP="00255F43">
      <w:pPr>
        <w:pStyle w:val="APIParameters"/>
        <w:keepNext/>
        <w:keepLines/>
        <w:rPr>
          <w:noProof w:val="0"/>
        </w:rPr>
      </w:pPr>
      <w:r w:rsidRPr="002A3910">
        <w:rPr>
          <w:b/>
          <w:bCs w:val="0"/>
          <w:noProof w:val="0"/>
        </w:rPr>
        <w:t>file</w:t>
      </w:r>
      <w:r w:rsidRPr="002A3910">
        <w:rPr>
          <w:noProof w:val="0"/>
        </w:rPr>
        <w:t>:</w:t>
      </w:r>
      <w:r w:rsidRPr="002A3910">
        <w:rPr>
          <w:noProof w:val="0"/>
        </w:rPr>
        <w:tab/>
        <w:t>(Required) File or subfile number.</w:t>
      </w:r>
    </w:p>
    <w:p w14:paraId="33155E94" w14:textId="77777777" w:rsidR="00255F43" w:rsidRPr="002A3910" w:rsidRDefault="00255F43" w:rsidP="00255F43">
      <w:pPr>
        <w:pStyle w:val="APIParameters"/>
        <w:keepNext/>
        <w:keepLines/>
        <w:rPr>
          <w:noProof w:val="0"/>
        </w:rPr>
      </w:pPr>
      <w:r w:rsidRPr="002A3910">
        <w:rPr>
          <w:b/>
          <w:bCs w:val="0"/>
          <w:noProof w:val="0"/>
        </w:rPr>
        <w:t>iens</w:t>
      </w:r>
      <w:r w:rsidRPr="002A3910">
        <w:rPr>
          <w:noProof w:val="0"/>
        </w:rPr>
        <w:t>:</w:t>
      </w:r>
      <w:r w:rsidRPr="002A3910">
        <w:rPr>
          <w:noProof w:val="0"/>
        </w:rPr>
        <w:tab/>
        <w:t>(Required) Standard IENS indicating internal entry number string.</w:t>
      </w:r>
    </w:p>
    <w:p w14:paraId="55DA1866" w14:textId="77777777" w:rsidR="00255F43" w:rsidRPr="002A3910" w:rsidRDefault="00255F43" w:rsidP="00255F43">
      <w:pPr>
        <w:pStyle w:val="APIParameters"/>
        <w:rPr>
          <w:noProof w:val="0"/>
        </w:rPr>
      </w:pPr>
      <w:r w:rsidRPr="002A3910">
        <w:rPr>
          <w:b/>
          <w:bCs w:val="0"/>
          <w:noProof w:val="0"/>
        </w:rPr>
        <w:t>field</w:t>
      </w:r>
      <w:r w:rsidRPr="002A3910">
        <w:rPr>
          <w:noProof w:val="0"/>
        </w:rPr>
        <w:t>:</w:t>
      </w:r>
      <w:r w:rsidRPr="002A3910">
        <w:rPr>
          <w:noProof w:val="0"/>
        </w:rPr>
        <w:tab/>
        <w:t>(Required) Word-processing field name or number.</w:t>
      </w:r>
    </w:p>
    <w:p w14:paraId="2AE6E995" w14:textId="77777777" w:rsidR="00255F43" w:rsidRPr="002A3910" w:rsidRDefault="00255F43" w:rsidP="00255F43">
      <w:pPr>
        <w:pStyle w:val="APIParameters"/>
        <w:keepNext/>
        <w:keepLines/>
        <w:rPr>
          <w:noProof w:val="0"/>
        </w:rPr>
      </w:pPr>
      <w:r w:rsidRPr="002A3910">
        <w:rPr>
          <w:b/>
          <w:bCs w:val="0"/>
          <w:noProof w:val="0"/>
        </w:rPr>
        <w:lastRenderedPageBreak/>
        <w:t>flags</w:t>
      </w:r>
      <w:r w:rsidRPr="002A3910">
        <w:rPr>
          <w:noProof w:val="0"/>
        </w:rPr>
        <w:t>:</w:t>
      </w:r>
      <w:r w:rsidRPr="002A3910">
        <w:rPr>
          <w:noProof w:val="0"/>
        </w:rPr>
        <w:tab/>
        <w:t>(Optional) Flags to control processing:</w:t>
      </w:r>
    </w:p>
    <w:p w14:paraId="779BBB83" w14:textId="77777777" w:rsidR="00255F43" w:rsidRPr="002A3910" w:rsidRDefault="00255F43" w:rsidP="00255F43">
      <w:pPr>
        <w:pStyle w:val="APIParametersListBullet"/>
        <w:keepNext/>
        <w:keepLines/>
        <w:rPr>
          <w:noProof w:val="0"/>
        </w:rPr>
      </w:pPr>
      <w:r w:rsidRPr="002A3910">
        <w:rPr>
          <w:b/>
          <w:noProof w:val="0"/>
        </w:rPr>
        <w:t>N</w:t>
      </w:r>
      <w:r w:rsidRPr="002A3910">
        <w:rPr>
          <w:b/>
          <w:bCs/>
          <w:noProof w:val="0"/>
        </w:rPr>
        <w:t>—N</w:t>
      </w:r>
      <w:r w:rsidRPr="002A3910">
        <w:rPr>
          <w:noProof w:val="0"/>
        </w:rPr>
        <w:t>o copy of the document is made. The Browser will use the source document. Useful for long static documents.</w:t>
      </w:r>
    </w:p>
    <w:p w14:paraId="2C758E3F" w14:textId="2EC768D2" w:rsidR="00255F43" w:rsidRPr="002A3910" w:rsidRDefault="007869D8" w:rsidP="00025199">
      <w:pPr>
        <w:pStyle w:val="APIParametersListBulletCaution"/>
        <w:rPr>
          <w:noProof w:val="0"/>
        </w:rPr>
      </w:pPr>
      <w:r w:rsidRPr="002A3910">
        <w:drawing>
          <wp:inline distT="0" distB="0" distL="0" distR="0" wp14:anchorId="6C97A008" wp14:editId="42D3D189">
            <wp:extent cx="411480" cy="411480"/>
            <wp:effectExtent l="0" t="0" r="0" b="0"/>
            <wp:docPr id="335" name="Pictur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2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255F43" w:rsidRPr="002A3910">
        <w:rPr>
          <w:noProof w:val="0"/>
        </w:rPr>
        <w:tab/>
        <w:t xml:space="preserve">CAUTION: When the N flag is used, the Browser does </w:t>
      </w:r>
      <w:r w:rsidR="00255F43" w:rsidRPr="002A3910">
        <w:rPr>
          <w:i/>
          <w:noProof w:val="0"/>
        </w:rPr>
        <w:t>not</w:t>
      </w:r>
      <w:r w:rsidR="00255F43" w:rsidRPr="002A3910">
        <w:rPr>
          <w:noProof w:val="0"/>
        </w:rPr>
        <w:t xml:space="preserve"> make a copy of the text; </w:t>
      </w:r>
      <w:r w:rsidR="00806756" w:rsidRPr="002A3910">
        <w:rPr>
          <w:noProof w:val="0"/>
        </w:rPr>
        <w:t>instead,</w:t>
      </w:r>
      <w:r w:rsidR="00255F43" w:rsidRPr="002A3910">
        <w:rPr>
          <w:noProof w:val="0"/>
        </w:rPr>
        <w:t xml:space="preserve"> it uses the actual record array to browse through. Thus, it is best used when documents stored in </w:t>
      </w:r>
      <w:r w:rsidR="00471CE0" w:rsidRPr="002A3910">
        <w:rPr>
          <w:noProof w:val="0"/>
        </w:rPr>
        <w:t>WORD-PROCESSING</w:t>
      </w:r>
      <w:r w:rsidR="00255F43" w:rsidRPr="002A3910">
        <w:rPr>
          <w:noProof w:val="0"/>
        </w:rPr>
        <w:t xml:space="preserve"> fields are static and are </w:t>
      </w:r>
      <w:r w:rsidR="00255F43" w:rsidRPr="002A3910">
        <w:rPr>
          <w:i/>
          <w:noProof w:val="0"/>
        </w:rPr>
        <w:t>not</w:t>
      </w:r>
      <w:r w:rsidR="00255F43" w:rsidRPr="002A3910">
        <w:rPr>
          <w:noProof w:val="0"/>
        </w:rPr>
        <w:t xml:space="preserve"> likely to be edited by another user during the browse session. This can be preferable if the source text is very large. Time and resources are saved by </w:t>
      </w:r>
      <w:r w:rsidR="00255F43" w:rsidRPr="002A3910">
        <w:rPr>
          <w:i/>
          <w:noProof w:val="0"/>
        </w:rPr>
        <w:t>not</w:t>
      </w:r>
      <w:r w:rsidR="00255F43" w:rsidRPr="002A3910">
        <w:rPr>
          <w:noProof w:val="0"/>
        </w:rPr>
        <w:t xml:space="preserve"> having to copy such a structure into ^TMP(“DDB”,$J).</w:t>
      </w:r>
    </w:p>
    <w:p w14:paraId="1689BFAC" w14:textId="77777777" w:rsidR="0004019D" w:rsidRPr="002A3910" w:rsidRDefault="0004019D" w:rsidP="0004019D">
      <w:pPr>
        <w:pStyle w:val="BodyText6"/>
      </w:pPr>
    </w:p>
    <w:p w14:paraId="34DED1E4" w14:textId="77777777" w:rsidR="00255F43" w:rsidRPr="002A3910" w:rsidRDefault="00255F43" w:rsidP="00255F43">
      <w:pPr>
        <w:pStyle w:val="APIParametersListBullet"/>
        <w:keepNext/>
        <w:keepLines/>
        <w:rPr>
          <w:b/>
          <w:noProof w:val="0"/>
        </w:rPr>
      </w:pPr>
      <w:r w:rsidRPr="002A3910">
        <w:rPr>
          <w:b/>
          <w:noProof w:val="0"/>
        </w:rPr>
        <w:t>R</w:t>
      </w:r>
      <w:r w:rsidRPr="002A3910">
        <w:rPr>
          <w:b/>
          <w:bCs/>
          <w:noProof w:val="0"/>
        </w:rPr>
        <w:t>—R</w:t>
      </w:r>
      <w:r w:rsidRPr="002A3910">
        <w:rPr>
          <w:noProof w:val="0"/>
        </w:rPr>
        <w:t>estrict switching.</w:t>
      </w:r>
    </w:p>
    <w:p w14:paraId="6326EAD9" w14:textId="15043193" w:rsidR="00255F43" w:rsidRPr="002A3910" w:rsidRDefault="007869D8" w:rsidP="00025199">
      <w:pPr>
        <w:pStyle w:val="APIParametersListBulletNote"/>
        <w:rPr>
          <w:noProof w:val="0"/>
        </w:rPr>
      </w:pPr>
      <w:r w:rsidRPr="002A3910">
        <w:drawing>
          <wp:inline distT="0" distB="0" distL="0" distR="0" wp14:anchorId="1C7447E4" wp14:editId="531A459E">
            <wp:extent cx="289560" cy="289560"/>
            <wp:effectExtent l="0" t="0" r="0" b="0"/>
            <wp:docPr id="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55F43" w:rsidRPr="002A3910">
        <w:rPr>
          <w:noProof w:val="0"/>
        </w:rPr>
        <w:t xml:space="preserve"> </w:t>
      </w:r>
      <w:r w:rsidR="00255F43" w:rsidRPr="002A3910">
        <w:rPr>
          <w:b/>
          <w:noProof w:val="0"/>
        </w:rPr>
        <w:t>REF:</w:t>
      </w:r>
      <w:r w:rsidR="00255F43" w:rsidRPr="002A3910">
        <w:rPr>
          <w:noProof w:val="0"/>
        </w:rPr>
        <w:t xml:space="preserve"> </w:t>
      </w:r>
      <w:r w:rsidR="008761E5" w:rsidRPr="002A3910">
        <w:rPr>
          <w:noProof w:val="0"/>
        </w:rPr>
        <w:t xml:space="preserve">See the </w:t>
      </w:r>
      <w:r w:rsidR="000E2A6C" w:rsidRPr="002A3910">
        <w:rPr>
          <w:noProof w:val="0"/>
        </w:rPr>
        <w:t>“</w:t>
      </w:r>
      <w:r w:rsidR="000E2A6C" w:rsidRPr="002A3910">
        <w:rPr>
          <w:noProof w:val="0"/>
          <w:color w:val="0000FF"/>
          <w:u w:val="single"/>
        </w:rPr>
        <w:fldChar w:fldCharType="begin" w:fldLock="1"/>
      </w:r>
      <w:r w:rsidR="000E2A6C" w:rsidRPr="002A3910">
        <w:rPr>
          <w:noProof w:val="0"/>
          <w:color w:val="0000FF"/>
          <w:u w:val="single"/>
        </w:rPr>
        <w:instrText xml:space="preserve"> REF _Ref491326433 \h  \* MERGEFORMAT </w:instrText>
      </w:r>
      <w:r w:rsidR="000E2A6C" w:rsidRPr="002A3910">
        <w:rPr>
          <w:noProof w:val="0"/>
          <w:color w:val="0000FF"/>
          <w:u w:val="single"/>
        </w:rPr>
      </w:r>
      <w:r w:rsidR="000E2A6C" w:rsidRPr="002A3910">
        <w:rPr>
          <w:noProof w:val="0"/>
          <w:color w:val="0000FF"/>
          <w:u w:val="single"/>
        </w:rPr>
        <w:fldChar w:fldCharType="separate"/>
      </w:r>
      <w:r w:rsidR="00272B32" w:rsidRPr="002A3910">
        <w:rPr>
          <w:noProof w:val="0"/>
          <w:color w:val="0000FF"/>
          <w:u w:val="single"/>
        </w:rPr>
        <w:t>Switch Function</w:t>
      </w:r>
      <w:r w:rsidR="000E2A6C" w:rsidRPr="002A3910">
        <w:rPr>
          <w:noProof w:val="0"/>
          <w:color w:val="0000FF"/>
          <w:u w:val="single"/>
        </w:rPr>
        <w:fldChar w:fldCharType="end"/>
      </w:r>
      <w:r w:rsidR="000E2A6C" w:rsidRPr="002A3910">
        <w:rPr>
          <w:noProof w:val="0"/>
        </w:rPr>
        <w:t>”</w:t>
      </w:r>
      <w:r w:rsidR="008761E5" w:rsidRPr="002A3910">
        <w:rPr>
          <w:noProof w:val="0"/>
        </w:rPr>
        <w:t xml:space="preserve"> in the</w:t>
      </w:r>
      <w:r w:rsidR="00EE1DEB" w:rsidRPr="002A3910">
        <w:rPr>
          <w:noProof w:val="0"/>
        </w:rPr>
        <w:t xml:space="preserve"> “</w:t>
      </w:r>
      <w:r w:rsidR="00EE1DEB" w:rsidRPr="002A3910">
        <w:rPr>
          <w:noProof w:val="0"/>
          <w:color w:val="0000FF"/>
          <w:u w:val="single"/>
        </w:rPr>
        <w:fldChar w:fldCharType="begin" w:fldLock="1"/>
      </w:r>
      <w:r w:rsidR="00EE1DEB" w:rsidRPr="002A3910">
        <w:rPr>
          <w:noProof w:val="0"/>
          <w:color w:val="0000FF"/>
          <w:u w:val="single"/>
        </w:rPr>
        <w:instrText xml:space="preserve"> REF _Ref491335011 \h  \* MERGEFORMAT </w:instrText>
      </w:r>
      <w:r w:rsidR="00EE1DEB" w:rsidRPr="002A3910">
        <w:rPr>
          <w:noProof w:val="0"/>
          <w:color w:val="0000FF"/>
          <w:u w:val="single"/>
        </w:rPr>
      </w:r>
      <w:r w:rsidR="00EE1DEB" w:rsidRPr="002A3910">
        <w:rPr>
          <w:noProof w:val="0"/>
          <w:color w:val="0000FF"/>
          <w:u w:val="single"/>
        </w:rPr>
        <w:fldChar w:fldCharType="separate"/>
      </w:r>
      <w:r w:rsidR="00272B32" w:rsidRPr="002A3910">
        <w:rPr>
          <w:noProof w:val="0"/>
          <w:color w:val="0000FF"/>
          <w:u w:val="single"/>
        </w:rPr>
        <w:t>Details and Features</w:t>
      </w:r>
      <w:r w:rsidR="00EE1DEB" w:rsidRPr="002A3910">
        <w:rPr>
          <w:noProof w:val="0"/>
          <w:color w:val="0000FF"/>
          <w:u w:val="single"/>
        </w:rPr>
        <w:fldChar w:fldCharType="end"/>
      </w:r>
      <w:r w:rsidR="00EE1DEB" w:rsidRPr="002A3910">
        <w:rPr>
          <w:noProof w:val="0"/>
        </w:rPr>
        <w:t xml:space="preserve">” </w:t>
      </w:r>
      <w:r w:rsidR="00255F43" w:rsidRPr="002A3910">
        <w:rPr>
          <w:noProof w:val="0"/>
        </w:rPr>
        <w:t>section.</w:t>
      </w:r>
    </w:p>
    <w:p w14:paraId="670C6A8F" w14:textId="77777777" w:rsidR="007C2B8A" w:rsidRPr="002A3910" w:rsidRDefault="007C2B8A" w:rsidP="007C2B8A">
      <w:pPr>
        <w:pStyle w:val="BodyText6"/>
      </w:pPr>
    </w:p>
    <w:p w14:paraId="6260E715" w14:textId="77777777" w:rsidR="00255F43" w:rsidRPr="002A3910" w:rsidRDefault="00255F43" w:rsidP="00255F43">
      <w:pPr>
        <w:pStyle w:val="APIParameters"/>
        <w:rPr>
          <w:noProof w:val="0"/>
        </w:rPr>
      </w:pPr>
      <w:r w:rsidRPr="002A3910">
        <w:rPr>
          <w:b/>
          <w:bCs w:val="0"/>
          <w:noProof w:val="0"/>
        </w:rPr>
        <w:t>title</w:t>
      </w:r>
      <w:r w:rsidRPr="002A3910">
        <w:rPr>
          <w:noProof w:val="0"/>
        </w:rPr>
        <w:t>:</w:t>
      </w:r>
      <w:r w:rsidRPr="002A3910">
        <w:rPr>
          <w:noProof w:val="0"/>
        </w:rPr>
        <w:tab/>
        <w:t>(Optional) Text that is centered in header. Document title.</w:t>
      </w:r>
    </w:p>
    <w:p w14:paraId="3A8E097D" w14:textId="77777777" w:rsidR="00255F43" w:rsidRPr="002A3910" w:rsidRDefault="00255F43" w:rsidP="00255F43">
      <w:pPr>
        <w:pStyle w:val="APIParameters"/>
        <w:rPr>
          <w:noProof w:val="0"/>
        </w:rPr>
      </w:pPr>
      <w:r w:rsidRPr="002A3910">
        <w:rPr>
          <w:b/>
          <w:bCs w:val="0"/>
          <w:noProof w:val="0"/>
        </w:rPr>
        <w:t>line</w:t>
      </w:r>
      <w:r w:rsidRPr="002A3910">
        <w:rPr>
          <w:noProof w:val="0"/>
        </w:rPr>
        <w:t>:</w:t>
      </w:r>
      <w:r w:rsidRPr="002A3910">
        <w:rPr>
          <w:noProof w:val="0"/>
        </w:rPr>
        <w:tab/>
        <w:t>(Optional) The line in the document that would be at the bottom margin of the opening screen.</w:t>
      </w:r>
    </w:p>
    <w:p w14:paraId="760ED9B9" w14:textId="77777777" w:rsidR="00255F43" w:rsidRPr="002A3910" w:rsidRDefault="00255F43" w:rsidP="00255F43">
      <w:pPr>
        <w:pStyle w:val="APIParameters"/>
        <w:rPr>
          <w:noProof w:val="0"/>
        </w:rPr>
      </w:pPr>
      <w:r w:rsidRPr="002A3910">
        <w:rPr>
          <w:b/>
          <w:bCs w:val="0"/>
          <w:noProof w:val="0"/>
        </w:rPr>
        <w:t>tabs</w:t>
      </w:r>
      <w:r w:rsidRPr="002A3910">
        <w:rPr>
          <w:noProof w:val="0"/>
        </w:rPr>
        <w:t>:</w:t>
      </w:r>
      <w:r w:rsidRPr="002A3910">
        <w:rPr>
          <w:noProof w:val="0"/>
        </w:rPr>
        <w:tab/>
        <w:t xml:space="preserve">(Optional) Closed array root, passed by value, which is used to scroll horizontally. If </w:t>
      </w:r>
      <w:r w:rsidRPr="002A3910">
        <w:rPr>
          <w:i/>
          <w:noProof w:val="0"/>
        </w:rPr>
        <w:t>not</w:t>
      </w:r>
      <w:r w:rsidRPr="002A3910">
        <w:rPr>
          <w:noProof w:val="0"/>
        </w:rPr>
        <w:t xml:space="preserve"> set, the Browser provides default tab stops.</w:t>
      </w:r>
    </w:p>
    <w:p w14:paraId="32C37BD4" w14:textId="6A9C223F" w:rsidR="00255F43" w:rsidRPr="002A3910" w:rsidRDefault="007869D8" w:rsidP="00025199">
      <w:pPr>
        <w:pStyle w:val="APIParametersNote"/>
        <w:rPr>
          <w:noProof w:val="0"/>
        </w:rPr>
      </w:pPr>
      <w:r w:rsidRPr="002A3910">
        <w:drawing>
          <wp:inline distT="0" distB="0" distL="0" distR="0" wp14:anchorId="1A1FF79F" wp14:editId="31ED97DD">
            <wp:extent cx="289560" cy="289560"/>
            <wp:effectExtent l="0" t="0" r="0" b="0"/>
            <wp:docPr id="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55F43" w:rsidRPr="002A3910">
        <w:rPr>
          <w:noProof w:val="0"/>
        </w:rPr>
        <w:tab/>
      </w:r>
      <w:r w:rsidR="00255F43" w:rsidRPr="002A3910">
        <w:rPr>
          <w:b/>
          <w:noProof w:val="0"/>
        </w:rPr>
        <w:t>REF:</w:t>
      </w:r>
      <w:r w:rsidR="00255F43" w:rsidRPr="002A3910">
        <w:rPr>
          <w:noProof w:val="0"/>
        </w:rPr>
        <w:t xml:space="preserve"> Also se</w:t>
      </w:r>
      <w:r w:rsidR="008761E5" w:rsidRPr="002A3910">
        <w:rPr>
          <w:noProof w:val="0"/>
        </w:rPr>
        <w:t>e “</w:t>
      </w:r>
      <w:r w:rsidR="000E2A6C" w:rsidRPr="002A3910">
        <w:rPr>
          <w:noProof w:val="0"/>
          <w:color w:val="0000FF"/>
          <w:u w:val="single"/>
        </w:rPr>
        <w:fldChar w:fldCharType="begin" w:fldLock="1"/>
      </w:r>
      <w:r w:rsidR="000E2A6C" w:rsidRPr="002A3910">
        <w:rPr>
          <w:noProof w:val="0"/>
          <w:color w:val="0000FF"/>
          <w:u w:val="single"/>
        </w:rPr>
        <w:instrText xml:space="preserve"> REF _Ref491335127 \h  \* MERGEFORMAT </w:instrText>
      </w:r>
      <w:r w:rsidR="000E2A6C" w:rsidRPr="002A3910">
        <w:rPr>
          <w:noProof w:val="0"/>
          <w:color w:val="0000FF"/>
          <w:u w:val="single"/>
        </w:rPr>
      </w:r>
      <w:r w:rsidR="000E2A6C" w:rsidRPr="002A3910">
        <w:rPr>
          <w:noProof w:val="0"/>
          <w:color w:val="0000FF"/>
          <w:u w:val="single"/>
        </w:rPr>
        <w:fldChar w:fldCharType="separate"/>
      </w:r>
      <w:r w:rsidR="00272B32" w:rsidRPr="002A3910">
        <w:rPr>
          <w:noProof w:val="0"/>
          <w:color w:val="0000FF"/>
          <w:u w:val="single"/>
        </w:rPr>
        <w:t>Setting Tab Stops</w:t>
      </w:r>
      <w:r w:rsidR="000E2A6C" w:rsidRPr="002A3910">
        <w:rPr>
          <w:noProof w:val="0"/>
          <w:color w:val="0000FF"/>
          <w:u w:val="single"/>
        </w:rPr>
        <w:fldChar w:fldCharType="end"/>
      </w:r>
      <w:r w:rsidR="008761E5" w:rsidRPr="002A3910">
        <w:rPr>
          <w:noProof w:val="0"/>
        </w:rPr>
        <w:t xml:space="preserve">” </w:t>
      </w:r>
      <w:r w:rsidR="000E2A6C" w:rsidRPr="002A3910">
        <w:rPr>
          <w:noProof w:val="0"/>
        </w:rPr>
        <w:t>in</w:t>
      </w:r>
      <w:r w:rsidR="008761E5" w:rsidRPr="002A3910">
        <w:rPr>
          <w:noProof w:val="0"/>
        </w:rPr>
        <w:t xml:space="preserve"> the</w:t>
      </w:r>
      <w:r w:rsidR="000E2A6C" w:rsidRPr="002A3910">
        <w:rPr>
          <w:noProof w:val="0"/>
        </w:rPr>
        <w:t xml:space="preserve"> “</w:t>
      </w:r>
      <w:r w:rsidR="000E2A6C" w:rsidRPr="002A3910">
        <w:rPr>
          <w:noProof w:val="0"/>
          <w:color w:val="0000FF"/>
          <w:u w:val="single"/>
        </w:rPr>
        <w:fldChar w:fldCharType="begin" w:fldLock="1"/>
      </w:r>
      <w:r w:rsidR="000E2A6C" w:rsidRPr="002A3910">
        <w:rPr>
          <w:noProof w:val="0"/>
          <w:color w:val="0000FF"/>
          <w:u w:val="single"/>
        </w:rPr>
        <w:instrText xml:space="preserve"> REF _Ref491335011 \h  \* MERGEFORMAT </w:instrText>
      </w:r>
      <w:r w:rsidR="000E2A6C" w:rsidRPr="002A3910">
        <w:rPr>
          <w:noProof w:val="0"/>
          <w:color w:val="0000FF"/>
          <w:u w:val="single"/>
        </w:rPr>
      </w:r>
      <w:r w:rsidR="000E2A6C" w:rsidRPr="002A3910">
        <w:rPr>
          <w:noProof w:val="0"/>
          <w:color w:val="0000FF"/>
          <w:u w:val="single"/>
        </w:rPr>
        <w:fldChar w:fldCharType="separate"/>
      </w:r>
      <w:r w:rsidR="00272B32" w:rsidRPr="002A3910">
        <w:rPr>
          <w:noProof w:val="0"/>
          <w:color w:val="0000FF"/>
          <w:u w:val="single"/>
        </w:rPr>
        <w:t>Details and Features</w:t>
      </w:r>
      <w:r w:rsidR="000E2A6C" w:rsidRPr="002A3910">
        <w:rPr>
          <w:noProof w:val="0"/>
          <w:color w:val="0000FF"/>
          <w:u w:val="single"/>
        </w:rPr>
        <w:fldChar w:fldCharType="end"/>
      </w:r>
      <w:r w:rsidR="000E2A6C" w:rsidRPr="002A3910">
        <w:rPr>
          <w:noProof w:val="0"/>
        </w:rPr>
        <w:t xml:space="preserve">” </w:t>
      </w:r>
      <w:r w:rsidR="00255F43" w:rsidRPr="002A3910">
        <w:rPr>
          <w:noProof w:val="0"/>
        </w:rPr>
        <w:t>section.</w:t>
      </w:r>
    </w:p>
    <w:p w14:paraId="148D8C8F" w14:textId="77777777" w:rsidR="0004019D" w:rsidRPr="002A3910" w:rsidRDefault="0004019D" w:rsidP="0004019D">
      <w:pPr>
        <w:pStyle w:val="BodyText6"/>
      </w:pPr>
    </w:p>
    <w:p w14:paraId="107243F8" w14:textId="77777777" w:rsidR="00255F43" w:rsidRPr="002A3910" w:rsidRDefault="00255F43" w:rsidP="00255F43">
      <w:pPr>
        <w:pStyle w:val="APIParameters"/>
        <w:rPr>
          <w:noProof w:val="0"/>
        </w:rPr>
      </w:pPr>
      <w:r w:rsidRPr="002A3910">
        <w:rPr>
          <w:b/>
          <w:bCs w:val="0"/>
          <w:noProof w:val="0"/>
        </w:rPr>
        <w:t>top</w:t>
      </w:r>
      <w:r w:rsidRPr="002A3910">
        <w:rPr>
          <w:noProof w:val="0"/>
        </w:rPr>
        <w:t>:</w:t>
      </w:r>
      <w:r w:rsidRPr="002A3910">
        <w:rPr>
          <w:noProof w:val="0"/>
        </w:rPr>
        <w:tab/>
        <w:t>(Optional) A number re</w:t>
      </w:r>
      <w:r w:rsidR="00471CE0" w:rsidRPr="002A3910">
        <w:rPr>
          <w:noProof w:val="0"/>
        </w:rPr>
        <w:t>presenting the location of the Title B</w:t>
      </w:r>
      <w:r w:rsidRPr="002A3910">
        <w:rPr>
          <w:noProof w:val="0"/>
        </w:rPr>
        <w:t>ar of the Browser screen.</w:t>
      </w:r>
    </w:p>
    <w:p w14:paraId="0AA62D4E" w14:textId="77777777" w:rsidR="00255F43" w:rsidRPr="002A3910" w:rsidRDefault="00255F43" w:rsidP="00255F43">
      <w:pPr>
        <w:pStyle w:val="APIParameters"/>
        <w:rPr>
          <w:noProof w:val="0"/>
        </w:rPr>
      </w:pPr>
      <w:r w:rsidRPr="002A3910">
        <w:rPr>
          <w:b/>
          <w:bCs w:val="0"/>
          <w:noProof w:val="0"/>
        </w:rPr>
        <w:t>bottom</w:t>
      </w:r>
      <w:r w:rsidRPr="002A3910">
        <w:rPr>
          <w:noProof w:val="0"/>
        </w:rPr>
        <w:t>:</w:t>
      </w:r>
      <w:r w:rsidRPr="002A3910">
        <w:rPr>
          <w:noProof w:val="0"/>
        </w:rPr>
        <w:tab/>
        <w:t>(Optional) A number re</w:t>
      </w:r>
      <w:r w:rsidR="00471CE0" w:rsidRPr="002A3910">
        <w:rPr>
          <w:noProof w:val="0"/>
        </w:rPr>
        <w:t>presenting the location of the Status B</w:t>
      </w:r>
      <w:r w:rsidRPr="002A3910">
        <w:rPr>
          <w:noProof w:val="0"/>
        </w:rPr>
        <w:t>ar of the Browser screen.</w:t>
      </w:r>
    </w:p>
    <w:p w14:paraId="2424C342" w14:textId="77777777" w:rsidR="00ED4DD4" w:rsidRPr="002A3910" w:rsidRDefault="00ED4DD4" w:rsidP="00B66E33">
      <w:pPr>
        <w:pStyle w:val="BodyText6"/>
      </w:pPr>
    </w:p>
    <w:p w14:paraId="31637E1D" w14:textId="77777777" w:rsidR="00ED4DD4" w:rsidRPr="002A3910" w:rsidRDefault="007869D8" w:rsidP="00D42D1B">
      <w:pPr>
        <w:pStyle w:val="Note"/>
      </w:pPr>
      <w:r w:rsidRPr="002A3910">
        <w:rPr>
          <w:noProof/>
        </w:rPr>
        <w:drawing>
          <wp:inline distT="0" distB="0" distL="0" distR="0" wp14:anchorId="4A06C241" wp14:editId="02E7CE7C">
            <wp:extent cx="289560" cy="289560"/>
            <wp:effectExtent l="0" t="0" r="0" b="0"/>
            <wp:docPr id="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w:t>
      </w:r>
      <w:r w:rsidR="00471CE0" w:rsidRPr="002A3910">
        <w:rPr>
          <w:b/>
        </w:rPr>
        <w:t>top</w:t>
      </w:r>
      <w:r w:rsidR="00ED4DD4" w:rsidRPr="002A3910">
        <w:t xml:space="preserve"> and </w:t>
      </w:r>
      <w:r w:rsidR="00471CE0" w:rsidRPr="002A3910">
        <w:rPr>
          <w:b/>
        </w:rPr>
        <w:t>bottom</w:t>
      </w:r>
      <w:r w:rsidR="00ED4DD4" w:rsidRPr="002A3910">
        <w:t xml:space="preserve"> parameters define the boundaries of the scroll region.</w:t>
      </w:r>
    </w:p>
    <w:p w14:paraId="50E9EEC8" w14:textId="77777777" w:rsidR="007C2B8A" w:rsidRPr="002A3910" w:rsidRDefault="007C2B8A" w:rsidP="007C2B8A">
      <w:pPr>
        <w:pStyle w:val="BodyText6"/>
      </w:pPr>
    </w:p>
    <w:p w14:paraId="397A5D1A" w14:textId="77777777" w:rsidR="00E86526" w:rsidRPr="002A3910" w:rsidRDefault="00E86526" w:rsidP="00CD348A">
      <w:pPr>
        <w:pStyle w:val="AltHeading5"/>
        <w:rPr>
          <w:noProof w:val="0"/>
        </w:rPr>
      </w:pPr>
      <w:r w:rsidRPr="002A3910">
        <w:rPr>
          <w:noProof w:val="0"/>
        </w:rPr>
        <w:t>Output</w:t>
      </w:r>
    </w:p>
    <w:p w14:paraId="26527E3F" w14:textId="1555FBC8" w:rsidR="00E86526" w:rsidRPr="002A3910" w:rsidRDefault="00E86526" w:rsidP="007A436C">
      <w:pPr>
        <w:pStyle w:val="BodyText"/>
      </w:pPr>
      <w:r w:rsidRPr="002A3910">
        <w:t xml:space="preserve">A successful call results in the Browser screens being displayed and enables the user to </w:t>
      </w:r>
      <w:r w:rsidR="00AF4EDB" w:rsidRPr="002A3910">
        <w:t>use</w:t>
      </w:r>
      <w:r w:rsidRPr="002A3910">
        <w:t xml:space="preserve"> the Browser to view and navigate through </w:t>
      </w:r>
      <w:r w:rsidR="00471CE0" w:rsidRPr="002A3910">
        <w:t>WORD-PROCESSING</w:t>
      </w:r>
      <w:r w:rsidRPr="002A3910">
        <w:t xml:space="preserve"> fields in a </w:t>
      </w:r>
      <w:r w:rsidR="00D37077" w:rsidRPr="002A3910">
        <w:t>VA FileMan</w:t>
      </w:r>
      <w:r w:rsidRPr="002A3910">
        <w:t>-compatible database.</w:t>
      </w:r>
    </w:p>
    <w:p w14:paraId="45C1FB85" w14:textId="77777777" w:rsidR="007C2B8A" w:rsidRPr="002A3910" w:rsidRDefault="007C2B8A" w:rsidP="007C2B8A">
      <w:pPr>
        <w:pStyle w:val="BodyText6"/>
      </w:pPr>
    </w:p>
    <w:p w14:paraId="3DDB05D8" w14:textId="4DB7E6DC" w:rsidR="00E86526" w:rsidRPr="002A3910" w:rsidRDefault="00E86526" w:rsidP="00DF602F">
      <w:pPr>
        <w:pStyle w:val="Heading4"/>
      </w:pPr>
      <w:r w:rsidRPr="002A3910">
        <w:t>Example</w:t>
      </w:r>
    </w:p>
    <w:p w14:paraId="23207245" w14:textId="77777777" w:rsidR="0004019D" w:rsidRPr="002A3910" w:rsidRDefault="0004019D" w:rsidP="0004019D">
      <w:pPr>
        <w:pStyle w:val="BodyText6"/>
        <w:keepNext/>
        <w:keepLines/>
        <w:rPr>
          <w:lang w:bidi="hi-IN"/>
        </w:rPr>
      </w:pPr>
    </w:p>
    <w:p w14:paraId="167BF1DC" w14:textId="693BB168" w:rsidR="007A436C" w:rsidRPr="002A3910" w:rsidRDefault="00E31A32" w:rsidP="00E31A32">
      <w:pPr>
        <w:pStyle w:val="Caption"/>
      </w:pPr>
      <w:bookmarkStart w:id="1605" w:name="_Toc159568561"/>
      <w:r w:rsidRPr="002A3910">
        <w:t xml:space="preserve">Figure </w:t>
      </w:r>
      <w:r w:rsidRPr="002A3910">
        <w:fldChar w:fldCharType="begin"/>
      </w:r>
      <w:r w:rsidRPr="002A3910">
        <w:instrText>SEQ Figure \* ARABIC</w:instrText>
      </w:r>
      <w:r w:rsidRPr="002A3910">
        <w:fldChar w:fldCharType="separate"/>
      </w:r>
      <w:r w:rsidR="002D1B25">
        <w:rPr>
          <w:noProof/>
        </w:rPr>
        <w:t>290</w:t>
      </w:r>
      <w:r w:rsidRPr="002A3910">
        <w:fldChar w:fldCharType="end"/>
      </w:r>
      <w:r w:rsidR="00E87492" w:rsidRPr="002A3910">
        <w:t>:</w:t>
      </w:r>
      <w:r w:rsidR="00E91F1E" w:rsidRPr="002A3910">
        <w:t xml:space="preserve"> WP^DDBR</w:t>
      </w:r>
      <w:r w:rsidR="00C33763" w:rsidRPr="002A3910">
        <w:t xml:space="preserve"> API—Example: Input</w:t>
      </w:r>
      <w:bookmarkEnd w:id="1605"/>
    </w:p>
    <w:p w14:paraId="2BFA35DA" w14:textId="77777777" w:rsidR="00E86526" w:rsidRPr="002A3910" w:rsidRDefault="00E86526" w:rsidP="00ED4DD4">
      <w:pPr>
        <w:pStyle w:val="APICode"/>
      </w:pPr>
      <w:r w:rsidRPr="002A3910">
        <w:t>&gt;</w:t>
      </w:r>
      <w:r w:rsidRPr="002A3910">
        <w:rPr>
          <w:b/>
        </w:rPr>
        <w:t>D WP^DDBR(999088,</w:t>
      </w:r>
      <w:r w:rsidR="00471CE0" w:rsidRPr="002A3910">
        <w:t>“</w:t>
      </w:r>
      <w:r w:rsidRPr="002A3910">
        <w:rPr>
          <w:b/>
        </w:rPr>
        <w:t>12,</w:t>
      </w:r>
      <w:r w:rsidR="00084217" w:rsidRPr="002A3910">
        <w:rPr>
          <w:b/>
        </w:rPr>
        <w:t>”</w:t>
      </w:r>
      <w:r w:rsidRPr="002A3910">
        <w:rPr>
          <w:b/>
        </w:rPr>
        <w:t>,</w:t>
      </w:r>
      <w:r w:rsidR="00471CE0" w:rsidRPr="002A3910">
        <w:t>“</w:t>
      </w:r>
      <w:r w:rsidRPr="002A3910">
        <w:rPr>
          <w:b/>
        </w:rPr>
        <w:t>TEXT</w:t>
      </w:r>
      <w:r w:rsidR="00084217" w:rsidRPr="002A3910">
        <w:rPr>
          <w:b/>
        </w:rPr>
        <w:t>”</w:t>
      </w:r>
      <w:r w:rsidRPr="002A3910">
        <w:rPr>
          <w:b/>
        </w:rPr>
        <w:t>,</w:t>
      </w:r>
      <w:r w:rsidR="00471CE0" w:rsidRPr="002A3910">
        <w:t>“</w:t>
      </w:r>
      <w:r w:rsidRPr="002A3910">
        <w:rPr>
          <w:b/>
        </w:rPr>
        <w:t>N</w:t>
      </w:r>
      <w:r w:rsidR="00084217" w:rsidRPr="002A3910">
        <w:rPr>
          <w:b/>
        </w:rPr>
        <w:t>”</w:t>
      </w:r>
      <w:r w:rsidRPr="002A3910">
        <w:rPr>
          <w:b/>
        </w:rPr>
        <w:t>,</w:t>
      </w:r>
      <w:r w:rsidR="00471CE0" w:rsidRPr="002A3910">
        <w:t>“</w:t>
      </w:r>
      <w:r w:rsidRPr="002A3910">
        <w:rPr>
          <w:b/>
        </w:rPr>
        <w:t>Programming SAC</w:t>
      </w:r>
      <w:r w:rsidR="00084217" w:rsidRPr="002A3910">
        <w:rPr>
          <w:b/>
        </w:rPr>
        <w:t>”</w:t>
      </w:r>
      <w:r w:rsidRPr="002A3910">
        <w:rPr>
          <w:b/>
        </w:rPr>
        <w:t>)</w:t>
      </w:r>
    </w:p>
    <w:p w14:paraId="38F0B720" w14:textId="77777777" w:rsidR="00E86526" w:rsidRPr="002A3910" w:rsidRDefault="00E86526" w:rsidP="00B66E33">
      <w:pPr>
        <w:pStyle w:val="BodyText6"/>
      </w:pPr>
    </w:p>
    <w:p w14:paraId="05AE12AE" w14:textId="77777777" w:rsidR="00E86526" w:rsidRPr="002A3910" w:rsidRDefault="00E86526" w:rsidP="00DF602F">
      <w:pPr>
        <w:pStyle w:val="Heading4"/>
      </w:pPr>
      <w:r w:rsidRPr="002A3910">
        <w:t>Error Codes Returned</w:t>
      </w:r>
    </w:p>
    <w:p w14:paraId="020F5EB4" w14:textId="776FFD24" w:rsidR="00471CE0" w:rsidRPr="002A3910" w:rsidRDefault="00471CE0" w:rsidP="00471CE0">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_Ref494729039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98</w:t>
      </w:r>
      <w:r w:rsidRPr="002A3910">
        <w:rPr>
          <w:color w:val="0000FF"/>
          <w:u w:val="single"/>
          <w:lang w:bidi="hi-IN"/>
        </w:rPr>
        <w:fldChar w:fldCharType="end"/>
      </w:r>
      <w:r w:rsidRPr="002A3910">
        <w:rPr>
          <w:lang w:bidi="hi-IN"/>
        </w:rPr>
        <w:t xml:space="preserve"> lists the possible error codes returned with the </w:t>
      </w:r>
      <w:r w:rsidRPr="002A3910">
        <w:t>WP^DDBR API:</w:t>
      </w:r>
    </w:p>
    <w:p w14:paraId="785FDEF8" w14:textId="77777777" w:rsidR="0004019D" w:rsidRPr="002A3910" w:rsidRDefault="0004019D" w:rsidP="0004019D">
      <w:pPr>
        <w:pStyle w:val="BodyText6"/>
        <w:keepNext/>
        <w:keepLines/>
        <w:rPr>
          <w:lang w:bidi="hi-IN"/>
        </w:rPr>
      </w:pPr>
    </w:p>
    <w:p w14:paraId="22B0C96D" w14:textId="4C292558" w:rsidR="00C33763" w:rsidRPr="002A3910" w:rsidRDefault="00D37077" w:rsidP="00D37077">
      <w:pPr>
        <w:pStyle w:val="Caption"/>
      </w:pPr>
      <w:bookmarkStart w:id="1606" w:name="_Ref494729039"/>
      <w:bookmarkStart w:id="1607" w:name="_Toc159569201"/>
      <w:r w:rsidRPr="002A3910">
        <w:t xml:space="preserve">Table </w:t>
      </w:r>
      <w:r w:rsidRPr="002A3910">
        <w:fldChar w:fldCharType="begin"/>
      </w:r>
      <w:r w:rsidRPr="002A3910">
        <w:instrText>SEQ Table \* ARABIC</w:instrText>
      </w:r>
      <w:r w:rsidRPr="002A3910">
        <w:fldChar w:fldCharType="separate"/>
      </w:r>
      <w:r w:rsidR="002D1B25">
        <w:rPr>
          <w:noProof/>
        </w:rPr>
        <w:t>98</w:t>
      </w:r>
      <w:r w:rsidRPr="002A3910">
        <w:fldChar w:fldCharType="end"/>
      </w:r>
      <w:bookmarkEnd w:id="1606"/>
      <w:r w:rsidR="00E87492" w:rsidRPr="002A3910">
        <w:t>:</w:t>
      </w:r>
      <w:r w:rsidR="00E91F1E" w:rsidRPr="002A3910">
        <w:t xml:space="preserve"> WP^DDBR</w:t>
      </w:r>
      <w:r w:rsidRPr="002A3910">
        <w:t xml:space="preserve"> API—Error Codes Returned</w:t>
      </w:r>
      <w:bookmarkEnd w:id="1607"/>
    </w:p>
    <w:tbl>
      <w:tblPr>
        <w:tblW w:w="4833"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71"/>
        <w:gridCol w:w="8257"/>
      </w:tblGrid>
      <w:tr w:rsidR="00D37077" w:rsidRPr="002A3910" w14:paraId="413BC8D6" w14:textId="77777777" w:rsidTr="007F2829">
        <w:trPr>
          <w:tblHeader/>
        </w:trPr>
        <w:tc>
          <w:tcPr>
            <w:tcW w:w="427" w:type="pct"/>
            <w:shd w:val="clear" w:color="auto" w:fill="F2F2F2" w:themeFill="background1" w:themeFillShade="F2"/>
          </w:tcPr>
          <w:p w14:paraId="732C309D" w14:textId="77777777" w:rsidR="00D37077" w:rsidRPr="002A3910" w:rsidRDefault="00D37077" w:rsidP="00BC7AEE">
            <w:pPr>
              <w:pStyle w:val="TableHeading"/>
              <w:rPr>
                <w:noProof w:val="0"/>
              </w:rPr>
            </w:pPr>
            <w:bookmarkStart w:id="1608" w:name="COL001_TBL085"/>
            <w:bookmarkEnd w:id="1608"/>
            <w:r w:rsidRPr="002A3910">
              <w:rPr>
                <w:noProof w:val="0"/>
              </w:rPr>
              <w:t>Code</w:t>
            </w:r>
          </w:p>
        </w:tc>
        <w:tc>
          <w:tcPr>
            <w:tcW w:w="0" w:type="auto"/>
            <w:shd w:val="clear" w:color="auto" w:fill="F2F2F2" w:themeFill="background1" w:themeFillShade="F2"/>
          </w:tcPr>
          <w:p w14:paraId="0151FBF6" w14:textId="77777777" w:rsidR="00D37077" w:rsidRPr="002A3910" w:rsidRDefault="00D37077" w:rsidP="00BC7AEE">
            <w:pPr>
              <w:pStyle w:val="TableHeading"/>
              <w:rPr>
                <w:noProof w:val="0"/>
              </w:rPr>
            </w:pPr>
            <w:r w:rsidRPr="002A3910">
              <w:rPr>
                <w:noProof w:val="0"/>
              </w:rPr>
              <w:t>Description</w:t>
            </w:r>
          </w:p>
        </w:tc>
      </w:tr>
      <w:tr w:rsidR="00E86526" w:rsidRPr="002A3910" w14:paraId="16BE1F5E" w14:textId="77777777" w:rsidTr="00E762D9">
        <w:tc>
          <w:tcPr>
            <w:tcW w:w="427" w:type="pct"/>
          </w:tcPr>
          <w:p w14:paraId="2D9483A0" w14:textId="19623FB1"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0" w:type="auto"/>
          </w:tcPr>
          <w:p w14:paraId="358A53D0" w14:textId="77777777" w:rsidR="00E86526" w:rsidRPr="002A3910" w:rsidRDefault="00E86526" w:rsidP="00E762D9">
            <w:pPr>
              <w:pStyle w:val="TableText"/>
              <w:keepNext/>
              <w:keepLines/>
              <w:spacing w:line="260" w:lineRule="exact"/>
            </w:pPr>
            <w:r w:rsidRPr="002A3910">
              <w:t>Invalid field.</w:t>
            </w:r>
          </w:p>
        </w:tc>
      </w:tr>
      <w:tr w:rsidR="00E86526" w:rsidRPr="002A3910" w14:paraId="099B0E56" w14:textId="77777777" w:rsidTr="00E762D9">
        <w:tc>
          <w:tcPr>
            <w:tcW w:w="427" w:type="pct"/>
          </w:tcPr>
          <w:p w14:paraId="16C61398" w14:textId="449A980A"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0" w:type="auto"/>
          </w:tcPr>
          <w:p w14:paraId="47EA7BC5" w14:textId="77777777" w:rsidR="00E86526" w:rsidRPr="002A3910" w:rsidRDefault="00E86526" w:rsidP="00E762D9">
            <w:pPr>
              <w:pStyle w:val="TableText"/>
              <w:keepNext/>
              <w:keepLines/>
              <w:spacing w:line="260" w:lineRule="exact"/>
            </w:pPr>
            <w:r w:rsidRPr="002A3910">
              <w:t>Invalid parameter.</w:t>
            </w:r>
          </w:p>
        </w:tc>
      </w:tr>
      <w:tr w:rsidR="00E86526" w:rsidRPr="002A3910" w14:paraId="65E1736D" w14:textId="77777777" w:rsidTr="00E762D9">
        <w:tc>
          <w:tcPr>
            <w:tcW w:w="427" w:type="pct"/>
          </w:tcPr>
          <w:p w14:paraId="1C819D96" w14:textId="78CE38FF" w:rsidR="00E86526" w:rsidRPr="002A3910" w:rsidRDefault="00000000" w:rsidP="00471CE0">
            <w:pPr>
              <w:pStyle w:val="TableText"/>
              <w:spacing w:line="260" w:lineRule="exact"/>
            </w:pPr>
            <w:hyperlink w:anchor="error_309" w:history="1">
              <w:r w:rsidR="00E86526" w:rsidRPr="002A3910">
                <w:rPr>
                  <w:rStyle w:val="Hyperlink"/>
                </w:rPr>
                <w:t>309</w:t>
              </w:r>
            </w:hyperlink>
          </w:p>
        </w:tc>
        <w:tc>
          <w:tcPr>
            <w:tcW w:w="0" w:type="auto"/>
          </w:tcPr>
          <w:p w14:paraId="33873AA4" w14:textId="77777777" w:rsidR="00E86526" w:rsidRPr="002A3910" w:rsidRDefault="00E86526" w:rsidP="00471CE0">
            <w:pPr>
              <w:pStyle w:val="TableText"/>
              <w:spacing w:line="260" w:lineRule="exact"/>
            </w:pPr>
            <w:r w:rsidRPr="002A3910">
              <w:t>Multiple field. Invalid file and IENS.</w:t>
            </w:r>
          </w:p>
        </w:tc>
      </w:tr>
      <w:tr w:rsidR="00E86526" w:rsidRPr="002A3910" w14:paraId="789F303F" w14:textId="77777777" w:rsidTr="00E762D9">
        <w:tc>
          <w:tcPr>
            <w:tcW w:w="427" w:type="pct"/>
          </w:tcPr>
          <w:p w14:paraId="1516123D" w14:textId="760DF6DF" w:rsidR="00E86526" w:rsidRPr="002A3910" w:rsidRDefault="00000000" w:rsidP="00471CE0">
            <w:pPr>
              <w:pStyle w:val="TableText"/>
              <w:spacing w:line="260" w:lineRule="exact"/>
            </w:pPr>
            <w:hyperlink w:anchor="error_401" w:history="1">
              <w:r w:rsidR="00E86526" w:rsidRPr="002A3910">
                <w:rPr>
                  <w:rStyle w:val="Hyperlink"/>
                </w:rPr>
                <w:t>401</w:t>
              </w:r>
            </w:hyperlink>
          </w:p>
        </w:tc>
        <w:tc>
          <w:tcPr>
            <w:tcW w:w="0" w:type="auto"/>
          </w:tcPr>
          <w:p w14:paraId="0AC66862" w14:textId="77777777" w:rsidR="00E86526" w:rsidRPr="002A3910" w:rsidRDefault="00E86526" w:rsidP="00471CE0">
            <w:pPr>
              <w:pStyle w:val="TableText"/>
              <w:spacing w:line="260" w:lineRule="exact"/>
            </w:pPr>
            <w:r w:rsidRPr="002A3910">
              <w:t>Data Dictionary reference for file and field not valid.</w:t>
            </w:r>
          </w:p>
        </w:tc>
      </w:tr>
      <w:tr w:rsidR="00E86526" w:rsidRPr="002A3910" w14:paraId="600130DA" w14:textId="77777777" w:rsidTr="00E762D9">
        <w:tc>
          <w:tcPr>
            <w:tcW w:w="427" w:type="pct"/>
          </w:tcPr>
          <w:p w14:paraId="0E0AC704" w14:textId="6454A399"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0" w:type="auto"/>
          </w:tcPr>
          <w:p w14:paraId="4E81AE1B" w14:textId="77777777" w:rsidR="00E86526" w:rsidRPr="002A3910" w:rsidRDefault="00E86526" w:rsidP="00E762D9">
            <w:pPr>
              <w:pStyle w:val="TableText"/>
              <w:spacing w:line="260" w:lineRule="exact"/>
            </w:pPr>
            <w:r w:rsidRPr="002A3910">
              <w:t>Extended reference invalid.</w:t>
            </w:r>
          </w:p>
        </w:tc>
      </w:tr>
      <w:tr w:rsidR="00E86526" w:rsidRPr="002A3910" w14:paraId="4AFB1F3A" w14:textId="77777777" w:rsidTr="00E762D9">
        <w:tc>
          <w:tcPr>
            <w:tcW w:w="427" w:type="pct"/>
          </w:tcPr>
          <w:p w14:paraId="28BBFC61" w14:textId="26576812"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0" w:type="auto"/>
          </w:tcPr>
          <w:p w14:paraId="4ECDDF44" w14:textId="77777777" w:rsidR="00E86526" w:rsidRPr="002A3910" w:rsidRDefault="00E86526" w:rsidP="00E762D9">
            <w:pPr>
              <w:pStyle w:val="TableText"/>
              <w:spacing w:line="260" w:lineRule="exact"/>
            </w:pPr>
            <w:r w:rsidRPr="002A3910">
              <w:t>Invalid type in data dictionary.</w:t>
            </w:r>
          </w:p>
        </w:tc>
      </w:tr>
      <w:tr w:rsidR="00E86526" w:rsidRPr="002A3910" w14:paraId="2794072B" w14:textId="77777777" w:rsidTr="00E762D9">
        <w:tc>
          <w:tcPr>
            <w:tcW w:w="427" w:type="pct"/>
          </w:tcPr>
          <w:p w14:paraId="1EE9C0A6" w14:textId="78AFC1E2"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0" w:type="auto"/>
          </w:tcPr>
          <w:p w14:paraId="08906C36" w14:textId="77777777" w:rsidR="00E86526" w:rsidRPr="002A3910" w:rsidRDefault="00E86526" w:rsidP="00E762D9">
            <w:pPr>
              <w:pStyle w:val="TableText"/>
              <w:spacing w:line="260" w:lineRule="exact"/>
            </w:pPr>
            <w:r w:rsidRPr="002A3910">
              <w:t>Record entry does not exist.</w:t>
            </w:r>
          </w:p>
        </w:tc>
      </w:tr>
      <w:tr w:rsidR="00E86526" w:rsidRPr="002A3910" w14:paraId="3DB06F6C" w14:textId="77777777" w:rsidTr="00E762D9">
        <w:tc>
          <w:tcPr>
            <w:tcW w:w="427" w:type="pct"/>
          </w:tcPr>
          <w:p w14:paraId="74E3D542" w14:textId="6F728BE8"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0" w:type="auto"/>
          </w:tcPr>
          <w:p w14:paraId="6379409B" w14:textId="77777777" w:rsidR="00E86526" w:rsidRPr="002A3910" w:rsidRDefault="00E86526" w:rsidP="00E762D9">
            <w:pPr>
              <w:pStyle w:val="TableText"/>
              <w:spacing w:line="260" w:lineRule="exact"/>
            </w:pPr>
            <w:r w:rsidRPr="002A3910">
              <w:t>Record unavailable.</w:t>
            </w:r>
          </w:p>
        </w:tc>
      </w:tr>
      <w:tr w:rsidR="00E86526" w:rsidRPr="002A3910" w14:paraId="20309A27" w14:textId="77777777" w:rsidTr="00E762D9">
        <w:tc>
          <w:tcPr>
            <w:tcW w:w="427" w:type="pct"/>
          </w:tcPr>
          <w:p w14:paraId="34AF5867" w14:textId="5756B248" w:rsidR="00E86526" w:rsidRPr="002A3910" w:rsidRDefault="00000000" w:rsidP="00E762D9">
            <w:pPr>
              <w:pStyle w:val="TableText"/>
              <w:spacing w:line="260" w:lineRule="exact"/>
            </w:pPr>
            <w:hyperlink w:anchor="error_842" w:history="1">
              <w:r w:rsidR="00E86526" w:rsidRPr="002A3910">
                <w:rPr>
                  <w:rStyle w:val="Hyperlink"/>
                </w:rPr>
                <w:t>842</w:t>
              </w:r>
            </w:hyperlink>
          </w:p>
        </w:tc>
        <w:tc>
          <w:tcPr>
            <w:tcW w:w="0" w:type="auto"/>
          </w:tcPr>
          <w:p w14:paraId="45DF3CE9" w14:textId="77777777" w:rsidR="00E86526" w:rsidRPr="002A3910" w:rsidRDefault="00E86526" w:rsidP="00E762D9">
            <w:pPr>
              <w:pStyle w:val="TableText"/>
              <w:spacing w:line="260" w:lineRule="exact"/>
            </w:pPr>
            <w:r w:rsidRPr="002A3910">
              <w:t>Device/Terminal type set up issues.</w:t>
            </w:r>
          </w:p>
        </w:tc>
      </w:tr>
    </w:tbl>
    <w:p w14:paraId="0396860A" w14:textId="77777777" w:rsidR="00A14255" w:rsidRPr="002A3910" w:rsidRDefault="00A14255" w:rsidP="00B66E33">
      <w:pPr>
        <w:pStyle w:val="BodyText6"/>
      </w:pPr>
      <w:bookmarkStart w:id="1609" w:name="_Ref458092671"/>
    </w:p>
    <w:p w14:paraId="40A0E621" w14:textId="77777777" w:rsidR="00E86526" w:rsidRPr="002A3910" w:rsidRDefault="00E86526" w:rsidP="00DF602F">
      <w:pPr>
        <w:pStyle w:val="Heading4"/>
      </w:pPr>
      <w:bookmarkStart w:id="1610" w:name="_Ref491335011"/>
      <w:r w:rsidRPr="002A3910">
        <w:t>Details and Features</w:t>
      </w:r>
      <w:bookmarkEnd w:id="1609"/>
      <w:bookmarkEnd w:id="1610"/>
    </w:p>
    <w:p w14:paraId="77A9582D" w14:textId="77777777" w:rsidR="00C33763" w:rsidRPr="002A3910" w:rsidRDefault="00DD258B" w:rsidP="007067CD">
      <w:pPr>
        <w:pStyle w:val="Heading5"/>
      </w:pPr>
      <w:bookmarkStart w:id="1611" w:name="_Ref491326433"/>
      <w:r w:rsidRPr="002A3910">
        <w:t>Switch Function</w:t>
      </w:r>
      <w:bookmarkEnd w:id="1611"/>
    </w:p>
    <w:p w14:paraId="36A8AE89" w14:textId="77777777" w:rsidR="00DD258B" w:rsidRPr="002A3910" w:rsidRDefault="00DD258B" w:rsidP="00DD258B">
      <w:pPr>
        <w:pStyle w:val="BodyText"/>
      </w:pPr>
      <w:r w:rsidRPr="002A3910">
        <w:t>Switch allows the user to view more than one document. When using the Switch (</w:t>
      </w:r>
      <w:r w:rsidRPr="002A3910">
        <w:rPr>
          <w:b/>
        </w:rPr>
        <w:t>&lt;PF1&gt;S</w:t>
      </w:r>
      <w:r w:rsidRPr="002A3910">
        <w:t xml:space="preserve">) function in the Browser to select other VA FileMan </w:t>
      </w:r>
      <w:r w:rsidR="00471CE0" w:rsidRPr="002A3910">
        <w:t>WORD-PROCESSING</w:t>
      </w:r>
      <w:r w:rsidRPr="002A3910">
        <w:t xml:space="preserve"> fields, it is important to note that browsing is done directly on the actual record text. Users can only access </w:t>
      </w:r>
      <w:r w:rsidR="00471CE0" w:rsidRPr="002A3910">
        <w:t>WORD-PROCESSING</w:t>
      </w:r>
      <w:r w:rsidRPr="002A3910">
        <w:t xml:space="preserve"> fields in VA FileMan files for which they have Read access.</w:t>
      </w:r>
    </w:p>
    <w:p w14:paraId="003C7EBD" w14:textId="77777777" w:rsidR="00DD258B" w:rsidRPr="002A3910" w:rsidRDefault="00A14255" w:rsidP="007067CD">
      <w:pPr>
        <w:pStyle w:val="Heading5"/>
      </w:pPr>
      <w:bookmarkStart w:id="1612" w:name="_Ref491335127"/>
      <w:r w:rsidRPr="002A3910">
        <w:lastRenderedPageBreak/>
        <w:t>Setting Tab Stops</w:t>
      </w:r>
      <w:bookmarkEnd w:id="1612"/>
    </w:p>
    <w:p w14:paraId="2BD6B848" w14:textId="49E26B39" w:rsidR="00DD258B" w:rsidRPr="002A3910" w:rsidRDefault="00255F43" w:rsidP="00A14255">
      <w:pPr>
        <w:pStyle w:val="BodyText"/>
        <w:keepNext/>
        <w:keepLines/>
      </w:pPr>
      <w:r w:rsidRPr="002A3910">
        <w:t xml:space="preserve">This </w:t>
      </w:r>
      <w:r w:rsidR="00A14255" w:rsidRPr="002A3910">
        <w:t>set</w:t>
      </w:r>
      <w:r w:rsidRPr="002A3910">
        <w:t>s</w:t>
      </w:r>
      <w:r w:rsidR="00A14255" w:rsidRPr="002A3910">
        <w:t xml:space="preserve"> up the </w:t>
      </w:r>
      <w:r w:rsidR="00A14255" w:rsidRPr="002A3910">
        <w:rPr>
          <w:b/>
        </w:rPr>
        <w:t>TAB</w:t>
      </w:r>
      <w:r w:rsidR="00A14255" w:rsidRPr="002A3910">
        <w:t xml:space="preserve"> with stops at every tenth column.</w:t>
      </w:r>
    </w:p>
    <w:p w14:paraId="0E384B7E" w14:textId="77777777" w:rsidR="0004019D" w:rsidRPr="002A3910" w:rsidRDefault="0004019D" w:rsidP="0004019D">
      <w:pPr>
        <w:pStyle w:val="BodyText6"/>
        <w:keepNext/>
        <w:keepLines/>
      </w:pPr>
    </w:p>
    <w:p w14:paraId="67686EA8" w14:textId="77777777" w:rsidR="00DD258B" w:rsidRPr="002A3910" w:rsidRDefault="00A14255" w:rsidP="00A14255">
      <w:pPr>
        <w:pStyle w:val="Dialogue"/>
      </w:pPr>
      <w:r w:rsidRPr="002A3910">
        <w:rPr>
          <w:b/>
          <w:bCs/>
        </w:rPr>
        <w:t xml:space="preserve">    F I=10:10:100 S TAB(I)=</w:t>
      </w:r>
      <w:r w:rsidRPr="002A3910">
        <w:t>“”</w:t>
      </w:r>
      <w:r w:rsidRPr="002A3910">
        <w:rPr>
          <w:b/>
          <w:bCs/>
        </w:rPr>
        <w:br/>
      </w:r>
      <w:r w:rsidRPr="002A3910">
        <w:t xml:space="preserve">    </w:t>
      </w:r>
      <w:r w:rsidRPr="002A3910">
        <w:br/>
        <w:t xml:space="preserve">    TAB(10)=“”</w:t>
      </w:r>
      <w:r w:rsidRPr="002A3910">
        <w:br/>
        <w:t xml:space="preserve">    TAB(20)=“”</w:t>
      </w:r>
      <w:r w:rsidRPr="002A3910">
        <w:br/>
        <w:t xml:space="preserve">    TAB(30)=“”</w:t>
      </w:r>
      <w:r w:rsidRPr="002A3910">
        <w:br/>
        <w:t xml:space="preserve">        .</w:t>
      </w:r>
      <w:r w:rsidRPr="002A3910">
        <w:br/>
        <w:t xml:space="preserve">        .</w:t>
      </w:r>
      <w:r w:rsidRPr="002A3910">
        <w:br/>
        <w:t xml:space="preserve">        .</w:t>
      </w:r>
      <w:r w:rsidRPr="002A3910">
        <w:br/>
        <w:t xml:space="preserve">    TAB(90)=“”</w:t>
      </w:r>
      <w:r w:rsidRPr="002A3910">
        <w:br/>
        <w:t xml:space="preserve">    TAB(100)=“”</w:t>
      </w:r>
    </w:p>
    <w:p w14:paraId="2C6A1CB7" w14:textId="77777777" w:rsidR="00A14255" w:rsidRPr="002A3910" w:rsidRDefault="00A14255" w:rsidP="00B66E33">
      <w:pPr>
        <w:pStyle w:val="BodyText6"/>
      </w:pPr>
    </w:p>
    <w:p w14:paraId="7DDC71B7" w14:textId="77777777" w:rsidR="00DD258B" w:rsidRPr="002A3910" w:rsidRDefault="00A14255" w:rsidP="007067CD">
      <w:pPr>
        <w:pStyle w:val="Heading5"/>
      </w:pPr>
      <w:r w:rsidRPr="002A3910">
        <w:t>Margin Note</w:t>
      </w:r>
    </w:p>
    <w:p w14:paraId="0D038680" w14:textId="77777777" w:rsidR="00A14255" w:rsidRPr="002A3910" w:rsidRDefault="00DD5044" w:rsidP="00A14255">
      <w:pPr>
        <w:pStyle w:val="BodyText"/>
        <w:keepNext/>
        <w:keepLines/>
      </w:pPr>
      <w:r w:rsidRPr="002A3910">
        <w:t>Browser always begins at C</w:t>
      </w:r>
      <w:r w:rsidR="00A14255" w:rsidRPr="002A3910">
        <w:t xml:space="preserve">olumn </w:t>
      </w:r>
      <w:r w:rsidR="00A14255" w:rsidRPr="002A3910">
        <w:rPr>
          <w:b/>
        </w:rPr>
        <w:t>1</w:t>
      </w:r>
      <w:r w:rsidR="00A14255" w:rsidRPr="002A3910">
        <w:t>.</w:t>
      </w:r>
    </w:p>
    <w:p w14:paraId="5B4B8A48" w14:textId="66D8803C" w:rsidR="00A14255" w:rsidRPr="002A3910" w:rsidRDefault="007869D8" w:rsidP="00A14255">
      <w:pPr>
        <w:pStyle w:val="Note"/>
      </w:pPr>
      <w:r w:rsidRPr="002A3910">
        <w:rPr>
          <w:noProof/>
        </w:rPr>
        <w:drawing>
          <wp:inline distT="0" distB="0" distL="0" distR="0" wp14:anchorId="25991415" wp14:editId="11E90C51">
            <wp:extent cx="266700" cy="289560"/>
            <wp:effectExtent l="0" t="0" r="0" b="0"/>
            <wp:docPr id="339" name="Pictur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2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A14255" w:rsidRPr="002A3910">
        <w:tab/>
      </w:r>
      <w:r w:rsidR="00A14255" w:rsidRPr="002A3910">
        <w:rPr>
          <w:b/>
        </w:rPr>
        <w:t>REF:</w:t>
      </w:r>
      <w:r w:rsidR="00A14255" w:rsidRPr="002A3910">
        <w:t xml:space="preserve"> For additional information about Browser error messages, see the “</w:t>
      </w:r>
      <w:r w:rsidR="00A14255" w:rsidRPr="002A3910">
        <w:rPr>
          <w:color w:val="0000FF"/>
          <w:u w:val="single"/>
        </w:rPr>
        <w:fldChar w:fldCharType="begin" w:fldLock="1"/>
      </w:r>
      <w:r w:rsidR="00A14255" w:rsidRPr="002A3910">
        <w:rPr>
          <w:color w:val="0000FF"/>
          <w:u w:val="single"/>
        </w:rPr>
        <w:instrText xml:space="preserve"> REF _Ref341768879 \h  \* MERGEFORMAT </w:instrText>
      </w:r>
      <w:r w:rsidR="00A14255" w:rsidRPr="002A3910">
        <w:rPr>
          <w:color w:val="0000FF"/>
          <w:u w:val="single"/>
        </w:rPr>
      </w:r>
      <w:r w:rsidR="00A14255" w:rsidRPr="002A3910">
        <w:rPr>
          <w:color w:val="0000FF"/>
          <w:u w:val="single"/>
        </w:rPr>
        <w:fldChar w:fldCharType="separate"/>
      </w:r>
      <w:r w:rsidR="00272B32" w:rsidRPr="002A3910">
        <w:rPr>
          <w:color w:val="0000FF"/>
          <w:u w:val="single"/>
        </w:rPr>
        <w:t>How Information Is Returned</w:t>
      </w:r>
      <w:r w:rsidR="00A14255" w:rsidRPr="002A3910">
        <w:rPr>
          <w:color w:val="0000FF"/>
          <w:u w:val="single"/>
        </w:rPr>
        <w:fldChar w:fldCharType="end"/>
      </w:r>
      <w:r w:rsidR="00A14255" w:rsidRPr="002A3910">
        <w:t>” and “</w:t>
      </w:r>
      <w:r w:rsidR="00A14255" w:rsidRPr="002A3910">
        <w:rPr>
          <w:color w:val="0000FF"/>
          <w:u w:val="single"/>
        </w:rPr>
        <w:fldChar w:fldCharType="begin" w:fldLock="1"/>
      </w:r>
      <w:r w:rsidR="00A14255" w:rsidRPr="002A3910">
        <w:rPr>
          <w:color w:val="0000FF"/>
          <w:u w:val="single"/>
        </w:rPr>
        <w:instrText xml:space="preserve"> REF _Ref341768897 \h  \* MERGEFORMAT </w:instrText>
      </w:r>
      <w:r w:rsidR="00A14255" w:rsidRPr="002A3910">
        <w:rPr>
          <w:color w:val="0000FF"/>
          <w:u w:val="single"/>
        </w:rPr>
      </w:r>
      <w:r w:rsidR="00A14255" w:rsidRPr="002A3910">
        <w:rPr>
          <w:color w:val="0000FF"/>
          <w:u w:val="single"/>
        </w:rPr>
        <w:fldChar w:fldCharType="separate"/>
      </w:r>
      <w:r w:rsidR="00272B32" w:rsidRPr="002A3910">
        <w:rPr>
          <w:color w:val="0000FF"/>
          <w:u w:val="single"/>
        </w:rPr>
        <w:t>Contents of Arrays</w:t>
      </w:r>
      <w:r w:rsidR="00A14255" w:rsidRPr="002A3910">
        <w:rPr>
          <w:color w:val="0000FF"/>
          <w:u w:val="single"/>
        </w:rPr>
        <w:fldChar w:fldCharType="end"/>
      </w:r>
      <w:r w:rsidR="00A14255" w:rsidRPr="002A3910">
        <w:t>” sections.</w:t>
      </w:r>
    </w:p>
    <w:p w14:paraId="5E8E860A" w14:textId="77777777" w:rsidR="0004019D" w:rsidRPr="002A3910" w:rsidRDefault="0004019D" w:rsidP="0004019D">
      <w:pPr>
        <w:pStyle w:val="BodyText6"/>
      </w:pPr>
    </w:p>
    <w:p w14:paraId="7C04C551" w14:textId="77777777" w:rsidR="00E86526" w:rsidRPr="002A3910" w:rsidRDefault="00E86526" w:rsidP="0074437A">
      <w:pPr>
        <w:pStyle w:val="Heading3"/>
      </w:pPr>
      <w:bookmarkStart w:id="1613" w:name="doclist_ddbr"/>
      <w:bookmarkStart w:id="1614" w:name="_Toc159568931"/>
      <w:r w:rsidRPr="002A3910">
        <w:t>DOCLIST^DDBR</w:t>
      </w:r>
      <w:bookmarkEnd w:id="1613"/>
      <w:r w:rsidR="007B673F" w:rsidRPr="002A3910">
        <w:t>(</w:t>
      </w:r>
      <w:r w:rsidR="00C33763" w:rsidRPr="002A3910">
        <w:t>)</w:t>
      </w:r>
      <w:r w:rsidR="00DD5044" w:rsidRPr="002A3910">
        <w:t>: View and Navigate Multiple Documents in an Array Using the Browser</w:t>
      </w:r>
      <w:bookmarkEnd w:id="1614"/>
    </w:p>
    <w:p w14:paraId="5E12BA79" w14:textId="77777777" w:rsidR="00427B6C" w:rsidRPr="002A3910" w:rsidRDefault="00427B6C" w:rsidP="00427B6C">
      <w:pPr>
        <w:pStyle w:val="AltHeading5"/>
        <w:rPr>
          <w:noProof w:val="0"/>
        </w:rPr>
      </w:pPr>
      <w:r w:rsidRPr="002A3910">
        <w:rPr>
          <w:noProof w:val="0"/>
        </w:rPr>
        <w:t>Reference Type</w:t>
      </w:r>
    </w:p>
    <w:p w14:paraId="0F888C27" w14:textId="77777777" w:rsidR="00427B6C" w:rsidRPr="002A3910" w:rsidRDefault="00427B6C" w:rsidP="00427B6C">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w:instrText>
      </w:r>
      <w:r w:rsidRPr="002A3910">
        <w:rPr>
          <w:vanish/>
        </w:rPr>
        <w:instrText>:</w:instrText>
      </w:r>
      <w:r w:rsidR="00405A74" w:rsidRPr="002A3910">
        <w:instrText>DOCLIST^DDBR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DOCLIST^DDBR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DOCLIST^DDBR</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DOCLIST^DDBR</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DOCLIST^DDBR</w:instrText>
      </w:r>
      <w:r w:rsidRPr="002A3910">
        <w:instrText>"</w:instrText>
      </w:r>
      <w:r w:rsidRPr="002A3910">
        <w:fldChar w:fldCharType="end"/>
      </w:r>
      <w:r w:rsidR="00405A74" w:rsidRPr="002A3910">
        <w:fldChar w:fldCharType="begin"/>
      </w:r>
      <w:r w:rsidR="00405A74" w:rsidRPr="002A3910">
        <w:instrText>XE "Browser:Calls:DOCLIST^DDBR"</w:instrText>
      </w:r>
      <w:r w:rsidR="00405A74" w:rsidRPr="002A3910">
        <w:fldChar w:fldCharType="end"/>
      </w:r>
      <w:r w:rsidR="00405A74" w:rsidRPr="002A3910">
        <w:fldChar w:fldCharType="begin"/>
      </w:r>
      <w:r w:rsidR="00405A74" w:rsidRPr="002A3910">
        <w:instrText>XE "View and Navigate Multiple Documents in an Array Using the Browser:Calls:DOCLIST^DDBR"</w:instrText>
      </w:r>
      <w:r w:rsidR="00405A74" w:rsidRPr="002A3910">
        <w:fldChar w:fldCharType="end"/>
      </w:r>
    </w:p>
    <w:p w14:paraId="04755FA1" w14:textId="77777777" w:rsidR="00427B6C" w:rsidRPr="002A3910" w:rsidRDefault="00427B6C" w:rsidP="00427B6C">
      <w:pPr>
        <w:pStyle w:val="AltHeading5"/>
        <w:rPr>
          <w:noProof w:val="0"/>
        </w:rPr>
      </w:pPr>
      <w:r w:rsidRPr="002A3910">
        <w:rPr>
          <w:noProof w:val="0"/>
        </w:rPr>
        <w:t>Category</w:t>
      </w:r>
    </w:p>
    <w:p w14:paraId="25E26474" w14:textId="77777777" w:rsidR="00427B6C" w:rsidRPr="002A3910" w:rsidRDefault="00427B6C" w:rsidP="00427B6C">
      <w:pPr>
        <w:pStyle w:val="APIText"/>
        <w:keepNext/>
        <w:keepLines/>
      </w:pPr>
      <w:r w:rsidRPr="002A3910">
        <w:t>Browser</w:t>
      </w:r>
    </w:p>
    <w:p w14:paraId="79347C1F" w14:textId="77777777" w:rsidR="00427B6C" w:rsidRPr="002A3910" w:rsidRDefault="00427B6C" w:rsidP="00427B6C">
      <w:pPr>
        <w:pStyle w:val="AltHeading5"/>
        <w:rPr>
          <w:noProof w:val="0"/>
        </w:rPr>
      </w:pPr>
      <w:r w:rsidRPr="002A3910">
        <w:rPr>
          <w:noProof w:val="0"/>
        </w:rPr>
        <w:t>ICR#</w:t>
      </w:r>
    </w:p>
    <w:p w14:paraId="6D8AA420" w14:textId="77777777" w:rsidR="00427B6C" w:rsidRPr="002A3910" w:rsidRDefault="00761262" w:rsidP="00427B6C">
      <w:pPr>
        <w:pStyle w:val="APIText"/>
        <w:keepNext/>
        <w:keepLines/>
      </w:pPr>
      <w:r w:rsidRPr="002A3910">
        <w:t>2607</w:t>
      </w:r>
    </w:p>
    <w:p w14:paraId="7AC74AFE" w14:textId="77777777" w:rsidR="00427B6C" w:rsidRPr="002A3910" w:rsidRDefault="00427B6C" w:rsidP="00427B6C">
      <w:pPr>
        <w:pStyle w:val="AltHeading5"/>
        <w:rPr>
          <w:noProof w:val="0"/>
        </w:rPr>
      </w:pPr>
      <w:r w:rsidRPr="002A3910">
        <w:rPr>
          <w:noProof w:val="0"/>
        </w:rPr>
        <w:t>Description</w:t>
      </w:r>
    </w:p>
    <w:p w14:paraId="4A94FDB7" w14:textId="77777777" w:rsidR="00E86526" w:rsidRPr="002A3910" w:rsidRDefault="00E86526" w:rsidP="0004019D">
      <w:pPr>
        <w:pStyle w:val="BodyText"/>
        <w:keepNext/>
        <w:keepLines/>
      </w:pPr>
      <w:r w:rsidRPr="002A3910">
        <w:t>Th</w:t>
      </w:r>
      <w:r w:rsidR="00BE3B18" w:rsidRPr="002A3910">
        <w:t>e DOCLIST^DDBR API</w:t>
      </w:r>
      <w:r w:rsidRPr="002A3910">
        <w:t xml:space="preserve"> allows passing more than one document to the Browser facility. It enables the user to use the Browser to navigate through multiple documents stored in sequential local or global arrays.</w:t>
      </w:r>
    </w:p>
    <w:p w14:paraId="50D630AB" w14:textId="77777777" w:rsidR="00E86526" w:rsidRPr="002A3910" w:rsidRDefault="00E86526" w:rsidP="00427B6C">
      <w:pPr>
        <w:pStyle w:val="BodyText"/>
      </w:pPr>
      <w:r w:rsidRPr="002A3910">
        <w:t xml:space="preserve">A list of documents is passed by value as an array root. The array is subscripted by the document title and </w:t>
      </w:r>
      <w:r w:rsidR="00945EC4" w:rsidRPr="002A3910">
        <w:rPr>
          <w:rStyle w:val="Emphasis"/>
          <w:iCs/>
        </w:rPr>
        <w:t>must</w:t>
      </w:r>
      <w:r w:rsidRPr="002A3910">
        <w:t xml:space="preserve"> be set equal to the document</w:t>
      </w:r>
      <w:r w:rsidR="00084217" w:rsidRPr="002A3910">
        <w:t>’</w:t>
      </w:r>
      <w:r w:rsidRPr="002A3910">
        <w:t xml:space="preserve">s location, in a closed root format. The Browser automatically builds the </w:t>
      </w:r>
      <w:r w:rsidR="00084217" w:rsidRPr="002A3910">
        <w:t>“</w:t>
      </w:r>
      <w:r w:rsidRPr="002A3910">
        <w:t>Current List</w:t>
      </w:r>
      <w:r w:rsidR="00084217" w:rsidRPr="002A3910">
        <w:t>”</w:t>
      </w:r>
      <w:r w:rsidRPr="002A3910">
        <w:t xml:space="preserve"> and displays the first document to the screen. When you select the </w:t>
      </w:r>
      <w:r w:rsidR="00084217" w:rsidRPr="002A3910">
        <w:t>“</w:t>
      </w:r>
      <w:r w:rsidRPr="002A3910">
        <w:rPr>
          <w:b/>
        </w:rPr>
        <w:t>S</w:t>
      </w:r>
      <w:r w:rsidR="00084217" w:rsidRPr="002A3910">
        <w:t>”</w:t>
      </w:r>
      <w:r w:rsidRPr="002A3910">
        <w:t xml:space="preserve">witch function to switch to another document, the rest of the documents are presented as a </w:t>
      </w:r>
      <w:r w:rsidR="00084217" w:rsidRPr="002A3910">
        <w:t>“</w:t>
      </w:r>
      <w:r w:rsidRPr="002A3910">
        <w:t>Current List.</w:t>
      </w:r>
      <w:r w:rsidR="00084217" w:rsidRPr="002A3910">
        <w:t>”</w:t>
      </w:r>
      <w:r w:rsidRPr="002A3910">
        <w:t xml:space="preserve"> A flag is also available to </w:t>
      </w:r>
      <w:r w:rsidR="00084217" w:rsidRPr="002A3910">
        <w:t>“</w:t>
      </w:r>
      <w:r w:rsidRPr="002A3910">
        <w:rPr>
          <w:b/>
        </w:rPr>
        <w:t>R</w:t>
      </w:r>
      <w:r w:rsidR="00084217" w:rsidRPr="002A3910">
        <w:t>”</w:t>
      </w:r>
      <w:r w:rsidRPr="002A3910">
        <w:t xml:space="preserve">estrict selection to the </w:t>
      </w:r>
      <w:r w:rsidR="00084217" w:rsidRPr="002A3910">
        <w:t>“</w:t>
      </w:r>
      <w:r w:rsidRPr="002A3910">
        <w:t>Current List</w:t>
      </w:r>
      <w:r w:rsidR="00084217" w:rsidRPr="002A3910">
        <w:t>”</w:t>
      </w:r>
      <w:r w:rsidRPr="002A3910">
        <w:t xml:space="preserve"> and prevent selecting </w:t>
      </w:r>
      <w:r w:rsidR="00C9653C" w:rsidRPr="002A3910">
        <w:t>VA FileMan</w:t>
      </w:r>
      <w:r w:rsidRPr="002A3910">
        <w:t xml:space="preserve"> </w:t>
      </w:r>
      <w:r w:rsidR="00BE3B18" w:rsidRPr="002A3910">
        <w:t>WORD-PROCESSING</w:t>
      </w:r>
      <w:r w:rsidRPr="002A3910">
        <w:t xml:space="preserve"> fields in other files.</w:t>
      </w:r>
    </w:p>
    <w:p w14:paraId="4415EC22" w14:textId="77777777" w:rsidR="00E86526" w:rsidRPr="002A3910" w:rsidRDefault="00E86526" w:rsidP="00CD348A">
      <w:pPr>
        <w:pStyle w:val="AltHeading5"/>
        <w:rPr>
          <w:noProof w:val="0"/>
        </w:rPr>
      </w:pPr>
      <w:r w:rsidRPr="002A3910">
        <w:rPr>
          <w:noProof w:val="0"/>
        </w:rPr>
        <w:t>Format</w:t>
      </w:r>
    </w:p>
    <w:p w14:paraId="1810B04B" w14:textId="15F9EFD7" w:rsidR="00E86526" w:rsidRPr="002A3910" w:rsidRDefault="00E86526" w:rsidP="00A4120D">
      <w:pPr>
        <w:pStyle w:val="APIFormat"/>
      </w:pPr>
      <w:r w:rsidRPr="002A3910">
        <w:t>DOCLIST^DDBR(</w:t>
      </w:r>
      <w:r w:rsidR="00C33763" w:rsidRPr="002A3910">
        <w:t>source_array</w:t>
      </w:r>
      <w:r w:rsidR="00BE3B18" w:rsidRPr="002A3910">
        <w:t>[</w:t>
      </w:r>
      <w:r w:rsidR="00C33763" w:rsidRPr="002A3910">
        <w:t>,flags</w:t>
      </w:r>
      <w:r w:rsidR="00BE3B18" w:rsidRPr="002A3910">
        <w:t>][</w:t>
      </w:r>
      <w:r w:rsidR="00C33763" w:rsidRPr="002A3910">
        <w:t>,top</w:t>
      </w:r>
      <w:r w:rsidR="00BE3B18" w:rsidRPr="002A3910">
        <w:t>][</w:t>
      </w:r>
      <w:r w:rsidR="00C33763" w:rsidRPr="002A3910">
        <w:t>,bottom</w:t>
      </w:r>
      <w:r w:rsidR="00BE3B18" w:rsidRPr="002A3910">
        <w:t>]</w:t>
      </w:r>
      <w:r w:rsidRPr="002A3910">
        <w:t>)</w:t>
      </w:r>
    </w:p>
    <w:p w14:paraId="3072DB5B" w14:textId="77777777" w:rsidR="0004019D" w:rsidRPr="002A3910" w:rsidRDefault="0004019D" w:rsidP="0004019D">
      <w:pPr>
        <w:pStyle w:val="BodyText6"/>
      </w:pPr>
    </w:p>
    <w:p w14:paraId="5347DBDA" w14:textId="77777777" w:rsidR="00E86526" w:rsidRPr="002A3910" w:rsidRDefault="00E86526" w:rsidP="00CD348A">
      <w:pPr>
        <w:pStyle w:val="AltHeading5"/>
        <w:rPr>
          <w:noProof w:val="0"/>
        </w:rPr>
      </w:pPr>
      <w:r w:rsidRPr="002A3910">
        <w:rPr>
          <w:noProof w:val="0"/>
        </w:rPr>
        <w:t>Input Parameters</w:t>
      </w:r>
    </w:p>
    <w:p w14:paraId="06CA134A" w14:textId="77777777" w:rsidR="00255F43" w:rsidRPr="002A3910" w:rsidRDefault="00255F43" w:rsidP="008D47AD">
      <w:pPr>
        <w:pStyle w:val="APIParameters"/>
        <w:keepNext/>
        <w:keepLines/>
        <w:rPr>
          <w:noProof w:val="0"/>
        </w:rPr>
      </w:pPr>
      <w:r w:rsidRPr="002A3910">
        <w:rPr>
          <w:b/>
          <w:bCs w:val="0"/>
          <w:noProof w:val="0"/>
        </w:rPr>
        <w:t>source_array</w:t>
      </w:r>
      <w:r w:rsidRPr="002A3910">
        <w:rPr>
          <w:noProof w:val="0"/>
        </w:rPr>
        <w:t>:</w:t>
      </w:r>
      <w:r w:rsidRPr="002A3910">
        <w:rPr>
          <w:noProof w:val="0"/>
        </w:rPr>
        <w:tab/>
        <w:t>(Required) Source array in a closed root format, passed by value that is subscripted by document titles and set to the source array of the document in a closed root format.</w:t>
      </w:r>
    </w:p>
    <w:p w14:paraId="1152B03D" w14:textId="77777777" w:rsidR="00255F43" w:rsidRPr="002A3910" w:rsidRDefault="00255F43" w:rsidP="008D47AD">
      <w:pPr>
        <w:pStyle w:val="APIParameters"/>
        <w:keepNext/>
        <w:keepLines/>
        <w:rPr>
          <w:noProof w:val="0"/>
        </w:rPr>
      </w:pPr>
      <w:r w:rsidRPr="002A3910">
        <w:rPr>
          <w:b/>
          <w:bCs w:val="0"/>
          <w:noProof w:val="0"/>
        </w:rPr>
        <w:t>flags</w:t>
      </w:r>
      <w:r w:rsidRPr="002A3910">
        <w:rPr>
          <w:noProof w:val="0"/>
        </w:rPr>
        <w:t>:</w:t>
      </w:r>
      <w:r w:rsidRPr="002A3910">
        <w:rPr>
          <w:noProof w:val="0"/>
        </w:rPr>
        <w:tab/>
        <w:t>(Optional) Flags to control processing:</w:t>
      </w:r>
    </w:p>
    <w:p w14:paraId="2C3FCA09" w14:textId="77777777" w:rsidR="00255F43" w:rsidRPr="002A3910" w:rsidRDefault="00255F43" w:rsidP="008D47AD">
      <w:pPr>
        <w:pStyle w:val="APIParametersTextIndent"/>
        <w:keepNext/>
        <w:keepLines/>
        <w:rPr>
          <w:noProof w:val="0"/>
        </w:rPr>
      </w:pPr>
      <w:r w:rsidRPr="002A3910">
        <w:rPr>
          <w:b/>
          <w:noProof w:val="0"/>
        </w:rPr>
        <w:t>R</w:t>
      </w:r>
      <w:r w:rsidR="008D47AD" w:rsidRPr="002A3910">
        <w:rPr>
          <w:b/>
          <w:noProof w:val="0"/>
        </w:rPr>
        <w:t>—</w:t>
      </w:r>
      <w:r w:rsidRPr="002A3910">
        <w:rPr>
          <w:b/>
          <w:noProof w:val="0"/>
        </w:rPr>
        <w:t>R</w:t>
      </w:r>
      <w:r w:rsidRPr="002A3910">
        <w:rPr>
          <w:noProof w:val="0"/>
        </w:rPr>
        <w:t xml:space="preserve">estrict Switching to other documents </w:t>
      </w:r>
      <w:r w:rsidRPr="002A3910">
        <w:rPr>
          <w:i/>
          <w:noProof w:val="0"/>
        </w:rPr>
        <w:t>not</w:t>
      </w:r>
      <w:r w:rsidRPr="002A3910">
        <w:rPr>
          <w:noProof w:val="0"/>
        </w:rPr>
        <w:t xml:space="preserve"> in current list. Otherwise, Switch (</w:t>
      </w:r>
      <w:r w:rsidRPr="002A3910">
        <w:rPr>
          <w:b/>
          <w:noProof w:val="0"/>
        </w:rPr>
        <w:t>&lt;PF1&gt;S</w:t>
      </w:r>
      <w:r w:rsidRPr="002A3910">
        <w:rPr>
          <w:noProof w:val="0"/>
        </w:rPr>
        <w:t xml:space="preserve">) function is active and users can look at other VA FileMan </w:t>
      </w:r>
      <w:r w:rsidR="006E706D" w:rsidRPr="002A3910">
        <w:rPr>
          <w:noProof w:val="0"/>
        </w:rPr>
        <w:t>WORD-PROCESSING</w:t>
      </w:r>
      <w:r w:rsidRPr="002A3910">
        <w:rPr>
          <w:noProof w:val="0"/>
        </w:rPr>
        <w:t xml:space="preserve"> field entries.</w:t>
      </w:r>
    </w:p>
    <w:p w14:paraId="263685C0" w14:textId="5B7757B6" w:rsidR="00255F43" w:rsidRDefault="007869D8" w:rsidP="00025199">
      <w:pPr>
        <w:pStyle w:val="APIParametersNote"/>
        <w:rPr>
          <w:noProof w:val="0"/>
        </w:rPr>
      </w:pPr>
      <w:r w:rsidRPr="002A3910">
        <w:drawing>
          <wp:inline distT="0" distB="0" distL="0" distR="0" wp14:anchorId="44B4930A" wp14:editId="348A4BC8">
            <wp:extent cx="266700" cy="289560"/>
            <wp:effectExtent l="0" t="0" r="0" b="0"/>
            <wp:docPr id="340" name="Pictur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2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255F43" w:rsidRPr="002A3910">
        <w:rPr>
          <w:noProof w:val="0"/>
        </w:rPr>
        <w:tab/>
      </w:r>
      <w:r w:rsidR="00255F43" w:rsidRPr="002A3910">
        <w:rPr>
          <w:b/>
          <w:noProof w:val="0"/>
        </w:rPr>
        <w:t>REF:</w:t>
      </w:r>
      <w:r w:rsidR="00255F43" w:rsidRPr="002A3910">
        <w:rPr>
          <w:noProof w:val="0"/>
        </w:rPr>
        <w:t xml:space="preserve"> See the “</w:t>
      </w:r>
      <w:r w:rsidR="00025199" w:rsidRPr="002A3910">
        <w:rPr>
          <w:noProof w:val="0"/>
          <w:color w:val="0000FF"/>
          <w:u w:val="single"/>
        </w:rPr>
        <w:fldChar w:fldCharType="begin" w:fldLock="1"/>
      </w:r>
      <w:r w:rsidR="00025199" w:rsidRPr="002A3910">
        <w:rPr>
          <w:noProof w:val="0"/>
          <w:color w:val="0000FF"/>
          <w:u w:val="single"/>
        </w:rPr>
        <w:instrText xml:space="preserve"> REF _Ref493580424 \h  \* MERGEFORMAT </w:instrText>
      </w:r>
      <w:r w:rsidR="00025199" w:rsidRPr="002A3910">
        <w:rPr>
          <w:noProof w:val="0"/>
          <w:color w:val="0000FF"/>
          <w:u w:val="single"/>
        </w:rPr>
      </w:r>
      <w:r w:rsidR="00025199" w:rsidRPr="002A3910">
        <w:rPr>
          <w:noProof w:val="0"/>
          <w:color w:val="0000FF"/>
          <w:u w:val="single"/>
        </w:rPr>
        <w:fldChar w:fldCharType="separate"/>
      </w:r>
      <w:r w:rsidR="00272B32" w:rsidRPr="002A3910">
        <w:rPr>
          <w:noProof w:val="0"/>
          <w:color w:val="0000FF"/>
          <w:u w:val="single"/>
        </w:rPr>
        <w:t>Switch Function</w:t>
      </w:r>
      <w:r w:rsidR="00025199" w:rsidRPr="002A3910">
        <w:rPr>
          <w:noProof w:val="0"/>
          <w:color w:val="0000FF"/>
          <w:u w:val="single"/>
        </w:rPr>
        <w:fldChar w:fldCharType="end"/>
      </w:r>
      <w:r w:rsidR="00255F43" w:rsidRPr="002A3910">
        <w:rPr>
          <w:noProof w:val="0"/>
        </w:rPr>
        <w:t>” in the “</w:t>
      </w:r>
      <w:r w:rsidR="00255F43" w:rsidRPr="002A3910">
        <w:rPr>
          <w:noProof w:val="0"/>
          <w:color w:val="0000FF"/>
          <w:u w:val="single"/>
        </w:rPr>
        <w:fldChar w:fldCharType="begin" w:fldLock="1"/>
      </w:r>
      <w:r w:rsidR="00255F43" w:rsidRPr="002A3910">
        <w:rPr>
          <w:noProof w:val="0"/>
          <w:color w:val="0000FF"/>
          <w:u w:val="single"/>
        </w:rPr>
        <w:instrText xml:space="preserve"> REF _Ref458093127 \h  \* MERGEFORMAT </w:instrText>
      </w:r>
      <w:r w:rsidR="00255F43" w:rsidRPr="002A3910">
        <w:rPr>
          <w:noProof w:val="0"/>
          <w:color w:val="0000FF"/>
          <w:u w:val="single"/>
        </w:rPr>
      </w:r>
      <w:r w:rsidR="00255F43" w:rsidRPr="002A3910">
        <w:rPr>
          <w:noProof w:val="0"/>
          <w:color w:val="0000FF"/>
          <w:u w:val="single"/>
        </w:rPr>
        <w:fldChar w:fldCharType="separate"/>
      </w:r>
      <w:r w:rsidR="00272B32" w:rsidRPr="002A3910">
        <w:rPr>
          <w:noProof w:val="0"/>
          <w:color w:val="0000FF"/>
          <w:u w:val="single"/>
        </w:rPr>
        <w:t>Details and Features</w:t>
      </w:r>
      <w:r w:rsidR="00255F43" w:rsidRPr="002A3910">
        <w:rPr>
          <w:noProof w:val="0"/>
          <w:color w:val="0000FF"/>
          <w:u w:val="single"/>
        </w:rPr>
        <w:fldChar w:fldCharType="end"/>
      </w:r>
      <w:r w:rsidR="00255F43" w:rsidRPr="002A3910">
        <w:rPr>
          <w:noProof w:val="0"/>
        </w:rPr>
        <w:t>” section.</w:t>
      </w:r>
    </w:p>
    <w:p w14:paraId="3F0C5B56" w14:textId="77777777" w:rsidR="004D0BC4" w:rsidRPr="002A3910" w:rsidRDefault="004D0BC4" w:rsidP="004D0BC4">
      <w:pPr>
        <w:pStyle w:val="BodyText6"/>
      </w:pPr>
    </w:p>
    <w:p w14:paraId="14B5DF5C" w14:textId="77777777" w:rsidR="008D47AD" w:rsidRPr="002A3910" w:rsidRDefault="008D47AD" w:rsidP="008D47AD">
      <w:pPr>
        <w:pStyle w:val="APIParameters"/>
        <w:rPr>
          <w:noProof w:val="0"/>
        </w:rPr>
      </w:pPr>
      <w:r w:rsidRPr="002A3910">
        <w:rPr>
          <w:b/>
          <w:bCs w:val="0"/>
          <w:noProof w:val="0"/>
        </w:rPr>
        <w:t>top</w:t>
      </w:r>
      <w:r w:rsidRPr="002A3910">
        <w:rPr>
          <w:noProof w:val="0"/>
        </w:rPr>
        <w:t>:</w:t>
      </w:r>
      <w:r w:rsidRPr="002A3910">
        <w:rPr>
          <w:noProof w:val="0"/>
        </w:rPr>
        <w:tab/>
        <w:t>(Optional) A number re</w:t>
      </w:r>
      <w:r w:rsidR="006E706D" w:rsidRPr="002A3910">
        <w:rPr>
          <w:noProof w:val="0"/>
        </w:rPr>
        <w:t>presenting the location of the Title B</w:t>
      </w:r>
      <w:r w:rsidRPr="002A3910">
        <w:rPr>
          <w:noProof w:val="0"/>
        </w:rPr>
        <w:t>ar of the Browser screen.</w:t>
      </w:r>
    </w:p>
    <w:p w14:paraId="20468046" w14:textId="4155FA24" w:rsidR="008D47AD" w:rsidRPr="002A3910" w:rsidRDefault="008D47AD" w:rsidP="008D47AD">
      <w:pPr>
        <w:pStyle w:val="APIParameters"/>
        <w:rPr>
          <w:noProof w:val="0"/>
        </w:rPr>
      </w:pPr>
      <w:r w:rsidRPr="002A3910">
        <w:rPr>
          <w:b/>
          <w:bCs w:val="0"/>
          <w:noProof w:val="0"/>
        </w:rPr>
        <w:t>bottom</w:t>
      </w:r>
      <w:r w:rsidRPr="002A3910">
        <w:rPr>
          <w:noProof w:val="0"/>
        </w:rPr>
        <w:t>:</w:t>
      </w:r>
      <w:r w:rsidRPr="002A3910">
        <w:rPr>
          <w:noProof w:val="0"/>
        </w:rPr>
        <w:tab/>
        <w:t>(Optional) A number re</w:t>
      </w:r>
      <w:r w:rsidR="006E706D" w:rsidRPr="002A3910">
        <w:rPr>
          <w:noProof w:val="0"/>
        </w:rPr>
        <w:t>presenting the location of the Status B</w:t>
      </w:r>
      <w:r w:rsidRPr="002A3910">
        <w:rPr>
          <w:noProof w:val="0"/>
        </w:rPr>
        <w:t>ar of the Browser screen.</w:t>
      </w:r>
    </w:p>
    <w:p w14:paraId="1A6A06E1" w14:textId="77777777" w:rsidR="0004019D" w:rsidRPr="002A3910" w:rsidRDefault="0004019D" w:rsidP="0004019D">
      <w:pPr>
        <w:pStyle w:val="BodyText6"/>
      </w:pPr>
    </w:p>
    <w:p w14:paraId="4BB3CB94" w14:textId="77777777" w:rsidR="00E86526" w:rsidRPr="002A3910" w:rsidRDefault="00E86526" w:rsidP="00CD348A">
      <w:pPr>
        <w:pStyle w:val="AltHeading5"/>
        <w:rPr>
          <w:noProof w:val="0"/>
        </w:rPr>
      </w:pPr>
      <w:r w:rsidRPr="002A3910">
        <w:rPr>
          <w:noProof w:val="0"/>
        </w:rPr>
        <w:t>Output</w:t>
      </w:r>
    </w:p>
    <w:p w14:paraId="4B95D7EA" w14:textId="5D9CB3EF" w:rsidR="00E86526" w:rsidRPr="002A3910" w:rsidRDefault="00E86526" w:rsidP="007A436C">
      <w:pPr>
        <w:pStyle w:val="BodyText"/>
      </w:pPr>
      <w:r w:rsidRPr="002A3910">
        <w:t>A successful call enables the user to employ VA FileMan</w:t>
      </w:r>
      <w:r w:rsidR="00084217" w:rsidRPr="002A3910">
        <w:t>’</w:t>
      </w:r>
      <w:r w:rsidRPr="002A3910">
        <w:t>s Browser to view and navigate through multiple documents stored in a sequential local or global array.</w:t>
      </w:r>
    </w:p>
    <w:p w14:paraId="5FAFCDC2" w14:textId="77777777" w:rsidR="00330259" w:rsidRPr="002A3910" w:rsidRDefault="00330259" w:rsidP="00330259">
      <w:pPr>
        <w:pStyle w:val="BodyText6"/>
      </w:pPr>
    </w:p>
    <w:p w14:paraId="4E88FC1B" w14:textId="77777777" w:rsidR="00E86526" w:rsidRPr="002A3910" w:rsidRDefault="00E86526" w:rsidP="00DF602F">
      <w:pPr>
        <w:pStyle w:val="Heading4"/>
      </w:pPr>
      <w:r w:rsidRPr="002A3910">
        <w:t>Example</w:t>
      </w:r>
    </w:p>
    <w:p w14:paraId="783C7850" w14:textId="77777777" w:rsidR="00E86526" w:rsidRPr="002A3910" w:rsidRDefault="00E86526" w:rsidP="007A436C">
      <w:pPr>
        <w:pStyle w:val="BodyText"/>
        <w:keepNext/>
        <w:keepLines/>
      </w:pPr>
      <w:r w:rsidRPr="002A3910">
        <w:t>In this example there are three documents.</w:t>
      </w:r>
    </w:p>
    <w:p w14:paraId="42E09377" w14:textId="5E3B2674" w:rsidR="00E86526" w:rsidRPr="002A3910" w:rsidRDefault="00E86526" w:rsidP="007A436C">
      <w:pPr>
        <w:pStyle w:val="BodyText"/>
        <w:keepNext/>
        <w:keepLines/>
      </w:pPr>
      <w:r w:rsidRPr="002A3910">
        <w:t xml:space="preserve">Document 1, in </w:t>
      </w:r>
      <w:r w:rsidRPr="002A3910">
        <w:rPr>
          <w:b/>
        </w:rPr>
        <w:t>^TMP($J,</w:t>
      </w:r>
      <w:r w:rsidR="00084217" w:rsidRPr="002A3910">
        <w:rPr>
          <w:b/>
        </w:rPr>
        <w:t>”</w:t>
      </w:r>
      <w:r w:rsidRPr="002A3910">
        <w:rPr>
          <w:b/>
        </w:rPr>
        <w:t>DOC</w:t>
      </w:r>
      <w:r w:rsidR="00084217" w:rsidRPr="002A3910">
        <w:rPr>
          <w:b/>
        </w:rPr>
        <w:t>”</w:t>
      </w:r>
      <w:r w:rsidRPr="002A3910">
        <w:rPr>
          <w:b/>
        </w:rPr>
        <w:t>,1)</w:t>
      </w:r>
      <w:r w:rsidRPr="002A3910">
        <w:t>, looks like</w:t>
      </w:r>
      <w:r w:rsidR="006E706D" w:rsidRPr="002A3910">
        <w:t xml:space="preserve"> </w:t>
      </w:r>
      <w:r w:rsidR="006E706D" w:rsidRPr="002A3910">
        <w:rPr>
          <w:color w:val="0000FF"/>
          <w:u w:val="single"/>
        </w:rPr>
        <w:fldChar w:fldCharType="begin" w:fldLock="1"/>
      </w:r>
      <w:r w:rsidR="006E706D" w:rsidRPr="002A3910">
        <w:rPr>
          <w:color w:val="0000FF"/>
          <w:u w:val="single"/>
        </w:rPr>
        <w:instrText xml:space="preserve"> REF _Ref494732765 \h  \* MERGEFORMAT </w:instrText>
      </w:r>
      <w:r w:rsidR="006E706D" w:rsidRPr="002A3910">
        <w:rPr>
          <w:color w:val="0000FF"/>
          <w:u w:val="single"/>
        </w:rPr>
      </w:r>
      <w:r w:rsidR="006E706D" w:rsidRPr="002A3910">
        <w:rPr>
          <w:color w:val="0000FF"/>
          <w:u w:val="single"/>
        </w:rPr>
        <w:fldChar w:fldCharType="separate"/>
      </w:r>
      <w:r w:rsidR="00272B32" w:rsidRPr="002A3910">
        <w:rPr>
          <w:color w:val="0000FF"/>
          <w:u w:val="single"/>
        </w:rPr>
        <w:t>Figure 291</w:t>
      </w:r>
      <w:r w:rsidR="006E706D" w:rsidRPr="002A3910">
        <w:rPr>
          <w:color w:val="0000FF"/>
          <w:u w:val="single"/>
        </w:rPr>
        <w:fldChar w:fldCharType="end"/>
      </w:r>
      <w:r w:rsidRPr="002A3910">
        <w:t>:</w:t>
      </w:r>
    </w:p>
    <w:p w14:paraId="5F12E709" w14:textId="77777777" w:rsidR="0004019D" w:rsidRPr="002A3910" w:rsidRDefault="0004019D" w:rsidP="0004019D">
      <w:pPr>
        <w:pStyle w:val="BodyText6"/>
        <w:keepNext/>
        <w:keepLines/>
      </w:pPr>
    </w:p>
    <w:p w14:paraId="3C86268E" w14:textId="57C3F0AD" w:rsidR="007A436C" w:rsidRPr="002A3910" w:rsidRDefault="00E31A32" w:rsidP="00E31A32">
      <w:pPr>
        <w:pStyle w:val="Caption"/>
      </w:pPr>
      <w:bookmarkStart w:id="1615" w:name="_Ref494732765"/>
      <w:bookmarkStart w:id="1616" w:name="_Toc159568562"/>
      <w:r w:rsidRPr="002A3910">
        <w:t xml:space="preserve">Figure </w:t>
      </w:r>
      <w:r w:rsidRPr="002A3910">
        <w:fldChar w:fldCharType="begin"/>
      </w:r>
      <w:r w:rsidRPr="002A3910">
        <w:instrText>SEQ Figure \* ARABIC</w:instrText>
      </w:r>
      <w:r w:rsidRPr="002A3910">
        <w:fldChar w:fldCharType="separate"/>
      </w:r>
      <w:r w:rsidR="002D1B25">
        <w:rPr>
          <w:noProof/>
        </w:rPr>
        <w:t>291</w:t>
      </w:r>
      <w:r w:rsidRPr="002A3910">
        <w:fldChar w:fldCharType="end"/>
      </w:r>
      <w:bookmarkEnd w:id="1615"/>
      <w:r w:rsidR="00E87492" w:rsidRPr="002A3910">
        <w:t>:</w:t>
      </w:r>
      <w:r w:rsidR="00E91F1E" w:rsidRPr="002A3910">
        <w:t xml:space="preserve"> DOCLIST^DDBR</w:t>
      </w:r>
      <w:r w:rsidR="00047C34" w:rsidRPr="002A3910">
        <w:t xml:space="preserve"> API—Example: Sample D</w:t>
      </w:r>
      <w:r w:rsidR="00C33763" w:rsidRPr="002A3910">
        <w:t>ocument in ^TMP</w:t>
      </w:r>
      <w:bookmarkEnd w:id="1616"/>
    </w:p>
    <w:p w14:paraId="0181E5C3"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,1,1)=Line 1 Document 1</w:t>
      </w:r>
    </w:p>
    <w:p w14:paraId="6F582AF3"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,1,2)=Line 2 Document 1</w:t>
      </w:r>
    </w:p>
    <w:p w14:paraId="2474A690" w14:textId="77777777" w:rsidR="00E86526" w:rsidRPr="002A3910" w:rsidRDefault="00FB1CBD" w:rsidP="00ED4DD4">
      <w:pPr>
        <w:pStyle w:val="APICode"/>
      </w:pPr>
      <w:r w:rsidRPr="002A3910">
        <w:t xml:space="preserve">    </w:t>
      </w:r>
      <w:r w:rsidR="00E86526" w:rsidRPr="002A3910">
        <w:t>.</w:t>
      </w:r>
    </w:p>
    <w:p w14:paraId="2A26B21D" w14:textId="77777777" w:rsidR="00E86526" w:rsidRPr="002A3910" w:rsidRDefault="00FB1CBD" w:rsidP="00ED4DD4">
      <w:pPr>
        <w:pStyle w:val="APICode"/>
      </w:pPr>
      <w:r w:rsidRPr="002A3910">
        <w:t xml:space="preserve">    </w:t>
      </w:r>
      <w:r w:rsidR="00E86526" w:rsidRPr="002A3910">
        <w:t>.</w:t>
      </w:r>
    </w:p>
    <w:p w14:paraId="298BC72C" w14:textId="77777777" w:rsidR="00E86526" w:rsidRPr="002A3910" w:rsidRDefault="00FB1CBD" w:rsidP="00ED4DD4">
      <w:pPr>
        <w:pStyle w:val="APICode"/>
      </w:pPr>
      <w:r w:rsidRPr="002A3910">
        <w:t xml:space="preserve">    </w:t>
      </w:r>
      <w:r w:rsidR="00E86526" w:rsidRPr="002A3910">
        <w:t>.</w:t>
      </w:r>
    </w:p>
    <w:p w14:paraId="7264A525"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,2,1)=Line 1 Document 2</w:t>
      </w:r>
    </w:p>
    <w:p w14:paraId="1A206532"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,2,2)=Line 2 Document 2</w:t>
      </w:r>
    </w:p>
    <w:p w14:paraId="67D6E03D" w14:textId="77777777" w:rsidR="00E86526" w:rsidRPr="002A3910" w:rsidRDefault="00FB1CBD" w:rsidP="00ED4DD4">
      <w:pPr>
        <w:pStyle w:val="APICode"/>
      </w:pPr>
      <w:r w:rsidRPr="002A3910">
        <w:t xml:space="preserve">    </w:t>
      </w:r>
      <w:r w:rsidR="00E86526" w:rsidRPr="002A3910">
        <w:t>.</w:t>
      </w:r>
    </w:p>
    <w:p w14:paraId="39658364" w14:textId="77777777" w:rsidR="00E86526" w:rsidRPr="002A3910" w:rsidRDefault="00FB1CBD" w:rsidP="00ED4DD4">
      <w:pPr>
        <w:pStyle w:val="APICode"/>
      </w:pPr>
      <w:r w:rsidRPr="002A3910">
        <w:t xml:space="preserve">    </w:t>
      </w:r>
      <w:r w:rsidR="00E86526" w:rsidRPr="002A3910">
        <w:t>.</w:t>
      </w:r>
    </w:p>
    <w:p w14:paraId="066E5724" w14:textId="77777777" w:rsidR="00E86526" w:rsidRPr="002A3910" w:rsidRDefault="00FB1CBD" w:rsidP="00ED4DD4">
      <w:pPr>
        <w:pStyle w:val="APICode"/>
      </w:pPr>
      <w:r w:rsidRPr="002A3910">
        <w:t xml:space="preserve">    </w:t>
      </w:r>
      <w:r w:rsidR="00E86526" w:rsidRPr="002A3910">
        <w:t>.</w:t>
      </w:r>
    </w:p>
    <w:p w14:paraId="5211C250"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,3,1)=Line 1 Document 3</w:t>
      </w:r>
    </w:p>
    <w:p w14:paraId="0E5866C9" w14:textId="77777777" w:rsidR="00E86526" w:rsidRPr="002A3910" w:rsidRDefault="00E86526" w:rsidP="00ED4DD4">
      <w:pPr>
        <w:pStyle w:val="APICode"/>
      </w:pPr>
      <w:r w:rsidRPr="002A3910">
        <w:t>^TMP($J,</w:t>
      </w:r>
      <w:r w:rsidR="00084217" w:rsidRPr="002A3910">
        <w:t>”</w:t>
      </w:r>
      <w:r w:rsidRPr="002A3910">
        <w:t>DOC</w:t>
      </w:r>
      <w:r w:rsidR="00084217" w:rsidRPr="002A3910">
        <w:t>”</w:t>
      </w:r>
      <w:r w:rsidRPr="002A3910">
        <w:t>,3,2)=Line 2 Document 3</w:t>
      </w:r>
    </w:p>
    <w:p w14:paraId="706BD9D3" w14:textId="77777777" w:rsidR="007A0D2C" w:rsidRPr="002A3910" w:rsidRDefault="007A0D2C" w:rsidP="00ED4DD4">
      <w:pPr>
        <w:pStyle w:val="APICode"/>
        <w:rPr>
          <w:b/>
        </w:rPr>
      </w:pPr>
      <w:r w:rsidRPr="002A3910">
        <w:rPr>
          <w:b/>
        </w:rPr>
        <w:t>.</w:t>
      </w:r>
    </w:p>
    <w:p w14:paraId="74906551" w14:textId="77777777" w:rsidR="007A0D2C" w:rsidRPr="002A3910" w:rsidRDefault="007A0D2C" w:rsidP="00ED4DD4">
      <w:pPr>
        <w:pStyle w:val="APICode"/>
        <w:rPr>
          <w:b/>
        </w:rPr>
      </w:pPr>
      <w:r w:rsidRPr="002A3910">
        <w:rPr>
          <w:b/>
        </w:rPr>
        <w:t>.</w:t>
      </w:r>
    </w:p>
    <w:p w14:paraId="628BC365" w14:textId="77777777" w:rsidR="007A0D2C" w:rsidRPr="002A3910" w:rsidRDefault="007A0D2C" w:rsidP="00ED4DD4">
      <w:pPr>
        <w:pStyle w:val="APICode"/>
        <w:rPr>
          <w:b/>
        </w:rPr>
      </w:pPr>
      <w:r w:rsidRPr="002A3910">
        <w:rPr>
          <w:b/>
        </w:rPr>
        <w:t>.</w:t>
      </w:r>
    </w:p>
    <w:p w14:paraId="26D3D3FB" w14:textId="77777777" w:rsidR="00FB1CBD" w:rsidRPr="002A3910" w:rsidRDefault="00FB1CBD" w:rsidP="00B66E33">
      <w:pPr>
        <w:pStyle w:val="BodyText6"/>
      </w:pPr>
    </w:p>
    <w:p w14:paraId="2778194E" w14:textId="1204FE83" w:rsidR="00E86526" w:rsidRPr="002A3910" w:rsidRDefault="00E86526" w:rsidP="007A436C">
      <w:pPr>
        <w:pStyle w:val="BodyText"/>
        <w:keepNext/>
        <w:keepLines/>
      </w:pPr>
      <w:r w:rsidRPr="002A3910">
        <w:lastRenderedPageBreak/>
        <w:t>Building the document list array looks like</w:t>
      </w:r>
      <w:r w:rsidR="006E706D" w:rsidRPr="002A3910">
        <w:t xml:space="preserve"> </w:t>
      </w:r>
      <w:r w:rsidR="006E706D" w:rsidRPr="002A3910">
        <w:rPr>
          <w:color w:val="0000FF"/>
          <w:u w:val="single"/>
        </w:rPr>
        <w:fldChar w:fldCharType="begin" w:fldLock="1"/>
      </w:r>
      <w:r w:rsidR="006E706D" w:rsidRPr="002A3910">
        <w:rPr>
          <w:color w:val="0000FF"/>
          <w:u w:val="single"/>
        </w:rPr>
        <w:instrText xml:space="preserve"> REF _Ref494732835 \h  \* MERGEFORMAT </w:instrText>
      </w:r>
      <w:r w:rsidR="006E706D" w:rsidRPr="002A3910">
        <w:rPr>
          <w:color w:val="0000FF"/>
          <w:u w:val="single"/>
        </w:rPr>
      </w:r>
      <w:r w:rsidR="006E706D" w:rsidRPr="002A3910">
        <w:rPr>
          <w:color w:val="0000FF"/>
          <w:u w:val="single"/>
        </w:rPr>
        <w:fldChar w:fldCharType="separate"/>
      </w:r>
      <w:r w:rsidR="00272B32" w:rsidRPr="002A3910">
        <w:rPr>
          <w:color w:val="0000FF"/>
          <w:u w:val="single"/>
        </w:rPr>
        <w:t>Figure 292</w:t>
      </w:r>
      <w:r w:rsidR="006E706D" w:rsidRPr="002A3910">
        <w:rPr>
          <w:color w:val="0000FF"/>
          <w:u w:val="single"/>
        </w:rPr>
        <w:fldChar w:fldCharType="end"/>
      </w:r>
      <w:r w:rsidRPr="002A3910">
        <w:t>:</w:t>
      </w:r>
    </w:p>
    <w:p w14:paraId="7D06ADA5" w14:textId="77777777" w:rsidR="00BC1ACA" w:rsidRPr="002A3910" w:rsidRDefault="00BC1ACA" w:rsidP="00BC1ACA">
      <w:pPr>
        <w:pStyle w:val="BodyText6"/>
        <w:keepNext/>
        <w:keepLines/>
      </w:pPr>
    </w:p>
    <w:p w14:paraId="456F8600" w14:textId="6DD6E8A1" w:rsidR="00FB1CBD" w:rsidRPr="002A3910" w:rsidRDefault="00C63157" w:rsidP="00C63157">
      <w:pPr>
        <w:pStyle w:val="Caption"/>
      </w:pPr>
      <w:bookmarkStart w:id="1617" w:name="_Ref494732835"/>
      <w:bookmarkStart w:id="1618" w:name="_Toc159568563"/>
      <w:r w:rsidRPr="002A3910">
        <w:t xml:space="preserve">Figure </w:t>
      </w:r>
      <w:r w:rsidRPr="002A3910">
        <w:fldChar w:fldCharType="begin"/>
      </w:r>
      <w:r w:rsidRPr="002A3910">
        <w:instrText>SEQ Figure \* ARABIC</w:instrText>
      </w:r>
      <w:r w:rsidRPr="002A3910">
        <w:fldChar w:fldCharType="separate"/>
      </w:r>
      <w:r w:rsidR="002D1B25">
        <w:rPr>
          <w:noProof/>
        </w:rPr>
        <w:t>292</w:t>
      </w:r>
      <w:r w:rsidRPr="002A3910">
        <w:fldChar w:fldCharType="end"/>
      </w:r>
      <w:bookmarkEnd w:id="1617"/>
      <w:r w:rsidR="00E87492" w:rsidRPr="002A3910">
        <w:t>:</w:t>
      </w:r>
      <w:r w:rsidR="00E91F1E" w:rsidRPr="002A3910">
        <w:t xml:space="preserve"> DOCLIST^DDBR</w:t>
      </w:r>
      <w:r w:rsidR="007672B6" w:rsidRPr="002A3910">
        <w:t xml:space="preserve"> API—Example: Input to Build the Document List A</w:t>
      </w:r>
      <w:r w:rsidR="00C33763" w:rsidRPr="002A3910">
        <w:t>rray</w:t>
      </w:r>
      <w:bookmarkEnd w:id="1618"/>
    </w:p>
    <w:p w14:paraId="62747E79" w14:textId="77777777" w:rsidR="00E86526" w:rsidRPr="002A3910" w:rsidRDefault="00E86526" w:rsidP="00ED4DD4">
      <w:pPr>
        <w:pStyle w:val="APICode"/>
      </w:pPr>
      <w:r w:rsidRPr="002A3910">
        <w:t>&gt;</w:t>
      </w:r>
      <w:r w:rsidRPr="002A3910">
        <w:rPr>
          <w:b/>
        </w:rPr>
        <w:t>S ^TMP($J,</w:t>
      </w:r>
      <w:r w:rsidR="00084217" w:rsidRPr="002A3910">
        <w:rPr>
          <w:b/>
        </w:rPr>
        <w:t>”</w:t>
      </w:r>
      <w:r w:rsidRPr="002A3910">
        <w:rPr>
          <w:b/>
        </w:rPr>
        <w:t>LIST</w:t>
      </w:r>
      <w:r w:rsidR="00084217" w:rsidRPr="002A3910">
        <w:rPr>
          <w:b/>
        </w:rPr>
        <w:t>”</w:t>
      </w:r>
      <w:r w:rsidRPr="002A3910">
        <w:rPr>
          <w:b/>
        </w:rPr>
        <w:t>,</w:t>
      </w:r>
      <w:r w:rsidR="00084217" w:rsidRPr="002A3910">
        <w:rPr>
          <w:b/>
        </w:rPr>
        <w:t>”</w:t>
      </w:r>
      <w:r w:rsidRPr="002A3910">
        <w:rPr>
          <w:b/>
        </w:rPr>
        <w:t>DOCUMENT 1</w:t>
      </w:r>
      <w:r w:rsidR="00084217" w:rsidRPr="002A3910">
        <w:rPr>
          <w:b/>
        </w:rPr>
        <w:t>”</w:t>
      </w:r>
      <w:r w:rsidRPr="002A3910">
        <w:rPr>
          <w:b/>
        </w:rPr>
        <w:t>)=</w:t>
      </w:r>
      <w:r w:rsidR="00084217" w:rsidRPr="002A3910">
        <w:rPr>
          <w:b/>
        </w:rPr>
        <w:t>“</w:t>
      </w:r>
      <w:r w:rsidRPr="002A3910">
        <w:rPr>
          <w:b/>
        </w:rPr>
        <w:t>^TMP($J,</w:t>
      </w:r>
      <w:r w:rsidR="00084217" w:rsidRPr="002A3910">
        <w:rPr>
          <w:b/>
        </w:rPr>
        <w:t>”“</w:t>
      </w:r>
      <w:r w:rsidRPr="002A3910">
        <w:rPr>
          <w:b/>
        </w:rPr>
        <w:t>DOC</w:t>
      </w:r>
      <w:r w:rsidR="00084217" w:rsidRPr="002A3910">
        <w:rPr>
          <w:b/>
        </w:rPr>
        <w:t>”“</w:t>
      </w:r>
      <w:r w:rsidRPr="002A3910">
        <w:rPr>
          <w:b/>
        </w:rPr>
        <w:t>,1)</w:t>
      </w:r>
      <w:r w:rsidR="00084217" w:rsidRPr="002A3910">
        <w:rPr>
          <w:b/>
        </w:rPr>
        <w:t>”</w:t>
      </w:r>
    </w:p>
    <w:p w14:paraId="2A24C4F2" w14:textId="77777777" w:rsidR="00E86526" w:rsidRPr="002A3910" w:rsidRDefault="00E86526" w:rsidP="00ED4DD4">
      <w:pPr>
        <w:pStyle w:val="APICode"/>
      </w:pPr>
      <w:r w:rsidRPr="002A3910">
        <w:t>&gt;</w:t>
      </w:r>
      <w:r w:rsidRPr="002A3910">
        <w:rPr>
          <w:b/>
        </w:rPr>
        <w:t>S ^TMP($J,</w:t>
      </w:r>
      <w:r w:rsidR="00084217" w:rsidRPr="002A3910">
        <w:rPr>
          <w:b/>
        </w:rPr>
        <w:t>”</w:t>
      </w:r>
      <w:r w:rsidRPr="002A3910">
        <w:rPr>
          <w:b/>
        </w:rPr>
        <w:t>LIST</w:t>
      </w:r>
      <w:r w:rsidR="00084217" w:rsidRPr="002A3910">
        <w:rPr>
          <w:b/>
        </w:rPr>
        <w:t>”</w:t>
      </w:r>
      <w:r w:rsidRPr="002A3910">
        <w:rPr>
          <w:b/>
        </w:rPr>
        <w:t>,</w:t>
      </w:r>
      <w:r w:rsidR="00084217" w:rsidRPr="002A3910">
        <w:rPr>
          <w:b/>
        </w:rPr>
        <w:t>”</w:t>
      </w:r>
      <w:r w:rsidRPr="002A3910">
        <w:rPr>
          <w:b/>
        </w:rPr>
        <w:t>DOCUMENT 2</w:t>
      </w:r>
      <w:r w:rsidR="00084217" w:rsidRPr="002A3910">
        <w:rPr>
          <w:b/>
        </w:rPr>
        <w:t>”</w:t>
      </w:r>
      <w:r w:rsidRPr="002A3910">
        <w:rPr>
          <w:b/>
        </w:rPr>
        <w:t>)=</w:t>
      </w:r>
      <w:r w:rsidR="00084217" w:rsidRPr="002A3910">
        <w:rPr>
          <w:b/>
        </w:rPr>
        <w:t>“</w:t>
      </w:r>
      <w:r w:rsidRPr="002A3910">
        <w:rPr>
          <w:b/>
        </w:rPr>
        <w:t>^TMP($J,</w:t>
      </w:r>
      <w:r w:rsidR="00084217" w:rsidRPr="002A3910">
        <w:rPr>
          <w:b/>
        </w:rPr>
        <w:t>”“</w:t>
      </w:r>
      <w:r w:rsidRPr="002A3910">
        <w:rPr>
          <w:b/>
        </w:rPr>
        <w:t>DOC</w:t>
      </w:r>
      <w:r w:rsidR="00084217" w:rsidRPr="002A3910">
        <w:rPr>
          <w:b/>
        </w:rPr>
        <w:t>”“</w:t>
      </w:r>
      <w:r w:rsidRPr="002A3910">
        <w:rPr>
          <w:b/>
        </w:rPr>
        <w:t>,2)</w:t>
      </w:r>
      <w:r w:rsidR="00084217" w:rsidRPr="002A3910">
        <w:rPr>
          <w:b/>
        </w:rPr>
        <w:t>”</w:t>
      </w:r>
    </w:p>
    <w:p w14:paraId="5FA43B59" w14:textId="77777777" w:rsidR="00E86526" w:rsidRPr="002A3910" w:rsidRDefault="00E86526" w:rsidP="00ED4DD4">
      <w:pPr>
        <w:pStyle w:val="APICode"/>
      </w:pPr>
      <w:r w:rsidRPr="002A3910">
        <w:t>&gt;</w:t>
      </w:r>
      <w:r w:rsidRPr="002A3910">
        <w:rPr>
          <w:b/>
        </w:rPr>
        <w:t>S ^TMP($J,</w:t>
      </w:r>
      <w:r w:rsidR="00084217" w:rsidRPr="002A3910">
        <w:rPr>
          <w:b/>
        </w:rPr>
        <w:t>”</w:t>
      </w:r>
      <w:r w:rsidRPr="002A3910">
        <w:rPr>
          <w:b/>
        </w:rPr>
        <w:t>LIST</w:t>
      </w:r>
      <w:r w:rsidR="00084217" w:rsidRPr="002A3910">
        <w:rPr>
          <w:b/>
        </w:rPr>
        <w:t>”</w:t>
      </w:r>
      <w:r w:rsidRPr="002A3910">
        <w:rPr>
          <w:b/>
        </w:rPr>
        <w:t>,</w:t>
      </w:r>
      <w:r w:rsidR="00084217" w:rsidRPr="002A3910">
        <w:rPr>
          <w:b/>
        </w:rPr>
        <w:t>”</w:t>
      </w:r>
      <w:r w:rsidRPr="002A3910">
        <w:rPr>
          <w:b/>
        </w:rPr>
        <w:t>DOCUMENT 3</w:t>
      </w:r>
      <w:r w:rsidR="00084217" w:rsidRPr="002A3910">
        <w:rPr>
          <w:b/>
        </w:rPr>
        <w:t>”</w:t>
      </w:r>
      <w:r w:rsidRPr="002A3910">
        <w:rPr>
          <w:b/>
        </w:rPr>
        <w:t>)=</w:t>
      </w:r>
      <w:r w:rsidR="00084217" w:rsidRPr="002A3910">
        <w:rPr>
          <w:b/>
        </w:rPr>
        <w:t>“</w:t>
      </w:r>
      <w:r w:rsidRPr="002A3910">
        <w:rPr>
          <w:b/>
        </w:rPr>
        <w:t>^TMP($J,</w:t>
      </w:r>
      <w:r w:rsidR="00084217" w:rsidRPr="002A3910">
        <w:rPr>
          <w:b/>
        </w:rPr>
        <w:t>”“</w:t>
      </w:r>
      <w:r w:rsidRPr="002A3910">
        <w:rPr>
          <w:b/>
        </w:rPr>
        <w:t>DOC</w:t>
      </w:r>
      <w:r w:rsidR="00084217" w:rsidRPr="002A3910">
        <w:rPr>
          <w:b/>
        </w:rPr>
        <w:t>”“</w:t>
      </w:r>
      <w:r w:rsidRPr="002A3910">
        <w:rPr>
          <w:b/>
        </w:rPr>
        <w:t>,3)</w:t>
      </w:r>
      <w:r w:rsidR="00084217" w:rsidRPr="002A3910">
        <w:rPr>
          <w:b/>
        </w:rPr>
        <w:t>”</w:t>
      </w:r>
    </w:p>
    <w:p w14:paraId="3A85B174" w14:textId="77777777" w:rsidR="00FB1CBD" w:rsidRPr="002A3910" w:rsidRDefault="00FB1CBD" w:rsidP="00B66E33">
      <w:pPr>
        <w:pStyle w:val="BodyText6"/>
      </w:pPr>
    </w:p>
    <w:p w14:paraId="35F58D1A" w14:textId="3E24FA31" w:rsidR="00BE674E" w:rsidRPr="002A3910" w:rsidRDefault="006E706D" w:rsidP="007A436C">
      <w:pPr>
        <w:pStyle w:val="BodyText"/>
        <w:keepNext/>
        <w:keepLines/>
      </w:pPr>
      <w:r w:rsidRPr="002A3910">
        <w:t>Making a procedure call with s</w:t>
      </w:r>
      <w:r w:rsidR="00E86526" w:rsidRPr="002A3910">
        <w:t>witching restricted to only this list looks like</w:t>
      </w:r>
      <w:r w:rsidRPr="002A3910">
        <w:t xml:space="preserve"> </w:t>
      </w:r>
      <w:r w:rsidRPr="002A3910">
        <w:rPr>
          <w:color w:val="0000FF"/>
          <w:u w:val="single"/>
        </w:rPr>
        <w:fldChar w:fldCharType="begin" w:fldLock="1"/>
      </w:r>
      <w:r w:rsidRPr="002A3910">
        <w:rPr>
          <w:color w:val="0000FF"/>
          <w:u w:val="single"/>
        </w:rPr>
        <w:instrText xml:space="preserve"> REF _Ref494732864 \h  \* MERGEFORMAT </w:instrText>
      </w:r>
      <w:r w:rsidRPr="002A3910">
        <w:rPr>
          <w:color w:val="0000FF"/>
          <w:u w:val="single"/>
        </w:rPr>
      </w:r>
      <w:r w:rsidRPr="002A3910">
        <w:rPr>
          <w:color w:val="0000FF"/>
          <w:u w:val="single"/>
        </w:rPr>
        <w:fldChar w:fldCharType="separate"/>
      </w:r>
      <w:r w:rsidR="00272B32" w:rsidRPr="002A3910">
        <w:rPr>
          <w:color w:val="0000FF"/>
          <w:u w:val="single"/>
        </w:rPr>
        <w:t>Figure 293</w:t>
      </w:r>
      <w:r w:rsidRPr="002A3910">
        <w:rPr>
          <w:color w:val="0000FF"/>
          <w:u w:val="single"/>
        </w:rPr>
        <w:fldChar w:fldCharType="end"/>
      </w:r>
      <w:r w:rsidR="00E86526" w:rsidRPr="002A3910">
        <w:t>:</w:t>
      </w:r>
    </w:p>
    <w:p w14:paraId="71258F3D" w14:textId="77777777" w:rsidR="00BC1ACA" w:rsidRPr="002A3910" w:rsidRDefault="00BC1ACA" w:rsidP="00BC1ACA">
      <w:pPr>
        <w:pStyle w:val="BodyText6"/>
        <w:keepNext/>
        <w:keepLines/>
      </w:pPr>
    </w:p>
    <w:p w14:paraId="2832EFBF" w14:textId="6EDFC83D" w:rsidR="00FB1CBD" w:rsidRPr="002A3910" w:rsidRDefault="00C63157" w:rsidP="00C63157">
      <w:pPr>
        <w:pStyle w:val="Caption"/>
      </w:pPr>
      <w:bookmarkStart w:id="1619" w:name="_Ref494732864"/>
      <w:bookmarkStart w:id="1620" w:name="_Toc159568564"/>
      <w:r w:rsidRPr="002A3910">
        <w:t xml:space="preserve">Figure </w:t>
      </w:r>
      <w:r w:rsidRPr="002A3910">
        <w:fldChar w:fldCharType="begin"/>
      </w:r>
      <w:r w:rsidRPr="002A3910">
        <w:instrText>SEQ Figure \* ARABIC</w:instrText>
      </w:r>
      <w:r w:rsidRPr="002A3910">
        <w:fldChar w:fldCharType="separate"/>
      </w:r>
      <w:r w:rsidR="002D1B25">
        <w:rPr>
          <w:noProof/>
        </w:rPr>
        <w:t>293</w:t>
      </w:r>
      <w:r w:rsidRPr="002A3910">
        <w:fldChar w:fldCharType="end"/>
      </w:r>
      <w:bookmarkEnd w:id="1619"/>
      <w:r w:rsidR="00E87492" w:rsidRPr="002A3910">
        <w:t>:</w:t>
      </w:r>
      <w:r w:rsidR="00E91F1E" w:rsidRPr="002A3910">
        <w:t xml:space="preserve"> DOCLIST^DDBR</w:t>
      </w:r>
      <w:r w:rsidR="007672B6" w:rsidRPr="002A3910">
        <w:t xml:space="preserve"> API—Example: Input Making a Procedure Call with Switching Restricted to Only this L</w:t>
      </w:r>
      <w:r w:rsidR="00C33763" w:rsidRPr="002A3910">
        <w:t>ist</w:t>
      </w:r>
      <w:bookmarkEnd w:id="1620"/>
    </w:p>
    <w:p w14:paraId="452428EF" w14:textId="77777777" w:rsidR="00E86526" w:rsidRPr="002A3910" w:rsidRDefault="00E86526" w:rsidP="00ED4DD4">
      <w:pPr>
        <w:pStyle w:val="APICode"/>
      </w:pPr>
      <w:r w:rsidRPr="002A3910">
        <w:t>&gt;</w:t>
      </w:r>
      <w:r w:rsidRPr="002A3910">
        <w:rPr>
          <w:b/>
        </w:rPr>
        <w:t>D DOCLIST^DDBR(</w:t>
      </w:r>
      <w:r w:rsidR="00084217" w:rsidRPr="002A3910">
        <w:rPr>
          <w:b/>
        </w:rPr>
        <w:t>“</w:t>
      </w:r>
      <w:r w:rsidRPr="002A3910">
        <w:rPr>
          <w:b/>
        </w:rPr>
        <w:t>^TMP($J,</w:t>
      </w:r>
      <w:r w:rsidR="00084217" w:rsidRPr="002A3910">
        <w:rPr>
          <w:b/>
        </w:rPr>
        <w:t>”“</w:t>
      </w:r>
      <w:r w:rsidRPr="002A3910">
        <w:rPr>
          <w:b/>
        </w:rPr>
        <w:t>LIST</w:t>
      </w:r>
      <w:r w:rsidR="00084217" w:rsidRPr="002A3910">
        <w:rPr>
          <w:b/>
        </w:rPr>
        <w:t>”“</w:t>
      </w:r>
      <w:r w:rsidRPr="002A3910">
        <w:rPr>
          <w:b/>
        </w:rPr>
        <w:t>)</w:t>
      </w:r>
      <w:r w:rsidR="00084217" w:rsidRPr="002A3910">
        <w:rPr>
          <w:b/>
        </w:rPr>
        <w:t>”</w:t>
      </w:r>
      <w:r w:rsidRPr="002A3910">
        <w:rPr>
          <w:b/>
        </w:rPr>
        <w:t>,</w:t>
      </w:r>
      <w:r w:rsidR="00084217" w:rsidRPr="002A3910">
        <w:rPr>
          <w:b/>
        </w:rPr>
        <w:t>”</w:t>
      </w:r>
      <w:r w:rsidRPr="002A3910">
        <w:rPr>
          <w:b/>
        </w:rPr>
        <w:t>R</w:t>
      </w:r>
      <w:r w:rsidR="00084217" w:rsidRPr="002A3910">
        <w:rPr>
          <w:b/>
        </w:rPr>
        <w:t>”</w:t>
      </w:r>
      <w:r w:rsidRPr="002A3910">
        <w:rPr>
          <w:b/>
        </w:rPr>
        <w:t>)</w:t>
      </w:r>
    </w:p>
    <w:p w14:paraId="17433BA8" w14:textId="77777777" w:rsidR="00E86526" w:rsidRPr="002A3910" w:rsidRDefault="00E86526" w:rsidP="00B66E33">
      <w:pPr>
        <w:pStyle w:val="BodyText6"/>
      </w:pPr>
    </w:p>
    <w:p w14:paraId="095465EA" w14:textId="77777777" w:rsidR="00E86526" w:rsidRPr="002A3910" w:rsidRDefault="00E86526" w:rsidP="00DF602F">
      <w:pPr>
        <w:pStyle w:val="Heading4"/>
      </w:pPr>
      <w:r w:rsidRPr="002A3910">
        <w:t>Error Codes Returned</w:t>
      </w:r>
    </w:p>
    <w:p w14:paraId="05D6793C" w14:textId="71A4E5ED" w:rsidR="006E706D" w:rsidRPr="002A3910" w:rsidRDefault="006E706D" w:rsidP="006E706D">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_Ref494732919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99</w:t>
      </w:r>
      <w:r w:rsidRPr="002A3910">
        <w:rPr>
          <w:color w:val="0000FF"/>
          <w:u w:val="single"/>
          <w:lang w:bidi="hi-IN"/>
        </w:rPr>
        <w:fldChar w:fldCharType="end"/>
      </w:r>
      <w:r w:rsidRPr="002A3910">
        <w:rPr>
          <w:lang w:bidi="hi-IN"/>
        </w:rPr>
        <w:t xml:space="preserve"> lists the possible error codes returned with the </w:t>
      </w:r>
      <w:r w:rsidRPr="002A3910">
        <w:t>DOCLIST^DDBR API:</w:t>
      </w:r>
    </w:p>
    <w:p w14:paraId="6662FFC1" w14:textId="77777777" w:rsidR="00BC1ACA" w:rsidRPr="002A3910" w:rsidRDefault="00BC1ACA" w:rsidP="00BC1ACA">
      <w:pPr>
        <w:pStyle w:val="BodyText6"/>
        <w:keepNext/>
        <w:keepLines/>
        <w:rPr>
          <w:lang w:bidi="hi-IN"/>
        </w:rPr>
      </w:pPr>
    </w:p>
    <w:p w14:paraId="0FF5A141" w14:textId="203398D5" w:rsidR="00C33763" w:rsidRPr="002A3910" w:rsidRDefault="00C021F4" w:rsidP="00C021F4">
      <w:pPr>
        <w:pStyle w:val="Caption"/>
      </w:pPr>
      <w:bookmarkStart w:id="1621" w:name="_Ref494732919"/>
      <w:bookmarkStart w:id="1622" w:name="_Toc159569202"/>
      <w:r w:rsidRPr="002A3910">
        <w:t xml:space="preserve">Table </w:t>
      </w:r>
      <w:r w:rsidRPr="002A3910">
        <w:fldChar w:fldCharType="begin"/>
      </w:r>
      <w:r w:rsidRPr="002A3910">
        <w:instrText>SEQ Table \* ARABIC</w:instrText>
      </w:r>
      <w:r w:rsidRPr="002A3910">
        <w:fldChar w:fldCharType="separate"/>
      </w:r>
      <w:r w:rsidR="002D1B25">
        <w:rPr>
          <w:noProof/>
        </w:rPr>
        <w:t>99</w:t>
      </w:r>
      <w:r w:rsidRPr="002A3910">
        <w:fldChar w:fldCharType="end"/>
      </w:r>
      <w:bookmarkEnd w:id="1621"/>
      <w:r w:rsidR="00E87492" w:rsidRPr="002A3910">
        <w:t>:</w:t>
      </w:r>
      <w:r w:rsidR="00E91F1E" w:rsidRPr="002A3910">
        <w:t xml:space="preserve"> DOCLIST^DDBR</w:t>
      </w:r>
      <w:r w:rsidRPr="002A3910">
        <w:t xml:space="preserve"> API—Error Codes Returned</w:t>
      </w:r>
      <w:bookmarkEnd w:id="1622"/>
    </w:p>
    <w:tbl>
      <w:tblPr>
        <w:tblW w:w="4802"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6"/>
        <w:gridCol w:w="8204"/>
      </w:tblGrid>
      <w:tr w:rsidR="00C021F4" w:rsidRPr="002A3910" w14:paraId="06992D63" w14:textId="77777777" w:rsidTr="007F2829">
        <w:trPr>
          <w:tblHeader/>
        </w:trPr>
        <w:tc>
          <w:tcPr>
            <w:tcW w:w="410" w:type="pct"/>
            <w:shd w:val="clear" w:color="auto" w:fill="F2F2F2" w:themeFill="background1" w:themeFillShade="F2"/>
          </w:tcPr>
          <w:p w14:paraId="5D3805C4" w14:textId="77777777" w:rsidR="00C021F4" w:rsidRPr="002A3910" w:rsidRDefault="00C021F4" w:rsidP="00BC7AEE">
            <w:pPr>
              <w:pStyle w:val="TableHeading"/>
              <w:rPr>
                <w:noProof w:val="0"/>
              </w:rPr>
            </w:pPr>
            <w:bookmarkStart w:id="1623" w:name="COL001_TBL086"/>
            <w:bookmarkEnd w:id="1623"/>
            <w:r w:rsidRPr="002A3910">
              <w:rPr>
                <w:noProof w:val="0"/>
              </w:rPr>
              <w:t>Code</w:t>
            </w:r>
          </w:p>
        </w:tc>
        <w:tc>
          <w:tcPr>
            <w:tcW w:w="4541" w:type="pct"/>
            <w:shd w:val="clear" w:color="auto" w:fill="F2F2F2" w:themeFill="background1" w:themeFillShade="F2"/>
          </w:tcPr>
          <w:p w14:paraId="49421129" w14:textId="77777777" w:rsidR="00C021F4" w:rsidRPr="002A3910" w:rsidRDefault="00C021F4" w:rsidP="00BC7AEE">
            <w:pPr>
              <w:pStyle w:val="TableHeading"/>
              <w:rPr>
                <w:noProof w:val="0"/>
              </w:rPr>
            </w:pPr>
            <w:r w:rsidRPr="002A3910">
              <w:rPr>
                <w:noProof w:val="0"/>
              </w:rPr>
              <w:t>Description</w:t>
            </w:r>
          </w:p>
        </w:tc>
      </w:tr>
      <w:tr w:rsidR="00E86526" w:rsidRPr="002A3910" w14:paraId="45D8DABC" w14:textId="77777777" w:rsidTr="00E762D9">
        <w:tc>
          <w:tcPr>
            <w:tcW w:w="410" w:type="pct"/>
          </w:tcPr>
          <w:p w14:paraId="3D6EDA20" w14:textId="6307106B" w:rsidR="00E86526" w:rsidRPr="002A3910" w:rsidRDefault="00000000" w:rsidP="00E762D9">
            <w:pPr>
              <w:pStyle w:val="TableText"/>
              <w:keepNext/>
              <w:keepLines/>
              <w:spacing w:line="260" w:lineRule="exact"/>
            </w:pPr>
            <w:hyperlink w:anchor="error_200" w:history="1">
              <w:r w:rsidR="00E86526" w:rsidRPr="002A3910">
                <w:rPr>
                  <w:rStyle w:val="Hyperlink"/>
                </w:rPr>
                <w:t>200</w:t>
              </w:r>
            </w:hyperlink>
          </w:p>
        </w:tc>
        <w:tc>
          <w:tcPr>
            <w:tcW w:w="4541" w:type="pct"/>
          </w:tcPr>
          <w:p w14:paraId="60B2C913" w14:textId="77777777" w:rsidR="00E86526" w:rsidRPr="002A3910" w:rsidRDefault="00E86526" w:rsidP="00E762D9">
            <w:pPr>
              <w:pStyle w:val="TableText"/>
              <w:keepNext/>
              <w:keepLines/>
              <w:spacing w:line="260" w:lineRule="exact"/>
            </w:pPr>
            <w:r w:rsidRPr="002A3910">
              <w:t>Invalid field.</w:t>
            </w:r>
          </w:p>
        </w:tc>
      </w:tr>
      <w:tr w:rsidR="00E86526" w:rsidRPr="002A3910" w14:paraId="60C59100" w14:textId="77777777" w:rsidTr="00E762D9">
        <w:tc>
          <w:tcPr>
            <w:tcW w:w="410" w:type="pct"/>
          </w:tcPr>
          <w:p w14:paraId="2B4C294D" w14:textId="25B0403D" w:rsidR="00E86526" w:rsidRPr="002A3910" w:rsidRDefault="00000000" w:rsidP="00E762D9">
            <w:pPr>
              <w:pStyle w:val="TableText"/>
              <w:keepNext/>
              <w:keepLines/>
              <w:spacing w:line="260" w:lineRule="exact"/>
            </w:pPr>
            <w:hyperlink w:anchor="error_202" w:history="1">
              <w:r w:rsidR="00E86526" w:rsidRPr="002A3910">
                <w:rPr>
                  <w:rStyle w:val="Hyperlink"/>
                </w:rPr>
                <w:t>202</w:t>
              </w:r>
            </w:hyperlink>
          </w:p>
        </w:tc>
        <w:tc>
          <w:tcPr>
            <w:tcW w:w="4541" w:type="pct"/>
          </w:tcPr>
          <w:p w14:paraId="23D941FF" w14:textId="77777777" w:rsidR="00E86526" w:rsidRPr="002A3910" w:rsidRDefault="00E86526" w:rsidP="00E762D9">
            <w:pPr>
              <w:pStyle w:val="TableText"/>
              <w:keepNext/>
              <w:keepLines/>
              <w:spacing w:line="260" w:lineRule="exact"/>
            </w:pPr>
            <w:r w:rsidRPr="002A3910">
              <w:t>Invalid parameter.</w:t>
            </w:r>
          </w:p>
        </w:tc>
      </w:tr>
      <w:tr w:rsidR="00E86526" w:rsidRPr="002A3910" w14:paraId="77D7E1EE" w14:textId="77777777" w:rsidTr="00E762D9">
        <w:tc>
          <w:tcPr>
            <w:tcW w:w="410" w:type="pct"/>
          </w:tcPr>
          <w:p w14:paraId="1658A424" w14:textId="2AA5AB97" w:rsidR="00E86526" w:rsidRPr="002A3910" w:rsidRDefault="00000000" w:rsidP="006E706D">
            <w:pPr>
              <w:pStyle w:val="TableText"/>
              <w:spacing w:line="260" w:lineRule="exact"/>
            </w:pPr>
            <w:hyperlink w:anchor="error_309" w:history="1">
              <w:r w:rsidR="00E86526" w:rsidRPr="002A3910">
                <w:rPr>
                  <w:rStyle w:val="Hyperlink"/>
                </w:rPr>
                <w:t>309</w:t>
              </w:r>
            </w:hyperlink>
          </w:p>
        </w:tc>
        <w:tc>
          <w:tcPr>
            <w:tcW w:w="4541" w:type="pct"/>
          </w:tcPr>
          <w:p w14:paraId="619DA536" w14:textId="77777777" w:rsidR="00E86526" w:rsidRPr="002A3910" w:rsidRDefault="00E86526" w:rsidP="006E706D">
            <w:pPr>
              <w:pStyle w:val="TableText"/>
              <w:spacing w:line="260" w:lineRule="exact"/>
            </w:pPr>
            <w:r w:rsidRPr="002A3910">
              <w:t>Multiple field. Invalid file and IENS.</w:t>
            </w:r>
          </w:p>
        </w:tc>
      </w:tr>
      <w:tr w:rsidR="00E86526" w:rsidRPr="002A3910" w14:paraId="61ABBE56" w14:textId="77777777" w:rsidTr="00E762D9">
        <w:tc>
          <w:tcPr>
            <w:tcW w:w="410" w:type="pct"/>
          </w:tcPr>
          <w:p w14:paraId="30035515" w14:textId="18C73260" w:rsidR="00E86526" w:rsidRPr="002A3910" w:rsidRDefault="00000000" w:rsidP="006E706D">
            <w:pPr>
              <w:pStyle w:val="TableText"/>
              <w:spacing w:line="260" w:lineRule="exact"/>
            </w:pPr>
            <w:hyperlink w:anchor="error_401" w:history="1">
              <w:r w:rsidR="00E86526" w:rsidRPr="002A3910">
                <w:rPr>
                  <w:rStyle w:val="Hyperlink"/>
                </w:rPr>
                <w:t>401</w:t>
              </w:r>
            </w:hyperlink>
          </w:p>
        </w:tc>
        <w:tc>
          <w:tcPr>
            <w:tcW w:w="4541" w:type="pct"/>
          </w:tcPr>
          <w:p w14:paraId="0AE3D695" w14:textId="77777777" w:rsidR="00E86526" w:rsidRPr="002A3910" w:rsidRDefault="00E86526" w:rsidP="006E706D">
            <w:pPr>
              <w:pStyle w:val="TableText"/>
              <w:spacing w:line="260" w:lineRule="exact"/>
            </w:pPr>
            <w:r w:rsidRPr="002A3910">
              <w:t>Data Dictionary reference for file and field not valid.</w:t>
            </w:r>
          </w:p>
        </w:tc>
      </w:tr>
      <w:tr w:rsidR="00E86526" w:rsidRPr="002A3910" w14:paraId="53BFCBF5" w14:textId="77777777" w:rsidTr="00E762D9">
        <w:tc>
          <w:tcPr>
            <w:tcW w:w="410" w:type="pct"/>
          </w:tcPr>
          <w:p w14:paraId="14B1C987" w14:textId="4FF21B6A" w:rsidR="00E86526" w:rsidRPr="002A3910" w:rsidRDefault="00000000" w:rsidP="00E762D9">
            <w:pPr>
              <w:pStyle w:val="TableText"/>
              <w:spacing w:line="260" w:lineRule="exact"/>
            </w:pPr>
            <w:hyperlink w:anchor="error_501" w:history="1">
              <w:r w:rsidR="00E86526" w:rsidRPr="002A3910">
                <w:rPr>
                  <w:rStyle w:val="Hyperlink"/>
                </w:rPr>
                <w:t>501</w:t>
              </w:r>
            </w:hyperlink>
          </w:p>
        </w:tc>
        <w:tc>
          <w:tcPr>
            <w:tcW w:w="4541" w:type="pct"/>
          </w:tcPr>
          <w:p w14:paraId="038D032F" w14:textId="77777777" w:rsidR="00E86526" w:rsidRPr="002A3910" w:rsidRDefault="00E86526" w:rsidP="00E762D9">
            <w:pPr>
              <w:pStyle w:val="TableText"/>
              <w:spacing w:line="260" w:lineRule="exact"/>
            </w:pPr>
            <w:r w:rsidRPr="002A3910">
              <w:t>Extended reference invalid.</w:t>
            </w:r>
          </w:p>
        </w:tc>
      </w:tr>
      <w:tr w:rsidR="00E86526" w:rsidRPr="002A3910" w14:paraId="50D17567" w14:textId="77777777" w:rsidTr="00E762D9">
        <w:tc>
          <w:tcPr>
            <w:tcW w:w="410" w:type="pct"/>
          </w:tcPr>
          <w:p w14:paraId="00006474" w14:textId="5E8A3D3F" w:rsidR="00E86526" w:rsidRPr="002A3910" w:rsidRDefault="00000000" w:rsidP="00E762D9">
            <w:pPr>
              <w:pStyle w:val="TableText"/>
              <w:spacing w:line="260" w:lineRule="exact"/>
            </w:pPr>
            <w:hyperlink w:anchor="error_510" w:history="1">
              <w:r w:rsidR="00E86526" w:rsidRPr="002A3910">
                <w:rPr>
                  <w:rStyle w:val="Hyperlink"/>
                </w:rPr>
                <w:t>510</w:t>
              </w:r>
            </w:hyperlink>
          </w:p>
        </w:tc>
        <w:tc>
          <w:tcPr>
            <w:tcW w:w="4541" w:type="pct"/>
          </w:tcPr>
          <w:p w14:paraId="2A1A5F94" w14:textId="77777777" w:rsidR="00E86526" w:rsidRPr="002A3910" w:rsidRDefault="00E86526" w:rsidP="00E762D9">
            <w:pPr>
              <w:pStyle w:val="TableText"/>
              <w:spacing w:line="260" w:lineRule="exact"/>
            </w:pPr>
            <w:r w:rsidRPr="002A3910">
              <w:t>Invalid type in data dictionary.</w:t>
            </w:r>
          </w:p>
        </w:tc>
      </w:tr>
      <w:tr w:rsidR="00E86526" w:rsidRPr="002A3910" w14:paraId="3D8E7B21" w14:textId="77777777" w:rsidTr="00E762D9">
        <w:tc>
          <w:tcPr>
            <w:tcW w:w="410" w:type="pct"/>
          </w:tcPr>
          <w:p w14:paraId="0E91C05F" w14:textId="107C9977" w:rsidR="00E86526" w:rsidRPr="002A3910" w:rsidRDefault="00000000" w:rsidP="00E762D9">
            <w:pPr>
              <w:pStyle w:val="TableText"/>
              <w:spacing w:line="260" w:lineRule="exact"/>
            </w:pPr>
            <w:hyperlink w:anchor="error_601" w:history="1">
              <w:r w:rsidR="00E86526" w:rsidRPr="002A3910">
                <w:rPr>
                  <w:rStyle w:val="Hyperlink"/>
                </w:rPr>
                <w:t>601</w:t>
              </w:r>
            </w:hyperlink>
          </w:p>
        </w:tc>
        <w:tc>
          <w:tcPr>
            <w:tcW w:w="4541" w:type="pct"/>
          </w:tcPr>
          <w:p w14:paraId="088DA8B9" w14:textId="77777777" w:rsidR="00E86526" w:rsidRPr="002A3910" w:rsidRDefault="00E86526" w:rsidP="00E762D9">
            <w:pPr>
              <w:pStyle w:val="TableText"/>
              <w:spacing w:line="260" w:lineRule="exact"/>
            </w:pPr>
            <w:r w:rsidRPr="002A3910">
              <w:t>Record entry does not exist.</w:t>
            </w:r>
          </w:p>
        </w:tc>
      </w:tr>
      <w:tr w:rsidR="00E86526" w:rsidRPr="002A3910" w14:paraId="50FE2C75" w14:textId="77777777" w:rsidTr="00E762D9">
        <w:tc>
          <w:tcPr>
            <w:tcW w:w="410" w:type="pct"/>
          </w:tcPr>
          <w:p w14:paraId="1E166420" w14:textId="15A55E7F" w:rsidR="00E86526" w:rsidRPr="002A3910" w:rsidRDefault="00000000" w:rsidP="00E762D9">
            <w:pPr>
              <w:pStyle w:val="TableText"/>
              <w:spacing w:line="260" w:lineRule="exact"/>
            </w:pPr>
            <w:hyperlink w:anchor="error_602" w:history="1">
              <w:r w:rsidR="00E86526" w:rsidRPr="002A3910">
                <w:rPr>
                  <w:rStyle w:val="Hyperlink"/>
                </w:rPr>
                <w:t>602</w:t>
              </w:r>
            </w:hyperlink>
          </w:p>
        </w:tc>
        <w:tc>
          <w:tcPr>
            <w:tcW w:w="4541" w:type="pct"/>
          </w:tcPr>
          <w:p w14:paraId="5C0BEFDF" w14:textId="77777777" w:rsidR="00E86526" w:rsidRPr="002A3910" w:rsidRDefault="00E86526" w:rsidP="00E762D9">
            <w:pPr>
              <w:pStyle w:val="TableText"/>
              <w:spacing w:line="260" w:lineRule="exact"/>
            </w:pPr>
            <w:r w:rsidRPr="002A3910">
              <w:t>Record unavailable.</w:t>
            </w:r>
          </w:p>
        </w:tc>
      </w:tr>
      <w:tr w:rsidR="00E86526" w:rsidRPr="002A3910" w14:paraId="596E2A9E" w14:textId="77777777" w:rsidTr="00E762D9">
        <w:tc>
          <w:tcPr>
            <w:tcW w:w="410" w:type="pct"/>
          </w:tcPr>
          <w:p w14:paraId="41FC544E" w14:textId="616DE3EE" w:rsidR="00E86526" w:rsidRPr="002A3910" w:rsidRDefault="00000000" w:rsidP="00E762D9">
            <w:pPr>
              <w:pStyle w:val="TableText"/>
              <w:spacing w:line="260" w:lineRule="exact"/>
            </w:pPr>
            <w:hyperlink w:anchor="error_842" w:history="1">
              <w:r w:rsidR="00E86526" w:rsidRPr="002A3910">
                <w:rPr>
                  <w:rStyle w:val="Hyperlink"/>
                </w:rPr>
                <w:t>842</w:t>
              </w:r>
            </w:hyperlink>
          </w:p>
        </w:tc>
        <w:tc>
          <w:tcPr>
            <w:tcW w:w="4541" w:type="pct"/>
          </w:tcPr>
          <w:p w14:paraId="083AF8F9" w14:textId="77777777" w:rsidR="00E86526" w:rsidRPr="002A3910" w:rsidRDefault="00E86526" w:rsidP="00E762D9">
            <w:pPr>
              <w:pStyle w:val="TableText"/>
              <w:spacing w:line="260" w:lineRule="exact"/>
            </w:pPr>
            <w:r w:rsidRPr="002A3910">
              <w:t>Device/Terminal type set up issues.</w:t>
            </w:r>
          </w:p>
        </w:tc>
      </w:tr>
    </w:tbl>
    <w:p w14:paraId="7265D825" w14:textId="77777777" w:rsidR="00D3300A" w:rsidRPr="002A3910" w:rsidRDefault="00D3300A" w:rsidP="00B66E33">
      <w:pPr>
        <w:pStyle w:val="BodyText6"/>
      </w:pPr>
    </w:p>
    <w:p w14:paraId="48220119" w14:textId="6453F422" w:rsidR="00D3300A" w:rsidRPr="002A3910" w:rsidRDefault="007869D8" w:rsidP="00D3300A">
      <w:pPr>
        <w:pStyle w:val="Note"/>
      </w:pPr>
      <w:r w:rsidRPr="002A3910">
        <w:rPr>
          <w:noProof/>
        </w:rPr>
        <w:drawing>
          <wp:inline distT="0" distB="0" distL="0" distR="0" wp14:anchorId="00EDA738" wp14:editId="388A05A8">
            <wp:extent cx="266700" cy="289560"/>
            <wp:effectExtent l="0" t="0" r="0" b="0"/>
            <wp:docPr id="341" name="Pictur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about Browser error messages,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_Ref341768879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How Information Is Returned</w:t>
      </w:r>
      <w:r w:rsidR="00D3300A" w:rsidRPr="002A3910">
        <w:rPr>
          <w:color w:val="0000FF"/>
          <w:u w:val="single"/>
        </w:rPr>
        <w:fldChar w:fldCharType="end"/>
      </w:r>
      <w:r w:rsidR="00FF48D7" w:rsidRPr="002A3910">
        <w:t>”</w:t>
      </w:r>
      <w:r w:rsidR="00D3300A" w:rsidRPr="002A3910">
        <w:t xml:space="preserve"> and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_Ref341768897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Contents of Arrays</w:t>
      </w:r>
      <w:r w:rsidR="00D3300A" w:rsidRPr="002A3910">
        <w:rPr>
          <w:color w:val="0000FF"/>
          <w:u w:val="single"/>
        </w:rPr>
        <w:fldChar w:fldCharType="end"/>
      </w:r>
      <w:r w:rsidR="00FF48D7" w:rsidRPr="002A3910">
        <w:t>”</w:t>
      </w:r>
      <w:r w:rsidR="00D3300A" w:rsidRPr="002A3910">
        <w:t xml:space="preserve"> sections.</w:t>
      </w:r>
    </w:p>
    <w:p w14:paraId="62422924" w14:textId="77777777" w:rsidR="00BC1ACA" w:rsidRPr="002A3910" w:rsidRDefault="00BC1ACA" w:rsidP="00BC1ACA">
      <w:pPr>
        <w:pStyle w:val="BodyText6"/>
      </w:pPr>
    </w:p>
    <w:p w14:paraId="5B90E715" w14:textId="77777777" w:rsidR="00E86526" w:rsidRPr="002A3910" w:rsidRDefault="00E86526" w:rsidP="00DF602F">
      <w:pPr>
        <w:pStyle w:val="Heading4"/>
      </w:pPr>
      <w:bookmarkStart w:id="1624" w:name="_Ref458093127"/>
      <w:r w:rsidRPr="002A3910">
        <w:lastRenderedPageBreak/>
        <w:t>Details and Features</w:t>
      </w:r>
      <w:bookmarkEnd w:id="1624"/>
    </w:p>
    <w:p w14:paraId="60FE0A03" w14:textId="77777777" w:rsidR="00C33763" w:rsidRPr="002A3910" w:rsidRDefault="00A14255" w:rsidP="007067CD">
      <w:pPr>
        <w:pStyle w:val="Heading5"/>
      </w:pPr>
      <w:bookmarkStart w:id="1625" w:name="_Ref493580424"/>
      <w:r w:rsidRPr="002A3910">
        <w:t>Switch Function</w:t>
      </w:r>
      <w:bookmarkEnd w:id="1625"/>
    </w:p>
    <w:p w14:paraId="0CD2F8D3" w14:textId="77777777" w:rsidR="00A14255" w:rsidRPr="002A3910" w:rsidRDefault="00A14255" w:rsidP="00A14255">
      <w:pPr>
        <w:pStyle w:val="BodyText"/>
      </w:pPr>
      <w:r w:rsidRPr="002A3910">
        <w:t>Switch allows the user to view more than one document. When using the Switch (</w:t>
      </w:r>
      <w:r w:rsidRPr="002A3910">
        <w:rPr>
          <w:b/>
        </w:rPr>
        <w:t>&lt;PF1&gt;S</w:t>
      </w:r>
      <w:r w:rsidRPr="002A3910">
        <w:t xml:space="preserve">) function in the Browser to select other VA FileMan </w:t>
      </w:r>
      <w:r w:rsidR="009C0A8C" w:rsidRPr="002A3910">
        <w:t>WORD-PROCESSING</w:t>
      </w:r>
      <w:r w:rsidRPr="002A3910">
        <w:t xml:space="preserve"> fields, it is important to note that browsing is done directly on the actual record text. Users can only access </w:t>
      </w:r>
      <w:r w:rsidR="009C0A8C" w:rsidRPr="002A3910">
        <w:t>WORD-PROCESSING</w:t>
      </w:r>
      <w:r w:rsidRPr="002A3910">
        <w:t xml:space="preserve"> fields in VA FileMan files to which they have Read access.</w:t>
      </w:r>
    </w:p>
    <w:p w14:paraId="14A06111" w14:textId="77777777" w:rsidR="00A14255" w:rsidRPr="002A3910" w:rsidRDefault="00A14255" w:rsidP="00B66E33">
      <w:pPr>
        <w:pStyle w:val="BodyText6"/>
      </w:pPr>
    </w:p>
    <w:p w14:paraId="67B8754E" w14:textId="77777777" w:rsidR="00E86526" w:rsidRPr="002A3910" w:rsidRDefault="00E86526" w:rsidP="000365A0">
      <w:pPr>
        <w:pStyle w:val="Heading3"/>
      </w:pPr>
      <w:bookmarkStart w:id="1626" w:name="test_ddbrt"/>
      <w:bookmarkStart w:id="1627" w:name="_Toc159568932"/>
      <w:r w:rsidRPr="002A3910">
        <w:t>$$TEST^DDBRT</w:t>
      </w:r>
      <w:bookmarkEnd w:id="1626"/>
      <w:r w:rsidR="00BC7740" w:rsidRPr="002A3910">
        <w:t>: Verify Monitor Supports Browser</w:t>
      </w:r>
      <w:bookmarkEnd w:id="1627"/>
    </w:p>
    <w:p w14:paraId="2A793104" w14:textId="77777777" w:rsidR="00427B6C" w:rsidRPr="002A3910" w:rsidRDefault="00427B6C" w:rsidP="00427B6C">
      <w:pPr>
        <w:pStyle w:val="AltHeading5"/>
        <w:rPr>
          <w:noProof w:val="0"/>
        </w:rPr>
      </w:pPr>
      <w:r w:rsidRPr="002A3910">
        <w:rPr>
          <w:noProof w:val="0"/>
        </w:rPr>
        <w:t>Reference Type</w:t>
      </w:r>
    </w:p>
    <w:p w14:paraId="065A2DB7" w14:textId="77777777" w:rsidR="00427B6C" w:rsidRPr="002A3910" w:rsidRDefault="00427B6C" w:rsidP="00427B6C">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DDBRT</w:instrText>
      </w:r>
      <w:r w:rsidRPr="002A3910">
        <w:rPr>
          <w:vanish/>
        </w:rPr>
        <w:instrText>:</w:instrText>
      </w:r>
      <w:r w:rsidR="00405A74" w:rsidRPr="002A3910">
        <w:instrText>$$TEST^DDBRT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$$TEST^DDBRT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$$TEST^DDBRT</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$$TEST^DDBRT</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$$TEST^DDBRT</w:instrText>
      </w:r>
      <w:r w:rsidRPr="002A3910">
        <w:instrText>"</w:instrText>
      </w:r>
      <w:r w:rsidRPr="002A3910">
        <w:fldChar w:fldCharType="end"/>
      </w:r>
      <w:r w:rsidR="00405A74" w:rsidRPr="002A3910">
        <w:fldChar w:fldCharType="begin"/>
      </w:r>
      <w:r w:rsidR="00405A74" w:rsidRPr="002A3910">
        <w:instrText>XE "Browser:Calls:$$TEST^DDBRT"</w:instrText>
      </w:r>
      <w:r w:rsidR="00405A74" w:rsidRPr="002A3910">
        <w:fldChar w:fldCharType="end"/>
      </w:r>
      <w:r w:rsidR="00405A74" w:rsidRPr="002A3910">
        <w:fldChar w:fldCharType="begin"/>
      </w:r>
      <w:r w:rsidR="00405A74" w:rsidRPr="002A3910">
        <w:instrText>XE "Verify Monitor Supports Browser:Calls:$$TEST^DDBRT"</w:instrText>
      </w:r>
      <w:r w:rsidR="00405A74" w:rsidRPr="002A3910">
        <w:fldChar w:fldCharType="end"/>
      </w:r>
    </w:p>
    <w:p w14:paraId="4C986EFE" w14:textId="77777777" w:rsidR="00427B6C" w:rsidRPr="002A3910" w:rsidRDefault="00427B6C" w:rsidP="00427B6C">
      <w:pPr>
        <w:pStyle w:val="AltHeading5"/>
        <w:rPr>
          <w:noProof w:val="0"/>
        </w:rPr>
      </w:pPr>
      <w:r w:rsidRPr="002A3910">
        <w:rPr>
          <w:noProof w:val="0"/>
        </w:rPr>
        <w:t>Category</w:t>
      </w:r>
    </w:p>
    <w:p w14:paraId="0EE6D1E1" w14:textId="77777777" w:rsidR="00427B6C" w:rsidRPr="002A3910" w:rsidRDefault="00427B6C" w:rsidP="00427B6C">
      <w:pPr>
        <w:pStyle w:val="APIText"/>
        <w:keepNext/>
        <w:keepLines/>
      </w:pPr>
      <w:r w:rsidRPr="002A3910">
        <w:t>Browser</w:t>
      </w:r>
    </w:p>
    <w:p w14:paraId="480E62C7" w14:textId="77777777" w:rsidR="00427B6C" w:rsidRPr="002A3910" w:rsidRDefault="00427B6C" w:rsidP="00427B6C">
      <w:pPr>
        <w:pStyle w:val="AltHeading5"/>
        <w:rPr>
          <w:noProof w:val="0"/>
        </w:rPr>
      </w:pPr>
      <w:r w:rsidRPr="002A3910">
        <w:rPr>
          <w:noProof w:val="0"/>
        </w:rPr>
        <w:t>ICR#</w:t>
      </w:r>
    </w:p>
    <w:p w14:paraId="6AF0556A" w14:textId="77777777" w:rsidR="00427B6C" w:rsidRPr="002A3910" w:rsidRDefault="00FF5185" w:rsidP="00427B6C">
      <w:pPr>
        <w:pStyle w:val="APIText"/>
        <w:keepNext/>
        <w:keepLines/>
      </w:pPr>
      <w:r w:rsidRPr="002A3910">
        <w:t>2608</w:t>
      </w:r>
    </w:p>
    <w:p w14:paraId="2109BDA5" w14:textId="77777777" w:rsidR="00427B6C" w:rsidRPr="002A3910" w:rsidRDefault="00427B6C" w:rsidP="00427B6C">
      <w:pPr>
        <w:pStyle w:val="AltHeading5"/>
        <w:rPr>
          <w:noProof w:val="0"/>
        </w:rPr>
      </w:pPr>
      <w:r w:rsidRPr="002A3910">
        <w:rPr>
          <w:noProof w:val="0"/>
        </w:rPr>
        <w:t>Description</w:t>
      </w:r>
    </w:p>
    <w:p w14:paraId="0DBD196B" w14:textId="77777777" w:rsidR="00BC7740" w:rsidRPr="002A3910" w:rsidRDefault="00E86526" w:rsidP="00BC7740">
      <w:pPr>
        <w:pStyle w:val="BodyText"/>
        <w:keepNext/>
        <w:keepLines/>
      </w:pPr>
      <w:r w:rsidRPr="002A3910">
        <w:t>Th</w:t>
      </w:r>
      <w:r w:rsidR="00BC7740" w:rsidRPr="002A3910">
        <w:t>e $$TEST^DDBRT extrinsic</w:t>
      </w:r>
      <w:r w:rsidRPr="002A3910">
        <w:t xml:space="preserve"> function </w:t>
      </w:r>
      <w:r w:rsidR="00BC7740" w:rsidRPr="002A3910">
        <w:t xml:space="preserve">determines if the monitor being used can support a scroll region and reverse index. </w:t>
      </w:r>
      <w:r w:rsidRPr="002A3910">
        <w:t xml:space="preserve">The device </w:t>
      </w:r>
      <w:r w:rsidR="00945EC4" w:rsidRPr="002A3910">
        <w:rPr>
          <w:rStyle w:val="Emphasis"/>
          <w:iCs/>
        </w:rPr>
        <w:t>must</w:t>
      </w:r>
      <w:r w:rsidRPr="002A3910">
        <w:t xml:space="preserve"> have scroll region and reverse index capabiliti</w:t>
      </w:r>
      <w:r w:rsidR="00110521" w:rsidRPr="002A3910">
        <w:t>es in order to use the Browser.</w:t>
      </w:r>
      <w:r w:rsidRPr="002A3910">
        <w:t xml:space="preserve"> </w:t>
      </w:r>
      <w:r w:rsidR="00BC7740" w:rsidRPr="002A3910">
        <w:t>It returns:</w:t>
      </w:r>
    </w:p>
    <w:p w14:paraId="2A84D35F" w14:textId="77777777" w:rsidR="00E86526" w:rsidRPr="002A3910" w:rsidRDefault="00BC7740" w:rsidP="00BC7740">
      <w:pPr>
        <w:pStyle w:val="ListBullet"/>
        <w:keepNext/>
        <w:keepLines/>
      </w:pPr>
      <w:r w:rsidRPr="002A3910">
        <w:rPr>
          <w:b/>
        </w:rPr>
        <w:t>1 (true)—</w:t>
      </w:r>
      <w:r w:rsidRPr="002A3910">
        <w:t>Monitor</w:t>
      </w:r>
      <w:r w:rsidR="00E86526" w:rsidRPr="002A3910">
        <w:t xml:space="preserve"> supports the needed functionality to use the Browser.</w:t>
      </w:r>
    </w:p>
    <w:p w14:paraId="44ADB183" w14:textId="6DD4FBCE" w:rsidR="00BC7740" w:rsidRPr="002A3910" w:rsidRDefault="00BC7740" w:rsidP="00BC7740">
      <w:pPr>
        <w:pStyle w:val="ListBullet"/>
      </w:pPr>
      <w:r w:rsidRPr="002A3910">
        <w:rPr>
          <w:b/>
        </w:rPr>
        <w:t>0 (false)—</w:t>
      </w:r>
      <w:r w:rsidRPr="002A3910">
        <w:t xml:space="preserve">Monitor does </w:t>
      </w:r>
      <w:r w:rsidRPr="002A3910">
        <w:rPr>
          <w:i/>
        </w:rPr>
        <w:t>not</w:t>
      </w:r>
      <w:r w:rsidRPr="002A3910">
        <w:t xml:space="preserve"> support the needed functionality to use the Browser.</w:t>
      </w:r>
    </w:p>
    <w:p w14:paraId="1ECCF098" w14:textId="77777777" w:rsidR="00BC1ACA" w:rsidRPr="002A3910" w:rsidRDefault="00BC1ACA" w:rsidP="00BC1ACA">
      <w:pPr>
        <w:pStyle w:val="BodyText6"/>
      </w:pPr>
    </w:p>
    <w:p w14:paraId="567FCBCD" w14:textId="77777777" w:rsidR="00E86526" w:rsidRPr="002A3910" w:rsidRDefault="00E86526" w:rsidP="00CD348A">
      <w:pPr>
        <w:pStyle w:val="AltHeading5"/>
        <w:rPr>
          <w:noProof w:val="0"/>
        </w:rPr>
      </w:pPr>
      <w:r w:rsidRPr="002A3910">
        <w:rPr>
          <w:noProof w:val="0"/>
        </w:rPr>
        <w:t>Format</w:t>
      </w:r>
    </w:p>
    <w:p w14:paraId="7FBA4FCF" w14:textId="79CA05E3" w:rsidR="00E86526" w:rsidRPr="002A3910" w:rsidRDefault="00E86526" w:rsidP="000365A0">
      <w:pPr>
        <w:pStyle w:val="APIFormat"/>
      </w:pPr>
      <w:r w:rsidRPr="002A3910">
        <w:t>$$TEST^DDBRT</w:t>
      </w:r>
    </w:p>
    <w:p w14:paraId="5650CB40" w14:textId="77777777" w:rsidR="00BC1ACA" w:rsidRPr="002A3910" w:rsidRDefault="00BC1ACA" w:rsidP="00BC1ACA">
      <w:pPr>
        <w:pStyle w:val="BodyText6"/>
      </w:pPr>
    </w:p>
    <w:p w14:paraId="2994BE53" w14:textId="77777777" w:rsidR="00E86526" w:rsidRPr="002A3910" w:rsidRDefault="00E86526" w:rsidP="00CD348A">
      <w:pPr>
        <w:pStyle w:val="AltHeading5"/>
        <w:rPr>
          <w:noProof w:val="0"/>
        </w:rPr>
      </w:pPr>
      <w:r w:rsidRPr="002A3910">
        <w:rPr>
          <w:noProof w:val="0"/>
        </w:rPr>
        <w:t>Input Parameters</w:t>
      </w:r>
    </w:p>
    <w:p w14:paraId="4A562F06" w14:textId="767587EE" w:rsidR="00E86526" w:rsidRPr="002A3910" w:rsidRDefault="00E86526" w:rsidP="000365A0">
      <w:pPr>
        <w:pStyle w:val="BodyText"/>
        <w:keepNext/>
        <w:keepLines/>
      </w:pPr>
      <w:r w:rsidRPr="002A3910">
        <w:t>None</w:t>
      </w:r>
      <w:r w:rsidR="00F244D7" w:rsidRPr="002A3910">
        <w:t>.</w:t>
      </w:r>
    </w:p>
    <w:p w14:paraId="15ECAA5A" w14:textId="77777777" w:rsidR="00330259" w:rsidRPr="002A3910" w:rsidRDefault="00330259" w:rsidP="00330259">
      <w:pPr>
        <w:pStyle w:val="BodyText6"/>
      </w:pPr>
    </w:p>
    <w:p w14:paraId="6756CDD9" w14:textId="77777777" w:rsidR="00E86526" w:rsidRPr="002A3910" w:rsidRDefault="00E86526" w:rsidP="00CD348A">
      <w:pPr>
        <w:pStyle w:val="AltHeading5"/>
        <w:rPr>
          <w:noProof w:val="0"/>
        </w:rPr>
      </w:pPr>
      <w:r w:rsidRPr="002A3910">
        <w:rPr>
          <w:noProof w:val="0"/>
        </w:rPr>
        <w:t>Output</w:t>
      </w:r>
    </w:p>
    <w:p w14:paraId="0823E16A" w14:textId="77777777" w:rsidR="00F244D7" w:rsidRPr="002A3910" w:rsidRDefault="00E86526" w:rsidP="00F244D7">
      <w:pPr>
        <w:pStyle w:val="BodyText"/>
        <w:keepNext/>
        <w:keepLines/>
      </w:pPr>
      <w:r w:rsidRPr="002A3910">
        <w:t>Returns</w:t>
      </w:r>
      <w:r w:rsidR="00F244D7" w:rsidRPr="002A3910">
        <w:t>:</w:t>
      </w:r>
    </w:p>
    <w:p w14:paraId="638B6258" w14:textId="77777777" w:rsidR="00F244D7" w:rsidRPr="002A3910" w:rsidRDefault="00D4535B" w:rsidP="00F244D7">
      <w:pPr>
        <w:pStyle w:val="ListBullet"/>
        <w:keepNext/>
        <w:keepLines/>
      </w:pPr>
      <w:r w:rsidRPr="002A3910">
        <w:rPr>
          <w:b/>
        </w:rPr>
        <w:t>1 (true)—</w:t>
      </w:r>
      <w:r w:rsidRPr="002A3910">
        <w:t>Monitor supports the needed functionality to use the Browser.</w:t>
      </w:r>
    </w:p>
    <w:p w14:paraId="7548A4B4" w14:textId="749244C4" w:rsidR="00E86526" w:rsidRPr="002A3910" w:rsidRDefault="00D4535B" w:rsidP="00F244D7">
      <w:pPr>
        <w:pStyle w:val="ListBullet"/>
      </w:pPr>
      <w:r w:rsidRPr="002A3910">
        <w:rPr>
          <w:b/>
        </w:rPr>
        <w:t>0 (false)—</w:t>
      </w:r>
      <w:r w:rsidRPr="002A3910">
        <w:t xml:space="preserve">Monitor does </w:t>
      </w:r>
      <w:r w:rsidRPr="002A3910">
        <w:rPr>
          <w:i/>
        </w:rPr>
        <w:t>not</w:t>
      </w:r>
      <w:r w:rsidRPr="002A3910">
        <w:t xml:space="preserve"> support the needed functionality to use the Browser.</w:t>
      </w:r>
    </w:p>
    <w:p w14:paraId="2A651056" w14:textId="77777777" w:rsidR="00BC1ACA" w:rsidRPr="002A3910" w:rsidRDefault="00BC1ACA" w:rsidP="00BC1ACA">
      <w:pPr>
        <w:pStyle w:val="BodyText6"/>
      </w:pPr>
    </w:p>
    <w:p w14:paraId="7EE38C51" w14:textId="023073E9" w:rsidR="00E86526" w:rsidRPr="002A3910" w:rsidRDefault="00E86526" w:rsidP="00DF602F">
      <w:pPr>
        <w:pStyle w:val="Heading4"/>
      </w:pPr>
      <w:r w:rsidRPr="002A3910">
        <w:lastRenderedPageBreak/>
        <w:t>Example</w:t>
      </w:r>
    </w:p>
    <w:p w14:paraId="17DB5BC2" w14:textId="77777777" w:rsidR="00BC1ACA" w:rsidRPr="002A3910" w:rsidRDefault="00BC1ACA" w:rsidP="00BC1ACA">
      <w:pPr>
        <w:pStyle w:val="BodyText6"/>
        <w:keepNext/>
        <w:keepLines/>
        <w:rPr>
          <w:lang w:bidi="hi-IN"/>
        </w:rPr>
      </w:pPr>
    </w:p>
    <w:p w14:paraId="7A8AF43C" w14:textId="5CCF5FA4" w:rsidR="00FB1CBD" w:rsidRPr="002A3910" w:rsidRDefault="00C63157" w:rsidP="00C63157">
      <w:pPr>
        <w:pStyle w:val="Caption"/>
      </w:pPr>
      <w:bookmarkStart w:id="1628" w:name="_Toc159568565"/>
      <w:r w:rsidRPr="002A3910">
        <w:t xml:space="preserve">Figure </w:t>
      </w:r>
      <w:r w:rsidRPr="002A3910">
        <w:fldChar w:fldCharType="begin"/>
      </w:r>
      <w:r w:rsidRPr="002A3910">
        <w:instrText>SEQ Figure \* ARABIC</w:instrText>
      </w:r>
      <w:r w:rsidRPr="002A3910">
        <w:fldChar w:fldCharType="separate"/>
      </w:r>
      <w:r w:rsidR="002D1B25">
        <w:rPr>
          <w:noProof/>
        </w:rPr>
        <w:t>294</w:t>
      </w:r>
      <w:r w:rsidRPr="002A3910">
        <w:fldChar w:fldCharType="end"/>
      </w:r>
      <w:r w:rsidR="00E87492" w:rsidRPr="002A3910">
        <w:t>:</w:t>
      </w:r>
      <w:r w:rsidR="00C33763" w:rsidRPr="002A3910">
        <w:t xml:space="preserve"> $$TEST^DDBRT API—Example: Input and Output</w:t>
      </w:r>
      <w:bookmarkEnd w:id="1628"/>
    </w:p>
    <w:p w14:paraId="3FC8A8E5" w14:textId="77777777" w:rsidR="00E86526" w:rsidRPr="002A3910" w:rsidRDefault="00E86526" w:rsidP="00ED4DD4">
      <w:pPr>
        <w:pStyle w:val="APICode"/>
      </w:pPr>
      <w:r w:rsidRPr="002A3910">
        <w:t>&gt;</w:t>
      </w:r>
      <w:r w:rsidRPr="002A3910">
        <w:rPr>
          <w:b/>
        </w:rPr>
        <w:t>W $$TEST^DDBRT</w:t>
      </w:r>
    </w:p>
    <w:p w14:paraId="10041FDA" w14:textId="77777777" w:rsidR="00E86526" w:rsidRPr="002A3910" w:rsidRDefault="00E86526" w:rsidP="00ED4DD4">
      <w:pPr>
        <w:pStyle w:val="APICode"/>
      </w:pPr>
      <w:r w:rsidRPr="002A3910">
        <w:t>1</w:t>
      </w:r>
    </w:p>
    <w:p w14:paraId="0946ACB0" w14:textId="77777777" w:rsidR="00E86526" w:rsidRPr="002A3910" w:rsidRDefault="00E86526" w:rsidP="00B66E33">
      <w:pPr>
        <w:pStyle w:val="BodyText6"/>
      </w:pPr>
    </w:p>
    <w:p w14:paraId="775BA224" w14:textId="77777777" w:rsidR="00E86526" w:rsidRPr="002A3910" w:rsidRDefault="00E86526" w:rsidP="00DF602F">
      <w:pPr>
        <w:pStyle w:val="Heading4"/>
      </w:pPr>
      <w:r w:rsidRPr="002A3910">
        <w:t>Error Codes Returned</w:t>
      </w:r>
    </w:p>
    <w:p w14:paraId="116846DA" w14:textId="4662D9A6" w:rsidR="00E86526" w:rsidRPr="002A3910" w:rsidRDefault="00E86526" w:rsidP="007A436C">
      <w:pPr>
        <w:pStyle w:val="BodyText"/>
      </w:pPr>
      <w:r w:rsidRPr="002A3910">
        <w:t>None</w:t>
      </w:r>
      <w:r w:rsidR="007A0D2C" w:rsidRPr="002A3910">
        <w:t>.</w:t>
      </w:r>
    </w:p>
    <w:p w14:paraId="59448B3F" w14:textId="77777777" w:rsidR="00BC1ACA" w:rsidRPr="002A3910" w:rsidRDefault="00BC1ACA" w:rsidP="00BC1ACA">
      <w:pPr>
        <w:pStyle w:val="BodyText6"/>
      </w:pPr>
    </w:p>
    <w:p w14:paraId="6872D1C4" w14:textId="77777777" w:rsidR="00E86526" w:rsidRPr="002A3910" w:rsidRDefault="00E86526" w:rsidP="0074437A">
      <w:pPr>
        <w:pStyle w:val="Heading3"/>
      </w:pPr>
      <w:bookmarkStart w:id="1629" w:name="_Ref254259061"/>
      <w:bookmarkStart w:id="1630" w:name="_Ref254259198"/>
      <w:bookmarkStart w:id="1631" w:name="close_ddbrzis"/>
      <w:bookmarkStart w:id="1632" w:name="_Toc159568933"/>
      <w:r w:rsidRPr="002A3910">
        <w:t>CLOSE^DDBRZIS</w:t>
      </w:r>
      <w:bookmarkEnd w:id="1629"/>
      <w:bookmarkEnd w:id="1630"/>
      <w:bookmarkEnd w:id="1631"/>
      <w:r w:rsidR="00C26FE3" w:rsidRPr="002A3910">
        <w:t xml:space="preserve">: </w:t>
      </w:r>
      <w:r w:rsidR="00932C1E" w:rsidRPr="002A3910">
        <w:t>Rewind File and Copy Text to Global</w:t>
      </w:r>
      <w:bookmarkEnd w:id="1632"/>
    </w:p>
    <w:p w14:paraId="17E62B5D" w14:textId="77777777" w:rsidR="00427B6C" w:rsidRPr="002A3910" w:rsidRDefault="00427B6C" w:rsidP="00427B6C">
      <w:pPr>
        <w:pStyle w:val="AltHeading5"/>
        <w:rPr>
          <w:noProof w:val="0"/>
        </w:rPr>
      </w:pPr>
      <w:r w:rsidRPr="002A3910">
        <w:rPr>
          <w:noProof w:val="0"/>
        </w:rPr>
        <w:t>Reference Type</w:t>
      </w:r>
    </w:p>
    <w:p w14:paraId="741A5C7C" w14:textId="77777777" w:rsidR="00427B6C" w:rsidRPr="002A3910" w:rsidRDefault="00427B6C" w:rsidP="00427B6C">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DDBRZIS</w:instrText>
      </w:r>
      <w:r w:rsidRPr="002A3910">
        <w:rPr>
          <w:vanish/>
        </w:rPr>
        <w:instrText>:</w:instrText>
      </w:r>
      <w:r w:rsidR="00405A74" w:rsidRPr="002A3910">
        <w:instrText>CLOSE^DDBRZIS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CLOSE^DDBRZIS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CLOSE^DDBRZIS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CLOSE^DDBRZIS</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CLOSE^DDBRZIS</w:instrText>
      </w:r>
      <w:r w:rsidRPr="002A3910">
        <w:instrText>"</w:instrText>
      </w:r>
      <w:r w:rsidRPr="002A3910">
        <w:fldChar w:fldCharType="end"/>
      </w:r>
      <w:r w:rsidR="00405A74" w:rsidRPr="002A3910">
        <w:fldChar w:fldCharType="begin"/>
      </w:r>
      <w:r w:rsidR="00405A74" w:rsidRPr="002A3910">
        <w:instrText>XE "Browser:Calls:CLOSE^DDBRZIS"</w:instrText>
      </w:r>
      <w:r w:rsidR="00405A74" w:rsidRPr="002A3910">
        <w:fldChar w:fldCharType="end"/>
      </w:r>
      <w:r w:rsidR="00405A74" w:rsidRPr="002A3910">
        <w:fldChar w:fldCharType="begin"/>
      </w:r>
      <w:r w:rsidR="00405A74" w:rsidRPr="002A3910">
        <w:instrText>XE "Rewind File and Copy Text to Global:Calls:CLOSE^DDBRZIS"</w:instrText>
      </w:r>
      <w:r w:rsidR="00405A74" w:rsidRPr="002A3910">
        <w:fldChar w:fldCharType="end"/>
      </w:r>
    </w:p>
    <w:p w14:paraId="325AE8C0" w14:textId="77777777" w:rsidR="00427B6C" w:rsidRPr="002A3910" w:rsidRDefault="00427B6C" w:rsidP="00427B6C">
      <w:pPr>
        <w:pStyle w:val="AltHeading5"/>
        <w:rPr>
          <w:noProof w:val="0"/>
        </w:rPr>
      </w:pPr>
      <w:r w:rsidRPr="002A3910">
        <w:rPr>
          <w:noProof w:val="0"/>
        </w:rPr>
        <w:t>Category</w:t>
      </w:r>
    </w:p>
    <w:p w14:paraId="649FD036" w14:textId="77777777" w:rsidR="00427B6C" w:rsidRPr="002A3910" w:rsidRDefault="00427B6C" w:rsidP="00427B6C">
      <w:pPr>
        <w:pStyle w:val="APIText"/>
        <w:keepNext/>
        <w:keepLines/>
      </w:pPr>
      <w:r w:rsidRPr="002A3910">
        <w:t>Browser</w:t>
      </w:r>
    </w:p>
    <w:p w14:paraId="620385E0" w14:textId="77777777" w:rsidR="00427B6C" w:rsidRPr="002A3910" w:rsidRDefault="00427B6C" w:rsidP="00427B6C">
      <w:pPr>
        <w:pStyle w:val="AltHeading5"/>
        <w:rPr>
          <w:noProof w:val="0"/>
        </w:rPr>
      </w:pPr>
      <w:r w:rsidRPr="002A3910">
        <w:rPr>
          <w:noProof w:val="0"/>
        </w:rPr>
        <w:t>ICR#</w:t>
      </w:r>
    </w:p>
    <w:p w14:paraId="3C33CF8C" w14:textId="77777777" w:rsidR="00427B6C" w:rsidRPr="002A3910" w:rsidRDefault="00B95A72" w:rsidP="00427B6C">
      <w:pPr>
        <w:pStyle w:val="APIText"/>
        <w:keepNext/>
        <w:keepLines/>
      </w:pPr>
      <w:r w:rsidRPr="002A3910">
        <w:t>2609</w:t>
      </w:r>
    </w:p>
    <w:p w14:paraId="2AADFA4A" w14:textId="77777777" w:rsidR="00427B6C" w:rsidRPr="002A3910" w:rsidRDefault="00427B6C" w:rsidP="00427B6C">
      <w:pPr>
        <w:pStyle w:val="AltHeading5"/>
        <w:rPr>
          <w:noProof w:val="0"/>
        </w:rPr>
      </w:pPr>
      <w:r w:rsidRPr="002A3910">
        <w:rPr>
          <w:noProof w:val="0"/>
        </w:rPr>
        <w:t>Description</w:t>
      </w:r>
    </w:p>
    <w:p w14:paraId="6F67A6D9" w14:textId="77777777" w:rsidR="00660BA6" w:rsidRPr="002A3910" w:rsidRDefault="00E86526" w:rsidP="00427B6C">
      <w:pPr>
        <w:pStyle w:val="BodyText"/>
      </w:pPr>
      <w:r w:rsidRPr="002A3910">
        <w:t>Th</w:t>
      </w:r>
      <w:r w:rsidR="00C26FE3" w:rsidRPr="002A3910">
        <w:t xml:space="preserve">e CLOSE^DDBRZIS API </w:t>
      </w:r>
      <w:r w:rsidRPr="002A3910">
        <w:t>executes</w:t>
      </w:r>
      <w:r w:rsidR="00C26FE3" w:rsidRPr="002A3910">
        <w:t xml:space="preserve"> the</w:t>
      </w:r>
      <w:r w:rsidRPr="002A3910">
        <w:t xml:space="preserve"> </w:t>
      </w:r>
      <w:r w:rsidR="00C26FE3" w:rsidRPr="002A3910">
        <w:t xml:space="preserve">Kernel’s </w:t>
      </w:r>
      <w:r w:rsidRPr="002A3910">
        <w:t>$$REW</w:t>
      </w:r>
      <w:r w:rsidR="00766771" w:rsidRPr="002A3910">
        <w:t>IND^%ZISC</w:t>
      </w:r>
      <w:r w:rsidR="00C26FE3" w:rsidRPr="002A3910">
        <w:t xml:space="preserve"> extrinsic function</w:t>
      </w:r>
      <w:r w:rsidRPr="002A3910">
        <w:t>, to rewind the file and copies the text from the host file into a scratch global. It is used when setting up the Browser as a device on a system running Kernel 8.0</w:t>
      </w:r>
      <w:r w:rsidR="00C26FE3" w:rsidRPr="002A3910">
        <w:t xml:space="preserve"> or greater</w:t>
      </w:r>
      <w:r w:rsidRPr="002A3910">
        <w:t>. The call is set up in the CLOSE EXECUTE field of the TERMINAL TYPE</w:t>
      </w:r>
      <w:r w:rsidR="005F08B8" w:rsidRPr="002A3910">
        <w:t xml:space="preserve"> (#3.2)</w:t>
      </w:r>
      <w:r w:rsidRPr="002A3910">
        <w:t xml:space="preserve"> file</w:t>
      </w:r>
      <w:r w:rsidR="007869D8" w:rsidRPr="002A3910">
        <w:fldChar w:fldCharType="begin"/>
      </w:r>
      <w:r w:rsidR="003B4610" w:rsidRPr="002A3910">
        <w:instrText>xe "TERMINAL TYPE</w:instrText>
      </w:r>
      <w:r w:rsidR="005F08B8" w:rsidRPr="002A3910">
        <w:instrText xml:space="preserve"> (#3.2)</w:instrText>
      </w:r>
      <w:r w:rsidR="003B4610" w:rsidRPr="002A3910">
        <w:instrText xml:space="preserve"> File"</w:instrText>
      </w:r>
      <w:r w:rsidR="007869D8" w:rsidRPr="002A3910">
        <w:fldChar w:fldCharType="end"/>
      </w:r>
      <w:r w:rsidR="007869D8" w:rsidRPr="002A3910">
        <w:fldChar w:fldCharType="begin"/>
      </w:r>
      <w:r w:rsidR="003B4610" w:rsidRPr="002A3910">
        <w:instrText>xe "Files:TERMINAL TYPE (#3.2)"</w:instrText>
      </w:r>
      <w:r w:rsidR="007869D8" w:rsidRPr="002A3910">
        <w:fldChar w:fldCharType="end"/>
      </w:r>
      <w:r w:rsidRPr="002A3910">
        <w:t>.</w:t>
      </w:r>
    </w:p>
    <w:p w14:paraId="7678B4FC" w14:textId="28CE2691" w:rsidR="00E86526" w:rsidRPr="002A3910" w:rsidRDefault="007869D8" w:rsidP="00427B6C">
      <w:pPr>
        <w:pStyle w:val="Note"/>
      </w:pPr>
      <w:r w:rsidRPr="002A3910">
        <w:rPr>
          <w:noProof/>
        </w:rPr>
        <w:drawing>
          <wp:inline distT="0" distB="0" distL="0" distR="0" wp14:anchorId="5945996E" wp14:editId="2207DB3F">
            <wp:extent cx="289560" cy="289560"/>
            <wp:effectExtent l="0" t="0" r="0" b="0"/>
            <wp:docPr id="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60BA6" w:rsidRPr="002A3910">
        <w:tab/>
      </w:r>
      <w:r w:rsidR="00660BA6" w:rsidRPr="002A3910">
        <w:rPr>
          <w:b/>
        </w:rPr>
        <w:t>REF:</w:t>
      </w:r>
      <w:r w:rsidR="00660BA6" w:rsidRPr="002A3910">
        <w:t xml:space="preserve"> For operating system information, if any, to be included with </w:t>
      </w:r>
      <w:r w:rsidR="007F2E03" w:rsidRPr="002A3910">
        <w:t xml:space="preserve">this call or </w:t>
      </w:r>
      <w:r w:rsidR="00766771" w:rsidRPr="002A3910">
        <w:t>the $$REWIND^%ZISC</w:t>
      </w:r>
      <w:r w:rsidR="00660BA6" w:rsidRPr="002A3910">
        <w:t xml:space="preserve"> API, see the</w:t>
      </w:r>
      <w:r w:rsidR="00E86526" w:rsidRPr="002A3910">
        <w:t xml:space="preserve"> </w:t>
      </w:r>
      <w:r w:rsidR="00AF5BE8" w:rsidRPr="002A3910">
        <w:rPr>
          <w:i/>
          <w:iCs/>
        </w:rPr>
        <w:t xml:space="preserve">Kernel 8.0 </w:t>
      </w:r>
      <w:r w:rsidR="000E45FD">
        <w:rPr>
          <w:i/>
          <w:iCs/>
        </w:rPr>
        <w:t>and</w:t>
      </w:r>
      <w:r w:rsidR="00AF5BE8" w:rsidRPr="002A3910">
        <w:rPr>
          <w:i/>
          <w:iCs/>
        </w:rPr>
        <w:t xml:space="preserve"> Kernel Toolkit 7.3</w:t>
      </w:r>
      <w:r w:rsidR="00E86526" w:rsidRPr="002A3910">
        <w:rPr>
          <w:rStyle w:val="Emphasis"/>
          <w:iCs/>
        </w:rPr>
        <w:t xml:space="preserve"> </w:t>
      </w:r>
      <w:r w:rsidR="003B4610" w:rsidRPr="002A3910">
        <w:rPr>
          <w:rStyle w:val="Emphasis"/>
          <w:iCs/>
        </w:rPr>
        <w:t>Developer</w:t>
      </w:r>
      <w:r w:rsidR="00084217" w:rsidRPr="002A3910">
        <w:rPr>
          <w:rStyle w:val="Emphasis"/>
          <w:iCs/>
        </w:rPr>
        <w:t>’</w:t>
      </w:r>
      <w:r w:rsidR="003B4610" w:rsidRPr="002A3910">
        <w:rPr>
          <w:rStyle w:val="Emphasis"/>
          <w:iCs/>
        </w:rPr>
        <w:t>s Guide</w:t>
      </w:r>
      <w:r w:rsidR="00E86526" w:rsidRPr="002A3910">
        <w:t>.</w:t>
      </w:r>
    </w:p>
    <w:p w14:paraId="2D594FB8" w14:textId="77777777" w:rsidR="00BC1ACA" w:rsidRPr="002A3910" w:rsidRDefault="00BC1ACA" w:rsidP="00BC1ACA">
      <w:pPr>
        <w:pStyle w:val="BodyText6"/>
      </w:pPr>
    </w:p>
    <w:p w14:paraId="0FC425F4" w14:textId="77777777" w:rsidR="00E86526" w:rsidRPr="002A3910" w:rsidRDefault="00E86526" w:rsidP="00CD348A">
      <w:pPr>
        <w:pStyle w:val="AltHeading5"/>
        <w:rPr>
          <w:noProof w:val="0"/>
        </w:rPr>
      </w:pPr>
      <w:r w:rsidRPr="002A3910">
        <w:rPr>
          <w:noProof w:val="0"/>
        </w:rPr>
        <w:t>Format</w:t>
      </w:r>
    </w:p>
    <w:p w14:paraId="72F0C599" w14:textId="150D3671" w:rsidR="00E86526" w:rsidRPr="002A3910" w:rsidRDefault="00E86526" w:rsidP="00A4120D">
      <w:pPr>
        <w:pStyle w:val="APIFormat"/>
      </w:pPr>
      <w:r w:rsidRPr="002A3910">
        <w:t>CLOSE^DDBRZIS</w:t>
      </w:r>
    </w:p>
    <w:p w14:paraId="36EE5535" w14:textId="77777777" w:rsidR="00BC1ACA" w:rsidRPr="002A3910" w:rsidRDefault="00BC1ACA" w:rsidP="00BC1ACA">
      <w:pPr>
        <w:pStyle w:val="BodyText6"/>
      </w:pPr>
    </w:p>
    <w:p w14:paraId="19D9751F" w14:textId="77777777" w:rsidR="00E86526" w:rsidRPr="002A3910" w:rsidRDefault="00E86526" w:rsidP="00CD348A">
      <w:pPr>
        <w:pStyle w:val="AltHeading5"/>
        <w:rPr>
          <w:noProof w:val="0"/>
        </w:rPr>
      </w:pPr>
      <w:r w:rsidRPr="002A3910">
        <w:rPr>
          <w:noProof w:val="0"/>
        </w:rPr>
        <w:t>Input Parameters</w:t>
      </w:r>
    </w:p>
    <w:p w14:paraId="466EE786" w14:textId="7047A905" w:rsidR="00E86526" w:rsidRPr="002A3910" w:rsidRDefault="00E86526" w:rsidP="007A436C">
      <w:pPr>
        <w:pStyle w:val="BodyText"/>
      </w:pPr>
      <w:r w:rsidRPr="002A3910">
        <w:t>None</w:t>
      </w:r>
      <w:r w:rsidR="00F244D7" w:rsidRPr="002A3910">
        <w:t>.</w:t>
      </w:r>
    </w:p>
    <w:p w14:paraId="082C0BB2" w14:textId="77777777" w:rsidR="00BC1ACA" w:rsidRPr="002A3910" w:rsidRDefault="00BC1ACA" w:rsidP="00BC1ACA">
      <w:pPr>
        <w:pStyle w:val="BodyText6"/>
      </w:pPr>
    </w:p>
    <w:p w14:paraId="27B4E18A" w14:textId="77777777" w:rsidR="00E86526" w:rsidRPr="002A3910" w:rsidRDefault="00E86526" w:rsidP="00CD348A">
      <w:pPr>
        <w:pStyle w:val="AltHeading5"/>
        <w:rPr>
          <w:noProof w:val="0"/>
        </w:rPr>
      </w:pPr>
      <w:r w:rsidRPr="002A3910">
        <w:rPr>
          <w:noProof w:val="0"/>
        </w:rPr>
        <w:t>Output</w:t>
      </w:r>
    </w:p>
    <w:p w14:paraId="613D2726" w14:textId="1CC96E47" w:rsidR="00E86526" w:rsidRPr="002A3910" w:rsidRDefault="00E86526" w:rsidP="007A436C">
      <w:pPr>
        <w:pStyle w:val="BodyText"/>
      </w:pPr>
      <w:r w:rsidRPr="002A3910">
        <w:t>None</w:t>
      </w:r>
      <w:r w:rsidR="00F244D7" w:rsidRPr="002A3910">
        <w:t>.</w:t>
      </w:r>
    </w:p>
    <w:p w14:paraId="76985FA0" w14:textId="77777777" w:rsidR="00BC1ACA" w:rsidRPr="002A3910" w:rsidRDefault="00BC1ACA" w:rsidP="00BC1ACA">
      <w:pPr>
        <w:pStyle w:val="BodyText6"/>
      </w:pPr>
    </w:p>
    <w:p w14:paraId="0213C99B" w14:textId="77777777" w:rsidR="00E86526" w:rsidRPr="002A3910" w:rsidRDefault="00E86526" w:rsidP="00DF602F">
      <w:pPr>
        <w:pStyle w:val="Heading4"/>
      </w:pPr>
      <w:r w:rsidRPr="002A3910">
        <w:lastRenderedPageBreak/>
        <w:t>Error Codes Returned</w:t>
      </w:r>
    </w:p>
    <w:p w14:paraId="4C29E8E5" w14:textId="77777777" w:rsidR="00E86526" w:rsidRPr="002A3910" w:rsidRDefault="00E86526" w:rsidP="007A436C">
      <w:pPr>
        <w:pStyle w:val="BodyText"/>
        <w:keepNext/>
        <w:keepLines/>
      </w:pPr>
      <w:r w:rsidRPr="002A3910">
        <w:t>A message is displayed if the rewinding of the file fails.</w:t>
      </w:r>
    </w:p>
    <w:p w14:paraId="7ED86BC3" w14:textId="77777777" w:rsidR="00ED4DD4" w:rsidRPr="002A3910" w:rsidRDefault="007869D8" w:rsidP="00D42D1B">
      <w:pPr>
        <w:pStyle w:val="Note"/>
      </w:pPr>
      <w:r w:rsidRPr="002A3910">
        <w:rPr>
          <w:noProof/>
        </w:rPr>
        <w:drawing>
          <wp:inline distT="0" distB="0" distL="0" distR="0" wp14:anchorId="70BAE441" wp14:editId="2272B1DE">
            <wp:extent cx="289560" cy="289560"/>
            <wp:effectExtent l="0" t="0" r="0" b="0"/>
            <wp:docPr id="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Kernel 8.0 or greater is required.</w:t>
      </w:r>
    </w:p>
    <w:p w14:paraId="4FAB0F20" w14:textId="06FA8C9A" w:rsidR="00ED4DD4" w:rsidRPr="002A3910" w:rsidRDefault="007869D8" w:rsidP="00D42D1B">
      <w:pPr>
        <w:pStyle w:val="Note"/>
      </w:pPr>
      <w:r w:rsidRPr="002A3910">
        <w:rPr>
          <w:noProof/>
        </w:rPr>
        <w:drawing>
          <wp:inline distT="0" distB="0" distL="0" distR="0" wp14:anchorId="684F161F" wp14:editId="251E4B0C">
            <wp:extent cx="289560" cy="289560"/>
            <wp:effectExtent l="0" t="0" r="0" b="0"/>
            <wp:docPr id="344" name="Pictur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 xml:space="preserve">REF: </w:t>
      </w:r>
      <w:r w:rsidR="00ED4DD4" w:rsidRPr="002A3910">
        <w:t xml:space="preserve">See also the </w:t>
      </w:r>
      <w:r w:rsidR="00ED4DD4" w:rsidRPr="002A3910">
        <w:rPr>
          <w:color w:val="0000FF"/>
          <w:u w:val="single"/>
        </w:rPr>
        <w:fldChar w:fldCharType="begin" w:fldLock="1"/>
      </w:r>
      <w:r w:rsidR="00ED4DD4" w:rsidRPr="002A3910">
        <w:rPr>
          <w:color w:val="0000FF"/>
          <w:u w:val="single"/>
        </w:rPr>
        <w:instrText xml:space="preserve"> REF _Ref254258987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OPEN^DDBRZIS</w:t>
      </w:r>
      <w:r w:rsidR="00ED4DD4" w:rsidRPr="002A3910">
        <w:rPr>
          <w:color w:val="0000FF"/>
          <w:u w:val="single"/>
        </w:rPr>
        <w:fldChar w:fldCharType="end"/>
      </w:r>
      <w:r w:rsidR="00ED4DD4" w:rsidRPr="002A3910">
        <w:t xml:space="preserve"> and </w:t>
      </w:r>
      <w:r w:rsidR="00ED4DD4" w:rsidRPr="002A3910">
        <w:rPr>
          <w:color w:val="0000FF"/>
          <w:u w:val="single"/>
        </w:rPr>
        <w:fldChar w:fldCharType="begin" w:fldLock="1"/>
      </w:r>
      <w:r w:rsidR="00ED4DD4" w:rsidRPr="002A3910">
        <w:rPr>
          <w:color w:val="0000FF"/>
          <w:u w:val="single"/>
        </w:rPr>
        <w:instrText xml:space="preserve"> REF _Ref254259001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POST^DDBRZIS</w:t>
      </w:r>
      <w:r w:rsidR="00ED4DD4" w:rsidRPr="002A3910">
        <w:rPr>
          <w:color w:val="0000FF"/>
          <w:u w:val="single"/>
        </w:rPr>
        <w:fldChar w:fldCharType="end"/>
      </w:r>
      <w:r w:rsidR="00ED4DD4" w:rsidRPr="002A3910">
        <w:t xml:space="preserve"> APIs.</w:t>
      </w:r>
    </w:p>
    <w:p w14:paraId="6D538056" w14:textId="77777777" w:rsidR="00BC1ACA" w:rsidRPr="002A3910" w:rsidRDefault="00BC1ACA" w:rsidP="00BC1ACA">
      <w:pPr>
        <w:pStyle w:val="BodyText6"/>
      </w:pPr>
    </w:p>
    <w:p w14:paraId="70701F0E" w14:textId="77777777" w:rsidR="00E86526" w:rsidRPr="002A3910" w:rsidRDefault="00E86526" w:rsidP="0074437A">
      <w:pPr>
        <w:pStyle w:val="Heading3"/>
      </w:pPr>
      <w:bookmarkStart w:id="1633" w:name="_Ref254258987"/>
      <w:bookmarkStart w:id="1634" w:name="_Ref254259187"/>
      <w:bookmarkStart w:id="1635" w:name="open_ddbrzis"/>
      <w:bookmarkStart w:id="1636" w:name="_Toc159568934"/>
      <w:r w:rsidRPr="002A3910">
        <w:t>OPEN^DDBRZIS</w:t>
      </w:r>
      <w:bookmarkEnd w:id="1633"/>
      <w:bookmarkEnd w:id="1634"/>
      <w:bookmarkEnd w:id="1635"/>
      <w:r w:rsidR="00C26FE3" w:rsidRPr="002A3910">
        <w:t>: Capture Text in Browser Title</w:t>
      </w:r>
      <w:bookmarkEnd w:id="1636"/>
    </w:p>
    <w:p w14:paraId="18645386" w14:textId="77777777" w:rsidR="00405635" w:rsidRPr="002A3910" w:rsidRDefault="00405635" w:rsidP="00405635">
      <w:pPr>
        <w:pStyle w:val="AltHeading5"/>
        <w:rPr>
          <w:noProof w:val="0"/>
        </w:rPr>
      </w:pPr>
      <w:r w:rsidRPr="002A3910">
        <w:rPr>
          <w:noProof w:val="0"/>
        </w:rPr>
        <w:t>Reference Type</w:t>
      </w:r>
    </w:p>
    <w:p w14:paraId="5BE503D6" w14:textId="77777777" w:rsidR="00405635" w:rsidRPr="002A3910" w:rsidRDefault="00405635" w:rsidP="00405635">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DDBRZIS</w:instrText>
      </w:r>
      <w:r w:rsidRPr="002A3910">
        <w:rPr>
          <w:vanish/>
        </w:rPr>
        <w:instrText>:</w:instrText>
      </w:r>
      <w:r w:rsidR="00405A74" w:rsidRPr="002A3910">
        <w:instrText>OPEN^DDBRZIS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OPEN^DDBRZIS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OPEN^DDBRZIS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OPEN^DDBRZIS</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OPEN^DDBRZIS</w:instrText>
      </w:r>
      <w:r w:rsidRPr="002A3910">
        <w:instrText>"</w:instrText>
      </w:r>
      <w:r w:rsidRPr="002A3910">
        <w:fldChar w:fldCharType="end"/>
      </w:r>
      <w:r w:rsidR="00405A74" w:rsidRPr="002A3910">
        <w:fldChar w:fldCharType="begin"/>
      </w:r>
      <w:r w:rsidR="00405A74" w:rsidRPr="002A3910">
        <w:instrText>XE "Browser:Calls:OPEN^DDBRZIS"</w:instrText>
      </w:r>
      <w:r w:rsidR="00405A74" w:rsidRPr="002A3910">
        <w:fldChar w:fldCharType="end"/>
      </w:r>
      <w:r w:rsidR="00405A74" w:rsidRPr="002A3910">
        <w:fldChar w:fldCharType="begin"/>
      </w:r>
      <w:r w:rsidR="00405A74" w:rsidRPr="002A3910">
        <w:instrText>XE "Capture Text in Browser Title:Calls:OPEN^DDBRZIS"</w:instrText>
      </w:r>
      <w:r w:rsidR="00405A74" w:rsidRPr="002A3910">
        <w:fldChar w:fldCharType="end"/>
      </w:r>
    </w:p>
    <w:p w14:paraId="7BD0FF81" w14:textId="77777777" w:rsidR="00405635" w:rsidRPr="002A3910" w:rsidRDefault="00405635" w:rsidP="00405635">
      <w:pPr>
        <w:pStyle w:val="AltHeading5"/>
        <w:rPr>
          <w:noProof w:val="0"/>
        </w:rPr>
      </w:pPr>
      <w:r w:rsidRPr="002A3910">
        <w:rPr>
          <w:noProof w:val="0"/>
        </w:rPr>
        <w:t>Category</w:t>
      </w:r>
    </w:p>
    <w:p w14:paraId="1BE7051B" w14:textId="77777777" w:rsidR="00405635" w:rsidRPr="002A3910" w:rsidRDefault="00405635" w:rsidP="00405635">
      <w:pPr>
        <w:pStyle w:val="APIText"/>
        <w:keepNext/>
        <w:keepLines/>
      </w:pPr>
      <w:r w:rsidRPr="002A3910">
        <w:t>Browser</w:t>
      </w:r>
    </w:p>
    <w:p w14:paraId="08BB9F6C" w14:textId="77777777" w:rsidR="00405635" w:rsidRPr="002A3910" w:rsidRDefault="00405635" w:rsidP="00405635">
      <w:pPr>
        <w:pStyle w:val="AltHeading5"/>
        <w:rPr>
          <w:noProof w:val="0"/>
        </w:rPr>
      </w:pPr>
      <w:r w:rsidRPr="002A3910">
        <w:rPr>
          <w:noProof w:val="0"/>
        </w:rPr>
        <w:t>ICR#</w:t>
      </w:r>
    </w:p>
    <w:p w14:paraId="20DFB812" w14:textId="77777777" w:rsidR="00405635" w:rsidRPr="002A3910" w:rsidRDefault="00B95A72" w:rsidP="00405635">
      <w:pPr>
        <w:pStyle w:val="APIText"/>
        <w:keepNext/>
        <w:keepLines/>
      </w:pPr>
      <w:r w:rsidRPr="002A3910">
        <w:t>2609</w:t>
      </w:r>
    </w:p>
    <w:p w14:paraId="41A5491B" w14:textId="77777777" w:rsidR="00405635" w:rsidRPr="002A3910" w:rsidRDefault="00405635" w:rsidP="00405635">
      <w:pPr>
        <w:pStyle w:val="AltHeading5"/>
        <w:rPr>
          <w:noProof w:val="0"/>
        </w:rPr>
      </w:pPr>
      <w:r w:rsidRPr="002A3910">
        <w:rPr>
          <w:noProof w:val="0"/>
        </w:rPr>
        <w:t>Description</w:t>
      </w:r>
    </w:p>
    <w:p w14:paraId="7CF25DFB" w14:textId="77777777" w:rsidR="00140B72" w:rsidRPr="002A3910" w:rsidRDefault="00E86526" w:rsidP="00405635">
      <w:pPr>
        <w:pStyle w:val="BodyText"/>
      </w:pPr>
      <w:r w:rsidRPr="002A3910">
        <w:t>Th</w:t>
      </w:r>
      <w:r w:rsidR="00932C1E" w:rsidRPr="002A3910">
        <w:t>e OPEN^DDBRZIS API</w:t>
      </w:r>
      <w:r w:rsidRPr="002A3910">
        <w:t xml:space="preserve"> captures the text used in the Browser</w:t>
      </w:r>
      <w:r w:rsidR="00084217" w:rsidRPr="002A3910">
        <w:t>’</w:t>
      </w:r>
      <w:r w:rsidRPr="002A3910">
        <w:t>s title. It is used when setting up the Browser as a device on a system running Kernel 8.0</w:t>
      </w:r>
      <w:r w:rsidR="00932C1E" w:rsidRPr="002A3910">
        <w:t xml:space="preserve"> or greater</w:t>
      </w:r>
      <w:r w:rsidRPr="002A3910">
        <w:t xml:space="preserve">. The call is set up in the OPEN EXECUTE field of the </w:t>
      </w:r>
      <w:r w:rsidR="009E1F74" w:rsidRPr="002A3910">
        <w:t>TERMINAL</w:t>
      </w:r>
      <w:r w:rsidRPr="002A3910">
        <w:t xml:space="preserve"> TYPE</w:t>
      </w:r>
      <w:r w:rsidR="005F08B8" w:rsidRPr="002A3910">
        <w:t xml:space="preserve"> (#3.2)</w:t>
      </w:r>
      <w:r w:rsidRPr="002A3910">
        <w:t xml:space="preserve"> file</w:t>
      </w:r>
      <w:r w:rsidR="007869D8" w:rsidRPr="002A3910">
        <w:fldChar w:fldCharType="begin"/>
      </w:r>
      <w:r w:rsidR="003B4610" w:rsidRPr="002A3910">
        <w:instrText>xe "TERMINAL TYPE</w:instrText>
      </w:r>
      <w:r w:rsidR="005F08B8" w:rsidRPr="002A3910">
        <w:instrText xml:space="preserve"> (#3.2)</w:instrText>
      </w:r>
      <w:r w:rsidR="003B4610" w:rsidRPr="002A3910">
        <w:instrText xml:space="preserve"> File"</w:instrText>
      </w:r>
      <w:r w:rsidR="007869D8" w:rsidRPr="002A3910">
        <w:fldChar w:fldCharType="end"/>
      </w:r>
      <w:r w:rsidR="007869D8" w:rsidRPr="002A3910">
        <w:fldChar w:fldCharType="begin"/>
      </w:r>
      <w:r w:rsidR="003B4610" w:rsidRPr="002A3910">
        <w:instrText>xe "Files:TERMINAL TYPE (#3.2)"</w:instrText>
      </w:r>
      <w:r w:rsidR="007869D8" w:rsidRPr="002A3910">
        <w:fldChar w:fldCharType="end"/>
      </w:r>
      <w:r w:rsidR="00140B72" w:rsidRPr="002A3910">
        <w:t>.</w:t>
      </w:r>
    </w:p>
    <w:p w14:paraId="790C69D4" w14:textId="2D674114" w:rsidR="00E86526" w:rsidRPr="002A3910" w:rsidRDefault="007869D8" w:rsidP="00405635">
      <w:pPr>
        <w:pStyle w:val="Note"/>
      </w:pPr>
      <w:r w:rsidRPr="002A3910">
        <w:rPr>
          <w:noProof/>
        </w:rPr>
        <w:drawing>
          <wp:inline distT="0" distB="0" distL="0" distR="0" wp14:anchorId="3EE3A5DD" wp14:editId="1631C415">
            <wp:extent cx="289560" cy="289560"/>
            <wp:effectExtent l="0" t="0" r="0" b="0"/>
            <wp:docPr id="3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40B72" w:rsidRPr="002A3910">
        <w:tab/>
      </w:r>
      <w:r w:rsidR="00140B72" w:rsidRPr="002A3910">
        <w:rPr>
          <w:b/>
        </w:rPr>
        <w:t>REF:</w:t>
      </w:r>
      <w:r w:rsidR="00140B72" w:rsidRPr="002A3910">
        <w:t xml:space="preserve"> For operating system information, if any, to be included with this call, see</w:t>
      </w:r>
      <w:r w:rsidR="00E86526" w:rsidRPr="002A3910">
        <w:t xml:space="preserve"> the </w:t>
      </w:r>
      <w:r w:rsidR="00AF5BE8" w:rsidRPr="002A3910">
        <w:rPr>
          <w:i/>
          <w:iCs/>
        </w:rPr>
        <w:t xml:space="preserve">Kernel 8.0 </w:t>
      </w:r>
      <w:r w:rsidR="000E45FD">
        <w:rPr>
          <w:i/>
          <w:iCs/>
        </w:rPr>
        <w:t>and</w:t>
      </w:r>
      <w:r w:rsidR="00AF5BE8" w:rsidRPr="002A3910">
        <w:rPr>
          <w:i/>
          <w:iCs/>
        </w:rPr>
        <w:t xml:space="preserve"> Kernel Toolkit 7.3</w:t>
      </w:r>
      <w:r w:rsidR="003B4610" w:rsidRPr="002A3910">
        <w:rPr>
          <w:rStyle w:val="Emphasis"/>
          <w:iCs/>
        </w:rPr>
        <w:t xml:space="preserve"> Developer</w:t>
      </w:r>
      <w:r w:rsidR="00084217" w:rsidRPr="002A3910">
        <w:rPr>
          <w:rStyle w:val="Emphasis"/>
          <w:iCs/>
        </w:rPr>
        <w:t>’</w:t>
      </w:r>
      <w:r w:rsidR="003B4610" w:rsidRPr="002A3910">
        <w:rPr>
          <w:rStyle w:val="Emphasis"/>
          <w:iCs/>
        </w:rPr>
        <w:t>s Guide</w:t>
      </w:r>
      <w:r w:rsidR="00E86526" w:rsidRPr="002A3910">
        <w:t>.</w:t>
      </w:r>
    </w:p>
    <w:p w14:paraId="4316AE79" w14:textId="77777777" w:rsidR="00BC1ACA" w:rsidRPr="002A3910" w:rsidRDefault="00BC1ACA" w:rsidP="00BC1ACA">
      <w:pPr>
        <w:pStyle w:val="BodyText6"/>
      </w:pPr>
    </w:p>
    <w:p w14:paraId="6C44EFC3" w14:textId="68C63089" w:rsidR="00E86526" w:rsidRPr="002A3910" w:rsidRDefault="00E86526" w:rsidP="00CD348A">
      <w:pPr>
        <w:pStyle w:val="AltHeading5"/>
        <w:rPr>
          <w:noProof w:val="0"/>
        </w:rPr>
      </w:pPr>
      <w:r w:rsidRPr="002A3910">
        <w:rPr>
          <w:noProof w:val="0"/>
        </w:rPr>
        <w:t>Format</w:t>
      </w:r>
    </w:p>
    <w:p w14:paraId="2BAEEE86" w14:textId="3E670660" w:rsidR="00E86526" w:rsidRPr="002A3910" w:rsidRDefault="00E86526" w:rsidP="00A4120D">
      <w:pPr>
        <w:pStyle w:val="APIFormat"/>
      </w:pPr>
      <w:r w:rsidRPr="002A3910">
        <w:t>OPEN^DDBRZIS</w:t>
      </w:r>
    </w:p>
    <w:p w14:paraId="116C719C" w14:textId="77777777" w:rsidR="00BC1ACA" w:rsidRPr="002A3910" w:rsidRDefault="00BC1ACA" w:rsidP="00BC1ACA">
      <w:pPr>
        <w:pStyle w:val="BodyText6"/>
      </w:pPr>
    </w:p>
    <w:p w14:paraId="710146B2" w14:textId="77777777" w:rsidR="00E86526" w:rsidRPr="002A3910" w:rsidRDefault="00E86526" w:rsidP="00CD348A">
      <w:pPr>
        <w:pStyle w:val="AltHeading5"/>
        <w:rPr>
          <w:noProof w:val="0"/>
        </w:rPr>
      </w:pPr>
      <w:r w:rsidRPr="002A3910">
        <w:rPr>
          <w:noProof w:val="0"/>
        </w:rPr>
        <w:t>Input Parameters</w:t>
      </w:r>
    </w:p>
    <w:p w14:paraId="59020775" w14:textId="544AEA94" w:rsidR="00E86526" w:rsidRPr="002A3910" w:rsidRDefault="00E86526" w:rsidP="007A436C">
      <w:pPr>
        <w:pStyle w:val="BodyText"/>
      </w:pPr>
      <w:r w:rsidRPr="002A3910">
        <w:t>None</w:t>
      </w:r>
      <w:r w:rsidR="00F244D7" w:rsidRPr="002A3910">
        <w:t>.</w:t>
      </w:r>
    </w:p>
    <w:p w14:paraId="59160FBF" w14:textId="77777777" w:rsidR="00BC1ACA" w:rsidRPr="002A3910" w:rsidRDefault="00BC1ACA" w:rsidP="00BC1ACA">
      <w:pPr>
        <w:pStyle w:val="BodyText6"/>
      </w:pPr>
    </w:p>
    <w:p w14:paraId="3DE509D1" w14:textId="77777777" w:rsidR="00E86526" w:rsidRPr="002A3910" w:rsidRDefault="00E86526" w:rsidP="00CD348A">
      <w:pPr>
        <w:pStyle w:val="AltHeading5"/>
        <w:rPr>
          <w:noProof w:val="0"/>
        </w:rPr>
      </w:pPr>
      <w:r w:rsidRPr="002A3910">
        <w:rPr>
          <w:noProof w:val="0"/>
        </w:rPr>
        <w:t>Output</w:t>
      </w:r>
    </w:p>
    <w:p w14:paraId="16B66980" w14:textId="084F3442" w:rsidR="00E86526" w:rsidRPr="002A3910" w:rsidRDefault="00E86526" w:rsidP="007A436C">
      <w:pPr>
        <w:pStyle w:val="BodyText"/>
      </w:pPr>
      <w:r w:rsidRPr="002A3910">
        <w:t>None</w:t>
      </w:r>
      <w:r w:rsidR="00F244D7" w:rsidRPr="002A3910">
        <w:t>.</w:t>
      </w:r>
    </w:p>
    <w:p w14:paraId="61947F7F" w14:textId="77777777" w:rsidR="00BC1ACA" w:rsidRPr="002A3910" w:rsidRDefault="00BC1ACA" w:rsidP="00BC1ACA">
      <w:pPr>
        <w:pStyle w:val="BodyText6"/>
      </w:pPr>
    </w:p>
    <w:p w14:paraId="6EFA0D6B" w14:textId="77777777" w:rsidR="00E86526" w:rsidRPr="002A3910" w:rsidRDefault="00E86526" w:rsidP="00DF602F">
      <w:pPr>
        <w:pStyle w:val="Heading4"/>
      </w:pPr>
      <w:r w:rsidRPr="002A3910">
        <w:t>Error Codes Returned</w:t>
      </w:r>
    </w:p>
    <w:p w14:paraId="09E1AB60" w14:textId="77777777" w:rsidR="00E86526" w:rsidRPr="002A3910" w:rsidRDefault="00E86526" w:rsidP="007A436C">
      <w:pPr>
        <w:pStyle w:val="BodyText"/>
        <w:keepNext/>
        <w:keepLines/>
      </w:pPr>
      <w:r w:rsidRPr="002A3910">
        <w:t>None</w:t>
      </w:r>
      <w:r w:rsidR="00F244D7" w:rsidRPr="002A3910">
        <w:t>.</w:t>
      </w:r>
    </w:p>
    <w:p w14:paraId="31782BC3" w14:textId="77777777" w:rsidR="00ED4DD4" w:rsidRPr="002A3910" w:rsidRDefault="007869D8" w:rsidP="00D42D1B">
      <w:pPr>
        <w:pStyle w:val="Note"/>
      </w:pPr>
      <w:r w:rsidRPr="002A3910">
        <w:rPr>
          <w:noProof/>
        </w:rPr>
        <w:drawing>
          <wp:inline distT="0" distB="0" distL="0" distR="0" wp14:anchorId="5B2D9645" wp14:editId="0E3C205D">
            <wp:extent cx="289560" cy="289560"/>
            <wp:effectExtent l="0" t="0" r="0" b="0"/>
            <wp:docPr id="3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Kernel 8.0 or greater is required.</w:t>
      </w:r>
    </w:p>
    <w:p w14:paraId="6A339FEB" w14:textId="387A5CE1" w:rsidR="00ED4DD4" w:rsidRPr="002A3910" w:rsidRDefault="007869D8" w:rsidP="00D42D1B">
      <w:pPr>
        <w:pStyle w:val="Note"/>
      </w:pPr>
      <w:r w:rsidRPr="002A3910">
        <w:rPr>
          <w:noProof/>
        </w:rPr>
        <w:lastRenderedPageBreak/>
        <w:drawing>
          <wp:inline distT="0" distB="0" distL="0" distR="0" wp14:anchorId="0C41EC16" wp14:editId="33B2553F">
            <wp:extent cx="289560" cy="289560"/>
            <wp:effectExtent l="0" t="0" r="0" b="0"/>
            <wp:docPr id="347"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3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 xml:space="preserve">REF: </w:t>
      </w:r>
      <w:r w:rsidR="00ED4DD4" w:rsidRPr="002A3910">
        <w:t xml:space="preserve">See also the </w:t>
      </w:r>
      <w:r w:rsidR="00ED4DD4" w:rsidRPr="002A3910">
        <w:rPr>
          <w:color w:val="0000FF"/>
          <w:u w:val="single"/>
        </w:rPr>
        <w:fldChar w:fldCharType="begin" w:fldLock="1"/>
      </w:r>
      <w:r w:rsidR="00ED4DD4" w:rsidRPr="002A3910">
        <w:rPr>
          <w:color w:val="0000FF"/>
          <w:u w:val="single"/>
        </w:rPr>
        <w:instrText xml:space="preserve"> REF _Ref254259061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CLOSE^DDBRZIS</w:t>
      </w:r>
      <w:r w:rsidR="00ED4DD4" w:rsidRPr="002A3910">
        <w:rPr>
          <w:color w:val="0000FF"/>
          <w:u w:val="single"/>
        </w:rPr>
        <w:fldChar w:fldCharType="end"/>
      </w:r>
      <w:r w:rsidR="00ED4DD4" w:rsidRPr="002A3910">
        <w:t xml:space="preserve"> and </w:t>
      </w:r>
      <w:r w:rsidR="00ED4DD4" w:rsidRPr="002A3910">
        <w:rPr>
          <w:color w:val="0000FF"/>
          <w:u w:val="single"/>
        </w:rPr>
        <w:fldChar w:fldCharType="begin" w:fldLock="1"/>
      </w:r>
      <w:r w:rsidR="00ED4DD4" w:rsidRPr="002A3910">
        <w:rPr>
          <w:color w:val="0000FF"/>
          <w:u w:val="single"/>
        </w:rPr>
        <w:instrText xml:space="preserve"> REF _Ref254259001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POST^DDBRZIS</w:t>
      </w:r>
      <w:r w:rsidR="00ED4DD4" w:rsidRPr="002A3910">
        <w:rPr>
          <w:color w:val="0000FF"/>
          <w:u w:val="single"/>
        </w:rPr>
        <w:fldChar w:fldCharType="end"/>
      </w:r>
      <w:r w:rsidR="00ED4DD4" w:rsidRPr="002A3910">
        <w:t xml:space="preserve"> APIs.</w:t>
      </w:r>
    </w:p>
    <w:p w14:paraId="34F4750C" w14:textId="77777777" w:rsidR="00BC1ACA" w:rsidRPr="002A3910" w:rsidRDefault="00BC1ACA" w:rsidP="00BC1ACA">
      <w:pPr>
        <w:pStyle w:val="BodyText6"/>
      </w:pPr>
    </w:p>
    <w:p w14:paraId="598AF088" w14:textId="77777777" w:rsidR="00E86526" w:rsidRPr="002A3910" w:rsidRDefault="00E86526" w:rsidP="0074437A">
      <w:pPr>
        <w:pStyle w:val="Heading3"/>
      </w:pPr>
      <w:bookmarkStart w:id="1637" w:name="_Ref254259001"/>
      <w:bookmarkStart w:id="1638" w:name="_Ref254259076"/>
      <w:bookmarkStart w:id="1639" w:name="post_ddbrzis"/>
      <w:bookmarkStart w:id="1640" w:name="_Toc159568935"/>
      <w:r w:rsidRPr="002A3910">
        <w:t>POST^DDBRZIS</w:t>
      </w:r>
      <w:bookmarkEnd w:id="1637"/>
      <w:bookmarkEnd w:id="1638"/>
      <w:bookmarkEnd w:id="1639"/>
      <w:r w:rsidR="00932C1E" w:rsidRPr="002A3910">
        <w:t xml:space="preserve">: </w:t>
      </w:r>
      <w:r w:rsidR="002950BA" w:rsidRPr="002A3910">
        <w:t>Initialize Browser to Display Text</w:t>
      </w:r>
      <w:bookmarkEnd w:id="1640"/>
    </w:p>
    <w:p w14:paraId="423A7C67" w14:textId="77777777" w:rsidR="00405635" w:rsidRPr="002A3910" w:rsidRDefault="00405635" w:rsidP="00405635">
      <w:pPr>
        <w:pStyle w:val="AltHeading5"/>
        <w:rPr>
          <w:noProof w:val="0"/>
        </w:rPr>
      </w:pPr>
      <w:r w:rsidRPr="002A3910">
        <w:rPr>
          <w:noProof w:val="0"/>
        </w:rPr>
        <w:t>Reference Type</w:t>
      </w:r>
    </w:p>
    <w:p w14:paraId="58C363F1" w14:textId="77777777" w:rsidR="00405635" w:rsidRPr="002A3910" w:rsidRDefault="00405635" w:rsidP="00405635">
      <w:pPr>
        <w:pStyle w:val="BodyText"/>
        <w:keepNext/>
        <w:keepLines/>
      </w:pPr>
      <w:r w:rsidRPr="002A3910">
        <w:t>Supported</w:t>
      </w:r>
      <w:r w:rsidRPr="002A3910">
        <w:rPr>
          <w:vanish/>
        </w:rPr>
        <w:fldChar w:fldCharType="begin"/>
      </w:r>
      <w:r w:rsidRPr="002A3910">
        <w:rPr>
          <w:vanish/>
        </w:rPr>
        <w:instrText xml:space="preserve"> XE “</w:instrText>
      </w:r>
      <w:r w:rsidR="00405A74" w:rsidRPr="002A3910">
        <w:instrText>DDBRZIS</w:instrText>
      </w:r>
      <w:r w:rsidRPr="002A3910">
        <w:rPr>
          <w:vanish/>
        </w:rPr>
        <w:instrText>:</w:instrText>
      </w:r>
      <w:r w:rsidR="00405A74" w:rsidRPr="002A3910">
        <w:instrText>POST^DDBRZIS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05A74" w:rsidRPr="002A3910">
        <w:instrText>POST^DDBRZIS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Browser APIs:</w:instrText>
      </w:r>
      <w:r w:rsidR="00405A74" w:rsidRPr="002A3910">
        <w:instrText>POST^DDBRZIS</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05A74" w:rsidRPr="002A3910">
        <w:instrText>POST^DDBRZIS</w:instrText>
      </w:r>
      <w:r w:rsidRPr="002A3910">
        <w:instrText xml:space="preserve">” </w:instrText>
      </w:r>
      <w:r w:rsidRPr="002A3910">
        <w:rPr>
          <w:vanish/>
        </w:rPr>
        <w:fldChar w:fldCharType="end"/>
      </w:r>
      <w:r w:rsidRPr="002A3910">
        <w:fldChar w:fldCharType="begin"/>
      </w:r>
      <w:r w:rsidRPr="002A3910">
        <w:instrText>XE "APIs:</w:instrText>
      </w:r>
      <w:r w:rsidR="00405A74" w:rsidRPr="002A3910">
        <w:instrText>POST^DDBRZIS</w:instrText>
      </w:r>
      <w:r w:rsidRPr="002A3910">
        <w:instrText>"</w:instrText>
      </w:r>
      <w:r w:rsidRPr="002A3910">
        <w:fldChar w:fldCharType="end"/>
      </w:r>
      <w:r w:rsidR="00405A74" w:rsidRPr="002A3910">
        <w:fldChar w:fldCharType="begin"/>
      </w:r>
      <w:r w:rsidR="00405A74" w:rsidRPr="002A3910">
        <w:instrText>XE "Browser:Calls:POST^DDBRZIS"</w:instrText>
      </w:r>
      <w:r w:rsidR="00405A74" w:rsidRPr="002A3910">
        <w:fldChar w:fldCharType="end"/>
      </w:r>
      <w:r w:rsidR="00405A74" w:rsidRPr="002A3910">
        <w:fldChar w:fldCharType="begin"/>
      </w:r>
      <w:r w:rsidR="00405A74" w:rsidRPr="002A3910">
        <w:instrText>XE "Initialize Browser to Display Text:Calls:POST^DDBRZIS"</w:instrText>
      </w:r>
      <w:r w:rsidR="00405A74" w:rsidRPr="002A3910">
        <w:fldChar w:fldCharType="end"/>
      </w:r>
    </w:p>
    <w:p w14:paraId="5ADDFD4D" w14:textId="77777777" w:rsidR="00405635" w:rsidRPr="002A3910" w:rsidRDefault="00405635" w:rsidP="00405635">
      <w:pPr>
        <w:pStyle w:val="AltHeading5"/>
        <w:rPr>
          <w:noProof w:val="0"/>
        </w:rPr>
      </w:pPr>
      <w:r w:rsidRPr="002A3910">
        <w:rPr>
          <w:noProof w:val="0"/>
        </w:rPr>
        <w:t>Category</w:t>
      </w:r>
    </w:p>
    <w:p w14:paraId="114B4A44" w14:textId="77777777" w:rsidR="00405635" w:rsidRPr="002A3910" w:rsidRDefault="00405635" w:rsidP="00405635">
      <w:pPr>
        <w:pStyle w:val="APIText"/>
        <w:keepNext/>
        <w:keepLines/>
      </w:pPr>
      <w:r w:rsidRPr="002A3910">
        <w:t>Browser</w:t>
      </w:r>
    </w:p>
    <w:p w14:paraId="106CDDA2" w14:textId="77777777" w:rsidR="00405635" w:rsidRPr="002A3910" w:rsidRDefault="00405635" w:rsidP="00405635">
      <w:pPr>
        <w:pStyle w:val="AltHeading5"/>
        <w:rPr>
          <w:noProof w:val="0"/>
        </w:rPr>
      </w:pPr>
      <w:r w:rsidRPr="002A3910">
        <w:rPr>
          <w:noProof w:val="0"/>
        </w:rPr>
        <w:t>ICR#</w:t>
      </w:r>
    </w:p>
    <w:p w14:paraId="3B7F5BE8" w14:textId="77777777" w:rsidR="00405635" w:rsidRPr="002A3910" w:rsidRDefault="00B95A72" w:rsidP="00405635">
      <w:pPr>
        <w:pStyle w:val="APIText"/>
        <w:keepNext/>
        <w:keepLines/>
      </w:pPr>
      <w:r w:rsidRPr="002A3910">
        <w:t>2609</w:t>
      </w:r>
    </w:p>
    <w:p w14:paraId="1FF594C5" w14:textId="77777777" w:rsidR="00405635" w:rsidRPr="002A3910" w:rsidRDefault="00405635" w:rsidP="00405635">
      <w:pPr>
        <w:pStyle w:val="AltHeading5"/>
        <w:rPr>
          <w:noProof w:val="0"/>
        </w:rPr>
      </w:pPr>
      <w:r w:rsidRPr="002A3910">
        <w:rPr>
          <w:noProof w:val="0"/>
        </w:rPr>
        <w:t>Description</w:t>
      </w:r>
    </w:p>
    <w:p w14:paraId="2B5919F7" w14:textId="77777777" w:rsidR="007F2E03" w:rsidRPr="002A3910" w:rsidRDefault="00E86526" w:rsidP="00405635">
      <w:pPr>
        <w:pStyle w:val="BodyText"/>
      </w:pPr>
      <w:r w:rsidRPr="002A3910">
        <w:t>Th</w:t>
      </w:r>
      <w:r w:rsidR="002950BA" w:rsidRPr="002A3910">
        <w:t>e POST^DDBRZIS API</w:t>
      </w:r>
      <w:r w:rsidRPr="002A3910">
        <w:t xml:space="preserve"> initializes the Browser to display the text sent to the device. It is used when setting up the Browser as a device on a system running Kernel 8.0</w:t>
      </w:r>
      <w:r w:rsidR="002950BA" w:rsidRPr="002A3910">
        <w:t xml:space="preserve"> or greater</w:t>
      </w:r>
      <w:r w:rsidRPr="002A3910">
        <w:t>. The call is set up in the POST-CLOSE EXECUTE field of the DEVICE</w:t>
      </w:r>
      <w:r w:rsidR="005F08B8" w:rsidRPr="002A3910">
        <w:t xml:space="preserve"> (#3.5)</w:t>
      </w:r>
      <w:r w:rsidRPr="002A3910">
        <w:t xml:space="preserve"> file</w:t>
      </w:r>
      <w:r w:rsidR="007869D8" w:rsidRPr="002A3910">
        <w:fldChar w:fldCharType="begin"/>
      </w:r>
      <w:r w:rsidR="003B4610" w:rsidRPr="002A3910">
        <w:instrText>xe "DEVICE</w:instrText>
      </w:r>
      <w:r w:rsidR="005F08B8" w:rsidRPr="002A3910">
        <w:instrText xml:space="preserve"> (#3.5)</w:instrText>
      </w:r>
      <w:r w:rsidR="003B4610" w:rsidRPr="002A3910">
        <w:instrText xml:space="preserve"> File"</w:instrText>
      </w:r>
      <w:r w:rsidR="007869D8" w:rsidRPr="002A3910">
        <w:fldChar w:fldCharType="end"/>
      </w:r>
      <w:r w:rsidR="007869D8" w:rsidRPr="002A3910">
        <w:fldChar w:fldCharType="begin"/>
      </w:r>
      <w:r w:rsidR="003B4610" w:rsidRPr="002A3910">
        <w:instrText>xe "Files:DEVICE (#3.5)"</w:instrText>
      </w:r>
      <w:r w:rsidR="007869D8" w:rsidRPr="002A3910">
        <w:fldChar w:fldCharType="end"/>
      </w:r>
      <w:r w:rsidRPr="002A3910">
        <w:t>.</w:t>
      </w:r>
    </w:p>
    <w:p w14:paraId="1445EEC0" w14:textId="2543B318" w:rsidR="00E86526" w:rsidRPr="002A3910" w:rsidRDefault="007869D8" w:rsidP="007F2E03">
      <w:pPr>
        <w:pStyle w:val="Note"/>
      </w:pPr>
      <w:r w:rsidRPr="002A3910">
        <w:rPr>
          <w:noProof/>
        </w:rPr>
        <w:drawing>
          <wp:inline distT="0" distB="0" distL="0" distR="0" wp14:anchorId="2F5675CD" wp14:editId="5B7D13F9">
            <wp:extent cx="289560" cy="289560"/>
            <wp:effectExtent l="0" t="0" r="0" b="0"/>
            <wp:docPr id="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F2E03" w:rsidRPr="002A3910">
        <w:tab/>
      </w:r>
      <w:r w:rsidR="007F2E03" w:rsidRPr="002A3910">
        <w:rPr>
          <w:b/>
        </w:rPr>
        <w:t>REF:</w:t>
      </w:r>
      <w:r w:rsidR="007F2E03" w:rsidRPr="002A3910">
        <w:t xml:space="preserve"> For operating system information, if any, to be included with this call, see</w:t>
      </w:r>
      <w:r w:rsidR="00E86526" w:rsidRPr="002A3910">
        <w:t xml:space="preserve"> the </w:t>
      </w:r>
      <w:r w:rsidR="00AF5BE8" w:rsidRPr="002A3910">
        <w:rPr>
          <w:i/>
          <w:iCs/>
        </w:rPr>
        <w:t xml:space="preserve">Kernel 8.0 </w:t>
      </w:r>
      <w:r w:rsidR="000E45FD">
        <w:rPr>
          <w:i/>
          <w:iCs/>
        </w:rPr>
        <w:t>and</w:t>
      </w:r>
      <w:r w:rsidR="00AF5BE8" w:rsidRPr="002A3910">
        <w:rPr>
          <w:i/>
          <w:iCs/>
        </w:rPr>
        <w:t xml:space="preserve"> Kernel Toolkit 7.3</w:t>
      </w:r>
      <w:r w:rsidR="003B4610" w:rsidRPr="002A3910">
        <w:rPr>
          <w:rStyle w:val="Emphasis"/>
          <w:iCs/>
        </w:rPr>
        <w:t xml:space="preserve"> Developer</w:t>
      </w:r>
      <w:r w:rsidR="00084217" w:rsidRPr="002A3910">
        <w:rPr>
          <w:rStyle w:val="Emphasis"/>
          <w:iCs/>
        </w:rPr>
        <w:t>’</w:t>
      </w:r>
      <w:r w:rsidR="003B4610" w:rsidRPr="002A3910">
        <w:rPr>
          <w:rStyle w:val="Emphasis"/>
          <w:iCs/>
        </w:rPr>
        <w:t>s</w:t>
      </w:r>
      <w:r w:rsidR="00925762" w:rsidRPr="002A3910">
        <w:rPr>
          <w:rStyle w:val="Emphasis"/>
          <w:iCs/>
        </w:rPr>
        <w:t xml:space="preserve"> Guide</w:t>
      </w:r>
      <w:r w:rsidR="00E86526" w:rsidRPr="002A3910">
        <w:t>.</w:t>
      </w:r>
    </w:p>
    <w:p w14:paraId="76A63253" w14:textId="77777777" w:rsidR="00BC1ACA" w:rsidRPr="002A3910" w:rsidRDefault="00BC1ACA" w:rsidP="00BC1ACA">
      <w:pPr>
        <w:pStyle w:val="BodyText6"/>
      </w:pPr>
    </w:p>
    <w:p w14:paraId="59E5034E" w14:textId="77777777" w:rsidR="00E86526" w:rsidRPr="002A3910" w:rsidRDefault="00E86526" w:rsidP="00CD348A">
      <w:pPr>
        <w:pStyle w:val="AltHeading5"/>
        <w:rPr>
          <w:noProof w:val="0"/>
        </w:rPr>
      </w:pPr>
      <w:r w:rsidRPr="002A3910">
        <w:rPr>
          <w:noProof w:val="0"/>
        </w:rPr>
        <w:t>Format</w:t>
      </w:r>
    </w:p>
    <w:p w14:paraId="41BCB315" w14:textId="508593C5" w:rsidR="00E86526" w:rsidRPr="002A3910" w:rsidRDefault="00E86526" w:rsidP="00A4120D">
      <w:pPr>
        <w:pStyle w:val="APIFormat"/>
      </w:pPr>
      <w:r w:rsidRPr="002A3910">
        <w:t>POST^DDBRZIS</w:t>
      </w:r>
    </w:p>
    <w:p w14:paraId="2F82C176" w14:textId="77777777" w:rsidR="00BC1ACA" w:rsidRPr="002A3910" w:rsidRDefault="00BC1ACA" w:rsidP="00BC1ACA">
      <w:pPr>
        <w:pStyle w:val="BodyText6"/>
      </w:pPr>
    </w:p>
    <w:p w14:paraId="7F2F0E1B" w14:textId="77777777" w:rsidR="00E86526" w:rsidRPr="002A3910" w:rsidRDefault="00E86526" w:rsidP="00CD348A">
      <w:pPr>
        <w:pStyle w:val="AltHeading5"/>
        <w:rPr>
          <w:noProof w:val="0"/>
        </w:rPr>
      </w:pPr>
      <w:r w:rsidRPr="002A3910">
        <w:rPr>
          <w:noProof w:val="0"/>
        </w:rPr>
        <w:t>Input Parameters</w:t>
      </w:r>
    </w:p>
    <w:p w14:paraId="4B3D2E13" w14:textId="46449DFD" w:rsidR="00E86526" w:rsidRPr="002A3910" w:rsidRDefault="00E86526" w:rsidP="007A436C">
      <w:pPr>
        <w:pStyle w:val="BodyText"/>
      </w:pPr>
      <w:r w:rsidRPr="002A3910">
        <w:t>None</w:t>
      </w:r>
      <w:r w:rsidR="00F244D7" w:rsidRPr="002A3910">
        <w:t>.</w:t>
      </w:r>
    </w:p>
    <w:p w14:paraId="516DCFBF" w14:textId="77777777" w:rsidR="00BC1ACA" w:rsidRPr="002A3910" w:rsidRDefault="00BC1ACA" w:rsidP="00BC1ACA">
      <w:pPr>
        <w:pStyle w:val="BodyText6"/>
      </w:pPr>
    </w:p>
    <w:p w14:paraId="051D69F2" w14:textId="77777777" w:rsidR="00E86526" w:rsidRPr="002A3910" w:rsidRDefault="00E86526" w:rsidP="00CD348A">
      <w:pPr>
        <w:pStyle w:val="AltHeading5"/>
        <w:rPr>
          <w:noProof w:val="0"/>
        </w:rPr>
      </w:pPr>
      <w:r w:rsidRPr="002A3910">
        <w:rPr>
          <w:noProof w:val="0"/>
        </w:rPr>
        <w:t>Output</w:t>
      </w:r>
    </w:p>
    <w:p w14:paraId="547610A0" w14:textId="7CC7AE3F" w:rsidR="00E86526" w:rsidRPr="002A3910" w:rsidRDefault="00E86526" w:rsidP="007A436C">
      <w:pPr>
        <w:pStyle w:val="BodyText"/>
      </w:pPr>
      <w:r w:rsidRPr="002A3910">
        <w:t>None</w:t>
      </w:r>
      <w:r w:rsidR="00F244D7" w:rsidRPr="002A3910">
        <w:t>.</w:t>
      </w:r>
    </w:p>
    <w:p w14:paraId="13749B41" w14:textId="77777777" w:rsidR="00BC1ACA" w:rsidRPr="002A3910" w:rsidRDefault="00BC1ACA" w:rsidP="00BC1ACA">
      <w:pPr>
        <w:pStyle w:val="BodyText6"/>
      </w:pPr>
    </w:p>
    <w:p w14:paraId="5068AE4E" w14:textId="77777777" w:rsidR="00E86526" w:rsidRPr="002A3910" w:rsidRDefault="00E86526" w:rsidP="00DF602F">
      <w:pPr>
        <w:pStyle w:val="Heading4"/>
      </w:pPr>
      <w:r w:rsidRPr="002A3910">
        <w:t>Error Codes Returned</w:t>
      </w:r>
    </w:p>
    <w:p w14:paraId="5AF3BA8E" w14:textId="77777777" w:rsidR="00E86526" w:rsidRPr="002A3910" w:rsidRDefault="00E86526" w:rsidP="007A436C">
      <w:pPr>
        <w:pStyle w:val="BodyText"/>
        <w:keepNext/>
        <w:keepLines/>
      </w:pPr>
      <w:r w:rsidRPr="002A3910">
        <w:t>None</w:t>
      </w:r>
      <w:r w:rsidR="00F244D7" w:rsidRPr="002A3910">
        <w:t>.</w:t>
      </w:r>
    </w:p>
    <w:p w14:paraId="5348B9B8" w14:textId="77777777" w:rsidR="00ED4DD4" w:rsidRPr="002A3910" w:rsidRDefault="007869D8" w:rsidP="00D42D1B">
      <w:pPr>
        <w:pStyle w:val="Note"/>
      </w:pPr>
      <w:r w:rsidRPr="002A3910">
        <w:rPr>
          <w:noProof/>
        </w:rPr>
        <w:drawing>
          <wp:inline distT="0" distB="0" distL="0" distR="0" wp14:anchorId="39A84F15" wp14:editId="6874193C">
            <wp:extent cx="289560" cy="289560"/>
            <wp:effectExtent l="0" t="0" r="0" b="0"/>
            <wp:docPr id="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Kernel 8.0 or greater is required.</w:t>
      </w:r>
    </w:p>
    <w:p w14:paraId="2809A368" w14:textId="3856D414" w:rsidR="00C33763" w:rsidRPr="002A3910" w:rsidRDefault="007869D8" w:rsidP="000D1BEA">
      <w:pPr>
        <w:pStyle w:val="Note"/>
      </w:pPr>
      <w:r w:rsidRPr="002A3910">
        <w:rPr>
          <w:noProof/>
        </w:rPr>
        <w:drawing>
          <wp:inline distT="0" distB="0" distL="0" distR="0" wp14:anchorId="4880B46C" wp14:editId="48F91493">
            <wp:extent cx="289560" cy="289560"/>
            <wp:effectExtent l="0" t="0" r="0" b="0"/>
            <wp:docPr id="350"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3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 xml:space="preserve">REF: </w:t>
      </w:r>
      <w:r w:rsidR="00ED4DD4" w:rsidRPr="002A3910">
        <w:t xml:space="preserve">See also the </w:t>
      </w:r>
      <w:r w:rsidR="00ED4DD4" w:rsidRPr="002A3910">
        <w:rPr>
          <w:color w:val="0000FF"/>
          <w:u w:val="single"/>
        </w:rPr>
        <w:fldChar w:fldCharType="begin" w:fldLock="1"/>
      </w:r>
      <w:r w:rsidR="00ED4DD4" w:rsidRPr="002A3910">
        <w:rPr>
          <w:color w:val="0000FF"/>
          <w:u w:val="single"/>
        </w:rPr>
        <w:instrText xml:space="preserve"> REF _Ref254259187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OPEN^DDBRZIS</w:t>
      </w:r>
      <w:r w:rsidR="00ED4DD4" w:rsidRPr="002A3910">
        <w:rPr>
          <w:color w:val="0000FF"/>
          <w:u w:val="single"/>
        </w:rPr>
        <w:fldChar w:fldCharType="end"/>
      </w:r>
      <w:r w:rsidR="00ED4DD4" w:rsidRPr="002A3910">
        <w:t xml:space="preserve"> and </w:t>
      </w:r>
      <w:r w:rsidR="00ED4DD4" w:rsidRPr="002A3910">
        <w:rPr>
          <w:color w:val="0000FF"/>
          <w:u w:val="single"/>
        </w:rPr>
        <w:fldChar w:fldCharType="begin" w:fldLock="1"/>
      </w:r>
      <w:r w:rsidR="00ED4DD4" w:rsidRPr="002A3910">
        <w:rPr>
          <w:color w:val="0000FF"/>
          <w:u w:val="single"/>
        </w:rPr>
        <w:instrText xml:space="preserve"> REF _Ref254259061 \h  \* MERGEFORMAT </w:instrText>
      </w:r>
      <w:r w:rsidR="00ED4DD4" w:rsidRPr="002A3910">
        <w:rPr>
          <w:color w:val="0000FF"/>
          <w:u w:val="single"/>
        </w:rPr>
      </w:r>
      <w:r w:rsidR="00ED4DD4" w:rsidRPr="002A3910">
        <w:rPr>
          <w:color w:val="0000FF"/>
          <w:u w:val="single"/>
        </w:rPr>
        <w:fldChar w:fldCharType="separate"/>
      </w:r>
      <w:r w:rsidR="00272B32" w:rsidRPr="002A3910">
        <w:rPr>
          <w:color w:val="0000FF"/>
          <w:u w:val="single"/>
        </w:rPr>
        <w:t>CLOSE^DDBRZIS</w:t>
      </w:r>
      <w:r w:rsidR="00ED4DD4" w:rsidRPr="002A3910">
        <w:rPr>
          <w:color w:val="0000FF"/>
          <w:u w:val="single"/>
        </w:rPr>
        <w:fldChar w:fldCharType="end"/>
      </w:r>
      <w:r w:rsidR="00ED4DD4" w:rsidRPr="002A3910">
        <w:t xml:space="preserve"> APIs.</w:t>
      </w:r>
    </w:p>
    <w:p w14:paraId="497E3E14" w14:textId="0B2060E8" w:rsidR="00BC1ACA" w:rsidRPr="002A3910" w:rsidRDefault="00BC1ACA" w:rsidP="00BC1ACA">
      <w:pPr>
        <w:pStyle w:val="BodyText6"/>
      </w:pPr>
    </w:p>
    <w:p w14:paraId="4E84B411" w14:textId="77777777" w:rsidR="00BC1ACA" w:rsidRPr="002A3910" w:rsidRDefault="00BC1ACA" w:rsidP="00BC1ACA">
      <w:pPr>
        <w:pStyle w:val="BodyText"/>
        <w:rPr>
          <w:kern w:val="32"/>
        </w:rPr>
      </w:pPr>
      <w:bookmarkStart w:id="1641" w:name="_Ref472177114"/>
      <w:bookmarkStart w:id="1642" w:name="_Ref491244305"/>
      <w:bookmarkStart w:id="1643" w:name="_Ref491244310"/>
      <w:bookmarkStart w:id="1644" w:name="_Ref491332486"/>
      <w:bookmarkStart w:id="1645" w:name="_Ref491332674"/>
      <w:bookmarkStart w:id="1646" w:name="_Ref432070789"/>
      <w:r w:rsidRPr="002A3910">
        <w:br w:type="page"/>
      </w:r>
    </w:p>
    <w:p w14:paraId="67C650AE" w14:textId="4B351573" w:rsidR="00917807" w:rsidRPr="002A3910" w:rsidRDefault="00917807" w:rsidP="005769E4">
      <w:pPr>
        <w:pStyle w:val="Heading1"/>
      </w:pPr>
      <w:bookmarkStart w:id="1647" w:name="_Ref71723736"/>
      <w:bookmarkStart w:id="1648" w:name="_Ref71723962"/>
      <w:bookmarkStart w:id="1649" w:name="_Ref71723968"/>
      <w:bookmarkStart w:id="1650" w:name="_Toc159568936"/>
      <w:r w:rsidRPr="002A3910">
        <w:lastRenderedPageBreak/>
        <w:t>Coordinated Universal Time (UTC) API</w:t>
      </w:r>
      <w:bookmarkEnd w:id="1641"/>
      <w:bookmarkEnd w:id="1642"/>
      <w:bookmarkEnd w:id="1643"/>
      <w:bookmarkEnd w:id="1644"/>
      <w:bookmarkEnd w:id="1645"/>
      <w:bookmarkEnd w:id="1647"/>
      <w:bookmarkEnd w:id="1648"/>
      <w:bookmarkEnd w:id="1649"/>
      <w:bookmarkEnd w:id="1650"/>
    </w:p>
    <w:p w14:paraId="3E12110E" w14:textId="77777777" w:rsidR="00917807" w:rsidRPr="002A3910" w:rsidRDefault="00917807" w:rsidP="007D0E14">
      <w:pPr>
        <w:pStyle w:val="Heading2"/>
        <w:rPr>
          <w:noProof w:val="0"/>
        </w:rPr>
      </w:pPr>
      <w:bookmarkStart w:id="1651" w:name="_Toc462297056"/>
      <w:bookmarkStart w:id="1652" w:name="_Toc462651467"/>
      <w:bookmarkStart w:id="1653" w:name="_Toc464568523"/>
      <w:bookmarkStart w:id="1654" w:name="_Toc468367427"/>
      <w:bookmarkStart w:id="1655" w:name="_Toc159568937"/>
      <w:r w:rsidRPr="002A3910">
        <w:rPr>
          <w:noProof w:val="0"/>
        </w:rPr>
        <w:t>Introduction</w:t>
      </w:r>
      <w:bookmarkEnd w:id="1651"/>
      <w:bookmarkEnd w:id="1652"/>
      <w:bookmarkEnd w:id="1653"/>
      <w:bookmarkEnd w:id="1654"/>
      <w:bookmarkEnd w:id="1655"/>
    </w:p>
    <w:p w14:paraId="56252ADD" w14:textId="77777777" w:rsidR="00917807" w:rsidRPr="002A3910" w:rsidRDefault="00917807" w:rsidP="00917807">
      <w:pPr>
        <w:pStyle w:val="BodyText"/>
      </w:pPr>
      <w:r w:rsidRPr="002A3910">
        <w:t>The Coordinated Universal Time (UTC) API convert</w:t>
      </w:r>
      <w:r w:rsidR="005E2E09" w:rsidRPr="002A3910">
        <w:t>s</w:t>
      </w:r>
      <w:r w:rsidRPr="002A3910">
        <w:t xml:space="preserve"> a </w:t>
      </w:r>
      <w:r w:rsidR="005E2E09" w:rsidRPr="002A3910">
        <w:t xml:space="preserve">VA </w:t>
      </w:r>
      <w:r w:rsidRPr="002A3910">
        <w:t xml:space="preserve">FileMan date/time into Greenwich Mean Time (GMT) with a time zone offset based on various input values entered by the user or the default institution in the </w:t>
      </w:r>
      <w:r w:rsidRPr="002A3910">
        <w:rPr>
          <w:b/>
        </w:rPr>
        <w:t>DUZ(2)</w:t>
      </w:r>
      <w:r w:rsidRPr="002A3910">
        <w:t xml:space="preserve"> variable.</w:t>
      </w:r>
    </w:p>
    <w:p w14:paraId="6AEA45E3" w14:textId="77777777" w:rsidR="00155A99" w:rsidRPr="002A3910" w:rsidRDefault="00155A99" w:rsidP="007D0E14">
      <w:pPr>
        <w:pStyle w:val="Heading2"/>
        <w:rPr>
          <w:noProof w:val="0"/>
        </w:rPr>
      </w:pPr>
      <w:bookmarkStart w:id="1656" w:name="_Toc462297057"/>
      <w:bookmarkStart w:id="1657" w:name="_Toc462651468"/>
      <w:bookmarkStart w:id="1658" w:name="_Toc464568524"/>
      <w:bookmarkStart w:id="1659" w:name="_Toc468367428"/>
      <w:bookmarkStart w:id="1660" w:name="_Toc159568938"/>
      <w:r w:rsidRPr="002A3910">
        <w:rPr>
          <w:noProof w:val="0"/>
        </w:rPr>
        <w:t>Application Programming Interfaces (APIs)</w:t>
      </w:r>
      <w:bookmarkEnd w:id="1660"/>
    </w:p>
    <w:p w14:paraId="3887FAFE" w14:textId="77777777" w:rsidR="00917807" w:rsidRPr="002A3910" w:rsidRDefault="00917807" w:rsidP="00155A99">
      <w:pPr>
        <w:pStyle w:val="Heading3"/>
      </w:pPr>
      <w:bookmarkStart w:id="1661" w:name="utc_diutc"/>
      <w:bookmarkStart w:id="1662" w:name="_Toc159568939"/>
      <w:r w:rsidRPr="002A3910">
        <w:t>$$UTC^DIUTC</w:t>
      </w:r>
      <w:bookmarkEnd w:id="1656"/>
      <w:bookmarkEnd w:id="1657"/>
      <w:bookmarkEnd w:id="1658"/>
      <w:bookmarkEnd w:id="1659"/>
      <w:bookmarkEnd w:id="1661"/>
      <w:r w:rsidR="00770D2E" w:rsidRPr="002A3910">
        <w:t>()</w:t>
      </w:r>
      <w:r w:rsidR="006D7AAC" w:rsidRPr="002A3910">
        <w:t>:</w:t>
      </w:r>
      <w:r w:rsidR="00FD3A49" w:rsidRPr="002A3910">
        <w:t xml:space="preserve"> Return GMT in VA FileMan Internal Format with Time Zone Offset</w:t>
      </w:r>
      <w:bookmarkEnd w:id="1662"/>
    </w:p>
    <w:p w14:paraId="53B4C0E8" w14:textId="77777777" w:rsidR="00001470" w:rsidRPr="002A3910" w:rsidRDefault="00001470" w:rsidP="00001470">
      <w:pPr>
        <w:pStyle w:val="AltHeading5"/>
        <w:rPr>
          <w:noProof w:val="0"/>
        </w:rPr>
      </w:pPr>
      <w:r w:rsidRPr="002A3910">
        <w:rPr>
          <w:noProof w:val="0"/>
        </w:rPr>
        <w:t>Reference Type</w:t>
      </w:r>
    </w:p>
    <w:p w14:paraId="58596DEE" w14:textId="77777777" w:rsidR="00001470" w:rsidRPr="002A3910" w:rsidRDefault="00001470" w:rsidP="00001470">
      <w:pPr>
        <w:pStyle w:val="BodyText"/>
        <w:keepNext/>
        <w:keepLines/>
      </w:pPr>
      <w:r w:rsidRPr="002A3910">
        <w:t>Supported</w:t>
      </w:r>
      <w:r w:rsidRPr="002A3910">
        <w:rPr>
          <w:vanish/>
        </w:rPr>
        <w:fldChar w:fldCharType="begin"/>
      </w:r>
      <w:r w:rsidRPr="002A3910">
        <w:rPr>
          <w:vanish/>
        </w:rPr>
        <w:instrText xml:space="preserve"> XE “</w:instrText>
      </w:r>
      <w:r w:rsidR="006B52A8" w:rsidRPr="002A3910">
        <w:instrText>DIUTC</w:instrText>
      </w:r>
      <w:r w:rsidRPr="002A3910">
        <w:rPr>
          <w:vanish/>
        </w:rPr>
        <w:instrText>:</w:instrText>
      </w:r>
      <w:r w:rsidR="006B52A8" w:rsidRPr="002A3910">
        <w:instrText>$$UTC^DIUTC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B52A8" w:rsidRPr="002A3910">
        <w:instrText>$$UTC^DIUTC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Coordinated Universal Time (UTC) APIs:</w:instrText>
      </w:r>
      <w:r w:rsidR="006B52A8" w:rsidRPr="002A3910">
        <w:instrText>$$UTC^DIUTC</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B52A8" w:rsidRPr="002A3910">
        <w:instrText>$$UTC^DIUTC</w:instrText>
      </w:r>
      <w:r w:rsidRPr="002A3910">
        <w:instrText xml:space="preserve">” </w:instrText>
      </w:r>
      <w:r w:rsidRPr="002A3910">
        <w:rPr>
          <w:vanish/>
        </w:rPr>
        <w:fldChar w:fldCharType="end"/>
      </w:r>
      <w:r w:rsidRPr="002A3910">
        <w:fldChar w:fldCharType="begin"/>
      </w:r>
      <w:r w:rsidRPr="002A3910">
        <w:instrText>XE "APIs:</w:instrText>
      </w:r>
      <w:r w:rsidR="006B52A8" w:rsidRPr="002A3910">
        <w:instrText>$$UTC^DIUTC</w:instrText>
      </w:r>
      <w:r w:rsidRPr="002A3910">
        <w:instrText>"</w:instrText>
      </w:r>
      <w:r w:rsidRPr="002A3910">
        <w:fldChar w:fldCharType="end"/>
      </w:r>
      <w:r w:rsidR="006B52A8" w:rsidRPr="002A3910">
        <w:fldChar w:fldCharType="begin"/>
      </w:r>
      <w:r w:rsidR="006B52A8" w:rsidRPr="002A3910">
        <w:instrText>XE "UTC:Calls:$$UTC^DIUTC"</w:instrText>
      </w:r>
      <w:r w:rsidR="006B52A8" w:rsidRPr="002A3910">
        <w:fldChar w:fldCharType="end"/>
      </w:r>
      <w:r w:rsidR="006B52A8" w:rsidRPr="002A3910">
        <w:fldChar w:fldCharType="begin"/>
      </w:r>
      <w:r w:rsidR="006B52A8" w:rsidRPr="002A3910">
        <w:instrText>XE "Return GMT in VA FileMan Internal Format with Time Zone Offset:$$UTC^DIUTC"</w:instrText>
      </w:r>
      <w:r w:rsidR="006B52A8" w:rsidRPr="002A3910">
        <w:fldChar w:fldCharType="end"/>
      </w:r>
    </w:p>
    <w:p w14:paraId="79DB21A5" w14:textId="77777777" w:rsidR="00001470" w:rsidRPr="002A3910" w:rsidRDefault="00001470" w:rsidP="00001470">
      <w:pPr>
        <w:pStyle w:val="AltHeading5"/>
        <w:rPr>
          <w:noProof w:val="0"/>
        </w:rPr>
      </w:pPr>
      <w:r w:rsidRPr="002A3910">
        <w:rPr>
          <w:noProof w:val="0"/>
        </w:rPr>
        <w:t>Category</w:t>
      </w:r>
    </w:p>
    <w:p w14:paraId="66A69D24" w14:textId="77777777" w:rsidR="00001470" w:rsidRPr="002A3910" w:rsidRDefault="00001470" w:rsidP="00001470">
      <w:pPr>
        <w:pStyle w:val="APIText"/>
        <w:keepNext/>
        <w:keepLines/>
      </w:pPr>
      <w:r w:rsidRPr="002A3910">
        <w:t>Coordinated Universal Time (UTC)</w:t>
      </w:r>
    </w:p>
    <w:p w14:paraId="20E764FE" w14:textId="77777777" w:rsidR="00001470" w:rsidRPr="002A3910" w:rsidRDefault="00001470" w:rsidP="00001470">
      <w:pPr>
        <w:pStyle w:val="AltHeading5"/>
        <w:rPr>
          <w:noProof w:val="0"/>
        </w:rPr>
      </w:pPr>
      <w:r w:rsidRPr="002A3910">
        <w:rPr>
          <w:noProof w:val="0"/>
        </w:rPr>
        <w:t>ICR#</w:t>
      </w:r>
    </w:p>
    <w:p w14:paraId="681A21DD" w14:textId="77777777" w:rsidR="00001470" w:rsidRPr="002A3910" w:rsidRDefault="006B52A8" w:rsidP="00001470">
      <w:pPr>
        <w:pStyle w:val="APIText"/>
        <w:keepNext/>
        <w:keepLines/>
      </w:pPr>
      <w:r w:rsidRPr="002A3910">
        <w:t>6445</w:t>
      </w:r>
    </w:p>
    <w:p w14:paraId="4D9200F6" w14:textId="77777777" w:rsidR="00001470" w:rsidRPr="002A3910" w:rsidRDefault="00001470" w:rsidP="00001470">
      <w:pPr>
        <w:pStyle w:val="AltHeading5"/>
        <w:rPr>
          <w:noProof w:val="0"/>
        </w:rPr>
      </w:pPr>
      <w:r w:rsidRPr="002A3910">
        <w:rPr>
          <w:noProof w:val="0"/>
        </w:rPr>
        <w:t>Description</w:t>
      </w:r>
    </w:p>
    <w:p w14:paraId="753BC9DC" w14:textId="77777777" w:rsidR="00FD3A49" w:rsidRPr="002A3910" w:rsidRDefault="00FD3A49" w:rsidP="00FD3A49">
      <w:pPr>
        <w:pStyle w:val="BodyText"/>
        <w:keepNext/>
        <w:keepLines/>
      </w:pPr>
      <w:r w:rsidRPr="002A3910">
        <w:t xml:space="preserve">The $$UTC^DIUTC API returns the </w:t>
      </w:r>
      <w:r w:rsidR="00A222D0" w:rsidRPr="002A3910">
        <w:t>Greenwich Mean Time (</w:t>
      </w:r>
      <w:r w:rsidRPr="002A3910">
        <w:t>GMT</w:t>
      </w:r>
      <w:r w:rsidR="00A222D0" w:rsidRPr="002A3910">
        <w:t>)</w:t>
      </w:r>
      <w:r w:rsidRPr="002A3910">
        <w:t xml:space="preserve"> </w:t>
      </w:r>
      <w:r w:rsidR="00917807" w:rsidRPr="002A3910">
        <w:t xml:space="preserve">represented in standard </w:t>
      </w:r>
      <w:r w:rsidR="005E2E09" w:rsidRPr="002A3910">
        <w:t>VA</w:t>
      </w:r>
      <w:r w:rsidR="00785E75" w:rsidRPr="002A3910">
        <w:t xml:space="preserve"> </w:t>
      </w:r>
      <w:r w:rsidR="00917807" w:rsidRPr="002A3910">
        <w:t xml:space="preserve">FileMan </w:t>
      </w:r>
      <w:r w:rsidRPr="002A3910">
        <w:t xml:space="preserve">internal </w:t>
      </w:r>
      <w:r w:rsidR="00917807" w:rsidRPr="002A3910">
        <w:t xml:space="preserve">date/time format </w:t>
      </w:r>
      <w:r w:rsidRPr="002A3910">
        <w:t>with</w:t>
      </w:r>
      <w:r w:rsidR="00917807" w:rsidRPr="002A3910">
        <w:t xml:space="preserve"> an internal three-digit time zone offset appended to the end. The calculation for the internal offset is</w:t>
      </w:r>
      <w:r w:rsidRPr="002A3910">
        <w:t>:</w:t>
      </w:r>
    </w:p>
    <w:p w14:paraId="11BBFDBA" w14:textId="77777777" w:rsidR="00FD3A49" w:rsidRPr="002A3910" w:rsidRDefault="00FD3A49" w:rsidP="00797053">
      <w:pPr>
        <w:pStyle w:val="ListNumber"/>
        <w:keepNext/>
        <w:keepLines/>
        <w:numPr>
          <w:ilvl w:val="0"/>
          <w:numId w:val="60"/>
        </w:numPr>
        <w:ind w:left="720"/>
        <w:rPr>
          <w:noProof w:val="0"/>
        </w:rPr>
      </w:pPr>
      <w:r w:rsidRPr="002A3910">
        <w:rPr>
          <w:noProof w:val="0"/>
        </w:rPr>
        <w:t xml:space="preserve">Convert </w:t>
      </w:r>
      <w:r w:rsidR="00917807" w:rsidRPr="002A3910">
        <w:rPr>
          <w:noProof w:val="0"/>
        </w:rPr>
        <w:t>the external offset to minutes</w:t>
      </w:r>
      <w:r w:rsidRPr="002A3910">
        <w:rPr>
          <w:noProof w:val="0"/>
        </w:rPr>
        <w:t>.</w:t>
      </w:r>
    </w:p>
    <w:p w14:paraId="74018556" w14:textId="77777777" w:rsidR="00FD3A49" w:rsidRPr="002A3910" w:rsidRDefault="00FD3A49" w:rsidP="00797053">
      <w:pPr>
        <w:pStyle w:val="ListNumber"/>
        <w:keepNext/>
        <w:keepLines/>
        <w:numPr>
          <w:ilvl w:val="0"/>
          <w:numId w:val="60"/>
        </w:numPr>
        <w:ind w:left="720"/>
        <w:rPr>
          <w:noProof w:val="0"/>
        </w:rPr>
      </w:pPr>
      <w:r w:rsidRPr="002A3910">
        <w:rPr>
          <w:noProof w:val="0"/>
        </w:rPr>
        <w:t>D</w:t>
      </w:r>
      <w:r w:rsidR="00917807" w:rsidRPr="002A3910">
        <w:rPr>
          <w:noProof w:val="0"/>
        </w:rPr>
        <w:t>ivid</w:t>
      </w:r>
      <w:r w:rsidRPr="002A3910">
        <w:rPr>
          <w:noProof w:val="0"/>
        </w:rPr>
        <w:t xml:space="preserve">e value </w:t>
      </w:r>
      <w:r w:rsidR="00203670" w:rsidRPr="002A3910">
        <w:rPr>
          <w:noProof w:val="0"/>
        </w:rPr>
        <w:t xml:space="preserve">from Step 1 </w:t>
      </w:r>
      <w:r w:rsidRPr="002A3910">
        <w:rPr>
          <w:noProof w:val="0"/>
        </w:rPr>
        <w:t xml:space="preserve">by </w:t>
      </w:r>
      <w:r w:rsidRPr="002A3910">
        <w:rPr>
          <w:b/>
          <w:bCs/>
          <w:noProof w:val="0"/>
        </w:rPr>
        <w:t>5</w:t>
      </w:r>
      <w:r w:rsidRPr="002A3910">
        <w:rPr>
          <w:noProof w:val="0"/>
        </w:rPr>
        <w:t>.</w:t>
      </w:r>
    </w:p>
    <w:p w14:paraId="796519FE" w14:textId="77777777" w:rsidR="00FD3A49" w:rsidRPr="002A3910" w:rsidRDefault="00FD3A49" w:rsidP="00797053">
      <w:pPr>
        <w:pStyle w:val="ListNumber"/>
        <w:numPr>
          <w:ilvl w:val="0"/>
          <w:numId w:val="60"/>
        </w:numPr>
        <w:ind w:left="720"/>
        <w:rPr>
          <w:noProof w:val="0"/>
        </w:rPr>
      </w:pPr>
      <w:r w:rsidRPr="002A3910">
        <w:rPr>
          <w:noProof w:val="0"/>
        </w:rPr>
        <w:t xml:space="preserve">Add value </w:t>
      </w:r>
      <w:r w:rsidR="00203670" w:rsidRPr="002A3910">
        <w:rPr>
          <w:noProof w:val="0"/>
        </w:rPr>
        <w:t xml:space="preserve">from Step 2 </w:t>
      </w:r>
      <w:r w:rsidRPr="002A3910">
        <w:rPr>
          <w:noProof w:val="0"/>
        </w:rPr>
        <w:t>to 500.</w:t>
      </w:r>
    </w:p>
    <w:p w14:paraId="276284A6" w14:textId="77777777" w:rsidR="00BC1ACA" w:rsidRPr="002A3910" w:rsidRDefault="00BC1ACA" w:rsidP="00BC1ACA">
      <w:pPr>
        <w:pStyle w:val="BodyText6"/>
      </w:pPr>
    </w:p>
    <w:p w14:paraId="36A318E4" w14:textId="53FCE177" w:rsidR="00FD3A49" w:rsidRPr="002A3910" w:rsidRDefault="00FD3A49" w:rsidP="00917807">
      <w:pPr>
        <w:pStyle w:val="BodyText"/>
        <w:keepNext/>
        <w:keepLines/>
      </w:pPr>
      <w:r w:rsidRPr="002A3910">
        <w:t>For example:</w:t>
      </w:r>
    </w:p>
    <w:p w14:paraId="29FEA0CC" w14:textId="77777777" w:rsidR="00917807" w:rsidRPr="002A3910" w:rsidRDefault="00917807" w:rsidP="00FD3A49">
      <w:pPr>
        <w:pStyle w:val="BodyTextIndent"/>
      </w:pPr>
      <w:r w:rsidRPr="002A3910">
        <w:rPr>
          <w:b/>
          <w:bCs/>
        </w:rPr>
        <w:t>-07:00</w:t>
      </w:r>
      <w:r w:rsidRPr="002A3910">
        <w:t xml:space="preserve"> </w:t>
      </w:r>
      <w:r w:rsidR="00FD3A49" w:rsidRPr="002A3910">
        <w:t>=</w:t>
      </w:r>
      <w:r w:rsidRPr="002A3910">
        <w:t xml:space="preserve"> </w:t>
      </w:r>
      <w:r w:rsidRPr="002A3910">
        <w:rPr>
          <w:b/>
          <w:bCs/>
        </w:rPr>
        <w:t>-420</w:t>
      </w:r>
      <w:r w:rsidRPr="002A3910">
        <w:t xml:space="preserve"> minutes, divided by </w:t>
      </w:r>
      <w:r w:rsidRPr="002A3910">
        <w:rPr>
          <w:b/>
          <w:bCs/>
        </w:rPr>
        <w:t>5</w:t>
      </w:r>
      <w:r w:rsidRPr="002A3910">
        <w:t xml:space="preserve"> </w:t>
      </w:r>
      <w:r w:rsidR="00FD3A49" w:rsidRPr="002A3910">
        <w:t>=</w:t>
      </w:r>
      <w:r w:rsidRPr="002A3910">
        <w:t xml:space="preserve"> </w:t>
      </w:r>
      <w:r w:rsidRPr="002A3910">
        <w:rPr>
          <w:b/>
          <w:bCs/>
        </w:rPr>
        <w:t>-84</w:t>
      </w:r>
      <w:r w:rsidRPr="002A3910">
        <w:t xml:space="preserve">, and added to </w:t>
      </w:r>
      <w:r w:rsidRPr="002A3910">
        <w:rPr>
          <w:b/>
          <w:bCs/>
        </w:rPr>
        <w:t>500</w:t>
      </w:r>
      <w:r w:rsidRPr="002A3910">
        <w:t xml:space="preserve"> </w:t>
      </w:r>
      <w:r w:rsidR="00FD3A49" w:rsidRPr="002A3910">
        <w:t>=</w:t>
      </w:r>
      <w:r w:rsidR="006E4998" w:rsidRPr="002A3910">
        <w:t xml:space="preserve"> </w:t>
      </w:r>
      <w:r w:rsidR="006E4998" w:rsidRPr="002A3910">
        <w:rPr>
          <w:b/>
          <w:bCs/>
        </w:rPr>
        <w:t>416</w:t>
      </w:r>
    </w:p>
    <w:p w14:paraId="318A5D25" w14:textId="77777777" w:rsidR="00BC1ACA" w:rsidRPr="002A3910" w:rsidRDefault="00BC1ACA" w:rsidP="00BC1ACA">
      <w:pPr>
        <w:pStyle w:val="BodyText6"/>
      </w:pPr>
    </w:p>
    <w:p w14:paraId="286B6DE7" w14:textId="6383D4BE" w:rsidR="00917807" w:rsidRPr="002A3910" w:rsidRDefault="00917807" w:rsidP="00FD3A49">
      <w:pPr>
        <w:pStyle w:val="BodyText"/>
      </w:pPr>
      <w:r w:rsidRPr="002A3910">
        <w:t>There may be other output varia</w:t>
      </w:r>
      <w:r w:rsidR="00FD3A49" w:rsidRPr="002A3910">
        <w:t xml:space="preserve">bles based on the value of the </w:t>
      </w:r>
      <w:r w:rsidR="00FD3A49" w:rsidRPr="002A3910">
        <w:rPr>
          <w:b/>
        </w:rPr>
        <w:t>extended_output_f</w:t>
      </w:r>
      <w:r w:rsidRPr="002A3910">
        <w:rPr>
          <w:b/>
        </w:rPr>
        <w:t>lag</w:t>
      </w:r>
      <w:r w:rsidRPr="002A3910">
        <w:t xml:space="preserve"> input parameter. The details for the other output values are documented in the</w:t>
      </w:r>
      <w:r w:rsidR="00E02DA9" w:rsidRPr="002A3910">
        <w:t xml:space="preserve"> “</w:t>
      </w:r>
      <w:hyperlink w:anchor="utc_diutc_output" w:history="1">
        <w:r w:rsidR="00E02DA9" w:rsidRPr="002A3910">
          <w:rPr>
            <w:rStyle w:val="Hyperlink"/>
          </w:rPr>
          <w:t>O</w:t>
        </w:r>
        <w:r w:rsidR="00860FBE" w:rsidRPr="002A3910">
          <w:rPr>
            <w:rStyle w:val="Hyperlink"/>
          </w:rPr>
          <w:t>utput</w:t>
        </w:r>
      </w:hyperlink>
      <w:r w:rsidR="00E02DA9" w:rsidRPr="002A3910">
        <w:t>”</w:t>
      </w:r>
      <w:r w:rsidR="00860FBE" w:rsidRPr="002A3910">
        <w:t xml:space="preserve"> </w:t>
      </w:r>
      <w:r w:rsidR="00E02DA9" w:rsidRPr="002A3910">
        <w:t>section</w:t>
      </w:r>
      <w:r w:rsidR="00860FBE" w:rsidRPr="002A3910">
        <w:t>.</w:t>
      </w:r>
    </w:p>
    <w:p w14:paraId="3C640ECF" w14:textId="77777777" w:rsidR="00917807" w:rsidRPr="002A3910" w:rsidRDefault="00917807" w:rsidP="00917807">
      <w:pPr>
        <w:pStyle w:val="BodyText"/>
        <w:keepNext/>
        <w:keepLines/>
      </w:pPr>
      <w:r w:rsidRPr="002A3910">
        <w:t>To determine the o</w:t>
      </w:r>
      <w:r w:rsidR="00E02DA9" w:rsidRPr="002A3910">
        <w:t xml:space="preserve">ffset, the API needs to have </w:t>
      </w:r>
      <w:r w:rsidR="00E03346" w:rsidRPr="002A3910">
        <w:t>the</w:t>
      </w:r>
      <w:r w:rsidR="00E02DA9" w:rsidRPr="002A3910">
        <w:t xml:space="preserve"> </w:t>
      </w:r>
      <w:r w:rsidR="00E02DA9" w:rsidRPr="002A3910">
        <w:rPr>
          <w:b/>
        </w:rPr>
        <w:t>timezone</w:t>
      </w:r>
      <w:r w:rsidR="00E02DA9" w:rsidRPr="002A3910">
        <w:t xml:space="preserve"> and </w:t>
      </w:r>
      <w:r w:rsidR="00E02DA9" w:rsidRPr="002A3910">
        <w:rPr>
          <w:b/>
        </w:rPr>
        <w:t>c</w:t>
      </w:r>
      <w:r w:rsidRPr="002A3910">
        <w:rPr>
          <w:b/>
        </w:rPr>
        <w:t>ountry</w:t>
      </w:r>
      <w:r w:rsidR="00E02DA9" w:rsidRPr="002A3910">
        <w:t xml:space="preserve"> input parameter</w:t>
      </w:r>
      <w:r w:rsidR="00E03346" w:rsidRPr="002A3910">
        <w:t>s</w:t>
      </w:r>
      <w:r w:rsidRPr="002A3910">
        <w:t>. These values are determined using the following algorithm:</w:t>
      </w:r>
    </w:p>
    <w:p w14:paraId="6598F782" w14:textId="77777777" w:rsidR="00917807" w:rsidRPr="002A3910" w:rsidRDefault="00917807" w:rsidP="00E03346">
      <w:pPr>
        <w:pStyle w:val="ListBullet"/>
        <w:keepNext/>
        <w:keepLines/>
      </w:pPr>
      <w:r w:rsidRPr="002A3910">
        <w:t xml:space="preserve">If no optional input parameters are passed in, then the user's </w:t>
      </w:r>
      <w:r w:rsidRPr="002A3910">
        <w:rPr>
          <w:b/>
        </w:rPr>
        <w:t>DUZ(2)</w:t>
      </w:r>
      <w:r w:rsidRPr="002A3910">
        <w:t xml:space="preserve"> variable </w:t>
      </w:r>
      <w:r w:rsidR="005E2E09" w:rsidRPr="002A3910">
        <w:t>is</w:t>
      </w:r>
      <w:r w:rsidRPr="002A3910">
        <w:t xml:space="preserve"> used to determine the user’s default </w:t>
      </w:r>
      <w:r w:rsidR="005E2E09" w:rsidRPr="002A3910">
        <w:t>i</w:t>
      </w:r>
      <w:r w:rsidRPr="002A3910">
        <w:t>nstitution within the INSTITUTION (#4) file</w:t>
      </w:r>
      <w:r w:rsidR="00E03346" w:rsidRPr="002A3910">
        <w:t>;</w:t>
      </w:r>
      <w:r w:rsidRPr="002A3910">
        <w:t xml:space="preserve"> where the </w:t>
      </w:r>
      <w:r w:rsidR="005E2E09" w:rsidRPr="002A3910">
        <w:t>TIMEZONE (#</w:t>
      </w:r>
      <w:r w:rsidR="00770BC8" w:rsidRPr="002A3910">
        <w:t>801</w:t>
      </w:r>
      <w:r w:rsidR="005E2E09" w:rsidRPr="002A3910">
        <w:t>)</w:t>
      </w:r>
      <w:r w:rsidRPr="002A3910">
        <w:t xml:space="preserve"> and </w:t>
      </w:r>
      <w:r w:rsidR="005E2E09" w:rsidRPr="002A3910">
        <w:t>COUNTRY (#</w:t>
      </w:r>
      <w:r w:rsidR="00770BC8" w:rsidRPr="002A3910">
        <w:t>802</w:t>
      </w:r>
      <w:r w:rsidR="005E2E09" w:rsidRPr="002A3910">
        <w:t>)</w:t>
      </w:r>
      <w:r w:rsidRPr="002A3910">
        <w:t xml:space="preserve"> fields are located.</w:t>
      </w:r>
    </w:p>
    <w:p w14:paraId="385C2E0A" w14:textId="77777777" w:rsidR="00917807" w:rsidRPr="002A3910" w:rsidRDefault="00E03346" w:rsidP="00B33FBA">
      <w:pPr>
        <w:pStyle w:val="ListBullet"/>
      </w:pPr>
      <w:r w:rsidRPr="002A3910">
        <w:t xml:space="preserve">If only the </w:t>
      </w:r>
      <w:r w:rsidRPr="002A3910">
        <w:rPr>
          <w:b/>
        </w:rPr>
        <w:t>institution</w:t>
      </w:r>
      <w:r w:rsidRPr="002A3910">
        <w:t xml:space="preserve"> input parameter</w:t>
      </w:r>
      <w:r w:rsidR="00917807" w:rsidRPr="002A3910">
        <w:t xml:space="preserve"> is passed in</w:t>
      </w:r>
      <w:r w:rsidRPr="002A3910">
        <w:t>, the t</w:t>
      </w:r>
      <w:r w:rsidR="00917807" w:rsidRPr="002A3910">
        <w:t>ime</w:t>
      </w:r>
      <w:r w:rsidRPr="002A3910">
        <w:t xml:space="preserve"> z</w:t>
      </w:r>
      <w:r w:rsidR="00917807" w:rsidRPr="002A3910">
        <w:t xml:space="preserve">one </w:t>
      </w:r>
      <w:r w:rsidRPr="002A3910">
        <w:t>and c</w:t>
      </w:r>
      <w:r w:rsidR="00917807" w:rsidRPr="002A3910">
        <w:t>ountry are determined by fields in the INSTITUTION (#4) file.</w:t>
      </w:r>
    </w:p>
    <w:p w14:paraId="435EFA1E" w14:textId="77777777" w:rsidR="00917807" w:rsidRPr="002A3910" w:rsidRDefault="00917807" w:rsidP="00E03346">
      <w:pPr>
        <w:pStyle w:val="ListBullet"/>
      </w:pPr>
      <w:r w:rsidRPr="002A3910">
        <w:lastRenderedPageBreak/>
        <w:t xml:space="preserve">If </w:t>
      </w:r>
      <w:r w:rsidR="001D05CB" w:rsidRPr="002A3910">
        <w:t xml:space="preserve">the </w:t>
      </w:r>
      <w:r w:rsidR="001D05CB" w:rsidRPr="002A3910">
        <w:rPr>
          <w:b/>
        </w:rPr>
        <w:t>timezone</w:t>
      </w:r>
      <w:r w:rsidR="001D05CB" w:rsidRPr="002A3910">
        <w:t xml:space="preserve"> and </w:t>
      </w:r>
      <w:r w:rsidR="001D05CB" w:rsidRPr="002A3910">
        <w:rPr>
          <w:b/>
        </w:rPr>
        <w:t>c</w:t>
      </w:r>
      <w:r w:rsidRPr="002A3910">
        <w:rPr>
          <w:b/>
        </w:rPr>
        <w:t>ountry</w:t>
      </w:r>
      <w:r w:rsidRPr="002A3910">
        <w:t xml:space="preserve"> input parameters</w:t>
      </w:r>
      <w:r w:rsidR="001D05CB" w:rsidRPr="002A3910">
        <w:t xml:space="preserve"> are passed in</w:t>
      </w:r>
      <w:r w:rsidRPr="002A3910">
        <w:t xml:space="preserve">, the offset </w:t>
      </w:r>
      <w:r w:rsidR="00DE0B97" w:rsidRPr="002A3910">
        <w:t>is</w:t>
      </w:r>
      <w:r w:rsidRPr="002A3910">
        <w:t xml:space="preserve"> determined from the WORLD TIMEZONE (#1.71) file.</w:t>
      </w:r>
    </w:p>
    <w:p w14:paraId="3568596F" w14:textId="77777777" w:rsidR="00BC1ACA" w:rsidRPr="002A3910" w:rsidRDefault="00BC1ACA" w:rsidP="00BC1ACA">
      <w:pPr>
        <w:pStyle w:val="BodyText6"/>
      </w:pPr>
    </w:p>
    <w:p w14:paraId="2DAE2B7D" w14:textId="0B7227AA" w:rsidR="00917807" w:rsidRPr="002A3910" w:rsidRDefault="00917807" w:rsidP="00917807">
      <w:pPr>
        <w:pStyle w:val="BodyText"/>
        <w:keepNext/>
        <w:keepLines/>
      </w:pPr>
      <w:r w:rsidRPr="002A3910">
        <w:t>The following errors are returned based on the evaluation of the input parameters:</w:t>
      </w:r>
    </w:p>
    <w:p w14:paraId="0DC7250B" w14:textId="77777777" w:rsidR="00917807" w:rsidRPr="002A3910" w:rsidRDefault="00E03346" w:rsidP="00E03346">
      <w:pPr>
        <w:pStyle w:val="ListBullet"/>
        <w:keepNext/>
        <w:keepLines/>
      </w:pPr>
      <w:r w:rsidRPr="002A3910">
        <w:t xml:space="preserve">If the </w:t>
      </w:r>
      <w:r w:rsidRPr="002A3910">
        <w:rPr>
          <w:b/>
        </w:rPr>
        <w:t>timezone</w:t>
      </w:r>
      <w:r w:rsidRPr="002A3910">
        <w:t xml:space="preserve"> and </w:t>
      </w:r>
      <w:r w:rsidRPr="002A3910">
        <w:rPr>
          <w:b/>
        </w:rPr>
        <w:t>country</w:t>
      </w:r>
      <w:r w:rsidRPr="002A3910">
        <w:t xml:space="preserve"> parameters</w:t>
      </w:r>
      <w:r w:rsidR="00917807" w:rsidRPr="002A3910">
        <w:t xml:space="preserve"> </w:t>
      </w:r>
      <w:r w:rsidR="00917807" w:rsidRPr="002A3910">
        <w:rPr>
          <w:i/>
        </w:rPr>
        <w:t>cannot</w:t>
      </w:r>
      <w:r w:rsidR="00917807" w:rsidRPr="002A3910">
        <w:t xml:space="preserve"> be determined by any of the methods above, an error message </w:t>
      </w:r>
      <w:r w:rsidR="00DE0B97" w:rsidRPr="002A3910">
        <w:t>is</w:t>
      </w:r>
      <w:r w:rsidR="00917807" w:rsidRPr="002A3910">
        <w:t xml:space="preserve"> returned.</w:t>
      </w:r>
    </w:p>
    <w:p w14:paraId="2BE4C72D" w14:textId="77777777" w:rsidR="00917807" w:rsidRPr="002A3910" w:rsidRDefault="00917807" w:rsidP="00B33FBA">
      <w:pPr>
        <w:pStyle w:val="ListBullet"/>
      </w:pPr>
      <w:r w:rsidRPr="002A3910">
        <w:t xml:space="preserve">If </w:t>
      </w:r>
      <w:r w:rsidR="00E03346" w:rsidRPr="002A3910">
        <w:t xml:space="preserve">the </w:t>
      </w:r>
      <w:r w:rsidR="00E03346" w:rsidRPr="002A3910">
        <w:rPr>
          <w:b/>
        </w:rPr>
        <w:t>timezone</w:t>
      </w:r>
      <w:r w:rsidRPr="002A3910">
        <w:t xml:space="preserve"> </w:t>
      </w:r>
      <w:r w:rsidR="00E03346" w:rsidRPr="002A3910">
        <w:t xml:space="preserve">parameter is </w:t>
      </w:r>
      <w:r w:rsidRPr="002A3910">
        <w:t>passed in</w:t>
      </w:r>
      <w:r w:rsidR="00E03346" w:rsidRPr="002A3910">
        <w:t>to the API</w:t>
      </w:r>
      <w:r w:rsidRPr="002A3910">
        <w:t xml:space="preserve"> </w:t>
      </w:r>
      <w:r w:rsidR="006E4998" w:rsidRPr="002A3910">
        <w:t>but</w:t>
      </w:r>
      <w:r w:rsidRPr="002A3910">
        <w:t xml:space="preserve"> </w:t>
      </w:r>
      <w:r w:rsidR="00E03346" w:rsidRPr="002A3910">
        <w:t>the</w:t>
      </w:r>
      <w:r w:rsidR="00E03346" w:rsidRPr="002A3910">
        <w:rPr>
          <w:b/>
        </w:rPr>
        <w:t xml:space="preserve"> c</w:t>
      </w:r>
      <w:r w:rsidRPr="002A3910">
        <w:rPr>
          <w:b/>
        </w:rPr>
        <w:t>ountry</w:t>
      </w:r>
      <w:r w:rsidRPr="002A3910">
        <w:t xml:space="preserve"> </w:t>
      </w:r>
      <w:r w:rsidR="00E03346" w:rsidRPr="002A3910">
        <w:t xml:space="preserve">parameter </w:t>
      </w:r>
      <w:r w:rsidRPr="002A3910">
        <w:t xml:space="preserve">is not, an error message </w:t>
      </w:r>
      <w:r w:rsidR="00DE0B97" w:rsidRPr="002A3910">
        <w:t>is</w:t>
      </w:r>
      <w:r w:rsidRPr="002A3910">
        <w:t xml:space="preserve"> returned.</w:t>
      </w:r>
    </w:p>
    <w:p w14:paraId="02B9DB53" w14:textId="77777777" w:rsidR="00917807" w:rsidRPr="002A3910" w:rsidRDefault="00917807" w:rsidP="00E03346">
      <w:pPr>
        <w:pStyle w:val="ListBullet"/>
      </w:pPr>
      <w:r w:rsidRPr="002A3910">
        <w:t xml:space="preserve">If </w:t>
      </w:r>
      <w:r w:rsidR="001D05CB" w:rsidRPr="002A3910">
        <w:t>the</w:t>
      </w:r>
      <w:r w:rsidR="001D05CB" w:rsidRPr="002A3910">
        <w:rPr>
          <w:b/>
        </w:rPr>
        <w:t xml:space="preserve"> country</w:t>
      </w:r>
      <w:r w:rsidR="001D05CB" w:rsidRPr="002A3910">
        <w:t xml:space="preserve"> parameter is passed into the API</w:t>
      </w:r>
      <w:r w:rsidR="006E4998" w:rsidRPr="002A3910">
        <w:t xml:space="preserve"> but</w:t>
      </w:r>
      <w:r w:rsidRPr="002A3910">
        <w:t xml:space="preserve"> </w:t>
      </w:r>
      <w:r w:rsidR="001D05CB" w:rsidRPr="002A3910">
        <w:t xml:space="preserve">the </w:t>
      </w:r>
      <w:r w:rsidR="001D05CB" w:rsidRPr="002A3910">
        <w:rPr>
          <w:b/>
        </w:rPr>
        <w:t>timez</w:t>
      </w:r>
      <w:r w:rsidRPr="002A3910">
        <w:rPr>
          <w:b/>
        </w:rPr>
        <w:t>one</w:t>
      </w:r>
      <w:r w:rsidR="001D05CB" w:rsidRPr="002A3910">
        <w:t xml:space="preserve"> parameter</w:t>
      </w:r>
      <w:r w:rsidRPr="002A3910">
        <w:t xml:space="preserve"> is not, an error message </w:t>
      </w:r>
      <w:r w:rsidR="00DE0B97" w:rsidRPr="002A3910">
        <w:t>is</w:t>
      </w:r>
      <w:r w:rsidRPr="002A3910">
        <w:t xml:space="preserve"> returned.</w:t>
      </w:r>
    </w:p>
    <w:p w14:paraId="2F1FA7B1" w14:textId="77777777" w:rsidR="00917807" w:rsidRPr="002A3910" w:rsidRDefault="00917807" w:rsidP="00E03346">
      <w:pPr>
        <w:pStyle w:val="ListBullet"/>
      </w:pPr>
      <w:r w:rsidRPr="002A3910">
        <w:t xml:space="preserve">If </w:t>
      </w:r>
      <w:r w:rsidR="001D05CB" w:rsidRPr="002A3910">
        <w:t xml:space="preserve">the </w:t>
      </w:r>
      <w:r w:rsidR="001D05CB" w:rsidRPr="002A3910">
        <w:rPr>
          <w:b/>
        </w:rPr>
        <w:t>i</w:t>
      </w:r>
      <w:r w:rsidRPr="002A3910">
        <w:rPr>
          <w:b/>
        </w:rPr>
        <w:t>nstitution</w:t>
      </w:r>
      <w:r w:rsidRPr="002A3910">
        <w:t xml:space="preserve"> parameter is passed in with either the </w:t>
      </w:r>
      <w:r w:rsidR="001D05CB" w:rsidRPr="002A3910">
        <w:rPr>
          <w:b/>
        </w:rPr>
        <w:t>timezone</w:t>
      </w:r>
      <w:r w:rsidRPr="002A3910">
        <w:t xml:space="preserve"> or </w:t>
      </w:r>
      <w:r w:rsidR="001D05CB" w:rsidRPr="002A3910">
        <w:rPr>
          <w:b/>
        </w:rPr>
        <w:t>country</w:t>
      </w:r>
      <w:r w:rsidRPr="002A3910">
        <w:t xml:space="preserve"> parameter, or both, an error message </w:t>
      </w:r>
      <w:r w:rsidR="00DE0B97" w:rsidRPr="002A3910">
        <w:t>is</w:t>
      </w:r>
      <w:r w:rsidRPr="002A3910">
        <w:t xml:space="preserve"> returned.</w:t>
      </w:r>
    </w:p>
    <w:p w14:paraId="6C70EF0B" w14:textId="7F3BC565" w:rsidR="00917807" w:rsidRPr="002A3910" w:rsidRDefault="001D05CB" w:rsidP="00E03346">
      <w:pPr>
        <w:pStyle w:val="ListBullet"/>
      </w:pPr>
      <w:r w:rsidRPr="002A3910">
        <w:t xml:space="preserve">Once the </w:t>
      </w:r>
      <w:r w:rsidRPr="002A3910">
        <w:rPr>
          <w:b/>
        </w:rPr>
        <w:t>t</w:t>
      </w:r>
      <w:r w:rsidR="00917807" w:rsidRPr="002A3910">
        <w:rPr>
          <w:b/>
        </w:rPr>
        <w:t>ime</w:t>
      </w:r>
      <w:r w:rsidRPr="002A3910">
        <w:rPr>
          <w:b/>
        </w:rPr>
        <w:t>zone</w:t>
      </w:r>
      <w:r w:rsidRPr="002A3910">
        <w:t xml:space="preserve"> and </w:t>
      </w:r>
      <w:r w:rsidRPr="002A3910">
        <w:rPr>
          <w:b/>
        </w:rPr>
        <w:t>c</w:t>
      </w:r>
      <w:r w:rsidR="00917807" w:rsidRPr="002A3910">
        <w:rPr>
          <w:b/>
        </w:rPr>
        <w:t>ountry</w:t>
      </w:r>
      <w:r w:rsidR="00917807" w:rsidRPr="002A3910">
        <w:t xml:space="preserve"> </w:t>
      </w:r>
      <w:r w:rsidRPr="002A3910">
        <w:t xml:space="preserve">input parameters </w:t>
      </w:r>
      <w:r w:rsidR="00917807" w:rsidRPr="002A3910">
        <w:t xml:space="preserve">are determined, they </w:t>
      </w:r>
      <w:r w:rsidR="00DE0B97" w:rsidRPr="002A3910">
        <w:t>are</w:t>
      </w:r>
      <w:r w:rsidR="00917807" w:rsidRPr="002A3910">
        <w:t xml:space="preserve"> validated for consistency. An error message </w:t>
      </w:r>
      <w:r w:rsidR="00DE0B97" w:rsidRPr="002A3910">
        <w:t>is</w:t>
      </w:r>
      <w:r w:rsidR="00917807" w:rsidRPr="002A3910">
        <w:t xml:space="preserve"> returned if they are inconsistent</w:t>
      </w:r>
      <w:r w:rsidRPr="002A3910">
        <w:t xml:space="preserve">. </w:t>
      </w:r>
      <w:r w:rsidRPr="002A3910">
        <w:br/>
        <w:t xml:space="preserve">For example: </w:t>
      </w:r>
      <w:r w:rsidR="00917807" w:rsidRPr="002A3910">
        <w:t xml:space="preserve">if </w:t>
      </w:r>
      <w:r w:rsidRPr="002A3910">
        <w:t xml:space="preserve">the </w:t>
      </w:r>
      <w:r w:rsidR="00917807" w:rsidRPr="002A3910">
        <w:t xml:space="preserve">user passes in </w:t>
      </w:r>
      <w:r w:rsidRPr="002A3910">
        <w:rPr>
          <w:b/>
        </w:rPr>
        <w:t>timez</w:t>
      </w:r>
      <w:r w:rsidR="00917807" w:rsidRPr="002A3910">
        <w:rPr>
          <w:b/>
        </w:rPr>
        <w:t>one</w:t>
      </w:r>
      <w:r w:rsidR="00917807" w:rsidRPr="002A3910">
        <w:t xml:space="preserve"> = "Australian Eastern Time" and </w:t>
      </w:r>
      <w:r w:rsidRPr="002A3910">
        <w:rPr>
          <w:b/>
        </w:rPr>
        <w:t>c</w:t>
      </w:r>
      <w:r w:rsidR="00917807" w:rsidRPr="002A3910">
        <w:rPr>
          <w:b/>
        </w:rPr>
        <w:t>ountry</w:t>
      </w:r>
      <w:r w:rsidRPr="002A3910">
        <w:t xml:space="preserve"> </w:t>
      </w:r>
      <w:r w:rsidR="00917807" w:rsidRPr="002A3910">
        <w:t>=</w:t>
      </w:r>
      <w:r w:rsidRPr="002A3910">
        <w:t xml:space="preserve"> </w:t>
      </w:r>
      <w:r w:rsidR="00917807" w:rsidRPr="002A3910">
        <w:t xml:space="preserve">"Mexico", the </w:t>
      </w:r>
      <w:r w:rsidR="007F53CE" w:rsidRPr="002A3910">
        <w:t>$$UTC^DIUTC</w:t>
      </w:r>
      <w:r w:rsidR="00917807" w:rsidRPr="002A3910">
        <w:t xml:space="preserve"> API return</w:t>
      </w:r>
      <w:r w:rsidR="006E4998" w:rsidRPr="002A3910">
        <w:t>s</w:t>
      </w:r>
      <w:r w:rsidR="00917807" w:rsidRPr="002A3910">
        <w:t xml:space="preserve"> an error message.</w:t>
      </w:r>
    </w:p>
    <w:p w14:paraId="3310BE3C" w14:textId="77777777" w:rsidR="00BC1ACA" w:rsidRPr="002A3910" w:rsidRDefault="00BC1ACA" w:rsidP="00BC1ACA">
      <w:pPr>
        <w:pStyle w:val="BodyText6"/>
      </w:pPr>
    </w:p>
    <w:p w14:paraId="438F5D40" w14:textId="77777777" w:rsidR="00917807" w:rsidRPr="002A3910" w:rsidRDefault="00917807" w:rsidP="00917807">
      <w:pPr>
        <w:pStyle w:val="AltHeading5"/>
        <w:rPr>
          <w:noProof w:val="0"/>
        </w:rPr>
      </w:pPr>
      <w:r w:rsidRPr="002A3910">
        <w:rPr>
          <w:noProof w:val="0"/>
        </w:rPr>
        <w:t>Format</w:t>
      </w:r>
    </w:p>
    <w:p w14:paraId="6DF93B96" w14:textId="245ED818" w:rsidR="00770BC8" w:rsidRPr="002A3910" w:rsidRDefault="00917807" w:rsidP="002610F2">
      <w:pPr>
        <w:pStyle w:val="APIFormat"/>
      </w:pPr>
      <w:r w:rsidRPr="002A3910">
        <w:t>$$UTC^DIUTC(</w:t>
      </w:r>
      <w:r w:rsidR="00E02DA9" w:rsidRPr="002A3910">
        <w:t>fm_datet</w:t>
      </w:r>
      <w:r w:rsidRPr="002A3910">
        <w:t>ime</w:t>
      </w:r>
      <w:r w:rsidR="00674C34" w:rsidRPr="002A3910">
        <w:t>[</w:t>
      </w:r>
      <w:r w:rsidRPr="002A3910">
        <w:t>,</w:t>
      </w:r>
      <w:r w:rsidR="00E02DA9" w:rsidRPr="002A3910">
        <w:t>timez</w:t>
      </w:r>
      <w:r w:rsidRPr="002A3910">
        <w:t>one</w:t>
      </w:r>
      <w:r w:rsidR="00674C34" w:rsidRPr="002A3910">
        <w:t>][</w:t>
      </w:r>
      <w:r w:rsidRPr="002A3910">
        <w:t>,</w:t>
      </w:r>
      <w:r w:rsidR="00E02DA9" w:rsidRPr="002A3910">
        <w:t>i</w:t>
      </w:r>
      <w:r w:rsidRPr="002A3910">
        <w:t>nstitution</w:t>
      </w:r>
      <w:r w:rsidR="00674C34" w:rsidRPr="002A3910">
        <w:t>][</w:t>
      </w:r>
      <w:r w:rsidRPr="002A3910">
        <w:t>,</w:t>
      </w:r>
      <w:r w:rsidR="00E02DA9" w:rsidRPr="002A3910">
        <w:t>c</w:t>
      </w:r>
      <w:r w:rsidRPr="002A3910">
        <w:t>ountry</w:t>
      </w:r>
      <w:r w:rsidR="00674C34" w:rsidRPr="002A3910">
        <w:t>][</w:t>
      </w:r>
      <w:r w:rsidRPr="002A3910">
        <w:t>,</w:t>
      </w:r>
      <w:r w:rsidR="00E02DA9" w:rsidRPr="002A3910">
        <w:t>extended_output_f</w:t>
      </w:r>
      <w:r w:rsidRPr="002A3910">
        <w:t>lag</w:t>
      </w:r>
      <w:r w:rsidR="00674C34" w:rsidRPr="002A3910">
        <w:t>]</w:t>
      </w:r>
      <w:r w:rsidRPr="002A3910">
        <w:t>)</w:t>
      </w:r>
    </w:p>
    <w:p w14:paraId="6594D174" w14:textId="77777777" w:rsidR="00BC1ACA" w:rsidRPr="002A3910" w:rsidRDefault="00BC1ACA" w:rsidP="00BC1ACA">
      <w:pPr>
        <w:pStyle w:val="BodyText6"/>
      </w:pPr>
    </w:p>
    <w:p w14:paraId="0D6FD372" w14:textId="77777777" w:rsidR="00917807" w:rsidRPr="002A3910" w:rsidRDefault="00917807" w:rsidP="00917807">
      <w:pPr>
        <w:pStyle w:val="AltHeading5"/>
        <w:rPr>
          <w:noProof w:val="0"/>
        </w:rPr>
      </w:pPr>
      <w:bookmarkStart w:id="1663" w:name="utc_diutc_input_parameters"/>
      <w:r w:rsidRPr="002A3910">
        <w:rPr>
          <w:noProof w:val="0"/>
        </w:rPr>
        <w:t>Input Parameters</w:t>
      </w:r>
      <w:bookmarkEnd w:id="1663"/>
    </w:p>
    <w:p w14:paraId="160F69E6" w14:textId="77777777" w:rsidR="00770BC8" w:rsidRPr="002A3910" w:rsidRDefault="00E02DA9" w:rsidP="00DA432C">
      <w:pPr>
        <w:pStyle w:val="APIParameters"/>
        <w:keepNext/>
        <w:keepLines/>
        <w:rPr>
          <w:noProof w:val="0"/>
        </w:rPr>
      </w:pPr>
      <w:r w:rsidRPr="002A3910">
        <w:rPr>
          <w:b/>
          <w:bCs w:val="0"/>
          <w:noProof w:val="0"/>
        </w:rPr>
        <w:t>fm_datet</w:t>
      </w:r>
      <w:r w:rsidR="00770BC8" w:rsidRPr="002A3910">
        <w:rPr>
          <w:b/>
          <w:bCs w:val="0"/>
          <w:noProof w:val="0"/>
        </w:rPr>
        <w:t>ime</w:t>
      </w:r>
      <w:r w:rsidR="00770BC8" w:rsidRPr="002A3910">
        <w:rPr>
          <w:noProof w:val="0"/>
        </w:rPr>
        <w:t>:</w:t>
      </w:r>
      <w:r w:rsidR="00770BC8" w:rsidRPr="002A3910">
        <w:rPr>
          <w:noProof w:val="0"/>
        </w:rPr>
        <w:tab/>
      </w:r>
      <w:r w:rsidR="00B41435" w:rsidRPr="002A3910">
        <w:rPr>
          <w:noProof w:val="0"/>
        </w:rPr>
        <w:t xml:space="preserve">(Required) </w:t>
      </w:r>
      <w:r w:rsidR="00770BC8" w:rsidRPr="002A3910">
        <w:rPr>
          <w:noProof w:val="0"/>
        </w:rPr>
        <w:t>Standard internal or external VA FileMan DateTime (e.g., </w:t>
      </w:r>
      <w:r w:rsidR="00770BC8" w:rsidRPr="002A3910">
        <w:rPr>
          <w:b/>
          <w:bCs w:val="0"/>
          <w:noProof w:val="0"/>
        </w:rPr>
        <w:t>NOW</w:t>
      </w:r>
      <w:r w:rsidR="00770BC8" w:rsidRPr="002A3910">
        <w:rPr>
          <w:noProof w:val="0"/>
        </w:rPr>
        <w:t xml:space="preserve">, </w:t>
      </w:r>
      <w:r w:rsidR="00770BC8" w:rsidRPr="002A3910">
        <w:rPr>
          <w:b/>
          <w:bCs w:val="0"/>
          <w:noProof w:val="0"/>
        </w:rPr>
        <w:t>T@12A</w:t>
      </w:r>
      <w:r w:rsidR="00770BC8" w:rsidRPr="002A3910">
        <w:rPr>
          <w:noProof w:val="0"/>
        </w:rPr>
        <w:t>). The Time portion of the input is required.</w:t>
      </w:r>
    </w:p>
    <w:p w14:paraId="685E59D8" w14:textId="19344CF3" w:rsidR="00770BC8" w:rsidRPr="002A3910" w:rsidRDefault="007869D8" w:rsidP="00025199">
      <w:pPr>
        <w:pStyle w:val="APIParametersNote"/>
        <w:rPr>
          <w:noProof w:val="0"/>
        </w:rPr>
      </w:pPr>
      <w:r w:rsidRPr="002A3910">
        <w:drawing>
          <wp:inline distT="0" distB="0" distL="0" distR="0" wp14:anchorId="7FBB5C67" wp14:editId="169715F5">
            <wp:extent cx="289560" cy="289560"/>
            <wp:effectExtent l="0" t="0" r="0" b="0"/>
            <wp:docPr id="3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74C34" w:rsidRPr="002A3910">
        <w:rPr>
          <w:b/>
          <w:noProof w:val="0"/>
        </w:rPr>
        <w:tab/>
      </w:r>
      <w:r w:rsidR="00770BC8" w:rsidRPr="002A3910">
        <w:rPr>
          <w:b/>
          <w:noProof w:val="0"/>
        </w:rPr>
        <w:t>NOTE:</w:t>
      </w:r>
      <w:r w:rsidR="00770BC8" w:rsidRPr="002A3910">
        <w:rPr>
          <w:noProof w:val="0"/>
        </w:rPr>
        <w:t xml:space="preserve"> The </w:t>
      </w:r>
      <w:r w:rsidR="00770BC8" w:rsidRPr="002A3910">
        <w:rPr>
          <w:b/>
          <w:noProof w:val="0"/>
        </w:rPr>
        <w:t>NOW</w:t>
      </w:r>
      <w:r w:rsidR="00770BC8" w:rsidRPr="002A3910">
        <w:rPr>
          <w:noProof w:val="0"/>
        </w:rPr>
        <w:t xml:space="preserve"> input parameter is based on the current system time. If </w:t>
      </w:r>
      <w:r w:rsidR="00770BC8" w:rsidRPr="002A3910">
        <w:rPr>
          <w:b/>
          <w:noProof w:val="0"/>
        </w:rPr>
        <w:t>NOW</w:t>
      </w:r>
      <w:r w:rsidR="007D5ABE" w:rsidRPr="002A3910">
        <w:rPr>
          <w:noProof w:val="0"/>
        </w:rPr>
        <w:t xml:space="preserve"> is passed in with a </w:t>
      </w:r>
      <w:r w:rsidR="007D5ABE" w:rsidRPr="002A3910">
        <w:rPr>
          <w:b/>
          <w:noProof w:val="0"/>
        </w:rPr>
        <w:t>timezone</w:t>
      </w:r>
      <w:r w:rsidR="007D5ABE" w:rsidRPr="002A3910">
        <w:rPr>
          <w:noProof w:val="0"/>
        </w:rPr>
        <w:t xml:space="preserve"> and </w:t>
      </w:r>
      <w:r w:rsidR="007D5ABE" w:rsidRPr="002A3910">
        <w:rPr>
          <w:b/>
          <w:noProof w:val="0"/>
        </w:rPr>
        <w:t>c</w:t>
      </w:r>
      <w:r w:rsidR="00770BC8" w:rsidRPr="002A3910">
        <w:rPr>
          <w:b/>
          <w:noProof w:val="0"/>
        </w:rPr>
        <w:t>ountry</w:t>
      </w:r>
      <w:r w:rsidR="00770BC8" w:rsidRPr="002A3910">
        <w:rPr>
          <w:noProof w:val="0"/>
        </w:rPr>
        <w:t xml:space="preserve"> </w:t>
      </w:r>
      <w:r w:rsidR="007D5ABE" w:rsidRPr="002A3910">
        <w:rPr>
          <w:noProof w:val="0"/>
        </w:rPr>
        <w:t xml:space="preserve">input parameter </w:t>
      </w:r>
      <w:r w:rsidR="00770BC8" w:rsidRPr="002A3910">
        <w:rPr>
          <w:noProof w:val="0"/>
        </w:rPr>
        <w:t xml:space="preserve">that </w:t>
      </w:r>
      <w:r w:rsidR="007D5ABE" w:rsidRPr="002A3910">
        <w:rPr>
          <w:noProof w:val="0"/>
        </w:rPr>
        <w:t>is different than the system’s t</w:t>
      </w:r>
      <w:r w:rsidR="00770BC8" w:rsidRPr="002A3910">
        <w:rPr>
          <w:noProof w:val="0"/>
        </w:rPr>
        <w:t>ime</w:t>
      </w:r>
      <w:r w:rsidR="007D5ABE" w:rsidRPr="002A3910">
        <w:rPr>
          <w:noProof w:val="0"/>
        </w:rPr>
        <w:t xml:space="preserve"> zone and c</w:t>
      </w:r>
      <w:r w:rsidR="00770BC8" w:rsidRPr="002A3910">
        <w:rPr>
          <w:noProof w:val="0"/>
        </w:rPr>
        <w:t>ountry, inconsistent output may occur.</w:t>
      </w:r>
    </w:p>
    <w:p w14:paraId="0678B8C8" w14:textId="77777777" w:rsidR="00BC1ACA" w:rsidRPr="002A3910" w:rsidRDefault="00BC1ACA" w:rsidP="00BC1ACA">
      <w:pPr>
        <w:pStyle w:val="BodyText6"/>
      </w:pPr>
    </w:p>
    <w:p w14:paraId="06A9A3A4" w14:textId="77777777" w:rsidR="007D5ABE" w:rsidRPr="002A3910" w:rsidRDefault="00E02DA9" w:rsidP="00DA432C">
      <w:pPr>
        <w:pStyle w:val="APIParameters"/>
        <w:keepNext/>
        <w:keepLines/>
        <w:rPr>
          <w:noProof w:val="0"/>
        </w:rPr>
      </w:pPr>
      <w:r w:rsidRPr="002A3910">
        <w:rPr>
          <w:b/>
          <w:bCs w:val="0"/>
          <w:noProof w:val="0"/>
        </w:rPr>
        <w:t>timez</w:t>
      </w:r>
      <w:r w:rsidR="00770BC8" w:rsidRPr="002A3910">
        <w:rPr>
          <w:b/>
          <w:bCs w:val="0"/>
          <w:noProof w:val="0"/>
        </w:rPr>
        <w:t>one</w:t>
      </w:r>
      <w:r w:rsidR="00770BC8" w:rsidRPr="002A3910">
        <w:rPr>
          <w:noProof w:val="0"/>
        </w:rPr>
        <w:t>:</w:t>
      </w:r>
      <w:r w:rsidR="00770BC8" w:rsidRPr="002A3910">
        <w:rPr>
          <w:noProof w:val="0"/>
        </w:rPr>
        <w:tab/>
      </w:r>
      <w:r w:rsidR="00DA432C" w:rsidRPr="002A3910">
        <w:rPr>
          <w:noProof w:val="0"/>
        </w:rPr>
        <w:t>(</w:t>
      </w:r>
      <w:r w:rsidR="00B41435" w:rsidRPr="002A3910">
        <w:rPr>
          <w:noProof w:val="0"/>
        </w:rPr>
        <w:t>Optional)</w:t>
      </w:r>
      <w:r w:rsidR="005049F1" w:rsidRPr="002A3910">
        <w:rPr>
          <w:noProof w:val="0"/>
        </w:rPr>
        <w:t xml:space="preserve"> </w:t>
      </w:r>
      <w:r w:rsidR="007D5ABE" w:rsidRPr="002A3910">
        <w:rPr>
          <w:noProof w:val="0"/>
        </w:rPr>
        <w:t>Can be either of the following:</w:t>
      </w:r>
    </w:p>
    <w:p w14:paraId="34F77AD5" w14:textId="77777777" w:rsidR="007D5ABE" w:rsidRPr="002A3910" w:rsidRDefault="007D5ABE" w:rsidP="00DA432C">
      <w:pPr>
        <w:pStyle w:val="APIParametersListBullet"/>
        <w:keepNext/>
        <w:keepLines/>
        <w:rPr>
          <w:noProof w:val="0"/>
        </w:rPr>
      </w:pPr>
      <w:r w:rsidRPr="002A3910">
        <w:rPr>
          <w:noProof w:val="0"/>
        </w:rPr>
        <w:t>P</w:t>
      </w:r>
      <w:r w:rsidR="00770BC8" w:rsidRPr="002A3910">
        <w:rPr>
          <w:noProof w:val="0"/>
        </w:rPr>
        <w:t>ointer to the WORLD TIMEZONES (#1.71) file</w:t>
      </w:r>
      <w:r w:rsidRPr="002A3910">
        <w:rPr>
          <w:noProof w:val="0"/>
        </w:rPr>
        <w:t>.</w:t>
      </w:r>
    </w:p>
    <w:p w14:paraId="15301652" w14:textId="77777777" w:rsidR="00770BC8" w:rsidRPr="002A3910" w:rsidRDefault="007D5ABE" w:rsidP="00DA432C">
      <w:pPr>
        <w:pStyle w:val="APIParametersListBullet"/>
        <w:rPr>
          <w:noProof w:val="0"/>
        </w:rPr>
      </w:pPr>
      <w:r w:rsidRPr="002A3910">
        <w:rPr>
          <w:noProof w:val="0"/>
        </w:rPr>
        <w:t>V</w:t>
      </w:r>
      <w:r w:rsidR="00770BC8" w:rsidRPr="002A3910">
        <w:rPr>
          <w:noProof w:val="0"/>
        </w:rPr>
        <w:t>alue from the NAME (#.01) field if the WORLD TIMEZONES (#1.71) file (e.g.,</w:t>
      </w:r>
      <w:r w:rsidRPr="002A3910">
        <w:rPr>
          <w:noProof w:val="0"/>
        </w:rPr>
        <w:t> </w:t>
      </w:r>
      <w:r w:rsidR="00770BC8" w:rsidRPr="002A3910">
        <w:rPr>
          <w:noProof w:val="0"/>
        </w:rPr>
        <w:t>EASTERN).</w:t>
      </w:r>
    </w:p>
    <w:p w14:paraId="70D51291" w14:textId="77777777" w:rsidR="007C2B8A" w:rsidRPr="002A3910" w:rsidRDefault="007C2B8A" w:rsidP="007C2B8A">
      <w:pPr>
        <w:pStyle w:val="BodyText6"/>
      </w:pPr>
    </w:p>
    <w:p w14:paraId="39362928" w14:textId="77777777" w:rsidR="00770BC8" w:rsidRPr="002A3910" w:rsidRDefault="00E02DA9" w:rsidP="00DA432C">
      <w:pPr>
        <w:pStyle w:val="APIParameters"/>
        <w:rPr>
          <w:noProof w:val="0"/>
        </w:rPr>
      </w:pPr>
      <w:r w:rsidRPr="002A3910">
        <w:rPr>
          <w:b/>
          <w:bCs w:val="0"/>
          <w:noProof w:val="0"/>
        </w:rPr>
        <w:t>i</w:t>
      </w:r>
      <w:r w:rsidR="00770BC8" w:rsidRPr="002A3910">
        <w:rPr>
          <w:b/>
          <w:bCs w:val="0"/>
          <w:noProof w:val="0"/>
        </w:rPr>
        <w:t>nstitution</w:t>
      </w:r>
      <w:r w:rsidR="00770BC8" w:rsidRPr="002A3910">
        <w:rPr>
          <w:noProof w:val="0"/>
        </w:rPr>
        <w:t>:</w:t>
      </w:r>
      <w:r w:rsidR="00770BC8" w:rsidRPr="002A3910">
        <w:rPr>
          <w:noProof w:val="0"/>
        </w:rPr>
        <w:tab/>
      </w:r>
      <w:r w:rsidR="00B41435" w:rsidRPr="002A3910">
        <w:rPr>
          <w:noProof w:val="0"/>
        </w:rPr>
        <w:t xml:space="preserve">(Optional) </w:t>
      </w:r>
      <w:r w:rsidR="00770BC8" w:rsidRPr="002A3910">
        <w:rPr>
          <w:noProof w:val="0"/>
        </w:rPr>
        <w:t>Pointer to the INSTITUTION (#4) file.</w:t>
      </w:r>
    </w:p>
    <w:p w14:paraId="6DD5AD55" w14:textId="77777777" w:rsidR="007D5ABE" w:rsidRPr="002A3910" w:rsidRDefault="00E02DA9" w:rsidP="00DA432C">
      <w:pPr>
        <w:pStyle w:val="APIParameters"/>
        <w:keepNext/>
        <w:keepLines/>
        <w:rPr>
          <w:noProof w:val="0"/>
        </w:rPr>
      </w:pPr>
      <w:r w:rsidRPr="002A3910">
        <w:rPr>
          <w:b/>
          <w:bCs w:val="0"/>
          <w:noProof w:val="0"/>
        </w:rPr>
        <w:lastRenderedPageBreak/>
        <w:t>c</w:t>
      </w:r>
      <w:r w:rsidR="00770BC8" w:rsidRPr="002A3910">
        <w:rPr>
          <w:b/>
          <w:bCs w:val="0"/>
          <w:noProof w:val="0"/>
        </w:rPr>
        <w:t>ountry</w:t>
      </w:r>
      <w:r w:rsidR="00770BC8" w:rsidRPr="002A3910">
        <w:rPr>
          <w:noProof w:val="0"/>
        </w:rPr>
        <w:t>:</w:t>
      </w:r>
      <w:r w:rsidR="00770BC8" w:rsidRPr="002A3910">
        <w:rPr>
          <w:noProof w:val="0"/>
        </w:rPr>
        <w:tab/>
      </w:r>
      <w:r w:rsidR="00B41435" w:rsidRPr="002A3910">
        <w:rPr>
          <w:noProof w:val="0"/>
        </w:rPr>
        <w:t xml:space="preserve">(Optional) </w:t>
      </w:r>
      <w:r w:rsidR="007D5ABE" w:rsidRPr="002A3910">
        <w:rPr>
          <w:noProof w:val="0"/>
        </w:rPr>
        <w:t>Can be either of the following:</w:t>
      </w:r>
    </w:p>
    <w:p w14:paraId="396792DC" w14:textId="77777777" w:rsidR="007D5ABE" w:rsidRPr="002A3910" w:rsidRDefault="00770BC8" w:rsidP="00DA432C">
      <w:pPr>
        <w:pStyle w:val="APIParametersListBullet"/>
        <w:keepNext/>
        <w:keepLines/>
        <w:rPr>
          <w:noProof w:val="0"/>
        </w:rPr>
      </w:pPr>
      <w:r w:rsidRPr="002A3910">
        <w:rPr>
          <w:noProof w:val="0"/>
        </w:rPr>
        <w:t>Pointer to the COUNTRY CODE (#779.004) file</w:t>
      </w:r>
      <w:r w:rsidR="007D5ABE" w:rsidRPr="002A3910">
        <w:rPr>
          <w:noProof w:val="0"/>
        </w:rPr>
        <w:t>.</w:t>
      </w:r>
    </w:p>
    <w:p w14:paraId="5579DADC" w14:textId="77777777" w:rsidR="00770BC8" w:rsidRPr="002A3910" w:rsidRDefault="007D5ABE" w:rsidP="00DA432C">
      <w:pPr>
        <w:pStyle w:val="APIParametersListBullet"/>
        <w:rPr>
          <w:noProof w:val="0"/>
        </w:rPr>
      </w:pPr>
      <w:r w:rsidRPr="002A3910">
        <w:rPr>
          <w:noProof w:val="0"/>
        </w:rPr>
        <w:t>V</w:t>
      </w:r>
      <w:r w:rsidR="00770BC8" w:rsidRPr="002A3910">
        <w:rPr>
          <w:noProof w:val="0"/>
        </w:rPr>
        <w:t>alid entry from the uppercase DESCRIPTION (#2) field of the COUNTRY CODE (#779.004) file.</w:t>
      </w:r>
    </w:p>
    <w:p w14:paraId="3ECE1B10" w14:textId="77777777" w:rsidR="007C2B8A" w:rsidRPr="002A3910" w:rsidRDefault="007C2B8A" w:rsidP="007C2B8A">
      <w:pPr>
        <w:pStyle w:val="BodyText6"/>
      </w:pPr>
    </w:p>
    <w:p w14:paraId="03F1194C" w14:textId="77777777" w:rsidR="005A3B98" w:rsidRPr="002A3910" w:rsidRDefault="00E02DA9" w:rsidP="00330259">
      <w:pPr>
        <w:pStyle w:val="APIParameters"/>
        <w:keepNext/>
        <w:keepLines/>
        <w:tabs>
          <w:tab w:val="clear" w:pos="2160"/>
          <w:tab w:val="left" w:pos="2520"/>
        </w:tabs>
        <w:ind w:left="2520" w:hanging="2520"/>
        <w:rPr>
          <w:noProof w:val="0"/>
        </w:rPr>
      </w:pPr>
      <w:r w:rsidRPr="002A3910">
        <w:rPr>
          <w:b/>
          <w:bCs w:val="0"/>
          <w:noProof w:val="0"/>
        </w:rPr>
        <w:t>extended_output_f</w:t>
      </w:r>
      <w:r w:rsidR="00770BC8" w:rsidRPr="002A3910">
        <w:rPr>
          <w:b/>
          <w:bCs w:val="0"/>
          <w:noProof w:val="0"/>
        </w:rPr>
        <w:t>lag</w:t>
      </w:r>
      <w:r w:rsidR="00770BC8" w:rsidRPr="002A3910">
        <w:rPr>
          <w:noProof w:val="0"/>
        </w:rPr>
        <w:t>:</w:t>
      </w:r>
      <w:r w:rsidR="00770BC8" w:rsidRPr="002A3910">
        <w:rPr>
          <w:noProof w:val="0"/>
        </w:rPr>
        <w:tab/>
      </w:r>
      <w:r w:rsidR="00B41435" w:rsidRPr="002A3910">
        <w:rPr>
          <w:noProof w:val="0"/>
        </w:rPr>
        <w:t xml:space="preserve">(Optional) </w:t>
      </w:r>
      <w:r w:rsidR="00770BC8" w:rsidRPr="002A3910">
        <w:rPr>
          <w:noProof w:val="0"/>
        </w:rPr>
        <w:t>This paramete</w:t>
      </w:r>
      <w:r w:rsidR="005A3B98" w:rsidRPr="002A3910">
        <w:rPr>
          <w:noProof w:val="0"/>
        </w:rPr>
        <w:t>r is an indicator of whether to do either of the following:</w:t>
      </w:r>
    </w:p>
    <w:p w14:paraId="53641BFA" w14:textId="77777777" w:rsidR="005A3B98" w:rsidRPr="002A3910" w:rsidRDefault="005A3B98" w:rsidP="00DA432C">
      <w:pPr>
        <w:pStyle w:val="APIParametersListBullet"/>
        <w:keepNext/>
        <w:keepLines/>
        <w:rPr>
          <w:noProof w:val="0"/>
        </w:rPr>
      </w:pPr>
      <w:r w:rsidRPr="002A3910">
        <w:rPr>
          <w:noProof w:val="0"/>
        </w:rPr>
        <w:t>R</w:t>
      </w:r>
      <w:r w:rsidR="00770BC8" w:rsidRPr="002A3910">
        <w:rPr>
          <w:noProof w:val="0"/>
        </w:rPr>
        <w:t>eturn the default output (GMT+offset in internal format)</w:t>
      </w:r>
      <w:r w:rsidR="00DA432C" w:rsidRPr="002A3910">
        <w:rPr>
          <w:noProof w:val="0"/>
        </w:rPr>
        <w:t>.</w:t>
      </w:r>
    </w:p>
    <w:p w14:paraId="42921578" w14:textId="77777777" w:rsidR="005A3B98" w:rsidRPr="002A3910" w:rsidRDefault="005A3B98" w:rsidP="00DA432C">
      <w:pPr>
        <w:pStyle w:val="APIParametersListBullet"/>
        <w:rPr>
          <w:noProof w:val="0"/>
        </w:rPr>
      </w:pPr>
      <w:r w:rsidRPr="002A3910">
        <w:rPr>
          <w:noProof w:val="0"/>
        </w:rPr>
        <w:t>I</w:t>
      </w:r>
      <w:r w:rsidR="00770BC8" w:rsidRPr="002A3910">
        <w:rPr>
          <w:noProof w:val="0"/>
        </w:rPr>
        <w:t xml:space="preserve">nclude any </w:t>
      </w:r>
      <w:r w:rsidRPr="002A3910">
        <w:rPr>
          <w:noProof w:val="0"/>
        </w:rPr>
        <w:t>extended return values.</w:t>
      </w:r>
    </w:p>
    <w:p w14:paraId="794E79A7" w14:textId="77777777" w:rsidR="007C2B8A" w:rsidRPr="002A3910" w:rsidRDefault="007C2B8A" w:rsidP="007C2B8A">
      <w:pPr>
        <w:pStyle w:val="BodyText6"/>
      </w:pPr>
    </w:p>
    <w:p w14:paraId="529DEC6F" w14:textId="77777777" w:rsidR="005A3B98" w:rsidRPr="002A3910" w:rsidRDefault="005A3B98" w:rsidP="00DA432C">
      <w:pPr>
        <w:pStyle w:val="APIParametersText"/>
        <w:keepNext/>
        <w:keepLines/>
        <w:rPr>
          <w:noProof w:val="0"/>
        </w:rPr>
      </w:pPr>
      <w:r w:rsidRPr="002A3910">
        <w:rPr>
          <w:noProof w:val="0"/>
        </w:rPr>
        <w:t xml:space="preserve">If the </w:t>
      </w:r>
      <w:r w:rsidRPr="002A3910">
        <w:rPr>
          <w:b/>
          <w:noProof w:val="0"/>
        </w:rPr>
        <w:t>extended_output_f</w:t>
      </w:r>
      <w:r w:rsidR="00770BC8" w:rsidRPr="002A3910">
        <w:rPr>
          <w:b/>
          <w:noProof w:val="0"/>
        </w:rPr>
        <w:t>lag</w:t>
      </w:r>
      <w:r w:rsidR="00770BC8" w:rsidRPr="002A3910">
        <w:rPr>
          <w:noProof w:val="0"/>
        </w:rPr>
        <w:t xml:space="preserve"> parameter is</w:t>
      </w:r>
      <w:r w:rsidRPr="002A3910">
        <w:rPr>
          <w:noProof w:val="0"/>
        </w:rPr>
        <w:t xml:space="preserve"> set to:</w:t>
      </w:r>
    </w:p>
    <w:p w14:paraId="0F844667" w14:textId="77777777" w:rsidR="005A3B98" w:rsidRPr="002A3910" w:rsidRDefault="00D8177D" w:rsidP="00DA432C">
      <w:pPr>
        <w:pStyle w:val="APIParametersListBullet"/>
        <w:keepNext/>
        <w:keepLines/>
        <w:rPr>
          <w:noProof w:val="0"/>
        </w:rPr>
      </w:pPr>
      <w:r w:rsidRPr="002A3910">
        <w:rPr>
          <w:b/>
          <w:noProof w:val="0"/>
        </w:rPr>
        <w:t>NULL</w:t>
      </w:r>
      <w:r w:rsidR="005A3B98" w:rsidRPr="002A3910">
        <w:rPr>
          <w:b/>
          <w:noProof w:val="0"/>
        </w:rPr>
        <w:t xml:space="preserve"> or M</w:t>
      </w:r>
      <w:r w:rsidR="00770BC8" w:rsidRPr="002A3910">
        <w:rPr>
          <w:b/>
          <w:noProof w:val="0"/>
        </w:rPr>
        <w:t>issing</w:t>
      </w:r>
      <w:r w:rsidR="005A3B98" w:rsidRPr="002A3910">
        <w:rPr>
          <w:b/>
          <w:noProof w:val="0"/>
        </w:rPr>
        <w:t>—</w:t>
      </w:r>
      <w:r w:rsidR="005A3B98" w:rsidRPr="002A3910">
        <w:rPr>
          <w:noProof w:val="0"/>
        </w:rPr>
        <w:t>O</w:t>
      </w:r>
      <w:r w:rsidR="00770BC8" w:rsidRPr="002A3910">
        <w:rPr>
          <w:noProof w:val="0"/>
        </w:rPr>
        <w:t>nly the default value is outputted.</w:t>
      </w:r>
    </w:p>
    <w:p w14:paraId="608D9C5B" w14:textId="3F1CDA0B" w:rsidR="00770BC8" w:rsidRPr="002A3910" w:rsidRDefault="00770BC8" w:rsidP="00DA432C">
      <w:pPr>
        <w:pStyle w:val="APIParametersListBullet"/>
        <w:rPr>
          <w:noProof w:val="0"/>
        </w:rPr>
      </w:pPr>
      <w:r w:rsidRPr="002A3910">
        <w:rPr>
          <w:b/>
          <w:noProof w:val="0"/>
        </w:rPr>
        <w:t>1</w:t>
      </w:r>
      <w:r w:rsidR="005A3B98" w:rsidRPr="002A3910">
        <w:rPr>
          <w:b/>
          <w:noProof w:val="0"/>
        </w:rPr>
        <w:t>—</w:t>
      </w:r>
      <w:r w:rsidR="005A3B98" w:rsidRPr="002A3910">
        <w:rPr>
          <w:noProof w:val="0"/>
        </w:rPr>
        <w:t>A</w:t>
      </w:r>
      <w:r w:rsidRPr="002A3910">
        <w:rPr>
          <w:noProof w:val="0"/>
        </w:rPr>
        <w:t xml:space="preserve">dditional values are returned as documented in the </w:t>
      </w:r>
      <w:r w:rsidR="005A3B98" w:rsidRPr="002A3910">
        <w:rPr>
          <w:noProof w:val="0"/>
        </w:rPr>
        <w:t>“</w:t>
      </w:r>
      <w:hyperlink w:anchor="utc_diutc_output" w:history="1">
        <w:r w:rsidR="00E03346" w:rsidRPr="002A3910">
          <w:rPr>
            <w:rStyle w:val="Hyperlink"/>
            <w:noProof w:val="0"/>
          </w:rPr>
          <w:t>Output</w:t>
        </w:r>
      </w:hyperlink>
      <w:r w:rsidR="005A3B98" w:rsidRPr="002A3910">
        <w:rPr>
          <w:noProof w:val="0"/>
        </w:rPr>
        <w:t>” section</w:t>
      </w:r>
      <w:r w:rsidR="00860FBE" w:rsidRPr="002A3910">
        <w:rPr>
          <w:noProof w:val="0"/>
        </w:rPr>
        <w:t>.</w:t>
      </w:r>
    </w:p>
    <w:p w14:paraId="33B43F14" w14:textId="77777777" w:rsidR="007C2B8A" w:rsidRPr="002A3910" w:rsidRDefault="007C2B8A" w:rsidP="007C2B8A">
      <w:pPr>
        <w:pStyle w:val="BodyText6"/>
      </w:pPr>
    </w:p>
    <w:p w14:paraId="24E4AAF3" w14:textId="77777777" w:rsidR="00917807" w:rsidRPr="002A3910" w:rsidRDefault="00917807" w:rsidP="00917807">
      <w:pPr>
        <w:pStyle w:val="AltHeading5"/>
        <w:rPr>
          <w:noProof w:val="0"/>
        </w:rPr>
      </w:pPr>
      <w:bookmarkStart w:id="1664" w:name="utc_diutc_output"/>
      <w:r w:rsidRPr="002A3910">
        <w:rPr>
          <w:noProof w:val="0"/>
        </w:rPr>
        <w:t>Output</w:t>
      </w:r>
      <w:bookmarkEnd w:id="1664"/>
    </w:p>
    <w:p w14:paraId="737EE718" w14:textId="77777777" w:rsidR="00E02DA9" w:rsidRPr="002A3910" w:rsidRDefault="00860FBE" w:rsidP="00E02DA9">
      <w:pPr>
        <w:pStyle w:val="Table-API"/>
        <w:keepNext/>
        <w:keepLines/>
      </w:pPr>
      <w:bookmarkStart w:id="1665" w:name="utc_variable"/>
      <w:r w:rsidRPr="002A3910">
        <w:t>The function can have two different outputs dep</w:t>
      </w:r>
      <w:r w:rsidR="00E02DA9" w:rsidRPr="002A3910">
        <w:t xml:space="preserve">ending on the value of the </w:t>
      </w:r>
      <w:r w:rsidR="00E02DA9" w:rsidRPr="002A3910">
        <w:rPr>
          <w:b/>
        </w:rPr>
        <w:t>extended_input_f</w:t>
      </w:r>
      <w:r w:rsidRPr="002A3910">
        <w:rPr>
          <w:b/>
        </w:rPr>
        <w:t>lag</w:t>
      </w:r>
      <w:r w:rsidR="00E02DA9" w:rsidRPr="002A3910">
        <w:t xml:space="preserve"> input p</w:t>
      </w:r>
      <w:r w:rsidRPr="002A3910">
        <w:t xml:space="preserve">arameter. </w:t>
      </w:r>
      <w:r w:rsidR="00E02DA9" w:rsidRPr="002A3910">
        <w:t xml:space="preserve">If the </w:t>
      </w:r>
      <w:r w:rsidR="00E02DA9" w:rsidRPr="002A3910">
        <w:rPr>
          <w:b/>
        </w:rPr>
        <w:t>extended_output_f</w:t>
      </w:r>
      <w:r w:rsidR="00770BC8" w:rsidRPr="002A3910">
        <w:rPr>
          <w:b/>
        </w:rPr>
        <w:t>lag</w:t>
      </w:r>
      <w:r w:rsidR="00770BC8" w:rsidRPr="002A3910">
        <w:t xml:space="preserve"> </w:t>
      </w:r>
      <w:r w:rsidR="00E02DA9" w:rsidRPr="002A3910">
        <w:t>is set to:</w:t>
      </w:r>
    </w:p>
    <w:p w14:paraId="6674741C" w14:textId="77777777" w:rsidR="00770BC8" w:rsidRPr="002A3910" w:rsidRDefault="00D8177D" w:rsidP="00E02DA9">
      <w:pPr>
        <w:pStyle w:val="ListBullet"/>
        <w:keepNext/>
        <w:keepLines/>
      </w:pPr>
      <w:r w:rsidRPr="002A3910">
        <w:rPr>
          <w:b/>
        </w:rPr>
        <w:t>NULL</w:t>
      </w:r>
      <w:r w:rsidR="00E02DA9" w:rsidRPr="002A3910">
        <w:t xml:space="preserve"> or </w:t>
      </w:r>
      <w:r w:rsidR="00E02DA9" w:rsidRPr="002A3910">
        <w:rPr>
          <w:b/>
        </w:rPr>
        <w:t>M</w:t>
      </w:r>
      <w:r w:rsidR="00770BC8" w:rsidRPr="002A3910">
        <w:rPr>
          <w:b/>
        </w:rPr>
        <w:t>issin</w:t>
      </w:r>
      <w:r w:rsidR="00E02DA9" w:rsidRPr="002A3910">
        <w:rPr>
          <w:b/>
        </w:rPr>
        <w:t>g—</w:t>
      </w:r>
      <w:r w:rsidR="00E02DA9" w:rsidRPr="002A3910">
        <w:t>D</w:t>
      </w:r>
      <w:r w:rsidR="00770BC8" w:rsidRPr="002A3910">
        <w:t>efault output (GMT+offset in internal format) is returned.</w:t>
      </w:r>
    </w:p>
    <w:p w14:paraId="1C9741B2" w14:textId="77777777" w:rsidR="00E02DA9" w:rsidRPr="002A3910" w:rsidRDefault="00E02DA9" w:rsidP="00E02DA9">
      <w:pPr>
        <w:pStyle w:val="ListBullet"/>
        <w:keepNext/>
        <w:keepLines/>
      </w:pPr>
      <w:r w:rsidRPr="002A3910">
        <w:rPr>
          <w:b/>
        </w:rPr>
        <w:t>1—</w:t>
      </w:r>
      <w:r w:rsidRPr="002A3910">
        <w:t>Output is multiple caret- (</w:t>
      </w:r>
      <w:r w:rsidRPr="002A3910">
        <w:rPr>
          <w:b/>
        </w:rPr>
        <w:t>^</w:t>
      </w:r>
      <w:r w:rsidRPr="002A3910">
        <w:t>) delimited pieces:</w:t>
      </w:r>
    </w:p>
    <w:p w14:paraId="71C0163D" w14:textId="1166F565" w:rsidR="00770BC8" w:rsidRPr="002A3910" w:rsidRDefault="00770BC8" w:rsidP="00F740D0">
      <w:pPr>
        <w:pStyle w:val="BodyTextIndent3"/>
        <w:keepNext/>
        <w:keepLines/>
        <w:tabs>
          <w:tab w:val="left" w:pos="1980"/>
        </w:tabs>
        <w:ind w:left="1980" w:hanging="900"/>
      </w:pPr>
      <w:r w:rsidRPr="002A3910">
        <w:t>Piece 1:</w:t>
      </w:r>
      <w:r w:rsidR="004D0BC4">
        <w:tab/>
      </w:r>
      <w:r w:rsidRPr="002A3910">
        <w:t>GMT+offset in internal format (e.g</w:t>
      </w:r>
      <w:r w:rsidR="00806756" w:rsidRPr="002A3910">
        <w:t>.</w:t>
      </w:r>
      <w:r w:rsidRPr="002A3910">
        <w:t>, </w:t>
      </w:r>
      <w:r w:rsidRPr="002A3910">
        <w:rPr>
          <w:b/>
          <w:bCs/>
        </w:rPr>
        <w:t>3160105.080715416</w:t>
      </w:r>
      <w:r w:rsidRPr="002A3910">
        <w:t>)</w:t>
      </w:r>
    </w:p>
    <w:p w14:paraId="7122146C" w14:textId="0807D0AD" w:rsidR="00770BC8" w:rsidRPr="002A3910" w:rsidRDefault="00770BC8" w:rsidP="00F740D0">
      <w:pPr>
        <w:pStyle w:val="BodyTextIndent3"/>
        <w:keepNext/>
        <w:keepLines/>
        <w:tabs>
          <w:tab w:val="left" w:pos="1980"/>
        </w:tabs>
        <w:ind w:left="1980" w:hanging="900"/>
      </w:pPr>
      <w:r w:rsidRPr="002A3910">
        <w:t>Piece 2:</w:t>
      </w:r>
      <w:r w:rsidR="00F740D0">
        <w:tab/>
      </w:r>
      <w:r w:rsidR="00E041BE" w:rsidRPr="002A3910">
        <w:t>GMT+offset in external format [</w:t>
      </w:r>
      <w:r w:rsidRPr="002A3910">
        <w:t>e.g.,</w:t>
      </w:r>
      <w:r w:rsidR="00E041BE" w:rsidRPr="002A3910">
        <w:t> </w:t>
      </w:r>
      <w:r w:rsidR="00E041BE" w:rsidRPr="002A3910">
        <w:rPr>
          <w:b/>
          <w:bCs/>
        </w:rPr>
        <w:t>JAN 5,2016@08:07:15 (UTC-7:00)</w:t>
      </w:r>
      <w:r w:rsidR="00E041BE" w:rsidRPr="002A3910">
        <w:t>]</w:t>
      </w:r>
    </w:p>
    <w:p w14:paraId="43767396" w14:textId="7734AA94" w:rsidR="00770BC8" w:rsidRPr="002A3910" w:rsidRDefault="00770BC8" w:rsidP="00F740D0">
      <w:pPr>
        <w:pStyle w:val="BodyTextIndent3"/>
        <w:tabs>
          <w:tab w:val="left" w:pos="1980"/>
        </w:tabs>
        <w:ind w:left="1980" w:hanging="900"/>
      </w:pPr>
      <w:r w:rsidRPr="002A3910">
        <w:t>Piece 3:</w:t>
      </w:r>
      <w:r w:rsidR="00F740D0">
        <w:tab/>
      </w:r>
      <w:r w:rsidRPr="002A3910">
        <w:t>Offset in external format (e.g., </w:t>
      </w:r>
      <w:r w:rsidRPr="002A3910">
        <w:rPr>
          <w:b/>
          <w:bCs/>
        </w:rPr>
        <w:t>-7:00</w:t>
      </w:r>
      <w:r w:rsidRPr="002A3910">
        <w:t>)</w:t>
      </w:r>
    </w:p>
    <w:p w14:paraId="323D212D" w14:textId="7F5A90A6" w:rsidR="00770BC8" w:rsidRPr="002A3910" w:rsidRDefault="00770BC8" w:rsidP="00F740D0">
      <w:pPr>
        <w:pStyle w:val="BodyTextIndent3"/>
        <w:tabs>
          <w:tab w:val="left" w:pos="1980"/>
        </w:tabs>
        <w:ind w:left="1980" w:hanging="900"/>
      </w:pPr>
      <w:r w:rsidRPr="002A3910">
        <w:t>Piece 4:</w:t>
      </w:r>
      <w:r w:rsidR="00F740D0">
        <w:tab/>
      </w:r>
      <w:r w:rsidRPr="002A3910">
        <w:t>Time zone (e.g., </w:t>
      </w:r>
      <w:r w:rsidRPr="002A3910">
        <w:rPr>
          <w:b/>
          <w:bCs/>
        </w:rPr>
        <w:t>EASTERN STANDARD TIME</w:t>
      </w:r>
      <w:r w:rsidRPr="002A3910">
        <w:t xml:space="preserve">, </w:t>
      </w:r>
      <w:r w:rsidRPr="002A3910">
        <w:rPr>
          <w:b/>
          <w:bCs/>
        </w:rPr>
        <w:t>ESTONIA STANDARD TIME</w:t>
      </w:r>
      <w:r w:rsidRPr="002A3910">
        <w:t>)</w:t>
      </w:r>
    </w:p>
    <w:p w14:paraId="6E2E9376" w14:textId="5FADB27F" w:rsidR="00770BC8" w:rsidRPr="002A3910" w:rsidRDefault="00770BC8" w:rsidP="00F740D0">
      <w:pPr>
        <w:pStyle w:val="BodyTextIndent3"/>
        <w:tabs>
          <w:tab w:val="left" w:pos="1980"/>
        </w:tabs>
        <w:ind w:left="1980" w:hanging="900"/>
      </w:pPr>
      <w:r w:rsidRPr="002A3910">
        <w:t>Piece 5:</w:t>
      </w:r>
      <w:r w:rsidR="00F740D0">
        <w:tab/>
      </w:r>
      <w:r w:rsidRPr="002A3910">
        <w:t>Country Name (e.g., </w:t>
      </w:r>
      <w:r w:rsidRPr="002A3910">
        <w:rPr>
          <w:b/>
          <w:bCs/>
        </w:rPr>
        <w:t>UNITED STATES</w:t>
      </w:r>
      <w:r w:rsidRPr="002A3910">
        <w:t xml:space="preserve">, </w:t>
      </w:r>
      <w:r w:rsidRPr="002A3910">
        <w:rPr>
          <w:b/>
          <w:bCs/>
        </w:rPr>
        <w:t>FRANCE</w:t>
      </w:r>
      <w:r w:rsidRPr="002A3910">
        <w:t>)</w:t>
      </w:r>
    </w:p>
    <w:p w14:paraId="0BDC0716" w14:textId="62705A14" w:rsidR="00770BC8" w:rsidRPr="002A3910" w:rsidRDefault="00770BC8" w:rsidP="00F740D0">
      <w:pPr>
        <w:pStyle w:val="BodyTextIndent3"/>
        <w:tabs>
          <w:tab w:val="left" w:pos="1980"/>
        </w:tabs>
        <w:ind w:left="1980" w:hanging="900"/>
      </w:pPr>
      <w:r w:rsidRPr="002A3910">
        <w:t>Piece 6:</w:t>
      </w:r>
      <w:r w:rsidR="002F18CF">
        <w:tab/>
      </w:r>
      <w:r w:rsidR="00E03346" w:rsidRPr="002A3910">
        <w:t>Time zone abbreviation (e.g., </w:t>
      </w:r>
      <w:r w:rsidRPr="002A3910">
        <w:rPr>
          <w:b/>
          <w:bCs/>
        </w:rPr>
        <w:t>EST</w:t>
      </w:r>
      <w:r w:rsidRPr="002A3910">
        <w:t xml:space="preserve">, </w:t>
      </w:r>
      <w:r w:rsidRPr="002A3910">
        <w:rPr>
          <w:b/>
          <w:bCs/>
        </w:rPr>
        <w:t>PST</w:t>
      </w:r>
      <w:r w:rsidRPr="002A3910">
        <w:t>)</w:t>
      </w:r>
    </w:p>
    <w:p w14:paraId="13089C27" w14:textId="2D74D3B0" w:rsidR="00770BC8" w:rsidRPr="002A3910" w:rsidRDefault="00770BC8" w:rsidP="00F740D0">
      <w:pPr>
        <w:pStyle w:val="BodyTextIndent3"/>
        <w:tabs>
          <w:tab w:val="left" w:pos="1980"/>
        </w:tabs>
        <w:ind w:left="1980" w:hanging="900"/>
      </w:pPr>
      <w:r w:rsidRPr="002A3910">
        <w:t>Piece 7:</w:t>
      </w:r>
      <w:r w:rsidR="002F18CF">
        <w:tab/>
      </w:r>
      <w:r w:rsidRPr="002A3910">
        <w:t>Timeframe (e.g., </w:t>
      </w:r>
      <w:r w:rsidRPr="002A3910">
        <w:rPr>
          <w:b/>
          <w:bCs/>
        </w:rPr>
        <w:t>DAYTLIGHT</w:t>
      </w:r>
      <w:r w:rsidRPr="002A3910">
        <w:t xml:space="preserve">, </w:t>
      </w:r>
      <w:r w:rsidRPr="002A3910">
        <w:rPr>
          <w:b/>
          <w:bCs/>
        </w:rPr>
        <w:t>STANDARD</w:t>
      </w:r>
      <w:r w:rsidRPr="002A3910">
        <w:t xml:space="preserve">, </w:t>
      </w:r>
      <w:r w:rsidRPr="002A3910">
        <w:rPr>
          <w:b/>
          <w:bCs/>
        </w:rPr>
        <w:t>SUMMER</w:t>
      </w:r>
      <w:r w:rsidRPr="002A3910">
        <w:t>)</w:t>
      </w:r>
    </w:p>
    <w:p w14:paraId="4C5B50BF" w14:textId="0D80B3E1" w:rsidR="00770BC8" w:rsidRPr="002A3910" w:rsidRDefault="00770BC8" w:rsidP="00F740D0">
      <w:pPr>
        <w:pStyle w:val="BodyTextIndent3"/>
        <w:tabs>
          <w:tab w:val="left" w:pos="1980"/>
        </w:tabs>
        <w:ind w:left="1980" w:hanging="900"/>
      </w:pPr>
      <w:r w:rsidRPr="002A3910">
        <w:t>Piece 8:</w:t>
      </w:r>
      <w:r w:rsidR="00F740D0">
        <w:tab/>
      </w:r>
      <w:r w:rsidRPr="002A3910">
        <w:t>Institution Name from the INSTITUTION (#4) file (e.g., </w:t>
      </w:r>
      <w:r w:rsidRPr="002A3910">
        <w:rPr>
          <w:b/>
          <w:bCs/>
        </w:rPr>
        <w:t>CHEYENNE VAMC</w:t>
      </w:r>
      <w:r w:rsidRPr="002A3910">
        <w:t xml:space="preserve">). This piece is set to </w:t>
      </w:r>
      <w:r w:rsidR="00D8177D" w:rsidRPr="002A3910">
        <w:rPr>
          <w:b/>
        </w:rPr>
        <w:t>NULL</w:t>
      </w:r>
      <w:r w:rsidRPr="002A3910">
        <w:t xml:space="preserve"> if </w:t>
      </w:r>
      <w:r w:rsidR="00E03346" w:rsidRPr="002A3910">
        <w:rPr>
          <w:b/>
        </w:rPr>
        <w:t>timezone</w:t>
      </w:r>
      <w:r w:rsidR="00E03346" w:rsidRPr="002A3910">
        <w:t xml:space="preserve"> and </w:t>
      </w:r>
      <w:r w:rsidR="00E03346" w:rsidRPr="002A3910">
        <w:rPr>
          <w:b/>
        </w:rPr>
        <w:t>c</w:t>
      </w:r>
      <w:r w:rsidRPr="002A3910">
        <w:rPr>
          <w:b/>
        </w:rPr>
        <w:t>ountry</w:t>
      </w:r>
      <w:r w:rsidRPr="002A3910">
        <w:t xml:space="preserve"> are passed in as input parameters.</w:t>
      </w:r>
    </w:p>
    <w:p w14:paraId="66357B49" w14:textId="77777777" w:rsidR="007C2B8A" w:rsidRPr="002A3910" w:rsidRDefault="007C2B8A" w:rsidP="007C2B8A">
      <w:pPr>
        <w:pStyle w:val="BodyText6"/>
      </w:pPr>
    </w:p>
    <w:bookmarkEnd w:id="1665"/>
    <w:p w14:paraId="2CC79FCC" w14:textId="77777777" w:rsidR="00917807" w:rsidRPr="002A3910" w:rsidRDefault="00917807" w:rsidP="00917807">
      <w:pPr>
        <w:pStyle w:val="Heading4"/>
      </w:pPr>
      <w:r w:rsidRPr="002A3910">
        <w:lastRenderedPageBreak/>
        <w:t>Examples</w:t>
      </w:r>
    </w:p>
    <w:p w14:paraId="014A2DC1" w14:textId="77777777" w:rsidR="00E02DA9" w:rsidRPr="002A3910" w:rsidRDefault="00917807" w:rsidP="007067CD">
      <w:pPr>
        <w:pStyle w:val="Heading5"/>
      </w:pPr>
      <w:r w:rsidRPr="002A3910">
        <w:t>Example 1</w:t>
      </w:r>
    </w:p>
    <w:p w14:paraId="15C9F405" w14:textId="3418C888" w:rsidR="00917807" w:rsidRPr="002A3910" w:rsidRDefault="007D5ABE" w:rsidP="00E02DA9">
      <w:pPr>
        <w:pStyle w:val="BodyText"/>
        <w:keepNext/>
        <w:keepLines/>
      </w:pPr>
      <w:r w:rsidRPr="002A3910">
        <w:t>The default o</w:t>
      </w:r>
      <w:r w:rsidR="00917807" w:rsidRPr="002A3910">
        <w:t xml:space="preserve">utput </w:t>
      </w:r>
      <w:r w:rsidR="00E02DA9" w:rsidRPr="002A3910">
        <w:rPr>
          <w:b/>
        </w:rPr>
        <w:t>DUZ(2)</w:t>
      </w:r>
      <w:r w:rsidR="00E02DA9" w:rsidRPr="002A3910">
        <w:t xml:space="preserve"> variable is used</w:t>
      </w:r>
      <w:r w:rsidRPr="002A3910">
        <w:t>, as shown</w:t>
      </w:r>
      <w:r w:rsidR="00E02DA9" w:rsidRPr="002A3910">
        <w:t xml:space="preserve"> in </w:t>
      </w:r>
      <w:r w:rsidRPr="002A3910">
        <w:rPr>
          <w:color w:val="0000FF"/>
          <w:u w:val="single"/>
        </w:rPr>
        <w:fldChar w:fldCharType="begin" w:fldLock="1"/>
      </w:r>
      <w:r w:rsidRPr="002A3910">
        <w:rPr>
          <w:color w:val="0000FF"/>
          <w:u w:val="single"/>
        </w:rPr>
        <w:instrText xml:space="preserve"> REF _Ref494790541 \h  \* MERGEFORMAT </w:instrText>
      </w:r>
      <w:r w:rsidRPr="002A3910">
        <w:rPr>
          <w:color w:val="0000FF"/>
          <w:u w:val="single"/>
        </w:rPr>
      </w:r>
      <w:r w:rsidRPr="002A3910">
        <w:rPr>
          <w:color w:val="0000FF"/>
          <w:u w:val="single"/>
        </w:rPr>
        <w:fldChar w:fldCharType="separate"/>
      </w:r>
      <w:r w:rsidR="00272B32" w:rsidRPr="002A3910">
        <w:rPr>
          <w:color w:val="0000FF"/>
          <w:u w:val="single"/>
        </w:rPr>
        <w:t>Figure 295</w:t>
      </w:r>
      <w:r w:rsidRPr="002A3910">
        <w:rPr>
          <w:color w:val="0000FF"/>
          <w:u w:val="single"/>
        </w:rPr>
        <w:fldChar w:fldCharType="end"/>
      </w:r>
      <w:r w:rsidR="00E02DA9" w:rsidRPr="002A3910">
        <w:t>:</w:t>
      </w:r>
    </w:p>
    <w:p w14:paraId="02ED43BA" w14:textId="77777777" w:rsidR="00FA23B8" w:rsidRPr="002A3910" w:rsidRDefault="00FA23B8" w:rsidP="00FA23B8">
      <w:pPr>
        <w:pStyle w:val="BodyText6"/>
        <w:keepNext/>
        <w:keepLines/>
      </w:pPr>
    </w:p>
    <w:p w14:paraId="7FA3326A" w14:textId="5051EB32" w:rsidR="00917807" w:rsidRPr="002A3910" w:rsidRDefault="00917807" w:rsidP="00917807">
      <w:pPr>
        <w:pStyle w:val="Caption"/>
      </w:pPr>
      <w:bookmarkStart w:id="1666" w:name="_Ref494790541"/>
      <w:bookmarkStart w:id="1667" w:name="_Toc462297483"/>
      <w:bookmarkStart w:id="1668" w:name="_Toc462651896"/>
      <w:bookmarkStart w:id="1669" w:name="_Toc464568952"/>
      <w:bookmarkStart w:id="1670" w:name="_Toc468367856"/>
      <w:bookmarkStart w:id="1671" w:name="_Toc159568566"/>
      <w:r w:rsidRPr="002A3910">
        <w:t xml:space="preserve">Figure </w:t>
      </w:r>
      <w:r w:rsidRPr="002A3910">
        <w:fldChar w:fldCharType="begin"/>
      </w:r>
      <w:r w:rsidRPr="002A3910">
        <w:instrText>SEQ Figure \* ARABIC</w:instrText>
      </w:r>
      <w:r w:rsidRPr="002A3910">
        <w:fldChar w:fldCharType="separate"/>
      </w:r>
      <w:r w:rsidR="002D1B25">
        <w:rPr>
          <w:noProof/>
        </w:rPr>
        <w:t>295</w:t>
      </w:r>
      <w:r w:rsidRPr="002A3910">
        <w:fldChar w:fldCharType="end"/>
      </w:r>
      <w:bookmarkEnd w:id="1666"/>
      <w:r w:rsidRPr="002A3910">
        <w:t>: $$UTC^DIUTC API—Example 1: Input and Output</w:t>
      </w:r>
      <w:bookmarkEnd w:id="1667"/>
      <w:bookmarkEnd w:id="1668"/>
      <w:bookmarkEnd w:id="1669"/>
      <w:bookmarkEnd w:id="1670"/>
      <w:bookmarkEnd w:id="1671"/>
    </w:p>
    <w:p w14:paraId="32D2069B" w14:textId="77777777" w:rsidR="00917807" w:rsidRPr="002A3910" w:rsidRDefault="00917807" w:rsidP="00917807">
      <w:pPr>
        <w:pStyle w:val="APICode"/>
      </w:pPr>
      <w:r w:rsidRPr="002A3910">
        <w:t>&gt;</w:t>
      </w:r>
      <w:r w:rsidRPr="002A3910">
        <w:rPr>
          <w:b/>
        </w:rPr>
        <w:t>W $$UTC^DIUTC(3160816.120016)</w:t>
      </w:r>
    </w:p>
    <w:p w14:paraId="3E542E5E" w14:textId="77777777" w:rsidR="00917807" w:rsidRPr="002A3910" w:rsidRDefault="00917807" w:rsidP="00917807">
      <w:pPr>
        <w:pStyle w:val="APICode"/>
      </w:pPr>
      <w:r w:rsidRPr="002A3910">
        <w:t>3160816.160016452</w:t>
      </w:r>
    </w:p>
    <w:p w14:paraId="3E839F9E" w14:textId="77777777" w:rsidR="008D7668" w:rsidRPr="002A3910" w:rsidRDefault="008D7668" w:rsidP="008D7668">
      <w:pPr>
        <w:pStyle w:val="BodyText6"/>
      </w:pPr>
    </w:p>
    <w:p w14:paraId="5A8F5793" w14:textId="77777777" w:rsidR="00E02DA9" w:rsidRPr="002A3910" w:rsidRDefault="00917807" w:rsidP="007067CD">
      <w:pPr>
        <w:pStyle w:val="Heading5"/>
      </w:pPr>
      <w:r w:rsidRPr="002A3910">
        <w:t>Example 2</w:t>
      </w:r>
    </w:p>
    <w:p w14:paraId="481F80D0" w14:textId="4845292E" w:rsidR="00917807" w:rsidRPr="002A3910" w:rsidRDefault="00E02DA9" w:rsidP="00E02DA9">
      <w:pPr>
        <w:pStyle w:val="BodyText"/>
        <w:keepNext/>
        <w:keepLines/>
      </w:pPr>
      <w:r w:rsidRPr="002A3910">
        <w:t xml:space="preserve">The extended output </w:t>
      </w:r>
      <w:r w:rsidR="007D5ABE" w:rsidRPr="002A3910">
        <w:rPr>
          <w:b/>
        </w:rPr>
        <w:t>DUZ(2)</w:t>
      </w:r>
      <w:r w:rsidR="007D5ABE" w:rsidRPr="002A3910">
        <w:t xml:space="preserve"> variable is used, as shown</w:t>
      </w:r>
      <w:r w:rsidRPr="002A3910">
        <w:t xml:space="preserve"> in </w:t>
      </w:r>
      <w:r w:rsidR="007D5ABE" w:rsidRPr="002A3910">
        <w:rPr>
          <w:color w:val="0000FF"/>
          <w:u w:val="single"/>
        </w:rPr>
        <w:fldChar w:fldCharType="begin" w:fldLock="1"/>
      </w:r>
      <w:r w:rsidR="007D5ABE" w:rsidRPr="002A3910">
        <w:rPr>
          <w:color w:val="0000FF"/>
          <w:u w:val="single"/>
        </w:rPr>
        <w:instrText xml:space="preserve"> REF _Ref494790528 \h  \* MERGEFORMAT </w:instrText>
      </w:r>
      <w:r w:rsidR="007D5ABE" w:rsidRPr="002A3910">
        <w:rPr>
          <w:color w:val="0000FF"/>
          <w:u w:val="single"/>
        </w:rPr>
      </w:r>
      <w:r w:rsidR="007D5ABE" w:rsidRPr="002A3910">
        <w:rPr>
          <w:color w:val="0000FF"/>
          <w:u w:val="single"/>
        </w:rPr>
        <w:fldChar w:fldCharType="separate"/>
      </w:r>
      <w:r w:rsidR="00272B32" w:rsidRPr="002A3910">
        <w:rPr>
          <w:color w:val="0000FF"/>
          <w:u w:val="single"/>
        </w:rPr>
        <w:t>Figure 296</w:t>
      </w:r>
      <w:r w:rsidR="007D5ABE" w:rsidRPr="002A3910">
        <w:rPr>
          <w:color w:val="0000FF"/>
          <w:u w:val="single"/>
        </w:rPr>
        <w:fldChar w:fldCharType="end"/>
      </w:r>
      <w:r w:rsidRPr="002A3910">
        <w:t>:</w:t>
      </w:r>
    </w:p>
    <w:p w14:paraId="705C172E" w14:textId="77777777" w:rsidR="00FA23B8" w:rsidRPr="002A3910" w:rsidRDefault="00FA23B8" w:rsidP="00FA23B8">
      <w:pPr>
        <w:pStyle w:val="BodyText6"/>
        <w:keepNext/>
        <w:keepLines/>
      </w:pPr>
    </w:p>
    <w:p w14:paraId="7B9D804E" w14:textId="4A4AB78A" w:rsidR="00917807" w:rsidRPr="002A3910" w:rsidRDefault="00917807" w:rsidP="00917807">
      <w:pPr>
        <w:pStyle w:val="Caption"/>
      </w:pPr>
      <w:bookmarkStart w:id="1672" w:name="_Ref494790528"/>
      <w:bookmarkStart w:id="1673" w:name="_Toc462297484"/>
      <w:bookmarkStart w:id="1674" w:name="_Toc462651897"/>
      <w:bookmarkStart w:id="1675" w:name="_Toc464568953"/>
      <w:bookmarkStart w:id="1676" w:name="_Toc468367857"/>
      <w:bookmarkStart w:id="1677" w:name="_Toc159568567"/>
      <w:r w:rsidRPr="002A3910">
        <w:t xml:space="preserve">Figure </w:t>
      </w:r>
      <w:r w:rsidRPr="002A3910">
        <w:fldChar w:fldCharType="begin"/>
      </w:r>
      <w:r w:rsidRPr="002A3910">
        <w:instrText>SEQ Figure \* ARABIC</w:instrText>
      </w:r>
      <w:r w:rsidRPr="002A3910">
        <w:fldChar w:fldCharType="separate"/>
      </w:r>
      <w:r w:rsidR="002D1B25">
        <w:rPr>
          <w:noProof/>
        </w:rPr>
        <w:t>296</w:t>
      </w:r>
      <w:r w:rsidRPr="002A3910">
        <w:fldChar w:fldCharType="end"/>
      </w:r>
      <w:bookmarkEnd w:id="1672"/>
      <w:r w:rsidRPr="002A3910">
        <w:t>: $$UTC^DIUTC API—Example 2: Input and Output</w:t>
      </w:r>
      <w:bookmarkEnd w:id="1673"/>
      <w:bookmarkEnd w:id="1674"/>
      <w:bookmarkEnd w:id="1675"/>
      <w:bookmarkEnd w:id="1676"/>
      <w:bookmarkEnd w:id="1677"/>
    </w:p>
    <w:p w14:paraId="64501AE2" w14:textId="77777777" w:rsidR="00917807" w:rsidRPr="002A3910" w:rsidRDefault="00917807" w:rsidP="00917807">
      <w:pPr>
        <w:pStyle w:val="APICode"/>
      </w:pPr>
      <w:r w:rsidRPr="002A3910">
        <w:t>&gt;</w:t>
      </w:r>
      <w:r w:rsidRPr="002A3910">
        <w:rPr>
          <w:b/>
        </w:rPr>
        <w:t>W $$UTC^DIUTC("T+1@11",,,,1)</w:t>
      </w:r>
    </w:p>
    <w:p w14:paraId="70243554" w14:textId="77777777" w:rsidR="00917807" w:rsidRPr="002A3910" w:rsidRDefault="00917807" w:rsidP="00917807">
      <w:pPr>
        <w:pStyle w:val="APICode"/>
      </w:pPr>
      <w:r w:rsidRPr="002A3910">
        <w:t>3160811.150000452^AUG 11, 2016@15:00:00 (UTC-04:00)^-04:00^EASTERN^UNITED STATES^EDT^DAYLIGHT SAVINGS^SOFTWARE SERVICE</w:t>
      </w:r>
    </w:p>
    <w:p w14:paraId="381EC091" w14:textId="77777777" w:rsidR="008D7668" w:rsidRPr="002A3910" w:rsidRDefault="008D7668" w:rsidP="008D7668">
      <w:pPr>
        <w:pStyle w:val="BodyText6"/>
      </w:pPr>
    </w:p>
    <w:p w14:paraId="0ECE47A1" w14:textId="77777777" w:rsidR="00E02DA9" w:rsidRPr="002A3910" w:rsidRDefault="00917807" w:rsidP="007067CD">
      <w:pPr>
        <w:pStyle w:val="Heading5"/>
      </w:pPr>
      <w:r w:rsidRPr="002A3910">
        <w:t>Example 3</w:t>
      </w:r>
    </w:p>
    <w:p w14:paraId="1A9EB3DF" w14:textId="2B51641A" w:rsidR="00917807" w:rsidRPr="002A3910" w:rsidRDefault="00E02DA9" w:rsidP="00E02DA9">
      <w:pPr>
        <w:pStyle w:val="BodyText"/>
        <w:keepNext/>
        <w:keepLines/>
      </w:pPr>
      <w:r w:rsidRPr="002A3910">
        <w:t xml:space="preserve">The </w:t>
      </w:r>
      <w:r w:rsidR="007D5ABE" w:rsidRPr="002A3910">
        <w:t>t</w:t>
      </w:r>
      <w:r w:rsidR="00917807" w:rsidRPr="002A3910">
        <w:t>ime</w:t>
      </w:r>
      <w:r w:rsidRPr="002A3910">
        <w:t xml:space="preserve"> </w:t>
      </w:r>
      <w:r w:rsidR="007D5ABE" w:rsidRPr="002A3910">
        <w:t>zone and c</w:t>
      </w:r>
      <w:r w:rsidR="00917807" w:rsidRPr="002A3910">
        <w:t xml:space="preserve">ountry </w:t>
      </w:r>
      <w:r w:rsidRPr="002A3910">
        <w:t xml:space="preserve">are </w:t>
      </w:r>
      <w:r w:rsidR="00917807" w:rsidRPr="002A3910">
        <w:t>passed in</w:t>
      </w:r>
      <w:r w:rsidRPr="002A3910">
        <w:t xml:space="preserve">, as shown in </w:t>
      </w:r>
      <w:r w:rsidR="007D5ABE" w:rsidRPr="002A3910">
        <w:rPr>
          <w:color w:val="0000FF"/>
          <w:u w:val="single"/>
        </w:rPr>
        <w:fldChar w:fldCharType="begin" w:fldLock="1"/>
      </w:r>
      <w:r w:rsidR="007D5ABE" w:rsidRPr="002A3910">
        <w:rPr>
          <w:color w:val="0000FF"/>
          <w:u w:val="single"/>
        </w:rPr>
        <w:instrText xml:space="preserve"> REF _Ref494790510 \h  \* MERGEFORMAT </w:instrText>
      </w:r>
      <w:r w:rsidR="007D5ABE" w:rsidRPr="002A3910">
        <w:rPr>
          <w:color w:val="0000FF"/>
          <w:u w:val="single"/>
        </w:rPr>
      </w:r>
      <w:r w:rsidR="007D5ABE" w:rsidRPr="002A3910">
        <w:rPr>
          <w:color w:val="0000FF"/>
          <w:u w:val="single"/>
        </w:rPr>
        <w:fldChar w:fldCharType="separate"/>
      </w:r>
      <w:r w:rsidR="00272B32" w:rsidRPr="002A3910">
        <w:rPr>
          <w:color w:val="0000FF"/>
          <w:u w:val="single"/>
        </w:rPr>
        <w:t>Figure 297</w:t>
      </w:r>
      <w:r w:rsidR="007D5ABE" w:rsidRPr="002A3910">
        <w:rPr>
          <w:color w:val="0000FF"/>
          <w:u w:val="single"/>
        </w:rPr>
        <w:fldChar w:fldCharType="end"/>
      </w:r>
      <w:r w:rsidRPr="002A3910">
        <w:t>:</w:t>
      </w:r>
    </w:p>
    <w:p w14:paraId="6DF64200" w14:textId="77777777" w:rsidR="00FA23B8" w:rsidRPr="002A3910" w:rsidRDefault="00FA23B8" w:rsidP="00FA23B8">
      <w:pPr>
        <w:pStyle w:val="BodyText6"/>
        <w:keepNext/>
        <w:keepLines/>
      </w:pPr>
    </w:p>
    <w:p w14:paraId="55673752" w14:textId="578E5910" w:rsidR="00917807" w:rsidRPr="002A3910" w:rsidRDefault="00917807" w:rsidP="00917807">
      <w:pPr>
        <w:pStyle w:val="Caption"/>
      </w:pPr>
      <w:bookmarkStart w:id="1678" w:name="_Ref494790510"/>
      <w:bookmarkStart w:id="1679" w:name="_Toc462297485"/>
      <w:bookmarkStart w:id="1680" w:name="_Toc462651898"/>
      <w:bookmarkStart w:id="1681" w:name="_Toc464568954"/>
      <w:bookmarkStart w:id="1682" w:name="_Toc468367858"/>
      <w:bookmarkStart w:id="1683" w:name="_Toc159568568"/>
      <w:r w:rsidRPr="002A3910">
        <w:t xml:space="preserve">Figure </w:t>
      </w:r>
      <w:r w:rsidRPr="002A3910">
        <w:fldChar w:fldCharType="begin"/>
      </w:r>
      <w:r w:rsidRPr="002A3910">
        <w:instrText>SEQ Figure \* ARABIC</w:instrText>
      </w:r>
      <w:r w:rsidRPr="002A3910">
        <w:fldChar w:fldCharType="separate"/>
      </w:r>
      <w:r w:rsidR="002D1B25">
        <w:rPr>
          <w:noProof/>
        </w:rPr>
        <w:t>297</w:t>
      </w:r>
      <w:r w:rsidRPr="002A3910">
        <w:fldChar w:fldCharType="end"/>
      </w:r>
      <w:bookmarkEnd w:id="1678"/>
      <w:r w:rsidRPr="002A3910">
        <w:t>: $$UTC^DIUTC API—Example 3: Input and Output</w:t>
      </w:r>
      <w:bookmarkEnd w:id="1679"/>
      <w:bookmarkEnd w:id="1680"/>
      <w:bookmarkEnd w:id="1681"/>
      <w:bookmarkEnd w:id="1682"/>
      <w:bookmarkEnd w:id="1683"/>
    </w:p>
    <w:p w14:paraId="73C21F4D" w14:textId="77777777" w:rsidR="00917807" w:rsidRPr="002A3910" w:rsidRDefault="00917807" w:rsidP="00917807">
      <w:pPr>
        <w:pStyle w:val="APICode"/>
      </w:pPr>
      <w:r w:rsidRPr="002A3910">
        <w:t>&gt;</w:t>
      </w:r>
      <w:r w:rsidRPr="002A3910">
        <w:rPr>
          <w:b/>
        </w:rPr>
        <w:t>W $$UTC^DIUTC("NOW","EASTERN",,"UNITED STATES",1)</w:t>
      </w:r>
    </w:p>
    <w:p w14:paraId="7937B6FE" w14:textId="77777777" w:rsidR="00917807" w:rsidRPr="002A3910" w:rsidRDefault="00917807" w:rsidP="00917807">
      <w:pPr>
        <w:pStyle w:val="APICode"/>
      </w:pPr>
      <w:r w:rsidRPr="002A3910">
        <w:t>3160815.133449452^AUG 15, 2016@13:34:49 (UTC-04:00)^-04:00^EASTERN^UNITED STATES</w:t>
      </w:r>
    </w:p>
    <w:p w14:paraId="69742F5F" w14:textId="77777777" w:rsidR="00917807" w:rsidRPr="002A3910" w:rsidRDefault="00917807" w:rsidP="00917807">
      <w:pPr>
        <w:pStyle w:val="APICode"/>
      </w:pPr>
      <w:r w:rsidRPr="002A3910">
        <w:t>^EDT^DAYLIGHT SAVINGS^</w:t>
      </w:r>
    </w:p>
    <w:p w14:paraId="294A4E84" w14:textId="77777777" w:rsidR="008D7668" w:rsidRPr="002A3910" w:rsidRDefault="008D7668" w:rsidP="008D7668">
      <w:pPr>
        <w:pStyle w:val="BodyText6"/>
      </w:pPr>
    </w:p>
    <w:p w14:paraId="22B2F339" w14:textId="77777777" w:rsidR="00E02DA9" w:rsidRPr="002A3910" w:rsidRDefault="00917807" w:rsidP="007067CD">
      <w:pPr>
        <w:pStyle w:val="Heading5"/>
      </w:pPr>
      <w:r w:rsidRPr="002A3910">
        <w:t>Example 4</w:t>
      </w:r>
    </w:p>
    <w:p w14:paraId="4629A04F" w14:textId="4F86FC24" w:rsidR="00917807" w:rsidRPr="002A3910" w:rsidRDefault="00E02DA9" w:rsidP="00E02DA9">
      <w:pPr>
        <w:pStyle w:val="BodyText"/>
        <w:keepNext/>
        <w:keepLines/>
      </w:pPr>
      <w:r w:rsidRPr="002A3910">
        <w:t xml:space="preserve">The </w:t>
      </w:r>
      <w:r w:rsidR="007D5ABE" w:rsidRPr="002A3910">
        <w:t>t</w:t>
      </w:r>
      <w:r w:rsidR="00917807" w:rsidRPr="002A3910">
        <w:t>ime</w:t>
      </w:r>
      <w:r w:rsidRPr="002A3910">
        <w:t xml:space="preserve"> </w:t>
      </w:r>
      <w:r w:rsidR="007D5ABE" w:rsidRPr="002A3910">
        <w:t>zone and c</w:t>
      </w:r>
      <w:r w:rsidR="00917807" w:rsidRPr="002A3910">
        <w:t xml:space="preserve">ountry </w:t>
      </w:r>
      <w:r w:rsidRPr="002A3910">
        <w:t>are passed in and extended o</w:t>
      </w:r>
      <w:r w:rsidR="00917807" w:rsidRPr="002A3910">
        <w:t>utput</w:t>
      </w:r>
      <w:r w:rsidR="007D5ABE" w:rsidRPr="002A3910">
        <w:t xml:space="preserve">, as shown in </w:t>
      </w:r>
      <w:r w:rsidR="007D5ABE" w:rsidRPr="002A3910">
        <w:rPr>
          <w:color w:val="0000FF"/>
          <w:u w:val="single"/>
        </w:rPr>
        <w:fldChar w:fldCharType="begin" w:fldLock="1"/>
      </w:r>
      <w:r w:rsidR="007D5ABE" w:rsidRPr="002A3910">
        <w:rPr>
          <w:color w:val="0000FF"/>
          <w:u w:val="single"/>
        </w:rPr>
        <w:instrText xml:space="preserve"> REF _Ref494790494 \h  \* MERGEFORMAT </w:instrText>
      </w:r>
      <w:r w:rsidR="007D5ABE" w:rsidRPr="002A3910">
        <w:rPr>
          <w:color w:val="0000FF"/>
          <w:u w:val="single"/>
        </w:rPr>
      </w:r>
      <w:r w:rsidR="007D5ABE" w:rsidRPr="002A3910">
        <w:rPr>
          <w:color w:val="0000FF"/>
          <w:u w:val="single"/>
        </w:rPr>
        <w:fldChar w:fldCharType="separate"/>
      </w:r>
      <w:r w:rsidR="00272B32" w:rsidRPr="002A3910">
        <w:rPr>
          <w:color w:val="0000FF"/>
          <w:u w:val="single"/>
        </w:rPr>
        <w:t>Figure 298</w:t>
      </w:r>
      <w:r w:rsidR="007D5ABE" w:rsidRPr="002A3910">
        <w:rPr>
          <w:color w:val="0000FF"/>
          <w:u w:val="single"/>
        </w:rPr>
        <w:fldChar w:fldCharType="end"/>
      </w:r>
      <w:r w:rsidR="007D5ABE" w:rsidRPr="002A3910">
        <w:t>:</w:t>
      </w:r>
    </w:p>
    <w:p w14:paraId="530E5C97" w14:textId="77777777" w:rsidR="00FA23B8" w:rsidRPr="002A3910" w:rsidRDefault="00FA23B8" w:rsidP="00FA23B8">
      <w:pPr>
        <w:pStyle w:val="BodyText6"/>
        <w:keepNext/>
        <w:keepLines/>
      </w:pPr>
    </w:p>
    <w:p w14:paraId="45F7BEEE" w14:textId="68CE7197" w:rsidR="00917807" w:rsidRPr="002A3910" w:rsidRDefault="00917807" w:rsidP="00917807">
      <w:pPr>
        <w:pStyle w:val="Caption"/>
      </w:pPr>
      <w:bookmarkStart w:id="1684" w:name="_Ref494790494"/>
      <w:bookmarkStart w:id="1685" w:name="_Toc462297486"/>
      <w:bookmarkStart w:id="1686" w:name="_Toc462651899"/>
      <w:bookmarkStart w:id="1687" w:name="_Toc464568955"/>
      <w:bookmarkStart w:id="1688" w:name="_Toc468367859"/>
      <w:bookmarkStart w:id="1689" w:name="_Toc159568569"/>
      <w:r w:rsidRPr="002A3910">
        <w:t xml:space="preserve">Figure </w:t>
      </w:r>
      <w:r w:rsidRPr="002A3910">
        <w:fldChar w:fldCharType="begin"/>
      </w:r>
      <w:r w:rsidRPr="002A3910">
        <w:instrText>SEQ Figure \* ARABIC</w:instrText>
      </w:r>
      <w:r w:rsidRPr="002A3910">
        <w:fldChar w:fldCharType="separate"/>
      </w:r>
      <w:r w:rsidR="002D1B25">
        <w:rPr>
          <w:noProof/>
        </w:rPr>
        <w:t>298</w:t>
      </w:r>
      <w:r w:rsidRPr="002A3910">
        <w:fldChar w:fldCharType="end"/>
      </w:r>
      <w:bookmarkEnd w:id="1684"/>
      <w:r w:rsidRPr="002A3910">
        <w:t>: $$UTC^DIUTC API—Example 4: Input and Output</w:t>
      </w:r>
      <w:bookmarkEnd w:id="1685"/>
      <w:bookmarkEnd w:id="1686"/>
      <w:bookmarkEnd w:id="1687"/>
      <w:bookmarkEnd w:id="1688"/>
      <w:bookmarkEnd w:id="1689"/>
    </w:p>
    <w:p w14:paraId="4C648E32" w14:textId="77777777" w:rsidR="00917807" w:rsidRPr="002A3910" w:rsidRDefault="00917807" w:rsidP="00917807">
      <w:pPr>
        <w:pStyle w:val="APICode"/>
      </w:pPr>
      <w:r w:rsidRPr="002A3910">
        <w:t>&gt;</w:t>
      </w:r>
      <w:r w:rsidRPr="002A3910">
        <w:rPr>
          <w:b/>
        </w:rPr>
        <w:t>W $$UTC^DIUTC("2/1/16@1500","CENTRAL",,"UNITED STATES",1)</w:t>
      </w:r>
    </w:p>
    <w:p w14:paraId="48AFF6EB" w14:textId="77777777" w:rsidR="00917807" w:rsidRPr="002A3910" w:rsidRDefault="00917807" w:rsidP="00917807">
      <w:pPr>
        <w:pStyle w:val="APICode"/>
      </w:pPr>
      <w:r w:rsidRPr="002A3910">
        <w:t>3160201.210000428^FEB 01, 2016@21:00:00 (UTC-06:00)^-06:00^CENTRAL^UNITED STATES</w:t>
      </w:r>
    </w:p>
    <w:p w14:paraId="21A07EA6" w14:textId="77777777" w:rsidR="00917807" w:rsidRPr="002A3910" w:rsidRDefault="00917807" w:rsidP="00917807">
      <w:pPr>
        <w:pStyle w:val="APICode"/>
      </w:pPr>
      <w:r w:rsidRPr="002A3910">
        <w:t>^CST^STANDARD^</w:t>
      </w:r>
    </w:p>
    <w:p w14:paraId="252761A6" w14:textId="77777777" w:rsidR="008D7668" w:rsidRPr="002A3910" w:rsidRDefault="008D7668" w:rsidP="008D7668">
      <w:pPr>
        <w:pStyle w:val="BodyText6"/>
      </w:pPr>
    </w:p>
    <w:p w14:paraId="72D9F1BF" w14:textId="77777777" w:rsidR="007D5ABE" w:rsidRPr="002A3910" w:rsidRDefault="00917807" w:rsidP="007067CD">
      <w:pPr>
        <w:pStyle w:val="Heading5"/>
      </w:pPr>
      <w:r w:rsidRPr="002A3910">
        <w:lastRenderedPageBreak/>
        <w:t>Example 5</w:t>
      </w:r>
    </w:p>
    <w:p w14:paraId="2E1C216D" w14:textId="7EBEA795" w:rsidR="00917807" w:rsidRPr="002A3910" w:rsidRDefault="007D5ABE" w:rsidP="005C5C16">
      <w:pPr>
        <w:pStyle w:val="BodyText"/>
        <w:keepNext/>
        <w:keepLines/>
      </w:pPr>
      <w:r w:rsidRPr="002A3910">
        <w:t>The i</w:t>
      </w:r>
      <w:r w:rsidR="00917807" w:rsidRPr="002A3910">
        <w:t xml:space="preserve">nstitution </w:t>
      </w:r>
      <w:r w:rsidRPr="002A3910">
        <w:t>is passed in and extended o</w:t>
      </w:r>
      <w:r w:rsidR="00917807" w:rsidRPr="002A3910">
        <w:t>utput</w:t>
      </w:r>
      <w:r w:rsidRPr="002A3910">
        <w:t xml:space="preserve">, as shown in </w:t>
      </w:r>
      <w:r w:rsidRPr="002A3910">
        <w:rPr>
          <w:color w:val="0000FF"/>
          <w:u w:val="single"/>
        </w:rPr>
        <w:fldChar w:fldCharType="begin" w:fldLock="1"/>
      </w:r>
      <w:r w:rsidRPr="002A3910">
        <w:rPr>
          <w:color w:val="0000FF"/>
          <w:u w:val="single"/>
        </w:rPr>
        <w:instrText xml:space="preserve"> REF _Ref494790480 \h  \* MERGEFORMAT </w:instrText>
      </w:r>
      <w:r w:rsidRPr="002A3910">
        <w:rPr>
          <w:color w:val="0000FF"/>
          <w:u w:val="single"/>
        </w:rPr>
      </w:r>
      <w:r w:rsidRPr="002A3910">
        <w:rPr>
          <w:color w:val="0000FF"/>
          <w:u w:val="single"/>
        </w:rPr>
        <w:fldChar w:fldCharType="separate"/>
      </w:r>
      <w:r w:rsidR="00272B32" w:rsidRPr="002A3910">
        <w:rPr>
          <w:color w:val="0000FF"/>
          <w:u w:val="single"/>
        </w:rPr>
        <w:t>Figure 299</w:t>
      </w:r>
      <w:r w:rsidRPr="002A3910">
        <w:rPr>
          <w:color w:val="0000FF"/>
          <w:u w:val="single"/>
        </w:rPr>
        <w:fldChar w:fldCharType="end"/>
      </w:r>
      <w:r w:rsidRPr="002A3910">
        <w:t>:</w:t>
      </w:r>
    </w:p>
    <w:p w14:paraId="561A6EC8" w14:textId="77777777" w:rsidR="00FA23B8" w:rsidRPr="002A3910" w:rsidRDefault="00FA23B8" w:rsidP="00FA23B8">
      <w:pPr>
        <w:pStyle w:val="BodyText6"/>
        <w:keepNext/>
        <w:keepLines/>
      </w:pPr>
    </w:p>
    <w:p w14:paraId="083B21F3" w14:textId="76A4EC6A" w:rsidR="00917807" w:rsidRPr="002A3910" w:rsidRDefault="00917807" w:rsidP="00917807">
      <w:pPr>
        <w:pStyle w:val="Caption"/>
      </w:pPr>
      <w:bookmarkStart w:id="1690" w:name="_Ref494790480"/>
      <w:bookmarkStart w:id="1691" w:name="_Toc462297487"/>
      <w:bookmarkStart w:id="1692" w:name="_Toc462651900"/>
      <w:bookmarkStart w:id="1693" w:name="_Toc464568956"/>
      <w:bookmarkStart w:id="1694" w:name="_Toc468367860"/>
      <w:bookmarkStart w:id="1695" w:name="_Toc159568570"/>
      <w:r w:rsidRPr="002A3910">
        <w:t xml:space="preserve">Figure </w:t>
      </w:r>
      <w:r w:rsidRPr="002A3910">
        <w:fldChar w:fldCharType="begin"/>
      </w:r>
      <w:r w:rsidRPr="002A3910">
        <w:instrText>SEQ Figure \* ARABIC</w:instrText>
      </w:r>
      <w:r w:rsidRPr="002A3910">
        <w:fldChar w:fldCharType="separate"/>
      </w:r>
      <w:r w:rsidR="002D1B25">
        <w:rPr>
          <w:noProof/>
        </w:rPr>
        <w:t>299</w:t>
      </w:r>
      <w:r w:rsidRPr="002A3910">
        <w:fldChar w:fldCharType="end"/>
      </w:r>
      <w:bookmarkEnd w:id="1690"/>
      <w:r w:rsidRPr="002A3910">
        <w:t>: $$UTC^DIUTC</w:t>
      </w:r>
      <w:r w:rsidR="00E91F1E" w:rsidRPr="002A3910">
        <w:t xml:space="preserve"> </w:t>
      </w:r>
      <w:r w:rsidRPr="002A3910">
        <w:t>API—Example 5: Input and Output</w:t>
      </w:r>
      <w:bookmarkEnd w:id="1691"/>
      <w:bookmarkEnd w:id="1692"/>
      <w:bookmarkEnd w:id="1693"/>
      <w:bookmarkEnd w:id="1694"/>
      <w:bookmarkEnd w:id="1695"/>
    </w:p>
    <w:p w14:paraId="5F922877" w14:textId="77777777" w:rsidR="00917807" w:rsidRPr="002A3910" w:rsidRDefault="00917807" w:rsidP="00917807">
      <w:pPr>
        <w:pStyle w:val="APICode"/>
      </w:pPr>
      <w:r w:rsidRPr="002A3910">
        <w:t>&gt;</w:t>
      </w:r>
      <w:r w:rsidRPr="002A3910">
        <w:rPr>
          <w:b/>
        </w:rPr>
        <w:t>W $$UTC^DIUTC("Jan 15, 2016@11",,1,,1)</w:t>
      </w:r>
    </w:p>
    <w:p w14:paraId="0527381F" w14:textId="77777777" w:rsidR="00917807" w:rsidRPr="002A3910" w:rsidRDefault="00917807" w:rsidP="00917807">
      <w:pPr>
        <w:pStyle w:val="APICode"/>
      </w:pPr>
      <w:r w:rsidRPr="002A3910">
        <w:t>3160115.160000440^JAN 15, 2016@16:00:00 (UTC-05:00)^-05:00^EASTERN^UNITED STATES</w:t>
      </w:r>
    </w:p>
    <w:p w14:paraId="4CA0BD66" w14:textId="77777777" w:rsidR="00917807" w:rsidRPr="002A3910" w:rsidRDefault="00917807" w:rsidP="00917807">
      <w:pPr>
        <w:pStyle w:val="APICode"/>
      </w:pPr>
      <w:r w:rsidRPr="002A3910">
        <w:t>^EST^STANDARD^SOFTWARE SERVICE</w:t>
      </w:r>
    </w:p>
    <w:p w14:paraId="4D8EDE7A" w14:textId="77777777" w:rsidR="00917807" w:rsidRPr="002A3910" w:rsidRDefault="00917807" w:rsidP="00B66E33">
      <w:pPr>
        <w:pStyle w:val="BodyText6"/>
      </w:pPr>
    </w:p>
    <w:p w14:paraId="7CF9C1C9" w14:textId="77777777" w:rsidR="00917807" w:rsidRPr="002A3910" w:rsidRDefault="00917807" w:rsidP="00917807">
      <w:pPr>
        <w:pStyle w:val="Heading4"/>
      </w:pPr>
      <w:r w:rsidRPr="002A3910">
        <w:t xml:space="preserve">Error </w:t>
      </w:r>
      <w:r w:rsidR="00DA432C" w:rsidRPr="002A3910">
        <w:t>Messages</w:t>
      </w:r>
      <w:r w:rsidRPr="002A3910">
        <w:t xml:space="preserve"> Returned</w:t>
      </w:r>
    </w:p>
    <w:p w14:paraId="148C4990" w14:textId="20187972" w:rsidR="007D5ABE" w:rsidRPr="002A3910" w:rsidRDefault="007D5ABE" w:rsidP="007D5ABE">
      <w:pPr>
        <w:pStyle w:val="BodyText"/>
        <w:keepNext/>
        <w:keepLines/>
      </w:pPr>
      <w:r w:rsidRPr="002A3910">
        <w:rPr>
          <w:color w:val="0000FF"/>
          <w:u w:val="single"/>
          <w:lang w:bidi="hi-IN"/>
        </w:rPr>
        <w:fldChar w:fldCharType="begin" w:fldLock="1"/>
      </w:r>
      <w:r w:rsidRPr="002A3910">
        <w:rPr>
          <w:color w:val="0000FF"/>
          <w:u w:val="single"/>
          <w:lang w:bidi="hi-IN"/>
        </w:rPr>
        <w:instrText xml:space="preserve"> REF _Ref494790459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100</w:t>
      </w:r>
      <w:r w:rsidRPr="002A3910">
        <w:rPr>
          <w:color w:val="0000FF"/>
          <w:u w:val="single"/>
          <w:lang w:bidi="hi-IN"/>
        </w:rPr>
        <w:fldChar w:fldCharType="end"/>
      </w:r>
      <w:r w:rsidRPr="002A3910">
        <w:rPr>
          <w:lang w:bidi="hi-IN"/>
        </w:rPr>
        <w:t xml:space="preserve"> lists the possible error messages returned with the </w:t>
      </w:r>
      <w:r w:rsidRPr="002A3910">
        <w:t>$$UTC^DIUTC API:</w:t>
      </w:r>
    </w:p>
    <w:p w14:paraId="3A47D2BA" w14:textId="77777777" w:rsidR="00FA23B8" w:rsidRPr="002A3910" w:rsidRDefault="00FA23B8" w:rsidP="00FA23B8">
      <w:pPr>
        <w:pStyle w:val="BodyText6"/>
        <w:keepNext/>
        <w:keepLines/>
        <w:rPr>
          <w:lang w:bidi="hi-IN"/>
        </w:rPr>
      </w:pPr>
    </w:p>
    <w:p w14:paraId="64EED16F" w14:textId="148F83DF" w:rsidR="00917807" w:rsidRPr="002A3910" w:rsidRDefault="00917807" w:rsidP="00917807">
      <w:pPr>
        <w:pStyle w:val="Caption"/>
      </w:pPr>
      <w:bookmarkStart w:id="1696" w:name="_Ref494790459"/>
      <w:bookmarkStart w:id="1697" w:name="_Toc462297659"/>
      <w:bookmarkStart w:id="1698" w:name="_Toc462652084"/>
      <w:bookmarkStart w:id="1699" w:name="_Toc464569140"/>
      <w:bookmarkStart w:id="1700" w:name="_Toc468368044"/>
      <w:bookmarkStart w:id="1701" w:name="_Toc159569203"/>
      <w:r w:rsidRPr="002A3910">
        <w:t xml:space="preserve">Table </w:t>
      </w:r>
      <w:r w:rsidRPr="002A3910">
        <w:fldChar w:fldCharType="begin"/>
      </w:r>
      <w:r w:rsidRPr="002A3910">
        <w:instrText>SEQ Table \* ARABIC</w:instrText>
      </w:r>
      <w:r w:rsidRPr="002A3910">
        <w:fldChar w:fldCharType="separate"/>
      </w:r>
      <w:r w:rsidR="002D1B25">
        <w:rPr>
          <w:noProof/>
        </w:rPr>
        <w:t>100</w:t>
      </w:r>
      <w:r w:rsidRPr="002A3910">
        <w:fldChar w:fldCharType="end"/>
      </w:r>
      <w:bookmarkEnd w:id="1696"/>
      <w:r w:rsidRPr="002A3910">
        <w:t xml:space="preserve">: $$UTC^DIUTC API—Error </w:t>
      </w:r>
      <w:r w:rsidR="007D5ABE" w:rsidRPr="002A3910">
        <w:t>Messages</w:t>
      </w:r>
      <w:r w:rsidRPr="002A3910">
        <w:t xml:space="preserve"> Returned</w:t>
      </w:r>
      <w:bookmarkEnd w:id="1697"/>
      <w:bookmarkEnd w:id="1698"/>
      <w:bookmarkEnd w:id="1699"/>
      <w:bookmarkEnd w:id="1700"/>
      <w:bookmarkEnd w:id="1701"/>
    </w:p>
    <w:tbl>
      <w:tblPr>
        <w:tblW w:w="4821"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006"/>
      </w:tblGrid>
      <w:tr w:rsidR="00917807" w:rsidRPr="002A3910" w14:paraId="54481EB2" w14:textId="77777777" w:rsidTr="007F2829">
        <w:trPr>
          <w:tblHeader/>
        </w:trPr>
        <w:tc>
          <w:tcPr>
            <w:tcW w:w="5000" w:type="pct"/>
            <w:shd w:val="clear" w:color="auto" w:fill="F2F2F2" w:themeFill="background1" w:themeFillShade="F2"/>
          </w:tcPr>
          <w:p w14:paraId="38E56B0A" w14:textId="77777777" w:rsidR="00917807" w:rsidRPr="002A3910" w:rsidRDefault="00917807" w:rsidP="00BC7AEE">
            <w:pPr>
              <w:pStyle w:val="TableHeading"/>
              <w:rPr>
                <w:noProof w:val="0"/>
              </w:rPr>
            </w:pPr>
            <w:r w:rsidRPr="002A3910">
              <w:rPr>
                <w:noProof w:val="0"/>
              </w:rPr>
              <w:t>Description</w:t>
            </w:r>
          </w:p>
        </w:tc>
      </w:tr>
      <w:tr w:rsidR="00917807" w:rsidRPr="002A3910" w14:paraId="24E2EE7E" w14:textId="77777777" w:rsidTr="008216C4">
        <w:tc>
          <w:tcPr>
            <w:tcW w:w="5000" w:type="pct"/>
          </w:tcPr>
          <w:p w14:paraId="6DCE781D" w14:textId="77777777" w:rsidR="00917807" w:rsidRPr="002A3910" w:rsidRDefault="00917807" w:rsidP="008216C4">
            <w:pPr>
              <w:pStyle w:val="TableText"/>
              <w:keepNext/>
              <w:keepLines/>
              <w:spacing w:line="260" w:lineRule="exact"/>
            </w:pPr>
            <w:r w:rsidRPr="002A3910">
              <w:t>Date/Time parameter is missing.</w:t>
            </w:r>
          </w:p>
        </w:tc>
      </w:tr>
      <w:tr w:rsidR="00917807" w:rsidRPr="002A3910" w14:paraId="3984916B" w14:textId="77777777" w:rsidTr="008216C4">
        <w:tc>
          <w:tcPr>
            <w:tcW w:w="5000" w:type="pct"/>
          </w:tcPr>
          <w:p w14:paraId="30E4184A" w14:textId="77777777" w:rsidR="00917807" w:rsidRPr="002A3910" w:rsidRDefault="00917807" w:rsidP="008216C4">
            <w:pPr>
              <w:pStyle w:val="TableText"/>
              <w:keepNext/>
              <w:keepLines/>
              <w:spacing w:line="260" w:lineRule="exact"/>
            </w:pPr>
            <w:r w:rsidRPr="002A3910">
              <w:t>Institution parameter cannot include Country or Timezone parameter.</w:t>
            </w:r>
          </w:p>
        </w:tc>
      </w:tr>
      <w:tr w:rsidR="00917807" w:rsidRPr="002A3910" w14:paraId="7709F721" w14:textId="77777777" w:rsidTr="008216C4">
        <w:tc>
          <w:tcPr>
            <w:tcW w:w="5000" w:type="pct"/>
          </w:tcPr>
          <w:p w14:paraId="2DCB9B1A" w14:textId="77777777" w:rsidR="00917807" w:rsidRPr="002A3910" w:rsidRDefault="00917807" w:rsidP="008216C4">
            <w:pPr>
              <w:pStyle w:val="TableText"/>
              <w:keepNext/>
              <w:keepLines/>
              <w:spacing w:line="260" w:lineRule="exact"/>
            </w:pPr>
            <w:r w:rsidRPr="002A3910">
              <w:t>Timezone parameter must include Country parameter.</w:t>
            </w:r>
          </w:p>
        </w:tc>
      </w:tr>
      <w:tr w:rsidR="00917807" w:rsidRPr="002A3910" w14:paraId="33BED90D" w14:textId="77777777" w:rsidTr="008216C4">
        <w:tc>
          <w:tcPr>
            <w:tcW w:w="5000" w:type="pct"/>
          </w:tcPr>
          <w:p w14:paraId="545AA027" w14:textId="77777777" w:rsidR="00917807" w:rsidRPr="002A3910" w:rsidRDefault="00917807" w:rsidP="008216C4">
            <w:pPr>
              <w:pStyle w:val="TableText"/>
              <w:keepNext/>
              <w:keepLines/>
              <w:spacing w:line="260" w:lineRule="exact"/>
            </w:pPr>
            <w:r w:rsidRPr="002A3910">
              <w:t>Country parameter must include Timezone parameter.</w:t>
            </w:r>
          </w:p>
        </w:tc>
      </w:tr>
      <w:tr w:rsidR="00917807" w:rsidRPr="002A3910" w14:paraId="0F0BCC2B" w14:textId="77777777" w:rsidTr="008216C4">
        <w:tc>
          <w:tcPr>
            <w:tcW w:w="5000" w:type="pct"/>
          </w:tcPr>
          <w:p w14:paraId="3B999C3E" w14:textId="77777777" w:rsidR="00917807" w:rsidRPr="002A3910" w:rsidRDefault="00917807" w:rsidP="008216C4">
            <w:pPr>
              <w:pStyle w:val="TableText"/>
              <w:spacing w:line="260" w:lineRule="exact"/>
            </w:pPr>
            <w:r w:rsidRPr="002A3910">
              <w:t xml:space="preserve">Extended parameter must be </w:t>
            </w:r>
            <w:r w:rsidRPr="002A3910">
              <w:rPr>
                <w:b/>
              </w:rPr>
              <w:t>NULL</w:t>
            </w:r>
            <w:r w:rsidRPr="002A3910">
              <w:t xml:space="preserve"> or a </w:t>
            </w:r>
            <w:r w:rsidRPr="002A3910">
              <w:rPr>
                <w:b/>
              </w:rPr>
              <w:t>1</w:t>
            </w:r>
            <w:r w:rsidRPr="002A3910">
              <w:t xml:space="preserve"> for extended output.</w:t>
            </w:r>
          </w:p>
        </w:tc>
      </w:tr>
      <w:tr w:rsidR="00917807" w:rsidRPr="002A3910" w14:paraId="05EBA505" w14:textId="77777777" w:rsidTr="008216C4">
        <w:tc>
          <w:tcPr>
            <w:tcW w:w="5000" w:type="pct"/>
          </w:tcPr>
          <w:p w14:paraId="52A458B3" w14:textId="77777777" w:rsidR="00917807" w:rsidRPr="002A3910" w:rsidRDefault="00917807" w:rsidP="008216C4">
            <w:pPr>
              <w:pStyle w:val="TableText"/>
              <w:spacing w:line="260" w:lineRule="exact"/>
            </w:pPr>
            <w:r w:rsidRPr="002A3910">
              <w:t>Cannot determine Country and Timezone from the Institution.</w:t>
            </w:r>
          </w:p>
        </w:tc>
      </w:tr>
      <w:tr w:rsidR="00917807" w:rsidRPr="002A3910" w14:paraId="28BFB8F6" w14:textId="77777777" w:rsidTr="008216C4">
        <w:tc>
          <w:tcPr>
            <w:tcW w:w="5000" w:type="pct"/>
          </w:tcPr>
          <w:p w14:paraId="3C266A10" w14:textId="77777777" w:rsidR="00917807" w:rsidRPr="002A3910" w:rsidRDefault="00917807" w:rsidP="008216C4">
            <w:pPr>
              <w:pStyle w:val="TableText"/>
              <w:spacing w:line="260" w:lineRule="exact"/>
            </w:pPr>
            <w:r w:rsidRPr="002A3910">
              <w:t>Cannot determine User location.</w:t>
            </w:r>
          </w:p>
        </w:tc>
      </w:tr>
      <w:tr w:rsidR="00917807" w:rsidRPr="002A3910" w14:paraId="2D0CE8AE" w14:textId="77777777" w:rsidTr="008216C4">
        <w:tc>
          <w:tcPr>
            <w:tcW w:w="5000" w:type="pct"/>
          </w:tcPr>
          <w:p w14:paraId="5E278457" w14:textId="77777777" w:rsidR="00917807" w:rsidRPr="002A3910" w:rsidRDefault="00917807" w:rsidP="008216C4">
            <w:pPr>
              <w:pStyle w:val="TableText"/>
              <w:spacing w:line="260" w:lineRule="exact"/>
            </w:pPr>
            <w:r w:rsidRPr="002A3910">
              <w:t>Cannot determine Country and Timezone from User location.</w:t>
            </w:r>
          </w:p>
        </w:tc>
      </w:tr>
      <w:tr w:rsidR="00917807" w:rsidRPr="002A3910" w14:paraId="3B4A023C" w14:textId="77777777" w:rsidTr="008216C4">
        <w:tc>
          <w:tcPr>
            <w:tcW w:w="5000" w:type="pct"/>
          </w:tcPr>
          <w:p w14:paraId="63472457" w14:textId="77777777" w:rsidR="00917807" w:rsidRPr="002A3910" w:rsidRDefault="00917807" w:rsidP="008216C4">
            <w:pPr>
              <w:pStyle w:val="TableText"/>
              <w:spacing w:line="260" w:lineRule="exact"/>
            </w:pPr>
            <w:r w:rsidRPr="002A3910">
              <w:t>Invalid Timezone.</w:t>
            </w:r>
          </w:p>
        </w:tc>
      </w:tr>
      <w:tr w:rsidR="00917807" w:rsidRPr="002A3910" w14:paraId="5E408FA3" w14:textId="77777777" w:rsidTr="008216C4">
        <w:tc>
          <w:tcPr>
            <w:tcW w:w="5000" w:type="pct"/>
          </w:tcPr>
          <w:p w14:paraId="21448F77" w14:textId="77777777" w:rsidR="00917807" w:rsidRPr="002A3910" w:rsidRDefault="00917807" w:rsidP="008216C4">
            <w:pPr>
              <w:pStyle w:val="TableText"/>
              <w:spacing w:line="260" w:lineRule="exact"/>
            </w:pPr>
            <w:r w:rsidRPr="002A3910">
              <w:t>Invalid Country.</w:t>
            </w:r>
          </w:p>
        </w:tc>
      </w:tr>
      <w:tr w:rsidR="00917807" w:rsidRPr="002A3910" w14:paraId="5BFF55E7" w14:textId="77777777" w:rsidTr="008216C4">
        <w:tc>
          <w:tcPr>
            <w:tcW w:w="5000" w:type="pct"/>
          </w:tcPr>
          <w:p w14:paraId="6DD33E06" w14:textId="77777777" w:rsidR="00917807" w:rsidRPr="002A3910" w:rsidRDefault="00917807" w:rsidP="008216C4">
            <w:pPr>
              <w:pStyle w:val="TableText"/>
              <w:spacing w:line="260" w:lineRule="exact"/>
            </w:pPr>
            <w:r w:rsidRPr="002A3910">
              <w:t>Mismatch of Country and Timezone.</w:t>
            </w:r>
          </w:p>
        </w:tc>
      </w:tr>
    </w:tbl>
    <w:p w14:paraId="6D8F6425" w14:textId="77777777" w:rsidR="00917807" w:rsidRPr="002A3910" w:rsidRDefault="00917807" w:rsidP="00B66E33">
      <w:pPr>
        <w:pStyle w:val="BodyText6"/>
      </w:pPr>
    </w:p>
    <w:p w14:paraId="3101C87E" w14:textId="2D98143B" w:rsidR="00917807" w:rsidRPr="002A3910" w:rsidRDefault="007869D8" w:rsidP="00785E75">
      <w:pPr>
        <w:pStyle w:val="Note"/>
      </w:pPr>
      <w:r w:rsidRPr="002A3910">
        <w:rPr>
          <w:noProof/>
        </w:rPr>
        <w:drawing>
          <wp:inline distT="0" distB="0" distL="0" distR="0" wp14:anchorId="6BC10E1D" wp14:editId="3D322794">
            <wp:extent cx="266700" cy="289560"/>
            <wp:effectExtent l="0" t="0" r="0" b="0"/>
            <wp:docPr id="352" name="Picture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4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917807" w:rsidRPr="002A3910">
        <w:tab/>
      </w:r>
      <w:r w:rsidR="00917807" w:rsidRPr="002A3910">
        <w:rPr>
          <w:b/>
        </w:rPr>
        <w:t>NOTE:</w:t>
      </w:r>
      <w:r w:rsidR="00917807" w:rsidRPr="002A3910">
        <w:t xml:space="preserve"> All of the error messages returned from the </w:t>
      </w:r>
      <w:r w:rsidR="007D5ABE" w:rsidRPr="002A3910">
        <w:t>$$UTC^DIUTC API</w:t>
      </w:r>
      <w:r w:rsidR="00917807" w:rsidRPr="002A3910">
        <w:t xml:space="preserve"> </w:t>
      </w:r>
      <w:r w:rsidR="007F53CE" w:rsidRPr="002A3910">
        <w:t>are</w:t>
      </w:r>
      <w:r w:rsidR="00917807" w:rsidRPr="002A3910">
        <w:t xml:space="preserve"> </w:t>
      </w:r>
      <w:r w:rsidR="00806756" w:rsidRPr="002A3910">
        <w:t>preceded</w:t>
      </w:r>
      <w:r w:rsidR="00917807" w:rsidRPr="002A3910">
        <w:t xml:space="preserve"> by a: </w:t>
      </w:r>
      <w:r w:rsidR="00917807" w:rsidRPr="002A3910">
        <w:rPr>
          <w:b/>
        </w:rPr>
        <w:t>-1^</w:t>
      </w:r>
      <w:r w:rsidR="00917807" w:rsidRPr="002A3910">
        <w:t xml:space="preserve">. For example, </w:t>
      </w:r>
      <w:r w:rsidR="007F53CE" w:rsidRPr="002A3910">
        <w:t>“</w:t>
      </w:r>
      <w:r w:rsidR="00917807" w:rsidRPr="002A3910">
        <w:rPr>
          <w:b/>
        </w:rPr>
        <w:t>-1^</w:t>
      </w:r>
      <w:r w:rsidR="00917807" w:rsidRPr="002A3910">
        <w:t>Invalid Country</w:t>
      </w:r>
      <w:r w:rsidR="007F53CE" w:rsidRPr="002A3910">
        <w:t>”</w:t>
      </w:r>
      <w:r w:rsidR="00917807" w:rsidRPr="002A3910">
        <w:t>.</w:t>
      </w:r>
    </w:p>
    <w:p w14:paraId="2C7556BA" w14:textId="141F046B" w:rsidR="00B13485" w:rsidRPr="002A3910" w:rsidRDefault="00B13485" w:rsidP="00FA23B8">
      <w:pPr>
        <w:pStyle w:val="BodyText6"/>
      </w:pPr>
    </w:p>
    <w:p w14:paraId="04F92E54" w14:textId="4EE1DF65" w:rsidR="00FA23B8" w:rsidRPr="002A3910" w:rsidRDefault="00FA23B8" w:rsidP="00B13485">
      <w:pPr>
        <w:pStyle w:val="BodyText"/>
      </w:pPr>
    </w:p>
    <w:p w14:paraId="212A372D" w14:textId="77777777" w:rsidR="00FA23B8" w:rsidRPr="002A3910" w:rsidRDefault="00FA23B8" w:rsidP="00FA23B8">
      <w:pPr>
        <w:pStyle w:val="BodyText"/>
        <w:rPr>
          <w:kern w:val="32"/>
        </w:rPr>
      </w:pPr>
      <w:bookmarkStart w:id="1702" w:name="_Ref479758306"/>
      <w:bookmarkStart w:id="1703" w:name="_Ref491244335"/>
      <w:bookmarkStart w:id="1704" w:name="_Ref491332432"/>
      <w:bookmarkStart w:id="1705" w:name="_Ref477250376"/>
      <w:r w:rsidRPr="002A3910">
        <w:br w:type="page"/>
      </w:r>
    </w:p>
    <w:p w14:paraId="345E86F3" w14:textId="6FE4374B" w:rsidR="006B21D6" w:rsidRPr="002A3910" w:rsidRDefault="006B21D6" w:rsidP="005769E4">
      <w:pPr>
        <w:pStyle w:val="Heading1"/>
      </w:pPr>
      <w:bookmarkStart w:id="1706" w:name="_Ref71723737"/>
      <w:bookmarkStart w:id="1707" w:name="_Ref71724068"/>
      <w:bookmarkStart w:id="1708" w:name="_Toc159568940"/>
      <w:r w:rsidRPr="002A3910">
        <w:lastRenderedPageBreak/>
        <w:t xml:space="preserve">Data Access Control </w:t>
      </w:r>
      <w:r w:rsidR="00155A99" w:rsidRPr="002A3910">
        <w:t xml:space="preserve">(DAC) </w:t>
      </w:r>
      <w:r w:rsidRPr="002A3910">
        <w:t>API</w:t>
      </w:r>
      <w:bookmarkEnd w:id="1702"/>
      <w:bookmarkEnd w:id="1703"/>
      <w:bookmarkEnd w:id="1704"/>
      <w:bookmarkEnd w:id="1706"/>
      <w:bookmarkEnd w:id="1707"/>
      <w:bookmarkEnd w:id="1708"/>
    </w:p>
    <w:p w14:paraId="296BF2CB" w14:textId="77777777" w:rsidR="006B21D6" w:rsidRPr="002A3910" w:rsidRDefault="006B21D6" w:rsidP="007D0E14">
      <w:pPr>
        <w:pStyle w:val="Heading2"/>
        <w:rPr>
          <w:noProof w:val="0"/>
        </w:rPr>
      </w:pPr>
      <w:bookmarkStart w:id="1709" w:name="_Toc159568941"/>
      <w:r w:rsidRPr="002A3910">
        <w:rPr>
          <w:noProof w:val="0"/>
        </w:rPr>
        <w:t>Introduction</w:t>
      </w:r>
      <w:bookmarkEnd w:id="1709"/>
    </w:p>
    <w:p w14:paraId="2D4E1968" w14:textId="5319137F" w:rsidR="006B21D6" w:rsidRPr="002A3910" w:rsidRDefault="006B21D6" w:rsidP="006B21D6">
      <w:pPr>
        <w:pStyle w:val="BodyText"/>
        <w:keepNext/>
        <w:keepLines/>
      </w:pPr>
      <w:r w:rsidRPr="002A3910">
        <w:t xml:space="preserve">The </w:t>
      </w:r>
      <w:bookmarkStart w:id="1710" w:name="dac_utility"/>
      <w:r w:rsidRPr="002A3910">
        <w:t xml:space="preserve">Data Access Control (DAC) </w:t>
      </w:r>
      <w:r w:rsidR="00F90A42" w:rsidRPr="002A3910">
        <w:t>U</w:t>
      </w:r>
      <w:r w:rsidRPr="002A3910">
        <w:t>tility</w:t>
      </w:r>
      <w:bookmarkEnd w:id="1710"/>
      <w:r w:rsidRPr="002A3910">
        <w:t>, released with VA FileMan Patch DI*22.2*8, is based upon the XACML (eXtensible Access Control Markup Language) standard, an extension of XML. XACML assumes an attribute-based rule structure that can permit or deny a user access to a resource (e.g., a record in a file). It uses pre-defined target attribute values to match appropriate policies to the action being taken. Policies are made up of rules that can be combined as needed. This allows you to create simple or very complex access policies.</w:t>
      </w:r>
    </w:p>
    <w:p w14:paraId="28318572" w14:textId="1E854046" w:rsidR="006B21D6" w:rsidRPr="002A3910" w:rsidRDefault="007869D8" w:rsidP="009F66D8">
      <w:pPr>
        <w:pStyle w:val="Note"/>
        <w:rPr>
          <w:color w:val="000000" w:themeColor="text1"/>
        </w:rPr>
      </w:pPr>
      <w:r w:rsidRPr="002A3910">
        <w:rPr>
          <w:noProof/>
        </w:rPr>
        <w:drawing>
          <wp:inline distT="0" distB="0" distL="0" distR="0" wp14:anchorId="14371F74" wp14:editId="48252EDC">
            <wp:extent cx="289560" cy="289560"/>
            <wp:effectExtent l="0" t="0" r="0" b="0"/>
            <wp:docPr id="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B21D6" w:rsidRPr="002A3910">
        <w:rPr>
          <w:color w:val="000000" w:themeColor="text1"/>
        </w:rPr>
        <w:tab/>
      </w:r>
      <w:r w:rsidR="006B21D6" w:rsidRPr="002A3910">
        <w:rPr>
          <w:b/>
          <w:color w:val="000000" w:themeColor="text1"/>
        </w:rPr>
        <w:t xml:space="preserve">REF: </w:t>
      </w:r>
      <w:r w:rsidR="006B21D6" w:rsidRPr="002A3910">
        <w:rPr>
          <w:color w:val="000000" w:themeColor="text1"/>
        </w:rPr>
        <w:t xml:space="preserve">For more information on the Data Access Control (DAC) </w:t>
      </w:r>
      <w:r w:rsidR="00F90A42" w:rsidRPr="002A3910">
        <w:rPr>
          <w:color w:val="000000" w:themeColor="text1"/>
        </w:rPr>
        <w:t>U</w:t>
      </w:r>
      <w:r w:rsidR="006B21D6" w:rsidRPr="002A3910">
        <w:rPr>
          <w:color w:val="000000" w:themeColor="text1"/>
        </w:rPr>
        <w:t xml:space="preserve">tility and setting up policies, which </w:t>
      </w:r>
      <w:r w:rsidR="006B21D6" w:rsidRPr="002A3910">
        <w:rPr>
          <w:i/>
          <w:color w:val="000000" w:themeColor="text1"/>
        </w:rPr>
        <w:t>must</w:t>
      </w:r>
      <w:r w:rsidR="006B21D6" w:rsidRPr="002A3910">
        <w:rPr>
          <w:color w:val="000000" w:themeColor="text1"/>
        </w:rPr>
        <w:t xml:space="preserve"> be in place before calling the $$CANDO^DIAC1 API, see the </w:t>
      </w:r>
      <w:r w:rsidR="006B21D6" w:rsidRPr="002A3910">
        <w:rPr>
          <w:i/>
          <w:color w:val="000000" w:themeColor="text1"/>
        </w:rPr>
        <w:t>VA FileMan 22.2; Patch DI*22.2*8 Data Access Control (DAC) User Guide</w:t>
      </w:r>
      <w:r w:rsidR="006B21D6" w:rsidRPr="002A3910">
        <w:rPr>
          <w:color w:val="000000" w:themeColor="text1"/>
        </w:rPr>
        <w:t>.</w:t>
      </w:r>
    </w:p>
    <w:p w14:paraId="15CD7DC5" w14:textId="77777777" w:rsidR="00FA23B8" w:rsidRPr="002A3910" w:rsidRDefault="00FA23B8" w:rsidP="00FA23B8">
      <w:pPr>
        <w:pStyle w:val="BodyText6"/>
      </w:pPr>
    </w:p>
    <w:p w14:paraId="0ED93804" w14:textId="77777777" w:rsidR="00155A99" w:rsidRPr="002A3910" w:rsidRDefault="00155A99" w:rsidP="007D0E14">
      <w:pPr>
        <w:pStyle w:val="Heading2"/>
        <w:rPr>
          <w:noProof w:val="0"/>
        </w:rPr>
      </w:pPr>
      <w:bookmarkStart w:id="1711" w:name="_Toc475436028"/>
      <w:bookmarkStart w:id="1712" w:name="_Ref475523374"/>
      <w:bookmarkStart w:id="1713" w:name="_Toc479754815"/>
      <w:bookmarkStart w:id="1714" w:name="_Toc159568942"/>
      <w:r w:rsidRPr="002A3910">
        <w:rPr>
          <w:noProof w:val="0"/>
        </w:rPr>
        <w:t>Application Programming Interface (API)</w:t>
      </w:r>
      <w:bookmarkEnd w:id="1714"/>
    </w:p>
    <w:p w14:paraId="3E469D83" w14:textId="77777777" w:rsidR="006B21D6" w:rsidRPr="002A3910" w:rsidRDefault="006B21D6" w:rsidP="00155A99">
      <w:pPr>
        <w:pStyle w:val="Heading3"/>
      </w:pPr>
      <w:bookmarkStart w:id="1715" w:name="cando_diac1"/>
      <w:bookmarkStart w:id="1716" w:name="_Toc159568943"/>
      <w:r w:rsidRPr="002A3910">
        <w:t>$$CANDO^DIAC1</w:t>
      </w:r>
      <w:bookmarkEnd w:id="1715"/>
      <w:r w:rsidRPr="002A3910">
        <w:t>():</w:t>
      </w:r>
      <w:bookmarkEnd w:id="1711"/>
      <w:r w:rsidRPr="002A3910">
        <w:t xml:space="preserve"> Policy Evaluation</w:t>
      </w:r>
      <w:bookmarkEnd w:id="1712"/>
      <w:bookmarkEnd w:id="1713"/>
      <w:bookmarkEnd w:id="1716"/>
    </w:p>
    <w:p w14:paraId="36157CF0" w14:textId="77777777" w:rsidR="009C088E" w:rsidRPr="002A3910" w:rsidRDefault="009C088E" w:rsidP="009C088E">
      <w:pPr>
        <w:pStyle w:val="AltHeading5"/>
        <w:rPr>
          <w:noProof w:val="0"/>
        </w:rPr>
      </w:pPr>
      <w:r w:rsidRPr="002A3910">
        <w:rPr>
          <w:noProof w:val="0"/>
        </w:rPr>
        <w:t>Reference Type</w:t>
      </w:r>
    </w:p>
    <w:p w14:paraId="7166CE90" w14:textId="77777777" w:rsidR="009C088E" w:rsidRPr="002A3910" w:rsidRDefault="009C088E" w:rsidP="009C088E">
      <w:pPr>
        <w:pStyle w:val="BodyText"/>
        <w:keepNext/>
        <w:keepLines/>
      </w:pPr>
      <w:r w:rsidRPr="002A3910">
        <w:t>Supported</w:t>
      </w:r>
      <w:r w:rsidRPr="002A3910">
        <w:rPr>
          <w:vanish/>
        </w:rPr>
        <w:fldChar w:fldCharType="begin"/>
      </w:r>
      <w:r w:rsidRPr="002A3910">
        <w:rPr>
          <w:vanish/>
        </w:rPr>
        <w:instrText xml:space="preserve"> XE “</w:instrText>
      </w:r>
      <w:r w:rsidR="006153DE" w:rsidRPr="002A3910">
        <w:instrText>DIAC1</w:instrText>
      </w:r>
      <w:r w:rsidRPr="002A3910">
        <w:rPr>
          <w:vanish/>
        </w:rPr>
        <w:instrText>:</w:instrText>
      </w:r>
      <w:r w:rsidR="006153DE" w:rsidRPr="002A3910">
        <w:instrText>$$CANDO^DIAC1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153DE" w:rsidRPr="002A3910">
        <w:instrText>$$CANDO^DIAC1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rPr>
          <w:color w:val="000000" w:themeColor="text1"/>
        </w:rPr>
        <w:instrText>Data Access Control (DAC)</w:instrText>
      </w:r>
      <w:r w:rsidRPr="002A3910">
        <w:instrText xml:space="preserve"> APIs:</w:instrText>
      </w:r>
      <w:r w:rsidR="006153DE" w:rsidRPr="002A3910">
        <w:instrText>$$CANDO^DIAC1</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153DE" w:rsidRPr="002A3910">
        <w:instrText>$$CANDO^DIAC1</w:instrText>
      </w:r>
      <w:r w:rsidRPr="002A3910">
        <w:instrText xml:space="preserve">” </w:instrText>
      </w:r>
      <w:r w:rsidRPr="002A3910">
        <w:rPr>
          <w:vanish/>
        </w:rPr>
        <w:fldChar w:fldCharType="end"/>
      </w:r>
      <w:r w:rsidRPr="002A3910">
        <w:fldChar w:fldCharType="begin"/>
      </w:r>
      <w:r w:rsidRPr="002A3910">
        <w:instrText>XE "APIs:</w:instrText>
      </w:r>
      <w:r w:rsidR="006153DE" w:rsidRPr="002A3910">
        <w:instrText>$$CANDO^DIAC1</w:instrText>
      </w:r>
      <w:r w:rsidRPr="002A3910">
        <w:instrText>"</w:instrText>
      </w:r>
      <w:r w:rsidRPr="002A3910">
        <w:fldChar w:fldCharType="end"/>
      </w:r>
      <w:r w:rsidR="006153DE" w:rsidRPr="002A3910">
        <w:fldChar w:fldCharType="begin"/>
      </w:r>
      <w:r w:rsidR="006153DE" w:rsidRPr="002A3910">
        <w:instrText>XE "DAC:Calls:$$CANDO^DIAC1"</w:instrText>
      </w:r>
      <w:r w:rsidR="006153DE" w:rsidRPr="002A3910">
        <w:fldChar w:fldCharType="end"/>
      </w:r>
      <w:r w:rsidR="006153DE" w:rsidRPr="002A3910">
        <w:fldChar w:fldCharType="begin"/>
      </w:r>
      <w:r w:rsidR="006153DE" w:rsidRPr="002A3910">
        <w:instrText>XE "Policy Evaluation:$$CANDO^DIAC1"</w:instrText>
      </w:r>
      <w:r w:rsidR="006153DE" w:rsidRPr="002A3910">
        <w:fldChar w:fldCharType="end"/>
      </w:r>
    </w:p>
    <w:p w14:paraId="100F602E" w14:textId="77777777" w:rsidR="009C088E" w:rsidRPr="002A3910" w:rsidRDefault="009C088E" w:rsidP="009C088E">
      <w:pPr>
        <w:pStyle w:val="AltHeading5"/>
        <w:rPr>
          <w:noProof w:val="0"/>
        </w:rPr>
      </w:pPr>
      <w:r w:rsidRPr="002A3910">
        <w:rPr>
          <w:noProof w:val="0"/>
        </w:rPr>
        <w:t>Category</w:t>
      </w:r>
    </w:p>
    <w:p w14:paraId="38E96D8C" w14:textId="77777777" w:rsidR="009C088E" w:rsidRPr="002A3910" w:rsidRDefault="009C088E" w:rsidP="009C088E">
      <w:pPr>
        <w:pStyle w:val="APIText"/>
        <w:keepNext/>
        <w:keepLines/>
      </w:pPr>
      <w:r w:rsidRPr="002A3910">
        <w:rPr>
          <w:color w:val="000000" w:themeColor="text1"/>
        </w:rPr>
        <w:t>Data Access Control (DAC)</w:t>
      </w:r>
    </w:p>
    <w:p w14:paraId="6E1C6D79" w14:textId="77777777" w:rsidR="009C088E" w:rsidRPr="002A3910" w:rsidRDefault="009C088E" w:rsidP="009C088E">
      <w:pPr>
        <w:pStyle w:val="AltHeading5"/>
        <w:rPr>
          <w:noProof w:val="0"/>
        </w:rPr>
      </w:pPr>
      <w:r w:rsidRPr="002A3910">
        <w:rPr>
          <w:noProof w:val="0"/>
        </w:rPr>
        <w:t>ICR#</w:t>
      </w:r>
    </w:p>
    <w:p w14:paraId="53A09E16" w14:textId="77777777" w:rsidR="009C088E" w:rsidRPr="002A3910" w:rsidRDefault="009C088E" w:rsidP="009C088E">
      <w:pPr>
        <w:pStyle w:val="APIText"/>
        <w:keepNext/>
        <w:keepLines/>
      </w:pPr>
      <w:r w:rsidRPr="002A3910">
        <w:t>TBD</w:t>
      </w:r>
    </w:p>
    <w:p w14:paraId="53DD97D2" w14:textId="77777777" w:rsidR="009C088E" w:rsidRPr="002A3910" w:rsidRDefault="009C088E" w:rsidP="009C088E">
      <w:pPr>
        <w:pStyle w:val="AltHeading5"/>
        <w:rPr>
          <w:noProof w:val="0"/>
        </w:rPr>
      </w:pPr>
      <w:r w:rsidRPr="002A3910">
        <w:rPr>
          <w:noProof w:val="0"/>
        </w:rPr>
        <w:t>Description</w:t>
      </w:r>
    </w:p>
    <w:p w14:paraId="7716275B" w14:textId="77777777" w:rsidR="006B21D6" w:rsidRPr="002A3910" w:rsidRDefault="006B21D6" w:rsidP="006B21D6">
      <w:pPr>
        <w:pStyle w:val="BodyText"/>
        <w:keepNext/>
        <w:keepLines/>
      </w:pPr>
      <w:r w:rsidRPr="002A3910">
        <w:t>Once a policy has been created and tested, it is ready to be used by the new VA FileMan Web service or within an application’s own code. The $$CANDO^DIAC1 API evaluates a policy to determine if the action being attempted is permitted.</w:t>
      </w:r>
    </w:p>
    <w:p w14:paraId="27F0C69F" w14:textId="77777777" w:rsidR="006B21D6" w:rsidRPr="002A3910" w:rsidRDefault="006B21D6" w:rsidP="006B21D6">
      <w:pPr>
        <w:pStyle w:val="BodyText"/>
        <w:keepNext/>
        <w:keepLines/>
      </w:pPr>
      <w:r w:rsidRPr="002A3910">
        <w:t>If a matching entry exists in the APPLICATION ACTION (#1.61) file for the requested action and specified file or sub-file, its policy is evaluated to determine the user’s authorization to access the file and/or record. Policy rules are evaluated in sequence, and processing continues until the stop criteria for the policy is met.</w:t>
      </w:r>
    </w:p>
    <w:p w14:paraId="5B007F47" w14:textId="77777777" w:rsidR="006B21D6" w:rsidRPr="002A3910" w:rsidRDefault="006B21D6" w:rsidP="006B21D6">
      <w:pPr>
        <w:pStyle w:val="AltHeading5"/>
        <w:rPr>
          <w:noProof w:val="0"/>
        </w:rPr>
      </w:pPr>
      <w:r w:rsidRPr="002A3910">
        <w:rPr>
          <w:noProof w:val="0"/>
        </w:rPr>
        <w:t>Format</w:t>
      </w:r>
    </w:p>
    <w:p w14:paraId="3D1FA581" w14:textId="075EAE56" w:rsidR="006B21D6" w:rsidRPr="002A3910" w:rsidRDefault="006B21D6" w:rsidP="006B21D6">
      <w:pPr>
        <w:pStyle w:val="APIFormat"/>
      </w:pPr>
      <w:bookmarkStart w:id="1717" w:name="_Toc475436030"/>
      <w:r w:rsidRPr="002A3910">
        <w:t>$$CANDO^DIAC1(file,iens,action[,user][,.value][,.fields][,msg_root][,err_root])</w:t>
      </w:r>
      <w:bookmarkEnd w:id="1717"/>
    </w:p>
    <w:p w14:paraId="5652BC75" w14:textId="77777777" w:rsidR="00FA23B8" w:rsidRPr="002A3910" w:rsidRDefault="00FA23B8" w:rsidP="00FA23B8">
      <w:pPr>
        <w:pStyle w:val="BodyText6"/>
      </w:pPr>
    </w:p>
    <w:p w14:paraId="021D101F" w14:textId="77777777" w:rsidR="006B21D6" w:rsidRPr="002A3910" w:rsidRDefault="006B21D6" w:rsidP="006B21D6">
      <w:pPr>
        <w:pStyle w:val="AltHeading5"/>
        <w:rPr>
          <w:noProof w:val="0"/>
        </w:rPr>
      </w:pPr>
      <w:bookmarkStart w:id="1718" w:name="_Toc475436031"/>
      <w:r w:rsidRPr="002A3910">
        <w:rPr>
          <w:noProof w:val="0"/>
        </w:rPr>
        <w:lastRenderedPageBreak/>
        <w:t xml:space="preserve">Input </w:t>
      </w:r>
      <w:bookmarkEnd w:id="1718"/>
      <w:r w:rsidRPr="002A3910">
        <w:rPr>
          <w:noProof w:val="0"/>
        </w:rPr>
        <w:t>Parameters</w:t>
      </w:r>
    </w:p>
    <w:p w14:paraId="300028F7" w14:textId="77777777" w:rsidR="006B21D6" w:rsidRPr="002A3910" w:rsidRDefault="006B21D6" w:rsidP="006B21D6">
      <w:pPr>
        <w:pStyle w:val="APIParameters"/>
        <w:keepNext/>
        <w:keepLines/>
        <w:rPr>
          <w:noProof w:val="0"/>
        </w:rPr>
      </w:pPr>
      <w:r w:rsidRPr="002A3910">
        <w:rPr>
          <w:b/>
          <w:bCs w:val="0"/>
          <w:noProof w:val="0"/>
        </w:rPr>
        <w:t>file</w:t>
      </w:r>
      <w:r w:rsidRPr="002A3910">
        <w:rPr>
          <w:noProof w:val="0"/>
        </w:rPr>
        <w:t>:</w:t>
      </w:r>
      <w:r w:rsidRPr="002A3910">
        <w:rPr>
          <w:noProof w:val="0"/>
        </w:rPr>
        <w:tab/>
        <w:t>(Required) A VistA file number or sub-file number.</w:t>
      </w:r>
    </w:p>
    <w:p w14:paraId="11304BF3" w14:textId="77777777" w:rsidR="006B21D6" w:rsidRPr="002A3910" w:rsidRDefault="006B21D6" w:rsidP="006B21D6">
      <w:pPr>
        <w:pStyle w:val="APIParameters"/>
        <w:keepNext/>
        <w:keepLines/>
        <w:rPr>
          <w:noProof w:val="0"/>
        </w:rPr>
      </w:pPr>
      <w:r w:rsidRPr="002A3910">
        <w:rPr>
          <w:b/>
          <w:bCs w:val="0"/>
          <w:noProof w:val="0"/>
        </w:rPr>
        <w:t>iens</w:t>
      </w:r>
      <w:r w:rsidRPr="002A3910">
        <w:rPr>
          <w:noProof w:val="0"/>
        </w:rPr>
        <w:t>:</w:t>
      </w:r>
      <w:r w:rsidRPr="002A3910">
        <w:rPr>
          <w:noProof w:val="0"/>
        </w:rPr>
        <w:tab/>
        <w:t>(Required/Optional) Standard IENS string indicating internal entry numbers. It is required if evaluating an action on an existing record.</w:t>
      </w:r>
    </w:p>
    <w:p w14:paraId="04DE66F3" w14:textId="77777777" w:rsidR="006B21D6" w:rsidRPr="002A3910" w:rsidRDefault="006B21D6" w:rsidP="006B21D6">
      <w:pPr>
        <w:pStyle w:val="APIParameters"/>
        <w:rPr>
          <w:noProof w:val="0"/>
        </w:rPr>
      </w:pPr>
      <w:r w:rsidRPr="002A3910">
        <w:rPr>
          <w:b/>
          <w:bCs w:val="0"/>
          <w:noProof w:val="0"/>
        </w:rPr>
        <w:t>action</w:t>
      </w:r>
      <w:r w:rsidRPr="002A3910">
        <w:rPr>
          <w:noProof w:val="0"/>
        </w:rPr>
        <w:t>:</w:t>
      </w:r>
      <w:r w:rsidRPr="002A3910">
        <w:rPr>
          <w:noProof w:val="0"/>
        </w:rPr>
        <w:tab/>
        <w:t xml:space="preserve">(Required) The API name of the action to be taken on the record; the </w:t>
      </w:r>
      <w:r w:rsidRPr="002A3910">
        <w:rPr>
          <w:b/>
          <w:noProof w:val="0"/>
        </w:rPr>
        <w:t>file</w:t>
      </w:r>
      <w:r w:rsidRPr="002A3910">
        <w:rPr>
          <w:noProof w:val="0"/>
        </w:rPr>
        <w:t xml:space="preserve"> and </w:t>
      </w:r>
      <w:r w:rsidRPr="002A3910">
        <w:rPr>
          <w:b/>
          <w:noProof w:val="0"/>
        </w:rPr>
        <w:t>action</w:t>
      </w:r>
      <w:r w:rsidRPr="002A3910">
        <w:rPr>
          <w:noProof w:val="0"/>
        </w:rPr>
        <w:t xml:space="preserve"> parameters should identify an entry in the APPLICATION ACTION (#1.61) file.</w:t>
      </w:r>
    </w:p>
    <w:p w14:paraId="63201832" w14:textId="77777777" w:rsidR="006B21D6" w:rsidRPr="002A3910" w:rsidRDefault="006B21D6" w:rsidP="006B21D6">
      <w:pPr>
        <w:pStyle w:val="APIParameters"/>
        <w:rPr>
          <w:noProof w:val="0"/>
        </w:rPr>
      </w:pPr>
      <w:r w:rsidRPr="002A3910">
        <w:rPr>
          <w:b/>
          <w:bCs w:val="0"/>
          <w:noProof w:val="0"/>
        </w:rPr>
        <w:t>user</w:t>
      </w:r>
      <w:r w:rsidRPr="002A3910">
        <w:rPr>
          <w:noProof w:val="0"/>
        </w:rPr>
        <w:t>:</w:t>
      </w:r>
      <w:r w:rsidRPr="002A3910">
        <w:rPr>
          <w:noProof w:val="0"/>
        </w:rPr>
        <w:tab/>
        <w:t>(Optional) Pointer to the NEW PERSON (#200) file</w:t>
      </w:r>
      <w:r w:rsidR="007869D8" w:rsidRPr="002A3910">
        <w:rPr>
          <w:noProof w:val="0"/>
        </w:rPr>
        <w:fldChar w:fldCharType="begin"/>
      </w:r>
      <w:r w:rsidR="00682C86" w:rsidRPr="002A3910">
        <w:rPr>
          <w:noProof w:val="0"/>
        </w:rPr>
        <w:instrText>xe "NEW PERSON (#200) File"</w:instrText>
      </w:r>
      <w:r w:rsidR="007869D8" w:rsidRPr="002A3910">
        <w:rPr>
          <w:noProof w:val="0"/>
        </w:rPr>
        <w:fldChar w:fldCharType="end"/>
      </w:r>
      <w:r w:rsidR="007869D8" w:rsidRPr="002A3910">
        <w:rPr>
          <w:noProof w:val="0"/>
        </w:rPr>
        <w:fldChar w:fldCharType="begin"/>
      </w:r>
      <w:r w:rsidR="00682C86" w:rsidRPr="002A3910">
        <w:rPr>
          <w:noProof w:val="0"/>
        </w:rPr>
        <w:instrText>xe "Files:NEW PERSON (#200)"</w:instrText>
      </w:r>
      <w:r w:rsidR="007869D8" w:rsidRPr="002A3910">
        <w:rPr>
          <w:noProof w:val="0"/>
        </w:rPr>
        <w:fldChar w:fldCharType="end"/>
      </w:r>
      <w:r w:rsidRPr="002A3910">
        <w:rPr>
          <w:noProof w:val="0"/>
        </w:rPr>
        <w:t xml:space="preserve">; defaults to the current value of </w:t>
      </w:r>
      <w:r w:rsidRPr="002A3910">
        <w:rPr>
          <w:b/>
          <w:noProof w:val="0"/>
        </w:rPr>
        <w:t>DUZ</w:t>
      </w:r>
      <w:r w:rsidRPr="002A3910">
        <w:rPr>
          <w:noProof w:val="0"/>
        </w:rPr>
        <w:t xml:space="preserve"> if </w:t>
      </w:r>
      <w:r w:rsidRPr="002A3910">
        <w:rPr>
          <w:i/>
          <w:noProof w:val="0"/>
        </w:rPr>
        <w:t>not</w:t>
      </w:r>
      <w:r w:rsidRPr="002A3910">
        <w:rPr>
          <w:noProof w:val="0"/>
        </w:rPr>
        <w:t xml:space="preserve"> defined.</w:t>
      </w:r>
    </w:p>
    <w:p w14:paraId="614D1E8A" w14:textId="1C9F4887" w:rsidR="006B21D6" w:rsidRPr="002A3910" w:rsidRDefault="00330259" w:rsidP="006B21D6">
      <w:pPr>
        <w:pStyle w:val="APIParameters"/>
        <w:rPr>
          <w:noProof w:val="0"/>
        </w:rPr>
      </w:pPr>
      <w:r w:rsidRPr="002A3910">
        <w:rPr>
          <w:b/>
          <w:bCs w:val="0"/>
          <w:noProof w:val="0"/>
        </w:rPr>
        <w:t>.</w:t>
      </w:r>
      <w:r w:rsidR="006B21D6" w:rsidRPr="002A3910">
        <w:rPr>
          <w:b/>
          <w:bCs w:val="0"/>
          <w:noProof w:val="0"/>
        </w:rPr>
        <w:t>value(name)</w:t>
      </w:r>
      <w:r w:rsidR="006B21D6" w:rsidRPr="002A3910">
        <w:rPr>
          <w:noProof w:val="0"/>
        </w:rPr>
        <w:t>:</w:t>
      </w:r>
      <w:r w:rsidR="006B21D6" w:rsidRPr="002A3910">
        <w:rPr>
          <w:noProof w:val="0"/>
        </w:rPr>
        <w:tab/>
        <w:t>(Optional) Array of additional attribute values to use when evaluating policies, passed by reference in the form:</w:t>
      </w:r>
    </w:p>
    <w:p w14:paraId="66996EF2" w14:textId="77777777" w:rsidR="006B21D6" w:rsidRPr="002A3910" w:rsidRDefault="006B21D6" w:rsidP="006B21D6">
      <w:pPr>
        <w:pStyle w:val="APIParametersTextIndent"/>
        <w:rPr>
          <w:b/>
          <w:noProof w:val="0"/>
        </w:rPr>
      </w:pPr>
      <w:r w:rsidRPr="002A3910">
        <w:rPr>
          <w:b/>
          <w:noProof w:val="0"/>
        </w:rPr>
        <w:t>VALUE(“name”) = “value”</w:t>
      </w:r>
    </w:p>
    <w:p w14:paraId="7EF4E9D7" w14:textId="77777777" w:rsidR="00FA23B8" w:rsidRPr="002A3910" w:rsidRDefault="00FA23B8" w:rsidP="00FA23B8">
      <w:pPr>
        <w:pStyle w:val="BodyText6"/>
      </w:pPr>
    </w:p>
    <w:p w14:paraId="27421973" w14:textId="45B2FF32" w:rsidR="006B21D6" w:rsidRPr="002A3910" w:rsidRDefault="006B21D6" w:rsidP="006B21D6">
      <w:pPr>
        <w:pStyle w:val="APIParametersText"/>
        <w:rPr>
          <w:noProof w:val="0"/>
        </w:rPr>
      </w:pPr>
      <w:r w:rsidRPr="002A3910">
        <w:rPr>
          <w:noProof w:val="0"/>
        </w:rPr>
        <w:t xml:space="preserve">The name-value pairs could match target attributes in the policy for supplementing the results of the </w:t>
      </w:r>
      <w:r w:rsidR="00701EF5" w:rsidRPr="002A3910">
        <w:rPr>
          <w:noProof w:val="0"/>
        </w:rPr>
        <w:t>ATTRIBUTE</w:t>
      </w:r>
      <w:r w:rsidRPr="002A3910">
        <w:rPr>
          <w:noProof w:val="0"/>
        </w:rPr>
        <w:t xml:space="preserve"> </w:t>
      </w:r>
      <w:r w:rsidR="00701EF5" w:rsidRPr="002A3910">
        <w:rPr>
          <w:noProof w:val="0"/>
        </w:rPr>
        <w:t>FUNCTION</w:t>
      </w:r>
      <w:r w:rsidRPr="002A3910">
        <w:rPr>
          <w:noProof w:val="0"/>
        </w:rPr>
        <w:t>, or simply be additional values used by other functions or messages.</w:t>
      </w:r>
    </w:p>
    <w:p w14:paraId="2DD71AF5" w14:textId="14BBE4A7" w:rsidR="00701EF5" w:rsidRPr="002A3910" w:rsidRDefault="00701EF5" w:rsidP="00701EF5">
      <w:pPr>
        <w:pStyle w:val="APIParametersNote"/>
        <w:rPr>
          <w:noProof w:val="0"/>
        </w:rPr>
      </w:pPr>
      <w:r w:rsidRPr="002A3910">
        <w:drawing>
          <wp:inline distT="0" distB="0" distL="0" distR="0" wp14:anchorId="1D4F231A" wp14:editId="55837C72">
            <wp:extent cx="288790" cy="288790"/>
            <wp:effectExtent l="0" t="0" r="0" b="0"/>
            <wp:docPr id="280" name="Picture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42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Pr="002A3910">
        <w:rPr>
          <w:noProof w:val="0"/>
        </w:rPr>
        <w:tab/>
      </w:r>
      <w:r w:rsidRPr="002A3910">
        <w:rPr>
          <w:b/>
          <w:noProof w:val="0"/>
        </w:rPr>
        <w:t>NOTE:</w:t>
      </w:r>
      <w:r w:rsidRPr="002A3910">
        <w:rPr>
          <w:noProof w:val="0"/>
        </w:rPr>
        <w:t xml:space="preserve"> The ATTRIBUTE FUNCTION (#.04) field</w:t>
      </w:r>
      <w:r w:rsidRPr="002A3910">
        <w:rPr>
          <w:noProof w:val="0"/>
        </w:rPr>
        <w:fldChar w:fldCharType="begin"/>
      </w:r>
      <w:r w:rsidRPr="002A3910">
        <w:rPr>
          <w:noProof w:val="0"/>
        </w:rPr>
        <w:instrText xml:space="preserve"> XE "ATTRIBUTE FUNCTION (#.04) Field" </w:instrText>
      </w:r>
      <w:r w:rsidRPr="002A3910">
        <w:rPr>
          <w:noProof w:val="0"/>
        </w:rPr>
        <w:fldChar w:fldCharType="end"/>
      </w:r>
      <w:r w:rsidRPr="002A3910">
        <w:rPr>
          <w:noProof w:val="0"/>
        </w:rPr>
        <w:fldChar w:fldCharType="begin"/>
      </w:r>
      <w:r w:rsidRPr="002A3910">
        <w:rPr>
          <w:noProof w:val="0"/>
        </w:rPr>
        <w:instrText xml:space="preserve"> XE "Fields:ATTRIBUTE FUNCTION (#.04)" </w:instrText>
      </w:r>
      <w:r w:rsidRPr="002A3910">
        <w:rPr>
          <w:noProof w:val="0"/>
        </w:rPr>
        <w:fldChar w:fldCharType="end"/>
      </w:r>
      <w:r w:rsidRPr="002A3910">
        <w:rPr>
          <w:noProof w:val="0"/>
        </w:rPr>
        <w:t xml:space="preserve"> of the POLICY (#1.6) file</w:t>
      </w:r>
      <w:r w:rsidRPr="002A3910">
        <w:rPr>
          <w:rFonts w:eastAsia="Times New Roman"/>
          <w:noProof w:val="0"/>
          <w:color w:val="auto"/>
          <w:szCs w:val="22"/>
        </w:rPr>
        <w:fldChar w:fldCharType="begin"/>
      </w:r>
      <w:r w:rsidRPr="002A3910">
        <w:rPr>
          <w:noProof w:val="0"/>
        </w:rPr>
        <w:instrText xml:space="preserve"> XE "</w:instrText>
      </w:r>
      <w:r w:rsidRPr="002A3910">
        <w:rPr>
          <w:rFonts w:eastAsia="Times New Roman"/>
          <w:noProof w:val="0"/>
          <w:color w:val="auto"/>
          <w:szCs w:val="22"/>
        </w:rPr>
        <w:instrText>POLICY (1.6) File</w:instrText>
      </w:r>
      <w:r w:rsidRPr="002A3910">
        <w:rPr>
          <w:noProof w:val="0"/>
        </w:rPr>
        <w:instrText xml:space="preserve">" </w:instrText>
      </w:r>
      <w:r w:rsidRPr="002A3910">
        <w:rPr>
          <w:rFonts w:eastAsia="Times New Roman"/>
          <w:noProof w:val="0"/>
          <w:color w:val="auto"/>
          <w:szCs w:val="22"/>
        </w:rPr>
        <w:fldChar w:fldCharType="end"/>
      </w:r>
      <w:r w:rsidRPr="002A3910">
        <w:rPr>
          <w:rFonts w:eastAsia="Times New Roman"/>
          <w:noProof w:val="0"/>
          <w:color w:val="auto"/>
          <w:szCs w:val="22"/>
        </w:rPr>
        <w:fldChar w:fldCharType="begin"/>
      </w:r>
      <w:r w:rsidRPr="002A3910">
        <w:rPr>
          <w:noProof w:val="0"/>
        </w:rPr>
        <w:instrText xml:space="preserve"> XE "Files:</w:instrText>
      </w:r>
      <w:r w:rsidRPr="002A3910">
        <w:rPr>
          <w:rFonts w:eastAsia="Times New Roman"/>
          <w:noProof w:val="0"/>
          <w:color w:val="auto"/>
          <w:szCs w:val="22"/>
        </w:rPr>
        <w:instrText>POLICY (1.6)</w:instrText>
      </w:r>
      <w:r w:rsidRPr="002A3910">
        <w:rPr>
          <w:noProof w:val="0"/>
        </w:rPr>
        <w:instrText xml:space="preserve">" </w:instrText>
      </w:r>
      <w:r w:rsidRPr="002A3910">
        <w:rPr>
          <w:rFonts w:eastAsia="Times New Roman"/>
          <w:noProof w:val="0"/>
          <w:color w:val="auto"/>
          <w:szCs w:val="22"/>
        </w:rPr>
        <w:fldChar w:fldCharType="end"/>
      </w:r>
      <w:r w:rsidRPr="002A3910">
        <w:rPr>
          <w:noProof w:val="0"/>
        </w:rPr>
        <w:t xml:space="preserve"> points to the TYPE (#.03) field</w:t>
      </w:r>
      <w:r w:rsidRPr="002A3910">
        <w:rPr>
          <w:noProof w:val="0"/>
        </w:rPr>
        <w:fldChar w:fldCharType="begin"/>
      </w:r>
      <w:r w:rsidRPr="002A3910">
        <w:rPr>
          <w:noProof w:val="0"/>
        </w:rPr>
        <w:instrText xml:space="preserve"> XE "TYPE (#.03) Field" </w:instrText>
      </w:r>
      <w:r w:rsidRPr="002A3910">
        <w:rPr>
          <w:noProof w:val="0"/>
        </w:rPr>
        <w:fldChar w:fldCharType="end"/>
      </w:r>
      <w:r w:rsidRPr="002A3910">
        <w:rPr>
          <w:noProof w:val="0"/>
        </w:rPr>
        <w:fldChar w:fldCharType="begin"/>
      </w:r>
      <w:r w:rsidRPr="002A3910">
        <w:rPr>
          <w:noProof w:val="0"/>
        </w:rPr>
        <w:instrText xml:space="preserve"> XE "Fields:TYPE (#.03)" </w:instrText>
      </w:r>
      <w:r w:rsidRPr="002A3910">
        <w:rPr>
          <w:noProof w:val="0"/>
        </w:rPr>
        <w:fldChar w:fldCharType="end"/>
      </w:r>
      <w:r w:rsidRPr="002A3910">
        <w:rPr>
          <w:noProof w:val="0"/>
        </w:rPr>
        <w:t xml:space="preserve"> of the POLICY (#1.62) file</w:t>
      </w:r>
      <w:r w:rsidRPr="002A3910">
        <w:rPr>
          <w:rFonts w:eastAsia="Times New Roman"/>
          <w:noProof w:val="0"/>
          <w:color w:val="auto"/>
          <w:szCs w:val="22"/>
        </w:rPr>
        <w:fldChar w:fldCharType="begin"/>
      </w:r>
      <w:r w:rsidRPr="002A3910">
        <w:rPr>
          <w:noProof w:val="0"/>
        </w:rPr>
        <w:instrText xml:space="preserve"> XE "</w:instrText>
      </w:r>
      <w:r w:rsidRPr="002A3910">
        <w:rPr>
          <w:rFonts w:eastAsia="Times New Roman"/>
          <w:noProof w:val="0"/>
          <w:color w:val="auto"/>
          <w:szCs w:val="22"/>
        </w:rPr>
        <w:instrText>POLICY (1.6) File</w:instrText>
      </w:r>
      <w:r w:rsidRPr="002A3910">
        <w:rPr>
          <w:noProof w:val="0"/>
        </w:rPr>
        <w:instrText xml:space="preserve">" </w:instrText>
      </w:r>
      <w:r w:rsidRPr="002A3910">
        <w:rPr>
          <w:rFonts w:eastAsia="Times New Roman"/>
          <w:noProof w:val="0"/>
          <w:color w:val="auto"/>
          <w:szCs w:val="22"/>
        </w:rPr>
        <w:fldChar w:fldCharType="end"/>
      </w:r>
      <w:r w:rsidRPr="002A3910">
        <w:rPr>
          <w:rFonts w:eastAsia="Times New Roman"/>
          <w:noProof w:val="0"/>
          <w:color w:val="auto"/>
          <w:szCs w:val="22"/>
        </w:rPr>
        <w:fldChar w:fldCharType="begin"/>
      </w:r>
      <w:r w:rsidRPr="002A3910">
        <w:rPr>
          <w:noProof w:val="0"/>
        </w:rPr>
        <w:instrText xml:space="preserve"> XE "Files:</w:instrText>
      </w:r>
      <w:r w:rsidRPr="002A3910">
        <w:rPr>
          <w:rFonts w:eastAsia="Times New Roman"/>
          <w:noProof w:val="0"/>
          <w:color w:val="auto"/>
          <w:szCs w:val="22"/>
        </w:rPr>
        <w:instrText>POLICY (1.6)</w:instrText>
      </w:r>
      <w:r w:rsidRPr="002A3910">
        <w:rPr>
          <w:noProof w:val="0"/>
        </w:rPr>
        <w:instrText xml:space="preserve">" </w:instrText>
      </w:r>
      <w:r w:rsidRPr="002A3910">
        <w:rPr>
          <w:rFonts w:eastAsia="Times New Roman"/>
          <w:noProof w:val="0"/>
          <w:color w:val="auto"/>
          <w:szCs w:val="22"/>
        </w:rPr>
        <w:fldChar w:fldCharType="end"/>
      </w:r>
      <w:r w:rsidRPr="002A3910">
        <w:rPr>
          <w:noProof w:val="0"/>
        </w:rPr>
        <w:t>.</w:t>
      </w:r>
    </w:p>
    <w:p w14:paraId="073FA4C7" w14:textId="77777777" w:rsidR="00FA23B8" w:rsidRPr="002A3910" w:rsidRDefault="00FA23B8" w:rsidP="00FA23B8">
      <w:pPr>
        <w:pStyle w:val="BodyText6"/>
      </w:pPr>
    </w:p>
    <w:p w14:paraId="3031FC1A" w14:textId="77777777" w:rsidR="00B103CD" w:rsidRPr="002A3910" w:rsidRDefault="00BC561D" w:rsidP="00B103CD">
      <w:pPr>
        <w:pStyle w:val="APIParameters"/>
        <w:keepNext/>
        <w:keepLines/>
        <w:rPr>
          <w:noProof w:val="0"/>
          <w:szCs w:val="22"/>
        </w:rPr>
      </w:pPr>
      <w:r w:rsidRPr="002A3910">
        <w:rPr>
          <w:b/>
          <w:bCs w:val="0"/>
          <w:noProof w:val="0"/>
          <w:szCs w:val="22"/>
        </w:rPr>
        <w:t>.</w:t>
      </w:r>
      <w:r w:rsidR="006B21D6" w:rsidRPr="002A3910">
        <w:rPr>
          <w:b/>
          <w:bCs w:val="0"/>
          <w:noProof w:val="0"/>
          <w:szCs w:val="22"/>
        </w:rPr>
        <w:t>fields</w:t>
      </w:r>
      <w:r w:rsidR="006B21D6" w:rsidRPr="002A3910">
        <w:rPr>
          <w:noProof w:val="0"/>
          <w:szCs w:val="22"/>
        </w:rPr>
        <w:t>:</w:t>
      </w:r>
      <w:r w:rsidR="006B21D6" w:rsidRPr="002A3910">
        <w:rPr>
          <w:noProof w:val="0"/>
          <w:szCs w:val="22"/>
        </w:rPr>
        <w:tab/>
        <w:t>(Optional) Local variable that receives output from the call</w:t>
      </w:r>
      <w:r w:rsidR="00B103CD" w:rsidRPr="002A3910">
        <w:rPr>
          <w:noProof w:val="0"/>
          <w:szCs w:val="22"/>
        </w:rPr>
        <w:t>:</w:t>
      </w:r>
    </w:p>
    <w:p w14:paraId="08A135C9" w14:textId="77777777" w:rsidR="00B103CD" w:rsidRPr="002A3910" w:rsidRDefault="006B21D6" w:rsidP="00B103CD">
      <w:pPr>
        <w:pStyle w:val="APIParametersListBullet"/>
        <w:keepNext/>
        <w:keepLines/>
        <w:rPr>
          <w:noProof w:val="0"/>
        </w:rPr>
      </w:pPr>
      <w:r w:rsidRPr="002A3910">
        <w:rPr>
          <w:noProof w:val="0"/>
        </w:rPr>
        <w:t xml:space="preserve">If the </w:t>
      </w:r>
      <w:r w:rsidR="00B103CD" w:rsidRPr="002A3910">
        <w:rPr>
          <w:noProof w:val="0"/>
        </w:rPr>
        <w:t>AVAILABLE FIELDS (#5) field</w:t>
      </w:r>
      <w:r w:rsidR="00B103CD" w:rsidRPr="002A3910">
        <w:rPr>
          <w:noProof w:val="0"/>
        </w:rPr>
        <w:fldChar w:fldCharType="begin"/>
      </w:r>
      <w:r w:rsidR="00B103CD" w:rsidRPr="002A3910">
        <w:rPr>
          <w:noProof w:val="0"/>
        </w:rPr>
        <w:instrText xml:space="preserve"> XE "AVAILABLE FIELDS (#5) Field" </w:instrText>
      </w:r>
      <w:r w:rsidR="00B103CD" w:rsidRPr="002A3910">
        <w:rPr>
          <w:noProof w:val="0"/>
        </w:rPr>
        <w:fldChar w:fldCharType="end"/>
      </w:r>
      <w:r w:rsidR="00B103CD" w:rsidRPr="002A3910">
        <w:rPr>
          <w:noProof w:val="0"/>
        </w:rPr>
        <w:fldChar w:fldCharType="begin"/>
      </w:r>
      <w:r w:rsidR="00B103CD" w:rsidRPr="002A3910">
        <w:rPr>
          <w:noProof w:val="0"/>
        </w:rPr>
        <w:instrText xml:space="preserve"> XE "Fields:AVAILABLE FIELDS (#5)" </w:instrText>
      </w:r>
      <w:r w:rsidR="00B103CD" w:rsidRPr="002A3910">
        <w:rPr>
          <w:noProof w:val="0"/>
        </w:rPr>
        <w:fldChar w:fldCharType="end"/>
      </w:r>
      <w:r w:rsidR="00B103CD" w:rsidRPr="002A3910">
        <w:rPr>
          <w:noProof w:val="0"/>
        </w:rPr>
        <w:t xml:space="preserve"> of the POLICY (1.6) file</w:t>
      </w:r>
      <w:r w:rsidR="00B103CD" w:rsidRPr="002A3910">
        <w:rPr>
          <w:noProof w:val="0"/>
        </w:rPr>
        <w:fldChar w:fldCharType="begin"/>
      </w:r>
      <w:r w:rsidR="00B103CD" w:rsidRPr="002A3910">
        <w:rPr>
          <w:noProof w:val="0"/>
        </w:rPr>
        <w:instrText xml:space="preserve"> XE "POLICY (1.6) File" </w:instrText>
      </w:r>
      <w:r w:rsidR="00B103CD" w:rsidRPr="002A3910">
        <w:rPr>
          <w:noProof w:val="0"/>
        </w:rPr>
        <w:fldChar w:fldCharType="end"/>
      </w:r>
      <w:r w:rsidR="00B103CD" w:rsidRPr="002A3910">
        <w:rPr>
          <w:noProof w:val="0"/>
        </w:rPr>
        <w:fldChar w:fldCharType="begin"/>
      </w:r>
      <w:r w:rsidR="00B103CD" w:rsidRPr="002A3910">
        <w:rPr>
          <w:noProof w:val="0"/>
        </w:rPr>
        <w:instrText xml:space="preserve"> XE "Files:POLICY (1.6)" </w:instrText>
      </w:r>
      <w:r w:rsidR="00B103CD" w:rsidRPr="002A3910">
        <w:rPr>
          <w:noProof w:val="0"/>
        </w:rPr>
        <w:fldChar w:fldCharType="end"/>
      </w:r>
      <w:r w:rsidRPr="002A3910">
        <w:rPr>
          <w:noProof w:val="0"/>
        </w:rPr>
        <w:t xml:space="preserve"> have been defined for the application action and its policy returns a permit result, that field string is be re</w:t>
      </w:r>
      <w:r w:rsidR="00B103CD" w:rsidRPr="002A3910">
        <w:rPr>
          <w:noProof w:val="0"/>
        </w:rPr>
        <w:t>turned.</w:t>
      </w:r>
    </w:p>
    <w:p w14:paraId="2B99064F" w14:textId="77777777" w:rsidR="00B103CD" w:rsidRPr="002A3910" w:rsidRDefault="006B21D6" w:rsidP="00B103CD">
      <w:pPr>
        <w:pStyle w:val="APIParametersListBullet"/>
        <w:rPr>
          <w:noProof w:val="0"/>
        </w:rPr>
      </w:pPr>
      <w:r w:rsidRPr="002A3910">
        <w:rPr>
          <w:noProof w:val="0"/>
        </w:rPr>
        <w:t xml:space="preserve">If </w:t>
      </w:r>
      <w:r w:rsidR="00701EF5" w:rsidRPr="002A3910">
        <w:rPr>
          <w:noProof w:val="0"/>
        </w:rPr>
        <w:t>the AVAILABLE FIELDS (#5) field</w:t>
      </w:r>
      <w:r w:rsidR="00701EF5" w:rsidRPr="002A3910">
        <w:rPr>
          <w:noProof w:val="0"/>
        </w:rPr>
        <w:fldChar w:fldCharType="begin"/>
      </w:r>
      <w:r w:rsidR="00701EF5" w:rsidRPr="002A3910">
        <w:rPr>
          <w:noProof w:val="0"/>
        </w:rPr>
        <w:instrText xml:space="preserve"> XE "AVAILABLE FIELDS (#5) Field" </w:instrText>
      </w:r>
      <w:r w:rsidR="00701EF5" w:rsidRPr="002A3910">
        <w:rPr>
          <w:noProof w:val="0"/>
        </w:rPr>
        <w:fldChar w:fldCharType="end"/>
      </w:r>
      <w:r w:rsidR="00701EF5" w:rsidRPr="002A3910">
        <w:rPr>
          <w:noProof w:val="0"/>
        </w:rPr>
        <w:fldChar w:fldCharType="begin"/>
      </w:r>
      <w:r w:rsidR="00701EF5" w:rsidRPr="002A3910">
        <w:rPr>
          <w:noProof w:val="0"/>
        </w:rPr>
        <w:instrText xml:space="preserve"> XE "Fields:AVAILABLE FIELDS (#5)" </w:instrText>
      </w:r>
      <w:r w:rsidR="00701EF5" w:rsidRPr="002A3910">
        <w:rPr>
          <w:noProof w:val="0"/>
        </w:rPr>
        <w:fldChar w:fldCharType="end"/>
      </w:r>
      <w:r w:rsidR="00701EF5" w:rsidRPr="002A3910">
        <w:rPr>
          <w:noProof w:val="0"/>
        </w:rPr>
        <w:t xml:space="preserve"> of the POLICY (1.6) file</w:t>
      </w:r>
      <w:r w:rsidR="00701EF5" w:rsidRPr="002A3910">
        <w:rPr>
          <w:noProof w:val="0"/>
        </w:rPr>
        <w:fldChar w:fldCharType="begin"/>
      </w:r>
      <w:r w:rsidR="00701EF5" w:rsidRPr="002A3910">
        <w:rPr>
          <w:noProof w:val="0"/>
        </w:rPr>
        <w:instrText xml:space="preserve"> XE "POLICY (1.6) File" </w:instrText>
      </w:r>
      <w:r w:rsidR="00701EF5" w:rsidRPr="002A3910">
        <w:rPr>
          <w:noProof w:val="0"/>
        </w:rPr>
        <w:fldChar w:fldCharType="end"/>
      </w:r>
      <w:r w:rsidR="00701EF5" w:rsidRPr="002A3910">
        <w:rPr>
          <w:noProof w:val="0"/>
        </w:rPr>
        <w:fldChar w:fldCharType="begin"/>
      </w:r>
      <w:r w:rsidR="00701EF5" w:rsidRPr="002A3910">
        <w:rPr>
          <w:noProof w:val="0"/>
        </w:rPr>
        <w:instrText xml:space="preserve"> XE "Files:POLICY (1.6)" </w:instrText>
      </w:r>
      <w:r w:rsidR="00701EF5" w:rsidRPr="002A3910">
        <w:rPr>
          <w:noProof w:val="0"/>
        </w:rPr>
        <w:fldChar w:fldCharType="end"/>
      </w:r>
      <w:r w:rsidRPr="002A3910">
        <w:rPr>
          <w:noProof w:val="0"/>
        </w:rPr>
        <w:t xml:space="preserve"> have been defined for the policy or rule that determined the result, that string takes precedence over the ac</w:t>
      </w:r>
      <w:r w:rsidR="00B103CD" w:rsidRPr="002A3910">
        <w:rPr>
          <w:noProof w:val="0"/>
        </w:rPr>
        <w:t>tion’s and be returned instead.</w:t>
      </w:r>
    </w:p>
    <w:p w14:paraId="2893D792" w14:textId="2FA10C0F" w:rsidR="006B21D6" w:rsidRPr="002A3910" w:rsidRDefault="00701EF5" w:rsidP="00B103CD">
      <w:pPr>
        <w:pStyle w:val="APIParametersListBullet"/>
        <w:rPr>
          <w:noProof w:val="0"/>
        </w:rPr>
      </w:pPr>
      <w:r w:rsidRPr="002A3910">
        <w:rPr>
          <w:noProof w:val="0"/>
        </w:rPr>
        <w:t>The ADDITIONAL FIELDS</w:t>
      </w:r>
      <w:r w:rsidR="006B21D6" w:rsidRPr="002A3910">
        <w:rPr>
          <w:noProof w:val="0"/>
        </w:rPr>
        <w:t xml:space="preserve"> </w:t>
      </w:r>
      <w:r w:rsidRPr="002A3910">
        <w:rPr>
          <w:noProof w:val="0"/>
        </w:rPr>
        <w:t>(#5.1) field</w:t>
      </w:r>
      <w:r w:rsidRPr="002A3910">
        <w:rPr>
          <w:noProof w:val="0"/>
        </w:rPr>
        <w:fldChar w:fldCharType="begin"/>
      </w:r>
      <w:r w:rsidRPr="002A3910">
        <w:rPr>
          <w:noProof w:val="0"/>
        </w:rPr>
        <w:instrText xml:space="preserve"> XE "ADDITIONAL FIELDS (#5.1) Field" </w:instrText>
      </w:r>
      <w:r w:rsidRPr="002A3910">
        <w:rPr>
          <w:noProof w:val="0"/>
        </w:rPr>
        <w:fldChar w:fldCharType="end"/>
      </w:r>
      <w:r w:rsidRPr="002A3910">
        <w:rPr>
          <w:noProof w:val="0"/>
        </w:rPr>
        <w:fldChar w:fldCharType="begin"/>
      </w:r>
      <w:r w:rsidRPr="002A3910">
        <w:rPr>
          <w:noProof w:val="0"/>
        </w:rPr>
        <w:instrText xml:space="preserve"> XE "Fields:ADDITIONAL FIELDS (#5.1)" </w:instrText>
      </w:r>
      <w:r w:rsidRPr="002A3910">
        <w:rPr>
          <w:noProof w:val="0"/>
        </w:rPr>
        <w:fldChar w:fldCharType="end"/>
      </w:r>
      <w:r w:rsidRPr="002A3910">
        <w:rPr>
          <w:noProof w:val="0"/>
        </w:rPr>
        <w:t xml:space="preserve"> of the POLICY (1.6) file</w:t>
      </w:r>
      <w:r w:rsidRPr="002A3910">
        <w:rPr>
          <w:noProof w:val="0"/>
        </w:rPr>
        <w:fldChar w:fldCharType="begin"/>
      </w:r>
      <w:r w:rsidRPr="002A3910">
        <w:rPr>
          <w:noProof w:val="0"/>
        </w:rPr>
        <w:instrText xml:space="preserve"> XE "POLICY (1.6) File" </w:instrText>
      </w:r>
      <w:r w:rsidRPr="002A3910">
        <w:rPr>
          <w:noProof w:val="0"/>
        </w:rPr>
        <w:fldChar w:fldCharType="end"/>
      </w:r>
      <w:r w:rsidRPr="002A3910">
        <w:rPr>
          <w:noProof w:val="0"/>
        </w:rPr>
        <w:fldChar w:fldCharType="begin"/>
      </w:r>
      <w:r w:rsidRPr="002A3910">
        <w:rPr>
          <w:noProof w:val="0"/>
        </w:rPr>
        <w:instrText xml:space="preserve"> XE "Files:POLICY (1.6)" </w:instrText>
      </w:r>
      <w:r w:rsidRPr="002A3910">
        <w:rPr>
          <w:noProof w:val="0"/>
        </w:rPr>
        <w:fldChar w:fldCharType="end"/>
      </w:r>
      <w:r w:rsidRPr="002A3910">
        <w:rPr>
          <w:noProof w:val="0"/>
        </w:rPr>
        <w:t xml:space="preserve"> </w:t>
      </w:r>
      <w:r w:rsidR="006B21D6" w:rsidRPr="002A3910">
        <w:rPr>
          <w:noProof w:val="0"/>
        </w:rPr>
        <w:t>can also be returned here, as an array of the same name subscripted by the file or sub-file number.</w:t>
      </w:r>
    </w:p>
    <w:p w14:paraId="505863E7" w14:textId="77777777" w:rsidR="00FA23B8" w:rsidRPr="002A3910" w:rsidRDefault="00FA23B8" w:rsidP="00FA23B8">
      <w:pPr>
        <w:pStyle w:val="BodyText6"/>
      </w:pPr>
    </w:p>
    <w:p w14:paraId="4AC1D1D5" w14:textId="77777777" w:rsidR="006B21D6" w:rsidRPr="002A3910" w:rsidRDefault="007869D8" w:rsidP="00025199">
      <w:pPr>
        <w:pStyle w:val="APIParametersNote"/>
        <w:rPr>
          <w:noProof w:val="0"/>
          <w:color w:val="000000" w:themeColor="text1"/>
        </w:rPr>
      </w:pPr>
      <w:r w:rsidRPr="002A3910">
        <w:rPr>
          <w:color w:val="000000" w:themeColor="text1"/>
        </w:rPr>
        <w:drawing>
          <wp:inline distT="0" distB="0" distL="0" distR="0" wp14:anchorId="73A143D3" wp14:editId="304A090B">
            <wp:extent cx="288790" cy="288790"/>
            <wp:effectExtent l="0" t="0" r="0" b="0"/>
            <wp:docPr id="354" name="Picture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42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90" cy="288290"/>
                    </a:xfrm>
                    <a:prstGeom prst="rect">
                      <a:avLst/>
                    </a:prstGeom>
                    <a:noFill/>
                    <a:ln>
                      <a:noFill/>
                    </a:ln>
                  </pic:spPr>
                </pic:pic>
              </a:graphicData>
            </a:graphic>
          </wp:inline>
        </w:drawing>
      </w:r>
      <w:r w:rsidR="006B21D6" w:rsidRPr="002A3910">
        <w:rPr>
          <w:noProof w:val="0"/>
          <w:color w:val="000000" w:themeColor="text1"/>
        </w:rPr>
        <w:tab/>
      </w:r>
      <w:r w:rsidR="006B21D6" w:rsidRPr="002A3910">
        <w:rPr>
          <w:b/>
          <w:noProof w:val="0"/>
          <w:color w:val="000000" w:themeColor="text1"/>
        </w:rPr>
        <w:t xml:space="preserve">NOTE: </w:t>
      </w:r>
      <w:r w:rsidR="00BC561D" w:rsidRPr="002A3910">
        <w:rPr>
          <w:noProof w:val="0"/>
          <w:color w:val="000000" w:themeColor="text1"/>
        </w:rPr>
        <w:t xml:space="preserve">The </w:t>
      </w:r>
      <w:r w:rsidR="00B103CD" w:rsidRPr="002A3910">
        <w:rPr>
          <w:b/>
          <w:noProof w:val="0"/>
          <w:color w:val="000000" w:themeColor="text1"/>
        </w:rPr>
        <w:t>.</w:t>
      </w:r>
      <w:r w:rsidR="00BC561D" w:rsidRPr="002A3910">
        <w:rPr>
          <w:b/>
          <w:noProof w:val="0"/>
          <w:color w:val="000000" w:themeColor="text1"/>
        </w:rPr>
        <w:t>fields</w:t>
      </w:r>
      <w:r w:rsidR="00BC561D" w:rsidRPr="002A3910">
        <w:rPr>
          <w:noProof w:val="0"/>
          <w:color w:val="000000" w:themeColor="text1"/>
        </w:rPr>
        <w:t xml:space="preserve"> parameter </w:t>
      </w:r>
      <w:r w:rsidR="00AF46CF" w:rsidRPr="002A3910">
        <w:rPr>
          <w:noProof w:val="0"/>
          <w:color w:val="000000" w:themeColor="text1"/>
        </w:rPr>
        <w:t>is passed by reference, which is indicated by the dot (</w:t>
      </w:r>
      <w:r w:rsidR="00AF46CF" w:rsidRPr="002A3910">
        <w:rPr>
          <w:b/>
          <w:noProof w:val="0"/>
          <w:color w:val="000000" w:themeColor="text1"/>
        </w:rPr>
        <w:t>.</w:t>
      </w:r>
      <w:r w:rsidR="00AF46CF" w:rsidRPr="002A3910">
        <w:rPr>
          <w:noProof w:val="0"/>
          <w:color w:val="000000" w:themeColor="text1"/>
        </w:rPr>
        <w:t xml:space="preserve">) in front of the name in the parameter list. Every parameter is passed using variables, but if it’s passed by reference then whatever happens to the variable inside the call also happens to the variable in the calling program. (That is </w:t>
      </w:r>
      <w:r w:rsidR="00AF46CF" w:rsidRPr="002A3910">
        <w:rPr>
          <w:i/>
          <w:noProof w:val="0"/>
          <w:color w:val="000000" w:themeColor="text1"/>
        </w:rPr>
        <w:t>not</w:t>
      </w:r>
      <w:r w:rsidR="00AF46CF" w:rsidRPr="002A3910">
        <w:rPr>
          <w:noProof w:val="0"/>
          <w:color w:val="000000" w:themeColor="text1"/>
        </w:rPr>
        <w:t xml:space="preserve"> the case with normal parameter passing, without the leading </w:t>
      </w:r>
      <w:r w:rsidR="00AF46CF" w:rsidRPr="002A3910">
        <w:rPr>
          <w:b/>
          <w:noProof w:val="0"/>
          <w:color w:val="000000" w:themeColor="text1"/>
        </w:rPr>
        <w:t>dot</w:t>
      </w:r>
      <w:r w:rsidR="00AF46CF" w:rsidRPr="002A3910">
        <w:rPr>
          <w:noProof w:val="0"/>
          <w:color w:val="000000" w:themeColor="text1"/>
        </w:rPr>
        <w:t>.)</w:t>
      </w:r>
      <w:r w:rsidR="00BC561D" w:rsidRPr="002A3910">
        <w:rPr>
          <w:noProof w:val="0"/>
          <w:color w:val="000000" w:themeColor="text1"/>
        </w:rPr>
        <w:t xml:space="preserve"> </w:t>
      </w:r>
      <w:r w:rsidR="006B21D6" w:rsidRPr="002A3910">
        <w:rPr>
          <w:noProof w:val="0"/>
          <w:color w:val="000000" w:themeColor="text1"/>
        </w:rPr>
        <w:t>Th</w:t>
      </w:r>
      <w:r w:rsidR="00AF46CF" w:rsidRPr="002A3910">
        <w:rPr>
          <w:noProof w:val="0"/>
          <w:color w:val="000000" w:themeColor="text1"/>
        </w:rPr>
        <w:t xml:space="preserve">e </w:t>
      </w:r>
      <w:r w:rsidR="00AF46CF" w:rsidRPr="002A3910">
        <w:rPr>
          <w:b/>
          <w:noProof w:val="0"/>
          <w:color w:val="000000" w:themeColor="text1"/>
        </w:rPr>
        <w:t>fields</w:t>
      </w:r>
      <w:r w:rsidR="006B21D6" w:rsidRPr="002A3910">
        <w:rPr>
          <w:noProof w:val="0"/>
          <w:color w:val="000000" w:themeColor="text1"/>
        </w:rPr>
        <w:t xml:space="preserve"> variable is </w:t>
      </w:r>
      <w:r w:rsidR="007C4697" w:rsidRPr="002A3910">
        <w:rPr>
          <w:b/>
          <w:noProof w:val="0"/>
          <w:color w:val="000000" w:themeColor="text1"/>
        </w:rPr>
        <w:t>KILL</w:t>
      </w:r>
      <w:r w:rsidR="006B21D6" w:rsidRPr="002A3910">
        <w:rPr>
          <w:noProof w:val="0"/>
          <w:color w:val="000000" w:themeColor="text1"/>
        </w:rPr>
        <w:t>ed at the beginning of each call.</w:t>
      </w:r>
    </w:p>
    <w:p w14:paraId="089BB166" w14:textId="77777777" w:rsidR="007C2B8A" w:rsidRPr="002A3910" w:rsidRDefault="007C2B8A" w:rsidP="007C2B8A">
      <w:pPr>
        <w:pStyle w:val="BodyText6"/>
      </w:pPr>
    </w:p>
    <w:p w14:paraId="57F14170" w14:textId="77777777" w:rsidR="006B21D6" w:rsidRPr="002A3910" w:rsidRDefault="006B21D6" w:rsidP="006B21D6">
      <w:pPr>
        <w:pStyle w:val="APIParameters"/>
        <w:rPr>
          <w:noProof w:val="0"/>
        </w:rPr>
      </w:pPr>
      <w:r w:rsidRPr="002A3910">
        <w:rPr>
          <w:b/>
          <w:bCs w:val="0"/>
          <w:noProof w:val="0"/>
        </w:rPr>
        <w:t>msg_root</w:t>
      </w:r>
      <w:r w:rsidRPr="002A3910">
        <w:rPr>
          <w:noProof w:val="0"/>
        </w:rPr>
        <w:t>:</w:t>
      </w:r>
      <w:r w:rsidRPr="002A3910">
        <w:rPr>
          <w:noProof w:val="0"/>
        </w:rPr>
        <w:tab/>
        <w:t xml:space="preserve">(Optional) Closed root into which any relevant advice messages is returned. If this parameter is </w:t>
      </w:r>
      <w:r w:rsidRPr="002A3910">
        <w:rPr>
          <w:i/>
          <w:noProof w:val="0"/>
        </w:rPr>
        <w:t>not</w:t>
      </w:r>
      <w:r w:rsidRPr="002A3910">
        <w:rPr>
          <w:noProof w:val="0"/>
        </w:rPr>
        <w:t xml:space="preserve"> passed, the array is put into nodes descendant from </w:t>
      </w:r>
      <w:r w:rsidRPr="002A3910">
        <w:rPr>
          <w:b/>
          <w:noProof w:val="0"/>
        </w:rPr>
        <w:t>^TMP(“DIMSG”,$J)</w:t>
      </w:r>
      <w:r w:rsidRPr="002A3910">
        <w:rPr>
          <w:noProof w:val="0"/>
        </w:rPr>
        <w:t>.</w:t>
      </w:r>
    </w:p>
    <w:p w14:paraId="5D68460B" w14:textId="77777777" w:rsidR="006B21D6" w:rsidRPr="002A3910" w:rsidRDefault="006B21D6" w:rsidP="006B21D6">
      <w:pPr>
        <w:pStyle w:val="APIParameters"/>
        <w:rPr>
          <w:noProof w:val="0"/>
        </w:rPr>
      </w:pPr>
      <w:r w:rsidRPr="002A3910">
        <w:rPr>
          <w:b/>
          <w:bCs w:val="0"/>
          <w:noProof w:val="0"/>
        </w:rPr>
        <w:t>err_root</w:t>
      </w:r>
      <w:r w:rsidRPr="002A3910">
        <w:rPr>
          <w:noProof w:val="0"/>
        </w:rPr>
        <w:t>:</w:t>
      </w:r>
      <w:r w:rsidRPr="002A3910">
        <w:rPr>
          <w:noProof w:val="0"/>
        </w:rPr>
        <w:tab/>
        <w:t xml:space="preserve">(Optional) Closed root into which the error messages are returned. If this parameter is </w:t>
      </w:r>
      <w:r w:rsidRPr="002A3910">
        <w:rPr>
          <w:i/>
          <w:noProof w:val="0"/>
        </w:rPr>
        <w:t>not</w:t>
      </w:r>
      <w:r w:rsidRPr="002A3910">
        <w:rPr>
          <w:noProof w:val="0"/>
        </w:rPr>
        <w:t xml:space="preserve"> passed, the array is put into nodes descendant from </w:t>
      </w:r>
      <w:r w:rsidRPr="002A3910">
        <w:rPr>
          <w:b/>
          <w:noProof w:val="0"/>
        </w:rPr>
        <w:t>^TMP(“DIERR”,$J)</w:t>
      </w:r>
      <w:r w:rsidRPr="002A3910">
        <w:rPr>
          <w:noProof w:val="0"/>
        </w:rPr>
        <w:t>.</w:t>
      </w:r>
    </w:p>
    <w:p w14:paraId="04540478" w14:textId="77777777" w:rsidR="007C2B8A" w:rsidRPr="002A3910" w:rsidRDefault="007C2B8A" w:rsidP="007C2B8A">
      <w:pPr>
        <w:pStyle w:val="BodyText6"/>
      </w:pPr>
    </w:p>
    <w:p w14:paraId="263C155C" w14:textId="77777777" w:rsidR="006B21D6" w:rsidRPr="002A3910" w:rsidRDefault="006B21D6" w:rsidP="006B21D6">
      <w:pPr>
        <w:pStyle w:val="AltHeading5"/>
        <w:rPr>
          <w:noProof w:val="0"/>
        </w:rPr>
      </w:pPr>
      <w:bookmarkStart w:id="1719" w:name="_Toc475436032"/>
      <w:r w:rsidRPr="002A3910">
        <w:rPr>
          <w:noProof w:val="0"/>
        </w:rPr>
        <w:t>Output</w:t>
      </w:r>
      <w:bookmarkEnd w:id="1719"/>
    </w:p>
    <w:p w14:paraId="6A0C32E0" w14:textId="77777777" w:rsidR="006B21D6" w:rsidRPr="002A3910" w:rsidRDefault="006B21D6" w:rsidP="006B21D6">
      <w:pPr>
        <w:pStyle w:val="BodyText"/>
        <w:keepNext/>
        <w:keepLines/>
      </w:pPr>
      <w:r w:rsidRPr="002A3910">
        <w:t>This Boolean extrinsic function returns the following:</w:t>
      </w:r>
    </w:p>
    <w:p w14:paraId="7108AE03" w14:textId="77777777" w:rsidR="006B21D6" w:rsidRPr="002A3910" w:rsidRDefault="006B21D6" w:rsidP="006B21D6">
      <w:pPr>
        <w:pStyle w:val="ListBullet"/>
        <w:keepNext/>
        <w:keepLines/>
      </w:pPr>
      <w:r w:rsidRPr="002A3910">
        <w:rPr>
          <w:b/>
        </w:rPr>
        <w:t>1—</w:t>
      </w:r>
      <w:r w:rsidRPr="002A3910">
        <w:t>If authorization is permitted (Permit).</w:t>
      </w:r>
    </w:p>
    <w:p w14:paraId="7508A5D8" w14:textId="77777777" w:rsidR="006B21D6" w:rsidRPr="002A3910" w:rsidRDefault="006B21D6" w:rsidP="006B21D6">
      <w:pPr>
        <w:pStyle w:val="ListBullet"/>
        <w:keepNext/>
        <w:keepLines/>
      </w:pPr>
      <w:r w:rsidRPr="002A3910">
        <w:rPr>
          <w:b/>
        </w:rPr>
        <w:t>0—</w:t>
      </w:r>
      <w:r w:rsidRPr="002A3910">
        <w:t>If authorization is denied (Deny).</w:t>
      </w:r>
    </w:p>
    <w:p w14:paraId="67CF39F1" w14:textId="77777777" w:rsidR="006B21D6" w:rsidRPr="002A3910" w:rsidRDefault="00D8177D" w:rsidP="006B21D6">
      <w:pPr>
        <w:pStyle w:val="ListBullet"/>
        <w:keepNext/>
        <w:keepLines/>
        <w:rPr>
          <w:b/>
        </w:rPr>
      </w:pPr>
      <w:r w:rsidRPr="002A3910">
        <w:rPr>
          <w:b/>
        </w:rPr>
        <w:t>NULL</w:t>
      </w:r>
      <w:r w:rsidR="006B21D6" w:rsidRPr="002A3910">
        <w:rPr>
          <w:b/>
        </w:rPr>
        <w:t>—</w:t>
      </w:r>
      <w:r w:rsidR="006B21D6" w:rsidRPr="002A3910">
        <w:t xml:space="preserve">If authorization </w:t>
      </w:r>
      <w:r w:rsidR="006B21D6" w:rsidRPr="002A3910">
        <w:rPr>
          <w:i/>
        </w:rPr>
        <w:t>cannot</w:t>
      </w:r>
      <w:r w:rsidR="006B21D6" w:rsidRPr="002A3910">
        <w:t xml:space="preserve"> be determined (i.e., no policies exist in the POLICY [#1.6] file that apply).</w:t>
      </w:r>
    </w:p>
    <w:p w14:paraId="13EEB0BD" w14:textId="77777777" w:rsidR="006B21D6" w:rsidRPr="002A3910" w:rsidRDefault="006B21D6" w:rsidP="006B21D6">
      <w:pPr>
        <w:pStyle w:val="ListBullet"/>
        <w:rPr>
          <w:b/>
        </w:rPr>
      </w:pPr>
      <w:r w:rsidRPr="002A3910">
        <w:rPr>
          <w:b/>
        </w:rPr>
        <w:t>-1—</w:t>
      </w:r>
      <w:r w:rsidRPr="002A3910">
        <w:t>Error.</w:t>
      </w:r>
    </w:p>
    <w:p w14:paraId="46FF0280" w14:textId="77777777" w:rsidR="007C2B8A" w:rsidRPr="002A3910" w:rsidRDefault="007C2B8A" w:rsidP="007C2B8A">
      <w:pPr>
        <w:pStyle w:val="BodyText6"/>
      </w:pPr>
    </w:p>
    <w:p w14:paraId="400FB90C" w14:textId="77777777" w:rsidR="006B21D6" w:rsidRPr="002A3910" w:rsidRDefault="006B21D6" w:rsidP="006B21D6">
      <w:pPr>
        <w:pStyle w:val="BodyText"/>
      </w:pPr>
      <w:r w:rsidRPr="002A3910">
        <w:t>Advice messages can be returned for either a Permit or Deny result. Available Fields are only returned on a Permit.</w:t>
      </w:r>
    </w:p>
    <w:p w14:paraId="363AE551" w14:textId="77777777" w:rsidR="007C2B8A" w:rsidRPr="002A3910" w:rsidRDefault="007C2B8A" w:rsidP="007C2B8A">
      <w:pPr>
        <w:pStyle w:val="BodyText6"/>
      </w:pPr>
    </w:p>
    <w:p w14:paraId="0C7C13BE" w14:textId="77777777" w:rsidR="006B21D6" w:rsidRPr="002A3910" w:rsidRDefault="006B21D6" w:rsidP="00155A99">
      <w:pPr>
        <w:pStyle w:val="Heading4"/>
      </w:pPr>
      <w:bookmarkStart w:id="1720" w:name="_Toc475436033"/>
      <w:bookmarkStart w:id="1721" w:name="_Toc479754816"/>
      <w:r w:rsidRPr="002A3910">
        <w:t>Examples</w:t>
      </w:r>
      <w:bookmarkEnd w:id="1720"/>
      <w:bookmarkEnd w:id="1721"/>
    </w:p>
    <w:p w14:paraId="0F0E2629" w14:textId="77777777" w:rsidR="009F66D8" w:rsidRPr="002A3910" w:rsidRDefault="009F66D8" w:rsidP="007067CD">
      <w:pPr>
        <w:pStyle w:val="Heading5"/>
        <w:rPr>
          <w:lang w:bidi="hi-IN"/>
        </w:rPr>
      </w:pPr>
      <w:r w:rsidRPr="002A3910">
        <w:rPr>
          <w:lang w:bidi="hi-IN"/>
        </w:rPr>
        <w:t>Example 1</w:t>
      </w:r>
    </w:p>
    <w:p w14:paraId="2CDAA6F9" w14:textId="0808F186" w:rsidR="006B21D6" w:rsidRPr="002A3910" w:rsidRDefault="006B21D6" w:rsidP="006B21D6">
      <w:pPr>
        <w:pStyle w:val="BodyText"/>
        <w:keepNext/>
        <w:keepLines/>
      </w:pPr>
      <w:r w:rsidRPr="002A3910">
        <w:t>To check the current user’s authorization to view a chemistry result using our sample Lab policy, a simple call could be made to the API</w:t>
      </w:r>
      <w:r w:rsidR="0025218E" w:rsidRPr="002A3910">
        <w:t xml:space="preserve">, as shown in </w:t>
      </w:r>
      <w:r w:rsidR="00265AED" w:rsidRPr="002A3910">
        <w:rPr>
          <w:color w:val="0000FF"/>
          <w:u w:val="single"/>
        </w:rPr>
        <w:fldChar w:fldCharType="begin" w:fldLock="1"/>
      </w:r>
      <w:r w:rsidR="00265AED" w:rsidRPr="002A3910">
        <w:rPr>
          <w:color w:val="0000FF"/>
          <w:u w:val="single"/>
        </w:rPr>
        <w:instrText xml:space="preserve"> REF _Ref494800398 \h  \* MERGEFORMAT </w:instrText>
      </w:r>
      <w:r w:rsidR="00265AED" w:rsidRPr="002A3910">
        <w:rPr>
          <w:color w:val="0000FF"/>
          <w:u w:val="single"/>
        </w:rPr>
      </w:r>
      <w:r w:rsidR="00265AED" w:rsidRPr="002A3910">
        <w:rPr>
          <w:color w:val="0000FF"/>
          <w:u w:val="single"/>
        </w:rPr>
        <w:fldChar w:fldCharType="separate"/>
      </w:r>
      <w:r w:rsidR="00272B32" w:rsidRPr="002A3910">
        <w:rPr>
          <w:color w:val="0000FF"/>
          <w:u w:val="single"/>
        </w:rPr>
        <w:t>Figure 300</w:t>
      </w:r>
      <w:r w:rsidR="00265AED" w:rsidRPr="002A3910">
        <w:rPr>
          <w:color w:val="0000FF"/>
          <w:u w:val="single"/>
        </w:rPr>
        <w:fldChar w:fldCharType="end"/>
      </w:r>
      <w:r w:rsidR="0025218E" w:rsidRPr="002A3910">
        <w:t>:</w:t>
      </w:r>
    </w:p>
    <w:p w14:paraId="3E464F58" w14:textId="77777777" w:rsidR="00FA23B8" w:rsidRPr="002A3910" w:rsidRDefault="00FA23B8" w:rsidP="00FA23B8">
      <w:pPr>
        <w:pStyle w:val="BodyText6"/>
        <w:keepNext/>
        <w:keepLines/>
      </w:pPr>
    </w:p>
    <w:p w14:paraId="5B445B26" w14:textId="70BEF990" w:rsidR="006B21D6" w:rsidRPr="002A3910" w:rsidRDefault="009F66D8" w:rsidP="009F66D8">
      <w:pPr>
        <w:pStyle w:val="Caption"/>
      </w:pPr>
      <w:bookmarkStart w:id="1722" w:name="_Ref494800398"/>
      <w:bookmarkStart w:id="1723" w:name="_Toc159568571"/>
      <w:r w:rsidRPr="002A3910">
        <w:t xml:space="preserve">Figure </w:t>
      </w:r>
      <w:r w:rsidRPr="002A3910">
        <w:fldChar w:fldCharType="begin"/>
      </w:r>
      <w:r w:rsidRPr="002A3910">
        <w:instrText>SEQ Figure \* ARABIC</w:instrText>
      </w:r>
      <w:r w:rsidRPr="002A3910">
        <w:fldChar w:fldCharType="separate"/>
      </w:r>
      <w:r w:rsidR="002D1B25">
        <w:rPr>
          <w:noProof/>
        </w:rPr>
        <w:t>300</w:t>
      </w:r>
      <w:r w:rsidRPr="002A3910">
        <w:fldChar w:fldCharType="end"/>
      </w:r>
      <w:bookmarkEnd w:id="1722"/>
      <w:r w:rsidRPr="002A3910">
        <w:t>: $$CANDO^DIAC1—Example 1: Input and Output</w:t>
      </w:r>
      <w:bookmarkEnd w:id="1723"/>
    </w:p>
    <w:p w14:paraId="68699F96" w14:textId="77777777" w:rsidR="006B21D6" w:rsidRPr="002A3910" w:rsidRDefault="006B21D6" w:rsidP="006B21D6">
      <w:pPr>
        <w:pStyle w:val="Code"/>
        <w:rPr>
          <w:b/>
        </w:rPr>
      </w:pPr>
      <w:r w:rsidRPr="002A3910">
        <w:t>&gt;</w:t>
      </w:r>
      <w:r w:rsidRPr="002A3910">
        <w:rPr>
          <w:b/>
        </w:rPr>
        <w:t>S OK=$$CANDO^DIAC1(63.04,“7019779.8679,12345,”,“read”) W !,OK</w:t>
      </w:r>
    </w:p>
    <w:p w14:paraId="371C3514" w14:textId="77777777" w:rsidR="006B21D6" w:rsidRPr="002A3910" w:rsidRDefault="006B21D6" w:rsidP="006B21D6">
      <w:pPr>
        <w:pStyle w:val="Code"/>
      </w:pPr>
      <w:r w:rsidRPr="002A3910">
        <w:t>1</w:t>
      </w:r>
    </w:p>
    <w:p w14:paraId="502D1635" w14:textId="77777777" w:rsidR="006B21D6" w:rsidRPr="002A3910" w:rsidRDefault="006B21D6" w:rsidP="00B66E33">
      <w:pPr>
        <w:pStyle w:val="BodyText6"/>
      </w:pPr>
    </w:p>
    <w:p w14:paraId="6CB9D634" w14:textId="77777777" w:rsidR="009F66D8" w:rsidRPr="002A3910" w:rsidRDefault="009F66D8" w:rsidP="007067CD">
      <w:pPr>
        <w:pStyle w:val="Heading5"/>
        <w:rPr>
          <w:lang w:bidi="hi-IN"/>
        </w:rPr>
      </w:pPr>
      <w:r w:rsidRPr="002A3910">
        <w:rPr>
          <w:lang w:bidi="hi-IN"/>
        </w:rPr>
        <w:lastRenderedPageBreak/>
        <w:t>Example 2</w:t>
      </w:r>
    </w:p>
    <w:p w14:paraId="305B78C3" w14:textId="232B6D7F" w:rsidR="006B21D6" w:rsidRPr="002A3910" w:rsidRDefault="006B21D6" w:rsidP="006B21D6">
      <w:pPr>
        <w:pStyle w:val="BodyText"/>
        <w:keepNext/>
        <w:keepLines/>
      </w:pPr>
      <w:r w:rsidRPr="002A3910">
        <w:t xml:space="preserve">A different user may </w:t>
      </w:r>
      <w:r w:rsidRPr="002A3910">
        <w:rPr>
          <w:i/>
        </w:rPr>
        <w:t>not</w:t>
      </w:r>
      <w:r w:rsidRPr="002A3910">
        <w:t xml:space="preserve"> be permitted to view the result, and the message array can show why</w:t>
      </w:r>
      <w:r w:rsidR="0025218E" w:rsidRPr="002A3910">
        <w:t xml:space="preserve">, as shown in </w:t>
      </w:r>
      <w:r w:rsidR="00265AED" w:rsidRPr="002A3910">
        <w:rPr>
          <w:color w:val="0000FF"/>
          <w:u w:val="single"/>
        </w:rPr>
        <w:fldChar w:fldCharType="begin" w:fldLock="1"/>
      </w:r>
      <w:r w:rsidR="00265AED" w:rsidRPr="002A3910">
        <w:rPr>
          <w:color w:val="0000FF"/>
          <w:u w:val="single"/>
        </w:rPr>
        <w:instrText xml:space="preserve"> REF _Ref494800408 \h  \* MERGEFORMAT </w:instrText>
      </w:r>
      <w:r w:rsidR="00265AED" w:rsidRPr="002A3910">
        <w:rPr>
          <w:color w:val="0000FF"/>
          <w:u w:val="single"/>
        </w:rPr>
      </w:r>
      <w:r w:rsidR="00265AED" w:rsidRPr="002A3910">
        <w:rPr>
          <w:color w:val="0000FF"/>
          <w:u w:val="single"/>
        </w:rPr>
        <w:fldChar w:fldCharType="separate"/>
      </w:r>
      <w:r w:rsidR="00272B32" w:rsidRPr="002A3910">
        <w:rPr>
          <w:color w:val="0000FF"/>
          <w:u w:val="single"/>
        </w:rPr>
        <w:t>Figure 301</w:t>
      </w:r>
      <w:r w:rsidR="00265AED" w:rsidRPr="002A3910">
        <w:rPr>
          <w:color w:val="0000FF"/>
          <w:u w:val="single"/>
        </w:rPr>
        <w:fldChar w:fldCharType="end"/>
      </w:r>
      <w:r w:rsidR="0025218E" w:rsidRPr="002A3910">
        <w:t>:</w:t>
      </w:r>
    </w:p>
    <w:p w14:paraId="412CB6DE" w14:textId="77777777" w:rsidR="00FA23B8" w:rsidRPr="002A3910" w:rsidRDefault="00FA23B8" w:rsidP="00FA23B8">
      <w:pPr>
        <w:pStyle w:val="BodyText6"/>
        <w:keepNext/>
        <w:keepLines/>
      </w:pPr>
    </w:p>
    <w:p w14:paraId="40348BA9" w14:textId="38C366BD" w:rsidR="006B21D6" w:rsidRPr="002A3910" w:rsidRDefault="009F66D8" w:rsidP="009F66D8">
      <w:pPr>
        <w:pStyle w:val="Caption"/>
      </w:pPr>
      <w:bookmarkStart w:id="1724" w:name="_Ref494800408"/>
      <w:bookmarkStart w:id="1725" w:name="_Toc159568572"/>
      <w:r w:rsidRPr="002A3910">
        <w:t xml:space="preserve">Figure </w:t>
      </w:r>
      <w:r w:rsidRPr="002A3910">
        <w:fldChar w:fldCharType="begin"/>
      </w:r>
      <w:r w:rsidRPr="002A3910">
        <w:instrText>SEQ Figure \* ARABIC</w:instrText>
      </w:r>
      <w:r w:rsidRPr="002A3910">
        <w:fldChar w:fldCharType="separate"/>
      </w:r>
      <w:r w:rsidR="002D1B25">
        <w:rPr>
          <w:noProof/>
        </w:rPr>
        <w:t>301</w:t>
      </w:r>
      <w:r w:rsidRPr="002A3910">
        <w:fldChar w:fldCharType="end"/>
      </w:r>
      <w:bookmarkEnd w:id="1724"/>
      <w:r w:rsidRPr="002A3910">
        <w:t>: $$CANDO^DIAC1—Example 2: Input and Output</w:t>
      </w:r>
      <w:bookmarkEnd w:id="1725"/>
    </w:p>
    <w:p w14:paraId="3ADE9C6D" w14:textId="77777777" w:rsidR="006B21D6" w:rsidRPr="002A3910" w:rsidRDefault="006B21D6" w:rsidP="006B21D6">
      <w:pPr>
        <w:pStyle w:val="Code"/>
      </w:pPr>
      <w:r w:rsidRPr="002A3910">
        <w:t>&gt;</w:t>
      </w:r>
      <w:r w:rsidRPr="002A3910">
        <w:rPr>
          <w:b/>
        </w:rPr>
        <w:t>S OK=$$CANDO^DIAC1(63.04,“7019779.8679,12345,”,“read”,1000406,,,“ZZMSG”)</w:t>
      </w:r>
    </w:p>
    <w:p w14:paraId="0923C6C3" w14:textId="77777777" w:rsidR="006B21D6" w:rsidRPr="002A3910" w:rsidRDefault="006B21D6" w:rsidP="006B21D6">
      <w:pPr>
        <w:pStyle w:val="Code"/>
      </w:pPr>
      <w:r w:rsidRPr="002A3910">
        <w:t>&gt;</w:t>
      </w:r>
      <w:r w:rsidRPr="002A3910">
        <w:rPr>
          <w:b/>
        </w:rPr>
        <w:t>W OK,! ZW ZZMSG</w:t>
      </w:r>
    </w:p>
    <w:p w14:paraId="3C8CCD0E" w14:textId="77777777" w:rsidR="006B21D6" w:rsidRPr="002A3910" w:rsidRDefault="006B21D6" w:rsidP="006B21D6">
      <w:pPr>
        <w:pStyle w:val="Code"/>
      </w:pPr>
      <w:r w:rsidRPr="002A3910">
        <w:t>0</w:t>
      </w:r>
    </w:p>
    <w:p w14:paraId="00A35DFE" w14:textId="77777777" w:rsidR="006B21D6" w:rsidRPr="002A3910" w:rsidRDefault="006B21D6" w:rsidP="006B21D6">
      <w:pPr>
        <w:pStyle w:val="Code"/>
      </w:pPr>
      <w:r w:rsidRPr="002A3910">
        <w:t>ZZMSG(1)=“FMUSER,ONE is not authorized to view preliminary results.”</w:t>
      </w:r>
    </w:p>
    <w:p w14:paraId="16598CD4" w14:textId="77777777" w:rsidR="006B21D6" w:rsidRPr="002A3910" w:rsidRDefault="006B21D6" w:rsidP="006B21D6">
      <w:pPr>
        <w:pStyle w:val="Code"/>
      </w:pPr>
      <w:r w:rsidRPr="002A3910">
        <w:t>ZZMSG(2)=“Please contact Lab staff.”</w:t>
      </w:r>
    </w:p>
    <w:p w14:paraId="047C534C" w14:textId="77777777" w:rsidR="006B21D6" w:rsidRPr="002A3910" w:rsidRDefault="006B21D6" w:rsidP="00B66E33">
      <w:pPr>
        <w:pStyle w:val="BodyText6"/>
      </w:pPr>
    </w:p>
    <w:p w14:paraId="30944504" w14:textId="77777777" w:rsidR="009F66D8" w:rsidRPr="002A3910" w:rsidRDefault="009F66D8" w:rsidP="007067CD">
      <w:pPr>
        <w:pStyle w:val="Heading5"/>
        <w:rPr>
          <w:lang w:bidi="hi-IN"/>
        </w:rPr>
      </w:pPr>
      <w:r w:rsidRPr="002A3910">
        <w:rPr>
          <w:lang w:bidi="hi-IN"/>
        </w:rPr>
        <w:t>Example 3</w:t>
      </w:r>
    </w:p>
    <w:p w14:paraId="432887B4" w14:textId="15EC23EE" w:rsidR="006B21D6" w:rsidRPr="002A3910" w:rsidRDefault="006B21D6" w:rsidP="006B21D6">
      <w:pPr>
        <w:pStyle w:val="BodyText"/>
        <w:keepNext/>
        <w:keepLines/>
      </w:pPr>
      <w:r w:rsidRPr="002A3910">
        <w:t>An incomplete call to the API returns an error</w:t>
      </w:r>
      <w:r w:rsidR="0025218E" w:rsidRPr="002A3910">
        <w:t xml:space="preserve">, as shown in </w:t>
      </w:r>
      <w:r w:rsidR="00265AED" w:rsidRPr="002A3910">
        <w:rPr>
          <w:color w:val="0000FF"/>
          <w:u w:val="single"/>
        </w:rPr>
        <w:fldChar w:fldCharType="begin" w:fldLock="1"/>
      </w:r>
      <w:r w:rsidR="00265AED" w:rsidRPr="002A3910">
        <w:rPr>
          <w:color w:val="0000FF"/>
          <w:u w:val="single"/>
        </w:rPr>
        <w:instrText xml:space="preserve"> REF _Ref494800418 \h  \* MERGEFORMAT </w:instrText>
      </w:r>
      <w:r w:rsidR="00265AED" w:rsidRPr="002A3910">
        <w:rPr>
          <w:color w:val="0000FF"/>
          <w:u w:val="single"/>
        </w:rPr>
      </w:r>
      <w:r w:rsidR="00265AED" w:rsidRPr="002A3910">
        <w:rPr>
          <w:color w:val="0000FF"/>
          <w:u w:val="single"/>
        </w:rPr>
        <w:fldChar w:fldCharType="separate"/>
      </w:r>
      <w:r w:rsidR="00272B32" w:rsidRPr="002A3910">
        <w:rPr>
          <w:color w:val="0000FF"/>
          <w:u w:val="single"/>
        </w:rPr>
        <w:t>Figure 302</w:t>
      </w:r>
      <w:r w:rsidR="00265AED" w:rsidRPr="002A3910">
        <w:rPr>
          <w:color w:val="0000FF"/>
          <w:u w:val="single"/>
        </w:rPr>
        <w:fldChar w:fldCharType="end"/>
      </w:r>
      <w:r w:rsidRPr="002A3910">
        <w:t>:</w:t>
      </w:r>
    </w:p>
    <w:p w14:paraId="2AC9DF47" w14:textId="77777777" w:rsidR="00FA23B8" w:rsidRPr="002A3910" w:rsidRDefault="00FA23B8" w:rsidP="00FA23B8">
      <w:pPr>
        <w:pStyle w:val="BodyText6"/>
        <w:keepNext/>
        <w:keepLines/>
      </w:pPr>
    </w:p>
    <w:p w14:paraId="04EACD0A" w14:textId="774B31FF" w:rsidR="006B21D6" w:rsidRPr="002A3910" w:rsidRDefault="009F66D8" w:rsidP="009F66D8">
      <w:pPr>
        <w:pStyle w:val="Caption"/>
      </w:pPr>
      <w:bookmarkStart w:id="1726" w:name="_Ref494800418"/>
      <w:bookmarkStart w:id="1727" w:name="_Toc159568573"/>
      <w:r w:rsidRPr="002A3910">
        <w:t xml:space="preserve">Figure </w:t>
      </w:r>
      <w:r w:rsidRPr="002A3910">
        <w:fldChar w:fldCharType="begin"/>
      </w:r>
      <w:r w:rsidRPr="002A3910">
        <w:instrText>SEQ Figure \* ARABIC</w:instrText>
      </w:r>
      <w:r w:rsidRPr="002A3910">
        <w:fldChar w:fldCharType="separate"/>
      </w:r>
      <w:r w:rsidR="002D1B25">
        <w:rPr>
          <w:noProof/>
        </w:rPr>
        <w:t>302</w:t>
      </w:r>
      <w:r w:rsidRPr="002A3910">
        <w:fldChar w:fldCharType="end"/>
      </w:r>
      <w:bookmarkEnd w:id="1726"/>
      <w:r w:rsidRPr="002A3910">
        <w:t>: $$CANDO^DIAC1—Example 3: Input and Output</w:t>
      </w:r>
      <w:bookmarkEnd w:id="1727"/>
    </w:p>
    <w:p w14:paraId="3EC89CC0" w14:textId="77777777" w:rsidR="006B21D6" w:rsidRPr="002A3910" w:rsidRDefault="006B21D6" w:rsidP="006B21D6">
      <w:pPr>
        <w:pStyle w:val="Code"/>
      </w:pPr>
      <w:r w:rsidRPr="002A3910">
        <w:t>&gt;</w:t>
      </w:r>
      <w:r w:rsidRPr="002A3910">
        <w:rPr>
          <w:b/>
        </w:rPr>
        <w:t>S OK=$$CANDO^DIAC1(63.04,“7019779.8679,12345,”,,,,,“ZZMSG”,“ZZERR”)</w:t>
      </w:r>
    </w:p>
    <w:p w14:paraId="31323A5B" w14:textId="77777777" w:rsidR="006B21D6" w:rsidRPr="002A3910" w:rsidRDefault="006B21D6" w:rsidP="006B21D6">
      <w:pPr>
        <w:pStyle w:val="Code"/>
      </w:pPr>
      <w:r w:rsidRPr="002A3910">
        <w:t>&gt;</w:t>
      </w:r>
      <w:r w:rsidRPr="002A3910">
        <w:rPr>
          <w:b/>
        </w:rPr>
        <w:t>W OK,! ZW ZZERR</w:t>
      </w:r>
    </w:p>
    <w:p w14:paraId="6EF58F45" w14:textId="77777777" w:rsidR="006B21D6" w:rsidRPr="002A3910" w:rsidRDefault="006B21D6" w:rsidP="006B21D6">
      <w:pPr>
        <w:pStyle w:val="Code"/>
      </w:pPr>
      <w:r w:rsidRPr="002A3910">
        <w:t>-1</w:t>
      </w:r>
    </w:p>
    <w:p w14:paraId="5D863E94" w14:textId="77777777" w:rsidR="006B21D6" w:rsidRPr="002A3910" w:rsidRDefault="006B21D6" w:rsidP="006B21D6">
      <w:pPr>
        <w:pStyle w:val="Code"/>
      </w:pPr>
      <w:r w:rsidRPr="002A3910">
        <w:t>ZZERR(1)=“The input parameter that identifies the ACTION is missing or invalid.”</w:t>
      </w:r>
    </w:p>
    <w:p w14:paraId="021B9EFE" w14:textId="5A5C7207" w:rsidR="006B21D6" w:rsidRPr="002A3910" w:rsidRDefault="006B21D6" w:rsidP="00FA23B8">
      <w:pPr>
        <w:pStyle w:val="BodyText6"/>
      </w:pPr>
    </w:p>
    <w:p w14:paraId="278F4B4A" w14:textId="77777777" w:rsidR="00FA23B8" w:rsidRPr="002A3910" w:rsidRDefault="00FA23B8" w:rsidP="00B13485">
      <w:pPr>
        <w:pStyle w:val="BodyText"/>
      </w:pPr>
    </w:p>
    <w:p w14:paraId="4033279D" w14:textId="77777777" w:rsidR="00FA23B8" w:rsidRPr="002A3910" w:rsidRDefault="00FA23B8" w:rsidP="00FA23B8">
      <w:pPr>
        <w:pStyle w:val="BodyText"/>
        <w:rPr>
          <w:kern w:val="32"/>
        </w:rPr>
      </w:pPr>
      <w:bookmarkStart w:id="1728" w:name="_Ref479769316"/>
      <w:bookmarkStart w:id="1729" w:name="_Ref491244347"/>
      <w:bookmarkStart w:id="1730" w:name="_Ref491244348"/>
      <w:bookmarkStart w:id="1731" w:name="_Ref491244351"/>
      <w:r w:rsidRPr="002A3910">
        <w:br w:type="page"/>
      </w:r>
    </w:p>
    <w:p w14:paraId="5F41DDAC" w14:textId="0B470FBB" w:rsidR="00E86526" w:rsidRPr="002A3910" w:rsidRDefault="00E86526" w:rsidP="005769E4">
      <w:pPr>
        <w:pStyle w:val="Heading1"/>
      </w:pPr>
      <w:bookmarkStart w:id="1732" w:name="_Ref71723738"/>
      <w:bookmarkStart w:id="1733" w:name="_Toc159568944"/>
      <w:r w:rsidRPr="002A3910">
        <w:lastRenderedPageBreak/>
        <w:t>Import and Export Tools</w:t>
      </w:r>
      <w:bookmarkEnd w:id="1646"/>
      <w:bookmarkEnd w:id="1705"/>
      <w:bookmarkEnd w:id="1728"/>
      <w:bookmarkEnd w:id="1729"/>
      <w:bookmarkEnd w:id="1730"/>
      <w:bookmarkEnd w:id="1731"/>
      <w:r w:rsidR="00B33FBA" w:rsidRPr="002A3910">
        <w:t xml:space="preserve"> APIs</w:t>
      </w:r>
      <w:bookmarkEnd w:id="1732"/>
      <w:bookmarkEnd w:id="1733"/>
    </w:p>
    <w:p w14:paraId="7CE1ED37" w14:textId="77777777" w:rsidR="00E86526" w:rsidRPr="002A3910" w:rsidRDefault="00E86526" w:rsidP="007D0E14">
      <w:pPr>
        <w:pStyle w:val="Heading2"/>
        <w:rPr>
          <w:noProof w:val="0"/>
        </w:rPr>
      </w:pPr>
      <w:bookmarkStart w:id="1734" w:name="_Toc159568945"/>
      <w:r w:rsidRPr="002A3910">
        <w:rPr>
          <w:noProof w:val="0"/>
        </w:rPr>
        <w:t>Introduction</w:t>
      </w:r>
      <w:bookmarkEnd w:id="1734"/>
    </w:p>
    <w:p w14:paraId="0256601A" w14:textId="77777777" w:rsidR="00E86526" w:rsidRPr="002A3910" w:rsidRDefault="007869D8" w:rsidP="007A436C">
      <w:pPr>
        <w:pStyle w:val="BodyText"/>
        <w:keepNext/>
        <w:keepLines/>
      </w:pPr>
      <w:r w:rsidRPr="002A3910">
        <w:fldChar w:fldCharType="begin"/>
      </w:r>
      <w:r w:rsidR="005D2D77" w:rsidRPr="002A3910">
        <w:instrText>xe "Import Tool API"</w:instrText>
      </w:r>
      <w:r w:rsidRPr="002A3910">
        <w:fldChar w:fldCharType="end"/>
      </w:r>
      <w:r w:rsidRPr="002A3910">
        <w:fldChar w:fldCharType="begin"/>
      </w:r>
      <w:r w:rsidR="005D2D77" w:rsidRPr="002A3910">
        <w:instrText>xe "APIs:Import Tool"</w:instrText>
      </w:r>
      <w:r w:rsidRPr="002A3910">
        <w:fldChar w:fldCharType="end"/>
      </w:r>
      <w:r w:rsidRPr="002A3910">
        <w:fldChar w:fldCharType="begin"/>
      </w:r>
      <w:r w:rsidR="005D2D77" w:rsidRPr="002A3910">
        <w:instrText>xe "Tools:Import Tool API"</w:instrText>
      </w:r>
      <w:r w:rsidRPr="002A3910">
        <w:fldChar w:fldCharType="end"/>
      </w:r>
      <w:r w:rsidRPr="002A3910">
        <w:fldChar w:fldCharType="begin"/>
      </w:r>
      <w:r w:rsidR="005D2D77" w:rsidRPr="002A3910">
        <w:instrText>xe "Import Tool API:Introduction"</w:instrText>
      </w:r>
      <w:r w:rsidRPr="002A3910">
        <w:fldChar w:fldCharType="end"/>
      </w:r>
      <w:r w:rsidRPr="002A3910">
        <w:fldChar w:fldCharType="begin"/>
      </w:r>
      <w:r w:rsidR="005D2D77" w:rsidRPr="002A3910">
        <w:instrText>xe "Introduction:Import Tool API"</w:instrText>
      </w:r>
      <w:r w:rsidRPr="002A3910">
        <w:fldChar w:fldCharType="end"/>
      </w:r>
      <w:r w:rsidR="00E86526" w:rsidRPr="002A3910">
        <w:t xml:space="preserve">If you want to use </w:t>
      </w:r>
      <w:r w:rsidR="00E86526" w:rsidRPr="002A3910">
        <w:rPr>
          <w:i/>
        </w:rPr>
        <w:t>non</w:t>
      </w:r>
      <w:r w:rsidR="00E86526" w:rsidRPr="002A3910">
        <w:t>-M applications (</w:t>
      </w:r>
      <w:r w:rsidR="000608DF" w:rsidRPr="002A3910">
        <w:t>e.g.</w:t>
      </w:r>
      <w:r w:rsidR="00E86526" w:rsidRPr="002A3910">
        <w:t>,</w:t>
      </w:r>
      <w:r w:rsidR="000608DF" w:rsidRPr="002A3910">
        <w:t> </w:t>
      </w:r>
      <w:r w:rsidR="00E86526" w:rsidRPr="002A3910">
        <w:t>a PC-based application like Microsoft</w:t>
      </w:r>
      <w:r w:rsidR="000608DF" w:rsidRPr="002A3910">
        <w:rPr>
          <w:vertAlign w:val="superscript"/>
        </w:rPr>
        <w:t>®</w:t>
      </w:r>
      <w:r w:rsidR="00E86526" w:rsidRPr="002A3910">
        <w:t xml:space="preserve"> Excel) to manipulate data stored in a VA FileMan file, then you need a way to exchange </w:t>
      </w:r>
      <w:r w:rsidR="00C9653C" w:rsidRPr="002A3910">
        <w:t>VA FileMan</w:t>
      </w:r>
      <w:r w:rsidR="00E86526" w:rsidRPr="002A3910">
        <w:t xml:space="preserve"> data with your application. VA FileMan provides the interactive Import and Export Tools for these purposes. These tools are made available to users through interactive options.</w:t>
      </w:r>
    </w:p>
    <w:p w14:paraId="46B18882" w14:textId="77777777" w:rsidR="00E86526" w:rsidRPr="002A3910" w:rsidRDefault="00C9653C" w:rsidP="007A436C">
      <w:pPr>
        <w:pStyle w:val="BodyText"/>
        <w:keepNext/>
        <w:keepLines/>
      </w:pPr>
      <w:r w:rsidRPr="002A3910">
        <w:t>VA FileMan</w:t>
      </w:r>
      <w:r w:rsidR="00DC665F" w:rsidRPr="002A3910">
        <w:t xml:space="preserve"> 22.2</w:t>
      </w:r>
      <w:r w:rsidR="00E86526" w:rsidRPr="002A3910">
        <w:t xml:space="preserve"> provides </w:t>
      </w:r>
      <w:r w:rsidR="00DC665F" w:rsidRPr="002A3910">
        <w:t>APIs</w:t>
      </w:r>
      <w:r w:rsidR="00E86526" w:rsidRPr="002A3910">
        <w:t xml:space="preserve"> for both the</w:t>
      </w:r>
      <w:r w:rsidR="00522AF1" w:rsidRPr="002A3910">
        <w:t xml:space="preserve"> Import Tool (FILE^DDMP) and the Export Tool</w:t>
      </w:r>
      <w:r w:rsidR="00E86526" w:rsidRPr="002A3910">
        <w:t xml:space="preserve"> </w:t>
      </w:r>
      <w:r w:rsidR="00522AF1" w:rsidRPr="002A3910">
        <w:t>(</w:t>
      </w:r>
      <w:r w:rsidR="00E86526" w:rsidRPr="002A3910">
        <w:t>EXPORT^DDXP</w:t>
      </w:r>
      <w:r w:rsidR="00522AF1" w:rsidRPr="002A3910">
        <w:t>)</w:t>
      </w:r>
      <w:r w:rsidR="00E86526" w:rsidRPr="002A3910">
        <w:t>, so that you can incorporate their functionality into your applications.</w:t>
      </w:r>
    </w:p>
    <w:p w14:paraId="23CEAC83" w14:textId="05839219" w:rsidR="00D3300A" w:rsidRPr="002A3910" w:rsidRDefault="007869D8" w:rsidP="00D3300A">
      <w:pPr>
        <w:pStyle w:val="Note"/>
      </w:pPr>
      <w:r w:rsidRPr="002A3910">
        <w:rPr>
          <w:noProof/>
        </w:rPr>
        <w:drawing>
          <wp:inline distT="0" distB="0" distL="0" distR="0" wp14:anchorId="6FE5C6EA" wp14:editId="2349A67E">
            <wp:extent cx="266700" cy="289560"/>
            <wp:effectExtent l="0" t="0" r="0" b="0"/>
            <wp:docPr id="355"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more information about the Import and Export Tools, see the </w:t>
      </w:r>
      <w:r w:rsidR="00084217" w:rsidRPr="002A3910">
        <w:t>“</w:t>
      </w:r>
      <w:r w:rsidR="00D3300A" w:rsidRPr="002A3910">
        <w:t>Import and Export Tools</w:t>
      </w:r>
      <w:r w:rsidR="00084217" w:rsidRPr="002A3910">
        <w:t>”</w:t>
      </w:r>
      <w:r w:rsidR="00D3300A" w:rsidRPr="002A3910">
        <w:t xml:space="preserve"> </w:t>
      </w:r>
      <w:r w:rsidR="00DE304C" w:rsidRPr="002A3910">
        <w:t>section in</w:t>
      </w:r>
      <w:r w:rsidR="00D3300A" w:rsidRPr="002A3910">
        <w:t xml:space="preserve"> the </w:t>
      </w:r>
      <w:r w:rsidR="00D3300A" w:rsidRPr="002A3910">
        <w:rPr>
          <w:i/>
          <w:iCs/>
        </w:rPr>
        <w:t>VA FileMan Advanced User Manual</w:t>
      </w:r>
      <w:r w:rsidR="00D3300A" w:rsidRPr="002A3910">
        <w:t>.</w:t>
      </w:r>
    </w:p>
    <w:p w14:paraId="23887751" w14:textId="77777777" w:rsidR="00FA23B8" w:rsidRPr="002A3910" w:rsidRDefault="00FA23B8" w:rsidP="00FA23B8">
      <w:pPr>
        <w:pStyle w:val="BodyText6"/>
      </w:pPr>
    </w:p>
    <w:p w14:paraId="4ABCDA6E" w14:textId="77777777" w:rsidR="00155A99" w:rsidRPr="002A3910" w:rsidRDefault="00155A99" w:rsidP="007D0E14">
      <w:pPr>
        <w:pStyle w:val="Heading2"/>
        <w:rPr>
          <w:noProof w:val="0"/>
        </w:rPr>
      </w:pPr>
      <w:bookmarkStart w:id="1735" w:name="_Toc159568946"/>
      <w:r w:rsidRPr="002A3910">
        <w:rPr>
          <w:noProof w:val="0"/>
        </w:rPr>
        <w:t>Application Programming Interfaces (APIs)</w:t>
      </w:r>
      <w:bookmarkEnd w:id="1735"/>
    </w:p>
    <w:p w14:paraId="4A149AAE" w14:textId="77777777" w:rsidR="00E86526" w:rsidRPr="002A3910" w:rsidRDefault="00E86526" w:rsidP="0074437A">
      <w:pPr>
        <w:pStyle w:val="Heading3"/>
      </w:pPr>
      <w:bookmarkStart w:id="1736" w:name="file_ddmp"/>
      <w:bookmarkStart w:id="1737" w:name="_Toc159568947"/>
      <w:r w:rsidRPr="002A3910">
        <w:t>FILE^DDMP</w:t>
      </w:r>
      <w:bookmarkEnd w:id="1736"/>
      <w:r w:rsidR="00190A47" w:rsidRPr="002A3910">
        <w:t>()</w:t>
      </w:r>
      <w:r w:rsidRPr="002A3910">
        <w:t>: Data Import</w:t>
      </w:r>
      <w:bookmarkEnd w:id="1737"/>
    </w:p>
    <w:p w14:paraId="137EF48F" w14:textId="77777777" w:rsidR="00380082" w:rsidRPr="002A3910" w:rsidRDefault="00380082" w:rsidP="00380082">
      <w:pPr>
        <w:pStyle w:val="AltHeading5"/>
        <w:rPr>
          <w:noProof w:val="0"/>
        </w:rPr>
      </w:pPr>
      <w:r w:rsidRPr="002A3910">
        <w:rPr>
          <w:noProof w:val="0"/>
        </w:rPr>
        <w:t>Reference Type</w:t>
      </w:r>
    </w:p>
    <w:p w14:paraId="0878C248" w14:textId="77777777" w:rsidR="00380082" w:rsidRPr="002A3910" w:rsidRDefault="00380082" w:rsidP="00380082">
      <w:pPr>
        <w:pStyle w:val="BodyText"/>
        <w:keepNext/>
        <w:keepLines/>
      </w:pPr>
      <w:r w:rsidRPr="002A3910">
        <w:t>Supported</w:t>
      </w:r>
      <w:r w:rsidRPr="002A3910">
        <w:rPr>
          <w:vanish/>
        </w:rPr>
        <w:fldChar w:fldCharType="begin"/>
      </w:r>
      <w:r w:rsidRPr="002A3910">
        <w:rPr>
          <w:vanish/>
        </w:rPr>
        <w:instrText xml:space="preserve"> XE “</w:instrText>
      </w:r>
      <w:r w:rsidR="007622BC" w:rsidRPr="002A3910">
        <w:instrText>DDMP</w:instrText>
      </w:r>
      <w:r w:rsidRPr="002A3910">
        <w:rPr>
          <w:vanish/>
        </w:rPr>
        <w:instrText>:</w:instrText>
      </w:r>
      <w:r w:rsidR="007622BC" w:rsidRPr="002A3910">
        <w:instrText>FILE^DDMP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7622BC" w:rsidRPr="002A3910">
        <w:instrText>FILE^DDMP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Import and Export Tools APIs:</w:instrText>
      </w:r>
      <w:r w:rsidR="007622BC" w:rsidRPr="002A3910">
        <w:instrText>FILE^DDMP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7622BC" w:rsidRPr="002A3910">
        <w:instrText>FILE^DDMP</w:instrText>
      </w:r>
      <w:r w:rsidRPr="002A3910">
        <w:instrText xml:space="preserve">” </w:instrText>
      </w:r>
      <w:r w:rsidRPr="002A3910">
        <w:rPr>
          <w:vanish/>
        </w:rPr>
        <w:fldChar w:fldCharType="end"/>
      </w:r>
      <w:r w:rsidRPr="002A3910">
        <w:fldChar w:fldCharType="begin"/>
      </w:r>
      <w:r w:rsidRPr="002A3910">
        <w:instrText>XE "APIs:</w:instrText>
      </w:r>
      <w:r w:rsidR="007622BC" w:rsidRPr="002A3910">
        <w:instrText>FILE^DDMP</w:instrText>
      </w:r>
      <w:r w:rsidRPr="002A3910">
        <w:instrText>"</w:instrText>
      </w:r>
      <w:r w:rsidRPr="002A3910">
        <w:fldChar w:fldCharType="end"/>
      </w:r>
      <w:r w:rsidR="007622BC" w:rsidRPr="002A3910">
        <w:fldChar w:fldCharType="begin"/>
      </w:r>
      <w:r w:rsidR="007622BC" w:rsidRPr="002A3910">
        <w:instrText>XE "Data:Import:FILE^DDMP"</w:instrText>
      </w:r>
      <w:r w:rsidR="007622BC" w:rsidRPr="002A3910">
        <w:fldChar w:fldCharType="end"/>
      </w:r>
      <w:r w:rsidR="007622BC" w:rsidRPr="002A3910">
        <w:fldChar w:fldCharType="begin"/>
      </w:r>
      <w:r w:rsidR="007622BC" w:rsidRPr="002A3910">
        <w:instrText>XE "Import Tool API:Calls:FILE^DDMP"</w:instrText>
      </w:r>
      <w:r w:rsidR="007622BC" w:rsidRPr="002A3910">
        <w:fldChar w:fldCharType="end"/>
      </w:r>
    </w:p>
    <w:p w14:paraId="1BC1FDB4" w14:textId="77777777" w:rsidR="00380082" w:rsidRPr="002A3910" w:rsidRDefault="00380082" w:rsidP="00380082">
      <w:pPr>
        <w:pStyle w:val="AltHeading5"/>
        <w:rPr>
          <w:noProof w:val="0"/>
        </w:rPr>
      </w:pPr>
      <w:r w:rsidRPr="002A3910">
        <w:rPr>
          <w:noProof w:val="0"/>
        </w:rPr>
        <w:t>Category</w:t>
      </w:r>
    </w:p>
    <w:p w14:paraId="7C2EA90B" w14:textId="77777777" w:rsidR="00380082" w:rsidRPr="002A3910" w:rsidRDefault="00380082" w:rsidP="00380082">
      <w:pPr>
        <w:pStyle w:val="APIText"/>
        <w:keepNext/>
        <w:keepLines/>
      </w:pPr>
      <w:r w:rsidRPr="002A3910">
        <w:t>Import and Export Tools</w:t>
      </w:r>
    </w:p>
    <w:p w14:paraId="25181637" w14:textId="77777777" w:rsidR="00380082" w:rsidRPr="002A3910" w:rsidRDefault="00380082" w:rsidP="00380082">
      <w:pPr>
        <w:pStyle w:val="AltHeading5"/>
        <w:rPr>
          <w:noProof w:val="0"/>
        </w:rPr>
      </w:pPr>
      <w:r w:rsidRPr="002A3910">
        <w:rPr>
          <w:noProof w:val="0"/>
        </w:rPr>
        <w:t>ICR#</w:t>
      </w:r>
    </w:p>
    <w:p w14:paraId="28190257" w14:textId="77777777" w:rsidR="00380082" w:rsidRPr="002A3910" w:rsidRDefault="007622BC" w:rsidP="00380082">
      <w:pPr>
        <w:pStyle w:val="APIText"/>
        <w:keepNext/>
        <w:keepLines/>
      </w:pPr>
      <w:r w:rsidRPr="002A3910">
        <w:t>2648</w:t>
      </w:r>
    </w:p>
    <w:p w14:paraId="627B8C95" w14:textId="77777777" w:rsidR="00380082" w:rsidRPr="002A3910" w:rsidRDefault="00380082" w:rsidP="00380082">
      <w:pPr>
        <w:pStyle w:val="AltHeading5"/>
        <w:rPr>
          <w:noProof w:val="0"/>
        </w:rPr>
      </w:pPr>
      <w:r w:rsidRPr="002A3910">
        <w:rPr>
          <w:noProof w:val="0"/>
        </w:rPr>
        <w:t>Description</w:t>
      </w:r>
    </w:p>
    <w:p w14:paraId="38CD2D2F" w14:textId="77777777" w:rsidR="00E86526" w:rsidRPr="002A3910" w:rsidRDefault="00E86526" w:rsidP="00380082">
      <w:pPr>
        <w:pStyle w:val="BodyText"/>
      </w:pPr>
      <w:r w:rsidRPr="002A3910">
        <w:t>Th</w:t>
      </w:r>
      <w:r w:rsidR="00A222D0" w:rsidRPr="002A3910">
        <w:t>e FILE^DDMP API</w:t>
      </w:r>
      <w:r w:rsidRPr="002A3910">
        <w:t xml:space="preserve"> imports data from ASCII host files into VA FileMan file entries. Each record (line of data) in the host file is stored as a new entry in a specified </w:t>
      </w:r>
      <w:r w:rsidR="00C9653C" w:rsidRPr="002A3910">
        <w:t>VA FileMan</w:t>
      </w:r>
      <w:r w:rsidRPr="002A3910">
        <w:t xml:space="preserve"> file.</w:t>
      </w:r>
    </w:p>
    <w:p w14:paraId="324B43FC" w14:textId="455614AD" w:rsidR="00D3300A" w:rsidRPr="002A3910" w:rsidRDefault="007869D8" w:rsidP="00D3300A">
      <w:pPr>
        <w:pStyle w:val="Note"/>
      </w:pPr>
      <w:r w:rsidRPr="002A3910">
        <w:rPr>
          <w:noProof/>
        </w:rPr>
        <w:drawing>
          <wp:inline distT="0" distB="0" distL="0" distR="0" wp14:anchorId="535D5255" wp14:editId="5B84EBCA">
            <wp:extent cx="266700" cy="289560"/>
            <wp:effectExtent l="0" t="0" r="0" b="0"/>
            <wp:docPr id="356" name="Pictur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4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about the Import Tool, see the </w:t>
      </w:r>
      <w:r w:rsidR="00084217" w:rsidRPr="002A3910">
        <w:t>“</w:t>
      </w:r>
      <w:r w:rsidR="00D3300A" w:rsidRPr="002A3910">
        <w:t>Import and Export Tools</w:t>
      </w:r>
      <w:r w:rsidR="00084217" w:rsidRPr="002A3910">
        <w:t>”</w:t>
      </w:r>
      <w:r w:rsidR="00D3300A" w:rsidRPr="002A3910">
        <w:t xml:space="preserve"> </w:t>
      </w:r>
      <w:r w:rsidR="00DE304C" w:rsidRPr="002A3910">
        <w:t>section in</w:t>
      </w:r>
      <w:r w:rsidR="00D3300A" w:rsidRPr="002A3910">
        <w:t xml:space="preserve"> the </w:t>
      </w:r>
      <w:r w:rsidR="00D3300A" w:rsidRPr="002A3910">
        <w:rPr>
          <w:i/>
          <w:iCs/>
        </w:rPr>
        <w:t>VA FileMan Advanced User Manual</w:t>
      </w:r>
      <w:r w:rsidR="00D3300A" w:rsidRPr="002A3910">
        <w:t>.</w:t>
      </w:r>
    </w:p>
    <w:p w14:paraId="1263F7CF" w14:textId="77777777" w:rsidR="00FA23B8" w:rsidRPr="002A3910" w:rsidRDefault="00FA23B8" w:rsidP="00FA23B8">
      <w:pPr>
        <w:pStyle w:val="BodyText6"/>
      </w:pPr>
    </w:p>
    <w:p w14:paraId="0C7BE135" w14:textId="77777777" w:rsidR="00E86526" w:rsidRPr="002A3910" w:rsidRDefault="00E86526" w:rsidP="00CD348A">
      <w:pPr>
        <w:pStyle w:val="AltHeading5"/>
        <w:rPr>
          <w:noProof w:val="0"/>
        </w:rPr>
      </w:pPr>
      <w:r w:rsidRPr="002A3910">
        <w:rPr>
          <w:noProof w:val="0"/>
        </w:rPr>
        <w:t>Format</w:t>
      </w:r>
    </w:p>
    <w:p w14:paraId="077B6CBF" w14:textId="2A6BFDF1" w:rsidR="00E86526" w:rsidRPr="002A3910" w:rsidRDefault="00E86526" w:rsidP="00A4120D">
      <w:pPr>
        <w:pStyle w:val="APIFormat"/>
      </w:pPr>
      <w:r w:rsidRPr="002A3910">
        <w:t>FILE^DDMP(</w:t>
      </w:r>
      <w:r w:rsidR="00A222D0" w:rsidRPr="002A3910">
        <w:t>[file][,</w:t>
      </w:r>
      <w:r w:rsidR="008261C1" w:rsidRPr="002A3910">
        <w:t>[.]fields]</w:t>
      </w:r>
      <w:r w:rsidR="00A222D0" w:rsidRPr="002A3910">
        <w:t>[,</w:t>
      </w:r>
      <w:r w:rsidR="008261C1" w:rsidRPr="002A3910">
        <w:t>.control],.source,[.]format</w:t>
      </w:r>
      <w:r w:rsidRPr="002A3910">
        <w:t>)</w:t>
      </w:r>
    </w:p>
    <w:p w14:paraId="0BF9D767" w14:textId="77777777" w:rsidR="00FA23B8" w:rsidRPr="002A3910" w:rsidRDefault="00FA23B8" w:rsidP="00FA23B8">
      <w:pPr>
        <w:pStyle w:val="BodyText6"/>
      </w:pPr>
    </w:p>
    <w:p w14:paraId="2507A199" w14:textId="77777777" w:rsidR="00E86526" w:rsidRPr="002A3910" w:rsidRDefault="00E86526" w:rsidP="00CD348A">
      <w:pPr>
        <w:pStyle w:val="AltHeading5"/>
        <w:rPr>
          <w:noProof w:val="0"/>
        </w:rPr>
      </w:pPr>
      <w:r w:rsidRPr="002A3910">
        <w:rPr>
          <w:noProof w:val="0"/>
        </w:rPr>
        <w:lastRenderedPageBreak/>
        <w:t>Input</w:t>
      </w:r>
      <w:r w:rsidR="008261C1" w:rsidRPr="002A3910">
        <w:rPr>
          <w:noProof w:val="0"/>
        </w:rPr>
        <w:t xml:space="preserve"> Parameters</w:t>
      </w:r>
    </w:p>
    <w:p w14:paraId="30CF25A0" w14:textId="77777777" w:rsidR="00814DBF" w:rsidRPr="002A3910" w:rsidRDefault="00814DBF" w:rsidP="00814DBF">
      <w:pPr>
        <w:pStyle w:val="APIParameters"/>
        <w:keepNext/>
        <w:keepLines/>
        <w:rPr>
          <w:noProof w:val="0"/>
        </w:rPr>
      </w:pPr>
      <w:r w:rsidRPr="002A3910">
        <w:rPr>
          <w:b/>
          <w:bCs w:val="0"/>
          <w:noProof w:val="0"/>
        </w:rPr>
        <w:t>file</w:t>
      </w:r>
      <w:r w:rsidRPr="002A3910">
        <w:rPr>
          <w:noProof w:val="0"/>
        </w:rPr>
        <w:t>:</w:t>
      </w:r>
      <w:r w:rsidRPr="002A3910">
        <w:rPr>
          <w:noProof w:val="0"/>
        </w:rPr>
        <w:tab/>
        <w:t xml:space="preserve">(Optional) File number into which imported data is filed. Do </w:t>
      </w:r>
      <w:r w:rsidRPr="002A3910">
        <w:rPr>
          <w:i/>
          <w:noProof w:val="0"/>
        </w:rPr>
        <w:t>not</w:t>
      </w:r>
      <w:r w:rsidRPr="002A3910">
        <w:rPr>
          <w:noProof w:val="0"/>
        </w:rPr>
        <w:t xml:space="preserve"> pass this parameter if the import file specifies the destination VA FileMan file and fields. The file </w:t>
      </w:r>
      <w:r w:rsidRPr="002A3910">
        <w:rPr>
          <w:rStyle w:val="Emphasis"/>
          <w:iCs/>
          <w:noProof w:val="0"/>
        </w:rPr>
        <w:t>must</w:t>
      </w:r>
      <w:r w:rsidRPr="002A3910">
        <w:rPr>
          <w:noProof w:val="0"/>
        </w:rPr>
        <w:t xml:space="preserve"> already exist.</w:t>
      </w:r>
    </w:p>
    <w:p w14:paraId="15E34A10" w14:textId="77777777" w:rsidR="00814DBF" w:rsidRPr="002A3910" w:rsidRDefault="00814DBF" w:rsidP="00814DBF">
      <w:pPr>
        <w:pStyle w:val="APIParameters"/>
        <w:keepNext/>
        <w:keepLines/>
        <w:rPr>
          <w:noProof w:val="0"/>
        </w:rPr>
      </w:pPr>
      <w:r w:rsidRPr="002A3910">
        <w:rPr>
          <w:b/>
          <w:bCs w:val="0"/>
          <w:noProof w:val="0"/>
        </w:rPr>
        <w:t>[.]fields</w:t>
      </w:r>
      <w:r w:rsidRPr="002A3910">
        <w:rPr>
          <w:noProof w:val="0"/>
        </w:rPr>
        <w:t>:</w:t>
      </w:r>
      <w:r w:rsidRPr="002A3910">
        <w:rPr>
          <w:noProof w:val="0"/>
        </w:rPr>
        <w:tab/>
        <w:t>(Optional) Array specifying the fields into which imported data is filed. The array can either:</w:t>
      </w:r>
    </w:p>
    <w:p w14:paraId="4B9D009C" w14:textId="77777777" w:rsidR="00814DBF" w:rsidRPr="002A3910" w:rsidRDefault="00814DBF" w:rsidP="00814DBF">
      <w:pPr>
        <w:pStyle w:val="APIParametersListBullet"/>
        <w:keepNext/>
        <w:keepLines/>
        <w:rPr>
          <w:noProof w:val="0"/>
        </w:rPr>
      </w:pPr>
      <w:r w:rsidRPr="002A3910">
        <w:rPr>
          <w:noProof w:val="0"/>
        </w:rPr>
        <w:t>Name an IMPORT template.</w:t>
      </w:r>
      <w:r w:rsidRPr="002A3910">
        <w:rPr>
          <w:noProof w:val="0"/>
        </w:rPr>
        <w:br/>
      </w:r>
      <w:r w:rsidRPr="002A3910">
        <w:rPr>
          <w:noProof w:val="0"/>
        </w:rPr>
        <w:br/>
        <w:t>Or:</w:t>
      </w:r>
    </w:p>
    <w:p w14:paraId="612D2E5F" w14:textId="77777777" w:rsidR="00814DBF" w:rsidRPr="002A3910" w:rsidRDefault="00814DBF" w:rsidP="00814DBF">
      <w:pPr>
        <w:pStyle w:val="APIParametersListBullet"/>
        <w:rPr>
          <w:noProof w:val="0"/>
        </w:rPr>
      </w:pPr>
      <w:r w:rsidRPr="002A3910">
        <w:rPr>
          <w:noProof w:val="0"/>
        </w:rPr>
        <w:t>Directly specify the fields for import.</w:t>
      </w:r>
    </w:p>
    <w:p w14:paraId="1D58DA37" w14:textId="77777777" w:rsidR="007C2B8A" w:rsidRPr="002A3910" w:rsidRDefault="007C2B8A" w:rsidP="007C2B8A">
      <w:pPr>
        <w:pStyle w:val="BodyText6"/>
      </w:pPr>
    </w:p>
    <w:p w14:paraId="74B83270" w14:textId="77777777" w:rsidR="00814DBF" w:rsidRPr="002A3910" w:rsidRDefault="00814DBF" w:rsidP="00814DBF">
      <w:pPr>
        <w:pStyle w:val="APIParametersText"/>
        <w:rPr>
          <w:noProof w:val="0"/>
        </w:rPr>
      </w:pPr>
      <w:r w:rsidRPr="002A3910">
        <w:rPr>
          <w:noProof w:val="0"/>
        </w:rPr>
        <w:t xml:space="preserve">Do </w:t>
      </w:r>
      <w:r w:rsidRPr="002A3910">
        <w:rPr>
          <w:i/>
          <w:noProof w:val="0"/>
        </w:rPr>
        <w:t>not</w:t>
      </w:r>
      <w:r w:rsidRPr="002A3910">
        <w:rPr>
          <w:noProof w:val="0"/>
        </w:rPr>
        <w:t xml:space="preserve"> pass this parameter if the import file specifies the destination VA FileMan file and fields.</w:t>
      </w:r>
    </w:p>
    <w:p w14:paraId="5973F74F" w14:textId="77777777" w:rsidR="00814DBF" w:rsidRPr="002A3910" w:rsidRDefault="00814DBF" w:rsidP="00814DBF">
      <w:pPr>
        <w:pStyle w:val="APIParametersText"/>
        <w:rPr>
          <w:noProof w:val="0"/>
        </w:rPr>
      </w:pPr>
      <w:r w:rsidRPr="002A3910">
        <w:rPr>
          <w:noProof w:val="0"/>
        </w:rPr>
        <w:t>If you have the import fields stored in an IMPORT template, simply set the top-level, unsubscripted node to the name of the template, surrounded by [brackets].</w:t>
      </w:r>
    </w:p>
    <w:p w14:paraId="50E37F05" w14:textId="77777777" w:rsidR="00814DBF" w:rsidRPr="002A3910" w:rsidRDefault="00814DBF" w:rsidP="00814DBF">
      <w:pPr>
        <w:pStyle w:val="APIParametersText"/>
        <w:rPr>
          <w:noProof w:val="0"/>
        </w:rPr>
      </w:pPr>
      <w:r w:rsidRPr="002A3910">
        <w:rPr>
          <w:noProof w:val="0"/>
        </w:rPr>
        <w:t xml:space="preserve">If you are directly specifying fields in this array, set the top-level, unsubscripted node in the </w:t>
      </w:r>
      <w:r w:rsidRPr="002A3910">
        <w:rPr>
          <w:b/>
          <w:noProof w:val="0"/>
        </w:rPr>
        <w:t>FIELDS</w:t>
      </w:r>
      <w:r w:rsidRPr="002A3910">
        <w:rPr>
          <w:noProof w:val="0"/>
        </w:rPr>
        <w:t xml:space="preserve"> array to the list of destination field numbers at the top-level of the file. Separate each field number with a semicolon. The list of field numbers should match the order of the corresponding data pieces in each import file record.</w:t>
      </w:r>
    </w:p>
    <w:p w14:paraId="428CBD2E" w14:textId="77777777" w:rsidR="00814DBF" w:rsidRPr="002A3910" w:rsidRDefault="00814DBF" w:rsidP="00814DBF">
      <w:pPr>
        <w:pStyle w:val="APIParametersText"/>
        <w:rPr>
          <w:noProof w:val="0"/>
        </w:rPr>
      </w:pPr>
      <w:r w:rsidRPr="002A3910">
        <w:rPr>
          <w:noProof w:val="0"/>
        </w:rPr>
        <w:t xml:space="preserve">For any field number that identifies a </w:t>
      </w:r>
      <w:r w:rsidRPr="002A3910">
        <w:rPr>
          <w:rStyle w:val="Emphasis"/>
          <w:i w:val="0"/>
          <w:iCs/>
          <w:noProof w:val="0"/>
        </w:rPr>
        <w:t>Multiple</w:t>
      </w:r>
      <w:r w:rsidRPr="002A3910">
        <w:rPr>
          <w:noProof w:val="0"/>
        </w:rPr>
        <w:t xml:space="preserve">, include the top-level field number of the Multiple in the top-level node of the </w:t>
      </w:r>
      <w:r w:rsidRPr="002A3910">
        <w:rPr>
          <w:b/>
          <w:noProof w:val="0"/>
        </w:rPr>
        <w:t>FIELDS</w:t>
      </w:r>
      <w:r w:rsidRPr="002A3910">
        <w:rPr>
          <w:noProof w:val="0"/>
        </w:rPr>
        <w:t xml:space="preserve"> array. Then, set an additional node in the </w:t>
      </w:r>
      <w:r w:rsidRPr="002A3910">
        <w:rPr>
          <w:b/>
          <w:noProof w:val="0"/>
        </w:rPr>
        <w:t>FIELDS</w:t>
      </w:r>
      <w:r w:rsidRPr="002A3910">
        <w:rPr>
          <w:noProof w:val="0"/>
        </w:rPr>
        <w:t xml:space="preserve"> array for the Multiple, subscripted by the data dictionary subfile number of the Multiple. Set this additional node to the list of subfield numbers in the Multiple into which to have data filed, separated by semicolons. The order of subfield numbers in this node should match the order of the corresponding data pieces for the Multiple in the import file record.</w:t>
      </w:r>
    </w:p>
    <w:p w14:paraId="2C4269CD" w14:textId="77777777" w:rsidR="00814DBF" w:rsidRPr="002A3910" w:rsidRDefault="00814DBF" w:rsidP="00814DBF">
      <w:pPr>
        <w:pStyle w:val="APIParametersText"/>
        <w:rPr>
          <w:noProof w:val="0"/>
        </w:rPr>
      </w:pPr>
      <w:r w:rsidRPr="002A3910">
        <w:rPr>
          <w:noProof w:val="0"/>
        </w:rPr>
        <w:t xml:space="preserve">For subfiles within subfiles, repeat this process of identifying the top-level field number of the Multiple in the appropriate </w:t>
      </w:r>
      <w:r w:rsidRPr="002A3910">
        <w:rPr>
          <w:b/>
          <w:noProof w:val="0"/>
        </w:rPr>
        <w:t>FIELDS</w:t>
      </w:r>
      <w:r w:rsidRPr="002A3910">
        <w:rPr>
          <w:noProof w:val="0"/>
        </w:rPr>
        <w:t xml:space="preserve"> node (one data dictionary level above that of the Multiple). Then add an additional node subscripted by data dictionary number identifying the fields in the subfile into which data is to be filed.</w:t>
      </w:r>
    </w:p>
    <w:p w14:paraId="0AE19A05" w14:textId="77777777" w:rsidR="00814DBF" w:rsidRPr="002A3910" w:rsidRDefault="00814DBF" w:rsidP="00814DBF">
      <w:pPr>
        <w:pStyle w:val="APIParametersText"/>
        <w:rPr>
          <w:noProof w:val="0"/>
        </w:rPr>
      </w:pPr>
      <w:r w:rsidRPr="002A3910">
        <w:rPr>
          <w:noProof w:val="0"/>
        </w:rPr>
        <w:t>You can add more than one subentry for the same subfile.</w:t>
      </w:r>
    </w:p>
    <w:p w14:paraId="0BDE5C4E" w14:textId="5B1E1518" w:rsidR="00814DBF" w:rsidRPr="002A3910" w:rsidRDefault="007869D8" w:rsidP="00025199">
      <w:pPr>
        <w:pStyle w:val="APIParametersNote"/>
        <w:rPr>
          <w:noProof w:val="0"/>
        </w:rPr>
      </w:pPr>
      <w:r w:rsidRPr="002A3910">
        <w:drawing>
          <wp:inline distT="0" distB="0" distL="0" distR="0" wp14:anchorId="46877007" wp14:editId="1556912E">
            <wp:extent cx="289560" cy="289560"/>
            <wp:effectExtent l="0" t="0" r="0" b="0"/>
            <wp:docPr id="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14DBF" w:rsidRPr="002A3910">
        <w:rPr>
          <w:noProof w:val="0"/>
        </w:rPr>
        <w:tab/>
      </w:r>
      <w:r w:rsidR="00814DBF" w:rsidRPr="002A3910">
        <w:rPr>
          <w:b/>
          <w:noProof w:val="0"/>
        </w:rPr>
        <w:t>REF:</w:t>
      </w:r>
      <w:r w:rsidR="00814DBF" w:rsidRPr="002A3910">
        <w:rPr>
          <w:noProof w:val="0"/>
        </w:rPr>
        <w:t xml:space="preserve"> For more information, see “</w:t>
      </w:r>
      <w:r w:rsidR="00025199" w:rsidRPr="002A3910">
        <w:rPr>
          <w:noProof w:val="0"/>
          <w:color w:val="0000FF"/>
          <w:u w:val="single"/>
        </w:rPr>
        <w:fldChar w:fldCharType="begin" w:fldLock="1"/>
      </w:r>
      <w:r w:rsidR="00025199" w:rsidRPr="002A3910">
        <w:rPr>
          <w:noProof w:val="0"/>
          <w:color w:val="0000FF"/>
          <w:u w:val="single"/>
        </w:rPr>
        <w:instrText xml:space="preserve"> REF _Ref493580486 \h  \* MERGEFORMAT </w:instrText>
      </w:r>
      <w:r w:rsidR="00025199" w:rsidRPr="002A3910">
        <w:rPr>
          <w:noProof w:val="0"/>
          <w:color w:val="0000FF"/>
          <w:u w:val="single"/>
        </w:rPr>
      </w:r>
      <w:r w:rsidR="00025199" w:rsidRPr="002A3910">
        <w:rPr>
          <w:noProof w:val="0"/>
          <w:color w:val="0000FF"/>
          <w:u w:val="single"/>
        </w:rPr>
        <w:fldChar w:fldCharType="separate"/>
      </w:r>
      <w:r w:rsidR="00272B32" w:rsidRPr="002A3910">
        <w:rPr>
          <w:noProof w:val="0"/>
          <w:color w:val="0000FF"/>
          <w:u w:val="single"/>
        </w:rPr>
        <w:t>Importing into Subfiles</w:t>
      </w:r>
      <w:r w:rsidR="00025199" w:rsidRPr="002A3910">
        <w:rPr>
          <w:noProof w:val="0"/>
          <w:color w:val="0000FF"/>
          <w:u w:val="single"/>
        </w:rPr>
        <w:fldChar w:fldCharType="end"/>
      </w:r>
      <w:r w:rsidR="00814DBF" w:rsidRPr="002A3910">
        <w:rPr>
          <w:noProof w:val="0"/>
        </w:rPr>
        <w:t>” in the “</w:t>
      </w:r>
      <w:r w:rsidR="00814DBF" w:rsidRPr="002A3910">
        <w:rPr>
          <w:noProof w:val="0"/>
          <w:color w:val="0000FF"/>
          <w:u w:val="single"/>
        </w:rPr>
        <w:fldChar w:fldCharType="begin" w:fldLock="1"/>
      </w:r>
      <w:r w:rsidR="00814DBF" w:rsidRPr="002A3910">
        <w:rPr>
          <w:noProof w:val="0"/>
          <w:color w:val="0000FF"/>
          <w:u w:val="single"/>
        </w:rPr>
        <w:instrText xml:space="preserve"> REF _Ref458093214 \h  \* MERGEFORMAT </w:instrText>
      </w:r>
      <w:r w:rsidR="00814DBF" w:rsidRPr="002A3910">
        <w:rPr>
          <w:noProof w:val="0"/>
          <w:color w:val="0000FF"/>
          <w:u w:val="single"/>
        </w:rPr>
      </w:r>
      <w:r w:rsidR="00814DBF" w:rsidRPr="002A3910">
        <w:rPr>
          <w:noProof w:val="0"/>
          <w:color w:val="0000FF"/>
          <w:u w:val="single"/>
        </w:rPr>
        <w:fldChar w:fldCharType="separate"/>
      </w:r>
      <w:r w:rsidR="00272B32" w:rsidRPr="002A3910">
        <w:rPr>
          <w:noProof w:val="0"/>
          <w:color w:val="0000FF"/>
          <w:u w:val="single"/>
        </w:rPr>
        <w:t>Details and Features</w:t>
      </w:r>
      <w:r w:rsidR="00814DBF" w:rsidRPr="002A3910">
        <w:rPr>
          <w:noProof w:val="0"/>
          <w:color w:val="0000FF"/>
          <w:u w:val="single"/>
        </w:rPr>
        <w:fldChar w:fldCharType="end"/>
      </w:r>
      <w:r w:rsidR="00814DBF" w:rsidRPr="002A3910">
        <w:rPr>
          <w:noProof w:val="0"/>
        </w:rPr>
        <w:t>” section.</w:t>
      </w:r>
    </w:p>
    <w:p w14:paraId="6549EC82" w14:textId="77777777" w:rsidR="00FA23B8" w:rsidRPr="002A3910" w:rsidRDefault="00FA23B8" w:rsidP="00FA23B8">
      <w:pPr>
        <w:pStyle w:val="BodyText6"/>
      </w:pPr>
    </w:p>
    <w:p w14:paraId="6C87CF6F" w14:textId="60032538" w:rsidR="00814DBF" w:rsidRPr="002A3910" w:rsidRDefault="00814DBF" w:rsidP="00FA23B8">
      <w:pPr>
        <w:pStyle w:val="APIParametersText"/>
        <w:keepNext/>
        <w:keepLines/>
        <w:rPr>
          <w:noProof w:val="0"/>
        </w:rPr>
      </w:pPr>
      <w:r w:rsidRPr="002A3910">
        <w:rPr>
          <w:noProof w:val="0"/>
        </w:rPr>
        <w:lastRenderedPageBreak/>
        <w:t>If the import is based on fixed length (rather than character-delimited) data, follow each field’s number with the length of the data for that field enclosed in square brackets. For example:</w:t>
      </w:r>
    </w:p>
    <w:p w14:paraId="73B7C80E" w14:textId="77777777" w:rsidR="00FA23B8" w:rsidRPr="002A3910" w:rsidRDefault="00FA23B8" w:rsidP="00FA23B8">
      <w:pPr>
        <w:pStyle w:val="BodyText6"/>
        <w:keepNext/>
        <w:keepLines/>
      </w:pPr>
    </w:p>
    <w:p w14:paraId="312DD0E2" w14:textId="77777777" w:rsidR="00814DBF" w:rsidRPr="002A3910" w:rsidRDefault="00814DBF" w:rsidP="00814DBF">
      <w:pPr>
        <w:pStyle w:val="APIParametersCode"/>
        <w:rPr>
          <w:noProof w:val="0"/>
        </w:rPr>
      </w:pPr>
      <w:r w:rsidRPr="002A3910">
        <w:rPr>
          <w:noProof w:val="0"/>
        </w:rPr>
        <w:t>“.01[30];.02[30];.03[10]”</w:t>
      </w:r>
    </w:p>
    <w:p w14:paraId="45B335CF" w14:textId="77777777" w:rsidR="001B29F1" w:rsidRPr="002A3910" w:rsidRDefault="001B29F1" w:rsidP="001B29F1">
      <w:pPr>
        <w:pStyle w:val="BodyText6"/>
      </w:pPr>
    </w:p>
    <w:p w14:paraId="07241986" w14:textId="77777777" w:rsidR="00814DBF" w:rsidRPr="002A3910" w:rsidRDefault="00814DBF" w:rsidP="00814DBF">
      <w:pPr>
        <w:pStyle w:val="APIParameters"/>
        <w:keepNext/>
        <w:keepLines/>
        <w:rPr>
          <w:noProof w:val="0"/>
        </w:rPr>
      </w:pPr>
      <w:r w:rsidRPr="002A3910">
        <w:rPr>
          <w:b/>
          <w:bCs w:val="0"/>
          <w:noProof w:val="0"/>
        </w:rPr>
        <w:t>.control</w:t>
      </w:r>
      <w:r w:rsidRPr="002A3910">
        <w:rPr>
          <w:noProof w:val="0"/>
        </w:rPr>
        <w:t>:</w:t>
      </w:r>
      <w:r w:rsidRPr="002A3910">
        <w:rPr>
          <w:noProof w:val="0"/>
        </w:rPr>
        <w:tab/>
        <w:t xml:space="preserve">(Optional) Pass this array by reference. You can control the behavior of FILE^DDMP by setting the following nodes in the </w:t>
      </w:r>
      <w:r w:rsidRPr="002A3910">
        <w:rPr>
          <w:b/>
          <w:noProof w:val="0"/>
        </w:rPr>
        <w:t>CONTROL</w:t>
      </w:r>
      <w:r w:rsidRPr="002A3910">
        <w:rPr>
          <w:noProof w:val="0"/>
        </w:rPr>
        <w:t xml:space="preserve"> array:</w:t>
      </w:r>
    </w:p>
    <w:p w14:paraId="0EF3DC8F" w14:textId="77777777" w:rsidR="00814DBF" w:rsidRPr="002A3910" w:rsidRDefault="00814DBF" w:rsidP="00814DBF">
      <w:pPr>
        <w:pStyle w:val="APIParametersListBullet"/>
        <w:keepNext/>
        <w:keepLines/>
        <w:rPr>
          <w:noProof w:val="0"/>
        </w:rPr>
      </w:pPr>
      <w:r w:rsidRPr="002A3910">
        <w:rPr>
          <w:b/>
          <w:noProof w:val="0"/>
        </w:rPr>
        <w:t>CONTROL(“FLAGS”)—</w:t>
      </w:r>
      <w:r w:rsidRPr="002A3910">
        <w:rPr>
          <w:noProof w:val="0"/>
        </w:rPr>
        <w:t>(Optional) Concatenated string of character flags to c</w:t>
      </w:r>
      <w:r w:rsidR="00F66FCD" w:rsidRPr="002A3910">
        <w:rPr>
          <w:noProof w:val="0"/>
        </w:rPr>
        <w:t>ontrol processing of the import:</w:t>
      </w:r>
    </w:p>
    <w:p w14:paraId="3C611A3D" w14:textId="77777777" w:rsidR="00814DBF" w:rsidRPr="002A3910" w:rsidRDefault="00814DBF" w:rsidP="00814DBF">
      <w:pPr>
        <w:pStyle w:val="APIParametersListBullet2"/>
        <w:keepNext/>
        <w:keepLines/>
      </w:pPr>
      <w:r w:rsidRPr="002A3910">
        <w:rPr>
          <w:b/>
        </w:rPr>
        <w:t>E</w:t>
      </w:r>
      <w:r w:rsidRPr="002A3910">
        <w:rPr>
          <w:b/>
          <w:bCs/>
        </w:rPr>
        <w:t>—E</w:t>
      </w:r>
      <w:r w:rsidRPr="002A3910">
        <w:t xml:space="preserve">xternal values are contained in the import file. Convert the values to VA FileMan internal format and verify during import. If the </w:t>
      </w:r>
      <w:r w:rsidRPr="002A3910">
        <w:rPr>
          <w:b/>
        </w:rPr>
        <w:t>E</w:t>
      </w:r>
      <w:r w:rsidRPr="002A3910">
        <w:t xml:space="preserve"> flag is </w:t>
      </w:r>
      <w:r w:rsidRPr="002A3910">
        <w:rPr>
          <w:i/>
        </w:rPr>
        <w:t>not</w:t>
      </w:r>
      <w:r w:rsidRPr="002A3910">
        <w:t xml:space="preserve"> present, data is assumed to be in VA FileMan internal format and is </w:t>
      </w:r>
      <w:r w:rsidRPr="002A3910">
        <w:rPr>
          <w:i/>
        </w:rPr>
        <w:t>not</w:t>
      </w:r>
      <w:r w:rsidRPr="002A3910">
        <w:t xml:space="preserve"> verified.</w:t>
      </w:r>
    </w:p>
    <w:p w14:paraId="74386A27" w14:textId="77777777" w:rsidR="00814DBF" w:rsidRPr="002A3910" w:rsidRDefault="00814DBF" w:rsidP="00814DBF">
      <w:pPr>
        <w:pStyle w:val="APIParametersListBullet2"/>
        <w:keepNext/>
        <w:keepLines/>
      </w:pPr>
      <w:r w:rsidRPr="002A3910">
        <w:rPr>
          <w:b/>
        </w:rPr>
        <w:t>F</w:t>
      </w:r>
      <w:r w:rsidRPr="002A3910">
        <w:t xml:space="preserve">—Import </w:t>
      </w:r>
      <w:r w:rsidRPr="002A3910">
        <w:rPr>
          <w:b/>
          <w:bCs/>
        </w:rPr>
        <w:t>F</w:t>
      </w:r>
      <w:r w:rsidRPr="002A3910">
        <w:t>ile contains identity of destination VA FileMan file and fields. If</w:t>
      </w:r>
      <w:r w:rsidR="001B29F1" w:rsidRPr="002A3910">
        <w:t xml:space="preserve"> the</w:t>
      </w:r>
      <w:r w:rsidRPr="002A3910">
        <w:t xml:space="preserve"> </w:t>
      </w:r>
      <w:r w:rsidRPr="002A3910">
        <w:rPr>
          <w:b/>
        </w:rPr>
        <w:t>F</w:t>
      </w:r>
      <w:r w:rsidRPr="002A3910">
        <w:t xml:space="preserve"> flag is </w:t>
      </w:r>
      <w:r w:rsidRPr="002A3910">
        <w:rPr>
          <w:i/>
        </w:rPr>
        <w:t>not</w:t>
      </w:r>
      <w:r w:rsidRPr="002A3910">
        <w:t xml:space="preserve"> present, the </w:t>
      </w:r>
      <w:r w:rsidR="001B29F1" w:rsidRPr="002A3910">
        <w:rPr>
          <w:b/>
        </w:rPr>
        <w:t>file</w:t>
      </w:r>
      <w:r w:rsidRPr="002A3910">
        <w:t xml:space="preserve"> and </w:t>
      </w:r>
      <w:r w:rsidR="001B29F1" w:rsidRPr="002A3910">
        <w:rPr>
          <w:b/>
        </w:rPr>
        <w:t>fields</w:t>
      </w:r>
      <w:r w:rsidRPr="002A3910">
        <w:t xml:space="preserve"> parameters are required and </w:t>
      </w:r>
      <w:r w:rsidRPr="002A3910">
        <w:rPr>
          <w:rStyle w:val="Emphasis"/>
          <w:iCs/>
        </w:rPr>
        <w:t>must</w:t>
      </w:r>
      <w:r w:rsidRPr="002A3910">
        <w:t xml:space="preserve"> contain file and field information.</w:t>
      </w:r>
    </w:p>
    <w:p w14:paraId="334D4BC3" w14:textId="77777777" w:rsidR="007C2B8A" w:rsidRPr="002A3910" w:rsidRDefault="007C2B8A" w:rsidP="007C2B8A">
      <w:pPr>
        <w:pStyle w:val="BodyText6"/>
      </w:pPr>
    </w:p>
    <w:p w14:paraId="37603967" w14:textId="77777777" w:rsidR="00814DBF" w:rsidRPr="002A3910" w:rsidRDefault="00814DBF" w:rsidP="00814DBF">
      <w:pPr>
        <w:pStyle w:val="APIParametersListBullet"/>
        <w:rPr>
          <w:noProof w:val="0"/>
        </w:rPr>
      </w:pPr>
      <w:r w:rsidRPr="002A3910">
        <w:rPr>
          <w:b/>
          <w:noProof w:val="0"/>
        </w:rPr>
        <w:t>CONTROL(“MSGS”)—</w:t>
      </w:r>
      <w:r w:rsidRPr="002A3910">
        <w:rPr>
          <w:noProof w:val="0"/>
        </w:rPr>
        <w:t xml:space="preserve">(Optional) Set to the root of an array (local or global) into which error messages should be returned. If a value is </w:t>
      </w:r>
      <w:r w:rsidRPr="002A3910">
        <w:rPr>
          <w:i/>
          <w:noProof w:val="0"/>
        </w:rPr>
        <w:t>not</w:t>
      </w:r>
      <w:r w:rsidRPr="002A3910">
        <w:rPr>
          <w:noProof w:val="0"/>
        </w:rPr>
        <w:t xml:space="preserve"> passed, messages are returned in nodes descendent from </w:t>
      </w:r>
      <w:r w:rsidRPr="002A3910">
        <w:rPr>
          <w:b/>
          <w:noProof w:val="0"/>
        </w:rPr>
        <w:t>^TMP(“DIERR”,$J)</w:t>
      </w:r>
      <w:r w:rsidRPr="002A3910">
        <w:rPr>
          <w:noProof w:val="0"/>
        </w:rPr>
        <w:t>.</w:t>
      </w:r>
    </w:p>
    <w:p w14:paraId="0186FBCA" w14:textId="77777777" w:rsidR="00814DBF" w:rsidRPr="002A3910" w:rsidRDefault="00814DBF" w:rsidP="00E574BE">
      <w:pPr>
        <w:pStyle w:val="APIParametersListBullet"/>
        <w:keepNext/>
        <w:keepLines/>
        <w:rPr>
          <w:noProof w:val="0"/>
        </w:rPr>
      </w:pPr>
      <w:r w:rsidRPr="002A3910">
        <w:rPr>
          <w:b/>
          <w:noProof w:val="0"/>
        </w:rPr>
        <w:t>CONTROL(“MAXERR”)—</w:t>
      </w:r>
      <w:r w:rsidRPr="002A3910">
        <w:rPr>
          <w:noProof w:val="0"/>
        </w:rPr>
        <w:t>(Optional) Set to the number of errors that may be encountered before aborting the import.</w:t>
      </w:r>
    </w:p>
    <w:p w14:paraId="32761FEB" w14:textId="77777777" w:rsidR="00814DBF" w:rsidRPr="002A3910" w:rsidRDefault="00814DBF" w:rsidP="00E574BE">
      <w:pPr>
        <w:pStyle w:val="APIParametersListBulletText"/>
        <w:rPr>
          <w:noProof w:val="0"/>
        </w:rPr>
      </w:pPr>
      <w:r w:rsidRPr="002A3910">
        <w:rPr>
          <w:noProof w:val="0"/>
        </w:rPr>
        <w:t xml:space="preserve">Default is </w:t>
      </w:r>
      <w:r w:rsidRPr="002A3910">
        <w:rPr>
          <w:i/>
          <w:noProof w:val="0"/>
        </w:rPr>
        <w:t>not</w:t>
      </w:r>
      <w:r w:rsidRPr="002A3910">
        <w:rPr>
          <w:noProof w:val="0"/>
        </w:rPr>
        <w:t xml:space="preserve"> to abort.</w:t>
      </w:r>
    </w:p>
    <w:p w14:paraId="78B3424D" w14:textId="77777777" w:rsidR="00814DBF" w:rsidRPr="002A3910" w:rsidRDefault="00814DBF" w:rsidP="00814DBF">
      <w:pPr>
        <w:pStyle w:val="APIParametersListBullet"/>
        <w:rPr>
          <w:noProof w:val="0"/>
        </w:rPr>
      </w:pPr>
      <w:r w:rsidRPr="002A3910">
        <w:rPr>
          <w:b/>
          <w:noProof w:val="0"/>
        </w:rPr>
        <w:t>CONTROL(“IOP”)—</w:t>
      </w:r>
      <w:r w:rsidRPr="002A3910">
        <w:rPr>
          <w:noProof w:val="0"/>
        </w:rPr>
        <w:t>(Optional) Set to the name of the device (as stored in the DEVICE</w:t>
      </w:r>
      <w:r w:rsidR="005F08B8" w:rsidRPr="002A3910">
        <w:rPr>
          <w:noProof w:val="0"/>
        </w:rPr>
        <w:t xml:space="preserve"> [#3.5]</w:t>
      </w:r>
      <w:r w:rsidRPr="002A3910">
        <w:rPr>
          <w:noProof w:val="0"/>
        </w:rPr>
        <w:t xml:space="preserve"> file</w:t>
      </w:r>
      <w:r w:rsidR="007869D8" w:rsidRPr="002A3910">
        <w:rPr>
          <w:noProof w:val="0"/>
        </w:rPr>
        <w:fldChar w:fldCharType="begin"/>
      </w:r>
      <w:r w:rsidRPr="002A3910">
        <w:rPr>
          <w:noProof w:val="0"/>
        </w:rPr>
        <w:instrText>xe "DEVICE</w:instrText>
      </w:r>
      <w:r w:rsidR="005F08B8" w:rsidRPr="002A3910">
        <w:rPr>
          <w:noProof w:val="0"/>
        </w:rPr>
        <w:instrText xml:space="preserve"> (#3.5)</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"Files:DEVICE (#3.5)"</w:instrText>
      </w:r>
      <w:r w:rsidR="007869D8" w:rsidRPr="002A3910">
        <w:rPr>
          <w:noProof w:val="0"/>
        </w:rPr>
        <w:fldChar w:fldCharType="end"/>
      </w:r>
      <w:r w:rsidRPr="002A3910">
        <w:rPr>
          <w:noProof w:val="0"/>
        </w:rPr>
        <w:t xml:space="preserve">) on which to print the Import Report. This pre-selects the output device. You can also set </w:t>
      </w:r>
      <w:r w:rsidRPr="002A3910">
        <w:rPr>
          <w:b/>
          <w:noProof w:val="0"/>
        </w:rPr>
        <w:t>CONTROL(“IOP”)</w:t>
      </w:r>
      <w:r w:rsidRPr="002A3910">
        <w:rPr>
          <w:noProof w:val="0"/>
        </w:rPr>
        <w:t xml:space="preserve"> to match any of the additional formats for the </w:t>
      </w:r>
      <w:r w:rsidRPr="002A3910">
        <w:rPr>
          <w:b/>
          <w:noProof w:val="0"/>
        </w:rPr>
        <w:t>IOP</w:t>
      </w:r>
      <w:r w:rsidRPr="002A3910">
        <w:rPr>
          <w:noProof w:val="0"/>
        </w:rPr>
        <w:t xml:space="preserve"> input variable recognized by </w:t>
      </w:r>
      <w:r w:rsidR="00E574BE" w:rsidRPr="002A3910">
        <w:rPr>
          <w:noProof w:val="0"/>
        </w:rPr>
        <w:t xml:space="preserve">the </w:t>
      </w:r>
      <w:r w:rsidRPr="002A3910">
        <w:rPr>
          <w:noProof w:val="0"/>
        </w:rPr>
        <w:t xml:space="preserve">^%ZIS </w:t>
      </w:r>
      <w:r w:rsidR="00E574BE" w:rsidRPr="002A3910">
        <w:rPr>
          <w:noProof w:val="0"/>
        </w:rPr>
        <w:t>API</w:t>
      </w:r>
      <w:r w:rsidRPr="002A3910">
        <w:rPr>
          <w:noProof w:val="0"/>
        </w:rPr>
        <w:t>.</w:t>
      </w:r>
    </w:p>
    <w:p w14:paraId="100377B4" w14:textId="269EEAF1" w:rsidR="00814DBF" w:rsidRPr="002A3910" w:rsidRDefault="007869D8" w:rsidP="00025199">
      <w:pPr>
        <w:pStyle w:val="APIParametersListBulletNote"/>
        <w:rPr>
          <w:noProof w:val="0"/>
        </w:rPr>
      </w:pPr>
      <w:r w:rsidRPr="002A3910">
        <w:drawing>
          <wp:inline distT="0" distB="0" distL="0" distR="0" wp14:anchorId="6ABAFD25" wp14:editId="350C61A9">
            <wp:extent cx="289560" cy="289560"/>
            <wp:effectExtent l="0" t="0" r="0" b="0"/>
            <wp:docPr id="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814DBF" w:rsidRPr="002A3910">
        <w:rPr>
          <w:noProof w:val="0"/>
        </w:rPr>
        <w:tab/>
      </w:r>
      <w:r w:rsidR="00814DBF" w:rsidRPr="002A3910">
        <w:rPr>
          <w:b/>
          <w:noProof w:val="0"/>
        </w:rPr>
        <w:t>REF:</w:t>
      </w:r>
      <w:r w:rsidR="00814DBF" w:rsidRPr="002A3910">
        <w:rPr>
          <w:noProof w:val="0"/>
        </w:rPr>
        <w:t xml:space="preserve"> For more information on ^%ZIS and </w:t>
      </w:r>
      <w:r w:rsidR="00814DBF" w:rsidRPr="002A3910">
        <w:rPr>
          <w:b/>
          <w:noProof w:val="0"/>
        </w:rPr>
        <w:t>IOP</w:t>
      </w:r>
      <w:r w:rsidR="00814DBF" w:rsidRPr="002A3910">
        <w:rPr>
          <w:noProof w:val="0"/>
        </w:rPr>
        <w:t xml:space="preserve">, see the </w:t>
      </w:r>
      <w:r w:rsidR="00AF5BE8" w:rsidRPr="000E45FD">
        <w:rPr>
          <w:i/>
          <w:noProof w:val="0"/>
        </w:rPr>
        <w:t xml:space="preserve">Kernel 8.0 </w:t>
      </w:r>
      <w:r w:rsidR="000E45FD" w:rsidRPr="000E45FD">
        <w:rPr>
          <w:i/>
          <w:noProof w:val="0"/>
        </w:rPr>
        <w:t>and</w:t>
      </w:r>
      <w:r w:rsidR="00AF5BE8" w:rsidRPr="000E45FD">
        <w:rPr>
          <w:i/>
          <w:noProof w:val="0"/>
        </w:rPr>
        <w:t xml:space="preserve"> Kernel Toolkit 7.3</w:t>
      </w:r>
      <w:r w:rsidR="00814DBF" w:rsidRPr="000E45FD">
        <w:rPr>
          <w:i/>
          <w:noProof w:val="0"/>
        </w:rPr>
        <w:t xml:space="preserve"> Systems Management Guide</w:t>
      </w:r>
      <w:r w:rsidR="00814DBF" w:rsidRPr="002A3910">
        <w:rPr>
          <w:noProof w:val="0"/>
        </w:rPr>
        <w:t>.</w:t>
      </w:r>
    </w:p>
    <w:p w14:paraId="4C44CFD1" w14:textId="77777777" w:rsidR="00FA23B8" w:rsidRPr="002A3910" w:rsidRDefault="00FA23B8" w:rsidP="00FA23B8">
      <w:pPr>
        <w:pStyle w:val="BodyText6"/>
      </w:pPr>
    </w:p>
    <w:p w14:paraId="7013E9A9" w14:textId="3D8256B2" w:rsidR="00814DBF" w:rsidRPr="002A3910" w:rsidRDefault="00814DBF" w:rsidP="00814DBF">
      <w:pPr>
        <w:pStyle w:val="APIParametersListBulletText"/>
        <w:rPr>
          <w:noProof w:val="0"/>
        </w:rPr>
      </w:pPr>
      <w:r w:rsidRPr="002A3910">
        <w:rPr>
          <w:noProof w:val="0"/>
        </w:rPr>
        <w:t>Default is to ask the user for output device.</w:t>
      </w:r>
    </w:p>
    <w:p w14:paraId="46F7FE37" w14:textId="5407B528" w:rsidR="00814DBF" w:rsidRPr="002A3910" w:rsidRDefault="00814DBF" w:rsidP="00814DBF">
      <w:pPr>
        <w:pStyle w:val="APIParametersListBullet"/>
        <w:rPr>
          <w:noProof w:val="0"/>
        </w:rPr>
      </w:pPr>
      <w:r w:rsidRPr="002A3910">
        <w:rPr>
          <w:b/>
          <w:noProof w:val="0"/>
        </w:rPr>
        <w:t>CONTROL(“QTIME”)—</w:t>
      </w:r>
      <w:r w:rsidRPr="002A3910">
        <w:rPr>
          <w:noProof w:val="0"/>
        </w:rPr>
        <w:t xml:space="preserve">(Optional) Set to the time for queuing the data filing and subsequent printing of the Import Results report. This pre-selects the time for queuing. The time can be in any format that </w:t>
      </w:r>
      <w:hyperlink w:anchor="percent_dt" w:history="1">
        <w:r w:rsidRPr="002A3910">
          <w:rPr>
            <w:rStyle w:val="Hyperlink"/>
            <w:noProof w:val="0"/>
          </w:rPr>
          <w:t>^%DT</w:t>
        </w:r>
      </w:hyperlink>
      <w:r w:rsidRPr="002A3910">
        <w:rPr>
          <w:noProof w:val="0"/>
        </w:rPr>
        <w:t xml:space="preserve"> recognizes.</w:t>
      </w:r>
    </w:p>
    <w:p w14:paraId="32E06DB5" w14:textId="77777777" w:rsidR="00814DBF" w:rsidRPr="002A3910" w:rsidRDefault="00814DBF" w:rsidP="00814DBF">
      <w:pPr>
        <w:pStyle w:val="APIParametersListBulletText"/>
        <w:rPr>
          <w:noProof w:val="0"/>
        </w:rPr>
      </w:pPr>
      <w:r w:rsidRPr="002A3910">
        <w:rPr>
          <w:noProof w:val="0"/>
        </w:rPr>
        <w:lastRenderedPageBreak/>
        <w:t>Default is to ask the user whether or not to queue and for the queuing time.</w:t>
      </w:r>
    </w:p>
    <w:p w14:paraId="66DD778B" w14:textId="77777777" w:rsidR="007C2B8A" w:rsidRPr="002A3910" w:rsidRDefault="007C2B8A" w:rsidP="007C2B8A">
      <w:pPr>
        <w:pStyle w:val="BodyText6"/>
      </w:pPr>
    </w:p>
    <w:p w14:paraId="593FF193" w14:textId="77777777" w:rsidR="00814DBF" w:rsidRPr="002A3910" w:rsidRDefault="00814DBF" w:rsidP="00814DBF">
      <w:pPr>
        <w:pStyle w:val="APIParameters"/>
        <w:keepNext/>
        <w:keepLines/>
        <w:rPr>
          <w:noProof w:val="0"/>
        </w:rPr>
      </w:pPr>
      <w:r w:rsidRPr="002A3910">
        <w:rPr>
          <w:b/>
          <w:bCs w:val="0"/>
          <w:noProof w:val="0"/>
        </w:rPr>
        <w:t>.source</w:t>
      </w:r>
      <w:r w:rsidRPr="002A3910">
        <w:rPr>
          <w:noProof w:val="0"/>
        </w:rPr>
        <w:t>:</w:t>
      </w:r>
      <w:r w:rsidRPr="002A3910">
        <w:rPr>
          <w:noProof w:val="0"/>
        </w:rPr>
        <w:tab/>
        <w:t>(Required) An array that identifies the import fil</w:t>
      </w:r>
      <w:r w:rsidR="002960D7" w:rsidRPr="002A3910">
        <w:rPr>
          <w:noProof w:val="0"/>
        </w:rPr>
        <w:t>e. Pass this array by reference:</w:t>
      </w:r>
    </w:p>
    <w:p w14:paraId="05238BB1" w14:textId="77777777" w:rsidR="00814DBF" w:rsidRPr="002A3910" w:rsidRDefault="00814DBF" w:rsidP="00814DBF">
      <w:pPr>
        <w:pStyle w:val="APIParametersListBullet"/>
        <w:keepNext/>
        <w:keepLines/>
        <w:rPr>
          <w:noProof w:val="0"/>
        </w:rPr>
      </w:pPr>
      <w:r w:rsidRPr="002A3910">
        <w:rPr>
          <w:b/>
          <w:noProof w:val="0"/>
        </w:rPr>
        <w:t>SOURCE(“FILE”)</w:t>
      </w:r>
      <w:r w:rsidR="00F20E85" w:rsidRPr="002A3910">
        <w:rPr>
          <w:b/>
          <w:noProof w:val="0"/>
        </w:rPr>
        <w:t>—</w:t>
      </w:r>
      <w:r w:rsidRPr="002A3910">
        <w:rPr>
          <w:noProof w:val="0"/>
        </w:rPr>
        <w:t>(Required) Set this node to the import file name.</w:t>
      </w:r>
    </w:p>
    <w:p w14:paraId="3FB2BF5F" w14:textId="77777777" w:rsidR="00814DBF" w:rsidRPr="002A3910" w:rsidRDefault="00814DBF" w:rsidP="00814DBF">
      <w:pPr>
        <w:pStyle w:val="APIParametersListBullet"/>
        <w:rPr>
          <w:noProof w:val="0"/>
        </w:rPr>
      </w:pPr>
      <w:r w:rsidRPr="002A3910">
        <w:rPr>
          <w:b/>
          <w:noProof w:val="0"/>
        </w:rPr>
        <w:t>SOURCE(“PATH”)</w:t>
      </w:r>
      <w:r w:rsidR="00F20E85" w:rsidRPr="002A3910">
        <w:rPr>
          <w:b/>
          <w:noProof w:val="0"/>
        </w:rPr>
        <w:t>—</w:t>
      </w:r>
      <w:r w:rsidRPr="002A3910">
        <w:rPr>
          <w:noProof w:val="0"/>
        </w:rPr>
        <w:t xml:space="preserve">(Optional) Path or directory where the file can be found. If this node is </w:t>
      </w:r>
      <w:r w:rsidRPr="002A3910">
        <w:rPr>
          <w:i/>
          <w:noProof w:val="0"/>
        </w:rPr>
        <w:t>not</w:t>
      </w:r>
      <w:r w:rsidRPr="002A3910">
        <w:rPr>
          <w:noProof w:val="0"/>
        </w:rPr>
        <w:t xml:space="preserve"> defined, the default path is used to locate the file.</w:t>
      </w:r>
    </w:p>
    <w:p w14:paraId="47647096" w14:textId="77777777" w:rsidR="007C2B8A" w:rsidRPr="002A3910" w:rsidRDefault="007C2B8A" w:rsidP="007C2B8A">
      <w:pPr>
        <w:pStyle w:val="BodyText6"/>
      </w:pPr>
    </w:p>
    <w:p w14:paraId="733FF27F" w14:textId="77777777" w:rsidR="00814DBF" w:rsidRPr="002A3910" w:rsidRDefault="00814DBF" w:rsidP="00814DBF">
      <w:pPr>
        <w:pStyle w:val="APIParameters"/>
        <w:keepNext/>
        <w:keepLines/>
        <w:rPr>
          <w:noProof w:val="0"/>
        </w:rPr>
      </w:pPr>
      <w:r w:rsidRPr="002A3910">
        <w:rPr>
          <w:b/>
          <w:bCs w:val="0"/>
          <w:noProof w:val="0"/>
        </w:rPr>
        <w:t>[.]format</w:t>
      </w:r>
      <w:r w:rsidRPr="002A3910">
        <w:rPr>
          <w:noProof w:val="0"/>
        </w:rPr>
        <w:t>:</w:t>
      </w:r>
      <w:r w:rsidRPr="002A3910">
        <w:rPr>
          <w:noProof w:val="0"/>
        </w:rPr>
        <w:tab/>
        <w:t>(Required) Specifies the format of the incoming data. You can either:</w:t>
      </w:r>
    </w:p>
    <w:p w14:paraId="7746E154" w14:textId="77777777" w:rsidR="00814DBF" w:rsidRPr="002A3910" w:rsidRDefault="00814DBF" w:rsidP="00814DBF">
      <w:pPr>
        <w:pStyle w:val="APIParametersListBullet"/>
        <w:keepNext/>
        <w:keepLines/>
        <w:rPr>
          <w:noProof w:val="0"/>
        </w:rPr>
      </w:pPr>
      <w:r w:rsidRPr="002A3910">
        <w:rPr>
          <w:noProof w:val="0"/>
        </w:rPr>
        <w:t>Pass the name of a FOREIGN FORMAT</w:t>
      </w:r>
      <w:r w:rsidR="002960D7" w:rsidRPr="002A3910">
        <w:rPr>
          <w:noProof w:val="0"/>
        </w:rPr>
        <w:t xml:space="preserve"> (#.44)</w:t>
      </w:r>
      <w:r w:rsidRPr="002A3910">
        <w:rPr>
          <w:noProof w:val="0"/>
        </w:rPr>
        <w:t xml:space="preserve"> file</w:t>
      </w:r>
      <w:r w:rsidR="002960D7" w:rsidRPr="002A3910">
        <w:rPr>
          <w:noProof w:val="0"/>
        </w:rPr>
        <w:fldChar w:fldCharType="begin"/>
      </w:r>
      <w:r w:rsidR="002960D7" w:rsidRPr="002A3910">
        <w:rPr>
          <w:noProof w:val="0"/>
        </w:rPr>
        <w:instrText xml:space="preserve"> XE "FOREIGN FORMAT (#.44) File" </w:instrText>
      </w:r>
      <w:r w:rsidR="002960D7" w:rsidRPr="002A3910">
        <w:rPr>
          <w:noProof w:val="0"/>
        </w:rPr>
        <w:fldChar w:fldCharType="end"/>
      </w:r>
      <w:r w:rsidR="002960D7" w:rsidRPr="002A3910">
        <w:rPr>
          <w:noProof w:val="0"/>
        </w:rPr>
        <w:fldChar w:fldCharType="begin"/>
      </w:r>
      <w:r w:rsidR="002960D7" w:rsidRPr="002A3910">
        <w:rPr>
          <w:noProof w:val="0"/>
        </w:rPr>
        <w:instrText xml:space="preserve"> XE "Files: FOREIGN FORMAT (#.44)" </w:instrText>
      </w:r>
      <w:r w:rsidR="002960D7" w:rsidRPr="002A3910">
        <w:rPr>
          <w:noProof w:val="0"/>
        </w:rPr>
        <w:fldChar w:fldCharType="end"/>
      </w:r>
      <w:r w:rsidRPr="002A3910">
        <w:rPr>
          <w:noProof w:val="0"/>
        </w:rPr>
        <w:t xml:space="preserve"> entry in the top-level, unsubscripted node of this array.</w:t>
      </w:r>
      <w:r w:rsidRPr="002A3910">
        <w:rPr>
          <w:noProof w:val="0"/>
        </w:rPr>
        <w:br/>
      </w:r>
      <w:r w:rsidRPr="002A3910">
        <w:rPr>
          <w:noProof w:val="0"/>
        </w:rPr>
        <w:br/>
        <w:t>Or:</w:t>
      </w:r>
    </w:p>
    <w:p w14:paraId="753F42A2" w14:textId="77777777" w:rsidR="00814DBF" w:rsidRPr="002A3910" w:rsidRDefault="00814DBF" w:rsidP="00F20E85">
      <w:pPr>
        <w:pStyle w:val="APIParametersListBullet"/>
        <w:keepNext/>
        <w:keepLines/>
        <w:rPr>
          <w:noProof w:val="0"/>
        </w:rPr>
      </w:pPr>
      <w:r w:rsidRPr="002A3910">
        <w:rPr>
          <w:noProof w:val="0"/>
        </w:rPr>
        <w:t>Set individual nodes in this array to define the import format (pass by reference).</w:t>
      </w:r>
    </w:p>
    <w:p w14:paraId="16EC2914" w14:textId="77777777" w:rsidR="00814DBF" w:rsidRPr="002A3910" w:rsidRDefault="00814DBF" w:rsidP="00F20E85">
      <w:pPr>
        <w:pStyle w:val="APIParametersListBulletText"/>
        <w:keepNext/>
        <w:keepLines/>
        <w:rPr>
          <w:noProof w:val="0"/>
        </w:rPr>
      </w:pPr>
      <w:r w:rsidRPr="002A3910">
        <w:rPr>
          <w:noProof w:val="0"/>
        </w:rPr>
        <w:t>If you set individual nodes in the array to define the format, you can set:</w:t>
      </w:r>
    </w:p>
    <w:p w14:paraId="7CF0B137" w14:textId="77777777" w:rsidR="00814DBF" w:rsidRPr="002A3910" w:rsidRDefault="00814DBF" w:rsidP="00F20E85">
      <w:pPr>
        <w:pStyle w:val="APIParametersListBullet2"/>
        <w:keepNext/>
        <w:keepLines/>
      </w:pPr>
      <w:r w:rsidRPr="002A3910">
        <w:rPr>
          <w:b/>
        </w:rPr>
        <w:t>FORMAT(“FDELIM”)</w:t>
      </w:r>
      <w:r w:rsidR="00F20E85" w:rsidRPr="002A3910">
        <w:rPr>
          <w:b/>
        </w:rPr>
        <w:t>—</w:t>
      </w:r>
      <w:r w:rsidR="00F20E85" w:rsidRPr="002A3910">
        <w:t>Set this node to the field delimiter used for the imported data, if a field delimiter is used.</w:t>
      </w:r>
    </w:p>
    <w:p w14:paraId="38CB79BA" w14:textId="77777777" w:rsidR="00F20E85" w:rsidRPr="002A3910" w:rsidRDefault="00F20E85" w:rsidP="00814DBF">
      <w:pPr>
        <w:pStyle w:val="APIParametersListBullet2"/>
      </w:pPr>
      <w:r w:rsidRPr="002A3910">
        <w:rPr>
          <w:b/>
        </w:rPr>
        <w:t>FORMAT(“FIXED”)—</w:t>
      </w:r>
      <w:r w:rsidR="002960D7" w:rsidRPr="002A3910">
        <w:t xml:space="preserve">Set this node to </w:t>
      </w:r>
      <w:r w:rsidRPr="002A3910">
        <w:rPr>
          <w:b/>
        </w:rPr>
        <w:t>YES</w:t>
      </w:r>
      <w:r w:rsidRPr="002A3910">
        <w:t xml:space="preserve"> if the incoming data is in fixed-length format. If </w:t>
      </w:r>
      <w:r w:rsidRPr="002A3910">
        <w:rPr>
          <w:i/>
        </w:rPr>
        <w:t>not</w:t>
      </w:r>
      <w:r w:rsidR="002960D7" w:rsidRPr="002A3910">
        <w:t xml:space="preserve"> set to </w:t>
      </w:r>
      <w:r w:rsidRPr="002A3910">
        <w:rPr>
          <w:b/>
        </w:rPr>
        <w:t>YES</w:t>
      </w:r>
      <w:r w:rsidRPr="002A3910">
        <w:t>, the default format is field-delimited.</w:t>
      </w:r>
    </w:p>
    <w:p w14:paraId="71099A07" w14:textId="77777777" w:rsidR="00F20E85" w:rsidRPr="002A3910" w:rsidRDefault="00F20E85" w:rsidP="00814DBF">
      <w:pPr>
        <w:pStyle w:val="APIParametersListBullet2"/>
      </w:pPr>
      <w:r w:rsidRPr="002A3910">
        <w:rPr>
          <w:b/>
        </w:rPr>
        <w:t>FORMAT(“QUOTED”)—</w:t>
      </w:r>
      <w:r w:rsidR="002960D7" w:rsidRPr="002A3910">
        <w:t xml:space="preserve">Set this node to </w:t>
      </w:r>
      <w:r w:rsidRPr="002A3910">
        <w:rPr>
          <w:b/>
        </w:rPr>
        <w:t>YES</w:t>
      </w:r>
      <w:r w:rsidRPr="002A3910">
        <w:t>, if you would like VA FileMan to ignore the field delimiter in any quoted strings in the incoming data.</w:t>
      </w:r>
    </w:p>
    <w:p w14:paraId="1866E6FF" w14:textId="77777777" w:rsidR="007C2B8A" w:rsidRPr="002A3910" w:rsidRDefault="007C2B8A" w:rsidP="007C2B8A">
      <w:pPr>
        <w:pStyle w:val="BodyText6"/>
      </w:pPr>
    </w:p>
    <w:p w14:paraId="3EB88035" w14:textId="77777777" w:rsidR="00E86526" w:rsidRPr="002A3910" w:rsidRDefault="00E86526" w:rsidP="00CD348A">
      <w:pPr>
        <w:pStyle w:val="AltHeading5"/>
        <w:rPr>
          <w:noProof w:val="0"/>
        </w:rPr>
      </w:pPr>
      <w:r w:rsidRPr="002A3910">
        <w:rPr>
          <w:noProof w:val="0"/>
        </w:rPr>
        <w:t>Output</w:t>
      </w:r>
    </w:p>
    <w:p w14:paraId="471B343D" w14:textId="76019D08" w:rsidR="00E86526" w:rsidRPr="002A3910" w:rsidRDefault="00E86526" w:rsidP="007A436C">
      <w:pPr>
        <w:pStyle w:val="BodyText"/>
      </w:pPr>
      <w:r w:rsidRPr="002A3910">
        <w:t xml:space="preserve">Error messages and information supplied via </w:t>
      </w:r>
      <w:hyperlink w:anchor="en_ddiol" w:history="1">
        <w:r w:rsidRPr="002A3910">
          <w:rPr>
            <w:rStyle w:val="Hyperlink"/>
          </w:rPr>
          <w:t>EN^DDIOL</w:t>
        </w:r>
      </w:hyperlink>
      <w:r w:rsidRPr="002A3910">
        <w:t xml:space="preserve"> are returned in </w:t>
      </w:r>
      <w:r w:rsidRPr="002A3910">
        <w:rPr>
          <w:b/>
        </w:rPr>
        <w:t>^TMP</w:t>
      </w:r>
      <w:r w:rsidRPr="002A3910">
        <w:t xml:space="preserve"> or in the array specified by </w:t>
      </w:r>
      <w:r w:rsidRPr="002A3910">
        <w:rPr>
          <w:b/>
        </w:rPr>
        <w:t>MSG_ROOT</w:t>
      </w:r>
      <w:r w:rsidRPr="002A3910">
        <w:t xml:space="preserve">. </w:t>
      </w:r>
      <w:r w:rsidRPr="002A3910">
        <w:rPr>
          <w:b/>
        </w:rPr>
        <w:t>DIERR</w:t>
      </w:r>
      <w:r w:rsidRPr="002A3910">
        <w:t xml:space="preserve"> is defined if there was an error. Error messages are </w:t>
      </w:r>
      <w:r w:rsidRPr="002A3910">
        <w:rPr>
          <w:bCs/>
          <w:i/>
        </w:rPr>
        <w:t>not</w:t>
      </w:r>
      <w:r w:rsidRPr="002A3910">
        <w:t xml:space="preserve"> returned for individual records whose import fails, however.</w:t>
      </w:r>
    </w:p>
    <w:p w14:paraId="79AFF0D5" w14:textId="77777777" w:rsidR="007C2B8A" w:rsidRPr="002A3910" w:rsidRDefault="007C2B8A" w:rsidP="007C2B8A">
      <w:pPr>
        <w:pStyle w:val="BodyText6"/>
      </w:pPr>
    </w:p>
    <w:p w14:paraId="6DB71210" w14:textId="77777777" w:rsidR="00E86526" w:rsidRPr="002A3910" w:rsidRDefault="00E86526" w:rsidP="00DF602F">
      <w:pPr>
        <w:pStyle w:val="Heading4"/>
      </w:pPr>
      <w:r w:rsidRPr="002A3910">
        <w:lastRenderedPageBreak/>
        <w:t>Example</w:t>
      </w:r>
    </w:p>
    <w:p w14:paraId="233CE53A" w14:textId="09933E58" w:rsidR="00E86526" w:rsidRPr="002A3910" w:rsidRDefault="00E86526" w:rsidP="007A436C">
      <w:pPr>
        <w:pStyle w:val="BodyText"/>
        <w:keepNext/>
        <w:keepLines/>
      </w:pPr>
      <w:r w:rsidRPr="002A3910">
        <w:t>In</w:t>
      </w:r>
      <w:r w:rsidR="008121C1" w:rsidRPr="002A3910">
        <w:t xml:space="preserve"> </w:t>
      </w:r>
      <w:r w:rsidR="008121C1" w:rsidRPr="002A3910">
        <w:rPr>
          <w:color w:val="0000FF"/>
          <w:u w:val="single"/>
        </w:rPr>
        <w:fldChar w:fldCharType="begin" w:fldLock="1"/>
      </w:r>
      <w:r w:rsidR="008121C1" w:rsidRPr="002A3910">
        <w:rPr>
          <w:color w:val="0000FF"/>
          <w:u w:val="single"/>
        </w:rPr>
        <w:instrText xml:space="preserve"> REF _Ref389652478 \h  \* MERGEFORMAT </w:instrText>
      </w:r>
      <w:r w:rsidR="008121C1" w:rsidRPr="002A3910">
        <w:rPr>
          <w:color w:val="0000FF"/>
          <w:u w:val="single"/>
        </w:rPr>
      </w:r>
      <w:r w:rsidR="008121C1" w:rsidRPr="002A3910">
        <w:rPr>
          <w:color w:val="0000FF"/>
          <w:u w:val="single"/>
        </w:rPr>
        <w:fldChar w:fldCharType="separate"/>
      </w:r>
      <w:r w:rsidR="00272B32" w:rsidRPr="002A3910">
        <w:rPr>
          <w:color w:val="0000FF"/>
          <w:u w:val="single"/>
        </w:rPr>
        <w:t>Figure 303</w:t>
      </w:r>
      <w:r w:rsidR="008121C1" w:rsidRPr="002A3910">
        <w:rPr>
          <w:color w:val="0000FF"/>
          <w:u w:val="single"/>
        </w:rPr>
        <w:fldChar w:fldCharType="end"/>
      </w:r>
      <w:r w:rsidRPr="002A3910">
        <w:t xml:space="preserve">, the import file is PEOPLE2.CSV. The import file is in </w:t>
      </w:r>
      <w:r w:rsidR="003B4610" w:rsidRPr="002A3910">
        <w:t>Microsoft</w:t>
      </w:r>
      <w:r w:rsidR="003B4610" w:rsidRPr="002A3910">
        <w:rPr>
          <w:vertAlign w:val="superscript"/>
        </w:rPr>
        <w:t>®</w:t>
      </w:r>
      <w:r w:rsidR="003B4610" w:rsidRPr="002A3910">
        <w:t xml:space="preserve"> </w:t>
      </w:r>
      <w:r w:rsidRPr="002A3910">
        <w:t>Excel (Comma) format, which means the data is comma-delimited. There is a corresponding entry in the FOREIGN FORMAT</w:t>
      </w:r>
      <w:r w:rsidR="005F08B8" w:rsidRPr="002A3910">
        <w:t xml:space="preserve"> (#.44)</w:t>
      </w:r>
      <w:r w:rsidRPr="002A3910">
        <w:t xml:space="preserve"> file</w:t>
      </w:r>
      <w:r w:rsidR="007869D8" w:rsidRPr="002A3910">
        <w:fldChar w:fldCharType="begin"/>
      </w:r>
      <w:r w:rsidR="005B1CD9" w:rsidRPr="002A3910">
        <w:instrText>xe "FOREIGN FORMAT</w:instrText>
      </w:r>
      <w:r w:rsidR="005F08B8" w:rsidRPr="002A3910">
        <w:instrText xml:space="preserve"> (#.44)</w:instrText>
      </w:r>
      <w:r w:rsidR="005B1CD9" w:rsidRPr="002A3910">
        <w:instrText xml:space="preserve"> File"</w:instrText>
      </w:r>
      <w:r w:rsidR="007869D8" w:rsidRPr="002A3910">
        <w:fldChar w:fldCharType="end"/>
      </w:r>
      <w:r w:rsidR="007869D8" w:rsidRPr="002A3910">
        <w:fldChar w:fldCharType="begin"/>
      </w:r>
      <w:r w:rsidR="005B1CD9" w:rsidRPr="002A3910">
        <w:instrText>xe "Files:FOREIGN FORMAT (#.44)"</w:instrText>
      </w:r>
      <w:r w:rsidR="007869D8" w:rsidRPr="002A3910">
        <w:fldChar w:fldCharType="end"/>
      </w:r>
      <w:r w:rsidRPr="002A3910">
        <w:t xml:space="preserve"> called </w:t>
      </w:r>
      <w:r w:rsidR="00084217" w:rsidRPr="002A3910">
        <w:t>“</w:t>
      </w:r>
      <w:r w:rsidRPr="002A3910">
        <w:t>Excel (Comma)</w:t>
      </w:r>
      <w:r w:rsidR="00084217" w:rsidRPr="002A3910">
        <w:t>”</w:t>
      </w:r>
      <w:r w:rsidRPr="002A3910">
        <w:t xml:space="preserve"> describing the Excel (Comma) format.</w:t>
      </w:r>
    </w:p>
    <w:p w14:paraId="7232ADD2" w14:textId="7E91EF81" w:rsidR="00E86526" w:rsidRPr="002A3910" w:rsidRDefault="00E86526" w:rsidP="007A436C">
      <w:pPr>
        <w:pStyle w:val="BodyText"/>
        <w:keepNext/>
        <w:keepLines/>
      </w:pPr>
      <w:r w:rsidRPr="002A3910">
        <w:t xml:space="preserve">The </w:t>
      </w:r>
      <w:r w:rsidR="008121C1" w:rsidRPr="002A3910">
        <w:t xml:space="preserve">code in </w:t>
      </w:r>
      <w:r w:rsidR="008121C1" w:rsidRPr="002A3910">
        <w:rPr>
          <w:color w:val="0000FF"/>
          <w:u w:val="single"/>
        </w:rPr>
        <w:fldChar w:fldCharType="begin" w:fldLock="1"/>
      </w:r>
      <w:r w:rsidR="008121C1" w:rsidRPr="002A3910">
        <w:rPr>
          <w:color w:val="0000FF"/>
          <w:u w:val="single"/>
        </w:rPr>
        <w:instrText xml:space="preserve"> REF _Ref389652478 \h  \* MERGEFORMAT </w:instrText>
      </w:r>
      <w:r w:rsidR="008121C1" w:rsidRPr="002A3910">
        <w:rPr>
          <w:color w:val="0000FF"/>
          <w:u w:val="single"/>
        </w:rPr>
      </w:r>
      <w:r w:rsidR="008121C1" w:rsidRPr="002A3910">
        <w:rPr>
          <w:color w:val="0000FF"/>
          <w:u w:val="single"/>
        </w:rPr>
        <w:fldChar w:fldCharType="separate"/>
      </w:r>
      <w:r w:rsidR="00272B32" w:rsidRPr="002A3910">
        <w:rPr>
          <w:color w:val="0000FF"/>
          <w:u w:val="single"/>
        </w:rPr>
        <w:t>Figure 303</w:t>
      </w:r>
      <w:r w:rsidR="008121C1" w:rsidRPr="002A3910">
        <w:rPr>
          <w:color w:val="0000FF"/>
          <w:u w:val="single"/>
        </w:rPr>
        <w:fldChar w:fldCharType="end"/>
      </w:r>
      <w:r w:rsidR="008121C1" w:rsidRPr="002A3910">
        <w:t xml:space="preserve"> </w:t>
      </w:r>
      <w:r w:rsidRPr="002A3910">
        <w:t>calls FILE^DDMP to import data from PEOPLE2.CSV:</w:t>
      </w:r>
    </w:p>
    <w:p w14:paraId="29AD88A7" w14:textId="77777777" w:rsidR="00FA23B8" w:rsidRPr="002A3910" w:rsidRDefault="00FA23B8" w:rsidP="00FA23B8">
      <w:pPr>
        <w:pStyle w:val="BodyText6"/>
        <w:keepNext/>
        <w:keepLines/>
      </w:pPr>
    </w:p>
    <w:p w14:paraId="1D4343A2" w14:textId="62EDCF5B" w:rsidR="00DF0F7E" w:rsidRPr="002A3910" w:rsidRDefault="00C63157" w:rsidP="00C63157">
      <w:pPr>
        <w:pStyle w:val="Caption"/>
      </w:pPr>
      <w:bookmarkStart w:id="1738" w:name="_Ref389652478"/>
      <w:bookmarkStart w:id="1739" w:name="_Toc159568574"/>
      <w:r w:rsidRPr="002A3910">
        <w:t xml:space="preserve">Figure </w:t>
      </w:r>
      <w:r w:rsidRPr="002A3910">
        <w:fldChar w:fldCharType="begin"/>
      </w:r>
      <w:r w:rsidRPr="002A3910">
        <w:instrText>SEQ Figure \* ARABIC</w:instrText>
      </w:r>
      <w:r w:rsidRPr="002A3910">
        <w:fldChar w:fldCharType="separate"/>
      </w:r>
      <w:r w:rsidR="002D1B25">
        <w:rPr>
          <w:noProof/>
        </w:rPr>
        <w:t>303</w:t>
      </w:r>
      <w:r w:rsidRPr="002A3910">
        <w:fldChar w:fldCharType="end"/>
      </w:r>
      <w:bookmarkEnd w:id="1738"/>
      <w:r w:rsidR="00E87492" w:rsidRPr="002A3910">
        <w:t>:</w:t>
      </w:r>
      <w:r w:rsidR="00E91F1E" w:rsidRPr="002A3910">
        <w:t xml:space="preserve"> FILE^DDMP</w:t>
      </w:r>
      <w:r w:rsidR="00047C34" w:rsidRPr="002A3910">
        <w:t xml:space="preserve"> API—Example: Input C</w:t>
      </w:r>
      <w:r w:rsidR="007672B6" w:rsidRPr="002A3910">
        <w:t>ode to Import D</w:t>
      </w:r>
      <w:r w:rsidR="008261C1" w:rsidRPr="002A3910">
        <w:t>ata</w:t>
      </w:r>
      <w:bookmarkEnd w:id="1739"/>
    </w:p>
    <w:p w14:paraId="38865885" w14:textId="77777777" w:rsidR="00E86526" w:rsidRPr="002A3910" w:rsidRDefault="00E86526" w:rsidP="00ED4DD4">
      <w:pPr>
        <w:pStyle w:val="APICode"/>
        <w:rPr>
          <w:b/>
        </w:rPr>
      </w:pPr>
      <w:r w:rsidRPr="002A3910">
        <w:rPr>
          <w:b/>
        </w:rPr>
        <w:t>S FILE=16100</w:t>
      </w:r>
    </w:p>
    <w:p w14:paraId="14FEC8C6" w14:textId="77777777" w:rsidR="00E86526" w:rsidRPr="002A3910" w:rsidRDefault="00E86526" w:rsidP="00ED4DD4">
      <w:pPr>
        <w:pStyle w:val="APICode"/>
        <w:rPr>
          <w:b/>
        </w:rPr>
      </w:pPr>
      <w:r w:rsidRPr="002A3910">
        <w:rPr>
          <w:b/>
        </w:rPr>
        <w:t>S CONTROL(</w:t>
      </w:r>
      <w:r w:rsidR="00084217" w:rsidRPr="002A3910">
        <w:rPr>
          <w:b/>
        </w:rPr>
        <w:t>“</w:t>
      </w:r>
      <w:r w:rsidRPr="002A3910">
        <w:rPr>
          <w:b/>
        </w:rPr>
        <w:t>MSGS</w:t>
      </w:r>
      <w:r w:rsidR="00084217" w:rsidRPr="002A3910">
        <w:rPr>
          <w:b/>
        </w:rPr>
        <w:t>”</w:t>
      </w:r>
      <w:r w:rsidRPr="002A3910">
        <w:rPr>
          <w:b/>
        </w:rPr>
        <w:t>)=</w:t>
      </w:r>
      <w:r w:rsidR="00084217" w:rsidRPr="002A3910">
        <w:rPr>
          <w:b/>
        </w:rPr>
        <w:t>“</w:t>
      </w:r>
      <w:r w:rsidRPr="002A3910">
        <w:rPr>
          <w:b/>
        </w:rPr>
        <w:t>MYMSGS</w:t>
      </w:r>
      <w:r w:rsidR="00084217" w:rsidRPr="002A3910">
        <w:rPr>
          <w:b/>
        </w:rPr>
        <w:t>”</w:t>
      </w:r>
    </w:p>
    <w:p w14:paraId="0D692156" w14:textId="77777777" w:rsidR="00E86526" w:rsidRPr="002A3910" w:rsidRDefault="00E86526" w:rsidP="00ED4DD4">
      <w:pPr>
        <w:pStyle w:val="APICode"/>
        <w:rPr>
          <w:b/>
        </w:rPr>
      </w:pPr>
      <w:r w:rsidRPr="002A3910">
        <w:rPr>
          <w:b/>
        </w:rPr>
        <w:t>S CONTROL(</w:t>
      </w:r>
      <w:r w:rsidR="00084217" w:rsidRPr="002A3910">
        <w:rPr>
          <w:b/>
        </w:rPr>
        <w:t>“</w:t>
      </w:r>
      <w:r w:rsidRPr="002A3910">
        <w:rPr>
          <w:b/>
        </w:rPr>
        <w:t>FLAGS</w:t>
      </w:r>
      <w:r w:rsidR="00084217" w:rsidRPr="002A3910">
        <w:rPr>
          <w:b/>
        </w:rPr>
        <w:t>”</w:t>
      </w:r>
      <w:r w:rsidRPr="002A3910">
        <w:rPr>
          <w:b/>
        </w:rPr>
        <w:t>)=</w:t>
      </w:r>
      <w:r w:rsidR="00084217" w:rsidRPr="002A3910">
        <w:rPr>
          <w:b/>
        </w:rPr>
        <w:t>“</w:t>
      </w:r>
      <w:r w:rsidRPr="002A3910">
        <w:rPr>
          <w:b/>
        </w:rPr>
        <w:t>E</w:t>
      </w:r>
      <w:r w:rsidR="00084217" w:rsidRPr="002A3910">
        <w:rPr>
          <w:b/>
        </w:rPr>
        <w:t>”</w:t>
      </w:r>
    </w:p>
    <w:p w14:paraId="153085B6" w14:textId="77777777" w:rsidR="00E86526" w:rsidRPr="002A3910" w:rsidRDefault="00E86526" w:rsidP="00ED4DD4">
      <w:pPr>
        <w:pStyle w:val="APICode"/>
        <w:rPr>
          <w:b/>
        </w:rPr>
      </w:pPr>
      <w:r w:rsidRPr="002A3910">
        <w:rPr>
          <w:b/>
        </w:rPr>
        <w:t>S FIELDS=</w:t>
      </w:r>
      <w:r w:rsidR="00084217" w:rsidRPr="002A3910">
        <w:rPr>
          <w:b/>
        </w:rPr>
        <w:t>“</w:t>
      </w:r>
      <w:r w:rsidRPr="002A3910">
        <w:rPr>
          <w:b/>
        </w:rPr>
        <w:t>.01;14;14</w:t>
      </w:r>
      <w:r w:rsidR="00084217" w:rsidRPr="002A3910">
        <w:rPr>
          <w:b/>
        </w:rPr>
        <w:t>”</w:t>
      </w:r>
    </w:p>
    <w:p w14:paraId="018643B4" w14:textId="77777777" w:rsidR="00E86526" w:rsidRPr="002A3910" w:rsidRDefault="00E86526" w:rsidP="00ED4DD4">
      <w:pPr>
        <w:pStyle w:val="APICode"/>
        <w:rPr>
          <w:b/>
        </w:rPr>
      </w:pPr>
      <w:r w:rsidRPr="002A3910">
        <w:rPr>
          <w:b/>
        </w:rPr>
        <w:t>S FIELDS(16100.014)=</w:t>
      </w:r>
      <w:r w:rsidR="00084217" w:rsidRPr="002A3910">
        <w:rPr>
          <w:b/>
        </w:rPr>
        <w:t>“</w:t>
      </w:r>
      <w:r w:rsidRPr="002A3910">
        <w:rPr>
          <w:b/>
        </w:rPr>
        <w:t>.01;1</w:t>
      </w:r>
      <w:r w:rsidR="00084217" w:rsidRPr="002A3910">
        <w:rPr>
          <w:b/>
        </w:rPr>
        <w:t>”</w:t>
      </w:r>
    </w:p>
    <w:p w14:paraId="16E006CB" w14:textId="77777777" w:rsidR="00E86526" w:rsidRPr="002A3910" w:rsidRDefault="00E86526" w:rsidP="00ED4DD4">
      <w:pPr>
        <w:pStyle w:val="APICode"/>
        <w:rPr>
          <w:b/>
        </w:rPr>
      </w:pPr>
      <w:r w:rsidRPr="002A3910">
        <w:rPr>
          <w:b/>
        </w:rPr>
        <w:t>S SOURCE(</w:t>
      </w:r>
      <w:r w:rsidR="00084217" w:rsidRPr="002A3910">
        <w:rPr>
          <w:b/>
        </w:rPr>
        <w:t>“</w:t>
      </w:r>
      <w:r w:rsidRPr="002A3910">
        <w:rPr>
          <w:b/>
        </w:rPr>
        <w:t>FILE</w:t>
      </w:r>
      <w:r w:rsidR="00084217" w:rsidRPr="002A3910">
        <w:rPr>
          <w:b/>
        </w:rPr>
        <w:t>”</w:t>
      </w:r>
      <w:r w:rsidRPr="002A3910">
        <w:rPr>
          <w:b/>
        </w:rPr>
        <w:t>)=</w:t>
      </w:r>
      <w:r w:rsidR="00084217" w:rsidRPr="002A3910">
        <w:rPr>
          <w:b/>
        </w:rPr>
        <w:t>“</w:t>
      </w:r>
      <w:r w:rsidRPr="002A3910">
        <w:rPr>
          <w:b/>
        </w:rPr>
        <w:t>PEOPLE2.CSV</w:t>
      </w:r>
      <w:r w:rsidR="00084217" w:rsidRPr="002A3910">
        <w:rPr>
          <w:b/>
        </w:rPr>
        <w:t>”</w:t>
      </w:r>
    </w:p>
    <w:p w14:paraId="2B714848" w14:textId="77777777" w:rsidR="00E86526" w:rsidRPr="002A3910" w:rsidRDefault="00E86526" w:rsidP="00ED4DD4">
      <w:pPr>
        <w:pStyle w:val="APICode"/>
        <w:rPr>
          <w:b/>
        </w:rPr>
      </w:pPr>
      <w:r w:rsidRPr="002A3910">
        <w:rPr>
          <w:b/>
        </w:rPr>
        <w:t>S SOURCE(</w:t>
      </w:r>
      <w:r w:rsidR="00084217" w:rsidRPr="002A3910">
        <w:rPr>
          <w:b/>
        </w:rPr>
        <w:t>“</w:t>
      </w:r>
      <w:r w:rsidRPr="002A3910">
        <w:rPr>
          <w:b/>
        </w:rPr>
        <w:t>PATH</w:t>
      </w:r>
      <w:r w:rsidR="00084217" w:rsidRPr="002A3910">
        <w:rPr>
          <w:b/>
        </w:rPr>
        <w:t>”</w:t>
      </w:r>
      <w:r w:rsidRPr="002A3910">
        <w:rPr>
          <w:b/>
        </w:rPr>
        <w:t>)=</w:t>
      </w:r>
      <w:r w:rsidR="00084217" w:rsidRPr="002A3910">
        <w:rPr>
          <w:b/>
        </w:rPr>
        <w:t>“</w:t>
      </w:r>
      <w:r w:rsidRPr="002A3910">
        <w:rPr>
          <w:b/>
        </w:rPr>
        <w:t>VA6$:[</w:t>
      </w:r>
      <w:r w:rsidR="00A40C10" w:rsidRPr="002A3910">
        <w:rPr>
          <w:b/>
        </w:rPr>
        <w:t>FMPERSON</w:t>
      </w:r>
      <w:r w:rsidRPr="002A3910">
        <w:rPr>
          <w:b/>
        </w:rPr>
        <w:t>]</w:t>
      </w:r>
      <w:r w:rsidR="00084217" w:rsidRPr="002A3910">
        <w:rPr>
          <w:b/>
        </w:rPr>
        <w:t>”</w:t>
      </w:r>
    </w:p>
    <w:p w14:paraId="33EEA96B" w14:textId="77777777" w:rsidR="00E86526" w:rsidRPr="002A3910" w:rsidRDefault="00E86526" w:rsidP="00ED4DD4">
      <w:pPr>
        <w:pStyle w:val="APICode"/>
        <w:rPr>
          <w:b/>
        </w:rPr>
      </w:pPr>
      <w:r w:rsidRPr="002A3910">
        <w:rPr>
          <w:b/>
        </w:rPr>
        <w:t>D FILE^DDMP(FILE,.FIELDS,.CONTROL,.SOURCE,</w:t>
      </w:r>
      <w:r w:rsidR="00084217" w:rsidRPr="002A3910">
        <w:rPr>
          <w:b/>
        </w:rPr>
        <w:t>”</w:t>
      </w:r>
      <w:r w:rsidRPr="002A3910">
        <w:rPr>
          <w:b/>
        </w:rPr>
        <w:t>EXCEL(COMMA)</w:t>
      </w:r>
      <w:r w:rsidR="00084217" w:rsidRPr="002A3910">
        <w:rPr>
          <w:b/>
        </w:rPr>
        <w:t>”</w:t>
      </w:r>
      <w:r w:rsidRPr="002A3910">
        <w:rPr>
          <w:b/>
        </w:rPr>
        <w:t>)</w:t>
      </w:r>
    </w:p>
    <w:p w14:paraId="65E632FE" w14:textId="77777777" w:rsidR="00E86526" w:rsidRPr="002A3910" w:rsidRDefault="00E86526" w:rsidP="00B66E33">
      <w:pPr>
        <w:pStyle w:val="BodyText6"/>
      </w:pPr>
    </w:p>
    <w:p w14:paraId="4B3F168C" w14:textId="77777777" w:rsidR="00E86526" w:rsidRPr="002A3910" w:rsidRDefault="00E86526" w:rsidP="007A436C">
      <w:pPr>
        <w:pStyle w:val="BodyText"/>
        <w:keepNext/>
        <w:keepLines/>
      </w:pPr>
      <w:r w:rsidRPr="002A3910">
        <w:t xml:space="preserve">The import data is in external format, so the call to FILE^DDMP uses the </w:t>
      </w:r>
      <w:r w:rsidRPr="002A3910">
        <w:rPr>
          <w:b/>
        </w:rPr>
        <w:t>E</w:t>
      </w:r>
      <w:r w:rsidRPr="002A3910">
        <w:t xml:space="preserve"> flag. The data in the import file contains records of five comma-delimited values that are to be imported into </w:t>
      </w:r>
      <w:r w:rsidR="00760122" w:rsidRPr="002A3910">
        <w:t>(</w:t>
      </w:r>
      <w:r w:rsidR="009E1F74" w:rsidRPr="002A3910">
        <w:t>fictitious</w:t>
      </w:r>
      <w:r w:rsidR="00760122" w:rsidRPr="002A3910">
        <w:t>)</w:t>
      </w:r>
      <w:r w:rsidR="005B1CD9" w:rsidRPr="002A3910">
        <w:t xml:space="preserve"> F</w:t>
      </w:r>
      <w:r w:rsidRPr="002A3910">
        <w:t>ile #16100, as specified in the FIELDS parameter:</w:t>
      </w:r>
    </w:p>
    <w:p w14:paraId="4E50D9F7" w14:textId="77777777" w:rsidR="00E86526" w:rsidRPr="002A3910" w:rsidRDefault="00E86526" w:rsidP="007A436C">
      <w:pPr>
        <w:pStyle w:val="ListBullet"/>
        <w:keepNext/>
        <w:keepLines/>
      </w:pPr>
      <w:r w:rsidRPr="002A3910">
        <w:t>Data pie</w:t>
      </w:r>
      <w:r w:rsidR="005B1CD9" w:rsidRPr="002A3910">
        <w:t xml:space="preserve">ce </w:t>
      </w:r>
      <w:r w:rsidR="005B1CD9" w:rsidRPr="002A3910">
        <w:rPr>
          <w:b/>
        </w:rPr>
        <w:t>1</w:t>
      </w:r>
      <w:r w:rsidR="005B1CD9" w:rsidRPr="002A3910">
        <w:t xml:space="preserve">: File as the </w:t>
      </w:r>
      <w:r w:rsidR="005B1CD9" w:rsidRPr="002A3910">
        <w:rPr>
          <w:b/>
        </w:rPr>
        <w:t>.01</w:t>
      </w:r>
      <w:r w:rsidR="005B1CD9" w:rsidRPr="002A3910">
        <w:t xml:space="preserve"> field of F</w:t>
      </w:r>
      <w:r w:rsidRPr="002A3910">
        <w:t>ile #16100.</w:t>
      </w:r>
    </w:p>
    <w:p w14:paraId="0EC6C228" w14:textId="77777777" w:rsidR="00E86526" w:rsidRPr="002A3910" w:rsidRDefault="00E86526" w:rsidP="007A436C">
      <w:pPr>
        <w:pStyle w:val="ListBullet"/>
        <w:keepNext/>
        <w:keepLines/>
      </w:pPr>
      <w:r w:rsidRPr="002A3910">
        <w:t xml:space="preserve">Data pieces </w:t>
      </w:r>
      <w:r w:rsidRPr="002A3910">
        <w:rPr>
          <w:b/>
        </w:rPr>
        <w:t>2</w:t>
      </w:r>
      <w:r w:rsidRPr="002A3910">
        <w:t xml:space="preserve"> </w:t>
      </w:r>
      <w:r w:rsidR="007E45F8" w:rsidRPr="002A3910">
        <w:t>and</w:t>
      </w:r>
      <w:r w:rsidRPr="002A3910">
        <w:t xml:space="preserve"> </w:t>
      </w:r>
      <w:r w:rsidRPr="002A3910">
        <w:rPr>
          <w:b/>
        </w:rPr>
        <w:t>3</w:t>
      </w:r>
      <w:r w:rsidRPr="002A3910">
        <w:t>: File as first en</w:t>
      </w:r>
      <w:r w:rsidR="005B1CD9" w:rsidRPr="002A3910">
        <w:t>try in S</w:t>
      </w:r>
      <w:r w:rsidRPr="002A3910">
        <w:t xml:space="preserve">ubfile #16100.014 (field #s </w:t>
      </w:r>
      <w:r w:rsidRPr="002A3910">
        <w:rPr>
          <w:b/>
        </w:rPr>
        <w:t>.01</w:t>
      </w:r>
      <w:r w:rsidRPr="002A3910">
        <w:t xml:space="preserve"> and </w:t>
      </w:r>
      <w:r w:rsidRPr="002A3910">
        <w:rPr>
          <w:b/>
        </w:rPr>
        <w:t>1</w:t>
      </w:r>
      <w:r w:rsidRPr="002A3910">
        <w:t>).</w:t>
      </w:r>
    </w:p>
    <w:p w14:paraId="7A1341CF" w14:textId="77777777" w:rsidR="00E86526" w:rsidRPr="002A3910" w:rsidRDefault="00E86526" w:rsidP="00DF0F7E">
      <w:pPr>
        <w:pStyle w:val="ListBullet"/>
      </w:pPr>
      <w:r w:rsidRPr="002A3910">
        <w:t xml:space="preserve">Data pieces </w:t>
      </w:r>
      <w:r w:rsidR="005B1CD9" w:rsidRPr="002A3910">
        <w:rPr>
          <w:b/>
        </w:rPr>
        <w:t>4</w:t>
      </w:r>
      <w:r w:rsidR="005B1CD9" w:rsidRPr="002A3910">
        <w:t xml:space="preserve"> </w:t>
      </w:r>
      <w:r w:rsidR="007E45F8" w:rsidRPr="002A3910">
        <w:t>and</w:t>
      </w:r>
      <w:r w:rsidR="005B1CD9" w:rsidRPr="002A3910">
        <w:t xml:space="preserve"> </w:t>
      </w:r>
      <w:r w:rsidR="005B1CD9" w:rsidRPr="002A3910">
        <w:rPr>
          <w:b/>
        </w:rPr>
        <w:t>5</w:t>
      </w:r>
      <w:r w:rsidR="005B1CD9" w:rsidRPr="002A3910">
        <w:t>: File as second entry in S</w:t>
      </w:r>
      <w:r w:rsidRPr="002A3910">
        <w:t xml:space="preserve">ubfile #16100.014 (field #s </w:t>
      </w:r>
      <w:r w:rsidRPr="002A3910">
        <w:rPr>
          <w:b/>
        </w:rPr>
        <w:t>.01</w:t>
      </w:r>
      <w:r w:rsidRPr="002A3910">
        <w:t xml:space="preserve"> and </w:t>
      </w:r>
      <w:r w:rsidRPr="002A3910">
        <w:rPr>
          <w:b/>
        </w:rPr>
        <w:t>1</w:t>
      </w:r>
      <w:r w:rsidRPr="002A3910">
        <w:t>).</w:t>
      </w:r>
    </w:p>
    <w:p w14:paraId="7E0E4A98" w14:textId="77777777" w:rsidR="00D96096" w:rsidRPr="002A3910" w:rsidRDefault="00D96096" w:rsidP="00D96096">
      <w:pPr>
        <w:pStyle w:val="BodyText6"/>
      </w:pPr>
    </w:p>
    <w:p w14:paraId="4FD094C4" w14:textId="12A92572" w:rsidR="00E86526" w:rsidRPr="002A3910" w:rsidRDefault="00E86526" w:rsidP="007A436C">
      <w:pPr>
        <w:pStyle w:val="BodyText"/>
        <w:keepNext/>
        <w:keepLines/>
      </w:pPr>
      <w:r w:rsidRPr="002A3910">
        <w:t xml:space="preserve">If the data for this import were in fixed length format, the code to set the </w:t>
      </w:r>
      <w:r w:rsidRPr="002A3910">
        <w:rPr>
          <w:b/>
        </w:rPr>
        <w:t>FIELDS</w:t>
      </w:r>
      <w:r w:rsidRPr="002A3910">
        <w:t xml:space="preserve"> array might look like this:</w:t>
      </w:r>
    </w:p>
    <w:p w14:paraId="6107ABBB" w14:textId="77777777" w:rsidR="00FA23B8" w:rsidRPr="002A3910" w:rsidRDefault="00FA23B8" w:rsidP="00FA23B8">
      <w:pPr>
        <w:pStyle w:val="BodyText6"/>
        <w:keepNext/>
        <w:keepLines/>
      </w:pPr>
    </w:p>
    <w:p w14:paraId="0FE7F2B5" w14:textId="57E46E8F" w:rsidR="00DF0F7E" w:rsidRPr="002A3910" w:rsidRDefault="00C63157" w:rsidP="00C63157">
      <w:pPr>
        <w:pStyle w:val="Caption"/>
      </w:pPr>
      <w:bookmarkStart w:id="1740" w:name="_Toc159568575"/>
      <w:r w:rsidRPr="002A3910">
        <w:t xml:space="preserve">Figure </w:t>
      </w:r>
      <w:r w:rsidRPr="002A3910">
        <w:fldChar w:fldCharType="begin"/>
      </w:r>
      <w:r w:rsidRPr="002A3910">
        <w:instrText>SEQ Figure \* ARABIC</w:instrText>
      </w:r>
      <w:r w:rsidRPr="002A3910">
        <w:fldChar w:fldCharType="separate"/>
      </w:r>
      <w:r w:rsidR="002D1B25">
        <w:rPr>
          <w:noProof/>
        </w:rPr>
        <w:t>304</w:t>
      </w:r>
      <w:r w:rsidRPr="002A3910">
        <w:fldChar w:fldCharType="end"/>
      </w:r>
      <w:r w:rsidR="00E87492" w:rsidRPr="002A3910">
        <w:t>:</w:t>
      </w:r>
      <w:r w:rsidR="00ED4DD4" w:rsidRPr="002A3910">
        <w:t xml:space="preserve"> </w:t>
      </w:r>
      <w:r w:rsidR="00E91F1E" w:rsidRPr="002A3910">
        <w:t>FILE^DDMP</w:t>
      </w:r>
      <w:r w:rsidR="007672B6" w:rsidRPr="002A3910">
        <w:t xml:space="preserve"> API—Example: Input Code to Set the A</w:t>
      </w:r>
      <w:r w:rsidR="008261C1" w:rsidRPr="002A3910">
        <w:t>rray</w:t>
      </w:r>
      <w:bookmarkEnd w:id="1740"/>
    </w:p>
    <w:p w14:paraId="5056B284" w14:textId="77777777" w:rsidR="00E86526" w:rsidRPr="002A3910" w:rsidRDefault="00E86526" w:rsidP="00ED4DD4">
      <w:pPr>
        <w:pStyle w:val="APICode"/>
        <w:rPr>
          <w:b/>
        </w:rPr>
      </w:pPr>
      <w:r w:rsidRPr="002A3910">
        <w:rPr>
          <w:b/>
        </w:rPr>
        <w:t>S FIELDS=</w:t>
      </w:r>
      <w:r w:rsidR="00084217" w:rsidRPr="002A3910">
        <w:rPr>
          <w:b/>
        </w:rPr>
        <w:t>“</w:t>
      </w:r>
      <w:r w:rsidRPr="002A3910">
        <w:rPr>
          <w:b/>
        </w:rPr>
        <w:t>.01[30];14;14</w:t>
      </w:r>
      <w:r w:rsidR="00084217" w:rsidRPr="002A3910">
        <w:rPr>
          <w:b/>
        </w:rPr>
        <w:t>”</w:t>
      </w:r>
    </w:p>
    <w:p w14:paraId="290B449A" w14:textId="77777777" w:rsidR="00E86526" w:rsidRPr="002A3910" w:rsidRDefault="00E86526" w:rsidP="00ED4DD4">
      <w:pPr>
        <w:pStyle w:val="APICode"/>
        <w:rPr>
          <w:b/>
        </w:rPr>
      </w:pPr>
      <w:r w:rsidRPr="002A3910">
        <w:rPr>
          <w:b/>
        </w:rPr>
        <w:t>S FIELDS(16100.014)=</w:t>
      </w:r>
      <w:r w:rsidR="00084217" w:rsidRPr="002A3910">
        <w:rPr>
          <w:b/>
        </w:rPr>
        <w:t>“</w:t>
      </w:r>
      <w:r w:rsidRPr="002A3910">
        <w:rPr>
          <w:b/>
        </w:rPr>
        <w:t>.01[30];1[25]</w:t>
      </w:r>
      <w:r w:rsidR="00084217" w:rsidRPr="002A3910">
        <w:rPr>
          <w:b/>
        </w:rPr>
        <w:t>”</w:t>
      </w:r>
    </w:p>
    <w:p w14:paraId="305388D6" w14:textId="77777777" w:rsidR="00E86526" w:rsidRPr="002A3910" w:rsidRDefault="00E86526" w:rsidP="00B66E33">
      <w:pPr>
        <w:pStyle w:val="BodyText6"/>
      </w:pPr>
    </w:p>
    <w:p w14:paraId="0FB538C3" w14:textId="0550B4AA" w:rsidR="00ED4DD4" w:rsidRPr="002A3910" w:rsidRDefault="007869D8" w:rsidP="00D42D1B">
      <w:pPr>
        <w:pStyle w:val="Note"/>
      </w:pPr>
      <w:r w:rsidRPr="002A3910">
        <w:rPr>
          <w:noProof/>
        </w:rPr>
        <w:drawing>
          <wp:inline distT="0" distB="0" distL="0" distR="0" wp14:anchorId="4CFB5CAD" wp14:editId="370B62F7">
            <wp:extent cx="289560" cy="289560"/>
            <wp:effectExtent l="0" t="0" r="0" b="0"/>
            <wp:docPr id="3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w:t>
      </w:r>
      <w:r w:rsidR="00A7588B" w:rsidRPr="002A3910">
        <w:t>e field numbers that specify a Multiple at the top-</w:t>
      </w:r>
      <w:r w:rsidR="00ED4DD4" w:rsidRPr="002A3910">
        <w:t>level have no length associated with them.</w:t>
      </w:r>
    </w:p>
    <w:p w14:paraId="042F9296" w14:textId="77777777" w:rsidR="00D96096" w:rsidRPr="002A3910" w:rsidRDefault="00D96096" w:rsidP="00D96096">
      <w:pPr>
        <w:pStyle w:val="BodyText6"/>
      </w:pPr>
    </w:p>
    <w:p w14:paraId="364F3B1A" w14:textId="77777777" w:rsidR="00E86526" w:rsidRPr="002A3910" w:rsidRDefault="00E86526" w:rsidP="00DF602F">
      <w:pPr>
        <w:pStyle w:val="Heading4"/>
      </w:pPr>
      <w:r w:rsidRPr="002A3910">
        <w:lastRenderedPageBreak/>
        <w:t>Error Codes Returned</w:t>
      </w:r>
    </w:p>
    <w:p w14:paraId="189B1902" w14:textId="24480CB2" w:rsidR="00AA31FA" w:rsidRPr="002A3910" w:rsidRDefault="00AA31FA" w:rsidP="00AA31FA">
      <w:pPr>
        <w:pStyle w:val="BodyText"/>
        <w:keepNext/>
        <w:keepLines/>
        <w:rPr>
          <w:lang w:bidi="hi-IN"/>
        </w:rPr>
      </w:pPr>
      <w:r w:rsidRPr="002A3910">
        <w:rPr>
          <w:color w:val="0000FF"/>
          <w:u w:val="single"/>
          <w:lang w:bidi="hi-IN"/>
        </w:rPr>
        <w:fldChar w:fldCharType="begin" w:fldLock="1"/>
      </w:r>
      <w:r w:rsidRPr="002A3910">
        <w:rPr>
          <w:color w:val="0000FF"/>
          <w:u w:val="single"/>
          <w:lang w:bidi="hi-IN"/>
        </w:rPr>
        <w:instrText xml:space="preserve"> REF _Ref494967453 \h  \* MERGEFORMAT </w:instrText>
      </w:r>
      <w:r w:rsidRPr="002A3910">
        <w:rPr>
          <w:color w:val="0000FF"/>
          <w:u w:val="single"/>
          <w:lang w:bidi="hi-IN"/>
        </w:rPr>
      </w:r>
      <w:r w:rsidRPr="002A3910">
        <w:rPr>
          <w:color w:val="0000FF"/>
          <w:u w:val="single"/>
          <w:lang w:bidi="hi-IN"/>
        </w:rPr>
        <w:fldChar w:fldCharType="separate"/>
      </w:r>
      <w:r w:rsidR="00272B32" w:rsidRPr="002A3910">
        <w:rPr>
          <w:color w:val="0000FF"/>
          <w:u w:val="single"/>
        </w:rPr>
        <w:t>Table 101</w:t>
      </w:r>
      <w:r w:rsidRPr="002A3910">
        <w:rPr>
          <w:color w:val="0000FF"/>
          <w:u w:val="single"/>
          <w:lang w:bidi="hi-IN"/>
        </w:rPr>
        <w:fldChar w:fldCharType="end"/>
      </w:r>
      <w:r w:rsidRPr="002A3910">
        <w:rPr>
          <w:lang w:bidi="hi-IN"/>
        </w:rPr>
        <w:t xml:space="preserve"> lists the possible error codes returned with the </w:t>
      </w:r>
      <w:r w:rsidRPr="002A3910">
        <w:t>FILE^DDMP</w:t>
      </w:r>
      <w:r w:rsidRPr="002A3910">
        <w:rPr>
          <w:lang w:bidi="hi-IN"/>
        </w:rPr>
        <w:t xml:space="preserve"> API:</w:t>
      </w:r>
    </w:p>
    <w:p w14:paraId="061E5305" w14:textId="77777777" w:rsidR="00D96096" w:rsidRPr="002A3910" w:rsidRDefault="00D96096" w:rsidP="00D96096">
      <w:pPr>
        <w:pStyle w:val="BodyText6"/>
        <w:keepNext/>
        <w:keepLines/>
        <w:rPr>
          <w:lang w:bidi="hi-IN"/>
        </w:rPr>
      </w:pPr>
    </w:p>
    <w:p w14:paraId="111B1CEC" w14:textId="03C52DA3" w:rsidR="008261C1" w:rsidRPr="002A3910" w:rsidRDefault="005B0F9C" w:rsidP="005B0F9C">
      <w:pPr>
        <w:pStyle w:val="Caption"/>
      </w:pPr>
      <w:bookmarkStart w:id="1741" w:name="_Ref494967453"/>
      <w:bookmarkStart w:id="1742" w:name="_Toc159569204"/>
      <w:r w:rsidRPr="002A3910">
        <w:t xml:space="preserve">Table </w:t>
      </w:r>
      <w:r w:rsidRPr="002A3910">
        <w:fldChar w:fldCharType="begin"/>
      </w:r>
      <w:r w:rsidRPr="002A3910">
        <w:instrText>SEQ Table \* ARABIC</w:instrText>
      </w:r>
      <w:r w:rsidRPr="002A3910">
        <w:fldChar w:fldCharType="separate"/>
      </w:r>
      <w:r w:rsidR="002D1B25">
        <w:rPr>
          <w:noProof/>
        </w:rPr>
        <w:t>101</w:t>
      </w:r>
      <w:r w:rsidRPr="002A3910">
        <w:fldChar w:fldCharType="end"/>
      </w:r>
      <w:bookmarkEnd w:id="1741"/>
      <w:r w:rsidR="00405EF1" w:rsidRPr="002A3910">
        <w:t>:</w:t>
      </w:r>
      <w:r w:rsidR="00E91F1E" w:rsidRPr="002A3910">
        <w:t xml:space="preserve"> FILE^DDMP</w:t>
      </w:r>
      <w:r w:rsidRPr="002A3910">
        <w:t xml:space="preserve"> API—Error Codes Returned</w:t>
      </w:r>
      <w:bookmarkEnd w:id="1742"/>
    </w:p>
    <w:tbl>
      <w:tblPr>
        <w:tblW w:w="4492"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25"/>
        <w:gridCol w:w="7466"/>
      </w:tblGrid>
      <w:tr w:rsidR="001761EF" w:rsidRPr="002A3910" w14:paraId="11D58A81" w14:textId="77777777" w:rsidTr="007F2829">
        <w:trPr>
          <w:tblHeader/>
        </w:trPr>
        <w:tc>
          <w:tcPr>
            <w:tcW w:w="545" w:type="pct"/>
            <w:shd w:val="clear" w:color="auto" w:fill="F2F2F2" w:themeFill="background1" w:themeFillShade="F2"/>
          </w:tcPr>
          <w:p w14:paraId="5831503E" w14:textId="77777777" w:rsidR="001761EF" w:rsidRPr="002A3910" w:rsidRDefault="001761EF" w:rsidP="00BC7AEE">
            <w:pPr>
              <w:pStyle w:val="TableHeading"/>
              <w:rPr>
                <w:noProof w:val="0"/>
              </w:rPr>
            </w:pPr>
            <w:bookmarkStart w:id="1743" w:name="COL001_TBL090"/>
            <w:bookmarkEnd w:id="1743"/>
            <w:r w:rsidRPr="002A3910">
              <w:rPr>
                <w:noProof w:val="0"/>
              </w:rPr>
              <w:t>Code</w:t>
            </w:r>
          </w:p>
        </w:tc>
        <w:tc>
          <w:tcPr>
            <w:tcW w:w="4402" w:type="pct"/>
            <w:shd w:val="clear" w:color="auto" w:fill="F2F2F2" w:themeFill="background1" w:themeFillShade="F2"/>
          </w:tcPr>
          <w:p w14:paraId="76E03170" w14:textId="77777777" w:rsidR="001761EF" w:rsidRPr="002A3910" w:rsidRDefault="001761EF" w:rsidP="00BC7AEE">
            <w:pPr>
              <w:pStyle w:val="TableHeading"/>
              <w:rPr>
                <w:noProof w:val="0"/>
              </w:rPr>
            </w:pPr>
            <w:r w:rsidRPr="002A3910">
              <w:rPr>
                <w:noProof w:val="0"/>
              </w:rPr>
              <w:t>Description</w:t>
            </w:r>
          </w:p>
        </w:tc>
      </w:tr>
      <w:tr w:rsidR="00E86526" w:rsidRPr="002A3910" w14:paraId="40561420" w14:textId="77777777" w:rsidTr="0020296B">
        <w:tc>
          <w:tcPr>
            <w:tcW w:w="545" w:type="pct"/>
          </w:tcPr>
          <w:p w14:paraId="482F313B" w14:textId="14A41607" w:rsidR="00E86526" w:rsidRPr="002A3910" w:rsidRDefault="00000000" w:rsidP="005B0F9C">
            <w:pPr>
              <w:pStyle w:val="TableText"/>
              <w:keepNext/>
              <w:keepLines/>
              <w:spacing w:line="260" w:lineRule="exact"/>
            </w:pPr>
            <w:hyperlink w:anchor="error_202" w:history="1">
              <w:r w:rsidR="00E86526" w:rsidRPr="002A3910">
                <w:rPr>
                  <w:rStyle w:val="Hyperlink"/>
                </w:rPr>
                <w:t>202</w:t>
              </w:r>
            </w:hyperlink>
          </w:p>
        </w:tc>
        <w:tc>
          <w:tcPr>
            <w:tcW w:w="4402" w:type="pct"/>
          </w:tcPr>
          <w:p w14:paraId="55809161" w14:textId="77777777" w:rsidR="00E86526" w:rsidRPr="002A3910" w:rsidRDefault="00E86526" w:rsidP="005B0F9C">
            <w:pPr>
              <w:pStyle w:val="TableText"/>
              <w:keepNext/>
              <w:keepLines/>
              <w:spacing w:line="260" w:lineRule="exact"/>
            </w:pPr>
            <w:r w:rsidRPr="002A3910">
              <w:t>Incorrect parameter was passed.</w:t>
            </w:r>
          </w:p>
        </w:tc>
      </w:tr>
      <w:tr w:rsidR="00E86526" w:rsidRPr="002A3910" w14:paraId="370016F1" w14:textId="77777777" w:rsidTr="0020296B">
        <w:tc>
          <w:tcPr>
            <w:tcW w:w="545" w:type="pct"/>
          </w:tcPr>
          <w:p w14:paraId="414ED9F4" w14:textId="3F8AF5DD" w:rsidR="00E86526" w:rsidRPr="002A3910" w:rsidRDefault="00000000" w:rsidP="005B0F9C">
            <w:pPr>
              <w:pStyle w:val="TableText"/>
              <w:keepNext/>
              <w:keepLines/>
              <w:spacing w:line="260" w:lineRule="exact"/>
            </w:pPr>
            <w:hyperlink w:anchor="error_312" w:history="1">
              <w:r w:rsidR="00E86526" w:rsidRPr="002A3910">
                <w:rPr>
                  <w:rStyle w:val="Hyperlink"/>
                </w:rPr>
                <w:t>312</w:t>
              </w:r>
            </w:hyperlink>
          </w:p>
        </w:tc>
        <w:tc>
          <w:tcPr>
            <w:tcW w:w="4402" w:type="pct"/>
          </w:tcPr>
          <w:p w14:paraId="090C46AD" w14:textId="77777777" w:rsidR="00E86526" w:rsidRPr="002A3910" w:rsidRDefault="00E86526" w:rsidP="005B0F9C">
            <w:pPr>
              <w:pStyle w:val="TableText"/>
              <w:keepNext/>
              <w:keepLines/>
              <w:spacing w:line="260" w:lineRule="exact"/>
            </w:pPr>
            <w:r w:rsidRPr="002A3910">
              <w:t>Required id</w:t>
            </w:r>
            <w:r w:rsidR="001761EF" w:rsidRPr="002A3910">
              <w:t>entifier is missing.</w:t>
            </w:r>
          </w:p>
        </w:tc>
      </w:tr>
      <w:tr w:rsidR="00E86526" w:rsidRPr="002A3910" w14:paraId="220F628B" w14:textId="77777777" w:rsidTr="0020296B">
        <w:tc>
          <w:tcPr>
            <w:tcW w:w="545" w:type="pct"/>
          </w:tcPr>
          <w:p w14:paraId="197CE8F4" w14:textId="13EC0E29" w:rsidR="00E86526" w:rsidRPr="002A3910" w:rsidRDefault="00000000" w:rsidP="00AA31FA">
            <w:pPr>
              <w:pStyle w:val="TableText"/>
              <w:spacing w:line="260" w:lineRule="exact"/>
            </w:pPr>
            <w:hyperlink w:anchor="error_409" w:history="1">
              <w:r w:rsidR="00E86526" w:rsidRPr="002A3910">
                <w:rPr>
                  <w:rStyle w:val="Hyperlink"/>
                </w:rPr>
                <w:t>409</w:t>
              </w:r>
            </w:hyperlink>
          </w:p>
        </w:tc>
        <w:tc>
          <w:tcPr>
            <w:tcW w:w="4402" w:type="pct"/>
          </w:tcPr>
          <w:p w14:paraId="6801A477" w14:textId="77777777" w:rsidR="00E86526" w:rsidRPr="002A3910" w:rsidRDefault="00E86526" w:rsidP="00AA31FA">
            <w:pPr>
              <w:pStyle w:val="TableText"/>
              <w:spacing w:line="260" w:lineRule="exact"/>
            </w:pPr>
            <w:r w:rsidRPr="002A3910">
              <w:t>File does not exist.</w:t>
            </w:r>
          </w:p>
        </w:tc>
      </w:tr>
      <w:tr w:rsidR="00E86526" w:rsidRPr="002A3910" w14:paraId="75E9301C" w14:textId="77777777" w:rsidTr="0020296B">
        <w:tc>
          <w:tcPr>
            <w:tcW w:w="545" w:type="pct"/>
          </w:tcPr>
          <w:p w14:paraId="434424E5" w14:textId="1CDB1FB7" w:rsidR="00E86526" w:rsidRPr="002A3910" w:rsidRDefault="00000000" w:rsidP="00AA31FA">
            <w:pPr>
              <w:pStyle w:val="TableText"/>
              <w:spacing w:line="260" w:lineRule="exact"/>
            </w:pPr>
            <w:hyperlink w:anchor="error_501" w:history="1">
              <w:r w:rsidR="00E86526" w:rsidRPr="002A3910">
                <w:rPr>
                  <w:rStyle w:val="Hyperlink"/>
                </w:rPr>
                <w:t>501</w:t>
              </w:r>
            </w:hyperlink>
          </w:p>
        </w:tc>
        <w:tc>
          <w:tcPr>
            <w:tcW w:w="4402" w:type="pct"/>
          </w:tcPr>
          <w:p w14:paraId="28483A16" w14:textId="77777777" w:rsidR="00E86526" w:rsidRPr="002A3910" w:rsidRDefault="00E86526" w:rsidP="00AA31FA">
            <w:pPr>
              <w:pStyle w:val="TableText"/>
              <w:spacing w:line="260" w:lineRule="exact"/>
            </w:pPr>
            <w:r w:rsidRPr="002A3910">
              <w:t>Field does not exist.</w:t>
            </w:r>
          </w:p>
        </w:tc>
      </w:tr>
      <w:tr w:rsidR="00E86526" w:rsidRPr="002A3910" w14:paraId="043755C0" w14:textId="77777777" w:rsidTr="0020296B">
        <w:tc>
          <w:tcPr>
            <w:tcW w:w="545" w:type="pct"/>
          </w:tcPr>
          <w:p w14:paraId="0DE7A560" w14:textId="004C74A4" w:rsidR="00E86526" w:rsidRPr="002A3910" w:rsidRDefault="00000000" w:rsidP="00AA31FA">
            <w:pPr>
              <w:pStyle w:val="TableText"/>
              <w:spacing w:line="260" w:lineRule="exact"/>
            </w:pPr>
            <w:hyperlink w:anchor="error_520" w:history="1">
              <w:r w:rsidR="00E86526" w:rsidRPr="002A3910">
                <w:rPr>
                  <w:rStyle w:val="Hyperlink"/>
                </w:rPr>
                <w:t>520</w:t>
              </w:r>
            </w:hyperlink>
          </w:p>
        </w:tc>
        <w:tc>
          <w:tcPr>
            <w:tcW w:w="4402" w:type="pct"/>
          </w:tcPr>
          <w:p w14:paraId="0AC00974" w14:textId="77777777" w:rsidR="00E86526" w:rsidRPr="002A3910" w:rsidRDefault="00E86526" w:rsidP="00AA31FA">
            <w:pPr>
              <w:pStyle w:val="TableText"/>
              <w:spacing w:line="260" w:lineRule="exact"/>
            </w:pPr>
            <w:r w:rsidRPr="002A3910">
              <w:t>A word-processing field was specified.</w:t>
            </w:r>
          </w:p>
        </w:tc>
      </w:tr>
      <w:tr w:rsidR="00E86526" w:rsidRPr="002A3910" w14:paraId="6BE71381" w14:textId="77777777" w:rsidTr="0020296B">
        <w:tc>
          <w:tcPr>
            <w:tcW w:w="545" w:type="pct"/>
          </w:tcPr>
          <w:p w14:paraId="59E1597A" w14:textId="38591A93" w:rsidR="00E86526" w:rsidRPr="002A3910" w:rsidRDefault="00000000" w:rsidP="0020296B">
            <w:pPr>
              <w:pStyle w:val="TableText"/>
              <w:spacing w:line="260" w:lineRule="exact"/>
            </w:pPr>
            <w:hyperlink w:anchor="error_525" w:history="1">
              <w:r w:rsidR="00E86526" w:rsidRPr="002A3910">
                <w:rPr>
                  <w:rStyle w:val="Hyperlink"/>
                </w:rPr>
                <w:t>525</w:t>
              </w:r>
            </w:hyperlink>
          </w:p>
        </w:tc>
        <w:tc>
          <w:tcPr>
            <w:tcW w:w="4402" w:type="pct"/>
          </w:tcPr>
          <w:p w14:paraId="35327609" w14:textId="77777777" w:rsidR="00E86526" w:rsidRPr="002A3910" w:rsidRDefault="00E86526" w:rsidP="0020296B">
            <w:pPr>
              <w:pStyle w:val="TableText"/>
              <w:spacing w:line="260" w:lineRule="exact"/>
            </w:pPr>
            <w:r w:rsidRPr="002A3910">
              <w:t>Multiple specified, but no fields in subfile chosen.</w:t>
            </w:r>
          </w:p>
        </w:tc>
      </w:tr>
      <w:tr w:rsidR="00E86526" w:rsidRPr="002A3910" w14:paraId="4AB23760" w14:textId="77777777" w:rsidTr="0020296B">
        <w:tc>
          <w:tcPr>
            <w:tcW w:w="545" w:type="pct"/>
          </w:tcPr>
          <w:p w14:paraId="1AE42CB5" w14:textId="0C71B7BD" w:rsidR="00E86526" w:rsidRPr="002A3910" w:rsidRDefault="00000000" w:rsidP="0020296B">
            <w:pPr>
              <w:pStyle w:val="TableText"/>
              <w:spacing w:line="260" w:lineRule="exact"/>
            </w:pPr>
            <w:hyperlink w:anchor="error_1810" w:history="1">
              <w:r w:rsidR="00E86526" w:rsidRPr="002A3910">
                <w:rPr>
                  <w:rStyle w:val="Hyperlink"/>
                </w:rPr>
                <w:t>1810</w:t>
              </w:r>
            </w:hyperlink>
          </w:p>
        </w:tc>
        <w:tc>
          <w:tcPr>
            <w:tcW w:w="4402" w:type="pct"/>
          </w:tcPr>
          <w:p w14:paraId="3E93E482" w14:textId="77777777" w:rsidR="00E86526" w:rsidRPr="002A3910" w:rsidRDefault="00E86526" w:rsidP="0020296B">
            <w:pPr>
              <w:pStyle w:val="TableText"/>
              <w:spacing w:line="260" w:lineRule="exact"/>
            </w:pPr>
            <w:r w:rsidRPr="002A3910">
              <w:t>Data could not be moved into M environment.</w:t>
            </w:r>
          </w:p>
        </w:tc>
      </w:tr>
      <w:tr w:rsidR="00E86526" w:rsidRPr="002A3910" w14:paraId="16B027AA" w14:textId="77777777" w:rsidTr="0020296B">
        <w:tc>
          <w:tcPr>
            <w:tcW w:w="545" w:type="pct"/>
          </w:tcPr>
          <w:p w14:paraId="32034A26" w14:textId="52550C7B" w:rsidR="00E86526" w:rsidRPr="002A3910" w:rsidRDefault="00000000" w:rsidP="0020296B">
            <w:pPr>
              <w:pStyle w:val="TableText"/>
              <w:spacing w:line="260" w:lineRule="exact"/>
            </w:pPr>
            <w:hyperlink w:anchor="error_1812" w:history="1">
              <w:r w:rsidR="00E86526" w:rsidRPr="002A3910">
                <w:rPr>
                  <w:rStyle w:val="Hyperlink"/>
                </w:rPr>
                <w:t>1812</w:t>
              </w:r>
            </w:hyperlink>
          </w:p>
        </w:tc>
        <w:tc>
          <w:tcPr>
            <w:tcW w:w="4402" w:type="pct"/>
          </w:tcPr>
          <w:p w14:paraId="43405957" w14:textId="77777777" w:rsidR="00E86526" w:rsidRPr="002A3910" w:rsidRDefault="00E86526" w:rsidP="0020296B">
            <w:pPr>
              <w:pStyle w:val="TableText"/>
              <w:spacing w:line="260" w:lineRule="exact"/>
            </w:pPr>
            <w:r w:rsidRPr="002A3910">
              <w:t>No data found in host file.</w:t>
            </w:r>
          </w:p>
        </w:tc>
      </w:tr>
      <w:tr w:rsidR="00E86526" w:rsidRPr="002A3910" w14:paraId="6EE7387B" w14:textId="77777777" w:rsidTr="0020296B">
        <w:tc>
          <w:tcPr>
            <w:tcW w:w="545" w:type="pct"/>
          </w:tcPr>
          <w:p w14:paraId="7EEE5C0D" w14:textId="7E2C562A" w:rsidR="00E86526" w:rsidRPr="002A3910" w:rsidRDefault="00000000" w:rsidP="0020296B">
            <w:pPr>
              <w:pStyle w:val="TableText"/>
              <w:spacing w:line="260" w:lineRule="exact"/>
            </w:pPr>
            <w:hyperlink w:anchor="error_1820" w:history="1">
              <w:r w:rsidR="00E86526" w:rsidRPr="002A3910">
                <w:rPr>
                  <w:rStyle w:val="Hyperlink"/>
                </w:rPr>
                <w:t>1820</w:t>
              </w:r>
            </w:hyperlink>
          </w:p>
        </w:tc>
        <w:tc>
          <w:tcPr>
            <w:tcW w:w="4402" w:type="pct"/>
          </w:tcPr>
          <w:p w14:paraId="194E60E0" w14:textId="77777777" w:rsidR="00E86526" w:rsidRPr="002A3910" w:rsidRDefault="00E86526" w:rsidP="0020296B">
            <w:pPr>
              <w:pStyle w:val="TableText"/>
              <w:spacing w:line="260" w:lineRule="exact"/>
            </w:pPr>
            <w:r w:rsidRPr="002A3910">
              <w:t>Format could not be found in the Foreign Format file.</w:t>
            </w:r>
          </w:p>
        </w:tc>
      </w:tr>
      <w:tr w:rsidR="00E86526" w:rsidRPr="002A3910" w14:paraId="0D4358FC" w14:textId="77777777" w:rsidTr="0020296B">
        <w:tc>
          <w:tcPr>
            <w:tcW w:w="545" w:type="pct"/>
          </w:tcPr>
          <w:p w14:paraId="376EAEFC" w14:textId="434E5419" w:rsidR="00E86526" w:rsidRPr="002A3910" w:rsidRDefault="00000000" w:rsidP="0020296B">
            <w:pPr>
              <w:pStyle w:val="TableText"/>
              <w:spacing w:line="260" w:lineRule="exact"/>
            </w:pPr>
            <w:hyperlink w:anchor="error_1821" w:history="1">
              <w:r w:rsidR="00E86526" w:rsidRPr="002A3910">
                <w:rPr>
                  <w:rStyle w:val="Hyperlink"/>
                </w:rPr>
                <w:t>1821</w:t>
              </w:r>
            </w:hyperlink>
          </w:p>
        </w:tc>
        <w:tc>
          <w:tcPr>
            <w:tcW w:w="4402" w:type="pct"/>
          </w:tcPr>
          <w:p w14:paraId="2C3BCD65" w14:textId="77777777" w:rsidR="00E86526" w:rsidRPr="002A3910" w:rsidRDefault="00E86526" w:rsidP="0020296B">
            <w:pPr>
              <w:pStyle w:val="TableText"/>
              <w:spacing w:line="260" w:lineRule="exact"/>
            </w:pPr>
            <w:r w:rsidRPr="002A3910">
              <w:t>Inconsistencies in the format chosen.</w:t>
            </w:r>
          </w:p>
        </w:tc>
      </w:tr>
      <w:tr w:rsidR="00E86526" w:rsidRPr="002A3910" w14:paraId="22D56A01" w14:textId="77777777" w:rsidTr="0020296B">
        <w:tc>
          <w:tcPr>
            <w:tcW w:w="545" w:type="pct"/>
          </w:tcPr>
          <w:p w14:paraId="6BB98559" w14:textId="40736E16" w:rsidR="00E86526" w:rsidRPr="002A3910" w:rsidRDefault="00000000" w:rsidP="0020296B">
            <w:pPr>
              <w:pStyle w:val="TableText"/>
              <w:spacing w:line="260" w:lineRule="exact"/>
            </w:pPr>
            <w:hyperlink w:anchor="error_1822" w:history="1">
              <w:r w:rsidR="00E86526" w:rsidRPr="002A3910">
                <w:rPr>
                  <w:rStyle w:val="Hyperlink"/>
                </w:rPr>
                <w:t>1822</w:t>
              </w:r>
            </w:hyperlink>
          </w:p>
        </w:tc>
        <w:tc>
          <w:tcPr>
            <w:tcW w:w="4402" w:type="pct"/>
          </w:tcPr>
          <w:p w14:paraId="473DA450" w14:textId="77777777" w:rsidR="00E86526" w:rsidRPr="002A3910" w:rsidRDefault="00E86526" w:rsidP="0020296B">
            <w:pPr>
              <w:pStyle w:val="TableText"/>
              <w:spacing w:line="260" w:lineRule="exact"/>
            </w:pPr>
            <w:r w:rsidRPr="002A3910">
              <w:t>Incorrect data length for a fixed length format.</w:t>
            </w:r>
          </w:p>
        </w:tc>
      </w:tr>
      <w:tr w:rsidR="00E86526" w:rsidRPr="002A3910" w14:paraId="08AE07C2" w14:textId="77777777" w:rsidTr="0020296B">
        <w:tc>
          <w:tcPr>
            <w:tcW w:w="545" w:type="pct"/>
          </w:tcPr>
          <w:p w14:paraId="70507324" w14:textId="39EF7118" w:rsidR="00E86526" w:rsidRPr="002A3910" w:rsidRDefault="00000000" w:rsidP="0020296B">
            <w:pPr>
              <w:pStyle w:val="TableText"/>
              <w:spacing w:line="260" w:lineRule="exact"/>
            </w:pPr>
            <w:hyperlink w:anchor="error_1833" w:history="1">
              <w:r w:rsidR="00E86526" w:rsidRPr="002A3910">
                <w:rPr>
                  <w:rStyle w:val="Hyperlink"/>
                </w:rPr>
                <w:t>1833</w:t>
              </w:r>
            </w:hyperlink>
          </w:p>
        </w:tc>
        <w:tc>
          <w:tcPr>
            <w:tcW w:w="4402" w:type="pct"/>
          </w:tcPr>
          <w:p w14:paraId="595E108E" w14:textId="77777777" w:rsidR="00E86526" w:rsidRPr="002A3910" w:rsidRDefault="00E86526" w:rsidP="0020296B">
            <w:pPr>
              <w:pStyle w:val="TableText"/>
              <w:spacing w:line="260" w:lineRule="exact"/>
            </w:pPr>
            <w:r w:rsidRPr="002A3910">
              <w:t xml:space="preserve">Inconsistency involving the </w:t>
            </w:r>
            <w:r w:rsidR="00084217" w:rsidRPr="002A3910">
              <w:t>“</w:t>
            </w:r>
            <w:r w:rsidRPr="002A3910">
              <w:t>F</w:t>
            </w:r>
            <w:r w:rsidR="00084217" w:rsidRPr="002A3910">
              <w:t>”</w:t>
            </w:r>
            <w:r w:rsidRPr="002A3910">
              <w:t xml:space="preserve"> flag.</w:t>
            </w:r>
          </w:p>
        </w:tc>
      </w:tr>
      <w:tr w:rsidR="00E86526" w:rsidRPr="002A3910" w14:paraId="55DC7727" w14:textId="77777777" w:rsidTr="0020296B">
        <w:tc>
          <w:tcPr>
            <w:tcW w:w="545" w:type="pct"/>
          </w:tcPr>
          <w:p w14:paraId="176C4DBC" w14:textId="7479F6D9" w:rsidR="00E86526" w:rsidRPr="002A3910" w:rsidRDefault="00000000" w:rsidP="0020296B">
            <w:pPr>
              <w:pStyle w:val="TableText"/>
              <w:spacing w:line="260" w:lineRule="exact"/>
            </w:pPr>
            <w:hyperlink w:anchor="error_1850" w:history="1">
              <w:r w:rsidR="00E86526" w:rsidRPr="002A3910">
                <w:rPr>
                  <w:rStyle w:val="Hyperlink"/>
                </w:rPr>
                <w:t>1850</w:t>
              </w:r>
            </w:hyperlink>
          </w:p>
        </w:tc>
        <w:tc>
          <w:tcPr>
            <w:tcW w:w="4402" w:type="pct"/>
          </w:tcPr>
          <w:p w14:paraId="30EED7E0" w14:textId="77777777" w:rsidR="00E86526" w:rsidRPr="002A3910" w:rsidRDefault="00E86526" w:rsidP="0020296B">
            <w:pPr>
              <w:pStyle w:val="TableText"/>
              <w:spacing w:line="260" w:lineRule="exact"/>
            </w:pPr>
            <w:r w:rsidRPr="002A3910">
              <w:t>Error in device selection or queuing setup.</w:t>
            </w:r>
          </w:p>
        </w:tc>
      </w:tr>
      <w:tr w:rsidR="00E86526" w:rsidRPr="002A3910" w14:paraId="68C0D9EB" w14:textId="77777777" w:rsidTr="0020296B">
        <w:tc>
          <w:tcPr>
            <w:tcW w:w="545" w:type="pct"/>
          </w:tcPr>
          <w:p w14:paraId="05D3F7A7" w14:textId="45EEF3D8" w:rsidR="00E86526" w:rsidRPr="002A3910" w:rsidRDefault="00000000" w:rsidP="0020296B">
            <w:pPr>
              <w:pStyle w:val="TableText"/>
              <w:spacing w:line="260" w:lineRule="exact"/>
            </w:pPr>
            <w:hyperlink w:anchor="error_1870" w:history="1">
              <w:r w:rsidR="00E86526" w:rsidRPr="002A3910">
                <w:rPr>
                  <w:rStyle w:val="Hyperlink"/>
                </w:rPr>
                <w:t>1870</w:t>
              </w:r>
            </w:hyperlink>
          </w:p>
        </w:tc>
        <w:tc>
          <w:tcPr>
            <w:tcW w:w="4402" w:type="pct"/>
          </w:tcPr>
          <w:p w14:paraId="2FD06509" w14:textId="77777777" w:rsidR="00E86526" w:rsidRPr="002A3910" w:rsidRDefault="00E86526" w:rsidP="0020296B">
            <w:pPr>
              <w:pStyle w:val="TableText"/>
              <w:spacing w:line="260" w:lineRule="exact"/>
            </w:pPr>
            <w:r w:rsidRPr="002A3910">
              <w:t>The IMPORT template does not exist for the file.</w:t>
            </w:r>
          </w:p>
        </w:tc>
      </w:tr>
    </w:tbl>
    <w:p w14:paraId="4974E96F" w14:textId="77777777" w:rsidR="008261C1" w:rsidRPr="002A3910" w:rsidRDefault="008261C1" w:rsidP="00B66E33">
      <w:pPr>
        <w:pStyle w:val="BodyText6"/>
      </w:pPr>
    </w:p>
    <w:p w14:paraId="252C11BB" w14:textId="77777777" w:rsidR="00E86526" w:rsidRPr="002A3910" w:rsidRDefault="00E86526" w:rsidP="00DF602F">
      <w:pPr>
        <w:pStyle w:val="Heading4"/>
      </w:pPr>
      <w:bookmarkStart w:id="1744" w:name="_Ref458093214"/>
      <w:r w:rsidRPr="002A3910">
        <w:t>Details and Features</w:t>
      </w:r>
      <w:bookmarkEnd w:id="1744"/>
    </w:p>
    <w:p w14:paraId="26B0F493" w14:textId="77777777" w:rsidR="008261C1" w:rsidRPr="002A3910" w:rsidRDefault="00A14255" w:rsidP="007067CD">
      <w:pPr>
        <w:pStyle w:val="Heading5"/>
      </w:pPr>
      <w:r w:rsidRPr="002A3910">
        <w:t>Data Formats</w:t>
      </w:r>
    </w:p>
    <w:p w14:paraId="6DA3635F" w14:textId="77777777" w:rsidR="00A14255" w:rsidRPr="002A3910" w:rsidRDefault="00A14255" w:rsidP="00A14255">
      <w:pPr>
        <w:pStyle w:val="BodyText"/>
        <w:keepNext/>
        <w:keepLines/>
      </w:pPr>
      <w:r w:rsidRPr="002A3910">
        <w:t>Data fields in the import file can be either character-delimited or fixed length. The method used should match the method described in the FOREIGN FORMAT</w:t>
      </w:r>
      <w:r w:rsidR="005F08B8" w:rsidRPr="002A3910">
        <w:t xml:space="preserve"> (#.44)</w:t>
      </w:r>
      <w:r w:rsidRPr="002A3910">
        <w:t xml:space="preserve"> file</w:t>
      </w:r>
      <w:r w:rsidR="007869D8" w:rsidRPr="002A3910">
        <w:fldChar w:fldCharType="begin"/>
      </w:r>
      <w:r w:rsidRPr="002A3910">
        <w:instrText>xe "FOREIGN FORMAT</w:instrText>
      </w:r>
      <w:r w:rsidR="005F08B8" w:rsidRPr="002A3910">
        <w:instrText xml:space="preserve"> (#.44)</w:instrText>
      </w:r>
      <w:r w:rsidRPr="002A3910">
        <w:instrText xml:space="preserve"> File"</w:instrText>
      </w:r>
      <w:r w:rsidR="007869D8" w:rsidRPr="002A3910">
        <w:fldChar w:fldCharType="end"/>
      </w:r>
      <w:r w:rsidR="007869D8" w:rsidRPr="002A3910">
        <w:fldChar w:fldCharType="begin"/>
      </w:r>
      <w:r w:rsidRPr="002A3910">
        <w:instrText>xe "Files:FOREIGN FORMAT (#.44)"</w:instrText>
      </w:r>
      <w:r w:rsidR="007869D8" w:rsidRPr="002A3910">
        <w:fldChar w:fldCharType="end"/>
      </w:r>
      <w:r w:rsidRPr="002A3910">
        <w:t xml:space="preserve"> entry whos</w:t>
      </w:r>
      <w:r w:rsidR="00AA31FA" w:rsidRPr="002A3910">
        <w:t>e name is passed to FILE^DDMP. A</w:t>
      </w:r>
      <w:r w:rsidRPr="002A3910">
        <w:t>lternatively, you can specify these values directly in the FORMAT parameter and not referen</w:t>
      </w:r>
      <w:r w:rsidR="004714D6" w:rsidRPr="002A3910">
        <w:t>ce a FOREIGN FORMAT File entry.</w:t>
      </w:r>
      <w:r w:rsidRPr="002A3910">
        <w:t xml:space="preserve"> The only fields from the FOREIGN FORMAT</w:t>
      </w:r>
      <w:r w:rsidR="005F08B8" w:rsidRPr="002A3910">
        <w:t xml:space="preserve"> (#.44)</w:t>
      </w:r>
      <w:r w:rsidRPr="002A3910">
        <w:t xml:space="preserve"> file</w:t>
      </w:r>
      <w:r w:rsidR="007869D8" w:rsidRPr="002A3910">
        <w:fldChar w:fldCharType="begin"/>
      </w:r>
      <w:r w:rsidRPr="002A3910">
        <w:instrText>xe "FOREIGN FORMAT</w:instrText>
      </w:r>
      <w:r w:rsidR="005F08B8" w:rsidRPr="002A3910">
        <w:instrText xml:space="preserve"> (#.44)</w:instrText>
      </w:r>
      <w:r w:rsidRPr="002A3910">
        <w:instrText xml:space="preserve"> File"</w:instrText>
      </w:r>
      <w:r w:rsidR="007869D8" w:rsidRPr="002A3910">
        <w:fldChar w:fldCharType="end"/>
      </w:r>
      <w:r w:rsidR="007869D8" w:rsidRPr="002A3910">
        <w:fldChar w:fldCharType="begin"/>
      </w:r>
      <w:r w:rsidRPr="002A3910">
        <w:instrText>xe "Files:FOREIGN FORMAT (#.44)"</w:instrText>
      </w:r>
      <w:r w:rsidR="007869D8" w:rsidRPr="002A3910">
        <w:fldChar w:fldCharType="end"/>
      </w:r>
      <w:r w:rsidRPr="002A3910">
        <w:t xml:space="preserve"> entry used during import are:</w:t>
      </w:r>
    </w:p>
    <w:p w14:paraId="302827A7" w14:textId="77777777" w:rsidR="00A14255" w:rsidRPr="002A3910" w:rsidRDefault="00A14255" w:rsidP="00A14255">
      <w:pPr>
        <w:pStyle w:val="ListBullet"/>
        <w:keepNext/>
        <w:keepLines/>
      </w:pPr>
      <w:r w:rsidRPr="002A3910">
        <w:t>FIELD DELIMITER</w:t>
      </w:r>
    </w:p>
    <w:p w14:paraId="0F85FA20" w14:textId="77777777" w:rsidR="00A14255" w:rsidRPr="002A3910" w:rsidRDefault="00A14255" w:rsidP="00A14255">
      <w:pPr>
        <w:pStyle w:val="ListBullet"/>
        <w:keepNext/>
        <w:keepLines/>
      </w:pPr>
      <w:r w:rsidRPr="002A3910">
        <w:t>RECORD LENGTH FIXED?</w:t>
      </w:r>
    </w:p>
    <w:p w14:paraId="21D969E7" w14:textId="60C2C3F1" w:rsidR="00A14255" w:rsidRPr="002A3910" w:rsidRDefault="00A14255" w:rsidP="00A14255">
      <w:pPr>
        <w:pStyle w:val="ListBullet"/>
      </w:pPr>
      <w:r w:rsidRPr="002A3910">
        <w:t>QUOTE NON-NUMERIC FIELDS</w:t>
      </w:r>
    </w:p>
    <w:p w14:paraId="2AE3E385" w14:textId="77777777" w:rsidR="00D96096" w:rsidRPr="002A3910" w:rsidRDefault="00D96096" w:rsidP="00D96096">
      <w:pPr>
        <w:pStyle w:val="BodyText6"/>
      </w:pPr>
    </w:p>
    <w:p w14:paraId="2CC09950" w14:textId="77777777" w:rsidR="00A14255" w:rsidRPr="002A3910" w:rsidRDefault="004714D6" w:rsidP="007067CD">
      <w:pPr>
        <w:pStyle w:val="Heading5"/>
      </w:pPr>
      <w:r w:rsidRPr="002A3910">
        <w:lastRenderedPageBreak/>
        <w:t>Required F</w:t>
      </w:r>
      <w:r w:rsidR="00A14255" w:rsidRPr="002A3910">
        <w:t>ields</w:t>
      </w:r>
    </w:p>
    <w:p w14:paraId="73C65618" w14:textId="77777777" w:rsidR="00A14255" w:rsidRPr="002A3910" w:rsidRDefault="00A14255" w:rsidP="00A14255">
      <w:pPr>
        <w:pStyle w:val="BodyText"/>
        <w:keepNext/>
        <w:keepLines/>
      </w:pPr>
      <w:r w:rsidRPr="002A3910">
        <w:t xml:space="preserve">All required VA FileMan identifier fields for the destination file </w:t>
      </w:r>
      <w:r w:rsidRPr="002A3910">
        <w:rPr>
          <w:i/>
        </w:rPr>
        <w:t>must</w:t>
      </w:r>
      <w:r w:rsidRPr="002A3910">
        <w:t xml:space="preserve"> have data filed into them from the import record:</w:t>
      </w:r>
    </w:p>
    <w:p w14:paraId="1AE1D43A" w14:textId="77777777" w:rsidR="00A14255" w:rsidRPr="002A3910" w:rsidRDefault="00A14255" w:rsidP="00A14255">
      <w:pPr>
        <w:pStyle w:val="ListBullet"/>
        <w:keepNext/>
        <w:keepLines/>
      </w:pPr>
      <w:r w:rsidRPr="002A3910">
        <w:t xml:space="preserve">If a field defined as a required identifier is </w:t>
      </w:r>
      <w:r w:rsidRPr="002A3910">
        <w:rPr>
          <w:i/>
        </w:rPr>
        <w:t>not</w:t>
      </w:r>
      <w:r w:rsidRPr="002A3910">
        <w:t xml:space="preserve"> a destination field, the import is </w:t>
      </w:r>
      <w:r w:rsidRPr="002A3910">
        <w:rPr>
          <w:i/>
        </w:rPr>
        <w:t>not</w:t>
      </w:r>
      <w:r w:rsidRPr="002A3910">
        <w:t xml:space="preserve"> performed.</w:t>
      </w:r>
    </w:p>
    <w:p w14:paraId="64977223" w14:textId="08A3B4E3" w:rsidR="00A14255" w:rsidRPr="002A3910" w:rsidRDefault="00A14255" w:rsidP="00A14255">
      <w:pPr>
        <w:pStyle w:val="ListBullet"/>
      </w:pPr>
      <w:r w:rsidRPr="002A3910">
        <w:t xml:space="preserve">If a record being filed has a </w:t>
      </w:r>
      <w:r w:rsidR="00D8177D" w:rsidRPr="002A3910">
        <w:rPr>
          <w:b/>
        </w:rPr>
        <w:t>NULL</w:t>
      </w:r>
      <w:r w:rsidRPr="002A3910">
        <w:t xml:space="preserve"> value for a required identifier, that record is </w:t>
      </w:r>
      <w:r w:rsidRPr="002A3910">
        <w:rPr>
          <w:i/>
        </w:rPr>
        <w:t>not</w:t>
      </w:r>
      <w:r w:rsidRPr="002A3910">
        <w:t xml:space="preserve"> filed.</w:t>
      </w:r>
    </w:p>
    <w:p w14:paraId="0B5F2ED3" w14:textId="77777777" w:rsidR="00444847" w:rsidRPr="002A3910" w:rsidRDefault="00444847" w:rsidP="00444847">
      <w:pPr>
        <w:pStyle w:val="BodyText6"/>
      </w:pPr>
    </w:p>
    <w:p w14:paraId="210283FB" w14:textId="77777777" w:rsidR="00A14255" w:rsidRPr="002A3910" w:rsidRDefault="00A14255" w:rsidP="007067CD">
      <w:pPr>
        <w:pStyle w:val="Heading5"/>
      </w:pPr>
      <w:r w:rsidRPr="002A3910">
        <w:t>Identifying Destination File and Fields in Import File</w:t>
      </w:r>
    </w:p>
    <w:p w14:paraId="788DF0CC" w14:textId="77777777" w:rsidR="00A14255" w:rsidRPr="002A3910" w:rsidRDefault="00A14255" w:rsidP="00E94E7C">
      <w:pPr>
        <w:pStyle w:val="BodyText"/>
        <w:keepNext/>
        <w:keepLines/>
      </w:pPr>
      <w:r w:rsidRPr="002A3910">
        <w:t xml:space="preserve">You can store the destination VA FileMan file and fields in the import file, rather than passing them to FILE^DDMP in the </w:t>
      </w:r>
      <w:r w:rsidR="004714D6" w:rsidRPr="002A3910">
        <w:rPr>
          <w:b/>
        </w:rPr>
        <w:t>file</w:t>
      </w:r>
      <w:r w:rsidRPr="002A3910">
        <w:t xml:space="preserve"> and </w:t>
      </w:r>
      <w:r w:rsidR="004714D6" w:rsidRPr="002A3910">
        <w:rPr>
          <w:b/>
        </w:rPr>
        <w:t>fields</w:t>
      </w:r>
      <w:r w:rsidR="004714D6" w:rsidRPr="002A3910">
        <w:t xml:space="preserve"> parameters. Use the </w:t>
      </w:r>
      <w:r w:rsidRPr="002A3910">
        <w:rPr>
          <w:b/>
        </w:rPr>
        <w:t>F</w:t>
      </w:r>
      <w:r w:rsidRPr="002A3910">
        <w:t xml:space="preserve"> flag to indicate that file and field information is being sent in the import file.</w:t>
      </w:r>
    </w:p>
    <w:p w14:paraId="785BC049" w14:textId="77777777" w:rsidR="00A14255" w:rsidRPr="002A3910" w:rsidRDefault="00A14255" w:rsidP="00A14255">
      <w:pPr>
        <w:pStyle w:val="BodyText"/>
        <w:keepNext/>
        <w:keepLines/>
      </w:pPr>
      <w:r w:rsidRPr="002A3910">
        <w:t xml:space="preserve">To specify the file and fields in the import file, the first line of data in the import file </w:t>
      </w:r>
      <w:r w:rsidRPr="002A3910">
        <w:rPr>
          <w:i/>
        </w:rPr>
        <w:t>must</w:t>
      </w:r>
      <w:r w:rsidRPr="002A3910">
        <w:t xml:space="preserve"> be:</w:t>
      </w:r>
    </w:p>
    <w:p w14:paraId="72ECAC39" w14:textId="77777777" w:rsidR="00A14255" w:rsidRPr="002A3910" w:rsidRDefault="00A14255" w:rsidP="00A14255">
      <w:pPr>
        <w:pStyle w:val="BodyTextIndent"/>
      </w:pPr>
      <w:r w:rsidRPr="002A3910">
        <w:t>FILE=filename</w:t>
      </w:r>
    </w:p>
    <w:p w14:paraId="1641A68C" w14:textId="77777777" w:rsidR="00444847" w:rsidRPr="002A3910" w:rsidRDefault="00444847" w:rsidP="00444847">
      <w:pPr>
        <w:pStyle w:val="BodyText6"/>
      </w:pPr>
    </w:p>
    <w:p w14:paraId="7C9802B6" w14:textId="5D941DA2" w:rsidR="00A14255" w:rsidRPr="002A3910" w:rsidRDefault="00A14255" w:rsidP="00A14255">
      <w:pPr>
        <w:pStyle w:val="BodyText"/>
      </w:pPr>
      <w:r w:rsidRPr="002A3910">
        <w:t xml:space="preserve">Do </w:t>
      </w:r>
      <w:r w:rsidRPr="002A3910">
        <w:rPr>
          <w:i/>
        </w:rPr>
        <w:t>not</w:t>
      </w:r>
      <w:r w:rsidRPr="002A3910">
        <w:t xml:space="preserve"> leave any spaces between the literal tag “</w:t>
      </w:r>
      <w:r w:rsidRPr="002A3910">
        <w:rPr>
          <w:b/>
        </w:rPr>
        <w:t>FILE=</w:t>
      </w:r>
      <w:r w:rsidR="004714D6" w:rsidRPr="002A3910">
        <w:t>”</w:t>
      </w:r>
      <w:r w:rsidRPr="002A3910">
        <w:t xml:space="preserve"> and the name of the file involved. You can identify the file by file number rather than name, also.</w:t>
      </w:r>
    </w:p>
    <w:p w14:paraId="6EACF1A2" w14:textId="77777777" w:rsidR="00A14255" w:rsidRPr="002A3910" w:rsidRDefault="00A14255" w:rsidP="00A14255">
      <w:pPr>
        <w:pStyle w:val="BodyText"/>
      </w:pPr>
      <w:r w:rsidRPr="002A3910">
        <w:t xml:space="preserve">The second line in the import file </w:t>
      </w:r>
      <w:r w:rsidRPr="002A3910">
        <w:rPr>
          <w:rStyle w:val="Emphasis"/>
          <w:iCs/>
        </w:rPr>
        <w:t>must</w:t>
      </w:r>
      <w:r w:rsidRPr="002A3910">
        <w:t xml:space="preserve"> contain a list of destination field names, in the order of the data pieces in each import file record. You can use field numbers rather than field names to identify the fields. For example, you might want to specify a field by number if its name contains punctuation characters.</w:t>
      </w:r>
    </w:p>
    <w:p w14:paraId="7BBEB4E1" w14:textId="77777777" w:rsidR="00A14255" w:rsidRPr="002A3910" w:rsidRDefault="00A14255" w:rsidP="00A14255">
      <w:pPr>
        <w:pStyle w:val="BodyText"/>
        <w:keepNext/>
        <w:keepLines/>
      </w:pPr>
      <w:r w:rsidRPr="002A3910">
        <w:t>If the import is delimited, the names should be separated by whatever the specified delimiter is:</w:t>
      </w:r>
    </w:p>
    <w:p w14:paraId="5E2E24A1" w14:textId="77777777" w:rsidR="00A14255" w:rsidRPr="002A3910" w:rsidRDefault="00A14255" w:rsidP="00A14255">
      <w:pPr>
        <w:pStyle w:val="BodyTextIndent"/>
      </w:pPr>
      <w:r w:rsidRPr="002A3910">
        <w:t>NAME,ADDRESS</w:t>
      </w:r>
    </w:p>
    <w:p w14:paraId="422C1670" w14:textId="77777777" w:rsidR="00444847" w:rsidRPr="002A3910" w:rsidRDefault="00444847" w:rsidP="00444847">
      <w:pPr>
        <w:pStyle w:val="BodyTextFirstIndent"/>
      </w:pPr>
    </w:p>
    <w:p w14:paraId="2B402F4C" w14:textId="6F9F0267" w:rsidR="00A14255" w:rsidRPr="002A3910" w:rsidRDefault="00A14255" w:rsidP="00A14255">
      <w:pPr>
        <w:pStyle w:val="BodyText"/>
        <w:keepNext/>
        <w:keepLines/>
      </w:pPr>
      <w:r w:rsidRPr="002A3910">
        <w:t>If the import is fixed length, the field names should be followed by the field length in [brackets], and then separated by a comma:</w:t>
      </w:r>
    </w:p>
    <w:p w14:paraId="58634548" w14:textId="77777777" w:rsidR="00A14255" w:rsidRPr="002A3910" w:rsidRDefault="00A14255" w:rsidP="00A14255">
      <w:pPr>
        <w:pStyle w:val="BodyTextIndent"/>
      </w:pPr>
      <w:r w:rsidRPr="002A3910">
        <w:t>NAME[25],ADDRESS 1[20]</w:t>
      </w:r>
    </w:p>
    <w:p w14:paraId="38F6343F" w14:textId="77777777" w:rsidR="00444847" w:rsidRPr="002A3910" w:rsidRDefault="00444847" w:rsidP="00444847">
      <w:pPr>
        <w:pStyle w:val="BodyTextFirstIndent"/>
      </w:pPr>
    </w:p>
    <w:p w14:paraId="7365D0B7" w14:textId="059179B1" w:rsidR="00A14255" w:rsidRPr="002A3910" w:rsidRDefault="00A14255" w:rsidP="00A14255">
      <w:pPr>
        <w:pStyle w:val="BodyText"/>
        <w:keepNext/>
        <w:keepLines/>
      </w:pPr>
      <w:r w:rsidRPr="002A3910">
        <w:t>To specify a field in a subfile, show the complete path to the field using the format:</w:t>
      </w:r>
    </w:p>
    <w:p w14:paraId="2404FC76" w14:textId="77777777" w:rsidR="00A14255" w:rsidRPr="002A3910" w:rsidRDefault="00A14255" w:rsidP="00A14255">
      <w:pPr>
        <w:pStyle w:val="BodyTextIndent"/>
      </w:pPr>
      <w:r w:rsidRPr="002A3910">
        <w:t>Multiple fieldname:fieldname</w:t>
      </w:r>
    </w:p>
    <w:p w14:paraId="47759993" w14:textId="77777777" w:rsidR="00444847" w:rsidRPr="002A3910" w:rsidRDefault="00444847" w:rsidP="00444847">
      <w:pPr>
        <w:pStyle w:val="BodyTextFirstIndent"/>
      </w:pPr>
    </w:p>
    <w:p w14:paraId="6E55F7A2" w14:textId="3065AB9E" w:rsidR="00A14255" w:rsidRPr="002A3910" w:rsidRDefault="00A14255" w:rsidP="00A14255">
      <w:pPr>
        <w:pStyle w:val="BodyText"/>
      </w:pPr>
      <w:r w:rsidRPr="002A3910">
        <w:t>Specify as many Multiple field names as necessary (separated by colons) to indicate a complete path to the field being imported.</w:t>
      </w:r>
    </w:p>
    <w:p w14:paraId="7309E79A" w14:textId="77777777" w:rsidR="00A14255" w:rsidRPr="002A3910" w:rsidRDefault="00A14255" w:rsidP="00A14255">
      <w:pPr>
        <w:pStyle w:val="BodyText"/>
      </w:pPr>
      <w:r w:rsidRPr="002A3910">
        <w:t>The third and subsequent lines of the import file should contain the data records to be filed.</w:t>
      </w:r>
    </w:p>
    <w:p w14:paraId="5E06F28F" w14:textId="1C069C9E" w:rsidR="00A14255" w:rsidRPr="002A3910" w:rsidRDefault="00E94E7C" w:rsidP="00A14255">
      <w:pPr>
        <w:pStyle w:val="BodyText"/>
        <w:keepNext/>
        <w:keepLines/>
      </w:pPr>
      <w:r w:rsidRPr="002A3910">
        <w:rPr>
          <w:color w:val="0000FF"/>
          <w:u w:val="single"/>
        </w:rPr>
        <w:lastRenderedPageBreak/>
        <w:fldChar w:fldCharType="begin" w:fldLock="1"/>
      </w:r>
      <w:r w:rsidRPr="002A3910">
        <w:rPr>
          <w:color w:val="0000FF"/>
          <w:u w:val="single"/>
        </w:rPr>
        <w:instrText xml:space="preserve"> REF _Ref458184719 \h  \* MERGEFORMAT </w:instrText>
      </w:r>
      <w:r w:rsidRPr="002A3910">
        <w:rPr>
          <w:color w:val="0000FF"/>
          <w:u w:val="single"/>
        </w:rPr>
      </w:r>
      <w:r w:rsidRPr="002A3910">
        <w:rPr>
          <w:color w:val="0000FF"/>
          <w:u w:val="single"/>
        </w:rPr>
        <w:fldChar w:fldCharType="separate"/>
      </w:r>
      <w:r w:rsidR="00272B32" w:rsidRPr="002A3910">
        <w:rPr>
          <w:color w:val="0000FF"/>
          <w:u w:val="single"/>
        </w:rPr>
        <w:t>Figure 305</w:t>
      </w:r>
      <w:r w:rsidRPr="002A3910">
        <w:rPr>
          <w:color w:val="0000FF"/>
          <w:u w:val="single"/>
        </w:rPr>
        <w:fldChar w:fldCharType="end"/>
      </w:r>
      <w:r w:rsidR="00A14255" w:rsidRPr="002A3910">
        <w:t xml:space="preserve"> is a listing of an example import file containing destination field information:</w:t>
      </w:r>
    </w:p>
    <w:p w14:paraId="0B356424" w14:textId="77777777" w:rsidR="00444847" w:rsidRPr="002A3910" w:rsidRDefault="00444847" w:rsidP="00444847">
      <w:pPr>
        <w:pStyle w:val="BodyText6"/>
        <w:keepNext/>
        <w:keepLines/>
      </w:pPr>
    </w:p>
    <w:p w14:paraId="4B943C47" w14:textId="42A71D02" w:rsidR="00E94E7C" w:rsidRPr="002A3910" w:rsidRDefault="00E94E7C" w:rsidP="00E94E7C">
      <w:pPr>
        <w:pStyle w:val="Caption"/>
      </w:pPr>
      <w:bookmarkStart w:id="1745" w:name="_Ref458184719"/>
      <w:bookmarkStart w:id="1746" w:name="_Toc159568576"/>
      <w:r w:rsidRPr="002A3910">
        <w:t xml:space="preserve">Figure </w:t>
      </w:r>
      <w:r w:rsidRPr="002A3910">
        <w:fldChar w:fldCharType="begin"/>
      </w:r>
      <w:r w:rsidRPr="002A3910">
        <w:instrText>SEQ Figure \* ARABIC</w:instrText>
      </w:r>
      <w:r w:rsidRPr="002A3910">
        <w:fldChar w:fldCharType="separate"/>
      </w:r>
      <w:r w:rsidR="002D1B25">
        <w:rPr>
          <w:noProof/>
        </w:rPr>
        <w:t>305</w:t>
      </w:r>
      <w:r w:rsidRPr="002A3910">
        <w:fldChar w:fldCharType="end"/>
      </w:r>
      <w:bookmarkEnd w:id="1745"/>
      <w:r w:rsidRPr="002A3910">
        <w:t>: Sample Listing of an Import File</w:t>
      </w:r>
      <w:bookmarkEnd w:id="1746"/>
    </w:p>
    <w:p w14:paraId="10D951F4" w14:textId="77777777" w:rsidR="00A14255" w:rsidRPr="002A3910" w:rsidRDefault="00A14255" w:rsidP="00A14255">
      <w:pPr>
        <w:pStyle w:val="Dialogue"/>
      </w:pPr>
      <w:r w:rsidRPr="002A3910">
        <w:t>FILE=DA RETURN CODES</w:t>
      </w:r>
      <w:r w:rsidRPr="002A3910">
        <w:br/>
        <w:t>DA RETURN STRING,TERMINAL TYPE STRING</w:t>
      </w:r>
      <w:r w:rsidRPr="002A3910">
        <w:br/>
        <w:t>[=7c,C-QVT103</w:t>
      </w:r>
      <w:r w:rsidRPr="002A3910">
        <w:br/>
        <w:t>[?1;0c,C-WYSE 75</w:t>
      </w:r>
      <w:r w:rsidRPr="002A3910">
        <w:br/>
        <w:t>[?1;2c,C-VT100</w:t>
      </w:r>
      <w:r w:rsidRPr="002A3910">
        <w:br/>
        <w:t>[?1;6c,C-VT100</w:t>
      </w:r>
    </w:p>
    <w:p w14:paraId="7C29AF2A" w14:textId="77777777" w:rsidR="00A14255" w:rsidRPr="002A3910" w:rsidRDefault="00A14255" w:rsidP="00B66E33">
      <w:pPr>
        <w:pStyle w:val="BodyText6"/>
      </w:pPr>
    </w:p>
    <w:p w14:paraId="6631E0EE" w14:textId="77777777" w:rsidR="00A14255" w:rsidRPr="002A3910" w:rsidRDefault="00A14255" w:rsidP="007067CD">
      <w:pPr>
        <w:pStyle w:val="Heading5"/>
      </w:pPr>
      <w:bookmarkStart w:id="1747" w:name="_Ref493580486"/>
      <w:r w:rsidRPr="002A3910">
        <w:t>Importing into Subfiles</w:t>
      </w:r>
      <w:bookmarkEnd w:id="1747"/>
    </w:p>
    <w:p w14:paraId="228F0246" w14:textId="77777777" w:rsidR="00A14255" w:rsidRPr="002A3910" w:rsidRDefault="00A14255" w:rsidP="0031650D">
      <w:pPr>
        <w:pStyle w:val="BodyText"/>
        <w:keepNext/>
        <w:keepLines/>
      </w:pPr>
      <w:r w:rsidRPr="002A3910">
        <w:t>Each record (line of data) from an import file is always stored as a new record at the top-level of the destination VA FileMan file. However, you can populate more than one entry in a subfile descendent from the new entry, from a single import record.</w:t>
      </w:r>
    </w:p>
    <w:p w14:paraId="6356FBEA" w14:textId="28AC98A4" w:rsidR="00A14255" w:rsidRPr="002A3910" w:rsidRDefault="00A14255" w:rsidP="00A14255">
      <w:pPr>
        <w:pStyle w:val="BodyText"/>
      </w:pPr>
      <w:r w:rsidRPr="002A3910">
        <w:t xml:space="preserve">To file more than one entry in a subfile, repeat the subfile’s Multiple field number in the field string of the </w:t>
      </w:r>
      <w:r w:rsidR="00806756" w:rsidRPr="002A3910">
        <w:t>higher-level</w:t>
      </w:r>
      <w:r w:rsidRPr="002A3910">
        <w:t xml:space="preserve"> file or subfile. Each import record </w:t>
      </w:r>
      <w:r w:rsidRPr="002A3910">
        <w:rPr>
          <w:i/>
        </w:rPr>
        <w:t>must</w:t>
      </w:r>
      <w:r w:rsidRPr="002A3910">
        <w:t xml:space="preserve"> add the </w:t>
      </w:r>
      <w:r w:rsidRPr="002A3910">
        <w:rPr>
          <w:rStyle w:val="Emphasis"/>
          <w:iCs/>
        </w:rPr>
        <w:t>same set of fields</w:t>
      </w:r>
      <w:r w:rsidRPr="002A3910">
        <w:t xml:space="preserve"> to the subfile in question; however, as specified by the set of fields you list in the subfile’s </w:t>
      </w:r>
      <w:r w:rsidRPr="002A3910">
        <w:rPr>
          <w:b/>
        </w:rPr>
        <w:t>FIELDS(subfile#)</w:t>
      </w:r>
      <w:r w:rsidRPr="002A3910">
        <w:t xml:space="preserve"> node.</w:t>
      </w:r>
    </w:p>
    <w:p w14:paraId="1B0B1A99" w14:textId="77777777" w:rsidR="00A14255" w:rsidRPr="002A3910" w:rsidRDefault="00A14255" w:rsidP="00A14255">
      <w:pPr>
        <w:pStyle w:val="BodyText"/>
      </w:pPr>
      <w:r w:rsidRPr="002A3910">
        <w:t xml:space="preserve">Also, new subentries need to be added to every subfile on a path to the lowest level subfile. Because of this, you </w:t>
      </w:r>
      <w:r w:rsidRPr="002A3910">
        <w:rPr>
          <w:i/>
        </w:rPr>
        <w:t>must</w:t>
      </w:r>
      <w:r w:rsidRPr="002A3910">
        <w:t xml:space="preserve"> include fields for the </w:t>
      </w:r>
      <w:r w:rsidRPr="002A3910">
        <w:rPr>
          <w:b/>
        </w:rPr>
        <w:t>.01</w:t>
      </w:r>
      <w:r w:rsidRPr="002A3910">
        <w:t xml:space="preserve"> field and all the required identifiers for every subfile as well as at the top-level of the file.</w:t>
      </w:r>
    </w:p>
    <w:p w14:paraId="14082A37" w14:textId="77777777" w:rsidR="008261C1" w:rsidRPr="002A3910" w:rsidRDefault="008261C1" w:rsidP="00B66E33">
      <w:pPr>
        <w:pStyle w:val="BodyText6"/>
      </w:pPr>
    </w:p>
    <w:p w14:paraId="1848302A" w14:textId="77777777" w:rsidR="00E86526" w:rsidRPr="002A3910" w:rsidRDefault="00E86526" w:rsidP="0074437A">
      <w:pPr>
        <w:pStyle w:val="Heading3"/>
      </w:pPr>
      <w:bookmarkStart w:id="1748" w:name="export_ddxp"/>
      <w:bookmarkStart w:id="1749" w:name="_Toc159568948"/>
      <w:r w:rsidRPr="002A3910">
        <w:t>EXPORT^DDXP</w:t>
      </w:r>
      <w:bookmarkEnd w:id="1748"/>
      <w:r w:rsidR="007B673F" w:rsidRPr="002A3910">
        <w:t>(</w:t>
      </w:r>
      <w:r w:rsidR="008261C1" w:rsidRPr="002A3910">
        <w:t>)</w:t>
      </w:r>
      <w:r w:rsidRPr="002A3910">
        <w:t>: Data Export</w:t>
      </w:r>
      <w:bookmarkEnd w:id="1749"/>
    </w:p>
    <w:p w14:paraId="246C66DE" w14:textId="77777777" w:rsidR="00380082" w:rsidRPr="002A3910" w:rsidRDefault="00380082" w:rsidP="00380082">
      <w:pPr>
        <w:pStyle w:val="AltHeading5"/>
        <w:rPr>
          <w:noProof w:val="0"/>
        </w:rPr>
      </w:pPr>
      <w:r w:rsidRPr="002A3910">
        <w:rPr>
          <w:noProof w:val="0"/>
        </w:rPr>
        <w:t>Reference Type</w:t>
      </w:r>
    </w:p>
    <w:p w14:paraId="6DB3218C" w14:textId="77777777" w:rsidR="00380082" w:rsidRPr="002A3910" w:rsidRDefault="00380082" w:rsidP="00380082">
      <w:pPr>
        <w:pStyle w:val="BodyText"/>
        <w:keepNext/>
        <w:keepLines/>
      </w:pPr>
      <w:r w:rsidRPr="002A3910">
        <w:t>Supported</w:t>
      </w:r>
      <w:r w:rsidRPr="002A3910">
        <w:rPr>
          <w:vanish/>
        </w:rPr>
        <w:fldChar w:fldCharType="begin"/>
      </w:r>
      <w:r w:rsidRPr="002A3910">
        <w:rPr>
          <w:vanish/>
        </w:rPr>
        <w:instrText xml:space="preserve"> XE “</w:instrText>
      </w:r>
      <w:r w:rsidR="00C81EC7" w:rsidRPr="002A3910">
        <w:instrText>DDXP</w:instrText>
      </w:r>
      <w:r w:rsidRPr="002A3910">
        <w:rPr>
          <w:vanish/>
        </w:rPr>
        <w:instrText>:</w:instrText>
      </w:r>
      <w:r w:rsidR="00C81EC7" w:rsidRPr="002A3910">
        <w:instrText>EXPORT^DDXP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81EC7" w:rsidRPr="002A3910">
        <w:instrText>EXPORT^DDXP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Import and Export Tools APIs:</w:instrText>
      </w:r>
      <w:r w:rsidR="00C81EC7" w:rsidRPr="002A3910">
        <w:instrText>EXPORT^DDXP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81EC7" w:rsidRPr="002A3910">
        <w:instrText>EXPORT^DDXP</w:instrText>
      </w:r>
      <w:r w:rsidRPr="002A3910">
        <w:instrText xml:space="preserve">” </w:instrText>
      </w:r>
      <w:r w:rsidRPr="002A3910">
        <w:rPr>
          <w:vanish/>
        </w:rPr>
        <w:fldChar w:fldCharType="end"/>
      </w:r>
      <w:r w:rsidRPr="002A3910">
        <w:fldChar w:fldCharType="begin"/>
      </w:r>
      <w:r w:rsidRPr="002A3910">
        <w:instrText>XE "APIs:</w:instrText>
      </w:r>
      <w:r w:rsidR="00C81EC7" w:rsidRPr="002A3910">
        <w:instrText>EXPORT^DDXP</w:instrText>
      </w:r>
      <w:r w:rsidRPr="002A3910">
        <w:instrText>"</w:instrText>
      </w:r>
      <w:r w:rsidRPr="002A3910">
        <w:fldChar w:fldCharType="end"/>
      </w:r>
      <w:r w:rsidR="00C81EC7" w:rsidRPr="002A3910">
        <w:fldChar w:fldCharType="begin"/>
      </w:r>
      <w:r w:rsidR="00C81EC7" w:rsidRPr="002A3910">
        <w:instrText>XE "Data:Export:EXPORT^DDMP"</w:instrText>
      </w:r>
      <w:r w:rsidR="00C81EC7" w:rsidRPr="002A3910">
        <w:fldChar w:fldCharType="end"/>
      </w:r>
      <w:r w:rsidR="00C81EC7" w:rsidRPr="002A3910">
        <w:fldChar w:fldCharType="begin"/>
      </w:r>
      <w:r w:rsidR="00C81EC7" w:rsidRPr="002A3910">
        <w:instrText>XE "Export Tool API:Calls:EXPORT^DDMP"</w:instrText>
      </w:r>
      <w:r w:rsidR="00C81EC7" w:rsidRPr="002A3910">
        <w:fldChar w:fldCharType="end"/>
      </w:r>
    </w:p>
    <w:p w14:paraId="0C1ADBF8" w14:textId="77777777" w:rsidR="00380082" w:rsidRPr="002A3910" w:rsidRDefault="00380082" w:rsidP="00380082">
      <w:pPr>
        <w:pStyle w:val="AltHeading5"/>
        <w:rPr>
          <w:noProof w:val="0"/>
        </w:rPr>
      </w:pPr>
      <w:r w:rsidRPr="002A3910">
        <w:rPr>
          <w:noProof w:val="0"/>
        </w:rPr>
        <w:t>Category</w:t>
      </w:r>
    </w:p>
    <w:p w14:paraId="7D755FFA" w14:textId="77777777" w:rsidR="00380082" w:rsidRPr="002A3910" w:rsidRDefault="00380082" w:rsidP="00380082">
      <w:pPr>
        <w:pStyle w:val="APIText"/>
        <w:keepNext/>
        <w:keepLines/>
      </w:pPr>
      <w:r w:rsidRPr="002A3910">
        <w:t>Import and Export Tools</w:t>
      </w:r>
    </w:p>
    <w:p w14:paraId="1AF00471" w14:textId="77777777" w:rsidR="00380082" w:rsidRPr="002A3910" w:rsidRDefault="00380082" w:rsidP="00380082">
      <w:pPr>
        <w:pStyle w:val="AltHeading5"/>
        <w:rPr>
          <w:noProof w:val="0"/>
        </w:rPr>
      </w:pPr>
      <w:r w:rsidRPr="002A3910">
        <w:rPr>
          <w:noProof w:val="0"/>
        </w:rPr>
        <w:t>ICR#</w:t>
      </w:r>
    </w:p>
    <w:p w14:paraId="04E71807" w14:textId="77777777" w:rsidR="00380082" w:rsidRPr="002A3910" w:rsidRDefault="00380082" w:rsidP="00380082">
      <w:pPr>
        <w:pStyle w:val="APIText"/>
        <w:keepNext/>
        <w:keepLines/>
      </w:pPr>
      <w:r w:rsidRPr="002A3910">
        <w:t>TBD</w:t>
      </w:r>
    </w:p>
    <w:p w14:paraId="30918821" w14:textId="77777777" w:rsidR="00380082" w:rsidRPr="002A3910" w:rsidRDefault="00380082" w:rsidP="00380082">
      <w:pPr>
        <w:pStyle w:val="AltHeading5"/>
        <w:rPr>
          <w:noProof w:val="0"/>
        </w:rPr>
      </w:pPr>
      <w:r w:rsidRPr="002A3910">
        <w:rPr>
          <w:noProof w:val="0"/>
        </w:rPr>
        <w:t>Description</w:t>
      </w:r>
    </w:p>
    <w:p w14:paraId="5A202DAF" w14:textId="77777777" w:rsidR="00E86526" w:rsidRPr="002A3910" w:rsidRDefault="00E86526" w:rsidP="00380082">
      <w:pPr>
        <w:pStyle w:val="BodyText"/>
      </w:pPr>
      <w:r w:rsidRPr="002A3910">
        <w:t>Th</w:t>
      </w:r>
      <w:r w:rsidR="004C081A" w:rsidRPr="002A3910">
        <w:t>e EXPORT^DDXP API</w:t>
      </w:r>
      <w:r w:rsidRPr="002A3910">
        <w:t xml:space="preserve"> exports data from VA FileMan files into ASCII host files</w:t>
      </w:r>
      <w:r w:rsidR="00575993" w:rsidRPr="002A3910">
        <w:t xml:space="preserve">. </w:t>
      </w:r>
      <w:r w:rsidRPr="002A3910">
        <w:t xml:space="preserve">Each entry in a specified </w:t>
      </w:r>
      <w:r w:rsidR="00C9653C" w:rsidRPr="002A3910">
        <w:t>VA FileMan</w:t>
      </w:r>
      <w:r w:rsidRPr="002A3910">
        <w:t xml:space="preserve"> file is stored as a line of data in the host file.</w:t>
      </w:r>
    </w:p>
    <w:p w14:paraId="1F85684B" w14:textId="288C9BFD" w:rsidR="00D3300A" w:rsidRPr="002A3910" w:rsidRDefault="007869D8" w:rsidP="00380082">
      <w:pPr>
        <w:pStyle w:val="Note"/>
      </w:pPr>
      <w:r w:rsidRPr="002A3910">
        <w:rPr>
          <w:noProof/>
        </w:rPr>
        <w:drawing>
          <wp:inline distT="0" distB="0" distL="0" distR="0" wp14:anchorId="60F9C657" wp14:editId="4AE07E03">
            <wp:extent cx="266700" cy="289560"/>
            <wp:effectExtent l="0" t="0" r="0" b="0"/>
            <wp:docPr id="360" name="Pictur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about the Export Tool, see the </w:t>
      </w:r>
      <w:r w:rsidR="00084217" w:rsidRPr="002A3910">
        <w:t>“</w:t>
      </w:r>
      <w:r w:rsidR="00D3300A" w:rsidRPr="002A3910">
        <w:t>Import and Export Tools</w:t>
      </w:r>
      <w:r w:rsidR="00084217" w:rsidRPr="002A3910">
        <w:t>”</w:t>
      </w:r>
      <w:r w:rsidR="00D3300A" w:rsidRPr="002A3910">
        <w:t xml:space="preserve"> </w:t>
      </w:r>
      <w:r w:rsidR="00DE304C" w:rsidRPr="002A3910">
        <w:t>section in</w:t>
      </w:r>
      <w:r w:rsidR="00D3300A" w:rsidRPr="002A3910">
        <w:t xml:space="preserve"> the </w:t>
      </w:r>
      <w:r w:rsidR="00D3300A" w:rsidRPr="002A3910">
        <w:rPr>
          <w:i/>
          <w:iCs/>
        </w:rPr>
        <w:t>VA FileMan Advanced User Manual</w:t>
      </w:r>
      <w:r w:rsidR="00D3300A" w:rsidRPr="002A3910">
        <w:t>.</w:t>
      </w:r>
    </w:p>
    <w:p w14:paraId="354908B6" w14:textId="77777777" w:rsidR="00444847" w:rsidRPr="002A3910" w:rsidRDefault="00444847" w:rsidP="00444847">
      <w:pPr>
        <w:pStyle w:val="BodyText6"/>
      </w:pPr>
    </w:p>
    <w:p w14:paraId="5BFED74B" w14:textId="77777777" w:rsidR="00E86526" w:rsidRPr="002A3910" w:rsidRDefault="00E86526" w:rsidP="00CD348A">
      <w:pPr>
        <w:pStyle w:val="AltHeading5"/>
        <w:rPr>
          <w:noProof w:val="0"/>
        </w:rPr>
      </w:pPr>
      <w:r w:rsidRPr="002A3910">
        <w:rPr>
          <w:noProof w:val="0"/>
        </w:rPr>
        <w:t>Format</w:t>
      </w:r>
    </w:p>
    <w:p w14:paraId="5A962E1D" w14:textId="74C04B4A" w:rsidR="00E86526" w:rsidRPr="002A3910" w:rsidRDefault="00E86526" w:rsidP="00A4120D">
      <w:pPr>
        <w:pStyle w:val="APIFormat"/>
      </w:pPr>
      <w:r w:rsidRPr="002A3910">
        <w:t>EXPORT^DDXP(</w:t>
      </w:r>
      <w:r w:rsidR="008261C1" w:rsidRPr="002A3910">
        <w:t>file,export_template</w:t>
      </w:r>
      <w:r w:rsidR="00F52781" w:rsidRPr="002A3910">
        <w:t>[</w:t>
      </w:r>
      <w:r w:rsidR="008261C1" w:rsidRPr="002A3910">
        <w:t>,delete_flag</w:t>
      </w:r>
      <w:r w:rsidR="00F52781" w:rsidRPr="002A3910">
        <w:t>][</w:t>
      </w:r>
      <w:r w:rsidR="008261C1" w:rsidRPr="002A3910">
        <w:t>,sort_template</w:t>
      </w:r>
      <w:r w:rsidR="00F52781" w:rsidRPr="002A3910">
        <w:t>][</w:t>
      </w:r>
      <w:r w:rsidR="008261C1" w:rsidRPr="002A3910">
        <w:t>,[.]fr</w:t>
      </w:r>
      <w:r w:rsidR="00F52781" w:rsidRPr="002A3910">
        <w:t>][</w:t>
      </w:r>
      <w:r w:rsidR="008261C1" w:rsidRPr="002A3910">
        <w:t>,[.]to</w:t>
      </w:r>
      <w:r w:rsidR="00F52781" w:rsidRPr="002A3910">
        <w:t>]</w:t>
      </w:r>
      <w:r w:rsidR="008261C1" w:rsidRPr="002A3910">
        <w:t>,.dis</w:t>
      </w:r>
      <w:r w:rsidR="00F52781" w:rsidRPr="002A3910">
        <w:t>][</w:t>
      </w:r>
      <w:r w:rsidR="008261C1" w:rsidRPr="002A3910">
        <w:t>,[.]distop</w:t>
      </w:r>
      <w:r w:rsidR="00F52781" w:rsidRPr="002A3910">
        <w:t>][</w:t>
      </w:r>
      <w:r w:rsidR="008261C1" w:rsidRPr="002A3910">
        <w:t>,iop</w:t>
      </w:r>
      <w:r w:rsidR="00F52781" w:rsidRPr="002A3910">
        <w:t>][</w:t>
      </w:r>
      <w:r w:rsidR="008261C1" w:rsidRPr="002A3910">
        <w:t>,dqtime</w:t>
      </w:r>
      <w:r w:rsidR="00F52781" w:rsidRPr="002A3910">
        <w:t>]</w:t>
      </w:r>
      <w:r w:rsidRPr="002A3910">
        <w:t>)</w:t>
      </w:r>
    </w:p>
    <w:p w14:paraId="1015484D" w14:textId="77777777" w:rsidR="00444847" w:rsidRPr="002A3910" w:rsidRDefault="00444847" w:rsidP="00444847">
      <w:pPr>
        <w:pStyle w:val="BodyText6"/>
      </w:pPr>
    </w:p>
    <w:p w14:paraId="4E73EE85" w14:textId="77777777" w:rsidR="00E86526" w:rsidRPr="002A3910" w:rsidRDefault="00E86526" w:rsidP="00CD348A">
      <w:pPr>
        <w:pStyle w:val="AltHeading5"/>
        <w:rPr>
          <w:noProof w:val="0"/>
        </w:rPr>
      </w:pPr>
      <w:r w:rsidRPr="002A3910">
        <w:rPr>
          <w:noProof w:val="0"/>
        </w:rPr>
        <w:t>Input Parameters</w:t>
      </w:r>
    </w:p>
    <w:p w14:paraId="509231F1" w14:textId="77777777" w:rsidR="0031650D" w:rsidRPr="002A3910" w:rsidRDefault="0031650D" w:rsidP="0031650D">
      <w:pPr>
        <w:pStyle w:val="APIParameters"/>
        <w:keepNext/>
        <w:keepLines/>
        <w:rPr>
          <w:noProof w:val="0"/>
        </w:rPr>
      </w:pPr>
      <w:r w:rsidRPr="002A3910">
        <w:rPr>
          <w:b/>
          <w:bCs w:val="0"/>
          <w:noProof w:val="0"/>
        </w:rPr>
        <w:t>file</w:t>
      </w:r>
      <w:r w:rsidRPr="002A3910">
        <w:rPr>
          <w:noProof w:val="0"/>
        </w:rPr>
        <w:t>:</w:t>
      </w:r>
      <w:r w:rsidRPr="002A3910">
        <w:rPr>
          <w:noProof w:val="0"/>
        </w:rPr>
        <w:tab/>
        <w:t>(Required) File number from the file where the data to be exported is located.</w:t>
      </w:r>
    </w:p>
    <w:p w14:paraId="1392CB49" w14:textId="77777777" w:rsidR="00F52781" w:rsidRPr="002A3910" w:rsidRDefault="007869D8" w:rsidP="00025199">
      <w:pPr>
        <w:pStyle w:val="APIParametersNote"/>
        <w:rPr>
          <w:noProof w:val="0"/>
        </w:rPr>
      </w:pPr>
      <w:r w:rsidRPr="002A3910">
        <w:rPr>
          <w:sz w:val="20"/>
        </w:rPr>
        <w:drawing>
          <wp:inline distT="0" distB="0" distL="0" distR="0" wp14:anchorId="15B4B836" wp14:editId="214F2297">
            <wp:extent cx="289560" cy="289560"/>
            <wp:effectExtent l="0" t="0" r="0" b="0"/>
            <wp:docPr id="361"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650D" w:rsidRPr="002A3910">
        <w:rPr>
          <w:noProof w:val="0"/>
          <w:sz w:val="20"/>
        </w:rPr>
        <w:tab/>
      </w:r>
      <w:r w:rsidR="0031650D" w:rsidRPr="002A3910">
        <w:rPr>
          <w:b/>
          <w:noProof w:val="0"/>
        </w:rPr>
        <w:t>NOTE:</w:t>
      </w:r>
      <w:r w:rsidR="0031650D" w:rsidRPr="002A3910">
        <w:rPr>
          <w:noProof w:val="0"/>
        </w:rPr>
        <w:t xml:space="preserve"> A special case occurs when exporting data from the AUDIT</w:t>
      </w:r>
      <w:r w:rsidR="005F08B8" w:rsidRPr="002A3910">
        <w:rPr>
          <w:noProof w:val="0"/>
        </w:rPr>
        <w:t xml:space="preserve"> (#1.1)</w:t>
      </w:r>
      <w:r w:rsidR="0031650D" w:rsidRPr="002A3910">
        <w:rPr>
          <w:noProof w:val="0"/>
        </w:rPr>
        <w:t xml:space="preserve"> file</w:t>
      </w:r>
      <w:r w:rsidRPr="002A3910">
        <w:rPr>
          <w:noProof w:val="0"/>
        </w:rPr>
        <w:fldChar w:fldCharType="begin"/>
      </w:r>
      <w:r w:rsidR="0031650D" w:rsidRPr="002A3910">
        <w:rPr>
          <w:noProof w:val="0"/>
        </w:rPr>
        <w:instrText>xe "AUDIT</w:instrText>
      </w:r>
      <w:r w:rsidR="005F08B8" w:rsidRPr="002A3910">
        <w:rPr>
          <w:noProof w:val="0"/>
        </w:rPr>
        <w:instrText xml:space="preserve"> (#1.1)</w:instrText>
      </w:r>
      <w:r w:rsidR="0031650D" w:rsidRPr="002A3910">
        <w:rPr>
          <w:noProof w:val="0"/>
        </w:rPr>
        <w:instrText xml:space="preserve"> File"</w:instrText>
      </w:r>
      <w:r w:rsidRPr="002A3910">
        <w:rPr>
          <w:noProof w:val="0"/>
        </w:rPr>
        <w:fldChar w:fldCharType="end"/>
      </w:r>
      <w:r w:rsidRPr="002A3910">
        <w:rPr>
          <w:noProof w:val="0"/>
        </w:rPr>
        <w:fldChar w:fldCharType="begin"/>
      </w:r>
      <w:r w:rsidR="0031650D" w:rsidRPr="002A3910">
        <w:rPr>
          <w:noProof w:val="0"/>
        </w:rPr>
        <w:instrText>xe "Files:AUDIT (#1.1)"</w:instrText>
      </w:r>
      <w:r w:rsidRPr="002A3910">
        <w:rPr>
          <w:noProof w:val="0"/>
        </w:rPr>
        <w:fldChar w:fldCharType="end"/>
      </w:r>
      <w:r w:rsidR="0031650D" w:rsidRPr="002A3910">
        <w:rPr>
          <w:noProof w:val="0"/>
        </w:rPr>
        <w:t xml:space="preserve">. In this case, </w:t>
      </w:r>
      <w:r w:rsidR="00F52781" w:rsidRPr="002A3910">
        <w:rPr>
          <w:b/>
          <w:noProof w:val="0"/>
        </w:rPr>
        <w:t>file</w:t>
      </w:r>
      <w:r w:rsidR="0031650D" w:rsidRPr="002A3910">
        <w:rPr>
          <w:noProof w:val="0"/>
        </w:rPr>
        <w:t xml:space="preserve"> then becomes</w:t>
      </w:r>
      <w:r w:rsidR="00F52781" w:rsidRPr="002A3910">
        <w:rPr>
          <w:noProof w:val="0"/>
        </w:rPr>
        <w:t>:</w:t>
      </w:r>
    </w:p>
    <w:p w14:paraId="018D761B" w14:textId="77777777" w:rsidR="00F52781" w:rsidRPr="002A3910" w:rsidRDefault="0031650D" w:rsidP="00F52781">
      <w:pPr>
        <w:pStyle w:val="APIParametersText"/>
        <w:ind w:left="3060"/>
        <w:rPr>
          <w:b/>
          <w:noProof w:val="0"/>
        </w:rPr>
      </w:pPr>
      <w:r w:rsidRPr="002A3910">
        <w:rPr>
          <w:b/>
          <w:noProof w:val="0"/>
        </w:rPr>
        <w:t>1.1^&lt;</w:t>
      </w:r>
      <w:r w:rsidRPr="002A3910">
        <w:rPr>
          <w:b/>
          <w:i/>
          <w:noProof w:val="0"/>
        </w:rPr>
        <w:t>f</w:t>
      </w:r>
      <w:r w:rsidR="00F52781" w:rsidRPr="002A3910">
        <w:rPr>
          <w:b/>
          <w:i/>
          <w:noProof w:val="0"/>
        </w:rPr>
        <w:t>ile number of the audited file</w:t>
      </w:r>
      <w:r w:rsidR="00F52781" w:rsidRPr="002A3910">
        <w:rPr>
          <w:b/>
          <w:noProof w:val="0"/>
        </w:rPr>
        <w:t>&gt;</w:t>
      </w:r>
    </w:p>
    <w:p w14:paraId="2AF8A155" w14:textId="77777777" w:rsidR="00F52781" w:rsidRPr="002A3910" w:rsidRDefault="0031650D" w:rsidP="00F52781">
      <w:pPr>
        <w:pStyle w:val="APIParametersText"/>
        <w:ind w:left="2700"/>
        <w:rPr>
          <w:noProof w:val="0"/>
        </w:rPr>
      </w:pPr>
      <w:r w:rsidRPr="002A3910">
        <w:rPr>
          <w:noProof w:val="0"/>
        </w:rPr>
        <w:t>For example, if the audited data is associated with the PATIENT</w:t>
      </w:r>
      <w:r w:rsidR="005F08B8" w:rsidRPr="002A3910">
        <w:rPr>
          <w:noProof w:val="0"/>
        </w:rPr>
        <w:t xml:space="preserve"> (#2)</w:t>
      </w:r>
      <w:r w:rsidRPr="002A3910">
        <w:rPr>
          <w:noProof w:val="0"/>
        </w:rPr>
        <w:t xml:space="preserve"> file</w:t>
      </w:r>
      <w:r w:rsidR="007869D8" w:rsidRPr="002A3910">
        <w:rPr>
          <w:noProof w:val="0"/>
        </w:rPr>
        <w:fldChar w:fldCharType="begin"/>
      </w:r>
      <w:r w:rsidR="005F08B8" w:rsidRPr="002A3910">
        <w:rPr>
          <w:noProof w:val="0"/>
        </w:rPr>
        <w:instrText>xe "PATIENT (#2) File"</w:instrText>
      </w:r>
      <w:r w:rsidR="007869D8" w:rsidRPr="002A3910">
        <w:rPr>
          <w:noProof w:val="0"/>
        </w:rPr>
        <w:fldChar w:fldCharType="end"/>
      </w:r>
      <w:r w:rsidR="007869D8" w:rsidRPr="002A3910">
        <w:rPr>
          <w:noProof w:val="0"/>
        </w:rPr>
        <w:fldChar w:fldCharType="begin"/>
      </w:r>
      <w:r w:rsidR="005F08B8" w:rsidRPr="002A3910">
        <w:rPr>
          <w:noProof w:val="0"/>
        </w:rPr>
        <w:instrText>xe "Files:PATIENT (#2)"</w:instrText>
      </w:r>
      <w:r w:rsidR="007869D8" w:rsidRPr="002A3910">
        <w:rPr>
          <w:noProof w:val="0"/>
        </w:rPr>
        <w:fldChar w:fldCharType="end"/>
      </w:r>
      <w:r w:rsidRPr="002A3910">
        <w:rPr>
          <w:noProof w:val="0"/>
        </w:rPr>
        <w:t>, then the string would look like:</w:t>
      </w:r>
    </w:p>
    <w:p w14:paraId="1F520436" w14:textId="318E9E2E" w:rsidR="0031650D" w:rsidRPr="002A3910" w:rsidRDefault="00F52781" w:rsidP="00F52781">
      <w:pPr>
        <w:pStyle w:val="APIParametersText"/>
        <w:ind w:left="3060"/>
        <w:rPr>
          <w:b/>
          <w:noProof w:val="0"/>
        </w:rPr>
      </w:pPr>
      <w:r w:rsidRPr="002A3910">
        <w:rPr>
          <w:b/>
          <w:noProof w:val="0"/>
        </w:rPr>
        <w:t>1.1^2</w:t>
      </w:r>
    </w:p>
    <w:p w14:paraId="47572201" w14:textId="77777777" w:rsidR="00444847" w:rsidRPr="002A3910" w:rsidRDefault="00444847" w:rsidP="00444847">
      <w:pPr>
        <w:pStyle w:val="BodyText6"/>
      </w:pPr>
    </w:p>
    <w:p w14:paraId="287851CA" w14:textId="77777777" w:rsidR="0031650D" w:rsidRPr="002A3910" w:rsidRDefault="0031650D" w:rsidP="0031650D">
      <w:pPr>
        <w:pStyle w:val="APIParameters"/>
        <w:rPr>
          <w:noProof w:val="0"/>
        </w:rPr>
      </w:pPr>
      <w:r w:rsidRPr="002A3910">
        <w:rPr>
          <w:b/>
          <w:bCs w:val="0"/>
          <w:noProof w:val="0"/>
        </w:rPr>
        <w:t>export_template</w:t>
      </w:r>
      <w:r w:rsidRPr="002A3910">
        <w:rPr>
          <w:noProof w:val="0"/>
        </w:rPr>
        <w:t>:</w:t>
      </w:r>
      <w:r w:rsidRPr="002A3910">
        <w:rPr>
          <w:noProof w:val="0"/>
        </w:rPr>
        <w:tab/>
        <w:t xml:space="preserve">(Required) The name of the export template, </w:t>
      </w:r>
      <w:r w:rsidRPr="002A3910">
        <w:rPr>
          <w:rStyle w:val="Emphasis"/>
          <w:iCs/>
          <w:noProof w:val="0"/>
        </w:rPr>
        <w:t>without</w:t>
      </w:r>
      <w:r w:rsidRPr="002A3910">
        <w:rPr>
          <w:noProof w:val="0"/>
        </w:rPr>
        <w:t xml:space="preserve"> the surrounding brackets “</w:t>
      </w:r>
      <w:r w:rsidRPr="002A3910">
        <w:rPr>
          <w:b/>
          <w:noProof w:val="0"/>
        </w:rPr>
        <w:t>[]</w:t>
      </w:r>
      <w:r w:rsidRPr="002A3910">
        <w:rPr>
          <w:noProof w:val="0"/>
        </w:rPr>
        <w:t xml:space="preserve">”, that was created when the developer used the </w:t>
      </w:r>
      <w:r w:rsidRPr="002A3910">
        <w:rPr>
          <w:b/>
          <w:bCs w:val="0"/>
          <w:noProof w:val="0"/>
        </w:rPr>
        <w:t>Create Export Template</w:t>
      </w:r>
      <w:r w:rsidR="002F48AD" w:rsidRPr="002A3910">
        <w:rPr>
          <w:noProof w:val="0"/>
        </w:rPr>
        <w:fldChar w:fldCharType="begin"/>
      </w:r>
      <w:r w:rsidR="002F48AD" w:rsidRPr="002A3910">
        <w:rPr>
          <w:noProof w:val="0"/>
        </w:rPr>
        <w:instrText>xe "Create Export Template Option"</w:instrText>
      </w:r>
      <w:r w:rsidR="002F48AD" w:rsidRPr="002A3910">
        <w:rPr>
          <w:noProof w:val="0"/>
        </w:rPr>
        <w:fldChar w:fldCharType="end"/>
      </w:r>
      <w:r w:rsidR="002F48AD" w:rsidRPr="002A3910">
        <w:rPr>
          <w:noProof w:val="0"/>
        </w:rPr>
        <w:fldChar w:fldCharType="begin"/>
      </w:r>
      <w:r w:rsidR="002F48AD" w:rsidRPr="002A3910">
        <w:rPr>
          <w:noProof w:val="0"/>
        </w:rPr>
        <w:instrText>xe "Options:Create Export Template"</w:instrText>
      </w:r>
      <w:r w:rsidR="002F48AD" w:rsidRPr="002A3910">
        <w:rPr>
          <w:noProof w:val="0"/>
        </w:rPr>
        <w:fldChar w:fldCharType="end"/>
      </w:r>
      <w:r w:rsidR="002F48AD" w:rsidRPr="002A3910">
        <w:rPr>
          <w:noProof w:val="0"/>
        </w:rPr>
        <w:t xml:space="preserve"> [DDXP CREATE EXPORT TEMPLATE</w:t>
      </w:r>
      <w:r w:rsidR="002F48AD" w:rsidRPr="002A3910">
        <w:rPr>
          <w:noProof w:val="0"/>
        </w:rPr>
        <w:fldChar w:fldCharType="begin"/>
      </w:r>
      <w:r w:rsidR="002F48AD" w:rsidRPr="002A3910">
        <w:rPr>
          <w:noProof w:val="0"/>
        </w:rPr>
        <w:instrText>xe "DDXP CREATE EXPORT TEMPLATE Option"</w:instrText>
      </w:r>
      <w:r w:rsidR="002F48AD" w:rsidRPr="002A3910">
        <w:rPr>
          <w:noProof w:val="0"/>
        </w:rPr>
        <w:fldChar w:fldCharType="end"/>
      </w:r>
      <w:r w:rsidR="002F48AD" w:rsidRPr="002A3910">
        <w:rPr>
          <w:noProof w:val="0"/>
        </w:rPr>
        <w:fldChar w:fldCharType="begin"/>
      </w:r>
      <w:r w:rsidR="002F48AD" w:rsidRPr="002A3910">
        <w:rPr>
          <w:noProof w:val="0"/>
        </w:rPr>
        <w:instrText>xe "Options:DDXP CREATE EXPORT TEMPLATE"</w:instrText>
      </w:r>
      <w:r w:rsidR="002F48AD" w:rsidRPr="002A3910">
        <w:rPr>
          <w:noProof w:val="0"/>
        </w:rPr>
        <w:fldChar w:fldCharType="end"/>
      </w:r>
      <w:r w:rsidR="002F48AD" w:rsidRPr="002A3910">
        <w:rPr>
          <w:noProof w:val="0"/>
        </w:rPr>
        <w:t>]</w:t>
      </w:r>
      <w:r w:rsidRPr="002A3910">
        <w:rPr>
          <w:noProof w:val="0"/>
        </w:rPr>
        <w:t xml:space="preserve"> option.</w:t>
      </w:r>
    </w:p>
    <w:p w14:paraId="2AE67D20" w14:textId="77777777" w:rsidR="0031650D" w:rsidRPr="002A3910" w:rsidRDefault="0031650D" w:rsidP="008A3D8E">
      <w:pPr>
        <w:pStyle w:val="APIParameters"/>
        <w:keepNext/>
        <w:keepLines/>
        <w:rPr>
          <w:noProof w:val="0"/>
        </w:rPr>
      </w:pPr>
      <w:r w:rsidRPr="002A3910">
        <w:rPr>
          <w:b/>
          <w:bCs w:val="0"/>
          <w:noProof w:val="0"/>
        </w:rPr>
        <w:t>delete_flag</w:t>
      </w:r>
      <w:r w:rsidRPr="002A3910">
        <w:rPr>
          <w:noProof w:val="0"/>
        </w:rPr>
        <w:t>:</w:t>
      </w:r>
      <w:r w:rsidRPr="002A3910">
        <w:rPr>
          <w:noProof w:val="0"/>
        </w:rPr>
        <w:tab/>
        <w:t>(Optional) Indicates whether or not the export template should be deleted when exporting of the data is finished.</w:t>
      </w:r>
    </w:p>
    <w:p w14:paraId="675B0270" w14:textId="77777777" w:rsidR="0031650D" w:rsidRPr="002A3910" w:rsidRDefault="0031650D" w:rsidP="008A3D8E">
      <w:pPr>
        <w:pStyle w:val="APIParametersText"/>
        <w:keepNext/>
        <w:keepLines/>
        <w:rPr>
          <w:noProof w:val="0"/>
        </w:rPr>
      </w:pPr>
      <w:r w:rsidRPr="002A3910">
        <w:rPr>
          <w:noProof w:val="0"/>
        </w:rPr>
        <w:t>It has two possible values:</w:t>
      </w:r>
    </w:p>
    <w:p w14:paraId="297961A9" w14:textId="77777777" w:rsidR="0031650D" w:rsidRPr="002A3910" w:rsidRDefault="0031650D" w:rsidP="008A3D8E">
      <w:pPr>
        <w:pStyle w:val="APIParametersListBullet"/>
        <w:keepNext/>
        <w:keepLines/>
        <w:rPr>
          <w:noProof w:val="0"/>
        </w:rPr>
      </w:pPr>
      <w:r w:rsidRPr="002A3910">
        <w:rPr>
          <w:b/>
          <w:noProof w:val="0"/>
        </w:rPr>
        <w:t>0 (zero)—</w:t>
      </w:r>
      <w:r w:rsidRPr="002A3910">
        <w:rPr>
          <w:noProof w:val="0"/>
        </w:rPr>
        <w:t xml:space="preserve">Do </w:t>
      </w:r>
      <w:r w:rsidRPr="002A3910">
        <w:rPr>
          <w:rStyle w:val="Emphasis"/>
          <w:iCs/>
          <w:noProof w:val="0"/>
        </w:rPr>
        <w:t>not</w:t>
      </w:r>
      <w:r w:rsidRPr="002A3910">
        <w:rPr>
          <w:noProof w:val="0"/>
        </w:rPr>
        <w:t xml:space="preserve"> delete the export template when the export has finished. </w:t>
      </w:r>
      <w:r w:rsidR="00F52781" w:rsidRPr="002A3910">
        <w:rPr>
          <w:noProof w:val="0"/>
        </w:rPr>
        <w:t>This is the d</w:t>
      </w:r>
      <w:r w:rsidRPr="002A3910">
        <w:rPr>
          <w:noProof w:val="0"/>
        </w:rPr>
        <w:t>efault.</w:t>
      </w:r>
    </w:p>
    <w:p w14:paraId="30A45FD2" w14:textId="77777777" w:rsidR="0031650D" w:rsidRPr="002A3910" w:rsidRDefault="0031650D" w:rsidP="0031650D">
      <w:pPr>
        <w:pStyle w:val="APIParametersListBullet"/>
        <w:rPr>
          <w:noProof w:val="0"/>
        </w:rPr>
      </w:pPr>
      <w:r w:rsidRPr="002A3910">
        <w:rPr>
          <w:b/>
          <w:noProof w:val="0"/>
        </w:rPr>
        <w:t>1—</w:t>
      </w:r>
      <w:r w:rsidRPr="002A3910">
        <w:rPr>
          <w:noProof w:val="0"/>
        </w:rPr>
        <w:t>D</w:t>
      </w:r>
      <w:r w:rsidR="00F52781" w:rsidRPr="002A3910">
        <w:rPr>
          <w:noProof w:val="0"/>
        </w:rPr>
        <w:t>elete</w:t>
      </w:r>
      <w:r w:rsidRPr="002A3910">
        <w:rPr>
          <w:noProof w:val="0"/>
        </w:rPr>
        <w:t xml:space="preserve"> the export template when the export has finished.</w:t>
      </w:r>
    </w:p>
    <w:p w14:paraId="2CFCC372" w14:textId="77777777" w:rsidR="007C2B8A" w:rsidRPr="002A3910" w:rsidRDefault="007C2B8A" w:rsidP="007C2B8A">
      <w:pPr>
        <w:pStyle w:val="BodyText6"/>
      </w:pPr>
    </w:p>
    <w:p w14:paraId="77E2C32E" w14:textId="36A7BBB2" w:rsidR="0031650D" w:rsidRPr="002A3910" w:rsidRDefault="0031650D" w:rsidP="0031650D">
      <w:pPr>
        <w:pStyle w:val="APIParameters"/>
        <w:rPr>
          <w:noProof w:val="0"/>
          <w:szCs w:val="22"/>
        </w:rPr>
      </w:pPr>
      <w:r w:rsidRPr="002A3910">
        <w:rPr>
          <w:b/>
          <w:bCs w:val="0"/>
          <w:noProof w:val="0"/>
        </w:rPr>
        <w:t>sort_template</w:t>
      </w:r>
      <w:r w:rsidRPr="002A3910">
        <w:rPr>
          <w:noProof w:val="0"/>
        </w:rPr>
        <w:t>:</w:t>
      </w:r>
      <w:r w:rsidRPr="002A3910">
        <w:rPr>
          <w:noProof w:val="0"/>
        </w:rPr>
        <w:tab/>
      </w:r>
      <w:r w:rsidRPr="002A3910">
        <w:rPr>
          <w:noProof w:val="0"/>
          <w:szCs w:val="22"/>
        </w:rPr>
        <w:t xml:space="preserve">(Optional) The name of the sort template, </w:t>
      </w:r>
      <w:r w:rsidRPr="002A3910">
        <w:rPr>
          <w:rStyle w:val="Emphasis"/>
          <w:iCs/>
          <w:noProof w:val="0"/>
          <w:szCs w:val="22"/>
        </w:rPr>
        <w:t>without</w:t>
      </w:r>
      <w:r w:rsidRPr="002A3910">
        <w:rPr>
          <w:noProof w:val="0"/>
          <w:szCs w:val="22"/>
        </w:rPr>
        <w:t xml:space="preserve"> the surrounding brackets “</w:t>
      </w:r>
      <w:r w:rsidRPr="002A3910">
        <w:rPr>
          <w:b/>
          <w:noProof w:val="0"/>
          <w:szCs w:val="22"/>
        </w:rPr>
        <w:t>[]</w:t>
      </w:r>
      <w:r w:rsidRPr="002A3910">
        <w:rPr>
          <w:noProof w:val="0"/>
          <w:szCs w:val="22"/>
        </w:rPr>
        <w:t xml:space="preserve">”, that are used for file sorting. If this parameter is </w:t>
      </w:r>
      <w:r w:rsidR="00D8177D" w:rsidRPr="002A3910">
        <w:rPr>
          <w:b/>
          <w:noProof w:val="0"/>
        </w:rPr>
        <w:t>NULL</w:t>
      </w:r>
      <w:r w:rsidRPr="002A3910">
        <w:rPr>
          <w:noProof w:val="0"/>
          <w:szCs w:val="22"/>
        </w:rPr>
        <w:t>, then the user sees the standard VA FileMan sort dialog.</w:t>
      </w:r>
    </w:p>
    <w:p w14:paraId="5166A296" w14:textId="77777777" w:rsidR="0031650D" w:rsidRPr="002A3910" w:rsidRDefault="0031650D" w:rsidP="0031650D">
      <w:pPr>
        <w:pStyle w:val="APIParameters"/>
        <w:rPr>
          <w:noProof w:val="0"/>
        </w:rPr>
      </w:pPr>
      <w:r w:rsidRPr="002A3910">
        <w:rPr>
          <w:b/>
          <w:bCs w:val="0"/>
          <w:noProof w:val="0"/>
        </w:rPr>
        <w:t>[.]fr</w:t>
      </w:r>
      <w:r w:rsidRPr="002A3910">
        <w:rPr>
          <w:noProof w:val="0"/>
        </w:rPr>
        <w:t>:</w:t>
      </w:r>
      <w:r w:rsidRPr="002A3910">
        <w:rPr>
          <w:noProof w:val="0"/>
        </w:rPr>
        <w:tab/>
        <w:t xml:space="preserve">(Optional) The </w:t>
      </w:r>
      <w:r w:rsidR="00F52781" w:rsidRPr="002A3910">
        <w:rPr>
          <w:noProof w:val="0"/>
        </w:rPr>
        <w:t>“</w:t>
      </w:r>
      <w:r w:rsidRPr="002A3910">
        <w:rPr>
          <w:noProof w:val="0"/>
        </w:rPr>
        <w:t>START WITH:</w:t>
      </w:r>
      <w:r w:rsidR="00F52781" w:rsidRPr="002A3910">
        <w:rPr>
          <w:noProof w:val="0"/>
        </w:rPr>
        <w:t>”</w:t>
      </w:r>
      <w:r w:rsidRPr="002A3910">
        <w:rPr>
          <w:noProof w:val="0"/>
        </w:rPr>
        <w:t xml:space="preserve"> values of the sort by fields. If </w:t>
      </w:r>
      <w:r w:rsidR="00F52781" w:rsidRPr="002A3910">
        <w:rPr>
          <w:b/>
          <w:noProof w:val="0"/>
        </w:rPr>
        <w:t>fr</w:t>
      </w:r>
      <w:r w:rsidRPr="002A3910">
        <w:rPr>
          <w:noProof w:val="0"/>
        </w:rPr>
        <w:t xml:space="preserve"> is undefined, the user is asked the </w:t>
      </w:r>
      <w:r w:rsidR="00F52781" w:rsidRPr="002A3910">
        <w:rPr>
          <w:noProof w:val="0"/>
        </w:rPr>
        <w:t>“</w:t>
      </w:r>
      <w:r w:rsidRPr="002A3910">
        <w:rPr>
          <w:noProof w:val="0"/>
        </w:rPr>
        <w:t>START WITH:</w:t>
      </w:r>
      <w:r w:rsidR="00F52781" w:rsidRPr="002A3910">
        <w:rPr>
          <w:noProof w:val="0"/>
        </w:rPr>
        <w:t>”</w:t>
      </w:r>
      <w:r w:rsidRPr="002A3910">
        <w:rPr>
          <w:noProof w:val="0"/>
        </w:rPr>
        <w:t xml:space="preserve"> question for each sort by field. If </w:t>
      </w:r>
      <w:r w:rsidR="00F52781" w:rsidRPr="002A3910">
        <w:rPr>
          <w:b/>
          <w:noProof w:val="0"/>
        </w:rPr>
        <w:t>fr</w:t>
      </w:r>
      <w:r w:rsidRPr="002A3910">
        <w:rPr>
          <w:noProof w:val="0"/>
        </w:rPr>
        <w:t xml:space="preserve"> is defined, it consists of one or more comma pieces, where the piece position corresponds to the order of the sort field in the </w:t>
      </w:r>
      <w:r w:rsidR="00F53813" w:rsidRPr="002A3910">
        <w:rPr>
          <w:b/>
          <w:noProof w:val="0"/>
        </w:rPr>
        <w:t>BY</w:t>
      </w:r>
      <w:r w:rsidRPr="002A3910">
        <w:rPr>
          <w:noProof w:val="0"/>
        </w:rPr>
        <w:t xml:space="preserve"> variable.</w:t>
      </w:r>
    </w:p>
    <w:p w14:paraId="69783D77" w14:textId="77777777" w:rsidR="0031650D" w:rsidRPr="002A3910" w:rsidRDefault="0031650D" w:rsidP="0031650D">
      <w:pPr>
        <w:pStyle w:val="APIParametersText"/>
        <w:rPr>
          <w:noProof w:val="0"/>
        </w:rPr>
      </w:pPr>
      <w:r w:rsidRPr="002A3910">
        <w:rPr>
          <w:noProof w:val="0"/>
        </w:rPr>
        <w:t>Passed by reference.</w:t>
      </w:r>
    </w:p>
    <w:p w14:paraId="44DAEA6D" w14:textId="3D7684F7" w:rsidR="0031650D" w:rsidRPr="002A3910" w:rsidRDefault="0031650D" w:rsidP="0031650D">
      <w:pPr>
        <w:pStyle w:val="APIParametersText"/>
        <w:rPr>
          <w:noProof w:val="0"/>
        </w:rPr>
      </w:pPr>
      <w:r w:rsidRPr="002A3910">
        <w:rPr>
          <w:noProof w:val="0"/>
        </w:rPr>
        <w:t xml:space="preserve">The details of this parameter are identical to those of the </w:t>
      </w:r>
      <w:r w:rsidRPr="002A3910">
        <w:rPr>
          <w:b/>
          <w:noProof w:val="0"/>
        </w:rPr>
        <w:t>FR</w:t>
      </w:r>
      <w:r w:rsidRPr="002A3910">
        <w:rPr>
          <w:noProof w:val="0"/>
        </w:rPr>
        <w:t xml:space="preserve"> input variable of the Classic VA FileMan print routine </w:t>
      </w:r>
      <w:hyperlink w:anchor="en1_dip" w:history="1">
        <w:r w:rsidRPr="002A3910">
          <w:rPr>
            <w:rStyle w:val="Hyperlink"/>
            <w:noProof w:val="0"/>
          </w:rPr>
          <w:t>EN1^DIP</w:t>
        </w:r>
      </w:hyperlink>
      <w:r w:rsidRPr="002A3910">
        <w:rPr>
          <w:noProof w:val="0"/>
        </w:rPr>
        <w:t>. For additional information, see that description.</w:t>
      </w:r>
    </w:p>
    <w:p w14:paraId="1D603C87" w14:textId="77777777" w:rsidR="0031650D" w:rsidRPr="002A3910" w:rsidRDefault="0031650D" w:rsidP="0031650D">
      <w:pPr>
        <w:pStyle w:val="APIParameters"/>
        <w:rPr>
          <w:noProof w:val="0"/>
        </w:rPr>
      </w:pPr>
      <w:r w:rsidRPr="002A3910">
        <w:rPr>
          <w:b/>
          <w:bCs w:val="0"/>
          <w:noProof w:val="0"/>
        </w:rPr>
        <w:t>[.]to</w:t>
      </w:r>
      <w:r w:rsidRPr="002A3910">
        <w:rPr>
          <w:noProof w:val="0"/>
        </w:rPr>
        <w:t>:</w:t>
      </w:r>
      <w:r w:rsidRPr="002A3910">
        <w:rPr>
          <w:noProof w:val="0"/>
        </w:rPr>
        <w:tab/>
        <w:t xml:space="preserve">(Optional) The </w:t>
      </w:r>
      <w:r w:rsidR="00F53813" w:rsidRPr="002A3910">
        <w:rPr>
          <w:noProof w:val="0"/>
        </w:rPr>
        <w:t>“</w:t>
      </w:r>
      <w:r w:rsidRPr="002A3910">
        <w:rPr>
          <w:noProof w:val="0"/>
        </w:rPr>
        <w:t>GO TO:</w:t>
      </w:r>
      <w:r w:rsidR="00F53813" w:rsidRPr="002A3910">
        <w:rPr>
          <w:noProof w:val="0"/>
        </w:rPr>
        <w:t>”</w:t>
      </w:r>
      <w:r w:rsidRPr="002A3910">
        <w:rPr>
          <w:noProof w:val="0"/>
        </w:rPr>
        <w:t xml:space="preserve"> values of the sort by fields. Its characteristics correspond to the </w:t>
      </w:r>
      <w:r w:rsidRPr="002A3910">
        <w:rPr>
          <w:b/>
          <w:noProof w:val="0"/>
        </w:rPr>
        <w:t>FR</w:t>
      </w:r>
      <w:r w:rsidRPr="002A3910">
        <w:rPr>
          <w:noProof w:val="0"/>
        </w:rPr>
        <w:t xml:space="preserve"> variable. If undefined, the user is asked the </w:t>
      </w:r>
      <w:r w:rsidR="00F53813" w:rsidRPr="002A3910">
        <w:rPr>
          <w:noProof w:val="0"/>
        </w:rPr>
        <w:t>“</w:t>
      </w:r>
      <w:r w:rsidRPr="002A3910">
        <w:rPr>
          <w:noProof w:val="0"/>
        </w:rPr>
        <w:t>GO TO:</w:t>
      </w:r>
      <w:r w:rsidR="00F53813" w:rsidRPr="002A3910">
        <w:rPr>
          <w:noProof w:val="0"/>
        </w:rPr>
        <w:t>”</w:t>
      </w:r>
      <w:r w:rsidRPr="002A3910">
        <w:rPr>
          <w:noProof w:val="0"/>
        </w:rPr>
        <w:t xml:space="preserve"> questions for each SORT BY field. If </w:t>
      </w:r>
      <w:r w:rsidR="00F53813" w:rsidRPr="002A3910">
        <w:rPr>
          <w:b/>
          <w:noProof w:val="0"/>
        </w:rPr>
        <w:t>to</w:t>
      </w:r>
      <w:r w:rsidRPr="002A3910">
        <w:rPr>
          <w:noProof w:val="0"/>
        </w:rPr>
        <w:t xml:space="preserve"> is defined, it consists of one or more comma pieces.</w:t>
      </w:r>
    </w:p>
    <w:p w14:paraId="0FFED439" w14:textId="77777777" w:rsidR="0031650D" w:rsidRPr="002A3910" w:rsidRDefault="0031650D" w:rsidP="0031650D">
      <w:pPr>
        <w:pStyle w:val="APIParametersText"/>
        <w:rPr>
          <w:noProof w:val="0"/>
        </w:rPr>
      </w:pPr>
      <w:r w:rsidRPr="002A3910">
        <w:rPr>
          <w:noProof w:val="0"/>
        </w:rPr>
        <w:t>Passed by reference.</w:t>
      </w:r>
    </w:p>
    <w:p w14:paraId="3E2045A1" w14:textId="20FCDACC" w:rsidR="0031650D" w:rsidRPr="002A3910" w:rsidRDefault="0031650D" w:rsidP="0031650D">
      <w:pPr>
        <w:pStyle w:val="APIParametersText"/>
        <w:rPr>
          <w:noProof w:val="0"/>
        </w:rPr>
      </w:pPr>
      <w:r w:rsidRPr="002A3910">
        <w:rPr>
          <w:noProof w:val="0"/>
        </w:rPr>
        <w:lastRenderedPageBreak/>
        <w:t xml:space="preserve">The details of this parameter are identical to those of the </w:t>
      </w:r>
      <w:r w:rsidRPr="002A3910">
        <w:rPr>
          <w:b/>
          <w:noProof w:val="0"/>
        </w:rPr>
        <w:t>TO</w:t>
      </w:r>
      <w:r w:rsidRPr="002A3910">
        <w:rPr>
          <w:noProof w:val="0"/>
        </w:rPr>
        <w:t xml:space="preserve"> input variable of the Classic VA FileMan print routine </w:t>
      </w:r>
      <w:hyperlink w:anchor="en1_dip" w:history="1">
        <w:r w:rsidR="00F53813" w:rsidRPr="002A3910">
          <w:rPr>
            <w:rStyle w:val="Hyperlink"/>
            <w:noProof w:val="0"/>
          </w:rPr>
          <w:t>EN1^DIP</w:t>
        </w:r>
      </w:hyperlink>
      <w:r w:rsidRPr="002A3910">
        <w:rPr>
          <w:noProof w:val="0"/>
        </w:rPr>
        <w:t>. For additional information, see that description.</w:t>
      </w:r>
    </w:p>
    <w:p w14:paraId="771C10CB" w14:textId="77777777" w:rsidR="0031650D" w:rsidRPr="002A3910" w:rsidRDefault="0031650D" w:rsidP="0031650D">
      <w:pPr>
        <w:pStyle w:val="APIParameters"/>
        <w:rPr>
          <w:noProof w:val="0"/>
        </w:rPr>
      </w:pPr>
      <w:r w:rsidRPr="002A3910">
        <w:rPr>
          <w:b/>
          <w:bCs w:val="0"/>
          <w:noProof w:val="0"/>
        </w:rPr>
        <w:t>.dis</w:t>
      </w:r>
      <w:r w:rsidRPr="002A3910">
        <w:rPr>
          <w:noProof w:val="0"/>
        </w:rPr>
        <w:t>:</w:t>
      </w:r>
      <w:r w:rsidRPr="002A3910">
        <w:rPr>
          <w:noProof w:val="0"/>
        </w:rPr>
        <w:tab/>
        <w:t xml:space="preserve">(Optional) You can screen out certain entries so that they do </w:t>
      </w:r>
      <w:r w:rsidRPr="002A3910">
        <w:rPr>
          <w:i/>
          <w:noProof w:val="0"/>
        </w:rPr>
        <w:t>not</w:t>
      </w:r>
      <w:r w:rsidRPr="002A3910">
        <w:rPr>
          <w:noProof w:val="0"/>
        </w:rPr>
        <w:t xml:space="preserve"> appear on the output by setting the optional array </w:t>
      </w:r>
      <w:r w:rsidRPr="002A3910">
        <w:rPr>
          <w:b/>
          <w:noProof w:val="0"/>
        </w:rPr>
        <w:t>DIS</w:t>
      </w:r>
      <w:r w:rsidRPr="002A3910">
        <w:rPr>
          <w:noProof w:val="0"/>
        </w:rPr>
        <w:t xml:space="preserve">. the first subscript in this array can be </w:t>
      </w:r>
      <w:r w:rsidRPr="002A3910">
        <w:rPr>
          <w:b/>
          <w:noProof w:val="0"/>
        </w:rPr>
        <w:t>0</w:t>
      </w:r>
      <w:r w:rsidRPr="002A3910">
        <w:rPr>
          <w:noProof w:val="0"/>
        </w:rPr>
        <w:t xml:space="preserve"> (</w:t>
      </w:r>
      <w:r w:rsidRPr="002A3910">
        <w:rPr>
          <w:b/>
          <w:noProof w:val="0"/>
        </w:rPr>
        <w:t>zero</w:t>
      </w:r>
      <w:r w:rsidRPr="002A3910">
        <w:rPr>
          <w:noProof w:val="0"/>
        </w:rPr>
        <w:t xml:space="preserve">). This variable (as well as all the others) contains an executable line of </w:t>
      </w:r>
      <w:r w:rsidR="00F53813" w:rsidRPr="002A3910">
        <w:rPr>
          <w:noProof w:val="0"/>
        </w:rPr>
        <w:t>M</w:t>
      </w:r>
      <w:r w:rsidRPr="002A3910">
        <w:rPr>
          <w:noProof w:val="0"/>
        </w:rPr>
        <w:t xml:space="preserve"> code that includes an </w:t>
      </w:r>
      <w:r w:rsidRPr="002A3910">
        <w:rPr>
          <w:b/>
          <w:noProof w:val="0"/>
        </w:rPr>
        <w:t>IF</w:t>
      </w:r>
      <w:r w:rsidRPr="002A3910">
        <w:rPr>
          <w:noProof w:val="0"/>
        </w:rPr>
        <w:t>-statement.</w:t>
      </w:r>
    </w:p>
    <w:p w14:paraId="0ABD3DC0" w14:textId="77777777" w:rsidR="0031650D" w:rsidRPr="002A3910" w:rsidRDefault="0031650D" w:rsidP="0031650D">
      <w:pPr>
        <w:pStyle w:val="APIParametersText"/>
        <w:rPr>
          <w:noProof w:val="0"/>
        </w:rPr>
      </w:pPr>
      <w:r w:rsidRPr="002A3910">
        <w:rPr>
          <w:noProof w:val="0"/>
        </w:rPr>
        <w:t>Passed by reference.</w:t>
      </w:r>
    </w:p>
    <w:p w14:paraId="18F6A7EC" w14:textId="24C84B29" w:rsidR="0031650D" w:rsidRPr="002A3910" w:rsidRDefault="0031650D" w:rsidP="0031650D">
      <w:pPr>
        <w:pStyle w:val="APIParametersText"/>
        <w:rPr>
          <w:noProof w:val="0"/>
        </w:rPr>
      </w:pPr>
      <w:r w:rsidRPr="002A3910">
        <w:rPr>
          <w:noProof w:val="0"/>
        </w:rPr>
        <w:t>The details of this parameter are identical to those of the</w:t>
      </w:r>
      <w:r w:rsidR="00F53813" w:rsidRPr="002A3910">
        <w:rPr>
          <w:b/>
          <w:noProof w:val="0"/>
        </w:rPr>
        <w:t xml:space="preserve"> DIS</w:t>
      </w:r>
      <w:r w:rsidRPr="002A3910">
        <w:rPr>
          <w:b/>
          <w:noProof w:val="0"/>
        </w:rPr>
        <w:t>(0)</w:t>
      </w:r>
      <w:r w:rsidRPr="002A3910">
        <w:rPr>
          <w:noProof w:val="0"/>
        </w:rPr>
        <w:t xml:space="preserve"> and </w:t>
      </w:r>
      <w:r w:rsidR="00F53813" w:rsidRPr="002A3910">
        <w:rPr>
          <w:b/>
          <w:noProof w:val="0"/>
        </w:rPr>
        <w:t>DIS</w:t>
      </w:r>
      <w:r w:rsidRPr="002A3910">
        <w:rPr>
          <w:b/>
          <w:noProof w:val="0"/>
        </w:rPr>
        <w:t>(</w:t>
      </w:r>
      <w:r w:rsidRPr="002A3910">
        <w:rPr>
          <w:b/>
          <w:i/>
          <w:noProof w:val="0"/>
        </w:rPr>
        <w:t>n</w:t>
      </w:r>
      <w:r w:rsidRPr="002A3910">
        <w:rPr>
          <w:b/>
          <w:noProof w:val="0"/>
        </w:rPr>
        <w:t>)</w:t>
      </w:r>
      <w:r w:rsidRPr="002A3910">
        <w:rPr>
          <w:noProof w:val="0"/>
        </w:rPr>
        <w:t xml:space="preserve"> input variables of the Classic VA FileMan print routine </w:t>
      </w:r>
      <w:hyperlink w:anchor="en1_dip" w:history="1">
        <w:r w:rsidR="00F53813" w:rsidRPr="002A3910">
          <w:rPr>
            <w:rStyle w:val="Hyperlink"/>
            <w:noProof w:val="0"/>
          </w:rPr>
          <w:t>EN1^DIP</w:t>
        </w:r>
      </w:hyperlink>
      <w:r w:rsidRPr="002A3910">
        <w:rPr>
          <w:noProof w:val="0"/>
        </w:rPr>
        <w:t>. For additional information, see that description.</w:t>
      </w:r>
    </w:p>
    <w:p w14:paraId="4994D2EA" w14:textId="737A1F9C" w:rsidR="0031650D" w:rsidRPr="002A3910" w:rsidRDefault="008A3D8E" w:rsidP="008A3D8E">
      <w:pPr>
        <w:pStyle w:val="APIParameters"/>
        <w:rPr>
          <w:noProof w:val="0"/>
        </w:rPr>
      </w:pPr>
      <w:r w:rsidRPr="002A3910">
        <w:rPr>
          <w:b/>
          <w:bCs w:val="0"/>
          <w:noProof w:val="0"/>
        </w:rPr>
        <w:t>[.]distop</w:t>
      </w:r>
      <w:r w:rsidRPr="002A3910">
        <w:rPr>
          <w:noProof w:val="0"/>
        </w:rPr>
        <w:t>:</w:t>
      </w:r>
      <w:r w:rsidRPr="002A3910">
        <w:rPr>
          <w:noProof w:val="0"/>
        </w:rPr>
        <w:tab/>
        <w:t xml:space="preserve">(Optional) If Kernel is present, by default prints queued through the </w:t>
      </w:r>
      <w:hyperlink w:anchor="en1_dip" w:history="1">
        <w:r w:rsidR="00F53813" w:rsidRPr="002A3910">
          <w:rPr>
            <w:rStyle w:val="Hyperlink"/>
            <w:noProof w:val="0"/>
          </w:rPr>
          <w:t>EN1^DIP</w:t>
        </w:r>
      </w:hyperlink>
      <w:r w:rsidRPr="002A3910">
        <w:rPr>
          <w:noProof w:val="0"/>
        </w:rPr>
        <w:t xml:space="preserve"> call can be stopped by the user with a TaskMan option. However, if this </w:t>
      </w:r>
      <w:r w:rsidR="00F53813" w:rsidRPr="002A3910">
        <w:rPr>
          <w:noProof w:val="0"/>
        </w:rPr>
        <w:t>parameter</w:t>
      </w:r>
      <w:r w:rsidRPr="002A3910">
        <w:rPr>
          <w:noProof w:val="0"/>
        </w:rPr>
        <w:t xml:space="preserve"> is set to </w:t>
      </w:r>
      <w:r w:rsidRPr="002A3910">
        <w:rPr>
          <w:b/>
          <w:noProof w:val="0"/>
        </w:rPr>
        <w:t>0</w:t>
      </w:r>
      <w:r w:rsidRPr="002A3910">
        <w:rPr>
          <w:noProof w:val="0"/>
        </w:rPr>
        <w:t xml:space="preserve">, users are </w:t>
      </w:r>
      <w:r w:rsidRPr="002A3910">
        <w:rPr>
          <w:i/>
          <w:noProof w:val="0"/>
        </w:rPr>
        <w:t>not</w:t>
      </w:r>
      <w:r w:rsidRPr="002A3910">
        <w:rPr>
          <w:noProof w:val="0"/>
        </w:rPr>
        <w:t xml:space="preserve"> able to stop their queued prints.</w:t>
      </w:r>
    </w:p>
    <w:p w14:paraId="6D6C2E1A" w14:textId="77777777" w:rsidR="008A3D8E" w:rsidRPr="002A3910" w:rsidRDefault="008A3D8E" w:rsidP="008A3D8E">
      <w:pPr>
        <w:pStyle w:val="APIParametersText"/>
        <w:rPr>
          <w:noProof w:val="0"/>
        </w:rPr>
      </w:pPr>
      <w:r w:rsidRPr="002A3910">
        <w:rPr>
          <w:noProof w:val="0"/>
        </w:rPr>
        <w:t>Passed by reference.</w:t>
      </w:r>
    </w:p>
    <w:p w14:paraId="6A318624" w14:textId="52A41789" w:rsidR="008A3D8E" w:rsidRPr="002A3910" w:rsidRDefault="008A3D8E" w:rsidP="008A3D8E">
      <w:pPr>
        <w:pStyle w:val="APIParametersText"/>
        <w:rPr>
          <w:noProof w:val="0"/>
        </w:rPr>
      </w:pPr>
      <w:r w:rsidRPr="002A3910">
        <w:rPr>
          <w:noProof w:val="0"/>
        </w:rPr>
        <w:t xml:space="preserve">The details of this parameter are identical to those of the </w:t>
      </w:r>
      <w:r w:rsidRPr="002A3910">
        <w:rPr>
          <w:b/>
          <w:noProof w:val="0"/>
        </w:rPr>
        <w:t>DISTOP</w:t>
      </w:r>
      <w:r w:rsidRPr="002A3910">
        <w:rPr>
          <w:noProof w:val="0"/>
        </w:rPr>
        <w:t xml:space="preserve"> input variable of the Classic VA FileMan print routine </w:t>
      </w:r>
      <w:hyperlink w:anchor="en1_dip" w:history="1">
        <w:r w:rsidR="00F53813" w:rsidRPr="002A3910">
          <w:rPr>
            <w:rStyle w:val="Hyperlink"/>
            <w:noProof w:val="0"/>
          </w:rPr>
          <w:t>EN1^DIP</w:t>
        </w:r>
      </w:hyperlink>
      <w:r w:rsidRPr="002A3910">
        <w:rPr>
          <w:noProof w:val="0"/>
        </w:rPr>
        <w:t>. For additional information, see those descriptions.</w:t>
      </w:r>
    </w:p>
    <w:p w14:paraId="08F40619" w14:textId="77777777" w:rsidR="008A3D8E" w:rsidRPr="002A3910" w:rsidRDefault="008A3D8E" w:rsidP="008A3D8E">
      <w:pPr>
        <w:pStyle w:val="APIParameters"/>
        <w:rPr>
          <w:noProof w:val="0"/>
        </w:rPr>
      </w:pPr>
      <w:r w:rsidRPr="002A3910">
        <w:rPr>
          <w:b/>
          <w:bCs w:val="0"/>
          <w:noProof w:val="0"/>
        </w:rPr>
        <w:t>iop</w:t>
      </w:r>
      <w:r w:rsidRPr="002A3910">
        <w:rPr>
          <w:noProof w:val="0"/>
        </w:rPr>
        <w:t>:</w:t>
      </w:r>
      <w:r w:rsidRPr="002A3910">
        <w:rPr>
          <w:noProof w:val="0"/>
        </w:rPr>
        <w:tab/>
        <w:t xml:space="preserve">(Optional) EXPORT^DDXP calls the ^%ZIS </w:t>
      </w:r>
      <w:r w:rsidR="00F53813" w:rsidRPr="002A3910">
        <w:rPr>
          <w:noProof w:val="0"/>
        </w:rPr>
        <w:t>API</w:t>
      </w:r>
      <w:r w:rsidRPr="002A3910">
        <w:rPr>
          <w:noProof w:val="0"/>
        </w:rPr>
        <w:t xml:space="preserve"> to determine to which device output should go. This requires user interaction</w:t>
      </w:r>
      <w:r w:rsidR="008C34BF" w:rsidRPr="002A3910">
        <w:rPr>
          <w:noProof w:val="0"/>
        </w:rPr>
        <w:t>;</w:t>
      </w:r>
      <w:r w:rsidRPr="002A3910">
        <w:rPr>
          <w:noProof w:val="0"/>
        </w:rPr>
        <w:t xml:space="preserve"> unless you pre-answer the device prompt. You can do this by setting </w:t>
      </w:r>
      <w:r w:rsidR="008C34BF" w:rsidRPr="002A3910">
        <w:rPr>
          <w:b/>
          <w:noProof w:val="0"/>
        </w:rPr>
        <w:t>iop</w:t>
      </w:r>
      <w:r w:rsidRPr="002A3910">
        <w:rPr>
          <w:noProof w:val="0"/>
        </w:rPr>
        <w:t xml:space="preserve"> equal to the name of the device (as it is stored in the DEVICE</w:t>
      </w:r>
      <w:r w:rsidR="005F08B8" w:rsidRPr="002A3910">
        <w:rPr>
          <w:noProof w:val="0"/>
        </w:rPr>
        <w:t xml:space="preserve"> [#3.5]</w:t>
      </w:r>
      <w:r w:rsidRPr="002A3910">
        <w:rPr>
          <w:noProof w:val="0"/>
        </w:rPr>
        <w:t xml:space="preserve"> file</w:t>
      </w:r>
      <w:r w:rsidR="007869D8" w:rsidRPr="002A3910">
        <w:rPr>
          <w:noProof w:val="0"/>
        </w:rPr>
        <w:fldChar w:fldCharType="begin"/>
      </w:r>
      <w:r w:rsidRPr="002A3910">
        <w:rPr>
          <w:noProof w:val="0"/>
        </w:rPr>
        <w:instrText>xe "DEVICE</w:instrText>
      </w:r>
      <w:r w:rsidR="005F08B8" w:rsidRPr="002A3910">
        <w:rPr>
          <w:noProof w:val="0"/>
        </w:rPr>
        <w:instrText xml:space="preserve"> (#3.5)</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"Files:DEVICE (#3.5)"</w:instrText>
      </w:r>
      <w:r w:rsidR="007869D8" w:rsidRPr="002A3910">
        <w:rPr>
          <w:noProof w:val="0"/>
        </w:rPr>
        <w:fldChar w:fldCharType="end"/>
      </w:r>
      <w:r w:rsidRPr="002A3910">
        <w:rPr>
          <w:noProof w:val="0"/>
        </w:rPr>
        <w:t>) to which the output should be directed.</w:t>
      </w:r>
    </w:p>
    <w:p w14:paraId="149A9998" w14:textId="77777777" w:rsidR="008A3D8E" w:rsidRPr="002A3910" w:rsidRDefault="008A3D8E" w:rsidP="008A3D8E">
      <w:pPr>
        <w:pStyle w:val="APIParametersText"/>
        <w:rPr>
          <w:noProof w:val="0"/>
        </w:rPr>
      </w:pPr>
      <w:r w:rsidRPr="002A3910">
        <w:rPr>
          <w:noProof w:val="0"/>
        </w:rPr>
        <w:t>Passed by reference.</w:t>
      </w:r>
    </w:p>
    <w:p w14:paraId="0A030BA7" w14:textId="1B9B1CEC" w:rsidR="008A3D8E" w:rsidRPr="002A3910" w:rsidRDefault="008A3D8E" w:rsidP="008A3D8E">
      <w:pPr>
        <w:pStyle w:val="APIParametersText"/>
        <w:rPr>
          <w:noProof w:val="0"/>
        </w:rPr>
      </w:pPr>
      <w:r w:rsidRPr="002A3910">
        <w:rPr>
          <w:noProof w:val="0"/>
        </w:rPr>
        <w:t xml:space="preserve">The details of this parameter are identical to those of the </w:t>
      </w:r>
      <w:r w:rsidRPr="002A3910">
        <w:rPr>
          <w:b/>
          <w:noProof w:val="0"/>
        </w:rPr>
        <w:t>IOP</w:t>
      </w:r>
      <w:r w:rsidRPr="002A3910">
        <w:rPr>
          <w:noProof w:val="0"/>
        </w:rPr>
        <w:t xml:space="preserve"> input variable of the Classic VA FileMan print routine </w:t>
      </w:r>
      <w:hyperlink w:anchor="en1_dip" w:history="1">
        <w:r w:rsidR="00F53813" w:rsidRPr="002A3910">
          <w:rPr>
            <w:rStyle w:val="Hyperlink"/>
            <w:noProof w:val="0"/>
          </w:rPr>
          <w:t>EN1^DIP</w:t>
        </w:r>
      </w:hyperlink>
      <w:r w:rsidRPr="002A3910">
        <w:rPr>
          <w:noProof w:val="0"/>
        </w:rPr>
        <w:t>. For additional information, see that description.</w:t>
      </w:r>
    </w:p>
    <w:p w14:paraId="31E2B852" w14:textId="372C1CC0" w:rsidR="008A3D8E" w:rsidRPr="002A3910" w:rsidRDefault="008A3D8E" w:rsidP="008A3D8E">
      <w:pPr>
        <w:pStyle w:val="APIParameters"/>
        <w:rPr>
          <w:noProof w:val="0"/>
        </w:rPr>
      </w:pPr>
      <w:r w:rsidRPr="002A3910">
        <w:rPr>
          <w:b/>
          <w:bCs w:val="0"/>
          <w:noProof w:val="0"/>
        </w:rPr>
        <w:t>dqtime</w:t>
      </w:r>
      <w:r w:rsidRPr="002A3910">
        <w:rPr>
          <w:noProof w:val="0"/>
        </w:rPr>
        <w:t>:</w:t>
      </w:r>
      <w:r w:rsidRPr="002A3910">
        <w:rPr>
          <w:noProof w:val="0"/>
        </w:rPr>
        <w:tab/>
        <w:t xml:space="preserve">(Optional) If output is queued, this </w:t>
      </w:r>
      <w:r w:rsidR="008C34BF" w:rsidRPr="002A3910">
        <w:rPr>
          <w:noProof w:val="0"/>
        </w:rPr>
        <w:t>parameter</w:t>
      </w:r>
      <w:r w:rsidRPr="002A3910">
        <w:rPr>
          <w:noProof w:val="0"/>
        </w:rPr>
        <w:t xml:space="preserve"> contains the time for printing. You can set it equal to any value that </w:t>
      </w:r>
      <w:hyperlink w:anchor="percent_dt" w:history="1">
        <w:r w:rsidRPr="002A3910">
          <w:rPr>
            <w:rStyle w:val="Hyperlink"/>
            <w:noProof w:val="0"/>
          </w:rPr>
          <w:t>%DT</w:t>
        </w:r>
      </w:hyperlink>
      <w:r w:rsidRPr="002A3910">
        <w:rPr>
          <w:noProof w:val="0"/>
        </w:rPr>
        <w:t xml:space="preserve"> recognizes.</w:t>
      </w:r>
    </w:p>
    <w:p w14:paraId="61C5F389" w14:textId="77777777" w:rsidR="008A3D8E" w:rsidRPr="002A3910" w:rsidRDefault="008A3D8E" w:rsidP="008A3D8E">
      <w:pPr>
        <w:pStyle w:val="APIParametersText"/>
        <w:rPr>
          <w:noProof w:val="0"/>
        </w:rPr>
      </w:pPr>
      <w:r w:rsidRPr="002A3910">
        <w:rPr>
          <w:noProof w:val="0"/>
        </w:rPr>
        <w:t>Passed by reference.</w:t>
      </w:r>
    </w:p>
    <w:p w14:paraId="021CAF22" w14:textId="6A615199" w:rsidR="008A3D8E" w:rsidRPr="002A3910" w:rsidRDefault="008A3D8E" w:rsidP="008A3D8E">
      <w:pPr>
        <w:pStyle w:val="APIParametersText"/>
        <w:rPr>
          <w:noProof w:val="0"/>
        </w:rPr>
      </w:pPr>
      <w:r w:rsidRPr="002A3910">
        <w:rPr>
          <w:noProof w:val="0"/>
        </w:rPr>
        <w:t xml:space="preserve">The details of this parameter are identical to those of the </w:t>
      </w:r>
      <w:r w:rsidRPr="002A3910">
        <w:rPr>
          <w:b/>
          <w:noProof w:val="0"/>
        </w:rPr>
        <w:t>DQTIME</w:t>
      </w:r>
      <w:r w:rsidRPr="002A3910">
        <w:rPr>
          <w:noProof w:val="0"/>
        </w:rPr>
        <w:t xml:space="preserve"> input variable of the Classic VA FileMan print routine </w:t>
      </w:r>
      <w:hyperlink w:anchor="en1_dip" w:history="1">
        <w:r w:rsidR="00F53813" w:rsidRPr="002A3910">
          <w:rPr>
            <w:rStyle w:val="Hyperlink"/>
            <w:noProof w:val="0"/>
          </w:rPr>
          <w:t>EN1^DIP</w:t>
        </w:r>
      </w:hyperlink>
      <w:r w:rsidRPr="002A3910">
        <w:rPr>
          <w:noProof w:val="0"/>
        </w:rPr>
        <w:t>. For additional information, see that description.</w:t>
      </w:r>
    </w:p>
    <w:p w14:paraId="1CF42623" w14:textId="77777777" w:rsidR="00444847" w:rsidRPr="002A3910" w:rsidRDefault="00444847" w:rsidP="00444847">
      <w:pPr>
        <w:pStyle w:val="BodyText6"/>
      </w:pPr>
    </w:p>
    <w:p w14:paraId="21774F18" w14:textId="77777777" w:rsidR="00E86526" w:rsidRPr="002A3910" w:rsidRDefault="00E86526" w:rsidP="00CD348A">
      <w:pPr>
        <w:pStyle w:val="AltHeading5"/>
        <w:rPr>
          <w:noProof w:val="0"/>
        </w:rPr>
      </w:pPr>
      <w:r w:rsidRPr="002A3910">
        <w:rPr>
          <w:noProof w:val="0"/>
        </w:rPr>
        <w:t>Output Parameters</w:t>
      </w:r>
    </w:p>
    <w:p w14:paraId="792217D8" w14:textId="04FB5891" w:rsidR="00E86526" w:rsidRPr="002A3910" w:rsidRDefault="00E86526" w:rsidP="007A436C">
      <w:pPr>
        <w:pStyle w:val="BodyText"/>
      </w:pPr>
      <w:r w:rsidRPr="002A3910">
        <w:t>None</w:t>
      </w:r>
      <w:r w:rsidR="0031650D" w:rsidRPr="002A3910">
        <w:t>.</w:t>
      </w:r>
    </w:p>
    <w:p w14:paraId="39816CAC" w14:textId="77777777" w:rsidR="00ED0C5A" w:rsidRPr="002A3910" w:rsidRDefault="00ED0C5A" w:rsidP="00ED0C5A">
      <w:pPr>
        <w:pStyle w:val="BodyText6"/>
      </w:pPr>
    </w:p>
    <w:p w14:paraId="2BF9BF4B" w14:textId="77777777" w:rsidR="00E86526" w:rsidRPr="002A3910" w:rsidRDefault="00E86526" w:rsidP="00DF602F">
      <w:pPr>
        <w:pStyle w:val="Heading4"/>
      </w:pPr>
      <w:r w:rsidRPr="002A3910">
        <w:lastRenderedPageBreak/>
        <w:t>Examples</w:t>
      </w:r>
    </w:p>
    <w:p w14:paraId="272C639C" w14:textId="77777777" w:rsidR="00E86526" w:rsidRPr="002A3910" w:rsidRDefault="00E86526" w:rsidP="00E433F1">
      <w:pPr>
        <w:pStyle w:val="BodyText"/>
        <w:keepNext/>
        <w:keepLines/>
      </w:pPr>
      <w:r w:rsidRPr="002A3910">
        <w:t>See examples belo</w:t>
      </w:r>
      <w:r w:rsidR="00575993" w:rsidRPr="002A3910">
        <w:t>w for ways to use EXPORT^DDMP.</w:t>
      </w:r>
    </w:p>
    <w:p w14:paraId="6CF61676" w14:textId="5D67DE9C" w:rsidR="00ED4DD4" w:rsidRPr="002A3910" w:rsidRDefault="007869D8" w:rsidP="00D42D1B">
      <w:pPr>
        <w:pStyle w:val="Note"/>
      </w:pPr>
      <w:r w:rsidRPr="002A3910">
        <w:rPr>
          <w:noProof/>
        </w:rPr>
        <w:drawing>
          <wp:inline distT="0" distB="0" distL="0" distR="0" wp14:anchorId="47EF70B5" wp14:editId="73EECB1A">
            <wp:extent cx="289560" cy="289560"/>
            <wp:effectExtent l="0" t="0" r="0" b="0"/>
            <wp:docPr id="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In all of these examples, the </w:t>
      </w:r>
      <w:r w:rsidR="00224F95" w:rsidRPr="002A3910">
        <w:rPr>
          <w:b/>
        </w:rPr>
        <w:t>delete_flag</w:t>
      </w:r>
      <w:r w:rsidR="00ED4DD4" w:rsidRPr="002A3910">
        <w:t xml:space="preserve"> </w:t>
      </w:r>
      <w:r w:rsidR="00224F95" w:rsidRPr="002A3910">
        <w:t xml:space="preserve">input parameter </w:t>
      </w:r>
      <w:r w:rsidR="00ED4DD4" w:rsidRPr="002A3910">
        <w:t xml:space="preserve">is </w:t>
      </w:r>
      <w:r w:rsidR="00D8177D" w:rsidRPr="002A3910">
        <w:rPr>
          <w:b/>
        </w:rPr>
        <w:t>NULL</w:t>
      </w:r>
      <w:r w:rsidR="00ED4DD4" w:rsidRPr="002A3910">
        <w:t xml:space="preserve"> (i.e., </w:t>
      </w:r>
      <w:r w:rsidR="00ED4DD4" w:rsidRPr="002A3910">
        <w:rPr>
          <w:b/>
        </w:rPr>
        <w:t>0</w:t>
      </w:r>
      <w:r w:rsidR="00ED4DD4" w:rsidRPr="002A3910">
        <w:t xml:space="preserve"> [</w:t>
      </w:r>
      <w:r w:rsidR="00ED4DD4" w:rsidRPr="002A3910">
        <w:rPr>
          <w:b/>
        </w:rPr>
        <w:t>zero</w:t>
      </w:r>
      <w:r w:rsidR="00ED4DD4" w:rsidRPr="002A3910">
        <w:t>]).</w:t>
      </w:r>
    </w:p>
    <w:p w14:paraId="74D3F4F7" w14:textId="77777777" w:rsidR="00444847" w:rsidRPr="002A3910" w:rsidRDefault="00444847" w:rsidP="00444847">
      <w:pPr>
        <w:pStyle w:val="BodyText6"/>
      </w:pPr>
    </w:p>
    <w:p w14:paraId="37C88EF3" w14:textId="77777777" w:rsidR="00E86526" w:rsidRPr="002A3910" w:rsidRDefault="00E86526" w:rsidP="007067CD">
      <w:pPr>
        <w:pStyle w:val="Heading5"/>
      </w:pPr>
      <w:r w:rsidRPr="002A3910">
        <w:t>Example 1</w:t>
      </w:r>
    </w:p>
    <w:p w14:paraId="2420D147" w14:textId="19E16A62" w:rsidR="00E86526" w:rsidRPr="002A3910" w:rsidRDefault="00E86526" w:rsidP="00E433F1">
      <w:pPr>
        <w:pStyle w:val="BodyText"/>
        <w:keepNext/>
        <w:keepLines/>
      </w:pPr>
      <w:r w:rsidRPr="002A3910">
        <w:t>In this example</w:t>
      </w:r>
      <w:r w:rsidR="004954A7" w:rsidRPr="002A3910">
        <w:t xml:space="preserve"> (</w:t>
      </w:r>
      <w:r w:rsidR="004954A7" w:rsidRPr="002A3910">
        <w:rPr>
          <w:color w:val="0000FF"/>
          <w:u w:val="single"/>
        </w:rPr>
        <w:fldChar w:fldCharType="begin" w:fldLock="1"/>
      </w:r>
      <w:r w:rsidR="004954A7" w:rsidRPr="002A3910">
        <w:rPr>
          <w:color w:val="0000FF"/>
          <w:u w:val="single"/>
        </w:rPr>
        <w:instrText xml:space="preserve"> REF _Ref494971457 \h  \* MERGEFORMAT </w:instrText>
      </w:r>
      <w:r w:rsidR="004954A7" w:rsidRPr="002A3910">
        <w:rPr>
          <w:color w:val="0000FF"/>
          <w:u w:val="single"/>
        </w:rPr>
      </w:r>
      <w:r w:rsidR="004954A7" w:rsidRPr="002A3910">
        <w:rPr>
          <w:color w:val="0000FF"/>
          <w:u w:val="single"/>
        </w:rPr>
        <w:fldChar w:fldCharType="separate"/>
      </w:r>
      <w:r w:rsidR="00272B32" w:rsidRPr="002A3910">
        <w:rPr>
          <w:color w:val="0000FF"/>
          <w:u w:val="single"/>
        </w:rPr>
        <w:t>Figure 306</w:t>
      </w:r>
      <w:r w:rsidR="004954A7" w:rsidRPr="002A3910">
        <w:rPr>
          <w:color w:val="0000FF"/>
          <w:u w:val="single"/>
        </w:rPr>
        <w:fldChar w:fldCharType="end"/>
      </w:r>
      <w:r w:rsidR="004954A7" w:rsidRPr="002A3910">
        <w:t>)</w:t>
      </w:r>
      <w:r w:rsidRPr="002A3910">
        <w:t>, no sort template is provided and the user is asked sort dialog:</w:t>
      </w:r>
    </w:p>
    <w:p w14:paraId="26C476F5" w14:textId="77777777" w:rsidR="00444847" w:rsidRPr="002A3910" w:rsidRDefault="00444847" w:rsidP="00444847">
      <w:pPr>
        <w:pStyle w:val="BodyText6"/>
        <w:keepNext/>
        <w:keepLines/>
      </w:pPr>
    </w:p>
    <w:p w14:paraId="1A0951D5" w14:textId="06B78301" w:rsidR="009E3671" w:rsidRPr="002A3910" w:rsidRDefault="00C63157" w:rsidP="00C63157">
      <w:pPr>
        <w:pStyle w:val="Caption"/>
      </w:pPr>
      <w:bookmarkStart w:id="1750" w:name="_Ref494971457"/>
      <w:bookmarkStart w:id="1751" w:name="_Toc159568577"/>
      <w:r w:rsidRPr="002A3910">
        <w:t xml:space="preserve">Figure </w:t>
      </w:r>
      <w:r w:rsidRPr="002A3910">
        <w:fldChar w:fldCharType="begin"/>
      </w:r>
      <w:r w:rsidRPr="002A3910">
        <w:instrText>SEQ Figure \* ARABIC</w:instrText>
      </w:r>
      <w:r w:rsidRPr="002A3910">
        <w:fldChar w:fldCharType="separate"/>
      </w:r>
      <w:r w:rsidR="002D1B25">
        <w:rPr>
          <w:noProof/>
        </w:rPr>
        <w:t>306</w:t>
      </w:r>
      <w:r w:rsidRPr="002A3910">
        <w:fldChar w:fldCharType="end"/>
      </w:r>
      <w:bookmarkEnd w:id="1750"/>
      <w:r w:rsidR="00E87492" w:rsidRPr="002A3910">
        <w:t>:</w:t>
      </w:r>
      <w:r w:rsidR="00E91F1E" w:rsidRPr="002A3910">
        <w:t xml:space="preserve"> EXPORT^DDXP</w:t>
      </w:r>
      <w:r w:rsidR="008261C1" w:rsidRPr="002A3910">
        <w:t xml:space="preserve"> API—Example 1: Input and Output</w:t>
      </w:r>
      <w:bookmarkEnd w:id="1751"/>
    </w:p>
    <w:p w14:paraId="72952554" w14:textId="77777777" w:rsidR="00E86526" w:rsidRPr="002A3910" w:rsidRDefault="00FB1CBD" w:rsidP="00ED4DD4">
      <w:pPr>
        <w:pStyle w:val="APICode"/>
      </w:pPr>
      <w:r w:rsidRPr="002A3910">
        <w:t>&gt;</w:t>
      </w:r>
      <w:r w:rsidR="00E86526" w:rsidRPr="002A3910">
        <w:rPr>
          <w:b/>
          <w:highlight w:val="yellow"/>
        </w:rPr>
        <w:t>D EXPORT^DDXP(2,</w:t>
      </w:r>
      <w:r w:rsidR="00084217" w:rsidRPr="002A3910">
        <w:rPr>
          <w:b/>
          <w:highlight w:val="yellow"/>
        </w:rPr>
        <w:t>”</w:t>
      </w:r>
      <w:r w:rsidR="00E86526" w:rsidRPr="002A3910">
        <w:rPr>
          <w:b/>
          <w:highlight w:val="yellow"/>
        </w:rPr>
        <w:t>ZZS0 SKIP TEST</w:t>
      </w:r>
      <w:r w:rsidR="00084217" w:rsidRPr="002A3910">
        <w:rPr>
          <w:b/>
          <w:highlight w:val="yellow"/>
        </w:rPr>
        <w:t>”</w:t>
      </w:r>
      <w:r w:rsidR="00E86526" w:rsidRPr="002A3910">
        <w:rPr>
          <w:b/>
          <w:highlight w:val="yellow"/>
        </w:rPr>
        <w:t>)</w:t>
      </w:r>
    </w:p>
    <w:p w14:paraId="5EC5F642" w14:textId="77777777" w:rsidR="00FB1CBD" w:rsidRPr="002A3910" w:rsidRDefault="00FB1CBD" w:rsidP="00ED4DD4">
      <w:pPr>
        <w:pStyle w:val="APICode"/>
      </w:pPr>
    </w:p>
    <w:p w14:paraId="6B852DCC" w14:textId="77777777" w:rsidR="00E86526" w:rsidRPr="002A3910" w:rsidRDefault="00E86526" w:rsidP="00ED4DD4">
      <w:pPr>
        <w:pStyle w:val="APICode"/>
      </w:pPr>
      <w:r w:rsidRPr="002A3910">
        <w:t>SORT BY:  NAME//</w:t>
      </w:r>
      <w:r w:rsidR="00FB1CBD" w:rsidRPr="002A3910">
        <w:t xml:space="preserve"> </w:t>
      </w:r>
      <w:r w:rsidR="005D2D77" w:rsidRPr="002A3910">
        <w:rPr>
          <w:b/>
          <w:highlight w:val="yellow"/>
        </w:rPr>
        <w:t>&lt;Enter&gt;</w:t>
      </w:r>
    </w:p>
    <w:p w14:paraId="6F3AD38F" w14:textId="77777777" w:rsidR="00E86526" w:rsidRPr="002A3910" w:rsidRDefault="00E86526" w:rsidP="00ED4DD4">
      <w:pPr>
        <w:pStyle w:val="APICode"/>
      </w:pPr>
      <w:r w:rsidRPr="002A3910">
        <w:t>START WITH NAME:  FIRST//</w:t>
      </w:r>
      <w:r w:rsidR="00FB1CBD" w:rsidRPr="002A3910">
        <w:t xml:space="preserve"> </w:t>
      </w:r>
      <w:r w:rsidR="005D2D77" w:rsidRPr="002A3910">
        <w:rPr>
          <w:b/>
          <w:highlight w:val="yellow"/>
        </w:rPr>
        <w:t>&lt;Enter&gt;</w:t>
      </w:r>
    </w:p>
    <w:p w14:paraId="3ED2F6E2" w14:textId="77777777" w:rsidR="00E86526" w:rsidRPr="002A3910" w:rsidRDefault="00E86526" w:rsidP="00ED4DD4">
      <w:pPr>
        <w:pStyle w:val="APICode"/>
      </w:pPr>
      <w:r w:rsidRPr="002A3910">
        <w:t>DEVICE:</w:t>
      </w:r>
      <w:r w:rsidR="00FB1CBD" w:rsidRPr="002A3910">
        <w:t xml:space="preserve"> </w:t>
      </w:r>
    </w:p>
    <w:p w14:paraId="3E55FF2A" w14:textId="77777777" w:rsidR="009E3671" w:rsidRPr="002A3910" w:rsidRDefault="009E3671" w:rsidP="00B66E33">
      <w:pPr>
        <w:pStyle w:val="BodyText6"/>
      </w:pPr>
    </w:p>
    <w:p w14:paraId="042AB78B" w14:textId="77777777" w:rsidR="00E86526" w:rsidRPr="002A3910" w:rsidRDefault="00E86526" w:rsidP="007067CD">
      <w:pPr>
        <w:pStyle w:val="Heading5"/>
      </w:pPr>
      <w:r w:rsidRPr="002A3910">
        <w:t>Example 2</w:t>
      </w:r>
    </w:p>
    <w:p w14:paraId="75CFF555" w14:textId="3891918D" w:rsidR="00E86526" w:rsidRPr="002A3910" w:rsidRDefault="00E86526" w:rsidP="00E433F1">
      <w:pPr>
        <w:pStyle w:val="BodyText"/>
        <w:keepNext/>
        <w:keepLines/>
      </w:pPr>
      <w:r w:rsidRPr="002A3910">
        <w:t>In this example</w:t>
      </w:r>
      <w:r w:rsidR="004954A7" w:rsidRPr="002A3910">
        <w:t xml:space="preserve"> (</w:t>
      </w:r>
      <w:r w:rsidR="004954A7" w:rsidRPr="002A3910">
        <w:rPr>
          <w:color w:val="0000FF"/>
          <w:u w:val="single"/>
        </w:rPr>
        <w:fldChar w:fldCharType="begin" w:fldLock="1"/>
      </w:r>
      <w:r w:rsidR="004954A7" w:rsidRPr="002A3910">
        <w:rPr>
          <w:color w:val="0000FF"/>
          <w:u w:val="single"/>
        </w:rPr>
        <w:instrText xml:space="preserve"> REF _Ref494971556 \h  \* MERGEFORMAT </w:instrText>
      </w:r>
      <w:r w:rsidR="004954A7" w:rsidRPr="002A3910">
        <w:rPr>
          <w:color w:val="0000FF"/>
          <w:u w:val="single"/>
        </w:rPr>
      </w:r>
      <w:r w:rsidR="004954A7" w:rsidRPr="002A3910">
        <w:rPr>
          <w:color w:val="0000FF"/>
          <w:u w:val="single"/>
        </w:rPr>
        <w:fldChar w:fldCharType="separate"/>
      </w:r>
      <w:r w:rsidR="00272B32" w:rsidRPr="002A3910">
        <w:rPr>
          <w:color w:val="0000FF"/>
          <w:u w:val="single"/>
        </w:rPr>
        <w:t>Figure 307</w:t>
      </w:r>
      <w:r w:rsidR="004954A7" w:rsidRPr="002A3910">
        <w:rPr>
          <w:color w:val="0000FF"/>
          <w:u w:val="single"/>
        </w:rPr>
        <w:fldChar w:fldCharType="end"/>
      </w:r>
      <w:r w:rsidR="004954A7" w:rsidRPr="002A3910">
        <w:t>)</w:t>
      </w:r>
      <w:r w:rsidRPr="002A3910">
        <w:t>, a sort template is provided:</w:t>
      </w:r>
    </w:p>
    <w:p w14:paraId="5A4F7B46" w14:textId="77777777" w:rsidR="00444847" w:rsidRPr="002A3910" w:rsidRDefault="00444847" w:rsidP="00444847">
      <w:pPr>
        <w:pStyle w:val="BodyText6"/>
        <w:keepNext/>
        <w:keepLines/>
      </w:pPr>
    </w:p>
    <w:p w14:paraId="4603B3AB" w14:textId="36AD4F81" w:rsidR="009E3671" w:rsidRPr="002A3910" w:rsidRDefault="00C63157" w:rsidP="00C63157">
      <w:pPr>
        <w:pStyle w:val="Caption"/>
      </w:pPr>
      <w:bookmarkStart w:id="1752" w:name="_Ref494971556"/>
      <w:bookmarkStart w:id="1753" w:name="_Toc159568578"/>
      <w:r w:rsidRPr="002A3910">
        <w:t xml:space="preserve">Figure </w:t>
      </w:r>
      <w:r w:rsidRPr="002A3910">
        <w:fldChar w:fldCharType="begin"/>
      </w:r>
      <w:r w:rsidRPr="002A3910">
        <w:instrText>SEQ Figure \* ARABIC</w:instrText>
      </w:r>
      <w:r w:rsidRPr="002A3910">
        <w:fldChar w:fldCharType="separate"/>
      </w:r>
      <w:r w:rsidR="002D1B25">
        <w:rPr>
          <w:noProof/>
        </w:rPr>
        <w:t>307</w:t>
      </w:r>
      <w:r w:rsidRPr="002A3910">
        <w:fldChar w:fldCharType="end"/>
      </w:r>
      <w:bookmarkEnd w:id="1752"/>
      <w:r w:rsidR="00E87492" w:rsidRPr="002A3910">
        <w:t>:</w:t>
      </w:r>
      <w:r w:rsidR="00E91F1E" w:rsidRPr="002A3910">
        <w:t xml:space="preserve"> EXPORT^DDXP</w:t>
      </w:r>
      <w:r w:rsidR="008261C1" w:rsidRPr="002A3910">
        <w:t xml:space="preserve"> API—Example 2: Input and Output</w:t>
      </w:r>
      <w:bookmarkEnd w:id="1753"/>
    </w:p>
    <w:p w14:paraId="17106F48" w14:textId="77777777" w:rsidR="00E86526" w:rsidRPr="002A3910" w:rsidRDefault="00FB1CBD" w:rsidP="00ED4DD4">
      <w:pPr>
        <w:pStyle w:val="APICode"/>
      </w:pPr>
      <w:r w:rsidRPr="002A3910">
        <w:t>&gt;</w:t>
      </w:r>
      <w:r w:rsidR="00E86526" w:rsidRPr="002A3910">
        <w:rPr>
          <w:b/>
          <w:highlight w:val="yellow"/>
        </w:rPr>
        <w:t>D EXPORT^DDXP(2,</w:t>
      </w:r>
      <w:r w:rsidR="00084217" w:rsidRPr="002A3910">
        <w:rPr>
          <w:b/>
          <w:highlight w:val="yellow"/>
        </w:rPr>
        <w:t>”</w:t>
      </w:r>
      <w:r w:rsidR="00E86526" w:rsidRPr="002A3910">
        <w:rPr>
          <w:b/>
          <w:highlight w:val="yellow"/>
        </w:rPr>
        <w:t>ZZS0 SKIP TEST</w:t>
      </w:r>
      <w:r w:rsidR="00084217" w:rsidRPr="002A3910">
        <w:rPr>
          <w:b/>
          <w:highlight w:val="yellow"/>
        </w:rPr>
        <w:t>”</w:t>
      </w:r>
      <w:r w:rsidR="00E86526" w:rsidRPr="002A3910">
        <w:rPr>
          <w:b/>
          <w:highlight w:val="yellow"/>
        </w:rPr>
        <w:t>,,</w:t>
      </w:r>
      <w:r w:rsidR="00084217" w:rsidRPr="002A3910">
        <w:rPr>
          <w:b/>
          <w:highlight w:val="yellow"/>
        </w:rPr>
        <w:t>”</w:t>
      </w:r>
      <w:r w:rsidR="00E86526" w:rsidRPr="002A3910">
        <w:rPr>
          <w:b/>
          <w:highlight w:val="yellow"/>
        </w:rPr>
        <w:t>ZZS0 TEXPORT #1</w:t>
      </w:r>
      <w:r w:rsidR="00084217" w:rsidRPr="002A3910">
        <w:rPr>
          <w:b/>
          <w:highlight w:val="yellow"/>
        </w:rPr>
        <w:t>”</w:t>
      </w:r>
      <w:r w:rsidRPr="002A3910">
        <w:rPr>
          <w:b/>
          <w:highlight w:val="yellow"/>
        </w:rPr>
        <w:t>)</w:t>
      </w:r>
    </w:p>
    <w:p w14:paraId="6C89CD8F" w14:textId="77777777" w:rsidR="00E86526" w:rsidRPr="002A3910" w:rsidRDefault="00E86526" w:rsidP="00ED4DD4">
      <w:pPr>
        <w:pStyle w:val="APICode"/>
      </w:pPr>
    </w:p>
    <w:p w14:paraId="7D9FCDD3" w14:textId="77777777" w:rsidR="00E86526" w:rsidRPr="002A3910" w:rsidRDefault="00E86526" w:rsidP="00ED4DD4">
      <w:pPr>
        <w:pStyle w:val="APICode"/>
      </w:pPr>
      <w:r w:rsidRPr="002A3910">
        <w:t>*Previous selection: DATE ENTERED INTO FILE from Jan 1,1</w:t>
      </w:r>
      <w:r w:rsidR="00FB1CBD" w:rsidRPr="002A3910">
        <w:t>997 to Jun 4,1999</w:t>
      </w:r>
    </w:p>
    <w:p w14:paraId="76A800A0" w14:textId="77777777" w:rsidR="00E86526" w:rsidRPr="002A3910" w:rsidRDefault="00E86526" w:rsidP="00ED4DD4">
      <w:pPr>
        <w:pStyle w:val="APICode"/>
      </w:pPr>
      <w:r w:rsidRPr="002A3910">
        <w:t xml:space="preserve">START WITH DATE ENTERED INTO FILE: FIRST// </w:t>
      </w:r>
      <w:r w:rsidRPr="002A3910">
        <w:rPr>
          <w:b/>
          <w:highlight w:val="yellow"/>
        </w:rPr>
        <w:t>1/1/97</w:t>
      </w:r>
      <w:r w:rsidR="00FB1CBD" w:rsidRPr="002A3910">
        <w:rPr>
          <w:b/>
          <w:highlight w:val="yellow"/>
        </w:rPr>
        <w:t xml:space="preserve"> &lt;Enter&gt;</w:t>
      </w:r>
      <w:r w:rsidR="00FB1CBD" w:rsidRPr="002A3910">
        <w:t xml:space="preserve">  (JAN 01, 1997)</w:t>
      </w:r>
    </w:p>
    <w:p w14:paraId="262CE666" w14:textId="77777777" w:rsidR="00E86526" w:rsidRPr="002A3910" w:rsidRDefault="00E86526" w:rsidP="00ED4DD4">
      <w:pPr>
        <w:pStyle w:val="APICode"/>
      </w:pPr>
      <w:r w:rsidRPr="002A3910">
        <w:t xml:space="preserve">GO TO DATE ENTERED INTO FILE: LAST// </w:t>
      </w:r>
      <w:r w:rsidRPr="002A3910">
        <w:rPr>
          <w:b/>
          <w:highlight w:val="yellow"/>
        </w:rPr>
        <w:t>T</w:t>
      </w:r>
      <w:r w:rsidR="00FB1CBD" w:rsidRPr="002A3910">
        <w:rPr>
          <w:b/>
          <w:highlight w:val="yellow"/>
        </w:rPr>
        <w:t xml:space="preserve"> &lt;Enter&gt;</w:t>
      </w:r>
      <w:r w:rsidR="00FB1CBD" w:rsidRPr="002A3910">
        <w:t xml:space="preserve">  (JUN 07, 1999)</w:t>
      </w:r>
    </w:p>
    <w:p w14:paraId="238F9CAA" w14:textId="77777777" w:rsidR="00E86526" w:rsidRPr="002A3910" w:rsidRDefault="00E86526" w:rsidP="00ED4DD4">
      <w:pPr>
        <w:pStyle w:val="APICode"/>
      </w:pPr>
      <w:r w:rsidRPr="002A3910">
        <w:t xml:space="preserve">DEVICE: </w:t>
      </w:r>
    </w:p>
    <w:p w14:paraId="5779F5C8" w14:textId="77777777" w:rsidR="00E86526" w:rsidRPr="002A3910" w:rsidRDefault="00E86526" w:rsidP="00B66E33">
      <w:pPr>
        <w:pStyle w:val="BodyText6"/>
      </w:pPr>
    </w:p>
    <w:p w14:paraId="7CD6D331" w14:textId="77777777" w:rsidR="00E86526" w:rsidRPr="002A3910" w:rsidRDefault="00E86526" w:rsidP="007067CD">
      <w:pPr>
        <w:pStyle w:val="Heading5"/>
      </w:pPr>
      <w:r w:rsidRPr="002A3910">
        <w:t>Example 3</w:t>
      </w:r>
    </w:p>
    <w:p w14:paraId="58710153" w14:textId="050CEE3B" w:rsidR="00E86526" w:rsidRPr="002A3910" w:rsidRDefault="00E86526" w:rsidP="00E433F1">
      <w:pPr>
        <w:pStyle w:val="BodyText"/>
        <w:keepNext/>
        <w:keepLines/>
      </w:pPr>
      <w:r w:rsidRPr="002A3910">
        <w:t>In this example</w:t>
      </w:r>
      <w:r w:rsidR="004954A7" w:rsidRPr="002A3910">
        <w:t xml:space="preserve"> (</w:t>
      </w:r>
      <w:r w:rsidR="004954A7" w:rsidRPr="002A3910">
        <w:rPr>
          <w:color w:val="0000FF"/>
          <w:u w:val="single"/>
        </w:rPr>
        <w:fldChar w:fldCharType="begin" w:fldLock="1"/>
      </w:r>
      <w:r w:rsidR="004954A7" w:rsidRPr="002A3910">
        <w:rPr>
          <w:color w:val="0000FF"/>
          <w:u w:val="single"/>
        </w:rPr>
        <w:instrText xml:space="preserve"> REF _Ref494971578 \h  \* MERGEFORMAT </w:instrText>
      </w:r>
      <w:r w:rsidR="004954A7" w:rsidRPr="002A3910">
        <w:rPr>
          <w:color w:val="0000FF"/>
          <w:u w:val="single"/>
        </w:rPr>
      </w:r>
      <w:r w:rsidR="004954A7" w:rsidRPr="002A3910">
        <w:rPr>
          <w:color w:val="0000FF"/>
          <w:u w:val="single"/>
        </w:rPr>
        <w:fldChar w:fldCharType="separate"/>
      </w:r>
      <w:r w:rsidR="00272B32" w:rsidRPr="002A3910">
        <w:rPr>
          <w:color w:val="0000FF"/>
          <w:u w:val="single"/>
        </w:rPr>
        <w:t>Figure 308</w:t>
      </w:r>
      <w:r w:rsidR="004954A7" w:rsidRPr="002A3910">
        <w:rPr>
          <w:color w:val="0000FF"/>
          <w:u w:val="single"/>
        </w:rPr>
        <w:fldChar w:fldCharType="end"/>
      </w:r>
      <w:r w:rsidR="004954A7" w:rsidRPr="002A3910">
        <w:t>)</w:t>
      </w:r>
      <w:r w:rsidRPr="002A3910">
        <w:t xml:space="preserve">, a sort template is provided and the </w:t>
      </w:r>
      <w:r w:rsidR="00963127" w:rsidRPr="002A3910">
        <w:rPr>
          <w:b/>
        </w:rPr>
        <w:t>fr</w:t>
      </w:r>
      <w:r w:rsidRPr="002A3910">
        <w:t xml:space="preserve"> and </w:t>
      </w:r>
      <w:r w:rsidR="00963127" w:rsidRPr="002A3910">
        <w:rPr>
          <w:b/>
        </w:rPr>
        <w:t>to</w:t>
      </w:r>
      <w:r w:rsidRPr="002A3910">
        <w:t xml:space="preserve"> </w:t>
      </w:r>
      <w:r w:rsidR="00963127" w:rsidRPr="002A3910">
        <w:t xml:space="preserve">input parameter </w:t>
      </w:r>
      <w:r w:rsidRPr="002A3910">
        <w:t>values are supplied:</w:t>
      </w:r>
    </w:p>
    <w:p w14:paraId="5FB25C87" w14:textId="77777777" w:rsidR="00444847" w:rsidRPr="002A3910" w:rsidRDefault="00444847" w:rsidP="00444847">
      <w:pPr>
        <w:pStyle w:val="BodyText6"/>
        <w:keepNext/>
        <w:keepLines/>
      </w:pPr>
    </w:p>
    <w:p w14:paraId="024CB72E" w14:textId="22FC731F" w:rsidR="00EF5773" w:rsidRPr="002A3910" w:rsidRDefault="00C63157" w:rsidP="00C63157">
      <w:pPr>
        <w:pStyle w:val="Caption"/>
      </w:pPr>
      <w:bookmarkStart w:id="1754" w:name="_Ref494971578"/>
      <w:bookmarkStart w:id="1755" w:name="_Toc159568579"/>
      <w:r w:rsidRPr="002A3910">
        <w:t xml:space="preserve">Figure </w:t>
      </w:r>
      <w:r w:rsidRPr="002A3910">
        <w:fldChar w:fldCharType="begin"/>
      </w:r>
      <w:r w:rsidRPr="002A3910">
        <w:instrText>SEQ Figure \* ARABIC</w:instrText>
      </w:r>
      <w:r w:rsidRPr="002A3910">
        <w:fldChar w:fldCharType="separate"/>
      </w:r>
      <w:r w:rsidR="002D1B25">
        <w:rPr>
          <w:noProof/>
        </w:rPr>
        <w:t>308</w:t>
      </w:r>
      <w:r w:rsidRPr="002A3910">
        <w:fldChar w:fldCharType="end"/>
      </w:r>
      <w:bookmarkEnd w:id="1754"/>
      <w:r w:rsidR="00E87492" w:rsidRPr="002A3910">
        <w:t>:</w:t>
      </w:r>
      <w:r w:rsidR="00E91F1E" w:rsidRPr="002A3910">
        <w:t xml:space="preserve"> EXPORT^DDXP </w:t>
      </w:r>
      <w:r w:rsidR="008261C1" w:rsidRPr="002A3910">
        <w:t>API—Example 3: Input and Output</w:t>
      </w:r>
      <w:bookmarkEnd w:id="1755"/>
    </w:p>
    <w:p w14:paraId="541C1403" w14:textId="77777777" w:rsidR="00E86526" w:rsidRPr="002A3910" w:rsidRDefault="00E86526" w:rsidP="00ED4DD4">
      <w:pPr>
        <w:pStyle w:val="APICode"/>
        <w:rPr>
          <w:b/>
        </w:rPr>
      </w:pPr>
      <w:r w:rsidRPr="002A3910">
        <w:rPr>
          <w:b/>
        </w:rPr>
        <w:t>S FR=</w:t>
      </w:r>
      <w:r w:rsidR="00084217" w:rsidRPr="002A3910">
        <w:rPr>
          <w:b/>
        </w:rPr>
        <w:t>“</w:t>
      </w:r>
      <w:r w:rsidRPr="002A3910">
        <w:rPr>
          <w:b/>
        </w:rPr>
        <w:t>1/1/97</w:t>
      </w:r>
      <w:r w:rsidR="00084217" w:rsidRPr="002A3910">
        <w:rPr>
          <w:b/>
        </w:rPr>
        <w:t>”</w:t>
      </w:r>
    </w:p>
    <w:p w14:paraId="543888B0" w14:textId="77777777" w:rsidR="00E86526" w:rsidRPr="002A3910" w:rsidRDefault="00FB1CBD" w:rsidP="00ED4DD4">
      <w:pPr>
        <w:pStyle w:val="APICode"/>
        <w:rPr>
          <w:b/>
        </w:rPr>
      </w:pPr>
      <w:r w:rsidRPr="002A3910">
        <w:rPr>
          <w:b/>
        </w:rPr>
        <w:t>S TO=DT</w:t>
      </w:r>
    </w:p>
    <w:p w14:paraId="17E0B15D" w14:textId="77777777" w:rsidR="00FB1CBD" w:rsidRPr="002A3910" w:rsidRDefault="00E86526" w:rsidP="00ED4DD4">
      <w:pPr>
        <w:pStyle w:val="APICode"/>
        <w:rPr>
          <w:b/>
        </w:rPr>
      </w:pPr>
      <w:r w:rsidRPr="002A3910">
        <w:rPr>
          <w:b/>
        </w:rPr>
        <w:t>D EXPORT^DDXP(2,</w:t>
      </w:r>
      <w:r w:rsidR="00084217" w:rsidRPr="002A3910">
        <w:rPr>
          <w:b/>
        </w:rPr>
        <w:t>”</w:t>
      </w:r>
      <w:r w:rsidRPr="002A3910">
        <w:rPr>
          <w:b/>
        </w:rPr>
        <w:t>ZZS0 SKIP TEST</w:t>
      </w:r>
      <w:r w:rsidR="00084217" w:rsidRPr="002A3910">
        <w:rPr>
          <w:b/>
        </w:rPr>
        <w:t>”</w:t>
      </w:r>
      <w:r w:rsidRPr="002A3910">
        <w:rPr>
          <w:b/>
        </w:rPr>
        <w:t>,,</w:t>
      </w:r>
      <w:r w:rsidR="00084217" w:rsidRPr="002A3910">
        <w:rPr>
          <w:b/>
        </w:rPr>
        <w:t>”</w:t>
      </w:r>
      <w:r w:rsidRPr="002A3910">
        <w:rPr>
          <w:b/>
        </w:rPr>
        <w:t>ZZS0 TEXPORT #1</w:t>
      </w:r>
      <w:r w:rsidR="00084217" w:rsidRPr="002A3910">
        <w:rPr>
          <w:b/>
        </w:rPr>
        <w:t>”</w:t>
      </w:r>
      <w:r w:rsidR="00FB1CBD" w:rsidRPr="002A3910">
        <w:rPr>
          <w:b/>
        </w:rPr>
        <w:t>,FR,TO)</w:t>
      </w:r>
    </w:p>
    <w:p w14:paraId="22010611" w14:textId="77777777" w:rsidR="00E86526" w:rsidRPr="002A3910" w:rsidRDefault="00E86526" w:rsidP="00ED4DD4">
      <w:pPr>
        <w:pStyle w:val="APICode"/>
      </w:pPr>
      <w:r w:rsidRPr="002A3910">
        <w:t xml:space="preserve">DEVICE: </w:t>
      </w:r>
    </w:p>
    <w:p w14:paraId="1C528661" w14:textId="77777777" w:rsidR="00EF5773" w:rsidRPr="002A3910" w:rsidRDefault="00EF5773" w:rsidP="00B66E33">
      <w:pPr>
        <w:pStyle w:val="BodyText6"/>
      </w:pPr>
    </w:p>
    <w:p w14:paraId="24FA06AA" w14:textId="77777777" w:rsidR="00E86526" w:rsidRPr="002A3910" w:rsidRDefault="00E86526" w:rsidP="007067CD">
      <w:pPr>
        <w:pStyle w:val="Heading5"/>
      </w:pPr>
      <w:r w:rsidRPr="002A3910">
        <w:lastRenderedPageBreak/>
        <w:t>Example 4</w:t>
      </w:r>
    </w:p>
    <w:p w14:paraId="26DE6FEA" w14:textId="77777777" w:rsidR="00E86526" w:rsidRPr="002A3910" w:rsidRDefault="00E86526" w:rsidP="00E433F1">
      <w:pPr>
        <w:pStyle w:val="BodyText"/>
        <w:keepNext/>
        <w:keepLines/>
      </w:pPr>
      <w:r w:rsidRPr="002A3910">
        <w:t xml:space="preserve">This example shows the special case of the </w:t>
      </w:r>
      <w:r w:rsidR="005B1CD9" w:rsidRPr="002A3910">
        <w:t>AUDIT</w:t>
      </w:r>
      <w:r w:rsidR="005F08B8" w:rsidRPr="002A3910">
        <w:t xml:space="preserve"> (#1.1)</w:t>
      </w:r>
      <w:r w:rsidR="005B1CD9" w:rsidRPr="002A3910">
        <w:t xml:space="preserve"> file</w:t>
      </w:r>
      <w:r w:rsidR="007869D8" w:rsidRPr="002A3910">
        <w:fldChar w:fldCharType="begin"/>
      </w:r>
      <w:r w:rsidR="005B1CD9" w:rsidRPr="002A3910">
        <w:instrText>xe "AUDIT</w:instrText>
      </w:r>
      <w:r w:rsidR="005F08B8"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w:instrText>
      </w:r>
      <w:r w:rsidR="00DF52CD" w:rsidRPr="002A3910">
        <w:instrText>i</w:instrText>
      </w:r>
      <w:r w:rsidR="005B1CD9" w:rsidRPr="002A3910">
        <w:instrText>les:AUDIT (#1.1)"</w:instrText>
      </w:r>
      <w:r w:rsidR="007869D8" w:rsidRPr="002A3910">
        <w:fldChar w:fldCharType="end"/>
      </w:r>
      <w:r w:rsidRPr="002A3910">
        <w:t>.</w:t>
      </w:r>
    </w:p>
    <w:p w14:paraId="3E783AC6" w14:textId="2B1DD435" w:rsidR="00BE674E" w:rsidRPr="002A3910" w:rsidRDefault="00E86526" w:rsidP="00E433F1">
      <w:pPr>
        <w:pStyle w:val="BodyText"/>
        <w:keepNext/>
        <w:keepLines/>
      </w:pPr>
      <w:r w:rsidRPr="002A3910">
        <w:t xml:space="preserve">Because users </w:t>
      </w:r>
      <w:r w:rsidR="006B5382" w:rsidRPr="002A3910">
        <w:t>can</w:t>
      </w:r>
      <w:r w:rsidRPr="002A3910">
        <w:t xml:space="preserve"> export information from the </w:t>
      </w:r>
      <w:r w:rsidR="005B1CD9" w:rsidRPr="002A3910">
        <w:t>AUDIT</w:t>
      </w:r>
      <w:r w:rsidR="005F08B8" w:rsidRPr="002A3910">
        <w:t xml:space="preserve"> (#1.1)</w:t>
      </w:r>
      <w:r w:rsidR="005B1CD9" w:rsidRPr="002A3910">
        <w:t xml:space="preserve"> file</w:t>
      </w:r>
      <w:r w:rsidR="007869D8" w:rsidRPr="002A3910">
        <w:fldChar w:fldCharType="begin"/>
      </w:r>
      <w:r w:rsidR="005B1CD9" w:rsidRPr="002A3910">
        <w:instrText>xe "AUDIT</w:instrText>
      </w:r>
      <w:r w:rsidR="005F08B8"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w:instrText>
      </w:r>
      <w:r w:rsidR="00DF52CD" w:rsidRPr="002A3910">
        <w:instrText>i</w:instrText>
      </w:r>
      <w:r w:rsidR="005B1CD9" w:rsidRPr="002A3910">
        <w:instrText>les:AUDIT (#1.1)"</w:instrText>
      </w:r>
      <w:r w:rsidR="007869D8" w:rsidRPr="002A3910">
        <w:fldChar w:fldCharType="end"/>
      </w:r>
      <w:r w:rsidRPr="002A3910">
        <w:t>, a special case has been created</w:t>
      </w:r>
      <w:r w:rsidR="00575993" w:rsidRPr="002A3910">
        <w:t xml:space="preserve">. </w:t>
      </w:r>
      <w:r w:rsidRPr="002A3910">
        <w:t xml:space="preserve">All parameters that are to be passed remain the same as above, </w:t>
      </w:r>
      <w:r w:rsidR="001A2B90" w:rsidRPr="002A3910">
        <w:rPr>
          <w:i/>
        </w:rPr>
        <w:t>except</w:t>
      </w:r>
      <w:r w:rsidRPr="002A3910">
        <w:t xml:space="preserve"> for the </w:t>
      </w:r>
      <w:r w:rsidR="00963127" w:rsidRPr="002A3910">
        <w:rPr>
          <w:b/>
        </w:rPr>
        <w:t>file</w:t>
      </w:r>
      <w:r w:rsidRPr="002A3910">
        <w:t xml:space="preserve"> parameter</w:t>
      </w:r>
      <w:r w:rsidR="00575993" w:rsidRPr="002A3910">
        <w:t xml:space="preserve">. </w:t>
      </w:r>
      <w:r w:rsidRPr="002A3910">
        <w:t xml:space="preserve">In this special case, the format is as </w:t>
      </w:r>
      <w:r w:rsidR="004954A7" w:rsidRPr="002A3910">
        <w:t xml:space="preserve">shown in </w:t>
      </w:r>
      <w:r w:rsidR="004954A7" w:rsidRPr="002A3910">
        <w:rPr>
          <w:color w:val="0000FF"/>
          <w:u w:val="single"/>
        </w:rPr>
        <w:fldChar w:fldCharType="begin" w:fldLock="1"/>
      </w:r>
      <w:r w:rsidR="004954A7" w:rsidRPr="002A3910">
        <w:rPr>
          <w:color w:val="0000FF"/>
          <w:u w:val="single"/>
        </w:rPr>
        <w:instrText xml:space="preserve"> REF _Ref494971707 \h  \* MERGEFORMAT </w:instrText>
      </w:r>
      <w:r w:rsidR="004954A7" w:rsidRPr="002A3910">
        <w:rPr>
          <w:color w:val="0000FF"/>
          <w:u w:val="single"/>
        </w:rPr>
      </w:r>
      <w:r w:rsidR="004954A7" w:rsidRPr="002A3910">
        <w:rPr>
          <w:color w:val="0000FF"/>
          <w:u w:val="single"/>
        </w:rPr>
        <w:fldChar w:fldCharType="separate"/>
      </w:r>
      <w:r w:rsidR="00272B32" w:rsidRPr="002A3910">
        <w:rPr>
          <w:color w:val="0000FF"/>
          <w:u w:val="single"/>
        </w:rPr>
        <w:t>Figure 309</w:t>
      </w:r>
      <w:r w:rsidR="004954A7" w:rsidRPr="002A3910">
        <w:rPr>
          <w:color w:val="0000FF"/>
          <w:u w:val="single"/>
        </w:rPr>
        <w:fldChar w:fldCharType="end"/>
      </w:r>
      <w:r w:rsidRPr="002A3910">
        <w:t>:</w:t>
      </w:r>
    </w:p>
    <w:p w14:paraId="31396C62" w14:textId="77777777" w:rsidR="00444847" w:rsidRPr="002A3910" w:rsidRDefault="00444847" w:rsidP="00444847">
      <w:pPr>
        <w:pStyle w:val="BodyText6"/>
        <w:keepNext/>
        <w:keepLines/>
      </w:pPr>
    </w:p>
    <w:p w14:paraId="2573A4CF" w14:textId="772C397A" w:rsidR="00EF5773" w:rsidRPr="002A3910" w:rsidRDefault="00C63157" w:rsidP="00C63157">
      <w:pPr>
        <w:pStyle w:val="Caption"/>
      </w:pPr>
      <w:bookmarkStart w:id="1756" w:name="_Ref494971707"/>
      <w:bookmarkStart w:id="1757" w:name="_Toc159568580"/>
      <w:r w:rsidRPr="002A3910">
        <w:t xml:space="preserve">Figure </w:t>
      </w:r>
      <w:r w:rsidRPr="002A3910">
        <w:fldChar w:fldCharType="begin"/>
      </w:r>
      <w:r w:rsidRPr="002A3910">
        <w:instrText>SEQ Figure \* ARABIC</w:instrText>
      </w:r>
      <w:r w:rsidRPr="002A3910">
        <w:fldChar w:fldCharType="separate"/>
      </w:r>
      <w:r w:rsidR="002D1B25">
        <w:rPr>
          <w:noProof/>
        </w:rPr>
        <w:t>309</w:t>
      </w:r>
      <w:r w:rsidRPr="002A3910">
        <w:fldChar w:fldCharType="end"/>
      </w:r>
      <w:bookmarkEnd w:id="1756"/>
      <w:r w:rsidR="00E87492" w:rsidRPr="002A3910">
        <w:t>:</w:t>
      </w:r>
      <w:r w:rsidR="00E91F1E" w:rsidRPr="002A3910">
        <w:t xml:space="preserve"> EXPORT^DDXP</w:t>
      </w:r>
      <w:r w:rsidR="007672B6" w:rsidRPr="002A3910">
        <w:t xml:space="preserve"> API—Example 4: Input for Special Case with the AUDIT</w:t>
      </w:r>
      <w:r w:rsidR="00FE1334" w:rsidRPr="002A3910">
        <w:t xml:space="preserve"> (#1.1)</w:t>
      </w:r>
      <w:r w:rsidR="007672B6" w:rsidRPr="002A3910">
        <w:t xml:space="preserve"> F</w:t>
      </w:r>
      <w:r w:rsidR="008261C1" w:rsidRPr="002A3910">
        <w:t>ile</w:t>
      </w:r>
      <w:bookmarkEnd w:id="1757"/>
    </w:p>
    <w:p w14:paraId="60865BBC" w14:textId="77777777" w:rsidR="00E86526" w:rsidRPr="002A3910" w:rsidRDefault="00E86526" w:rsidP="00ED4DD4">
      <w:pPr>
        <w:pStyle w:val="APICode"/>
      </w:pPr>
      <w:r w:rsidRPr="002A3910">
        <w:t xml:space="preserve">FILE </w:t>
      </w:r>
      <w:r w:rsidR="00084217" w:rsidRPr="002A3910">
        <w:t>“</w:t>
      </w:r>
      <w:r w:rsidRPr="002A3910">
        <w:t>1.1^</w:t>
      </w:r>
      <w:r w:rsidRPr="002A3910">
        <w:rPr>
          <w:i/>
        </w:rPr>
        <w:t>&lt;file number of audited file&gt;</w:t>
      </w:r>
      <w:r w:rsidR="00084217" w:rsidRPr="002A3910">
        <w:t>“</w:t>
      </w:r>
      <w:r w:rsidRPr="002A3910">
        <w:t xml:space="preserve"> </w:t>
      </w:r>
    </w:p>
    <w:p w14:paraId="1D7A2087" w14:textId="77777777" w:rsidR="00EF5773" w:rsidRPr="002A3910" w:rsidRDefault="00EF5773" w:rsidP="00B66E33">
      <w:pPr>
        <w:pStyle w:val="BodyText6"/>
      </w:pPr>
    </w:p>
    <w:p w14:paraId="713E9DBA" w14:textId="78CAAC3F" w:rsidR="00BE674E" w:rsidRPr="002A3910" w:rsidRDefault="008121C1" w:rsidP="00E433F1">
      <w:pPr>
        <w:pStyle w:val="BodyText"/>
        <w:keepNext/>
        <w:keepLines/>
      </w:pPr>
      <w:r w:rsidRPr="002A3910">
        <w:rPr>
          <w:color w:val="0000FF"/>
          <w:u w:val="single"/>
        </w:rPr>
        <w:fldChar w:fldCharType="begin" w:fldLock="1"/>
      </w:r>
      <w:r w:rsidRPr="002A3910">
        <w:rPr>
          <w:color w:val="0000FF"/>
          <w:u w:val="single"/>
        </w:rPr>
        <w:instrText xml:space="preserve"> REF _Ref389652551 \h  \* MERGEFORMAT </w:instrText>
      </w:r>
      <w:r w:rsidRPr="002A3910">
        <w:rPr>
          <w:color w:val="0000FF"/>
          <w:u w:val="single"/>
        </w:rPr>
      </w:r>
      <w:r w:rsidRPr="002A3910">
        <w:rPr>
          <w:color w:val="0000FF"/>
          <w:u w:val="single"/>
        </w:rPr>
        <w:fldChar w:fldCharType="separate"/>
      </w:r>
      <w:r w:rsidR="00272B32" w:rsidRPr="002A3910">
        <w:rPr>
          <w:color w:val="0000FF"/>
          <w:u w:val="single"/>
        </w:rPr>
        <w:t>Figure 310</w:t>
      </w:r>
      <w:r w:rsidRPr="002A3910">
        <w:rPr>
          <w:color w:val="0000FF"/>
          <w:u w:val="single"/>
        </w:rPr>
        <w:fldChar w:fldCharType="end"/>
      </w:r>
      <w:r w:rsidR="00E86526" w:rsidRPr="002A3910">
        <w:t xml:space="preserve"> is an example:</w:t>
      </w:r>
    </w:p>
    <w:p w14:paraId="77A0C941" w14:textId="77777777" w:rsidR="00444847" w:rsidRPr="002A3910" w:rsidRDefault="00444847" w:rsidP="00444847">
      <w:pPr>
        <w:pStyle w:val="BodyText6"/>
        <w:keepNext/>
        <w:keepLines/>
      </w:pPr>
    </w:p>
    <w:p w14:paraId="0A35DBBD" w14:textId="0FA8D99C" w:rsidR="00EF5773" w:rsidRPr="002A3910" w:rsidRDefault="00C63157" w:rsidP="00C63157">
      <w:pPr>
        <w:pStyle w:val="Caption"/>
      </w:pPr>
      <w:bookmarkStart w:id="1758" w:name="_Ref389652551"/>
      <w:bookmarkStart w:id="1759" w:name="_Toc159568581"/>
      <w:r w:rsidRPr="002A3910">
        <w:t xml:space="preserve">Figure </w:t>
      </w:r>
      <w:r w:rsidRPr="002A3910">
        <w:fldChar w:fldCharType="begin"/>
      </w:r>
      <w:r w:rsidRPr="002A3910">
        <w:instrText>SEQ Figure \* ARABIC</w:instrText>
      </w:r>
      <w:r w:rsidRPr="002A3910">
        <w:fldChar w:fldCharType="separate"/>
      </w:r>
      <w:r w:rsidR="002D1B25">
        <w:rPr>
          <w:noProof/>
        </w:rPr>
        <w:t>310</w:t>
      </w:r>
      <w:r w:rsidRPr="002A3910">
        <w:fldChar w:fldCharType="end"/>
      </w:r>
      <w:bookmarkEnd w:id="1758"/>
      <w:r w:rsidR="00E87492" w:rsidRPr="002A3910">
        <w:t>:</w:t>
      </w:r>
      <w:r w:rsidR="00E91F1E" w:rsidRPr="002A3910">
        <w:t xml:space="preserve"> EXPORT^DDXP</w:t>
      </w:r>
      <w:r w:rsidR="008261C1" w:rsidRPr="002A3910">
        <w:t xml:space="preserve"> API—Example 1: Input and Output</w:t>
      </w:r>
      <w:bookmarkEnd w:id="1759"/>
    </w:p>
    <w:p w14:paraId="4F3B9C2E" w14:textId="77777777" w:rsidR="00E86526" w:rsidRPr="002A3910" w:rsidRDefault="00FB1CBD" w:rsidP="00ED4DD4">
      <w:pPr>
        <w:pStyle w:val="APICode"/>
      </w:pPr>
      <w:r w:rsidRPr="002A3910">
        <w:t>&gt;</w:t>
      </w:r>
      <w:r w:rsidR="00E86526" w:rsidRPr="002A3910">
        <w:rPr>
          <w:b/>
          <w:highlight w:val="yellow"/>
        </w:rPr>
        <w:t>D EXPORT^DDXP(</w:t>
      </w:r>
      <w:r w:rsidR="00084217" w:rsidRPr="002A3910">
        <w:rPr>
          <w:b/>
          <w:highlight w:val="yellow"/>
        </w:rPr>
        <w:t>“</w:t>
      </w:r>
      <w:r w:rsidR="00E86526" w:rsidRPr="002A3910">
        <w:rPr>
          <w:b/>
          <w:highlight w:val="yellow"/>
        </w:rPr>
        <w:t>1.1^16200</w:t>
      </w:r>
      <w:r w:rsidR="00084217" w:rsidRPr="002A3910">
        <w:rPr>
          <w:b/>
          <w:highlight w:val="yellow"/>
        </w:rPr>
        <w:t>”</w:t>
      </w:r>
      <w:r w:rsidR="00E86526" w:rsidRPr="002A3910">
        <w:rPr>
          <w:b/>
          <w:highlight w:val="yellow"/>
        </w:rPr>
        <w:t>,</w:t>
      </w:r>
      <w:r w:rsidR="00084217" w:rsidRPr="002A3910">
        <w:rPr>
          <w:b/>
          <w:highlight w:val="yellow"/>
        </w:rPr>
        <w:t>”</w:t>
      </w:r>
      <w:r w:rsidR="00E86526" w:rsidRPr="002A3910">
        <w:rPr>
          <w:b/>
          <w:highlight w:val="yellow"/>
        </w:rPr>
        <w:t>ZZSO</w:t>
      </w:r>
      <w:r w:rsidR="00084217" w:rsidRPr="002A3910">
        <w:rPr>
          <w:b/>
          <w:highlight w:val="yellow"/>
        </w:rPr>
        <w:t>”</w:t>
      </w:r>
      <w:r w:rsidR="00E86526" w:rsidRPr="002A3910">
        <w:rPr>
          <w:b/>
          <w:highlight w:val="yellow"/>
        </w:rPr>
        <w:t>,,</w:t>
      </w:r>
      <w:r w:rsidR="00084217" w:rsidRPr="002A3910">
        <w:rPr>
          <w:b/>
          <w:highlight w:val="yellow"/>
        </w:rPr>
        <w:t>”</w:t>
      </w:r>
      <w:r w:rsidR="00E86526" w:rsidRPr="002A3910">
        <w:rPr>
          <w:b/>
          <w:highlight w:val="yellow"/>
        </w:rPr>
        <w:t>ZZS0 AUDIT</w:t>
      </w:r>
      <w:r w:rsidR="00084217" w:rsidRPr="002A3910">
        <w:rPr>
          <w:b/>
          <w:highlight w:val="yellow"/>
        </w:rPr>
        <w:t>”</w:t>
      </w:r>
      <w:r w:rsidRPr="002A3910">
        <w:rPr>
          <w:b/>
          <w:highlight w:val="yellow"/>
        </w:rPr>
        <w:t>)</w:t>
      </w:r>
    </w:p>
    <w:p w14:paraId="3CE3653B" w14:textId="77777777" w:rsidR="00E86526" w:rsidRPr="002A3910" w:rsidRDefault="00E86526" w:rsidP="00ED4DD4">
      <w:pPr>
        <w:pStyle w:val="APICode"/>
      </w:pPr>
    </w:p>
    <w:p w14:paraId="7AAF5E13" w14:textId="77777777" w:rsidR="00E86526" w:rsidRPr="002A3910" w:rsidRDefault="00E86526" w:rsidP="00ED4DD4">
      <w:pPr>
        <w:pStyle w:val="APICode"/>
      </w:pPr>
      <w:r w:rsidRPr="002A3910">
        <w:t xml:space="preserve">Previous selection: DATE/TIME RECORDED from Jan 1,1997 to Dec 31,1997@24:00 START WITH DATE/TIME RECORDED: FIRST// </w:t>
      </w:r>
      <w:r w:rsidRPr="002A3910">
        <w:rPr>
          <w:b/>
          <w:highlight w:val="yellow"/>
        </w:rPr>
        <w:t>1/1/97</w:t>
      </w:r>
      <w:r w:rsidR="00FB1CBD" w:rsidRPr="002A3910">
        <w:rPr>
          <w:b/>
          <w:highlight w:val="yellow"/>
        </w:rPr>
        <w:t xml:space="preserve"> &lt;Enter&gt;</w:t>
      </w:r>
      <w:r w:rsidRPr="002A3910">
        <w:t xml:space="preserve">   (JAN 01, 1997) </w:t>
      </w:r>
    </w:p>
    <w:p w14:paraId="34B8F058" w14:textId="2CF8A7F6" w:rsidR="00E86526" w:rsidRPr="002A3910" w:rsidRDefault="00E86526" w:rsidP="00ED4DD4">
      <w:pPr>
        <w:pStyle w:val="APICode"/>
      </w:pPr>
      <w:r w:rsidRPr="002A3910">
        <w:t xml:space="preserve">GO TO DATE/TIME RECORDED: LAST// </w:t>
      </w:r>
      <w:r w:rsidRPr="002A3910">
        <w:rPr>
          <w:b/>
          <w:highlight w:val="yellow"/>
        </w:rPr>
        <w:t>12/31/97</w:t>
      </w:r>
      <w:r w:rsidR="00FB1CBD" w:rsidRPr="002A3910">
        <w:rPr>
          <w:b/>
          <w:highlight w:val="yellow"/>
        </w:rPr>
        <w:t xml:space="preserve"> &lt;Enter&gt;</w:t>
      </w:r>
      <w:r w:rsidRPr="002A3910">
        <w:t xml:space="preserve">  (DEC 31, </w:t>
      </w:r>
      <w:hyperlink r:id="rId27" w:history="1">
        <w:r w:rsidRPr="002A3910">
          <w:rPr>
            <w:rStyle w:val="Hyperlink"/>
            <w:bCs/>
            <w:color w:val="000000"/>
            <w:u w:val="none"/>
          </w:rPr>
          <w:t>1997@24:00</w:t>
        </w:r>
      </w:hyperlink>
      <w:r w:rsidRPr="002A3910">
        <w:t>)</w:t>
      </w:r>
    </w:p>
    <w:p w14:paraId="35E93A1C" w14:textId="77777777" w:rsidR="00E86526" w:rsidRPr="002A3910" w:rsidRDefault="00E86526" w:rsidP="00ED4DD4">
      <w:pPr>
        <w:pStyle w:val="APICode"/>
      </w:pPr>
      <w:r w:rsidRPr="002A3910">
        <w:t>DEV</w:t>
      </w:r>
      <w:r w:rsidR="00FB1CBD" w:rsidRPr="002A3910">
        <w:t xml:space="preserve">ICE: </w:t>
      </w:r>
    </w:p>
    <w:p w14:paraId="4F670B5A" w14:textId="77777777" w:rsidR="00FB1CBD" w:rsidRPr="002A3910" w:rsidRDefault="00FB1CBD" w:rsidP="00B66E33">
      <w:pPr>
        <w:pStyle w:val="BodyText6"/>
      </w:pPr>
    </w:p>
    <w:p w14:paraId="3F2B6AF7" w14:textId="77777777" w:rsidR="00E86526" w:rsidRPr="002A3910" w:rsidRDefault="00E86526" w:rsidP="007067CD">
      <w:pPr>
        <w:pStyle w:val="Heading5"/>
      </w:pPr>
      <w:r w:rsidRPr="002A3910">
        <w:lastRenderedPageBreak/>
        <w:t>Example 5</w:t>
      </w:r>
    </w:p>
    <w:p w14:paraId="7FB35573" w14:textId="77777777" w:rsidR="00BE674E" w:rsidRPr="002A3910" w:rsidRDefault="00E86526" w:rsidP="008261C1">
      <w:pPr>
        <w:pStyle w:val="BodyText"/>
        <w:keepNext/>
        <w:keepLines/>
      </w:pPr>
      <w:r w:rsidRPr="002A3910">
        <w:t>This example shows a sample sort template, export template, and routine.</w:t>
      </w:r>
    </w:p>
    <w:p w14:paraId="1DE2272C" w14:textId="0F99F912" w:rsidR="00E86526" w:rsidRPr="002A3910" w:rsidRDefault="00E86526" w:rsidP="008261C1">
      <w:pPr>
        <w:pStyle w:val="BodyText"/>
        <w:keepNext/>
        <w:keepLines/>
      </w:pPr>
      <w:r w:rsidRPr="002A3910">
        <w:t xml:space="preserve">In </w:t>
      </w:r>
      <w:r w:rsidR="008121C1" w:rsidRPr="002A3910">
        <w:rPr>
          <w:color w:val="0000FF"/>
          <w:u w:val="single"/>
        </w:rPr>
        <w:fldChar w:fldCharType="begin" w:fldLock="1"/>
      </w:r>
      <w:r w:rsidR="008121C1" w:rsidRPr="002A3910">
        <w:rPr>
          <w:color w:val="0000FF"/>
          <w:u w:val="single"/>
        </w:rPr>
        <w:instrText xml:space="preserve"> REF _Ref389652571 \h  \* MERGEFORMAT </w:instrText>
      </w:r>
      <w:r w:rsidR="008121C1" w:rsidRPr="002A3910">
        <w:rPr>
          <w:color w:val="0000FF"/>
          <w:u w:val="single"/>
        </w:rPr>
      </w:r>
      <w:r w:rsidR="008121C1" w:rsidRPr="002A3910">
        <w:rPr>
          <w:color w:val="0000FF"/>
          <w:u w:val="single"/>
        </w:rPr>
        <w:fldChar w:fldCharType="separate"/>
      </w:r>
      <w:r w:rsidR="00272B32" w:rsidRPr="002A3910">
        <w:rPr>
          <w:color w:val="0000FF"/>
          <w:u w:val="single"/>
        </w:rPr>
        <w:t>Figure 311</w:t>
      </w:r>
      <w:r w:rsidR="008121C1" w:rsidRPr="002A3910">
        <w:rPr>
          <w:color w:val="0000FF"/>
          <w:u w:val="single"/>
        </w:rPr>
        <w:fldChar w:fldCharType="end"/>
      </w:r>
      <w:r w:rsidRPr="002A3910">
        <w:t xml:space="preserve">, </w:t>
      </w:r>
      <w:r w:rsidR="004530E8" w:rsidRPr="002A3910">
        <w:t>you</w:t>
      </w:r>
      <w:r w:rsidRPr="002A3910">
        <w:t xml:space="preserve"> want </w:t>
      </w:r>
      <w:r w:rsidR="00E433F1" w:rsidRPr="002A3910">
        <w:t xml:space="preserve">to </w:t>
      </w:r>
      <w:r w:rsidRPr="002A3910">
        <w:t>use Microsoft Word Mail Merge to send a brochure to the new patients who visited the Medical Center in the previous month</w:t>
      </w:r>
      <w:r w:rsidR="00575993" w:rsidRPr="002A3910">
        <w:t xml:space="preserve">. </w:t>
      </w:r>
      <w:r w:rsidRPr="002A3910">
        <w:t>For purposes of illustration</w:t>
      </w:r>
      <w:r w:rsidR="001A2B90" w:rsidRPr="002A3910">
        <w:t>,</w:t>
      </w:r>
      <w:r w:rsidRPr="002A3910">
        <w:t xml:space="preserve"> </w:t>
      </w:r>
      <w:r w:rsidR="004530E8" w:rsidRPr="002A3910">
        <w:t>you</w:t>
      </w:r>
      <w:r w:rsidRPr="002A3910">
        <w:t xml:space="preserve"> are going to assume the month </w:t>
      </w:r>
      <w:r w:rsidR="00575993" w:rsidRPr="002A3910">
        <w:t>in question was March of 2000.</w:t>
      </w:r>
    </w:p>
    <w:p w14:paraId="5409814E" w14:textId="77777777" w:rsidR="00444847" w:rsidRPr="002A3910" w:rsidRDefault="00444847" w:rsidP="00444847">
      <w:pPr>
        <w:pStyle w:val="BodyText6"/>
        <w:keepNext/>
        <w:keepLines/>
      </w:pPr>
    </w:p>
    <w:p w14:paraId="08058959" w14:textId="6AC8C0CF" w:rsidR="00575993" w:rsidRPr="002A3910" w:rsidRDefault="00C63157" w:rsidP="00C63157">
      <w:pPr>
        <w:pStyle w:val="Caption"/>
      </w:pPr>
      <w:bookmarkStart w:id="1760" w:name="_Ref389652571"/>
      <w:bookmarkStart w:id="1761" w:name="_Toc159568582"/>
      <w:r w:rsidRPr="002A3910">
        <w:t xml:space="preserve">Figure </w:t>
      </w:r>
      <w:r w:rsidRPr="002A3910">
        <w:fldChar w:fldCharType="begin"/>
      </w:r>
      <w:r w:rsidRPr="002A3910">
        <w:instrText>SEQ Figure \* ARABIC</w:instrText>
      </w:r>
      <w:r w:rsidRPr="002A3910">
        <w:fldChar w:fldCharType="separate"/>
      </w:r>
      <w:r w:rsidR="002D1B25">
        <w:rPr>
          <w:noProof/>
        </w:rPr>
        <w:t>311</w:t>
      </w:r>
      <w:r w:rsidRPr="002A3910">
        <w:fldChar w:fldCharType="end"/>
      </w:r>
      <w:bookmarkEnd w:id="1760"/>
      <w:r w:rsidR="00E87492" w:rsidRPr="002A3910">
        <w:t>:</w:t>
      </w:r>
      <w:r w:rsidR="00E91F1E" w:rsidRPr="002A3910">
        <w:t xml:space="preserve"> EXPORT^DDXP</w:t>
      </w:r>
      <w:r w:rsidR="008261C1" w:rsidRPr="002A3910">
        <w:t xml:space="preserve"> API—Example 5: Sample Sort Template Used</w:t>
      </w:r>
      <w:bookmarkEnd w:id="1761"/>
    </w:p>
    <w:p w14:paraId="5772BDF3" w14:textId="77777777" w:rsidR="00E86526" w:rsidRPr="002A3910" w:rsidRDefault="00E86526" w:rsidP="00FB1CBD">
      <w:pPr>
        <w:pStyle w:val="Dialogue"/>
      </w:pPr>
      <w:r w:rsidRPr="002A3910">
        <w:t xml:space="preserve">NAME: ZZSO NEW PATIENTS// </w:t>
      </w:r>
      <w:r w:rsidR="00FB1CBD" w:rsidRPr="002A3910">
        <w:rPr>
          <w:b/>
          <w:highlight w:val="yellow"/>
        </w:rPr>
        <w:t>&lt;Enter&gt;</w:t>
      </w:r>
    </w:p>
    <w:p w14:paraId="67EDE9F8" w14:textId="77777777" w:rsidR="00E86526" w:rsidRPr="002A3910" w:rsidRDefault="00E86526" w:rsidP="00FB1CBD">
      <w:pPr>
        <w:pStyle w:val="Dialogue"/>
      </w:pPr>
      <w:r w:rsidRPr="002A3910">
        <w:t xml:space="preserve">READ ACCESS: @// </w:t>
      </w:r>
      <w:r w:rsidR="00FB1CBD" w:rsidRPr="002A3910">
        <w:rPr>
          <w:b/>
          <w:highlight w:val="yellow"/>
        </w:rPr>
        <w:t>&lt;Enter&gt;</w:t>
      </w:r>
    </w:p>
    <w:p w14:paraId="2D35AF01" w14:textId="77777777" w:rsidR="00E86526" w:rsidRPr="002A3910" w:rsidRDefault="00E86526" w:rsidP="00FB1CBD">
      <w:pPr>
        <w:pStyle w:val="Dialogue"/>
      </w:pPr>
      <w:r w:rsidRPr="002A3910">
        <w:t xml:space="preserve">WRITE ACCESS: @// </w:t>
      </w:r>
      <w:r w:rsidR="00FB1CBD" w:rsidRPr="002A3910">
        <w:rPr>
          <w:b/>
          <w:highlight w:val="yellow"/>
        </w:rPr>
        <w:t>&lt;Enter&gt;</w:t>
      </w:r>
    </w:p>
    <w:p w14:paraId="7F878004" w14:textId="77777777" w:rsidR="00E86526" w:rsidRPr="002A3910" w:rsidRDefault="00FB1CBD" w:rsidP="00FB1CBD">
      <w:pPr>
        <w:pStyle w:val="Dialogue"/>
      </w:pPr>
      <w:r w:rsidRPr="002A3910">
        <w:t>SORT BY: ]NAME//</w:t>
      </w:r>
      <w:r w:rsidRPr="002A3910">
        <w:rPr>
          <w:b/>
        </w:rPr>
        <w:t xml:space="preserve"> </w:t>
      </w:r>
      <w:r w:rsidRPr="002A3910">
        <w:rPr>
          <w:b/>
          <w:highlight w:val="yellow"/>
        </w:rPr>
        <w:t>&lt;Enter&gt;</w:t>
      </w:r>
    </w:p>
    <w:p w14:paraId="0C4724AC" w14:textId="77777777" w:rsidR="00E86526" w:rsidRPr="002A3910" w:rsidRDefault="00E86526" w:rsidP="00FB1CBD">
      <w:pPr>
        <w:pStyle w:val="Dialogue"/>
      </w:pPr>
      <w:r w:rsidRPr="002A3910">
        <w:t xml:space="preserve"> * Previous selection: NAME not null </w:t>
      </w:r>
    </w:p>
    <w:p w14:paraId="2056A0D8" w14:textId="77777777" w:rsidR="00E86526" w:rsidRPr="002A3910" w:rsidRDefault="00FB1CBD" w:rsidP="00FB1CBD">
      <w:pPr>
        <w:pStyle w:val="Dialogue"/>
      </w:pPr>
      <w:r w:rsidRPr="002A3910">
        <w:t xml:space="preserve"> START WITH NAME: FIRST//</w:t>
      </w:r>
      <w:r w:rsidRPr="002A3910">
        <w:rPr>
          <w:b/>
        </w:rPr>
        <w:t xml:space="preserve"> </w:t>
      </w:r>
      <w:r w:rsidRPr="002A3910">
        <w:rPr>
          <w:b/>
          <w:highlight w:val="yellow"/>
        </w:rPr>
        <w:t>&lt;Enter&gt;</w:t>
      </w:r>
    </w:p>
    <w:p w14:paraId="36654773" w14:textId="77777777" w:rsidR="00E86526" w:rsidRPr="002A3910" w:rsidRDefault="00E86526" w:rsidP="00FB1CBD">
      <w:pPr>
        <w:pStyle w:val="Dialogue"/>
      </w:pPr>
      <w:r w:rsidRPr="002A3910">
        <w:t xml:space="preserve">  WITHIN NAME, SORT BY: DA</w:t>
      </w:r>
      <w:r w:rsidR="00FB1CBD" w:rsidRPr="002A3910">
        <w:t xml:space="preserve">TE ENTERED INTO FILE  Replace </w:t>
      </w:r>
      <w:r w:rsidR="00FB1CBD" w:rsidRPr="002A3910">
        <w:rPr>
          <w:b/>
          <w:highlight w:val="yellow"/>
        </w:rPr>
        <w:t>&lt;Enter&gt;</w:t>
      </w:r>
    </w:p>
    <w:p w14:paraId="6672DD78" w14:textId="77777777" w:rsidR="00E86526" w:rsidRPr="002A3910" w:rsidRDefault="00E86526" w:rsidP="00FB1CBD">
      <w:pPr>
        <w:pStyle w:val="Dialogue"/>
      </w:pPr>
      <w:r w:rsidRPr="002A3910">
        <w:t xml:space="preserve">  * Previous selection: DATE ENTERED INTO FILE from Feb 1, 2000 to Feb 29,</w:t>
      </w:r>
    </w:p>
    <w:p w14:paraId="5FA72480" w14:textId="77777777" w:rsidR="00E86526" w:rsidRPr="002A3910" w:rsidRDefault="00E86526" w:rsidP="00FB1CBD">
      <w:pPr>
        <w:pStyle w:val="Dialogue"/>
      </w:pPr>
      <w:r w:rsidRPr="002A3910">
        <w:t xml:space="preserve">    2000 </w:t>
      </w:r>
    </w:p>
    <w:p w14:paraId="2A302F86" w14:textId="77777777" w:rsidR="00E86526" w:rsidRPr="002A3910" w:rsidRDefault="00E86526" w:rsidP="00FB1CBD">
      <w:pPr>
        <w:pStyle w:val="Dialogue"/>
      </w:pPr>
      <w:r w:rsidRPr="002A3910">
        <w:t xml:space="preserve">  START WITH DATE ENTERED INTO FILE: FIRST// </w:t>
      </w:r>
      <w:r w:rsidRPr="002A3910">
        <w:rPr>
          <w:b/>
          <w:bCs/>
          <w:highlight w:val="yellow"/>
        </w:rPr>
        <w:t>3/1/00</w:t>
      </w:r>
      <w:r w:rsidR="00FB1CBD" w:rsidRPr="002A3910">
        <w:rPr>
          <w:b/>
          <w:highlight w:val="yellow"/>
        </w:rPr>
        <w:t xml:space="preserve"> &lt;Enter&gt;</w:t>
      </w:r>
      <w:r w:rsidRPr="002A3910">
        <w:t xml:space="preserve">  (MAR 01, 2000) </w:t>
      </w:r>
    </w:p>
    <w:p w14:paraId="159BE62C" w14:textId="77777777" w:rsidR="00E86526" w:rsidRPr="002A3910" w:rsidRDefault="00E86526" w:rsidP="00FB1CBD">
      <w:pPr>
        <w:pStyle w:val="Dialogue"/>
      </w:pPr>
      <w:r w:rsidRPr="002A3910">
        <w:t xml:space="preserve">  GO TO DATE ENTERED INTO FILE: LAST// </w:t>
      </w:r>
      <w:r w:rsidRPr="002A3910">
        <w:rPr>
          <w:b/>
          <w:bCs/>
          <w:highlight w:val="yellow"/>
        </w:rPr>
        <w:t>3/31/00</w:t>
      </w:r>
      <w:r w:rsidR="00FB1CBD" w:rsidRPr="002A3910">
        <w:rPr>
          <w:b/>
          <w:highlight w:val="yellow"/>
        </w:rPr>
        <w:t xml:space="preserve"> &lt;Enter&gt;</w:t>
      </w:r>
      <w:r w:rsidRPr="002A3910">
        <w:t xml:space="preserve">  (MAR 31, 2000) </w:t>
      </w:r>
    </w:p>
    <w:p w14:paraId="18D9EC32" w14:textId="77777777" w:rsidR="00E86526" w:rsidRPr="002A3910" w:rsidRDefault="00E86526" w:rsidP="00FB1CBD">
      <w:pPr>
        <w:pStyle w:val="Dialogue"/>
      </w:pPr>
      <w:r w:rsidRPr="002A3910">
        <w:t xml:space="preserve">    WITHIN DATE ENTERED INTO FILE, SORT BY: </w:t>
      </w:r>
      <w:r w:rsidR="00FB1CBD" w:rsidRPr="002A3910">
        <w:rPr>
          <w:b/>
          <w:highlight w:val="yellow"/>
        </w:rPr>
        <w:t>&lt;Enter&gt;</w:t>
      </w:r>
    </w:p>
    <w:p w14:paraId="7B46F534" w14:textId="77777777" w:rsidR="00E86526" w:rsidRPr="002A3910" w:rsidRDefault="00E86526" w:rsidP="00FB1CBD">
      <w:pPr>
        <w:pStyle w:val="Dialogue"/>
      </w:pPr>
      <w:r w:rsidRPr="002A3910">
        <w:t xml:space="preserve"> STORE IN </w:t>
      </w:r>
      <w:r w:rsidR="00084217" w:rsidRPr="002A3910">
        <w:t>‘</w:t>
      </w:r>
      <w:r w:rsidRPr="002A3910">
        <w:t>SORT</w:t>
      </w:r>
      <w:r w:rsidR="00084217" w:rsidRPr="002A3910">
        <w:t>’</w:t>
      </w:r>
      <w:r w:rsidR="00FB1CBD" w:rsidRPr="002A3910">
        <w:t xml:space="preserve"> TEMPLATE: </w:t>
      </w:r>
      <w:r w:rsidRPr="002A3910">
        <w:rPr>
          <w:b/>
          <w:highlight w:val="yellow"/>
        </w:rPr>
        <w:t>ZZSO NEW PATIENTS</w:t>
      </w:r>
      <w:r w:rsidR="005D2D77" w:rsidRPr="002A3910">
        <w:rPr>
          <w:b/>
          <w:highlight w:val="yellow"/>
        </w:rPr>
        <w:t xml:space="preserve"> &lt;Enter&gt;</w:t>
      </w:r>
      <w:r w:rsidRPr="002A3910">
        <w:t xml:space="preserve">       (Jun 17, 1999@05:</w:t>
      </w:r>
      <w:r w:rsidR="00FB1CBD" w:rsidRPr="002A3910">
        <w:t>14) User #9152 File #2    SORT</w:t>
      </w:r>
    </w:p>
    <w:p w14:paraId="6C39D130" w14:textId="77777777" w:rsidR="00E86526" w:rsidRPr="002A3910" w:rsidRDefault="00E86526" w:rsidP="00FB1CBD">
      <w:pPr>
        <w:pStyle w:val="Dialogue"/>
      </w:pPr>
      <w:r w:rsidRPr="002A3910">
        <w:t xml:space="preserve"> </w:t>
      </w:r>
    </w:p>
    <w:p w14:paraId="011AFDAD" w14:textId="77777777" w:rsidR="00E86526" w:rsidRPr="002A3910" w:rsidRDefault="00E86526" w:rsidP="00FB1CBD">
      <w:pPr>
        <w:pStyle w:val="Dialogue"/>
      </w:pPr>
      <w:r w:rsidRPr="002A3910">
        <w:t xml:space="preserve"> </w:t>
      </w:r>
    </w:p>
    <w:p w14:paraId="0382843B" w14:textId="77777777" w:rsidR="00E86526" w:rsidRPr="002A3910" w:rsidRDefault="00E86526" w:rsidP="00FB1CBD">
      <w:pPr>
        <w:pStyle w:val="Dialogue"/>
      </w:pPr>
      <w:r w:rsidRPr="002A3910">
        <w:t xml:space="preserve">DATA ALREADY STORED THERE....OK TO PURGE? NO// </w:t>
      </w:r>
      <w:r w:rsidR="00FB1CBD" w:rsidRPr="002A3910">
        <w:rPr>
          <w:b/>
          <w:bCs/>
          <w:highlight w:val="yellow"/>
        </w:rPr>
        <w:t>YES</w:t>
      </w:r>
    </w:p>
    <w:p w14:paraId="41178F9F" w14:textId="77777777" w:rsidR="00E86526" w:rsidRPr="002A3910" w:rsidRDefault="00E86526" w:rsidP="00FB1CBD">
      <w:pPr>
        <w:pStyle w:val="Dialogue"/>
      </w:pPr>
      <w:r w:rsidRPr="002A3910">
        <w:t xml:space="preserve"> DESCRIPTION: </w:t>
      </w:r>
    </w:p>
    <w:p w14:paraId="3FED90F9" w14:textId="77777777" w:rsidR="00E86526" w:rsidRPr="002A3910" w:rsidRDefault="00E86526" w:rsidP="00FB1CBD">
      <w:pPr>
        <w:pStyle w:val="Dialogue"/>
      </w:pPr>
      <w:r w:rsidRPr="002A3910">
        <w:t xml:space="preserve">  1&gt;Get previous month</w:t>
      </w:r>
      <w:r w:rsidR="00084217" w:rsidRPr="002A3910">
        <w:t>’</w:t>
      </w:r>
      <w:r w:rsidRPr="002A3910">
        <w:t>s New Patien</w:t>
      </w:r>
      <w:r w:rsidR="00987127" w:rsidRPr="002A3910">
        <w:t>ts for mass marketing mailing.</w:t>
      </w:r>
    </w:p>
    <w:p w14:paraId="17DF829E" w14:textId="77777777" w:rsidR="00E86526" w:rsidRPr="002A3910" w:rsidRDefault="00E86526" w:rsidP="00FB1CBD">
      <w:pPr>
        <w:pStyle w:val="Dialogue"/>
      </w:pPr>
      <w:r w:rsidRPr="002A3910">
        <w:t xml:space="preserve"> EDIT Option: </w:t>
      </w:r>
      <w:r w:rsidR="00FB1CBD" w:rsidRPr="002A3910">
        <w:rPr>
          <w:b/>
          <w:highlight w:val="yellow"/>
        </w:rPr>
        <w:t>&lt;Enter&gt;</w:t>
      </w:r>
    </w:p>
    <w:p w14:paraId="74A298EC" w14:textId="77777777" w:rsidR="00E86526" w:rsidRPr="002A3910" w:rsidRDefault="00E86526" w:rsidP="00FB1CBD">
      <w:pPr>
        <w:pStyle w:val="Dialogue"/>
      </w:pPr>
      <w:r w:rsidRPr="002A3910">
        <w:t xml:space="preserve"> </w:t>
      </w:r>
    </w:p>
    <w:p w14:paraId="1CD19869" w14:textId="77777777" w:rsidR="00FB1CBD" w:rsidRPr="002A3910" w:rsidRDefault="00E86526" w:rsidP="00FB1CBD">
      <w:pPr>
        <w:pStyle w:val="Dialogue"/>
      </w:pPr>
      <w:r w:rsidRPr="002A3910">
        <w:t xml:space="preserve"> SHOULD TEMPLATE USER BE ASKED </w:t>
      </w:r>
      <w:r w:rsidR="00084217" w:rsidRPr="002A3910">
        <w:t>‘</w:t>
      </w:r>
      <w:r w:rsidRPr="002A3910">
        <w:t>FROM</w:t>
      </w:r>
      <w:r w:rsidR="00084217" w:rsidRPr="002A3910">
        <w:t>’</w:t>
      </w:r>
      <w:r w:rsidRPr="002A3910">
        <w:t>-</w:t>
      </w:r>
      <w:r w:rsidR="00084217" w:rsidRPr="002A3910">
        <w:t>’</w:t>
      </w:r>
      <w:r w:rsidRPr="002A3910">
        <w:t>TO</w:t>
      </w:r>
      <w:r w:rsidR="00084217" w:rsidRPr="002A3910">
        <w:t>’</w:t>
      </w:r>
      <w:r w:rsidRPr="002A3910">
        <w:t xml:space="preserve"> RANGE FOR </w:t>
      </w:r>
      <w:r w:rsidR="00084217" w:rsidRPr="002A3910">
        <w:t>‘</w:t>
      </w:r>
      <w:r w:rsidR="00FB1CBD" w:rsidRPr="002A3910">
        <w:t>DATE ENTERED INTO</w:t>
      </w:r>
      <w:r w:rsidRPr="002A3910">
        <w:t xml:space="preserve"> FILE</w:t>
      </w:r>
      <w:r w:rsidR="00084217" w:rsidRPr="002A3910">
        <w:t>’</w:t>
      </w:r>
      <w:r w:rsidRPr="002A3910">
        <w:t>?</w:t>
      </w:r>
    </w:p>
    <w:p w14:paraId="2FD0C598" w14:textId="77777777" w:rsidR="00E86526" w:rsidRPr="002A3910" w:rsidRDefault="00E86526" w:rsidP="00FB1CBD">
      <w:pPr>
        <w:pStyle w:val="Dialogue"/>
      </w:pPr>
      <w:r w:rsidRPr="002A3910">
        <w:t xml:space="preserve"> NO// </w:t>
      </w:r>
      <w:r w:rsidRPr="002A3910">
        <w:rPr>
          <w:b/>
          <w:bCs/>
          <w:highlight w:val="yellow"/>
        </w:rPr>
        <w:t>YES</w:t>
      </w:r>
    </w:p>
    <w:p w14:paraId="77391CB3" w14:textId="77777777" w:rsidR="00575993" w:rsidRPr="002A3910" w:rsidRDefault="00575993" w:rsidP="00B66E33">
      <w:pPr>
        <w:pStyle w:val="BodyText6"/>
      </w:pPr>
    </w:p>
    <w:p w14:paraId="650EFFFA" w14:textId="52C65806" w:rsidR="00575993" w:rsidRPr="002A3910" w:rsidRDefault="00C63157" w:rsidP="00C63157">
      <w:pPr>
        <w:pStyle w:val="Caption"/>
      </w:pPr>
      <w:bookmarkStart w:id="1762" w:name="_Toc159568583"/>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312</w:t>
      </w:r>
      <w:r w:rsidRPr="002A3910">
        <w:fldChar w:fldCharType="end"/>
      </w:r>
      <w:r w:rsidR="00E87492" w:rsidRPr="002A3910">
        <w:t>:</w:t>
      </w:r>
      <w:r w:rsidR="008261C1" w:rsidRPr="002A3910">
        <w:t xml:space="preserve"> EXPORT^DDXP API—Example 5: Export Template Used</w:t>
      </w:r>
      <w:bookmarkEnd w:id="1762"/>
    </w:p>
    <w:p w14:paraId="0B7F0AE4" w14:textId="77777777" w:rsidR="00E86526" w:rsidRPr="002A3910" w:rsidRDefault="00E86526" w:rsidP="00FB1CBD">
      <w:pPr>
        <w:pStyle w:val="Dialogue"/>
      </w:pPr>
      <w:r w:rsidRPr="002A3910">
        <w:t xml:space="preserve">NAME: </w:t>
      </w:r>
      <w:r w:rsidRPr="002A3910">
        <w:rPr>
          <w:b/>
          <w:highlight w:val="cyan"/>
        </w:rPr>
        <w:t>ZZSO PATIENT ADDRESS X</w:t>
      </w:r>
    </w:p>
    <w:p w14:paraId="23D183FA" w14:textId="77777777" w:rsidR="00E86526" w:rsidRPr="002A3910" w:rsidRDefault="00E86526" w:rsidP="00FB1CBD">
      <w:pPr>
        <w:pStyle w:val="Dialogue"/>
      </w:pPr>
      <w:r w:rsidRPr="002A3910">
        <w:t xml:space="preserve"> DATE CREATED: JUN 17, 1999@08:26 </w:t>
      </w:r>
    </w:p>
    <w:p w14:paraId="37C0DBAC" w14:textId="77777777" w:rsidR="00E86526" w:rsidRPr="002A3910" w:rsidRDefault="00E86526" w:rsidP="00FB1CBD">
      <w:pPr>
        <w:pStyle w:val="Dialogue"/>
      </w:pPr>
      <w:r w:rsidRPr="002A3910">
        <w:t xml:space="preserve"> READ ACCESS: @                        FILE: </w:t>
      </w:r>
      <w:r w:rsidRPr="002A3910">
        <w:rPr>
          <w:b/>
          <w:bCs/>
          <w:highlight w:val="cyan"/>
        </w:rPr>
        <w:t>PATIENT</w:t>
      </w:r>
    </w:p>
    <w:p w14:paraId="7CB824C1" w14:textId="77777777" w:rsidR="00E86526" w:rsidRPr="002A3910" w:rsidRDefault="00E86526" w:rsidP="00FB1CBD">
      <w:pPr>
        <w:pStyle w:val="Dialogue"/>
      </w:pPr>
      <w:r w:rsidRPr="002A3910">
        <w:t xml:space="preserve"> USER #: 9152                          WRITE ACCESS: @ </w:t>
      </w:r>
    </w:p>
    <w:p w14:paraId="3F67070F" w14:textId="77777777" w:rsidR="00E86526" w:rsidRPr="002A3910" w:rsidRDefault="00E86526" w:rsidP="00FB1CBD">
      <w:pPr>
        <w:pStyle w:val="Dialogue"/>
      </w:pPr>
      <w:r w:rsidRPr="002A3910">
        <w:t xml:space="preserve"> DATE LAST USED: MAR 01, 2000          TEMPLATE TYPE: </w:t>
      </w:r>
      <w:r w:rsidRPr="002A3910">
        <w:rPr>
          <w:b/>
          <w:bCs/>
          <w:highlight w:val="cyan"/>
        </w:rPr>
        <w:t>EXPORT</w:t>
      </w:r>
      <w:r w:rsidRPr="002A3910">
        <w:t xml:space="preserve"> </w:t>
      </w:r>
    </w:p>
    <w:p w14:paraId="6E86A988" w14:textId="77777777" w:rsidR="00E86526" w:rsidRPr="002A3910" w:rsidRDefault="00E86526" w:rsidP="00FB1CBD">
      <w:pPr>
        <w:pStyle w:val="Dialogue"/>
      </w:pPr>
      <w:r w:rsidRPr="002A3910">
        <w:t xml:space="preserve">FIELD ORDER: 1                          DATA TYPE: FREE TEXT </w:t>
      </w:r>
    </w:p>
    <w:p w14:paraId="3F22B381" w14:textId="77777777" w:rsidR="00E86526" w:rsidRPr="002A3910" w:rsidRDefault="00E86526" w:rsidP="00FB1CBD">
      <w:pPr>
        <w:pStyle w:val="Dialogue"/>
      </w:pPr>
      <w:r w:rsidRPr="002A3910">
        <w:t xml:space="preserve">FIELD ORDER: 2                          DATA TYPE: FREE TEXT </w:t>
      </w:r>
    </w:p>
    <w:p w14:paraId="314D2153" w14:textId="77777777" w:rsidR="00E86526" w:rsidRPr="002A3910" w:rsidRDefault="00E86526" w:rsidP="00FB1CBD">
      <w:pPr>
        <w:pStyle w:val="Dialogue"/>
      </w:pPr>
      <w:r w:rsidRPr="002A3910">
        <w:t xml:space="preserve">FIELD ORDER: 3                          DATA TYPE: FREE TEXT </w:t>
      </w:r>
    </w:p>
    <w:p w14:paraId="77042F3C" w14:textId="77777777" w:rsidR="00E86526" w:rsidRPr="002A3910" w:rsidRDefault="00E86526" w:rsidP="00FB1CBD">
      <w:pPr>
        <w:pStyle w:val="Dialogue"/>
      </w:pPr>
      <w:r w:rsidRPr="002A3910">
        <w:t xml:space="preserve">FIELD ORDER: 4                          DATA TYPE: FREE TEXT </w:t>
      </w:r>
    </w:p>
    <w:p w14:paraId="769518F0" w14:textId="77777777" w:rsidR="00E86526" w:rsidRPr="002A3910" w:rsidRDefault="00E86526" w:rsidP="00FB1CBD">
      <w:pPr>
        <w:pStyle w:val="Dialogue"/>
      </w:pPr>
      <w:r w:rsidRPr="002A3910">
        <w:t xml:space="preserve">FIELD ORDER: 5                          DATA TYPE: FREE TEXT </w:t>
      </w:r>
    </w:p>
    <w:p w14:paraId="50EAB10A" w14:textId="77777777" w:rsidR="00E86526" w:rsidRPr="002A3910" w:rsidRDefault="00E86526" w:rsidP="00FB1CBD">
      <w:pPr>
        <w:pStyle w:val="Dialogue"/>
      </w:pPr>
      <w:r w:rsidRPr="002A3910">
        <w:t xml:space="preserve"> EXPORT FORMAT: EXCEL (COMMA)          SUB-HEADER SUPPRESSED: YES </w:t>
      </w:r>
    </w:p>
    <w:p w14:paraId="56969E3B" w14:textId="77777777" w:rsidR="00E86526" w:rsidRPr="002A3910" w:rsidRDefault="00E86526" w:rsidP="00FB1CBD">
      <w:pPr>
        <w:pStyle w:val="Dialogue"/>
      </w:pPr>
      <w:r w:rsidRPr="002A3910">
        <w:t xml:space="preserve">HEADER (c): @@ </w:t>
      </w:r>
    </w:p>
    <w:p w14:paraId="6B410FDA" w14:textId="77777777" w:rsidR="00E86526" w:rsidRPr="002A3910" w:rsidRDefault="00E86526" w:rsidP="00FB1CBD">
      <w:pPr>
        <w:pStyle w:val="Dialogue"/>
      </w:pPr>
      <w:r w:rsidRPr="002A3910">
        <w:t xml:space="preserve">FIRST PRINT FIELD: W $C(34)// </w:t>
      </w:r>
    </w:p>
    <w:p w14:paraId="3A0A16E8" w14:textId="77777777" w:rsidR="00E86526" w:rsidRPr="002A3910" w:rsidRDefault="00E86526" w:rsidP="00FB1CBD">
      <w:pPr>
        <w:pStyle w:val="Dialogue"/>
      </w:pPr>
      <w:r w:rsidRPr="002A3910">
        <w:t xml:space="preserve">THEN PRINT FIELD: NAME;X// </w:t>
      </w:r>
    </w:p>
    <w:p w14:paraId="301D8DBC" w14:textId="77777777" w:rsidR="00E86526" w:rsidRPr="002A3910" w:rsidRDefault="00E86526" w:rsidP="00FB1CBD">
      <w:pPr>
        <w:pStyle w:val="Dialogue"/>
      </w:pPr>
      <w:r w:rsidRPr="002A3910">
        <w:t xml:space="preserve">THEN PRINT FIELD: W $C(34);X// </w:t>
      </w:r>
    </w:p>
    <w:p w14:paraId="78D33BC3" w14:textId="77777777" w:rsidR="00E86526" w:rsidRPr="002A3910" w:rsidRDefault="00E86526" w:rsidP="00FB1CBD">
      <w:pPr>
        <w:pStyle w:val="Dialogue"/>
      </w:pPr>
      <w:r w:rsidRPr="002A3910">
        <w:t xml:space="preserve">THEN PRINT FIELD: W $C(44);X// </w:t>
      </w:r>
    </w:p>
    <w:p w14:paraId="5AA89934" w14:textId="77777777" w:rsidR="00E86526" w:rsidRPr="002A3910" w:rsidRDefault="00E86526" w:rsidP="00FB1CBD">
      <w:pPr>
        <w:pStyle w:val="Dialogue"/>
      </w:pPr>
      <w:r w:rsidRPr="002A3910">
        <w:t xml:space="preserve">THEN PRINT FIELD: W $C(34);X// </w:t>
      </w:r>
    </w:p>
    <w:p w14:paraId="110A595A" w14:textId="77777777" w:rsidR="00E86526" w:rsidRPr="002A3910" w:rsidRDefault="00E86526" w:rsidP="00FB1CBD">
      <w:pPr>
        <w:pStyle w:val="Dialogue"/>
      </w:pPr>
      <w:r w:rsidRPr="002A3910">
        <w:t xml:space="preserve">THEN PRINT FIELD: STREET ADDRESS [LINE 1];X// </w:t>
      </w:r>
    </w:p>
    <w:p w14:paraId="55129607" w14:textId="77777777" w:rsidR="00E86526" w:rsidRPr="002A3910" w:rsidRDefault="00E86526" w:rsidP="00FB1CBD">
      <w:pPr>
        <w:pStyle w:val="Dialogue"/>
      </w:pPr>
      <w:r w:rsidRPr="002A3910">
        <w:t xml:space="preserve">THEN PRINT FIELD: W $C(34);X// </w:t>
      </w:r>
    </w:p>
    <w:p w14:paraId="45127D8F" w14:textId="77777777" w:rsidR="00E86526" w:rsidRPr="002A3910" w:rsidRDefault="00E86526" w:rsidP="00FB1CBD">
      <w:pPr>
        <w:pStyle w:val="Dialogue"/>
      </w:pPr>
      <w:r w:rsidRPr="002A3910">
        <w:t xml:space="preserve">THEN PRINT FIELD: W $C(44);X// </w:t>
      </w:r>
    </w:p>
    <w:p w14:paraId="7167A9D1" w14:textId="77777777" w:rsidR="00E86526" w:rsidRPr="002A3910" w:rsidRDefault="00E86526" w:rsidP="00FB1CBD">
      <w:pPr>
        <w:pStyle w:val="Dialogue"/>
      </w:pPr>
      <w:r w:rsidRPr="002A3910">
        <w:t xml:space="preserve">THEN PRINT FIELD: W $C(34);X// </w:t>
      </w:r>
    </w:p>
    <w:p w14:paraId="30EAB315" w14:textId="77777777" w:rsidR="00E86526" w:rsidRPr="002A3910" w:rsidRDefault="00E86526" w:rsidP="00FB1CBD">
      <w:pPr>
        <w:pStyle w:val="Dialogue"/>
      </w:pPr>
      <w:r w:rsidRPr="002A3910">
        <w:t xml:space="preserve">THEN PRINT FIELD: CITY;X// </w:t>
      </w:r>
    </w:p>
    <w:p w14:paraId="36E505B8" w14:textId="77777777" w:rsidR="00E86526" w:rsidRPr="002A3910" w:rsidRDefault="00E86526" w:rsidP="00FB1CBD">
      <w:pPr>
        <w:pStyle w:val="Dialogue"/>
      </w:pPr>
      <w:r w:rsidRPr="002A3910">
        <w:t xml:space="preserve">THEN PRINT FIELD: W $C(34);X// </w:t>
      </w:r>
    </w:p>
    <w:p w14:paraId="0B193C90" w14:textId="77777777" w:rsidR="00E86526" w:rsidRPr="002A3910" w:rsidRDefault="00E86526" w:rsidP="00FB1CBD">
      <w:pPr>
        <w:pStyle w:val="Dialogue"/>
      </w:pPr>
      <w:r w:rsidRPr="002A3910">
        <w:t xml:space="preserve">THEN PRINT FIELD: W $C(44);X// </w:t>
      </w:r>
    </w:p>
    <w:p w14:paraId="6235162F" w14:textId="77777777" w:rsidR="00E86526" w:rsidRPr="002A3910" w:rsidRDefault="00E86526" w:rsidP="00FB1CBD">
      <w:pPr>
        <w:pStyle w:val="Dialogue"/>
      </w:pPr>
      <w:r w:rsidRPr="002A3910">
        <w:t xml:space="preserve">THEN PRINT FIELD: W $C(34);X// </w:t>
      </w:r>
    </w:p>
    <w:p w14:paraId="29A0F9EB" w14:textId="77777777" w:rsidR="00E86526" w:rsidRPr="002A3910" w:rsidRDefault="00E86526" w:rsidP="00FB1CBD">
      <w:pPr>
        <w:pStyle w:val="Dialogue"/>
      </w:pPr>
      <w:r w:rsidRPr="002A3910">
        <w:t xml:space="preserve">THEN PRINT FIELD: STATE;X// </w:t>
      </w:r>
    </w:p>
    <w:p w14:paraId="1FA074FB" w14:textId="77777777" w:rsidR="00E86526" w:rsidRPr="002A3910" w:rsidRDefault="00E86526" w:rsidP="00FB1CBD">
      <w:pPr>
        <w:pStyle w:val="Dialogue"/>
      </w:pPr>
      <w:r w:rsidRPr="002A3910">
        <w:t xml:space="preserve">THEN PRINT FIELD: W $C(34);X// </w:t>
      </w:r>
    </w:p>
    <w:p w14:paraId="69B47508" w14:textId="77777777" w:rsidR="00E86526" w:rsidRPr="002A3910" w:rsidRDefault="00E86526" w:rsidP="00FB1CBD">
      <w:pPr>
        <w:pStyle w:val="Dialogue"/>
      </w:pPr>
      <w:r w:rsidRPr="002A3910">
        <w:t xml:space="preserve">THEN PRINT FIELD: W $C(44);X// </w:t>
      </w:r>
    </w:p>
    <w:p w14:paraId="4AFAA86B" w14:textId="77777777" w:rsidR="00E86526" w:rsidRPr="002A3910" w:rsidRDefault="00E86526" w:rsidP="00FB1CBD">
      <w:pPr>
        <w:pStyle w:val="Dialogue"/>
      </w:pPr>
      <w:r w:rsidRPr="002A3910">
        <w:t xml:space="preserve">HEN PRINT FIELD: W $C(34);X// </w:t>
      </w:r>
    </w:p>
    <w:p w14:paraId="0D1BFC06" w14:textId="77777777" w:rsidR="00E86526" w:rsidRPr="002A3910" w:rsidRDefault="00E86526" w:rsidP="00FB1CBD">
      <w:pPr>
        <w:pStyle w:val="Dialogue"/>
      </w:pPr>
      <w:r w:rsidRPr="002A3910">
        <w:t xml:space="preserve">THEN PRINT FIELD: ZIP CODE;X// </w:t>
      </w:r>
    </w:p>
    <w:p w14:paraId="05A01BEB" w14:textId="77777777" w:rsidR="00E86526" w:rsidRPr="002A3910" w:rsidRDefault="00E86526" w:rsidP="00FB1CBD">
      <w:pPr>
        <w:pStyle w:val="Dialogue"/>
      </w:pPr>
      <w:r w:rsidRPr="002A3910">
        <w:t xml:space="preserve">THEN PRINT FIELD: W $C(34);X// </w:t>
      </w:r>
    </w:p>
    <w:p w14:paraId="6A5BC083" w14:textId="77777777" w:rsidR="00E86526" w:rsidRPr="002A3910" w:rsidRDefault="00E86526" w:rsidP="00FB1CBD">
      <w:pPr>
        <w:pStyle w:val="Dialogue"/>
      </w:pPr>
      <w:r w:rsidRPr="002A3910">
        <w:t xml:space="preserve">THEN PRINT FIELD: W $C(44);X// </w:t>
      </w:r>
    </w:p>
    <w:p w14:paraId="5CF55FFE" w14:textId="77777777" w:rsidR="00E86526" w:rsidRPr="002A3910" w:rsidRDefault="00E86526" w:rsidP="00FB1CBD">
      <w:pPr>
        <w:pStyle w:val="Dialogue"/>
      </w:pPr>
      <w:r w:rsidRPr="002A3910">
        <w:t xml:space="preserve">COMPILED (c): NO </w:t>
      </w:r>
    </w:p>
    <w:p w14:paraId="4C707D85" w14:textId="77777777" w:rsidR="00575993" w:rsidRPr="002A3910" w:rsidRDefault="00575993" w:rsidP="00B66E33">
      <w:pPr>
        <w:pStyle w:val="BodyText6"/>
      </w:pPr>
    </w:p>
    <w:p w14:paraId="128C46E3" w14:textId="64941A76" w:rsidR="00BB6867" w:rsidRPr="002A3910" w:rsidRDefault="00C63157" w:rsidP="00C63157">
      <w:pPr>
        <w:pStyle w:val="Caption"/>
      </w:pPr>
      <w:bookmarkStart w:id="1763" w:name="_Toc159568584"/>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313</w:t>
      </w:r>
      <w:r w:rsidRPr="002A3910">
        <w:fldChar w:fldCharType="end"/>
      </w:r>
      <w:r w:rsidR="00E87492" w:rsidRPr="002A3910">
        <w:t>:</w:t>
      </w:r>
      <w:r w:rsidR="00E91F1E" w:rsidRPr="002A3910">
        <w:t xml:space="preserve"> EXPORT^DDXP</w:t>
      </w:r>
      <w:r w:rsidR="008261C1" w:rsidRPr="002A3910">
        <w:t xml:space="preserve"> API—Example 5: Routine and Output</w:t>
      </w:r>
      <w:bookmarkEnd w:id="1763"/>
    </w:p>
    <w:p w14:paraId="2A8837B3" w14:textId="77777777" w:rsidR="00E86526" w:rsidRPr="002A3910" w:rsidRDefault="00E86526" w:rsidP="00ED4DD4">
      <w:pPr>
        <w:pStyle w:val="APICode"/>
      </w:pPr>
      <w:r w:rsidRPr="002A3910">
        <w:t xml:space="preserve">ZZSONPAD -- </w:t>
      </w:r>
    </w:p>
    <w:p w14:paraId="46CDA193" w14:textId="77777777" w:rsidR="00E86526" w:rsidRPr="002A3910" w:rsidRDefault="00E86526" w:rsidP="00ED4DD4">
      <w:pPr>
        <w:pStyle w:val="APICode"/>
      </w:pPr>
      <w:r w:rsidRPr="002A3910">
        <w:t xml:space="preserve">        ;SFISC/SO-Sample Export API Usage ;7:18 AM  1 APR 2000 </w:t>
      </w:r>
    </w:p>
    <w:p w14:paraId="59BC4C2F" w14:textId="77777777" w:rsidR="00E86526" w:rsidRPr="002A3910" w:rsidRDefault="00E86526" w:rsidP="00ED4DD4">
      <w:pPr>
        <w:pStyle w:val="APICode"/>
      </w:pPr>
      <w:r w:rsidRPr="002A3910">
        <w:t xml:space="preserve">       ;;1.0 </w:t>
      </w:r>
    </w:p>
    <w:p w14:paraId="27C3815D" w14:textId="77777777" w:rsidR="00E86526" w:rsidRPr="002A3910" w:rsidRDefault="00E86526" w:rsidP="00ED4DD4">
      <w:pPr>
        <w:pStyle w:val="APICode"/>
      </w:pPr>
      <w:r w:rsidRPr="002A3910">
        <w:t xml:space="preserve">       N %DT </w:t>
      </w:r>
    </w:p>
    <w:p w14:paraId="1246A1E8" w14:textId="77777777" w:rsidR="00E86526" w:rsidRPr="002A3910" w:rsidRDefault="00E86526" w:rsidP="00ED4DD4">
      <w:pPr>
        <w:pStyle w:val="APICode"/>
      </w:pPr>
      <w:r w:rsidRPr="002A3910">
        <w:t xml:space="preserve">       S %DT=</w:t>
      </w:r>
      <w:r w:rsidR="00084217" w:rsidRPr="002A3910">
        <w:t>“</w:t>
      </w:r>
      <w:r w:rsidRPr="002A3910">
        <w:t>AEPX</w:t>
      </w:r>
      <w:r w:rsidR="00084217" w:rsidRPr="002A3910">
        <w:t>”</w:t>
      </w:r>
      <w:r w:rsidRPr="002A3910">
        <w:t xml:space="preserve"> </w:t>
      </w:r>
    </w:p>
    <w:p w14:paraId="3ABE01F2" w14:textId="77777777" w:rsidR="00E86526" w:rsidRPr="002A3910" w:rsidRDefault="00E86526" w:rsidP="00ED4DD4">
      <w:pPr>
        <w:pStyle w:val="APICode"/>
      </w:pPr>
      <w:r w:rsidRPr="002A3910">
        <w:t xml:space="preserve">       S %DT(</w:t>
      </w:r>
      <w:r w:rsidR="00084217" w:rsidRPr="002A3910">
        <w:t>“</w:t>
      </w:r>
      <w:r w:rsidRPr="002A3910">
        <w:t>A</w:t>
      </w:r>
      <w:r w:rsidR="00084217" w:rsidRPr="002A3910">
        <w:t>”</w:t>
      </w:r>
      <w:r w:rsidRPr="002A3910">
        <w:t>)=</w:t>
      </w:r>
      <w:r w:rsidR="00084217" w:rsidRPr="002A3910">
        <w:t>“</w:t>
      </w:r>
      <w:r w:rsidRPr="002A3910">
        <w:t xml:space="preserve">Enter Beginning of previous Month: </w:t>
      </w:r>
      <w:r w:rsidR="00084217" w:rsidRPr="002A3910">
        <w:t>“</w:t>
      </w:r>
      <w:r w:rsidRPr="002A3910">
        <w:t xml:space="preserve"> </w:t>
      </w:r>
    </w:p>
    <w:p w14:paraId="265D7164" w14:textId="77777777" w:rsidR="00E86526" w:rsidRPr="002A3910" w:rsidRDefault="00E86526" w:rsidP="00ED4DD4">
      <w:pPr>
        <w:pStyle w:val="APICode"/>
      </w:pPr>
      <w:r w:rsidRPr="002A3910">
        <w:t xml:space="preserve">       D ^%DT </w:t>
      </w:r>
    </w:p>
    <w:p w14:paraId="69D3BFF3" w14:textId="77777777" w:rsidR="00E86526" w:rsidRPr="002A3910" w:rsidRDefault="00E86526" w:rsidP="00ED4DD4">
      <w:pPr>
        <w:pStyle w:val="APICode"/>
      </w:pPr>
      <w:r w:rsidRPr="002A3910">
        <w:t xml:space="preserve">       I Y&lt;1 Q </w:t>
      </w:r>
    </w:p>
    <w:p w14:paraId="7B77B713" w14:textId="77777777" w:rsidR="00E86526" w:rsidRPr="002A3910" w:rsidRDefault="00E86526" w:rsidP="00ED4DD4">
      <w:pPr>
        <w:pStyle w:val="APICode"/>
      </w:pPr>
      <w:r w:rsidRPr="002A3910">
        <w:t xml:space="preserve">       S FR=</w:t>
      </w:r>
      <w:r w:rsidR="00084217" w:rsidRPr="002A3910">
        <w:t>“</w:t>
      </w:r>
      <w:r w:rsidRPr="002A3910">
        <w:t>,</w:t>
      </w:r>
      <w:r w:rsidR="00084217" w:rsidRPr="002A3910">
        <w:t>”</w:t>
      </w:r>
      <w:r w:rsidRPr="002A3910">
        <w:t>_$P(Y,</w:t>
      </w:r>
      <w:r w:rsidR="00084217" w:rsidRPr="002A3910">
        <w:t>”</w:t>
      </w:r>
      <w:r w:rsidRPr="002A3910">
        <w:t>.</w:t>
      </w:r>
      <w:r w:rsidR="00084217" w:rsidRPr="002A3910">
        <w:t>”</w:t>
      </w:r>
      <w:r w:rsidRPr="002A3910">
        <w:t xml:space="preserve">) </w:t>
      </w:r>
    </w:p>
    <w:p w14:paraId="3AB74006" w14:textId="77777777" w:rsidR="00E86526" w:rsidRPr="002A3910" w:rsidRDefault="00E86526" w:rsidP="00ED4DD4">
      <w:pPr>
        <w:pStyle w:val="APICode"/>
      </w:pPr>
      <w:r w:rsidRPr="002A3910">
        <w:t xml:space="preserve">       S %DT=</w:t>
      </w:r>
      <w:r w:rsidR="00084217" w:rsidRPr="002A3910">
        <w:t>“</w:t>
      </w:r>
      <w:r w:rsidRPr="002A3910">
        <w:t>AEPX</w:t>
      </w:r>
      <w:r w:rsidR="00084217" w:rsidRPr="002A3910">
        <w:t>”</w:t>
      </w:r>
      <w:r w:rsidRPr="002A3910">
        <w:t xml:space="preserve"> </w:t>
      </w:r>
    </w:p>
    <w:p w14:paraId="23200437" w14:textId="77777777" w:rsidR="00E86526" w:rsidRPr="002A3910" w:rsidRDefault="00E86526" w:rsidP="00ED4DD4">
      <w:pPr>
        <w:pStyle w:val="APICode"/>
      </w:pPr>
      <w:r w:rsidRPr="002A3910">
        <w:t xml:space="preserve">       S %DT(</w:t>
      </w:r>
      <w:r w:rsidR="00084217" w:rsidRPr="002A3910">
        <w:t>“</w:t>
      </w:r>
      <w:r w:rsidRPr="002A3910">
        <w:t>A</w:t>
      </w:r>
      <w:r w:rsidR="00084217" w:rsidRPr="002A3910">
        <w:t>”</w:t>
      </w:r>
      <w:r w:rsidRPr="002A3910">
        <w:t>)=</w:t>
      </w:r>
      <w:r w:rsidR="00084217" w:rsidRPr="002A3910">
        <w:t>“</w:t>
      </w:r>
      <w:r w:rsidRPr="002A3910">
        <w:t xml:space="preserve">Enter End of previous Month: </w:t>
      </w:r>
      <w:r w:rsidR="00084217" w:rsidRPr="002A3910">
        <w:t>“</w:t>
      </w:r>
      <w:r w:rsidRPr="002A3910">
        <w:t xml:space="preserve"> </w:t>
      </w:r>
    </w:p>
    <w:p w14:paraId="1E4E8A40" w14:textId="77777777" w:rsidR="00E86526" w:rsidRPr="002A3910" w:rsidRDefault="00E86526" w:rsidP="00ED4DD4">
      <w:pPr>
        <w:pStyle w:val="APICode"/>
      </w:pPr>
      <w:r w:rsidRPr="002A3910">
        <w:t xml:space="preserve">       D ^%DT </w:t>
      </w:r>
    </w:p>
    <w:p w14:paraId="461A6BAD" w14:textId="77777777" w:rsidR="00E86526" w:rsidRPr="002A3910" w:rsidRDefault="00E86526" w:rsidP="00ED4DD4">
      <w:pPr>
        <w:pStyle w:val="APICode"/>
      </w:pPr>
      <w:r w:rsidRPr="002A3910">
        <w:t xml:space="preserve">       I Y&lt;1 Q </w:t>
      </w:r>
    </w:p>
    <w:p w14:paraId="7EA1AF0D" w14:textId="77777777" w:rsidR="00E86526" w:rsidRPr="002A3910" w:rsidRDefault="00E86526" w:rsidP="00ED4DD4">
      <w:pPr>
        <w:pStyle w:val="APICode"/>
      </w:pPr>
      <w:r w:rsidRPr="002A3910">
        <w:t xml:space="preserve">       S TO=</w:t>
      </w:r>
      <w:r w:rsidR="00084217" w:rsidRPr="002A3910">
        <w:t>“</w:t>
      </w:r>
      <w:r w:rsidRPr="002A3910">
        <w:t>,</w:t>
      </w:r>
      <w:r w:rsidR="00084217" w:rsidRPr="002A3910">
        <w:t>”</w:t>
      </w:r>
      <w:r w:rsidRPr="002A3910">
        <w:t>_$P(Y,</w:t>
      </w:r>
      <w:r w:rsidR="00084217" w:rsidRPr="002A3910">
        <w:t>”</w:t>
      </w:r>
      <w:r w:rsidRPr="002A3910">
        <w:t>.</w:t>
      </w:r>
      <w:r w:rsidR="00084217" w:rsidRPr="002A3910">
        <w:t>”</w:t>
      </w:r>
      <w:r w:rsidRPr="002A3910">
        <w:t xml:space="preserve">) </w:t>
      </w:r>
    </w:p>
    <w:p w14:paraId="1BC57272" w14:textId="77777777" w:rsidR="00E86526" w:rsidRPr="002A3910" w:rsidRDefault="00E86526" w:rsidP="00ED4DD4">
      <w:pPr>
        <w:pStyle w:val="APICode"/>
      </w:pPr>
      <w:r w:rsidRPr="002A3910">
        <w:t xml:space="preserve">       K %DT </w:t>
      </w:r>
    </w:p>
    <w:p w14:paraId="00C44879" w14:textId="77777777" w:rsidR="00E86526" w:rsidRPr="002A3910" w:rsidRDefault="00E86526" w:rsidP="00ED4DD4">
      <w:pPr>
        <w:pStyle w:val="APICode"/>
      </w:pPr>
      <w:r w:rsidRPr="002A3910">
        <w:t xml:space="preserve">       D EXPORT^DDXP(2,</w:t>
      </w:r>
      <w:r w:rsidR="00084217" w:rsidRPr="002A3910">
        <w:t>”</w:t>
      </w:r>
      <w:r w:rsidRPr="002A3910">
        <w:t>ZZSO PATIENT ADDRESS X</w:t>
      </w:r>
      <w:r w:rsidR="00084217" w:rsidRPr="002A3910">
        <w:t>”</w:t>
      </w:r>
      <w:r w:rsidRPr="002A3910">
        <w:t>,,</w:t>
      </w:r>
      <w:r w:rsidR="00084217" w:rsidRPr="002A3910">
        <w:t>”</w:t>
      </w:r>
      <w:r w:rsidRPr="002A3910">
        <w:t>ZZSO NEW PATIENTS</w:t>
      </w:r>
      <w:r w:rsidR="00084217" w:rsidRPr="002A3910">
        <w:t>”</w:t>
      </w:r>
      <w:r w:rsidRPr="002A3910">
        <w:t xml:space="preserve">,FR,T </w:t>
      </w:r>
    </w:p>
    <w:p w14:paraId="051D0142" w14:textId="77777777" w:rsidR="00E86526" w:rsidRPr="002A3910" w:rsidRDefault="00E86526" w:rsidP="00ED4DD4">
      <w:pPr>
        <w:pStyle w:val="APICode"/>
      </w:pPr>
      <w:r w:rsidRPr="002A3910">
        <w:t xml:space="preserve">        O) </w:t>
      </w:r>
    </w:p>
    <w:p w14:paraId="44C5F667" w14:textId="77777777" w:rsidR="00E86526" w:rsidRPr="002A3910" w:rsidRDefault="00E86526" w:rsidP="00ED4DD4">
      <w:pPr>
        <w:pStyle w:val="APICode"/>
      </w:pPr>
      <w:r w:rsidRPr="002A3910">
        <w:t xml:space="preserve">       Q FM22 &gt;D ^ZZSONPAD </w:t>
      </w:r>
    </w:p>
    <w:p w14:paraId="798A9FF2" w14:textId="77777777" w:rsidR="00E86526" w:rsidRPr="002A3910" w:rsidRDefault="00E86526" w:rsidP="00ED4DD4">
      <w:pPr>
        <w:pStyle w:val="APICode"/>
      </w:pPr>
      <w:r w:rsidRPr="002A3910">
        <w:t xml:space="preserve"> </w:t>
      </w:r>
    </w:p>
    <w:p w14:paraId="5626EF4A" w14:textId="77777777" w:rsidR="00E86526" w:rsidRPr="002A3910" w:rsidRDefault="00E86526" w:rsidP="00ED4DD4">
      <w:pPr>
        <w:pStyle w:val="APICode"/>
      </w:pPr>
    </w:p>
    <w:p w14:paraId="2EB6C4C6" w14:textId="77777777" w:rsidR="00E86526" w:rsidRPr="002A3910" w:rsidRDefault="00E86526" w:rsidP="00ED4DD4">
      <w:pPr>
        <w:pStyle w:val="APICode"/>
      </w:pPr>
      <w:r w:rsidRPr="002A3910">
        <w:t xml:space="preserve">Enter Beginning of previous Month: </w:t>
      </w:r>
      <w:r w:rsidRPr="002A3910">
        <w:rPr>
          <w:b/>
          <w:highlight w:val="yellow"/>
        </w:rPr>
        <w:t>3/1/</w:t>
      </w:r>
      <w:r w:rsidR="00FB1CBD" w:rsidRPr="002A3910">
        <w:rPr>
          <w:b/>
          <w:highlight w:val="yellow"/>
        </w:rPr>
        <w:t>00</w:t>
      </w:r>
      <w:r w:rsidR="00C63157" w:rsidRPr="002A3910">
        <w:rPr>
          <w:b/>
          <w:highlight w:val="yellow"/>
        </w:rPr>
        <w:t xml:space="preserve"> &lt;Enter&gt;</w:t>
      </w:r>
      <w:r w:rsidR="00FB1CBD" w:rsidRPr="002A3910">
        <w:t xml:space="preserve"> (MAR 01, 2000) Enter End of </w:t>
      </w:r>
      <w:r w:rsidRPr="002A3910">
        <w:t xml:space="preserve">previous Month: </w:t>
      </w:r>
      <w:r w:rsidRPr="002A3910">
        <w:rPr>
          <w:b/>
          <w:highlight w:val="yellow"/>
        </w:rPr>
        <w:t>3/31/00</w:t>
      </w:r>
      <w:r w:rsidR="00C63157" w:rsidRPr="002A3910">
        <w:rPr>
          <w:b/>
          <w:highlight w:val="yellow"/>
        </w:rPr>
        <w:t xml:space="preserve"> &lt;Enter&gt;</w:t>
      </w:r>
      <w:r w:rsidR="001A2B90" w:rsidRPr="002A3910">
        <w:t xml:space="preserve"> </w:t>
      </w:r>
      <w:r w:rsidRPr="002A3910">
        <w:t xml:space="preserve">(MAR 31, 2000) DEVICE: </w:t>
      </w:r>
      <w:r w:rsidR="00C63157" w:rsidRPr="002A3910">
        <w:rPr>
          <w:b/>
          <w:highlight w:val="yellow"/>
        </w:rPr>
        <w:t>&lt;Enter&gt;</w:t>
      </w:r>
      <w:r w:rsidRPr="002A3910">
        <w:t xml:space="preserve"> Telnet terminal </w:t>
      </w:r>
    </w:p>
    <w:p w14:paraId="34A7A012" w14:textId="77777777" w:rsidR="0032365C" w:rsidRPr="002A3910" w:rsidRDefault="00084217" w:rsidP="00ED4DD4">
      <w:pPr>
        <w:pStyle w:val="APICode"/>
      </w:pPr>
      <w:r w:rsidRPr="002A3910">
        <w:t>“</w:t>
      </w:r>
      <w:r w:rsidR="0032365C" w:rsidRPr="002A3910">
        <w:t>FMPATIENT,FIVE</w:t>
      </w:r>
      <w:r w:rsidRPr="002A3910">
        <w:t>”</w:t>
      </w:r>
      <w:r w:rsidR="0032365C" w:rsidRPr="002A3910">
        <w:t>,</w:t>
      </w:r>
      <w:r w:rsidRPr="002A3910">
        <w:t>”</w:t>
      </w:r>
      <w:r w:rsidR="0032365C" w:rsidRPr="002A3910">
        <w:t xml:space="preserve">111 </w:t>
      </w:r>
      <w:r w:rsidR="00CF3606" w:rsidRPr="002A3910">
        <w:t>FIVE</w:t>
      </w:r>
      <w:r w:rsidR="0032365C" w:rsidRPr="002A3910">
        <w:t xml:space="preserve"> BLVD.</w:t>
      </w:r>
      <w:r w:rsidRPr="002A3910">
        <w:t>”</w:t>
      </w:r>
      <w:r w:rsidR="0032365C" w:rsidRPr="002A3910">
        <w:t>,</w:t>
      </w:r>
      <w:r w:rsidRPr="002A3910">
        <w:t>”</w:t>
      </w:r>
      <w:r w:rsidR="0032365C" w:rsidRPr="002A3910">
        <w:t>LAS VEGAS</w:t>
      </w:r>
      <w:r w:rsidRPr="002A3910">
        <w:t>”</w:t>
      </w:r>
      <w:r w:rsidR="0032365C" w:rsidRPr="002A3910">
        <w:t>,</w:t>
      </w:r>
      <w:r w:rsidRPr="002A3910">
        <w:t>”</w:t>
      </w:r>
      <w:r w:rsidR="0032365C" w:rsidRPr="002A3910">
        <w:t>NEVADA</w:t>
      </w:r>
      <w:r w:rsidRPr="002A3910">
        <w:t>”</w:t>
      </w:r>
      <w:r w:rsidR="0032365C" w:rsidRPr="002A3910">
        <w:t>,</w:t>
      </w:r>
      <w:r w:rsidRPr="002A3910">
        <w:t>”</w:t>
      </w:r>
      <w:r w:rsidR="0032365C" w:rsidRPr="002A3910">
        <w:t>89101</w:t>
      </w:r>
      <w:r w:rsidRPr="002A3910">
        <w:t>”</w:t>
      </w:r>
      <w:r w:rsidR="0032365C" w:rsidRPr="002A3910">
        <w:t xml:space="preserve">, </w:t>
      </w:r>
    </w:p>
    <w:p w14:paraId="1DB49899" w14:textId="77777777" w:rsidR="0032365C" w:rsidRPr="002A3910" w:rsidRDefault="00084217" w:rsidP="00ED4DD4">
      <w:pPr>
        <w:pStyle w:val="APICode"/>
      </w:pPr>
      <w:r w:rsidRPr="002A3910">
        <w:t>“</w:t>
      </w:r>
      <w:r w:rsidR="0032365C" w:rsidRPr="002A3910">
        <w:t>FMPATIENT,FOUR</w:t>
      </w:r>
      <w:r w:rsidRPr="002A3910">
        <w:t>”</w:t>
      </w:r>
      <w:r w:rsidR="0032365C" w:rsidRPr="002A3910">
        <w:t>,</w:t>
      </w:r>
      <w:r w:rsidRPr="002A3910">
        <w:t>”</w:t>
      </w:r>
      <w:r w:rsidR="0032365C" w:rsidRPr="002A3910">
        <w:t xml:space="preserve">301 </w:t>
      </w:r>
      <w:r w:rsidR="00CF3606" w:rsidRPr="002A3910">
        <w:t>FOUR</w:t>
      </w:r>
      <w:r w:rsidR="0032365C" w:rsidRPr="002A3910">
        <w:t xml:space="preserve"> St.</w:t>
      </w:r>
      <w:r w:rsidRPr="002A3910">
        <w:t>”</w:t>
      </w:r>
      <w:r w:rsidR="0032365C" w:rsidRPr="002A3910">
        <w:t>,</w:t>
      </w:r>
      <w:r w:rsidRPr="002A3910">
        <w:t>”</w:t>
      </w:r>
      <w:r w:rsidR="0032365C" w:rsidRPr="002A3910">
        <w:t>San Francisco</w:t>
      </w:r>
      <w:r w:rsidRPr="002A3910">
        <w:t>”</w:t>
      </w:r>
      <w:r w:rsidR="0032365C" w:rsidRPr="002A3910">
        <w:t>,</w:t>
      </w:r>
      <w:r w:rsidRPr="002A3910">
        <w:t>”</w:t>
      </w:r>
      <w:r w:rsidR="0032365C" w:rsidRPr="002A3910">
        <w:t>CALIFORNIA</w:t>
      </w:r>
      <w:r w:rsidRPr="002A3910">
        <w:t>”</w:t>
      </w:r>
      <w:r w:rsidR="0032365C" w:rsidRPr="002A3910">
        <w:t>,</w:t>
      </w:r>
      <w:r w:rsidRPr="002A3910">
        <w:t>”</w:t>
      </w:r>
      <w:r w:rsidR="0032365C" w:rsidRPr="002A3910">
        <w:t>9</w:t>
      </w:r>
      <w:r w:rsidR="00CF3606" w:rsidRPr="002A3910">
        <w:t>9999</w:t>
      </w:r>
      <w:r w:rsidRPr="002A3910">
        <w:t>”</w:t>
      </w:r>
      <w:r w:rsidR="0032365C" w:rsidRPr="002A3910">
        <w:t xml:space="preserve">, </w:t>
      </w:r>
    </w:p>
    <w:p w14:paraId="344EF90E" w14:textId="77777777" w:rsidR="0032365C" w:rsidRPr="002A3910" w:rsidRDefault="00084217" w:rsidP="00ED4DD4">
      <w:pPr>
        <w:pStyle w:val="APICode"/>
      </w:pPr>
      <w:r w:rsidRPr="002A3910">
        <w:t>“</w:t>
      </w:r>
      <w:r w:rsidR="0032365C" w:rsidRPr="002A3910">
        <w:t>FMPATIENT,ONE</w:t>
      </w:r>
      <w:r w:rsidRPr="002A3910">
        <w:t>”</w:t>
      </w:r>
      <w:r w:rsidR="0032365C" w:rsidRPr="002A3910">
        <w:t>,</w:t>
      </w:r>
      <w:r w:rsidRPr="002A3910">
        <w:t>”</w:t>
      </w:r>
      <w:r w:rsidR="0032365C" w:rsidRPr="002A3910">
        <w:t xml:space="preserve">123 </w:t>
      </w:r>
      <w:r w:rsidR="00CF3606" w:rsidRPr="002A3910">
        <w:t>ONE</w:t>
      </w:r>
      <w:r w:rsidR="0032365C" w:rsidRPr="002A3910">
        <w:t xml:space="preserve"> ST.</w:t>
      </w:r>
      <w:r w:rsidRPr="002A3910">
        <w:t>”</w:t>
      </w:r>
      <w:r w:rsidR="0032365C" w:rsidRPr="002A3910">
        <w:t>,</w:t>
      </w:r>
      <w:r w:rsidRPr="002A3910">
        <w:t>”</w:t>
      </w:r>
      <w:r w:rsidR="0032365C" w:rsidRPr="002A3910">
        <w:t>SAN FRANCISCO</w:t>
      </w:r>
      <w:r w:rsidRPr="002A3910">
        <w:t>”</w:t>
      </w:r>
      <w:r w:rsidR="0032365C" w:rsidRPr="002A3910">
        <w:t>,</w:t>
      </w:r>
      <w:r w:rsidRPr="002A3910">
        <w:t>”</w:t>
      </w:r>
      <w:r w:rsidR="0032365C" w:rsidRPr="002A3910">
        <w:t>CALIFORNIA</w:t>
      </w:r>
      <w:r w:rsidRPr="002A3910">
        <w:t>”</w:t>
      </w:r>
      <w:r w:rsidR="0032365C" w:rsidRPr="002A3910">
        <w:t>,</w:t>
      </w:r>
      <w:r w:rsidRPr="002A3910">
        <w:t>”</w:t>
      </w:r>
      <w:r w:rsidR="0032365C" w:rsidRPr="002A3910">
        <w:t>9</w:t>
      </w:r>
      <w:r w:rsidR="00CF3606" w:rsidRPr="002A3910">
        <w:t>9999</w:t>
      </w:r>
      <w:r w:rsidRPr="002A3910">
        <w:t>”</w:t>
      </w:r>
      <w:r w:rsidR="0032365C" w:rsidRPr="002A3910">
        <w:t xml:space="preserve">, </w:t>
      </w:r>
    </w:p>
    <w:p w14:paraId="54B54EE6" w14:textId="77777777" w:rsidR="0032365C" w:rsidRPr="002A3910" w:rsidRDefault="00084217" w:rsidP="00ED4DD4">
      <w:pPr>
        <w:pStyle w:val="APICode"/>
      </w:pPr>
      <w:r w:rsidRPr="002A3910">
        <w:t>“</w:t>
      </w:r>
      <w:r w:rsidR="0032365C" w:rsidRPr="002A3910">
        <w:t>FMPATIENT,SEVEN</w:t>
      </w:r>
      <w:r w:rsidRPr="002A3910">
        <w:t>”</w:t>
      </w:r>
      <w:r w:rsidR="0032365C" w:rsidRPr="002A3910">
        <w:t>,</w:t>
      </w:r>
      <w:r w:rsidRPr="002A3910">
        <w:t>”</w:t>
      </w:r>
      <w:r w:rsidR="0032365C" w:rsidRPr="002A3910">
        <w:t xml:space="preserve">234 </w:t>
      </w:r>
      <w:r w:rsidR="00CF3606" w:rsidRPr="002A3910">
        <w:t>SEVEN</w:t>
      </w:r>
      <w:r w:rsidRPr="002A3910">
        <w:t>”</w:t>
      </w:r>
      <w:r w:rsidR="0032365C" w:rsidRPr="002A3910">
        <w:t>,</w:t>
      </w:r>
      <w:r w:rsidRPr="002A3910">
        <w:t>”</w:t>
      </w:r>
      <w:r w:rsidR="0032365C" w:rsidRPr="002A3910">
        <w:t>SAN DIEGO</w:t>
      </w:r>
      <w:r w:rsidRPr="002A3910">
        <w:t>”</w:t>
      </w:r>
      <w:r w:rsidR="0032365C" w:rsidRPr="002A3910">
        <w:t>,</w:t>
      </w:r>
      <w:r w:rsidRPr="002A3910">
        <w:t>”</w:t>
      </w:r>
      <w:r w:rsidR="0032365C" w:rsidRPr="002A3910">
        <w:t>CALIFORNIA</w:t>
      </w:r>
      <w:r w:rsidRPr="002A3910">
        <w:t>”</w:t>
      </w:r>
      <w:r w:rsidR="0032365C" w:rsidRPr="002A3910">
        <w:t>,</w:t>
      </w:r>
      <w:r w:rsidRPr="002A3910">
        <w:t>”</w:t>
      </w:r>
      <w:r w:rsidR="0032365C" w:rsidRPr="002A3910">
        <w:t>9</w:t>
      </w:r>
      <w:r w:rsidR="00CF3606" w:rsidRPr="002A3910">
        <w:t>9999</w:t>
      </w:r>
      <w:r w:rsidRPr="002A3910">
        <w:t>”</w:t>
      </w:r>
      <w:r w:rsidR="0032365C" w:rsidRPr="002A3910">
        <w:t xml:space="preserve">, </w:t>
      </w:r>
    </w:p>
    <w:p w14:paraId="4AA0ABF7" w14:textId="77777777" w:rsidR="0032365C" w:rsidRPr="002A3910" w:rsidRDefault="00084217" w:rsidP="00ED4DD4">
      <w:pPr>
        <w:pStyle w:val="APICode"/>
      </w:pPr>
      <w:r w:rsidRPr="002A3910">
        <w:t>“</w:t>
      </w:r>
      <w:r w:rsidR="0032365C" w:rsidRPr="002A3910">
        <w:t>FMPATIENT,SIX</w:t>
      </w:r>
      <w:r w:rsidRPr="002A3910">
        <w:t>”</w:t>
      </w:r>
      <w:r w:rsidR="0032365C" w:rsidRPr="002A3910">
        <w:t>,</w:t>
      </w:r>
      <w:r w:rsidRPr="002A3910">
        <w:t>”</w:t>
      </w:r>
      <w:r w:rsidR="0032365C" w:rsidRPr="002A3910">
        <w:t xml:space="preserve">234 </w:t>
      </w:r>
      <w:r w:rsidR="00CF3606" w:rsidRPr="002A3910">
        <w:t>SIX</w:t>
      </w:r>
      <w:r w:rsidR="0032365C" w:rsidRPr="002A3910">
        <w:t xml:space="preserve"> ST.</w:t>
      </w:r>
      <w:r w:rsidRPr="002A3910">
        <w:t>”</w:t>
      </w:r>
      <w:r w:rsidR="0032365C" w:rsidRPr="002A3910">
        <w:t>,</w:t>
      </w:r>
      <w:r w:rsidRPr="002A3910">
        <w:t>”</w:t>
      </w:r>
      <w:r w:rsidR="0032365C" w:rsidRPr="002A3910">
        <w:t>SAN FRANCISCO</w:t>
      </w:r>
      <w:r w:rsidRPr="002A3910">
        <w:t>”</w:t>
      </w:r>
      <w:r w:rsidR="0032365C" w:rsidRPr="002A3910">
        <w:t>,</w:t>
      </w:r>
      <w:r w:rsidRPr="002A3910">
        <w:t>”</w:t>
      </w:r>
      <w:r w:rsidR="0032365C" w:rsidRPr="002A3910">
        <w:t>CALIFORNIA</w:t>
      </w:r>
      <w:r w:rsidRPr="002A3910">
        <w:t>”</w:t>
      </w:r>
      <w:r w:rsidR="0032365C" w:rsidRPr="002A3910">
        <w:t>,</w:t>
      </w:r>
      <w:r w:rsidRPr="002A3910">
        <w:t>”</w:t>
      </w:r>
      <w:r w:rsidR="0032365C" w:rsidRPr="002A3910">
        <w:t>9</w:t>
      </w:r>
      <w:r w:rsidR="00CF3606" w:rsidRPr="002A3910">
        <w:t>9999</w:t>
      </w:r>
      <w:r w:rsidRPr="002A3910">
        <w:t>”</w:t>
      </w:r>
      <w:r w:rsidR="0032365C" w:rsidRPr="002A3910">
        <w:t xml:space="preserve">, </w:t>
      </w:r>
    </w:p>
    <w:p w14:paraId="10F1F77A" w14:textId="77777777" w:rsidR="0032365C" w:rsidRPr="002A3910" w:rsidRDefault="00084217" w:rsidP="00ED4DD4">
      <w:pPr>
        <w:pStyle w:val="APICode"/>
      </w:pPr>
      <w:r w:rsidRPr="002A3910">
        <w:t>“</w:t>
      </w:r>
      <w:r w:rsidR="0032365C" w:rsidRPr="002A3910">
        <w:t>FMPATIENT,THREE</w:t>
      </w:r>
      <w:r w:rsidRPr="002A3910">
        <w:t>”</w:t>
      </w:r>
      <w:r w:rsidR="0032365C" w:rsidRPr="002A3910">
        <w:t>,</w:t>
      </w:r>
      <w:r w:rsidRPr="002A3910">
        <w:t>”</w:t>
      </w:r>
      <w:r w:rsidR="0032365C" w:rsidRPr="002A3910">
        <w:t xml:space="preserve">132 </w:t>
      </w:r>
      <w:r w:rsidR="00CF3606" w:rsidRPr="002A3910">
        <w:t>THREE</w:t>
      </w:r>
      <w:r w:rsidR="0032365C" w:rsidRPr="002A3910">
        <w:t xml:space="preserve"> ST</w:t>
      </w:r>
      <w:r w:rsidRPr="002A3910">
        <w:t>”</w:t>
      </w:r>
      <w:r w:rsidR="0032365C" w:rsidRPr="002A3910">
        <w:t>,</w:t>
      </w:r>
      <w:r w:rsidRPr="002A3910">
        <w:t>”</w:t>
      </w:r>
      <w:r w:rsidR="0032365C" w:rsidRPr="002A3910">
        <w:t>SAN FRANCISCO</w:t>
      </w:r>
      <w:r w:rsidRPr="002A3910">
        <w:t>”</w:t>
      </w:r>
      <w:r w:rsidR="0032365C" w:rsidRPr="002A3910">
        <w:t>,</w:t>
      </w:r>
      <w:r w:rsidRPr="002A3910">
        <w:t>”</w:t>
      </w:r>
      <w:r w:rsidR="0032365C" w:rsidRPr="002A3910">
        <w:t>CALIFORNIA</w:t>
      </w:r>
      <w:r w:rsidRPr="002A3910">
        <w:t>”</w:t>
      </w:r>
      <w:r w:rsidR="0032365C" w:rsidRPr="002A3910">
        <w:t>,</w:t>
      </w:r>
      <w:r w:rsidRPr="002A3910">
        <w:t>”</w:t>
      </w:r>
      <w:r w:rsidR="0032365C" w:rsidRPr="002A3910">
        <w:t>9</w:t>
      </w:r>
      <w:r w:rsidR="00CF3606" w:rsidRPr="002A3910">
        <w:t>9999</w:t>
      </w:r>
      <w:r w:rsidRPr="002A3910">
        <w:t>”</w:t>
      </w:r>
      <w:r w:rsidR="0032365C" w:rsidRPr="002A3910">
        <w:t xml:space="preserve">, </w:t>
      </w:r>
    </w:p>
    <w:p w14:paraId="2DAFC782" w14:textId="77777777" w:rsidR="0032365C" w:rsidRPr="002A3910" w:rsidRDefault="00084217" w:rsidP="00ED4DD4">
      <w:pPr>
        <w:pStyle w:val="APICode"/>
      </w:pPr>
      <w:r w:rsidRPr="002A3910">
        <w:t>“</w:t>
      </w:r>
      <w:r w:rsidR="0032365C" w:rsidRPr="002A3910">
        <w:t>FMPATIENT,TWO</w:t>
      </w:r>
      <w:r w:rsidRPr="002A3910">
        <w:t>”</w:t>
      </w:r>
      <w:r w:rsidR="0032365C" w:rsidRPr="002A3910">
        <w:t>,</w:t>
      </w:r>
      <w:r w:rsidRPr="002A3910">
        <w:t>”</w:t>
      </w:r>
      <w:r w:rsidR="0032365C" w:rsidRPr="002A3910">
        <w:t xml:space="preserve">123 </w:t>
      </w:r>
      <w:r w:rsidR="00CF3606" w:rsidRPr="002A3910">
        <w:t>TWO</w:t>
      </w:r>
      <w:r w:rsidR="0032365C" w:rsidRPr="002A3910">
        <w:t xml:space="preserve"> ST</w:t>
      </w:r>
      <w:r w:rsidRPr="002A3910">
        <w:t>”</w:t>
      </w:r>
      <w:r w:rsidR="0032365C" w:rsidRPr="002A3910">
        <w:t>,</w:t>
      </w:r>
      <w:r w:rsidRPr="002A3910">
        <w:t>”</w:t>
      </w:r>
      <w:r w:rsidR="0032365C" w:rsidRPr="002A3910">
        <w:t>SAN FRANCISCO</w:t>
      </w:r>
      <w:r w:rsidRPr="002A3910">
        <w:t>”</w:t>
      </w:r>
      <w:r w:rsidR="0032365C" w:rsidRPr="002A3910">
        <w:t>,</w:t>
      </w:r>
      <w:r w:rsidRPr="002A3910">
        <w:t>”</w:t>
      </w:r>
      <w:r w:rsidR="0032365C" w:rsidRPr="002A3910">
        <w:t>CALIFORNIA</w:t>
      </w:r>
      <w:r w:rsidRPr="002A3910">
        <w:t>”</w:t>
      </w:r>
      <w:r w:rsidR="0032365C" w:rsidRPr="002A3910">
        <w:t>,</w:t>
      </w:r>
      <w:r w:rsidRPr="002A3910">
        <w:t>”</w:t>
      </w:r>
      <w:r w:rsidR="00CF3606" w:rsidRPr="002A3910">
        <w:t>99999</w:t>
      </w:r>
      <w:r w:rsidRPr="002A3910">
        <w:t>”</w:t>
      </w:r>
      <w:r w:rsidR="0032365C" w:rsidRPr="002A3910">
        <w:t xml:space="preserve">, </w:t>
      </w:r>
    </w:p>
    <w:p w14:paraId="4B8584F1" w14:textId="5C755A7E" w:rsidR="00E86526" w:rsidRPr="002A3910" w:rsidRDefault="00E86526" w:rsidP="00444847">
      <w:pPr>
        <w:pStyle w:val="BodyText6"/>
      </w:pPr>
    </w:p>
    <w:p w14:paraId="1D1D8CA3" w14:textId="77777777" w:rsidR="00444847" w:rsidRPr="002A3910" w:rsidRDefault="00444847" w:rsidP="00B13485">
      <w:pPr>
        <w:pStyle w:val="BodyText"/>
      </w:pPr>
    </w:p>
    <w:p w14:paraId="2EB141A4" w14:textId="77777777" w:rsidR="00444847" w:rsidRPr="002A3910" w:rsidRDefault="00444847" w:rsidP="00444847">
      <w:pPr>
        <w:pStyle w:val="BodyText"/>
        <w:rPr>
          <w:kern w:val="32"/>
        </w:rPr>
      </w:pPr>
      <w:bookmarkStart w:id="1764" w:name="_Ref432070804"/>
      <w:bookmarkStart w:id="1765" w:name="_Ref491244378"/>
      <w:r w:rsidRPr="002A3910">
        <w:br w:type="page"/>
      </w:r>
    </w:p>
    <w:p w14:paraId="44F03A88" w14:textId="6F33BB9C" w:rsidR="00E86526" w:rsidRPr="002A3910" w:rsidRDefault="00E86526" w:rsidP="005769E4">
      <w:pPr>
        <w:pStyle w:val="Heading1"/>
      </w:pPr>
      <w:bookmarkStart w:id="1766" w:name="_Ref71723739"/>
      <w:bookmarkStart w:id="1767" w:name="_Toc159568949"/>
      <w:r w:rsidRPr="002A3910">
        <w:lastRenderedPageBreak/>
        <w:t>Extract Tool</w:t>
      </w:r>
      <w:bookmarkEnd w:id="1764"/>
      <w:bookmarkEnd w:id="1765"/>
      <w:r w:rsidR="00B33FBA" w:rsidRPr="002A3910">
        <w:t xml:space="preserve"> APIs</w:t>
      </w:r>
      <w:bookmarkEnd w:id="1766"/>
      <w:bookmarkEnd w:id="1767"/>
    </w:p>
    <w:p w14:paraId="4F024800" w14:textId="77777777" w:rsidR="00E86526" w:rsidRPr="002A3910" w:rsidRDefault="00E86526" w:rsidP="007D0E14">
      <w:pPr>
        <w:pStyle w:val="Heading2"/>
        <w:rPr>
          <w:noProof w:val="0"/>
        </w:rPr>
      </w:pPr>
      <w:bookmarkStart w:id="1768" w:name="_Toc159568950"/>
      <w:r w:rsidRPr="002A3910">
        <w:rPr>
          <w:noProof w:val="0"/>
        </w:rPr>
        <w:t>Introduction</w:t>
      </w:r>
      <w:bookmarkEnd w:id="1768"/>
    </w:p>
    <w:p w14:paraId="2591049D" w14:textId="77777777" w:rsidR="00A67375" w:rsidRPr="002A3910" w:rsidRDefault="007869D8" w:rsidP="00A67375">
      <w:pPr>
        <w:pStyle w:val="BodyText"/>
        <w:keepNext/>
        <w:keepLines/>
      </w:pPr>
      <w:r w:rsidRPr="002A3910">
        <w:fldChar w:fldCharType="begin"/>
      </w:r>
      <w:r w:rsidR="00C63157" w:rsidRPr="002A3910">
        <w:instrText>xe "Extract Tool"</w:instrText>
      </w:r>
      <w:r w:rsidRPr="002A3910">
        <w:fldChar w:fldCharType="end"/>
      </w:r>
      <w:r w:rsidRPr="002A3910">
        <w:fldChar w:fldCharType="begin"/>
      </w:r>
      <w:r w:rsidR="00C63157" w:rsidRPr="002A3910">
        <w:instrText>xe "Tools:Extract"</w:instrText>
      </w:r>
      <w:r w:rsidRPr="002A3910">
        <w:fldChar w:fldCharType="end"/>
      </w:r>
      <w:r w:rsidRPr="002A3910">
        <w:fldChar w:fldCharType="begin"/>
      </w:r>
      <w:r w:rsidR="00C63157" w:rsidRPr="002A3910">
        <w:instrText>xe "Extract Tool:Introduction"</w:instrText>
      </w:r>
      <w:r w:rsidRPr="002A3910">
        <w:fldChar w:fldCharType="end"/>
      </w:r>
      <w:r w:rsidRPr="002A3910">
        <w:fldChar w:fldCharType="begin"/>
      </w:r>
      <w:r w:rsidR="00C63157" w:rsidRPr="002A3910">
        <w:instrText>xe "Introduction:Extract Tool"</w:instrText>
      </w:r>
      <w:r w:rsidRPr="002A3910">
        <w:fldChar w:fldCharType="end"/>
      </w:r>
      <w:r w:rsidR="00E86526" w:rsidRPr="002A3910">
        <w:t xml:space="preserve">The Extract Tool lets you move or copy records from one VA FileMan file to another; a typical use is to archive records. Two </w:t>
      </w:r>
      <w:r w:rsidR="00A67375" w:rsidRPr="002A3910">
        <w:t>APIs</w:t>
      </w:r>
      <w:r w:rsidR="00E86526" w:rsidRPr="002A3910">
        <w:t xml:space="preserve"> are provided</w:t>
      </w:r>
      <w:r w:rsidR="00A67375" w:rsidRPr="002A3910">
        <w:t>:</w:t>
      </w:r>
    </w:p>
    <w:p w14:paraId="476AC1FE" w14:textId="54E50BB7" w:rsidR="00A67375" w:rsidRPr="002A3910" w:rsidRDefault="00A67375" w:rsidP="00A67375">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_Ref494976106 \h  \* MERGEFORMAT </w:instrText>
      </w:r>
      <w:r w:rsidRPr="002A3910">
        <w:rPr>
          <w:color w:val="0000FF"/>
          <w:u w:val="single"/>
        </w:rPr>
      </w:r>
      <w:r w:rsidRPr="002A3910">
        <w:rPr>
          <w:color w:val="0000FF"/>
          <w:u w:val="single"/>
        </w:rPr>
        <w:fldChar w:fldCharType="separate"/>
      </w:r>
      <w:r w:rsidR="00272B32" w:rsidRPr="002A3910">
        <w:rPr>
          <w:color w:val="0000FF"/>
          <w:u w:val="single"/>
        </w:rPr>
        <w:t>EN^DIAXU: Extract Data</w:t>
      </w:r>
      <w:r w:rsidRPr="002A3910">
        <w:rPr>
          <w:color w:val="0000FF"/>
          <w:u w:val="single"/>
        </w:rPr>
        <w:fldChar w:fldCharType="end"/>
      </w:r>
    </w:p>
    <w:p w14:paraId="65A107A3" w14:textId="0A0B2EDE" w:rsidR="00E86526" w:rsidRPr="002A3910" w:rsidRDefault="00A67375" w:rsidP="00A67375">
      <w:pPr>
        <w:pStyle w:val="ListBullet"/>
      </w:pPr>
      <w:r w:rsidRPr="002A3910">
        <w:rPr>
          <w:color w:val="0000FF"/>
          <w:u w:val="single"/>
        </w:rPr>
        <w:fldChar w:fldCharType="begin" w:fldLock="1"/>
      </w:r>
      <w:r w:rsidRPr="002A3910">
        <w:rPr>
          <w:color w:val="0000FF"/>
          <w:u w:val="single"/>
        </w:rPr>
        <w:instrText xml:space="preserve"> REF _Ref349204125 \h  \* MERGEFORMAT </w:instrText>
      </w:r>
      <w:r w:rsidRPr="002A3910">
        <w:rPr>
          <w:color w:val="0000FF"/>
          <w:u w:val="single"/>
        </w:rPr>
      </w:r>
      <w:r w:rsidRPr="002A3910">
        <w:rPr>
          <w:color w:val="0000FF"/>
          <w:u w:val="single"/>
        </w:rPr>
        <w:fldChar w:fldCharType="separate"/>
      </w:r>
      <w:r w:rsidR="00272B32" w:rsidRPr="002A3910">
        <w:rPr>
          <w:color w:val="0000FF"/>
          <w:u w:val="single"/>
        </w:rPr>
        <w:t>EXTRACT^DIAXU(): Extract Data</w:t>
      </w:r>
      <w:r w:rsidRPr="002A3910">
        <w:rPr>
          <w:color w:val="0000FF"/>
          <w:u w:val="single"/>
        </w:rPr>
        <w:fldChar w:fldCharType="end"/>
      </w:r>
      <w:r w:rsidRPr="002A3910">
        <w:rPr>
          <w:color w:val="000000" w:themeColor="text1"/>
        </w:rPr>
        <w:t xml:space="preserve"> (</w:t>
      </w:r>
      <w:r w:rsidR="00E86526" w:rsidRPr="002A3910">
        <w:t xml:space="preserve">preferred </w:t>
      </w:r>
      <w:r w:rsidRPr="002A3910">
        <w:t>API</w:t>
      </w:r>
      <w:r w:rsidR="00E86526" w:rsidRPr="002A3910">
        <w:t xml:space="preserve"> to use for extracting data records</w:t>
      </w:r>
      <w:r w:rsidRPr="002A3910">
        <w:t>)</w:t>
      </w:r>
    </w:p>
    <w:p w14:paraId="06E4EC66" w14:textId="77777777" w:rsidR="00444847" w:rsidRPr="002A3910" w:rsidRDefault="00444847" w:rsidP="00444847">
      <w:pPr>
        <w:pStyle w:val="BodyText6"/>
      </w:pPr>
    </w:p>
    <w:p w14:paraId="6DAED44D" w14:textId="174DAE58" w:rsidR="00D3300A" w:rsidRPr="002A3910" w:rsidRDefault="007869D8" w:rsidP="00D3300A">
      <w:pPr>
        <w:pStyle w:val="Note"/>
      </w:pPr>
      <w:r w:rsidRPr="002A3910">
        <w:rPr>
          <w:noProof/>
        </w:rPr>
        <w:drawing>
          <wp:inline distT="0" distB="0" distL="0" distR="0" wp14:anchorId="390E953A" wp14:editId="2AF292E4">
            <wp:extent cx="266700" cy="289560"/>
            <wp:effectExtent l="0" t="0" r="0" b="0"/>
            <wp:docPr id="363"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4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The extract tool can also be used interactively from a set of options; this is described in the </w:t>
      </w:r>
      <w:r w:rsidR="00084217" w:rsidRPr="002A3910">
        <w:t>“</w:t>
      </w:r>
      <w:r w:rsidR="00D3300A" w:rsidRPr="002A3910">
        <w:t>Extract Tool</w:t>
      </w:r>
      <w:r w:rsidR="00084217" w:rsidRPr="002A3910">
        <w:t>”</w:t>
      </w:r>
      <w:r w:rsidR="008F22F2" w:rsidRPr="002A3910">
        <w:t xml:space="preserve"> </w:t>
      </w:r>
      <w:r w:rsidR="001A2D16" w:rsidRPr="002A3910">
        <w:t>section</w:t>
      </w:r>
      <w:r w:rsidR="008F22F2" w:rsidRPr="002A3910">
        <w:t xml:space="preserve"> in</w:t>
      </w:r>
      <w:r w:rsidR="00D3300A" w:rsidRPr="002A3910">
        <w:t xml:space="preserve"> the </w:t>
      </w:r>
      <w:r w:rsidR="00D3300A" w:rsidRPr="002A3910">
        <w:rPr>
          <w:i/>
          <w:iCs/>
        </w:rPr>
        <w:t>VA FileMan Advanced User Manual</w:t>
      </w:r>
      <w:r w:rsidR="00D3300A" w:rsidRPr="002A3910">
        <w:t>.</w:t>
      </w:r>
    </w:p>
    <w:p w14:paraId="1A261CAB" w14:textId="77777777" w:rsidR="00444847" w:rsidRPr="002A3910" w:rsidRDefault="00444847" w:rsidP="00444847">
      <w:pPr>
        <w:pStyle w:val="BodyText6"/>
      </w:pPr>
    </w:p>
    <w:p w14:paraId="671370E0" w14:textId="77777777" w:rsidR="00155A99" w:rsidRPr="002A3910" w:rsidRDefault="00155A99" w:rsidP="007D0E14">
      <w:pPr>
        <w:pStyle w:val="Heading2"/>
        <w:rPr>
          <w:noProof w:val="0"/>
        </w:rPr>
      </w:pPr>
      <w:bookmarkStart w:id="1769" w:name="_Toc159568951"/>
      <w:r w:rsidRPr="002A3910">
        <w:rPr>
          <w:noProof w:val="0"/>
        </w:rPr>
        <w:t>Application Programming Interfaces (APIs)</w:t>
      </w:r>
      <w:bookmarkEnd w:id="1769"/>
    </w:p>
    <w:p w14:paraId="6FDE3895" w14:textId="77777777" w:rsidR="00E86526" w:rsidRPr="002A3910" w:rsidRDefault="00E86526" w:rsidP="0074437A">
      <w:pPr>
        <w:pStyle w:val="Heading3"/>
      </w:pPr>
      <w:bookmarkStart w:id="1770" w:name="en_diaxu"/>
      <w:bookmarkStart w:id="1771" w:name="_Ref494976106"/>
      <w:bookmarkStart w:id="1772" w:name="_Toc159568952"/>
      <w:r w:rsidRPr="002A3910">
        <w:t>EN^DIAXU</w:t>
      </w:r>
      <w:bookmarkEnd w:id="1770"/>
      <w:r w:rsidRPr="002A3910">
        <w:t>: Extract Data</w:t>
      </w:r>
      <w:bookmarkEnd w:id="1771"/>
      <w:r w:rsidR="001D4B08" w:rsidRPr="002A3910">
        <w:t xml:space="preserve"> (Single Entry)</w:t>
      </w:r>
      <w:bookmarkEnd w:id="1772"/>
    </w:p>
    <w:p w14:paraId="3B2DABF5" w14:textId="77777777" w:rsidR="00380082" w:rsidRPr="002A3910" w:rsidRDefault="00380082" w:rsidP="00380082">
      <w:pPr>
        <w:pStyle w:val="AltHeading5"/>
        <w:rPr>
          <w:noProof w:val="0"/>
        </w:rPr>
      </w:pPr>
      <w:r w:rsidRPr="002A3910">
        <w:rPr>
          <w:noProof w:val="0"/>
        </w:rPr>
        <w:t>Reference Type</w:t>
      </w:r>
    </w:p>
    <w:p w14:paraId="622AAB58" w14:textId="77777777" w:rsidR="00380082" w:rsidRPr="002A3910" w:rsidRDefault="00380082" w:rsidP="00380082">
      <w:pPr>
        <w:pStyle w:val="BodyText"/>
        <w:keepNext/>
        <w:keepLines/>
      </w:pPr>
      <w:r w:rsidRPr="002A3910">
        <w:t>Supported</w:t>
      </w:r>
      <w:r w:rsidRPr="002A3910">
        <w:rPr>
          <w:vanish/>
        </w:rPr>
        <w:fldChar w:fldCharType="begin"/>
      </w:r>
      <w:r w:rsidRPr="002A3910">
        <w:rPr>
          <w:vanish/>
        </w:rPr>
        <w:instrText xml:space="preserve"> XE “</w:instrText>
      </w:r>
      <w:r w:rsidR="00C5590B" w:rsidRPr="002A3910">
        <w:instrText>DIAXU</w:instrText>
      </w:r>
      <w:r w:rsidRPr="002A3910">
        <w:rPr>
          <w:vanish/>
        </w:rPr>
        <w:instrText>:</w:instrText>
      </w:r>
      <w:r w:rsidR="00C5590B" w:rsidRPr="002A3910">
        <w:instrText>EN^DIAXU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5590B" w:rsidRPr="002A3910">
        <w:instrText>EN^DIAXU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Extract Tool APIs:</w:instrText>
      </w:r>
      <w:r w:rsidR="00C5590B" w:rsidRPr="002A3910">
        <w:instrText>EN^DIAXU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5590B" w:rsidRPr="002A3910">
        <w:instrText>EN^DIAXU</w:instrText>
      </w:r>
      <w:r w:rsidRPr="002A3910">
        <w:instrText xml:space="preserve">” </w:instrText>
      </w:r>
      <w:r w:rsidRPr="002A3910">
        <w:rPr>
          <w:vanish/>
        </w:rPr>
        <w:fldChar w:fldCharType="end"/>
      </w:r>
      <w:r w:rsidRPr="002A3910">
        <w:fldChar w:fldCharType="begin"/>
      </w:r>
      <w:r w:rsidRPr="002A3910">
        <w:instrText>XE "APIs:</w:instrText>
      </w:r>
      <w:r w:rsidR="00C5590B" w:rsidRPr="002A3910">
        <w:instrText>EN^DIAXU</w:instrText>
      </w:r>
      <w:r w:rsidRPr="002A3910">
        <w:instrText>"</w:instrText>
      </w:r>
      <w:r w:rsidRPr="002A3910">
        <w:fldChar w:fldCharType="end"/>
      </w:r>
      <w:r w:rsidR="00C5590B" w:rsidRPr="002A3910">
        <w:fldChar w:fldCharType="begin"/>
      </w:r>
      <w:r w:rsidR="00C5590B" w:rsidRPr="002A3910">
        <w:instrText>XE "Extract Data (Single Entry):EN^DIAXU"</w:instrText>
      </w:r>
      <w:r w:rsidR="00C5590B" w:rsidRPr="002A3910">
        <w:fldChar w:fldCharType="end"/>
      </w:r>
      <w:r w:rsidR="00C5590B" w:rsidRPr="002A3910">
        <w:fldChar w:fldCharType="begin"/>
      </w:r>
      <w:r w:rsidR="00C5590B" w:rsidRPr="002A3910">
        <w:instrText>XE "Extract Tool:Calls:EN^DIAXU"</w:instrText>
      </w:r>
      <w:r w:rsidR="00C5590B" w:rsidRPr="002A3910">
        <w:fldChar w:fldCharType="end"/>
      </w:r>
    </w:p>
    <w:p w14:paraId="19FC4AE7" w14:textId="77777777" w:rsidR="00380082" w:rsidRPr="002A3910" w:rsidRDefault="00380082" w:rsidP="00380082">
      <w:pPr>
        <w:pStyle w:val="AltHeading5"/>
        <w:rPr>
          <w:noProof w:val="0"/>
        </w:rPr>
      </w:pPr>
      <w:r w:rsidRPr="002A3910">
        <w:rPr>
          <w:noProof w:val="0"/>
        </w:rPr>
        <w:t>Category</w:t>
      </w:r>
    </w:p>
    <w:p w14:paraId="7ED24406" w14:textId="77777777" w:rsidR="00380082" w:rsidRPr="002A3910" w:rsidRDefault="00380082" w:rsidP="00380082">
      <w:pPr>
        <w:pStyle w:val="APIText"/>
        <w:keepNext/>
        <w:keepLines/>
      </w:pPr>
      <w:r w:rsidRPr="002A3910">
        <w:t>Extract Tool</w:t>
      </w:r>
    </w:p>
    <w:p w14:paraId="63889EA7" w14:textId="77777777" w:rsidR="00380082" w:rsidRPr="002A3910" w:rsidRDefault="00380082" w:rsidP="00380082">
      <w:pPr>
        <w:pStyle w:val="AltHeading5"/>
        <w:rPr>
          <w:noProof w:val="0"/>
        </w:rPr>
      </w:pPr>
      <w:r w:rsidRPr="002A3910">
        <w:rPr>
          <w:noProof w:val="0"/>
        </w:rPr>
        <w:t>ICR#</w:t>
      </w:r>
    </w:p>
    <w:p w14:paraId="0B3B4BE8" w14:textId="77777777" w:rsidR="00380082" w:rsidRPr="002A3910" w:rsidRDefault="00C5590B" w:rsidP="00380082">
      <w:pPr>
        <w:pStyle w:val="APIText"/>
        <w:keepNext/>
        <w:keepLines/>
      </w:pPr>
      <w:r w:rsidRPr="002A3910">
        <w:t>10151</w:t>
      </w:r>
    </w:p>
    <w:p w14:paraId="7CDBB195" w14:textId="77777777" w:rsidR="00380082" w:rsidRPr="002A3910" w:rsidRDefault="00380082" w:rsidP="00380082">
      <w:pPr>
        <w:pStyle w:val="AltHeading5"/>
        <w:rPr>
          <w:noProof w:val="0"/>
        </w:rPr>
      </w:pPr>
      <w:r w:rsidRPr="002A3910">
        <w:rPr>
          <w:noProof w:val="0"/>
        </w:rPr>
        <w:t>Description</w:t>
      </w:r>
    </w:p>
    <w:p w14:paraId="1338AB13" w14:textId="77777777" w:rsidR="00E86526" w:rsidRPr="002A3910" w:rsidRDefault="00E86526" w:rsidP="00E433F1">
      <w:pPr>
        <w:pStyle w:val="BodyText"/>
        <w:keepNext/>
        <w:keepLines/>
      </w:pPr>
      <w:r w:rsidRPr="002A3910">
        <w:t>Th</w:t>
      </w:r>
      <w:r w:rsidR="00E351C9" w:rsidRPr="002A3910">
        <w:t>e EN^DIAXU API</w:t>
      </w:r>
      <w:r w:rsidRPr="002A3910">
        <w:t xml:space="preserve"> extracts data specified in the EXTRACT template for a single entry and moves that data to a destination file. The source entry </w:t>
      </w:r>
      <w:r w:rsidR="00B3126D" w:rsidRPr="002A3910">
        <w:t>can</w:t>
      </w:r>
      <w:r w:rsidRPr="002A3910">
        <w:t xml:space="preserve"> be deleted after the extract process is completed.</w:t>
      </w:r>
    </w:p>
    <w:p w14:paraId="0007BAD1" w14:textId="356AC696" w:rsidR="00E86526" w:rsidRPr="002A3910" w:rsidRDefault="00E86526" w:rsidP="00E433F1">
      <w:pPr>
        <w:pStyle w:val="BodyText"/>
      </w:pPr>
      <w:r w:rsidRPr="002A3910">
        <w:t>If you need to extract in batches (more than one entry), yo</w:t>
      </w:r>
      <w:r w:rsidR="00E351C9" w:rsidRPr="002A3910">
        <w:t xml:space="preserve">u should use the </w:t>
      </w:r>
      <w:hyperlink w:anchor="extract_diaxu" w:history="1">
        <w:r w:rsidR="00E351C9" w:rsidRPr="002A3910">
          <w:rPr>
            <w:rStyle w:val="Hyperlink"/>
          </w:rPr>
          <w:t>EXTRACT^DIAXU</w:t>
        </w:r>
      </w:hyperlink>
      <w:r w:rsidR="00E351C9" w:rsidRPr="002A3910">
        <w:t xml:space="preserve"> API</w:t>
      </w:r>
      <w:r w:rsidRPr="002A3910">
        <w:t xml:space="preserve"> instead.</w:t>
      </w:r>
    </w:p>
    <w:p w14:paraId="43969F45" w14:textId="77777777" w:rsidR="00380082" w:rsidRPr="002A3910" w:rsidRDefault="00380082" w:rsidP="00380082">
      <w:pPr>
        <w:pStyle w:val="AltHeading5"/>
        <w:rPr>
          <w:noProof w:val="0"/>
        </w:rPr>
      </w:pPr>
      <w:r w:rsidRPr="002A3910">
        <w:rPr>
          <w:noProof w:val="0"/>
        </w:rPr>
        <w:t>Format</w:t>
      </w:r>
    </w:p>
    <w:p w14:paraId="0468EE84" w14:textId="43269686" w:rsidR="00380082" w:rsidRPr="002A3910" w:rsidRDefault="00380082" w:rsidP="00380082">
      <w:pPr>
        <w:pStyle w:val="APIFormat"/>
      </w:pPr>
      <w:r w:rsidRPr="002A3910">
        <w:t>EN^DIAXU</w:t>
      </w:r>
    </w:p>
    <w:p w14:paraId="3A697AAE" w14:textId="77777777" w:rsidR="00444847" w:rsidRPr="002A3910" w:rsidRDefault="00444847" w:rsidP="00444847">
      <w:pPr>
        <w:pStyle w:val="BodyText6"/>
      </w:pPr>
    </w:p>
    <w:p w14:paraId="4892F3E7" w14:textId="77777777" w:rsidR="00E86526" w:rsidRPr="002A3910" w:rsidRDefault="00E86526" w:rsidP="00CD348A">
      <w:pPr>
        <w:pStyle w:val="AltHeading5"/>
        <w:rPr>
          <w:noProof w:val="0"/>
        </w:rPr>
      </w:pPr>
      <w:r w:rsidRPr="002A3910">
        <w:rPr>
          <w:noProof w:val="0"/>
        </w:rPr>
        <w:t>Input Variables</w:t>
      </w:r>
    </w:p>
    <w:p w14:paraId="48A3B65D" w14:textId="77777777" w:rsidR="008A3D8E" w:rsidRPr="002A3910" w:rsidRDefault="008A3D8E" w:rsidP="008A3D8E">
      <w:pPr>
        <w:pStyle w:val="APIParameters"/>
        <w:keepNext/>
        <w:keepLines/>
        <w:rPr>
          <w:noProof w:val="0"/>
        </w:rPr>
      </w:pPr>
      <w:r w:rsidRPr="002A3910">
        <w:rPr>
          <w:b/>
          <w:noProof w:val="0"/>
        </w:rPr>
        <w:t>DIAXF:</w:t>
      </w:r>
      <w:r w:rsidRPr="002A3910">
        <w:rPr>
          <w:noProof w:val="0"/>
        </w:rPr>
        <w:tab/>
        <w:t>(Required) The number of the file that contains the source entry.</w:t>
      </w:r>
    </w:p>
    <w:p w14:paraId="4B97F8A2" w14:textId="77777777" w:rsidR="008A3D8E" w:rsidRPr="002A3910" w:rsidRDefault="008A3D8E" w:rsidP="008A3D8E">
      <w:pPr>
        <w:pStyle w:val="APIParameters"/>
        <w:keepNext/>
        <w:keepLines/>
        <w:rPr>
          <w:noProof w:val="0"/>
        </w:rPr>
      </w:pPr>
      <w:r w:rsidRPr="002A3910">
        <w:rPr>
          <w:b/>
          <w:noProof w:val="0"/>
        </w:rPr>
        <w:t>DIAXT:</w:t>
      </w:r>
      <w:r w:rsidRPr="002A3910">
        <w:rPr>
          <w:noProof w:val="0"/>
        </w:rPr>
        <w:tab/>
        <w:t>(Required) The EXTRACT template name enclosed in brackets in the source file that contains specifications of data to be extracted.</w:t>
      </w:r>
    </w:p>
    <w:p w14:paraId="202A3971" w14:textId="77777777" w:rsidR="008A3D8E" w:rsidRPr="002A3910" w:rsidRDefault="008A3D8E" w:rsidP="008A3D8E">
      <w:pPr>
        <w:pStyle w:val="APIParameters"/>
        <w:rPr>
          <w:noProof w:val="0"/>
        </w:rPr>
      </w:pPr>
      <w:r w:rsidRPr="002A3910">
        <w:rPr>
          <w:b/>
          <w:noProof w:val="0"/>
        </w:rPr>
        <w:t>DIAXFE:</w:t>
      </w:r>
      <w:r w:rsidRPr="002A3910">
        <w:rPr>
          <w:noProof w:val="0"/>
        </w:rPr>
        <w:tab/>
        <w:t>(Required) Internal entry number of the source entry from which data is extracted.</w:t>
      </w:r>
    </w:p>
    <w:p w14:paraId="0EEA6EAF" w14:textId="77777777" w:rsidR="00E351C9" w:rsidRPr="002A3910" w:rsidRDefault="008A3D8E" w:rsidP="008A3D8E">
      <w:pPr>
        <w:pStyle w:val="APIParameters"/>
        <w:rPr>
          <w:noProof w:val="0"/>
        </w:rPr>
      </w:pPr>
      <w:r w:rsidRPr="002A3910">
        <w:rPr>
          <w:b/>
          <w:noProof w:val="0"/>
        </w:rPr>
        <w:t>DIAXDEL:</w:t>
      </w:r>
      <w:r w:rsidRPr="002A3910">
        <w:rPr>
          <w:noProof w:val="0"/>
        </w:rPr>
        <w:tab/>
        <w:t>(Optional) This variable</w:t>
      </w:r>
      <w:r w:rsidR="00E351C9" w:rsidRPr="002A3910">
        <w:rPr>
          <w:noProof w:val="0"/>
        </w:rPr>
        <w:t>:</w:t>
      </w:r>
    </w:p>
    <w:p w14:paraId="52A4DFC1" w14:textId="77777777" w:rsidR="00E351C9" w:rsidRPr="002A3910" w:rsidRDefault="00E351C9" w:rsidP="00E351C9">
      <w:pPr>
        <w:pStyle w:val="APIParametersListBullet"/>
        <w:rPr>
          <w:noProof w:val="0"/>
        </w:rPr>
      </w:pPr>
      <w:r w:rsidRPr="002A3910">
        <w:rPr>
          <w:b/>
          <w:noProof w:val="0"/>
        </w:rPr>
        <w:lastRenderedPageBreak/>
        <w:t>D</w:t>
      </w:r>
      <w:r w:rsidR="008A3D8E" w:rsidRPr="002A3910">
        <w:rPr>
          <w:b/>
          <w:noProof w:val="0"/>
        </w:rPr>
        <w:t>efined</w:t>
      </w:r>
      <w:r w:rsidRPr="002A3910">
        <w:rPr>
          <w:b/>
          <w:noProof w:val="0"/>
        </w:rPr>
        <w:t>—</w:t>
      </w:r>
      <w:r w:rsidRPr="002A3910">
        <w:rPr>
          <w:noProof w:val="0"/>
        </w:rPr>
        <w:t>T</w:t>
      </w:r>
      <w:r w:rsidR="008A3D8E" w:rsidRPr="002A3910">
        <w:rPr>
          <w:noProof w:val="0"/>
        </w:rPr>
        <w:t>ells the program to delete the source entry.</w:t>
      </w:r>
    </w:p>
    <w:p w14:paraId="1A28C116" w14:textId="77777777" w:rsidR="008A3D8E" w:rsidRPr="002A3910" w:rsidRDefault="00E351C9" w:rsidP="00E351C9">
      <w:pPr>
        <w:pStyle w:val="APIParametersListBullet"/>
        <w:rPr>
          <w:noProof w:val="0"/>
        </w:rPr>
      </w:pPr>
      <w:r w:rsidRPr="002A3910">
        <w:rPr>
          <w:b/>
          <w:i/>
          <w:noProof w:val="0"/>
        </w:rPr>
        <w:t>N</w:t>
      </w:r>
      <w:r w:rsidR="008A3D8E" w:rsidRPr="002A3910">
        <w:rPr>
          <w:b/>
          <w:i/>
          <w:noProof w:val="0"/>
        </w:rPr>
        <w:t>ot</w:t>
      </w:r>
      <w:r w:rsidRPr="002A3910">
        <w:rPr>
          <w:b/>
          <w:noProof w:val="0"/>
        </w:rPr>
        <w:t xml:space="preserve"> D</w:t>
      </w:r>
      <w:r w:rsidR="008A3D8E" w:rsidRPr="002A3910">
        <w:rPr>
          <w:b/>
          <w:noProof w:val="0"/>
        </w:rPr>
        <w:t>efined</w:t>
      </w:r>
      <w:r w:rsidRPr="002A3910">
        <w:rPr>
          <w:b/>
          <w:noProof w:val="0"/>
        </w:rPr>
        <w:t>—</w:t>
      </w:r>
      <w:r w:rsidRPr="002A3910">
        <w:rPr>
          <w:noProof w:val="0"/>
        </w:rPr>
        <w:t>T</w:t>
      </w:r>
      <w:r w:rsidR="008A3D8E" w:rsidRPr="002A3910">
        <w:rPr>
          <w:noProof w:val="0"/>
        </w:rPr>
        <w:t>he source entry is unchanged.</w:t>
      </w:r>
    </w:p>
    <w:p w14:paraId="288437E5" w14:textId="77777777" w:rsidR="008A3D8E" w:rsidRPr="002A3910" w:rsidRDefault="008A3D8E" w:rsidP="00B66E33">
      <w:pPr>
        <w:pStyle w:val="BodyText6"/>
      </w:pPr>
    </w:p>
    <w:p w14:paraId="736109EE" w14:textId="77777777" w:rsidR="00E86526" w:rsidRPr="002A3910" w:rsidRDefault="00E86526" w:rsidP="00CD348A">
      <w:pPr>
        <w:pStyle w:val="AltHeading5"/>
        <w:rPr>
          <w:noProof w:val="0"/>
        </w:rPr>
      </w:pPr>
      <w:r w:rsidRPr="002A3910">
        <w:rPr>
          <w:noProof w:val="0"/>
        </w:rPr>
        <w:t>Output Variables (Successful Extracts)</w:t>
      </w:r>
    </w:p>
    <w:p w14:paraId="6CC6E313" w14:textId="77777777" w:rsidR="008A3D8E" w:rsidRPr="002A3910" w:rsidRDefault="008A3D8E" w:rsidP="008A3D8E">
      <w:pPr>
        <w:pStyle w:val="BodyText"/>
        <w:keepNext/>
        <w:keepLines/>
      </w:pPr>
      <w:r w:rsidRPr="002A3910">
        <w:t xml:space="preserve">If the extract process was completed and the data was </w:t>
      </w:r>
      <w:r w:rsidRPr="002A3910">
        <w:rPr>
          <w:rStyle w:val="Emphasis"/>
          <w:iCs/>
        </w:rPr>
        <w:t>successfully</w:t>
      </w:r>
      <w:r w:rsidRPr="002A3910">
        <w:t xml:space="preserve"> moved to the destination file, the </w:t>
      </w:r>
      <w:r w:rsidR="006C253D" w:rsidRPr="002A3910">
        <w:t xml:space="preserve">following </w:t>
      </w:r>
      <w:r w:rsidRPr="002A3910">
        <w:t>variables are returned:</w:t>
      </w:r>
    </w:p>
    <w:p w14:paraId="2502343C" w14:textId="77777777" w:rsidR="008A3D8E" w:rsidRPr="002A3910" w:rsidRDefault="008A3D8E" w:rsidP="008A3D8E">
      <w:pPr>
        <w:pStyle w:val="APIParameters"/>
        <w:keepNext/>
        <w:keepLines/>
        <w:rPr>
          <w:noProof w:val="0"/>
        </w:rPr>
      </w:pPr>
      <w:r w:rsidRPr="002A3910">
        <w:rPr>
          <w:b/>
          <w:noProof w:val="0"/>
        </w:rPr>
        <w:t>DIAXDA:</w:t>
      </w:r>
      <w:r w:rsidRPr="002A3910">
        <w:rPr>
          <w:noProof w:val="0"/>
        </w:rPr>
        <w:tab/>
        <w:t>Internal entry number of entry created in the destination file.</w:t>
      </w:r>
    </w:p>
    <w:p w14:paraId="609A9DAA" w14:textId="73FA78AB" w:rsidR="008A3D8E" w:rsidRPr="002A3910" w:rsidRDefault="008A3D8E" w:rsidP="008A3D8E">
      <w:pPr>
        <w:pStyle w:val="APIParametersText"/>
        <w:keepNext/>
        <w:keepLines/>
        <w:rPr>
          <w:noProof w:val="0"/>
        </w:rPr>
      </w:pPr>
      <w:r w:rsidRPr="002A3910">
        <w:rPr>
          <w:noProof w:val="0"/>
        </w:rPr>
        <w:t xml:space="preserve">In addition to </w:t>
      </w:r>
      <w:r w:rsidRPr="002A3910">
        <w:rPr>
          <w:b/>
          <w:noProof w:val="0"/>
        </w:rPr>
        <w:t>DIAXDA</w:t>
      </w:r>
      <w:r w:rsidRPr="002A3910">
        <w:rPr>
          <w:noProof w:val="0"/>
        </w:rPr>
        <w:t>, the following is returned:</w:t>
      </w:r>
    </w:p>
    <w:p w14:paraId="6AF42AC3" w14:textId="77777777" w:rsidR="00444847" w:rsidRPr="002A3910" w:rsidRDefault="00444847" w:rsidP="00444847">
      <w:pPr>
        <w:pStyle w:val="BodyText6"/>
        <w:keepNext/>
        <w:keepLines/>
      </w:pPr>
    </w:p>
    <w:p w14:paraId="269F619E" w14:textId="77777777" w:rsidR="008A3D8E" w:rsidRPr="002A3910" w:rsidRDefault="008A3D8E" w:rsidP="008A3D8E">
      <w:pPr>
        <w:pStyle w:val="APIParametersCode"/>
        <w:rPr>
          <w:b/>
          <w:noProof w:val="0"/>
          <w:sz w:val="20"/>
        </w:rPr>
      </w:pPr>
      <w:r w:rsidRPr="002A3910">
        <w:rPr>
          <w:b/>
          <w:noProof w:val="0"/>
          <w:sz w:val="20"/>
        </w:rPr>
        <w:t>^TMP(“DIAXU”,$J,”RESULT”,DIAXF,DIAXFE)=DIAXDA</w:t>
      </w:r>
    </w:p>
    <w:p w14:paraId="4B70C297" w14:textId="77777777" w:rsidR="000176E0" w:rsidRPr="002A3910" w:rsidRDefault="000176E0" w:rsidP="000176E0">
      <w:pPr>
        <w:pStyle w:val="BodyText6"/>
        <w:keepNext/>
        <w:keepLines/>
      </w:pPr>
    </w:p>
    <w:p w14:paraId="3FE5ECAD" w14:textId="77777777" w:rsidR="008A3D8E" w:rsidRPr="002A3910" w:rsidRDefault="008A3D8E" w:rsidP="008A3D8E">
      <w:pPr>
        <w:pStyle w:val="APIParameters"/>
        <w:keepNext/>
        <w:keepLines/>
        <w:rPr>
          <w:noProof w:val="0"/>
        </w:rPr>
      </w:pPr>
      <w:r w:rsidRPr="002A3910">
        <w:rPr>
          <w:b/>
          <w:noProof w:val="0"/>
        </w:rPr>
        <w:t>DIAXNTC:</w:t>
      </w:r>
      <w:r w:rsidRPr="002A3910">
        <w:rPr>
          <w:noProof w:val="0"/>
        </w:rPr>
        <w:tab/>
        <w:t>No longer returned. For batch processing of extracts, you should use the EXTRACT^DIAXU entry point instead of this one.</w:t>
      </w:r>
    </w:p>
    <w:p w14:paraId="72B5902C" w14:textId="77777777" w:rsidR="008A3D8E" w:rsidRPr="002A3910" w:rsidRDefault="008A3D8E" w:rsidP="008A3D8E">
      <w:pPr>
        <w:pStyle w:val="APIParameters"/>
        <w:rPr>
          <w:noProof w:val="0"/>
        </w:rPr>
      </w:pPr>
      <w:r w:rsidRPr="002A3910">
        <w:rPr>
          <w:b/>
          <w:noProof w:val="0"/>
        </w:rPr>
        <w:t>DIAXFE:</w:t>
      </w:r>
      <w:r w:rsidRPr="002A3910">
        <w:rPr>
          <w:noProof w:val="0"/>
        </w:rPr>
        <w:tab/>
        <w:t xml:space="preserve">No longer </w:t>
      </w:r>
      <w:r w:rsidRPr="002A3910">
        <w:rPr>
          <w:b/>
          <w:noProof w:val="0"/>
        </w:rPr>
        <w:t>KILL</w:t>
      </w:r>
      <w:r w:rsidRPr="002A3910">
        <w:rPr>
          <w:noProof w:val="0"/>
        </w:rPr>
        <w:t>ed upon exit.</w:t>
      </w:r>
    </w:p>
    <w:p w14:paraId="3A68D455" w14:textId="77777777" w:rsidR="008A3D8E" w:rsidRPr="002A3910" w:rsidRDefault="008A3D8E" w:rsidP="008A3D8E">
      <w:pPr>
        <w:pStyle w:val="APIParameters"/>
        <w:rPr>
          <w:noProof w:val="0"/>
        </w:rPr>
      </w:pPr>
      <w:r w:rsidRPr="002A3910">
        <w:rPr>
          <w:b/>
          <w:noProof w:val="0"/>
        </w:rPr>
        <w:t>DIAXF:</w:t>
      </w:r>
      <w:r w:rsidRPr="002A3910">
        <w:rPr>
          <w:noProof w:val="0"/>
        </w:rPr>
        <w:tab/>
      </w:r>
      <w:r w:rsidRPr="002A3910">
        <w:rPr>
          <w:i/>
          <w:noProof w:val="0"/>
        </w:rPr>
        <w:t>Not</w:t>
      </w:r>
      <w:r w:rsidRPr="002A3910">
        <w:rPr>
          <w:noProof w:val="0"/>
        </w:rPr>
        <w:t xml:space="preserve"> </w:t>
      </w:r>
      <w:r w:rsidRPr="002A3910">
        <w:rPr>
          <w:b/>
          <w:noProof w:val="0"/>
        </w:rPr>
        <w:t>KILL</w:t>
      </w:r>
      <w:r w:rsidRPr="002A3910">
        <w:rPr>
          <w:noProof w:val="0"/>
        </w:rPr>
        <w:t>ed.</w:t>
      </w:r>
    </w:p>
    <w:p w14:paraId="62A68D87" w14:textId="77777777" w:rsidR="008A3D8E" w:rsidRPr="002A3910" w:rsidRDefault="008A3D8E" w:rsidP="008A3D8E">
      <w:pPr>
        <w:pStyle w:val="APIParameters"/>
        <w:rPr>
          <w:noProof w:val="0"/>
        </w:rPr>
      </w:pPr>
      <w:r w:rsidRPr="002A3910">
        <w:rPr>
          <w:b/>
          <w:noProof w:val="0"/>
        </w:rPr>
        <w:t>DIAXT:</w:t>
      </w:r>
      <w:r w:rsidRPr="002A3910">
        <w:rPr>
          <w:noProof w:val="0"/>
        </w:rPr>
        <w:tab/>
      </w:r>
      <w:r w:rsidRPr="002A3910">
        <w:rPr>
          <w:i/>
          <w:noProof w:val="0"/>
        </w:rPr>
        <w:t>Not</w:t>
      </w:r>
      <w:r w:rsidRPr="002A3910">
        <w:rPr>
          <w:noProof w:val="0"/>
        </w:rPr>
        <w:t xml:space="preserve"> </w:t>
      </w:r>
      <w:r w:rsidRPr="002A3910">
        <w:rPr>
          <w:b/>
          <w:noProof w:val="0"/>
        </w:rPr>
        <w:t>KILL</w:t>
      </w:r>
      <w:r w:rsidRPr="002A3910">
        <w:rPr>
          <w:noProof w:val="0"/>
        </w:rPr>
        <w:t>ed.</w:t>
      </w:r>
    </w:p>
    <w:p w14:paraId="2A906D47" w14:textId="77777777" w:rsidR="008A3D8E" w:rsidRPr="002A3910" w:rsidRDefault="008A3D8E" w:rsidP="008A3D8E">
      <w:pPr>
        <w:pStyle w:val="APIParameters"/>
        <w:rPr>
          <w:noProof w:val="0"/>
        </w:rPr>
      </w:pPr>
      <w:r w:rsidRPr="002A3910">
        <w:rPr>
          <w:b/>
          <w:noProof w:val="0"/>
        </w:rPr>
        <w:t>DIAXDEL:</w:t>
      </w:r>
      <w:r w:rsidRPr="002A3910">
        <w:rPr>
          <w:noProof w:val="0"/>
        </w:rPr>
        <w:tab/>
      </w:r>
      <w:r w:rsidRPr="002A3910">
        <w:rPr>
          <w:i/>
          <w:noProof w:val="0"/>
        </w:rPr>
        <w:t>Not</w:t>
      </w:r>
      <w:r w:rsidRPr="002A3910">
        <w:rPr>
          <w:noProof w:val="0"/>
        </w:rPr>
        <w:t xml:space="preserve"> </w:t>
      </w:r>
      <w:r w:rsidRPr="002A3910">
        <w:rPr>
          <w:b/>
          <w:noProof w:val="0"/>
        </w:rPr>
        <w:t>KILL</w:t>
      </w:r>
      <w:r w:rsidRPr="002A3910">
        <w:rPr>
          <w:noProof w:val="0"/>
        </w:rPr>
        <w:t>ed.</w:t>
      </w:r>
    </w:p>
    <w:p w14:paraId="01BD1297" w14:textId="77777777" w:rsidR="008261C1" w:rsidRPr="002A3910" w:rsidRDefault="008261C1" w:rsidP="00B66E33">
      <w:pPr>
        <w:pStyle w:val="BodyText6"/>
      </w:pPr>
    </w:p>
    <w:p w14:paraId="4D7EDD82" w14:textId="77777777" w:rsidR="00E86526" w:rsidRPr="002A3910" w:rsidRDefault="00E86526" w:rsidP="00DF602F">
      <w:pPr>
        <w:pStyle w:val="Heading4"/>
      </w:pPr>
      <w:r w:rsidRPr="002A3910">
        <w:t>Output Variables (If an Error Occurs)</w:t>
      </w:r>
    </w:p>
    <w:p w14:paraId="170495FA" w14:textId="77777777" w:rsidR="008261C1" w:rsidRPr="002A3910" w:rsidRDefault="008A3D8E" w:rsidP="008A3D8E">
      <w:pPr>
        <w:pStyle w:val="BodyText"/>
        <w:keepNext/>
        <w:keepLines/>
      </w:pPr>
      <w:r w:rsidRPr="002A3910">
        <w:t xml:space="preserve">If an </w:t>
      </w:r>
      <w:r w:rsidRPr="002A3910">
        <w:rPr>
          <w:bCs/>
          <w:i/>
        </w:rPr>
        <w:t>error</w:t>
      </w:r>
      <w:r w:rsidRPr="002A3910">
        <w:t xml:space="preserve"> occurs during the extract process, the following variable</w:t>
      </w:r>
      <w:r w:rsidR="007E0D58" w:rsidRPr="002A3910">
        <w:t>s</w:t>
      </w:r>
      <w:r w:rsidRPr="002A3910">
        <w:t xml:space="preserve"> and global array</w:t>
      </w:r>
      <w:r w:rsidR="007E0D58" w:rsidRPr="002A3910">
        <w:t>s</w:t>
      </w:r>
      <w:r w:rsidRPr="002A3910">
        <w:t xml:space="preserve"> are returned instead:</w:t>
      </w:r>
    </w:p>
    <w:p w14:paraId="25FA68D2" w14:textId="77777777" w:rsidR="008A3D8E" w:rsidRPr="002A3910" w:rsidRDefault="008A3D8E" w:rsidP="008A3D8E">
      <w:pPr>
        <w:pStyle w:val="APIParameters"/>
        <w:keepNext/>
        <w:keepLines/>
        <w:rPr>
          <w:noProof w:val="0"/>
        </w:rPr>
      </w:pPr>
      <w:r w:rsidRPr="002A3910">
        <w:rPr>
          <w:b/>
          <w:noProof w:val="0"/>
        </w:rPr>
        <w:t>DIERR:</w:t>
      </w:r>
      <w:r w:rsidRPr="002A3910">
        <w:rPr>
          <w:noProof w:val="0"/>
        </w:rPr>
        <w:tab/>
        <w:t xml:space="preserve">Contains the following two </w:t>
      </w:r>
      <w:r w:rsidRPr="002A3910">
        <w:rPr>
          <w:b/>
          <w:noProof w:val="0"/>
        </w:rPr>
        <w:t>^</w:t>
      </w:r>
      <w:r w:rsidRPr="002A3910">
        <w:rPr>
          <w:noProof w:val="0"/>
        </w:rPr>
        <w:t>-pieces of information:</w:t>
      </w:r>
    </w:p>
    <w:p w14:paraId="12940154" w14:textId="77777777" w:rsidR="008A3D8E" w:rsidRPr="002A3910" w:rsidRDefault="008A3D8E" w:rsidP="008A3D8E">
      <w:pPr>
        <w:pStyle w:val="APIParametersListBullet"/>
        <w:keepNext/>
        <w:keepLines/>
        <w:rPr>
          <w:noProof w:val="0"/>
        </w:rPr>
      </w:pPr>
      <w:r w:rsidRPr="002A3910">
        <w:rPr>
          <w:noProof w:val="0"/>
        </w:rPr>
        <w:t>Number of errors generated during the call.</w:t>
      </w:r>
    </w:p>
    <w:p w14:paraId="5303C077" w14:textId="77777777" w:rsidR="008A3D8E" w:rsidRPr="002A3910" w:rsidRDefault="008A3D8E" w:rsidP="008A3D8E">
      <w:pPr>
        <w:pStyle w:val="APIParametersListBullet"/>
        <w:keepNext/>
        <w:keepLines/>
        <w:rPr>
          <w:noProof w:val="0"/>
        </w:rPr>
      </w:pPr>
      <w:r w:rsidRPr="002A3910">
        <w:rPr>
          <w:noProof w:val="0"/>
        </w:rPr>
        <w:t>Total number of lines of the error messages.</w:t>
      </w:r>
    </w:p>
    <w:p w14:paraId="51FB83F9" w14:textId="77777777" w:rsidR="007C2B8A" w:rsidRPr="002A3910" w:rsidRDefault="007C2B8A" w:rsidP="007C2B8A">
      <w:pPr>
        <w:pStyle w:val="BodyText6"/>
      </w:pPr>
    </w:p>
    <w:p w14:paraId="3902D321" w14:textId="77777777" w:rsidR="008A3D8E" w:rsidRPr="002A3910" w:rsidRDefault="008A3D8E" w:rsidP="007C2B8A">
      <w:pPr>
        <w:pStyle w:val="APIParametersText"/>
        <w:keepNext/>
        <w:keepLines/>
        <w:rPr>
          <w:noProof w:val="0"/>
        </w:rPr>
      </w:pPr>
      <w:r w:rsidRPr="002A3910">
        <w:rPr>
          <w:noProof w:val="0"/>
        </w:rPr>
        <w:t>In addition, the following “</w:t>
      </w:r>
      <w:r w:rsidRPr="002A3910">
        <w:rPr>
          <w:b/>
          <w:noProof w:val="0"/>
        </w:rPr>
        <w:t>RESULT</w:t>
      </w:r>
      <w:r w:rsidRPr="002A3910">
        <w:rPr>
          <w:noProof w:val="0"/>
        </w:rPr>
        <w:t>”,</w:t>
      </w:r>
      <w:r w:rsidR="000176E0" w:rsidRPr="002A3910">
        <w:rPr>
          <w:noProof w:val="0"/>
        </w:rPr>
        <w:t>“</w:t>
      </w:r>
      <w:r w:rsidRPr="002A3910">
        <w:rPr>
          <w:b/>
          <w:noProof w:val="0"/>
        </w:rPr>
        <w:t>ERR</w:t>
      </w:r>
      <w:r w:rsidRPr="002A3910">
        <w:rPr>
          <w:noProof w:val="0"/>
        </w:rPr>
        <w:t>” node is returned:</w:t>
      </w:r>
    </w:p>
    <w:p w14:paraId="3C6A7381" w14:textId="77777777" w:rsidR="007C2B8A" w:rsidRPr="002A3910" w:rsidRDefault="007C2B8A" w:rsidP="007C2B8A">
      <w:pPr>
        <w:pStyle w:val="BodyText6"/>
        <w:keepNext/>
        <w:keepLines/>
      </w:pPr>
    </w:p>
    <w:p w14:paraId="5ADDDF86" w14:textId="77777777" w:rsidR="008A3D8E" w:rsidRPr="002A3910" w:rsidRDefault="008A3D8E" w:rsidP="008A3D8E">
      <w:pPr>
        <w:pStyle w:val="APIParametersCode"/>
        <w:rPr>
          <w:b/>
          <w:noProof w:val="0"/>
          <w:sz w:val="20"/>
        </w:rPr>
      </w:pPr>
      <w:r w:rsidRPr="002A3910">
        <w:rPr>
          <w:b/>
          <w:noProof w:val="0"/>
          <w:sz w:val="20"/>
        </w:rPr>
        <w:t>^TMP(“DIAXU”,$J,”RESULT”,”ERR”,file#,ien)</w:t>
      </w:r>
    </w:p>
    <w:p w14:paraId="0CD4F259" w14:textId="77777777" w:rsidR="000176E0" w:rsidRPr="002A3910" w:rsidRDefault="000176E0" w:rsidP="000176E0">
      <w:pPr>
        <w:pStyle w:val="BodyText6"/>
      </w:pPr>
    </w:p>
    <w:p w14:paraId="6061EB90" w14:textId="77777777" w:rsidR="008A3D8E" w:rsidRPr="002A3910" w:rsidRDefault="008A3D8E" w:rsidP="007C2B8A">
      <w:pPr>
        <w:pStyle w:val="APIParametersText"/>
        <w:keepNext/>
        <w:keepLines/>
        <w:rPr>
          <w:noProof w:val="0"/>
        </w:rPr>
      </w:pPr>
      <w:r w:rsidRPr="002A3910">
        <w:rPr>
          <w:noProof w:val="0"/>
        </w:rPr>
        <w:t>For example:</w:t>
      </w:r>
    </w:p>
    <w:p w14:paraId="2796EC19" w14:textId="77777777" w:rsidR="007C2B8A" w:rsidRPr="002A3910" w:rsidRDefault="007C2B8A" w:rsidP="007C2B8A">
      <w:pPr>
        <w:pStyle w:val="BodyText6"/>
        <w:keepNext/>
        <w:keepLines/>
      </w:pPr>
    </w:p>
    <w:p w14:paraId="63EC4D6D" w14:textId="77777777" w:rsidR="008A3D8E" w:rsidRPr="002A3910" w:rsidRDefault="008A3D8E" w:rsidP="008A3D8E">
      <w:pPr>
        <w:pStyle w:val="APIParametersCode"/>
        <w:rPr>
          <w:b/>
          <w:noProof w:val="0"/>
          <w:sz w:val="20"/>
        </w:rPr>
      </w:pPr>
      <w:r w:rsidRPr="002A3910">
        <w:rPr>
          <w:b/>
          <w:noProof w:val="0"/>
          <w:sz w:val="20"/>
        </w:rPr>
        <w:t>^TMP(“DIAXU”,$J,”RESULT”,”ERR”,662001,5)</w:t>
      </w:r>
    </w:p>
    <w:p w14:paraId="7B634056" w14:textId="77777777" w:rsidR="000176E0" w:rsidRPr="002A3910" w:rsidRDefault="000176E0" w:rsidP="000176E0">
      <w:pPr>
        <w:pStyle w:val="BodyText6"/>
      </w:pPr>
    </w:p>
    <w:p w14:paraId="29A8191B" w14:textId="77777777" w:rsidR="008A3D8E" w:rsidRPr="002A3910" w:rsidRDefault="008A3D8E" w:rsidP="008A3D8E">
      <w:pPr>
        <w:pStyle w:val="APIParametersText"/>
        <w:rPr>
          <w:noProof w:val="0"/>
        </w:rPr>
      </w:pPr>
      <w:r w:rsidRPr="002A3910">
        <w:rPr>
          <w:noProof w:val="0"/>
        </w:rPr>
        <w:t>No longer indicates the total number of errors encountered during the extract process.</w:t>
      </w:r>
    </w:p>
    <w:p w14:paraId="30D7F002" w14:textId="77777777" w:rsidR="008A3D8E" w:rsidRPr="002A3910" w:rsidRDefault="008A3D8E" w:rsidP="008A3D8E">
      <w:pPr>
        <w:pStyle w:val="APIParameters"/>
        <w:rPr>
          <w:noProof w:val="0"/>
        </w:rPr>
      </w:pPr>
      <w:r w:rsidRPr="002A3910">
        <w:rPr>
          <w:b/>
          <w:noProof w:val="0"/>
        </w:rPr>
        <w:lastRenderedPageBreak/>
        <w:t>(array in ^TMP):</w:t>
      </w:r>
      <w:r w:rsidRPr="002A3910">
        <w:rPr>
          <w:noProof w:val="0"/>
        </w:rPr>
        <w:tab/>
        <w:t xml:space="preserve">Error information is returned in </w:t>
      </w:r>
      <w:r w:rsidRPr="002A3910">
        <w:rPr>
          <w:b/>
          <w:noProof w:val="0"/>
        </w:rPr>
        <w:t>^TMP(“DIERR”,$J)</w:t>
      </w:r>
      <w:r w:rsidRPr="002A3910">
        <w:rPr>
          <w:noProof w:val="0"/>
        </w:rPr>
        <w:t>, in the same format that error information is returned for DBS calls.</w:t>
      </w:r>
    </w:p>
    <w:p w14:paraId="671F5657" w14:textId="24E215D7" w:rsidR="008A3D8E" w:rsidRPr="002A3910" w:rsidRDefault="000176E0" w:rsidP="009B2C31">
      <w:pPr>
        <w:pStyle w:val="APIParametersNote"/>
        <w:rPr>
          <w:noProof w:val="0"/>
        </w:rPr>
      </w:pPr>
      <w:r w:rsidRPr="002A3910">
        <w:drawing>
          <wp:inline distT="0" distB="0" distL="0" distR="0" wp14:anchorId="5EBF4927" wp14:editId="36FA04C7">
            <wp:extent cx="266700" cy="289560"/>
            <wp:effectExtent l="0" t="0" r="0" b="0"/>
            <wp:docPr id="463" name="Pictur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34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noProof w:val="0"/>
        </w:rPr>
        <w:tab/>
      </w:r>
      <w:r w:rsidRPr="002A3910">
        <w:rPr>
          <w:b/>
          <w:noProof w:val="0"/>
        </w:rPr>
        <w:t>REF:</w:t>
      </w:r>
      <w:r w:rsidRPr="002A3910">
        <w:rPr>
          <w:noProof w:val="0"/>
        </w:rPr>
        <w:t xml:space="preserve"> For a complete description of this array, s</w:t>
      </w:r>
      <w:r w:rsidR="008A3D8E" w:rsidRPr="002A3910">
        <w:rPr>
          <w:noProof w:val="0"/>
        </w:rPr>
        <w:t xml:space="preserve">ee the </w:t>
      </w:r>
      <w:r w:rsidRPr="002A3910">
        <w:rPr>
          <w:noProof w:val="0"/>
        </w:rPr>
        <w:t>“</w:t>
      </w:r>
      <w:r w:rsidR="009B2C31" w:rsidRPr="002A3910">
        <w:rPr>
          <w:noProof w:val="0"/>
          <w:color w:val="0000FF"/>
          <w:u w:val="single"/>
        </w:rPr>
        <w:fldChar w:fldCharType="begin" w:fldLock="1"/>
      </w:r>
      <w:r w:rsidR="009B2C31" w:rsidRPr="002A3910">
        <w:rPr>
          <w:noProof w:val="0"/>
          <w:color w:val="0000FF"/>
          <w:u w:val="single"/>
        </w:rPr>
        <w:instrText xml:space="preserve"> REF _Ref71723750 \h  \* MERGEFORMAT </w:instrText>
      </w:r>
      <w:r w:rsidR="009B2C31" w:rsidRPr="002A3910">
        <w:rPr>
          <w:noProof w:val="0"/>
          <w:color w:val="0000FF"/>
          <w:u w:val="single"/>
        </w:rPr>
      </w:r>
      <w:r w:rsidR="009B2C31" w:rsidRPr="002A3910">
        <w:rPr>
          <w:noProof w:val="0"/>
          <w:color w:val="0000FF"/>
          <w:u w:val="single"/>
        </w:rPr>
        <w:fldChar w:fldCharType="separate"/>
      </w:r>
      <w:r w:rsidR="009B2C31" w:rsidRPr="002A3910">
        <w:rPr>
          <w:noProof w:val="0"/>
          <w:color w:val="0000FF"/>
          <w:u w:val="single"/>
        </w:rPr>
        <w:t>Database Server (DBS) API</w:t>
      </w:r>
      <w:r w:rsidR="009B2C31" w:rsidRPr="002A3910">
        <w:rPr>
          <w:noProof w:val="0"/>
          <w:color w:val="0000FF"/>
          <w:u w:val="single"/>
        </w:rPr>
        <w:fldChar w:fldCharType="end"/>
      </w:r>
      <w:r w:rsidRPr="002A3910">
        <w:rPr>
          <w:noProof w:val="0"/>
        </w:rPr>
        <w:t>”</w:t>
      </w:r>
      <w:r w:rsidR="008A3D8E" w:rsidRPr="002A3910">
        <w:rPr>
          <w:noProof w:val="0"/>
        </w:rPr>
        <w:t xml:space="preserve"> section.</w:t>
      </w:r>
    </w:p>
    <w:p w14:paraId="4DC09B46" w14:textId="77777777" w:rsidR="002B2796" w:rsidRPr="002A3910" w:rsidRDefault="002B2796" w:rsidP="002B2796">
      <w:pPr>
        <w:pStyle w:val="BodyText6"/>
      </w:pPr>
    </w:p>
    <w:p w14:paraId="38402ABD" w14:textId="77777777" w:rsidR="008A3D8E" w:rsidRPr="002A3910" w:rsidRDefault="008A3D8E" w:rsidP="008A3D8E">
      <w:pPr>
        <w:pStyle w:val="APIParameters"/>
        <w:rPr>
          <w:noProof w:val="0"/>
        </w:rPr>
      </w:pPr>
      <w:r w:rsidRPr="002A3910">
        <w:rPr>
          <w:b/>
          <w:noProof w:val="0"/>
        </w:rPr>
        <w:t>DIAXDA:</w:t>
      </w:r>
      <w:r w:rsidRPr="002A3910">
        <w:rPr>
          <w:noProof w:val="0"/>
        </w:rPr>
        <w:tab/>
      </w:r>
      <w:r w:rsidRPr="002A3910">
        <w:rPr>
          <w:i/>
          <w:noProof w:val="0"/>
        </w:rPr>
        <w:t>Not</w:t>
      </w:r>
      <w:r w:rsidRPr="002A3910">
        <w:rPr>
          <w:noProof w:val="0"/>
        </w:rPr>
        <w:t xml:space="preserve"> defined.</w:t>
      </w:r>
    </w:p>
    <w:p w14:paraId="10B4540D" w14:textId="77777777" w:rsidR="008A3D8E" w:rsidRPr="002A3910" w:rsidRDefault="000176E0" w:rsidP="008A3D8E">
      <w:pPr>
        <w:pStyle w:val="APIParameters"/>
        <w:rPr>
          <w:noProof w:val="0"/>
        </w:rPr>
      </w:pPr>
      <w:r w:rsidRPr="002A3910">
        <w:rPr>
          <w:b/>
          <w:noProof w:val="0"/>
        </w:rPr>
        <w:t>All Input V</w:t>
      </w:r>
      <w:r w:rsidR="008A3D8E" w:rsidRPr="002A3910">
        <w:rPr>
          <w:b/>
          <w:noProof w:val="0"/>
        </w:rPr>
        <w:t>ariables:</w:t>
      </w:r>
      <w:r w:rsidR="008A3D8E" w:rsidRPr="002A3910">
        <w:rPr>
          <w:noProof w:val="0"/>
        </w:rPr>
        <w:tab/>
        <w:t>Left defined.</w:t>
      </w:r>
    </w:p>
    <w:p w14:paraId="710943D2" w14:textId="77777777" w:rsidR="008261C1" w:rsidRPr="002A3910" w:rsidRDefault="008261C1" w:rsidP="00B66E33">
      <w:pPr>
        <w:pStyle w:val="BodyText6"/>
      </w:pPr>
    </w:p>
    <w:p w14:paraId="0B7BCBF9" w14:textId="77777777" w:rsidR="00E86526" w:rsidRPr="002A3910" w:rsidRDefault="00E86526" w:rsidP="00DF602F">
      <w:pPr>
        <w:pStyle w:val="Heading4"/>
      </w:pPr>
      <w:r w:rsidRPr="002A3910">
        <w:t>Error Codes Returned</w:t>
      </w:r>
    </w:p>
    <w:p w14:paraId="274CCC87" w14:textId="77777777" w:rsidR="007E0D58" w:rsidRPr="002A3910" w:rsidRDefault="00E86526" w:rsidP="007E0D58">
      <w:pPr>
        <w:pStyle w:val="BodyText"/>
        <w:keepNext/>
        <w:keepLines/>
      </w:pPr>
      <w:r w:rsidRPr="002A3910">
        <w:t>Th</w:t>
      </w:r>
      <w:r w:rsidR="000176E0" w:rsidRPr="002A3910">
        <w:t>e EN^DIAXU API</w:t>
      </w:r>
      <w:r w:rsidRPr="002A3910">
        <w:t xml:space="preserve"> calls</w:t>
      </w:r>
      <w:r w:rsidR="007E0D58" w:rsidRPr="002A3910">
        <w:t xml:space="preserve"> the following APIS:</w:t>
      </w:r>
    </w:p>
    <w:p w14:paraId="484F0BF1" w14:textId="349B665A" w:rsidR="007E0D58" w:rsidRPr="002A3910" w:rsidRDefault="00000000" w:rsidP="007E0D58">
      <w:pPr>
        <w:pStyle w:val="ListBullet"/>
        <w:keepNext/>
        <w:keepLines/>
      </w:pPr>
      <w:hyperlink w:anchor="find1_dic" w:history="1">
        <w:r w:rsidR="00E86526" w:rsidRPr="002A3910">
          <w:rPr>
            <w:rStyle w:val="Hyperlink"/>
          </w:rPr>
          <w:t>$$FIND1^DIC</w:t>
        </w:r>
      </w:hyperlink>
    </w:p>
    <w:p w14:paraId="1B89FF89" w14:textId="7FB642B4" w:rsidR="007E0D58" w:rsidRPr="002A3910" w:rsidRDefault="00000000" w:rsidP="007E0D58">
      <w:pPr>
        <w:pStyle w:val="ListBullet"/>
        <w:keepNext/>
        <w:keepLines/>
      </w:pPr>
      <w:hyperlink w:anchor="list_dic" w:history="1">
        <w:r w:rsidR="00E86526" w:rsidRPr="002A3910">
          <w:rPr>
            <w:rStyle w:val="Hyperlink"/>
          </w:rPr>
          <w:t>LIST^DIC</w:t>
        </w:r>
      </w:hyperlink>
    </w:p>
    <w:p w14:paraId="181CDC3A" w14:textId="7ADD3B1A" w:rsidR="007E0D58" w:rsidRPr="002A3910" w:rsidRDefault="00000000" w:rsidP="007E0D58">
      <w:pPr>
        <w:pStyle w:val="ListBullet"/>
      </w:pPr>
      <w:hyperlink w:anchor="update_die" w:history="1">
        <w:r w:rsidR="00E86526" w:rsidRPr="002A3910">
          <w:rPr>
            <w:rStyle w:val="Hyperlink"/>
          </w:rPr>
          <w:t>UPDATE^DIE</w:t>
        </w:r>
      </w:hyperlink>
    </w:p>
    <w:p w14:paraId="26394C0D" w14:textId="439D5539" w:rsidR="007E0D58" w:rsidRPr="002A3910" w:rsidRDefault="00000000" w:rsidP="007E0D58">
      <w:pPr>
        <w:pStyle w:val="ListBullet"/>
      </w:pPr>
      <w:hyperlink w:anchor="get1_diq" w:history="1">
        <w:r w:rsidR="00E86526" w:rsidRPr="002A3910">
          <w:rPr>
            <w:rStyle w:val="Hyperlink"/>
          </w:rPr>
          <w:t>$$GET1^DIQ</w:t>
        </w:r>
      </w:hyperlink>
    </w:p>
    <w:p w14:paraId="7F27644A" w14:textId="45BA980B" w:rsidR="007E0D58" w:rsidRPr="002A3910" w:rsidRDefault="00000000" w:rsidP="007E0D58">
      <w:pPr>
        <w:pStyle w:val="ListBullet"/>
      </w:pPr>
      <w:hyperlink w:anchor="gets_diq" w:history="1">
        <w:r w:rsidR="00E86526" w:rsidRPr="002A3910">
          <w:rPr>
            <w:rStyle w:val="Hyperlink"/>
          </w:rPr>
          <w:t>GETS^DIQ</w:t>
        </w:r>
      </w:hyperlink>
    </w:p>
    <w:p w14:paraId="4FA859C5" w14:textId="77777777" w:rsidR="002B2796" w:rsidRPr="002A3910" w:rsidRDefault="002B2796" w:rsidP="002B2796">
      <w:pPr>
        <w:pStyle w:val="BodyText6"/>
      </w:pPr>
    </w:p>
    <w:p w14:paraId="253F555C" w14:textId="3AAB766F" w:rsidR="00E86526" w:rsidRPr="002A3910" w:rsidRDefault="007E0D58" w:rsidP="002B2796">
      <w:pPr>
        <w:pStyle w:val="BodyText"/>
        <w:keepNext/>
        <w:keepLines/>
      </w:pPr>
      <w:r w:rsidRPr="002A3910">
        <w:t>A</w:t>
      </w:r>
      <w:r w:rsidR="00E86526" w:rsidRPr="002A3910">
        <w:t xml:space="preserve">ny errors returned by these </w:t>
      </w:r>
      <w:r w:rsidRPr="002A3910">
        <w:t>APIs</w:t>
      </w:r>
      <w:r w:rsidR="00E86526" w:rsidRPr="002A3910">
        <w:t xml:space="preserve"> c</w:t>
      </w:r>
      <w:r w:rsidRPr="002A3910">
        <w:t xml:space="preserve">an also be returned by EN^DIAXU. </w:t>
      </w:r>
      <w:r w:rsidR="008121C1" w:rsidRPr="002A3910">
        <w:t xml:space="preserve">In addition, </w:t>
      </w:r>
      <w:r w:rsidR="008121C1" w:rsidRPr="002A3910">
        <w:rPr>
          <w:color w:val="0000FF"/>
          <w:u w:val="single"/>
        </w:rPr>
        <w:fldChar w:fldCharType="begin" w:fldLock="1"/>
      </w:r>
      <w:r w:rsidR="008121C1" w:rsidRPr="002A3910">
        <w:rPr>
          <w:color w:val="0000FF"/>
          <w:u w:val="single"/>
        </w:rPr>
        <w:instrText xml:space="preserve"> REF _Ref389652616 \h  \* MERGEFORMAT </w:instrText>
      </w:r>
      <w:r w:rsidR="008121C1" w:rsidRPr="002A3910">
        <w:rPr>
          <w:color w:val="0000FF"/>
          <w:u w:val="single"/>
        </w:rPr>
      </w:r>
      <w:r w:rsidR="008121C1" w:rsidRPr="002A3910">
        <w:rPr>
          <w:color w:val="0000FF"/>
          <w:u w:val="single"/>
        </w:rPr>
        <w:fldChar w:fldCharType="separate"/>
      </w:r>
      <w:r w:rsidR="00272B32" w:rsidRPr="002A3910">
        <w:rPr>
          <w:color w:val="0000FF"/>
          <w:u w:val="single"/>
        </w:rPr>
        <w:t>Table 102</w:t>
      </w:r>
      <w:r w:rsidR="008121C1" w:rsidRPr="002A3910">
        <w:rPr>
          <w:color w:val="0000FF"/>
          <w:u w:val="single"/>
        </w:rPr>
        <w:fldChar w:fldCharType="end"/>
      </w:r>
      <w:r w:rsidR="008121C1" w:rsidRPr="002A3910">
        <w:t xml:space="preserve"> lists the</w:t>
      </w:r>
      <w:r w:rsidR="00E86526" w:rsidRPr="002A3910">
        <w:t xml:space="preserve"> </w:t>
      </w:r>
      <w:r w:rsidRPr="002A3910">
        <w:t xml:space="preserve">possible </w:t>
      </w:r>
      <w:r w:rsidR="00E86526" w:rsidRPr="002A3910">
        <w:t>error</w:t>
      </w:r>
      <w:r w:rsidRPr="002A3910">
        <w:t xml:space="preserve"> code</w:t>
      </w:r>
      <w:r w:rsidR="00E86526" w:rsidRPr="002A3910">
        <w:t xml:space="preserve">s </w:t>
      </w:r>
      <w:r w:rsidR="008121C1" w:rsidRPr="002A3910">
        <w:t>that can</w:t>
      </w:r>
      <w:r w:rsidR="00E86526" w:rsidRPr="002A3910">
        <w:t xml:space="preserve"> be returned</w:t>
      </w:r>
      <w:r w:rsidRPr="002A3910">
        <w:t xml:space="preserve"> with the EN^DIAXU API</w:t>
      </w:r>
      <w:r w:rsidR="00E86526" w:rsidRPr="002A3910">
        <w:t>:</w:t>
      </w:r>
    </w:p>
    <w:p w14:paraId="7F16501B" w14:textId="77777777" w:rsidR="002B2796" w:rsidRPr="002A3910" w:rsidRDefault="002B2796" w:rsidP="002B2796">
      <w:pPr>
        <w:pStyle w:val="BodyText6"/>
        <w:keepNext/>
        <w:keepLines/>
      </w:pPr>
    </w:p>
    <w:p w14:paraId="09BA623F" w14:textId="27B293CC" w:rsidR="008261C1" w:rsidRPr="002A3910" w:rsidRDefault="00B3126D" w:rsidP="00B3126D">
      <w:pPr>
        <w:pStyle w:val="Caption"/>
      </w:pPr>
      <w:bookmarkStart w:id="1773" w:name="_Ref389652616"/>
      <w:bookmarkStart w:id="1774" w:name="_Toc159569205"/>
      <w:r w:rsidRPr="002A3910">
        <w:t xml:space="preserve">Table </w:t>
      </w:r>
      <w:r w:rsidRPr="002A3910">
        <w:fldChar w:fldCharType="begin"/>
      </w:r>
      <w:r w:rsidRPr="002A3910">
        <w:instrText>SEQ Table \* ARABIC</w:instrText>
      </w:r>
      <w:r w:rsidRPr="002A3910">
        <w:fldChar w:fldCharType="separate"/>
      </w:r>
      <w:r w:rsidR="002D1B25">
        <w:rPr>
          <w:noProof/>
        </w:rPr>
        <w:t>102</w:t>
      </w:r>
      <w:r w:rsidRPr="002A3910">
        <w:fldChar w:fldCharType="end"/>
      </w:r>
      <w:bookmarkEnd w:id="1773"/>
      <w:r w:rsidR="00405EF1" w:rsidRPr="002A3910">
        <w:t>:</w:t>
      </w:r>
      <w:r w:rsidRPr="002A3910">
        <w:t xml:space="preserve"> EN^DIAXU—Error Codes Returned</w:t>
      </w:r>
      <w:bookmarkEnd w:id="1774"/>
    </w:p>
    <w:tbl>
      <w:tblPr>
        <w:tblW w:w="50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6"/>
        <w:gridCol w:w="8574"/>
      </w:tblGrid>
      <w:tr w:rsidR="00B3126D" w:rsidRPr="002A3910" w14:paraId="0C08ECDB" w14:textId="77777777" w:rsidTr="007F2829">
        <w:trPr>
          <w:tblHeader/>
        </w:trPr>
        <w:tc>
          <w:tcPr>
            <w:tcW w:w="393" w:type="pct"/>
            <w:shd w:val="clear" w:color="auto" w:fill="F2F2F2" w:themeFill="background1" w:themeFillShade="F2"/>
          </w:tcPr>
          <w:p w14:paraId="4E57CABA" w14:textId="77777777" w:rsidR="00B3126D" w:rsidRPr="002A3910" w:rsidRDefault="00B3126D" w:rsidP="00BC7AEE">
            <w:pPr>
              <w:pStyle w:val="TableHeading"/>
              <w:rPr>
                <w:noProof w:val="0"/>
              </w:rPr>
            </w:pPr>
            <w:bookmarkStart w:id="1775" w:name="COL001_TBL099"/>
            <w:bookmarkEnd w:id="1775"/>
            <w:r w:rsidRPr="002A3910">
              <w:rPr>
                <w:noProof w:val="0"/>
              </w:rPr>
              <w:t>Code</w:t>
            </w:r>
          </w:p>
        </w:tc>
        <w:tc>
          <w:tcPr>
            <w:tcW w:w="4559" w:type="pct"/>
            <w:shd w:val="clear" w:color="auto" w:fill="F2F2F2" w:themeFill="background1" w:themeFillShade="F2"/>
          </w:tcPr>
          <w:p w14:paraId="1909121F" w14:textId="77777777" w:rsidR="00B3126D" w:rsidRPr="002A3910" w:rsidRDefault="00B3126D" w:rsidP="00BC7AEE">
            <w:pPr>
              <w:pStyle w:val="TableHeading"/>
              <w:rPr>
                <w:noProof w:val="0"/>
              </w:rPr>
            </w:pPr>
            <w:r w:rsidRPr="002A3910">
              <w:rPr>
                <w:noProof w:val="0"/>
              </w:rPr>
              <w:t>Description</w:t>
            </w:r>
          </w:p>
        </w:tc>
      </w:tr>
      <w:tr w:rsidR="00E86526" w:rsidRPr="002A3910" w14:paraId="7E829CA9" w14:textId="77777777" w:rsidTr="00D80E98">
        <w:tc>
          <w:tcPr>
            <w:tcW w:w="393" w:type="pct"/>
          </w:tcPr>
          <w:p w14:paraId="4D734CDF" w14:textId="17E0C51F" w:rsidR="00E86526" w:rsidRPr="002A3910" w:rsidRDefault="00000000" w:rsidP="00D80E98">
            <w:pPr>
              <w:pStyle w:val="TableText"/>
              <w:keepNext/>
              <w:keepLines/>
              <w:spacing w:line="260" w:lineRule="exact"/>
            </w:pPr>
            <w:hyperlink w:anchor="error_201" w:history="1">
              <w:r w:rsidR="00E86526" w:rsidRPr="002A3910">
                <w:rPr>
                  <w:rStyle w:val="Hyperlink"/>
                </w:rPr>
                <w:t>201</w:t>
              </w:r>
            </w:hyperlink>
          </w:p>
        </w:tc>
        <w:tc>
          <w:tcPr>
            <w:tcW w:w="4559" w:type="pct"/>
          </w:tcPr>
          <w:p w14:paraId="5B58F382" w14:textId="77777777" w:rsidR="00E86526" w:rsidRPr="002A3910" w:rsidRDefault="00E86526" w:rsidP="00D80E98">
            <w:pPr>
              <w:pStyle w:val="TableText"/>
              <w:keepNext/>
              <w:keepLines/>
              <w:spacing w:line="260" w:lineRule="exact"/>
            </w:pPr>
            <w:r w:rsidRPr="002A3910">
              <w:t>An input variable is missing or invalid.</w:t>
            </w:r>
          </w:p>
        </w:tc>
      </w:tr>
      <w:tr w:rsidR="00E86526" w:rsidRPr="002A3910" w14:paraId="6112D15E" w14:textId="77777777" w:rsidTr="00D80E98">
        <w:tc>
          <w:tcPr>
            <w:tcW w:w="393" w:type="pct"/>
          </w:tcPr>
          <w:p w14:paraId="73C108CF" w14:textId="2EBCB17B" w:rsidR="00E86526" w:rsidRPr="002A3910" w:rsidRDefault="00000000" w:rsidP="00D80E98">
            <w:pPr>
              <w:pStyle w:val="TableText"/>
              <w:spacing w:line="260" w:lineRule="exact"/>
            </w:pPr>
            <w:hyperlink w:anchor="error_601" w:history="1">
              <w:r w:rsidR="00E86526" w:rsidRPr="002A3910">
                <w:rPr>
                  <w:rStyle w:val="Hyperlink"/>
                </w:rPr>
                <w:t>601</w:t>
              </w:r>
            </w:hyperlink>
          </w:p>
        </w:tc>
        <w:tc>
          <w:tcPr>
            <w:tcW w:w="4559" w:type="pct"/>
          </w:tcPr>
          <w:p w14:paraId="4F7BF27F" w14:textId="77777777" w:rsidR="00E86526" w:rsidRPr="002A3910" w:rsidRDefault="00E86526" w:rsidP="00D80E98">
            <w:pPr>
              <w:pStyle w:val="TableText"/>
              <w:spacing w:line="260" w:lineRule="exact"/>
            </w:pPr>
            <w:r w:rsidRPr="002A3910">
              <w:t>The entry does not exist.</w:t>
            </w:r>
          </w:p>
        </w:tc>
      </w:tr>
    </w:tbl>
    <w:p w14:paraId="29F6FE2F" w14:textId="77777777" w:rsidR="008261C1" w:rsidRPr="002A3910" w:rsidRDefault="008261C1" w:rsidP="00B66E33">
      <w:pPr>
        <w:pStyle w:val="BodyText6"/>
      </w:pPr>
      <w:bookmarkStart w:id="1776" w:name="_Ref254261372"/>
    </w:p>
    <w:p w14:paraId="03820E4B" w14:textId="77777777" w:rsidR="00E86526" w:rsidRPr="002A3910" w:rsidRDefault="00E86526" w:rsidP="0074437A">
      <w:pPr>
        <w:pStyle w:val="Heading3"/>
      </w:pPr>
      <w:bookmarkStart w:id="1777" w:name="extract_diaxu"/>
      <w:bookmarkStart w:id="1778" w:name="_Ref349204125"/>
      <w:bookmarkStart w:id="1779" w:name="_Toc159568953"/>
      <w:r w:rsidRPr="002A3910">
        <w:lastRenderedPageBreak/>
        <w:t>EXTRACT^DIAXU</w:t>
      </w:r>
      <w:bookmarkEnd w:id="1777"/>
      <w:r w:rsidR="007B673F" w:rsidRPr="002A3910">
        <w:t>(</w:t>
      </w:r>
      <w:r w:rsidR="001436F2" w:rsidRPr="002A3910">
        <w:t>)</w:t>
      </w:r>
      <w:r w:rsidRPr="002A3910">
        <w:t>: Extract Data</w:t>
      </w:r>
      <w:bookmarkEnd w:id="1776"/>
      <w:bookmarkEnd w:id="1778"/>
      <w:r w:rsidR="001D4B08" w:rsidRPr="002A3910">
        <w:t xml:space="preserve"> (Multiple Entries)</w:t>
      </w:r>
      <w:bookmarkEnd w:id="1779"/>
    </w:p>
    <w:p w14:paraId="2F6B1615" w14:textId="77777777" w:rsidR="00380082" w:rsidRPr="002A3910" w:rsidRDefault="00380082" w:rsidP="00380082">
      <w:pPr>
        <w:pStyle w:val="AltHeading5"/>
        <w:rPr>
          <w:noProof w:val="0"/>
        </w:rPr>
      </w:pPr>
      <w:r w:rsidRPr="002A3910">
        <w:rPr>
          <w:noProof w:val="0"/>
        </w:rPr>
        <w:t>Reference Type</w:t>
      </w:r>
    </w:p>
    <w:p w14:paraId="3A3AFE5E" w14:textId="77777777" w:rsidR="00380082" w:rsidRPr="002A3910" w:rsidRDefault="00380082" w:rsidP="00380082">
      <w:pPr>
        <w:pStyle w:val="BodyText"/>
        <w:keepNext/>
        <w:keepLines/>
      </w:pPr>
      <w:r w:rsidRPr="002A3910">
        <w:t>Supported</w:t>
      </w:r>
      <w:r w:rsidRPr="002A3910">
        <w:rPr>
          <w:vanish/>
        </w:rPr>
        <w:fldChar w:fldCharType="begin"/>
      </w:r>
      <w:r w:rsidRPr="002A3910">
        <w:rPr>
          <w:vanish/>
        </w:rPr>
        <w:instrText xml:space="preserve"> XE “</w:instrText>
      </w:r>
      <w:r w:rsidR="00C5590B" w:rsidRPr="002A3910">
        <w:instrText>DIAXU</w:instrText>
      </w:r>
      <w:r w:rsidRPr="002A3910">
        <w:rPr>
          <w:vanish/>
        </w:rPr>
        <w:instrText>:</w:instrText>
      </w:r>
      <w:r w:rsidR="00C5590B" w:rsidRPr="002A3910">
        <w:instrText>EXTRACT^DIAXU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C5590B" w:rsidRPr="002A3910">
        <w:instrText>EXTRACT^DIAXU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Extract Tool APIs:</w:instrText>
      </w:r>
      <w:r w:rsidR="00C5590B" w:rsidRPr="002A3910">
        <w:instrText>EXTRACT^DIAXU</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C5590B" w:rsidRPr="002A3910">
        <w:instrText>EXTRACT^DIAXU</w:instrText>
      </w:r>
      <w:r w:rsidRPr="002A3910">
        <w:instrText xml:space="preserve">” </w:instrText>
      </w:r>
      <w:r w:rsidRPr="002A3910">
        <w:rPr>
          <w:vanish/>
        </w:rPr>
        <w:fldChar w:fldCharType="end"/>
      </w:r>
      <w:r w:rsidRPr="002A3910">
        <w:fldChar w:fldCharType="begin"/>
      </w:r>
      <w:r w:rsidRPr="002A3910">
        <w:instrText>XE "APIs:</w:instrText>
      </w:r>
      <w:r w:rsidR="00C5590B" w:rsidRPr="002A3910">
        <w:instrText>EXTRACT^DIAXU</w:instrText>
      </w:r>
      <w:r w:rsidRPr="002A3910">
        <w:instrText>"</w:instrText>
      </w:r>
      <w:r w:rsidRPr="002A3910">
        <w:fldChar w:fldCharType="end"/>
      </w:r>
      <w:r w:rsidR="00C5590B" w:rsidRPr="002A3910">
        <w:fldChar w:fldCharType="begin"/>
      </w:r>
      <w:r w:rsidR="00C5590B" w:rsidRPr="002A3910">
        <w:instrText>XE "Extract Data (Multiple Entries):EXTRACT^DIAXU"</w:instrText>
      </w:r>
      <w:r w:rsidR="00C5590B" w:rsidRPr="002A3910">
        <w:fldChar w:fldCharType="end"/>
      </w:r>
      <w:r w:rsidR="00C5590B" w:rsidRPr="002A3910">
        <w:fldChar w:fldCharType="begin"/>
      </w:r>
      <w:r w:rsidR="00C5590B" w:rsidRPr="002A3910">
        <w:instrText>XE "Extract Tool:Calls:EXTRACT^DIAXU"</w:instrText>
      </w:r>
      <w:r w:rsidR="00C5590B" w:rsidRPr="002A3910">
        <w:fldChar w:fldCharType="end"/>
      </w:r>
    </w:p>
    <w:p w14:paraId="043D34B8" w14:textId="77777777" w:rsidR="00380082" w:rsidRPr="002A3910" w:rsidRDefault="00380082" w:rsidP="00380082">
      <w:pPr>
        <w:pStyle w:val="AltHeading5"/>
        <w:rPr>
          <w:noProof w:val="0"/>
        </w:rPr>
      </w:pPr>
      <w:r w:rsidRPr="002A3910">
        <w:rPr>
          <w:noProof w:val="0"/>
        </w:rPr>
        <w:t>Category</w:t>
      </w:r>
    </w:p>
    <w:p w14:paraId="3B1C1EC8" w14:textId="77777777" w:rsidR="00380082" w:rsidRPr="002A3910" w:rsidRDefault="00380082" w:rsidP="00380082">
      <w:pPr>
        <w:pStyle w:val="APIText"/>
        <w:keepNext/>
        <w:keepLines/>
      </w:pPr>
      <w:r w:rsidRPr="002A3910">
        <w:t>Extract Tool</w:t>
      </w:r>
    </w:p>
    <w:p w14:paraId="40D5B161" w14:textId="77777777" w:rsidR="00380082" w:rsidRPr="002A3910" w:rsidRDefault="00380082" w:rsidP="00380082">
      <w:pPr>
        <w:pStyle w:val="AltHeading5"/>
        <w:rPr>
          <w:noProof w:val="0"/>
        </w:rPr>
      </w:pPr>
      <w:r w:rsidRPr="002A3910">
        <w:rPr>
          <w:noProof w:val="0"/>
        </w:rPr>
        <w:t>ICR#</w:t>
      </w:r>
    </w:p>
    <w:p w14:paraId="61029E18" w14:textId="77777777" w:rsidR="00380082" w:rsidRPr="002A3910" w:rsidRDefault="00C5590B" w:rsidP="00380082">
      <w:pPr>
        <w:pStyle w:val="APIText"/>
        <w:keepNext/>
        <w:keepLines/>
      </w:pPr>
      <w:r w:rsidRPr="002A3910">
        <w:t>10151</w:t>
      </w:r>
    </w:p>
    <w:p w14:paraId="3C77DFFA" w14:textId="77777777" w:rsidR="00380082" w:rsidRPr="002A3910" w:rsidRDefault="00380082" w:rsidP="00380082">
      <w:pPr>
        <w:pStyle w:val="AltHeading5"/>
        <w:rPr>
          <w:noProof w:val="0"/>
        </w:rPr>
      </w:pPr>
      <w:r w:rsidRPr="002A3910">
        <w:rPr>
          <w:noProof w:val="0"/>
        </w:rPr>
        <w:t>Description</w:t>
      </w:r>
    </w:p>
    <w:p w14:paraId="5DD84AD1" w14:textId="77777777" w:rsidR="00E86526" w:rsidRPr="002A3910" w:rsidRDefault="00175F34" w:rsidP="00E433F1">
      <w:pPr>
        <w:pStyle w:val="BodyText"/>
        <w:keepNext/>
        <w:keepLines/>
      </w:pPr>
      <w:r w:rsidRPr="002A3910">
        <w:t xml:space="preserve">The </w:t>
      </w:r>
      <w:r w:rsidR="00E86526" w:rsidRPr="002A3910">
        <w:t xml:space="preserve">EXTRACT^DIAXU </w:t>
      </w:r>
      <w:r w:rsidRPr="002A3910">
        <w:t>API</w:t>
      </w:r>
      <w:r w:rsidR="00E86526" w:rsidRPr="002A3910">
        <w:t xml:space="preserve"> is the preferred </w:t>
      </w:r>
      <w:r w:rsidRPr="002A3910">
        <w:t>API</w:t>
      </w:r>
      <w:r w:rsidR="00E86526" w:rsidRPr="002A3910">
        <w:t xml:space="preserve"> for extracting data records. The principal features </w:t>
      </w:r>
      <w:r w:rsidRPr="002A3910">
        <w:t>of</w:t>
      </w:r>
      <w:r w:rsidR="00E86526" w:rsidRPr="002A3910">
        <w:t xml:space="preserve"> this </w:t>
      </w:r>
      <w:r w:rsidRPr="002A3910">
        <w:t>API</w:t>
      </w:r>
      <w:r w:rsidR="00E86526" w:rsidRPr="002A3910">
        <w:t xml:space="preserve"> for extracting data are:</w:t>
      </w:r>
    </w:p>
    <w:p w14:paraId="4DBB1B54" w14:textId="77777777" w:rsidR="00E86526" w:rsidRPr="002A3910" w:rsidRDefault="00E86526" w:rsidP="00E433F1">
      <w:pPr>
        <w:pStyle w:val="ListBullet"/>
        <w:keepNext/>
        <w:keepLines/>
      </w:pPr>
      <w:r w:rsidRPr="002A3910">
        <w:t>More than one record can be extracted in a call.</w:t>
      </w:r>
    </w:p>
    <w:p w14:paraId="1E143278" w14:textId="77777777" w:rsidR="00E86526" w:rsidRPr="002A3910" w:rsidRDefault="00E86526" w:rsidP="00380082">
      <w:pPr>
        <w:pStyle w:val="ListBullet"/>
      </w:pPr>
      <w:r w:rsidRPr="002A3910">
        <w:t>Subrecords can be extracted as individual transactions. Previously, an entire record including all subrecords had to be extracted as a single entity.</w:t>
      </w:r>
    </w:p>
    <w:p w14:paraId="07E0EDFA" w14:textId="77777777" w:rsidR="00E86526" w:rsidRPr="002A3910" w:rsidRDefault="00E86526" w:rsidP="00380082">
      <w:pPr>
        <w:pStyle w:val="ListBullet"/>
      </w:pPr>
      <w:r w:rsidRPr="002A3910">
        <w:t>DBS-style error reporting is used.</w:t>
      </w:r>
    </w:p>
    <w:p w14:paraId="113F983A" w14:textId="77777777" w:rsidR="002B2796" w:rsidRPr="002A3910" w:rsidRDefault="002B2796" w:rsidP="002B2796">
      <w:pPr>
        <w:pStyle w:val="BodyText6"/>
      </w:pPr>
    </w:p>
    <w:p w14:paraId="5B165521" w14:textId="289AB785" w:rsidR="00E86526" w:rsidRPr="002A3910" w:rsidRDefault="00E86526" w:rsidP="00E433F1">
      <w:pPr>
        <w:pStyle w:val="BodyText"/>
      </w:pPr>
      <w:r w:rsidRPr="002A3910">
        <w:t xml:space="preserve">Like </w:t>
      </w:r>
      <w:r w:rsidR="00175F34" w:rsidRPr="002A3910">
        <w:t xml:space="preserve">the </w:t>
      </w:r>
      <w:hyperlink w:anchor="en_diaxu" w:history="1">
        <w:r w:rsidRPr="002A3910">
          <w:rPr>
            <w:rStyle w:val="Hyperlink"/>
          </w:rPr>
          <w:t>EN^DIAXU</w:t>
        </w:r>
      </w:hyperlink>
      <w:r w:rsidR="00175F34" w:rsidRPr="002A3910">
        <w:t xml:space="preserve"> API</w:t>
      </w:r>
      <w:r w:rsidRPr="002A3910">
        <w:t>, th</w:t>
      </w:r>
      <w:r w:rsidR="00175F34" w:rsidRPr="002A3910">
        <w:t>e EXTRACT^DIAXU API</w:t>
      </w:r>
      <w:r w:rsidRPr="002A3910">
        <w:t xml:space="preserve"> extracts data from the fields specified in the EXTRACT template and places that data in an entry in a destination file. You can optionally delete the source entry after the extract process is completed.</w:t>
      </w:r>
    </w:p>
    <w:p w14:paraId="02CCAD81" w14:textId="77777777" w:rsidR="00E86526" w:rsidRPr="002A3910" w:rsidRDefault="00E86526" w:rsidP="00CD348A">
      <w:pPr>
        <w:pStyle w:val="AltHeading5"/>
        <w:rPr>
          <w:noProof w:val="0"/>
        </w:rPr>
      </w:pPr>
      <w:r w:rsidRPr="002A3910">
        <w:rPr>
          <w:noProof w:val="0"/>
        </w:rPr>
        <w:t>Format</w:t>
      </w:r>
    </w:p>
    <w:p w14:paraId="0128F187" w14:textId="4FBFABC2" w:rsidR="00E86526" w:rsidRPr="002A3910" w:rsidRDefault="00E86526" w:rsidP="00A4120D">
      <w:pPr>
        <w:pStyle w:val="APIFormat"/>
      </w:pPr>
      <w:r w:rsidRPr="002A3910">
        <w:t>EXTRACT^DIAXU(</w:t>
      </w:r>
      <w:r w:rsidR="001436F2" w:rsidRPr="002A3910">
        <w:t>file,source,extract_template,flags</w:t>
      </w:r>
      <w:r w:rsidR="00F61337" w:rsidRPr="002A3910">
        <w:t>][</w:t>
      </w:r>
      <w:r w:rsidR="001436F2" w:rsidRPr="002A3910">
        <w:t>,.screens</w:t>
      </w:r>
      <w:r w:rsidR="00F61337" w:rsidRPr="002A3910">
        <w:t>][</w:t>
      </w:r>
      <w:r w:rsidR="001436F2" w:rsidRPr="002A3910">
        <w:t>,.filing_level</w:t>
      </w:r>
      <w:r w:rsidR="00F61337" w:rsidRPr="002A3910">
        <w:t>][</w:t>
      </w:r>
      <w:r w:rsidR="001436F2" w:rsidRPr="002A3910">
        <w:t>,target_root</w:t>
      </w:r>
      <w:r w:rsidR="00F61337" w:rsidRPr="002A3910">
        <w:t>][</w:t>
      </w:r>
      <w:r w:rsidR="001436F2" w:rsidRPr="002A3910">
        <w:t>,msg_root</w:t>
      </w:r>
      <w:r w:rsidR="00F61337" w:rsidRPr="002A3910">
        <w:t>]</w:t>
      </w:r>
      <w:r w:rsidRPr="002A3910">
        <w:t>)</w:t>
      </w:r>
    </w:p>
    <w:p w14:paraId="072CFE48" w14:textId="77777777" w:rsidR="002B2796" w:rsidRPr="002A3910" w:rsidRDefault="002B2796" w:rsidP="002B2796">
      <w:pPr>
        <w:pStyle w:val="BodyText6"/>
      </w:pPr>
    </w:p>
    <w:p w14:paraId="1AC67C59" w14:textId="77777777" w:rsidR="00E86526" w:rsidRPr="002A3910" w:rsidRDefault="00E86526" w:rsidP="00CD348A">
      <w:pPr>
        <w:pStyle w:val="AltHeading5"/>
        <w:rPr>
          <w:noProof w:val="0"/>
        </w:rPr>
      </w:pPr>
      <w:r w:rsidRPr="002A3910">
        <w:rPr>
          <w:noProof w:val="0"/>
        </w:rPr>
        <w:t>Input</w:t>
      </w:r>
      <w:r w:rsidR="001436F2" w:rsidRPr="002A3910">
        <w:rPr>
          <w:noProof w:val="0"/>
        </w:rPr>
        <w:t xml:space="preserve"> Parameters</w:t>
      </w:r>
    </w:p>
    <w:p w14:paraId="4B9D2490" w14:textId="77777777" w:rsidR="00B671FC" w:rsidRPr="002A3910" w:rsidRDefault="00B671FC" w:rsidP="00B671FC">
      <w:pPr>
        <w:pStyle w:val="APIParameters"/>
        <w:keepNext/>
        <w:keepLines/>
        <w:rPr>
          <w:noProof w:val="0"/>
        </w:rPr>
      </w:pPr>
      <w:r w:rsidRPr="002A3910">
        <w:rPr>
          <w:b/>
          <w:bCs w:val="0"/>
          <w:noProof w:val="0"/>
        </w:rPr>
        <w:t>file</w:t>
      </w:r>
      <w:r w:rsidRPr="002A3910">
        <w:rPr>
          <w:noProof w:val="0"/>
        </w:rPr>
        <w:t>:</w:t>
      </w:r>
      <w:r w:rsidRPr="002A3910">
        <w:rPr>
          <w:noProof w:val="0"/>
        </w:rPr>
        <w:tab/>
        <w:t>(Required) File number of source file.</w:t>
      </w:r>
    </w:p>
    <w:p w14:paraId="669084E2" w14:textId="77777777" w:rsidR="00B671FC" w:rsidRPr="002A3910" w:rsidRDefault="00B671FC" w:rsidP="00B671FC">
      <w:pPr>
        <w:pStyle w:val="APIParameters"/>
        <w:keepNext/>
        <w:keepLines/>
        <w:rPr>
          <w:noProof w:val="0"/>
        </w:rPr>
      </w:pPr>
      <w:r w:rsidRPr="002A3910">
        <w:rPr>
          <w:b/>
          <w:bCs w:val="0"/>
          <w:noProof w:val="0"/>
        </w:rPr>
        <w:t>source</w:t>
      </w:r>
      <w:r w:rsidRPr="002A3910">
        <w:rPr>
          <w:noProof w:val="0"/>
        </w:rPr>
        <w:t>:</w:t>
      </w:r>
      <w:r w:rsidRPr="002A3910">
        <w:rPr>
          <w:noProof w:val="0"/>
        </w:rPr>
        <w:tab/>
      </w:r>
      <w:r w:rsidR="009F73BB" w:rsidRPr="002A3910">
        <w:rPr>
          <w:noProof w:val="0"/>
        </w:rPr>
        <w:t>(Required) Can be one of the following two</w:t>
      </w:r>
      <w:r w:rsidRPr="002A3910">
        <w:rPr>
          <w:noProof w:val="0"/>
        </w:rPr>
        <w:t xml:space="preserve"> formats:</w:t>
      </w:r>
    </w:p>
    <w:p w14:paraId="5146CF15" w14:textId="77777777" w:rsidR="00B671FC" w:rsidRPr="002A3910" w:rsidRDefault="00B671FC" w:rsidP="00B671FC">
      <w:pPr>
        <w:pStyle w:val="APIParametersListBullet"/>
        <w:keepNext/>
        <w:keepLines/>
        <w:rPr>
          <w:noProof w:val="0"/>
        </w:rPr>
      </w:pPr>
      <w:r w:rsidRPr="002A3910">
        <w:rPr>
          <w:noProof w:val="0"/>
        </w:rPr>
        <w:t>IEN: The record number of a single record, at the top-level of the file, to extract.</w:t>
      </w:r>
    </w:p>
    <w:p w14:paraId="24833192" w14:textId="77777777" w:rsidR="00B671FC" w:rsidRPr="002A3910" w:rsidRDefault="00B671FC" w:rsidP="007C2B8A">
      <w:pPr>
        <w:pStyle w:val="APIParametersListBullet"/>
        <w:keepNext/>
        <w:keepLines/>
        <w:rPr>
          <w:noProof w:val="0"/>
        </w:rPr>
      </w:pPr>
      <w:r w:rsidRPr="002A3910">
        <w:rPr>
          <w:noProof w:val="0"/>
        </w:rPr>
        <w:t>SEARCH template name: The name of a SEARCH template, in brackets, that contains SEARCH results (a list of record numbers). For example:</w:t>
      </w:r>
    </w:p>
    <w:p w14:paraId="581178D1" w14:textId="77777777" w:rsidR="007C2B8A" w:rsidRPr="002A3910" w:rsidRDefault="007C2B8A" w:rsidP="007C2B8A">
      <w:pPr>
        <w:pStyle w:val="BodyText6"/>
        <w:keepNext/>
        <w:keepLines/>
      </w:pPr>
    </w:p>
    <w:p w14:paraId="3154CE68" w14:textId="77777777" w:rsidR="00B671FC" w:rsidRPr="002A3910" w:rsidRDefault="00B671FC" w:rsidP="00B671FC">
      <w:pPr>
        <w:pStyle w:val="APIParametersListBulletCode"/>
        <w:rPr>
          <w:noProof w:val="0"/>
        </w:rPr>
      </w:pPr>
      <w:r w:rsidRPr="002A3910">
        <w:rPr>
          <w:noProof w:val="0"/>
        </w:rPr>
        <w:t>S SOURCE=“[TEMPLATE_NAME]”</w:t>
      </w:r>
    </w:p>
    <w:p w14:paraId="1D7F3583" w14:textId="77777777" w:rsidR="007C2B8A" w:rsidRPr="002A3910" w:rsidRDefault="007C2B8A" w:rsidP="007C2B8A">
      <w:pPr>
        <w:pStyle w:val="BodyText6"/>
      </w:pPr>
    </w:p>
    <w:p w14:paraId="3434B23D" w14:textId="77777777" w:rsidR="00B671FC" w:rsidRPr="002A3910" w:rsidRDefault="00B671FC" w:rsidP="00B671FC">
      <w:pPr>
        <w:pStyle w:val="APIParameters"/>
        <w:rPr>
          <w:noProof w:val="0"/>
        </w:rPr>
      </w:pPr>
      <w:r w:rsidRPr="002A3910">
        <w:rPr>
          <w:b/>
          <w:bCs w:val="0"/>
          <w:noProof w:val="0"/>
        </w:rPr>
        <w:t>extract_template</w:t>
      </w:r>
      <w:r w:rsidRPr="002A3910">
        <w:rPr>
          <w:noProof w:val="0"/>
        </w:rPr>
        <w:t>:</w:t>
      </w:r>
      <w:r w:rsidRPr="002A3910">
        <w:rPr>
          <w:noProof w:val="0"/>
        </w:rPr>
        <w:tab/>
        <w:t>(Required) The name of the EXTRACT template, in brackets, containing what fields to move.</w:t>
      </w:r>
    </w:p>
    <w:p w14:paraId="64A6AB38" w14:textId="77777777" w:rsidR="00B671FC" w:rsidRPr="002A3910" w:rsidRDefault="00B671FC" w:rsidP="003C3842">
      <w:pPr>
        <w:pStyle w:val="APIParameters"/>
        <w:keepNext/>
        <w:keepLines/>
        <w:rPr>
          <w:noProof w:val="0"/>
        </w:rPr>
      </w:pPr>
      <w:r w:rsidRPr="002A3910">
        <w:rPr>
          <w:b/>
          <w:bCs w:val="0"/>
          <w:noProof w:val="0"/>
        </w:rPr>
        <w:lastRenderedPageBreak/>
        <w:t>flags</w:t>
      </w:r>
      <w:r w:rsidRPr="002A3910">
        <w:rPr>
          <w:noProof w:val="0"/>
        </w:rPr>
        <w:t>:</w:t>
      </w:r>
      <w:r w:rsidRPr="002A3910">
        <w:rPr>
          <w:noProof w:val="0"/>
        </w:rPr>
        <w:tab/>
        <w:t>(Optional) A string of characters to modi</w:t>
      </w:r>
      <w:r w:rsidR="009F73BB" w:rsidRPr="002A3910">
        <w:rPr>
          <w:noProof w:val="0"/>
        </w:rPr>
        <w:t>fy the behavior of the Extract T</w:t>
      </w:r>
      <w:r w:rsidRPr="002A3910">
        <w:rPr>
          <w:noProof w:val="0"/>
        </w:rPr>
        <w:t>ool. Permissible characters in the string are:</w:t>
      </w:r>
    </w:p>
    <w:p w14:paraId="6903741C" w14:textId="77777777" w:rsidR="00B671FC" w:rsidRPr="002A3910" w:rsidRDefault="00B671FC" w:rsidP="003C3842">
      <w:pPr>
        <w:pStyle w:val="APIParametersTextIndent"/>
        <w:keepNext/>
        <w:keepLines/>
        <w:rPr>
          <w:noProof w:val="0"/>
        </w:rPr>
      </w:pPr>
      <w:r w:rsidRPr="002A3910">
        <w:rPr>
          <w:b/>
          <w:noProof w:val="0"/>
        </w:rPr>
        <w:t>D</w:t>
      </w:r>
      <w:r w:rsidR="003C3842" w:rsidRPr="002A3910">
        <w:rPr>
          <w:noProof w:val="0"/>
        </w:rPr>
        <w:t>—</w:t>
      </w:r>
      <w:r w:rsidRPr="002A3910">
        <w:rPr>
          <w:noProof w:val="0"/>
        </w:rPr>
        <w:t xml:space="preserve">Tells the extract tool to </w:t>
      </w:r>
      <w:r w:rsidRPr="002A3910">
        <w:rPr>
          <w:b/>
          <w:noProof w:val="0"/>
        </w:rPr>
        <w:t>D</w:t>
      </w:r>
      <w:r w:rsidRPr="002A3910">
        <w:rPr>
          <w:noProof w:val="0"/>
        </w:rPr>
        <w:t xml:space="preserve">elete source records if they were moved successfully. </w:t>
      </w:r>
      <w:r w:rsidR="009F73BB" w:rsidRPr="002A3910">
        <w:rPr>
          <w:noProof w:val="0"/>
        </w:rPr>
        <w:t>D</w:t>
      </w:r>
      <w:r w:rsidRPr="002A3910">
        <w:rPr>
          <w:noProof w:val="0"/>
        </w:rPr>
        <w:t xml:space="preserve">eletion is only done for entire (top-level) records. Subrecords are </w:t>
      </w:r>
      <w:r w:rsidRPr="002A3910">
        <w:rPr>
          <w:i/>
          <w:noProof w:val="0"/>
        </w:rPr>
        <w:t>not</w:t>
      </w:r>
      <w:r w:rsidRPr="002A3910">
        <w:rPr>
          <w:noProof w:val="0"/>
        </w:rPr>
        <w:t xml:space="preserve"> individually deleted, even if they are individually extracted.</w:t>
      </w:r>
    </w:p>
    <w:p w14:paraId="448A3E2C" w14:textId="77777777" w:rsidR="003C3842" w:rsidRPr="002A3910" w:rsidRDefault="007869D8" w:rsidP="00025199">
      <w:pPr>
        <w:pStyle w:val="APIParametersNote"/>
        <w:rPr>
          <w:noProof w:val="0"/>
        </w:rPr>
      </w:pPr>
      <w:r w:rsidRPr="002A3910">
        <w:rPr>
          <w:sz w:val="20"/>
        </w:rPr>
        <w:drawing>
          <wp:inline distT="0" distB="0" distL="0" distR="0" wp14:anchorId="4E21F953" wp14:editId="309618DD">
            <wp:extent cx="289560" cy="289560"/>
            <wp:effectExtent l="0" t="0" r="0" b="0"/>
            <wp:docPr id="364"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4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C3842" w:rsidRPr="002A3910">
        <w:rPr>
          <w:b/>
          <w:noProof w:val="0"/>
        </w:rPr>
        <w:tab/>
        <w:t>NOTE:</w:t>
      </w:r>
      <w:r w:rsidR="003C3842" w:rsidRPr="002A3910">
        <w:rPr>
          <w:noProof w:val="0"/>
        </w:rPr>
        <w:t xml:space="preserve"> If the </w:t>
      </w:r>
      <w:r w:rsidR="009F73BB" w:rsidRPr="002A3910">
        <w:rPr>
          <w:b/>
          <w:noProof w:val="0"/>
        </w:rPr>
        <w:t>source</w:t>
      </w:r>
      <w:r w:rsidR="003C3842" w:rsidRPr="002A3910">
        <w:rPr>
          <w:noProof w:val="0"/>
        </w:rPr>
        <w:t xml:space="preserve"> parameter is set to a SEARCH template, and you include a </w:t>
      </w:r>
      <w:r w:rsidR="003C3842" w:rsidRPr="002A3910">
        <w:rPr>
          <w:b/>
          <w:noProof w:val="0"/>
        </w:rPr>
        <w:t>D</w:t>
      </w:r>
      <w:r w:rsidR="003C3842" w:rsidRPr="002A3910">
        <w:rPr>
          <w:noProof w:val="0"/>
        </w:rPr>
        <w:t xml:space="preserve"> in the </w:t>
      </w:r>
      <w:r w:rsidR="009F73BB" w:rsidRPr="002A3910">
        <w:rPr>
          <w:b/>
          <w:noProof w:val="0"/>
        </w:rPr>
        <w:t>flags</w:t>
      </w:r>
      <w:r w:rsidR="003C3842" w:rsidRPr="002A3910">
        <w:rPr>
          <w:noProof w:val="0"/>
        </w:rPr>
        <w:t xml:space="preserve"> parameter, the record numbers of any successfully extracted records are removed from the list of record numbers in the SEARCH template. </w:t>
      </w:r>
      <w:r w:rsidR="009F73BB" w:rsidRPr="002A3910">
        <w:rPr>
          <w:noProof w:val="0"/>
        </w:rPr>
        <w:t>I</w:t>
      </w:r>
      <w:r w:rsidR="003C3842" w:rsidRPr="002A3910">
        <w:rPr>
          <w:noProof w:val="0"/>
        </w:rPr>
        <w:t xml:space="preserve">f an error is encountered, the source record is </w:t>
      </w:r>
      <w:r w:rsidR="003C3842" w:rsidRPr="002A3910">
        <w:rPr>
          <w:i/>
          <w:noProof w:val="0"/>
        </w:rPr>
        <w:t>not</w:t>
      </w:r>
      <w:r w:rsidR="003C3842" w:rsidRPr="002A3910">
        <w:rPr>
          <w:noProof w:val="0"/>
        </w:rPr>
        <w:t xml:space="preserve"> deleted and the record number is </w:t>
      </w:r>
      <w:r w:rsidR="003C3842" w:rsidRPr="002A3910">
        <w:rPr>
          <w:i/>
          <w:noProof w:val="0"/>
        </w:rPr>
        <w:t>not</w:t>
      </w:r>
      <w:r w:rsidR="003C3842" w:rsidRPr="002A3910">
        <w:rPr>
          <w:noProof w:val="0"/>
        </w:rPr>
        <w:t xml:space="preserve"> removed from the list of record numbers in the SEARCH template.</w:t>
      </w:r>
    </w:p>
    <w:p w14:paraId="067FFC53" w14:textId="77777777" w:rsidR="007C2B8A" w:rsidRPr="002A3910" w:rsidRDefault="007C2B8A" w:rsidP="007C2B8A">
      <w:pPr>
        <w:pStyle w:val="BodyText6"/>
      </w:pPr>
    </w:p>
    <w:p w14:paraId="76FFA390" w14:textId="77777777" w:rsidR="004E73F5" w:rsidRPr="002A3910" w:rsidRDefault="003C3842" w:rsidP="006954A4">
      <w:pPr>
        <w:pStyle w:val="APIParameters"/>
        <w:keepNext/>
        <w:keepLines/>
        <w:rPr>
          <w:noProof w:val="0"/>
        </w:rPr>
      </w:pPr>
      <w:r w:rsidRPr="002A3910">
        <w:rPr>
          <w:b/>
          <w:bCs w:val="0"/>
          <w:noProof w:val="0"/>
        </w:rPr>
        <w:t>.screens</w:t>
      </w:r>
      <w:r w:rsidRPr="002A3910">
        <w:rPr>
          <w:noProof w:val="0"/>
        </w:rPr>
        <w:t>:</w:t>
      </w:r>
      <w:r w:rsidRPr="002A3910">
        <w:rPr>
          <w:noProof w:val="0"/>
        </w:rPr>
        <w:tab/>
        <w:t xml:space="preserve">(Optional) Local array containing screens to apply to subrecords at various subrecord levels. The screens determine whether to move individual subrecords at a given level or not. The screens can be any valid M code that sets </w:t>
      </w:r>
      <w:r w:rsidRPr="002A3910">
        <w:rPr>
          <w:b/>
          <w:noProof w:val="0"/>
        </w:rPr>
        <w:t>$TEST</w:t>
      </w:r>
      <w:r w:rsidRPr="002A3910">
        <w:rPr>
          <w:noProof w:val="0"/>
        </w:rPr>
        <w:t xml:space="preserve"> to</w:t>
      </w:r>
      <w:r w:rsidR="004E73F5" w:rsidRPr="002A3910">
        <w:rPr>
          <w:noProof w:val="0"/>
        </w:rPr>
        <w:t>:</w:t>
      </w:r>
    </w:p>
    <w:p w14:paraId="4832B9FB" w14:textId="77777777" w:rsidR="004E73F5" w:rsidRPr="002A3910" w:rsidRDefault="003C3842" w:rsidP="006954A4">
      <w:pPr>
        <w:pStyle w:val="APIParametersListBullet"/>
        <w:keepNext/>
        <w:keepLines/>
        <w:rPr>
          <w:noProof w:val="0"/>
        </w:rPr>
      </w:pPr>
      <w:r w:rsidRPr="002A3910">
        <w:rPr>
          <w:b/>
          <w:noProof w:val="0"/>
        </w:rPr>
        <w:t>1</w:t>
      </w:r>
      <w:r w:rsidR="006954A4" w:rsidRPr="002A3910">
        <w:rPr>
          <w:b/>
          <w:noProof w:val="0"/>
        </w:rPr>
        <w:t>—</w:t>
      </w:r>
      <w:r w:rsidR="004E73F5" w:rsidRPr="002A3910">
        <w:rPr>
          <w:noProof w:val="0"/>
        </w:rPr>
        <w:t>S</w:t>
      </w:r>
      <w:r w:rsidRPr="002A3910">
        <w:rPr>
          <w:noProof w:val="0"/>
        </w:rPr>
        <w:t>ubrecord at a given level should be moved</w:t>
      </w:r>
      <w:r w:rsidR="004E73F5" w:rsidRPr="002A3910">
        <w:rPr>
          <w:noProof w:val="0"/>
        </w:rPr>
        <w:t>.</w:t>
      </w:r>
    </w:p>
    <w:p w14:paraId="5D15B6F6" w14:textId="77777777" w:rsidR="003C3842" w:rsidRPr="002A3910" w:rsidRDefault="004E73F5" w:rsidP="004E73F5">
      <w:pPr>
        <w:pStyle w:val="APIParametersListBullet"/>
        <w:rPr>
          <w:noProof w:val="0"/>
        </w:rPr>
      </w:pPr>
      <w:r w:rsidRPr="002A3910">
        <w:rPr>
          <w:b/>
          <w:noProof w:val="0"/>
        </w:rPr>
        <w:t>0</w:t>
      </w:r>
      <w:r w:rsidR="006954A4" w:rsidRPr="002A3910">
        <w:rPr>
          <w:b/>
          <w:noProof w:val="0"/>
        </w:rPr>
        <w:t>—</w:t>
      </w:r>
      <w:r w:rsidRPr="002A3910">
        <w:rPr>
          <w:noProof w:val="0"/>
        </w:rPr>
        <w:t xml:space="preserve">Subrecord at a given level should </w:t>
      </w:r>
      <w:r w:rsidRPr="002A3910">
        <w:rPr>
          <w:i/>
          <w:noProof w:val="0"/>
        </w:rPr>
        <w:t>not</w:t>
      </w:r>
      <w:r w:rsidRPr="002A3910">
        <w:rPr>
          <w:noProof w:val="0"/>
        </w:rPr>
        <w:t xml:space="preserve"> be moved.</w:t>
      </w:r>
    </w:p>
    <w:p w14:paraId="2518E0F9" w14:textId="77777777" w:rsidR="007C2B8A" w:rsidRPr="002A3910" w:rsidRDefault="007C2B8A" w:rsidP="007C2B8A">
      <w:pPr>
        <w:pStyle w:val="BodyText6"/>
      </w:pPr>
    </w:p>
    <w:p w14:paraId="467B6F9F" w14:textId="77777777" w:rsidR="003C3842" w:rsidRPr="002A3910" w:rsidRDefault="003C3842" w:rsidP="003C3842">
      <w:pPr>
        <w:pStyle w:val="APIParametersText"/>
        <w:rPr>
          <w:noProof w:val="0"/>
        </w:rPr>
      </w:pPr>
      <w:r w:rsidRPr="002A3910">
        <w:rPr>
          <w:noProof w:val="0"/>
        </w:rPr>
        <w:t xml:space="preserve">Set up nodes in this array subscripted by </w:t>
      </w:r>
      <w:r w:rsidRPr="002A3910">
        <w:rPr>
          <w:b/>
          <w:noProof w:val="0"/>
        </w:rPr>
        <w:t>subfile#</w:t>
      </w:r>
      <w:r w:rsidRPr="002A3910">
        <w:rPr>
          <w:noProof w:val="0"/>
        </w:rPr>
        <w:t xml:space="preserve"> for each subrecord level you want to screen.</w:t>
      </w:r>
    </w:p>
    <w:p w14:paraId="08760553" w14:textId="73E4ADDE" w:rsidR="003C3842" w:rsidRPr="002A3910" w:rsidRDefault="007869D8" w:rsidP="00025199">
      <w:pPr>
        <w:pStyle w:val="APIParametersNote"/>
        <w:rPr>
          <w:noProof w:val="0"/>
        </w:rPr>
      </w:pPr>
      <w:r w:rsidRPr="002A3910">
        <w:drawing>
          <wp:inline distT="0" distB="0" distL="0" distR="0" wp14:anchorId="6ABF50AA" wp14:editId="0944B692">
            <wp:extent cx="289560" cy="289560"/>
            <wp:effectExtent l="0" t="0" r="0" b="0"/>
            <wp:docPr id="3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C3842" w:rsidRPr="002A3910">
        <w:rPr>
          <w:noProof w:val="0"/>
        </w:rPr>
        <w:tab/>
      </w:r>
      <w:r w:rsidR="003C3842" w:rsidRPr="002A3910">
        <w:rPr>
          <w:b/>
          <w:noProof w:val="0"/>
        </w:rPr>
        <w:t>REF:</w:t>
      </w:r>
      <w:r w:rsidR="003C3842" w:rsidRPr="002A3910">
        <w:rPr>
          <w:noProof w:val="0"/>
        </w:rPr>
        <w:t xml:space="preserve"> For a list of the variables you can reference and change in the screen, see the SCREEN parameter description in the </w:t>
      </w:r>
      <w:hyperlink w:anchor="list_dic" w:history="1">
        <w:r w:rsidR="003C3842" w:rsidRPr="002A3910">
          <w:rPr>
            <w:rStyle w:val="Hyperlink"/>
            <w:noProof w:val="0"/>
          </w:rPr>
          <w:t>LIST^DIC</w:t>
        </w:r>
      </w:hyperlink>
      <w:r w:rsidR="003C3842" w:rsidRPr="002A3910">
        <w:rPr>
          <w:noProof w:val="0"/>
        </w:rPr>
        <w:t xml:space="preserve"> DBS call.</w:t>
      </w:r>
    </w:p>
    <w:p w14:paraId="44F5C09F" w14:textId="77777777" w:rsidR="002B2796" w:rsidRPr="002A3910" w:rsidRDefault="002B2796" w:rsidP="002B2796">
      <w:pPr>
        <w:pStyle w:val="BodyText6"/>
      </w:pPr>
    </w:p>
    <w:p w14:paraId="32B6FD79" w14:textId="0CCA38E7" w:rsidR="003C3842" w:rsidRPr="002A3910" w:rsidRDefault="003C3842" w:rsidP="007C2B8A">
      <w:pPr>
        <w:pStyle w:val="APIParametersText"/>
        <w:keepNext/>
        <w:keepLines/>
        <w:rPr>
          <w:noProof w:val="0"/>
        </w:rPr>
      </w:pPr>
      <w:r w:rsidRPr="002A3910">
        <w:rPr>
          <w:noProof w:val="0"/>
        </w:rPr>
        <w:t>Example:</w:t>
      </w:r>
    </w:p>
    <w:p w14:paraId="3126C6E7" w14:textId="77777777" w:rsidR="007C2B8A" w:rsidRPr="002A3910" w:rsidRDefault="007C2B8A" w:rsidP="007C2B8A">
      <w:pPr>
        <w:pStyle w:val="BodyText6"/>
        <w:keepNext/>
        <w:keepLines/>
      </w:pPr>
    </w:p>
    <w:p w14:paraId="37A94B62" w14:textId="77777777" w:rsidR="003C3842" w:rsidRPr="002A3910" w:rsidRDefault="003C3842" w:rsidP="003C3842">
      <w:pPr>
        <w:pStyle w:val="APIParametersCode"/>
        <w:rPr>
          <w:noProof w:val="0"/>
        </w:rPr>
      </w:pPr>
      <w:r w:rsidRPr="002A3910">
        <w:rPr>
          <w:noProof w:val="0"/>
        </w:rPr>
        <w:t xml:space="preserve">  S MYARRAY(999.01)=“I $P(^(0),U,2)=““Y”</w:t>
      </w:r>
      <w:r w:rsidR="009F73BB" w:rsidRPr="002A3910">
        <w:rPr>
          <w:noProof w:val="0"/>
        </w:rPr>
        <w:t>””</w:t>
      </w:r>
    </w:p>
    <w:p w14:paraId="74BDC2AB" w14:textId="77777777" w:rsidR="006954A4" w:rsidRPr="002A3910" w:rsidRDefault="006954A4" w:rsidP="006954A4">
      <w:pPr>
        <w:pStyle w:val="BodyText6"/>
      </w:pPr>
    </w:p>
    <w:p w14:paraId="2EE212AF" w14:textId="77777777" w:rsidR="003C3842" w:rsidRPr="002A3910" w:rsidRDefault="003C3842" w:rsidP="003C3842">
      <w:pPr>
        <w:pStyle w:val="APIParameters"/>
        <w:rPr>
          <w:noProof w:val="0"/>
        </w:rPr>
      </w:pPr>
      <w:r w:rsidRPr="002A3910">
        <w:rPr>
          <w:b/>
          <w:bCs w:val="0"/>
          <w:noProof w:val="0"/>
        </w:rPr>
        <w:t>.filing_level</w:t>
      </w:r>
      <w:r w:rsidRPr="002A3910">
        <w:rPr>
          <w:noProof w:val="0"/>
        </w:rPr>
        <w:t>:</w:t>
      </w:r>
      <w:r w:rsidRPr="002A3910">
        <w:rPr>
          <w:noProof w:val="0"/>
        </w:rPr>
        <w:tab/>
        <w:t xml:space="preserve">(Optional) Local array you can use to tell the Extract Tool to file subrecords as </w:t>
      </w:r>
      <w:r w:rsidRPr="002A3910">
        <w:rPr>
          <w:rStyle w:val="Emphasis"/>
          <w:iCs/>
          <w:noProof w:val="0"/>
        </w:rPr>
        <w:t>individual</w:t>
      </w:r>
      <w:r w:rsidRPr="002A3910">
        <w:rPr>
          <w:noProof w:val="0"/>
        </w:rPr>
        <w:t xml:space="preserve"> transactions, at one or more subfile levels. The default filing mode is to file an </w:t>
      </w:r>
      <w:r w:rsidRPr="002A3910">
        <w:rPr>
          <w:rStyle w:val="Emphasis"/>
          <w:iCs/>
          <w:noProof w:val="0"/>
        </w:rPr>
        <w:t>entire</w:t>
      </w:r>
      <w:r w:rsidRPr="002A3910">
        <w:rPr>
          <w:noProof w:val="0"/>
        </w:rPr>
        <w:t xml:space="preserve"> record, including all subrecords, as a single transaction.</w:t>
      </w:r>
    </w:p>
    <w:p w14:paraId="31F38117" w14:textId="77777777" w:rsidR="003C3842" w:rsidRPr="002A3910" w:rsidRDefault="003C3842" w:rsidP="003C3842">
      <w:pPr>
        <w:pStyle w:val="APIParametersText"/>
        <w:rPr>
          <w:noProof w:val="0"/>
        </w:rPr>
      </w:pPr>
      <w:r w:rsidRPr="002A3910">
        <w:rPr>
          <w:noProof w:val="0"/>
        </w:rPr>
        <w:t xml:space="preserve">You should consider using the </w:t>
      </w:r>
      <w:r w:rsidR="00436B42" w:rsidRPr="002A3910">
        <w:rPr>
          <w:b/>
          <w:noProof w:val="0"/>
        </w:rPr>
        <w:t>filing_level</w:t>
      </w:r>
      <w:r w:rsidRPr="002A3910">
        <w:rPr>
          <w:noProof w:val="0"/>
        </w:rPr>
        <w:t xml:space="preserve"> feature when extracting records with </w:t>
      </w:r>
      <w:r w:rsidRPr="002A3910">
        <w:rPr>
          <w:rStyle w:val="Emphasis"/>
          <w:iCs/>
          <w:noProof w:val="0"/>
        </w:rPr>
        <w:t>many</w:t>
      </w:r>
      <w:r w:rsidRPr="002A3910">
        <w:rPr>
          <w:noProof w:val="0"/>
        </w:rPr>
        <w:t xml:space="preserve"> subrecords at a given subfile level. This lets you restrict the scope of an extract transaction (every part of the transaction </w:t>
      </w:r>
      <w:r w:rsidRPr="002A3910">
        <w:rPr>
          <w:i/>
          <w:noProof w:val="0"/>
        </w:rPr>
        <w:t>must</w:t>
      </w:r>
      <w:r w:rsidRPr="002A3910">
        <w:rPr>
          <w:noProof w:val="0"/>
        </w:rPr>
        <w:t xml:space="preserve"> succeed or the entire transaction fails) to individual subrecords rather than to a record </w:t>
      </w:r>
      <w:r w:rsidRPr="002A3910">
        <w:rPr>
          <w:rStyle w:val="Emphasis"/>
          <w:iCs/>
          <w:noProof w:val="0"/>
        </w:rPr>
        <w:t>and</w:t>
      </w:r>
      <w:r w:rsidRPr="002A3910">
        <w:rPr>
          <w:noProof w:val="0"/>
        </w:rPr>
        <w:t xml:space="preserve"> all of its subrecords.</w:t>
      </w:r>
    </w:p>
    <w:p w14:paraId="65AC2E10" w14:textId="77777777" w:rsidR="003C3842" w:rsidRPr="002A3910" w:rsidRDefault="003C3842" w:rsidP="004F125A">
      <w:pPr>
        <w:pStyle w:val="APIParametersText"/>
        <w:keepNext/>
        <w:keepLines/>
        <w:rPr>
          <w:noProof w:val="0"/>
        </w:rPr>
      </w:pPr>
      <w:r w:rsidRPr="002A3910">
        <w:rPr>
          <w:noProof w:val="0"/>
        </w:rPr>
        <w:lastRenderedPageBreak/>
        <w:t xml:space="preserve">For example, suppose the records you are extracting have one </w:t>
      </w:r>
      <w:r w:rsidR="00682C86" w:rsidRPr="002A3910">
        <w:rPr>
          <w:noProof w:val="0"/>
        </w:rPr>
        <w:t>M</w:t>
      </w:r>
      <w:r w:rsidRPr="002A3910">
        <w:rPr>
          <w:noProof w:val="0"/>
        </w:rPr>
        <w:t xml:space="preserve">ultiple field in particular in which there can be a thousand or more subrecords for every record. The subfile level of this </w:t>
      </w:r>
      <w:r w:rsidR="008813DD" w:rsidRPr="002A3910">
        <w:rPr>
          <w:noProof w:val="0"/>
        </w:rPr>
        <w:t>M</w:t>
      </w:r>
      <w:r w:rsidRPr="002A3910">
        <w:rPr>
          <w:noProof w:val="0"/>
        </w:rPr>
        <w:t>ultiple is a very good candidate to be filed individually:</w:t>
      </w:r>
    </w:p>
    <w:p w14:paraId="19700C6F" w14:textId="77777777" w:rsidR="003C3842" w:rsidRPr="002A3910" w:rsidRDefault="003C3842" w:rsidP="004F125A">
      <w:pPr>
        <w:pStyle w:val="APIParametersListBullet"/>
        <w:keepNext/>
        <w:keepLines/>
        <w:rPr>
          <w:noProof w:val="0"/>
        </w:rPr>
      </w:pPr>
      <w:r w:rsidRPr="002A3910">
        <w:rPr>
          <w:rStyle w:val="Emphasis"/>
          <w:iCs/>
          <w:noProof w:val="0"/>
        </w:rPr>
        <w:t>Without</w:t>
      </w:r>
      <w:r w:rsidRPr="002A3910">
        <w:rPr>
          <w:noProof w:val="0"/>
        </w:rPr>
        <w:t xml:space="preserve"> filing individually, failure to successfully extract any </w:t>
      </w:r>
      <w:r w:rsidRPr="002A3910">
        <w:rPr>
          <w:rStyle w:val="Emphasis"/>
          <w:iCs/>
          <w:noProof w:val="0"/>
        </w:rPr>
        <w:t>one</w:t>
      </w:r>
      <w:r w:rsidRPr="002A3910">
        <w:rPr>
          <w:noProof w:val="0"/>
        </w:rPr>
        <w:t xml:space="preserve"> of a record’s thousand subrecords aborts the extract for the top-level record and </w:t>
      </w:r>
      <w:r w:rsidRPr="002A3910">
        <w:rPr>
          <w:rStyle w:val="Emphasis"/>
          <w:iCs/>
          <w:noProof w:val="0"/>
        </w:rPr>
        <w:t xml:space="preserve">all </w:t>
      </w:r>
      <w:r w:rsidRPr="002A3910">
        <w:rPr>
          <w:noProof w:val="0"/>
        </w:rPr>
        <w:t>of its subrecords (no changes are filed).</w:t>
      </w:r>
    </w:p>
    <w:p w14:paraId="7A99B206" w14:textId="77777777" w:rsidR="003C3842" w:rsidRPr="002A3910" w:rsidRDefault="003C3842" w:rsidP="003C3842">
      <w:pPr>
        <w:pStyle w:val="APIParametersListBullet"/>
        <w:rPr>
          <w:noProof w:val="0"/>
        </w:rPr>
      </w:pPr>
      <w:r w:rsidRPr="002A3910">
        <w:rPr>
          <w:rStyle w:val="Emphasis"/>
          <w:iCs/>
          <w:noProof w:val="0"/>
        </w:rPr>
        <w:t>With</w:t>
      </w:r>
      <w:r w:rsidRPr="002A3910">
        <w:rPr>
          <w:noProof w:val="0"/>
        </w:rPr>
        <w:t xml:space="preserve"> filing individually, if any data in the subrecord causes an error, the subrecord is </w:t>
      </w:r>
      <w:r w:rsidRPr="002A3910">
        <w:rPr>
          <w:i/>
          <w:noProof w:val="0"/>
        </w:rPr>
        <w:t>not</w:t>
      </w:r>
      <w:r w:rsidRPr="002A3910">
        <w:rPr>
          <w:noProof w:val="0"/>
        </w:rPr>
        <w:t xml:space="preserve"> extracted, but the extract for the top-level record and its other subrecords continue.</w:t>
      </w:r>
    </w:p>
    <w:p w14:paraId="754F76C1" w14:textId="77777777" w:rsidR="007C2B8A" w:rsidRPr="002A3910" w:rsidRDefault="007C2B8A" w:rsidP="007C2B8A">
      <w:pPr>
        <w:pStyle w:val="BodyText6"/>
      </w:pPr>
    </w:p>
    <w:p w14:paraId="048BBD95" w14:textId="77777777" w:rsidR="003C3842" w:rsidRPr="002A3910" w:rsidRDefault="003C3842" w:rsidP="003C3842">
      <w:pPr>
        <w:pStyle w:val="APIParametersText"/>
        <w:rPr>
          <w:noProof w:val="0"/>
        </w:rPr>
      </w:pPr>
      <w:r w:rsidRPr="002A3910">
        <w:rPr>
          <w:noProof w:val="0"/>
        </w:rPr>
        <w:t xml:space="preserve">Another drawback of filing a record and a large number of subrecords as a single transaction is that a very large </w:t>
      </w:r>
      <w:r w:rsidRPr="002A3910">
        <w:rPr>
          <w:b/>
          <w:noProof w:val="0"/>
        </w:rPr>
        <w:t>FDA</w:t>
      </w:r>
      <w:r w:rsidRPr="002A3910">
        <w:rPr>
          <w:noProof w:val="0"/>
        </w:rPr>
        <w:t xml:space="preserve"> array can be created; this can be resource intensive and could exhaust scratch storage space in </w:t>
      </w:r>
      <w:r w:rsidRPr="002A3910">
        <w:rPr>
          <w:b/>
          <w:noProof w:val="0"/>
        </w:rPr>
        <w:t>^TEMP</w:t>
      </w:r>
      <w:r w:rsidRPr="002A3910">
        <w:rPr>
          <w:noProof w:val="0"/>
        </w:rPr>
        <w:t>.</w:t>
      </w:r>
    </w:p>
    <w:p w14:paraId="7FF4AD28" w14:textId="77777777" w:rsidR="003C3842" w:rsidRPr="002A3910" w:rsidRDefault="003C3842" w:rsidP="003C3842">
      <w:pPr>
        <w:pStyle w:val="APIParametersText"/>
        <w:rPr>
          <w:noProof w:val="0"/>
        </w:rPr>
      </w:pPr>
      <w:r w:rsidRPr="002A3910">
        <w:rPr>
          <w:noProof w:val="0"/>
        </w:rPr>
        <w:t xml:space="preserve">To file subrecords at any given subfile level individually, set up an array with a node subscripted by </w:t>
      </w:r>
      <w:r w:rsidRPr="002A3910">
        <w:rPr>
          <w:b/>
          <w:noProof w:val="0"/>
        </w:rPr>
        <w:t>subfile#</w:t>
      </w:r>
      <w:r w:rsidRPr="002A3910">
        <w:rPr>
          <w:noProof w:val="0"/>
        </w:rPr>
        <w:t xml:space="preserve"> and pass the array by reference as this parameter. You can set more than one subfile level to file individually, by passing one node for each subfile level in the array</w:t>
      </w:r>
      <w:r w:rsidR="00404FBE" w:rsidRPr="002A3910">
        <w:rPr>
          <w:noProof w:val="0"/>
        </w:rPr>
        <w:t xml:space="preserve"> </w:t>
      </w:r>
    </w:p>
    <w:p w14:paraId="68A3C1ED" w14:textId="77777777" w:rsidR="003C3842" w:rsidRPr="002A3910" w:rsidRDefault="003C3842" w:rsidP="007C2B8A">
      <w:pPr>
        <w:pStyle w:val="APIParametersText"/>
        <w:keepNext/>
        <w:keepLines/>
        <w:rPr>
          <w:noProof w:val="0"/>
        </w:rPr>
      </w:pPr>
      <w:r w:rsidRPr="002A3910">
        <w:rPr>
          <w:noProof w:val="0"/>
        </w:rPr>
        <w:t>Example:</w:t>
      </w:r>
    </w:p>
    <w:p w14:paraId="6D539E9A" w14:textId="77777777" w:rsidR="007C2B8A" w:rsidRPr="002A3910" w:rsidRDefault="007C2B8A" w:rsidP="007C2B8A">
      <w:pPr>
        <w:pStyle w:val="BodyText6"/>
        <w:keepNext/>
        <w:keepLines/>
      </w:pPr>
    </w:p>
    <w:p w14:paraId="3BF85D4D" w14:textId="77777777" w:rsidR="003C3842" w:rsidRPr="002A3910" w:rsidRDefault="003C3842" w:rsidP="003C3842">
      <w:pPr>
        <w:pStyle w:val="APIParametersCode"/>
        <w:rPr>
          <w:noProof w:val="0"/>
        </w:rPr>
      </w:pPr>
      <w:r w:rsidRPr="002A3910">
        <w:rPr>
          <w:noProof w:val="0"/>
        </w:rPr>
        <w:t xml:space="preserve">  S F_ARRAY(999.01)=“</w:t>
      </w:r>
      <w:r w:rsidR="00404FBE" w:rsidRPr="002A3910">
        <w:rPr>
          <w:noProof w:val="0"/>
        </w:rPr>
        <w:t>”</w:t>
      </w:r>
    </w:p>
    <w:p w14:paraId="4220276B" w14:textId="77777777" w:rsidR="00404FBE" w:rsidRPr="002A3910" w:rsidRDefault="00404FBE" w:rsidP="00404FBE">
      <w:pPr>
        <w:pStyle w:val="BodyText6"/>
      </w:pPr>
    </w:p>
    <w:p w14:paraId="6695028B" w14:textId="77777777" w:rsidR="003C3842" w:rsidRPr="002A3910" w:rsidRDefault="003C3842" w:rsidP="003C3842">
      <w:pPr>
        <w:pStyle w:val="APIParameters"/>
        <w:rPr>
          <w:noProof w:val="0"/>
        </w:rPr>
      </w:pPr>
      <w:r w:rsidRPr="002A3910">
        <w:rPr>
          <w:b/>
          <w:bCs w:val="0"/>
          <w:noProof w:val="0"/>
        </w:rPr>
        <w:t>target_root</w:t>
      </w:r>
      <w:r w:rsidRPr="002A3910">
        <w:rPr>
          <w:noProof w:val="0"/>
        </w:rPr>
        <w:t>:</w:t>
      </w:r>
      <w:r w:rsidRPr="002A3910">
        <w:rPr>
          <w:noProof w:val="0"/>
        </w:rPr>
        <w:tab/>
        <w:t>(Optional) Array that should receive th</w:t>
      </w:r>
      <w:r w:rsidR="00436B42" w:rsidRPr="002A3910">
        <w:rPr>
          <w:noProof w:val="0"/>
        </w:rPr>
        <w:t>e results generated during the E</w:t>
      </w:r>
      <w:r w:rsidRPr="002A3910">
        <w:rPr>
          <w:noProof w:val="0"/>
        </w:rPr>
        <w:t>x</w:t>
      </w:r>
      <w:r w:rsidR="00436B42" w:rsidRPr="002A3910">
        <w:rPr>
          <w:noProof w:val="0"/>
        </w:rPr>
        <w:t>tract T</w:t>
      </w:r>
      <w:r w:rsidRPr="002A3910">
        <w:rPr>
          <w:noProof w:val="0"/>
        </w:rPr>
        <w:t xml:space="preserve">ool process. This </w:t>
      </w:r>
      <w:r w:rsidRPr="002A3910">
        <w:rPr>
          <w:i/>
          <w:noProof w:val="0"/>
        </w:rPr>
        <w:t>must</w:t>
      </w:r>
      <w:r w:rsidRPr="002A3910">
        <w:rPr>
          <w:noProof w:val="0"/>
        </w:rPr>
        <w:t xml:space="preserve"> be a closed array reference and can be either local or global. If you specify your own array for results, make sure it is empty before calling EXTRACT^DIAXU.</w:t>
      </w:r>
    </w:p>
    <w:p w14:paraId="7D8F840E" w14:textId="77777777" w:rsidR="003C3842" w:rsidRPr="002A3910" w:rsidRDefault="003C3842" w:rsidP="003C3842">
      <w:pPr>
        <w:pStyle w:val="APIParametersText"/>
        <w:rPr>
          <w:noProof w:val="0"/>
        </w:rPr>
      </w:pPr>
      <w:r w:rsidRPr="002A3910">
        <w:rPr>
          <w:noProof w:val="0"/>
        </w:rPr>
        <w:t xml:space="preserve">If you do </w:t>
      </w:r>
      <w:r w:rsidRPr="002A3910">
        <w:rPr>
          <w:i/>
          <w:noProof w:val="0"/>
        </w:rPr>
        <w:t>not</w:t>
      </w:r>
      <w:r w:rsidRPr="002A3910">
        <w:rPr>
          <w:noProof w:val="0"/>
        </w:rPr>
        <w:t xml:space="preserve"> pass this parameter, the results are returned in </w:t>
      </w:r>
      <w:r w:rsidRPr="002A3910">
        <w:rPr>
          <w:b/>
          <w:noProof w:val="0"/>
        </w:rPr>
        <w:t>^TMP(“DIAXU”,$J)</w:t>
      </w:r>
      <w:r w:rsidRPr="002A3910">
        <w:rPr>
          <w:noProof w:val="0"/>
        </w:rPr>
        <w:t>.</w:t>
      </w:r>
    </w:p>
    <w:p w14:paraId="05CA0D11" w14:textId="77777777" w:rsidR="003C3842" w:rsidRPr="002A3910" w:rsidRDefault="003C3842" w:rsidP="003C3842">
      <w:pPr>
        <w:pStyle w:val="APIParameters"/>
        <w:rPr>
          <w:noProof w:val="0"/>
        </w:rPr>
      </w:pPr>
      <w:r w:rsidRPr="002A3910">
        <w:rPr>
          <w:b/>
          <w:bCs w:val="0"/>
          <w:noProof w:val="0"/>
        </w:rPr>
        <w:t>msg_root</w:t>
      </w:r>
      <w:r w:rsidRPr="002A3910">
        <w:rPr>
          <w:noProof w:val="0"/>
        </w:rPr>
        <w:t>:</w:t>
      </w:r>
      <w:r w:rsidRPr="002A3910">
        <w:rPr>
          <w:noProof w:val="0"/>
        </w:rPr>
        <w:tab/>
        <w:t>(Optional) Array that should receive error</w:t>
      </w:r>
      <w:r w:rsidR="00287A38" w:rsidRPr="002A3910">
        <w:rPr>
          <w:noProof w:val="0"/>
        </w:rPr>
        <w:t xml:space="preserve"> messages generated during the Extract T</w:t>
      </w:r>
      <w:r w:rsidRPr="002A3910">
        <w:rPr>
          <w:noProof w:val="0"/>
        </w:rPr>
        <w:t xml:space="preserve">ool process. This </w:t>
      </w:r>
      <w:r w:rsidRPr="002A3910">
        <w:rPr>
          <w:i/>
          <w:noProof w:val="0"/>
        </w:rPr>
        <w:t>must</w:t>
      </w:r>
      <w:r w:rsidRPr="002A3910">
        <w:rPr>
          <w:noProof w:val="0"/>
        </w:rPr>
        <w:t xml:space="preserve"> be a closed array reference and can be either local or global. If you specify your own array for error messages, be sure it is empty before calling EXTRACT^DIAXU.</w:t>
      </w:r>
    </w:p>
    <w:p w14:paraId="336401F2" w14:textId="2CFFD902" w:rsidR="003C3842" w:rsidRPr="002A3910" w:rsidRDefault="003C3842" w:rsidP="003C3842">
      <w:pPr>
        <w:pStyle w:val="APIParametersText"/>
        <w:rPr>
          <w:noProof w:val="0"/>
        </w:rPr>
      </w:pPr>
      <w:r w:rsidRPr="002A3910">
        <w:rPr>
          <w:noProof w:val="0"/>
        </w:rPr>
        <w:t xml:space="preserve">If you do </w:t>
      </w:r>
      <w:r w:rsidRPr="002A3910">
        <w:rPr>
          <w:i/>
          <w:noProof w:val="0"/>
        </w:rPr>
        <w:t>not</w:t>
      </w:r>
      <w:r w:rsidRPr="002A3910">
        <w:rPr>
          <w:noProof w:val="0"/>
        </w:rPr>
        <w:t xml:space="preserve"> pass this parameter, error messages are returned in </w:t>
      </w:r>
      <w:r w:rsidRPr="002A3910">
        <w:rPr>
          <w:b/>
          <w:noProof w:val="0"/>
        </w:rPr>
        <w:t>^TMP(“DIERR”,$J)</w:t>
      </w:r>
      <w:r w:rsidRPr="002A3910">
        <w:rPr>
          <w:noProof w:val="0"/>
        </w:rPr>
        <w:t>.</w:t>
      </w:r>
    </w:p>
    <w:p w14:paraId="6E34FEB6" w14:textId="77777777" w:rsidR="004F125A" w:rsidRPr="002A3910" w:rsidRDefault="004F125A" w:rsidP="004F125A">
      <w:pPr>
        <w:pStyle w:val="BodyText6"/>
      </w:pPr>
    </w:p>
    <w:p w14:paraId="1EAB604E" w14:textId="77777777" w:rsidR="00E86526" w:rsidRPr="002A3910" w:rsidRDefault="00E86526" w:rsidP="00CD348A">
      <w:pPr>
        <w:pStyle w:val="AltHeading5"/>
        <w:rPr>
          <w:noProof w:val="0"/>
        </w:rPr>
      </w:pPr>
      <w:r w:rsidRPr="002A3910">
        <w:rPr>
          <w:noProof w:val="0"/>
        </w:rPr>
        <w:lastRenderedPageBreak/>
        <w:t>Output</w:t>
      </w:r>
      <w:r w:rsidR="00404FBE" w:rsidRPr="002A3910">
        <w:rPr>
          <w:noProof w:val="0"/>
        </w:rPr>
        <w:t xml:space="preserve"> Variables and Parameters</w:t>
      </w:r>
    </w:p>
    <w:p w14:paraId="2F9A5D70" w14:textId="77777777" w:rsidR="003C3842" w:rsidRPr="002A3910" w:rsidRDefault="003C3842" w:rsidP="003C3842">
      <w:pPr>
        <w:pStyle w:val="APIParameters"/>
        <w:keepNext/>
        <w:keepLines/>
        <w:rPr>
          <w:noProof w:val="0"/>
        </w:rPr>
      </w:pPr>
      <w:r w:rsidRPr="002A3910">
        <w:rPr>
          <w:b/>
          <w:noProof w:val="0"/>
        </w:rPr>
        <w:t>DIERR:</w:t>
      </w:r>
      <w:r w:rsidRPr="002A3910">
        <w:rPr>
          <w:noProof w:val="0"/>
        </w:rPr>
        <w:tab/>
        <w:t xml:space="preserve">This variable is returned if an error condition occurred. It contains two </w:t>
      </w:r>
      <w:r w:rsidRPr="002A3910">
        <w:rPr>
          <w:b/>
          <w:noProof w:val="0"/>
        </w:rPr>
        <w:t>^</w:t>
      </w:r>
      <w:r w:rsidRPr="002A3910">
        <w:rPr>
          <w:noProof w:val="0"/>
        </w:rPr>
        <w:t>-pieces of information:</w:t>
      </w:r>
    </w:p>
    <w:p w14:paraId="4FFF6801" w14:textId="77777777" w:rsidR="003C3842" w:rsidRPr="002A3910" w:rsidRDefault="003C3842" w:rsidP="003C3842">
      <w:pPr>
        <w:pStyle w:val="APIParametersListBullet"/>
        <w:keepNext/>
        <w:keepLines/>
        <w:rPr>
          <w:noProof w:val="0"/>
        </w:rPr>
      </w:pPr>
      <w:r w:rsidRPr="002A3910">
        <w:rPr>
          <w:noProof w:val="0"/>
        </w:rPr>
        <w:t>Number of errors generated during the call</w:t>
      </w:r>
      <w:r w:rsidR="00287A38" w:rsidRPr="002A3910">
        <w:rPr>
          <w:noProof w:val="0"/>
        </w:rPr>
        <w:t>.</w:t>
      </w:r>
    </w:p>
    <w:p w14:paraId="1445D1CC" w14:textId="77777777" w:rsidR="003C3842" w:rsidRPr="002A3910" w:rsidRDefault="003C3842" w:rsidP="003C3842">
      <w:pPr>
        <w:pStyle w:val="APIParametersListBullet"/>
        <w:keepNext/>
        <w:keepLines/>
        <w:rPr>
          <w:noProof w:val="0"/>
        </w:rPr>
      </w:pPr>
      <w:r w:rsidRPr="002A3910">
        <w:rPr>
          <w:noProof w:val="0"/>
        </w:rPr>
        <w:t>Total number of lines of the error messages</w:t>
      </w:r>
      <w:r w:rsidR="00287A38" w:rsidRPr="002A3910">
        <w:rPr>
          <w:noProof w:val="0"/>
        </w:rPr>
        <w:t>.</w:t>
      </w:r>
    </w:p>
    <w:p w14:paraId="558E3402" w14:textId="77777777" w:rsidR="007C2B8A" w:rsidRPr="002A3910" w:rsidRDefault="007C2B8A" w:rsidP="007C2B8A">
      <w:pPr>
        <w:pStyle w:val="BodyText6"/>
      </w:pPr>
    </w:p>
    <w:p w14:paraId="4B6E13B5" w14:textId="77777777" w:rsidR="003C3842" w:rsidRPr="002A3910" w:rsidRDefault="003C3842" w:rsidP="003C3842">
      <w:pPr>
        <w:pStyle w:val="APIParametersText"/>
        <w:rPr>
          <w:noProof w:val="0"/>
        </w:rPr>
      </w:pPr>
      <w:r w:rsidRPr="002A3910">
        <w:rPr>
          <w:noProof w:val="0"/>
        </w:rPr>
        <w:t xml:space="preserve">Associated error messages are stored, DBS-style, in </w:t>
      </w:r>
      <w:r w:rsidR="00287A38" w:rsidRPr="002A3910">
        <w:rPr>
          <w:b/>
          <w:noProof w:val="0"/>
        </w:rPr>
        <w:t>msg_root</w:t>
      </w:r>
      <w:r w:rsidRPr="002A3910">
        <w:rPr>
          <w:noProof w:val="0"/>
        </w:rPr>
        <w:t>.</w:t>
      </w:r>
    </w:p>
    <w:p w14:paraId="58F6DE92" w14:textId="77777777" w:rsidR="003C3842" w:rsidRPr="002A3910" w:rsidRDefault="003C3842" w:rsidP="003C3842">
      <w:pPr>
        <w:pStyle w:val="APIParameters"/>
        <w:keepNext/>
        <w:keepLines/>
        <w:rPr>
          <w:noProof w:val="0"/>
        </w:rPr>
      </w:pPr>
      <w:r w:rsidRPr="002A3910">
        <w:rPr>
          <w:b/>
          <w:bCs w:val="0"/>
          <w:noProof w:val="0"/>
        </w:rPr>
        <w:t>target_root</w:t>
      </w:r>
      <w:r w:rsidRPr="002A3910">
        <w:rPr>
          <w:noProof w:val="0"/>
        </w:rPr>
        <w:t>:</w:t>
      </w:r>
      <w:r w:rsidRPr="002A3910">
        <w:rPr>
          <w:noProof w:val="0"/>
        </w:rPr>
        <w:tab/>
        <w:t>One “</w:t>
      </w:r>
      <w:r w:rsidRPr="002A3910">
        <w:rPr>
          <w:b/>
          <w:noProof w:val="0"/>
        </w:rPr>
        <w:t>RESULT</w:t>
      </w:r>
      <w:r w:rsidRPr="002A3910">
        <w:rPr>
          <w:noProof w:val="0"/>
        </w:rPr>
        <w:t>” node is returned for each record extracted (or attempted to be extracted).</w:t>
      </w:r>
    </w:p>
    <w:p w14:paraId="11C55C63" w14:textId="77777777" w:rsidR="003C3842" w:rsidRPr="002A3910" w:rsidRDefault="003C3842" w:rsidP="007C2B8A">
      <w:pPr>
        <w:pStyle w:val="APIParametersText"/>
        <w:keepNext/>
        <w:keepLines/>
        <w:rPr>
          <w:noProof w:val="0"/>
        </w:rPr>
      </w:pPr>
      <w:r w:rsidRPr="002A3910">
        <w:rPr>
          <w:noProof w:val="0"/>
        </w:rPr>
        <w:t>The format of the “</w:t>
      </w:r>
      <w:r w:rsidRPr="002A3910">
        <w:rPr>
          <w:b/>
          <w:noProof w:val="0"/>
        </w:rPr>
        <w:t>RESULT</w:t>
      </w:r>
      <w:r w:rsidRPr="002A3910">
        <w:rPr>
          <w:noProof w:val="0"/>
        </w:rPr>
        <w:t xml:space="preserve">” nodes for a </w:t>
      </w:r>
      <w:r w:rsidRPr="002A3910">
        <w:rPr>
          <w:i/>
          <w:noProof w:val="0"/>
        </w:rPr>
        <w:t>successful</w:t>
      </w:r>
      <w:r w:rsidRPr="002A3910">
        <w:rPr>
          <w:noProof w:val="0"/>
        </w:rPr>
        <w:t xml:space="preserve"> extract is:</w:t>
      </w:r>
    </w:p>
    <w:p w14:paraId="5B75F12B" w14:textId="77777777" w:rsidR="003C3842" w:rsidRPr="002A3910" w:rsidRDefault="00287A38" w:rsidP="007C2B8A">
      <w:pPr>
        <w:pStyle w:val="APIParametersListBullet"/>
        <w:keepNext/>
        <w:keepLines/>
        <w:rPr>
          <w:noProof w:val="0"/>
        </w:rPr>
      </w:pPr>
      <w:r w:rsidRPr="002A3910">
        <w:rPr>
          <w:noProof w:val="0"/>
        </w:rPr>
        <w:t xml:space="preserve">The </w:t>
      </w:r>
      <w:r w:rsidRPr="002A3910">
        <w:rPr>
          <w:b/>
          <w:noProof w:val="0"/>
        </w:rPr>
        <w:t>target_root</w:t>
      </w:r>
      <w:r w:rsidR="003C3842" w:rsidRPr="002A3910">
        <w:rPr>
          <w:noProof w:val="0"/>
        </w:rPr>
        <w:t xml:space="preserve"> parameter passed:</w:t>
      </w:r>
    </w:p>
    <w:p w14:paraId="56B1E918" w14:textId="77777777" w:rsidR="007C2B8A" w:rsidRPr="002A3910" w:rsidRDefault="007C2B8A" w:rsidP="007C2B8A">
      <w:pPr>
        <w:pStyle w:val="BodyText6"/>
        <w:keepNext/>
        <w:keepLines/>
      </w:pPr>
    </w:p>
    <w:p w14:paraId="02481BD5" w14:textId="77777777" w:rsidR="003C3842" w:rsidRPr="002A3910" w:rsidRDefault="003C3842" w:rsidP="003C3842">
      <w:pPr>
        <w:pStyle w:val="APIParametersListBulletCode"/>
        <w:rPr>
          <w:noProof w:val="0"/>
        </w:rPr>
      </w:pPr>
      <w:r w:rsidRPr="002A3910">
        <w:rPr>
          <w:noProof w:val="0"/>
        </w:rPr>
        <w:t>TARGET_ROOT(“RESULT”, source_file, source_ien) = destination_file_ien</w:t>
      </w:r>
    </w:p>
    <w:p w14:paraId="23607340" w14:textId="77777777" w:rsidR="003C3842" w:rsidRPr="002A3910" w:rsidRDefault="003C3842" w:rsidP="007C2B8A">
      <w:pPr>
        <w:pStyle w:val="BodyText6"/>
      </w:pPr>
    </w:p>
    <w:p w14:paraId="463232EC" w14:textId="77777777" w:rsidR="003C3842" w:rsidRPr="002A3910" w:rsidRDefault="003C3842" w:rsidP="007C2B8A">
      <w:pPr>
        <w:pStyle w:val="APIParametersListBullet"/>
        <w:keepNext/>
        <w:keepLines/>
        <w:rPr>
          <w:noProof w:val="0"/>
        </w:rPr>
      </w:pPr>
      <w:r w:rsidRPr="002A3910">
        <w:rPr>
          <w:noProof w:val="0"/>
        </w:rPr>
        <w:t xml:space="preserve">No </w:t>
      </w:r>
      <w:r w:rsidR="00287A38" w:rsidRPr="002A3910">
        <w:rPr>
          <w:b/>
          <w:noProof w:val="0"/>
        </w:rPr>
        <w:t>target_root</w:t>
      </w:r>
      <w:r w:rsidRPr="002A3910">
        <w:rPr>
          <w:noProof w:val="0"/>
        </w:rPr>
        <w:t xml:space="preserve"> parameter passed:</w:t>
      </w:r>
    </w:p>
    <w:p w14:paraId="0ED85BF5" w14:textId="77777777" w:rsidR="007C2B8A" w:rsidRPr="002A3910" w:rsidRDefault="007C2B8A" w:rsidP="007C2B8A">
      <w:pPr>
        <w:pStyle w:val="BodyText6"/>
        <w:keepNext/>
        <w:keepLines/>
      </w:pPr>
    </w:p>
    <w:p w14:paraId="1D4C7FC7" w14:textId="77777777" w:rsidR="003C3842" w:rsidRPr="002A3910" w:rsidRDefault="003C3842" w:rsidP="003C3842">
      <w:pPr>
        <w:pStyle w:val="APIParametersListBulletCode"/>
        <w:rPr>
          <w:noProof w:val="0"/>
        </w:rPr>
      </w:pPr>
      <w:r w:rsidRPr="002A3910">
        <w:rPr>
          <w:noProof w:val="0"/>
        </w:rPr>
        <w:t>^TMP(“DIAXU”, $J, “RESULT”, source_file, source_ien) = destination_file_ien</w:t>
      </w:r>
    </w:p>
    <w:p w14:paraId="1ACEAA7F" w14:textId="77777777" w:rsidR="003C3842" w:rsidRPr="002A3910" w:rsidRDefault="003C3842" w:rsidP="007C2B8A">
      <w:pPr>
        <w:pStyle w:val="BodyText6"/>
      </w:pPr>
    </w:p>
    <w:p w14:paraId="056F7C45" w14:textId="77777777" w:rsidR="003C3842" w:rsidRPr="002A3910" w:rsidRDefault="003C3842" w:rsidP="007C2B8A">
      <w:pPr>
        <w:pStyle w:val="APIParametersText"/>
        <w:keepNext/>
        <w:keepLines/>
        <w:rPr>
          <w:noProof w:val="0"/>
        </w:rPr>
      </w:pPr>
      <w:r w:rsidRPr="002A3910">
        <w:rPr>
          <w:noProof w:val="0"/>
        </w:rPr>
        <w:t>The format of the “</w:t>
      </w:r>
      <w:r w:rsidRPr="002A3910">
        <w:rPr>
          <w:b/>
          <w:noProof w:val="0"/>
        </w:rPr>
        <w:t>RESULT</w:t>
      </w:r>
      <w:r w:rsidRPr="002A3910">
        <w:rPr>
          <w:noProof w:val="0"/>
        </w:rPr>
        <w:t xml:space="preserve">” nodes for an </w:t>
      </w:r>
      <w:r w:rsidRPr="002A3910">
        <w:rPr>
          <w:i/>
          <w:noProof w:val="0"/>
        </w:rPr>
        <w:t>unsuccessful</w:t>
      </w:r>
      <w:r w:rsidRPr="002A3910">
        <w:rPr>
          <w:noProof w:val="0"/>
        </w:rPr>
        <w:t xml:space="preserve"> extract is:</w:t>
      </w:r>
    </w:p>
    <w:p w14:paraId="20FF0409" w14:textId="77777777" w:rsidR="003C3842" w:rsidRPr="002A3910" w:rsidRDefault="00287A38" w:rsidP="007C2B8A">
      <w:pPr>
        <w:pStyle w:val="APIParametersListBullet"/>
        <w:keepNext/>
        <w:keepLines/>
        <w:rPr>
          <w:noProof w:val="0"/>
        </w:rPr>
      </w:pPr>
      <w:r w:rsidRPr="002A3910">
        <w:rPr>
          <w:noProof w:val="0"/>
        </w:rPr>
        <w:t xml:space="preserve">The </w:t>
      </w:r>
      <w:r w:rsidRPr="002A3910">
        <w:rPr>
          <w:b/>
          <w:noProof w:val="0"/>
        </w:rPr>
        <w:t>target_root</w:t>
      </w:r>
      <w:r w:rsidR="003C3842" w:rsidRPr="002A3910">
        <w:rPr>
          <w:noProof w:val="0"/>
        </w:rPr>
        <w:t xml:space="preserve"> parameter passed:</w:t>
      </w:r>
    </w:p>
    <w:p w14:paraId="724AA41C" w14:textId="77777777" w:rsidR="007C2B8A" w:rsidRPr="002A3910" w:rsidRDefault="007C2B8A" w:rsidP="007C2B8A">
      <w:pPr>
        <w:pStyle w:val="BodyText6"/>
        <w:keepNext/>
        <w:keepLines/>
      </w:pPr>
    </w:p>
    <w:p w14:paraId="3486B405" w14:textId="77777777" w:rsidR="003C3842" w:rsidRPr="002A3910" w:rsidRDefault="003C3842" w:rsidP="003C3842">
      <w:pPr>
        <w:pStyle w:val="APIParametersListBulletCode"/>
        <w:rPr>
          <w:noProof w:val="0"/>
        </w:rPr>
      </w:pPr>
      <w:r w:rsidRPr="002A3910">
        <w:rPr>
          <w:noProof w:val="0"/>
        </w:rPr>
        <w:t>TARGET_ROOT(“RESULT”, “ERR”, source_file, source_ien) = error_list</w:t>
      </w:r>
    </w:p>
    <w:p w14:paraId="2EB4E262" w14:textId="77777777" w:rsidR="003C3842" w:rsidRPr="002A3910" w:rsidRDefault="003C3842" w:rsidP="007C2B8A">
      <w:pPr>
        <w:pStyle w:val="BodyText6"/>
      </w:pPr>
    </w:p>
    <w:p w14:paraId="6C5D96C6" w14:textId="77777777" w:rsidR="003C3842" w:rsidRPr="002A3910" w:rsidRDefault="003C3842" w:rsidP="007C2B8A">
      <w:pPr>
        <w:pStyle w:val="APIParametersListBullet"/>
        <w:keepNext/>
        <w:keepLines/>
        <w:rPr>
          <w:noProof w:val="0"/>
        </w:rPr>
      </w:pPr>
      <w:r w:rsidRPr="002A3910">
        <w:rPr>
          <w:noProof w:val="0"/>
        </w:rPr>
        <w:t xml:space="preserve">No </w:t>
      </w:r>
      <w:r w:rsidR="00287A38" w:rsidRPr="002A3910">
        <w:rPr>
          <w:b/>
          <w:noProof w:val="0"/>
        </w:rPr>
        <w:t>target_root</w:t>
      </w:r>
      <w:r w:rsidRPr="002A3910">
        <w:rPr>
          <w:noProof w:val="0"/>
        </w:rPr>
        <w:t xml:space="preserve"> parameter passed:</w:t>
      </w:r>
    </w:p>
    <w:p w14:paraId="5D6E2D94" w14:textId="77777777" w:rsidR="007C2B8A" w:rsidRPr="002A3910" w:rsidRDefault="007C2B8A" w:rsidP="007C2B8A">
      <w:pPr>
        <w:pStyle w:val="BodyText6"/>
        <w:keepNext/>
        <w:keepLines/>
      </w:pPr>
    </w:p>
    <w:p w14:paraId="66D76626" w14:textId="77777777" w:rsidR="003C3842" w:rsidRPr="002A3910" w:rsidRDefault="003C3842" w:rsidP="003C3842">
      <w:pPr>
        <w:pStyle w:val="APIParametersListBulletCode"/>
        <w:rPr>
          <w:noProof w:val="0"/>
        </w:rPr>
      </w:pPr>
      <w:r w:rsidRPr="002A3910">
        <w:rPr>
          <w:noProof w:val="0"/>
        </w:rPr>
        <w:t>^TMP(“DIAXU”, $J, “RESULT”, “ERR”, source_file, source_ien) = error_list</w:t>
      </w:r>
    </w:p>
    <w:p w14:paraId="7076A268" w14:textId="77777777" w:rsidR="003C3842" w:rsidRPr="002A3910" w:rsidRDefault="003C3842" w:rsidP="007C2B8A">
      <w:pPr>
        <w:pStyle w:val="BodyText6"/>
      </w:pPr>
    </w:p>
    <w:p w14:paraId="1241717C" w14:textId="77777777" w:rsidR="003C3842" w:rsidRPr="002A3910" w:rsidRDefault="003C3842" w:rsidP="007C2B8A">
      <w:pPr>
        <w:pStyle w:val="APIParametersText"/>
        <w:keepNext/>
        <w:keepLines/>
        <w:rPr>
          <w:noProof w:val="0"/>
        </w:rPr>
      </w:pPr>
      <w:r w:rsidRPr="002A3910">
        <w:rPr>
          <w:noProof w:val="0"/>
        </w:rPr>
        <w:t>The error list for an unsuccessful extract contains the error numbers, each followed by a semicolon. For example, if a “</w:t>
      </w:r>
      <w:r w:rsidRPr="002A3910">
        <w:rPr>
          <w:b/>
          <w:noProof w:val="0"/>
        </w:rPr>
        <w:t>RESULT</w:t>
      </w:r>
      <w:r w:rsidRPr="002A3910">
        <w:rPr>
          <w:noProof w:val="0"/>
        </w:rPr>
        <w:t>” node is:</w:t>
      </w:r>
    </w:p>
    <w:p w14:paraId="73AB65B4" w14:textId="77777777" w:rsidR="007C2B8A" w:rsidRPr="002A3910" w:rsidRDefault="007C2B8A" w:rsidP="007C2B8A">
      <w:pPr>
        <w:pStyle w:val="BodyText6"/>
        <w:keepNext/>
        <w:keepLines/>
      </w:pPr>
    </w:p>
    <w:p w14:paraId="1169AB6C" w14:textId="77777777" w:rsidR="003C3842" w:rsidRPr="002A3910" w:rsidRDefault="003C3842" w:rsidP="003C3842">
      <w:pPr>
        <w:pStyle w:val="APIParametersCode"/>
        <w:rPr>
          <w:noProof w:val="0"/>
        </w:rPr>
      </w:pPr>
      <w:r w:rsidRPr="002A3910">
        <w:rPr>
          <w:noProof w:val="0"/>
        </w:rPr>
        <w:t>TARGET_ROOT(“RESULT”, “ERR”, 16151, 6)=1;2;</w:t>
      </w:r>
    </w:p>
    <w:p w14:paraId="1DE1F99F" w14:textId="77777777" w:rsidR="003C3842" w:rsidRPr="002A3910" w:rsidRDefault="003C3842" w:rsidP="007C2B8A">
      <w:pPr>
        <w:pStyle w:val="BodyText6"/>
      </w:pPr>
    </w:p>
    <w:p w14:paraId="013202C3" w14:textId="77777777" w:rsidR="003C3842" w:rsidRPr="002A3910" w:rsidRDefault="003C3842" w:rsidP="003C3842">
      <w:pPr>
        <w:pStyle w:val="APIParametersText"/>
        <w:rPr>
          <w:noProof w:val="0"/>
        </w:rPr>
      </w:pPr>
      <w:r w:rsidRPr="002A3910">
        <w:rPr>
          <w:noProof w:val="0"/>
        </w:rPr>
        <w:t xml:space="preserve">This means that errors </w:t>
      </w:r>
      <w:r w:rsidRPr="002A3910">
        <w:rPr>
          <w:b/>
          <w:noProof w:val="0"/>
        </w:rPr>
        <w:t>1</w:t>
      </w:r>
      <w:r w:rsidRPr="002A3910">
        <w:rPr>
          <w:noProof w:val="0"/>
        </w:rPr>
        <w:t xml:space="preserve"> and </w:t>
      </w:r>
      <w:r w:rsidRPr="002A3910">
        <w:rPr>
          <w:b/>
          <w:noProof w:val="0"/>
        </w:rPr>
        <w:t>2</w:t>
      </w:r>
      <w:r w:rsidRPr="002A3910">
        <w:rPr>
          <w:noProof w:val="0"/>
        </w:rPr>
        <w:t xml:space="preserve"> are caused by the extract of record </w:t>
      </w:r>
      <w:r w:rsidRPr="002A3910">
        <w:rPr>
          <w:b/>
          <w:noProof w:val="0"/>
        </w:rPr>
        <w:t>6</w:t>
      </w:r>
      <w:r w:rsidRPr="002A3910">
        <w:rPr>
          <w:noProof w:val="0"/>
        </w:rPr>
        <w:t xml:space="preserve">. Errors one and two are returned in the </w:t>
      </w:r>
      <w:r w:rsidRPr="002A3910">
        <w:rPr>
          <w:b/>
          <w:noProof w:val="0"/>
        </w:rPr>
        <w:t>MSG_ROOT</w:t>
      </w:r>
      <w:r w:rsidRPr="002A3910">
        <w:rPr>
          <w:noProof w:val="0"/>
        </w:rPr>
        <w:t xml:space="preserve"> array.</w:t>
      </w:r>
    </w:p>
    <w:p w14:paraId="76A09694" w14:textId="77777777" w:rsidR="003C3842" w:rsidRPr="002A3910" w:rsidRDefault="003C3842" w:rsidP="003C3842">
      <w:pPr>
        <w:pStyle w:val="APIParametersText"/>
        <w:keepNext/>
        <w:keepLines/>
        <w:rPr>
          <w:noProof w:val="0"/>
        </w:rPr>
      </w:pPr>
      <w:r w:rsidRPr="002A3910">
        <w:rPr>
          <w:noProof w:val="0"/>
        </w:rPr>
        <w:lastRenderedPageBreak/>
        <w:t xml:space="preserve">If the </w:t>
      </w:r>
      <w:r w:rsidR="00287A38" w:rsidRPr="002A3910">
        <w:rPr>
          <w:b/>
          <w:noProof w:val="0"/>
        </w:rPr>
        <w:t>filing_level</w:t>
      </w:r>
      <w:r w:rsidRPr="002A3910">
        <w:rPr>
          <w:noProof w:val="0"/>
        </w:rPr>
        <w:t xml:space="preserve"> parameter is being used such that subrecords are being filed individually at some subfile levels, results (successful or unsuccessful) are returned for </w:t>
      </w:r>
      <w:r w:rsidRPr="002A3910">
        <w:rPr>
          <w:i/>
          <w:noProof w:val="0"/>
        </w:rPr>
        <w:t>each</w:t>
      </w:r>
      <w:r w:rsidRPr="002A3910">
        <w:rPr>
          <w:noProof w:val="0"/>
        </w:rPr>
        <w:t xml:space="preserve"> individual subrecord extracted, in the same format as above, except that:</w:t>
      </w:r>
    </w:p>
    <w:p w14:paraId="09BD9E43" w14:textId="77777777" w:rsidR="003C3842" w:rsidRPr="002A3910" w:rsidRDefault="003C3842" w:rsidP="003C3842">
      <w:pPr>
        <w:pStyle w:val="APIParametersListBullet"/>
        <w:keepNext/>
        <w:keepLines/>
        <w:rPr>
          <w:noProof w:val="0"/>
        </w:rPr>
      </w:pPr>
      <w:r w:rsidRPr="002A3910">
        <w:rPr>
          <w:noProof w:val="0"/>
        </w:rPr>
        <w:t>“source_file” is the subfile number</w:t>
      </w:r>
    </w:p>
    <w:p w14:paraId="4A6D1DF9" w14:textId="77777777" w:rsidR="003C3842" w:rsidRPr="002A3910" w:rsidRDefault="003C3842" w:rsidP="003C3842">
      <w:pPr>
        <w:pStyle w:val="APIParametersListBullet"/>
        <w:keepNext/>
        <w:keepLines/>
        <w:rPr>
          <w:noProof w:val="0"/>
        </w:rPr>
      </w:pPr>
      <w:r w:rsidRPr="002A3910">
        <w:rPr>
          <w:noProof w:val="0"/>
        </w:rPr>
        <w:t>“source_ien” is the IENS string for the subfile entry</w:t>
      </w:r>
    </w:p>
    <w:p w14:paraId="5723A4AF" w14:textId="77777777" w:rsidR="003C3842" w:rsidRPr="002A3910" w:rsidRDefault="003C3842" w:rsidP="003C3842">
      <w:pPr>
        <w:pStyle w:val="APIParametersListBullet"/>
        <w:rPr>
          <w:noProof w:val="0"/>
        </w:rPr>
      </w:pPr>
      <w:r w:rsidRPr="002A3910">
        <w:rPr>
          <w:noProof w:val="0"/>
        </w:rPr>
        <w:t>“destination_file_ien” is the IENS string for the destination subfile entry</w:t>
      </w:r>
    </w:p>
    <w:p w14:paraId="0D71B581" w14:textId="77777777" w:rsidR="007C2B8A" w:rsidRPr="002A3910" w:rsidRDefault="007C2B8A" w:rsidP="007C2B8A">
      <w:pPr>
        <w:pStyle w:val="BodyText6"/>
      </w:pPr>
    </w:p>
    <w:p w14:paraId="5E4CC6DD" w14:textId="77777777" w:rsidR="003C3842" w:rsidRPr="002A3910" w:rsidRDefault="003C3842" w:rsidP="003C3842">
      <w:pPr>
        <w:pStyle w:val="APIParametersText"/>
        <w:rPr>
          <w:noProof w:val="0"/>
        </w:rPr>
      </w:pPr>
      <w:r w:rsidRPr="002A3910">
        <w:rPr>
          <w:noProof w:val="0"/>
        </w:rPr>
        <w:t xml:space="preserve">If one or more subrecords extracted </w:t>
      </w:r>
      <w:r w:rsidRPr="002A3910">
        <w:rPr>
          <w:i/>
          <w:noProof w:val="0"/>
        </w:rPr>
        <w:t>unsuccessfully</w:t>
      </w:r>
      <w:r w:rsidRPr="002A3910">
        <w:rPr>
          <w:noProof w:val="0"/>
        </w:rPr>
        <w:t xml:space="preserve"> using the </w:t>
      </w:r>
      <w:r w:rsidR="00287A38" w:rsidRPr="002A3910">
        <w:rPr>
          <w:b/>
          <w:noProof w:val="0"/>
        </w:rPr>
        <w:t>filing_level</w:t>
      </w:r>
      <w:r w:rsidRPr="002A3910">
        <w:rPr>
          <w:noProof w:val="0"/>
        </w:rPr>
        <w:t xml:space="preserve"> parameter, a single error (</w:t>
      </w:r>
      <w:r w:rsidRPr="002A3910">
        <w:rPr>
          <w:b/>
          <w:bCs w:val="0"/>
          <w:noProof w:val="0"/>
        </w:rPr>
        <w:t>1300</w:t>
      </w:r>
      <w:r w:rsidRPr="002A3910">
        <w:rPr>
          <w:noProof w:val="0"/>
        </w:rPr>
        <w:t>) is returned for the top-level record in a “</w:t>
      </w:r>
      <w:r w:rsidRPr="002A3910">
        <w:rPr>
          <w:b/>
          <w:noProof w:val="0"/>
        </w:rPr>
        <w:t>RESULT</w:t>
      </w:r>
      <w:r w:rsidRPr="002A3910">
        <w:rPr>
          <w:noProof w:val="0"/>
        </w:rPr>
        <w:t>”,</w:t>
      </w:r>
      <w:r w:rsidR="00287A38" w:rsidRPr="002A3910">
        <w:rPr>
          <w:noProof w:val="0"/>
        </w:rPr>
        <w:t>“</w:t>
      </w:r>
      <w:r w:rsidRPr="002A3910">
        <w:rPr>
          <w:b/>
          <w:noProof w:val="0"/>
        </w:rPr>
        <w:t>ERR</w:t>
      </w:r>
      <w:r w:rsidRPr="002A3910">
        <w:rPr>
          <w:noProof w:val="0"/>
        </w:rPr>
        <w:t xml:space="preserve">” node, but this does </w:t>
      </w:r>
      <w:r w:rsidRPr="002A3910">
        <w:rPr>
          <w:i/>
          <w:noProof w:val="0"/>
        </w:rPr>
        <w:t>not</w:t>
      </w:r>
      <w:r w:rsidRPr="002A3910">
        <w:rPr>
          <w:noProof w:val="0"/>
        </w:rPr>
        <w:t xml:space="preserve"> abort the extract. So, in this case a top-level extracted record can have both a “</w:t>
      </w:r>
      <w:r w:rsidRPr="002A3910">
        <w:rPr>
          <w:b/>
          <w:noProof w:val="0"/>
        </w:rPr>
        <w:t>RESULT</w:t>
      </w:r>
      <w:r w:rsidRPr="002A3910">
        <w:rPr>
          <w:noProof w:val="0"/>
        </w:rPr>
        <w:t>” node (indicating success at the top-level and the destination file IEN) and a “</w:t>
      </w:r>
      <w:r w:rsidRPr="002A3910">
        <w:rPr>
          <w:b/>
          <w:noProof w:val="0"/>
        </w:rPr>
        <w:t>RESULT</w:t>
      </w:r>
      <w:r w:rsidRPr="002A3910">
        <w:rPr>
          <w:noProof w:val="0"/>
        </w:rPr>
        <w:t>”,</w:t>
      </w:r>
      <w:r w:rsidR="00287A38" w:rsidRPr="002A3910">
        <w:rPr>
          <w:noProof w:val="0"/>
        </w:rPr>
        <w:t>“</w:t>
      </w:r>
      <w:r w:rsidRPr="002A3910">
        <w:rPr>
          <w:b/>
          <w:noProof w:val="0"/>
        </w:rPr>
        <w:t>ERR</w:t>
      </w:r>
      <w:r w:rsidRPr="002A3910">
        <w:rPr>
          <w:noProof w:val="0"/>
        </w:rPr>
        <w:t>” node (indicating errors during subfile filing).</w:t>
      </w:r>
    </w:p>
    <w:p w14:paraId="4276048C" w14:textId="77777777" w:rsidR="003C3842" w:rsidRPr="002A3910" w:rsidRDefault="003C3842" w:rsidP="003C3842">
      <w:pPr>
        <w:pStyle w:val="APIParametersText"/>
        <w:rPr>
          <w:noProof w:val="0"/>
        </w:rPr>
      </w:pPr>
      <w:r w:rsidRPr="002A3910">
        <w:rPr>
          <w:noProof w:val="0"/>
        </w:rPr>
        <w:t xml:space="preserve">If the extract fails for any subrecord at some subfile level </w:t>
      </w:r>
      <w:r w:rsidRPr="002A3910">
        <w:rPr>
          <w:i/>
          <w:noProof w:val="0"/>
        </w:rPr>
        <w:t>not</w:t>
      </w:r>
      <w:r w:rsidRPr="002A3910">
        <w:rPr>
          <w:noProof w:val="0"/>
        </w:rPr>
        <w:t xml:space="preserve"> filed individually via the </w:t>
      </w:r>
      <w:r w:rsidR="00287A38" w:rsidRPr="002A3910">
        <w:rPr>
          <w:b/>
          <w:noProof w:val="0"/>
        </w:rPr>
        <w:t>filing_level</w:t>
      </w:r>
      <w:r w:rsidRPr="002A3910">
        <w:rPr>
          <w:noProof w:val="0"/>
        </w:rPr>
        <w:t xml:space="preserve"> parameter, a “</w:t>
      </w:r>
      <w:r w:rsidRPr="002A3910">
        <w:rPr>
          <w:b/>
          <w:noProof w:val="0"/>
        </w:rPr>
        <w:t>RESULT</w:t>
      </w:r>
      <w:r w:rsidRPr="002A3910">
        <w:rPr>
          <w:noProof w:val="0"/>
        </w:rPr>
        <w:t>”,</w:t>
      </w:r>
      <w:r w:rsidR="00287A38" w:rsidRPr="002A3910">
        <w:rPr>
          <w:noProof w:val="0"/>
        </w:rPr>
        <w:t>“</w:t>
      </w:r>
      <w:r w:rsidRPr="002A3910">
        <w:rPr>
          <w:b/>
          <w:noProof w:val="0"/>
        </w:rPr>
        <w:t>ERR</w:t>
      </w:r>
      <w:r w:rsidRPr="002A3910">
        <w:rPr>
          <w:noProof w:val="0"/>
        </w:rPr>
        <w:t>” node is returned for the top-level record, and the extract for the top-level record aborts.</w:t>
      </w:r>
    </w:p>
    <w:p w14:paraId="449936CA" w14:textId="77777777" w:rsidR="003C3842" w:rsidRPr="002A3910" w:rsidRDefault="003C3842" w:rsidP="003C3842">
      <w:pPr>
        <w:pStyle w:val="APIParameters"/>
        <w:rPr>
          <w:noProof w:val="0"/>
        </w:rPr>
      </w:pPr>
      <w:r w:rsidRPr="002A3910">
        <w:rPr>
          <w:b/>
          <w:bCs w:val="0"/>
          <w:noProof w:val="0"/>
        </w:rPr>
        <w:t>msg_root</w:t>
      </w:r>
      <w:r w:rsidRPr="002A3910">
        <w:rPr>
          <w:noProof w:val="0"/>
        </w:rPr>
        <w:t>:</w:t>
      </w:r>
      <w:r w:rsidRPr="002A3910">
        <w:rPr>
          <w:noProof w:val="0"/>
        </w:rPr>
        <w:tab/>
        <w:t xml:space="preserve">Error messages are returned in </w:t>
      </w:r>
      <w:r w:rsidRPr="002A3910">
        <w:rPr>
          <w:b/>
          <w:noProof w:val="0"/>
        </w:rPr>
        <w:t>MSG_ROOT(“DIERR”)</w:t>
      </w:r>
      <w:r w:rsidRPr="002A3910">
        <w:rPr>
          <w:noProof w:val="0"/>
        </w:rPr>
        <w:t xml:space="preserve"> (if the </w:t>
      </w:r>
      <w:r w:rsidR="00287A38" w:rsidRPr="002A3910">
        <w:rPr>
          <w:b/>
          <w:noProof w:val="0"/>
        </w:rPr>
        <w:t>msg_root</w:t>
      </w:r>
      <w:r w:rsidRPr="002A3910">
        <w:rPr>
          <w:noProof w:val="0"/>
        </w:rPr>
        <w:t xml:space="preserve"> input parameter is passed) or </w:t>
      </w:r>
      <w:r w:rsidRPr="002A3910">
        <w:rPr>
          <w:b/>
          <w:noProof w:val="0"/>
        </w:rPr>
        <w:t>^TMP(“DIERR”,$J)</w:t>
      </w:r>
      <w:r w:rsidRPr="002A3910">
        <w:rPr>
          <w:noProof w:val="0"/>
        </w:rPr>
        <w:t xml:space="preserve"> (if no array is specified). Errors are returned in DBS-style format.</w:t>
      </w:r>
    </w:p>
    <w:p w14:paraId="44D7CB9C" w14:textId="36F13CD4" w:rsidR="003C3842" w:rsidRPr="002A3910" w:rsidRDefault="007869D8" w:rsidP="00025199">
      <w:pPr>
        <w:pStyle w:val="APIParametersNote"/>
        <w:rPr>
          <w:noProof w:val="0"/>
        </w:rPr>
      </w:pPr>
      <w:r w:rsidRPr="002A3910">
        <w:rPr>
          <w:sz w:val="20"/>
        </w:rPr>
        <w:drawing>
          <wp:inline distT="0" distB="0" distL="0" distR="0" wp14:anchorId="6A67CB0F" wp14:editId="2C1CC22D">
            <wp:extent cx="289560" cy="289560"/>
            <wp:effectExtent l="0" t="0" r="0" b="0"/>
            <wp:docPr id="366"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5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C3842" w:rsidRPr="002A3910">
        <w:rPr>
          <w:noProof w:val="0"/>
        </w:rPr>
        <w:tab/>
      </w:r>
      <w:r w:rsidR="003C3842" w:rsidRPr="002A3910">
        <w:rPr>
          <w:b/>
          <w:noProof w:val="0"/>
        </w:rPr>
        <w:t>REF:</w:t>
      </w:r>
      <w:r w:rsidR="003C3842" w:rsidRPr="002A3910">
        <w:rPr>
          <w:noProof w:val="0"/>
        </w:rPr>
        <w:t xml:space="preserve"> For more information on the format of DBS-style error arrays, see the “</w:t>
      </w:r>
      <w:r w:rsidR="003C3842" w:rsidRPr="002A3910">
        <w:rPr>
          <w:noProof w:val="0"/>
          <w:color w:val="0000FF"/>
          <w:u w:val="single"/>
        </w:rPr>
        <w:fldChar w:fldCharType="begin" w:fldLock="1"/>
      </w:r>
      <w:r w:rsidR="003C3842" w:rsidRPr="002A3910">
        <w:rPr>
          <w:noProof w:val="0"/>
          <w:color w:val="0000FF"/>
          <w:u w:val="single"/>
        </w:rPr>
        <w:instrText xml:space="preserve"> REF _Ref341769233 \h  \* MERGEFORMAT </w:instrText>
      </w:r>
      <w:r w:rsidR="003C3842" w:rsidRPr="002A3910">
        <w:rPr>
          <w:noProof w:val="0"/>
          <w:color w:val="0000FF"/>
          <w:u w:val="single"/>
        </w:rPr>
      </w:r>
      <w:r w:rsidR="003C3842" w:rsidRPr="002A3910">
        <w:rPr>
          <w:noProof w:val="0"/>
          <w:color w:val="0000FF"/>
          <w:u w:val="single"/>
        </w:rPr>
        <w:fldChar w:fldCharType="separate"/>
      </w:r>
      <w:r w:rsidR="00272B32" w:rsidRPr="002A3910">
        <w:rPr>
          <w:noProof w:val="0"/>
          <w:color w:val="0000FF"/>
          <w:u w:val="single"/>
        </w:rPr>
        <w:t>DIERR Array</w:t>
      </w:r>
      <w:r w:rsidR="003C3842" w:rsidRPr="002A3910">
        <w:rPr>
          <w:noProof w:val="0"/>
          <w:color w:val="0000FF"/>
          <w:u w:val="single"/>
        </w:rPr>
        <w:fldChar w:fldCharType="end"/>
      </w:r>
      <w:r w:rsidR="003C3842" w:rsidRPr="002A3910">
        <w:rPr>
          <w:noProof w:val="0"/>
        </w:rPr>
        <w:t>” section in the “</w:t>
      </w:r>
      <w:r w:rsidR="003C3842" w:rsidRPr="002A3910">
        <w:rPr>
          <w:noProof w:val="0"/>
          <w:color w:val="0000FF"/>
          <w:u w:val="single"/>
        </w:rPr>
        <w:fldChar w:fldCharType="begin" w:fldLock="1"/>
      </w:r>
      <w:r w:rsidR="003C3842" w:rsidRPr="002A3910">
        <w:rPr>
          <w:noProof w:val="0"/>
          <w:color w:val="0000FF"/>
          <w:u w:val="single"/>
        </w:rPr>
        <w:instrText xml:space="preserve"> REF _Ref341769134 \h  \* MERGEFORMAT </w:instrText>
      </w:r>
      <w:r w:rsidR="003C3842" w:rsidRPr="002A3910">
        <w:rPr>
          <w:noProof w:val="0"/>
          <w:color w:val="0000FF"/>
          <w:u w:val="single"/>
        </w:rPr>
      </w:r>
      <w:r w:rsidR="003C3842" w:rsidRPr="002A3910">
        <w:rPr>
          <w:noProof w:val="0"/>
          <w:color w:val="0000FF"/>
          <w:u w:val="single"/>
        </w:rPr>
        <w:fldChar w:fldCharType="separate"/>
      </w:r>
      <w:r w:rsidR="00272B32" w:rsidRPr="002A3910">
        <w:rPr>
          <w:noProof w:val="0"/>
          <w:color w:val="0000FF"/>
          <w:u w:val="single"/>
        </w:rPr>
        <w:t>Contents of Arrays</w:t>
      </w:r>
      <w:r w:rsidR="003C3842" w:rsidRPr="002A3910">
        <w:rPr>
          <w:noProof w:val="0"/>
          <w:color w:val="0000FF"/>
          <w:u w:val="single"/>
        </w:rPr>
        <w:fldChar w:fldCharType="end"/>
      </w:r>
      <w:r w:rsidR="003C3842" w:rsidRPr="002A3910">
        <w:rPr>
          <w:noProof w:val="0"/>
        </w:rPr>
        <w:t>” section in the “</w:t>
      </w:r>
      <w:r w:rsidR="003C3842" w:rsidRPr="002A3910">
        <w:rPr>
          <w:noProof w:val="0"/>
          <w:color w:val="0000FF"/>
          <w:u w:val="single"/>
        </w:rPr>
        <w:fldChar w:fldCharType="begin" w:fldLock="1"/>
      </w:r>
      <w:r w:rsidR="003C3842" w:rsidRPr="002A3910">
        <w:rPr>
          <w:noProof w:val="0"/>
          <w:color w:val="0000FF"/>
          <w:u w:val="single"/>
        </w:rPr>
        <w:instrText xml:space="preserve"> REF _Ref349204246 \h  \* MERGEFORMAT </w:instrText>
      </w:r>
      <w:r w:rsidR="003C3842" w:rsidRPr="002A3910">
        <w:rPr>
          <w:noProof w:val="0"/>
          <w:color w:val="0000FF"/>
          <w:u w:val="single"/>
        </w:rPr>
      </w:r>
      <w:r w:rsidR="003C3842" w:rsidRPr="002A3910">
        <w:rPr>
          <w:noProof w:val="0"/>
          <w:color w:val="0000FF"/>
          <w:u w:val="single"/>
        </w:rPr>
        <w:fldChar w:fldCharType="separate"/>
      </w:r>
      <w:r w:rsidR="00272B32" w:rsidRPr="002A3910">
        <w:rPr>
          <w:noProof w:val="0"/>
          <w:color w:val="0000FF"/>
          <w:u w:val="single"/>
        </w:rPr>
        <w:t>How the Database Server (DBS) Communicates</w:t>
      </w:r>
      <w:r w:rsidR="003C3842" w:rsidRPr="002A3910">
        <w:rPr>
          <w:noProof w:val="0"/>
          <w:color w:val="0000FF"/>
          <w:u w:val="single"/>
        </w:rPr>
        <w:fldChar w:fldCharType="end"/>
      </w:r>
      <w:r w:rsidR="003C3842" w:rsidRPr="002A3910">
        <w:rPr>
          <w:noProof w:val="0"/>
        </w:rPr>
        <w:t>” section.</w:t>
      </w:r>
    </w:p>
    <w:p w14:paraId="25AAEC8D" w14:textId="77777777" w:rsidR="001436F2" w:rsidRPr="002A3910" w:rsidRDefault="001436F2" w:rsidP="00B66E33">
      <w:pPr>
        <w:pStyle w:val="BodyText6"/>
      </w:pPr>
    </w:p>
    <w:p w14:paraId="29419EA3" w14:textId="77777777" w:rsidR="001436F2" w:rsidRPr="002A3910" w:rsidRDefault="001436F2" w:rsidP="00DF602F">
      <w:pPr>
        <w:pStyle w:val="Heading4"/>
      </w:pPr>
      <w:r w:rsidRPr="002A3910">
        <w:t>Examples</w:t>
      </w:r>
    </w:p>
    <w:p w14:paraId="556F9CA5" w14:textId="77777777" w:rsidR="00E86526" w:rsidRPr="002A3910" w:rsidRDefault="00E86526" w:rsidP="007067CD">
      <w:pPr>
        <w:pStyle w:val="Heading5"/>
      </w:pPr>
      <w:r w:rsidRPr="002A3910">
        <w:t>Example 1</w:t>
      </w:r>
    </w:p>
    <w:p w14:paraId="35D94015" w14:textId="22EB7146" w:rsidR="00E86526" w:rsidRPr="002A3910" w:rsidRDefault="00E86526" w:rsidP="001436F2">
      <w:pPr>
        <w:pStyle w:val="BodyText"/>
        <w:keepNext/>
        <w:keepLines/>
      </w:pPr>
      <w:r w:rsidRPr="002A3910">
        <w:t xml:space="preserve">In this example, EXTRACT^DIAXU is called with a SEARCH template containing a list of three record numbers to extract. Two records (#7 and #32) are moved successfully and one record (#34) fails to be moved. As a result of the error, the </w:t>
      </w:r>
      <w:r w:rsidRPr="002A3910">
        <w:rPr>
          <w:b/>
        </w:rPr>
        <w:t>DIERR</w:t>
      </w:r>
      <w:r w:rsidR="001F232E" w:rsidRPr="002A3910">
        <w:t xml:space="preserve"> variable</w:t>
      </w:r>
      <w:r w:rsidRPr="002A3910">
        <w:t xml:space="preserve"> would be returned (set to </w:t>
      </w:r>
      <w:r w:rsidR="00084217" w:rsidRPr="002A3910">
        <w:t>“</w:t>
      </w:r>
      <w:r w:rsidRPr="002A3910">
        <w:rPr>
          <w:b/>
        </w:rPr>
        <w:t>1^1</w:t>
      </w:r>
      <w:r w:rsidR="00084217" w:rsidRPr="002A3910">
        <w:t>”</w:t>
      </w:r>
      <w:r w:rsidRPr="002A3910">
        <w:t>). The call might look like:</w:t>
      </w:r>
    </w:p>
    <w:p w14:paraId="3D655848" w14:textId="77777777" w:rsidR="002B2796" w:rsidRPr="002A3910" w:rsidRDefault="002B2796" w:rsidP="002B2796">
      <w:pPr>
        <w:pStyle w:val="BodyText6"/>
        <w:keepNext/>
        <w:keepLines/>
      </w:pPr>
    </w:p>
    <w:p w14:paraId="6A7C2CCF" w14:textId="4CCB2FCA" w:rsidR="00B10BFF" w:rsidRPr="002A3910" w:rsidRDefault="008C78AC" w:rsidP="001436F2">
      <w:pPr>
        <w:pStyle w:val="Caption"/>
      </w:pPr>
      <w:bookmarkStart w:id="1780" w:name="_Toc159568585"/>
      <w:r w:rsidRPr="002A3910">
        <w:t xml:space="preserve">Figure </w:t>
      </w:r>
      <w:r w:rsidRPr="002A3910">
        <w:fldChar w:fldCharType="begin"/>
      </w:r>
      <w:r w:rsidRPr="002A3910">
        <w:instrText>SEQ Figure \* ARABIC</w:instrText>
      </w:r>
      <w:r w:rsidRPr="002A3910">
        <w:fldChar w:fldCharType="separate"/>
      </w:r>
      <w:r w:rsidR="002D1B25">
        <w:rPr>
          <w:noProof/>
        </w:rPr>
        <w:t>314</w:t>
      </w:r>
      <w:r w:rsidRPr="002A3910">
        <w:fldChar w:fldCharType="end"/>
      </w:r>
      <w:r w:rsidR="00E87492" w:rsidRPr="002A3910">
        <w:t>:</w:t>
      </w:r>
      <w:r w:rsidR="00E91F1E" w:rsidRPr="002A3910">
        <w:t xml:space="preserve"> EXTRACT^DIAXU</w:t>
      </w:r>
      <w:r w:rsidR="001436F2" w:rsidRPr="002A3910">
        <w:t xml:space="preserve"> API—Example 1: Input</w:t>
      </w:r>
      <w:bookmarkEnd w:id="1780"/>
    </w:p>
    <w:p w14:paraId="38CFF078" w14:textId="77777777" w:rsidR="00E86526" w:rsidRPr="002A3910" w:rsidRDefault="00FB1CBD" w:rsidP="001436F2">
      <w:pPr>
        <w:pStyle w:val="APICode"/>
      </w:pPr>
      <w:r w:rsidRPr="002A3910">
        <w:t>&gt;</w:t>
      </w:r>
      <w:r w:rsidR="00E86526" w:rsidRPr="002A3910">
        <w:rPr>
          <w:b/>
        </w:rPr>
        <w:t>D EXTRACT^DIAXU(16151,</w:t>
      </w:r>
      <w:r w:rsidR="001F232E" w:rsidRPr="002A3910">
        <w:t>“</w:t>
      </w:r>
      <w:r w:rsidR="00E86526" w:rsidRPr="002A3910">
        <w:rPr>
          <w:b/>
        </w:rPr>
        <w:t>[EXTRACT SEARCH]</w:t>
      </w:r>
      <w:r w:rsidR="00084217" w:rsidRPr="002A3910">
        <w:rPr>
          <w:b/>
        </w:rPr>
        <w:t>”</w:t>
      </w:r>
      <w:r w:rsidR="00E86526" w:rsidRPr="002A3910">
        <w:rPr>
          <w:b/>
        </w:rPr>
        <w:t>,</w:t>
      </w:r>
      <w:r w:rsidR="001F232E" w:rsidRPr="002A3910">
        <w:t>“</w:t>
      </w:r>
      <w:r w:rsidR="00E86526" w:rsidRPr="002A3910">
        <w:rPr>
          <w:b/>
        </w:rPr>
        <w:t>[EXTRACT TEMPLATE]</w:t>
      </w:r>
      <w:r w:rsidR="00084217" w:rsidRPr="002A3910">
        <w:rPr>
          <w:b/>
        </w:rPr>
        <w:t>”</w:t>
      </w:r>
      <w:r w:rsidR="00E86526" w:rsidRPr="002A3910">
        <w:rPr>
          <w:b/>
        </w:rPr>
        <w:t>)</w:t>
      </w:r>
    </w:p>
    <w:p w14:paraId="1C48FB52" w14:textId="77777777" w:rsidR="00E86526" w:rsidRPr="002A3910" w:rsidRDefault="00E86526" w:rsidP="00B66E33">
      <w:pPr>
        <w:pStyle w:val="BodyText6"/>
      </w:pPr>
    </w:p>
    <w:p w14:paraId="36DE3675" w14:textId="62F15E11" w:rsidR="00E86526" w:rsidRPr="002A3910" w:rsidRDefault="00E86526" w:rsidP="00B10BFF">
      <w:pPr>
        <w:pStyle w:val="BodyText"/>
        <w:keepNext/>
        <w:keepLines/>
      </w:pPr>
      <w:r w:rsidRPr="002A3910">
        <w:lastRenderedPageBreak/>
        <w:t xml:space="preserve">The results messages would be returned as </w:t>
      </w:r>
      <w:r w:rsidR="003C3842" w:rsidRPr="002A3910">
        <w:t xml:space="preserve">shown in </w:t>
      </w:r>
      <w:r w:rsidR="003C3842" w:rsidRPr="002A3910">
        <w:rPr>
          <w:color w:val="0000FF"/>
          <w:u w:val="single"/>
        </w:rPr>
        <w:fldChar w:fldCharType="begin" w:fldLock="1"/>
      </w:r>
      <w:r w:rsidR="003C3842" w:rsidRPr="002A3910">
        <w:rPr>
          <w:color w:val="0000FF"/>
          <w:u w:val="single"/>
        </w:rPr>
        <w:instrText xml:space="preserve"> REF _Ref458186561 \h  \* MERGEFORMAT </w:instrText>
      </w:r>
      <w:r w:rsidR="003C3842" w:rsidRPr="002A3910">
        <w:rPr>
          <w:color w:val="0000FF"/>
          <w:u w:val="single"/>
        </w:rPr>
      </w:r>
      <w:r w:rsidR="003C3842" w:rsidRPr="002A3910">
        <w:rPr>
          <w:color w:val="0000FF"/>
          <w:u w:val="single"/>
        </w:rPr>
        <w:fldChar w:fldCharType="separate"/>
      </w:r>
      <w:r w:rsidR="00272B32" w:rsidRPr="002A3910">
        <w:rPr>
          <w:color w:val="0000FF"/>
          <w:u w:val="single"/>
        </w:rPr>
        <w:t>Figure 315</w:t>
      </w:r>
      <w:r w:rsidR="003C3842" w:rsidRPr="002A3910">
        <w:rPr>
          <w:color w:val="0000FF"/>
          <w:u w:val="single"/>
        </w:rPr>
        <w:fldChar w:fldCharType="end"/>
      </w:r>
      <w:r w:rsidRPr="002A3910">
        <w:t>:</w:t>
      </w:r>
    </w:p>
    <w:p w14:paraId="365F1A79" w14:textId="77777777" w:rsidR="002B2796" w:rsidRPr="002A3910" w:rsidRDefault="002B2796" w:rsidP="002B2796">
      <w:pPr>
        <w:pStyle w:val="BodyText6"/>
        <w:keepNext/>
        <w:keepLines/>
      </w:pPr>
    </w:p>
    <w:p w14:paraId="05DBECCA" w14:textId="434B8D5E" w:rsidR="00B10BFF" w:rsidRPr="002A3910" w:rsidRDefault="008C78AC" w:rsidP="008C78AC">
      <w:pPr>
        <w:pStyle w:val="Caption"/>
      </w:pPr>
      <w:bookmarkStart w:id="1781" w:name="_Ref458186561"/>
      <w:bookmarkStart w:id="1782" w:name="_Toc159568586"/>
      <w:r w:rsidRPr="002A3910">
        <w:t xml:space="preserve">Figure </w:t>
      </w:r>
      <w:r w:rsidRPr="002A3910">
        <w:fldChar w:fldCharType="begin"/>
      </w:r>
      <w:r w:rsidRPr="002A3910">
        <w:instrText>SEQ Figure \* ARABIC</w:instrText>
      </w:r>
      <w:r w:rsidRPr="002A3910">
        <w:fldChar w:fldCharType="separate"/>
      </w:r>
      <w:r w:rsidR="002D1B25">
        <w:rPr>
          <w:noProof/>
        </w:rPr>
        <w:t>315</w:t>
      </w:r>
      <w:r w:rsidRPr="002A3910">
        <w:fldChar w:fldCharType="end"/>
      </w:r>
      <w:bookmarkEnd w:id="1781"/>
      <w:r w:rsidR="00E87492" w:rsidRPr="002A3910">
        <w:t>:</w:t>
      </w:r>
      <w:r w:rsidR="00E91F1E" w:rsidRPr="002A3910">
        <w:t xml:space="preserve"> EXTRACT^DIAXU</w:t>
      </w:r>
      <w:r w:rsidR="007672B6" w:rsidRPr="002A3910">
        <w:t xml:space="preserve"> API—Example 1: Output Results M</w:t>
      </w:r>
      <w:r w:rsidR="001436F2" w:rsidRPr="002A3910">
        <w:t>essages</w:t>
      </w:r>
      <w:bookmarkEnd w:id="1782"/>
    </w:p>
    <w:p w14:paraId="6117C365"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,627068728,</w:t>
      </w:r>
      <w:r w:rsidR="001F232E" w:rsidRPr="002A3910">
        <w:t>“</w:t>
      </w:r>
      <w:r w:rsidRPr="002A3910">
        <w:t>RESULT</w:t>
      </w:r>
      <w:r w:rsidR="00084217" w:rsidRPr="002A3910">
        <w:t>”</w:t>
      </w:r>
      <w:r w:rsidRPr="002A3910">
        <w:t>,16151,7) = 1</w:t>
      </w:r>
    </w:p>
    <w:p w14:paraId="67AFD481"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,627068728,</w:t>
      </w:r>
      <w:r w:rsidR="001F232E" w:rsidRPr="002A3910">
        <w:t>“</w:t>
      </w:r>
      <w:r w:rsidRPr="002A3910">
        <w:t>RESULT</w:t>
      </w:r>
      <w:r w:rsidR="00084217" w:rsidRPr="002A3910">
        <w:t>”</w:t>
      </w:r>
      <w:r w:rsidRPr="002A3910">
        <w:t>,16151,32) = 13</w:t>
      </w:r>
    </w:p>
    <w:p w14:paraId="5F783865"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,627068728,</w:t>
      </w:r>
      <w:r w:rsidR="001F232E" w:rsidRPr="002A3910">
        <w:t>“</w:t>
      </w:r>
      <w:r w:rsidRPr="002A3910">
        <w:t>RESULT</w:t>
      </w:r>
      <w:r w:rsidR="00084217" w:rsidRPr="002A3910">
        <w:t>”</w:t>
      </w:r>
      <w:r w:rsidRPr="002A3910">
        <w:t>,</w:t>
      </w:r>
      <w:r w:rsidR="001F232E" w:rsidRPr="002A3910">
        <w:t>“</w:t>
      </w:r>
      <w:r w:rsidRPr="002A3910">
        <w:t>ERR</w:t>
      </w:r>
      <w:r w:rsidR="00084217" w:rsidRPr="002A3910">
        <w:t>”</w:t>
      </w:r>
      <w:r w:rsidRPr="002A3910">
        <w:t>,16151,34) = 1;</w:t>
      </w:r>
    </w:p>
    <w:p w14:paraId="22186B3C" w14:textId="77777777" w:rsidR="00E86526" w:rsidRPr="002A3910" w:rsidRDefault="00E86526" w:rsidP="00B66E33">
      <w:pPr>
        <w:pStyle w:val="BodyText6"/>
      </w:pPr>
    </w:p>
    <w:p w14:paraId="1DD6AFE5" w14:textId="3CA324E0" w:rsidR="00E86526" w:rsidRPr="002A3910" w:rsidRDefault="00E86526" w:rsidP="00B10BFF">
      <w:pPr>
        <w:pStyle w:val="BodyText"/>
        <w:keepNext/>
        <w:keepLines/>
      </w:pPr>
      <w:r w:rsidRPr="002A3910">
        <w:t xml:space="preserve">The error messages would be returned as </w:t>
      </w:r>
      <w:r w:rsidR="003C3842" w:rsidRPr="002A3910">
        <w:t xml:space="preserve">shown in </w:t>
      </w:r>
      <w:r w:rsidR="003C3842" w:rsidRPr="002A3910">
        <w:rPr>
          <w:color w:val="0000FF"/>
          <w:u w:val="single"/>
        </w:rPr>
        <w:fldChar w:fldCharType="begin" w:fldLock="1"/>
      </w:r>
      <w:r w:rsidR="003C3842" w:rsidRPr="002A3910">
        <w:rPr>
          <w:color w:val="0000FF"/>
          <w:u w:val="single"/>
        </w:rPr>
        <w:instrText xml:space="preserve"> REF _Ref458186599 \h  \* MERGEFORMAT </w:instrText>
      </w:r>
      <w:r w:rsidR="003C3842" w:rsidRPr="002A3910">
        <w:rPr>
          <w:color w:val="0000FF"/>
          <w:u w:val="single"/>
        </w:rPr>
      </w:r>
      <w:r w:rsidR="003C3842" w:rsidRPr="002A3910">
        <w:rPr>
          <w:color w:val="0000FF"/>
          <w:u w:val="single"/>
        </w:rPr>
        <w:fldChar w:fldCharType="separate"/>
      </w:r>
      <w:r w:rsidR="00272B32" w:rsidRPr="002A3910">
        <w:rPr>
          <w:color w:val="0000FF"/>
          <w:u w:val="single"/>
        </w:rPr>
        <w:t>Figure 316</w:t>
      </w:r>
      <w:r w:rsidR="003C3842" w:rsidRPr="002A3910">
        <w:rPr>
          <w:color w:val="0000FF"/>
          <w:u w:val="single"/>
        </w:rPr>
        <w:fldChar w:fldCharType="end"/>
      </w:r>
      <w:r w:rsidRPr="002A3910">
        <w:t>:</w:t>
      </w:r>
    </w:p>
    <w:p w14:paraId="7056F613" w14:textId="77777777" w:rsidR="002B2796" w:rsidRPr="002A3910" w:rsidRDefault="002B2796" w:rsidP="002B2796">
      <w:pPr>
        <w:pStyle w:val="BodyText6"/>
        <w:keepNext/>
        <w:keepLines/>
      </w:pPr>
    </w:p>
    <w:p w14:paraId="5026A886" w14:textId="5044EC86" w:rsidR="00B10BFF" w:rsidRPr="002A3910" w:rsidRDefault="008C78AC" w:rsidP="008C78AC">
      <w:pPr>
        <w:pStyle w:val="Caption"/>
      </w:pPr>
      <w:bookmarkStart w:id="1783" w:name="_Ref458186599"/>
      <w:bookmarkStart w:id="1784" w:name="_Toc159568587"/>
      <w:r w:rsidRPr="002A3910">
        <w:t xml:space="preserve">Figure </w:t>
      </w:r>
      <w:r w:rsidRPr="002A3910">
        <w:fldChar w:fldCharType="begin"/>
      </w:r>
      <w:r w:rsidRPr="002A3910">
        <w:instrText>SEQ Figure \* ARABIC</w:instrText>
      </w:r>
      <w:r w:rsidRPr="002A3910">
        <w:fldChar w:fldCharType="separate"/>
      </w:r>
      <w:r w:rsidR="002D1B25">
        <w:rPr>
          <w:noProof/>
        </w:rPr>
        <w:t>316</w:t>
      </w:r>
      <w:r w:rsidRPr="002A3910">
        <w:fldChar w:fldCharType="end"/>
      </w:r>
      <w:bookmarkEnd w:id="1783"/>
      <w:r w:rsidR="00E87492" w:rsidRPr="002A3910">
        <w:t>:</w:t>
      </w:r>
      <w:r w:rsidR="00E91F1E" w:rsidRPr="002A3910">
        <w:t xml:space="preserve"> EXTRACT^DIAXU</w:t>
      </w:r>
      <w:r w:rsidR="007672B6" w:rsidRPr="002A3910">
        <w:t xml:space="preserve"> API—Example 1: Output Error M</w:t>
      </w:r>
      <w:r w:rsidR="001436F2" w:rsidRPr="002A3910">
        <w:t>essages</w:t>
      </w:r>
      <w:bookmarkEnd w:id="1784"/>
    </w:p>
    <w:p w14:paraId="761C0FB1"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,627068728,1) = 701</w:t>
      </w:r>
    </w:p>
    <w:p w14:paraId="2D92F289"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,627068728,1,</w:t>
      </w:r>
      <w:r w:rsidR="001F232E" w:rsidRPr="002A3910">
        <w:t>“</w:t>
      </w:r>
      <w:r w:rsidRPr="002A3910">
        <w:t>PARAM</w:t>
      </w:r>
      <w:r w:rsidR="00084217" w:rsidRPr="002A3910">
        <w:t>”</w:t>
      </w:r>
      <w:r w:rsidRPr="002A3910">
        <w:t>,0) = 3</w:t>
      </w:r>
    </w:p>
    <w:p w14:paraId="796F47B6"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,627068728,1,</w:t>
      </w:r>
      <w:r w:rsidR="001F232E" w:rsidRPr="002A3910">
        <w:t>“</w:t>
      </w:r>
      <w:r w:rsidRPr="002A3910">
        <w:t>PARAM</w:t>
      </w:r>
      <w:r w:rsidR="00084217" w:rsidRPr="002A3910">
        <w:t>”</w:t>
      </w:r>
      <w:r w:rsidRPr="002A3910">
        <w:t>,3) = NEWONE</w:t>
      </w:r>
    </w:p>
    <w:p w14:paraId="3D1EF81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,627068728,1,</w:t>
      </w:r>
      <w:r w:rsidR="001F232E" w:rsidRPr="002A3910">
        <w:t>“</w:t>
      </w:r>
      <w:r w:rsidRPr="002A3910">
        <w:t>PARAM</w:t>
      </w:r>
      <w:r w:rsidR="00084217" w:rsidRPr="002A3910">
        <w:t>”</w:t>
      </w:r>
      <w:r w:rsidRPr="002A3910">
        <w:t>,</w:t>
      </w:r>
      <w:r w:rsidR="001F232E" w:rsidRPr="002A3910">
        <w:t>“</w:t>
      </w:r>
      <w:r w:rsidRPr="002A3910">
        <w:t>FIELD</w:t>
      </w:r>
      <w:r w:rsidR="00084217" w:rsidRPr="002A3910">
        <w:t>”</w:t>
      </w:r>
      <w:r w:rsidRPr="002A3910">
        <w:t>) = .01</w:t>
      </w:r>
    </w:p>
    <w:p w14:paraId="681F9431"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,627068728,1,</w:t>
      </w:r>
      <w:r w:rsidR="001F232E" w:rsidRPr="002A3910">
        <w:t>“</w:t>
      </w:r>
      <w:r w:rsidRPr="002A3910">
        <w:t>PARAM</w:t>
      </w:r>
      <w:r w:rsidR="00084217" w:rsidRPr="002A3910">
        <w:t>”</w:t>
      </w:r>
      <w:r w:rsidRPr="002A3910">
        <w:t>,</w:t>
      </w:r>
      <w:r w:rsidR="001F232E" w:rsidRPr="002A3910">
        <w:t>“</w:t>
      </w:r>
      <w:r w:rsidRPr="002A3910">
        <w:t>FILE</w:t>
      </w:r>
      <w:r w:rsidR="00084217" w:rsidRPr="002A3910">
        <w:t>”</w:t>
      </w:r>
      <w:r w:rsidRPr="002A3910">
        <w:t>) = 16299</w:t>
      </w:r>
    </w:p>
    <w:p w14:paraId="1E850AD9" w14:textId="77777777" w:rsidR="00FB1CBD" w:rsidRPr="002A3910" w:rsidRDefault="00E86526" w:rsidP="00ED4DD4">
      <w:pPr>
        <w:pStyle w:val="APICode"/>
      </w:pPr>
      <w:r w:rsidRPr="002A3910">
        <w:t>^TMP(</w:t>
      </w:r>
      <w:r w:rsidR="00084217" w:rsidRPr="002A3910">
        <w:t>“</w:t>
      </w:r>
      <w:r w:rsidRPr="002A3910">
        <w:t>DIERR</w:t>
      </w:r>
      <w:r w:rsidR="00084217" w:rsidRPr="002A3910">
        <w:t>”</w:t>
      </w:r>
      <w:r w:rsidRPr="002A3910">
        <w:t>,627068728,1,</w:t>
      </w:r>
      <w:r w:rsidR="001F232E" w:rsidRPr="002A3910">
        <w:t>“</w:t>
      </w:r>
      <w:r w:rsidRPr="002A3910">
        <w:t>TEXT</w:t>
      </w:r>
      <w:r w:rsidR="00084217" w:rsidRPr="002A3910">
        <w:t>”</w:t>
      </w:r>
      <w:r w:rsidRPr="002A3910">
        <w:t xml:space="preserve">,1) = The value </w:t>
      </w:r>
      <w:r w:rsidR="00084217" w:rsidRPr="002A3910">
        <w:t>‘</w:t>
      </w:r>
      <w:r w:rsidRPr="002A3910">
        <w:t>NEWONE</w:t>
      </w:r>
      <w:r w:rsidR="00084217" w:rsidRPr="002A3910">
        <w:t>’</w:t>
      </w:r>
      <w:r w:rsidR="00FB1CBD" w:rsidRPr="002A3910">
        <w:t xml:space="preserve"> for </w:t>
      </w:r>
      <w:r w:rsidRPr="002A3910">
        <w:t>field NAME in file</w:t>
      </w:r>
    </w:p>
    <w:p w14:paraId="70FDE1A6" w14:textId="77777777" w:rsidR="00E86526" w:rsidRPr="002A3910" w:rsidRDefault="00FB1CBD" w:rsidP="00ED4DD4">
      <w:pPr>
        <w:pStyle w:val="APICode"/>
      </w:pPr>
      <w:r w:rsidRPr="002A3910">
        <w:t xml:space="preserve"> </w:t>
      </w:r>
      <w:r w:rsidR="00E86526" w:rsidRPr="002A3910">
        <w:t xml:space="preserve"> FTEXT EXTRACT is not valid.</w:t>
      </w:r>
    </w:p>
    <w:p w14:paraId="56C68DB2"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,627068728,</w:t>
      </w:r>
      <w:r w:rsidR="001F232E" w:rsidRPr="002A3910">
        <w:t>“</w:t>
      </w:r>
      <w:r w:rsidRPr="002A3910">
        <w:t>E</w:t>
      </w:r>
      <w:r w:rsidR="00084217" w:rsidRPr="002A3910">
        <w:t>”</w:t>
      </w:r>
      <w:r w:rsidRPr="002A3910">
        <w:t xml:space="preserve">,701,1) = </w:t>
      </w:r>
    </w:p>
    <w:p w14:paraId="1A36D130" w14:textId="77777777" w:rsidR="00E86526" w:rsidRPr="002A3910" w:rsidRDefault="00E86526" w:rsidP="00B66E33">
      <w:pPr>
        <w:pStyle w:val="BodyText6"/>
      </w:pPr>
    </w:p>
    <w:p w14:paraId="4403EB04" w14:textId="77777777" w:rsidR="00E86526" w:rsidRPr="002A3910" w:rsidRDefault="00E86526" w:rsidP="007067CD">
      <w:pPr>
        <w:pStyle w:val="Heading5"/>
      </w:pPr>
      <w:r w:rsidRPr="002A3910">
        <w:lastRenderedPageBreak/>
        <w:t>Example 2</w:t>
      </w:r>
    </w:p>
    <w:p w14:paraId="655BC45B" w14:textId="6B95E3C2" w:rsidR="00E86526" w:rsidRPr="002A3910" w:rsidRDefault="00E86526" w:rsidP="00B10BFF">
      <w:pPr>
        <w:pStyle w:val="BodyText"/>
        <w:keepNext/>
        <w:keepLines/>
      </w:pPr>
      <w:r w:rsidRPr="002A3910">
        <w:t xml:space="preserve">Suppose that the call to EXTRACT^DIAXU is made using the </w:t>
      </w:r>
      <w:r w:rsidRPr="002A3910">
        <w:rPr>
          <w:b/>
        </w:rPr>
        <w:t>FILING_LEVEL</w:t>
      </w:r>
      <w:r w:rsidRPr="002A3910">
        <w:t xml:space="preserve"> array. This means that subrecords at some subfile levels are extracted individually. </w:t>
      </w:r>
      <w:r w:rsidR="00A865D9" w:rsidRPr="002A3910">
        <w:t>S</w:t>
      </w:r>
      <w:r w:rsidRPr="002A3910">
        <w:t>uppose only one record is being extracted (</w:t>
      </w:r>
      <w:r w:rsidR="00BB31CB" w:rsidRPr="002A3910">
        <w:t>IEN</w:t>
      </w:r>
      <w:r w:rsidRPr="002A3910">
        <w:t xml:space="preserve"> #5), and two subrecords are extracted individually with the </w:t>
      </w:r>
      <w:r w:rsidRPr="002A3910">
        <w:rPr>
          <w:b/>
        </w:rPr>
        <w:t>FILING_LEVEL</w:t>
      </w:r>
      <w:r w:rsidRPr="002A3910">
        <w:t xml:space="preserve"> array. Subrecord #1 extracts successfully, and subrecord #2 fails. The results and error messages would be returned as </w:t>
      </w:r>
      <w:r w:rsidR="008F7164" w:rsidRPr="002A3910">
        <w:t xml:space="preserve">shown in </w:t>
      </w:r>
      <w:r w:rsidR="008F7164" w:rsidRPr="002A3910">
        <w:rPr>
          <w:color w:val="0000FF"/>
          <w:u w:val="single"/>
        </w:rPr>
        <w:fldChar w:fldCharType="begin" w:fldLock="1"/>
      </w:r>
      <w:r w:rsidR="008F7164" w:rsidRPr="002A3910">
        <w:rPr>
          <w:color w:val="0000FF"/>
          <w:u w:val="single"/>
        </w:rPr>
        <w:instrText xml:space="preserve"> REF _Ref458186650 \h  \* MERGEFORMAT </w:instrText>
      </w:r>
      <w:r w:rsidR="008F7164" w:rsidRPr="002A3910">
        <w:rPr>
          <w:color w:val="0000FF"/>
          <w:u w:val="single"/>
        </w:rPr>
      </w:r>
      <w:r w:rsidR="008F7164" w:rsidRPr="002A3910">
        <w:rPr>
          <w:color w:val="0000FF"/>
          <w:u w:val="single"/>
        </w:rPr>
        <w:fldChar w:fldCharType="separate"/>
      </w:r>
      <w:r w:rsidR="00272B32" w:rsidRPr="002A3910">
        <w:rPr>
          <w:color w:val="0000FF"/>
          <w:u w:val="single"/>
        </w:rPr>
        <w:t>Figure 317</w:t>
      </w:r>
      <w:r w:rsidR="008F7164" w:rsidRPr="002A3910">
        <w:rPr>
          <w:color w:val="0000FF"/>
          <w:u w:val="single"/>
        </w:rPr>
        <w:fldChar w:fldCharType="end"/>
      </w:r>
      <w:r w:rsidRPr="002A3910">
        <w:t>:</w:t>
      </w:r>
    </w:p>
    <w:p w14:paraId="3502019F" w14:textId="77777777" w:rsidR="002B2796" w:rsidRPr="002A3910" w:rsidRDefault="002B2796" w:rsidP="002B2796">
      <w:pPr>
        <w:pStyle w:val="BodyText6"/>
        <w:keepNext/>
        <w:keepLines/>
      </w:pPr>
    </w:p>
    <w:p w14:paraId="0C88B0FA" w14:textId="7A4234B1" w:rsidR="00B10BFF" w:rsidRPr="002A3910" w:rsidRDefault="008C78AC" w:rsidP="008C78AC">
      <w:pPr>
        <w:pStyle w:val="Caption"/>
      </w:pPr>
      <w:bookmarkStart w:id="1785" w:name="_Ref458186650"/>
      <w:bookmarkStart w:id="1786" w:name="_Toc159568588"/>
      <w:r w:rsidRPr="002A3910">
        <w:t xml:space="preserve">Figure </w:t>
      </w:r>
      <w:r w:rsidRPr="002A3910">
        <w:fldChar w:fldCharType="begin"/>
      </w:r>
      <w:r w:rsidRPr="002A3910">
        <w:instrText>SEQ Figure \* ARABIC</w:instrText>
      </w:r>
      <w:r w:rsidRPr="002A3910">
        <w:fldChar w:fldCharType="separate"/>
      </w:r>
      <w:r w:rsidR="002D1B25">
        <w:rPr>
          <w:noProof/>
        </w:rPr>
        <w:t>317</w:t>
      </w:r>
      <w:r w:rsidRPr="002A3910">
        <w:fldChar w:fldCharType="end"/>
      </w:r>
      <w:bookmarkEnd w:id="1785"/>
      <w:r w:rsidR="00E87492" w:rsidRPr="002A3910">
        <w:t>:</w:t>
      </w:r>
      <w:r w:rsidR="00E91F1E" w:rsidRPr="002A3910">
        <w:t xml:space="preserve"> EXTRACT^DIAXU</w:t>
      </w:r>
      <w:r w:rsidR="007672B6" w:rsidRPr="002A3910">
        <w:t xml:space="preserve"> API—Example 2: Output Results and Error M</w:t>
      </w:r>
      <w:r w:rsidR="001436F2" w:rsidRPr="002A3910">
        <w:t>essages</w:t>
      </w:r>
      <w:bookmarkEnd w:id="1786"/>
    </w:p>
    <w:p w14:paraId="72FA1918"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,541074770,</w:t>
      </w:r>
      <w:r w:rsidR="001F232E" w:rsidRPr="002A3910">
        <w:t>“</w:t>
      </w:r>
      <w:r w:rsidRPr="002A3910">
        <w:t>RESULT</w:t>
      </w:r>
      <w:r w:rsidR="00084217" w:rsidRPr="002A3910">
        <w:t>”</w:t>
      </w:r>
      <w:r w:rsidRPr="002A3910">
        <w:t>,662001,5) = 75              (</w:t>
      </w:r>
      <w:r w:rsidRPr="002A3910">
        <w:rPr>
          <w:i/>
          <w:iCs/>
        </w:rPr>
        <w:t>record #5,</w:t>
      </w:r>
    </w:p>
    <w:p w14:paraId="7FA1A959" w14:textId="77777777" w:rsidR="00E86526" w:rsidRPr="002A3910" w:rsidRDefault="00E86526" w:rsidP="00ED4DD4">
      <w:pPr>
        <w:pStyle w:val="APICode"/>
      </w:pPr>
      <w:r w:rsidRPr="002A3910">
        <w:t xml:space="preserve">                                                             success)</w:t>
      </w:r>
    </w:p>
    <w:p w14:paraId="77EAB071"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,541074770,</w:t>
      </w:r>
      <w:r w:rsidR="001F232E" w:rsidRPr="002A3910">
        <w:t>“</w:t>
      </w:r>
      <w:r w:rsidRPr="002A3910">
        <w:t>RESULT</w:t>
      </w:r>
      <w:r w:rsidR="00084217" w:rsidRPr="002A3910">
        <w:t>”</w:t>
      </w:r>
      <w:r w:rsidRPr="002A3910">
        <w:t>,662001.1,</w:t>
      </w:r>
      <w:r w:rsidR="001F232E" w:rsidRPr="002A3910">
        <w:t>“</w:t>
      </w:r>
      <w:r w:rsidRPr="002A3910">
        <w:t>1,5,</w:t>
      </w:r>
      <w:r w:rsidR="00084217" w:rsidRPr="002A3910">
        <w:t>”</w:t>
      </w:r>
      <w:r w:rsidRPr="002A3910">
        <w:t>) = 1,75,    (subrecord #1,</w:t>
      </w:r>
    </w:p>
    <w:p w14:paraId="017FDBA9" w14:textId="77777777" w:rsidR="00E86526" w:rsidRPr="002A3910" w:rsidRDefault="00E86526" w:rsidP="00ED4DD4">
      <w:pPr>
        <w:pStyle w:val="APICode"/>
      </w:pPr>
      <w:r w:rsidRPr="002A3910">
        <w:t xml:space="preserve">                                                             success)</w:t>
      </w:r>
    </w:p>
    <w:p w14:paraId="211A9892"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,541074770,</w:t>
      </w:r>
      <w:r w:rsidR="001F232E" w:rsidRPr="002A3910">
        <w:t>“</w:t>
      </w:r>
      <w:r w:rsidRPr="002A3910">
        <w:t>RESULT</w:t>
      </w:r>
      <w:r w:rsidR="00084217" w:rsidRPr="002A3910">
        <w:t>”</w:t>
      </w:r>
      <w:r w:rsidRPr="002A3910">
        <w:t>,</w:t>
      </w:r>
      <w:r w:rsidR="001F232E" w:rsidRPr="002A3910">
        <w:t>“</w:t>
      </w:r>
      <w:r w:rsidRPr="002A3910">
        <w:t>ERR</w:t>
      </w:r>
      <w:r w:rsidR="00084217" w:rsidRPr="002A3910">
        <w:t>”</w:t>
      </w:r>
      <w:r w:rsidRPr="002A3910">
        <w:t>,662001,5) = 2         (record #5,</w:t>
      </w:r>
    </w:p>
    <w:p w14:paraId="145BD908" w14:textId="77777777" w:rsidR="00E86526" w:rsidRPr="002A3910" w:rsidRDefault="00E86526" w:rsidP="00ED4DD4">
      <w:pPr>
        <w:pStyle w:val="APICode"/>
      </w:pPr>
      <w:r w:rsidRPr="002A3910">
        <w:t xml:space="preserve">                                                             error 2 from</w:t>
      </w:r>
    </w:p>
    <w:p w14:paraId="22A1CB88" w14:textId="77777777" w:rsidR="00E86526" w:rsidRPr="002A3910" w:rsidRDefault="00E86526" w:rsidP="00ED4DD4">
      <w:pPr>
        <w:pStyle w:val="APICode"/>
      </w:pPr>
      <w:r w:rsidRPr="002A3910">
        <w:t xml:space="preserve">                                                             subrecord</w:t>
      </w:r>
    </w:p>
    <w:p w14:paraId="3409E468" w14:textId="77777777" w:rsidR="00E86526" w:rsidRPr="002A3910" w:rsidRDefault="00E86526" w:rsidP="00ED4DD4">
      <w:pPr>
        <w:pStyle w:val="APICode"/>
      </w:pPr>
      <w:r w:rsidRPr="002A3910">
        <w:t xml:space="preserve">                                                             failure)</w:t>
      </w:r>
    </w:p>
    <w:p w14:paraId="7A8C2A41" w14:textId="77777777" w:rsidR="00E86526" w:rsidRPr="002A3910" w:rsidRDefault="00E86526" w:rsidP="00ED4DD4">
      <w:pPr>
        <w:pStyle w:val="APICode"/>
      </w:pPr>
      <w:r w:rsidRPr="002A3910">
        <w:t>^TMP(</w:t>
      </w:r>
      <w:r w:rsidR="00084217" w:rsidRPr="002A3910">
        <w:t>“</w:t>
      </w:r>
      <w:r w:rsidRPr="002A3910">
        <w:t>DIAXU</w:t>
      </w:r>
      <w:r w:rsidR="00084217" w:rsidRPr="002A3910">
        <w:t>”</w:t>
      </w:r>
      <w:r w:rsidRPr="002A3910">
        <w:t>,541074770,</w:t>
      </w:r>
      <w:r w:rsidR="001F232E" w:rsidRPr="002A3910">
        <w:t>“</w:t>
      </w:r>
      <w:r w:rsidRPr="002A3910">
        <w:t>RESULT</w:t>
      </w:r>
      <w:r w:rsidR="00084217" w:rsidRPr="002A3910">
        <w:t>”</w:t>
      </w:r>
      <w:r w:rsidRPr="002A3910">
        <w:t>,</w:t>
      </w:r>
      <w:r w:rsidR="001F232E" w:rsidRPr="002A3910">
        <w:t>“</w:t>
      </w:r>
      <w:r w:rsidRPr="002A3910">
        <w:t>ERR</w:t>
      </w:r>
      <w:r w:rsidR="00084217" w:rsidRPr="002A3910">
        <w:t>”</w:t>
      </w:r>
      <w:r w:rsidRPr="002A3910">
        <w:t>,662001.1,</w:t>
      </w:r>
      <w:r w:rsidR="001F232E" w:rsidRPr="002A3910">
        <w:t>“</w:t>
      </w:r>
      <w:r w:rsidRPr="002A3910">
        <w:t>2,5,</w:t>
      </w:r>
      <w:r w:rsidR="00084217" w:rsidRPr="002A3910">
        <w:t>”</w:t>
      </w:r>
      <w:r w:rsidRPr="002A3910">
        <w:t>) = 1; (subrecord #2,</w:t>
      </w:r>
    </w:p>
    <w:p w14:paraId="6E3DF835" w14:textId="77777777" w:rsidR="00E86526" w:rsidRPr="002A3910" w:rsidRDefault="00E86526" w:rsidP="00ED4DD4">
      <w:pPr>
        <w:pStyle w:val="APICode"/>
      </w:pPr>
      <w:r w:rsidRPr="002A3910">
        <w:t xml:space="preserve">                                                             error 1)</w:t>
      </w:r>
    </w:p>
    <w:p w14:paraId="5A6803C3"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,541074770,1) = 330                             (error 1)</w:t>
      </w:r>
    </w:p>
    <w:p w14:paraId="63652914"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,541074770,1,</w:t>
      </w:r>
      <w:r w:rsidR="001F232E" w:rsidRPr="002A3910">
        <w:t>“</w:t>
      </w:r>
      <w:r w:rsidRPr="002A3910">
        <w:t>PARAM</w:t>
      </w:r>
      <w:r w:rsidR="00084217" w:rsidRPr="002A3910">
        <w:t>”</w:t>
      </w:r>
      <w:r w:rsidRPr="002A3910">
        <w:t>,0) = 2</w:t>
      </w:r>
    </w:p>
    <w:p w14:paraId="3AE5CAEB"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,541074770,1,</w:t>
      </w:r>
      <w:r w:rsidR="001F232E" w:rsidRPr="002A3910">
        <w:t>“</w:t>
      </w:r>
      <w:r w:rsidRPr="002A3910">
        <w:t>PARAM</w:t>
      </w:r>
      <w:r w:rsidR="00084217" w:rsidRPr="002A3910">
        <w:t>”</w:t>
      </w:r>
      <w:r w:rsidRPr="002A3910">
        <w:t>,1) = 99</w:t>
      </w:r>
    </w:p>
    <w:p w14:paraId="1CA66D5E"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,541074770,1,</w:t>
      </w:r>
      <w:r w:rsidR="001F232E" w:rsidRPr="002A3910">
        <w:t>“</w:t>
      </w:r>
      <w:r w:rsidRPr="002A3910">
        <w:t>PARAM</w:t>
      </w:r>
      <w:r w:rsidR="00084217" w:rsidRPr="002A3910">
        <w:t>”</w:t>
      </w:r>
      <w:r w:rsidRPr="002A3910">
        <w:t>,2) = pointer to File #200</w:t>
      </w:r>
    </w:p>
    <w:p w14:paraId="37BE7A61"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,541074770,1,</w:t>
      </w:r>
      <w:r w:rsidR="001F232E" w:rsidRPr="002A3910">
        <w:t>“</w:t>
      </w:r>
      <w:r w:rsidRPr="002A3910">
        <w:t>TEXT</w:t>
      </w:r>
      <w:r w:rsidR="00084217" w:rsidRPr="002A3910">
        <w:t>”</w:t>
      </w:r>
      <w:r w:rsidRPr="002A3910">
        <w:t xml:space="preserve">,1) = The value </w:t>
      </w:r>
      <w:r w:rsidR="00084217" w:rsidRPr="002A3910">
        <w:t>‘</w:t>
      </w:r>
      <w:r w:rsidRPr="002A3910">
        <w:t>99</w:t>
      </w:r>
      <w:r w:rsidR="00084217" w:rsidRPr="002A3910">
        <w:t>’</w:t>
      </w:r>
      <w:r w:rsidRPr="002A3910">
        <w:t xml:space="preserve"> is not </w:t>
      </w:r>
    </w:p>
    <w:p w14:paraId="21699CCD" w14:textId="77777777" w:rsidR="00E86526" w:rsidRPr="002A3910" w:rsidRDefault="00E86526" w:rsidP="00ED4DD4">
      <w:pPr>
        <w:pStyle w:val="APICode"/>
      </w:pPr>
      <w:r w:rsidRPr="002A3910">
        <w:t xml:space="preserve">  a valid pointer to File #200.</w:t>
      </w:r>
    </w:p>
    <w:p w14:paraId="6BB13BD6"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,541074770,2) = 1300                             (error 2)</w:t>
      </w:r>
    </w:p>
    <w:p w14:paraId="09517901"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,541074770,2,</w:t>
      </w:r>
      <w:r w:rsidR="001F232E" w:rsidRPr="002A3910">
        <w:t>“</w:t>
      </w:r>
      <w:r w:rsidRPr="002A3910">
        <w:t>PARAM</w:t>
      </w:r>
      <w:r w:rsidR="00084217" w:rsidRPr="002A3910">
        <w:t>”</w:t>
      </w:r>
      <w:r w:rsidRPr="002A3910">
        <w:t>,0) = 1</w:t>
      </w:r>
    </w:p>
    <w:p w14:paraId="159BE35F"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,541074770,2,</w:t>
      </w:r>
      <w:r w:rsidR="001F232E" w:rsidRPr="002A3910">
        <w:t>“</w:t>
      </w:r>
      <w:r w:rsidRPr="002A3910">
        <w:t>PARAM</w:t>
      </w:r>
      <w:r w:rsidR="00084217" w:rsidRPr="002A3910">
        <w:t>”</w:t>
      </w:r>
      <w:r w:rsidRPr="002A3910">
        <w:t>,</w:t>
      </w:r>
      <w:r w:rsidR="001F232E" w:rsidRPr="002A3910">
        <w:t>“</w:t>
      </w:r>
      <w:r w:rsidRPr="002A3910">
        <w:t>IEN</w:t>
      </w:r>
      <w:r w:rsidR="00084217" w:rsidRPr="002A3910">
        <w:t>”</w:t>
      </w:r>
      <w:r w:rsidRPr="002A3910">
        <w:t xml:space="preserve">) = 5 </w:t>
      </w:r>
    </w:p>
    <w:p w14:paraId="186E7C58"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,541074770,2,</w:t>
      </w:r>
      <w:r w:rsidR="001F232E" w:rsidRPr="002A3910">
        <w:t>“</w:t>
      </w:r>
      <w:r w:rsidRPr="002A3910">
        <w:t>TEXT</w:t>
      </w:r>
      <w:r w:rsidR="00084217" w:rsidRPr="002A3910">
        <w:t>”</w:t>
      </w:r>
      <w:r w:rsidRPr="002A3910">
        <w:t xml:space="preserve">,1) = </w:t>
      </w:r>
      <w:r w:rsidR="00084217" w:rsidRPr="002A3910">
        <w:t>“</w:t>
      </w:r>
      <w:r w:rsidR="001F232E" w:rsidRPr="002A3910">
        <w:t>The entry encountered an err</w:t>
      </w:r>
      <w:r w:rsidRPr="002A3910">
        <w:t>or during subfile filing.</w:t>
      </w:r>
      <w:r w:rsidR="00AE18B9" w:rsidRPr="002A3910">
        <w:t>”</w:t>
      </w:r>
    </w:p>
    <w:p w14:paraId="61A504B9"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w:t>
      </w:r>
      <w:r w:rsidR="001F232E" w:rsidRPr="002A3910">
        <w:t>“</w:t>
      </w:r>
      <w:r w:rsidRPr="002A3910">
        <w:t>E</w:t>
      </w:r>
      <w:r w:rsidR="00084217" w:rsidRPr="002A3910">
        <w:t>”</w:t>
      </w:r>
      <w:r w:rsidRPr="002A3910">
        <w:t>,330,1) =</w:t>
      </w:r>
    </w:p>
    <w:p w14:paraId="12B3155C" w14:textId="77777777" w:rsidR="00E86526" w:rsidRPr="002A3910" w:rsidRDefault="00E86526" w:rsidP="00ED4DD4">
      <w:pPr>
        <w:pStyle w:val="APICode"/>
      </w:pPr>
      <w:r w:rsidRPr="002A3910">
        <w:t>^TMP(</w:t>
      </w:r>
      <w:r w:rsidR="00084217" w:rsidRPr="002A3910">
        <w:t>“</w:t>
      </w:r>
      <w:r w:rsidRPr="002A3910">
        <w:t>DIERR</w:t>
      </w:r>
      <w:r w:rsidR="00084217" w:rsidRPr="002A3910">
        <w:t>”</w:t>
      </w:r>
      <w:r w:rsidRPr="002A3910">
        <w:t>,541074770,</w:t>
      </w:r>
      <w:r w:rsidR="001F232E" w:rsidRPr="002A3910">
        <w:t>“</w:t>
      </w:r>
      <w:r w:rsidRPr="002A3910">
        <w:t>E</w:t>
      </w:r>
      <w:r w:rsidR="00084217" w:rsidRPr="002A3910">
        <w:t>”</w:t>
      </w:r>
      <w:r w:rsidRPr="002A3910">
        <w:t xml:space="preserve">,1300,2) = </w:t>
      </w:r>
    </w:p>
    <w:p w14:paraId="7B473054" w14:textId="77777777" w:rsidR="00E86526" w:rsidRPr="002A3910" w:rsidRDefault="00E86526" w:rsidP="00B66E33">
      <w:pPr>
        <w:pStyle w:val="BodyText6"/>
      </w:pPr>
    </w:p>
    <w:p w14:paraId="7515F269" w14:textId="77777777" w:rsidR="00E86526" w:rsidRPr="002A3910" w:rsidRDefault="00E86526" w:rsidP="00DF602F">
      <w:pPr>
        <w:pStyle w:val="Heading4"/>
      </w:pPr>
      <w:r w:rsidRPr="002A3910">
        <w:t>Error Codes Returned</w:t>
      </w:r>
    </w:p>
    <w:p w14:paraId="66019590" w14:textId="77777777" w:rsidR="002E258B" w:rsidRPr="002A3910" w:rsidRDefault="00E86526" w:rsidP="00BD1CDB">
      <w:pPr>
        <w:pStyle w:val="BodyText"/>
        <w:keepNext/>
        <w:keepLines/>
      </w:pPr>
      <w:r w:rsidRPr="002A3910">
        <w:t>Th</w:t>
      </w:r>
      <w:r w:rsidR="002E258B" w:rsidRPr="002A3910">
        <w:t>e EXTRACT^DIAXU API</w:t>
      </w:r>
      <w:r w:rsidRPr="002A3910">
        <w:t xml:space="preserve"> calls </w:t>
      </w:r>
      <w:r w:rsidR="002E258B" w:rsidRPr="002A3910">
        <w:t>the following APIs:</w:t>
      </w:r>
    </w:p>
    <w:p w14:paraId="65D3930C" w14:textId="0017F01D" w:rsidR="00BD1CDB" w:rsidRPr="002A3910" w:rsidRDefault="00000000" w:rsidP="00BD1CDB">
      <w:pPr>
        <w:pStyle w:val="ListBullet"/>
        <w:keepNext/>
        <w:keepLines/>
      </w:pPr>
      <w:hyperlink w:anchor="find1_dic" w:history="1">
        <w:r w:rsidR="00BD1CDB" w:rsidRPr="002A3910">
          <w:rPr>
            <w:rStyle w:val="Hyperlink"/>
          </w:rPr>
          <w:t>$$FIND1^DIC</w:t>
        </w:r>
      </w:hyperlink>
    </w:p>
    <w:p w14:paraId="00BD161E" w14:textId="494F5640" w:rsidR="00BD1CDB" w:rsidRPr="002A3910" w:rsidRDefault="00000000" w:rsidP="00BD1CDB">
      <w:pPr>
        <w:pStyle w:val="ListBullet"/>
        <w:keepNext/>
        <w:keepLines/>
      </w:pPr>
      <w:hyperlink w:anchor="list_dic" w:history="1">
        <w:r w:rsidR="00BD1CDB" w:rsidRPr="002A3910">
          <w:rPr>
            <w:rStyle w:val="Hyperlink"/>
          </w:rPr>
          <w:t>LIST^DIC</w:t>
        </w:r>
      </w:hyperlink>
    </w:p>
    <w:p w14:paraId="71063FCF" w14:textId="14A021B1" w:rsidR="00BD1CDB" w:rsidRPr="002A3910" w:rsidRDefault="00000000" w:rsidP="00BD1CDB">
      <w:pPr>
        <w:pStyle w:val="ListBullet"/>
      </w:pPr>
      <w:hyperlink w:anchor="update_die" w:history="1">
        <w:r w:rsidR="00BD1CDB" w:rsidRPr="002A3910">
          <w:rPr>
            <w:rStyle w:val="Hyperlink"/>
          </w:rPr>
          <w:t>UPDATE^DIE</w:t>
        </w:r>
      </w:hyperlink>
    </w:p>
    <w:p w14:paraId="17CAC9E9" w14:textId="557B5081" w:rsidR="00BD1CDB" w:rsidRPr="002A3910" w:rsidRDefault="00000000" w:rsidP="00BD1CDB">
      <w:pPr>
        <w:pStyle w:val="ListBullet"/>
      </w:pPr>
      <w:hyperlink w:anchor="get1_diq" w:history="1">
        <w:r w:rsidR="00E86526" w:rsidRPr="002A3910">
          <w:rPr>
            <w:rStyle w:val="Hyperlink"/>
          </w:rPr>
          <w:t>$$GET1^DIQ</w:t>
        </w:r>
      </w:hyperlink>
    </w:p>
    <w:p w14:paraId="59B0A943" w14:textId="175A10DD" w:rsidR="002E258B" w:rsidRPr="002A3910" w:rsidRDefault="00000000" w:rsidP="00BD1CDB">
      <w:pPr>
        <w:pStyle w:val="ListBullet"/>
        <w:rPr>
          <w:rStyle w:val="Hyperlink"/>
          <w:color w:val="000000"/>
          <w:u w:val="none"/>
        </w:rPr>
      </w:pPr>
      <w:hyperlink w:anchor="gets_diq" w:history="1">
        <w:r w:rsidR="00E86526" w:rsidRPr="002A3910">
          <w:rPr>
            <w:rStyle w:val="Hyperlink"/>
          </w:rPr>
          <w:t>GETS^DIQ</w:t>
        </w:r>
      </w:hyperlink>
    </w:p>
    <w:p w14:paraId="0FCC3CB4" w14:textId="77777777" w:rsidR="002B2796" w:rsidRPr="002A3910" w:rsidRDefault="002B2796" w:rsidP="002B2796">
      <w:pPr>
        <w:pStyle w:val="BodyText6"/>
      </w:pPr>
    </w:p>
    <w:p w14:paraId="695A6354" w14:textId="77777777" w:rsidR="00E86526" w:rsidRPr="002A3910" w:rsidRDefault="002E258B" w:rsidP="00A865D9">
      <w:pPr>
        <w:pStyle w:val="BodyText"/>
        <w:keepNext/>
        <w:keepLines/>
      </w:pPr>
      <w:r w:rsidRPr="002A3910">
        <w:lastRenderedPageBreak/>
        <w:t>A</w:t>
      </w:r>
      <w:r w:rsidR="00E86526" w:rsidRPr="002A3910">
        <w:t xml:space="preserve">ny errors returned by these </w:t>
      </w:r>
      <w:r w:rsidRPr="002A3910">
        <w:t>API</w:t>
      </w:r>
      <w:r w:rsidR="00E86526" w:rsidRPr="002A3910">
        <w:t xml:space="preserve">s can also be returned by </w:t>
      </w:r>
      <w:r w:rsidRPr="002A3910">
        <w:t xml:space="preserve">the </w:t>
      </w:r>
      <w:r w:rsidR="00E86526" w:rsidRPr="002A3910">
        <w:t>EXTRACT^DIAXU</w:t>
      </w:r>
      <w:r w:rsidRPr="002A3910">
        <w:t xml:space="preserve"> API</w:t>
      </w:r>
      <w:r w:rsidR="00E86526" w:rsidRPr="002A3910">
        <w:t>.</w:t>
      </w:r>
    </w:p>
    <w:p w14:paraId="4BA16E3F" w14:textId="3A224D16" w:rsidR="00E86526" w:rsidRPr="002A3910" w:rsidRDefault="00E86526" w:rsidP="00A865D9">
      <w:pPr>
        <w:pStyle w:val="BodyText"/>
        <w:keepNext/>
        <w:keepLines/>
      </w:pPr>
      <w:r w:rsidRPr="002A3910">
        <w:t xml:space="preserve">In addition, </w:t>
      </w:r>
      <w:r w:rsidR="00A90476" w:rsidRPr="002A3910">
        <w:rPr>
          <w:color w:val="0000FF"/>
          <w:u w:val="single"/>
        </w:rPr>
        <w:fldChar w:fldCharType="begin" w:fldLock="1"/>
      </w:r>
      <w:r w:rsidR="00A90476" w:rsidRPr="002A3910">
        <w:rPr>
          <w:color w:val="0000FF"/>
          <w:u w:val="single"/>
        </w:rPr>
        <w:instrText xml:space="preserve"> REF _Ref389652674 \h  \* MERGEFORMAT </w:instrText>
      </w:r>
      <w:r w:rsidR="00A90476" w:rsidRPr="002A3910">
        <w:rPr>
          <w:color w:val="0000FF"/>
          <w:u w:val="single"/>
        </w:rPr>
      </w:r>
      <w:r w:rsidR="00A90476" w:rsidRPr="002A3910">
        <w:rPr>
          <w:color w:val="0000FF"/>
          <w:u w:val="single"/>
        </w:rPr>
        <w:fldChar w:fldCharType="separate"/>
      </w:r>
      <w:r w:rsidR="00272B32" w:rsidRPr="002A3910">
        <w:rPr>
          <w:color w:val="0000FF"/>
          <w:u w:val="single"/>
        </w:rPr>
        <w:t>Table 103</w:t>
      </w:r>
      <w:r w:rsidR="00A90476" w:rsidRPr="002A3910">
        <w:rPr>
          <w:color w:val="0000FF"/>
          <w:u w:val="single"/>
        </w:rPr>
        <w:fldChar w:fldCharType="end"/>
      </w:r>
      <w:r w:rsidRPr="002A3910">
        <w:t xml:space="preserve"> </w:t>
      </w:r>
      <w:r w:rsidR="00A90476" w:rsidRPr="002A3910">
        <w:t xml:space="preserve">lists the </w:t>
      </w:r>
      <w:r w:rsidR="002E258B" w:rsidRPr="002A3910">
        <w:t xml:space="preserve">possible </w:t>
      </w:r>
      <w:r w:rsidRPr="002A3910">
        <w:t>error</w:t>
      </w:r>
      <w:r w:rsidR="002E258B" w:rsidRPr="002A3910">
        <w:t xml:space="preserve"> code</w:t>
      </w:r>
      <w:r w:rsidRPr="002A3910">
        <w:t>s</w:t>
      </w:r>
      <w:r w:rsidR="00A90476" w:rsidRPr="002A3910">
        <w:t xml:space="preserve"> </w:t>
      </w:r>
      <w:r w:rsidRPr="002A3910">
        <w:t>returned</w:t>
      </w:r>
      <w:r w:rsidR="00BD1CDB" w:rsidRPr="002A3910">
        <w:t xml:space="preserve"> with the EXTRACT^DIAXU API</w:t>
      </w:r>
      <w:r w:rsidRPr="002A3910">
        <w:t>:</w:t>
      </w:r>
    </w:p>
    <w:p w14:paraId="75834241" w14:textId="77777777" w:rsidR="002B2796" w:rsidRPr="002A3910" w:rsidRDefault="002B2796" w:rsidP="002B2796">
      <w:pPr>
        <w:pStyle w:val="BodyText6"/>
        <w:keepNext/>
        <w:keepLines/>
      </w:pPr>
    </w:p>
    <w:p w14:paraId="0B0F53D6" w14:textId="179F554C" w:rsidR="001436F2" w:rsidRPr="002A3910" w:rsidRDefault="00A865D9" w:rsidP="00A865D9">
      <w:pPr>
        <w:pStyle w:val="Caption"/>
      </w:pPr>
      <w:bookmarkStart w:id="1787" w:name="_Ref389652674"/>
      <w:bookmarkStart w:id="1788" w:name="_Toc159569206"/>
      <w:r w:rsidRPr="002A3910">
        <w:t xml:space="preserve">Table </w:t>
      </w:r>
      <w:r w:rsidRPr="002A3910">
        <w:fldChar w:fldCharType="begin"/>
      </w:r>
      <w:r w:rsidRPr="002A3910">
        <w:instrText>SEQ Table \* ARABIC</w:instrText>
      </w:r>
      <w:r w:rsidRPr="002A3910">
        <w:fldChar w:fldCharType="separate"/>
      </w:r>
      <w:r w:rsidR="002D1B25">
        <w:rPr>
          <w:noProof/>
        </w:rPr>
        <w:t>103</w:t>
      </w:r>
      <w:r w:rsidRPr="002A3910">
        <w:fldChar w:fldCharType="end"/>
      </w:r>
      <w:bookmarkEnd w:id="1787"/>
      <w:r w:rsidR="00E87492" w:rsidRPr="002A3910">
        <w:t>:</w:t>
      </w:r>
      <w:r w:rsidRPr="002A3910">
        <w:t xml:space="preserve"> </w:t>
      </w:r>
      <w:r w:rsidR="00E91F1E" w:rsidRPr="002A3910">
        <w:t>EXTRACT^DIAXU</w:t>
      </w:r>
      <w:r w:rsidR="00D57C39" w:rsidRPr="002A3910">
        <w:t xml:space="preserve"> API—Error Codes Returned</w:t>
      </w:r>
      <w:bookmarkEnd w:id="1788"/>
    </w:p>
    <w:tbl>
      <w:tblPr>
        <w:tblW w:w="4838"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93"/>
        <w:gridCol w:w="8144"/>
      </w:tblGrid>
      <w:tr w:rsidR="00A865D9" w:rsidRPr="002A3910" w14:paraId="525CB2F0" w14:textId="77777777" w:rsidTr="007F2829">
        <w:trPr>
          <w:tblHeader/>
        </w:trPr>
        <w:tc>
          <w:tcPr>
            <w:tcW w:w="494" w:type="pct"/>
            <w:shd w:val="clear" w:color="auto" w:fill="F2F2F2" w:themeFill="background1" w:themeFillShade="F2"/>
          </w:tcPr>
          <w:p w14:paraId="660FF043" w14:textId="77777777" w:rsidR="00A865D9" w:rsidRPr="002A3910" w:rsidRDefault="00A865D9" w:rsidP="00BC7AEE">
            <w:pPr>
              <w:pStyle w:val="TableHeading"/>
              <w:rPr>
                <w:noProof w:val="0"/>
              </w:rPr>
            </w:pPr>
            <w:r w:rsidRPr="002A3910">
              <w:rPr>
                <w:noProof w:val="0"/>
              </w:rPr>
              <w:t>Code</w:t>
            </w:r>
          </w:p>
        </w:tc>
        <w:tc>
          <w:tcPr>
            <w:tcW w:w="0" w:type="auto"/>
            <w:shd w:val="clear" w:color="auto" w:fill="F2F2F2" w:themeFill="background1" w:themeFillShade="F2"/>
          </w:tcPr>
          <w:p w14:paraId="0C812B09" w14:textId="77777777" w:rsidR="00A865D9" w:rsidRPr="002A3910" w:rsidRDefault="00A865D9" w:rsidP="00BC7AEE">
            <w:pPr>
              <w:pStyle w:val="TableHeading"/>
              <w:rPr>
                <w:noProof w:val="0"/>
              </w:rPr>
            </w:pPr>
            <w:r w:rsidRPr="002A3910">
              <w:rPr>
                <w:noProof w:val="0"/>
              </w:rPr>
              <w:t>Description</w:t>
            </w:r>
          </w:p>
        </w:tc>
      </w:tr>
      <w:tr w:rsidR="00E86526" w:rsidRPr="002A3910" w14:paraId="1734E1CD" w14:textId="77777777" w:rsidTr="00BD155F">
        <w:tc>
          <w:tcPr>
            <w:tcW w:w="494" w:type="pct"/>
          </w:tcPr>
          <w:p w14:paraId="494983A5" w14:textId="1F48F357" w:rsidR="00E86526" w:rsidRPr="002A3910" w:rsidRDefault="00000000" w:rsidP="00BD155F">
            <w:pPr>
              <w:pStyle w:val="TableText"/>
              <w:keepNext/>
              <w:keepLines/>
              <w:spacing w:line="260" w:lineRule="exact"/>
            </w:pPr>
            <w:hyperlink w:anchor="error_202" w:history="1">
              <w:r w:rsidR="00E86526" w:rsidRPr="002A3910">
                <w:rPr>
                  <w:rStyle w:val="Hyperlink"/>
                </w:rPr>
                <w:t>202</w:t>
              </w:r>
            </w:hyperlink>
          </w:p>
        </w:tc>
        <w:tc>
          <w:tcPr>
            <w:tcW w:w="0" w:type="auto"/>
          </w:tcPr>
          <w:p w14:paraId="244C1E58" w14:textId="77777777" w:rsidR="00E86526" w:rsidRPr="002A3910" w:rsidRDefault="00E86526" w:rsidP="00BD155F">
            <w:pPr>
              <w:pStyle w:val="TableText"/>
              <w:keepNext/>
              <w:keepLines/>
              <w:spacing w:line="260" w:lineRule="exact"/>
            </w:pPr>
            <w:r w:rsidRPr="002A3910">
              <w:t>An input parameter is missing or not valid.</w:t>
            </w:r>
          </w:p>
        </w:tc>
      </w:tr>
      <w:tr w:rsidR="00E86526" w:rsidRPr="002A3910" w14:paraId="186E0CBB" w14:textId="77777777" w:rsidTr="00BD155F">
        <w:tc>
          <w:tcPr>
            <w:tcW w:w="494" w:type="pct"/>
          </w:tcPr>
          <w:p w14:paraId="62C7220E" w14:textId="7E75E7AD" w:rsidR="00E86526" w:rsidRPr="002A3910" w:rsidRDefault="00000000" w:rsidP="00BD155F">
            <w:pPr>
              <w:pStyle w:val="TableText"/>
              <w:keepNext/>
              <w:keepLines/>
              <w:spacing w:line="260" w:lineRule="exact"/>
            </w:pPr>
            <w:hyperlink w:anchor="error_601" w:history="1">
              <w:r w:rsidR="00E86526" w:rsidRPr="002A3910">
                <w:rPr>
                  <w:rStyle w:val="Hyperlink"/>
                </w:rPr>
                <w:t>601</w:t>
              </w:r>
            </w:hyperlink>
          </w:p>
        </w:tc>
        <w:tc>
          <w:tcPr>
            <w:tcW w:w="0" w:type="auto"/>
          </w:tcPr>
          <w:p w14:paraId="0C724FDA" w14:textId="77777777" w:rsidR="00E86526" w:rsidRPr="002A3910" w:rsidRDefault="00E86526" w:rsidP="00BD155F">
            <w:pPr>
              <w:pStyle w:val="TableText"/>
              <w:keepNext/>
              <w:keepLines/>
              <w:spacing w:line="260" w:lineRule="exact"/>
            </w:pPr>
            <w:r w:rsidRPr="002A3910">
              <w:t>The entry does not exist.</w:t>
            </w:r>
          </w:p>
        </w:tc>
      </w:tr>
      <w:tr w:rsidR="00E86526" w:rsidRPr="002A3910" w14:paraId="15394694" w14:textId="77777777" w:rsidTr="00BD155F">
        <w:tc>
          <w:tcPr>
            <w:tcW w:w="494" w:type="pct"/>
          </w:tcPr>
          <w:p w14:paraId="50EB0DB1" w14:textId="6E617DC3" w:rsidR="00E86526" w:rsidRPr="002A3910" w:rsidRDefault="00000000" w:rsidP="00BD155F">
            <w:pPr>
              <w:pStyle w:val="TableText"/>
              <w:spacing w:line="260" w:lineRule="exact"/>
            </w:pPr>
            <w:hyperlink w:anchor="error_1300" w:history="1">
              <w:r w:rsidR="00E86526" w:rsidRPr="002A3910">
                <w:rPr>
                  <w:rStyle w:val="Hyperlink"/>
                </w:rPr>
                <w:t>1300</w:t>
              </w:r>
            </w:hyperlink>
          </w:p>
        </w:tc>
        <w:tc>
          <w:tcPr>
            <w:tcW w:w="0" w:type="auto"/>
          </w:tcPr>
          <w:p w14:paraId="64791C23" w14:textId="77777777" w:rsidR="00E86526" w:rsidRPr="002A3910" w:rsidRDefault="00E86526" w:rsidP="00BD155F">
            <w:pPr>
              <w:pStyle w:val="TableText"/>
              <w:spacing w:line="260" w:lineRule="exact"/>
            </w:pPr>
            <w:r w:rsidRPr="002A3910">
              <w:t>The entry encountered an error during subfile filing.</w:t>
            </w:r>
          </w:p>
        </w:tc>
      </w:tr>
    </w:tbl>
    <w:p w14:paraId="515569C4" w14:textId="77777777" w:rsidR="00E86526" w:rsidRPr="002A3910" w:rsidRDefault="00E86526" w:rsidP="002B2796">
      <w:pPr>
        <w:pStyle w:val="BodyText6"/>
      </w:pPr>
    </w:p>
    <w:p w14:paraId="54C7616A" w14:textId="5E8445E7" w:rsidR="00B13485" w:rsidRPr="002A3910" w:rsidRDefault="00B13485" w:rsidP="00B13485">
      <w:pPr>
        <w:pStyle w:val="BodyText"/>
      </w:pPr>
    </w:p>
    <w:p w14:paraId="24B307AD" w14:textId="77777777" w:rsidR="002B2796" w:rsidRPr="002A3910" w:rsidRDefault="002B2796" w:rsidP="002B2796">
      <w:pPr>
        <w:pStyle w:val="BodyText"/>
        <w:rPr>
          <w:kern w:val="32"/>
        </w:rPr>
      </w:pPr>
      <w:bookmarkStart w:id="1789" w:name="_Ref432070820"/>
      <w:bookmarkStart w:id="1790" w:name="_Ref491244395"/>
      <w:r w:rsidRPr="002A3910">
        <w:br w:type="page"/>
      </w:r>
    </w:p>
    <w:p w14:paraId="5A611F97" w14:textId="1ACC24F8" w:rsidR="00E86526" w:rsidRPr="002A3910" w:rsidRDefault="00E86526" w:rsidP="005769E4">
      <w:pPr>
        <w:pStyle w:val="Heading1"/>
      </w:pPr>
      <w:bookmarkStart w:id="1791" w:name="_Ref71723740"/>
      <w:bookmarkStart w:id="1792" w:name="_Toc159568954"/>
      <w:r w:rsidRPr="002A3910">
        <w:lastRenderedPageBreak/>
        <w:t>Filegrams API</w:t>
      </w:r>
      <w:bookmarkEnd w:id="1789"/>
      <w:bookmarkEnd w:id="1790"/>
      <w:bookmarkEnd w:id="1791"/>
      <w:bookmarkEnd w:id="1792"/>
    </w:p>
    <w:p w14:paraId="5B05C317" w14:textId="77777777" w:rsidR="00E86526" w:rsidRPr="002A3910" w:rsidRDefault="00E86526" w:rsidP="007D0E14">
      <w:pPr>
        <w:pStyle w:val="Heading2"/>
        <w:rPr>
          <w:noProof w:val="0"/>
        </w:rPr>
      </w:pPr>
      <w:bookmarkStart w:id="1793" w:name="_Toc159568955"/>
      <w:r w:rsidRPr="002A3910">
        <w:rPr>
          <w:noProof w:val="0"/>
        </w:rPr>
        <w:t>Introduction</w:t>
      </w:r>
      <w:bookmarkEnd w:id="1793"/>
    </w:p>
    <w:p w14:paraId="071A1E07" w14:textId="77777777" w:rsidR="00E86526" w:rsidRPr="002A3910" w:rsidRDefault="007869D8" w:rsidP="00802853">
      <w:pPr>
        <w:pStyle w:val="BodyText"/>
        <w:keepNext/>
        <w:keepLines/>
      </w:pPr>
      <w:r w:rsidRPr="002A3910">
        <w:fldChar w:fldCharType="begin"/>
      </w:r>
      <w:r w:rsidR="00623EB0" w:rsidRPr="002A3910">
        <w:instrText>xe "Filegrams:</w:instrText>
      </w:r>
      <w:r w:rsidR="008C78AC" w:rsidRPr="002A3910">
        <w:instrText>API</w:instrText>
      </w:r>
      <w:r w:rsidR="00623EB0" w:rsidRPr="002A3910">
        <w:instrText>"</w:instrText>
      </w:r>
      <w:r w:rsidRPr="002A3910">
        <w:fldChar w:fldCharType="end"/>
      </w:r>
      <w:r w:rsidRPr="002A3910">
        <w:fldChar w:fldCharType="begin"/>
      </w:r>
      <w:r w:rsidR="008C78AC" w:rsidRPr="002A3910">
        <w:instrText>xe "APIs:Filegrams"</w:instrText>
      </w:r>
      <w:r w:rsidRPr="002A3910">
        <w:fldChar w:fldCharType="end"/>
      </w:r>
      <w:r w:rsidRPr="002A3910">
        <w:fldChar w:fldCharType="begin"/>
      </w:r>
      <w:r w:rsidR="00623EB0" w:rsidRPr="002A3910">
        <w:instrText>xe "Filegrams:</w:instrText>
      </w:r>
      <w:r w:rsidR="008C78AC" w:rsidRPr="002A3910">
        <w:instrText>API:Introduction</w:instrText>
      </w:r>
      <w:r w:rsidR="00623EB0" w:rsidRPr="002A3910">
        <w:instrText>"</w:instrText>
      </w:r>
      <w:r w:rsidRPr="002A3910">
        <w:fldChar w:fldCharType="end"/>
      </w:r>
      <w:r w:rsidRPr="002A3910">
        <w:fldChar w:fldCharType="begin"/>
      </w:r>
      <w:r w:rsidR="00623EB0" w:rsidRPr="002A3910">
        <w:instrText>xe "Introduction:Filegrams:</w:instrText>
      </w:r>
      <w:r w:rsidR="008C78AC" w:rsidRPr="002A3910">
        <w:instrText>API</w:instrText>
      </w:r>
      <w:r w:rsidR="00623EB0" w:rsidRPr="002A3910">
        <w:instrText>"</w:instrText>
      </w:r>
      <w:r w:rsidRPr="002A3910">
        <w:fldChar w:fldCharType="end"/>
      </w:r>
      <w:r w:rsidR="00E86526" w:rsidRPr="002A3910">
        <w:t>Filegrams are a feature in VA FileMan intended for use by syste</w:t>
      </w:r>
      <w:r w:rsidR="00865ACB" w:rsidRPr="002A3910">
        <w:t>m managers and</w:t>
      </w:r>
      <w:r w:rsidR="00E86526" w:rsidRPr="002A3910">
        <w:t xml:space="preserve"> </w:t>
      </w:r>
      <w:r w:rsidR="00865ACB" w:rsidRPr="002A3910">
        <w:t>application developers</w:t>
      </w:r>
      <w:r w:rsidR="00E86526" w:rsidRPr="002A3910">
        <w:t>.</w:t>
      </w:r>
    </w:p>
    <w:p w14:paraId="0FFEAFC3" w14:textId="77777777" w:rsidR="00E86526" w:rsidRPr="002A3910" w:rsidRDefault="00E86526" w:rsidP="00802853">
      <w:pPr>
        <w:pStyle w:val="BodyText"/>
        <w:keepNext/>
        <w:keepLines/>
      </w:pPr>
      <w:r w:rsidRPr="002A3910">
        <w:t xml:space="preserve">A Filegram is a process that moves a record (also called an entry) from a file on one computer system to a duplicate file on another </w:t>
      </w:r>
      <w:r w:rsidRPr="002A3910">
        <w:rPr>
          <w:rStyle w:val="Emphasis"/>
          <w:iCs/>
        </w:rPr>
        <w:t>independent</w:t>
      </w:r>
      <w:r w:rsidRPr="002A3910">
        <w:rPr>
          <w:b/>
          <w:bCs/>
        </w:rPr>
        <w:t xml:space="preserve"> </w:t>
      </w:r>
      <w:r w:rsidRPr="002A3910">
        <w:t xml:space="preserve">computer system. An independent computer system is defined as a system having its own database. Sending data from the </w:t>
      </w:r>
      <w:r w:rsidR="00084217" w:rsidRPr="002A3910">
        <w:t>“</w:t>
      </w:r>
      <w:r w:rsidRPr="002A3910">
        <w:t>live</w:t>
      </w:r>
      <w:r w:rsidR="00084217" w:rsidRPr="002A3910">
        <w:t>”</w:t>
      </w:r>
      <w:r w:rsidRPr="002A3910">
        <w:t xml:space="preserve"> account at a </w:t>
      </w:r>
      <w:r w:rsidR="00997B2A" w:rsidRPr="002A3910">
        <w:t>site</w:t>
      </w:r>
      <w:r w:rsidRPr="002A3910">
        <w:t xml:space="preserve"> to the </w:t>
      </w:r>
      <w:r w:rsidR="00084217" w:rsidRPr="002A3910">
        <w:t>“</w:t>
      </w:r>
      <w:r w:rsidRPr="002A3910">
        <w:t>test</w:t>
      </w:r>
      <w:r w:rsidR="00084217" w:rsidRPr="002A3910">
        <w:t>”</w:t>
      </w:r>
      <w:r w:rsidRPr="002A3910">
        <w:t xml:space="preserve"> account at the same </w:t>
      </w:r>
      <w:r w:rsidR="00997B2A" w:rsidRPr="002A3910">
        <w:t>site</w:t>
      </w:r>
      <w:r w:rsidRPr="002A3910">
        <w:t xml:space="preserve"> is an example of moving a Filegram locally. Sending data from a computer in the San Francisco Medical Center to a computer in the Salt Lake City Medical Center is an example of moving a Filegram remotely.</w:t>
      </w:r>
    </w:p>
    <w:p w14:paraId="38A98EAD" w14:textId="77777777" w:rsidR="00E86526" w:rsidRPr="002A3910" w:rsidRDefault="00E86526" w:rsidP="006E0E73">
      <w:pPr>
        <w:pStyle w:val="BodyText"/>
        <w:keepNext/>
        <w:keepLines/>
      </w:pPr>
      <w:r w:rsidRPr="002A3910">
        <w:t>The Filegram process consists of the following three components:</w:t>
      </w:r>
    </w:p>
    <w:p w14:paraId="5BD35D96" w14:textId="77777777" w:rsidR="003F0774" w:rsidRPr="002A3910" w:rsidRDefault="003F0774" w:rsidP="00997B2A">
      <w:pPr>
        <w:pStyle w:val="ListBullet"/>
        <w:keepNext/>
        <w:keepLines/>
      </w:pPr>
      <w:r w:rsidRPr="002A3910">
        <w:t>Filegram generator (DIFGG routines)</w:t>
      </w:r>
    </w:p>
    <w:p w14:paraId="56BA1C0E" w14:textId="77777777" w:rsidR="00E86526" w:rsidRPr="002A3910" w:rsidRDefault="00E86526" w:rsidP="00997B2A">
      <w:pPr>
        <w:pStyle w:val="ListBullet"/>
        <w:keepNext/>
        <w:keepLines/>
      </w:pPr>
      <w:r w:rsidRPr="002A3910">
        <w:t>Filegram installer (DIFG routines)</w:t>
      </w:r>
    </w:p>
    <w:p w14:paraId="3CD339C0" w14:textId="77777777" w:rsidR="00E86526" w:rsidRPr="002A3910" w:rsidRDefault="00E86526" w:rsidP="00997B2A">
      <w:pPr>
        <w:pStyle w:val="ListBullet"/>
      </w:pPr>
      <w:r w:rsidRPr="002A3910">
        <w:t xml:space="preserve">FILEGRAM template (stored in the PRINT </w:t>
      </w:r>
      <w:r w:rsidR="005B1CD9" w:rsidRPr="002A3910">
        <w:t>TEMPLATE</w:t>
      </w:r>
      <w:r w:rsidR="00A67E14" w:rsidRPr="002A3910">
        <w:t xml:space="preserve"> [#.4]</w:t>
      </w:r>
      <w:r w:rsidRPr="002A3910">
        <w:t xml:space="preserve"> file</w:t>
      </w:r>
      <w:r w:rsidR="007869D8" w:rsidRPr="002A3910">
        <w:fldChar w:fldCharType="begin"/>
      </w:r>
      <w:r w:rsidR="005B1CD9" w:rsidRPr="002A3910">
        <w:instrText>xe "PRINT TEMPLATE</w:instrText>
      </w:r>
      <w:r w:rsidR="00A67E14" w:rsidRPr="002A3910">
        <w:instrText xml:space="preserve"> (#.4)</w:instrText>
      </w:r>
      <w:r w:rsidR="005B1CD9" w:rsidRPr="002A3910">
        <w:instrText xml:space="preserve"> File"</w:instrText>
      </w:r>
      <w:r w:rsidR="007869D8" w:rsidRPr="002A3910">
        <w:fldChar w:fldCharType="end"/>
      </w:r>
      <w:r w:rsidR="007869D8" w:rsidRPr="002A3910">
        <w:fldChar w:fldCharType="begin"/>
      </w:r>
      <w:r w:rsidR="005B1CD9" w:rsidRPr="002A3910">
        <w:instrText>xe "Files:PRINT TEMPLATE (#.4)"</w:instrText>
      </w:r>
      <w:r w:rsidR="007869D8" w:rsidRPr="002A3910">
        <w:fldChar w:fldCharType="end"/>
      </w:r>
      <w:r w:rsidRPr="002A3910">
        <w:t>)</w:t>
      </w:r>
    </w:p>
    <w:p w14:paraId="6BBF0840" w14:textId="77777777" w:rsidR="002B2796" w:rsidRPr="002A3910" w:rsidRDefault="002B2796" w:rsidP="002B2796">
      <w:pPr>
        <w:pStyle w:val="BodyText6"/>
      </w:pPr>
    </w:p>
    <w:p w14:paraId="0E5B4D79" w14:textId="5D26BF58" w:rsidR="00E86526" w:rsidRPr="002A3910" w:rsidRDefault="00E86526" w:rsidP="00802853">
      <w:pPr>
        <w:pStyle w:val="BodyText"/>
      </w:pPr>
      <w:r w:rsidRPr="002A3910">
        <w:t xml:space="preserve">Although there is a set of options to work with Filegrams, </w:t>
      </w:r>
      <w:r w:rsidR="00865ACB" w:rsidRPr="002A3910">
        <w:t>developer</w:t>
      </w:r>
      <w:r w:rsidR="006E0E73" w:rsidRPr="002A3910">
        <w:t>s</w:t>
      </w:r>
      <w:r w:rsidRPr="002A3910">
        <w:t xml:space="preserve"> find that the only routines necessary to process a Filegram are the installer and the generator routines</w:t>
      </w:r>
      <w:r w:rsidR="00C76D5C" w:rsidRPr="002A3910">
        <w:t xml:space="preserve"> that</w:t>
      </w:r>
      <w:r w:rsidRPr="002A3910">
        <w:t xml:space="preserve"> are described in th</w:t>
      </w:r>
      <w:r w:rsidR="00E320D4" w:rsidRPr="002A3910">
        <w:t>e</w:t>
      </w:r>
      <w:r w:rsidRPr="002A3910">
        <w:t xml:space="preserve"> </w:t>
      </w:r>
      <w:hyperlink w:anchor="difg" w:history="1">
        <w:r w:rsidRPr="002A3910">
          <w:rPr>
            <w:rStyle w:val="Hyperlink"/>
          </w:rPr>
          <w:t>^DIFG</w:t>
        </w:r>
      </w:hyperlink>
      <w:r w:rsidRPr="002A3910">
        <w:t xml:space="preserve"> and </w:t>
      </w:r>
      <w:hyperlink w:anchor="en_difgg" w:history="1">
        <w:r w:rsidRPr="002A3910">
          <w:rPr>
            <w:rStyle w:val="Hyperlink"/>
          </w:rPr>
          <w:t>EN^DIFGG</w:t>
        </w:r>
      </w:hyperlink>
      <w:r w:rsidR="00E320D4" w:rsidRPr="002A3910">
        <w:t xml:space="preserve"> sections</w:t>
      </w:r>
      <w:r w:rsidRPr="002A3910">
        <w:t>, respectively.</w:t>
      </w:r>
    </w:p>
    <w:p w14:paraId="5FB7E2D0" w14:textId="1AAC6F46" w:rsidR="00D3300A" w:rsidRPr="002A3910" w:rsidRDefault="007869D8" w:rsidP="00D3300A">
      <w:pPr>
        <w:pStyle w:val="Note"/>
      </w:pPr>
      <w:r w:rsidRPr="002A3910">
        <w:rPr>
          <w:noProof/>
        </w:rPr>
        <w:drawing>
          <wp:inline distT="0" distB="0" distL="0" distR="0" wp14:anchorId="4F485950" wp14:editId="66520898">
            <wp:extent cx="266700" cy="289560"/>
            <wp:effectExtent l="0" t="0" r="0" b="0"/>
            <wp:docPr id="367"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5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more information about Filegrams, see the </w:t>
      </w:r>
      <w:r w:rsidR="00084217" w:rsidRPr="002A3910">
        <w:t>“</w:t>
      </w:r>
      <w:r w:rsidR="00D3300A" w:rsidRPr="002A3910">
        <w:t>Filegrams</w:t>
      </w:r>
      <w:r w:rsidR="00084217" w:rsidRPr="002A3910">
        <w:t>”</w:t>
      </w:r>
      <w:r w:rsidR="008F22F2" w:rsidRPr="002A3910">
        <w:t xml:space="preserve"> </w:t>
      </w:r>
      <w:r w:rsidR="006E0E73" w:rsidRPr="002A3910">
        <w:t>section</w:t>
      </w:r>
      <w:r w:rsidR="008F22F2" w:rsidRPr="002A3910">
        <w:t xml:space="preserve"> in the</w:t>
      </w:r>
      <w:r w:rsidR="00D3300A" w:rsidRPr="002A3910">
        <w:t xml:space="preserve"> </w:t>
      </w:r>
      <w:r w:rsidR="00D3300A" w:rsidRPr="002A3910">
        <w:rPr>
          <w:i/>
          <w:iCs/>
        </w:rPr>
        <w:t>VA FileMan Advanced User Manual</w:t>
      </w:r>
      <w:r w:rsidR="00D3300A" w:rsidRPr="002A3910">
        <w:t>.</w:t>
      </w:r>
    </w:p>
    <w:p w14:paraId="643589BF" w14:textId="77777777" w:rsidR="002B2796" w:rsidRPr="002A3910" w:rsidRDefault="002B2796" w:rsidP="002B2796">
      <w:pPr>
        <w:pStyle w:val="BodyText6"/>
      </w:pPr>
    </w:p>
    <w:p w14:paraId="2C8526D2" w14:textId="77777777" w:rsidR="00155A99" w:rsidRPr="002A3910" w:rsidRDefault="00155A99" w:rsidP="007D0E14">
      <w:pPr>
        <w:pStyle w:val="Heading2"/>
        <w:rPr>
          <w:noProof w:val="0"/>
        </w:rPr>
      </w:pPr>
      <w:bookmarkStart w:id="1794" w:name="_Toc159568956"/>
      <w:r w:rsidRPr="002A3910">
        <w:rPr>
          <w:noProof w:val="0"/>
        </w:rPr>
        <w:t>Application Programming Interfaces (APIs)</w:t>
      </w:r>
      <w:bookmarkEnd w:id="1794"/>
    </w:p>
    <w:p w14:paraId="0B2F174A" w14:textId="77777777" w:rsidR="00E86526" w:rsidRPr="002A3910" w:rsidRDefault="00E86526" w:rsidP="0074437A">
      <w:pPr>
        <w:pStyle w:val="Heading3"/>
      </w:pPr>
      <w:bookmarkStart w:id="1795" w:name="difg"/>
      <w:bookmarkStart w:id="1796" w:name="_Toc159568957"/>
      <w:r w:rsidRPr="002A3910">
        <w:t>^DIFG</w:t>
      </w:r>
      <w:bookmarkEnd w:id="1795"/>
      <w:r w:rsidRPr="002A3910">
        <w:t xml:space="preserve">: </w:t>
      </w:r>
      <w:r w:rsidR="00D32FAE" w:rsidRPr="002A3910">
        <w:t xml:space="preserve">Filegram </w:t>
      </w:r>
      <w:r w:rsidRPr="002A3910">
        <w:t>Installer</w:t>
      </w:r>
      <w:bookmarkEnd w:id="1796"/>
    </w:p>
    <w:p w14:paraId="289D32EC" w14:textId="77777777" w:rsidR="00B33FBA" w:rsidRPr="002A3910" w:rsidRDefault="00B33FBA" w:rsidP="00B33FBA">
      <w:pPr>
        <w:pStyle w:val="AltHeading5"/>
        <w:rPr>
          <w:noProof w:val="0"/>
        </w:rPr>
      </w:pPr>
      <w:r w:rsidRPr="002A3910">
        <w:rPr>
          <w:noProof w:val="0"/>
        </w:rPr>
        <w:t>Reference Type</w:t>
      </w:r>
    </w:p>
    <w:p w14:paraId="31B754B0"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0C4937" w:rsidRPr="002A3910">
        <w:instrText>DIFG</w:instrText>
      </w:r>
      <w:r w:rsidRPr="002A3910">
        <w:rPr>
          <w:vanish/>
        </w:rPr>
        <w:instrText>:</w:instrText>
      </w:r>
      <w:r w:rsidRPr="002A3910">
        <w:instrText>^</w:instrText>
      </w:r>
      <w:r w:rsidR="000C4937" w:rsidRPr="002A3910">
        <w:instrText>DIFG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0C4937" w:rsidRPr="002A3910">
        <w:instrText>DIFG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Filegrams APIs:^</w:instrText>
      </w:r>
      <w:r w:rsidR="000C4937" w:rsidRPr="002A3910">
        <w:instrText>DIFG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0C4937" w:rsidRPr="002A3910">
        <w:instrText>DIFG</w:instrText>
      </w:r>
      <w:r w:rsidRPr="002A3910">
        <w:instrText xml:space="preserve">” </w:instrText>
      </w:r>
      <w:r w:rsidRPr="002A3910">
        <w:rPr>
          <w:vanish/>
        </w:rPr>
        <w:fldChar w:fldCharType="end"/>
      </w:r>
      <w:r w:rsidRPr="002A3910">
        <w:fldChar w:fldCharType="begin"/>
      </w:r>
      <w:r w:rsidRPr="002A3910">
        <w:instrText>XE "APIs:^</w:instrText>
      </w:r>
      <w:r w:rsidR="000C4937" w:rsidRPr="002A3910">
        <w:instrText>DIFG</w:instrText>
      </w:r>
      <w:r w:rsidRPr="002A3910">
        <w:instrText>"</w:instrText>
      </w:r>
      <w:r w:rsidRPr="002A3910">
        <w:fldChar w:fldCharType="end"/>
      </w:r>
      <w:r w:rsidR="000C4937" w:rsidRPr="002A3910">
        <w:fldChar w:fldCharType="begin"/>
      </w:r>
      <w:r w:rsidR="000C4937" w:rsidRPr="002A3910">
        <w:instrText>XE "Filegram Installer:^DIFG"</w:instrText>
      </w:r>
      <w:r w:rsidR="000C4937" w:rsidRPr="002A3910">
        <w:fldChar w:fldCharType="end"/>
      </w:r>
      <w:r w:rsidR="000C4937" w:rsidRPr="002A3910">
        <w:fldChar w:fldCharType="begin"/>
      </w:r>
      <w:r w:rsidR="000C4937" w:rsidRPr="002A3910">
        <w:instrText>XE "Filegrams:API:Calls:^DIFG"</w:instrText>
      </w:r>
      <w:r w:rsidR="000C4937" w:rsidRPr="002A3910">
        <w:fldChar w:fldCharType="end"/>
      </w:r>
    </w:p>
    <w:p w14:paraId="6138AC51" w14:textId="77777777" w:rsidR="00B33FBA" w:rsidRPr="002A3910" w:rsidRDefault="00B33FBA" w:rsidP="00B33FBA">
      <w:pPr>
        <w:pStyle w:val="AltHeading5"/>
        <w:rPr>
          <w:noProof w:val="0"/>
        </w:rPr>
      </w:pPr>
      <w:r w:rsidRPr="002A3910">
        <w:rPr>
          <w:noProof w:val="0"/>
        </w:rPr>
        <w:t>Category</w:t>
      </w:r>
    </w:p>
    <w:p w14:paraId="56378B19" w14:textId="77777777" w:rsidR="00B33FBA" w:rsidRPr="002A3910" w:rsidRDefault="00B33FBA" w:rsidP="00B33FBA">
      <w:pPr>
        <w:pStyle w:val="APIText"/>
        <w:keepNext/>
        <w:keepLines/>
      </w:pPr>
      <w:r w:rsidRPr="002A3910">
        <w:t>Filegrams</w:t>
      </w:r>
    </w:p>
    <w:p w14:paraId="2BE01899" w14:textId="77777777" w:rsidR="00B33FBA" w:rsidRPr="002A3910" w:rsidRDefault="00B33FBA" w:rsidP="00B33FBA">
      <w:pPr>
        <w:pStyle w:val="AltHeading5"/>
        <w:rPr>
          <w:noProof w:val="0"/>
        </w:rPr>
      </w:pPr>
      <w:r w:rsidRPr="002A3910">
        <w:rPr>
          <w:noProof w:val="0"/>
        </w:rPr>
        <w:t>ICR#</w:t>
      </w:r>
    </w:p>
    <w:p w14:paraId="4F1C693E" w14:textId="77777777" w:rsidR="00B33FBA" w:rsidRPr="002A3910" w:rsidRDefault="000C4937" w:rsidP="00B33FBA">
      <w:pPr>
        <w:pStyle w:val="APIText"/>
        <w:keepNext/>
        <w:keepLines/>
      </w:pPr>
      <w:r w:rsidRPr="002A3910">
        <w:t>10034</w:t>
      </w:r>
    </w:p>
    <w:p w14:paraId="0FFE4A31" w14:textId="77777777" w:rsidR="00B33FBA" w:rsidRPr="002A3910" w:rsidRDefault="00B33FBA" w:rsidP="00B33FBA">
      <w:pPr>
        <w:pStyle w:val="AltHeading5"/>
        <w:rPr>
          <w:noProof w:val="0"/>
        </w:rPr>
      </w:pPr>
      <w:r w:rsidRPr="002A3910">
        <w:rPr>
          <w:noProof w:val="0"/>
        </w:rPr>
        <w:t>Description</w:t>
      </w:r>
    </w:p>
    <w:p w14:paraId="2970E509" w14:textId="77777777" w:rsidR="00E86526" w:rsidRPr="002A3910" w:rsidRDefault="00E86526" w:rsidP="00E804CD">
      <w:pPr>
        <w:pStyle w:val="BodyText"/>
        <w:keepNext/>
        <w:keepLines/>
      </w:pPr>
      <w:r w:rsidRPr="002A3910">
        <w:t>The Filegram process consists of the following three components:</w:t>
      </w:r>
    </w:p>
    <w:p w14:paraId="6B0F5CB0" w14:textId="77777777" w:rsidR="00E86526" w:rsidRPr="002A3910" w:rsidRDefault="00E86526" w:rsidP="00E804CD">
      <w:pPr>
        <w:pStyle w:val="ListBullet"/>
        <w:keepNext/>
        <w:keepLines/>
      </w:pPr>
      <w:r w:rsidRPr="002A3910">
        <w:t>Filegram generator (DIFGG routines)</w:t>
      </w:r>
    </w:p>
    <w:p w14:paraId="4763C4A6" w14:textId="77777777" w:rsidR="00E86526" w:rsidRPr="002A3910" w:rsidRDefault="00E86526" w:rsidP="00B33FBA">
      <w:pPr>
        <w:pStyle w:val="ListBullet"/>
      </w:pPr>
      <w:r w:rsidRPr="002A3910">
        <w:t>Filegram installer (DIFG routines)</w:t>
      </w:r>
    </w:p>
    <w:p w14:paraId="597BDFC2" w14:textId="77777777" w:rsidR="00E86526" w:rsidRPr="002A3910" w:rsidRDefault="00E86526" w:rsidP="00B33FBA">
      <w:pPr>
        <w:pStyle w:val="ListBullet"/>
      </w:pPr>
      <w:r w:rsidRPr="002A3910">
        <w:t>FILEGRAM template (stored in the P</w:t>
      </w:r>
      <w:r w:rsidR="005B1CD9" w:rsidRPr="002A3910">
        <w:t xml:space="preserve"> PRINT TEMPLATE</w:t>
      </w:r>
      <w:r w:rsidR="00A67E14" w:rsidRPr="002A3910">
        <w:t xml:space="preserve"> [#.4]</w:t>
      </w:r>
      <w:r w:rsidR="005B1CD9" w:rsidRPr="002A3910">
        <w:t xml:space="preserve"> file</w:t>
      </w:r>
      <w:r w:rsidR="007869D8" w:rsidRPr="002A3910">
        <w:fldChar w:fldCharType="begin"/>
      </w:r>
      <w:r w:rsidR="005B1CD9" w:rsidRPr="002A3910">
        <w:instrText>xe "PRINT TEMPLATE</w:instrText>
      </w:r>
      <w:r w:rsidR="00A67E14" w:rsidRPr="002A3910">
        <w:instrText xml:space="preserve"> (#.4)</w:instrText>
      </w:r>
      <w:r w:rsidR="005B1CD9" w:rsidRPr="002A3910">
        <w:instrText xml:space="preserve"> File"</w:instrText>
      </w:r>
      <w:r w:rsidR="007869D8" w:rsidRPr="002A3910">
        <w:fldChar w:fldCharType="end"/>
      </w:r>
      <w:r w:rsidR="007869D8" w:rsidRPr="002A3910">
        <w:fldChar w:fldCharType="begin"/>
      </w:r>
      <w:r w:rsidR="005B1CD9" w:rsidRPr="002A3910">
        <w:instrText>xe "Files:PRINT TEMPLATE (#.4)"</w:instrText>
      </w:r>
      <w:r w:rsidR="007869D8" w:rsidRPr="002A3910">
        <w:fldChar w:fldCharType="end"/>
      </w:r>
      <w:r w:rsidRPr="002A3910">
        <w:t>)</w:t>
      </w:r>
    </w:p>
    <w:p w14:paraId="11C7A981" w14:textId="77777777" w:rsidR="002B2796" w:rsidRPr="002A3910" w:rsidRDefault="002B2796" w:rsidP="002B2796">
      <w:pPr>
        <w:pStyle w:val="BodyText6"/>
      </w:pPr>
    </w:p>
    <w:p w14:paraId="0043EBF3" w14:textId="74F262DD" w:rsidR="00E86526" w:rsidRPr="002A3910" w:rsidRDefault="00E804CD" w:rsidP="00E804CD">
      <w:pPr>
        <w:pStyle w:val="BodyText"/>
        <w:keepNext/>
        <w:keepLines/>
      </w:pPr>
      <w:r w:rsidRPr="002A3910">
        <w:t>D</w:t>
      </w:r>
      <w:r w:rsidR="00865ACB" w:rsidRPr="002A3910">
        <w:t>eveloper</w:t>
      </w:r>
      <w:r w:rsidRPr="002A3910">
        <w:t xml:space="preserve">s </w:t>
      </w:r>
      <w:r w:rsidR="00B4168C" w:rsidRPr="002A3910">
        <w:t xml:space="preserve">can </w:t>
      </w:r>
      <w:r w:rsidRPr="002A3910">
        <w:t>find</w:t>
      </w:r>
      <w:r w:rsidR="00E86526" w:rsidRPr="002A3910">
        <w:t xml:space="preserve"> that the only routines necessary to process a Filegram are the installer and the generator routines.</w:t>
      </w:r>
    </w:p>
    <w:p w14:paraId="48BF6DEB" w14:textId="77777777" w:rsidR="00E86526" w:rsidRPr="002A3910" w:rsidRDefault="00E86526" w:rsidP="009628A9">
      <w:pPr>
        <w:pStyle w:val="BodyText"/>
        <w:keepNext/>
        <w:keepLines/>
      </w:pPr>
      <w:r w:rsidRPr="002A3910">
        <w:t xml:space="preserve">The </w:t>
      </w:r>
      <w:r w:rsidR="009628A9" w:rsidRPr="002A3910">
        <w:t xml:space="preserve">following </w:t>
      </w:r>
      <w:r w:rsidRPr="002A3910">
        <w:t xml:space="preserve">key variables </w:t>
      </w:r>
      <w:r w:rsidR="00945EC4" w:rsidRPr="002A3910">
        <w:rPr>
          <w:rStyle w:val="Emphasis"/>
          <w:iCs/>
        </w:rPr>
        <w:t>must</w:t>
      </w:r>
      <w:r w:rsidRPr="002A3910">
        <w:t xml:space="preserve"> be present in addition to the required varia</w:t>
      </w:r>
      <w:r w:rsidR="009628A9" w:rsidRPr="002A3910">
        <w:t>bles described below:</w:t>
      </w:r>
    </w:p>
    <w:p w14:paraId="72E8A364" w14:textId="77777777" w:rsidR="009628A9" w:rsidRPr="002A3910" w:rsidRDefault="009628A9" w:rsidP="009628A9">
      <w:pPr>
        <w:pStyle w:val="ListBullet"/>
        <w:keepNext/>
        <w:keepLines/>
        <w:rPr>
          <w:b/>
        </w:rPr>
      </w:pPr>
      <w:r w:rsidRPr="002A3910">
        <w:rPr>
          <w:b/>
        </w:rPr>
        <w:t>DUZ</w:t>
      </w:r>
    </w:p>
    <w:p w14:paraId="61D12571" w14:textId="77777777" w:rsidR="009628A9" w:rsidRPr="002A3910" w:rsidRDefault="009628A9" w:rsidP="00B33FBA">
      <w:pPr>
        <w:pStyle w:val="ListBullet"/>
        <w:rPr>
          <w:b/>
        </w:rPr>
      </w:pPr>
      <w:r w:rsidRPr="002A3910">
        <w:rPr>
          <w:b/>
        </w:rPr>
        <w:t>DUZ(0)</w:t>
      </w:r>
    </w:p>
    <w:p w14:paraId="2F965278" w14:textId="77777777" w:rsidR="009628A9" w:rsidRPr="002A3910" w:rsidRDefault="009628A9" w:rsidP="009628A9">
      <w:pPr>
        <w:pStyle w:val="ListBullet"/>
        <w:rPr>
          <w:b/>
        </w:rPr>
      </w:pPr>
      <w:r w:rsidRPr="002A3910">
        <w:rPr>
          <w:b/>
        </w:rPr>
        <w:t>DT</w:t>
      </w:r>
    </w:p>
    <w:p w14:paraId="2E1BD5C2" w14:textId="77777777" w:rsidR="002B2796" w:rsidRPr="002A3910" w:rsidRDefault="002B2796" w:rsidP="002B2796">
      <w:pPr>
        <w:pStyle w:val="BodyText6"/>
      </w:pPr>
    </w:p>
    <w:p w14:paraId="34E68715" w14:textId="33BE7F06" w:rsidR="00E86526" w:rsidRPr="002A3910" w:rsidRDefault="00E86526" w:rsidP="00802853">
      <w:pPr>
        <w:pStyle w:val="BodyText"/>
      </w:pPr>
      <w:r w:rsidRPr="002A3910">
        <w:t xml:space="preserve">Use the ^DIFG </w:t>
      </w:r>
      <w:r w:rsidR="00A36EC3" w:rsidRPr="002A3910">
        <w:t>API</w:t>
      </w:r>
      <w:r w:rsidRPr="002A3910">
        <w:t xml:space="preserve"> to install Filegrams. The installer part of the Filegram requires the </w:t>
      </w:r>
      <w:r w:rsidRPr="002A3910">
        <w:rPr>
          <w:b/>
        </w:rPr>
        <w:t>DIFGLO</w:t>
      </w:r>
      <w:r w:rsidRPr="002A3910">
        <w:t xml:space="preserve"> variable in addition to the VA FileMan key variables mentioned just above. The other input variables are optional.</w:t>
      </w:r>
    </w:p>
    <w:p w14:paraId="0AD90108" w14:textId="77777777" w:rsidR="00E86526" w:rsidRPr="002A3910" w:rsidRDefault="00E86526" w:rsidP="00802853">
      <w:pPr>
        <w:pStyle w:val="BodyText"/>
      </w:pPr>
      <w:r w:rsidRPr="002A3910">
        <w:rPr>
          <w:b/>
        </w:rPr>
        <w:t>D ^DIFG</w:t>
      </w:r>
      <w:r w:rsidRPr="002A3910">
        <w:t xml:space="preserve"> install</w:t>
      </w:r>
      <w:r w:rsidR="00E804CD" w:rsidRPr="002A3910">
        <w:t>s</w:t>
      </w:r>
      <w:r w:rsidRPr="002A3910">
        <w:t xml:space="preserve"> the Filegram.</w:t>
      </w:r>
    </w:p>
    <w:p w14:paraId="42093F90" w14:textId="77777777" w:rsidR="00E86526" w:rsidRPr="002A3910" w:rsidRDefault="00E86526" w:rsidP="00CD348A">
      <w:pPr>
        <w:pStyle w:val="AltHeading5"/>
        <w:rPr>
          <w:noProof w:val="0"/>
        </w:rPr>
      </w:pPr>
      <w:r w:rsidRPr="002A3910">
        <w:rPr>
          <w:noProof w:val="0"/>
        </w:rPr>
        <w:t>Input Variables</w:t>
      </w:r>
    </w:p>
    <w:p w14:paraId="77D83EDE" w14:textId="77777777" w:rsidR="003F0774" w:rsidRPr="002A3910" w:rsidRDefault="003F0774" w:rsidP="003F0774">
      <w:pPr>
        <w:pStyle w:val="APIParameters"/>
        <w:keepNext/>
        <w:keepLines/>
        <w:rPr>
          <w:noProof w:val="0"/>
        </w:rPr>
      </w:pPr>
      <w:r w:rsidRPr="002A3910">
        <w:rPr>
          <w:b/>
          <w:noProof w:val="0"/>
        </w:rPr>
        <w:t>DIFGLO:</w:t>
      </w:r>
      <w:r w:rsidRPr="002A3910">
        <w:rPr>
          <w:noProof w:val="0"/>
        </w:rPr>
        <w:tab/>
        <w:t xml:space="preserve">(Required) This variable </w:t>
      </w:r>
      <w:r w:rsidRPr="002A3910">
        <w:rPr>
          <w:i/>
          <w:noProof w:val="0"/>
        </w:rPr>
        <w:t>must</w:t>
      </w:r>
      <w:r w:rsidRPr="002A3910">
        <w:rPr>
          <w:noProof w:val="0"/>
        </w:rPr>
        <w:t xml:space="preserve"> be the global root of the Filegram to be installed.</w:t>
      </w:r>
    </w:p>
    <w:p w14:paraId="3DF0B665" w14:textId="77777777" w:rsidR="003F0774" w:rsidRPr="002A3910" w:rsidRDefault="003F0774" w:rsidP="003F0774">
      <w:pPr>
        <w:pStyle w:val="APIParameters"/>
        <w:keepNext/>
        <w:keepLines/>
        <w:rPr>
          <w:noProof w:val="0"/>
        </w:rPr>
      </w:pPr>
      <w:r w:rsidRPr="002A3910">
        <w:rPr>
          <w:b/>
          <w:noProof w:val="0"/>
        </w:rPr>
        <w:t>DIADD:</w:t>
      </w:r>
      <w:r w:rsidRPr="002A3910">
        <w:rPr>
          <w:noProof w:val="0"/>
        </w:rPr>
        <w:tab/>
        <w:t>(Optional) If this variable is defined, a new entry is created in the base file.</w:t>
      </w:r>
    </w:p>
    <w:p w14:paraId="56922252" w14:textId="77777777" w:rsidR="003F0774" w:rsidRDefault="003F0774" w:rsidP="003F0774">
      <w:pPr>
        <w:pStyle w:val="APIParameters"/>
        <w:rPr>
          <w:noProof w:val="0"/>
        </w:rPr>
      </w:pPr>
      <w:r w:rsidRPr="002A3910">
        <w:rPr>
          <w:b/>
          <w:noProof w:val="0"/>
        </w:rPr>
        <w:t>DINUM:</w:t>
      </w:r>
      <w:r w:rsidRPr="002A3910">
        <w:rPr>
          <w:noProof w:val="0"/>
        </w:rPr>
        <w:tab/>
        <w:t>(Optional) Entry number in base file at which new file entry, if added, is created.</w:t>
      </w:r>
    </w:p>
    <w:p w14:paraId="3F3B97A1" w14:textId="77777777" w:rsidR="00E86526" w:rsidRPr="002A3910" w:rsidRDefault="00E86526" w:rsidP="00CD348A">
      <w:pPr>
        <w:pStyle w:val="AltHeading5"/>
        <w:rPr>
          <w:noProof w:val="0"/>
        </w:rPr>
      </w:pPr>
      <w:r w:rsidRPr="002A3910">
        <w:rPr>
          <w:noProof w:val="0"/>
        </w:rPr>
        <w:t>Output Variables</w:t>
      </w:r>
    </w:p>
    <w:p w14:paraId="6C34CE48" w14:textId="77777777" w:rsidR="003F0774" w:rsidRPr="002A3910" w:rsidRDefault="003F0774" w:rsidP="003F0774">
      <w:pPr>
        <w:pStyle w:val="APIParameters"/>
        <w:keepNext/>
        <w:keepLines/>
        <w:rPr>
          <w:noProof w:val="0"/>
        </w:rPr>
      </w:pPr>
      <w:r w:rsidRPr="002A3910">
        <w:rPr>
          <w:b/>
          <w:noProof w:val="0"/>
        </w:rPr>
        <w:t>DIFGER:</w:t>
      </w:r>
      <w:r w:rsidRPr="002A3910">
        <w:rPr>
          <w:noProof w:val="0"/>
        </w:rPr>
        <w:tab/>
        <w:t>This output variable is defined if an error has occurred.</w:t>
      </w:r>
    </w:p>
    <w:p w14:paraId="40DA9558" w14:textId="77777777" w:rsidR="003F0774" w:rsidRPr="002A3910" w:rsidRDefault="007869D8" w:rsidP="00025199">
      <w:pPr>
        <w:pStyle w:val="APIParametersNote"/>
        <w:rPr>
          <w:noProof w:val="0"/>
        </w:rPr>
      </w:pPr>
      <w:r w:rsidRPr="002A3910">
        <w:rPr>
          <w:sz w:val="20"/>
        </w:rPr>
        <w:drawing>
          <wp:inline distT="0" distB="0" distL="0" distR="0" wp14:anchorId="3353D067" wp14:editId="74209DA9">
            <wp:extent cx="289560" cy="289560"/>
            <wp:effectExtent l="0" t="0" r="0" b="0"/>
            <wp:docPr id="368"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F0774" w:rsidRPr="002A3910">
        <w:rPr>
          <w:noProof w:val="0"/>
          <w:sz w:val="20"/>
        </w:rPr>
        <w:tab/>
      </w:r>
      <w:r w:rsidR="003F0774" w:rsidRPr="002A3910">
        <w:rPr>
          <w:b/>
          <w:noProof w:val="0"/>
        </w:rPr>
        <w:t>NOTE:</w:t>
      </w:r>
      <w:r w:rsidR="003F0774" w:rsidRPr="002A3910">
        <w:rPr>
          <w:noProof w:val="0"/>
        </w:rPr>
        <w:t xml:space="preserve"> It is defined even if the install fails after the base file has been processed. Thus, it could exist even if </w:t>
      </w:r>
      <w:r w:rsidR="003F0774" w:rsidRPr="002A3910">
        <w:rPr>
          <w:b/>
          <w:noProof w:val="0"/>
        </w:rPr>
        <w:t>DIFGY</w:t>
      </w:r>
      <w:r w:rsidR="003F0774" w:rsidRPr="002A3910">
        <w:rPr>
          <w:noProof w:val="0"/>
        </w:rPr>
        <w:t xml:space="preserve"> is </w:t>
      </w:r>
      <w:r w:rsidR="003F0774" w:rsidRPr="002A3910">
        <w:rPr>
          <w:i/>
          <w:noProof w:val="0"/>
        </w:rPr>
        <w:t>not</w:t>
      </w:r>
      <w:r w:rsidR="003F0774" w:rsidRPr="002A3910">
        <w:rPr>
          <w:noProof w:val="0"/>
        </w:rPr>
        <w:t xml:space="preserve"> equal </w:t>
      </w:r>
      <w:r w:rsidR="003F0774" w:rsidRPr="002A3910">
        <w:rPr>
          <w:b/>
          <w:noProof w:val="0"/>
        </w:rPr>
        <w:t>-1</w:t>
      </w:r>
      <w:r w:rsidR="003F0774" w:rsidRPr="002A3910">
        <w:rPr>
          <w:noProof w:val="0"/>
        </w:rPr>
        <w:t>.</w:t>
      </w:r>
    </w:p>
    <w:p w14:paraId="1CA02E1B" w14:textId="5A961395" w:rsidR="003F0774" w:rsidRPr="002A3910" w:rsidRDefault="007869D8" w:rsidP="00025199">
      <w:pPr>
        <w:pStyle w:val="APIParametersNote"/>
        <w:rPr>
          <w:noProof w:val="0"/>
        </w:rPr>
      </w:pPr>
      <w:r w:rsidRPr="002A3910">
        <w:rPr>
          <w:sz w:val="20"/>
        </w:rPr>
        <w:drawing>
          <wp:inline distT="0" distB="0" distL="0" distR="0" wp14:anchorId="01A62C47" wp14:editId="224D528F">
            <wp:extent cx="289560" cy="289560"/>
            <wp:effectExtent l="0" t="0" r="0" b="0"/>
            <wp:docPr id="369" name="Pictur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5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F0774" w:rsidRPr="002A3910">
        <w:rPr>
          <w:noProof w:val="0"/>
          <w:sz w:val="20"/>
        </w:rPr>
        <w:tab/>
      </w:r>
      <w:r w:rsidR="003F0774" w:rsidRPr="002A3910">
        <w:rPr>
          <w:b/>
          <w:noProof w:val="0"/>
        </w:rPr>
        <w:t>REF:</w:t>
      </w:r>
      <w:r w:rsidR="003F0774" w:rsidRPr="002A3910">
        <w:rPr>
          <w:noProof w:val="0"/>
        </w:rPr>
        <w:t xml:space="preserve"> For a list of error codes that can be found in </w:t>
      </w:r>
      <w:r w:rsidR="003F0774" w:rsidRPr="002A3910">
        <w:rPr>
          <w:b/>
          <w:noProof w:val="0"/>
        </w:rPr>
        <w:t>DIFGER</w:t>
      </w:r>
      <w:r w:rsidR="003F0774" w:rsidRPr="002A3910">
        <w:rPr>
          <w:noProof w:val="0"/>
        </w:rPr>
        <w:t>, see the “</w:t>
      </w:r>
      <w:r w:rsidR="003F0774" w:rsidRPr="002A3910">
        <w:rPr>
          <w:noProof w:val="0"/>
          <w:color w:val="0000FF"/>
          <w:u w:val="single"/>
        </w:rPr>
        <w:fldChar w:fldCharType="begin" w:fldLock="1"/>
      </w:r>
      <w:r w:rsidR="003F0774" w:rsidRPr="002A3910">
        <w:rPr>
          <w:noProof w:val="0"/>
          <w:color w:val="0000FF"/>
          <w:u w:val="single"/>
        </w:rPr>
        <w:instrText xml:space="preserve"> REF _Ref343070158 \h  \* MERGEFORMAT </w:instrText>
      </w:r>
      <w:r w:rsidR="003F0774" w:rsidRPr="002A3910">
        <w:rPr>
          <w:noProof w:val="0"/>
          <w:color w:val="0000FF"/>
          <w:u w:val="single"/>
        </w:rPr>
      </w:r>
      <w:r w:rsidR="003F0774" w:rsidRPr="002A3910">
        <w:rPr>
          <w:noProof w:val="0"/>
          <w:color w:val="0000FF"/>
          <w:u w:val="single"/>
        </w:rPr>
        <w:fldChar w:fldCharType="separate"/>
      </w:r>
      <w:r w:rsidR="00272B32" w:rsidRPr="002A3910">
        <w:rPr>
          <w:noProof w:val="0"/>
          <w:color w:val="0000FF"/>
          <w:u w:val="single"/>
        </w:rPr>
        <w:t>Error Codes Returned</w:t>
      </w:r>
      <w:r w:rsidR="003F0774" w:rsidRPr="002A3910">
        <w:rPr>
          <w:noProof w:val="0"/>
          <w:color w:val="0000FF"/>
          <w:u w:val="single"/>
        </w:rPr>
        <w:fldChar w:fldCharType="end"/>
      </w:r>
      <w:r w:rsidR="003F0774" w:rsidRPr="002A3910">
        <w:rPr>
          <w:noProof w:val="0"/>
        </w:rPr>
        <w:t>” section.</w:t>
      </w:r>
    </w:p>
    <w:p w14:paraId="5B604627" w14:textId="77777777" w:rsidR="002B2796" w:rsidRPr="002A3910" w:rsidRDefault="002B2796" w:rsidP="002B2796">
      <w:pPr>
        <w:pStyle w:val="BodyText6"/>
      </w:pPr>
    </w:p>
    <w:p w14:paraId="4815932E" w14:textId="77777777" w:rsidR="003F0774" w:rsidRPr="002A3910" w:rsidRDefault="003F0774" w:rsidP="003F0774">
      <w:pPr>
        <w:pStyle w:val="APIParameters"/>
        <w:keepNext/>
        <w:keepLines/>
        <w:rPr>
          <w:noProof w:val="0"/>
        </w:rPr>
      </w:pPr>
      <w:r w:rsidRPr="002A3910">
        <w:rPr>
          <w:b/>
          <w:noProof w:val="0"/>
        </w:rPr>
        <w:t>DIFGY:</w:t>
      </w:r>
      <w:r w:rsidRPr="002A3910">
        <w:rPr>
          <w:noProof w:val="0"/>
        </w:rPr>
        <w:tab/>
        <w:t xml:space="preserve">^DIFG always returns </w:t>
      </w:r>
      <w:r w:rsidRPr="002A3910">
        <w:rPr>
          <w:b/>
          <w:noProof w:val="0"/>
        </w:rPr>
        <w:t>DIFGY</w:t>
      </w:r>
      <w:r w:rsidRPr="002A3910">
        <w:rPr>
          <w:noProof w:val="0"/>
        </w:rPr>
        <w:t xml:space="preserve">. </w:t>
      </w:r>
      <w:r w:rsidRPr="002A3910">
        <w:rPr>
          <w:b/>
          <w:noProof w:val="0"/>
        </w:rPr>
        <w:t>DIFGY</w:t>
      </w:r>
      <w:r w:rsidRPr="002A3910">
        <w:rPr>
          <w:noProof w:val="0"/>
        </w:rPr>
        <w:t xml:space="preserve"> can have one of the following values:</w:t>
      </w:r>
    </w:p>
    <w:p w14:paraId="7EBC2F96" w14:textId="77777777" w:rsidR="003F0774" w:rsidRPr="002A3910" w:rsidRDefault="003F0774" w:rsidP="003F0774">
      <w:pPr>
        <w:pStyle w:val="APIParametersListBullet"/>
        <w:keepNext/>
        <w:keepLines/>
        <w:rPr>
          <w:noProof w:val="0"/>
        </w:rPr>
      </w:pPr>
      <w:r w:rsidRPr="002A3910">
        <w:rPr>
          <w:b/>
          <w:noProof w:val="0"/>
        </w:rPr>
        <w:t>DIFGY=-1—</w:t>
      </w:r>
      <w:r w:rsidRPr="002A3910">
        <w:rPr>
          <w:noProof w:val="0"/>
        </w:rPr>
        <w:t xml:space="preserve">Indicates that the lookup on the initial file processed (the base file) was </w:t>
      </w:r>
      <w:r w:rsidRPr="002A3910">
        <w:rPr>
          <w:i/>
          <w:noProof w:val="0"/>
        </w:rPr>
        <w:t>unsuccessful</w:t>
      </w:r>
      <w:r w:rsidRPr="002A3910">
        <w:rPr>
          <w:noProof w:val="0"/>
        </w:rPr>
        <w:t>.</w:t>
      </w:r>
    </w:p>
    <w:p w14:paraId="147A9291" w14:textId="77777777" w:rsidR="003F0774" w:rsidRPr="002A3910" w:rsidRDefault="003F0774" w:rsidP="003F0774">
      <w:pPr>
        <w:pStyle w:val="APIParametersListBullet"/>
        <w:keepNext/>
        <w:keepLines/>
        <w:rPr>
          <w:noProof w:val="0"/>
        </w:rPr>
      </w:pPr>
      <w:r w:rsidRPr="002A3910">
        <w:rPr>
          <w:b/>
          <w:noProof w:val="0"/>
        </w:rPr>
        <w:t>DIFGY=N^F—</w:t>
      </w:r>
      <w:r w:rsidRPr="002A3910">
        <w:rPr>
          <w:noProof w:val="0"/>
        </w:rPr>
        <w:t xml:space="preserve">Where </w:t>
      </w:r>
      <w:r w:rsidRPr="002A3910">
        <w:rPr>
          <w:b/>
          <w:noProof w:val="0"/>
        </w:rPr>
        <w:t>N</w:t>
      </w:r>
      <w:r w:rsidRPr="002A3910">
        <w:rPr>
          <w:noProof w:val="0"/>
        </w:rPr>
        <w:t xml:space="preserve"> is the internal number of the entry in the base file and </w:t>
      </w:r>
      <w:r w:rsidRPr="002A3910">
        <w:rPr>
          <w:b/>
          <w:noProof w:val="0"/>
        </w:rPr>
        <w:t>F</w:t>
      </w:r>
      <w:r w:rsidRPr="002A3910">
        <w:rPr>
          <w:noProof w:val="0"/>
        </w:rPr>
        <w:t xml:space="preserve"> is the base file’s number.</w:t>
      </w:r>
    </w:p>
    <w:p w14:paraId="3D558EEE" w14:textId="77777777" w:rsidR="003F0774" w:rsidRPr="002A3910" w:rsidRDefault="003F0774" w:rsidP="003F0774">
      <w:pPr>
        <w:pStyle w:val="APIParametersListBullet"/>
        <w:rPr>
          <w:noProof w:val="0"/>
        </w:rPr>
      </w:pPr>
      <w:r w:rsidRPr="002A3910">
        <w:rPr>
          <w:b/>
          <w:noProof w:val="0"/>
        </w:rPr>
        <w:t>DIFGY=N^F^1—</w:t>
      </w:r>
      <w:r w:rsidRPr="002A3910">
        <w:rPr>
          <w:noProof w:val="0"/>
        </w:rPr>
        <w:t xml:space="preserve">Where </w:t>
      </w:r>
      <w:r w:rsidRPr="002A3910">
        <w:rPr>
          <w:b/>
          <w:noProof w:val="0"/>
        </w:rPr>
        <w:t>N</w:t>
      </w:r>
      <w:r w:rsidRPr="002A3910">
        <w:rPr>
          <w:noProof w:val="0"/>
        </w:rPr>
        <w:t xml:space="preserve"> and </w:t>
      </w:r>
      <w:r w:rsidRPr="002A3910">
        <w:rPr>
          <w:b/>
          <w:noProof w:val="0"/>
        </w:rPr>
        <w:t>F</w:t>
      </w:r>
      <w:r w:rsidRPr="002A3910">
        <w:rPr>
          <w:noProof w:val="0"/>
        </w:rPr>
        <w:t xml:space="preserve"> are defined as above and </w:t>
      </w:r>
      <w:r w:rsidRPr="002A3910">
        <w:rPr>
          <w:b/>
          <w:noProof w:val="0"/>
        </w:rPr>
        <w:t>1</w:t>
      </w:r>
      <w:r w:rsidRPr="002A3910">
        <w:rPr>
          <w:noProof w:val="0"/>
        </w:rPr>
        <w:t xml:space="preserve"> indicates that a new entry has been added to the base file.</w:t>
      </w:r>
    </w:p>
    <w:p w14:paraId="16591A87" w14:textId="77777777" w:rsidR="003F0774" w:rsidRPr="002A3910" w:rsidRDefault="003F0774" w:rsidP="00B66E33">
      <w:pPr>
        <w:pStyle w:val="BodyText6"/>
      </w:pPr>
    </w:p>
    <w:p w14:paraId="735B6D41" w14:textId="77777777" w:rsidR="00E86526" w:rsidRPr="002A3910" w:rsidRDefault="00E86526" w:rsidP="00DF602F">
      <w:pPr>
        <w:pStyle w:val="Heading4"/>
      </w:pPr>
      <w:bookmarkStart w:id="1797" w:name="_Ref343070158"/>
      <w:r w:rsidRPr="002A3910">
        <w:lastRenderedPageBreak/>
        <w:t>Error Codes Returned</w:t>
      </w:r>
      <w:bookmarkEnd w:id="1797"/>
    </w:p>
    <w:p w14:paraId="157B4A01" w14:textId="77777777" w:rsidR="0031494A" w:rsidRPr="002A3910" w:rsidRDefault="00E86526" w:rsidP="00802853">
      <w:pPr>
        <w:pStyle w:val="BodyText"/>
        <w:keepNext/>
        <w:keepLines/>
      </w:pPr>
      <w:r w:rsidRPr="002A3910">
        <w:t xml:space="preserve">If a soft error occurs, the variable </w:t>
      </w:r>
      <w:r w:rsidRPr="002A3910">
        <w:rPr>
          <w:b/>
        </w:rPr>
        <w:t>DIFGER</w:t>
      </w:r>
      <w:r w:rsidRPr="002A3910">
        <w:t xml:space="preserve"> is defined when the Filegram routines are exited. This variable contains information about the problem encountered. It consists of two </w:t>
      </w:r>
      <w:r w:rsidRPr="002A3910">
        <w:rPr>
          <w:b/>
        </w:rPr>
        <w:t>^</w:t>
      </w:r>
      <w:r w:rsidRPr="002A3910">
        <w:t>-pieces</w:t>
      </w:r>
      <w:r w:rsidR="0031494A" w:rsidRPr="002A3910">
        <w:t>:</w:t>
      </w:r>
    </w:p>
    <w:p w14:paraId="35D2D7B7" w14:textId="77777777" w:rsidR="0031494A" w:rsidRPr="002A3910" w:rsidRDefault="0031494A" w:rsidP="0031494A">
      <w:pPr>
        <w:pStyle w:val="ListBullet"/>
        <w:keepNext/>
        <w:keepLines/>
      </w:pPr>
      <w:r w:rsidRPr="002A3910">
        <w:t>F</w:t>
      </w:r>
      <w:r w:rsidR="00E86526" w:rsidRPr="002A3910">
        <w:t>irst piece indicates the error number.</w:t>
      </w:r>
    </w:p>
    <w:p w14:paraId="74AA48AA" w14:textId="77777777" w:rsidR="00E86526" w:rsidRPr="002A3910" w:rsidRDefault="0031494A" w:rsidP="0031494A">
      <w:pPr>
        <w:pStyle w:val="ListBullet"/>
      </w:pPr>
      <w:r w:rsidRPr="002A3910">
        <w:t>S</w:t>
      </w:r>
      <w:r w:rsidR="00E86526" w:rsidRPr="002A3910">
        <w:t>econd piece usually contains a line number in the Filegram that indicates where the Filegram process failed.</w:t>
      </w:r>
    </w:p>
    <w:p w14:paraId="43B2A302" w14:textId="77777777" w:rsidR="007C2B8A" w:rsidRPr="002A3910" w:rsidRDefault="007C2B8A" w:rsidP="007C2B8A">
      <w:pPr>
        <w:pStyle w:val="BodyText6"/>
      </w:pPr>
    </w:p>
    <w:p w14:paraId="37246A4E" w14:textId="7C3B099F" w:rsidR="00E86526" w:rsidRPr="002A3910" w:rsidRDefault="00A90476" w:rsidP="00802853">
      <w:pPr>
        <w:pStyle w:val="BodyText"/>
        <w:keepNext/>
        <w:keepLines/>
      </w:pPr>
      <w:r w:rsidRPr="002A3910">
        <w:rPr>
          <w:color w:val="0000FF"/>
          <w:u w:val="single"/>
        </w:rPr>
        <w:fldChar w:fldCharType="begin" w:fldLock="1"/>
      </w:r>
      <w:r w:rsidRPr="002A3910">
        <w:rPr>
          <w:color w:val="0000FF"/>
          <w:u w:val="single"/>
        </w:rPr>
        <w:instrText xml:space="preserve"> REF _Ref389652706 \h  \* MERGEFORMAT </w:instrText>
      </w:r>
      <w:r w:rsidRPr="002A3910">
        <w:rPr>
          <w:color w:val="0000FF"/>
          <w:u w:val="single"/>
        </w:rPr>
      </w:r>
      <w:r w:rsidRPr="002A3910">
        <w:rPr>
          <w:color w:val="0000FF"/>
          <w:u w:val="single"/>
        </w:rPr>
        <w:fldChar w:fldCharType="separate"/>
      </w:r>
      <w:r w:rsidR="00272B32" w:rsidRPr="002A3910">
        <w:rPr>
          <w:color w:val="0000FF"/>
          <w:u w:val="single"/>
        </w:rPr>
        <w:t>Table 104</w:t>
      </w:r>
      <w:r w:rsidRPr="002A3910">
        <w:rPr>
          <w:color w:val="0000FF"/>
          <w:u w:val="single"/>
        </w:rPr>
        <w:fldChar w:fldCharType="end"/>
      </w:r>
      <w:r w:rsidRPr="002A3910">
        <w:t xml:space="preserve"> </w:t>
      </w:r>
      <w:r w:rsidR="00E86526" w:rsidRPr="002A3910">
        <w:t>list</w:t>
      </w:r>
      <w:r w:rsidRPr="002A3910">
        <w:t>s</w:t>
      </w:r>
      <w:r w:rsidR="00E86526" w:rsidRPr="002A3910">
        <w:t xml:space="preserve"> the </w:t>
      </w:r>
      <w:r w:rsidR="00A36EC3" w:rsidRPr="002A3910">
        <w:t xml:space="preserve">error </w:t>
      </w:r>
      <w:r w:rsidR="00E86526" w:rsidRPr="002A3910">
        <w:t xml:space="preserve">codes found in </w:t>
      </w:r>
      <w:r w:rsidR="00E86526" w:rsidRPr="002A3910">
        <w:rPr>
          <w:b/>
        </w:rPr>
        <w:t>DIFGER</w:t>
      </w:r>
      <w:r w:rsidR="00E86526" w:rsidRPr="002A3910">
        <w:t xml:space="preserve"> along with their specific meanings:</w:t>
      </w:r>
    </w:p>
    <w:p w14:paraId="435AC078" w14:textId="77777777" w:rsidR="002B2796" w:rsidRPr="002A3910" w:rsidRDefault="002B2796" w:rsidP="002B2796">
      <w:pPr>
        <w:pStyle w:val="BodyText6"/>
        <w:keepNext/>
        <w:keepLines/>
      </w:pPr>
    </w:p>
    <w:p w14:paraId="0B0EFF5E" w14:textId="0D967412" w:rsidR="001436F2" w:rsidRPr="002A3910" w:rsidRDefault="0031494A" w:rsidP="0031494A">
      <w:pPr>
        <w:pStyle w:val="Caption"/>
      </w:pPr>
      <w:bookmarkStart w:id="1798" w:name="_Ref389652706"/>
      <w:bookmarkStart w:id="1799" w:name="_Toc159569207"/>
      <w:r w:rsidRPr="002A3910">
        <w:t xml:space="preserve">Table </w:t>
      </w:r>
      <w:r w:rsidRPr="002A3910">
        <w:fldChar w:fldCharType="begin"/>
      </w:r>
      <w:r w:rsidRPr="002A3910">
        <w:instrText>SEQ Table \* ARABIC</w:instrText>
      </w:r>
      <w:r w:rsidRPr="002A3910">
        <w:fldChar w:fldCharType="separate"/>
      </w:r>
      <w:r w:rsidR="002D1B25">
        <w:rPr>
          <w:noProof/>
        </w:rPr>
        <w:t>104</w:t>
      </w:r>
      <w:r w:rsidRPr="002A3910">
        <w:fldChar w:fldCharType="end"/>
      </w:r>
      <w:bookmarkEnd w:id="1798"/>
      <w:r w:rsidR="00405EF1" w:rsidRPr="002A3910">
        <w:t>:</w:t>
      </w:r>
      <w:r w:rsidRPr="002A3910">
        <w:t xml:space="preserve"> ^DIFG: Installer—Error Codes Returned</w:t>
      </w:r>
      <w:bookmarkEnd w:id="179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32"/>
        <w:gridCol w:w="8064"/>
      </w:tblGrid>
      <w:tr w:rsidR="0031494A" w:rsidRPr="002A3910" w14:paraId="40190DCE" w14:textId="77777777" w:rsidTr="007F2829">
        <w:trPr>
          <w:tblHeader/>
        </w:trPr>
        <w:tc>
          <w:tcPr>
            <w:tcW w:w="1138" w:type="dxa"/>
            <w:shd w:val="clear" w:color="auto" w:fill="F2F2F2" w:themeFill="background1" w:themeFillShade="F2"/>
          </w:tcPr>
          <w:p w14:paraId="59676222" w14:textId="77777777" w:rsidR="0031494A" w:rsidRPr="002A3910" w:rsidRDefault="0031494A" w:rsidP="00BC7AEE">
            <w:pPr>
              <w:pStyle w:val="TableHeading"/>
              <w:rPr>
                <w:noProof w:val="0"/>
              </w:rPr>
            </w:pPr>
            <w:bookmarkStart w:id="1800" w:name="COL001_TBL087"/>
            <w:bookmarkEnd w:id="1800"/>
            <w:r w:rsidRPr="002A3910">
              <w:rPr>
                <w:noProof w:val="0"/>
              </w:rPr>
              <w:t>Code</w:t>
            </w:r>
          </w:p>
        </w:tc>
        <w:tc>
          <w:tcPr>
            <w:tcW w:w="8222" w:type="dxa"/>
            <w:shd w:val="clear" w:color="auto" w:fill="F2F2F2" w:themeFill="background1" w:themeFillShade="F2"/>
          </w:tcPr>
          <w:p w14:paraId="6E2C99E6" w14:textId="77777777" w:rsidR="0031494A" w:rsidRPr="002A3910" w:rsidRDefault="0031494A" w:rsidP="00BC7AEE">
            <w:pPr>
              <w:pStyle w:val="TableHeading"/>
              <w:rPr>
                <w:noProof w:val="0"/>
              </w:rPr>
            </w:pPr>
            <w:r w:rsidRPr="002A3910">
              <w:rPr>
                <w:noProof w:val="0"/>
              </w:rPr>
              <w:t>Description</w:t>
            </w:r>
          </w:p>
        </w:tc>
      </w:tr>
      <w:tr w:rsidR="00E86526" w:rsidRPr="002A3910" w14:paraId="60FAD81E" w14:textId="77777777" w:rsidTr="00E762D9">
        <w:tc>
          <w:tcPr>
            <w:tcW w:w="1138" w:type="dxa"/>
          </w:tcPr>
          <w:p w14:paraId="1C337E6A" w14:textId="77777777" w:rsidR="00E86526" w:rsidRPr="002A3910" w:rsidRDefault="00E86526" w:rsidP="00E762D9">
            <w:pPr>
              <w:pStyle w:val="TableText"/>
              <w:keepNext/>
              <w:keepLines/>
              <w:spacing w:line="260" w:lineRule="exact"/>
            </w:pPr>
            <w:r w:rsidRPr="002A3910">
              <w:t>1^0</w:t>
            </w:r>
          </w:p>
        </w:tc>
        <w:tc>
          <w:tcPr>
            <w:tcW w:w="8222" w:type="dxa"/>
          </w:tcPr>
          <w:p w14:paraId="7E857588" w14:textId="77777777" w:rsidR="00E86526" w:rsidRPr="002A3910" w:rsidRDefault="00E86526" w:rsidP="00E762D9">
            <w:pPr>
              <w:pStyle w:val="TableText"/>
              <w:keepNext/>
              <w:keepLines/>
              <w:spacing w:line="260" w:lineRule="exact"/>
            </w:pPr>
            <w:r w:rsidRPr="002A3910">
              <w:t xml:space="preserve">The Filegram global root was </w:t>
            </w:r>
            <w:r w:rsidRPr="002A3910">
              <w:rPr>
                <w:i/>
              </w:rPr>
              <w:t>not</w:t>
            </w:r>
            <w:r w:rsidRPr="002A3910">
              <w:t xml:space="preserve"> passed in </w:t>
            </w:r>
            <w:r w:rsidRPr="002A3910">
              <w:rPr>
                <w:b/>
              </w:rPr>
              <w:t>DIFGLO</w:t>
            </w:r>
            <w:r w:rsidRPr="002A3910">
              <w:t>.</w:t>
            </w:r>
          </w:p>
        </w:tc>
      </w:tr>
      <w:tr w:rsidR="00E86526" w:rsidRPr="002A3910" w14:paraId="733C1626" w14:textId="77777777" w:rsidTr="00E762D9">
        <w:tc>
          <w:tcPr>
            <w:tcW w:w="1138" w:type="dxa"/>
          </w:tcPr>
          <w:p w14:paraId="1241DE87" w14:textId="77777777" w:rsidR="00E86526" w:rsidRPr="002A3910" w:rsidRDefault="00E86526" w:rsidP="00E762D9">
            <w:pPr>
              <w:pStyle w:val="TableText"/>
              <w:keepNext/>
              <w:keepLines/>
              <w:spacing w:line="260" w:lineRule="exact"/>
            </w:pPr>
            <w:r w:rsidRPr="002A3910">
              <w:t>1.25^0</w:t>
            </w:r>
          </w:p>
        </w:tc>
        <w:tc>
          <w:tcPr>
            <w:tcW w:w="8222" w:type="dxa"/>
          </w:tcPr>
          <w:p w14:paraId="04029C8A" w14:textId="77777777" w:rsidR="00E86526" w:rsidRPr="002A3910" w:rsidRDefault="00E86526" w:rsidP="00E762D9">
            <w:pPr>
              <w:pStyle w:val="TableText"/>
              <w:keepNext/>
              <w:keepLines/>
              <w:spacing w:line="260" w:lineRule="exact"/>
            </w:pPr>
            <w:r w:rsidRPr="002A3910">
              <w:t>The Filegram global root format is invalid.</w:t>
            </w:r>
          </w:p>
        </w:tc>
      </w:tr>
      <w:tr w:rsidR="00E86526" w:rsidRPr="002A3910" w14:paraId="008B16C4" w14:textId="77777777" w:rsidTr="00E762D9">
        <w:tc>
          <w:tcPr>
            <w:tcW w:w="1138" w:type="dxa"/>
          </w:tcPr>
          <w:p w14:paraId="632A9C99" w14:textId="77777777" w:rsidR="00E86526" w:rsidRPr="002A3910" w:rsidRDefault="00E86526" w:rsidP="00E762D9">
            <w:pPr>
              <w:pStyle w:val="TableText"/>
              <w:keepNext/>
              <w:keepLines/>
              <w:spacing w:line="260" w:lineRule="exact"/>
            </w:pPr>
            <w:r w:rsidRPr="002A3910">
              <w:t>1.5^0</w:t>
            </w:r>
          </w:p>
        </w:tc>
        <w:tc>
          <w:tcPr>
            <w:tcW w:w="8222" w:type="dxa"/>
          </w:tcPr>
          <w:p w14:paraId="74C68FE4" w14:textId="77777777" w:rsidR="00E86526" w:rsidRPr="002A3910" w:rsidRDefault="00E86526" w:rsidP="00E762D9">
            <w:pPr>
              <w:pStyle w:val="TableText"/>
              <w:keepNext/>
              <w:keepLines/>
              <w:spacing w:line="260" w:lineRule="exact"/>
            </w:pPr>
            <w:r w:rsidRPr="002A3910">
              <w:t xml:space="preserve">The Filegram global root is passed but the global does </w:t>
            </w:r>
            <w:r w:rsidRPr="002A3910">
              <w:rPr>
                <w:i/>
              </w:rPr>
              <w:t>not</w:t>
            </w:r>
            <w:r w:rsidRPr="002A3910">
              <w:t xml:space="preserve"> exist.</w:t>
            </w:r>
          </w:p>
        </w:tc>
      </w:tr>
      <w:tr w:rsidR="00E86526" w:rsidRPr="002A3910" w14:paraId="45958D69" w14:textId="77777777" w:rsidTr="00E762D9">
        <w:tc>
          <w:tcPr>
            <w:tcW w:w="1138" w:type="dxa"/>
          </w:tcPr>
          <w:p w14:paraId="72F51745" w14:textId="77777777" w:rsidR="00E86526" w:rsidRPr="002A3910" w:rsidRDefault="00E86526" w:rsidP="00E762D9">
            <w:pPr>
              <w:pStyle w:val="TableText"/>
              <w:keepNext/>
              <w:keepLines/>
              <w:spacing w:line="260" w:lineRule="exact"/>
            </w:pPr>
            <w:r w:rsidRPr="002A3910">
              <w:t>2^1</w:t>
            </w:r>
          </w:p>
        </w:tc>
        <w:tc>
          <w:tcPr>
            <w:tcW w:w="8222" w:type="dxa"/>
          </w:tcPr>
          <w:p w14:paraId="3F8AA981" w14:textId="77777777" w:rsidR="00E86526" w:rsidRPr="002A3910" w:rsidRDefault="00E86526" w:rsidP="00E762D9">
            <w:pPr>
              <w:pStyle w:val="TableText"/>
              <w:keepNext/>
              <w:keepLines/>
              <w:spacing w:line="260" w:lineRule="exact"/>
            </w:pPr>
            <w:r w:rsidRPr="002A3910">
              <w:t xml:space="preserve">The first line of the Filegram does </w:t>
            </w:r>
            <w:r w:rsidRPr="002A3910">
              <w:rPr>
                <w:i/>
              </w:rPr>
              <w:t>not</w:t>
            </w:r>
            <w:r w:rsidRPr="002A3910">
              <w:t xml:space="preserve"> contain a </w:t>
            </w:r>
            <w:r w:rsidRPr="002A3910">
              <w:rPr>
                <w:b/>
              </w:rPr>
              <w:t>$DAT</w:t>
            </w:r>
            <w:r w:rsidRPr="002A3910">
              <w:t>.</w:t>
            </w:r>
          </w:p>
        </w:tc>
      </w:tr>
      <w:tr w:rsidR="00E86526" w:rsidRPr="002A3910" w14:paraId="25CF6D16" w14:textId="77777777" w:rsidTr="00E762D9">
        <w:tc>
          <w:tcPr>
            <w:tcW w:w="1138" w:type="dxa"/>
          </w:tcPr>
          <w:p w14:paraId="155EBCEE" w14:textId="77777777" w:rsidR="00E86526" w:rsidRPr="002A3910" w:rsidRDefault="00E86526" w:rsidP="00E762D9">
            <w:pPr>
              <w:pStyle w:val="TableText"/>
              <w:spacing w:line="260" w:lineRule="exact"/>
            </w:pPr>
            <w:r w:rsidRPr="002A3910">
              <w:t>3^#</w:t>
            </w:r>
          </w:p>
        </w:tc>
        <w:tc>
          <w:tcPr>
            <w:tcW w:w="8222" w:type="dxa"/>
          </w:tcPr>
          <w:p w14:paraId="6E82AA62" w14:textId="77777777" w:rsidR="00E86526" w:rsidRPr="002A3910" w:rsidRDefault="00E86526" w:rsidP="00E762D9">
            <w:pPr>
              <w:pStyle w:val="TableText"/>
              <w:spacing w:line="260" w:lineRule="exact"/>
            </w:pPr>
            <w:r w:rsidRPr="002A3910">
              <w:t xml:space="preserve">A line other than the first line has a </w:t>
            </w:r>
            <w:r w:rsidRPr="002A3910">
              <w:rPr>
                <w:b/>
              </w:rPr>
              <w:t>$DAT</w:t>
            </w:r>
            <w:r w:rsidRPr="002A3910">
              <w:t xml:space="preserve"> as its first colon-piece.</w:t>
            </w:r>
          </w:p>
        </w:tc>
      </w:tr>
      <w:tr w:rsidR="00E86526" w:rsidRPr="002A3910" w14:paraId="4925A7D9" w14:textId="77777777" w:rsidTr="00E762D9">
        <w:tc>
          <w:tcPr>
            <w:tcW w:w="1138" w:type="dxa"/>
          </w:tcPr>
          <w:p w14:paraId="2198A5A8" w14:textId="77777777" w:rsidR="00E86526" w:rsidRPr="002A3910" w:rsidRDefault="00E86526" w:rsidP="00E762D9">
            <w:pPr>
              <w:pStyle w:val="TableText"/>
              <w:spacing w:line="260" w:lineRule="exact"/>
            </w:pPr>
            <w:r w:rsidRPr="002A3910">
              <w:t>4^#</w:t>
            </w:r>
          </w:p>
        </w:tc>
        <w:tc>
          <w:tcPr>
            <w:tcW w:w="8222" w:type="dxa"/>
          </w:tcPr>
          <w:p w14:paraId="7817EE80" w14:textId="77777777" w:rsidR="00E86526" w:rsidRPr="002A3910" w:rsidRDefault="00E86526" w:rsidP="00E762D9">
            <w:pPr>
              <w:pStyle w:val="TableText"/>
              <w:spacing w:line="260" w:lineRule="exact"/>
            </w:pPr>
            <w:r w:rsidRPr="002A3910">
              <w:t xml:space="preserve">The field does </w:t>
            </w:r>
            <w:r w:rsidRPr="002A3910">
              <w:rPr>
                <w:i/>
              </w:rPr>
              <w:t>not</w:t>
            </w:r>
            <w:r w:rsidRPr="002A3910">
              <w:t xml:space="preserve"> exist within this file.</w:t>
            </w:r>
          </w:p>
        </w:tc>
      </w:tr>
      <w:tr w:rsidR="00E86526" w:rsidRPr="002A3910" w14:paraId="55BDA586" w14:textId="77777777" w:rsidTr="00E762D9">
        <w:tc>
          <w:tcPr>
            <w:tcW w:w="1138" w:type="dxa"/>
          </w:tcPr>
          <w:p w14:paraId="44A519B5" w14:textId="77777777" w:rsidR="00E86526" w:rsidRPr="002A3910" w:rsidRDefault="00E86526" w:rsidP="00E762D9">
            <w:pPr>
              <w:pStyle w:val="TableText"/>
              <w:spacing w:line="260" w:lineRule="exact"/>
            </w:pPr>
            <w:r w:rsidRPr="002A3910">
              <w:t>5^#</w:t>
            </w:r>
          </w:p>
        </w:tc>
        <w:tc>
          <w:tcPr>
            <w:tcW w:w="8222" w:type="dxa"/>
          </w:tcPr>
          <w:p w14:paraId="0CD8017C" w14:textId="04B0E011" w:rsidR="00E86526" w:rsidRPr="002A3910" w:rsidRDefault="00000000" w:rsidP="00E762D9">
            <w:pPr>
              <w:pStyle w:val="TableText"/>
              <w:spacing w:line="260" w:lineRule="exact"/>
            </w:pPr>
            <w:hyperlink w:anchor="percent_dt" w:history="1">
              <w:r w:rsidR="00E86526" w:rsidRPr="002A3910">
                <w:rPr>
                  <w:rStyle w:val="Hyperlink"/>
                </w:rPr>
                <w:t>^%DT</w:t>
              </w:r>
            </w:hyperlink>
            <w:r w:rsidR="00E86526" w:rsidRPr="002A3910">
              <w:t xml:space="preserve"> was called and </w:t>
            </w:r>
            <w:r w:rsidR="00E86526" w:rsidRPr="002A3910">
              <w:rPr>
                <w:b/>
              </w:rPr>
              <w:t>Y</w:t>
            </w:r>
            <w:r w:rsidR="00E86526" w:rsidRPr="002A3910">
              <w:t xml:space="preserve"> was returned equal to </w:t>
            </w:r>
            <w:r w:rsidR="00E86526" w:rsidRPr="002A3910">
              <w:rPr>
                <w:b/>
              </w:rPr>
              <w:t>-1</w:t>
            </w:r>
            <w:r w:rsidR="00E86526" w:rsidRPr="002A3910">
              <w:t>.</w:t>
            </w:r>
          </w:p>
        </w:tc>
      </w:tr>
      <w:tr w:rsidR="00E86526" w:rsidRPr="002A3910" w14:paraId="61A42737" w14:textId="77777777" w:rsidTr="00E762D9">
        <w:tc>
          <w:tcPr>
            <w:tcW w:w="1138" w:type="dxa"/>
          </w:tcPr>
          <w:p w14:paraId="6783D759" w14:textId="77777777" w:rsidR="00E86526" w:rsidRPr="002A3910" w:rsidRDefault="00E86526" w:rsidP="00E762D9">
            <w:pPr>
              <w:pStyle w:val="TableText"/>
              <w:spacing w:line="260" w:lineRule="exact"/>
            </w:pPr>
            <w:r w:rsidRPr="002A3910">
              <w:t>6^#</w:t>
            </w:r>
          </w:p>
        </w:tc>
        <w:tc>
          <w:tcPr>
            <w:tcW w:w="8222" w:type="dxa"/>
          </w:tcPr>
          <w:p w14:paraId="47E97116" w14:textId="77777777" w:rsidR="00E86526" w:rsidRPr="002A3910" w:rsidRDefault="00E86526" w:rsidP="00E762D9">
            <w:pPr>
              <w:pStyle w:val="TableText"/>
              <w:spacing w:line="260" w:lineRule="exact"/>
            </w:pPr>
            <w:r w:rsidRPr="002A3910">
              <w:t xml:space="preserve">Line after a context switch, subfile; and any field that required a lookup was </w:t>
            </w:r>
            <w:r w:rsidRPr="002A3910">
              <w:rPr>
                <w:i/>
              </w:rPr>
              <w:t>not</w:t>
            </w:r>
            <w:r w:rsidRPr="002A3910">
              <w:t xml:space="preserve"> a </w:t>
            </w:r>
            <w:r w:rsidRPr="002A3910">
              <w:rPr>
                <w:b/>
              </w:rPr>
              <w:t>BEGIN</w:t>
            </w:r>
            <w:r w:rsidRPr="002A3910">
              <w:t xml:space="preserve"> condition.</w:t>
            </w:r>
          </w:p>
        </w:tc>
      </w:tr>
      <w:tr w:rsidR="00E86526" w:rsidRPr="002A3910" w14:paraId="6873127B" w14:textId="77777777" w:rsidTr="00E762D9">
        <w:tc>
          <w:tcPr>
            <w:tcW w:w="1138" w:type="dxa"/>
          </w:tcPr>
          <w:p w14:paraId="71815B18" w14:textId="77777777" w:rsidR="00E86526" w:rsidRPr="002A3910" w:rsidRDefault="00E86526" w:rsidP="00E762D9">
            <w:pPr>
              <w:pStyle w:val="TableText"/>
              <w:spacing w:line="260" w:lineRule="exact"/>
            </w:pPr>
            <w:r w:rsidRPr="002A3910">
              <w:t>7^#</w:t>
            </w:r>
          </w:p>
        </w:tc>
        <w:tc>
          <w:tcPr>
            <w:tcW w:w="8222" w:type="dxa"/>
          </w:tcPr>
          <w:p w14:paraId="0A909A10" w14:textId="77777777" w:rsidR="00E86526" w:rsidRPr="002A3910" w:rsidRDefault="00E86526" w:rsidP="00E762D9">
            <w:pPr>
              <w:pStyle w:val="TableText"/>
              <w:spacing w:line="260" w:lineRule="exact"/>
            </w:pPr>
            <w:r w:rsidRPr="002A3910">
              <w:rPr>
                <w:b/>
              </w:rPr>
              <w:t>DINUM</w:t>
            </w:r>
            <w:r w:rsidRPr="002A3910">
              <w:t xml:space="preserve"> variable exists, the mode is </w:t>
            </w:r>
            <w:r w:rsidRPr="002A3910">
              <w:rPr>
                <w:b/>
              </w:rPr>
              <w:t>A</w:t>
            </w:r>
            <w:r w:rsidRPr="002A3910">
              <w:t xml:space="preserve"> or </w:t>
            </w:r>
            <w:r w:rsidRPr="002A3910">
              <w:rPr>
                <w:b/>
              </w:rPr>
              <w:t>L</w:t>
            </w:r>
            <w:r w:rsidRPr="002A3910">
              <w:t xml:space="preserve">, and the INPUT transform contains the word </w:t>
            </w:r>
            <w:r w:rsidRPr="002A3910">
              <w:rPr>
                <w:b/>
              </w:rPr>
              <w:t>DINUM</w:t>
            </w:r>
            <w:r w:rsidRPr="002A3910">
              <w:t xml:space="preserve"> (files or subfiles only).</w:t>
            </w:r>
          </w:p>
        </w:tc>
      </w:tr>
      <w:tr w:rsidR="00E86526" w:rsidRPr="002A3910" w14:paraId="43DA5783" w14:textId="77777777" w:rsidTr="00E762D9">
        <w:tc>
          <w:tcPr>
            <w:tcW w:w="1138" w:type="dxa"/>
          </w:tcPr>
          <w:p w14:paraId="2198DB24" w14:textId="77777777" w:rsidR="00E86526" w:rsidRPr="002A3910" w:rsidRDefault="00E86526" w:rsidP="00E762D9">
            <w:pPr>
              <w:pStyle w:val="TableText"/>
              <w:spacing w:line="260" w:lineRule="exact"/>
            </w:pPr>
            <w:r w:rsidRPr="002A3910">
              <w:t>8^#</w:t>
            </w:r>
          </w:p>
        </w:tc>
        <w:tc>
          <w:tcPr>
            <w:tcW w:w="8222" w:type="dxa"/>
          </w:tcPr>
          <w:p w14:paraId="001BC17C" w14:textId="77777777" w:rsidR="00E86526" w:rsidRPr="002A3910" w:rsidRDefault="00E86526" w:rsidP="00E762D9">
            <w:pPr>
              <w:pStyle w:val="TableText"/>
              <w:spacing w:line="260" w:lineRule="exact"/>
            </w:pPr>
            <w:r w:rsidRPr="002A3910">
              <w:rPr>
                <w:b/>
              </w:rPr>
              <w:t>DINUM</w:t>
            </w:r>
            <w:r w:rsidRPr="002A3910">
              <w:t xml:space="preserve"> or </w:t>
            </w:r>
            <w:r w:rsidRPr="002A3910">
              <w:rPr>
                <w:b/>
              </w:rPr>
              <w:t>DIADD</w:t>
            </w:r>
            <w:r w:rsidRPr="002A3910">
              <w:t xml:space="preserve"> variables exist and the mode is neither </w:t>
            </w:r>
            <w:r w:rsidRPr="002A3910">
              <w:rPr>
                <w:b/>
              </w:rPr>
              <w:t>A</w:t>
            </w:r>
            <w:r w:rsidRPr="002A3910">
              <w:t xml:space="preserve"> nor </w:t>
            </w:r>
            <w:r w:rsidRPr="002A3910">
              <w:rPr>
                <w:b/>
              </w:rPr>
              <w:t>L</w:t>
            </w:r>
            <w:r w:rsidRPr="002A3910">
              <w:t xml:space="preserve"> (files or subfiles only).</w:t>
            </w:r>
          </w:p>
        </w:tc>
      </w:tr>
      <w:tr w:rsidR="00E86526" w:rsidRPr="002A3910" w14:paraId="579D3878" w14:textId="77777777" w:rsidTr="00E762D9">
        <w:tc>
          <w:tcPr>
            <w:tcW w:w="1138" w:type="dxa"/>
          </w:tcPr>
          <w:p w14:paraId="2A5C0F8A" w14:textId="77777777" w:rsidR="00E86526" w:rsidRPr="002A3910" w:rsidRDefault="00E86526" w:rsidP="00E762D9">
            <w:pPr>
              <w:pStyle w:val="TableText"/>
              <w:spacing w:line="260" w:lineRule="exact"/>
            </w:pPr>
            <w:r w:rsidRPr="002A3910">
              <w:t>9^#</w:t>
            </w:r>
          </w:p>
        </w:tc>
        <w:tc>
          <w:tcPr>
            <w:tcW w:w="8222" w:type="dxa"/>
          </w:tcPr>
          <w:p w14:paraId="28CCE5EB" w14:textId="77777777" w:rsidR="00E86526" w:rsidRPr="002A3910" w:rsidRDefault="00E86526" w:rsidP="0012102D">
            <w:pPr>
              <w:pStyle w:val="TableText"/>
              <w:spacing w:line="260" w:lineRule="exact"/>
            </w:pPr>
            <w:r w:rsidRPr="002A3910">
              <w:t xml:space="preserve">File or subfile lookup failed and mode type </w:t>
            </w:r>
            <w:r w:rsidR="0012102D" w:rsidRPr="002A3910">
              <w:t>does</w:t>
            </w:r>
            <w:r w:rsidRPr="002A3910">
              <w:t xml:space="preserve"> </w:t>
            </w:r>
            <w:r w:rsidRPr="002A3910">
              <w:rPr>
                <w:i/>
              </w:rPr>
              <w:t>not</w:t>
            </w:r>
            <w:r w:rsidRPr="002A3910">
              <w:t xml:space="preserve"> permit addition of an entry to this file. In other words, the mode type was eit</w:t>
            </w:r>
            <w:r w:rsidR="004731F6" w:rsidRPr="002A3910">
              <w:t xml:space="preserve">her </w:t>
            </w:r>
            <w:r w:rsidR="004731F6" w:rsidRPr="002A3910">
              <w:rPr>
                <w:b/>
              </w:rPr>
              <w:t>D</w:t>
            </w:r>
            <w:r w:rsidR="004731F6" w:rsidRPr="002A3910">
              <w:t xml:space="preserve"> or </w:t>
            </w:r>
            <w:r w:rsidR="004731F6" w:rsidRPr="002A3910">
              <w:rPr>
                <w:b/>
              </w:rPr>
              <w:t>M</w:t>
            </w:r>
            <w:r w:rsidR="004731F6" w:rsidRPr="002A3910">
              <w:t>.</w:t>
            </w:r>
          </w:p>
        </w:tc>
      </w:tr>
      <w:tr w:rsidR="00E86526" w:rsidRPr="002A3910" w14:paraId="55BAFC4B" w14:textId="77777777" w:rsidTr="00E762D9">
        <w:tc>
          <w:tcPr>
            <w:tcW w:w="1138" w:type="dxa"/>
          </w:tcPr>
          <w:p w14:paraId="458C341A" w14:textId="77777777" w:rsidR="00E86526" w:rsidRPr="002A3910" w:rsidRDefault="00E86526" w:rsidP="00E762D9">
            <w:pPr>
              <w:pStyle w:val="TableText"/>
              <w:spacing w:line="260" w:lineRule="exact"/>
            </w:pPr>
            <w:r w:rsidRPr="002A3910">
              <w:t>10^#</w:t>
            </w:r>
          </w:p>
        </w:tc>
        <w:tc>
          <w:tcPr>
            <w:tcW w:w="8222" w:type="dxa"/>
          </w:tcPr>
          <w:p w14:paraId="2EB7A17D" w14:textId="77777777" w:rsidR="00E86526" w:rsidRPr="002A3910" w:rsidRDefault="00E86526" w:rsidP="00E762D9">
            <w:pPr>
              <w:pStyle w:val="TableText"/>
              <w:spacing w:line="260" w:lineRule="exact"/>
            </w:pPr>
            <w:r w:rsidRPr="002A3910">
              <w:t xml:space="preserve">Lookup failed during a context or subfile shift, the </w:t>
            </w:r>
            <w:r w:rsidRPr="002A3910">
              <w:rPr>
                <w:b/>
              </w:rPr>
              <w:t>.01</w:t>
            </w:r>
            <w:r w:rsidRPr="002A3910">
              <w:t xml:space="preserve"> field of the file or subfile is a pointer, and LAYGO to the pointed-to file is </w:t>
            </w:r>
            <w:r w:rsidRPr="002A3910">
              <w:rPr>
                <w:i/>
              </w:rPr>
              <w:t>not</w:t>
            </w:r>
            <w:r w:rsidRPr="002A3910">
              <w:t xml:space="preserve"> allowed. This code is also generated if lookup failed and LAYGO is </w:t>
            </w:r>
            <w:r w:rsidRPr="002A3910">
              <w:rPr>
                <w:i/>
              </w:rPr>
              <w:t>not</w:t>
            </w:r>
            <w:r w:rsidRPr="002A3910">
              <w:t xml:space="preserve"> allowed for a pointer that is an identifier or specifier.</w:t>
            </w:r>
          </w:p>
        </w:tc>
      </w:tr>
      <w:tr w:rsidR="00E86526" w:rsidRPr="002A3910" w14:paraId="6D7ECB70" w14:textId="77777777" w:rsidTr="00E762D9">
        <w:tc>
          <w:tcPr>
            <w:tcW w:w="1138" w:type="dxa"/>
          </w:tcPr>
          <w:p w14:paraId="016DB8D2" w14:textId="77777777" w:rsidR="00E86526" w:rsidRPr="002A3910" w:rsidRDefault="00E86526" w:rsidP="00E762D9">
            <w:pPr>
              <w:pStyle w:val="TableText"/>
              <w:spacing w:line="260" w:lineRule="exact"/>
            </w:pPr>
            <w:r w:rsidRPr="002A3910">
              <w:t>11^#</w:t>
            </w:r>
          </w:p>
        </w:tc>
        <w:tc>
          <w:tcPr>
            <w:tcW w:w="8222" w:type="dxa"/>
          </w:tcPr>
          <w:p w14:paraId="6957EF28" w14:textId="77777777" w:rsidR="00E86526" w:rsidRPr="002A3910" w:rsidRDefault="00E86526" w:rsidP="00E762D9">
            <w:pPr>
              <w:pStyle w:val="TableText"/>
              <w:spacing w:line="260" w:lineRule="exact"/>
            </w:pPr>
            <w:r w:rsidRPr="002A3910">
              <w:t xml:space="preserve">A lookup for a single valued pointer field fails and LAYGO is </w:t>
            </w:r>
            <w:r w:rsidRPr="002A3910">
              <w:rPr>
                <w:i/>
              </w:rPr>
              <w:t>not</w:t>
            </w:r>
            <w:r w:rsidRPr="002A3910">
              <w:t xml:space="preserve"> allowed.</w:t>
            </w:r>
          </w:p>
        </w:tc>
      </w:tr>
      <w:tr w:rsidR="00E86526" w:rsidRPr="002A3910" w14:paraId="0E840C63" w14:textId="77777777" w:rsidTr="00E762D9">
        <w:tc>
          <w:tcPr>
            <w:tcW w:w="1138" w:type="dxa"/>
          </w:tcPr>
          <w:p w14:paraId="344F814C" w14:textId="77777777" w:rsidR="00E86526" w:rsidRPr="002A3910" w:rsidRDefault="00E86526" w:rsidP="00E762D9">
            <w:pPr>
              <w:pStyle w:val="TableText"/>
              <w:spacing w:line="260" w:lineRule="exact"/>
            </w:pPr>
            <w:r w:rsidRPr="002A3910">
              <w:t>12^#</w:t>
            </w:r>
          </w:p>
        </w:tc>
        <w:tc>
          <w:tcPr>
            <w:tcW w:w="8222" w:type="dxa"/>
          </w:tcPr>
          <w:p w14:paraId="692012F4" w14:textId="77777777" w:rsidR="00E86526" w:rsidRPr="002A3910" w:rsidRDefault="00E86526" w:rsidP="00E762D9">
            <w:pPr>
              <w:pStyle w:val="TableText"/>
              <w:spacing w:line="260" w:lineRule="exact"/>
            </w:pPr>
            <w:r w:rsidRPr="002A3910">
              <w:t xml:space="preserve">A lookup failed for a file or subfile and the mode is </w:t>
            </w:r>
            <w:r w:rsidRPr="002A3910">
              <w:rPr>
                <w:b/>
              </w:rPr>
              <w:t>M</w:t>
            </w:r>
            <w:r w:rsidRPr="002A3910">
              <w:t>.</w:t>
            </w:r>
          </w:p>
        </w:tc>
      </w:tr>
      <w:tr w:rsidR="00E86526" w:rsidRPr="002A3910" w14:paraId="173A0AB0" w14:textId="77777777" w:rsidTr="00E762D9">
        <w:tc>
          <w:tcPr>
            <w:tcW w:w="1138" w:type="dxa"/>
          </w:tcPr>
          <w:p w14:paraId="7ADBDB19" w14:textId="77777777" w:rsidR="00E86526" w:rsidRPr="002A3910" w:rsidRDefault="00E86526" w:rsidP="00E762D9">
            <w:pPr>
              <w:pStyle w:val="TableText"/>
              <w:spacing w:line="260" w:lineRule="exact"/>
            </w:pPr>
            <w:r w:rsidRPr="002A3910">
              <w:t>13^#</w:t>
            </w:r>
          </w:p>
        </w:tc>
        <w:tc>
          <w:tcPr>
            <w:tcW w:w="8222" w:type="dxa"/>
          </w:tcPr>
          <w:p w14:paraId="5F714391" w14:textId="77777777" w:rsidR="00E86526" w:rsidRPr="002A3910" w:rsidRDefault="00E86526" w:rsidP="00E762D9">
            <w:pPr>
              <w:pStyle w:val="TableText"/>
              <w:spacing w:line="260" w:lineRule="exact"/>
            </w:pPr>
            <w:r w:rsidRPr="002A3910">
              <w:t xml:space="preserve">There is a key for a given entry and the internal entry number was </w:t>
            </w:r>
            <w:r w:rsidRPr="002A3910">
              <w:rPr>
                <w:i/>
              </w:rPr>
              <w:t>not</w:t>
            </w:r>
            <w:r w:rsidRPr="002A3910">
              <w:t xml:space="preserve"> found in the cross-reference or the cross-reference did </w:t>
            </w:r>
            <w:r w:rsidRPr="002A3910">
              <w:rPr>
                <w:i/>
              </w:rPr>
              <w:t>not</w:t>
            </w:r>
            <w:r w:rsidRPr="002A3910">
              <w:t xml:space="preserve"> exist.</w:t>
            </w:r>
          </w:p>
        </w:tc>
      </w:tr>
      <w:tr w:rsidR="00E86526" w:rsidRPr="002A3910" w14:paraId="341C4988" w14:textId="77777777" w:rsidTr="00E762D9">
        <w:tc>
          <w:tcPr>
            <w:tcW w:w="1138" w:type="dxa"/>
          </w:tcPr>
          <w:p w14:paraId="28B8C2D4" w14:textId="77777777" w:rsidR="00E86526" w:rsidRPr="002A3910" w:rsidRDefault="00E86526" w:rsidP="00E762D9">
            <w:pPr>
              <w:pStyle w:val="TableText"/>
              <w:spacing w:line="260" w:lineRule="exact"/>
            </w:pPr>
            <w:r w:rsidRPr="002A3910">
              <w:t>14^#</w:t>
            </w:r>
          </w:p>
        </w:tc>
        <w:tc>
          <w:tcPr>
            <w:tcW w:w="8222" w:type="dxa"/>
          </w:tcPr>
          <w:p w14:paraId="5316FE08" w14:textId="1815B229" w:rsidR="00E86526" w:rsidRPr="002A3910" w:rsidRDefault="00000000" w:rsidP="00E762D9">
            <w:pPr>
              <w:pStyle w:val="TableText"/>
              <w:spacing w:line="260" w:lineRule="exact"/>
            </w:pPr>
            <w:hyperlink w:anchor="die" w:history="1">
              <w:r w:rsidR="00E86526" w:rsidRPr="002A3910">
                <w:rPr>
                  <w:rStyle w:val="Hyperlink"/>
                </w:rPr>
                <w:t>^DIE</w:t>
              </w:r>
            </w:hyperlink>
            <w:r w:rsidR="00E86526" w:rsidRPr="002A3910">
              <w:t xml:space="preserve"> called for a </w:t>
            </w:r>
            <w:r w:rsidR="00E86526" w:rsidRPr="002A3910">
              <w:rPr>
                <w:b/>
              </w:rPr>
              <w:t>MODIFY</w:t>
            </w:r>
            <w:r w:rsidR="00E86526" w:rsidRPr="002A3910">
              <w:t xml:space="preserve"> or </w:t>
            </w:r>
            <w:r w:rsidR="00E86526" w:rsidRPr="002A3910">
              <w:rPr>
                <w:b/>
              </w:rPr>
              <w:t>DELETE</w:t>
            </w:r>
            <w:r w:rsidR="00E86526" w:rsidRPr="002A3910">
              <w:t xml:space="preserve"> Filegram and </w:t>
            </w:r>
            <w:r w:rsidR="00E86526" w:rsidRPr="002A3910">
              <w:rPr>
                <w:b/>
              </w:rPr>
              <w:t>Y</w:t>
            </w:r>
            <w:r w:rsidR="00E86526" w:rsidRPr="002A3910">
              <w:t xml:space="preserve"> was returned defined.</w:t>
            </w:r>
          </w:p>
        </w:tc>
      </w:tr>
      <w:tr w:rsidR="00E86526" w:rsidRPr="002A3910" w14:paraId="0D228865" w14:textId="77777777" w:rsidTr="00E762D9">
        <w:tc>
          <w:tcPr>
            <w:tcW w:w="1138" w:type="dxa"/>
          </w:tcPr>
          <w:p w14:paraId="3C3DAAF7" w14:textId="77777777" w:rsidR="00E86526" w:rsidRPr="002A3910" w:rsidRDefault="00E86526" w:rsidP="00E762D9">
            <w:pPr>
              <w:pStyle w:val="TableText"/>
              <w:spacing w:line="260" w:lineRule="exact"/>
            </w:pPr>
            <w:r w:rsidRPr="002A3910">
              <w:t>15^#</w:t>
            </w:r>
          </w:p>
        </w:tc>
        <w:tc>
          <w:tcPr>
            <w:tcW w:w="8222" w:type="dxa"/>
          </w:tcPr>
          <w:p w14:paraId="24D4A74A" w14:textId="7A8A1041" w:rsidR="00E86526" w:rsidRPr="002A3910" w:rsidRDefault="00000000" w:rsidP="00E762D9">
            <w:pPr>
              <w:pStyle w:val="TableText"/>
              <w:spacing w:line="260" w:lineRule="exact"/>
            </w:pPr>
            <w:hyperlink w:anchor="die" w:history="1">
              <w:r w:rsidR="00E86526" w:rsidRPr="002A3910">
                <w:rPr>
                  <w:rStyle w:val="Hyperlink"/>
                </w:rPr>
                <w:t>^DIE</w:t>
              </w:r>
            </w:hyperlink>
            <w:r w:rsidR="00E86526" w:rsidRPr="002A3910">
              <w:t xml:space="preserve"> called for an entry</w:t>
            </w:r>
            <w:r w:rsidR="00C76D5C" w:rsidRPr="002A3910">
              <w:t xml:space="preserve"> that</w:t>
            </w:r>
            <w:r w:rsidR="00E86526" w:rsidRPr="002A3910">
              <w:t xml:space="preserve"> was an </w:t>
            </w:r>
            <w:r w:rsidR="00E86526" w:rsidRPr="002A3910">
              <w:rPr>
                <w:b/>
              </w:rPr>
              <w:t>ADD</w:t>
            </w:r>
            <w:r w:rsidR="00E86526" w:rsidRPr="002A3910">
              <w:t xml:space="preserve"> and </w:t>
            </w:r>
            <w:r w:rsidR="00E86526" w:rsidRPr="002A3910">
              <w:rPr>
                <w:b/>
              </w:rPr>
              <w:t>Y</w:t>
            </w:r>
            <w:r w:rsidR="00E86526" w:rsidRPr="002A3910">
              <w:t xml:space="preserve"> was returned as defined. </w:t>
            </w:r>
          </w:p>
        </w:tc>
      </w:tr>
      <w:tr w:rsidR="00E86526" w:rsidRPr="002A3910" w14:paraId="5414F9E6" w14:textId="77777777" w:rsidTr="00E762D9">
        <w:tc>
          <w:tcPr>
            <w:tcW w:w="1138" w:type="dxa"/>
          </w:tcPr>
          <w:p w14:paraId="00D73B40" w14:textId="77777777" w:rsidR="00E86526" w:rsidRPr="002A3910" w:rsidRDefault="00E86526" w:rsidP="00E762D9">
            <w:pPr>
              <w:pStyle w:val="TableText"/>
              <w:spacing w:line="260" w:lineRule="exact"/>
            </w:pPr>
            <w:r w:rsidRPr="002A3910">
              <w:lastRenderedPageBreak/>
              <w:t>16^#</w:t>
            </w:r>
          </w:p>
        </w:tc>
        <w:tc>
          <w:tcPr>
            <w:tcW w:w="8222" w:type="dxa"/>
          </w:tcPr>
          <w:p w14:paraId="5C08AE56" w14:textId="1777986E" w:rsidR="00E86526" w:rsidRPr="002A3910" w:rsidRDefault="00E86526" w:rsidP="00E762D9">
            <w:pPr>
              <w:pStyle w:val="TableText"/>
              <w:spacing w:line="260" w:lineRule="exact"/>
            </w:pPr>
            <w:r w:rsidRPr="002A3910">
              <w:t xml:space="preserve">Call to </w:t>
            </w:r>
            <w:hyperlink w:anchor="dic" w:history="1">
              <w:r w:rsidRPr="002A3910">
                <w:rPr>
                  <w:rStyle w:val="Hyperlink"/>
                </w:rPr>
                <w:t>^DIC</w:t>
              </w:r>
            </w:hyperlink>
            <w:r w:rsidRPr="002A3910">
              <w:t xml:space="preserve"> or </w:t>
            </w:r>
            <w:hyperlink w:anchor="FILE_DICN" w:history="1">
              <w:r w:rsidRPr="002A3910">
                <w:rPr>
                  <w:rStyle w:val="Hyperlink"/>
                </w:rPr>
                <w:t>FILE^DICN</w:t>
              </w:r>
            </w:hyperlink>
            <w:r w:rsidRPr="002A3910">
              <w:t xml:space="preserve"> and </w:t>
            </w:r>
            <w:r w:rsidRPr="002A3910">
              <w:rPr>
                <w:b/>
              </w:rPr>
              <w:t>Y</w:t>
            </w:r>
            <w:r w:rsidRPr="002A3910">
              <w:t xml:space="preserve"> was returned equal to </w:t>
            </w:r>
            <w:r w:rsidRPr="002A3910">
              <w:rPr>
                <w:b/>
              </w:rPr>
              <w:t>-1</w:t>
            </w:r>
            <w:r w:rsidRPr="002A3910">
              <w:t>. Error occurred during installation.</w:t>
            </w:r>
          </w:p>
        </w:tc>
      </w:tr>
      <w:tr w:rsidR="00E86526" w:rsidRPr="002A3910" w14:paraId="43032EBC" w14:textId="77777777" w:rsidTr="00E762D9">
        <w:tc>
          <w:tcPr>
            <w:tcW w:w="1138" w:type="dxa"/>
          </w:tcPr>
          <w:p w14:paraId="43C3DDFF" w14:textId="77777777" w:rsidR="00E86526" w:rsidRPr="002A3910" w:rsidRDefault="00E86526" w:rsidP="00E762D9">
            <w:pPr>
              <w:pStyle w:val="TableText"/>
              <w:spacing w:line="260" w:lineRule="exact"/>
            </w:pPr>
            <w:r w:rsidRPr="002A3910">
              <w:t>17^#</w:t>
            </w:r>
          </w:p>
        </w:tc>
        <w:tc>
          <w:tcPr>
            <w:tcW w:w="8222" w:type="dxa"/>
          </w:tcPr>
          <w:p w14:paraId="4C2859A0" w14:textId="77777777" w:rsidR="00E86526" w:rsidRPr="002A3910" w:rsidRDefault="00E86526" w:rsidP="00E762D9">
            <w:pPr>
              <w:pStyle w:val="TableText"/>
              <w:spacing w:line="260" w:lineRule="exact"/>
            </w:pPr>
            <w:r w:rsidRPr="002A3910">
              <w:t xml:space="preserve">Entry of a </w:t>
            </w:r>
            <w:r w:rsidR="00A36EC3" w:rsidRPr="002A3910">
              <w:t>WORD-PROCESSING</w:t>
            </w:r>
            <w:r w:rsidRPr="002A3910">
              <w:t xml:space="preserve"> field failed.</w:t>
            </w:r>
          </w:p>
        </w:tc>
      </w:tr>
      <w:tr w:rsidR="00E86526" w:rsidRPr="002A3910" w14:paraId="72C7202F" w14:textId="77777777" w:rsidTr="00E762D9">
        <w:tc>
          <w:tcPr>
            <w:tcW w:w="1138" w:type="dxa"/>
          </w:tcPr>
          <w:p w14:paraId="6C24B371" w14:textId="77777777" w:rsidR="00E86526" w:rsidRPr="002A3910" w:rsidRDefault="00E86526" w:rsidP="00E762D9">
            <w:pPr>
              <w:pStyle w:val="TableText"/>
              <w:spacing w:line="260" w:lineRule="exact"/>
            </w:pPr>
            <w:r w:rsidRPr="002A3910">
              <w:t>18^#</w:t>
            </w:r>
          </w:p>
        </w:tc>
        <w:tc>
          <w:tcPr>
            <w:tcW w:w="8222" w:type="dxa"/>
          </w:tcPr>
          <w:p w14:paraId="5704EB63" w14:textId="77777777" w:rsidR="00E86526" w:rsidRPr="002A3910" w:rsidRDefault="00E86526" w:rsidP="00E762D9">
            <w:pPr>
              <w:pStyle w:val="TableText"/>
              <w:spacing w:line="260" w:lineRule="exact"/>
            </w:pPr>
            <w:r w:rsidRPr="002A3910">
              <w:t xml:space="preserve">Lookup failed when a </w:t>
            </w:r>
            <w:r w:rsidR="00084217" w:rsidRPr="002A3910">
              <w:t>“</w:t>
            </w:r>
            <w:r w:rsidRPr="002A3910">
              <w:rPr>
                <w:b/>
              </w:rPr>
              <w:t>B</w:t>
            </w:r>
            <w:r w:rsidR="00084217" w:rsidRPr="002A3910">
              <w:t>”</w:t>
            </w:r>
            <w:r w:rsidRPr="002A3910">
              <w:t xml:space="preserve"> index lookup was specified and the </w:t>
            </w:r>
            <w:r w:rsidRPr="002A3910">
              <w:rPr>
                <w:b/>
              </w:rPr>
              <w:t>B</w:t>
            </w:r>
            <w:r w:rsidRPr="002A3910">
              <w:t xml:space="preserve"> cross-reference did </w:t>
            </w:r>
            <w:r w:rsidRPr="002A3910">
              <w:rPr>
                <w:i/>
              </w:rPr>
              <w:t>not</w:t>
            </w:r>
            <w:r w:rsidRPr="002A3910">
              <w:t xml:space="preserve"> exist.</w:t>
            </w:r>
          </w:p>
        </w:tc>
      </w:tr>
      <w:tr w:rsidR="00E86526" w:rsidRPr="002A3910" w14:paraId="7099E467" w14:textId="77777777" w:rsidTr="00E762D9">
        <w:tc>
          <w:tcPr>
            <w:tcW w:w="1138" w:type="dxa"/>
          </w:tcPr>
          <w:p w14:paraId="5C2AA881" w14:textId="77777777" w:rsidR="00E86526" w:rsidRPr="002A3910" w:rsidRDefault="00E86526" w:rsidP="00E762D9">
            <w:pPr>
              <w:pStyle w:val="TableText"/>
              <w:spacing w:line="260" w:lineRule="exact"/>
            </w:pPr>
            <w:r w:rsidRPr="002A3910">
              <w:t>19^#</w:t>
            </w:r>
          </w:p>
        </w:tc>
        <w:tc>
          <w:tcPr>
            <w:tcW w:w="8222" w:type="dxa"/>
          </w:tcPr>
          <w:p w14:paraId="6B8F3966" w14:textId="77777777" w:rsidR="00E86526" w:rsidRPr="002A3910" w:rsidRDefault="00E86526" w:rsidP="00E762D9">
            <w:pPr>
              <w:pStyle w:val="TableText"/>
              <w:spacing w:line="260" w:lineRule="exact"/>
            </w:pPr>
            <w:r w:rsidRPr="002A3910">
              <w:rPr>
                <w:b/>
              </w:rPr>
              <w:t>DINUM</w:t>
            </w:r>
            <w:r w:rsidRPr="002A3910">
              <w:t xml:space="preserve"> was passe</w:t>
            </w:r>
            <w:r w:rsidR="005B1CD9" w:rsidRPr="002A3910">
              <w:t xml:space="preserve">d to </w:t>
            </w:r>
            <w:r w:rsidR="005B1CD9" w:rsidRPr="002A3910">
              <w:rPr>
                <w:b/>
              </w:rPr>
              <w:t>DIFG</w:t>
            </w:r>
            <w:r w:rsidR="005B1CD9" w:rsidRPr="002A3910">
              <w:t>, the mode of the base</w:t>
            </w:r>
            <w:r w:rsidRPr="002A3910">
              <w:t xml:space="preserve">line file was </w:t>
            </w:r>
            <w:r w:rsidRPr="002A3910">
              <w:rPr>
                <w:b/>
              </w:rPr>
              <w:t>M</w:t>
            </w:r>
            <w:r w:rsidRPr="002A3910">
              <w:t xml:space="preserve"> or </w:t>
            </w:r>
            <w:r w:rsidRPr="002A3910">
              <w:rPr>
                <w:b/>
              </w:rPr>
              <w:t>D</w:t>
            </w:r>
            <w:r w:rsidRPr="002A3910">
              <w:t xml:space="preserve">, and the </w:t>
            </w:r>
            <w:r w:rsidR="005B1CD9" w:rsidRPr="002A3910">
              <w:t xml:space="preserve">entry did </w:t>
            </w:r>
            <w:r w:rsidR="005B1CD9" w:rsidRPr="002A3910">
              <w:rPr>
                <w:i/>
              </w:rPr>
              <w:t>not</w:t>
            </w:r>
            <w:r w:rsidR="005B1CD9" w:rsidRPr="002A3910">
              <w:t xml:space="preserve"> exist in the base</w:t>
            </w:r>
            <w:r w:rsidRPr="002A3910">
              <w:t>line file.</w:t>
            </w:r>
          </w:p>
        </w:tc>
      </w:tr>
      <w:tr w:rsidR="00E86526" w:rsidRPr="002A3910" w14:paraId="6AF06096" w14:textId="77777777" w:rsidTr="00E762D9">
        <w:tc>
          <w:tcPr>
            <w:tcW w:w="1138" w:type="dxa"/>
          </w:tcPr>
          <w:p w14:paraId="5ADC486A" w14:textId="77777777" w:rsidR="00E86526" w:rsidRPr="002A3910" w:rsidRDefault="00E86526" w:rsidP="00E762D9">
            <w:pPr>
              <w:pStyle w:val="TableText"/>
              <w:spacing w:line="260" w:lineRule="exact"/>
            </w:pPr>
            <w:r w:rsidRPr="002A3910">
              <w:t>20^#</w:t>
            </w:r>
          </w:p>
        </w:tc>
        <w:tc>
          <w:tcPr>
            <w:tcW w:w="8222" w:type="dxa"/>
          </w:tcPr>
          <w:p w14:paraId="4FD2F43B" w14:textId="77777777" w:rsidR="00E86526" w:rsidRPr="002A3910" w:rsidRDefault="00E86526" w:rsidP="00E762D9">
            <w:pPr>
              <w:pStyle w:val="TableText"/>
              <w:spacing w:line="260" w:lineRule="exact"/>
            </w:pPr>
            <w:r w:rsidRPr="002A3910">
              <w:t xml:space="preserve">File does </w:t>
            </w:r>
            <w:r w:rsidRPr="002A3910">
              <w:rPr>
                <w:i/>
              </w:rPr>
              <w:t>not</w:t>
            </w:r>
            <w:r w:rsidRPr="002A3910">
              <w:t xml:space="preserve"> exist.</w:t>
            </w:r>
          </w:p>
        </w:tc>
      </w:tr>
      <w:tr w:rsidR="00E86526" w:rsidRPr="002A3910" w14:paraId="3235C475" w14:textId="77777777" w:rsidTr="00E762D9">
        <w:tc>
          <w:tcPr>
            <w:tcW w:w="1138" w:type="dxa"/>
          </w:tcPr>
          <w:p w14:paraId="22B63C93" w14:textId="77777777" w:rsidR="00E86526" w:rsidRPr="002A3910" w:rsidRDefault="00E86526" w:rsidP="00E762D9">
            <w:pPr>
              <w:pStyle w:val="TableText"/>
              <w:spacing w:line="260" w:lineRule="exact"/>
            </w:pPr>
            <w:r w:rsidRPr="002A3910">
              <w:t>21^#</w:t>
            </w:r>
          </w:p>
        </w:tc>
        <w:tc>
          <w:tcPr>
            <w:tcW w:w="8222" w:type="dxa"/>
          </w:tcPr>
          <w:p w14:paraId="443EA466" w14:textId="77777777" w:rsidR="00E86526" w:rsidRPr="002A3910" w:rsidRDefault="00E86526" w:rsidP="002B1B6C">
            <w:pPr>
              <w:pStyle w:val="TableText"/>
              <w:spacing w:line="260" w:lineRule="exact"/>
            </w:pPr>
            <w:r w:rsidRPr="002A3910">
              <w:t xml:space="preserve">A field has </w:t>
            </w:r>
            <w:r w:rsidR="00BB31CB" w:rsidRPr="002A3910">
              <w:t>a</w:t>
            </w:r>
            <w:r w:rsidRPr="002A3910">
              <w:t xml:space="preserve"> </w:t>
            </w:r>
            <w:r w:rsidR="00084217" w:rsidRPr="002A3910">
              <w:t>“</w:t>
            </w:r>
            <w:r w:rsidRPr="002A3910">
              <w:rPr>
                <w:b/>
              </w:rPr>
              <w:t>@link</w:t>
            </w:r>
            <w:r w:rsidR="00084217" w:rsidRPr="002A3910">
              <w:t>”</w:t>
            </w:r>
            <w:r w:rsidRPr="002A3910">
              <w:t xml:space="preserve"> value</w:t>
            </w:r>
            <w:r w:rsidR="00C76D5C" w:rsidRPr="002A3910">
              <w:t xml:space="preserve"> that</w:t>
            </w:r>
            <w:r w:rsidRPr="002A3910">
              <w:t xml:space="preserve"> is unresolved and </w:t>
            </w:r>
            <w:r w:rsidR="002B1B6C" w:rsidRPr="002A3910">
              <w:t xml:space="preserve">is </w:t>
            </w:r>
            <w:r w:rsidR="002B1B6C" w:rsidRPr="002A3910">
              <w:rPr>
                <w:i/>
              </w:rPr>
              <w:t>not</w:t>
            </w:r>
            <w:r w:rsidRPr="002A3910">
              <w:t xml:space="preserve"> LAYGOed to the pointed-to file during installation.</w:t>
            </w:r>
          </w:p>
        </w:tc>
      </w:tr>
    </w:tbl>
    <w:p w14:paraId="53BE8974" w14:textId="77777777" w:rsidR="001436F2" w:rsidRPr="002A3910" w:rsidRDefault="001436F2" w:rsidP="00B66E33">
      <w:pPr>
        <w:pStyle w:val="BodyText6"/>
      </w:pPr>
    </w:p>
    <w:p w14:paraId="4FAC15E2" w14:textId="77777777" w:rsidR="00E86526" w:rsidRPr="002A3910" w:rsidRDefault="00E86526" w:rsidP="0074437A">
      <w:pPr>
        <w:pStyle w:val="Heading3"/>
      </w:pPr>
      <w:bookmarkStart w:id="1801" w:name="en_difgg"/>
      <w:bookmarkStart w:id="1802" w:name="_Toc159568958"/>
      <w:r w:rsidRPr="002A3910">
        <w:t>EN^DIFGG</w:t>
      </w:r>
      <w:bookmarkEnd w:id="1801"/>
      <w:r w:rsidRPr="002A3910">
        <w:t xml:space="preserve">: </w:t>
      </w:r>
      <w:r w:rsidR="00D32FAE" w:rsidRPr="002A3910">
        <w:t xml:space="preserve">Filegram </w:t>
      </w:r>
      <w:r w:rsidRPr="002A3910">
        <w:t>Generator</w:t>
      </w:r>
      <w:bookmarkEnd w:id="1802"/>
    </w:p>
    <w:p w14:paraId="17D06AC7" w14:textId="77777777" w:rsidR="00B33FBA" w:rsidRPr="002A3910" w:rsidRDefault="00B33FBA" w:rsidP="00B33FBA">
      <w:pPr>
        <w:pStyle w:val="AltHeading5"/>
        <w:rPr>
          <w:noProof w:val="0"/>
        </w:rPr>
      </w:pPr>
      <w:r w:rsidRPr="002A3910">
        <w:rPr>
          <w:noProof w:val="0"/>
        </w:rPr>
        <w:t>Reference Type</w:t>
      </w:r>
    </w:p>
    <w:p w14:paraId="319D0872"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0C4937" w:rsidRPr="002A3910">
        <w:instrText>DIFGG</w:instrText>
      </w:r>
      <w:r w:rsidRPr="002A3910">
        <w:rPr>
          <w:vanish/>
        </w:rPr>
        <w:instrText>:</w:instrText>
      </w:r>
      <w:r w:rsidR="000C4937" w:rsidRPr="002A3910">
        <w:instrText>EN^DIFGG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0C4937" w:rsidRPr="002A3910">
        <w:instrText>EN^DIFGG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Filegrams APIs:</w:instrText>
      </w:r>
      <w:r w:rsidR="000C4937" w:rsidRPr="002A3910">
        <w:instrText>EN^DIFGG</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0C4937" w:rsidRPr="002A3910">
        <w:instrText>EN^DIFGG</w:instrText>
      </w:r>
      <w:r w:rsidRPr="002A3910">
        <w:instrText xml:space="preserve">” </w:instrText>
      </w:r>
      <w:r w:rsidRPr="002A3910">
        <w:rPr>
          <w:vanish/>
        </w:rPr>
        <w:fldChar w:fldCharType="end"/>
      </w:r>
      <w:r w:rsidRPr="002A3910">
        <w:fldChar w:fldCharType="begin"/>
      </w:r>
      <w:r w:rsidRPr="002A3910">
        <w:instrText>XE "APIs:</w:instrText>
      </w:r>
      <w:r w:rsidR="000C4937" w:rsidRPr="002A3910">
        <w:instrText xml:space="preserve">EN^DIFGG </w:instrText>
      </w:r>
      <w:r w:rsidRPr="002A3910">
        <w:instrText>"</w:instrText>
      </w:r>
      <w:r w:rsidRPr="002A3910">
        <w:fldChar w:fldCharType="end"/>
      </w:r>
      <w:r w:rsidR="000C4937" w:rsidRPr="002A3910">
        <w:fldChar w:fldCharType="begin"/>
      </w:r>
      <w:r w:rsidR="000C4937" w:rsidRPr="002A3910">
        <w:instrText>XE "Filegram Generator:EN^DIFGG"</w:instrText>
      </w:r>
      <w:r w:rsidR="000C4937" w:rsidRPr="002A3910">
        <w:fldChar w:fldCharType="end"/>
      </w:r>
      <w:r w:rsidR="000C4937" w:rsidRPr="002A3910">
        <w:fldChar w:fldCharType="begin"/>
      </w:r>
      <w:r w:rsidR="000C4937" w:rsidRPr="002A3910">
        <w:instrText>XE "Filegrams:API:Calls:EN^DIFGG"</w:instrText>
      </w:r>
      <w:r w:rsidR="000C4937" w:rsidRPr="002A3910">
        <w:fldChar w:fldCharType="end"/>
      </w:r>
    </w:p>
    <w:p w14:paraId="7059C112" w14:textId="77777777" w:rsidR="00B33FBA" w:rsidRPr="002A3910" w:rsidRDefault="00B33FBA" w:rsidP="00B33FBA">
      <w:pPr>
        <w:pStyle w:val="AltHeading5"/>
        <w:rPr>
          <w:noProof w:val="0"/>
        </w:rPr>
      </w:pPr>
      <w:r w:rsidRPr="002A3910">
        <w:rPr>
          <w:noProof w:val="0"/>
        </w:rPr>
        <w:t>Category</w:t>
      </w:r>
    </w:p>
    <w:p w14:paraId="3E50D091" w14:textId="77777777" w:rsidR="00B33FBA" w:rsidRPr="002A3910" w:rsidRDefault="00B33FBA" w:rsidP="00B33FBA">
      <w:pPr>
        <w:pStyle w:val="APIText"/>
        <w:keepNext/>
        <w:keepLines/>
      </w:pPr>
      <w:r w:rsidRPr="002A3910">
        <w:t>Filegrams</w:t>
      </w:r>
    </w:p>
    <w:p w14:paraId="3D5E1C6C" w14:textId="77777777" w:rsidR="00B33FBA" w:rsidRPr="002A3910" w:rsidRDefault="00B33FBA" w:rsidP="00B33FBA">
      <w:pPr>
        <w:pStyle w:val="AltHeading5"/>
        <w:rPr>
          <w:noProof w:val="0"/>
        </w:rPr>
      </w:pPr>
      <w:r w:rsidRPr="002A3910">
        <w:rPr>
          <w:noProof w:val="0"/>
        </w:rPr>
        <w:t>ICR#</w:t>
      </w:r>
    </w:p>
    <w:p w14:paraId="5E753B97" w14:textId="77777777" w:rsidR="00B33FBA" w:rsidRPr="002A3910" w:rsidRDefault="000C4937" w:rsidP="00B33FBA">
      <w:pPr>
        <w:pStyle w:val="APIText"/>
        <w:keepNext/>
        <w:keepLines/>
      </w:pPr>
      <w:r w:rsidRPr="002A3910">
        <w:t>10033</w:t>
      </w:r>
    </w:p>
    <w:p w14:paraId="527C0052" w14:textId="77777777" w:rsidR="00B33FBA" w:rsidRPr="002A3910" w:rsidRDefault="00B33FBA" w:rsidP="00B33FBA">
      <w:pPr>
        <w:pStyle w:val="AltHeading5"/>
        <w:rPr>
          <w:noProof w:val="0"/>
        </w:rPr>
      </w:pPr>
      <w:r w:rsidRPr="002A3910">
        <w:rPr>
          <w:noProof w:val="0"/>
        </w:rPr>
        <w:t>Description</w:t>
      </w:r>
    </w:p>
    <w:p w14:paraId="7A253C47" w14:textId="77777777" w:rsidR="00E86526" w:rsidRPr="002A3910" w:rsidRDefault="00E86526" w:rsidP="003F0774">
      <w:pPr>
        <w:pStyle w:val="BodyText"/>
        <w:keepNext/>
        <w:keepLines/>
      </w:pPr>
      <w:r w:rsidRPr="002A3910">
        <w:t>The Filegram process consists of the following three components:</w:t>
      </w:r>
    </w:p>
    <w:p w14:paraId="01865E9E" w14:textId="77777777" w:rsidR="003F0774" w:rsidRPr="002A3910" w:rsidRDefault="008D45A7" w:rsidP="008D45A7">
      <w:pPr>
        <w:pStyle w:val="ListBullet"/>
        <w:keepNext/>
        <w:keepLines/>
      </w:pPr>
      <w:r w:rsidRPr="002A3910">
        <w:t>Filegram generator (</w:t>
      </w:r>
      <w:r w:rsidR="003F0774" w:rsidRPr="002A3910">
        <w:t>DIFGG routines)</w:t>
      </w:r>
    </w:p>
    <w:p w14:paraId="1AE87964" w14:textId="77777777" w:rsidR="00E86526" w:rsidRPr="002A3910" w:rsidRDefault="008D45A7" w:rsidP="00B33FBA">
      <w:pPr>
        <w:pStyle w:val="ListBullet"/>
      </w:pPr>
      <w:r w:rsidRPr="002A3910">
        <w:t>Filegram installer (</w:t>
      </w:r>
      <w:r w:rsidR="00E86526" w:rsidRPr="002A3910">
        <w:t>DIFG routines)</w:t>
      </w:r>
    </w:p>
    <w:p w14:paraId="6385A853" w14:textId="77777777" w:rsidR="00E86526" w:rsidRPr="002A3910" w:rsidRDefault="00E86526" w:rsidP="00B33FBA">
      <w:pPr>
        <w:pStyle w:val="ListBullet"/>
      </w:pPr>
      <w:r w:rsidRPr="002A3910">
        <w:t xml:space="preserve">FILEGRAM template (stored in the </w:t>
      </w:r>
      <w:r w:rsidR="005B1CD9" w:rsidRPr="002A3910">
        <w:t>PRINT TEMPLATE</w:t>
      </w:r>
      <w:r w:rsidR="00A67E14" w:rsidRPr="002A3910">
        <w:t xml:space="preserve"> [#.4]</w:t>
      </w:r>
      <w:r w:rsidR="005B1CD9" w:rsidRPr="002A3910">
        <w:t xml:space="preserve"> file</w:t>
      </w:r>
      <w:r w:rsidR="007869D8" w:rsidRPr="002A3910">
        <w:fldChar w:fldCharType="begin"/>
      </w:r>
      <w:r w:rsidR="005B1CD9" w:rsidRPr="002A3910">
        <w:instrText>xe "PRINT TEMPLATE</w:instrText>
      </w:r>
      <w:r w:rsidR="00A67E14" w:rsidRPr="002A3910">
        <w:instrText xml:space="preserve"> (#.4)</w:instrText>
      </w:r>
      <w:r w:rsidR="005B1CD9" w:rsidRPr="002A3910">
        <w:instrText xml:space="preserve"> File"</w:instrText>
      </w:r>
      <w:r w:rsidR="007869D8" w:rsidRPr="002A3910">
        <w:fldChar w:fldCharType="end"/>
      </w:r>
      <w:r w:rsidR="007869D8" w:rsidRPr="002A3910">
        <w:fldChar w:fldCharType="begin"/>
      </w:r>
      <w:r w:rsidR="005B1CD9" w:rsidRPr="002A3910">
        <w:instrText>xe "Files:PRINT TEMPLATE (#.4)"</w:instrText>
      </w:r>
      <w:r w:rsidR="007869D8" w:rsidRPr="002A3910">
        <w:fldChar w:fldCharType="end"/>
      </w:r>
      <w:r w:rsidRPr="002A3910">
        <w:t>)</w:t>
      </w:r>
    </w:p>
    <w:p w14:paraId="48B85E0C" w14:textId="77777777" w:rsidR="002B2796" w:rsidRPr="002A3910" w:rsidRDefault="002B2796" w:rsidP="002B2796">
      <w:pPr>
        <w:pStyle w:val="BodyText6"/>
      </w:pPr>
    </w:p>
    <w:p w14:paraId="199769EF" w14:textId="1F7438EB" w:rsidR="00E86526" w:rsidRPr="002A3910" w:rsidRDefault="00B4168C" w:rsidP="00802853">
      <w:pPr>
        <w:pStyle w:val="BodyText"/>
      </w:pPr>
      <w:r w:rsidRPr="002A3910">
        <w:t>Developers can</w:t>
      </w:r>
      <w:r w:rsidR="00E86526" w:rsidRPr="002A3910">
        <w:t xml:space="preserve"> find that the only routines necessary to process a Filegram are the installer and the generator routines.</w:t>
      </w:r>
    </w:p>
    <w:p w14:paraId="60C7B5A9" w14:textId="77777777" w:rsidR="008D45A7" w:rsidRPr="002A3910" w:rsidRDefault="00E86526" w:rsidP="008D45A7">
      <w:pPr>
        <w:pStyle w:val="BodyText"/>
        <w:keepNext/>
        <w:keepLines/>
      </w:pPr>
      <w:r w:rsidRPr="002A3910">
        <w:t xml:space="preserve">The </w:t>
      </w:r>
      <w:r w:rsidR="008D45A7" w:rsidRPr="002A3910">
        <w:t xml:space="preserve">following </w:t>
      </w:r>
      <w:r w:rsidRPr="002A3910">
        <w:t>key variables</w:t>
      </w:r>
      <w:r w:rsidR="008D45A7" w:rsidRPr="002A3910">
        <w:t xml:space="preserve"> </w:t>
      </w:r>
      <w:r w:rsidR="008D45A7" w:rsidRPr="002A3910">
        <w:rPr>
          <w:rStyle w:val="Emphasis"/>
          <w:iCs/>
        </w:rPr>
        <w:t>must</w:t>
      </w:r>
      <w:r w:rsidR="008D45A7" w:rsidRPr="002A3910">
        <w:t xml:space="preserve"> be present in addition to the required variables described below:</w:t>
      </w:r>
    </w:p>
    <w:p w14:paraId="68910B4E" w14:textId="77777777" w:rsidR="008D45A7" w:rsidRPr="002A3910" w:rsidRDefault="008D45A7" w:rsidP="008D45A7">
      <w:pPr>
        <w:pStyle w:val="ListBullet"/>
        <w:keepNext/>
        <w:keepLines/>
        <w:rPr>
          <w:b/>
        </w:rPr>
      </w:pPr>
      <w:r w:rsidRPr="002A3910">
        <w:rPr>
          <w:b/>
        </w:rPr>
        <w:t>DUZ</w:t>
      </w:r>
    </w:p>
    <w:p w14:paraId="1F6B934B" w14:textId="77777777" w:rsidR="008D45A7" w:rsidRPr="002A3910" w:rsidRDefault="00E86526" w:rsidP="00B33FBA">
      <w:pPr>
        <w:pStyle w:val="ListBullet"/>
        <w:rPr>
          <w:b/>
        </w:rPr>
      </w:pPr>
      <w:r w:rsidRPr="002A3910">
        <w:rPr>
          <w:b/>
        </w:rPr>
        <w:t>DUZ(0)</w:t>
      </w:r>
    </w:p>
    <w:p w14:paraId="7CFE638F" w14:textId="77777777" w:rsidR="00E86526" w:rsidRPr="002A3910" w:rsidRDefault="00E86526" w:rsidP="008D45A7">
      <w:pPr>
        <w:pStyle w:val="ListBullet"/>
        <w:rPr>
          <w:b/>
        </w:rPr>
      </w:pPr>
      <w:r w:rsidRPr="002A3910">
        <w:rPr>
          <w:b/>
        </w:rPr>
        <w:t>DT</w:t>
      </w:r>
    </w:p>
    <w:p w14:paraId="02089CCE" w14:textId="77777777" w:rsidR="002B2796" w:rsidRPr="002A3910" w:rsidRDefault="002B2796" w:rsidP="002B2796">
      <w:pPr>
        <w:pStyle w:val="BodyText6"/>
      </w:pPr>
    </w:p>
    <w:p w14:paraId="463E5172" w14:textId="1785C5F9" w:rsidR="00E86526" w:rsidRPr="002A3910" w:rsidRDefault="00E86526" w:rsidP="00802853">
      <w:pPr>
        <w:pStyle w:val="BodyText"/>
      </w:pPr>
      <w:r w:rsidRPr="002A3910">
        <w:lastRenderedPageBreak/>
        <w:t xml:space="preserve">In order to create (or generate) a Filegram, </w:t>
      </w:r>
      <w:r w:rsidRPr="002A3910">
        <w:rPr>
          <w:b/>
        </w:rPr>
        <w:t>D EN^DIFGG</w:t>
      </w:r>
      <w:r w:rsidRPr="002A3910">
        <w:t xml:space="preserve"> with the key variables just above and the required input variables listed below. </w:t>
      </w:r>
      <w:r w:rsidRPr="002A3910">
        <w:rPr>
          <w:b/>
        </w:rPr>
        <w:t>DUZ</w:t>
      </w:r>
      <w:r w:rsidRPr="002A3910">
        <w:t xml:space="preserve"> should refer to a valid user. The optional input variables can be used to customize the Filegram.</w:t>
      </w:r>
    </w:p>
    <w:p w14:paraId="5FC75CDA" w14:textId="77777777" w:rsidR="00E86526" w:rsidRPr="002A3910" w:rsidRDefault="00E86526" w:rsidP="00CD348A">
      <w:pPr>
        <w:pStyle w:val="AltHeading5"/>
        <w:rPr>
          <w:noProof w:val="0"/>
        </w:rPr>
      </w:pPr>
      <w:r w:rsidRPr="002A3910">
        <w:rPr>
          <w:noProof w:val="0"/>
        </w:rPr>
        <w:t>Input Variables</w:t>
      </w:r>
    </w:p>
    <w:p w14:paraId="7E41FA3F" w14:textId="77777777" w:rsidR="003F0774" w:rsidRPr="002A3910" w:rsidRDefault="003F0774" w:rsidP="003F0774">
      <w:pPr>
        <w:pStyle w:val="APIParameters"/>
        <w:keepNext/>
        <w:keepLines/>
        <w:rPr>
          <w:noProof w:val="0"/>
        </w:rPr>
      </w:pPr>
      <w:r w:rsidRPr="002A3910">
        <w:rPr>
          <w:b/>
          <w:noProof w:val="0"/>
        </w:rPr>
        <w:t>DIFGT:</w:t>
      </w:r>
      <w:r w:rsidRPr="002A3910">
        <w:rPr>
          <w:noProof w:val="0"/>
        </w:rPr>
        <w:tab/>
        <w:t xml:space="preserve">(Required) This variable </w:t>
      </w:r>
      <w:r w:rsidRPr="002A3910">
        <w:rPr>
          <w:i/>
          <w:noProof w:val="0"/>
        </w:rPr>
        <w:t>must</w:t>
      </w:r>
      <w:r w:rsidRPr="002A3910">
        <w:rPr>
          <w:noProof w:val="0"/>
        </w:rPr>
        <w:t xml:space="preserve"> equal the internal entry number in the PRINT TEMPLATE</w:t>
      </w:r>
      <w:r w:rsidR="00A67E14" w:rsidRPr="002A3910">
        <w:rPr>
          <w:noProof w:val="0"/>
        </w:rPr>
        <w:t xml:space="preserve"> (#.4)</w:t>
      </w:r>
      <w:r w:rsidRPr="002A3910">
        <w:rPr>
          <w:noProof w:val="0"/>
        </w:rPr>
        <w:t xml:space="preserve"> file</w:t>
      </w:r>
      <w:r w:rsidR="007869D8" w:rsidRPr="002A3910">
        <w:rPr>
          <w:noProof w:val="0"/>
        </w:rPr>
        <w:fldChar w:fldCharType="begin"/>
      </w:r>
      <w:r w:rsidRPr="002A3910">
        <w:rPr>
          <w:noProof w:val="0"/>
        </w:rPr>
        <w:instrText>xe "PRINT TEMPLATE</w:instrText>
      </w:r>
      <w:r w:rsidR="00A67E14" w:rsidRPr="002A3910">
        <w:rPr>
          <w:noProof w:val="0"/>
        </w:rPr>
        <w:instrText xml:space="preserve"> (#.4)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"Files:PRINT TEMPLATE (#.4)"</w:instrText>
      </w:r>
      <w:r w:rsidR="007869D8" w:rsidRPr="002A3910">
        <w:rPr>
          <w:noProof w:val="0"/>
        </w:rPr>
        <w:fldChar w:fldCharType="end"/>
      </w:r>
      <w:r w:rsidRPr="002A3910">
        <w:rPr>
          <w:noProof w:val="0"/>
        </w:rPr>
        <w:t xml:space="preserve"> of the FILEGRAM template that defines the data to be sent.</w:t>
      </w:r>
    </w:p>
    <w:p w14:paraId="442A4809" w14:textId="77777777" w:rsidR="003F0774" w:rsidRPr="002A3910" w:rsidRDefault="003F0774" w:rsidP="00B33FBA">
      <w:pPr>
        <w:pStyle w:val="APIParameters"/>
        <w:rPr>
          <w:noProof w:val="0"/>
        </w:rPr>
      </w:pPr>
      <w:r w:rsidRPr="002A3910">
        <w:rPr>
          <w:b/>
          <w:noProof w:val="0"/>
        </w:rPr>
        <w:t>DIFG(“FE”):</w:t>
      </w:r>
      <w:r w:rsidRPr="002A3910">
        <w:rPr>
          <w:noProof w:val="0"/>
        </w:rPr>
        <w:tab/>
        <w:t xml:space="preserve">(Required) This variable </w:t>
      </w:r>
      <w:r w:rsidRPr="002A3910">
        <w:rPr>
          <w:i/>
          <w:noProof w:val="0"/>
        </w:rPr>
        <w:t>must</w:t>
      </w:r>
      <w:r w:rsidRPr="002A3910">
        <w:rPr>
          <w:noProof w:val="0"/>
        </w:rPr>
        <w:t xml:space="preserve"> equal the internal number in the base file of the entry to be sent.</w:t>
      </w:r>
    </w:p>
    <w:p w14:paraId="251A5292" w14:textId="77777777" w:rsidR="003F0774" w:rsidRPr="002A3910" w:rsidRDefault="003F0774" w:rsidP="003F0774">
      <w:pPr>
        <w:pStyle w:val="APIParameters"/>
        <w:keepNext/>
        <w:keepLines/>
        <w:rPr>
          <w:noProof w:val="0"/>
        </w:rPr>
      </w:pPr>
      <w:r w:rsidRPr="002A3910">
        <w:rPr>
          <w:b/>
          <w:noProof w:val="0"/>
        </w:rPr>
        <w:t>DIFG(“FUNC”):</w:t>
      </w:r>
      <w:r w:rsidRPr="002A3910">
        <w:rPr>
          <w:noProof w:val="0"/>
        </w:rPr>
        <w:tab/>
        <w:t xml:space="preserve">(Required) This variable </w:t>
      </w:r>
      <w:r w:rsidRPr="002A3910">
        <w:rPr>
          <w:i/>
          <w:noProof w:val="0"/>
        </w:rPr>
        <w:t>must</w:t>
      </w:r>
      <w:r w:rsidRPr="002A3910">
        <w:rPr>
          <w:noProof w:val="0"/>
        </w:rPr>
        <w:t xml:space="preserve"> equal </w:t>
      </w:r>
      <w:r w:rsidRPr="002A3910">
        <w:rPr>
          <w:b/>
          <w:noProof w:val="0"/>
        </w:rPr>
        <w:t>A</w:t>
      </w:r>
      <w:r w:rsidRPr="002A3910">
        <w:rPr>
          <w:noProof w:val="0"/>
        </w:rPr>
        <w:t xml:space="preserve">, </w:t>
      </w:r>
      <w:r w:rsidRPr="002A3910">
        <w:rPr>
          <w:b/>
          <w:noProof w:val="0"/>
        </w:rPr>
        <w:t>M</w:t>
      </w:r>
      <w:r w:rsidRPr="002A3910">
        <w:rPr>
          <w:noProof w:val="0"/>
        </w:rPr>
        <w:t xml:space="preserve">, </w:t>
      </w:r>
      <w:r w:rsidRPr="002A3910">
        <w:rPr>
          <w:b/>
          <w:noProof w:val="0"/>
        </w:rPr>
        <w:t>L</w:t>
      </w:r>
      <w:r w:rsidRPr="002A3910">
        <w:rPr>
          <w:noProof w:val="0"/>
        </w:rPr>
        <w:t xml:space="preserve">, or </w:t>
      </w:r>
      <w:r w:rsidRPr="002A3910">
        <w:rPr>
          <w:b/>
          <w:noProof w:val="0"/>
        </w:rPr>
        <w:t>D</w:t>
      </w:r>
      <w:r w:rsidRPr="002A3910">
        <w:rPr>
          <w:noProof w:val="0"/>
        </w:rPr>
        <w:t>. The meanings of these codes, which indicate the mode of the Filegram, are:</w:t>
      </w:r>
    </w:p>
    <w:p w14:paraId="7DDE6195" w14:textId="77777777" w:rsidR="003F0774" w:rsidRPr="002A3910" w:rsidRDefault="003F0774" w:rsidP="003F0774">
      <w:pPr>
        <w:pStyle w:val="APIParametersListBullet"/>
        <w:keepNext/>
        <w:keepLines/>
        <w:rPr>
          <w:noProof w:val="0"/>
        </w:rPr>
      </w:pPr>
      <w:r w:rsidRPr="002A3910">
        <w:rPr>
          <w:b/>
          <w:noProof w:val="0"/>
        </w:rPr>
        <w:t>A</w:t>
      </w:r>
      <w:r w:rsidRPr="002A3910">
        <w:rPr>
          <w:b/>
          <w:bCs/>
          <w:noProof w:val="0"/>
        </w:rPr>
        <w:t>—A</w:t>
      </w:r>
      <w:r w:rsidRPr="002A3910">
        <w:rPr>
          <w:noProof w:val="0"/>
        </w:rPr>
        <w:t>DD (force an add)</w:t>
      </w:r>
    </w:p>
    <w:p w14:paraId="57529A52" w14:textId="77777777" w:rsidR="003F0774" w:rsidRPr="002A3910" w:rsidRDefault="003F0774" w:rsidP="00B33FBA">
      <w:pPr>
        <w:pStyle w:val="APIParametersListBullet"/>
        <w:rPr>
          <w:noProof w:val="0"/>
        </w:rPr>
      </w:pPr>
      <w:r w:rsidRPr="002A3910">
        <w:rPr>
          <w:b/>
          <w:noProof w:val="0"/>
        </w:rPr>
        <w:t>M</w:t>
      </w:r>
      <w:r w:rsidRPr="002A3910">
        <w:rPr>
          <w:b/>
          <w:bCs/>
          <w:noProof w:val="0"/>
        </w:rPr>
        <w:t>—M</w:t>
      </w:r>
      <w:r w:rsidRPr="002A3910">
        <w:rPr>
          <w:noProof w:val="0"/>
        </w:rPr>
        <w:t>ODIFY</w:t>
      </w:r>
    </w:p>
    <w:p w14:paraId="16F72C1C" w14:textId="77777777" w:rsidR="003F0774" w:rsidRPr="002A3910" w:rsidRDefault="003F0774" w:rsidP="00B33FBA">
      <w:pPr>
        <w:pStyle w:val="APIParametersListBullet"/>
        <w:rPr>
          <w:noProof w:val="0"/>
        </w:rPr>
      </w:pPr>
      <w:r w:rsidRPr="002A3910">
        <w:rPr>
          <w:b/>
          <w:noProof w:val="0"/>
        </w:rPr>
        <w:t>L</w:t>
      </w:r>
      <w:r w:rsidRPr="002A3910">
        <w:rPr>
          <w:b/>
          <w:bCs/>
          <w:noProof w:val="0"/>
        </w:rPr>
        <w:t>—L</w:t>
      </w:r>
      <w:r w:rsidRPr="002A3910">
        <w:rPr>
          <w:noProof w:val="0"/>
        </w:rPr>
        <w:t>AYGO</w:t>
      </w:r>
    </w:p>
    <w:p w14:paraId="2363EC5D" w14:textId="77777777" w:rsidR="003F0774" w:rsidRPr="002A3910" w:rsidRDefault="003F0774" w:rsidP="003F0774">
      <w:pPr>
        <w:pStyle w:val="APIParametersListBullet"/>
        <w:rPr>
          <w:noProof w:val="0"/>
        </w:rPr>
      </w:pPr>
      <w:r w:rsidRPr="002A3910">
        <w:rPr>
          <w:b/>
          <w:noProof w:val="0"/>
        </w:rPr>
        <w:t>D</w:t>
      </w:r>
      <w:r w:rsidRPr="002A3910">
        <w:rPr>
          <w:b/>
          <w:bCs/>
          <w:noProof w:val="0"/>
        </w:rPr>
        <w:t>—D</w:t>
      </w:r>
      <w:r w:rsidRPr="002A3910">
        <w:rPr>
          <w:noProof w:val="0"/>
        </w:rPr>
        <w:t>ELETE</w:t>
      </w:r>
    </w:p>
    <w:p w14:paraId="4B6F7C7C" w14:textId="77777777" w:rsidR="007C2B8A" w:rsidRPr="002A3910" w:rsidRDefault="007C2B8A" w:rsidP="007C2B8A">
      <w:pPr>
        <w:pStyle w:val="BodyText6"/>
      </w:pPr>
    </w:p>
    <w:p w14:paraId="0F076C94" w14:textId="77777777" w:rsidR="003F0774" w:rsidRPr="002A3910" w:rsidRDefault="003F0774" w:rsidP="003F0774">
      <w:pPr>
        <w:pStyle w:val="APIParameters"/>
        <w:rPr>
          <w:noProof w:val="0"/>
        </w:rPr>
      </w:pPr>
      <w:r w:rsidRPr="002A3910">
        <w:rPr>
          <w:b/>
          <w:noProof w:val="0"/>
        </w:rPr>
        <w:t>DIFG(“FGR”):</w:t>
      </w:r>
      <w:r w:rsidRPr="002A3910">
        <w:rPr>
          <w:noProof w:val="0"/>
        </w:rPr>
        <w:tab/>
        <w:t xml:space="preserve">(Optional) Set this variable equal to the root of the global or local array in which the Filegram is built. The default is </w:t>
      </w:r>
      <w:r w:rsidRPr="002A3910">
        <w:rPr>
          <w:b/>
          <w:noProof w:val="0"/>
        </w:rPr>
        <w:t>^UTILITY(“DIFG”,$J</w:t>
      </w:r>
      <w:r w:rsidRPr="002A3910">
        <w:rPr>
          <w:noProof w:val="0"/>
        </w:rPr>
        <w:t xml:space="preserve">, if this variable is </w:t>
      </w:r>
      <w:r w:rsidRPr="002A3910">
        <w:rPr>
          <w:i/>
          <w:noProof w:val="0"/>
        </w:rPr>
        <w:t>not</w:t>
      </w:r>
      <w:r w:rsidRPr="002A3910">
        <w:rPr>
          <w:noProof w:val="0"/>
        </w:rPr>
        <w:t xml:space="preserve"> defined.</w:t>
      </w:r>
    </w:p>
    <w:p w14:paraId="2ADD20D7" w14:textId="77777777" w:rsidR="003F0774" w:rsidRPr="002A3910" w:rsidRDefault="003F0774" w:rsidP="003F0774">
      <w:pPr>
        <w:pStyle w:val="APIParameters"/>
        <w:rPr>
          <w:noProof w:val="0"/>
        </w:rPr>
      </w:pPr>
      <w:r w:rsidRPr="002A3910">
        <w:rPr>
          <w:b/>
          <w:noProof w:val="0"/>
        </w:rPr>
        <w:t>DILC:</w:t>
      </w:r>
      <w:r w:rsidRPr="002A3910">
        <w:rPr>
          <w:noProof w:val="0"/>
        </w:rPr>
        <w:tab/>
        <w:t>(Optional) One fewer than the first subscript to generate. Default=</w:t>
      </w:r>
      <w:r w:rsidRPr="002A3910">
        <w:rPr>
          <w:b/>
          <w:noProof w:val="0"/>
        </w:rPr>
        <w:t>0</w:t>
      </w:r>
      <w:r w:rsidRPr="002A3910">
        <w:rPr>
          <w:noProof w:val="0"/>
        </w:rPr>
        <w:t>.</w:t>
      </w:r>
    </w:p>
    <w:p w14:paraId="00419EFE" w14:textId="77777777" w:rsidR="003F0774" w:rsidRPr="002A3910" w:rsidRDefault="003F0774" w:rsidP="003F0774">
      <w:pPr>
        <w:pStyle w:val="APIParameters"/>
        <w:rPr>
          <w:noProof w:val="0"/>
        </w:rPr>
      </w:pPr>
      <w:r w:rsidRPr="002A3910">
        <w:rPr>
          <w:b/>
          <w:noProof w:val="0"/>
        </w:rPr>
        <w:t>DITAB:</w:t>
      </w:r>
      <w:r w:rsidRPr="002A3910">
        <w:rPr>
          <w:noProof w:val="0"/>
        </w:rPr>
        <w:tab/>
        <w:t>(Optional) Initial indentation level for Filegram text.</w:t>
      </w:r>
    </w:p>
    <w:p w14:paraId="707D234D" w14:textId="77777777" w:rsidR="003F0774" w:rsidRPr="002A3910" w:rsidRDefault="003F0774" w:rsidP="00B66E33">
      <w:pPr>
        <w:pStyle w:val="BodyText6"/>
      </w:pPr>
    </w:p>
    <w:p w14:paraId="0BC0478D" w14:textId="77777777" w:rsidR="00E86526" w:rsidRPr="002A3910" w:rsidRDefault="00E86526" w:rsidP="00CD348A">
      <w:pPr>
        <w:pStyle w:val="AltHeading5"/>
        <w:rPr>
          <w:noProof w:val="0"/>
        </w:rPr>
      </w:pPr>
      <w:r w:rsidRPr="002A3910">
        <w:rPr>
          <w:noProof w:val="0"/>
        </w:rPr>
        <w:t>Output Variables</w:t>
      </w:r>
    </w:p>
    <w:p w14:paraId="6A859069" w14:textId="77777777" w:rsidR="003F0774" w:rsidRPr="002A3910" w:rsidRDefault="003F0774" w:rsidP="003F0774">
      <w:pPr>
        <w:pStyle w:val="APIParameters"/>
        <w:keepNext/>
        <w:keepLines/>
        <w:rPr>
          <w:noProof w:val="0"/>
        </w:rPr>
      </w:pPr>
      <w:r w:rsidRPr="002A3910">
        <w:rPr>
          <w:b/>
          <w:noProof w:val="0"/>
        </w:rPr>
        <w:t>DIFGER:</w:t>
      </w:r>
      <w:r w:rsidRPr="002A3910">
        <w:rPr>
          <w:noProof w:val="0"/>
        </w:rPr>
        <w:tab/>
        <w:t>This output variable is defined if an error has occurred. The possible values are:</w:t>
      </w:r>
    </w:p>
    <w:p w14:paraId="21020215" w14:textId="77777777" w:rsidR="003F0774" w:rsidRPr="002A3910" w:rsidRDefault="003F0774" w:rsidP="003F0774">
      <w:pPr>
        <w:pStyle w:val="APIParametersListBullet"/>
        <w:keepNext/>
        <w:keepLines/>
        <w:rPr>
          <w:noProof w:val="0"/>
        </w:rPr>
      </w:pPr>
      <w:r w:rsidRPr="002A3910">
        <w:rPr>
          <w:noProof w:val="0"/>
        </w:rPr>
        <w:t xml:space="preserve">A required variable was </w:t>
      </w:r>
      <w:r w:rsidRPr="002A3910">
        <w:rPr>
          <w:i/>
          <w:noProof w:val="0"/>
        </w:rPr>
        <w:t>not</w:t>
      </w:r>
      <w:r w:rsidRPr="002A3910">
        <w:rPr>
          <w:noProof w:val="0"/>
        </w:rPr>
        <w:t xml:space="preserve"> passed.</w:t>
      </w:r>
    </w:p>
    <w:p w14:paraId="6516B5B8" w14:textId="77777777" w:rsidR="003F0774" w:rsidRPr="002A3910" w:rsidRDefault="003F0774" w:rsidP="003F0774">
      <w:pPr>
        <w:pStyle w:val="APIParametersListBullet"/>
        <w:keepNext/>
        <w:keepLines/>
        <w:rPr>
          <w:noProof w:val="0"/>
        </w:rPr>
      </w:pPr>
      <w:r w:rsidRPr="002A3910">
        <w:rPr>
          <w:noProof w:val="0"/>
        </w:rPr>
        <w:t>A variable’s format is invalid.</w:t>
      </w:r>
    </w:p>
    <w:p w14:paraId="334648BC" w14:textId="77777777" w:rsidR="003F0774" w:rsidRPr="002A3910" w:rsidRDefault="003F0774" w:rsidP="003F0774">
      <w:pPr>
        <w:pStyle w:val="APIParametersListBullet"/>
        <w:rPr>
          <w:noProof w:val="0"/>
        </w:rPr>
      </w:pPr>
      <w:r w:rsidRPr="002A3910">
        <w:rPr>
          <w:noProof w:val="0"/>
        </w:rPr>
        <w:t>A variable’s content is invalid.</w:t>
      </w:r>
    </w:p>
    <w:p w14:paraId="2A611590" w14:textId="77777777" w:rsidR="007C2B8A" w:rsidRPr="002A3910" w:rsidRDefault="007C2B8A" w:rsidP="007C2B8A">
      <w:pPr>
        <w:pStyle w:val="BodyText6"/>
      </w:pPr>
    </w:p>
    <w:p w14:paraId="6984F0CE" w14:textId="63FCD88F" w:rsidR="003F0774" w:rsidRPr="002A3910" w:rsidRDefault="003F0774" w:rsidP="00B13485">
      <w:pPr>
        <w:pStyle w:val="BodyText"/>
      </w:pPr>
    </w:p>
    <w:p w14:paraId="1BDDC235" w14:textId="77777777" w:rsidR="002B2796" w:rsidRPr="002A3910" w:rsidRDefault="002B2796" w:rsidP="002B2796">
      <w:pPr>
        <w:pStyle w:val="BodyText"/>
        <w:rPr>
          <w:kern w:val="32"/>
        </w:rPr>
      </w:pPr>
      <w:bookmarkStart w:id="1803" w:name="_Ref472177714"/>
      <w:bookmarkStart w:id="1804" w:name="_Ref491244445"/>
      <w:bookmarkStart w:id="1805" w:name="_Ref491332643"/>
      <w:bookmarkStart w:id="1806" w:name="_Ref491332657"/>
      <w:r w:rsidRPr="002A3910">
        <w:br w:type="page"/>
      </w:r>
    </w:p>
    <w:p w14:paraId="0730B7C8" w14:textId="3D6CD8E9" w:rsidR="00917807" w:rsidRPr="002A3910" w:rsidRDefault="00917807" w:rsidP="005769E4">
      <w:pPr>
        <w:pStyle w:val="Heading1"/>
      </w:pPr>
      <w:bookmarkStart w:id="1807" w:name="_Ref71723741"/>
      <w:bookmarkStart w:id="1808" w:name="_Ref71724009"/>
      <w:bookmarkStart w:id="1809" w:name="_Ref71724021"/>
      <w:bookmarkStart w:id="1810" w:name="_Toc159568959"/>
      <w:r w:rsidRPr="002A3910">
        <w:lastRenderedPageBreak/>
        <w:t>Meta Data Dictionary</w:t>
      </w:r>
      <w:bookmarkEnd w:id="1803"/>
      <w:bookmarkEnd w:id="1804"/>
      <w:bookmarkEnd w:id="1805"/>
      <w:bookmarkEnd w:id="1806"/>
      <w:r w:rsidR="00B33FBA" w:rsidRPr="002A3910">
        <w:t xml:space="preserve"> (MDD) API</w:t>
      </w:r>
      <w:bookmarkEnd w:id="1807"/>
      <w:bookmarkEnd w:id="1808"/>
      <w:bookmarkEnd w:id="1809"/>
      <w:bookmarkEnd w:id="1810"/>
    </w:p>
    <w:p w14:paraId="73071D3D" w14:textId="77777777" w:rsidR="00917807" w:rsidRPr="002A3910" w:rsidRDefault="00917807" w:rsidP="007D0E14">
      <w:pPr>
        <w:pStyle w:val="Heading2"/>
        <w:rPr>
          <w:noProof w:val="0"/>
        </w:rPr>
      </w:pPr>
      <w:bookmarkStart w:id="1811" w:name="_Toc441664758"/>
      <w:bookmarkStart w:id="1812" w:name="_Toc462297071"/>
      <w:bookmarkStart w:id="1813" w:name="_Toc462651482"/>
      <w:bookmarkStart w:id="1814" w:name="_Toc464568538"/>
      <w:bookmarkStart w:id="1815" w:name="_Toc468367442"/>
      <w:bookmarkStart w:id="1816" w:name="_Toc159568960"/>
      <w:r w:rsidRPr="002A3910">
        <w:rPr>
          <w:noProof w:val="0"/>
        </w:rPr>
        <w:t>Introduction</w:t>
      </w:r>
      <w:bookmarkEnd w:id="1811"/>
      <w:bookmarkEnd w:id="1812"/>
      <w:bookmarkEnd w:id="1813"/>
      <w:bookmarkEnd w:id="1814"/>
      <w:bookmarkEnd w:id="1815"/>
      <w:bookmarkEnd w:id="1816"/>
    </w:p>
    <w:p w14:paraId="72F9A617" w14:textId="77777777" w:rsidR="00917807" w:rsidRPr="002A3910" w:rsidRDefault="00917807" w:rsidP="00314AB6">
      <w:pPr>
        <w:pStyle w:val="BodyText"/>
        <w:keepNext/>
        <w:keepLines/>
      </w:pPr>
      <w:r w:rsidRPr="002A3910">
        <w:t xml:space="preserve">The META DATA </w:t>
      </w:r>
      <w:r w:rsidR="00552446" w:rsidRPr="002A3910">
        <w:t>DICTIONARY</w:t>
      </w:r>
      <w:r w:rsidRPr="002A3910">
        <w:t xml:space="preserve"> (#.9) file</w:t>
      </w:r>
      <w:r w:rsidR="007869D8" w:rsidRPr="002A3910">
        <w:fldChar w:fldCharType="begin"/>
      </w:r>
      <w:r w:rsidR="00682C86" w:rsidRPr="002A3910">
        <w:instrText>xe "META DATA DICTIONARY (#.9) File"</w:instrText>
      </w:r>
      <w:r w:rsidR="007869D8" w:rsidRPr="002A3910">
        <w:fldChar w:fldCharType="end"/>
      </w:r>
      <w:r w:rsidR="007869D8" w:rsidRPr="002A3910">
        <w:fldChar w:fldCharType="begin"/>
      </w:r>
      <w:r w:rsidR="00682C86" w:rsidRPr="002A3910">
        <w:instrText>xe "Files:META DATA DICTIONARY (#.9)"</w:instrText>
      </w:r>
      <w:r w:rsidR="007869D8" w:rsidRPr="002A3910">
        <w:fldChar w:fldCharType="end"/>
      </w:r>
      <w:r w:rsidRPr="002A3910">
        <w:t xml:space="preserve"> is a summary of all the </w:t>
      </w:r>
      <w:r w:rsidR="007F53CE" w:rsidRPr="002A3910">
        <w:t xml:space="preserve">VA </w:t>
      </w:r>
      <w:r w:rsidR="00552446" w:rsidRPr="002A3910">
        <w:t>FileMan</w:t>
      </w:r>
      <w:r w:rsidRPr="002A3910">
        <w:t xml:space="preserve"> files within a </w:t>
      </w:r>
      <w:r w:rsidR="007F53CE" w:rsidRPr="002A3910">
        <w:t xml:space="preserve">Veterans Health Information Systems and Technology Architecture (VistA) </w:t>
      </w:r>
      <w:r w:rsidRPr="002A3910">
        <w:t>installation. It enable</w:t>
      </w:r>
      <w:r w:rsidR="009C722F" w:rsidRPr="002A3910">
        <w:t>s</w:t>
      </w:r>
      <w:r w:rsidRPr="002A3910">
        <w:t xml:space="preserve"> </w:t>
      </w:r>
      <w:r w:rsidR="009C722F" w:rsidRPr="002A3910">
        <w:t>users</w:t>
      </w:r>
      <w:r w:rsidRPr="002A3910">
        <w:t xml:space="preserve"> to quickly identify where information is stored within files and fields throughout the </w:t>
      </w:r>
      <w:r w:rsidR="007F53CE" w:rsidRPr="002A3910">
        <w:t xml:space="preserve">VistA </w:t>
      </w:r>
      <w:r w:rsidRPr="002A3910">
        <w:t>system.</w:t>
      </w:r>
    </w:p>
    <w:p w14:paraId="6E65C726" w14:textId="77777777" w:rsidR="00917807" w:rsidRPr="002A3910" w:rsidRDefault="007F53CE" w:rsidP="00314AB6">
      <w:pPr>
        <w:pStyle w:val="BodyText"/>
        <w:keepNext/>
        <w:keepLines/>
      </w:pPr>
      <w:r w:rsidRPr="002A3910">
        <w:t>Th</w:t>
      </w:r>
      <w:r w:rsidR="009C722F" w:rsidRPr="002A3910">
        <w:t>e META DATA DICTIONARY (#.9) file</w:t>
      </w:r>
      <w:r w:rsidR="009C722F" w:rsidRPr="002A3910">
        <w:fldChar w:fldCharType="begin"/>
      </w:r>
      <w:r w:rsidR="009C722F" w:rsidRPr="002A3910">
        <w:instrText>xe "META DATA DICTIONARY (#.9) File"</w:instrText>
      </w:r>
      <w:r w:rsidR="009C722F" w:rsidRPr="002A3910">
        <w:fldChar w:fldCharType="end"/>
      </w:r>
      <w:r w:rsidR="009C722F" w:rsidRPr="002A3910">
        <w:fldChar w:fldCharType="begin"/>
      </w:r>
      <w:r w:rsidR="009C722F" w:rsidRPr="002A3910">
        <w:instrText>xe "Files:META DATA DICTIONARY (#.9)"</w:instrText>
      </w:r>
      <w:r w:rsidR="009C722F" w:rsidRPr="002A3910">
        <w:fldChar w:fldCharType="end"/>
      </w:r>
      <w:r w:rsidRPr="002A3910">
        <w:t xml:space="preserve"> </w:t>
      </w:r>
      <w:r w:rsidR="00917807" w:rsidRPr="002A3910">
        <w:t>contains the following fields:</w:t>
      </w:r>
    </w:p>
    <w:p w14:paraId="5195F451" w14:textId="77777777" w:rsidR="00917807" w:rsidRPr="002A3910" w:rsidRDefault="00917807" w:rsidP="005049F1">
      <w:pPr>
        <w:pStyle w:val="ListBullet"/>
        <w:keepNext/>
        <w:keepLines/>
      </w:pPr>
      <w:r w:rsidRPr="002A3910">
        <w:t>NAME (#.01)</w:t>
      </w:r>
      <w:r w:rsidR="00996EB7" w:rsidRPr="002A3910">
        <w:fldChar w:fldCharType="begin"/>
      </w:r>
      <w:r w:rsidR="00996EB7" w:rsidRPr="002A3910">
        <w:instrText xml:space="preserve"> XE "NAME (#.01) Field:META DATA DICTIONARY (#.9) File" </w:instrText>
      </w:r>
      <w:r w:rsidR="00996EB7" w:rsidRPr="002A3910">
        <w:fldChar w:fldCharType="end"/>
      </w:r>
      <w:r w:rsidR="00996EB7" w:rsidRPr="002A3910">
        <w:fldChar w:fldCharType="begin"/>
      </w:r>
      <w:r w:rsidR="00996EB7" w:rsidRPr="002A3910">
        <w:instrText xml:space="preserve"> XE "Fields:NAME (#.01):META DATA DICTIONARY (#.9) File" </w:instrText>
      </w:r>
      <w:r w:rsidR="00996EB7" w:rsidRPr="002A3910">
        <w:fldChar w:fldCharType="end"/>
      </w:r>
      <w:r w:rsidR="009C722F" w:rsidRPr="002A3910">
        <w:fldChar w:fldCharType="begin"/>
      </w:r>
      <w:r w:rsidR="009C722F" w:rsidRPr="002A3910">
        <w:instrText>xe "META DATA DICTIONARY (#.9) File:NAME (#.01) Field"</w:instrText>
      </w:r>
      <w:r w:rsidR="009C722F" w:rsidRPr="002A3910">
        <w:fldChar w:fldCharType="end"/>
      </w:r>
      <w:r w:rsidR="009C722F" w:rsidRPr="002A3910">
        <w:fldChar w:fldCharType="begin"/>
      </w:r>
      <w:r w:rsidR="009C722F" w:rsidRPr="002A3910">
        <w:instrText>xe "Files:META DATA DICTIONARY (#.9):NAME (#.01) Field"</w:instrText>
      </w:r>
      <w:r w:rsidR="009C722F" w:rsidRPr="002A3910">
        <w:fldChar w:fldCharType="end"/>
      </w:r>
      <w:r w:rsidR="009C722F" w:rsidRPr="002A3910">
        <w:t>—C</w:t>
      </w:r>
      <w:r w:rsidRPr="002A3910">
        <w:t>ontains the dictionary name followed by the field name with the underscore (“</w:t>
      </w:r>
      <w:r w:rsidRPr="002A3910">
        <w:rPr>
          <w:b/>
        </w:rPr>
        <w:t>_</w:t>
      </w:r>
      <w:r w:rsidRPr="002A3910">
        <w:t xml:space="preserve">”) connecting the two. If the field is a </w:t>
      </w:r>
      <w:r w:rsidR="007F53CE" w:rsidRPr="002A3910">
        <w:t>M</w:t>
      </w:r>
      <w:r w:rsidRPr="002A3910">
        <w:t xml:space="preserve">ultiple, then the </w:t>
      </w:r>
      <w:r w:rsidR="007F53CE" w:rsidRPr="002A3910">
        <w:t>M</w:t>
      </w:r>
      <w:r w:rsidRPr="002A3910">
        <w:t xml:space="preserve">ultiple name </w:t>
      </w:r>
      <w:r w:rsidR="007F53CE" w:rsidRPr="002A3910">
        <w:t>is</w:t>
      </w:r>
      <w:r w:rsidRPr="002A3910">
        <w:t xml:space="preserve"> included.</w:t>
      </w:r>
    </w:p>
    <w:p w14:paraId="00CA967B" w14:textId="77777777" w:rsidR="00917807" w:rsidRPr="002A3910" w:rsidRDefault="00917807" w:rsidP="00785E75">
      <w:pPr>
        <w:pStyle w:val="ListBullet"/>
      </w:pPr>
      <w:r w:rsidRPr="002A3910">
        <w:t>LOOKUP TERM (#.02)</w:t>
      </w:r>
      <w:r w:rsidR="00996EB7" w:rsidRPr="002A3910">
        <w:fldChar w:fldCharType="begin"/>
      </w:r>
      <w:r w:rsidR="00996EB7" w:rsidRPr="002A3910">
        <w:instrText xml:space="preserve"> XE "LOOKUP TERM (#.02) Field" </w:instrText>
      </w:r>
      <w:r w:rsidR="00996EB7" w:rsidRPr="002A3910">
        <w:fldChar w:fldCharType="end"/>
      </w:r>
      <w:r w:rsidR="00996EB7" w:rsidRPr="002A3910">
        <w:fldChar w:fldCharType="begin"/>
      </w:r>
      <w:r w:rsidR="00996EB7" w:rsidRPr="002A3910">
        <w:instrText xml:space="preserve"> XE "Fields:LOOKUP TERM (#.02)" </w:instrText>
      </w:r>
      <w:r w:rsidR="00996EB7" w:rsidRPr="002A3910">
        <w:fldChar w:fldCharType="end"/>
      </w:r>
      <w:r w:rsidR="009C722F" w:rsidRPr="002A3910">
        <w:fldChar w:fldCharType="begin"/>
      </w:r>
      <w:r w:rsidR="009C722F" w:rsidRPr="002A3910">
        <w:instrText>xe "META DATA DICTIONARY (#.9) File:LOOKUP TERM (#.02) Field"</w:instrText>
      </w:r>
      <w:r w:rsidR="009C722F" w:rsidRPr="002A3910">
        <w:fldChar w:fldCharType="end"/>
      </w:r>
      <w:r w:rsidR="009C722F" w:rsidRPr="002A3910">
        <w:fldChar w:fldCharType="begin"/>
      </w:r>
      <w:r w:rsidR="009C722F" w:rsidRPr="002A3910">
        <w:instrText>xe "Files:META DATA DICTIONARY (#.9):LOOKUP TERM (#.02) Field"</w:instrText>
      </w:r>
      <w:r w:rsidR="009C722F" w:rsidRPr="002A3910">
        <w:fldChar w:fldCharType="end"/>
      </w:r>
      <w:r w:rsidR="009C722F" w:rsidRPr="002A3910">
        <w:t>—F</w:t>
      </w:r>
      <w:r w:rsidRPr="002A3910">
        <w:t>inal field name.</w:t>
      </w:r>
    </w:p>
    <w:p w14:paraId="76FB91FF" w14:textId="77777777" w:rsidR="00917807" w:rsidRPr="002A3910" w:rsidRDefault="00917807" w:rsidP="00785E75">
      <w:pPr>
        <w:pStyle w:val="ListBullet"/>
      </w:pPr>
      <w:r w:rsidRPr="002A3910">
        <w:t>DATA DICTIONARY NUMBER (#.03)</w:t>
      </w:r>
      <w:r w:rsidR="00996EB7" w:rsidRPr="002A3910">
        <w:fldChar w:fldCharType="begin"/>
      </w:r>
      <w:r w:rsidR="00996EB7" w:rsidRPr="002A3910">
        <w:instrText xml:space="preserve"> XE "DATA DICTIONARY NUMBER (#.03) Field" </w:instrText>
      </w:r>
      <w:r w:rsidR="00996EB7" w:rsidRPr="002A3910">
        <w:fldChar w:fldCharType="end"/>
      </w:r>
      <w:r w:rsidR="00996EB7" w:rsidRPr="002A3910">
        <w:fldChar w:fldCharType="begin"/>
      </w:r>
      <w:r w:rsidR="00996EB7" w:rsidRPr="002A3910">
        <w:instrText xml:space="preserve"> XE "Fields:DATA DICTIONARY NUMBER (#.03)" </w:instrText>
      </w:r>
      <w:r w:rsidR="00996EB7" w:rsidRPr="002A3910">
        <w:fldChar w:fldCharType="end"/>
      </w:r>
      <w:r w:rsidR="009C722F" w:rsidRPr="002A3910">
        <w:fldChar w:fldCharType="begin"/>
      </w:r>
      <w:r w:rsidR="009C722F" w:rsidRPr="002A3910">
        <w:instrText>xe "META DATA DICTIONARY (#.9) File:DATA DICTIONARY NUMBER (#.03) Field"</w:instrText>
      </w:r>
      <w:r w:rsidR="009C722F" w:rsidRPr="002A3910">
        <w:fldChar w:fldCharType="end"/>
      </w:r>
      <w:r w:rsidR="009C722F" w:rsidRPr="002A3910">
        <w:fldChar w:fldCharType="begin"/>
      </w:r>
      <w:r w:rsidR="009C722F" w:rsidRPr="002A3910">
        <w:instrText>xe "Files:META DATA DICTIONARY (#.9):DATA DICTIONARY NUMBER (#.03) Field"</w:instrText>
      </w:r>
      <w:r w:rsidR="009C722F" w:rsidRPr="002A3910">
        <w:fldChar w:fldCharType="end"/>
      </w:r>
      <w:r w:rsidR="009C722F" w:rsidRPr="002A3910">
        <w:t>—I</w:t>
      </w:r>
      <w:r w:rsidRPr="002A3910">
        <w:t>nternal entry number (IEN) for the dictionary represented.</w:t>
      </w:r>
    </w:p>
    <w:p w14:paraId="2C1CCF03" w14:textId="77777777" w:rsidR="00917807" w:rsidRPr="002A3910" w:rsidRDefault="00917807" w:rsidP="00785E75">
      <w:pPr>
        <w:pStyle w:val="ListBullet"/>
      </w:pPr>
      <w:r w:rsidRPr="002A3910">
        <w:t>FIELD NUMBER (#.04)</w:t>
      </w:r>
      <w:r w:rsidR="00996EB7" w:rsidRPr="002A3910">
        <w:fldChar w:fldCharType="begin"/>
      </w:r>
      <w:r w:rsidR="00996EB7" w:rsidRPr="002A3910">
        <w:instrText xml:space="preserve"> XE "FIELD NUMBER (#.04) Field" </w:instrText>
      </w:r>
      <w:r w:rsidR="00996EB7" w:rsidRPr="002A3910">
        <w:fldChar w:fldCharType="end"/>
      </w:r>
      <w:r w:rsidR="00996EB7" w:rsidRPr="002A3910">
        <w:fldChar w:fldCharType="begin"/>
      </w:r>
      <w:r w:rsidR="00996EB7" w:rsidRPr="002A3910">
        <w:instrText xml:space="preserve"> XE "Fields:FIELD NUMBER (#.04)" </w:instrText>
      </w:r>
      <w:r w:rsidR="00996EB7" w:rsidRPr="002A3910">
        <w:fldChar w:fldCharType="end"/>
      </w:r>
      <w:r w:rsidR="009C722F" w:rsidRPr="002A3910">
        <w:fldChar w:fldCharType="begin"/>
      </w:r>
      <w:r w:rsidR="009C722F" w:rsidRPr="002A3910">
        <w:instrText>xe "META DATA DICTIONARY (#.9) File:FIELD NUMBER (#.04) Field"</w:instrText>
      </w:r>
      <w:r w:rsidR="009C722F" w:rsidRPr="002A3910">
        <w:fldChar w:fldCharType="end"/>
      </w:r>
      <w:r w:rsidR="009C722F" w:rsidRPr="002A3910">
        <w:fldChar w:fldCharType="begin"/>
      </w:r>
      <w:r w:rsidR="009C722F" w:rsidRPr="002A3910">
        <w:instrText>xe "Files:META DATA DICTIONARY (#.9):FIELD NUMBER (#.04) Field"</w:instrText>
      </w:r>
      <w:r w:rsidR="009C722F" w:rsidRPr="002A3910">
        <w:fldChar w:fldCharType="end"/>
      </w:r>
      <w:r w:rsidR="009C722F" w:rsidRPr="002A3910">
        <w:t>—I</w:t>
      </w:r>
      <w:r w:rsidRPr="002A3910">
        <w:t>nternal entry number (IEN) for the field represented.</w:t>
      </w:r>
    </w:p>
    <w:p w14:paraId="683E7057" w14:textId="77777777" w:rsidR="00917807" w:rsidRPr="002A3910" w:rsidRDefault="00917807" w:rsidP="00785E75">
      <w:pPr>
        <w:pStyle w:val="ListBullet"/>
      </w:pPr>
      <w:r w:rsidRPr="002A3910">
        <w:t>DATA (#.05)</w:t>
      </w:r>
      <w:r w:rsidR="00996EB7" w:rsidRPr="002A3910">
        <w:fldChar w:fldCharType="begin"/>
      </w:r>
      <w:r w:rsidR="00996EB7" w:rsidRPr="002A3910">
        <w:instrText xml:space="preserve"> XE "DATA (#.05) Field" </w:instrText>
      </w:r>
      <w:r w:rsidR="00996EB7" w:rsidRPr="002A3910">
        <w:fldChar w:fldCharType="end"/>
      </w:r>
      <w:r w:rsidR="00996EB7" w:rsidRPr="002A3910">
        <w:fldChar w:fldCharType="begin"/>
      </w:r>
      <w:r w:rsidR="00996EB7" w:rsidRPr="002A3910">
        <w:instrText xml:space="preserve"> XE "Fields:DATA (#.05)" </w:instrText>
      </w:r>
      <w:r w:rsidR="00996EB7" w:rsidRPr="002A3910">
        <w:fldChar w:fldCharType="end"/>
      </w:r>
      <w:r w:rsidR="009C722F" w:rsidRPr="002A3910">
        <w:fldChar w:fldCharType="begin"/>
      </w:r>
      <w:r w:rsidR="009C722F" w:rsidRPr="002A3910">
        <w:instrText>xe "META DATA DICTIONARY (#.9) File:DATA (#.05) Field"</w:instrText>
      </w:r>
      <w:r w:rsidR="009C722F" w:rsidRPr="002A3910">
        <w:fldChar w:fldCharType="end"/>
      </w:r>
      <w:r w:rsidR="009C722F" w:rsidRPr="002A3910">
        <w:fldChar w:fldCharType="begin"/>
      </w:r>
      <w:r w:rsidR="009C722F" w:rsidRPr="002A3910">
        <w:instrText>xe "Files:META DATA DICTIONARY (#.9):DATA (#.05) Field"</w:instrText>
      </w:r>
      <w:r w:rsidR="009C722F" w:rsidRPr="002A3910">
        <w:fldChar w:fldCharType="end"/>
      </w:r>
      <w:r w:rsidR="009C722F" w:rsidRPr="002A3910">
        <w:t>—I</w:t>
      </w:r>
      <w:r w:rsidRPr="002A3910">
        <w:t>ndicator that the field contains data.</w:t>
      </w:r>
    </w:p>
    <w:p w14:paraId="3E68BA08" w14:textId="77777777" w:rsidR="00917807" w:rsidRPr="002A3910" w:rsidRDefault="00917807" w:rsidP="00785E75">
      <w:pPr>
        <w:pStyle w:val="ListBullet"/>
      </w:pPr>
      <w:r w:rsidRPr="002A3910">
        <w:t>OBJECT NAME (#.06)</w:t>
      </w:r>
      <w:r w:rsidR="00996EB7" w:rsidRPr="002A3910">
        <w:fldChar w:fldCharType="begin"/>
      </w:r>
      <w:r w:rsidR="00996EB7" w:rsidRPr="002A3910">
        <w:instrText xml:space="preserve"> XE "OBJECT NAME (#.06) Field" </w:instrText>
      </w:r>
      <w:r w:rsidR="00996EB7" w:rsidRPr="002A3910">
        <w:fldChar w:fldCharType="end"/>
      </w:r>
      <w:r w:rsidR="00996EB7" w:rsidRPr="002A3910">
        <w:fldChar w:fldCharType="begin"/>
      </w:r>
      <w:r w:rsidR="00996EB7" w:rsidRPr="002A3910">
        <w:instrText xml:space="preserve"> XE "Fields:OBJECT NAME (#.06)" </w:instrText>
      </w:r>
      <w:r w:rsidR="00996EB7" w:rsidRPr="002A3910">
        <w:fldChar w:fldCharType="end"/>
      </w:r>
      <w:r w:rsidR="009C722F" w:rsidRPr="002A3910">
        <w:fldChar w:fldCharType="begin"/>
      </w:r>
      <w:r w:rsidR="009C722F" w:rsidRPr="002A3910">
        <w:instrText>xe "META DATA DICTIONARY (#.9) File:OBJECT NAME (#.06) Field"</w:instrText>
      </w:r>
      <w:r w:rsidR="009C722F" w:rsidRPr="002A3910">
        <w:fldChar w:fldCharType="end"/>
      </w:r>
      <w:r w:rsidR="009C722F" w:rsidRPr="002A3910">
        <w:fldChar w:fldCharType="begin"/>
      </w:r>
      <w:r w:rsidR="009C722F" w:rsidRPr="002A3910">
        <w:instrText>xe "Files:META DATA DICTIONARY (#.9):OBJECT NAME (#.06) Field"</w:instrText>
      </w:r>
      <w:r w:rsidR="009C722F" w:rsidRPr="002A3910">
        <w:fldChar w:fldCharType="end"/>
      </w:r>
      <w:r w:rsidR="009C722F" w:rsidRPr="002A3910">
        <w:t>—CamelC</w:t>
      </w:r>
      <w:r w:rsidRPr="002A3910">
        <w:t xml:space="preserve">ase representation of the NAME </w:t>
      </w:r>
      <w:r w:rsidR="009C722F" w:rsidRPr="002A3910">
        <w:t xml:space="preserve">(#.01) </w:t>
      </w:r>
      <w:r w:rsidRPr="002A3910">
        <w:t>field</w:t>
      </w:r>
      <w:r w:rsidR="009C722F" w:rsidRPr="002A3910">
        <w:fldChar w:fldCharType="begin"/>
      </w:r>
      <w:r w:rsidR="009C722F" w:rsidRPr="002A3910">
        <w:instrText>xe "META DATA DICTIONARY (#.9) File:NAME (#.01) Field"</w:instrText>
      </w:r>
      <w:r w:rsidR="009C722F" w:rsidRPr="002A3910">
        <w:fldChar w:fldCharType="end"/>
      </w:r>
      <w:r w:rsidR="009C722F" w:rsidRPr="002A3910">
        <w:fldChar w:fldCharType="begin"/>
      </w:r>
      <w:r w:rsidR="009C722F" w:rsidRPr="002A3910">
        <w:instrText>xe "Files:META DATA DICTIONARY (#.9):NAME (#.01) Field"</w:instrText>
      </w:r>
      <w:r w:rsidR="009C722F" w:rsidRPr="002A3910">
        <w:fldChar w:fldCharType="end"/>
      </w:r>
      <w:r w:rsidRPr="002A3910">
        <w:t>.</w:t>
      </w:r>
    </w:p>
    <w:p w14:paraId="52B5AB7B" w14:textId="77777777" w:rsidR="00917807" w:rsidRPr="002A3910" w:rsidRDefault="009C722F" w:rsidP="00785E75">
      <w:pPr>
        <w:pStyle w:val="ListBullet"/>
      </w:pPr>
      <w:r w:rsidRPr="002A3910">
        <w:t>LAST UPDATED (#.07</w:t>
      </w:r>
      <w:r w:rsidR="00D312BB" w:rsidRPr="002A3910">
        <w:t>)</w:t>
      </w:r>
      <w:r w:rsidR="00996EB7" w:rsidRPr="002A3910">
        <w:fldChar w:fldCharType="begin"/>
      </w:r>
      <w:r w:rsidR="00996EB7" w:rsidRPr="002A3910">
        <w:instrText xml:space="preserve"> XE "LAST UPDATED (#.07) Field" </w:instrText>
      </w:r>
      <w:r w:rsidR="00996EB7" w:rsidRPr="002A3910">
        <w:fldChar w:fldCharType="end"/>
      </w:r>
      <w:r w:rsidR="00996EB7" w:rsidRPr="002A3910">
        <w:fldChar w:fldCharType="begin"/>
      </w:r>
      <w:r w:rsidR="00996EB7" w:rsidRPr="002A3910">
        <w:instrText xml:space="preserve"> XE "Fields:LAST UPDATED (#.07)" </w:instrText>
      </w:r>
      <w:r w:rsidR="00996EB7" w:rsidRPr="002A3910">
        <w:fldChar w:fldCharType="end"/>
      </w:r>
      <w:r w:rsidRPr="002A3910">
        <w:fldChar w:fldCharType="begin"/>
      </w:r>
      <w:r w:rsidRPr="002A3910">
        <w:instrText>xe "META DATA DICTIONARY (#.9) File:LAST UPDATED (#.07) Field"</w:instrText>
      </w:r>
      <w:r w:rsidRPr="002A3910">
        <w:fldChar w:fldCharType="end"/>
      </w:r>
      <w:r w:rsidRPr="002A3910">
        <w:fldChar w:fldCharType="begin"/>
      </w:r>
      <w:r w:rsidRPr="002A3910">
        <w:instrText>xe "Files:META DATA DICTIONARY (#.9):LAST UPDATED (#.07) Field"</w:instrText>
      </w:r>
      <w:r w:rsidRPr="002A3910">
        <w:fldChar w:fldCharType="end"/>
      </w:r>
      <w:r w:rsidRPr="002A3910">
        <w:t>—I</w:t>
      </w:r>
      <w:r w:rsidR="00917807" w:rsidRPr="002A3910">
        <w:t>ndicates the last date/time this field was last edited.</w:t>
      </w:r>
    </w:p>
    <w:p w14:paraId="1E808113" w14:textId="77777777" w:rsidR="00917807" w:rsidRPr="002A3910" w:rsidRDefault="00917807" w:rsidP="00785E75">
      <w:pPr>
        <w:pStyle w:val="ListBullet"/>
      </w:pPr>
      <w:r w:rsidRPr="002A3910">
        <w:t>DESCRIPTION (#1)</w:t>
      </w:r>
      <w:r w:rsidR="00996EB7" w:rsidRPr="002A3910">
        <w:fldChar w:fldCharType="begin"/>
      </w:r>
      <w:r w:rsidR="00996EB7" w:rsidRPr="002A3910">
        <w:instrText xml:space="preserve"> XE "DESCRIPTION (#1) Field" </w:instrText>
      </w:r>
      <w:r w:rsidR="00996EB7" w:rsidRPr="002A3910">
        <w:fldChar w:fldCharType="end"/>
      </w:r>
      <w:r w:rsidR="00996EB7" w:rsidRPr="002A3910">
        <w:fldChar w:fldCharType="begin"/>
      </w:r>
      <w:r w:rsidR="00996EB7" w:rsidRPr="002A3910">
        <w:instrText xml:space="preserve"> XE "Fields:DESCRIPTION (#1)" </w:instrText>
      </w:r>
      <w:r w:rsidR="00996EB7" w:rsidRPr="002A3910">
        <w:fldChar w:fldCharType="end"/>
      </w:r>
      <w:r w:rsidR="00D312BB" w:rsidRPr="002A3910">
        <w:fldChar w:fldCharType="begin"/>
      </w:r>
      <w:r w:rsidR="00D312BB" w:rsidRPr="002A3910">
        <w:instrText>xe "META DATA DICTIONARY (#.9) File:DESCRIPTION (#1) Field"</w:instrText>
      </w:r>
      <w:r w:rsidR="00D312BB" w:rsidRPr="002A3910">
        <w:fldChar w:fldCharType="end"/>
      </w:r>
      <w:r w:rsidR="00D312BB" w:rsidRPr="002A3910">
        <w:fldChar w:fldCharType="begin"/>
      </w:r>
      <w:r w:rsidR="00D312BB" w:rsidRPr="002A3910">
        <w:instrText>xe "Files:META DATA DICTIONARY (#.9):DESCRIPTION (#1) Field"</w:instrText>
      </w:r>
      <w:r w:rsidR="00D312BB" w:rsidRPr="002A3910">
        <w:fldChar w:fldCharType="end"/>
      </w:r>
      <w:r w:rsidR="009C722F" w:rsidRPr="002A3910">
        <w:t>—F</w:t>
      </w:r>
      <w:r w:rsidRPr="002A3910">
        <w:t>ield description.</w:t>
      </w:r>
    </w:p>
    <w:p w14:paraId="42E48540" w14:textId="77777777" w:rsidR="00917807" w:rsidRPr="002A3910" w:rsidRDefault="00917807" w:rsidP="00785E75">
      <w:pPr>
        <w:pStyle w:val="ListBullet"/>
      </w:pPr>
      <w:r w:rsidRPr="002A3910">
        <w:t>BUILD(S) (#9.6)</w:t>
      </w:r>
      <w:r w:rsidR="00996EB7" w:rsidRPr="002A3910">
        <w:fldChar w:fldCharType="begin"/>
      </w:r>
      <w:r w:rsidR="00996EB7" w:rsidRPr="002A3910">
        <w:instrText xml:space="preserve"> XE "BUILD(S) (#9.6) Field" </w:instrText>
      </w:r>
      <w:r w:rsidR="00996EB7" w:rsidRPr="002A3910">
        <w:fldChar w:fldCharType="end"/>
      </w:r>
      <w:r w:rsidR="00996EB7" w:rsidRPr="002A3910">
        <w:fldChar w:fldCharType="begin"/>
      </w:r>
      <w:r w:rsidR="00996EB7" w:rsidRPr="002A3910">
        <w:instrText xml:space="preserve"> XE "Fields:BUILD(S) (#9.6)" </w:instrText>
      </w:r>
      <w:r w:rsidR="00996EB7" w:rsidRPr="002A3910">
        <w:fldChar w:fldCharType="end"/>
      </w:r>
      <w:r w:rsidR="00D312BB" w:rsidRPr="002A3910">
        <w:fldChar w:fldCharType="begin"/>
      </w:r>
      <w:r w:rsidR="00D312BB" w:rsidRPr="002A3910">
        <w:instrText>xe "META DATA DICTIONARY (#.9) File:BUILD(S) (#9.6) Field"</w:instrText>
      </w:r>
      <w:r w:rsidR="00D312BB" w:rsidRPr="002A3910">
        <w:fldChar w:fldCharType="end"/>
      </w:r>
      <w:r w:rsidR="00D312BB" w:rsidRPr="002A3910">
        <w:fldChar w:fldCharType="begin"/>
      </w:r>
      <w:r w:rsidR="00D312BB" w:rsidRPr="002A3910">
        <w:instrText>xe "Files:META DATA DICTIONARY (#.9):BUILD(S) (#9.6) Field"</w:instrText>
      </w:r>
      <w:r w:rsidR="00D312BB" w:rsidRPr="002A3910">
        <w:fldChar w:fldCharType="end"/>
      </w:r>
      <w:r w:rsidR="009C722F" w:rsidRPr="002A3910">
        <w:t>—D</w:t>
      </w:r>
      <w:r w:rsidRPr="002A3910">
        <w:t xml:space="preserve">isplays all </w:t>
      </w:r>
      <w:r w:rsidR="009C722F" w:rsidRPr="002A3910">
        <w:t xml:space="preserve">of </w:t>
      </w:r>
      <w:r w:rsidRPr="002A3910">
        <w:t>the builds where this field was included.</w:t>
      </w:r>
    </w:p>
    <w:p w14:paraId="53D8CFCD" w14:textId="77777777" w:rsidR="00917807" w:rsidRPr="002A3910" w:rsidRDefault="00917807" w:rsidP="00785E75">
      <w:pPr>
        <w:pStyle w:val="ListBullet"/>
      </w:pPr>
      <w:r w:rsidRPr="002A3910">
        <w:t>TYPE (#25)</w:t>
      </w:r>
      <w:r w:rsidR="00996EB7" w:rsidRPr="002A3910">
        <w:fldChar w:fldCharType="begin"/>
      </w:r>
      <w:r w:rsidR="00996EB7" w:rsidRPr="002A3910">
        <w:instrText xml:space="preserve"> XE "TYPE (#25) Field" </w:instrText>
      </w:r>
      <w:r w:rsidR="00996EB7" w:rsidRPr="002A3910">
        <w:fldChar w:fldCharType="end"/>
      </w:r>
      <w:r w:rsidR="00996EB7" w:rsidRPr="002A3910">
        <w:fldChar w:fldCharType="begin"/>
      </w:r>
      <w:r w:rsidR="00996EB7" w:rsidRPr="002A3910">
        <w:instrText xml:space="preserve"> XE "Fields:TYPE (#25)" </w:instrText>
      </w:r>
      <w:r w:rsidR="00996EB7" w:rsidRPr="002A3910">
        <w:fldChar w:fldCharType="end"/>
      </w:r>
      <w:r w:rsidR="00D312BB" w:rsidRPr="002A3910">
        <w:fldChar w:fldCharType="begin"/>
      </w:r>
      <w:r w:rsidR="00D312BB" w:rsidRPr="002A3910">
        <w:instrText>xe "META DATA DICTIONARY (#.9) File:TYPE (#25) Field"</w:instrText>
      </w:r>
      <w:r w:rsidR="00D312BB" w:rsidRPr="002A3910">
        <w:fldChar w:fldCharType="end"/>
      </w:r>
      <w:r w:rsidR="00D312BB" w:rsidRPr="002A3910">
        <w:fldChar w:fldCharType="begin"/>
      </w:r>
      <w:r w:rsidR="00D312BB" w:rsidRPr="002A3910">
        <w:instrText>xe "Files:META DATA DICTIONARY (#.9):TYPE (#25) Field"</w:instrText>
      </w:r>
      <w:r w:rsidR="00D312BB" w:rsidRPr="002A3910">
        <w:fldChar w:fldCharType="end"/>
      </w:r>
      <w:r w:rsidR="009C722F" w:rsidRPr="002A3910">
        <w:t>—</w:t>
      </w:r>
      <w:r w:rsidRPr="002A3910">
        <w:t>Data Type of the field.</w:t>
      </w:r>
    </w:p>
    <w:p w14:paraId="3FA8C65C" w14:textId="77777777" w:rsidR="009C722F" w:rsidRPr="002A3910" w:rsidRDefault="009C722F" w:rsidP="009C722F">
      <w:pPr>
        <w:pStyle w:val="BodyText6"/>
      </w:pPr>
    </w:p>
    <w:p w14:paraId="48CE9DEC" w14:textId="5D47F999" w:rsidR="00917807" w:rsidRPr="002A3910" w:rsidRDefault="00B21459" w:rsidP="00785E75">
      <w:pPr>
        <w:pStyle w:val="Caption"/>
      </w:pPr>
      <w:bookmarkStart w:id="1817" w:name="_Toc159568589"/>
      <w:r w:rsidRPr="002A3910">
        <w:t xml:space="preserve">Figure </w:t>
      </w:r>
      <w:r w:rsidRPr="002A3910">
        <w:fldChar w:fldCharType="begin"/>
      </w:r>
      <w:r w:rsidRPr="002A3910">
        <w:instrText>SEQ Figure \* ARABIC</w:instrText>
      </w:r>
      <w:r w:rsidRPr="002A3910">
        <w:fldChar w:fldCharType="separate"/>
      </w:r>
      <w:r w:rsidR="002D1B25">
        <w:rPr>
          <w:noProof/>
        </w:rPr>
        <w:t>318</w:t>
      </w:r>
      <w:r w:rsidRPr="002A3910">
        <w:fldChar w:fldCharType="end"/>
      </w:r>
      <w:r w:rsidRPr="002A3910">
        <w:t>: META DATA DICTIONARY (#.9) File Sample Entry</w:t>
      </w:r>
      <w:bookmarkEnd w:id="1817"/>
    </w:p>
    <w:p w14:paraId="398D5328" w14:textId="77777777" w:rsidR="00DA3AB9" w:rsidRPr="002A3910" w:rsidRDefault="00DA3AB9" w:rsidP="00785E75">
      <w:pPr>
        <w:pStyle w:val="Dialogue"/>
      </w:pPr>
      <w:r w:rsidRPr="002A3910">
        <w:t>NUMBER: 21336                           NAME: NEW PERSON_NAME</w:t>
      </w:r>
    </w:p>
    <w:p w14:paraId="7DBBF8FF" w14:textId="77777777" w:rsidR="00DA3AB9" w:rsidRPr="002A3910" w:rsidRDefault="00DA3AB9" w:rsidP="00785E75">
      <w:pPr>
        <w:pStyle w:val="Dialogue"/>
      </w:pPr>
      <w:r w:rsidRPr="002A3910">
        <w:t xml:space="preserve">  LOOKUP TERM: NAME                     DATA DICTIONARY NUMBER: 200</w:t>
      </w:r>
    </w:p>
    <w:p w14:paraId="2F4C5C2D" w14:textId="77777777" w:rsidR="00DA3AB9" w:rsidRPr="002A3910" w:rsidRDefault="00DA3AB9" w:rsidP="00785E75">
      <w:pPr>
        <w:pStyle w:val="Dialogue"/>
      </w:pPr>
      <w:r w:rsidRPr="002A3910">
        <w:t xml:space="preserve">  FIELD NUMBER: .01                     OBJECT NAME: newPerson.name</w:t>
      </w:r>
    </w:p>
    <w:p w14:paraId="1F7908D6" w14:textId="77777777" w:rsidR="00DA3AB9" w:rsidRPr="002A3910" w:rsidRDefault="00DA3AB9" w:rsidP="00785E75">
      <w:pPr>
        <w:pStyle w:val="Dialogue"/>
      </w:pPr>
      <w:r w:rsidRPr="002A3910">
        <w:t xml:space="preserve">  LAST UPDATED: DEC 30,2015@08:02:19</w:t>
      </w:r>
    </w:p>
    <w:p w14:paraId="0154AF18" w14:textId="77777777" w:rsidR="00DA3AB9" w:rsidRPr="002A3910" w:rsidRDefault="00DA3AB9" w:rsidP="00785E75">
      <w:pPr>
        <w:pStyle w:val="Dialogue"/>
      </w:pPr>
      <w:r w:rsidRPr="002A3910">
        <w:t xml:space="preserve"> DESCRIPTION:   Answer must be 3-35 upper-case characters in length, and be in</w:t>
      </w:r>
    </w:p>
    <w:p w14:paraId="28CDEBC9" w14:textId="77777777" w:rsidR="00DA3AB9" w:rsidRPr="002A3910" w:rsidRDefault="00DA3AB9" w:rsidP="00785E75">
      <w:pPr>
        <w:pStyle w:val="Dialogue"/>
      </w:pPr>
      <w:r w:rsidRPr="002A3910">
        <w:t xml:space="preserve"> the format Family(Last),Given(First) Middle Suffix. Enter '??' for more help.  </w:t>
      </w:r>
    </w:p>
    <w:p w14:paraId="7EDB3D1B" w14:textId="77777777" w:rsidR="00DA3AB9" w:rsidRPr="002A3910" w:rsidRDefault="00DA3AB9" w:rsidP="00785E75">
      <w:pPr>
        <w:pStyle w:val="Dialogue"/>
      </w:pPr>
      <w:r w:rsidRPr="002A3910">
        <w:t xml:space="preserve">  Enter only data that is actually part of the person's name. Do not include</w:t>
      </w:r>
    </w:p>
    <w:p w14:paraId="3BC43E44" w14:textId="77777777" w:rsidR="00DA3AB9" w:rsidRPr="002A3910" w:rsidRDefault="00DA3AB9" w:rsidP="00785E75">
      <w:pPr>
        <w:pStyle w:val="Dialogue"/>
      </w:pPr>
      <w:r w:rsidRPr="002A3910">
        <w:t xml:space="preserve"> extra titles, identification, flags, local information, etc.  Enter the</w:t>
      </w:r>
    </w:p>
    <w:p w14:paraId="729585E6" w14:textId="77777777" w:rsidR="00DA3AB9" w:rsidRPr="002A3910" w:rsidRDefault="00DA3AB9" w:rsidP="00785E75">
      <w:pPr>
        <w:pStyle w:val="Dialogue"/>
      </w:pPr>
      <w:r w:rsidRPr="002A3910">
        <w:t xml:space="preserve"> person's name in 'LAST,FIRST MIDDLE SUFFIX' format.  This value must be 3-35</w:t>
      </w:r>
    </w:p>
    <w:p w14:paraId="6D3EC888" w14:textId="77777777" w:rsidR="00DA3AB9" w:rsidRPr="002A3910" w:rsidRDefault="00DA3AB9" w:rsidP="00785E75">
      <w:pPr>
        <w:pStyle w:val="Dialogue"/>
      </w:pPr>
      <w:r w:rsidRPr="002A3910">
        <w:t xml:space="preserve"> characters in length and may contain only uppercase alpha characters, spaces,</w:t>
      </w:r>
    </w:p>
    <w:p w14:paraId="1C9FEC8A" w14:textId="77777777" w:rsidR="00DA3AB9" w:rsidRPr="002A3910" w:rsidRDefault="00DA3AB9" w:rsidP="00785E75">
      <w:pPr>
        <w:pStyle w:val="Dialogue"/>
      </w:pPr>
      <w:r w:rsidRPr="002A3910">
        <w:t xml:space="preserve"> apostrophes, hyphens and one comma.  All other characters and parenthetical</w:t>
      </w:r>
    </w:p>
    <w:p w14:paraId="3E422999" w14:textId="77777777" w:rsidR="00DA3AB9" w:rsidRPr="002A3910" w:rsidRDefault="00DA3AB9" w:rsidP="00785E75">
      <w:pPr>
        <w:pStyle w:val="Dialogue"/>
      </w:pPr>
      <w:r w:rsidRPr="002A3910">
        <w:t xml:space="preserve"> text will be removed.  </w:t>
      </w:r>
    </w:p>
    <w:p w14:paraId="0B42A6A8" w14:textId="77777777" w:rsidR="00DA3AB9" w:rsidRPr="002A3910" w:rsidRDefault="00DA3AB9" w:rsidP="00785E75">
      <w:pPr>
        <w:pStyle w:val="Dialogue"/>
      </w:pPr>
      <w:r w:rsidRPr="002A3910">
        <w:t>BUILD(S) (c): XU*8.0*120</w:t>
      </w:r>
    </w:p>
    <w:p w14:paraId="170026DE" w14:textId="77777777" w:rsidR="00DA3AB9" w:rsidRPr="002A3910" w:rsidRDefault="00DA3AB9" w:rsidP="00785E75">
      <w:pPr>
        <w:pStyle w:val="Dialogue"/>
      </w:pPr>
      <w:r w:rsidRPr="002A3910">
        <w:t xml:space="preserve">            : XU*8.0*135</w:t>
      </w:r>
    </w:p>
    <w:p w14:paraId="7BDFD016" w14:textId="77777777" w:rsidR="00DA3AB9" w:rsidRPr="002A3910" w:rsidRDefault="00DA3AB9" w:rsidP="00785E75">
      <w:pPr>
        <w:pStyle w:val="Dialogue"/>
      </w:pPr>
      <w:r w:rsidRPr="002A3910">
        <w:t xml:space="preserve">            : XU*8.0*134</w:t>
      </w:r>
    </w:p>
    <w:p w14:paraId="543EDA18" w14:textId="77777777" w:rsidR="00DA3AB9" w:rsidRPr="002A3910" w:rsidRDefault="00DA3AB9" w:rsidP="00785E75">
      <w:pPr>
        <w:pStyle w:val="Dialogue"/>
      </w:pPr>
      <w:r w:rsidRPr="002A3910">
        <w:t xml:space="preserve">            : XU*8.0*551                TYPE (c): FREE TEXT</w:t>
      </w:r>
    </w:p>
    <w:p w14:paraId="0A41BF89" w14:textId="77777777" w:rsidR="00917807" w:rsidRPr="002A3910" w:rsidRDefault="00917807" w:rsidP="00B66E33">
      <w:pPr>
        <w:pStyle w:val="BodyText6"/>
      </w:pPr>
    </w:p>
    <w:p w14:paraId="175DA511" w14:textId="77777777" w:rsidR="00155A99" w:rsidRPr="002A3910" w:rsidRDefault="00155A99" w:rsidP="007D0E14">
      <w:pPr>
        <w:pStyle w:val="Heading2"/>
        <w:rPr>
          <w:noProof w:val="0"/>
        </w:rPr>
      </w:pPr>
      <w:bookmarkStart w:id="1818" w:name="_Toc441664759"/>
      <w:bookmarkStart w:id="1819" w:name="_Toc462297072"/>
      <w:bookmarkStart w:id="1820" w:name="_Toc462651483"/>
      <w:bookmarkStart w:id="1821" w:name="_Toc464568539"/>
      <w:bookmarkStart w:id="1822" w:name="_Toc468367443"/>
      <w:bookmarkStart w:id="1823" w:name="_Toc159568961"/>
      <w:r w:rsidRPr="002A3910">
        <w:rPr>
          <w:noProof w:val="0"/>
        </w:rPr>
        <w:lastRenderedPageBreak/>
        <w:t>Application Programming Interfaces (APIs)</w:t>
      </w:r>
      <w:bookmarkEnd w:id="1823"/>
    </w:p>
    <w:p w14:paraId="7E923CC9" w14:textId="77777777" w:rsidR="00917807" w:rsidRPr="002A3910" w:rsidRDefault="00917807" w:rsidP="00917807">
      <w:pPr>
        <w:pStyle w:val="Heading3"/>
      </w:pPr>
      <w:bookmarkStart w:id="1824" w:name="ddd"/>
      <w:bookmarkStart w:id="1825" w:name="_Toc159568962"/>
      <w:r w:rsidRPr="002A3910">
        <w:t>^DDD</w:t>
      </w:r>
      <w:bookmarkEnd w:id="1824"/>
      <w:r w:rsidRPr="002A3910">
        <w:t xml:space="preserve">: </w:t>
      </w:r>
      <w:bookmarkEnd w:id="1818"/>
      <w:bookmarkEnd w:id="1819"/>
      <w:bookmarkEnd w:id="1820"/>
      <w:bookmarkEnd w:id="1821"/>
      <w:bookmarkEnd w:id="1822"/>
      <w:r w:rsidR="00212347" w:rsidRPr="002A3910">
        <w:t>Build the Meta Data Dictionary</w:t>
      </w:r>
      <w:bookmarkEnd w:id="1825"/>
    </w:p>
    <w:p w14:paraId="4B32F363" w14:textId="77777777" w:rsidR="00B33FBA" w:rsidRPr="002A3910" w:rsidRDefault="00B33FBA" w:rsidP="00B33FBA">
      <w:pPr>
        <w:pStyle w:val="AltHeading5"/>
        <w:rPr>
          <w:noProof w:val="0"/>
        </w:rPr>
      </w:pPr>
      <w:r w:rsidRPr="002A3910">
        <w:rPr>
          <w:noProof w:val="0"/>
        </w:rPr>
        <w:t>Reference Type</w:t>
      </w:r>
    </w:p>
    <w:p w14:paraId="7CB00D47"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F02194" w:rsidRPr="002A3910">
        <w:instrText>DDD</w:instrText>
      </w:r>
      <w:r w:rsidRPr="002A3910">
        <w:rPr>
          <w:vanish/>
        </w:rPr>
        <w:instrText>:</w:instrText>
      </w:r>
      <w:r w:rsidRPr="002A3910">
        <w:instrText>^</w:instrText>
      </w:r>
      <w:r w:rsidR="00F02194" w:rsidRPr="002A3910">
        <w:instrTex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w:instrText>
      </w:r>
      <w:r w:rsidR="00F02194" w:rsidRPr="002A3910">
        <w:instrTex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Meta Data Dictionary (MDD) APIs:^</w:instrText>
      </w:r>
      <w:r w:rsidR="00F02194" w:rsidRPr="002A3910">
        <w:instrTex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02194" w:rsidRPr="002A3910">
        <w:instrText>DDD</w:instrText>
      </w:r>
      <w:r w:rsidRPr="002A3910">
        <w:instrText xml:space="preserve">” </w:instrText>
      </w:r>
      <w:r w:rsidRPr="002A3910">
        <w:rPr>
          <w:vanish/>
        </w:rPr>
        <w:fldChar w:fldCharType="end"/>
      </w:r>
      <w:r w:rsidRPr="002A3910">
        <w:fldChar w:fldCharType="begin"/>
      </w:r>
      <w:r w:rsidRPr="002A3910">
        <w:instrText>XE "APIs:^</w:instrText>
      </w:r>
      <w:r w:rsidR="00F02194" w:rsidRPr="002A3910">
        <w:instrText>DDD</w:instrText>
      </w:r>
      <w:r w:rsidRPr="002A3910">
        <w:instrText>"</w:instrText>
      </w:r>
      <w:r w:rsidRPr="002A3910">
        <w:fldChar w:fldCharType="end"/>
      </w:r>
      <w:r w:rsidR="00F02194" w:rsidRPr="002A3910">
        <w:fldChar w:fldCharType="begin"/>
      </w:r>
      <w:r w:rsidR="00F02194" w:rsidRPr="002A3910">
        <w:instrText>XE "MDD:Calls:^DDD"</w:instrText>
      </w:r>
      <w:r w:rsidR="00F02194" w:rsidRPr="002A3910">
        <w:fldChar w:fldCharType="end"/>
      </w:r>
      <w:r w:rsidR="00F02194" w:rsidRPr="002A3910">
        <w:fldChar w:fldCharType="begin"/>
      </w:r>
      <w:r w:rsidR="00F02194" w:rsidRPr="002A3910">
        <w:instrText>XE "Build the Meta Data Dictionary:^DDD"</w:instrText>
      </w:r>
      <w:r w:rsidR="00F02194" w:rsidRPr="002A3910">
        <w:fldChar w:fldCharType="end"/>
      </w:r>
    </w:p>
    <w:p w14:paraId="08FA67B7" w14:textId="77777777" w:rsidR="00B33FBA" w:rsidRPr="002A3910" w:rsidRDefault="00B33FBA" w:rsidP="00B33FBA">
      <w:pPr>
        <w:pStyle w:val="AltHeading5"/>
        <w:rPr>
          <w:noProof w:val="0"/>
        </w:rPr>
      </w:pPr>
      <w:r w:rsidRPr="002A3910">
        <w:rPr>
          <w:noProof w:val="0"/>
        </w:rPr>
        <w:t>Category</w:t>
      </w:r>
    </w:p>
    <w:p w14:paraId="096981F8" w14:textId="77777777" w:rsidR="00B33FBA" w:rsidRPr="002A3910" w:rsidRDefault="00B33FBA" w:rsidP="00B33FBA">
      <w:pPr>
        <w:pStyle w:val="APIText"/>
        <w:keepNext/>
        <w:keepLines/>
      </w:pPr>
      <w:r w:rsidRPr="002A3910">
        <w:t>Meta Data Dictionary (MDD)</w:t>
      </w:r>
    </w:p>
    <w:p w14:paraId="2FABBA32" w14:textId="77777777" w:rsidR="00B33FBA" w:rsidRPr="002A3910" w:rsidRDefault="00B33FBA" w:rsidP="00B33FBA">
      <w:pPr>
        <w:pStyle w:val="AltHeading5"/>
        <w:rPr>
          <w:noProof w:val="0"/>
        </w:rPr>
      </w:pPr>
      <w:r w:rsidRPr="002A3910">
        <w:rPr>
          <w:noProof w:val="0"/>
        </w:rPr>
        <w:t>ICR#</w:t>
      </w:r>
    </w:p>
    <w:p w14:paraId="6A12E55B" w14:textId="77777777" w:rsidR="00B33FBA" w:rsidRPr="002A3910" w:rsidRDefault="00B33FBA" w:rsidP="00B33FBA">
      <w:pPr>
        <w:pStyle w:val="APIText"/>
        <w:keepNext/>
        <w:keepLines/>
      </w:pPr>
      <w:r w:rsidRPr="002A3910">
        <w:t>TBD</w:t>
      </w:r>
    </w:p>
    <w:p w14:paraId="71F5C20D" w14:textId="77777777" w:rsidR="00B33FBA" w:rsidRPr="002A3910" w:rsidRDefault="00B33FBA" w:rsidP="00B33FBA">
      <w:pPr>
        <w:pStyle w:val="AltHeading5"/>
        <w:rPr>
          <w:noProof w:val="0"/>
        </w:rPr>
      </w:pPr>
      <w:r w:rsidRPr="002A3910">
        <w:rPr>
          <w:noProof w:val="0"/>
        </w:rPr>
        <w:t>Description</w:t>
      </w:r>
    </w:p>
    <w:p w14:paraId="7C225F6F" w14:textId="77777777" w:rsidR="00917807" w:rsidRPr="002A3910" w:rsidRDefault="00917807" w:rsidP="00B33FBA">
      <w:pPr>
        <w:pStyle w:val="BodyText"/>
      </w:pPr>
      <w:r w:rsidRPr="002A3910">
        <w:t>You can build the Meta Data Dictionary</w:t>
      </w:r>
      <w:r w:rsidR="00A231FF" w:rsidRPr="002A3910">
        <w:t xml:space="preserve"> (MDD)</w:t>
      </w:r>
      <w:r w:rsidRPr="002A3910">
        <w:t xml:space="preserve"> by directly initiating the DDD routine at the </w:t>
      </w:r>
      <w:r w:rsidR="00785E75" w:rsidRPr="002A3910">
        <w:t>top-level</w:t>
      </w:r>
      <w:r w:rsidRPr="002A3910">
        <w:t xml:space="preserve"> from the M programmer’s prompt (e.g.</w:t>
      </w:r>
      <w:r w:rsidR="00B21459" w:rsidRPr="002A3910">
        <w:t>, </w:t>
      </w:r>
      <w:r w:rsidRPr="002A3910">
        <w:t>&gt;</w:t>
      </w:r>
      <w:r w:rsidRPr="002A3910">
        <w:rPr>
          <w:b/>
        </w:rPr>
        <w:t>D ^DDD</w:t>
      </w:r>
      <w:r w:rsidRPr="002A3910">
        <w:t xml:space="preserve">) or by using the </w:t>
      </w:r>
      <w:r w:rsidRPr="002A3910">
        <w:rPr>
          <w:b/>
          <w:bCs/>
        </w:rPr>
        <w:t>DDU UPDATE META DD</w:t>
      </w:r>
      <w:r w:rsidRPr="002A3910">
        <w:t xml:space="preserve"> menu option. Th</w:t>
      </w:r>
      <w:r w:rsidR="00A231FF" w:rsidRPr="002A3910">
        <w:t>e ^DDD API</w:t>
      </w:r>
      <w:r w:rsidRPr="002A3910">
        <w:t xml:space="preserve"> remove</w:t>
      </w:r>
      <w:r w:rsidR="00B21459" w:rsidRPr="002A3910">
        <w:t>s</w:t>
      </w:r>
      <w:r w:rsidRPr="002A3910">
        <w:t xml:space="preserve"> all current entries and fully reproduce</w:t>
      </w:r>
      <w:r w:rsidR="00B21459" w:rsidRPr="002A3910">
        <w:t>s</w:t>
      </w:r>
      <w:r w:rsidRPr="002A3910">
        <w:t xml:space="preserve"> the Meta Data Dictionary.</w:t>
      </w:r>
    </w:p>
    <w:p w14:paraId="4DB4291F" w14:textId="77777777" w:rsidR="009B3545" w:rsidRPr="002A3910" w:rsidRDefault="009B3545" w:rsidP="009B3545">
      <w:pPr>
        <w:pStyle w:val="AltHeading5"/>
        <w:rPr>
          <w:noProof w:val="0"/>
        </w:rPr>
      </w:pPr>
      <w:r w:rsidRPr="002A3910">
        <w:rPr>
          <w:noProof w:val="0"/>
        </w:rPr>
        <w:t>Format</w:t>
      </w:r>
    </w:p>
    <w:p w14:paraId="139A7796" w14:textId="257018F6" w:rsidR="009B3545" w:rsidRPr="002A3910" w:rsidRDefault="009B3545" w:rsidP="009B3545">
      <w:pPr>
        <w:pStyle w:val="APIFormat"/>
      </w:pPr>
      <w:r w:rsidRPr="002A3910">
        <w:t>^DDD</w:t>
      </w:r>
    </w:p>
    <w:p w14:paraId="587A6790" w14:textId="77777777" w:rsidR="002B2796" w:rsidRPr="002A3910" w:rsidRDefault="002B2796" w:rsidP="002B2796">
      <w:pPr>
        <w:pStyle w:val="BodyText6"/>
      </w:pPr>
    </w:p>
    <w:p w14:paraId="27EA697F" w14:textId="77777777" w:rsidR="009B3545" w:rsidRPr="002A3910" w:rsidRDefault="009B3545" w:rsidP="009B3545">
      <w:pPr>
        <w:pStyle w:val="AltHeading5"/>
        <w:rPr>
          <w:noProof w:val="0"/>
        </w:rPr>
      </w:pPr>
      <w:r w:rsidRPr="002A3910">
        <w:rPr>
          <w:noProof w:val="0"/>
        </w:rPr>
        <w:t>Input Parameters</w:t>
      </w:r>
    </w:p>
    <w:p w14:paraId="66DDE2DC" w14:textId="6AE3E31D" w:rsidR="009B3545" w:rsidRPr="002A3910" w:rsidRDefault="009B3545" w:rsidP="009B3545">
      <w:pPr>
        <w:pStyle w:val="BodyText"/>
      </w:pPr>
      <w:r w:rsidRPr="002A3910">
        <w:t>None.</w:t>
      </w:r>
    </w:p>
    <w:p w14:paraId="438CCDA4" w14:textId="77777777" w:rsidR="002B2796" w:rsidRPr="002A3910" w:rsidRDefault="002B2796" w:rsidP="002B2796">
      <w:pPr>
        <w:pStyle w:val="BodyText6"/>
      </w:pPr>
    </w:p>
    <w:p w14:paraId="6954F4D3" w14:textId="77777777" w:rsidR="009B3545" w:rsidRPr="002A3910" w:rsidRDefault="009B3545" w:rsidP="009B3545">
      <w:pPr>
        <w:pStyle w:val="AltHeading5"/>
        <w:rPr>
          <w:noProof w:val="0"/>
        </w:rPr>
      </w:pPr>
      <w:r w:rsidRPr="002A3910">
        <w:rPr>
          <w:noProof w:val="0"/>
        </w:rPr>
        <w:t>Output</w:t>
      </w:r>
    </w:p>
    <w:p w14:paraId="7B4139DC" w14:textId="0BB9DB08" w:rsidR="009B3545" w:rsidRPr="002A3910" w:rsidRDefault="009B3545" w:rsidP="009B3545">
      <w:pPr>
        <w:pStyle w:val="BodyText"/>
      </w:pPr>
      <w:r w:rsidRPr="002A3910">
        <w:t>Meta Data Dictionary (MDD).</w:t>
      </w:r>
    </w:p>
    <w:p w14:paraId="74147C33" w14:textId="77777777" w:rsidR="002B2796" w:rsidRPr="002A3910" w:rsidRDefault="002B2796" w:rsidP="002B2796">
      <w:pPr>
        <w:pStyle w:val="BodyText6"/>
      </w:pPr>
    </w:p>
    <w:p w14:paraId="1055ACC1" w14:textId="50ED9681" w:rsidR="009B3545" w:rsidRPr="002A3910" w:rsidRDefault="009B3545" w:rsidP="009B3545">
      <w:pPr>
        <w:pStyle w:val="Heading4"/>
      </w:pPr>
      <w:r w:rsidRPr="002A3910">
        <w:t>Example</w:t>
      </w:r>
    </w:p>
    <w:p w14:paraId="45B3B4F2" w14:textId="77777777" w:rsidR="002B2796" w:rsidRPr="002A3910" w:rsidRDefault="002B2796" w:rsidP="002B2796">
      <w:pPr>
        <w:pStyle w:val="BodyText6"/>
        <w:keepNext/>
        <w:keepLines/>
        <w:rPr>
          <w:lang w:bidi="hi-IN"/>
        </w:rPr>
      </w:pPr>
    </w:p>
    <w:p w14:paraId="41D11718" w14:textId="77777777" w:rsidR="009B3545" w:rsidRPr="002A3910" w:rsidRDefault="009B3545" w:rsidP="009B3545">
      <w:pPr>
        <w:pStyle w:val="CodeIndent"/>
      </w:pPr>
      <w:r w:rsidRPr="002A3910">
        <w:t>&gt;</w:t>
      </w:r>
      <w:r w:rsidRPr="002A3910">
        <w:rPr>
          <w:b/>
        </w:rPr>
        <w:t>D ^DDD</w:t>
      </w:r>
    </w:p>
    <w:p w14:paraId="0D6FC94A" w14:textId="77777777" w:rsidR="009B3545" w:rsidRPr="002A3910" w:rsidRDefault="009B3545" w:rsidP="009B3545">
      <w:pPr>
        <w:pStyle w:val="BodyText6"/>
      </w:pPr>
    </w:p>
    <w:p w14:paraId="1489DFFF" w14:textId="77777777" w:rsidR="00917807" w:rsidRPr="002A3910" w:rsidRDefault="00917807" w:rsidP="00917807">
      <w:pPr>
        <w:pStyle w:val="Heading3"/>
      </w:pPr>
      <w:bookmarkStart w:id="1826" w:name="filelist_ddd"/>
      <w:bookmarkStart w:id="1827" w:name="_Toc441664760"/>
      <w:bookmarkStart w:id="1828" w:name="_Toc462297073"/>
      <w:bookmarkStart w:id="1829" w:name="_Toc462651484"/>
      <w:bookmarkStart w:id="1830" w:name="_Toc464568540"/>
      <w:bookmarkStart w:id="1831" w:name="_Toc468367444"/>
      <w:bookmarkStart w:id="1832" w:name="_Toc159568963"/>
      <w:r w:rsidRPr="002A3910">
        <w:lastRenderedPageBreak/>
        <w:t>FILELIST^DDD</w:t>
      </w:r>
      <w:bookmarkEnd w:id="1826"/>
      <w:r w:rsidR="009B3545" w:rsidRPr="002A3910">
        <w:t>()</w:t>
      </w:r>
      <w:r w:rsidRPr="002A3910">
        <w:t>: File List Partial Update</w:t>
      </w:r>
      <w:bookmarkEnd w:id="1827"/>
      <w:bookmarkEnd w:id="1828"/>
      <w:bookmarkEnd w:id="1829"/>
      <w:bookmarkEnd w:id="1830"/>
      <w:bookmarkEnd w:id="1831"/>
      <w:bookmarkEnd w:id="1832"/>
    </w:p>
    <w:p w14:paraId="0862F163" w14:textId="77777777" w:rsidR="00B33FBA" w:rsidRPr="002A3910" w:rsidRDefault="00B33FBA" w:rsidP="00B33FBA">
      <w:pPr>
        <w:pStyle w:val="AltHeading5"/>
        <w:rPr>
          <w:noProof w:val="0"/>
        </w:rPr>
      </w:pPr>
      <w:r w:rsidRPr="002A3910">
        <w:rPr>
          <w:noProof w:val="0"/>
        </w:rPr>
        <w:t>Reference Type</w:t>
      </w:r>
    </w:p>
    <w:p w14:paraId="56D31BD6"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620814" w:rsidRPr="002A3910">
        <w:instrText>DDD</w:instrText>
      </w:r>
      <w:r w:rsidRPr="002A3910">
        <w:rPr>
          <w:vanish/>
        </w:rPr>
        <w:instrText>:</w:instrText>
      </w:r>
      <w:r w:rsidR="00620814" w:rsidRPr="002A3910">
        <w:instrText>FILELIST^DDD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620814" w:rsidRPr="002A3910">
        <w:instrText>FILELIST^DDD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Meta Data Dictionary (MDD) APIs:</w:instrText>
      </w:r>
      <w:r w:rsidR="00620814" w:rsidRPr="002A3910">
        <w:instrText>FILELIST^DDD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620814" w:rsidRPr="002A3910">
        <w:instrText>FILELIST^DDD</w:instrText>
      </w:r>
      <w:r w:rsidRPr="002A3910">
        <w:instrText xml:space="preserve">” </w:instrText>
      </w:r>
      <w:r w:rsidRPr="002A3910">
        <w:rPr>
          <w:vanish/>
        </w:rPr>
        <w:fldChar w:fldCharType="end"/>
      </w:r>
      <w:r w:rsidRPr="002A3910">
        <w:fldChar w:fldCharType="begin"/>
      </w:r>
      <w:r w:rsidRPr="002A3910">
        <w:instrText>XE "APIs:</w:instrText>
      </w:r>
      <w:r w:rsidR="00620814" w:rsidRPr="002A3910">
        <w:instrText>FILELIST^DDD</w:instrText>
      </w:r>
      <w:r w:rsidRPr="002A3910">
        <w:instrText>"</w:instrText>
      </w:r>
      <w:r w:rsidRPr="002A3910">
        <w:fldChar w:fldCharType="end"/>
      </w:r>
      <w:r w:rsidR="00620814" w:rsidRPr="002A3910">
        <w:fldChar w:fldCharType="begin"/>
      </w:r>
      <w:r w:rsidR="00620814" w:rsidRPr="002A3910">
        <w:instrText>XE "MDD:Calls:FILELIST^DDD"</w:instrText>
      </w:r>
      <w:r w:rsidR="00620814" w:rsidRPr="002A3910">
        <w:fldChar w:fldCharType="end"/>
      </w:r>
      <w:r w:rsidR="00620814" w:rsidRPr="002A3910">
        <w:fldChar w:fldCharType="begin"/>
      </w:r>
      <w:r w:rsidR="00620814" w:rsidRPr="002A3910">
        <w:instrText>XE "File List Partial Update:FILELIST^DDD"</w:instrText>
      </w:r>
      <w:r w:rsidR="00620814" w:rsidRPr="002A3910">
        <w:fldChar w:fldCharType="end"/>
      </w:r>
    </w:p>
    <w:p w14:paraId="7BDFB568" w14:textId="77777777" w:rsidR="00B33FBA" w:rsidRPr="002A3910" w:rsidRDefault="00B33FBA" w:rsidP="00B33FBA">
      <w:pPr>
        <w:pStyle w:val="AltHeading5"/>
        <w:rPr>
          <w:noProof w:val="0"/>
        </w:rPr>
      </w:pPr>
      <w:r w:rsidRPr="002A3910">
        <w:rPr>
          <w:noProof w:val="0"/>
        </w:rPr>
        <w:t>Category</w:t>
      </w:r>
    </w:p>
    <w:p w14:paraId="503F60B9" w14:textId="77777777" w:rsidR="00B33FBA" w:rsidRPr="002A3910" w:rsidRDefault="00B33FBA" w:rsidP="00B33FBA">
      <w:pPr>
        <w:pStyle w:val="APIText"/>
        <w:keepNext/>
        <w:keepLines/>
      </w:pPr>
      <w:r w:rsidRPr="002A3910">
        <w:t>Meta Data Dictionary (MDD)</w:t>
      </w:r>
    </w:p>
    <w:p w14:paraId="2A6E827C" w14:textId="77777777" w:rsidR="00B33FBA" w:rsidRPr="002A3910" w:rsidRDefault="00B33FBA" w:rsidP="00B33FBA">
      <w:pPr>
        <w:pStyle w:val="AltHeading5"/>
        <w:rPr>
          <w:noProof w:val="0"/>
        </w:rPr>
      </w:pPr>
      <w:r w:rsidRPr="002A3910">
        <w:rPr>
          <w:noProof w:val="0"/>
        </w:rPr>
        <w:t>ICR#</w:t>
      </w:r>
    </w:p>
    <w:p w14:paraId="6C908A63" w14:textId="77777777" w:rsidR="00B33FBA" w:rsidRPr="002A3910" w:rsidRDefault="00B33FBA" w:rsidP="00B33FBA">
      <w:pPr>
        <w:pStyle w:val="APIText"/>
        <w:keepNext/>
        <w:keepLines/>
      </w:pPr>
      <w:r w:rsidRPr="002A3910">
        <w:t>TBD</w:t>
      </w:r>
    </w:p>
    <w:p w14:paraId="0019F2C7" w14:textId="77777777" w:rsidR="00B33FBA" w:rsidRPr="002A3910" w:rsidRDefault="00B33FBA" w:rsidP="00B33FBA">
      <w:pPr>
        <w:pStyle w:val="AltHeading5"/>
        <w:rPr>
          <w:noProof w:val="0"/>
        </w:rPr>
      </w:pPr>
      <w:r w:rsidRPr="002A3910">
        <w:rPr>
          <w:noProof w:val="0"/>
        </w:rPr>
        <w:t>Description</w:t>
      </w:r>
    </w:p>
    <w:p w14:paraId="7E8364AD" w14:textId="77777777" w:rsidR="00917807" w:rsidRPr="002A3910" w:rsidRDefault="00917807" w:rsidP="00B33FBA">
      <w:pPr>
        <w:pStyle w:val="BodyText"/>
      </w:pPr>
      <w:r w:rsidRPr="002A3910">
        <w:t>The FILELIST</w:t>
      </w:r>
      <w:r w:rsidR="00A231FF" w:rsidRPr="002A3910">
        <w:t>^DDD</w:t>
      </w:r>
      <w:r w:rsidRPr="002A3910">
        <w:t xml:space="preserve"> </w:t>
      </w:r>
      <w:r w:rsidR="00A231FF" w:rsidRPr="002A3910">
        <w:t>API</w:t>
      </w:r>
      <w:r w:rsidRPr="002A3910">
        <w:t xml:space="preserve"> can be run directly from the M programmer’s prompt. It requires an array passed by reference that includes files that are to be updated.</w:t>
      </w:r>
    </w:p>
    <w:p w14:paraId="11BA3D62" w14:textId="77777777" w:rsidR="009B3545" w:rsidRPr="002A3910" w:rsidRDefault="009B3545" w:rsidP="009B3545">
      <w:pPr>
        <w:pStyle w:val="AltHeading5"/>
        <w:rPr>
          <w:noProof w:val="0"/>
        </w:rPr>
      </w:pPr>
      <w:r w:rsidRPr="002A3910">
        <w:rPr>
          <w:noProof w:val="0"/>
        </w:rPr>
        <w:t>Format</w:t>
      </w:r>
    </w:p>
    <w:p w14:paraId="30D19585" w14:textId="09D58719" w:rsidR="009B3545" w:rsidRPr="002A3910" w:rsidRDefault="009B3545" w:rsidP="009B3545">
      <w:pPr>
        <w:pStyle w:val="APIFormat"/>
      </w:pPr>
      <w:r w:rsidRPr="002A3910">
        <w:t>FILELIST^DDD(.array)</w:t>
      </w:r>
    </w:p>
    <w:p w14:paraId="5FAC8ABE" w14:textId="77777777" w:rsidR="002B2796" w:rsidRPr="002A3910" w:rsidRDefault="002B2796" w:rsidP="002B2796">
      <w:pPr>
        <w:pStyle w:val="BodyText6"/>
      </w:pPr>
    </w:p>
    <w:p w14:paraId="7361DCA4" w14:textId="021C75EC" w:rsidR="009B3545" w:rsidRPr="002A3910" w:rsidRDefault="009B3545" w:rsidP="009B3545">
      <w:pPr>
        <w:pStyle w:val="AltHeading5"/>
        <w:rPr>
          <w:noProof w:val="0"/>
        </w:rPr>
      </w:pPr>
      <w:r w:rsidRPr="002A3910">
        <w:rPr>
          <w:noProof w:val="0"/>
        </w:rPr>
        <w:t>Input Parameter</w:t>
      </w:r>
    </w:p>
    <w:p w14:paraId="0C5A6ACE" w14:textId="795391DB" w:rsidR="009B3545" w:rsidRPr="002A3910" w:rsidRDefault="009B3545" w:rsidP="009B3545">
      <w:pPr>
        <w:pStyle w:val="APIParameters"/>
        <w:keepNext/>
        <w:keepLines/>
        <w:rPr>
          <w:noProof w:val="0"/>
          <w:color w:val="000000" w:themeColor="text1"/>
        </w:rPr>
      </w:pPr>
      <w:r w:rsidRPr="002A3910">
        <w:rPr>
          <w:b/>
          <w:bCs w:val="0"/>
          <w:noProof w:val="0"/>
          <w:color w:val="000000" w:themeColor="text1"/>
        </w:rPr>
        <w:t>.array</w:t>
      </w:r>
      <w:r w:rsidRPr="002A3910">
        <w:rPr>
          <w:noProof w:val="0"/>
          <w:color w:val="000000" w:themeColor="text1"/>
        </w:rPr>
        <w:t>:</w:t>
      </w:r>
      <w:r w:rsidRPr="002A3910">
        <w:rPr>
          <w:noProof w:val="0"/>
          <w:color w:val="000000" w:themeColor="text1"/>
        </w:rPr>
        <w:tab/>
        <w:t>(Required) A subscripted array of files where the subscript is the file number.</w:t>
      </w:r>
    </w:p>
    <w:p w14:paraId="160F81E9" w14:textId="77777777" w:rsidR="002B2796" w:rsidRPr="002A3910" w:rsidRDefault="002B2796" w:rsidP="002B2796">
      <w:pPr>
        <w:pStyle w:val="BodyText6"/>
      </w:pPr>
    </w:p>
    <w:p w14:paraId="03C0119E" w14:textId="77777777" w:rsidR="009B3545" w:rsidRPr="002A3910" w:rsidRDefault="009B3545" w:rsidP="009B3545">
      <w:pPr>
        <w:pStyle w:val="AltHeading5"/>
        <w:rPr>
          <w:noProof w:val="0"/>
        </w:rPr>
      </w:pPr>
      <w:r w:rsidRPr="002A3910">
        <w:rPr>
          <w:noProof w:val="0"/>
        </w:rPr>
        <w:t>Output</w:t>
      </w:r>
    </w:p>
    <w:p w14:paraId="7A709763" w14:textId="6BF78B27" w:rsidR="009B3545" w:rsidRPr="002A3910" w:rsidRDefault="009B3545" w:rsidP="009B3545">
      <w:pPr>
        <w:pStyle w:val="BodyText"/>
      </w:pPr>
      <w:r w:rsidRPr="002A3910">
        <w:t>None.</w:t>
      </w:r>
    </w:p>
    <w:p w14:paraId="12A24A43" w14:textId="77777777" w:rsidR="002B2796" w:rsidRPr="002A3910" w:rsidRDefault="002B2796" w:rsidP="002B2796">
      <w:pPr>
        <w:pStyle w:val="BodyText6"/>
      </w:pPr>
    </w:p>
    <w:p w14:paraId="4C6CAB9F" w14:textId="77777777" w:rsidR="009B3545" w:rsidRPr="002A3910" w:rsidRDefault="009B3545" w:rsidP="009B3545">
      <w:pPr>
        <w:pStyle w:val="Heading4"/>
      </w:pPr>
      <w:r w:rsidRPr="002A3910">
        <w:t>Example</w:t>
      </w:r>
    </w:p>
    <w:p w14:paraId="0000D9F1" w14:textId="77079FD0" w:rsidR="00917807" w:rsidRPr="002A3910" w:rsidRDefault="00917807" w:rsidP="00314AB6">
      <w:pPr>
        <w:pStyle w:val="BodyText"/>
        <w:keepNext/>
        <w:keepLines/>
      </w:pPr>
      <w:r w:rsidRPr="002A3910">
        <w:t>For example:</w:t>
      </w:r>
    </w:p>
    <w:p w14:paraId="7A8AE698" w14:textId="77777777" w:rsidR="002B2796" w:rsidRPr="002A3910" w:rsidRDefault="002B2796" w:rsidP="002B2796">
      <w:pPr>
        <w:pStyle w:val="BodyText6"/>
        <w:keepNext/>
        <w:keepLines/>
      </w:pPr>
    </w:p>
    <w:p w14:paraId="3BB5AA99" w14:textId="77777777" w:rsidR="00917807" w:rsidRPr="002A3910" w:rsidRDefault="00917807" w:rsidP="00A231FF">
      <w:pPr>
        <w:pStyle w:val="Code"/>
      </w:pPr>
      <w:r w:rsidRPr="002A3910">
        <w:t>S ARRAY(2)=</w:t>
      </w:r>
      <w:r w:rsidR="00B21459" w:rsidRPr="002A3910">
        <w:t xml:space="preserve"> “”</w:t>
      </w:r>
      <w:r w:rsidRPr="002A3910">
        <w:t xml:space="preserve">   ;PATIENT FILE</w:t>
      </w:r>
    </w:p>
    <w:p w14:paraId="435E8454" w14:textId="77777777" w:rsidR="00917807" w:rsidRPr="002A3910" w:rsidRDefault="00917807" w:rsidP="00A231FF">
      <w:pPr>
        <w:pStyle w:val="Code"/>
      </w:pPr>
      <w:r w:rsidRPr="002A3910">
        <w:t>S ARRAY(200)=</w:t>
      </w:r>
      <w:r w:rsidR="00B21459" w:rsidRPr="002A3910">
        <w:t xml:space="preserve"> “”</w:t>
      </w:r>
      <w:r w:rsidRPr="002A3910">
        <w:t xml:space="preserve">  ;NEW PERSON FILE</w:t>
      </w:r>
    </w:p>
    <w:p w14:paraId="1C075C7D" w14:textId="77777777" w:rsidR="00917807" w:rsidRPr="002A3910" w:rsidRDefault="00917807" w:rsidP="00A231FF">
      <w:pPr>
        <w:pStyle w:val="Code"/>
      </w:pPr>
      <w:r w:rsidRPr="002A3910">
        <w:t>D FILELIST^DDD(.ARRAY)</w:t>
      </w:r>
    </w:p>
    <w:p w14:paraId="6173F64F" w14:textId="77777777" w:rsidR="00A231FF" w:rsidRPr="002A3910" w:rsidRDefault="00A231FF" w:rsidP="00A231FF">
      <w:pPr>
        <w:pStyle w:val="BodyText6"/>
      </w:pPr>
    </w:p>
    <w:p w14:paraId="38BD18CE" w14:textId="77777777" w:rsidR="00917807" w:rsidRPr="002A3910" w:rsidRDefault="00917807" w:rsidP="00A231FF">
      <w:pPr>
        <w:pStyle w:val="Heading3"/>
        <w:rPr>
          <w:szCs w:val="28"/>
        </w:rPr>
      </w:pPr>
      <w:bookmarkStart w:id="1833" w:name="partial1_ddd"/>
      <w:bookmarkStart w:id="1834" w:name="_Toc441664761"/>
      <w:bookmarkStart w:id="1835" w:name="_Toc462297074"/>
      <w:bookmarkStart w:id="1836" w:name="_Toc462651485"/>
      <w:bookmarkStart w:id="1837" w:name="_Toc464568541"/>
      <w:bookmarkStart w:id="1838" w:name="_Toc468367445"/>
      <w:bookmarkStart w:id="1839" w:name="_Toc159568964"/>
      <w:r w:rsidRPr="002A3910">
        <w:lastRenderedPageBreak/>
        <w:t>PARTIAL1^DDD</w:t>
      </w:r>
      <w:bookmarkEnd w:id="1833"/>
      <w:r w:rsidRPr="002A3910">
        <w:t>: Partial Upda</w:t>
      </w:r>
      <w:r w:rsidRPr="002A3910">
        <w:rPr>
          <w:szCs w:val="28"/>
        </w:rPr>
        <w:t>te using ^DIC(DDD,</w:t>
      </w:r>
      <w:r w:rsidR="00A231FF" w:rsidRPr="002A3910">
        <w:rPr>
          <w:szCs w:val="28"/>
        </w:rPr>
        <w:t>“</w:t>
      </w:r>
      <w:r w:rsidRPr="002A3910">
        <w:rPr>
          <w:szCs w:val="28"/>
        </w:rPr>
        <w:t>%MSC</w:t>
      </w:r>
      <w:r w:rsidR="00A231FF" w:rsidRPr="002A3910">
        <w:rPr>
          <w:szCs w:val="28"/>
        </w:rPr>
        <w:t>”</w:t>
      </w:r>
      <w:r w:rsidRPr="002A3910">
        <w:rPr>
          <w:szCs w:val="28"/>
        </w:rPr>
        <w:t>)</w:t>
      </w:r>
      <w:bookmarkEnd w:id="1834"/>
      <w:bookmarkEnd w:id="1835"/>
      <w:bookmarkEnd w:id="1836"/>
      <w:bookmarkEnd w:id="1837"/>
      <w:bookmarkEnd w:id="1838"/>
      <w:bookmarkEnd w:id="1839"/>
    </w:p>
    <w:p w14:paraId="496D6416" w14:textId="77777777" w:rsidR="00B33FBA" w:rsidRPr="002A3910" w:rsidRDefault="00B33FBA" w:rsidP="00B33FBA">
      <w:pPr>
        <w:pStyle w:val="AltHeading5"/>
        <w:rPr>
          <w:noProof w:val="0"/>
        </w:rPr>
      </w:pPr>
      <w:r w:rsidRPr="002A3910">
        <w:rPr>
          <w:noProof w:val="0"/>
        </w:rPr>
        <w:t>Reference Type</w:t>
      </w:r>
    </w:p>
    <w:p w14:paraId="04A58440"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997FF0" w:rsidRPr="002A3910">
        <w:instrText>DDD</w:instrText>
      </w:r>
      <w:r w:rsidRPr="002A3910">
        <w:rPr>
          <w:vanish/>
        </w:rPr>
        <w:instrText>:</w:instrText>
      </w:r>
      <w:r w:rsidR="00997FF0" w:rsidRPr="002A3910">
        <w:instrText>PARTIAL1^DDD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97FF0" w:rsidRPr="002A3910">
        <w:instrText>PARTIAL1^DDD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Meta Data Dictionary (MDD) APIs:</w:instrText>
      </w:r>
      <w:r w:rsidR="00997FF0" w:rsidRPr="002A3910">
        <w:instrText>PARTIAL1^DDD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97FF0" w:rsidRPr="002A3910">
        <w:instrText>PARTIAL1^DDD</w:instrText>
      </w:r>
      <w:r w:rsidRPr="002A3910">
        <w:instrText xml:space="preserve">” </w:instrText>
      </w:r>
      <w:r w:rsidRPr="002A3910">
        <w:rPr>
          <w:vanish/>
        </w:rPr>
        <w:fldChar w:fldCharType="end"/>
      </w:r>
      <w:r w:rsidRPr="002A3910">
        <w:fldChar w:fldCharType="begin"/>
      </w:r>
      <w:r w:rsidRPr="002A3910">
        <w:instrText>XE "APIs:</w:instrText>
      </w:r>
      <w:r w:rsidR="00997FF0" w:rsidRPr="002A3910">
        <w:instrText>PARTIAL1^DDD</w:instrText>
      </w:r>
      <w:r w:rsidRPr="002A3910">
        <w:instrText>"</w:instrText>
      </w:r>
      <w:r w:rsidRPr="002A3910">
        <w:fldChar w:fldCharType="end"/>
      </w:r>
      <w:r w:rsidR="00997FF0" w:rsidRPr="002A3910">
        <w:fldChar w:fldCharType="begin"/>
      </w:r>
      <w:r w:rsidR="00997FF0" w:rsidRPr="002A3910">
        <w:instrText>XE "MDD:Calls:PARTIAL1^DDD"</w:instrText>
      </w:r>
      <w:r w:rsidR="00997FF0" w:rsidRPr="002A3910">
        <w:fldChar w:fldCharType="end"/>
      </w:r>
      <w:r w:rsidR="00997FF0" w:rsidRPr="002A3910">
        <w:rPr>
          <w:szCs w:val="28"/>
        </w:rPr>
        <w:fldChar w:fldCharType="begin"/>
      </w:r>
      <w:r w:rsidR="00997FF0" w:rsidRPr="002A3910">
        <w:instrText xml:space="preserve"> XE "Partial Upda</w:instrText>
      </w:r>
      <w:r w:rsidR="00997FF0" w:rsidRPr="002A3910">
        <w:rPr>
          <w:szCs w:val="28"/>
        </w:rPr>
        <w:instrText>te using ^DIC(DDD,</w:instrText>
      </w:r>
      <w:r w:rsidR="00997FF0" w:rsidRPr="002A3910">
        <w:rPr>
          <w:b/>
          <w:bCs/>
          <w:sz w:val="20"/>
          <w:szCs w:val="20"/>
        </w:rPr>
        <w:instrText>\</w:instrText>
      </w:r>
      <w:r w:rsidR="00997FF0" w:rsidRPr="002A3910">
        <w:rPr>
          <w:szCs w:val="28"/>
        </w:rPr>
        <w:instrText>“%MSC</w:instrText>
      </w:r>
      <w:r w:rsidR="00997FF0" w:rsidRPr="002A3910">
        <w:rPr>
          <w:b/>
          <w:bCs/>
          <w:sz w:val="20"/>
          <w:szCs w:val="20"/>
        </w:rPr>
        <w:instrText>\</w:instrText>
      </w:r>
      <w:r w:rsidR="00997FF0" w:rsidRPr="002A3910">
        <w:rPr>
          <w:szCs w:val="28"/>
        </w:rPr>
        <w:instrText>”)</w:instrText>
      </w:r>
      <w:r w:rsidR="00997FF0" w:rsidRPr="002A3910">
        <w:instrText xml:space="preserve">:PARTIAL1^DDD" </w:instrText>
      </w:r>
      <w:r w:rsidR="00997FF0" w:rsidRPr="002A3910">
        <w:rPr>
          <w:szCs w:val="28"/>
        </w:rPr>
        <w:fldChar w:fldCharType="end"/>
      </w:r>
    </w:p>
    <w:p w14:paraId="5CCF4013" w14:textId="77777777" w:rsidR="00B33FBA" w:rsidRPr="002A3910" w:rsidRDefault="00B33FBA" w:rsidP="00B33FBA">
      <w:pPr>
        <w:pStyle w:val="AltHeading5"/>
        <w:rPr>
          <w:noProof w:val="0"/>
        </w:rPr>
      </w:pPr>
      <w:r w:rsidRPr="002A3910">
        <w:rPr>
          <w:noProof w:val="0"/>
        </w:rPr>
        <w:t>Category</w:t>
      </w:r>
    </w:p>
    <w:p w14:paraId="15D9F4EB" w14:textId="77777777" w:rsidR="00B33FBA" w:rsidRPr="002A3910" w:rsidRDefault="00B33FBA" w:rsidP="00B33FBA">
      <w:pPr>
        <w:pStyle w:val="APIText"/>
        <w:keepNext/>
        <w:keepLines/>
      </w:pPr>
      <w:r w:rsidRPr="002A3910">
        <w:t>Meta Data Dictionary (MDD)</w:t>
      </w:r>
    </w:p>
    <w:p w14:paraId="659590F1" w14:textId="77777777" w:rsidR="00B33FBA" w:rsidRPr="002A3910" w:rsidRDefault="00B33FBA" w:rsidP="00B33FBA">
      <w:pPr>
        <w:pStyle w:val="AltHeading5"/>
        <w:rPr>
          <w:noProof w:val="0"/>
        </w:rPr>
      </w:pPr>
      <w:r w:rsidRPr="002A3910">
        <w:rPr>
          <w:noProof w:val="0"/>
        </w:rPr>
        <w:t>ICR#</w:t>
      </w:r>
    </w:p>
    <w:p w14:paraId="35E668E2" w14:textId="77777777" w:rsidR="00B33FBA" w:rsidRPr="002A3910" w:rsidRDefault="00B33FBA" w:rsidP="00B33FBA">
      <w:pPr>
        <w:pStyle w:val="APIText"/>
        <w:keepNext/>
        <w:keepLines/>
      </w:pPr>
      <w:r w:rsidRPr="002A3910">
        <w:t>TBD</w:t>
      </w:r>
    </w:p>
    <w:p w14:paraId="63527F31" w14:textId="77777777" w:rsidR="00B33FBA" w:rsidRPr="002A3910" w:rsidRDefault="00B33FBA" w:rsidP="00B33FBA">
      <w:pPr>
        <w:pStyle w:val="AltHeading5"/>
        <w:rPr>
          <w:noProof w:val="0"/>
        </w:rPr>
      </w:pPr>
      <w:r w:rsidRPr="002A3910">
        <w:rPr>
          <w:noProof w:val="0"/>
        </w:rPr>
        <w:t>Description</w:t>
      </w:r>
    </w:p>
    <w:p w14:paraId="6EE65383" w14:textId="77777777" w:rsidR="00917807" w:rsidRPr="002A3910" w:rsidRDefault="00917807" w:rsidP="00314AB6">
      <w:pPr>
        <w:pStyle w:val="BodyText"/>
      </w:pPr>
      <w:r w:rsidRPr="002A3910">
        <w:t>The PARTIAL1</w:t>
      </w:r>
      <w:r w:rsidR="00A231FF" w:rsidRPr="002A3910">
        <w:t>^DDD</w:t>
      </w:r>
      <w:r w:rsidRPr="002A3910">
        <w:t xml:space="preserve"> </w:t>
      </w:r>
      <w:r w:rsidR="00A231FF" w:rsidRPr="002A3910">
        <w:t>API</w:t>
      </w:r>
      <w:r w:rsidRPr="002A3910">
        <w:t xml:space="preserve"> makes use of </w:t>
      </w:r>
      <w:r w:rsidR="00B21459" w:rsidRPr="002A3910">
        <w:t>the</w:t>
      </w:r>
      <w:r w:rsidRPr="002A3910">
        <w:t xml:space="preserve"> Data Dictionary </w:t>
      </w:r>
      <w:r w:rsidRPr="002A3910">
        <w:rPr>
          <w:b/>
        </w:rPr>
        <w:t>^DIC(DDD,</w:t>
      </w:r>
      <w:r w:rsidR="00A231FF" w:rsidRPr="002A3910">
        <w:rPr>
          <w:b/>
        </w:rPr>
        <w:t>“</w:t>
      </w:r>
      <w:r w:rsidRPr="002A3910">
        <w:rPr>
          <w:b/>
        </w:rPr>
        <w:t>%MSC”)</w:t>
      </w:r>
      <w:r w:rsidR="00A231FF" w:rsidRPr="002A3910">
        <w:t xml:space="preserve"> variable</w:t>
      </w:r>
      <w:r w:rsidRPr="002A3910">
        <w:t xml:space="preserve"> that includes the date that this file was last updated. The </w:t>
      </w:r>
      <w:r w:rsidR="00A231FF" w:rsidRPr="002A3910">
        <w:t>PARTIAL1^DDD API</w:t>
      </w:r>
      <w:r w:rsidRPr="002A3910">
        <w:t xml:space="preserve"> update</w:t>
      </w:r>
      <w:r w:rsidR="00B21459" w:rsidRPr="002A3910">
        <w:t>s</w:t>
      </w:r>
      <w:r w:rsidRPr="002A3910">
        <w:t xml:space="preserve"> all files where the </w:t>
      </w:r>
      <w:r w:rsidRPr="002A3910">
        <w:rPr>
          <w:b/>
        </w:rPr>
        <w:t>^DIC(DDD,</w:t>
      </w:r>
      <w:r w:rsidR="00A231FF" w:rsidRPr="002A3910">
        <w:rPr>
          <w:b/>
        </w:rPr>
        <w:t>“</w:t>
      </w:r>
      <w:r w:rsidRPr="002A3910">
        <w:rPr>
          <w:b/>
        </w:rPr>
        <w:t>%MSC”)</w:t>
      </w:r>
      <w:r w:rsidR="00A231FF" w:rsidRPr="002A3910">
        <w:t xml:space="preserve"> variable</w:t>
      </w:r>
      <w:r w:rsidRPr="002A3910">
        <w:t xml:space="preserve"> is greater than the date and time stamp that the Meta Data Dictionary</w:t>
      </w:r>
      <w:r w:rsidR="00564AB9" w:rsidRPr="002A3910">
        <w:t xml:space="preserve"> (MDD)</w:t>
      </w:r>
      <w:r w:rsidRPr="002A3910">
        <w:t xml:space="preserve"> was last updated.</w:t>
      </w:r>
    </w:p>
    <w:p w14:paraId="151ECB31" w14:textId="756FB3A1" w:rsidR="00917807" w:rsidRPr="002A3910" w:rsidRDefault="007869D8" w:rsidP="00785E75">
      <w:pPr>
        <w:pStyle w:val="Note"/>
      </w:pPr>
      <w:r w:rsidRPr="002A3910">
        <w:rPr>
          <w:noProof/>
        </w:rPr>
        <w:drawing>
          <wp:inline distT="0" distB="0" distL="0" distR="0" wp14:anchorId="36F7952C" wp14:editId="0B64FCA9">
            <wp:extent cx="266700" cy="289560"/>
            <wp:effectExtent l="0" t="0" r="0" b="0"/>
            <wp:docPr id="370" name="Pictur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43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B21459" w:rsidRPr="002A3910">
        <w:tab/>
      </w:r>
      <w:r w:rsidR="00917807" w:rsidRPr="002A3910">
        <w:rPr>
          <w:b/>
        </w:rPr>
        <w:t>NOTE:</w:t>
      </w:r>
      <w:r w:rsidR="00917807" w:rsidRPr="002A3910">
        <w:t xml:space="preserve"> Currently</w:t>
      </w:r>
      <w:r w:rsidR="00B21459" w:rsidRPr="002A3910">
        <w:t>,</w:t>
      </w:r>
      <w:r w:rsidR="00917807" w:rsidRPr="002A3910">
        <w:t xml:space="preserve"> the </w:t>
      </w:r>
      <w:r w:rsidR="00917807" w:rsidRPr="002A3910">
        <w:rPr>
          <w:b/>
        </w:rPr>
        <w:t>^DIC(DDD,</w:t>
      </w:r>
      <w:r w:rsidR="00A231FF" w:rsidRPr="002A3910">
        <w:rPr>
          <w:b/>
        </w:rPr>
        <w:t>“</w:t>
      </w:r>
      <w:r w:rsidR="00917807" w:rsidRPr="002A3910">
        <w:rPr>
          <w:b/>
        </w:rPr>
        <w:t>%MSC”)</w:t>
      </w:r>
      <w:r w:rsidR="00A231FF" w:rsidRPr="002A3910">
        <w:t xml:space="preserve"> variable</w:t>
      </w:r>
      <w:r w:rsidR="00917807" w:rsidRPr="002A3910">
        <w:t xml:space="preserve"> is </w:t>
      </w:r>
      <w:r w:rsidR="00917807" w:rsidRPr="002A3910">
        <w:rPr>
          <w:i/>
        </w:rPr>
        <w:t>not</w:t>
      </w:r>
      <w:r w:rsidR="00917807" w:rsidRPr="002A3910">
        <w:t xml:space="preserve"> updated for field description changes.</w:t>
      </w:r>
    </w:p>
    <w:p w14:paraId="594B2BE3" w14:textId="77777777" w:rsidR="000A76BD" w:rsidRPr="002A3910" w:rsidRDefault="000A76BD" w:rsidP="000A76BD">
      <w:pPr>
        <w:pStyle w:val="BodyText6"/>
      </w:pPr>
    </w:p>
    <w:p w14:paraId="5965E15A" w14:textId="77777777" w:rsidR="009B3545" w:rsidRPr="002A3910" w:rsidRDefault="009B3545" w:rsidP="009B3545">
      <w:pPr>
        <w:pStyle w:val="AltHeading5"/>
        <w:rPr>
          <w:noProof w:val="0"/>
        </w:rPr>
      </w:pPr>
      <w:r w:rsidRPr="002A3910">
        <w:rPr>
          <w:noProof w:val="0"/>
        </w:rPr>
        <w:t>Format</w:t>
      </w:r>
    </w:p>
    <w:p w14:paraId="34832FA2" w14:textId="33DF7BCE" w:rsidR="009B3545" w:rsidRPr="002A3910" w:rsidRDefault="009B3545" w:rsidP="009B3545">
      <w:pPr>
        <w:pStyle w:val="APIFormat"/>
      </w:pPr>
      <w:r w:rsidRPr="002A3910">
        <w:t>Partial1^DDD</w:t>
      </w:r>
    </w:p>
    <w:p w14:paraId="1F9D6D99" w14:textId="77777777" w:rsidR="000A76BD" w:rsidRPr="002A3910" w:rsidRDefault="000A76BD" w:rsidP="000A76BD">
      <w:pPr>
        <w:pStyle w:val="BodyText6"/>
      </w:pPr>
    </w:p>
    <w:p w14:paraId="27C72FF2" w14:textId="77777777" w:rsidR="009B3545" w:rsidRPr="002A3910" w:rsidRDefault="009B3545" w:rsidP="009B3545">
      <w:pPr>
        <w:pStyle w:val="AltHeading5"/>
        <w:rPr>
          <w:noProof w:val="0"/>
        </w:rPr>
      </w:pPr>
      <w:r w:rsidRPr="002A3910">
        <w:rPr>
          <w:noProof w:val="0"/>
        </w:rPr>
        <w:t>Input Variables</w:t>
      </w:r>
    </w:p>
    <w:p w14:paraId="1F872571" w14:textId="75823F4D" w:rsidR="009B3545" w:rsidRPr="002A3910" w:rsidRDefault="009B3545" w:rsidP="009B3545">
      <w:pPr>
        <w:pStyle w:val="APIParameters"/>
        <w:keepNext/>
        <w:keepLines/>
        <w:tabs>
          <w:tab w:val="clear" w:pos="2160"/>
          <w:tab w:val="left" w:pos="2340"/>
        </w:tabs>
        <w:ind w:left="2340" w:hanging="2340"/>
        <w:rPr>
          <w:noProof w:val="0"/>
        </w:rPr>
      </w:pPr>
      <w:r w:rsidRPr="002A3910">
        <w:rPr>
          <w:b/>
          <w:noProof w:val="0"/>
        </w:rPr>
        <w:t>^DIC(DDD,“%MSC”)</w:t>
      </w:r>
      <w:r w:rsidRPr="002A3910">
        <w:rPr>
          <w:noProof w:val="0"/>
        </w:rPr>
        <w:t>:</w:t>
      </w:r>
      <w:r w:rsidRPr="002A3910">
        <w:rPr>
          <w:noProof w:val="0"/>
        </w:rPr>
        <w:tab/>
        <w:t>(Required) Includes the date that this file was last updated.</w:t>
      </w:r>
    </w:p>
    <w:p w14:paraId="20C35A12" w14:textId="77777777" w:rsidR="000A76BD" w:rsidRPr="002A3910" w:rsidRDefault="000A76BD" w:rsidP="000A76BD">
      <w:pPr>
        <w:pStyle w:val="BodyText6"/>
      </w:pPr>
    </w:p>
    <w:p w14:paraId="1EB42151" w14:textId="77777777" w:rsidR="009B3545" w:rsidRPr="002A3910" w:rsidRDefault="009B3545" w:rsidP="009B3545">
      <w:pPr>
        <w:pStyle w:val="AltHeading5"/>
        <w:rPr>
          <w:noProof w:val="0"/>
        </w:rPr>
      </w:pPr>
      <w:r w:rsidRPr="002A3910">
        <w:rPr>
          <w:noProof w:val="0"/>
        </w:rPr>
        <w:t>Output</w:t>
      </w:r>
    </w:p>
    <w:p w14:paraId="7F6EDBEA" w14:textId="01632A00" w:rsidR="009B3545" w:rsidRPr="002A3910" w:rsidRDefault="009B3545" w:rsidP="009B3545">
      <w:pPr>
        <w:pStyle w:val="BodyText"/>
      </w:pPr>
      <w:r w:rsidRPr="002A3910">
        <w:t xml:space="preserve">Updates all files where the </w:t>
      </w:r>
      <w:r w:rsidRPr="002A3910">
        <w:rPr>
          <w:b/>
        </w:rPr>
        <w:t>^DIC(DDD,“%MSC”)</w:t>
      </w:r>
      <w:r w:rsidRPr="002A3910">
        <w:t xml:space="preserve"> variable is greater than the date and time stamp that the Meta Data Dictionary (MDD) was last updated.</w:t>
      </w:r>
    </w:p>
    <w:p w14:paraId="544F0416" w14:textId="77777777" w:rsidR="000A76BD" w:rsidRPr="002A3910" w:rsidRDefault="000A76BD" w:rsidP="000A76BD">
      <w:pPr>
        <w:pStyle w:val="BodyText6"/>
      </w:pPr>
    </w:p>
    <w:p w14:paraId="5AF7A8C0" w14:textId="77777777" w:rsidR="00917807" w:rsidRPr="002A3910" w:rsidRDefault="00917807" w:rsidP="009B3545">
      <w:pPr>
        <w:pStyle w:val="Heading3"/>
      </w:pPr>
      <w:bookmarkStart w:id="1840" w:name="partial2_ddd"/>
      <w:bookmarkStart w:id="1841" w:name="_Toc441664762"/>
      <w:bookmarkStart w:id="1842" w:name="_Toc462297075"/>
      <w:bookmarkStart w:id="1843" w:name="_Toc462651486"/>
      <w:bookmarkStart w:id="1844" w:name="_Toc464568542"/>
      <w:bookmarkStart w:id="1845" w:name="_Toc468367446"/>
      <w:bookmarkStart w:id="1846" w:name="_Toc159568965"/>
      <w:r w:rsidRPr="002A3910">
        <w:lastRenderedPageBreak/>
        <w:t>PARTIAL2^DDD</w:t>
      </w:r>
      <w:bookmarkEnd w:id="1840"/>
      <w:r w:rsidRPr="002A3910">
        <w:t>: Partial Update using ^DD(FILE,FIELD,</w:t>
      </w:r>
      <w:r w:rsidR="00A231FF" w:rsidRPr="002A3910">
        <w:t>“</w:t>
      </w:r>
      <w:r w:rsidRPr="002A3910">
        <w:t>DT</w:t>
      </w:r>
      <w:r w:rsidR="00A231FF" w:rsidRPr="002A3910">
        <w:t>”</w:t>
      </w:r>
      <w:r w:rsidRPr="002A3910">
        <w:t>)</w:t>
      </w:r>
      <w:bookmarkEnd w:id="1841"/>
      <w:bookmarkEnd w:id="1842"/>
      <w:bookmarkEnd w:id="1843"/>
      <w:bookmarkEnd w:id="1844"/>
      <w:bookmarkEnd w:id="1845"/>
      <w:bookmarkEnd w:id="1846"/>
    </w:p>
    <w:p w14:paraId="6A11BA9E" w14:textId="77777777" w:rsidR="00B33FBA" w:rsidRPr="002A3910" w:rsidRDefault="00B33FBA" w:rsidP="00B33FBA">
      <w:pPr>
        <w:pStyle w:val="AltHeading5"/>
        <w:rPr>
          <w:noProof w:val="0"/>
        </w:rPr>
      </w:pPr>
      <w:r w:rsidRPr="002A3910">
        <w:rPr>
          <w:noProof w:val="0"/>
        </w:rPr>
        <w:t>Reference Type</w:t>
      </w:r>
    </w:p>
    <w:p w14:paraId="45313CAE"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997FF0" w:rsidRPr="002A3910">
        <w:instrText>DDD</w:instrText>
      </w:r>
      <w:r w:rsidRPr="002A3910">
        <w:rPr>
          <w:vanish/>
        </w:rPr>
        <w:instrText>:</w:instrText>
      </w:r>
      <w:r w:rsidR="00997FF0" w:rsidRPr="002A3910">
        <w:instrText>PARTIAL2^DDD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997FF0" w:rsidRPr="002A3910">
        <w:instrText>PARTIAL2^DDD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Meta Data Dictionary (MDD) APIs:</w:instrText>
      </w:r>
      <w:r w:rsidR="00997FF0" w:rsidRPr="002A3910">
        <w:instrText>PARTIAL2^DDD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997FF0" w:rsidRPr="002A3910">
        <w:instrText>PARTIAL2^DDD</w:instrText>
      </w:r>
      <w:r w:rsidRPr="002A3910">
        <w:instrText xml:space="preserve">” </w:instrText>
      </w:r>
      <w:r w:rsidRPr="002A3910">
        <w:rPr>
          <w:vanish/>
        </w:rPr>
        <w:fldChar w:fldCharType="end"/>
      </w:r>
      <w:r w:rsidRPr="002A3910">
        <w:fldChar w:fldCharType="begin"/>
      </w:r>
      <w:r w:rsidRPr="002A3910">
        <w:instrText>XE "APIs:</w:instrText>
      </w:r>
      <w:r w:rsidR="00997FF0" w:rsidRPr="002A3910">
        <w:instrText>PARTIAL2^DDD</w:instrText>
      </w:r>
      <w:r w:rsidRPr="002A3910">
        <w:instrText>"</w:instrText>
      </w:r>
      <w:r w:rsidRPr="002A3910">
        <w:fldChar w:fldCharType="end"/>
      </w:r>
      <w:r w:rsidR="00997FF0" w:rsidRPr="002A3910">
        <w:fldChar w:fldCharType="begin"/>
      </w:r>
      <w:r w:rsidR="00997FF0" w:rsidRPr="002A3910">
        <w:instrText>XE "MDD:Calls:PARTIAL2^DDD"</w:instrText>
      </w:r>
      <w:r w:rsidR="00997FF0" w:rsidRPr="002A3910">
        <w:fldChar w:fldCharType="end"/>
      </w:r>
      <w:r w:rsidR="00997FF0" w:rsidRPr="002A3910">
        <w:fldChar w:fldCharType="begin"/>
      </w:r>
      <w:r w:rsidR="00997FF0" w:rsidRPr="002A3910">
        <w:instrText xml:space="preserve"> XE "Partial Update using ^DD(FILE,FIELD,</w:instrText>
      </w:r>
      <w:r w:rsidR="00997FF0" w:rsidRPr="002A3910">
        <w:rPr>
          <w:b/>
          <w:bCs/>
          <w:sz w:val="20"/>
          <w:szCs w:val="20"/>
        </w:rPr>
        <w:instrText>\</w:instrText>
      </w:r>
      <w:r w:rsidR="00997FF0" w:rsidRPr="002A3910">
        <w:instrText>“DT</w:instrText>
      </w:r>
      <w:r w:rsidR="00997FF0" w:rsidRPr="002A3910">
        <w:rPr>
          <w:b/>
          <w:bCs/>
          <w:sz w:val="20"/>
          <w:szCs w:val="20"/>
        </w:rPr>
        <w:instrText>\</w:instrText>
      </w:r>
      <w:r w:rsidR="00997FF0" w:rsidRPr="002A3910">
        <w:instrText xml:space="preserve">”):PARTIAL2^DDD" </w:instrText>
      </w:r>
      <w:r w:rsidR="00997FF0" w:rsidRPr="002A3910">
        <w:fldChar w:fldCharType="end"/>
      </w:r>
    </w:p>
    <w:p w14:paraId="0CF1ADAA" w14:textId="77777777" w:rsidR="00B33FBA" w:rsidRPr="002A3910" w:rsidRDefault="00B33FBA" w:rsidP="00B33FBA">
      <w:pPr>
        <w:pStyle w:val="AltHeading5"/>
        <w:rPr>
          <w:noProof w:val="0"/>
        </w:rPr>
      </w:pPr>
      <w:r w:rsidRPr="002A3910">
        <w:rPr>
          <w:noProof w:val="0"/>
        </w:rPr>
        <w:t>Category</w:t>
      </w:r>
    </w:p>
    <w:p w14:paraId="2EA00D0E" w14:textId="77777777" w:rsidR="00B33FBA" w:rsidRPr="002A3910" w:rsidRDefault="00B33FBA" w:rsidP="00B33FBA">
      <w:pPr>
        <w:pStyle w:val="APIText"/>
        <w:keepNext/>
        <w:keepLines/>
      </w:pPr>
      <w:r w:rsidRPr="002A3910">
        <w:t>Meta Data Dictionary (MDD)</w:t>
      </w:r>
    </w:p>
    <w:p w14:paraId="4D2191B3" w14:textId="77777777" w:rsidR="00B33FBA" w:rsidRPr="002A3910" w:rsidRDefault="00B33FBA" w:rsidP="00B33FBA">
      <w:pPr>
        <w:pStyle w:val="AltHeading5"/>
        <w:rPr>
          <w:noProof w:val="0"/>
        </w:rPr>
      </w:pPr>
      <w:r w:rsidRPr="002A3910">
        <w:rPr>
          <w:noProof w:val="0"/>
        </w:rPr>
        <w:t>ICR#</w:t>
      </w:r>
    </w:p>
    <w:p w14:paraId="1BDF6209" w14:textId="77777777" w:rsidR="00B33FBA" w:rsidRPr="002A3910" w:rsidRDefault="00B33FBA" w:rsidP="00B33FBA">
      <w:pPr>
        <w:pStyle w:val="APIText"/>
        <w:keepNext/>
        <w:keepLines/>
      </w:pPr>
      <w:r w:rsidRPr="002A3910">
        <w:t>TBD</w:t>
      </w:r>
    </w:p>
    <w:p w14:paraId="63C0BD39" w14:textId="77777777" w:rsidR="00B33FBA" w:rsidRPr="002A3910" w:rsidRDefault="00B33FBA" w:rsidP="00B33FBA">
      <w:pPr>
        <w:pStyle w:val="AltHeading5"/>
        <w:rPr>
          <w:noProof w:val="0"/>
        </w:rPr>
      </w:pPr>
      <w:r w:rsidRPr="002A3910">
        <w:rPr>
          <w:noProof w:val="0"/>
        </w:rPr>
        <w:t>Description</w:t>
      </w:r>
    </w:p>
    <w:p w14:paraId="74281842" w14:textId="77777777" w:rsidR="00917807" w:rsidRPr="002A3910" w:rsidRDefault="00917807" w:rsidP="00B33FBA">
      <w:pPr>
        <w:pStyle w:val="BodyText"/>
      </w:pPr>
      <w:r w:rsidRPr="002A3910">
        <w:t>The PARTIAL2</w:t>
      </w:r>
      <w:r w:rsidR="00A231FF" w:rsidRPr="002A3910">
        <w:t>^DDD</w:t>
      </w:r>
      <w:r w:rsidRPr="002A3910">
        <w:t xml:space="preserve"> </w:t>
      </w:r>
      <w:r w:rsidR="00A231FF" w:rsidRPr="002A3910">
        <w:t>API</w:t>
      </w:r>
      <w:r w:rsidRPr="002A3910">
        <w:t xml:space="preserve"> makes use of the </w:t>
      </w:r>
      <w:r w:rsidRPr="002A3910">
        <w:rPr>
          <w:b/>
        </w:rPr>
        <w:t>^DD(FILE,FIELD,</w:t>
      </w:r>
      <w:r w:rsidR="00A231FF" w:rsidRPr="002A3910">
        <w:rPr>
          <w:b/>
        </w:rPr>
        <w:t>“</w:t>
      </w:r>
      <w:r w:rsidRPr="002A3910">
        <w:rPr>
          <w:b/>
        </w:rPr>
        <w:t>DT</w:t>
      </w:r>
      <w:r w:rsidR="00A231FF" w:rsidRPr="002A3910">
        <w:rPr>
          <w:b/>
        </w:rPr>
        <w:t>”</w:t>
      </w:r>
      <w:r w:rsidRPr="002A3910">
        <w:rPr>
          <w:b/>
        </w:rPr>
        <w:t>)</w:t>
      </w:r>
      <w:r w:rsidR="00A231FF" w:rsidRPr="002A3910">
        <w:t xml:space="preserve"> variable</w:t>
      </w:r>
      <w:r w:rsidRPr="002A3910">
        <w:t xml:space="preserve"> that includes the date that the field was last updated. The </w:t>
      </w:r>
      <w:r w:rsidR="00A231FF" w:rsidRPr="002A3910">
        <w:t>PARTIAL2^DDD API</w:t>
      </w:r>
      <w:r w:rsidRPr="002A3910">
        <w:t xml:space="preserve"> update</w:t>
      </w:r>
      <w:r w:rsidR="00B21459" w:rsidRPr="002A3910">
        <w:t>s</w:t>
      </w:r>
      <w:r w:rsidRPr="002A3910">
        <w:t xml:space="preserve"> all files where there is a field that the </w:t>
      </w:r>
      <w:r w:rsidRPr="002A3910">
        <w:rPr>
          <w:b/>
        </w:rPr>
        <w:t>^DD(FILE,FIELD,</w:t>
      </w:r>
      <w:r w:rsidR="00A231FF" w:rsidRPr="002A3910">
        <w:rPr>
          <w:b/>
        </w:rPr>
        <w:t>“</w:t>
      </w:r>
      <w:r w:rsidRPr="002A3910">
        <w:rPr>
          <w:b/>
        </w:rPr>
        <w:t>DT</w:t>
      </w:r>
      <w:r w:rsidR="00A231FF" w:rsidRPr="002A3910">
        <w:rPr>
          <w:b/>
        </w:rPr>
        <w:t>”</w:t>
      </w:r>
      <w:r w:rsidRPr="002A3910">
        <w:rPr>
          <w:b/>
        </w:rPr>
        <w:t>)</w:t>
      </w:r>
      <w:r w:rsidR="00A231FF" w:rsidRPr="002A3910">
        <w:t xml:space="preserve"> variable</w:t>
      </w:r>
      <w:r w:rsidRPr="002A3910">
        <w:t xml:space="preserve"> is equal to or greater than the date and time stamp that the Meta Data Dictionary</w:t>
      </w:r>
      <w:r w:rsidR="00564AB9" w:rsidRPr="002A3910">
        <w:t xml:space="preserve"> (MDD)</w:t>
      </w:r>
      <w:r w:rsidRPr="002A3910">
        <w:t xml:space="preserve"> was last updated.</w:t>
      </w:r>
    </w:p>
    <w:p w14:paraId="4137930A" w14:textId="77777777" w:rsidR="009B3545" w:rsidRPr="002A3910" w:rsidRDefault="009B3545" w:rsidP="009B3545">
      <w:pPr>
        <w:pStyle w:val="AltHeading5"/>
        <w:rPr>
          <w:noProof w:val="0"/>
        </w:rPr>
      </w:pPr>
      <w:r w:rsidRPr="002A3910">
        <w:rPr>
          <w:noProof w:val="0"/>
        </w:rPr>
        <w:t>Format</w:t>
      </w:r>
    </w:p>
    <w:p w14:paraId="0C10B23D" w14:textId="765CA1C6" w:rsidR="009B3545" w:rsidRPr="002A3910" w:rsidRDefault="009B3545" w:rsidP="009B3545">
      <w:pPr>
        <w:pStyle w:val="APIFormat"/>
      </w:pPr>
      <w:r w:rsidRPr="002A3910">
        <w:t>Partial2^DDD</w:t>
      </w:r>
    </w:p>
    <w:p w14:paraId="5AB70FCE" w14:textId="77777777" w:rsidR="000A76BD" w:rsidRPr="002A3910" w:rsidRDefault="000A76BD" w:rsidP="000A76BD">
      <w:pPr>
        <w:pStyle w:val="BodyText6"/>
      </w:pPr>
    </w:p>
    <w:p w14:paraId="77928C33" w14:textId="77777777" w:rsidR="009B3545" w:rsidRPr="002A3910" w:rsidRDefault="009B3545" w:rsidP="009B3545">
      <w:pPr>
        <w:pStyle w:val="AltHeading5"/>
        <w:rPr>
          <w:noProof w:val="0"/>
        </w:rPr>
      </w:pPr>
      <w:r w:rsidRPr="002A3910">
        <w:rPr>
          <w:noProof w:val="0"/>
        </w:rPr>
        <w:t>Input Variables</w:t>
      </w:r>
    </w:p>
    <w:p w14:paraId="4C1969A7" w14:textId="466E1E9F" w:rsidR="009B3545" w:rsidRPr="002A3910" w:rsidRDefault="009B3545" w:rsidP="009B3545">
      <w:pPr>
        <w:pStyle w:val="APIParameters"/>
        <w:tabs>
          <w:tab w:val="clear" w:pos="2160"/>
          <w:tab w:val="left" w:pos="2520"/>
        </w:tabs>
        <w:ind w:left="2520" w:hanging="2520"/>
        <w:rPr>
          <w:noProof w:val="0"/>
        </w:rPr>
      </w:pPr>
      <w:r w:rsidRPr="002A3910">
        <w:rPr>
          <w:b/>
          <w:noProof w:val="0"/>
        </w:rPr>
        <w:t>^DD(FILE,FIELD,“DT”)</w:t>
      </w:r>
      <w:r w:rsidRPr="002A3910">
        <w:rPr>
          <w:noProof w:val="0"/>
        </w:rPr>
        <w:t>:</w:t>
      </w:r>
      <w:r w:rsidRPr="002A3910">
        <w:rPr>
          <w:noProof w:val="0"/>
        </w:rPr>
        <w:tab/>
        <w:t>(Required) Includes the date that this field was last updated.</w:t>
      </w:r>
    </w:p>
    <w:p w14:paraId="099986F1" w14:textId="77777777" w:rsidR="000A76BD" w:rsidRPr="002A3910" w:rsidRDefault="000A76BD" w:rsidP="000A76BD">
      <w:pPr>
        <w:pStyle w:val="BodyText6"/>
      </w:pPr>
    </w:p>
    <w:p w14:paraId="05F6FF84" w14:textId="77777777" w:rsidR="009B3545" w:rsidRPr="002A3910" w:rsidRDefault="009B3545" w:rsidP="009B3545">
      <w:pPr>
        <w:pStyle w:val="AltHeading5"/>
        <w:rPr>
          <w:noProof w:val="0"/>
        </w:rPr>
      </w:pPr>
      <w:r w:rsidRPr="002A3910">
        <w:rPr>
          <w:noProof w:val="0"/>
        </w:rPr>
        <w:t>Output</w:t>
      </w:r>
    </w:p>
    <w:p w14:paraId="6FB5283E" w14:textId="112A9811" w:rsidR="009B3545" w:rsidRPr="002A3910" w:rsidRDefault="009B3545" w:rsidP="009B3545">
      <w:pPr>
        <w:pStyle w:val="BodyText"/>
      </w:pPr>
      <w:r w:rsidRPr="002A3910">
        <w:t xml:space="preserve">Updates all files where there is a field that the </w:t>
      </w:r>
      <w:r w:rsidRPr="002A3910">
        <w:rPr>
          <w:b/>
        </w:rPr>
        <w:t>^DD(FILE,FIELD,“DT”)</w:t>
      </w:r>
      <w:r w:rsidRPr="002A3910">
        <w:t xml:space="preserve"> variable is equal to or greater than the date and time stamp that the Meta Data Dictionary (MDD) was last updated.</w:t>
      </w:r>
    </w:p>
    <w:p w14:paraId="2A188763" w14:textId="77777777" w:rsidR="000A76BD" w:rsidRPr="002A3910" w:rsidRDefault="000A76BD" w:rsidP="000A76BD">
      <w:pPr>
        <w:pStyle w:val="BodyText6"/>
      </w:pPr>
    </w:p>
    <w:p w14:paraId="13D5C2B2" w14:textId="0A0EB82F" w:rsidR="00B13485" w:rsidRPr="002A3910" w:rsidRDefault="00B13485" w:rsidP="00B13485">
      <w:pPr>
        <w:pStyle w:val="BodyText"/>
      </w:pPr>
    </w:p>
    <w:p w14:paraId="36C2DAAD" w14:textId="77777777" w:rsidR="000A76BD" w:rsidRPr="002A3910" w:rsidRDefault="000A76BD" w:rsidP="000A76BD">
      <w:pPr>
        <w:pStyle w:val="BodyText"/>
        <w:rPr>
          <w:kern w:val="32"/>
        </w:rPr>
      </w:pPr>
      <w:bookmarkStart w:id="1847" w:name="_Ref477253320"/>
      <w:bookmarkStart w:id="1848" w:name="_Ref491244463"/>
      <w:r w:rsidRPr="002A3910">
        <w:br w:type="page"/>
      </w:r>
    </w:p>
    <w:p w14:paraId="7136AE2E" w14:textId="6D60D471" w:rsidR="00285CAF" w:rsidRPr="002A3910" w:rsidRDefault="00285CAF" w:rsidP="005769E4">
      <w:pPr>
        <w:pStyle w:val="Heading1"/>
      </w:pPr>
      <w:bookmarkStart w:id="1849" w:name="_Ref71723742"/>
      <w:bookmarkStart w:id="1850" w:name="_Toc159568966"/>
      <w:r w:rsidRPr="002A3910">
        <w:lastRenderedPageBreak/>
        <w:t>Create Sort Templates Silently</w:t>
      </w:r>
      <w:r w:rsidR="007B673F" w:rsidRPr="002A3910">
        <w:t xml:space="preserve"> API</w:t>
      </w:r>
      <w:bookmarkEnd w:id="1847"/>
      <w:bookmarkEnd w:id="1848"/>
      <w:bookmarkEnd w:id="1849"/>
      <w:bookmarkEnd w:id="1850"/>
    </w:p>
    <w:p w14:paraId="59C507BB" w14:textId="77777777" w:rsidR="00285CAF" w:rsidRPr="002A3910" w:rsidRDefault="00285CAF" w:rsidP="007D0E14">
      <w:pPr>
        <w:pStyle w:val="Heading2"/>
        <w:rPr>
          <w:noProof w:val="0"/>
        </w:rPr>
      </w:pPr>
      <w:bookmarkStart w:id="1851" w:name="buildnew_dibted"/>
      <w:bookmarkStart w:id="1852" w:name="_Ref472414477"/>
      <w:bookmarkStart w:id="1853" w:name="_Toc159568967"/>
      <w:r w:rsidRPr="002A3910">
        <w:rPr>
          <w:noProof w:val="0"/>
        </w:rPr>
        <w:t>BUILDNEW^DIBTED</w:t>
      </w:r>
      <w:bookmarkEnd w:id="1851"/>
      <w:r w:rsidRPr="002A3910">
        <w:rPr>
          <w:noProof w:val="0"/>
        </w:rPr>
        <w:t>():</w:t>
      </w:r>
      <w:r w:rsidR="008D4025" w:rsidRPr="002A3910">
        <w:rPr>
          <w:noProof w:val="0"/>
        </w:rPr>
        <w:t xml:space="preserve"> </w:t>
      </w:r>
      <w:r w:rsidRPr="002A3910">
        <w:rPr>
          <w:noProof w:val="0"/>
        </w:rPr>
        <w:t>Sort Template Builder</w:t>
      </w:r>
      <w:bookmarkEnd w:id="1852"/>
      <w:bookmarkEnd w:id="1853"/>
    </w:p>
    <w:p w14:paraId="76C675DC" w14:textId="77777777" w:rsidR="00B33FBA" w:rsidRPr="002A3910" w:rsidRDefault="00B33FBA" w:rsidP="00B33FBA">
      <w:pPr>
        <w:pStyle w:val="AltHeading5"/>
        <w:rPr>
          <w:noProof w:val="0"/>
        </w:rPr>
      </w:pPr>
      <w:r w:rsidRPr="002A3910">
        <w:rPr>
          <w:noProof w:val="0"/>
        </w:rPr>
        <w:t>Reference Type</w:t>
      </w:r>
    </w:p>
    <w:p w14:paraId="36A46C76"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E20D03" w:rsidRPr="002A3910">
        <w:instrText>DIBTED</w:instrText>
      </w:r>
      <w:r w:rsidRPr="002A3910">
        <w:rPr>
          <w:vanish/>
        </w:rPr>
        <w:instrText>:</w:instrText>
      </w:r>
      <w:r w:rsidR="00E20D03" w:rsidRPr="002A3910">
        <w:instrText>BUILDNEW^DIBTED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E20D03" w:rsidRPr="002A3910">
        <w:instrText>BUILDNEW^DIBTED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Create Sort Templates Silently APIs:</w:instrText>
      </w:r>
      <w:r w:rsidR="00E20D03" w:rsidRPr="002A3910">
        <w:instrText>BUILDNEW^DIBTED</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E20D03" w:rsidRPr="002A3910">
        <w:instrText>BUILDNEW^DIBTED</w:instrText>
      </w:r>
      <w:r w:rsidRPr="002A3910">
        <w:instrText xml:space="preserve">” </w:instrText>
      </w:r>
      <w:r w:rsidRPr="002A3910">
        <w:rPr>
          <w:vanish/>
        </w:rPr>
        <w:fldChar w:fldCharType="end"/>
      </w:r>
      <w:r w:rsidRPr="002A3910">
        <w:fldChar w:fldCharType="begin"/>
      </w:r>
      <w:r w:rsidRPr="002A3910">
        <w:instrText>XE "APIs:</w:instrText>
      </w:r>
      <w:r w:rsidR="00E20D03" w:rsidRPr="002A3910">
        <w:instrText>BUILDNEW^DIBTED</w:instrText>
      </w:r>
      <w:r w:rsidRPr="002A3910">
        <w:instrText>"</w:instrText>
      </w:r>
      <w:r w:rsidRPr="002A3910">
        <w:fldChar w:fldCharType="end"/>
      </w:r>
      <w:r w:rsidR="00E20D03" w:rsidRPr="002A3910">
        <w:fldChar w:fldCharType="begin"/>
      </w:r>
      <w:r w:rsidR="00E20D03" w:rsidRPr="002A3910">
        <w:instrText>XE "Sort Template Builder:BUILDNEW^DIBTED"</w:instrText>
      </w:r>
      <w:r w:rsidR="00E20D03" w:rsidRPr="002A3910">
        <w:fldChar w:fldCharType="end"/>
      </w:r>
    </w:p>
    <w:p w14:paraId="5CE1C84D" w14:textId="77777777" w:rsidR="00B33FBA" w:rsidRPr="002A3910" w:rsidRDefault="00B33FBA" w:rsidP="00B33FBA">
      <w:pPr>
        <w:pStyle w:val="AltHeading5"/>
        <w:rPr>
          <w:noProof w:val="0"/>
        </w:rPr>
      </w:pPr>
      <w:r w:rsidRPr="002A3910">
        <w:rPr>
          <w:noProof w:val="0"/>
        </w:rPr>
        <w:t>Category</w:t>
      </w:r>
    </w:p>
    <w:p w14:paraId="5CCE1F37" w14:textId="77777777" w:rsidR="00B33FBA" w:rsidRPr="002A3910" w:rsidRDefault="00B33FBA" w:rsidP="00B33FBA">
      <w:pPr>
        <w:pStyle w:val="APIText"/>
        <w:keepNext/>
        <w:keepLines/>
      </w:pPr>
      <w:r w:rsidRPr="002A3910">
        <w:t>Create Sort Templates Silently</w:t>
      </w:r>
    </w:p>
    <w:p w14:paraId="6A907ABD" w14:textId="77777777" w:rsidR="00B33FBA" w:rsidRPr="002A3910" w:rsidRDefault="00B33FBA" w:rsidP="00B33FBA">
      <w:pPr>
        <w:pStyle w:val="AltHeading5"/>
        <w:rPr>
          <w:noProof w:val="0"/>
        </w:rPr>
      </w:pPr>
      <w:r w:rsidRPr="002A3910">
        <w:rPr>
          <w:noProof w:val="0"/>
        </w:rPr>
        <w:t>ICR#</w:t>
      </w:r>
    </w:p>
    <w:p w14:paraId="43C184DE" w14:textId="77777777" w:rsidR="00B33FBA" w:rsidRPr="002A3910" w:rsidRDefault="00B33FBA" w:rsidP="00B33FBA">
      <w:pPr>
        <w:pStyle w:val="APIText"/>
        <w:keepNext/>
        <w:keepLines/>
      </w:pPr>
      <w:r w:rsidRPr="002A3910">
        <w:t>TBD</w:t>
      </w:r>
    </w:p>
    <w:p w14:paraId="72131B2D" w14:textId="77777777" w:rsidR="00B33FBA" w:rsidRPr="002A3910" w:rsidRDefault="00B33FBA" w:rsidP="00B33FBA">
      <w:pPr>
        <w:pStyle w:val="AltHeading5"/>
        <w:rPr>
          <w:noProof w:val="0"/>
        </w:rPr>
      </w:pPr>
      <w:r w:rsidRPr="002A3910">
        <w:rPr>
          <w:noProof w:val="0"/>
        </w:rPr>
        <w:t>Description</w:t>
      </w:r>
    </w:p>
    <w:p w14:paraId="62068814" w14:textId="479B06DD" w:rsidR="00285CAF" w:rsidRPr="002A3910" w:rsidRDefault="00285CAF" w:rsidP="00263681">
      <w:pPr>
        <w:pStyle w:val="BodyText"/>
      </w:pPr>
      <w:r w:rsidRPr="002A3910">
        <w:t>Th</w:t>
      </w:r>
      <w:r w:rsidR="00F96225" w:rsidRPr="002A3910">
        <w:t>e BUILDNEW^DIBTED</w:t>
      </w:r>
      <w:r w:rsidRPr="002A3910">
        <w:t xml:space="preserve"> </w:t>
      </w:r>
      <w:r w:rsidR="007349F5" w:rsidRPr="002A3910">
        <w:t>API</w:t>
      </w:r>
      <w:r w:rsidRPr="002A3910">
        <w:t xml:space="preserve"> </w:t>
      </w:r>
      <w:r w:rsidR="007349F5" w:rsidRPr="002A3910">
        <w:t xml:space="preserve">silently </w:t>
      </w:r>
      <w:r w:rsidRPr="002A3910">
        <w:t>creates an entry in t</w:t>
      </w:r>
      <w:r w:rsidR="00263681" w:rsidRPr="002A3910">
        <w:t xml:space="preserve">he </w:t>
      </w:r>
      <w:r w:rsidR="00A67E14" w:rsidRPr="002A3910">
        <w:t>SORT TEMPLATE (#.401)</w:t>
      </w:r>
      <w:r w:rsidR="00263681" w:rsidRPr="002A3910">
        <w:t xml:space="preserve"> file</w:t>
      </w:r>
      <w:r w:rsidR="007869D8" w:rsidRPr="002A3910">
        <w:fldChar w:fldCharType="begin"/>
      </w:r>
      <w:r w:rsidR="00A67E14" w:rsidRPr="002A3910">
        <w:instrText>xe "SORT TEMPLATE (#.401) File"</w:instrText>
      </w:r>
      <w:r w:rsidR="007869D8" w:rsidRPr="002A3910">
        <w:fldChar w:fldCharType="end"/>
      </w:r>
      <w:r w:rsidR="007869D8" w:rsidRPr="002A3910">
        <w:fldChar w:fldCharType="begin"/>
      </w:r>
      <w:r w:rsidR="00A67E14" w:rsidRPr="002A3910">
        <w:instrText>xe "Files:SORT TEMPLATE (#.401)"</w:instrText>
      </w:r>
      <w:r w:rsidR="007869D8" w:rsidRPr="002A3910">
        <w:fldChar w:fldCharType="end"/>
      </w:r>
      <w:r w:rsidR="00263681" w:rsidRPr="002A3910">
        <w:t xml:space="preserve">. </w:t>
      </w:r>
      <w:r w:rsidR="007349F5" w:rsidRPr="002A3910">
        <w:t xml:space="preserve">SORT </w:t>
      </w:r>
      <w:r w:rsidRPr="002A3910">
        <w:t>template</w:t>
      </w:r>
      <w:r w:rsidR="00263681" w:rsidRPr="002A3910">
        <w:t>s can be used for any purpose</w:t>
      </w:r>
      <w:r w:rsidR="007349F5" w:rsidRPr="002A3910">
        <w:t>; h</w:t>
      </w:r>
      <w:r w:rsidRPr="002A3910">
        <w:t xml:space="preserve">owever, you primarily use </w:t>
      </w:r>
      <w:r w:rsidR="00AA10CE" w:rsidRPr="002A3910">
        <w:t>them</w:t>
      </w:r>
      <w:r w:rsidRPr="002A3910">
        <w:t xml:space="preserve"> with </w:t>
      </w:r>
      <w:r w:rsidR="007349F5" w:rsidRPr="002A3910">
        <w:t xml:space="preserve">the </w:t>
      </w:r>
      <w:r w:rsidR="007349F5" w:rsidRPr="002A3910">
        <w:rPr>
          <w:color w:val="0000FF"/>
          <w:u w:val="single"/>
        </w:rPr>
        <w:fldChar w:fldCharType="begin" w:fldLock="1"/>
      </w:r>
      <w:r w:rsidR="007349F5" w:rsidRPr="002A3910">
        <w:rPr>
          <w:color w:val="0000FF"/>
          <w:u w:val="single"/>
        </w:rPr>
        <w:instrText xml:space="preserve"> REF _Ref349203281 \h  \* MERGEFORMAT </w:instrText>
      </w:r>
      <w:r w:rsidR="007349F5" w:rsidRPr="002A3910">
        <w:rPr>
          <w:color w:val="0000FF"/>
          <w:u w:val="single"/>
        </w:rPr>
      </w:r>
      <w:r w:rsidR="007349F5" w:rsidRPr="002A3910">
        <w:rPr>
          <w:color w:val="0000FF"/>
          <w:u w:val="single"/>
        </w:rPr>
        <w:fldChar w:fldCharType="separate"/>
      </w:r>
      <w:r w:rsidR="00272B32" w:rsidRPr="002A3910">
        <w:rPr>
          <w:color w:val="0000FF"/>
          <w:u w:val="single"/>
        </w:rPr>
        <w:t>LIST^DIC(): Lister</w:t>
      </w:r>
      <w:r w:rsidR="007349F5" w:rsidRPr="002A3910">
        <w:rPr>
          <w:color w:val="0000FF"/>
          <w:u w:val="single"/>
        </w:rPr>
        <w:fldChar w:fldCharType="end"/>
      </w:r>
      <w:r w:rsidR="007349F5" w:rsidRPr="002A3910">
        <w:t xml:space="preserve"> API</w:t>
      </w:r>
      <w:r w:rsidR="00263681" w:rsidRPr="002A3910">
        <w:t xml:space="preserve">. </w:t>
      </w:r>
      <w:r w:rsidRPr="002A3910">
        <w:t xml:space="preserve">The </w:t>
      </w:r>
      <w:r w:rsidR="00426BDE" w:rsidRPr="002A3910">
        <w:t xml:space="preserve">SORT </w:t>
      </w:r>
      <w:r w:rsidRPr="002A3910">
        <w:t>templates created “o</w:t>
      </w:r>
      <w:r w:rsidR="00766771" w:rsidRPr="002A3910">
        <w:t xml:space="preserve">n-the-fly” by </w:t>
      </w:r>
      <w:r w:rsidR="000C7AA5" w:rsidRPr="002A3910">
        <w:t xml:space="preserve">the </w:t>
      </w:r>
      <w:r w:rsidR="00766771" w:rsidRPr="002A3910">
        <w:t>BUILDNEW^DIBTED</w:t>
      </w:r>
      <w:r w:rsidRPr="002A3910">
        <w:t xml:space="preserve"> </w:t>
      </w:r>
      <w:r w:rsidR="000C7AA5" w:rsidRPr="002A3910">
        <w:t xml:space="preserve">API </w:t>
      </w:r>
      <w:r w:rsidRPr="002A3910">
        <w:t>can be used in</w:t>
      </w:r>
      <w:r w:rsidR="00426BDE" w:rsidRPr="002A3910">
        <w:t xml:space="preserve"> the</w:t>
      </w:r>
      <w:r w:rsidRPr="002A3910">
        <w:t xml:space="preserve"> </w:t>
      </w:r>
      <w:r w:rsidR="00426BDE" w:rsidRPr="002A3910">
        <w:rPr>
          <w:color w:val="0000FF"/>
          <w:u w:val="single"/>
        </w:rPr>
        <w:fldChar w:fldCharType="begin" w:fldLock="1"/>
      </w:r>
      <w:r w:rsidR="00426BDE" w:rsidRPr="002A3910">
        <w:rPr>
          <w:color w:val="0000FF"/>
          <w:u w:val="single"/>
        </w:rPr>
        <w:instrText xml:space="preserve"> REF _Ref349203281 \h  \* MERGEFORMAT </w:instrText>
      </w:r>
      <w:r w:rsidR="00426BDE" w:rsidRPr="002A3910">
        <w:rPr>
          <w:color w:val="0000FF"/>
          <w:u w:val="single"/>
        </w:rPr>
      </w:r>
      <w:r w:rsidR="00426BDE" w:rsidRPr="002A3910">
        <w:rPr>
          <w:color w:val="0000FF"/>
          <w:u w:val="single"/>
        </w:rPr>
        <w:fldChar w:fldCharType="separate"/>
      </w:r>
      <w:r w:rsidR="00272B32" w:rsidRPr="002A3910">
        <w:rPr>
          <w:color w:val="0000FF"/>
          <w:u w:val="single"/>
        </w:rPr>
        <w:t>LIST^DIC(): Lister</w:t>
      </w:r>
      <w:r w:rsidR="00426BDE" w:rsidRPr="002A3910">
        <w:rPr>
          <w:color w:val="0000FF"/>
          <w:u w:val="single"/>
        </w:rPr>
        <w:fldChar w:fldCharType="end"/>
      </w:r>
      <w:r w:rsidRPr="002A3910">
        <w:t xml:space="preserve"> </w:t>
      </w:r>
      <w:r w:rsidR="007349F5" w:rsidRPr="002A3910">
        <w:t xml:space="preserve">API </w:t>
      </w:r>
      <w:r w:rsidR="005A4E42" w:rsidRPr="002A3910">
        <w:t xml:space="preserve">in conjunction with the </w:t>
      </w:r>
      <w:r w:rsidRPr="002A3910">
        <w:rPr>
          <w:b/>
        </w:rPr>
        <w:t>X</w:t>
      </w:r>
      <w:r w:rsidRPr="002A3910">
        <w:t xml:space="preserve"> flag to control the output of that procedure.</w:t>
      </w:r>
    </w:p>
    <w:p w14:paraId="2F9F557D" w14:textId="77777777" w:rsidR="00285CAF" w:rsidRPr="002A3910" w:rsidRDefault="00285CAF" w:rsidP="00CD348A">
      <w:pPr>
        <w:pStyle w:val="AltHeading5"/>
        <w:rPr>
          <w:noProof w:val="0"/>
        </w:rPr>
      </w:pPr>
      <w:r w:rsidRPr="002A3910">
        <w:rPr>
          <w:noProof w:val="0"/>
        </w:rPr>
        <w:t>Format</w:t>
      </w:r>
    </w:p>
    <w:p w14:paraId="0E9F574F" w14:textId="6C4C00C7" w:rsidR="00285CAF" w:rsidRPr="002A3910" w:rsidRDefault="00285CAF" w:rsidP="00BD06FB">
      <w:pPr>
        <w:pStyle w:val="APIFormat"/>
      </w:pPr>
      <w:r w:rsidRPr="002A3910">
        <w:t>BUILDNEW^DIBTED(</w:t>
      </w:r>
      <w:r w:rsidR="00BD06FB" w:rsidRPr="002A3910">
        <w:t>.return,file,sort_criteria,template_name</w:t>
      </w:r>
      <w:r w:rsidRPr="002A3910">
        <w:t>)</w:t>
      </w:r>
    </w:p>
    <w:p w14:paraId="3AC6BBA5" w14:textId="77777777" w:rsidR="000A76BD" w:rsidRPr="002A3910" w:rsidRDefault="000A76BD" w:rsidP="000A76BD">
      <w:pPr>
        <w:pStyle w:val="BodyText6"/>
      </w:pPr>
    </w:p>
    <w:p w14:paraId="11E51C56" w14:textId="77777777" w:rsidR="00285CAF" w:rsidRPr="002A3910" w:rsidRDefault="00285CAF" w:rsidP="00CD348A">
      <w:pPr>
        <w:pStyle w:val="AltHeading5"/>
        <w:rPr>
          <w:noProof w:val="0"/>
        </w:rPr>
      </w:pPr>
      <w:r w:rsidRPr="002A3910">
        <w:rPr>
          <w:noProof w:val="0"/>
        </w:rPr>
        <w:t>Input Parameters</w:t>
      </w:r>
    </w:p>
    <w:p w14:paraId="1D7CD048" w14:textId="77777777" w:rsidR="00BD06FB" w:rsidRPr="002A3910" w:rsidRDefault="00BD06FB" w:rsidP="00BD06FB">
      <w:pPr>
        <w:pStyle w:val="APIParameters"/>
        <w:keepNext/>
        <w:keepLines/>
        <w:rPr>
          <w:noProof w:val="0"/>
        </w:rPr>
      </w:pPr>
      <w:bookmarkStart w:id="1854" w:name="buildnew_dibted_return_input_parameter"/>
      <w:r w:rsidRPr="002A3910">
        <w:rPr>
          <w:b/>
          <w:bCs w:val="0"/>
          <w:noProof w:val="0"/>
        </w:rPr>
        <w:t>.return</w:t>
      </w:r>
      <w:bookmarkEnd w:id="1854"/>
      <w:r w:rsidRPr="002A3910">
        <w:rPr>
          <w:noProof w:val="0"/>
        </w:rPr>
        <w:t>:</w:t>
      </w:r>
      <w:r w:rsidRPr="002A3910">
        <w:rPr>
          <w:noProof w:val="0"/>
        </w:rPr>
        <w:tab/>
      </w:r>
      <w:r w:rsidR="002F35A4" w:rsidRPr="002A3910">
        <w:rPr>
          <w:noProof w:val="0"/>
        </w:rPr>
        <w:t>(R</w:t>
      </w:r>
      <w:r w:rsidR="007349F5" w:rsidRPr="002A3910">
        <w:rPr>
          <w:noProof w:val="0"/>
        </w:rPr>
        <w:t>equired) This parameter is</w:t>
      </w:r>
      <w:r w:rsidRPr="002A3910">
        <w:rPr>
          <w:noProof w:val="0"/>
        </w:rPr>
        <w:t xml:space="preserve"> passed by reference</w:t>
      </w:r>
      <w:r w:rsidR="007349F5" w:rsidRPr="002A3910">
        <w:rPr>
          <w:noProof w:val="0"/>
        </w:rPr>
        <w:t>. It</w:t>
      </w:r>
      <w:r w:rsidRPr="002A3910">
        <w:rPr>
          <w:noProof w:val="0"/>
        </w:rPr>
        <w:t xml:space="preserve"> contain</w:t>
      </w:r>
      <w:r w:rsidR="007349F5" w:rsidRPr="002A3910">
        <w:rPr>
          <w:noProof w:val="0"/>
        </w:rPr>
        <w:t>s</w:t>
      </w:r>
      <w:r w:rsidRPr="002A3910">
        <w:rPr>
          <w:noProof w:val="0"/>
        </w:rPr>
        <w:t xml:space="preserve"> the result of the</w:t>
      </w:r>
      <w:r w:rsidR="007349F5" w:rsidRPr="002A3910">
        <w:rPr>
          <w:noProof w:val="0"/>
        </w:rPr>
        <w:t xml:space="preserve"> </w:t>
      </w:r>
      <w:r w:rsidR="000C7AA5" w:rsidRPr="002A3910">
        <w:rPr>
          <w:noProof w:val="0"/>
        </w:rPr>
        <w:t>API</w:t>
      </w:r>
      <w:r w:rsidRPr="002A3910">
        <w:rPr>
          <w:noProof w:val="0"/>
        </w:rPr>
        <w:t xml:space="preserve"> call.</w:t>
      </w:r>
    </w:p>
    <w:p w14:paraId="584F271B" w14:textId="77777777" w:rsidR="00BD06FB" w:rsidRPr="002A3910" w:rsidRDefault="00BD06FB" w:rsidP="00BD06FB">
      <w:pPr>
        <w:pStyle w:val="APIParametersText"/>
        <w:keepNext/>
        <w:keepLines/>
        <w:rPr>
          <w:noProof w:val="0"/>
        </w:rPr>
      </w:pPr>
      <w:r w:rsidRPr="002A3910">
        <w:rPr>
          <w:noProof w:val="0"/>
        </w:rPr>
        <w:t>Possible returned values are:</w:t>
      </w:r>
    </w:p>
    <w:p w14:paraId="6F9C258D" w14:textId="77777777" w:rsidR="00BD06FB" w:rsidRPr="002A3910" w:rsidRDefault="00BD06FB" w:rsidP="00BD06FB">
      <w:pPr>
        <w:pStyle w:val="APIParametersListBullet"/>
        <w:keepNext/>
        <w:keepLines/>
        <w:rPr>
          <w:noProof w:val="0"/>
        </w:rPr>
      </w:pPr>
      <w:r w:rsidRPr="002A3910">
        <w:rPr>
          <w:b/>
          <w:noProof w:val="0"/>
        </w:rPr>
        <w:t>-1—</w:t>
      </w:r>
      <w:r w:rsidR="007349F5" w:rsidRPr="002A3910">
        <w:rPr>
          <w:noProof w:val="0"/>
        </w:rPr>
        <w:t>Failure;</w:t>
      </w:r>
      <w:r w:rsidRPr="002A3910">
        <w:rPr>
          <w:noProof w:val="0"/>
        </w:rPr>
        <w:t xml:space="preserve"> no returned error message.</w:t>
      </w:r>
    </w:p>
    <w:p w14:paraId="54597DE5" w14:textId="77777777" w:rsidR="00BD06FB" w:rsidRPr="002A3910" w:rsidRDefault="00BD06FB" w:rsidP="00BD06FB">
      <w:pPr>
        <w:pStyle w:val="APIParametersListBullet"/>
        <w:keepNext/>
        <w:keepLines/>
        <w:rPr>
          <w:noProof w:val="0"/>
        </w:rPr>
      </w:pPr>
      <w:r w:rsidRPr="002A3910">
        <w:rPr>
          <w:b/>
          <w:noProof w:val="0"/>
        </w:rPr>
        <w:t>-1^error—</w:t>
      </w:r>
      <w:r w:rsidR="007349F5" w:rsidRPr="002A3910">
        <w:rPr>
          <w:noProof w:val="0"/>
        </w:rPr>
        <w:t>Failure;</w:t>
      </w:r>
      <w:r w:rsidRPr="002A3910">
        <w:rPr>
          <w:noProof w:val="0"/>
        </w:rPr>
        <w:t xml:space="preserve"> with a returned error message.</w:t>
      </w:r>
    </w:p>
    <w:p w14:paraId="083F94C9" w14:textId="77777777" w:rsidR="00BD06FB" w:rsidRPr="002A3910" w:rsidRDefault="00BD06FB" w:rsidP="00BD06FB">
      <w:pPr>
        <w:pStyle w:val="APIParametersListBullet"/>
        <w:keepNext/>
        <w:keepLines/>
        <w:rPr>
          <w:noProof w:val="0"/>
        </w:rPr>
      </w:pPr>
      <w:r w:rsidRPr="002A3910">
        <w:rPr>
          <w:b/>
          <w:noProof w:val="0"/>
        </w:rPr>
        <w:t>Template_IEN^Template_Name^1—</w:t>
      </w:r>
      <w:r w:rsidR="007349F5" w:rsidRPr="002A3910">
        <w:rPr>
          <w:noProof w:val="0"/>
        </w:rPr>
        <w:t>Success;</w:t>
      </w:r>
      <w:r w:rsidRPr="002A3910">
        <w:rPr>
          <w:noProof w:val="0"/>
        </w:rPr>
        <w:t xml:space="preserve"> with a </w:t>
      </w:r>
      <w:r w:rsidRPr="002A3910">
        <w:rPr>
          <w:i/>
          <w:noProof w:val="0"/>
        </w:rPr>
        <w:t>new</w:t>
      </w:r>
      <w:r w:rsidRPr="002A3910">
        <w:rPr>
          <w:noProof w:val="0"/>
        </w:rPr>
        <w:t xml:space="preserve"> entry in the </w:t>
      </w:r>
      <w:r w:rsidR="007349F5" w:rsidRPr="002A3910">
        <w:rPr>
          <w:noProof w:val="0"/>
        </w:rPr>
        <w:t>SORT TEMPLATE (#.401) file</w:t>
      </w:r>
      <w:r w:rsidR="007869D8" w:rsidRPr="002A3910">
        <w:rPr>
          <w:noProof w:val="0"/>
        </w:rPr>
        <w:fldChar w:fldCharType="begin"/>
      </w:r>
      <w:r w:rsidR="007349F5" w:rsidRPr="002A3910">
        <w:rPr>
          <w:noProof w:val="0"/>
        </w:rPr>
        <w:instrText>xe "SORT TEMPLATE (#.401) File"</w:instrText>
      </w:r>
      <w:r w:rsidR="007869D8" w:rsidRPr="002A3910">
        <w:rPr>
          <w:noProof w:val="0"/>
        </w:rPr>
        <w:fldChar w:fldCharType="end"/>
      </w:r>
      <w:r w:rsidR="007869D8" w:rsidRPr="002A3910">
        <w:rPr>
          <w:noProof w:val="0"/>
        </w:rPr>
        <w:fldChar w:fldCharType="begin"/>
      </w:r>
      <w:r w:rsidR="007349F5" w:rsidRPr="002A3910">
        <w:rPr>
          <w:noProof w:val="0"/>
        </w:rPr>
        <w:instrText>xe "Files:SORT TEMPLATE (#.401)"</w:instrText>
      </w:r>
      <w:r w:rsidR="007869D8" w:rsidRPr="002A3910">
        <w:rPr>
          <w:noProof w:val="0"/>
        </w:rPr>
        <w:fldChar w:fldCharType="end"/>
      </w:r>
      <w:r w:rsidRPr="002A3910">
        <w:rPr>
          <w:noProof w:val="0"/>
        </w:rPr>
        <w:t xml:space="preserve"> at </w:t>
      </w:r>
      <w:r w:rsidRPr="002A3910">
        <w:rPr>
          <w:b/>
          <w:noProof w:val="0"/>
        </w:rPr>
        <w:t>Template_IE</w:t>
      </w:r>
      <w:r w:rsidR="00DA6996" w:rsidRPr="002A3910">
        <w:rPr>
          <w:b/>
          <w:noProof w:val="0"/>
        </w:rPr>
        <w:t>N</w:t>
      </w:r>
      <w:r w:rsidR="00DA6996" w:rsidRPr="002A3910">
        <w:rPr>
          <w:noProof w:val="0"/>
        </w:rPr>
        <w:t xml:space="preserve"> and with the name indicated. </w:t>
      </w:r>
      <w:r w:rsidRPr="002A3910">
        <w:rPr>
          <w:noProof w:val="0"/>
        </w:rPr>
        <w:t xml:space="preserve">The name should be the </w:t>
      </w:r>
      <w:r w:rsidR="00426BDE" w:rsidRPr="002A3910">
        <w:rPr>
          <w:noProof w:val="0"/>
        </w:rPr>
        <w:t xml:space="preserve">SORT </w:t>
      </w:r>
      <w:r w:rsidR="007349F5" w:rsidRPr="002A3910">
        <w:rPr>
          <w:noProof w:val="0"/>
        </w:rPr>
        <w:t>t</w:t>
      </w:r>
      <w:r w:rsidRPr="002A3910">
        <w:rPr>
          <w:noProof w:val="0"/>
        </w:rPr>
        <w:t xml:space="preserve">emplate </w:t>
      </w:r>
      <w:r w:rsidR="007349F5" w:rsidRPr="002A3910">
        <w:rPr>
          <w:noProof w:val="0"/>
        </w:rPr>
        <w:t>n</w:t>
      </w:r>
      <w:r w:rsidRPr="002A3910">
        <w:rPr>
          <w:noProof w:val="0"/>
        </w:rPr>
        <w:t>ame passed into the</w:t>
      </w:r>
      <w:r w:rsidR="007349F5" w:rsidRPr="002A3910">
        <w:rPr>
          <w:noProof w:val="0"/>
        </w:rPr>
        <w:t xml:space="preserve"> </w:t>
      </w:r>
      <w:r w:rsidR="000C7AA5" w:rsidRPr="002A3910">
        <w:rPr>
          <w:noProof w:val="0"/>
        </w:rPr>
        <w:t>API</w:t>
      </w:r>
      <w:r w:rsidRPr="002A3910">
        <w:rPr>
          <w:noProof w:val="0"/>
        </w:rPr>
        <w:t xml:space="preserve"> in the </w:t>
      </w:r>
      <w:r w:rsidR="000C7AA5" w:rsidRPr="002A3910">
        <w:rPr>
          <w:b/>
          <w:noProof w:val="0"/>
        </w:rPr>
        <w:t>template_name</w:t>
      </w:r>
      <w:r w:rsidRPr="002A3910">
        <w:rPr>
          <w:noProof w:val="0"/>
        </w:rPr>
        <w:t xml:space="preserve"> parameter.</w:t>
      </w:r>
    </w:p>
    <w:p w14:paraId="0A3B874A" w14:textId="77777777" w:rsidR="00BD06FB" w:rsidRPr="002A3910" w:rsidRDefault="00BD06FB" w:rsidP="00BD06FB">
      <w:pPr>
        <w:pStyle w:val="APIParametersListBullet"/>
        <w:rPr>
          <w:noProof w:val="0"/>
        </w:rPr>
      </w:pPr>
      <w:r w:rsidRPr="002A3910">
        <w:rPr>
          <w:b/>
          <w:noProof w:val="0"/>
        </w:rPr>
        <w:t>Template_IEN^Template_Name—</w:t>
      </w:r>
      <w:r w:rsidR="007349F5" w:rsidRPr="002A3910">
        <w:rPr>
          <w:noProof w:val="0"/>
        </w:rPr>
        <w:t>Success;</w:t>
      </w:r>
      <w:r w:rsidRPr="002A3910">
        <w:rPr>
          <w:noProof w:val="0"/>
        </w:rPr>
        <w:t xml:space="preserve"> with an </w:t>
      </w:r>
      <w:r w:rsidRPr="002A3910">
        <w:rPr>
          <w:i/>
          <w:noProof w:val="0"/>
        </w:rPr>
        <w:t>existing</w:t>
      </w:r>
      <w:r w:rsidRPr="002A3910">
        <w:rPr>
          <w:noProof w:val="0"/>
        </w:rPr>
        <w:t xml:space="preserve"> entry in the </w:t>
      </w:r>
      <w:r w:rsidR="007349F5" w:rsidRPr="002A3910">
        <w:rPr>
          <w:noProof w:val="0"/>
        </w:rPr>
        <w:t>SORT TEMPLATE (#.401) file</w:t>
      </w:r>
      <w:r w:rsidR="007869D8" w:rsidRPr="002A3910">
        <w:rPr>
          <w:noProof w:val="0"/>
        </w:rPr>
        <w:fldChar w:fldCharType="begin"/>
      </w:r>
      <w:r w:rsidR="007349F5" w:rsidRPr="002A3910">
        <w:rPr>
          <w:noProof w:val="0"/>
        </w:rPr>
        <w:instrText>xe "SORT TEMPLATE (#.401) File"</w:instrText>
      </w:r>
      <w:r w:rsidR="007869D8" w:rsidRPr="002A3910">
        <w:rPr>
          <w:noProof w:val="0"/>
        </w:rPr>
        <w:fldChar w:fldCharType="end"/>
      </w:r>
      <w:r w:rsidR="007869D8" w:rsidRPr="002A3910">
        <w:rPr>
          <w:noProof w:val="0"/>
        </w:rPr>
        <w:fldChar w:fldCharType="begin"/>
      </w:r>
      <w:r w:rsidR="007349F5" w:rsidRPr="002A3910">
        <w:rPr>
          <w:noProof w:val="0"/>
        </w:rPr>
        <w:instrText>xe "Files:SORT TEMPLATE (#.401)"</w:instrText>
      </w:r>
      <w:r w:rsidR="007869D8" w:rsidRPr="002A3910">
        <w:rPr>
          <w:noProof w:val="0"/>
        </w:rPr>
        <w:fldChar w:fldCharType="end"/>
      </w:r>
      <w:r w:rsidRPr="002A3910">
        <w:rPr>
          <w:noProof w:val="0"/>
        </w:rPr>
        <w:t xml:space="preserve"> being overwritten with the new sort criteria. The </w:t>
      </w:r>
      <w:r w:rsidR="00426BDE" w:rsidRPr="002A3910">
        <w:rPr>
          <w:noProof w:val="0"/>
        </w:rPr>
        <w:t xml:space="preserve">SORT </w:t>
      </w:r>
      <w:r w:rsidR="007349F5" w:rsidRPr="002A3910">
        <w:rPr>
          <w:noProof w:val="0"/>
        </w:rPr>
        <w:t>template n</w:t>
      </w:r>
      <w:r w:rsidRPr="002A3910">
        <w:rPr>
          <w:noProof w:val="0"/>
        </w:rPr>
        <w:t xml:space="preserve">ame passed into the </w:t>
      </w:r>
      <w:r w:rsidR="000C7AA5" w:rsidRPr="002A3910">
        <w:rPr>
          <w:noProof w:val="0"/>
        </w:rPr>
        <w:t xml:space="preserve">API </w:t>
      </w:r>
      <w:r w:rsidRPr="002A3910">
        <w:rPr>
          <w:noProof w:val="0"/>
        </w:rPr>
        <w:t xml:space="preserve">already existed in the </w:t>
      </w:r>
      <w:r w:rsidR="007349F5" w:rsidRPr="002A3910">
        <w:rPr>
          <w:noProof w:val="0"/>
        </w:rPr>
        <w:t>SORT TEMPLATE (#.401) file</w:t>
      </w:r>
      <w:r w:rsidR="007869D8" w:rsidRPr="002A3910">
        <w:rPr>
          <w:noProof w:val="0"/>
        </w:rPr>
        <w:fldChar w:fldCharType="begin"/>
      </w:r>
      <w:r w:rsidR="007349F5" w:rsidRPr="002A3910">
        <w:rPr>
          <w:noProof w:val="0"/>
        </w:rPr>
        <w:instrText>xe "SORT TEMPLATE (#.401) File"</w:instrText>
      </w:r>
      <w:r w:rsidR="007869D8" w:rsidRPr="002A3910">
        <w:rPr>
          <w:noProof w:val="0"/>
        </w:rPr>
        <w:fldChar w:fldCharType="end"/>
      </w:r>
      <w:r w:rsidR="007869D8" w:rsidRPr="002A3910">
        <w:rPr>
          <w:noProof w:val="0"/>
        </w:rPr>
        <w:fldChar w:fldCharType="begin"/>
      </w:r>
      <w:r w:rsidR="007349F5" w:rsidRPr="002A3910">
        <w:rPr>
          <w:noProof w:val="0"/>
        </w:rPr>
        <w:instrText>xe "Files:SORT TEMPLATE (#.401)"</w:instrText>
      </w:r>
      <w:r w:rsidR="007869D8" w:rsidRPr="002A3910">
        <w:rPr>
          <w:noProof w:val="0"/>
        </w:rPr>
        <w:fldChar w:fldCharType="end"/>
      </w:r>
      <w:r w:rsidRPr="002A3910">
        <w:rPr>
          <w:noProof w:val="0"/>
        </w:rPr>
        <w:t>.</w:t>
      </w:r>
    </w:p>
    <w:p w14:paraId="28C1D210" w14:textId="77777777" w:rsidR="007C2B8A" w:rsidRPr="002A3910" w:rsidRDefault="007C2B8A" w:rsidP="007C2B8A">
      <w:pPr>
        <w:pStyle w:val="BodyText6"/>
      </w:pPr>
    </w:p>
    <w:p w14:paraId="2EA481C9" w14:textId="77777777" w:rsidR="00BD06FB" w:rsidRPr="002A3910" w:rsidRDefault="00BD06FB" w:rsidP="00BD06FB">
      <w:pPr>
        <w:pStyle w:val="APIParameters"/>
        <w:rPr>
          <w:noProof w:val="0"/>
        </w:rPr>
      </w:pPr>
      <w:r w:rsidRPr="002A3910">
        <w:rPr>
          <w:b/>
          <w:bCs w:val="0"/>
          <w:noProof w:val="0"/>
        </w:rPr>
        <w:t>file</w:t>
      </w:r>
      <w:r w:rsidRPr="002A3910">
        <w:rPr>
          <w:noProof w:val="0"/>
        </w:rPr>
        <w:t>:</w:t>
      </w:r>
      <w:r w:rsidRPr="002A3910">
        <w:rPr>
          <w:noProof w:val="0"/>
        </w:rPr>
        <w:tab/>
      </w:r>
      <w:r w:rsidR="002F35A4" w:rsidRPr="002A3910">
        <w:rPr>
          <w:noProof w:val="0"/>
        </w:rPr>
        <w:t>(R</w:t>
      </w:r>
      <w:r w:rsidR="007349F5" w:rsidRPr="002A3910">
        <w:rPr>
          <w:noProof w:val="0"/>
        </w:rPr>
        <w:t xml:space="preserve">equired) </w:t>
      </w:r>
      <w:r w:rsidRPr="002A3910">
        <w:rPr>
          <w:noProof w:val="0"/>
        </w:rPr>
        <w:t xml:space="preserve">Number of the file on which the </w:t>
      </w:r>
      <w:r w:rsidR="00426BDE" w:rsidRPr="002A3910">
        <w:rPr>
          <w:noProof w:val="0"/>
        </w:rPr>
        <w:t>SORT</w:t>
      </w:r>
      <w:r w:rsidRPr="002A3910">
        <w:rPr>
          <w:noProof w:val="0"/>
        </w:rPr>
        <w:t xml:space="preserve"> template is created.</w:t>
      </w:r>
    </w:p>
    <w:p w14:paraId="7813CAEA" w14:textId="77777777" w:rsidR="00BD06FB" w:rsidRPr="002A3910" w:rsidRDefault="00BD06FB" w:rsidP="00BD06FB">
      <w:pPr>
        <w:pStyle w:val="APIParameters"/>
        <w:rPr>
          <w:noProof w:val="0"/>
          <w:szCs w:val="22"/>
        </w:rPr>
      </w:pPr>
      <w:r w:rsidRPr="002A3910">
        <w:rPr>
          <w:b/>
          <w:bCs w:val="0"/>
          <w:noProof w:val="0"/>
        </w:rPr>
        <w:t>sort_criteria</w:t>
      </w:r>
      <w:r w:rsidRPr="002A3910">
        <w:rPr>
          <w:noProof w:val="0"/>
        </w:rPr>
        <w:t>:</w:t>
      </w:r>
      <w:r w:rsidRPr="002A3910">
        <w:rPr>
          <w:noProof w:val="0"/>
        </w:rPr>
        <w:tab/>
      </w:r>
      <w:r w:rsidR="002F35A4" w:rsidRPr="002A3910">
        <w:rPr>
          <w:noProof w:val="0"/>
        </w:rPr>
        <w:t>(R</w:t>
      </w:r>
      <w:r w:rsidR="007349F5" w:rsidRPr="002A3910">
        <w:rPr>
          <w:noProof w:val="0"/>
        </w:rPr>
        <w:t>equired) N</w:t>
      </w:r>
      <w:r w:rsidRPr="002A3910">
        <w:rPr>
          <w:noProof w:val="0"/>
        </w:rPr>
        <w:t xml:space="preserve">ame of the array containing the sort criteria. The array should be subscripted with positive numbers. The contents of the array </w:t>
      </w:r>
      <w:r w:rsidRPr="002A3910">
        <w:rPr>
          <w:i/>
          <w:noProof w:val="0"/>
        </w:rPr>
        <w:t>must</w:t>
      </w:r>
      <w:r w:rsidRPr="002A3910">
        <w:rPr>
          <w:noProof w:val="0"/>
        </w:rPr>
        <w:t xml:space="preserve"> match exactly the format expected by the </w:t>
      </w:r>
      <w:r w:rsidR="00426BDE" w:rsidRPr="002A3910">
        <w:rPr>
          <w:noProof w:val="0"/>
        </w:rPr>
        <w:t>SORT</w:t>
      </w:r>
      <w:r w:rsidRPr="002A3910">
        <w:rPr>
          <w:noProof w:val="0"/>
        </w:rPr>
        <w:t xml:space="preserve"> template engine. The best way for the </w:t>
      </w:r>
      <w:r w:rsidRPr="002A3910">
        <w:rPr>
          <w:noProof w:val="0"/>
          <w:szCs w:val="22"/>
        </w:rPr>
        <w:t xml:space="preserve">developer to create the array is to make a </w:t>
      </w:r>
      <w:r w:rsidR="00426BDE" w:rsidRPr="002A3910">
        <w:rPr>
          <w:noProof w:val="0"/>
          <w:szCs w:val="22"/>
        </w:rPr>
        <w:t>SORT</w:t>
      </w:r>
      <w:r w:rsidRPr="002A3910">
        <w:rPr>
          <w:noProof w:val="0"/>
          <w:szCs w:val="22"/>
        </w:rPr>
        <w:t xml:space="preserve"> template </w:t>
      </w:r>
      <w:r w:rsidRPr="002A3910">
        <w:rPr>
          <w:noProof w:val="0"/>
          <w:szCs w:val="22"/>
        </w:rPr>
        <w:lastRenderedPageBreak/>
        <w:t xml:space="preserve">using the </w:t>
      </w:r>
      <w:r w:rsidRPr="002A3910">
        <w:rPr>
          <w:b/>
          <w:bCs w:val="0"/>
          <w:noProof w:val="0"/>
          <w:szCs w:val="22"/>
        </w:rPr>
        <w:t>Print File Entries</w:t>
      </w:r>
      <w:r w:rsidR="002F48AD" w:rsidRPr="002A3910">
        <w:rPr>
          <w:noProof w:val="0"/>
          <w:szCs w:val="22"/>
        </w:rPr>
        <w:fldChar w:fldCharType="begin"/>
      </w:r>
      <w:r w:rsidR="002F48AD" w:rsidRPr="002A3910">
        <w:rPr>
          <w:noProof w:val="0"/>
        </w:rPr>
        <w:instrText xml:space="preserve"> XE "</w:instrText>
      </w:r>
      <w:r w:rsidR="002F48AD" w:rsidRPr="002A3910">
        <w:rPr>
          <w:noProof w:val="0"/>
          <w:szCs w:val="22"/>
        </w:rPr>
        <w:instrText>Print File Entries Option</w:instrText>
      </w:r>
      <w:r w:rsidR="002F48AD" w:rsidRPr="002A3910">
        <w:rPr>
          <w:noProof w:val="0"/>
        </w:rPr>
        <w:instrText xml:space="preserve">" </w:instrText>
      </w:r>
      <w:r w:rsidR="002F48AD" w:rsidRPr="002A3910">
        <w:rPr>
          <w:noProof w:val="0"/>
          <w:szCs w:val="22"/>
        </w:rPr>
        <w:fldChar w:fldCharType="end"/>
      </w:r>
      <w:r w:rsidR="002F48AD" w:rsidRPr="002A3910">
        <w:rPr>
          <w:noProof w:val="0"/>
          <w:szCs w:val="22"/>
        </w:rPr>
        <w:fldChar w:fldCharType="begin"/>
      </w:r>
      <w:r w:rsidR="002F48AD" w:rsidRPr="002A3910">
        <w:rPr>
          <w:noProof w:val="0"/>
        </w:rPr>
        <w:instrText xml:space="preserve"> XE "Options:</w:instrText>
      </w:r>
      <w:r w:rsidR="002F48AD" w:rsidRPr="002A3910">
        <w:rPr>
          <w:noProof w:val="0"/>
          <w:szCs w:val="22"/>
        </w:rPr>
        <w:instrText>Print File Entries</w:instrText>
      </w:r>
      <w:r w:rsidR="002F48AD" w:rsidRPr="002A3910">
        <w:rPr>
          <w:noProof w:val="0"/>
        </w:rPr>
        <w:instrText xml:space="preserve">" </w:instrText>
      </w:r>
      <w:r w:rsidR="002F48AD" w:rsidRPr="002A3910">
        <w:rPr>
          <w:noProof w:val="0"/>
          <w:szCs w:val="22"/>
        </w:rPr>
        <w:fldChar w:fldCharType="end"/>
      </w:r>
      <w:r w:rsidR="002F48AD" w:rsidRPr="002A3910">
        <w:rPr>
          <w:noProof w:val="0"/>
          <w:szCs w:val="22"/>
        </w:rPr>
        <w:t xml:space="preserve"> [</w:t>
      </w:r>
      <w:r w:rsidR="002F48AD" w:rsidRPr="002A3910">
        <w:rPr>
          <w:rFonts w:eastAsia="Times New Roman"/>
          <w:noProof w:val="0"/>
          <w:color w:val="auto"/>
          <w:szCs w:val="22"/>
          <w:lang w:eastAsia="en-US"/>
        </w:rPr>
        <w:t>DIPRINT</w:t>
      </w:r>
      <w:r w:rsidR="002F48AD" w:rsidRPr="002A3910">
        <w:rPr>
          <w:rFonts w:eastAsia="Times New Roman"/>
          <w:noProof w:val="0"/>
          <w:color w:val="auto"/>
          <w:szCs w:val="22"/>
          <w:lang w:eastAsia="en-US"/>
        </w:rPr>
        <w:fldChar w:fldCharType="begin"/>
      </w:r>
      <w:r w:rsidR="002F48AD" w:rsidRPr="002A3910">
        <w:rPr>
          <w:noProof w:val="0"/>
        </w:rPr>
        <w:instrText xml:space="preserve"> XE "</w:instrText>
      </w:r>
      <w:r w:rsidR="002F48AD" w:rsidRPr="002A3910">
        <w:rPr>
          <w:rFonts w:eastAsia="Times New Roman"/>
          <w:noProof w:val="0"/>
          <w:color w:val="auto"/>
          <w:szCs w:val="22"/>
          <w:lang w:eastAsia="en-US"/>
        </w:rPr>
        <w:instrText>DIPRINT Option</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rFonts w:eastAsia="Times New Roman"/>
          <w:noProof w:val="0"/>
          <w:color w:val="auto"/>
          <w:szCs w:val="22"/>
          <w:lang w:eastAsia="en-US"/>
        </w:rPr>
        <w:fldChar w:fldCharType="begin"/>
      </w:r>
      <w:r w:rsidR="002F48AD" w:rsidRPr="002A3910">
        <w:rPr>
          <w:noProof w:val="0"/>
        </w:rPr>
        <w:instrText xml:space="preserve"> XE "Options:</w:instrText>
      </w:r>
      <w:r w:rsidR="002F48AD" w:rsidRPr="002A3910">
        <w:rPr>
          <w:rFonts w:eastAsia="Times New Roman"/>
          <w:noProof w:val="0"/>
          <w:color w:val="auto"/>
          <w:szCs w:val="22"/>
          <w:lang w:eastAsia="en-US"/>
        </w:rPr>
        <w:instrText>DIPRINT</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rFonts w:eastAsia="Times New Roman"/>
          <w:noProof w:val="0"/>
          <w:color w:val="auto"/>
          <w:szCs w:val="22"/>
          <w:lang w:eastAsia="en-US"/>
        </w:rPr>
        <w:t>]</w:t>
      </w:r>
      <w:r w:rsidRPr="002A3910">
        <w:rPr>
          <w:noProof w:val="0"/>
          <w:szCs w:val="22"/>
        </w:rPr>
        <w:t xml:space="preserve"> option</w:t>
      </w:r>
      <w:r w:rsidR="000C7AA5" w:rsidRPr="002A3910">
        <w:rPr>
          <w:noProof w:val="0"/>
          <w:szCs w:val="22"/>
        </w:rPr>
        <w:t xml:space="preserve"> </w:t>
      </w:r>
      <w:r w:rsidRPr="002A3910">
        <w:rPr>
          <w:noProof w:val="0"/>
          <w:szCs w:val="22"/>
        </w:rPr>
        <w:t xml:space="preserve">and copy the array produced. The properly formatted elements of the array can be found using the </w:t>
      </w:r>
      <w:r w:rsidRPr="002A3910">
        <w:rPr>
          <w:b/>
          <w:bCs w:val="0"/>
          <w:noProof w:val="0"/>
          <w:szCs w:val="22"/>
        </w:rPr>
        <w:t>Template Edit</w:t>
      </w:r>
      <w:r w:rsidR="002F48AD" w:rsidRPr="002A3910">
        <w:rPr>
          <w:noProof w:val="0"/>
          <w:szCs w:val="22"/>
        </w:rPr>
        <w:fldChar w:fldCharType="begin"/>
      </w:r>
      <w:r w:rsidR="002F48AD" w:rsidRPr="002A3910">
        <w:rPr>
          <w:noProof w:val="0"/>
        </w:rPr>
        <w:instrText xml:space="preserve"> XE "</w:instrText>
      </w:r>
      <w:r w:rsidR="002F48AD" w:rsidRPr="002A3910">
        <w:rPr>
          <w:noProof w:val="0"/>
          <w:szCs w:val="22"/>
        </w:rPr>
        <w:instrText>Template Edit Option</w:instrText>
      </w:r>
      <w:r w:rsidR="002F48AD" w:rsidRPr="002A3910">
        <w:rPr>
          <w:noProof w:val="0"/>
        </w:rPr>
        <w:instrText xml:space="preserve">" </w:instrText>
      </w:r>
      <w:r w:rsidR="002F48AD" w:rsidRPr="002A3910">
        <w:rPr>
          <w:noProof w:val="0"/>
          <w:szCs w:val="22"/>
        </w:rPr>
        <w:fldChar w:fldCharType="end"/>
      </w:r>
      <w:r w:rsidR="002F48AD" w:rsidRPr="002A3910">
        <w:rPr>
          <w:noProof w:val="0"/>
          <w:szCs w:val="22"/>
        </w:rPr>
        <w:fldChar w:fldCharType="begin"/>
      </w:r>
      <w:r w:rsidR="002F48AD" w:rsidRPr="002A3910">
        <w:rPr>
          <w:noProof w:val="0"/>
        </w:rPr>
        <w:instrText xml:space="preserve"> XE "Options:</w:instrText>
      </w:r>
      <w:r w:rsidR="002F48AD" w:rsidRPr="002A3910">
        <w:rPr>
          <w:noProof w:val="0"/>
          <w:szCs w:val="22"/>
        </w:rPr>
        <w:instrText>Template Edit</w:instrText>
      </w:r>
      <w:r w:rsidR="002F48AD" w:rsidRPr="002A3910">
        <w:rPr>
          <w:noProof w:val="0"/>
        </w:rPr>
        <w:instrText xml:space="preserve">" </w:instrText>
      </w:r>
      <w:r w:rsidR="002F48AD" w:rsidRPr="002A3910">
        <w:rPr>
          <w:noProof w:val="0"/>
          <w:szCs w:val="22"/>
        </w:rPr>
        <w:fldChar w:fldCharType="end"/>
      </w:r>
      <w:r w:rsidR="002F48AD" w:rsidRPr="002A3910">
        <w:rPr>
          <w:noProof w:val="0"/>
          <w:szCs w:val="22"/>
        </w:rPr>
        <w:t xml:space="preserve"> [</w:t>
      </w:r>
      <w:r w:rsidR="002F48AD" w:rsidRPr="002A3910">
        <w:rPr>
          <w:rFonts w:eastAsia="Times New Roman"/>
          <w:noProof w:val="0"/>
          <w:color w:val="auto"/>
          <w:szCs w:val="22"/>
          <w:lang w:eastAsia="en-US"/>
        </w:rPr>
        <w:t>DITEMP</w:t>
      </w:r>
      <w:r w:rsidR="002F48AD" w:rsidRPr="002A3910">
        <w:rPr>
          <w:rFonts w:eastAsia="Times New Roman"/>
          <w:noProof w:val="0"/>
          <w:color w:val="auto"/>
          <w:szCs w:val="22"/>
          <w:lang w:eastAsia="en-US"/>
        </w:rPr>
        <w:fldChar w:fldCharType="begin"/>
      </w:r>
      <w:r w:rsidR="002F48AD" w:rsidRPr="002A3910">
        <w:rPr>
          <w:noProof w:val="0"/>
        </w:rPr>
        <w:instrText xml:space="preserve"> XE "</w:instrText>
      </w:r>
      <w:r w:rsidR="002F48AD" w:rsidRPr="002A3910">
        <w:rPr>
          <w:rFonts w:eastAsia="Times New Roman"/>
          <w:noProof w:val="0"/>
          <w:color w:val="auto"/>
          <w:szCs w:val="22"/>
          <w:lang w:eastAsia="en-US"/>
        </w:rPr>
        <w:instrText>DITEMP Option</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rFonts w:eastAsia="Times New Roman"/>
          <w:noProof w:val="0"/>
          <w:color w:val="auto"/>
          <w:szCs w:val="22"/>
          <w:lang w:eastAsia="en-US"/>
        </w:rPr>
        <w:fldChar w:fldCharType="begin"/>
      </w:r>
      <w:r w:rsidR="002F48AD" w:rsidRPr="002A3910">
        <w:rPr>
          <w:noProof w:val="0"/>
        </w:rPr>
        <w:instrText xml:space="preserve"> XE "Options:</w:instrText>
      </w:r>
      <w:r w:rsidR="002F48AD" w:rsidRPr="002A3910">
        <w:rPr>
          <w:rFonts w:eastAsia="Times New Roman"/>
          <w:noProof w:val="0"/>
          <w:color w:val="auto"/>
          <w:szCs w:val="22"/>
          <w:lang w:eastAsia="en-US"/>
        </w:rPr>
        <w:instrText>DITEMP</w:instrText>
      </w:r>
      <w:r w:rsidR="002F48AD" w:rsidRPr="002A3910">
        <w:rPr>
          <w:noProof w:val="0"/>
        </w:rPr>
        <w:instrText xml:space="preserve">" </w:instrText>
      </w:r>
      <w:r w:rsidR="002F48AD" w:rsidRPr="002A3910">
        <w:rPr>
          <w:rFonts w:eastAsia="Times New Roman"/>
          <w:noProof w:val="0"/>
          <w:color w:val="auto"/>
          <w:szCs w:val="22"/>
          <w:lang w:eastAsia="en-US"/>
        </w:rPr>
        <w:fldChar w:fldCharType="end"/>
      </w:r>
      <w:r w:rsidR="002F48AD" w:rsidRPr="002A3910">
        <w:rPr>
          <w:noProof w:val="0"/>
          <w:szCs w:val="22"/>
        </w:rPr>
        <w:t>]</w:t>
      </w:r>
      <w:r w:rsidRPr="002A3910">
        <w:rPr>
          <w:noProof w:val="0"/>
          <w:szCs w:val="22"/>
        </w:rPr>
        <w:t xml:space="preserve"> option</w:t>
      </w:r>
      <w:r w:rsidR="000C7AA5" w:rsidRPr="002A3910">
        <w:rPr>
          <w:noProof w:val="0"/>
          <w:szCs w:val="22"/>
        </w:rPr>
        <w:t xml:space="preserve"> </w:t>
      </w:r>
      <w:r w:rsidRPr="002A3910">
        <w:rPr>
          <w:noProof w:val="0"/>
          <w:szCs w:val="22"/>
        </w:rPr>
        <w:t>on the second page of the screen mode form.</w:t>
      </w:r>
    </w:p>
    <w:p w14:paraId="2A5C7D7A" w14:textId="77777777" w:rsidR="00BD06FB" w:rsidRPr="002A3910" w:rsidRDefault="00BD06FB" w:rsidP="00BD06FB">
      <w:pPr>
        <w:pStyle w:val="APIParameters"/>
        <w:rPr>
          <w:noProof w:val="0"/>
        </w:rPr>
      </w:pPr>
      <w:r w:rsidRPr="002A3910">
        <w:rPr>
          <w:b/>
          <w:bCs w:val="0"/>
          <w:noProof w:val="0"/>
        </w:rPr>
        <w:t>template_name</w:t>
      </w:r>
      <w:r w:rsidRPr="002A3910">
        <w:rPr>
          <w:noProof w:val="0"/>
        </w:rPr>
        <w:t>:</w:t>
      </w:r>
      <w:r w:rsidRPr="002A3910">
        <w:rPr>
          <w:noProof w:val="0"/>
        </w:rPr>
        <w:tab/>
      </w:r>
      <w:r w:rsidR="002F35A4" w:rsidRPr="002A3910">
        <w:rPr>
          <w:noProof w:val="0"/>
        </w:rPr>
        <w:t>(R</w:t>
      </w:r>
      <w:r w:rsidR="007349F5" w:rsidRPr="002A3910">
        <w:rPr>
          <w:noProof w:val="0"/>
        </w:rPr>
        <w:t>equired) N</w:t>
      </w:r>
      <w:r w:rsidRPr="002A3910">
        <w:rPr>
          <w:noProof w:val="0"/>
        </w:rPr>
        <w:t xml:space="preserve">ame you want to give the </w:t>
      </w:r>
      <w:r w:rsidR="00426BDE" w:rsidRPr="002A3910">
        <w:rPr>
          <w:noProof w:val="0"/>
        </w:rPr>
        <w:t xml:space="preserve">SORT </w:t>
      </w:r>
      <w:r w:rsidRPr="002A3910">
        <w:rPr>
          <w:noProof w:val="0"/>
        </w:rPr>
        <w:t xml:space="preserve">template. Do </w:t>
      </w:r>
      <w:r w:rsidRPr="002A3910">
        <w:rPr>
          <w:i/>
          <w:noProof w:val="0"/>
        </w:rPr>
        <w:t>not</w:t>
      </w:r>
      <w:r w:rsidRPr="002A3910">
        <w:rPr>
          <w:noProof w:val="0"/>
        </w:rPr>
        <w:t xml:space="preserve"> include brackets. If a </w:t>
      </w:r>
      <w:r w:rsidR="00426BDE" w:rsidRPr="002A3910">
        <w:rPr>
          <w:noProof w:val="0"/>
        </w:rPr>
        <w:t>SORT</w:t>
      </w:r>
      <w:r w:rsidRPr="002A3910">
        <w:rPr>
          <w:noProof w:val="0"/>
        </w:rPr>
        <w:t xml:space="preserve"> template with that name already exists, it </w:t>
      </w:r>
      <w:r w:rsidR="007349F5" w:rsidRPr="002A3910">
        <w:rPr>
          <w:noProof w:val="0"/>
        </w:rPr>
        <w:t>is over</w:t>
      </w:r>
      <w:r w:rsidRPr="002A3910">
        <w:rPr>
          <w:noProof w:val="0"/>
        </w:rPr>
        <w:t>written with the new sort criteria.</w:t>
      </w:r>
    </w:p>
    <w:p w14:paraId="39467E92" w14:textId="77777777" w:rsidR="007C2B8A" w:rsidRPr="002A3910" w:rsidRDefault="007C2B8A" w:rsidP="007C2B8A">
      <w:pPr>
        <w:pStyle w:val="BodyText6"/>
      </w:pPr>
    </w:p>
    <w:p w14:paraId="60728B4B" w14:textId="77777777" w:rsidR="00285CAF" w:rsidRPr="002A3910" w:rsidRDefault="00285CAF" w:rsidP="00CD348A">
      <w:pPr>
        <w:pStyle w:val="AltHeading5"/>
        <w:rPr>
          <w:noProof w:val="0"/>
        </w:rPr>
      </w:pPr>
      <w:r w:rsidRPr="002A3910">
        <w:rPr>
          <w:noProof w:val="0"/>
        </w:rPr>
        <w:t>Output</w:t>
      </w:r>
    </w:p>
    <w:p w14:paraId="25569770" w14:textId="718A2409" w:rsidR="00285CAF" w:rsidRPr="002A3910" w:rsidRDefault="00285CAF" w:rsidP="00263681">
      <w:pPr>
        <w:pStyle w:val="BodyText"/>
      </w:pPr>
      <w:r w:rsidRPr="002A3910">
        <w:t xml:space="preserve">The primary output is the creation of a new </w:t>
      </w:r>
      <w:r w:rsidR="00426BDE" w:rsidRPr="002A3910">
        <w:t>SORT</w:t>
      </w:r>
      <w:r w:rsidRPr="002A3910">
        <w:t xml:space="preserve"> </w:t>
      </w:r>
      <w:r w:rsidR="007349F5" w:rsidRPr="002A3910">
        <w:t>t</w:t>
      </w:r>
      <w:r w:rsidRPr="002A3910">
        <w:t xml:space="preserve">emplate. A description of the result of the call is returned in the </w:t>
      </w:r>
      <w:hyperlink w:anchor="buildnew_dibted_return_input_parameter" w:history="1">
        <w:r w:rsidRPr="002A3910">
          <w:rPr>
            <w:rStyle w:val="Hyperlink"/>
            <w:b/>
          </w:rPr>
          <w:t>.</w:t>
        </w:r>
        <w:r w:rsidR="007349F5" w:rsidRPr="002A3910">
          <w:rPr>
            <w:rStyle w:val="Hyperlink"/>
            <w:b/>
          </w:rPr>
          <w:t>return</w:t>
        </w:r>
      </w:hyperlink>
      <w:r w:rsidRPr="002A3910">
        <w:t xml:space="preserve"> parameter as described in the </w:t>
      </w:r>
      <w:r w:rsidR="007349F5" w:rsidRPr="002A3910">
        <w:t>“</w:t>
      </w:r>
      <w:r w:rsidRPr="002A3910">
        <w:t xml:space="preserve">Input </w:t>
      </w:r>
      <w:r w:rsidR="007349F5" w:rsidRPr="002A3910">
        <w:t xml:space="preserve">Parameters” </w:t>
      </w:r>
      <w:r w:rsidRPr="002A3910">
        <w:t>section.</w:t>
      </w:r>
    </w:p>
    <w:p w14:paraId="05FC5957" w14:textId="77777777" w:rsidR="007C2B8A" w:rsidRPr="002A3910" w:rsidRDefault="007C2B8A" w:rsidP="007C2B8A">
      <w:pPr>
        <w:pStyle w:val="BodyText6"/>
      </w:pPr>
    </w:p>
    <w:p w14:paraId="3CFC142E" w14:textId="77777777" w:rsidR="00285CAF" w:rsidRPr="002A3910" w:rsidRDefault="00285CAF" w:rsidP="00CD348A">
      <w:pPr>
        <w:pStyle w:val="AltHeading5"/>
        <w:rPr>
          <w:noProof w:val="0"/>
        </w:rPr>
      </w:pPr>
      <w:r w:rsidRPr="002A3910">
        <w:rPr>
          <w:noProof w:val="0"/>
        </w:rPr>
        <w:t>Example</w:t>
      </w:r>
    </w:p>
    <w:p w14:paraId="2D9EFDAE" w14:textId="71B5CC43" w:rsidR="00426BDE" w:rsidRPr="002A3910" w:rsidRDefault="007349F5" w:rsidP="00D166B7">
      <w:pPr>
        <w:pStyle w:val="BodyText"/>
        <w:keepNext/>
        <w:keepLines/>
      </w:pPr>
      <w:r w:rsidRPr="002A3910">
        <w:rPr>
          <w:color w:val="0000FF"/>
          <w:u w:val="single"/>
        </w:rPr>
        <w:fldChar w:fldCharType="begin" w:fldLock="1"/>
      </w:r>
      <w:r w:rsidRPr="002A3910">
        <w:rPr>
          <w:color w:val="0000FF"/>
          <w:u w:val="single"/>
        </w:rPr>
        <w:instrText xml:space="preserve"> REF _Ref480365672 \h  \* MERGEFORMAT </w:instrText>
      </w:r>
      <w:r w:rsidRPr="002A3910">
        <w:rPr>
          <w:color w:val="0000FF"/>
          <w:u w:val="single"/>
        </w:rPr>
      </w:r>
      <w:r w:rsidRPr="002A3910">
        <w:rPr>
          <w:color w:val="0000FF"/>
          <w:u w:val="single"/>
        </w:rPr>
        <w:fldChar w:fldCharType="separate"/>
      </w:r>
      <w:r w:rsidR="00272B32" w:rsidRPr="002A3910">
        <w:rPr>
          <w:color w:val="0000FF"/>
          <w:u w:val="single"/>
        </w:rPr>
        <w:t>Figure 319</w:t>
      </w:r>
      <w:r w:rsidRPr="002A3910">
        <w:rPr>
          <w:color w:val="0000FF"/>
          <w:u w:val="single"/>
        </w:rPr>
        <w:fldChar w:fldCharType="end"/>
      </w:r>
      <w:r w:rsidR="00285CAF" w:rsidRPr="002A3910">
        <w:t xml:space="preserve"> illustrates the creation of a S</w:t>
      </w:r>
      <w:r w:rsidRPr="002A3910">
        <w:t>ORT</w:t>
      </w:r>
      <w:r w:rsidR="00285CAF" w:rsidRPr="002A3910">
        <w:t xml:space="preserve"> </w:t>
      </w:r>
      <w:r w:rsidRPr="002A3910">
        <w:t>t</w:t>
      </w:r>
      <w:r w:rsidR="00766771" w:rsidRPr="002A3910">
        <w:t>emplate using BUILDNEW^DIBTED</w:t>
      </w:r>
      <w:r w:rsidR="00426BDE" w:rsidRPr="002A3910">
        <w:t xml:space="preserve"> API</w:t>
      </w:r>
      <w:r w:rsidR="00285CAF" w:rsidRPr="002A3910">
        <w:t xml:space="preserve">. Note the specific </w:t>
      </w:r>
      <w:r w:rsidR="00426BDE" w:rsidRPr="002A3910">
        <w:t>spacing in the nodes of SORT().</w:t>
      </w:r>
    </w:p>
    <w:p w14:paraId="4776D54D" w14:textId="77777777" w:rsidR="00426BDE" w:rsidRPr="002A3910" w:rsidRDefault="00285CAF" w:rsidP="00263681">
      <w:pPr>
        <w:pStyle w:val="BodyText"/>
      </w:pPr>
      <w:r w:rsidRPr="002A3910">
        <w:t xml:space="preserve">The </w:t>
      </w:r>
      <w:r w:rsidRPr="002A3910">
        <w:rPr>
          <w:b/>
        </w:rPr>
        <w:t>RET</w:t>
      </w:r>
      <w:r w:rsidRPr="002A3910">
        <w:t xml:space="preserve"> variable returns the IEN of the entry in the </w:t>
      </w:r>
      <w:r w:rsidR="00426BDE" w:rsidRPr="002A3910">
        <w:t>SORT TEMPLATE (#.401) file</w:t>
      </w:r>
      <w:r w:rsidR="007869D8" w:rsidRPr="002A3910">
        <w:fldChar w:fldCharType="begin"/>
      </w:r>
      <w:r w:rsidR="00426BDE" w:rsidRPr="002A3910">
        <w:instrText>xe "SORT TEMPLATE (#.401) File"</w:instrText>
      </w:r>
      <w:r w:rsidR="007869D8" w:rsidRPr="002A3910">
        <w:fldChar w:fldCharType="end"/>
      </w:r>
      <w:r w:rsidR="007869D8" w:rsidRPr="002A3910">
        <w:fldChar w:fldCharType="begin"/>
      </w:r>
      <w:r w:rsidR="00426BDE" w:rsidRPr="002A3910">
        <w:instrText>xe "Files:SORT TEMPLATE (#.401)"</w:instrText>
      </w:r>
      <w:r w:rsidR="007869D8" w:rsidRPr="002A3910">
        <w:fldChar w:fldCharType="end"/>
      </w:r>
      <w:r w:rsidR="00426BDE" w:rsidRPr="002A3910">
        <w:t xml:space="preserve"> (</w:t>
      </w:r>
      <w:r w:rsidR="008B732C" w:rsidRPr="002A3910">
        <w:t>i.e., </w:t>
      </w:r>
      <w:r w:rsidR="00426BDE" w:rsidRPr="002A3910">
        <w:rPr>
          <w:b/>
        </w:rPr>
        <w:t>922</w:t>
      </w:r>
      <w:r w:rsidR="00426BDE" w:rsidRPr="002A3910">
        <w:t>)</w:t>
      </w:r>
      <w:r w:rsidRPr="002A3910">
        <w:t xml:space="preserve"> as well as the name of the new </w:t>
      </w:r>
      <w:r w:rsidR="00426BDE" w:rsidRPr="002A3910">
        <w:t xml:space="preserve">SORT </w:t>
      </w:r>
      <w:r w:rsidRPr="002A3910">
        <w:t xml:space="preserve">template, which is the same </w:t>
      </w:r>
      <w:r w:rsidR="00426BDE" w:rsidRPr="002A3910">
        <w:t xml:space="preserve">name passed into the </w:t>
      </w:r>
      <w:r w:rsidR="008B732C" w:rsidRPr="002A3910">
        <w:t>API</w:t>
      </w:r>
      <w:r w:rsidR="00426BDE" w:rsidRPr="002A3910">
        <w:t>.</w:t>
      </w:r>
    </w:p>
    <w:p w14:paraId="34E1C3B0" w14:textId="1812F4BE" w:rsidR="00426BDE" w:rsidRPr="002A3910" w:rsidRDefault="00285CAF" w:rsidP="00263681">
      <w:pPr>
        <w:pStyle w:val="BodyText"/>
      </w:pPr>
      <w:r w:rsidRPr="002A3910">
        <w:t>The “</w:t>
      </w:r>
      <w:r w:rsidRPr="002A3910">
        <w:rPr>
          <w:b/>
        </w:rPr>
        <w:t>1</w:t>
      </w:r>
      <w:r w:rsidRPr="002A3910">
        <w:t xml:space="preserve">” in the third piece of </w:t>
      </w:r>
      <w:r w:rsidRPr="002A3910">
        <w:rPr>
          <w:b/>
        </w:rPr>
        <w:t>RET</w:t>
      </w:r>
      <w:r w:rsidRPr="002A3910">
        <w:t xml:space="preserve"> indicates that a new template was created. The </w:t>
      </w:r>
      <w:r w:rsidR="00426BDE" w:rsidRPr="002A3910">
        <w:rPr>
          <w:color w:val="0000FF"/>
          <w:u w:val="single"/>
        </w:rPr>
        <w:fldChar w:fldCharType="begin" w:fldLock="1"/>
      </w:r>
      <w:r w:rsidR="00426BDE" w:rsidRPr="002A3910">
        <w:rPr>
          <w:color w:val="0000FF"/>
          <w:u w:val="single"/>
        </w:rPr>
        <w:instrText xml:space="preserve"> REF _Ref349203281 \h  \* MERGEFORMAT </w:instrText>
      </w:r>
      <w:r w:rsidR="00426BDE" w:rsidRPr="002A3910">
        <w:rPr>
          <w:color w:val="0000FF"/>
          <w:u w:val="single"/>
        </w:rPr>
      </w:r>
      <w:r w:rsidR="00426BDE" w:rsidRPr="002A3910">
        <w:rPr>
          <w:color w:val="0000FF"/>
          <w:u w:val="single"/>
        </w:rPr>
        <w:fldChar w:fldCharType="separate"/>
      </w:r>
      <w:r w:rsidR="00272B32" w:rsidRPr="002A3910">
        <w:rPr>
          <w:color w:val="0000FF"/>
          <w:u w:val="single"/>
        </w:rPr>
        <w:t>LIST^DIC(): Lister</w:t>
      </w:r>
      <w:r w:rsidR="00426BDE" w:rsidRPr="002A3910">
        <w:rPr>
          <w:color w:val="0000FF"/>
          <w:u w:val="single"/>
        </w:rPr>
        <w:fldChar w:fldCharType="end"/>
      </w:r>
      <w:r w:rsidRPr="002A3910">
        <w:t xml:space="preserve"> call makes us</w:t>
      </w:r>
      <w:r w:rsidR="00426BDE" w:rsidRPr="002A3910">
        <w:t>e of the newly created template.</w:t>
      </w:r>
    </w:p>
    <w:p w14:paraId="541D132C" w14:textId="4E4C42C8" w:rsidR="00285CAF" w:rsidRPr="002A3910" w:rsidRDefault="007869D8" w:rsidP="00426BDE">
      <w:pPr>
        <w:pStyle w:val="Note"/>
      </w:pPr>
      <w:r w:rsidRPr="002A3910">
        <w:rPr>
          <w:noProof/>
        </w:rPr>
        <w:drawing>
          <wp:inline distT="0" distB="0" distL="0" distR="0" wp14:anchorId="6F3F67A4" wp14:editId="3C3DA886">
            <wp:extent cx="289560" cy="289560"/>
            <wp:effectExtent l="0" t="0" r="0" b="0"/>
            <wp:docPr id="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26BDE" w:rsidRPr="002A3910">
        <w:tab/>
      </w:r>
      <w:r w:rsidR="00426BDE" w:rsidRPr="002A3910">
        <w:rPr>
          <w:b/>
        </w:rPr>
        <w:t>NOTE:</w:t>
      </w:r>
      <w:r w:rsidR="00426BDE" w:rsidRPr="002A3910">
        <w:t xml:space="preserve"> B</w:t>
      </w:r>
      <w:r w:rsidR="00285CAF" w:rsidRPr="002A3910">
        <w:t xml:space="preserve">rackets are added to the Template Name for the </w:t>
      </w:r>
      <w:r w:rsidR="00426BDE" w:rsidRPr="002A3910">
        <w:rPr>
          <w:color w:val="0000FF"/>
          <w:u w:val="single"/>
        </w:rPr>
        <w:fldChar w:fldCharType="begin" w:fldLock="1"/>
      </w:r>
      <w:r w:rsidR="00426BDE" w:rsidRPr="002A3910">
        <w:rPr>
          <w:color w:val="0000FF"/>
          <w:u w:val="single"/>
        </w:rPr>
        <w:instrText xml:space="preserve"> REF _Ref349203281 \h  \* MERGEFORMAT </w:instrText>
      </w:r>
      <w:r w:rsidR="00426BDE" w:rsidRPr="002A3910">
        <w:rPr>
          <w:color w:val="0000FF"/>
          <w:u w:val="single"/>
        </w:rPr>
      </w:r>
      <w:r w:rsidR="00426BDE" w:rsidRPr="002A3910">
        <w:rPr>
          <w:color w:val="0000FF"/>
          <w:u w:val="single"/>
        </w:rPr>
        <w:fldChar w:fldCharType="separate"/>
      </w:r>
      <w:r w:rsidR="00272B32" w:rsidRPr="002A3910">
        <w:rPr>
          <w:color w:val="0000FF"/>
          <w:u w:val="single"/>
        </w:rPr>
        <w:t>LIST^DIC(): Lister</w:t>
      </w:r>
      <w:r w:rsidR="00426BDE" w:rsidRPr="002A3910">
        <w:rPr>
          <w:color w:val="0000FF"/>
          <w:u w:val="single"/>
        </w:rPr>
        <w:fldChar w:fldCharType="end"/>
      </w:r>
      <w:r w:rsidR="00285CAF" w:rsidRPr="002A3910">
        <w:t xml:space="preserve"> call.</w:t>
      </w:r>
    </w:p>
    <w:p w14:paraId="6B3A2CAD" w14:textId="77777777" w:rsidR="000A76BD" w:rsidRPr="002A3910" w:rsidRDefault="000A76BD" w:rsidP="000A76BD">
      <w:pPr>
        <w:pStyle w:val="BodyText6"/>
      </w:pPr>
    </w:p>
    <w:p w14:paraId="7A756FD3" w14:textId="7B2F3550" w:rsidR="00BD06FB" w:rsidRPr="002A3910" w:rsidRDefault="00BD06FB" w:rsidP="00BD06FB">
      <w:pPr>
        <w:pStyle w:val="Caption"/>
      </w:pPr>
      <w:bookmarkStart w:id="1855" w:name="_Ref480365672"/>
      <w:bookmarkStart w:id="1856" w:name="_Toc159568590"/>
      <w:r w:rsidRPr="002A3910">
        <w:t xml:space="preserve">Figure </w:t>
      </w:r>
      <w:r w:rsidRPr="002A3910">
        <w:fldChar w:fldCharType="begin"/>
      </w:r>
      <w:r w:rsidRPr="002A3910">
        <w:instrText>SEQ Figure \* ARABIC</w:instrText>
      </w:r>
      <w:r w:rsidRPr="002A3910">
        <w:fldChar w:fldCharType="separate"/>
      </w:r>
      <w:r w:rsidR="002D1B25">
        <w:rPr>
          <w:noProof/>
        </w:rPr>
        <w:t>319</w:t>
      </w:r>
      <w:r w:rsidRPr="002A3910">
        <w:fldChar w:fldCharType="end"/>
      </w:r>
      <w:bookmarkEnd w:id="1855"/>
      <w:r w:rsidRPr="002A3910">
        <w:t xml:space="preserve">: </w:t>
      </w:r>
      <w:r w:rsidR="00E91F1E" w:rsidRPr="002A3910">
        <w:t>BUILDNEW^DIBTED</w:t>
      </w:r>
      <w:r w:rsidRPr="002A3910">
        <w:t>—Example</w:t>
      </w:r>
      <w:bookmarkEnd w:id="1856"/>
    </w:p>
    <w:p w14:paraId="064FE0A0" w14:textId="77777777" w:rsidR="00285CAF" w:rsidRPr="002A3910" w:rsidRDefault="00285CAF" w:rsidP="00263681">
      <w:pPr>
        <w:pStyle w:val="APICode"/>
        <w:rPr>
          <w:b/>
        </w:rPr>
      </w:pPr>
      <w:r w:rsidRPr="002A3910">
        <w:t>&gt;</w:t>
      </w:r>
      <w:r w:rsidRPr="002A3910">
        <w:rPr>
          <w:b/>
        </w:rPr>
        <w:t>S SORT(1)=</w:t>
      </w:r>
      <w:r w:rsidR="008B732C" w:rsidRPr="002A3910">
        <w:rPr>
          <w:b/>
        </w:rPr>
        <w:t>“</w:t>
      </w:r>
      <w:r w:rsidRPr="002A3910">
        <w:rPr>
          <w:b/>
        </w:rPr>
        <w:t>SORT BY: -COUNT(COUNTY)</w:t>
      </w:r>
      <w:r w:rsidR="008B732C" w:rsidRPr="002A3910">
        <w:rPr>
          <w:b/>
        </w:rPr>
        <w:t>”</w:t>
      </w:r>
    </w:p>
    <w:p w14:paraId="41690E0D" w14:textId="77777777" w:rsidR="00285CAF" w:rsidRPr="002A3910" w:rsidRDefault="00285CAF" w:rsidP="00263681">
      <w:pPr>
        <w:pStyle w:val="APICode"/>
        <w:rPr>
          <w:b/>
        </w:rPr>
      </w:pPr>
      <w:r w:rsidRPr="002A3910">
        <w:t>&gt;</w:t>
      </w:r>
      <w:r w:rsidRPr="002A3910">
        <w:rPr>
          <w:b/>
        </w:rPr>
        <w:t>S SORT(2)=</w:t>
      </w:r>
      <w:r w:rsidR="008B732C" w:rsidRPr="002A3910">
        <w:rPr>
          <w:b/>
        </w:rPr>
        <w:t>“</w:t>
      </w:r>
      <w:r w:rsidRPr="002A3910">
        <w:rPr>
          <w:b/>
        </w:rPr>
        <w:t>From:</w:t>
      </w:r>
      <w:r w:rsidR="008B732C" w:rsidRPr="002A3910">
        <w:rPr>
          <w:b/>
        </w:rPr>
        <w:t>”</w:t>
      </w:r>
    </w:p>
    <w:p w14:paraId="764CDDD7" w14:textId="77777777" w:rsidR="00285CAF" w:rsidRPr="002A3910" w:rsidRDefault="00285CAF" w:rsidP="00263681">
      <w:pPr>
        <w:pStyle w:val="APICode"/>
        <w:rPr>
          <w:b/>
        </w:rPr>
      </w:pPr>
      <w:r w:rsidRPr="002A3910">
        <w:t>&gt;</w:t>
      </w:r>
      <w:r w:rsidRPr="002A3910">
        <w:rPr>
          <w:b/>
        </w:rPr>
        <w:t>S SORT(3)=</w:t>
      </w:r>
      <w:r w:rsidR="008B732C" w:rsidRPr="002A3910">
        <w:rPr>
          <w:b/>
        </w:rPr>
        <w:t>“</w:t>
      </w:r>
      <w:r w:rsidRPr="002A3910">
        <w:rPr>
          <w:b/>
        </w:rPr>
        <w:t>To:</w:t>
      </w:r>
      <w:r w:rsidR="008B732C" w:rsidRPr="002A3910">
        <w:rPr>
          <w:b/>
        </w:rPr>
        <w:t>”</w:t>
      </w:r>
    </w:p>
    <w:p w14:paraId="7DE76821" w14:textId="77777777" w:rsidR="00285CAF" w:rsidRPr="002A3910" w:rsidRDefault="00285CAF" w:rsidP="00263681">
      <w:pPr>
        <w:pStyle w:val="APICode"/>
        <w:rPr>
          <w:b/>
        </w:rPr>
      </w:pPr>
      <w:r w:rsidRPr="002A3910">
        <w:t>&gt;</w:t>
      </w:r>
      <w:r w:rsidRPr="002A3910">
        <w:rPr>
          <w:b/>
        </w:rPr>
        <w:t>S SORT(4)=</w:t>
      </w:r>
      <w:r w:rsidR="008B732C" w:rsidRPr="002A3910">
        <w:rPr>
          <w:b/>
        </w:rPr>
        <w:t>“</w:t>
      </w:r>
      <w:r w:rsidRPr="002A3910">
        <w:rPr>
          <w:b/>
        </w:rPr>
        <w:t xml:space="preserve">   WITHIN COUNT(COUNTY), SORT BY: $E(NAME,1,3)=</w:t>
      </w:r>
      <w:r w:rsidR="008B732C" w:rsidRPr="002A3910">
        <w:rPr>
          <w:b/>
        </w:rPr>
        <w:t>““</w:t>
      </w:r>
      <w:r w:rsidRPr="002A3910">
        <w:rPr>
          <w:b/>
        </w:rPr>
        <w:t>NEW</w:t>
      </w:r>
      <w:r w:rsidR="008B732C" w:rsidRPr="002A3910">
        <w:rPr>
          <w:b/>
        </w:rPr>
        <w:t>”””</w:t>
      </w:r>
    </w:p>
    <w:p w14:paraId="3192B0E7" w14:textId="77777777" w:rsidR="00285CAF" w:rsidRPr="002A3910" w:rsidRDefault="00285CAF" w:rsidP="00263681">
      <w:pPr>
        <w:pStyle w:val="APICode"/>
      </w:pPr>
      <w:r w:rsidRPr="002A3910">
        <w:t>&gt;</w:t>
      </w:r>
      <w:r w:rsidRPr="002A3910">
        <w:rPr>
          <w:b/>
        </w:rPr>
        <w:t>S FILE=5</w:t>
      </w:r>
    </w:p>
    <w:p w14:paraId="63994B95" w14:textId="77777777" w:rsidR="00285CAF" w:rsidRPr="002A3910" w:rsidRDefault="00285CAF" w:rsidP="00263681">
      <w:pPr>
        <w:pStyle w:val="APICode"/>
        <w:rPr>
          <w:b/>
        </w:rPr>
      </w:pPr>
      <w:r w:rsidRPr="002A3910">
        <w:t>&gt;</w:t>
      </w:r>
      <w:r w:rsidRPr="002A3910">
        <w:rPr>
          <w:b/>
        </w:rPr>
        <w:t>N RET</w:t>
      </w:r>
    </w:p>
    <w:p w14:paraId="0AF57FC7" w14:textId="77777777" w:rsidR="00285CAF" w:rsidRPr="002A3910" w:rsidRDefault="00285CAF" w:rsidP="00263681">
      <w:pPr>
        <w:pStyle w:val="APICode"/>
        <w:rPr>
          <w:b/>
        </w:rPr>
      </w:pPr>
      <w:r w:rsidRPr="002A3910">
        <w:t>&gt;</w:t>
      </w:r>
      <w:r w:rsidR="008B732C" w:rsidRPr="002A3910">
        <w:rPr>
          <w:b/>
        </w:rPr>
        <w:t>S TNAME=“</w:t>
      </w:r>
      <w:r w:rsidRPr="002A3910">
        <w:rPr>
          <w:b/>
        </w:rPr>
        <w:t>ZZD STATE SORT 1</w:t>
      </w:r>
      <w:r w:rsidR="008B732C" w:rsidRPr="002A3910">
        <w:rPr>
          <w:b/>
        </w:rPr>
        <w:t>”</w:t>
      </w:r>
    </w:p>
    <w:p w14:paraId="0733B74F" w14:textId="77777777" w:rsidR="00285CAF" w:rsidRPr="002A3910" w:rsidRDefault="00285CAF" w:rsidP="00263681">
      <w:pPr>
        <w:pStyle w:val="APICode"/>
        <w:rPr>
          <w:b/>
        </w:rPr>
      </w:pPr>
      <w:r w:rsidRPr="002A3910">
        <w:t>&gt;</w:t>
      </w:r>
      <w:r w:rsidRPr="002A3910">
        <w:rPr>
          <w:b/>
        </w:rPr>
        <w:t>D BUILDNEW^DIBTED(.RET,FILE,$NA(SORT),TNAME)</w:t>
      </w:r>
    </w:p>
    <w:p w14:paraId="660C0626" w14:textId="77777777" w:rsidR="00285CAF" w:rsidRPr="002A3910" w:rsidRDefault="00285CAF" w:rsidP="00263681">
      <w:pPr>
        <w:pStyle w:val="APICode"/>
        <w:rPr>
          <w:b/>
        </w:rPr>
      </w:pPr>
      <w:r w:rsidRPr="002A3910">
        <w:t>&gt;</w:t>
      </w:r>
      <w:r w:rsidRPr="002A3910">
        <w:rPr>
          <w:b/>
        </w:rPr>
        <w:t>W RET</w:t>
      </w:r>
    </w:p>
    <w:p w14:paraId="7654BF56" w14:textId="77777777" w:rsidR="00285CAF" w:rsidRPr="002A3910" w:rsidRDefault="00285CAF" w:rsidP="00263681">
      <w:pPr>
        <w:pStyle w:val="APICode"/>
      </w:pPr>
      <w:r w:rsidRPr="002A3910">
        <w:t>922^ZZD STATE SORT 1^1</w:t>
      </w:r>
    </w:p>
    <w:p w14:paraId="2C3D36C9" w14:textId="77777777" w:rsidR="00285CAF" w:rsidRPr="002A3910" w:rsidRDefault="00285CAF" w:rsidP="00263681">
      <w:pPr>
        <w:pStyle w:val="APICode"/>
        <w:rPr>
          <w:b/>
        </w:rPr>
      </w:pPr>
      <w:r w:rsidRPr="002A3910">
        <w:t>&gt;</w:t>
      </w:r>
      <w:r w:rsidRPr="002A3910">
        <w:rPr>
          <w:b/>
        </w:rPr>
        <w:t>D LIST^DIC(FILE,,</w:t>
      </w:r>
      <w:r w:rsidR="008B732C" w:rsidRPr="002A3910">
        <w:rPr>
          <w:b/>
        </w:rPr>
        <w:t>“</w:t>
      </w:r>
      <w:r w:rsidRPr="002A3910">
        <w:rPr>
          <w:b/>
        </w:rPr>
        <w:t>.01;COUNT(COUNTY)</w:t>
      </w:r>
      <w:r w:rsidR="008B732C" w:rsidRPr="002A3910">
        <w:rPr>
          <w:b/>
        </w:rPr>
        <w:t>”</w:t>
      </w:r>
      <w:r w:rsidRPr="002A3910">
        <w:rPr>
          <w:b/>
        </w:rPr>
        <w:t>,</w:t>
      </w:r>
      <w:r w:rsidR="008B732C" w:rsidRPr="002A3910">
        <w:rPr>
          <w:b/>
        </w:rPr>
        <w:t>“</w:t>
      </w:r>
      <w:r w:rsidRPr="002A3910">
        <w:rPr>
          <w:b/>
        </w:rPr>
        <w:t>X</w:t>
      </w:r>
      <w:r w:rsidR="008B732C" w:rsidRPr="002A3910">
        <w:rPr>
          <w:b/>
        </w:rPr>
        <w:t>”</w:t>
      </w:r>
      <w:r w:rsidRPr="002A3910">
        <w:rPr>
          <w:b/>
        </w:rPr>
        <w:t>,,,,</w:t>
      </w:r>
      <w:r w:rsidR="008B732C" w:rsidRPr="002A3910">
        <w:rPr>
          <w:b/>
        </w:rPr>
        <w:t>“</w:t>
      </w:r>
      <w:r w:rsidRPr="002A3910">
        <w:rPr>
          <w:b/>
        </w:rPr>
        <w:t>[ZZD STATE SORT 1]</w:t>
      </w:r>
      <w:r w:rsidR="008B732C" w:rsidRPr="002A3910">
        <w:rPr>
          <w:b/>
        </w:rPr>
        <w:t>”</w:t>
      </w:r>
      <w:r w:rsidRPr="002A3910">
        <w:rPr>
          <w:b/>
        </w:rPr>
        <w:t>)</w:t>
      </w:r>
    </w:p>
    <w:p w14:paraId="436B9044" w14:textId="31D0D62B" w:rsidR="008C78AC" w:rsidRPr="002A3910" w:rsidRDefault="008C78AC" w:rsidP="000A76BD">
      <w:pPr>
        <w:pStyle w:val="BodyText6"/>
      </w:pPr>
    </w:p>
    <w:p w14:paraId="33B50A10" w14:textId="77777777" w:rsidR="000A76BD" w:rsidRPr="002A3910" w:rsidRDefault="000A76BD" w:rsidP="000A76BD">
      <w:pPr>
        <w:pStyle w:val="BodyText"/>
      </w:pPr>
    </w:p>
    <w:p w14:paraId="108A52FA" w14:textId="19662DA8" w:rsidR="00B25DE5" w:rsidRPr="002A3910" w:rsidRDefault="00B25DE5" w:rsidP="00B25DE5">
      <w:pPr>
        <w:pStyle w:val="Heading1"/>
      </w:pPr>
      <w:bookmarkStart w:id="1857" w:name="_Ref506389750"/>
      <w:bookmarkStart w:id="1858" w:name="_Toc159568968"/>
      <w:r w:rsidRPr="002A3910">
        <w:lastRenderedPageBreak/>
        <w:t>File Pointer Maintenance API</w:t>
      </w:r>
      <w:bookmarkEnd w:id="1857"/>
      <w:bookmarkEnd w:id="1858"/>
    </w:p>
    <w:p w14:paraId="259E053B" w14:textId="77777777" w:rsidR="00B25DE5" w:rsidRPr="002A3910" w:rsidRDefault="00B25DE5" w:rsidP="00B25DE5">
      <w:pPr>
        <w:pStyle w:val="Heading2"/>
        <w:rPr>
          <w:noProof w:val="0"/>
        </w:rPr>
      </w:pPr>
      <w:bookmarkStart w:id="1859" w:name="en_ditp"/>
      <w:bookmarkStart w:id="1860" w:name="_Ref506389748"/>
      <w:bookmarkStart w:id="1861" w:name="_Ref506470122"/>
      <w:bookmarkStart w:id="1862" w:name="_Toc159568969"/>
      <w:r w:rsidRPr="002A3910">
        <w:rPr>
          <w:noProof w:val="0"/>
        </w:rPr>
        <w:t>EN^DITP</w:t>
      </w:r>
      <w:bookmarkEnd w:id="1859"/>
      <w:r w:rsidRPr="002A3910">
        <w:rPr>
          <w:noProof w:val="0"/>
        </w:rPr>
        <w:t>(): Repoint or Delete Existing File Entry Points</w:t>
      </w:r>
      <w:bookmarkEnd w:id="1860"/>
      <w:bookmarkEnd w:id="1861"/>
      <w:bookmarkEnd w:id="1862"/>
    </w:p>
    <w:p w14:paraId="3A3B7C0E" w14:textId="77777777" w:rsidR="004A667E" w:rsidRPr="002A3910" w:rsidRDefault="00FD77A2" w:rsidP="004A667E">
      <w:pPr>
        <w:pStyle w:val="AltHeading5"/>
        <w:rPr>
          <w:noProof w:val="0"/>
        </w:rPr>
      </w:pPr>
      <w:r w:rsidRPr="002A3910">
        <w:rPr>
          <w:noProof w:val="0"/>
        </w:rPr>
        <w:t>Reference Type</w:t>
      </w:r>
    </w:p>
    <w:p w14:paraId="1712F3D7" w14:textId="77777777" w:rsidR="00FD77A2" w:rsidRPr="002A3910" w:rsidRDefault="00FD77A2" w:rsidP="004A667E">
      <w:pPr>
        <w:pStyle w:val="BodyText"/>
        <w:keepNext/>
        <w:keepLines/>
      </w:pPr>
      <w:r w:rsidRPr="002A3910">
        <w:t>Supported</w:t>
      </w:r>
      <w:r w:rsidRPr="002A3910">
        <w:rPr>
          <w:vanish/>
        </w:rPr>
        <w:fldChar w:fldCharType="begin"/>
      </w:r>
      <w:r w:rsidRPr="002A3910">
        <w:rPr>
          <w:vanish/>
        </w:rPr>
        <w:instrText xml:space="preserve"> XE “</w:instrText>
      </w:r>
      <w:r w:rsidR="004A667E" w:rsidRPr="002A3910">
        <w:rPr>
          <w:vanish/>
        </w:rPr>
        <w:instrText>DITP</w:instrText>
      </w:r>
      <w:r w:rsidRPr="002A3910">
        <w:rPr>
          <w:vanish/>
        </w:rPr>
        <w:instrText>:</w:instrText>
      </w:r>
      <w:r w:rsidR="004A667E" w:rsidRPr="002A3910">
        <w:instrText>EN</w:instrText>
      </w:r>
      <w:r w:rsidRPr="002A3910">
        <w:instrText>^</w:instrText>
      </w:r>
      <w:r w:rsidR="004A667E" w:rsidRPr="002A3910">
        <w:instrText>DITP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A667E" w:rsidRPr="002A3910">
        <w:instrText>EN</w:instrText>
      </w:r>
      <w:r w:rsidRPr="002A3910">
        <w:instrText>^</w:instrText>
      </w:r>
      <w:r w:rsidR="004A667E" w:rsidRPr="002A3910">
        <w:instrText>DITP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4A667E" w:rsidRPr="002A3910">
        <w:instrText>File Pointer Maintenance</w:instrText>
      </w:r>
      <w:r w:rsidR="00B33FBA" w:rsidRPr="002A3910">
        <w:instrText xml:space="preserve"> APIs</w:instrText>
      </w:r>
      <w:r w:rsidRPr="002A3910">
        <w:instrText>:</w:instrText>
      </w:r>
      <w:r w:rsidR="004A667E" w:rsidRPr="002A3910">
        <w:instrText>EN</w:instrText>
      </w:r>
      <w:r w:rsidRPr="002A3910">
        <w:instrText>^</w:instrText>
      </w:r>
      <w:r w:rsidR="004A667E" w:rsidRPr="002A3910">
        <w:instrText>DITP</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4A667E" w:rsidRPr="002A3910">
        <w:instrText>EN</w:instrText>
      </w:r>
      <w:r w:rsidRPr="002A3910">
        <w:instrText>^</w:instrText>
      </w:r>
      <w:r w:rsidR="004A667E" w:rsidRPr="002A3910">
        <w:instrText>DITP</w:instrText>
      </w:r>
      <w:r w:rsidRPr="002A3910">
        <w:instrText xml:space="preserve">” </w:instrText>
      </w:r>
      <w:r w:rsidRPr="002A3910">
        <w:rPr>
          <w:vanish/>
        </w:rPr>
        <w:fldChar w:fldCharType="end"/>
      </w:r>
      <w:r w:rsidR="00E47C17" w:rsidRPr="002A3910">
        <w:fldChar w:fldCharType="begin"/>
      </w:r>
      <w:r w:rsidR="00E47C17" w:rsidRPr="002A3910">
        <w:instrText>XE "APIs:EN^DITP "</w:instrText>
      </w:r>
      <w:r w:rsidR="00E47C17" w:rsidRPr="002A3910">
        <w:fldChar w:fldCharType="end"/>
      </w:r>
      <w:r w:rsidR="00E20D03" w:rsidRPr="002A3910">
        <w:fldChar w:fldCharType="begin"/>
      </w:r>
      <w:r w:rsidR="00E20D03" w:rsidRPr="002A3910">
        <w:instrText>XE "Repoint or Delete Existing File Entry Points:EN^DITP"</w:instrText>
      </w:r>
      <w:r w:rsidR="00E20D03" w:rsidRPr="002A3910">
        <w:fldChar w:fldCharType="end"/>
      </w:r>
    </w:p>
    <w:p w14:paraId="4D212EE9" w14:textId="77777777" w:rsidR="004A667E" w:rsidRPr="002A3910" w:rsidRDefault="00FD77A2" w:rsidP="004A667E">
      <w:pPr>
        <w:pStyle w:val="AltHeading5"/>
        <w:rPr>
          <w:noProof w:val="0"/>
        </w:rPr>
      </w:pPr>
      <w:r w:rsidRPr="002A3910">
        <w:rPr>
          <w:noProof w:val="0"/>
        </w:rPr>
        <w:t>Category</w:t>
      </w:r>
    </w:p>
    <w:p w14:paraId="0D117624" w14:textId="77777777" w:rsidR="00FD77A2" w:rsidRPr="002A3910" w:rsidRDefault="004A667E" w:rsidP="004A667E">
      <w:pPr>
        <w:pStyle w:val="APIText"/>
        <w:keepNext/>
        <w:keepLines/>
      </w:pPr>
      <w:r w:rsidRPr="002A3910">
        <w:t>File Pointer Maintenance</w:t>
      </w:r>
    </w:p>
    <w:p w14:paraId="71EE0038" w14:textId="77777777" w:rsidR="004A667E" w:rsidRPr="002A3910" w:rsidRDefault="00FC5B86" w:rsidP="004A667E">
      <w:pPr>
        <w:pStyle w:val="AltHeading5"/>
        <w:rPr>
          <w:noProof w:val="0"/>
        </w:rPr>
      </w:pPr>
      <w:r w:rsidRPr="002A3910">
        <w:rPr>
          <w:noProof w:val="0"/>
        </w:rPr>
        <w:t>ICR#</w:t>
      </w:r>
    </w:p>
    <w:p w14:paraId="528B4693" w14:textId="77777777" w:rsidR="00FD77A2" w:rsidRPr="002A3910" w:rsidRDefault="00F84502" w:rsidP="004A667E">
      <w:pPr>
        <w:pStyle w:val="APIText"/>
        <w:keepNext/>
        <w:keepLines/>
      </w:pPr>
      <w:r w:rsidRPr="002A3910">
        <w:t>6875</w:t>
      </w:r>
    </w:p>
    <w:p w14:paraId="441F5456" w14:textId="77777777" w:rsidR="00FD77A2" w:rsidRPr="002A3910" w:rsidRDefault="00FD77A2" w:rsidP="004A667E">
      <w:pPr>
        <w:pStyle w:val="AltHeading5"/>
        <w:rPr>
          <w:noProof w:val="0"/>
        </w:rPr>
      </w:pPr>
      <w:r w:rsidRPr="002A3910">
        <w:rPr>
          <w:noProof w:val="0"/>
        </w:rPr>
        <w:t>Description</w:t>
      </w:r>
    </w:p>
    <w:p w14:paraId="00F34668" w14:textId="77777777" w:rsidR="00B25DE5" w:rsidRPr="002A3910" w:rsidRDefault="00B25DE5" w:rsidP="004A667E">
      <w:pPr>
        <w:pStyle w:val="BodyText"/>
        <w:keepNext/>
        <w:keepLines/>
      </w:pPr>
      <w:r w:rsidRPr="002A3910">
        <w:t>The EN^DITP API processes all files that have fields or subfields pointing to a particular VA FileMan file. It looks for pointers to particular entries in that file and does either of the following:</w:t>
      </w:r>
    </w:p>
    <w:p w14:paraId="0FE0AB1F" w14:textId="77777777" w:rsidR="00B25DE5" w:rsidRPr="002A3910" w:rsidRDefault="00B25DE5" w:rsidP="004A667E">
      <w:pPr>
        <w:pStyle w:val="ListBullet"/>
        <w:keepNext/>
        <w:keepLines/>
      </w:pPr>
      <w:r w:rsidRPr="002A3910">
        <w:t>Repoints each entry to a different specified entry.</w:t>
      </w:r>
    </w:p>
    <w:p w14:paraId="3911859A" w14:textId="77777777" w:rsidR="00B25DE5" w:rsidRPr="002A3910" w:rsidRDefault="00B25DE5" w:rsidP="00B25DE5">
      <w:pPr>
        <w:pStyle w:val="ListBullet"/>
      </w:pPr>
      <w:r w:rsidRPr="002A3910">
        <w:t>Deletes the pointers.</w:t>
      </w:r>
    </w:p>
    <w:p w14:paraId="5CB63CFC" w14:textId="77777777" w:rsidR="000A76BD" w:rsidRPr="002A3910" w:rsidRDefault="000A76BD" w:rsidP="000A76BD">
      <w:pPr>
        <w:pStyle w:val="BodyText6"/>
      </w:pPr>
    </w:p>
    <w:p w14:paraId="703F32E8" w14:textId="36BF1C87" w:rsidR="007407D7" w:rsidRPr="002A3910" w:rsidRDefault="007407D7" w:rsidP="007407D7">
      <w:pPr>
        <w:pStyle w:val="Note"/>
      </w:pPr>
      <w:r w:rsidRPr="002A3910">
        <w:rPr>
          <w:noProof/>
          <w:sz w:val="20"/>
        </w:rPr>
        <w:drawing>
          <wp:inline distT="0" distB="0" distL="0" distR="0" wp14:anchorId="0CC3ACFD" wp14:editId="2477014F">
            <wp:extent cx="289560" cy="289560"/>
            <wp:effectExtent l="0" t="0" r="0" b="0"/>
            <wp:docPr id="477"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3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ab/>
      </w:r>
      <w:r w:rsidRPr="002A3910">
        <w:rPr>
          <w:b/>
        </w:rPr>
        <w:t>NOTE:</w:t>
      </w:r>
      <w:r w:rsidRPr="002A3910">
        <w:t xml:space="preserve"> This API was released with </w:t>
      </w:r>
      <w:r w:rsidR="001337B7" w:rsidRPr="002A3910">
        <w:t>VA</w:t>
      </w:r>
      <w:r w:rsidRPr="002A3910">
        <w:t xml:space="preserve"> FileMan Patch DI*22.2*10.</w:t>
      </w:r>
    </w:p>
    <w:p w14:paraId="4390DB3A" w14:textId="77777777" w:rsidR="00FD77A2" w:rsidRPr="002A3910" w:rsidRDefault="00FD77A2" w:rsidP="000A76BD">
      <w:pPr>
        <w:pStyle w:val="BodyText6"/>
      </w:pPr>
    </w:p>
    <w:p w14:paraId="27371E1B" w14:textId="77777777" w:rsidR="00B25DE5" w:rsidRPr="002A3910" w:rsidRDefault="00B25DE5" w:rsidP="00B25DE5">
      <w:pPr>
        <w:pStyle w:val="AltHeading5"/>
        <w:rPr>
          <w:noProof w:val="0"/>
        </w:rPr>
      </w:pPr>
      <w:r w:rsidRPr="002A3910">
        <w:rPr>
          <w:noProof w:val="0"/>
        </w:rPr>
        <w:t>Format</w:t>
      </w:r>
    </w:p>
    <w:p w14:paraId="088ACA14" w14:textId="564E767F" w:rsidR="00B25DE5" w:rsidRPr="002A3910" w:rsidRDefault="00B25DE5" w:rsidP="00B25DE5">
      <w:pPr>
        <w:pStyle w:val="APIFormat"/>
      </w:pPr>
      <w:r w:rsidRPr="002A3910">
        <w:t>EN^DITP(file,.list)</w:t>
      </w:r>
    </w:p>
    <w:p w14:paraId="1B24D602" w14:textId="77777777" w:rsidR="000A76BD" w:rsidRPr="002A3910" w:rsidRDefault="000A76BD" w:rsidP="00AA45DB">
      <w:pPr>
        <w:pStyle w:val="BodyText6"/>
      </w:pPr>
    </w:p>
    <w:p w14:paraId="4F7713B1" w14:textId="77777777" w:rsidR="00B25DE5" w:rsidRPr="002A3910" w:rsidRDefault="00B25DE5" w:rsidP="00B25DE5">
      <w:pPr>
        <w:pStyle w:val="AltHeading5"/>
        <w:rPr>
          <w:noProof w:val="0"/>
        </w:rPr>
      </w:pPr>
      <w:r w:rsidRPr="002A3910">
        <w:rPr>
          <w:noProof w:val="0"/>
        </w:rPr>
        <w:t>Input Parameters</w:t>
      </w:r>
    </w:p>
    <w:p w14:paraId="263B5082" w14:textId="77777777" w:rsidR="00B25DE5" w:rsidRPr="002A3910" w:rsidRDefault="00B25DE5" w:rsidP="00B25DE5">
      <w:pPr>
        <w:pStyle w:val="APIParameters"/>
        <w:keepNext/>
        <w:keepLines/>
        <w:rPr>
          <w:noProof w:val="0"/>
          <w:szCs w:val="22"/>
        </w:rPr>
      </w:pPr>
      <w:r w:rsidRPr="002A3910">
        <w:rPr>
          <w:b/>
          <w:bCs w:val="0"/>
          <w:noProof w:val="0"/>
          <w:szCs w:val="22"/>
        </w:rPr>
        <w:t>file</w:t>
      </w:r>
      <w:r w:rsidRPr="002A3910">
        <w:rPr>
          <w:noProof w:val="0"/>
          <w:szCs w:val="22"/>
        </w:rPr>
        <w:t>:</w:t>
      </w:r>
      <w:r w:rsidRPr="002A3910">
        <w:rPr>
          <w:noProof w:val="0"/>
          <w:szCs w:val="22"/>
        </w:rPr>
        <w:tab/>
      </w:r>
      <w:r w:rsidR="002F35A4" w:rsidRPr="002A3910">
        <w:rPr>
          <w:noProof w:val="0"/>
          <w:szCs w:val="22"/>
        </w:rPr>
        <w:t>(R</w:t>
      </w:r>
      <w:r w:rsidRPr="002A3910">
        <w:rPr>
          <w:noProof w:val="0"/>
          <w:szCs w:val="22"/>
        </w:rPr>
        <w:t>equired) VA FileMan file number.</w:t>
      </w:r>
    </w:p>
    <w:p w14:paraId="4C8C5195" w14:textId="6F32C578" w:rsidR="00B25DE5" w:rsidRPr="002A3910" w:rsidRDefault="00B25DE5" w:rsidP="00B25DE5">
      <w:pPr>
        <w:pStyle w:val="APIParameters"/>
        <w:rPr>
          <w:noProof w:val="0"/>
          <w:szCs w:val="22"/>
        </w:rPr>
      </w:pPr>
      <w:r w:rsidRPr="002A3910">
        <w:rPr>
          <w:b/>
          <w:bCs w:val="0"/>
          <w:noProof w:val="0"/>
          <w:szCs w:val="22"/>
        </w:rPr>
        <w:t>.list</w:t>
      </w:r>
      <w:r w:rsidRPr="002A3910">
        <w:rPr>
          <w:noProof w:val="0"/>
          <w:szCs w:val="22"/>
        </w:rPr>
        <w:t>:</w:t>
      </w:r>
      <w:r w:rsidRPr="002A3910">
        <w:rPr>
          <w:noProof w:val="0"/>
          <w:szCs w:val="22"/>
        </w:rPr>
        <w:tab/>
      </w:r>
      <w:r w:rsidR="002F35A4" w:rsidRPr="002A3910">
        <w:rPr>
          <w:noProof w:val="0"/>
          <w:szCs w:val="22"/>
        </w:rPr>
        <w:t>(R</w:t>
      </w:r>
      <w:r w:rsidRPr="002A3910">
        <w:rPr>
          <w:noProof w:val="0"/>
          <w:szCs w:val="22"/>
        </w:rPr>
        <w:t>equired) Array (passed by reference) containing list of entries to be repointed or deleted.</w:t>
      </w:r>
    </w:p>
    <w:p w14:paraId="09CE7606" w14:textId="77777777" w:rsidR="000A76BD" w:rsidRPr="002A3910" w:rsidRDefault="000A76BD" w:rsidP="000A76BD">
      <w:pPr>
        <w:pStyle w:val="BodyText6"/>
      </w:pPr>
    </w:p>
    <w:p w14:paraId="3E22B079" w14:textId="77777777" w:rsidR="00B25DE5" w:rsidRPr="002A3910" w:rsidRDefault="00B25DE5" w:rsidP="00B25DE5">
      <w:pPr>
        <w:pStyle w:val="AltHeading5"/>
        <w:rPr>
          <w:noProof w:val="0"/>
        </w:rPr>
      </w:pPr>
      <w:r w:rsidRPr="002A3910">
        <w:rPr>
          <w:noProof w:val="0"/>
        </w:rPr>
        <w:t>Output</w:t>
      </w:r>
    </w:p>
    <w:p w14:paraId="53D8E8A6" w14:textId="5092672C" w:rsidR="00B25DE5" w:rsidRPr="002A3910" w:rsidRDefault="00B25DE5" w:rsidP="00B25DE5">
      <w:pPr>
        <w:pStyle w:val="BodyText"/>
      </w:pPr>
      <w:r w:rsidRPr="002A3910">
        <w:t>None.</w:t>
      </w:r>
    </w:p>
    <w:p w14:paraId="1B8CD628" w14:textId="77777777" w:rsidR="000A76BD" w:rsidRPr="002A3910" w:rsidRDefault="000A76BD" w:rsidP="000A76BD">
      <w:pPr>
        <w:pStyle w:val="BodyText6"/>
      </w:pPr>
    </w:p>
    <w:p w14:paraId="43620837" w14:textId="77777777" w:rsidR="00B25DE5" w:rsidRPr="002A3910" w:rsidRDefault="00B25DE5" w:rsidP="00B25DE5">
      <w:pPr>
        <w:pStyle w:val="Heading3"/>
      </w:pPr>
      <w:bookmarkStart w:id="1863" w:name="_Toc159568970"/>
      <w:r w:rsidRPr="002A3910">
        <w:lastRenderedPageBreak/>
        <w:t>Examples</w:t>
      </w:r>
      <w:bookmarkEnd w:id="1863"/>
    </w:p>
    <w:p w14:paraId="22E1ECA4" w14:textId="77777777" w:rsidR="00B25DE5" w:rsidRPr="002A3910" w:rsidRDefault="00B25DE5" w:rsidP="00B25DE5">
      <w:pPr>
        <w:pStyle w:val="Heading4"/>
      </w:pPr>
      <w:r w:rsidRPr="002A3910">
        <w:t>Example 1</w:t>
      </w:r>
    </w:p>
    <w:p w14:paraId="50400E11" w14:textId="1526900A" w:rsidR="00B25DE5" w:rsidRPr="002A3910" w:rsidRDefault="00B25DE5" w:rsidP="00B25DE5">
      <w:pPr>
        <w:pStyle w:val="BodyText"/>
        <w:keepNext/>
        <w:keepLines/>
        <w:rPr>
          <w:szCs w:val="22"/>
        </w:rPr>
      </w:pPr>
      <w:r w:rsidRPr="002A3910">
        <w:rPr>
          <w:szCs w:val="22"/>
        </w:rPr>
        <w:t xml:space="preserve">In </w:t>
      </w:r>
      <w:r w:rsidRPr="002A3910">
        <w:rPr>
          <w:color w:val="0000FF"/>
          <w:szCs w:val="22"/>
          <w:u w:val="single"/>
        </w:rPr>
        <w:fldChar w:fldCharType="begin" w:fldLock="1"/>
      </w:r>
      <w:r w:rsidRPr="002A3910">
        <w:rPr>
          <w:color w:val="0000FF"/>
          <w:szCs w:val="22"/>
          <w:u w:val="single"/>
        </w:rPr>
        <w:instrText xml:space="preserve"> REF _Ref506383520 \h  \* MERGEFORMAT </w:instrText>
      </w:r>
      <w:r w:rsidRPr="002A3910">
        <w:rPr>
          <w:color w:val="0000FF"/>
          <w:szCs w:val="22"/>
          <w:u w:val="single"/>
        </w:rPr>
      </w:r>
      <w:r w:rsidRPr="002A3910">
        <w:rPr>
          <w:color w:val="0000FF"/>
          <w:szCs w:val="22"/>
          <w:u w:val="single"/>
        </w:rPr>
        <w:fldChar w:fldCharType="separate"/>
      </w:r>
      <w:r w:rsidR="00272B32" w:rsidRPr="002A3910">
        <w:rPr>
          <w:color w:val="0000FF"/>
          <w:szCs w:val="22"/>
          <w:u w:val="single"/>
        </w:rPr>
        <w:t>Figure 320</w:t>
      </w:r>
      <w:r w:rsidRPr="002A3910">
        <w:rPr>
          <w:color w:val="0000FF"/>
          <w:szCs w:val="22"/>
          <w:u w:val="single"/>
        </w:rPr>
        <w:fldChar w:fldCharType="end"/>
      </w:r>
      <w:r w:rsidRPr="002A3910">
        <w:rPr>
          <w:szCs w:val="22"/>
        </w:rPr>
        <w:t>, you want</w:t>
      </w:r>
      <w:r w:rsidR="007407D7" w:rsidRPr="002A3910">
        <w:rPr>
          <w:szCs w:val="22"/>
        </w:rPr>
        <w:t xml:space="preserve"> to</w:t>
      </w:r>
      <w:r w:rsidRPr="002A3910">
        <w:rPr>
          <w:szCs w:val="22"/>
        </w:rPr>
        <w:t xml:space="preserve"> </w:t>
      </w:r>
      <w:r w:rsidRPr="002A3910">
        <w:rPr>
          <w:i/>
          <w:szCs w:val="22"/>
        </w:rPr>
        <w:t>repoint</w:t>
      </w:r>
      <w:r w:rsidRPr="002A3910">
        <w:rPr>
          <w:szCs w:val="22"/>
        </w:rPr>
        <w:t xml:space="preserve"> all pointers to entry </w:t>
      </w:r>
      <w:r w:rsidRPr="002A3910">
        <w:rPr>
          <w:b/>
          <w:szCs w:val="22"/>
        </w:rPr>
        <w:t>`38</w:t>
      </w:r>
      <w:r w:rsidRPr="002A3910">
        <w:rPr>
          <w:szCs w:val="22"/>
        </w:rPr>
        <w:t xml:space="preserve"> in (fictitious) File #9999999.14 to entry </w:t>
      </w:r>
      <w:r w:rsidRPr="002A3910">
        <w:rPr>
          <w:b/>
          <w:szCs w:val="22"/>
        </w:rPr>
        <w:t>`103</w:t>
      </w:r>
      <w:r w:rsidRPr="002A3910">
        <w:rPr>
          <w:szCs w:val="22"/>
        </w:rPr>
        <w:t xml:space="preserve">. </w:t>
      </w:r>
      <w:r w:rsidRPr="002A3910">
        <w:rPr>
          <w:b/>
          <w:szCs w:val="22"/>
        </w:rPr>
        <w:t>`103</w:t>
      </w:r>
      <w:r w:rsidRPr="002A3910">
        <w:rPr>
          <w:szCs w:val="22"/>
        </w:rPr>
        <w:t xml:space="preserve"> </w:t>
      </w:r>
      <w:r w:rsidRPr="002A3910">
        <w:rPr>
          <w:i/>
          <w:szCs w:val="22"/>
        </w:rPr>
        <w:t>must</w:t>
      </w:r>
      <w:r w:rsidRPr="002A3910">
        <w:rPr>
          <w:szCs w:val="22"/>
        </w:rPr>
        <w:t xml:space="preserve"> exist.</w:t>
      </w:r>
    </w:p>
    <w:p w14:paraId="0067E547" w14:textId="77777777" w:rsidR="000A76BD" w:rsidRPr="002A3910" w:rsidRDefault="000A76BD" w:rsidP="000A76BD">
      <w:pPr>
        <w:pStyle w:val="BodyText6"/>
        <w:keepNext/>
        <w:keepLines/>
      </w:pPr>
    </w:p>
    <w:p w14:paraId="44688EBF" w14:textId="6274EF93" w:rsidR="00B25DE5" w:rsidRPr="002A3910" w:rsidRDefault="00B25DE5" w:rsidP="00B25DE5">
      <w:pPr>
        <w:pStyle w:val="Caption"/>
        <w:rPr>
          <w:sz w:val="24"/>
        </w:rPr>
      </w:pPr>
      <w:bookmarkStart w:id="1864" w:name="_Ref506383520"/>
      <w:bookmarkStart w:id="1865" w:name="_Toc159568591"/>
      <w:r w:rsidRPr="002A3910">
        <w:t xml:space="preserve">Figure </w:t>
      </w:r>
      <w:r w:rsidRPr="002A3910">
        <w:fldChar w:fldCharType="begin"/>
      </w:r>
      <w:r w:rsidRPr="002A3910">
        <w:instrText>SEQ Figure \* ARABIC</w:instrText>
      </w:r>
      <w:r w:rsidRPr="002A3910">
        <w:fldChar w:fldCharType="separate"/>
      </w:r>
      <w:r w:rsidR="002D1B25">
        <w:rPr>
          <w:noProof/>
        </w:rPr>
        <w:t>320</w:t>
      </w:r>
      <w:r w:rsidRPr="002A3910">
        <w:fldChar w:fldCharType="end"/>
      </w:r>
      <w:bookmarkEnd w:id="1864"/>
      <w:r w:rsidRPr="002A3910">
        <w:t>: EN^DITP API—Example 1: Repoint Pointers</w:t>
      </w:r>
      <w:bookmarkEnd w:id="1865"/>
    </w:p>
    <w:p w14:paraId="7A3916CA" w14:textId="77777777" w:rsidR="00B25DE5" w:rsidRPr="002A3910" w:rsidRDefault="00B25DE5" w:rsidP="00B25DE5">
      <w:pPr>
        <w:pStyle w:val="CodeBox"/>
      </w:pPr>
      <w:r w:rsidRPr="002A3910">
        <w:t>&gt;</w:t>
      </w:r>
      <w:r w:rsidRPr="002A3910">
        <w:rPr>
          <w:b/>
        </w:rPr>
        <w:t>S GFT(1)="38^103"</w:t>
      </w:r>
      <w:r w:rsidRPr="002A3910">
        <w:rPr>
          <w:b/>
        </w:rPr>
        <w:br/>
      </w:r>
      <w:r w:rsidRPr="002A3910">
        <w:t>&gt;</w:t>
      </w:r>
      <w:r w:rsidRPr="002A3910">
        <w:rPr>
          <w:b/>
        </w:rPr>
        <w:t>D EN^DITP(9999999.14,.GFT)</w:t>
      </w:r>
    </w:p>
    <w:p w14:paraId="7B2C48AD" w14:textId="77777777" w:rsidR="00B25DE5" w:rsidRPr="002A3910" w:rsidRDefault="00B25DE5" w:rsidP="00B25DE5">
      <w:pPr>
        <w:pStyle w:val="BodyText6"/>
        <w:rPr>
          <w:lang w:bidi="hi-IN"/>
        </w:rPr>
      </w:pPr>
    </w:p>
    <w:p w14:paraId="6CED1A71" w14:textId="77777777" w:rsidR="00B25DE5" w:rsidRPr="002A3910" w:rsidRDefault="00B25DE5" w:rsidP="00B25DE5">
      <w:pPr>
        <w:pStyle w:val="Heading4"/>
      </w:pPr>
      <w:r w:rsidRPr="002A3910">
        <w:t>Example 2</w:t>
      </w:r>
    </w:p>
    <w:p w14:paraId="5F1C5C28" w14:textId="4E9F76F5" w:rsidR="00B25DE5" w:rsidRPr="002A3910" w:rsidRDefault="00B25DE5" w:rsidP="00B25DE5">
      <w:pPr>
        <w:pStyle w:val="BodyText"/>
        <w:keepNext/>
        <w:keepLines/>
      </w:pPr>
      <w:r w:rsidRPr="002A3910">
        <w:t xml:space="preserve">In </w:t>
      </w:r>
      <w:r w:rsidRPr="002A3910">
        <w:rPr>
          <w:color w:val="0000FF"/>
          <w:u w:val="single"/>
        </w:rPr>
        <w:fldChar w:fldCharType="begin" w:fldLock="1"/>
      </w:r>
      <w:r w:rsidRPr="002A3910">
        <w:rPr>
          <w:color w:val="0000FF"/>
          <w:u w:val="single"/>
        </w:rPr>
        <w:instrText xml:space="preserve"> REF _Ref506383764 \h  \* MERGEFORMAT </w:instrText>
      </w:r>
      <w:r w:rsidRPr="002A3910">
        <w:rPr>
          <w:color w:val="0000FF"/>
          <w:u w:val="single"/>
        </w:rPr>
      </w:r>
      <w:r w:rsidRPr="002A3910">
        <w:rPr>
          <w:color w:val="0000FF"/>
          <w:u w:val="single"/>
        </w:rPr>
        <w:fldChar w:fldCharType="separate"/>
      </w:r>
      <w:r w:rsidR="00272B32" w:rsidRPr="002A3910">
        <w:rPr>
          <w:color w:val="0000FF"/>
          <w:u w:val="single"/>
        </w:rPr>
        <w:t>Figure 321</w:t>
      </w:r>
      <w:r w:rsidRPr="002A3910">
        <w:rPr>
          <w:color w:val="0000FF"/>
          <w:u w:val="single"/>
        </w:rPr>
        <w:fldChar w:fldCharType="end"/>
      </w:r>
      <w:r w:rsidRPr="002A3910">
        <w:t xml:space="preserve">, you want to </w:t>
      </w:r>
      <w:r w:rsidRPr="002A3910">
        <w:rPr>
          <w:i/>
        </w:rPr>
        <w:t>delete</w:t>
      </w:r>
      <w:r w:rsidRPr="002A3910">
        <w:t xml:space="preserve"> all pointers to entries </w:t>
      </w:r>
      <w:r w:rsidRPr="002A3910">
        <w:rPr>
          <w:b/>
        </w:rPr>
        <w:t>`38</w:t>
      </w:r>
      <w:r w:rsidRPr="002A3910">
        <w:t xml:space="preserve"> and </w:t>
      </w:r>
      <w:r w:rsidRPr="002A3910">
        <w:rPr>
          <w:b/>
        </w:rPr>
        <w:t>`666</w:t>
      </w:r>
      <w:r w:rsidRPr="002A3910">
        <w:t xml:space="preserve"> in (fictitious) File #9999999.14.</w:t>
      </w:r>
    </w:p>
    <w:p w14:paraId="65902246" w14:textId="77777777" w:rsidR="000A76BD" w:rsidRPr="002A3910" w:rsidRDefault="000A76BD" w:rsidP="000A76BD">
      <w:pPr>
        <w:pStyle w:val="BodyText6"/>
        <w:keepNext/>
        <w:keepLines/>
      </w:pPr>
    </w:p>
    <w:p w14:paraId="5E085527" w14:textId="68E56722" w:rsidR="00B25DE5" w:rsidRPr="002A3910" w:rsidRDefault="00B25DE5" w:rsidP="00B25DE5">
      <w:pPr>
        <w:pStyle w:val="Caption"/>
        <w:rPr>
          <w:sz w:val="24"/>
        </w:rPr>
      </w:pPr>
      <w:bookmarkStart w:id="1866" w:name="_Ref506383764"/>
      <w:bookmarkStart w:id="1867" w:name="_Toc159568592"/>
      <w:r w:rsidRPr="002A3910">
        <w:t xml:space="preserve">Figure </w:t>
      </w:r>
      <w:r w:rsidRPr="002A3910">
        <w:fldChar w:fldCharType="begin"/>
      </w:r>
      <w:r w:rsidRPr="002A3910">
        <w:instrText>SEQ Figure \* ARABIC</w:instrText>
      </w:r>
      <w:r w:rsidRPr="002A3910">
        <w:fldChar w:fldCharType="separate"/>
      </w:r>
      <w:r w:rsidR="002D1B25">
        <w:rPr>
          <w:noProof/>
        </w:rPr>
        <w:t>321</w:t>
      </w:r>
      <w:r w:rsidRPr="002A3910">
        <w:fldChar w:fldCharType="end"/>
      </w:r>
      <w:bookmarkEnd w:id="1866"/>
      <w:r w:rsidRPr="002A3910">
        <w:t>: EN^DITP API—Example 2: Delete Pointers</w:t>
      </w:r>
      <w:bookmarkEnd w:id="1867"/>
    </w:p>
    <w:p w14:paraId="00B7A538" w14:textId="77777777" w:rsidR="00B25DE5" w:rsidRPr="002A3910" w:rsidRDefault="00B25DE5" w:rsidP="00B25DE5">
      <w:pPr>
        <w:pStyle w:val="CodeBox"/>
      </w:pPr>
      <w:r w:rsidRPr="002A3910">
        <w:t>&gt;</w:t>
      </w:r>
      <w:r w:rsidRPr="002A3910">
        <w:rPr>
          <w:b/>
        </w:rPr>
        <w:t>S GFT(1)="38^@"</w:t>
      </w:r>
      <w:r w:rsidRPr="002A3910">
        <w:br/>
        <w:t>&gt;</w:t>
      </w:r>
      <w:r w:rsidRPr="002A3910">
        <w:rPr>
          <w:b/>
        </w:rPr>
        <w:t>S GFT(2)="666^@"</w:t>
      </w:r>
      <w:r w:rsidRPr="002A3910">
        <w:br/>
        <w:t>&gt;</w:t>
      </w:r>
      <w:r w:rsidRPr="002A3910">
        <w:rPr>
          <w:b/>
        </w:rPr>
        <w:t>D EN^DITP(9999999.14,.GFT)</w:t>
      </w:r>
    </w:p>
    <w:p w14:paraId="204A05F9" w14:textId="77777777" w:rsidR="00B25DE5" w:rsidRPr="002A3910" w:rsidRDefault="00B25DE5" w:rsidP="00B25DE5">
      <w:pPr>
        <w:pStyle w:val="BodyText6"/>
        <w:rPr>
          <w:lang w:bidi="hi-IN"/>
        </w:rPr>
      </w:pPr>
    </w:p>
    <w:p w14:paraId="52D3F6E0" w14:textId="77777777" w:rsidR="00B25DE5" w:rsidRPr="002A3910" w:rsidRDefault="00B25DE5" w:rsidP="00B25DE5">
      <w:pPr>
        <w:pStyle w:val="Heading2"/>
        <w:rPr>
          <w:noProof w:val="0"/>
        </w:rPr>
      </w:pPr>
      <w:bookmarkStart w:id="1868" w:name="chkpt_diutl"/>
      <w:bookmarkStart w:id="1869" w:name="_Ref506389749"/>
      <w:bookmarkStart w:id="1870" w:name="_Hlk71792273"/>
      <w:bookmarkStart w:id="1871" w:name="_Toc159568971"/>
      <w:r w:rsidRPr="002A3910">
        <w:rPr>
          <w:noProof w:val="0"/>
        </w:rPr>
        <w:lastRenderedPageBreak/>
        <w:t>CHKPT^DIUTL</w:t>
      </w:r>
      <w:bookmarkEnd w:id="1868"/>
      <w:r w:rsidRPr="002A3910">
        <w:rPr>
          <w:noProof w:val="0"/>
        </w:rPr>
        <w:t>(): Check for Existing File Entry Points</w:t>
      </w:r>
      <w:bookmarkEnd w:id="1869"/>
      <w:bookmarkEnd w:id="1871"/>
    </w:p>
    <w:p w14:paraId="28B2D76A" w14:textId="77777777" w:rsidR="00E47C17" w:rsidRPr="002A3910" w:rsidRDefault="00E47C17" w:rsidP="00E47C17">
      <w:pPr>
        <w:pStyle w:val="AltHeading5"/>
        <w:rPr>
          <w:noProof w:val="0"/>
        </w:rPr>
      </w:pPr>
      <w:r w:rsidRPr="002A3910">
        <w:rPr>
          <w:noProof w:val="0"/>
        </w:rPr>
        <w:t>Reference Type</w:t>
      </w:r>
    </w:p>
    <w:p w14:paraId="6FFECC2E" w14:textId="77777777" w:rsidR="00E47C17" w:rsidRPr="002A3910" w:rsidRDefault="00E47C17" w:rsidP="00E47C17">
      <w:pPr>
        <w:pStyle w:val="BodyText"/>
        <w:keepNext/>
        <w:keepLines/>
      </w:pPr>
      <w:r w:rsidRPr="002A3910">
        <w:t>Supported</w:t>
      </w:r>
      <w:r w:rsidRPr="002A3910">
        <w:rPr>
          <w:vanish/>
        </w:rPr>
        <w:fldChar w:fldCharType="begin"/>
      </w:r>
      <w:r w:rsidRPr="002A3910">
        <w:rPr>
          <w:vanish/>
        </w:rPr>
        <w:instrText xml:space="preserve"> XE “DIUTL:</w:instrText>
      </w:r>
      <w:r w:rsidRPr="002A3910">
        <w:instrText xml:space="preserve">CHKPT^DIUTL” </w:instrText>
      </w:r>
      <w:r w:rsidRPr="002A3910">
        <w:rPr>
          <w:vanish/>
        </w:rPr>
        <w:fldChar w:fldCharType="end"/>
      </w:r>
      <w:r w:rsidRPr="002A3910">
        <w:rPr>
          <w:vanish/>
        </w:rPr>
        <w:fldChar w:fldCharType="begin"/>
      </w:r>
      <w:r w:rsidRPr="002A3910">
        <w:rPr>
          <w:vanish/>
        </w:rPr>
        <w:instrText xml:space="preserve"> XE “</w:instrText>
      </w:r>
      <w:r w:rsidRPr="002A3910">
        <w:instrText xml:space="preserve">CHKPT^DIUTL” </w:instrText>
      </w:r>
      <w:r w:rsidRPr="002A3910">
        <w:rPr>
          <w:vanish/>
        </w:rPr>
        <w:fldChar w:fldCharType="end"/>
      </w:r>
      <w:r w:rsidRPr="002A3910">
        <w:rPr>
          <w:vanish/>
        </w:rPr>
        <w:fldChar w:fldCharType="begin"/>
      </w:r>
      <w:r w:rsidRPr="002A3910">
        <w:rPr>
          <w:vanish/>
        </w:rPr>
        <w:instrText xml:space="preserve"> XE “</w:instrText>
      </w:r>
      <w:r w:rsidRPr="002A3910">
        <w:instrText>File Pointer Maintenance</w:instrText>
      </w:r>
      <w:r w:rsidR="00B33FBA" w:rsidRPr="002A3910">
        <w:instrText xml:space="preserve"> APIs</w:instrText>
      </w:r>
      <w:r w:rsidRPr="002A3910">
        <w:instrText xml:space="preserve">:CHKPT^DIUTL” </w:instrText>
      </w:r>
      <w:r w:rsidRPr="002A3910">
        <w:rPr>
          <w:vanish/>
        </w:rPr>
        <w:fldChar w:fldCharType="end"/>
      </w:r>
      <w:r w:rsidRPr="002A3910">
        <w:rPr>
          <w:vanish/>
        </w:rPr>
        <w:fldChar w:fldCharType="begin"/>
      </w:r>
      <w:r w:rsidRPr="002A3910">
        <w:rPr>
          <w:vanish/>
        </w:rPr>
        <w:instrText xml:space="preserve"> XE “</w:instrText>
      </w:r>
      <w:r w:rsidRPr="002A3910">
        <w:instrText xml:space="preserve">Reference Type:Supported:CHKPT^DIUTL” </w:instrText>
      </w:r>
      <w:r w:rsidRPr="002A3910">
        <w:rPr>
          <w:vanish/>
        </w:rPr>
        <w:fldChar w:fldCharType="end"/>
      </w:r>
      <w:r w:rsidRPr="002A3910">
        <w:fldChar w:fldCharType="begin"/>
      </w:r>
      <w:r w:rsidRPr="002A3910">
        <w:instrText>XE "APIs:CHKPT^DIUTL"</w:instrText>
      </w:r>
      <w:r w:rsidRPr="002A3910">
        <w:fldChar w:fldCharType="end"/>
      </w:r>
      <w:r w:rsidR="00E20D03" w:rsidRPr="002A3910">
        <w:fldChar w:fldCharType="begin"/>
      </w:r>
      <w:r w:rsidR="00E20D03" w:rsidRPr="002A3910">
        <w:instrText>XE "Check for Existing File Entry Points:CHKPT^DIUTL"</w:instrText>
      </w:r>
      <w:r w:rsidR="00E20D03" w:rsidRPr="002A3910">
        <w:fldChar w:fldCharType="end"/>
      </w:r>
    </w:p>
    <w:p w14:paraId="1CEBF647" w14:textId="77777777" w:rsidR="00E47C17" w:rsidRPr="002A3910" w:rsidRDefault="00E47C17" w:rsidP="00E47C17">
      <w:pPr>
        <w:pStyle w:val="AltHeading5"/>
        <w:rPr>
          <w:noProof w:val="0"/>
        </w:rPr>
      </w:pPr>
      <w:r w:rsidRPr="002A3910">
        <w:rPr>
          <w:noProof w:val="0"/>
        </w:rPr>
        <w:t>Category</w:t>
      </w:r>
    </w:p>
    <w:p w14:paraId="2353B51F" w14:textId="77777777" w:rsidR="00E47C17" w:rsidRPr="002A3910" w:rsidRDefault="00E47C17" w:rsidP="00E47C17">
      <w:pPr>
        <w:pStyle w:val="APIText"/>
        <w:keepNext/>
        <w:keepLines/>
      </w:pPr>
      <w:r w:rsidRPr="002A3910">
        <w:t>File Pointer Maintenance</w:t>
      </w:r>
    </w:p>
    <w:p w14:paraId="5D5829FF" w14:textId="77777777" w:rsidR="00E47C17" w:rsidRPr="002A3910" w:rsidRDefault="00E47C17" w:rsidP="00E47C17">
      <w:pPr>
        <w:pStyle w:val="AltHeading5"/>
        <w:rPr>
          <w:noProof w:val="0"/>
        </w:rPr>
      </w:pPr>
      <w:r w:rsidRPr="002A3910">
        <w:rPr>
          <w:noProof w:val="0"/>
        </w:rPr>
        <w:t>ICR #</w:t>
      </w:r>
    </w:p>
    <w:p w14:paraId="1A4FFD45" w14:textId="722A5006" w:rsidR="00E47C17" w:rsidRPr="002A3910" w:rsidRDefault="008F35A4" w:rsidP="00E47C17">
      <w:pPr>
        <w:pStyle w:val="APIText"/>
        <w:keepNext/>
        <w:keepLines/>
      </w:pPr>
      <w:r w:rsidRPr="002A3910">
        <w:t>6876</w:t>
      </w:r>
    </w:p>
    <w:p w14:paraId="09B40D8C" w14:textId="77777777" w:rsidR="00E47C17" w:rsidRPr="002A3910" w:rsidRDefault="00E47C17" w:rsidP="00E47C17">
      <w:pPr>
        <w:pStyle w:val="AltHeading5"/>
        <w:rPr>
          <w:noProof w:val="0"/>
        </w:rPr>
      </w:pPr>
      <w:r w:rsidRPr="002A3910">
        <w:rPr>
          <w:noProof w:val="0"/>
        </w:rPr>
        <w:t>Description</w:t>
      </w:r>
    </w:p>
    <w:p w14:paraId="6A9F761C" w14:textId="58116395" w:rsidR="008F35A4" w:rsidRPr="002A3910" w:rsidRDefault="00B25DE5" w:rsidP="00A06FA9">
      <w:pPr>
        <w:pStyle w:val="BodyText"/>
        <w:keepNext/>
        <w:keepLines/>
        <w:rPr>
          <w:color w:val="000000" w:themeColor="text1"/>
        </w:rPr>
      </w:pPr>
      <w:r w:rsidRPr="002A3910">
        <w:rPr>
          <w:color w:val="000000" w:themeColor="text1"/>
        </w:rPr>
        <w:t>The CHKPT^DIUTL API checks what entries point</w:t>
      </w:r>
      <w:r w:rsidR="008F35A4" w:rsidRPr="002A3910">
        <w:rPr>
          <w:color w:val="000000" w:themeColor="text1"/>
        </w:rPr>
        <w:t>s</w:t>
      </w:r>
      <w:r w:rsidRPr="002A3910">
        <w:rPr>
          <w:color w:val="000000" w:themeColor="text1"/>
        </w:rPr>
        <w:t xml:space="preserve"> to a particular record exist in a VA FileMan file.</w:t>
      </w:r>
      <w:r w:rsidR="008F35A4" w:rsidRPr="002A3910">
        <w:rPr>
          <w:color w:val="000000" w:themeColor="text1"/>
        </w:rPr>
        <w:t xml:space="preserve"> It returns an array of records in one of two formats based on the </w:t>
      </w:r>
      <w:r w:rsidR="00A06FA9" w:rsidRPr="002A3910">
        <w:rPr>
          <w:b/>
          <w:bCs/>
          <w:color w:val="000000" w:themeColor="text1"/>
        </w:rPr>
        <w:t>flag</w:t>
      </w:r>
      <w:r w:rsidR="008F35A4" w:rsidRPr="002A3910">
        <w:rPr>
          <w:color w:val="000000" w:themeColor="text1"/>
        </w:rPr>
        <w:t xml:space="preserve"> </w:t>
      </w:r>
      <w:r w:rsidR="00A06FA9" w:rsidRPr="002A3910">
        <w:rPr>
          <w:color w:val="000000" w:themeColor="text1"/>
        </w:rPr>
        <w:t>parameter</w:t>
      </w:r>
      <w:r w:rsidR="008F35A4" w:rsidRPr="002A3910">
        <w:rPr>
          <w:color w:val="000000" w:themeColor="text1"/>
        </w:rPr>
        <w:t>:</w:t>
      </w:r>
    </w:p>
    <w:p w14:paraId="5B78604A" w14:textId="60886CD2" w:rsidR="00B25DE5" w:rsidRPr="002A3910" w:rsidRDefault="008F35A4" w:rsidP="00A06FA9">
      <w:pPr>
        <w:pStyle w:val="ListBullet"/>
        <w:keepNext/>
        <w:keepLines/>
      </w:pPr>
      <w:r w:rsidRPr="002A3910">
        <w:rPr>
          <w:b/>
          <w:bCs/>
        </w:rPr>
        <w:t>FLAG=0</w:t>
      </w:r>
      <w:r w:rsidR="00B56138" w:rsidRPr="002A3910">
        <w:t xml:space="preserve"> (default)</w:t>
      </w:r>
      <w:r w:rsidR="00A06FA9" w:rsidRPr="002A3910">
        <w:t>—</w:t>
      </w:r>
      <w:r w:rsidRPr="002A3910">
        <w:t>text:</w:t>
      </w:r>
    </w:p>
    <w:p w14:paraId="5C93B54A" w14:textId="0E3EA7A8" w:rsidR="008F35A4" w:rsidRPr="002A3910" w:rsidRDefault="008F35A4" w:rsidP="00A06FA9">
      <w:pPr>
        <w:pStyle w:val="BodyText4"/>
        <w:keepNext/>
        <w:keepLines/>
      </w:pPr>
      <w:r w:rsidRPr="002A3910">
        <w:t>ARRAY(0)=line count</w:t>
      </w:r>
    </w:p>
    <w:p w14:paraId="14B29567" w14:textId="0794610C" w:rsidR="008F35A4" w:rsidRPr="002A3910" w:rsidRDefault="008F35A4" w:rsidP="00A06FA9">
      <w:pPr>
        <w:pStyle w:val="BodyText4"/>
        <w:keepNext/>
        <w:keepLines/>
      </w:pPr>
      <w:r w:rsidRPr="002A3910">
        <w:t>ARRAY(line #)="Entry" record ien "in FILE (" file ") refers to it"</w:t>
      </w:r>
    </w:p>
    <w:p w14:paraId="625BADD9" w14:textId="77777777" w:rsidR="008F35A4" w:rsidRPr="002A3910" w:rsidRDefault="008F35A4" w:rsidP="00A06FA9">
      <w:pPr>
        <w:pStyle w:val="BodyText6"/>
        <w:keepNext/>
        <w:keepLines/>
      </w:pPr>
    </w:p>
    <w:p w14:paraId="4A89BF4C" w14:textId="68B18506" w:rsidR="008F35A4" w:rsidRPr="002A3910" w:rsidRDefault="008F35A4" w:rsidP="00A06FA9">
      <w:pPr>
        <w:pStyle w:val="ListBullet"/>
        <w:keepNext/>
        <w:keepLines/>
      </w:pPr>
      <w:r w:rsidRPr="002A3910">
        <w:rPr>
          <w:b/>
          <w:bCs/>
        </w:rPr>
        <w:t>FLAG=1</w:t>
      </w:r>
      <w:r w:rsidR="00A06FA9" w:rsidRPr="002A3910">
        <w:t>—</w:t>
      </w:r>
      <w:r w:rsidRPr="002A3910">
        <w:t>detailed: Shows data and data dictionary information that points to the record</w:t>
      </w:r>
      <w:r w:rsidR="00A06FA9" w:rsidRPr="002A3910">
        <w:t>:</w:t>
      </w:r>
    </w:p>
    <w:p w14:paraId="30C51298" w14:textId="77777777" w:rsidR="008F35A4" w:rsidRPr="002A3910" w:rsidRDefault="008F35A4" w:rsidP="00A06FA9">
      <w:pPr>
        <w:pStyle w:val="BodyText4"/>
        <w:keepNext/>
        <w:keepLines/>
      </w:pPr>
      <w:r w:rsidRPr="002A3910">
        <w:t>ARRAY(0)=line count</w:t>
      </w:r>
    </w:p>
    <w:p w14:paraId="1C0BC4C8" w14:textId="3FD9F40E" w:rsidR="008F35A4" w:rsidRPr="002A3910" w:rsidRDefault="008F35A4" w:rsidP="00A06FA9">
      <w:pPr>
        <w:pStyle w:val="BodyText4"/>
      </w:pPr>
      <w:r w:rsidRPr="002A3910">
        <w:t>ARRAY(file #, ien, dd/subdd #, field #)</w:t>
      </w:r>
      <w:r w:rsidR="00B56138" w:rsidRPr="002A3910">
        <w:t>=""</w:t>
      </w:r>
    </w:p>
    <w:p w14:paraId="645A7EE0" w14:textId="77777777" w:rsidR="00A06FA9" w:rsidRPr="002A3910" w:rsidRDefault="00A06FA9" w:rsidP="00A06FA9">
      <w:pPr>
        <w:pStyle w:val="BodyText6"/>
      </w:pPr>
    </w:p>
    <w:p w14:paraId="3412EC12" w14:textId="3C90DA19" w:rsidR="007407D7" w:rsidRPr="002A3910" w:rsidRDefault="007407D7" w:rsidP="007407D7">
      <w:pPr>
        <w:pStyle w:val="Note"/>
      </w:pPr>
      <w:r w:rsidRPr="002A3910">
        <w:rPr>
          <w:noProof/>
          <w:sz w:val="20"/>
        </w:rPr>
        <w:drawing>
          <wp:inline distT="0" distB="0" distL="0" distR="0" wp14:anchorId="52059EA2" wp14:editId="047A0B5F">
            <wp:extent cx="289560" cy="289560"/>
            <wp:effectExtent l="0" t="0" r="0" b="0"/>
            <wp:docPr id="478" name="Picture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35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ab/>
      </w:r>
      <w:r w:rsidRPr="002A3910">
        <w:rPr>
          <w:b/>
        </w:rPr>
        <w:t>NOTE:</w:t>
      </w:r>
      <w:r w:rsidRPr="002A3910">
        <w:t xml:space="preserve"> This API was released with </w:t>
      </w:r>
      <w:r w:rsidR="001337B7" w:rsidRPr="002A3910">
        <w:t>VA</w:t>
      </w:r>
      <w:r w:rsidRPr="002A3910">
        <w:t xml:space="preserve"> FileMan Patch DI*22.2*10</w:t>
      </w:r>
      <w:r w:rsidR="008F35A4" w:rsidRPr="002A3910">
        <w:t xml:space="preserve"> and updated with DI*22.2*19</w:t>
      </w:r>
      <w:r w:rsidRPr="002A3910">
        <w:t>.</w:t>
      </w:r>
    </w:p>
    <w:p w14:paraId="52044B9E" w14:textId="77777777" w:rsidR="00D832E8" w:rsidRPr="002A3910" w:rsidRDefault="00D832E8" w:rsidP="00D832E8">
      <w:pPr>
        <w:pStyle w:val="BodyText6"/>
      </w:pPr>
    </w:p>
    <w:p w14:paraId="54F74BAD" w14:textId="77777777" w:rsidR="00B25DE5" w:rsidRPr="002A3910" w:rsidRDefault="00B25DE5" w:rsidP="00B25DE5">
      <w:pPr>
        <w:pStyle w:val="AltHeading5"/>
        <w:rPr>
          <w:noProof w:val="0"/>
        </w:rPr>
      </w:pPr>
      <w:r w:rsidRPr="002A3910">
        <w:rPr>
          <w:noProof w:val="0"/>
        </w:rPr>
        <w:t>Format</w:t>
      </w:r>
    </w:p>
    <w:p w14:paraId="2E1EFD39" w14:textId="0139924C" w:rsidR="00B25DE5" w:rsidRPr="002A3910" w:rsidRDefault="00B25DE5" w:rsidP="00B25DE5">
      <w:pPr>
        <w:pStyle w:val="APIFormat"/>
      </w:pPr>
      <w:r w:rsidRPr="002A3910">
        <w:t>CHKPT^DIUTL(file,ien,msg_root</w:t>
      </w:r>
      <w:r w:rsidR="00A06FA9" w:rsidRPr="002A3910">
        <w:t>[,flag]</w:t>
      </w:r>
      <w:r w:rsidRPr="002A3910">
        <w:t>)</w:t>
      </w:r>
    </w:p>
    <w:p w14:paraId="1038565F" w14:textId="77777777" w:rsidR="00D832E8" w:rsidRPr="002A3910" w:rsidRDefault="00D832E8" w:rsidP="00D832E8">
      <w:pPr>
        <w:pStyle w:val="BodyText6"/>
      </w:pPr>
    </w:p>
    <w:p w14:paraId="75E53138" w14:textId="77777777" w:rsidR="00B25DE5" w:rsidRPr="002A3910" w:rsidRDefault="00B25DE5" w:rsidP="00B25DE5">
      <w:pPr>
        <w:pStyle w:val="AltHeading5"/>
        <w:rPr>
          <w:noProof w:val="0"/>
        </w:rPr>
      </w:pPr>
      <w:r w:rsidRPr="002A3910">
        <w:rPr>
          <w:noProof w:val="0"/>
        </w:rPr>
        <w:t>Input Parameters</w:t>
      </w:r>
    </w:p>
    <w:p w14:paraId="749E366A" w14:textId="77777777" w:rsidR="00B25DE5" w:rsidRPr="002A3910" w:rsidRDefault="002F35A4" w:rsidP="00A06FA9">
      <w:pPr>
        <w:pStyle w:val="APIParameters"/>
        <w:keepNext/>
        <w:keepLines/>
        <w:rPr>
          <w:noProof w:val="0"/>
        </w:rPr>
      </w:pPr>
      <w:r w:rsidRPr="002A3910">
        <w:rPr>
          <w:b/>
          <w:bCs w:val="0"/>
          <w:noProof w:val="0"/>
        </w:rPr>
        <w:t>file</w:t>
      </w:r>
      <w:r w:rsidRPr="002A3910">
        <w:rPr>
          <w:noProof w:val="0"/>
        </w:rPr>
        <w:t>:</w:t>
      </w:r>
      <w:r w:rsidRPr="002A3910">
        <w:rPr>
          <w:noProof w:val="0"/>
        </w:rPr>
        <w:tab/>
        <w:t>(R</w:t>
      </w:r>
      <w:r w:rsidR="00B25DE5" w:rsidRPr="002A3910">
        <w:rPr>
          <w:noProof w:val="0"/>
        </w:rPr>
        <w:t>equired) VA FileMan file number.</w:t>
      </w:r>
    </w:p>
    <w:p w14:paraId="749A711F" w14:textId="77777777" w:rsidR="00B25DE5" w:rsidRPr="002A3910" w:rsidRDefault="002F35A4" w:rsidP="00B25DE5">
      <w:pPr>
        <w:pStyle w:val="APIParameters"/>
        <w:rPr>
          <w:noProof w:val="0"/>
        </w:rPr>
      </w:pPr>
      <w:r w:rsidRPr="002A3910">
        <w:rPr>
          <w:b/>
          <w:bCs w:val="0"/>
          <w:noProof w:val="0"/>
        </w:rPr>
        <w:t>ien</w:t>
      </w:r>
      <w:r w:rsidRPr="002A3910">
        <w:rPr>
          <w:noProof w:val="0"/>
        </w:rPr>
        <w:t>:</w:t>
      </w:r>
      <w:r w:rsidRPr="002A3910">
        <w:rPr>
          <w:noProof w:val="0"/>
        </w:rPr>
        <w:tab/>
        <w:t>(R</w:t>
      </w:r>
      <w:r w:rsidR="00B25DE5" w:rsidRPr="002A3910">
        <w:rPr>
          <w:noProof w:val="0"/>
        </w:rPr>
        <w:t>equired) Internal Entry Number (IEN) of the recor</w:t>
      </w:r>
      <w:r w:rsidR="0060359D" w:rsidRPr="002A3910">
        <w:rPr>
          <w:noProof w:val="0"/>
        </w:rPr>
        <w:t>d</w:t>
      </w:r>
      <w:r w:rsidR="00B25DE5" w:rsidRPr="002A3910">
        <w:rPr>
          <w:noProof w:val="0"/>
        </w:rPr>
        <w:t>.</w:t>
      </w:r>
    </w:p>
    <w:p w14:paraId="63F2B2C3" w14:textId="2E263DB2" w:rsidR="00B25DE5" w:rsidRPr="002A3910" w:rsidRDefault="00B25DE5" w:rsidP="00B25DE5">
      <w:pPr>
        <w:pStyle w:val="APIParameters"/>
        <w:rPr>
          <w:noProof w:val="0"/>
        </w:rPr>
      </w:pPr>
      <w:r w:rsidRPr="002A3910">
        <w:rPr>
          <w:b/>
          <w:bCs w:val="0"/>
          <w:noProof w:val="0"/>
        </w:rPr>
        <w:t>msg_root</w:t>
      </w:r>
      <w:r w:rsidR="002F35A4" w:rsidRPr="002A3910">
        <w:rPr>
          <w:noProof w:val="0"/>
        </w:rPr>
        <w:t>:</w:t>
      </w:r>
      <w:r w:rsidR="002F35A4" w:rsidRPr="002A3910">
        <w:rPr>
          <w:noProof w:val="0"/>
        </w:rPr>
        <w:tab/>
        <w:t>(R</w:t>
      </w:r>
      <w:r w:rsidRPr="002A3910">
        <w:rPr>
          <w:noProof w:val="0"/>
        </w:rPr>
        <w:t>equired) Closed global root or local array.</w:t>
      </w:r>
    </w:p>
    <w:p w14:paraId="0E5C1956" w14:textId="77777777" w:rsidR="00A06FA9" w:rsidRPr="002A3910" w:rsidRDefault="00A06FA9" w:rsidP="00A06FA9">
      <w:pPr>
        <w:pStyle w:val="APIParameters"/>
        <w:keepNext/>
        <w:keepLines/>
        <w:rPr>
          <w:noProof w:val="0"/>
        </w:rPr>
      </w:pPr>
      <w:r w:rsidRPr="002A3910">
        <w:rPr>
          <w:b/>
          <w:bCs w:val="0"/>
          <w:noProof w:val="0"/>
        </w:rPr>
        <w:t>flag</w:t>
      </w:r>
      <w:r w:rsidRPr="002A3910">
        <w:rPr>
          <w:noProof w:val="0"/>
        </w:rPr>
        <w:t>:</w:t>
      </w:r>
      <w:r w:rsidRPr="002A3910">
        <w:rPr>
          <w:noProof w:val="0"/>
        </w:rPr>
        <w:tab/>
        <w:t>(Optional) Output format:</w:t>
      </w:r>
    </w:p>
    <w:p w14:paraId="6A2B8E62" w14:textId="72F966A8" w:rsidR="00A06FA9" w:rsidRPr="002A3910" w:rsidRDefault="00A06FA9" w:rsidP="00A06FA9">
      <w:pPr>
        <w:pStyle w:val="APIParametersListBullet"/>
        <w:keepNext/>
        <w:keepLines/>
        <w:rPr>
          <w:noProof w:val="0"/>
        </w:rPr>
      </w:pPr>
      <w:r w:rsidRPr="002A3910">
        <w:rPr>
          <w:b/>
          <w:bCs/>
          <w:noProof w:val="0"/>
        </w:rPr>
        <w:t>0</w:t>
      </w:r>
      <w:r w:rsidR="00B56138" w:rsidRPr="002A3910">
        <w:rPr>
          <w:b/>
          <w:bCs/>
          <w:noProof w:val="0"/>
        </w:rPr>
        <w:t xml:space="preserve"> (default)</w:t>
      </w:r>
      <w:r w:rsidRPr="002A3910">
        <w:rPr>
          <w:b/>
          <w:bCs/>
          <w:noProof w:val="0"/>
        </w:rPr>
        <w:t>—</w:t>
      </w:r>
      <w:r w:rsidRPr="002A3910">
        <w:rPr>
          <w:noProof w:val="0"/>
        </w:rPr>
        <w:t>text</w:t>
      </w:r>
    </w:p>
    <w:p w14:paraId="0C19A517" w14:textId="69D57CAC" w:rsidR="00A06FA9" w:rsidRPr="002A3910" w:rsidRDefault="00A06FA9" w:rsidP="00A06FA9">
      <w:pPr>
        <w:pStyle w:val="APIParametersListBullet"/>
        <w:rPr>
          <w:noProof w:val="0"/>
        </w:rPr>
      </w:pPr>
      <w:r w:rsidRPr="002A3910">
        <w:rPr>
          <w:b/>
          <w:bCs/>
          <w:noProof w:val="0"/>
        </w:rPr>
        <w:t>1—</w:t>
      </w:r>
      <w:r w:rsidRPr="002A3910">
        <w:rPr>
          <w:noProof w:val="0"/>
        </w:rPr>
        <w:t>detailed</w:t>
      </w:r>
    </w:p>
    <w:p w14:paraId="740C139A" w14:textId="77777777" w:rsidR="00D832E8" w:rsidRPr="002A3910" w:rsidRDefault="00D832E8" w:rsidP="00D832E8">
      <w:pPr>
        <w:pStyle w:val="BodyText6"/>
      </w:pPr>
    </w:p>
    <w:p w14:paraId="70C0D075" w14:textId="77777777" w:rsidR="00B25DE5" w:rsidRPr="002A3910" w:rsidRDefault="00B25DE5" w:rsidP="00B25DE5">
      <w:pPr>
        <w:pStyle w:val="AltHeading5"/>
        <w:rPr>
          <w:noProof w:val="0"/>
        </w:rPr>
      </w:pPr>
      <w:r w:rsidRPr="002A3910">
        <w:rPr>
          <w:noProof w:val="0"/>
        </w:rPr>
        <w:lastRenderedPageBreak/>
        <w:t>Output</w:t>
      </w:r>
    </w:p>
    <w:p w14:paraId="300A0EBE" w14:textId="5454BF29" w:rsidR="00B25DE5" w:rsidRPr="002A3910" w:rsidRDefault="00B56138" w:rsidP="00B25DE5">
      <w:pPr>
        <w:pStyle w:val="BodyText"/>
        <w:keepNext/>
        <w:keepLines/>
      </w:pPr>
      <w:r w:rsidRPr="002A3910">
        <w:t xml:space="preserve">Depending on </w:t>
      </w:r>
      <w:r w:rsidRPr="002A3910">
        <w:rPr>
          <w:b/>
          <w:bCs/>
        </w:rPr>
        <w:t>flag</w:t>
      </w:r>
      <w:r w:rsidRPr="002A3910">
        <w:t xml:space="preserve"> parameter, it r</w:t>
      </w:r>
      <w:r w:rsidR="00B25DE5" w:rsidRPr="002A3910">
        <w:t>eturns:</w:t>
      </w:r>
    </w:p>
    <w:p w14:paraId="729154B9" w14:textId="77777777" w:rsidR="00B56138" w:rsidRPr="002A3910" w:rsidRDefault="00B56138" w:rsidP="00B56138">
      <w:pPr>
        <w:pStyle w:val="ListBullet"/>
        <w:keepNext/>
        <w:keepLines/>
      </w:pPr>
      <w:r w:rsidRPr="002A3910">
        <w:rPr>
          <w:b/>
          <w:bCs/>
        </w:rPr>
        <w:t>FLAG=0</w:t>
      </w:r>
      <w:r w:rsidRPr="002A3910">
        <w:t xml:space="preserve"> (default)—text:</w:t>
      </w:r>
    </w:p>
    <w:p w14:paraId="4C6C2715" w14:textId="77777777" w:rsidR="00B56138" w:rsidRPr="002A3910" w:rsidRDefault="00B56138" w:rsidP="00B56138">
      <w:pPr>
        <w:pStyle w:val="BodyText4"/>
        <w:keepNext/>
        <w:keepLines/>
      </w:pPr>
      <w:r w:rsidRPr="002A3910">
        <w:t>ARRAY(0)=line count</w:t>
      </w:r>
    </w:p>
    <w:p w14:paraId="6C241D6E" w14:textId="77777777" w:rsidR="00B56138" w:rsidRPr="002A3910" w:rsidRDefault="00B56138" w:rsidP="00B56138">
      <w:pPr>
        <w:pStyle w:val="BodyText4"/>
        <w:keepNext/>
        <w:keepLines/>
      </w:pPr>
      <w:r w:rsidRPr="002A3910">
        <w:t>ARRAY(line #)="Entry" record ien "in FILE (" file ") refers to it"</w:t>
      </w:r>
    </w:p>
    <w:p w14:paraId="4089E5C5" w14:textId="77777777" w:rsidR="00B56138" w:rsidRPr="002A3910" w:rsidRDefault="00B56138" w:rsidP="00B56138">
      <w:pPr>
        <w:pStyle w:val="BodyText6"/>
        <w:keepNext/>
        <w:keepLines/>
      </w:pPr>
    </w:p>
    <w:p w14:paraId="0540841F" w14:textId="77777777" w:rsidR="00B56138" w:rsidRPr="002A3910" w:rsidRDefault="00B56138" w:rsidP="00B56138">
      <w:pPr>
        <w:pStyle w:val="ListBullet"/>
        <w:keepNext/>
        <w:keepLines/>
      </w:pPr>
      <w:r w:rsidRPr="002A3910">
        <w:rPr>
          <w:b/>
          <w:bCs/>
        </w:rPr>
        <w:t>FLAG=1</w:t>
      </w:r>
      <w:r w:rsidRPr="002A3910">
        <w:t>—detailed: Shows data and data dictionary information that points to the record:</w:t>
      </w:r>
    </w:p>
    <w:p w14:paraId="17194CAA" w14:textId="77777777" w:rsidR="00B56138" w:rsidRPr="002A3910" w:rsidRDefault="00B56138" w:rsidP="00B56138">
      <w:pPr>
        <w:pStyle w:val="BodyText4"/>
        <w:keepNext/>
        <w:keepLines/>
      </w:pPr>
      <w:r w:rsidRPr="002A3910">
        <w:t>ARRAY(0)=line count</w:t>
      </w:r>
    </w:p>
    <w:p w14:paraId="409EE076" w14:textId="77777777" w:rsidR="00B56138" w:rsidRPr="002A3910" w:rsidRDefault="00B56138" w:rsidP="00B56138">
      <w:pPr>
        <w:pStyle w:val="BodyText4"/>
      </w:pPr>
      <w:r w:rsidRPr="002A3910">
        <w:t>ARRAY(file #, ien, dd/subdd #, field #)=""</w:t>
      </w:r>
    </w:p>
    <w:p w14:paraId="24327D58" w14:textId="77777777" w:rsidR="00B56138" w:rsidRPr="002A3910" w:rsidRDefault="00B56138" w:rsidP="00D832E8">
      <w:pPr>
        <w:pStyle w:val="BodyText6"/>
      </w:pPr>
    </w:p>
    <w:bookmarkEnd w:id="1870"/>
    <w:p w14:paraId="0454AD40" w14:textId="77777777" w:rsidR="00D832E8" w:rsidRPr="002A3910" w:rsidRDefault="00D832E8" w:rsidP="00D832E8">
      <w:pPr>
        <w:pStyle w:val="BodyText"/>
      </w:pPr>
    </w:p>
    <w:p w14:paraId="1CB409F0" w14:textId="77777777" w:rsidR="00C17B64" w:rsidRPr="002A3910" w:rsidRDefault="00C17B64" w:rsidP="00C17B64">
      <w:pPr>
        <w:pStyle w:val="BodyText"/>
        <w:rPr>
          <w:kern w:val="32"/>
        </w:rPr>
      </w:pPr>
      <w:bookmarkStart w:id="1872" w:name="_Ref37253420"/>
      <w:r w:rsidRPr="002A3910">
        <w:br w:type="page"/>
      </w:r>
    </w:p>
    <w:p w14:paraId="66AC09CB" w14:textId="09C66F9A" w:rsidR="00B13485" w:rsidRPr="002A3910" w:rsidRDefault="00BE4D80" w:rsidP="00E554B0">
      <w:pPr>
        <w:pStyle w:val="Heading1"/>
      </w:pPr>
      <w:bookmarkStart w:id="1873" w:name="_Ref86935098"/>
      <w:bookmarkStart w:id="1874" w:name="_Ref86935099"/>
      <w:bookmarkStart w:id="1875" w:name="_Toc159568972"/>
      <w:r w:rsidRPr="002A3910">
        <w:lastRenderedPageBreak/>
        <w:t>Data</w:t>
      </w:r>
      <w:r w:rsidR="00E554B0" w:rsidRPr="002A3910">
        <w:t xml:space="preserve"> </w:t>
      </w:r>
      <w:r w:rsidR="00D01380" w:rsidRPr="002A3910">
        <w:t>Mapping</w:t>
      </w:r>
      <w:r w:rsidR="00E554B0" w:rsidRPr="002A3910">
        <w:t xml:space="preserve"> </w:t>
      </w:r>
      <w:bookmarkEnd w:id="1872"/>
      <w:r w:rsidRPr="002A3910">
        <w:t>Utility</w:t>
      </w:r>
      <w:bookmarkEnd w:id="1873"/>
      <w:bookmarkEnd w:id="1874"/>
      <w:bookmarkEnd w:id="1875"/>
    </w:p>
    <w:p w14:paraId="3CC08C04" w14:textId="2E4EBFB9" w:rsidR="00C17B64" w:rsidRPr="002A3910" w:rsidRDefault="00C17B64" w:rsidP="00C17B64">
      <w:pPr>
        <w:pStyle w:val="BodyText"/>
      </w:pPr>
      <w:r w:rsidRPr="002A3910">
        <w:fldChar w:fldCharType="begin"/>
      </w:r>
      <w:r w:rsidRPr="002A3910">
        <w:instrText xml:space="preserve"> XE "Data Mapping Utility" </w:instrText>
      </w:r>
      <w:r w:rsidRPr="002A3910">
        <w:fldChar w:fldCharType="end"/>
      </w:r>
      <w:r w:rsidRPr="002A3910">
        <w:fldChar w:fldCharType="begin"/>
      </w:r>
      <w:r w:rsidRPr="002A3910">
        <w:instrText xml:space="preserve"> XE "Utilities:Data Mapping Utility" </w:instrText>
      </w:r>
      <w:r w:rsidRPr="002A3910">
        <w:fldChar w:fldCharType="end"/>
      </w:r>
      <w:r w:rsidRPr="002A3910">
        <w:t>The VA FileMan Data Mapping Utility</w:t>
      </w:r>
      <w:r w:rsidR="009A24B8" w:rsidRPr="002A3910">
        <w:t xml:space="preserve"> (DMU)</w:t>
      </w:r>
      <w:r w:rsidRPr="002A3910">
        <w:t xml:space="preserve"> facilitates mapping Veterans Health Information Systems and Technology Architecture (VistA) to other </w:t>
      </w:r>
      <w:hyperlink w:anchor="DATA_MODEL_Field" w:history="1">
        <w:r w:rsidRPr="002A3910">
          <w:rPr>
            <w:rStyle w:val="Hyperlink"/>
            <w:rFonts w:eastAsia="Batang"/>
          </w:rPr>
          <w:t>data models</w:t>
        </w:r>
      </w:hyperlink>
      <w:r w:rsidRPr="002A3910">
        <w:t>. It is comprised of the following components:</w:t>
      </w:r>
    </w:p>
    <w:p w14:paraId="41C838BD" w14:textId="50261CCD" w:rsidR="00C17B64" w:rsidRPr="002A3910" w:rsidRDefault="00C17B64" w:rsidP="00C17B64">
      <w:pPr>
        <w:pStyle w:val="ListBullet"/>
        <w:rPr>
          <w:color w:val="000000" w:themeColor="text1"/>
        </w:rPr>
      </w:pPr>
      <w:r w:rsidRPr="002A3910">
        <w:rPr>
          <w:color w:val="0000FF"/>
          <w:u w:val="single"/>
        </w:rPr>
        <w:fldChar w:fldCharType="begin"/>
      </w:r>
      <w:r w:rsidRPr="002A3910">
        <w:rPr>
          <w:color w:val="0000FF"/>
          <w:u w:val="single"/>
        </w:rPr>
        <w:instrText xml:space="preserve"> REF _Ref86738010 \h  \* MERGEFORMAT </w:instrText>
      </w:r>
      <w:r w:rsidRPr="002A3910">
        <w:rPr>
          <w:color w:val="0000FF"/>
          <w:u w:val="single"/>
        </w:rPr>
      </w:r>
      <w:r w:rsidRPr="002A3910">
        <w:rPr>
          <w:color w:val="0000FF"/>
          <w:u w:val="single"/>
        </w:rPr>
        <w:fldChar w:fldCharType="separate"/>
      </w:r>
      <w:r w:rsidR="002D1B25" w:rsidRPr="002D1B25">
        <w:rPr>
          <w:color w:val="0000FF"/>
          <w:u w:val="single"/>
        </w:rPr>
        <w:t>Entities</w:t>
      </w:r>
      <w:r w:rsidRPr="002A3910">
        <w:rPr>
          <w:color w:val="0000FF"/>
          <w:u w:val="single"/>
        </w:rPr>
        <w:fldChar w:fldCharType="end"/>
      </w:r>
    </w:p>
    <w:p w14:paraId="393588D9" w14:textId="41E4BE89" w:rsidR="00C17B64" w:rsidRPr="002A3910" w:rsidRDefault="00C17B64" w:rsidP="00C17B64">
      <w:pPr>
        <w:pStyle w:val="ListBullet"/>
        <w:rPr>
          <w:color w:val="000000" w:themeColor="text1"/>
        </w:rPr>
      </w:pPr>
      <w:r w:rsidRPr="002A3910">
        <w:rPr>
          <w:color w:val="0000FF"/>
          <w:u w:val="single"/>
        </w:rPr>
        <w:fldChar w:fldCharType="begin"/>
      </w:r>
      <w:r w:rsidRPr="002A3910">
        <w:rPr>
          <w:color w:val="0000FF"/>
          <w:u w:val="single"/>
        </w:rPr>
        <w:instrText xml:space="preserve"> REF _Ref86738019 \h  \* MERGEFORMAT </w:instrText>
      </w:r>
      <w:r w:rsidRPr="002A3910">
        <w:rPr>
          <w:color w:val="0000FF"/>
          <w:u w:val="single"/>
        </w:rPr>
      </w:r>
      <w:r w:rsidRPr="002A3910">
        <w:rPr>
          <w:color w:val="0000FF"/>
          <w:u w:val="single"/>
        </w:rPr>
        <w:fldChar w:fldCharType="separate"/>
      </w:r>
      <w:r w:rsidR="002D1B25" w:rsidRPr="002D1B25">
        <w:rPr>
          <w:color w:val="0000FF"/>
          <w:u w:val="single"/>
        </w:rPr>
        <w:t>Entity Editor</w:t>
      </w:r>
      <w:r w:rsidRPr="002A3910">
        <w:rPr>
          <w:color w:val="0000FF"/>
          <w:u w:val="single"/>
        </w:rPr>
        <w:fldChar w:fldCharType="end"/>
      </w:r>
    </w:p>
    <w:p w14:paraId="55CFACAC" w14:textId="5F888A75" w:rsidR="00C17B64" w:rsidRPr="002A3910" w:rsidRDefault="00C17B64" w:rsidP="00C17B64">
      <w:pPr>
        <w:pStyle w:val="ListBullet"/>
        <w:rPr>
          <w:color w:val="000000" w:themeColor="text1"/>
        </w:rPr>
      </w:pPr>
      <w:r w:rsidRPr="002A3910">
        <w:rPr>
          <w:color w:val="0000FF"/>
          <w:u w:val="single"/>
        </w:rPr>
        <w:fldChar w:fldCharType="begin"/>
      </w:r>
      <w:r w:rsidRPr="002A3910">
        <w:rPr>
          <w:color w:val="0000FF"/>
          <w:u w:val="single"/>
        </w:rPr>
        <w:instrText xml:space="preserve"> REF _Ref86738031 \h  \* MERGEFORMAT </w:instrText>
      </w:r>
      <w:r w:rsidRPr="002A3910">
        <w:rPr>
          <w:color w:val="0000FF"/>
          <w:u w:val="single"/>
        </w:rPr>
      </w:r>
      <w:r w:rsidRPr="002A3910">
        <w:rPr>
          <w:color w:val="0000FF"/>
          <w:u w:val="single"/>
        </w:rPr>
        <w:fldChar w:fldCharType="separate"/>
      </w:r>
      <w:r w:rsidR="002D1B25" w:rsidRPr="002D1B25">
        <w:rPr>
          <w:color w:val="0000FF"/>
          <w:u w:val="single"/>
        </w:rPr>
        <w:t>DDE Application Programming Interfaces (APIs)</w:t>
      </w:r>
      <w:r w:rsidRPr="002A3910">
        <w:rPr>
          <w:color w:val="0000FF"/>
          <w:u w:val="single"/>
        </w:rPr>
        <w:fldChar w:fldCharType="end"/>
      </w:r>
    </w:p>
    <w:p w14:paraId="1B201309" w14:textId="77777777" w:rsidR="00C17B64" w:rsidRPr="002A3910" w:rsidRDefault="00C17B64" w:rsidP="00C17B64">
      <w:pPr>
        <w:pStyle w:val="BodyText6"/>
      </w:pPr>
    </w:p>
    <w:p w14:paraId="3886FDDD" w14:textId="273AAA48" w:rsidR="00C17B64" w:rsidRPr="002A3910" w:rsidRDefault="00C17B64" w:rsidP="00C17B64">
      <w:pPr>
        <w:pStyle w:val="Heading2"/>
        <w:rPr>
          <w:noProof w:val="0"/>
        </w:rPr>
      </w:pPr>
      <w:bookmarkStart w:id="1876" w:name="_Ref86738010"/>
      <w:bookmarkStart w:id="1877" w:name="_Toc86849302"/>
      <w:bookmarkStart w:id="1878" w:name="_Toc159568973"/>
      <w:r w:rsidRPr="002A3910">
        <w:rPr>
          <w:noProof w:val="0"/>
        </w:rPr>
        <w:t>Entities</w:t>
      </w:r>
      <w:bookmarkEnd w:id="1876"/>
      <w:bookmarkEnd w:id="1877"/>
      <w:bookmarkEnd w:id="1878"/>
    </w:p>
    <w:p w14:paraId="2DC5C69A" w14:textId="77777777" w:rsidR="00C17B64" w:rsidRPr="002A3910" w:rsidRDefault="00C17B64" w:rsidP="00C17B64">
      <w:pPr>
        <w:pStyle w:val="Heading3"/>
      </w:pPr>
      <w:bookmarkStart w:id="1879" w:name="_Toc86849303"/>
      <w:bookmarkStart w:id="1880" w:name="_Toc159568974"/>
      <w:r w:rsidRPr="002A3910">
        <w:t>Introduction</w:t>
      </w:r>
      <w:bookmarkEnd w:id="1879"/>
      <w:bookmarkEnd w:id="1880"/>
    </w:p>
    <w:p w14:paraId="1760C815" w14:textId="77777777" w:rsidR="00C17B64" w:rsidRPr="002A3910" w:rsidRDefault="00C17B64" w:rsidP="00C17B64">
      <w:pPr>
        <w:pStyle w:val="BodyText"/>
        <w:keepNext/>
        <w:keepLines/>
      </w:pPr>
      <w:r w:rsidRPr="002A3910">
        <w:fldChar w:fldCharType="begin"/>
      </w:r>
      <w:r w:rsidRPr="002A3910">
        <w:instrText xml:space="preserve"> XE "Entities" </w:instrText>
      </w:r>
      <w:r w:rsidRPr="002A3910">
        <w:fldChar w:fldCharType="end"/>
      </w:r>
      <w:r w:rsidRPr="002A3910">
        <w:fldChar w:fldCharType="begin"/>
      </w:r>
      <w:r w:rsidRPr="002A3910">
        <w:instrText xml:space="preserve"> XE "Entity:Introduction" </w:instrText>
      </w:r>
      <w:r w:rsidRPr="002A3910">
        <w:fldChar w:fldCharType="end"/>
      </w:r>
      <w:r w:rsidRPr="002A3910">
        <w:fldChar w:fldCharType="begin"/>
      </w:r>
      <w:r w:rsidRPr="002A3910">
        <w:instrText xml:space="preserve"> XE "Introduction:Entity" </w:instrText>
      </w:r>
      <w:r w:rsidRPr="002A3910">
        <w:fldChar w:fldCharType="end"/>
      </w:r>
      <w:r w:rsidRPr="002A3910">
        <w:t>An Entity is simply a collection of data elements, similar to a class in an object-oriented system. If a specific data model is being followed, that model determines the tag names and allowable values of each element. The Entity acts as a template, assigning each element to a class property and transforming the data as needed to meet any requirements or constraints of the model.</w:t>
      </w:r>
    </w:p>
    <w:p w14:paraId="76E881B3" w14:textId="77777777" w:rsidR="00C17B64" w:rsidRPr="002A3910" w:rsidRDefault="00C17B64" w:rsidP="00C17B64">
      <w:pPr>
        <w:pStyle w:val="BodyText"/>
        <w:keepNext/>
        <w:keepLines/>
      </w:pPr>
      <w:r w:rsidRPr="002A3910">
        <w:t>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supports the Data Mapping Utility. It can map VistA data to any data model, including common standards. For example:</w:t>
      </w:r>
    </w:p>
    <w:p w14:paraId="50C4B972" w14:textId="77777777" w:rsidR="00C17B64" w:rsidRPr="002A3910" w:rsidRDefault="00C17B64" w:rsidP="00C17B64">
      <w:pPr>
        <w:pStyle w:val="ListBullet"/>
        <w:keepNext/>
        <w:keepLines/>
      </w:pPr>
      <w:r w:rsidRPr="002A3910">
        <w:t>Health Level Seven (HL7)</w:t>
      </w:r>
    </w:p>
    <w:p w14:paraId="260B295A" w14:textId="77777777" w:rsidR="00C17B64" w:rsidRPr="002A3910" w:rsidRDefault="00C17B64" w:rsidP="00C17B64">
      <w:pPr>
        <w:pStyle w:val="ListBullet"/>
        <w:keepNext/>
        <w:keepLines/>
      </w:pPr>
      <w:r w:rsidRPr="002A3910">
        <w:t>Fast Healthcare Interoperability Resources (FHIR)</w:t>
      </w:r>
    </w:p>
    <w:p w14:paraId="153E1A7E" w14:textId="77777777" w:rsidR="00C17B64" w:rsidRPr="002A3910" w:rsidRDefault="00C17B64" w:rsidP="00C17B64">
      <w:pPr>
        <w:pStyle w:val="ListBullet"/>
      </w:pPr>
      <w:r w:rsidRPr="002A3910">
        <w:t>InterSystems Summary Document Architecture (SDA)</w:t>
      </w:r>
    </w:p>
    <w:p w14:paraId="0A8B217A" w14:textId="77777777" w:rsidR="00C17B64" w:rsidRPr="002A3910" w:rsidRDefault="00C17B64" w:rsidP="00C17B64">
      <w:pPr>
        <w:pStyle w:val="BodyText6"/>
      </w:pPr>
    </w:p>
    <w:p w14:paraId="169006A9" w14:textId="77777777" w:rsidR="00C17B64" w:rsidRPr="002A3910" w:rsidRDefault="00C17B64" w:rsidP="00C17B64">
      <w:pPr>
        <w:pStyle w:val="BodyText"/>
      </w:pPr>
      <w:r w:rsidRPr="002A3910">
        <w:t>The Data Mapping Utility uses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to provide a table-driven mechanism for producing XML or JavaScript Object Notation (JSON) output from VistA data.</w:t>
      </w:r>
    </w:p>
    <w:p w14:paraId="2E5C43DB" w14:textId="77777777" w:rsidR="00C17B64" w:rsidRPr="002A3910" w:rsidRDefault="00C17B64" w:rsidP="00C17B64">
      <w:pPr>
        <w:pStyle w:val="Heading3"/>
      </w:pPr>
      <w:bookmarkStart w:id="1881" w:name="_Toc86849304"/>
      <w:bookmarkStart w:id="1882" w:name="_Toc159568975"/>
      <w:r w:rsidRPr="002A3910">
        <w:t>Structure</w:t>
      </w:r>
      <w:bookmarkEnd w:id="1881"/>
      <w:bookmarkEnd w:id="1882"/>
    </w:p>
    <w:p w14:paraId="24A406D2" w14:textId="77777777" w:rsidR="00C17B64" w:rsidRPr="002A3910" w:rsidRDefault="00C17B64" w:rsidP="00C17B64">
      <w:pPr>
        <w:pStyle w:val="Heading4"/>
      </w:pPr>
      <w:bookmarkStart w:id="1883" w:name="data_model"/>
      <w:bookmarkStart w:id="1884" w:name="_Toc86849305"/>
      <w:r w:rsidRPr="002A3910">
        <w:t>Data Model</w:t>
      </w:r>
      <w:bookmarkEnd w:id="1883"/>
      <w:bookmarkEnd w:id="1884"/>
    </w:p>
    <w:p w14:paraId="43A66D19" w14:textId="02E629A8" w:rsidR="00C17B64" w:rsidRPr="002A3910" w:rsidRDefault="00C17B64" w:rsidP="00C17B64">
      <w:pPr>
        <w:pStyle w:val="BodyText"/>
        <w:keepNext/>
        <w:keepLines/>
      </w:pPr>
      <w:r w:rsidRPr="002A3910">
        <w:fldChar w:fldCharType="begin"/>
      </w:r>
      <w:r w:rsidRPr="002A3910">
        <w:instrText xml:space="preserve"> XE "Entity:Structure" </w:instrText>
      </w:r>
      <w:r w:rsidRPr="002A3910">
        <w:fldChar w:fldCharType="end"/>
      </w:r>
      <w:r w:rsidRPr="002A3910">
        <w:fldChar w:fldCharType="begin"/>
      </w:r>
      <w:r w:rsidRPr="002A3910">
        <w:instrText xml:space="preserve"> XE "Structure:Entity" </w:instrText>
      </w:r>
      <w:r w:rsidRPr="002A3910">
        <w:fldChar w:fldCharType="end"/>
      </w:r>
      <w:r w:rsidRPr="002A3910">
        <w:fldChar w:fldCharType="begin"/>
      </w:r>
      <w:r w:rsidRPr="002A3910">
        <w:instrText xml:space="preserve"> XE "Entity:Data Model" </w:instrText>
      </w:r>
      <w:r w:rsidRPr="002A3910">
        <w:fldChar w:fldCharType="end"/>
      </w:r>
      <w:r w:rsidRPr="002A3910">
        <w:fldChar w:fldCharType="begin"/>
      </w:r>
      <w:r w:rsidRPr="002A3910">
        <w:instrText xml:space="preserve"> XE "Data Model:Entity" </w:instrText>
      </w:r>
      <w:r w:rsidRPr="002A3910">
        <w:fldChar w:fldCharType="end"/>
      </w:r>
      <w:r w:rsidRPr="002A3910">
        <w:t xml:space="preserve">The target data model should drive the definition of the Entity. The name of the class is the </w:t>
      </w:r>
      <w:hyperlink w:anchor="DISPLAY_NAME_Field" w:history="1">
        <w:r w:rsidRPr="002A3910">
          <w:rPr>
            <w:rStyle w:val="Hyperlink"/>
            <w:rFonts w:eastAsia="Batang"/>
          </w:rPr>
          <w:t>Display Name</w:t>
        </w:r>
      </w:hyperlink>
      <w:r w:rsidRPr="002A3910">
        <w:t xml:space="preserve"> of the Entity. If SDA or FHIR, entities can be tagged as such and will be indexed for quick access. The primary source of the data in VistA should be defined as the </w:t>
      </w:r>
      <w:hyperlink w:anchor="DEFAULT_FILE_NUMBER_Field" w:history="1">
        <w:r w:rsidRPr="002A3910">
          <w:rPr>
            <w:rStyle w:val="Hyperlink"/>
            <w:rFonts w:eastAsia="Batang"/>
          </w:rPr>
          <w:t>Default File Number</w:t>
        </w:r>
      </w:hyperlink>
      <w:r w:rsidRPr="002A3910">
        <w:t>, where most if not all of the desired property values are stored.</w:t>
      </w:r>
    </w:p>
    <w:p w14:paraId="62B42482" w14:textId="77777777" w:rsidR="00C17B64" w:rsidRPr="002A3910" w:rsidRDefault="00C17B64" w:rsidP="00C17B64">
      <w:pPr>
        <w:pStyle w:val="BodyText"/>
      </w:pPr>
      <w:r w:rsidRPr="002A3910">
        <w:t>Usually, an Entity maps a single record from a VistA file to an instance of a class, accepting a record internal entry number (IEN) as the identifier. Search parameters can be defined to fetch multiple records at a time, using the Entity as a template for producing each result.</w:t>
      </w:r>
    </w:p>
    <w:p w14:paraId="33E9738E" w14:textId="77777777" w:rsidR="00C17B64" w:rsidRPr="002A3910" w:rsidRDefault="00C17B64" w:rsidP="00C17B64">
      <w:pPr>
        <w:pStyle w:val="Heading4"/>
      </w:pPr>
      <w:bookmarkStart w:id="1885" w:name="_Toc86849306"/>
      <w:r w:rsidRPr="002A3910">
        <w:lastRenderedPageBreak/>
        <w:t>Properties</w:t>
      </w:r>
      <w:bookmarkEnd w:id="1885"/>
    </w:p>
    <w:p w14:paraId="1E02F0BF" w14:textId="5EEA773F" w:rsidR="00C17B64" w:rsidRPr="002A3910" w:rsidRDefault="00C17B64" w:rsidP="00C17B64">
      <w:pPr>
        <w:pStyle w:val="BodyText"/>
        <w:keepNext/>
        <w:keepLines/>
      </w:pPr>
      <w:r w:rsidRPr="002A3910">
        <w:fldChar w:fldCharType="begin"/>
      </w:r>
      <w:r w:rsidRPr="002A3910">
        <w:instrText xml:space="preserve"> XE "Entity:Properties" </w:instrText>
      </w:r>
      <w:r w:rsidRPr="002A3910">
        <w:fldChar w:fldCharType="end"/>
      </w:r>
      <w:r w:rsidRPr="002A3910">
        <w:fldChar w:fldCharType="begin"/>
      </w:r>
      <w:r w:rsidRPr="002A3910">
        <w:instrText xml:space="preserve"> XE "Properties:Entity" </w:instrText>
      </w:r>
      <w:r w:rsidRPr="002A3910">
        <w:fldChar w:fldCharType="end"/>
      </w:r>
      <w:r w:rsidRPr="002A3910">
        <w:t>The Entity ITEM (#1.51) subfile</w:t>
      </w:r>
      <w:r w:rsidRPr="002A3910">
        <w:fldChar w:fldCharType="begin"/>
      </w:r>
      <w:r w:rsidRPr="002A3910">
        <w:instrText xml:space="preserve"> XE "ITEM (#1.51) Multiple Field" </w:instrText>
      </w:r>
      <w:r w:rsidRPr="002A3910">
        <w:fldChar w:fldCharType="end"/>
      </w:r>
      <w:r w:rsidRPr="002A3910">
        <w:fldChar w:fldCharType="begin"/>
      </w:r>
      <w:r w:rsidRPr="002A3910">
        <w:instrText xml:space="preserve"> XE "Fields:ITEM (#1.51) Multiple" </w:instrText>
      </w:r>
      <w:r w:rsidRPr="002A3910">
        <w:fldChar w:fldCharType="end"/>
      </w:r>
      <w:r w:rsidRPr="002A3910">
        <w:t xml:space="preserve"> is a list of property names, each usually linked to a VistA field. Fields are assumed to be from the </w:t>
      </w:r>
      <w:hyperlink w:anchor="DEFAULT_FILE_NUMBER_Field" w:history="1">
        <w:r w:rsidRPr="002A3910">
          <w:rPr>
            <w:rStyle w:val="Hyperlink"/>
            <w:rFonts w:eastAsia="Batang"/>
          </w:rPr>
          <w:t>Default File Number</w:t>
        </w:r>
      </w:hyperlink>
      <w:r w:rsidRPr="002A3910">
        <w:t>, unless otherwise specified in the Item definition.</w:t>
      </w:r>
    </w:p>
    <w:p w14:paraId="71DA80E9" w14:textId="77777777" w:rsidR="00C17B64" w:rsidRPr="002A3910" w:rsidRDefault="00C17B64" w:rsidP="00C17B64">
      <w:pPr>
        <w:pStyle w:val="BodyText"/>
      </w:pPr>
      <w:r w:rsidRPr="002A3910">
        <w:t>Properties are evaluated in sequence as defined. Various attributes for an Item can be defined depending on the Item Type. Simple strings can be returned, such as a fixed string or a single field value, or complex groups of multiple fields or values.</w:t>
      </w:r>
    </w:p>
    <w:p w14:paraId="66906D51" w14:textId="77777777" w:rsidR="00C17B64" w:rsidRPr="002A3910" w:rsidRDefault="00C17B64" w:rsidP="00C17B64">
      <w:pPr>
        <w:pStyle w:val="Heading4"/>
      </w:pPr>
      <w:bookmarkStart w:id="1886" w:name="_Toc86849307"/>
      <w:r w:rsidRPr="002A3910">
        <w:t>Supporting Code</w:t>
      </w:r>
      <w:bookmarkEnd w:id="1886"/>
    </w:p>
    <w:p w14:paraId="4DBEB43C" w14:textId="77777777" w:rsidR="00C17B64" w:rsidRPr="002A3910" w:rsidRDefault="00C17B64" w:rsidP="00C17B64">
      <w:pPr>
        <w:pStyle w:val="BodyText"/>
        <w:keepNext/>
        <w:keepLines/>
      </w:pPr>
      <w:r w:rsidRPr="002A3910">
        <w:fldChar w:fldCharType="begin"/>
      </w:r>
      <w:r w:rsidRPr="002A3910">
        <w:instrText xml:space="preserve"> XE "Entity:Supporting Code" </w:instrText>
      </w:r>
      <w:r w:rsidRPr="002A3910">
        <w:fldChar w:fldCharType="end"/>
      </w:r>
      <w:r w:rsidRPr="002A3910">
        <w:fldChar w:fldCharType="begin"/>
      </w:r>
      <w:r w:rsidRPr="002A3910">
        <w:instrText xml:space="preserve"> XE "Supporting Code:Entity" </w:instrText>
      </w:r>
      <w:r w:rsidRPr="002A3910">
        <w:fldChar w:fldCharType="end"/>
      </w:r>
      <w:r w:rsidRPr="002A3910">
        <w:t>Each Entity can include additional M code fields for setting and killing Entity-wide variables or performing any needed validation or set-up tasks before attempting to fetch any single record.</w:t>
      </w:r>
    </w:p>
    <w:p w14:paraId="28154CA5" w14:textId="77777777" w:rsidR="00C17B64" w:rsidRPr="002A3910" w:rsidRDefault="00C17B64" w:rsidP="00C17B64">
      <w:pPr>
        <w:pStyle w:val="BodyText"/>
      </w:pPr>
      <w:r w:rsidRPr="002A3910">
        <w:t xml:space="preserve">A flag can be set in any of these code fields to quit if a property or record should </w:t>
      </w:r>
      <w:r w:rsidRPr="002A3910">
        <w:rPr>
          <w:i/>
          <w:iCs/>
        </w:rPr>
        <w:t>not</w:t>
      </w:r>
      <w:r w:rsidRPr="002A3910">
        <w:t xml:space="preserve"> be returned.</w:t>
      </w:r>
    </w:p>
    <w:p w14:paraId="542A3087" w14:textId="77777777" w:rsidR="00C17B64" w:rsidRPr="002A3910" w:rsidRDefault="00C17B64" w:rsidP="00C17B64">
      <w:pPr>
        <w:pStyle w:val="Heading3"/>
      </w:pPr>
      <w:bookmarkStart w:id="1887" w:name="_Toc86849308"/>
      <w:bookmarkStart w:id="1888" w:name="_Toc159568976"/>
      <w:r w:rsidRPr="002A3910">
        <w:t>Features</w:t>
      </w:r>
      <w:bookmarkEnd w:id="1887"/>
      <w:bookmarkEnd w:id="1888"/>
    </w:p>
    <w:p w14:paraId="71949C08" w14:textId="77777777" w:rsidR="00C17B64" w:rsidRPr="002A3910" w:rsidRDefault="00C17B64" w:rsidP="00C17B64">
      <w:pPr>
        <w:pStyle w:val="Heading4"/>
      </w:pPr>
      <w:bookmarkStart w:id="1889" w:name="_Toc86849309"/>
      <w:r w:rsidRPr="002A3910">
        <w:t>Nested Entities</w:t>
      </w:r>
      <w:bookmarkEnd w:id="1889"/>
    </w:p>
    <w:p w14:paraId="6D32DBCF" w14:textId="77777777" w:rsidR="00C17B64" w:rsidRPr="002A3910" w:rsidRDefault="00C17B64" w:rsidP="00C17B64">
      <w:pPr>
        <w:pStyle w:val="BodyText"/>
        <w:keepNext/>
        <w:keepLines/>
      </w:pPr>
      <w:r w:rsidRPr="002A3910">
        <w:fldChar w:fldCharType="begin"/>
      </w:r>
      <w:r w:rsidRPr="002A3910">
        <w:instrText xml:space="preserve"> XE "Features:Entity" </w:instrText>
      </w:r>
      <w:r w:rsidRPr="002A3910">
        <w:fldChar w:fldCharType="end"/>
      </w:r>
      <w:r w:rsidRPr="002A3910">
        <w:fldChar w:fldCharType="begin"/>
      </w:r>
      <w:r w:rsidRPr="002A3910">
        <w:instrText xml:space="preserve"> XE "Entity:Features" </w:instrText>
      </w:r>
      <w:r w:rsidRPr="002A3910">
        <w:fldChar w:fldCharType="end"/>
      </w:r>
      <w:r w:rsidRPr="002A3910">
        <w:fldChar w:fldCharType="begin"/>
      </w:r>
      <w:r w:rsidRPr="002A3910">
        <w:instrText xml:space="preserve"> XE "Entity:Nested Entities" </w:instrText>
      </w:r>
      <w:r w:rsidRPr="002A3910">
        <w:fldChar w:fldCharType="end"/>
      </w:r>
      <w:r w:rsidRPr="002A3910">
        <w:fldChar w:fldCharType="begin"/>
      </w:r>
      <w:r w:rsidRPr="002A3910">
        <w:instrText xml:space="preserve"> XE "Nested Entities:Entity" </w:instrText>
      </w:r>
      <w:r w:rsidRPr="002A3910">
        <w:fldChar w:fldCharType="end"/>
      </w:r>
      <w:r w:rsidRPr="002A3910">
        <w:t xml:space="preserve">Most clinical data models are </w:t>
      </w:r>
      <w:r w:rsidRPr="002A3910">
        <w:rPr>
          <w:i/>
          <w:iCs/>
        </w:rPr>
        <w:t>not</w:t>
      </w:r>
      <w:r w:rsidRPr="002A3910">
        <w:t xml:space="preserve"> flat tables, and classes can be nested to accommodate that complexity.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is a self-referring file similar to the OPTION (#19) or PROTOCOL (#101) files. The ITEM (#1.51) subfile</w:t>
      </w:r>
      <w:r w:rsidRPr="002A3910">
        <w:fldChar w:fldCharType="begin"/>
      </w:r>
      <w:r w:rsidRPr="002A3910">
        <w:instrText xml:space="preserve"> XE "ITEM (#1.51) Multiple Field" </w:instrText>
      </w:r>
      <w:r w:rsidRPr="002A3910">
        <w:fldChar w:fldCharType="end"/>
      </w:r>
      <w:r w:rsidRPr="002A3910">
        <w:fldChar w:fldCharType="begin"/>
      </w:r>
      <w:r w:rsidRPr="002A3910">
        <w:instrText xml:space="preserve"> XE "Fields:ITEM (#1.51) Multiple" </w:instrText>
      </w:r>
      <w:r w:rsidRPr="002A3910">
        <w:fldChar w:fldCharType="end"/>
      </w:r>
      <w:r w:rsidRPr="002A3910">
        <w:t xml:space="preserve"> can itself point to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to allow a single property to return multiple related sub-properties. This also allows re-usability of Entities for common data elements.</w:t>
      </w:r>
    </w:p>
    <w:p w14:paraId="53278C9C" w14:textId="77777777" w:rsidR="00C17B64" w:rsidRPr="002A3910" w:rsidRDefault="00C17B64" w:rsidP="00C17B64">
      <w:pPr>
        <w:pStyle w:val="BodyText"/>
        <w:keepNext/>
        <w:keepLines/>
      </w:pPr>
      <w:r w:rsidRPr="002A3910">
        <w:t>For example, a Provider Entity can accept a NEW PERSON (#200) file IEN and return a common set of attributes (e.g., code and description, specialty, phone number, etc.). An Entity can accept any string as its input, however. For example, an Entity could also be created to take a standard VistA name string and return its components as separate properties of a Name class.</w:t>
      </w:r>
    </w:p>
    <w:p w14:paraId="2F4A129E" w14:textId="77777777" w:rsidR="00C17B64" w:rsidRPr="002A3910" w:rsidRDefault="00C17B64" w:rsidP="00C17B64">
      <w:pPr>
        <w:pStyle w:val="Heading4"/>
      </w:pPr>
      <w:bookmarkStart w:id="1890" w:name="_Toc86849310"/>
      <w:r w:rsidRPr="002A3910">
        <w:t>Groups of Properties</w:t>
      </w:r>
      <w:bookmarkEnd w:id="1890"/>
    </w:p>
    <w:p w14:paraId="47B8F7FD" w14:textId="77777777" w:rsidR="00C17B64" w:rsidRPr="002A3910" w:rsidRDefault="00C17B64" w:rsidP="00C17B64">
      <w:pPr>
        <w:pStyle w:val="BodyText"/>
        <w:keepNext/>
        <w:keepLines/>
      </w:pPr>
      <w:r w:rsidRPr="002A3910">
        <w:fldChar w:fldCharType="begin"/>
      </w:r>
      <w:r w:rsidRPr="002A3910">
        <w:instrText xml:space="preserve"> XE "Entity:Groups of Properties" </w:instrText>
      </w:r>
      <w:r w:rsidRPr="002A3910">
        <w:fldChar w:fldCharType="end"/>
      </w:r>
      <w:r w:rsidRPr="002A3910">
        <w:fldChar w:fldCharType="begin"/>
      </w:r>
      <w:r w:rsidRPr="002A3910">
        <w:instrText xml:space="preserve"> XE "Groups of Properties:Entity" </w:instrText>
      </w:r>
      <w:r w:rsidRPr="002A3910">
        <w:fldChar w:fldCharType="end"/>
      </w:r>
      <w:r w:rsidRPr="002A3910">
        <w:t xml:space="preserve">Some data models collect properties in a group that are </w:t>
      </w:r>
      <w:r w:rsidRPr="002A3910">
        <w:rPr>
          <w:i/>
          <w:iCs/>
        </w:rPr>
        <w:t>not</w:t>
      </w:r>
      <w:r w:rsidRPr="002A3910">
        <w:t xml:space="preserve"> stored together or in the same source file in VistA. The Entity can define a group property and identify the specific fields that should be included in the group. This functionality could also be accomplished using a nested Entity.</w:t>
      </w:r>
    </w:p>
    <w:p w14:paraId="1E0E6E6B" w14:textId="77777777" w:rsidR="00C17B64" w:rsidRPr="002A3910" w:rsidRDefault="00C17B64" w:rsidP="00C17B64">
      <w:pPr>
        <w:pStyle w:val="BodyText"/>
      </w:pPr>
      <w:r w:rsidRPr="002A3910">
        <w:t>A List property is like a group but returns multiple instances of the same source field, such as from a subfile. In XML output, groups and lists look the same, but the tags and brackets are different in JSON.</w:t>
      </w:r>
    </w:p>
    <w:p w14:paraId="2AAEB99E" w14:textId="77777777" w:rsidR="00C17B64" w:rsidRPr="002A3910" w:rsidRDefault="00C17B64" w:rsidP="00C17B64">
      <w:pPr>
        <w:pStyle w:val="Heading4"/>
      </w:pPr>
      <w:bookmarkStart w:id="1891" w:name="_Toc86849311"/>
      <w:r w:rsidRPr="002A3910">
        <w:t>Multiple Records</w:t>
      </w:r>
      <w:bookmarkEnd w:id="1891"/>
    </w:p>
    <w:p w14:paraId="0C13A576" w14:textId="77777777" w:rsidR="00C17B64" w:rsidRPr="002A3910" w:rsidRDefault="00C17B64" w:rsidP="00C17B64">
      <w:pPr>
        <w:pStyle w:val="BodyText"/>
        <w:keepNext/>
        <w:keepLines/>
      </w:pPr>
      <w:r w:rsidRPr="002A3910">
        <w:fldChar w:fldCharType="begin"/>
      </w:r>
      <w:r w:rsidRPr="002A3910">
        <w:instrText xml:space="preserve"> XE "Entity:Multiple Records" </w:instrText>
      </w:r>
      <w:r w:rsidRPr="002A3910">
        <w:fldChar w:fldCharType="end"/>
      </w:r>
      <w:r w:rsidRPr="002A3910">
        <w:fldChar w:fldCharType="begin"/>
      </w:r>
      <w:r w:rsidRPr="002A3910">
        <w:instrText xml:space="preserve"> XE "Multiple Records:Entity" </w:instrText>
      </w:r>
      <w:r w:rsidRPr="002A3910">
        <w:fldChar w:fldCharType="end"/>
      </w:r>
      <w:r w:rsidRPr="002A3910">
        <w:t>An Entity maps a single record to an instance of a data model, but it can include code to find multiple records that match the criteria of the model.</w:t>
      </w:r>
    </w:p>
    <w:p w14:paraId="68BF6925" w14:textId="77777777" w:rsidR="00C17B64" w:rsidRPr="002A3910" w:rsidRDefault="00C17B64" w:rsidP="00C17B64">
      <w:pPr>
        <w:pStyle w:val="BodyText"/>
        <w:keepNext/>
        <w:keepLines/>
      </w:pPr>
      <w:r w:rsidRPr="002A3910">
        <w:t>The Data Mapping Utility includes application programming interfaces (APIs) to return:</w:t>
      </w:r>
    </w:p>
    <w:p w14:paraId="1231A303" w14:textId="77777777" w:rsidR="00C17B64" w:rsidRPr="002A3910" w:rsidRDefault="00C17B64" w:rsidP="00C17B64">
      <w:pPr>
        <w:pStyle w:val="ListBullet"/>
        <w:keepNext/>
        <w:keepLines/>
      </w:pPr>
      <w:r w:rsidRPr="002A3910">
        <w:t>A single record given an identifier.</w:t>
      </w:r>
    </w:p>
    <w:p w14:paraId="15475327" w14:textId="77777777" w:rsidR="00C17B64" w:rsidRPr="002A3910" w:rsidRDefault="00C17B64" w:rsidP="00C17B64">
      <w:pPr>
        <w:pStyle w:val="ListBullet"/>
      </w:pPr>
      <w:r w:rsidRPr="002A3910">
        <w:t>Multiple records using the search parameters of the Entity.</w:t>
      </w:r>
    </w:p>
    <w:p w14:paraId="6C4DC752" w14:textId="77777777" w:rsidR="00C17B64" w:rsidRPr="002A3910" w:rsidRDefault="00C17B64" w:rsidP="00C17B64">
      <w:pPr>
        <w:pStyle w:val="BodyText6"/>
      </w:pPr>
    </w:p>
    <w:p w14:paraId="7EE491EA" w14:textId="77777777" w:rsidR="00C17B64" w:rsidRPr="002A3910" w:rsidRDefault="00C17B64" w:rsidP="00C17B64">
      <w:pPr>
        <w:pStyle w:val="Heading3"/>
      </w:pPr>
      <w:bookmarkStart w:id="1892" w:name="_Toc86849312"/>
      <w:bookmarkStart w:id="1893" w:name="_Toc159568977"/>
      <w:r w:rsidRPr="002A3910">
        <w:lastRenderedPageBreak/>
        <w:t>Property References</w:t>
      </w:r>
      <w:bookmarkEnd w:id="1892"/>
      <w:bookmarkEnd w:id="1893"/>
    </w:p>
    <w:p w14:paraId="21BECB66" w14:textId="77777777" w:rsidR="00C17B64" w:rsidRPr="002A3910" w:rsidRDefault="00C17B64" w:rsidP="00C17B64">
      <w:pPr>
        <w:pStyle w:val="Heading4"/>
      </w:pPr>
      <w:bookmarkStart w:id="1894" w:name="_Toc86849313"/>
      <w:r w:rsidRPr="002A3910">
        <w:t>Entity Properties</w:t>
      </w:r>
      <w:bookmarkEnd w:id="1894"/>
    </w:p>
    <w:p w14:paraId="2F8DD89B" w14:textId="6703ACD6" w:rsidR="00C17B64" w:rsidRPr="002A3910" w:rsidRDefault="00C17B64" w:rsidP="00C17B64">
      <w:pPr>
        <w:pStyle w:val="BodyText"/>
        <w:keepNext/>
        <w:keepLines/>
      </w:pPr>
      <w:r w:rsidRPr="002A3910">
        <w:fldChar w:fldCharType="begin"/>
      </w:r>
      <w:r w:rsidRPr="002A3910">
        <w:instrText xml:space="preserve"> XE "Entity:Property References" </w:instrText>
      </w:r>
      <w:r w:rsidRPr="002A3910">
        <w:fldChar w:fldCharType="end"/>
      </w:r>
      <w:r w:rsidRPr="002A3910">
        <w:fldChar w:fldCharType="begin"/>
      </w:r>
      <w:r w:rsidRPr="002A3910">
        <w:instrText xml:space="preserve"> XE "Property References:Entity" </w:instrText>
      </w:r>
      <w:r w:rsidRPr="002A3910">
        <w:fldChar w:fldCharType="end"/>
      </w:r>
      <w:r w:rsidRPr="002A3910">
        <w:fldChar w:fldCharType="begin"/>
      </w:r>
      <w:r w:rsidRPr="002A3910">
        <w:instrText xml:space="preserve"> XE "Entity:Entity Properties" </w:instrText>
      </w:r>
      <w:r w:rsidRPr="002A3910">
        <w:fldChar w:fldCharType="end"/>
      </w:r>
      <w:r w:rsidRPr="002A3910">
        <w:fldChar w:fldCharType="begin"/>
      </w:r>
      <w:r w:rsidRPr="002A3910">
        <w:instrText xml:space="preserve"> XE "Entity Properties:Entity" </w:instrText>
      </w:r>
      <w:r w:rsidRPr="002A3910">
        <w:fldChar w:fldCharType="end"/>
      </w:r>
      <w:r w:rsidRPr="002A3910">
        <w:rPr>
          <w:color w:val="0000FF"/>
          <w:u w:val="single"/>
        </w:rPr>
        <w:fldChar w:fldCharType="begin"/>
      </w:r>
      <w:r w:rsidRPr="002A3910">
        <w:rPr>
          <w:color w:val="0000FF"/>
          <w:u w:val="single"/>
        </w:rPr>
        <w:instrText xml:space="preserve"> REF _Ref85459264 \h  \* MERGEFORMAT </w:instrText>
      </w:r>
      <w:r w:rsidRPr="002A3910">
        <w:rPr>
          <w:color w:val="0000FF"/>
          <w:u w:val="single"/>
        </w:rPr>
      </w:r>
      <w:r w:rsidRPr="002A3910">
        <w:rPr>
          <w:color w:val="0000FF"/>
          <w:u w:val="single"/>
        </w:rPr>
        <w:fldChar w:fldCharType="separate"/>
      </w:r>
      <w:r w:rsidR="002D1B25" w:rsidRPr="002D1B25">
        <w:rPr>
          <w:color w:val="0000FF"/>
          <w:u w:val="single"/>
        </w:rPr>
        <w:t>Table 105</w:t>
      </w:r>
      <w:r w:rsidRPr="002A3910">
        <w:rPr>
          <w:color w:val="0000FF"/>
          <w:u w:val="single"/>
        </w:rPr>
        <w:fldChar w:fldCharType="end"/>
      </w:r>
      <w:r w:rsidRPr="002A3910">
        <w:t xml:space="preserve"> lists the ENTITY (#1.5) file</w:t>
      </w:r>
      <w:r w:rsidRPr="002A3910">
        <w:fldChar w:fldCharType="begin"/>
      </w:r>
      <w:r w:rsidRPr="002A3910">
        <w:instrText xml:space="preserve"> XE "ENTITY (#1.5) File:Fields" </w:instrText>
      </w:r>
      <w:r w:rsidRPr="002A3910">
        <w:fldChar w:fldCharType="end"/>
      </w:r>
      <w:r w:rsidRPr="002A3910">
        <w:fldChar w:fldCharType="begin"/>
      </w:r>
      <w:r w:rsidRPr="002A3910">
        <w:instrText xml:space="preserve"> XE "Files:ENTITY (#1.5):Fields" </w:instrText>
      </w:r>
      <w:r w:rsidRPr="002A3910">
        <w:fldChar w:fldCharType="end"/>
      </w:r>
      <w:r w:rsidRPr="002A3910">
        <w:t xml:space="preserve"> fields actively in use:</w:t>
      </w:r>
    </w:p>
    <w:p w14:paraId="6FBB6FE6" w14:textId="77777777" w:rsidR="00C17B64" w:rsidRPr="002A3910" w:rsidRDefault="00C17B64" w:rsidP="00C17B64">
      <w:pPr>
        <w:pStyle w:val="BodyText6"/>
        <w:keepNext/>
        <w:keepLines/>
      </w:pPr>
    </w:p>
    <w:p w14:paraId="04C0B03C" w14:textId="07AB3AF2" w:rsidR="00C17B64" w:rsidRPr="002A3910" w:rsidRDefault="00C17B64" w:rsidP="00C17B64">
      <w:pPr>
        <w:pStyle w:val="Caption"/>
      </w:pPr>
      <w:bookmarkStart w:id="1895" w:name="_Ref85459264"/>
      <w:bookmarkStart w:id="1896" w:name="_Toc86849385"/>
      <w:bookmarkStart w:id="1897" w:name="_Toc159569208"/>
      <w:r w:rsidRPr="002A3910">
        <w:t xml:space="preserve">Table </w:t>
      </w:r>
      <w:r w:rsidRPr="002A3910">
        <w:fldChar w:fldCharType="begin"/>
      </w:r>
      <w:r w:rsidRPr="002A3910">
        <w:instrText>SEQ Table \* ARABIC</w:instrText>
      </w:r>
      <w:r w:rsidRPr="002A3910">
        <w:fldChar w:fldCharType="separate"/>
      </w:r>
      <w:r w:rsidR="002D1B25">
        <w:rPr>
          <w:noProof/>
        </w:rPr>
        <w:t>105</w:t>
      </w:r>
      <w:r w:rsidRPr="002A3910">
        <w:fldChar w:fldCharType="end"/>
      </w:r>
      <w:bookmarkEnd w:id="1895"/>
      <w:r w:rsidRPr="002A3910">
        <w:t>: ENTITY (#1.5) File Fields (Actively in Use)</w:t>
      </w:r>
      <w:bookmarkEnd w:id="1896"/>
      <w:bookmarkEnd w:id="1897"/>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3"/>
        <w:gridCol w:w="6437"/>
      </w:tblGrid>
      <w:tr w:rsidR="00C17B64" w:rsidRPr="002A3910" w14:paraId="20FE4381" w14:textId="77777777" w:rsidTr="00120018">
        <w:trPr>
          <w:tblHeader/>
        </w:trPr>
        <w:tc>
          <w:tcPr>
            <w:tcW w:w="3060" w:type="dxa"/>
            <w:shd w:val="clear" w:color="auto" w:fill="F2F2F2" w:themeFill="background1" w:themeFillShade="F2"/>
          </w:tcPr>
          <w:p w14:paraId="6F35B401" w14:textId="77777777" w:rsidR="00C17B64" w:rsidRPr="002A3910" w:rsidRDefault="00C17B64" w:rsidP="00120018">
            <w:pPr>
              <w:pStyle w:val="TableHeading"/>
              <w:rPr>
                <w:noProof w:val="0"/>
              </w:rPr>
            </w:pPr>
            <w:r w:rsidRPr="002A3910">
              <w:rPr>
                <w:noProof w:val="0"/>
              </w:rPr>
              <w:t>Field</w:t>
            </w:r>
          </w:p>
        </w:tc>
        <w:tc>
          <w:tcPr>
            <w:tcW w:w="7010" w:type="dxa"/>
            <w:shd w:val="clear" w:color="auto" w:fill="F2F2F2" w:themeFill="background1" w:themeFillShade="F2"/>
          </w:tcPr>
          <w:p w14:paraId="7A476BC4" w14:textId="77777777" w:rsidR="00C17B64" w:rsidRPr="002A3910" w:rsidRDefault="00C17B64" w:rsidP="00120018">
            <w:pPr>
              <w:pStyle w:val="TableHeading"/>
              <w:rPr>
                <w:noProof w:val="0"/>
              </w:rPr>
            </w:pPr>
            <w:r w:rsidRPr="002A3910">
              <w:rPr>
                <w:noProof w:val="0"/>
              </w:rPr>
              <w:t>Description</w:t>
            </w:r>
          </w:p>
        </w:tc>
      </w:tr>
      <w:tr w:rsidR="00C17B64" w:rsidRPr="002A3910" w14:paraId="3A296B50" w14:textId="77777777" w:rsidTr="00120018">
        <w:tc>
          <w:tcPr>
            <w:tcW w:w="3060" w:type="dxa"/>
          </w:tcPr>
          <w:p w14:paraId="557064BC" w14:textId="77777777" w:rsidR="00C17B64" w:rsidRPr="002A3910" w:rsidRDefault="00C17B64" w:rsidP="00120018">
            <w:pPr>
              <w:pStyle w:val="TableText"/>
              <w:keepNext/>
              <w:keepLines/>
              <w:rPr>
                <w:b/>
              </w:rPr>
            </w:pPr>
            <w:bookmarkStart w:id="1898" w:name="NAME_Field"/>
            <w:r w:rsidRPr="002A3910">
              <w:rPr>
                <w:b/>
              </w:rPr>
              <w:t>NAME</w:t>
            </w:r>
            <w:bookmarkEnd w:id="1898"/>
            <w:r w:rsidRPr="002A3910">
              <w:rPr>
                <w:b/>
              </w:rPr>
              <w:t xml:space="preserve"> (#.01)</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"NAME (#.01) Field:</w:instrText>
            </w:r>
            <w:r w:rsidRPr="002A3910">
              <w:instrText>ENTITY (#1.5) File</w:instrText>
            </w:r>
            <w:r w:rsidRPr="002A3910">
              <w:rPr>
                <w:rFonts w:ascii="Times New Roman" w:hAnsi="Times New Roman"/>
                <w:bCs/>
                <w:sz w:val="24"/>
                <w:szCs w:val="24"/>
              </w:rPr>
              <w:instrText xml:space="preserve">"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"Fields:NAME (#.01):</w:instrText>
            </w:r>
            <w:r w:rsidRPr="002A3910">
              <w:instrText>ENTITY (#1.5) File</w:instrText>
            </w:r>
            <w:r w:rsidRPr="002A3910">
              <w:rPr>
                <w:rFonts w:ascii="Times New Roman" w:hAnsi="Times New Roman"/>
                <w:bCs/>
                <w:sz w:val="24"/>
                <w:szCs w:val="24"/>
              </w:rPr>
              <w:instrText xml:space="preserve">" </w:instrText>
            </w:r>
            <w:r w:rsidRPr="002A3910">
              <w:rPr>
                <w:rFonts w:ascii="Times New Roman" w:hAnsi="Times New Roman"/>
                <w:bCs/>
                <w:sz w:val="24"/>
                <w:szCs w:val="24"/>
              </w:rPr>
              <w:fldChar w:fldCharType="end"/>
            </w:r>
          </w:p>
        </w:tc>
        <w:tc>
          <w:tcPr>
            <w:tcW w:w="7010" w:type="dxa"/>
          </w:tcPr>
          <w:p w14:paraId="53D554F7" w14:textId="77777777" w:rsidR="00C17B64" w:rsidRPr="002A3910" w:rsidRDefault="00C17B64" w:rsidP="00120018">
            <w:pPr>
              <w:pStyle w:val="TableText"/>
              <w:keepNext/>
              <w:keepLines/>
            </w:pPr>
            <w:r w:rsidRPr="002A3910">
              <w:t xml:space="preserve">(Required) This field contains the name of the Entity. Each Entity </w:t>
            </w:r>
            <w:r w:rsidRPr="002A3910">
              <w:rPr>
                <w:i/>
                <w:iCs/>
              </w:rPr>
              <w:t>must</w:t>
            </w:r>
            <w:r w:rsidRPr="002A3910">
              <w:t xml:space="preserve"> have a unique name. Since the ENTITY (#1.5) file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"ENTITY (#1.5) File"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"Files:ENTITY (#1.5)" </w:instrText>
            </w:r>
            <w:r w:rsidRPr="002A3910">
              <w:rPr>
                <w:rFonts w:ascii="Times New Roman" w:hAnsi="Times New Roman"/>
                <w:sz w:val="24"/>
                <w:szCs w:val="24"/>
              </w:rPr>
              <w:fldChar w:fldCharType="end"/>
            </w:r>
            <w:r w:rsidRPr="002A3910">
              <w:t xml:space="preserve"> is a shared public file, it is </w:t>
            </w:r>
            <w:r w:rsidRPr="002A3910">
              <w:rPr>
                <w:i/>
                <w:iCs/>
              </w:rPr>
              <w:t>strongly recommended</w:t>
            </w:r>
            <w:r w:rsidRPr="002A3910">
              <w:t xml:space="preserve"> to begin the name with the VistA namespace of the owning package.</w:t>
            </w:r>
          </w:p>
        </w:tc>
      </w:tr>
      <w:tr w:rsidR="00C17B64" w:rsidRPr="002A3910" w14:paraId="3D4CEDD0" w14:textId="77777777" w:rsidTr="00120018">
        <w:tc>
          <w:tcPr>
            <w:tcW w:w="3060" w:type="dxa"/>
          </w:tcPr>
          <w:p w14:paraId="62069EE6" w14:textId="77777777" w:rsidR="00C17B64" w:rsidRPr="002A3910" w:rsidRDefault="00C17B64" w:rsidP="00120018">
            <w:pPr>
              <w:pStyle w:val="TableText"/>
              <w:rPr>
                <w:b/>
              </w:rPr>
            </w:pPr>
            <w:bookmarkStart w:id="1899" w:name="DEFAULT_FILE_NUMBER_Field"/>
            <w:r w:rsidRPr="002A3910">
              <w:rPr>
                <w:b/>
              </w:rPr>
              <w:t>DEFAULT FILE NUMBER</w:t>
            </w:r>
            <w:bookmarkEnd w:id="1899"/>
            <w:r w:rsidRPr="002A3910">
              <w:rPr>
                <w:b/>
              </w:rPr>
              <w:t xml:space="preserve"> (#.02)</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"DEFAULT FILE NUMBER (#.02)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"Fields:DEFAULT FILE NUMBER (#.02)" </w:instrText>
            </w:r>
            <w:r w:rsidRPr="002A3910">
              <w:rPr>
                <w:rFonts w:ascii="Times New Roman" w:hAnsi="Times New Roman"/>
                <w:bCs/>
                <w:sz w:val="24"/>
                <w:szCs w:val="24"/>
              </w:rPr>
              <w:fldChar w:fldCharType="end"/>
            </w:r>
          </w:p>
        </w:tc>
        <w:tc>
          <w:tcPr>
            <w:tcW w:w="7010" w:type="dxa"/>
          </w:tcPr>
          <w:p w14:paraId="330AB84B" w14:textId="77777777" w:rsidR="00C17B64" w:rsidRPr="002A3910" w:rsidRDefault="00C17B64" w:rsidP="00120018">
            <w:pPr>
              <w:pStyle w:val="TableText"/>
            </w:pPr>
            <w:r w:rsidRPr="002A3910">
              <w:t xml:space="preserve">(Optional) This is the primary file or subfile number associated with this Entity, and the default source file for data. It is optional if no data associated with this Entity is stored in any VA FileMan file. It is </w:t>
            </w:r>
            <w:r w:rsidRPr="002A3910">
              <w:rPr>
                <w:i/>
                <w:iCs/>
              </w:rPr>
              <w:t>recommended</w:t>
            </w:r>
            <w:r w:rsidRPr="002A3910">
              <w:t xml:space="preserve"> that you enter a VistA file number in this field but it is </w:t>
            </w:r>
            <w:r w:rsidRPr="002A3910">
              <w:rPr>
                <w:i/>
                <w:iCs/>
              </w:rPr>
              <w:t>not</w:t>
            </w:r>
            <w:r w:rsidRPr="002A3910">
              <w:t xml:space="preserve"> required. Fields mapped to the properties are assumed to be from the VistA file number referenced in this field unless otherwise specified. If data is being expanded instead of extracted, such as expanding a name string into its components, a source file is </w:t>
            </w:r>
            <w:r w:rsidRPr="002A3910">
              <w:rPr>
                <w:i/>
                <w:iCs/>
              </w:rPr>
              <w:t>not</w:t>
            </w:r>
            <w:r w:rsidRPr="002A3910">
              <w:t xml:space="preserve"> needed.</w:t>
            </w:r>
          </w:p>
        </w:tc>
      </w:tr>
      <w:tr w:rsidR="00C17B64" w:rsidRPr="002A3910" w14:paraId="0287C396" w14:textId="77777777" w:rsidTr="00120018">
        <w:tc>
          <w:tcPr>
            <w:tcW w:w="3060" w:type="dxa"/>
          </w:tcPr>
          <w:p w14:paraId="4B4C12DD" w14:textId="77777777" w:rsidR="00C17B64" w:rsidRPr="002A3910" w:rsidRDefault="00C17B64" w:rsidP="00120018">
            <w:pPr>
              <w:pStyle w:val="TableText"/>
              <w:rPr>
                <w:b/>
              </w:rPr>
            </w:pPr>
            <w:bookmarkStart w:id="1900" w:name="SORT_BY_Field"/>
            <w:r w:rsidRPr="002A3910">
              <w:rPr>
                <w:b/>
              </w:rPr>
              <w:t>SORT BY</w:t>
            </w:r>
            <w:bookmarkEnd w:id="1900"/>
            <w:r w:rsidRPr="002A3910">
              <w:rPr>
                <w:b/>
              </w:rPr>
              <w:t xml:space="preserve"> (#.03)</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"SORT BY (#.03)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"Fields:SORT BY (#.03)" </w:instrText>
            </w:r>
            <w:r w:rsidRPr="002A3910">
              <w:rPr>
                <w:rFonts w:ascii="Times New Roman" w:hAnsi="Times New Roman"/>
                <w:bCs/>
                <w:sz w:val="24"/>
                <w:szCs w:val="24"/>
              </w:rPr>
              <w:fldChar w:fldCharType="end"/>
            </w:r>
          </w:p>
        </w:tc>
        <w:tc>
          <w:tcPr>
            <w:tcW w:w="7010" w:type="dxa"/>
          </w:tcPr>
          <w:p w14:paraId="407C7B02" w14:textId="77777777" w:rsidR="00C17B64" w:rsidRPr="002A3910" w:rsidRDefault="00C17B64" w:rsidP="00120018">
            <w:pPr>
              <w:pStyle w:val="TableText"/>
            </w:pPr>
            <w:r w:rsidRPr="002A3910">
              <w:t>(Optional) This field contains the name of the cross-reference to use for the lookup.</w:t>
            </w:r>
          </w:p>
        </w:tc>
      </w:tr>
      <w:tr w:rsidR="00C17B64" w:rsidRPr="002A3910" w14:paraId="4E136B21" w14:textId="77777777" w:rsidTr="00120018">
        <w:tc>
          <w:tcPr>
            <w:tcW w:w="3060" w:type="dxa"/>
          </w:tcPr>
          <w:p w14:paraId="2D670C63" w14:textId="77777777" w:rsidR="00C17B64" w:rsidRPr="002A3910" w:rsidRDefault="00C17B64" w:rsidP="00120018">
            <w:pPr>
              <w:pStyle w:val="TableText"/>
              <w:rPr>
                <w:b/>
              </w:rPr>
            </w:pPr>
            <w:bookmarkStart w:id="1901" w:name="FILTER_BY_Field"/>
            <w:r w:rsidRPr="002A3910">
              <w:rPr>
                <w:b/>
              </w:rPr>
              <w:t>FILTER BY</w:t>
            </w:r>
            <w:bookmarkEnd w:id="1901"/>
            <w:r w:rsidRPr="002A3910">
              <w:rPr>
                <w:b/>
              </w:rPr>
              <w:t xml:space="preserve"> (#.04)</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"FILTER BY (#.04)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"Fields:FILTER BY (#.04)" </w:instrText>
            </w:r>
            <w:r w:rsidRPr="002A3910">
              <w:rPr>
                <w:rFonts w:ascii="Times New Roman" w:hAnsi="Times New Roman"/>
                <w:bCs/>
                <w:sz w:val="24"/>
                <w:szCs w:val="24"/>
              </w:rPr>
              <w:fldChar w:fldCharType="end"/>
            </w:r>
          </w:p>
        </w:tc>
        <w:tc>
          <w:tcPr>
            <w:tcW w:w="7010" w:type="dxa"/>
          </w:tcPr>
          <w:p w14:paraId="655302F6" w14:textId="77777777" w:rsidR="00C17B64" w:rsidRPr="002A3910" w:rsidRDefault="00C17B64" w:rsidP="00120018">
            <w:pPr>
              <w:pStyle w:val="TableText"/>
            </w:pPr>
            <w:r w:rsidRPr="002A3910">
              <w:t>(Optional) This field is the value, or the name of a local variable that contains the value, to filter entries by using the specified cross-reference.</w:t>
            </w:r>
          </w:p>
          <w:p w14:paraId="3CA595C6" w14:textId="77777777" w:rsidR="00C17B64" w:rsidRPr="002A3910" w:rsidRDefault="00C17B64" w:rsidP="00120018">
            <w:pPr>
              <w:pStyle w:val="TableText"/>
            </w:pPr>
          </w:p>
          <w:p w14:paraId="376F90D1" w14:textId="4781D6F8" w:rsidR="00C17B64" w:rsidRPr="002A3910" w:rsidRDefault="00C17B64" w:rsidP="00120018">
            <w:pPr>
              <w:pStyle w:val="TableNote"/>
            </w:pPr>
            <w:r w:rsidRPr="002A3910">
              <w:rPr>
                <w:noProof/>
              </w:rPr>
              <w:drawing>
                <wp:inline distT="0" distB="0" distL="0" distR="0" wp14:anchorId="189518A6" wp14:editId="5912DC8E">
                  <wp:extent cx="266700" cy="289560"/>
                  <wp:effectExtent l="0" t="0" r="0" b="0"/>
                  <wp:docPr id="48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bCs/>
              </w:rPr>
              <w:t>REF:</w:t>
            </w:r>
            <w:r w:rsidRPr="002A3910">
              <w:t xml:space="preserve"> For a list of variables that are available to use (read</w:t>
            </w:r>
            <w:r w:rsidR="00AE7863" w:rsidRPr="002A3910">
              <w:t>-</w:t>
            </w:r>
            <w:r w:rsidRPr="002A3910">
              <w:t>only)</w:t>
            </w:r>
            <w:r w:rsidR="00AE7863" w:rsidRPr="002A3910">
              <w:t>,</w:t>
            </w:r>
            <w:r w:rsidRPr="002A3910">
              <w:t xml:space="preserve"> see </w:t>
            </w:r>
            <w:r w:rsidRPr="002A3910">
              <w:rPr>
                <w:color w:val="0000FF"/>
                <w:u w:val="single"/>
              </w:rPr>
              <w:fldChar w:fldCharType="begin"/>
            </w:r>
            <w:r w:rsidRPr="002A3910">
              <w:rPr>
                <w:color w:val="0000FF"/>
                <w:u w:val="single"/>
              </w:rPr>
              <w:instrText xml:space="preserve"> REF _Ref85535561 \h  \* MERGEFORMAT </w:instrText>
            </w:r>
            <w:r w:rsidRPr="002A3910">
              <w:rPr>
                <w:color w:val="0000FF"/>
                <w:u w:val="single"/>
              </w:rPr>
            </w:r>
            <w:r w:rsidRPr="002A3910">
              <w:rPr>
                <w:color w:val="0000FF"/>
                <w:u w:val="single"/>
              </w:rPr>
              <w:fldChar w:fldCharType="separate"/>
            </w:r>
            <w:r w:rsidR="002D1B25" w:rsidRPr="002D1B25">
              <w:rPr>
                <w:color w:val="0000FF"/>
                <w:u w:val="single"/>
              </w:rPr>
              <w:t>Table 108</w:t>
            </w:r>
            <w:r w:rsidRPr="002A3910">
              <w:rPr>
                <w:color w:val="0000FF"/>
                <w:u w:val="single"/>
              </w:rPr>
              <w:fldChar w:fldCharType="end"/>
            </w:r>
            <w:r w:rsidRPr="002A3910">
              <w:t>.</w:t>
            </w:r>
          </w:p>
        </w:tc>
      </w:tr>
      <w:tr w:rsidR="00C17B64" w:rsidRPr="002A3910" w14:paraId="6B9E3969" w14:textId="77777777" w:rsidTr="00120018">
        <w:tc>
          <w:tcPr>
            <w:tcW w:w="3060" w:type="dxa"/>
          </w:tcPr>
          <w:p w14:paraId="5A01BC96" w14:textId="77777777" w:rsidR="00C17B64" w:rsidRPr="002A3910" w:rsidRDefault="00C17B64" w:rsidP="00120018">
            <w:pPr>
              <w:pStyle w:val="TableText"/>
              <w:rPr>
                <w:b/>
              </w:rPr>
            </w:pPr>
            <w:bookmarkStart w:id="1902" w:name="DATA_MODEL_Field"/>
            <w:r w:rsidRPr="002A3910">
              <w:rPr>
                <w:b/>
              </w:rPr>
              <w:t>DATA MODEL (#.06)</w:t>
            </w:r>
            <w:bookmarkEnd w:id="1902"/>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"DATA MODEL (#.06)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"Fields:DATA MODEL (#.06)" </w:instrText>
            </w:r>
            <w:r w:rsidRPr="002A3910">
              <w:rPr>
                <w:rFonts w:ascii="Times New Roman" w:hAnsi="Times New Roman"/>
                <w:bCs/>
                <w:sz w:val="24"/>
                <w:szCs w:val="24"/>
              </w:rPr>
              <w:fldChar w:fldCharType="end"/>
            </w:r>
          </w:p>
        </w:tc>
        <w:tc>
          <w:tcPr>
            <w:tcW w:w="7010" w:type="dxa"/>
          </w:tcPr>
          <w:p w14:paraId="0FAC9A0A" w14:textId="77777777" w:rsidR="00C17B64" w:rsidRPr="002A3910" w:rsidRDefault="00C17B64" w:rsidP="00120018">
            <w:pPr>
              <w:pStyle w:val="TableText"/>
            </w:pPr>
            <w:r w:rsidRPr="002A3910">
              <w:t>(Optional) If this Entity is intended to return data according to the constraints of a specific data model (e.g., SDA or FHIR), then enter that target data model in this field.</w:t>
            </w:r>
          </w:p>
        </w:tc>
      </w:tr>
      <w:tr w:rsidR="00C17B64" w:rsidRPr="002A3910" w14:paraId="61219BF7" w14:textId="77777777" w:rsidTr="00120018">
        <w:tc>
          <w:tcPr>
            <w:tcW w:w="3060" w:type="dxa"/>
          </w:tcPr>
          <w:p w14:paraId="300D71CC" w14:textId="77777777" w:rsidR="00C17B64" w:rsidRPr="002A3910" w:rsidRDefault="00C17B64" w:rsidP="00120018">
            <w:pPr>
              <w:pStyle w:val="TableText"/>
              <w:rPr>
                <w:b/>
              </w:rPr>
            </w:pPr>
            <w:bookmarkStart w:id="1903" w:name="DISPLAY_NAME_Field"/>
            <w:r w:rsidRPr="002A3910">
              <w:rPr>
                <w:b/>
              </w:rPr>
              <w:t>DISPLAY NAME</w:t>
            </w:r>
            <w:bookmarkEnd w:id="1903"/>
            <w:r w:rsidRPr="002A3910">
              <w:rPr>
                <w:b/>
              </w:rPr>
              <w:t xml:space="preserve"> (#.1)</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"DISPLAY NAME (#.1)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"Fields:DISPLAY NAME (#.1)" </w:instrText>
            </w:r>
            <w:r w:rsidRPr="002A3910">
              <w:rPr>
                <w:rFonts w:ascii="Times New Roman" w:hAnsi="Times New Roman"/>
                <w:bCs/>
                <w:sz w:val="24"/>
                <w:szCs w:val="24"/>
              </w:rPr>
              <w:fldChar w:fldCharType="end"/>
            </w:r>
          </w:p>
        </w:tc>
        <w:tc>
          <w:tcPr>
            <w:tcW w:w="7010" w:type="dxa"/>
          </w:tcPr>
          <w:p w14:paraId="0ED3744E" w14:textId="13B6D43F" w:rsidR="00C17B64" w:rsidRPr="002A3910" w:rsidRDefault="00C17B64" w:rsidP="00120018">
            <w:pPr>
              <w:pStyle w:val="TableText"/>
            </w:pPr>
            <w:r w:rsidRPr="002A3910">
              <w:t xml:space="preserve">(Optional) This field is the name that is used for the XML or JSON tags (property names). If no value is entered here, the NAME (#.01) field is used. This field is used as the outer tags around each result and is usually the name of the class from the </w:t>
            </w:r>
            <w:hyperlink w:anchor="DATA_MODEL_Field" w:history="1">
              <w:r w:rsidRPr="002A3910">
                <w:rPr>
                  <w:rStyle w:val="Hyperlink"/>
                  <w:rFonts w:eastAsia="Batang"/>
                </w:rPr>
                <w:t>data model</w:t>
              </w:r>
            </w:hyperlink>
            <w:r w:rsidRPr="002A3910">
              <w:t xml:space="preserve"> that is being mapped (e.g., SDA or FHIR).</w:t>
            </w:r>
          </w:p>
        </w:tc>
      </w:tr>
      <w:tr w:rsidR="00C17B64" w:rsidRPr="002A3910" w14:paraId="435B2DC5" w14:textId="77777777" w:rsidTr="00120018">
        <w:tc>
          <w:tcPr>
            <w:tcW w:w="3060" w:type="dxa"/>
          </w:tcPr>
          <w:p w14:paraId="61694572" w14:textId="77777777" w:rsidR="00C17B64" w:rsidRPr="002A3910" w:rsidRDefault="00C17B64" w:rsidP="00120018">
            <w:pPr>
              <w:pStyle w:val="TableText"/>
              <w:rPr>
                <w:b/>
                <w:bCs/>
              </w:rPr>
            </w:pPr>
            <w:r w:rsidRPr="002A3910">
              <w:rPr>
                <w:b/>
                <w:bCs/>
              </w:rPr>
              <w:t>ITEM (#1) Multiple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"ITEM (#1) Multiple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"Fields:ITEM (#1) Multiple" </w:instrText>
            </w:r>
            <w:r w:rsidRPr="002A3910">
              <w:rPr>
                <w:rFonts w:ascii="Times New Roman" w:hAnsi="Times New Roman"/>
                <w:sz w:val="24"/>
                <w:szCs w:val="24"/>
              </w:rPr>
              <w:fldChar w:fldCharType="end"/>
            </w:r>
          </w:p>
        </w:tc>
        <w:tc>
          <w:tcPr>
            <w:tcW w:w="7010" w:type="dxa"/>
          </w:tcPr>
          <w:p w14:paraId="1E9A03C7" w14:textId="1BC5331A" w:rsidR="00C17B64" w:rsidRPr="002A3910" w:rsidRDefault="00C17B64" w:rsidP="00120018">
            <w:pPr>
              <w:pStyle w:val="TableText"/>
            </w:pPr>
            <w:r w:rsidRPr="002A3910">
              <w:t>The Items Multiple defines the data elements that make up the Entity.</w:t>
            </w:r>
          </w:p>
          <w:p w14:paraId="77463FB0" w14:textId="77777777" w:rsidR="00C17B64" w:rsidRPr="002A3910" w:rsidRDefault="00C17B64" w:rsidP="00120018">
            <w:pPr>
              <w:pStyle w:val="TableText"/>
            </w:pPr>
          </w:p>
          <w:p w14:paraId="158FA936" w14:textId="304C9B53" w:rsidR="00C17B64" w:rsidRPr="002A3910" w:rsidRDefault="00C17B64" w:rsidP="00120018">
            <w:pPr>
              <w:pStyle w:val="TableNote"/>
            </w:pPr>
            <w:r w:rsidRPr="002A3910">
              <w:rPr>
                <w:noProof/>
              </w:rPr>
              <w:drawing>
                <wp:inline distT="0" distB="0" distL="0" distR="0" wp14:anchorId="5639A8FF" wp14:editId="43A41165">
                  <wp:extent cx="266700" cy="289560"/>
                  <wp:effectExtent l="0" t="0" r="0" b="0"/>
                  <wp:docPr id="48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bCs/>
              </w:rPr>
              <w:t>REF:</w:t>
            </w:r>
            <w:r w:rsidRPr="002A3910">
              <w:t xml:space="preserve"> For a description of the subfields, see </w:t>
            </w:r>
            <w:r w:rsidRPr="002A3910">
              <w:rPr>
                <w:color w:val="0000FF"/>
                <w:u w:val="single"/>
              </w:rPr>
              <w:fldChar w:fldCharType="begin"/>
            </w:r>
            <w:r w:rsidRPr="002A3910">
              <w:rPr>
                <w:color w:val="0000FF"/>
                <w:u w:val="single"/>
              </w:rPr>
              <w:instrText xml:space="preserve"> REF _Ref86227781 \h  \* MERGEFORMAT </w:instrText>
            </w:r>
            <w:r w:rsidRPr="002A3910">
              <w:rPr>
                <w:color w:val="0000FF"/>
                <w:u w:val="single"/>
              </w:rPr>
            </w:r>
            <w:r w:rsidRPr="002A3910">
              <w:rPr>
                <w:color w:val="0000FF"/>
                <w:u w:val="single"/>
              </w:rPr>
              <w:fldChar w:fldCharType="separate"/>
            </w:r>
            <w:r w:rsidR="002D1B25" w:rsidRPr="002D1B25">
              <w:rPr>
                <w:color w:val="0000FF"/>
                <w:u w:val="single"/>
              </w:rPr>
              <w:t>Table 106</w:t>
            </w:r>
            <w:r w:rsidRPr="002A3910">
              <w:rPr>
                <w:color w:val="0000FF"/>
                <w:u w:val="single"/>
              </w:rPr>
              <w:fldChar w:fldCharType="end"/>
            </w:r>
            <w:r w:rsidRPr="002A3910">
              <w:t>.</w:t>
            </w:r>
          </w:p>
        </w:tc>
      </w:tr>
      <w:tr w:rsidR="00C17B64" w:rsidRPr="002A3910" w14:paraId="421235C9" w14:textId="77777777" w:rsidTr="00120018">
        <w:tc>
          <w:tcPr>
            <w:tcW w:w="3060" w:type="dxa"/>
          </w:tcPr>
          <w:p w14:paraId="1BF7BE67" w14:textId="77777777" w:rsidR="00C17B64" w:rsidRPr="002A3910" w:rsidRDefault="00C17B64" w:rsidP="00120018">
            <w:pPr>
              <w:pStyle w:val="TableText"/>
              <w:rPr>
                <w:b/>
                <w:bCs/>
              </w:rPr>
            </w:pPr>
            <w:bookmarkStart w:id="1904" w:name="get_entry_action"/>
            <w:r w:rsidRPr="002A3910">
              <w:rPr>
                <w:b/>
                <w:bCs/>
              </w:rPr>
              <w:t>GET ENTRY ACTION</w:t>
            </w:r>
            <w:bookmarkEnd w:id="1904"/>
            <w:r w:rsidRPr="002A3910">
              <w:rPr>
                <w:b/>
                <w:bCs/>
              </w:rPr>
              <w:t xml:space="preserve"> (#2)</w:t>
            </w:r>
            <w:r w:rsidRPr="002A3910">
              <w:rPr>
                <w:rFonts w:ascii="Times New Roman" w:hAnsi="Times New Roman"/>
                <w:sz w:val="24"/>
                <w:szCs w:val="24"/>
              </w:rPr>
              <w:fldChar w:fldCharType="begin"/>
            </w:r>
            <w:r w:rsidRPr="002A3910">
              <w:rPr>
                <w:rFonts w:ascii="Times New Roman" w:hAnsi="Times New Roman"/>
                <w:sz w:val="24"/>
                <w:szCs w:val="24"/>
              </w:rPr>
              <w:instrText xml:space="preserve"> XE "GET ENTRY ACTION (#2)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"Fields:GET ENTRY ACTION (#2)" </w:instrText>
            </w:r>
            <w:r w:rsidRPr="002A3910">
              <w:rPr>
                <w:rFonts w:ascii="Times New Roman" w:hAnsi="Times New Roman"/>
                <w:sz w:val="24"/>
                <w:szCs w:val="24"/>
              </w:rPr>
              <w:fldChar w:fldCharType="end"/>
            </w:r>
          </w:p>
        </w:tc>
        <w:tc>
          <w:tcPr>
            <w:tcW w:w="7010" w:type="dxa"/>
          </w:tcPr>
          <w:p w14:paraId="0A50351C" w14:textId="4F7A6BBC" w:rsidR="00C17B64" w:rsidRPr="002A3910" w:rsidRDefault="00C17B64" w:rsidP="00120018">
            <w:pPr>
              <w:pStyle w:val="TableText"/>
            </w:pPr>
            <w:r w:rsidRPr="002A3910">
              <w:t xml:space="preserve">This field contains standard M code that does any set up needed to process the Entity. It is executed once when the </w:t>
            </w:r>
            <w:r w:rsidRPr="002A3910">
              <w:lastRenderedPageBreak/>
              <w:t xml:space="preserve">Entity is first invoked, before the query is run and any records are processed. Additional local variables can be set that can be referenced throughout the Entity, but they </w:t>
            </w:r>
            <w:r w:rsidRPr="002A3910">
              <w:rPr>
                <w:i/>
                <w:iCs/>
              </w:rPr>
              <w:t>must</w:t>
            </w:r>
            <w:r w:rsidRPr="002A3910">
              <w:t xml:space="preserve"> be cleaned up in the </w:t>
            </w:r>
            <w:hyperlink w:anchor="get_exit_action" w:history="1">
              <w:r w:rsidRPr="002A3910">
                <w:rPr>
                  <w:rStyle w:val="Hyperlink"/>
                  <w:rFonts w:eastAsia="Batang"/>
                </w:rPr>
                <w:t>GET EXIT ACTION</w:t>
              </w:r>
            </w:hyperlink>
            <w:r w:rsidRPr="002A3910">
              <w:t xml:space="preserve"> field.</w:t>
            </w:r>
          </w:p>
        </w:tc>
      </w:tr>
      <w:tr w:rsidR="00C17B64" w:rsidRPr="002A3910" w14:paraId="0BC2F5CE" w14:textId="77777777" w:rsidTr="00120018">
        <w:tc>
          <w:tcPr>
            <w:tcW w:w="3060" w:type="dxa"/>
          </w:tcPr>
          <w:p w14:paraId="4FA625DA" w14:textId="77777777" w:rsidR="00C17B64" w:rsidRPr="002A3910" w:rsidRDefault="00C17B64" w:rsidP="00120018">
            <w:pPr>
              <w:pStyle w:val="TableText"/>
              <w:rPr>
                <w:b/>
                <w:bCs/>
              </w:rPr>
            </w:pPr>
            <w:bookmarkStart w:id="1905" w:name="get_exit_action"/>
            <w:r w:rsidRPr="002A3910">
              <w:rPr>
                <w:b/>
                <w:bCs/>
              </w:rPr>
              <w:t>GET EXIT ACTION</w:t>
            </w:r>
            <w:bookmarkEnd w:id="1905"/>
            <w:r w:rsidRPr="002A3910">
              <w:rPr>
                <w:b/>
                <w:bCs/>
              </w:rPr>
              <w:t xml:space="preserve"> (#3)</w:t>
            </w:r>
            <w:r w:rsidRPr="002A3910">
              <w:rPr>
                <w:rFonts w:ascii="Times New Roman" w:hAnsi="Times New Roman"/>
                <w:sz w:val="24"/>
                <w:szCs w:val="24"/>
              </w:rPr>
              <w:fldChar w:fldCharType="begin"/>
            </w:r>
            <w:r w:rsidRPr="002A3910">
              <w:rPr>
                <w:rFonts w:ascii="Times New Roman" w:hAnsi="Times New Roman"/>
                <w:sz w:val="24"/>
                <w:szCs w:val="24"/>
              </w:rPr>
              <w:instrText xml:space="preserve"> XE "GET EXIT ACTION (#3)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"Fields:GET EXIT ACTION (#3)" </w:instrText>
            </w:r>
            <w:r w:rsidRPr="002A3910">
              <w:rPr>
                <w:rFonts w:ascii="Times New Roman" w:hAnsi="Times New Roman"/>
                <w:sz w:val="24"/>
                <w:szCs w:val="24"/>
              </w:rPr>
              <w:fldChar w:fldCharType="end"/>
            </w:r>
          </w:p>
        </w:tc>
        <w:tc>
          <w:tcPr>
            <w:tcW w:w="7010" w:type="dxa"/>
          </w:tcPr>
          <w:p w14:paraId="34070120" w14:textId="113B0CDA" w:rsidR="00C17B64" w:rsidRPr="002A3910" w:rsidRDefault="00C17B64" w:rsidP="00120018">
            <w:pPr>
              <w:pStyle w:val="TableText"/>
            </w:pPr>
            <w:r w:rsidRPr="002A3910">
              <w:t xml:space="preserve">This field contains standard M code that does any clean up that is needed on a </w:t>
            </w:r>
            <w:hyperlink w:anchor="get_entry_action" w:history="1">
              <w:r w:rsidRPr="002A3910">
                <w:rPr>
                  <w:rStyle w:val="Hyperlink"/>
                  <w:rFonts w:eastAsia="Batang"/>
                </w:rPr>
                <w:t>GET ENTRY ACTION</w:t>
              </w:r>
            </w:hyperlink>
            <w:r w:rsidRPr="002A3910">
              <w:t xml:space="preserve">; it is executed once at the end, after all records found by the query are processed. Any local variables created in the </w:t>
            </w:r>
            <w:hyperlink w:anchor="get_entry_action" w:history="1">
              <w:r w:rsidRPr="002A3910">
                <w:rPr>
                  <w:rStyle w:val="Hyperlink"/>
                  <w:rFonts w:eastAsia="Batang"/>
                </w:rPr>
                <w:t>GET ENTRY ACTION</w:t>
              </w:r>
            </w:hyperlink>
            <w:r w:rsidRPr="002A3910">
              <w:t xml:space="preserve"> or </w:t>
            </w:r>
            <w:hyperlink w:anchor="get_id_action" w:history="1">
              <w:r w:rsidRPr="002A3910">
                <w:rPr>
                  <w:rStyle w:val="Hyperlink"/>
                  <w:rFonts w:eastAsia="Batang"/>
                </w:rPr>
                <w:t>GET ID ACTION</w:t>
              </w:r>
            </w:hyperlink>
            <w:r w:rsidRPr="002A3910">
              <w:t xml:space="preserve"> fields </w:t>
            </w:r>
            <w:r w:rsidRPr="002A3910">
              <w:rPr>
                <w:i/>
                <w:iCs/>
              </w:rPr>
              <w:t>must</w:t>
            </w:r>
            <w:r w:rsidRPr="002A3910">
              <w:t xml:space="preserve"> be killed here.</w:t>
            </w:r>
          </w:p>
        </w:tc>
      </w:tr>
      <w:tr w:rsidR="00C17B64" w:rsidRPr="002A3910" w14:paraId="02B9057E" w14:textId="77777777" w:rsidTr="00120018">
        <w:tc>
          <w:tcPr>
            <w:tcW w:w="3060" w:type="dxa"/>
          </w:tcPr>
          <w:p w14:paraId="515C96C2" w14:textId="77777777" w:rsidR="00C17B64" w:rsidRPr="002A3910" w:rsidRDefault="00C17B64" w:rsidP="00120018">
            <w:pPr>
              <w:pStyle w:val="TableText"/>
              <w:rPr>
                <w:b/>
                <w:bCs/>
              </w:rPr>
            </w:pPr>
            <w:bookmarkStart w:id="1906" w:name="get_id_action"/>
            <w:r w:rsidRPr="002A3910">
              <w:rPr>
                <w:b/>
                <w:bCs/>
              </w:rPr>
              <w:t>GET ID ACTION</w:t>
            </w:r>
            <w:bookmarkEnd w:id="1906"/>
            <w:r w:rsidRPr="002A3910">
              <w:rPr>
                <w:b/>
                <w:bCs/>
              </w:rPr>
              <w:t xml:space="preserve"> (#4)</w:t>
            </w:r>
            <w:r w:rsidRPr="002A3910">
              <w:rPr>
                <w:rFonts w:ascii="Times New Roman" w:hAnsi="Times New Roman"/>
                <w:sz w:val="24"/>
                <w:szCs w:val="24"/>
              </w:rPr>
              <w:fldChar w:fldCharType="begin"/>
            </w:r>
            <w:r w:rsidRPr="002A3910">
              <w:rPr>
                <w:rFonts w:ascii="Times New Roman" w:hAnsi="Times New Roman"/>
                <w:sz w:val="24"/>
                <w:szCs w:val="24"/>
              </w:rPr>
              <w:instrText xml:space="preserve"> XE "GET ID ACTION (#4)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"Fields:GET ID ACTION (#4)" </w:instrText>
            </w:r>
            <w:r w:rsidRPr="002A3910">
              <w:rPr>
                <w:rFonts w:ascii="Times New Roman" w:hAnsi="Times New Roman"/>
                <w:sz w:val="24"/>
                <w:szCs w:val="24"/>
              </w:rPr>
              <w:fldChar w:fldCharType="end"/>
            </w:r>
          </w:p>
        </w:tc>
        <w:tc>
          <w:tcPr>
            <w:tcW w:w="7010" w:type="dxa"/>
          </w:tcPr>
          <w:p w14:paraId="68106FC9" w14:textId="77777777" w:rsidR="00C17B64" w:rsidRPr="002A3910" w:rsidRDefault="00C17B64" w:rsidP="00120018">
            <w:pPr>
              <w:pStyle w:val="TableText"/>
            </w:pPr>
            <w:r w:rsidRPr="002A3910">
              <w:t xml:space="preserve">This field contains standard M code that is executed once for every record, before the data elements are retrieved. It can be used for any setup or validation that is needed for each record. The current record ID is available to reference as read-only in the local </w:t>
            </w:r>
            <w:r w:rsidRPr="002A3910">
              <w:rPr>
                <w:b/>
              </w:rPr>
              <w:t>DIEN</w:t>
            </w:r>
            <w:r w:rsidRPr="002A3910">
              <w:t xml:space="preserve"> variable.</w:t>
            </w:r>
          </w:p>
          <w:p w14:paraId="599D4DA8" w14:textId="77777777" w:rsidR="00C17B64" w:rsidRPr="002A3910" w:rsidRDefault="00C17B64" w:rsidP="00120018">
            <w:pPr>
              <w:pStyle w:val="TableText"/>
            </w:pPr>
            <w:r w:rsidRPr="002A3910">
              <w:t xml:space="preserve">If a record should </w:t>
            </w:r>
            <w:r w:rsidRPr="002A3910">
              <w:rPr>
                <w:i/>
                <w:iCs/>
              </w:rPr>
              <w:t>not</w:t>
            </w:r>
            <w:r w:rsidRPr="002A3910">
              <w:t xml:space="preserve"> be included in the results, you can </w:t>
            </w:r>
            <w:r w:rsidRPr="002A3910">
              <w:rPr>
                <w:b/>
              </w:rPr>
              <w:t>S DDEOUT=1</w:t>
            </w:r>
            <w:r w:rsidRPr="002A3910">
              <w:t xml:space="preserve"> and processing quits </w:t>
            </w:r>
            <w:r w:rsidRPr="002A3910">
              <w:rPr>
                <w:i/>
                <w:iCs/>
              </w:rPr>
              <w:t>without</w:t>
            </w:r>
            <w:r w:rsidRPr="002A3910">
              <w:t xml:space="preserve"> including the record.</w:t>
            </w:r>
          </w:p>
        </w:tc>
      </w:tr>
      <w:tr w:rsidR="00C17B64" w:rsidRPr="002A3910" w14:paraId="10417DBB" w14:textId="77777777" w:rsidTr="00120018">
        <w:tc>
          <w:tcPr>
            <w:tcW w:w="3060" w:type="dxa"/>
          </w:tcPr>
          <w:p w14:paraId="0F1475FD" w14:textId="77777777" w:rsidR="00C17B64" w:rsidRPr="002A3910" w:rsidRDefault="00C17B64" w:rsidP="00120018">
            <w:pPr>
              <w:pStyle w:val="TableText"/>
              <w:rPr>
                <w:b/>
              </w:rPr>
            </w:pPr>
            <w:bookmarkStart w:id="1907" w:name="GET_QUERY_ROUTINE_Field"/>
            <w:r w:rsidRPr="002A3910">
              <w:rPr>
                <w:b/>
              </w:rPr>
              <w:t>GET QUERY ROUTINE</w:t>
            </w:r>
            <w:bookmarkEnd w:id="1907"/>
            <w:r w:rsidRPr="002A3910">
              <w:rPr>
                <w:b/>
              </w:rPr>
              <w:t xml:space="preserve"> (#5)</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"GET QUERY ROUTINE (#5)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"Fields:GET QUERY ROUTINE (#5)" </w:instrText>
            </w:r>
            <w:r w:rsidRPr="002A3910">
              <w:rPr>
                <w:rFonts w:ascii="Times New Roman" w:hAnsi="Times New Roman"/>
                <w:bCs/>
                <w:sz w:val="24"/>
                <w:szCs w:val="24"/>
              </w:rPr>
              <w:fldChar w:fldCharType="end"/>
            </w:r>
          </w:p>
        </w:tc>
        <w:tc>
          <w:tcPr>
            <w:tcW w:w="7010" w:type="dxa"/>
          </w:tcPr>
          <w:p w14:paraId="1EFF1BC5" w14:textId="154B5EEB" w:rsidR="00C17B64" w:rsidRPr="002A3910" w:rsidRDefault="00C17B64" w:rsidP="00120018">
            <w:pPr>
              <w:pStyle w:val="TableText"/>
            </w:pPr>
            <w:r w:rsidRPr="002A3910">
              <w:t xml:space="preserve">(Optional) This field is the </w:t>
            </w:r>
            <w:r w:rsidRPr="002A3910">
              <w:rPr>
                <w:b/>
                <w:bCs/>
              </w:rPr>
              <w:t>tag^routine</w:t>
            </w:r>
            <w:r w:rsidRPr="002A3910">
              <w:t xml:space="preserve"> used for finding the appropriate records in the VistA primary source file, instead of </w:t>
            </w:r>
            <w:hyperlink w:anchor="find_dic" w:history="1">
              <w:r w:rsidRPr="002A3910">
                <w:rPr>
                  <w:rStyle w:val="Hyperlink"/>
                </w:rPr>
                <w:t>FIND^DIC</w:t>
              </w:r>
            </w:hyperlink>
            <w:r w:rsidRPr="002A3910">
              <w:t xml:space="preserve">. This routine creates the array </w:t>
            </w:r>
            <w:r w:rsidRPr="002A3910">
              <w:rPr>
                <w:b/>
                <w:bCs/>
              </w:rPr>
              <w:t>DLIST(#)=ID</w:t>
            </w:r>
            <w:r w:rsidRPr="002A3910">
              <w:t xml:space="preserve">, where </w:t>
            </w:r>
            <w:r w:rsidRPr="002A3910">
              <w:rPr>
                <w:b/>
                <w:bCs/>
              </w:rPr>
              <w:t>#</w:t>
            </w:r>
            <w:r w:rsidRPr="002A3910">
              <w:t xml:space="preserve"> is a sequential number and ID is a string that identifies a record in the </w:t>
            </w:r>
            <w:hyperlink w:anchor="DEFAULT_FILE_NUMBER_Field" w:history="1">
              <w:r w:rsidRPr="002A3910">
                <w:rPr>
                  <w:rStyle w:val="Hyperlink"/>
                  <w:rFonts w:eastAsia="Batang"/>
                </w:rPr>
                <w:t>Default File</w:t>
              </w:r>
            </w:hyperlink>
            <w:r w:rsidRPr="002A3910">
              <w:t>. ID can also be a string that is processed by this entity.</w:t>
            </w:r>
          </w:p>
          <w:p w14:paraId="53283AF6" w14:textId="77777777" w:rsidR="00C17B64" w:rsidRPr="002A3910" w:rsidRDefault="00C17B64" w:rsidP="00120018">
            <w:pPr>
              <w:pStyle w:val="TableText"/>
            </w:pPr>
          </w:p>
          <w:p w14:paraId="3BD9092B" w14:textId="6373BA9D" w:rsidR="00C17B64" w:rsidRPr="002A3910" w:rsidRDefault="00C17B64" w:rsidP="00120018">
            <w:pPr>
              <w:pStyle w:val="TableNote"/>
            </w:pPr>
            <w:r w:rsidRPr="002A3910">
              <w:rPr>
                <w:noProof/>
              </w:rPr>
              <w:drawing>
                <wp:inline distT="0" distB="0" distL="0" distR="0" wp14:anchorId="2E1C4933" wp14:editId="083C396B">
                  <wp:extent cx="266700" cy="289560"/>
                  <wp:effectExtent l="0" t="0" r="0" b="0"/>
                  <wp:docPr id="48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bCs/>
              </w:rPr>
              <w:t>REF:</w:t>
            </w:r>
            <w:r w:rsidRPr="002A3910">
              <w:t xml:space="preserve"> For a definition of local variables that can be referenced and used (</w:t>
            </w:r>
            <w:r w:rsidRPr="002A3910">
              <w:rPr>
                <w:i/>
                <w:iCs/>
              </w:rPr>
              <w:t>not</w:t>
            </w:r>
            <w:r w:rsidRPr="002A3910">
              <w:t xml:space="preserve"> changed or killed), see </w:t>
            </w:r>
            <w:r w:rsidRPr="002A3910">
              <w:rPr>
                <w:color w:val="0000FF"/>
                <w:u w:val="single"/>
              </w:rPr>
              <w:fldChar w:fldCharType="begin"/>
            </w:r>
            <w:r w:rsidRPr="002A3910">
              <w:rPr>
                <w:color w:val="0000FF"/>
                <w:u w:val="single"/>
              </w:rPr>
              <w:instrText xml:space="preserve"> REF _Ref85459915 \h  \* MERGEFORMAT </w:instrText>
            </w:r>
            <w:r w:rsidRPr="002A3910">
              <w:rPr>
                <w:color w:val="0000FF"/>
                <w:u w:val="single"/>
              </w:rPr>
            </w:r>
            <w:r w:rsidRPr="002A3910">
              <w:rPr>
                <w:color w:val="0000FF"/>
                <w:u w:val="single"/>
              </w:rPr>
              <w:fldChar w:fldCharType="separate"/>
            </w:r>
            <w:r w:rsidR="002D1B25" w:rsidRPr="002D1B25">
              <w:rPr>
                <w:color w:val="0000FF"/>
                <w:u w:val="single"/>
              </w:rPr>
              <w:t>Table 107</w:t>
            </w:r>
            <w:r w:rsidRPr="002A3910">
              <w:rPr>
                <w:color w:val="0000FF"/>
                <w:u w:val="single"/>
              </w:rPr>
              <w:fldChar w:fldCharType="end"/>
            </w:r>
            <w:r w:rsidRPr="002A3910">
              <w:t>.</w:t>
            </w:r>
          </w:p>
        </w:tc>
      </w:tr>
      <w:tr w:rsidR="00C17B64" w:rsidRPr="002A3910" w14:paraId="410CEB37" w14:textId="77777777" w:rsidTr="00120018">
        <w:tc>
          <w:tcPr>
            <w:tcW w:w="3060" w:type="dxa"/>
          </w:tcPr>
          <w:p w14:paraId="3B8130DF" w14:textId="77777777" w:rsidR="00C17B64" w:rsidRPr="002A3910" w:rsidRDefault="00C17B64" w:rsidP="00120018">
            <w:pPr>
              <w:pStyle w:val="TableText"/>
              <w:rPr>
                <w:b/>
              </w:rPr>
            </w:pPr>
            <w:bookmarkStart w:id="1908" w:name="SCREEN_Field"/>
            <w:r w:rsidRPr="002A3910">
              <w:rPr>
                <w:b/>
              </w:rPr>
              <w:t>SCREEN</w:t>
            </w:r>
            <w:bookmarkEnd w:id="1908"/>
            <w:r w:rsidRPr="002A3910">
              <w:rPr>
                <w:b/>
              </w:rPr>
              <w:t xml:space="preserve"> (#5.1)</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"SCREEN (#5.1)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"Fields:SCREEN (#5.1)" </w:instrText>
            </w:r>
            <w:r w:rsidRPr="002A3910">
              <w:rPr>
                <w:rFonts w:ascii="Times New Roman" w:hAnsi="Times New Roman"/>
                <w:bCs/>
                <w:sz w:val="24"/>
                <w:szCs w:val="24"/>
              </w:rPr>
              <w:fldChar w:fldCharType="end"/>
            </w:r>
          </w:p>
        </w:tc>
        <w:tc>
          <w:tcPr>
            <w:tcW w:w="7010" w:type="dxa"/>
          </w:tcPr>
          <w:p w14:paraId="663CAEDB" w14:textId="2E63588B" w:rsidR="00C17B64" w:rsidRPr="002A3910" w:rsidRDefault="00C17B64" w:rsidP="00120018">
            <w:pPr>
              <w:pStyle w:val="TableText"/>
            </w:pPr>
            <w:r w:rsidRPr="002A3910">
              <w:t xml:space="preserve">(Optional) This field contains standard M code that sets </w:t>
            </w:r>
            <w:r w:rsidRPr="002A3910">
              <w:rPr>
                <w:b/>
                <w:bCs/>
              </w:rPr>
              <w:t>DIC('S')</w:t>
            </w:r>
            <w:r w:rsidRPr="002A3910">
              <w:t xml:space="preserve"> for a screen, which is used in a </w:t>
            </w:r>
            <w:hyperlink w:anchor="find_dic" w:history="1">
              <w:r w:rsidR="00FA324E" w:rsidRPr="002A3910">
                <w:rPr>
                  <w:rStyle w:val="Hyperlink"/>
                </w:rPr>
                <w:t>FIND^DIC</w:t>
              </w:r>
            </w:hyperlink>
            <w:r w:rsidRPr="002A3910">
              <w:t xml:space="preserve"> query.</w:t>
            </w:r>
          </w:p>
        </w:tc>
      </w:tr>
      <w:tr w:rsidR="00C17B64" w:rsidRPr="002A3910" w14:paraId="6AA45D27" w14:textId="77777777" w:rsidTr="00120018">
        <w:tc>
          <w:tcPr>
            <w:tcW w:w="3060" w:type="dxa"/>
          </w:tcPr>
          <w:p w14:paraId="27A866C9" w14:textId="77777777" w:rsidR="00C17B64" w:rsidRPr="002A3910" w:rsidRDefault="00C17B64" w:rsidP="00120018">
            <w:pPr>
              <w:pStyle w:val="TableText"/>
              <w:rPr>
                <w:b/>
              </w:rPr>
            </w:pPr>
            <w:bookmarkStart w:id="1909" w:name="DESCRIPTION_Field"/>
            <w:r w:rsidRPr="002A3910">
              <w:rPr>
                <w:b/>
              </w:rPr>
              <w:t>DESCRIPTION</w:t>
            </w:r>
            <w:bookmarkEnd w:id="1909"/>
            <w:r w:rsidRPr="002A3910">
              <w:rPr>
                <w:b/>
              </w:rPr>
              <w:t xml:space="preserve"> (#19)</w:t>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"DESCRIPTION (#19) Field" </w:instrText>
            </w:r>
            <w:r w:rsidRPr="002A3910">
              <w:rPr>
                <w:rFonts w:ascii="Times New Roman" w:hAnsi="Times New Roman"/>
                <w:bCs/>
                <w:sz w:val="24"/>
                <w:szCs w:val="24"/>
              </w:rPr>
              <w:fldChar w:fldCharType="end"/>
            </w:r>
            <w:r w:rsidRPr="002A3910">
              <w:rPr>
                <w:rFonts w:ascii="Times New Roman" w:hAnsi="Times New Roman"/>
                <w:bCs/>
                <w:sz w:val="24"/>
                <w:szCs w:val="24"/>
              </w:rPr>
              <w:fldChar w:fldCharType="begin"/>
            </w:r>
            <w:r w:rsidRPr="002A3910">
              <w:rPr>
                <w:rFonts w:ascii="Times New Roman" w:hAnsi="Times New Roman"/>
                <w:bCs/>
                <w:sz w:val="24"/>
                <w:szCs w:val="24"/>
              </w:rPr>
              <w:instrText xml:space="preserve"> XE "Fields:DESCRIPTION (#19)" </w:instrText>
            </w:r>
            <w:r w:rsidRPr="002A3910">
              <w:rPr>
                <w:rFonts w:ascii="Times New Roman" w:hAnsi="Times New Roman"/>
                <w:bCs/>
                <w:sz w:val="24"/>
                <w:szCs w:val="24"/>
              </w:rPr>
              <w:fldChar w:fldCharType="end"/>
            </w:r>
          </w:p>
        </w:tc>
        <w:tc>
          <w:tcPr>
            <w:tcW w:w="7010" w:type="dxa"/>
          </w:tcPr>
          <w:p w14:paraId="027C03A4" w14:textId="77777777" w:rsidR="00C17B64" w:rsidRPr="002A3910" w:rsidRDefault="00C17B64" w:rsidP="00120018">
            <w:pPr>
              <w:pStyle w:val="TableText"/>
            </w:pPr>
            <w:r w:rsidRPr="002A3910">
              <w:t xml:space="preserve">(Optional) This is a description of the Entity, which is used to document its intended usage, expected input values or data sources, and any other information that is helpful for maintenance. It is </w:t>
            </w:r>
            <w:r w:rsidRPr="002A3910">
              <w:rPr>
                <w:i/>
                <w:iCs/>
              </w:rPr>
              <w:t>strongly recommended</w:t>
            </w:r>
            <w:r w:rsidRPr="002A3910">
              <w:t xml:space="preserve"> that you enter a description of the Entity in this field.</w:t>
            </w:r>
          </w:p>
        </w:tc>
      </w:tr>
      <w:tr w:rsidR="00C17B64" w:rsidRPr="002A3910" w14:paraId="5E46B7BC" w14:textId="77777777" w:rsidTr="00120018">
        <w:tc>
          <w:tcPr>
            <w:tcW w:w="3060" w:type="dxa"/>
          </w:tcPr>
          <w:p w14:paraId="3E969250" w14:textId="77777777" w:rsidR="00C17B64" w:rsidRPr="002A3910" w:rsidRDefault="00C17B64" w:rsidP="00120018">
            <w:pPr>
              <w:pStyle w:val="TableText"/>
              <w:rPr>
                <w:b/>
                <w:bCs/>
              </w:rPr>
            </w:pPr>
            <w:bookmarkStart w:id="1910" w:name="GET_POLICY_Field"/>
            <w:r w:rsidRPr="002A3910">
              <w:rPr>
                <w:b/>
                <w:bCs/>
              </w:rPr>
              <w:t>GET POLICY (#19.1)</w:t>
            </w:r>
            <w:bookmarkEnd w:id="1910"/>
            <w:r w:rsidRPr="002A3910">
              <w:rPr>
                <w:rFonts w:ascii="Times New Roman" w:hAnsi="Times New Roman"/>
                <w:sz w:val="24"/>
                <w:szCs w:val="24"/>
              </w:rPr>
              <w:fldChar w:fldCharType="begin"/>
            </w:r>
            <w:r w:rsidRPr="002A3910">
              <w:rPr>
                <w:rFonts w:ascii="Times New Roman" w:hAnsi="Times New Roman"/>
                <w:sz w:val="24"/>
                <w:szCs w:val="24"/>
              </w:rPr>
              <w:instrText xml:space="preserve"> XE "GET POLICY (#19.1)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"Fields:GET POLICY (#19.1)" </w:instrText>
            </w:r>
            <w:r w:rsidRPr="002A3910">
              <w:rPr>
                <w:rFonts w:ascii="Times New Roman" w:hAnsi="Times New Roman"/>
                <w:sz w:val="24"/>
                <w:szCs w:val="24"/>
              </w:rPr>
              <w:fldChar w:fldCharType="end"/>
            </w:r>
          </w:p>
        </w:tc>
        <w:tc>
          <w:tcPr>
            <w:tcW w:w="7010" w:type="dxa"/>
          </w:tcPr>
          <w:p w14:paraId="3177DC2F" w14:textId="77777777" w:rsidR="00C17B64" w:rsidRPr="002A3910" w:rsidRDefault="00C17B64" w:rsidP="00120018">
            <w:pPr>
              <w:pStyle w:val="TableText"/>
              <w:rPr>
                <w:rFonts w:cs="Arial"/>
                <w:szCs w:val="22"/>
              </w:rPr>
            </w:pPr>
            <w:r w:rsidRPr="002A3910">
              <w:rPr>
                <w:rFonts w:cs="Arial"/>
                <w:szCs w:val="22"/>
              </w:rPr>
              <w:t xml:space="preserve">(Optional) </w:t>
            </w:r>
            <w:r w:rsidRPr="002A3910">
              <w:rPr>
                <w:rFonts w:eastAsiaTheme="minorHAnsi" w:cs="Arial"/>
                <w:color w:val="auto"/>
                <w:szCs w:val="22"/>
              </w:rPr>
              <w:t xml:space="preserve">This field points to the APPLICATION ACTION (#1.61) file entry, which links a Data Access Control POLICY (#1.6) file entry to a </w:t>
            </w:r>
            <w:r w:rsidRPr="002A3910">
              <w:rPr>
                <w:rFonts w:eastAsiaTheme="minorHAnsi" w:cs="Arial"/>
                <w:b/>
                <w:bCs/>
                <w:color w:val="auto"/>
                <w:szCs w:val="22"/>
              </w:rPr>
              <w:t>GET</w:t>
            </w:r>
            <w:r w:rsidRPr="002A3910">
              <w:rPr>
                <w:rFonts w:eastAsiaTheme="minorHAnsi" w:cs="Arial"/>
                <w:color w:val="auto"/>
                <w:szCs w:val="22"/>
              </w:rPr>
              <w:t xml:space="preserve"> request for this Entity, to determine if a user or client is authorized to access this data.</w:t>
            </w:r>
          </w:p>
        </w:tc>
      </w:tr>
    </w:tbl>
    <w:p w14:paraId="5A039E22" w14:textId="77777777" w:rsidR="00C17B64" w:rsidRPr="002A3910" w:rsidRDefault="00C17B64" w:rsidP="00C17B64">
      <w:pPr>
        <w:pStyle w:val="BodyText6"/>
      </w:pPr>
    </w:p>
    <w:p w14:paraId="57D65B56" w14:textId="77777777" w:rsidR="00C17B64" w:rsidRPr="002A3910" w:rsidRDefault="00C17B64" w:rsidP="00C17B64">
      <w:pPr>
        <w:pStyle w:val="Heading4"/>
      </w:pPr>
      <w:bookmarkStart w:id="1911" w:name="_Toc86849314"/>
      <w:r w:rsidRPr="002A3910">
        <w:lastRenderedPageBreak/>
        <w:t>Item Properties</w:t>
      </w:r>
      <w:bookmarkEnd w:id="1911"/>
    </w:p>
    <w:p w14:paraId="557ADC0A" w14:textId="03657891" w:rsidR="00C17B64" w:rsidRPr="002A3910" w:rsidRDefault="00C17B64" w:rsidP="00C17B64">
      <w:pPr>
        <w:pStyle w:val="BodyText"/>
        <w:keepNext/>
        <w:keepLines/>
      </w:pPr>
      <w:r w:rsidRPr="002A3910">
        <w:fldChar w:fldCharType="begin"/>
      </w:r>
      <w:r w:rsidRPr="002A3910">
        <w:instrText xml:space="preserve"> XE "Item Properties:Entity" </w:instrText>
      </w:r>
      <w:r w:rsidRPr="002A3910">
        <w:fldChar w:fldCharType="end"/>
      </w:r>
      <w:r w:rsidRPr="002A3910">
        <w:fldChar w:fldCharType="begin"/>
      </w:r>
      <w:r w:rsidRPr="002A3910">
        <w:instrText xml:space="preserve"> XE "Entity:Item Properties" </w:instrText>
      </w:r>
      <w:r w:rsidRPr="002A3910">
        <w:fldChar w:fldCharType="end"/>
      </w:r>
      <w:r w:rsidRPr="002A3910">
        <w:rPr>
          <w:color w:val="0000FF"/>
          <w:u w:val="single"/>
        </w:rPr>
        <w:fldChar w:fldCharType="begin"/>
      </w:r>
      <w:r w:rsidRPr="002A3910">
        <w:rPr>
          <w:color w:val="0000FF"/>
          <w:u w:val="single"/>
        </w:rPr>
        <w:instrText xml:space="preserve"> REF _Ref86227781 \h  \* MERGEFORMAT </w:instrText>
      </w:r>
      <w:r w:rsidRPr="002A3910">
        <w:rPr>
          <w:color w:val="0000FF"/>
          <w:u w:val="single"/>
        </w:rPr>
      </w:r>
      <w:r w:rsidRPr="002A3910">
        <w:rPr>
          <w:color w:val="0000FF"/>
          <w:u w:val="single"/>
        </w:rPr>
        <w:fldChar w:fldCharType="separate"/>
      </w:r>
      <w:r w:rsidR="002D1B25" w:rsidRPr="002D1B25">
        <w:rPr>
          <w:color w:val="0000FF"/>
          <w:u w:val="single"/>
        </w:rPr>
        <w:t>Table 106</w:t>
      </w:r>
      <w:r w:rsidRPr="002A3910">
        <w:rPr>
          <w:color w:val="0000FF"/>
          <w:u w:val="single"/>
        </w:rPr>
        <w:fldChar w:fldCharType="end"/>
      </w:r>
      <w:r w:rsidRPr="002A3910">
        <w:t xml:space="preserve"> lists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ITEM (#1.51) Multiple</w:t>
      </w:r>
      <w:r w:rsidRPr="002A3910">
        <w:fldChar w:fldCharType="begin"/>
      </w:r>
      <w:r w:rsidRPr="002A3910">
        <w:instrText xml:space="preserve"> XE "ITEM (#1.51) Multiple Field" </w:instrText>
      </w:r>
      <w:r w:rsidRPr="002A3910">
        <w:fldChar w:fldCharType="end"/>
      </w:r>
      <w:r w:rsidRPr="002A3910">
        <w:fldChar w:fldCharType="begin"/>
      </w:r>
      <w:r w:rsidRPr="002A3910">
        <w:instrText xml:space="preserve"> XE "Fields:ITEM (#1.51) Multiple" </w:instrText>
      </w:r>
      <w:r w:rsidRPr="002A3910">
        <w:fldChar w:fldCharType="end"/>
      </w:r>
      <w:r w:rsidRPr="002A3910">
        <w:t xml:space="preserve"> subfields:</w:t>
      </w:r>
    </w:p>
    <w:p w14:paraId="655857C1" w14:textId="77777777" w:rsidR="00C17B64" w:rsidRPr="002A3910" w:rsidRDefault="00C17B64" w:rsidP="00C17B64">
      <w:pPr>
        <w:pStyle w:val="BodyText6"/>
        <w:keepNext/>
        <w:keepLines/>
      </w:pPr>
    </w:p>
    <w:p w14:paraId="092B6514" w14:textId="003B78B4" w:rsidR="00C17B64" w:rsidRPr="002A3910" w:rsidRDefault="00C17B64" w:rsidP="00C17B64">
      <w:pPr>
        <w:pStyle w:val="Caption"/>
      </w:pPr>
      <w:bookmarkStart w:id="1912" w:name="_Ref86227781"/>
      <w:bookmarkStart w:id="1913" w:name="_Toc86849386"/>
      <w:bookmarkStart w:id="1914" w:name="_Toc159569209"/>
      <w:r w:rsidRPr="002A3910">
        <w:t xml:space="preserve">Table </w:t>
      </w:r>
      <w:r w:rsidRPr="002A3910">
        <w:fldChar w:fldCharType="begin"/>
      </w:r>
      <w:r w:rsidRPr="002A3910">
        <w:instrText>SEQ Table \* ARABIC</w:instrText>
      </w:r>
      <w:r w:rsidRPr="002A3910">
        <w:fldChar w:fldCharType="separate"/>
      </w:r>
      <w:r w:rsidR="002D1B25">
        <w:rPr>
          <w:noProof/>
        </w:rPr>
        <w:t>106</w:t>
      </w:r>
      <w:r w:rsidRPr="002A3910">
        <w:fldChar w:fldCharType="end"/>
      </w:r>
      <w:bookmarkEnd w:id="1912"/>
      <w:r w:rsidRPr="002A3910">
        <w:t>: ITEM (#1.51) Subfile Fields (Actively in Use)</w:t>
      </w:r>
      <w:bookmarkEnd w:id="1913"/>
      <w:bookmarkEnd w:id="191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4"/>
        <w:gridCol w:w="6396"/>
      </w:tblGrid>
      <w:tr w:rsidR="00C17B64" w:rsidRPr="002A3910" w14:paraId="7645FB84" w14:textId="77777777" w:rsidTr="00120018">
        <w:trPr>
          <w:tblHeader/>
        </w:trPr>
        <w:tc>
          <w:tcPr>
            <w:tcW w:w="3140" w:type="dxa"/>
            <w:shd w:val="clear" w:color="auto" w:fill="F2F2F2" w:themeFill="background1" w:themeFillShade="F2"/>
          </w:tcPr>
          <w:p w14:paraId="60D15B33" w14:textId="77777777" w:rsidR="00C17B64" w:rsidRPr="002A3910" w:rsidRDefault="00C17B64" w:rsidP="00120018">
            <w:pPr>
              <w:pStyle w:val="TableHeading"/>
              <w:rPr>
                <w:noProof w:val="0"/>
              </w:rPr>
            </w:pPr>
            <w:r w:rsidRPr="002A3910">
              <w:rPr>
                <w:noProof w:val="0"/>
              </w:rPr>
              <w:t>ITEM (#1) Multiple Subfield</w:t>
            </w:r>
          </w:p>
        </w:tc>
        <w:tc>
          <w:tcPr>
            <w:tcW w:w="6920" w:type="dxa"/>
            <w:shd w:val="clear" w:color="auto" w:fill="F2F2F2" w:themeFill="background1" w:themeFillShade="F2"/>
          </w:tcPr>
          <w:p w14:paraId="5AA49070" w14:textId="77777777" w:rsidR="00C17B64" w:rsidRPr="002A3910" w:rsidRDefault="00C17B64" w:rsidP="00120018">
            <w:pPr>
              <w:pStyle w:val="TableHeading"/>
              <w:rPr>
                <w:noProof w:val="0"/>
              </w:rPr>
            </w:pPr>
            <w:r w:rsidRPr="002A3910">
              <w:rPr>
                <w:noProof w:val="0"/>
              </w:rPr>
              <w:t>Description</w:t>
            </w:r>
          </w:p>
        </w:tc>
      </w:tr>
      <w:tr w:rsidR="00C17B64" w:rsidRPr="002A3910" w14:paraId="1014C863" w14:textId="77777777" w:rsidTr="00120018">
        <w:tc>
          <w:tcPr>
            <w:tcW w:w="3140" w:type="dxa"/>
          </w:tcPr>
          <w:p w14:paraId="75CEE731" w14:textId="77777777" w:rsidR="00C17B64" w:rsidRPr="002A3910" w:rsidRDefault="00C17B64" w:rsidP="00120018">
            <w:pPr>
              <w:pStyle w:val="TableText"/>
              <w:keepNext/>
              <w:keepLines/>
              <w:rPr>
                <w:b/>
                <w:bCs/>
              </w:rPr>
            </w:pPr>
            <w:bookmarkStart w:id="1915" w:name="ITEM_Field"/>
            <w:r w:rsidRPr="002A3910">
              <w:rPr>
                <w:b/>
                <w:bCs/>
              </w:rPr>
              <w:t>ITEM</w:t>
            </w:r>
            <w:bookmarkEnd w:id="1915"/>
            <w:r w:rsidRPr="002A3910">
              <w:rPr>
                <w:b/>
                <w:bCs/>
              </w:rPr>
              <w:t xml:space="preserve"> (#.01)</w:t>
            </w:r>
            <w:r w:rsidRPr="002A3910">
              <w:rPr>
                <w:rFonts w:ascii="Times New Roman" w:hAnsi="Times New Roman"/>
                <w:sz w:val="24"/>
                <w:szCs w:val="24"/>
              </w:rPr>
              <w:fldChar w:fldCharType="begin"/>
            </w:r>
            <w:r w:rsidRPr="002A3910">
              <w:rPr>
                <w:rFonts w:ascii="Times New Roman" w:hAnsi="Times New Roman"/>
                <w:sz w:val="24"/>
                <w:szCs w:val="24"/>
              </w:rPr>
              <w:instrText xml:space="preserve"> XE "ITEM (#.01)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"Fields:ITEM (#.01)" </w:instrText>
            </w:r>
            <w:r w:rsidRPr="002A3910">
              <w:rPr>
                <w:rFonts w:ascii="Times New Roman" w:hAnsi="Times New Roman"/>
                <w:sz w:val="24"/>
                <w:szCs w:val="24"/>
              </w:rPr>
              <w:fldChar w:fldCharType="end"/>
            </w:r>
          </w:p>
        </w:tc>
        <w:tc>
          <w:tcPr>
            <w:tcW w:w="6920" w:type="dxa"/>
          </w:tcPr>
          <w:p w14:paraId="1D8846E7" w14:textId="77777777" w:rsidR="00C17B64" w:rsidRPr="002A3910" w:rsidRDefault="00C17B64" w:rsidP="00120018">
            <w:pPr>
              <w:pStyle w:val="TableText"/>
              <w:keepNext/>
              <w:keepLines/>
            </w:pPr>
            <w:r w:rsidRPr="002A3910">
              <w:t>This field contains the name of the Item that is used as the XML or JSON tag.</w:t>
            </w:r>
          </w:p>
        </w:tc>
      </w:tr>
      <w:tr w:rsidR="00C17B64" w:rsidRPr="002A3910" w14:paraId="642078E7" w14:textId="77777777" w:rsidTr="00120018">
        <w:tc>
          <w:tcPr>
            <w:tcW w:w="3140" w:type="dxa"/>
          </w:tcPr>
          <w:p w14:paraId="085847D9" w14:textId="77777777" w:rsidR="00C17B64" w:rsidRPr="002A3910" w:rsidRDefault="00C17B64" w:rsidP="00120018">
            <w:pPr>
              <w:pStyle w:val="TableText"/>
              <w:keepNext/>
              <w:keepLines/>
              <w:rPr>
                <w:b/>
                <w:bCs/>
              </w:rPr>
            </w:pPr>
            <w:bookmarkStart w:id="1916" w:name="SEQUENCE_Field"/>
            <w:r w:rsidRPr="002A3910">
              <w:rPr>
                <w:b/>
                <w:bCs/>
              </w:rPr>
              <w:t>SEQUENCE</w:t>
            </w:r>
            <w:bookmarkEnd w:id="1916"/>
            <w:r w:rsidRPr="002A3910">
              <w:rPr>
                <w:b/>
                <w:bCs/>
              </w:rPr>
              <w:t xml:space="preserve"> (#.02)</w:t>
            </w:r>
            <w:r w:rsidRPr="002A3910">
              <w:rPr>
                <w:rFonts w:ascii="Times New Roman" w:hAnsi="Times New Roman"/>
                <w:sz w:val="24"/>
                <w:szCs w:val="24"/>
              </w:rPr>
              <w:fldChar w:fldCharType="begin"/>
            </w:r>
            <w:r w:rsidRPr="002A3910">
              <w:rPr>
                <w:rFonts w:ascii="Times New Roman" w:hAnsi="Times New Roman"/>
                <w:sz w:val="24"/>
                <w:szCs w:val="24"/>
              </w:rPr>
              <w:instrText xml:space="preserve"> XE "SEQUENCE (#.02)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"Fields:SEQUENCE (#.02)" </w:instrText>
            </w:r>
            <w:r w:rsidRPr="002A3910">
              <w:rPr>
                <w:rFonts w:ascii="Times New Roman" w:hAnsi="Times New Roman"/>
                <w:sz w:val="24"/>
                <w:szCs w:val="24"/>
              </w:rPr>
              <w:fldChar w:fldCharType="end"/>
            </w:r>
          </w:p>
        </w:tc>
        <w:tc>
          <w:tcPr>
            <w:tcW w:w="6920" w:type="dxa"/>
          </w:tcPr>
          <w:p w14:paraId="3DC9070E" w14:textId="77777777" w:rsidR="00C17B64" w:rsidRPr="002A3910" w:rsidRDefault="00C17B64" w:rsidP="00120018">
            <w:pPr>
              <w:pStyle w:val="TableText"/>
              <w:keepNext/>
              <w:keepLines/>
            </w:pPr>
            <w:r w:rsidRPr="002A3910">
              <w:t>This field defines the sequence in which to process top-level items. Leave this field blank for Items that will be processed via the Complex Fields group.</w:t>
            </w:r>
          </w:p>
        </w:tc>
      </w:tr>
      <w:tr w:rsidR="00C17B64" w:rsidRPr="002A3910" w14:paraId="210D0686" w14:textId="77777777" w:rsidTr="00120018">
        <w:trPr>
          <w:cantSplit/>
        </w:trPr>
        <w:tc>
          <w:tcPr>
            <w:tcW w:w="3140" w:type="dxa"/>
          </w:tcPr>
          <w:p w14:paraId="4CCB276F" w14:textId="77777777" w:rsidR="00C17B64" w:rsidRPr="002A3910" w:rsidRDefault="00C17B64" w:rsidP="00120018">
            <w:pPr>
              <w:pStyle w:val="TableText"/>
              <w:rPr>
                <w:b/>
                <w:bCs/>
              </w:rPr>
            </w:pPr>
            <w:bookmarkStart w:id="1917" w:name="ITEM_TYPE_Field"/>
            <w:r w:rsidRPr="002A3910">
              <w:rPr>
                <w:b/>
                <w:bCs/>
              </w:rPr>
              <w:t>ITEM TYPE</w:t>
            </w:r>
            <w:bookmarkEnd w:id="1917"/>
            <w:r w:rsidRPr="002A3910">
              <w:rPr>
                <w:b/>
                <w:bCs/>
              </w:rPr>
              <w:t xml:space="preserve"> (#.03)</w:t>
            </w:r>
            <w:r w:rsidRPr="002A3910">
              <w:rPr>
                <w:rFonts w:ascii="Times New Roman" w:hAnsi="Times New Roman"/>
                <w:sz w:val="24"/>
                <w:szCs w:val="24"/>
              </w:rPr>
              <w:fldChar w:fldCharType="begin"/>
            </w:r>
            <w:r w:rsidRPr="002A3910">
              <w:rPr>
                <w:rFonts w:ascii="Times New Roman" w:hAnsi="Times New Roman"/>
                <w:sz w:val="24"/>
                <w:szCs w:val="24"/>
              </w:rPr>
              <w:instrText xml:space="preserve"> XE "ITEM TYPE (#.03)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"Fields:ITEM TYPE (#.03)" </w:instrText>
            </w:r>
            <w:r w:rsidRPr="002A3910">
              <w:rPr>
                <w:rFonts w:ascii="Times New Roman" w:hAnsi="Times New Roman"/>
                <w:sz w:val="24"/>
                <w:szCs w:val="24"/>
              </w:rPr>
              <w:fldChar w:fldCharType="end"/>
            </w:r>
          </w:p>
        </w:tc>
        <w:tc>
          <w:tcPr>
            <w:tcW w:w="6920" w:type="dxa"/>
          </w:tcPr>
          <w:p w14:paraId="28B4AE48" w14:textId="77777777" w:rsidR="00C17B64" w:rsidRPr="002A3910" w:rsidRDefault="00C17B64" w:rsidP="00120018">
            <w:pPr>
              <w:pStyle w:val="TableText"/>
            </w:pPr>
            <w:r w:rsidRPr="002A3910">
              <w:t>This field contains the type of element for this Item. It describes how to find the source data in VistA, as well as its structure in the XML or JSON results:</w:t>
            </w:r>
          </w:p>
          <w:p w14:paraId="368EDBA5"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18" w:name="ID"/>
            <w:r w:rsidRPr="002A3910">
              <w:rPr>
                <w:b/>
                <w:bCs/>
              </w:rPr>
              <w:t>I—</w:t>
            </w:r>
            <w:r w:rsidRPr="002A3910">
              <w:t>Record ID</w:t>
            </w:r>
            <w:bookmarkEnd w:id="1918"/>
          </w:p>
          <w:p w14:paraId="218D1A77"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19" w:name="Fixed_String"/>
            <w:r w:rsidRPr="002A3910">
              <w:rPr>
                <w:b/>
                <w:bCs/>
              </w:rPr>
              <w:t>F—</w:t>
            </w:r>
            <w:r w:rsidRPr="002A3910">
              <w:t>Fixed String</w:t>
            </w:r>
            <w:bookmarkEnd w:id="1919"/>
          </w:p>
          <w:p w14:paraId="3D3D12AF"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20" w:name="Simple_Field"/>
            <w:r w:rsidRPr="002A3910">
              <w:rPr>
                <w:b/>
                <w:bCs/>
              </w:rPr>
              <w:t>S—</w:t>
            </w:r>
            <w:r w:rsidRPr="002A3910">
              <w:t>Simple VistA field</w:t>
            </w:r>
            <w:bookmarkEnd w:id="1920"/>
          </w:p>
          <w:p w14:paraId="6B029A0A"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21" w:name="Complex_Group"/>
            <w:r w:rsidRPr="002A3910">
              <w:rPr>
                <w:b/>
                <w:bCs/>
              </w:rPr>
              <w:t>C—</w:t>
            </w:r>
            <w:r w:rsidRPr="002A3910">
              <w:t>Complex field (group of items)</w:t>
            </w:r>
            <w:bookmarkEnd w:id="1921"/>
          </w:p>
          <w:p w14:paraId="5DDC62FF"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22" w:name="Embedded_Entity"/>
            <w:r w:rsidRPr="002A3910">
              <w:rPr>
                <w:b/>
                <w:bCs/>
              </w:rPr>
              <w:t>E—</w:t>
            </w:r>
            <w:r w:rsidRPr="002A3910">
              <w:t>Embedded entity</w:t>
            </w:r>
            <w:bookmarkEnd w:id="1922"/>
          </w:p>
          <w:p w14:paraId="6ACECA18"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r w:rsidRPr="002A3910">
              <w:rPr>
                <w:b/>
                <w:bCs/>
              </w:rPr>
              <w:t>L—</w:t>
            </w:r>
            <w:r w:rsidRPr="002A3910">
              <w:t>List of simple fields, items, or entities</w:t>
            </w:r>
          </w:p>
          <w:p w14:paraId="1A2BE56B" w14:textId="0CCED20D" w:rsidR="00C17B64" w:rsidRPr="002A3910" w:rsidRDefault="00C17B64" w:rsidP="00797053">
            <w:pPr>
              <w:pStyle w:val="TableListBullet"/>
              <w:numPr>
                <w:ilvl w:val="0"/>
                <w:numId w:val="68"/>
              </w:numPr>
              <w:tabs>
                <w:tab w:val="left" w:pos="360"/>
              </w:tabs>
              <w:overflowPunct/>
              <w:autoSpaceDE/>
              <w:autoSpaceDN/>
              <w:adjustRightInd/>
              <w:textAlignment w:val="auto"/>
            </w:pPr>
            <w:bookmarkStart w:id="1923" w:name="Word_Processing"/>
            <w:r w:rsidRPr="002A3910">
              <w:rPr>
                <w:b/>
                <w:bCs/>
              </w:rPr>
              <w:t>W—</w:t>
            </w:r>
            <w:r w:rsidRPr="002A3910">
              <w:t>Word-Processing VistA field</w:t>
            </w:r>
            <w:bookmarkEnd w:id="1923"/>
            <w:r w:rsidR="000E062C">
              <w:br/>
            </w:r>
          </w:p>
        </w:tc>
      </w:tr>
      <w:tr w:rsidR="00C17B64" w:rsidRPr="002A3910" w14:paraId="355FAA78" w14:textId="77777777" w:rsidTr="00120018">
        <w:tc>
          <w:tcPr>
            <w:tcW w:w="3140" w:type="dxa"/>
          </w:tcPr>
          <w:p w14:paraId="0BC0158E" w14:textId="77777777" w:rsidR="00C17B64" w:rsidRPr="002A3910" w:rsidRDefault="00C17B64" w:rsidP="00120018">
            <w:pPr>
              <w:pStyle w:val="TableText"/>
              <w:rPr>
                <w:b/>
                <w:bCs/>
              </w:rPr>
            </w:pPr>
            <w:bookmarkStart w:id="1924" w:name="FILE_NUMBER_Field"/>
            <w:r w:rsidRPr="002A3910">
              <w:rPr>
                <w:b/>
                <w:bCs/>
              </w:rPr>
              <w:t>FILE NUMBER</w:t>
            </w:r>
            <w:bookmarkEnd w:id="1924"/>
            <w:r w:rsidRPr="002A3910">
              <w:rPr>
                <w:b/>
                <w:bCs/>
              </w:rPr>
              <w:t xml:space="preserve"> (#.04)</w:t>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"FILE NUMBER (#.04)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"Fields:FILE NUMBER (#.04)" </w:instrText>
            </w:r>
            <w:r w:rsidRPr="002A3910">
              <w:rPr>
                <w:rFonts w:ascii="Times New Roman" w:hAnsi="Times New Roman"/>
                <w:sz w:val="24"/>
                <w:szCs w:val="24"/>
              </w:rPr>
              <w:fldChar w:fldCharType="end"/>
            </w:r>
          </w:p>
        </w:tc>
        <w:tc>
          <w:tcPr>
            <w:tcW w:w="6920" w:type="dxa"/>
          </w:tcPr>
          <w:p w14:paraId="63079804" w14:textId="77777777" w:rsidR="00C17B64" w:rsidRPr="002A3910" w:rsidRDefault="00C17B64" w:rsidP="00120018">
            <w:pPr>
              <w:pStyle w:val="TableText"/>
            </w:pPr>
            <w:r w:rsidRPr="002A3910">
              <w:t>This field contains the VistA file or subfile number containing the data value(s) for this Item.</w:t>
            </w:r>
          </w:p>
        </w:tc>
      </w:tr>
      <w:tr w:rsidR="00C17B64" w:rsidRPr="002A3910" w14:paraId="2D67B9D6" w14:textId="77777777" w:rsidTr="00120018">
        <w:tc>
          <w:tcPr>
            <w:tcW w:w="3140" w:type="dxa"/>
          </w:tcPr>
          <w:p w14:paraId="321B8F57" w14:textId="77777777" w:rsidR="00C17B64" w:rsidRPr="002A3910" w:rsidRDefault="00C17B64" w:rsidP="00120018">
            <w:pPr>
              <w:pStyle w:val="TableText"/>
              <w:rPr>
                <w:b/>
                <w:bCs/>
              </w:rPr>
            </w:pPr>
            <w:bookmarkStart w:id="1925" w:name="FIELD_NUMBER_Field"/>
            <w:r w:rsidRPr="002A3910">
              <w:rPr>
                <w:b/>
                <w:bCs/>
              </w:rPr>
              <w:t>FIELD NUMBER</w:t>
            </w:r>
            <w:bookmarkEnd w:id="1925"/>
            <w:r w:rsidRPr="002A3910">
              <w:rPr>
                <w:b/>
                <w:bCs/>
              </w:rPr>
              <w:t xml:space="preserve"> (#.05)</w:t>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 NUMBER (#.05)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"Fields:FIELD NUMBER (#.05)" </w:instrText>
            </w:r>
            <w:r w:rsidRPr="002A3910">
              <w:rPr>
                <w:rFonts w:ascii="Times New Roman" w:hAnsi="Times New Roman"/>
                <w:sz w:val="24"/>
                <w:szCs w:val="24"/>
              </w:rPr>
              <w:fldChar w:fldCharType="end"/>
            </w:r>
          </w:p>
        </w:tc>
        <w:tc>
          <w:tcPr>
            <w:tcW w:w="6920" w:type="dxa"/>
          </w:tcPr>
          <w:p w14:paraId="6656DCF6" w14:textId="77777777" w:rsidR="00C17B64" w:rsidRPr="002A3910" w:rsidRDefault="00C17B64" w:rsidP="00120018">
            <w:pPr>
              <w:pStyle w:val="TableText"/>
            </w:pPr>
            <w:r w:rsidRPr="002A3910">
              <w:t>This field contains the number of a field in the file that is the source of the data for this Item.</w:t>
            </w:r>
          </w:p>
        </w:tc>
      </w:tr>
      <w:tr w:rsidR="00C17B64" w:rsidRPr="002A3910" w14:paraId="156A70F3" w14:textId="77777777" w:rsidTr="00120018">
        <w:tc>
          <w:tcPr>
            <w:tcW w:w="3140" w:type="dxa"/>
          </w:tcPr>
          <w:p w14:paraId="7F5112DE" w14:textId="77777777" w:rsidR="00C17B64" w:rsidRPr="002A3910" w:rsidRDefault="00C17B64" w:rsidP="00120018">
            <w:pPr>
              <w:pStyle w:val="TableText"/>
              <w:rPr>
                <w:b/>
                <w:bCs/>
              </w:rPr>
            </w:pPr>
            <w:bookmarkStart w:id="1926" w:name="EXTENDED_POINTER_LKUP_Field"/>
            <w:r w:rsidRPr="002A3910">
              <w:rPr>
                <w:b/>
                <w:bCs/>
              </w:rPr>
              <w:t>EXTENDED POINTER LKUP</w:t>
            </w:r>
            <w:bookmarkEnd w:id="1926"/>
            <w:r w:rsidRPr="002A3910">
              <w:rPr>
                <w:b/>
                <w:bCs/>
              </w:rPr>
              <w:t xml:space="preserve"> (#.06)</w:t>
            </w:r>
            <w:r w:rsidRPr="002A3910">
              <w:rPr>
                <w:rFonts w:ascii="Times New Roman" w:hAnsi="Times New Roman"/>
                <w:sz w:val="24"/>
                <w:szCs w:val="24"/>
              </w:rPr>
              <w:fldChar w:fldCharType="begin"/>
            </w:r>
            <w:r w:rsidRPr="002A3910">
              <w:rPr>
                <w:rFonts w:ascii="Times New Roman" w:hAnsi="Times New Roman"/>
                <w:sz w:val="24"/>
                <w:szCs w:val="24"/>
              </w:rPr>
              <w:instrText xml:space="preserve"> XE "EXTENDED POINTER LKUP (#.06)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"Fields:EXTENDED POINTER LKUP (#.06)" </w:instrText>
            </w:r>
            <w:r w:rsidRPr="002A3910">
              <w:rPr>
                <w:rFonts w:ascii="Times New Roman" w:hAnsi="Times New Roman"/>
                <w:sz w:val="24"/>
                <w:szCs w:val="24"/>
              </w:rPr>
              <w:fldChar w:fldCharType="end"/>
            </w:r>
          </w:p>
        </w:tc>
        <w:tc>
          <w:tcPr>
            <w:tcW w:w="6920" w:type="dxa"/>
          </w:tcPr>
          <w:p w14:paraId="644DBD77" w14:textId="77777777" w:rsidR="00C17B64" w:rsidRPr="002A3910" w:rsidRDefault="00C17B64" w:rsidP="00120018">
            <w:pPr>
              <w:pStyle w:val="TableText"/>
            </w:pPr>
            <w:r w:rsidRPr="002A3910">
              <w:t xml:space="preserve">This field contains the number of a field in the pointed-to file to return as the resolved external value, instead of the </w:t>
            </w:r>
            <w:r w:rsidRPr="002A3910">
              <w:rPr>
                <w:b/>
                <w:bCs/>
              </w:rPr>
              <w:t>.01</w:t>
            </w:r>
            <w:r w:rsidRPr="002A3910">
              <w:t xml:space="preserve"> field.</w:t>
            </w:r>
          </w:p>
        </w:tc>
      </w:tr>
      <w:tr w:rsidR="00C17B64" w:rsidRPr="002A3910" w14:paraId="0BDD0746" w14:textId="77777777" w:rsidTr="00120018">
        <w:tc>
          <w:tcPr>
            <w:tcW w:w="3140" w:type="dxa"/>
          </w:tcPr>
          <w:p w14:paraId="2F7BD147" w14:textId="77777777" w:rsidR="00C17B64" w:rsidRPr="002A3910" w:rsidRDefault="00C17B64" w:rsidP="00120018">
            <w:pPr>
              <w:pStyle w:val="TableText"/>
              <w:rPr>
                <w:b/>
                <w:bCs/>
              </w:rPr>
            </w:pPr>
            <w:bookmarkStart w:id="1927" w:name="RETURN_INTERNAL_VALUE_Field"/>
            <w:r w:rsidRPr="002A3910">
              <w:rPr>
                <w:b/>
                <w:bCs/>
              </w:rPr>
              <w:t>RETURN INTERNAL VALUE</w:t>
            </w:r>
            <w:bookmarkEnd w:id="1927"/>
            <w:r w:rsidRPr="002A3910">
              <w:rPr>
                <w:b/>
                <w:bCs/>
              </w:rPr>
              <w:t xml:space="preserve"> (#.07</w:t>
            </w:r>
            <w:r w:rsidRPr="002A3910">
              <w:rPr>
                <w:rFonts w:ascii="Times New Roman" w:hAnsi="Times New Roman"/>
                <w:sz w:val="24"/>
                <w:szCs w:val="24"/>
              </w:rPr>
              <w:t>)</w:t>
            </w:r>
            <w:r w:rsidRPr="002A3910">
              <w:rPr>
                <w:rFonts w:ascii="Times New Roman" w:hAnsi="Times New Roman"/>
                <w:sz w:val="24"/>
                <w:szCs w:val="24"/>
              </w:rPr>
              <w:fldChar w:fldCharType="begin"/>
            </w:r>
            <w:r w:rsidRPr="002A3910">
              <w:rPr>
                <w:rFonts w:ascii="Times New Roman" w:hAnsi="Times New Roman"/>
                <w:sz w:val="24"/>
                <w:szCs w:val="24"/>
              </w:rPr>
              <w:instrText xml:space="preserve"> XE "RETURN INTERNAL VALUE (#.07)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"Fields:RETURN INTERNAL VALUE (#.07)" </w:instrText>
            </w:r>
            <w:r w:rsidRPr="002A3910">
              <w:rPr>
                <w:rFonts w:ascii="Times New Roman" w:hAnsi="Times New Roman"/>
                <w:sz w:val="24"/>
                <w:szCs w:val="24"/>
              </w:rPr>
              <w:fldChar w:fldCharType="end"/>
            </w:r>
          </w:p>
        </w:tc>
        <w:tc>
          <w:tcPr>
            <w:tcW w:w="6920" w:type="dxa"/>
          </w:tcPr>
          <w:p w14:paraId="3C1850B5" w14:textId="77777777" w:rsidR="00C17B64" w:rsidRPr="002A3910" w:rsidRDefault="00C17B64" w:rsidP="00120018">
            <w:pPr>
              <w:pStyle w:val="TableText"/>
            </w:pPr>
            <w:r w:rsidRPr="002A3910">
              <w:t xml:space="preserve">If this field is set to </w:t>
            </w:r>
            <w:r w:rsidRPr="002A3910">
              <w:rPr>
                <w:b/>
                <w:bCs/>
              </w:rPr>
              <w:t>YES</w:t>
            </w:r>
            <w:r w:rsidRPr="002A3910">
              <w:t xml:space="preserve">, the value of this Item should remain in internal format. The default is </w:t>
            </w:r>
            <w:r w:rsidRPr="002A3910">
              <w:rPr>
                <w:b/>
                <w:bCs/>
              </w:rPr>
              <w:t>NO</w:t>
            </w:r>
            <w:r w:rsidRPr="002A3910">
              <w:t>, which returns the external format.</w:t>
            </w:r>
          </w:p>
        </w:tc>
      </w:tr>
      <w:tr w:rsidR="00C17B64" w:rsidRPr="002A3910" w14:paraId="63077548" w14:textId="77777777" w:rsidTr="00120018">
        <w:tc>
          <w:tcPr>
            <w:tcW w:w="3140" w:type="dxa"/>
          </w:tcPr>
          <w:p w14:paraId="396CC1E7" w14:textId="77777777" w:rsidR="00C17B64" w:rsidRPr="002A3910" w:rsidRDefault="00C17B64" w:rsidP="00120018">
            <w:pPr>
              <w:pStyle w:val="TableText"/>
              <w:rPr>
                <w:b/>
                <w:bCs/>
              </w:rPr>
            </w:pPr>
            <w:bookmarkStart w:id="1928" w:name="ENTITY_Field"/>
            <w:r w:rsidRPr="002A3910">
              <w:rPr>
                <w:b/>
                <w:bCs/>
              </w:rPr>
              <w:t>ENTITY</w:t>
            </w:r>
            <w:bookmarkEnd w:id="1928"/>
            <w:r w:rsidRPr="002A3910">
              <w:rPr>
                <w:b/>
                <w:bCs/>
              </w:rPr>
              <w:t xml:space="preserve"> (#.08)</w:t>
            </w:r>
            <w:r w:rsidRPr="002A3910">
              <w:rPr>
                <w:rFonts w:ascii="Times New Roman" w:hAnsi="Times New Roman"/>
                <w:sz w:val="24"/>
                <w:szCs w:val="24"/>
              </w:rPr>
              <w:fldChar w:fldCharType="begin"/>
            </w:r>
            <w:r w:rsidRPr="002A3910">
              <w:rPr>
                <w:rFonts w:ascii="Times New Roman" w:hAnsi="Times New Roman"/>
                <w:sz w:val="24"/>
                <w:szCs w:val="24"/>
              </w:rPr>
              <w:instrText xml:space="preserve"> XE "ENTITY (#.08)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"Fields:ENTITY (#.08)" </w:instrText>
            </w:r>
            <w:r w:rsidRPr="002A3910">
              <w:rPr>
                <w:rFonts w:ascii="Times New Roman" w:hAnsi="Times New Roman"/>
                <w:sz w:val="24"/>
                <w:szCs w:val="24"/>
              </w:rPr>
              <w:fldChar w:fldCharType="end"/>
            </w:r>
          </w:p>
        </w:tc>
        <w:tc>
          <w:tcPr>
            <w:tcW w:w="6920" w:type="dxa"/>
          </w:tcPr>
          <w:p w14:paraId="1C577A9C" w14:textId="77777777" w:rsidR="00C17B64" w:rsidRPr="002A3910" w:rsidRDefault="00C17B64" w:rsidP="00120018">
            <w:pPr>
              <w:pStyle w:val="TableText"/>
            </w:pPr>
            <w:r w:rsidRPr="002A3910">
              <w:t xml:space="preserve">This field contains the name of an Entity whose value should be constructed and returned as the value for this Item. A parent or ancestor of this Entity </w:t>
            </w:r>
            <w:r w:rsidRPr="002A3910">
              <w:rPr>
                <w:i/>
                <w:iCs/>
              </w:rPr>
              <w:t>cannot</w:t>
            </w:r>
            <w:r w:rsidRPr="002A3910">
              <w:t xml:space="preserve"> be used as a descendant item.</w:t>
            </w:r>
          </w:p>
        </w:tc>
      </w:tr>
      <w:tr w:rsidR="00C17B64" w:rsidRPr="002A3910" w14:paraId="20A9334E" w14:textId="77777777" w:rsidTr="00120018">
        <w:tc>
          <w:tcPr>
            <w:tcW w:w="3140" w:type="dxa"/>
          </w:tcPr>
          <w:p w14:paraId="302B375B" w14:textId="77777777" w:rsidR="00C17B64" w:rsidRPr="002A3910" w:rsidRDefault="00C17B64" w:rsidP="00120018">
            <w:pPr>
              <w:pStyle w:val="TableText"/>
              <w:rPr>
                <w:b/>
                <w:bCs/>
              </w:rPr>
            </w:pPr>
            <w:bookmarkStart w:id="1929" w:name="WORD_WRAP_Field"/>
            <w:r w:rsidRPr="002A3910">
              <w:rPr>
                <w:b/>
                <w:bCs/>
              </w:rPr>
              <w:t>WORD WRAP</w:t>
            </w:r>
            <w:bookmarkEnd w:id="1929"/>
            <w:r w:rsidRPr="002A3910">
              <w:rPr>
                <w:b/>
                <w:bCs/>
              </w:rPr>
              <w:t xml:space="preserve"> (#.09)</w:t>
            </w:r>
            <w:r w:rsidRPr="002A3910">
              <w:rPr>
                <w:rFonts w:ascii="Times New Roman" w:hAnsi="Times New Roman"/>
                <w:sz w:val="24"/>
                <w:szCs w:val="24"/>
              </w:rPr>
              <w:fldChar w:fldCharType="begin"/>
            </w:r>
            <w:r w:rsidRPr="002A3910">
              <w:rPr>
                <w:rFonts w:ascii="Times New Roman" w:hAnsi="Times New Roman"/>
                <w:sz w:val="24"/>
                <w:szCs w:val="24"/>
              </w:rPr>
              <w:instrText xml:space="preserve"> XE "WORD WRAP (#.09)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"Fields:WORD WRAP (#.09)" </w:instrText>
            </w:r>
            <w:r w:rsidRPr="002A3910">
              <w:rPr>
                <w:rFonts w:ascii="Times New Roman" w:hAnsi="Times New Roman"/>
                <w:sz w:val="24"/>
                <w:szCs w:val="24"/>
              </w:rPr>
              <w:fldChar w:fldCharType="end"/>
            </w:r>
          </w:p>
        </w:tc>
        <w:tc>
          <w:tcPr>
            <w:tcW w:w="6920" w:type="dxa"/>
          </w:tcPr>
          <w:p w14:paraId="04F75CA1" w14:textId="77777777" w:rsidR="00C17B64" w:rsidRPr="002A3910" w:rsidRDefault="00C17B64" w:rsidP="00120018">
            <w:pPr>
              <w:pStyle w:val="TableText"/>
            </w:pPr>
            <w:r w:rsidRPr="002A3910">
              <w:t xml:space="preserve">If this field is set to </w:t>
            </w:r>
            <w:r w:rsidRPr="002A3910">
              <w:rPr>
                <w:b/>
                <w:bCs/>
              </w:rPr>
              <w:t>YES</w:t>
            </w:r>
            <w:r w:rsidRPr="002A3910">
              <w:t xml:space="preserve">, the text is returned </w:t>
            </w:r>
            <w:r w:rsidRPr="002A3910">
              <w:rPr>
                <w:i/>
                <w:iCs/>
              </w:rPr>
              <w:t>without</w:t>
            </w:r>
            <w:r w:rsidRPr="002A3910">
              <w:t xml:space="preserve"> carriage returns (CR) or line feeds (LF) so the client can allow the text to wrap. The default is </w:t>
            </w:r>
            <w:r w:rsidRPr="002A3910">
              <w:rPr>
                <w:b/>
                <w:bCs/>
              </w:rPr>
              <w:t>NO</w:t>
            </w:r>
            <w:r w:rsidRPr="002A3910">
              <w:t>, which inserts CR-LF characters between lines.</w:t>
            </w:r>
          </w:p>
        </w:tc>
      </w:tr>
      <w:tr w:rsidR="00C71476" w:rsidRPr="002A3910" w14:paraId="52122335" w14:textId="77777777" w:rsidTr="00120018">
        <w:tc>
          <w:tcPr>
            <w:tcW w:w="3140" w:type="dxa"/>
          </w:tcPr>
          <w:p w14:paraId="4045B24E" w14:textId="16399E28" w:rsidR="00C71476" w:rsidRPr="002A3910" w:rsidRDefault="00C71476" w:rsidP="00120018">
            <w:pPr>
              <w:pStyle w:val="TableText"/>
              <w:rPr>
                <w:b/>
                <w:bCs/>
              </w:rPr>
            </w:pPr>
            <w:bookmarkStart w:id="1930" w:name="MAXIMUM_WORD_SIZE_Field"/>
            <w:r w:rsidRPr="002A3910">
              <w:rPr>
                <w:b/>
                <w:bCs/>
              </w:rPr>
              <w:t>MAXIMUM WORD SIZE (#.1)</w:t>
            </w:r>
            <w:bookmarkEnd w:id="1930"/>
            <w:r w:rsidR="00E66C9F" w:rsidRPr="002A3910">
              <w:rPr>
                <w:rFonts w:ascii="Times New Roman" w:hAnsi="Times New Roman"/>
                <w:sz w:val="24"/>
                <w:szCs w:val="24"/>
              </w:rPr>
              <w:fldChar w:fldCharType="begin"/>
            </w:r>
            <w:r w:rsidR="00E66C9F" w:rsidRPr="002A3910">
              <w:rPr>
                <w:rFonts w:ascii="Times New Roman" w:hAnsi="Times New Roman"/>
                <w:sz w:val="24"/>
                <w:szCs w:val="24"/>
              </w:rPr>
              <w:instrText xml:space="preserve"> XE "</w:instrText>
            </w:r>
            <w:r w:rsidR="00E66C9F" w:rsidRPr="002A3910">
              <w:rPr>
                <w:rFonts w:ascii="Times New Roman" w:hAnsi="Times New Roman"/>
              </w:rPr>
              <w:instrText>MAXIMUM WORD SIZE</w:instrText>
            </w:r>
            <w:r w:rsidR="00E66C9F" w:rsidRPr="002A3910">
              <w:rPr>
                <w:rFonts w:ascii="Times New Roman" w:hAnsi="Times New Roman"/>
                <w:sz w:val="24"/>
                <w:szCs w:val="24"/>
              </w:rPr>
              <w:instrText xml:space="preserve"> (#.1) Field" </w:instrText>
            </w:r>
            <w:r w:rsidR="00E66C9F" w:rsidRPr="002A3910">
              <w:rPr>
                <w:rFonts w:ascii="Times New Roman" w:hAnsi="Times New Roman"/>
                <w:sz w:val="24"/>
                <w:szCs w:val="24"/>
              </w:rPr>
              <w:fldChar w:fldCharType="end"/>
            </w:r>
            <w:r w:rsidR="00E66C9F" w:rsidRPr="002A3910">
              <w:rPr>
                <w:rFonts w:ascii="Times New Roman" w:hAnsi="Times New Roman"/>
                <w:sz w:val="24"/>
                <w:szCs w:val="24"/>
              </w:rPr>
              <w:fldChar w:fldCharType="begin"/>
            </w:r>
            <w:r w:rsidR="00E66C9F" w:rsidRPr="002A3910">
              <w:rPr>
                <w:rFonts w:ascii="Times New Roman" w:hAnsi="Times New Roman"/>
                <w:sz w:val="24"/>
                <w:szCs w:val="24"/>
              </w:rPr>
              <w:instrText xml:space="preserve"> XE "Fields:</w:instrText>
            </w:r>
            <w:r w:rsidR="00E66C9F" w:rsidRPr="002A3910">
              <w:rPr>
                <w:rFonts w:ascii="Times New Roman" w:hAnsi="Times New Roman"/>
              </w:rPr>
              <w:instrText>MAXIMUM WORD SIZE</w:instrText>
            </w:r>
            <w:r w:rsidR="00E66C9F" w:rsidRPr="002A3910">
              <w:rPr>
                <w:rFonts w:ascii="Times New Roman" w:hAnsi="Times New Roman"/>
                <w:sz w:val="24"/>
                <w:szCs w:val="24"/>
              </w:rPr>
              <w:instrText xml:space="preserve"> (#.1)" </w:instrText>
            </w:r>
            <w:r w:rsidR="00E66C9F" w:rsidRPr="002A3910">
              <w:rPr>
                <w:rFonts w:ascii="Times New Roman" w:hAnsi="Times New Roman"/>
                <w:sz w:val="24"/>
                <w:szCs w:val="24"/>
              </w:rPr>
              <w:fldChar w:fldCharType="end"/>
            </w:r>
          </w:p>
        </w:tc>
        <w:tc>
          <w:tcPr>
            <w:tcW w:w="6920" w:type="dxa"/>
          </w:tcPr>
          <w:p w14:paraId="4CD63DEA" w14:textId="2CA23512" w:rsidR="00C71476" w:rsidRPr="002A3910" w:rsidRDefault="00C71476" w:rsidP="00120018">
            <w:pPr>
              <w:pStyle w:val="TableText"/>
            </w:pPr>
            <w:r w:rsidRPr="002A3910">
              <w:t xml:space="preserve">This field contains the maximum number of characters that a </w:t>
            </w:r>
            <w:r w:rsidR="0045741D" w:rsidRPr="002A3910">
              <w:t>WORD PROCESSING</w:t>
            </w:r>
            <w:r w:rsidR="00C8271D" w:rsidRPr="002A3910">
              <w:t xml:space="preserve"> field can return. If the field value </w:t>
            </w:r>
            <w:r w:rsidR="00C8271D" w:rsidRPr="002A3910">
              <w:lastRenderedPageBreak/>
              <w:t xml:space="preserve">exceeds this limit, the text in the </w:t>
            </w:r>
            <w:hyperlink w:anchor="WORD_ERROR_MESSAGE_Field" w:history="1">
              <w:r w:rsidR="00C8271D" w:rsidRPr="002A3910">
                <w:rPr>
                  <w:rStyle w:val="Hyperlink"/>
                </w:rPr>
                <w:t>WORD ERROR MESSAGE (#.11)</w:t>
              </w:r>
            </w:hyperlink>
            <w:r w:rsidR="00A91915" w:rsidRPr="002A3910">
              <w:t xml:space="preserve"> field</w:t>
            </w:r>
            <w:r w:rsidR="00C8271D" w:rsidRPr="002A3910">
              <w:t xml:space="preserve"> </w:t>
            </w:r>
            <w:r w:rsidR="00362CFB" w:rsidRPr="002A3910">
              <w:t>is</w:t>
            </w:r>
            <w:r w:rsidR="00C8271D" w:rsidRPr="002A3910">
              <w:t xml:space="preserve"> returned instead of the value.</w:t>
            </w:r>
          </w:p>
        </w:tc>
      </w:tr>
      <w:tr w:rsidR="00C71476" w:rsidRPr="002A3910" w14:paraId="2EA81010" w14:textId="77777777" w:rsidTr="00120018">
        <w:tc>
          <w:tcPr>
            <w:tcW w:w="3140" w:type="dxa"/>
          </w:tcPr>
          <w:p w14:paraId="2281E92D" w14:textId="522DF47D" w:rsidR="00C71476" w:rsidRPr="002A3910" w:rsidRDefault="00C8271D" w:rsidP="00120018">
            <w:pPr>
              <w:pStyle w:val="TableText"/>
              <w:rPr>
                <w:b/>
                <w:bCs/>
              </w:rPr>
            </w:pPr>
            <w:bookmarkStart w:id="1931" w:name="WORD_ERROR_MESSAGE_Field"/>
            <w:r w:rsidRPr="002A3910">
              <w:rPr>
                <w:b/>
                <w:bCs/>
              </w:rPr>
              <w:t>WORD ERROR MESSAGE (#.11)</w:t>
            </w:r>
            <w:bookmarkEnd w:id="1931"/>
            <w:r w:rsidR="00EE67D3" w:rsidRPr="002A3910">
              <w:rPr>
                <w:rFonts w:ascii="Times New Roman" w:hAnsi="Times New Roman"/>
                <w:sz w:val="24"/>
                <w:szCs w:val="24"/>
              </w:rPr>
              <w:fldChar w:fldCharType="begin"/>
            </w:r>
            <w:r w:rsidR="00EE67D3" w:rsidRPr="002A3910">
              <w:rPr>
                <w:rFonts w:ascii="Times New Roman" w:hAnsi="Times New Roman"/>
                <w:sz w:val="24"/>
                <w:szCs w:val="24"/>
              </w:rPr>
              <w:instrText xml:space="preserve"> XE "</w:instrText>
            </w:r>
            <w:r w:rsidR="00EE67D3" w:rsidRPr="002A3910">
              <w:rPr>
                <w:rFonts w:ascii="Times New Roman" w:hAnsi="Times New Roman"/>
              </w:rPr>
              <w:instrText>WORD ERROR MESSAGE</w:instrText>
            </w:r>
            <w:r w:rsidR="00EE67D3" w:rsidRPr="002A3910">
              <w:rPr>
                <w:rFonts w:ascii="Times New Roman" w:hAnsi="Times New Roman"/>
                <w:sz w:val="24"/>
                <w:szCs w:val="24"/>
              </w:rPr>
              <w:instrText xml:space="preserve"> (#.11) Field" </w:instrText>
            </w:r>
            <w:r w:rsidR="00EE67D3" w:rsidRPr="002A3910">
              <w:rPr>
                <w:rFonts w:ascii="Times New Roman" w:hAnsi="Times New Roman"/>
                <w:sz w:val="24"/>
                <w:szCs w:val="24"/>
              </w:rPr>
              <w:fldChar w:fldCharType="end"/>
            </w:r>
            <w:r w:rsidR="00EE67D3" w:rsidRPr="002A3910">
              <w:rPr>
                <w:rFonts w:ascii="Times New Roman" w:hAnsi="Times New Roman"/>
                <w:sz w:val="24"/>
                <w:szCs w:val="24"/>
              </w:rPr>
              <w:fldChar w:fldCharType="begin"/>
            </w:r>
            <w:r w:rsidR="00EE67D3" w:rsidRPr="002A3910">
              <w:rPr>
                <w:rFonts w:ascii="Times New Roman" w:hAnsi="Times New Roman"/>
                <w:sz w:val="24"/>
                <w:szCs w:val="24"/>
              </w:rPr>
              <w:instrText xml:space="preserve"> XE "Fields:</w:instrText>
            </w:r>
            <w:r w:rsidR="00EE67D3" w:rsidRPr="002A3910">
              <w:rPr>
                <w:rFonts w:ascii="Times New Roman" w:hAnsi="Times New Roman"/>
              </w:rPr>
              <w:instrText>WORD ERROR MESSAGE</w:instrText>
            </w:r>
            <w:r w:rsidR="00EE67D3" w:rsidRPr="002A3910">
              <w:rPr>
                <w:rFonts w:ascii="Times New Roman" w:hAnsi="Times New Roman"/>
                <w:sz w:val="24"/>
                <w:szCs w:val="24"/>
              </w:rPr>
              <w:instrText xml:space="preserve"> (#.11)" </w:instrText>
            </w:r>
            <w:r w:rsidR="00EE67D3" w:rsidRPr="002A3910">
              <w:rPr>
                <w:rFonts w:ascii="Times New Roman" w:hAnsi="Times New Roman"/>
                <w:sz w:val="24"/>
                <w:szCs w:val="24"/>
              </w:rPr>
              <w:fldChar w:fldCharType="end"/>
            </w:r>
          </w:p>
        </w:tc>
        <w:tc>
          <w:tcPr>
            <w:tcW w:w="6920" w:type="dxa"/>
          </w:tcPr>
          <w:p w14:paraId="6CDB285B" w14:textId="11CD048A" w:rsidR="00C71476" w:rsidRPr="002A3910" w:rsidRDefault="00C8271D" w:rsidP="00120018">
            <w:pPr>
              <w:pStyle w:val="TableText"/>
            </w:pPr>
            <w:r w:rsidRPr="002A3910">
              <w:t xml:space="preserve">This field contains an error message that </w:t>
            </w:r>
            <w:r w:rsidR="00AC5109" w:rsidRPr="002A3910">
              <w:t>is</w:t>
            </w:r>
            <w:r w:rsidRPr="002A3910">
              <w:t xml:space="preserve"> returned if a </w:t>
            </w:r>
            <w:r w:rsidR="00AC5109" w:rsidRPr="002A3910">
              <w:t>WORD PROCESSING</w:t>
            </w:r>
            <w:r w:rsidRPr="002A3910">
              <w:t xml:space="preserve"> field value exceeds the number of characters defined by the </w:t>
            </w:r>
            <w:hyperlink w:anchor="MAXIMUM_WORD_SIZE_Field" w:history="1">
              <w:r w:rsidRPr="002A3910">
                <w:rPr>
                  <w:rStyle w:val="Hyperlink"/>
                </w:rPr>
                <w:t>MAXIMUM WORD SIZE (#.1)</w:t>
              </w:r>
            </w:hyperlink>
            <w:r w:rsidRPr="002A3910">
              <w:t xml:space="preserve"> field.</w:t>
            </w:r>
          </w:p>
        </w:tc>
      </w:tr>
      <w:tr w:rsidR="00C17B64" w:rsidRPr="002A3910" w14:paraId="52A88128" w14:textId="77777777" w:rsidTr="00120018">
        <w:tc>
          <w:tcPr>
            <w:tcW w:w="3140" w:type="dxa"/>
          </w:tcPr>
          <w:p w14:paraId="1621EE43" w14:textId="77777777" w:rsidR="00C17B64" w:rsidRPr="002A3910" w:rsidRDefault="00C17B64" w:rsidP="00120018">
            <w:pPr>
              <w:pStyle w:val="TableText"/>
              <w:rPr>
                <w:b/>
                <w:bCs/>
              </w:rPr>
            </w:pPr>
            <w:bookmarkStart w:id="1932" w:name="LIST_TYPE_Field"/>
            <w:r w:rsidRPr="002A3910">
              <w:rPr>
                <w:b/>
                <w:bCs/>
              </w:rPr>
              <w:t>LIST TYPE</w:t>
            </w:r>
            <w:bookmarkEnd w:id="1932"/>
            <w:r w:rsidRPr="002A3910">
              <w:rPr>
                <w:b/>
                <w:bCs/>
              </w:rPr>
              <w:t xml:space="preserve"> (#1.01)</w:t>
            </w:r>
            <w:r w:rsidRPr="002A3910">
              <w:rPr>
                <w:rFonts w:ascii="Times New Roman" w:hAnsi="Times New Roman"/>
                <w:sz w:val="24"/>
                <w:szCs w:val="24"/>
              </w:rPr>
              <w:fldChar w:fldCharType="begin"/>
            </w:r>
            <w:r w:rsidRPr="002A3910">
              <w:rPr>
                <w:rFonts w:ascii="Times New Roman" w:hAnsi="Times New Roman"/>
                <w:sz w:val="24"/>
                <w:szCs w:val="24"/>
              </w:rPr>
              <w:instrText xml:space="preserve"> XE "LIST TYPE (#1.01)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"Fields:LIST TYPE (#1.01)" </w:instrText>
            </w:r>
            <w:r w:rsidRPr="002A3910">
              <w:rPr>
                <w:rFonts w:ascii="Times New Roman" w:hAnsi="Times New Roman"/>
                <w:sz w:val="24"/>
                <w:szCs w:val="24"/>
              </w:rPr>
              <w:fldChar w:fldCharType="end"/>
            </w:r>
          </w:p>
        </w:tc>
        <w:tc>
          <w:tcPr>
            <w:tcW w:w="6920" w:type="dxa"/>
          </w:tcPr>
          <w:p w14:paraId="2EBE3949" w14:textId="3EC43A41" w:rsidR="00C17B64" w:rsidRPr="002A3910" w:rsidRDefault="00C17B64" w:rsidP="00120018">
            <w:pPr>
              <w:pStyle w:val="TableText"/>
            </w:pPr>
            <w:r w:rsidRPr="002A3910">
              <w:t xml:space="preserve">This field contains the source of this Item's values, if the list instances come from a file, sub-file, Complex Fields group, or an array created by the </w:t>
            </w:r>
            <w:hyperlink w:anchor="GET_ACTION_Field" w:history="1">
              <w:r w:rsidRPr="002A3910">
                <w:rPr>
                  <w:rStyle w:val="Hyperlink"/>
                  <w:rFonts w:eastAsia="Batang"/>
                </w:rPr>
                <w:t>GET ACTION</w:t>
              </w:r>
            </w:hyperlink>
            <w:r w:rsidRPr="002A3910">
              <w:t xml:space="preserve"> logic.</w:t>
            </w:r>
          </w:p>
        </w:tc>
      </w:tr>
      <w:tr w:rsidR="00C17B64" w:rsidRPr="002A3910" w14:paraId="2EF31D44" w14:textId="77777777" w:rsidTr="00120018">
        <w:tc>
          <w:tcPr>
            <w:tcW w:w="3140" w:type="dxa"/>
          </w:tcPr>
          <w:p w14:paraId="256FBAFE" w14:textId="77777777" w:rsidR="00C17B64" w:rsidRPr="002A3910" w:rsidRDefault="00C17B64" w:rsidP="00120018">
            <w:pPr>
              <w:pStyle w:val="TableText"/>
              <w:rPr>
                <w:b/>
                <w:bCs/>
              </w:rPr>
            </w:pPr>
            <w:bookmarkStart w:id="1933" w:name="XML_NAME_Field"/>
            <w:r w:rsidRPr="002A3910">
              <w:rPr>
                <w:b/>
                <w:bCs/>
              </w:rPr>
              <w:t>XML NAME</w:t>
            </w:r>
            <w:bookmarkEnd w:id="1933"/>
            <w:r w:rsidRPr="002A3910">
              <w:rPr>
                <w:b/>
                <w:bCs/>
              </w:rPr>
              <w:t xml:space="preserve"> (#1.02)</w:t>
            </w:r>
            <w:r w:rsidRPr="002A3910">
              <w:rPr>
                <w:rFonts w:ascii="Times New Roman" w:hAnsi="Times New Roman"/>
                <w:sz w:val="24"/>
                <w:szCs w:val="24"/>
              </w:rPr>
              <w:fldChar w:fldCharType="begin"/>
            </w:r>
            <w:r w:rsidRPr="002A3910">
              <w:rPr>
                <w:rFonts w:ascii="Times New Roman" w:hAnsi="Times New Roman"/>
                <w:sz w:val="24"/>
                <w:szCs w:val="24"/>
              </w:rPr>
              <w:instrText xml:space="preserve"> XE "XML NAME (#1.02)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"Fields:XML NAME (#1.02)" </w:instrText>
            </w:r>
            <w:r w:rsidRPr="002A3910">
              <w:rPr>
                <w:rFonts w:ascii="Times New Roman" w:hAnsi="Times New Roman"/>
                <w:sz w:val="24"/>
                <w:szCs w:val="24"/>
              </w:rPr>
              <w:fldChar w:fldCharType="end"/>
            </w:r>
          </w:p>
        </w:tc>
        <w:tc>
          <w:tcPr>
            <w:tcW w:w="6920" w:type="dxa"/>
          </w:tcPr>
          <w:p w14:paraId="4A65657C" w14:textId="3A7B1A73" w:rsidR="00C17B64" w:rsidRPr="002A3910" w:rsidRDefault="00C17B64" w:rsidP="00120018">
            <w:pPr>
              <w:pStyle w:val="TableText"/>
            </w:pPr>
            <w:r w:rsidRPr="002A3910">
              <w:t xml:space="preserve">This field contains the name to be used for the tags around this Item when returning XML, for each entry in the list. If this Item is an Entity, its </w:t>
            </w:r>
            <w:hyperlink w:anchor="DISPLAY_NAME_Field" w:history="1">
              <w:r w:rsidRPr="002A3910">
                <w:rPr>
                  <w:rStyle w:val="Hyperlink"/>
                  <w:rFonts w:eastAsia="Batang"/>
                </w:rPr>
                <w:t>Display Name</w:t>
              </w:r>
            </w:hyperlink>
            <w:r w:rsidRPr="002A3910">
              <w:t xml:space="preserve"> is the default, but this name overrides it if defined.</w:t>
            </w:r>
          </w:p>
        </w:tc>
      </w:tr>
      <w:tr w:rsidR="00C17B64" w:rsidRPr="002A3910" w14:paraId="2A803BF0" w14:textId="77777777" w:rsidTr="00120018">
        <w:tc>
          <w:tcPr>
            <w:tcW w:w="3140" w:type="dxa"/>
          </w:tcPr>
          <w:p w14:paraId="3FB67DAA" w14:textId="77777777" w:rsidR="00C17B64" w:rsidRPr="002A3910" w:rsidRDefault="00C17B64" w:rsidP="00120018">
            <w:pPr>
              <w:pStyle w:val="TableText"/>
              <w:rPr>
                <w:b/>
                <w:bCs/>
              </w:rPr>
            </w:pPr>
            <w:bookmarkStart w:id="1934" w:name="XREF_Field"/>
            <w:r w:rsidRPr="002A3910">
              <w:rPr>
                <w:b/>
                <w:bCs/>
              </w:rPr>
              <w:t>XREF</w:t>
            </w:r>
            <w:bookmarkEnd w:id="1934"/>
            <w:r w:rsidRPr="002A3910">
              <w:rPr>
                <w:b/>
                <w:bCs/>
              </w:rPr>
              <w:t xml:space="preserve"> (#1.03)</w:t>
            </w:r>
            <w:r w:rsidRPr="002A3910">
              <w:rPr>
                <w:rFonts w:ascii="Times New Roman" w:hAnsi="Times New Roman"/>
                <w:sz w:val="24"/>
                <w:szCs w:val="24"/>
              </w:rPr>
              <w:fldChar w:fldCharType="begin"/>
            </w:r>
            <w:r w:rsidRPr="002A3910">
              <w:rPr>
                <w:rFonts w:ascii="Times New Roman" w:hAnsi="Times New Roman"/>
                <w:sz w:val="24"/>
                <w:szCs w:val="24"/>
              </w:rPr>
              <w:instrText xml:space="preserve"> XE "XREF (#1.03)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"Fields:XREF (#1.03)" </w:instrText>
            </w:r>
            <w:r w:rsidRPr="002A3910">
              <w:rPr>
                <w:rFonts w:ascii="Times New Roman" w:hAnsi="Times New Roman"/>
                <w:sz w:val="24"/>
                <w:szCs w:val="24"/>
              </w:rPr>
              <w:fldChar w:fldCharType="end"/>
            </w:r>
          </w:p>
        </w:tc>
        <w:tc>
          <w:tcPr>
            <w:tcW w:w="6920" w:type="dxa"/>
          </w:tcPr>
          <w:p w14:paraId="56FFB2EE" w14:textId="77777777" w:rsidR="00C17B64" w:rsidRPr="002A3910" w:rsidRDefault="00C17B64" w:rsidP="00120018">
            <w:pPr>
              <w:pStyle w:val="TableText"/>
            </w:pPr>
            <w:r w:rsidRPr="002A3910">
              <w:t>If this list is coming from a file, use this field to enter the cross-reference to be used to find the desired records.</w:t>
            </w:r>
          </w:p>
        </w:tc>
      </w:tr>
      <w:tr w:rsidR="00C17B64" w:rsidRPr="002A3910" w14:paraId="441433B8" w14:textId="77777777" w:rsidTr="00120018">
        <w:tc>
          <w:tcPr>
            <w:tcW w:w="3140" w:type="dxa"/>
          </w:tcPr>
          <w:p w14:paraId="14883A1C" w14:textId="77777777" w:rsidR="00C17B64" w:rsidRPr="002A3910" w:rsidRDefault="00C17B64" w:rsidP="00120018">
            <w:pPr>
              <w:pStyle w:val="TableText"/>
              <w:rPr>
                <w:b/>
                <w:bCs/>
              </w:rPr>
            </w:pPr>
            <w:bookmarkStart w:id="1935" w:name="Item_FILTER_BY_Field"/>
            <w:r w:rsidRPr="002A3910">
              <w:rPr>
                <w:b/>
                <w:bCs/>
              </w:rPr>
              <w:t>FILTER BY</w:t>
            </w:r>
            <w:bookmarkEnd w:id="1935"/>
            <w:r w:rsidRPr="002A3910">
              <w:rPr>
                <w:b/>
                <w:bCs/>
              </w:rPr>
              <w:t xml:space="preserve"> (#1.04)</w:t>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"FILTER BY (#1.04)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"Fields:FILTER BY (#1.04)" </w:instrText>
            </w:r>
            <w:r w:rsidRPr="002A3910">
              <w:rPr>
                <w:rFonts w:ascii="Times New Roman" w:hAnsi="Times New Roman"/>
                <w:sz w:val="24"/>
                <w:szCs w:val="24"/>
              </w:rPr>
              <w:fldChar w:fldCharType="end"/>
            </w:r>
          </w:p>
        </w:tc>
        <w:tc>
          <w:tcPr>
            <w:tcW w:w="6920" w:type="dxa"/>
          </w:tcPr>
          <w:p w14:paraId="492A086E" w14:textId="496AD0EC" w:rsidR="00C17B64" w:rsidRPr="002A3910" w:rsidRDefault="00C17B64" w:rsidP="00120018">
            <w:pPr>
              <w:pStyle w:val="TableText"/>
            </w:pPr>
            <w:r w:rsidRPr="002A3910">
              <w:t>If this list is coming from a file, you can enter the name of a local variable in this field that contains the value to filter entries by using the specified cross-reference.</w:t>
            </w:r>
          </w:p>
          <w:p w14:paraId="21DDDA9B" w14:textId="5616B63E" w:rsidR="00C17B64" w:rsidRDefault="00C17B64" w:rsidP="00120018">
            <w:pPr>
              <w:pStyle w:val="TableText"/>
            </w:pPr>
          </w:p>
          <w:p w14:paraId="405A48F5" w14:textId="77777777" w:rsidR="00E44D8E" w:rsidRPr="002A3910" w:rsidRDefault="00E44D8E" w:rsidP="00120018">
            <w:pPr>
              <w:pStyle w:val="TableText"/>
            </w:pPr>
          </w:p>
          <w:p w14:paraId="6C925001" w14:textId="115C4614" w:rsidR="00C17B64" w:rsidRPr="002A3910" w:rsidRDefault="00C17B64" w:rsidP="00120018">
            <w:pPr>
              <w:pStyle w:val="TableNote"/>
            </w:pPr>
            <w:r w:rsidRPr="002A3910">
              <w:rPr>
                <w:noProof/>
              </w:rPr>
              <w:drawing>
                <wp:inline distT="0" distB="0" distL="0" distR="0" wp14:anchorId="078F1384" wp14:editId="09737CAA">
                  <wp:extent cx="266700" cy="289560"/>
                  <wp:effectExtent l="0" t="0" r="0" b="0"/>
                  <wp:docPr id="48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bCs/>
              </w:rPr>
              <w:t>REF:</w:t>
            </w:r>
            <w:r w:rsidRPr="002A3910">
              <w:t xml:space="preserve"> For a list of variables that are available to use (read only), see </w:t>
            </w:r>
            <w:r w:rsidRPr="002A3910">
              <w:rPr>
                <w:color w:val="0000FF"/>
                <w:u w:val="single"/>
              </w:rPr>
              <w:fldChar w:fldCharType="begin"/>
            </w:r>
            <w:r w:rsidRPr="002A3910">
              <w:rPr>
                <w:color w:val="0000FF"/>
                <w:u w:val="single"/>
              </w:rPr>
              <w:instrText xml:space="preserve"> REF _Ref85535561 \h  \* MERGEFORMAT </w:instrText>
            </w:r>
            <w:r w:rsidRPr="002A3910">
              <w:rPr>
                <w:color w:val="0000FF"/>
                <w:u w:val="single"/>
              </w:rPr>
            </w:r>
            <w:r w:rsidRPr="002A3910">
              <w:rPr>
                <w:color w:val="0000FF"/>
                <w:u w:val="single"/>
              </w:rPr>
              <w:fldChar w:fldCharType="separate"/>
            </w:r>
            <w:r w:rsidR="002D1B25" w:rsidRPr="002D1B25">
              <w:rPr>
                <w:color w:val="0000FF"/>
                <w:u w:val="single"/>
              </w:rPr>
              <w:t>Table 108</w:t>
            </w:r>
            <w:r w:rsidRPr="002A3910">
              <w:rPr>
                <w:color w:val="0000FF"/>
                <w:u w:val="single"/>
              </w:rPr>
              <w:fldChar w:fldCharType="end"/>
            </w:r>
            <w:r w:rsidRPr="002A3910">
              <w:t xml:space="preserve">. Other variables can be created in the </w:t>
            </w:r>
            <w:hyperlink w:anchor="GET_ACTION_Field" w:history="1">
              <w:r w:rsidRPr="002A3910">
                <w:rPr>
                  <w:rStyle w:val="Hyperlink"/>
                  <w:rFonts w:eastAsia="Batang"/>
                </w:rPr>
                <w:t>GET ACTION</w:t>
              </w:r>
            </w:hyperlink>
            <w:r w:rsidRPr="002A3910">
              <w:t xml:space="preserve"> code field; these should be killed in the Entity's </w:t>
            </w:r>
            <w:hyperlink w:anchor="get_exit_action" w:history="1">
              <w:r w:rsidRPr="002A3910">
                <w:rPr>
                  <w:rStyle w:val="Hyperlink"/>
                  <w:rFonts w:eastAsia="Batang"/>
                </w:rPr>
                <w:t>GET EXIT ACTION</w:t>
              </w:r>
            </w:hyperlink>
            <w:r w:rsidRPr="002A3910">
              <w:t>.</w:t>
            </w:r>
          </w:p>
        </w:tc>
      </w:tr>
      <w:tr w:rsidR="00C17B64" w:rsidRPr="002A3910" w14:paraId="2BA9169F" w14:textId="77777777" w:rsidTr="00120018">
        <w:tc>
          <w:tcPr>
            <w:tcW w:w="3140" w:type="dxa"/>
          </w:tcPr>
          <w:p w14:paraId="5610EF56" w14:textId="77777777" w:rsidR="00C17B64" w:rsidRPr="002A3910" w:rsidRDefault="00C17B64" w:rsidP="00120018">
            <w:pPr>
              <w:pStyle w:val="TableText"/>
              <w:rPr>
                <w:b/>
                <w:bCs/>
              </w:rPr>
            </w:pPr>
            <w:bookmarkStart w:id="1936" w:name="Item_SCREEN_Field"/>
            <w:r w:rsidRPr="002A3910">
              <w:rPr>
                <w:b/>
                <w:bCs/>
              </w:rPr>
              <w:t>SCREEN</w:t>
            </w:r>
            <w:bookmarkEnd w:id="1936"/>
            <w:r w:rsidRPr="002A3910">
              <w:rPr>
                <w:b/>
                <w:bCs/>
              </w:rPr>
              <w:t xml:space="preserve"> (#1.1)</w:t>
            </w:r>
            <w:r w:rsidRPr="002A3910">
              <w:rPr>
                <w:rFonts w:ascii="Times New Roman" w:hAnsi="Times New Roman"/>
                <w:sz w:val="24"/>
                <w:szCs w:val="24"/>
              </w:rPr>
              <w:fldChar w:fldCharType="begin"/>
            </w:r>
            <w:r w:rsidRPr="002A3910">
              <w:rPr>
                <w:rFonts w:ascii="Times New Roman" w:hAnsi="Times New Roman"/>
                <w:sz w:val="24"/>
                <w:szCs w:val="24"/>
              </w:rPr>
              <w:instrText xml:space="preserve"> XE "SCREEN (#1.1)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"Fields:SCREEN (#1.1)" </w:instrText>
            </w:r>
            <w:r w:rsidRPr="002A3910">
              <w:rPr>
                <w:rFonts w:ascii="Times New Roman" w:hAnsi="Times New Roman"/>
                <w:sz w:val="24"/>
                <w:szCs w:val="24"/>
              </w:rPr>
              <w:fldChar w:fldCharType="end"/>
            </w:r>
          </w:p>
        </w:tc>
        <w:tc>
          <w:tcPr>
            <w:tcW w:w="6920" w:type="dxa"/>
          </w:tcPr>
          <w:p w14:paraId="62BA99BF" w14:textId="77777777" w:rsidR="00C17B64" w:rsidRPr="002A3910" w:rsidRDefault="00C17B64" w:rsidP="00120018">
            <w:pPr>
              <w:pStyle w:val="TableText"/>
            </w:pPr>
            <w:r w:rsidRPr="002A3910">
              <w:t xml:space="preserve">This field contains standard M code that should set </w:t>
            </w:r>
            <w:r w:rsidRPr="002A3910">
              <w:rPr>
                <w:b/>
                <w:bCs/>
              </w:rPr>
              <w:t>DIC('S')</w:t>
            </w:r>
            <w:r w:rsidRPr="002A3910">
              <w:t xml:space="preserve"> for a screen.</w:t>
            </w:r>
          </w:p>
        </w:tc>
      </w:tr>
      <w:tr w:rsidR="00C17B64" w:rsidRPr="002A3910" w14:paraId="26C8E972" w14:textId="77777777" w:rsidTr="00120018">
        <w:tc>
          <w:tcPr>
            <w:tcW w:w="3140" w:type="dxa"/>
          </w:tcPr>
          <w:p w14:paraId="10D58A43" w14:textId="77777777" w:rsidR="00C17B64" w:rsidRPr="002A3910" w:rsidRDefault="00C17B64" w:rsidP="00120018">
            <w:pPr>
              <w:pStyle w:val="TableText"/>
              <w:rPr>
                <w:b/>
                <w:bCs/>
              </w:rPr>
            </w:pPr>
            <w:bookmarkStart w:id="1937" w:name="FIXED_RESPONSE_Field"/>
            <w:r w:rsidRPr="002A3910">
              <w:rPr>
                <w:b/>
                <w:bCs/>
              </w:rPr>
              <w:t>FIXED RESPONSE</w:t>
            </w:r>
            <w:bookmarkEnd w:id="1937"/>
            <w:r w:rsidRPr="002A3910">
              <w:rPr>
                <w:b/>
                <w:bCs/>
              </w:rPr>
              <w:t xml:space="preserve"> (#2)</w:t>
            </w:r>
            <w:r w:rsidRPr="002A3910">
              <w:rPr>
                <w:rFonts w:ascii="Times New Roman" w:hAnsi="Times New Roman"/>
                <w:sz w:val="24"/>
                <w:szCs w:val="24"/>
              </w:rPr>
              <w:fldChar w:fldCharType="begin"/>
            </w:r>
            <w:r w:rsidRPr="002A3910">
              <w:rPr>
                <w:rFonts w:ascii="Times New Roman" w:hAnsi="Times New Roman"/>
                <w:sz w:val="24"/>
                <w:szCs w:val="24"/>
              </w:rPr>
              <w:instrText xml:space="preserve"> XE "FIXED RESPONSE (#2)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"Fields:FIXED RESPONSE (#2)" </w:instrText>
            </w:r>
            <w:r w:rsidRPr="002A3910">
              <w:rPr>
                <w:rFonts w:ascii="Times New Roman" w:hAnsi="Times New Roman"/>
                <w:sz w:val="24"/>
                <w:szCs w:val="24"/>
              </w:rPr>
              <w:fldChar w:fldCharType="end"/>
            </w:r>
          </w:p>
        </w:tc>
        <w:tc>
          <w:tcPr>
            <w:tcW w:w="6920" w:type="dxa"/>
          </w:tcPr>
          <w:p w14:paraId="6B25DE2A" w14:textId="77777777" w:rsidR="00C17B64" w:rsidRPr="002A3910" w:rsidRDefault="00C17B64" w:rsidP="00120018">
            <w:pPr>
              <w:pStyle w:val="TableText"/>
            </w:pPr>
            <w:r w:rsidRPr="002A3910">
              <w:t>Use this field to add static text that should always be returned as the value of this Item.</w:t>
            </w:r>
          </w:p>
        </w:tc>
      </w:tr>
      <w:tr w:rsidR="00C17B64" w:rsidRPr="002A3910" w14:paraId="401A9D36" w14:textId="77777777" w:rsidTr="00120018">
        <w:tc>
          <w:tcPr>
            <w:tcW w:w="3140" w:type="dxa"/>
          </w:tcPr>
          <w:p w14:paraId="04B07B61" w14:textId="77777777" w:rsidR="00C17B64" w:rsidRPr="002A3910" w:rsidRDefault="00C17B64" w:rsidP="00120018">
            <w:pPr>
              <w:pStyle w:val="TableText"/>
              <w:rPr>
                <w:b/>
                <w:bCs/>
              </w:rPr>
            </w:pPr>
            <w:bookmarkStart w:id="1938" w:name="COMPLEX_TYPE_Field"/>
            <w:r w:rsidRPr="002A3910">
              <w:rPr>
                <w:b/>
                <w:bCs/>
              </w:rPr>
              <w:t>COMPLEX TYPE</w:t>
            </w:r>
            <w:bookmarkEnd w:id="1938"/>
            <w:r w:rsidRPr="002A3910">
              <w:rPr>
                <w:b/>
                <w:bCs/>
              </w:rPr>
              <w:t xml:space="preserve"> (#3) Multiple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"COMPLEX TYPE (#3) Multiple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"Fields:COMPLEX TYPE (#3) Multiple" </w:instrText>
            </w:r>
            <w:r w:rsidRPr="002A3910">
              <w:rPr>
                <w:rFonts w:ascii="Times New Roman" w:hAnsi="Times New Roman"/>
                <w:sz w:val="24"/>
                <w:szCs w:val="24"/>
              </w:rPr>
              <w:fldChar w:fldCharType="end"/>
            </w:r>
          </w:p>
        </w:tc>
        <w:tc>
          <w:tcPr>
            <w:tcW w:w="6920" w:type="dxa"/>
          </w:tcPr>
          <w:p w14:paraId="0179FE3A" w14:textId="77777777" w:rsidR="00C17B64" w:rsidRPr="002A3910" w:rsidRDefault="00C17B64" w:rsidP="00120018">
            <w:pPr>
              <w:pStyle w:val="TableText"/>
            </w:pPr>
            <w:r w:rsidRPr="002A3910">
              <w:t>This field allows an Item to return a group of fields or data elements.</w:t>
            </w:r>
          </w:p>
        </w:tc>
      </w:tr>
      <w:tr w:rsidR="00C17B64" w:rsidRPr="002A3910" w14:paraId="43FBF875" w14:textId="77777777" w:rsidTr="00120018">
        <w:tc>
          <w:tcPr>
            <w:tcW w:w="3140" w:type="dxa"/>
          </w:tcPr>
          <w:p w14:paraId="580DE58D" w14:textId="77777777" w:rsidR="00C17B64" w:rsidRPr="002A3910" w:rsidRDefault="00C17B64" w:rsidP="00120018">
            <w:pPr>
              <w:pStyle w:val="TableText"/>
              <w:rPr>
                <w:b/>
                <w:bCs/>
              </w:rPr>
            </w:pPr>
            <w:bookmarkStart w:id="1939" w:name="OUTPUT_TRANSFORM_Field"/>
            <w:r w:rsidRPr="002A3910">
              <w:rPr>
                <w:b/>
                <w:bCs/>
              </w:rPr>
              <w:t>OUTPUT TRANSFORM</w:t>
            </w:r>
            <w:bookmarkEnd w:id="1939"/>
            <w:r w:rsidRPr="002A3910">
              <w:rPr>
                <w:b/>
                <w:bCs/>
              </w:rPr>
              <w:t xml:space="preserve"> (#4)</w:t>
            </w:r>
            <w:r w:rsidRPr="002A3910">
              <w:rPr>
                <w:rFonts w:ascii="Times New Roman" w:hAnsi="Times New Roman"/>
                <w:sz w:val="24"/>
                <w:szCs w:val="24"/>
              </w:rPr>
              <w:fldChar w:fldCharType="begin"/>
            </w:r>
            <w:r w:rsidRPr="002A3910">
              <w:rPr>
                <w:rFonts w:ascii="Times New Roman" w:hAnsi="Times New Roman"/>
                <w:sz w:val="24"/>
                <w:szCs w:val="24"/>
              </w:rPr>
              <w:instrText xml:space="preserve"> XE "OUTPUT TRANSFORM (#4)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"Fields:OUTPUT TRANSFORM (#4)" </w:instrText>
            </w:r>
            <w:r w:rsidRPr="002A3910">
              <w:rPr>
                <w:rFonts w:ascii="Times New Roman" w:hAnsi="Times New Roman"/>
                <w:sz w:val="24"/>
                <w:szCs w:val="24"/>
              </w:rPr>
              <w:fldChar w:fldCharType="end"/>
            </w:r>
          </w:p>
        </w:tc>
        <w:tc>
          <w:tcPr>
            <w:tcW w:w="6920" w:type="dxa"/>
          </w:tcPr>
          <w:p w14:paraId="282C3BB9" w14:textId="77777777" w:rsidR="00C17B64" w:rsidRPr="002A3910" w:rsidRDefault="00C17B64" w:rsidP="00120018">
            <w:pPr>
              <w:pStyle w:val="TableText"/>
            </w:pPr>
            <w:r w:rsidRPr="002A3910">
              <w:t xml:space="preserve">This field contains code that is executed after extracting the data value, which can be used to re-format it for XML or JSON. It expects the </w:t>
            </w:r>
            <w:r w:rsidRPr="002A3910">
              <w:rPr>
                <w:b/>
                <w:bCs/>
              </w:rPr>
              <w:t>VALUE</w:t>
            </w:r>
            <w:r w:rsidRPr="002A3910">
              <w:t xml:space="preserve"> variable to contain the current form of this property's value and should leave </w:t>
            </w:r>
            <w:r w:rsidRPr="002A3910">
              <w:rPr>
                <w:b/>
                <w:bCs/>
              </w:rPr>
              <w:t>VALUE</w:t>
            </w:r>
            <w:r w:rsidRPr="002A3910">
              <w:t xml:space="preserve"> set to the desired form (e.g., </w:t>
            </w:r>
            <w:r w:rsidRPr="002A3910">
              <w:rPr>
                <w:b/>
                <w:bCs/>
              </w:rPr>
              <w:t>S</w:t>
            </w:r>
            <w:r w:rsidRPr="002A3910">
              <w:rPr>
                <w:rFonts w:cs="Arial"/>
                <w:b/>
                <w:bCs/>
              </w:rPr>
              <w:t> </w:t>
            </w:r>
            <w:r w:rsidRPr="002A3910">
              <w:rPr>
                <w:b/>
                <w:bCs/>
              </w:rPr>
              <w:t>VALUE=+VALUE</w:t>
            </w:r>
            <w:r w:rsidRPr="002A3910">
              <w:t xml:space="preserve">). If the value should be omitted, set the </w:t>
            </w:r>
            <w:r w:rsidRPr="002A3910">
              <w:rPr>
                <w:b/>
                <w:bCs/>
              </w:rPr>
              <w:t>VALUE</w:t>
            </w:r>
            <w:r w:rsidRPr="002A3910">
              <w:t xml:space="preserve"> variable to </w:t>
            </w:r>
            <w:r w:rsidRPr="002A3910">
              <w:rPr>
                <w:b/>
                <w:bCs/>
              </w:rPr>
              <w:t>NULL</w:t>
            </w:r>
            <w:r w:rsidRPr="002A3910">
              <w:t>.</w:t>
            </w:r>
          </w:p>
        </w:tc>
      </w:tr>
      <w:tr w:rsidR="00C17B64" w:rsidRPr="002A3910" w14:paraId="266504F9" w14:textId="77777777" w:rsidTr="00120018">
        <w:tc>
          <w:tcPr>
            <w:tcW w:w="3140" w:type="dxa"/>
          </w:tcPr>
          <w:p w14:paraId="34776896" w14:textId="77777777" w:rsidR="00C17B64" w:rsidRPr="002A3910" w:rsidRDefault="00C17B64" w:rsidP="00120018">
            <w:pPr>
              <w:pStyle w:val="TableText"/>
              <w:rPr>
                <w:b/>
                <w:bCs/>
              </w:rPr>
            </w:pPr>
            <w:bookmarkStart w:id="1940" w:name="GET_ACTION_Field"/>
            <w:r w:rsidRPr="002A3910">
              <w:rPr>
                <w:b/>
                <w:bCs/>
              </w:rPr>
              <w:t>GET ACTION</w:t>
            </w:r>
            <w:bookmarkEnd w:id="1940"/>
            <w:r w:rsidRPr="002A3910">
              <w:rPr>
                <w:b/>
                <w:bCs/>
              </w:rPr>
              <w:t xml:space="preserve"> (#6)</w:t>
            </w:r>
            <w:r w:rsidRPr="002A3910">
              <w:rPr>
                <w:rFonts w:ascii="Times New Roman" w:hAnsi="Times New Roman"/>
                <w:sz w:val="24"/>
                <w:szCs w:val="24"/>
              </w:rPr>
              <w:fldChar w:fldCharType="begin"/>
            </w:r>
            <w:r w:rsidRPr="002A3910">
              <w:rPr>
                <w:rFonts w:ascii="Times New Roman" w:hAnsi="Times New Roman"/>
                <w:sz w:val="24"/>
                <w:szCs w:val="24"/>
              </w:rPr>
              <w:instrText xml:space="preserve"> XE "GET ACTION (#6) Field"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"Fields:GET ACTION (#6)" </w:instrText>
            </w:r>
            <w:r w:rsidRPr="002A3910">
              <w:rPr>
                <w:rFonts w:ascii="Times New Roman" w:hAnsi="Times New Roman"/>
                <w:sz w:val="24"/>
                <w:szCs w:val="24"/>
              </w:rPr>
              <w:fldChar w:fldCharType="end"/>
            </w:r>
          </w:p>
        </w:tc>
        <w:tc>
          <w:tcPr>
            <w:tcW w:w="6920" w:type="dxa"/>
          </w:tcPr>
          <w:p w14:paraId="63F4124A" w14:textId="77777777" w:rsidR="00C17B64" w:rsidRPr="002A3910" w:rsidRDefault="00C17B64" w:rsidP="00120018">
            <w:pPr>
              <w:pStyle w:val="TableText"/>
            </w:pPr>
            <w:r w:rsidRPr="002A3910">
              <w:t xml:space="preserve">This field contains code that is executed when extracting this item from VistA. It can do additional setup tasks for </w:t>
            </w:r>
            <w:r w:rsidRPr="002A3910">
              <w:rPr>
                <w:i/>
                <w:iCs/>
              </w:rPr>
              <w:t>non</w:t>
            </w:r>
            <w:r w:rsidRPr="002A3910">
              <w:t xml:space="preserve">-simple elements, or even create the return value itself for simple fields that </w:t>
            </w:r>
            <w:r w:rsidRPr="002A3910">
              <w:rPr>
                <w:i/>
                <w:iCs/>
              </w:rPr>
              <w:t>cannot</w:t>
            </w:r>
            <w:r w:rsidRPr="002A3910">
              <w:t xml:space="preserve"> be pulled directly from VistA.</w:t>
            </w:r>
          </w:p>
          <w:p w14:paraId="58D7D685" w14:textId="77777777" w:rsidR="00C17B64" w:rsidRPr="002A3910" w:rsidRDefault="00C17B64" w:rsidP="00120018">
            <w:pPr>
              <w:pStyle w:val="TableText"/>
            </w:pPr>
          </w:p>
          <w:p w14:paraId="1CF91F44" w14:textId="6B4D8CF9" w:rsidR="00C17B64" w:rsidRPr="002A3910" w:rsidRDefault="00C17B64" w:rsidP="00120018">
            <w:pPr>
              <w:pStyle w:val="TableText"/>
            </w:pPr>
            <w:r w:rsidRPr="002A3910">
              <w:lastRenderedPageBreak/>
              <w:t>At the time this code is executed within ^DDE.</w:t>
            </w:r>
          </w:p>
          <w:p w14:paraId="19261270" w14:textId="77777777" w:rsidR="00C17B64" w:rsidRPr="002A3910" w:rsidRDefault="00C17B64" w:rsidP="00120018">
            <w:pPr>
              <w:pStyle w:val="TableText"/>
            </w:pPr>
          </w:p>
          <w:p w14:paraId="1C313618" w14:textId="455CEF59" w:rsidR="00C17B64" w:rsidRPr="002A3910" w:rsidRDefault="00C17B64" w:rsidP="00120018">
            <w:pPr>
              <w:pStyle w:val="TableNote"/>
            </w:pPr>
            <w:r w:rsidRPr="002A3910">
              <w:rPr>
                <w:noProof/>
              </w:rPr>
              <w:drawing>
                <wp:inline distT="0" distB="0" distL="0" distR="0" wp14:anchorId="068B9BFF" wp14:editId="2E82417A">
                  <wp:extent cx="266700" cy="289560"/>
                  <wp:effectExtent l="0" t="0" r="0" b="0"/>
                  <wp:docPr id="48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bCs/>
              </w:rPr>
              <w:t>REF:</w:t>
            </w:r>
            <w:r w:rsidRPr="002A3910">
              <w:t xml:space="preserve"> For a list variables that can be referenced, see </w:t>
            </w:r>
            <w:r w:rsidRPr="002A3910">
              <w:rPr>
                <w:color w:val="0000FF"/>
                <w:u w:val="single"/>
              </w:rPr>
              <w:fldChar w:fldCharType="begin"/>
            </w:r>
            <w:r w:rsidRPr="002A3910">
              <w:rPr>
                <w:color w:val="0000FF"/>
                <w:u w:val="single"/>
              </w:rPr>
              <w:instrText xml:space="preserve"> REF _Ref85459915 \h  \* MERGEFORMAT </w:instrText>
            </w:r>
            <w:r w:rsidRPr="002A3910">
              <w:rPr>
                <w:color w:val="0000FF"/>
                <w:u w:val="single"/>
              </w:rPr>
            </w:r>
            <w:r w:rsidRPr="002A3910">
              <w:rPr>
                <w:color w:val="0000FF"/>
                <w:u w:val="single"/>
              </w:rPr>
              <w:fldChar w:fldCharType="separate"/>
            </w:r>
            <w:r w:rsidR="002D1B25" w:rsidRPr="002D1B25">
              <w:rPr>
                <w:color w:val="0000FF"/>
                <w:u w:val="single"/>
              </w:rPr>
              <w:t>Table 107</w:t>
            </w:r>
            <w:r w:rsidRPr="002A3910">
              <w:rPr>
                <w:color w:val="0000FF"/>
                <w:u w:val="single"/>
              </w:rPr>
              <w:fldChar w:fldCharType="end"/>
            </w:r>
            <w:r w:rsidRPr="002A3910">
              <w:t>.</w:t>
            </w:r>
          </w:p>
          <w:p w14:paraId="26F4E7A6" w14:textId="77777777" w:rsidR="00C17B64" w:rsidRPr="002A3910" w:rsidRDefault="00C17B64" w:rsidP="00120018">
            <w:pPr>
              <w:pStyle w:val="TableText"/>
            </w:pPr>
          </w:p>
          <w:p w14:paraId="1C67963C" w14:textId="38DF8F24" w:rsidR="00C17B64" w:rsidRPr="002A3910" w:rsidRDefault="00C17B64" w:rsidP="00120018">
            <w:pPr>
              <w:pStyle w:val="TableText"/>
            </w:pPr>
            <w:r w:rsidRPr="002A3910">
              <w:t xml:space="preserve">The </w:t>
            </w:r>
            <w:r w:rsidRPr="002A3910">
              <w:rPr>
                <w:b/>
                <w:bCs/>
              </w:rPr>
              <w:t>VALUE</w:t>
            </w:r>
            <w:r w:rsidRPr="002A3910">
              <w:t xml:space="preserve"> variable can be returned as the value of this property. If </w:t>
            </w:r>
            <w:r w:rsidRPr="002A3910">
              <w:rPr>
                <w:b/>
                <w:bCs/>
              </w:rPr>
              <w:t>VALUE</w:t>
            </w:r>
            <w:r w:rsidRPr="002A3910">
              <w:t xml:space="preserve"> is </w:t>
            </w:r>
            <w:r w:rsidRPr="002A3910">
              <w:rPr>
                <w:i/>
                <w:iCs/>
              </w:rPr>
              <w:t>not</w:t>
            </w:r>
            <w:r w:rsidRPr="002A3910">
              <w:t xml:space="preserve"> set here, then </w:t>
            </w:r>
            <w:hyperlink w:anchor="get1_diq" w:history="1">
              <w:r w:rsidRPr="002A3910">
                <w:rPr>
                  <w:rStyle w:val="Hyperlink"/>
                </w:rPr>
                <w:t>$$GET1^DIQ</w:t>
              </w:r>
            </w:hyperlink>
            <w:r w:rsidRPr="002A3910">
              <w:t xml:space="preserve"> is called using the Item's properties to determine a value.</w:t>
            </w:r>
          </w:p>
          <w:p w14:paraId="4CFB47D9" w14:textId="77777777" w:rsidR="00C17B64" w:rsidRPr="002A3910" w:rsidRDefault="00C17B64" w:rsidP="00120018">
            <w:pPr>
              <w:pStyle w:val="TableText"/>
            </w:pPr>
          </w:p>
          <w:p w14:paraId="5F0037AE" w14:textId="77777777" w:rsidR="00C17B64" w:rsidRPr="002A3910" w:rsidRDefault="00C17B64" w:rsidP="00120018">
            <w:pPr>
              <w:pStyle w:val="TableText"/>
            </w:pPr>
            <w:r w:rsidRPr="002A3910">
              <w:t xml:space="preserve">If a value for this Item </w:t>
            </w:r>
            <w:r w:rsidRPr="002A3910">
              <w:rPr>
                <w:i/>
                <w:iCs/>
              </w:rPr>
              <w:t>cannot</w:t>
            </w:r>
            <w:r w:rsidRPr="002A3910">
              <w:t xml:space="preserve"> or should </w:t>
            </w:r>
            <w:r w:rsidRPr="002A3910">
              <w:rPr>
                <w:i/>
                <w:iCs/>
              </w:rPr>
              <w:t>not</w:t>
            </w:r>
            <w:r w:rsidRPr="002A3910">
              <w:t xml:space="preserve"> be returned, set </w:t>
            </w:r>
            <w:r w:rsidRPr="002A3910">
              <w:rPr>
                <w:b/>
                <w:bCs/>
              </w:rPr>
              <w:t>DDEOUT=1</w:t>
            </w:r>
            <w:r w:rsidRPr="002A3910">
              <w:t xml:space="preserve"> to cause ^DDE to quit the item and go on to the next one.</w:t>
            </w:r>
          </w:p>
        </w:tc>
      </w:tr>
    </w:tbl>
    <w:p w14:paraId="0C7C9A7A" w14:textId="77777777" w:rsidR="00C17B64" w:rsidRPr="002A3910" w:rsidRDefault="00C17B64" w:rsidP="00C17B64">
      <w:pPr>
        <w:pStyle w:val="BodyText6"/>
      </w:pPr>
    </w:p>
    <w:p w14:paraId="233F01E1" w14:textId="77777777" w:rsidR="00C17B64" w:rsidRPr="002A3910" w:rsidRDefault="00C17B64" w:rsidP="00C17B64">
      <w:pPr>
        <w:pStyle w:val="Heading3"/>
      </w:pPr>
      <w:bookmarkStart w:id="1941" w:name="_Toc86849315"/>
      <w:bookmarkStart w:id="1942" w:name="_Ref107481403"/>
      <w:bookmarkStart w:id="1943" w:name="_Ref107481568"/>
      <w:bookmarkStart w:id="1944" w:name="_Toc159568978"/>
      <w:r w:rsidRPr="002A3910">
        <w:t>Menu Options</w:t>
      </w:r>
      <w:bookmarkEnd w:id="1941"/>
      <w:bookmarkEnd w:id="1942"/>
      <w:bookmarkEnd w:id="1943"/>
      <w:bookmarkEnd w:id="1944"/>
    </w:p>
    <w:p w14:paraId="4337DA1F" w14:textId="13325CA1" w:rsidR="00C17B64" w:rsidRPr="002A3910" w:rsidRDefault="00C17B64" w:rsidP="00C17B64">
      <w:pPr>
        <w:pStyle w:val="BodyText"/>
        <w:keepNext/>
        <w:keepLines/>
      </w:pPr>
      <w:r w:rsidRPr="002A3910">
        <w:fldChar w:fldCharType="begin"/>
      </w:r>
      <w:r w:rsidRPr="002A3910">
        <w:instrText xml:space="preserve"> XE "Menu Options:Entity" </w:instrText>
      </w:r>
      <w:r w:rsidRPr="002A3910">
        <w:fldChar w:fldCharType="end"/>
      </w:r>
      <w:r w:rsidRPr="002A3910">
        <w:fldChar w:fldCharType="begin"/>
      </w:r>
      <w:r w:rsidRPr="002A3910">
        <w:instrText xml:space="preserve"> XE "Entity:Menu Options" </w:instrText>
      </w:r>
      <w:r w:rsidRPr="002A3910">
        <w:fldChar w:fldCharType="end"/>
      </w:r>
      <w:r w:rsidRPr="002A3910">
        <w:t xml:space="preserve">The </w:t>
      </w:r>
      <w:r w:rsidR="004633C8" w:rsidRPr="002A3910">
        <w:rPr>
          <w:b/>
          <w:bCs/>
        </w:rPr>
        <w:t>Data</w:t>
      </w:r>
      <w:r w:rsidRPr="002A3910">
        <w:rPr>
          <w:b/>
          <w:bCs/>
        </w:rPr>
        <w:t xml:space="preserve"> Mapping</w:t>
      </w:r>
      <w:r w:rsidRPr="002A3910">
        <w:fldChar w:fldCharType="begin"/>
      </w:r>
      <w:r w:rsidRPr="002A3910">
        <w:instrText xml:space="preserve"> XE "</w:instrText>
      </w:r>
      <w:r w:rsidR="009C1918"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9C1918"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9C1918"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menu is located on a submenu of the</w:t>
      </w:r>
      <w:r w:rsidRPr="002A3910">
        <w:rPr>
          <w:b/>
          <w:bCs/>
        </w:rPr>
        <w:t xml:space="preserve"> Other Options</w:t>
      </w:r>
      <w:r w:rsidRPr="002A3910">
        <w:fldChar w:fldCharType="begin"/>
      </w:r>
      <w:r w:rsidRPr="002A3910">
        <w:instrText xml:space="preserve"> XE "Other Options Menu" </w:instrText>
      </w:r>
      <w:r w:rsidRPr="002A3910">
        <w:fldChar w:fldCharType="end"/>
      </w:r>
      <w:r w:rsidRPr="002A3910">
        <w:fldChar w:fldCharType="begin"/>
      </w:r>
      <w:r w:rsidRPr="002A3910">
        <w:instrText xml:space="preserve"> XE "Menus:Other Options" </w:instrText>
      </w:r>
      <w:r w:rsidRPr="002A3910">
        <w:fldChar w:fldCharType="end"/>
      </w:r>
      <w:r w:rsidRPr="002A3910">
        <w:fldChar w:fldCharType="begin"/>
      </w:r>
      <w:r w:rsidRPr="002A3910">
        <w:instrText xml:space="preserve"> XE "Options:Other Options" </w:instrText>
      </w:r>
      <w:r w:rsidRPr="002A3910">
        <w:fldChar w:fldCharType="end"/>
      </w:r>
      <w:r w:rsidRPr="002A3910">
        <w:t xml:space="preserve"> [DIOTHER</w:t>
      </w:r>
      <w:r w:rsidRPr="002A3910">
        <w:fldChar w:fldCharType="begin"/>
      </w:r>
      <w:r w:rsidRPr="002A3910">
        <w:instrText xml:space="preserve"> XE "DIOTHER Menu" </w:instrText>
      </w:r>
      <w:r w:rsidRPr="002A3910">
        <w:fldChar w:fldCharType="end"/>
      </w:r>
      <w:r w:rsidRPr="002A3910">
        <w:fldChar w:fldCharType="begin"/>
      </w:r>
      <w:r w:rsidRPr="002A3910">
        <w:instrText xml:space="preserve"> XE "Menus:DIOTHER" </w:instrText>
      </w:r>
      <w:r w:rsidRPr="002A3910">
        <w:fldChar w:fldCharType="end"/>
      </w:r>
      <w:r w:rsidRPr="002A3910">
        <w:fldChar w:fldCharType="begin"/>
      </w:r>
      <w:r w:rsidRPr="002A3910">
        <w:instrText xml:space="preserve"> XE "Options:DIOTHER" </w:instrText>
      </w:r>
      <w:r w:rsidRPr="002A3910">
        <w:fldChar w:fldCharType="end"/>
      </w:r>
      <w:r w:rsidRPr="002A3910">
        <w:t xml:space="preserve">] menu as shown in </w:t>
      </w:r>
      <w:r w:rsidRPr="002A3910">
        <w:rPr>
          <w:color w:val="0000FF"/>
          <w:u w:val="single"/>
        </w:rPr>
        <w:fldChar w:fldCharType="begin"/>
      </w:r>
      <w:r w:rsidRPr="002A3910">
        <w:rPr>
          <w:color w:val="0000FF"/>
          <w:u w:val="single"/>
        </w:rPr>
        <w:instrText xml:space="preserve"> REF _Ref85468221 \h  \* MERGEFORMAT </w:instrText>
      </w:r>
      <w:r w:rsidRPr="002A3910">
        <w:rPr>
          <w:color w:val="0000FF"/>
          <w:u w:val="single"/>
        </w:rPr>
      </w:r>
      <w:r w:rsidRPr="002A3910">
        <w:rPr>
          <w:color w:val="0000FF"/>
          <w:u w:val="single"/>
        </w:rPr>
        <w:fldChar w:fldCharType="separate"/>
      </w:r>
      <w:r w:rsidR="002D1B25" w:rsidRPr="002D1B25">
        <w:rPr>
          <w:color w:val="0000FF"/>
          <w:u w:val="single"/>
        </w:rPr>
        <w:t>Figure 322</w:t>
      </w:r>
      <w:r w:rsidRPr="002A3910">
        <w:rPr>
          <w:color w:val="0000FF"/>
          <w:u w:val="single"/>
        </w:rPr>
        <w:fldChar w:fldCharType="end"/>
      </w:r>
      <w:r w:rsidRPr="002A3910">
        <w:t>:</w:t>
      </w:r>
    </w:p>
    <w:p w14:paraId="50B7B8BE" w14:textId="77777777" w:rsidR="00C17B64" w:rsidRPr="002A3910" w:rsidRDefault="00C17B64" w:rsidP="00C17B64">
      <w:pPr>
        <w:pStyle w:val="BodyText6"/>
        <w:keepNext/>
        <w:keepLines/>
      </w:pPr>
    </w:p>
    <w:p w14:paraId="333736ED" w14:textId="528064E2" w:rsidR="00C17B64" w:rsidRPr="002A3910" w:rsidRDefault="00C17B64" w:rsidP="00C17B64">
      <w:pPr>
        <w:pStyle w:val="Caption"/>
      </w:pPr>
      <w:bookmarkStart w:id="1945" w:name="_Ref85468221"/>
      <w:bookmarkStart w:id="1946" w:name="_Toc86849356"/>
      <w:bookmarkStart w:id="1947" w:name="_Toc159568593"/>
      <w:r w:rsidRPr="002A3910">
        <w:t xml:space="preserve">Figure </w:t>
      </w:r>
      <w:r w:rsidRPr="002A3910">
        <w:fldChar w:fldCharType="begin"/>
      </w:r>
      <w:r w:rsidRPr="002A3910">
        <w:instrText>SEQ Figure \* ARABIC</w:instrText>
      </w:r>
      <w:r w:rsidRPr="002A3910">
        <w:fldChar w:fldCharType="separate"/>
      </w:r>
      <w:r w:rsidR="002D1B25">
        <w:rPr>
          <w:noProof/>
        </w:rPr>
        <w:t>322</w:t>
      </w:r>
      <w:r w:rsidRPr="002A3910">
        <w:fldChar w:fldCharType="end"/>
      </w:r>
      <w:bookmarkEnd w:id="1945"/>
      <w:r w:rsidRPr="002A3910">
        <w:t xml:space="preserve">: </w:t>
      </w:r>
      <w:r w:rsidR="004633C8" w:rsidRPr="002A3910">
        <w:t>Data</w:t>
      </w:r>
      <w:r w:rsidRPr="002A3910">
        <w:t xml:space="preserve"> Mapping [DDE ENTITY MAPPING] Menu Options</w:t>
      </w:r>
      <w:bookmarkEnd w:id="1946"/>
      <w:bookmarkEnd w:id="1947"/>
    </w:p>
    <w:p w14:paraId="6842FD22" w14:textId="77777777" w:rsidR="00C17B64" w:rsidRPr="002A3910" w:rsidRDefault="00C17B64" w:rsidP="00C17B64">
      <w:pPr>
        <w:pStyle w:val="Dialogue"/>
        <w:rPr>
          <w:rFonts w:eastAsiaTheme="minorHAnsi"/>
        </w:rPr>
      </w:pPr>
      <w:r w:rsidRPr="002A3910">
        <w:rPr>
          <w:rFonts w:eastAsiaTheme="minorHAnsi"/>
        </w:rPr>
        <w:t>VA FileMan 22.2</w:t>
      </w:r>
    </w:p>
    <w:p w14:paraId="6CF5F5CA" w14:textId="77777777" w:rsidR="00C17B64" w:rsidRPr="002A3910" w:rsidRDefault="00C17B64" w:rsidP="00C17B64">
      <w:pPr>
        <w:pStyle w:val="Dialogue"/>
        <w:rPr>
          <w:rFonts w:eastAsiaTheme="minorHAnsi"/>
        </w:rPr>
      </w:pPr>
    </w:p>
    <w:p w14:paraId="32E32A90" w14:textId="77777777" w:rsidR="00C17B64" w:rsidRPr="002A3910" w:rsidRDefault="00C17B64" w:rsidP="00C17B64">
      <w:pPr>
        <w:pStyle w:val="Dialogue"/>
        <w:rPr>
          <w:rFonts w:eastAsiaTheme="minorHAnsi"/>
        </w:rPr>
      </w:pPr>
    </w:p>
    <w:p w14:paraId="4FE4AA9B" w14:textId="77777777" w:rsidR="00C17B64" w:rsidRPr="002A3910" w:rsidRDefault="00C17B64" w:rsidP="00C17B64">
      <w:pPr>
        <w:pStyle w:val="Dialogue"/>
        <w:rPr>
          <w:rFonts w:eastAsiaTheme="minorHAnsi"/>
        </w:rPr>
      </w:pPr>
      <w:r w:rsidRPr="002A3910">
        <w:rPr>
          <w:rFonts w:eastAsiaTheme="minorHAnsi"/>
        </w:rPr>
        <w:t xml:space="preserve">Select OPTION: </w:t>
      </w:r>
      <w:r w:rsidRPr="002A3910">
        <w:rPr>
          <w:rFonts w:eastAsiaTheme="minorHAnsi"/>
          <w:b/>
          <w:bCs/>
          <w:highlight w:val="yellow"/>
        </w:rPr>
        <w:t>OTHER OPTIONS</w:t>
      </w:r>
    </w:p>
    <w:p w14:paraId="1271E36A" w14:textId="7532C23B" w:rsidR="00C17B64" w:rsidRPr="002A3910" w:rsidRDefault="00C17B64" w:rsidP="00C17B64">
      <w:pPr>
        <w:pStyle w:val="Dialogue"/>
        <w:rPr>
          <w:rFonts w:eastAsiaTheme="minorHAnsi"/>
        </w:rPr>
      </w:pPr>
      <w:r w:rsidRPr="002A3910">
        <w:rPr>
          <w:rFonts w:eastAsiaTheme="minorHAnsi"/>
        </w:rPr>
        <w:t xml:space="preserve">Select OTHER OPTION: </w:t>
      </w:r>
      <w:r w:rsidR="00C8271D" w:rsidRPr="002A3910">
        <w:rPr>
          <w:rFonts w:eastAsiaTheme="minorHAnsi"/>
          <w:b/>
          <w:bCs/>
          <w:highlight w:val="yellow"/>
        </w:rPr>
        <w:t>DATA</w:t>
      </w:r>
      <w:r w:rsidRPr="002A3910">
        <w:rPr>
          <w:rFonts w:eastAsiaTheme="minorHAnsi"/>
          <w:b/>
          <w:bCs/>
          <w:highlight w:val="yellow"/>
        </w:rPr>
        <w:t xml:space="preserve"> MAPPING</w:t>
      </w:r>
    </w:p>
    <w:p w14:paraId="362E0A96" w14:textId="375252B0" w:rsidR="00C17B64" w:rsidRPr="002A3910" w:rsidRDefault="00C17B64" w:rsidP="00C17B64">
      <w:pPr>
        <w:pStyle w:val="Dialogue"/>
        <w:rPr>
          <w:rFonts w:eastAsiaTheme="minorHAnsi"/>
        </w:rPr>
      </w:pPr>
      <w:r w:rsidRPr="002A3910">
        <w:rPr>
          <w:rFonts w:eastAsiaTheme="minorHAnsi"/>
        </w:rPr>
        <w:t xml:space="preserve">Select </w:t>
      </w:r>
      <w:r w:rsidR="00C8271D" w:rsidRPr="002A3910">
        <w:rPr>
          <w:rFonts w:eastAsiaTheme="minorHAnsi"/>
        </w:rPr>
        <w:t>DATA</w:t>
      </w:r>
      <w:r w:rsidRPr="002A3910">
        <w:rPr>
          <w:rFonts w:eastAsiaTheme="minorHAnsi"/>
        </w:rPr>
        <w:t xml:space="preserve"> MAPPING OPTION: </w:t>
      </w:r>
      <w:r w:rsidRPr="002A3910">
        <w:rPr>
          <w:rFonts w:eastAsiaTheme="minorHAnsi"/>
          <w:b/>
          <w:bCs/>
          <w:highlight w:val="yellow"/>
        </w:rPr>
        <w:t>?</w:t>
      </w:r>
    </w:p>
    <w:p w14:paraId="1F58F55C" w14:textId="6C3AEA26" w:rsidR="00C17B64" w:rsidRPr="002A3910" w:rsidRDefault="00C17B64" w:rsidP="00C17B64">
      <w:pPr>
        <w:pStyle w:val="Dialogue"/>
        <w:rPr>
          <w:rFonts w:eastAsiaTheme="minorHAnsi"/>
        </w:rPr>
      </w:pPr>
      <w:r w:rsidRPr="002A3910">
        <w:rPr>
          <w:rFonts w:eastAsiaTheme="minorHAnsi"/>
        </w:rPr>
        <w:t xml:space="preserve">    Answer with </w:t>
      </w:r>
      <w:r w:rsidR="00C8271D" w:rsidRPr="002A3910">
        <w:rPr>
          <w:rFonts w:eastAsiaTheme="minorHAnsi"/>
        </w:rPr>
        <w:t>DATA</w:t>
      </w:r>
      <w:r w:rsidRPr="002A3910">
        <w:rPr>
          <w:rFonts w:eastAsiaTheme="minorHAnsi"/>
        </w:rPr>
        <w:t xml:space="preserve"> MAPPING OPTION NUMBER, or NAME</w:t>
      </w:r>
    </w:p>
    <w:p w14:paraId="32C98E3C" w14:textId="77777777" w:rsidR="00C17B64" w:rsidRPr="002A3910" w:rsidRDefault="00C17B64" w:rsidP="00C17B64">
      <w:pPr>
        <w:pStyle w:val="Dialogue"/>
        <w:rPr>
          <w:rFonts w:eastAsiaTheme="minorHAnsi"/>
        </w:rPr>
      </w:pPr>
      <w:r w:rsidRPr="002A3910">
        <w:rPr>
          <w:rFonts w:eastAsiaTheme="minorHAnsi"/>
        </w:rPr>
        <w:t xml:space="preserve">   Choose from:</w:t>
      </w:r>
    </w:p>
    <w:p w14:paraId="79625608" w14:textId="2B35A732" w:rsidR="00C17B64" w:rsidRPr="002A3910" w:rsidRDefault="00C17B64" w:rsidP="00C17B64">
      <w:pPr>
        <w:pStyle w:val="Dialogue"/>
        <w:rPr>
          <w:rFonts w:eastAsiaTheme="minorHAnsi"/>
        </w:rPr>
      </w:pPr>
      <w:r w:rsidRPr="002A3910">
        <w:rPr>
          <w:rFonts w:eastAsiaTheme="minorHAnsi"/>
        </w:rPr>
        <w:t xml:space="preserve">   1            </w:t>
      </w:r>
      <w:r w:rsidR="00C8271D" w:rsidRPr="002A3910">
        <w:rPr>
          <w:rFonts w:eastAsiaTheme="minorHAnsi"/>
        </w:rPr>
        <w:t xml:space="preserve">ENTER/EDIT AN </w:t>
      </w:r>
      <w:r w:rsidRPr="002A3910">
        <w:rPr>
          <w:rFonts w:eastAsiaTheme="minorHAnsi"/>
        </w:rPr>
        <w:t>ENTITY</w:t>
      </w:r>
    </w:p>
    <w:p w14:paraId="4C8B60A0" w14:textId="1759A125" w:rsidR="00C17B64" w:rsidRPr="002A3910" w:rsidRDefault="00C17B64" w:rsidP="00C17B64">
      <w:pPr>
        <w:pStyle w:val="Dialogue"/>
        <w:rPr>
          <w:rFonts w:eastAsiaTheme="minorHAnsi"/>
        </w:rPr>
      </w:pPr>
      <w:r w:rsidRPr="002A3910">
        <w:rPr>
          <w:rFonts w:eastAsiaTheme="minorHAnsi"/>
        </w:rPr>
        <w:t xml:space="preserve">   2            </w:t>
      </w:r>
      <w:r w:rsidR="00C8271D" w:rsidRPr="002A3910">
        <w:rPr>
          <w:rFonts w:eastAsiaTheme="minorHAnsi"/>
        </w:rPr>
        <w:t>PRINT AN</w:t>
      </w:r>
      <w:r w:rsidRPr="002A3910">
        <w:rPr>
          <w:rFonts w:eastAsiaTheme="minorHAnsi"/>
        </w:rPr>
        <w:t xml:space="preserve"> ENTITY</w:t>
      </w:r>
    </w:p>
    <w:p w14:paraId="1A06AD5F" w14:textId="4669363B" w:rsidR="00C17B64" w:rsidRPr="002A3910" w:rsidRDefault="00C17B64" w:rsidP="00C17B64">
      <w:pPr>
        <w:pStyle w:val="Dialogue"/>
        <w:rPr>
          <w:rFonts w:eastAsiaTheme="minorHAnsi"/>
        </w:rPr>
      </w:pPr>
      <w:r w:rsidRPr="002A3910">
        <w:rPr>
          <w:rFonts w:eastAsiaTheme="minorHAnsi"/>
        </w:rPr>
        <w:t xml:space="preserve">   3            GEN</w:t>
      </w:r>
      <w:r w:rsidR="00C8271D" w:rsidRPr="002A3910">
        <w:rPr>
          <w:rFonts w:eastAsiaTheme="minorHAnsi"/>
        </w:rPr>
        <w:t>ERATE AN</w:t>
      </w:r>
      <w:r w:rsidRPr="002A3910">
        <w:rPr>
          <w:rFonts w:eastAsiaTheme="minorHAnsi"/>
        </w:rPr>
        <w:t xml:space="preserve"> ENTITY FOR A </w:t>
      </w:r>
      <w:r w:rsidR="00C8271D" w:rsidRPr="002A3910">
        <w:rPr>
          <w:rFonts w:eastAsiaTheme="minorHAnsi"/>
        </w:rPr>
        <w:t>FILE</w:t>
      </w:r>
    </w:p>
    <w:p w14:paraId="0D35E7C9" w14:textId="77777777" w:rsidR="00C17B64" w:rsidRPr="002A3910" w:rsidRDefault="00C17B64" w:rsidP="00C17B64">
      <w:pPr>
        <w:pStyle w:val="Dialogue"/>
        <w:rPr>
          <w:rFonts w:eastAsiaTheme="minorHAnsi"/>
        </w:rPr>
      </w:pPr>
      <w:r w:rsidRPr="002A3910">
        <w:rPr>
          <w:rFonts w:eastAsiaTheme="minorHAnsi"/>
        </w:rPr>
        <w:t xml:space="preserve">   </w:t>
      </w:r>
    </w:p>
    <w:p w14:paraId="6809CE6D" w14:textId="4D5261DB" w:rsidR="00C17B64" w:rsidRPr="002A3910" w:rsidRDefault="00C17B64" w:rsidP="00C17B64">
      <w:pPr>
        <w:pStyle w:val="Dialogue"/>
        <w:rPr>
          <w:rFonts w:eastAsiaTheme="minorHAnsi"/>
        </w:rPr>
      </w:pPr>
      <w:r w:rsidRPr="002A3910">
        <w:rPr>
          <w:rFonts w:eastAsiaTheme="minorHAnsi"/>
        </w:rPr>
        <w:t xml:space="preserve">Select </w:t>
      </w:r>
      <w:r w:rsidR="00C8271D" w:rsidRPr="002A3910">
        <w:rPr>
          <w:rFonts w:eastAsiaTheme="minorHAnsi"/>
        </w:rPr>
        <w:t>DATA</w:t>
      </w:r>
      <w:r w:rsidRPr="002A3910">
        <w:rPr>
          <w:rFonts w:eastAsiaTheme="minorHAnsi"/>
        </w:rPr>
        <w:t xml:space="preserve"> MAPPING OPTION: </w:t>
      </w:r>
    </w:p>
    <w:p w14:paraId="5B412594" w14:textId="77777777" w:rsidR="00C17B64" w:rsidRPr="002A3910" w:rsidRDefault="00C17B64" w:rsidP="00C17B64">
      <w:pPr>
        <w:pStyle w:val="BodyText6"/>
      </w:pPr>
    </w:p>
    <w:p w14:paraId="6D4B93E0" w14:textId="65FFB43A" w:rsidR="00C17B64" w:rsidRPr="002A3910" w:rsidRDefault="00C17B64" w:rsidP="00C17B64">
      <w:pPr>
        <w:pStyle w:val="BodyText"/>
        <w:keepNext/>
        <w:keepLines/>
      </w:pPr>
      <w:r w:rsidRPr="002A3910">
        <w:t xml:space="preserve">The following sections describe the three </w:t>
      </w:r>
      <w:r w:rsidR="00444491" w:rsidRPr="002A3910">
        <w:rPr>
          <w:b/>
          <w:bCs/>
        </w:rPr>
        <w:t>Data</w:t>
      </w:r>
      <w:r w:rsidRPr="002A3910">
        <w:rPr>
          <w:b/>
          <w:bCs/>
        </w:rPr>
        <w:t xml:space="preserve"> Mapping</w:t>
      </w:r>
      <w:r w:rsidRPr="002A3910">
        <w:fldChar w:fldCharType="begin"/>
      </w:r>
      <w:r w:rsidRPr="002A3910">
        <w:instrText xml:space="preserve"> XE "</w:instrText>
      </w:r>
      <w:r w:rsidR="00D1791B"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D1791B"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D1791B"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menu options:</w:t>
      </w:r>
    </w:p>
    <w:p w14:paraId="0774F4E9" w14:textId="49C0392D" w:rsidR="00C17B64" w:rsidRPr="002A3910" w:rsidRDefault="00C33A23" w:rsidP="00C17B64">
      <w:pPr>
        <w:pStyle w:val="ListBullet"/>
        <w:keepNext/>
        <w:keepLines/>
        <w:rPr>
          <w:bCs/>
          <w:color w:val="000000" w:themeColor="text1"/>
        </w:rPr>
      </w:pPr>
      <w:r w:rsidRPr="002A3910">
        <w:rPr>
          <w:rFonts w:ascii="Times New Roman Bold" w:hAnsi="Times New Roman Bold"/>
          <w:b/>
          <w:bCs/>
          <w:color w:val="0000FF"/>
          <w:u w:val="single"/>
        </w:rPr>
        <w:fldChar w:fldCharType="begin"/>
      </w:r>
      <w:r w:rsidRPr="002A3910">
        <w:rPr>
          <w:rFonts w:ascii="Times New Roman Bold" w:hAnsi="Times New Roman Bold"/>
          <w:b/>
          <w:bCs/>
          <w:color w:val="0000FF"/>
          <w:u w:val="single"/>
        </w:rPr>
        <w:instrText xml:space="preserve"> REF _Ref85468338 \h  \* MERGEFORMAT </w:instrText>
      </w:r>
      <w:r w:rsidRPr="002A3910">
        <w:rPr>
          <w:rFonts w:ascii="Times New Roman Bold" w:hAnsi="Times New Roman Bold"/>
          <w:b/>
          <w:bCs/>
          <w:color w:val="0000FF"/>
          <w:u w:val="single"/>
        </w:rPr>
      </w:r>
      <w:r w:rsidRPr="002A3910">
        <w:rPr>
          <w:rFonts w:ascii="Times New Roman Bold" w:hAnsi="Times New Roman Bold"/>
          <w:b/>
          <w:bCs/>
          <w:color w:val="0000FF"/>
          <w:u w:val="single"/>
        </w:rPr>
        <w:fldChar w:fldCharType="separate"/>
      </w:r>
      <w:r w:rsidR="002D1B25" w:rsidRPr="002D1B25">
        <w:rPr>
          <w:rFonts w:ascii="Times New Roman Bold" w:hAnsi="Times New Roman Bold"/>
          <w:b/>
          <w:bCs/>
          <w:color w:val="0000FF"/>
          <w:u w:val="single"/>
        </w:rPr>
        <w:t>Enter/Edit an Entity Option</w:t>
      </w:r>
      <w:r w:rsidRPr="002A3910">
        <w:rPr>
          <w:rFonts w:ascii="Times New Roman Bold" w:hAnsi="Times New Roman Bold"/>
          <w:b/>
          <w:bCs/>
          <w:color w:val="0000FF"/>
          <w:u w:val="single"/>
        </w:rPr>
        <w:fldChar w:fldCharType="end"/>
      </w:r>
    </w:p>
    <w:p w14:paraId="2CE43DED" w14:textId="6540C2F4" w:rsidR="00C17B64" w:rsidRPr="002A3910" w:rsidRDefault="00C33A23" w:rsidP="00C17B64">
      <w:pPr>
        <w:pStyle w:val="ListBullet"/>
        <w:keepNext/>
        <w:keepLines/>
        <w:rPr>
          <w:rFonts w:ascii="Times New Roman Bold" w:hAnsi="Times New Roman Bold"/>
          <w:color w:val="000000" w:themeColor="text1"/>
        </w:rPr>
      </w:pPr>
      <w:r w:rsidRPr="002A3910">
        <w:rPr>
          <w:rFonts w:ascii="Times New Roman Bold" w:hAnsi="Times New Roman Bold"/>
          <w:b/>
          <w:bCs/>
          <w:color w:val="0000FF"/>
          <w:u w:val="single"/>
        </w:rPr>
        <w:fldChar w:fldCharType="begin"/>
      </w:r>
      <w:r w:rsidRPr="002A3910">
        <w:rPr>
          <w:rFonts w:ascii="Times New Roman Bold" w:hAnsi="Times New Roman Bold"/>
          <w:b/>
          <w:bCs/>
          <w:color w:val="0000FF"/>
          <w:u w:val="single"/>
        </w:rPr>
        <w:instrText xml:space="preserve"> REF _Ref85469606 \h  \* MERGEFORMAT </w:instrText>
      </w:r>
      <w:r w:rsidRPr="002A3910">
        <w:rPr>
          <w:rFonts w:ascii="Times New Roman Bold" w:hAnsi="Times New Roman Bold"/>
          <w:b/>
          <w:bCs/>
          <w:color w:val="0000FF"/>
          <w:u w:val="single"/>
        </w:rPr>
      </w:r>
      <w:r w:rsidRPr="002A3910">
        <w:rPr>
          <w:rFonts w:ascii="Times New Roman Bold" w:hAnsi="Times New Roman Bold"/>
          <w:b/>
          <w:bCs/>
          <w:color w:val="0000FF"/>
          <w:u w:val="single"/>
        </w:rPr>
        <w:fldChar w:fldCharType="separate"/>
      </w:r>
      <w:r w:rsidR="002D1B25" w:rsidRPr="002D1B25">
        <w:rPr>
          <w:rFonts w:ascii="Times New Roman Bold" w:hAnsi="Times New Roman Bold"/>
          <w:b/>
          <w:bCs/>
          <w:color w:val="0000FF"/>
          <w:u w:val="single"/>
        </w:rPr>
        <w:t>Print an Entity Option</w:t>
      </w:r>
      <w:r w:rsidRPr="002A3910">
        <w:rPr>
          <w:rFonts w:ascii="Times New Roman Bold" w:hAnsi="Times New Roman Bold"/>
          <w:b/>
          <w:bCs/>
          <w:color w:val="0000FF"/>
          <w:u w:val="single"/>
        </w:rPr>
        <w:fldChar w:fldCharType="end"/>
      </w:r>
    </w:p>
    <w:p w14:paraId="4B28782D" w14:textId="1001CD78" w:rsidR="00C17B64" w:rsidRPr="002A3910" w:rsidRDefault="00C33A23" w:rsidP="00C17B64">
      <w:pPr>
        <w:pStyle w:val="ListBullet"/>
        <w:rPr>
          <w:rFonts w:ascii="Times New Roman Bold" w:hAnsi="Times New Roman Bold"/>
          <w:color w:val="000000" w:themeColor="text1"/>
        </w:rPr>
      </w:pPr>
      <w:r w:rsidRPr="002A3910">
        <w:rPr>
          <w:rFonts w:ascii="Times New Roman Bold" w:hAnsi="Times New Roman Bold"/>
          <w:b/>
          <w:bCs/>
          <w:color w:val="0000FF"/>
          <w:u w:val="single"/>
        </w:rPr>
        <w:fldChar w:fldCharType="begin"/>
      </w:r>
      <w:r w:rsidRPr="002A3910">
        <w:rPr>
          <w:rFonts w:ascii="Times New Roman Bold" w:hAnsi="Times New Roman Bold"/>
          <w:b/>
          <w:bCs/>
          <w:color w:val="0000FF"/>
          <w:u w:val="single"/>
        </w:rPr>
        <w:instrText xml:space="preserve"> REF _Ref85469613 \h  \* MERGEFORMAT </w:instrText>
      </w:r>
      <w:r w:rsidRPr="002A3910">
        <w:rPr>
          <w:rFonts w:ascii="Times New Roman Bold" w:hAnsi="Times New Roman Bold"/>
          <w:b/>
          <w:bCs/>
          <w:color w:val="0000FF"/>
          <w:u w:val="single"/>
        </w:rPr>
      </w:r>
      <w:r w:rsidRPr="002A3910">
        <w:rPr>
          <w:rFonts w:ascii="Times New Roman Bold" w:hAnsi="Times New Roman Bold"/>
          <w:b/>
          <w:bCs/>
          <w:color w:val="0000FF"/>
          <w:u w:val="single"/>
        </w:rPr>
        <w:fldChar w:fldCharType="separate"/>
      </w:r>
      <w:r w:rsidR="002D1B25" w:rsidRPr="002D1B25">
        <w:rPr>
          <w:rFonts w:ascii="Times New Roman Bold" w:hAnsi="Times New Roman Bold"/>
          <w:b/>
          <w:bCs/>
          <w:color w:val="0000FF"/>
          <w:u w:val="single"/>
        </w:rPr>
        <w:t>Generate an Entity for a File Option</w:t>
      </w:r>
      <w:r w:rsidRPr="002A3910">
        <w:rPr>
          <w:rFonts w:ascii="Times New Roman Bold" w:hAnsi="Times New Roman Bold"/>
          <w:b/>
          <w:bCs/>
          <w:color w:val="0000FF"/>
          <w:u w:val="single"/>
        </w:rPr>
        <w:fldChar w:fldCharType="end"/>
      </w:r>
    </w:p>
    <w:p w14:paraId="6A973056" w14:textId="77777777" w:rsidR="00C17B64" w:rsidRPr="002A3910" w:rsidRDefault="00C17B64" w:rsidP="00C17B64">
      <w:pPr>
        <w:pStyle w:val="BodyText6"/>
      </w:pPr>
    </w:p>
    <w:p w14:paraId="452632DA" w14:textId="500A1C97" w:rsidR="00C17B64" w:rsidRPr="002A3910" w:rsidRDefault="00892227" w:rsidP="00C17B64">
      <w:pPr>
        <w:pStyle w:val="Heading4"/>
      </w:pPr>
      <w:bookmarkStart w:id="1948" w:name="_Ref85468338"/>
      <w:bookmarkStart w:id="1949" w:name="_Toc86849316"/>
      <w:r w:rsidRPr="002A3910">
        <w:lastRenderedPageBreak/>
        <w:t xml:space="preserve">Enter/Edit an </w:t>
      </w:r>
      <w:r w:rsidR="00C17B64" w:rsidRPr="002A3910">
        <w:t>Entity Option</w:t>
      </w:r>
      <w:bookmarkEnd w:id="1948"/>
      <w:bookmarkEnd w:id="1949"/>
    </w:p>
    <w:p w14:paraId="6579A657" w14:textId="71112516" w:rsidR="00C17B64" w:rsidRPr="002A3910" w:rsidRDefault="00C17B64" w:rsidP="00C17B64">
      <w:pPr>
        <w:pStyle w:val="BodyText"/>
        <w:keepNext/>
        <w:keepLines/>
      </w:pPr>
      <w:r w:rsidRPr="002A3910">
        <w:t xml:space="preserve">Use the </w:t>
      </w:r>
      <w:r w:rsidR="00892227" w:rsidRPr="002A3910">
        <w:rPr>
          <w:b/>
          <w:bCs/>
        </w:rPr>
        <w:t xml:space="preserve">Enter/Edit an </w:t>
      </w:r>
      <w:r w:rsidRPr="002A3910">
        <w:rPr>
          <w:b/>
          <w:bCs/>
        </w:rPr>
        <w:t>Entity</w:t>
      </w:r>
      <w:r w:rsidRPr="002A3910">
        <w:fldChar w:fldCharType="begin"/>
      </w:r>
      <w:r w:rsidRPr="002A3910">
        <w:instrText xml:space="preserve"> XE "Enter/Edit</w:instrText>
      </w:r>
      <w:r w:rsidR="00EB1399" w:rsidRPr="002A3910">
        <w:instrText xml:space="preserve"> an Entity</w:instrText>
      </w:r>
      <w:r w:rsidRPr="002A3910">
        <w:instrText xml:space="preserve"> Option" </w:instrText>
      </w:r>
      <w:r w:rsidRPr="002A3910">
        <w:fldChar w:fldCharType="end"/>
      </w:r>
      <w:r w:rsidRPr="002A3910">
        <w:fldChar w:fldCharType="begin"/>
      </w:r>
      <w:r w:rsidRPr="002A3910">
        <w:instrText xml:space="preserve"> XE "Options:Enter/Edit</w:instrText>
      </w:r>
      <w:r w:rsidR="00EB1399" w:rsidRPr="002A3910">
        <w:instrText xml:space="preserve"> an Entity</w:instrText>
      </w:r>
      <w:r w:rsidRPr="002A3910">
        <w:instrText xml:space="preserve">" </w:instrText>
      </w:r>
      <w:r w:rsidRPr="002A3910">
        <w:fldChar w:fldCharType="end"/>
      </w:r>
      <w:r w:rsidRPr="002A3910">
        <w:t xml:space="preserve"> [DDE ENTITY ENTER/EDIT</w:t>
      </w:r>
      <w:r w:rsidRPr="002A3910">
        <w:fldChar w:fldCharType="begin"/>
      </w:r>
      <w:r w:rsidRPr="002A3910">
        <w:instrText xml:space="preserve"> XE "DDE ENTITY ENTER/EDIT Option" </w:instrText>
      </w:r>
      <w:r w:rsidRPr="002A3910">
        <w:fldChar w:fldCharType="end"/>
      </w:r>
      <w:r w:rsidRPr="002A3910">
        <w:fldChar w:fldCharType="begin"/>
      </w:r>
      <w:r w:rsidRPr="002A3910">
        <w:instrText xml:space="preserve"> XE "Options:DDE ENTITY ENTER/EDIT" </w:instrText>
      </w:r>
      <w:r w:rsidRPr="002A3910">
        <w:fldChar w:fldCharType="end"/>
      </w:r>
      <w:r w:rsidRPr="002A3910">
        <w:t xml:space="preserve">] option on the </w:t>
      </w:r>
      <w:r w:rsidR="00892227" w:rsidRPr="002A3910">
        <w:rPr>
          <w:b/>
          <w:bCs/>
        </w:rPr>
        <w:t>Data</w:t>
      </w:r>
      <w:r w:rsidRPr="002A3910">
        <w:rPr>
          <w:b/>
          <w:bCs/>
        </w:rPr>
        <w:t xml:space="preserve"> Mapping</w:t>
      </w:r>
      <w:r w:rsidRPr="002A3910">
        <w:fldChar w:fldCharType="begin"/>
      </w:r>
      <w:r w:rsidRPr="002A3910">
        <w:instrText xml:space="preserve"> XE "</w:instrText>
      </w:r>
      <w:r w:rsidR="00EB1399"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EB1399"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EB1399"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menu to invoke a ScreenMan form for creating and managing Entities.</w:t>
      </w:r>
    </w:p>
    <w:p w14:paraId="06EF4CF2" w14:textId="5F506569" w:rsidR="00C17B64" w:rsidRPr="002A3910" w:rsidRDefault="00C17B64" w:rsidP="00C17B64">
      <w:pPr>
        <w:pStyle w:val="Note"/>
      </w:pPr>
      <w:r w:rsidRPr="002A3910">
        <w:rPr>
          <w:noProof/>
        </w:rPr>
        <w:drawing>
          <wp:inline distT="0" distB="0" distL="0" distR="0" wp14:anchorId="672F49FF" wp14:editId="62ADB013">
            <wp:extent cx="266700" cy="289560"/>
            <wp:effectExtent l="0" t="0" r="0" b="0"/>
            <wp:docPr id="48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REF:</w:t>
      </w:r>
      <w:r w:rsidRPr="002A3910">
        <w:t xml:space="preserve"> Editing an Entity is described in detail in the “</w:t>
      </w:r>
      <w:hyperlink w:anchor="_Entity_Editor" w:history="1">
        <w:r w:rsidRPr="002A3910">
          <w:rPr>
            <w:rStyle w:val="Hyperlink"/>
            <w:rFonts w:eastAsia="Batang"/>
          </w:rPr>
          <w:t>Entity Editor</w:t>
        </w:r>
      </w:hyperlink>
      <w:r w:rsidRPr="002A3910">
        <w:t>” section.</w:t>
      </w:r>
    </w:p>
    <w:p w14:paraId="2567A4A0" w14:textId="77777777" w:rsidR="00C17B64" w:rsidRPr="002A3910" w:rsidRDefault="00C17B64" w:rsidP="00C17B64">
      <w:pPr>
        <w:pStyle w:val="BodyText6"/>
      </w:pPr>
    </w:p>
    <w:p w14:paraId="14235742" w14:textId="08E37664" w:rsidR="00C17B64" w:rsidRPr="002A3910" w:rsidRDefault="00892227" w:rsidP="00C17B64">
      <w:pPr>
        <w:pStyle w:val="Heading4"/>
      </w:pPr>
      <w:bookmarkStart w:id="1950" w:name="_1.5.2_Inquire_to"/>
      <w:bookmarkStart w:id="1951" w:name="_Ref85469606"/>
      <w:bookmarkStart w:id="1952" w:name="_Toc86849317"/>
      <w:bookmarkEnd w:id="1950"/>
      <w:r w:rsidRPr="002A3910">
        <w:t>Print an</w:t>
      </w:r>
      <w:r w:rsidR="00C17B64" w:rsidRPr="002A3910">
        <w:t xml:space="preserve"> Entity Option</w:t>
      </w:r>
      <w:bookmarkEnd w:id="1951"/>
      <w:bookmarkEnd w:id="1952"/>
    </w:p>
    <w:p w14:paraId="2AD73D3E" w14:textId="6E583D12" w:rsidR="00C17B64" w:rsidRPr="002A3910" w:rsidRDefault="00C17B64" w:rsidP="00C17B64">
      <w:pPr>
        <w:pStyle w:val="BodyText"/>
        <w:keepNext/>
        <w:keepLines/>
      </w:pPr>
      <w:r w:rsidRPr="002A3910">
        <w:t xml:space="preserve">Use the </w:t>
      </w:r>
      <w:r w:rsidR="00892227" w:rsidRPr="002A3910">
        <w:rPr>
          <w:b/>
          <w:bCs/>
        </w:rPr>
        <w:t>Print an</w:t>
      </w:r>
      <w:r w:rsidRPr="002A3910">
        <w:rPr>
          <w:b/>
          <w:bCs/>
        </w:rPr>
        <w:t xml:space="preserve"> Entity</w:t>
      </w:r>
      <w:r w:rsidRPr="002A3910">
        <w:fldChar w:fldCharType="begin"/>
      </w:r>
      <w:r w:rsidRPr="002A3910">
        <w:instrText xml:space="preserve"> XE "</w:instrText>
      </w:r>
      <w:r w:rsidR="008D6EC3" w:rsidRPr="002A3910">
        <w:instrText>Print an</w:instrText>
      </w:r>
      <w:r w:rsidRPr="002A3910">
        <w:instrText xml:space="preserve"> Entity Option" </w:instrText>
      </w:r>
      <w:r w:rsidRPr="002A3910">
        <w:fldChar w:fldCharType="end"/>
      </w:r>
      <w:r w:rsidRPr="002A3910">
        <w:fldChar w:fldCharType="begin"/>
      </w:r>
      <w:r w:rsidRPr="002A3910">
        <w:instrText xml:space="preserve"> XE "Options:</w:instrText>
      </w:r>
      <w:r w:rsidR="008D6EC3" w:rsidRPr="002A3910">
        <w:instrText>Print an</w:instrText>
      </w:r>
      <w:r w:rsidRPr="002A3910">
        <w:instrText xml:space="preserve"> Entity" </w:instrText>
      </w:r>
      <w:r w:rsidRPr="002A3910">
        <w:fldChar w:fldCharType="end"/>
      </w:r>
      <w:r w:rsidRPr="002A3910">
        <w:t xml:space="preserve"> [DDE ENTITY INQUIRE</w:t>
      </w:r>
      <w:r w:rsidRPr="002A3910">
        <w:fldChar w:fldCharType="begin"/>
      </w:r>
      <w:r w:rsidRPr="002A3910">
        <w:instrText xml:space="preserve"> XE "DDE ENTITY INQUIRE Option" </w:instrText>
      </w:r>
      <w:r w:rsidRPr="002A3910">
        <w:fldChar w:fldCharType="end"/>
      </w:r>
      <w:r w:rsidRPr="002A3910">
        <w:fldChar w:fldCharType="begin"/>
      </w:r>
      <w:r w:rsidRPr="002A3910">
        <w:instrText xml:space="preserve"> XE "Options:DDE ENTITY INQUIRE" </w:instrText>
      </w:r>
      <w:r w:rsidRPr="002A3910">
        <w:fldChar w:fldCharType="end"/>
      </w:r>
      <w:r w:rsidRPr="002A3910">
        <w:t xml:space="preserve">] option on the </w:t>
      </w:r>
      <w:r w:rsidR="00892227" w:rsidRPr="002A3910">
        <w:rPr>
          <w:b/>
          <w:bCs/>
        </w:rPr>
        <w:t>Data</w:t>
      </w:r>
      <w:r w:rsidRPr="002A3910">
        <w:rPr>
          <w:b/>
          <w:bCs/>
        </w:rPr>
        <w:t xml:space="preserve"> Mapping</w:t>
      </w:r>
      <w:r w:rsidRPr="002A3910">
        <w:fldChar w:fldCharType="begin"/>
      </w:r>
      <w:r w:rsidRPr="002A3910">
        <w:instrText xml:space="preserve"> XE "</w:instrText>
      </w:r>
      <w:r w:rsidR="008D6EC3"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8D6EC3"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8D6EC3"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menu to display an Entity formatted for easier readability. It displays the data in two views:</w:t>
      </w:r>
    </w:p>
    <w:p w14:paraId="1E554B31" w14:textId="77777777" w:rsidR="00C17B64" w:rsidRPr="002A3910" w:rsidRDefault="00C17B64" w:rsidP="00C17B64">
      <w:pPr>
        <w:pStyle w:val="ListBullet"/>
        <w:keepNext/>
        <w:keepLines/>
      </w:pPr>
      <w:r w:rsidRPr="002A3910">
        <w:rPr>
          <w:b/>
          <w:bCs/>
        </w:rPr>
        <w:t>Summary—</w:t>
      </w:r>
      <w:r w:rsidRPr="002A3910">
        <w:t>Simply lists the Items by property name.</w:t>
      </w:r>
    </w:p>
    <w:p w14:paraId="49325E35" w14:textId="77777777" w:rsidR="00C17B64" w:rsidRPr="002A3910" w:rsidRDefault="00C17B64" w:rsidP="00C17B64">
      <w:pPr>
        <w:pStyle w:val="ListBullet"/>
      </w:pPr>
      <w:r w:rsidRPr="002A3910">
        <w:rPr>
          <w:b/>
          <w:bCs/>
        </w:rPr>
        <w:t>Detailed—</w:t>
      </w:r>
      <w:r w:rsidRPr="002A3910">
        <w:t>Includes all attributes of each Item.</w:t>
      </w:r>
    </w:p>
    <w:p w14:paraId="2C54F511" w14:textId="77777777" w:rsidR="00C17B64" w:rsidRPr="002A3910" w:rsidRDefault="00C17B64" w:rsidP="00C17B64">
      <w:pPr>
        <w:pStyle w:val="BodyText6"/>
      </w:pPr>
    </w:p>
    <w:p w14:paraId="524A5089" w14:textId="47F969A1" w:rsidR="00C17B64" w:rsidRPr="002A3910" w:rsidRDefault="00C17B64" w:rsidP="00C17B64">
      <w:pPr>
        <w:pStyle w:val="BodyText"/>
        <w:keepNext/>
        <w:keepLines/>
      </w:pPr>
      <w:r w:rsidRPr="002A3910">
        <w:rPr>
          <w:color w:val="0000FF"/>
          <w:u w:val="single"/>
        </w:rPr>
        <w:lastRenderedPageBreak/>
        <w:fldChar w:fldCharType="begin"/>
      </w:r>
      <w:r w:rsidRPr="002A3910">
        <w:rPr>
          <w:color w:val="0000FF"/>
          <w:u w:val="single"/>
        </w:rPr>
        <w:instrText xml:space="preserve"> REF _Ref85468624 \h  \* MERGEFORMAT </w:instrText>
      </w:r>
      <w:r w:rsidRPr="002A3910">
        <w:rPr>
          <w:color w:val="0000FF"/>
          <w:u w:val="single"/>
        </w:rPr>
      </w:r>
      <w:r w:rsidRPr="002A3910">
        <w:rPr>
          <w:color w:val="0000FF"/>
          <w:u w:val="single"/>
        </w:rPr>
        <w:fldChar w:fldCharType="separate"/>
      </w:r>
      <w:r w:rsidR="002D1B25" w:rsidRPr="002D1B25">
        <w:rPr>
          <w:color w:val="0000FF"/>
          <w:u w:val="single"/>
        </w:rPr>
        <w:t>Figure 323</w:t>
      </w:r>
      <w:r w:rsidRPr="002A3910">
        <w:rPr>
          <w:color w:val="0000FF"/>
          <w:u w:val="single"/>
        </w:rPr>
        <w:fldChar w:fldCharType="end"/>
      </w:r>
      <w:r w:rsidRPr="002A3910">
        <w:t xml:space="preserve"> is an example of a </w:t>
      </w:r>
      <w:r w:rsidRPr="002A3910">
        <w:rPr>
          <w:b/>
          <w:bCs/>
        </w:rPr>
        <w:t>Summary</w:t>
      </w:r>
      <w:r w:rsidRPr="002A3910">
        <w:t xml:space="preserve"> view:</w:t>
      </w:r>
    </w:p>
    <w:p w14:paraId="08007CED" w14:textId="77777777" w:rsidR="00C17B64" w:rsidRPr="002A3910" w:rsidRDefault="00C17B64" w:rsidP="00C17B64">
      <w:pPr>
        <w:pStyle w:val="BodyText6"/>
        <w:keepNext/>
        <w:keepLines/>
      </w:pPr>
    </w:p>
    <w:p w14:paraId="15C54BD2" w14:textId="7BAE57E9" w:rsidR="00C17B64" w:rsidRPr="002A3910" w:rsidRDefault="00C17B64" w:rsidP="00C17B64">
      <w:pPr>
        <w:pStyle w:val="Caption"/>
      </w:pPr>
      <w:bookmarkStart w:id="1953" w:name="_Ref85468624"/>
      <w:bookmarkStart w:id="1954" w:name="_Toc86849357"/>
      <w:bookmarkStart w:id="1955" w:name="_Toc159568594"/>
      <w:r w:rsidRPr="002A3910">
        <w:t xml:space="preserve">Figure </w:t>
      </w:r>
      <w:r w:rsidRPr="002A3910">
        <w:fldChar w:fldCharType="begin"/>
      </w:r>
      <w:r w:rsidRPr="002A3910">
        <w:instrText>SEQ Figure \* ARABIC</w:instrText>
      </w:r>
      <w:r w:rsidRPr="002A3910">
        <w:fldChar w:fldCharType="separate"/>
      </w:r>
      <w:r w:rsidR="002D1B25">
        <w:rPr>
          <w:noProof/>
        </w:rPr>
        <w:t>323</w:t>
      </w:r>
      <w:r w:rsidRPr="002A3910">
        <w:fldChar w:fldCharType="end"/>
      </w:r>
      <w:bookmarkEnd w:id="1953"/>
      <w:r w:rsidRPr="002A3910">
        <w:t xml:space="preserve">: </w:t>
      </w:r>
      <w:r w:rsidR="00892227" w:rsidRPr="002A3910">
        <w:t>Print an</w:t>
      </w:r>
      <w:r w:rsidRPr="002A3910">
        <w:t xml:space="preserve"> Entity [DDE ENTITY INQUIRE] Option—System Prompts and User Entries: Summary View</w:t>
      </w:r>
      <w:bookmarkEnd w:id="1954"/>
      <w:bookmarkEnd w:id="1955"/>
    </w:p>
    <w:p w14:paraId="4CFA61D9" w14:textId="049C3AC4"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r w:rsidR="00892227" w:rsidRPr="002A3910">
        <w:rPr>
          <w:rFonts w:eastAsiaTheme="minorHAnsi"/>
          <w:b/>
          <w:bCs/>
          <w:highlight w:val="yellow"/>
        </w:rPr>
        <w:t>PRINT AN</w:t>
      </w:r>
      <w:r w:rsidRPr="002A3910">
        <w:rPr>
          <w:rFonts w:eastAsiaTheme="minorHAnsi"/>
          <w:b/>
          <w:bCs/>
          <w:highlight w:val="yellow"/>
        </w:rPr>
        <w:t xml:space="preserve"> ENTITY</w:t>
      </w:r>
    </w:p>
    <w:p w14:paraId="3C88A244" w14:textId="77777777" w:rsidR="00C17B64" w:rsidRPr="002A3910" w:rsidRDefault="00C17B64" w:rsidP="00C17B64">
      <w:pPr>
        <w:pStyle w:val="Dialogue"/>
        <w:rPr>
          <w:rFonts w:eastAsiaTheme="minorHAnsi"/>
        </w:rPr>
      </w:pPr>
      <w:r w:rsidRPr="002A3910">
        <w:rPr>
          <w:rFonts w:eastAsiaTheme="minorHAnsi"/>
        </w:rPr>
        <w:t xml:space="preserve">Select ENTITY: </w:t>
      </w:r>
      <w:r w:rsidRPr="002A3910">
        <w:rPr>
          <w:rFonts w:eastAsiaTheme="minorHAnsi"/>
          <w:b/>
          <w:bCs/>
          <w:highlight w:val="yellow"/>
        </w:rPr>
        <w:t>ZZPATIENT</w:t>
      </w:r>
    </w:p>
    <w:p w14:paraId="60C5DBC6" w14:textId="77777777" w:rsidR="00C17B64" w:rsidRPr="002A3910" w:rsidRDefault="00C17B64" w:rsidP="00C17B64">
      <w:pPr>
        <w:pStyle w:val="Dialogue"/>
        <w:rPr>
          <w:rFonts w:eastAsiaTheme="minorHAnsi"/>
        </w:rPr>
      </w:pPr>
      <w:r w:rsidRPr="002A3910">
        <w:rPr>
          <w:rFonts w:eastAsiaTheme="minorHAnsi"/>
        </w:rPr>
        <w:t xml:space="preserve">Print item summary or details? </w:t>
      </w:r>
      <w:r w:rsidRPr="002A3910">
        <w:rPr>
          <w:rFonts w:eastAsiaTheme="minorHAnsi"/>
          <w:b/>
          <w:bCs/>
          <w:highlight w:val="yellow"/>
        </w:rPr>
        <w:t>SUMMARY</w:t>
      </w:r>
    </w:p>
    <w:p w14:paraId="218D294D" w14:textId="77777777" w:rsidR="00C17B64" w:rsidRPr="002A3910" w:rsidRDefault="00C17B64" w:rsidP="00C17B64">
      <w:pPr>
        <w:pStyle w:val="Dialogue"/>
        <w:rPr>
          <w:rFonts w:eastAsiaTheme="minorHAnsi"/>
        </w:rPr>
      </w:pPr>
    </w:p>
    <w:p w14:paraId="3F7637CE" w14:textId="77777777" w:rsidR="00C17B64" w:rsidRPr="002A3910" w:rsidRDefault="00C17B64" w:rsidP="00C17B64">
      <w:pPr>
        <w:pStyle w:val="Dialogue"/>
        <w:rPr>
          <w:rFonts w:eastAsiaTheme="minorHAnsi"/>
        </w:rPr>
      </w:pPr>
      <w:r w:rsidRPr="002A3910">
        <w:rPr>
          <w:rFonts w:eastAsiaTheme="minorHAnsi"/>
        </w:rPr>
        <w:t xml:space="preserve">DEVICE: HOME// </w:t>
      </w:r>
      <w:r w:rsidRPr="002A3910">
        <w:rPr>
          <w:rFonts w:eastAsiaTheme="minorHAnsi"/>
          <w:b/>
          <w:bCs/>
          <w:highlight w:val="yellow"/>
        </w:rPr>
        <w:t>0;80;99 &lt;Enter&gt;</w:t>
      </w:r>
      <w:r w:rsidRPr="002A3910">
        <w:rPr>
          <w:rFonts w:eastAsiaTheme="minorHAnsi"/>
        </w:rPr>
        <w:t xml:space="preserve"> Linux Telnet /SSh</w:t>
      </w:r>
    </w:p>
    <w:p w14:paraId="3547A298" w14:textId="77777777" w:rsidR="00C17B64" w:rsidRPr="002A3910" w:rsidRDefault="00C17B64" w:rsidP="00C17B64">
      <w:pPr>
        <w:pStyle w:val="Dialogue"/>
      </w:pPr>
    </w:p>
    <w:p w14:paraId="18356302" w14:textId="77777777" w:rsidR="00C17B64" w:rsidRPr="002A3910" w:rsidRDefault="00C17B64" w:rsidP="00C17B64">
      <w:pPr>
        <w:pStyle w:val="Dialogue"/>
      </w:pPr>
    </w:p>
    <w:p w14:paraId="532409A2" w14:textId="77777777" w:rsidR="00C17B64" w:rsidRPr="002A3910" w:rsidRDefault="00C17B64" w:rsidP="00C17B64">
      <w:pPr>
        <w:pStyle w:val="Dialogue"/>
        <w:rPr>
          <w:rFonts w:eastAsiaTheme="minorHAnsi"/>
        </w:rPr>
      </w:pPr>
      <w:r w:rsidRPr="002A3910">
        <w:rPr>
          <w:rFonts w:eastAsiaTheme="minorHAnsi"/>
        </w:rPr>
        <w:t>ENTITY: ZZPATIENT (#281)</w:t>
      </w:r>
    </w:p>
    <w:p w14:paraId="289277C0" w14:textId="77777777" w:rsidR="00C17B64" w:rsidRPr="002A3910" w:rsidRDefault="00C17B64" w:rsidP="00C17B64">
      <w:pPr>
        <w:pStyle w:val="Dialogue"/>
        <w:rPr>
          <w:rFonts w:eastAsiaTheme="minorHAnsi"/>
        </w:rPr>
      </w:pPr>
      <w:r w:rsidRPr="002A3910">
        <w:rPr>
          <w:rFonts w:eastAsiaTheme="minorHAnsi"/>
        </w:rPr>
        <w:t xml:space="preserve">  FILE: PATIENT (#2)                             Oct 17, 2021@13:06:01   PAGE 1</w:t>
      </w:r>
    </w:p>
    <w:p w14:paraId="1608C9CF" w14:textId="77777777" w:rsidR="00C17B64" w:rsidRPr="002A3910" w:rsidRDefault="00C17B64" w:rsidP="00C17B64">
      <w:pPr>
        <w:pStyle w:val="Dialogue"/>
        <w:rPr>
          <w:rFonts w:eastAsiaTheme="minorHAnsi"/>
        </w:rPr>
      </w:pPr>
      <w:r w:rsidRPr="002A3910">
        <w:rPr>
          <w:rFonts w:eastAsiaTheme="minorHAnsi"/>
        </w:rPr>
        <w:t>-------------------------------------------------------------------------------</w:t>
      </w:r>
    </w:p>
    <w:p w14:paraId="6A32C17E" w14:textId="77777777" w:rsidR="00C17B64" w:rsidRPr="002A3910" w:rsidRDefault="00C17B64" w:rsidP="00C17B64">
      <w:pPr>
        <w:pStyle w:val="Dialogue"/>
        <w:rPr>
          <w:rFonts w:eastAsiaTheme="minorHAnsi"/>
        </w:rPr>
      </w:pPr>
    </w:p>
    <w:p w14:paraId="383600ED" w14:textId="77777777" w:rsidR="00C17B64" w:rsidRPr="002A3910" w:rsidRDefault="00C17B64" w:rsidP="00C17B64">
      <w:pPr>
        <w:pStyle w:val="Dialogue"/>
        <w:rPr>
          <w:rFonts w:eastAsiaTheme="minorHAnsi"/>
        </w:rPr>
      </w:pPr>
      <w:r w:rsidRPr="002A3910">
        <w:rPr>
          <w:rFonts w:eastAsiaTheme="minorHAnsi"/>
        </w:rPr>
        <w:t xml:space="preserve"> DISPLAY NAME: TestPatient</w:t>
      </w:r>
    </w:p>
    <w:p w14:paraId="0ACE4B22" w14:textId="77777777" w:rsidR="00C17B64" w:rsidRPr="002A3910" w:rsidRDefault="00C17B64" w:rsidP="00C17B64">
      <w:pPr>
        <w:pStyle w:val="Dialogue"/>
        <w:rPr>
          <w:rFonts w:eastAsiaTheme="minorHAnsi"/>
        </w:rPr>
      </w:pPr>
    </w:p>
    <w:p w14:paraId="27251252" w14:textId="77777777" w:rsidR="00C17B64" w:rsidRPr="002A3910" w:rsidRDefault="00C17B64" w:rsidP="00C17B64">
      <w:pPr>
        <w:pStyle w:val="Dialogue"/>
        <w:rPr>
          <w:rFonts w:eastAsiaTheme="minorHAnsi"/>
        </w:rPr>
      </w:pPr>
      <w:r w:rsidRPr="002A3910">
        <w:rPr>
          <w:rFonts w:eastAsiaTheme="minorHAnsi"/>
        </w:rPr>
        <w:t xml:space="preserve">      SORT BY: B                        DATA MODEL: </w:t>
      </w:r>
    </w:p>
    <w:p w14:paraId="543CABC1" w14:textId="77777777" w:rsidR="00C17B64" w:rsidRPr="002A3910" w:rsidRDefault="00C17B64" w:rsidP="00C17B64">
      <w:pPr>
        <w:pStyle w:val="Dialogue"/>
        <w:rPr>
          <w:rFonts w:eastAsiaTheme="minorHAnsi"/>
        </w:rPr>
      </w:pPr>
      <w:r w:rsidRPr="002A3910">
        <w:rPr>
          <w:rFonts w:eastAsiaTheme="minorHAnsi"/>
        </w:rPr>
        <w:t xml:space="preserve">    FILTER BY: ZZ                        READ ONLY: NO</w:t>
      </w:r>
    </w:p>
    <w:p w14:paraId="3695EE65" w14:textId="77777777" w:rsidR="00C17B64" w:rsidRPr="002A3910" w:rsidRDefault="00C17B64" w:rsidP="00C17B64">
      <w:pPr>
        <w:pStyle w:val="Dialogue"/>
        <w:rPr>
          <w:rFonts w:eastAsiaTheme="minorHAnsi"/>
        </w:rPr>
      </w:pPr>
      <w:r w:rsidRPr="002A3910">
        <w:rPr>
          <w:rFonts w:eastAsiaTheme="minorHAnsi"/>
        </w:rPr>
        <w:t xml:space="preserve">       SCREEN: </w:t>
      </w:r>
    </w:p>
    <w:p w14:paraId="30E76605" w14:textId="77777777" w:rsidR="00C17B64" w:rsidRPr="002A3910" w:rsidRDefault="00C17B64" w:rsidP="00C17B64">
      <w:pPr>
        <w:pStyle w:val="Dialogue"/>
        <w:rPr>
          <w:rFonts w:eastAsiaTheme="minorHAnsi"/>
        </w:rPr>
      </w:pPr>
      <w:r w:rsidRPr="002A3910">
        <w:rPr>
          <w:rFonts w:eastAsiaTheme="minorHAnsi"/>
        </w:rPr>
        <w:t xml:space="preserve">QUERY ROUTINE: </w:t>
      </w:r>
    </w:p>
    <w:p w14:paraId="384192AD" w14:textId="77777777" w:rsidR="00C17B64" w:rsidRPr="002A3910" w:rsidRDefault="00C17B64" w:rsidP="00C17B64">
      <w:pPr>
        <w:pStyle w:val="Dialogue"/>
        <w:rPr>
          <w:rFonts w:eastAsiaTheme="minorHAnsi"/>
        </w:rPr>
      </w:pPr>
    </w:p>
    <w:p w14:paraId="46A4CDEA" w14:textId="77777777" w:rsidR="00C17B64" w:rsidRPr="002A3910" w:rsidRDefault="00C17B64" w:rsidP="00C17B64">
      <w:pPr>
        <w:pStyle w:val="Dialogue"/>
        <w:rPr>
          <w:rFonts w:eastAsiaTheme="minorHAnsi"/>
        </w:rPr>
      </w:pPr>
      <w:r w:rsidRPr="002A3910">
        <w:rPr>
          <w:rFonts w:eastAsiaTheme="minorHAnsi"/>
        </w:rPr>
        <w:t xml:space="preserve"> ENTRY ACTION: </w:t>
      </w:r>
    </w:p>
    <w:p w14:paraId="3B7C6665" w14:textId="77777777" w:rsidR="00C17B64" w:rsidRPr="002A3910" w:rsidRDefault="00C17B64" w:rsidP="00C17B64">
      <w:pPr>
        <w:pStyle w:val="Dialogue"/>
        <w:rPr>
          <w:rFonts w:eastAsiaTheme="minorHAnsi"/>
        </w:rPr>
      </w:pPr>
      <w:r w:rsidRPr="002A3910">
        <w:rPr>
          <w:rFonts w:eastAsiaTheme="minorHAnsi"/>
        </w:rPr>
        <w:t xml:space="preserve">    ID ACTION: I '$$TESTPAT^VADPT(DIEN) S DDEOUT=1</w:t>
      </w:r>
    </w:p>
    <w:p w14:paraId="2E71091C" w14:textId="77777777" w:rsidR="00C17B64" w:rsidRPr="002A3910" w:rsidRDefault="00C17B64" w:rsidP="00C17B64">
      <w:pPr>
        <w:pStyle w:val="Dialogue"/>
        <w:rPr>
          <w:rFonts w:eastAsiaTheme="minorHAnsi"/>
        </w:rPr>
      </w:pPr>
      <w:r w:rsidRPr="002A3910">
        <w:rPr>
          <w:rFonts w:eastAsiaTheme="minorHAnsi"/>
        </w:rPr>
        <w:t xml:space="preserve">  EXIT ACTION: </w:t>
      </w:r>
    </w:p>
    <w:p w14:paraId="41773789" w14:textId="77777777" w:rsidR="00C17B64" w:rsidRPr="002A3910" w:rsidRDefault="00C17B64" w:rsidP="00C17B64">
      <w:pPr>
        <w:pStyle w:val="Dialogue"/>
        <w:rPr>
          <w:rFonts w:eastAsiaTheme="minorHAnsi"/>
        </w:rPr>
      </w:pPr>
    </w:p>
    <w:p w14:paraId="159A5DBC" w14:textId="77777777" w:rsidR="00C17B64" w:rsidRPr="002A3910" w:rsidRDefault="00C17B64" w:rsidP="00C17B64">
      <w:pPr>
        <w:pStyle w:val="Dialogue"/>
        <w:rPr>
          <w:rFonts w:eastAsiaTheme="minorHAnsi"/>
        </w:rPr>
      </w:pPr>
      <w:r w:rsidRPr="002A3910">
        <w:rPr>
          <w:rFonts w:eastAsiaTheme="minorHAnsi"/>
        </w:rPr>
        <w:t>Seq  Item                        Type Field  Sub/File   Entity</w:t>
      </w:r>
    </w:p>
    <w:p w14:paraId="5E0ABC67" w14:textId="77777777" w:rsidR="00C17B64" w:rsidRPr="002A3910" w:rsidRDefault="00C17B64" w:rsidP="00C17B64">
      <w:pPr>
        <w:pStyle w:val="Dialogue"/>
        <w:rPr>
          <w:rFonts w:eastAsiaTheme="minorHAnsi"/>
        </w:rPr>
      </w:pPr>
      <w:r w:rsidRPr="002A3910">
        <w:rPr>
          <w:rFonts w:eastAsiaTheme="minorHAnsi"/>
        </w:rPr>
        <w:t>-------------------------------------------------------------------------------</w:t>
      </w:r>
    </w:p>
    <w:p w14:paraId="5CEAA3B7" w14:textId="77777777" w:rsidR="00C17B64" w:rsidRPr="002A3910" w:rsidRDefault="00C17B64" w:rsidP="00C17B64">
      <w:pPr>
        <w:pStyle w:val="Dialogue"/>
        <w:rPr>
          <w:rFonts w:eastAsiaTheme="minorHAnsi"/>
        </w:rPr>
      </w:pPr>
      <w:r w:rsidRPr="002A3910">
        <w:rPr>
          <w:rFonts w:eastAsiaTheme="minorHAnsi"/>
        </w:rPr>
        <w:t xml:space="preserve">1    PatientId                     I         </w:t>
      </w:r>
    </w:p>
    <w:p w14:paraId="30979DB1" w14:textId="77777777" w:rsidR="00C17B64" w:rsidRPr="002A3910" w:rsidRDefault="00C17B64" w:rsidP="00C17B64">
      <w:pPr>
        <w:pStyle w:val="Dialogue"/>
        <w:rPr>
          <w:rFonts w:eastAsiaTheme="minorHAnsi"/>
        </w:rPr>
      </w:pPr>
      <w:r w:rsidRPr="002A3910">
        <w:rPr>
          <w:rFonts w:eastAsiaTheme="minorHAnsi"/>
        </w:rPr>
        <w:t>2    Name                          S    .01  2</w:t>
      </w:r>
    </w:p>
    <w:p w14:paraId="43894C98" w14:textId="77777777" w:rsidR="00C17B64" w:rsidRPr="002A3910" w:rsidRDefault="00C17B64" w:rsidP="00C17B64">
      <w:pPr>
        <w:pStyle w:val="Dialogue"/>
        <w:rPr>
          <w:rFonts w:eastAsiaTheme="minorHAnsi"/>
        </w:rPr>
      </w:pPr>
      <w:r w:rsidRPr="002A3910">
        <w:rPr>
          <w:rFonts w:eastAsiaTheme="minorHAnsi"/>
        </w:rPr>
        <w:t>3    DateEntered                   S   .097  2</w:t>
      </w:r>
    </w:p>
    <w:p w14:paraId="054C2D07" w14:textId="77777777" w:rsidR="00C17B64" w:rsidRPr="002A3910" w:rsidRDefault="00C17B64" w:rsidP="00C17B64">
      <w:pPr>
        <w:pStyle w:val="Dialogue"/>
        <w:rPr>
          <w:rFonts w:eastAsiaTheme="minorHAnsi"/>
        </w:rPr>
      </w:pPr>
      <w:r w:rsidRPr="002A3910">
        <w:rPr>
          <w:rFonts w:eastAsiaTheme="minorHAnsi"/>
        </w:rPr>
        <w:t>4    Alias                         L         2.01       ZZALIAS</w:t>
      </w:r>
    </w:p>
    <w:p w14:paraId="566815CC" w14:textId="77777777" w:rsidR="00C17B64" w:rsidRPr="002A3910" w:rsidRDefault="00C17B64" w:rsidP="00C17B64">
      <w:pPr>
        <w:pStyle w:val="Dialogue"/>
        <w:rPr>
          <w:rFonts w:eastAsiaTheme="minorHAnsi"/>
        </w:rPr>
      </w:pPr>
      <w:r w:rsidRPr="002A3910">
        <w:rPr>
          <w:rFonts w:eastAsiaTheme="minorHAnsi"/>
        </w:rPr>
        <w:t xml:space="preserve">5    Flag                          F         </w:t>
      </w:r>
    </w:p>
    <w:p w14:paraId="72190C0C" w14:textId="77777777" w:rsidR="00C17B64" w:rsidRPr="002A3910" w:rsidRDefault="00C17B64" w:rsidP="00C17B64">
      <w:pPr>
        <w:pStyle w:val="Dialogue"/>
        <w:rPr>
          <w:rFonts w:eastAsiaTheme="minorHAnsi"/>
        </w:rPr>
      </w:pPr>
      <w:r w:rsidRPr="002A3910">
        <w:rPr>
          <w:rFonts w:eastAsiaTheme="minorHAnsi"/>
        </w:rPr>
        <w:t>6    WhoEntered                    E   .096  2          ZZUSER</w:t>
      </w:r>
    </w:p>
    <w:p w14:paraId="45F01980" w14:textId="77777777" w:rsidR="00C17B64" w:rsidRPr="002A3910" w:rsidRDefault="00C17B64" w:rsidP="00C17B64">
      <w:pPr>
        <w:pStyle w:val="Dialogue"/>
        <w:rPr>
          <w:rFonts w:eastAsiaTheme="minorHAnsi"/>
        </w:rPr>
      </w:pPr>
      <w:r w:rsidRPr="002A3910">
        <w:rPr>
          <w:rFonts w:eastAsiaTheme="minorHAnsi"/>
        </w:rPr>
        <w:t xml:space="preserve">7    Address                       C         </w:t>
      </w:r>
    </w:p>
    <w:p w14:paraId="270F2821" w14:textId="77777777" w:rsidR="00C17B64" w:rsidRPr="002A3910" w:rsidRDefault="00C17B64" w:rsidP="00C17B64">
      <w:pPr>
        <w:pStyle w:val="Dialogue"/>
        <w:rPr>
          <w:rFonts w:eastAsiaTheme="minorHAnsi"/>
        </w:rPr>
      </w:pPr>
      <w:r w:rsidRPr="002A3910">
        <w:rPr>
          <w:rFonts w:eastAsiaTheme="minorHAnsi"/>
        </w:rPr>
        <w:t xml:space="preserve">     Street                        S   .111  2</w:t>
      </w:r>
    </w:p>
    <w:p w14:paraId="0B8351A8" w14:textId="77777777" w:rsidR="00C17B64" w:rsidRPr="002A3910" w:rsidRDefault="00C17B64" w:rsidP="00C17B64">
      <w:pPr>
        <w:pStyle w:val="Dialogue"/>
        <w:rPr>
          <w:rFonts w:eastAsiaTheme="minorHAnsi"/>
        </w:rPr>
      </w:pPr>
      <w:r w:rsidRPr="002A3910">
        <w:rPr>
          <w:rFonts w:eastAsiaTheme="minorHAnsi"/>
        </w:rPr>
        <w:t xml:space="preserve">     City                          S   .114  2</w:t>
      </w:r>
    </w:p>
    <w:p w14:paraId="47E06170" w14:textId="77777777" w:rsidR="00C17B64" w:rsidRPr="002A3910" w:rsidRDefault="00C17B64" w:rsidP="00C17B64">
      <w:pPr>
        <w:pStyle w:val="Dialogue"/>
        <w:rPr>
          <w:rFonts w:eastAsiaTheme="minorHAnsi"/>
        </w:rPr>
      </w:pPr>
      <w:r w:rsidRPr="002A3910">
        <w:rPr>
          <w:rFonts w:eastAsiaTheme="minorHAnsi"/>
        </w:rPr>
        <w:t xml:space="preserve">     State                         S   .115  2</w:t>
      </w:r>
    </w:p>
    <w:p w14:paraId="0606E380" w14:textId="77777777" w:rsidR="00C17B64" w:rsidRPr="002A3910" w:rsidRDefault="00C17B64" w:rsidP="00C17B64">
      <w:pPr>
        <w:pStyle w:val="Dialogue"/>
        <w:rPr>
          <w:rFonts w:eastAsiaTheme="minorHAnsi"/>
        </w:rPr>
      </w:pPr>
      <w:r w:rsidRPr="002A3910">
        <w:rPr>
          <w:rFonts w:eastAsiaTheme="minorHAnsi"/>
        </w:rPr>
        <w:t xml:space="preserve">     Zip                           S   .116  2</w:t>
      </w:r>
    </w:p>
    <w:p w14:paraId="515268DC" w14:textId="77777777" w:rsidR="00C17B64" w:rsidRPr="002A3910" w:rsidRDefault="00C17B64" w:rsidP="00C17B64">
      <w:pPr>
        <w:pStyle w:val="Dialogue"/>
        <w:rPr>
          <w:rFonts w:eastAsiaTheme="minorHAnsi"/>
        </w:rPr>
      </w:pPr>
    </w:p>
    <w:p w14:paraId="618DA513" w14:textId="77777777" w:rsidR="00C17B64" w:rsidRPr="002A3910" w:rsidRDefault="00C17B64" w:rsidP="00C17B64">
      <w:pPr>
        <w:pStyle w:val="Dialogue"/>
        <w:rPr>
          <w:rFonts w:eastAsiaTheme="minorHAnsi"/>
        </w:rPr>
      </w:pPr>
    </w:p>
    <w:p w14:paraId="1202ABFD" w14:textId="788717CA"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p>
    <w:p w14:paraId="0B8CB379" w14:textId="77777777" w:rsidR="00C17B64" w:rsidRPr="002A3910" w:rsidRDefault="00C17B64" w:rsidP="00C17B64">
      <w:pPr>
        <w:pStyle w:val="BodyText6"/>
      </w:pPr>
    </w:p>
    <w:p w14:paraId="2FCDE307" w14:textId="58BC8582" w:rsidR="00C17B64" w:rsidRPr="002A3910" w:rsidRDefault="00C17B64" w:rsidP="00C17B64">
      <w:pPr>
        <w:pStyle w:val="Note"/>
      </w:pPr>
      <w:r w:rsidRPr="002A3910">
        <w:rPr>
          <w:noProof/>
        </w:rPr>
        <w:drawing>
          <wp:inline distT="0" distB="0" distL="0" distR="0" wp14:anchorId="7733626B" wp14:editId="3C48B746">
            <wp:extent cx="266700" cy="289560"/>
            <wp:effectExtent l="0" t="0" r="0" b="0"/>
            <wp:docPr id="48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rPr>
        <w:tab/>
        <w:t>NOTE:</w:t>
      </w:r>
      <w:r w:rsidRPr="002A3910">
        <w:t xml:space="preserve"> The </w:t>
      </w:r>
      <w:r w:rsidRPr="002A3910">
        <w:rPr>
          <w:rFonts w:eastAsiaTheme="minorHAnsi"/>
        </w:rPr>
        <w:t>READ ONLY</w:t>
      </w:r>
      <w:r w:rsidRPr="002A3910">
        <w:t xml:space="preserve"> field in </w:t>
      </w:r>
      <w:r w:rsidRPr="002A3910">
        <w:rPr>
          <w:color w:val="0000FF"/>
          <w:u w:val="single"/>
        </w:rPr>
        <w:fldChar w:fldCharType="begin"/>
      </w:r>
      <w:r w:rsidRPr="002A3910">
        <w:rPr>
          <w:color w:val="0000FF"/>
          <w:u w:val="single"/>
        </w:rPr>
        <w:instrText xml:space="preserve"> REF _Ref85468624 \h  \* MERGEFORMAT </w:instrText>
      </w:r>
      <w:r w:rsidRPr="002A3910">
        <w:rPr>
          <w:color w:val="0000FF"/>
          <w:u w:val="single"/>
        </w:rPr>
      </w:r>
      <w:r w:rsidRPr="002A3910">
        <w:rPr>
          <w:color w:val="0000FF"/>
          <w:u w:val="single"/>
        </w:rPr>
        <w:fldChar w:fldCharType="separate"/>
      </w:r>
      <w:r w:rsidR="002D1B25" w:rsidRPr="002D1B25">
        <w:rPr>
          <w:color w:val="0000FF"/>
          <w:u w:val="single"/>
        </w:rPr>
        <w:t>Figure 323</w:t>
      </w:r>
      <w:r w:rsidRPr="002A3910">
        <w:rPr>
          <w:color w:val="0000FF"/>
          <w:u w:val="single"/>
        </w:rPr>
        <w:fldChar w:fldCharType="end"/>
      </w:r>
      <w:r w:rsidRPr="002A3910">
        <w:t xml:space="preserve"> is </w:t>
      </w:r>
      <w:r w:rsidRPr="002A3910">
        <w:rPr>
          <w:i/>
          <w:iCs/>
        </w:rPr>
        <w:t>not</w:t>
      </w:r>
      <w:r w:rsidRPr="002A3910">
        <w:t xml:space="preserve"> currently used and displays as </w:t>
      </w:r>
      <w:r w:rsidRPr="002A3910">
        <w:rPr>
          <w:b/>
          <w:bCs/>
        </w:rPr>
        <w:t>NO</w:t>
      </w:r>
      <w:r w:rsidRPr="002A3910">
        <w:rPr>
          <w:rStyle w:val="CommentReference"/>
          <w:rFonts w:eastAsia="Batang"/>
        </w:rPr>
        <w:t>.</w:t>
      </w:r>
    </w:p>
    <w:p w14:paraId="088B549E" w14:textId="77777777" w:rsidR="00C17B64" w:rsidRPr="002A3910" w:rsidRDefault="00C17B64" w:rsidP="00C17B64">
      <w:pPr>
        <w:pStyle w:val="BodyText6"/>
      </w:pPr>
    </w:p>
    <w:p w14:paraId="6439F967" w14:textId="566288E6" w:rsidR="00C17B64" w:rsidRPr="002A3910" w:rsidRDefault="00C17B64" w:rsidP="00C17B64">
      <w:pPr>
        <w:pStyle w:val="BodyText"/>
        <w:keepNext/>
        <w:keepLines/>
      </w:pPr>
      <w:r w:rsidRPr="002A3910">
        <w:rPr>
          <w:color w:val="0000FF"/>
          <w:u w:val="single"/>
        </w:rPr>
        <w:lastRenderedPageBreak/>
        <w:fldChar w:fldCharType="begin"/>
      </w:r>
      <w:r w:rsidRPr="002A3910">
        <w:rPr>
          <w:color w:val="0000FF"/>
          <w:u w:val="single"/>
        </w:rPr>
        <w:instrText xml:space="preserve"> REF _Ref85468728 \h  \* MERGEFORMAT </w:instrText>
      </w:r>
      <w:r w:rsidRPr="002A3910">
        <w:rPr>
          <w:color w:val="0000FF"/>
          <w:u w:val="single"/>
        </w:rPr>
      </w:r>
      <w:r w:rsidRPr="002A3910">
        <w:rPr>
          <w:color w:val="0000FF"/>
          <w:u w:val="single"/>
        </w:rPr>
        <w:fldChar w:fldCharType="separate"/>
      </w:r>
      <w:r w:rsidR="002D1B25" w:rsidRPr="002D1B25">
        <w:rPr>
          <w:color w:val="0000FF"/>
          <w:u w:val="single"/>
        </w:rPr>
        <w:t>Figure 324</w:t>
      </w:r>
      <w:r w:rsidRPr="002A3910">
        <w:rPr>
          <w:color w:val="0000FF"/>
          <w:u w:val="single"/>
        </w:rPr>
        <w:fldChar w:fldCharType="end"/>
      </w:r>
      <w:r w:rsidRPr="002A3910">
        <w:t xml:space="preserve"> is an example of a </w:t>
      </w:r>
      <w:r w:rsidRPr="002A3910">
        <w:rPr>
          <w:b/>
          <w:bCs/>
        </w:rPr>
        <w:t>Detailed</w:t>
      </w:r>
      <w:r w:rsidRPr="002A3910">
        <w:t xml:space="preserve"> view:</w:t>
      </w:r>
    </w:p>
    <w:p w14:paraId="1F21D39D" w14:textId="77777777" w:rsidR="00C17B64" w:rsidRPr="002A3910" w:rsidRDefault="00C17B64" w:rsidP="00C17B64">
      <w:pPr>
        <w:pStyle w:val="BodyText6"/>
        <w:keepNext/>
        <w:keepLines/>
      </w:pPr>
    </w:p>
    <w:p w14:paraId="6FBFF6CA" w14:textId="633C13C5" w:rsidR="00C17B64" w:rsidRPr="002A3910" w:rsidRDefault="00C17B64" w:rsidP="00C17B64">
      <w:pPr>
        <w:pStyle w:val="Caption"/>
      </w:pPr>
      <w:bookmarkStart w:id="1956" w:name="_Ref85468728"/>
      <w:bookmarkStart w:id="1957" w:name="_Toc86849358"/>
      <w:bookmarkStart w:id="1958" w:name="_Toc159568595"/>
      <w:r w:rsidRPr="002A3910">
        <w:t xml:space="preserve">Figure </w:t>
      </w:r>
      <w:r w:rsidRPr="002A3910">
        <w:fldChar w:fldCharType="begin"/>
      </w:r>
      <w:r w:rsidRPr="002A3910">
        <w:instrText>SEQ Figure \* ARABIC</w:instrText>
      </w:r>
      <w:r w:rsidRPr="002A3910">
        <w:fldChar w:fldCharType="separate"/>
      </w:r>
      <w:r w:rsidR="002D1B25">
        <w:rPr>
          <w:noProof/>
        </w:rPr>
        <w:t>324</w:t>
      </w:r>
      <w:r w:rsidRPr="002A3910">
        <w:fldChar w:fldCharType="end"/>
      </w:r>
      <w:bookmarkEnd w:id="1956"/>
      <w:r w:rsidRPr="002A3910">
        <w:t xml:space="preserve">: </w:t>
      </w:r>
      <w:r w:rsidR="00892227" w:rsidRPr="002A3910">
        <w:t>Print an</w:t>
      </w:r>
      <w:r w:rsidRPr="002A3910">
        <w:t xml:space="preserve"> Entity [DDE ENTITY INQUIRE] Option—System Prompts and User Entries: Detailed View</w:t>
      </w:r>
      <w:bookmarkEnd w:id="1957"/>
      <w:bookmarkEnd w:id="1958"/>
    </w:p>
    <w:p w14:paraId="326B8B89" w14:textId="1DD6C8A2" w:rsidR="00C17B64" w:rsidRPr="002A3910" w:rsidRDefault="00C17B64" w:rsidP="00C17B64">
      <w:pPr>
        <w:pStyle w:val="Dialogue"/>
        <w:rPr>
          <w:rFonts w:eastAsiaTheme="minorHAnsi"/>
          <w:b/>
          <w:bCs/>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r w:rsidR="00892227" w:rsidRPr="002A3910">
        <w:rPr>
          <w:rFonts w:eastAsiaTheme="minorHAnsi"/>
          <w:b/>
          <w:bCs/>
          <w:highlight w:val="yellow"/>
        </w:rPr>
        <w:t>PRINT AN</w:t>
      </w:r>
      <w:r w:rsidRPr="002A3910">
        <w:rPr>
          <w:rFonts w:eastAsiaTheme="minorHAnsi"/>
          <w:b/>
          <w:bCs/>
          <w:highlight w:val="yellow"/>
        </w:rPr>
        <w:t xml:space="preserve"> ENTITY</w:t>
      </w:r>
    </w:p>
    <w:p w14:paraId="62D4CCD3" w14:textId="77777777" w:rsidR="00C17B64" w:rsidRPr="002A3910" w:rsidRDefault="00C17B64" w:rsidP="00C17B64">
      <w:pPr>
        <w:pStyle w:val="Dialogue"/>
        <w:rPr>
          <w:rFonts w:eastAsiaTheme="minorHAnsi"/>
        </w:rPr>
      </w:pPr>
      <w:r w:rsidRPr="002A3910">
        <w:rPr>
          <w:rFonts w:eastAsiaTheme="minorHAnsi"/>
        </w:rPr>
        <w:t xml:space="preserve">Select ENTITY: </w:t>
      </w:r>
      <w:r w:rsidRPr="002A3910">
        <w:rPr>
          <w:rFonts w:eastAsiaTheme="minorHAnsi"/>
          <w:b/>
          <w:bCs/>
          <w:highlight w:val="yellow"/>
        </w:rPr>
        <w:t>ZZUSER</w:t>
      </w:r>
    </w:p>
    <w:p w14:paraId="18C2B47D" w14:textId="77777777" w:rsidR="00C17B64" w:rsidRPr="002A3910" w:rsidRDefault="00C17B64" w:rsidP="00C17B64">
      <w:pPr>
        <w:pStyle w:val="Dialogue"/>
        <w:rPr>
          <w:rFonts w:eastAsiaTheme="minorHAnsi"/>
        </w:rPr>
      </w:pPr>
      <w:r w:rsidRPr="002A3910">
        <w:rPr>
          <w:rFonts w:eastAsiaTheme="minorHAnsi"/>
        </w:rPr>
        <w:t xml:space="preserve">Print item summary or details? </w:t>
      </w:r>
      <w:r w:rsidRPr="002A3910">
        <w:rPr>
          <w:rFonts w:eastAsiaTheme="minorHAnsi"/>
          <w:b/>
          <w:bCs/>
          <w:highlight w:val="yellow"/>
        </w:rPr>
        <w:t>DETAILED</w:t>
      </w:r>
    </w:p>
    <w:p w14:paraId="0092E03A" w14:textId="77777777" w:rsidR="00C17B64" w:rsidRPr="002A3910" w:rsidRDefault="00C17B64" w:rsidP="00C17B64">
      <w:pPr>
        <w:pStyle w:val="Dialogue"/>
        <w:rPr>
          <w:rFonts w:eastAsiaTheme="minorHAnsi"/>
        </w:rPr>
      </w:pPr>
    </w:p>
    <w:p w14:paraId="1DB0C91E" w14:textId="77777777" w:rsidR="00C17B64" w:rsidRPr="002A3910" w:rsidRDefault="00C17B64" w:rsidP="00C17B64">
      <w:pPr>
        <w:pStyle w:val="Dialogue"/>
        <w:rPr>
          <w:rFonts w:eastAsiaTheme="minorHAnsi"/>
        </w:rPr>
      </w:pPr>
      <w:r w:rsidRPr="002A3910">
        <w:rPr>
          <w:rFonts w:eastAsiaTheme="minorHAnsi"/>
        </w:rPr>
        <w:t xml:space="preserve">DEVICE: HOME// </w:t>
      </w:r>
      <w:r w:rsidRPr="002A3910">
        <w:rPr>
          <w:rFonts w:eastAsiaTheme="minorHAnsi"/>
          <w:b/>
          <w:bCs/>
          <w:highlight w:val="yellow"/>
        </w:rPr>
        <w:t>0;80;99 &lt;Enter&gt;</w:t>
      </w:r>
      <w:r w:rsidRPr="002A3910">
        <w:rPr>
          <w:rFonts w:eastAsiaTheme="minorHAnsi"/>
        </w:rPr>
        <w:t xml:space="preserve"> Linux Telnet /SSh</w:t>
      </w:r>
    </w:p>
    <w:p w14:paraId="222058A5" w14:textId="77777777" w:rsidR="00C17B64" w:rsidRPr="002A3910" w:rsidRDefault="00C17B64" w:rsidP="00C17B64">
      <w:pPr>
        <w:pStyle w:val="Dialogue"/>
        <w:rPr>
          <w:rFonts w:eastAsiaTheme="minorHAnsi"/>
        </w:rPr>
      </w:pPr>
    </w:p>
    <w:p w14:paraId="4DF581A1" w14:textId="77777777" w:rsidR="00C17B64" w:rsidRPr="002A3910" w:rsidRDefault="00C17B64" w:rsidP="00C17B64">
      <w:pPr>
        <w:pStyle w:val="Dialogue"/>
        <w:rPr>
          <w:rFonts w:eastAsiaTheme="minorHAnsi"/>
        </w:rPr>
      </w:pPr>
    </w:p>
    <w:p w14:paraId="5E7ACADA" w14:textId="77777777" w:rsidR="00C17B64" w:rsidRPr="002A3910" w:rsidRDefault="00C17B64" w:rsidP="00C17B64">
      <w:pPr>
        <w:pStyle w:val="Dialogue"/>
        <w:rPr>
          <w:rFonts w:eastAsiaTheme="minorHAnsi"/>
        </w:rPr>
      </w:pPr>
      <w:r w:rsidRPr="002A3910">
        <w:rPr>
          <w:rFonts w:eastAsiaTheme="minorHAnsi"/>
        </w:rPr>
        <w:t>ENTITY: ZZUSER (#284)</w:t>
      </w:r>
    </w:p>
    <w:p w14:paraId="27C4E8C2" w14:textId="77777777" w:rsidR="00C17B64" w:rsidRPr="002A3910" w:rsidRDefault="00C17B64" w:rsidP="00C17B64">
      <w:pPr>
        <w:pStyle w:val="Dialogue"/>
        <w:rPr>
          <w:rFonts w:eastAsiaTheme="minorHAnsi"/>
        </w:rPr>
      </w:pPr>
      <w:r w:rsidRPr="002A3910">
        <w:rPr>
          <w:rFonts w:eastAsiaTheme="minorHAnsi"/>
        </w:rPr>
        <w:t xml:space="preserve">  FILE: NEW PERSON (#200)                        Oct 17, 2021@13:10:05   PAGE 1</w:t>
      </w:r>
    </w:p>
    <w:p w14:paraId="482232F7" w14:textId="77777777" w:rsidR="00C17B64" w:rsidRPr="002A3910" w:rsidRDefault="00C17B64" w:rsidP="00C17B64">
      <w:pPr>
        <w:pStyle w:val="Dialogue"/>
        <w:rPr>
          <w:rFonts w:eastAsiaTheme="minorHAnsi"/>
        </w:rPr>
      </w:pPr>
      <w:r w:rsidRPr="002A3910">
        <w:rPr>
          <w:rFonts w:eastAsiaTheme="minorHAnsi"/>
        </w:rPr>
        <w:t>-------------------------------------------------------------------------------</w:t>
      </w:r>
    </w:p>
    <w:p w14:paraId="630A1B6C" w14:textId="77777777" w:rsidR="00C17B64" w:rsidRPr="002A3910" w:rsidRDefault="00C17B64" w:rsidP="00C17B64">
      <w:pPr>
        <w:pStyle w:val="Dialogue"/>
        <w:rPr>
          <w:rFonts w:eastAsiaTheme="minorHAnsi"/>
        </w:rPr>
      </w:pPr>
    </w:p>
    <w:p w14:paraId="15CAFB71" w14:textId="77777777" w:rsidR="00C17B64" w:rsidRPr="002A3910" w:rsidRDefault="00C17B64" w:rsidP="00C17B64">
      <w:pPr>
        <w:pStyle w:val="Dialogue"/>
        <w:rPr>
          <w:rFonts w:eastAsiaTheme="minorHAnsi"/>
        </w:rPr>
      </w:pPr>
      <w:r w:rsidRPr="002A3910">
        <w:rPr>
          <w:rFonts w:eastAsiaTheme="minorHAnsi"/>
        </w:rPr>
        <w:t xml:space="preserve"> DISPLAY NAME: User</w:t>
      </w:r>
    </w:p>
    <w:p w14:paraId="271CE589" w14:textId="77777777" w:rsidR="00C17B64" w:rsidRPr="002A3910" w:rsidRDefault="00C17B64" w:rsidP="00C17B64">
      <w:pPr>
        <w:pStyle w:val="Dialogue"/>
        <w:rPr>
          <w:rFonts w:eastAsiaTheme="minorHAnsi"/>
        </w:rPr>
      </w:pPr>
    </w:p>
    <w:p w14:paraId="1A9E7730" w14:textId="77777777" w:rsidR="00C17B64" w:rsidRPr="002A3910" w:rsidRDefault="00C17B64" w:rsidP="00C17B64">
      <w:pPr>
        <w:pStyle w:val="Dialogue"/>
        <w:rPr>
          <w:rFonts w:eastAsiaTheme="minorHAnsi"/>
        </w:rPr>
      </w:pPr>
      <w:r w:rsidRPr="002A3910">
        <w:rPr>
          <w:rFonts w:eastAsiaTheme="minorHAnsi"/>
        </w:rPr>
        <w:t xml:space="preserve">      SORT BY:                          DATA MODEL: </w:t>
      </w:r>
    </w:p>
    <w:p w14:paraId="4C4F2BAD" w14:textId="77777777" w:rsidR="00C17B64" w:rsidRPr="002A3910" w:rsidRDefault="00C17B64" w:rsidP="00C17B64">
      <w:pPr>
        <w:pStyle w:val="Dialogue"/>
        <w:rPr>
          <w:rFonts w:eastAsiaTheme="minorHAnsi"/>
        </w:rPr>
      </w:pPr>
      <w:r w:rsidRPr="002A3910">
        <w:rPr>
          <w:rFonts w:eastAsiaTheme="minorHAnsi"/>
        </w:rPr>
        <w:t xml:space="preserve">    FILTER BY:                           READ ONLY: NO</w:t>
      </w:r>
    </w:p>
    <w:p w14:paraId="144B7161" w14:textId="77777777" w:rsidR="00C17B64" w:rsidRPr="002A3910" w:rsidRDefault="00C17B64" w:rsidP="00C17B64">
      <w:pPr>
        <w:pStyle w:val="Dialogue"/>
        <w:rPr>
          <w:rFonts w:eastAsiaTheme="minorHAnsi"/>
        </w:rPr>
      </w:pPr>
      <w:r w:rsidRPr="002A3910">
        <w:rPr>
          <w:rFonts w:eastAsiaTheme="minorHAnsi"/>
        </w:rPr>
        <w:t xml:space="preserve">       SCREEN: </w:t>
      </w:r>
    </w:p>
    <w:p w14:paraId="2D494E70" w14:textId="77777777" w:rsidR="00C17B64" w:rsidRPr="002A3910" w:rsidRDefault="00C17B64" w:rsidP="00C17B64">
      <w:pPr>
        <w:pStyle w:val="Dialogue"/>
        <w:rPr>
          <w:rFonts w:eastAsiaTheme="minorHAnsi"/>
        </w:rPr>
      </w:pPr>
      <w:r w:rsidRPr="002A3910">
        <w:rPr>
          <w:rFonts w:eastAsiaTheme="minorHAnsi"/>
        </w:rPr>
        <w:t xml:space="preserve">QUERY ROUTINE: </w:t>
      </w:r>
    </w:p>
    <w:p w14:paraId="7052DB01" w14:textId="77777777" w:rsidR="00C17B64" w:rsidRPr="002A3910" w:rsidRDefault="00C17B64" w:rsidP="00C17B64">
      <w:pPr>
        <w:pStyle w:val="Dialogue"/>
        <w:rPr>
          <w:rFonts w:eastAsiaTheme="minorHAnsi"/>
        </w:rPr>
      </w:pPr>
    </w:p>
    <w:p w14:paraId="35A897AC" w14:textId="77777777" w:rsidR="00C17B64" w:rsidRPr="002A3910" w:rsidRDefault="00C17B64" w:rsidP="00C17B64">
      <w:pPr>
        <w:pStyle w:val="Dialogue"/>
        <w:rPr>
          <w:rFonts w:eastAsiaTheme="minorHAnsi"/>
        </w:rPr>
      </w:pPr>
      <w:r w:rsidRPr="002A3910">
        <w:rPr>
          <w:rFonts w:eastAsiaTheme="minorHAnsi"/>
        </w:rPr>
        <w:t xml:space="preserve"> ENTRY ACTION: </w:t>
      </w:r>
    </w:p>
    <w:p w14:paraId="1FCF60F3" w14:textId="77777777" w:rsidR="00C17B64" w:rsidRPr="002A3910" w:rsidRDefault="00C17B64" w:rsidP="00C17B64">
      <w:pPr>
        <w:pStyle w:val="Dialogue"/>
        <w:rPr>
          <w:rFonts w:eastAsiaTheme="minorHAnsi"/>
        </w:rPr>
      </w:pPr>
      <w:r w:rsidRPr="002A3910">
        <w:rPr>
          <w:rFonts w:eastAsiaTheme="minorHAnsi"/>
        </w:rPr>
        <w:t xml:space="preserve">    ID ACTION: </w:t>
      </w:r>
    </w:p>
    <w:p w14:paraId="71C71E58" w14:textId="77777777" w:rsidR="00C17B64" w:rsidRPr="002A3910" w:rsidRDefault="00C17B64" w:rsidP="00C17B64">
      <w:pPr>
        <w:pStyle w:val="Dialogue"/>
        <w:rPr>
          <w:rFonts w:eastAsiaTheme="minorHAnsi"/>
        </w:rPr>
      </w:pPr>
      <w:r w:rsidRPr="002A3910">
        <w:rPr>
          <w:rFonts w:eastAsiaTheme="minorHAnsi"/>
        </w:rPr>
        <w:t xml:space="preserve">  EXIT ACTION: </w:t>
      </w:r>
    </w:p>
    <w:p w14:paraId="7EE40E86" w14:textId="77777777" w:rsidR="00C17B64" w:rsidRPr="002A3910" w:rsidRDefault="00C17B64" w:rsidP="00C17B64">
      <w:pPr>
        <w:pStyle w:val="Dialogue"/>
        <w:rPr>
          <w:rFonts w:eastAsiaTheme="minorHAnsi"/>
        </w:rPr>
      </w:pPr>
    </w:p>
    <w:p w14:paraId="0E0E34ED" w14:textId="77777777" w:rsidR="00C17B64" w:rsidRPr="002A3910" w:rsidRDefault="00C17B64" w:rsidP="00C17B64">
      <w:pPr>
        <w:pStyle w:val="Dialogue"/>
        <w:rPr>
          <w:rFonts w:eastAsiaTheme="minorHAnsi"/>
        </w:rPr>
      </w:pPr>
      <w:r w:rsidRPr="002A3910">
        <w:rPr>
          <w:rFonts w:eastAsiaTheme="minorHAnsi"/>
        </w:rPr>
        <w:t>Seq     Item</w:t>
      </w:r>
    </w:p>
    <w:p w14:paraId="52112085" w14:textId="77777777" w:rsidR="00C17B64" w:rsidRPr="002A3910" w:rsidRDefault="00C17B64" w:rsidP="00C17B64">
      <w:pPr>
        <w:pStyle w:val="Dialogue"/>
        <w:rPr>
          <w:rFonts w:eastAsiaTheme="minorHAnsi"/>
        </w:rPr>
      </w:pPr>
      <w:r w:rsidRPr="002A3910">
        <w:rPr>
          <w:rFonts w:eastAsiaTheme="minorHAnsi"/>
        </w:rPr>
        <w:t>Number  Properties</w:t>
      </w:r>
    </w:p>
    <w:p w14:paraId="76195F89" w14:textId="77777777" w:rsidR="00C17B64" w:rsidRPr="002A3910" w:rsidRDefault="00C17B64" w:rsidP="00C17B64">
      <w:pPr>
        <w:pStyle w:val="Dialogue"/>
        <w:rPr>
          <w:rFonts w:eastAsiaTheme="minorHAnsi"/>
        </w:rPr>
      </w:pPr>
      <w:r w:rsidRPr="002A3910">
        <w:rPr>
          <w:rFonts w:eastAsiaTheme="minorHAnsi"/>
        </w:rPr>
        <w:t>------  ----------</w:t>
      </w:r>
    </w:p>
    <w:p w14:paraId="46730713" w14:textId="77777777" w:rsidR="00C17B64" w:rsidRPr="002A3910" w:rsidRDefault="00C17B64" w:rsidP="00C17B64">
      <w:pPr>
        <w:pStyle w:val="Dialogue"/>
        <w:rPr>
          <w:rFonts w:eastAsiaTheme="minorHAnsi"/>
        </w:rPr>
      </w:pPr>
    </w:p>
    <w:p w14:paraId="45E34AEE" w14:textId="77777777" w:rsidR="00C17B64" w:rsidRPr="002A3910" w:rsidRDefault="00C17B64" w:rsidP="00C17B64">
      <w:pPr>
        <w:pStyle w:val="Dialogue"/>
        <w:rPr>
          <w:rFonts w:eastAsiaTheme="minorHAnsi"/>
        </w:rPr>
      </w:pPr>
      <w:r w:rsidRPr="002A3910">
        <w:rPr>
          <w:rFonts w:eastAsiaTheme="minorHAnsi"/>
        </w:rPr>
        <w:t>1        NAME:    Code</w:t>
      </w:r>
    </w:p>
    <w:p w14:paraId="3BBE5CEF" w14:textId="77777777" w:rsidR="00C17B64" w:rsidRPr="002A3910" w:rsidRDefault="00C17B64" w:rsidP="00C17B64">
      <w:pPr>
        <w:pStyle w:val="Dialogue"/>
        <w:rPr>
          <w:rFonts w:eastAsiaTheme="minorHAnsi"/>
        </w:rPr>
      </w:pPr>
      <w:r w:rsidRPr="002A3910">
        <w:rPr>
          <w:rFonts w:eastAsiaTheme="minorHAnsi"/>
        </w:rPr>
        <w:t xml:space="preserve">         TYPE:    ID</w:t>
      </w:r>
    </w:p>
    <w:p w14:paraId="110019D0" w14:textId="77777777" w:rsidR="00C17B64" w:rsidRPr="002A3910" w:rsidRDefault="00C17B64" w:rsidP="00C17B64">
      <w:pPr>
        <w:pStyle w:val="Dialogue"/>
        <w:rPr>
          <w:rFonts w:eastAsiaTheme="minorHAnsi"/>
        </w:rPr>
      </w:pPr>
    </w:p>
    <w:p w14:paraId="4BEB03FF" w14:textId="77777777" w:rsidR="00C17B64" w:rsidRPr="002A3910" w:rsidRDefault="00C17B64" w:rsidP="00C17B64">
      <w:pPr>
        <w:pStyle w:val="Dialogue"/>
        <w:rPr>
          <w:rFonts w:eastAsiaTheme="minorHAnsi"/>
        </w:rPr>
      </w:pPr>
      <w:r w:rsidRPr="002A3910">
        <w:rPr>
          <w:rFonts w:eastAsiaTheme="minorHAnsi"/>
        </w:rPr>
        <w:t>2        NAME:    Description</w:t>
      </w:r>
    </w:p>
    <w:p w14:paraId="120539C3" w14:textId="77777777" w:rsidR="00C17B64" w:rsidRPr="002A3910" w:rsidRDefault="00C17B64" w:rsidP="00C17B64">
      <w:pPr>
        <w:pStyle w:val="Dialogue"/>
        <w:rPr>
          <w:rFonts w:eastAsiaTheme="minorHAnsi"/>
        </w:rPr>
      </w:pPr>
      <w:r w:rsidRPr="002A3910">
        <w:rPr>
          <w:rFonts w:eastAsiaTheme="minorHAnsi"/>
        </w:rPr>
        <w:t xml:space="preserve">         TYPE:    FIELD</w:t>
      </w:r>
    </w:p>
    <w:p w14:paraId="6D85A56F" w14:textId="77777777" w:rsidR="00C17B64" w:rsidRPr="002A3910" w:rsidRDefault="00C17B64" w:rsidP="00C17B64">
      <w:pPr>
        <w:pStyle w:val="Dialogue"/>
        <w:rPr>
          <w:rFonts w:eastAsiaTheme="minorHAnsi"/>
        </w:rPr>
      </w:pPr>
      <w:r w:rsidRPr="002A3910">
        <w:rPr>
          <w:rFonts w:eastAsiaTheme="minorHAnsi"/>
        </w:rPr>
        <w:t xml:space="preserve">         FIELD:   NAME (#.01)</w:t>
      </w:r>
    </w:p>
    <w:p w14:paraId="3B288AFC" w14:textId="77777777" w:rsidR="00C17B64" w:rsidRPr="002A3910" w:rsidRDefault="00C17B64" w:rsidP="00C17B64">
      <w:pPr>
        <w:pStyle w:val="Dialogue"/>
        <w:rPr>
          <w:rFonts w:eastAsiaTheme="minorHAnsi"/>
        </w:rPr>
      </w:pPr>
    </w:p>
    <w:p w14:paraId="1D68C289" w14:textId="77777777" w:rsidR="00C17B64" w:rsidRPr="002A3910" w:rsidRDefault="00C17B64" w:rsidP="00C17B64">
      <w:pPr>
        <w:pStyle w:val="Dialogue"/>
        <w:rPr>
          <w:rFonts w:eastAsiaTheme="minorHAnsi"/>
        </w:rPr>
      </w:pPr>
      <w:r w:rsidRPr="002A3910">
        <w:rPr>
          <w:rFonts w:eastAsiaTheme="minorHAnsi"/>
        </w:rPr>
        <w:t>3        NAME:    CodingSystem</w:t>
      </w:r>
    </w:p>
    <w:p w14:paraId="56FBC534" w14:textId="77777777" w:rsidR="00C17B64" w:rsidRPr="002A3910" w:rsidRDefault="00C17B64" w:rsidP="00C17B64">
      <w:pPr>
        <w:pStyle w:val="Dialogue"/>
        <w:rPr>
          <w:rFonts w:eastAsiaTheme="minorHAnsi"/>
        </w:rPr>
      </w:pPr>
      <w:r w:rsidRPr="002A3910">
        <w:rPr>
          <w:rFonts w:eastAsiaTheme="minorHAnsi"/>
        </w:rPr>
        <w:t xml:space="preserve">         TYPE:    FIXED STRING</w:t>
      </w:r>
    </w:p>
    <w:p w14:paraId="13C94804" w14:textId="77777777" w:rsidR="00C17B64" w:rsidRPr="002A3910" w:rsidRDefault="00C17B64" w:rsidP="00C17B64">
      <w:pPr>
        <w:pStyle w:val="Dialogue"/>
        <w:rPr>
          <w:rFonts w:eastAsiaTheme="minorHAnsi"/>
        </w:rPr>
      </w:pPr>
      <w:r w:rsidRPr="002A3910">
        <w:rPr>
          <w:rFonts w:eastAsiaTheme="minorHAnsi"/>
        </w:rPr>
        <w:t xml:space="preserve">         VALUE:   VA200</w:t>
      </w:r>
    </w:p>
    <w:p w14:paraId="2BDC790D" w14:textId="77777777" w:rsidR="00C17B64" w:rsidRPr="002A3910" w:rsidRDefault="00C17B64" w:rsidP="00C17B64">
      <w:pPr>
        <w:pStyle w:val="Dialogue"/>
        <w:rPr>
          <w:rFonts w:eastAsiaTheme="minorHAnsi"/>
        </w:rPr>
      </w:pPr>
    </w:p>
    <w:p w14:paraId="441CB905" w14:textId="77777777" w:rsidR="00C17B64" w:rsidRPr="002A3910" w:rsidRDefault="00C17B64" w:rsidP="00C17B64">
      <w:pPr>
        <w:pStyle w:val="Dialogue"/>
        <w:rPr>
          <w:rFonts w:eastAsiaTheme="minorHAnsi"/>
        </w:rPr>
      </w:pPr>
    </w:p>
    <w:p w14:paraId="1CF2D1BB" w14:textId="53DBA15A"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p>
    <w:p w14:paraId="2A64AF67" w14:textId="77777777" w:rsidR="00C17B64" w:rsidRPr="002A3910" w:rsidRDefault="00C17B64" w:rsidP="00C17B64">
      <w:pPr>
        <w:pStyle w:val="BodyText6"/>
      </w:pPr>
    </w:p>
    <w:p w14:paraId="73A9CC4B" w14:textId="7B37A43F" w:rsidR="00C17B64" w:rsidRPr="002A3910" w:rsidRDefault="00C17B64" w:rsidP="00C17B64">
      <w:pPr>
        <w:pStyle w:val="Heading4"/>
      </w:pPr>
      <w:bookmarkStart w:id="1959" w:name="_Ref85469613"/>
      <w:bookmarkStart w:id="1960" w:name="_Toc86849318"/>
      <w:r w:rsidRPr="002A3910">
        <w:lastRenderedPageBreak/>
        <w:t>Gen</w:t>
      </w:r>
      <w:r w:rsidR="00892227" w:rsidRPr="002A3910">
        <w:t>erate an</w:t>
      </w:r>
      <w:r w:rsidRPr="002A3910">
        <w:t xml:space="preserve"> Entity for a </w:t>
      </w:r>
      <w:r w:rsidR="00892227" w:rsidRPr="002A3910">
        <w:t>File</w:t>
      </w:r>
      <w:r w:rsidRPr="002A3910">
        <w:t xml:space="preserve"> Option</w:t>
      </w:r>
      <w:bookmarkEnd w:id="1959"/>
      <w:bookmarkEnd w:id="1960"/>
    </w:p>
    <w:p w14:paraId="540F5D32" w14:textId="673267C1" w:rsidR="00C17B64" w:rsidRPr="002A3910" w:rsidRDefault="00C17B64" w:rsidP="00C17B64">
      <w:pPr>
        <w:pStyle w:val="BodyText"/>
        <w:keepNext/>
        <w:keepLines/>
      </w:pPr>
      <w:r w:rsidRPr="002A3910">
        <w:t xml:space="preserve">Use the </w:t>
      </w:r>
      <w:r w:rsidRPr="002A3910">
        <w:rPr>
          <w:b/>
          <w:bCs/>
        </w:rPr>
        <w:t>Gen</w:t>
      </w:r>
      <w:r w:rsidR="00892227" w:rsidRPr="002A3910">
        <w:rPr>
          <w:b/>
          <w:bCs/>
        </w:rPr>
        <w:t>erate an</w:t>
      </w:r>
      <w:r w:rsidRPr="002A3910">
        <w:rPr>
          <w:b/>
          <w:bCs/>
        </w:rPr>
        <w:t xml:space="preserve"> Entity for a </w:t>
      </w:r>
      <w:r w:rsidR="00892227" w:rsidRPr="002A3910">
        <w:rPr>
          <w:b/>
          <w:bCs/>
        </w:rPr>
        <w:t>File</w:t>
      </w:r>
      <w:r w:rsidRPr="002A3910">
        <w:fldChar w:fldCharType="begin"/>
      </w:r>
      <w:r w:rsidRPr="002A3910">
        <w:instrText xml:space="preserve"> XE "Gen</w:instrText>
      </w:r>
      <w:r w:rsidR="00746452" w:rsidRPr="002A3910">
        <w:instrText>e</w:instrText>
      </w:r>
      <w:r w:rsidR="00383CE3" w:rsidRPr="002A3910">
        <w:instrText>rate an</w:instrText>
      </w:r>
      <w:r w:rsidRPr="002A3910">
        <w:instrText xml:space="preserve"> Entity for a </w:instrText>
      </w:r>
      <w:r w:rsidR="00383CE3" w:rsidRPr="002A3910">
        <w:instrText>File</w:instrText>
      </w:r>
      <w:r w:rsidRPr="002A3910">
        <w:instrText xml:space="preserve"> Option" </w:instrText>
      </w:r>
      <w:r w:rsidRPr="002A3910">
        <w:fldChar w:fldCharType="end"/>
      </w:r>
      <w:r w:rsidRPr="002A3910">
        <w:fldChar w:fldCharType="begin"/>
      </w:r>
      <w:r w:rsidRPr="002A3910">
        <w:instrText xml:space="preserve"> XE "Options:Gen</w:instrText>
      </w:r>
      <w:r w:rsidR="00383CE3" w:rsidRPr="002A3910">
        <w:instrText>erate an</w:instrText>
      </w:r>
      <w:r w:rsidRPr="002A3910">
        <w:instrText xml:space="preserve"> Entity for a </w:instrText>
      </w:r>
      <w:r w:rsidR="00383CE3" w:rsidRPr="002A3910">
        <w:instrText>File</w:instrText>
      </w:r>
      <w:r w:rsidRPr="002A3910">
        <w:instrText xml:space="preserve">" </w:instrText>
      </w:r>
      <w:r w:rsidRPr="002A3910">
        <w:fldChar w:fldCharType="end"/>
      </w:r>
      <w:r w:rsidRPr="002A3910">
        <w:t xml:space="preserve"> [DDE AUTO GEN ENTITY FOR A DD #</w:t>
      </w:r>
      <w:r w:rsidRPr="002A3910">
        <w:fldChar w:fldCharType="begin"/>
      </w:r>
      <w:r w:rsidRPr="002A3910">
        <w:instrText xml:space="preserve"> XE "DDE AUTO GEN ENTITY FOR A DD # Option" </w:instrText>
      </w:r>
      <w:r w:rsidRPr="002A3910">
        <w:fldChar w:fldCharType="end"/>
      </w:r>
      <w:r w:rsidRPr="002A3910">
        <w:fldChar w:fldCharType="begin"/>
      </w:r>
      <w:r w:rsidRPr="002A3910">
        <w:instrText xml:space="preserve"> XE "Options:DDE AUTO GEN ENTITY FOR A DD #" </w:instrText>
      </w:r>
      <w:r w:rsidRPr="002A3910">
        <w:fldChar w:fldCharType="end"/>
      </w:r>
      <w:r w:rsidRPr="002A3910">
        <w:t xml:space="preserve">] option on the </w:t>
      </w:r>
      <w:r w:rsidR="00892227" w:rsidRPr="002A3910">
        <w:rPr>
          <w:b/>
          <w:bCs/>
        </w:rPr>
        <w:t>Data</w:t>
      </w:r>
      <w:r w:rsidRPr="002A3910">
        <w:rPr>
          <w:b/>
          <w:bCs/>
        </w:rPr>
        <w:t xml:space="preserve"> Mapping</w:t>
      </w:r>
      <w:r w:rsidRPr="002A3910">
        <w:fldChar w:fldCharType="begin"/>
      </w:r>
      <w:r w:rsidRPr="002A3910">
        <w:instrText xml:space="preserve"> XE "</w:instrText>
      </w:r>
      <w:r w:rsidR="00383CE3"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383CE3"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383CE3"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xml:space="preserve">] menu to build a simple Entity from a selected VistA file data dictionary automatically. Select the </w:t>
      </w:r>
      <w:r w:rsidR="00892227" w:rsidRPr="002A3910">
        <w:rPr>
          <w:b/>
          <w:bCs/>
        </w:rPr>
        <w:t>Print an</w:t>
      </w:r>
      <w:r w:rsidRPr="002A3910">
        <w:rPr>
          <w:b/>
          <w:bCs/>
        </w:rPr>
        <w:t xml:space="preserve"> Entity</w:t>
      </w:r>
      <w:r w:rsidRPr="002A3910">
        <w:fldChar w:fldCharType="begin"/>
      </w:r>
      <w:r w:rsidRPr="002A3910">
        <w:instrText xml:space="preserve"> XE "Inquire to Entity File Option" </w:instrText>
      </w:r>
      <w:r w:rsidRPr="002A3910">
        <w:fldChar w:fldCharType="end"/>
      </w:r>
      <w:r w:rsidRPr="002A3910">
        <w:fldChar w:fldCharType="begin"/>
      </w:r>
      <w:r w:rsidRPr="002A3910">
        <w:instrText xml:space="preserve"> XE "Options:Inquire to Entity File" </w:instrText>
      </w:r>
      <w:r w:rsidRPr="002A3910">
        <w:fldChar w:fldCharType="end"/>
      </w:r>
      <w:r w:rsidRPr="002A3910">
        <w:t xml:space="preserve"> [DDE ENTITY INQUIRE</w:t>
      </w:r>
      <w:r w:rsidRPr="002A3910">
        <w:fldChar w:fldCharType="begin"/>
      </w:r>
      <w:r w:rsidRPr="002A3910">
        <w:instrText xml:space="preserve"> XE "DDE ENTITY INQUIRE Option" </w:instrText>
      </w:r>
      <w:r w:rsidRPr="002A3910">
        <w:fldChar w:fldCharType="end"/>
      </w:r>
      <w:r w:rsidRPr="002A3910">
        <w:fldChar w:fldCharType="begin"/>
      </w:r>
      <w:r w:rsidRPr="002A3910">
        <w:instrText xml:space="preserve"> XE "Options:DDE ENTITY INQUIRE" </w:instrText>
      </w:r>
      <w:r w:rsidRPr="002A3910">
        <w:fldChar w:fldCharType="end"/>
      </w:r>
      <w:r w:rsidRPr="002A3910">
        <w:t>] option to view the results.</w:t>
      </w:r>
    </w:p>
    <w:p w14:paraId="6C771C0E" w14:textId="77777777" w:rsidR="00C17B64" w:rsidRPr="002A3910" w:rsidRDefault="00C17B64" w:rsidP="00C17B64">
      <w:pPr>
        <w:pStyle w:val="BodyText6"/>
        <w:keepNext/>
        <w:keepLines/>
      </w:pPr>
    </w:p>
    <w:p w14:paraId="307C3D92" w14:textId="59922F2F" w:rsidR="00C17B64" w:rsidRPr="002A3910" w:rsidRDefault="00C17B64" w:rsidP="00C17B64">
      <w:pPr>
        <w:pStyle w:val="Caption"/>
      </w:pPr>
      <w:bookmarkStart w:id="1961" w:name="_Ref107483782"/>
      <w:bookmarkStart w:id="1962" w:name="_Toc86849359"/>
      <w:bookmarkStart w:id="1963" w:name="_Toc159568596"/>
      <w:r w:rsidRPr="002A3910">
        <w:t xml:space="preserve">Figure </w:t>
      </w:r>
      <w:r w:rsidRPr="002A3910">
        <w:fldChar w:fldCharType="begin"/>
      </w:r>
      <w:r w:rsidRPr="002A3910">
        <w:instrText>SEQ Figure \* ARABIC</w:instrText>
      </w:r>
      <w:r w:rsidRPr="002A3910">
        <w:fldChar w:fldCharType="separate"/>
      </w:r>
      <w:r w:rsidR="002D1B25">
        <w:rPr>
          <w:noProof/>
        </w:rPr>
        <w:t>325</w:t>
      </w:r>
      <w:r w:rsidRPr="002A3910">
        <w:fldChar w:fldCharType="end"/>
      </w:r>
      <w:bookmarkEnd w:id="1961"/>
      <w:r w:rsidRPr="002A3910">
        <w:t>: Gen</w:t>
      </w:r>
      <w:r w:rsidR="00892227" w:rsidRPr="002A3910">
        <w:t>erate an</w:t>
      </w:r>
      <w:r w:rsidRPr="002A3910">
        <w:t xml:space="preserve"> Entity for a </w:t>
      </w:r>
      <w:r w:rsidR="00892227" w:rsidRPr="002A3910">
        <w:t>File</w:t>
      </w:r>
      <w:r w:rsidRPr="002A3910">
        <w:t xml:space="preserve"> Option—System Prompts and User Entries</w:t>
      </w:r>
      <w:bookmarkEnd w:id="1962"/>
      <w:bookmarkEnd w:id="1963"/>
    </w:p>
    <w:p w14:paraId="2952E6E0" w14:textId="2E5ADC37"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GEN</w:t>
      </w:r>
      <w:r w:rsidR="00892227" w:rsidRPr="002A3910">
        <w:rPr>
          <w:rFonts w:eastAsiaTheme="minorHAnsi"/>
        </w:rPr>
        <w:t>ERATE AN</w:t>
      </w:r>
      <w:r w:rsidRPr="002A3910">
        <w:rPr>
          <w:rFonts w:eastAsiaTheme="minorHAnsi"/>
        </w:rPr>
        <w:t xml:space="preserve"> ENTITY FOR A </w:t>
      </w:r>
      <w:r w:rsidR="00892227" w:rsidRPr="002A3910">
        <w:rPr>
          <w:rFonts w:eastAsiaTheme="minorHAnsi"/>
        </w:rPr>
        <w:t>FILE</w:t>
      </w:r>
    </w:p>
    <w:p w14:paraId="6C6FFB3C" w14:textId="77777777" w:rsidR="00C17B64" w:rsidRPr="002A3910" w:rsidRDefault="00C17B64" w:rsidP="00C17B64">
      <w:pPr>
        <w:pStyle w:val="Dialogue"/>
        <w:rPr>
          <w:rFonts w:eastAsiaTheme="minorHAnsi"/>
        </w:rPr>
      </w:pPr>
      <w:r w:rsidRPr="002A3910">
        <w:rPr>
          <w:rFonts w:eastAsiaTheme="minorHAnsi"/>
        </w:rPr>
        <w:t xml:space="preserve">Enter name of ENTITY RESOURCE - use camelCase: </w:t>
      </w:r>
      <w:r w:rsidRPr="002A3910">
        <w:rPr>
          <w:rFonts w:eastAsiaTheme="minorHAnsi"/>
          <w:b/>
          <w:bCs/>
          <w:highlight w:val="yellow"/>
        </w:rPr>
        <w:t>ClinicStop</w:t>
      </w:r>
    </w:p>
    <w:p w14:paraId="1F06212A" w14:textId="77777777" w:rsidR="00C17B64" w:rsidRPr="002A3910" w:rsidRDefault="00C17B64" w:rsidP="00C17B64">
      <w:pPr>
        <w:pStyle w:val="Dialogue"/>
        <w:rPr>
          <w:rFonts w:eastAsiaTheme="minorHAnsi"/>
        </w:rPr>
      </w:pPr>
      <w:r w:rsidRPr="002A3910">
        <w:rPr>
          <w:rFonts w:eastAsiaTheme="minorHAnsi"/>
        </w:rPr>
        <w:t xml:space="preserve">Enter file number to auto map:  (1-999999999999): </w:t>
      </w:r>
      <w:r w:rsidRPr="002A3910">
        <w:rPr>
          <w:rFonts w:eastAsiaTheme="minorHAnsi"/>
          <w:b/>
          <w:bCs/>
          <w:highlight w:val="yellow"/>
        </w:rPr>
        <w:t>40.7</w:t>
      </w:r>
    </w:p>
    <w:p w14:paraId="4932FF2E" w14:textId="77777777" w:rsidR="00C17B64" w:rsidRPr="002A3910" w:rsidRDefault="00C17B64" w:rsidP="00C17B64">
      <w:pPr>
        <w:pStyle w:val="Dialogue"/>
        <w:rPr>
          <w:rFonts w:eastAsiaTheme="minorHAnsi"/>
        </w:rPr>
      </w:pPr>
    </w:p>
    <w:p w14:paraId="44746705" w14:textId="77777777" w:rsidR="00C17B64" w:rsidRPr="002A3910" w:rsidRDefault="00C17B64" w:rsidP="00C17B64">
      <w:pPr>
        <w:pStyle w:val="Dialogue"/>
        <w:rPr>
          <w:rFonts w:eastAsiaTheme="minorHAnsi"/>
        </w:rPr>
      </w:pPr>
    </w:p>
    <w:p w14:paraId="40A10674" w14:textId="5842F18A"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r w:rsidR="00892227" w:rsidRPr="002A3910">
        <w:rPr>
          <w:rFonts w:eastAsiaTheme="minorHAnsi"/>
          <w:b/>
          <w:bCs/>
          <w:highlight w:val="yellow"/>
        </w:rPr>
        <w:t>PRINT</w:t>
      </w:r>
      <w:r w:rsidRPr="002A3910">
        <w:rPr>
          <w:rFonts w:eastAsiaTheme="minorHAnsi"/>
          <w:b/>
          <w:bCs/>
          <w:highlight w:val="yellow"/>
        </w:rPr>
        <w:t xml:space="preserve"> &lt;Enter&gt;</w:t>
      </w:r>
      <w:r w:rsidRPr="002A3910">
        <w:rPr>
          <w:rFonts w:eastAsiaTheme="minorHAnsi"/>
        </w:rPr>
        <w:t xml:space="preserve"> </w:t>
      </w:r>
      <w:r w:rsidR="00892227" w:rsidRPr="002A3910">
        <w:rPr>
          <w:rFonts w:eastAsiaTheme="minorHAnsi"/>
        </w:rPr>
        <w:t>AN</w:t>
      </w:r>
      <w:r w:rsidRPr="002A3910">
        <w:rPr>
          <w:rFonts w:eastAsiaTheme="minorHAnsi"/>
        </w:rPr>
        <w:t xml:space="preserve"> ENTITY</w:t>
      </w:r>
    </w:p>
    <w:p w14:paraId="7C816F99" w14:textId="77777777" w:rsidR="00C17B64" w:rsidRPr="002A3910" w:rsidRDefault="00C17B64" w:rsidP="00C17B64">
      <w:pPr>
        <w:pStyle w:val="Dialogue"/>
        <w:rPr>
          <w:rFonts w:eastAsiaTheme="minorHAnsi"/>
        </w:rPr>
      </w:pPr>
      <w:r w:rsidRPr="002A3910">
        <w:rPr>
          <w:rFonts w:eastAsiaTheme="minorHAnsi"/>
        </w:rPr>
        <w:t xml:space="preserve">Select ENTITY: </w:t>
      </w:r>
      <w:r w:rsidRPr="002A3910">
        <w:rPr>
          <w:rFonts w:eastAsiaTheme="minorHAnsi"/>
          <w:b/>
          <w:bCs/>
          <w:highlight w:val="yellow"/>
        </w:rPr>
        <w:t>ClinicStop</w:t>
      </w:r>
    </w:p>
    <w:p w14:paraId="0CA32A29" w14:textId="77777777" w:rsidR="00C17B64" w:rsidRPr="002A3910" w:rsidRDefault="00C17B64" w:rsidP="00C17B64">
      <w:pPr>
        <w:pStyle w:val="Dialogue"/>
        <w:rPr>
          <w:rFonts w:eastAsiaTheme="minorHAnsi"/>
        </w:rPr>
      </w:pPr>
      <w:r w:rsidRPr="002A3910">
        <w:rPr>
          <w:rFonts w:eastAsiaTheme="minorHAnsi"/>
        </w:rPr>
        <w:t xml:space="preserve">Print item summary or details? </w:t>
      </w:r>
      <w:r w:rsidRPr="002A3910">
        <w:rPr>
          <w:rFonts w:eastAsiaTheme="minorHAnsi"/>
          <w:b/>
          <w:bCs/>
          <w:highlight w:val="yellow"/>
        </w:rPr>
        <w:t>S &lt;Enter&gt;</w:t>
      </w:r>
      <w:r w:rsidRPr="002A3910">
        <w:rPr>
          <w:rFonts w:eastAsiaTheme="minorHAnsi"/>
        </w:rPr>
        <w:t xml:space="preserve"> Summary</w:t>
      </w:r>
    </w:p>
    <w:p w14:paraId="6A9517D2" w14:textId="77777777" w:rsidR="00C17B64" w:rsidRPr="002A3910" w:rsidRDefault="00C17B64" w:rsidP="00C17B64">
      <w:pPr>
        <w:pStyle w:val="Dialogue"/>
        <w:rPr>
          <w:rFonts w:eastAsiaTheme="minorHAnsi"/>
        </w:rPr>
      </w:pPr>
    </w:p>
    <w:p w14:paraId="74BFC494" w14:textId="77777777" w:rsidR="00C17B64" w:rsidRPr="002A3910" w:rsidRDefault="00C17B64" w:rsidP="00C17B64">
      <w:pPr>
        <w:pStyle w:val="Dialogue"/>
        <w:rPr>
          <w:rFonts w:eastAsiaTheme="minorHAnsi"/>
        </w:rPr>
      </w:pPr>
      <w:r w:rsidRPr="002A3910">
        <w:rPr>
          <w:rFonts w:eastAsiaTheme="minorHAnsi"/>
        </w:rPr>
        <w:t xml:space="preserve">DEVICE: HOME// </w:t>
      </w:r>
      <w:r w:rsidRPr="002A3910">
        <w:rPr>
          <w:rFonts w:eastAsiaTheme="minorHAnsi"/>
          <w:b/>
          <w:bCs/>
          <w:highlight w:val="yellow"/>
        </w:rPr>
        <w:t>0;80;99 &lt;Enter&gt;</w:t>
      </w:r>
      <w:r w:rsidRPr="002A3910">
        <w:rPr>
          <w:rFonts w:eastAsiaTheme="minorHAnsi"/>
        </w:rPr>
        <w:t xml:space="preserve"> Linux Telnet /SSh</w:t>
      </w:r>
    </w:p>
    <w:p w14:paraId="7BE5542E" w14:textId="77777777" w:rsidR="00C17B64" w:rsidRPr="002A3910" w:rsidRDefault="00C17B64" w:rsidP="00C17B64">
      <w:pPr>
        <w:pStyle w:val="Dialogue"/>
      </w:pPr>
    </w:p>
    <w:p w14:paraId="27DB50A3" w14:textId="77777777" w:rsidR="00C17B64" w:rsidRPr="002A3910" w:rsidRDefault="00C17B64" w:rsidP="00C17B64">
      <w:pPr>
        <w:pStyle w:val="Dialogue"/>
      </w:pPr>
    </w:p>
    <w:p w14:paraId="23B154A9" w14:textId="77777777" w:rsidR="00C17B64" w:rsidRPr="002A3910" w:rsidRDefault="00C17B64" w:rsidP="00C17B64">
      <w:pPr>
        <w:pStyle w:val="Dialogue"/>
        <w:rPr>
          <w:rFonts w:eastAsiaTheme="minorHAnsi"/>
        </w:rPr>
      </w:pPr>
      <w:r w:rsidRPr="002A3910">
        <w:rPr>
          <w:rFonts w:eastAsiaTheme="minorHAnsi"/>
        </w:rPr>
        <w:t>ENTITY: ClinicStop (#286)</w:t>
      </w:r>
    </w:p>
    <w:p w14:paraId="650989E5" w14:textId="77777777" w:rsidR="00C17B64" w:rsidRPr="002A3910" w:rsidRDefault="00C17B64" w:rsidP="00C17B64">
      <w:pPr>
        <w:pStyle w:val="Dialogue"/>
        <w:rPr>
          <w:rFonts w:eastAsiaTheme="minorHAnsi"/>
        </w:rPr>
      </w:pPr>
      <w:r w:rsidRPr="002A3910">
        <w:rPr>
          <w:rFonts w:eastAsiaTheme="minorHAnsi"/>
        </w:rPr>
        <w:t xml:space="preserve">  FILE: CLINIC STOP (#40.7)                      Oct 17, 2021@19:35:50   PAGE 1</w:t>
      </w:r>
    </w:p>
    <w:p w14:paraId="39FC005E" w14:textId="77777777" w:rsidR="00C17B64" w:rsidRPr="002A3910" w:rsidRDefault="00C17B64" w:rsidP="00C17B64">
      <w:pPr>
        <w:pStyle w:val="Dialogue"/>
        <w:rPr>
          <w:rFonts w:eastAsiaTheme="minorHAnsi"/>
        </w:rPr>
      </w:pPr>
      <w:r w:rsidRPr="002A3910">
        <w:rPr>
          <w:rFonts w:eastAsiaTheme="minorHAnsi"/>
        </w:rPr>
        <w:t>-------------------------------------------------------------------------------</w:t>
      </w:r>
    </w:p>
    <w:p w14:paraId="13A6D863" w14:textId="77777777" w:rsidR="00C17B64" w:rsidRPr="002A3910" w:rsidRDefault="00C17B64" w:rsidP="00C17B64">
      <w:pPr>
        <w:pStyle w:val="Dialogue"/>
        <w:rPr>
          <w:rFonts w:eastAsiaTheme="minorHAnsi"/>
        </w:rPr>
      </w:pPr>
    </w:p>
    <w:p w14:paraId="02C81753" w14:textId="77777777" w:rsidR="00C17B64" w:rsidRPr="002A3910" w:rsidRDefault="00C17B64" w:rsidP="00C17B64">
      <w:pPr>
        <w:pStyle w:val="Dialogue"/>
        <w:rPr>
          <w:rFonts w:eastAsiaTheme="minorHAnsi"/>
        </w:rPr>
      </w:pPr>
      <w:r w:rsidRPr="002A3910">
        <w:rPr>
          <w:rFonts w:eastAsiaTheme="minorHAnsi"/>
        </w:rPr>
        <w:t xml:space="preserve"> DISPLAY NAME: </w:t>
      </w:r>
    </w:p>
    <w:p w14:paraId="513377F5" w14:textId="77777777" w:rsidR="00C17B64" w:rsidRPr="002A3910" w:rsidRDefault="00C17B64" w:rsidP="00C17B64">
      <w:pPr>
        <w:pStyle w:val="Dialogue"/>
        <w:rPr>
          <w:rFonts w:eastAsiaTheme="minorHAnsi"/>
        </w:rPr>
      </w:pPr>
    </w:p>
    <w:p w14:paraId="3E8DE3AC" w14:textId="77777777" w:rsidR="00C17B64" w:rsidRPr="002A3910" w:rsidRDefault="00C17B64" w:rsidP="00C17B64">
      <w:pPr>
        <w:pStyle w:val="Dialogue"/>
        <w:rPr>
          <w:rFonts w:eastAsiaTheme="minorHAnsi"/>
        </w:rPr>
      </w:pPr>
      <w:r w:rsidRPr="002A3910">
        <w:rPr>
          <w:rFonts w:eastAsiaTheme="minorHAnsi"/>
        </w:rPr>
        <w:t xml:space="preserve">      SORT BY:                          DATA MODEL: </w:t>
      </w:r>
    </w:p>
    <w:p w14:paraId="64641D04" w14:textId="77777777" w:rsidR="00C17B64" w:rsidRPr="002A3910" w:rsidRDefault="00C17B64" w:rsidP="00C17B64">
      <w:pPr>
        <w:pStyle w:val="Dialogue"/>
        <w:rPr>
          <w:rFonts w:eastAsiaTheme="minorHAnsi"/>
        </w:rPr>
      </w:pPr>
      <w:r w:rsidRPr="002A3910">
        <w:rPr>
          <w:rFonts w:eastAsiaTheme="minorHAnsi"/>
        </w:rPr>
        <w:t xml:space="preserve">    FILTER BY:                           READ ONLY: NO</w:t>
      </w:r>
    </w:p>
    <w:p w14:paraId="6FBA12FE" w14:textId="77777777" w:rsidR="00C17B64" w:rsidRPr="002A3910" w:rsidRDefault="00C17B64" w:rsidP="00C17B64">
      <w:pPr>
        <w:pStyle w:val="Dialogue"/>
        <w:rPr>
          <w:rFonts w:eastAsiaTheme="minorHAnsi"/>
        </w:rPr>
      </w:pPr>
      <w:r w:rsidRPr="002A3910">
        <w:rPr>
          <w:rFonts w:eastAsiaTheme="minorHAnsi"/>
        </w:rPr>
        <w:t xml:space="preserve">       SCREEN: </w:t>
      </w:r>
    </w:p>
    <w:p w14:paraId="507793BB" w14:textId="77777777" w:rsidR="00C17B64" w:rsidRPr="002A3910" w:rsidRDefault="00C17B64" w:rsidP="00C17B64">
      <w:pPr>
        <w:pStyle w:val="Dialogue"/>
        <w:rPr>
          <w:rFonts w:eastAsiaTheme="minorHAnsi"/>
        </w:rPr>
      </w:pPr>
      <w:r w:rsidRPr="002A3910">
        <w:rPr>
          <w:rFonts w:eastAsiaTheme="minorHAnsi"/>
        </w:rPr>
        <w:t xml:space="preserve">QUERY ROUTINE: </w:t>
      </w:r>
    </w:p>
    <w:p w14:paraId="166B57B6" w14:textId="77777777" w:rsidR="00C17B64" w:rsidRPr="002A3910" w:rsidRDefault="00C17B64" w:rsidP="00C17B64">
      <w:pPr>
        <w:pStyle w:val="Dialogue"/>
        <w:rPr>
          <w:rFonts w:eastAsiaTheme="minorHAnsi"/>
        </w:rPr>
      </w:pPr>
    </w:p>
    <w:p w14:paraId="2F108E60" w14:textId="77777777" w:rsidR="00C17B64" w:rsidRPr="002A3910" w:rsidRDefault="00C17B64" w:rsidP="00C17B64">
      <w:pPr>
        <w:pStyle w:val="Dialogue"/>
        <w:rPr>
          <w:rFonts w:eastAsiaTheme="minorHAnsi"/>
        </w:rPr>
      </w:pPr>
      <w:r w:rsidRPr="002A3910">
        <w:rPr>
          <w:rFonts w:eastAsiaTheme="minorHAnsi"/>
        </w:rPr>
        <w:t xml:space="preserve"> ENTRY ACTION: </w:t>
      </w:r>
    </w:p>
    <w:p w14:paraId="2932C7A0" w14:textId="77777777" w:rsidR="00C17B64" w:rsidRPr="002A3910" w:rsidRDefault="00C17B64" w:rsidP="00C17B64">
      <w:pPr>
        <w:pStyle w:val="Dialogue"/>
        <w:rPr>
          <w:rFonts w:eastAsiaTheme="minorHAnsi"/>
        </w:rPr>
      </w:pPr>
      <w:r w:rsidRPr="002A3910">
        <w:rPr>
          <w:rFonts w:eastAsiaTheme="minorHAnsi"/>
        </w:rPr>
        <w:t xml:space="preserve">    ID ACTION: </w:t>
      </w:r>
    </w:p>
    <w:p w14:paraId="1C211B4C" w14:textId="77777777" w:rsidR="00C17B64" w:rsidRPr="002A3910" w:rsidRDefault="00C17B64" w:rsidP="00C17B64">
      <w:pPr>
        <w:pStyle w:val="Dialogue"/>
        <w:rPr>
          <w:rFonts w:eastAsiaTheme="minorHAnsi"/>
        </w:rPr>
      </w:pPr>
      <w:r w:rsidRPr="002A3910">
        <w:rPr>
          <w:rFonts w:eastAsiaTheme="minorHAnsi"/>
        </w:rPr>
        <w:t xml:space="preserve">  EXIT ACTION: </w:t>
      </w:r>
    </w:p>
    <w:p w14:paraId="3D20E1BD" w14:textId="77777777" w:rsidR="00C17B64" w:rsidRPr="002A3910" w:rsidRDefault="00C17B64" w:rsidP="00C17B64">
      <w:pPr>
        <w:pStyle w:val="Dialogue"/>
        <w:rPr>
          <w:rFonts w:eastAsiaTheme="minorHAnsi"/>
        </w:rPr>
      </w:pPr>
    </w:p>
    <w:p w14:paraId="3180F32B" w14:textId="77777777" w:rsidR="00C17B64" w:rsidRPr="002A3910" w:rsidRDefault="00C17B64" w:rsidP="00C17B64">
      <w:pPr>
        <w:pStyle w:val="Dialogue"/>
        <w:rPr>
          <w:rFonts w:eastAsiaTheme="minorHAnsi"/>
        </w:rPr>
      </w:pPr>
      <w:r w:rsidRPr="002A3910">
        <w:rPr>
          <w:rFonts w:eastAsiaTheme="minorHAnsi"/>
        </w:rPr>
        <w:t>Seq  Item                        Type Field  Sub/File   Entity</w:t>
      </w:r>
    </w:p>
    <w:p w14:paraId="3AFD747D" w14:textId="77777777" w:rsidR="00C17B64" w:rsidRPr="002A3910" w:rsidRDefault="00C17B64" w:rsidP="00C17B64">
      <w:pPr>
        <w:pStyle w:val="Dialogue"/>
        <w:rPr>
          <w:rFonts w:eastAsiaTheme="minorHAnsi"/>
        </w:rPr>
      </w:pPr>
      <w:r w:rsidRPr="002A3910">
        <w:rPr>
          <w:rFonts w:eastAsiaTheme="minorHAnsi"/>
        </w:rPr>
        <w:t>-------------------------------------------------------------------------------</w:t>
      </w:r>
    </w:p>
    <w:p w14:paraId="286ABE45" w14:textId="77777777" w:rsidR="00C17B64" w:rsidRPr="002A3910" w:rsidRDefault="00C17B64" w:rsidP="00C17B64">
      <w:pPr>
        <w:pStyle w:val="Dialogue"/>
        <w:rPr>
          <w:rFonts w:eastAsiaTheme="minorHAnsi"/>
        </w:rPr>
      </w:pPr>
      <w:r w:rsidRPr="002A3910">
        <w:rPr>
          <w:rFonts w:eastAsiaTheme="minorHAnsi"/>
        </w:rPr>
        <w:t>1    name                          S    .01  40.7</w:t>
      </w:r>
    </w:p>
    <w:p w14:paraId="22123542" w14:textId="77777777" w:rsidR="00C17B64" w:rsidRPr="002A3910" w:rsidRDefault="00C17B64" w:rsidP="00C17B64">
      <w:pPr>
        <w:pStyle w:val="Dialogue"/>
        <w:rPr>
          <w:rFonts w:eastAsiaTheme="minorHAnsi"/>
        </w:rPr>
      </w:pPr>
      <w:r w:rsidRPr="002A3910">
        <w:rPr>
          <w:rFonts w:eastAsiaTheme="minorHAnsi"/>
        </w:rPr>
        <w:t>2    amisReportingStopCode         S      1  40.7</w:t>
      </w:r>
    </w:p>
    <w:p w14:paraId="2F91F6CD" w14:textId="77777777" w:rsidR="00C17B64" w:rsidRPr="002A3910" w:rsidRDefault="00C17B64" w:rsidP="00C17B64">
      <w:pPr>
        <w:pStyle w:val="Dialogue"/>
        <w:rPr>
          <w:rFonts w:eastAsiaTheme="minorHAnsi"/>
        </w:rPr>
      </w:pPr>
      <w:r w:rsidRPr="002A3910">
        <w:rPr>
          <w:rFonts w:eastAsiaTheme="minorHAnsi"/>
        </w:rPr>
        <w:t>3    inactiveDate                  S      2  40.7</w:t>
      </w:r>
    </w:p>
    <w:p w14:paraId="0DB5D770" w14:textId="77777777" w:rsidR="00C17B64" w:rsidRPr="002A3910" w:rsidRDefault="00C17B64" w:rsidP="00C17B64">
      <w:pPr>
        <w:pStyle w:val="Dialogue"/>
        <w:rPr>
          <w:rFonts w:eastAsiaTheme="minorHAnsi"/>
        </w:rPr>
      </w:pPr>
      <w:r w:rsidRPr="002A3910">
        <w:rPr>
          <w:rFonts w:eastAsiaTheme="minorHAnsi"/>
        </w:rPr>
        <w:t>4    convertToStopCode             S      3  40.7</w:t>
      </w:r>
    </w:p>
    <w:p w14:paraId="1416A9AC" w14:textId="77777777" w:rsidR="00C17B64" w:rsidRPr="002A3910" w:rsidRDefault="00C17B64" w:rsidP="00C17B64">
      <w:pPr>
        <w:pStyle w:val="Dialogue"/>
        <w:rPr>
          <w:rFonts w:eastAsiaTheme="minorHAnsi"/>
        </w:rPr>
      </w:pPr>
      <w:r w:rsidRPr="002A3910">
        <w:rPr>
          <w:rFonts w:eastAsiaTheme="minorHAnsi"/>
        </w:rPr>
        <w:t>5    costDistributionCenter        S      4  40.7</w:t>
      </w:r>
    </w:p>
    <w:p w14:paraId="4477F7FC" w14:textId="77777777" w:rsidR="00C17B64" w:rsidRPr="002A3910" w:rsidRDefault="00C17B64" w:rsidP="00C17B64">
      <w:pPr>
        <w:pStyle w:val="Dialogue"/>
        <w:rPr>
          <w:rFonts w:eastAsiaTheme="minorHAnsi"/>
        </w:rPr>
      </w:pPr>
      <w:r w:rsidRPr="002A3910">
        <w:rPr>
          <w:rFonts w:eastAsiaTheme="minorHAnsi"/>
        </w:rPr>
        <w:t>6    restrictionType               S      5  40.7</w:t>
      </w:r>
    </w:p>
    <w:p w14:paraId="497169D8" w14:textId="77777777" w:rsidR="00C17B64" w:rsidRPr="002A3910" w:rsidRDefault="00C17B64" w:rsidP="00C17B64">
      <w:pPr>
        <w:pStyle w:val="Dialogue"/>
        <w:rPr>
          <w:rFonts w:eastAsiaTheme="minorHAnsi"/>
        </w:rPr>
      </w:pPr>
      <w:r w:rsidRPr="002A3910">
        <w:rPr>
          <w:rFonts w:eastAsiaTheme="minorHAnsi"/>
        </w:rPr>
        <w:t>7    restrictionDate               S      6  40.7</w:t>
      </w:r>
    </w:p>
    <w:p w14:paraId="1EF66182" w14:textId="77777777" w:rsidR="00C17B64" w:rsidRPr="002A3910" w:rsidRDefault="00C17B64" w:rsidP="00C17B64">
      <w:pPr>
        <w:pStyle w:val="Dialogue"/>
        <w:rPr>
          <w:rFonts w:eastAsiaTheme="minorHAnsi"/>
        </w:rPr>
      </w:pPr>
    </w:p>
    <w:p w14:paraId="6D076A20" w14:textId="77777777" w:rsidR="00C17B64" w:rsidRPr="002A3910" w:rsidRDefault="00C17B64" w:rsidP="00C17B64">
      <w:pPr>
        <w:pStyle w:val="Dialogue"/>
        <w:rPr>
          <w:rFonts w:eastAsiaTheme="minorHAnsi"/>
        </w:rPr>
      </w:pPr>
    </w:p>
    <w:p w14:paraId="507F4CC7" w14:textId="1B391AF8" w:rsidR="00C17B64" w:rsidRPr="002A3910" w:rsidRDefault="00C17B64" w:rsidP="00C17B64">
      <w:pPr>
        <w:pStyle w:val="Dialogue"/>
        <w:rPr>
          <w:rFonts w:eastAsiaTheme="minorHAnsi"/>
        </w:rPr>
      </w:pPr>
      <w:r w:rsidRPr="002A3910">
        <w:rPr>
          <w:rFonts w:eastAsiaTheme="minorHAnsi"/>
        </w:rPr>
        <w:t xml:space="preserve">Select </w:t>
      </w:r>
      <w:r w:rsidR="00892227" w:rsidRPr="002A3910">
        <w:rPr>
          <w:rFonts w:eastAsiaTheme="minorHAnsi"/>
        </w:rPr>
        <w:t>DATA</w:t>
      </w:r>
      <w:r w:rsidRPr="002A3910">
        <w:rPr>
          <w:rFonts w:eastAsiaTheme="minorHAnsi"/>
        </w:rPr>
        <w:t xml:space="preserve"> MAPPING OPTION: </w:t>
      </w:r>
    </w:p>
    <w:p w14:paraId="3EB15193" w14:textId="77777777" w:rsidR="00C17B64" w:rsidRPr="002A3910" w:rsidRDefault="00C17B64" w:rsidP="00C17B64">
      <w:pPr>
        <w:pStyle w:val="BodyText6"/>
      </w:pPr>
    </w:p>
    <w:p w14:paraId="339341BB" w14:textId="77777777" w:rsidR="00C17B64" w:rsidRPr="002A3910" w:rsidRDefault="00C17B64" w:rsidP="00C17B64">
      <w:pPr>
        <w:pStyle w:val="Heading2"/>
        <w:rPr>
          <w:noProof w:val="0"/>
        </w:rPr>
      </w:pPr>
      <w:bookmarkStart w:id="1964" w:name="_Entity_Editor"/>
      <w:bookmarkStart w:id="1965" w:name="_Ref86738019"/>
      <w:bookmarkStart w:id="1966" w:name="_Toc86849319"/>
      <w:bookmarkStart w:id="1967" w:name="_Toc159568979"/>
      <w:bookmarkEnd w:id="1964"/>
      <w:r w:rsidRPr="002A3910">
        <w:rPr>
          <w:noProof w:val="0"/>
        </w:rPr>
        <w:t>Entity Editor</w:t>
      </w:r>
      <w:bookmarkEnd w:id="1965"/>
      <w:bookmarkEnd w:id="1966"/>
      <w:bookmarkEnd w:id="1967"/>
    </w:p>
    <w:p w14:paraId="334D67CB" w14:textId="77777777" w:rsidR="00C17B64" w:rsidRPr="002A3910" w:rsidRDefault="00C17B64" w:rsidP="00C17B64">
      <w:pPr>
        <w:pStyle w:val="Heading3"/>
      </w:pPr>
      <w:bookmarkStart w:id="1968" w:name="_Toc86849320"/>
      <w:bookmarkStart w:id="1969" w:name="_Toc159568980"/>
      <w:r w:rsidRPr="002A3910">
        <w:t>Introduction</w:t>
      </w:r>
      <w:bookmarkEnd w:id="1968"/>
      <w:bookmarkEnd w:id="1969"/>
    </w:p>
    <w:p w14:paraId="3B93ADD0" w14:textId="77777777" w:rsidR="00C17B64" w:rsidRPr="002A3910" w:rsidRDefault="00C17B64" w:rsidP="00C17B64">
      <w:pPr>
        <w:pStyle w:val="BodyText"/>
        <w:keepNext/>
        <w:keepLines/>
      </w:pPr>
      <w:r w:rsidRPr="002A3910">
        <w:fldChar w:fldCharType="begin"/>
      </w:r>
      <w:r w:rsidRPr="002A3910">
        <w:instrText xml:space="preserve"> XE "Entity Editor" </w:instrText>
      </w:r>
      <w:r w:rsidRPr="002A3910">
        <w:fldChar w:fldCharType="end"/>
      </w:r>
      <w:r w:rsidRPr="002A3910">
        <w:fldChar w:fldCharType="begin"/>
      </w:r>
      <w:r w:rsidRPr="002A3910">
        <w:instrText xml:space="preserve"> XE "Editors:Entity Editor" </w:instrText>
      </w:r>
      <w:r w:rsidRPr="002A3910">
        <w:fldChar w:fldCharType="end"/>
      </w:r>
      <w:r w:rsidRPr="002A3910">
        <w:t>The basic steps to create an Entity are:</w:t>
      </w:r>
    </w:p>
    <w:p w14:paraId="2B7FE0F3" w14:textId="77777777" w:rsidR="00C17B64" w:rsidRPr="002A3910" w:rsidRDefault="00C17B64" w:rsidP="00797053">
      <w:pPr>
        <w:pStyle w:val="ListNumber"/>
        <w:keepNext/>
        <w:keepLines/>
        <w:numPr>
          <w:ilvl w:val="0"/>
          <w:numId w:val="71"/>
        </w:numPr>
        <w:tabs>
          <w:tab w:val="clear" w:pos="360"/>
        </w:tabs>
        <w:ind w:left="720"/>
        <w:rPr>
          <w:noProof w:val="0"/>
        </w:rPr>
      </w:pPr>
      <w:r w:rsidRPr="002A3910">
        <w:rPr>
          <w:noProof w:val="0"/>
        </w:rPr>
        <w:t>Identify the source file(s) in VistA for the data model.</w:t>
      </w:r>
    </w:p>
    <w:p w14:paraId="63E5A2B1" w14:textId="77777777" w:rsidR="00C17B64" w:rsidRPr="002A3910" w:rsidRDefault="00C17B64" w:rsidP="00797053">
      <w:pPr>
        <w:pStyle w:val="ListNumber"/>
        <w:numPr>
          <w:ilvl w:val="0"/>
          <w:numId w:val="71"/>
        </w:numPr>
        <w:tabs>
          <w:tab w:val="clear" w:pos="360"/>
        </w:tabs>
        <w:ind w:left="720"/>
        <w:rPr>
          <w:noProof w:val="0"/>
        </w:rPr>
      </w:pPr>
      <w:r w:rsidRPr="002A3910">
        <w:rPr>
          <w:noProof w:val="0"/>
        </w:rPr>
        <w:t>Assign an element tag to each field that will be returned.</w:t>
      </w:r>
    </w:p>
    <w:p w14:paraId="7B9F4706" w14:textId="77777777" w:rsidR="00C17B64" w:rsidRPr="002A3910" w:rsidRDefault="00C17B64" w:rsidP="00797053">
      <w:pPr>
        <w:pStyle w:val="ListNumber"/>
        <w:numPr>
          <w:ilvl w:val="0"/>
          <w:numId w:val="71"/>
        </w:numPr>
        <w:tabs>
          <w:tab w:val="clear" w:pos="360"/>
        </w:tabs>
        <w:ind w:left="720"/>
        <w:rPr>
          <w:noProof w:val="0"/>
        </w:rPr>
      </w:pPr>
      <w:r w:rsidRPr="002A3910">
        <w:rPr>
          <w:noProof w:val="0"/>
        </w:rPr>
        <w:lastRenderedPageBreak/>
        <w:t>Write any additional code needed for the Entity or individual elements, to perform specific tasks, such as a special lookup routine or data transformations.</w:t>
      </w:r>
    </w:p>
    <w:p w14:paraId="2874B282" w14:textId="77777777" w:rsidR="00C17B64" w:rsidRPr="002A3910" w:rsidRDefault="00C17B64" w:rsidP="00C17B64">
      <w:pPr>
        <w:pStyle w:val="BodyText6"/>
      </w:pPr>
    </w:p>
    <w:p w14:paraId="1FF0EC7C" w14:textId="77777777" w:rsidR="00C17B64" w:rsidRPr="002A3910" w:rsidRDefault="00C17B64" w:rsidP="00C17B64">
      <w:pPr>
        <w:pStyle w:val="Heading3"/>
      </w:pPr>
      <w:bookmarkStart w:id="1970" w:name="_Toc86849321"/>
      <w:bookmarkStart w:id="1971" w:name="_Ref107481444"/>
      <w:bookmarkStart w:id="1972" w:name="_Ref107481504"/>
      <w:bookmarkStart w:id="1973" w:name="_Toc159568981"/>
      <w:r w:rsidRPr="002A3910">
        <w:t>Invoking the Editor</w:t>
      </w:r>
      <w:bookmarkEnd w:id="1970"/>
      <w:bookmarkEnd w:id="1971"/>
      <w:bookmarkEnd w:id="1972"/>
      <w:bookmarkEnd w:id="1973"/>
    </w:p>
    <w:p w14:paraId="78AD20EB" w14:textId="0C1E9E0D" w:rsidR="00C17B64" w:rsidRPr="002A3910" w:rsidRDefault="00C17B64" w:rsidP="00C17B64">
      <w:pPr>
        <w:pStyle w:val="BodyText"/>
        <w:keepNext/>
        <w:keepLines/>
      </w:pPr>
      <w:r w:rsidRPr="002A3910">
        <w:t xml:space="preserve">Use the </w:t>
      </w:r>
      <w:r w:rsidR="00892227" w:rsidRPr="002A3910">
        <w:rPr>
          <w:b/>
          <w:bCs/>
        </w:rPr>
        <w:t xml:space="preserve">Enter/Edit an </w:t>
      </w:r>
      <w:r w:rsidRPr="002A3910">
        <w:rPr>
          <w:b/>
          <w:bCs/>
        </w:rPr>
        <w:t>Entity</w:t>
      </w:r>
      <w:r w:rsidRPr="002A3910">
        <w:fldChar w:fldCharType="begin"/>
      </w:r>
      <w:r w:rsidRPr="002A3910">
        <w:instrText xml:space="preserve"> XE "Enter/Edit</w:instrText>
      </w:r>
      <w:r w:rsidR="00F8733F" w:rsidRPr="002A3910">
        <w:instrText xml:space="preserve"> an Entity</w:instrText>
      </w:r>
      <w:r w:rsidRPr="002A3910">
        <w:instrText xml:space="preserve"> Option" </w:instrText>
      </w:r>
      <w:r w:rsidRPr="002A3910">
        <w:fldChar w:fldCharType="end"/>
      </w:r>
      <w:r w:rsidRPr="002A3910">
        <w:fldChar w:fldCharType="begin"/>
      </w:r>
      <w:r w:rsidRPr="002A3910">
        <w:instrText xml:space="preserve"> XE "Options:Enter/Edit</w:instrText>
      </w:r>
      <w:r w:rsidR="00B93B4F" w:rsidRPr="002A3910">
        <w:instrText xml:space="preserve"> an Entity</w:instrText>
      </w:r>
      <w:r w:rsidRPr="002A3910">
        <w:instrText xml:space="preserve">" </w:instrText>
      </w:r>
      <w:r w:rsidRPr="002A3910">
        <w:fldChar w:fldCharType="end"/>
      </w:r>
      <w:r w:rsidRPr="002A3910">
        <w:t xml:space="preserve"> [DDE ENTITY ENTER/EDIT</w:t>
      </w:r>
      <w:r w:rsidRPr="002A3910">
        <w:fldChar w:fldCharType="begin"/>
      </w:r>
      <w:r w:rsidRPr="002A3910">
        <w:instrText xml:space="preserve"> XE "DDE ENTITY ENTER/EDIT Option" </w:instrText>
      </w:r>
      <w:r w:rsidRPr="002A3910">
        <w:fldChar w:fldCharType="end"/>
      </w:r>
      <w:r w:rsidRPr="002A3910">
        <w:fldChar w:fldCharType="begin"/>
      </w:r>
      <w:r w:rsidRPr="002A3910">
        <w:instrText xml:space="preserve"> XE "Options:DDE ENTITY ENTER/EDIT" </w:instrText>
      </w:r>
      <w:r w:rsidRPr="002A3910">
        <w:fldChar w:fldCharType="end"/>
      </w:r>
      <w:r w:rsidRPr="002A3910">
        <w:t xml:space="preserve">] option on the </w:t>
      </w:r>
      <w:r w:rsidR="00892227" w:rsidRPr="002A3910">
        <w:rPr>
          <w:b/>
          <w:bCs/>
        </w:rPr>
        <w:t>Data</w:t>
      </w:r>
      <w:r w:rsidRPr="002A3910">
        <w:rPr>
          <w:b/>
          <w:bCs/>
        </w:rPr>
        <w:t xml:space="preserve"> Mapping</w:t>
      </w:r>
      <w:r w:rsidRPr="002A3910">
        <w:fldChar w:fldCharType="begin"/>
      </w:r>
      <w:r w:rsidRPr="002A3910">
        <w:instrText xml:space="preserve"> XE "</w:instrText>
      </w:r>
      <w:r w:rsidR="00B93B4F" w:rsidRPr="002A3910">
        <w:instrText xml:space="preserve">Data </w:instrText>
      </w:r>
      <w:r w:rsidRPr="002A3910">
        <w:instrText xml:space="preserve">Mapping Menu" </w:instrText>
      </w:r>
      <w:r w:rsidRPr="002A3910">
        <w:fldChar w:fldCharType="end"/>
      </w:r>
      <w:r w:rsidRPr="002A3910">
        <w:fldChar w:fldCharType="begin"/>
      </w:r>
      <w:r w:rsidRPr="002A3910">
        <w:instrText xml:space="preserve"> XE "Menus:</w:instrText>
      </w:r>
      <w:r w:rsidR="00B93B4F" w:rsidRPr="002A3910">
        <w:instrText xml:space="preserve">Data </w:instrText>
      </w:r>
      <w:r w:rsidRPr="002A3910">
        <w:instrText xml:space="preserve">Mapping" </w:instrText>
      </w:r>
      <w:r w:rsidRPr="002A3910">
        <w:fldChar w:fldCharType="end"/>
      </w:r>
      <w:r w:rsidRPr="002A3910">
        <w:fldChar w:fldCharType="begin"/>
      </w:r>
      <w:r w:rsidRPr="002A3910">
        <w:instrText xml:space="preserve"> XE "Options:</w:instrText>
      </w:r>
      <w:r w:rsidR="00B93B4F" w:rsidRPr="002A3910">
        <w:instrText xml:space="preserve">Data </w:instrText>
      </w:r>
      <w:r w:rsidRPr="002A3910">
        <w:instrText xml:space="preserve">Mapping" </w:instrText>
      </w:r>
      <w:r w:rsidRPr="002A3910">
        <w:fldChar w:fldCharType="end"/>
      </w:r>
      <w:r w:rsidRPr="002A3910">
        <w:t xml:space="preserve"> [DDE ENTITY MAPPING</w:t>
      </w:r>
      <w:r w:rsidRPr="002A3910">
        <w:fldChar w:fldCharType="begin"/>
      </w:r>
      <w:r w:rsidRPr="002A3910">
        <w:instrText xml:space="preserve"> XE "DDE ENTITY MAPPING Menu" </w:instrText>
      </w:r>
      <w:r w:rsidRPr="002A3910">
        <w:fldChar w:fldCharType="end"/>
      </w:r>
      <w:r w:rsidRPr="002A3910">
        <w:fldChar w:fldCharType="begin"/>
      </w:r>
      <w:r w:rsidRPr="002A3910">
        <w:instrText xml:space="preserve"> XE "Menus:DDE ENTITY MAPPING" </w:instrText>
      </w:r>
      <w:r w:rsidRPr="002A3910">
        <w:fldChar w:fldCharType="end"/>
      </w:r>
      <w:r w:rsidRPr="002A3910">
        <w:fldChar w:fldCharType="begin"/>
      </w:r>
      <w:r w:rsidRPr="002A3910">
        <w:instrText xml:space="preserve"> XE "Options:DDE ENTITY MAPPING" </w:instrText>
      </w:r>
      <w:r w:rsidRPr="002A3910">
        <w:fldChar w:fldCharType="end"/>
      </w:r>
      <w:r w:rsidRPr="002A3910">
        <w:t>] menu to invoke a ScreenMan form to facilitate the creation or modification of Entities.</w:t>
      </w:r>
    </w:p>
    <w:p w14:paraId="24D4C957" w14:textId="77777777" w:rsidR="00C17B64" w:rsidRPr="002A3910" w:rsidRDefault="00C17B64" w:rsidP="00C17B64">
      <w:pPr>
        <w:pStyle w:val="BodyText6"/>
        <w:keepNext/>
        <w:keepLines/>
      </w:pPr>
    </w:p>
    <w:p w14:paraId="123CCCB9" w14:textId="7BCC694F" w:rsidR="00C17B64" w:rsidRPr="002A3910" w:rsidRDefault="00C17B64" w:rsidP="00C17B64">
      <w:pPr>
        <w:pStyle w:val="Caption"/>
      </w:pPr>
      <w:bookmarkStart w:id="1974" w:name="_Ref107483783"/>
      <w:bookmarkStart w:id="1975" w:name="_Toc86849360"/>
      <w:bookmarkStart w:id="1976" w:name="_Toc159568597"/>
      <w:r w:rsidRPr="002A3910">
        <w:t xml:space="preserve">Figure </w:t>
      </w:r>
      <w:r w:rsidRPr="002A3910">
        <w:fldChar w:fldCharType="begin"/>
      </w:r>
      <w:r w:rsidRPr="002A3910">
        <w:instrText>SEQ Figure \* ARABIC</w:instrText>
      </w:r>
      <w:r w:rsidRPr="002A3910">
        <w:fldChar w:fldCharType="separate"/>
      </w:r>
      <w:r w:rsidR="002D1B25">
        <w:rPr>
          <w:noProof/>
        </w:rPr>
        <w:t>326</w:t>
      </w:r>
      <w:r w:rsidRPr="002A3910">
        <w:fldChar w:fldCharType="end"/>
      </w:r>
      <w:bookmarkEnd w:id="1974"/>
      <w:r w:rsidRPr="002A3910">
        <w:t xml:space="preserve">: </w:t>
      </w:r>
      <w:r w:rsidR="00892227" w:rsidRPr="002A3910">
        <w:t xml:space="preserve">Enter/Edit an </w:t>
      </w:r>
      <w:r w:rsidRPr="002A3910">
        <w:t>Entity [DDE ENTITY ENTER/EDIT] Option—System Prompts and User Entries (1 of 2)</w:t>
      </w:r>
      <w:bookmarkEnd w:id="1975"/>
      <w:bookmarkEnd w:id="1976"/>
    </w:p>
    <w:p w14:paraId="41869EF0" w14:textId="77777777" w:rsidR="00C17B64" w:rsidRPr="002A3910" w:rsidRDefault="00C17B64" w:rsidP="00C17B64">
      <w:pPr>
        <w:pStyle w:val="Dialogue"/>
        <w:rPr>
          <w:rFonts w:eastAsiaTheme="minorHAnsi"/>
        </w:rPr>
      </w:pPr>
      <w:r w:rsidRPr="002A3910">
        <w:rPr>
          <w:rFonts w:eastAsiaTheme="minorHAnsi"/>
        </w:rPr>
        <w:t>VA FileMan 22.2</w:t>
      </w:r>
    </w:p>
    <w:p w14:paraId="648C2CD6" w14:textId="77777777" w:rsidR="00C17B64" w:rsidRPr="002A3910" w:rsidRDefault="00C17B64" w:rsidP="00C17B64">
      <w:pPr>
        <w:pStyle w:val="Dialogue"/>
        <w:rPr>
          <w:rFonts w:eastAsiaTheme="minorHAnsi"/>
        </w:rPr>
      </w:pPr>
    </w:p>
    <w:p w14:paraId="70A0EACD" w14:textId="77777777" w:rsidR="00C17B64" w:rsidRPr="002A3910" w:rsidRDefault="00C17B64" w:rsidP="00C17B64">
      <w:pPr>
        <w:pStyle w:val="Dialogue"/>
        <w:rPr>
          <w:rFonts w:eastAsiaTheme="minorHAnsi"/>
        </w:rPr>
      </w:pPr>
    </w:p>
    <w:p w14:paraId="685CAB3D" w14:textId="77777777" w:rsidR="00C17B64" w:rsidRPr="002A3910" w:rsidRDefault="00C17B64" w:rsidP="00C17B64">
      <w:pPr>
        <w:pStyle w:val="Dialogue"/>
        <w:rPr>
          <w:rFonts w:eastAsiaTheme="minorHAnsi"/>
        </w:rPr>
      </w:pPr>
      <w:r w:rsidRPr="002A3910">
        <w:rPr>
          <w:rFonts w:eastAsiaTheme="minorHAnsi"/>
        </w:rPr>
        <w:t xml:space="preserve">Select OPTION: </w:t>
      </w:r>
      <w:r w:rsidRPr="002A3910">
        <w:rPr>
          <w:rFonts w:eastAsiaTheme="minorHAnsi"/>
          <w:b/>
          <w:bCs/>
          <w:highlight w:val="yellow"/>
        </w:rPr>
        <w:t>OTHER OPTIONS</w:t>
      </w:r>
    </w:p>
    <w:p w14:paraId="46222B3C" w14:textId="35A1F988" w:rsidR="00C17B64" w:rsidRPr="002A3910" w:rsidRDefault="00C17B64" w:rsidP="00C17B64">
      <w:pPr>
        <w:pStyle w:val="Dialogue"/>
        <w:rPr>
          <w:rFonts w:eastAsiaTheme="minorHAnsi"/>
        </w:rPr>
      </w:pPr>
      <w:r w:rsidRPr="002A3910">
        <w:rPr>
          <w:rFonts w:eastAsiaTheme="minorHAnsi"/>
        </w:rPr>
        <w:t xml:space="preserve">Select OTHER OPTION: </w:t>
      </w:r>
      <w:r w:rsidR="00892227" w:rsidRPr="002A3910">
        <w:rPr>
          <w:rFonts w:eastAsiaTheme="minorHAnsi"/>
          <w:b/>
          <w:bCs/>
          <w:highlight w:val="yellow"/>
        </w:rPr>
        <w:t>DATA</w:t>
      </w:r>
      <w:r w:rsidRPr="002A3910">
        <w:rPr>
          <w:rFonts w:eastAsiaTheme="minorHAnsi"/>
          <w:b/>
          <w:bCs/>
          <w:highlight w:val="yellow"/>
        </w:rPr>
        <w:t xml:space="preserve"> MAPPING</w:t>
      </w:r>
    </w:p>
    <w:p w14:paraId="27E1821A" w14:textId="19727C53" w:rsidR="00C17B64" w:rsidRPr="002A3910" w:rsidRDefault="00C17B64" w:rsidP="00C17B64">
      <w:pPr>
        <w:pStyle w:val="Dialogue"/>
        <w:rPr>
          <w:rFonts w:eastAsiaTheme="minorHAnsi"/>
        </w:rPr>
      </w:pPr>
      <w:r w:rsidRPr="002A3910">
        <w:rPr>
          <w:rFonts w:eastAsiaTheme="minorHAnsi"/>
        </w:rPr>
        <w:t xml:space="preserve">Select </w:t>
      </w:r>
      <w:r w:rsidR="00A51AC0">
        <w:rPr>
          <w:rFonts w:eastAsiaTheme="minorHAnsi"/>
        </w:rPr>
        <w:t>DATA</w:t>
      </w:r>
      <w:r w:rsidRPr="002A3910">
        <w:rPr>
          <w:rFonts w:eastAsiaTheme="minorHAnsi"/>
        </w:rPr>
        <w:t xml:space="preserve"> MAPPING OPTION: </w:t>
      </w:r>
      <w:r w:rsidR="00892227" w:rsidRPr="002A3910">
        <w:rPr>
          <w:rFonts w:eastAsiaTheme="minorHAnsi"/>
          <w:b/>
          <w:bCs/>
          <w:highlight w:val="yellow"/>
        </w:rPr>
        <w:t>ENTER/EDIT AN</w:t>
      </w:r>
      <w:r w:rsidR="00892227" w:rsidRPr="002A3910">
        <w:rPr>
          <w:rFonts w:eastAsiaTheme="minorHAnsi"/>
          <w:b/>
          <w:bCs/>
        </w:rPr>
        <w:t xml:space="preserve"> </w:t>
      </w:r>
      <w:r w:rsidRPr="002A3910">
        <w:rPr>
          <w:rFonts w:eastAsiaTheme="minorHAnsi"/>
          <w:b/>
          <w:bCs/>
          <w:highlight w:val="yellow"/>
        </w:rPr>
        <w:t>ENTITY</w:t>
      </w:r>
    </w:p>
    <w:p w14:paraId="1148E91A" w14:textId="77777777" w:rsidR="00C17B64" w:rsidRPr="002A3910" w:rsidRDefault="00C17B64" w:rsidP="00C17B64">
      <w:pPr>
        <w:pStyle w:val="BodyText6"/>
      </w:pPr>
    </w:p>
    <w:p w14:paraId="35235320" w14:textId="1D26029C" w:rsidR="00C17B64" w:rsidRPr="002A3910" w:rsidRDefault="00C17B64" w:rsidP="00C17B64">
      <w:pPr>
        <w:pStyle w:val="BodyText"/>
        <w:keepNext/>
        <w:keepLines/>
      </w:pPr>
      <w:r w:rsidRPr="002A3910">
        <w:t xml:space="preserve">You are then asked to select an Entity; you can also create a new one, as shown in </w:t>
      </w:r>
      <w:r w:rsidRPr="002A3910">
        <w:rPr>
          <w:color w:val="0000FF"/>
          <w:u w:val="single"/>
        </w:rPr>
        <w:fldChar w:fldCharType="begin"/>
      </w:r>
      <w:r w:rsidRPr="002A3910">
        <w:rPr>
          <w:color w:val="0000FF"/>
          <w:u w:val="single"/>
        </w:rPr>
        <w:instrText xml:space="preserve"> REF _Ref86048845 \h  \* MERGEFORMAT </w:instrText>
      </w:r>
      <w:r w:rsidRPr="002A3910">
        <w:rPr>
          <w:color w:val="0000FF"/>
          <w:u w:val="single"/>
        </w:rPr>
      </w:r>
      <w:r w:rsidRPr="002A3910">
        <w:rPr>
          <w:color w:val="0000FF"/>
          <w:u w:val="single"/>
        </w:rPr>
        <w:fldChar w:fldCharType="separate"/>
      </w:r>
      <w:r w:rsidR="002D1B25" w:rsidRPr="002D1B25">
        <w:rPr>
          <w:color w:val="0000FF"/>
          <w:u w:val="single"/>
        </w:rPr>
        <w:t>Figure 327</w:t>
      </w:r>
      <w:r w:rsidRPr="002A3910">
        <w:rPr>
          <w:color w:val="0000FF"/>
          <w:u w:val="single"/>
        </w:rPr>
        <w:fldChar w:fldCharType="end"/>
      </w:r>
      <w:r w:rsidRPr="002A3910">
        <w:t>:</w:t>
      </w:r>
    </w:p>
    <w:p w14:paraId="2738D3CF" w14:textId="77777777" w:rsidR="00C17B64" w:rsidRPr="002A3910" w:rsidRDefault="00C17B64" w:rsidP="00C17B64">
      <w:pPr>
        <w:pStyle w:val="BodyText6"/>
        <w:keepNext/>
        <w:keepLines/>
      </w:pPr>
    </w:p>
    <w:p w14:paraId="4A22763A" w14:textId="5965C2AD" w:rsidR="00C17B64" w:rsidRPr="002A3910" w:rsidRDefault="00C17B64" w:rsidP="00C17B64">
      <w:pPr>
        <w:pStyle w:val="Caption"/>
      </w:pPr>
      <w:bookmarkStart w:id="1977" w:name="_Ref86048845"/>
      <w:bookmarkStart w:id="1978" w:name="_Toc86849361"/>
      <w:bookmarkStart w:id="1979" w:name="_Toc159568598"/>
      <w:r w:rsidRPr="002A3910">
        <w:t xml:space="preserve">Figure </w:t>
      </w:r>
      <w:r w:rsidRPr="002A3910">
        <w:fldChar w:fldCharType="begin"/>
      </w:r>
      <w:r w:rsidRPr="002A3910">
        <w:instrText>SEQ Figure \* ARABIC</w:instrText>
      </w:r>
      <w:r w:rsidRPr="002A3910">
        <w:fldChar w:fldCharType="separate"/>
      </w:r>
      <w:r w:rsidR="002D1B25">
        <w:rPr>
          <w:noProof/>
        </w:rPr>
        <w:t>327</w:t>
      </w:r>
      <w:r w:rsidRPr="002A3910">
        <w:fldChar w:fldCharType="end"/>
      </w:r>
      <w:bookmarkEnd w:id="1977"/>
      <w:r w:rsidRPr="002A3910">
        <w:t xml:space="preserve">: </w:t>
      </w:r>
      <w:r w:rsidR="00892227" w:rsidRPr="002A3910">
        <w:t xml:space="preserve">Enter/Edit an </w:t>
      </w:r>
      <w:r w:rsidRPr="002A3910">
        <w:t>Entity [DDE ENTITY ENTER/EDIT] Option—System Prompts and User Entries (2 of 2)</w:t>
      </w:r>
      <w:bookmarkEnd w:id="1978"/>
      <w:bookmarkEnd w:id="1979"/>
    </w:p>
    <w:p w14:paraId="271E7A98" w14:textId="77777777" w:rsidR="00C17B64" w:rsidRPr="002A3910" w:rsidRDefault="00C17B64" w:rsidP="00C17B64">
      <w:pPr>
        <w:pStyle w:val="Dialogue"/>
        <w:rPr>
          <w:rFonts w:eastAsiaTheme="minorHAnsi"/>
        </w:rPr>
      </w:pPr>
      <w:r w:rsidRPr="002A3910">
        <w:rPr>
          <w:rFonts w:eastAsiaTheme="minorHAnsi"/>
        </w:rPr>
        <w:t xml:space="preserve">Select ENTITY: </w:t>
      </w:r>
      <w:r w:rsidRPr="002A3910">
        <w:rPr>
          <w:rFonts w:eastAsiaTheme="minorHAnsi"/>
          <w:b/>
          <w:bCs/>
          <w:highlight w:val="yellow"/>
        </w:rPr>
        <w:t>ZZPATIENT</w:t>
      </w:r>
    </w:p>
    <w:p w14:paraId="5751E5CB" w14:textId="77777777" w:rsidR="00C17B64" w:rsidRPr="002A3910" w:rsidRDefault="00C17B64" w:rsidP="00C17B64">
      <w:pPr>
        <w:pStyle w:val="Dialogue"/>
      </w:pPr>
      <w:r w:rsidRPr="002A3910">
        <w:rPr>
          <w:rFonts w:eastAsiaTheme="minorHAnsi"/>
        </w:rPr>
        <w:t xml:space="preserve">  Are you adding 'ZZPATIENT' as a new ENTITY (the 276TH)? No// </w:t>
      </w:r>
      <w:r w:rsidRPr="002A3910">
        <w:rPr>
          <w:rFonts w:eastAsiaTheme="minorHAnsi"/>
          <w:b/>
          <w:bCs/>
          <w:highlight w:val="yellow"/>
        </w:rPr>
        <w:t>Y &lt;Enter&gt;</w:t>
      </w:r>
      <w:r w:rsidRPr="002A3910">
        <w:rPr>
          <w:rFonts w:eastAsiaTheme="minorHAnsi"/>
        </w:rPr>
        <w:t xml:space="preserve"> (Yes)</w:t>
      </w:r>
    </w:p>
    <w:p w14:paraId="7BE98F02" w14:textId="77777777" w:rsidR="00C17B64" w:rsidRPr="002A3910" w:rsidRDefault="00C17B64" w:rsidP="00C17B64">
      <w:pPr>
        <w:pStyle w:val="BodyText6"/>
      </w:pPr>
    </w:p>
    <w:p w14:paraId="4A204001" w14:textId="77777777" w:rsidR="00C17B64" w:rsidRPr="002A3910" w:rsidRDefault="00C17B64" w:rsidP="00C17B64">
      <w:pPr>
        <w:pStyle w:val="BodyText"/>
        <w:keepNext/>
        <w:keepLines/>
      </w:pPr>
      <w:r w:rsidRPr="002A3910">
        <w:t>The ScreenMan form launches, presenting the following pages and attributes for editing:</w:t>
      </w:r>
    </w:p>
    <w:p w14:paraId="52443F01" w14:textId="4742C241" w:rsidR="00C17B64" w:rsidRPr="002A3910" w:rsidRDefault="00000000" w:rsidP="00C17B64">
      <w:pPr>
        <w:pStyle w:val="ListBullet"/>
        <w:keepNext/>
        <w:keepLines/>
      </w:pPr>
      <w:hyperlink w:anchor="_2.3_Basic_Information" w:history="1">
        <w:r w:rsidR="00C17B64" w:rsidRPr="002A3910">
          <w:rPr>
            <w:rStyle w:val="Hyperlink"/>
            <w:rFonts w:eastAsia="Batang"/>
          </w:rPr>
          <w:t>Basic Information</w:t>
        </w:r>
      </w:hyperlink>
      <w:r w:rsidR="00C17B64" w:rsidRPr="002A3910">
        <w:t xml:space="preserve"> (Page 1)</w:t>
      </w:r>
    </w:p>
    <w:p w14:paraId="1F31DEA2" w14:textId="4810B8EC" w:rsidR="00C17B64" w:rsidRPr="002A3910" w:rsidRDefault="00000000" w:rsidP="00C17B64">
      <w:pPr>
        <w:pStyle w:val="ListBullet"/>
        <w:keepNext/>
        <w:keepLines/>
      </w:pPr>
      <w:hyperlink w:anchor="_2.4_Items" w:history="1">
        <w:r w:rsidR="00C17B64" w:rsidRPr="002A3910">
          <w:rPr>
            <w:rStyle w:val="Hyperlink"/>
            <w:rFonts w:eastAsia="Batang"/>
          </w:rPr>
          <w:t>Items/Fields</w:t>
        </w:r>
      </w:hyperlink>
      <w:r w:rsidR="00C17B64" w:rsidRPr="002A3910">
        <w:t xml:space="preserve"> (Page 2)</w:t>
      </w:r>
    </w:p>
    <w:p w14:paraId="5736BB73" w14:textId="52EF9C3B" w:rsidR="00C17B64" w:rsidRPr="002A3910" w:rsidRDefault="00000000" w:rsidP="00C17B64">
      <w:pPr>
        <w:pStyle w:val="ListBullet"/>
      </w:pPr>
      <w:hyperlink w:anchor="_2.5_Additional_Processing" w:history="1">
        <w:r w:rsidR="00C17B64" w:rsidRPr="002A3910">
          <w:rPr>
            <w:rStyle w:val="Hyperlink"/>
            <w:rFonts w:eastAsia="Batang"/>
          </w:rPr>
          <w:fldChar w:fldCharType="begin"/>
        </w:r>
        <w:r w:rsidR="00C17B64" w:rsidRPr="002A3910">
          <w:rPr>
            <w:color w:val="0000FF"/>
            <w:u w:val="single"/>
          </w:rPr>
          <w:instrText xml:space="preserve"> REF _Ref86057340 \h </w:instrText>
        </w:r>
        <w:r w:rsidR="00C17B64" w:rsidRPr="002A3910">
          <w:rPr>
            <w:rStyle w:val="Hyperlink"/>
            <w:rFonts w:eastAsia="Batang"/>
          </w:rPr>
          <w:instrText xml:space="preserve"> \* MERGEFORMAT </w:instrText>
        </w:r>
        <w:r w:rsidR="00C17B64" w:rsidRPr="002A3910">
          <w:rPr>
            <w:rStyle w:val="Hyperlink"/>
            <w:rFonts w:eastAsia="Batang"/>
          </w:rPr>
        </w:r>
        <w:r w:rsidR="00C17B64" w:rsidRPr="002A3910">
          <w:rPr>
            <w:rStyle w:val="Hyperlink"/>
            <w:rFonts w:eastAsia="Batang"/>
          </w:rPr>
          <w:fldChar w:fldCharType="separate"/>
        </w:r>
        <w:r w:rsidR="002D1B25" w:rsidRPr="002D1B25">
          <w:rPr>
            <w:color w:val="0000FF"/>
            <w:u w:val="single"/>
          </w:rPr>
          <w:t>Additional Processing Code</w:t>
        </w:r>
        <w:r w:rsidR="00C17B64" w:rsidRPr="002A3910">
          <w:rPr>
            <w:rStyle w:val="Hyperlink"/>
            <w:rFonts w:eastAsia="Batang"/>
          </w:rPr>
          <w:fldChar w:fldCharType="end"/>
        </w:r>
      </w:hyperlink>
      <w:r w:rsidR="00C17B64" w:rsidRPr="002A3910">
        <w:t xml:space="preserve"> (Page 3)</w:t>
      </w:r>
    </w:p>
    <w:p w14:paraId="69C2195F" w14:textId="77777777" w:rsidR="00C17B64" w:rsidRPr="002A3910" w:rsidRDefault="00C17B64" w:rsidP="00C17B64">
      <w:pPr>
        <w:pStyle w:val="BodyText6"/>
      </w:pPr>
    </w:p>
    <w:p w14:paraId="56542F3F" w14:textId="77777777" w:rsidR="00C17B64" w:rsidRPr="002A3910" w:rsidRDefault="00C17B64" w:rsidP="00C17B64">
      <w:pPr>
        <w:pStyle w:val="Heading3"/>
      </w:pPr>
      <w:bookmarkStart w:id="1980" w:name="_2.3_Basic_Information"/>
      <w:bookmarkStart w:id="1981" w:name="_Toc86849322"/>
      <w:bookmarkStart w:id="1982" w:name="_Toc159568982"/>
      <w:bookmarkEnd w:id="1980"/>
      <w:r w:rsidRPr="002A3910">
        <w:lastRenderedPageBreak/>
        <w:t>Basic Information</w:t>
      </w:r>
      <w:bookmarkEnd w:id="1981"/>
      <w:bookmarkEnd w:id="1982"/>
    </w:p>
    <w:p w14:paraId="76A566A4" w14:textId="04B33755" w:rsidR="00C17B64" w:rsidRPr="002A3910" w:rsidRDefault="00C17B64" w:rsidP="00C17B64">
      <w:pPr>
        <w:pStyle w:val="Heading4"/>
      </w:pPr>
      <w:bookmarkStart w:id="1983" w:name="_Toc86849323"/>
      <w:r w:rsidRPr="002A3910">
        <w:t>Field Definitions</w:t>
      </w:r>
      <w:bookmarkEnd w:id="1983"/>
    </w:p>
    <w:p w14:paraId="425F8ADA" w14:textId="1225D13B" w:rsidR="00C17B64" w:rsidRPr="002A3910" w:rsidRDefault="00C17B64" w:rsidP="00C17B64">
      <w:pPr>
        <w:pStyle w:val="BodyText"/>
        <w:keepNext/>
        <w:keepLines/>
      </w:pPr>
      <w:r w:rsidRPr="002A3910">
        <w:fldChar w:fldCharType="begin"/>
      </w:r>
      <w:r w:rsidRPr="002A3910">
        <w:instrText xml:space="preserve"> XE "Basic Information:Field Definitions:Entity" </w:instrText>
      </w:r>
      <w:r w:rsidRPr="002A3910">
        <w:fldChar w:fldCharType="end"/>
      </w:r>
      <w:r w:rsidRPr="002A3910">
        <w:fldChar w:fldCharType="begin"/>
      </w:r>
      <w:r w:rsidRPr="002A3910">
        <w:instrText xml:space="preserve"> XE "Information:Basic Information:Field Definitions:Entity" </w:instrText>
      </w:r>
      <w:r w:rsidRPr="002A3910">
        <w:fldChar w:fldCharType="end"/>
      </w:r>
      <w:r w:rsidRPr="002A3910">
        <w:fldChar w:fldCharType="begin"/>
      </w:r>
      <w:r w:rsidRPr="002A3910">
        <w:instrText xml:space="preserve"> XE "Field Definitions:Entity" </w:instrText>
      </w:r>
      <w:r w:rsidRPr="002A3910">
        <w:fldChar w:fldCharType="end"/>
      </w:r>
      <w:r w:rsidRPr="002A3910">
        <w:fldChar w:fldCharType="begin"/>
      </w:r>
      <w:r w:rsidRPr="002A3910">
        <w:instrText xml:space="preserve"> XE "Definitions:Field:Entity" </w:instrText>
      </w:r>
      <w:r w:rsidRPr="002A3910">
        <w:fldChar w:fldCharType="end"/>
      </w:r>
      <w:r w:rsidRPr="002A3910">
        <w:rPr>
          <w:color w:val="0000FF"/>
          <w:u w:val="single"/>
        </w:rPr>
        <w:fldChar w:fldCharType="begin"/>
      </w:r>
      <w:r w:rsidRPr="002A3910">
        <w:rPr>
          <w:color w:val="0000FF"/>
          <w:u w:val="single"/>
        </w:rPr>
        <w:instrText xml:space="preserve"> REF _Ref85529425 \h  \* MERGEFORMAT </w:instrText>
      </w:r>
      <w:r w:rsidRPr="002A3910">
        <w:rPr>
          <w:color w:val="0000FF"/>
          <w:u w:val="single"/>
        </w:rPr>
      </w:r>
      <w:r w:rsidRPr="002A3910">
        <w:rPr>
          <w:color w:val="0000FF"/>
          <w:u w:val="single"/>
        </w:rPr>
        <w:fldChar w:fldCharType="separate"/>
      </w:r>
      <w:r w:rsidR="002D1B25" w:rsidRPr="002D1B25">
        <w:rPr>
          <w:color w:val="0000FF"/>
          <w:u w:val="single"/>
        </w:rPr>
        <w:t>Figure 328</w:t>
      </w:r>
      <w:r w:rsidRPr="002A3910">
        <w:rPr>
          <w:color w:val="0000FF"/>
          <w:u w:val="single"/>
        </w:rPr>
        <w:fldChar w:fldCharType="end"/>
      </w:r>
      <w:r w:rsidRPr="002A3910">
        <w:t xml:space="preserve"> shows the first page of the “</w:t>
      </w:r>
      <w:r w:rsidRPr="002A3910">
        <w:rPr>
          <w:b/>
          <w:bCs/>
        </w:rPr>
        <w:t>Edit Entity</w:t>
      </w:r>
      <w:r w:rsidRPr="002A3910">
        <w:t>” ScreenMan form, which presents the basic information fields needed to set up and define the Entity.</w:t>
      </w:r>
    </w:p>
    <w:p w14:paraId="665EAEFA" w14:textId="43356C26" w:rsidR="00C17B64" w:rsidRPr="002A3910" w:rsidRDefault="00C17B64" w:rsidP="00C17B64">
      <w:pPr>
        <w:pStyle w:val="Note"/>
        <w:keepNext/>
        <w:keepLines/>
      </w:pPr>
      <w:r w:rsidRPr="002A3910">
        <w:rPr>
          <w:noProof/>
        </w:rPr>
        <w:drawing>
          <wp:inline distT="0" distB="0" distL="0" distR="0" wp14:anchorId="6636FD95" wp14:editId="4CABC142">
            <wp:extent cx="266700" cy="289560"/>
            <wp:effectExtent l="0" t="0" r="0" b="0"/>
            <wp:docPr id="48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REF:</w:t>
      </w:r>
      <w:r w:rsidRPr="002A3910">
        <w:t xml:space="preserve"> For a description of the fields on this screen see </w:t>
      </w:r>
      <w:r w:rsidRPr="002A3910">
        <w:rPr>
          <w:color w:val="0000FF"/>
          <w:u w:val="single"/>
        </w:rPr>
        <w:fldChar w:fldCharType="begin"/>
      </w:r>
      <w:r w:rsidRPr="002A3910">
        <w:rPr>
          <w:color w:val="0000FF"/>
          <w:u w:val="single"/>
        </w:rPr>
        <w:instrText xml:space="preserve"> REF _Ref85459264 \h  \* MERGEFORMAT </w:instrText>
      </w:r>
      <w:r w:rsidRPr="002A3910">
        <w:rPr>
          <w:color w:val="0000FF"/>
          <w:u w:val="single"/>
        </w:rPr>
      </w:r>
      <w:r w:rsidRPr="002A3910">
        <w:rPr>
          <w:color w:val="0000FF"/>
          <w:u w:val="single"/>
        </w:rPr>
        <w:fldChar w:fldCharType="separate"/>
      </w:r>
      <w:r w:rsidR="002D1B25" w:rsidRPr="002D1B25">
        <w:rPr>
          <w:color w:val="0000FF"/>
          <w:u w:val="single"/>
        </w:rPr>
        <w:t>Table 105</w:t>
      </w:r>
      <w:r w:rsidRPr="002A3910">
        <w:rPr>
          <w:color w:val="0000FF"/>
          <w:u w:val="single"/>
        </w:rPr>
        <w:fldChar w:fldCharType="end"/>
      </w:r>
      <w:r w:rsidRPr="002A3910">
        <w:t xml:space="preserve"> and Section </w:t>
      </w:r>
      <w:r w:rsidRPr="002A3910">
        <w:rPr>
          <w:color w:val="0000FF"/>
          <w:u w:val="single"/>
        </w:rPr>
        <w:fldChar w:fldCharType="begin"/>
      </w:r>
      <w:r w:rsidRPr="002A3910">
        <w:rPr>
          <w:color w:val="0000FF"/>
          <w:u w:val="single"/>
        </w:rPr>
        <w:instrText xml:space="preserve"> REF _Ref86062659 \w \h  \* MERGEFORMAT </w:instrText>
      </w:r>
      <w:r w:rsidRPr="002A3910">
        <w:rPr>
          <w:color w:val="0000FF"/>
          <w:u w:val="single"/>
        </w:rPr>
      </w:r>
      <w:r w:rsidRPr="002A3910">
        <w:rPr>
          <w:color w:val="0000FF"/>
          <w:u w:val="single"/>
        </w:rPr>
        <w:fldChar w:fldCharType="separate"/>
      </w:r>
      <w:r w:rsidR="002D1B25">
        <w:rPr>
          <w:color w:val="0000FF"/>
          <w:u w:val="single"/>
        </w:rPr>
        <w:t>17.2.3.2</w:t>
      </w:r>
      <w:r w:rsidRPr="002A3910">
        <w:rPr>
          <w:color w:val="0000FF"/>
          <w:u w:val="single"/>
        </w:rPr>
        <w:fldChar w:fldCharType="end"/>
      </w:r>
      <w:r w:rsidRPr="002A3910">
        <w:t>, “</w:t>
      </w:r>
      <w:r w:rsidRPr="002A3910">
        <w:rPr>
          <w:color w:val="0000FF"/>
          <w:u w:val="single"/>
        </w:rPr>
        <w:fldChar w:fldCharType="begin"/>
      </w:r>
      <w:r w:rsidRPr="002A3910">
        <w:rPr>
          <w:color w:val="0000FF"/>
          <w:u w:val="single"/>
        </w:rPr>
        <w:instrText xml:space="preserve"> REF _Ref86062665 \h  \* MERGEFORMAT </w:instrText>
      </w:r>
      <w:r w:rsidRPr="002A3910">
        <w:rPr>
          <w:color w:val="0000FF"/>
          <w:u w:val="single"/>
        </w:rPr>
      </w:r>
      <w:r w:rsidRPr="002A3910">
        <w:rPr>
          <w:color w:val="0000FF"/>
          <w:u w:val="single"/>
        </w:rPr>
        <w:fldChar w:fldCharType="separate"/>
      </w:r>
      <w:r w:rsidR="002D1B25" w:rsidRPr="002D1B25">
        <w:rPr>
          <w:color w:val="0000FF"/>
          <w:u w:val="single"/>
        </w:rPr>
        <w:t>Search Criteria</w:t>
      </w:r>
      <w:r w:rsidRPr="002A3910">
        <w:rPr>
          <w:color w:val="0000FF"/>
          <w:u w:val="single"/>
        </w:rPr>
        <w:fldChar w:fldCharType="end"/>
      </w:r>
      <w:r w:rsidRPr="002A3910">
        <w:t>.”</w:t>
      </w:r>
    </w:p>
    <w:p w14:paraId="596B883B" w14:textId="77777777" w:rsidR="00C17B64" w:rsidRPr="002A3910" w:rsidRDefault="00C17B64" w:rsidP="00C17B64">
      <w:pPr>
        <w:pStyle w:val="BodyText6"/>
        <w:keepNext/>
        <w:keepLines/>
      </w:pPr>
    </w:p>
    <w:p w14:paraId="0D56305B" w14:textId="4C345578" w:rsidR="00C17B64" w:rsidRPr="002A3910" w:rsidRDefault="00C17B64" w:rsidP="00C17B64">
      <w:pPr>
        <w:pStyle w:val="Caption"/>
      </w:pPr>
      <w:bookmarkStart w:id="1984" w:name="_Ref85529425"/>
      <w:bookmarkStart w:id="1985" w:name="_Toc86849362"/>
      <w:bookmarkStart w:id="1986" w:name="_Toc159568599"/>
      <w:r w:rsidRPr="002A3910">
        <w:t xml:space="preserve">Figure </w:t>
      </w:r>
      <w:r w:rsidRPr="002A3910">
        <w:fldChar w:fldCharType="begin"/>
      </w:r>
      <w:r w:rsidRPr="002A3910">
        <w:instrText>SEQ Figure \* ARABIC</w:instrText>
      </w:r>
      <w:r w:rsidRPr="002A3910">
        <w:fldChar w:fldCharType="separate"/>
      </w:r>
      <w:r w:rsidR="002D1B25">
        <w:rPr>
          <w:noProof/>
        </w:rPr>
        <w:t>328</w:t>
      </w:r>
      <w:r w:rsidRPr="002A3910">
        <w:fldChar w:fldCharType="end"/>
      </w:r>
      <w:bookmarkEnd w:id="1984"/>
      <w:r w:rsidRPr="002A3910">
        <w:t>: “Edit Entity” Screen (Page 1): Basic Information</w:t>
      </w:r>
      <w:bookmarkEnd w:id="1985"/>
      <w:bookmarkEnd w:id="1986"/>
    </w:p>
    <w:p w14:paraId="3E89BC45" w14:textId="77777777" w:rsidR="00C17B64" w:rsidRPr="002A3910" w:rsidRDefault="00C17B64" w:rsidP="00C17B64">
      <w:pPr>
        <w:pStyle w:val="Dialogue"/>
        <w:rPr>
          <w:rFonts w:eastAsiaTheme="minorHAnsi"/>
        </w:rPr>
      </w:pPr>
      <w:r w:rsidRPr="002A3910">
        <w:rPr>
          <w:rFonts w:eastAsiaTheme="minorHAnsi"/>
        </w:rPr>
        <w:t xml:space="preserve">                                  Edit Entity</w:t>
      </w:r>
    </w:p>
    <w:p w14:paraId="45087929" w14:textId="77777777" w:rsidR="00C17B64" w:rsidRPr="002A3910" w:rsidRDefault="00C17B64" w:rsidP="00C17B64">
      <w:pPr>
        <w:pStyle w:val="Dialogue"/>
        <w:rPr>
          <w:rFonts w:eastAsiaTheme="minorHAnsi"/>
        </w:rPr>
      </w:pPr>
      <w:r w:rsidRPr="002A3910">
        <w:rPr>
          <w:rFonts w:eastAsiaTheme="minorHAnsi"/>
        </w:rPr>
        <w:t xml:space="preserve">NAME: </w:t>
      </w:r>
      <w:r w:rsidRPr="002A3910">
        <w:rPr>
          <w:rFonts w:eastAsiaTheme="minorHAnsi"/>
          <w:b/>
          <w:bCs/>
        </w:rPr>
        <w:t xml:space="preserve">ZZPATIENT                     </w:t>
      </w:r>
      <w:r w:rsidRPr="002A3910">
        <w:rPr>
          <w:rFonts w:eastAsiaTheme="minorHAnsi"/>
        </w:rPr>
        <w:t xml:space="preserve">                                Page 1 of 3</w:t>
      </w:r>
    </w:p>
    <w:p w14:paraId="711CE86B" w14:textId="77777777" w:rsidR="00C17B64" w:rsidRPr="002A3910" w:rsidRDefault="00C17B64" w:rsidP="00C17B64">
      <w:pPr>
        <w:pStyle w:val="Dialogue"/>
        <w:rPr>
          <w:rFonts w:eastAsiaTheme="minorHAnsi"/>
        </w:rPr>
      </w:pPr>
      <w:r w:rsidRPr="002A3910">
        <w:rPr>
          <w:rFonts w:eastAsiaTheme="minorHAnsi"/>
        </w:rPr>
        <w:t>-------------------------------------------------------------------------------</w:t>
      </w:r>
    </w:p>
    <w:p w14:paraId="7D0D387E" w14:textId="77777777" w:rsidR="00C17B64" w:rsidRPr="002A3910" w:rsidRDefault="00C17B64" w:rsidP="00C17B64">
      <w:pPr>
        <w:pStyle w:val="Dialogue"/>
        <w:rPr>
          <w:rFonts w:eastAsiaTheme="minorHAnsi"/>
        </w:rPr>
      </w:pPr>
    </w:p>
    <w:p w14:paraId="7F3D4211" w14:textId="77777777" w:rsidR="00C17B64" w:rsidRPr="002A3910" w:rsidRDefault="00C17B64" w:rsidP="00C17B64">
      <w:pPr>
        <w:pStyle w:val="Dialogue"/>
        <w:rPr>
          <w:rFonts w:eastAsiaTheme="minorHAnsi"/>
          <w:b/>
          <w:bCs/>
        </w:rPr>
      </w:pPr>
      <w:r w:rsidRPr="002A3910">
        <w:rPr>
          <w:rFonts w:eastAsiaTheme="minorHAnsi"/>
        </w:rPr>
        <w:t xml:space="preserve">         NAME: </w:t>
      </w:r>
      <w:r w:rsidRPr="002A3910">
        <w:rPr>
          <w:rFonts w:eastAsiaTheme="minorHAnsi"/>
          <w:b/>
          <w:bCs/>
        </w:rPr>
        <w:t>ZZPATIENT</w:t>
      </w:r>
    </w:p>
    <w:p w14:paraId="6C1C6F99" w14:textId="77777777" w:rsidR="00C17B64" w:rsidRPr="002A3910" w:rsidRDefault="00C17B64" w:rsidP="00C17B64">
      <w:pPr>
        <w:pStyle w:val="Dialogue"/>
        <w:rPr>
          <w:rFonts w:eastAsiaTheme="minorHAnsi"/>
          <w:b/>
          <w:bCs/>
        </w:rPr>
      </w:pPr>
      <w:r w:rsidRPr="002A3910">
        <w:rPr>
          <w:rFonts w:eastAsiaTheme="minorHAnsi"/>
        </w:rPr>
        <w:t xml:space="preserve"> DISPLAY NAME: </w:t>
      </w:r>
      <w:r w:rsidRPr="002A3910">
        <w:rPr>
          <w:rFonts w:eastAsiaTheme="minorHAnsi"/>
          <w:b/>
          <w:bCs/>
        </w:rPr>
        <w:t>TestPatient</w:t>
      </w:r>
    </w:p>
    <w:p w14:paraId="19F2304E" w14:textId="77777777" w:rsidR="00C17B64" w:rsidRPr="002A3910" w:rsidRDefault="00C17B64" w:rsidP="00C17B64">
      <w:pPr>
        <w:pStyle w:val="Dialogue"/>
        <w:rPr>
          <w:rFonts w:eastAsiaTheme="minorHAnsi"/>
          <w:b/>
          <w:bCs/>
        </w:rPr>
      </w:pPr>
    </w:p>
    <w:p w14:paraId="7B33CD37" w14:textId="77777777" w:rsidR="00C17B64" w:rsidRPr="002A3910" w:rsidRDefault="00C17B64" w:rsidP="00C17B64">
      <w:pPr>
        <w:pStyle w:val="Dialogue"/>
        <w:rPr>
          <w:rFonts w:eastAsiaTheme="minorHAnsi"/>
          <w:b/>
          <w:bCs/>
        </w:rPr>
      </w:pPr>
      <w:r w:rsidRPr="002A3910">
        <w:rPr>
          <w:rFonts w:eastAsiaTheme="minorHAnsi"/>
        </w:rPr>
        <w:t xml:space="preserve"> DEFAULT FILE: </w:t>
      </w:r>
      <w:r w:rsidRPr="002A3910">
        <w:rPr>
          <w:rFonts w:eastAsiaTheme="minorHAnsi"/>
          <w:b/>
          <w:bCs/>
        </w:rPr>
        <w:t>2</w:t>
      </w:r>
    </w:p>
    <w:p w14:paraId="0D54AF9E" w14:textId="77777777" w:rsidR="00C17B64" w:rsidRPr="002A3910" w:rsidRDefault="00C17B64" w:rsidP="00C17B64">
      <w:pPr>
        <w:pStyle w:val="Dialogue"/>
        <w:rPr>
          <w:rFonts w:eastAsiaTheme="minorHAnsi"/>
          <w:b/>
          <w:bCs/>
        </w:rPr>
      </w:pPr>
    </w:p>
    <w:p w14:paraId="04E204F6" w14:textId="77777777" w:rsidR="00C17B64" w:rsidRPr="002A3910" w:rsidRDefault="00C17B64" w:rsidP="00C17B64">
      <w:pPr>
        <w:pStyle w:val="Dialogue"/>
        <w:rPr>
          <w:rFonts w:eastAsiaTheme="minorHAnsi"/>
          <w:b/>
          <w:bCs/>
        </w:rPr>
      </w:pPr>
      <w:r w:rsidRPr="002A3910">
        <w:rPr>
          <w:rFonts w:eastAsiaTheme="minorHAnsi"/>
        </w:rPr>
        <w:t xml:space="preserve">      SORT BY: </w:t>
      </w:r>
      <w:r w:rsidRPr="002A3910">
        <w:rPr>
          <w:rFonts w:eastAsiaTheme="minorHAnsi"/>
          <w:b/>
          <w:bCs/>
        </w:rPr>
        <w:t xml:space="preserve">B              </w:t>
      </w:r>
      <w:r w:rsidRPr="002A3910">
        <w:rPr>
          <w:rFonts w:eastAsiaTheme="minorHAnsi"/>
        </w:rPr>
        <w:t xml:space="preserve">               DATA MODEL: </w:t>
      </w:r>
    </w:p>
    <w:p w14:paraId="6DE50C8F" w14:textId="77777777" w:rsidR="00C17B64" w:rsidRPr="002A3910" w:rsidRDefault="00C17B64" w:rsidP="00C17B64">
      <w:pPr>
        <w:pStyle w:val="Dialogue"/>
        <w:rPr>
          <w:rFonts w:eastAsiaTheme="minorHAnsi"/>
          <w:b/>
          <w:bCs/>
        </w:rPr>
      </w:pPr>
      <w:r w:rsidRPr="002A3910">
        <w:rPr>
          <w:rFonts w:eastAsiaTheme="minorHAnsi"/>
        </w:rPr>
        <w:t xml:space="preserve">    FILTER BY: </w:t>
      </w:r>
      <w:r w:rsidRPr="002A3910">
        <w:rPr>
          <w:rFonts w:eastAsiaTheme="minorHAnsi"/>
          <w:b/>
          <w:bCs/>
        </w:rPr>
        <w:t xml:space="preserve">ZZ      </w:t>
      </w:r>
      <w:r w:rsidRPr="002A3910">
        <w:rPr>
          <w:rFonts w:eastAsiaTheme="minorHAnsi"/>
        </w:rPr>
        <w:t xml:space="preserve">                       READ ONLY: </w:t>
      </w:r>
    </w:p>
    <w:p w14:paraId="071FB6D3" w14:textId="77777777" w:rsidR="00C17B64" w:rsidRPr="002A3910" w:rsidRDefault="00C17B64" w:rsidP="00C17B64">
      <w:pPr>
        <w:pStyle w:val="Dialogue"/>
        <w:rPr>
          <w:rFonts w:eastAsiaTheme="minorHAnsi"/>
          <w:b/>
          <w:bCs/>
        </w:rPr>
      </w:pPr>
      <w:r w:rsidRPr="002A3910">
        <w:rPr>
          <w:rFonts w:eastAsiaTheme="minorHAnsi"/>
        </w:rPr>
        <w:t xml:space="preserve">       SCREEN: </w:t>
      </w:r>
    </w:p>
    <w:p w14:paraId="66B56D47" w14:textId="77777777" w:rsidR="00C17B64" w:rsidRPr="002A3910" w:rsidRDefault="00C17B64" w:rsidP="00C17B64">
      <w:pPr>
        <w:pStyle w:val="Dialogue"/>
        <w:rPr>
          <w:rFonts w:eastAsiaTheme="minorHAnsi"/>
          <w:b/>
          <w:bCs/>
        </w:rPr>
      </w:pPr>
    </w:p>
    <w:p w14:paraId="592E3893" w14:textId="77777777" w:rsidR="00C17B64" w:rsidRPr="002A3910" w:rsidRDefault="00C17B64" w:rsidP="00C17B64">
      <w:pPr>
        <w:pStyle w:val="Dialogue"/>
        <w:rPr>
          <w:rFonts w:eastAsiaTheme="minorHAnsi"/>
          <w:b/>
          <w:bCs/>
        </w:rPr>
      </w:pPr>
      <w:r w:rsidRPr="002A3910">
        <w:rPr>
          <w:rFonts w:eastAsiaTheme="minorHAnsi"/>
          <w:b/>
          <w:bCs/>
          <w:noProof/>
        </w:rPr>
        <mc:AlternateContent>
          <mc:Choice Requires="wps">
            <w:drawing>
              <wp:inline distT="0" distB="0" distL="0" distR="0" wp14:anchorId="4EC20110" wp14:editId="78E2F48E">
                <wp:extent cx="4362450" cy="527050"/>
                <wp:effectExtent l="0" t="0" r="19050" b="215900"/>
                <wp:docPr id="481" name="Speech Bubble: Rectangle with Corners Rounded 481" descr="Callout Text: Select the “+” to expand the field. To see a sample of DESCRIPTION text, see Figure 329."/>
                <wp:cNvGraphicFramePr/>
                <a:graphic xmlns:a="http://schemas.openxmlformats.org/drawingml/2006/main">
                  <a:graphicData uri="http://schemas.microsoft.com/office/word/2010/wordprocessingShape">
                    <wps:wsp>
                      <wps:cNvSpPr/>
                      <wps:spPr>
                        <a:xfrm>
                          <a:off x="800100" y="4870450"/>
                          <a:ext cx="4362450" cy="527050"/>
                        </a:xfrm>
                        <a:prstGeom prst="wedgeRoundRectCallout">
                          <a:avLst>
                            <a:gd name="adj1" fmla="val -23435"/>
                            <a:gd name="adj2" fmla="val 8305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21A96" w14:textId="375A37EA" w:rsidR="00C8271D" w:rsidRDefault="00C8271D" w:rsidP="00C17B64">
                            <w:pPr>
                              <w:pStyle w:val="CalloutText"/>
                            </w:pPr>
                            <w:r>
                              <w:t xml:space="preserve">Select the “+” to expand the field. To see a sample of DESCRIPTION text, see </w:t>
                            </w:r>
                            <w:r w:rsidRPr="00C726BF">
                              <w:rPr>
                                <w:color w:val="0000FF"/>
                                <w:u w:val="single"/>
                              </w:rPr>
                              <w:fldChar w:fldCharType="begin"/>
                            </w:r>
                            <w:r w:rsidRPr="00C726BF">
                              <w:rPr>
                                <w:color w:val="0000FF"/>
                                <w:u w:val="single"/>
                              </w:rPr>
                              <w:instrText xml:space="preserve"> REF _Ref86735924 \h </w:instrText>
                            </w:r>
                            <w:r>
                              <w:rPr>
                                <w:color w:val="0000FF"/>
                                <w:u w:val="single"/>
                              </w:rPr>
                              <w:instrText xml:space="preserve"> \* MERGEFORMAT </w:instrText>
                            </w:r>
                            <w:r w:rsidRPr="00C726BF">
                              <w:rPr>
                                <w:color w:val="0000FF"/>
                                <w:u w:val="single"/>
                              </w:rPr>
                            </w:r>
                            <w:r w:rsidRPr="00C726BF">
                              <w:rPr>
                                <w:color w:val="0000FF"/>
                                <w:u w:val="single"/>
                              </w:rPr>
                              <w:fldChar w:fldCharType="separate"/>
                            </w:r>
                            <w:r w:rsidRPr="00E917FE">
                              <w:rPr>
                                <w:color w:val="0000FF"/>
                                <w:u w:val="single"/>
                              </w:rPr>
                              <w:t xml:space="preserve">Figure </w:t>
                            </w:r>
                            <w:r w:rsidRPr="00E917FE">
                              <w:rPr>
                                <w:noProof/>
                                <w:color w:val="0000FF"/>
                                <w:u w:val="single"/>
                              </w:rPr>
                              <w:t>329</w:t>
                            </w:r>
                            <w:r w:rsidRPr="00C726BF">
                              <w:rPr>
                                <w:color w:val="0000FF"/>
                                <w:u w:val="single"/>
                              </w:rPr>
                              <w:fldChar w:fldCharType="end"/>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C20110" id="Speech Bubble: Rectangle with Corners Rounded 481" o:spid="_x0000_s1027" type="#_x0000_t62" alt="Callout Text: Select the “+” to expand the field. To see a sample of DESCRIPTION text, see Figure 329." style="width:343.5pt;height: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" adj="5738,28740" fillcolor="white [3212]" strokecolor="black [3213]" strokeweight="2pt">
                <v:textbox>
                  <w:txbxContent>
                    <w:p w14:paraId="31A21A96" w14:textId="375A37EA" w:rsidR="00C8271D" w:rsidRDefault="00C8271D" w:rsidP="00C17B64">
                      <w:pPr>
                        <w:pStyle w:val="CalloutText"/>
                      </w:pPr>
                      <w:r>
                        <w:t xml:space="preserve">Select the “+” to expand the field. To see a sample of DESCRIPTION text, see </w:t>
                      </w:r>
                      <w:r w:rsidRPr="00C726BF">
                        <w:rPr>
                          <w:color w:val="0000FF"/>
                          <w:u w:val="single"/>
                        </w:rPr>
                        <w:fldChar w:fldCharType="begin"/>
                      </w:r>
                      <w:r w:rsidRPr="00C726BF">
                        <w:rPr>
                          <w:color w:val="0000FF"/>
                          <w:u w:val="single"/>
                        </w:rPr>
                        <w:instrText xml:space="preserve"> REF _Ref86735924 \h </w:instrText>
                      </w:r>
                      <w:r>
                        <w:rPr>
                          <w:color w:val="0000FF"/>
                          <w:u w:val="single"/>
                        </w:rPr>
                        <w:instrText xml:space="preserve"> \* MERGEFORMAT </w:instrText>
                      </w:r>
                      <w:r w:rsidRPr="00C726BF">
                        <w:rPr>
                          <w:color w:val="0000FF"/>
                          <w:u w:val="single"/>
                        </w:rPr>
                      </w:r>
                      <w:r w:rsidRPr="00C726BF">
                        <w:rPr>
                          <w:color w:val="0000FF"/>
                          <w:u w:val="single"/>
                        </w:rPr>
                        <w:fldChar w:fldCharType="separate"/>
                      </w:r>
                      <w:r w:rsidRPr="00E917FE">
                        <w:rPr>
                          <w:color w:val="0000FF"/>
                          <w:u w:val="single"/>
                        </w:rPr>
                        <w:t xml:space="preserve">Figure </w:t>
                      </w:r>
                      <w:r w:rsidRPr="00E917FE">
                        <w:rPr>
                          <w:noProof/>
                          <w:color w:val="0000FF"/>
                          <w:u w:val="single"/>
                        </w:rPr>
                        <w:t>329</w:t>
                      </w:r>
                      <w:r w:rsidRPr="00C726BF">
                        <w:rPr>
                          <w:color w:val="0000FF"/>
                          <w:u w:val="single"/>
                        </w:rPr>
                        <w:fldChar w:fldCharType="end"/>
                      </w:r>
                      <w:r>
                        <w:t>.</w:t>
                      </w:r>
                    </w:p>
                  </w:txbxContent>
                </v:textbox>
                <w10:anchorlock/>
              </v:shape>
            </w:pict>
          </mc:Fallback>
        </mc:AlternateContent>
      </w:r>
      <w:r w:rsidRPr="002A3910">
        <w:rPr>
          <w:rFonts w:eastAsiaTheme="minorHAnsi"/>
        </w:rPr>
        <w:t xml:space="preserve">QUERY ROUTINE: </w:t>
      </w:r>
    </w:p>
    <w:p w14:paraId="5D3D3BF0" w14:textId="77777777" w:rsidR="00C17B64" w:rsidRPr="002A3910" w:rsidRDefault="00C17B64" w:rsidP="00C17B64">
      <w:pPr>
        <w:pStyle w:val="Dialogue"/>
        <w:rPr>
          <w:rFonts w:eastAsiaTheme="minorHAnsi"/>
          <w:b/>
          <w:bCs/>
        </w:rPr>
      </w:pPr>
      <w:r w:rsidRPr="002A3910">
        <w:rPr>
          <w:rFonts w:eastAsiaTheme="minorHAnsi"/>
        </w:rPr>
        <w:t xml:space="preserve">  DESCRIPTION: </w:t>
      </w:r>
      <w:r w:rsidRPr="002A3910">
        <w:rPr>
          <w:rFonts w:eastAsiaTheme="minorHAnsi"/>
          <w:b/>
          <w:bCs/>
          <w:highlight w:val="cyan"/>
        </w:rPr>
        <w:t>+</w:t>
      </w:r>
    </w:p>
    <w:p w14:paraId="11314C8B" w14:textId="77777777" w:rsidR="00C17B64" w:rsidRPr="002A3910" w:rsidRDefault="00C17B64" w:rsidP="00C17B64">
      <w:pPr>
        <w:pStyle w:val="Dialogue"/>
        <w:rPr>
          <w:rFonts w:eastAsiaTheme="minorHAnsi"/>
          <w:b/>
          <w:bCs/>
        </w:rPr>
      </w:pPr>
    </w:p>
    <w:p w14:paraId="2B52289E" w14:textId="77777777" w:rsidR="00C17B64" w:rsidRPr="002A3910" w:rsidRDefault="00C17B64" w:rsidP="00C17B64">
      <w:pPr>
        <w:pStyle w:val="Dialogue"/>
        <w:rPr>
          <w:rFonts w:eastAsiaTheme="minorHAnsi"/>
        </w:rPr>
      </w:pPr>
      <w:r w:rsidRPr="002A3910">
        <w:rPr>
          <w:rFonts w:eastAsiaTheme="minorHAnsi"/>
        </w:rPr>
        <w:t>_______________________________________________________________________________</w:t>
      </w:r>
    </w:p>
    <w:p w14:paraId="09ED111D" w14:textId="77777777" w:rsidR="00C17B64" w:rsidRPr="002A3910" w:rsidRDefault="00C17B64" w:rsidP="00C17B64">
      <w:pPr>
        <w:pStyle w:val="Dialogue"/>
        <w:rPr>
          <w:rFonts w:eastAsiaTheme="minorHAnsi"/>
        </w:rPr>
      </w:pPr>
    </w:p>
    <w:p w14:paraId="66B64599" w14:textId="77777777" w:rsidR="00C17B64" w:rsidRPr="002A3910" w:rsidRDefault="00C17B64" w:rsidP="00C17B64">
      <w:pPr>
        <w:pStyle w:val="Dialogue"/>
        <w:rPr>
          <w:rFonts w:eastAsiaTheme="minorHAnsi"/>
        </w:rPr>
      </w:pPr>
      <w:r w:rsidRPr="002A3910">
        <w:rPr>
          <w:rFonts w:eastAsiaTheme="minorHAnsi"/>
        </w:rPr>
        <w:t>Exit    Save    Next Page    Previous Page    Refresh    Quit</w:t>
      </w:r>
    </w:p>
    <w:p w14:paraId="7998E408" w14:textId="77777777" w:rsidR="00C17B64" w:rsidRPr="002A3910" w:rsidRDefault="00C17B64" w:rsidP="00C17B64">
      <w:pPr>
        <w:pStyle w:val="Dialogue"/>
        <w:rPr>
          <w:rFonts w:eastAsiaTheme="minorHAnsi"/>
        </w:rPr>
      </w:pPr>
    </w:p>
    <w:p w14:paraId="797104DC" w14:textId="77777777" w:rsidR="00C17B64" w:rsidRPr="002A3910" w:rsidRDefault="00C17B64" w:rsidP="00C17B64">
      <w:pPr>
        <w:pStyle w:val="Dialogue"/>
        <w:rPr>
          <w:rFonts w:eastAsiaTheme="minorHAnsi"/>
        </w:rPr>
      </w:pPr>
      <w:r w:rsidRPr="002A3910">
        <w:rPr>
          <w:rFonts w:eastAsiaTheme="minorHAnsi"/>
        </w:rPr>
        <w:t>Enter a COMMAND, or "^" followed by the CAPTION of a FIELD to jump to.</w:t>
      </w:r>
    </w:p>
    <w:p w14:paraId="7FD452CB" w14:textId="77777777" w:rsidR="00C17B64" w:rsidRPr="002A3910" w:rsidRDefault="00C17B64" w:rsidP="00C17B64">
      <w:pPr>
        <w:pStyle w:val="Dialogue"/>
        <w:rPr>
          <w:rFonts w:eastAsiaTheme="minorHAnsi"/>
        </w:rPr>
      </w:pPr>
    </w:p>
    <w:p w14:paraId="0F794516" w14:textId="77777777" w:rsidR="00C17B64" w:rsidRPr="002A3910" w:rsidRDefault="00C17B64" w:rsidP="00C17B64">
      <w:pPr>
        <w:pStyle w:val="Dialogue"/>
      </w:pPr>
      <w:r w:rsidRPr="002A3910">
        <w:rPr>
          <w:rFonts w:eastAsiaTheme="minorHAnsi"/>
        </w:rPr>
        <w:t xml:space="preserve">COMMAND:                                         </w:t>
      </w:r>
      <w:r w:rsidRPr="002A3910">
        <w:rPr>
          <w:rFonts w:eastAsiaTheme="minorHAnsi"/>
          <w:b/>
          <w:bCs/>
        </w:rPr>
        <w:t>Press &lt;PF1&gt;H for help</w:t>
      </w:r>
      <w:r w:rsidRPr="002A3910">
        <w:rPr>
          <w:rFonts w:eastAsiaTheme="minorHAnsi"/>
        </w:rPr>
        <w:t xml:space="preserve">  </w:t>
      </w:r>
      <w:r w:rsidRPr="002A3910">
        <w:rPr>
          <w:rFonts w:eastAsiaTheme="minorHAnsi"/>
          <w:b/>
          <w:bCs/>
        </w:rPr>
        <w:t>Insert</w:t>
      </w:r>
    </w:p>
    <w:p w14:paraId="3A5C22E7" w14:textId="77777777" w:rsidR="00C17B64" w:rsidRPr="002A3910" w:rsidRDefault="00C17B64" w:rsidP="00C17B64">
      <w:pPr>
        <w:pStyle w:val="BodyText6"/>
      </w:pPr>
    </w:p>
    <w:p w14:paraId="7BB3BD73" w14:textId="113E5ADC" w:rsidR="00C17B64" w:rsidRPr="002A3910" w:rsidRDefault="00C17B64" w:rsidP="00C17B64">
      <w:pPr>
        <w:pStyle w:val="Note"/>
      </w:pPr>
      <w:r w:rsidRPr="002A3910">
        <w:rPr>
          <w:noProof/>
        </w:rPr>
        <w:drawing>
          <wp:inline distT="0" distB="0" distL="0" distR="0" wp14:anchorId="05CE452D" wp14:editId="7421F018">
            <wp:extent cx="266700" cy="289560"/>
            <wp:effectExtent l="0" t="0" r="0" b="0"/>
            <wp:docPr id="49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rPr>
        <w:tab/>
        <w:t>NOTE:</w:t>
      </w:r>
      <w:r w:rsidRPr="002A3910">
        <w:t xml:space="preserve"> The </w:t>
      </w:r>
      <w:r w:rsidRPr="002A3910">
        <w:rPr>
          <w:rFonts w:eastAsiaTheme="minorHAnsi"/>
        </w:rPr>
        <w:t>READ ONLY</w:t>
      </w:r>
      <w:r w:rsidRPr="002A3910">
        <w:t xml:space="preserve"> field in </w:t>
      </w:r>
      <w:r w:rsidRPr="002A3910">
        <w:rPr>
          <w:color w:val="0000FF"/>
          <w:u w:val="single"/>
        </w:rPr>
        <w:fldChar w:fldCharType="begin"/>
      </w:r>
      <w:r w:rsidRPr="002A3910">
        <w:rPr>
          <w:color w:val="0000FF"/>
          <w:u w:val="single"/>
        </w:rPr>
        <w:instrText xml:space="preserve"> REF _Ref85529425 \h  \* MERGEFORMAT </w:instrText>
      </w:r>
      <w:r w:rsidRPr="002A3910">
        <w:rPr>
          <w:color w:val="0000FF"/>
          <w:u w:val="single"/>
        </w:rPr>
      </w:r>
      <w:r w:rsidRPr="002A3910">
        <w:rPr>
          <w:color w:val="0000FF"/>
          <w:u w:val="single"/>
        </w:rPr>
        <w:fldChar w:fldCharType="separate"/>
      </w:r>
      <w:r w:rsidR="002D1B25" w:rsidRPr="002D1B25">
        <w:rPr>
          <w:color w:val="0000FF"/>
          <w:u w:val="single"/>
        </w:rPr>
        <w:t>Figure 328</w:t>
      </w:r>
      <w:r w:rsidRPr="002A3910">
        <w:rPr>
          <w:color w:val="0000FF"/>
          <w:u w:val="single"/>
        </w:rPr>
        <w:fldChar w:fldCharType="end"/>
      </w:r>
      <w:r w:rsidRPr="002A3910">
        <w:t xml:space="preserve"> is </w:t>
      </w:r>
      <w:r w:rsidRPr="002A3910">
        <w:rPr>
          <w:i/>
          <w:iCs/>
        </w:rPr>
        <w:t>not</w:t>
      </w:r>
      <w:r w:rsidRPr="002A3910">
        <w:t xml:space="preserve"> currently used</w:t>
      </w:r>
      <w:r w:rsidRPr="002A3910">
        <w:rPr>
          <w:rStyle w:val="CommentReference"/>
          <w:rFonts w:eastAsia="Batang"/>
        </w:rPr>
        <w:t>.</w:t>
      </w:r>
    </w:p>
    <w:p w14:paraId="3977D432" w14:textId="77777777" w:rsidR="00C17B64" w:rsidRPr="002A3910" w:rsidRDefault="00C17B64" w:rsidP="00C17B64">
      <w:pPr>
        <w:pStyle w:val="BodyText6"/>
      </w:pPr>
    </w:p>
    <w:p w14:paraId="45145FE6" w14:textId="16272F64" w:rsidR="00C17B64" w:rsidRPr="002A3910" w:rsidRDefault="00C17B64" w:rsidP="00C17B64">
      <w:pPr>
        <w:pStyle w:val="Caption"/>
      </w:pPr>
      <w:bookmarkStart w:id="1987" w:name="_Ref86735924"/>
      <w:bookmarkStart w:id="1988" w:name="_Toc86849363"/>
      <w:bookmarkStart w:id="1989" w:name="_Toc159568600"/>
      <w:r w:rsidRPr="002A3910">
        <w:t xml:space="preserve">Figure </w:t>
      </w:r>
      <w:r w:rsidRPr="002A3910">
        <w:fldChar w:fldCharType="begin"/>
      </w:r>
      <w:r w:rsidRPr="002A3910">
        <w:instrText>SEQ Figure \* ARABIC</w:instrText>
      </w:r>
      <w:r w:rsidRPr="002A3910">
        <w:fldChar w:fldCharType="separate"/>
      </w:r>
      <w:r w:rsidR="002D1B25">
        <w:rPr>
          <w:noProof/>
        </w:rPr>
        <w:t>329</w:t>
      </w:r>
      <w:r w:rsidRPr="002A3910">
        <w:fldChar w:fldCharType="end"/>
      </w:r>
      <w:bookmarkEnd w:id="1987"/>
      <w:r w:rsidRPr="002A3910">
        <w:t>: “Edit Entity” Screen (Page 1): Basic Information: Sample DESCRIPTION Field Text</w:t>
      </w:r>
      <w:bookmarkEnd w:id="1988"/>
      <w:bookmarkEnd w:id="1989"/>
    </w:p>
    <w:p w14:paraId="39AFDD50" w14:textId="77777777" w:rsidR="00C17B64" w:rsidRPr="002A3910" w:rsidRDefault="00C17B64" w:rsidP="00C17B64">
      <w:pPr>
        <w:pStyle w:val="Dialogue"/>
      </w:pPr>
    </w:p>
    <w:p w14:paraId="2ACA08FA"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1&gt;This entity can be used to find test patients, using the B index to find </w:t>
      </w:r>
    </w:p>
    <w:p w14:paraId="23C71A2A"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2&gt;last names that start with "ZZ". The ID Action will quit if the patient </w:t>
      </w:r>
    </w:p>
    <w:p w14:paraId="284391B4"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3&gt;is not flagged with the Test Patient Indicator.</w:t>
      </w:r>
    </w:p>
    <w:p w14:paraId="43397511"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4&gt; </w:t>
      </w:r>
    </w:p>
    <w:p w14:paraId="0E4CDC61"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5&gt;It returns basic demographic information about each patient. To run it </w:t>
      </w:r>
    </w:p>
    <w:p w14:paraId="35AF287D"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  6&gt;for a single known test patient, pass the PATIENT (#2) file ien as the ID.</w:t>
      </w:r>
    </w:p>
    <w:p w14:paraId="1BB1268B" w14:textId="77777777" w:rsidR="00C17B64" w:rsidRPr="002A3910" w:rsidRDefault="00C17B64" w:rsidP="00C17B64">
      <w:pPr>
        <w:pStyle w:val="Dialogue"/>
        <w:rPr>
          <w:rFonts w:eastAsiaTheme="minorHAnsi"/>
          <w:color w:val="auto"/>
          <w:szCs w:val="20"/>
        </w:rPr>
      </w:pPr>
      <w:r w:rsidRPr="002A3910">
        <w:rPr>
          <w:rFonts w:eastAsiaTheme="minorHAnsi"/>
          <w:color w:val="auto"/>
          <w:szCs w:val="20"/>
        </w:rPr>
        <w:t xml:space="preserve">EDIT Option: </w:t>
      </w:r>
    </w:p>
    <w:p w14:paraId="762061E2" w14:textId="77777777" w:rsidR="00C17B64" w:rsidRPr="002A3910" w:rsidRDefault="00C17B64" w:rsidP="00C17B64">
      <w:pPr>
        <w:pStyle w:val="BodyText6"/>
      </w:pPr>
    </w:p>
    <w:p w14:paraId="53580E91" w14:textId="580A526C" w:rsidR="00C17B64" w:rsidRPr="002A3910" w:rsidRDefault="00C17B64" w:rsidP="00C17B64">
      <w:pPr>
        <w:pStyle w:val="Note"/>
      </w:pPr>
      <w:r w:rsidRPr="002A3910">
        <w:rPr>
          <w:noProof/>
        </w:rPr>
        <w:lastRenderedPageBreak/>
        <w:drawing>
          <wp:inline distT="0" distB="0" distL="0" distR="0" wp14:anchorId="277A43BB" wp14:editId="35CCE81E">
            <wp:extent cx="266700" cy="289560"/>
            <wp:effectExtent l="0" t="0" r="0" b="0"/>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color w:val="000000" w:themeColor="text1"/>
        </w:rPr>
        <w:tab/>
        <w:t>REF:</w:t>
      </w:r>
      <w:r w:rsidRPr="002A3910">
        <w:rPr>
          <w:color w:val="000000" w:themeColor="text1"/>
        </w:rPr>
        <w:t xml:space="preserve"> For a </w:t>
      </w:r>
      <w:r w:rsidRPr="002A3910">
        <w:t>description of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fields displayed on the “Edit Entity” Screen (Page 1), see </w:t>
      </w:r>
      <w:r w:rsidRPr="002A3910">
        <w:rPr>
          <w:color w:val="0000FF"/>
          <w:u w:val="single"/>
        </w:rPr>
        <w:fldChar w:fldCharType="begin"/>
      </w:r>
      <w:r w:rsidRPr="002A3910">
        <w:rPr>
          <w:color w:val="0000FF"/>
          <w:u w:val="single"/>
        </w:rPr>
        <w:instrText xml:space="preserve"> REF _Ref85459264 \h  \* MERGEFORMAT </w:instrText>
      </w:r>
      <w:r w:rsidRPr="002A3910">
        <w:rPr>
          <w:color w:val="0000FF"/>
          <w:u w:val="single"/>
        </w:rPr>
      </w:r>
      <w:r w:rsidRPr="002A3910">
        <w:rPr>
          <w:color w:val="0000FF"/>
          <w:u w:val="single"/>
        </w:rPr>
        <w:fldChar w:fldCharType="separate"/>
      </w:r>
      <w:r w:rsidR="002D1B25" w:rsidRPr="002D1B25">
        <w:rPr>
          <w:color w:val="0000FF"/>
          <w:u w:val="single"/>
        </w:rPr>
        <w:t>Table 105</w:t>
      </w:r>
      <w:r w:rsidRPr="002A3910">
        <w:rPr>
          <w:color w:val="0000FF"/>
          <w:u w:val="single"/>
        </w:rPr>
        <w:fldChar w:fldCharType="end"/>
      </w:r>
      <w:r w:rsidRPr="002A3910">
        <w:t>.</w:t>
      </w:r>
    </w:p>
    <w:p w14:paraId="7433A711" w14:textId="77777777" w:rsidR="00C17B64" w:rsidRPr="002A3910" w:rsidRDefault="00C17B64" w:rsidP="00C17B64">
      <w:pPr>
        <w:pStyle w:val="BodyText6"/>
      </w:pPr>
    </w:p>
    <w:p w14:paraId="7C9D2192" w14:textId="77777777" w:rsidR="00C17B64" w:rsidRPr="002A3910" w:rsidRDefault="00C17B64" w:rsidP="00C17B64">
      <w:pPr>
        <w:pStyle w:val="Heading4"/>
      </w:pPr>
      <w:bookmarkStart w:id="1990" w:name="_2.3.2_Search_Criteria"/>
      <w:bookmarkStart w:id="1991" w:name="_Ref86062659"/>
      <w:bookmarkStart w:id="1992" w:name="_Ref86062665"/>
      <w:bookmarkStart w:id="1993" w:name="_Toc86849324"/>
      <w:bookmarkEnd w:id="1990"/>
      <w:r w:rsidRPr="002A3910">
        <w:t>Search Criteria</w:t>
      </w:r>
      <w:bookmarkEnd w:id="1991"/>
      <w:bookmarkEnd w:id="1992"/>
      <w:r w:rsidRPr="002A3910">
        <w:t xml:space="preserve"> Fields</w:t>
      </w:r>
      <w:bookmarkEnd w:id="1993"/>
    </w:p>
    <w:p w14:paraId="331DDB8C" w14:textId="140FF00A" w:rsidR="00C17B64" w:rsidRPr="002A3910" w:rsidRDefault="00C17B64" w:rsidP="00C17B64">
      <w:pPr>
        <w:pStyle w:val="BodyText"/>
        <w:keepNext/>
        <w:keepLines/>
      </w:pPr>
      <w:r w:rsidRPr="002A3910">
        <w:fldChar w:fldCharType="begin"/>
      </w:r>
      <w:r w:rsidRPr="002A3910">
        <w:instrText xml:space="preserve"> XE "Search Criteria Fields:Entity" </w:instrText>
      </w:r>
      <w:r w:rsidRPr="002A3910">
        <w:fldChar w:fldCharType="end"/>
      </w:r>
      <w:r w:rsidRPr="002A3910">
        <w:fldChar w:fldCharType="begin"/>
      </w:r>
      <w:r w:rsidRPr="002A3910">
        <w:instrText xml:space="preserve"> XE "Fields:Search Criteria:Entity" </w:instrText>
      </w:r>
      <w:r w:rsidRPr="002A3910">
        <w:fldChar w:fldCharType="end"/>
      </w:r>
      <w:r w:rsidRPr="002A3910">
        <w:t xml:space="preserve">An Entity can be used to return a list of records if the search criteria are defined, </w:t>
      </w:r>
      <w:r w:rsidRPr="002A3910">
        <w:rPr>
          <w:highlight w:val="cyan"/>
        </w:rPr>
        <w:t>highlighted in blue</w:t>
      </w:r>
      <w:r w:rsidRPr="002A3910">
        <w:t xml:space="preserve"> in </w:t>
      </w:r>
      <w:r w:rsidRPr="002A3910">
        <w:rPr>
          <w:color w:val="0000FF"/>
          <w:u w:val="single"/>
        </w:rPr>
        <w:fldChar w:fldCharType="begin"/>
      </w:r>
      <w:r w:rsidRPr="002A3910">
        <w:rPr>
          <w:color w:val="0000FF"/>
          <w:u w:val="single"/>
        </w:rPr>
        <w:instrText xml:space="preserve"> REF _Ref86056348 \h  \* MERGEFORMAT </w:instrText>
      </w:r>
      <w:r w:rsidRPr="002A3910">
        <w:rPr>
          <w:color w:val="0000FF"/>
          <w:u w:val="single"/>
        </w:rPr>
      </w:r>
      <w:r w:rsidRPr="002A3910">
        <w:rPr>
          <w:color w:val="0000FF"/>
          <w:u w:val="single"/>
        </w:rPr>
        <w:fldChar w:fldCharType="separate"/>
      </w:r>
      <w:r w:rsidR="002D1B25" w:rsidRPr="002D1B25">
        <w:rPr>
          <w:color w:val="0000FF"/>
          <w:u w:val="single"/>
        </w:rPr>
        <w:t>Figure 330</w:t>
      </w:r>
      <w:r w:rsidRPr="002A3910">
        <w:rPr>
          <w:color w:val="0000FF"/>
          <w:u w:val="single"/>
        </w:rPr>
        <w:fldChar w:fldCharType="end"/>
      </w:r>
      <w:r w:rsidRPr="002A3910">
        <w:t>:</w:t>
      </w:r>
    </w:p>
    <w:p w14:paraId="1B7C46EE" w14:textId="77777777" w:rsidR="00C17B64" w:rsidRPr="002A3910" w:rsidRDefault="00C17B64" w:rsidP="00C17B64">
      <w:pPr>
        <w:pStyle w:val="BodyText6"/>
        <w:keepNext/>
        <w:keepLines/>
      </w:pPr>
    </w:p>
    <w:p w14:paraId="09B9CD5D" w14:textId="2380D91D" w:rsidR="00C17B64" w:rsidRPr="002A3910" w:rsidRDefault="00C17B64" w:rsidP="00C17B64">
      <w:pPr>
        <w:pStyle w:val="Caption"/>
      </w:pPr>
      <w:bookmarkStart w:id="1994" w:name="_Ref86056348"/>
      <w:bookmarkStart w:id="1995" w:name="_Toc86849364"/>
      <w:bookmarkStart w:id="1996" w:name="_Toc159568601"/>
      <w:r w:rsidRPr="002A3910">
        <w:t xml:space="preserve">Figure </w:t>
      </w:r>
      <w:r w:rsidRPr="002A3910">
        <w:fldChar w:fldCharType="begin"/>
      </w:r>
      <w:r w:rsidRPr="002A3910">
        <w:instrText>SEQ Figure \* ARABIC</w:instrText>
      </w:r>
      <w:r w:rsidRPr="002A3910">
        <w:fldChar w:fldCharType="separate"/>
      </w:r>
      <w:r w:rsidR="002D1B25">
        <w:rPr>
          <w:noProof/>
        </w:rPr>
        <w:t>330</w:t>
      </w:r>
      <w:r w:rsidRPr="002A3910">
        <w:fldChar w:fldCharType="end"/>
      </w:r>
      <w:bookmarkEnd w:id="1994"/>
      <w:r w:rsidRPr="002A3910">
        <w:t>: “Edit Entity” Screen (Page 1): Search Criteria</w:t>
      </w:r>
      <w:bookmarkEnd w:id="1995"/>
      <w:bookmarkEnd w:id="1996"/>
    </w:p>
    <w:p w14:paraId="38082567" w14:textId="77777777" w:rsidR="00C17B64" w:rsidRPr="002A3910" w:rsidRDefault="00C17B64" w:rsidP="00C17B64">
      <w:pPr>
        <w:pStyle w:val="Dialogue"/>
        <w:rPr>
          <w:rFonts w:eastAsiaTheme="minorHAnsi"/>
          <w:b/>
          <w:bCs/>
        </w:rPr>
      </w:pPr>
      <w:r w:rsidRPr="002A3910">
        <w:rPr>
          <w:rFonts w:eastAsiaTheme="minorHAnsi"/>
        </w:rPr>
        <w:t xml:space="preserve">      </w:t>
      </w:r>
      <w:r w:rsidRPr="002A3910">
        <w:rPr>
          <w:rFonts w:eastAsiaTheme="minorHAnsi"/>
          <w:highlight w:val="cyan"/>
        </w:rPr>
        <w:t>SORT BY:</w:t>
      </w:r>
      <w:r w:rsidRPr="002A3910">
        <w:rPr>
          <w:rFonts w:eastAsiaTheme="minorHAnsi"/>
        </w:rPr>
        <w:t xml:space="preserve"> </w:t>
      </w:r>
      <w:r w:rsidRPr="002A3910">
        <w:rPr>
          <w:rFonts w:eastAsiaTheme="minorHAnsi"/>
          <w:b/>
          <w:bCs/>
          <w:highlight w:val="yellow"/>
        </w:rPr>
        <w:t>B</w:t>
      </w:r>
      <w:r w:rsidRPr="002A3910">
        <w:rPr>
          <w:rFonts w:eastAsiaTheme="minorHAnsi"/>
          <w:b/>
          <w:bCs/>
        </w:rPr>
        <w:t xml:space="preserve">              </w:t>
      </w:r>
      <w:r w:rsidRPr="002A3910">
        <w:rPr>
          <w:rFonts w:eastAsiaTheme="minorHAnsi"/>
        </w:rPr>
        <w:t xml:space="preserve">               DATA MODEL: </w:t>
      </w:r>
    </w:p>
    <w:p w14:paraId="2B8FB83C" w14:textId="77777777" w:rsidR="00C17B64" w:rsidRPr="002A3910" w:rsidRDefault="00C17B64" w:rsidP="00C17B64">
      <w:pPr>
        <w:pStyle w:val="Dialogue"/>
        <w:rPr>
          <w:rFonts w:eastAsiaTheme="minorHAnsi"/>
          <w:b/>
          <w:bCs/>
        </w:rPr>
      </w:pPr>
      <w:r w:rsidRPr="002A3910">
        <w:rPr>
          <w:rFonts w:eastAsiaTheme="minorHAnsi"/>
        </w:rPr>
        <w:t xml:space="preserve">    </w:t>
      </w:r>
      <w:r w:rsidRPr="002A3910">
        <w:rPr>
          <w:rFonts w:eastAsiaTheme="minorHAnsi"/>
          <w:highlight w:val="cyan"/>
        </w:rPr>
        <w:t>FILTER BY:</w:t>
      </w:r>
      <w:r w:rsidRPr="002A3910">
        <w:rPr>
          <w:rFonts w:eastAsiaTheme="minorHAnsi"/>
        </w:rPr>
        <w:t xml:space="preserve"> </w:t>
      </w:r>
      <w:r w:rsidRPr="002A3910">
        <w:rPr>
          <w:rFonts w:eastAsiaTheme="minorHAnsi"/>
          <w:b/>
          <w:bCs/>
          <w:highlight w:val="yellow"/>
        </w:rPr>
        <w:t>ZZ</w:t>
      </w:r>
      <w:r w:rsidRPr="002A3910">
        <w:rPr>
          <w:rFonts w:eastAsiaTheme="minorHAnsi"/>
          <w:b/>
          <w:bCs/>
        </w:rPr>
        <w:t xml:space="preserve">      </w:t>
      </w:r>
      <w:r w:rsidRPr="002A3910">
        <w:rPr>
          <w:rFonts w:eastAsiaTheme="minorHAnsi"/>
        </w:rPr>
        <w:t xml:space="preserve">                       READ ONLY: </w:t>
      </w:r>
    </w:p>
    <w:p w14:paraId="439BAB24" w14:textId="77777777" w:rsidR="00C17B64" w:rsidRPr="002A3910" w:rsidRDefault="00C17B64" w:rsidP="00C17B64">
      <w:pPr>
        <w:pStyle w:val="Dialogue"/>
        <w:rPr>
          <w:rFonts w:eastAsiaTheme="minorHAnsi"/>
          <w:b/>
          <w:bCs/>
        </w:rPr>
      </w:pPr>
      <w:r w:rsidRPr="002A3910">
        <w:rPr>
          <w:rFonts w:eastAsiaTheme="minorHAnsi"/>
        </w:rPr>
        <w:t xml:space="preserve">       </w:t>
      </w:r>
      <w:r w:rsidRPr="002A3910">
        <w:rPr>
          <w:rFonts w:eastAsiaTheme="minorHAnsi"/>
          <w:highlight w:val="cyan"/>
        </w:rPr>
        <w:t>SCREEN:</w:t>
      </w:r>
      <w:r w:rsidRPr="002A3910">
        <w:rPr>
          <w:rFonts w:eastAsiaTheme="minorHAnsi"/>
        </w:rPr>
        <w:t xml:space="preserve"> </w:t>
      </w:r>
    </w:p>
    <w:p w14:paraId="460159A5" w14:textId="77777777" w:rsidR="00C17B64" w:rsidRPr="002A3910" w:rsidRDefault="00C17B64" w:rsidP="00C17B64">
      <w:pPr>
        <w:pStyle w:val="Dialogue"/>
        <w:rPr>
          <w:rFonts w:eastAsiaTheme="minorHAnsi"/>
          <w:b/>
          <w:bCs/>
        </w:rPr>
      </w:pPr>
    </w:p>
    <w:p w14:paraId="3CD8F96A" w14:textId="77777777" w:rsidR="00C17B64" w:rsidRPr="002A3910" w:rsidRDefault="00C17B64" w:rsidP="00C17B64">
      <w:pPr>
        <w:pStyle w:val="Dialogue"/>
        <w:rPr>
          <w:rFonts w:eastAsiaTheme="minorHAnsi"/>
          <w:b/>
          <w:bCs/>
        </w:rPr>
      </w:pPr>
      <w:r w:rsidRPr="002A3910">
        <w:rPr>
          <w:rFonts w:eastAsiaTheme="minorHAnsi"/>
          <w:highlight w:val="cyan"/>
        </w:rPr>
        <w:t>QUERY ROUTINE:</w:t>
      </w:r>
      <w:r w:rsidRPr="002A3910">
        <w:rPr>
          <w:rFonts w:eastAsiaTheme="minorHAnsi"/>
        </w:rPr>
        <w:t xml:space="preserve"> </w:t>
      </w:r>
    </w:p>
    <w:p w14:paraId="6AE5359E" w14:textId="77777777" w:rsidR="00C17B64" w:rsidRPr="002A3910" w:rsidRDefault="00C17B64" w:rsidP="00C17B64">
      <w:pPr>
        <w:pStyle w:val="BodyText6"/>
        <w:rPr>
          <w:rFonts w:eastAsiaTheme="minorHAnsi"/>
        </w:rPr>
      </w:pPr>
    </w:p>
    <w:p w14:paraId="7646CDA1" w14:textId="77777777" w:rsidR="00C17B64" w:rsidRPr="002A3910" w:rsidRDefault="00C17B64" w:rsidP="00C17B64">
      <w:pPr>
        <w:pStyle w:val="Heading5"/>
      </w:pPr>
      <w:bookmarkStart w:id="1997" w:name="_Toc86849325"/>
      <w:r w:rsidRPr="002A3910">
        <w:t>FIND^DIC Parameters</w:t>
      </w:r>
      <w:bookmarkEnd w:id="1997"/>
    </w:p>
    <w:p w14:paraId="154B9499" w14:textId="43B2F17B" w:rsidR="00C17B64" w:rsidRPr="002A3910" w:rsidRDefault="00C17B64" w:rsidP="00C17B64">
      <w:pPr>
        <w:pStyle w:val="BodyText"/>
        <w:keepNext/>
        <w:keepLines/>
      </w:pPr>
      <w:r w:rsidRPr="002A3910">
        <w:fldChar w:fldCharType="begin"/>
      </w:r>
      <w:r w:rsidRPr="002A3910">
        <w:instrText xml:space="preserve"> XE "FIND^DIC Parameters" </w:instrText>
      </w:r>
      <w:r w:rsidRPr="002A3910">
        <w:fldChar w:fldCharType="end"/>
      </w:r>
      <w:r w:rsidRPr="002A3910">
        <w:fldChar w:fldCharType="begin"/>
      </w:r>
      <w:r w:rsidRPr="002A3910">
        <w:instrText xml:space="preserve"> XE "Entity:FIND^DIC Parameters" </w:instrText>
      </w:r>
      <w:r w:rsidRPr="002A3910">
        <w:fldChar w:fldCharType="end"/>
      </w:r>
      <w:r w:rsidRPr="002A3910">
        <w:fldChar w:fldCharType="begin"/>
      </w:r>
      <w:r w:rsidRPr="002A3910">
        <w:instrText xml:space="preserve"> XE "Parameters:FIND^DIC Parameters:Entity" </w:instrText>
      </w:r>
      <w:r w:rsidRPr="002A3910">
        <w:fldChar w:fldCharType="end"/>
      </w:r>
      <w:r w:rsidRPr="002A3910">
        <w:t>The following parameters (</w:t>
      </w:r>
      <w:r w:rsidRPr="002A3910">
        <w:rPr>
          <w:color w:val="0000FF"/>
          <w:u w:val="single"/>
        </w:rPr>
        <w:fldChar w:fldCharType="begin"/>
      </w:r>
      <w:r w:rsidRPr="002A3910">
        <w:rPr>
          <w:color w:val="0000FF"/>
          <w:u w:val="single"/>
        </w:rPr>
        <w:instrText xml:space="preserve"> REF _Ref86056348 \h  \* MERGEFORMAT </w:instrText>
      </w:r>
      <w:r w:rsidRPr="002A3910">
        <w:rPr>
          <w:color w:val="0000FF"/>
          <w:u w:val="single"/>
        </w:rPr>
      </w:r>
      <w:r w:rsidRPr="002A3910">
        <w:rPr>
          <w:color w:val="0000FF"/>
          <w:u w:val="single"/>
        </w:rPr>
        <w:fldChar w:fldCharType="separate"/>
      </w:r>
      <w:r w:rsidR="002D1B25" w:rsidRPr="002D1B25">
        <w:rPr>
          <w:color w:val="0000FF"/>
          <w:u w:val="single"/>
        </w:rPr>
        <w:t>Figure 330</w:t>
      </w:r>
      <w:r w:rsidRPr="002A3910">
        <w:rPr>
          <w:color w:val="0000FF"/>
          <w:u w:val="single"/>
        </w:rPr>
        <w:fldChar w:fldCharType="end"/>
      </w:r>
      <w:r w:rsidRPr="002A3910">
        <w:t xml:space="preserve">) can be defined to support a </w:t>
      </w:r>
      <w:hyperlink w:anchor="find_dic" w:history="1">
        <w:r w:rsidR="00FA324E" w:rsidRPr="002A3910">
          <w:rPr>
            <w:rStyle w:val="Hyperlink"/>
          </w:rPr>
          <w:t>FIND^DIC</w:t>
        </w:r>
      </w:hyperlink>
      <w:r w:rsidRPr="002A3910">
        <w:t xml:space="preserve"> call on the </w:t>
      </w:r>
      <w:hyperlink w:anchor="DEFAULT_FILE_NUMBER_Field" w:history="1">
        <w:r w:rsidRPr="002A3910">
          <w:rPr>
            <w:rStyle w:val="Hyperlink"/>
            <w:rFonts w:eastAsia="Batang"/>
          </w:rPr>
          <w:t>DEFAULT FILE NUMBER (#.02) field</w:t>
        </w:r>
      </w:hyperlink>
      <w:r w:rsidRPr="002A3910">
        <w:t>:</w:t>
      </w:r>
    </w:p>
    <w:p w14:paraId="0F9075D8" w14:textId="2A781FED" w:rsidR="00C17B64" w:rsidRPr="002A3910" w:rsidRDefault="00C17B64" w:rsidP="00797053">
      <w:pPr>
        <w:pStyle w:val="BodyText"/>
        <w:keepNext/>
        <w:keepLines/>
        <w:numPr>
          <w:ilvl w:val="0"/>
          <w:numId w:val="70"/>
        </w:numPr>
      </w:pPr>
      <w:r w:rsidRPr="002A3910">
        <w:t xml:space="preserve">Set the </w:t>
      </w:r>
      <w:hyperlink w:anchor="SORT_BY_Field" w:history="1">
        <w:r w:rsidRPr="002A3910">
          <w:rPr>
            <w:rStyle w:val="Hyperlink"/>
            <w:rFonts w:eastAsia="Batang"/>
            <w:b/>
            <w:bCs/>
          </w:rPr>
          <w:t>SORT BY</w:t>
        </w:r>
      </w:hyperlink>
      <w:r w:rsidRPr="002A3910">
        <w:t xml:space="preserve"> parameter to the name of the index.</w:t>
      </w:r>
    </w:p>
    <w:p w14:paraId="3405A527" w14:textId="4E4E90B1" w:rsidR="00C17B64" w:rsidRPr="002A3910" w:rsidRDefault="00C17B64" w:rsidP="00797053">
      <w:pPr>
        <w:pStyle w:val="BodyText"/>
        <w:keepNext/>
        <w:keepLines/>
        <w:numPr>
          <w:ilvl w:val="0"/>
          <w:numId w:val="70"/>
        </w:numPr>
      </w:pPr>
      <w:r w:rsidRPr="002A3910">
        <w:t xml:space="preserve">Set the </w:t>
      </w:r>
      <w:hyperlink w:anchor="FILTER_BY_Field" w:history="1">
        <w:r w:rsidRPr="002A3910">
          <w:rPr>
            <w:rStyle w:val="Hyperlink"/>
            <w:rFonts w:eastAsia="Batang"/>
            <w:b/>
            <w:bCs/>
          </w:rPr>
          <w:t>FILTER BY</w:t>
        </w:r>
      </w:hyperlink>
      <w:r w:rsidRPr="002A3910">
        <w:t xml:space="preserve"> parameter to the search value.</w:t>
      </w:r>
    </w:p>
    <w:p w14:paraId="579DA029" w14:textId="3D0C61D6" w:rsidR="00C17B64" w:rsidRPr="002A3910" w:rsidRDefault="00C17B64" w:rsidP="00797053">
      <w:pPr>
        <w:pStyle w:val="BodyText"/>
        <w:numPr>
          <w:ilvl w:val="0"/>
          <w:numId w:val="70"/>
        </w:numPr>
      </w:pPr>
      <w:r w:rsidRPr="002A3910">
        <w:t xml:space="preserve">Optionally, define the </w:t>
      </w:r>
      <w:hyperlink w:anchor="SCREEN_Field" w:history="1">
        <w:r w:rsidRPr="002A3910">
          <w:rPr>
            <w:rStyle w:val="Hyperlink"/>
            <w:rFonts w:eastAsia="Batang"/>
            <w:b/>
            <w:bCs/>
          </w:rPr>
          <w:t>SCREEN</w:t>
        </w:r>
      </w:hyperlink>
      <w:r w:rsidRPr="002A3910">
        <w:t xml:space="preserve"> parameter (M code that sets </w:t>
      </w:r>
      <w:r w:rsidRPr="002A3910">
        <w:rPr>
          <w:b/>
          <w:bCs/>
        </w:rPr>
        <w:t>$T</w:t>
      </w:r>
      <w:r w:rsidRPr="002A3910">
        <w:t>).</w:t>
      </w:r>
    </w:p>
    <w:p w14:paraId="55161A50" w14:textId="77777777" w:rsidR="00C17B64" w:rsidRPr="002A3910" w:rsidRDefault="00C17B64" w:rsidP="00C17B64">
      <w:pPr>
        <w:pStyle w:val="BodyText6"/>
      </w:pPr>
    </w:p>
    <w:p w14:paraId="4BFC4B99" w14:textId="77777777" w:rsidR="00C17B64" w:rsidRPr="002A3910" w:rsidRDefault="00C17B64" w:rsidP="00C17B64">
      <w:pPr>
        <w:pStyle w:val="BodyText"/>
      </w:pPr>
      <w:r w:rsidRPr="002A3910">
        <w:t xml:space="preserve">In this example, the </w:t>
      </w:r>
      <w:r w:rsidRPr="002A3910">
        <w:rPr>
          <w:b/>
          <w:bCs/>
        </w:rPr>
        <w:t>ZZPATIENT</w:t>
      </w:r>
      <w:r w:rsidRPr="002A3910">
        <w:t xml:space="preserve"> Entity searches the PATIENT (#2) file</w:t>
      </w:r>
      <w:r w:rsidRPr="002A3910">
        <w:fldChar w:fldCharType="begin"/>
      </w:r>
      <w:r w:rsidRPr="002A3910">
        <w:instrText xml:space="preserve"> XE "PATIENT (#2) File" </w:instrText>
      </w:r>
      <w:r w:rsidRPr="002A3910">
        <w:fldChar w:fldCharType="end"/>
      </w:r>
      <w:r w:rsidRPr="002A3910">
        <w:fldChar w:fldCharType="begin"/>
      </w:r>
      <w:r w:rsidRPr="002A3910">
        <w:instrText xml:space="preserve"> XE "Files:PATIENT (#2)" </w:instrText>
      </w:r>
      <w:r w:rsidRPr="002A3910">
        <w:fldChar w:fldCharType="end"/>
      </w:r>
      <w:r w:rsidRPr="002A3910">
        <w:t xml:space="preserve"> using the </w:t>
      </w:r>
      <w:r w:rsidRPr="002A3910">
        <w:rPr>
          <w:b/>
          <w:bCs/>
        </w:rPr>
        <w:t>B</w:t>
      </w:r>
      <w:r w:rsidRPr="002A3910">
        <w:t xml:space="preserve"> index, looking for any name that starts with “</w:t>
      </w:r>
      <w:r w:rsidRPr="002A3910">
        <w:rPr>
          <w:b/>
          <w:bCs/>
        </w:rPr>
        <w:t>ZZ</w:t>
      </w:r>
      <w:r w:rsidRPr="002A3910">
        <w:t>”.</w:t>
      </w:r>
    </w:p>
    <w:p w14:paraId="28ED12F0" w14:textId="1621B403" w:rsidR="00C17B64" w:rsidRPr="002A3910" w:rsidRDefault="00C17B64" w:rsidP="00C17B64">
      <w:pPr>
        <w:pStyle w:val="BodyText"/>
      </w:pPr>
      <w:r w:rsidRPr="002A3910">
        <w:t xml:space="preserve">Advanced: To change the search value at runtime, set </w:t>
      </w:r>
      <w:hyperlink w:anchor="FILTER_BY_Field" w:history="1">
        <w:r w:rsidRPr="002A3910">
          <w:rPr>
            <w:rStyle w:val="Hyperlink"/>
            <w:rFonts w:eastAsia="Batang"/>
            <w:b/>
            <w:bCs/>
          </w:rPr>
          <w:t>FILTER BY</w:t>
        </w:r>
      </w:hyperlink>
      <w:r w:rsidRPr="002A3910">
        <w:t xml:space="preserve"> to the name of a local variable that contains the search value, such as DFN, which holds the current PATIENT (#2) file</w:t>
      </w:r>
      <w:r w:rsidRPr="002A3910">
        <w:fldChar w:fldCharType="begin"/>
      </w:r>
      <w:r w:rsidRPr="002A3910">
        <w:instrText xml:space="preserve"> XE "PATIENT (#2) File" </w:instrText>
      </w:r>
      <w:r w:rsidRPr="002A3910">
        <w:fldChar w:fldCharType="end"/>
      </w:r>
      <w:r w:rsidRPr="002A3910">
        <w:fldChar w:fldCharType="begin"/>
      </w:r>
      <w:r w:rsidRPr="002A3910">
        <w:instrText xml:space="preserve"> XE "Files:PATIENT (#2)" </w:instrText>
      </w:r>
      <w:r w:rsidRPr="002A3910">
        <w:fldChar w:fldCharType="end"/>
      </w:r>
      <w:r w:rsidRPr="002A3910">
        <w:t xml:space="preserve"> IEN.</w:t>
      </w:r>
    </w:p>
    <w:p w14:paraId="29FC394F" w14:textId="71BC64C6" w:rsidR="00C17B64" w:rsidRPr="002A3910" w:rsidRDefault="00C17B64" w:rsidP="00C17B64">
      <w:pPr>
        <w:pStyle w:val="BodyText"/>
      </w:pPr>
      <w:r w:rsidRPr="002A3910">
        <w:t xml:space="preserve">If the search index is compound, then lookup values can also be provided at run time via the </w:t>
      </w:r>
      <w:hyperlink w:anchor="_GET^DDE" w:history="1">
        <w:r w:rsidRPr="002A3910">
          <w:rPr>
            <w:rStyle w:val="Hyperlink"/>
            <w:rFonts w:eastAsia="Batang"/>
          </w:rPr>
          <w:t>GET^DDE</w:t>
        </w:r>
      </w:hyperlink>
      <w:r w:rsidRPr="002A3910">
        <w:t xml:space="preserve"> API for each subscript using the </w:t>
      </w:r>
      <w:r w:rsidRPr="002A3910">
        <w:rPr>
          <w:b/>
          <w:bCs/>
        </w:rPr>
        <w:t>QUERY</w:t>
      </w:r>
      <w:r w:rsidRPr="002A3910">
        <w:t xml:space="preserve"> array.</w:t>
      </w:r>
    </w:p>
    <w:p w14:paraId="4C2F6769" w14:textId="77777777" w:rsidR="00C17B64" w:rsidRPr="002A3910" w:rsidRDefault="00C17B64" w:rsidP="00C17B64">
      <w:pPr>
        <w:pStyle w:val="Heading5"/>
      </w:pPr>
      <w:bookmarkStart w:id="1998" w:name="_Toc86849326"/>
      <w:r w:rsidRPr="002A3910">
        <w:t>Query Routine</w:t>
      </w:r>
      <w:bookmarkEnd w:id="1998"/>
    </w:p>
    <w:p w14:paraId="519F0D92" w14:textId="4E126783" w:rsidR="00C17B64" w:rsidRPr="002A3910" w:rsidRDefault="00C17B64" w:rsidP="00C17B64">
      <w:pPr>
        <w:pStyle w:val="BodyText"/>
        <w:keepNext/>
        <w:keepLines/>
      </w:pPr>
      <w:r w:rsidRPr="002A3910">
        <w:fldChar w:fldCharType="begin"/>
      </w:r>
      <w:r w:rsidRPr="002A3910">
        <w:instrText xml:space="preserve"> XE "Query Routine:Entity" </w:instrText>
      </w:r>
      <w:r w:rsidRPr="002A3910">
        <w:fldChar w:fldCharType="end"/>
      </w:r>
      <w:r w:rsidRPr="002A3910">
        <w:fldChar w:fldCharType="begin"/>
      </w:r>
      <w:r w:rsidRPr="002A3910">
        <w:instrText xml:space="preserve"> XE "Routines:Query Routine:Entity" </w:instrText>
      </w:r>
      <w:r w:rsidRPr="002A3910">
        <w:fldChar w:fldCharType="end"/>
      </w:r>
      <w:r w:rsidRPr="002A3910">
        <w:t xml:space="preserve">Alternatively, you can write a special lookup routine called the </w:t>
      </w:r>
      <w:hyperlink w:anchor="GET_QUERY_ROUTINE_Field" w:history="1">
        <w:r w:rsidRPr="002A3910">
          <w:rPr>
            <w:rStyle w:val="Hyperlink"/>
            <w:rFonts w:eastAsia="Batang"/>
          </w:rPr>
          <w:t>Query Routine</w:t>
        </w:r>
      </w:hyperlink>
      <w:r w:rsidRPr="002A3910">
        <w:t xml:space="preserve"> to perform the search. This routine </w:t>
      </w:r>
      <w:r w:rsidRPr="002A3910">
        <w:rPr>
          <w:i/>
          <w:iCs/>
        </w:rPr>
        <w:t>must</w:t>
      </w:r>
      <w:r w:rsidRPr="002A3910">
        <w:t xml:space="preserve"> set the following array:</w:t>
      </w:r>
    </w:p>
    <w:p w14:paraId="5DD87F7E" w14:textId="77777777" w:rsidR="00C17B64" w:rsidRPr="002A3910" w:rsidRDefault="00C17B64" w:rsidP="00C17B64">
      <w:pPr>
        <w:pStyle w:val="BodyText2"/>
        <w:keepNext/>
        <w:keepLines/>
        <w:rPr>
          <w:b/>
          <w:bCs/>
        </w:rPr>
      </w:pPr>
      <w:r w:rsidRPr="002A3910">
        <w:rPr>
          <w:b/>
          <w:bCs/>
        </w:rPr>
        <w:t>DLIST(</w:t>
      </w:r>
      <w:r w:rsidRPr="002A3910">
        <w:rPr>
          <w:b/>
          <w:bCs/>
          <w:i/>
          <w:iCs/>
        </w:rPr>
        <w:t>#</w:t>
      </w:r>
      <w:r w:rsidRPr="002A3910">
        <w:rPr>
          <w:b/>
          <w:bCs/>
        </w:rPr>
        <w:t>)=ID</w:t>
      </w:r>
    </w:p>
    <w:p w14:paraId="559FDC5D" w14:textId="77777777" w:rsidR="00C17B64" w:rsidRPr="002A3910" w:rsidRDefault="00C17B64" w:rsidP="00C17B64">
      <w:pPr>
        <w:pStyle w:val="BodyText6"/>
        <w:keepNext/>
        <w:keepLines/>
      </w:pPr>
    </w:p>
    <w:p w14:paraId="70D5C296" w14:textId="77777777" w:rsidR="00C17B64" w:rsidRPr="002A3910" w:rsidRDefault="00C17B64" w:rsidP="00C17B64">
      <w:pPr>
        <w:pStyle w:val="BodyText2"/>
        <w:keepNext/>
        <w:keepLines/>
      </w:pPr>
      <w:r w:rsidRPr="002A3910">
        <w:t>Where:</w:t>
      </w:r>
    </w:p>
    <w:p w14:paraId="5396D66C" w14:textId="77777777" w:rsidR="00C17B64" w:rsidRPr="002A3910" w:rsidRDefault="00C17B64" w:rsidP="00C17B64">
      <w:pPr>
        <w:pStyle w:val="ListBulletIndent"/>
        <w:keepNext/>
        <w:keepLines/>
        <w:numPr>
          <w:ilvl w:val="0"/>
          <w:numId w:val="28"/>
        </w:numPr>
        <w:tabs>
          <w:tab w:val="clear" w:pos="360"/>
          <w:tab w:val="clear" w:pos="720"/>
        </w:tabs>
        <w:ind w:left="1080"/>
      </w:pPr>
      <w:r w:rsidRPr="002A3910">
        <w:rPr>
          <w:b/>
        </w:rPr>
        <w:t>#</w:t>
      </w:r>
      <w:r w:rsidRPr="002A3910">
        <w:t xml:space="preserve"> is a sequential number greater than </w:t>
      </w:r>
      <w:r w:rsidRPr="002A3910">
        <w:rPr>
          <w:b/>
        </w:rPr>
        <w:t>zero</w:t>
      </w:r>
      <w:r w:rsidRPr="002A3910">
        <w:t>.</w:t>
      </w:r>
    </w:p>
    <w:p w14:paraId="5CACD6A8" w14:textId="77777777" w:rsidR="00C17B64" w:rsidRPr="002A3910" w:rsidRDefault="00C17B64" w:rsidP="00C17B64">
      <w:pPr>
        <w:pStyle w:val="ListBulletIndent"/>
        <w:numPr>
          <w:ilvl w:val="0"/>
          <w:numId w:val="28"/>
        </w:numPr>
        <w:tabs>
          <w:tab w:val="clear" w:pos="360"/>
          <w:tab w:val="clear" w:pos="720"/>
        </w:tabs>
        <w:ind w:left="1080"/>
      </w:pPr>
      <w:r w:rsidRPr="002A3910">
        <w:rPr>
          <w:b/>
        </w:rPr>
        <w:t>ID</w:t>
      </w:r>
      <w:r w:rsidRPr="002A3910">
        <w:t xml:space="preserve"> is the record identifier (usually an IEN or IENS string) or input value.</w:t>
      </w:r>
    </w:p>
    <w:p w14:paraId="6DB3DAAC" w14:textId="77777777" w:rsidR="00C17B64" w:rsidRPr="002A3910" w:rsidRDefault="00C17B64" w:rsidP="00C17B64">
      <w:pPr>
        <w:pStyle w:val="BodyText6"/>
      </w:pPr>
    </w:p>
    <w:p w14:paraId="27D8EB0D" w14:textId="4440F19E" w:rsidR="00C17B64" w:rsidRPr="002A3910" w:rsidRDefault="00C17B64" w:rsidP="00C17B64">
      <w:pPr>
        <w:pStyle w:val="Note"/>
      </w:pPr>
      <w:r w:rsidRPr="002A3910">
        <w:rPr>
          <w:noProof/>
        </w:rPr>
        <w:lastRenderedPageBreak/>
        <w:drawing>
          <wp:inline distT="0" distB="0" distL="0" distR="0" wp14:anchorId="46C19C10" wp14:editId="10F19C8B">
            <wp:extent cx="266700" cy="289560"/>
            <wp:effectExtent l="0" t="0" r="0" b="0"/>
            <wp:docPr id="49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color w:val="000000" w:themeColor="text1"/>
        </w:rPr>
        <w:tab/>
        <w:t>REF:</w:t>
      </w:r>
      <w:r w:rsidRPr="002A3910">
        <w:rPr>
          <w:color w:val="000000" w:themeColor="text1"/>
        </w:rPr>
        <w:t xml:space="preserve"> </w:t>
      </w:r>
      <w:r w:rsidRPr="002A3910">
        <w:rPr>
          <w:color w:val="0000FF"/>
          <w:u w:val="single"/>
        </w:rPr>
        <w:fldChar w:fldCharType="begin"/>
      </w:r>
      <w:r w:rsidRPr="002A3910">
        <w:rPr>
          <w:color w:val="0000FF"/>
          <w:u w:val="single"/>
        </w:rPr>
        <w:instrText xml:space="preserve"> REF _Ref85535561 \h  \* MERGEFORMAT </w:instrText>
      </w:r>
      <w:r w:rsidRPr="002A3910">
        <w:rPr>
          <w:color w:val="0000FF"/>
          <w:u w:val="single"/>
        </w:rPr>
      </w:r>
      <w:r w:rsidRPr="002A3910">
        <w:rPr>
          <w:color w:val="0000FF"/>
          <w:u w:val="single"/>
        </w:rPr>
        <w:fldChar w:fldCharType="separate"/>
      </w:r>
      <w:r w:rsidR="002D1B25" w:rsidRPr="002D1B25">
        <w:rPr>
          <w:color w:val="0000FF"/>
          <w:u w:val="single"/>
        </w:rPr>
        <w:t>Table 108</w:t>
      </w:r>
      <w:r w:rsidRPr="002A3910">
        <w:rPr>
          <w:color w:val="0000FF"/>
          <w:u w:val="single"/>
        </w:rPr>
        <w:fldChar w:fldCharType="end"/>
      </w:r>
      <w:r w:rsidRPr="002A3910">
        <w:t xml:space="preserve"> lists the variables that are passed into the </w:t>
      </w:r>
      <w:hyperlink w:anchor="_GET^DDE" w:history="1">
        <w:r w:rsidRPr="002A3910">
          <w:rPr>
            <w:rStyle w:val="Hyperlink"/>
            <w:rFonts w:eastAsia="Batang"/>
          </w:rPr>
          <w:t>GET^DDE</w:t>
        </w:r>
      </w:hyperlink>
      <w:r w:rsidRPr="002A3910">
        <w:t xml:space="preserve"> API or set by VA FileMan and can be referenced as read-only in the </w:t>
      </w:r>
      <w:hyperlink w:anchor="GET_QUERY_ROUTINE_Field" w:history="1">
        <w:r w:rsidRPr="002A3910">
          <w:rPr>
            <w:rStyle w:val="Hyperlink"/>
            <w:rFonts w:eastAsia="Batang"/>
          </w:rPr>
          <w:t>GET QUERY ROUTINE (#5) field</w:t>
        </w:r>
      </w:hyperlink>
      <w:r w:rsidRPr="002A3910">
        <w:t>.</w:t>
      </w:r>
    </w:p>
    <w:p w14:paraId="47BE2139" w14:textId="77777777" w:rsidR="00C17B64" w:rsidRPr="002A3910" w:rsidRDefault="00C17B64" w:rsidP="00C17B64">
      <w:pPr>
        <w:pStyle w:val="BodyText6"/>
      </w:pPr>
    </w:p>
    <w:p w14:paraId="640D56D4" w14:textId="77777777" w:rsidR="00C17B64" w:rsidRPr="002A3910" w:rsidRDefault="00C17B64" w:rsidP="00C17B64">
      <w:pPr>
        <w:pStyle w:val="Heading3"/>
      </w:pPr>
      <w:bookmarkStart w:id="1999" w:name="_2.4_Items"/>
      <w:bookmarkStart w:id="2000" w:name="_Toc86849327"/>
      <w:bookmarkStart w:id="2001" w:name="_Toc159568983"/>
      <w:bookmarkEnd w:id="1999"/>
      <w:r w:rsidRPr="002A3910">
        <w:t>Items/Fields</w:t>
      </w:r>
      <w:bookmarkEnd w:id="2000"/>
      <w:bookmarkEnd w:id="2001"/>
    </w:p>
    <w:p w14:paraId="6EC8FC06" w14:textId="3AD072E4" w:rsidR="00C17B64" w:rsidRPr="002A3910" w:rsidRDefault="00C17B64" w:rsidP="00C17B64">
      <w:pPr>
        <w:pStyle w:val="BodyText"/>
        <w:keepNext/>
        <w:keepLines/>
      </w:pPr>
      <w:r w:rsidRPr="002A3910">
        <w:fldChar w:fldCharType="begin"/>
      </w:r>
      <w:r w:rsidRPr="002A3910">
        <w:instrText xml:space="preserve"> XE "Items/Fields:Entity" </w:instrText>
      </w:r>
      <w:r w:rsidRPr="002A3910">
        <w:fldChar w:fldCharType="end"/>
      </w:r>
      <w:r w:rsidRPr="002A3910">
        <w:fldChar w:fldCharType="begin"/>
      </w:r>
      <w:r w:rsidRPr="002A3910">
        <w:instrText xml:space="preserve"> XE "Fields/Items:Entity" </w:instrText>
      </w:r>
      <w:r w:rsidRPr="002A3910">
        <w:fldChar w:fldCharType="end"/>
      </w:r>
      <w:r w:rsidRPr="002A3910">
        <w:rPr>
          <w:color w:val="0000FF"/>
          <w:u w:val="single"/>
        </w:rPr>
        <w:fldChar w:fldCharType="begin"/>
      </w:r>
      <w:r w:rsidRPr="002A3910">
        <w:rPr>
          <w:color w:val="0000FF"/>
          <w:u w:val="single"/>
        </w:rPr>
        <w:instrText xml:space="preserve"> REF _Ref85529805 \h  \* MERGEFORMAT </w:instrText>
      </w:r>
      <w:r w:rsidRPr="002A3910">
        <w:rPr>
          <w:color w:val="0000FF"/>
          <w:u w:val="single"/>
        </w:rPr>
      </w:r>
      <w:r w:rsidRPr="002A3910">
        <w:rPr>
          <w:color w:val="0000FF"/>
          <w:u w:val="single"/>
        </w:rPr>
        <w:fldChar w:fldCharType="separate"/>
      </w:r>
      <w:r w:rsidR="002D1B25" w:rsidRPr="002D1B25">
        <w:rPr>
          <w:color w:val="0000FF"/>
          <w:u w:val="single"/>
        </w:rPr>
        <w:t>Figure 331</w:t>
      </w:r>
      <w:r w:rsidRPr="002A3910">
        <w:rPr>
          <w:color w:val="0000FF"/>
          <w:u w:val="single"/>
        </w:rPr>
        <w:fldChar w:fldCharType="end"/>
      </w:r>
      <w:r w:rsidRPr="002A3910">
        <w:t xml:space="preserve"> shows the second page of the “</w:t>
      </w:r>
      <w:r w:rsidRPr="002A3910">
        <w:rPr>
          <w:b/>
          <w:bCs/>
        </w:rPr>
        <w:t>Edit Entity</w:t>
      </w:r>
      <w:r w:rsidRPr="002A3910">
        <w:t>” ScreenMan form, which allows access to create and manage the list of property Items for the Entity.</w:t>
      </w:r>
    </w:p>
    <w:p w14:paraId="2F79596F" w14:textId="77777777" w:rsidR="00C17B64" w:rsidRPr="002A3910" w:rsidRDefault="00C17B64" w:rsidP="00C17B64">
      <w:pPr>
        <w:pStyle w:val="BodyText6"/>
        <w:keepNext/>
        <w:keepLines/>
      </w:pPr>
    </w:p>
    <w:p w14:paraId="5D68B67D" w14:textId="1F23BFDB" w:rsidR="00C17B64" w:rsidRPr="002A3910" w:rsidRDefault="00C17B64" w:rsidP="00C17B64">
      <w:pPr>
        <w:pStyle w:val="Caption"/>
      </w:pPr>
      <w:bookmarkStart w:id="2002" w:name="_Ref85529805"/>
      <w:bookmarkStart w:id="2003" w:name="_Ref85529754"/>
      <w:bookmarkStart w:id="2004" w:name="_Toc86849365"/>
      <w:bookmarkStart w:id="2005" w:name="_Toc159568602"/>
      <w:r w:rsidRPr="002A3910">
        <w:t xml:space="preserve">Figure </w:t>
      </w:r>
      <w:r w:rsidRPr="002A3910">
        <w:fldChar w:fldCharType="begin"/>
      </w:r>
      <w:r w:rsidRPr="002A3910">
        <w:instrText>SEQ Figure \* ARABIC</w:instrText>
      </w:r>
      <w:r w:rsidRPr="002A3910">
        <w:fldChar w:fldCharType="separate"/>
      </w:r>
      <w:r w:rsidR="002D1B25">
        <w:rPr>
          <w:noProof/>
        </w:rPr>
        <w:t>331</w:t>
      </w:r>
      <w:r w:rsidRPr="002A3910">
        <w:fldChar w:fldCharType="end"/>
      </w:r>
      <w:bookmarkEnd w:id="2002"/>
      <w:r w:rsidRPr="002A3910">
        <w:t>:</w:t>
      </w:r>
      <w:bookmarkEnd w:id="2003"/>
      <w:r w:rsidRPr="002A3910">
        <w:t>“Edit Entity” Screen (Page 2): Items and Fields</w:t>
      </w:r>
      <w:bookmarkEnd w:id="2004"/>
      <w:bookmarkEnd w:id="2005"/>
    </w:p>
    <w:p w14:paraId="152DB7F9" w14:textId="77777777" w:rsidR="00C17B64" w:rsidRPr="002A3910" w:rsidRDefault="00C17B64" w:rsidP="00C17B64">
      <w:pPr>
        <w:pStyle w:val="Dialogue"/>
        <w:rPr>
          <w:rFonts w:eastAsiaTheme="minorHAnsi"/>
        </w:rPr>
      </w:pPr>
      <w:r w:rsidRPr="002A3910">
        <w:rPr>
          <w:rFonts w:eastAsiaTheme="minorHAnsi"/>
        </w:rPr>
        <w:t xml:space="preserve">                                  Edit Entity</w:t>
      </w:r>
    </w:p>
    <w:p w14:paraId="15F787C7" w14:textId="77777777" w:rsidR="00C17B64" w:rsidRPr="002A3910" w:rsidRDefault="00C17B64" w:rsidP="00C17B64">
      <w:pPr>
        <w:pStyle w:val="Dialogue"/>
        <w:rPr>
          <w:rFonts w:eastAsiaTheme="minorHAnsi"/>
        </w:rPr>
      </w:pPr>
      <w:r w:rsidRPr="002A3910">
        <w:rPr>
          <w:rFonts w:eastAsiaTheme="minorHAnsi"/>
        </w:rPr>
        <w:t>NAME: ZZPATIENT                                                     Page 2 of 3</w:t>
      </w:r>
    </w:p>
    <w:p w14:paraId="5420993C" w14:textId="77777777" w:rsidR="00C17B64" w:rsidRPr="002A3910" w:rsidRDefault="00C17B64" w:rsidP="00C17B64">
      <w:pPr>
        <w:pStyle w:val="Dialogue"/>
        <w:rPr>
          <w:rFonts w:eastAsiaTheme="minorHAnsi"/>
        </w:rPr>
      </w:pPr>
      <w:r w:rsidRPr="002A3910">
        <w:rPr>
          <w:rFonts w:eastAsiaTheme="minorHAnsi"/>
        </w:rPr>
        <w:t>-------------------------------------------------------------------------------</w:t>
      </w:r>
    </w:p>
    <w:p w14:paraId="01A378A1" w14:textId="77777777" w:rsidR="00C17B64" w:rsidRPr="002A3910" w:rsidRDefault="00C17B64" w:rsidP="00C17B64">
      <w:pPr>
        <w:pStyle w:val="Dialogue"/>
        <w:rPr>
          <w:rFonts w:eastAsiaTheme="minorHAnsi"/>
        </w:rPr>
      </w:pPr>
    </w:p>
    <w:p w14:paraId="77576631" w14:textId="77777777" w:rsidR="00C17B64" w:rsidRPr="002A3910" w:rsidRDefault="00C17B64" w:rsidP="00C17B64">
      <w:pPr>
        <w:pStyle w:val="Dialogue"/>
        <w:rPr>
          <w:rFonts w:eastAsiaTheme="minorHAnsi"/>
        </w:rPr>
      </w:pPr>
      <w:r w:rsidRPr="002A3910">
        <w:rPr>
          <w:rFonts w:eastAsiaTheme="minorHAnsi"/>
        </w:rPr>
        <w:t>Item                           Seq   Type  Field       Sub/File</w:t>
      </w:r>
    </w:p>
    <w:p w14:paraId="6EF85E5C" w14:textId="77777777" w:rsidR="00C17B64" w:rsidRPr="002A3910" w:rsidRDefault="00C17B64" w:rsidP="00C17B64">
      <w:pPr>
        <w:pStyle w:val="Dialogue"/>
        <w:rPr>
          <w:rFonts w:eastAsiaTheme="minorHAnsi"/>
          <w:b/>
          <w:bCs/>
        </w:rPr>
      </w:pPr>
      <w:r w:rsidRPr="002A3910">
        <w:rPr>
          <w:rFonts w:eastAsiaTheme="minorHAnsi"/>
          <w:b/>
          <w:bCs/>
        </w:rPr>
        <w:t xml:space="preserve">Address                       </w:t>
      </w:r>
      <w:r w:rsidRPr="002A3910">
        <w:rPr>
          <w:rFonts w:eastAsiaTheme="minorHAnsi"/>
        </w:rPr>
        <w:t xml:space="preserve"> </w:t>
      </w:r>
      <w:r w:rsidRPr="002A3910">
        <w:rPr>
          <w:rFonts w:eastAsiaTheme="minorHAnsi"/>
          <w:b/>
          <w:bCs/>
        </w:rPr>
        <w:t xml:space="preserve">7    </w:t>
      </w:r>
      <w:r w:rsidRPr="002A3910">
        <w:rPr>
          <w:rFonts w:eastAsiaTheme="minorHAnsi"/>
        </w:rPr>
        <w:t xml:space="preserve">   </w:t>
      </w:r>
      <w:r w:rsidRPr="002A3910">
        <w:rPr>
          <w:rFonts w:eastAsiaTheme="minorHAnsi"/>
          <w:b/>
          <w:bCs/>
        </w:rPr>
        <w:t>C</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4948DED7" w14:textId="77777777" w:rsidR="00C17B64" w:rsidRPr="002A3910" w:rsidRDefault="00C17B64" w:rsidP="00C17B64">
      <w:pPr>
        <w:pStyle w:val="Dialogue"/>
        <w:rPr>
          <w:rFonts w:eastAsiaTheme="minorHAnsi"/>
          <w:b/>
          <w:bCs/>
        </w:rPr>
      </w:pPr>
      <w:r w:rsidRPr="002A3910">
        <w:rPr>
          <w:rFonts w:eastAsiaTheme="minorHAnsi"/>
          <w:b/>
          <w:bCs/>
        </w:rPr>
        <w:t xml:space="preserve">Alias                         </w:t>
      </w:r>
      <w:r w:rsidRPr="002A3910">
        <w:rPr>
          <w:rFonts w:eastAsiaTheme="minorHAnsi"/>
        </w:rPr>
        <w:t xml:space="preserve"> </w:t>
      </w:r>
      <w:r w:rsidRPr="002A3910">
        <w:rPr>
          <w:rFonts w:eastAsiaTheme="minorHAnsi"/>
          <w:b/>
          <w:bCs/>
        </w:rPr>
        <w:t xml:space="preserve">4    </w:t>
      </w:r>
      <w:r w:rsidRPr="002A3910">
        <w:rPr>
          <w:rFonts w:eastAsiaTheme="minorHAnsi"/>
        </w:rPr>
        <w:t xml:space="preserve">   </w:t>
      </w:r>
      <w:r w:rsidRPr="002A3910">
        <w:rPr>
          <w:rFonts w:eastAsiaTheme="minorHAnsi"/>
          <w:b/>
          <w:bCs/>
        </w:rPr>
        <w:t>L</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2.01       </w:t>
      </w:r>
    </w:p>
    <w:p w14:paraId="0B99BBD8" w14:textId="77777777" w:rsidR="00C17B64" w:rsidRPr="002A3910" w:rsidRDefault="00C17B64" w:rsidP="00C17B64">
      <w:pPr>
        <w:pStyle w:val="Dialogue"/>
        <w:rPr>
          <w:rFonts w:eastAsiaTheme="minorHAnsi"/>
          <w:b/>
          <w:bCs/>
        </w:rPr>
      </w:pPr>
      <w:r w:rsidRPr="002A3910">
        <w:rPr>
          <w:rFonts w:eastAsiaTheme="minorHAnsi"/>
          <w:b/>
          <w:bCs/>
        </w:rPr>
        <w:t xml:space="preserve">City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.114       </w:t>
      </w:r>
      <w:r w:rsidRPr="002A3910">
        <w:rPr>
          <w:rFonts w:eastAsiaTheme="minorHAnsi"/>
        </w:rPr>
        <w:t xml:space="preserve"> </w:t>
      </w:r>
      <w:r w:rsidRPr="002A3910">
        <w:rPr>
          <w:rFonts w:eastAsiaTheme="minorHAnsi"/>
          <w:b/>
          <w:bCs/>
        </w:rPr>
        <w:t xml:space="preserve">2          </w:t>
      </w:r>
    </w:p>
    <w:p w14:paraId="23C809DD" w14:textId="77777777" w:rsidR="00C17B64" w:rsidRPr="002A3910" w:rsidRDefault="00C17B64" w:rsidP="00C17B64">
      <w:pPr>
        <w:pStyle w:val="Dialogue"/>
        <w:rPr>
          <w:rFonts w:eastAsiaTheme="minorHAnsi"/>
          <w:b/>
          <w:bCs/>
        </w:rPr>
      </w:pPr>
      <w:r w:rsidRPr="002A3910">
        <w:rPr>
          <w:rFonts w:eastAsiaTheme="minorHAnsi"/>
          <w:b/>
          <w:bCs/>
        </w:rPr>
        <w:t xml:space="preserve">DateEntered                   </w:t>
      </w:r>
      <w:r w:rsidRPr="002A3910">
        <w:rPr>
          <w:rFonts w:eastAsiaTheme="minorHAnsi"/>
        </w:rPr>
        <w:t xml:space="preserve"> </w:t>
      </w:r>
      <w:r w:rsidRPr="002A3910">
        <w:rPr>
          <w:rFonts w:eastAsiaTheme="minorHAnsi"/>
          <w:b/>
          <w:bCs/>
        </w:rPr>
        <w:t xml:space="preserve">3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.097       </w:t>
      </w:r>
      <w:r w:rsidRPr="002A3910">
        <w:rPr>
          <w:rFonts w:eastAsiaTheme="minorHAnsi"/>
        </w:rPr>
        <w:t xml:space="preserve"> </w:t>
      </w:r>
      <w:r w:rsidRPr="002A3910">
        <w:rPr>
          <w:rFonts w:eastAsiaTheme="minorHAnsi"/>
          <w:b/>
          <w:bCs/>
        </w:rPr>
        <w:t xml:space="preserve">2          </w:t>
      </w:r>
    </w:p>
    <w:p w14:paraId="4C2F2632" w14:textId="77777777" w:rsidR="00C17B64" w:rsidRPr="002A3910" w:rsidRDefault="00C17B64" w:rsidP="00C17B64">
      <w:pPr>
        <w:pStyle w:val="Dialogue"/>
        <w:rPr>
          <w:rFonts w:eastAsiaTheme="minorHAnsi"/>
          <w:b/>
          <w:bCs/>
        </w:rPr>
      </w:pPr>
      <w:r w:rsidRPr="002A3910">
        <w:rPr>
          <w:rFonts w:eastAsiaTheme="minorHAnsi"/>
          <w:b/>
          <w:bCs/>
        </w:rPr>
        <w:t xml:space="preserve">Flag                          </w:t>
      </w:r>
      <w:r w:rsidRPr="002A3910">
        <w:rPr>
          <w:rFonts w:eastAsiaTheme="minorHAnsi"/>
        </w:rPr>
        <w:t xml:space="preserve"> </w:t>
      </w:r>
      <w:r w:rsidRPr="002A3910">
        <w:rPr>
          <w:rFonts w:eastAsiaTheme="minorHAnsi"/>
          <w:b/>
          <w:bCs/>
        </w:rPr>
        <w:t xml:space="preserve">5    </w:t>
      </w:r>
      <w:r w:rsidRPr="002A3910">
        <w:rPr>
          <w:rFonts w:eastAsiaTheme="minorHAnsi"/>
        </w:rPr>
        <w:t xml:space="preserve">   </w:t>
      </w:r>
      <w:r w:rsidRPr="002A3910">
        <w:rPr>
          <w:rFonts w:eastAsiaTheme="minorHAnsi"/>
          <w:b/>
          <w:bCs/>
        </w:rPr>
        <w:t>F</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47D92DDF" w14:textId="77777777" w:rsidR="00C17B64" w:rsidRPr="002A3910" w:rsidRDefault="00C17B64" w:rsidP="00C17B64">
      <w:pPr>
        <w:pStyle w:val="Dialogue"/>
        <w:rPr>
          <w:rFonts w:eastAsiaTheme="minorHAnsi"/>
          <w:b/>
          <w:bCs/>
        </w:rPr>
      </w:pPr>
      <w:r w:rsidRPr="002A3910">
        <w:rPr>
          <w:rFonts w:eastAsiaTheme="minorHAnsi"/>
          <w:b/>
          <w:bCs/>
        </w:rPr>
        <w:t xml:space="preserve">Name                          </w:t>
      </w:r>
      <w:r w:rsidRPr="002A3910">
        <w:rPr>
          <w:rFonts w:eastAsiaTheme="minorHAnsi"/>
        </w:rPr>
        <w:t xml:space="preserve"> </w:t>
      </w:r>
      <w:r w:rsidRPr="002A3910">
        <w:rPr>
          <w:rFonts w:eastAsiaTheme="minorHAnsi"/>
          <w:b/>
          <w:bCs/>
        </w:rPr>
        <w:t xml:space="preserve">2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.01        </w:t>
      </w:r>
      <w:r w:rsidRPr="002A3910">
        <w:rPr>
          <w:rFonts w:eastAsiaTheme="minorHAnsi"/>
        </w:rPr>
        <w:t xml:space="preserve"> </w:t>
      </w:r>
      <w:r w:rsidRPr="002A3910">
        <w:rPr>
          <w:rFonts w:eastAsiaTheme="minorHAnsi"/>
          <w:b/>
          <w:bCs/>
        </w:rPr>
        <w:t xml:space="preserve">2          </w:t>
      </w:r>
    </w:p>
    <w:p w14:paraId="71C19874" w14:textId="77777777" w:rsidR="00C17B64" w:rsidRPr="002A3910" w:rsidRDefault="00C17B64" w:rsidP="00C17B64">
      <w:pPr>
        <w:pStyle w:val="Dialogue"/>
        <w:rPr>
          <w:rFonts w:eastAsiaTheme="minorHAnsi"/>
          <w:b/>
          <w:bCs/>
        </w:rPr>
      </w:pPr>
      <w:r w:rsidRPr="002A3910">
        <w:rPr>
          <w:rFonts w:eastAsiaTheme="minorHAnsi"/>
          <w:b/>
          <w:bCs/>
        </w:rPr>
        <w:t xml:space="preserve">PatientId                     </w:t>
      </w:r>
      <w:r w:rsidRPr="002A3910">
        <w:rPr>
          <w:rFonts w:eastAsiaTheme="minorHAnsi"/>
        </w:rPr>
        <w:t xml:space="preserve"> </w:t>
      </w:r>
      <w:r w:rsidRPr="002A3910">
        <w:rPr>
          <w:rFonts w:eastAsiaTheme="minorHAnsi"/>
          <w:b/>
          <w:bCs/>
        </w:rPr>
        <w:t xml:space="preserve">1    </w:t>
      </w:r>
      <w:r w:rsidRPr="002A3910">
        <w:rPr>
          <w:rFonts w:eastAsiaTheme="minorHAnsi"/>
        </w:rPr>
        <w:t xml:space="preserve">   </w:t>
      </w:r>
      <w:r w:rsidRPr="002A3910">
        <w:rPr>
          <w:rFonts w:eastAsiaTheme="minorHAnsi"/>
          <w:b/>
          <w:bCs/>
        </w:rPr>
        <w:t>I</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2B028F2E" w14:textId="77777777" w:rsidR="00C17B64" w:rsidRPr="002A3910" w:rsidRDefault="00C17B64" w:rsidP="00C17B64">
      <w:pPr>
        <w:pStyle w:val="Dialogue"/>
        <w:rPr>
          <w:rFonts w:eastAsiaTheme="minorHAnsi"/>
          <w:b/>
          <w:bCs/>
        </w:rPr>
      </w:pPr>
      <w:r w:rsidRPr="002A3910">
        <w:rPr>
          <w:rFonts w:eastAsiaTheme="minorHAnsi"/>
          <w:b/>
          <w:bCs/>
        </w:rPr>
        <w:t xml:space="preserve">State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.115       </w:t>
      </w:r>
      <w:r w:rsidRPr="002A3910">
        <w:rPr>
          <w:rFonts w:eastAsiaTheme="minorHAnsi"/>
        </w:rPr>
        <w:t xml:space="preserve"> </w:t>
      </w:r>
      <w:r w:rsidRPr="002A3910">
        <w:rPr>
          <w:rFonts w:eastAsiaTheme="minorHAnsi"/>
          <w:b/>
          <w:bCs/>
        </w:rPr>
        <w:t xml:space="preserve">2          </w:t>
      </w:r>
    </w:p>
    <w:p w14:paraId="1C3BA710" w14:textId="77777777" w:rsidR="00C17B64" w:rsidRPr="002A3910" w:rsidRDefault="00C17B64" w:rsidP="00C17B64">
      <w:pPr>
        <w:pStyle w:val="Dialogue"/>
        <w:rPr>
          <w:rFonts w:eastAsiaTheme="minorHAnsi"/>
          <w:b/>
          <w:bCs/>
        </w:rPr>
      </w:pPr>
      <w:r w:rsidRPr="002A3910">
        <w:rPr>
          <w:rFonts w:eastAsiaTheme="minorHAnsi"/>
          <w:b/>
          <w:bCs/>
        </w:rPr>
        <w:t xml:space="preserve">Street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.111       </w:t>
      </w:r>
      <w:r w:rsidRPr="002A3910">
        <w:rPr>
          <w:rFonts w:eastAsiaTheme="minorHAnsi"/>
        </w:rPr>
        <w:t xml:space="preserve"> </w:t>
      </w:r>
      <w:r w:rsidRPr="002A3910">
        <w:rPr>
          <w:rFonts w:eastAsiaTheme="minorHAnsi"/>
          <w:b/>
          <w:bCs/>
        </w:rPr>
        <w:t xml:space="preserve">2          </w:t>
      </w:r>
    </w:p>
    <w:p w14:paraId="3784D200" w14:textId="77777777" w:rsidR="00C17B64" w:rsidRPr="002A3910" w:rsidRDefault="00C17B64" w:rsidP="00C17B64">
      <w:pPr>
        <w:pStyle w:val="Dialogue"/>
        <w:rPr>
          <w:rFonts w:eastAsiaTheme="minorHAnsi"/>
          <w:b/>
          <w:bCs/>
        </w:rPr>
      </w:pPr>
      <w:r w:rsidRPr="002A3910">
        <w:rPr>
          <w:rFonts w:eastAsiaTheme="minorHAnsi"/>
          <w:b/>
          <w:bCs/>
        </w:rPr>
        <w:t xml:space="preserve">WhoEntered                    </w:t>
      </w:r>
      <w:r w:rsidRPr="002A3910">
        <w:rPr>
          <w:rFonts w:eastAsiaTheme="minorHAnsi"/>
        </w:rPr>
        <w:t xml:space="preserve"> </w:t>
      </w:r>
      <w:r w:rsidRPr="002A3910">
        <w:rPr>
          <w:rFonts w:eastAsiaTheme="minorHAnsi"/>
          <w:b/>
          <w:bCs/>
        </w:rPr>
        <w:t xml:space="preserve">6    </w:t>
      </w:r>
      <w:r w:rsidRPr="002A3910">
        <w:rPr>
          <w:rFonts w:eastAsiaTheme="minorHAnsi"/>
        </w:rPr>
        <w:t xml:space="preserve">   </w:t>
      </w:r>
      <w:r w:rsidRPr="002A3910">
        <w:rPr>
          <w:rFonts w:eastAsiaTheme="minorHAnsi"/>
          <w:b/>
          <w:bCs/>
        </w:rPr>
        <w:t>E</w:t>
      </w:r>
      <w:r w:rsidRPr="002A3910">
        <w:rPr>
          <w:rFonts w:eastAsiaTheme="minorHAnsi"/>
        </w:rPr>
        <w:t xml:space="preserve">   </w:t>
      </w:r>
      <w:r w:rsidRPr="002A3910">
        <w:rPr>
          <w:rFonts w:eastAsiaTheme="minorHAnsi"/>
          <w:b/>
          <w:bCs/>
        </w:rPr>
        <w:t xml:space="preserve">.096       </w:t>
      </w:r>
      <w:r w:rsidRPr="002A3910">
        <w:rPr>
          <w:rFonts w:eastAsiaTheme="minorHAnsi"/>
        </w:rPr>
        <w:t xml:space="preserve"> </w:t>
      </w:r>
      <w:r w:rsidRPr="002A3910">
        <w:rPr>
          <w:rFonts w:eastAsiaTheme="minorHAnsi"/>
          <w:b/>
          <w:bCs/>
        </w:rPr>
        <w:t xml:space="preserve">2          </w:t>
      </w:r>
    </w:p>
    <w:p w14:paraId="7D7924E2" w14:textId="77777777" w:rsidR="00C17B64" w:rsidRPr="002A3910" w:rsidRDefault="00C17B64" w:rsidP="00C17B64">
      <w:pPr>
        <w:pStyle w:val="Dialogue"/>
        <w:rPr>
          <w:rFonts w:eastAsiaTheme="minorHAnsi"/>
          <w:b/>
          <w:bCs/>
        </w:rPr>
      </w:pPr>
      <w:r w:rsidRPr="002A3910">
        <w:rPr>
          <w:rFonts w:eastAsiaTheme="minorHAnsi"/>
          <w:b/>
          <w:bCs/>
        </w:rPr>
        <w:t xml:space="preserve">Zip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.116       </w:t>
      </w:r>
      <w:r w:rsidRPr="002A3910">
        <w:rPr>
          <w:rFonts w:eastAsiaTheme="minorHAnsi"/>
        </w:rPr>
        <w:t xml:space="preserve"> </w:t>
      </w:r>
      <w:r w:rsidRPr="002A3910">
        <w:rPr>
          <w:rFonts w:eastAsiaTheme="minorHAnsi"/>
          <w:b/>
          <w:bCs/>
        </w:rPr>
        <w:t xml:space="preserve">2          </w:t>
      </w:r>
    </w:p>
    <w:p w14:paraId="2B88FEF8" w14:textId="77777777" w:rsidR="00C17B64" w:rsidRPr="002A3910" w:rsidRDefault="00C17B64" w:rsidP="00C17B64">
      <w:pPr>
        <w:pStyle w:val="Dialogue"/>
        <w:rPr>
          <w:rFonts w:eastAsiaTheme="minorHAnsi"/>
          <w:b/>
          <w:bCs/>
        </w:rPr>
      </w:pP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41AA3627" w14:textId="77777777" w:rsidR="00C17B64" w:rsidRPr="002A3910" w:rsidRDefault="00C17B64" w:rsidP="00C17B64">
      <w:pPr>
        <w:pStyle w:val="Dialogue"/>
        <w:rPr>
          <w:rFonts w:eastAsiaTheme="minorHAnsi"/>
        </w:rPr>
      </w:pPr>
      <w:r w:rsidRPr="002A3910">
        <w:rPr>
          <w:rFonts w:eastAsiaTheme="minorHAnsi"/>
        </w:rPr>
        <w:t>_______________________________________________________________________________</w:t>
      </w:r>
    </w:p>
    <w:p w14:paraId="39EC49A4" w14:textId="77777777" w:rsidR="00C17B64" w:rsidRPr="002A3910" w:rsidRDefault="00C17B64" w:rsidP="00C17B64">
      <w:pPr>
        <w:pStyle w:val="Dialogue"/>
        <w:rPr>
          <w:rFonts w:eastAsiaTheme="minorHAnsi"/>
        </w:rPr>
      </w:pPr>
      <w:r w:rsidRPr="002A3910">
        <w:rPr>
          <w:rFonts w:eastAsiaTheme="minorHAnsi"/>
        </w:rPr>
        <w:t xml:space="preserve"> </w:t>
      </w:r>
    </w:p>
    <w:p w14:paraId="38D1D964" w14:textId="77777777" w:rsidR="00C17B64" w:rsidRPr="002A3910" w:rsidRDefault="00C17B64" w:rsidP="00C17B64">
      <w:pPr>
        <w:pStyle w:val="Dialogue"/>
        <w:rPr>
          <w:rFonts w:eastAsiaTheme="minorHAnsi"/>
        </w:rPr>
      </w:pPr>
      <w:r w:rsidRPr="002A3910">
        <w:rPr>
          <w:rFonts w:eastAsiaTheme="minorHAnsi"/>
        </w:rPr>
        <w:t>Exit    Save    Next Page    Previous Page    Refresh    Quit</w:t>
      </w:r>
    </w:p>
    <w:p w14:paraId="658DAFBC" w14:textId="77777777" w:rsidR="00C17B64" w:rsidRPr="002A3910" w:rsidRDefault="00C17B64" w:rsidP="00C17B64">
      <w:pPr>
        <w:pStyle w:val="Dialogue"/>
        <w:rPr>
          <w:rFonts w:eastAsiaTheme="minorHAnsi"/>
        </w:rPr>
      </w:pPr>
      <w:r w:rsidRPr="002A3910">
        <w:rPr>
          <w:rFonts w:eastAsiaTheme="minorHAnsi"/>
        </w:rPr>
        <w:t xml:space="preserve"> </w:t>
      </w:r>
    </w:p>
    <w:p w14:paraId="079BBA68" w14:textId="77777777" w:rsidR="00C17B64" w:rsidRPr="002A3910" w:rsidRDefault="00C17B64" w:rsidP="00C17B64">
      <w:pPr>
        <w:pStyle w:val="Dialogue"/>
        <w:rPr>
          <w:rFonts w:eastAsiaTheme="minorHAnsi"/>
        </w:rPr>
      </w:pPr>
      <w:r w:rsidRPr="002A3910">
        <w:rPr>
          <w:rFonts w:eastAsiaTheme="minorHAnsi"/>
        </w:rPr>
        <w:t>Enter a COMMAND, or "^" followed by the CAPTION of a FIELD to jump to.</w:t>
      </w:r>
    </w:p>
    <w:p w14:paraId="7C4AEBF6" w14:textId="77777777" w:rsidR="00C17B64" w:rsidRPr="002A3910" w:rsidRDefault="00C17B64" w:rsidP="00C17B64">
      <w:pPr>
        <w:pStyle w:val="Dialogue"/>
        <w:rPr>
          <w:rFonts w:eastAsiaTheme="minorHAnsi"/>
        </w:rPr>
      </w:pPr>
    </w:p>
    <w:p w14:paraId="614B47CF" w14:textId="77777777" w:rsidR="00C17B64" w:rsidRPr="002A3910" w:rsidRDefault="00C17B64" w:rsidP="00C17B64">
      <w:pPr>
        <w:pStyle w:val="Dialogue"/>
        <w:rPr>
          <w:rFonts w:eastAsiaTheme="minorHAnsi"/>
          <w:b/>
          <w:bCs/>
        </w:rPr>
      </w:pPr>
      <w:r w:rsidRPr="002A3910">
        <w:rPr>
          <w:rFonts w:eastAsiaTheme="minorHAnsi"/>
        </w:rPr>
        <w:t xml:space="preserve">COMMAND: </w:t>
      </w:r>
      <w:r w:rsidRPr="002A3910">
        <w:rPr>
          <w:rFonts w:eastAsiaTheme="minorHAnsi"/>
          <w:b/>
          <w:bCs/>
        </w:rPr>
        <w:t xml:space="preserve">                              </w:t>
      </w:r>
      <w:r w:rsidRPr="002A3910">
        <w:rPr>
          <w:rFonts w:eastAsiaTheme="minorHAnsi"/>
        </w:rPr>
        <w:t xml:space="preserve">          </w:t>
      </w:r>
      <w:r w:rsidRPr="002A3910">
        <w:rPr>
          <w:rFonts w:eastAsiaTheme="minorHAnsi"/>
          <w:b/>
          <w:bCs/>
        </w:rPr>
        <w:t>Press &lt;PF1&gt;H for help</w:t>
      </w:r>
      <w:r w:rsidRPr="002A3910">
        <w:rPr>
          <w:rFonts w:eastAsiaTheme="minorHAnsi"/>
        </w:rPr>
        <w:t xml:space="preserve">  </w:t>
      </w:r>
      <w:r w:rsidRPr="002A3910">
        <w:rPr>
          <w:rFonts w:eastAsiaTheme="minorHAnsi"/>
          <w:b/>
          <w:bCs/>
        </w:rPr>
        <w:t xml:space="preserve">Insert </w:t>
      </w:r>
    </w:p>
    <w:p w14:paraId="200EAB64" w14:textId="77777777" w:rsidR="00C17B64" w:rsidRPr="002A3910" w:rsidRDefault="00C17B64" w:rsidP="00C17B64">
      <w:pPr>
        <w:pStyle w:val="BodyText6"/>
      </w:pPr>
    </w:p>
    <w:p w14:paraId="6DD1D0F9" w14:textId="42CE9F01" w:rsidR="00C17B64" w:rsidRPr="002A3910" w:rsidRDefault="00C17B64" w:rsidP="00C17B64">
      <w:pPr>
        <w:pStyle w:val="BodyText"/>
      </w:pPr>
      <w:r w:rsidRPr="002A3910">
        <w:t xml:space="preserve">A </w:t>
      </w:r>
      <w:hyperlink w:anchor="SEQUENCE_Field" w:history="1">
        <w:r w:rsidRPr="002A3910">
          <w:rPr>
            <w:rStyle w:val="Hyperlink"/>
            <w:rFonts w:eastAsia="Batang"/>
          </w:rPr>
          <w:t>SEQUENCE</w:t>
        </w:r>
      </w:hyperlink>
      <w:r w:rsidRPr="002A3910">
        <w:t xml:space="preserve"> number (“</w:t>
      </w:r>
      <w:r w:rsidRPr="002A3910">
        <w:rPr>
          <w:b/>
          <w:bCs/>
        </w:rPr>
        <w:t>Seq</w:t>
      </w:r>
      <w:r w:rsidRPr="002A3910">
        <w:t xml:space="preserve">”; processing order) is generally assigned to each Item. If an Item has no </w:t>
      </w:r>
      <w:hyperlink w:anchor="SEQUENCE_Field" w:history="1">
        <w:r w:rsidRPr="002A3910">
          <w:rPr>
            <w:rStyle w:val="Hyperlink"/>
            <w:rFonts w:eastAsia="Batang"/>
          </w:rPr>
          <w:t>SEQUENCE</w:t>
        </w:r>
      </w:hyperlink>
      <w:r w:rsidRPr="002A3910">
        <w:t xml:space="preserve"> number, then it is skipped in the main processing loop. The result of each Item is returned in the local </w:t>
      </w:r>
      <w:r w:rsidRPr="002A3910">
        <w:rPr>
          <w:b/>
          <w:bCs/>
        </w:rPr>
        <w:t>VALUE</w:t>
      </w:r>
      <w:r w:rsidRPr="002A3910">
        <w:t xml:space="preserve"> variable; tags are put around </w:t>
      </w:r>
      <w:r w:rsidRPr="002A3910">
        <w:rPr>
          <w:b/>
          <w:bCs/>
        </w:rPr>
        <w:t>VALUE</w:t>
      </w:r>
      <w:r w:rsidRPr="002A3910">
        <w:t xml:space="preserve"> using the property name and added to the final results string of the record.</w:t>
      </w:r>
    </w:p>
    <w:p w14:paraId="254AE2C2" w14:textId="114D8198" w:rsidR="00C17B64" w:rsidRPr="002A3910" w:rsidRDefault="00C17B64" w:rsidP="00C17B64">
      <w:pPr>
        <w:pStyle w:val="BodyText"/>
        <w:keepNext/>
        <w:keepLines/>
      </w:pPr>
      <w:r w:rsidRPr="002A3910">
        <w:t xml:space="preserve">An element </w:t>
      </w:r>
      <w:hyperlink w:anchor="ITEM_TYPE_Field" w:history="1">
        <w:r w:rsidRPr="002A3910">
          <w:rPr>
            <w:rStyle w:val="Hyperlink"/>
            <w:rFonts w:eastAsia="Batang"/>
          </w:rPr>
          <w:t>ITEM TYPE</w:t>
        </w:r>
      </w:hyperlink>
      <w:r w:rsidRPr="002A3910">
        <w:t xml:space="preserve"> (</w:t>
      </w:r>
      <w:r w:rsidRPr="002A3910">
        <w:rPr>
          <w:i/>
          <w:iCs/>
        </w:rPr>
        <w:t>not</w:t>
      </w:r>
      <w:r w:rsidRPr="002A3910">
        <w:t xml:space="preserve"> the VA FileMan data type) is assigned to every Item. The ScreenMan editor pops up a dialog with fields appropriate for that </w:t>
      </w:r>
      <w:hyperlink w:anchor="ITEM_TYPE_Field" w:history="1">
        <w:r w:rsidRPr="002A3910">
          <w:rPr>
            <w:rStyle w:val="Hyperlink"/>
            <w:rFonts w:eastAsia="Batang"/>
          </w:rPr>
          <w:t>ITEM TYPE</w:t>
        </w:r>
      </w:hyperlink>
      <w:r w:rsidRPr="002A3910">
        <w:t>:</w:t>
      </w:r>
    </w:p>
    <w:p w14:paraId="44EA0185" w14:textId="556907BC" w:rsidR="00C17B64" w:rsidRPr="002A3910" w:rsidRDefault="00C17B64" w:rsidP="00797053">
      <w:pPr>
        <w:pStyle w:val="BodyText"/>
        <w:keepNext/>
        <w:keepLines/>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_Ref84406273 \h  \* MERGEFORMAT </w:instrText>
      </w:r>
      <w:r w:rsidRPr="002A3910">
        <w:rPr>
          <w:color w:val="0000FF"/>
          <w:u w:val="single"/>
        </w:rPr>
      </w:r>
      <w:r w:rsidRPr="002A3910">
        <w:rPr>
          <w:color w:val="0000FF"/>
          <w:u w:val="single"/>
        </w:rPr>
        <w:fldChar w:fldCharType="separate"/>
      </w:r>
      <w:r w:rsidR="002D1B25" w:rsidRPr="002D1B25">
        <w:rPr>
          <w:color w:val="0000FF"/>
          <w:u w:val="single"/>
        </w:rPr>
        <w:t>ID</w:t>
      </w:r>
      <w:r w:rsidRPr="002A3910">
        <w:rPr>
          <w:color w:val="0000FF"/>
          <w:u w:val="single"/>
        </w:rPr>
        <w:fldChar w:fldCharType="end"/>
      </w:r>
    </w:p>
    <w:p w14:paraId="60492B5F" w14:textId="0D2CD9EF" w:rsidR="00C17B64" w:rsidRPr="002A3910" w:rsidRDefault="00C17B64" w:rsidP="00797053">
      <w:pPr>
        <w:pStyle w:val="BodyText"/>
        <w:keepNext/>
        <w:keepLines/>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_Ref84406278 \h  \* MERGEFORMAT </w:instrText>
      </w:r>
      <w:r w:rsidRPr="002A3910">
        <w:rPr>
          <w:color w:val="0000FF"/>
          <w:u w:val="single"/>
        </w:rPr>
      </w:r>
      <w:r w:rsidRPr="002A3910">
        <w:rPr>
          <w:color w:val="0000FF"/>
          <w:u w:val="single"/>
        </w:rPr>
        <w:fldChar w:fldCharType="separate"/>
      </w:r>
      <w:r w:rsidR="002D1B25" w:rsidRPr="002D1B25">
        <w:rPr>
          <w:color w:val="0000FF"/>
          <w:u w:val="single"/>
        </w:rPr>
        <w:t>Fixed String</w:t>
      </w:r>
      <w:r w:rsidRPr="002A3910">
        <w:rPr>
          <w:color w:val="0000FF"/>
          <w:u w:val="single"/>
        </w:rPr>
        <w:fldChar w:fldCharType="end"/>
      </w:r>
    </w:p>
    <w:p w14:paraId="7211D677" w14:textId="6283A2E5" w:rsidR="00C17B64" w:rsidRPr="002A3910" w:rsidRDefault="00C17B64" w:rsidP="00797053">
      <w:pPr>
        <w:pStyle w:val="BodyText"/>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_Ref84406284 \h  \* MERGEFORMAT </w:instrText>
      </w:r>
      <w:r w:rsidRPr="002A3910">
        <w:rPr>
          <w:color w:val="0000FF"/>
          <w:u w:val="single"/>
        </w:rPr>
      </w:r>
      <w:r w:rsidRPr="002A3910">
        <w:rPr>
          <w:color w:val="0000FF"/>
          <w:u w:val="single"/>
        </w:rPr>
        <w:fldChar w:fldCharType="separate"/>
      </w:r>
      <w:r w:rsidR="002D1B25" w:rsidRPr="002D1B25">
        <w:rPr>
          <w:color w:val="0000FF"/>
          <w:u w:val="single"/>
        </w:rPr>
        <w:t>Simple Field</w:t>
      </w:r>
      <w:r w:rsidRPr="002A3910">
        <w:rPr>
          <w:color w:val="0000FF"/>
          <w:u w:val="single"/>
        </w:rPr>
        <w:fldChar w:fldCharType="end"/>
      </w:r>
    </w:p>
    <w:p w14:paraId="315D9635" w14:textId="1CF67A5D" w:rsidR="00C17B64" w:rsidRPr="002A3910" w:rsidRDefault="00C17B64" w:rsidP="00797053">
      <w:pPr>
        <w:pStyle w:val="BodyText"/>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_Ref84406289 \h  \* MERGEFORMAT </w:instrText>
      </w:r>
      <w:r w:rsidRPr="002A3910">
        <w:rPr>
          <w:color w:val="0000FF"/>
          <w:u w:val="single"/>
        </w:rPr>
      </w:r>
      <w:r w:rsidRPr="002A3910">
        <w:rPr>
          <w:color w:val="0000FF"/>
          <w:u w:val="single"/>
        </w:rPr>
        <w:fldChar w:fldCharType="separate"/>
      </w:r>
      <w:r w:rsidR="002D1B25" w:rsidRPr="002D1B25">
        <w:rPr>
          <w:color w:val="0000FF"/>
          <w:u w:val="single"/>
        </w:rPr>
        <w:t>Word-Processing</w:t>
      </w:r>
      <w:r w:rsidRPr="002A3910">
        <w:rPr>
          <w:color w:val="0000FF"/>
          <w:u w:val="single"/>
        </w:rPr>
        <w:fldChar w:fldCharType="end"/>
      </w:r>
    </w:p>
    <w:p w14:paraId="6E583635" w14:textId="422F5297" w:rsidR="00C17B64" w:rsidRPr="002A3910" w:rsidRDefault="00C17B64" w:rsidP="00797053">
      <w:pPr>
        <w:pStyle w:val="BodyText"/>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_Ref84406304 \h  \* MERGEFORMAT </w:instrText>
      </w:r>
      <w:r w:rsidRPr="002A3910">
        <w:rPr>
          <w:color w:val="0000FF"/>
          <w:u w:val="single"/>
        </w:rPr>
      </w:r>
      <w:r w:rsidRPr="002A3910">
        <w:rPr>
          <w:color w:val="0000FF"/>
          <w:u w:val="single"/>
        </w:rPr>
        <w:fldChar w:fldCharType="separate"/>
      </w:r>
      <w:r w:rsidR="002D1B25" w:rsidRPr="002D1B25">
        <w:rPr>
          <w:color w:val="0000FF"/>
          <w:u w:val="single"/>
        </w:rPr>
        <w:t>Entity</w:t>
      </w:r>
      <w:r w:rsidRPr="002A3910">
        <w:rPr>
          <w:color w:val="0000FF"/>
          <w:u w:val="single"/>
        </w:rPr>
        <w:fldChar w:fldCharType="end"/>
      </w:r>
    </w:p>
    <w:p w14:paraId="49248FFB" w14:textId="2832DF0F" w:rsidR="00C17B64" w:rsidRPr="002A3910" w:rsidRDefault="00C17B64" w:rsidP="00797053">
      <w:pPr>
        <w:pStyle w:val="BodyText"/>
        <w:numPr>
          <w:ilvl w:val="0"/>
          <w:numId w:val="69"/>
        </w:numPr>
        <w:rPr>
          <w:color w:val="000000" w:themeColor="text1"/>
        </w:rPr>
      </w:pPr>
      <w:r w:rsidRPr="002A3910">
        <w:rPr>
          <w:color w:val="0000FF"/>
          <w:u w:val="single"/>
        </w:rPr>
        <w:fldChar w:fldCharType="begin"/>
      </w:r>
      <w:r w:rsidRPr="002A3910">
        <w:rPr>
          <w:color w:val="0000FF"/>
          <w:u w:val="single"/>
        </w:rPr>
        <w:instrText xml:space="preserve"> REF _Ref84406298 \h  \* MERGEFORMAT </w:instrText>
      </w:r>
      <w:r w:rsidRPr="002A3910">
        <w:rPr>
          <w:color w:val="0000FF"/>
          <w:u w:val="single"/>
        </w:rPr>
      </w:r>
      <w:r w:rsidRPr="002A3910">
        <w:rPr>
          <w:color w:val="0000FF"/>
          <w:u w:val="single"/>
        </w:rPr>
        <w:fldChar w:fldCharType="separate"/>
      </w:r>
      <w:r w:rsidR="002D1B25" w:rsidRPr="002D1B25">
        <w:rPr>
          <w:color w:val="0000FF"/>
          <w:u w:val="single"/>
        </w:rPr>
        <w:t>Complex Group</w:t>
      </w:r>
      <w:r w:rsidRPr="002A3910">
        <w:rPr>
          <w:color w:val="0000FF"/>
          <w:u w:val="single"/>
        </w:rPr>
        <w:fldChar w:fldCharType="end"/>
      </w:r>
    </w:p>
    <w:p w14:paraId="1AB46C6C" w14:textId="671BF565" w:rsidR="00C17B64" w:rsidRPr="002A3910" w:rsidRDefault="00C17B64" w:rsidP="00797053">
      <w:pPr>
        <w:pStyle w:val="BodyText"/>
        <w:numPr>
          <w:ilvl w:val="0"/>
          <w:numId w:val="69"/>
        </w:numPr>
        <w:rPr>
          <w:color w:val="000000" w:themeColor="text1"/>
        </w:rPr>
      </w:pPr>
      <w:r w:rsidRPr="002A3910">
        <w:rPr>
          <w:color w:val="0000FF"/>
          <w:u w:val="single"/>
        </w:rPr>
        <w:lastRenderedPageBreak/>
        <w:fldChar w:fldCharType="begin"/>
      </w:r>
      <w:r w:rsidRPr="002A3910">
        <w:rPr>
          <w:color w:val="0000FF"/>
          <w:u w:val="single"/>
        </w:rPr>
        <w:instrText xml:space="preserve"> REF _Ref84406293 \h  \* MERGEFORMAT </w:instrText>
      </w:r>
      <w:r w:rsidRPr="002A3910">
        <w:rPr>
          <w:color w:val="0000FF"/>
          <w:u w:val="single"/>
        </w:rPr>
      </w:r>
      <w:r w:rsidRPr="002A3910">
        <w:rPr>
          <w:color w:val="0000FF"/>
          <w:u w:val="single"/>
        </w:rPr>
        <w:fldChar w:fldCharType="separate"/>
      </w:r>
      <w:r w:rsidR="002D1B25" w:rsidRPr="002D1B25">
        <w:rPr>
          <w:color w:val="0000FF"/>
          <w:u w:val="single"/>
        </w:rPr>
        <w:t>List</w:t>
      </w:r>
      <w:r w:rsidRPr="002A3910">
        <w:rPr>
          <w:color w:val="0000FF"/>
          <w:u w:val="single"/>
        </w:rPr>
        <w:fldChar w:fldCharType="end"/>
      </w:r>
    </w:p>
    <w:p w14:paraId="16B035B7" w14:textId="77777777" w:rsidR="00C17B64" w:rsidRPr="002A3910" w:rsidRDefault="00C17B64" w:rsidP="00C17B64">
      <w:pPr>
        <w:pStyle w:val="BodyText6"/>
      </w:pPr>
    </w:p>
    <w:p w14:paraId="01097617" w14:textId="77777777" w:rsidR="00C17B64" w:rsidRPr="002A3910" w:rsidRDefault="00C17B64" w:rsidP="00C17B64">
      <w:pPr>
        <w:pStyle w:val="Heading4"/>
      </w:pPr>
      <w:bookmarkStart w:id="2006" w:name="_Ref84406273"/>
      <w:bookmarkStart w:id="2007" w:name="_Toc86849328"/>
      <w:r w:rsidRPr="002A3910">
        <w:t>ID</w:t>
      </w:r>
      <w:bookmarkEnd w:id="2006"/>
      <w:bookmarkEnd w:id="2007"/>
    </w:p>
    <w:p w14:paraId="63040434" w14:textId="012BC933" w:rsidR="00C17B64" w:rsidRPr="002A3910" w:rsidRDefault="00C17B64" w:rsidP="00C17B64">
      <w:pPr>
        <w:pStyle w:val="BodyText"/>
        <w:keepNext/>
        <w:keepLines/>
      </w:pPr>
      <w:r w:rsidRPr="002A3910">
        <w:fldChar w:fldCharType="begin"/>
      </w:r>
      <w:r w:rsidRPr="002A3910">
        <w:instrText xml:space="preserve"> XE "ID Element" </w:instrText>
      </w:r>
      <w:r w:rsidRPr="002A3910">
        <w:fldChar w:fldCharType="end"/>
      </w:r>
      <w:r w:rsidRPr="002A3910">
        <w:fldChar w:fldCharType="begin"/>
      </w:r>
      <w:r w:rsidRPr="002A3910">
        <w:instrText xml:space="preserve"> XE "Elements:ID" </w:instrText>
      </w:r>
      <w:r w:rsidRPr="002A3910">
        <w:fldChar w:fldCharType="end"/>
      </w:r>
      <w:r w:rsidRPr="002A3910">
        <w:t xml:space="preserve">Instead of returning a field value, the </w:t>
      </w:r>
      <w:r w:rsidRPr="002A3910">
        <w:rPr>
          <w:b/>
          <w:bCs/>
        </w:rPr>
        <w:t>ID</w:t>
      </w:r>
      <w:r w:rsidRPr="002A3910">
        <w:t xml:space="preserve"> element automatically uses the current record identifier string as the return </w:t>
      </w:r>
      <w:r w:rsidRPr="002A3910">
        <w:rPr>
          <w:b/>
          <w:bCs/>
        </w:rPr>
        <w:t>VALUE</w:t>
      </w:r>
      <w:r w:rsidRPr="002A3910">
        <w:t xml:space="preserve"> unless code in the Item’s </w:t>
      </w:r>
      <w:hyperlink w:anchor="GET_ACTION_Field" w:history="1">
        <w:r w:rsidRPr="002A3910">
          <w:rPr>
            <w:rStyle w:val="Hyperlink"/>
            <w:rFonts w:eastAsia="Batang"/>
          </w:rPr>
          <w:t>GET ACTION</w:t>
        </w:r>
      </w:hyperlink>
      <w:r w:rsidRPr="002A3910">
        <w:t xml:space="preserve"> field sets the </w:t>
      </w:r>
      <w:r w:rsidRPr="002A3910">
        <w:rPr>
          <w:b/>
          <w:bCs/>
        </w:rPr>
        <w:t>VALUE</w:t>
      </w:r>
      <w:r w:rsidRPr="002A3910">
        <w:t xml:space="preserve"> variable.</w:t>
      </w:r>
    </w:p>
    <w:p w14:paraId="2C223368" w14:textId="77777777" w:rsidR="00C17B64" w:rsidRPr="002A3910" w:rsidRDefault="00C17B64" w:rsidP="00C17B64">
      <w:pPr>
        <w:pStyle w:val="BodyText6"/>
        <w:keepNext/>
        <w:keepLines/>
      </w:pPr>
    </w:p>
    <w:p w14:paraId="371AED08" w14:textId="0DFEF067" w:rsidR="00C17B64" w:rsidRPr="002A3910" w:rsidRDefault="00C17B64" w:rsidP="00C17B64">
      <w:pPr>
        <w:pStyle w:val="Caption"/>
      </w:pPr>
      <w:bookmarkStart w:id="2008" w:name="_Toc86849366"/>
      <w:bookmarkStart w:id="2009" w:name="_Toc159568603"/>
      <w:r w:rsidRPr="002A3910">
        <w:t xml:space="preserve">Figure </w:t>
      </w:r>
      <w:r w:rsidRPr="002A3910">
        <w:fldChar w:fldCharType="begin"/>
      </w:r>
      <w:r w:rsidRPr="002A3910">
        <w:instrText>SEQ Figure \* ARABIC</w:instrText>
      </w:r>
      <w:r w:rsidRPr="002A3910">
        <w:fldChar w:fldCharType="separate"/>
      </w:r>
      <w:r w:rsidR="002D1B25">
        <w:rPr>
          <w:noProof/>
        </w:rPr>
        <w:t>332</w:t>
      </w:r>
      <w:r w:rsidRPr="002A3910">
        <w:fldChar w:fldCharType="end"/>
      </w:r>
      <w:r w:rsidRPr="002A3910">
        <w:t>: Sample GET ACTION Field OUTPUT TRANSFORM Setting VALUE Variable</w:t>
      </w:r>
      <w:bookmarkEnd w:id="2008"/>
      <w:bookmarkEnd w:id="2009"/>
    </w:p>
    <w:p w14:paraId="1F0413FD"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w:t>
      </w:r>
    </w:p>
    <w:p w14:paraId="7A7FA0B5" w14:textId="77777777" w:rsidR="00C17B64" w:rsidRPr="002A3910" w:rsidRDefault="00C17B64" w:rsidP="00C17B64">
      <w:pPr>
        <w:pStyle w:val="Dialogue"/>
        <w:rPr>
          <w:rFonts w:ascii="r_symbol" w:eastAsiaTheme="minorHAnsi" w:hAnsi="r_symbol" w:cs="r_symbol"/>
        </w:rPr>
      </w:pPr>
    </w:p>
    <w:p w14:paraId="0D452AC1" w14:textId="77777777" w:rsidR="00C17B64" w:rsidRPr="002A3910" w:rsidRDefault="00C17B64" w:rsidP="00C17B64">
      <w:pPr>
        <w:pStyle w:val="Dialogue"/>
        <w:rPr>
          <w:rFonts w:ascii="r_symbol" w:eastAsiaTheme="minorHAnsi" w:hAnsi="r_symbol" w:cs="r_symbol"/>
        </w:rPr>
      </w:pPr>
    </w:p>
    <w:p w14:paraId="3185F047" w14:textId="77777777" w:rsidR="00C17B64" w:rsidRPr="002A3910" w:rsidRDefault="00C17B64" w:rsidP="00C17B64">
      <w:pPr>
        <w:pStyle w:val="Dialogue"/>
        <w:rPr>
          <w:rFonts w:ascii="r_symbol" w:eastAsiaTheme="minorHAnsi" w:hAnsi="r_symbol" w:cs="r_symbol"/>
        </w:rPr>
      </w:pPr>
      <w:r w:rsidRPr="002A3910">
        <w:rPr>
          <w:rFonts w:eastAsiaTheme="minorHAnsi"/>
        </w:rPr>
        <w:t>OUTPUT TRANSFORM: S VALUE=VALUE_</w:t>
      </w:r>
      <w:r w:rsidRPr="002A3910">
        <w:rPr>
          <w:rFonts w:eastAsiaTheme="minorHAnsi"/>
          <w:b/>
          <w:bCs/>
        </w:rPr>
        <w:t>"</w:t>
      </w:r>
      <w:r w:rsidRPr="002A3910">
        <w:rPr>
          <w:rFonts w:eastAsiaTheme="minorHAnsi"/>
        </w:rPr>
        <w:t>;DPT(</w:t>
      </w:r>
      <w:r w:rsidRPr="002A3910">
        <w:rPr>
          <w:rFonts w:eastAsiaTheme="minorHAnsi"/>
          <w:b/>
          <w:bCs/>
        </w:rPr>
        <w:t>"</w:t>
      </w:r>
    </w:p>
    <w:p w14:paraId="7A5F962D" w14:textId="3BEC13E4" w:rsidR="00C17B64" w:rsidRPr="002A3910" w:rsidRDefault="00C17B64" w:rsidP="00C17B64">
      <w:pPr>
        <w:pStyle w:val="Dialogue"/>
      </w:pPr>
      <w:r w:rsidRPr="002A3910">
        <w:rPr>
          <w:rFonts w:eastAsiaTheme="minorHAnsi"/>
        </w:rPr>
        <w:t xml:space="preserve"> INPUT TRANSFORM: </w:t>
      </w:r>
    </w:p>
    <w:p w14:paraId="40113A01" w14:textId="77777777" w:rsidR="00C17B64" w:rsidRPr="002A3910" w:rsidRDefault="00C17B64" w:rsidP="00C17B64">
      <w:pPr>
        <w:pStyle w:val="BodyText6"/>
      </w:pPr>
    </w:p>
    <w:p w14:paraId="6FEB035D" w14:textId="67A83786" w:rsidR="00C17B64" w:rsidRPr="002A3910" w:rsidRDefault="00C17B64" w:rsidP="00C17B64">
      <w:pPr>
        <w:pStyle w:val="BodyText"/>
      </w:pPr>
      <w:r w:rsidRPr="002A3910">
        <w:t xml:space="preserve">An optional </w:t>
      </w:r>
      <w:hyperlink w:anchor="OUTPUT_TRANSFORM_Field" w:history="1">
        <w:r w:rsidRPr="002A3910">
          <w:rPr>
            <w:rStyle w:val="Hyperlink"/>
            <w:rFonts w:eastAsia="Batang"/>
          </w:rPr>
          <w:t>OUTPUT TRANSFORM</w:t>
        </w:r>
      </w:hyperlink>
      <w:r w:rsidRPr="002A3910">
        <w:t xml:space="preserve"> can be defined to modify </w:t>
      </w:r>
      <w:r w:rsidRPr="002A3910">
        <w:rPr>
          <w:b/>
          <w:bCs/>
        </w:rPr>
        <w:t>VALUE</w:t>
      </w:r>
      <w:r w:rsidRPr="002A3910">
        <w:t xml:space="preserve"> if any special formatting is needed.</w:t>
      </w:r>
    </w:p>
    <w:p w14:paraId="25ED002C" w14:textId="77777777" w:rsidR="00C17B64" w:rsidRPr="002A3910" w:rsidRDefault="00C17B64" w:rsidP="00C17B64">
      <w:pPr>
        <w:pStyle w:val="Note"/>
      </w:pPr>
      <w:r w:rsidRPr="002A3910">
        <w:rPr>
          <w:noProof/>
        </w:rPr>
        <w:drawing>
          <wp:inline distT="0" distB="0" distL="0" distR="0" wp14:anchorId="14F15A93" wp14:editId="200F4B94">
            <wp:extent cx="266700" cy="289560"/>
            <wp:effectExtent l="0" t="0" r="0" b="0"/>
            <wp:docPr id="49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NOTE:</w:t>
      </w:r>
      <w:r w:rsidRPr="002A3910">
        <w:t xml:space="preserve"> The INPUT TRANSFORM field is </w:t>
      </w:r>
      <w:r w:rsidRPr="002A3910">
        <w:rPr>
          <w:i/>
          <w:iCs/>
        </w:rPr>
        <w:t>not</w:t>
      </w:r>
      <w:r w:rsidRPr="002A3910">
        <w:t xml:space="preserve"> currently in use.</w:t>
      </w:r>
    </w:p>
    <w:p w14:paraId="102C555B" w14:textId="77777777" w:rsidR="00C17B64" w:rsidRPr="002A3910" w:rsidRDefault="00C17B64" w:rsidP="00C17B64">
      <w:pPr>
        <w:pStyle w:val="BodyText6"/>
      </w:pPr>
    </w:p>
    <w:p w14:paraId="0FD32E79" w14:textId="77777777" w:rsidR="00C17B64" w:rsidRPr="002A3910" w:rsidRDefault="00C17B64" w:rsidP="00C17B64">
      <w:pPr>
        <w:pStyle w:val="Heading4"/>
      </w:pPr>
      <w:bookmarkStart w:id="2010" w:name="_Ref84406278"/>
      <w:bookmarkStart w:id="2011" w:name="_Toc86849329"/>
      <w:r w:rsidRPr="002A3910">
        <w:t>Fixed String</w:t>
      </w:r>
      <w:bookmarkEnd w:id="2010"/>
      <w:bookmarkEnd w:id="2011"/>
    </w:p>
    <w:p w14:paraId="33AA8417" w14:textId="77777777" w:rsidR="00C17B64" w:rsidRPr="002A3910" w:rsidRDefault="00C17B64" w:rsidP="00C17B64">
      <w:pPr>
        <w:pStyle w:val="BodyText6"/>
      </w:pPr>
      <w:r w:rsidRPr="002A3910">
        <w:fldChar w:fldCharType="begin"/>
      </w:r>
      <w:r w:rsidRPr="002A3910">
        <w:instrText xml:space="preserve"> XE "Fixed String Element" </w:instrText>
      </w:r>
      <w:r w:rsidRPr="002A3910">
        <w:fldChar w:fldCharType="end"/>
      </w:r>
      <w:r w:rsidRPr="002A3910">
        <w:fldChar w:fldCharType="begin"/>
      </w:r>
      <w:r w:rsidRPr="002A3910">
        <w:instrText xml:space="preserve"> XE "Elements:Fixed String" </w:instrText>
      </w:r>
      <w:r w:rsidRPr="002A3910">
        <w:fldChar w:fldCharType="end"/>
      </w:r>
    </w:p>
    <w:p w14:paraId="2F9A3FAC" w14:textId="577CFE92" w:rsidR="00C17B64" w:rsidRPr="002A3910" w:rsidRDefault="00C17B64" w:rsidP="00C17B64">
      <w:pPr>
        <w:pStyle w:val="Caption"/>
      </w:pPr>
      <w:bookmarkStart w:id="2012" w:name="_Toc86849367"/>
      <w:bookmarkStart w:id="2013" w:name="_Toc159568604"/>
      <w:r w:rsidRPr="002A3910">
        <w:t xml:space="preserve">Figure </w:t>
      </w:r>
      <w:r w:rsidRPr="002A3910">
        <w:fldChar w:fldCharType="begin"/>
      </w:r>
      <w:r w:rsidRPr="002A3910">
        <w:instrText>SEQ Figure \* ARABIC</w:instrText>
      </w:r>
      <w:r w:rsidRPr="002A3910">
        <w:fldChar w:fldCharType="separate"/>
      </w:r>
      <w:r w:rsidR="002D1B25">
        <w:rPr>
          <w:noProof/>
        </w:rPr>
        <w:t>333</w:t>
      </w:r>
      <w:r w:rsidRPr="002A3910">
        <w:fldChar w:fldCharType="end"/>
      </w:r>
      <w:r w:rsidRPr="002A3910">
        <w:t>: Sample FIXED RESPONSE Field Value</w:t>
      </w:r>
      <w:bookmarkEnd w:id="2012"/>
      <w:bookmarkEnd w:id="2013"/>
    </w:p>
    <w:p w14:paraId="4B8970BE" w14:textId="77777777" w:rsidR="00C17B64" w:rsidRPr="002A3910" w:rsidRDefault="00C17B64" w:rsidP="00C17B64">
      <w:pPr>
        <w:pStyle w:val="Dialogue"/>
        <w:rPr>
          <w:rFonts w:eastAsiaTheme="minorHAnsi"/>
          <w:b/>
          <w:bCs/>
        </w:rPr>
      </w:pPr>
      <w:r w:rsidRPr="002A3910">
        <w:rPr>
          <w:rFonts w:eastAsiaTheme="minorHAnsi"/>
        </w:rPr>
        <w:t xml:space="preserve">FIXED RESPONSE: </w:t>
      </w:r>
      <w:r w:rsidRPr="002A3910">
        <w:rPr>
          <w:rFonts w:eastAsiaTheme="minorHAnsi"/>
          <w:b/>
          <w:bCs/>
        </w:rPr>
        <w:t>TEST PATIENT</w:t>
      </w:r>
    </w:p>
    <w:p w14:paraId="72B6F8E5" w14:textId="77777777" w:rsidR="00C17B64" w:rsidRPr="002A3910" w:rsidRDefault="00C17B64" w:rsidP="00C17B64">
      <w:pPr>
        <w:pStyle w:val="Dialogue"/>
        <w:rPr>
          <w:rFonts w:eastAsiaTheme="minorHAnsi"/>
          <w:b/>
          <w:bCs/>
        </w:rPr>
      </w:pPr>
    </w:p>
    <w:p w14:paraId="70775B28" w14:textId="77777777" w:rsidR="00C17B64" w:rsidRPr="002A3910" w:rsidRDefault="00C17B64" w:rsidP="00C17B64">
      <w:pPr>
        <w:pStyle w:val="Dialogue"/>
      </w:pPr>
      <w:r w:rsidRPr="002A3910">
        <w:rPr>
          <w:rFonts w:eastAsiaTheme="minorHAnsi"/>
        </w:rPr>
        <w:t xml:space="preserve">    GET ACTION:</w:t>
      </w:r>
    </w:p>
    <w:p w14:paraId="2DF0F203" w14:textId="77777777" w:rsidR="00C17B64" w:rsidRPr="002A3910" w:rsidRDefault="00C17B64" w:rsidP="00C17B64">
      <w:pPr>
        <w:pStyle w:val="BodyText6"/>
      </w:pPr>
    </w:p>
    <w:p w14:paraId="0F8126E6" w14:textId="77777777" w:rsidR="00C17B64" w:rsidRPr="002A3910" w:rsidRDefault="00C17B64" w:rsidP="00C17B64">
      <w:pPr>
        <w:pStyle w:val="BodyText"/>
        <w:keepNext/>
        <w:keepLines/>
      </w:pPr>
      <w:r w:rsidRPr="002A3910">
        <w:t xml:space="preserve">The </w:t>
      </w:r>
      <w:r w:rsidRPr="002A3910">
        <w:rPr>
          <w:b/>
          <w:bCs/>
        </w:rPr>
        <w:t>Fixed String</w:t>
      </w:r>
      <w:r w:rsidRPr="002A3910">
        <w:t xml:space="preserve"> element</w:t>
      </w:r>
      <w:r w:rsidRPr="002A3910">
        <w:fldChar w:fldCharType="begin"/>
      </w:r>
      <w:r w:rsidRPr="002A3910">
        <w:instrText xml:space="preserve"> XE "Fixed String Element" </w:instrText>
      </w:r>
      <w:r w:rsidRPr="002A3910">
        <w:fldChar w:fldCharType="end"/>
      </w:r>
      <w:r w:rsidRPr="002A3910">
        <w:fldChar w:fldCharType="begin"/>
      </w:r>
      <w:r w:rsidRPr="002A3910">
        <w:instrText xml:space="preserve"> XE "Elements:Fixed String" </w:instrText>
      </w:r>
      <w:r w:rsidRPr="002A3910">
        <w:fldChar w:fldCharType="end"/>
      </w:r>
      <w:r w:rsidRPr="002A3910">
        <w:t xml:space="preserve"> returns either of the following in </w:t>
      </w:r>
      <w:r w:rsidRPr="002A3910">
        <w:rPr>
          <w:b/>
          <w:bCs/>
        </w:rPr>
        <w:t>VALUE</w:t>
      </w:r>
      <w:r w:rsidRPr="002A3910">
        <w:t>:</w:t>
      </w:r>
    </w:p>
    <w:p w14:paraId="68BDF5CE" w14:textId="1A75F960" w:rsidR="00C17B64" w:rsidRPr="002A3910" w:rsidRDefault="00C17B64" w:rsidP="00C17B64">
      <w:pPr>
        <w:pStyle w:val="ListBullet"/>
        <w:keepNext/>
        <w:keepLines/>
      </w:pPr>
      <w:r w:rsidRPr="002A3910">
        <w:t xml:space="preserve">Static string defined in the </w:t>
      </w:r>
      <w:hyperlink w:anchor="FIXED_RESPONSE_Field" w:history="1">
        <w:r w:rsidRPr="002A3910">
          <w:rPr>
            <w:rStyle w:val="Hyperlink"/>
            <w:rFonts w:eastAsia="Batang"/>
          </w:rPr>
          <w:t>FIXED RESPONSE</w:t>
        </w:r>
      </w:hyperlink>
      <w:r w:rsidRPr="002A3910">
        <w:t xml:space="preserve"> field.</w:t>
      </w:r>
    </w:p>
    <w:p w14:paraId="5A8BDF23" w14:textId="2387A0E2" w:rsidR="00C17B64" w:rsidRPr="002A3910" w:rsidRDefault="00C17B64" w:rsidP="00C17B64">
      <w:pPr>
        <w:pStyle w:val="ListBullet"/>
      </w:pPr>
      <w:r w:rsidRPr="002A3910">
        <w:t xml:space="preserve">Dynamic </w:t>
      </w:r>
      <w:r w:rsidRPr="002A3910">
        <w:rPr>
          <w:b/>
          <w:bCs/>
        </w:rPr>
        <w:t>VALUE</w:t>
      </w:r>
      <w:r w:rsidRPr="002A3910">
        <w:t xml:space="preserve"> returned by executing the Item’s </w:t>
      </w:r>
      <w:hyperlink w:anchor="GET_ACTION_Field" w:history="1">
        <w:r w:rsidRPr="002A3910">
          <w:rPr>
            <w:rStyle w:val="Hyperlink"/>
            <w:rFonts w:eastAsia="Batang"/>
          </w:rPr>
          <w:t>GET ACTION</w:t>
        </w:r>
      </w:hyperlink>
      <w:r w:rsidRPr="002A3910">
        <w:t xml:space="preserve"> code field.</w:t>
      </w:r>
    </w:p>
    <w:p w14:paraId="42FC32DB" w14:textId="77777777" w:rsidR="00C17B64" w:rsidRPr="002A3910" w:rsidRDefault="00C17B64" w:rsidP="00C17B64">
      <w:pPr>
        <w:pStyle w:val="BodyText6"/>
      </w:pPr>
    </w:p>
    <w:p w14:paraId="6037E009" w14:textId="7B44F723" w:rsidR="00C17B64" w:rsidRPr="002A3910" w:rsidRDefault="00C17B64" w:rsidP="00C17B64">
      <w:pPr>
        <w:pStyle w:val="BodyText6"/>
        <w:ind w:left="0"/>
      </w:pPr>
      <w:r w:rsidRPr="002A3910">
        <w:t xml:space="preserve">This </w:t>
      </w:r>
      <w:hyperlink w:anchor="ITEM_TYPE_Field" w:history="1">
        <w:r w:rsidRPr="002A3910">
          <w:rPr>
            <w:rStyle w:val="Hyperlink"/>
            <w:rFonts w:eastAsia="Batang"/>
          </w:rPr>
          <w:t>ITEM TYPE</w:t>
        </w:r>
      </w:hyperlink>
      <w:r w:rsidRPr="002A3910">
        <w:t xml:space="preserve"> is useful for returning data that </w:t>
      </w:r>
      <w:r w:rsidRPr="002A3910">
        <w:rPr>
          <w:i/>
          <w:iCs/>
        </w:rPr>
        <w:t>cannot</w:t>
      </w:r>
      <w:r w:rsidRPr="002A3910">
        <w:t xml:space="preserve"> be mapped to a single field. For example, a function can be called in </w:t>
      </w:r>
      <w:hyperlink w:anchor="GET_ACTION_Field" w:history="1">
        <w:r w:rsidRPr="002A3910">
          <w:rPr>
            <w:rStyle w:val="Hyperlink"/>
            <w:rFonts w:eastAsia="Batang"/>
          </w:rPr>
          <w:t>GET ACTION</w:t>
        </w:r>
      </w:hyperlink>
      <w:r w:rsidRPr="002A3910">
        <w:t xml:space="preserve"> that computes a value based on multiple fields or other data.</w:t>
      </w:r>
    </w:p>
    <w:p w14:paraId="5A9AA95C" w14:textId="77777777" w:rsidR="00C17B64" w:rsidRPr="002A3910" w:rsidRDefault="00C17B64" w:rsidP="00C17B64">
      <w:pPr>
        <w:pStyle w:val="Heading4"/>
      </w:pPr>
      <w:bookmarkStart w:id="2014" w:name="_2.4.3_Simple_Field"/>
      <w:bookmarkStart w:id="2015" w:name="_Ref84406284"/>
      <w:bookmarkStart w:id="2016" w:name="_Toc86849330"/>
      <w:bookmarkEnd w:id="2014"/>
      <w:r w:rsidRPr="002A3910">
        <w:lastRenderedPageBreak/>
        <w:t>Simple Field</w:t>
      </w:r>
      <w:bookmarkEnd w:id="2015"/>
      <w:bookmarkEnd w:id="2016"/>
    </w:p>
    <w:p w14:paraId="7A60246E" w14:textId="2268BF6A" w:rsidR="00C17B64" w:rsidRPr="002A3910" w:rsidRDefault="00C17B64" w:rsidP="00C17B64">
      <w:pPr>
        <w:pStyle w:val="BodyText"/>
        <w:keepNext/>
        <w:keepLines/>
      </w:pPr>
      <w:r w:rsidRPr="002A3910">
        <w:fldChar w:fldCharType="begin"/>
      </w:r>
      <w:r w:rsidRPr="002A3910">
        <w:instrText xml:space="preserve"> XE "Simple Field Element" </w:instrText>
      </w:r>
      <w:r w:rsidRPr="002A3910">
        <w:fldChar w:fldCharType="end"/>
      </w:r>
      <w:r w:rsidRPr="002A3910">
        <w:fldChar w:fldCharType="begin"/>
      </w:r>
      <w:r w:rsidRPr="002A3910">
        <w:instrText xml:space="preserve"> XE "Elements:Simple Field" </w:instrText>
      </w:r>
      <w:r w:rsidRPr="002A3910">
        <w:fldChar w:fldCharType="end"/>
      </w:r>
      <w:r w:rsidRPr="002A3910">
        <w:t xml:space="preserve">The </w:t>
      </w:r>
      <w:r w:rsidRPr="002A3910">
        <w:rPr>
          <w:b/>
          <w:bCs/>
        </w:rPr>
        <w:t>Simple Field</w:t>
      </w:r>
      <w:r w:rsidRPr="002A3910">
        <w:t xml:space="preserve"> element uses a </w:t>
      </w:r>
      <w:hyperlink w:anchor="get1_diq" w:history="1">
        <w:r w:rsidR="00C01841" w:rsidRPr="002A3910">
          <w:rPr>
            <w:rStyle w:val="Hyperlink"/>
          </w:rPr>
          <w:t>$$GET1^DIQ</w:t>
        </w:r>
      </w:hyperlink>
      <w:r w:rsidRPr="002A3910">
        <w:t xml:space="preserve"> call to retrieve the specified field in the </w:t>
      </w:r>
      <w:r w:rsidRPr="002A3910">
        <w:rPr>
          <w:b/>
          <w:bCs/>
        </w:rPr>
        <w:t>VALUE</w:t>
      </w:r>
      <w:r w:rsidRPr="002A3910">
        <w:t xml:space="preserve"> variable.</w:t>
      </w:r>
    </w:p>
    <w:p w14:paraId="55629362" w14:textId="77777777" w:rsidR="00C17B64" w:rsidRPr="002A3910" w:rsidRDefault="00C17B64" w:rsidP="00C17B64">
      <w:pPr>
        <w:pStyle w:val="BodyText6"/>
        <w:keepNext/>
        <w:keepLines/>
      </w:pPr>
    </w:p>
    <w:p w14:paraId="41BD0785" w14:textId="5A3D21DE" w:rsidR="00C17B64" w:rsidRPr="002A3910" w:rsidRDefault="00C17B64" w:rsidP="00C17B64">
      <w:pPr>
        <w:pStyle w:val="Caption"/>
      </w:pPr>
      <w:bookmarkStart w:id="2017" w:name="_Toc86849368"/>
      <w:bookmarkStart w:id="2018" w:name="_Toc159568605"/>
      <w:r w:rsidRPr="002A3910">
        <w:t xml:space="preserve">Figure </w:t>
      </w:r>
      <w:r w:rsidRPr="002A3910">
        <w:fldChar w:fldCharType="begin"/>
      </w:r>
      <w:r w:rsidRPr="002A3910">
        <w:instrText>SEQ Figure \* ARABIC</w:instrText>
      </w:r>
      <w:r w:rsidRPr="002A3910">
        <w:fldChar w:fldCharType="separate"/>
      </w:r>
      <w:r w:rsidR="002D1B25">
        <w:rPr>
          <w:noProof/>
        </w:rPr>
        <w:t>334</w:t>
      </w:r>
      <w:r w:rsidRPr="002A3910">
        <w:fldChar w:fldCharType="end"/>
      </w:r>
      <w:r w:rsidRPr="002A3910">
        <w:t>: Sample Simple Field Element</w:t>
      </w:r>
      <w:bookmarkEnd w:id="2017"/>
      <w:bookmarkEnd w:id="2018"/>
    </w:p>
    <w:p w14:paraId="0BD648E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.01                  </w:t>
      </w:r>
      <w:r w:rsidRPr="002A3910">
        <w:rPr>
          <w:rFonts w:eastAsiaTheme="minorHAnsi"/>
        </w:rPr>
        <w:t xml:space="preserve">   FILE#: </w:t>
      </w:r>
      <w:r w:rsidRPr="002A3910">
        <w:rPr>
          <w:rFonts w:eastAsiaTheme="minorHAnsi"/>
          <w:b/>
          <w:bCs/>
        </w:rPr>
        <w:t>2</w:t>
      </w:r>
    </w:p>
    <w:p w14:paraId="36B728EC"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LKUP:</w:t>
      </w:r>
    </w:p>
    <w:p w14:paraId="2BA9B443"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INTERNAL VALUE:</w:t>
      </w:r>
    </w:p>
    <w:p w14:paraId="28752F9B" w14:textId="77777777" w:rsidR="00C17B64" w:rsidRPr="002A3910" w:rsidRDefault="00C17B64" w:rsidP="00C17B64">
      <w:pPr>
        <w:pStyle w:val="Dialogue"/>
        <w:rPr>
          <w:rFonts w:ascii="r_symbol" w:eastAsiaTheme="minorHAnsi" w:hAnsi="r_symbol" w:cs="r_symbol"/>
        </w:rPr>
      </w:pPr>
    </w:p>
    <w:p w14:paraId="32B008C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w:t>
      </w:r>
    </w:p>
    <w:p w14:paraId="264E82DB" w14:textId="77777777" w:rsidR="00C17B64" w:rsidRPr="002A3910" w:rsidRDefault="00C17B64" w:rsidP="00C17B64">
      <w:pPr>
        <w:pStyle w:val="Dialogue"/>
        <w:rPr>
          <w:rFonts w:ascii="r_symbol" w:eastAsiaTheme="minorHAnsi" w:hAnsi="r_symbol" w:cs="r_symbol"/>
        </w:rPr>
      </w:pPr>
    </w:p>
    <w:p w14:paraId="2CFED1FE" w14:textId="77777777" w:rsidR="00C17B64" w:rsidRPr="002A3910" w:rsidRDefault="00C17B64" w:rsidP="00C17B64">
      <w:pPr>
        <w:pStyle w:val="Dialogue"/>
        <w:rPr>
          <w:rFonts w:ascii="r_symbol" w:eastAsiaTheme="minorHAnsi" w:hAnsi="r_symbol" w:cs="r_symbol"/>
        </w:rPr>
      </w:pPr>
      <w:r w:rsidRPr="002A3910">
        <w:rPr>
          <w:rFonts w:eastAsiaTheme="minorHAnsi"/>
        </w:rPr>
        <w:t>OUTPUT TRANSFORM:</w:t>
      </w:r>
    </w:p>
    <w:p w14:paraId="46CACD39" w14:textId="77777777" w:rsidR="00C17B64" w:rsidRPr="002A3910" w:rsidRDefault="00C17B64" w:rsidP="00C17B64">
      <w:pPr>
        <w:pStyle w:val="Dialogue"/>
      </w:pPr>
      <w:r w:rsidRPr="002A3910">
        <w:rPr>
          <w:rFonts w:eastAsiaTheme="minorHAnsi"/>
        </w:rPr>
        <w:t xml:space="preserve"> INPUT TRANSFORM:</w:t>
      </w:r>
    </w:p>
    <w:p w14:paraId="6D2FD647" w14:textId="77777777" w:rsidR="00C17B64" w:rsidRPr="002A3910" w:rsidRDefault="00C17B64" w:rsidP="00C17B64">
      <w:pPr>
        <w:pStyle w:val="BodyText6"/>
      </w:pPr>
    </w:p>
    <w:p w14:paraId="5F3C4213" w14:textId="5243AD69" w:rsidR="00C17B64" w:rsidRPr="002A3910" w:rsidRDefault="00C17B64" w:rsidP="00C17B64">
      <w:pPr>
        <w:pStyle w:val="BodyText"/>
      </w:pPr>
      <w:r w:rsidRPr="002A3910">
        <w:t xml:space="preserve">The simplest form requires only a </w:t>
      </w:r>
      <w:hyperlink w:anchor="FILE_NUMBER_Field" w:history="1">
        <w:r w:rsidRPr="002A3910">
          <w:rPr>
            <w:rStyle w:val="Hyperlink"/>
            <w:rFonts w:eastAsia="Batang"/>
          </w:rPr>
          <w:t>FILE#</w:t>
        </w:r>
      </w:hyperlink>
      <w:r w:rsidRPr="002A3910">
        <w:t xml:space="preserve"> and </w:t>
      </w:r>
      <w:hyperlink w:anchor="FIELD_NUMBER_Field" w:history="1">
        <w:r w:rsidRPr="002A3910">
          <w:rPr>
            <w:rStyle w:val="Hyperlink"/>
            <w:rFonts w:eastAsia="Batang"/>
          </w:rPr>
          <w:t>FIELD#</w:t>
        </w:r>
      </w:hyperlink>
      <w:r w:rsidRPr="002A3910">
        <w:t>, returning the external form of the value. Other optional input parameters can be defined to modify the output.</w:t>
      </w:r>
    </w:p>
    <w:p w14:paraId="25BFBC7A" w14:textId="6FE7D2B4" w:rsidR="00C17B64" w:rsidRPr="002A3910" w:rsidRDefault="00C17B64" w:rsidP="00C17B64">
      <w:pPr>
        <w:pStyle w:val="BodyText"/>
        <w:keepNext/>
        <w:keepLines/>
      </w:pPr>
      <w:r w:rsidRPr="002A3910">
        <w:t xml:space="preserve">For pointer-type fields, the </w:t>
      </w:r>
      <w:hyperlink w:anchor="EXTENDED_POINTER_LKUP_Field" w:history="1">
        <w:r w:rsidRPr="002A3910">
          <w:rPr>
            <w:rStyle w:val="Hyperlink"/>
            <w:rFonts w:eastAsia="Batang"/>
          </w:rPr>
          <w:t>EXT PTR LKUP</w:t>
        </w:r>
      </w:hyperlink>
      <w:r w:rsidRPr="002A3910">
        <w:t xml:space="preserve"> can contain a field number in the pointed-to file that should be returned instead of the usual </w:t>
      </w:r>
      <w:hyperlink w:anchor="NAME_Field" w:history="1">
        <w:r w:rsidRPr="002A3910">
          <w:rPr>
            <w:rStyle w:val="Hyperlink"/>
            <w:rFonts w:eastAsia="Batang"/>
          </w:rPr>
          <w:t>NAME (#.01) field</w:t>
        </w:r>
      </w:hyperlink>
      <w:r w:rsidRPr="002A3910">
        <w:t>.</w:t>
      </w:r>
    </w:p>
    <w:p w14:paraId="47AE6B89" w14:textId="77777777" w:rsidR="00C17B64" w:rsidRPr="002A3910" w:rsidRDefault="00C17B64" w:rsidP="00C17B64">
      <w:pPr>
        <w:pStyle w:val="BodyText6"/>
        <w:keepNext/>
        <w:keepLines/>
      </w:pPr>
    </w:p>
    <w:p w14:paraId="09605119" w14:textId="6E2EAA7B" w:rsidR="00C17B64" w:rsidRPr="002A3910" w:rsidRDefault="00C17B64" w:rsidP="00C17B64">
      <w:pPr>
        <w:pStyle w:val="Caption"/>
      </w:pPr>
      <w:bookmarkStart w:id="2019" w:name="_Toc86849369"/>
      <w:bookmarkStart w:id="2020" w:name="_Toc159568606"/>
      <w:r w:rsidRPr="002A3910">
        <w:t xml:space="preserve">Figure </w:t>
      </w:r>
      <w:r w:rsidRPr="002A3910">
        <w:fldChar w:fldCharType="begin"/>
      </w:r>
      <w:r w:rsidRPr="002A3910">
        <w:instrText>SEQ Figure \* ARABIC</w:instrText>
      </w:r>
      <w:r w:rsidRPr="002A3910">
        <w:fldChar w:fldCharType="separate"/>
      </w:r>
      <w:r w:rsidR="002D1B25">
        <w:rPr>
          <w:noProof/>
        </w:rPr>
        <w:t>335</w:t>
      </w:r>
      <w:r w:rsidRPr="002A3910">
        <w:fldChar w:fldCharType="end"/>
      </w:r>
      <w:r w:rsidRPr="002A3910">
        <w:t>: Sample Simple Field Element for an Extended Pointer</w:t>
      </w:r>
      <w:bookmarkEnd w:id="2019"/>
      <w:bookmarkEnd w:id="2020"/>
    </w:p>
    <w:p w14:paraId="4F13D5E4"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.115                 </w:t>
      </w:r>
      <w:r w:rsidRPr="002A3910">
        <w:rPr>
          <w:rFonts w:eastAsiaTheme="minorHAnsi"/>
        </w:rPr>
        <w:t xml:space="preserve">   FILE#: </w:t>
      </w:r>
      <w:r w:rsidRPr="002A3910">
        <w:rPr>
          <w:rFonts w:eastAsiaTheme="minorHAnsi"/>
          <w:b/>
          <w:bCs/>
        </w:rPr>
        <w:t>2</w:t>
      </w:r>
    </w:p>
    <w:p w14:paraId="4701734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LKUP: </w:t>
      </w:r>
      <w:r w:rsidRPr="002A3910">
        <w:rPr>
          <w:rFonts w:eastAsiaTheme="minorHAnsi"/>
          <w:b/>
          <w:bCs/>
        </w:rPr>
        <w:t>1</w:t>
      </w:r>
    </w:p>
    <w:p w14:paraId="1DB14B42"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INTERNAL VALUE:</w:t>
      </w:r>
    </w:p>
    <w:p w14:paraId="35A0E73D" w14:textId="77777777" w:rsidR="00C17B64" w:rsidRPr="002A3910" w:rsidRDefault="00C17B64" w:rsidP="00C17B64">
      <w:pPr>
        <w:pStyle w:val="BodyText6"/>
      </w:pPr>
    </w:p>
    <w:p w14:paraId="78D3D4D7" w14:textId="694D4614" w:rsidR="00C17B64" w:rsidRPr="002A3910" w:rsidRDefault="00C17B64" w:rsidP="00C17B64">
      <w:pPr>
        <w:pStyle w:val="BodyText"/>
      </w:pPr>
      <w:r w:rsidRPr="002A3910">
        <w:t xml:space="preserve">Set the </w:t>
      </w:r>
      <w:hyperlink w:anchor="RETURN_INTERNAL_VALUE_Field" w:history="1">
        <w:r w:rsidRPr="002A3910">
          <w:rPr>
            <w:rStyle w:val="Hyperlink"/>
            <w:rFonts w:eastAsia="Batang"/>
          </w:rPr>
          <w:t>INTERNAL VALUE</w:t>
        </w:r>
      </w:hyperlink>
      <w:r w:rsidRPr="002A3910">
        <w:t xml:space="preserve"> flag to </w:t>
      </w:r>
      <w:r w:rsidRPr="002A3910">
        <w:rPr>
          <w:b/>
          <w:bCs/>
        </w:rPr>
        <w:t>YES</w:t>
      </w:r>
      <w:r w:rsidRPr="002A3910">
        <w:t xml:space="preserve"> to force the internal form of the field value to be returned; this is especially useful when some other transformation must be done to the data.</w:t>
      </w:r>
    </w:p>
    <w:p w14:paraId="71993975" w14:textId="77777777" w:rsidR="00C17B64" w:rsidRPr="002A3910" w:rsidRDefault="00C17B64" w:rsidP="00C17B64">
      <w:pPr>
        <w:pStyle w:val="BodyText6"/>
      </w:pPr>
    </w:p>
    <w:p w14:paraId="1E3E395D" w14:textId="34325D44" w:rsidR="00C17B64" w:rsidRPr="002A3910" w:rsidRDefault="00C17B64" w:rsidP="00C17B64">
      <w:pPr>
        <w:pStyle w:val="Caption"/>
      </w:pPr>
      <w:bookmarkStart w:id="2021" w:name="_Toc86849370"/>
      <w:bookmarkStart w:id="2022" w:name="_Toc159568607"/>
      <w:r w:rsidRPr="002A3910">
        <w:t xml:space="preserve">Figure </w:t>
      </w:r>
      <w:r w:rsidRPr="002A3910">
        <w:fldChar w:fldCharType="begin"/>
      </w:r>
      <w:r w:rsidRPr="002A3910">
        <w:instrText>SEQ Figure \* ARABIC</w:instrText>
      </w:r>
      <w:r w:rsidRPr="002A3910">
        <w:fldChar w:fldCharType="separate"/>
      </w:r>
      <w:r w:rsidR="002D1B25">
        <w:rPr>
          <w:noProof/>
        </w:rPr>
        <w:t>336</w:t>
      </w:r>
      <w:r w:rsidRPr="002A3910">
        <w:fldChar w:fldCharType="end"/>
      </w:r>
      <w:r w:rsidRPr="002A3910">
        <w:t>: Sample Simple Field Element Using a Transformation</w:t>
      </w:r>
      <w:bookmarkEnd w:id="2021"/>
      <w:bookmarkEnd w:id="2022"/>
    </w:p>
    <w:p w14:paraId="542B6200"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.097                 </w:t>
      </w:r>
      <w:r w:rsidRPr="002A3910">
        <w:rPr>
          <w:rFonts w:eastAsiaTheme="minorHAnsi"/>
        </w:rPr>
        <w:t xml:space="preserve">   FILE#: </w:t>
      </w:r>
      <w:r w:rsidRPr="002A3910">
        <w:rPr>
          <w:rFonts w:eastAsiaTheme="minorHAnsi"/>
          <w:b/>
          <w:bCs/>
        </w:rPr>
        <w:t>2</w:t>
      </w:r>
    </w:p>
    <w:p w14:paraId="1F5B8334"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LKUP:</w:t>
      </w:r>
    </w:p>
    <w:p w14:paraId="14C5164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INTERNAL VALUE: </w:t>
      </w:r>
      <w:r w:rsidRPr="002A3910">
        <w:rPr>
          <w:rFonts w:eastAsiaTheme="minorHAnsi"/>
          <w:b/>
          <w:bCs/>
        </w:rPr>
        <w:t>YES</w:t>
      </w:r>
    </w:p>
    <w:p w14:paraId="67F40744" w14:textId="77777777" w:rsidR="00C17B64" w:rsidRPr="002A3910" w:rsidRDefault="00C17B64" w:rsidP="00C17B64">
      <w:pPr>
        <w:pStyle w:val="Dialogue"/>
        <w:rPr>
          <w:rFonts w:ascii="r_symbol" w:eastAsiaTheme="minorHAnsi" w:hAnsi="r_symbol" w:cs="r_symbol"/>
        </w:rPr>
      </w:pPr>
    </w:p>
    <w:p w14:paraId="17C7B05F"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w:t>
      </w:r>
    </w:p>
    <w:p w14:paraId="62C5D8DE" w14:textId="77777777" w:rsidR="00C17B64" w:rsidRPr="002A3910" w:rsidRDefault="00C17B64" w:rsidP="00C17B64">
      <w:pPr>
        <w:pStyle w:val="Dialogue"/>
        <w:rPr>
          <w:rFonts w:ascii="r_symbol" w:eastAsiaTheme="minorHAnsi" w:hAnsi="r_symbol" w:cs="r_symbol"/>
        </w:rPr>
      </w:pPr>
    </w:p>
    <w:p w14:paraId="5B1DAAD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OUTPUT TRANSFORM: </w:t>
      </w:r>
      <w:r w:rsidRPr="002A3910">
        <w:rPr>
          <w:rFonts w:eastAsiaTheme="minorHAnsi"/>
          <w:b/>
          <w:bCs/>
        </w:rPr>
        <w:t>S VALUE=$$FMTE^XLFDT(VALUE,5)</w:t>
      </w:r>
    </w:p>
    <w:p w14:paraId="1C30E7E8" w14:textId="77777777" w:rsidR="00C17B64" w:rsidRPr="002A3910" w:rsidRDefault="00C17B64" w:rsidP="00C17B64">
      <w:pPr>
        <w:pStyle w:val="Dialogue"/>
      </w:pPr>
      <w:r w:rsidRPr="002A3910">
        <w:rPr>
          <w:rFonts w:eastAsiaTheme="minorHAnsi"/>
        </w:rPr>
        <w:t xml:space="preserve"> INPUT TRANSFORM:</w:t>
      </w:r>
    </w:p>
    <w:p w14:paraId="1B3D8048" w14:textId="77777777" w:rsidR="00C17B64" w:rsidRPr="002A3910" w:rsidRDefault="00C17B64" w:rsidP="00C17B64">
      <w:pPr>
        <w:pStyle w:val="BodyText6"/>
      </w:pPr>
    </w:p>
    <w:p w14:paraId="216F0B32" w14:textId="6BE844E4" w:rsidR="00C17B64" w:rsidRPr="002A3910" w:rsidRDefault="00C17B64" w:rsidP="00C17B64">
      <w:pPr>
        <w:pStyle w:val="BodyText"/>
      </w:pPr>
      <w:r w:rsidRPr="002A3910">
        <w:t xml:space="preserve">An optional </w:t>
      </w:r>
      <w:hyperlink w:anchor="OUTPUT_TRANSFORM_Field" w:history="1">
        <w:r w:rsidRPr="002A3910">
          <w:rPr>
            <w:rStyle w:val="Hyperlink"/>
            <w:rFonts w:eastAsia="Batang"/>
          </w:rPr>
          <w:t>OUTPUT TRANSFORM</w:t>
        </w:r>
      </w:hyperlink>
      <w:r w:rsidRPr="002A3910">
        <w:t xml:space="preserve"> can be defined to modify </w:t>
      </w:r>
      <w:r w:rsidRPr="002A3910">
        <w:rPr>
          <w:b/>
          <w:bCs/>
        </w:rPr>
        <w:t>VALUE</w:t>
      </w:r>
      <w:r w:rsidRPr="002A3910">
        <w:t xml:space="preserve"> (e.g., if the field returns a VA FileMan date it may need to be reformatted).</w:t>
      </w:r>
    </w:p>
    <w:p w14:paraId="3C0D4A1E" w14:textId="77777777" w:rsidR="00C17B64" w:rsidRPr="002A3910" w:rsidRDefault="00C17B64" w:rsidP="00C17B64">
      <w:pPr>
        <w:pStyle w:val="Note"/>
      </w:pPr>
      <w:r w:rsidRPr="002A3910">
        <w:rPr>
          <w:noProof/>
        </w:rPr>
        <w:drawing>
          <wp:inline distT="0" distB="0" distL="0" distR="0" wp14:anchorId="693978CA" wp14:editId="05D32065">
            <wp:extent cx="266700" cy="289560"/>
            <wp:effectExtent l="0" t="0" r="0" b="0"/>
            <wp:docPr id="49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rPr>
        <w:tab/>
        <w:t>NOTE:</w:t>
      </w:r>
      <w:r w:rsidRPr="002A3910">
        <w:t xml:space="preserve"> The INPUT TRANSFORM field is </w:t>
      </w:r>
      <w:r w:rsidRPr="002A3910">
        <w:rPr>
          <w:i/>
          <w:iCs/>
        </w:rPr>
        <w:t>not</w:t>
      </w:r>
      <w:r w:rsidRPr="002A3910">
        <w:t xml:space="preserve"> currently in use.</w:t>
      </w:r>
    </w:p>
    <w:p w14:paraId="64E12947" w14:textId="77777777" w:rsidR="00C17B64" w:rsidRPr="002A3910" w:rsidRDefault="00C17B64" w:rsidP="00C17B64">
      <w:pPr>
        <w:pStyle w:val="BodyText6"/>
      </w:pPr>
    </w:p>
    <w:p w14:paraId="2CF97477" w14:textId="303B0498" w:rsidR="00C17B64" w:rsidRPr="002A3910" w:rsidRDefault="00C17B64" w:rsidP="00C17B64">
      <w:pPr>
        <w:pStyle w:val="BodyText"/>
      </w:pPr>
      <w:r w:rsidRPr="002A3910">
        <w:lastRenderedPageBreak/>
        <w:t xml:space="preserve">Alternatively, the </w:t>
      </w:r>
      <w:hyperlink w:anchor="GET_ACTION_Field" w:history="1">
        <w:r w:rsidRPr="002A3910">
          <w:rPr>
            <w:rStyle w:val="Hyperlink"/>
            <w:rFonts w:eastAsia="Batang"/>
          </w:rPr>
          <w:t>GET ACTION</w:t>
        </w:r>
      </w:hyperlink>
      <w:r w:rsidRPr="002A3910">
        <w:t xml:space="preserve"> field can execute M code that sets </w:t>
      </w:r>
      <w:r w:rsidRPr="002A3910">
        <w:rPr>
          <w:b/>
          <w:bCs/>
        </w:rPr>
        <w:t>VALUE</w:t>
      </w:r>
      <w:r w:rsidRPr="002A3910">
        <w:t xml:space="preserve">, or do any other pre-processing needed for this item. This code is executed first, and if </w:t>
      </w:r>
      <w:r w:rsidRPr="002A3910">
        <w:rPr>
          <w:b/>
          <w:bCs/>
        </w:rPr>
        <w:t>VALUE</w:t>
      </w:r>
      <w:r w:rsidRPr="002A3910">
        <w:t xml:space="preserve"> is defined then no </w:t>
      </w:r>
      <w:hyperlink w:anchor="get1_diq" w:history="1">
        <w:r w:rsidR="00C01841" w:rsidRPr="002A3910">
          <w:rPr>
            <w:rStyle w:val="Hyperlink"/>
          </w:rPr>
          <w:t>$$GET1^DIQ</w:t>
        </w:r>
      </w:hyperlink>
      <w:r w:rsidRPr="002A3910">
        <w:t xml:space="preserve"> call is attempted.</w:t>
      </w:r>
    </w:p>
    <w:p w14:paraId="78F5D3BE" w14:textId="312ECA79" w:rsidR="00C17B64" w:rsidRPr="002A3910" w:rsidRDefault="00C17B64" w:rsidP="00C17B64">
      <w:pPr>
        <w:pStyle w:val="Note"/>
      </w:pPr>
      <w:r w:rsidRPr="002A3910">
        <w:rPr>
          <w:noProof/>
        </w:rPr>
        <w:drawing>
          <wp:inline distT="0" distB="0" distL="0" distR="0" wp14:anchorId="796639F2" wp14:editId="0F8E7BF1">
            <wp:extent cx="266700" cy="289560"/>
            <wp:effectExtent l="0" t="0" r="0" b="0"/>
            <wp:docPr id="49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REF:</w:t>
      </w:r>
      <w:r w:rsidRPr="002A3910">
        <w:t xml:space="preserve"> For a list of the variables available to reference in the </w:t>
      </w:r>
      <w:hyperlink w:anchor="GET_ACTION_Field" w:history="1">
        <w:r w:rsidRPr="002A3910">
          <w:rPr>
            <w:rStyle w:val="Hyperlink"/>
            <w:rFonts w:eastAsia="Batang"/>
          </w:rPr>
          <w:t>GET ACTION</w:t>
        </w:r>
      </w:hyperlink>
      <w:r w:rsidRPr="002A3910">
        <w:t xml:space="preserve"> field, see </w:t>
      </w:r>
      <w:r w:rsidRPr="002A3910">
        <w:rPr>
          <w:color w:val="0000FF"/>
          <w:u w:val="single"/>
        </w:rPr>
        <w:fldChar w:fldCharType="begin"/>
      </w:r>
      <w:r w:rsidRPr="002A3910">
        <w:rPr>
          <w:color w:val="0000FF"/>
          <w:u w:val="single"/>
        </w:rPr>
        <w:instrText xml:space="preserve"> REF _Ref85459915 \h  \* MERGEFORMAT </w:instrText>
      </w:r>
      <w:r w:rsidRPr="002A3910">
        <w:rPr>
          <w:color w:val="0000FF"/>
          <w:u w:val="single"/>
        </w:rPr>
      </w:r>
      <w:r w:rsidRPr="002A3910">
        <w:rPr>
          <w:color w:val="0000FF"/>
          <w:u w:val="single"/>
        </w:rPr>
        <w:fldChar w:fldCharType="separate"/>
      </w:r>
      <w:r w:rsidR="002D1B25" w:rsidRPr="002D1B25">
        <w:rPr>
          <w:color w:val="0000FF"/>
          <w:u w:val="single"/>
        </w:rPr>
        <w:t>Table 107</w:t>
      </w:r>
      <w:r w:rsidRPr="002A3910">
        <w:rPr>
          <w:color w:val="0000FF"/>
          <w:u w:val="single"/>
        </w:rPr>
        <w:fldChar w:fldCharType="end"/>
      </w:r>
      <w:r w:rsidRPr="002A3910">
        <w:t>.</w:t>
      </w:r>
    </w:p>
    <w:p w14:paraId="09C90A0D" w14:textId="77777777" w:rsidR="00C17B64" w:rsidRPr="002A3910" w:rsidRDefault="00C17B64" w:rsidP="00C17B64">
      <w:pPr>
        <w:pStyle w:val="BodyText6"/>
      </w:pPr>
    </w:p>
    <w:p w14:paraId="0093491A" w14:textId="77777777" w:rsidR="00C17B64" w:rsidRPr="002A3910" w:rsidRDefault="00C17B64" w:rsidP="00C17B64">
      <w:pPr>
        <w:pStyle w:val="Heading5"/>
      </w:pPr>
      <w:bookmarkStart w:id="2023" w:name="_Toc86849331"/>
      <w:r w:rsidRPr="002A3910">
        <w:t>Changing Source File</w:t>
      </w:r>
      <w:bookmarkEnd w:id="2023"/>
    </w:p>
    <w:p w14:paraId="2D681CA6" w14:textId="35FF75E4" w:rsidR="00C17B64" w:rsidRPr="002A3910" w:rsidRDefault="00C17B64" w:rsidP="00C17B64">
      <w:pPr>
        <w:pStyle w:val="BodyText"/>
        <w:keepNext/>
        <w:keepLines/>
      </w:pPr>
      <w:r w:rsidRPr="002A3910">
        <w:fldChar w:fldCharType="begin"/>
      </w:r>
      <w:r w:rsidRPr="002A3910">
        <w:instrText xml:space="preserve"> XE "Changing:Source File" </w:instrText>
      </w:r>
      <w:r w:rsidRPr="002A3910">
        <w:fldChar w:fldCharType="end"/>
      </w:r>
      <w:r w:rsidRPr="002A3910">
        <w:fldChar w:fldCharType="begin"/>
      </w:r>
      <w:r w:rsidRPr="002A3910">
        <w:instrText xml:space="preserve"> XE "Source:Changing the Source File" </w:instrText>
      </w:r>
      <w:r w:rsidRPr="002A3910">
        <w:fldChar w:fldCharType="end"/>
      </w:r>
      <w:r w:rsidRPr="002A3910">
        <w:t xml:space="preserve">If a field from a related file or subfile needs to be retrieved, the </w:t>
      </w:r>
      <w:hyperlink w:anchor="FILE_NUMBER_Field" w:history="1">
        <w:r w:rsidRPr="002A3910">
          <w:rPr>
            <w:rStyle w:val="Hyperlink"/>
            <w:rFonts w:eastAsia="Batang"/>
          </w:rPr>
          <w:t>FILE#</w:t>
        </w:r>
      </w:hyperlink>
      <w:r w:rsidRPr="002A3910">
        <w:t xml:space="preserve"> can be changed for an Item. The record identifier will likely need to be changed as well, for that Item only. The </w:t>
      </w:r>
      <w:hyperlink w:anchor="DIEN_Variable" w:history="1">
        <w:r w:rsidRPr="002A3910">
          <w:rPr>
            <w:rStyle w:val="Hyperlink"/>
            <w:rFonts w:eastAsia="Batang"/>
          </w:rPr>
          <w:t>DIEN</w:t>
        </w:r>
      </w:hyperlink>
      <w:r w:rsidRPr="002A3910">
        <w:t xml:space="preserve"> variable holds the identifier for the record and should </w:t>
      </w:r>
      <w:r w:rsidRPr="002A3910">
        <w:rPr>
          <w:i/>
          <w:iCs/>
        </w:rPr>
        <w:t>not</w:t>
      </w:r>
      <w:r w:rsidRPr="002A3910">
        <w:t xml:space="preserve"> be changed; the </w:t>
      </w:r>
      <w:hyperlink w:anchor="IEN_Variable" w:history="1">
        <w:r w:rsidRPr="002A3910">
          <w:rPr>
            <w:rStyle w:val="Hyperlink"/>
            <w:rFonts w:eastAsia="Batang"/>
          </w:rPr>
          <w:t>IEN</w:t>
        </w:r>
      </w:hyperlink>
      <w:r w:rsidRPr="002A3910">
        <w:t xml:space="preserve"> variable is initialized to the value of </w:t>
      </w:r>
      <w:hyperlink w:anchor="DIEN_Variable" w:history="1">
        <w:r w:rsidRPr="002A3910">
          <w:rPr>
            <w:rStyle w:val="Hyperlink"/>
            <w:rFonts w:eastAsia="Batang"/>
          </w:rPr>
          <w:t>DIEN</w:t>
        </w:r>
      </w:hyperlink>
      <w:r w:rsidRPr="002A3910">
        <w:t xml:space="preserve"> and can be changed in the </w:t>
      </w:r>
      <w:hyperlink w:anchor="GET_ACTION_Field" w:history="1">
        <w:r w:rsidRPr="002A3910">
          <w:rPr>
            <w:rStyle w:val="Hyperlink"/>
            <w:rFonts w:eastAsia="Batang"/>
          </w:rPr>
          <w:t>GET ACTION</w:t>
        </w:r>
      </w:hyperlink>
      <w:r w:rsidRPr="002A3910">
        <w:t xml:space="preserve"> for a single Item.</w:t>
      </w:r>
    </w:p>
    <w:p w14:paraId="0E1FDA9C" w14:textId="77777777" w:rsidR="00C17B64" w:rsidRPr="002A3910" w:rsidRDefault="00C17B64" w:rsidP="00C17B64">
      <w:pPr>
        <w:pStyle w:val="BodyText6"/>
        <w:keepNext/>
        <w:keepLines/>
      </w:pPr>
    </w:p>
    <w:p w14:paraId="77124A87" w14:textId="084589D3" w:rsidR="00C17B64" w:rsidRPr="002A3910" w:rsidRDefault="00C17B64" w:rsidP="00C17B64">
      <w:pPr>
        <w:pStyle w:val="Caption"/>
      </w:pPr>
      <w:bookmarkStart w:id="2024" w:name="_Toc86849371"/>
      <w:bookmarkStart w:id="2025" w:name="_Toc159568608"/>
      <w:r w:rsidRPr="002A3910">
        <w:t xml:space="preserve">Figure </w:t>
      </w:r>
      <w:r w:rsidRPr="002A3910">
        <w:fldChar w:fldCharType="begin"/>
      </w:r>
      <w:r w:rsidRPr="002A3910">
        <w:instrText>SEQ Figure \* ARABIC</w:instrText>
      </w:r>
      <w:r w:rsidRPr="002A3910">
        <w:fldChar w:fldCharType="separate"/>
      </w:r>
      <w:r w:rsidR="002D1B25">
        <w:rPr>
          <w:noProof/>
        </w:rPr>
        <w:t>337</w:t>
      </w:r>
      <w:r w:rsidRPr="002A3910">
        <w:fldChar w:fldCharType="end"/>
      </w:r>
      <w:r w:rsidRPr="002A3910">
        <w:t>: Sample Simple Field Element Changing the File Number</w:t>
      </w:r>
      <w:bookmarkEnd w:id="2024"/>
      <w:bookmarkEnd w:id="2025"/>
    </w:p>
    <w:p w14:paraId="13C219EA"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.01                  </w:t>
      </w:r>
      <w:r w:rsidRPr="002A3910">
        <w:rPr>
          <w:rFonts w:eastAsiaTheme="minorHAnsi"/>
        </w:rPr>
        <w:t xml:space="preserve">   FILE#: </w:t>
      </w:r>
      <w:r w:rsidRPr="002A3910">
        <w:rPr>
          <w:rFonts w:eastAsiaTheme="minorHAnsi"/>
          <w:b/>
          <w:bCs/>
        </w:rPr>
        <w:t>2.01</w:t>
      </w:r>
    </w:p>
    <w:p w14:paraId="1868E16E" w14:textId="3F4A48D7" w:rsidR="00C17B64" w:rsidRPr="002A3910" w:rsidRDefault="00C17B64" w:rsidP="00C17B64">
      <w:pPr>
        <w:pStyle w:val="Dialogue"/>
        <w:rPr>
          <w:rFonts w:ascii="r_symbol" w:eastAsiaTheme="minorHAnsi" w:hAnsi="r_symbol" w:cs="r_symbol"/>
        </w:rPr>
      </w:pPr>
      <w:r w:rsidRPr="002A3910">
        <w:rPr>
          <w:rFonts w:eastAsiaTheme="minorHAnsi"/>
        </w:rPr>
        <w:t xml:space="preserve">    EXT PTR LKUP:</w:t>
      </w:r>
      <w:r w:rsidR="0081498B" w:rsidRPr="002A3910">
        <w:rPr>
          <w:rFonts w:eastAsiaTheme="minorHAnsi"/>
        </w:rPr>
        <w:t xml:space="preserve"> </w:t>
      </w:r>
    </w:p>
    <w:p w14:paraId="0A9CEE04"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INTERNAL VALUE: </w:t>
      </w:r>
    </w:p>
    <w:p w14:paraId="4163B3A5" w14:textId="77777777" w:rsidR="00C17B64" w:rsidRPr="002A3910" w:rsidRDefault="00C17B64" w:rsidP="00C17B64">
      <w:pPr>
        <w:pStyle w:val="Dialogue"/>
        <w:rPr>
          <w:rFonts w:ascii="r_symbol" w:eastAsiaTheme="minorHAnsi" w:hAnsi="r_symbol" w:cs="r_symbol"/>
        </w:rPr>
      </w:pPr>
    </w:p>
    <w:p w14:paraId="28EF9084"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 </w:t>
      </w:r>
      <w:r w:rsidRPr="002A3910">
        <w:rPr>
          <w:rFonts w:eastAsiaTheme="minorHAnsi"/>
          <w:b/>
          <w:bCs/>
        </w:rPr>
        <w:t>S IEN=”1,”_DIEN</w:t>
      </w:r>
    </w:p>
    <w:p w14:paraId="0987EE0D" w14:textId="77777777" w:rsidR="00C17B64" w:rsidRPr="002A3910" w:rsidRDefault="00C17B64" w:rsidP="00C17B64">
      <w:pPr>
        <w:pStyle w:val="BodyText6"/>
      </w:pPr>
    </w:p>
    <w:p w14:paraId="3EC410E2" w14:textId="77777777" w:rsidR="00C17B64" w:rsidRPr="002A3910" w:rsidRDefault="00C17B64" w:rsidP="00C17B64">
      <w:pPr>
        <w:pStyle w:val="Heading4"/>
      </w:pPr>
      <w:bookmarkStart w:id="2026" w:name="_Ref84406289"/>
      <w:bookmarkStart w:id="2027" w:name="_Toc86849332"/>
      <w:r w:rsidRPr="002A3910">
        <w:t>Word-Processing</w:t>
      </w:r>
      <w:bookmarkEnd w:id="2026"/>
      <w:bookmarkEnd w:id="2027"/>
    </w:p>
    <w:p w14:paraId="02C895BB" w14:textId="197425E8" w:rsidR="00C17B64" w:rsidRPr="002A3910" w:rsidRDefault="00C17B64" w:rsidP="00C17B64">
      <w:pPr>
        <w:pStyle w:val="BodyText"/>
        <w:keepNext/>
        <w:keepLines/>
      </w:pPr>
      <w:r w:rsidRPr="002A3910">
        <w:fldChar w:fldCharType="begin"/>
      </w:r>
      <w:r w:rsidRPr="002A3910">
        <w:instrText xml:space="preserve"> XE "Word-Processing Element" </w:instrText>
      </w:r>
      <w:r w:rsidRPr="002A3910">
        <w:fldChar w:fldCharType="end"/>
      </w:r>
      <w:r w:rsidRPr="002A3910">
        <w:fldChar w:fldCharType="begin"/>
      </w:r>
      <w:r w:rsidRPr="002A3910">
        <w:instrText xml:space="preserve"> XE "Elements:Word-Processing" </w:instrText>
      </w:r>
      <w:r w:rsidRPr="002A3910">
        <w:fldChar w:fldCharType="end"/>
      </w:r>
      <w:r w:rsidRPr="002A3910">
        <w:t xml:space="preserve">The </w:t>
      </w:r>
      <w:r w:rsidRPr="002A3910">
        <w:rPr>
          <w:b/>
          <w:bCs/>
        </w:rPr>
        <w:t>Word-Processing</w:t>
      </w:r>
      <w:r w:rsidRPr="002A3910">
        <w:t xml:space="preserve"> element returns a field value like a </w:t>
      </w:r>
      <w:hyperlink w:anchor="_2.4.3_Simple_Field" w:history="1">
        <w:r w:rsidRPr="002A3910">
          <w:rPr>
            <w:rStyle w:val="Hyperlink"/>
            <w:rFonts w:eastAsia="Batang"/>
          </w:rPr>
          <w:t>Simple Field</w:t>
        </w:r>
      </w:hyperlink>
      <w:r w:rsidRPr="002A3910">
        <w:t xml:space="preserve"> but automatically converts the resulting VA FileMan word-processing array to a single return string.</w:t>
      </w:r>
    </w:p>
    <w:p w14:paraId="6424E26D" w14:textId="77777777" w:rsidR="00C17B64" w:rsidRPr="002A3910" w:rsidRDefault="00C17B64" w:rsidP="00C17B64">
      <w:pPr>
        <w:pStyle w:val="BodyText6"/>
        <w:keepNext/>
        <w:keepLines/>
      </w:pPr>
    </w:p>
    <w:p w14:paraId="760F51FA" w14:textId="38A8FCCA" w:rsidR="00C17B64" w:rsidRPr="002A3910" w:rsidRDefault="00C17B64" w:rsidP="00C17B64">
      <w:pPr>
        <w:pStyle w:val="Caption"/>
      </w:pPr>
      <w:bookmarkStart w:id="2028" w:name="_Ref107483784"/>
      <w:bookmarkStart w:id="2029" w:name="_Toc86849372"/>
      <w:bookmarkStart w:id="2030" w:name="_Toc159568609"/>
      <w:r w:rsidRPr="002A3910">
        <w:t xml:space="preserve">Figure </w:t>
      </w:r>
      <w:r w:rsidRPr="002A3910">
        <w:fldChar w:fldCharType="begin"/>
      </w:r>
      <w:r w:rsidRPr="002A3910">
        <w:instrText>SEQ Figure \* ARABIC</w:instrText>
      </w:r>
      <w:r w:rsidRPr="002A3910">
        <w:fldChar w:fldCharType="separate"/>
      </w:r>
      <w:r w:rsidR="002D1B25">
        <w:rPr>
          <w:noProof/>
        </w:rPr>
        <w:t>338</w:t>
      </w:r>
      <w:r w:rsidRPr="002A3910">
        <w:fldChar w:fldCharType="end"/>
      </w:r>
      <w:bookmarkEnd w:id="2028"/>
      <w:r w:rsidRPr="002A3910">
        <w:t>: Sample Word-Processing Element</w:t>
      </w:r>
      <w:bookmarkEnd w:id="2029"/>
      <w:bookmarkEnd w:id="2030"/>
    </w:p>
    <w:p w14:paraId="44C8E79F"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2                    </w:t>
      </w:r>
      <w:r w:rsidRPr="002A3910">
        <w:rPr>
          <w:rFonts w:eastAsiaTheme="minorHAnsi"/>
        </w:rPr>
        <w:t xml:space="preserve">       FILE#: </w:t>
      </w:r>
      <w:r w:rsidRPr="002A3910">
        <w:rPr>
          <w:rFonts w:eastAsiaTheme="minorHAnsi"/>
          <w:b/>
          <w:bCs/>
        </w:rPr>
        <w:t>8925</w:t>
      </w:r>
    </w:p>
    <w:p w14:paraId="6A6A85B7"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EXT PTR LKUP: </w:t>
      </w:r>
    </w:p>
    <w:p w14:paraId="392DBC2E" w14:textId="498428D6" w:rsidR="00A33790" w:rsidRPr="002A3910" w:rsidRDefault="00C17B64" w:rsidP="00C17B64">
      <w:pPr>
        <w:pStyle w:val="Dialogue"/>
        <w:rPr>
          <w:rFonts w:eastAsiaTheme="minorHAnsi"/>
        </w:rPr>
      </w:pPr>
      <w:r w:rsidRPr="002A3910">
        <w:rPr>
          <w:rFonts w:eastAsiaTheme="minorHAnsi"/>
        </w:rPr>
        <w:t xml:space="preserve">   WORD WRAP: </w:t>
      </w:r>
      <w:r w:rsidR="00A33790" w:rsidRPr="002A3910">
        <w:rPr>
          <w:rFonts w:eastAsiaTheme="minorHAnsi"/>
        </w:rPr>
        <w:t xml:space="preserve">                            MAXIMUM WORD SIZE:</w:t>
      </w:r>
      <w:r w:rsidR="008C6B77">
        <w:rPr>
          <w:rFonts w:eastAsiaTheme="minorHAnsi"/>
        </w:rPr>
        <w:t xml:space="preserve"> </w:t>
      </w:r>
    </w:p>
    <w:p w14:paraId="4B64BE56" w14:textId="77777777" w:rsidR="00A33790" w:rsidRPr="002A3910" w:rsidRDefault="00A33790" w:rsidP="00C17B64">
      <w:pPr>
        <w:pStyle w:val="Dialogue"/>
        <w:rPr>
          <w:rFonts w:eastAsiaTheme="minorHAnsi"/>
        </w:rPr>
      </w:pPr>
    </w:p>
    <w:p w14:paraId="1398BE36" w14:textId="66F4FE74" w:rsidR="00C17B64" w:rsidRPr="002A3910" w:rsidRDefault="00A33790" w:rsidP="00C17B64">
      <w:pPr>
        <w:pStyle w:val="Dialogue"/>
        <w:rPr>
          <w:rFonts w:ascii="r_symbol" w:eastAsiaTheme="minorHAnsi" w:hAnsi="r_symbol" w:cs="r_symbol"/>
        </w:rPr>
      </w:pPr>
      <w:r w:rsidRPr="002A3910">
        <w:rPr>
          <w:rFonts w:eastAsiaTheme="minorHAnsi"/>
        </w:rPr>
        <w:t xml:space="preserve">WP ERROR MSG: </w:t>
      </w:r>
    </w:p>
    <w:p w14:paraId="65C5D357" w14:textId="77777777" w:rsidR="00C17B64" w:rsidRPr="002A3910" w:rsidRDefault="00C17B64" w:rsidP="00C17B64">
      <w:pPr>
        <w:pStyle w:val="Dialogue"/>
        <w:rPr>
          <w:rFonts w:ascii="r_symbol" w:eastAsiaTheme="minorHAnsi" w:hAnsi="r_symbol" w:cs="r_symbol"/>
        </w:rPr>
      </w:pPr>
    </w:p>
    <w:p w14:paraId="71499382" w14:textId="77777777" w:rsidR="00C17B64" w:rsidRPr="002A3910" w:rsidRDefault="00C17B64" w:rsidP="00C17B64">
      <w:pPr>
        <w:pStyle w:val="Dialogue"/>
      </w:pPr>
      <w:r w:rsidRPr="002A3910">
        <w:rPr>
          <w:rFonts w:eastAsiaTheme="minorHAnsi"/>
        </w:rPr>
        <w:t xml:space="preserve">  GET ACTION: </w:t>
      </w:r>
      <w:r w:rsidRPr="002A3910">
        <w:rPr>
          <w:rFonts w:eastAsiaTheme="minorHAnsi"/>
          <w:b/>
          <w:bCs/>
        </w:rPr>
        <w:t>D GET^ZZTEXT</w:t>
      </w:r>
    </w:p>
    <w:p w14:paraId="2EACD970" w14:textId="77777777" w:rsidR="00C17B64" w:rsidRPr="002A3910" w:rsidRDefault="00C17B64" w:rsidP="00C17B64">
      <w:pPr>
        <w:pStyle w:val="BodyText6"/>
      </w:pPr>
    </w:p>
    <w:p w14:paraId="381E773A" w14:textId="269240E8" w:rsidR="00C17B64" w:rsidRPr="002A3910" w:rsidRDefault="00C17B64" w:rsidP="00C17B64">
      <w:pPr>
        <w:pStyle w:val="BodyText"/>
        <w:keepNext/>
        <w:keepLines/>
      </w:pPr>
      <w:r w:rsidRPr="002A3910">
        <w:t xml:space="preserve">If the </w:t>
      </w:r>
      <w:hyperlink w:anchor="GET_ACTION_Field" w:history="1">
        <w:r w:rsidRPr="002A3910">
          <w:rPr>
            <w:rStyle w:val="Hyperlink"/>
            <w:rFonts w:eastAsia="Batang"/>
          </w:rPr>
          <w:t>GET ACTION</w:t>
        </w:r>
      </w:hyperlink>
      <w:r w:rsidRPr="002A3910">
        <w:t xml:space="preserve"> field</w:t>
      </w:r>
      <w:r w:rsidR="009C2D5F" w:rsidRPr="002A3910">
        <w:t xml:space="preserve"> (</w:t>
      </w:r>
      <w:r w:rsidR="009C2D5F" w:rsidRPr="002A3910">
        <w:rPr>
          <w:color w:val="0000FF"/>
          <w:u w:val="single"/>
        </w:rPr>
        <w:fldChar w:fldCharType="begin"/>
      </w:r>
      <w:r w:rsidR="009C2D5F" w:rsidRPr="002A3910">
        <w:rPr>
          <w:color w:val="0000FF"/>
          <w:u w:val="single"/>
        </w:rPr>
        <w:instrText xml:space="preserve"> REF _Ref107483784 \h  \* MERGEFORMAT </w:instrText>
      </w:r>
      <w:r w:rsidR="009C2D5F" w:rsidRPr="002A3910">
        <w:rPr>
          <w:color w:val="0000FF"/>
          <w:u w:val="single"/>
        </w:rPr>
      </w:r>
      <w:r w:rsidR="009C2D5F" w:rsidRPr="002A3910">
        <w:rPr>
          <w:color w:val="0000FF"/>
          <w:u w:val="single"/>
        </w:rPr>
        <w:fldChar w:fldCharType="separate"/>
      </w:r>
      <w:r w:rsidR="002D1B25" w:rsidRPr="002D1B25">
        <w:rPr>
          <w:color w:val="0000FF"/>
          <w:u w:val="single"/>
        </w:rPr>
        <w:t>Figure 338</w:t>
      </w:r>
      <w:r w:rsidR="009C2D5F" w:rsidRPr="002A3910">
        <w:rPr>
          <w:color w:val="0000FF"/>
          <w:u w:val="single"/>
        </w:rPr>
        <w:fldChar w:fldCharType="end"/>
      </w:r>
      <w:r w:rsidR="009C2D5F" w:rsidRPr="002A3910">
        <w:t>)</w:t>
      </w:r>
      <w:r w:rsidRPr="002A3910">
        <w:t xml:space="preserve"> is used to execute custom M code to get the value, the text </w:t>
      </w:r>
      <w:r w:rsidRPr="002A3910">
        <w:rPr>
          <w:i/>
          <w:iCs/>
        </w:rPr>
        <w:t>must</w:t>
      </w:r>
      <w:r w:rsidRPr="002A3910">
        <w:t xml:space="preserve"> be returned in the following array:</w:t>
      </w:r>
    </w:p>
    <w:p w14:paraId="03D0C83C" w14:textId="77777777" w:rsidR="00C17B64" w:rsidRPr="002A3910" w:rsidRDefault="00C17B64" w:rsidP="00C17B64">
      <w:pPr>
        <w:pStyle w:val="BodyText2"/>
        <w:rPr>
          <w:b/>
          <w:bCs/>
        </w:rPr>
      </w:pPr>
      <w:r w:rsidRPr="002A3910">
        <w:rPr>
          <w:b/>
          <w:bCs/>
        </w:rPr>
        <w:t>WP(#)=value or WP(#,0)=value</w:t>
      </w:r>
    </w:p>
    <w:p w14:paraId="7B9E694E" w14:textId="77777777" w:rsidR="00C17B64" w:rsidRPr="002A3910" w:rsidRDefault="00C17B64" w:rsidP="00C17B64">
      <w:pPr>
        <w:pStyle w:val="BodyText6"/>
      </w:pPr>
    </w:p>
    <w:p w14:paraId="073AC86E" w14:textId="77777777" w:rsidR="00C17B64" w:rsidRPr="002A3910" w:rsidRDefault="00C17B64" w:rsidP="00C17B64">
      <w:pPr>
        <w:pStyle w:val="BodyText2"/>
        <w:keepNext/>
        <w:keepLines/>
      </w:pPr>
      <w:r w:rsidRPr="002A3910">
        <w:t>Where:</w:t>
      </w:r>
    </w:p>
    <w:p w14:paraId="7527D76F" w14:textId="77777777" w:rsidR="00C17B64" w:rsidRPr="002A3910" w:rsidRDefault="00C17B64" w:rsidP="00C17B64">
      <w:pPr>
        <w:pStyle w:val="ListBulletIndent"/>
        <w:keepNext/>
        <w:keepLines/>
        <w:numPr>
          <w:ilvl w:val="0"/>
          <w:numId w:val="28"/>
        </w:numPr>
        <w:tabs>
          <w:tab w:val="clear" w:pos="360"/>
          <w:tab w:val="clear" w:pos="720"/>
        </w:tabs>
        <w:ind w:left="1080"/>
      </w:pPr>
      <w:r w:rsidRPr="002A3910">
        <w:rPr>
          <w:b/>
        </w:rPr>
        <w:t>#</w:t>
      </w:r>
      <w:r w:rsidRPr="002A3910">
        <w:t xml:space="preserve"> is a sequential number greater than </w:t>
      </w:r>
      <w:r w:rsidRPr="002A3910">
        <w:rPr>
          <w:b/>
        </w:rPr>
        <w:t>zero</w:t>
      </w:r>
      <w:r w:rsidRPr="002A3910">
        <w:t>.</w:t>
      </w:r>
    </w:p>
    <w:p w14:paraId="1480B55D" w14:textId="1DE3FD56" w:rsidR="00C17B64" w:rsidRPr="002A3910" w:rsidRDefault="00C17B64" w:rsidP="00C17B64">
      <w:pPr>
        <w:pStyle w:val="ListBulletIndent"/>
        <w:numPr>
          <w:ilvl w:val="0"/>
          <w:numId w:val="28"/>
        </w:numPr>
        <w:tabs>
          <w:tab w:val="clear" w:pos="360"/>
          <w:tab w:val="clear" w:pos="720"/>
        </w:tabs>
        <w:ind w:left="1080"/>
      </w:pPr>
      <w:r w:rsidRPr="002A3910">
        <w:rPr>
          <w:b/>
        </w:rPr>
        <w:t>value</w:t>
      </w:r>
      <w:r w:rsidRPr="002A3910">
        <w:t xml:space="preserve"> is a line of text</w:t>
      </w:r>
      <w:r w:rsidR="00FC7F6F" w:rsidRPr="002A3910">
        <w:t>.</w:t>
      </w:r>
    </w:p>
    <w:p w14:paraId="28BA63F7" w14:textId="77777777" w:rsidR="00C17B64" w:rsidRPr="002A3910" w:rsidRDefault="00C17B64" w:rsidP="00C17B64">
      <w:pPr>
        <w:pStyle w:val="BodyText6"/>
      </w:pPr>
    </w:p>
    <w:p w14:paraId="1199B088" w14:textId="0A0F34AD" w:rsidR="00C17B64" w:rsidRPr="002A3910" w:rsidRDefault="00C17B64" w:rsidP="00C17B64">
      <w:pPr>
        <w:pStyle w:val="BodyText"/>
      </w:pPr>
      <w:r w:rsidRPr="002A3910">
        <w:lastRenderedPageBreak/>
        <w:t xml:space="preserve">The </w:t>
      </w:r>
      <w:hyperlink w:anchor="dde_apis" w:history="1">
        <w:r w:rsidRPr="002A3910">
          <w:rPr>
            <w:rStyle w:val="Hyperlink"/>
            <w:rFonts w:eastAsia="Batang"/>
          </w:rPr>
          <w:t>DDE API</w:t>
        </w:r>
      </w:hyperlink>
      <w:r w:rsidRPr="002A3910">
        <w:t xml:space="preserve"> concatenates the lines of text together into a single long text string.</w:t>
      </w:r>
    </w:p>
    <w:p w14:paraId="501614EA" w14:textId="4987D0C8" w:rsidR="00C17B64" w:rsidRPr="002A3910" w:rsidRDefault="00C17B64" w:rsidP="00C17B64">
      <w:pPr>
        <w:pStyle w:val="BodyText"/>
        <w:keepNext/>
        <w:keepLines/>
      </w:pPr>
      <w:r w:rsidRPr="002A3910">
        <w:t>If</w:t>
      </w:r>
      <w:r w:rsidR="009C2D5F" w:rsidRPr="002A3910">
        <w:t xml:space="preserve"> the</w:t>
      </w:r>
      <w:r w:rsidRPr="002A3910">
        <w:t xml:space="preserve"> </w:t>
      </w:r>
      <w:hyperlink w:anchor="WORD_WRAP_Field" w:history="1">
        <w:r w:rsidRPr="002A3910">
          <w:rPr>
            <w:rStyle w:val="Hyperlink"/>
            <w:rFonts w:eastAsia="Batang"/>
          </w:rPr>
          <w:t>WORD WRAP</w:t>
        </w:r>
      </w:hyperlink>
      <w:r w:rsidRPr="002A3910">
        <w:t xml:space="preserve"> </w:t>
      </w:r>
      <w:r w:rsidR="009C2D5F" w:rsidRPr="002A3910">
        <w:t>field (</w:t>
      </w:r>
      <w:r w:rsidR="009C2D5F" w:rsidRPr="002A3910">
        <w:rPr>
          <w:color w:val="0000FF"/>
          <w:u w:val="single"/>
        </w:rPr>
        <w:fldChar w:fldCharType="begin"/>
      </w:r>
      <w:r w:rsidR="009C2D5F" w:rsidRPr="002A3910">
        <w:rPr>
          <w:color w:val="0000FF"/>
          <w:u w:val="single"/>
        </w:rPr>
        <w:instrText xml:space="preserve"> REF _Ref107483784 \h  \* MERGEFORMAT </w:instrText>
      </w:r>
      <w:r w:rsidR="009C2D5F" w:rsidRPr="002A3910">
        <w:rPr>
          <w:color w:val="0000FF"/>
          <w:u w:val="single"/>
        </w:rPr>
      </w:r>
      <w:r w:rsidR="009C2D5F" w:rsidRPr="002A3910">
        <w:rPr>
          <w:color w:val="0000FF"/>
          <w:u w:val="single"/>
        </w:rPr>
        <w:fldChar w:fldCharType="separate"/>
      </w:r>
      <w:r w:rsidR="002D1B25" w:rsidRPr="002D1B25">
        <w:rPr>
          <w:color w:val="0000FF"/>
          <w:u w:val="single"/>
        </w:rPr>
        <w:t>Figure 338</w:t>
      </w:r>
      <w:r w:rsidR="009C2D5F" w:rsidRPr="002A3910">
        <w:rPr>
          <w:color w:val="0000FF"/>
          <w:u w:val="single"/>
        </w:rPr>
        <w:fldChar w:fldCharType="end"/>
      </w:r>
      <w:r w:rsidR="009C2D5F" w:rsidRPr="002A3910">
        <w:t xml:space="preserve">) </w:t>
      </w:r>
      <w:r w:rsidRPr="002A3910">
        <w:t>is set to:</w:t>
      </w:r>
    </w:p>
    <w:p w14:paraId="7A2D4818" w14:textId="77777777" w:rsidR="00C17B64" w:rsidRPr="002A3910" w:rsidRDefault="00C17B64" w:rsidP="00C17B64">
      <w:pPr>
        <w:pStyle w:val="ListBullet"/>
        <w:keepNext/>
        <w:keepLines/>
      </w:pPr>
      <w:r w:rsidRPr="002A3910">
        <w:rPr>
          <w:b/>
          <w:bCs/>
        </w:rPr>
        <w:t>YES</w:t>
      </w:r>
      <w:r w:rsidRPr="002A3910">
        <w:t xml:space="preserve">—Text is returned in Word-Wrap Mode </w:t>
      </w:r>
      <w:r w:rsidRPr="002A3910">
        <w:rPr>
          <w:i/>
          <w:iCs/>
        </w:rPr>
        <w:t>without</w:t>
      </w:r>
      <w:r w:rsidRPr="002A3910">
        <w:t xml:space="preserve"> embedded carriage returns between lines.</w:t>
      </w:r>
    </w:p>
    <w:p w14:paraId="3633C0EC" w14:textId="77777777" w:rsidR="00C17B64" w:rsidRPr="002A3910" w:rsidRDefault="00C17B64" w:rsidP="00C17B64">
      <w:pPr>
        <w:pStyle w:val="ListBullet"/>
      </w:pPr>
      <w:r w:rsidRPr="002A3910">
        <w:rPr>
          <w:b/>
          <w:bCs/>
        </w:rPr>
        <w:t>NO</w:t>
      </w:r>
      <w:r w:rsidRPr="002A3910">
        <w:t xml:space="preserve"> or left empty—Carriage returns separate each line.</w:t>
      </w:r>
    </w:p>
    <w:p w14:paraId="547E7273" w14:textId="77777777" w:rsidR="00E02BD7" w:rsidRPr="002A3910" w:rsidRDefault="00E02BD7" w:rsidP="00E02BD7">
      <w:pPr>
        <w:pStyle w:val="BodyText6"/>
      </w:pPr>
    </w:p>
    <w:p w14:paraId="6EEF2430" w14:textId="034EA8C4" w:rsidR="009C169D" w:rsidRPr="002A3910" w:rsidRDefault="00A33790" w:rsidP="00B81130">
      <w:pPr>
        <w:pStyle w:val="BodyText6"/>
        <w:keepNext/>
        <w:keepLines/>
        <w:ind w:left="0"/>
      </w:pPr>
      <w:r w:rsidRPr="002A3910">
        <w:t>If</w:t>
      </w:r>
      <w:r w:rsidR="00E02BD7" w:rsidRPr="002A3910">
        <w:t xml:space="preserve"> the</w:t>
      </w:r>
      <w:r w:rsidRPr="002A3910">
        <w:t xml:space="preserve"> </w:t>
      </w:r>
      <w:hyperlink w:anchor="MAXIMUM_WORD_SIZE_Field" w:history="1">
        <w:r w:rsidRPr="002A3910">
          <w:rPr>
            <w:rStyle w:val="Hyperlink"/>
          </w:rPr>
          <w:t>MAXIMUM WORD SIZE</w:t>
        </w:r>
      </w:hyperlink>
      <w:r w:rsidRPr="002A3910">
        <w:t xml:space="preserve"> </w:t>
      </w:r>
      <w:r w:rsidR="00E02BD7" w:rsidRPr="002A3910">
        <w:t>field</w:t>
      </w:r>
      <w:r w:rsidR="009C2D5F" w:rsidRPr="002A3910">
        <w:t xml:space="preserve"> (</w:t>
      </w:r>
      <w:r w:rsidR="009C2D5F" w:rsidRPr="002A3910">
        <w:rPr>
          <w:color w:val="0000FF"/>
          <w:u w:val="single"/>
        </w:rPr>
        <w:fldChar w:fldCharType="begin"/>
      </w:r>
      <w:r w:rsidR="009C2D5F" w:rsidRPr="002A3910">
        <w:rPr>
          <w:color w:val="0000FF"/>
          <w:u w:val="single"/>
        </w:rPr>
        <w:instrText xml:space="preserve"> REF _Ref107483784 \h  \* MERGEFORMAT </w:instrText>
      </w:r>
      <w:r w:rsidR="009C2D5F" w:rsidRPr="002A3910">
        <w:rPr>
          <w:color w:val="0000FF"/>
          <w:u w:val="single"/>
        </w:rPr>
      </w:r>
      <w:r w:rsidR="009C2D5F" w:rsidRPr="002A3910">
        <w:rPr>
          <w:color w:val="0000FF"/>
          <w:u w:val="single"/>
        </w:rPr>
        <w:fldChar w:fldCharType="separate"/>
      </w:r>
      <w:r w:rsidR="002D1B25" w:rsidRPr="002D1B25">
        <w:rPr>
          <w:color w:val="0000FF"/>
          <w:u w:val="single"/>
        </w:rPr>
        <w:t>Figure 338</w:t>
      </w:r>
      <w:r w:rsidR="009C2D5F" w:rsidRPr="002A3910">
        <w:rPr>
          <w:color w:val="0000FF"/>
          <w:u w:val="single"/>
        </w:rPr>
        <w:fldChar w:fldCharType="end"/>
      </w:r>
      <w:r w:rsidR="009C2D5F" w:rsidRPr="002A3910">
        <w:t>)</w:t>
      </w:r>
      <w:r w:rsidR="009C169D" w:rsidRPr="002A3910">
        <w:t>:</w:t>
      </w:r>
    </w:p>
    <w:p w14:paraId="174A22C4" w14:textId="18A8BB59" w:rsidR="00BD0E22" w:rsidRPr="002A3910" w:rsidRDefault="009C169D" w:rsidP="00B81130">
      <w:pPr>
        <w:pStyle w:val="ListBullet"/>
        <w:keepNext/>
        <w:keepLines/>
      </w:pPr>
      <w:r w:rsidRPr="002A3910">
        <w:t>H</w:t>
      </w:r>
      <w:r w:rsidR="00A33790" w:rsidRPr="002A3910">
        <w:t xml:space="preserve">as a value and the length of the resulting string exceeds that value, then the text in the </w:t>
      </w:r>
      <w:hyperlink w:anchor="WORD_ERROR_MESSAGE_Field" w:history="1">
        <w:r w:rsidR="00A33790" w:rsidRPr="00D22B6B">
          <w:rPr>
            <w:rStyle w:val="Hyperlink"/>
            <w:b/>
            <w:bCs/>
          </w:rPr>
          <w:t>WP ERROR MSG</w:t>
        </w:r>
      </w:hyperlink>
      <w:r w:rsidR="00A33790" w:rsidRPr="002A3910">
        <w:t xml:space="preserve"> </w:t>
      </w:r>
      <w:r w:rsidR="00390083" w:rsidRPr="002A3910">
        <w:t>field (</w:t>
      </w:r>
      <w:r w:rsidR="009C2D5F" w:rsidRPr="002A3910">
        <w:rPr>
          <w:color w:val="0000FF"/>
          <w:u w:val="single"/>
        </w:rPr>
        <w:fldChar w:fldCharType="begin"/>
      </w:r>
      <w:r w:rsidR="009C2D5F" w:rsidRPr="002A3910">
        <w:rPr>
          <w:color w:val="0000FF"/>
          <w:u w:val="single"/>
        </w:rPr>
        <w:instrText xml:space="preserve"> REF _Ref107483784 \h  \* MERGEFORMAT </w:instrText>
      </w:r>
      <w:r w:rsidR="009C2D5F" w:rsidRPr="002A3910">
        <w:rPr>
          <w:color w:val="0000FF"/>
          <w:u w:val="single"/>
        </w:rPr>
      </w:r>
      <w:r w:rsidR="009C2D5F" w:rsidRPr="002A3910">
        <w:rPr>
          <w:color w:val="0000FF"/>
          <w:u w:val="single"/>
        </w:rPr>
        <w:fldChar w:fldCharType="separate"/>
      </w:r>
      <w:r w:rsidR="002D1B25" w:rsidRPr="002D1B25">
        <w:rPr>
          <w:color w:val="0000FF"/>
          <w:u w:val="single"/>
        </w:rPr>
        <w:t>Figure 338</w:t>
      </w:r>
      <w:r w:rsidR="009C2D5F" w:rsidRPr="002A3910">
        <w:rPr>
          <w:color w:val="0000FF"/>
          <w:u w:val="single"/>
        </w:rPr>
        <w:fldChar w:fldCharType="end"/>
      </w:r>
      <w:r w:rsidR="00390083" w:rsidRPr="002A3910">
        <w:t xml:space="preserve">) </w:t>
      </w:r>
      <w:r w:rsidR="00EE62E2" w:rsidRPr="002A3910">
        <w:t>is</w:t>
      </w:r>
      <w:r w:rsidR="00A33790" w:rsidRPr="002A3910">
        <w:t xml:space="preserve"> returned instead of the field value.</w:t>
      </w:r>
    </w:p>
    <w:p w14:paraId="7A7CEF7A" w14:textId="54119754" w:rsidR="00C17B64" w:rsidRPr="002A3910" w:rsidRDefault="009C169D" w:rsidP="009C169D">
      <w:pPr>
        <w:pStyle w:val="ListBullet"/>
      </w:pPr>
      <w:r w:rsidRPr="002A3910">
        <w:t>I</w:t>
      </w:r>
      <w:r w:rsidR="00A12BD8" w:rsidRPr="002A3910">
        <w:t xml:space="preserve">s </w:t>
      </w:r>
      <w:r w:rsidR="00A12BD8" w:rsidRPr="002A3910">
        <w:rPr>
          <w:i/>
          <w:iCs/>
        </w:rPr>
        <w:t>not</w:t>
      </w:r>
      <w:r w:rsidR="00A12BD8" w:rsidRPr="002A3910">
        <w:t xml:space="preserve"> defined, then the default upper limit of </w:t>
      </w:r>
      <w:r w:rsidR="000B2CF4" w:rsidRPr="002A3910">
        <w:rPr>
          <w:b/>
          <w:bCs/>
        </w:rPr>
        <w:t>three</w:t>
      </w:r>
      <w:r w:rsidR="000B2CF4" w:rsidRPr="002A3910">
        <w:t xml:space="preserve"> (</w:t>
      </w:r>
      <w:r w:rsidR="00A12BD8" w:rsidRPr="002A3910">
        <w:rPr>
          <w:b/>
          <w:bCs/>
        </w:rPr>
        <w:t>3</w:t>
      </w:r>
      <w:r w:rsidR="000B2CF4" w:rsidRPr="002A3910">
        <w:t>)</w:t>
      </w:r>
      <w:r w:rsidR="00A12BD8" w:rsidRPr="002A3910">
        <w:t xml:space="preserve"> megabytes is enforced and a default error message </w:t>
      </w:r>
      <w:r w:rsidR="000B2CF4" w:rsidRPr="002A3910">
        <w:t>is</w:t>
      </w:r>
      <w:r w:rsidR="00A12BD8" w:rsidRPr="002A3910">
        <w:t xml:space="preserve"> returned if the text is longer than </w:t>
      </w:r>
      <w:r w:rsidR="00A12BD8" w:rsidRPr="002A3910">
        <w:rPr>
          <w:b/>
          <w:bCs/>
        </w:rPr>
        <w:t>3 million</w:t>
      </w:r>
      <w:r w:rsidR="00A12BD8" w:rsidRPr="002A3910">
        <w:t xml:space="preserve"> characters.</w:t>
      </w:r>
    </w:p>
    <w:p w14:paraId="505608DE" w14:textId="77777777" w:rsidR="009C169D" w:rsidRPr="002A3910" w:rsidRDefault="009C169D" w:rsidP="009C169D">
      <w:pPr>
        <w:pStyle w:val="BodyText6"/>
      </w:pPr>
    </w:p>
    <w:p w14:paraId="25FC220B" w14:textId="77777777" w:rsidR="00C17B64" w:rsidRPr="002A3910" w:rsidRDefault="00C17B64" w:rsidP="00C17B64">
      <w:pPr>
        <w:pStyle w:val="Heading4"/>
      </w:pPr>
      <w:bookmarkStart w:id="2031" w:name="_Ref84406304"/>
      <w:bookmarkStart w:id="2032" w:name="_Toc86849333"/>
      <w:r w:rsidRPr="002A3910">
        <w:t>Entity</w:t>
      </w:r>
      <w:bookmarkEnd w:id="2031"/>
      <w:bookmarkEnd w:id="2032"/>
    </w:p>
    <w:p w14:paraId="54B2CA40" w14:textId="77777777" w:rsidR="00C17B64" w:rsidRPr="002A3910" w:rsidRDefault="00C17B64" w:rsidP="00C17B64">
      <w:pPr>
        <w:pStyle w:val="BodyText"/>
        <w:keepNext/>
        <w:keepLines/>
      </w:pPr>
      <w:r w:rsidRPr="002A3910">
        <w:fldChar w:fldCharType="begin"/>
      </w:r>
      <w:r w:rsidRPr="002A3910">
        <w:instrText xml:space="preserve"> XE "Entity Element" </w:instrText>
      </w:r>
      <w:r w:rsidRPr="002A3910">
        <w:fldChar w:fldCharType="end"/>
      </w:r>
      <w:r w:rsidRPr="002A3910">
        <w:fldChar w:fldCharType="begin"/>
      </w:r>
      <w:r w:rsidRPr="002A3910">
        <w:instrText xml:space="preserve"> XE "Elements:Entity" </w:instrText>
      </w:r>
      <w:r w:rsidRPr="002A3910">
        <w:fldChar w:fldCharType="end"/>
      </w:r>
      <w:r w:rsidRPr="002A3910">
        <w:t xml:space="preserve">The </w:t>
      </w:r>
      <w:r w:rsidRPr="002A3910">
        <w:rPr>
          <w:b/>
          <w:bCs/>
        </w:rPr>
        <w:t>Entity</w:t>
      </w:r>
      <w:r w:rsidRPr="002A3910">
        <w:t xml:space="preserve"> element returns multiple data elements for a single field value. These are especially useful for creating a coded element from a pointer, or for any group of data that will be re-used. Create the Entity to be embedded first, or simply enter its name when editing this Item to create a stub (make sure to finish it later!).</w:t>
      </w:r>
    </w:p>
    <w:p w14:paraId="6A05D350" w14:textId="77777777" w:rsidR="00C17B64" w:rsidRPr="002A3910" w:rsidRDefault="00C17B64" w:rsidP="00C17B64">
      <w:pPr>
        <w:pStyle w:val="BodyText6"/>
        <w:keepNext/>
        <w:keepLines/>
      </w:pPr>
    </w:p>
    <w:p w14:paraId="7C888AA3" w14:textId="2091E31C" w:rsidR="00C17B64" w:rsidRPr="002A3910" w:rsidRDefault="00C17B64" w:rsidP="00C17B64">
      <w:pPr>
        <w:pStyle w:val="Caption"/>
      </w:pPr>
      <w:bookmarkStart w:id="2033" w:name="_Toc86849373"/>
      <w:bookmarkStart w:id="2034" w:name="_Toc159568610"/>
      <w:r w:rsidRPr="002A3910">
        <w:t xml:space="preserve">Figure </w:t>
      </w:r>
      <w:r w:rsidRPr="002A3910">
        <w:fldChar w:fldCharType="begin"/>
      </w:r>
      <w:r w:rsidRPr="002A3910">
        <w:instrText>SEQ Figure \* ARABIC</w:instrText>
      </w:r>
      <w:r w:rsidRPr="002A3910">
        <w:fldChar w:fldCharType="separate"/>
      </w:r>
      <w:r w:rsidR="002D1B25">
        <w:rPr>
          <w:noProof/>
        </w:rPr>
        <w:t>339</w:t>
      </w:r>
      <w:r w:rsidRPr="002A3910">
        <w:fldChar w:fldCharType="end"/>
      </w:r>
      <w:r w:rsidRPr="002A3910">
        <w:t>: Sample Entity Element</w:t>
      </w:r>
      <w:bookmarkEnd w:id="2033"/>
      <w:bookmarkEnd w:id="2034"/>
    </w:p>
    <w:p w14:paraId="1D3B829B"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FIELD#: </w:t>
      </w:r>
      <w:r w:rsidRPr="002A3910">
        <w:rPr>
          <w:rFonts w:eastAsiaTheme="minorHAnsi"/>
          <w:b/>
          <w:bCs/>
        </w:rPr>
        <w:t xml:space="preserve">.096                 </w:t>
      </w:r>
      <w:r w:rsidRPr="002A3910">
        <w:rPr>
          <w:rFonts w:eastAsiaTheme="minorHAnsi"/>
        </w:rPr>
        <w:t xml:space="preserve">   FILE#: </w:t>
      </w:r>
      <w:r w:rsidRPr="002A3910">
        <w:rPr>
          <w:rFonts w:eastAsiaTheme="minorHAnsi"/>
          <w:b/>
          <w:bCs/>
        </w:rPr>
        <w:t>2</w:t>
      </w:r>
    </w:p>
    <w:p w14:paraId="0F0E43A9"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LKUP: </w:t>
      </w:r>
    </w:p>
    <w:p w14:paraId="31466B9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INTERNAL VALUE: </w:t>
      </w:r>
      <w:r w:rsidRPr="002A3910">
        <w:rPr>
          <w:rFonts w:eastAsiaTheme="minorHAnsi"/>
          <w:b/>
          <w:bCs/>
        </w:rPr>
        <w:t>YES</w:t>
      </w:r>
    </w:p>
    <w:p w14:paraId="759A0E04"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321895F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 </w:t>
      </w:r>
    </w:p>
    <w:p w14:paraId="743D9E0F"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7AE59F48"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OUTPUT TRANSFORM: </w:t>
      </w:r>
    </w:p>
    <w:p w14:paraId="561C747B"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INPUT TRANSFORM: </w:t>
      </w:r>
    </w:p>
    <w:p w14:paraId="1CAD7F1B"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46F20247" w14:textId="77777777" w:rsidR="00C17B64" w:rsidRPr="002A3910" w:rsidRDefault="00C17B64" w:rsidP="00C17B64">
      <w:pPr>
        <w:pStyle w:val="Dialogue"/>
      </w:pPr>
      <w:r w:rsidRPr="002A3910">
        <w:rPr>
          <w:rFonts w:eastAsiaTheme="minorHAnsi"/>
        </w:rPr>
        <w:t xml:space="preserve">          ENTITY: </w:t>
      </w:r>
      <w:r w:rsidRPr="002A3910">
        <w:rPr>
          <w:rFonts w:eastAsiaTheme="minorHAnsi"/>
          <w:b/>
          <w:bCs/>
        </w:rPr>
        <w:t>ZZUSER</w:t>
      </w:r>
    </w:p>
    <w:p w14:paraId="4D4E44F8" w14:textId="77777777" w:rsidR="00C17B64" w:rsidRPr="002A3910" w:rsidRDefault="00C17B64" w:rsidP="00C17B64">
      <w:pPr>
        <w:pStyle w:val="BodyText6"/>
      </w:pPr>
    </w:p>
    <w:p w14:paraId="4EB8BC81" w14:textId="5630B4CD" w:rsidR="00C17B64" w:rsidRPr="002A3910" w:rsidRDefault="00C17B64" w:rsidP="00C17B64">
      <w:pPr>
        <w:pStyle w:val="BodyText"/>
      </w:pPr>
      <w:r w:rsidRPr="002A3910">
        <w:t xml:space="preserve">The field’s </w:t>
      </w:r>
      <w:r w:rsidRPr="002A3910">
        <w:rPr>
          <w:b/>
          <w:bCs/>
        </w:rPr>
        <w:t>VALUE</w:t>
      </w:r>
      <w:r w:rsidRPr="002A3910">
        <w:t xml:space="preserve"> is first retrieved in the same manner as for a simple field, by executing the Item’s </w:t>
      </w:r>
      <w:hyperlink w:anchor="GET_ACTION_Field" w:history="1">
        <w:r w:rsidRPr="002A3910">
          <w:rPr>
            <w:rStyle w:val="Hyperlink"/>
            <w:rFonts w:eastAsia="Batang"/>
          </w:rPr>
          <w:t>GET ACTION</w:t>
        </w:r>
      </w:hyperlink>
      <w:r w:rsidRPr="002A3910">
        <w:t xml:space="preserve"> code or </w:t>
      </w:r>
      <w:hyperlink w:anchor="get1_diq" w:history="1">
        <w:r w:rsidR="00C01841" w:rsidRPr="002A3910">
          <w:rPr>
            <w:rStyle w:val="Hyperlink"/>
          </w:rPr>
          <w:t>$$GET1^DIQ</w:t>
        </w:r>
      </w:hyperlink>
      <w:r w:rsidRPr="002A3910">
        <w:t xml:space="preserve"> according to the specified input parameters. The same modifications can be made to the </w:t>
      </w:r>
      <w:r w:rsidRPr="002A3910">
        <w:rPr>
          <w:b/>
          <w:bCs/>
        </w:rPr>
        <w:t>VALUE</w:t>
      </w:r>
      <w:r w:rsidRPr="002A3910">
        <w:t xml:space="preserve"> for an Entity as with </w:t>
      </w:r>
      <w:hyperlink w:anchor="_2.4.3_Simple_Field" w:history="1">
        <w:r w:rsidRPr="002A3910">
          <w:rPr>
            <w:rStyle w:val="Hyperlink"/>
            <w:rFonts w:eastAsia="Batang"/>
          </w:rPr>
          <w:t>Simple Fields</w:t>
        </w:r>
      </w:hyperlink>
      <w:r w:rsidRPr="002A3910">
        <w:t xml:space="preserve">. The </w:t>
      </w:r>
      <w:r w:rsidRPr="002A3910">
        <w:rPr>
          <w:b/>
          <w:bCs/>
        </w:rPr>
        <w:t>VALUE</w:t>
      </w:r>
      <w:r w:rsidRPr="002A3910">
        <w:t xml:space="preserve"> is then passed into the Item’s </w:t>
      </w:r>
      <w:hyperlink w:anchor="ENTITY_Field" w:history="1">
        <w:r w:rsidRPr="002A3910">
          <w:rPr>
            <w:rStyle w:val="Hyperlink"/>
            <w:rFonts w:eastAsia="Batang"/>
          </w:rPr>
          <w:t>Entity</w:t>
        </w:r>
      </w:hyperlink>
      <w:r w:rsidRPr="002A3910">
        <w:t xml:space="preserve"> as its ID.</w:t>
      </w:r>
    </w:p>
    <w:p w14:paraId="2024759C" w14:textId="273769F7" w:rsidR="00C17B64" w:rsidRPr="002A3910" w:rsidRDefault="00C17B64" w:rsidP="00C17B64">
      <w:pPr>
        <w:pStyle w:val="BodyText"/>
      </w:pPr>
      <w:r w:rsidRPr="002A3910">
        <w:t xml:space="preserve">Nested Entities are especially useful for pointer-type fields, to return multiple fields from the pointed-to file [e.g., IEN, NAME (#.01) field, etc.]. Set the </w:t>
      </w:r>
      <w:hyperlink w:anchor="RETURN_INTERNAL_VALUE_Field" w:history="1">
        <w:r w:rsidRPr="002A3910">
          <w:rPr>
            <w:rStyle w:val="Hyperlink"/>
            <w:rFonts w:eastAsia="Batang"/>
          </w:rPr>
          <w:t>INTERNAL VALUE</w:t>
        </w:r>
      </w:hyperlink>
      <w:r w:rsidRPr="002A3910">
        <w:t xml:space="preserve"> flag to </w:t>
      </w:r>
      <w:r w:rsidRPr="002A3910">
        <w:rPr>
          <w:b/>
          <w:bCs/>
        </w:rPr>
        <w:t>YES</w:t>
      </w:r>
      <w:r w:rsidRPr="002A3910">
        <w:t xml:space="preserve"> to retain the pointer for passing into the nested </w:t>
      </w:r>
      <w:hyperlink w:anchor="ENTITY_Field" w:history="1">
        <w:r w:rsidRPr="002A3910">
          <w:rPr>
            <w:rStyle w:val="Hyperlink"/>
            <w:rFonts w:eastAsia="Batang"/>
          </w:rPr>
          <w:t>Entity</w:t>
        </w:r>
      </w:hyperlink>
      <w:r w:rsidRPr="002A3910">
        <w:t xml:space="preserve"> as its ID.</w:t>
      </w:r>
    </w:p>
    <w:p w14:paraId="31C0A5DC" w14:textId="77777777" w:rsidR="00C17B64" w:rsidRPr="002A3910" w:rsidRDefault="00C17B64" w:rsidP="00C17B64">
      <w:pPr>
        <w:pStyle w:val="Heading4"/>
      </w:pPr>
      <w:bookmarkStart w:id="2035" w:name="_2.4.6_Complex/Group_1"/>
      <w:bookmarkStart w:id="2036" w:name="_Ref84406298"/>
      <w:bookmarkStart w:id="2037" w:name="_Toc86849334"/>
      <w:bookmarkEnd w:id="2035"/>
      <w:r w:rsidRPr="002A3910">
        <w:lastRenderedPageBreak/>
        <w:t>Complex Group</w:t>
      </w:r>
      <w:bookmarkEnd w:id="2036"/>
      <w:bookmarkEnd w:id="2037"/>
    </w:p>
    <w:p w14:paraId="46A7A7A3" w14:textId="6CAFD13C" w:rsidR="00C17B64" w:rsidRPr="002A3910" w:rsidRDefault="00C17B64" w:rsidP="00C17B64">
      <w:pPr>
        <w:pStyle w:val="BodyText"/>
        <w:keepNext/>
        <w:keepLines/>
      </w:pPr>
      <w:r w:rsidRPr="002A3910">
        <w:fldChar w:fldCharType="begin"/>
      </w:r>
      <w:r w:rsidRPr="002A3910">
        <w:instrText xml:space="preserve"> XE "Complex Group Element" </w:instrText>
      </w:r>
      <w:r w:rsidRPr="002A3910">
        <w:fldChar w:fldCharType="end"/>
      </w:r>
      <w:r w:rsidRPr="002A3910">
        <w:fldChar w:fldCharType="begin"/>
      </w:r>
      <w:r w:rsidRPr="002A3910">
        <w:instrText xml:space="preserve"> XE "Elements:Complex Group" </w:instrText>
      </w:r>
      <w:r w:rsidRPr="002A3910">
        <w:fldChar w:fldCharType="end"/>
      </w:r>
      <w:r w:rsidRPr="002A3910">
        <w:t xml:space="preserve">The </w:t>
      </w:r>
      <w:r w:rsidRPr="002A3910">
        <w:rPr>
          <w:b/>
          <w:bCs/>
        </w:rPr>
        <w:t>Complex Group</w:t>
      </w:r>
      <w:r w:rsidRPr="002A3910">
        <w:t xml:space="preserve"> element is a set of discrete fields in the </w:t>
      </w:r>
      <w:hyperlink w:anchor="DEFAULT_FILE_NUMBER_Field" w:history="1">
        <w:r w:rsidRPr="002A3910">
          <w:rPr>
            <w:rStyle w:val="Hyperlink"/>
            <w:rFonts w:eastAsia="Batang"/>
          </w:rPr>
          <w:t>DEFAULT FILE</w:t>
        </w:r>
      </w:hyperlink>
      <w:r w:rsidRPr="002A3910">
        <w:t xml:space="preserve"> (</w:t>
      </w:r>
      <w:r w:rsidRPr="002A3910">
        <w:rPr>
          <w:i/>
          <w:iCs/>
        </w:rPr>
        <w:t>not</w:t>
      </w:r>
      <w:r w:rsidRPr="002A3910">
        <w:t xml:space="preserve"> a subfile or separate file) that are returned together as a group.</w:t>
      </w:r>
    </w:p>
    <w:p w14:paraId="28D6F354" w14:textId="77777777" w:rsidR="00C17B64" w:rsidRPr="002A3910" w:rsidRDefault="00C17B64" w:rsidP="00C17B64">
      <w:pPr>
        <w:pStyle w:val="BodyText"/>
        <w:keepNext/>
        <w:keepLines/>
      </w:pPr>
      <w:r w:rsidRPr="002A3910">
        <w:t>To create a group:</w:t>
      </w:r>
    </w:p>
    <w:p w14:paraId="3FCCAC86" w14:textId="46A36181" w:rsidR="00C17B64" w:rsidRPr="002A3910" w:rsidRDefault="00C17B64" w:rsidP="00797053">
      <w:pPr>
        <w:pStyle w:val="ListNumber"/>
        <w:keepNext/>
        <w:keepLines/>
        <w:numPr>
          <w:ilvl w:val="0"/>
          <w:numId w:val="72"/>
        </w:numPr>
        <w:tabs>
          <w:tab w:val="clear" w:pos="360"/>
        </w:tabs>
        <w:spacing w:after="240"/>
        <w:ind w:left="720"/>
        <w:rPr>
          <w:noProof w:val="0"/>
        </w:rPr>
      </w:pPr>
      <w:bookmarkStart w:id="2038" w:name="complex_group_creation_step_1"/>
      <w:bookmarkStart w:id="2039" w:name="complex_group_creation_step_2"/>
      <w:r w:rsidRPr="002A3910">
        <w:rPr>
          <w:noProof w:val="0"/>
        </w:rPr>
        <w:t xml:space="preserve">Create an Item for each desired field but omit the processing </w:t>
      </w:r>
      <w:hyperlink w:anchor="SEQUENCE_Field" w:history="1">
        <w:r w:rsidRPr="002A3910">
          <w:rPr>
            <w:rStyle w:val="Hyperlink"/>
            <w:noProof w:val="0"/>
          </w:rPr>
          <w:t>Sequence</w:t>
        </w:r>
      </w:hyperlink>
      <w:r w:rsidRPr="002A3910">
        <w:rPr>
          <w:noProof w:val="0"/>
        </w:rPr>
        <w:t xml:space="preserve"> number; this causes them to be skipped in the main loop.</w:t>
      </w:r>
    </w:p>
    <w:bookmarkEnd w:id="2038"/>
    <w:p w14:paraId="486BF802" w14:textId="21C93A42" w:rsidR="00C17B64" w:rsidRPr="002A3910" w:rsidRDefault="00C17B64" w:rsidP="00797053">
      <w:pPr>
        <w:pStyle w:val="ListNumber"/>
        <w:keepNext/>
        <w:keepLines/>
        <w:numPr>
          <w:ilvl w:val="0"/>
          <w:numId w:val="72"/>
        </w:numPr>
        <w:tabs>
          <w:tab w:val="clear" w:pos="360"/>
        </w:tabs>
        <w:spacing w:after="240"/>
        <w:ind w:left="720"/>
        <w:rPr>
          <w:noProof w:val="0"/>
        </w:rPr>
      </w:pPr>
      <w:r w:rsidRPr="002A3910">
        <w:rPr>
          <w:noProof w:val="0"/>
        </w:rPr>
        <w:t>Create another Item for the group:</w:t>
      </w:r>
    </w:p>
    <w:p w14:paraId="71163951" w14:textId="31C43C3A" w:rsidR="00C17B64" w:rsidRPr="002A3910" w:rsidRDefault="00C17B64" w:rsidP="00797053">
      <w:pPr>
        <w:pStyle w:val="ListNumber2"/>
        <w:keepNext/>
        <w:keepLines/>
        <w:numPr>
          <w:ilvl w:val="0"/>
          <w:numId w:val="66"/>
        </w:numPr>
        <w:ind w:left="1080"/>
      </w:pPr>
      <w:bookmarkStart w:id="2040" w:name="complex_group_creation_step_2a"/>
      <w:bookmarkEnd w:id="2039"/>
      <w:r w:rsidRPr="002A3910">
        <w:t xml:space="preserve">Assign it a </w:t>
      </w:r>
      <w:hyperlink w:anchor="SEQUENCE_Field" w:history="1">
        <w:r w:rsidRPr="002A3910">
          <w:rPr>
            <w:rStyle w:val="Hyperlink"/>
          </w:rPr>
          <w:t>Sequence</w:t>
        </w:r>
      </w:hyperlink>
      <w:r w:rsidRPr="002A3910">
        <w:t xml:space="preserve"> number.</w:t>
      </w:r>
    </w:p>
    <w:p w14:paraId="7CA1DB66" w14:textId="77777777" w:rsidR="00C17B64" w:rsidRPr="002A3910" w:rsidRDefault="00C17B64" w:rsidP="00797053">
      <w:pPr>
        <w:pStyle w:val="ListNumber2"/>
        <w:keepNext/>
        <w:keepLines/>
        <w:numPr>
          <w:ilvl w:val="0"/>
          <w:numId w:val="66"/>
        </w:numPr>
        <w:ind w:left="1080"/>
      </w:pPr>
      <w:bookmarkStart w:id="2041" w:name="complex_group_creation_step_2b"/>
      <w:bookmarkEnd w:id="2040"/>
      <w:r w:rsidRPr="002A3910">
        <w:t>Editor popup dialog prompts for the Items to return in this group instead of at the top level.</w:t>
      </w:r>
    </w:p>
    <w:p w14:paraId="686AC55F" w14:textId="5B4DD1A2" w:rsidR="00C17B64" w:rsidRPr="002A3910" w:rsidRDefault="00C17B64" w:rsidP="00797053">
      <w:pPr>
        <w:pStyle w:val="ListNumber2"/>
        <w:numPr>
          <w:ilvl w:val="0"/>
          <w:numId w:val="66"/>
        </w:numPr>
        <w:ind w:left="1080"/>
      </w:pPr>
      <w:bookmarkStart w:id="2042" w:name="complex_group_creation_step_2c"/>
      <w:bookmarkEnd w:id="2041"/>
      <w:r w:rsidRPr="002A3910">
        <w:t xml:space="preserve">Select the Items created in </w:t>
      </w:r>
      <w:hyperlink w:anchor="complex_group_creation_step_1" w:history="1">
        <w:r w:rsidRPr="002A3910">
          <w:rPr>
            <w:rStyle w:val="Hyperlink"/>
          </w:rPr>
          <w:t>Step 1</w:t>
        </w:r>
      </w:hyperlink>
      <w:r w:rsidRPr="002A3910">
        <w:t xml:space="preserve">, assigning a </w:t>
      </w:r>
      <w:hyperlink w:anchor="SEQUENCE_Field" w:history="1">
        <w:r w:rsidRPr="002A3910">
          <w:rPr>
            <w:rStyle w:val="Hyperlink"/>
          </w:rPr>
          <w:t>Sequence</w:t>
        </w:r>
      </w:hyperlink>
      <w:r w:rsidRPr="002A3910">
        <w:t xml:space="preserve"> number for use inside the group.</w:t>
      </w:r>
    </w:p>
    <w:bookmarkEnd w:id="2042"/>
    <w:p w14:paraId="6322CE50" w14:textId="77777777" w:rsidR="00C17B64" w:rsidRPr="002A3910" w:rsidRDefault="00C17B64" w:rsidP="00C17B64">
      <w:pPr>
        <w:pStyle w:val="BodyText6"/>
      </w:pPr>
    </w:p>
    <w:p w14:paraId="4951B61E" w14:textId="3FA718DB" w:rsidR="00C17B64" w:rsidRPr="002A3910" w:rsidRDefault="00C17B64" w:rsidP="00C17B64">
      <w:pPr>
        <w:pStyle w:val="BodyText"/>
        <w:keepNext/>
        <w:keepLines/>
      </w:pPr>
      <w:r w:rsidRPr="002A3910">
        <w:t xml:space="preserve">The </w:t>
      </w:r>
      <w:hyperlink w:anchor="GET_ACTION_Field" w:history="1">
        <w:r w:rsidRPr="002A3910">
          <w:rPr>
            <w:rStyle w:val="Hyperlink"/>
            <w:rFonts w:eastAsia="Batang"/>
          </w:rPr>
          <w:t>GET ACTION</w:t>
        </w:r>
      </w:hyperlink>
      <w:r w:rsidRPr="002A3910">
        <w:t xml:space="preserve"> code field can be used for any needed pre-processing. For example, fields from the PATIENT (#2) file</w:t>
      </w:r>
      <w:r w:rsidRPr="002A3910">
        <w:fldChar w:fldCharType="begin"/>
      </w:r>
      <w:r w:rsidRPr="002A3910">
        <w:instrText xml:space="preserve"> XE "PATIENT (#2) File" </w:instrText>
      </w:r>
      <w:r w:rsidRPr="002A3910">
        <w:fldChar w:fldCharType="end"/>
      </w:r>
      <w:r w:rsidRPr="002A3910">
        <w:fldChar w:fldCharType="begin"/>
      </w:r>
      <w:r w:rsidRPr="002A3910">
        <w:instrText xml:space="preserve"> XE "Files:PATIENT (#2)" </w:instrText>
      </w:r>
      <w:r w:rsidRPr="002A3910">
        <w:fldChar w:fldCharType="end"/>
      </w:r>
      <w:r w:rsidRPr="002A3910">
        <w:t xml:space="preserve"> can be returned together in the Address group. After creating each </w:t>
      </w:r>
      <w:r w:rsidRPr="002A3910">
        <w:rPr>
          <w:color w:val="0000FF"/>
          <w:u w:val="single"/>
        </w:rPr>
        <w:fldChar w:fldCharType="begin"/>
      </w:r>
      <w:r w:rsidRPr="002A3910">
        <w:rPr>
          <w:color w:val="0000FF"/>
          <w:u w:val="single"/>
        </w:rPr>
        <w:instrText xml:space="preserve"> REF _Ref84406284 \h  \* MERGEFORMAT </w:instrText>
      </w:r>
      <w:r w:rsidRPr="002A3910">
        <w:rPr>
          <w:color w:val="0000FF"/>
          <w:u w:val="single"/>
        </w:rPr>
      </w:r>
      <w:r w:rsidRPr="002A3910">
        <w:rPr>
          <w:color w:val="0000FF"/>
          <w:u w:val="single"/>
        </w:rPr>
        <w:fldChar w:fldCharType="separate"/>
      </w:r>
      <w:r w:rsidR="002D1B25" w:rsidRPr="002D1B25">
        <w:rPr>
          <w:color w:val="0000FF"/>
          <w:u w:val="single"/>
        </w:rPr>
        <w:t>Simple Field</w:t>
      </w:r>
      <w:r w:rsidRPr="002A3910">
        <w:rPr>
          <w:color w:val="0000FF"/>
          <w:u w:val="single"/>
        </w:rPr>
        <w:fldChar w:fldCharType="end"/>
      </w:r>
      <w:r w:rsidRPr="002A3910">
        <w:t xml:space="preserve"> Item, collect the Items under Address in the desired </w:t>
      </w:r>
      <w:hyperlink w:anchor="SEQUENCE_Field" w:history="1">
        <w:r w:rsidRPr="002A3910">
          <w:rPr>
            <w:rStyle w:val="Hyperlink"/>
            <w:rFonts w:eastAsia="Batang"/>
          </w:rPr>
          <w:t>SEQUENCE</w:t>
        </w:r>
      </w:hyperlink>
      <w:r w:rsidRPr="002A3910">
        <w:t>:</w:t>
      </w:r>
    </w:p>
    <w:p w14:paraId="5EC47BAE" w14:textId="77777777" w:rsidR="00C17B64" w:rsidRPr="002A3910" w:rsidRDefault="00C17B64" w:rsidP="00C17B64">
      <w:pPr>
        <w:pStyle w:val="BodyText6"/>
        <w:keepNext/>
        <w:keepLines/>
      </w:pPr>
    </w:p>
    <w:p w14:paraId="32C9B9CC" w14:textId="793C80BF" w:rsidR="00C17B64" w:rsidRPr="002A3910" w:rsidRDefault="00C17B64" w:rsidP="00C17B64">
      <w:pPr>
        <w:pStyle w:val="Caption"/>
      </w:pPr>
      <w:bookmarkStart w:id="2043" w:name="_Toc86849374"/>
      <w:bookmarkStart w:id="2044" w:name="_Toc159568611"/>
      <w:r w:rsidRPr="002A3910">
        <w:t xml:space="preserve">Figure </w:t>
      </w:r>
      <w:r w:rsidRPr="002A3910">
        <w:fldChar w:fldCharType="begin"/>
      </w:r>
      <w:r w:rsidRPr="002A3910">
        <w:instrText>SEQ Figure \* ARABIC</w:instrText>
      </w:r>
      <w:r w:rsidRPr="002A3910">
        <w:fldChar w:fldCharType="separate"/>
      </w:r>
      <w:r w:rsidR="002D1B25">
        <w:rPr>
          <w:noProof/>
        </w:rPr>
        <w:t>340</w:t>
      </w:r>
      <w:r w:rsidRPr="002A3910">
        <w:fldChar w:fldCharType="end"/>
      </w:r>
      <w:r w:rsidRPr="002A3910">
        <w:t>: Sample Complex Group Element—Address Group</w:t>
      </w:r>
      <w:bookmarkEnd w:id="2043"/>
      <w:bookmarkEnd w:id="2044"/>
    </w:p>
    <w:p w14:paraId="7FE99D0C"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GET ACTION: </w:t>
      </w:r>
    </w:p>
    <w:p w14:paraId="403AE2AD"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2E16D081"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Seq   Item</w:t>
      </w:r>
    </w:p>
    <w:p w14:paraId="3C49AD8B"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r w:rsidRPr="002A3910">
        <w:rPr>
          <w:rFonts w:eastAsiaTheme="minorHAnsi"/>
          <w:b/>
          <w:bCs/>
        </w:rPr>
        <w:t xml:space="preserve">    1</w:t>
      </w:r>
      <w:r w:rsidRPr="002A3910">
        <w:rPr>
          <w:rFonts w:eastAsiaTheme="minorHAnsi"/>
        </w:rPr>
        <w:t xml:space="preserve">   </w:t>
      </w:r>
      <w:r w:rsidRPr="002A3910">
        <w:rPr>
          <w:rFonts w:eastAsiaTheme="minorHAnsi"/>
          <w:b/>
          <w:bCs/>
        </w:rPr>
        <w:t>Street</w:t>
      </w:r>
    </w:p>
    <w:p w14:paraId="71938EAD"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r w:rsidRPr="002A3910">
        <w:rPr>
          <w:rFonts w:eastAsiaTheme="minorHAnsi"/>
          <w:b/>
          <w:bCs/>
        </w:rPr>
        <w:t xml:space="preserve">    2</w:t>
      </w:r>
      <w:r w:rsidRPr="002A3910">
        <w:rPr>
          <w:rFonts w:eastAsiaTheme="minorHAnsi"/>
        </w:rPr>
        <w:t xml:space="preserve">   </w:t>
      </w:r>
      <w:r w:rsidRPr="002A3910">
        <w:rPr>
          <w:rFonts w:eastAsiaTheme="minorHAnsi"/>
          <w:b/>
          <w:bCs/>
        </w:rPr>
        <w:t>City</w:t>
      </w:r>
    </w:p>
    <w:p w14:paraId="44D5733D"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r w:rsidRPr="002A3910">
        <w:rPr>
          <w:rFonts w:eastAsiaTheme="minorHAnsi"/>
          <w:b/>
          <w:bCs/>
        </w:rPr>
        <w:t xml:space="preserve">    3</w:t>
      </w:r>
      <w:r w:rsidRPr="002A3910">
        <w:rPr>
          <w:rFonts w:eastAsiaTheme="minorHAnsi"/>
        </w:rPr>
        <w:t xml:space="preserve">   </w:t>
      </w:r>
      <w:r w:rsidRPr="002A3910">
        <w:rPr>
          <w:rFonts w:eastAsiaTheme="minorHAnsi"/>
          <w:b/>
          <w:bCs/>
        </w:rPr>
        <w:t>State</w:t>
      </w:r>
    </w:p>
    <w:p w14:paraId="4BB2D6AF" w14:textId="77777777" w:rsidR="00C17B64" w:rsidRPr="002A3910" w:rsidRDefault="00C17B64" w:rsidP="00C17B64">
      <w:pPr>
        <w:pStyle w:val="Dialogue"/>
      </w:pPr>
      <w:r w:rsidRPr="002A3910">
        <w:rPr>
          <w:rFonts w:eastAsiaTheme="minorHAnsi"/>
        </w:rPr>
        <w:t xml:space="preserve"> </w:t>
      </w:r>
      <w:r w:rsidRPr="002A3910">
        <w:rPr>
          <w:rFonts w:eastAsiaTheme="minorHAnsi"/>
          <w:b/>
          <w:bCs/>
        </w:rPr>
        <w:t xml:space="preserve">    4</w:t>
      </w:r>
      <w:r w:rsidRPr="002A3910">
        <w:rPr>
          <w:rFonts w:eastAsiaTheme="minorHAnsi"/>
        </w:rPr>
        <w:t xml:space="preserve">   </w:t>
      </w:r>
      <w:r w:rsidRPr="002A3910">
        <w:rPr>
          <w:rFonts w:eastAsiaTheme="minorHAnsi"/>
          <w:b/>
          <w:bCs/>
        </w:rPr>
        <w:t>Zip</w:t>
      </w:r>
    </w:p>
    <w:p w14:paraId="26E2C427" w14:textId="77777777" w:rsidR="00C17B64" w:rsidRPr="002A3910" w:rsidRDefault="00C17B64" w:rsidP="00C17B64">
      <w:pPr>
        <w:pStyle w:val="BodyText6"/>
      </w:pPr>
    </w:p>
    <w:p w14:paraId="648BD812" w14:textId="4445F639" w:rsidR="00C17B64" w:rsidRPr="002A3910" w:rsidRDefault="00C17B64" w:rsidP="00C17B64">
      <w:pPr>
        <w:pStyle w:val="BodyText"/>
        <w:keepNext/>
        <w:keepLines/>
      </w:pPr>
      <w:r w:rsidRPr="002A3910">
        <w:t xml:space="preserve">Note that the </w:t>
      </w:r>
      <w:r w:rsidRPr="002A3910">
        <w:rPr>
          <w:b/>
          <w:bCs/>
        </w:rPr>
        <w:t>Street</w:t>
      </w:r>
      <w:r w:rsidRPr="002A3910">
        <w:t xml:space="preserve">, </w:t>
      </w:r>
      <w:r w:rsidRPr="002A3910">
        <w:rPr>
          <w:b/>
          <w:bCs/>
        </w:rPr>
        <w:t>City</w:t>
      </w:r>
      <w:r w:rsidRPr="002A3910">
        <w:t xml:space="preserve">, </w:t>
      </w:r>
      <w:r w:rsidRPr="002A3910">
        <w:rPr>
          <w:b/>
          <w:bCs/>
        </w:rPr>
        <w:t>State</w:t>
      </w:r>
      <w:r w:rsidRPr="002A3910">
        <w:t xml:space="preserve">, and </w:t>
      </w:r>
      <w:r w:rsidRPr="002A3910">
        <w:rPr>
          <w:b/>
          <w:bCs/>
        </w:rPr>
        <w:t>Zip</w:t>
      </w:r>
      <w:r w:rsidRPr="002A3910">
        <w:t xml:space="preserve"> Items have no </w:t>
      </w:r>
      <w:hyperlink w:anchor="SEQUENCE_Field" w:history="1">
        <w:r w:rsidRPr="002A3910">
          <w:rPr>
            <w:rStyle w:val="Hyperlink"/>
            <w:rFonts w:eastAsia="Batang"/>
          </w:rPr>
          <w:t>SEQUENCE</w:t>
        </w:r>
      </w:hyperlink>
      <w:r w:rsidRPr="002A3910">
        <w:t xml:space="preserve"> (</w:t>
      </w:r>
      <w:r w:rsidRPr="002A3910">
        <w:rPr>
          <w:b/>
          <w:bCs/>
        </w:rPr>
        <w:t>Seq</w:t>
      </w:r>
      <w:r w:rsidRPr="002A3910">
        <w:t xml:space="preserve">) value, as shown in </w:t>
      </w:r>
      <w:r w:rsidRPr="002A3910">
        <w:rPr>
          <w:color w:val="0000FF"/>
          <w:u w:val="single"/>
        </w:rPr>
        <w:fldChar w:fldCharType="begin"/>
      </w:r>
      <w:r w:rsidRPr="002A3910">
        <w:rPr>
          <w:color w:val="0000FF"/>
          <w:u w:val="single"/>
        </w:rPr>
        <w:instrText xml:space="preserve"> REF _Ref86329778 \h  \* MERGEFORMAT </w:instrText>
      </w:r>
      <w:r w:rsidRPr="002A3910">
        <w:rPr>
          <w:color w:val="0000FF"/>
          <w:u w:val="single"/>
        </w:rPr>
      </w:r>
      <w:r w:rsidRPr="002A3910">
        <w:rPr>
          <w:color w:val="0000FF"/>
          <w:u w:val="single"/>
        </w:rPr>
        <w:fldChar w:fldCharType="separate"/>
      </w:r>
      <w:r w:rsidR="002D1B25" w:rsidRPr="002D1B25">
        <w:rPr>
          <w:color w:val="0000FF"/>
          <w:u w:val="single"/>
        </w:rPr>
        <w:t>Figure 341</w:t>
      </w:r>
      <w:r w:rsidRPr="002A3910">
        <w:rPr>
          <w:color w:val="0000FF"/>
          <w:u w:val="single"/>
        </w:rPr>
        <w:fldChar w:fldCharType="end"/>
      </w:r>
      <w:r w:rsidRPr="002A3910">
        <w:t>:</w:t>
      </w:r>
    </w:p>
    <w:p w14:paraId="63ED0473" w14:textId="77777777" w:rsidR="00C17B64" w:rsidRPr="002A3910" w:rsidRDefault="00C17B64" w:rsidP="00C17B64">
      <w:pPr>
        <w:pStyle w:val="BodyText6"/>
        <w:keepNext/>
        <w:keepLines/>
      </w:pPr>
    </w:p>
    <w:p w14:paraId="16D0AEC9" w14:textId="7E754741" w:rsidR="00C17B64" w:rsidRPr="002A3910" w:rsidRDefault="00C17B64" w:rsidP="00C17B64">
      <w:pPr>
        <w:pStyle w:val="Caption"/>
      </w:pPr>
      <w:bookmarkStart w:id="2045" w:name="_Ref86329778"/>
      <w:bookmarkStart w:id="2046" w:name="_Toc86849375"/>
      <w:bookmarkStart w:id="2047" w:name="_Toc159568612"/>
      <w:r w:rsidRPr="002A3910">
        <w:t xml:space="preserve">Figure </w:t>
      </w:r>
      <w:r w:rsidRPr="002A3910">
        <w:fldChar w:fldCharType="begin"/>
      </w:r>
      <w:r w:rsidRPr="002A3910">
        <w:instrText>SEQ Figure \* ARABIC</w:instrText>
      </w:r>
      <w:r w:rsidRPr="002A3910">
        <w:fldChar w:fldCharType="separate"/>
      </w:r>
      <w:r w:rsidR="002D1B25">
        <w:rPr>
          <w:noProof/>
        </w:rPr>
        <w:t>341</w:t>
      </w:r>
      <w:r w:rsidRPr="002A3910">
        <w:fldChar w:fldCharType="end"/>
      </w:r>
      <w:bookmarkEnd w:id="2045"/>
      <w:r w:rsidRPr="002A3910">
        <w:t>: Sample Items for Complex Address Group—No Sequence Number</w:t>
      </w:r>
      <w:bookmarkEnd w:id="2046"/>
      <w:bookmarkEnd w:id="2047"/>
    </w:p>
    <w:p w14:paraId="5ECE03EC" w14:textId="77777777" w:rsidR="00C17B64" w:rsidRPr="002A3910" w:rsidRDefault="00C17B64" w:rsidP="00C17B64">
      <w:pPr>
        <w:pStyle w:val="Dialogue"/>
        <w:rPr>
          <w:rFonts w:eastAsiaTheme="minorHAnsi"/>
        </w:rPr>
      </w:pPr>
      <w:r w:rsidRPr="002A3910">
        <w:rPr>
          <w:rFonts w:eastAsiaTheme="minorHAnsi"/>
        </w:rPr>
        <w:t>Item                           Seq   Type  Field       Sub/File</w:t>
      </w:r>
    </w:p>
    <w:p w14:paraId="207969B3" w14:textId="77777777" w:rsidR="00C17B64" w:rsidRPr="002A3910" w:rsidRDefault="00C17B64" w:rsidP="00C17B64">
      <w:pPr>
        <w:pStyle w:val="Dialogue"/>
        <w:rPr>
          <w:rFonts w:eastAsiaTheme="minorHAnsi"/>
          <w:b/>
          <w:bCs/>
        </w:rPr>
      </w:pPr>
      <w:r w:rsidRPr="002A3910">
        <w:rPr>
          <w:rFonts w:eastAsiaTheme="minorHAnsi"/>
          <w:b/>
          <w:bCs/>
        </w:rPr>
        <w:t xml:space="preserve">Address                       </w:t>
      </w:r>
      <w:r w:rsidRPr="002A3910">
        <w:rPr>
          <w:rFonts w:eastAsiaTheme="minorHAnsi"/>
        </w:rPr>
        <w:t xml:space="preserve"> </w:t>
      </w:r>
      <w:r w:rsidRPr="002A3910">
        <w:rPr>
          <w:rFonts w:eastAsiaTheme="minorHAnsi"/>
          <w:b/>
          <w:bCs/>
        </w:rPr>
        <w:t xml:space="preserve">7    </w:t>
      </w:r>
      <w:r w:rsidRPr="002A3910">
        <w:rPr>
          <w:rFonts w:eastAsiaTheme="minorHAnsi"/>
        </w:rPr>
        <w:t xml:space="preserve">   </w:t>
      </w:r>
      <w:r w:rsidRPr="002A3910">
        <w:rPr>
          <w:rFonts w:eastAsiaTheme="minorHAnsi"/>
          <w:b/>
          <w:bCs/>
        </w:rPr>
        <w:t>C</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6CD8C041" w14:textId="77777777" w:rsidR="00C17B64" w:rsidRPr="002A3910" w:rsidRDefault="00C17B64" w:rsidP="00C17B64">
      <w:pPr>
        <w:pStyle w:val="Dialogue"/>
        <w:rPr>
          <w:rFonts w:eastAsiaTheme="minorHAnsi"/>
          <w:b/>
          <w:bCs/>
        </w:rPr>
      </w:pPr>
      <w:r w:rsidRPr="002A3910">
        <w:rPr>
          <w:rFonts w:eastAsiaTheme="minorHAnsi"/>
          <w:b/>
          <w:bCs/>
        </w:rPr>
        <w:t xml:space="preserve">Alias                         </w:t>
      </w:r>
      <w:r w:rsidRPr="002A3910">
        <w:rPr>
          <w:rFonts w:eastAsiaTheme="minorHAnsi"/>
        </w:rPr>
        <w:t xml:space="preserve"> </w:t>
      </w:r>
      <w:r w:rsidRPr="002A3910">
        <w:rPr>
          <w:rFonts w:eastAsiaTheme="minorHAnsi"/>
          <w:b/>
          <w:bCs/>
        </w:rPr>
        <w:t xml:space="preserve">4    </w:t>
      </w:r>
      <w:r w:rsidRPr="002A3910">
        <w:rPr>
          <w:rFonts w:eastAsiaTheme="minorHAnsi"/>
        </w:rPr>
        <w:t xml:space="preserve">   </w:t>
      </w:r>
      <w:r w:rsidRPr="002A3910">
        <w:rPr>
          <w:rFonts w:eastAsiaTheme="minorHAnsi"/>
          <w:b/>
          <w:bCs/>
        </w:rPr>
        <w:t>L</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2.01       </w:t>
      </w:r>
    </w:p>
    <w:p w14:paraId="525481B6" w14:textId="77777777" w:rsidR="00C17B64" w:rsidRPr="002A3910" w:rsidRDefault="00C17B64" w:rsidP="00C17B64">
      <w:pPr>
        <w:pStyle w:val="Dialogue"/>
        <w:rPr>
          <w:rFonts w:eastAsiaTheme="minorHAnsi"/>
          <w:b/>
          <w:bCs/>
        </w:rPr>
      </w:pPr>
      <w:r w:rsidRPr="002A3910">
        <w:rPr>
          <w:rFonts w:eastAsiaTheme="minorHAnsi"/>
          <w:b/>
          <w:bCs/>
          <w:highlight w:val="cyan"/>
        </w:rPr>
        <w:t xml:space="preserve">City                          </w:t>
      </w:r>
      <w:r w:rsidRPr="002A3910">
        <w:rPr>
          <w:rFonts w:eastAsiaTheme="minorHAnsi"/>
          <w:highlight w:val="cyan"/>
        </w:rPr>
        <w:t xml:space="preserve"> </w:t>
      </w:r>
      <w:r w:rsidRPr="002A3910">
        <w:rPr>
          <w:rFonts w:eastAsiaTheme="minorHAnsi"/>
          <w:b/>
          <w:bCs/>
          <w:highlight w:val="cyan"/>
        </w:rPr>
        <w:t xml:space="preserve">     </w:t>
      </w:r>
      <w:r w:rsidRPr="002A3910">
        <w:rPr>
          <w:rFonts w:eastAsiaTheme="minorHAnsi"/>
          <w:highlight w:val="cyan"/>
        </w:rPr>
        <w:t xml:space="preserve">   </w:t>
      </w:r>
      <w:r w:rsidRPr="002A3910">
        <w:rPr>
          <w:rFonts w:eastAsiaTheme="minorHAnsi"/>
          <w:b/>
          <w:bCs/>
          <w:highlight w:val="cyan"/>
        </w:rPr>
        <w:t>S</w:t>
      </w:r>
      <w:r w:rsidRPr="002A3910">
        <w:rPr>
          <w:rFonts w:eastAsiaTheme="minorHAnsi"/>
          <w:highlight w:val="cyan"/>
        </w:rPr>
        <w:t xml:space="preserve">   </w:t>
      </w:r>
      <w:r w:rsidRPr="002A3910">
        <w:rPr>
          <w:rFonts w:eastAsiaTheme="minorHAnsi"/>
          <w:b/>
          <w:bCs/>
          <w:highlight w:val="cyan"/>
        </w:rPr>
        <w:t xml:space="preserve">.114       </w:t>
      </w:r>
      <w:r w:rsidRPr="002A3910">
        <w:rPr>
          <w:rFonts w:eastAsiaTheme="minorHAnsi"/>
          <w:highlight w:val="cyan"/>
        </w:rPr>
        <w:t xml:space="preserve"> </w:t>
      </w:r>
      <w:r w:rsidRPr="002A3910">
        <w:rPr>
          <w:rFonts w:eastAsiaTheme="minorHAnsi"/>
          <w:b/>
          <w:bCs/>
          <w:highlight w:val="cyan"/>
        </w:rPr>
        <w:t>2</w:t>
      </w:r>
      <w:r w:rsidRPr="002A3910">
        <w:rPr>
          <w:rFonts w:eastAsiaTheme="minorHAnsi"/>
          <w:b/>
          <w:bCs/>
        </w:rPr>
        <w:t xml:space="preserve">          </w:t>
      </w:r>
    </w:p>
    <w:p w14:paraId="0F0105F3" w14:textId="77777777" w:rsidR="00C17B64" w:rsidRPr="002A3910" w:rsidRDefault="00C17B64" w:rsidP="00C17B64">
      <w:pPr>
        <w:pStyle w:val="Dialogue"/>
        <w:rPr>
          <w:rFonts w:eastAsiaTheme="minorHAnsi"/>
          <w:b/>
          <w:bCs/>
        </w:rPr>
      </w:pPr>
      <w:r w:rsidRPr="002A3910">
        <w:rPr>
          <w:rFonts w:eastAsiaTheme="minorHAnsi"/>
          <w:b/>
          <w:bCs/>
        </w:rPr>
        <w:t xml:space="preserve">DateEntered                   </w:t>
      </w:r>
      <w:r w:rsidRPr="002A3910">
        <w:rPr>
          <w:rFonts w:eastAsiaTheme="minorHAnsi"/>
        </w:rPr>
        <w:t xml:space="preserve"> </w:t>
      </w:r>
      <w:r w:rsidRPr="002A3910">
        <w:rPr>
          <w:rFonts w:eastAsiaTheme="minorHAnsi"/>
          <w:b/>
          <w:bCs/>
        </w:rPr>
        <w:t xml:space="preserve">3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.097       </w:t>
      </w:r>
      <w:r w:rsidRPr="002A3910">
        <w:rPr>
          <w:rFonts w:eastAsiaTheme="minorHAnsi"/>
        </w:rPr>
        <w:t xml:space="preserve"> </w:t>
      </w:r>
      <w:r w:rsidRPr="002A3910">
        <w:rPr>
          <w:rFonts w:eastAsiaTheme="minorHAnsi"/>
          <w:b/>
          <w:bCs/>
        </w:rPr>
        <w:t xml:space="preserve">2          </w:t>
      </w:r>
    </w:p>
    <w:p w14:paraId="354E0528" w14:textId="77777777" w:rsidR="00C17B64" w:rsidRPr="002A3910" w:rsidRDefault="00C17B64" w:rsidP="00C17B64">
      <w:pPr>
        <w:pStyle w:val="Dialogue"/>
        <w:rPr>
          <w:rFonts w:eastAsiaTheme="minorHAnsi"/>
          <w:b/>
          <w:bCs/>
        </w:rPr>
      </w:pPr>
      <w:r w:rsidRPr="002A3910">
        <w:rPr>
          <w:rFonts w:eastAsiaTheme="minorHAnsi"/>
          <w:b/>
          <w:bCs/>
        </w:rPr>
        <w:t xml:space="preserve">Flag                          </w:t>
      </w:r>
      <w:r w:rsidRPr="002A3910">
        <w:rPr>
          <w:rFonts w:eastAsiaTheme="minorHAnsi"/>
        </w:rPr>
        <w:t xml:space="preserve"> </w:t>
      </w:r>
      <w:r w:rsidRPr="002A3910">
        <w:rPr>
          <w:rFonts w:eastAsiaTheme="minorHAnsi"/>
          <w:b/>
          <w:bCs/>
        </w:rPr>
        <w:t xml:space="preserve">5    </w:t>
      </w:r>
      <w:r w:rsidRPr="002A3910">
        <w:rPr>
          <w:rFonts w:eastAsiaTheme="minorHAnsi"/>
        </w:rPr>
        <w:t xml:space="preserve">   </w:t>
      </w:r>
      <w:r w:rsidRPr="002A3910">
        <w:rPr>
          <w:rFonts w:eastAsiaTheme="minorHAnsi"/>
          <w:b/>
          <w:bCs/>
        </w:rPr>
        <w:t>F</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0D28AD1F" w14:textId="77777777" w:rsidR="00C17B64" w:rsidRPr="002A3910" w:rsidRDefault="00C17B64" w:rsidP="00C17B64">
      <w:pPr>
        <w:pStyle w:val="Dialogue"/>
        <w:rPr>
          <w:rFonts w:eastAsiaTheme="minorHAnsi"/>
          <w:b/>
          <w:bCs/>
        </w:rPr>
      </w:pPr>
      <w:r w:rsidRPr="002A3910">
        <w:rPr>
          <w:rFonts w:eastAsiaTheme="minorHAnsi"/>
          <w:b/>
          <w:bCs/>
        </w:rPr>
        <w:t xml:space="preserve">Name                          </w:t>
      </w:r>
      <w:r w:rsidRPr="002A3910">
        <w:rPr>
          <w:rFonts w:eastAsiaTheme="minorHAnsi"/>
        </w:rPr>
        <w:t xml:space="preserve"> </w:t>
      </w:r>
      <w:r w:rsidRPr="002A3910">
        <w:rPr>
          <w:rFonts w:eastAsiaTheme="minorHAnsi"/>
          <w:b/>
          <w:bCs/>
        </w:rPr>
        <w:t xml:space="preserve">2    </w:t>
      </w:r>
      <w:r w:rsidRPr="002A3910">
        <w:rPr>
          <w:rFonts w:eastAsiaTheme="minorHAnsi"/>
        </w:rPr>
        <w:t xml:space="preserve">   </w:t>
      </w:r>
      <w:r w:rsidRPr="002A3910">
        <w:rPr>
          <w:rFonts w:eastAsiaTheme="minorHAnsi"/>
          <w:b/>
          <w:bCs/>
        </w:rPr>
        <w:t>S</w:t>
      </w:r>
      <w:r w:rsidRPr="002A3910">
        <w:rPr>
          <w:rFonts w:eastAsiaTheme="minorHAnsi"/>
        </w:rPr>
        <w:t xml:space="preserve">   </w:t>
      </w:r>
      <w:r w:rsidRPr="002A3910">
        <w:rPr>
          <w:rFonts w:eastAsiaTheme="minorHAnsi"/>
          <w:b/>
          <w:bCs/>
        </w:rPr>
        <w:t xml:space="preserve">.01        </w:t>
      </w:r>
      <w:r w:rsidRPr="002A3910">
        <w:rPr>
          <w:rFonts w:eastAsiaTheme="minorHAnsi"/>
        </w:rPr>
        <w:t xml:space="preserve"> </w:t>
      </w:r>
      <w:r w:rsidRPr="002A3910">
        <w:rPr>
          <w:rFonts w:eastAsiaTheme="minorHAnsi"/>
          <w:b/>
          <w:bCs/>
        </w:rPr>
        <w:t xml:space="preserve">2          </w:t>
      </w:r>
    </w:p>
    <w:p w14:paraId="6C862CB7" w14:textId="77777777" w:rsidR="00C17B64" w:rsidRPr="002A3910" w:rsidRDefault="00C17B64" w:rsidP="00C17B64">
      <w:pPr>
        <w:pStyle w:val="Dialogue"/>
        <w:rPr>
          <w:rFonts w:eastAsiaTheme="minorHAnsi"/>
          <w:b/>
          <w:bCs/>
        </w:rPr>
      </w:pPr>
      <w:r w:rsidRPr="002A3910">
        <w:rPr>
          <w:rFonts w:eastAsiaTheme="minorHAnsi"/>
          <w:b/>
          <w:bCs/>
        </w:rPr>
        <w:t xml:space="preserve">PatientId                     </w:t>
      </w:r>
      <w:r w:rsidRPr="002A3910">
        <w:rPr>
          <w:rFonts w:eastAsiaTheme="minorHAnsi"/>
        </w:rPr>
        <w:t xml:space="preserve"> </w:t>
      </w:r>
      <w:r w:rsidRPr="002A3910">
        <w:rPr>
          <w:rFonts w:eastAsiaTheme="minorHAnsi"/>
          <w:b/>
          <w:bCs/>
        </w:rPr>
        <w:t xml:space="preserve">1    </w:t>
      </w:r>
      <w:r w:rsidRPr="002A3910">
        <w:rPr>
          <w:rFonts w:eastAsiaTheme="minorHAnsi"/>
        </w:rPr>
        <w:t xml:space="preserve">   </w:t>
      </w:r>
      <w:r w:rsidRPr="002A3910">
        <w:rPr>
          <w:rFonts w:eastAsiaTheme="minorHAnsi"/>
          <w:b/>
          <w:bCs/>
        </w:rPr>
        <w:t>I</w:t>
      </w:r>
      <w:r w:rsidRPr="002A3910">
        <w:rPr>
          <w:rFonts w:eastAsiaTheme="minorHAnsi"/>
        </w:rPr>
        <w:t xml:space="preserve">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726E59FE" w14:textId="77777777" w:rsidR="00C17B64" w:rsidRPr="002A3910" w:rsidRDefault="00C17B64" w:rsidP="00C17B64">
      <w:pPr>
        <w:pStyle w:val="Dialogue"/>
        <w:rPr>
          <w:rFonts w:eastAsiaTheme="minorHAnsi"/>
          <w:b/>
          <w:bCs/>
        </w:rPr>
      </w:pPr>
      <w:r w:rsidRPr="002A3910">
        <w:rPr>
          <w:rFonts w:eastAsiaTheme="minorHAnsi"/>
          <w:b/>
          <w:bCs/>
          <w:highlight w:val="cyan"/>
        </w:rPr>
        <w:t xml:space="preserve">State                         </w:t>
      </w:r>
      <w:r w:rsidRPr="002A3910">
        <w:rPr>
          <w:rFonts w:eastAsiaTheme="minorHAnsi"/>
          <w:highlight w:val="cyan"/>
        </w:rPr>
        <w:t xml:space="preserve"> </w:t>
      </w:r>
      <w:r w:rsidRPr="002A3910">
        <w:rPr>
          <w:rFonts w:eastAsiaTheme="minorHAnsi"/>
          <w:b/>
          <w:bCs/>
          <w:highlight w:val="cyan"/>
        </w:rPr>
        <w:t xml:space="preserve">     </w:t>
      </w:r>
      <w:r w:rsidRPr="002A3910">
        <w:rPr>
          <w:rFonts w:eastAsiaTheme="minorHAnsi"/>
          <w:highlight w:val="cyan"/>
        </w:rPr>
        <w:t xml:space="preserve">   </w:t>
      </w:r>
      <w:r w:rsidRPr="002A3910">
        <w:rPr>
          <w:rFonts w:eastAsiaTheme="minorHAnsi"/>
          <w:b/>
          <w:bCs/>
          <w:highlight w:val="cyan"/>
        </w:rPr>
        <w:t>S</w:t>
      </w:r>
      <w:r w:rsidRPr="002A3910">
        <w:rPr>
          <w:rFonts w:eastAsiaTheme="minorHAnsi"/>
          <w:highlight w:val="cyan"/>
        </w:rPr>
        <w:t xml:space="preserve">   </w:t>
      </w:r>
      <w:r w:rsidRPr="002A3910">
        <w:rPr>
          <w:rFonts w:eastAsiaTheme="minorHAnsi"/>
          <w:b/>
          <w:bCs/>
          <w:highlight w:val="cyan"/>
        </w:rPr>
        <w:t xml:space="preserve">.115       </w:t>
      </w:r>
      <w:r w:rsidRPr="002A3910">
        <w:rPr>
          <w:rFonts w:eastAsiaTheme="minorHAnsi"/>
          <w:highlight w:val="cyan"/>
        </w:rPr>
        <w:t xml:space="preserve"> </w:t>
      </w:r>
      <w:r w:rsidRPr="002A3910">
        <w:rPr>
          <w:rFonts w:eastAsiaTheme="minorHAnsi"/>
          <w:b/>
          <w:bCs/>
          <w:highlight w:val="cyan"/>
        </w:rPr>
        <w:t>2</w:t>
      </w:r>
      <w:r w:rsidRPr="002A3910">
        <w:rPr>
          <w:rFonts w:eastAsiaTheme="minorHAnsi"/>
          <w:b/>
          <w:bCs/>
        </w:rPr>
        <w:t xml:space="preserve">          </w:t>
      </w:r>
    </w:p>
    <w:p w14:paraId="0E7F6CAC" w14:textId="77777777" w:rsidR="00C17B64" w:rsidRPr="002A3910" w:rsidRDefault="00C17B64" w:rsidP="00C17B64">
      <w:pPr>
        <w:pStyle w:val="Dialogue"/>
        <w:rPr>
          <w:rFonts w:eastAsiaTheme="minorHAnsi"/>
          <w:b/>
          <w:bCs/>
        </w:rPr>
      </w:pPr>
      <w:r w:rsidRPr="002A3910">
        <w:rPr>
          <w:rFonts w:eastAsiaTheme="minorHAnsi"/>
          <w:b/>
          <w:bCs/>
          <w:highlight w:val="cyan"/>
        </w:rPr>
        <w:t xml:space="preserve">Street                        </w:t>
      </w:r>
      <w:r w:rsidRPr="002A3910">
        <w:rPr>
          <w:rFonts w:eastAsiaTheme="minorHAnsi"/>
          <w:highlight w:val="cyan"/>
        </w:rPr>
        <w:t xml:space="preserve"> </w:t>
      </w:r>
      <w:r w:rsidRPr="002A3910">
        <w:rPr>
          <w:rFonts w:eastAsiaTheme="minorHAnsi"/>
          <w:b/>
          <w:bCs/>
          <w:highlight w:val="cyan"/>
        </w:rPr>
        <w:t xml:space="preserve">     </w:t>
      </w:r>
      <w:r w:rsidRPr="002A3910">
        <w:rPr>
          <w:rFonts w:eastAsiaTheme="minorHAnsi"/>
          <w:highlight w:val="cyan"/>
        </w:rPr>
        <w:t xml:space="preserve">   </w:t>
      </w:r>
      <w:r w:rsidRPr="002A3910">
        <w:rPr>
          <w:rFonts w:eastAsiaTheme="minorHAnsi"/>
          <w:b/>
          <w:bCs/>
          <w:highlight w:val="cyan"/>
        </w:rPr>
        <w:t>S</w:t>
      </w:r>
      <w:r w:rsidRPr="002A3910">
        <w:rPr>
          <w:rFonts w:eastAsiaTheme="minorHAnsi"/>
          <w:highlight w:val="cyan"/>
        </w:rPr>
        <w:t xml:space="preserve">   </w:t>
      </w:r>
      <w:r w:rsidRPr="002A3910">
        <w:rPr>
          <w:rFonts w:eastAsiaTheme="minorHAnsi"/>
          <w:b/>
          <w:bCs/>
          <w:highlight w:val="cyan"/>
        </w:rPr>
        <w:t xml:space="preserve">.111       </w:t>
      </w:r>
      <w:r w:rsidRPr="002A3910">
        <w:rPr>
          <w:rFonts w:eastAsiaTheme="minorHAnsi"/>
          <w:highlight w:val="cyan"/>
        </w:rPr>
        <w:t xml:space="preserve"> </w:t>
      </w:r>
      <w:r w:rsidRPr="002A3910">
        <w:rPr>
          <w:rFonts w:eastAsiaTheme="minorHAnsi"/>
          <w:b/>
          <w:bCs/>
          <w:highlight w:val="cyan"/>
        </w:rPr>
        <w:t>2</w:t>
      </w:r>
      <w:r w:rsidRPr="002A3910">
        <w:rPr>
          <w:rFonts w:eastAsiaTheme="minorHAnsi"/>
          <w:b/>
          <w:bCs/>
        </w:rPr>
        <w:t xml:space="preserve">          </w:t>
      </w:r>
    </w:p>
    <w:p w14:paraId="4978BEA7" w14:textId="77777777" w:rsidR="00C17B64" w:rsidRPr="002A3910" w:rsidRDefault="00C17B64" w:rsidP="00C17B64">
      <w:pPr>
        <w:pStyle w:val="Dialogue"/>
        <w:rPr>
          <w:rFonts w:eastAsiaTheme="minorHAnsi"/>
          <w:b/>
          <w:bCs/>
        </w:rPr>
      </w:pPr>
      <w:r w:rsidRPr="002A3910">
        <w:rPr>
          <w:rFonts w:eastAsiaTheme="minorHAnsi"/>
          <w:b/>
          <w:bCs/>
        </w:rPr>
        <w:t xml:space="preserve">WhoEntered                    </w:t>
      </w:r>
      <w:r w:rsidRPr="002A3910">
        <w:rPr>
          <w:rFonts w:eastAsiaTheme="minorHAnsi"/>
        </w:rPr>
        <w:t xml:space="preserve"> </w:t>
      </w:r>
      <w:r w:rsidRPr="002A3910">
        <w:rPr>
          <w:rFonts w:eastAsiaTheme="minorHAnsi"/>
          <w:b/>
          <w:bCs/>
        </w:rPr>
        <w:t xml:space="preserve">6    </w:t>
      </w:r>
      <w:r w:rsidRPr="002A3910">
        <w:rPr>
          <w:rFonts w:eastAsiaTheme="minorHAnsi"/>
        </w:rPr>
        <w:t xml:space="preserve">   </w:t>
      </w:r>
      <w:r w:rsidRPr="002A3910">
        <w:rPr>
          <w:rFonts w:eastAsiaTheme="minorHAnsi"/>
          <w:b/>
          <w:bCs/>
        </w:rPr>
        <w:t>E</w:t>
      </w:r>
      <w:r w:rsidRPr="002A3910">
        <w:rPr>
          <w:rFonts w:eastAsiaTheme="minorHAnsi"/>
        </w:rPr>
        <w:t xml:space="preserve">   </w:t>
      </w:r>
      <w:r w:rsidRPr="002A3910">
        <w:rPr>
          <w:rFonts w:eastAsiaTheme="minorHAnsi"/>
          <w:b/>
          <w:bCs/>
        </w:rPr>
        <w:t xml:space="preserve">.096       </w:t>
      </w:r>
      <w:r w:rsidRPr="002A3910">
        <w:rPr>
          <w:rFonts w:eastAsiaTheme="minorHAnsi"/>
        </w:rPr>
        <w:t xml:space="preserve"> </w:t>
      </w:r>
      <w:r w:rsidRPr="002A3910">
        <w:rPr>
          <w:rFonts w:eastAsiaTheme="minorHAnsi"/>
          <w:b/>
          <w:bCs/>
        </w:rPr>
        <w:t xml:space="preserve">2          </w:t>
      </w:r>
    </w:p>
    <w:p w14:paraId="3836E10A" w14:textId="77777777" w:rsidR="00C17B64" w:rsidRPr="002A3910" w:rsidRDefault="00C17B64" w:rsidP="00C17B64">
      <w:pPr>
        <w:pStyle w:val="Dialogue"/>
        <w:rPr>
          <w:rFonts w:eastAsiaTheme="minorHAnsi"/>
          <w:b/>
          <w:bCs/>
        </w:rPr>
      </w:pPr>
      <w:r w:rsidRPr="002A3910">
        <w:rPr>
          <w:rFonts w:eastAsiaTheme="minorHAnsi"/>
          <w:b/>
          <w:bCs/>
          <w:highlight w:val="cyan"/>
        </w:rPr>
        <w:t xml:space="preserve">Zip                           </w:t>
      </w:r>
      <w:r w:rsidRPr="002A3910">
        <w:rPr>
          <w:rFonts w:eastAsiaTheme="minorHAnsi"/>
          <w:highlight w:val="cyan"/>
        </w:rPr>
        <w:t xml:space="preserve"> </w:t>
      </w:r>
      <w:r w:rsidRPr="002A3910">
        <w:rPr>
          <w:rFonts w:eastAsiaTheme="minorHAnsi"/>
          <w:b/>
          <w:bCs/>
          <w:highlight w:val="cyan"/>
        </w:rPr>
        <w:t xml:space="preserve">     </w:t>
      </w:r>
      <w:r w:rsidRPr="002A3910">
        <w:rPr>
          <w:rFonts w:eastAsiaTheme="minorHAnsi"/>
          <w:highlight w:val="cyan"/>
        </w:rPr>
        <w:t xml:space="preserve">   </w:t>
      </w:r>
      <w:r w:rsidRPr="002A3910">
        <w:rPr>
          <w:rFonts w:eastAsiaTheme="minorHAnsi"/>
          <w:b/>
          <w:bCs/>
          <w:highlight w:val="cyan"/>
        </w:rPr>
        <w:t>S</w:t>
      </w:r>
      <w:r w:rsidRPr="002A3910">
        <w:rPr>
          <w:rFonts w:eastAsiaTheme="minorHAnsi"/>
          <w:highlight w:val="cyan"/>
        </w:rPr>
        <w:t xml:space="preserve">   </w:t>
      </w:r>
      <w:r w:rsidRPr="002A3910">
        <w:rPr>
          <w:rFonts w:eastAsiaTheme="minorHAnsi"/>
          <w:b/>
          <w:bCs/>
          <w:highlight w:val="cyan"/>
        </w:rPr>
        <w:t xml:space="preserve">.116       </w:t>
      </w:r>
      <w:r w:rsidRPr="002A3910">
        <w:rPr>
          <w:rFonts w:eastAsiaTheme="minorHAnsi"/>
          <w:highlight w:val="cyan"/>
        </w:rPr>
        <w:t xml:space="preserve"> </w:t>
      </w:r>
      <w:r w:rsidRPr="002A3910">
        <w:rPr>
          <w:rFonts w:eastAsiaTheme="minorHAnsi"/>
          <w:b/>
          <w:bCs/>
          <w:highlight w:val="cyan"/>
        </w:rPr>
        <w:t>2</w:t>
      </w:r>
      <w:r w:rsidRPr="002A3910">
        <w:rPr>
          <w:rFonts w:eastAsiaTheme="minorHAnsi"/>
          <w:b/>
          <w:bCs/>
        </w:rPr>
        <w:t xml:space="preserve">          </w:t>
      </w:r>
    </w:p>
    <w:p w14:paraId="2C640457" w14:textId="77777777" w:rsidR="00C17B64" w:rsidRPr="002A3910" w:rsidRDefault="00C17B64" w:rsidP="00C17B64">
      <w:pPr>
        <w:pStyle w:val="BodyText6"/>
      </w:pPr>
    </w:p>
    <w:p w14:paraId="140750EE" w14:textId="77777777" w:rsidR="00C17B64" w:rsidRPr="002A3910" w:rsidRDefault="00C17B64" w:rsidP="00C17B64">
      <w:pPr>
        <w:pStyle w:val="Heading4"/>
      </w:pPr>
      <w:bookmarkStart w:id="2048" w:name="_Ref84406293"/>
      <w:bookmarkStart w:id="2049" w:name="_Toc86849335"/>
      <w:r w:rsidRPr="002A3910">
        <w:lastRenderedPageBreak/>
        <w:t>List</w:t>
      </w:r>
      <w:bookmarkEnd w:id="2048"/>
      <w:bookmarkEnd w:id="2049"/>
    </w:p>
    <w:p w14:paraId="77B86D56" w14:textId="77777777" w:rsidR="00C17B64" w:rsidRPr="002A3910" w:rsidRDefault="00C17B64" w:rsidP="00C17B64">
      <w:pPr>
        <w:pStyle w:val="BodyText"/>
        <w:keepNext/>
        <w:keepLines/>
      </w:pPr>
      <w:r w:rsidRPr="002A3910">
        <w:fldChar w:fldCharType="begin"/>
      </w:r>
      <w:r w:rsidRPr="002A3910">
        <w:instrText xml:space="preserve"> XE "List Element" </w:instrText>
      </w:r>
      <w:r w:rsidRPr="002A3910">
        <w:fldChar w:fldCharType="end"/>
      </w:r>
      <w:r w:rsidRPr="002A3910">
        <w:fldChar w:fldCharType="begin"/>
      </w:r>
      <w:r w:rsidRPr="002A3910">
        <w:instrText xml:space="preserve"> XE "Elements:List" </w:instrText>
      </w:r>
      <w:r w:rsidRPr="002A3910">
        <w:fldChar w:fldCharType="end"/>
      </w:r>
      <w:r w:rsidRPr="002A3910">
        <w:t xml:space="preserve">The </w:t>
      </w:r>
      <w:r w:rsidRPr="002A3910">
        <w:rPr>
          <w:b/>
          <w:bCs/>
        </w:rPr>
        <w:t>List</w:t>
      </w:r>
      <w:r w:rsidRPr="002A3910">
        <w:t xml:space="preserve"> element returns multiple results from a:</w:t>
      </w:r>
    </w:p>
    <w:p w14:paraId="794762E4" w14:textId="77777777" w:rsidR="00C17B64" w:rsidRPr="002A3910" w:rsidRDefault="00C17B64" w:rsidP="00C17B64">
      <w:pPr>
        <w:pStyle w:val="ListBullet"/>
        <w:keepNext/>
        <w:keepLines/>
      </w:pPr>
      <w:r w:rsidRPr="002A3910">
        <w:t>File or Subfile</w:t>
      </w:r>
    </w:p>
    <w:p w14:paraId="42A9BF56" w14:textId="77777777" w:rsidR="00C17B64" w:rsidRPr="002A3910" w:rsidRDefault="00C17B64" w:rsidP="00C17B64">
      <w:pPr>
        <w:pStyle w:val="ListBullet"/>
        <w:keepNext/>
        <w:keepLines/>
      </w:pPr>
      <w:r w:rsidRPr="002A3910">
        <w:t>List of specific fields</w:t>
      </w:r>
    </w:p>
    <w:p w14:paraId="051E1F7C" w14:textId="77777777" w:rsidR="00C17B64" w:rsidRPr="002A3910" w:rsidRDefault="00C17B64" w:rsidP="00C17B64">
      <w:pPr>
        <w:pStyle w:val="ListBullet"/>
      </w:pPr>
      <w:r w:rsidRPr="002A3910">
        <w:t>Custom lists</w:t>
      </w:r>
    </w:p>
    <w:p w14:paraId="6FAA9855" w14:textId="77777777" w:rsidR="00C17B64" w:rsidRPr="002A3910" w:rsidRDefault="00C17B64" w:rsidP="00C17B64">
      <w:pPr>
        <w:pStyle w:val="BodyText6"/>
      </w:pPr>
    </w:p>
    <w:p w14:paraId="7EA2EF3C" w14:textId="77777777" w:rsidR="00C17B64" w:rsidRPr="002A3910" w:rsidRDefault="00C17B64" w:rsidP="00C17B64">
      <w:pPr>
        <w:pStyle w:val="BodyText"/>
      </w:pPr>
      <w:r w:rsidRPr="002A3910">
        <w:t>Each result in the list can be either a single value, or an Entity for complex or coded values.</w:t>
      </w:r>
    </w:p>
    <w:p w14:paraId="4BC0C276" w14:textId="77777777" w:rsidR="00C17B64" w:rsidRPr="002A3910" w:rsidRDefault="00C17B64" w:rsidP="00C17B64">
      <w:pPr>
        <w:pStyle w:val="Heading5"/>
      </w:pPr>
      <w:bookmarkStart w:id="2050" w:name="_Toc86849336"/>
      <w:r w:rsidRPr="002A3910">
        <w:t>Sub/File List</w:t>
      </w:r>
      <w:bookmarkEnd w:id="2050"/>
    </w:p>
    <w:p w14:paraId="3CF117D6" w14:textId="20BAC7ED" w:rsidR="00C17B64" w:rsidRPr="002A3910" w:rsidRDefault="00C17B64" w:rsidP="00C17B64">
      <w:pPr>
        <w:pStyle w:val="BodyText"/>
        <w:keepNext/>
        <w:keepLines/>
        <w:spacing w:after="0"/>
      </w:pPr>
      <w:r w:rsidRPr="002A3910">
        <w:fldChar w:fldCharType="begin"/>
      </w:r>
      <w:r w:rsidRPr="002A3910">
        <w:instrText xml:space="preserve"> XE "Sub/File List" </w:instrText>
      </w:r>
      <w:r w:rsidRPr="002A3910">
        <w:fldChar w:fldCharType="end"/>
      </w:r>
      <w:r w:rsidRPr="002A3910">
        <w:rPr>
          <w:color w:val="0000FF"/>
          <w:u w:val="single"/>
        </w:rPr>
        <w:fldChar w:fldCharType="begin"/>
      </w:r>
      <w:r w:rsidRPr="002A3910">
        <w:rPr>
          <w:color w:val="0000FF"/>
          <w:u w:val="single"/>
        </w:rPr>
        <w:instrText xml:space="preserve"> REF _Ref86330614 \h  \* MERGEFORMAT </w:instrText>
      </w:r>
      <w:r w:rsidRPr="002A3910">
        <w:rPr>
          <w:color w:val="0000FF"/>
          <w:u w:val="single"/>
        </w:rPr>
      </w:r>
      <w:r w:rsidRPr="002A3910">
        <w:rPr>
          <w:color w:val="0000FF"/>
          <w:u w:val="single"/>
        </w:rPr>
        <w:fldChar w:fldCharType="separate"/>
      </w:r>
      <w:r w:rsidR="002D1B25" w:rsidRPr="002D1B25">
        <w:rPr>
          <w:color w:val="0000FF"/>
          <w:u w:val="single"/>
        </w:rPr>
        <w:t>Figure 342</w:t>
      </w:r>
      <w:r w:rsidRPr="002A3910">
        <w:rPr>
          <w:color w:val="0000FF"/>
          <w:u w:val="single"/>
        </w:rPr>
        <w:fldChar w:fldCharType="end"/>
      </w:r>
      <w:r w:rsidRPr="002A3910">
        <w:t xml:space="preserve"> is an example of editing a Subfile List Item:</w:t>
      </w:r>
    </w:p>
    <w:p w14:paraId="082C46F6" w14:textId="77777777" w:rsidR="00C17B64" w:rsidRPr="002A3910" w:rsidRDefault="00C17B64" w:rsidP="00C17B64">
      <w:pPr>
        <w:pStyle w:val="BodyText6"/>
        <w:keepNext/>
        <w:keepLines/>
      </w:pPr>
    </w:p>
    <w:p w14:paraId="25AAF328" w14:textId="12374F37" w:rsidR="00C17B64" w:rsidRPr="002A3910" w:rsidRDefault="00C17B64" w:rsidP="00C17B64">
      <w:pPr>
        <w:pStyle w:val="Caption"/>
      </w:pPr>
      <w:bookmarkStart w:id="2051" w:name="_Ref86330614"/>
      <w:bookmarkStart w:id="2052" w:name="_Toc86849376"/>
      <w:bookmarkStart w:id="2053" w:name="_Toc159568613"/>
      <w:r w:rsidRPr="002A3910">
        <w:t xml:space="preserve">Figure </w:t>
      </w:r>
      <w:r w:rsidRPr="002A3910">
        <w:fldChar w:fldCharType="begin"/>
      </w:r>
      <w:r w:rsidRPr="002A3910">
        <w:instrText>SEQ Figure \* ARABIC</w:instrText>
      </w:r>
      <w:r w:rsidRPr="002A3910">
        <w:fldChar w:fldCharType="separate"/>
      </w:r>
      <w:r w:rsidR="002D1B25">
        <w:rPr>
          <w:noProof/>
        </w:rPr>
        <w:t>342</w:t>
      </w:r>
      <w:r w:rsidRPr="002A3910">
        <w:fldChar w:fldCharType="end"/>
      </w:r>
      <w:bookmarkEnd w:id="2051"/>
      <w:r w:rsidRPr="002A3910">
        <w:t>: Sample List Element—Subfile List</w:t>
      </w:r>
      <w:bookmarkEnd w:id="2052"/>
      <w:bookmarkEnd w:id="2053"/>
    </w:p>
    <w:p w14:paraId="2A3F0A51"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LIST TYPE: </w:t>
      </w:r>
      <w:r w:rsidRPr="002A3910">
        <w:rPr>
          <w:rFonts w:eastAsiaTheme="minorHAnsi"/>
          <w:b/>
          <w:bCs/>
        </w:rPr>
        <w:t>SUBFILE</w:t>
      </w:r>
    </w:p>
    <w:p w14:paraId="4F7B9586" w14:textId="77777777" w:rsidR="00C17B64" w:rsidRPr="002A3910" w:rsidRDefault="00C17B64" w:rsidP="00C17B64">
      <w:pPr>
        <w:pStyle w:val="Dialogue"/>
        <w:rPr>
          <w:rFonts w:ascii="r_symbol" w:eastAsiaTheme="minorHAnsi" w:hAnsi="r_symbol" w:cs="r_symbol"/>
        </w:rPr>
      </w:pPr>
    </w:p>
    <w:p w14:paraId="53241630" w14:textId="77777777" w:rsidR="00C17B64" w:rsidRPr="002A3910" w:rsidRDefault="00C17B64" w:rsidP="00C17B64">
      <w:pPr>
        <w:pStyle w:val="Dialogue"/>
        <w:rPr>
          <w:rFonts w:ascii="r_symbol" w:eastAsiaTheme="minorHAnsi" w:hAnsi="r_symbol" w:cs="r_symbol"/>
        </w:rPr>
      </w:pPr>
      <w:r w:rsidRPr="002A3910">
        <w:rPr>
          <w:rFonts w:eastAsiaTheme="minorHAnsi"/>
        </w:rPr>
        <w:t>GET ACTION:</w:t>
      </w:r>
    </w:p>
    <w:p w14:paraId="2A74077B" w14:textId="77777777" w:rsidR="00C17B64" w:rsidRPr="002A3910" w:rsidRDefault="00C17B64" w:rsidP="00C17B64">
      <w:pPr>
        <w:pStyle w:val="Dialogue"/>
        <w:rPr>
          <w:rFonts w:ascii="r_symbol" w:eastAsiaTheme="minorHAnsi" w:hAnsi="r_symbol" w:cs="r_symbol"/>
        </w:rPr>
      </w:pPr>
    </w:p>
    <w:p w14:paraId="404FBD92"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Select the Entity or Field to be returned for each record:</w:t>
      </w:r>
    </w:p>
    <w:p w14:paraId="4E28533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ENTITY: </w:t>
      </w:r>
      <w:r w:rsidRPr="002A3910">
        <w:rPr>
          <w:rFonts w:eastAsiaTheme="minorHAnsi"/>
          <w:b/>
          <w:bCs/>
        </w:rPr>
        <w:t xml:space="preserve">ZZALIAS                       </w:t>
      </w:r>
      <w:r w:rsidRPr="002A3910">
        <w:rPr>
          <w:rFonts w:eastAsiaTheme="minorHAnsi"/>
        </w:rPr>
        <w:t xml:space="preserve">   FIELD#: </w:t>
      </w:r>
    </w:p>
    <w:p w14:paraId="7C0E5D1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w:t>
      </w:r>
    </w:p>
    <w:p w14:paraId="4E1741C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 VAL: </w:t>
      </w:r>
    </w:p>
    <w:p w14:paraId="6D446A0E"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74A57C57" w14:textId="77777777" w:rsidR="00C17B64" w:rsidRPr="002A3910" w:rsidRDefault="00C17B64" w:rsidP="00C17B64">
      <w:pPr>
        <w:pStyle w:val="Dialogue"/>
      </w:pPr>
      <w:r w:rsidRPr="002A3910">
        <w:rPr>
          <w:rFonts w:eastAsiaTheme="minorHAnsi"/>
        </w:rPr>
        <w:t xml:space="preserve">   XML TAG: </w:t>
      </w:r>
      <w:r w:rsidRPr="002A3910">
        <w:rPr>
          <w:rFonts w:eastAsiaTheme="minorHAnsi"/>
          <w:b/>
          <w:bCs/>
        </w:rPr>
        <w:t>Name</w:t>
      </w:r>
    </w:p>
    <w:p w14:paraId="0BA00D1F" w14:textId="77777777" w:rsidR="00C17B64" w:rsidRPr="002A3910" w:rsidRDefault="00C17B64" w:rsidP="00C17B64">
      <w:pPr>
        <w:pStyle w:val="BodyText6"/>
      </w:pPr>
    </w:p>
    <w:p w14:paraId="162406F3" w14:textId="369579BA" w:rsidR="00C17B64" w:rsidRPr="002A3910" w:rsidRDefault="00C17B64" w:rsidP="00C17B64">
      <w:pPr>
        <w:pStyle w:val="BodyText"/>
      </w:pPr>
      <w:r w:rsidRPr="002A3910">
        <w:t xml:space="preserve">The </w:t>
      </w:r>
      <w:hyperlink w:anchor="GET_ACTION_Field" w:history="1">
        <w:r w:rsidRPr="002A3910">
          <w:rPr>
            <w:rStyle w:val="Hyperlink"/>
            <w:rFonts w:eastAsia="Batang"/>
          </w:rPr>
          <w:t>GET ACTION</w:t>
        </w:r>
      </w:hyperlink>
      <w:r w:rsidRPr="002A3910">
        <w:t xml:space="preserve"> field can execute M code that does any setup or pre-processing needed for this item.</w:t>
      </w:r>
    </w:p>
    <w:p w14:paraId="7F2B63F4" w14:textId="00AD0838" w:rsidR="00C17B64" w:rsidRPr="002A3910" w:rsidRDefault="00C17B64" w:rsidP="00C17B64">
      <w:pPr>
        <w:pStyle w:val="BodyText"/>
      </w:pPr>
      <w:r w:rsidRPr="002A3910">
        <w:t xml:space="preserve">The format of each result </w:t>
      </w:r>
      <w:r w:rsidRPr="002A3910">
        <w:rPr>
          <w:i/>
          <w:iCs/>
        </w:rPr>
        <w:t>must</w:t>
      </w:r>
      <w:r w:rsidRPr="002A3910">
        <w:t xml:space="preserve"> be defined, either as input to a nested Entity or a Field number in the target sub/file; some field attributes can be defined as </w:t>
      </w:r>
      <w:hyperlink w:anchor="_2.4.3_Simple_Field" w:history="1">
        <w:r w:rsidRPr="002A3910">
          <w:rPr>
            <w:rStyle w:val="Hyperlink"/>
            <w:rFonts w:eastAsia="Batang"/>
          </w:rPr>
          <w:t>Simple Field</w:t>
        </w:r>
      </w:hyperlink>
      <w:r w:rsidRPr="002A3910">
        <w:t xml:space="preserve"> Items.</w:t>
      </w:r>
    </w:p>
    <w:p w14:paraId="3EA67303" w14:textId="4FF204C2" w:rsidR="00C17B64" w:rsidRPr="002A3910" w:rsidRDefault="00C17B64" w:rsidP="00C17B64">
      <w:pPr>
        <w:pStyle w:val="BodyText"/>
      </w:pPr>
      <w:r w:rsidRPr="002A3910">
        <w:t xml:space="preserve">The </w:t>
      </w:r>
      <w:hyperlink w:anchor="XML_NAME_Field" w:history="1">
        <w:r w:rsidRPr="002A3910">
          <w:rPr>
            <w:rStyle w:val="Hyperlink"/>
            <w:rFonts w:eastAsia="Batang"/>
          </w:rPr>
          <w:t>XML TAG</w:t>
        </w:r>
      </w:hyperlink>
      <w:r w:rsidRPr="002A3910">
        <w:t xml:space="preserve"> specifies the tags to be used around each instance in the list when using XML. If this field is </w:t>
      </w:r>
      <w:r w:rsidRPr="002A3910">
        <w:rPr>
          <w:i/>
          <w:iCs/>
        </w:rPr>
        <w:t>not</w:t>
      </w:r>
      <w:r w:rsidRPr="002A3910">
        <w:t xml:space="preserve"> defined, the name of the List Item is used. JSON does </w:t>
      </w:r>
      <w:r w:rsidRPr="002A3910">
        <w:rPr>
          <w:i/>
          <w:iCs/>
        </w:rPr>
        <w:t>not</w:t>
      </w:r>
      <w:r w:rsidRPr="002A3910">
        <w:t xml:space="preserve"> put tags around each list item, so this value is ignored if using JSON.</w:t>
      </w:r>
    </w:p>
    <w:p w14:paraId="12971F2C" w14:textId="4CF4379B" w:rsidR="00C17B64" w:rsidRPr="002A3910" w:rsidRDefault="00C17B64" w:rsidP="00C17B64">
      <w:pPr>
        <w:pStyle w:val="BodyText"/>
      </w:pPr>
      <w:r w:rsidRPr="002A3910">
        <w:t xml:space="preserve">Input parameters for a </w:t>
      </w:r>
      <w:hyperlink w:anchor="find_dic" w:history="1">
        <w:r w:rsidR="00FA324E" w:rsidRPr="002A3910">
          <w:rPr>
            <w:rStyle w:val="Hyperlink"/>
          </w:rPr>
          <w:t>FIND^DIC</w:t>
        </w:r>
      </w:hyperlink>
      <w:r w:rsidRPr="002A3910">
        <w:t xml:space="preserve"> lookup can be defined for File lists, in the same way as for the Entity’s </w:t>
      </w:r>
      <w:hyperlink w:anchor="_2.3.2_Search_Criteria" w:history="1">
        <w:r w:rsidRPr="002A3910">
          <w:rPr>
            <w:rStyle w:val="Hyperlink"/>
            <w:rFonts w:eastAsia="Batang"/>
          </w:rPr>
          <w:t>Search Criteria</w:t>
        </w:r>
      </w:hyperlink>
      <w:r w:rsidRPr="002A3910">
        <w:t xml:space="preserve">. Lookups for subfile lists use </w:t>
      </w:r>
      <w:hyperlink w:anchor="list_dic" w:history="1">
        <w:r w:rsidRPr="002A3910">
          <w:rPr>
            <w:rStyle w:val="Hyperlink"/>
          </w:rPr>
          <w:t>LIST^DIC</w:t>
        </w:r>
      </w:hyperlink>
      <w:r w:rsidRPr="002A3910">
        <w:t xml:space="preserve"> instead, and only support the </w:t>
      </w:r>
      <w:r w:rsidRPr="002A3910">
        <w:rPr>
          <w:b/>
          <w:bCs/>
        </w:rPr>
        <w:t>Screen</w:t>
      </w:r>
      <w:r w:rsidRPr="002A3910">
        <w:t>.</w:t>
      </w:r>
    </w:p>
    <w:p w14:paraId="4A938FBC" w14:textId="74BD3F47" w:rsidR="00C17B64" w:rsidRPr="002A3910" w:rsidRDefault="00C17B64" w:rsidP="00C17B64">
      <w:pPr>
        <w:pStyle w:val="BodyText"/>
        <w:keepNext/>
        <w:keepLines/>
      </w:pPr>
      <w:r w:rsidRPr="002A3910">
        <w:t xml:space="preserve">The dialog in </w:t>
      </w:r>
      <w:r w:rsidRPr="002A3910">
        <w:rPr>
          <w:color w:val="0000FF"/>
          <w:u w:val="single"/>
        </w:rPr>
        <w:fldChar w:fldCharType="begin"/>
      </w:r>
      <w:r w:rsidRPr="002A3910">
        <w:rPr>
          <w:color w:val="0000FF"/>
          <w:u w:val="single"/>
        </w:rPr>
        <w:instrText xml:space="preserve"> REF _Ref86331059 \h  \* MERGEFORMAT </w:instrText>
      </w:r>
      <w:r w:rsidRPr="002A3910">
        <w:rPr>
          <w:color w:val="0000FF"/>
          <w:u w:val="single"/>
        </w:rPr>
      </w:r>
      <w:r w:rsidRPr="002A3910">
        <w:rPr>
          <w:color w:val="0000FF"/>
          <w:u w:val="single"/>
        </w:rPr>
        <w:fldChar w:fldCharType="separate"/>
      </w:r>
      <w:r w:rsidR="002D1B25" w:rsidRPr="002D1B25">
        <w:rPr>
          <w:color w:val="0000FF"/>
          <w:u w:val="single"/>
        </w:rPr>
        <w:t>Figure 343</w:t>
      </w:r>
      <w:r w:rsidRPr="002A3910">
        <w:rPr>
          <w:color w:val="0000FF"/>
          <w:u w:val="single"/>
        </w:rPr>
        <w:fldChar w:fldCharType="end"/>
      </w:r>
      <w:r w:rsidRPr="002A3910">
        <w:t xml:space="preserve"> pops up when the </w:t>
      </w:r>
      <w:r w:rsidRPr="002A3910">
        <w:rPr>
          <w:b/>
          <w:bCs/>
        </w:rPr>
        <w:t>List Type</w:t>
      </w:r>
      <w:r w:rsidRPr="002A3910">
        <w:t xml:space="preserve"> is selected:</w:t>
      </w:r>
    </w:p>
    <w:p w14:paraId="19FDF458" w14:textId="77777777" w:rsidR="00C17B64" w:rsidRPr="002A3910" w:rsidRDefault="00C17B64" w:rsidP="00C17B64">
      <w:pPr>
        <w:pStyle w:val="BodyText6"/>
        <w:keepNext/>
        <w:keepLines/>
      </w:pPr>
    </w:p>
    <w:p w14:paraId="3E938DAA" w14:textId="4D7C5E33" w:rsidR="00C17B64" w:rsidRPr="002A3910" w:rsidRDefault="00C17B64" w:rsidP="00C17B64">
      <w:pPr>
        <w:pStyle w:val="Caption"/>
      </w:pPr>
      <w:bookmarkStart w:id="2054" w:name="_Ref86331059"/>
      <w:bookmarkStart w:id="2055" w:name="_Toc86849377"/>
      <w:bookmarkStart w:id="2056" w:name="_Toc159568614"/>
      <w:r w:rsidRPr="002A3910">
        <w:t xml:space="preserve">Figure </w:t>
      </w:r>
      <w:r w:rsidRPr="002A3910">
        <w:fldChar w:fldCharType="begin"/>
      </w:r>
      <w:r w:rsidRPr="002A3910">
        <w:instrText>SEQ Figure \* ARABIC</w:instrText>
      </w:r>
      <w:r w:rsidRPr="002A3910">
        <w:fldChar w:fldCharType="separate"/>
      </w:r>
      <w:r w:rsidR="002D1B25">
        <w:rPr>
          <w:noProof/>
        </w:rPr>
        <w:t>343</w:t>
      </w:r>
      <w:r w:rsidRPr="002A3910">
        <w:fldChar w:fldCharType="end"/>
      </w:r>
      <w:bookmarkEnd w:id="2054"/>
      <w:r w:rsidRPr="002A3910">
        <w:t>: Sample List Element—Defining Sub/File Search Criteria</w:t>
      </w:r>
      <w:bookmarkEnd w:id="2055"/>
      <w:bookmarkEnd w:id="2056"/>
    </w:p>
    <w:p w14:paraId="3DAE875A" w14:textId="77777777" w:rsidR="00C17B64" w:rsidRPr="002A3910" w:rsidRDefault="00C17B64" w:rsidP="00C17B64">
      <w:pPr>
        <w:pStyle w:val="Dialogue"/>
        <w:rPr>
          <w:rFonts w:ascii="r_symbol" w:eastAsiaTheme="minorHAnsi" w:hAnsi="r_symbol" w:cs="r_symbol"/>
        </w:rPr>
      </w:pPr>
      <w:r w:rsidRPr="002A3910">
        <w:rPr>
          <w:rFonts w:eastAsiaTheme="minorHAnsi"/>
        </w:rPr>
        <w:t>Define the sub/file search for the desired records:</w:t>
      </w:r>
    </w:p>
    <w:p w14:paraId="6B8B644E" w14:textId="77777777" w:rsidR="00C17B64" w:rsidRPr="002A3910" w:rsidRDefault="00C17B64" w:rsidP="00C17B64">
      <w:pPr>
        <w:pStyle w:val="Dialogue"/>
        <w:rPr>
          <w:rFonts w:ascii="r_symbol" w:eastAsiaTheme="minorHAnsi" w:hAnsi="r_symbol" w:cs="r_symbol"/>
        </w:rPr>
      </w:pPr>
    </w:p>
    <w:p w14:paraId="5D93F1A8"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FILE#: </w:t>
      </w:r>
      <w:r w:rsidRPr="002A3910">
        <w:rPr>
          <w:rFonts w:eastAsiaTheme="minorHAnsi"/>
          <w:b/>
          <w:bCs/>
        </w:rPr>
        <w:t>2.01</w:t>
      </w:r>
    </w:p>
    <w:p w14:paraId="0FAA9479"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XREF: </w:t>
      </w:r>
    </w:p>
    <w:p w14:paraId="1E0EA2A7" w14:textId="77777777" w:rsidR="00C17B64" w:rsidRPr="002A3910" w:rsidRDefault="00C17B64" w:rsidP="00C17B64">
      <w:pPr>
        <w:pStyle w:val="Dialogue"/>
        <w:rPr>
          <w:rFonts w:ascii="r_symbol" w:eastAsiaTheme="minorHAnsi" w:hAnsi="r_symbol" w:cs="r_symbol"/>
        </w:rPr>
      </w:pPr>
      <w:r w:rsidRPr="002A3910">
        <w:rPr>
          <w:rFonts w:eastAsiaTheme="minorHAnsi"/>
        </w:rPr>
        <w:t>FILTER BY:</w:t>
      </w:r>
    </w:p>
    <w:p w14:paraId="32829917" w14:textId="77777777" w:rsidR="00C17B64" w:rsidRPr="002A3910" w:rsidRDefault="00C17B64" w:rsidP="00C17B64">
      <w:pPr>
        <w:pStyle w:val="Dialogue"/>
        <w:rPr>
          <w:rFonts w:ascii="r_symbol" w:eastAsiaTheme="minorHAnsi" w:hAnsi="r_symbol" w:cs="r_symbol"/>
        </w:rPr>
      </w:pPr>
    </w:p>
    <w:p w14:paraId="5737D894" w14:textId="77777777" w:rsidR="00C17B64" w:rsidRPr="002A3910" w:rsidRDefault="00C17B64" w:rsidP="00C17B64">
      <w:pPr>
        <w:pStyle w:val="Dialogue"/>
      </w:pPr>
      <w:r w:rsidRPr="002A3910">
        <w:rPr>
          <w:rFonts w:eastAsiaTheme="minorHAnsi"/>
        </w:rPr>
        <w:t xml:space="preserve">   SCREEN:</w:t>
      </w:r>
    </w:p>
    <w:p w14:paraId="147C7BB6" w14:textId="77777777" w:rsidR="00C17B64" w:rsidRPr="002A3910" w:rsidRDefault="00C17B64" w:rsidP="00C17B64">
      <w:pPr>
        <w:pStyle w:val="BodyText6"/>
      </w:pPr>
    </w:p>
    <w:p w14:paraId="06A2B5B6" w14:textId="77777777" w:rsidR="00C17B64" w:rsidRPr="002A3910" w:rsidRDefault="00C17B64" w:rsidP="00C17B64">
      <w:pPr>
        <w:pStyle w:val="BodyText"/>
      </w:pPr>
      <w:r w:rsidRPr="002A3910">
        <w:lastRenderedPageBreak/>
        <w:t>If each result in the list is returned as an Entity, a query can instead be defined for that Entity to determine the list contents.</w:t>
      </w:r>
    </w:p>
    <w:p w14:paraId="2B21AA43" w14:textId="77777777" w:rsidR="00C17B64" w:rsidRPr="002A3910" w:rsidRDefault="00C17B64" w:rsidP="00C17B64">
      <w:pPr>
        <w:pStyle w:val="Heading5"/>
      </w:pPr>
      <w:bookmarkStart w:id="2057" w:name="_Toc86849337"/>
      <w:r w:rsidRPr="002A3910">
        <w:t>Complex Field List</w:t>
      </w:r>
      <w:bookmarkEnd w:id="2057"/>
    </w:p>
    <w:p w14:paraId="458D8715" w14:textId="77777777" w:rsidR="00C17B64" w:rsidRPr="002A3910" w:rsidRDefault="00C17B64" w:rsidP="00C17B64">
      <w:pPr>
        <w:pStyle w:val="BodyText"/>
        <w:keepNext/>
        <w:keepLines/>
      </w:pPr>
      <w:r w:rsidRPr="002A3910">
        <w:fldChar w:fldCharType="begin"/>
      </w:r>
      <w:r w:rsidRPr="002A3910">
        <w:instrText xml:space="preserve"> XE "Complex Field List" </w:instrText>
      </w:r>
      <w:r w:rsidRPr="002A3910">
        <w:fldChar w:fldCharType="end"/>
      </w:r>
      <w:r w:rsidRPr="002A3910">
        <w:t>A Complex Field List is simply a collection of specific field values returned as a list.</w:t>
      </w:r>
    </w:p>
    <w:p w14:paraId="61841A0D" w14:textId="77777777" w:rsidR="00C17B64" w:rsidRPr="002A3910" w:rsidRDefault="00C17B64" w:rsidP="00C17B64">
      <w:pPr>
        <w:pStyle w:val="BodyText6"/>
        <w:keepNext/>
        <w:keepLines/>
      </w:pPr>
    </w:p>
    <w:p w14:paraId="23E8545E" w14:textId="6DABD4AC" w:rsidR="00C17B64" w:rsidRPr="002A3910" w:rsidRDefault="00C17B64" w:rsidP="00C17B64">
      <w:pPr>
        <w:pStyle w:val="Caption"/>
      </w:pPr>
      <w:bookmarkStart w:id="2058" w:name="_Toc86849378"/>
      <w:bookmarkStart w:id="2059" w:name="_Toc159568615"/>
      <w:r w:rsidRPr="002A3910">
        <w:t xml:space="preserve">Figure </w:t>
      </w:r>
      <w:r w:rsidRPr="002A3910">
        <w:fldChar w:fldCharType="begin"/>
      </w:r>
      <w:r w:rsidRPr="002A3910">
        <w:instrText>SEQ Figure \* ARABIC</w:instrText>
      </w:r>
      <w:r w:rsidRPr="002A3910">
        <w:fldChar w:fldCharType="separate"/>
      </w:r>
      <w:r w:rsidR="002D1B25">
        <w:rPr>
          <w:noProof/>
        </w:rPr>
        <w:t>344</w:t>
      </w:r>
      <w:r w:rsidRPr="002A3910">
        <w:fldChar w:fldCharType="end"/>
      </w:r>
      <w:r w:rsidRPr="002A3910">
        <w:t>: Sample List Element—Complex Field List</w:t>
      </w:r>
      <w:bookmarkEnd w:id="2058"/>
      <w:bookmarkEnd w:id="2059"/>
    </w:p>
    <w:p w14:paraId="22F9665A"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LIST TYPE: </w:t>
      </w:r>
      <w:r w:rsidRPr="002A3910">
        <w:rPr>
          <w:rFonts w:eastAsiaTheme="minorHAnsi"/>
          <w:b/>
          <w:bCs/>
        </w:rPr>
        <w:t>COMPLEX</w:t>
      </w:r>
    </w:p>
    <w:p w14:paraId="54D85A1E" w14:textId="77777777" w:rsidR="00C17B64" w:rsidRPr="002A3910" w:rsidRDefault="00C17B64" w:rsidP="00C17B64">
      <w:pPr>
        <w:pStyle w:val="Dialogue"/>
        <w:rPr>
          <w:rFonts w:ascii="r_symbol" w:eastAsiaTheme="minorHAnsi" w:hAnsi="r_symbol" w:cs="r_symbol"/>
        </w:rPr>
      </w:pPr>
    </w:p>
    <w:p w14:paraId="0B061F6C" w14:textId="77777777" w:rsidR="00C17B64" w:rsidRPr="002A3910" w:rsidRDefault="00C17B64" w:rsidP="00C17B64">
      <w:pPr>
        <w:pStyle w:val="Dialogue"/>
        <w:rPr>
          <w:rFonts w:ascii="r_symbol" w:eastAsiaTheme="minorHAnsi" w:hAnsi="r_symbol" w:cs="r_symbol"/>
        </w:rPr>
      </w:pPr>
      <w:r w:rsidRPr="002A3910">
        <w:rPr>
          <w:rFonts w:eastAsiaTheme="minorHAnsi"/>
        </w:rPr>
        <w:t>GET ACTION:</w:t>
      </w:r>
    </w:p>
    <w:p w14:paraId="04F022A4" w14:textId="77777777" w:rsidR="00C17B64" w:rsidRPr="002A3910" w:rsidRDefault="00C17B64" w:rsidP="00C17B64">
      <w:pPr>
        <w:pStyle w:val="Dialogue"/>
        <w:rPr>
          <w:rFonts w:ascii="r_symbol" w:eastAsiaTheme="minorHAnsi" w:hAnsi="r_symbol" w:cs="r_symbol"/>
        </w:rPr>
      </w:pPr>
    </w:p>
    <w:p w14:paraId="0B6DAE18"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Select the Entity or Field to be returned for each record:</w:t>
      </w:r>
    </w:p>
    <w:p w14:paraId="09BC9142"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ENTITY: </w:t>
      </w:r>
      <w:r w:rsidRPr="002A3910">
        <w:rPr>
          <w:rFonts w:eastAsiaTheme="minorHAnsi"/>
          <w:b/>
          <w:bCs/>
        </w:rPr>
        <w:t xml:space="preserve">                              </w:t>
      </w:r>
      <w:r w:rsidRPr="002A3910">
        <w:rPr>
          <w:rFonts w:eastAsiaTheme="minorHAnsi"/>
        </w:rPr>
        <w:t xml:space="preserve">   FIELD#:</w:t>
      </w:r>
    </w:p>
    <w:p w14:paraId="221D4FD8"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w:t>
      </w:r>
    </w:p>
    <w:p w14:paraId="598CD427"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INT VAL: </w:t>
      </w:r>
    </w:p>
    <w:p w14:paraId="0AB3CF56" w14:textId="77777777" w:rsidR="00C17B64" w:rsidRPr="002A3910" w:rsidRDefault="00C17B64" w:rsidP="00C17B64">
      <w:pPr>
        <w:pStyle w:val="Dialogue"/>
        <w:rPr>
          <w:rFonts w:ascii="r_symbol" w:eastAsiaTheme="minorHAnsi" w:hAnsi="r_symbol" w:cs="r_symbol"/>
        </w:rPr>
      </w:pPr>
    </w:p>
    <w:p w14:paraId="2F25D0B0" w14:textId="77777777" w:rsidR="00C17B64" w:rsidRPr="002A3910" w:rsidRDefault="00C17B64" w:rsidP="00C17B64">
      <w:pPr>
        <w:pStyle w:val="Dialogue"/>
      </w:pPr>
      <w:r w:rsidRPr="002A3910">
        <w:rPr>
          <w:rFonts w:eastAsiaTheme="minorHAnsi"/>
        </w:rPr>
        <w:t xml:space="preserve">   XML TAG: </w:t>
      </w:r>
      <w:r w:rsidRPr="002A3910">
        <w:rPr>
          <w:rFonts w:eastAsiaTheme="minorHAnsi"/>
          <w:b/>
          <w:bCs/>
        </w:rPr>
        <w:t>Address</w:t>
      </w:r>
    </w:p>
    <w:p w14:paraId="58C3BD7D" w14:textId="77777777" w:rsidR="00C17B64" w:rsidRPr="002A3910" w:rsidRDefault="00C17B64" w:rsidP="00C17B64">
      <w:pPr>
        <w:pStyle w:val="BodyText6"/>
      </w:pPr>
    </w:p>
    <w:p w14:paraId="68493E2C" w14:textId="5A0396A8" w:rsidR="00C17B64" w:rsidRPr="002A3910" w:rsidRDefault="00C17B64" w:rsidP="00C17B64">
      <w:pPr>
        <w:pStyle w:val="BodyText"/>
      </w:pPr>
      <w:r w:rsidRPr="002A3910">
        <w:t xml:space="preserve">The </w:t>
      </w:r>
      <w:hyperlink w:anchor="GET_ACTION_Field" w:history="1">
        <w:r w:rsidRPr="002A3910">
          <w:rPr>
            <w:rStyle w:val="Hyperlink"/>
            <w:rFonts w:eastAsia="Batang"/>
          </w:rPr>
          <w:t>GET ACTION</w:t>
        </w:r>
      </w:hyperlink>
      <w:r w:rsidRPr="002A3910">
        <w:t xml:space="preserve"> field can execute M code that does any setup or pre-processing needed for this item.</w:t>
      </w:r>
    </w:p>
    <w:p w14:paraId="5CE30F0D" w14:textId="5A06A9F5" w:rsidR="00C17B64" w:rsidRPr="002A3910" w:rsidRDefault="00C17B64" w:rsidP="00C17B64">
      <w:pPr>
        <w:pStyle w:val="BodyText"/>
      </w:pPr>
      <w:r w:rsidRPr="002A3910">
        <w:t xml:space="preserve">The </w:t>
      </w:r>
      <w:hyperlink w:anchor="XML_NAME_Field" w:history="1">
        <w:r w:rsidRPr="002A3910">
          <w:rPr>
            <w:rStyle w:val="Hyperlink"/>
            <w:rFonts w:eastAsia="Batang"/>
          </w:rPr>
          <w:t>XML TAG</w:t>
        </w:r>
      </w:hyperlink>
      <w:r w:rsidRPr="002A3910">
        <w:t xml:space="preserve"> specifies the tags to be used around each instance in the list when using XML. If this field is </w:t>
      </w:r>
      <w:r w:rsidRPr="002A3910">
        <w:rPr>
          <w:i/>
          <w:iCs/>
        </w:rPr>
        <w:t>not</w:t>
      </w:r>
      <w:r w:rsidRPr="002A3910">
        <w:t xml:space="preserve"> defined, the name of the List Item is used. JSON does </w:t>
      </w:r>
      <w:r w:rsidRPr="002A3910">
        <w:rPr>
          <w:i/>
          <w:iCs/>
        </w:rPr>
        <w:t>not</w:t>
      </w:r>
      <w:r w:rsidRPr="002A3910">
        <w:t xml:space="preserve"> put tags around each list item, so this value is ignored if using JSON.</w:t>
      </w:r>
    </w:p>
    <w:p w14:paraId="0DC5433D" w14:textId="0ADE5681" w:rsidR="00C17B64" w:rsidRPr="002A3910" w:rsidRDefault="00C17B64" w:rsidP="00C17B64">
      <w:pPr>
        <w:pStyle w:val="BodyText"/>
      </w:pPr>
      <w:r w:rsidRPr="002A3910">
        <w:t xml:space="preserve">The contents of the list are created in the same way as for </w:t>
      </w:r>
      <w:hyperlink w:anchor="_2.4.6_Complex/Group_1" w:history="1">
        <w:r w:rsidRPr="002A3910">
          <w:rPr>
            <w:rStyle w:val="Hyperlink"/>
            <w:rFonts w:eastAsia="Batang"/>
          </w:rPr>
          <w:t>Complex Groups</w:t>
        </w:r>
      </w:hyperlink>
      <w:r w:rsidRPr="002A3910">
        <w:t>.</w:t>
      </w:r>
    </w:p>
    <w:p w14:paraId="63B122A5" w14:textId="77777777" w:rsidR="00C17B64" w:rsidRPr="002A3910" w:rsidRDefault="00C17B64" w:rsidP="00C17B64">
      <w:pPr>
        <w:pStyle w:val="Note"/>
      </w:pPr>
      <w:r w:rsidRPr="002A3910">
        <w:rPr>
          <w:noProof/>
        </w:rPr>
        <w:drawing>
          <wp:inline distT="0" distB="0" distL="0" distR="0" wp14:anchorId="1C302808" wp14:editId="68357755">
            <wp:extent cx="266700" cy="289560"/>
            <wp:effectExtent l="0" t="0" r="0" b="0"/>
            <wp:docPr id="49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rPr>
        <w:tab/>
        <w:t>NOTE:</w:t>
      </w:r>
      <w:r w:rsidRPr="002A3910">
        <w:t xml:space="preserve"> The only difference between a complex group and a complex list are the brackets used when returning the results as JSON.</w:t>
      </w:r>
    </w:p>
    <w:p w14:paraId="1D8B0995" w14:textId="77777777" w:rsidR="00C17B64" w:rsidRPr="002A3910" w:rsidRDefault="00C17B64" w:rsidP="00C17B64">
      <w:pPr>
        <w:pStyle w:val="BodyText6"/>
      </w:pPr>
    </w:p>
    <w:p w14:paraId="79FB5358" w14:textId="516D2737" w:rsidR="00C17B64" w:rsidRPr="002A3910" w:rsidRDefault="00C17B64" w:rsidP="00C17B64">
      <w:pPr>
        <w:pStyle w:val="BodyText"/>
        <w:keepNext/>
        <w:keepLines/>
      </w:pPr>
      <w:r w:rsidRPr="002A3910">
        <w:t xml:space="preserve">When the </w:t>
      </w:r>
      <w:hyperlink w:anchor="LIST_TYPE_Field" w:history="1">
        <w:r w:rsidRPr="002A3910">
          <w:rPr>
            <w:rStyle w:val="Hyperlink"/>
            <w:rFonts w:eastAsia="Batang"/>
            <w:b/>
            <w:bCs/>
          </w:rPr>
          <w:t>List Type</w:t>
        </w:r>
      </w:hyperlink>
      <w:r w:rsidRPr="002A3910">
        <w:t xml:space="preserve"> is selected, the screen dialog in </w:t>
      </w:r>
      <w:r w:rsidRPr="002A3910">
        <w:rPr>
          <w:color w:val="0000FF"/>
          <w:u w:val="single"/>
        </w:rPr>
        <w:fldChar w:fldCharType="begin"/>
      </w:r>
      <w:r w:rsidRPr="002A3910">
        <w:rPr>
          <w:color w:val="0000FF"/>
          <w:u w:val="single"/>
        </w:rPr>
        <w:instrText xml:space="preserve"> REF _Ref86331457 \h  \* MERGEFORMAT </w:instrText>
      </w:r>
      <w:r w:rsidRPr="002A3910">
        <w:rPr>
          <w:color w:val="0000FF"/>
          <w:u w:val="single"/>
        </w:rPr>
      </w:r>
      <w:r w:rsidRPr="002A3910">
        <w:rPr>
          <w:color w:val="0000FF"/>
          <w:u w:val="single"/>
        </w:rPr>
        <w:fldChar w:fldCharType="separate"/>
      </w:r>
      <w:r w:rsidR="002D1B25" w:rsidRPr="002D1B25">
        <w:rPr>
          <w:color w:val="0000FF"/>
          <w:u w:val="single"/>
        </w:rPr>
        <w:t>Figure 345</w:t>
      </w:r>
      <w:r w:rsidRPr="002A3910">
        <w:rPr>
          <w:color w:val="0000FF"/>
          <w:u w:val="single"/>
        </w:rPr>
        <w:fldChar w:fldCharType="end"/>
      </w:r>
      <w:r w:rsidRPr="002A3910">
        <w:t xml:space="preserve"> pops up allowing other Items from the Entity to be added to the list.</w:t>
      </w:r>
    </w:p>
    <w:p w14:paraId="39B95C58" w14:textId="77777777" w:rsidR="00C17B64" w:rsidRPr="002A3910" w:rsidRDefault="00C17B64" w:rsidP="00C17B64">
      <w:pPr>
        <w:pStyle w:val="BodyText6"/>
        <w:keepNext/>
        <w:keepLines/>
      </w:pPr>
    </w:p>
    <w:p w14:paraId="17185BBC" w14:textId="4919265C" w:rsidR="00C17B64" w:rsidRPr="002A3910" w:rsidRDefault="00C17B64" w:rsidP="00C17B64">
      <w:pPr>
        <w:pStyle w:val="Caption"/>
      </w:pPr>
      <w:bookmarkStart w:id="2060" w:name="_Ref86331457"/>
      <w:bookmarkStart w:id="2061" w:name="_Toc86849379"/>
      <w:bookmarkStart w:id="2062" w:name="_Toc159568616"/>
      <w:r w:rsidRPr="002A3910">
        <w:t xml:space="preserve">Figure </w:t>
      </w:r>
      <w:r w:rsidRPr="002A3910">
        <w:fldChar w:fldCharType="begin"/>
      </w:r>
      <w:r w:rsidRPr="002A3910">
        <w:instrText>SEQ Figure \* ARABIC</w:instrText>
      </w:r>
      <w:r w:rsidRPr="002A3910">
        <w:fldChar w:fldCharType="separate"/>
      </w:r>
      <w:r w:rsidR="002D1B25">
        <w:rPr>
          <w:noProof/>
        </w:rPr>
        <w:t>345</w:t>
      </w:r>
      <w:r w:rsidRPr="002A3910">
        <w:fldChar w:fldCharType="end"/>
      </w:r>
      <w:bookmarkEnd w:id="2060"/>
      <w:r w:rsidRPr="002A3910">
        <w:t>: Sample List Element—Selecting Items for the List</w:t>
      </w:r>
      <w:bookmarkEnd w:id="2061"/>
      <w:bookmarkEnd w:id="2062"/>
    </w:p>
    <w:p w14:paraId="1C8404E1" w14:textId="77777777" w:rsidR="00C17B64" w:rsidRPr="002A3910" w:rsidRDefault="00C17B64" w:rsidP="00C17B64">
      <w:pPr>
        <w:pStyle w:val="Dialogue"/>
        <w:rPr>
          <w:rFonts w:ascii="r_symbol" w:eastAsiaTheme="minorHAnsi" w:hAnsi="r_symbol" w:cs="r_symbol"/>
        </w:rPr>
      </w:pPr>
      <w:r w:rsidRPr="002A3910">
        <w:rPr>
          <w:rFonts w:eastAsiaTheme="minorHAnsi"/>
        </w:rPr>
        <w:t>Select the Entity Items to return the desired values for this list:</w:t>
      </w:r>
    </w:p>
    <w:p w14:paraId="0FBBED74" w14:textId="77777777" w:rsidR="00C17B64" w:rsidRPr="002A3910" w:rsidRDefault="00C17B64" w:rsidP="00C17B64">
      <w:pPr>
        <w:pStyle w:val="Dialogue"/>
        <w:rPr>
          <w:rFonts w:ascii="r_symbol" w:eastAsiaTheme="minorHAnsi" w:hAnsi="r_symbol" w:cs="r_symbol"/>
        </w:rPr>
      </w:pPr>
    </w:p>
    <w:p w14:paraId="37913A1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Seq  Item</w:t>
      </w:r>
    </w:p>
    <w:p w14:paraId="596E0148"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1  PermanentAddress</w:t>
      </w:r>
    </w:p>
    <w:p w14:paraId="6C341633"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2  TemporaryAddress</w:t>
      </w:r>
    </w:p>
    <w:p w14:paraId="254483B6" w14:textId="77777777" w:rsidR="00C17B64" w:rsidRPr="002A3910" w:rsidRDefault="00C17B64" w:rsidP="00C17B64">
      <w:pPr>
        <w:pStyle w:val="BodyText6"/>
      </w:pPr>
    </w:p>
    <w:p w14:paraId="507DA738" w14:textId="67F38DA0" w:rsidR="00C17B64" w:rsidRPr="002A3910" w:rsidRDefault="00C17B64" w:rsidP="00C17B64">
      <w:pPr>
        <w:pStyle w:val="BodyText"/>
      </w:pPr>
      <w:r w:rsidRPr="002A3910">
        <w:t xml:space="preserve">Because each Item has its own field definition, the </w:t>
      </w:r>
      <w:hyperlink w:anchor="ENTITY_Field" w:history="1">
        <w:r w:rsidRPr="002A3910">
          <w:rPr>
            <w:rStyle w:val="Hyperlink"/>
            <w:rFonts w:eastAsia="Batang"/>
          </w:rPr>
          <w:t>Entity</w:t>
        </w:r>
      </w:hyperlink>
      <w:r w:rsidRPr="002A3910">
        <w:t xml:space="preserve"> and </w:t>
      </w:r>
      <w:hyperlink w:anchor="FIELD_NUMBER_Field" w:history="1">
        <w:r w:rsidRPr="002A3910">
          <w:rPr>
            <w:rStyle w:val="Hyperlink"/>
            <w:rFonts w:eastAsia="Batang"/>
          </w:rPr>
          <w:t>Field</w:t>
        </w:r>
      </w:hyperlink>
      <w:r w:rsidRPr="002A3910">
        <w:t xml:space="preserve"> attributes are </w:t>
      </w:r>
      <w:r w:rsidRPr="002A3910">
        <w:rPr>
          <w:i/>
          <w:iCs/>
        </w:rPr>
        <w:t>not</w:t>
      </w:r>
      <w:r w:rsidRPr="002A3910">
        <w:t xml:space="preserve"> used for complex lists.</w:t>
      </w:r>
    </w:p>
    <w:p w14:paraId="7F8501D5" w14:textId="77777777" w:rsidR="00C17B64" w:rsidRPr="002A3910" w:rsidRDefault="00C17B64" w:rsidP="00C17B64">
      <w:pPr>
        <w:pStyle w:val="Heading5"/>
      </w:pPr>
      <w:bookmarkStart w:id="2063" w:name="_Toc86849338"/>
      <w:r w:rsidRPr="002A3910">
        <w:lastRenderedPageBreak/>
        <w:t>Custom List</w:t>
      </w:r>
      <w:bookmarkEnd w:id="2063"/>
    </w:p>
    <w:p w14:paraId="2CA43733" w14:textId="77777777" w:rsidR="00C17B64" w:rsidRPr="002A3910" w:rsidRDefault="00C17B64" w:rsidP="00C17B64">
      <w:pPr>
        <w:pStyle w:val="BodyText6"/>
        <w:keepNext/>
        <w:keepLines/>
      </w:pPr>
      <w:r w:rsidRPr="002A3910">
        <w:fldChar w:fldCharType="begin"/>
      </w:r>
      <w:r w:rsidRPr="002A3910">
        <w:instrText xml:space="preserve"> XE "Custom List" </w:instrText>
      </w:r>
      <w:r w:rsidRPr="002A3910">
        <w:fldChar w:fldCharType="end"/>
      </w:r>
    </w:p>
    <w:p w14:paraId="32E66BE1" w14:textId="3715BFDF" w:rsidR="00C17B64" w:rsidRPr="002A3910" w:rsidRDefault="00C17B64" w:rsidP="00C17B64">
      <w:pPr>
        <w:pStyle w:val="Caption"/>
      </w:pPr>
      <w:bookmarkStart w:id="2064" w:name="_Toc86849380"/>
      <w:bookmarkStart w:id="2065" w:name="_Toc159568617"/>
      <w:r w:rsidRPr="002A3910">
        <w:t xml:space="preserve">Figure </w:t>
      </w:r>
      <w:r w:rsidRPr="002A3910">
        <w:fldChar w:fldCharType="begin"/>
      </w:r>
      <w:r w:rsidRPr="002A3910">
        <w:instrText>SEQ Figure \* ARABIC</w:instrText>
      </w:r>
      <w:r w:rsidRPr="002A3910">
        <w:fldChar w:fldCharType="separate"/>
      </w:r>
      <w:r w:rsidR="002D1B25">
        <w:rPr>
          <w:noProof/>
        </w:rPr>
        <w:t>346</w:t>
      </w:r>
      <w:r w:rsidRPr="002A3910">
        <w:fldChar w:fldCharType="end"/>
      </w:r>
      <w:r w:rsidRPr="002A3910">
        <w:t>: Sample List Element—Custom Array</w:t>
      </w:r>
      <w:bookmarkEnd w:id="2064"/>
      <w:bookmarkEnd w:id="2065"/>
    </w:p>
    <w:p w14:paraId="4CC57419"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LIST TYPE: </w:t>
      </w:r>
      <w:r w:rsidRPr="002A3910">
        <w:rPr>
          <w:rFonts w:eastAsiaTheme="minorHAnsi"/>
          <w:b/>
          <w:bCs/>
        </w:rPr>
        <w:t>ARRAY</w:t>
      </w:r>
    </w:p>
    <w:p w14:paraId="4E03C95C" w14:textId="77777777" w:rsidR="00C17B64" w:rsidRPr="002A3910" w:rsidRDefault="00C17B64" w:rsidP="00C17B64">
      <w:pPr>
        <w:pStyle w:val="Dialogue"/>
        <w:rPr>
          <w:rFonts w:ascii="r_symbol" w:eastAsiaTheme="minorHAnsi" w:hAnsi="r_symbol" w:cs="r_symbol"/>
        </w:rPr>
      </w:pPr>
    </w:p>
    <w:p w14:paraId="0250A5F1"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GET ACTION: </w:t>
      </w:r>
      <w:r w:rsidRPr="002A3910">
        <w:rPr>
          <w:rFonts w:eastAsiaTheme="minorHAnsi"/>
          <w:b/>
          <w:bCs/>
        </w:rPr>
        <w:t>N I S I=0 F  S I=$O(VAEL(1,I)) Q:I&lt;1  S DLIST(I)=+VAEL(1,I)</w:t>
      </w:r>
    </w:p>
    <w:p w14:paraId="6AFAC805"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w:t>
      </w:r>
    </w:p>
    <w:p w14:paraId="31D84DDF"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Select the Entity or Field to be returned for each record:</w:t>
      </w:r>
    </w:p>
    <w:p w14:paraId="52303DB3"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ENTITY: </w:t>
      </w:r>
      <w:r w:rsidRPr="002A3910">
        <w:rPr>
          <w:rFonts w:eastAsiaTheme="minorHAnsi"/>
          <w:b/>
          <w:bCs/>
        </w:rPr>
        <w:t xml:space="preserve">ZZZELIGIBILITY                </w:t>
      </w:r>
      <w:r w:rsidRPr="002A3910">
        <w:rPr>
          <w:rFonts w:eastAsiaTheme="minorHAnsi"/>
        </w:rPr>
        <w:t xml:space="preserve">   FIELD#: </w:t>
      </w:r>
    </w:p>
    <w:p w14:paraId="1FBBE621" w14:textId="77777777" w:rsidR="00C17B64" w:rsidRPr="002A3910" w:rsidRDefault="00C17B64" w:rsidP="00C17B64">
      <w:pPr>
        <w:pStyle w:val="Dialogue"/>
        <w:rPr>
          <w:rFonts w:ascii="r_symbol" w:eastAsiaTheme="minorHAnsi" w:hAnsi="r_symbol" w:cs="r_symbol"/>
        </w:rPr>
      </w:pPr>
      <w:r w:rsidRPr="002A3910">
        <w:rPr>
          <w:rFonts w:eastAsiaTheme="minorHAnsi"/>
        </w:rPr>
        <w:t xml:space="preserve">                                            EXT PTR: </w:t>
      </w:r>
    </w:p>
    <w:p w14:paraId="06783B43" w14:textId="77777777" w:rsidR="00C17B64" w:rsidRPr="002A3910" w:rsidRDefault="00C17B64" w:rsidP="00C17B64">
      <w:pPr>
        <w:pStyle w:val="Dialogue"/>
        <w:rPr>
          <w:rFonts w:eastAsiaTheme="minorHAnsi"/>
          <w:b/>
          <w:bCs/>
        </w:rPr>
      </w:pPr>
      <w:r w:rsidRPr="002A3910">
        <w:rPr>
          <w:rFonts w:eastAsiaTheme="minorHAnsi"/>
        </w:rPr>
        <w:t xml:space="preserve">                                            INT VAL: </w:t>
      </w:r>
    </w:p>
    <w:p w14:paraId="4D862074" w14:textId="77777777" w:rsidR="00C17B64" w:rsidRPr="002A3910" w:rsidRDefault="00C17B64" w:rsidP="00C17B64">
      <w:pPr>
        <w:pStyle w:val="Dialogue"/>
        <w:rPr>
          <w:rFonts w:ascii="r_symbol" w:eastAsiaTheme="minorHAnsi" w:hAnsi="r_symbol" w:cs="r_symbol"/>
        </w:rPr>
      </w:pPr>
    </w:p>
    <w:p w14:paraId="2D97D4F0" w14:textId="77777777" w:rsidR="00C17B64" w:rsidRPr="002A3910" w:rsidRDefault="00C17B64" w:rsidP="00C17B64">
      <w:pPr>
        <w:pStyle w:val="Dialogue"/>
      </w:pPr>
      <w:r w:rsidRPr="002A3910">
        <w:rPr>
          <w:rFonts w:eastAsiaTheme="minorHAnsi"/>
        </w:rPr>
        <w:t xml:space="preserve">   XML TAG: </w:t>
      </w:r>
      <w:r w:rsidRPr="002A3910">
        <w:rPr>
          <w:rFonts w:eastAsiaTheme="minorHAnsi"/>
          <w:b/>
          <w:bCs/>
        </w:rPr>
        <w:t>Eligibility</w:t>
      </w:r>
    </w:p>
    <w:p w14:paraId="34D0CA03" w14:textId="77777777" w:rsidR="00C17B64" w:rsidRPr="002A3910" w:rsidRDefault="00C17B64" w:rsidP="00C17B64">
      <w:pPr>
        <w:pStyle w:val="BodyText6"/>
      </w:pPr>
    </w:p>
    <w:p w14:paraId="48E2B23A" w14:textId="2980387B" w:rsidR="00C17B64" w:rsidRPr="002A3910" w:rsidRDefault="00C17B64" w:rsidP="00C17B64">
      <w:pPr>
        <w:pStyle w:val="BodyText"/>
        <w:keepNext/>
        <w:keepLines/>
      </w:pPr>
      <w:r w:rsidRPr="002A3910">
        <w:fldChar w:fldCharType="begin"/>
      </w:r>
      <w:r w:rsidRPr="002A3910">
        <w:instrText xml:space="preserve"> XE "Custom List" </w:instrText>
      </w:r>
      <w:r w:rsidRPr="002A3910">
        <w:fldChar w:fldCharType="end"/>
      </w:r>
      <w:r w:rsidRPr="002A3910">
        <w:t xml:space="preserve">For Custom Lists, the </w:t>
      </w:r>
      <w:hyperlink w:anchor="GET_ACTION_Field" w:history="1">
        <w:r w:rsidRPr="002A3910">
          <w:rPr>
            <w:rStyle w:val="Hyperlink"/>
            <w:rFonts w:eastAsia="Batang"/>
          </w:rPr>
          <w:t>GET ACTION</w:t>
        </w:r>
      </w:hyperlink>
      <w:r w:rsidRPr="002A3910">
        <w:t xml:space="preserve"> code is used to generate the list instead of defining search criteria and </w:t>
      </w:r>
      <w:r w:rsidRPr="002A3910">
        <w:rPr>
          <w:i/>
          <w:iCs/>
        </w:rPr>
        <w:t>must</w:t>
      </w:r>
      <w:r w:rsidRPr="002A3910">
        <w:t xml:space="preserve"> create the following array:</w:t>
      </w:r>
    </w:p>
    <w:p w14:paraId="3BDC2C71" w14:textId="77777777" w:rsidR="00C17B64" w:rsidRPr="002A3910" w:rsidRDefault="00C17B64" w:rsidP="00C17B64">
      <w:pPr>
        <w:pStyle w:val="BodyText2"/>
        <w:keepNext/>
        <w:keepLines/>
        <w:rPr>
          <w:b/>
          <w:bCs/>
        </w:rPr>
      </w:pPr>
      <w:r w:rsidRPr="002A3910">
        <w:rPr>
          <w:b/>
          <w:bCs/>
        </w:rPr>
        <w:t>DLIST(</w:t>
      </w:r>
      <w:r w:rsidRPr="002A3910">
        <w:rPr>
          <w:b/>
          <w:bCs/>
          <w:i/>
          <w:iCs/>
        </w:rPr>
        <w:t>#</w:t>
      </w:r>
      <w:r w:rsidRPr="002A3910">
        <w:rPr>
          <w:b/>
          <w:bCs/>
        </w:rPr>
        <w:t>)=value</w:t>
      </w:r>
    </w:p>
    <w:p w14:paraId="08A1CEEF" w14:textId="77777777" w:rsidR="00C17B64" w:rsidRPr="002A3910" w:rsidRDefault="00C17B64" w:rsidP="00C17B64">
      <w:pPr>
        <w:pStyle w:val="BodyText6"/>
        <w:keepNext/>
        <w:keepLines/>
      </w:pPr>
    </w:p>
    <w:p w14:paraId="428C5F2C" w14:textId="77777777" w:rsidR="00C17B64" w:rsidRPr="002A3910" w:rsidRDefault="00C17B64" w:rsidP="00C17B64">
      <w:pPr>
        <w:pStyle w:val="BodyText2"/>
        <w:keepNext/>
        <w:keepLines/>
      </w:pPr>
      <w:r w:rsidRPr="002A3910">
        <w:t>Where:</w:t>
      </w:r>
    </w:p>
    <w:p w14:paraId="1E2BE53E" w14:textId="77777777" w:rsidR="00C17B64" w:rsidRPr="002A3910" w:rsidRDefault="00C17B64" w:rsidP="00C17B64">
      <w:pPr>
        <w:pStyle w:val="ListBulletIndent"/>
        <w:keepNext/>
        <w:keepLines/>
        <w:numPr>
          <w:ilvl w:val="0"/>
          <w:numId w:val="28"/>
        </w:numPr>
        <w:tabs>
          <w:tab w:val="clear" w:pos="360"/>
          <w:tab w:val="clear" w:pos="720"/>
        </w:tabs>
        <w:ind w:left="1080"/>
      </w:pPr>
      <w:r w:rsidRPr="002A3910">
        <w:rPr>
          <w:b/>
        </w:rPr>
        <w:t>#</w:t>
      </w:r>
      <w:r w:rsidRPr="002A3910">
        <w:t xml:space="preserve"> is a sequential number greater than </w:t>
      </w:r>
      <w:r w:rsidRPr="002A3910">
        <w:rPr>
          <w:b/>
        </w:rPr>
        <w:t>zero</w:t>
      </w:r>
      <w:r w:rsidRPr="002A3910">
        <w:t>.</w:t>
      </w:r>
    </w:p>
    <w:p w14:paraId="15062F3A" w14:textId="63E27534" w:rsidR="00C17B64" w:rsidRPr="002A3910" w:rsidRDefault="00C17B64" w:rsidP="00C17B64">
      <w:pPr>
        <w:pStyle w:val="ListBulletIndent"/>
        <w:numPr>
          <w:ilvl w:val="0"/>
          <w:numId w:val="28"/>
        </w:numPr>
        <w:tabs>
          <w:tab w:val="clear" w:pos="360"/>
          <w:tab w:val="clear" w:pos="720"/>
        </w:tabs>
        <w:ind w:left="1080"/>
      </w:pPr>
      <w:r w:rsidRPr="002A3910">
        <w:rPr>
          <w:b/>
        </w:rPr>
        <w:t>value</w:t>
      </w:r>
      <w:r w:rsidRPr="002A3910">
        <w:t xml:space="preserve"> is the list item</w:t>
      </w:r>
      <w:r w:rsidR="006F5FC5" w:rsidRPr="002A3910">
        <w:t>.</w:t>
      </w:r>
    </w:p>
    <w:p w14:paraId="294E8449" w14:textId="77777777" w:rsidR="00C17B64" w:rsidRPr="002A3910" w:rsidRDefault="00C17B64" w:rsidP="00C17B64">
      <w:pPr>
        <w:pStyle w:val="BodyText6"/>
      </w:pPr>
    </w:p>
    <w:p w14:paraId="4435B18C" w14:textId="16C68BB2" w:rsidR="00C17B64" w:rsidRPr="002A3910" w:rsidRDefault="00C17B64" w:rsidP="00C17B64">
      <w:pPr>
        <w:pStyle w:val="BodyText"/>
      </w:pPr>
      <w:r w:rsidRPr="002A3910">
        <w:t xml:space="preserve">Each value can be either the actual result for that instance, or a string to pass into the Item’s </w:t>
      </w:r>
      <w:hyperlink w:anchor="ENTITY_Field" w:history="1">
        <w:r w:rsidRPr="002A3910">
          <w:rPr>
            <w:rStyle w:val="Hyperlink"/>
            <w:rFonts w:eastAsia="Batang"/>
          </w:rPr>
          <w:t>Entity</w:t>
        </w:r>
      </w:hyperlink>
      <w:r w:rsidRPr="002A3910">
        <w:t xml:space="preserve"> as its identifier. The </w:t>
      </w:r>
      <w:hyperlink w:anchor="FIELD_NUMBER_Field" w:history="1">
        <w:r w:rsidRPr="002A3910">
          <w:rPr>
            <w:rStyle w:val="Hyperlink"/>
            <w:rFonts w:eastAsia="Batang"/>
          </w:rPr>
          <w:t>Field</w:t>
        </w:r>
      </w:hyperlink>
      <w:r w:rsidRPr="002A3910">
        <w:t xml:space="preserve"> attribute is </w:t>
      </w:r>
      <w:r w:rsidRPr="002A3910">
        <w:rPr>
          <w:i/>
          <w:iCs/>
        </w:rPr>
        <w:t>not</w:t>
      </w:r>
      <w:r w:rsidRPr="002A3910">
        <w:t xml:space="preserve"> used for custom lists.</w:t>
      </w:r>
    </w:p>
    <w:p w14:paraId="5AE91735" w14:textId="7C199A22" w:rsidR="00C17B64" w:rsidRPr="002A3910" w:rsidRDefault="00C17B64" w:rsidP="00C17B64">
      <w:pPr>
        <w:pStyle w:val="BodyText"/>
      </w:pPr>
      <w:r w:rsidRPr="002A3910">
        <w:t xml:space="preserve">The </w:t>
      </w:r>
      <w:hyperlink w:anchor="XML_NAME_Field" w:history="1">
        <w:r w:rsidRPr="002A3910">
          <w:rPr>
            <w:rStyle w:val="Hyperlink"/>
            <w:rFonts w:eastAsia="Batang"/>
          </w:rPr>
          <w:t>XML TAG</w:t>
        </w:r>
      </w:hyperlink>
      <w:r w:rsidRPr="002A3910">
        <w:t xml:space="preserve"> specifies the tags to be used around each instance in the list when using XML. If this field is </w:t>
      </w:r>
      <w:r w:rsidRPr="002A3910">
        <w:rPr>
          <w:i/>
          <w:iCs/>
        </w:rPr>
        <w:t>not</w:t>
      </w:r>
      <w:r w:rsidRPr="002A3910">
        <w:t xml:space="preserve"> defined, the name of the List Item is used. JSON does </w:t>
      </w:r>
      <w:r w:rsidRPr="002A3910">
        <w:rPr>
          <w:i/>
          <w:iCs/>
        </w:rPr>
        <w:t>not</w:t>
      </w:r>
      <w:r w:rsidRPr="002A3910">
        <w:t xml:space="preserve"> put tags around each list item, so this value is ignored if using JSON.</w:t>
      </w:r>
    </w:p>
    <w:p w14:paraId="3B2C33CE" w14:textId="77777777" w:rsidR="00C17B64" w:rsidRPr="002A3910" w:rsidRDefault="00C17B64" w:rsidP="00C17B64">
      <w:pPr>
        <w:pStyle w:val="Heading4"/>
      </w:pPr>
      <w:bookmarkStart w:id="2066" w:name="_2.4.6_Complex/Group"/>
      <w:bookmarkStart w:id="2067" w:name="_2.5_Additional_Processing"/>
      <w:bookmarkStart w:id="2068" w:name="_Toc86849339"/>
      <w:bookmarkEnd w:id="2066"/>
      <w:bookmarkEnd w:id="2067"/>
      <w:r w:rsidRPr="002A3910">
        <w:lastRenderedPageBreak/>
        <w:t>Key Item Variables</w:t>
      </w:r>
      <w:bookmarkEnd w:id="2068"/>
    </w:p>
    <w:p w14:paraId="29CC40BA" w14:textId="3A56071E" w:rsidR="00C17B64" w:rsidRPr="002A3910" w:rsidRDefault="00C17B64" w:rsidP="00C17B64">
      <w:pPr>
        <w:pStyle w:val="BodyText"/>
        <w:keepNext/>
        <w:keepLines/>
      </w:pPr>
      <w:r w:rsidRPr="002A3910">
        <w:rPr>
          <w:color w:val="0000FF"/>
          <w:u w:val="single"/>
        </w:rPr>
        <w:fldChar w:fldCharType="begin"/>
      </w:r>
      <w:r w:rsidRPr="002A3910">
        <w:rPr>
          <w:color w:val="0000FF"/>
          <w:u w:val="single"/>
        </w:rPr>
        <w:instrText xml:space="preserve"> REF _Ref85459915 \h  \* MERGEFORMAT </w:instrText>
      </w:r>
      <w:r w:rsidRPr="002A3910">
        <w:rPr>
          <w:color w:val="0000FF"/>
          <w:u w:val="single"/>
        </w:rPr>
      </w:r>
      <w:r w:rsidRPr="002A3910">
        <w:rPr>
          <w:color w:val="0000FF"/>
          <w:u w:val="single"/>
        </w:rPr>
        <w:fldChar w:fldCharType="separate"/>
      </w:r>
      <w:r w:rsidR="002D1B25" w:rsidRPr="002D1B25">
        <w:rPr>
          <w:color w:val="0000FF"/>
          <w:u w:val="single"/>
        </w:rPr>
        <w:t>Table 107</w:t>
      </w:r>
      <w:r w:rsidRPr="002A3910">
        <w:rPr>
          <w:color w:val="0000FF"/>
          <w:u w:val="single"/>
        </w:rPr>
        <w:fldChar w:fldCharType="end"/>
      </w:r>
      <w:r w:rsidRPr="002A3910">
        <w:t xml:space="preserve"> lists the variables that can be referenced in the </w:t>
      </w:r>
      <w:hyperlink w:anchor="GET_ACTION_Field" w:history="1">
        <w:r w:rsidRPr="002A3910">
          <w:rPr>
            <w:rStyle w:val="Hyperlink"/>
            <w:rFonts w:eastAsia="Batang"/>
          </w:rPr>
          <w:t>GET ACTION</w:t>
        </w:r>
      </w:hyperlink>
      <w:r w:rsidRPr="002A3910">
        <w:t xml:space="preserve"> of a data element Item:</w:t>
      </w:r>
    </w:p>
    <w:p w14:paraId="1BDBDFB6" w14:textId="77777777" w:rsidR="00C17B64" w:rsidRPr="002A3910" w:rsidRDefault="00C17B64" w:rsidP="00C17B64">
      <w:pPr>
        <w:pStyle w:val="BodyText6"/>
        <w:keepNext/>
        <w:keepLines/>
      </w:pPr>
    </w:p>
    <w:p w14:paraId="5D220F2C" w14:textId="0E64AE04" w:rsidR="00C17B64" w:rsidRPr="002A3910" w:rsidRDefault="00C17B64" w:rsidP="00C17B64">
      <w:pPr>
        <w:pStyle w:val="Caption"/>
      </w:pPr>
      <w:bookmarkStart w:id="2069" w:name="_Ref85459915"/>
      <w:bookmarkStart w:id="2070" w:name="_Toc86849387"/>
      <w:bookmarkStart w:id="2071" w:name="_Toc159569210"/>
      <w:r w:rsidRPr="002A3910">
        <w:t xml:space="preserve">Table </w:t>
      </w:r>
      <w:r w:rsidRPr="002A3910">
        <w:fldChar w:fldCharType="begin"/>
      </w:r>
      <w:r w:rsidRPr="002A3910">
        <w:instrText>SEQ Table \* ARABIC</w:instrText>
      </w:r>
      <w:r w:rsidRPr="002A3910">
        <w:fldChar w:fldCharType="separate"/>
      </w:r>
      <w:r w:rsidR="002D1B25">
        <w:rPr>
          <w:noProof/>
        </w:rPr>
        <w:t>107</w:t>
      </w:r>
      <w:r w:rsidRPr="002A3910">
        <w:fldChar w:fldCharType="end"/>
      </w:r>
      <w:bookmarkEnd w:id="2069"/>
      <w:r w:rsidRPr="002A3910">
        <w:t xml:space="preserve">: Variables Referenced in </w:t>
      </w:r>
      <w:hyperlink w:anchor="GET_ACTION_Field" w:history="1">
        <w:r w:rsidRPr="002A3910">
          <w:rPr>
            <w:rStyle w:val="Hyperlink"/>
          </w:rPr>
          <w:t>GET ACTION</w:t>
        </w:r>
      </w:hyperlink>
      <w:r w:rsidRPr="002A3910">
        <w:t xml:space="preserve"> of a Data Element Item</w:t>
      </w:r>
      <w:bookmarkEnd w:id="2070"/>
      <w:bookmarkEnd w:id="2071"/>
    </w:p>
    <w:tbl>
      <w:tblPr>
        <w:tblStyle w:val="TableGrid"/>
        <w:tblW w:w="9926"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42"/>
        <w:gridCol w:w="6684"/>
      </w:tblGrid>
      <w:tr w:rsidR="00C17B64" w:rsidRPr="002A3910" w14:paraId="38639CEE" w14:textId="77777777" w:rsidTr="00120018">
        <w:trPr>
          <w:tblHeader/>
        </w:trPr>
        <w:tc>
          <w:tcPr>
            <w:tcW w:w="3242" w:type="dxa"/>
            <w:shd w:val="clear" w:color="auto" w:fill="F2F2F2" w:themeFill="background1" w:themeFillShade="F2"/>
          </w:tcPr>
          <w:p w14:paraId="7EAD04D0" w14:textId="77777777" w:rsidR="00C17B64" w:rsidRPr="002A3910" w:rsidRDefault="00C17B64" w:rsidP="00120018">
            <w:pPr>
              <w:pStyle w:val="TableHeading"/>
              <w:rPr>
                <w:noProof w:val="0"/>
              </w:rPr>
            </w:pPr>
            <w:r w:rsidRPr="002A3910">
              <w:rPr>
                <w:noProof w:val="0"/>
              </w:rPr>
              <w:t>Variable</w:t>
            </w:r>
          </w:p>
        </w:tc>
        <w:tc>
          <w:tcPr>
            <w:tcW w:w="6684" w:type="dxa"/>
            <w:shd w:val="clear" w:color="auto" w:fill="F2F2F2" w:themeFill="background1" w:themeFillShade="F2"/>
          </w:tcPr>
          <w:p w14:paraId="4E9EAD1A" w14:textId="77777777" w:rsidR="00C17B64" w:rsidRPr="002A3910" w:rsidRDefault="00C17B64" w:rsidP="00120018">
            <w:pPr>
              <w:pStyle w:val="TableHeading"/>
              <w:rPr>
                <w:noProof w:val="0"/>
              </w:rPr>
            </w:pPr>
            <w:r w:rsidRPr="002A3910">
              <w:rPr>
                <w:noProof w:val="0"/>
              </w:rPr>
              <w:t>Description</w:t>
            </w:r>
          </w:p>
        </w:tc>
      </w:tr>
      <w:tr w:rsidR="00C17B64" w:rsidRPr="002A3910" w14:paraId="7BBEA998" w14:textId="77777777" w:rsidTr="00120018">
        <w:tc>
          <w:tcPr>
            <w:tcW w:w="3242" w:type="dxa"/>
          </w:tcPr>
          <w:p w14:paraId="6088322C" w14:textId="77777777" w:rsidR="00C17B64" w:rsidRPr="002A3910" w:rsidRDefault="00C17B64" w:rsidP="00120018">
            <w:pPr>
              <w:pStyle w:val="TableText"/>
              <w:keepNext/>
              <w:keepLines/>
              <w:rPr>
                <w:b/>
                <w:bCs/>
              </w:rPr>
            </w:pPr>
            <w:bookmarkStart w:id="2072" w:name="DFN_Variable"/>
            <w:r w:rsidRPr="002A3910">
              <w:rPr>
                <w:b/>
                <w:bCs/>
              </w:rPr>
              <w:t>DFN</w:t>
            </w:r>
            <w:bookmarkEnd w:id="2072"/>
          </w:p>
        </w:tc>
        <w:tc>
          <w:tcPr>
            <w:tcW w:w="6684" w:type="dxa"/>
          </w:tcPr>
          <w:p w14:paraId="63F9A869" w14:textId="77777777" w:rsidR="00C17B64" w:rsidRPr="002A3910" w:rsidRDefault="00C17B64" w:rsidP="00120018">
            <w:pPr>
              <w:pStyle w:val="TableText"/>
              <w:keepNext/>
              <w:keepLines/>
              <w:rPr>
                <w:b/>
                <w:bCs/>
              </w:rPr>
            </w:pPr>
            <w:r w:rsidRPr="002A3910">
              <w:t>PATIENT (#2) file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"PATIENT (#2) File"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"Files:PATIENT (#2)" </w:instrText>
            </w:r>
            <w:r w:rsidRPr="002A3910">
              <w:rPr>
                <w:rFonts w:ascii="Times New Roman" w:hAnsi="Times New Roman"/>
                <w:sz w:val="24"/>
                <w:szCs w:val="24"/>
              </w:rPr>
              <w:fldChar w:fldCharType="end"/>
            </w:r>
            <w:r w:rsidRPr="002A3910">
              <w:t xml:space="preserve"> IEN.</w:t>
            </w:r>
          </w:p>
        </w:tc>
      </w:tr>
      <w:tr w:rsidR="00C17B64" w:rsidRPr="002A3910" w14:paraId="323EA0D3" w14:textId="77777777" w:rsidTr="00120018">
        <w:tc>
          <w:tcPr>
            <w:tcW w:w="3242" w:type="dxa"/>
          </w:tcPr>
          <w:p w14:paraId="5C7D2A2C" w14:textId="77777777" w:rsidR="00C17B64" w:rsidRPr="002A3910" w:rsidRDefault="00C17B64" w:rsidP="00120018">
            <w:pPr>
              <w:pStyle w:val="TableText"/>
              <w:keepNext/>
              <w:keepLines/>
              <w:rPr>
                <w:b/>
                <w:bCs/>
              </w:rPr>
            </w:pPr>
            <w:bookmarkStart w:id="2073" w:name="DIEN_Variable"/>
            <w:r w:rsidRPr="002A3910">
              <w:rPr>
                <w:b/>
                <w:bCs/>
              </w:rPr>
              <w:t>DIEN</w:t>
            </w:r>
            <w:bookmarkEnd w:id="2073"/>
          </w:p>
        </w:tc>
        <w:tc>
          <w:tcPr>
            <w:tcW w:w="6684" w:type="dxa"/>
          </w:tcPr>
          <w:p w14:paraId="48C7C0DC" w14:textId="77777777" w:rsidR="00C17B64" w:rsidRPr="002A3910" w:rsidRDefault="00C17B64" w:rsidP="00120018">
            <w:pPr>
              <w:pStyle w:val="TableText"/>
              <w:keepNext/>
              <w:keepLines/>
            </w:pPr>
            <w:r w:rsidRPr="002A3910">
              <w:t>ID (IEN or ID string) of source data record being accessed.</w:t>
            </w:r>
          </w:p>
        </w:tc>
      </w:tr>
      <w:tr w:rsidR="00C17B64" w:rsidRPr="002A3910" w14:paraId="11EA652B" w14:textId="77777777" w:rsidTr="00120018">
        <w:tc>
          <w:tcPr>
            <w:tcW w:w="3242" w:type="dxa"/>
          </w:tcPr>
          <w:p w14:paraId="27AC7D85" w14:textId="77777777" w:rsidR="00C17B64" w:rsidRPr="002A3910" w:rsidRDefault="00C17B64" w:rsidP="00120018">
            <w:pPr>
              <w:pStyle w:val="TableText"/>
              <w:keepNext/>
              <w:keepLines/>
              <w:rPr>
                <w:b/>
                <w:bCs/>
              </w:rPr>
            </w:pPr>
            <w:bookmarkStart w:id="2074" w:name="FIELD_Variable"/>
            <w:r w:rsidRPr="002A3910">
              <w:rPr>
                <w:b/>
                <w:bCs/>
              </w:rPr>
              <w:t>FIELD</w:t>
            </w:r>
            <w:bookmarkEnd w:id="2074"/>
          </w:p>
        </w:tc>
        <w:tc>
          <w:tcPr>
            <w:tcW w:w="6684" w:type="dxa"/>
          </w:tcPr>
          <w:p w14:paraId="1F581A01" w14:textId="5B5F9B2D" w:rsidR="00C17B64" w:rsidRPr="002A3910" w:rsidRDefault="00C17B64" w:rsidP="00120018">
            <w:pPr>
              <w:pStyle w:val="TableText"/>
              <w:keepNext/>
              <w:keepLines/>
              <w:rPr>
                <w:b/>
                <w:bCs/>
              </w:rPr>
            </w:pPr>
            <w:r w:rsidRPr="002A3910">
              <w:t xml:space="preserve">Field number of source data in </w:t>
            </w:r>
            <w:hyperlink w:anchor="FILE_Variable" w:history="1">
              <w:r w:rsidRPr="002A3910">
                <w:rPr>
                  <w:rStyle w:val="Hyperlink"/>
                  <w:rFonts w:eastAsia="Batang"/>
                </w:rPr>
                <w:t>FILE</w:t>
              </w:r>
            </w:hyperlink>
            <w:r w:rsidRPr="002A3910">
              <w:t xml:space="preserve"> number for current Item.</w:t>
            </w:r>
          </w:p>
        </w:tc>
      </w:tr>
      <w:tr w:rsidR="00C17B64" w:rsidRPr="002A3910" w14:paraId="2BF79356" w14:textId="77777777" w:rsidTr="00120018">
        <w:tc>
          <w:tcPr>
            <w:tcW w:w="3242" w:type="dxa"/>
          </w:tcPr>
          <w:p w14:paraId="6837DD10" w14:textId="77777777" w:rsidR="00C17B64" w:rsidRPr="002A3910" w:rsidRDefault="00C17B64" w:rsidP="00120018">
            <w:pPr>
              <w:pStyle w:val="TableText"/>
              <w:keepNext/>
              <w:keepLines/>
              <w:rPr>
                <w:b/>
                <w:bCs/>
              </w:rPr>
            </w:pPr>
            <w:bookmarkStart w:id="2075" w:name="FILE_Variable"/>
            <w:r w:rsidRPr="002A3910">
              <w:rPr>
                <w:b/>
                <w:bCs/>
              </w:rPr>
              <w:t>FILE</w:t>
            </w:r>
            <w:bookmarkEnd w:id="2075"/>
          </w:p>
        </w:tc>
        <w:tc>
          <w:tcPr>
            <w:tcW w:w="6684" w:type="dxa"/>
          </w:tcPr>
          <w:p w14:paraId="4228A2BA" w14:textId="53478257" w:rsidR="00C17B64" w:rsidRPr="002A3910" w:rsidRDefault="00C17B64" w:rsidP="00120018">
            <w:pPr>
              <w:pStyle w:val="TableText"/>
              <w:keepNext/>
              <w:keepLines/>
              <w:rPr>
                <w:b/>
                <w:bCs/>
              </w:rPr>
            </w:pPr>
            <w:r w:rsidRPr="002A3910">
              <w:t xml:space="preserve">File number of source data for current Item (can be different than the </w:t>
            </w:r>
            <w:hyperlink w:anchor="DEFAULT_FILE_NUMBER_Field" w:history="1">
              <w:r w:rsidRPr="002A3910">
                <w:rPr>
                  <w:rStyle w:val="Hyperlink"/>
                  <w:rFonts w:eastAsia="Batang"/>
                </w:rPr>
                <w:t>Default File Number</w:t>
              </w:r>
            </w:hyperlink>
            <w:r w:rsidRPr="002A3910">
              <w:t xml:space="preserve"> for the Entity).</w:t>
            </w:r>
          </w:p>
        </w:tc>
      </w:tr>
      <w:tr w:rsidR="00C17B64" w:rsidRPr="002A3910" w14:paraId="056BD474" w14:textId="77777777" w:rsidTr="00120018">
        <w:tc>
          <w:tcPr>
            <w:tcW w:w="3242" w:type="dxa"/>
          </w:tcPr>
          <w:p w14:paraId="53DC14F2" w14:textId="77777777" w:rsidR="00C17B64" w:rsidRPr="002A3910" w:rsidRDefault="00C17B64" w:rsidP="00120018">
            <w:pPr>
              <w:pStyle w:val="TableText"/>
              <w:keepNext/>
              <w:keepLines/>
              <w:rPr>
                <w:b/>
                <w:bCs/>
              </w:rPr>
            </w:pPr>
            <w:bookmarkStart w:id="2076" w:name="IEN_Variable"/>
            <w:r w:rsidRPr="002A3910">
              <w:rPr>
                <w:b/>
                <w:bCs/>
              </w:rPr>
              <w:t>IEN</w:t>
            </w:r>
            <w:bookmarkEnd w:id="2076"/>
          </w:p>
        </w:tc>
        <w:tc>
          <w:tcPr>
            <w:tcW w:w="6684" w:type="dxa"/>
          </w:tcPr>
          <w:p w14:paraId="3D1C656D" w14:textId="50AA1924" w:rsidR="00C17B64" w:rsidRPr="002A3910" w:rsidRDefault="00C17B64" w:rsidP="00120018">
            <w:pPr>
              <w:pStyle w:val="TableText"/>
              <w:keepNext/>
              <w:keepLines/>
            </w:pPr>
            <w:r w:rsidRPr="002A3910">
              <w:t xml:space="preserve">Same as </w:t>
            </w:r>
            <w:hyperlink w:anchor="DIEN_Variable" w:history="1">
              <w:r w:rsidRPr="002A3910">
                <w:rPr>
                  <w:rStyle w:val="Hyperlink"/>
                  <w:rFonts w:eastAsia="Batang"/>
                </w:rPr>
                <w:t>DIEN</w:t>
              </w:r>
            </w:hyperlink>
            <w:r w:rsidRPr="002A3910">
              <w:t xml:space="preserve">, but can be changed for current Item if </w:t>
            </w:r>
            <w:hyperlink w:anchor="FILE_Variable" w:history="1">
              <w:r w:rsidRPr="002A3910">
                <w:rPr>
                  <w:rStyle w:val="Hyperlink"/>
                  <w:rFonts w:eastAsia="Batang"/>
                </w:rPr>
                <w:t>FILE</w:t>
              </w:r>
            </w:hyperlink>
            <w:r w:rsidRPr="002A3910">
              <w:t xml:space="preserve"> is </w:t>
            </w:r>
            <w:r w:rsidRPr="002A3910">
              <w:rPr>
                <w:i/>
                <w:iCs/>
              </w:rPr>
              <w:t>not</w:t>
            </w:r>
            <w:r w:rsidRPr="002A3910">
              <w:t xml:space="preserve"> the </w:t>
            </w:r>
            <w:hyperlink w:anchor="DEFAULT_FILE_NUMBER_Field" w:history="1">
              <w:r w:rsidRPr="002A3910">
                <w:rPr>
                  <w:rStyle w:val="Hyperlink"/>
                  <w:rFonts w:eastAsia="Batang"/>
                </w:rPr>
                <w:t>Default File Number</w:t>
              </w:r>
            </w:hyperlink>
            <w:r w:rsidRPr="002A3910">
              <w:t>.</w:t>
            </w:r>
          </w:p>
        </w:tc>
      </w:tr>
      <w:tr w:rsidR="00C17B64" w:rsidRPr="002A3910" w14:paraId="653DFD58" w14:textId="77777777" w:rsidTr="00120018">
        <w:tc>
          <w:tcPr>
            <w:tcW w:w="3242" w:type="dxa"/>
          </w:tcPr>
          <w:p w14:paraId="14C20F0E" w14:textId="77777777" w:rsidR="00C17B64" w:rsidRPr="002A3910" w:rsidRDefault="00C17B64" w:rsidP="00120018">
            <w:pPr>
              <w:pStyle w:val="TableText"/>
              <w:keepNext/>
              <w:keepLines/>
              <w:rPr>
                <w:b/>
                <w:bCs/>
              </w:rPr>
            </w:pPr>
            <w:bookmarkStart w:id="2077" w:name="ITM_Variable"/>
            <w:r w:rsidRPr="002A3910">
              <w:rPr>
                <w:b/>
                <w:bCs/>
              </w:rPr>
              <w:t>ITM</w:t>
            </w:r>
            <w:bookmarkEnd w:id="2077"/>
          </w:p>
        </w:tc>
        <w:tc>
          <w:tcPr>
            <w:tcW w:w="6684" w:type="dxa"/>
          </w:tcPr>
          <w:p w14:paraId="73C8464D" w14:textId="77777777" w:rsidR="00C17B64" w:rsidRPr="002A3910" w:rsidRDefault="00C17B64" w:rsidP="00120018">
            <w:pPr>
              <w:pStyle w:val="TableText"/>
              <w:keepNext/>
              <w:keepLines/>
            </w:pPr>
            <w:r w:rsidRPr="002A3910">
              <w:rPr>
                <w:b/>
                <w:bCs/>
              </w:rPr>
              <w:t>DA</w:t>
            </w:r>
            <w:r w:rsidRPr="002A3910">
              <w:t xml:space="preserve"> of current Item in ITEM (#1.51) subfile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w:instrText>
            </w:r>
            <w:r w:rsidRPr="002A3910">
              <w:instrText>ITEM</w:instrText>
            </w:r>
            <w:r w:rsidRPr="002A3910">
              <w:rPr>
                <w:rFonts w:ascii="Times New Roman" w:hAnsi="Times New Roman"/>
                <w:sz w:val="24"/>
                <w:szCs w:val="24"/>
              </w:rPr>
              <w:instrText xml:space="preserve"> (#1.5</w:instrText>
            </w:r>
            <w:r w:rsidRPr="002A3910">
              <w:instrText>1</w:instrText>
            </w:r>
            <w:r w:rsidRPr="002A3910">
              <w:rPr>
                <w:rFonts w:ascii="Times New Roman" w:hAnsi="Times New Roman"/>
                <w:sz w:val="24"/>
                <w:szCs w:val="24"/>
              </w:rPr>
              <w:instrText xml:space="preserve">) </w:instrText>
            </w:r>
            <w:r w:rsidRPr="002A3910">
              <w:instrText>Multiple Field</w:instrText>
            </w:r>
            <w:r w:rsidRPr="002A3910">
              <w:rPr>
                <w:rFonts w:ascii="Times New Roman" w:hAnsi="Times New Roman"/>
                <w:sz w:val="24"/>
                <w:szCs w:val="24"/>
              </w:rPr>
              <w:instrText xml:space="preserve">"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w:instrText>
            </w:r>
            <w:r w:rsidRPr="002A3910">
              <w:instrText>ields</w:instrText>
            </w:r>
            <w:r w:rsidRPr="002A3910">
              <w:rPr>
                <w:rFonts w:ascii="Times New Roman" w:hAnsi="Times New Roman"/>
                <w:sz w:val="24"/>
                <w:szCs w:val="24"/>
              </w:rPr>
              <w:instrText>:</w:instrText>
            </w:r>
            <w:r w:rsidRPr="002A3910">
              <w:instrText>ITEM</w:instrText>
            </w:r>
            <w:r w:rsidRPr="002A3910">
              <w:rPr>
                <w:rFonts w:ascii="Times New Roman" w:hAnsi="Times New Roman"/>
                <w:sz w:val="24"/>
                <w:szCs w:val="24"/>
              </w:rPr>
              <w:instrText xml:space="preserve"> (#1.5</w:instrText>
            </w:r>
            <w:r w:rsidRPr="002A3910">
              <w:instrText>1</w:instrText>
            </w:r>
            <w:r w:rsidRPr="002A3910">
              <w:rPr>
                <w:rFonts w:ascii="Times New Roman" w:hAnsi="Times New Roman"/>
                <w:sz w:val="24"/>
                <w:szCs w:val="24"/>
              </w:rPr>
              <w:instrText>)</w:instrText>
            </w:r>
            <w:r w:rsidRPr="002A3910">
              <w:instrText xml:space="preserve"> Multiple</w:instrText>
            </w:r>
            <w:r w:rsidRPr="002A3910">
              <w:rPr>
                <w:rFonts w:ascii="Times New Roman" w:hAnsi="Times New Roman"/>
                <w:sz w:val="24"/>
                <w:szCs w:val="24"/>
              </w:rPr>
              <w:instrText xml:space="preserve">" </w:instrText>
            </w:r>
            <w:r w:rsidRPr="002A3910">
              <w:rPr>
                <w:rFonts w:ascii="Times New Roman" w:hAnsi="Times New Roman"/>
                <w:sz w:val="24"/>
                <w:szCs w:val="24"/>
              </w:rPr>
              <w:fldChar w:fldCharType="end"/>
            </w:r>
            <w:r w:rsidRPr="002A3910">
              <w:t>.</w:t>
            </w:r>
          </w:p>
        </w:tc>
      </w:tr>
      <w:tr w:rsidR="00C17B64" w:rsidRPr="002A3910" w14:paraId="46EEDA78" w14:textId="77777777" w:rsidTr="00120018">
        <w:tc>
          <w:tcPr>
            <w:tcW w:w="3242" w:type="dxa"/>
          </w:tcPr>
          <w:p w14:paraId="162CFF19" w14:textId="77777777" w:rsidR="00C17B64" w:rsidRPr="002A3910" w:rsidRDefault="00C17B64" w:rsidP="00120018">
            <w:pPr>
              <w:pStyle w:val="TableText"/>
              <w:keepNext/>
              <w:keepLines/>
              <w:rPr>
                <w:b/>
                <w:bCs/>
              </w:rPr>
            </w:pPr>
            <w:bookmarkStart w:id="2078" w:name="ITM0_Variable"/>
            <w:r w:rsidRPr="002A3910">
              <w:rPr>
                <w:b/>
                <w:bCs/>
              </w:rPr>
              <w:t>ITM0</w:t>
            </w:r>
            <w:bookmarkEnd w:id="2078"/>
          </w:p>
        </w:tc>
        <w:tc>
          <w:tcPr>
            <w:tcW w:w="6684" w:type="dxa"/>
          </w:tcPr>
          <w:p w14:paraId="57432BA9" w14:textId="77777777" w:rsidR="00C17B64" w:rsidRPr="002A3910" w:rsidRDefault="00C17B64" w:rsidP="00120018">
            <w:pPr>
              <w:pStyle w:val="TableText"/>
              <w:keepNext/>
              <w:keepLines/>
            </w:pPr>
            <w:r w:rsidRPr="002A3910">
              <w:rPr>
                <w:b/>
                <w:bCs/>
              </w:rPr>
              <w:t>Zero</w:t>
            </w:r>
            <w:r w:rsidRPr="002A3910">
              <w:t xml:space="preserve"> node of current Item.</w:t>
            </w:r>
          </w:p>
        </w:tc>
      </w:tr>
      <w:tr w:rsidR="00C17B64" w:rsidRPr="002A3910" w14:paraId="607D9F4C" w14:textId="77777777" w:rsidTr="00120018">
        <w:tc>
          <w:tcPr>
            <w:tcW w:w="3242" w:type="dxa"/>
          </w:tcPr>
          <w:p w14:paraId="544012E5" w14:textId="77777777" w:rsidR="00C17B64" w:rsidRPr="002A3910" w:rsidRDefault="00C17B64" w:rsidP="00120018">
            <w:pPr>
              <w:pStyle w:val="TableText"/>
              <w:rPr>
                <w:b/>
                <w:bCs/>
              </w:rPr>
            </w:pPr>
            <w:bookmarkStart w:id="2079" w:name="TAG_Variable"/>
            <w:r w:rsidRPr="002A3910">
              <w:rPr>
                <w:b/>
                <w:bCs/>
              </w:rPr>
              <w:t>TAG</w:t>
            </w:r>
            <w:bookmarkEnd w:id="2079"/>
          </w:p>
        </w:tc>
        <w:tc>
          <w:tcPr>
            <w:tcW w:w="6684" w:type="dxa"/>
          </w:tcPr>
          <w:p w14:paraId="3921CB36" w14:textId="77777777" w:rsidR="00C17B64" w:rsidRPr="002A3910" w:rsidRDefault="00C17B64" w:rsidP="00120018">
            <w:pPr>
              <w:pStyle w:val="TableText"/>
            </w:pPr>
            <w:r w:rsidRPr="002A3910">
              <w:t>Name of current Item; used for XML or JSON tags.</w:t>
            </w:r>
          </w:p>
        </w:tc>
      </w:tr>
      <w:tr w:rsidR="00C17B64" w:rsidRPr="002A3910" w14:paraId="63A85773" w14:textId="77777777" w:rsidTr="00120018">
        <w:tc>
          <w:tcPr>
            <w:tcW w:w="3242" w:type="dxa"/>
          </w:tcPr>
          <w:p w14:paraId="4E5507CA" w14:textId="77777777" w:rsidR="00C17B64" w:rsidRPr="002A3910" w:rsidRDefault="00C17B64" w:rsidP="00120018">
            <w:pPr>
              <w:pStyle w:val="TableText"/>
              <w:rPr>
                <w:b/>
                <w:bCs/>
              </w:rPr>
            </w:pPr>
            <w:bookmarkStart w:id="2080" w:name="TYPE_Variable"/>
            <w:r w:rsidRPr="002A3910">
              <w:rPr>
                <w:b/>
                <w:bCs/>
              </w:rPr>
              <w:t>TYPE</w:t>
            </w:r>
            <w:bookmarkEnd w:id="2080"/>
          </w:p>
        </w:tc>
        <w:tc>
          <w:tcPr>
            <w:tcW w:w="6684" w:type="dxa"/>
          </w:tcPr>
          <w:p w14:paraId="2F18C0C7" w14:textId="77777777" w:rsidR="00C17B64" w:rsidRPr="002A3910" w:rsidRDefault="00C17B64" w:rsidP="00120018">
            <w:pPr>
              <w:pStyle w:val="TableText"/>
            </w:pPr>
            <w:r w:rsidRPr="002A3910">
              <w:t>Item Type name.</w:t>
            </w:r>
          </w:p>
        </w:tc>
      </w:tr>
      <w:tr w:rsidR="00C17B64" w:rsidRPr="002A3910" w14:paraId="06B1704E" w14:textId="77777777" w:rsidTr="00120018">
        <w:tc>
          <w:tcPr>
            <w:tcW w:w="3242" w:type="dxa"/>
          </w:tcPr>
          <w:p w14:paraId="4C2FC9B8" w14:textId="77777777" w:rsidR="00C17B64" w:rsidRPr="002A3910" w:rsidRDefault="00C17B64" w:rsidP="00120018">
            <w:pPr>
              <w:pStyle w:val="TableText"/>
              <w:rPr>
                <w:b/>
                <w:bCs/>
              </w:rPr>
            </w:pPr>
            <w:bookmarkStart w:id="2081" w:name="VALUE_Variable"/>
            <w:r w:rsidRPr="002A3910">
              <w:rPr>
                <w:b/>
                <w:bCs/>
              </w:rPr>
              <w:t>VALUE</w:t>
            </w:r>
            <w:bookmarkEnd w:id="2081"/>
          </w:p>
        </w:tc>
        <w:tc>
          <w:tcPr>
            <w:tcW w:w="6684" w:type="dxa"/>
          </w:tcPr>
          <w:p w14:paraId="605A63BF" w14:textId="77777777" w:rsidR="00C17B64" w:rsidRPr="002A3910" w:rsidRDefault="00C17B64" w:rsidP="00120018">
            <w:pPr>
              <w:pStyle w:val="TableText"/>
            </w:pPr>
            <w:r w:rsidRPr="002A3910">
              <w:t>Value or result of data element.</w:t>
            </w:r>
          </w:p>
        </w:tc>
      </w:tr>
    </w:tbl>
    <w:p w14:paraId="602E129C" w14:textId="77777777" w:rsidR="00C17B64" w:rsidRPr="002A3910" w:rsidRDefault="00C17B64" w:rsidP="00C17B64">
      <w:pPr>
        <w:pStyle w:val="BodyText6"/>
      </w:pPr>
    </w:p>
    <w:p w14:paraId="628CE64D" w14:textId="3A45EAAB" w:rsidR="00C17B64" w:rsidRPr="002A3910" w:rsidRDefault="00C17B64" w:rsidP="00C17B64">
      <w:pPr>
        <w:pStyle w:val="BodyText"/>
      </w:pPr>
      <w:r w:rsidRPr="002A3910">
        <w:t xml:space="preserve">Set </w:t>
      </w:r>
      <w:r w:rsidRPr="002A3910">
        <w:rPr>
          <w:b/>
          <w:bCs/>
        </w:rPr>
        <w:t>DDEOUT=1</w:t>
      </w:r>
      <w:r w:rsidRPr="002A3910">
        <w:t xml:space="preserve"> in </w:t>
      </w:r>
      <w:hyperlink w:anchor="GET_ACTION_Field" w:history="1">
        <w:r w:rsidRPr="002A3910">
          <w:rPr>
            <w:rStyle w:val="Hyperlink"/>
            <w:rFonts w:eastAsia="Batang"/>
            <w:b/>
            <w:bCs/>
          </w:rPr>
          <w:t>GET ACTION</w:t>
        </w:r>
      </w:hyperlink>
      <w:r w:rsidRPr="002A3910">
        <w:t xml:space="preserve"> to exit the Item </w:t>
      </w:r>
      <w:r w:rsidRPr="002A3910">
        <w:rPr>
          <w:i/>
          <w:iCs/>
        </w:rPr>
        <w:t>without</w:t>
      </w:r>
      <w:r w:rsidRPr="002A3910">
        <w:t xml:space="preserve"> adding its value to the results.</w:t>
      </w:r>
    </w:p>
    <w:p w14:paraId="526C0CEF" w14:textId="227501CB" w:rsidR="00C17B64" w:rsidRPr="002A3910" w:rsidRDefault="00C17B64" w:rsidP="00C17B64">
      <w:pPr>
        <w:pStyle w:val="BodyText"/>
      </w:pPr>
      <w:r w:rsidRPr="002A3910">
        <w:t xml:space="preserve">Set </w:t>
      </w:r>
      <w:r w:rsidRPr="002A3910">
        <w:rPr>
          <w:b/>
          <w:bCs/>
        </w:rPr>
        <w:t>DDEQUIT=1</w:t>
      </w:r>
      <w:r w:rsidRPr="002A3910">
        <w:t xml:space="preserve"> in </w:t>
      </w:r>
      <w:hyperlink w:anchor="GET_ACTION_Field" w:history="1">
        <w:r w:rsidRPr="002A3910">
          <w:rPr>
            <w:rStyle w:val="Hyperlink"/>
            <w:rFonts w:eastAsia="Batang"/>
            <w:b/>
            <w:bCs/>
          </w:rPr>
          <w:t>GET ACTION</w:t>
        </w:r>
      </w:hyperlink>
      <w:r w:rsidRPr="002A3910">
        <w:t xml:space="preserve"> to exit the entire record </w:t>
      </w:r>
      <w:r w:rsidRPr="002A3910">
        <w:rPr>
          <w:i/>
          <w:iCs/>
        </w:rPr>
        <w:t>without</w:t>
      </w:r>
      <w:r w:rsidRPr="002A3910">
        <w:t xml:space="preserve"> adding anything to the results.</w:t>
      </w:r>
    </w:p>
    <w:p w14:paraId="16391B6C" w14:textId="77777777" w:rsidR="00C17B64" w:rsidRPr="002A3910" w:rsidRDefault="00C17B64" w:rsidP="00C17B64">
      <w:pPr>
        <w:pStyle w:val="Heading3"/>
      </w:pPr>
      <w:bookmarkStart w:id="2082" w:name="_Ref86057340"/>
      <w:bookmarkStart w:id="2083" w:name="_Toc86849340"/>
      <w:bookmarkStart w:id="2084" w:name="_Toc159568984"/>
      <w:r w:rsidRPr="002A3910">
        <w:lastRenderedPageBreak/>
        <w:t>Additional Processing Code</w:t>
      </w:r>
      <w:bookmarkEnd w:id="2082"/>
      <w:bookmarkEnd w:id="2083"/>
      <w:bookmarkEnd w:id="2084"/>
    </w:p>
    <w:p w14:paraId="27DDB59C" w14:textId="080E8DDF" w:rsidR="00C17B64" w:rsidRPr="002A3910" w:rsidRDefault="00C17B64" w:rsidP="00C17B64">
      <w:pPr>
        <w:pStyle w:val="BodyText"/>
        <w:keepNext/>
        <w:keepLines/>
      </w:pPr>
      <w:r w:rsidRPr="002A3910">
        <w:fldChar w:fldCharType="begin"/>
      </w:r>
      <w:r w:rsidRPr="002A3910">
        <w:instrText xml:space="preserve"> XE "Additional Processing Code" </w:instrText>
      </w:r>
      <w:r w:rsidRPr="002A3910">
        <w:fldChar w:fldCharType="end"/>
      </w:r>
      <w:r w:rsidRPr="002A3910">
        <w:rPr>
          <w:color w:val="0000FF"/>
          <w:u w:val="single"/>
        </w:rPr>
        <w:fldChar w:fldCharType="begin"/>
      </w:r>
      <w:r w:rsidRPr="002A3910">
        <w:rPr>
          <w:color w:val="0000FF"/>
          <w:u w:val="single"/>
        </w:rPr>
        <w:instrText xml:space="preserve"> REF _Ref86061177 \h  \* MERGEFORMAT </w:instrText>
      </w:r>
      <w:r w:rsidRPr="002A3910">
        <w:rPr>
          <w:color w:val="0000FF"/>
          <w:u w:val="single"/>
        </w:rPr>
      </w:r>
      <w:r w:rsidRPr="002A3910">
        <w:rPr>
          <w:color w:val="0000FF"/>
          <w:u w:val="single"/>
        </w:rPr>
        <w:fldChar w:fldCharType="separate"/>
      </w:r>
      <w:r w:rsidR="002D1B25" w:rsidRPr="002D1B25">
        <w:rPr>
          <w:color w:val="0000FF"/>
          <w:u w:val="single"/>
        </w:rPr>
        <w:t>Figure 347</w:t>
      </w:r>
      <w:r w:rsidRPr="002A3910">
        <w:rPr>
          <w:color w:val="0000FF"/>
          <w:u w:val="single"/>
        </w:rPr>
        <w:fldChar w:fldCharType="end"/>
      </w:r>
      <w:r w:rsidRPr="002A3910">
        <w:t xml:space="preserve"> shows the third page of the “</w:t>
      </w:r>
      <w:r w:rsidRPr="002A3910">
        <w:rPr>
          <w:b/>
          <w:bCs/>
        </w:rPr>
        <w:t>Edit Entity</w:t>
      </w:r>
      <w:r w:rsidRPr="002A3910">
        <w:t>” ScreenMan form, which provides access to the Entity M code fields.</w:t>
      </w:r>
    </w:p>
    <w:p w14:paraId="7F8CDE0F" w14:textId="77777777" w:rsidR="00C17B64" w:rsidRPr="002A3910" w:rsidRDefault="00C17B64" w:rsidP="00C17B64">
      <w:pPr>
        <w:pStyle w:val="BodyText6"/>
        <w:keepNext/>
        <w:keepLines/>
      </w:pPr>
    </w:p>
    <w:p w14:paraId="5A2FF516" w14:textId="7A20AB54" w:rsidR="00C17B64" w:rsidRPr="002A3910" w:rsidRDefault="00C17B64" w:rsidP="00C17B64">
      <w:pPr>
        <w:pStyle w:val="Caption"/>
      </w:pPr>
      <w:bookmarkStart w:id="2085" w:name="_Ref86061177"/>
      <w:bookmarkStart w:id="2086" w:name="_Toc86849381"/>
      <w:bookmarkStart w:id="2087" w:name="_Toc159568618"/>
      <w:r w:rsidRPr="002A3910">
        <w:t xml:space="preserve">Figure </w:t>
      </w:r>
      <w:r w:rsidRPr="002A3910">
        <w:fldChar w:fldCharType="begin"/>
      </w:r>
      <w:r w:rsidRPr="002A3910">
        <w:instrText>SEQ Figure \* ARABIC</w:instrText>
      </w:r>
      <w:r w:rsidRPr="002A3910">
        <w:fldChar w:fldCharType="separate"/>
      </w:r>
      <w:r w:rsidR="002D1B25">
        <w:rPr>
          <w:noProof/>
        </w:rPr>
        <w:t>347</w:t>
      </w:r>
      <w:r w:rsidRPr="002A3910">
        <w:fldChar w:fldCharType="end"/>
      </w:r>
      <w:bookmarkEnd w:id="2085"/>
      <w:r w:rsidRPr="002A3910">
        <w:t>: “Edit Entity” Screen (Page 3): Additional Processing Code</w:t>
      </w:r>
      <w:bookmarkEnd w:id="2086"/>
      <w:bookmarkEnd w:id="2087"/>
    </w:p>
    <w:p w14:paraId="7CDA2EC5" w14:textId="77777777" w:rsidR="00C17B64" w:rsidRPr="002A3910" w:rsidRDefault="00C17B64" w:rsidP="00C17B64">
      <w:pPr>
        <w:pStyle w:val="Dialogue"/>
        <w:rPr>
          <w:rFonts w:eastAsiaTheme="minorHAnsi"/>
        </w:rPr>
      </w:pPr>
      <w:r w:rsidRPr="002A3910">
        <w:rPr>
          <w:rFonts w:eastAsiaTheme="minorHAnsi"/>
        </w:rPr>
        <w:t xml:space="preserve">                                  Edit Entity</w:t>
      </w:r>
    </w:p>
    <w:p w14:paraId="59413D57" w14:textId="77777777" w:rsidR="00C17B64" w:rsidRPr="002A3910" w:rsidRDefault="00C17B64" w:rsidP="00C17B64">
      <w:pPr>
        <w:pStyle w:val="Dialogue"/>
        <w:rPr>
          <w:rFonts w:eastAsiaTheme="minorHAnsi"/>
        </w:rPr>
      </w:pPr>
      <w:r w:rsidRPr="002A3910">
        <w:rPr>
          <w:rFonts w:eastAsiaTheme="minorHAnsi"/>
          <w:b/>
          <w:bCs/>
        </w:rPr>
        <w:t>NAME</w:t>
      </w:r>
      <w:r w:rsidRPr="002A3910">
        <w:rPr>
          <w:rFonts w:eastAsiaTheme="minorHAnsi"/>
        </w:rPr>
        <w:t xml:space="preserve">: </w:t>
      </w:r>
      <w:r w:rsidRPr="002A3910">
        <w:rPr>
          <w:rFonts w:eastAsiaTheme="minorHAnsi"/>
          <w:b/>
          <w:bCs/>
        </w:rPr>
        <w:t xml:space="preserve">ZZPATIENT                     </w:t>
      </w:r>
      <w:r w:rsidRPr="002A3910">
        <w:rPr>
          <w:rFonts w:eastAsiaTheme="minorHAnsi"/>
        </w:rPr>
        <w:t xml:space="preserve">                                Page 3 of 3</w:t>
      </w:r>
    </w:p>
    <w:p w14:paraId="36DB2386" w14:textId="77777777" w:rsidR="00C17B64" w:rsidRPr="002A3910" w:rsidRDefault="00C17B64" w:rsidP="00C17B64">
      <w:pPr>
        <w:pStyle w:val="Dialogue"/>
        <w:rPr>
          <w:rFonts w:eastAsiaTheme="minorHAnsi"/>
        </w:rPr>
      </w:pPr>
      <w:r w:rsidRPr="002A3910">
        <w:rPr>
          <w:rFonts w:eastAsiaTheme="minorHAnsi"/>
        </w:rPr>
        <w:t>-------------------------------------------------------------------------------</w:t>
      </w:r>
    </w:p>
    <w:p w14:paraId="0FEE9B42" w14:textId="77777777" w:rsidR="00C17B64" w:rsidRPr="002A3910" w:rsidRDefault="00C17B64" w:rsidP="00C17B64">
      <w:pPr>
        <w:pStyle w:val="Dialogue"/>
        <w:rPr>
          <w:rFonts w:eastAsiaTheme="minorHAnsi"/>
        </w:rPr>
      </w:pPr>
    </w:p>
    <w:p w14:paraId="4FC6E2B5" w14:textId="77777777" w:rsidR="00C17B64" w:rsidRPr="002A3910" w:rsidRDefault="00C17B64" w:rsidP="00C17B64">
      <w:pPr>
        <w:pStyle w:val="Dialogue"/>
        <w:rPr>
          <w:rFonts w:eastAsiaTheme="minorHAnsi"/>
          <w:b/>
          <w:bCs/>
        </w:rPr>
      </w:pPr>
      <w:r w:rsidRPr="002A3910">
        <w:rPr>
          <w:rFonts w:eastAsiaTheme="minorHAnsi"/>
        </w:rPr>
        <w:t xml:space="preserve">GET ENTRY ACTION: </w:t>
      </w:r>
      <w:r w:rsidRPr="002A3910">
        <w:rPr>
          <w:rFonts w:eastAsiaTheme="minorHAnsi"/>
          <w:b/>
          <w:bCs/>
        </w:rPr>
        <w:t xml:space="preserve">                                                           </w:t>
      </w:r>
    </w:p>
    <w:p w14:paraId="1BF40848" w14:textId="77777777" w:rsidR="00C17B64" w:rsidRPr="002A3910" w:rsidRDefault="00C17B64" w:rsidP="00C17B64">
      <w:pPr>
        <w:pStyle w:val="Dialogue"/>
        <w:rPr>
          <w:rFonts w:eastAsiaTheme="minorHAnsi"/>
          <w:b/>
          <w:bCs/>
        </w:rPr>
      </w:pPr>
      <w:r w:rsidRPr="002A3910">
        <w:rPr>
          <w:rFonts w:eastAsiaTheme="minorHAnsi"/>
        </w:rPr>
        <w:t xml:space="preserve"> GET EXIT ACTION: </w:t>
      </w:r>
      <w:r w:rsidRPr="002A3910">
        <w:rPr>
          <w:rFonts w:eastAsiaTheme="minorHAnsi"/>
          <w:b/>
          <w:bCs/>
        </w:rPr>
        <w:t xml:space="preserve">                                                          </w:t>
      </w:r>
    </w:p>
    <w:p w14:paraId="7BEE736A" w14:textId="77777777" w:rsidR="00C17B64" w:rsidRPr="002A3910" w:rsidRDefault="00C17B64" w:rsidP="00C17B64">
      <w:pPr>
        <w:pStyle w:val="Dialogue"/>
        <w:rPr>
          <w:rFonts w:eastAsiaTheme="minorHAnsi"/>
          <w:b/>
          <w:bCs/>
        </w:rPr>
      </w:pPr>
      <w:r w:rsidRPr="002A3910">
        <w:rPr>
          <w:rFonts w:eastAsiaTheme="minorHAnsi"/>
        </w:rPr>
        <w:t xml:space="preserve">   GET ID ACTION: </w:t>
      </w:r>
      <w:r w:rsidRPr="002A3910">
        <w:rPr>
          <w:rFonts w:eastAsiaTheme="minorHAnsi"/>
          <w:b/>
          <w:bCs/>
        </w:rPr>
        <w:t xml:space="preserve">I '$$TESTPAT^VADPT(DIEN) S DDEOUT=1                        </w:t>
      </w:r>
    </w:p>
    <w:p w14:paraId="05CEB1BB" w14:textId="77777777" w:rsidR="00C17B64" w:rsidRPr="002A3910" w:rsidRDefault="00C17B64" w:rsidP="00C17B64">
      <w:pPr>
        <w:pStyle w:val="Dialogue"/>
        <w:rPr>
          <w:rFonts w:eastAsiaTheme="minorHAnsi"/>
          <w:b/>
          <w:bCs/>
        </w:rPr>
      </w:pPr>
    </w:p>
    <w:p w14:paraId="65850F19" w14:textId="77777777" w:rsidR="00C17B64" w:rsidRPr="002A3910" w:rsidRDefault="00C17B64" w:rsidP="00C17B64">
      <w:pPr>
        <w:pStyle w:val="Dialogue"/>
        <w:rPr>
          <w:rFonts w:eastAsiaTheme="minorHAnsi"/>
          <w:b/>
          <w:bCs/>
        </w:rPr>
      </w:pPr>
      <w:r w:rsidRPr="002A3910">
        <w:rPr>
          <w:rFonts w:eastAsiaTheme="minorHAnsi"/>
        </w:rPr>
        <w:t xml:space="preserve">      GET POLICY: </w:t>
      </w:r>
      <w:r w:rsidRPr="002A3910">
        <w:rPr>
          <w:rFonts w:eastAsiaTheme="minorHAnsi"/>
          <w:b/>
          <w:bCs/>
        </w:rPr>
        <w:t xml:space="preserve">                              </w:t>
      </w:r>
    </w:p>
    <w:p w14:paraId="3CA12CD1" w14:textId="77777777" w:rsidR="00C17B64" w:rsidRPr="002A3910" w:rsidRDefault="00C17B64" w:rsidP="00C17B64">
      <w:pPr>
        <w:pStyle w:val="Dialogue"/>
        <w:rPr>
          <w:rFonts w:eastAsiaTheme="minorHAnsi"/>
          <w:b/>
          <w:bCs/>
        </w:rPr>
      </w:pPr>
    </w:p>
    <w:p w14:paraId="0E4115A3" w14:textId="77777777" w:rsidR="00C17B64" w:rsidRPr="002A3910" w:rsidRDefault="00C17B64" w:rsidP="00C17B64">
      <w:pPr>
        <w:pStyle w:val="Dialogue"/>
        <w:rPr>
          <w:rFonts w:eastAsiaTheme="minorHAnsi"/>
          <w:b/>
          <w:bCs/>
        </w:rPr>
      </w:pPr>
    </w:p>
    <w:p w14:paraId="71E7BB2B" w14:textId="77777777" w:rsidR="00C17B64" w:rsidRPr="002A3910" w:rsidRDefault="00C17B64" w:rsidP="00C17B64">
      <w:pPr>
        <w:pStyle w:val="Dialogue"/>
        <w:rPr>
          <w:rFonts w:eastAsiaTheme="minorHAnsi"/>
          <w:b/>
          <w:bCs/>
        </w:rPr>
      </w:pPr>
      <w:r w:rsidRPr="002A3910">
        <w:rPr>
          <w:rFonts w:eastAsiaTheme="minorHAnsi"/>
        </w:rPr>
        <w:t xml:space="preserve">PUT ENTRY ACTION: </w:t>
      </w:r>
      <w:r w:rsidRPr="002A3910">
        <w:rPr>
          <w:rFonts w:eastAsiaTheme="minorHAnsi"/>
          <w:b/>
          <w:bCs/>
        </w:rPr>
        <w:t xml:space="preserve">                                                           </w:t>
      </w:r>
    </w:p>
    <w:p w14:paraId="62046039" w14:textId="77777777" w:rsidR="00C17B64" w:rsidRPr="002A3910" w:rsidRDefault="00C17B64" w:rsidP="00C17B64">
      <w:pPr>
        <w:pStyle w:val="Dialogue"/>
        <w:rPr>
          <w:rFonts w:eastAsiaTheme="minorHAnsi"/>
          <w:b/>
          <w:bCs/>
        </w:rPr>
      </w:pPr>
      <w:r w:rsidRPr="002A3910">
        <w:rPr>
          <w:rFonts w:eastAsiaTheme="minorHAnsi"/>
        </w:rPr>
        <w:t xml:space="preserve"> PUT EXIT ACTION: </w:t>
      </w:r>
      <w:r w:rsidRPr="002A3910">
        <w:rPr>
          <w:rFonts w:eastAsiaTheme="minorHAnsi"/>
          <w:b/>
          <w:bCs/>
        </w:rPr>
        <w:t xml:space="preserve">                                                          </w:t>
      </w:r>
    </w:p>
    <w:p w14:paraId="5CEC516F" w14:textId="77777777" w:rsidR="00C17B64" w:rsidRPr="002A3910" w:rsidRDefault="00C17B64" w:rsidP="00C17B64">
      <w:pPr>
        <w:pStyle w:val="Dialogue"/>
        <w:rPr>
          <w:rFonts w:eastAsiaTheme="minorHAnsi"/>
          <w:b/>
          <w:bCs/>
        </w:rPr>
      </w:pPr>
      <w:r w:rsidRPr="002A3910">
        <w:rPr>
          <w:rFonts w:eastAsiaTheme="minorHAnsi"/>
        </w:rPr>
        <w:t xml:space="preserve">   PUT ID ACTION: </w:t>
      </w:r>
      <w:r w:rsidRPr="002A3910">
        <w:rPr>
          <w:rFonts w:eastAsiaTheme="minorHAnsi"/>
          <w:b/>
          <w:bCs/>
        </w:rPr>
        <w:t xml:space="preserve">                                                            </w:t>
      </w:r>
    </w:p>
    <w:p w14:paraId="70FCEA49" w14:textId="77777777" w:rsidR="00C17B64" w:rsidRPr="002A3910" w:rsidRDefault="00C17B64" w:rsidP="00C17B64">
      <w:pPr>
        <w:pStyle w:val="Dialogue"/>
        <w:rPr>
          <w:rFonts w:eastAsiaTheme="minorHAnsi"/>
          <w:b/>
          <w:bCs/>
        </w:rPr>
      </w:pPr>
    </w:p>
    <w:p w14:paraId="31B4DFFE" w14:textId="77777777" w:rsidR="00C17B64" w:rsidRPr="002A3910" w:rsidRDefault="00C17B64" w:rsidP="00C17B64">
      <w:pPr>
        <w:pStyle w:val="Dialogue"/>
        <w:rPr>
          <w:rFonts w:eastAsiaTheme="minorHAnsi"/>
          <w:b/>
          <w:bCs/>
        </w:rPr>
      </w:pPr>
      <w:r w:rsidRPr="002A3910">
        <w:rPr>
          <w:rFonts w:eastAsiaTheme="minorHAnsi"/>
        </w:rPr>
        <w:t xml:space="preserve">      PUT POLICY: </w:t>
      </w:r>
      <w:r w:rsidRPr="002A3910">
        <w:rPr>
          <w:rFonts w:eastAsiaTheme="minorHAnsi"/>
          <w:b/>
          <w:bCs/>
        </w:rPr>
        <w:t xml:space="preserve">                              </w:t>
      </w:r>
    </w:p>
    <w:p w14:paraId="0301D54A" w14:textId="77777777" w:rsidR="00C17B64" w:rsidRPr="002A3910" w:rsidRDefault="00C17B64" w:rsidP="00C17B64">
      <w:pPr>
        <w:pStyle w:val="Dialogue"/>
        <w:rPr>
          <w:rFonts w:eastAsiaTheme="minorHAnsi"/>
          <w:b/>
          <w:bCs/>
        </w:rPr>
      </w:pPr>
    </w:p>
    <w:p w14:paraId="78602C54" w14:textId="77777777" w:rsidR="00C17B64" w:rsidRPr="002A3910" w:rsidRDefault="00C17B64" w:rsidP="00C17B64">
      <w:pPr>
        <w:pStyle w:val="Dialogue"/>
        <w:rPr>
          <w:rFonts w:eastAsiaTheme="minorHAnsi"/>
        </w:rPr>
      </w:pPr>
      <w:r w:rsidRPr="002A3910">
        <w:rPr>
          <w:rFonts w:eastAsiaTheme="minorHAnsi"/>
        </w:rPr>
        <w:t>________________________________________________________________________________</w:t>
      </w:r>
    </w:p>
    <w:p w14:paraId="1C91986B" w14:textId="77777777" w:rsidR="00C17B64" w:rsidRPr="002A3910" w:rsidRDefault="00C17B64" w:rsidP="00C17B64">
      <w:pPr>
        <w:pStyle w:val="Dialogue"/>
        <w:rPr>
          <w:rFonts w:eastAsiaTheme="minorHAnsi"/>
        </w:rPr>
      </w:pPr>
      <w:r w:rsidRPr="002A3910">
        <w:rPr>
          <w:rFonts w:eastAsiaTheme="minorHAnsi"/>
        </w:rPr>
        <w:t xml:space="preserve"> </w:t>
      </w:r>
    </w:p>
    <w:p w14:paraId="1890FBB1" w14:textId="77777777" w:rsidR="00C17B64" w:rsidRPr="002A3910" w:rsidRDefault="00C17B64" w:rsidP="00C17B64">
      <w:pPr>
        <w:pStyle w:val="Dialogue"/>
        <w:rPr>
          <w:rFonts w:eastAsiaTheme="minorHAnsi"/>
        </w:rPr>
      </w:pPr>
      <w:r w:rsidRPr="002A3910">
        <w:rPr>
          <w:rFonts w:eastAsiaTheme="minorHAnsi"/>
        </w:rPr>
        <w:t>Exit    Save    Next Page    Previous Page    Refresh    Quit</w:t>
      </w:r>
    </w:p>
    <w:p w14:paraId="0D147F55" w14:textId="77777777" w:rsidR="00C17B64" w:rsidRPr="002A3910" w:rsidRDefault="00C17B64" w:rsidP="00C17B64">
      <w:pPr>
        <w:pStyle w:val="Dialogue"/>
        <w:rPr>
          <w:rFonts w:eastAsiaTheme="minorHAnsi"/>
        </w:rPr>
      </w:pPr>
      <w:r w:rsidRPr="002A3910">
        <w:rPr>
          <w:rFonts w:eastAsiaTheme="minorHAnsi"/>
        </w:rPr>
        <w:t xml:space="preserve"> </w:t>
      </w:r>
    </w:p>
    <w:p w14:paraId="6665A509" w14:textId="77777777" w:rsidR="00C17B64" w:rsidRPr="002A3910" w:rsidRDefault="00C17B64" w:rsidP="00C17B64">
      <w:pPr>
        <w:pStyle w:val="Dialogue"/>
        <w:rPr>
          <w:rFonts w:eastAsiaTheme="minorHAnsi"/>
        </w:rPr>
      </w:pPr>
      <w:r w:rsidRPr="002A3910">
        <w:rPr>
          <w:rFonts w:eastAsiaTheme="minorHAnsi"/>
        </w:rPr>
        <w:t>Enter a COMMAND, or "^" followed by the CAPTION of a FIELD to jump to.</w:t>
      </w:r>
    </w:p>
    <w:p w14:paraId="64793D35" w14:textId="77777777" w:rsidR="00C17B64" w:rsidRPr="002A3910" w:rsidRDefault="00C17B64" w:rsidP="00C17B64">
      <w:pPr>
        <w:pStyle w:val="Dialogue"/>
        <w:rPr>
          <w:rFonts w:eastAsiaTheme="minorHAnsi"/>
        </w:rPr>
      </w:pPr>
    </w:p>
    <w:p w14:paraId="1A2E0C86" w14:textId="77777777" w:rsidR="00C17B64" w:rsidRPr="002A3910" w:rsidRDefault="00C17B64" w:rsidP="00C17B64">
      <w:pPr>
        <w:pStyle w:val="Dialogue"/>
        <w:rPr>
          <w:rFonts w:eastAsiaTheme="minorHAnsi"/>
          <w:b/>
          <w:bCs/>
        </w:rPr>
      </w:pPr>
      <w:r w:rsidRPr="002A3910">
        <w:rPr>
          <w:rFonts w:eastAsiaTheme="minorHAnsi"/>
        </w:rPr>
        <w:t xml:space="preserve">COMMAND: </w:t>
      </w:r>
      <w:r w:rsidRPr="002A3910">
        <w:rPr>
          <w:rFonts w:eastAsiaTheme="minorHAnsi"/>
          <w:b/>
          <w:bCs/>
        </w:rPr>
        <w:t xml:space="preserve">                              </w:t>
      </w:r>
      <w:r w:rsidRPr="002A3910">
        <w:rPr>
          <w:rFonts w:eastAsiaTheme="minorHAnsi"/>
        </w:rPr>
        <w:t xml:space="preserve">                                        </w:t>
      </w:r>
      <w:r w:rsidRPr="002A3910">
        <w:rPr>
          <w:rFonts w:eastAsiaTheme="minorHAnsi"/>
          <w:b/>
          <w:bCs/>
        </w:rPr>
        <w:t xml:space="preserve"> </w:t>
      </w:r>
    </w:p>
    <w:p w14:paraId="73A3243A" w14:textId="77777777" w:rsidR="00C17B64" w:rsidRPr="002A3910" w:rsidRDefault="00C17B64" w:rsidP="00C17B64">
      <w:pPr>
        <w:pStyle w:val="BodyText6"/>
      </w:pPr>
      <w:bookmarkStart w:id="2088" w:name="_2.5.1_Query_Routine"/>
      <w:bookmarkEnd w:id="2088"/>
    </w:p>
    <w:p w14:paraId="54B1C413" w14:textId="77777777" w:rsidR="00C17B64" w:rsidRPr="002A3910" w:rsidRDefault="00C17B64" w:rsidP="00C17B64">
      <w:pPr>
        <w:pStyle w:val="Heading4"/>
      </w:pPr>
      <w:bookmarkStart w:id="2089" w:name="_Toc86849341"/>
      <w:r w:rsidRPr="002A3910">
        <w:t>GET ENTRY ACTION</w:t>
      </w:r>
      <w:bookmarkEnd w:id="2089"/>
    </w:p>
    <w:p w14:paraId="42BBE23F" w14:textId="3A177D81" w:rsidR="00C17B64" w:rsidRPr="002A3910" w:rsidRDefault="00C17B64" w:rsidP="00C17B64">
      <w:pPr>
        <w:pStyle w:val="BodyText"/>
        <w:keepNext/>
        <w:keepLines/>
      </w:pPr>
      <w:r w:rsidRPr="002A3910">
        <w:fldChar w:fldCharType="begin"/>
      </w:r>
      <w:r w:rsidRPr="002A3910">
        <w:instrText xml:space="preserve"> XE "GET ENTRY ACTION" </w:instrText>
      </w:r>
      <w:r w:rsidRPr="002A3910">
        <w:fldChar w:fldCharType="end"/>
      </w:r>
      <w:r w:rsidRPr="002A3910">
        <w:fldChar w:fldCharType="begin"/>
      </w:r>
      <w:r w:rsidRPr="002A3910">
        <w:instrText xml:space="preserve"> XE "Actions:GET ENTRY ACTION" </w:instrText>
      </w:r>
      <w:r w:rsidRPr="002A3910">
        <w:fldChar w:fldCharType="end"/>
      </w:r>
      <w:r w:rsidRPr="002A3910">
        <w:t xml:space="preserve">The </w:t>
      </w:r>
      <w:hyperlink w:anchor="get_entry_action" w:history="1">
        <w:r w:rsidRPr="002A3910">
          <w:rPr>
            <w:rStyle w:val="Hyperlink"/>
            <w:rFonts w:eastAsia="Batang"/>
          </w:rPr>
          <w:t>GET ENTRY ACTION</w:t>
        </w:r>
      </w:hyperlink>
      <w:r w:rsidRPr="002A3910">
        <w:t xml:space="preserve"> code does any set up needed to process a </w:t>
      </w:r>
      <w:r w:rsidRPr="002A3910">
        <w:rPr>
          <w:b/>
          <w:bCs/>
        </w:rPr>
        <w:t>GET</w:t>
      </w:r>
      <w:r w:rsidRPr="002A3910">
        <w:t xml:space="preserve"> request using the Entity. It is executed once when the Entity is first invoked, before the query is run and any records are processed. Additional local variables can be set that can be referenced throughout the Entity, but they </w:t>
      </w:r>
      <w:r w:rsidRPr="002A3910">
        <w:rPr>
          <w:i/>
          <w:iCs/>
        </w:rPr>
        <w:t>must</w:t>
      </w:r>
      <w:r w:rsidRPr="002A3910">
        <w:t xml:space="preserve"> be cleaned up in the </w:t>
      </w:r>
      <w:hyperlink w:anchor="_2.5.2_GET_EXIT" w:history="1">
        <w:r w:rsidRPr="002A3910">
          <w:rPr>
            <w:rStyle w:val="Hyperlink"/>
            <w:rFonts w:eastAsia="Batang"/>
          </w:rPr>
          <w:t>GET EXIT ACTION</w:t>
        </w:r>
      </w:hyperlink>
      <w:r w:rsidRPr="002A3910">
        <w:t>.</w:t>
      </w:r>
    </w:p>
    <w:p w14:paraId="3CE36075" w14:textId="77777777" w:rsidR="00C17B64" w:rsidRPr="002A3910" w:rsidRDefault="00C17B64" w:rsidP="00C17B64">
      <w:pPr>
        <w:pStyle w:val="Heading4"/>
      </w:pPr>
      <w:bookmarkStart w:id="2090" w:name="_2.5.2_GET_EXIT"/>
      <w:bookmarkStart w:id="2091" w:name="_Toc86849342"/>
      <w:bookmarkEnd w:id="2090"/>
      <w:r w:rsidRPr="002A3910">
        <w:t>GET EXIT ACTION</w:t>
      </w:r>
      <w:bookmarkEnd w:id="2091"/>
    </w:p>
    <w:p w14:paraId="79F82C9C" w14:textId="712D7FAB" w:rsidR="00C17B64" w:rsidRPr="002A3910" w:rsidRDefault="00C17B64" w:rsidP="00C17B64">
      <w:pPr>
        <w:pStyle w:val="BodyText"/>
      </w:pPr>
      <w:r w:rsidRPr="002A3910">
        <w:fldChar w:fldCharType="begin"/>
      </w:r>
      <w:r w:rsidRPr="002A3910">
        <w:instrText xml:space="preserve"> XE "GET EXIT ACTION" </w:instrText>
      </w:r>
      <w:r w:rsidRPr="002A3910">
        <w:fldChar w:fldCharType="end"/>
      </w:r>
      <w:r w:rsidRPr="002A3910">
        <w:fldChar w:fldCharType="begin"/>
      </w:r>
      <w:r w:rsidRPr="002A3910">
        <w:instrText xml:space="preserve"> XE "Actions:GET EXIT ACTION" </w:instrText>
      </w:r>
      <w:r w:rsidRPr="002A3910">
        <w:fldChar w:fldCharType="end"/>
      </w:r>
      <w:r w:rsidRPr="002A3910">
        <w:t xml:space="preserve">The </w:t>
      </w:r>
      <w:hyperlink w:anchor="get_exit_action" w:history="1">
        <w:r w:rsidRPr="002A3910">
          <w:rPr>
            <w:rStyle w:val="Hyperlink"/>
            <w:rFonts w:eastAsia="Batang"/>
          </w:rPr>
          <w:t>GET EXIT ACTION</w:t>
        </w:r>
      </w:hyperlink>
      <w:r w:rsidRPr="002A3910">
        <w:t xml:space="preserve"> code does any clean up that is needed on a </w:t>
      </w:r>
      <w:r w:rsidRPr="002A3910">
        <w:rPr>
          <w:b/>
          <w:bCs/>
        </w:rPr>
        <w:t>GET</w:t>
      </w:r>
      <w:r w:rsidRPr="002A3910">
        <w:t xml:space="preserve">; it is executed once at the end, after all records found by the query are processed. Any local variables created in the </w:t>
      </w:r>
      <w:r w:rsidRPr="002A3910">
        <w:rPr>
          <w:b/>
          <w:bCs/>
        </w:rPr>
        <w:t>Entry</w:t>
      </w:r>
      <w:r w:rsidRPr="002A3910">
        <w:t xml:space="preserve"> or </w:t>
      </w:r>
      <w:r w:rsidRPr="002A3910">
        <w:rPr>
          <w:b/>
          <w:bCs/>
        </w:rPr>
        <w:t>ID</w:t>
      </w:r>
      <w:r w:rsidRPr="002A3910">
        <w:t xml:space="preserve"> action fields </w:t>
      </w:r>
      <w:r w:rsidRPr="002A3910">
        <w:rPr>
          <w:i/>
          <w:iCs/>
        </w:rPr>
        <w:t>must</w:t>
      </w:r>
      <w:r w:rsidRPr="002A3910">
        <w:t xml:space="preserve"> be killed here.</w:t>
      </w:r>
    </w:p>
    <w:p w14:paraId="40D46125" w14:textId="77777777" w:rsidR="00C17B64" w:rsidRPr="002A3910" w:rsidRDefault="00C17B64" w:rsidP="00C17B64">
      <w:pPr>
        <w:pStyle w:val="Heading4"/>
      </w:pPr>
      <w:bookmarkStart w:id="2092" w:name="_Toc86849343"/>
      <w:r w:rsidRPr="002A3910">
        <w:t>GET ID ACTION</w:t>
      </w:r>
      <w:bookmarkEnd w:id="2092"/>
    </w:p>
    <w:p w14:paraId="2E9FA7AD" w14:textId="6418CA0B" w:rsidR="00C17B64" w:rsidRPr="002A3910" w:rsidRDefault="00C17B64" w:rsidP="00C17B64">
      <w:pPr>
        <w:pStyle w:val="BodyText"/>
      </w:pPr>
      <w:r w:rsidRPr="002A3910">
        <w:fldChar w:fldCharType="begin"/>
      </w:r>
      <w:r w:rsidRPr="002A3910">
        <w:instrText xml:space="preserve"> XE "GET ID ACTION" </w:instrText>
      </w:r>
      <w:r w:rsidRPr="002A3910">
        <w:fldChar w:fldCharType="end"/>
      </w:r>
      <w:r w:rsidRPr="002A3910">
        <w:fldChar w:fldCharType="begin"/>
      </w:r>
      <w:r w:rsidRPr="002A3910">
        <w:instrText xml:space="preserve"> XE "Actions:GET ID ACTION" </w:instrText>
      </w:r>
      <w:r w:rsidRPr="002A3910">
        <w:fldChar w:fldCharType="end"/>
      </w:r>
      <w:r w:rsidRPr="002A3910">
        <w:t xml:space="preserve">The </w:t>
      </w:r>
      <w:hyperlink w:anchor="get_id_action" w:history="1">
        <w:r w:rsidRPr="002A3910">
          <w:rPr>
            <w:rStyle w:val="Hyperlink"/>
            <w:rFonts w:eastAsia="Batang"/>
          </w:rPr>
          <w:t>GET ID ACTION</w:t>
        </w:r>
      </w:hyperlink>
      <w:r w:rsidRPr="002A3910">
        <w:t xml:space="preserve"> code is executed once for every record, before the data elements are retrieved. It can be used for any set up or validation that is needed for each record. For example, an API can be called to retrieve data from the target file and referenced by the Items.</w:t>
      </w:r>
    </w:p>
    <w:p w14:paraId="3DF06C84" w14:textId="30D820EF" w:rsidR="00C17B64" w:rsidRPr="002A3910" w:rsidRDefault="00C17B64" w:rsidP="00C17B64">
      <w:pPr>
        <w:pStyle w:val="BodyText"/>
      </w:pPr>
      <w:r w:rsidRPr="002A3910">
        <w:t xml:space="preserve">The current record ID is available to reference as read-only in the local </w:t>
      </w:r>
      <w:hyperlink w:anchor="DIEN_Variable" w:history="1">
        <w:r w:rsidRPr="002A3910">
          <w:rPr>
            <w:rStyle w:val="Hyperlink"/>
            <w:b/>
          </w:rPr>
          <w:t>DIEN</w:t>
        </w:r>
      </w:hyperlink>
      <w:r w:rsidR="00FA324E" w:rsidRPr="002A3910">
        <w:t xml:space="preserve"> variable</w:t>
      </w:r>
      <w:r w:rsidRPr="002A3910">
        <w:t>.</w:t>
      </w:r>
    </w:p>
    <w:p w14:paraId="4B7FE788" w14:textId="77777777" w:rsidR="00C17B64" w:rsidRPr="002A3910" w:rsidRDefault="00C17B64" w:rsidP="00C17B64">
      <w:pPr>
        <w:pStyle w:val="BodyText"/>
      </w:pPr>
      <w:r w:rsidRPr="002A3910">
        <w:t xml:space="preserve">If a record should not be included in the results, you can </w:t>
      </w:r>
      <w:r w:rsidRPr="002A3910">
        <w:rPr>
          <w:b/>
        </w:rPr>
        <w:t xml:space="preserve">S DDEOUT=1 </w:t>
      </w:r>
      <w:r w:rsidRPr="002A3910">
        <w:t xml:space="preserve"> and processing will quit without including the record.</w:t>
      </w:r>
    </w:p>
    <w:p w14:paraId="04E2359C" w14:textId="77777777" w:rsidR="00C17B64" w:rsidRPr="002A3910" w:rsidRDefault="00C17B64" w:rsidP="00C17B64">
      <w:pPr>
        <w:pStyle w:val="Heading4"/>
      </w:pPr>
      <w:bookmarkStart w:id="2093" w:name="_Toc86849344"/>
      <w:r w:rsidRPr="002A3910">
        <w:lastRenderedPageBreak/>
        <w:t>Key Entity Variables</w:t>
      </w:r>
      <w:bookmarkEnd w:id="2093"/>
    </w:p>
    <w:p w14:paraId="752F560B" w14:textId="01E92F83" w:rsidR="00C17B64" w:rsidRPr="002A3910" w:rsidRDefault="00C17B64" w:rsidP="00C17B64">
      <w:pPr>
        <w:pStyle w:val="BodyText"/>
        <w:keepNext/>
        <w:keepLines/>
      </w:pPr>
      <w:r w:rsidRPr="002A3910">
        <w:fldChar w:fldCharType="begin"/>
      </w:r>
      <w:r w:rsidRPr="002A3910">
        <w:instrText xml:space="preserve"> XE "Key Entity Variables" </w:instrText>
      </w:r>
      <w:r w:rsidRPr="002A3910">
        <w:fldChar w:fldCharType="end"/>
      </w:r>
      <w:r w:rsidRPr="002A3910">
        <w:fldChar w:fldCharType="begin"/>
      </w:r>
      <w:r w:rsidRPr="002A3910">
        <w:instrText xml:space="preserve"> XE "Variables:Key Entity" </w:instrText>
      </w:r>
      <w:r w:rsidRPr="002A3910">
        <w:fldChar w:fldCharType="end"/>
      </w:r>
      <w:r w:rsidRPr="002A3910">
        <w:rPr>
          <w:color w:val="0000FF"/>
          <w:u w:val="single"/>
        </w:rPr>
        <w:fldChar w:fldCharType="begin"/>
      </w:r>
      <w:r w:rsidRPr="002A3910">
        <w:rPr>
          <w:color w:val="0000FF"/>
          <w:u w:val="single"/>
        </w:rPr>
        <w:instrText xml:space="preserve"> REF _Ref85535561 \h  \* MERGEFORMAT </w:instrText>
      </w:r>
      <w:r w:rsidRPr="002A3910">
        <w:rPr>
          <w:color w:val="0000FF"/>
          <w:u w:val="single"/>
        </w:rPr>
      </w:r>
      <w:r w:rsidRPr="002A3910">
        <w:rPr>
          <w:color w:val="0000FF"/>
          <w:u w:val="single"/>
        </w:rPr>
        <w:fldChar w:fldCharType="separate"/>
      </w:r>
      <w:r w:rsidR="002D1B25" w:rsidRPr="002D1B25">
        <w:rPr>
          <w:color w:val="0000FF"/>
          <w:u w:val="single"/>
        </w:rPr>
        <w:t>Table 108</w:t>
      </w:r>
      <w:r w:rsidRPr="002A3910">
        <w:rPr>
          <w:color w:val="0000FF"/>
          <w:u w:val="single"/>
        </w:rPr>
        <w:fldChar w:fldCharType="end"/>
      </w:r>
      <w:r w:rsidRPr="002A3910">
        <w:t xml:space="preserve"> lists the variables that will be available to reference in any code field throughout the Entity. These values are either passed into the </w:t>
      </w:r>
      <w:hyperlink w:anchor="_Application_Programming_Interfaces" w:history="1">
        <w:r w:rsidRPr="002A3910">
          <w:rPr>
            <w:rStyle w:val="Hyperlink"/>
            <w:rFonts w:eastAsia="Batang"/>
          </w:rPr>
          <w:t>DDE API</w:t>
        </w:r>
      </w:hyperlink>
      <w:r w:rsidRPr="002A3910">
        <w:t xml:space="preserve"> or set by VA FileMan.</w:t>
      </w:r>
    </w:p>
    <w:p w14:paraId="3404E2ED" w14:textId="77777777" w:rsidR="00C17B64" w:rsidRPr="002A3910" w:rsidRDefault="00C17B64" w:rsidP="00C17B64">
      <w:pPr>
        <w:pStyle w:val="BodyText6"/>
        <w:keepNext/>
        <w:keepLines/>
      </w:pPr>
    </w:p>
    <w:p w14:paraId="3A826C8C" w14:textId="4C1AFB0D" w:rsidR="00C17B64" w:rsidRPr="002A3910" w:rsidRDefault="00C17B64" w:rsidP="00C17B64">
      <w:pPr>
        <w:pStyle w:val="Caption"/>
      </w:pPr>
      <w:bookmarkStart w:id="2094" w:name="_Ref85535561"/>
      <w:bookmarkStart w:id="2095" w:name="_Ref85535854"/>
      <w:bookmarkStart w:id="2096" w:name="_Toc86849388"/>
      <w:bookmarkStart w:id="2097" w:name="_Toc159569211"/>
      <w:r w:rsidRPr="002A3910">
        <w:t xml:space="preserve">Table </w:t>
      </w:r>
      <w:r w:rsidRPr="002A3910">
        <w:fldChar w:fldCharType="begin"/>
      </w:r>
      <w:r w:rsidRPr="002A3910">
        <w:instrText>SEQ Table \* ARABIC</w:instrText>
      </w:r>
      <w:r w:rsidRPr="002A3910">
        <w:fldChar w:fldCharType="separate"/>
      </w:r>
      <w:r w:rsidR="002D1B25">
        <w:rPr>
          <w:noProof/>
        </w:rPr>
        <w:t>108</w:t>
      </w:r>
      <w:r w:rsidRPr="002A3910">
        <w:fldChar w:fldCharType="end"/>
      </w:r>
      <w:bookmarkEnd w:id="2094"/>
      <w:r w:rsidRPr="002A3910">
        <w:t>: Read-Only Variables passed into DDE API or Set by VA FileMan</w:t>
      </w:r>
      <w:bookmarkEnd w:id="2095"/>
      <w:bookmarkEnd w:id="2096"/>
      <w:bookmarkEnd w:id="2097"/>
    </w:p>
    <w:tbl>
      <w:tblPr>
        <w:tblStyle w:val="TableGrid"/>
        <w:tblW w:w="993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28"/>
        <w:gridCol w:w="8003"/>
      </w:tblGrid>
      <w:tr w:rsidR="00C17B64" w:rsidRPr="002A3910" w14:paraId="0DED7478" w14:textId="77777777" w:rsidTr="00120018">
        <w:tc>
          <w:tcPr>
            <w:tcW w:w="1928" w:type="dxa"/>
            <w:shd w:val="clear" w:color="auto" w:fill="F2F2F2" w:themeFill="background1" w:themeFillShade="F2"/>
          </w:tcPr>
          <w:p w14:paraId="388B1785" w14:textId="77777777" w:rsidR="00C17B64" w:rsidRPr="002A3910" w:rsidRDefault="00C17B64" w:rsidP="00120018">
            <w:pPr>
              <w:pStyle w:val="TableHeading"/>
              <w:rPr>
                <w:noProof w:val="0"/>
              </w:rPr>
            </w:pPr>
            <w:r w:rsidRPr="002A3910">
              <w:rPr>
                <w:noProof w:val="0"/>
              </w:rPr>
              <w:t>Variable</w:t>
            </w:r>
          </w:p>
        </w:tc>
        <w:tc>
          <w:tcPr>
            <w:tcW w:w="8003" w:type="dxa"/>
            <w:shd w:val="clear" w:color="auto" w:fill="F2F2F2" w:themeFill="background1" w:themeFillShade="F2"/>
          </w:tcPr>
          <w:p w14:paraId="4B1208EE" w14:textId="77777777" w:rsidR="00C17B64" w:rsidRPr="002A3910" w:rsidRDefault="00C17B64" w:rsidP="00120018">
            <w:pPr>
              <w:pStyle w:val="TableHeading"/>
              <w:rPr>
                <w:noProof w:val="0"/>
              </w:rPr>
            </w:pPr>
            <w:r w:rsidRPr="002A3910">
              <w:rPr>
                <w:noProof w:val="0"/>
              </w:rPr>
              <w:t>Description</w:t>
            </w:r>
          </w:p>
        </w:tc>
      </w:tr>
      <w:tr w:rsidR="00C17B64" w:rsidRPr="002A3910" w14:paraId="5F61A734" w14:textId="77777777" w:rsidTr="00120018">
        <w:tc>
          <w:tcPr>
            <w:tcW w:w="1928" w:type="dxa"/>
          </w:tcPr>
          <w:p w14:paraId="6999E98C" w14:textId="77777777" w:rsidR="00C17B64" w:rsidRPr="002A3910" w:rsidRDefault="00C17B64" w:rsidP="00120018">
            <w:pPr>
              <w:pStyle w:val="TableText"/>
              <w:keepNext/>
              <w:keepLines/>
              <w:rPr>
                <w:b/>
                <w:bCs/>
              </w:rPr>
            </w:pPr>
            <w:bookmarkStart w:id="2098" w:name="DFN_Read_Only_Variable"/>
            <w:r w:rsidRPr="002A3910">
              <w:rPr>
                <w:b/>
                <w:bCs/>
              </w:rPr>
              <w:t>DFN</w:t>
            </w:r>
            <w:bookmarkEnd w:id="2098"/>
          </w:p>
        </w:tc>
        <w:tc>
          <w:tcPr>
            <w:tcW w:w="8003" w:type="dxa"/>
          </w:tcPr>
          <w:p w14:paraId="50A1846A" w14:textId="77777777" w:rsidR="00C17B64" w:rsidRPr="002A3910" w:rsidRDefault="00C17B64" w:rsidP="00120018">
            <w:pPr>
              <w:pStyle w:val="TableText"/>
              <w:keepNext/>
              <w:keepLines/>
            </w:pPr>
            <w:r w:rsidRPr="002A3910">
              <w:t>PATIENT (#2) file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"PATIENT (#2) File"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"Files:PATIENT (#2)" </w:instrText>
            </w:r>
            <w:r w:rsidRPr="002A3910">
              <w:rPr>
                <w:rFonts w:ascii="Times New Roman" w:hAnsi="Times New Roman"/>
                <w:sz w:val="24"/>
                <w:szCs w:val="24"/>
              </w:rPr>
              <w:fldChar w:fldCharType="end"/>
            </w:r>
            <w:r w:rsidRPr="002A3910">
              <w:t xml:space="preserve"> IEN.</w:t>
            </w:r>
          </w:p>
        </w:tc>
      </w:tr>
      <w:tr w:rsidR="00C17B64" w:rsidRPr="002A3910" w14:paraId="3E01DDF7" w14:textId="77777777" w:rsidTr="00120018">
        <w:tc>
          <w:tcPr>
            <w:tcW w:w="1928" w:type="dxa"/>
          </w:tcPr>
          <w:p w14:paraId="405867C8" w14:textId="77777777" w:rsidR="00C17B64" w:rsidRPr="002A3910" w:rsidRDefault="00C17B64" w:rsidP="00120018">
            <w:pPr>
              <w:pStyle w:val="TableText"/>
              <w:rPr>
                <w:b/>
                <w:bCs/>
              </w:rPr>
            </w:pPr>
            <w:bookmarkStart w:id="2099" w:name="DFORM_Read_Only_Variable"/>
            <w:r w:rsidRPr="002A3910">
              <w:rPr>
                <w:b/>
                <w:bCs/>
              </w:rPr>
              <w:t>DFORM</w:t>
            </w:r>
            <w:bookmarkEnd w:id="2099"/>
          </w:p>
        </w:tc>
        <w:tc>
          <w:tcPr>
            <w:tcW w:w="8003" w:type="dxa"/>
          </w:tcPr>
          <w:p w14:paraId="1A924118" w14:textId="77777777" w:rsidR="00C17B64" w:rsidRPr="002A3910" w:rsidRDefault="00C17B64" w:rsidP="00120018">
            <w:pPr>
              <w:pStyle w:val="TableText"/>
            </w:pPr>
            <w:r w:rsidRPr="002A3910">
              <w:t>Format of the results:</w:t>
            </w:r>
          </w:p>
          <w:p w14:paraId="77D7FC99"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r w:rsidRPr="002A3910">
              <w:rPr>
                <w:b/>
                <w:bCs/>
              </w:rPr>
              <w:t>0</w:t>
            </w:r>
            <w:r w:rsidRPr="002A3910">
              <w:t>=JSON</w:t>
            </w:r>
          </w:p>
          <w:p w14:paraId="34027357"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r w:rsidRPr="002A3910">
              <w:rPr>
                <w:b/>
                <w:bCs/>
              </w:rPr>
              <w:t>1</w:t>
            </w:r>
            <w:r w:rsidRPr="002A3910">
              <w:t>=XML</w:t>
            </w:r>
          </w:p>
          <w:p w14:paraId="5D0FB0E3" w14:textId="77777777" w:rsidR="00C17B64" w:rsidRPr="002A3910" w:rsidRDefault="00C17B64" w:rsidP="00797053">
            <w:pPr>
              <w:pStyle w:val="TableListBullet"/>
              <w:numPr>
                <w:ilvl w:val="0"/>
                <w:numId w:val="68"/>
              </w:numPr>
              <w:tabs>
                <w:tab w:val="left" w:pos="360"/>
              </w:tabs>
              <w:overflowPunct/>
              <w:autoSpaceDE/>
              <w:autoSpaceDN/>
              <w:adjustRightInd/>
              <w:textAlignment w:val="auto"/>
            </w:pPr>
            <w:r w:rsidRPr="002A3910">
              <w:rPr>
                <w:b/>
                <w:bCs/>
              </w:rPr>
              <w:t>2</w:t>
            </w:r>
            <w:r w:rsidRPr="002A3910">
              <w:t>=TEXT</w:t>
            </w:r>
          </w:p>
        </w:tc>
      </w:tr>
      <w:tr w:rsidR="00C17B64" w:rsidRPr="002A3910" w14:paraId="58FAAD80" w14:textId="77777777" w:rsidTr="00120018">
        <w:tc>
          <w:tcPr>
            <w:tcW w:w="1928" w:type="dxa"/>
          </w:tcPr>
          <w:p w14:paraId="68AD1CFA" w14:textId="77777777" w:rsidR="00C17B64" w:rsidRPr="002A3910" w:rsidRDefault="00C17B64" w:rsidP="00120018">
            <w:pPr>
              <w:pStyle w:val="TableText"/>
              <w:rPr>
                <w:b/>
                <w:bCs/>
              </w:rPr>
            </w:pPr>
            <w:bookmarkStart w:id="2100" w:name="DMAX_Read_Only_Variable"/>
            <w:r w:rsidRPr="002A3910">
              <w:rPr>
                <w:b/>
                <w:bCs/>
              </w:rPr>
              <w:t>DMAX</w:t>
            </w:r>
            <w:bookmarkEnd w:id="2100"/>
          </w:p>
        </w:tc>
        <w:tc>
          <w:tcPr>
            <w:tcW w:w="8003" w:type="dxa"/>
          </w:tcPr>
          <w:p w14:paraId="543D9144" w14:textId="77777777" w:rsidR="00C17B64" w:rsidRPr="002A3910" w:rsidRDefault="00C17B64" w:rsidP="00120018">
            <w:pPr>
              <w:pStyle w:val="TableText"/>
            </w:pPr>
            <w:r w:rsidRPr="002A3910">
              <w:t>Maximum number (</w:t>
            </w:r>
            <w:r w:rsidRPr="002A3910">
              <w:rPr>
                <w:b/>
                <w:bCs/>
              </w:rPr>
              <w:t>max#</w:t>
            </w:r>
            <w:r w:rsidRPr="002A3910">
              <w:t>) of results to return.</w:t>
            </w:r>
          </w:p>
        </w:tc>
      </w:tr>
      <w:tr w:rsidR="00C17B64" w:rsidRPr="002A3910" w14:paraId="04166E26" w14:textId="77777777" w:rsidTr="00120018">
        <w:tc>
          <w:tcPr>
            <w:tcW w:w="1928" w:type="dxa"/>
          </w:tcPr>
          <w:p w14:paraId="23DEF280" w14:textId="77777777" w:rsidR="00C17B64" w:rsidRPr="002A3910" w:rsidRDefault="00C17B64" w:rsidP="00120018">
            <w:pPr>
              <w:pStyle w:val="TableText"/>
              <w:rPr>
                <w:b/>
                <w:bCs/>
              </w:rPr>
            </w:pPr>
            <w:bookmarkStart w:id="2101" w:name="DSTRT_Read_Only_Variable"/>
            <w:r w:rsidRPr="002A3910">
              <w:rPr>
                <w:b/>
                <w:bCs/>
              </w:rPr>
              <w:t>DSTRT</w:t>
            </w:r>
            <w:bookmarkEnd w:id="2101"/>
          </w:p>
        </w:tc>
        <w:tc>
          <w:tcPr>
            <w:tcW w:w="8003" w:type="dxa"/>
          </w:tcPr>
          <w:p w14:paraId="3B09DAAA" w14:textId="77777777" w:rsidR="00C17B64" w:rsidRPr="002A3910" w:rsidRDefault="00C17B64" w:rsidP="00120018">
            <w:pPr>
              <w:pStyle w:val="TableText"/>
            </w:pPr>
            <w:r w:rsidRPr="002A3910">
              <w:t xml:space="preserve">Start </w:t>
            </w:r>
            <w:r w:rsidRPr="002A3910">
              <w:rPr>
                <w:b/>
                <w:bCs/>
              </w:rPr>
              <w:t>date.time</w:t>
            </w:r>
            <w:r w:rsidRPr="002A3910">
              <w:t xml:space="preserve"> of search range in VA FileMan format.</w:t>
            </w:r>
          </w:p>
        </w:tc>
      </w:tr>
      <w:tr w:rsidR="00C17B64" w:rsidRPr="002A3910" w14:paraId="43CA501F" w14:textId="77777777" w:rsidTr="00120018">
        <w:tc>
          <w:tcPr>
            <w:tcW w:w="1928" w:type="dxa"/>
          </w:tcPr>
          <w:p w14:paraId="6B8C58BB" w14:textId="77777777" w:rsidR="00C17B64" w:rsidRPr="002A3910" w:rsidRDefault="00C17B64" w:rsidP="00120018">
            <w:pPr>
              <w:pStyle w:val="TableText"/>
              <w:rPr>
                <w:b/>
                <w:bCs/>
              </w:rPr>
            </w:pPr>
            <w:bookmarkStart w:id="2102" w:name="DSTOP_Read_Only_Variable"/>
            <w:r w:rsidRPr="002A3910">
              <w:rPr>
                <w:b/>
                <w:bCs/>
              </w:rPr>
              <w:t>DSTOP</w:t>
            </w:r>
            <w:bookmarkEnd w:id="2102"/>
          </w:p>
        </w:tc>
        <w:tc>
          <w:tcPr>
            <w:tcW w:w="8003" w:type="dxa"/>
          </w:tcPr>
          <w:p w14:paraId="0234EF3B" w14:textId="77777777" w:rsidR="00C17B64" w:rsidRPr="002A3910" w:rsidRDefault="00C17B64" w:rsidP="00120018">
            <w:pPr>
              <w:pStyle w:val="TableText"/>
            </w:pPr>
            <w:r w:rsidRPr="002A3910">
              <w:t xml:space="preserve">Stop </w:t>
            </w:r>
            <w:r w:rsidRPr="002A3910">
              <w:rPr>
                <w:b/>
                <w:bCs/>
              </w:rPr>
              <w:t>date.time</w:t>
            </w:r>
            <w:r w:rsidRPr="002A3910">
              <w:t xml:space="preserve"> of search range in VA FileMan format.</w:t>
            </w:r>
          </w:p>
        </w:tc>
      </w:tr>
      <w:tr w:rsidR="00C17B64" w:rsidRPr="002A3910" w14:paraId="3A22EC24" w14:textId="77777777" w:rsidTr="00120018">
        <w:tc>
          <w:tcPr>
            <w:tcW w:w="1928" w:type="dxa"/>
            <w:tcBorders>
              <w:bottom w:val="single" w:sz="8" w:space="0" w:color="auto"/>
            </w:tcBorders>
          </w:tcPr>
          <w:p w14:paraId="43709D1D" w14:textId="77777777" w:rsidR="00C17B64" w:rsidRPr="002A3910" w:rsidRDefault="00C17B64" w:rsidP="00120018">
            <w:pPr>
              <w:pStyle w:val="TableText"/>
              <w:rPr>
                <w:b/>
                <w:bCs/>
              </w:rPr>
            </w:pPr>
            <w:bookmarkStart w:id="2103" w:name="DTYPE_Read_Only_Variable"/>
            <w:r w:rsidRPr="002A3910">
              <w:rPr>
                <w:b/>
                <w:bCs/>
              </w:rPr>
              <w:t>DTYPE</w:t>
            </w:r>
            <w:bookmarkEnd w:id="2103"/>
          </w:p>
        </w:tc>
        <w:tc>
          <w:tcPr>
            <w:tcW w:w="8003" w:type="dxa"/>
            <w:tcBorders>
              <w:bottom w:val="single" w:sz="8" w:space="0" w:color="auto"/>
            </w:tcBorders>
          </w:tcPr>
          <w:p w14:paraId="524848EF" w14:textId="77777777" w:rsidR="00C17B64" w:rsidRPr="002A3910" w:rsidRDefault="00C17B64" w:rsidP="00120018">
            <w:pPr>
              <w:pStyle w:val="TableText"/>
            </w:pPr>
            <w:r w:rsidRPr="002A3910">
              <w:t>ENTITY (#1.5) file</w:t>
            </w:r>
            <w:r w:rsidRPr="002A3910">
              <w:rPr>
                <w:rFonts w:ascii="Times New Roman" w:hAnsi="Times New Roman"/>
                <w:sz w:val="24"/>
                <w:szCs w:val="24"/>
              </w:rPr>
              <w:fldChar w:fldCharType="begin"/>
            </w:r>
            <w:r w:rsidRPr="002A3910">
              <w:rPr>
                <w:rFonts w:ascii="Times New Roman" w:hAnsi="Times New Roman"/>
                <w:sz w:val="24"/>
                <w:szCs w:val="24"/>
              </w:rPr>
              <w:instrText xml:space="preserve"> XE "ENTITY (#1.5) File" </w:instrText>
            </w:r>
            <w:r w:rsidRPr="002A3910">
              <w:rPr>
                <w:rFonts w:ascii="Times New Roman" w:hAnsi="Times New Roman"/>
                <w:sz w:val="24"/>
                <w:szCs w:val="24"/>
              </w:rPr>
              <w:fldChar w:fldCharType="end"/>
            </w:r>
            <w:r w:rsidRPr="002A3910">
              <w:rPr>
                <w:rFonts w:ascii="Times New Roman" w:hAnsi="Times New Roman"/>
                <w:sz w:val="24"/>
                <w:szCs w:val="24"/>
              </w:rPr>
              <w:fldChar w:fldCharType="begin"/>
            </w:r>
            <w:r w:rsidRPr="002A3910">
              <w:rPr>
                <w:rFonts w:ascii="Times New Roman" w:hAnsi="Times New Roman"/>
                <w:sz w:val="24"/>
                <w:szCs w:val="24"/>
              </w:rPr>
              <w:instrText xml:space="preserve"> XE "Files:ENTITY (#1.5)" </w:instrText>
            </w:r>
            <w:r w:rsidRPr="002A3910">
              <w:rPr>
                <w:rFonts w:ascii="Times New Roman" w:hAnsi="Times New Roman"/>
                <w:sz w:val="24"/>
                <w:szCs w:val="24"/>
              </w:rPr>
              <w:fldChar w:fldCharType="end"/>
            </w:r>
            <w:r w:rsidRPr="002A3910">
              <w:t xml:space="preserve"> IEN.</w:t>
            </w:r>
          </w:p>
        </w:tc>
      </w:tr>
      <w:tr w:rsidR="00C17B64" w:rsidRPr="002A3910" w14:paraId="28E8ADDD" w14:textId="77777777" w:rsidTr="00120018">
        <w:tc>
          <w:tcPr>
            <w:tcW w:w="1928" w:type="dxa"/>
          </w:tcPr>
          <w:p w14:paraId="68C9E975" w14:textId="77777777" w:rsidR="00C17B64" w:rsidRPr="002A3910" w:rsidRDefault="00C17B64" w:rsidP="00120018">
            <w:pPr>
              <w:pStyle w:val="TableText"/>
              <w:rPr>
                <w:b/>
                <w:bCs/>
              </w:rPr>
            </w:pPr>
            <w:bookmarkStart w:id="2104" w:name="FILTER_Read_Only_Variable"/>
            <w:r w:rsidRPr="002A3910">
              <w:rPr>
                <w:b/>
                <w:bCs/>
              </w:rPr>
              <w:t>FILTER(“name”)</w:t>
            </w:r>
            <w:bookmarkEnd w:id="2104"/>
          </w:p>
        </w:tc>
        <w:tc>
          <w:tcPr>
            <w:tcW w:w="8003" w:type="dxa"/>
          </w:tcPr>
          <w:p w14:paraId="250E192E" w14:textId="77777777" w:rsidR="00C17B64" w:rsidRPr="002A3910" w:rsidRDefault="00C17B64" w:rsidP="00120018">
            <w:pPr>
              <w:pStyle w:val="TableText"/>
            </w:pPr>
            <w:r w:rsidRPr="002A3910">
              <w:t>Additional search criteria, passed by reference as the Query array.</w:t>
            </w:r>
          </w:p>
        </w:tc>
      </w:tr>
    </w:tbl>
    <w:p w14:paraId="0162BAF3" w14:textId="77777777" w:rsidR="00C17B64" w:rsidRPr="002A3910" w:rsidRDefault="00C17B64" w:rsidP="00C17B64">
      <w:pPr>
        <w:pStyle w:val="BodyText6"/>
      </w:pPr>
    </w:p>
    <w:p w14:paraId="43AAB094" w14:textId="77777777" w:rsidR="00C17B64" w:rsidRPr="002A3910" w:rsidRDefault="00C17B64" w:rsidP="00C17B64">
      <w:pPr>
        <w:pStyle w:val="BodyText"/>
      </w:pPr>
      <w:r w:rsidRPr="002A3910">
        <w:t xml:space="preserve">To exit and skip the current record, set the local variable </w:t>
      </w:r>
      <w:r w:rsidRPr="002A3910">
        <w:rPr>
          <w:b/>
          <w:bCs/>
        </w:rPr>
        <w:t>DDEQUIT</w:t>
      </w:r>
      <w:r w:rsidRPr="002A3910">
        <w:t xml:space="preserve"> to </w:t>
      </w:r>
      <w:r w:rsidRPr="002A3910">
        <w:rPr>
          <w:b/>
          <w:bCs/>
        </w:rPr>
        <w:t>1</w:t>
      </w:r>
      <w:r w:rsidRPr="002A3910">
        <w:t xml:space="preserve"> in any code field of the Entity.</w:t>
      </w:r>
    </w:p>
    <w:p w14:paraId="0644EF5E" w14:textId="77777777" w:rsidR="00C17B64" w:rsidRPr="002A3910" w:rsidRDefault="00C17B64" w:rsidP="00C17B64">
      <w:pPr>
        <w:pStyle w:val="Heading4"/>
      </w:pPr>
      <w:bookmarkStart w:id="2105" w:name="_Toc86849345"/>
      <w:r w:rsidRPr="002A3910">
        <w:t>PUT Actions</w:t>
      </w:r>
      <w:bookmarkEnd w:id="2105"/>
    </w:p>
    <w:p w14:paraId="1D9FA0AC" w14:textId="77777777" w:rsidR="00C17B64" w:rsidRPr="002A3910" w:rsidRDefault="00C17B64" w:rsidP="00C17B64">
      <w:pPr>
        <w:pStyle w:val="BodyText"/>
        <w:keepNext/>
        <w:keepLines/>
      </w:pPr>
      <w:r w:rsidRPr="002A3910">
        <w:fldChar w:fldCharType="begin"/>
      </w:r>
      <w:r w:rsidRPr="002A3910">
        <w:instrText xml:space="preserve"> XE "PUT Actions" </w:instrText>
      </w:r>
      <w:r w:rsidRPr="002A3910">
        <w:fldChar w:fldCharType="end"/>
      </w:r>
      <w:r w:rsidRPr="002A3910">
        <w:fldChar w:fldCharType="begin"/>
      </w:r>
      <w:r w:rsidRPr="002A3910">
        <w:instrText xml:space="preserve"> XE “Actions:PUT" </w:instrText>
      </w:r>
      <w:r w:rsidRPr="002A3910">
        <w:fldChar w:fldCharType="end"/>
      </w:r>
      <w:r w:rsidRPr="002A3910">
        <w:t>Similar fields exist in 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to support the other REST actions of </w:t>
      </w:r>
      <w:r w:rsidRPr="002A3910">
        <w:rPr>
          <w:b/>
          <w:bCs/>
        </w:rPr>
        <w:t>PUT</w:t>
      </w:r>
      <w:r w:rsidRPr="002A3910">
        <w:t xml:space="preserve">, </w:t>
      </w:r>
      <w:r w:rsidRPr="002A3910">
        <w:rPr>
          <w:b/>
          <w:bCs/>
        </w:rPr>
        <w:t>POST</w:t>
      </w:r>
      <w:r w:rsidRPr="002A3910">
        <w:t xml:space="preserve">, and </w:t>
      </w:r>
      <w:r w:rsidRPr="002A3910">
        <w:rPr>
          <w:b/>
          <w:bCs/>
        </w:rPr>
        <w:t>DELETE</w:t>
      </w:r>
      <w:r w:rsidRPr="002A3910">
        <w:t>.</w:t>
      </w:r>
    </w:p>
    <w:p w14:paraId="0FE3B0D1" w14:textId="77777777" w:rsidR="00C17B64" w:rsidRPr="002A3910" w:rsidRDefault="00C17B64" w:rsidP="00C17B64">
      <w:pPr>
        <w:pStyle w:val="Note"/>
      </w:pPr>
      <w:r w:rsidRPr="002A3910">
        <w:rPr>
          <w:noProof/>
        </w:rPr>
        <w:drawing>
          <wp:inline distT="0" distB="0" distL="0" distR="0" wp14:anchorId="06CE9556" wp14:editId="662FED37">
            <wp:extent cx="266700" cy="289560"/>
            <wp:effectExtent l="0" t="0" r="0" b="0"/>
            <wp:docPr id="49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NOTE:</w:t>
      </w:r>
      <w:r w:rsidRPr="002A3910">
        <w:t xml:space="preserve"> The code fields for the </w:t>
      </w:r>
      <w:r w:rsidRPr="002A3910">
        <w:rPr>
          <w:b/>
          <w:bCs/>
        </w:rPr>
        <w:t>PUT</w:t>
      </w:r>
      <w:r w:rsidRPr="002A3910">
        <w:t xml:space="preserve"> actions appear on Page 3 of the form but </w:t>
      </w:r>
      <w:r w:rsidRPr="002A3910">
        <w:rPr>
          <w:i/>
          <w:iCs/>
        </w:rPr>
        <w:t>have not yet been implemented</w:t>
      </w:r>
      <w:r w:rsidRPr="002A3910">
        <w:t xml:space="preserve"> by the Data Mapping Utility yet.</w:t>
      </w:r>
    </w:p>
    <w:p w14:paraId="2D02FC99" w14:textId="77777777" w:rsidR="00C17B64" w:rsidRPr="002A3910" w:rsidRDefault="00C17B64" w:rsidP="00C17B64">
      <w:pPr>
        <w:pStyle w:val="BodyText6"/>
      </w:pPr>
    </w:p>
    <w:p w14:paraId="66A135AC" w14:textId="77777777" w:rsidR="00C17B64" w:rsidRPr="002A3910" w:rsidRDefault="00C17B64" w:rsidP="00C17B64">
      <w:pPr>
        <w:pStyle w:val="Heading4"/>
      </w:pPr>
      <w:bookmarkStart w:id="2106" w:name="_Toc86849346"/>
      <w:r w:rsidRPr="002A3910">
        <w:t>Data Access Policies</w:t>
      </w:r>
      <w:bookmarkEnd w:id="2106"/>
    </w:p>
    <w:p w14:paraId="5194FB3F" w14:textId="788EC45E" w:rsidR="00C17B64" w:rsidRPr="002A3910" w:rsidRDefault="00C17B64" w:rsidP="00C17B64">
      <w:pPr>
        <w:pStyle w:val="BodyText6"/>
        <w:keepNext/>
        <w:keepLines/>
        <w:spacing w:after="240"/>
        <w:ind w:left="0"/>
      </w:pPr>
      <w:r w:rsidRPr="002A3910">
        <w:fldChar w:fldCharType="begin"/>
      </w:r>
      <w:r w:rsidRPr="002A3910">
        <w:instrText xml:space="preserve"> XE "Data Access Policies" </w:instrText>
      </w:r>
      <w:r w:rsidRPr="002A3910">
        <w:fldChar w:fldCharType="end"/>
      </w:r>
      <w:r w:rsidRPr="002A3910">
        <w:fldChar w:fldCharType="begin"/>
      </w:r>
      <w:r w:rsidRPr="002A3910">
        <w:instrText xml:space="preserve"> XE "Policies:Data Access" </w:instrText>
      </w:r>
      <w:r w:rsidRPr="002A3910">
        <w:fldChar w:fldCharType="end"/>
      </w:r>
      <w:r w:rsidRPr="002A3910">
        <w:t xml:space="preserve">The Data Mapping Utility supports the use of the </w:t>
      </w:r>
      <w:hyperlink w:anchor="dac_utility" w:history="1">
        <w:r w:rsidRPr="002A3910">
          <w:rPr>
            <w:rStyle w:val="Hyperlink"/>
          </w:rPr>
          <w:t>Data Access Control (DAC) Utility</w:t>
        </w:r>
      </w:hyperlink>
      <w:r w:rsidRPr="002A3910">
        <w:t xml:space="preserve"> APIs to grant or deny access to data using an Entity. An appropriate APPLICATION ACTION (#1.61) file</w:t>
      </w:r>
      <w:r w:rsidRPr="002A3910">
        <w:fldChar w:fldCharType="begin"/>
      </w:r>
      <w:r w:rsidRPr="002A3910">
        <w:instrText xml:space="preserve"> XE "APPLICATION ACTION (#1.61) File" </w:instrText>
      </w:r>
      <w:r w:rsidRPr="002A3910">
        <w:fldChar w:fldCharType="end"/>
      </w:r>
      <w:r w:rsidRPr="002A3910">
        <w:fldChar w:fldCharType="begin"/>
      </w:r>
      <w:r w:rsidRPr="002A3910">
        <w:instrText xml:space="preserve"> XE "Files:APPLICATION ACTION (#1.61)" </w:instrText>
      </w:r>
      <w:r w:rsidRPr="002A3910">
        <w:fldChar w:fldCharType="end"/>
      </w:r>
      <w:r w:rsidRPr="002A3910">
        <w:t xml:space="preserve"> entry for a policy can be entered in the y field to control read access to the data, if needed.</w:t>
      </w:r>
    </w:p>
    <w:p w14:paraId="5B779213" w14:textId="77777777" w:rsidR="00C17B64" w:rsidRPr="002A3910" w:rsidRDefault="00C17B64" w:rsidP="00C17B64">
      <w:pPr>
        <w:pStyle w:val="Note"/>
      </w:pPr>
      <w:r w:rsidRPr="002A3910">
        <w:rPr>
          <w:noProof/>
        </w:rPr>
        <w:drawing>
          <wp:inline distT="0" distB="0" distL="0" distR="0" wp14:anchorId="4919866D" wp14:editId="57AC420D">
            <wp:extent cx="266700" cy="289560"/>
            <wp:effectExtent l="0" t="0" r="0" b="0"/>
            <wp:docPr id="49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NOTE:</w:t>
      </w:r>
      <w:r w:rsidRPr="002A3910">
        <w:t xml:space="preserve"> The </w:t>
      </w:r>
      <w:r w:rsidRPr="002A3910">
        <w:rPr>
          <w:b/>
          <w:bCs/>
        </w:rPr>
        <w:t>PUT</w:t>
      </w:r>
      <w:r w:rsidRPr="002A3910">
        <w:t xml:space="preserve"> action </w:t>
      </w:r>
      <w:r w:rsidRPr="002A3910">
        <w:rPr>
          <w:i/>
          <w:iCs/>
        </w:rPr>
        <w:t>has not yet been implemented</w:t>
      </w:r>
      <w:r w:rsidRPr="002A3910">
        <w:t>, so the PUT POLICY (#19.2) field</w:t>
      </w:r>
      <w:r w:rsidRPr="002A3910">
        <w:fldChar w:fldCharType="begin"/>
      </w:r>
      <w:r w:rsidRPr="002A3910">
        <w:instrText xml:space="preserve"> XE "PUT POLICY (#19.2) Field" </w:instrText>
      </w:r>
      <w:r w:rsidRPr="002A3910">
        <w:fldChar w:fldCharType="end"/>
      </w:r>
      <w:r w:rsidRPr="002A3910">
        <w:fldChar w:fldCharType="begin"/>
      </w:r>
      <w:r w:rsidRPr="002A3910">
        <w:instrText xml:space="preserve"> XE "Fields:PUT POLICY (#19.2)" </w:instrText>
      </w:r>
      <w:r w:rsidRPr="002A3910">
        <w:fldChar w:fldCharType="end"/>
      </w:r>
      <w:r w:rsidRPr="002A3910">
        <w:t xml:space="preserve"> is </w:t>
      </w:r>
      <w:r w:rsidRPr="002A3910">
        <w:rPr>
          <w:i/>
          <w:iCs/>
        </w:rPr>
        <w:t>not</w:t>
      </w:r>
      <w:r w:rsidRPr="002A3910">
        <w:t xml:space="preserve"> currently in use.</w:t>
      </w:r>
    </w:p>
    <w:p w14:paraId="152BDC37" w14:textId="77777777" w:rsidR="00C17B64" w:rsidRPr="002A3910" w:rsidRDefault="00C17B64" w:rsidP="00C17B64">
      <w:pPr>
        <w:pStyle w:val="BodyText6"/>
      </w:pPr>
    </w:p>
    <w:p w14:paraId="4EABE061" w14:textId="77777777" w:rsidR="00C17B64" w:rsidRPr="002A3910" w:rsidRDefault="00C17B64" w:rsidP="00C17B64">
      <w:pPr>
        <w:pStyle w:val="Heading2"/>
        <w:rPr>
          <w:noProof w:val="0"/>
        </w:rPr>
      </w:pPr>
      <w:bookmarkStart w:id="2107" w:name="_Application_Programming_Interfaces"/>
      <w:bookmarkStart w:id="2108" w:name="dde_apis"/>
      <w:bookmarkStart w:id="2109" w:name="_Ref86738031"/>
      <w:bookmarkStart w:id="2110" w:name="_Toc86849347"/>
      <w:bookmarkStart w:id="2111" w:name="_Toc159568985"/>
      <w:bookmarkEnd w:id="2107"/>
      <w:r w:rsidRPr="002A3910">
        <w:rPr>
          <w:noProof w:val="0"/>
        </w:rPr>
        <w:lastRenderedPageBreak/>
        <w:t>DDE Application Programming Interfaces (APIs)</w:t>
      </w:r>
      <w:bookmarkEnd w:id="2108"/>
      <w:bookmarkEnd w:id="2109"/>
      <w:bookmarkEnd w:id="2110"/>
      <w:bookmarkEnd w:id="2111"/>
    </w:p>
    <w:p w14:paraId="32CBBE22" w14:textId="77777777" w:rsidR="00C17B64" w:rsidRPr="002A3910" w:rsidRDefault="00C17B64" w:rsidP="00C17B64">
      <w:pPr>
        <w:pStyle w:val="BodyText"/>
        <w:keepNext/>
        <w:keepLines/>
      </w:pPr>
      <w:r w:rsidRPr="002A3910">
        <w:fldChar w:fldCharType="begin"/>
      </w:r>
      <w:r w:rsidRPr="002A3910">
        <w:instrText xml:space="preserve"> XE "DDE Application Programming Interfaces (APIs)" </w:instrText>
      </w:r>
      <w:r w:rsidRPr="002A3910">
        <w:fldChar w:fldCharType="end"/>
      </w:r>
      <w:r w:rsidRPr="002A3910">
        <w:fldChar w:fldCharType="begin"/>
      </w:r>
      <w:r w:rsidRPr="002A3910">
        <w:instrText xml:space="preserve"> XE "APIs:DDE" </w:instrText>
      </w:r>
      <w:r w:rsidRPr="002A3910">
        <w:fldChar w:fldCharType="end"/>
      </w:r>
      <w:r w:rsidRPr="002A3910">
        <w:t>The ENTITY (#1.5) file</w:t>
      </w:r>
      <w:r w:rsidRPr="002A3910">
        <w:fldChar w:fldCharType="begin"/>
      </w:r>
      <w:r w:rsidRPr="002A3910">
        <w:instrText xml:space="preserve"> XE "ENTITY (#1.5) File" </w:instrText>
      </w:r>
      <w:r w:rsidRPr="002A3910">
        <w:fldChar w:fldCharType="end"/>
      </w:r>
      <w:r w:rsidRPr="002A3910">
        <w:fldChar w:fldCharType="begin"/>
      </w:r>
      <w:r w:rsidRPr="002A3910">
        <w:instrText xml:space="preserve"> XE "Files:ENTITY (#1.5)" </w:instrText>
      </w:r>
      <w:r w:rsidRPr="002A3910">
        <w:fldChar w:fldCharType="end"/>
      </w:r>
      <w:r w:rsidRPr="002A3910">
        <w:t xml:space="preserve"> and DDE application programming interfaces (APIs) were originally developed as a Representational State Transfer (REST) service interface to VistA. DDE provides callable routines to support the REST </w:t>
      </w:r>
      <w:r w:rsidRPr="002A3910">
        <w:rPr>
          <w:b/>
          <w:bCs/>
        </w:rPr>
        <w:t>GET</w:t>
      </w:r>
      <w:r w:rsidRPr="002A3910">
        <w:t xml:space="preserve"> action, using the Entity as a template to retrieve data from VistA as XML or JSON.</w:t>
      </w:r>
    </w:p>
    <w:p w14:paraId="4D49F079" w14:textId="77777777" w:rsidR="00C17B64" w:rsidRPr="002A3910" w:rsidRDefault="00C17B64" w:rsidP="00C17B64">
      <w:pPr>
        <w:pStyle w:val="Note"/>
      </w:pPr>
      <w:r w:rsidRPr="002A3910">
        <w:rPr>
          <w:noProof/>
        </w:rPr>
        <w:drawing>
          <wp:inline distT="0" distB="0" distL="0" distR="0" wp14:anchorId="01845989" wp14:editId="066EDC38">
            <wp:extent cx="266700" cy="289560"/>
            <wp:effectExtent l="0" t="0" r="0" b="0"/>
            <wp:docPr id="49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ab/>
      </w:r>
      <w:r w:rsidRPr="002A3910">
        <w:rPr>
          <w:b/>
          <w:bCs/>
        </w:rPr>
        <w:t>NOTE:</w:t>
      </w:r>
      <w:r w:rsidRPr="002A3910">
        <w:t xml:space="preserve"> To date, the REST verbs </w:t>
      </w:r>
      <w:r w:rsidRPr="002A3910">
        <w:rPr>
          <w:b/>
          <w:bCs/>
        </w:rPr>
        <w:t>PUT</w:t>
      </w:r>
      <w:r w:rsidRPr="002A3910">
        <w:t xml:space="preserve">, </w:t>
      </w:r>
      <w:r w:rsidRPr="002A3910">
        <w:rPr>
          <w:b/>
          <w:bCs/>
        </w:rPr>
        <w:t>POST</w:t>
      </w:r>
      <w:r w:rsidRPr="002A3910">
        <w:t xml:space="preserve">, and </w:t>
      </w:r>
      <w:r w:rsidRPr="002A3910">
        <w:rPr>
          <w:b/>
          <w:bCs/>
        </w:rPr>
        <w:t>DELETE</w:t>
      </w:r>
      <w:r w:rsidRPr="002A3910">
        <w:t xml:space="preserve"> </w:t>
      </w:r>
      <w:r w:rsidRPr="002A3910">
        <w:rPr>
          <w:i/>
          <w:iCs/>
        </w:rPr>
        <w:t>have not yet been implemented</w:t>
      </w:r>
      <w:r w:rsidRPr="002A3910">
        <w:t>.</w:t>
      </w:r>
    </w:p>
    <w:p w14:paraId="289B2ECC" w14:textId="77777777" w:rsidR="00C17B64" w:rsidRPr="002A3910" w:rsidRDefault="00C17B64" w:rsidP="00C17B64">
      <w:pPr>
        <w:pStyle w:val="BodyText6"/>
      </w:pPr>
    </w:p>
    <w:p w14:paraId="645EFD9B" w14:textId="77777777" w:rsidR="00C17B64" w:rsidRPr="002A3910" w:rsidRDefault="00C17B64" w:rsidP="00C17B64">
      <w:pPr>
        <w:pStyle w:val="BodyText"/>
        <w:keepNext/>
        <w:keepLines/>
      </w:pPr>
      <w:r w:rsidRPr="002A3910">
        <w:t>There are two DDE supported application programming interfaces (APIs):</w:t>
      </w:r>
    </w:p>
    <w:p w14:paraId="2B3417AC" w14:textId="43A81460" w:rsidR="00C17B64" w:rsidRPr="002A3910" w:rsidRDefault="00000000" w:rsidP="00C17B64">
      <w:pPr>
        <w:pStyle w:val="ListBullet"/>
        <w:keepNext/>
        <w:keepLines/>
      </w:pPr>
      <w:hyperlink w:anchor="get_dde" w:history="1">
        <w:r w:rsidR="00C17B64" w:rsidRPr="002A3910">
          <w:rPr>
            <w:rStyle w:val="Hyperlink"/>
            <w:rFonts w:eastAsia="Batang"/>
          </w:rPr>
          <w:t>GET^DDE</w:t>
        </w:r>
      </w:hyperlink>
      <w:r w:rsidR="00C17B64" w:rsidRPr="002A3910">
        <w:t>—Used for processing an Entity to retrieve multiple records.</w:t>
      </w:r>
    </w:p>
    <w:p w14:paraId="087CFEB3" w14:textId="22854913" w:rsidR="00C17B64" w:rsidRPr="002A3910" w:rsidRDefault="00000000" w:rsidP="00C17B64">
      <w:pPr>
        <w:pStyle w:val="ListBullet"/>
        <w:keepNext/>
        <w:keepLines/>
      </w:pPr>
      <w:hyperlink w:anchor="get1_dde" w:history="1">
        <w:r w:rsidR="00C17B64" w:rsidRPr="002A3910">
          <w:rPr>
            <w:rStyle w:val="Hyperlink"/>
            <w:rFonts w:eastAsia="Batang"/>
          </w:rPr>
          <w:t>$$GET1^DDE</w:t>
        </w:r>
      </w:hyperlink>
      <w:r w:rsidR="00C17B64" w:rsidRPr="002A3910">
        <w:t>—Used for processing an Entity to retrieve a single record.</w:t>
      </w:r>
    </w:p>
    <w:p w14:paraId="3E43CB01" w14:textId="77777777" w:rsidR="00C17B64" w:rsidRPr="002A3910" w:rsidRDefault="00C17B64" w:rsidP="00C17B64">
      <w:pPr>
        <w:pStyle w:val="BodyText6"/>
        <w:keepNext/>
        <w:keepLines/>
      </w:pPr>
    </w:p>
    <w:p w14:paraId="49CFC51F" w14:textId="2ED9CA6C" w:rsidR="00C17B64" w:rsidRPr="002A3910" w:rsidRDefault="00C17B64" w:rsidP="00C17B64">
      <w:pPr>
        <w:pStyle w:val="Note"/>
      </w:pPr>
      <w:r w:rsidRPr="002A3910">
        <w:rPr>
          <w:noProof/>
        </w:rPr>
        <w:drawing>
          <wp:inline distT="0" distB="0" distL="0" distR="0" wp14:anchorId="318C9DF1" wp14:editId="66030E9B">
            <wp:extent cx="266700" cy="289560"/>
            <wp:effectExtent l="0" t="0" r="0" b="0"/>
            <wp:docPr id="50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rPr>
          <w:b/>
          <w:bCs/>
        </w:rPr>
        <w:tab/>
        <w:t>NOTE:</w:t>
      </w:r>
      <w:r w:rsidRPr="002A3910">
        <w:t xml:space="preserve"> The </w:t>
      </w:r>
      <w:r w:rsidRPr="002A3910">
        <w:rPr>
          <w:b/>
          <w:bCs/>
        </w:rPr>
        <w:t>PUT</w:t>
      </w:r>
      <w:r w:rsidRPr="002A3910">
        <w:t xml:space="preserve">, </w:t>
      </w:r>
      <w:r w:rsidRPr="002A3910">
        <w:rPr>
          <w:b/>
          <w:bCs/>
        </w:rPr>
        <w:t>POST</w:t>
      </w:r>
      <w:r w:rsidRPr="002A3910">
        <w:t xml:space="preserve">, and </w:t>
      </w:r>
      <w:r w:rsidRPr="002A3910">
        <w:rPr>
          <w:b/>
          <w:bCs/>
        </w:rPr>
        <w:t>DEL</w:t>
      </w:r>
      <w:r w:rsidRPr="002A3910">
        <w:t xml:space="preserve"> APIs are </w:t>
      </w:r>
      <w:r w:rsidRPr="002A3910">
        <w:rPr>
          <w:i/>
          <w:iCs/>
        </w:rPr>
        <w:t>not</w:t>
      </w:r>
      <w:r w:rsidRPr="002A3910">
        <w:t xml:space="preserve"> supported.</w:t>
      </w:r>
    </w:p>
    <w:p w14:paraId="7437550B" w14:textId="77777777" w:rsidR="00C17B64" w:rsidRPr="002A3910" w:rsidRDefault="00C17B64" w:rsidP="00C17B64">
      <w:pPr>
        <w:pStyle w:val="BodyText6"/>
      </w:pPr>
    </w:p>
    <w:p w14:paraId="5DA1BE10" w14:textId="0F9EF3FD" w:rsidR="00C17B64" w:rsidRPr="002A3910" w:rsidRDefault="00C17B64" w:rsidP="00C17B64">
      <w:pPr>
        <w:pStyle w:val="Heading3"/>
      </w:pPr>
      <w:bookmarkStart w:id="2112" w:name="_GET^DDE"/>
      <w:bookmarkStart w:id="2113" w:name="get_dde"/>
      <w:bookmarkStart w:id="2114" w:name="_Toc86849348"/>
      <w:bookmarkStart w:id="2115" w:name="_Toc159568986"/>
      <w:bookmarkEnd w:id="2112"/>
      <w:r w:rsidRPr="002A3910">
        <w:t>GET^DDE</w:t>
      </w:r>
      <w:bookmarkEnd w:id="2113"/>
      <w:r w:rsidRPr="002A3910">
        <w:t>(): Retrieve Multiple or Single Entity File Records as JSON or XML Array</w:t>
      </w:r>
      <w:bookmarkEnd w:id="2114"/>
      <w:bookmarkEnd w:id="2115"/>
    </w:p>
    <w:p w14:paraId="210557A3" w14:textId="77777777" w:rsidR="00C17B64" w:rsidRPr="002A3910" w:rsidRDefault="00C17B64" w:rsidP="00C17B64">
      <w:pPr>
        <w:pStyle w:val="AltHeading5"/>
        <w:rPr>
          <w:noProof w:val="0"/>
        </w:rPr>
      </w:pPr>
      <w:r w:rsidRPr="002A3910">
        <w:rPr>
          <w:noProof w:val="0"/>
        </w:rPr>
        <w:t>Reference Type</w:t>
      </w:r>
    </w:p>
    <w:p w14:paraId="64FFCA4D" w14:textId="77777777" w:rsidR="00C17B64" w:rsidRPr="002A3910" w:rsidRDefault="00C17B64" w:rsidP="00C17B64">
      <w:pPr>
        <w:pStyle w:val="BodyText"/>
        <w:keepNext/>
        <w:keepLines/>
      </w:pPr>
      <w:r w:rsidRPr="002A3910">
        <w:t>Supported</w:t>
      </w:r>
      <w:r w:rsidRPr="002A3910">
        <w:rPr>
          <w:vanish/>
        </w:rPr>
        <w:fldChar w:fldCharType="begin"/>
      </w:r>
      <w:r w:rsidRPr="002A3910">
        <w:rPr>
          <w:vanish/>
        </w:rPr>
        <w:instrText xml:space="preserve"> XE “DDE:</w:instrText>
      </w:r>
      <w:r w:rsidRPr="002A3910">
        <w:instrText xml:space="preserve">GET^DDE”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GET^DDE”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Data Mapping APIs:GET^DDE”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Reference Type:Supported:GET^DDE” </w:instrText>
      </w:r>
      <w:r w:rsidRPr="002A3910">
        <w:rPr>
          <w:vanish/>
        </w:rPr>
        <w:fldChar w:fldCharType="end"/>
      </w:r>
      <w:r w:rsidRPr="002A3910">
        <w:fldChar w:fldCharType="begin"/>
      </w:r>
      <w:r w:rsidRPr="002A3910">
        <w:instrText>XE "APIs:GET^DDE"</w:instrText>
      </w:r>
      <w:r w:rsidRPr="002A3910">
        <w:fldChar w:fldCharType="end"/>
      </w:r>
      <w:r w:rsidRPr="002A3910">
        <w:fldChar w:fldCharType="begin"/>
      </w:r>
      <w:r w:rsidRPr="002A3910">
        <w:instrText>XE "Retrieve Multiple or Single Entity File Records as JSON or XML Array:GET^DDE"</w:instrText>
      </w:r>
      <w:r w:rsidRPr="002A3910">
        <w:fldChar w:fldCharType="end"/>
      </w:r>
    </w:p>
    <w:p w14:paraId="4400CDC1" w14:textId="77777777" w:rsidR="00C17B64" w:rsidRPr="002A3910" w:rsidRDefault="00C17B64" w:rsidP="00C17B64">
      <w:pPr>
        <w:pStyle w:val="AltHeading5"/>
        <w:rPr>
          <w:noProof w:val="0"/>
        </w:rPr>
      </w:pPr>
      <w:r w:rsidRPr="002A3910">
        <w:rPr>
          <w:noProof w:val="0"/>
        </w:rPr>
        <w:t>Category</w:t>
      </w:r>
    </w:p>
    <w:p w14:paraId="6DE24086" w14:textId="77777777" w:rsidR="00C17B64" w:rsidRPr="002A3910" w:rsidRDefault="00C17B64" w:rsidP="00C17B64">
      <w:pPr>
        <w:pStyle w:val="APIText"/>
        <w:keepNext/>
        <w:keepLines/>
      </w:pPr>
      <w:r w:rsidRPr="002A3910">
        <w:t>Data Mapping</w:t>
      </w:r>
    </w:p>
    <w:p w14:paraId="1BD24599" w14:textId="77777777" w:rsidR="00C17B64" w:rsidRPr="002A3910" w:rsidRDefault="00C17B64" w:rsidP="00C17B64">
      <w:pPr>
        <w:pStyle w:val="AltHeading5"/>
        <w:rPr>
          <w:noProof w:val="0"/>
        </w:rPr>
      </w:pPr>
      <w:r w:rsidRPr="002A3910">
        <w:rPr>
          <w:noProof w:val="0"/>
        </w:rPr>
        <w:t>ICR #</w:t>
      </w:r>
    </w:p>
    <w:p w14:paraId="6CC4CE3A" w14:textId="77777777" w:rsidR="00C17B64" w:rsidRPr="002A3910" w:rsidRDefault="00C17B64" w:rsidP="00C17B64">
      <w:pPr>
        <w:pStyle w:val="APIText"/>
        <w:keepNext/>
        <w:keepLines/>
      </w:pPr>
      <w:r w:rsidRPr="002A3910">
        <w:t>7008</w:t>
      </w:r>
    </w:p>
    <w:p w14:paraId="55288A7E" w14:textId="77777777" w:rsidR="00C17B64" w:rsidRPr="002A3910" w:rsidRDefault="00C17B64" w:rsidP="00C17B64">
      <w:pPr>
        <w:pStyle w:val="AltHeading5"/>
        <w:rPr>
          <w:noProof w:val="0"/>
        </w:rPr>
      </w:pPr>
      <w:r w:rsidRPr="002A3910">
        <w:rPr>
          <w:noProof w:val="0"/>
        </w:rPr>
        <w:t>Description</w:t>
      </w:r>
    </w:p>
    <w:p w14:paraId="0F55F4B2" w14:textId="77777777" w:rsidR="00C17B64" w:rsidRPr="002A3910" w:rsidRDefault="00C17B64" w:rsidP="00C17B64">
      <w:pPr>
        <w:pStyle w:val="BodyText"/>
      </w:pPr>
      <w:r w:rsidRPr="002A3910">
        <w:t xml:space="preserve">The GET^DDE API is the main API for processing an Entity to retrieve VistA data. It can retrieve multiple records using the </w:t>
      </w:r>
      <w:r w:rsidRPr="002A3910">
        <w:rPr>
          <w:b/>
          <w:bCs/>
        </w:rPr>
        <w:t>query</w:t>
      </w:r>
      <w:r w:rsidRPr="002A3910">
        <w:t xml:space="preserve"> input array, or a single record using the </w:t>
      </w:r>
      <w:r w:rsidRPr="002A3910">
        <w:rPr>
          <w:b/>
          <w:bCs/>
        </w:rPr>
        <w:t>id</w:t>
      </w:r>
      <w:r w:rsidRPr="002A3910">
        <w:t xml:space="preserve"> input parameter. It returns an array containing the data in </w:t>
      </w:r>
      <w:r w:rsidRPr="002A3910">
        <w:rPr>
          <w:b/>
          <w:bCs/>
        </w:rPr>
        <w:t>msg_root</w:t>
      </w:r>
      <w:r w:rsidRPr="002A3910">
        <w:t xml:space="preserve"> formatted in either XML or JSON.</w:t>
      </w:r>
    </w:p>
    <w:p w14:paraId="6F98F9DF" w14:textId="77777777" w:rsidR="00C17B64" w:rsidRPr="002A3910" w:rsidRDefault="00C17B64" w:rsidP="00C17B64">
      <w:pPr>
        <w:pStyle w:val="AltHeading5"/>
        <w:rPr>
          <w:noProof w:val="0"/>
        </w:rPr>
      </w:pPr>
      <w:r w:rsidRPr="002A3910">
        <w:rPr>
          <w:noProof w:val="0"/>
        </w:rPr>
        <w:t>Format:</w:t>
      </w:r>
    </w:p>
    <w:p w14:paraId="5AB6DC77" w14:textId="77777777" w:rsidR="00C17B64" w:rsidRPr="002A3910" w:rsidRDefault="00C17B64" w:rsidP="00C17B64">
      <w:pPr>
        <w:pStyle w:val="APIFormat"/>
      </w:pPr>
      <w:r w:rsidRPr="002A3910">
        <w:t>GET^DDE(entity[,id][,.query][,format][,max][,msg_root][,error_root])</w:t>
      </w:r>
    </w:p>
    <w:p w14:paraId="3434B632" w14:textId="77777777" w:rsidR="00C17B64" w:rsidRPr="002A3910" w:rsidRDefault="00C17B64" w:rsidP="00C17B64">
      <w:pPr>
        <w:pStyle w:val="BodyText6"/>
      </w:pPr>
    </w:p>
    <w:p w14:paraId="653E6465" w14:textId="77777777" w:rsidR="00C17B64" w:rsidRPr="002A3910" w:rsidRDefault="00C17B64" w:rsidP="00C17B64">
      <w:pPr>
        <w:pStyle w:val="AltHeading5"/>
        <w:rPr>
          <w:noProof w:val="0"/>
        </w:rPr>
      </w:pPr>
      <w:r w:rsidRPr="002A3910">
        <w:rPr>
          <w:noProof w:val="0"/>
        </w:rPr>
        <w:t>Input Parameters</w:t>
      </w:r>
    </w:p>
    <w:p w14:paraId="259E546E" w14:textId="77777777" w:rsidR="00C17B64" w:rsidRPr="002A3910" w:rsidRDefault="00C17B64" w:rsidP="00C17B64">
      <w:pPr>
        <w:pStyle w:val="APIParameters"/>
        <w:keepNext/>
        <w:keepLines/>
        <w:rPr>
          <w:noProof w:val="0"/>
        </w:rPr>
      </w:pPr>
      <w:r w:rsidRPr="002A3910">
        <w:rPr>
          <w:b/>
          <w:bCs w:val="0"/>
          <w:noProof w:val="0"/>
        </w:rPr>
        <w:t>entity</w:t>
      </w:r>
      <w:r w:rsidRPr="002A3910">
        <w:rPr>
          <w:noProof w:val="0"/>
        </w:rPr>
        <w:t>:</w:t>
      </w:r>
      <w:r w:rsidRPr="002A3910">
        <w:rPr>
          <w:noProof w:val="0"/>
        </w:rPr>
        <w:tab/>
        <w:t>(Required) The name or IEN of an ENTITY (#1.5) file</w:t>
      </w:r>
      <w:r w:rsidRPr="002A3910">
        <w:rPr>
          <w:noProof w:val="0"/>
        </w:rPr>
        <w:fldChar w:fldCharType="begin"/>
      </w:r>
      <w:r w:rsidRPr="002A3910">
        <w:rPr>
          <w:noProof w:val="0"/>
        </w:rPr>
        <w:instrText xml:space="preserve"> XE "ENTITY (#1.5) File" </w:instrText>
      </w:r>
      <w:r w:rsidRPr="002A3910">
        <w:rPr>
          <w:noProof w:val="0"/>
        </w:rPr>
        <w:fldChar w:fldCharType="end"/>
      </w:r>
      <w:r w:rsidRPr="002A3910">
        <w:rPr>
          <w:noProof w:val="0"/>
        </w:rPr>
        <w:fldChar w:fldCharType="begin"/>
      </w:r>
      <w:r w:rsidRPr="002A3910">
        <w:rPr>
          <w:noProof w:val="0"/>
        </w:rPr>
        <w:instrText xml:space="preserve"> XE "Files:ENTITY (#1.5)" </w:instrText>
      </w:r>
      <w:r w:rsidRPr="002A3910">
        <w:rPr>
          <w:noProof w:val="0"/>
        </w:rPr>
        <w:fldChar w:fldCharType="end"/>
      </w:r>
      <w:r w:rsidRPr="002A3910">
        <w:rPr>
          <w:noProof w:val="0"/>
        </w:rPr>
        <w:t>.</w:t>
      </w:r>
    </w:p>
    <w:p w14:paraId="4619BC5A" w14:textId="77777777" w:rsidR="00C17B64" w:rsidRPr="002A3910" w:rsidRDefault="00C17B64" w:rsidP="00C17B64">
      <w:pPr>
        <w:pStyle w:val="APIParameters"/>
        <w:rPr>
          <w:noProof w:val="0"/>
        </w:rPr>
      </w:pPr>
      <w:r w:rsidRPr="002A3910">
        <w:rPr>
          <w:b/>
          <w:bCs w:val="0"/>
          <w:noProof w:val="0"/>
        </w:rPr>
        <w:t>id</w:t>
      </w:r>
      <w:r w:rsidRPr="002A3910">
        <w:rPr>
          <w:noProof w:val="0"/>
        </w:rPr>
        <w:t>:</w:t>
      </w:r>
      <w:r w:rsidRPr="002A3910">
        <w:rPr>
          <w:noProof w:val="0"/>
        </w:rPr>
        <w:tab/>
        <w:t>(Optional) The identifier of the record, or input string, to be processed by the Entity.</w:t>
      </w:r>
    </w:p>
    <w:p w14:paraId="645BB1F8" w14:textId="77777777" w:rsidR="00C17B64" w:rsidRPr="002A3910" w:rsidRDefault="00C17B64" w:rsidP="00C17B64">
      <w:pPr>
        <w:pStyle w:val="APIParametersText"/>
        <w:rPr>
          <w:noProof w:val="0"/>
        </w:rPr>
      </w:pPr>
      <w:r w:rsidRPr="002A3910">
        <w:rPr>
          <w:noProof w:val="0"/>
        </w:rPr>
        <w:t xml:space="preserve">If an </w:t>
      </w:r>
      <w:r w:rsidRPr="002A3910">
        <w:rPr>
          <w:b/>
          <w:bCs w:val="0"/>
          <w:noProof w:val="0"/>
        </w:rPr>
        <w:t>id</w:t>
      </w:r>
      <w:r w:rsidRPr="002A3910">
        <w:rPr>
          <w:noProof w:val="0"/>
        </w:rPr>
        <w:t xml:space="preserve"> is defined, no query is performed.</w:t>
      </w:r>
    </w:p>
    <w:p w14:paraId="2CC758CD" w14:textId="77777777" w:rsidR="00C17B64" w:rsidRPr="002A3910" w:rsidRDefault="00C17B64" w:rsidP="00C17B64">
      <w:pPr>
        <w:pStyle w:val="BodyText6"/>
      </w:pPr>
    </w:p>
    <w:p w14:paraId="76A684EA" w14:textId="77777777" w:rsidR="00C17B64" w:rsidRPr="002A3910" w:rsidRDefault="00C17B64" w:rsidP="00C17B64">
      <w:pPr>
        <w:pStyle w:val="APIParameters"/>
        <w:keepNext/>
        <w:keepLines/>
        <w:rPr>
          <w:noProof w:val="0"/>
        </w:rPr>
      </w:pPr>
      <w:r w:rsidRPr="002A3910">
        <w:rPr>
          <w:b/>
          <w:bCs w:val="0"/>
          <w:noProof w:val="0"/>
        </w:rPr>
        <w:t>query(name)</w:t>
      </w:r>
      <w:r w:rsidRPr="002A3910">
        <w:rPr>
          <w:noProof w:val="0"/>
        </w:rPr>
        <w:t>:</w:t>
      </w:r>
      <w:r w:rsidRPr="002A3910">
        <w:rPr>
          <w:noProof w:val="0"/>
        </w:rPr>
        <w:tab/>
        <w:t>(Optional) An array of name-value pairs passed by reference to refine the query or results. Standard names supported by DDE include:</w:t>
      </w:r>
    </w:p>
    <w:p w14:paraId="6D45FA0B" w14:textId="77777777" w:rsidR="00C17B64" w:rsidRPr="002A3910" w:rsidRDefault="00C17B64" w:rsidP="00C17B64">
      <w:pPr>
        <w:pStyle w:val="APIParametersTextIndent"/>
        <w:keepNext/>
        <w:keepLines/>
        <w:rPr>
          <w:noProof w:val="0"/>
        </w:rPr>
      </w:pPr>
      <w:r w:rsidRPr="002A3910">
        <w:rPr>
          <w:noProof w:val="0"/>
        </w:rPr>
        <w:t>QUERY(“patient”) = PATIENT (#2) file</w:t>
      </w:r>
      <w:r w:rsidRPr="002A3910">
        <w:rPr>
          <w:noProof w:val="0"/>
        </w:rPr>
        <w:fldChar w:fldCharType="begin"/>
      </w:r>
      <w:r w:rsidRPr="002A3910">
        <w:rPr>
          <w:noProof w:val="0"/>
        </w:rPr>
        <w:instrText xml:space="preserve"> XE "PATIENT (#2) File" </w:instrText>
      </w:r>
      <w:r w:rsidRPr="002A3910">
        <w:rPr>
          <w:noProof w:val="0"/>
        </w:rPr>
        <w:fldChar w:fldCharType="end"/>
      </w:r>
      <w:r w:rsidRPr="002A3910">
        <w:rPr>
          <w:noProof w:val="0"/>
        </w:rPr>
        <w:fldChar w:fldCharType="begin"/>
      </w:r>
      <w:r w:rsidRPr="002A3910">
        <w:rPr>
          <w:noProof w:val="0"/>
        </w:rPr>
        <w:instrText xml:space="preserve"> XE "Files:PATIENT (#2)" </w:instrText>
      </w:r>
      <w:r w:rsidRPr="002A3910">
        <w:rPr>
          <w:noProof w:val="0"/>
        </w:rPr>
        <w:fldChar w:fldCharType="end"/>
      </w:r>
      <w:r w:rsidRPr="002A3910">
        <w:rPr>
          <w:noProof w:val="0"/>
        </w:rPr>
        <w:t xml:space="preserve"> IEN</w:t>
      </w:r>
    </w:p>
    <w:p w14:paraId="30966DB6" w14:textId="77777777" w:rsidR="00C17B64" w:rsidRPr="002A3910" w:rsidRDefault="00C17B64" w:rsidP="00C17B64">
      <w:pPr>
        <w:pStyle w:val="APIParametersTextIndent"/>
        <w:keepNext/>
        <w:keepLines/>
        <w:rPr>
          <w:noProof w:val="0"/>
        </w:rPr>
      </w:pPr>
      <w:r w:rsidRPr="002A3910">
        <w:rPr>
          <w:noProof w:val="0"/>
        </w:rPr>
        <w:t xml:space="preserve">QUERY(“start”) = start date.time of search (default = </w:t>
      </w:r>
      <w:r w:rsidRPr="002A3910">
        <w:rPr>
          <w:b/>
          <w:bCs w:val="0"/>
          <w:noProof w:val="0"/>
        </w:rPr>
        <w:t>all</w:t>
      </w:r>
      <w:r w:rsidRPr="002A3910">
        <w:rPr>
          <w:noProof w:val="0"/>
        </w:rPr>
        <w:t>), FM format</w:t>
      </w:r>
    </w:p>
    <w:p w14:paraId="15FBA062" w14:textId="77777777" w:rsidR="00C17B64" w:rsidRPr="002A3910" w:rsidRDefault="00C17B64" w:rsidP="00C17B64">
      <w:pPr>
        <w:pStyle w:val="APIParametersTextIndent"/>
        <w:rPr>
          <w:noProof w:val="0"/>
        </w:rPr>
      </w:pPr>
      <w:r w:rsidRPr="002A3910">
        <w:rPr>
          <w:noProof w:val="0"/>
        </w:rPr>
        <w:t xml:space="preserve">QUERY(“stop”) = stop date.time of search (default = </w:t>
      </w:r>
      <w:r w:rsidRPr="002A3910">
        <w:rPr>
          <w:b/>
          <w:bCs w:val="0"/>
          <w:noProof w:val="0"/>
        </w:rPr>
        <w:t>all</w:t>
      </w:r>
      <w:r w:rsidRPr="002A3910">
        <w:rPr>
          <w:noProof w:val="0"/>
        </w:rPr>
        <w:t>), FM format</w:t>
      </w:r>
    </w:p>
    <w:p w14:paraId="71448B18" w14:textId="77777777" w:rsidR="00C17B64" w:rsidRPr="002A3910" w:rsidRDefault="00C17B64" w:rsidP="00C17B64">
      <w:pPr>
        <w:pStyle w:val="APIParametersTextIndent"/>
        <w:rPr>
          <w:noProof w:val="0"/>
        </w:rPr>
      </w:pPr>
      <w:r w:rsidRPr="002A3910">
        <w:rPr>
          <w:noProof w:val="0"/>
        </w:rPr>
        <w:t xml:space="preserve">QUERY(“notag”) = </w:t>
      </w:r>
      <w:r w:rsidRPr="002A3910">
        <w:rPr>
          <w:b/>
          <w:bCs w:val="0"/>
          <w:noProof w:val="0"/>
        </w:rPr>
        <w:t>1</w:t>
      </w:r>
      <w:r w:rsidRPr="002A3910">
        <w:rPr>
          <w:noProof w:val="0"/>
        </w:rPr>
        <w:t>, to omit the leading item tag for JSON results</w:t>
      </w:r>
    </w:p>
    <w:p w14:paraId="6D98FA19" w14:textId="39D4C83A" w:rsidR="00C17B64" w:rsidRPr="002A3910" w:rsidRDefault="00C17B64" w:rsidP="00C17B64">
      <w:pPr>
        <w:pStyle w:val="APIParametersTextIndent"/>
        <w:rPr>
          <w:noProof w:val="0"/>
        </w:rPr>
      </w:pPr>
      <w:r w:rsidRPr="002A3910">
        <w:rPr>
          <w:noProof w:val="0"/>
        </w:rPr>
        <w:t xml:space="preserve">QUERY(#) = filters to be used by </w:t>
      </w:r>
      <w:hyperlink w:anchor="find_dic" w:history="1">
        <w:r w:rsidR="00C01841" w:rsidRPr="002A3910">
          <w:rPr>
            <w:rStyle w:val="Hyperlink"/>
            <w:noProof w:val="0"/>
          </w:rPr>
          <w:t>FIND^DIC</w:t>
        </w:r>
      </w:hyperlink>
      <w:r w:rsidRPr="002A3910">
        <w:rPr>
          <w:noProof w:val="0"/>
        </w:rPr>
        <w:t>, with index defined in Entity</w:t>
      </w:r>
    </w:p>
    <w:p w14:paraId="20BF7DF5" w14:textId="77777777" w:rsidR="00C17B64" w:rsidRPr="002A3910" w:rsidRDefault="00C17B64" w:rsidP="00C17B64">
      <w:pPr>
        <w:pStyle w:val="BodyText6"/>
      </w:pPr>
    </w:p>
    <w:p w14:paraId="6D4FD0A1" w14:textId="77777777" w:rsidR="00C17B64" w:rsidRPr="002A3910" w:rsidRDefault="00C17B64" w:rsidP="00C17B64">
      <w:pPr>
        <w:pStyle w:val="APIParametersText"/>
        <w:rPr>
          <w:noProof w:val="0"/>
        </w:rPr>
      </w:pPr>
      <w:r w:rsidRPr="002A3910">
        <w:rPr>
          <w:noProof w:val="0"/>
        </w:rPr>
        <w:t xml:space="preserve">Other name-value pairs can be passed in as well if supported by the </w:t>
      </w:r>
      <w:r w:rsidRPr="002A3910">
        <w:rPr>
          <w:b/>
          <w:bCs w:val="0"/>
          <w:noProof w:val="0"/>
        </w:rPr>
        <w:t>Query Routine</w:t>
      </w:r>
      <w:r w:rsidRPr="002A3910">
        <w:rPr>
          <w:noProof w:val="0"/>
        </w:rPr>
        <w:t xml:space="preserve">, such as </w:t>
      </w:r>
      <w:r w:rsidRPr="002A3910">
        <w:rPr>
          <w:b/>
          <w:bCs w:val="0"/>
          <w:noProof w:val="0"/>
        </w:rPr>
        <w:t>QUERY(“status”) = “active”</w:t>
      </w:r>
      <w:r w:rsidRPr="002A3910">
        <w:rPr>
          <w:noProof w:val="0"/>
        </w:rPr>
        <w:t>.</w:t>
      </w:r>
    </w:p>
    <w:p w14:paraId="2A03AC45" w14:textId="77777777" w:rsidR="00C17B64" w:rsidRPr="002A3910" w:rsidRDefault="00C17B64" w:rsidP="00C17B64">
      <w:pPr>
        <w:pStyle w:val="APIParameters"/>
        <w:keepNext/>
        <w:keepLines/>
        <w:rPr>
          <w:noProof w:val="0"/>
        </w:rPr>
      </w:pPr>
      <w:r w:rsidRPr="002A3910">
        <w:rPr>
          <w:b/>
          <w:bCs w:val="0"/>
          <w:noProof w:val="0"/>
        </w:rPr>
        <w:t>format</w:t>
      </w:r>
      <w:r w:rsidRPr="002A3910">
        <w:rPr>
          <w:noProof w:val="0"/>
        </w:rPr>
        <w:t>:</w:t>
      </w:r>
      <w:r w:rsidRPr="002A3910">
        <w:rPr>
          <w:noProof w:val="0"/>
        </w:rPr>
        <w:tab/>
        <w:t>(Optional) Desired format for the results:</w:t>
      </w:r>
    </w:p>
    <w:p w14:paraId="69F4AF9A" w14:textId="77777777" w:rsidR="00C17B64" w:rsidRPr="002A3910" w:rsidRDefault="00C17B64" w:rsidP="00C17B64">
      <w:pPr>
        <w:pStyle w:val="APIParametersListBulletIndent"/>
        <w:keepNext/>
        <w:keepLines/>
        <w:rPr>
          <w:noProof w:val="0"/>
        </w:rPr>
      </w:pPr>
      <w:r w:rsidRPr="002A3910">
        <w:rPr>
          <w:b/>
          <w:bCs/>
          <w:noProof w:val="0"/>
        </w:rPr>
        <w:t>0</w:t>
      </w:r>
      <w:r w:rsidRPr="002A3910">
        <w:rPr>
          <w:noProof w:val="0"/>
        </w:rPr>
        <w:t>=JSON (default).</w:t>
      </w:r>
    </w:p>
    <w:p w14:paraId="6B018D4C" w14:textId="77777777" w:rsidR="00C17B64" w:rsidRPr="002A3910" w:rsidRDefault="00C17B64" w:rsidP="00C17B64">
      <w:pPr>
        <w:pStyle w:val="APIParametersListBulletIndent"/>
        <w:rPr>
          <w:noProof w:val="0"/>
        </w:rPr>
      </w:pPr>
      <w:r w:rsidRPr="002A3910">
        <w:rPr>
          <w:b/>
          <w:bCs/>
          <w:noProof w:val="0"/>
        </w:rPr>
        <w:t>1</w:t>
      </w:r>
      <w:r w:rsidRPr="002A3910">
        <w:rPr>
          <w:noProof w:val="0"/>
        </w:rPr>
        <w:t>=XML.</w:t>
      </w:r>
    </w:p>
    <w:p w14:paraId="35967B18" w14:textId="77777777" w:rsidR="00C17B64" w:rsidRPr="002A3910" w:rsidRDefault="00C17B64" w:rsidP="00C17B64">
      <w:pPr>
        <w:pStyle w:val="BodyText6"/>
      </w:pPr>
    </w:p>
    <w:p w14:paraId="68FD2381" w14:textId="77777777" w:rsidR="00C17B64" w:rsidRPr="002A3910" w:rsidRDefault="00C17B64" w:rsidP="00C17B64">
      <w:pPr>
        <w:pStyle w:val="APIParameters"/>
        <w:rPr>
          <w:noProof w:val="0"/>
        </w:rPr>
      </w:pPr>
      <w:r w:rsidRPr="002A3910">
        <w:rPr>
          <w:b/>
          <w:bCs w:val="0"/>
          <w:noProof w:val="0"/>
        </w:rPr>
        <w:t>max</w:t>
      </w:r>
      <w:r w:rsidRPr="002A3910">
        <w:rPr>
          <w:noProof w:val="0"/>
        </w:rPr>
        <w:t>:</w:t>
      </w:r>
      <w:r w:rsidRPr="002A3910">
        <w:rPr>
          <w:noProof w:val="0"/>
        </w:rPr>
        <w:tab/>
        <w:t xml:space="preserve">(Optional) Maximum number of records to return in the results (default = </w:t>
      </w:r>
      <w:r w:rsidRPr="002A3910">
        <w:rPr>
          <w:b/>
          <w:bCs w:val="0"/>
          <w:noProof w:val="0"/>
        </w:rPr>
        <w:t>9999</w:t>
      </w:r>
      <w:r w:rsidRPr="002A3910">
        <w:rPr>
          <w:noProof w:val="0"/>
        </w:rPr>
        <w:t>).</w:t>
      </w:r>
    </w:p>
    <w:p w14:paraId="5247F942" w14:textId="77777777" w:rsidR="00C17B64" w:rsidRPr="002A3910" w:rsidRDefault="00C17B64" w:rsidP="00C17B64">
      <w:pPr>
        <w:pStyle w:val="APIParameters"/>
        <w:rPr>
          <w:noProof w:val="0"/>
        </w:rPr>
      </w:pPr>
      <w:r w:rsidRPr="002A3910">
        <w:rPr>
          <w:b/>
          <w:bCs w:val="0"/>
          <w:noProof w:val="0"/>
        </w:rPr>
        <w:t>msg_root</w:t>
      </w:r>
      <w:r w:rsidRPr="002A3910">
        <w:rPr>
          <w:noProof w:val="0"/>
        </w:rPr>
        <w:t>:</w:t>
      </w:r>
      <w:r w:rsidRPr="002A3910">
        <w:rPr>
          <w:noProof w:val="0"/>
        </w:rPr>
        <w:tab/>
        <w:t xml:space="preserve">(Optional) Closed-root array name where the results are returned. If this parameter is </w:t>
      </w:r>
      <w:r w:rsidRPr="002A3910">
        <w:rPr>
          <w:i/>
          <w:iCs/>
          <w:noProof w:val="0"/>
        </w:rPr>
        <w:t>not</w:t>
      </w:r>
      <w:r w:rsidRPr="002A3910">
        <w:rPr>
          <w:noProof w:val="0"/>
        </w:rPr>
        <w:t xml:space="preserve"> passed, the results are returned in nodes descendant from </w:t>
      </w:r>
      <w:r w:rsidRPr="002A3910">
        <w:rPr>
          <w:b/>
          <w:bCs w:val="0"/>
          <w:noProof w:val="0"/>
        </w:rPr>
        <w:t>^TMP(“DDE GET”,$J)</w:t>
      </w:r>
      <w:r w:rsidRPr="002A3910">
        <w:rPr>
          <w:noProof w:val="0"/>
        </w:rPr>
        <w:t>.</w:t>
      </w:r>
    </w:p>
    <w:p w14:paraId="2E323A4F" w14:textId="77777777" w:rsidR="00C17B64" w:rsidRPr="002A3910" w:rsidRDefault="00C17B64" w:rsidP="00C17B64">
      <w:pPr>
        <w:pStyle w:val="APIParameters"/>
        <w:rPr>
          <w:noProof w:val="0"/>
        </w:rPr>
      </w:pPr>
      <w:r w:rsidRPr="002A3910">
        <w:rPr>
          <w:b/>
          <w:bCs w:val="0"/>
          <w:noProof w:val="0"/>
        </w:rPr>
        <w:t>error_root</w:t>
      </w:r>
      <w:r w:rsidRPr="002A3910">
        <w:rPr>
          <w:noProof w:val="0"/>
        </w:rPr>
        <w:t>:</w:t>
      </w:r>
      <w:r w:rsidRPr="002A3910">
        <w:rPr>
          <w:noProof w:val="0"/>
        </w:rPr>
        <w:tab/>
        <w:t xml:space="preserve">(Optional) Closed-root array name where the errors are returned. If this parameter is </w:t>
      </w:r>
      <w:r w:rsidRPr="002A3910">
        <w:rPr>
          <w:i/>
          <w:iCs/>
          <w:noProof w:val="0"/>
        </w:rPr>
        <w:t>not</w:t>
      </w:r>
      <w:r w:rsidRPr="002A3910">
        <w:rPr>
          <w:noProof w:val="0"/>
        </w:rPr>
        <w:t xml:space="preserve"> passed, the results are returned in nodes descendant from </w:t>
      </w:r>
      <w:r w:rsidRPr="002A3910">
        <w:rPr>
          <w:b/>
          <w:bCs w:val="0"/>
          <w:noProof w:val="0"/>
        </w:rPr>
        <w:t>^TMP(“DDERR”,$J)</w:t>
      </w:r>
      <w:r w:rsidRPr="002A3910">
        <w:rPr>
          <w:noProof w:val="0"/>
        </w:rPr>
        <w:t>.</w:t>
      </w:r>
    </w:p>
    <w:p w14:paraId="57F3C0AA" w14:textId="77777777" w:rsidR="00C17B64" w:rsidRPr="002A3910" w:rsidRDefault="00C17B64" w:rsidP="00C17B64">
      <w:pPr>
        <w:pStyle w:val="BodyText6"/>
      </w:pPr>
    </w:p>
    <w:p w14:paraId="3D331D0A" w14:textId="77777777" w:rsidR="00C17B64" w:rsidRPr="002A3910" w:rsidRDefault="00C17B64" w:rsidP="00C17B64">
      <w:pPr>
        <w:pStyle w:val="AltHeading5"/>
        <w:rPr>
          <w:noProof w:val="0"/>
        </w:rPr>
      </w:pPr>
      <w:r w:rsidRPr="002A3910">
        <w:rPr>
          <w:noProof w:val="0"/>
        </w:rPr>
        <w:t>Output</w:t>
      </w:r>
    </w:p>
    <w:p w14:paraId="6CEDD5F5" w14:textId="77777777" w:rsidR="00C17B64" w:rsidRPr="002A3910" w:rsidRDefault="00C17B64" w:rsidP="00C17B64">
      <w:pPr>
        <w:pStyle w:val="APIParameters"/>
        <w:rPr>
          <w:noProof w:val="0"/>
        </w:rPr>
      </w:pPr>
      <w:r w:rsidRPr="002A3910">
        <w:rPr>
          <w:noProof w:val="0"/>
        </w:rPr>
        <w:t>Results:</w:t>
      </w:r>
      <w:r w:rsidRPr="002A3910">
        <w:rPr>
          <w:noProof w:val="0"/>
        </w:rPr>
        <w:tab/>
        <w:t xml:space="preserve">The XML or JSON results are returned in the </w:t>
      </w:r>
      <w:r w:rsidRPr="002A3910">
        <w:rPr>
          <w:b/>
          <w:noProof w:val="0"/>
        </w:rPr>
        <w:t>msg_root</w:t>
      </w:r>
      <w:r w:rsidRPr="002A3910">
        <w:rPr>
          <w:noProof w:val="0"/>
        </w:rPr>
        <w:t xml:space="preserve"> array, where each entry corresponds to one record.</w:t>
      </w:r>
      <w:r w:rsidRPr="002A3910">
        <w:rPr>
          <w:noProof w:val="0"/>
        </w:rPr>
        <w:br/>
      </w:r>
      <w:r w:rsidRPr="002A3910">
        <w:rPr>
          <w:noProof w:val="0"/>
        </w:rPr>
        <w:br/>
        <w:t>Any errors encountered during processing is returned in the</w:t>
      </w:r>
      <w:r w:rsidRPr="002A3910">
        <w:rPr>
          <w:b/>
          <w:noProof w:val="0"/>
        </w:rPr>
        <w:t xml:space="preserve"> error_root</w:t>
      </w:r>
      <w:r w:rsidRPr="002A3910">
        <w:rPr>
          <w:noProof w:val="0"/>
        </w:rPr>
        <w:t xml:space="preserve"> array.</w:t>
      </w:r>
    </w:p>
    <w:p w14:paraId="7B360339" w14:textId="77777777" w:rsidR="00C17B64" w:rsidRPr="002A3910" w:rsidRDefault="00C17B64" w:rsidP="00C17B64">
      <w:pPr>
        <w:pStyle w:val="BodyText6"/>
      </w:pPr>
    </w:p>
    <w:p w14:paraId="62269F36" w14:textId="77777777" w:rsidR="00C17B64" w:rsidRPr="002A3910" w:rsidRDefault="00C17B64" w:rsidP="00C17B64">
      <w:pPr>
        <w:pStyle w:val="Heading4"/>
      </w:pPr>
      <w:bookmarkStart w:id="2116" w:name="_Toc86849349"/>
      <w:r w:rsidRPr="002A3910">
        <w:lastRenderedPageBreak/>
        <w:t>Examples</w:t>
      </w:r>
      <w:bookmarkEnd w:id="2116"/>
    </w:p>
    <w:p w14:paraId="7EB6BE0B" w14:textId="2A58F8FC" w:rsidR="00C17B64" w:rsidRPr="002A3910" w:rsidRDefault="00C17B64" w:rsidP="00C17B64">
      <w:pPr>
        <w:pStyle w:val="BodyText"/>
        <w:keepNext/>
        <w:keepLines/>
      </w:pPr>
      <w:r w:rsidRPr="002A3910">
        <w:t xml:space="preserve">To return the problems for patient </w:t>
      </w:r>
      <w:r w:rsidRPr="002A3910">
        <w:rPr>
          <w:b/>
          <w:bCs/>
        </w:rPr>
        <w:t>DFN 229</w:t>
      </w:r>
      <w:r w:rsidRPr="002A3910">
        <w:t xml:space="preserve"> as XML, see </w:t>
      </w:r>
      <w:r w:rsidRPr="002A3910">
        <w:rPr>
          <w:color w:val="0000FF"/>
          <w:u w:val="single"/>
        </w:rPr>
        <w:fldChar w:fldCharType="begin"/>
      </w:r>
      <w:r w:rsidRPr="002A3910">
        <w:rPr>
          <w:color w:val="0000FF"/>
          <w:u w:val="single"/>
        </w:rPr>
        <w:instrText xml:space="preserve"> REF _Ref84413355 \h  \* MERGEFORMAT </w:instrText>
      </w:r>
      <w:r w:rsidRPr="002A3910">
        <w:rPr>
          <w:color w:val="0000FF"/>
          <w:u w:val="single"/>
        </w:rPr>
      </w:r>
      <w:r w:rsidRPr="002A3910">
        <w:rPr>
          <w:color w:val="0000FF"/>
          <w:u w:val="single"/>
        </w:rPr>
        <w:fldChar w:fldCharType="separate"/>
      </w:r>
      <w:r w:rsidR="002D1B25" w:rsidRPr="002D1B25">
        <w:rPr>
          <w:color w:val="0000FF"/>
          <w:u w:val="single"/>
        </w:rPr>
        <w:t>Figure 348</w:t>
      </w:r>
      <w:r w:rsidRPr="002A3910">
        <w:rPr>
          <w:color w:val="0000FF"/>
          <w:u w:val="single"/>
        </w:rPr>
        <w:fldChar w:fldCharType="end"/>
      </w:r>
      <w:r w:rsidRPr="002A3910">
        <w:t>:</w:t>
      </w:r>
    </w:p>
    <w:p w14:paraId="43A5AD9F" w14:textId="77777777" w:rsidR="00C17B64" w:rsidRPr="002A3910" w:rsidRDefault="00C17B64" w:rsidP="00C17B64">
      <w:pPr>
        <w:pStyle w:val="BodyText6"/>
        <w:keepNext/>
        <w:keepLines/>
      </w:pPr>
    </w:p>
    <w:p w14:paraId="46028FE4" w14:textId="4544A016" w:rsidR="00C17B64" w:rsidRPr="002A3910" w:rsidRDefault="00C17B64" w:rsidP="00C17B64">
      <w:pPr>
        <w:pStyle w:val="Caption"/>
      </w:pPr>
      <w:bookmarkStart w:id="2117" w:name="_Ref84413355"/>
      <w:bookmarkStart w:id="2118" w:name="_Toc86849382"/>
      <w:bookmarkStart w:id="2119" w:name="_Toc159568619"/>
      <w:r w:rsidRPr="002A3910">
        <w:t xml:space="preserve">Figure </w:t>
      </w:r>
      <w:r w:rsidRPr="002A3910">
        <w:fldChar w:fldCharType="begin"/>
      </w:r>
      <w:r w:rsidRPr="002A3910">
        <w:instrText>SEQ Figure \* ARABIC</w:instrText>
      </w:r>
      <w:r w:rsidRPr="002A3910">
        <w:fldChar w:fldCharType="separate"/>
      </w:r>
      <w:r w:rsidR="002D1B25">
        <w:rPr>
          <w:noProof/>
        </w:rPr>
        <w:t>348</w:t>
      </w:r>
      <w:r w:rsidRPr="002A3910">
        <w:fldChar w:fldCharType="end"/>
      </w:r>
      <w:bookmarkEnd w:id="2117"/>
      <w:r w:rsidRPr="002A3910">
        <w:t>: GET^DDE API—Return Results as XML</w:t>
      </w:r>
      <w:bookmarkEnd w:id="2118"/>
      <w:bookmarkEnd w:id="2119"/>
    </w:p>
    <w:p w14:paraId="6B570394" w14:textId="77777777" w:rsidR="00C17B64" w:rsidRPr="002A3910" w:rsidRDefault="00C17B64" w:rsidP="00C17B64">
      <w:pPr>
        <w:pStyle w:val="CodeBox"/>
      </w:pPr>
      <w:r w:rsidRPr="002A3910">
        <w:t>&gt;</w:t>
      </w:r>
      <w:r w:rsidRPr="002A3910">
        <w:rPr>
          <w:b/>
          <w:bCs/>
        </w:rPr>
        <w:t>S QUERY("patient")=229 D GET^DDE("VPR PROBLEM",,.QUERY,1,,"ZZRES") ZW ZZRES</w:t>
      </w:r>
    </w:p>
    <w:p w14:paraId="0431383C" w14:textId="77777777" w:rsidR="00C17B64" w:rsidRPr="002A3910" w:rsidRDefault="00C17B64" w:rsidP="00C17B64">
      <w:pPr>
        <w:pStyle w:val="CodeBox"/>
      </w:pPr>
    </w:p>
    <w:p w14:paraId="6F4705D3" w14:textId="77777777" w:rsidR="00C17B64" w:rsidRPr="002A3910" w:rsidRDefault="00C17B64" w:rsidP="00C17B64">
      <w:pPr>
        <w:pStyle w:val="CodeBox"/>
      </w:pPr>
      <w:r w:rsidRPr="002A3910">
        <w:rPr>
          <w:color w:val="000000" w:themeColor="text1"/>
          <w:highlight w:val="cyan"/>
        </w:rPr>
        <w:t>ZZRES(0)</w:t>
      </w:r>
      <w:r w:rsidRPr="002A3910">
        <w:t>=3</w:t>
      </w:r>
    </w:p>
    <w:p w14:paraId="12B75A0E" w14:textId="77777777" w:rsidR="00C17B64" w:rsidRPr="002A3910" w:rsidRDefault="00C17B64" w:rsidP="00C17B64">
      <w:pPr>
        <w:pStyle w:val="CodeBox"/>
      </w:pPr>
      <w:r w:rsidRPr="002A3910">
        <w:rPr>
          <w:highlight w:val="cyan"/>
        </w:rPr>
        <w:t>ZZRES(1)</w:t>
      </w:r>
      <w:r w:rsidRPr="002A3910">
        <w:t>="&lt;Problem&gt;&lt;UpdatedOn&gt;2019-05-02T00:00:00&lt;/UpdatedOn&gt;&lt;Extension&gt;&lt;IsExpos</w:t>
      </w:r>
    </w:p>
    <w:p w14:paraId="1F067BDE" w14:textId="77777777" w:rsidR="00C17B64" w:rsidRPr="002A3910" w:rsidRDefault="00C17B64" w:rsidP="00C17B64">
      <w:pPr>
        <w:pStyle w:val="CodeBox"/>
      </w:pPr>
      <w:r w:rsidRPr="002A3910">
        <w:t>ureAO&gt;false&lt;/IsExposureAO&gt;&lt;IsExposureIR&gt;false&lt;/IsExposureIR&gt;&lt;IsExposurePG&gt;false&lt;</w:t>
      </w:r>
    </w:p>
    <w:p w14:paraId="56CAB0A4" w14:textId="77777777" w:rsidR="00C17B64" w:rsidRPr="002A3910" w:rsidRDefault="00C17B64" w:rsidP="00C17B64">
      <w:pPr>
        <w:pStyle w:val="CodeBox"/>
      </w:pPr>
      <w:r w:rsidRPr="002A3910">
        <w:t>/IsExposurePG&gt;&lt;Location&gt;&lt;SDACodingStandard&gt;VA44&lt;/SDACodingStandard&gt;&lt;Extension&gt;&lt;S</w:t>
      </w:r>
    </w:p>
    <w:p w14:paraId="38E757E0" w14:textId="77777777" w:rsidR="00C17B64" w:rsidRPr="002A3910" w:rsidRDefault="00C17B64" w:rsidP="00C17B64">
      <w:pPr>
        <w:pStyle w:val="CodeBox"/>
      </w:pPr>
      <w:r w:rsidRPr="002A3910">
        <w:t>topCode&gt;&lt;SDACodingStandard&gt;AMIS&lt;/SDACodingStandard&gt;&lt;Code&gt;301&lt;/Code&gt;&lt;Description&gt;</w:t>
      </w:r>
    </w:p>
    <w:p w14:paraId="1E22ED1E" w14:textId="77777777" w:rsidR="00C17B64" w:rsidRPr="002A3910" w:rsidRDefault="00C17B64" w:rsidP="00C17B64">
      <w:pPr>
        <w:pStyle w:val="CodeBox"/>
      </w:pPr>
      <w:r w:rsidRPr="002A3910">
        <w:t>GENERAL INTERNAL MEDICINE&lt;/Description&gt;&lt;/StopCode&gt;&lt;Service&gt;MEDICINE&lt;/Service&gt;&lt;Sp</w:t>
      </w:r>
    </w:p>
    <w:p w14:paraId="3CEF48FA" w14:textId="77777777" w:rsidR="00C17B64" w:rsidRPr="002A3910" w:rsidRDefault="00C17B64" w:rsidP="00C17B64">
      <w:pPr>
        <w:pStyle w:val="CodeBox"/>
      </w:pPr>
      <w:r w:rsidRPr="002A3910">
        <w:t>ecialty&gt;&lt;SDACodingStandard&gt;VA45.7&lt;/SDACodingStandard&gt;&lt;Code&gt;9&lt;/Code&gt;&lt;Description&gt;</w:t>
      </w:r>
    </w:p>
    <w:p w14:paraId="42CF77AF" w14:textId="77777777" w:rsidR="00C17B64" w:rsidRPr="002A3910" w:rsidRDefault="00C17B64" w:rsidP="00C17B64">
      <w:pPr>
        <w:pStyle w:val="CodeBox"/>
      </w:pPr>
      <w:r w:rsidRPr="002A3910">
        <w:t>GENERAL MEDICINE&lt;/Description&gt;&lt;/Specialty&gt;&lt;/Extension&gt;&lt;Code&gt;23&lt;/Code&gt;&lt;Descriptio</w:t>
      </w:r>
    </w:p>
    <w:p w14:paraId="2C2F5EC0" w14:textId="77777777" w:rsidR="00C17B64" w:rsidRPr="002A3910" w:rsidRDefault="00C17B64" w:rsidP="00C17B64">
      <w:pPr>
        <w:pStyle w:val="CodeBox"/>
      </w:pPr>
      <w:r w:rsidRPr="002A3910">
        <w:t>n&gt;GENERAL MEDICINE&lt;/Description&gt;&lt;Organization&gt;&lt;SDACodingStandard&gt;VA4&lt;/SDACodingS</w:t>
      </w:r>
    </w:p>
    <w:p w14:paraId="3052ADFD" w14:textId="77777777" w:rsidR="00C17B64" w:rsidRPr="002A3910" w:rsidRDefault="00C17B64" w:rsidP="00C17B64">
      <w:pPr>
        <w:pStyle w:val="CodeBox"/>
      </w:pPr>
      <w:r w:rsidRPr="002A3910">
        <w:t>tandard&gt;&lt;Code&gt;500&lt;/Code&gt;&lt;Description&gt;CAMP MASTER&lt;/Description&gt;&lt;/Organization&gt;&lt;Lo</w:t>
      </w:r>
    </w:p>
    <w:p w14:paraId="6EE98C43" w14:textId="77777777" w:rsidR="00C17B64" w:rsidRPr="002A3910" w:rsidRDefault="00C17B64" w:rsidP="00C17B64">
      <w:pPr>
        <w:pStyle w:val="CodeBox"/>
      </w:pPr>
      <w:r w:rsidRPr="002A3910">
        <w:t>cationType&gt;CLINIC&lt;/LocationType&gt;&lt;/Location&gt;&lt;Removed&gt;false&lt;/Removed&gt;&lt;IsSc&gt;false&lt;/</w:t>
      </w:r>
    </w:p>
    <w:p w14:paraId="10B6DFE0" w14:textId="77777777" w:rsidR="00C17B64" w:rsidRPr="002A3910" w:rsidRDefault="00C17B64" w:rsidP="00C17B64">
      <w:pPr>
        <w:pStyle w:val="CodeBox"/>
      </w:pPr>
      <w:r w:rsidRPr="002A3910">
        <w:t>IsSc&gt;&lt;LexiconId&gt;7026741&lt;/LexiconId&gt;&lt;Comments&gt;&lt;Comment&gt;&lt;Id&gt;1,1,940&lt;/Id&gt;&lt;EnteredAt</w:t>
      </w:r>
    </w:p>
    <w:p w14:paraId="52B75FD4" w14:textId="77777777" w:rsidR="00C17B64" w:rsidRPr="002A3910" w:rsidRDefault="00C17B64" w:rsidP="00C17B64">
      <w:pPr>
        <w:pStyle w:val="CodeBox"/>
      </w:pPr>
      <w:r w:rsidRPr="002A3910">
        <w:t>&gt;&lt;SDACodingStandard&gt;VA4&lt;/SDACodingStandard&gt;&lt;/EnteredAt&gt;&lt;EnteredBy&gt;&lt;SDACodingStan</w:t>
      </w:r>
    </w:p>
    <w:p w14:paraId="5FE41E7B" w14:textId="77777777" w:rsidR="00C17B64" w:rsidRPr="002A3910" w:rsidRDefault="00C17B64" w:rsidP="00C17B64">
      <w:pPr>
        <w:pStyle w:val="CodeBox"/>
      </w:pPr>
      <w:r w:rsidRPr="002A3910">
        <w:t>dard&gt;VA200&lt;/SDACodingStandard&gt;&lt;Code&gt;10000000407&lt;/Code&gt;&lt;Description&gt;DDEUSER,ONE</w:t>
      </w:r>
    </w:p>
    <w:p w14:paraId="4D72460D" w14:textId="77777777" w:rsidR="00C17B64" w:rsidRPr="002A3910" w:rsidRDefault="00C17B64" w:rsidP="00C17B64">
      <w:pPr>
        <w:pStyle w:val="CodeBox"/>
      </w:pPr>
      <w:r w:rsidRPr="002A3910">
        <w:t>&lt;/Description&gt;&lt;/EnteredBy&gt;&lt;EnteredOn&gt;2019-05-02&lt;/EnteredOn&gt;&lt;CommentText&gt;testi</w:t>
      </w:r>
    </w:p>
    <w:p w14:paraId="33F633BF" w14:textId="77777777" w:rsidR="00C17B64" w:rsidRPr="002A3910" w:rsidRDefault="00C17B64" w:rsidP="00C17B64">
      <w:pPr>
        <w:pStyle w:val="CodeBox"/>
      </w:pPr>
      <w:r w:rsidRPr="002A3910">
        <w:t>ng updates&lt;/CommentText&gt;&lt;/Comment&gt;&lt;Comment&gt;&lt;Id&gt;2,1,940&lt;/Id&gt;&lt;EnteredAt&gt;&lt;SDACoding</w:t>
      </w:r>
    </w:p>
    <w:p w14:paraId="072BE3C2" w14:textId="77777777" w:rsidR="00C17B64" w:rsidRPr="002A3910" w:rsidRDefault="00C17B64" w:rsidP="00C17B64">
      <w:pPr>
        <w:pStyle w:val="CodeBox"/>
      </w:pPr>
      <w:r w:rsidRPr="002A3910">
        <w:t>Standard&gt;VA4&lt;/SDACodingStandard&gt;&lt;/EnteredAt&gt;&lt;EnteredBy&gt;&lt;SDACodingStandard&gt;VA200&lt;</w:t>
      </w:r>
    </w:p>
    <w:p w14:paraId="39CD33E3" w14:textId="77777777" w:rsidR="00C17B64" w:rsidRPr="002A3910" w:rsidRDefault="00C17B64" w:rsidP="00C17B64">
      <w:pPr>
        <w:pStyle w:val="CodeBox"/>
      </w:pPr>
      <w:r w:rsidRPr="002A3910">
        <w:t>/SDACodingStandard&gt;&lt;Code&gt;10000000407&lt;/Code&gt;&lt;Description&gt;DDEUSER,ONE&lt;/Descri</w:t>
      </w:r>
    </w:p>
    <w:p w14:paraId="104C5DF7" w14:textId="77777777" w:rsidR="00C17B64" w:rsidRPr="002A3910" w:rsidRDefault="00C17B64" w:rsidP="00C17B64">
      <w:pPr>
        <w:pStyle w:val="CodeBox"/>
      </w:pPr>
      <w:r w:rsidRPr="002A3910">
        <w:t>ption&gt;&lt;/EnteredBy&gt;&lt;EnteredOn&gt;2019-05-02&lt;/EnteredOn&gt;&lt;CommentText&gt;second comment&lt;/</w:t>
      </w:r>
    </w:p>
    <w:p w14:paraId="5CBD7FAE" w14:textId="77777777" w:rsidR="00C17B64" w:rsidRPr="002A3910" w:rsidRDefault="00C17B64" w:rsidP="00C17B64">
      <w:pPr>
        <w:pStyle w:val="CodeBox"/>
      </w:pPr>
      <w:r w:rsidRPr="002A3910">
        <w:t xml:space="preserve">CommentText&gt;&lt;/Comment&gt;&lt;/Comments&gt;&lt;/Extension&gt;&lt;ProblemDetails&gt;Alcohol abuse (SCT </w:t>
      </w:r>
    </w:p>
    <w:p w14:paraId="6CD823D4" w14:textId="77777777" w:rsidR="00C17B64" w:rsidRPr="002A3910" w:rsidRDefault="00C17B64" w:rsidP="00C17B64">
      <w:pPr>
        <w:pStyle w:val="CodeBox"/>
      </w:pPr>
      <w:r w:rsidRPr="002A3910">
        <w:t>15167005)&lt;/ProblemDetails&gt;&lt;Problem&gt;&lt;SDACodingStandard&gt;SNOMED CT&lt;/SDACodingStanda</w:t>
      </w:r>
    </w:p>
    <w:p w14:paraId="3AE37241" w14:textId="77777777" w:rsidR="00C17B64" w:rsidRPr="002A3910" w:rsidRDefault="00C17B64" w:rsidP="00C17B64">
      <w:pPr>
        <w:pStyle w:val="CodeBox"/>
      </w:pPr>
      <w:r w:rsidRPr="002A3910">
        <w:t>rd&gt;&lt;Code&gt;15167005&lt;/Code&gt;&lt;Description&gt;Alcohol abuse&lt;/Description&gt;&lt;/Problem&gt;&lt;Clini</w:t>
      </w:r>
    </w:p>
    <w:p w14:paraId="42A2F35E" w14:textId="77777777" w:rsidR="00C17B64" w:rsidRPr="002A3910" w:rsidRDefault="00C17B64" w:rsidP="00C17B64">
      <w:pPr>
        <w:pStyle w:val="CodeBox"/>
      </w:pPr>
      <w:r w:rsidRPr="002A3910">
        <w:t>cian&gt;&lt;SDACodingStandard&gt;VA200&lt;/SDACodingStandard&gt;&lt;Code&gt;10000000407&lt;/Code&gt;&lt;Descri</w:t>
      </w:r>
    </w:p>
    <w:p w14:paraId="005F2921" w14:textId="77777777" w:rsidR="00C17B64" w:rsidRPr="002A3910" w:rsidRDefault="00C17B64" w:rsidP="00C17B64">
      <w:pPr>
        <w:pStyle w:val="CodeBox"/>
      </w:pPr>
      <w:r w:rsidRPr="002A3910">
        <w:t>ption&gt;DDEUSER,ONE&lt;/Description&gt;&lt;Name&gt;&lt;FamilyName&gt;DDEUSER&lt;/FamilyName&gt;&lt;Give</w:t>
      </w:r>
    </w:p>
    <w:p w14:paraId="5DB99181" w14:textId="77777777" w:rsidR="00C17B64" w:rsidRPr="002A3910" w:rsidRDefault="00C17B64" w:rsidP="00C17B64">
      <w:pPr>
        <w:pStyle w:val="CodeBox"/>
      </w:pPr>
      <w:r w:rsidRPr="002A3910">
        <w:t>nName&gt;ONE&lt;/GivenName&gt;&lt;/Name&gt;&lt;ContactInfo&gt;&lt;WorkPhoneNumber&gt;555-555-5555&lt;/Work</w:t>
      </w:r>
    </w:p>
    <w:p w14:paraId="330FFCC0" w14:textId="77777777" w:rsidR="00C17B64" w:rsidRPr="002A3910" w:rsidRDefault="00C17B64" w:rsidP="00C17B64">
      <w:pPr>
        <w:pStyle w:val="CodeBox"/>
      </w:pPr>
      <w:r w:rsidRPr="002A3910">
        <w:t>PhoneNumber&gt;&lt;/ContactInfo&gt;&lt;/Clinician&gt;&lt;Status&gt;&lt;SDACodingStandard&gt;SNOMED CT&lt;/SDAC</w:t>
      </w:r>
    </w:p>
    <w:p w14:paraId="07600F6B" w14:textId="77777777" w:rsidR="00C17B64" w:rsidRPr="002A3910" w:rsidRDefault="00C17B64" w:rsidP="00C17B64">
      <w:pPr>
        <w:pStyle w:val="CodeBox"/>
      </w:pPr>
      <w:r w:rsidRPr="002A3910">
        <w:t>odingStandard&gt;&lt;Code&gt;55561003&lt;/Code&gt;&lt;Description&gt;Active&lt;/Description&gt;&lt;/Status&gt;&lt;En</w:t>
      </w:r>
    </w:p>
    <w:p w14:paraId="0B3C4228" w14:textId="77777777" w:rsidR="00C17B64" w:rsidRPr="002A3910" w:rsidRDefault="00C17B64" w:rsidP="00C17B64">
      <w:pPr>
        <w:pStyle w:val="CodeBox"/>
      </w:pPr>
      <w:r w:rsidRPr="002A3910">
        <w:t>teredBy&gt;&lt;SDACodingStandard&gt;VA200&lt;/SDACodingStandard&gt;&lt;Code&gt;10000000407&lt;/Code&gt;&lt;Des</w:t>
      </w:r>
    </w:p>
    <w:p w14:paraId="21C2BA8C" w14:textId="77777777" w:rsidR="00C17B64" w:rsidRPr="002A3910" w:rsidRDefault="00C17B64" w:rsidP="00C17B64">
      <w:pPr>
        <w:pStyle w:val="CodeBox"/>
      </w:pPr>
      <w:r w:rsidRPr="002A3910">
        <w:t>cription&gt;DDEUSER,ONE&lt;/Description&gt;&lt;/EnteredBy&gt;&lt;EnteredAt&gt;&lt;SDACodingStandard</w:t>
      </w:r>
    </w:p>
    <w:p w14:paraId="467B414F" w14:textId="77777777" w:rsidR="00C17B64" w:rsidRPr="002A3910" w:rsidRDefault="00C17B64" w:rsidP="00C17B64">
      <w:pPr>
        <w:pStyle w:val="CodeBox"/>
      </w:pPr>
      <w:r w:rsidRPr="002A3910">
        <w:t>&gt;VA4&lt;/SDACodingStandard&gt;&lt;/EnteredAt&gt;&lt;EnteredOn&gt;2019-05-02T00:00:00&lt;/EnteredOn&gt;&lt;E</w:t>
      </w:r>
    </w:p>
    <w:p w14:paraId="0185533D" w14:textId="77777777" w:rsidR="00C17B64" w:rsidRPr="002A3910" w:rsidRDefault="00C17B64" w:rsidP="00C17B64">
      <w:pPr>
        <w:pStyle w:val="CodeBox"/>
      </w:pPr>
      <w:r w:rsidRPr="002A3910">
        <w:t>xternalId&gt;940;PL&lt;/ExternalId&gt;&lt;/Problem&gt;"</w:t>
      </w:r>
    </w:p>
    <w:p w14:paraId="72D6EEF9" w14:textId="77777777" w:rsidR="00C17B64" w:rsidRPr="002A3910" w:rsidRDefault="00C17B64" w:rsidP="00C17B64">
      <w:pPr>
        <w:pStyle w:val="CodeBox"/>
      </w:pPr>
      <w:r w:rsidRPr="002A3910">
        <w:rPr>
          <w:highlight w:val="cyan"/>
        </w:rPr>
        <w:t>ZZRES(2)</w:t>
      </w:r>
      <w:r w:rsidRPr="002A3910">
        <w:t>="&lt;Problem&gt;&lt;UpdatedOn&gt;2007-04-10T00:00:00&lt;/UpdatedOn&gt;&lt;Extension&gt;&lt;IsExpos</w:t>
      </w:r>
    </w:p>
    <w:p w14:paraId="3A9ABFEB" w14:textId="77777777" w:rsidR="00C17B64" w:rsidRPr="002A3910" w:rsidRDefault="00C17B64" w:rsidP="00C17B64">
      <w:pPr>
        <w:pStyle w:val="CodeBox"/>
      </w:pPr>
      <w:r w:rsidRPr="002A3910">
        <w:t>ureAO&gt;false&lt;/IsExposureAO&gt;&lt;IsExposureIR&gt;false&lt;/IsExposureIR&gt;&lt;IsExposurePG&gt;false&lt;</w:t>
      </w:r>
    </w:p>
    <w:p w14:paraId="5DC16A51" w14:textId="77777777" w:rsidR="00C17B64" w:rsidRPr="002A3910" w:rsidRDefault="00C17B64" w:rsidP="00C17B64">
      <w:pPr>
        <w:pStyle w:val="CodeBox"/>
      </w:pPr>
      <w:r w:rsidRPr="002A3910">
        <w:t>/IsExposurePG&gt;&lt;IsSc&gt;false&lt;/IsSc&gt;&lt;Service&gt;MEDICAL&lt;/Service&gt;&lt;OnsetDate&gt;2005-04-07&lt;</w:t>
      </w:r>
    </w:p>
    <w:p w14:paraId="60189E5C" w14:textId="77777777" w:rsidR="00C17B64" w:rsidRPr="002A3910" w:rsidRDefault="00C17B64" w:rsidP="00C17B64">
      <w:pPr>
        <w:pStyle w:val="CodeBox"/>
      </w:pPr>
      <w:r w:rsidRPr="002A3910">
        <w:t>/OnsetDate&gt;&lt;LexiconId&gt;60339&lt;/LexiconId&gt;&lt;/Extension&gt;&lt;ProblemDetails&gt;Hypertension&lt;</w:t>
      </w:r>
    </w:p>
    <w:p w14:paraId="2B800FB5" w14:textId="77777777" w:rsidR="00C17B64" w:rsidRPr="002A3910" w:rsidRDefault="00C17B64" w:rsidP="00C17B64">
      <w:pPr>
        <w:pStyle w:val="CodeBox"/>
      </w:pPr>
      <w:r w:rsidRPr="002A3910">
        <w:t>/ProblemDetails&gt;&lt;Problem&gt;&lt;SDACodingStandard&gt;ICD-9-CM&lt;/SDACodingStandard&gt;&lt;Code&gt;40</w:t>
      </w:r>
    </w:p>
    <w:p w14:paraId="6AE755E3" w14:textId="77777777" w:rsidR="00C17B64" w:rsidRPr="002A3910" w:rsidRDefault="00C17B64" w:rsidP="00C17B64">
      <w:pPr>
        <w:pStyle w:val="CodeBox"/>
      </w:pPr>
      <w:r w:rsidRPr="002A3910">
        <w:t>1.9&lt;/Code&gt;&lt;Description&gt;HYPERTENSION NOS&lt;/Description&gt;&lt;/Problem&gt;&lt;Clinician&gt;&lt;SDACo</w:t>
      </w:r>
    </w:p>
    <w:p w14:paraId="47D6DC14" w14:textId="77777777" w:rsidR="00C17B64" w:rsidRPr="002A3910" w:rsidRDefault="00C17B64" w:rsidP="00C17B64">
      <w:pPr>
        <w:pStyle w:val="CodeBox"/>
      </w:pPr>
      <w:r w:rsidRPr="002A3910">
        <w:t>dingStandard&gt;VA200&lt;/SDACodingStandard&gt;&lt;Extension&gt;&lt;Title&gt;Scholar Extraordinaire&lt;/</w:t>
      </w:r>
    </w:p>
    <w:p w14:paraId="18C5B36D" w14:textId="77777777" w:rsidR="00C17B64" w:rsidRPr="002A3910" w:rsidRDefault="00C17B64" w:rsidP="00C17B64">
      <w:pPr>
        <w:pStyle w:val="CodeBox"/>
      </w:pPr>
      <w:r w:rsidRPr="002A3910">
        <w:t>Title&gt;&lt;/Extension&gt;&lt;Code&gt;10000000031&lt;/Code&gt;&lt;Description&gt;VEHU,ONEHUNDRED&lt;/Descript</w:t>
      </w:r>
    </w:p>
    <w:p w14:paraId="73810D00" w14:textId="77777777" w:rsidR="00C17B64" w:rsidRPr="002A3910" w:rsidRDefault="00C17B64" w:rsidP="00C17B64">
      <w:pPr>
        <w:pStyle w:val="CodeBox"/>
      </w:pPr>
      <w:r w:rsidRPr="002A3910">
        <w:t>ion&gt;&lt;Name&gt;&lt;FamilyName&gt;VEHU&lt;/FamilyName&gt;&lt;GivenName&gt;ONEHUNDRED&lt;/GivenName&gt;&lt;/Name&gt;&lt;</w:t>
      </w:r>
    </w:p>
    <w:p w14:paraId="38DC9FE1" w14:textId="77777777" w:rsidR="00C17B64" w:rsidRPr="002A3910" w:rsidRDefault="00C17B64" w:rsidP="00C17B64">
      <w:pPr>
        <w:pStyle w:val="CodeBox"/>
      </w:pPr>
      <w:r w:rsidRPr="002A3910">
        <w:t>/Clinician&gt;&lt;Status&gt;&lt;SDACodingStandard&gt;SNOMED CT&lt;/SDACodingStandard&gt;&lt;Code&gt;5556100</w:t>
      </w:r>
    </w:p>
    <w:p w14:paraId="02EE3D5B" w14:textId="77777777" w:rsidR="00C17B64" w:rsidRPr="002A3910" w:rsidRDefault="00C17B64" w:rsidP="00C17B64">
      <w:pPr>
        <w:pStyle w:val="CodeBox"/>
      </w:pPr>
      <w:r w:rsidRPr="002A3910">
        <w:t>3&lt;/Code&gt;&lt;Description&gt;Active&lt;/Description&gt;&lt;/Status&gt;&lt;EnteredBy&gt;&lt;SDACodingStandard&gt;</w:t>
      </w:r>
    </w:p>
    <w:p w14:paraId="08B46B88" w14:textId="77777777" w:rsidR="00C17B64" w:rsidRPr="002A3910" w:rsidRDefault="00C17B64" w:rsidP="00C17B64">
      <w:pPr>
        <w:pStyle w:val="CodeBox"/>
      </w:pPr>
      <w:r w:rsidRPr="002A3910">
        <w:t>VA200&lt;/SDACodingStandard&gt;&lt;Code&gt;10000000031&lt;/Code&gt;&lt;Description&gt;VEHU,ONEHUNDRED&lt;/D</w:t>
      </w:r>
    </w:p>
    <w:p w14:paraId="0C8DFEFA" w14:textId="77777777" w:rsidR="00C17B64" w:rsidRPr="002A3910" w:rsidRDefault="00C17B64" w:rsidP="00C17B64">
      <w:pPr>
        <w:pStyle w:val="CodeBox"/>
      </w:pPr>
      <w:r w:rsidRPr="002A3910">
        <w:t>escription&gt;&lt;/EnteredBy&gt;&lt;EnteredAt&gt;&lt;SDACodingStandard&gt;VA4&lt;/SDACodingStandard&gt;&lt;Cod</w:t>
      </w:r>
    </w:p>
    <w:p w14:paraId="3E7B7AA1" w14:textId="77777777" w:rsidR="00C17B64" w:rsidRPr="002A3910" w:rsidRDefault="00C17B64" w:rsidP="00C17B64">
      <w:pPr>
        <w:pStyle w:val="CodeBox"/>
      </w:pPr>
      <w:r w:rsidRPr="002A3910">
        <w:t>e&gt;500&lt;/Code&gt;&lt;Description&gt;CAMP MASTER&lt;/Description&gt;&lt;/EnteredAt&gt;&lt;EnteredOn&gt;2007-04</w:t>
      </w:r>
    </w:p>
    <w:p w14:paraId="221C3774" w14:textId="77777777" w:rsidR="00C17B64" w:rsidRPr="002A3910" w:rsidRDefault="00C17B64" w:rsidP="00C17B64">
      <w:pPr>
        <w:pStyle w:val="CodeBox"/>
      </w:pPr>
      <w:r w:rsidRPr="002A3910">
        <w:t>-10T00:00:00&lt;/EnteredOn&gt;&lt;FromTime&gt;2005-04-07T00:00:00&lt;/FromTime&gt;&lt;ExternalId&gt;644;</w:t>
      </w:r>
    </w:p>
    <w:p w14:paraId="2F881C3B" w14:textId="77777777" w:rsidR="00C17B64" w:rsidRPr="002A3910" w:rsidRDefault="00C17B64" w:rsidP="00C17B64">
      <w:pPr>
        <w:pStyle w:val="CodeBox"/>
      </w:pPr>
      <w:r w:rsidRPr="002A3910">
        <w:t>PL&lt;/ExternalId&gt;&lt;/Problem&gt;"</w:t>
      </w:r>
    </w:p>
    <w:p w14:paraId="13AFDB07" w14:textId="77777777" w:rsidR="00C17B64" w:rsidRPr="002A3910" w:rsidRDefault="00C17B64" w:rsidP="00C17B64">
      <w:pPr>
        <w:pStyle w:val="CodeBox"/>
      </w:pPr>
      <w:r w:rsidRPr="002A3910">
        <w:rPr>
          <w:highlight w:val="cyan"/>
        </w:rPr>
        <w:t>ZZRES(3)</w:t>
      </w:r>
      <w:r w:rsidRPr="002A3910">
        <w:t>="&lt;Problem&gt;&lt;UpdatedOn&gt;2005-03-17T00:00:00&lt;/UpdatedOn&gt;&lt;Extension&gt;&lt;IsExpos</w:t>
      </w:r>
    </w:p>
    <w:p w14:paraId="5C725BFB" w14:textId="77777777" w:rsidR="00C17B64" w:rsidRPr="002A3910" w:rsidRDefault="00C17B64" w:rsidP="00C17B64">
      <w:pPr>
        <w:pStyle w:val="CodeBox"/>
      </w:pPr>
      <w:r w:rsidRPr="002A3910">
        <w:t>ureAO&gt;false&lt;/IsExposureAO&gt;&lt;IsExposureIR&gt;false&lt;/IsExposureIR&gt;&lt;IsExposurePG&gt;false&lt;</w:t>
      </w:r>
    </w:p>
    <w:p w14:paraId="2A3F8E1E" w14:textId="77777777" w:rsidR="00C17B64" w:rsidRPr="002A3910" w:rsidRDefault="00C17B64" w:rsidP="00C17B64">
      <w:pPr>
        <w:pStyle w:val="CodeBox"/>
      </w:pPr>
      <w:r w:rsidRPr="002A3910">
        <w:t>/IsExposurePG&gt;&lt;Location&gt;&lt;SDACodingStandard&gt;VA44&lt;/SDACodingStandard&gt;&lt;Extension&gt;&lt;S</w:t>
      </w:r>
    </w:p>
    <w:p w14:paraId="633BD7E2" w14:textId="77777777" w:rsidR="00C17B64" w:rsidRPr="002A3910" w:rsidRDefault="00C17B64" w:rsidP="00C17B64">
      <w:pPr>
        <w:pStyle w:val="CodeBox"/>
      </w:pPr>
      <w:r w:rsidRPr="002A3910">
        <w:t>topCode&gt;&lt;SDACodingStandard&gt;AMIS&lt;/SDACodingStandard&gt;&lt;Code&gt;301&lt;/Code&gt;&lt;Description&gt;</w:t>
      </w:r>
    </w:p>
    <w:p w14:paraId="09D5E1C8" w14:textId="77777777" w:rsidR="00C17B64" w:rsidRPr="002A3910" w:rsidRDefault="00C17B64" w:rsidP="00C17B64">
      <w:pPr>
        <w:pStyle w:val="CodeBox"/>
      </w:pPr>
      <w:r w:rsidRPr="002A3910">
        <w:t>GENERAL INTERNAL MEDICINE&lt;/Description&gt;&lt;/StopCode&gt;&lt;Service&gt;MEDICINE&lt;/Service&gt;&lt;Sp</w:t>
      </w:r>
    </w:p>
    <w:p w14:paraId="6D435F9D" w14:textId="77777777" w:rsidR="00C17B64" w:rsidRPr="002A3910" w:rsidRDefault="00C17B64" w:rsidP="00C17B64">
      <w:pPr>
        <w:pStyle w:val="CodeBox"/>
      </w:pPr>
      <w:r w:rsidRPr="002A3910">
        <w:t>ecialty&gt;&lt;SDACodingStandard&gt;VA45.7&lt;/SDACodingStandard&gt;&lt;Code&gt;9&lt;/Code&gt;&lt;Description&gt;</w:t>
      </w:r>
    </w:p>
    <w:p w14:paraId="4CB7FF73" w14:textId="77777777" w:rsidR="00C17B64" w:rsidRPr="002A3910" w:rsidRDefault="00C17B64" w:rsidP="00C17B64">
      <w:pPr>
        <w:pStyle w:val="CodeBox"/>
      </w:pPr>
      <w:r w:rsidRPr="002A3910">
        <w:lastRenderedPageBreak/>
        <w:t>GENERAL MEDICINE&lt;/Description&gt;&lt;/Specialty&gt;&lt;/Extension&gt;&lt;Code&gt;23&lt;/Code&gt;&lt;Descriptio</w:t>
      </w:r>
    </w:p>
    <w:p w14:paraId="49CFAA88" w14:textId="77777777" w:rsidR="00C17B64" w:rsidRPr="002A3910" w:rsidRDefault="00C17B64" w:rsidP="00C17B64">
      <w:pPr>
        <w:pStyle w:val="CodeBox"/>
      </w:pPr>
      <w:r w:rsidRPr="002A3910">
        <w:t>n&gt;GENERAL MEDICINE&lt;/Description&gt;&lt;Organization&gt;&lt;SDACodingStandard&gt;VA4&lt;/SDACodingS</w:t>
      </w:r>
    </w:p>
    <w:p w14:paraId="3ECDEF62" w14:textId="77777777" w:rsidR="00C17B64" w:rsidRPr="002A3910" w:rsidRDefault="00C17B64" w:rsidP="00C17B64">
      <w:pPr>
        <w:pStyle w:val="CodeBox"/>
      </w:pPr>
      <w:r w:rsidRPr="002A3910">
        <w:t>tandard&gt;&lt;Code&gt;500&lt;/Code&gt;&lt;Description&gt;CAMP MASTER&lt;/Description&gt;&lt;/Organization&gt;&lt;Lo</w:t>
      </w:r>
    </w:p>
    <w:p w14:paraId="7D65637B" w14:textId="77777777" w:rsidR="00C17B64" w:rsidRPr="002A3910" w:rsidRDefault="00C17B64" w:rsidP="00C17B64">
      <w:pPr>
        <w:pStyle w:val="CodeBox"/>
      </w:pPr>
      <w:r w:rsidRPr="002A3910">
        <w:t>cationType&gt;CLINIC&lt;/LocationType&gt;&lt;/Location&gt;&lt;Removed&gt;false&lt;/Removed&gt;&lt;IsSc&gt;false&lt;/</w:t>
      </w:r>
    </w:p>
    <w:p w14:paraId="35A66091" w14:textId="77777777" w:rsidR="00C17B64" w:rsidRPr="002A3910" w:rsidRDefault="00C17B64" w:rsidP="00C17B64">
      <w:pPr>
        <w:pStyle w:val="CodeBox"/>
      </w:pPr>
      <w:r w:rsidRPr="002A3910">
        <w:t>IsSc&gt;&lt;OnsetDate&gt;2005-03-17&lt;/OnsetDate&gt;&lt;LexiconId&gt;269673&lt;/LexiconId&gt;&lt;/Extension&gt;&lt;</w:t>
      </w:r>
    </w:p>
    <w:p w14:paraId="4AD37052" w14:textId="77777777" w:rsidR="00C17B64" w:rsidRPr="002A3910" w:rsidRDefault="00C17B64" w:rsidP="00C17B64">
      <w:pPr>
        <w:pStyle w:val="CodeBox"/>
      </w:pPr>
      <w:r w:rsidRPr="002A3910">
        <w:t>ProblemDetails&gt;Acute myocardial infarction, unspecified site, episode of care un</w:t>
      </w:r>
    </w:p>
    <w:p w14:paraId="2C88C4DE" w14:textId="77777777" w:rsidR="00C17B64" w:rsidRPr="002A3910" w:rsidRDefault="00C17B64" w:rsidP="00C17B64">
      <w:pPr>
        <w:pStyle w:val="CodeBox"/>
      </w:pPr>
      <w:r w:rsidRPr="002A3910">
        <w:t>specified&lt;/ProblemDetails&gt;&lt;Problem&gt;&lt;SDACodingStandard&gt;ICD-9-CM&lt;/SDACodingStandar</w:t>
      </w:r>
    </w:p>
    <w:p w14:paraId="15F552A4" w14:textId="77777777" w:rsidR="00C17B64" w:rsidRPr="002A3910" w:rsidRDefault="00C17B64" w:rsidP="00C17B64">
      <w:pPr>
        <w:pStyle w:val="CodeBox"/>
      </w:pPr>
      <w:r w:rsidRPr="002A3910">
        <w:t>d&gt;&lt;Code&gt;410.90&lt;/Code&gt;&lt;Description&gt;AMI NOS, UNSPECIFIED&lt;/Description&gt;&lt;/Problem&gt;&lt;C</w:t>
      </w:r>
    </w:p>
    <w:p w14:paraId="7F7016D2" w14:textId="77777777" w:rsidR="00C17B64" w:rsidRPr="002A3910" w:rsidRDefault="00C17B64" w:rsidP="00C17B64">
      <w:pPr>
        <w:pStyle w:val="CodeBox"/>
      </w:pPr>
      <w:r w:rsidRPr="002A3910">
        <w:t>linician&gt;&lt;SDACodingStandard&gt;VA200&lt;/SDACodingStandard&gt;&lt;Extension&gt;&lt;Title&gt;Scholar E</w:t>
      </w:r>
    </w:p>
    <w:p w14:paraId="0A286DCE" w14:textId="77777777" w:rsidR="00C17B64" w:rsidRPr="002A3910" w:rsidRDefault="00C17B64" w:rsidP="00C17B64">
      <w:pPr>
        <w:pStyle w:val="CodeBox"/>
      </w:pPr>
      <w:r w:rsidRPr="002A3910">
        <w:t>xtraordinaire&lt;/Title&gt;&lt;/Extension&gt;&lt;Code&gt;20005&lt;/Code&gt;&lt;Description&gt;VEHU,FOUR&lt;/Descr</w:t>
      </w:r>
    </w:p>
    <w:p w14:paraId="4C092086" w14:textId="77777777" w:rsidR="00C17B64" w:rsidRPr="002A3910" w:rsidRDefault="00C17B64" w:rsidP="00C17B64">
      <w:pPr>
        <w:pStyle w:val="CodeBox"/>
      </w:pPr>
      <w:r w:rsidRPr="002A3910">
        <w:t>iption&gt;&lt;Name&gt;&lt;FamilyName&gt;VEHU&lt;/FamilyName&gt;&lt;GivenName&gt;FOUR&lt;/GivenName&gt;&lt;/Name&gt;&lt;Car</w:t>
      </w:r>
    </w:p>
    <w:p w14:paraId="1531805C" w14:textId="77777777" w:rsidR="00C17B64" w:rsidRPr="002A3910" w:rsidRDefault="00C17B64" w:rsidP="00C17B64">
      <w:pPr>
        <w:pStyle w:val="CodeBox"/>
      </w:pPr>
      <w:r w:rsidRPr="002A3910">
        <w:t>eProviderType&gt;&lt;SDACodingStandard&gt;X12&lt;/SDACodingStandard&gt;&lt;Extension&gt;&lt;Classificati</w:t>
      </w:r>
    </w:p>
    <w:p w14:paraId="27160E6F" w14:textId="77777777" w:rsidR="00C17B64" w:rsidRPr="002A3910" w:rsidRDefault="00C17B64" w:rsidP="00C17B64">
      <w:pPr>
        <w:pStyle w:val="CodeBox"/>
      </w:pPr>
      <w:r w:rsidRPr="002A3910">
        <w:t>on&gt;Physician/Osteopath&lt;/Classification&gt;&lt;/Extension&gt;&lt;Code&gt;203B00000N&lt;/Code&gt;&lt;Descr</w:t>
      </w:r>
    </w:p>
    <w:p w14:paraId="143476F8" w14:textId="77777777" w:rsidR="00C17B64" w:rsidRPr="002A3910" w:rsidRDefault="00C17B64" w:rsidP="00C17B64">
      <w:pPr>
        <w:pStyle w:val="CodeBox"/>
      </w:pPr>
      <w:r w:rsidRPr="002A3910">
        <w:t>iption&gt;Physicians (M.D. and D.O.)&lt;/Description&gt;&lt;/CareProviderType&gt;&lt;/Clinician&gt;&lt;S</w:t>
      </w:r>
    </w:p>
    <w:p w14:paraId="3BC4B5E0" w14:textId="77777777" w:rsidR="00C17B64" w:rsidRPr="002A3910" w:rsidRDefault="00C17B64" w:rsidP="00C17B64">
      <w:pPr>
        <w:pStyle w:val="CodeBox"/>
      </w:pPr>
      <w:r w:rsidRPr="002A3910">
        <w:t>tatus&gt;&lt;SDACodingStandard&gt;SNOMED CT&lt;/SDACodingStandard&gt;&lt;Code&gt;55561003&lt;/Code&gt;&lt;Desc</w:t>
      </w:r>
    </w:p>
    <w:p w14:paraId="04822B8B" w14:textId="77777777" w:rsidR="00C17B64" w:rsidRPr="002A3910" w:rsidRDefault="00C17B64" w:rsidP="00C17B64">
      <w:pPr>
        <w:pStyle w:val="CodeBox"/>
      </w:pPr>
      <w:r w:rsidRPr="002A3910">
        <w:t>ription&gt;Active&lt;/Description&gt;&lt;/Status&gt;&lt;EnteredBy&gt;&lt;SDACodingStandard&gt;VA200&lt;/SDACod</w:t>
      </w:r>
    </w:p>
    <w:p w14:paraId="10CD2CD2" w14:textId="77777777" w:rsidR="00C17B64" w:rsidRPr="002A3910" w:rsidRDefault="00C17B64" w:rsidP="00C17B64">
      <w:pPr>
        <w:pStyle w:val="CodeBox"/>
      </w:pPr>
      <w:r w:rsidRPr="002A3910">
        <w:t>ingStandard&gt;&lt;Code&gt;20005&lt;/Code&gt;&lt;Description&gt;VEHU,FOUR&lt;/Description&gt;&lt;/EnteredBy&gt;&lt;E</w:t>
      </w:r>
    </w:p>
    <w:p w14:paraId="2A3D260B" w14:textId="77777777" w:rsidR="00C17B64" w:rsidRPr="002A3910" w:rsidRDefault="00C17B64" w:rsidP="00C17B64">
      <w:pPr>
        <w:pStyle w:val="CodeBox"/>
      </w:pPr>
      <w:r w:rsidRPr="002A3910">
        <w:t>nteredAt&gt;&lt;SDACodingStandard&gt;VA4&lt;/SDACodingStandard&gt;&lt;Code&gt;500&lt;/Code&gt;&lt;Description&gt;</w:t>
      </w:r>
    </w:p>
    <w:p w14:paraId="06E93EDA" w14:textId="77777777" w:rsidR="00C17B64" w:rsidRPr="002A3910" w:rsidRDefault="00C17B64" w:rsidP="00C17B64">
      <w:pPr>
        <w:pStyle w:val="CodeBox"/>
      </w:pPr>
      <w:r w:rsidRPr="002A3910">
        <w:t>CAMP MASTER&lt;/Description&gt;&lt;/EnteredAt&gt;&lt;EnteredOn&gt;2005-03-17T00:00:00&lt;/EnteredOn&gt;&lt;</w:t>
      </w:r>
    </w:p>
    <w:p w14:paraId="3D1CF648" w14:textId="77777777" w:rsidR="00C17B64" w:rsidRPr="002A3910" w:rsidRDefault="00C17B64" w:rsidP="00C17B64">
      <w:pPr>
        <w:pStyle w:val="CodeBox"/>
      </w:pPr>
      <w:r w:rsidRPr="002A3910">
        <w:t>FromTime&gt;2005-03-17T00:00:00&lt;/FromTime&gt;&lt;ExternalId&gt;495;PL&lt;/ExternalId&gt;&lt;/Problem&gt;"</w:t>
      </w:r>
    </w:p>
    <w:p w14:paraId="1B20EDC4" w14:textId="77777777" w:rsidR="00C17B64" w:rsidRPr="002A3910" w:rsidRDefault="00C17B64" w:rsidP="00C17B64">
      <w:pPr>
        <w:pStyle w:val="BodyText6"/>
      </w:pPr>
    </w:p>
    <w:p w14:paraId="0B467162" w14:textId="77777777" w:rsidR="000E062C" w:rsidRDefault="000E062C" w:rsidP="00C17B64">
      <w:pPr>
        <w:pStyle w:val="BodyText"/>
      </w:pPr>
    </w:p>
    <w:p w14:paraId="594E483A" w14:textId="755CFC42" w:rsidR="00C17B64" w:rsidRPr="002A3910" w:rsidRDefault="00C17B64" w:rsidP="00C17B64">
      <w:pPr>
        <w:pStyle w:val="BodyText"/>
      </w:pPr>
      <w:r w:rsidRPr="002A3910">
        <w:br w:type="page"/>
      </w:r>
    </w:p>
    <w:p w14:paraId="2B35B29C" w14:textId="77777777" w:rsidR="00C17B64" w:rsidRPr="002A3910" w:rsidRDefault="00C17B64" w:rsidP="00C17B64">
      <w:pPr>
        <w:pStyle w:val="Heading3"/>
      </w:pPr>
      <w:bookmarkStart w:id="2120" w:name="_Toc86849350"/>
      <w:bookmarkStart w:id="2121" w:name="get1_dde"/>
      <w:bookmarkStart w:id="2122" w:name="_Toc159568987"/>
      <w:r w:rsidRPr="002A3910">
        <w:lastRenderedPageBreak/>
        <w:t>$$GET1^DDE(): Retrieve Single Entity File Record as JSON or XML String</w:t>
      </w:r>
      <w:bookmarkEnd w:id="2120"/>
      <w:bookmarkEnd w:id="2121"/>
      <w:bookmarkEnd w:id="2122"/>
    </w:p>
    <w:p w14:paraId="4611E6D5" w14:textId="77777777" w:rsidR="00C17B64" w:rsidRPr="002A3910" w:rsidRDefault="00C17B64" w:rsidP="00C17B64">
      <w:pPr>
        <w:pStyle w:val="AltHeading5"/>
        <w:rPr>
          <w:noProof w:val="0"/>
        </w:rPr>
      </w:pPr>
      <w:r w:rsidRPr="002A3910">
        <w:rPr>
          <w:noProof w:val="0"/>
        </w:rPr>
        <w:t>Reference Type</w:t>
      </w:r>
    </w:p>
    <w:p w14:paraId="37D16341" w14:textId="77777777" w:rsidR="00C17B64" w:rsidRPr="002A3910" w:rsidRDefault="00C17B64" w:rsidP="00C17B64">
      <w:pPr>
        <w:pStyle w:val="BodyText"/>
        <w:keepNext/>
        <w:keepLines/>
      </w:pPr>
      <w:r w:rsidRPr="002A3910">
        <w:t>Supported</w:t>
      </w:r>
      <w:r w:rsidRPr="002A3910">
        <w:rPr>
          <w:vanish/>
        </w:rPr>
        <w:fldChar w:fldCharType="begin"/>
      </w:r>
      <w:r w:rsidRPr="002A3910">
        <w:rPr>
          <w:vanish/>
        </w:rPr>
        <w:instrText xml:space="preserve"> XE “DDE:$$</w:instrText>
      </w:r>
      <w:r w:rsidRPr="002A3910">
        <w:instrText xml:space="preserve">GET1^DDE”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GET1^DDE”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Data Mapping APIs:$$GET1^DDE” </w:instrText>
      </w:r>
      <w:r w:rsidRPr="002A3910">
        <w:rPr>
          <w:vanish/>
        </w:rPr>
        <w:fldChar w:fldCharType="end"/>
      </w:r>
      <w:r w:rsidRPr="002A3910">
        <w:rPr>
          <w:vanish/>
        </w:rPr>
        <w:fldChar w:fldCharType="begin"/>
      </w:r>
      <w:r w:rsidRPr="002A3910">
        <w:rPr>
          <w:vanish/>
        </w:rPr>
        <w:instrText xml:space="preserve"> XE “</w:instrText>
      </w:r>
      <w:r w:rsidRPr="002A3910">
        <w:instrText xml:space="preserve">Reference Type:Supported:$$GET1^DDE” </w:instrText>
      </w:r>
      <w:r w:rsidRPr="002A3910">
        <w:rPr>
          <w:vanish/>
        </w:rPr>
        <w:fldChar w:fldCharType="end"/>
      </w:r>
      <w:r w:rsidRPr="002A3910">
        <w:fldChar w:fldCharType="begin"/>
      </w:r>
      <w:r w:rsidRPr="002A3910">
        <w:instrText>XE "APIs:$$GET1^DDE"</w:instrText>
      </w:r>
      <w:r w:rsidRPr="002A3910">
        <w:fldChar w:fldCharType="end"/>
      </w:r>
      <w:r w:rsidRPr="002A3910">
        <w:fldChar w:fldCharType="begin"/>
      </w:r>
      <w:r w:rsidRPr="002A3910">
        <w:instrText>XE "Retrieve Single Entity File Records as JSON or XML String"</w:instrText>
      </w:r>
      <w:r w:rsidRPr="002A3910">
        <w:fldChar w:fldCharType="end"/>
      </w:r>
    </w:p>
    <w:p w14:paraId="76D98156" w14:textId="77777777" w:rsidR="00C17B64" w:rsidRPr="002A3910" w:rsidRDefault="00C17B64" w:rsidP="00C17B64">
      <w:pPr>
        <w:pStyle w:val="AltHeading5"/>
        <w:rPr>
          <w:noProof w:val="0"/>
        </w:rPr>
      </w:pPr>
      <w:r w:rsidRPr="002A3910">
        <w:rPr>
          <w:noProof w:val="0"/>
        </w:rPr>
        <w:t>Category</w:t>
      </w:r>
    </w:p>
    <w:p w14:paraId="1143C073" w14:textId="77777777" w:rsidR="00C17B64" w:rsidRPr="002A3910" w:rsidRDefault="00C17B64" w:rsidP="00C17B64">
      <w:pPr>
        <w:pStyle w:val="APIText"/>
        <w:keepNext/>
        <w:keepLines/>
      </w:pPr>
      <w:r w:rsidRPr="002A3910">
        <w:t>Data Mapping</w:t>
      </w:r>
    </w:p>
    <w:p w14:paraId="6F3AA729" w14:textId="77777777" w:rsidR="00C17B64" w:rsidRPr="002A3910" w:rsidRDefault="00C17B64" w:rsidP="00C17B64">
      <w:pPr>
        <w:pStyle w:val="AltHeading5"/>
        <w:rPr>
          <w:noProof w:val="0"/>
        </w:rPr>
      </w:pPr>
      <w:r w:rsidRPr="002A3910">
        <w:rPr>
          <w:noProof w:val="0"/>
        </w:rPr>
        <w:t>ICR #</w:t>
      </w:r>
    </w:p>
    <w:p w14:paraId="382BB041" w14:textId="77777777" w:rsidR="00C17B64" w:rsidRPr="002A3910" w:rsidRDefault="00C17B64" w:rsidP="00C17B64">
      <w:pPr>
        <w:pStyle w:val="APIText"/>
        <w:keepNext/>
        <w:keepLines/>
      </w:pPr>
      <w:r w:rsidRPr="002A3910">
        <w:t>7008</w:t>
      </w:r>
    </w:p>
    <w:p w14:paraId="7F1577DD" w14:textId="77777777" w:rsidR="00C17B64" w:rsidRPr="002A3910" w:rsidRDefault="00C17B64" w:rsidP="00C17B64">
      <w:pPr>
        <w:pStyle w:val="AltHeading5"/>
        <w:rPr>
          <w:noProof w:val="0"/>
        </w:rPr>
      </w:pPr>
      <w:r w:rsidRPr="002A3910">
        <w:rPr>
          <w:noProof w:val="0"/>
        </w:rPr>
        <w:t>Description</w:t>
      </w:r>
    </w:p>
    <w:p w14:paraId="75A459B6" w14:textId="731C1289" w:rsidR="00C17B64" w:rsidRPr="002A3910" w:rsidRDefault="00C17B64" w:rsidP="00C17B64">
      <w:pPr>
        <w:pStyle w:val="BodyText"/>
        <w:keepNext/>
        <w:keepLines/>
      </w:pPr>
      <w:r w:rsidRPr="002A3910">
        <w:t xml:space="preserve">The $$GET1^DDE API accepts the many of the same input parameters as the </w:t>
      </w:r>
      <w:hyperlink w:anchor="get_dde" w:history="1">
        <w:r w:rsidRPr="002A3910">
          <w:rPr>
            <w:rStyle w:val="Hyperlink"/>
            <w:rFonts w:eastAsia="Batang"/>
          </w:rPr>
          <w:t>GET^DDE</w:t>
        </w:r>
      </w:hyperlink>
      <w:r w:rsidRPr="002A3910">
        <w:t xml:space="preserve"> API; however, it expects to receive a value for the </w:t>
      </w:r>
      <w:r w:rsidRPr="002A3910">
        <w:rPr>
          <w:b/>
          <w:bCs/>
        </w:rPr>
        <w:t>id</w:t>
      </w:r>
      <w:r w:rsidRPr="002A3910">
        <w:t xml:space="preserve"> parameter to return a single record and returns a string as the results to the function.</w:t>
      </w:r>
    </w:p>
    <w:p w14:paraId="3D1281D8" w14:textId="77777777" w:rsidR="00C17B64" w:rsidRPr="002A3910" w:rsidRDefault="00C17B64" w:rsidP="00C17B64">
      <w:pPr>
        <w:pStyle w:val="AltHeading5"/>
        <w:rPr>
          <w:noProof w:val="0"/>
        </w:rPr>
      </w:pPr>
      <w:r w:rsidRPr="002A3910">
        <w:rPr>
          <w:noProof w:val="0"/>
        </w:rPr>
        <w:t>Format:</w:t>
      </w:r>
    </w:p>
    <w:p w14:paraId="0A0C1683" w14:textId="77777777" w:rsidR="00C17B64" w:rsidRPr="002A3910" w:rsidRDefault="00C17B64" w:rsidP="00C17B64">
      <w:pPr>
        <w:pStyle w:val="APIFormat"/>
      </w:pPr>
      <w:r w:rsidRPr="002A3910">
        <w:t>$$GET1^DDE(entity[,id][,.query][,format][,error_root])</w:t>
      </w:r>
    </w:p>
    <w:p w14:paraId="0CC8474E" w14:textId="77777777" w:rsidR="00C17B64" w:rsidRPr="002A3910" w:rsidRDefault="00C17B64" w:rsidP="00C17B64">
      <w:pPr>
        <w:pStyle w:val="BodyText6"/>
      </w:pPr>
    </w:p>
    <w:p w14:paraId="7A643926" w14:textId="77777777" w:rsidR="00C17B64" w:rsidRPr="002A3910" w:rsidRDefault="00C17B64" w:rsidP="00C17B64">
      <w:pPr>
        <w:pStyle w:val="AltHeading5"/>
        <w:rPr>
          <w:noProof w:val="0"/>
        </w:rPr>
      </w:pPr>
      <w:r w:rsidRPr="002A3910">
        <w:rPr>
          <w:noProof w:val="0"/>
        </w:rPr>
        <w:t>Input Parameters</w:t>
      </w:r>
    </w:p>
    <w:p w14:paraId="71F16162" w14:textId="77777777" w:rsidR="00C17B64" w:rsidRPr="002A3910" w:rsidRDefault="00C17B64" w:rsidP="00C17B64">
      <w:pPr>
        <w:pStyle w:val="APIParameters"/>
        <w:rPr>
          <w:noProof w:val="0"/>
        </w:rPr>
      </w:pPr>
      <w:r w:rsidRPr="002A3910">
        <w:rPr>
          <w:b/>
          <w:bCs w:val="0"/>
          <w:noProof w:val="0"/>
        </w:rPr>
        <w:t>entity</w:t>
      </w:r>
      <w:r w:rsidRPr="002A3910">
        <w:rPr>
          <w:noProof w:val="0"/>
        </w:rPr>
        <w:t>:</w:t>
      </w:r>
      <w:r w:rsidRPr="002A3910">
        <w:rPr>
          <w:noProof w:val="0"/>
        </w:rPr>
        <w:tab/>
        <w:t>(Required) The name or IEN of an ENTITY (#1.5) file</w:t>
      </w:r>
      <w:r w:rsidRPr="002A3910">
        <w:rPr>
          <w:noProof w:val="0"/>
        </w:rPr>
        <w:fldChar w:fldCharType="begin"/>
      </w:r>
      <w:r w:rsidRPr="002A3910">
        <w:rPr>
          <w:noProof w:val="0"/>
        </w:rPr>
        <w:instrText xml:space="preserve"> XE "ENTITY (#1.5) File" </w:instrText>
      </w:r>
      <w:r w:rsidRPr="002A3910">
        <w:rPr>
          <w:noProof w:val="0"/>
        </w:rPr>
        <w:fldChar w:fldCharType="end"/>
      </w:r>
      <w:r w:rsidRPr="002A3910">
        <w:rPr>
          <w:noProof w:val="0"/>
        </w:rPr>
        <w:fldChar w:fldCharType="begin"/>
      </w:r>
      <w:r w:rsidRPr="002A3910">
        <w:rPr>
          <w:noProof w:val="0"/>
        </w:rPr>
        <w:instrText xml:space="preserve"> XE "Files:ENTITY (#1.5)" </w:instrText>
      </w:r>
      <w:r w:rsidRPr="002A3910">
        <w:rPr>
          <w:noProof w:val="0"/>
        </w:rPr>
        <w:fldChar w:fldCharType="end"/>
      </w:r>
      <w:r w:rsidRPr="002A3910">
        <w:rPr>
          <w:noProof w:val="0"/>
        </w:rPr>
        <w:t>.</w:t>
      </w:r>
    </w:p>
    <w:p w14:paraId="5431F319" w14:textId="77777777" w:rsidR="00C17B64" w:rsidRPr="002A3910" w:rsidRDefault="00C17B64" w:rsidP="00C17B64">
      <w:pPr>
        <w:pStyle w:val="APIParameters"/>
        <w:rPr>
          <w:noProof w:val="0"/>
        </w:rPr>
      </w:pPr>
      <w:r w:rsidRPr="002A3910">
        <w:rPr>
          <w:b/>
          <w:bCs w:val="0"/>
          <w:noProof w:val="0"/>
        </w:rPr>
        <w:t>id</w:t>
      </w:r>
      <w:r w:rsidRPr="002A3910">
        <w:rPr>
          <w:noProof w:val="0"/>
        </w:rPr>
        <w:t>:</w:t>
      </w:r>
      <w:r w:rsidRPr="002A3910">
        <w:rPr>
          <w:noProof w:val="0"/>
        </w:rPr>
        <w:tab/>
        <w:t>(Required) The identifier of the record, or input string, to be processed by the Entity.</w:t>
      </w:r>
    </w:p>
    <w:p w14:paraId="1B47E1B9" w14:textId="77777777" w:rsidR="00C17B64" w:rsidRPr="002A3910" w:rsidRDefault="00C17B64" w:rsidP="00C17B64">
      <w:pPr>
        <w:pStyle w:val="APIParameters"/>
        <w:keepNext/>
        <w:keepLines/>
        <w:rPr>
          <w:noProof w:val="0"/>
        </w:rPr>
      </w:pPr>
      <w:r w:rsidRPr="002A3910">
        <w:rPr>
          <w:b/>
          <w:bCs w:val="0"/>
          <w:noProof w:val="0"/>
        </w:rPr>
        <w:t>query(name)</w:t>
      </w:r>
      <w:r w:rsidRPr="002A3910">
        <w:rPr>
          <w:noProof w:val="0"/>
        </w:rPr>
        <w:t>:</w:t>
      </w:r>
      <w:r w:rsidRPr="002A3910">
        <w:rPr>
          <w:noProof w:val="0"/>
        </w:rPr>
        <w:tab/>
        <w:t>(Optional) An array of name-value pairs passed by reference to support the Entity or refine the results (but not search), such as:</w:t>
      </w:r>
    </w:p>
    <w:p w14:paraId="2FAB2F4E" w14:textId="77777777" w:rsidR="00C17B64" w:rsidRPr="002A3910" w:rsidRDefault="00C17B64" w:rsidP="00C17B64">
      <w:pPr>
        <w:pStyle w:val="APIParametersTextIndent"/>
        <w:keepNext/>
        <w:keepLines/>
        <w:rPr>
          <w:noProof w:val="0"/>
        </w:rPr>
      </w:pPr>
      <w:r w:rsidRPr="002A3910">
        <w:rPr>
          <w:noProof w:val="0"/>
        </w:rPr>
        <w:t>QUERY(“patient”) = PATIENT (#2) file</w:t>
      </w:r>
      <w:r w:rsidRPr="002A3910">
        <w:rPr>
          <w:noProof w:val="0"/>
        </w:rPr>
        <w:fldChar w:fldCharType="begin"/>
      </w:r>
      <w:r w:rsidRPr="002A3910">
        <w:rPr>
          <w:noProof w:val="0"/>
        </w:rPr>
        <w:instrText xml:space="preserve"> XE "PATIENT (#2) File" </w:instrText>
      </w:r>
      <w:r w:rsidRPr="002A3910">
        <w:rPr>
          <w:noProof w:val="0"/>
        </w:rPr>
        <w:fldChar w:fldCharType="end"/>
      </w:r>
      <w:r w:rsidRPr="002A3910">
        <w:rPr>
          <w:noProof w:val="0"/>
        </w:rPr>
        <w:fldChar w:fldCharType="begin"/>
      </w:r>
      <w:r w:rsidRPr="002A3910">
        <w:rPr>
          <w:noProof w:val="0"/>
        </w:rPr>
        <w:instrText xml:space="preserve"> XE "Files:PATIENT (#2)" </w:instrText>
      </w:r>
      <w:r w:rsidRPr="002A3910">
        <w:rPr>
          <w:noProof w:val="0"/>
        </w:rPr>
        <w:fldChar w:fldCharType="end"/>
      </w:r>
      <w:r w:rsidRPr="002A3910">
        <w:rPr>
          <w:noProof w:val="0"/>
        </w:rPr>
        <w:t xml:space="preserve"> IEN</w:t>
      </w:r>
    </w:p>
    <w:p w14:paraId="5542868C" w14:textId="77777777" w:rsidR="00C17B64" w:rsidRPr="002A3910" w:rsidRDefault="00C17B64" w:rsidP="00C17B64">
      <w:pPr>
        <w:pStyle w:val="APIParametersTextIndent"/>
        <w:rPr>
          <w:noProof w:val="0"/>
        </w:rPr>
      </w:pPr>
      <w:r w:rsidRPr="002A3910">
        <w:rPr>
          <w:noProof w:val="0"/>
        </w:rPr>
        <w:t xml:space="preserve">QUERY(“notag”) = </w:t>
      </w:r>
      <w:r w:rsidRPr="002A3910">
        <w:rPr>
          <w:b/>
          <w:bCs w:val="0"/>
          <w:noProof w:val="0"/>
        </w:rPr>
        <w:t>1</w:t>
      </w:r>
      <w:r w:rsidRPr="002A3910">
        <w:rPr>
          <w:noProof w:val="0"/>
        </w:rPr>
        <w:t>, to omit the leading item tag for JSON results</w:t>
      </w:r>
    </w:p>
    <w:p w14:paraId="74308013" w14:textId="77777777" w:rsidR="00C17B64" w:rsidRPr="002A3910" w:rsidRDefault="00C17B64" w:rsidP="00C17B64">
      <w:pPr>
        <w:pStyle w:val="APIParameters"/>
        <w:keepNext/>
        <w:keepLines/>
        <w:rPr>
          <w:noProof w:val="0"/>
        </w:rPr>
      </w:pPr>
      <w:r w:rsidRPr="002A3910">
        <w:rPr>
          <w:b/>
          <w:bCs w:val="0"/>
          <w:noProof w:val="0"/>
        </w:rPr>
        <w:t>format</w:t>
      </w:r>
      <w:r w:rsidRPr="002A3910">
        <w:rPr>
          <w:noProof w:val="0"/>
        </w:rPr>
        <w:t>:</w:t>
      </w:r>
      <w:r w:rsidRPr="002A3910">
        <w:rPr>
          <w:noProof w:val="0"/>
        </w:rPr>
        <w:tab/>
        <w:t>(Optional) Desired format for the results:</w:t>
      </w:r>
    </w:p>
    <w:p w14:paraId="03AE433B" w14:textId="77777777" w:rsidR="00C17B64" w:rsidRPr="002A3910" w:rsidRDefault="00C17B64" w:rsidP="00C17B64">
      <w:pPr>
        <w:pStyle w:val="APIParametersListBulletIndent"/>
        <w:keepNext/>
        <w:keepLines/>
        <w:rPr>
          <w:noProof w:val="0"/>
        </w:rPr>
      </w:pPr>
      <w:r w:rsidRPr="002A3910">
        <w:rPr>
          <w:b/>
          <w:bCs/>
          <w:noProof w:val="0"/>
        </w:rPr>
        <w:t>0</w:t>
      </w:r>
      <w:r w:rsidRPr="002A3910">
        <w:rPr>
          <w:noProof w:val="0"/>
        </w:rPr>
        <w:t>=JSON (default).</w:t>
      </w:r>
    </w:p>
    <w:p w14:paraId="4F55D851" w14:textId="77777777" w:rsidR="00C17B64" w:rsidRPr="002A3910" w:rsidRDefault="00C17B64" w:rsidP="00C17B64">
      <w:pPr>
        <w:pStyle w:val="APIParametersListBulletIndent"/>
        <w:rPr>
          <w:noProof w:val="0"/>
        </w:rPr>
      </w:pPr>
      <w:r w:rsidRPr="002A3910">
        <w:rPr>
          <w:b/>
          <w:bCs/>
          <w:noProof w:val="0"/>
        </w:rPr>
        <w:t>1</w:t>
      </w:r>
      <w:r w:rsidRPr="002A3910">
        <w:rPr>
          <w:noProof w:val="0"/>
        </w:rPr>
        <w:t>=XML.</w:t>
      </w:r>
    </w:p>
    <w:p w14:paraId="2B5889DF" w14:textId="77777777" w:rsidR="00C17B64" w:rsidRPr="002A3910" w:rsidRDefault="00C17B64" w:rsidP="00C17B64">
      <w:pPr>
        <w:pStyle w:val="BodyText6"/>
      </w:pPr>
    </w:p>
    <w:p w14:paraId="7EADFFCF" w14:textId="77777777" w:rsidR="00C17B64" w:rsidRPr="002A3910" w:rsidRDefault="00C17B64" w:rsidP="00C17B64">
      <w:pPr>
        <w:pStyle w:val="APIParameters"/>
        <w:rPr>
          <w:noProof w:val="0"/>
        </w:rPr>
      </w:pPr>
      <w:r w:rsidRPr="002A3910">
        <w:rPr>
          <w:b/>
          <w:bCs w:val="0"/>
          <w:noProof w:val="0"/>
        </w:rPr>
        <w:t>error_root</w:t>
      </w:r>
      <w:r w:rsidRPr="002A3910">
        <w:rPr>
          <w:noProof w:val="0"/>
        </w:rPr>
        <w:t>:</w:t>
      </w:r>
      <w:r w:rsidRPr="002A3910">
        <w:rPr>
          <w:noProof w:val="0"/>
        </w:rPr>
        <w:tab/>
        <w:t xml:space="preserve">(Optional) Closed-root array name where the errors are returned. If this parameter is </w:t>
      </w:r>
      <w:r w:rsidRPr="002A3910">
        <w:rPr>
          <w:i/>
          <w:iCs/>
          <w:noProof w:val="0"/>
        </w:rPr>
        <w:t>not</w:t>
      </w:r>
      <w:r w:rsidRPr="002A3910">
        <w:rPr>
          <w:noProof w:val="0"/>
        </w:rPr>
        <w:t xml:space="preserve"> passed, the errors are returned in nodes descendant from </w:t>
      </w:r>
      <w:r w:rsidRPr="002A3910">
        <w:rPr>
          <w:b/>
          <w:bCs w:val="0"/>
          <w:noProof w:val="0"/>
        </w:rPr>
        <w:t>^TMP(“DDERR”,$J)</w:t>
      </w:r>
      <w:r w:rsidRPr="002A3910">
        <w:rPr>
          <w:noProof w:val="0"/>
        </w:rPr>
        <w:t>.</w:t>
      </w:r>
    </w:p>
    <w:p w14:paraId="743B9332" w14:textId="77777777" w:rsidR="00C17B64" w:rsidRPr="002A3910" w:rsidRDefault="00C17B64" w:rsidP="00C17B64">
      <w:pPr>
        <w:pStyle w:val="BodyText6"/>
      </w:pPr>
    </w:p>
    <w:p w14:paraId="2C8ACDB1" w14:textId="77777777" w:rsidR="00C17B64" w:rsidRPr="002A3910" w:rsidRDefault="00C17B64" w:rsidP="00C17B64">
      <w:pPr>
        <w:pStyle w:val="AltHeading5"/>
        <w:rPr>
          <w:noProof w:val="0"/>
        </w:rPr>
      </w:pPr>
      <w:r w:rsidRPr="002A3910">
        <w:rPr>
          <w:noProof w:val="0"/>
        </w:rPr>
        <w:lastRenderedPageBreak/>
        <w:t>Output</w:t>
      </w:r>
    </w:p>
    <w:p w14:paraId="6401C1C3" w14:textId="74D736E4" w:rsidR="00C17B64" w:rsidRPr="002A3910" w:rsidRDefault="00C17B64" w:rsidP="00C17B64">
      <w:pPr>
        <w:pStyle w:val="APIParameters"/>
        <w:keepNext/>
        <w:keepLines/>
        <w:rPr>
          <w:noProof w:val="0"/>
        </w:rPr>
      </w:pPr>
      <w:r w:rsidRPr="002A3910">
        <w:rPr>
          <w:noProof w:val="0"/>
        </w:rPr>
        <w:t>Results:</w:t>
      </w:r>
      <w:r w:rsidRPr="002A3910">
        <w:rPr>
          <w:noProof w:val="0"/>
        </w:rPr>
        <w:tab/>
        <w:t>The XML or JSON results are returned in a string as the results of the function.</w:t>
      </w:r>
      <w:r w:rsidRPr="002A3910">
        <w:rPr>
          <w:noProof w:val="0"/>
        </w:rPr>
        <w:br/>
      </w:r>
      <w:r w:rsidRPr="002A3910">
        <w:rPr>
          <w:noProof w:val="0"/>
        </w:rPr>
        <w:br/>
        <w:t>Any errors encountered during processing is returned in the</w:t>
      </w:r>
      <w:r w:rsidRPr="002A3910">
        <w:rPr>
          <w:b/>
          <w:noProof w:val="0"/>
        </w:rPr>
        <w:t xml:space="preserve"> error_root</w:t>
      </w:r>
      <w:r w:rsidRPr="002A3910">
        <w:rPr>
          <w:noProof w:val="0"/>
        </w:rPr>
        <w:t xml:space="preserve"> array.</w:t>
      </w:r>
    </w:p>
    <w:p w14:paraId="7F61C6C7" w14:textId="77777777" w:rsidR="00C17B64" w:rsidRPr="002A3910" w:rsidRDefault="00C17B64" w:rsidP="00C17B64">
      <w:pPr>
        <w:pStyle w:val="BodyText6"/>
        <w:keepNext/>
        <w:keepLines/>
      </w:pPr>
    </w:p>
    <w:p w14:paraId="3273341A" w14:textId="77777777" w:rsidR="00C17B64" w:rsidRPr="002A3910" w:rsidRDefault="00C17B64" w:rsidP="00C17B64">
      <w:pPr>
        <w:pStyle w:val="Heading4"/>
      </w:pPr>
      <w:bookmarkStart w:id="2123" w:name="_Toc86849351"/>
      <w:r w:rsidRPr="002A3910">
        <w:t>Examples</w:t>
      </w:r>
      <w:bookmarkEnd w:id="2123"/>
    </w:p>
    <w:p w14:paraId="08A29042" w14:textId="64A02EA9" w:rsidR="00C17B64" w:rsidRPr="002A3910" w:rsidRDefault="00C17B64" w:rsidP="00C17B64">
      <w:pPr>
        <w:pStyle w:val="BodyText"/>
        <w:keepNext/>
        <w:keepLines/>
      </w:pPr>
      <w:r w:rsidRPr="002A3910">
        <w:t xml:space="preserve">To return problem </w:t>
      </w:r>
      <w:r w:rsidRPr="002A3910">
        <w:rPr>
          <w:b/>
          <w:bCs/>
        </w:rPr>
        <w:t>IEN=940</w:t>
      </w:r>
      <w:r w:rsidRPr="002A3910">
        <w:t xml:space="preserve"> as XML, see </w:t>
      </w:r>
      <w:r w:rsidRPr="002A3910">
        <w:rPr>
          <w:color w:val="0000FF"/>
          <w:u w:val="single"/>
        </w:rPr>
        <w:fldChar w:fldCharType="begin"/>
      </w:r>
      <w:r w:rsidRPr="002A3910">
        <w:rPr>
          <w:color w:val="0000FF"/>
          <w:u w:val="single"/>
        </w:rPr>
        <w:instrText xml:space="preserve"> REF _Ref84413386 \h  \* MERGEFORMAT </w:instrText>
      </w:r>
      <w:r w:rsidRPr="002A3910">
        <w:rPr>
          <w:color w:val="0000FF"/>
          <w:u w:val="single"/>
        </w:rPr>
      </w:r>
      <w:r w:rsidRPr="002A3910">
        <w:rPr>
          <w:color w:val="0000FF"/>
          <w:u w:val="single"/>
        </w:rPr>
        <w:fldChar w:fldCharType="separate"/>
      </w:r>
      <w:r w:rsidR="002D1B25" w:rsidRPr="002D1B25">
        <w:rPr>
          <w:color w:val="0000FF"/>
          <w:u w:val="single"/>
        </w:rPr>
        <w:t>Figure 349</w:t>
      </w:r>
      <w:r w:rsidRPr="002A3910">
        <w:rPr>
          <w:color w:val="0000FF"/>
          <w:u w:val="single"/>
        </w:rPr>
        <w:fldChar w:fldCharType="end"/>
      </w:r>
      <w:r w:rsidRPr="002A3910">
        <w:t>:</w:t>
      </w:r>
    </w:p>
    <w:p w14:paraId="5F84DA0A" w14:textId="77777777" w:rsidR="00C17B64" w:rsidRPr="002A3910" w:rsidRDefault="00C17B64" w:rsidP="00C17B64">
      <w:pPr>
        <w:pStyle w:val="BodyText6"/>
        <w:keepNext/>
        <w:keepLines/>
      </w:pPr>
    </w:p>
    <w:p w14:paraId="06AD95F7" w14:textId="642051DC" w:rsidR="00C17B64" w:rsidRPr="002A3910" w:rsidRDefault="00C17B64" w:rsidP="00C17B64">
      <w:pPr>
        <w:pStyle w:val="Caption"/>
      </w:pPr>
      <w:bookmarkStart w:id="2124" w:name="_Ref84413386"/>
      <w:bookmarkStart w:id="2125" w:name="_Toc86849383"/>
      <w:bookmarkStart w:id="2126" w:name="_Toc159568620"/>
      <w:r w:rsidRPr="002A3910">
        <w:t xml:space="preserve">Figure </w:t>
      </w:r>
      <w:r w:rsidRPr="002A3910">
        <w:fldChar w:fldCharType="begin"/>
      </w:r>
      <w:r w:rsidRPr="002A3910">
        <w:instrText>SEQ Figure \* ARABIC</w:instrText>
      </w:r>
      <w:r w:rsidRPr="002A3910">
        <w:fldChar w:fldCharType="separate"/>
      </w:r>
      <w:r w:rsidR="002D1B25">
        <w:rPr>
          <w:noProof/>
        </w:rPr>
        <w:t>349</w:t>
      </w:r>
      <w:r w:rsidRPr="002A3910">
        <w:fldChar w:fldCharType="end"/>
      </w:r>
      <w:bookmarkEnd w:id="2124"/>
      <w:r w:rsidRPr="002A3910">
        <w:t>: $$GET1^DDE API—Return Results as XML</w:t>
      </w:r>
      <w:bookmarkEnd w:id="2125"/>
      <w:bookmarkEnd w:id="2126"/>
    </w:p>
    <w:p w14:paraId="4C5EE086" w14:textId="77777777" w:rsidR="00C17B64" w:rsidRPr="002A3910" w:rsidRDefault="00C17B64" w:rsidP="00C17B64">
      <w:pPr>
        <w:pStyle w:val="CodeBox"/>
        <w:rPr>
          <w:b/>
          <w:bCs/>
        </w:rPr>
      </w:pPr>
      <w:r w:rsidRPr="002A3910">
        <w:t>&gt;</w:t>
      </w:r>
      <w:r w:rsidRPr="002A3910">
        <w:rPr>
          <w:b/>
          <w:bCs/>
        </w:rPr>
        <w:t>W $$GET1^DDE("VPR PROBLEM",940,,1)</w:t>
      </w:r>
    </w:p>
    <w:p w14:paraId="6ED84C91" w14:textId="77777777" w:rsidR="00C17B64" w:rsidRPr="002A3910" w:rsidRDefault="00C17B64" w:rsidP="00C17B64">
      <w:pPr>
        <w:pStyle w:val="CodeBox"/>
      </w:pPr>
    </w:p>
    <w:p w14:paraId="7AFE5959" w14:textId="77777777" w:rsidR="00C17B64" w:rsidRPr="002A3910" w:rsidRDefault="00C17B64" w:rsidP="00C17B64">
      <w:pPr>
        <w:pStyle w:val="CodeBox"/>
      </w:pPr>
      <w:r w:rsidRPr="002A3910">
        <w:t>&lt;Problem&gt;&lt;UpdatedOn&gt;2019-05-02T00:00:00&lt;/UpdatedOn&gt;&lt;Extension&gt;&lt;IsExposureAO&gt;fals</w:t>
      </w:r>
    </w:p>
    <w:p w14:paraId="0AB6A325" w14:textId="77777777" w:rsidR="00C17B64" w:rsidRPr="002A3910" w:rsidRDefault="00C17B64" w:rsidP="00C17B64">
      <w:pPr>
        <w:pStyle w:val="CodeBox"/>
      </w:pPr>
      <w:r w:rsidRPr="002A3910">
        <w:t>e&lt;/IsExposureAO&gt;&lt;IsExposureIR&gt;false&lt;/IsExposureIR&gt;&lt;IsExposurePG&gt;false&lt;/IsExposur</w:t>
      </w:r>
    </w:p>
    <w:p w14:paraId="1B9D8701" w14:textId="77777777" w:rsidR="00C17B64" w:rsidRPr="002A3910" w:rsidRDefault="00C17B64" w:rsidP="00C17B64">
      <w:pPr>
        <w:pStyle w:val="CodeBox"/>
      </w:pPr>
      <w:r w:rsidRPr="002A3910">
        <w:t>ePG&gt;&lt;Location&gt;&lt;SDACodingStandard&gt;VA44&lt;/SDACodingStandard&gt;&lt;Extension&gt;&lt;StopCode&gt;&lt;S</w:t>
      </w:r>
    </w:p>
    <w:p w14:paraId="0550EC8F" w14:textId="77777777" w:rsidR="00C17B64" w:rsidRPr="002A3910" w:rsidRDefault="00C17B64" w:rsidP="00C17B64">
      <w:pPr>
        <w:pStyle w:val="CodeBox"/>
      </w:pPr>
      <w:r w:rsidRPr="002A3910">
        <w:t>DACodingStandard&gt;AMIS&lt;/SDACodingStandard&gt;&lt;Code&gt;301&lt;/Code&gt;&lt;Description&gt;GENERAL IN</w:t>
      </w:r>
    </w:p>
    <w:p w14:paraId="0C8FF076" w14:textId="77777777" w:rsidR="00C17B64" w:rsidRPr="002A3910" w:rsidRDefault="00C17B64" w:rsidP="00C17B64">
      <w:pPr>
        <w:pStyle w:val="CodeBox"/>
      </w:pPr>
      <w:r w:rsidRPr="002A3910">
        <w:t>TERNAL MEDICINE&lt;/Description&gt;&lt;/StopCode&gt;&lt;Service&gt;MEDICINE&lt;/Service&gt;&lt;Specialty&gt;&lt;S</w:t>
      </w:r>
    </w:p>
    <w:p w14:paraId="09088F6D" w14:textId="77777777" w:rsidR="00C17B64" w:rsidRPr="002A3910" w:rsidRDefault="00C17B64" w:rsidP="00C17B64">
      <w:pPr>
        <w:pStyle w:val="CodeBox"/>
      </w:pPr>
      <w:r w:rsidRPr="002A3910">
        <w:t>DACodingStandard&gt;VA45.7&lt;/SDACodingStandard&gt;&lt;Code&gt;9&lt;/Code&gt;&lt;Description&gt;GENERAL ME</w:t>
      </w:r>
    </w:p>
    <w:p w14:paraId="2872F0B0" w14:textId="77777777" w:rsidR="00C17B64" w:rsidRPr="002A3910" w:rsidRDefault="00C17B64" w:rsidP="00C17B64">
      <w:pPr>
        <w:pStyle w:val="CodeBox"/>
      </w:pPr>
      <w:r w:rsidRPr="002A3910">
        <w:t xml:space="preserve">DICINE&lt;/Description&gt;&lt;/Specialty&gt;&lt;/Extension&gt;&lt;Code&gt;23&lt;/Code&gt;&lt;Description&gt;GENERAL </w:t>
      </w:r>
    </w:p>
    <w:p w14:paraId="5C884A3B" w14:textId="77777777" w:rsidR="00C17B64" w:rsidRPr="002A3910" w:rsidRDefault="00C17B64" w:rsidP="00C17B64">
      <w:pPr>
        <w:pStyle w:val="CodeBox"/>
      </w:pPr>
      <w:r w:rsidRPr="002A3910">
        <w:t>MEDICINE&lt;/Description&gt;&lt;Organization&gt;&lt;SDACodingStandard&gt;VA4&lt;/SDACodingStandard&gt;&lt;C</w:t>
      </w:r>
    </w:p>
    <w:p w14:paraId="73949F68" w14:textId="77777777" w:rsidR="00C17B64" w:rsidRPr="002A3910" w:rsidRDefault="00C17B64" w:rsidP="00C17B64">
      <w:pPr>
        <w:pStyle w:val="CodeBox"/>
      </w:pPr>
      <w:r w:rsidRPr="002A3910">
        <w:t>ode&gt;500&lt;/Code&gt;&lt;Description&gt;CAMP MASTER&lt;/Description&gt;&lt;/Organization&gt;&lt;LocationType</w:t>
      </w:r>
    </w:p>
    <w:p w14:paraId="27B46127" w14:textId="77777777" w:rsidR="00C17B64" w:rsidRPr="002A3910" w:rsidRDefault="00C17B64" w:rsidP="00C17B64">
      <w:pPr>
        <w:pStyle w:val="CodeBox"/>
      </w:pPr>
      <w:r w:rsidRPr="002A3910">
        <w:t>&gt;CLINIC&lt;/LocationType&gt;&lt;/Location&gt;&lt;Removed&gt;false&lt;/Removed&gt;&lt;IsSc&gt;false&lt;/IsSc&gt;&lt;Lexi</w:t>
      </w:r>
    </w:p>
    <w:p w14:paraId="4DFFDF1F" w14:textId="77777777" w:rsidR="00C17B64" w:rsidRPr="002A3910" w:rsidRDefault="00C17B64" w:rsidP="00C17B64">
      <w:pPr>
        <w:pStyle w:val="CodeBox"/>
      </w:pPr>
      <w:r w:rsidRPr="002A3910">
        <w:t>conId&gt;7026741&lt;/LexiconId&gt;&lt;Comments&gt;&lt;Comment&gt;&lt;Id&gt;1,1,940&lt;/Id&gt;&lt;EnteredAt&gt;&lt;SDACodin</w:t>
      </w:r>
    </w:p>
    <w:p w14:paraId="6C1F8CD0" w14:textId="77777777" w:rsidR="00C17B64" w:rsidRPr="002A3910" w:rsidRDefault="00C17B64" w:rsidP="00C17B64">
      <w:pPr>
        <w:pStyle w:val="CodeBox"/>
      </w:pPr>
      <w:r w:rsidRPr="002A3910">
        <w:t>gStandard&gt;VA4&lt;/SDACodingStandard&gt;&lt;/EnteredAt&gt;&lt;EnteredBy&gt;&lt;SDACodingStandard&gt;VA200</w:t>
      </w:r>
    </w:p>
    <w:p w14:paraId="1169FEA0" w14:textId="77777777" w:rsidR="00C17B64" w:rsidRPr="002A3910" w:rsidRDefault="00C17B64" w:rsidP="00C17B64">
      <w:pPr>
        <w:pStyle w:val="CodeBox"/>
      </w:pPr>
      <w:r w:rsidRPr="002A3910">
        <w:t>&lt;/SDACodingStandard&gt;&lt;Code&gt;10000000407&lt;/Code&gt;&lt;Description&gt;DDEUSER,ONE&lt;/Descr</w:t>
      </w:r>
    </w:p>
    <w:p w14:paraId="2A5A0BBB" w14:textId="77777777" w:rsidR="00C17B64" w:rsidRPr="002A3910" w:rsidRDefault="00C17B64" w:rsidP="00C17B64">
      <w:pPr>
        <w:pStyle w:val="CodeBox"/>
      </w:pPr>
      <w:r w:rsidRPr="002A3910">
        <w:t>iption&gt;&lt;/EnteredBy&gt;&lt;EnteredOn&gt;2019-05-02&lt;/EnteredOn&gt;&lt;CommentText&gt;testing updates</w:t>
      </w:r>
    </w:p>
    <w:p w14:paraId="5B80C2F9" w14:textId="77777777" w:rsidR="00C17B64" w:rsidRPr="002A3910" w:rsidRDefault="00C17B64" w:rsidP="00C17B64">
      <w:pPr>
        <w:pStyle w:val="CodeBox"/>
      </w:pPr>
      <w:r w:rsidRPr="002A3910">
        <w:t>&lt;/CommentText&gt;&lt;/Comment&gt;&lt;Comment&gt;&lt;Id&gt;2,1,940&lt;/Id&gt;&lt;EnteredAt&gt;&lt;SDACodingStandard&gt;V</w:t>
      </w:r>
    </w:p>
    <w:p w14:paraId="75C4B394" w14:textId="77777777" w:rsidR="00C17B64" w:rsidRPr="002A3910" w:rsidRDefault="00C17B64" w:rsidP="00C17B64">
      <w:pPr>
        <w:pStyle w:val="CodeBox"/>
      </w:pPr>
      <w:r w:rsidRPr="002A3910">
        <w:t>A4&lt;/SDACodingStandard&gt;&lt;/EnteredAt&gt;&lt;EnteredBy&gt;&lt;SDACodingStandard&gt;VA200&lt;/SDACoding</w:t>
      </w:r>
    </w:p>
    <w:p w14:paraId="162A2EE7" w14:textId="77777777" w:rsidR="00C17B64" w:rsidRPr="002A3910" w:rsidRDefault="00C17B64" w:rsidP="00C17B64">
      <w:pPr>
        <w:pStyle w:val="CodeBox"/>
      </w:pPr>
      <w:r w:rsidRPr="002A3910">
        <w:t>Standard&gt;&lt;Code&gt;10000000407&lt;/Code&gt;&lt;Description&gt;DDEUSER,ONE&lt;/Description&gt;&lt;/En</w:t>
      </w:r>
    </w:p>
    <w:p w14:paraId="6B560A63" w14:textId="77777777" w:rsidR="00C17B64" w:rsidRPr="002A3910" w:rsidRDefault="00C17B64" w:rsidP="00C17B64">
      <w:pPr>
        <w:pStyle w:val="CodeBox"/>
      </w:pPr>
      <w:r w:rsidRPr="002A3910">
        <w:t>teredBy&gt;&lt;EnteredOn&gt;2019-05-02&lt;/EnteredOn&gt;&lt;CommentText&gt;second comment&lt;/CommentTex</w:t>
      </w:r>
    </w:p>
    <w:p w14:paraId="5ED97A30" w14:textId="77777777" w:rsidR="00C17B64" w:rsidRPr="002A3910" w:rsidRDefault="00C17B64" w:rsidP="00C17B64">
      <w:pPr>
        <w:pStyle w:val="CodeBox"/>
      </w:pPr>
      <w:r w:rsidRPr="002A3910">
        <w:t>t&gt;&lt;/Comment&gt;&lt;/Comments&gt;&lt;/Extension&gt;&lt;ProblemDetails&gt;Alcohol abuse (SCT 15167005)&lt;</w:t>
      </w:r>
    </w:p>
    <w:p w14:paraId="583177F3" w14:textId="77777777" w:rsidR="00C17B64" w:rsidRPr="002A3910" w:rsidRDefault="00C17B64" w:rsidP="00C17B64">
      <w:pPr>
        <w:pStyle w:val="CodeBox"/>
      </w:pPr>
      <w:r w:rsidRPr="002A3910">
        <w:t>/ProblemDetails&gt;&lt;Problem&gt;&lt;SDACodingStandard&gt;SNOMED CT&lt;/SDACodingStandard&gt;&lt;Code&gt;1</w:t>
      </w:r>
    </w:p>
    <w:p w14:paraId="7CD3906C" w14:textId="77777777" w:rsidR="00C17B64" w:rsidRPr="002A3910" w:rsidRDefault="00C17B64" w:rsidP="00C17B64">
      <w:pPr>
        <w:pStyle w:val="CodeBox"/>
      </w:pPr>
      <w:r w:rsidRPr="002A3910">
        <w:t>5167005&lt;/Code&gt;&lt;Description&gt;Alcohol abuse&lt;/Description&gt;&lt;/Problem&gt;&lt;Clinician&gt;&lt;SDAC</w:t>
      </w:r>
    </w:p>
    <w:p w14:paraId="5B5875B2" w14:textId="77777777" w:rsidR="00C17B64" w:rsidRPr="002A3910" w:rsidRDefault="00C17B64" w:rsidP="00C17B64">
      <w:pPr>
        <w:pStyle w:val="CodeBox"/>
      </w:pPr>
      <w:r w:rsidRPr="002A3910">
        <w:t>odingStandard&gt;VA200&lt;/SDACodingStandard&gt;&lt;Code&gt;10000000407&lt;/Code&gt;&lt;Description&gt;DDEU</w:t>
      </w:r>
    </w:p>
    <w:p w14:paraId="6BA80E3F" w14:textId="77777777" w:rsidR="00C17B64" w:rsidRPr="002A3910" w:rsidRDefault="00C17B64" w:rsidP="00C17B64">
      <w:pPr>
        <w:pStyle w:val="CodeBox"/>
      </w:pPr>
      <w:r w:rsidRPr="002A3910">
        <w:t>SER,ONEi&lt;/Description&gt;&lt;Name&gt;&lt;FamilyName&gt;DDEUSER&lt;/FamilyName&gt;&lt;GivenName&gt;ONE</w:t>
      </w:r>
    </w:p>
    <w:p w14:paraId="293765E6" w14:textId="77777777" w:rsidR="00C17B64" w:rsidRPr="002A3910" w:rsidRDefault="00C17B64" w:rsidP="00C17B64">
      <w:pPr>
        <w:pStyle w:val="CodeBox"/>
      </w:pPr>
      <w:r w:rsidRPr="002A3910">
        <w:t>&lt;/GivenName&gt;&lt;/Name&gt;&lt;ContactInfo&gt;&lt;WorkPhoneNumber&gt;555-555-5555&lt;/WorkPhoneNumbe</w:t>
      </w:r>
    </w:p>
    <w:p w14:paraId="4D4CE851" w14:textId="77777777" w:rsidR="00C17B64" w:rsidRPr="002A3910" w:rsidRDefault="00C17B64" w:rsidP="00C17B64">
      <w:pPr>
        <w:pStyle w:val="CodeBox"/>
      </w:pPr>
      <w:r w:rsidRPr="002A3910">
        <w:t>r&gt;&lt;/ContactInfo&gt;&lt;/Clinician&gt;&lt;Status&gt;&lt;SDACodingStandard&gt;SNOMED CT&lt;/SDACodingStand</w:t>
      </w:r>
    </w:p>
    <w:p w14:paraId="1A795B5F" w14:textId="77777777" w:rsidR="00C17B64" w:rsidRPr="002A3910" w:rsidRDefault="00C17B64" w:rsidP="00C17B64">
      <w:pPr>
        <w:pStyle w:val="CodeBox"/>
      </w:pPr>
      <w:r w:rsidRPr="002A3910">
        <w:t>ard&gt;&lt;Code&gt;55561003&lt;/Code&gt;&lt;Description&gt;Active&lt;/Description&gt;&lt;/Status&gt;&lt;EnteredBy&gt;&lt;S</w:t>
      </w:r>
    </w:p>
    <w:p w14:paraId="3CB30D39" w14:textId="77777777" w:rsidR="00C17B64" w:rsidRPr="002A3910" w:rsidRDefault="00C17B64" w:rsidP="00C17B64">
      <w:pPr>
        <w:pStyle w:val="CodeBox"/>
      </w:pPr>
      <w:r w:rsidRPr="002A3910">
        <w:t>DACodingStandard&gt;VA200&lt;/SDACodingStandard&gt;&lt;Code&gt;10000000407&lt;/Code&gt;&lt;Description&gt;D</w:t>
      </w:r>
    </w:p>
    <w:p w14:paraId="3C0F2903" w14:textId="77777777" w:rsidR="00C17B64" w:rsidRPr="002A3910" w:rsidRDefault="00C17B64" w:rsidP="00C17B64">
      <w:pPr>
        <w:pStyle w:val="CodeBox"/>
      </w:pPr>
      <w:r w:rsidRPr="002A3910">
        <w:t>DEUSER,ONE&lt;/Description&gt;&lt;/EnteredBy&gt;&lt;EnteredAt&gt;&lt;SDACodingStandard&gt;VA4&lt;/SDAC</w:t>
      </w:r>
    </w:p>
    <w:p w14:paraId="2CA521BF" w14:textId="77777777" w:rsidR="00C17B64" w:rsidRPr="002A3910" w:rsidRDefault="00C17B64" w:rsidP="00C17B64">
      <w:pPr>
        <w:pStyle w:val="CodeBox"/>
      </w:pPr>
      <w:r w:rsidRPr="002A3910">
        <w:t>odingStandard&gt;&lt;/EnteredAt&gt;&lt;EnteredOn&gt;2019-05-02T00:00:00&lt;/EnteredOn&gt;&lt;ExternalId&gt;</w:t>
      </w:r>
    </w:p>
    <w:p w14:paraId="560C6511" w14:textId="77777777" w:rsidR="00C17B64" w:rsidRPr="002A3910" w:rsidRDefault="00C17B64" w:rsidP="00C17B64">
      <w:pPr>
        <w:pStyle w:val="CodeBox"/>
      </w:pPr>
      <w:r w:rsidRPr="002A3910">
        <w:t>940;PL&lt;/ExternalId&gt;&lt;/Problem&gt;</w:t>
      </w:r>
    </w:p>
    <w:p w14:paraId="348E1E5C" w14:textId="77777777" w:rsidR="00C17B64" w:rsidRPr="002A3910" w:rsidRDefault="00C17B64" w:rsidP="00C17B64">
      <w:pPr>
        <w:pStyle w:val="BodyText6"/>
      </w:pPr>
    </w:p>
    <w:p w14:paraId="4B2F7973" w14:textId="5756E559" w:rsidR="00C17B64" w:rsidRPr="002A3910" w:rsidRDefault="00C17B64" w:rsidP="00C17B64">
      <w:pPr>
        <w:pStyle w:val="BodyText"/>
        <w:keepNext/>
        <w:keepLines/>
      </w:pPr>
      <w:r w:rsidRPr="002A3910">
        <w:lastRenderedPageBreak/>
        <w:t xml:space="preserve">To parse and return a VistA standard name as JSON, see </w:t>
      </w:r>
      <w:r w:rsidRPr="002A3910">
        <w:rPr>
          <w:color w:val="0000FF"/>
          <w:u w:val="single"/>
        </w:rPr>
        <w:fldChar w:fldCharType="begin"/>
      </w:r>
      <w:r w:rsidRPr="002A3910">
        <w:rPr>
          <w:color w:val="0000FF"/>
          <w:u w:val="single"/>
        </w:rPr>
        <w:instrText xml:space="preserve"> REF _Ref84413411 \h  \* MERGEFORMAT </w:instrText>
      </w:r>
      <w:r w:rsidRPr="002A3910">
        <w:rPr>
          <w:color w:val="0000FF"/>
          <w:u w:val="single"/>
        </w:rPr>
      </w:r>
      <w:r w:rsidRPr="002A3910">
        <w:rPr>
          <w:color w:val="0000FF"/>
          <w:u w:val="single"/>
        </w:rPr>
        <w:fldChar w:fldCharType="separate"/>
      </w:r>
      <w:r w:rsidR="002D1B25" w:rsidRPr="002D1B25">
        <w:rPr>
          <w:color w:val="0000FF"/>
          <w:u w:val="single"/>
        </w:rPr>
        <w:t>Figure 350</w:t>
      </w:r>
      <w:r w:rsidRPr="002A3910">
        <w:rPr>
          <w:color w:val="0000FF"/>
          <w:u w:val="single"/>
        </w:rPr>
        <w:fldChar w:fldCharType="end"/>
      </w:r>
      <w:r w:rsidRPr="002A3910">
        <w:t>:</w:t>
      </w:r>
    </w:p>
    <w:p w14:paraId="77531C4C" w14:textId="77777777" w:rsidR="00C17B64" w:rsidRPr="002A3910" w:rsidRDefault="00C17B64" w:rsidP="00C17B64">
      <w:pPr>
        <w:pStyle w:val="BodyText6"/>
        <w:keepNext/>
        <w:keepLines/>
      </w:pPr>
    </w:p>
    <w:p w14:paraId="4A71828D" w14:textId="7FCF3090" w:rsidR="00C17B64" w:rsidRPr="002A3910" w:rsidRDefault="00C17B64" w:rsidP="00C17B64">
      <w:pPr>
        <w:pStyle w:val="Caption"/>
      </w:pPr>
      <w:bookmarkStart w:id="2127" w:name="_Ref84413411"/>
      <w:bookmarkStart w:id="2128" w:name="_Toc86849384"/>
      <w:bookmarkStart w:id="2129" w:name="_Toc159568621"/>
      <w:r w:rsidRPr="002A3910">
        <w:t xml:space="preserve">Figure </w:t>
      </w:r>
      <w:r w:rsidRPr="002A3910">
        <w:fldChar w:fldCharType="begin"/>
      </w:r>
      <w:r w:rsidRPr="002A3910">
        <w:instrText>SEQ Figure \* ARABIC</w:instrText>
      </w:r>
      <w:r w:rsidRPr="002A3910">
        <w:fldChar w:fldCharType="separate"/>
      </w:r>
      <w:r w:rsidR="002D1B25">
        <w:rPr>
          <w:noProof/>
        </w:rPr>
        <w:t>350</w:t>
      </w:r>
      <w:r w:rsidRPr="002A3910">
        <w:fldChar w:fldCharType="end"/>
      </w:r>
      <w:bookmarkEnd w:id="2127"/>
      <w:r w:rsidRPr="002A3910">
        <w:t>: $$GET1^DDE API—Parse and Return VistA Standard Name as JSON</w:t>
      </w:r>
      <w:bookmarkEnd w:id="2128"/>
      <w:bookmarkEnd w:id="2129"/>
    </w:p>
    <w:p w14:paraId="7FAA2745" w14:textId="77777777" w:rsidR="00C17B64" w:rsidRPr="002A3910" w:rsidRDefault="00C17B64" w:rsidP="00C17B64">
      <w:pPr>
        <w:pStyle w:val="CodeBox"/>
        <w:rPr>
          <w:b/>
          <w:bCs/>
        </w:rPr>
      </w:pPr>
      <w:r w:rsidRPr="002A3910">
        <w:t>&gt;</w:t>
      </w:r>
      <w:r w:rsidRPr="002A3910">
        <w:rPr>
          <w:b/>
          <w:bCs/>
        </w:rPr>
        <w:t>W $$GET1^DDE("VPR NAME","LNAME,FNAME MI")</w:t>
      </w:r>
    </w:p>
    <w:p w14:paraId="3DB19048" w14:textId="77777777" w:rsidR="00C17B64" w:rsidRPr="002A3910" w:rsidRDefault="00C17B64" w:rsidP="00C17B64">
      <w:pPr>
        <w:pStyle w:val="CodeBox"/>
      </w:pPr>
    </w:p>
    <w:p w14:paraId="5FF8EAB4" w14:textId="77777777" w:rsidR="00C17B64" w:rsidRPr="002A3910" w:rsidRDefault="00C17B64" w:rsidP="00C17B64">
      <w:pPr>
        <w:pStyle w:val="CodeBox"/>
      </w:pPr>
      <w:r w:rsidRPr="002A3910">
        <w:t>"Name":{"FamilyName":"LNAME", "GivenName":"FNAME", "MiddleName":"MI"}</w:t>
      </w:r>
    </w:p>
    <w:p w14:paraId="6B50DF58" w14:textId="77777777" w:rsidR="00C17B64" w:rsidRPr="002A3910" w:rsidRDefault="00C17B64" w:rsidP="00C17B64">
      <w:pPr>
        <w:pStyle w:val="BodyText6"/>
      </w:pPr>
    </w:p>
    <w:p w14:paraId="4CBA89FA" w14:textId="77777777" w:rsidR="00D832E8" w:rsidRPr="002A3910" w:rsidRDefault="00D832E8" w:rsidP="00B13485">
      <w:pPr>
        <w:pStyle w:val="BodyText"/>
      </w:pPr>
    </w:p>
    <w:p w14:paraId="215AC0E5" w14:textId="77777777" w:rsidR="00D832E8" w:rsidRPr="002A3910" w:rsidRDefault="00D832E8" w:rsidP="00D832E8">
      <w:pPr>
        <w:pStyle w:val="BodyText"/>
        <w:rPr>
          <w:kern w:val="32"/>
        </w:rPr>
      </w:pPr>
      <w:bookmarkStart w:id="2130" w:name="_Ref215985254"/>
      <w:bookmarkStart w:id="2131" w:name="_Ref215985572"/>
      <w:bookmarkStart w:id="2132" w:name="_Ref215985700"/>
      <w:bookmarkStart w:id="2133" w:name="developer_tools"/>
      <w:r w:rsidRPr="002A3910">
        <w:br w:type="page"/>
      </w:r>
    </w:p>
    <w:p w14:paraId="1DDF1C4E" w14:textId="2B4C18A8" w:rsidR="00E86526" w:rsidRPr="002A3910" w:rsidRDefault="00E86526" w:rsidP="005769E4">
      <w:pPr>
        <w:pStyle w:val="HeadingSection"/>
      </w:pPr>
      <w:bookmarkStart w:id="2134" w:name="_Toc159568988"/>
      <w:r w:rsidRPr="002A3910">
        <w:lastRenderedPageBreak/>
        <w:t>Developer Tools</w:t>
      </w:r>
      <w:bookmarkEnd w:id="2130"/>
      <w:bookmarkEnd w:id="2131"/>
      <w:bookmarkEnd w:id="2132"/>
      <w:bookmarkEnd w:id="2133"/>
      <w:bookmarkEnd w:id="2134"/>
    </w:p>
    <w:p w14:paraId="134DA279" w14:textId="77777777" w:rsidR="00E86526" w:rsidRPr="002A3910" w:rsidRDefault="007869D8" w:rsidP="00802853">
      <w:pPr>
        <w:pStyle w:val="BodyText"/>
      </w:pPr>
      <w:r w:rsidRPr="002A3910">
        <w:fldChar w:fldCharType="begin"/>
      </w:r>
      <w:r w:rsidR="00E86526" w:rsidRPr="002A3910">
        <w:instrText>xe "Developer Tools"</w:instrText>
      </w:r>
      <w:r w:rsidRPr="002A3910">
        <w:fldChar w:fldCharType="end"/>
      </w:r>
      <w:r w:rsidRPr="002A3910">
        <w:fldChar w:fldCharType="begin"/>
      </w:r>
      <w:r w:rsidR="00E86526" w:rsidRPr="002A3910">
        <w:instrText>xe "Programmer Tools"</w:instrText>
      </w:r>
      <w:r w:rsidRPr="002A3910">
        <w:fldChar w:fldCharType="end"/>
      </w:r>
      <w:r w:rsidRPr="002A3910">
        <w:fldChar w:fldCharType="begin"/>
      </w:r>
      <w:r w:rsidR="00E86526" w:rsidRPr="002A3910">
        <w:instrText>xe "Tools:For Developers"</w:instrText>
      </w:r>
      <w:r w:rsidRPr="002A3910">
        <w:fldChar w:fldCharType="end"/>
      </w:r>
    </w:p>
    <w:p w14:paraId="245EB009" w14:textId="77777777" w:rsidR="00E86526" w:rsidRPr="002A3910" w:rsidRDefault="00E86526" w:rsidP="005769E4">
      <w:pPr>
        <w:pStyle w:val="Heading1"/>
      </w:pPr>
      <w:bookmarkStart w:id="2135" w:name="di"/>
      <w:bookmarkStart w:id="2136" w:name="_Ref222819719"/>
      <w:bookmarkStart w:id="2137" w:name="_Toc159568989"/>
      <w:r w:rsidRPr="002A3910">
        <w:t>^DI</w:t>
      </w:r>
      <w:bookmarkEnd w:id="2135"/>
      <w:r w:rsidRPr="002A3910">
        <w:t>: Programmer Access</w:t>
      </w:r>
      <w:bookmarkEnd w:id="2136"/>
      <w:bookmarkEnd w:id="2137"/>
    </w:p>
    <w:p w14:paraId="5F9405F6" w14:textId="77777777" w:rsidR="00E86526" w:rsidRPr="002A3910" w:rsidRDefault="007869D8" w:rsidP="00802853">
      <w:pPr>
        <w:pStyle w:val="BodyText"/>
        <w:keepNext/>
        <w:keepLines/>
      </w:pPr>
      <w:r w:rsidRPr="002A3910">
        <w:fldChar w:fldCharType="begin"/>
      </w:r>
      <w:r w:rsidR="008C78AC" w:rsidRPr="002A3910">
        <w:instrText>xe "^DI:Programmer Access"</w:instrText>
      </w:r>
      <w:r w:rsidRPr="002A3910">
        <w:fldChar w:fldCharType="end"/>
      </w:r>
      <w:r w:rsidRPr="002A3910">
        <w:fldChar w:fldCharType="begin"/>
      </w:r>
      <w:r w:rsidR="008C78AC" w:rsidRPr="002A3910">
        <w:instrText>xe "Programmer Access:^DI"</w:instrText>
      </w:r>
      <w:r w:rsidRPr="002A3910">
        <w:fldChar w:fldCharType="end"/>
      </w:r>
      <w:r w:rsidR="00E86526" w:rsidRPr="002A3910">
        <w:t>Often, VA FileMan</w:t>
      </w:r>
      <w:r w:rsidR="00084217" w:rsidRPr="002A3910">
        <w:t>’</w:t>
      </w:r>
      <w:r w:rsidR="00E86526" w:rsidRPr="002A3910">
        <w:t xml:space="preserve">s options are accessed through a menu system that calls up the main </w:t>
      </w:r>
      <w:r w:rsidR="000E7733" w:rsidRPr="002A3910">
        <w:rPr>
          <w:b/>
          <w:bCs/>
        </w:rPr>
        <w:t>VA FileMan</w:t>
      </w:r>
      <w:r w:rsidR="000E7733" w:rsidRPr="002A3910">
        <w:fldChar w:fldCharType="begin"/>
      </w:r>
      <w:r w:rsidR="000E7733" w:rsidRPr="002A3910">
        <w:instrText>xe "VA FileMan Menu"</w:instrText>
      </w:r>
      <w:r w:rsidR="000E7733" w:rsidRPr="002A3910">
        <w:fldChar w:fldCharType="end"/>
      </w:r>
      <w:r w:rsidR="000E7733" w:rsidRPr="002A3910">
        <w:fldChar w:fldCharType="begin"/>
      </w:r>
      <w:r w:rsidR="000E7733" w:rsidRPr="002A3910">
        <w:instrText>xe "Menus:VA FileMan"</w:instrText>
      </w:r>
      <w:r w:rsidR="000E7733" w:rsidRPr="002A3910">
        <w:fldChar w:fldCharType="end"/>
      </w:r>
      <w:r w:rsidR="000E7733" w:rsidRPr="002A3910">
        <w:fldChar w:fldCharType="begin"/>
      </w:r>
      <w:r w:rsidR="000E7733" w:rsidRPr="002A3910">
        <w:instrText>xe "Options:VA FileMan"</w:instrText>
      </w:r>
      <w:r w:rsidR="000E7733" w:rsidRPr="002A3910">
        <w:fldChar w:fldCharType="end"/>
      </w:r>
      <w:r w:rsidR="000E7733" w:rsidRPr="002A3910">
        <w:t xml:space="preserve"> [DIUSER</w:t>
      </w:r>
      <w:r w:rsidR="000E7733" w:rsidRPr="002A3910">
        <w:fldChar w:fldCharType="begin"/>
      </w:r>
      <w:r w:rsidR="000E7733" w:rsidRPr="002A3910">
        <w:instrText>xe "DIUSER Menu"</w:instrText>
      </w:r>
      <w:r w:rsidR="000E7733" w:rsidRPr="002A3910">
        <w:fldChar w:fldCharType="end"/>
      </w:r>
      <w:r w:rsidR="000E7733" w:rsidRPr="002A3910">
        <w:fldChar w:fldCharType="begin"/>
      </w:r>
      <w:r w:rsidR="000E7733" w:rsidRPr="002A3910">
        <w:instrText>xe "Menus:DIUSER"</w:instrText>
      </w:r>
      <w:r w:rsidR="000E7733" w:rsidRPr="002A3910">
        <w:fldChar w:fldCharType="end"/>
      </w:r>
      <w:r w:rsidR="000E7733" w:rsidRPr="002A3910">
        <w:fldChar w:fldCharType="begin"/>
      </w:r>
      <w:r w:rsidR="000E7733" w:rsidRPr="002A3910">
        <w:instrText>xe "Options:DIUSER"</w:instrText>
      </w:r>
      <w:r w:rsidR="000E7733" w:rsidRPr="002A3910">
        <w:fldChar w:fldCharType="end"/>
      </w:r>
      <w:r w:rsidR="000E7733" w:rsidRPr="002A3910">
        <w:t>] menu</w:t>
      </w:r>
      <w:r w:rsidR="00E86526" w:rsidRPr="002A3910">
        <w:t xml:space="preserve">. For example, if Kernel is installed, </w:t>
      </w:r>
      <w:r w:rsidR="00C9653C" w:rsidRPr="002A3910">
        <w:t>VA FileMan</w:t>
      </w:r>
      <w:r w:rsidR="00E86526" w:rsidRPr="002A3910">
        <w:t xml:space="preserve"> can be entered from Kernel</w:t>
      </w:r>
      <w:r w:rsidR="00084217" w:rsidRPr="002A3910">
        <w:t>’</w:t>
      </w:r>
      <w:r w:rsidR="00E86526" w:rsidRPr="002A3910">
        <w:t>s menu system if a user has been granted access.</w:t>
      </w:r>
    </w:p>
    <w:p w14:paraId="4CB58D27" w14:textId="77777777" w:rsidR="00E86526" w:rsidRPr="002A3910" w:rsidRDefault="00E86526" w:rsidP="00802853">
      <w:pPr>
        <w:pStyle w:val="BodyText"/>
        <w:keepNext/>
        <w:keepLines/>
      </w:pPr>
      <w:r w:rsidRPr="002A3910">
        <w:t xml:space="preserve">However, the main menu can also be displayed directly from the M command prompt. When you call VA FileMan directly, you are using </w:t>
      </w:r>
      <w:r w:rsidR="00084217" w:rsidRPr="002A3910">
        <w:t>“</w:t>
      </w:r>
      <w:r w:rsidRPr="002A3910">
        <w:t>programmer mode.</w:t>
      </w:r>
      <w:r w:rsidR="00084217" w:rsidRPr="002A3910">
        <w:t>”</w:t>
      </w:r>
    </w:p>
    <w:p w14:paraId="6BF4E263" w14:textId="1BF89750" w:rsidR="00E86526" w:rsidRPr="002A3910" w:rsidRDefault="00E86526" w:rsidP="00802853">
      <w:pPr>
        <w:pStyle w:val="BodyText"/>
        <w:keepNext/>
        <w:keepLines/>
      </w:pPr>
      <w:r w:rsidRPr="002A3910">
        <w:t xml:space="preserve">There are four entry points in the </w:t>
      </w:r>
      <w:r w:rsidRPr="002A3910">
        <w:rPr>
          <w:b/>
        </w:rPr>
        <w:t>DI</w:t>
      </w:r>
      <w:r w:rsidRPr="002A3910">
        <w:t xml:space="preserve"> routine that you can use to enter VA FileMan. Each way of calling up the main menu has a different effect upon the local M variables that are defined when you begin your </w:t>
      </w:r>
      <w:r w:rsidR="00C9653C" w:rsidRPr="002A3910">
        <w:t>VA FileMan</w:t>
      </w:r>
      <w:r w:rsidRPr="002A3910">
        <w:t xml:space="preserve"> session. They are described </w:t>
      </w:r>
      <w:r w:rsidR="00020E9A" w:rsidRPr="002A3910">
        <w:t xml:space="preserve">in </w:t>
      </w:r>
      <w:r w:rsidR="00243B50" w:rsidRPr="00243B50">
        <w:rPr>
          <w:color w:val="0000FF"/>
          <w:u w:val="single"/>
        </w:rPr>
        <w:fldChar w:fldCharType="begin"/>
      </w:r>
      <w:r w:rsidR="00243B50" w:rsidRPr="00243B50">
        <w:rPr>
          <w:color w:val="0000FF"/>
          <w:u w:val="single"/>
        </w:rPr>
        <w:instrText xml:space="preserve"> REF _Ref495414469 \h </w:instrText>
      </w:r>
      <w:r w:rsidR="00243B50">
        <w:rPr>
          <w:color w:val="0000FF"/>
          <w:u w:val="single"/>
        </w:rPr>
        <w:instrText xml:space="preserve"> \* MERGEFORMAT </w:instrText>
      </w:r>
      <w:r w:rsidR="00243B50" w:rsidRPr="00243B50">
        <w:rPr>
          <w:color w:val="0000FF"/>
          <w:u w:val="single"/>
        </w:rPr>
      </w:r>
      <w:r w:rsidR="00243B50" w:rsidRPr="00243B50">
        <w:rPr>
          <w:color w:val="0000FF"/>
          <w:u w:val="single"/>
        </w:rPr>
        <w:fldChar w:fldCharType="separate"/>
      </w:r>
      <w:r w:rsidR="002D1B25" w:rsidRPr="002D1B25">
        <w:rPr>
          <w:color w:val="0000FF"/>
          <w:u w:val="single"/>
        </w:rPr>
        <w:t xml:space="preserve">Table </w:t>
      </w:r>
      <w:r w:rsidR="002D1B25" w:rsidRPr="002D1B25">
        <w:rPr>
          <w:noProof/>
          <w:color w:val="0000FF"/>
          <w:u w:val="single"/>
        </w:rPr>
        <w:t>109</w:t>
      </w:r>
      <w:r w:rsidR="00243B50" w:rsidRPr="00243B50">
        <w:rPr>
          <w:color w:val="0000FF"/>
          <w:u w:val="single"/>
        </w:rPr>
        <w:fldChar w:fldCharType="end"/>
      </w:r>
      <w:r w:rsidRPr="002A3910">
        <w:t>:</w:t>
      </w:r>
    </w:p>
    <w:p w14:paraId="69CD3802" w14:textId="77777777" w:rsidR="00D832E8" w:rsidRPr="002A3910" w:rsidRDefault="00D832E8" w:rsidP="00D832E8">
      <w:pPr>
        <w:pStyle w:val="BodyText6"/>
        <w:keepNext/>
        <w:keepLines/>
      </w:pPr>
    </w:p>
    <w:p w14:paraId="2C9DEC46" w14:textId="35277D89" w:rsidR="001436F2" w:rsidRPr="002A3910" w:rsidRDefault="001436F2" w:rsidP="001436F2">
      <w:pPr>
        <w:pStyle w:val="Caption"/>
      </w:pPr>
      <w:bookmarkStart w:id="2138" w:name="_Ref495414469"/>
      <w:bookmarkStart w:id="2139" w:name="_Toc159569212"/>
      <w:r w:rsidRPr="002A3910">
        <w:t xml:space="preserve">Table </w:t>
      </w:r>
      <w:r w:rsidRPr="002A3910">
        <w:fldChar w:fldCharType="begin"/>
      </w:r>
      <w:r w:rsidRPr="002A3910">
        <w:instrText>SEQ Table \* ARABIC</w:instrText>
      </w:r>
      <w:r w:rsidRPr="002A3910">
        <w:fldChar w:fldCharType="separate"/>
      </w:r>
      <w:r w:rsidR="002D1B25">
        <w:rPr>
          <w:noProof/>
        </w:rPr>
        <w:t>109</w:t>
      </w:r>
      <w:r w:rsidRPr="002A3910">
        <w:fldChar w:fldCharType="end"/>
      </w:r>
      <w:bookmarkEnd w:id="2138"/>
      <w:r w:rsidR="00405EF1" w:rsidRPr="002A3910">
        <w:t>:</w:t>
      </w:r>
      <w:r w:rsidRPr="002A3910">
        <w:t xml:space="preserve"> ^DI API—Entry Points</w:t>
      </w:r>
      <w:bookmarkEnd w:id="213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1"/>
        <w:gridCol w:w="7775"/>
      </w:tblGrid>
      <w:tr w:rsidR="001436F2" w:rsidRPr="002A3910" w14:paraId="531BA3C9" w14:textId="77777777" w:rsidTr="007F2829">
        <w:trPr>
          <w:tblHeader/>
        </w:trPr>
        <w:tc>
          <w:tcPr>
            <w:tcW w:w="1458" w:type="dxa"/>
            <w:shd w:val="clear" w:color="auto" w:fill="F2F2F2" w:themeFill="background1" w:themeFillShade="F2"/>
          </w:tcPr>
          <w:p w14:paraId="417DFA18" w14:textId="77777777" w:rsidR="001436F2" w:rsidRPr="002A3910" w:rsidRDefault="001436F2" w:rsidP="00BC7AEE">
            <w:pPr>
              <w:pStyle w:val="TableHeading"/>
              <w:rPr>
                <w:noProof w:val="0"/>
              </w:rPr>
            </w:pPr>
            <w:bookmarkStart w:id="2140" w:name="COL001_TBL058"/>
            <w:bookmarkEnd w:id="2140"/>
            <w:r w:rsidRPr="002A3910">
              <w:rPr>
                <w:noProof w:val="0"/>
              </w:rPr>
              <w:t>Entry Point</w:t>
            </w:r>
          </w:p>
        </w:tc>
        <w:tc>
          <w:tcPr>
            <w:tcW w:w="8118" w:type="dxa"/>
            <w:shd w:val="clear" w:color="auto" w:fill="F2F2F2" w:themeFill="background1" w:themeFillShade="F2"/>
          </w:tcPr>
          <w:p w14:paraId="18F03B32" w14:textId="77777777" w:rsidR="001436F2" w:rsidRPr="002A3910" w:rsidRDefault="001436F2" w:rsidP="00BC7AEE">
            <w:pPr>
              <w:pStyle w:val="TableHeading"/>
              <w:rPr>
                <w:noProof w:val="0"/>
              </w:rPr>
            </w:pPr>
            <w:r w:rsidRPr="002A3910">
              <w:rPr>
                <w:noProof w:val="0"/>
              </w:rPr>
              <w:t>Description</w:t>
            </w:r>
          </w:p>
        </w:tc>
      </w:tr>
      <w:tr w:rsidR="001436F2" w:rsidRPr="002A3910" w14:paraId="7467C615" w14:textId="77777777" w:rsidTr="007F2829">
        <w:tc>
          <w:tcPr>
            <w:tcW w:w="1458" w:type="dxa"/>
          </w:tcPr>
          <w:p w14:paraId="66673FD1" w14:textId="77777777" w:rsidR="001436F2" w:rsidRPr="002A3910" w:rsidRDefault="001436F2" w:rsidP="001436F2">
            <w:pPr>
              <w:pStyle w:val="TableText"/>
              <w:keepNext/>
              <w:keepLines/>
            </w:pPr>
            <w:r w:rsidRPr="002A3910">
              <w:t>P^DI</w:t>
            </w:r>
          </w:p>
        </w:tc>
        <w:tc>
          <w:tcPr>
            <w:tcW w:w="8118" w:type="dxa"/>
          </w:tcPr>
          <w:p w14:paraId="2208210D" w14:textId="77777777" w:rsidR="001436F2" w:rsidRPr="002A3910" w:rsidRDefault="001436F2" w:rsidP="001436F2">
            <w:pPr>
              <w:pStyle w:val="TableText"/>
              <w:keepNext/>
              <w:keepLines/>
            </w:pPr>
            <w:r w:rsidRPr="002A3910">
              <w:t xml:space="preserve">This entry point cleans the symbol table; it </w:t>
            </w:r>
            <w:r w:rsidRPr="002A3910">
              <w:rPr>
                <w:b/>
              </w:rPr>
              <w:t>KILL</w:t>
            </w:r>
            <w:r w:rsidRPr="002A3910">
              <w:t>s all local variables except those t</w:t>
            </w:r>
            <w:r w:rsidR="005726F7" w:rsidRPr="002A3910">
              <w:t>hat are required for VA FileMan</w:t>
            </w:r>
            <w:r w:rsidR="00084217" w:rsidRPr="002A3910">
              <w:t>’</w:t>
            </w:r>
            <w:r w:rsidRPr="002A3910">
              <w:t xml:space="preserve">s operation. (The variables </w:t>
            </w:r>
            <w:r w:rsidRPr="002A3910">
              <w:rPr>
                <w:b/>
              </w:rPr>
              <w:t>DUZ</w:t>
            </w:r>
            <w:r w:rsidRPr="002A3910">
              <w:t xml:space="preserve"> and </w:t>
            </w:r>
            <w:r w:rsidRPr="002A3910">
              <w:rPr>
                <w:b/>
              </w:rPr>
              <w:t>DTIME</w:t>
            </w:r>
            <w:r w:rsidRPr="002A3910">
              <w:t xml:space="preserve"> are unchanged.) In addition, the variable </w:t>
            </w:r>
            <w:r w:rsidRPr="002A3910">
              <w:rPr>
                <w:b/>
              </w:rPr>
              <w:t>DUZ(0)</w:t>
            </w:r>
            <w:r w:rsidRPr="002A3910">
              <w:t xml:space="preserve"> is set equal </w:t>
            </w:r>
            <w:r w:rsidR="005726F7" w:rsidRPr="002A3910">
              <w:t>to the at-sign (</w:t>
            </w:r>
            <w:r w:rsidRPr="002A3910">
              <w:rPr>
                <w:b/>
              </w:rPr>
              <w:t>@</w:t>
            </w:r>
            <w:r w:rsidR="005726F7" w:rsidRPr="002A3910">
              <w:t>)</w:t>
            </w:r>
            <w:r w:rsidRPr="002A3910">
              <w:t xml:space="preserve">. The </w:t>
            </w:r>
            <w:r w:rsidR="005726F7" w:rsidRPr="002A3910">
              <w:t>at</w:t>
            </w:r>
            <w:r w:rsidRPr="002A3910">
              <w:t>-sign gives you complete program</w:t>
            </w:r>
            <w:r w:rsidR="005726F7" w:rsidRPr="002A3910">
              <w:t>mer access to all of VA FileMan</w:t>
            </w:r>
            <w:r w:rsidR="00084217" w:rsidRPr="002A3910">
              <w:t>’</w:t>
            </w:r>
            <w:r w:rsidRPr="002A3910">
              <w:t>s files and functionality.</w:t>
            </w:r>
          </w:p>
          <w:p w14:paraId="2CE8A752" w14:textId="77777777" w:rsidR="001436F2" w:rsidRPr="002A3910" w:rsidRDefault="007869D8" w:rsidP="001436F2">
            <w:pPr>
              <w:pStyle w:val="TableNote"/>
              <w:keepNext/>
              <w:keepLines/>
            </w:pPr>
            <w:r w:rsidRPr="002A3910">
              <w:rPr>
                <w:noProof/>
              </w:rPr>
              <w:drawing>
                <wp:inline distT="0" distB="0" distL="0" distR="0" wp14:anchorId="328C85B0" wp14:editId="1E544E57">
                  <wp:extent cx="289560" cy="289560"/>
                  <wp:effectExtent l="0" t="0" r="0" b="0"/>
                  <wp:docPr id="372" name="Pictur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5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436F2" w:rsidRPr="002A3910">
              <w:t xml:space="preserve"> </w:t>
            </w:r>
            <w:r w:rsidR="001436F2" w:rsidRPr="002A3910">
              <w:rPr>
                <w:b/>
              </w:rPr>
              <w:t>NOTE:</w:t>
            </w:r>
            <w:r w:rsidR="001436F2" w:rsidRPr="002A3910">
              <w:t xml:space="preserve"> Included i</w:t>
            </w:r>
            <w:r w:rsidR="00020E9A" w:rsidRPr="002A3910">
              <w:t xml:space="preserve">n the variables </w:t>
            </w:r>
            <w:r w:rsidR="00020E9A" w:rsidRPr="002A3910">
              <w:rPr>
                <w:b/>
              </w:rPr>
              <w:t>KILL</w:t>
            </w:r>
            <w:r w:rsidR="00020E9A" w:rsidRPr="002A3910">
              <w:t>ed are the input/output (I</w:t>
            </w:r>
            <w:r w:rsidR="001436F2" w:rsidRPr="002A3910">
              <w:t>O</w:t>
            </w:r>
            <w:r w:rsidR="00020E9A" w:rsidRPr="002A3910">
              <w:t>)</w:t>
            </w:r>
            <w:r w:rsidR="001436F2" w:rsidRPr="002A3910">
              <w:t xml:space="preserve"> variables.</w:t>
            </w:r>
          </w:p>
        </w:tc>
      </w:tr>
      <w:tr w:rsidR="001436F2" w:rsidRPr="002A3910" w14:paraId="185955A2" w14:textId="77777777" w:rsidTr="007F2829">
        <w:tc>
          <w:tcPr>
            <w:tcW w:w="1458" w:type="dxa"/>
          </w:tcPr>
          <w:p w14:paraId="4C2716E7" w14:textId="77777777" w:rsidR="001436F2" w:rsidRPr="002A3910" w:rsidRDefault="001436F2" w:rsidP="001436F2">
            <w:pPr>
              <w:pStyle w:val="TableText"/>
              <w:keepNext/>
              <w:keepLines/>
            </w:pPr>
            <w:r w:rsidRPr="002A3910">
              <w:t>Q^DI</w:t>
            </w:r>
          </w:p>
        </w:tc>
        <w:tc>
          <w:tcPr>
            <w:tcW w:w="8118" w:type="dxa"/>
          </w:tcPr>
          <w:p w14:paraId="12A67EC0" w14:textId="77777777" w:rsidR="001436F2" w:rsidRPr="002A3910" w:rsidRDefault="001436F2" w:rsidP="001436F2">
            <w:pPr>
              <w:pStyle w:val="TableText"/>
              <w:keepNext/>
              <w:keepLines/>
            </w:pPr>
            <w:r w:rsidRPr="002A3910">
              <w:t xml:space="preserve">Like P^DI, this entry point sets </w:t>
            </w:r>
            <w:r w:rsidRPr="002A3910">
              <w:rPr>
                <w:b/>
              </w:rPr>
              <w:t>DUZ(0)</w:t>
            </w:r>
            <w:r w:rsidRPr="002A3910">
              <w:t>=</w:t>
            </w:r>
            <w:r w:rsidR="00084217" w:rsidRPr="002A3910">
              <w:t>“</w:t>
            </w:r>
            <w:r w:rsidRPr="002A3910">
              <w:rPr>
                <w:b/>
              </w:rPr>
              <w:t>@</w:t>
            </w:r>
            <w:r w:rsidR="00084217" w:rsidRPr="002A3910">
              <w:t>”</w:t>
            </w:r>
            <w:r w:rsidRPr="002A3910">
              <w:t>. However, the remaining variables in the local symbol table are unchanged.</w:t>
            </w:r>
          </w:p>
        </w:tc>
      </w:tr>
      <w:tr w:rsidR="001436F2" w:rsidRPr="002A3910" w14:paraId="3840745C" w14:textId="77777777" w:rsidTr="007F2829">
        <w:tc>
          <w:tcPr>
            <w:tcW w:w="1458" w:type="dxa"/>
          </w:tcPr>
          <w:p w14:paraId="3636DF13" w14:textId="77777777" w:rsidR="001436F2" w:rsidRPr="002A3910" w:rsidRDefault="001436F2" w:rsidP="001436F2">
            <w:pPr>
              <w:pStyle w:val="TableText"/>
              <w:keepNext/>
              <w:keepLines/>
            </w:pPr>
            <w:r w:rsidRPr="002A3910">
              <w:t>C^DI</w:t>
            </w:r>
          </w:p>
        </w:tc>
        <w:tc>
          <w:tcPr>
            <w:tcW w:w="8118" w:type="dxa"/>
          </w:tcPr>
          <w:p w14:paraId="7218B0B8" w14:textId="77777777" w:rsidR="001436F2" w:rsidRPr="002A3910" w:rsidRDefault="001436F2" w:rsidP="001436F2">
            <w:pPr>
              <w:pStyle w:val="TableText"/>
              <w:keepNext/>
              <w:keepLines/>
            </w:pPr>
            <w:r w:rsidRPr="002A3910">
              <w:t xml:space="preserve">Like P^DI, this entry point cleans the symbol table. However, it leaves </w:t>
            </w:r>
            <w:r w:rsidRPr="002A3910">
              <w:rPr>
                <w:b/>
              </w:rPr>
              <w:t>DUZ(0)</w:t>
            </w:r>
            <w:r w:rsidR="00020E9A" w:rsidRPr="002A3910">
              <w:t xml:space="preserve"> unchanged; whatever Access c</w:t>
            </w:r>
            <w:r w:rsidRPr="002A3910">
              <w:t xml:space="preserve">ode string was in </w:t>
            </w:r>
            <w:r w:rsidRPr="002A3910">
              <w:rPr>
                <w:b/>
              </w:rPr>
              <w:t>DUZ(0)</w:t>
            </w:r>
            <w:r w:rsidRPr="002A3910">
              <w:t xml:space="preserve"> before the call remains to control access within VA FileMan.</w:t>
            </w:r>
          </w:p>
        </w:tc>
      </w:tr>
      <w:tr w:rsidR="001436F2" w:rsidRPr="002A3910" w14:paraId="508E2CFB" w14:textId="77777777" w:rsidTr="007F2829">
        <w:tc>
          <w:tcPr>
            <w:tcW w:w="1458" w:type="dxa"/>
          </w:tcPr>
          <w:p w14:paraId="1BBCCE75" w14:textId="77777777" w:rsidR="001436F2" w:rsidRPr="002A3910" w:rsidRDefault="001436F2" w:rsidP="001436F2">
            <w:pPr>
              <w:pStyle w:val="TableText"/>
            </w:pPr>
            <w:r w:rsidRPr="002A3910">
              <w:t>D^DI</w:t>
            </w:r>
          </w:p>
        </w:tc>
        <w:tc>
          <w:tcPr>
            <w:tcW w:w="8118" w:type="dxa"/>
          </w:tcPr>
          <w:p w14:paraId="35491A99" w14:textId="77777777" w:rsidR="001436F2" w:rsidRPr="002A3910" w:rsidRDefault="001436F2" w:rsidP="001436F2">
            <w:pPr>
              <w:pStyle w:val="TableText"/>
            </w:pPr>
            <w:r w:rsidRPr="002A3910">
              <w:t xml:space="preserve">This entry point leaves all local variables alone. It neither cleans the symbol table nor resets </w:t>
            </w:r>
            <w:r w:rsidRPr="002A3910">
              <w:rPr>
                <w:b/>
              </w:rPr>
              <w:t>DUZ(0)</w:t>
            </w:r>
            <w:r w:rsidRPr="002A3910">
              <w:t>.</w:t>
            </w:r>
          </w:p>
        </w:tc>
      </w:tr>
    </w:tbl>
    <w:p w14:paraId="79608B5F" w14:textId="77777777" w:rsidR="001436F2" w:rsidRPr="002A3910" w:rsidRDefault="001436F2" w:rsidP="00B66E33">
      <w:pPr>
        <w:pStyle w:val="BodyText6"/>
      </w:pPr>
    </w:p>
    <w:p w14:paraId="07CFB4D3" w14:textId="77777777" w:rsidR="00E86526" w:rsidRPr="002A3910" w:rsidRDefault="00E86526" w:rsidP="00802853">
      <w:pPr>
        <w:pStyle w:val="BodyText"/>
      </w:pPr>
      <w:r w:rsidRPr="002A3910">
        <w:t>In addition, other necessary variables are set to default values if they are undefined when you start VA FileMan from programmer mode.</w:t>
      </w:r>
    </w:p>
    <w:p w14:paraId="4658B920" w14:textId="77777777" w:rsidR="00F05C23" w:rsidRPr="002A3910" w:rsidRDefault="007869D8" w:rsidP="00F05C23">
      <w:pPr>
        <w:pStyle w:val="Caution"/>
      </w:pPr>
      <w:r w:rsidRPr="002A3910">
        <w:rPr>
          <w:noProof/>
        </w:rPr>
        <w:drawing>
          <wp:inline distT="0" distB="0" distL="0" distR="0" wp14:anchorId="737FD04F" wp14:editId="234E2704">
            <wp:extent cx="411480" cy="411480"/>
            <wp:effectExtent l="0" t="0" r="0" b="0"/>
            <wp:docPr id="373" name="Pictur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5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CAUTION: Programmer access in VistA is defined as DUZ(0)=</w:t>
      </w:r>
      <w:r w:rsidR="00084217" w:rsidRPr="002A3910">
        <w:t>“</w:t>
      </w:r>
      <w:r w:rsidR="00F05C23" w:rsidRPr="002A3910">
        <w:t>@</w:t>
      </w:r>
      <w:r w:rsidR="00084217" w:rsidRPr="002A3910">
        <w:t>”</w:t>
      </w:r>
      <w:r w:rsidR="00F05C23" w:rsidRPr="002A3910">
        <w:t xml:space="preserve">. It grants the privilege to become a </w:t>
      </w:r>
      <w:r w:rsidR="001705C2" w:rsidRPr="002A3910">
        <w:t>develop</w:t>
      </w:r>
      <w:r w:rsidR="00F05C23" w:rsidRPr="002A3910">
        <w:t xml:space="preserve">er in VistA. Programmer access allows you to work outside many of the security controls enforced by VA FileMan, enables access to all VA FileMan files, access to modify data dictionaries, etc. It is important to </w:t>
      </w:r>
      <w:r w:rsidR="00F05C23" w:rsidRPr="002A3910">
        <w:rPr>
          <w:i/>
        </w:rPr>
        <w:t>proceed with caution</w:t>
      </w:r>
      <w:r w:rsidR="00F05C23" w:rsidRPr="002A3910">
        <w:t xml:space="preserve"> when having access to the system in this way.</w:t>
      </w:r>
    </w:p>
    <w:p w14:paraId="54C2DC7C" w14:textId="2A27AFD6" w:rsidR="00802853" w:rsidRPr="002A3910" w:rsidRDefault="00802853" w:rsidP="00D832E8">
      <w:pPr>
        <w:pStyle w:val="BodyText6"/>
      </w:pPr>
    </w:p>
    <w:p w14:paraId="4F917C7C" w14:textId="77777777" w:rsidR="00D832E8" w:rsidRPr="002A3910" w:rsidRDefault="00D832E8" w:rsidP="00B13485">
      <w:pPr>
        <w:pStyle w:val="BodyText"/>
      </w:pPr>
    </w:p>
    <w:p w14:paraId="35C9ED66" w14:textId="77777777" w:rsidR="00B77D24" w:rsidRPr="002A3910" w:rsidRDefault="00B77D24" w:rsidP="005769E4">
      <w:pPr>
        <w:pStyle w:val="Heading1"/>
      </w:pPr>
      <w:bookmarkStart w:id="2141" w:name="DIKCBLD"/>
      <w:bookmarkStart w:id="2142" w:name="_Ref254248008"/>
      <w:bookmarkStart w:id="2143" w:name="_Ref254248021"/>
      <w:bookmarkStart w:id="2144" w:name="_Ref491244493"/>
      <w:bookmarkStart w:id="2145" w:name="_Ref491330334"/>
      <w:bookmarkStart w:id="2146" w:name="_Toc159568990"/>
      <w:r w:rsidRPr="002A3910">
        <w:t>^DIKCBLD</w:t>
      </w:r>
      <w:bookmarkEnd w:id="2141"/>
      <w:r w:rsidRPr="002A3910">
        <w:t>: Build an M Routine that Makes a Call to CREIXN^DDMOD</w:t>
      </w:r>
      <w:bookmarkEnd w:id="2142"/>
      <w:bookmarkEnd w:id="2143"/>
      <w:bookmarkEnd w:id="2144"/>
      <w:bookmarkEnd w:id="2145"/>
      <w:bookmarkEnd w:id="2146"/>
    </w:p>
    <w:p w14:paraId="1EA541D1" w14:textId="45CBA8D2" w:rsidR="00B77D24" w:rsidRPr="002A3910" w:rsidRDefault="00B77D24" w:rsidP="00010474">
      <w:pPr>
        <w:pStyle w:val="BodyText"/>
        <w:keepNext/>
        <w:keepLines/>
      </w:pPr>
      <w:r w:rsidRPr="002A3910">
        <w:t>Th</w:t>
      </w:r>
      <w:r w:rsidR="002C0E4E" w:rsidRPr="002A3910">
        <w:t>e ^DIKCBLD</w:t>
      </w:r>
      <w:r w:rsidRPr="002A3910">
        <w:t xml:space="preserve"> programmer mode utility creates a routine that makes a call to </w:t>
      </w:r>
      <w:hyperlink w:anchor="creixn_ddmod" w:history="1">
        <w:r w:rsidRPr="002A3910">
          <w:rPr>
            <w:rStyle w:val="Hyperlink"/>
          </w:rPr>
          <w:t>CREIXN^DDMOD</w:t>
        </w:r>
      </w:hyperlink>
      <w:r w:rsidRPr="002A3910">
        <w:t xml:space="preserve"> to create a </w:t>
      </w:r>
      <w:r w:rsidR="003A1D38" w:rsidRPr="002A3910">
        <w:t>New-Style</w:t>
      </w:r>
      <w:r w:rsidRPr="002A3910">
        <w:t xml:space="preserve"> cross-reference.</w:t>
      </w:r>
    </w:p>
    <w:p w14:paraId="44DAA7A6" w14:textId="77777777" w:rsidR="00B77D24" w:rsidRPr="002A3910" w:rsidRDefault="00B77D24" w:rsidP="007D0E14">
      <w:pPr>
        <w:pStyle w:val="Heading2"/>
        <w:rPr>
          <w:noProof w:val="0"/>
        </w:rPr>
      </w:pPr>
      <w:bookmarkStart w:id="2147" w:name="_Toc159568991"/>
      <w:r w:rsidRPr="002A3910">
        <w:rPr>
          <w:noProof w:val="0"/>
        </w:rPr>
        <w:t>Details</w:t>
      </w:r>
      <w:bookmarkEnd w:id="2147"/>
    </w:p>
    <w:p w14:paraId="135E520A" w14:textId="0CB407C5" w:rsidR="00B77D24" w:rsidRPr="002A3910" w:rsidRDefault="00B77D24" w:rsidP="00010474">
      <w:pPr>
        <w:pStyle w:val="BodyText"/>
        <w:keepNext/>
        <w:keepLines/>
      </w:pPr>
      <w:r w:rsidRPr="002A3910">
        <w:t xml:space="preserve">If you use KIDS to transport a field that is a value in a </w:t>
      </w:r>
      <w:r w:rsidR="003A1D38" w:rsidRPr="002A3910">
        <w:t>New-Style</w:t>
      </w:r>
      <w:r w:rsidRPr="002A3910">
        <w:t xml:space="preserve"> cross-reference, that cross-reference is </w:t>
      </w:r>
      <w:r w:rsidRPr="002A3910">
        <w:rPr>
          <w:i/>
        </w:rPr>
        <w:t>automatically</w:t>
      </w:r>
      <w:r w:rsidRPr="002A3910">
        <w:t xml:space="preserve"> transported and installed at the installing site. In some situations, however, you </w:t>
      </w:r>
      <w:r w:rsidR="006166FA" w:rsidRPr="002A3910">
        <w:t>can</w:t>
      </w:r>
      <w:r w:rsidRPr="002A3910">
        <w:t xml:space="preserve"> create a </w:t>
      </w:r>
      <w:r w:rsidR="003A1D38" w:rsidRPr="002A3910">
        <w:t>New-Style</w:t>
      </w:r>
      <w:r w:rsidRPr="002A3910">
        <w:t xml:space="preserve"> cross-reference definition on a target system </w:t>
      </w:r>
      <w:r w:rsidRPr="002A3910">
        <w:rPr>
          <w:i/>
        </w:rPr>
        <w:t>without</w:t>
      </w:r>
      <w:r w:rsidRPr="002A3910">
        <w:t xml:space="preserve"> sending </w:t>
      </w:r>
      <w:r w:rsidR="00806756" w:rsidRPr="002A3910">
        <w:t>fields or</w:t>
      </w:r>
      <w:r w:rsidRPr="002A3910">
        <w:t xml:space="preserve"> create a </w:t>
      </w:r>
      <w:r w:rsidR="003A1D38" w:rsidRPr="002A3910">
        <w:t>New-Style</w:t>
      </w:r>
      <w:r w:rsidRPr="002A3910">
        <w:t xml:space="preserve"> cross-reference on-the-fly on a running system. </w:t>
      </w:r>
      <w:r w:rsidR="006166FA" w:rsidRPr="002A3910">
        <w:t>T</w:t>
      </w:r>
      <w:r w:rsidRPr="002A3910">
        <w:t xml:space="preserve">o do this, you can write an M routine that makes a call to </w:t>
      </w:r>
      <w:hyperlink w:anchor="creixn_ddmod" w:history="1">
        <w:r w:rsidR="00E7203F" w:rsidRPr="002A3910">
          <w:rPr>
            <w:rStyle w:val="Hyperlink"/>
          </w:rPr>
          <w:t>CREIXN^DDMOD</w:t>
        </w:r>
      </w:hyperlink>
      <w:r w:rsidRPr="002A3910">
        <w:t>.</w:t>
      </w:r>
    </w:p>
    <w:p w14:paraId="247E0F18" w14:textId="31AD2FE1" w:rsidR="00B77D24" w:rsidRPr="002A3910" w:rsidRDefault="00B77D24" w:rsidP="00010474">
      <w:pPr>
        <w:pStyle w:val="BodyText"/>
      </w:pPr>
      <w:r w:rsidRPr="002A3910">
        <w:t xml:space="preserve">The input parameters to the </w:t>
      </w:r>
      <w:hyperlink w:anchor="creixn_ddmod" w:history="1">
        <w:r w:rsidR="007E459F" w:rsidRPr="002A3910">
          <w:rPr>
            <w:rStyle w:val="Hyperlink"/>
          </w:rPr>
          <w:t>CREIXN^DDMOD</w:t>
        </w:r>
      </w:hyperlink>
      <w:r w:rsidRPr="002A3910">
        <w:t xml:space="preserve"> API are fairly extensive. ^DIKCBLD can be used to facilitate the development of the code that calls </w:t>
      </w:r>
      <w:hyperlink w:anchor="creixn_ddmod" w:history="1">
        <w:r w:rsidR="007E459F" w:rsidRPr="002A3910">
          <w:rPr>
            <w:rStyle w:val="Hyperlink"/>
          </w:rPr>
          <w:t>CREIXN^DDMOD</w:t>
        </w:r>
      </w:hyperlink>
      <w:r w:rsidRPr="002A3910">
        <w:t xml:space="preserve">. It </w:t>
      </w:r>
      <w:r w:rsidRPr="002A3910">
        <w:rPr>
          <w:i/>
        </w:rPr>
        <w:t>automatically</w:t>
      </w:r>
      <w:r w:rsidRPr="002A3910">
        <w:t xml:space="preserve"> builds an M routine that sets up the input parameters and makes the call to </w:t>
      </w:r>
      <w:hyperlink w:anchor="creixn_ddmod" w:history="1">
        <w:r w:rsidR="007E459F" w:rsidRPr="002A3910">
          <w:rPr>
            <w:rStyle w:val="Hyperlink"/>
          </w:rPr>
          <w:t>CREIXN^DDMOD</w:t>
        </w:r>
      </w:hyperlink>
      <w:r w:rsidRPr="002A3910">
        <w:t>.</w:t>
      </w:r>
    </w:p>
    <w:p w14:paraId="1315CDCF" w14:textId="77777777" w:rsidR="00D27816" w:rsidRPr="002A3910" w:rsidRDefault="00B77D24" w:rsidP="00D27816">
      <w:pPr>
        <w:pStyle w:val="BodyText"/>
        <w:keepNext/>
        <w:keepLines/>
      </w:pPr>
      <w:r w:rsidRPr="002A3910">
        <w:t xml:space="preserve">When ^DIKCBLD is run, it asks </w:t>
      </w:r>
      <w:r w:rsidR="00D27816" w:rsidRPr="002A3910">
        <w:t>you f</w:t>
      </w:r>
      <w:r w:rsidRPr="002A3910">
        <w:t xml:space="preserve">or </w:t>
      </w:r>
      <w:r w:rsidR="00D27816" w:rsidRPr="002A3910">
        <w:t>the following information:</w:t>
      </w:r>
    </w:p>
    <w:p w14:paraId="4685399E" w14:textId="77777777" w:rsidR="00D27816" w:rsidRPr="002A3910" w:rsidRDefault="00D27816" w:rsidP="00D27816">
      <w:pPr>
        <w:pStyle w:val="ListBullet"/>
        <w:keepNext/>
        <w:keepLines/>
      </w:pPr>
      <w:r w:rsidRPr="002A3910">
        <w:t>N</w:t>
      </w:r>
      <w:r w:rsidR="00B77D24" w:rsidRPr="002A3910">
        <w:t>ame of a routine</w:t>
      </w:r>
      <w:r w:rsidRPr="002A3910">
        <w:t>.</w:t>
      </w:r>
    </w:p>
    <w:p w14:paraId="00003DD1" w14:textId="77777777" w:rsidR="00D27816" w:rsidRPr="002A3910" w:rsidRDefault="00D27816" w:rsidP="00D27816">
      <w:pPr>
        <w:pStyle w:val="ListBullet"/>
        <w:keepNext/>
        <w:keepLines/>
      </w:pPr>
      <w:r w:rsidRPr="002A3910">
        <w:t>N</w:t>
      </w:r>
      <w:r w:rsidR="00B77D24" w:rsidRPr="002A3910">
        <w:t>amespace to use for local variables within that routine.</w:t>
      </w:r>
    </w:p>
    <w:p w14:paraId="24501F1E" w14:textId="77777777" w:rsidR="00D27816" w:rsidRPr="002A3910" w:rsidRDefault="003A1D38" w:rsidP="00D27816">
      <w:pPr>
        <w:pStyle w:val="ListBullet"/>
      </w:pPr>
      <w:r w:rsidRPr="002A3910">
        <w:t>New-Style</w:t>
      </w:r>
      <w:r w:rsidR="00B77D24" w:rsidRPr="002A3910">
        <w:t xml:space="preserve"> cross-reference that exi</w:t>
      </w:r>
      <w:r w:rsidR="00D27816" w:rsidRPr="002A3910">
        <w:t>sts in the development account.</w:t>
      </w:r>
    </w:p>
    <w:p w14:paraId="70173942" w14:textId="77777777" w:rsidR="00D832E8" w:rsidRPr="002A3910" w:rsidRDefault="00D832E8" w:rsidP="00D832E8">
      <w:pPr>
        <w:pStyle w:val="BodyText6"/>
      </w:pPr>
    </w:p>
    <w:p w14:paraId="30C6917A" w14:textId="517D1C3B" w:rsidR="00B77D24" w:rsidRPr="002A3910" w:rsidRDefault="00B77D24" w:rsidP="00010474">
      <w:pPr>
        <w:pStyle w:val="BodyText"/>
      </w:pPr>
      <w:r w:rsidRPr="002A3910">
        <w:t xml:space="preserve">The input parameters to the </w:t>
      </w:r>
      <w:hyperlink w:anchor="creixn_ddmod" w:history="1">
        <w:r w:rsidR="007E459F" w:rsidRPr="002A3910">
          <w:rPr>
            <w:rStyle w:val="Hyperlink"/>
          </w:rPr>
          <w:t>CREIXN^DDMOD</w:t>
        </w:r>
      </w:hyperlink>
      <w:r w:rsidRPr="002A3910">
        <w:t xml:space="preserve"> call in the generated routine are set based on the selected cross-reference.</w:t>
      </w:r>
    </w:p>
    <w:p w14:paraId="4CC7B2D6" w14:textId="68D4C4B3" w:rsidR="00ED4DD4" w:rsidRPr="002A3910" w:rsidRDefault="007869D8" w:rsidP="00D42D1B">
      <w:pPr>
        <w:pStyle w:val="Note"/>
      </w:pPr>
      <w:r w:rsidRPr="002A3910">
        <w:rPr>
          <w:noProof/>
        </w:rPr>
        <w:drawing>
          <wp:inline distT="0" distB="0" distL="0" distR="0" wp14:anchorId="5C7C5957" wp14:editId="083B7BE7">
            <wp:extent cx="289560" cy="289560"/>
            <wp:effectExtent l="0" t="0" r="0" b="0"/>
            <wp:docPr id="3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routine generated by ^DIKCBLD is a skeleton. You </w:t>
      </w:r>
      <w:r w:rsidR="00ED4DD4" w:rsidRPr="002A3910">
        <w:rPr>
          <w:i/>
        </w:rPr>
        <w:t>must</w:t>
      </w:r>
      <w:r w:rsidR="00ED4DD4" w:rsidRPr="002A3910">
        <w:t xml:space="preserve"> still edit the routine to fill in the missing details on the first and second lines, as well as customize the parameters routine to the </w:t>
      </w:r>
      <w:hyperlink w:anchor="creixn_ddmod" w:history="1">
        <w:r w:rsidR="007E459F" w:rsidRPr="002A3910">
          <w:rPr>
            <w:rStyle w:val="Hyperlink"/>
          </w:rPr>
          <w:t>CREIXN^DDMOD</w:t>
        </w:r>
      </w:hyperlink>
      <w:r w:rsidR="00ED4DD4" w:rsidRPr="002A3910">
        <w:t xml:space="preserve"> call.</w:t>
      </w:r>
    </w:p>
    <w:p w14:paraId="03A7ACD4" w14:textId="77777777" w:rsidR="00D832E8" w:rsidRPr="002A3910" w:rsidRDefault="00D832E8" w:rsidP="00D832E8">
      <w:pPr>
        <w:pStyle w:val="BodyText6"/>
      </w:pPr>
    </w:p>
    <w:p w14:paraId="24249A74" w14:textId="47222241" w:rsidR="00B81ADA" w:rsidRPr="002A3910" w:rsidRDefault="00B81ADA" w:rsidP="00B81ADA">
      <w:pPr>
        <w:pStyle w:val="Heading2"/>
        <w:rPr>
          <w:noProof w:val="0"/>
        </w:rPr>
      </w:pPr>
      <w:bookmarkStart w:id="2148" w:name="_Toc159568992"/>
      <w:r w:rsidRPr="002A3910">
        <w:rPr>
          <w:noProof w:val="0"/>
        </w:rPr>
        <w:lastRenderedPageBreak/>
        <w:t>Example</w:t>
      </w:r>
      <w:bookmarkEnd w:id="2148"/>
    </w:p>
    <w:p w14:paraId="0388F61A" w14:textId="77777777" w:rsidR="00D832E8" w:rsidRPr="002A3910" w:rsidRDefault="00D832E8" w:rsidP="00D832E8">
      <w:pPr>
        <w:pStyle w:val="BodyText6"/>
        <w:keepNext/>
        <w:keepLines/>
      </w:pPr>
    </w:p>
    <w:p w14:paraId="2B461E65" w14:textId="195FC925" w:rsidR="00C2778A" w:rsidRPr="002A3910" w:rsidRDefault="00C2778A" w:rsidP="00C2778A">
      <w:pPr>
        <w:pStyle w:val="Caption"/>
      </w:pPr>
      <w:bookmarkStart w:id="2149" w:name="_Toc159568622"/>
      <w:r w:rsidRPr="002A3910">
        <w:t xml:space="preserve">Figure </w:t>
      </w:r>
      <w:r w:rsidRPr="002A3910">
        <w:fldChar w:fldCharType="begin"/>
      </w:r>
      <w:r w:rsidRPr="002A3910">
        <w:instrText>SEQ Figure \* ARABIC</w:instrText>
      </w:r>
      <w:r w:rsidRPr="002A3910">
        <w:fldChar w:fldCharType="separate"/>
      </w:r>
      <w:r w:rsidR="002D1B25">
        <w:rPr>
          <w:noProof/>
        </w:rPr>
        <w:t>351</w:t>
      </w:r>
      <w:r w:rsidRPr="002A3910">
        <w:fldChar w:fldCharType="end"/>
      </w:r>
      <w:r w:rsidR="00E87492" w:rsidRPr="002A3910">
        <w:t>:</w:t>
      </w:r>
      <w:r w:rsidRPr="002A3910">
        <w:t xml:space="preserve"> </w:t>
      </w:r>
      <w:r w:rsidR="00A932C1" w:rsidRPr="002A3910">
        <w:t>^DIKCBLD</w:t>
      </w:r>
      <w:r w:rsidR="00D53365" w:rsidRPr="002A3910">
        <w:t xml:space="preserve"> API</w:t>
      </w:r>
      <w:r w:rsidR="00143C40" w:rsidRPr="002A3910">
        <w:t>—Sample User D</w:t>
      </w:r>
      <w:r w:rsidR="00A932C1" w:rsidRPr="002A3910">
        <w:t>ialog</w:t>
      </w:r>
      <w:bookmarkEnd w:id="2149"/>
    </w:p>
    <w:p w14:paraId="3C08E2C1" w14:textId="77777777" w:rsidR="00B77D24" w:rsidRPr="002A3910" w:rsidRDefault="00B77D24" w:rsidP="00ED4DD4">
      <w:pPr>
        <w:pStyle w:val="APICode"/>
      </w:pPr>
      <w:r w:rsidRPr="002A3910">
        <w:t>&gt;</w:t>
      </w:r>
      <w:r w:rsidRPr="002A3910">
        <w:rPr>
          <w:b/>
          <w:highlight w:val="yellow"/>
        </w:rPr>
        <w:t>D ^DIKCBLD</w:t>
      </w:r>
    </w:p>
    <w:p w14:paraId="3BEFECB1" w14:textId="77777777" w:rsidR="00B77D24" w:rsidRPr="002A3910" w:rsidRDefault="00B77D24" w:rsidP="00ED4DD4">
      <w:pPr>
        <w:pStyle w:val="APICode"/>
      </w:pPr>
    </w:p>
    <w:p w14:paraId="7E580F53" w14:textId="77777777" w:rsidR="00B77D24" w:rsidRPr="002A3910" w:rsidRDefault="00B77D24" w:rsidP="00ED4DD4">
      <w:pPr>
        <w:pStyle w:val="APICode"/>
        <w:rPr>
          <w:b/>
        </w:rPr>
      </w:pPr>
      <w:r w:rsidRPr="002A3910">
        <w:t xml:space="preserve">Routine name: </w:t>
      </w:r>
      <w:r w:rsidRPr="002A3910">
        <w:rPr>
          <w:b/>
          <w:highlight w:val="yellow"/>
        </w:rPr>
        <w:t>ZZTEST</w:t>
      </w:r>
    </w:p>
    <w:p w14:paraId="1350D8DE" w14:textId="77777777" w:rsidR="00B77D24" w:rsidRPr="002A3910" w:rsidRDefault="00B77D24" w:rsidP="00ED4DD4">
      <w:pPr>
        <w:pStyle w:val="APICode"/>
      </w:pPr>
    </w:p>
    <w:p w14:paraId="1F9C7DEA" w14:textId="77777777" w:rsidR="00B77D24" w:rsidRPr="002A3910" w:rsidRDefault="00B77D24" w:rsidP="00ED4DD4">
      <w:pPr>
        <w:pStyle w:val="APICode"/>
      </w:pPr>
      <w:r w:rsidRPr="002A3910">
        <w:t xml:space="preserve">  Routine ZZTEST already exists.</w:t>
      </w:r>
    </w:p>
    <w:p w14:paraId="51973580" w14:textId="77777777" w:rsidR="00B77D24" w:rsidRPr="002A3910" w:rsidRDefault="00B77D24" w:rsidP="00ED4DD4">
      <w:pPr>
        <w:pStyle w:val="APICode"/>
      </w:pPr>
      <w:r w:rsidRPr="002A3910">
        <w:t xml:space="preserve">  Do you wish to replace routine ZZTEST? NO// </w:t>
      </w:r>
      <w:r w:rsidRPr="002A3910">
        <w:rPr>
          <w:b/>
          <w:highlight w:val="yellow"/>
        </w:rPr>
        <w:t>YES</w:t>
      </w:r>
    </w:p>
    <w:p w14:paraId="30EC51E2" w14:textId="77777777" w:rsidR="00B77D24" w:rsidRPr="002A3910" w:rsidRDefault="00B77D24" w:rsidP="00ED4DD4">
      <w:pPr>
        <w:pStyle w:val="APICode"/>
      </w:pPr>
    </w:p>
    <w:p w14:paraId="750E1188" w14:textId="77777777" w:rsidR="00B77D24" w:rsidRPr="002A3910" w:rsidRDefault="00B77D24" w:rsidP="00ED4DD4">
      <w:pPr>
        <w:pStyle w:val="APICode"/>
        <w:rPr>
          <w:b/>
        </w:rPr>
      </w:pPr>
      <w:r w:rsidRPr="002A3910">
        <w:t xml:space="preserve">Programmer initials: </w:t>
      </w:r>
      <w:r w:rsidR="00E7203F" w:rsidRPr="002A3910">
        <w:rPr>
          <w:b/>
          <w:highlight w:val="yellow"/>
        </w:rPr>
        <w:t>OX</w:t>
      </w:r>
    </w:p>
    <w:p w14:paraId="37C384B8" w14:textId="77777777" w:rsidR="00B77D24" w:rsidRPr="002A3910" w:rsidRDefault="00B77D24" w:rsidP="00ED4DD4">
      <w:pPr>
        <w:pStyle w:val="APICode"/>
      </w:pPr>
      <w:r w:rsidRPr="002A3910">
        <w:t xml:space="preserve">Namespace to use for local variables: </w:t>
      </w:r>
      <w:r w:rsidR="00AD2483" w:rsidRPr="002A3910">
        <w:rPr>
          <w:b/>
          <w:highlight w:val="yellow"/>
        </w:rPr>
        <w:t>MY</w:t>
      </w:r>
    </w:p>
    <w:p w14:paraId="62C7597D" w14:textId="77777777" w:rsidR="00B77D24" w:rsidRPr="002A3910" w:rsidRDefault="00B77D24" w:rsidP="00ED4DD4">
      <w:pPr>
        <w:pStyle w:val="APICode"/>
      </w:pPr>
    </w:p>
    <w:p w14:paraId="14C0F7AA" w14:textId="77777777" w:rsidR="00B77D24" w:rsidRPr="002A3910" w:rsidRDefault="00B77D24" w:rsidP="00ED4DD4">
      <w:pPr>
        <w:pStyle w:val="APICode"/>
      </w:pPr>
      <w:r w:rsidRPr="002A3910">
        <w:t xml:space="preserve">CROSS-REFERENCE FROM WHAT FILE: </w:t>
      </w:r>
      <w:r w:rsidR="006166FA" w:rsidRPr="002A3910">
        <w:rPr>
          <w:b/>
          <w:highlight w:val="yellow"/>
        </w:rPr>
        <w:t>16012 &lt;Enter&gt;</w:t>
      </w:r>
      <w:r w:rsidR="006166FA" w:rsidRPr="002A3910">
        <w:t xml:space="preserve"> </w:t>
      </w:r>
      <w:r w:rsidRPr="002A3910">
        <w:t>ZZMYTESTFILE</w:t>
      </w:r>
      <w:r w:rsidR="006166FA" w:rsidRPr="002A3910">
        <w:t xml:space="preserve"> </w:t>
      </w:r>
      <w:r w:rsidRPr="002A3910">
        <w:t>(1 entry)</w:t>
      </w:r>
    </w:p>
    <w:p w14:paraId="49E9F3C6" w14:textId="77777777" w:rsidR="00B77D24" w:rsidRPr="002A3910" w:rsidRDefault="00B77D24" w:rsidP="00ED4DD4">
      <w:pPr>
        <w:pStyle w:val="APICode"/>
      </w:pPr>
    </w:p>
    <w:p w14:paraId="2F39C38E" w14:textId="77777777" w:rsidR="00B77D24" w:rsidRPr="002A3910" w:rsidRDefault="00B77D24" w:rsidP="00ED4DD4">
      <w:pPr>
        <w:pStyle w:val="APICode"/>
      </w:pPr>
      <w:r w:rsidRPr="002A3910">
        <w:t>Current Indexes on file #16012:</w:t>
      </w:r>
    </w:p>
    <w:p w14:paraId="560FE325" w14:textId="77777777" w:rsidR="00B77D24" w:rsidRPr="002A3910" w:rsidRDefault="00B77D24" w:rsidP="00ED4DD4">
      <w:pPr>
        <w:pStyle w:val="APICode"/>
      </w:pPr>
      <w:r w:rsidRPr="002A3910">
        <w:t xml:space="preserve">  220    </w:t>
      </w:r>
      <w:r w:rsidR="00084217" w:rsidRPr="002A3910">
        <w:t>‘</w:t>
      </w:r>
      <w:r w:rsidRPr="002A3910">
        <w:t>AD</w:t>
      </w:r>
      <w:r w:rsidR="00084217" w:rsidRPr="002A3910">
        <w:t>’</w:t>
      </w:r>
      <w:r w:rsidRPr="002A3910">
        <w:t xml:space="preserve"> index</w:t>
      </w:r>
    </w:p>
    <w:p w14:paraId="3A89E400" w14:textId="77777777" w:rsidR="00B77D24" w:rsidRPr="002A3910" w:rsidRDefault="00B77D24" w:rsidP="00ED4DD4">
      <w:pPr>
        <w:pStyle w:val="APICode"/>
      </w:pPr>
    </w:p>
    <w:p w14:paraId="56FC9A82" w14:textId="77777777" w:rsidR="00B77D24" w:rsidRPr="002A3910" w:rsidRDefault="00B77D24" w:rsidP="00ED4DD4">
      <w:pPr>
        <w:pStyle w:val="APICode"/>
      </w:pPr>
      <w:r w:rsidRPr="002A3910">
        <w:t xml:space="preserve">Which Index do you wish to build a routine for? </w:t>
      </w:r>
      <w:r w:rsidRPr="002A3910">
        <w:rPr>
          <w:b/>
          <w:highlight w:val="yellow"/>
        </w:rPr>
        <w:t>220</w:t>
      </w:r>
      <w:r w:rsidR="00802853" w:rsidRPr="002A3910">
        <w:rPr>
          <w:b/>
          <w:highlight w:val="yellow"/>
        </w:rPr>
        <w:t xml:space="preserve"> &lt;Enter&gt;</w:t>
      </w:r>
      <w:r w:rsidR="006166FA" w:rsidRPr="002A3910">
        <w:t xml:space="preserve"> </w:t>
      </w:r>
      <w:r w:rsidRPr="002A3910">
        <w:t>AD</w:t>
      </w:r>
    </w:p>
    <w:p w14:paraId="33C04425" w14:textId="77777777" w:rsidR="00B77D24" w:rsidRPr="002A3910" w:rsidRDefault="00B77D24" w:rsidP="00ED4DD4">
      <w:pPr>
        <w:pStyle w:val="APICode"/>
      </w:pPr>
    </w:p>
    <w:p w14:paraId="72030DE3" w14:textId="77777777" w:rsidR="00B77D24" w:rsidRPr="002A3910" w:rsidRDefault="00084217" w:rsidP="00ED4DD4">
      <w:pPr>
        <w:pStyle w:val="APICode"/>
      </w:pPr>
      <w:r w:rsidRPr="002A3910">
        <w:t>‘</w:t>
      </w:r>
      <w:r w:rsidR="00B77D24" w:rsidRPr="002A3910">
        <w:t>ZZTEST</w:t>
      </w:r>
      <w:r w:rsidRPr="002A3910">
        <w:t>’</w:t>
      </w:r>
      <w:r w:rsidR="00B77D24" w:rsidRPr="002A3910">
        <w:t xml:space="preserve"> ROUTINE FILED.</w:t>
      </w:r>
    </w:p>
    <w:p w14:paraId="7A38C47B" w14:textId="77777777" w:rsidR="00B77D24" w:rsidRPr="002A3910" w:rsidRDefault="00B77D24" w:rsidP="00ED4DD4">
      <w:pPr>
        <w:pStyle w:val="APICode"/>
      </w:pPr>
    </w:p>
    <w:p w14:paraId="6ED6AF2C" w14:textId="77777777" w:rsidR="00B77D24" w:rsidRPr="002A3910" w:rsidRDefault="00B77D24" w:rsidP="00ED4DD4">
      <w:pPr>
        <w:pStyle w:val="APICode"/>
      </w:pPr>
      <w:r w:rsidRPr="002A3910">
        <w:t xml:space="preserve">  Done!</w:t>
      </w:r>
    </w:p>
    <w:p w14:paraId="3D0B1B01" w14:textId="77777777" w:rsidR="00B77D24" w:rsidRPr="002A3910" w:rsidRDefault="00B77D24" w:rsidP="00ED4DD4">
      <w:pPr>
        <w:pStyle w:val="APICode"/>
      </w:pPr>
    </w:p>
    <w:p w14:paraId="6E17BE1E" w14:textId="77777777" w:rsidR="00B77D24" w:rsidRPr="002A3910" w:rsidRDefault="00B77D24" w:rsidP="00ED4DD4">
      <w:pPr>
        <w:pStyle w:val="APICode"/>
      </w:pPr>
      <w:r w:rsidRPr="002A3910">
        <w:t xml:space="preserve">  Be sure to edit the routine to fill in the missing details,</w:t>
      </w:r>
    </w:p>
    <w:p w14:paraId="1FE56D0D" w14:textId="77777777" w:rsidR="00B77D24" w:rsidRPr="002A3910" w:rsidRDefault="00B77D24" w:rsidP="00ED4DD4">
      <w:pPr>
        <w:pStyle w:val="APICode"/>
      </w:pPr>
      <w:r w:rsidRPr="002A3910">
        <w:t xml:space="preserve">  and to customize the call to CREIXN^DDMOD.</w:t>
      </w:r>
    </w:p>
    <w:p w14:paraId="3F9551C8" w14:textId="77777777" w:rsidR="00B77D24" w:rsidRPr="002A3910" w:rsidRDefault="00B77D24" w:rsidP="00ED4DD4">
      <w:pPr>
        <w:pStyle w:val="APICode"/>
      </w:pPr>
    </w:p>
    <w:p w14:paraId="5E6F3920" w14:textId="77777777" w:rsidR="00B77D24" w:rsidRPr="002A3910" w:rsidRDefault="00B77D24" w:rsidP="00ED4DD4">
      <w:pPr>
        <w:pStyle w:val="APICode"/>
      </w:pPr>
      <w:r w:rsidRPr="002A3910">
        <w:t>&gt;</w:t>
      </w:r>
      <w:r w:rsidRPr="002A3910">
        <w:rPr>
          <w:b/>
          <w:highlight w:val="yellow"/>
        </w:rPr>
        <w:t>ZL ZZTEST ZP</w:t>
      </w:r>
    </w:p>
    <w:p w14:paraId="6BEF67CD" w14:textId="77777777" w:rsidR="00B77D24" w:rsidRPr="002A3910" w:rsidRDefault="00B77D24" w:rsidP="00ED4DD4">
      <w:pPr>
        <w:pStyle w:val="APICode"/>
      </w:pPr>
      <w:r w:rsidRPr="002A3910">
        <w:t>ZZTEST  ;xxxx/</w:t>
      </w:r>
      <w:r w:rsidR="00E7203F" w:rsidRPr="002A3910">
        <w:t>OX</w:t>
      </w:r>
      <w:r w:rsidRPr="002A3910">
        <w:t>-CREATE NEW-STYLE XREF ;11:06 AM  9 Jul 2002</w:t>
      </w:r>
    </w:p>
    <w:p w14:paraId="5A6E01E2" w14:textId="77777777" w:rsidR="00B77D24" w:rsidRPr="002A3910" w:rsidRDefault="00B77D24" w:rsidP="00ED4DD4">
      <w:pPr>
        <w:pStyle w:val="APICode"/>
      </w:pPr>
      <w:r w:rsidRPr="002A3910">
        <w:t xml:space="preserve">        ;;1.0</w:t>
      </w:r>
    </w:p>
    <w:p w14:paraId="494B0FD8" w14:textId="77777777" w:rsidR="00B77D24" w:rsidRPr="002A3910" w:rsidRDefault="00B77D24" w:rsidP="00ED4DD4">
      <w:pPr>
        <w:pStyle w:val="APICode"/>
      </w:pPr>
      <w:r w:rsidRPr="002A3910">
        <w:t xml:space="preserve">        ;</w:t>
      </w:r>
    </w:p>
    <w:p w14:paraId="5FABBC04" w14:textId="77777777" w:rsidR="00B77D24" w:rsidRPr="002A3910" w:rsidRDefault="00B77D24" w:rsidP="00ED4DD4">
      <w:pPr>
        <w:pStyle w:val="APICode"/>
      </w:pPr>
      <w:r w:rsidRPr="002A3910">
        <w:t xml:space="preserve">        N myXR,myRES,myOUT</w:t>
      </w:r>
    </w:p>
    <w:p w14:paraId="5A58CA88" w14:textId="77777777" w:rsidR="00B77D24" w:rsidRPr="002A3910" w:rsidRDefault="00B77D24" w:rsidP="00ED4DD4">
      <w:pPr>
        <w:pStyle w:val="APICode"/>
      </w:pPr>
      <w:r w:rsidRPr="002A3910">
        <w:t xml:space="preserve">        S myXR(</w:t>
      </w:r>
      <w:r w:rsidR="00084217" w:rsidRPr="002A3910">
        <w:t>“</w:t>
      </w:r>
      <w:r w:rsidRPr="002A3910">
        <w:t>FILE</w:t>
      </w:r>
      <w:r w:rsidR="00084217" w:rsidRPr="002A3910">
        <w:t>”</w:t>
      </w:r>
      <w:r w:rsidRPr="002A3910">
        <w:t>)=16012</w:t>
      </w:r>
    </w:p>
    <w:p w14:paraId="1B5E9E86" w14:textId="77777777" w:rsidR="00B77D24" w:rsidRPr="002A3910" w:rsidRDefault="00B77D24" w:rsidP="00ED4DD4">
      <w:pPr>
        <w:pStyle w:val="APICode"/>
      </w:pPr>
      <w:r w:rsidRPr="002A3910">
        <w:t xml:space="preserve">        S myXR(</w:t>
      </w:r>
      <w:r w:rsidR="00084217" w:rsidRPr="002A3910">
        <w:t>“</w:t>
      </w:r>
      <w:r w:rsidRPr="002A3910">
        <w:t>NAME</w:t>
      </w:r>
      <w:r w:rsidR="00084217" w:rsidRPr="002A3910">
        <w:t>”</w:t>
      </w:r>
      <w:r w:rsidRPr="002A3910">
        <w:t>)=</w:t>
      </w:r>
      <w:r w:rsidR="00084217" w:rsidRPr="002A3910">
        <w:t>“</w:t>
      </w:r>
      <w:r w:rsidRPr="002A3910">
        <w:t>AD</w:t>
      </w:r>
      <w:r w:rsidR="00084217" w:rsidRPr="002A3910">
        <w:t>”</w:t>
      </w:r>
    </w:p>
    <w:p w14:paraId="17F4295D" w14:textId="77777777" w:rsidR="00B77D24" w:rsidRPr="002A3910" w:rsidRDefault="00B77D24" w:rsidP="00ED4DD4">
      <w:pPr>
        <w:pStyle w:val="APICode"/>
      </w:pPr>
      <w:r w:rsidRPr="002A3910">
        <w:t xml:space="preserve">        S myXR(</w:t>
      </w:r>
      <w:r w:rsidR="00084217" w:rsidRPr="002A3910">
        <w:t>“</w:t>
      </w:r>
      <w:r w:rsidRPr="002A3910">
        <w:t>TYPE</w:t>
      </w:r>
      <w:r w:rsidR="00084217" w:rsidRPr="002A3910">
        <w:t>”</w:t>
      </w:r>
      <w:r w:rsidRPr="002A3910">
        <w:t>)=</w:t>
      </w:r>
      <w:r w:rsidR="00084217" w:rsidRPr="002A3910">
        <w:t>“</w:t>
      </w:r>
      <w:r w:rsidRPr="002A3910">
        <w:t>MU</w:t>
      </w:r>
      <w:r w:rsidR="00084217" w:rsidRPr="002A3910">
        <w:t>”</w:t>
      </w:r>
    </w:p>
    <w:p w14:paraId="0CE38E7C" w14:textId="77777777" w:rsidR="00B77D24" w:rsidRPr="002A3910" w:rsidRDefault="00B77D24" w:rsidP="00ED4DD4">
      <w:pPr>
        <w:pStyle w:val="APICode"/>
      </w:pPr>
      <w:r w:rsidRPr="002A3910">
        <w:t xml:space="preserve">        S myXR(</w:t>
      </w:r>
      <w:r w:rsidR="00084217" w:rsidRPr="002A3910">
        <w:t>“</w:t>
      </w:r>
      <w:r w:rsidRPr="002A3910">
        <w:t>USE</w:t>
      </w:r>
      <w:r w:rsidR="00084217" w:rsidRPr="002A3910">
        <w:t>”</w:t>
      </w:r>
      <w:r w:rsidRPr="002A3910">
        <w:t>)=</w:t>
      </w:r>
      <w:r w:rsidR="00084217" w:rsidRPr="002A3910">
        <w:t>“</w:t>
      </w:r>
      <w:r w:rsidRPr="002A3910">
        <w:t>A</w:t>
      </w:r>
      <w:r w:rsidR="00084217" w:rsidRPr="002A3910">
        <w:t>”</w:t>
      </w:r>
    </w:p>
    <w:p w14:paraId="10DDD948" w14:textId="77777777" w:rsidR="00B77D24" w:rsidRPr="002A3910" w:rsidRDefault="00B77D24" w:rsidP="00ED4DD4">
      <w:pPr>
        <w:pStyle w:val="APICode"/>
      </w:pPr>
      <w:r w:rsidRPr="002A3910">
        <w:t xml:space="preserve">        S myXR(</w:t>
      </w:r>
      <w:r w:rsidR="00084217" w:rsidRPr="002A3910">
        <w:t>“</w:t>
      </w:r>
      <w:r w:rsidRPr="002A3910">
        <w:t>EXECUTION</w:t>
      </w:r>
      <w:r w:rsidR="00084217" w:rsidRPr="002A3910">
        <w:t>”</w:t>
      </w:r>
      <w:r w:rsidRPr="002A3910">
        <w:t>)=</w:t>
      </w:r>
      <w:r w:rsidR="00084217" w:rsidRPr="002A3910">
        <w:t>“</w:t>
      </w:r>
      <w:r w:rsidRPr="002A3910">
        <w:t>F</w:t>
      </w:r>
      <w:r w:rsidR="00084217" w:rsidRPr="002A3910">
        <w:t>”</w:t>
      </w:r>
    </w:p>
    <w:p w14:paraId="29E55568" w14:textId="77777777" w:rsidR="00B77D24" w:rsidRPr="002A3910" w:rsidRDefault="00B77D24" w:rsidP="00ED4DD4">
      <w:pPr>
        <w:pStyle w:val="APICode"/>
      </w:pPr>
      <w:r w:rsidRPr="002A3910">
        <w:t xml:space="preserve">        S myXR(</w:t>
      </w:r>
      <w:r w:rsidR="00084217" w:rsidRPr="002A3910">
        <w:t>“</w:t>
      </w:r>
      <w:r w:rsidRPr="002A3910">
        <w:t>SHORT DESCR</w:t>
      </w:r>
      <w:r w:rsidR="00084217" w:rsidRPr="002A3910">
        <w:t>”</w:t>
      </w:r>
      <w:r w:rsidRPr="002A3910">
        <w:t>)=</w:t>
      </w:r>
      <w:r w:rsidR="00084217" w:rsidRPr="002A3910">
        <w:t>“</w:t>
      </w:r>
      <w:r w:rsidRPr="002A3910">
        <w:t xml:space="preserve">This MUMPS cross-reference updates </w:t>
      </w:r>
    </w:p>
    <w:p w14:paraId="5E0A3DBD" w14:textId="77777777" w:rsidR="00B77D24" w:rsidRPr="002A3910" w:rsidRDefault="00B77D24" w:rsidP="00ED4DD4">
      <w:pPr>
        <w:pStyle w:val="APICode"/>
      </w:pPr>
      <w:r w:rsidRPr="002A3910">
        <w:t xml:space="preserve">         field #2 when field #1 is deleted.</w:t>
      </w:r>
      <w:r w:rsidR="00084217" w:rsidRPr="002A3910">
        <w:t>”</w:t>
      </w:r>
    </w:p>
    <w:p w14:paraId="49EF5606" w14:textId="77777777" w:rsidR="00B77D24" w:rsidRPr="002A3910" w:rsidRDefault="00B77D24" w:rsidP="00ED4DD4">
      <w:pPr>
        <w:pStyle w:val="APICode"/>
      </w:pPr>
      <w:r w:rsidRPr="002A3910">
        <w:t xml:space="preserve">        S myXR(</w:t>
      </w:r>
      <w:r w:rsidR="00084217" w:rsidRPr="002A3910">
        <w:t>“</w:t>
      </w:r>
      <w:r w:rsidRPr="002A3910">
        <w:t>DESCR</w:t>
      </w:r>
      <w:r w:rsidR="00084217" w:rsidRPr="002A3910">
        <w:t>”</w:t>
      </w:r>
      <w:r w:rsidRPr="002A3910">
        <w:t>,1)=</w:t>
      </w:r>
      <w:r w:rsidR="00084217" w:rsidRPr="002A3910">
        <w:t>“</w:t>
      </w:r>
      <w:r w:rsidRPr="002A3910">
        <w:t xml:space="preserve">The kill logic of this cross-reference </w:t>
      </w:r>
    </w:p>
    <w:p w14:paraId="7DC40043" w14:textId="77777777" w:rsidR="00B77D24" w:rsidRPr="002A3910" w:rsidRDefault="00B77D24" w:rsidP="00ED4DD4">
      <w:pPr>
        <w:pStyle w:val="APICode"/>
      </w:pPr>
      <w:r w:rsidRPr="002A3910">
        <w:t xml:space="preserve">         calls the Filer to stuff today</w:t>
      </w:r>
      <w:r w:rsidR="00084217" w:rsidRPr="002A3910">
        <w:t>’</w:t>
      </w:r>
      <w:r w:rsidRPr="002A3910">
        <w:t>s</w:t>
      </w:r>
      <w:r w:rsidR="00084217" w:rsidRPr="002A3910">
        <w:t>”</w:t>
      </w:r>
    </w:p>
    <w:p w14:paraId="634B139B" w14:textId="77777777" w:rsidR="00B77D24" w:rsidRPr="002A3910" w:rsidRDefault="00B77D24" w:rsidP="00ED4DD4">
      <w:pPr>
        <w:pStyle w:val="APICode"/>
      </w:pPr>
      <w:r w:rsidRPr="002A3910">
        <w:t xml:space="preserve">        S myXR(</w:t>
      </w:r>
      <w:r w:rsidR="00084217" w:rsidRPr="002A3910">
        <w:t>“</w:t>
      </w:r>
      <w:r w:rsidRPr="002A3910">
        <w:t>DESCR</w:t>
      </w:r>
      <w:r w:rsidR="00084217" w:rsidRPr="002A3910">
        <w:t>”</w:t>
      </w:r>
      <w:r w:rsidRPr="002A3910">
        <w:t>,2)=</w:t>
      </w:r>
      <w:r w:rsidR="00084217" w:rsidRPr="002A3910">
        <w:t>“</w:t>
      </w:r>
      <w:r w:rsidRPr="002A3910">
        <w:t xml:space="preserve">date into field #2 whenever the value </w:t>
      </w:r>
    </w:p>
    <w:p w14:paraId="523C1885" w14:textId="77777777" w:rsidR="00B77D24" w:rsidRPr="002A3910" w:rsidRDefault="00B77D24" w:rsidP="00ED4DD4">
      <w:pPr>
        <w:pStyle w:val="APICode"/>
      </w:pPr>
      <w:r w:rsidRPr="002A3910">
        <w:t xml:space="preserve">         of field #1 is deleted.</w:t>
      </w:r>
      <w:r w:rsidR="00084217" w:rsidRPr="002A3910">
        <w:t>”</w:t>
      </w:r>
    </w:p>
    <w:p w14:paraId="66857FC7" w14:textId="77777777" w:rsidR="00B77D24" w:rsidRPr="002A3910" w:rsidRDefault="00B77D24" w:rsidP="00ED4DD4">
      <w:pPr>
        <w:pStyle w:val="APICode"/>
      </w:pPr>
      <w:r w:rsidRPr="002A3910">
        <w:t xml:space="preserve">        S myXR(</w:t>
      </w:r>
      <w:r w:rsidR="00084217" w:rsidRPr="002A3910">
        <w:t>“</w:t>
      </w:r>
      <w:r w:rsidRPr="002A3910">
        <w:t>DESCR</w:t>
      </w:r>
      <w:r w:rsidR="00084217" w:rsidRPr="002A3910">
        <w:t>”</w:t>
      </w:r>
      <w:r w:rsidRPr="002A3910">
        <w:t>,3)=</w:t>
      </w:r>
      <w:r w:rsidR="00084217" w:rsidRPr="002A3910">
        <w:t>“</w:t>
      </w:r>
      <w:r w:rsidRPr="002A3910">
        <w:t xml:space="preserve"> </w:t>
      </w:r>
      <w:r w:rsidR="00084217" w:rsidRPr="002A3910">
        <w:t>“</w:t>
      </w:r>
    </w:p>
    <w:p w14:paraId="2A83F0DA" w14:textId="77777777" w:rsidR="00B77D24" w:rsidRPr="002A3910" w:rsidRDefault="00B77D24" w:rsidP="00ED4DD4">
      <w:pPr>
        <w:pStyle w:val="APICode"/>
      </w:pPr>
      <w:r w:rsidRPr="002A3910">
        <w:t xml:space="preserve">        S myXR(</w:t>
      </w:r>
      <w:r w:rsidR="00084217" w:rsidRPr="002A3910">
        <w:t>“</w:t>
      </w:r>
      <w:r w:rsidRPr="002A3910">
        <w:t>DESCR</w:t>
      </w:r>
      <w:r w:rsidR="00084217" w:rsidRPr="002A3910">
        <w:t>”</w:t>
      </w:r>
      <w:r w:rsidRPr="002A3910">
        <w:t>,4)=</w:t>
      </w:r>
      <w:r w:rsidR="00084217" w:rsidRPr="002A3910">
        <w:t>“</w:t>
      </w:r>
      <w:r w:rsidRPr="002A3910">
        <w:t xml:space="preserve">The set logic calls the Filer to </w:t>
      </w:r>
    </w:p>
    <w:p w14:paraId="22BBA2D4" w14:textId="77777777" w:rsidR="00B77D24" w:rsidRPr="002A3910" w:rsidRDefault="00B77D24" w:rsidP="00ED4DD4">
      <w:pPr>
        <w:pStyle w:val="APICode"/>
      </w:pPr>
      <w:r w:rsidRPr="002A3910">
        <w:t xml:space="preserve">         delete the contents of field #2</w:t>
      </w:r>
      <w:r w:rsidR="00084217" w:rsidRPr="002A3910">
        <w:t>”</w:t>
      </w:r>
    </w:p>
    <w:p w14:paraId="13626B5F" w14:textId="77777777" w:rsidR="00B77D24" w:rsidRPr="002A3910" w:rsidRDefault="00B77D24" w:rsidP="00ED4DD4">
      <w:pPr>
        <w:pStyle w:val="APICode"/>
      </w:pPr>
      <w:r w:rsidRPr="002A3910">
        <w:t xml:space="preserve">        S myXR(</w:t>
      </w:r>
      <w:r w:rsidR="00084217" w:rsidRPr="002A3910">
        <w:t>“</w:t>
      </w:r>
      <w:r w:rsidRPr="002A3910">
        <w:t>DESCR</w:t>
      </w:r>
      <w:r w:rsidR="00084217" w:rsidRPr="002A3910">
        <w:t>”</w:t>
      </w:r>
      <w:r w:rsidRPr="002A3910">
        <w:t>,5)=</w:t>
      </w:r>
      <w:r w:rsidR="00084217" w:rsidRPr="002A3910">
        <w:t>“</w:t>
      </w:r>
      <w:r w:rsidRPr="002A3910">
        <w:t>when a value is placed into field #1.</w:t>
      </w:r>
      <w:r w:rsidR="00084217" w:rsidRPr="002A3910">
        <w:t>”</w:t>
      </w:r>
    </w:p>
    <w:p w14:paraId="41BDD282" w14:textId="77777777" w:rsidR="00B77D24" w:rsidRPr="002A3910" w:rsidRDefault="00B77D24" w:rsidP="00ED4DD4">
      <w:pPr>
        <w:pStyle w:val="APICode"/>
      </w:pPr>
      <w:r w:rsidRPr="002A3910">
        <w:t xml:space="preserve">        S myXR(</w:t>
      </w:r>
      <w:r w:rsidR="00084217" w:rsidRPr="002A3910">
        <w:t>“</w:t>
      </w:r>
      <w:r w:rsidRPr="002A3910">
        <w:t>SET</w:t>
      </w:r>
      <w:r w:rsidR="00084217" w:rsidRPr="002A3910">
        <w:t>”</w:t>
      </w:r>
      <w:r w:rsidRPr="002A3910">
        <w:t>)=</w:t>
      </w:r>
      <w:r w:rsidR="00084217" w:rsidRPr="002A3910">
        <w:t>“</w:t>
      </w:r>
      <w:r w:rsidRPr="002A3910">
        <w:t xml:space="preserve">N ZZFDA,ZZMSG,DIERR </w:t>
      </w:r>
    </w:p>
    <w:p w14:paraId="2A41AB81" w14:textId="77777777" w:rsidR="00B77D24" w:rsidRPr="002A3910" w:rsidRDefault="00B77D24" w:rsidP="00ED4DD4">
      <w:pPr>
        <w:pStyle w:val="APICode"/>
      </w:pPr>
      <w:r w:rsidRPr="002A3910">
        <w:t xml:space="preserve">         S ZZFDA(16012,DA_</w:t>
      </w:r>
      <w:r w:rsidR="00084217" w:rsidRPr="002A3910">
        <w:t>”“</w:t>
      </w:r>
      <w:r w:rsidRPr="002A3910">
        <w:t>,</w:t>
      </w:r>
      <w:r w:rsidR="00084217" w:rsidRPr="002A3910">
        <w:t>”“</w:t>
      </w:r>
      <w:r w:rsidRPr="002A3910">
        <w:t>,2)=</w:t>
      </w:r>
      <w:r w:rsidR="00084217" w:rsidRPr="002A3910">
        <w:t>““““</w:t>
      </w:r>
      <w:r w:rsidRPr="002A3910">
        <w:t xml:space="preserve"> </w:t>
      </w:r>
    </w:p>
    <w:p w14:paraId="345D4B61" w14:textId="77777777" w:rsidR="00B77D24" w:rsidRPr="002A3910" w:rsidRDefault="00B77D24" w:rsidP="00ED4DD4">
      <w:pPr>
        <w:pStyle w:val="APICode"/>
      </w:pPr>
      <w:r w:rsidRPr="002A3910">
        <w:t xml:space="preserve">         D FILE^DIE(</w:t>
      </w:r>
      <w:r w:rsidR="00084217" w:rsidRPr="002A3910">
        <w:t>““““</w:t>
      </w:r>
      <w:r w:rsidRPr="002A3910">
        <w:t>,</w:t>
      </w:r>
      <w:r w:rsidR="00084217" w:rsidRPr="002A3910">
        <w:t>”“</w:t>
      </w:r>
      <w:r w:rsidRPr="002A3910">
        <w:t>ZZFDA</w:t>
      </w:r>
      <w:r w:rsidR="00084217" w:rsidRPr="002A3910">
        <w:t>”“</w:t>
      </w:r>
      <w:r w:rsidRPr="002A3910">
        <w:t>,</w:t>
      </w:r>
      <w:r w:rsidR="00084217" w:rsidRPr="002A3910">
        <w:t>”“</w:t>
      </w:r>
      <w:r w:rsidRPr="002A3910">
        <w:t>ZZMSG</w:t>
      </w:r>
      <w:r w:rsidR="00084217" w:rsidRPr="002A3910">
        <w:t>”“</w:t>
      </w:r>
      <w:r w:rsidRPr="002A3910">
        <w:t>)</w:t>
      </w:r>
      <w:r w:rsidR="00084217" w:rsidRPr="002A3910">
        <w:t>”</w:t>
      </w:r>
    </w:p>
    <w:p w14:paraId="7A21A811" w14:textId="77777777" w:rsidR="00B77D24" w:rsidRPr="002A3910" w:rsidRDefault="00B77D24" w:rsidP="00ED4DD4">
      <w:pPr>
        <w:pStyle w:val="APICode"/>
      </w:pPr>
      <w:r w:rsidRPr="002A3910">
        <w:t xml:space="preserve">        S myXR(</w:t>
      </w:r>
      <w:r w:rsidR="00084217" w:rsidRPr="002A3910">
        <w:t>“</w:t>
      </w:r>
      <w:r w:rsidRPr="002A3910">
        <w:t>KILL</w:t>
      </w:r>
      <w:r w:rsidR="00084217" w:rsidRPr="002A3910">
        <w:t>”</w:t>
      </w:r>
      <w:r w:rsidRPr="002A3910">
        <w:t>)=</w:t>
      </w:r>
      <w:r w:rsidR="00084217" w:rsidRPr="002A3910">
        <w:t>“</w:t>
      </w:r>
      <w:r w:rsidRPr="002A3910">
        <w:t xml:space="preserve">N ZZFDA,ZZMSG,DIERR </w:t>
      </w:r>
    </w:p>
    <w:p w14:paraId="7839A097" w14:textId="77777777" w:rsidR="00B77D24" w:rsidRPr="002A3910" w:rsidRDefault="00B77D24" w:rsidP="00ED4DD4">
      <w:pPr>
        <w:pStyle w:val="APICode"/>
      </w:pPr>
      <w:r w:rsidRPr="002A3910">
        <w:t xml:space="preserve">         S ZZFDA(16012,DA_</w:t>
      </w:r>
      <w:r w:rsidR="00084217" w:rsidRPr="002A3910">
        <w:t>”“</w:t>
      </w:r>
      <w:r w:rsidRPr="002A3910">
        <w:t>,</w:t>
      </w:r>
      <w:r w:rsidR="00084217" w:rsidRPr="002A3910">
        <w:t>”“</w:t>
      </w:r>
      <w:r w:rsidRPr="002A3910">
        <w:t xml:space="preserve">,2)=DT </w:t>
      </w:r>
    </w:p>
    <w:p w14:paraId="55D2A9FB" w14:textId="77777777" w:rsidR="00B77D24" w:rsidRPr="002A3910" w:rsidRDefault="00B77D24" w:rsidP="00ED4DD4">
      <w:pPr>
        <w:pStyle w:val="APICode"/>
      </w:pPr>
      <w:r w:rsidRPr="002A3910">
        <w:t xml:space="preserve">         D FILE^DIE(</w:t>
      </w:r>
      <w:r w:rsidR="00084217" w:rsidRPr="002A3910">
        <w:t>““““</w:t>
      </w:r>
      <w:r w:rsidRPr="002A3910">
        <w:t>,</w:t>
      </w:r>
      <w:r w:rsidR="00084217" w:rsidRPr="002A3910">
        <w:t>”“</w:t>
      </w:r>
      <w:r w:rsidRPr="002A3910">
        <w:t>ZZFDA</w:t>
      </w:r>
      <w:r w:rsidR="00084217" w:rsidRPr="002A3910">
        <w:t>”“</w:t>
      </w:r>
      <w:r w:rsidRPr="002A3910">
        <w:t>,</w:t>
      </w:r>
      <w:r w:rsidR="00084217" w:rsidRPr="002A3910">
        <w:t>”“</w:t>
      </w:r>
      <w:r w:rsidRPr="002A3910">
        <w:t>ZZMSG</w:t>
      </w:r>
      <w:r w:rsidR="00084217" w:rsidRPr="002A3910">
        <w:t>”“</w:t>
      </w:r>
      <w:r w:rsidRPr="002A3910">
        <w:t>)</w:t>
      </w:r>
      <w:r w:rsidR="00084217" w:rsidRPr="002A3910">
        <w:t>”</w:t>
      </w:r>
    </w:p>
    <w:p w14:paraId="0DCFD608" w14:textId="77777777" w:rsidR="00B77D24" w:rsidRPr="002A3910" w:rsidRDefault="00B77D24" w:rsidP="00ED4DD4">
      <w:pPr>
        <w:pStyle w:val="APICode"/>
      </w:pPr>
      <w:r w:rsidRPr="002A3910">
        <w:t xml:space="preserve">        S myXR(</w:t>
      </w:r>
      <w:r w:rsidR="00084217" w:rsidRPr="002A3910">
        <w:t>“</w:t>
      </w:r>
      <w:r w:rsidRPr="002A3910">
        <w:t>SET CONDITION</w:t>
      </w:r>
      <w:r w:rsidR="00084217" w:rsidRPr="002A3910">
        <w:t>”</w:t>
      </w:r>
      <w:r w:rsidRPr="002A3910">
        <w:t>)=</w:t>
      </w:r>
      <w:r w:rsidR="00084217" w:rsidRPr="002A3910">
        <w:t>“</w:t>
      </w:r>
      <w:r w:rsidRPr="002A3910">
        <w:t>S X=X1(1)=</w:t>
      </w:r>
      <w:r w:rsidR="00084217" w:rsidRPr="002A3910">
        <w:t>“““““</w:t>
      </w:r>
    </w:p>
    <w:p w14:paraId="7952AE32" w14:textId="77777777" w:rsidR="00B77D24" w:rsidRPr="002A3910" w:rsidRDefault="00B77D24" w:rsidP="00ED4DD4">
      <w:pPr>
        <w:pStyle w:val="APICode"/>
      </w:pPr>
      <w:r w:rsidRPr="002A3910">
        <w:t xml:space="preserve">        S myXR(</w:t>
      </w:r>
      <w:r w:rsidR="00084217" w:rsidRPr="002A3910">
        <w:t>“</w:t>
      </w:r>
      <w:r w:rsidRPr="002A3910">
        <w:t>KILL CONDITION</w:t>
      </w:r>
      <w:r w:rsidR="00084217" w:rsidRPr="002A3910">
        <w:t>”</w:t>
      </w:r>
      <w:r w:rsidRPr="002A3910">
        <w:t>)=</w:t>
      </w:r>
      <w:r w:rsidR="00084217" w:rsidRPr="002A3910">
        <w:t>“</w:t>
      </w:r>
      <w:r w:rsidRPr="002A3910">
        <w:t>S X=X2(1)=</w:t>
      </w:r>
      <w:r w:rsidR="00084217" w:rsidRPr="002A3910">
        <w:t>“““““</w:t>
      </w:r>
    </w:p>
    <w:p w14:paraId="73F1A454" w14:textId="77777777" w:rsidR="00B77D24" w:rsidRPr="002A3910" w:rsidRDefault="00B77D24" w:rsidP="00ED4DD4">
      <w:pPr>
        <w:pStyle w:val="APICode"/>
      </w:pPr>
      <w:r w:rsidRPr="002A3910">
        <w:t xml:space="preserve">        S myXR(</w:t>
      </w:r>
      <w:r w:rsidR="00084217" w:rsidRPr="002A3910">
        <w:t>“</w:t>
      </w:r>
      <w:r w:rsidRPr="002A3910">
        <w:t>VAL</w:t>
      </w:r>
      <w:r w:rsidR="00084217" w:rsidRPr="002A3910">
        <w:t>”</w:t>
      </w:r>
      <w:r w:rsidRPr="002A3910">
        <w:t>,1)=1</w:t>
      </w:r>
    </w:p>
    <w:p w14:paraId="183A2793" w14:textId="77777777" w:rsidR="00B77D24" w:rsidRPr="002A3910" w:rsidRDefault="00B77D24" w:rsidP="00ED4DD4">
      <w:pPr>
        <w:pStyle w:val="APICode"/>
      </w:pPr>
      <w:r w:rsidRPr="002A3910">
        <w:t xml:space="preserve">        D CREIXN^DDMOD(.myXR,</w:t>
      </w:r>
      <w:r w:rsidR="00084217" w:rsidRPr="002A3910">
        <w:t>”</w:t>
      </w:r>
      <w:r w:rsidRPr="002A3910">
        <w:t>SW</w:t>
      </w:r>
      <w:r w:rsidR="00084217" w:rsidRPr="002A3910">
        <w:t>”</w:t>
      </w:r>
      <w:r w:rsidRPr="002A3910">
        <w:t>,.myRES,</w:t>
      </w:r>
      <w:r w:rsidR="00084217" w:rsidRPr="002A3910">
        <w:t>”</w:t>
      </w:r>
      <w:r w:rsidRPr="002A3910">
        <w:t>myOUT</w:t>
      </w:r>
      <w:r w:rsidR="00084217" w:rsidRPr="002A3910">
        <w:t>”</w:t>
      </w:r>
      <w:r w:rsidRPr="002A3910">
        <w:t>)</w:t>
      </w:r>
    </w:p>
    <w:p w14:paraId="0A0CEC07" w14:textId="77777777" w:rsidR="00B77D24" w:rsidRPr="002A3910" w:rsidRDefault="00B77D24" w:rsidP="00ED4DD4">
      <w:pPr>
        <w:pStyle w:val="APICode"/>
      </w:pPr>
      <w:r w:rsidRPr="002A3910">
        <w:t xml:space="preserve">        Q</w:t>
      </w:r>
    </w:p>
    <w:p w14:paraId="2CC76FCF" w14:textId="4E10E198" w:rsidR="00E86526" w:rsidRPr="002A3910" w:rsidRDefault="00E86526" w:rsidP="00D832E8">
      <w:pPr>
        <w:pStyle w:val="BodyText6"/>
      </w:pPr>
    </w:p>
    <w:p w14:paraId="78AB6626" w14:textId="77777777" w:rsidR="00D832E8" w:rsidRPr="002A3910" w:rsidRDefault="00D832E8" w:rsidP="00B13485">
      <w:pPr>
        <w:pStyle w:val="BodyText"/>
      </w:pPr>
    </w:p>
    <w:p w14:paraId="697E7ECB" w14:textId="77777777" w:rsidR="00121229" w:rsidRPr="002A3910" w:rsidRDefault="00121229" w:rsidP="005769E4">
      <w:pPr>
        <w:pStyle w:val="Heading1"/>
      </w:pPr>
      <w:bookmarkStart w:id="2150" w:name="lang_dialogz"/>
      <w:bookmarkStart w:id="2151" w:name="_Ref458081859"/>
      <w:bookmarkStart w:id="2152" w:name="_Ref458175183"/>
      <w:bookmarkStart w:id="2153" w:name="_Ref491244502"/>
      <w:bookmarkStart w:id="2154" w:name="_Ref491330213"/>
      <w:bookmarkStart w:id="2155" w:name="_Ref491335511"/>
      <w:bookmarkStart w:id="2156" w:name="_Ref222820034"/>
      <w:bookmarkStart w:id="2157" w:name="_Ref222820104"/>
      <w:bookmarkStart w:id="2158" w:name="_Toc159568993"/>
      <w:r w:rsidRPr="002A3910">
        <w:t>LANG^DIALOGZ</w:t>
      </w:r>
      <w:bookmarkEnd w:id="2150"/>
      <w:r w:rsidR="004A1FE2" w:rsidRPr="002A3910">
        <w:t>()</w:t>
      </w:r>
      <w:r w:rsidRPr="002A3910">
        <w:t>: File Modification for Multiple Languages</w:t>
      </w:r>
      <w:bookmarkEnd w:id="2151"/>
      <w:bookmarkEnd w:id="2152"/>
      <w:bookmarkEnd w:id="2153"/>
      <w:bookmarkEnd w:id="2154"/>
      <w:bookmarkEnd w:id="2155"/>
      <w:bookmarkEnd w:id="2158"/>
    </w:p>
    <w:p w14:paraId="34D33060" w14:textId="77777777" w:rsidR="00B33FBA" w:rsidRPr="002A3910" w:rsidRDefault="00B33FBA" w:rsidP="00B33FBA">
      <w:pPr>
        <w:pStyle w:val="AltHeading5"/>
        <w:rPr>
          <w:noProof w:val="0"/>
        </w:rPr>
      </w:pPr>
      <w:r w:rsidRPr="002A3910">
        <w:rPr>
          <w:noProof w:val="0"/>
        </w:rPr>
        <w:t>Reference Type</w:t>
      </w:r>
    </w:p>
    <w:p w14:paraId="24F3ABAB" w14:textId="77777777" w:rsidR="00B33FBA" w:rsidRPr="002A3910" w:rsidRDefault="00B33FBA" w:rsidP="00B33FBA">
      <w:pPr>
        <w:pStyle w:val="BodyText"/>
        <w:keepNext/>
        <w:keepLines/>
      </w:pPr>
      <w:r w:rsidRPr="002A3910">
        <w:t>Supported</w:t>
      </w:r>
      <w:r w:rsidRPr="002A3910">
        <w:rPr>
          <w:vanish/>
        </w:rPr>
        <w:fldChar w:fldCharType="begin"/>
      </w:r>
      <w:r w:rsidRPr="002A3910">
        <w:rPr>
          <w:vanish/>
        </w:rPr>
        <w:instrText xml:space="preserve"> XE “</w:instrText>
      </w:r>
      <w:r w:rsidR="00FB743D" w:rsidRPr="002A3910">
        <w:instrText>DIAOGZ</w:instrText>
      </w:r>
      <w:r w:rsidRPr="002A3910">
        <w:rPr>
          <w:vanish/>
        </w:rPr>
        <w:instrText>:</w:instrText>
      </w:r>
      <w:r w:rsidR="00FB743D" w:rsidRPr="002A3910">
        <w:instrText>LANG^DIALOGZ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00FB743D" w:rsidRPr="002A3910">
        <w:instrText>LANG^DIALOGZ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Language APIs:</w:instrText>
      </w:r>
      <w:r w:rsidR="00FB743D" w:rsidRPr="002A3910">
        <w:instrText>LANG^DIALOGZ</w:instrText>
      </w:r>
      <w:r w:rsidRPr="002A3910">
        <w:instrText xml:space="preserve">” </w:instrText>
      </w:r>
      <w:r w:rsidRPr="002A3910">
        <w:rPr>
          <w:vanish/>
        </w:rPr>
        <w:fldChar w:fldCharType="end"/>
      </w:r>
      <w:r w:rsidRPr="002A3910">
        <w:rPr>
          <w:vanish/>
        </w:rPr>
        <w:fldChar w:fldCharType="begin"/>
      </w:r>
      <w:r w:rsidRPr="002A3910">
        <w:rPr>
          <w:vanish/>
        </w:rPr>
        <w:instrText xml:space="preserve"> XE “</w:instrText>
      </w:r>
      <w:r w:rsidRPr="002A3910">
        <w:instrText>Reference Type:Supported:</w:instrText>
      </w:r>
      <w:r w:rsidR="00FB743D" w:rsidRPr="002A3910">
        <w:instrText>LANG^DIALOGZ</w:instrText>
      </w:r>
      <w:r w:rsidRPr="002A3910">
        <w:instrText xml:space="preserve">” </w:instrText>
      </w:r>
      <w:r w:rsidRPr="002A3910">
        <w:rPr>
          <w:vanish/>
        </w:rPr>
        <w:fldChar w:fldCharType="end"/>
      </w:r>
      <w:r w:rsidRPr="002A3910">
        <w:fldChar w:fldCharType="begin"/>
      </w:r>
      <w:r w:rsidRPr="002A3910">
        <w:instrText>XE "APIs:</w:instrText>
      </w:r>
      <w:r w:rsidR="00FB743D" w:rsidRPr="002A3910">
        <w:instrText>LANG^DIALOGZ</w:instrText>
      </w:r>
      <w:r w:rsidRPr="002A3910">
        <w:instrText>"</w:instrText>
      </w:r>
      <w:r w:rsidRPr="002A3910">
        <w:fldChar w:fldCharType="end"/>
      </w:r>
    </w:p>
    <w:p w14:paraId="330D7BF7" w14:textId="77777777" w:rsidR="00B33FBA" w:rsidRPr="002A3910" w:rsidRDefault="00B33FBA" w:rsidP="00B33FBA">
      <w:pPr>
        <w:pStyle w:val="AltHeading5"/>
        <w:rPr>
          <w:noProof w:val="0"/>
        </w:rPr>
      </w:pPr>
      <w:r w:rsidRPr="002A3910">
        <w:rPr>
          <w:noProof w:val="0"/>
        </w:rPr>
        <w:t>Category</w:t>
      </w:r>
    </w:p>
    <w:p w14:paraId="27597917" w14:textId="77777777" w:rsidR="00B33FBA" w:rsidRPr="002A3910" w:rsidRDefault="00B33FBA" w:rsidP="00B33FBA">
      <w:pPr>
        <w:pStyle w:val="APIText"/>
        <w:keepNext/>
        <w:keepLines/>
      </w:pPr>
      <w:r w:rsidRPr="002A3910">
        <w:t>Language</w:t>
      </w:r>
    </w:p>
    <w:p w14:paraId="2E873056" w14:textId="77777777" w:rsidR="00B33FBA" w:rsidRPr="002A3910" w:rsidRDefault="00B33FBA" w:rsidP="00B33FBA">
      <w:pPr>
        <w:pStyle w:val="AltHeading5"/>
        <w:rPr>
          <w:noProof w:val="0"/>
        </w:rPr>
      </w:pPr>
      <w:r w:rsidRPr="002A3910">
        <w:rPr>
          <w:noProof w:val="0"/>
        </w:rPr>
        <w:t>ICR#</w:t>
      </w:r>
    </w:p>
    <w:p w14:paraId="135629F0" w14:textId="77777777" w:rsidR="00B33FBA" w:rsidRPr="002A3910" w:rsidRDefault="00B33FBA" w:rsidP="00B33FBA">
      <w:pPr>
        <w:pStyle w:val="APIText"/>
        <w:keepNext/>
        <w:keepLines/>
      </w:pPr>
      <w:r w:rsidRPr="002A3910">
        <w:t>TBD</w:t>
      </w:r>
    </w:p>
    <w:p w14:paraId="6B9395BB" w14:textId="77777777" w:rsidR="00B33FBA" w:rsidRPr="002A3910" w:rsidRDefault="00B33FBA" w:rsidP="00B33FBA">
      <w:pPr>
        <w:pStyle w:val="AltHeading5"/>
        <w:rPr>
          <w:noProof w:val="0"/>
        </w:rPr>
      </w:pPr>
      <w:r w:rsidRPr="002A3910">
        <w:rPr>
          <w:noProof w:val="0"/>
        </w:rPr>
        <w:t>Description</w:t>
      </w:r>
    </w:p>
    <w:p w14:paraId="17E413F5" w14:textId="59F86AA8" w:rsidR="00121229" w:rsidRPr="002A3910" w:rsidRDefault="00121229" w:rsidP="00143C40">
      <w:pPr>
        <w:pStyle w:val="BodyText"/>
        <w:keepNext/>
        <w:keepLines/>
        <w:rPr>
          <w:color w:val="auto"/>
          <w:szCs w:val="22"/>
        </w:rPr>
      </w:pPr>
      <w:r w:rsidRPr="002A3910">
        <w:t>Th</w:t>
      </w:r>
      <w:r w:rsidR="00CE1150" w:rsidRPr="002A3910">
        <w:t>e LANG^DIALOGZ API</w:t>
      </w:r>
      <w:r w:rsidRPr="002A3910">
        <w:t xml:space="preserve"> is invoked from </w:t>
      </w:r>
      <w:r w:rsidR="003C2737" w:rsidRPr="002A3910">
        <w:t>p</w:t>
      </w:r>
      <w:r w:rsidRPr="002A3910">
        <w:t xml:space="preserve">rogrammer </w:t>
      </w:r>
      <w:r w:rsidR="003C2737" w:rsidRPr="002A3910">
        <w:t>mode</w:t>
      </w:r>
      <w:r w:rsidRPr="002A3910">
        <w:t xml:space="preserve"> to modify the user dialog to show file components in a language different than th</w:t>
      </w:r>
      <w:r w:rsidR="00B64968" w:rsidRPr="002A3910">
        <w:t xml:space="preserve">e one used to define the file. </w:t>
      </w:r>
      <w:r w:rsidRPr="002A3910">
        <w:t xml:space="preserve">It is part of the ongoing initiative to internationalize </w:t>
      </w:r>
      <w:r w:rsidR="004548FE" w:rsidRPr="002A3910">
        <w:t xml:space="preserve">VA </w:t>
      </w:r>
      <w:r w:rsidRPr="002A3910">
        <w:t>FileMan.</w:t>
      </w:r>
    </w:p>
    <w:p w14:paraId="23DE5C92" w14:textId="77777777" w:rsidR="00121229" w:rsidRPr="002A3910" w:rsidRDefault="00121229" w:rsidP="00143C40">
      <w:pPr>
        <w:pStyle w:val="BodyText"/>
        <w:keepNext/>
        <w:keepLines/>
        <w:rPr>
          <w:color w:val="auto"/>
          <w:szCs w:val="22"/>
        </w:rPr>
      </w:pPr>
      <w:r w:rsidRPr="002A3910">
        <w:t>Among the items that you can translate are:</w:t>
      </w:r>
    </w:p>
    <w:p w14:paraId="24921A38" w14:textId="77777777" w:rsidR="00121229" w:rsidRPr="002A3910" w:rsidRDefault="00121229" w:rsidP="007869D8">
      <w:pPr>
        <w:pStyle w:val="BodyText"/>
        <w:keepNext/>
        <w:keepLines/>
        <w:numPr>
          <w:ilvl w:val="0"/>
          <w:numId w:val="23"/>
        </w:numPr>
      </w:pPr>
      <w:r w:rsidRPr="002A3910">
        <w:t>File name</w:t>
      </w:r>
    </w:p>
    <w:p w14:paraId="14048D45" w14:textId="77777777" w:rsidR="00121229" w:rsidRPr="002A3910" w:rsidRDefault="00121229" w:rsidP="007869D8">
      <w:pPr>
        <w:pStyle w:val="BodyText"/>
        <w:keepNext/>
        <w:keepLines/>
        <w:numPr>
          <w:ilvl w:val="0"/>
          <w:numId w:val="23"/>
        </w:numPr>
      </w:pPr>
      <w:r w:rsidRPr="002A3910">
        <w:t>Field name</w:t>
      </w:r>
    </w:p>
    <w:p w14:paraId="0DAC4904" w14:textId="77777777" w:rsidR="00121229" w:rsidRPr="002A3910" w:rsidRDefault="00121229" w:rsidP="007869D8">
      <w:pPr>
        <w:pStyle w:val="BodyText"/>
        <w:keepNext/>
        <w:keepLines/>
        <w:numPr>
          <w:ilvl w:val="0"/>
          <w:numId w:val="23"/>
        </w:numPr>
      </w:pPr>
      <w:r w:rsidRPr="002A3910">
        <w:t>Help text for a field</w:t>
      </w:r>
    </w:p>
    <w:p w14:paraId="2579D3BB" w14:textId="77777777" w:rsidR="00121229" w:rsidRPr="002A3910" w:rsidRDefault="00121229" w:rsidP="007869D8">
      <w:pPr>
        <w:pStyle w:val="BodyText"/>
        <w:numPr>
          <w:ilvl w:val="0"/>
          <w:numId w:val="23"/>
        </w:numPr>
      </w:pPr>
      <w:r w:rsidRPr="002A3910">
        <w:t xml:space="preserve">External value of </w:t>
      </w:r>
      <w:r w:rsidR="00CE1150" w:rsidRPr="002A3910">
        <w:t>SET OF CODES fields</w:t>
      </w:r>
    </w:p>
    <w:p w14:paraId="4BEEFF25" w14:textId="77777777" w:rsidR="00D832E8" w:rsidRPr="002A3910" w:rsidRDefault="00D832E8" w:rsidP="00D832E8">
      <w:pPr>
        <w:pStyle w:val="BodyText6"/>
      </w:pPr>
    </w:p>
    <w:p w14:paraId="4DBC6607" w14:textId="7CC92720" w:rsidR="00121229" w:rsidRPr="002A3910" w:rsidRDefault="00121229" w:rsidP="00B64968">
      <w:pPr>
        <w:pStyle w:val="BodyText"/>
      </w:pPr>
      <w:r w:rsidRPr="002A3910">
        <w:t xml:space="preserve">You can see the translated values using the Standard output of the </w:t>
      </w:r>
      <w:r w:rsidRPr="002A3910">
        <w:rPr>
          <w:b/>
          <w:bCs/>
        </w:rPr>
        <w:t>List File Attributes</w:t>
      </w:r>
      <w:r w:rsidR="002F48AD" w:rsidRPr="002A3910">
        <w:fldChar w:fldCharType="begin"/>
      </w:r>
      <w:r w:rsidR="002F48AD" w:rsidRPr="002A3910">
        <w:instrText>xe "List File Attributes Option"</w:instrText>
      </w:r>
      <w:r w:rsidR="002F48AD" w:rsidRPr="002A3910">
        <w:fldChar w:fldCharType="end"/>
      </w:r>
      <w:r w:rsidR="002F48AD" w:rsidRPr="002A3910">
        <w:fldChar w:fldCharType="begin"/>
      </w:r>
      <w:r w:rsidR="002F48AD" w:rsidRPr="002A3910">
        <w:instrText>xe "Options:List File Attributes"</w:instrText>
      </w:r>
      <w:r w:rsidR="002F48AD" w:rsidRPr="002A3910">
        <w:fldChar w:fldCharType="end"/>
      </w:r>
      <w:r w:rsidR="002F48AD" w:rsidRPr="002A3910">
        <w:t xml:space="preserve"> [DILIST</w:t>
      </w:r>
      <w:r w:rsidR="002F48AD" w:rsidRPr="002A3910">
        <w:fldChar w:fldCharType="begin"/>
      </w:r>
      <w:r w:rsidR="002F48AD" w:rsidRPr="002A3910">
        <w:instrText>xe "DILIST Option"</w:instrText>
      </w:r>
      <w:r w:rsidR="002F48AD" w:rsidRPr="002A3910">
        <w:fldChar w:fldCharType="end"/>
      </w:r>
      <w:r w:rsidR="002F48AD" w:rsidRPr="002A3910">
        <w:fldChar w:fldCharType="begin"/>
      </w:r>
      <w:r w:rsidR="002F48AD" w:rsidRPr="002A3910">
        <w:instrText>xe "Options:DILIST"</w:instrText>
      </w:r>
      <w:r w:rsidR="002F48AD" w:rsidRPr="002A3910">
        <w:fldChar w:fldCharType="end"/>
      </w:r>
      <w:r w:rsidR="002F48AD" w:rsidRPr="002A3910">
        <w:t>]</w:t>
      </w:r>
      <w:r w:rsidRPr="002A3910">
        <w:t xml:space="preserve"> option.</w:t>
      </w:r>
    </w:p>
    <w:p w14:paraId="4FA3041E" w14:textId="77777777" w:rsidR="00121229" w:rsidRPr="002A3910" w:rsidRDefault="00121229" w:rsidP="00CD348A">
      <w:pPr>
        <w:pStyle w:val="AltHeading5"/>
        <w:rPr>
          <w:noProof w:val="0"/>
        </w:rPr>
      </w:pPr>
      <w:r w:rsidRPr="002A3910">
        <w:rPr>
          <w:noProof w:val="0"/>
        </w:rPr>
        <w:t>Format</w:t>
      </w:r>
    </w:p>
    <w:p w14:paraId="3BE1CA1E" w14:textId="7EEEC89B" w:rsidR="00121229" w:rsidRPr="002A3910" w:rsidRDefault="00BD06FB" w:rsidP="00121229">
      <w:pPr>
        <w:pStyle w:val="APIFormat"/>
      </w:pPr>
      <w:r w:rsidRPr="002A3910">
        <w:t>LANG^DIALOZ(</w:t>
      </w:r>
      <w:r w:rsidR="004F125A" w:rsidRPr="002A3910">
        <w:t>l</w:t>
      </w:r>
      <w:r w:rsidRPr="002A3910">
        <w:t>ang</w:t>
      </w:r>
      <w:r w:rsidR="004F125A" w:rsidRPr="002A3910">
        <w:t>n</w:t>
      </w:r>
      <w:r w:rsidR="00121229" w:rsidRPr="002A3910">
        <w:t>um)</w:t>
      </w:r>
    </w:p>
    <w:p w14:paraId="7D6886EE" w14:textId="77777777" w:rsidR="00D832E8" w:rsidRPr="002A3910" w:rsidRDefault="00D832E8" w:rsidP="00D832E8">
      <w:pPr>
        <w:pStyle w:val="BodyText6"/>
      </w:pPr>
    </w:p>
    <w:p w14:paraId="6013A4DB" w14:textId="6F28C663" w:rsidR="00121229" w:rsidRPr="002A3910" w:rsidRDefault="00121229" w:rsidP="00CD348A">
      <w:pPr>
        <w:pStyle w:val="AltHeading5"/>
        <w:rPr>
          <w:noProof w:val="0"/>
        </w:rPr>
      </w:pPr>
      <w:r w:rsidRPr="002A3910">
        <w:rPr>
          <w:noProof w:val="0"/>
        </w:rPr>
        <w:t>Input Parameter</w:t>
      </w:r>
    </w:p>
    <w:p w14:paraId="6CA85C18" w14:textId="4994DE81" w:rsidR="00BD06FB" w:rsidRPr="002A3910" w:rsidRDefault="004F125A" w:rsidP="00BD06FB">
      <w:pPr>
        <w:pStyle w:val="APIParameters"/>
        <w:keepNext/>
        <w:keepLines/>
        <w:rPr>
          <w:noProof w:val="0"/>
        </w:rPr>
      </w:pPr>
      <w:r w:rsidRPr="002A3910">
        <w:rPr>
          <w:b/>
          <w:bCs w:val="0"/>
          <w:noProof w:val="0"/>
        </w:rPr>
        <w:t>l</w:t>
      </w:r>
      <w:r w:rsidR="00BD06FB" w:rsidRPr="002A3910">
        <w:rPr>
          <w:b/>
          <w:bCs w:val="0"/>
          <w:noProof w:val="0"/>
        </w:rPr>
        <w:t>ang</w:t>
      </w:r>
      <w:r w:rsidRPr="002A3910">
        <w:rPr>
          <w:b/>
          <w:bCs w:val="0"/>
          <w:noProof w:val="0"/>
        </w:rPr>
        <w:t>n</w:t>
      </w:r>
      <w:r w:rsidR="00BD06FB" w:rsidRPr="002A3910">
        <w:rPr>
          <w:b/>
          <w:bCs w:val="0"/>
          <w:noProof w:val="0"/>
        </w:rPr>
        <w:t>um</w:t>
      </w:r>
      <w:r w:rsidR="00BD06FB" w:rsidRPr="002A3910">
        <w:rPr>
          <w:noProof w:val="0"/>
        </w:rPr>
        <w:t>:</w:t>
      </w:r>
      <w:r w:rsidR="00BD06FB" w:rsidRPr="002A3910">
        <w:rPr>
          <w:noProof w:val="0"/>
        </w:rPr>
        <w:tab/>
        <w:t>(Required) The ID NUMBER (</w:t>
      </w:r>
      <w:r w:rsidR="004548FE" w:rsidRPr="002A3910">
        <w:rPr>
          <w:noProof w:val="0"/>
        </w:rPr>
        <w:t>#</w:t>
      </w:r>
      <w:r w:rsidR="00BD06FB" w:rsidRPr="002A3910">
        <w:rPr>
          <w:noProof w:val="0"/>
        </w:rPr>
        <w:t xml:space="preserve">.001) </w:t>
      </w:r>
      <w:r w:rsidR="004548FE" w:rsidRPr="002A3910">
        <w:rPr>
          <w:noProof w:val="0"/>
        </w:rPr>
        <w:t>field</w:t>
      </w:r>
      <w:r w:rsidR="00CE1150" w:rsidRPr="002A3910">
        <w:rPr>
          <w:noProof w:val="0"/>
        </w:rPr>
        <w:fldChar w:fldCharType="begin"/>
      </w:r>
      <w:r w:rsidR="00CE1150" w:rsidRPr="002A3910">
        <w:rPr>
          <w:noProof w:val="0"/>
        </w:rPr>
        <w:instrText xml:space="preserve"> XE "ID NUMBER (#.001) Field" </w:instrText>
      </w:r>
      <w:r w:rsidR="00CE1150" w:rsidRPr="002A3910">
        <w:rPr>
          <w:noProof w:val="0"/>
        </w:rPr>
        <w:fldChar w:fldCharType="end"/>
      </w:r>
      <w:r w:rsidR="00CE1150" w:rsidRPr="002A3910">
        <w:rPr>
          <w:noProof w:val="0"/>
        </w:rPr>
        <w:fldChar w:fldCharType="begin"/>
      </w:r>
      <w:r w:rsidR="00CE1150" w:rsidRPr="002A3910">
        <w:rPr>
          <w:noProof w:val="0"/>
        </w:rPr>
        <w:instrText xml:space="preserve"> XE "Fields:ID NUMBER (#.001)" </w:instrText>
      </w:r>
      <w:r w:rsidR="00CE1150" w:rsidRPr="002A3910">
        <w:rPr>
          <w:noProof w:val="0"/>
        </w:rPr>
        <w:fldChar w:fldCharType="end"/>
      </w:r>
      <w:r w:rsidR="004548FE" w:rsidRPr="002A3910">
        <w:rPr>
          <w:noProof w:val="0"/>
        </w:rPr>
        <w:t xml:space="preserve"> value </w:t>
      </w:r>
      <w:r w:rsidR="00BD06FB" w:rsidRPr="002A3910">
        <w:rPr>
          <w:noProof w:val="0"/>
        </w:rPr>
        <w:t xml:space="preserve">from the </w:t>
      </w:r>
      <w:r w:rsidR="004548FE" w:rsidRPr="002A3910">
        <w:rPr>
          <w:noProof w:val="0"/>
        </w:rPr>
        <w:t>LANGUAGE</w:t>
      </w:r>
      <w:r w:rsidR="004548FE" w:rsidRPr="002A3910">
        <w:rPr>
          <w:noProof w:val="0"/>
          <w:szCs w:val="22"/>
        </w:rPr>
        <w:t xml:space="preserve"> (#.85)</w:t>
      </w:r>
      <w:r w:rsidR="00BD06FB" w:rsidRPr="002A3910">
        <w:rPr>
          <w:noProof w:val="0"/>
        </w:rPr>
        <w:t xml:space="preserve"> file</w:t>
      </w:r>
      <w:r w:rsidR="00CE1150" w:rsidRPr="002A3910">
        <w:rPr>
          <w:noProof w:val="0"/>
        </w:rPr>
        <w:fldChar w:fldCharType="begin"/>
      </w:r>
      <w:r w:rsidR="00CE1150" w:rsidRPr="002A3910">
        <w:rPr>
          <w:noProof w:val="0"/>
        </w:rPr>
        <w:instrText xml:space="preserve"> XE "LANGUAGE</w:instrText>
      </w:r>
      <w:r w:rsidR="00CE1150" w:rsidRPr="002A3910">
        <w:rPr>
          <w:noProof w:val="0"/>
          <w:szCs w:val="22"/>
        </w:rPr>
        <w:instrText xml:space="preserve"> (#.85)</w:instrText>
      </w:r>
      <w:r w:rsidR="00CE1150" w:rsidRPr="002A3910">
        <w:rPr>
          <w:noProof w:val="0"/>
        </w:rPr>
        <w:instrText xml:space="preserve"> File" </w:instrText>
      </w:r>
      <w:r w:rsidR="00CE1150" w:rsidRPr="002A3910">
        <w:rPr>
          <w:noProof w:val="0"/>
        </w:rPr>
        <w:fldChar w:fldCharType="end"/>
      </w:r>
      <w:r w:rsidR="00CE1150" w:rsidRPr="002A3910">
        <w:rPr>
          <w:noProof w:val="0"/>
        </w:rPr>
        <w:fldChar w:fldCharType="begin"/>
      </w:r>
      <w:r w:rsidR="00CE1150" w:rsidRPr="002A3910">
        <w:rPr>
          <w:noProof w:val="0"/>
        </w:rPr>
        <w:instrText xml:space="preserve"> XE "Files:LANGUAGE</w:instrText>
      </w:r>
      <w:r w:rsidR="00CE1150" w:rsidRPr="002A3910">
        <w:rPr>
          <w:noProof w:val="0"/>
          <w:szCs w:val="22"/>
        </w:rPr>
        <w:instrText xml:space="preserve"> (#.85)</w:instrText>
      </w:r>
      <w:r w:rsidR="00CE1150" w:rsidRPr="002A3910">
        <w:rPr>
          <w:noProof w:val="0"/>
        </w:rPr>
        <w:instrText xml:space="preserve">" </w:instrText>
      </w:r>
      <w:r w:rsidR="00CE1150" w:rsidRPr="002A3910">
        <w:rPr>
          <w:noProof w:val="0"/>
        </w:rPr>
        <w:fldChar w:fldCharType="end"/>
      </w:r>
      <w:r w:rsidR="00BD06FB" w:rsidRPr="002A3910">
        <w:rPr>
          <w:noProof w:val="0"/>
        </w:rPr>
        <w:t xml:space="preserve"> of the </w:t>
      </w:r>
      <w:r w:rsidR="004548FE" w:rsidRPr="002A3910">
        <w:rPr>
          <w:noProof w:val="0"/>
        </w:rPr>
        <w:t>l</w:t>
      </w:r>
      <w:r w:rsidR="00BD06FB" w:rsidRPr="002A3910">
        <w:rPr>
          <w:noProof w:val="0"/>
        </w:rPr>
        <w:t>anguage you want to translate.</w:t>
      </w:r>
    </w:p>
    <w:p w14:paraId="47EBA3CC" w14:textId="77777777" w:rsidR="00D832E8" w:rsidRPr="002A3910" w:rsidRDefault="00D832E8" w:rsidP="00D832E8">
      <w:pPr>
        <w:pStyle w:val="BodyText6"/>
      </w:pPr>
    </w:p>
    <w:p w14:paraId="11E1EC33" w14:textId="40F5793B" w:rsidR="00121229" w:rsidRPr="002A3910" w:rsidRDefault="00121229" w:rsidP="00B64968">
      <w:pPr>
        <w:pStyle w:val="BodyText"/>
        <w:rPr>
          <w:color w:val="auto"/>
          <w:szCs w:val="22"/>
        </w:rPr>
      </w:pPr>
      <w:r w:rsidRPr="002A3910">
        <w:t xml:space="preserve">The sample dialog </w:t>
      </w:r>
      <w:r w:rsidR="00BD06FB" w:rsidRPr="002A3910">
        <w:t xml:space="preserve">in </w:t>
      </w:r>
      <w:r w:rsidR="005D6697" w:rsidRPr="005D6697">
        <w:rPr>
          <w:color w:val="0000FF"/>
          <w:u w:val="single"/>
        </w:rPr>
        <w:fldChar w:fldCharType="begin"/>
      </w:r>
      <w:r w:rsidR="005D6697" w:rsidRPr="005D6697">
        <w:rPr>
          <w:color w:val="0000FF"/>
          <w:u w:val="single"/>
        </w:rPr>
        <w:instrText xml:space="preserve"> REF _Ref458235028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352</w:t>
      </w:r>
      <w:r w:rsidR="005D6697" w:rsidRPr="005D6697">
        <w:rPr>
          <w:color w:val="0000FF"/>
          <w:u w:val="single"/>
        </w:rPr>
        <w:fldChar w:fldCharType="end"/>
      </w:r>
      <w:r w:rsidR="00BD06FB" w:rsidRPr="002A3910">
        <w:t xml:space="preserve"> </w:t>
      </w:r>
      <w:r w:rsidRPr="002A3910">
        <w:t xml:space="preserve">illustrates the addition of French language translations to some items in a file. The examples below do </w:t>
      </w:r>
      <w:r w:rsidRPr="002A3910">
        <w:rPr>
          <w:i/>
        </w:rPr>
        <w:t>not</w:t>
      </w:r>
      <w:r w:rsidRPr="002A3910">
        <w:t xml:space="preserve"> include possible translations of any of the </w:t>
      </w:r>
      <w:r w:rsidR="005F6863" w:rsidRPr="002A3910">
        <w:t xml:space="preserve">VA </w:t>
      </w:r>
      <w:r w:rsidRPr="002A3910">
        <w:t>FileMan prompts.</w:t>
      </w:r>
    </w:p>
    <w:p w14:paraId="232F0E29" w14:textId="77777777" w:rsidR="005F6863" w:rsidRPr="002A3910" w:rsidRDefault="00121229" w:rsidP="005F6863">
      <w:pPr>
        <w:pStyle w:val="BodyText"/>
        <w:keepNext/>
        <w:keepLines/>
      </w:pPr>
      <w:r w:rsidRPr="002A3910">
        <w:lastRenderedPageBreak/>
        <w:t>During this session, the</w:t>
      </w:r>
      <w:r w:rsidR="005F6863" w:rsidRPr="002A3910">
        <w:t xml:space="preserve"> following fields are translated:</w:t>
      </w:r>
    </w:p>
    <w:p w14:paraId="5F3F061F" w14:textId="77777777" w:rsidR="005F6863" w:rsidRPr="002A3910" w:rsidRDefault="005F6863" w:rsidP="005F6863">
      <w:pPr>
        <w:pStyle w:val="ListBullet"/>
        <w:keepNext/>
        <w:keepLines/>
      </w:pPr>
      <w:r w:rsidRPr="002A3910">
        <w:t>N</w:t>
      </w:r>
      <w:r w:rsidR="00121229" w:rsidRPr="002A3910">
        <w:t>ame of the file</w:t>
      </w:r>
    </w:p>
    <w:p w14:paraId="0FDABB31" w14:textId="77777777" w:rsidR="005F6863" w:rsidRPr="002A3910" w:rsidRDefault="005F6863" w:rsidP="005F6863">
      <w:pPr>
        <w:pStyle w:val="ListBullet"/>
        <w:keepNext/>
        <w:keepLines/>
      </w:pPr>
      <w:r w:rsidRPr="002A3910">
        <w:t>N</w:t>
      </w:r>
      <w:r w:rsidR="00121229" w:rsidRPr="002A3910">
        <w:t>ame of two fields</w:t>
      </w:r>
    </w:p>
    <w:p w14:paraId="554BF7CE" w14:textId="77777777" w:rsidR="005F6863" w:rsidRPr="002A3910" w:rsidRDefault="005F6863" w:rsidP="005F6863">
      <w:pPr>
        <w:pStyle w:val="ListBullet"/>
        <w:keepNext/>
        <w:keepLines/>
      </w:pPr>
      <w:r w:rsidRPr="002A3910">
        <w:t>H</w:t>
      </w:r>
      <w:r w:rsidR="00121229" w:rsidRPr="002A3910">
        <w:t>elp text for one field</w:t>
      </w:r>
    </w:p>
    <w:p w14:paraId="5E6E6BBB" w14:textId="77777777" w:rsidR="005F6863" w:rsidRPr="002A3910" w:rsidRDefault="005F6863" w:rsidP="00CE1150">
      <w:pPr>
        <w:pStyle w:val="ListBullet"/>
        <w:keepNext/>
        <w:keepLines/>
      </w:pPr>
      <w:r w:rsidRPr="002A3910">
        <w:t>E</w:t>
      </w:r>
      <w:r w:rsidR="00121229" w:rsidRPr="002A3910">
        <w:t xml:space="preserve">xternal values of a </w:t>
      </w:r>
      <w:r w:rsidR="00CE1150" w:rsidRPr="002A3910">
        <w:t>SET OF CODES</w:t>
      </w:r>
      <w:r w:rsidR="00121229" w:rsidRPr="002A3910">
        <w:t xml:space="preserve"> for the other field</w:t>
      </w:r>
    </w:p>
    <w:p w14:paraId="31E1B494" w14:textId="77777777" w:rsidR="00D832E8" w:rsidRPr="002A3910" w:rsidRDefault="00D832E8" w:rsidP="00D832E8">
      <w:pPr>
        <w:pStyle w:val="BodyText6"/>
      </w:pPr>
    </w:p>
    <w:p w14:paraId="4D27D33A" w14:textId="17E47178" w:rsidR="00121229" w:rsidRPr="002A3910" w:rsidRDefault="00CE1150" w:rsidP="00CE1150">
      <w:pPr>
        <w:pStyle w:val="NoteIndent2"/>
      </w:pPr>
      <w:r w:rsidRPr="002A3910">
        <w:rPr>
          <w:noProof/>
        </w:rPr>
        <w:drawing>
          <wp:inline distT="0" distB="0" distL="0" distR="0" wp14:anchorId="1E77149D" wp14:editId="6D0D1047">
            <wp:extent cx="289560" cy="289560"/>
            <wp:effectExtent l="0" t="0" r="0" b="0"/>
            <wp:docPr id="461" name="Pictur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35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ab/>
      </w:r>
      <w:r w:rsidRPr="002A3910">
        <w:rPr>
          <w:b/>
        </w:rPr>
        <w:t>NOTE:</w:t>
      </w:r>
      <w:r w:rsidRPr="002A3910">
        <w:t xml:space="preserve"> T</w:t>
      </w:r>
      <w:r w:rsidR="00121229" w:rsidRPr="002A3910">
        <w:t xml:space="preserve">he syntax for entering the translated </w:t>
      </w:r>
      <w:r w:rsidRPr="002A3910">
        <w:t>SET OF CODES is</w:t>
      </w:r>
      <w:r w:rsidR="00121229" w:rsidRPr="002A3910">
        <w:t>: the external values in order, separated by a semicolon.</w:t>
      </w:r>
    </w:p>
    <w:p w14:paraId="7852B486" w14:textId="77777777" w:rsidR="00D832E8" w:rsidRPr="002A3910" w:rsidRDefault="00D832E8" w:rsidP="00D832E8">
      <w:pPr>
        <w:pStyle w:val="BodyText6"/>
      </w:pPr>
    </w:p>
    <w:p w14:paraId="0BDF404D" w14:textId="3FBE2A21" w:rsidR="00121229" w:rsidRPr="002A3910" w:rsidRDefault="00B64968" w:rsidP="002D6C28">
      <w:pPr>
        <w:pStyle w:val="Caption"/>
        <w:rPr>
          <w:rFonts w:eastAsia="Times New Roman"/>
          <w:color w:val="auto"/>
          <w:szCs w:val="22"/>
          <w:lang w:eastAsia="en-US"/>
        </w:rPr>
      </w:pPr>
      <w:bookmarkStart w:id="2159" w:name="_Ref458235028"/>
      <w:bookmarkStart w:id="2160" w:name="_Toc159568623"/>
      <w:r w:rsidRPr="002A3910">
        <w:t xml:space="preserve">Figure </w:t>
      </w:r>
      <w:r w:rsidRPr="002A3910">
        <w:fldChar w:fldCharType="begin"/>
      </w:r>
      <w:r w:rsidRPr="002A3910">
        <w:instrText>SEQ Figure \* ARABIC</w:instrText>
      </w:r>
      <w:r w:rsidRPr="002A3910">
        <w:fldChar w:fldCharType="separate"/>
      </w:r>
      <w:r w:rsidR="002D1B25">
        <w:rPr>
          <w:noProof/>
        </w:rPr>
        <w:t>352</w:t>
      </w:r>
      <w:r w:rsidRPr="002A3910">
        <w:fldChar w:fldCharType="end"/>
      </w:r>
      <w:bookmarkEnd w:id="2159"/>
      <w:r w:rsidR="00E54F39" w:rsidRPr="002A3910">
        <w:t>:</w:t>
      </w:r>
      <w:r w:rsidRPr="002A3910">
        <w:t xml:space="preserve"> </w:t>
      </w:r>
      <w:r w:rsidR="00143C40" w:rsidRPr="002A3910">
        <w:t>LANG^DIALOGZ API—</w:t>
      </w:r>
      <w:r w:rsidR="00121229" w:rsidRPr="002A3910">
        <w:t>Sample</w:t>
      </w:r>
      <w:r w:rsidR="00143C40" w:rsidRPr="002A3910">
        <w:t xml:space="preserve"> User Dialog</w:t>
      </w:r>
      <w:bookmarkEnd w:id="2160"/>
    </w:p>
    <w:p w14:paraId="0EB2707D" w14:textId="77777777" w:rsidR="00121229" w:rsidRPr="002A3910" w:rsidRDefault="002D6C28" w:rsidP="00B64968">
      <w:pPr>
        <w:pStyle w:val="APICode"/>
      </w:pPr>
      <w:r w:rsidRPr="002A3910">
        <w:t>&gt;</w:t>
      </w:r>
      <w:r w:rsidRPr="002A3910">
        <w:rPr>
          <w:b/>
          <w:highlight w:val="yellow"/>
        </w:rPr>
        <w:t>D LANG^DIALOGZ(4)</w:t>
      </w:r>
      <w:r w:rsidR="007B755A" w:rsidRPr="002A3910">
        <w:rPr>
          <w:b/>
          <w:highlight w:val="yellow"/>
        </w:rPr>
        <w:t xml:space="preserve"> &lt;Enter&gt;</w:t>
      </w:r>
      <w:r w:rsidR="00121229" w:rsidRPr="002A3910">
        <w:t xml:space="preserve"> ;4 is ID NUMBER of French in Language File (#.85) </w:t>
      </w:r>
    </w:p>
    <w:p w14:paraId="6E922CD2" w14:textId="77777777" w:rsidR="00121229" w:rsidRPr="002A3910" w:rsidRDefault="00121229" w:rsidP="00B64968">
      <w:pPr>
        <w:pStyle w:val="APICode"/>
      </w:pPr>
    </w:p>
    <w:p w14:paraId="78CE6414" w14:textId="77777777" w:rsidR="00121229" w:rsidRPr="002A3910" w:rsidRDefault="00121229" w:rsidP="00B64968">
      <w:pPr>
        <w:pStyle w:val="APICode"/>
      </w:pPr>
      <w:r w:rsidRPr="002A3910">
        <w:t xml:space="preserve">Modify what File: </w:t>
      </w:r>
      <w:r w:rsidRPr="002A3910">
        <w:rPr>
          <w:b/>
          <w:highlight w:val="yellow"/>
        </w:rPr>
        <w:t>ZZD TEST FILE1</w:t>
      </w:r>
      <w:r w:rsidR="00405EF1" w:rsidRPr="002A3910">
        <w:rPr>
          <w:b/>
          <w:highlight w:val="yellow"/>
        </w:rPr>
        <w:t xml:space="preserve"> &lt;Enter&gt;</w:t>
      </w:r>
      <w:r w:rsidRPr="002A3910">
        <w:t xml:space="preserve"> (3 entries)</w:t>
      </w:r>
    </w:p>
    <w:p w14:paraId="20E253C5" w14:textId="77777777" w:rsidR="00121229" w:rsidRPr="002A3910" w:rsidRDefault="00121229" w:rsidP="00B64968">
      <w:pPr>
        <w:pStyle w:val="APICode"/>
      </w:pPr>
      <w:r w:rsidRPr="002A3910">
        <w:t>FRENCH translation of ZZD TEST FILE1: ZZD FICHIER DE TEST</w:t>
      </w:r>
    </w:p>
    <w:p w14:paraId="25B473D3" w14:textId="77777777" w:rsidR="00121229" w:rsidRPr="002A3910" w:rsidRDefault="00121229" w:rsidP="00B64968">
      <w:pPr>
        <w:pStyle w:val="APICode"/>
      </w:pPr>
    </w:p>
    <w:p w14:paraId="16CC3587" w14:textId="77777777" w:rsidR="00121229" w:rsidRPr="002A3910" w:rsidRDefault="00121229" w:rsidP="00B64968">
      <w:pPr>
        <w:pStyle w:val="APICode"/>
      </w:pPr>
      <w:r w:rsidRPr="002A3910">
        <w:t xml:space="preserve">Select FIELD: </w:t>
      </w:r>
      <w:r w:rsidRPr="002A3910">
        <w:rPr>
          <w:b/>
          <w:highlight w:val="yellow"/>
        </w:rPr>
        <w:t>NAME</w:t>
      </w:r>
      <w:r w:rsidRPr="002A3910">
        <w:t xml:space="preserve"> </w:t>
      </w:r>
    </w:p>
    <w:p w14:paraId="332E47A6" w14:textId="77777777" w:rsidR="00121229" w:rsidRPr="002A3910" w:rsidRDefault="00121229" w:rsidP="00B64968">
      <w:pPr>
        <w:pStyle w:val="APICode"/>
      </w:pPr>
      <w:r w:rsidRPr="002A3910">
        <w:t xml:space="preserve">FRENCH translation of NAME: </w:t>
      </w:r>
      <w:r w:rsidRPr="002A3910">
        <w:rPr>
          <w:b/>
          <w:highlight w:val="yellow"/>
        </w:rPr>
        <w:t>NOM</w:t>
      </w:r>
    </w:p>
    <w:p w14:paraId="117F6959" w14:textId="77777777" w:rsidR="00121229" w:rsidRPr="002A3910" w:rsidRDefault="00121229" w:rsidP="00B64968">
      <w:pPr>
        <w:pStyle w:val="APICode"/>
      </w:pPr>
      <w:r w:rsidRPr="002A3910">
        <w:t>Current NAME Field Help Prompt:</w:t>
      </w:r>
    </w:p>
    <w:p w14:paraId="5FF93E17" w14:textId="77777777" w:rsidR="00121229" w:rsidRPr="002A3910" w:rsidRDefault="00121229" w:rsidP="00B64968">
      <w:pPr>
        <w:pStyle w:val="APICode"/>
      </w:pPr>
      <w:r w:rsidRPr="002A3910">
        <w:t xml:space="preserve">  NAME MUST BE 3-30 CHARACTERS, NOT NUMERIC OR STARTING WITH PUNCTUATION</w:t>
      </w:r>
    </w:p>
    <w:p w14:paraId="77CFF27C" w14:textId="77777777" w:rsidR="00121229" w:rsidRPr="002A3910" w:rsidRDefault="00121229" w:rsidP="00B64968">
      <w:pPr>
        <w:pStyle w:val="APICode"/>
      </w:pPr>
      <w:r w:rsidRPr="002A3910">
        <w:t xml:space="preserve">FRENCH translation of Prompt: </w:t>
      </w:r>
      <w:r w:rsidRPr="002A3910">
        <w:rPr>
          <w:b/>
          <w:highlight w:val="yellow"/>
        </w:rPr>
        <w:t>NOM EST 3-30 CARACTERES, PAS NUMERIC NI COMMENCEMENT AVEC DES SIGNES DE PONCTUATION.</w:t>
      </w:r>
    </w:p>
    <w:p w14:paraId="7F968218" w14:textId="77777777" w:rsidR="00121229" w:rsidRPr="002A3910" w:rsidRDefault="00121229" w:rsidP="00B64968">
      <w:pPr>
        <w:pStyle w:val="APICode"/>
      </w:pPr>
    </w:p>
    <w:p w14:paraId="4C09C715" w14:textId="77777777" w:rsidR="00121229" w:rsidRPr="002A3910" w:rsidRDefault="00121229" w:rsidP="00B64968">
      <w:pPr>
        <w:pStyle w:val="APICode"/>
        <w:rPr>
          <w:b/>
        </w:rPr>
      </w:pPr>
      <w:r w:rsidRPr="002A3910">
        <w:t xml:space="preserve">Select FIELD: </w:t>
      </w:r>
      <w:r w:rsidRPr="002A3910">
        <w:rPr>
          <w:b/>
          <w:highlight w:val="yellow"/>
        </w:rPr>
        <w:t>YES/NO</w:t>
      </w:r>
    </w:p>
    <w:p w14:paraId="2E274DEB" w14:textId="77777777" w:rsidR="00121229" w:rsidRPr="002A3910" w:rsidRDefault="00121229" w:rsidP="00B64968">
      <w:pPr>
        <w:pStyle w:val="APICode"/>
      </w:pPr>
      <w:r w:rsidRPr="002A3910">
        <w:t xml:space="preserve">FRENCH translation of YES/NO: </w:t>
      </w:r>
      <w:r w:rsidRPr="002A3910">
        <w:rPr>
          <w:b/>
          <w:highlight w:val="yellow"/>
        </w:rPr>
        <w:t>OUI/NON</w:t>
      </w:r>
    </w:p>
    <w:p w14:paraId="34E4E951" w14:textId="77777777" w:rsidR="00121229" w:rsidRPr="002A3910" w:rsidRDefault="00121229" w:rsidP="00B64968">
      <w:pPr>
        <w:pStyle w:val="APICode"/>
      </w:pPr>
      <w:r w:rsidRPr="002A3910">
        <w:t>Current SET values: Y:Yes;N:No;U:Unknown</w:t>
      </w:r>
    </w:p>
    <w:p w14:paraId="4CD7A410" w14:textId="77777777" w:rsidR="00121229" w:rsidRPr="002A3910" w:rsidRDefault="00121229" w:rsidP="00B64968">
      <w:pPr>
        <w:pStyle w:val="APICode"/>
      </w:pPr>
      <w:r w:rsidRPr="002A3910">
        <w:t xml:space="preserve">FRENCH translation of SET values: </w:t>
      </w:r>
      <w:r w:rsidRPr="002A3910">
        <w:rPr>
          <w:b/>
          <w:highlight w:val="yellow"/>
        </w:rPr>
        <w:t>?</w:t>
      </w:r>
    </w:p>
    <w:p w14:paraId="07BDD946" w14:textId="77777777" w:rsidR="00121229" w:rsidRPr="002A3910" w:rsidRDefault="00121229" w:rsidP="00B64968">
      <w:pPr>
        <w:pStyle w:val="APICode"/>
      </w:pPr>
      <w:r w:rsidRPr="002A3910">
        <w:t>YOU MUST ENTER 3 EXTERNAL VALUES, SEPARATED BY SEMICOLONS(;).</w:t>
      </w:r>
    </w:p>
    <w:p w14:paraId="194515A5" w14:textId="77777777" w:rsidR="00121229" w:rsidRPr="002A3910" w:rsidRDefault="00121229" w:rsidP="00B64968">
      <w:pPr>
        <w:pStyle w:val="APICode"/>
      </w:pPr>
      <w:r w:rsidRPr="002A3910">
        <w:t xml:space="preserve">FRENCH translation of SET values: </w:t>
      </w:r>
      <w:r w:rsidRPr="002A3910">
        <w:rPr>
          <w:b/>
          <w:highlight w:val="yellow"/>
        </w:rPr>
        <w:t>Oui;Non;Inconnu</w:t>
      </w:r>
    </w:p>
    <w:p w14:paraId="0A5C0BCC" w14:textId="77777777" w:rsidR="00121229" w:rsidRPr="002A3910" w:rsidRDefault="00121229" w:rsidP="00B64968">
      <w:pPr>
        <w:pStyle w:val="APICode"/>
      </w:pPr>
      <w:r w:rsidRPr="002A3910">
        <w:t>Select FIELD:</w:t>
      </w:r>
      <w:r w:rsidR="00405EF1" w:rsidRPr="002A3910">
        <w:t xml:space="preserve"> </w:t>
      </w:r>
      <w:r w:rsidRPr="002A3910">
        <w:rPr>
          <w:b/>
          <w:highlight w:val="yellow"/>
        </w:rPr>
        <w:t>&lt;Enter&gt;</w:t>
      </w:r>
    </w:p>
    <w:p w14:paraId="083D5513" w14:textId="77777777" w:rsidR="00405EF1" w:rsidRPr="002A3910" w:rsidRDefault="00405EF1" w:rsidP="00B66E33">
      <w:pPr>
        <w:pStyle w:val="BodyText6"/>
      </w:pPr>
    </w:p>
    <w:p w14:paraId="33F563B7" w14:textId="745790E8" w:rsidR="00121229" w:rsidRPr="002A3910" w:rsidRDefault="00121229" w:rsidP="000E46B7">
      <w:pPr>
        <w:pStyle w:val="BodyText"/>
      </w:pPr>
      <w:r w:rsidRPr="002A3910">
        <w:t>The user see</w:t>
      </w:r>
      <w:r w:rsidR="005F6863" w:rsidRPr="002A3910">
        <w:t>s</w:t>
      </w:r>
      <w:r w:rsidRPr="002A3910">
        <w:t xml:space="preserve"> the translated values when the</w:t>
      </w:r>
      <w:r w:rsidR="004132FB" w:rsidRPr="002A3910">
        <w:t xml:space="preserve"> value of </w:t>
      </w:r>
      <w:r w:rsidR="004132FB" w:rsidRPr="002A3910">
        <w:rPr>
          <w:b/>
        </w:rPr>
        <w:t>DUZ(“LANG”)</w:t>
      </w:r>
      <w:r w:rsidR="004132FB" w:rsidRPr="002A3910">
        <w:t xml:space="preserve"> is set and</w:t>
      </w:r>
      <w:r w:rsidRPr="002A3910">
        <w:t xml:space="preserve"> the </w:t>
      </w:r>
      <w:r w:rsidRPr="002A3910">
        <w:rPr>
          <w:b/>
        </w:rPr>
        <w:t>ID NUMBER</w:t>
      </w:r>
      <w:r w:rsidRPr="002A3910">
        <w:t xml:space="preserve"> of a langua</w:t>
      </w:r>
      <w:r w:rsidR="004132FB" w:rsidRPr="002A3910">
        <w:t>g</w:t>
      </w:r>
      <w:r w:rsidRPr="002A3910">
        <w:t>e for which t</w:t>
      </w:r>
      <w:r w:rsidR="00B64968" w:rsidRPr="002A3910">
        <w:t xml:space="preserve">he translations are </w:t>
      </w:r>
      <w:r w:rsidR="004132FB" w:rsidRPr="002A3910">
        <w:t>performed</w:t>
      </w:r>
      <w:r w:rsidR="00B64968" w:rsidRPr="002A3910">
        <w:t xml:space="preserve">. </w:t>
      </w:r>
      <w:r w:rsidRPr="002A3910">
        <w:t xml:space="preserve">In the examples </w:t>
      </w:r>
      <w:r w:rsidR="005F6863" w:rsidRPr="002A3910">
        <w:t xml:space="preserve">in </w:t>
      </w:r>
      <w:r w:rsidR="005D6697" w:rsidRPr="005D6697">
        <w:rPr>
          <w:color w:val="0000FF"/>
          <w:u w:val="single"/>
        </w:rPr>
        <w:fldChar w:fldCharType="begin"/>
      </w:r>
      <w:r w:rsidR="005D6697" w:rsidRPr="005D6697">
        <w:rPr>
          <w:color w:val="0000FF"/>
          <w:u w:val="single"/>
        </w:rPr>
        <w:instrText xml:space="preserve"> REF _Ref458235303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353</w:t>
      </w:r>
      <w:r w:rsidR="005D6697" w:rsidRPr="005D6697">
        <w:rPr>
          <w:color w:val="0000FF"/>
          <w:u w:val="single"/>
        </w:rPr>
        <w:fldChar w:fldCharType="end"/>
      </w:r>
      <w:r w:rsidRPr="002A3910">
        <w:t xml:space="preserve">, </w:t>
      </w:r>
      <w:r w:rsidRPr="002A3910">
        <w:rPr>
          <w:b/>
        </w:rPr>
        <w:t>DUZ(“LANG”)=4</w:t>
      </w:r>
      <w:r w:rsidRPr="002A3910">
        <w:t>.</w:t>
      </w:r>
    </w:p>
    <w:p w14:paraId="67FF2497" w14:textId="2BB46416" w:rsidR="00121229" w:rsidRPr="002A3910" w:rsidRDefault="00121229" w:rsidP="000E46B7">
      <w:pPr>
        <w:pStyle w:val="BodyText"/>
      </w:pPr>
      <w:r w:rsidRPr="002A3910">
        <w:t>The complete integration of the translated</w:t>
      </w:r>
      <w:r w:rsidR="00B64968" w:rsidRPr="002A3910">
        <w:t xml:space="preserve"> values is a work in progress. The sample</w:t>
      </w:r>
      <w:r w:rsidR="005F6863" w:rsidRPr="002A3910">
        <w:t xml:space="preserve"> </w:t>
      </w:r>
      <w:r w:rsidR="000E46B7" w:rsidRPr="002A3910">
        <w:t xml:space="preserve">dialog </w:t>
      </w:r>
      <w:r w:rsidR="005F6863" w:rsidRPr="002A3910">
        <w:t xml:space="preserve">in </w:t>
      </w:r>
      <w:r w:rsidR="005D6697" w:rsidRPr="005D6697">
        <w:rPr>
          <w:color w:val="0000FF"/>
          <w:u w:val="single"/>
        </w:rPr>
        <w:fldChar w:fldCharType="begin"/>
      </w:r>
      <w:r w:rsidR="005D6697" w:rsidRPr="005D6697">
        <w:rPr>
          <w:color w:val="0000FF"/>
          <w:u w:val="single"/>
        </w:rPr>
        <w:instrText xml:space="preserve"> REF _Ref458235303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353</w:t>
      </w:r>
      <w:r w:rsidR="005D6697" w:rsidRPr="005D6697">
        <w:rPr>
          <w:color w:val="0000FF"/>
          <w:u w:val="single"/>
        </w:rPr>
        <w:fldChar w:fldCharType="end"/>
      </w:r>
      <w:r w:rsidRPr="002A3910">
        <w:t xml:space="preserve"> </w:t>
      </w:r>
      <w:r w:rsidR="000E46B7" w:rsidRPr="002A3910">
        <w:t>shows</w:t>
      </w:r>
      <w:r w:rsidRPr="002A3910">
        <w:t xml:space="preserve"> how t</w:t>
      </w:r>
      <w:r w:rsidR="00B64968" w:rsidRPr="002A3910">
        <w:t xml:space="preserve">he translated values are used. </w:t>
      </w:r>
      <w:r w:rsidRPr="002A3910">
        <w:t xml:space="preserve">Comments are added in </w:t>
      </w:r>
      <w:r w:rsidR="005F6863" w:rsidRPr="002A3910">
        <w:t>callouts</w:t>
      </w:r>
      <w:r w:rsidRPr="002A3910">
        <w:t xml:space="preserve"> to illustrate interesting aspects of the current state of the translation program.</w:t>
      </w:r>
    </w:p>
    <w:p w14:paraId="7033BDFB" w14:textId="77777777" w:rsidR="00816AFF" w:rsidRPr="002A3910" w:rsidRDefault="00816AFF" w:rsidP="00816AFF">
      <w:pPr>
        <w:pStyle w:val="BodyText6"/>
      </w:pPr>
    </w:p>
    <w:p w14:paraId="422BAF23" w14:textId="5E32B75F" w:rsidR="00121229" w:rsidRPr="002A3910" w:rsidRDefault="00E54F39" w:rsidP="002D6C28">
      <w:pPr>
        <w:pStyle w:val="Caption"/>
      </w:pPr>
      <w:bookmarkStart w:id="2161" w:name="_Ref458235303"/>
      <w:bookmarkStart w:id="2162" w:name="_Toc159568624"/>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353</w:t>
      </w:r>
      <w:r w:rsidRPr="002A3910">
        <w:fldChar w:fldCharType="end"/>
      </w:r>
      <w:bookmarkEnd w:id="2161"/>
      <w:r w:rsidRPr="002A3910">
        <w:t xml:space="preserve">: </w:t>
      </w:r>
      <w:r w:rsidR="00143C40" w:rsidRPr="002A3910">
        <w:t>LANG^DIALOGZ API—Sample Translated E</w:t>
      </w:r>
      <w:r w:rsidR="00121229" w:rsidRPr="002A3910">
        <w:t xml:space="preserve">diting </w:t>
      </w:r>
      <w:r w:rsidR="00143C40" w:rsidRPr="002A3910">
        <w:t>Dialog</w:t>
      </w:r>
      <w:bookmarkEnd w:id="2162"/>
    </w:p>
    <w:p w14:paraId="20EABC57" w14:textId="77777777" w:rsidR="00121229" w:rsidRPr="002A3910" w:rsidRDefault="00121229" w:rsidP="00E54F39">
      <w:pPr>
        <w:pStyle w:val="APICode"/>
        <w:rPr>
          <w:b/>
        </w:rPr>
      </w:pPr>
      <w:r w:rsidRPr="002A3910">
        <w:t xml:space="preserve">Select OPTION: </w:t>
      </w:r>
      <w:r w:rsidRPr="002A3910">
        <w:rPr>
          <w:b/>
          <w:highlight w:val="yellow"/>
        </w:rPr>
        <w:t>ENTER OR EDIT FILE ENTRIES</w:t>
      </w:r>
    </w:p>
    <w:p w14:paraId="68481B49" w14:textId="77777777" w:rsidR="005F6863" w:rsidRPr="002A3910" w:rsidRDefault="005F6863" w:rsidP="00E54F39">
      <w:pPr>
        <w:pStyle w:val="APICode"/>
        <w:rPr>
          <w:b/>
        </w:rPr>
      </w:pPr>
    </w:p>
    <w:p w14:paraId="314BBCE0" w14:textId="77777777" w:rsidR="00121229" w:rsidRPr="002A3910" w:rsidRDefault="006F505D" w:rsidP="00E54F39">
      <w:pPr>
        <w:pStyle w:val="APICode"/>
      </w:pPr>
      <w:r w:rsidRPr="002A3910">
        <w:rPr>
          <w:noProof/>
        </w:rPr>
        <mc:AlternateContent>
          <mc:Choice Requires="wps">
            <w:drawing>
              <wp:inline distT="0" distB="0" distL="0" distR="0" wp14:anchorId="1ACEC641" wp14:editId="7CC20964">
                <wp:extent cx="3078480" cy="342900"/>
                <wp:effectExtent l="0" t="0" r="26670" b="190500"/>
                <wp:docPr id="408" name="Rounded Rectangular Callout 225" descr="Callout Text: Translated file name cannot be used he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8480" cy="342900"/>
                        </a:xfrm>
                        <a:prstGeom prst="wedgeRoundRectCallout">
                          <a:avLst>
                            <a:gd name="adj1" fmla="val 4006"/>
                            <a:gd name="adj2" fmla="val 9485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418E05" w14:textId="77777777" w:rsidR="00C8271D" w:rsidRPr="005F6863" w:rsidRDefault="00C8271D" w:rsidP="005F6863">
                            <w:pPr>
                              <w:pStyle w:val="CalloutText"/>
                            </w:pPr>
                            <w:r w:rsidRPr="005F6863">
                              <w:t xml:space="preserve">Translated file name </w:t>
                            </w:r>
                            <w:r w:rsidRPr="00453AD8">
                              <w:rPr>
                                <w:i/>
                              </w:rPr>
                              <w:t>cannot</w:t>
                            </w:r>
                            <w:r w:rsidRPr="005F6863">
                              <w:t xml:space="preserve"> be used here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CEC641" id="Rounded Rectangular Callout 225" o:spid="_x0000_s1028" type="#_x0000_t62" alt="Callout Text: Translated file name cannot be used here." style="width:242.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" adj="11665,31288" fillcolor="white [3201]" strokecolor="black [3213]" strokeweight="2pt">
                <v:path arrowok="t"/>
                <v:textbox>
                  <w:txbxContent>
                    <w:p w14:paraId="54418E05" w14:textId="77777777" w:rsidR="00C8271D" w:rsidRPr="005F6863" w:rsidRDefault="00C8271D" w:rsidP="005F6863">
                      <w:pPr>
                        <w:pStyle w:val="CalloutText"/>
                      </w:pPr>
                      <w:r w:rsidRPr="005F6863">
                        <w:t xml:space="preserve">Translated file name </w:t>
                      </w:r>
                      <w:r w:rsidRPr="00453AD8">
                        <w:rPr>
                          <w:i/>
                        </w:rPr>
                        <w:t>cannot</w:t>
                      </w:r>
                      <w:r w:rsidRPr="005F6863">
                        <w:t xml:space="preserve"> be used here</w:t>
                      </w:r>
                      <w:r>
                        <w:t>.</w:t>
                      </w:r>
                    </w:p>
                  </w:txbxContent>
                </v:textbox>
                <w10:anchorlock/>
              </v:shape>
            </w:pict>
          </mc:Fallback>
        </mc:AlternateContent>
      </w:r>
    </w:p>
    <w:p w14:paraId="4199B2CB" w14:textId="77777777" w:rsidR="00121229" w:rsidRPr="002A3910" w:rsidRDefault="00121229" w:rsidP="00E54F39">
      <w:pPr>
        <w:pStyle w:val="APICode"/>
      </w:pPr>
      <w:r w:rsidRPr="002A3910">
        <w:t xml:space="preserve">Input to what File: </w:t>
      </w:r>
      <w:r w:rsidRPr="002A3910">
        <w:rPr>
          <w:b/>
          <w:highlight w:val="yellow"/>
        </w:rPr>
        <w:t>ZZD TEST FILE1</w:t>
      </w:r>
    </w:p>
    <w:p w14:paraId="406CF248" w14:textId="77777777" w:rsidR="005F6863" w:rsidRPr="002A3910" w:rsidRDefault="005F6863" w:rsidP="00E54F39">
      <w:pPr>
        <w:pStyle w:val="APICode"/>
      </w:pPr>
    </w:p>
    <w:p w14:paraId="2E979A82" w14:textId="77777777" w:rsidR="005F6863" w:rsidRPr="002A3910" w:rsidRDefault="006F505D" w:rsidP="00E54F39">
      <w:pPr>
        <w:pStyle w:val="APICode"/>
      </w:pPr>
      <w:r w:rsidRPr="002A3910">
        <w:rPr>
          <w:noProof/>
        </w:rPr>
        <mc:AlternateContent>
          <mc:Choice Requires="wps">
            <w:drawing>
              <wp:inline distT="0" distB="0" distL="0" distR="0" wp14:anchorId="36A719F7" wp14:editId="42B6EFE3">
                <wp:extent cx="2316480" cy="342900"/>
                <wp:effectExtent l="0" t="0" r="731520" b="228600"/>
                <wp:docPr id="385" name="Rounded Rectangular Callout 231" descr="Callout Text: Translated field name is echo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6480" cy="342900"/>
                        </a:xfrm>
                        <a:prstGeom prst="wedgeRoundRectCallout">
                          <a:avLst>
                            <a:gd name="adj1" fmla="val 79566"/>
                            <a:gd name="adj2" fmla="val 10596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8B0126" w14:textId="77777777" w:rsidR="00C8271D" w:rsidRPr="005F6863" w:rsidRDefault="00C8271D" w:rsidP="005F6863">
                            <w:pPr>
                              <w:pStyle w:val="CalloutText"/>
                            </w:pPr>
                            <w:r w:rsidRPr="005F6863">
                              <w:t>Translated field name is echoed.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A719F7" id="Rounded Rectangular Callout 231" o:spid="_x0000_s1029" type="#_x0000_t62" alt="Callout Text: Translated field name is echoed." style="width:182.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" adj="27986,33688" fillcolor="white [3201]" strokecolor="black [3213]" strokeweight="2pt">
                <v:path arrowok="t"/>
                <v:textbox>
                  <w:txbxContent>
                    <w:p w14:paraId="748B0126" w14:textId="77777777" w:rsidR="00C8271D" w:rsidRPr="005F6863" w:rsidRDefault="00C8271D" w:rsidP="005F6863">
                      <w:pPr>
                        <w:pStyle w:val="CalloutText"/>
                      </w:pPr>
                      <w:r w:rsidRPr="005F6863">
                        <w:t>Translated field name is echoed.</w:t>
                      </w:r>
                    </w:p>
                  </w:txbxContent>
                </v:textbox>
                <w10:anchorlock/>
              </v:shape>
            </w:pict>
          </mc:Fallback>
        </mc:AlternateContent>
      </w:r>
    </w:p>
    <w:p w14:paraId="090F4BB7" w14:textId="77777777" w:rsidR="00121229" w:rsidRPr="002A3910" w:rsidRDefault="00121229" w:rsidP="00E54F39">
      <w:pPr>
        <w:pStyle w:val="APICode"/>
      </w:pPr>
      <w:r w:rsidRPr="002A3910">
        <w:t xml:space="preserve">EDIT WHICH FIELD: ALL// </w:t>
      </w:r>
      <w:r w:rsidRPr="002A3910">
        <w:rPr>
          <w:b/>
          <w:highlight w:val="yellow"/>
        </w:rPr>
        <w:t>.01</w:t>
      </w:r>
      <w:r w:rsidR="00405EF1" w:rsidRPr="002A3910">
        <w:rPr>
          <w:b/>
          <w:highlight w:val="yellow"/>
        </w:rPr>
        <w:t xml:space="preserve"> &lt;Enter&gt;</w:t>
      </w:r>
      <w:r w:rsidR="005F6863" w:rsidRPr="002A3910">
        <w:t xml:space="preserve">  NAME    </w:t>
      </w:r>
      <w:r w:rsidR="005F6863" w:rsidRPr="002A3910">
        <w:rPr>
          <w:highlight w:val="cyan"/>
        </w:rPr>
        <w:t>NOM</w:t>
      </w:r>
    </w:p>
    <w:p w14:paraId="2AD860D5" w14:textId="77777777" w:rsidR="005F6863" w:rsidRPr="002A3910" w:rsidRDefault="005F6863" w:rsidP="00E54F39">
      <w:pPr>
        <w:pStyle w:val="APICode"/>
      </w:pPr>
    </w:p>
    <w:p w14:paraId="4A078B71" w14:textId="77777777" w:rsidR="005F6863" w:rsidRPr="002A3910" w:rsidRDefault="006F505D" w:rsidP="00E54F39">
      <w:pPr>
        <w:pStyle w:val="APICode"/>
      </w:pPr>
      <w:r w:rsidRPr="002A3910">
        <w:rPr>
          <w:noProof/>
        </w:rPr>
        <mc:AlternateContent>
          <mc:Choice Requires="wps">
            <w:drawing>
              <wp:inline distT="0" distB="0" distL="0" distR="0" wp14:anchorId="5181B387" wp14:editId="35AE5ACE">
                <wp:extent cx="3634740" cy="342900"/>
                <wp:effectExtent l="0" t="0" r="22860" b="228600"/>
                <wp:docPr id="384" name="Rounded Rectangular Callout 232" descr="Callout Text: Original field name must be used, translated is echo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4740" cy="342900"/>
                        </a:xfrm>
                        <a:prstGeom prst="wedgeRoundRectCallout">
                          <a:avLst>
                            <a:gd name="adj1" fmla="val 19245"/>
                            <a:gd name="adj2" fmla="val 10596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C943A8" w14:textId="77777777" w:rsidR="00C8271D" w:rsidRPr="005F6863" w:rsidRDefault="00C8271D" w:rsidP="005F6863">
                            <w:pPr>
                              <w:pStyle w:val="CalloutText"/>
                            </w:pPr>
                            <w:r w:rsidRPr="005F6863">
                              <w:t xml:space="preserve">Original field name </w:t>
                            </w:r>
                            <w:r w:rsidRPr="005F6863">
                              <w:rPr>
                                <w:i/>
                              </w:rPr>
                              <w:t>must</w:t>
                            </w:r>
                            <w:r>
                              <w:t xml:space="preserve"> be used;</w:t>
                            </w:r>
                            <w:r w:rsidRPr="005F6863">
                              <w:t xml:space="preserve"> translated is echoed</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81B387" id="Rounded Rectangular Callout 232" o:spid="_x0000_s1030" type="#_x0000_t62" alt="Callout Text: Original field name must be used, translated is echoed." style="width:286.2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" adj="14957,33688" fillcolor="white [3201]" strokecolor="black [3213]" strokeweight="2pt">
                <v:path arrowok="t"/>
                <v:textbox>
                  <w:txbxContent>
                    <w:p w14:paraId="12C943A8" w14:textId="77777777" w:rsidR="00C8271D" w:rsidRPr="005F6863" w:rsidRDefault="00C8271D" w:rsidP="005F6863">
                      <w:pPr>
                        <w:pStyle w:val="CalloutText"/>
                      </w:pPr>
                      <w:r w:rsidRPr="005F6863">
                        <w:t xml:space="preserve">Original field name </w:t>
                      </w:r>
                      <w:r w:rsidRPr="005F6863">
                        <w:rPr>
                          <w:i/>
                        </w:rPr>
                        <w:t>must</w:t>
                      </w:r>
                      <w:r>
                        <w:t xml:space="preserve"> be used;</w:t>
                      </w:r>
                      <w:r w:rsidRPr="005F6863">
                        <w:t xml:space="preserve"> translated is echoed</w:t>
                      </w:r>
                      <w:r>
                        <w:t>.</w:t>
                      </w:r>
                    </w:p>
                  </w:txbxContent>
                </v:textbox>
                <w10:anchorlock/>
              </v:shape>
            </w:pict>
          </mc:Fallback>
        </mc:AlternateContent>
      </w:r>
    </w:p>
    <w:p w14:paraId="1E7D5382" w14:textId="77777777" w:rsidR="00121229" w:rsidRPr="002A3910" w:rsidRDefault="00121229" w:rsidP="00E54F39">
      <w:pPr>
        <w:pStyle w:val="APICode"/>
        <w:rPr>
          <w:i/>
        </w:rPr>
      </w:pPr>
      <w:r w:rsidRPr="002A3910">
        <w:t xml:space="preserve">THEN EDIT FIELD: </w:t>
      </w:r>
      <w:r w:rsidRPr="002A3910">
        <w:rPr>
          <w:b/>
          <w:highlight w:val="yellow"/>
        </w:rPr>
        <w:t xml:space="preserve">YES/NO </w:t>
      </w:r>
      <w:r w:rsidR="00405EF1" w:rsidRPr="002A3910">
        <w:rPr>
          <w:b/>
          <w:highlight w:val="yellow"/>
        </w:rPr>
        <w:t>&lt;Enter&gt;</w:t>
      </w:r>
      <w:r w:rsidR="005F6863" w:rsidRPr="002A3910">
        <w:t xml:space="preserve">    </w:t>
      </w:r>
      <w:r w:rsidR="005F6863" w:rsidRPr="002A3910">
        <w:rPr>
          <w:highlight w:val="cyan"/>
        </w:rPr>
        <w:t>OUI/NON</w:t>
      </w:r>
    </w:p>
    <w:p w14:paraId="48F95374" w14:textId="77777777" w:rsidR="00121229" w:rsidRPr="002A3910" w:rsidRDefault="00121229" w:rsidP="00E54F39">
      <w:pPr>
        <w:pStyle w:val="APICode"/>
      </w:pPr>
      <w:r w:rsidRPr="002A3910">
        <w:t>THEN EDIT FIELD:</w:t>
      </w:r>
      <w:r w:rsidR="00405EF1" w:rsidRPr="002A3910">
        <w:t xml:space="preserve"> </w:t>
      </w:r>
      <w:r w:rsidR="00405EF1" w:rsidRPr="002A3910">
        <w:rPr>
          <w:b/>
          <w:highlight w:val="yellow"/>
        </w:rPr>
        <w:t>&lt;Enter&gt;</w:t>
      </w:r>
    </w:p>
    <w:p w14:paraId="20036FF2" w14:textId="77777777" w:rsidR="00121229" w:rsidRPr="002A3910" w:rsidRDefault="00121229" w:rsidP="00E54F39">
      <w:pPr>
        <w:pStyle w:val="APICode"/>
      </w:pPr>
    </w:p>
    <w:p w14:paraId="3EEA527C" w14:textId="77777777" w:rsidR="00121229" w:rsidRPr="002A3910" w:rsidRDefault="00121229" w:rsidP="00E54F39">
      <w:pPr>
        <w:pStyle w:val="APICode"/>
      </w:pPr>
    </w:p>
    <w:p w14:paraId="3E6B2208" w14:textId="77777777" w:rsidR="005F6863" w:rsidRPr="002A3910" w:rsidRDefault="006F505D" w:rsidP="00E54F39">
      <w:pPr>
        <w:pStyle w:val="APICode"/>
      </w:pPr>
      <w:r w:rsidRPr="002A3910">
        <w:rPr>
          <w:noProof/>
        </w:rPr>
        <mc:AlternateContent>
          <mc:Choice Requires="wps">
            <w:drawing>
              <wp:inline distT="0" distB="0" distL="0" distR="0" wp14:anchorId="2E3B46D9" wp14:editId="0CF40776">
                <wp:extent cx="3695700" cy="342900"/>
                <wp:effectExtent l="0" t="0" r="19050" b="247650"/>
                <wp:docPr id="382" name="Rounded Rectangular Callout 238" descr="Callout Text: In editing dialog, translated file and field names us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342900"/>
                        </a:xfrm>
                        <a:prstGeom prst="wedgeRoundRectCallout">
                          <a:avLst>
                            <a:gd name="adj1" fmla="val -9920"/>
                            <a:gd name="adj2" fmla="val 11263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1F1DB" w14:textId="040CCACF" w:rsidR="00C8271D" w:rsidRPr="005F6863" w:rsidRDefault="00C8271D" w:rsidP="005F6863">
                            <w:pPr>
                              <w:pStyle w:val="CalloutText"/>
                            </w:pPr>
                            <w:r w:rsidRPr="005F6863">
                              <w:t>In editing dialog, translated file and field names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3B46D9" id="Rounded Rectangular Callout 238" o:spid="_x0000_s1031" type="#_x0000_t62" alt="Callout Text: In editing dialog, translated file and field names used." style="width:291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" adj="8657,35129" fillcolor="white [3201]" strokecolor="black [3213]" strokeweight="2pt">
                <v:path arrowok="t"/>
                <v:textbox>
                  <w:txbxContent>
                    <w:p w14:paraId="69C1F1DB" w14:textId="040CCACF" w:rsidR="00C8271D" w:rsidRPr="005F6863" w:rsidRDefault="00C8271D" w:rsidP="005F6863">
                      <w:pPr>
                        <w:pStyle w:val="CalloutText"/>
                      </w:pPr>
                      <w:r w:rsidRPr="005F6863">
                        <w:t>In editing dialog, translated file and field names used.</w:t>
                      </w:r>
                    </w:p>
                  </w:txbxContent>
                </v:textbox>
                <w10:anchorlock/>
              </v:shape>
            </w:pict>
          </mc:Fallback>
        </mc:AlternateContent>
      </w:r>
    </w:p>
    <w:p w14:paraId="2F057595" w14:textId="77777777" w:rsidR="00121229" w:rsidRPr="002A3910" w:rsidRDefault="00121229" w:rsidP="00E54F39">
      <w:pPr>
        <w:pStyle w:val="APICode"/>
        <w:rPr>
          <w:i/>
        </w:rPr>
      </w:pPr>
      <w:r w:rsidRPr="002A3910">
        <w:t xml:space="preserve">Select </w:t>
      </w:r>
      <w:r w:rsidRPr="002A3910">
        <w:rPr>
          <w:highlight w:val="cyan"/>
        </w:rPr>
        <w:t>ZZD FICHIER DE TEST NOM</w:t>
      </w:r>
      <w:r w:rsidRPr="002A3910">
        <w:t xml:space="preserve">: </w:t>
      </w:r>
      <w:r w:rsidRPr="002A3910">
        <w:rPr>
          <w:b/>
          <w:highlight w:val="yellow"/>
        </w:rPr>
        <w:t>E</w:t>
      </w:r>
      <w:r w:rsidR="005F6863" w:rsidRPr="002A3910">
        <w:rPr>
          <w:b/>
          <w:highlight w:val="yellow"/>
        </w:rPr>
        <w:t>N FRANCAIS</w:t>
      </w:r>
    </w:p>
    <w:p w14:paraId="7F7CA573" w14:textId="77777777" w:rsidR="00121229" w:rsidRPr="002A3910" w:rsidRDefault="00121229" w:rsidP="00E54F39">
      <w:pPr>
        <w:pStyle w:val="APICode"/>
      </w:pPr>
      <w:r w:rsidRPr="002A3910">
        <w:t xml:space="preserve">  Are you adding 'EN FRANCAIS' as a new ZZD FICHIER DE TEST (the 4TH)? No// </w:t>
      </w:r>
      <w:r w:rsidRPr="002A3910">
        <w:rPr>
          <w:b/>
          <w:highlight w:val="yellow"/>
        </w:rPr>
        <w:t>Y</w:t>
      </w:r>
    </w:p>
    <w:p w14:paraId="6BE42230" w14:textId="77777777" w:rsidR="00121229" w:rsidRPr="002A3910" w:rsidRDefault="00121229" w:rsidP="00E54F39">
      <w:pPr>
        <w:pStyle w:val="APICode"/>
      </w:pPr>
      <w:r w:rsidRPr="002A3910">
        <w:t xml:space="preserve">  (Yes)</w:t>
      </w:r>
    </w:p>
    <w:p w14:paraId="2A007D8E" w14:textId="77777777" w:rsidR="009B29AC" w:rsidRPr="002A3910" w:rsidRDefault="009B29AC" w:rsidP="00E54F39">
      <w:pPr>
        <w:pStyle w:val="APICode"/>
      </w:pPr>
    </w:p>
    <w:p w14:paraId="6FDD7CA3" w14:textId="77777777" w:rsidR="005F6863" w:rsidRPr="002A3910" w:rsidRDefault="006F505D" w:rsidP="00E54F39">
      <w:pPr>
        <w:pStyle w:val="APICode"/>
      </w:pPr>
      <w:r w:rsidRPr="002A3910">
        <w:rPr>
          <w:noProof/>
        </w:rPr>
        <mc:AlternateContent>
          <mc:Choice Requires="wps">
            <w:drawing>
              <wp:inline distT="0" distB="0" distL="0" distR="0" wp14:anchorId="007A2C67" wp14:editId="718E4445">
                <wp:extent cx="3970020" cy="342900"/>
                <wp:effectExtent l="0" t="0" r="11430" b="190500"/>
                <wp:docPr id="381" name="Rounded Rectangular Callout 275" descr="Callout Text: Translated external values for sets of codes are display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0020" cy="342900"/>
                        </a:xfrm>
                        <a:prstGeom prst="wedgeRoundRectCallout">
                          <a:avLst>
                            <a:gd name="adj1" fmla="val -37645"/>
                            <a:gd name="adj2" fmla="val 99299"/>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C6C187" w14:textId="77777777" w:rsidR="00C8271D" w:rsidRPr="005F6863" w:rsidRDefault="00C8271D" w:rsidP="005F6863">
                            <w:pPr>
                              <w:pStyle w:val="CalloutText"/>
                            </w:pPr>
                            <w:r w:rsidRPr="005F6863">
                              <w:t>Translated external values for sets of codes are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7A2C67" id="Rounded Rectangular Callout 275" o:spid="_x0000_s1032" type="#_x0000_t62" alt="Callout Text: Translated external values for sets of codes are displayed." style="width:312.6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" adj="2669,32249" fillcolor="white [3201]" strokecolor="black [3213]" strokeweight="2pt">
                <v:path arrowok="t"/>
                <v:textbox>
                  <w:txbxContent>
                    <w:p w14:paraId="4AC6C187" w14:textId="77777777" w:rsidR="00C8271D" w:rsidRPr="005F6863" w:rsidRDefault="00C8271D" w:rsidP="005F6863">
                      <w:pPr>
                        <w:pStyle w:val="CalloutText"/>
                      </w:pPr>
                      <w:r w:rsidRPr="005F6863">
                        <w:t>Translated external values for sets of codes are displayed.</w:t>
                      </w:r>
                    </w:p>
                  </w:txbxContent>
                </v:textbox>
                <w10:anchorlock/>
              </v:shape>
            </w:pict>
          </mc:Fallback>
        </mc:AlternateContent>
      </w:r>
    </w:p>
    <w:p w14:paraId="1F036111" w14:textId="77777777" w:rsidR="00121229" w:rsidRPr="002A3910" w:rsidRDefault="005F6863" w:rsidP="00E54F39">
      <w:pPr>
        <w:pStyle w:val="APICode"/>
      </w:pPr>
      <w:r w:rsidRPr="002A3910">
        <w:rPr>
          <w:highlight w:val="cyan"/>
        </w:rPr>
        <w:t>OUI/NON</w:t>
      </w:r>
      <w:r w:rsidRPr="002A3910">
        <w:t xml:space="preserve">: </w:t>
      </w:r>
      <w:r w:rsidRPr="002A3910">
        <w:rPr>
          <w:b/>
          <w:highlight w:val="yellow"/>
        </w:rPr>
        <w:t>?</w:t>
      </w:r>
    </w:p>
    <w:p w14:paraId="5FAF99B9" w14:textId="77777777" w:rsidR="00121229" w:rsidRPr="002A3910" w:rsidRDefault="00121229" w:rsidP="00E54F39">
      <w:pPr>
        <w:pStyle w:val="APICode"/>
      </w:pPr>
      <w:r w:rsidRPr="002A3910">
        <w:t xml:space="preserve">     Choose from:</w:t>
      </w:r>
    </w:p>
    <w:p w14:paraId="6EA93229" w14:textId="77777777" w:rsidR="00121229" w:rsidRPr="002A3910" w:rsidRDefault="00121229" w:rsidP="00E54F39">
      <w:pPr>
        <w:pStyle w:val="APICode"/>
      </w:pPr>
      <w:r w:rsidRPr="002A3910">
        <w:t xml:space="preserve">       1        </w:t>
      </w:r>
      <w:r w:rsidRPr="002A3910">
        <w:rPr>
          <w:highlight w:val="cyan"/>
        </w:rPr>
        <w:t>Oui</w:t>
      </w:r>
    </w:p>
    <w:p w14:paraId="6BF63492" w14:textId="77777777" w:rsidR="00121229" w:rsidRPr="002A3910" w:rsidRDefault="00121229" w:rsidP="00E54F39">
      <w:pPr>
        <w:pStyle w:val="APICode"/>
      </w:pPr>
      <w:r w:rsidRPr="002A3910">
        <w:t xml:space="preserve">       2        </w:t>
      </w:r>
      <w:r w:rsidRPr="002A3910">
        <w:rPr>
          <w:highlight w:val="cyan"/>
        </w:rPr>
        <w:t>Non</w:t>
      </w:r>
    </w:p>
    <w:p w14:paraId="5F4BB19C" w14:textId="77777777" w:rsidR="00121229" w:rsidRPr="002A3910" w:rsidRDefault="00121229" w:rsidP="00E54F39">
      <w:pPr>
        <w:pStyle w:val="APICode"/>
      </w:pPr>
      <w:r w:rsidRPr="002A3910">
        <w:t xml:space="preserve">       3        </w:t>
      </w:r>
      <w:r w:rsidRPr="002A3910">
        <w:rPr>
          <w:highlight w:val="cyan"/>
        </w:rPr>
        <w:t>Inconnu</w:t>
      </w:r>
    </w:p>
    <w:p w14:paraId="75E98F27" w14:textId="77777777" w:rsidR="009B29AC" w:rsidRPr="002A3910" w:rsidRDefault="009B29AC" w:rsidP="00E54F39">
      <w:pPr>
        <w:pStyle w:val="APICode"/>
      </w:pPr>
    </w:p>
    <w:p w14:paraId="1C25B113" w14:textId="77777777" w:rsidR="009B29AC" w:rsidRPr="002A3910" w:rsidRDefault="006F505D" w:rsidP="00E54F39">
      <w:pPr>
        <w:pStyle w:val="APICode"/>
      </w:pPr>
      <w:r w:rsidRPr="002A3910">
        <w:rPr>
          <w:noProof/>
        </w:rPr>
        <mc:AlternateContent>
          <mc:Choice Requires="wps">
            <w:drawing>
              <wp:inline distT="0" distB="0" distL="0" distR="0" wp14:anchorId="053B6721" wp14:editId="1ED2A6F0">
                <wp:extent cx="2438400" cy="342900"/>
                <wp:effectExtent l="0" t="0" r="19050" b="209550"/>
                <wp:docPr id="380" name="Rounded Rectangular Callout 276" descr="Callout Text: Translated external value is echo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342900"/>
                        </a:xfrm>
                        <a:prstGeom prst="wedgeRoundRectCallout">
                          <a:avLst>
                            <a:gd name="adj1" fmla="val 7718"/>
                            <a:gd name="adj2" fmla="val 10374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FDB08F" w14:textId="77777777" w:rsidR="00C8271D" w:rsidRPr="009B29AC" w:rsidRDefault="00C8271D" w:rsidP="009B29AC">
                            <w:pPr>
                              <w:pStyle w:val="CalloutText"/>
                            </w:pPr>
                            <w:r w:rsidRPr="009B29AC">
                              <w:t>Translated external value is echoed.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3B6721" id="Rounded Rectangular Callout 276" o:spid="_x0000_s1033" type="#_x0000_t62" alt="Callout Text: Translated external value is echoed." style="width:192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" adj="12467,33208" fillcolor="white [3201]" strokecolor="black [3213]" strokeweight="2pt">
                <v:path arrowok="t"/>
                <v:textbox>
                  <w:txbxContent>
                    <w:p w14:paraId="4EFDB08F" w14:textId="77777777" w:rsidR="00C8271D" w:rsidRPr="009B29AC" w:rsidRDefault="00C8271D" w:rsidP="009B29AC">
                      <w:pPr>
                        <w:pStyle w:val="CalloutText"/>
                      </w:pPr>
                      <w:r w:rsidRPr="009B29AC">
                        <w:t>Translated external value is echoed.</w:t>
                      </w:r>
                    </w:p>
                  </w:txbxContent>
                </v:textbox>
                <w10:anchorlock/>
              </v:shape>
            </w:pict>
          </mc:Fallback>
        </mc:AlternateContent>
      </w:r>
    </w:p>
    <w:p w14:paraId="6D06DA93" w14:textId="77777777" w:rsidR="00121229" w:rsidRPr="002A3910" w:rsidRDefault="00121229" w:rsidP="00E54F39">
      <w:pPr>
        <w:pStyle w:val="APICode"/>
        <w:rPr>
          <w:i/>
        </w:rPr>
      </w:pPr>
      <w:r w:rsidRPr="002A3910">
        <w:rPr>
          <w:highlight w:val="cyan"/>
        </w:rPr>
        <w:t>OUI/NON</w:t>
      </w:r>
      <w:r w:rsidRPr="002A3910">
        <w:t xml:space="preserve">: </w:t>
      </w:r>
      <w:r w:rsidRPr="002A3910">
        <w:rPr>
          <w:b/>
          <w:highlight w:val="yellow"/>
        </w:rPr>
        <w:t>2</w:t>
      </w:r>
      <w:r w:rsidR="00405EF1" w:rsidRPr="002A3910">
        <w:rPr>
          <w:b/>
          <w:highlight w:val="yellow"/>
        </w:rPr>
        <w:t xml:space="preserve"> &lt;Enter&gt;</w:t>
      </w:r>
      <w:r w:rsidR="009B29AC" w:rsidRPr="002A3910">
        <w:t xml:space="preserve">  </w:t>
      </w:r>
      <w:r w:rsidR="009B29AC" w:rsidRPr="002A3910">
        <w:rPr>
          <w:highlight w:val="cyan"/>
        </w:rPr>
        <w:t>Non</w:t>
      </w:r>
    </w:p>
    <w:p w14:paraId="3AFC2DD7" w14:textId="77777777" w:rsidR="00121229" w:rsidRPr="002A3910" w:rsidRDefault="00121229" w:rsidP="00E54F39">
      <w:pPr>
        <w:pStyle w:val="APICode"/>
      </w:pPr>
    </w:p>
    <w:p w14:paraId="7777756E" w14:textId="77777777" w:rsidR="00121229" w:rsidRPr="002A3910" w:rsidRDefault="00121229" w:rsidP="00E54F39">
      <w:pPr>
        <w:pStyle w:val="APICode"/>
      </w:pPr>
    </w:p>
    <w:p w14:paraId="3CE1057B" w14:textId="77777777" w:rsidR="00121229" w:rsidRPr="002A3910" w:rsidRDefault="00121229" w:rsidP="00E54F39">
      <w:pPr>
        <w:pStyle w:val="APICode"/>
      </w:pPr>
      <w:r w:rsidRPr="002A3910">
        <w:t xml:space="preserve">Select ZZD FICHIER DE TEST NOM: </w:t>
      </w:r>
      <w:r w:rsidRPr="002A3910">
        <w:rPr>
          <w:b/>
          <w:highlight w:val="yellow"/>
        </w:rPr>
        <w:t>EN FRANCAIS NUMERO DEUX</w:t>
      </w:r>
    </w:p>
    <w:p w14:paraId="1F9C17BA" w14:textId="77777777" w:rsidR="00121229" w:rsidRPr="002A3910" w:rsidRDefault="00121229" w:rsidP="00E54F39">
      <w:pPr>
        <w:pStyle w:val="APICode"/>
      </w:pPr>
      <w:r w:rsidRPr="002A3910">
        <w:t xml:space="preserve">  Are you adding 'EN FRANCAIS NUMERO DEUX' as</w:t>
      </w:r>
    </w:p>
    <w:p w14:paraId="4246FE75" w14:textId="77777777" w:rsidR="00121229" w:rsidRPr="002A3910" w:rsidRDefault="00121229" w:rsidP="00E54F39">
      <w:pPr>
        <w:pStyle w:val="APICode"/>
      </w:pPr>
      <w:r w:rsidRPr="002A3910">
        <w:t xml:space="preserve">    a new ZZD FICHIER DE TEST (the 5TH)? No// </w:t>
      </w:r>
      <w:r w:rsidRPr="002A3910">
        <w:rPr>
          <w:b/>
          <w:highlight w:val="yellow"/>
        </w:rPr>
        <w:t>Y</w:t>
      </w:r>
      <w:r w:rsidR="00405EF1" w:rsidRPr="002A3910">
        <w:rPr>
          <w:b/>
          <w:highlight w:val="yellow"/>
        </w:rPr>
        <w:t xml:space="preserve"> &lt;Enter&gt;</w:t>
      </w:r>
      <w:r w:rsidR="009B29AC" w:rsidRPr="002A3910">
        <w:t xml:space="preserve"> </w:t>
      </w:r>
      <w:r w:rsidRPr="002A3910">
        <w:t>(Yes)</w:t>
      </w:r>
    </w:p>
    <w:p w14:paraId="389C97B6" w14:textId="77777777" w:rsidR="009B29AC" w:rsidRPr="002A3910" w:rsidRDefault="009B29AC" w:rsidP="00E54F39">
      <w:pPr>
        <w:pStyle w:val="APICode"/>
      </w:pPr>
    </w:p>
    <w:p w14:paraId="6A74E659" w14:textId="77777777" w:rsidR="009B29AC" w:rsidRPr="002A3910" w:rsidRDefault="006F505D" w:rsidP="00E54F39">
      <w:pPr>
        <w:pStyle w:val="APICode"/>
        <w:rPr>
          <w:highlight w:val="cyan"/>
        </w:rPr>
      </w:pPr>
      <w:r w:rsidRPr="002A3910">
        <w:rPr>
          <w:noProof/>
        </w:rPr>
        <mc:AlternateContent>
          <mc:Choice Requires="wps">
            <w:drawing>
              <wp:inline distT="0" distB="0" distL="0" distR="0" wp14:anchorId="61243AD6" wp14:editId="3BA8F540">
                <wp:extent cx="2941320" cy="342900"/>
                <wp:effectExtent l="0" t="0" r="11430" b="190500"/>
                <wp:docPr id="379" name="Rounded Rectangular Callout 338" descr="Callout Text: Untranslated external value is not accept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1320" cy="342900"/>
                        </a:xfrm>
                        <a:prstGeom prst="wedgeRoundRectCallout">
                          <a:avLst>
                            <a:gd name="adj1" fmla="val -26220"/>
                            <a:gd name="adj2" fmla="val 948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B7D5FE" w14:textId="77777777" w:rsidR="00C8271D" w:rsidRPr="009B29AC" w:rsidRDefault="00C8271D" w:rsidP="009B29AC">
                            <w:pPr>
                              <w:pStyle w:val="CalloutText"/>
                            </w:pPr>
                            <w:r w:rsidRPr="009B29AC">
                              <w:t xml:space="preserve">Untranslated external value is </w:t>
                            </w:r>
                            <w:r w:rsidRPr="009B29AC">
                              <w:rPr>
                                <w:i/>
                              </w:rPr>
                              <w:t>not</w:t>
                            </w:r>
                            <w:r w:rsidRPr="009B29AC">
                              <w:t xml:space="preserve">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243AD6" id="Rounded Rectangular Callout 338" o:spid="_x0000_s1034" type="#_x0000_t62" alt="Callout Text: Untranslated external value is not accepted." style="width:231.6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" adj="5136,31288" fillcolor="white [3201]" strokecolor="black [3213]" strokeweight="2pt">
                <v:path arrowok="t"/>
                <v:textbox>
                  <w:txbxContent>
                    <w:p w14:paraId="2FB7D5FE" w14:textId="77777777" w:rsidR="00C8271D" w:rsidRPr="009B29AC" w:rsidRDefault="00C8271D" w:rsidP="009B29AC">
                      <w:pPr>
                        <w:pStyle w:val="CalloutText"/>
                      </w:pPr>
                      <w:r w:rsidRPr="009B29AC">
                        <w:t xml:space="preserve">Untranslated external value is </w:t>
                      </w:r>
                      <w:r w:rsidRPr="009B29AC">
                        <w:rPr>
                          <w:i/>
                        </w:rPr>
                        <w:t>not</w:t>
                      </w:r>
                      <w:r w:rsidRPr="009B29AC">
                        <w:t xml:space="preserve"> accepted.</w:t>
                      </w:r>
                    </w:p>
                  </w:txbxContent>
                </v:textbox>
                <w10:anchorlock/>
              </v:shape>
            </w:pict>
          </mc:Fallback>
        </mc:AlternateContent>
      </w:r>
    </w:p>
    <w:p w14:paraId="21B5DE3E" w14:textId="77777777" w:rsidR="00121229" w:rsidRPr="002A3910" w:rsidRDefault="00121229" w:rsidP="00E54F39">
      <w:pPr>
        <w:pStyle w:val="APICode"/>
      </w:pPr>
      <w:r w:rsidRPr="002A3910">
        <w:t>OUI/NON</w:t>
      </w:r>
      <w:r w:rsidR="009B29AC" w:rsidRPr="002A3910">
        <w:t xml:space="preserve">: </w:t>
      </w:r>
      <w:r w:rsidR="009B29AC" w:rsidRPr="002A3910">
        <w:rPr>
          <w:b/>
          <w:highlight w:val="yellow"/>
        </w:rPr>
        <w:t>Yes</w:t>
      </w:r>
      <w:r w:rsidR="009B29AC" w:rsidRPr="002A3910">
        <w:t>??</w:t>
      </w:r>
    </w:p>
    <w:p w14:paraId="591BB84E" w14:textId="77777777" w:rsidR="00121229" w:rsidRPr="002A3910" w:rsidRDefault="00121229" w:rsidP="00E54F39">
      <w:pPr>
        <w:pStyle w:val="APICode"/>
      </w:pPr>
      <w:r w:rsidRPr="002A3910">
        <w:t xml:space="preserve">     Choose from:</w:t>
      </w:r>
    </w:p>
    <w:p w14:paraId="177A62A1" w14:textId="77777777" w:rsidR="00121229" w:rsidRPr="002A3910" w:rsidRDefault="00121229" w:rsidP="00E54F39">
      <w:pPr>
        <w:pStyle w:val="APICode"/>
      </w:pPr>
      <w:r w:rsidRPr="002A3910">
        <w:t xml:space="preserve">       1        Oui</w:t>
      </w:r>
    </w:p>
    <w:p w14:paraId="4D26693E" w14:textId="77777777" w:rsidR="00121229" w:rsidRPr="002A3910" w:rsidRDefault="00121229" w:rsidP="00E54F39">
      <w:pPr>
        <w:pStyle w:val="APICode"/>
      </w:pPr>
      <w:r w:rsidRPr="002A3910">
        <w:t xml:space="preserve">       2        Non</w:t>
      </w:r>
    </w:p>
    <w:p w14:paraId="55A0568D" w14:textId="77777777" w:rsidR="00121229" w:rsidRPr="002A3910" w:rsidRDefault="00121229" w:rsidP="00E54F39">
      <w:pPr>
        <w:pStyle w:val="APICode"/>
      </w:pPr>
      <w:r w:rsidRPr="002A3910">
        <w:lastRenderedPageBreak/>
        <w:t xml:space="preserve">       3        Inconnu</w:t>
      </w:r>
    </w:p>
    <w:p w14:paraId="03252FB3" w14:textId="77777777" w:rsidR="00121229" w:rsidRPr="002A3910" w:rsidRDefault="00121229" w:rsidP="00E54F39">
      <w:pPr>
        <w:pStyle w:val="APICode"/>
      </w:pPr>
      <w:r w:rsidRPr="002A3910">
        <w:t xml:space="preserve">OUI/NON: </w:t>
      </w:r>
      <w:r w:rsidRPr="002A3910">
        <w:rPr>
          <w:b/>
          <w:highlight w:val="yellow"/>
        </w:rPr>
        <w:t>O</w:t>
      </w:r>
      <w:r w:rsidR="00405EF1" w:rsidRPr="002A3910">
        <w:rPr>
          <w:b/>
          <w:highlight w:val="yellow"/>
        </w:rPr>
        <w:t xml:space="preserve"> &lt;Enter&gt;</w:t>
      </w:r>
      <w:r w:rsidRPr="002A3910">
        <w:t xml:space="preserve">  Oui</w:t>
      </w:r>
    </w:p>
    <w:p w14:paraId="44A39CA6" w14:textId="77777777" w:rsidR="00121229" w:rsidRPr="002A3910" w:rsidRDefault="00121229" w:rsidP="00E54F39">
      <w:pPr>
        <w:pStyle w:val="APICode"/>
      </w:pPr>
    </w:p>
    <w:p w14:paraId="53BD761B" w14:textId="77777777" w:rsidR="00121229" w:rsidRPr="002A3910" w:rsidRDefault="00121229" w:rsidP="00E54F39">
      <w:pPr>
        <w:pStyle w:val="APICode"/>
      </w:pPr>
      <w:r w:rsidRPr="002A3910">
        <w:t xml:space="preserve">Select ZZD FICHIER DE TEST NOM: </w:t>
      </w:r>
      <w:r w:rsidRPr="002A3910">
        <w:rPr>
          <w:b/>
          <w:highlight w:val="yellow"/>
        </w:rPr>
        <w:t>EN FRANCAIS NUMERO DEUX</w:t>
      </w:r>
    </w:p>
    <w:p w14:paraId="2668C692" w14:textId="77777777" w:rsidR="00121229" w:rsidRPr="002A3910" w:rsidRDefault="00121229" w:rsidP="00E54F39">
      <w:pPr>
        <w:pStyle w:val="APICode"/>
      </w:pPr>
      <w:r w:rsidRPr="002A3910">
        <w:t xml:space="preserve">NOM: EN FRANCAIS NUMERO DEUX  Replace </w:t>
      </w:r>
      <w:r w:rsidRPr="002A3910">
        <w:rPr>
          <w:b/>
          <w:highlight w:val="yellow"/>
        </w:rPr>
        <w:t>?</w:t>
      </w:r>
    </w:p>
    <w:p w14:paraId="1C96A3EF" w14:textId="77777777" w:rsidR="00121229" w:rsidRPr="002A3910" w:rsidRDefault="00121229" w:rsidP="00E54F39">
      <w:pPr>
        <w:pStyle w:val="APICode"/>
      </w:pPr>
      <w:r w:rsidRPr="002A3910">
        <w:t xml:space="preserve">     NOM EST 3-30 CARACTERE, PAS NUMERIC NI COMMENCEMENT AVEC DES SIGNES DE</w:t>
      </w:r>
    </w:p>
    <w:p w14:paraId="5A1BD9F2" w14:textId="77777777" w:rsidR="009B29AC" w:rsidRPr="002A3910" w:rsidRDefault="009B29AC" w:rsidP="00E54F39">
      <w:pPr>
        <w:pStyle w:val="APICode"/>
        <w:rPr>
          <w:i/>
        </w:rPr>
      </w:pPr>
      <w:r w:rsidRPr="002A3910">
        <w:t xml:space="preserve">     PONCTUATION.</w:t>
      </w:r>
    </w:p>
    <w:p w14:paraId="7984F5BF" w14:textId="77777777" w:rsidR="009B29AC" w:rsidRPr="002A3910" w:rsidRDefault="006F505D" w:rsidP="00E54F39">
      <w:pPr>
        <w:pStyle w:val="APICode"/>
      </w:pPr>
      <w:r w:rsidRPr="002A3910">
        <w:rPr>
          <w:noProof/>
        </w:rPr>
        <mc:AlternateContent>
          <mc:Choice Requires="wps">
            <w:drawing>
              <wp:inline distT="0" distB="0" distL="0" distR="0" wp14:anchorId="737F81EC" wp14:editId="5BF3FC89">
                <wp:extent cx="1645920" cy="342900"/>
                <wp:effectExtent l="0" t="228600" r="11430" b="19050"/>
                <wp:docPr id="378" name="Rounded Rectangular Callout 339" descr="Callout Text: Help text is translat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wedgeRoundRectCallout">
                          <a:avLst>
                            <a:gd name="adj1" fmla="val -9630"/>
                            <a:gd name="adj2" fmla="val -11403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BFE6B" w14:textId="77777777" w:rsidR="00C8271D" w:rsidRPr="009B29AC" w:rsidRDefault="00C8271D" w:rsidP="009B29AC">
                            <w:pPr>
                              <w:pStyle w:val="CalloutText"/>
                            </w:pPr>
                            <w:r w:rsidRPr="009B29AC">
                              <w:t>Help text is translated.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7F81EC" id="Rounded Rectangular Callout 339" o:spid="_x0000_s1035" type="#_x0000_t62" alt="Callout Text: Help text is translated." style="width:129.6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" adj="8720,-13832" fillcolor="white [3201]" strokecolor="black [3213]" strokeweight="2pt">
                <v:path arrowok="t"/>
                <v:textbox>
                  <w:txbxContent>
                    <w:p w14:paraId="240BFE6B" w14:textId="77777777" w:rsidR="00C8271D" w:rsidRPr="009B29AC" w:rsidRDefault="00C8271D" w:rsidP="009B29AC">
                      <w:pPr>
                        <w:pStyle w:val="CalloutText"/>
                      </w:pPr>
                      <w:r w:rsidRPr="009B29AC">
                        <w:t>Help text is translated.</w:t>
                      </w:r>
                    </w:p>
                  </w:txbxContent>
                </v:textbox>
                <w10:anchorlock/>
              </v:shape>
            </w:pict>
          </mc:Fallback>
        </mc:AlternateContent>
      </w:r>
    </w:p>
    <w:p w14:paraId="7CD4A29C" w14:textId="77777777" w:rsidR="009B29AC" w:rsidRPr="002A3910" w:rsidRDefault="009B29AC" w:rsidP="00E54F39">
      <w:pPr>
        <w:pStyle w:val="APICode"/>
      </w:pPr>
    </w:p>
    <w:p w14:paraId="046F2F30" w14:textId="77777777" w:rsidR="00121229" w:rsidRPr="002A3910" w:rsidRDefault="00121229" w:rsidP="00E54F39">
      <w:pPr>
        <w:pStyle w:val="APICode"/>
      </w:pPr>
      <w:r w:rsidRPr="002A3910">
        <w:t xml:space="preserve">NOM: EN FRANCAIS NUMERO DEUX  Replace </w:t>
      </w:r>
      <w:r w:rsidRPr="002A3910">
        <w:rPr>
          <w:b/>
          <w:highlight w:val="yellow"/>
        </w:rPr>
        <w:t>DEUX With TROIS</w:t>
      </w:r>
    </w:p>
    <w:p w14:paraId="3872094C" w14:textId="77777777" w:rsidR="00121229" w:rsidRPr="002A3910" w:rsidRDefault="00121229" w:rsidP="00E54F39">
      <w:pPr>
        <w:pStyle w:val="APICode"/>
      </w:pPr>
      <w:r w:rsidRPr="002A3910">
        <w:t xml:space="preserve">  Replace </w:t>
      </w:r>
      <w:r w:rsidRPr="002A3910">
        <w:rPr>
          <w:b/>
          <w:highlight w:val="yellow"/>
        </w:rPr>
        <w:t>&lt;Enter&gt;</w:t>
      </w:r>
    </w:p>
    <w:p w14:paraId="09DB7FAE" w14:textId="77777777" w:rsidR="00121229" w:rsidRPr="002A3910" w:rsidRDefault="00121229" w:rsidP="00E54F39">
      <w:pPr>
        <w:pStyle w:val="APICode"/>
      </w:pPr>
      <w:r w:rsidRPr="002A3910">
        <w:t xml:space="preserve">   EN FRANCAIS NUMERO TROIS</w:t>
      </w:r>
    </w:p>
    <w:p w14:paraId="44BDEC3C" w14:textId="77777777" w:rsidR="00121229" w:rsidRPr="002A3910" w:rsidRDefault="00121229" w:rsidP="00E54F39">
      <w:pPr>
        <w:pStyle w:val="APICode"/>
      </w:pPr>
      <w:r w:rsidRPr="002A3910">
        <w:t xml:space="preserve">OUI/NON: Oui// </w:t>
      </w:r>
      <w:r w:rsidRPr="002A3910">
        <w:rPr>
          <w:b/>
          <w:highlight w:val="yellow"/>
        </w:rPr>
        <w:t>In</w:t>
      </w:r>
      <w:r w:rsidR="00405EF1" w:rsidRPr="002A3910">
        <w:rPr>
          <w:b/>
          <w:highlight w:val="yellow"/>
        </w:rPr>
        <w:t xml:space="preserve"> &lt;Enter&gt;</w:t>
      </w:r>
      <w:r w:rsidRPr="002A3910">
        <w:tab/>
      </w:r>
      <w:r w:rsidRPr="002A3910">
        <w:rPr>
          <w:highlight w:val="cyan"/>
        </w:rPr>
        <w:t>Inconnu</w:t>
      </w:r>
    </w:p>
    <w:p w14:paraId="451C9236" w14:textId="77777777" w:rsidR="009B29AC" w:rsidRPr="002A3910" w:rsidRDefault="009B29AC" w:rsidP="00B66E33">
      <w:pPr>
        <w:pStyle w:val="BodyText6"/>
      </w:pPr>
    </w:p>
    <w:p w14:paraId="74220857" w14:textId="6EC84004" w:rsidR="009B29AC" w:rsidRPr="002A3910" w:rsidRDefault="00121229" w:rsidP="009B29AC">
      <w:pPr>
        <w:pStyle w:val="BodyText"/>
      </w:pPr>
      <w:r w:rsidRPr="002A3910">
        <w:t xml:space="preserve">During the Print File Entries dialog, you </w:t>
      </w:r>
      <w:r w:rsidRPr="002A3910">
        <w:rPr>
          <w:i/>
        </w:rPr>
        <w:t>must</w:t>
      </w:r>
      <w:r w:rsidRPr="002A3910">
        <w:t xml:space="preserve"> use the untranslated values</w:t>
      </w:r>
      <w:r w:rsidR="00453AD8" w:rsidRPr="002A3910">
        <w:t xml:space="preserve"> for the file and f</w:t>
      </w:r>
      <w:r w:rsidR="009B29AC" w:rsidRPr="002A3910">
        <w:t xml:space="preserve">ield names. </w:t>
      </w:r>
      <w:r w:rsidRPr="002A3910">
        <w:t>However, the output show</w:t>
      </w:r>
      <w:r w:rsidR="009B29AC" w:rsidRPr="002A3910">
        <w:t>s</w:t>
      </w:r>
      <w:r w:rsidR="00453AD8" w:rsidRPr="002A3910">
        <w:t xml:space="preserve"> translated f</w:t>
      </w:r>
      <w:r w:rsidRPr="002A3910">
        <w:t>ile</w:t>
      </w:r>
      <w:r w:rsidR="00453AD8" w:rsidRPr="002A3910">
        <w:t xml:space="preserve"> and f</w:t>
      </w:r>
      <w:r w:rsidRPr="002A3910">
        <w:t>ie</w:t>
      </w:r>
      <w:r w:rsidR="00453AD8" w:rsidRPr="002A3910">
        <w:t>ld names as well as translated e</w:t>
      </w:r>
      <w:r w:rsidRPr="002A3910">
        <w:t>xternal values for</w:t>
      </w:r>
      <w:r w:rsidR="00F2650A" w:rsidRPr="002A3910">
        <w:t xml:space="preserve"> the SET OF CODES</w:t>
      </w:r>
      <w:r w:rsidR="009B29AC" w:rsidRPr="002A3910">
        <w:t>.</w:t>
      </w:r>
    </w:p>
    <w:p w14:paraId="58A6F2EE" w14:textId="4B1F70C1" w:rsidR="00121229" w:rsidRPr="002A3910" w:rsidRDefault="007869D8" w:rsidP="009B29AC">
      <w:pPr>
        <w:pStyle w:val="Note"/>
      </w:pPr>
      <w:r w:rsidRPr="002A3910">
        <w:rPr>
          <w:noProof/>
        </w:rPr>
        <w:drawing>
          <wp:inline distT="0" distB="0" distL="0" distR="0" wp14:anchorId="38434DDF" wp14:editId="3A2C03CA">
            <wp:extent cx="289560" cy="289560"/>
            <wp:effectExtent l="0" t="0" r="0" b="0"/>
            <wp:docPr id="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9B29AC" w:rsidRPr="002A3910">
        <w:tab/>
      </w:r>
      <w:r w:rsidR="009B29AC" w:rsidRPr="002A3910">
        <w:rPr>
          <w:b/>
        </w:rPr>
        <w:t>NOTE:</w:t>
      </w:r>
      <w:r w:rsidR="009B29AC" w:rsidRPr="002A3910">
        <w:t xml:space="preserve"> T</w:t>
      </w:r>
      <w:r w:rsidR="00121229" w:rsidRPr="002A3910">
        <w:t>he internal values of the set of codes field remain as originally defined.</w:t>
      </w:r>
    </w:p>
    <w:p w14:paraId="103566D2" w14:textId="77777777" w:rsidR="00816AFF" w:rsidRPr="002A3910" w:rsidRDefault="00816AFF" w:rsidP="00816AFF">
      <w:pPr>
        <w:pStyle w:val="BodyText6"/>
      </w:pPr>
    </w:p>
    <w:p w14:paraId="17C28215" w14:textId="6DB6C69A" w:rsidR="009B29AC" w:rsidRPr="002A3910" w:rsidRDefault="009B29AC" w:rsidP="009B29AC">
      <w:pPr>
        <w:pStyle w:val="Caption"/>
      </w:pPr>
      <w:bookmarkStart w:id="2163" w:name="_Ref458239046"/>
      <w:bookmarkStart w:id="2164" w:name="_Toc159568625"/>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354</w:t>
      </w:r>
      <w:r w:rsidRPr="002A3910">
        <w:fldChar w:fldCharType="end"/>
      </w:r>
      <w:bookmarkEnd w:id="2163"/>
      <w:r w:rsidRPr="002A3910">
        <w:t>: LANG^DIALOGZ API</w:t>
      </w:r>
      <w:r w:rsidR="00047C34" w:rsidRPr="002A3910">
        <w:t>—Sample Translated Print File Entries D</w:t>
      </w:r>
      <w:r w:rsidRPr="002A3910">
        <w:t>ialog</w:t>
      </w:r>
      <w:bookmarkEnd w:id="2164"/>
    </w:p>
    <w:p w14:paraId="1C052F81" w14:textId="77777777" w:rsidR="00121229" w:rsidRPr="002A3910" w:rsidRDefault="00121229" w:rsidP="00E54F39">
      <w:pPr>
        <w:pStyle w:val="APICode"/>
        <w:rPr>
          <w:b/>
        </w:rPr>
      </w:pPr>
      <w:r w:rsidRPr="002A3910">
        <w:t xml:space="preserve">Select OPTION: </w:t>
      </w:r>
      <w:r w:rsidRPr="002A3910">
        <w:rPr>
          <w:b/>
          <w:highlight w:val="yellow"/>
        </w:rPr>
        <w:t>PRINT FILE ENTRIES</w:t>
      </w:r>
    </w:p>
    <w:p w14:paraId="0DFC3378" w14:textId="77777777" w:rsidR="00121229" w:rsidRPr="002A3910" w:rsidRDefault="00121229" w:rsidP="00E54F39">
      <w:pPr>
        <w:pStyle w:val="APICode"/>
      </w:pPr>
    </w:p>
    <w:p w14:paraId="1F4F40A3" w14:textId="77777777" w:rsidR="00121229" w:rsidRPr="002A3910" w:rsidRDefault="00121229" w:rsidP="00E54F39">
      <w:pPr>
        <w:pStyle w:val="APICode"/>
      </w:pPr>
      <w:r w:rsidRPr="002A3910">
        <w:t xml:space="preserve">Output from what File: </w:t>
      </w:r>
      <w:r w:rsidRPr="002A3910">
        <w:rPr>
          <w:b/>
          <w:highlight w:val="yellow"/>
        </w:rPr>
        <w:t>ZZD TEST FILE1</w:t>
      </w:r>
      <w:r w:rsidR="00405EF1" w:rsidRPr="002A3910">
        <w:rPr>
          <w:b/>
          <w:highlight w:val="yellow"/>
        </w:rPr>
        <w:t xml:space="preserve"> &lt;Enter&gt;</w:t>
      </w:r>
      <w:r w:rsidR="009B29AC" w:rsidRPr="002A3910">
        <w:t xml:space="preserve"> </w:t>
      </w:r>
      <w:r w:rsidRPr="002A3910">
        <w:t>(5 entries)</w:t>
      </w:r>
    </w:p>
    <w:p w14:paraId="3E6F6FFA" w14:textId="77777777" w:rsidR="00121229" w:rsidRPr="002A3910" w:rsidRDefault="00121229" w:rsidP="00E54F39">
      <w:pPr>
        <w:pStyle w:val="APICode"/>
      </w:pPr>
      <w:r w:rsidRPr="002A3910">
        <w:t xml:space="preserve">Sort by: NAME// </w:t>
      </w:r>
      <w:r w:rsidRPr="002A3910">
        <w:rPr>
          <w:b/>
          <w:highlight w:val="yellow"/>
        </w:rPr>
        <w:t>&lt;Enter&gt;</w:t>
      </w:r>
    </w:p>
    <w:p w14:paraId="54279D97" w14:textId="77777777" w:rsidR="00121229" w:rsidRPr="002A3910" w:rsidRDefault="00121229" w:rsidP="00E54F39">
      <w:pPr>
        <w:pStyle w:val="APICode"/>
      </w:pPr>
      <w:r w:rsidRPr="002A3910">
        <w:t xml:space="preserve">Start with NAME: FIRST// </w:t>
      </w:r>
      <w:r w:rsidRPr="002A3910">
        <w:rPr>
          <w:b/>
          <w:highlight w:val="yellow"/>
        </w:rPr>
        <w:t>&lt;Enter&gt;</w:t>
      </w:r>
    </w:p>
    <w:p w14:paraId="0ED5868C" w14:textId="77777777" w:rsidR="009B29AC" w:rsidRPr="002A3910" w:rsidRDefault="006F505D" w:rsidP="00E54F39">
      <w:pPr>
        <w:pStyle w:val="APICode"/>
      </w:pPr>
      <w:r w:rsidRPr="002A3910">
        <w:rPr>
          <w:noProof/>
        </w:rPr>
        <mc:AlternateContent>
          <mc:Choice Requires="wps">
            <w:drawing>
              <wp:inline distT="0" distB="0" distL="0" distR="0" wp14:anchorId="2782B45A" wp14:editId="3ECC87B1">
                <wp:extent cx="2621280" cy="342900"/>
                <wp:effectExtent l="0" t="0" r="388620" b="152400"/>
                <wp:docPr id="377" name="Rounded Rectangular Callout 424" descr="Callout Text: Translated field names are echo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280" cy="342900"/>
                        </a:xfrm>
                        <a:prstGeom prst="wedgeRoundRectCallout">
                          <a:avLst>
                            <a:gd name="adj1" fmla="val 63605"/>
                            <a:gd name="adj2" fmla="val 8818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DDF9E9" w14:textId="77777777" w:rsidR="00C8271D" w:rsidRPr="009B29AC" w:rsidRDefault="00C8271D" w:rsidP="009B29AC">
                            <w:pPr>
                              <w:pStyle w:val="CalloutText"/>
                            </w:pPr>
                            <w:r w:rsidRPr="009B29AC">
                              <w:t>Translated field names are echoed.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2B45A" id="Rounded Rectangular Callout 424" o:spid="_x0000_s1036" type="#_x0000_t62" alt="Callout Text: Translated field names are echoed." style="width:206.4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" adj="24539,29848" fillcolor="white [3201]" strokecolor="black [3213]" strokeweight="2pt">
                <v:path arrowok="t"/>
                <v:textbox>
                  <w:txbxContent>
                    <w:p w14:paraId="65DDF9E9" w14:textId="77777777" w:rsidR="00C8271D" w:rsidRPr="009B29AC" w:rsidRDefault="00C8271D" w:rsidP="009B29AC">
                      <w:pPr>
                        <w:pStyle w:val="CalloutText"/>
                      </w:pPr>
                      <w:r w:rsidRPr="009B29AC">
                        <w:t>Translated field names are echoed.</w:t>
                      </w:r>
                    </w:p>
                  </w:txbxContent>
                </v:textbox>
                <w10:anchorlock/>
              </v:shape>
            </w:pict>
          </mc:Fallback>
        </mc:AlternateContent>
      </w:r>
    </w:p>
    <w:p w14:paraId="3097506C" w14:textId="77777777" w:rsidR="00121229" w:rsidRPr="002A3910" w:rsidRDefault="00121229" w:rsidP="00E54F39">
      <w:pPr>
        <w:pStyle w:val="APICode"/>
      </w:pPr>
      <w:r w:rsidRPr="002A3910">
        <w:t xml:space="preserve">First Print FIELD: </w:t>
      </w:r>
      <w:r w:rsidRPr="002A3910">
        <w:rPr>
          <w:b/>
          <w:highlight w:val="yellow"/>
        </w:rPr>
        <w:t>.01</w:t>
      </w:r>
      <w:r w:rsidR="00405EF1" w:rsidRPr="002A3910">
        <w:rPr>
          <w:b/>
          <w:highlight w:val="yellow"/>
        </w:rPr>
        <w:t xml:space="preserve"> &lt;Enter&gt;</w:t>
      </w:r>
      <w:r w:rsidR="009B29AC" w:rsidRPr="002A3910">
        <w:t xml:space="preserve">  NAME         </w:t>
      </w:r>
      <w:r w:rsidR="009B29AC" w:rsidRPr="002A3910">
        <w:rPr>
          <w:highlight w:val="cyan"/>
        </w:rPr>
        <w:t>NOM</w:t>
      </w:r>
    </w:p>
    <w:p w14:paraId="37F5157A" w14:textId="77777777" w:rsidR="00121229" w:rsidRPr="002A3910" w:rsidRDefault="00121229" w:rsidP="00E54F39">
      <w:pPr>
        <w:pStyle w:val="APICode"/>
      </w:pPr>
      <w:r w:rsidRPr="002A3910">
        <w:t xml:space="preserve">Then Print FIELD: </w:t>
      </w:r>
      <w:r w:rsidRPr="002A3910">
        <w:rPr>
          <w:b/>
          <w:highlight w:val="yellow"/>
        </w:rPr>
        <w:t>YES/NO</w:t>
      </w:r>
      <w:r w:rsidR="00405EF1" w:rsidRPr="002A3910">
        <w:rPr>
          <w:b/>
          <w:highlight w:val="yellow"/>
        </w:rPr>
        <w:t xml:space="preserve"> &lt;Enter&gt;</w:t>
      </w:r>
      <w:r w:rsidRPr="002A3910">
        <w:t xml:space="preserve">             </w:t>
      </w:r>
      <w:r w:rsidRPr="002A3910">
        <w:rPr>
          <w:highlight w:val="cyan"/>
        </w:rPr>
        <w:t>OUI/NON</w:t>
      </w:r>
    </w:p>
    <w:p w14:paraId="5045C5C8" w14:textId="77777777" w:rsidR="00121229" w:rsidRPr="002A3910" w:rsidRDefault="00121229" w:rsidP="00E54F39">
      <w:pPr>
        <w:pStyle w:val="APICode"/>
      </w:pPr>
      <w:r w:rsidRPr="002A3910">
        <w:t xml:space="preserve">Then Print FIELD: </w:t>
      </w:r>
      <w:r w:rsidRPr="002A3910">
        <w:rPr>
          <w:b/>
          <w:highlight w:val="yellow"/>
        </w:rPr>
        <w:t>INTERNAL(YES/NO)</w:t>
      </w:r>
    </w:p>
    <w:p w14:paraId="1FC1690B" w14:textId="77777777" w:rsidR="00121229" w:rsidRPr="002A3910" w:rsidRDefault="00121229" w:rsidP="00E54F39">
      <w:pPr>
        <w:pStyle w:val="APICode"/>
      </w:pPr>
      <w:r w:rsidRPr="002A3910">
        <w:t xml:space="preserve">By 'YES', do you mean ZZD TEST FILE1  'YES/NO'? Yes// </w:t>
      </w:r>
      <w:r w:rsidRPr="002A3910">
        <w:rPr>
          <w:b/>
          <w:highlight w:val="yellow"/>
        </w:rPr>
        <w:t>&lt;Enter&gt;</w:t>
      </w:r>
      <w:r w:rsidR="00F2650A" w:rsidRPr="002A3910">
        <w:t xml:space="preserve"> </w:t>
      </w:r>
      <w:r w:rsidRPr="002A3910">
        <w:t>(Yes)</w:t>
      </w:r>
    </w:p>
    <w:p w14:paraId="59E7873D" w14:textId="77777777" w:rsidR="00121229" w:rsidRPr="002A3910" w:rsidRDefault="00121229" w:rsidP="00E54F39">
      <w:pPr>
        <w:pStyle w:val="APICode"/>
      </w:pPr>
      <w:r w:rsidRPr="002A3910">
        <w:t xml:space="preserve">Then Print FIELD: </w:t>
      </w:r>
      <w:r w:rsidRPr="002A3910">
        <w:rPr>
          <w:b/>
          <w:highlight w:val="yellow"/>
        </w:rPr>
        <w:t>&lt;Enter&gt;</w:t>
      </w:r>
    </w:p>
    <w:p w14:paraId="223C0A80" w14:textId="77777777" w:rsidR="009B29AC" w:rsidRPr="002A3910" w:rsidRDefault="009B29AC" w:rsidP="00E54F39">
      <w:pPr>
        <w:pStyle w:val="APICode"/>
      </w:pPr>
    </w:p>
    <w:p w14:paraId="746B9415" w14:textId="77777777" w:rsidR="009B29AC" w:rsidRPr="002A3910" w:rsidRDefault="006F505D" w:rsidP="00E54F39">
      <w:pPr>
        <w:pStyle w:val="APICode"/>
      </w:pPr>
      <w:r w:rsidRPr="002A3910">
        <w:rPr>
          <w:noProof/>
        </w:rPr>
        <mc:AlternateContent>
          <mc:Choice Requires="wps">
            <w:drawing>
              <wp:inline distT="0" distB="0" distL="0" distR="0" wp14:anchorId="2D16AA26" wp14:editId="2DA2DF0D">
                <wp:extent cx="1645920" cy="342900"/>
                <wp:effectExtent l="0" t="0" r="11430" b="209550"/>
                <wp:docPr id="376" name="Rounded Rectangular Callout 425" descr="Callout Text: Heading is translate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wedgeRoundRectCallout">
                          <a:avLst>
                            <a:gd name="adj1" fmla="val 43343"/>
                            <a:gd name="adj2" fmla="val 10374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2EE32" w14:textId="77777777" w:rsidR="00C8271D" w:rsidRPr="009B29AC" w:rsidRDefault="00C8271D" w:rsidP="009B29AC">
                            <w:pPr>
                              <w:pStyle w:val="CalloutText"/>
                            </w:pPr>
                            <w:r w:rsidRPr="009B29AC">
                              <w:t>Heading is translated.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16AA26" id="Rounded Rectangular Callout 425" o:spid="_x0000_s1037" type="#_x0000_t62" alt="Callout Text: Heading is translated." style="width:129.6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" adj="20162,33208" fillcolor="white [3201]" strokecolor="black [3213]" strokeweight="2pt">
                <v:path arrowok="t"/>
                <v:textbox>
                  <w:txbxContent>
                    <w:p w14:paraId="39A2EE32" w14:textId="77777777" w:rsidR="00C8271D" w:rsidRPr="009B29AC" w:rsidRDefault="00C8271D" w:rsidP="009B29AC">
                      <w:pPr>
                        <w:pStyle w:val="CalloutText"/>
                      </w:pPr>
                      <w:r w:rsidRPr="009B29AC">
                        <w:t>Heading is translated.</w:t>
                      </w:r>
                    </w:p>
                  </w:txbxContent>
                </v:textbox>
                <w10:anchorlock/>
              </v:shape>
            </w:pict>
          </mc:Fallback>
        </mc:AlternateContent>
      </w:r>
    </w:p>
    <w:p w14:paraId="5E1CE3B0" w14:textId="77777777" w:rsidR="00121229" w:rsidRPr="002A3910" w:rsidRDefault="00121229" w:rsidP="00E54F39">
      <w:pPr>
        <w:pStyle w:val="APICode"/>
      </w:pPr>
      <w:r w:rsidRPr="002A3910">
        <w:t xml:space="preserve">Heading (S/C): </w:t>
      </w:r>
      <w:r w:rsidRPr="002A3910">
        <w:rPr>
          <w:highlight w:val="cyan"/>
        </w:rPr>
        <w:t>ZZD FICHIER DE TEST</w:t>
      </w:r>
      <w:r w:rsidRPr="002A3910">
        <w:t xml:space="preserve"> List Replace </w:t>
      </w:r>
      <w:r w:rsidRPr="002A3910">
        <w:rPr>
          <w:b/>
          <w:highlight w:val="yellow"/>
        </w:rPr>
        <w:t>&lt;Enter&gt;</w:t>
      </w:r>
    </w:p>
    <w:p w14:paraId="1557ACBC" w14:textId="77777777" w:rsidR="00121229" w:rsidRPr="002A3910" w:rsidRDefault="00121229" w:rsidP="00E54F39">
      <w:pPr>
        <w:pStyle w:val="APICode"/>
      </w:pPr>
      <w:r w:rsidRPr="002A3910">
        <w:t xml:space="preserve">STORE PRINT LOGIC IN TEMPLATE: </w:t>
      </w:r>
      <w:r w:rsidRPr="002A3910">
        <w:rPr>
          <w:b/>
          <w:highlight w:val="yellow"/>
        </w:rPr>
        <w:t>&lt;Enter&gt;</w:t>
      </w:r>
    </w:p>
    <w:p w14:paraId="5F8A5AF2" w14:textId="77777777" w:rsidR="00121229" w:rsidRPr="002A3910" w:rsidRDefault="00121229" w:rsidP="00E54F39">
      <w:pPr>
        <w:pStyle w:val="APICode"/>
      </w:pPr>
      <w:r w:rsidRPr="002A3910">
        <w:t xml:space="preserve">DEVICE: HOME// </w:t>
      </w:r>
      <w:r w:rsidRPr="002A3910">
        <w:rPr>
          <w:b/>
          <w:highlight w:val="yellow"/>
        </w:rPr>
        <w:t>&lt;Enter&gt;</w:t>
      </w:r>
      <w:r w:rsidRPr="002A3910">
        <w:t xml:space="preserve">  TELNET</w:t>
      </w:r>
    </w:p>
    <w:p w14:paraId="59CFEE06" w14:textId="77777777" w:rsidR="00121229" w:rsidRPr="002A3910" w:rsidRDefault="00121229" w:rsidP="00E54F39">
      <w:pPr>
        <w:pStyle w:val="APICode"/>
      </w:pPr>
    </w:p>
    <w:p w14:paraId="18EB3C8A" w14:textId="77777777" w:rsidR="00121229" w:rsidRPr="002A3910" w:rsidRDefault="00121229" w:rsidP="00E54F39">
      <w:pPr>
        <w:pStyle w:val="APICode"/>
      </w:pPr>
      <w:r w:rsidRPr="002A3910">
        <w:rPr>
          <w:highlight w:val="cyan"/>
        </w:rPr>
        <w:t>ZZD FICHIER DE TEST List</w:t>
      </w:r>
      <w:r w:rsidRPr="002A3910">
        <w:t xml:space="preserve">                              MAR 11,2013@10:19   PAGE 1</w:t>
      </w:r>
    </w:p>
    <w:p w14:paraId="137E443D" w14:textId="77777777" w:rsidR="00121229" w:rsidRPr="002A3910" w:rsidRDefault="00121229" w:rsidP="00E54F39">
      <w:pPr>
        <w:pStyle w:val="APICode"/>
      </w:pPr>
      <w:r w:rsidRPr="002A3910">
        <w:t xml:space="preserve">NOM                             OUI/NON  INTERNAL(YES/NO)      </w:t>
      </w:r>
    </w:p>
    <w:p w14:paraId="6E0CA449" w14:textId="77777777" w:rsidR="00121229" w:rsidRPr="002A3910" w:rsidRDefault="00121229" w:rsidP="00E54F39">
      <w:pPr>
        <w:pStyle w:val="APICode"/>
      </w:pPr>
      <w:r w:rsidRPr="002A3910">
        <w:t>-------------------------------------------------------------------------------</w:t>
      </w:r>
    </w:p>
    <w:p w14:paraId="76077356" w14:textId="77777777" w:rsidR="00121229" w:rsidRPr="002A3910" w:rsidRDefault="00121229" w:rsidP="00E54F39">
      <w:pPr>
        <w:pStyle w:val="APICode"/>
      </w:pPr>
    </w:p>
    <w:p w14:paraId="16E09CF6" w14:textId="77777777" w:rsidR="00121229" w:rsidRPr="002A3910" w:rsidRDefault="00121229" w:rsidP="00E54F39">
      <w:pPr>
        <w:pStyle w:val="APICode"/>
      </w:pPr>
      <w:r w:rsidRPr="002A3910">
        <w:t>EN FRANCAIS                     Non      N</w:t>
      </w:r>
    </w:p>
    <w:p w14:paraId="41F24071" w14:textId="77777777" w:rsidR="00121229" w:rsidRPr="002A3910" w:rsidRDefault="00121229" w:rsidP="00E54F39">
      <w:pPr>
        <w:pStyle w:val="APICode"/>
      </w:pPr>
      <w:r w:rsidRPr="002A3910">
        <w:t>EN FRANCAIS NUMERO DEUX         Oui      Y</w:t>
      </w:r>
    </w:p>
    <w:p w14:paraId="059EF5F0" w14:textId="77777777" w:rsidR="00121229" w:rsidRPr="002A3910" w:rsidRDefault="00121229" w:rsidP="00E54F39">
      <w:pPr>
        <w:pStyle w:val="APICode"/>
      </w:pPr>
      <w:r w:rsidRPr="002A3910">
        <w:t>FIRST ENTRY</w:t>
      </w:r>
    </w:p>
    <w:p w14:paraId="3E4DA538" w14:textId="77777777" w:rsidR="00121229" w:rsidRPr="002A3910" w:rsidRDefault="00121229" w:rsidP="00E54F39">
      <w:pPr>
        <w:pStyle w:val="APICode"/>
      </w:pPr>
      <w:r w:rsidRPr="002A3910">
        <w:t>SECOND ENTRY</w:t>
      </w:r>
    </w:p>
    <w:p w14:paraId="43C8358D" w14:textId="77777777" w:rsidR="00121229" w:rsidRPr="002A3910" w:rsidRDefault="00405EF1" w:rsidP="00E54F39">
      <w:pPr>
        <w:pStyle w:val="APICode"/>
      </w:pPr>
      <w:r w:rsidRPr="002A3910">
        <w:t>THIRD ENTRY</w:t>
      </w:r>
    </w:p>
    <w:p w14:paraId="72BB44C0" w14:textId="77777777" w:rsidR="00405EF1" w:rsidRPr="002A3910" w:rsidRDefault="00405EF1" w:rsidP="00B66E33">
      <w:pPr>
        <w:pStyle w:val="BodyText6"/>
      </w:pPr>
    </w:p>
    <w:p w14:paraId="1549747C" w14:textId="64401748" w:rsidR="002D6C28" w:rsidRPr="002A3910" w:rsidRDefault="002D6C28" w:rsidP="00DA6996">
      <w:pPr>
        <w:pStyle w:val="BodyText"/>
        <w:keepNext/>
        <w:keepLines/>
      </w:pPr>
      <w:r w:rsidRPr="002A3910">
        <w:t xml:space="preserve">DIALOGZ places the translations as shown in </w:t>
      </w:r>
      <w:r w:rsidR="005D6697" w:rsidRPr="005D6697">
        <w:rPr>
          <w:color w:val="0000FF"/>
          <w:u w:val="single"/>
        </w:rPr>
        <w:fldChar w:fldCharType="begin"/>
      </w:r>
      <w:r w:rsidR="005D6697" w:rsidRPr="005D6697">
        <w:rPr>
          <w:color w:val="0000FF"/>
          <w:u w:val="single"/>
        </w:rPr>
        <w:instrText xml:space="preserve"> REF _Ref458176441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355</w:t>
      </w:r>
      <w:r w:rsidR="005D6697" w:rsidRPr="005D6697">
        <w:rPr>
          <w:color w:val="0000FF"/>
          <w:u w:val="single"/>
        </w:rPr>
        <w:fldChar w:fldCharType="end"/>
      </w:r>
      <w:r w:rsidR="005D6697">
        <w:t>:</w:t>
      </w:r>
    </w:p>
    <w:p w14:paraId="3C07B63C" w14:textId="77777777" w:rsidR="00816AFF" w:rsidRPr="002A3910" w:rsidRDefault="00816AFF" w:rsidP="00816AFF">
      <w:pPr>
        <w:pStyle w:val="BodyText6"/>
      </w:pPr>
    </w:p>
    <w:p w14:paraId="3E0680E7" w14:textId="7EFFCEAA" w:rsidR="002D6C28" w:rsidRPr="002A3910" w:rsidRDefault="002D6C28" w:rsidP="002D6C28">
      <w:pPr>
        <w:pStyle w:val="Caption"/>
      </w:pPr>
      <w:bookmarkStart w:id="2165" w:name="_Ref458176441"/>
      <w:bookmarkStart w:id="2166" w:name="figure_310"/>
      <w:bookmarkStart w:id="2167" w:name="_Toc159568626"/>
      <w:r w:rsidRPr="002A3910">
        <w:t xml:space="preserve">Figure </w:t>
      </w:r>
      <w:r w:rsidRPr="002A3910">
        <w:fldChar w:fldCharType="begin"/>
      </w:r>
      <w:r w:rsidRPr="002A3910">
        <w:instrText>SEQ Figure \* ARABIC</w:instrText>
      </w:r>
      <w:r w:rsidRPr="002A3910">
        <w:fldChar w:fldCharType="separate"/>
      </w:r>
      <w:r w:rsidR="002D1B25">
        <w:rPr>
          <w:noProof/>
        </w:rPr>
        <w:t>355</w:t>
      </w:r>
      <w:r w:rsidRPr="002A3910">
        <w:fldChar w:fldCharType="end"/>
      </w:r>
      <w:bookmarkEnd w:id="2165"/>
      <w:r w:rsidRPr="002A3910">
        <w:t xml:space="preserve">: </w:t>
      </w:r>
      <w:r w:rsidR="00143C40" w:rsidRPr="002A3910">
        <w:t>LANG^DIALOGZ API—</w:t>
      </w:r>
      <w:r w:rsidRPr="002A3910">
        <w:t>Translations</w:t>
      </w:r>
      <w:bookmarkEnd w:id="2167"/>
    </w:p>
    <w:bookmarkEnd w:id="2166"/>
    <w:p w14:paraId="1A8BFF2D" w14:textId="77777777" w:rsidR="002D6C28" w:rsidRPr="002A3910" w:rsidRDefault="002D6C28" w:rsidP="002D6C28">
      <w:pPr>
        <w:pStyle w:val="APICode"/>
      </w:pPr>
      <w:r w:rsidRPr="002A3910">
        <w:t>^DIC(filenumber,”ALANG”,LangNum,  --  Contains the Translation of the file name caption for the indicated language.</w:t>
      </w:r>
    </w:p>
    <w:p w14:paraId="07C93259" w14:textId="77777777" w:rsidR="002D6C28" w:rsidRPr="002A3910" w:rsidRDefault="002D6C28" w:rsidP="002D6C28">
      <w:pPr>
        <w:pStyle w:val="APICode"/>
      </w:pPr>
      <w:r w:rsidRPr="002A3910">
        <w:t>^DD(filenumber,FieldNum,.008,LangNum  --  Contains the Translation of the field name caption for the indicated language.</w:t>
      </w:r>
    </w:p>
    <w:p w14:paraId="4C9D415F" w14:textId="64885F1A" w:rsidR="00405EF1" w:rsidRPr="002A3910" w:rsidRDefault="00405EF1" w:rsidP="00816AFF">
      <w:pPr>
        <w:pStyle w:val="BodyText6"/>
      </w:pPr>
    </w:p>
    <w:p w14:paraId="5EB56307" w14:textId="77777777" w:rsidR="00816AFF" w:rsidRPr="002A3910" w:rsidRDefault="00816AFF" w:rsidP="00B13485">
      <w:pPr>
        <w:pStyle w:val="BodyText"/>
      </w:pPr>
    </w:p>
    <w:p w14:paraId="76302F49" w14:textId="77777777" w:rsidR="00816AFF" w:rsidRPr="002A3910" w:rsidRDefault="00816AFF" w:rsidP="00816AFF">
      <w:pPr>
        <w:pStyle w:val="BodyText"/>
        <w:rPr>
          <w:kern w:val="32"/>
        </w:rPr>
      </w:pPr>
      <w:bookmarkStart w:id="2168" w:name="_Ref477253457"/>
      <w:bookmarkStart w:id="2169" w:name="_Ref491244515"/>
      <w:r w:rsidRPr="002A3910">
        <w:br w:type="page"/>
      </w:r>
    </w:p>
    <w:p w14:paraId="624AAB58" w14:textId="7AF077C8" w:rsidR="00E86526" w:rsidRPr="002A3910" w:rsidRDefault="00E86526" w:rsidP="005769E4">
      <w:pPr>
        <w:pStyle w:val="Heading1"/>
      </w:pPr>
      <w:bookmarkStart w:id="2170" w:name="_Ref71723743"/>
      <w:bookmarkStart w:id="2171" w:name="_Toc159568994"/>
      <w:r w:rsidRPr="002A3910">
        <w:lastRenderedPageBreak/>
        <w:t>Global File Structure</w:t>
      </w:r>
      <w:bookmarkEnd w:id="2156"/>
      <w:bookmarkEnd w:id="2157"/>
      <w:bookmarkEnd w:id="2168"/>
      <w:bookmarkEnd w:id="2169"/>
      <w:bookmarkEnd w:id="2170"/>
      <w:bookmarkEnd w:id="2171"/>
    </w:p>
    <w:p w14:paraId="659C297B" w14:textId="77777777" w:rsidR="00E86526" w:rsidRPr="002A3910" w:rsidRDefault="00E86526" w:rsidP="007D0E14">
      <w:pPr>
        <w:pStyle w:val="Heading2"/>
        <w:rPr>
          <w:noProof w:val="0"/>
        </w:rPr>
      </w:pPr>
      <w:bookmarkStart w:id="2172" w:name="_Toc159568995"/>
      <w:r w:rsidRPr="002A3910">
        <w:rPr>
          <w:noProof w:val="0"/>
        </w:rPr>
        <w:t>Introduction</w:t>
      </w:r>
      <w:bookmarkEnd w:id="2172"/>
    </w:p>
    <w:p w14:paraId="32F03DB5" w14:textId="77777777" w:rsidR="00E86526" w:rsidRPr="002A3910" w:rsidRDefault="007869D8" w:rsidP="00010474">
      <w:pPr>
        <w:pStyle w:val="BodyText"/>
        <w:keepNext/>
        <w:keepLines/>
      </w:pPr>
      <w:r w:rsidRPr="002A3910">
        <w:fldChar w:fldCharType="begin"/>
      </w:r>
      <w:r w:rsidR="00AD2483" w:rsidRPr="002A3910">
        <w:instrText>xe "Global File Structure"</w:instrText>
      </w:r>
      <w:r w:rsidRPr="002A3910">
        <w:fldChar w:fldCharType="end"/>
      </w:r>
      <w:r w:rsidRPr="002A3910">
        <w:fldChar w:fldCharType="begin"/>
      </w:r>
      <w:r w:rsidR="00AD2483" w:rsidRPr="002A3910">
        <w:instrText>xe "Files:Global File Structure"</w:instrText>
      </w:r>
      <w:r w:rsidRPr="002A3910">
        <w:fldChar w:fldCharType="end"/>
      </w:r>
      <w:r w:rsidRPr="002A3910">
        <w:fldChar w:fldCharType="begin"/>
      </w:r>
      <w:r w:rsidR="00AD2483" w:rsidRPr="002A3910">
        <w:instrText>xe "Global File Structure:Introduction"</w:instrText>
      </w:r>
      <w:r w:rsidRPr="002A3910">
        <w:fldChar w:fldCharType="end"/>
      </w:r>
      <w:r w:rsidRPr="002A3910">
        <w:fldChar w:fldCharType="begin"/>
      </w:r>
      <w:r w:rsidR="00AD2483" w:rsidRPr="002A3910">
        <w:instrText>xe "Introduction:Global File Structure"</w:instrText>
      </w:r>
      <w:r w:rsidRPr="002A3910">
        <w:fldChar w:fldCharType="end"/>
      </w:r>
      <w:r w:rsidR="00E86526" w:rsidRPr="002A3910">
        <w:t xml:space="preserve">This </w:t>
      </w:r>
      <w:r w:rsidR="001A2D16" w:rsidRPr="002A3910">
        <w:t>section</w:t>
      </w:r>
      <w:r w:rsidR="00E86526" w:rsidRPr="002A3910">
        <w:t xml:space="preserve"> describes the storage of VA FileMan files, including the file structure and the actual file data.</w:t>
      </w:r>
    </w:p>
    <w:p w14:paraId="457C236B" w14:textId="77777777" w:rsidR="00E86526" w:rsidRPr="002A3910" w:rsidRDefault="00E86526" w:rsidP="00FE732B">
      <w:pPr>
        <w:pStyle w:val="BodyText"/>
        <w:keepNext/>
        <w:keepLines/>
      </w:pPr>
      <w:r w:rsidRPr="002A3910">
        <w:t xml:space="preserve">Throughout this </w:t>
      </w:r>
      <w:r w:rsidR="001A2D16" w:rsidRPr="002A3910">
        <w:t>section</w:t>
      </w:r>
      <w:r w:rsidRPr="002A3910">
        <w:t xml:space="preserve">, these basic components of a </w:t>
      </w:r>
      <w:r w:rsidR="00C9653C" w:rsidRPr="002A3910">
        <w:t>VA FileMan</w:t>
      </w:r>
      <w:r w:rsidRPr="002A3910">
        <w:t xml:space="preserve"> file are described by way of an </w:t>
      </w:r>
      <w:r w:rsidR="00863EB6" w:rsidRPr="002A3910">
        <w:t>example: how the rudiments of a</w:t>
      </w:r>
      <w:r w:rsidRPr="002A3910">
        <w:t xml:space="preserve"> </w:t>
      </w:r>
      <w:r w:rsidR="00863EB6" w:rsidRPr="002A3910">
        <w:t xml:space="preserve">(fictitious) </w:t>
      </w:r>
      <w:r w:rsidRPr="002A3910">
        <w:t xml:space="preserve">EMPLOYEE file would be mapped into a </w:t>
      </w:r>
      <w:r w:rsidR="0082093C" w:rsidRPr="002A3910">
        <w:t xml:space="preserve">(fictitious) </w:t>
      </w:r>
      <w:r w:rsidRPr="002A3910">
        <w:t xml:space="preserve">global called </w:t>
      </w:r>
      <w:r w:rsidRPr="002A3910">
        <w:rPr>
          <w:b/>
        </w:rPr>
        <w:t>^EMP</w:t>
      </w:r>
      <w:r w:rsidRPr="002A3910">
        <w:t xml:space="preserve"> using </w:t>
      </w:r>
      <w:r w:rsidR="00C9653C" w:rsidRPr="002A3910">
        <w:t>VA FileMan</w:t>
      </w:r>
      <w:r w:rsidRPr="002A3910">
        <w:t xml:space="preserve">. File </w:t>
      </w:r>
      <w:r w:rsidR="005B1CD9" w:rsidRPr="002A3910">
        <w:t xml:space="preserve">number </w:t>
      </w:r>
      <w:r w:rsidRPr="002A3910">
        <w:t xml:space="preserve">3 is assigned to this </w:t>
      </w:r>
      <w:r w:rsidR="000E5D2F" w:rsidRPr="002A3910">
        <w:t xml:space="preserve">(fictitious) </w:t>
      </w:r>
      <w:r w:rsidRPr="002A3910">
        <w:t>file in the examples.</w:t>
      </w:r>
    </w:p>
    <w:p w14:paraId="46679178" w14:textId="77777777" w:rsidR="00CD79A7" w:rsidRPr="002A3910" w:rsidRDefault="00CD79A7" w:rsidP="00FE732B">
      <w:pPr>
        <w:pStyle w:val="BodyText"/>
        <w:keepNext/>
        <w:keepLines/>
      </w:pPr>
      <w:r w:rsidRPr="002A3910">
        <w:t>Global File Structure includes the following sections:</w:t>
      </w:r>
    </w:p>
    <w:p w14:paraId="0E447B05" w14:textId="414094F5"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_Ref389028146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Data Storage Conventions</w:t>
      </w:r>
      <w:r w:rsidRPr="002A3910">
        <w:rPr>
          <w:color w:val="0000FF"/>
          <w:u w:val="single"/>
        </w:rPr>
        <w:fldChar w:fldCharType="end"/>
      </w:r>
    </w:p>
    <w:p w14:paraId="74301ACC" w14:textId="690C5472"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_Ref389028157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File’s Entry in the Dictionary of Files</w:t>
      </w:r>
      <w:r w:rsidRPr="002A3910">
        <w:rPr>
          <w:color w:val="0000FF"/>
          <w:u w:val="single"/>
        </w:rPr>
        <w:fldChar w:fldCharType="end"/>
      </w:r>
    </w:p>
    <w:p w14:paraId="7480F5D9" w14:textId="6A362ED1" w:rsidR="00064B31" w:rsidRPr="002A3910" w:rsidRDefault="00064B31" w:rsidP="00FE732B">
      <w:pPr>
        <w:pStyle w:val="ListBullet"/>
        <w:keepNext/>
        <w:keepLines/>
        <w:rPr>
          <w:color w:val="000000" w:themeColor="text1"/>
        </w:rPr>
      </w:pPr>
      <w:r w:rsidRPr="002A3910">
        <w:rPr>
          <w:color w:val="0000FF"/>
          <w:u w:val="single"/>
        </w:rPr>
        <w:fldChar w:fldCharType="begin" w:fldLock="1"/>
      </w:r>
      <w:r w:rsidRPr="002A3910">
        <w:rPr>
          <w:color w:val="0000FF"/>
          <w:u w:val="single"/>
        </w:rPr>
        <w:instrText xml:space="preserve"> REF _Ref458072105 \h  \* MERGEFORMAT </w:instrText>
      </w:r>
      <w:r w:rsidRPr="002A3910">
        <w:rPr>
          <w:color w:val="0000FF"/>
          <w:u w:val="single"/>
        </w:rPr>
      </w:r>
      <w:r w:rsidRPr="002A3910">
        <w:rPr>
          <w:color w:val="0000FF"/>
          <w:u w:val="single"/>
        </w:rPr>
        <w:fldChar w:fldCharType="separate"/>
      </w:r>
      <w:r w:rsidR="00272B32" w:rsidRPr="002A3910">
        <w:rPr>
          <w:color w:val="0000FF"/>
          <w:u w:val="single"/>
        </w:rPr>
        <w:t>File Header</w:t>
      </w:r>
      <w:r w:rsidRPr="002A3910">
        <w:rPr>
          <w:color w:val="0000FF"/>
          <w:u w:val="single"/>
        </w:rPr>
        <w:fldChar w:fldCharType="end"/>
      </w:r>
    </w:p>
    <w:p w14:paraId="12647BD9" w14:textId="5AA92A96"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_Ref388354615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File Entries (Data Storage)</w:t>
      </w:r>
      <w:r w:rsidRPr="002A3910">
        <w:rPr>
          <w:color w:val="0000FF"/>
          <w:u w:val="single"/>
        </w:rPr>
        <w:fldChar w:fldCharType="end"/>
      </w:r>
    </w:p>
    <w:p w14:paraId="33EFEA9B" w14:textId="7023E5E0"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_Ref389028186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Cross-References</w:t>
      </w:r>
      <w:r w:rsidRPr="002A3910">
        <w:rPr>
          <w:color w:val="0000FF"/>
          <w:u w:val="single"/>
        </w:rPr>
        <w:fldChar w:fldCharType="end"/>
      </w:r>
    </w:p>
    <w:p w14:paraId="16080DAF" w14:textId="370432C0"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_Ref343067938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INDEX File</w:t>
      </w:r>
      <w:r w:rsidRPr="002A3910">
        <w:rPr>
          <w:color w:val="0000FF"/>
          <w:u w:val="single"/>
        </w:rPr>
        <w:fldChar w:fldCharType="end"/>
      </w:r>
    </w:p>
    <w:p w14:paraId="4E01B017" w14:textId="1C012FB3"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_Ref343067890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KEY File</w:t>
      </w:r>
      <w:r w:rsidRPr="002A3910">
        <w:rPr>
          <w:color w:val="0000FF"/>
          <w:u w:val="single"/>
        </w:rPr>
        <w:fldChar w:fldCharType="end"/>
      </w:r>
    </w:p>
    <w:p w14:paraId="31CD4111" w14:textId="5AC65A1F" w:rsidR="00CD79A7" w:rsidRPr="002A3910" w:rsidRDefault="00CD79A7" w:rsidP="00FE732B">
      <w:pPr>
        <w:pStyle w:val="ListBullet"/>
        <w:keepNext/>
        <w:keepLines/>
      </w:pPr>
      <w:r w:rsidRPr="002A3910">
        <w:rPr>
          <w:color w:val="0000FF"/>
          <w:u w:val="single"/>
        </w:rPr>
        <w:fldChar w:fldCharType="begin" w:fldLock="1"/>
      </w:r>
      <w:r w:rsidRPr="002A3910">
        <w:rPr>
          <w:color w:val="0000FF"/>
          <w:u w:val="single"/>
        </w:rPr>
        <w:instrText xml:space="preserve"> REF _Ref389028214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Attribute Dictionary</w:t>
      </w:r>
      <w:r w:rsidRPr="002A3910">
        <w:rPr>
          <w:color w:val="0000FF"/>
          <w:u w:val="single"/>
        </w:rPr>
        <w:fldChar w:fldCharType="end"/>
      </w:r>
      <w:r w:rsidRPr="002A3910">
        <w:t>:</w:t>
      </w:r>
    </w:p>
    <w:p w14:paraId="2A45F36E" w14:textId="02CE350F" w:rsidR="00CD79A7" w:rsidRPr="002A3910" w:rsidRDefault="00CD79A7" w:rsidP="00FE732B">
      <w:pPr>
        <w:pStyle w:val="ListBullet2"/>
        <w:keepNext/>
        <w:keepLines/>
        <w:rPr>
          <w:szCs w:val="20"/>
        </w:rPr>
      </w:pPr>
      <w:r w:rsidRPr="002A3910">
        <w:rPr>
          <w:color w:val="0000FF"/>
          <w:u w:val="single"/>
        </w:rPr>
        <w:fldChar w:fldCharType="begin" w:fldLock="1"/>
      </w:r>
      <w:r w:rsidRPr="002A3910">
        <w:rPr>
          <w:color w:val="0000FF"/>
          <w:u w:val="single"/>
        </w:rPr>
        <w:instrText xml:space="preserve"> REF _Ref245266349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File Characteristics Nodes</w:t>
      </w:r>
      <w:r w:rsidRPr="002A3910">
        <w:rPr>
          <w:color w:val="0000FF"/>
          <w:u w:val="single"/>
        </w:rPr>
        <w:fldChar w:fldCharType="end"/>
      </w:r>
    </w:p>
    <w:p w14:paraId="58989D06" w14:textId="53135900" w:rsidR="00CD79A7" w:rsidRPr="002A3910" w:rsidRDefault="00CD79A7" w:rsidP="00FE732B">
      <w:pPr>
        <w:pStyle w:val="ListBullet2"/>
        <w:keepNext/>
        <w:keepLines/>
        <w:rPr>
          <w:szCs w:val="20"/>
        </w:rPr>
      </w:pPr>
      <w:r w:rsidRPr="002A3910">
        <w:rPr>
          <w:color w:val="0000FF"/>
          <w:u w:val="single"/>
        </w:rPr>
        <w:fldChar w:fldCharType="begin" w:fldLock="1"/>
      </w:r>
      <w:r w:rsidRPr="002A3910">
        <w:rPr>
          <w:color w:val="0000FF"/>
          <w:u w:val="single"/>
        </w:rPr>
        <w:instrText xml:space="preserve"> REF _Ref222820233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Field Definition 0-Node</w:t>
      </w:r>
      <w:r w:rsidRPr="002A3910">
        <w:rPr>
          <w:color w:val="0000FF"/>
          <w:u w:val="single"/>
        </w:rPr>
        <w:fldChar w:fldCharType="end"/>
      </w:r>
    </w:p>
    <w:p w14:paraId="71CCD5C1" w14:textId="6854C7F0" w:rsidR="00CD79A7" w:rsidRPr="002A3910" w:rsidRDefault="00CD79A7" w:rsidP="00CD79A7">
      <w:pPr>
        <w:pStyle w:val="ListBullet2"/>
        <w:rPr>
          <w:szCs w:val="20"/>
        </w:rPr>
      </w:pPr>
      <w:r w:rsidRPr="002A3910">
        <w:rPr>
          <w:color w:val="0000FF"/>
          <w:u w:val="single"/>
        </w:rPr>
        <w:fldChar w:fldCharType="begin" w:fldLock="1"/>
      </w:r>
      <w:r w:rsidRPr="002A3910">
        <w:rPr>
          <w:color w:val="0000FF"/>
          <w:u w:val="single"/>
        </w:rPr>
        <w:instrText xml:space="preserve"> REF _Ref389028469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Other Field Definition Nodes</w:t>
      </w:r>
      <w:r w:rsidRPr="002A3910">
        <w:rPr>
          <w:color w:val="0000FF"/>
          <w:u w:val="single"/>
        </w:rPr>
        <w:fldChar w:fldCharType="end"/>
      </w:r>
    </w:p>
    <w:p w14:paraId="5A314080" w14:textId="16A2C49B" w:rsidR="00CD79A7" w:rsidRPr="002A3910" w:rsidRDefault="00CD79A7" w:rsidP="00CD79A7">
      <w:pPr>
        <w:pStyle w:val="ListBullet2"/>
        <w:rPr>
          <w:szCs w:val="20"/>
        </w:rPr>
      </w:pPr>
      <w:r w:rsidRPr="002A3910">
        <w:rPr>
          <w:color w:val="0000FF"/>
          <w:u w:val="single"/>
        </w:rPr>
        <w:fldChar w:fldCharType="begin" w:fldLock="1"/>
      </w:r>
      <w:r w:rsidRPr="002A3910">
        <w:rPr>
          <w:color w:val="0000FF"/>
          <w:u w:val="single"/>
        </w:rPr>
        <w:instrText xml:space="preserve"> REF _Ref350935535 \h </w:instrText>
      </w:r>
      <w:r w:rsidR="00ED3E9F"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Reading the Attribute Dictionary—Example</w:t>
      </w:r>
      <w:r w:rsidRPr="002A3910">
        <w:rPr>
          <w:color w:val="0000FF"/>
          <w:u w:val="single"/>
        </w:rPr>
        <w:fldChar w:fldCharType="end"/>
      </w:r>
    </w:p>
    <w:p w14:paraId="6E593517" w14:textId="77777777" w:rsidR="00816AFF" w:rsidRPr="002A3910" w:rsidRDefault="00816AFF" w:rsidP="00816AFF">
      <w:pPr>
        <w:pStyle w:val="BodyText6"/>
      </w:pPr>
    </w:p>
    <w:p w14:paraId="2E846437" w14:textId="77777777" w:rsidR="00E86526" w:rsidRPr="002A3910" w:rsidRDefault="00E86526" w:rsidP="007D0E14">
      <w:pPr>
        <w:pStyle w:val="Heading2"/>
        <w:rPr>
          <w:noProof w:val="0"/>
        </w:rPr>
      </w:pPr>
      <w:bookmarkStart w:id="2173" w:name="_Ref389028146"/>
      <w:bookmarkStart w:id="2174" w:name="_Toc159568996"/>
      <w:r w:rsidRPr="002A3910">
        <w:rPr>
          <w:noProof w:val="0"/>
        </w:rPr>
        <w:t>Data Storage Conventions</w:t>
      </w:r>
      <w:bookmarkEnd w:id="2173"/>
      <w:bookmarkEnd w:id="2174"/>
    </w:p>
    <w:p w14:paraId="2805532B" w14:textId="7ECB25C8" w:rsidR="00E86526" w:rsidRPr="002A3910" w:rsidRDefault="007869D8" w:rsidP="00010474">
      <w:pPr>
        <w:pStyle w:val="BodyText"/>
        <w:keepNext/>
        <w:keepLines/>
      </w:pPr>
      <w:r w:rsidRPr="002A3910">
        <w:fldChar w:fldCharType="begin"/>
      </w:r>
      <w:r w:rsidR="00AD2483" w:rsidRPr="002A3910">
        <w:instrText>xe "Global File Structure:Data Storage Conventions"</w:instrText>
      </w:r>
      <w:r w:rsidRPr="002A3910">
        <w:fldChar w:fldCharType="end"/>
      </w:r>
      <w:r w:rsidRPr="002A3910">
        <w:fldChar w:fldCharType="begin"/>
      </w:r>
      <w:r w:rsidR="009B234F" w:rsidRPr="002A3910">
        <w:instrText>xe "Data:</w:instrText>
      </w:r>
      <w:r w:rsidR="00AD2483" w:rsidRPr="002A3910">
        <w:instrText>Storage Conventions:Global File Structure</w:instrText>
      </w:r>
      <w:r w:rsidR="009B234F" w:rsidRPr="002A3910">
        <w:instrText>"</w:instrText>
      </w:r>
      <w:r w:rsidRPr="002A3910">
        <w:fldChar w:fldCharType="end"/>
      </w:r>
      <w:r w:rsidR="00E86526" w:rsidRPr="002A3910">
        <w:t xml:space="preserve">VA FileMan stores the data of every file descendent from a single M global array (or from a node of a global array). When the routines, internally and externally, </w:t>
      </w:r>
      <w:r w:rsidR="00EC5AD8" w:rsidRPr="002A3910">
        <w:t>refer</w:t>
      </w:r>
      <w:r w:rsidR="00E86526" w:rsidRPr="002A3910">
        <w:t xml:space="preserve"> to a file in a global notation, </w:t>
      </w:r>
      <w:r w:rsidR="00C9653C" w:rsidRPr="002A3910">
        <w:t>VA FileMan</w:t>
      </w:r>
      <w:r w:rsidR="00E86526" w:rsidRPr="002A3910">
        <w:t xml:space="preserve"> expects the following format:</w:t>
      </w:r>
    </w:p>
    <w:p w14:paraId="6F547382" w14:textId="77777777" w:rsidR="00115F22" w:rsidRPr="002A3910" w:rsidRDefault="00115F22" w:rsidP="00472E3C">
      <w:pPr>
        <w:pStyle w:val="ListBullet"/>
        <w:keepNext/>
        <w:keepLines/>
        <w:tabs>
          <w:tab w:val="left" w:pos="2520"/>
        </w:tabs>
        <w:rPr>
          <w:szCs w:val="22"/>
        </w:rPr>
      </w:pPr>
      <w:r w:rsidRPr="002A3910">
        <w:rPr>
          <w:b/>
          <w:szCs w:val="22"/>
        </w:rPr>
        <w:t>^GLOBAL(</w:t>
      </w:r>
      <w:r w:rsidR="00472E3C" w:rsidRPr="002A3910">
        <w:rPr>
          <w:szCs w:val="22"/>
        </w:rPr>
        <w:t>—F</w:t>
      </w:r>
      <w:r w:rsidRPr="002A3910">
        <w:rPr>
          <w:szCs w:val="22"/>
        </w:rPr>
        <w:t>or an entire global</w:t>
      </w:r>
    </w:p>
    <w:p w14:paraId="15E028BB" w14:textId="77777777" w:rsidR="00115F22" w:rsidRPr="002A3910" w:rsidRDefault="00115F22" w:rsidP="00472E3C">
      <w:pPr>
        <w:pStyle w:val="ListBullet"/>
        <w:keepNext/>
        <w:keepLines/>
        <w:tabs>
          <w:tab w:val="left" w:pos="2520"/>
        </w:tabs>
        <w:rPr>
          <w:szCs w:val="22"/>
        </w:rPr>
      </w:pPr>
      <w:r w:rsidRPr="002A3910">
        <w:rPr>
          <w:b/>
          <w:szCs w:val="22"/>
        </w:rPr>
        <w:t>^GLOBAL(X,Y,</w:t>
      </w:r>
      <w:r w:rsidR="00472E3C" w:rsidRPr="002A3910">
        <w:rPr>
          <w:szCs w:val="22"/>
        </w:rPr>
        <w:t>—F</w:t>
      </w:r>
      <w:r w:rsidRPr="002A3910">
        <w:rPr>
          <w:szCs w:val="22"/>
        </w:rPr>
        <w:t>or a subtree of a global</w:t>
      </w:r>
    </w:p>
    <w:p w14:paraId="6C97E23E" w14:textId="77777777" w:rsidR="00816AFF" w:rsidRPr="002A3910" w:rsidRDefault="00816AFF" w:rsidP="00816AFF">
      <w:pPr>
        <w:pStyle w:val="BodyText6"/>
      </w:pPr>
    </w:p>
    <w:p w14:paraId="538753FE" w14:textId="19CF5525" w:rsidR="00ED4DD4" w:rsidRPr="002A3910" w:rsidRDefault="007869D8" w:rsidP="00D42D1B">
      <w:pPr>
        <w:pStyle w:val="Note"/>
      </w:pPr>
      <w:r w:rsidRPr="002A3910">
        <w:rPr>
          <w:noProof/>
        </w:rPr>
        <w:drawing>
          <wp:inline distT="0" distB="0" distL="0" distR="0" wp14:anchorId="29530A4E" wp14:editId="5C53C465">
            <wp:extent cx="289560" cy="289560"/>
            <wp:effectExtent l="0" t="0" r="0" b="0"/>
            <wp:docPr id="3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A global notation </w:t>
      </w:r>
      <w:r w:rsidR="00ED4DD4" w:rsidRPr="002A3910">
        <w:rPr>
          <w:i/>
        </w:rPr>
        <w:t>must</w:t>
      </w:r>
      <w:r w:rsidR="00ED4DD4" w:rsidRPr="002A3910">
        <w:t xml:space="preserve"> terminate with an open parenthesis (</w:t>
      </w:r>
      <w:r w:rsidR="00084217" w:rsidRPr="002A3910">
        <w:t>“</w:t>
      </w:r>
      <w:r w:rsidR="00ED4DD4" w:rsidRPr="002A3910">
        <w:rPr>
          <w:b/>
        </w:rPr>
        <w:t>(</w:t>
      </w:r>
      <w:r w:rsidR="00684A73" w:rsidRPr="002A3910">
        <w:t>”</w:t>
      </w:r>
      <w:r w:rsidR="00ED4DD4" w:rsidRPr="002A3910">
        <w:t>) or a comma (</w:t>
      </w:r>
      <w:r w:rsidR="00ED4DD4" w:rsidRPr="002A3910">
        <w:rPr>
          <w:b/>
        </w:rPr>
        <w:t>,</w:t>
      </w:r>
      <w:r w:rsidR="00ED4DD4" w:rsidRPr="002A3910">
        <w:t>). Indirection (</w:t>
      </w:r>
      <w:r w:rsidR="00ED4DD4" w:rsidRPr="002A3910">
        <w:rPr>
          <w:b/>
        </w:rPr>
        <w:t>@</w:t>
      </w:r>
      <w:r w:rsidR="00ED4DD4" w:rsidRPr="002A3910">
        <w:t>) is always used by VA FileMan routines when referring to data files.</w:t>
      </w:r>
    </w:p>
    <w:p w14:paraId="42022038" w14:textId="77777777" w:rsidR="00816AFF" w:rsidRPr="002A3910" w:rsidRDefault="00816AFF" w:rsidP="00816AFF">
      <w:pPr>
        <w:pStyle w:val="BodyText6"/>
      </w:pPr>
    </w:p>
    <w:p w14:paraId="09AE0ABF" w14:textId="77777777" w:rsidR="00E86526" w:rsidRPr="002A3910" w:rsidRDefault="00E86526" w:rsidP="00010474">
      <w:pPr>
        <w:pStyle w:val="BodyText"/>
      </w:pPr>
      <w:r w:rsidRPr="002A3910">
        <w:lastRenderedPageBreak/>
        <w:t xml:space="preserve">For the most part, </w:t>
      </w:r>
      <w:r w:rsidR="00C9653C" w:rsidRPr="002A3910">
        <w:t>VA FileMan</w:t>
      </w:r>
      <w:r w:rsidRPr="002A3910">
        <w:t xml:space="preserve"> packs data into subscripts using the </w:t>
      </w:r>
      <w:r w:rsidR="005C625C" w:rsidRPr="002A3910">
        <w:t>caret (</w:t>
      </w:r>
      <w:r w:rsidR="005C625C" w:rsidRPr="002A3910">
        <w:rPr>
          <w:b/>
        </w:rPr>
        <w:t>^</w:t>
      </w:r>
      <w:r w:rsidR="005C625C" w:rsidRPr="002A3910">
        <w:t>)</w:t>
      </w:r>
      <w:r w:rsidRPr="002A3910">
        <w:t xml:space="preserve"> character as the </w:t>
      </w:r>
      <w:r w:rsidRPr="002A3910">
        <w:rPr>
          <w:b/>
        </w:rPr>
        <w:t>$PIECE</w:t>
      </w:r>
      <w:r w:rsidRPr="002A3910">
        <w:t xml:space="preserve"> delimiter. You refer to a data element as being stored in the </w:t>
      </w:r>
      <w:r w:rsidRPr="002A3910">
        <w:rPr>
          <w:i/>
        </w:rPr>
        <w:t>n</w:t>
      </w:r>
      <w:r w:rsidRPr="002A3910">
        <w:rPr>
          <w:vertAlign w:val="superscript"/>
        </w:rPr>
        <w:t>th</w:t>
      </w:r>
      <w:r w:rsidRPr="002A3910">
        <w:t xml:space="preserve"> </w:t>
      </w:r>
      <w:r w:rsidRPr="002A3910">
        <w:rPr>
          <w:b/>
        </w:rPr>
        <w:t>^</w:t>
      </w:r>
      <w:r w:rsidRPr="002A3910">
        <w:t>-piece of a global node.</w:t>
      </w:r>
    </w:p>
    <w:p w14:paraId="74DF0232" w14:textId="77777777" w:rsidR="00E86526" w:rsidRPr="002A3910" w:rsidRDefault="00E86526" w:rsidP="007D0E14">
      <w:pPr>
        <w:pStyle w:val="Heading2"/>
        <w:rPr>
          <w:noProof w:val="0"/>
        </w:rPr>
      </w:pPr>
      <w:bookmarkStart w:id="2175" w:name="_Ref389028157"/>
      <w:bookmarkStart w:id="2176" w:name="_Toc159568997"/>
      <w:r w:rsidRPr="002A3910">
        <w:rPr>
          <w:noProof w:val="0"/>
        </w:rPr>
        <w:t>File</w:t>
      </w:r>
      <w:r w:rsidR="00084217" w:rsidRPr="002A3910">
        <w:rPr>
          <w:noProof w:val="0"/>
        </w:rPr>
        <w:t>’</w:t>
      </w:r>
      <w:r w:rsidRPr="002A3910">
        <w:rPr>
          <w:noProof w:val="0"/>
        </w:rPr>
        <w:t>s Entry in the Dictionary of Files</w:t>
      </w:r>
      <w:bookmarkEnd w:id="2175"/>
      <w:bookmarkEnd w:id="2176"/>
    </w:p>
    <w:p w14:paraId="2A643CF0" w14:textId="77777777" w:rsidR="00E86526" w:rsidRPr="002A3910" w:rsidRDefault="007869D8" w:rsidP="00E433F1">
      <w:pPr>
        <w:pStyle w:val="BodyText"/>
        <w:keepNext/>
        <w:keepLines/>
      </w:pPr>
      <w:r w:rsidRPr="002A3910">
        <w:fldChar w:fldCharType="begin"/>
      </w:r>
      <w:r w:rsidR="00AD2483" w:rsidRPr="002A3910">
        <w:instrText>xe "Global File Structure:File</w:instrText>
      </w:r>
      <w:r w:rsidR="00084217" w:rsidRPr="002A3910">
        <w:instrText>’</w:instrText>
      </w:r>
      <w:r w:rsidR="00AD2483" w:rsidRPr="002A3910">
        <w:instrText>s Entry in the Dictionary of Files"</w:instrText>
      </w:r>
      <w:r w:rsidRPr="002A3910">
        <w:fldChar w:fldCharType="end"/>
      </w:r>
      <w:r w:rsidRPr="002A3910">
        <w:fldChar w:fldCharType="begin"/>
      </w:r>
      <w:r w:rsidR="00AD2483" w:rsidRPr="002A3910">
        <w:instrText>xe "Files:Entry in the Dictionary of Files:Global File Structure"</w:instrText>
      </w:r>
      <w:r w:rsidRPr="002A3910">
        <w:fldChar w:fldCharType="end"/>
      </w:r>
      <w:r w:rsidRPr="002A3910">
        <w:fldChar w:fldCharType="begin"/>
      </w:r>
      <w:r w:rsidR="00AD2483" w:rsidRPr="002A3910">
        <w:instrText>xe "Dictionary of Files"</w:instrText>
      </w:r>
      <w:r w:rsidRPr="002A3910">
        <w:fldChar w:fldCharType="end"/>
      </w:r>
      <w:r w:rsidR="00E86526" w:rsidRPr="002A3910">
        <w:t>All VA FileMan files, regardless of the global used for data storage, have an entry in the Dictionary of Files</w:t>
      </w:r>
      <w:r w:rsidR="00D62D10" w:rsidRPr="002A3910">
        <w:t xml:space="preserve"> (i.e., </w:t>
      </w:r>
      <w:r w:rsidR="00E86526" w:rsidRPr="002A3910">
        <w:t xml:space="preserve">the </w:t>
      </w:r>
      <w:r w:rsidR="00E86526" w:rsidRPr="002A3910">
        <w:rPr>
          <w:b/>
        </w:rPr>
        <w:t>^DIC</w:t>
      </w:r>
      <w:r w:rsidR="00E86526" w:rsidRPr="002A3910">
        <w:t xml:space="preserve"> global descendent from the file</w:t>
      </w:r>
      <w:r w:rsidR="00084217" w:rsidRPr="002A3910">
        <w:t>’</w:t>
      </w:r>
      <w:r w:rsidR="00E86526" w:rsidRPr="002A3910">
        <w:t>s DD number</w:t>
      </w:r>
      <w:r w:rsidR="00D62D10" w:rsidRPr="002A3910">
        <w:t>)</w:t>
      </w:r>
      <w:r w:rsidR="00E86526" w:rsidRPr="002A3910">
        <w:t>.</w:t>
      </w:r>
    </w:p>
    <w:p w14:paraId="628297EE" w14:textId="77777777" w:rsidR="00E86526" w:rsidRPr="002A3910" w:rsidRDefault="00E86526" w:rsidP="00E433F1">
      <w:pPr>
        <w:pStyle w:val="BodyText"/>
        <w:keepNext/>
        <w:keepLines/>
      </w:pPr>
      <w:r w:rsidRPr="002A3910">
        <w:t xml:space="preserve">The </w:t>
      </w:r>
      <w:r w:rsidRPr="002A3910">
        <w:rPr>
          <w:b/>
          <w:bCs/>
        </w:rPr>
        <w:t>zero</w:t>
      </w:r>
      <w:r w:rsidRPr="002A3910">
        <w:rPr>
          <w:bCs/>
        </w:rPr>
        <w:t xml:space="preserve"> subscript</w:t>
      </w:r>
      <w:r w:rsidRPr="002A3910">
        <w:t xml:space="preserve"> contains the file name and file number.</w:t>
      </w:r>
    </w:p>
    <w:p w14:paraId="470B7002" w14:textId="2909B401" w:rsidR="00E86526" w:rsidRPr="002A3910" w:rsidRDefault="00E86526" w:rsidP="00E433F1">
      <w:pPr>
        <w:pStyle w:val="BodyText"/>
        <w:keepNext/>
        <w:keepLines/>
      </w:pPr>
      <w:r w:rsidRPr="002A3910">
        <w:t xml:space="preserve">The </w:t>
      </w:r>
      <w:r w:rsidRPr="002A3910">
        <w:rPr>
          <w:bCs/>
        </w:rPr>
        <w:t>global location (</w:t>
      </w:r>
      <w:r w:rsidRPr="002A3910">
        <w:rPr>
          <w:b/>
          <w:bCs/>
        </w:rPr>
        <w:t>GL</w:t>
      </w:r>
      <w:r w:rsidRPr="002A3910">
        <w:rPr>
          <w:bCs/>
        </w:rPr>
        <w:t>)</w:t>
      </w:r>
      <w:r w:rsidRPr="002A3910">
        <w:t xml:space="preserve"> node descendent from subscript </w:t>
      </w:r>
      <w:r w:rsidRPr="002A3910">
        <w:rPr>
          <w:b/>
        </w:rPr>
        <w:t>zero</w:t>
      </w:r>
      <w:r w:rsidRPr="002A3910">
        <w:t xml:space="preserve"> is set to the root of the global used to store data for this file. So, the </w:t>
      </w:r>
      <w:r w:rsidR="00863EB6" w:rsidRPr="002A3910">
        <w:t xml:space="preserve">(fictitious) </w:t>
      </w:r>
      <w:r w:rsidRPr="002A3910">
        <w:t xml:space="preserve">EMPLOYEE file example </w:t>
      </w:r>
      <w:r w:rsidR="00600F06" w:rsidRPr="002A3910">
        <w:t>could</w:t>
      </w:r>
      <w:r w:rsidRPr="002A3910">
        <w:t xml:space="preserve"> have the following:</w:t>
      </w:r>
    </w:p>
    <w:p w14:paraId="744B4807" w14:textId="77777777" w:rsidR="00816AFF" w:rsidRPr="002A3910" w:rsidRDefault="00816AFF" w:rsidP="00816AFF">
      <w:pPr>
        <w:pStyle w:val="BodyText6"/>
        <w:keepNext/>
        <w:keepLines/>
      </w:pPr>
    </w:p>
    <w:p w14:paraId="1CD4E1CF" w14:textId="0775FED8" w:rsidR="00E244EB" w:rsidRPr="002A3910" w:rsidRDefault="00E244EB" w:rsidP="00E244EB">
      <w:pPr>
        <w:pStyle w:val="Caption"/>
      </w:pPr>
      <w:bookmarkStart w:id="2177" w:name="_Toc159568627"/>
      <w:r w:rsidRPr="002A3910">
        <w:t xml:space="preserve">Figure </w:t>
      </w:r>
      <w:r w:rsidRPr="002A3910">
        <w:fldChar w:fldCharType="begin"/>
      </w:r>
      <w:r w:rsidRPr="002A3910">
        <w:instrText>SEQ Figure \* ARABIC</w:instrText>
      </w:r>
      <w:r w:rsidRPr="002A3910">
        <w:fldChar w:fldCharType="separate"/>
      </w:r>
      <w:r w:rsidR="002D1B25">
        <w:rPr>
          <w:noProof/>
        </w:rPr>
        <w:t>356</w:t>
      </w:r>
      <w:r w:rsidRPr="002A3910">
        <w:fldChar w:fldCharType="end"/>
      </w:r>
      <w:r w:rsidR="00E87492" w:rsidRPr="002A3910">
        <w:t>:</w:t>
      </w:r>
      <w:r w:rsidRPr="002A3910">
        <w:t xml:space="preserve"> </w:t>
      </w:r>
      <w:r w:rsidR="00D53365" w:rsidRPr="002A3910">
        <w:t>^DIC G</w:t>
      </w:r>
      <w:r w:rsidR="007672B6" w:rsidRPr="002A3910">
        <w:t>lobal—Sample File Entry in the Dictionary of F</w:t>
      </w:r>
      <w:r w:rsidR="00A932C1" w:rsidRPr="002A3910">
        <w:t>iles</w:t>
      </w:r>
      <w:bookmarkEnd w:id="2177"/>
    </w:p>
    <w:p w14:paraId="2DE776F3" w14:textId="77777777" w:rsidR="00E86526" w:rsidRPr="002A3910" w:rsidRDefault="00E86526" w:rsidP="00ED4DD4">
      <w:pPr>
        <w:pStyle w:val="APICode"/>
      </w:pPr>
      <w:r w:rsidRPr="002A3910">
        <w:t xml:space="preserve">^DIC(3,0)      = </w:t>
      </w:r>
      <w:r w:rsidR="00084217" w:rsidRPr="002A3910">
        <w:t>“</w:t>
      </w:r>
      <w:r w:rsidRPr="002A3910">
        <w:t>EMPLOYEE^3</w:t>
      </w:r>
      <w:r w:rsidR="00084217" w:rsidRPr="002A3910">
        <w:t>”</w:t>
      </w:r>
    </w:p>
    <w:p w14:paraId="23CB1D53" w14:textId="77777777" w:rsidR="00E86526" w:rsidRPr="002A3910" w:rsidRDefault="00E86526" w:rsidP="00ED4DD4">
      <w:pPr>
        <w:pStyle w:val="APICode"/>
      </w:pPr>
      <w:r w:rsidRPr="002A3910">
        <w:t>^DIC(3,0,</w:t>
      </w:r>
      <w:r w:rsidR="00084217" w:rsidRPr="002A3910">
        <w:t>”</w:t>
      </w:r>
      <w:r w:rsidRPr="002A3910">
        <w:t>GL</w:t>
      </w:r>
      <w:r w:rsidR="00084217" w:rsidRPr="002A3910">
        <w:t>”</w:t>
      </w:r>
      <w:r w:rsidRPr="002A3910">
        <w:t xml:space="preserve">) = </w:t>
      </w:r>
      <w:r w:rsidR="00084217" w:rsidRPr="002A3910">
        <w:t>“</w:t>
      </w:r>
      <w:r w:rsidRPr="002A3910">
        <w:t>^EMP(</w:t>
      </w:r>
      <w:r w:rsidR="00084217" w:rsidRPr="002A3910">
        <w:t>“</w:t>
      </w:r>
    </w:p>
    <w:p w14:paraId="4230B2D9" w14:textId="77777777" w:rsidR="00E86526" w:rsidRPr="002A3910" w:rsidRDefault="00E86526" w:rsidP="00B66E33">
      <w:pPr>
        <w:pStyle w:val="BodyText6"/>
      </w:pPr>
    </w:p>
    <w:p w14:paraId="614A036D" w14:textId="07172131" w:rsidR="00E86526" w:rsidRPr="002A3910" w:rsidRDefault="00E86526" w:rsidP="00010474">
      <w:pPr>
        <w:pStyle w:val="BodyText"/>
        <w:keepNext/>
        <w:keepLines/>
      </w:pPr>
      <w:r w:rsidRPr="002A3910">
        <w:t xml:space="preserve">The </w:t>
      </w:r>
      <w:r w:rsidRPr="002A3910">
        <w:rPr>
          <w:b/>
        </w:rPr>
        <w:t>^DIC</w:t>
      </w:r>
      <w:r w:rsidRPr="002A3910">
        <w:t xml:space="preserve"> global also contains the file</w:t>
      </w:r>
      <w:r w:rsidR="00084217" w:rsidRPr="002A3910">
        <w:t>’</w:t>
      </w:r>
      <w:r w:rsidRPr="002A3910">
        <w:t xml:space="preserve">s </w:t>
      </w:r>
      <w:r w:rsidRPr="002A3910">
        <w:rPr>
          <w:bCs/>
        </w:rPr>
        <w:t>security protection</w:t>
      </w:r>
      <w:r w:rsidRPr="002A3910">
        <w:t xml:space="preserve"> codes, if any, descendent from the </w:t>
      </w:r>
      <w:r w:rsidRPr="002A3910">
        <w:rPr>
          <w:b/>
        </w:rPr>
        <w:t>zero</w:t>
      </w:r>
      <w:r w:rsidRPr="002A3910">
        <w:t xml:space="preserve"> subscript in the following nodes:</w:t>
      </w:r>
    </w:p>
    <w:p w14:paraId="1D6116F7" w14:textId="77777777" w:rsidR="00816AFF" w:rsidRPr="002A3910" w:rsidRDefault="00816AFF" w:rsidP="00816AFF">
      <w:pPr>
        <w:pStyle w:val="BodyText6"/>
        <w:keepNext/>
        <w:keepLines/>
      </w:pPr>
    </w:p>
    <w:p w14:paraId="6F724935" w14:textId="1C458D06" w:rsidR="00E244EB" w:rsidRPr="002A3910" w:rsidRDefault="00E244EB" w:rsidP="00E244EB">
      <w:pPr>
        <w:pStyle w:val="Caption"/>
      </w:pPr>
      <w:bookmarkStart w:id="2178" w:name="_Ref494202764"/>
      <w:bookmarkStart w:id="2179" w:name="_Toc159568628"/>
      <w:r w:rsidRPr="002A3910">
        <w:t xml:space="preserve">Figure </w:t>
      </w:r>
      <w:r w:rsidRPr="002A3910">
        <w:fldChar w:fldCharType="begin"/>
      </w:r>
      <w:r w:rsidRPr="002A3910">
        <w:instrText>SEQ Figure \* ARABIC</w:instrText>
      </w:r>
      <w:r w:rsidRPr="002A3910">
        <w:fldChar w:fldCharType="separate"/>
      </w:r>
      <w:r w:rsidR="002D1B25">
        <w:rPr>
          <w:noProof/>
        </w:rPr>
        <w:t>357</w:t>
      </w:r>
      <w:r w:rsidRPr="002A3910">
        <w:fldChar w:fldCharType="end"/>
      </w:r>
      <w:bookmarkEnd w:id="2178"/>
      <w:r w:rsidR="00405EF1" w:rsidRPr="002A3910">
        <w:t>:</w:t>
      </w:r>
      <w:r w:rsidRPr="002A3910">
        <w:t xml:space="preserve"> </w:t>
      </w:r>
      <w:r w:rsidR="00D53365" w:rsidRPr="002A3910">
        <w:t>^DIC G</w:t>
      </w:r>
      <w:r w:rsidR="007672B6" w:rsidRPr="002A3910">
        <w:t>lobal—Sample F</w:t>
      </w:r>
      <w:r w:rsidR="00A932C1" w:rsidRPr="002A3910">
        <w:t xml:space="preserve">ile </w:t>
      </w:r>
      <w:r w:rsidR="007672B6" w:rsidRPr="002A3910">
        <w:rPr>
          <w:bCs w:val="0"/>
        </w:rPr>
        <w:t>Security P</w:t>
      </w:r>
      <w:r w:rsidR="00A932C1" w:rsidRPr="002A3910">
        <w:rPr>
          <w:bCs w:val="0"/>
        </w:rPr>
        <w:t>rotection</w:t>
      </w:r>
      <w:r w:rsidR="007672B6" w:rsidRPr="002A3910">
        <w:t xml:space="preserve"> C</w:t>
      </w:r>
      <w:r w:rsidR="00A932C1" w:rsidRPr="002A3910">
        <w:t>odes</w:t>
      </w:r>
      <w:bookmarkEnd w:id="2179"/>
    </w:p>
    <w:p w14:paraId="0E6F6394" w14:textId="77777777" w:rsidR="00E86526" w:rsidRPr="002A3910" w:rsidRDefault="00E86526" w:rsidP="00ED4DD4">
      <w:pPr>
        <w:pStyle w:val="APICode"/>
      </w:pPr>
      <w:r w:rsidRPr="002A3910">
        <w:t>^DIC(filenumber,0,</w:t>
      </w:r>
      <w:r w:rsidR="00084217" w:rsidRPr="002A3910">
        <w:t>”</w:t>
      </w:r>
      <w:r w:rsidRPr="002A3910">
        <w:t>AUDIT</w:t>
      </w:r>
      <w:r w:rsidR="00084217" w:rsidRPr="002A3910">
        <w:t>”</w:t>
      </w:r>
      <w:r w:rsidRPr="002A3910">
        <w:t>)      --  Audit Access</w:t>
      </w:r>
    </w:p>
    <w:p w14:paraId="624BD8D7" w14:textId="77777777" w:rsidR="00E86526" w:rsidRPr="002A3910" w:rsidRDefault="00E86526" w:rsidP="00ED4DD4">
      <w:pPr>
        <w:pStyle w:val="APICode"/>
      </w:pPr>
      <w:r w:rsidRPr="002A3910">
        <w:t>^DIC(filenumber,0,</w:t>
      </w:r>
      <w:r w:rsidR="00084217" w:rsidRPr="002A3910">
        <w:t>”</w:t>
      </w:r>
      <w:r w:rsidRPr="002A3910">
        <w:t>DD</w:t>
      </w:r>
      <w:r w:rsidR="00084217" w:rsidRPr="002A3910">
        <w:t>”</w:t>
      </w:r>
      <w:r w:rsidRPr="002A3910">
        <w:t xml:space="preserve">) </w:t>
      </w:r>
      <w:r w:rsidR="00D62D10" w:rsidRPr="002A3910">
        <w:t xml:space="preserve">        </w:t>
      </w:r>
      <w:r w:rsidRPr="002A3910">
        <w:t>--  Data Dictionary Access</w:t>
      </w:r>
    </w:p>
    <w:p w14:paraId="12CA932A" w14:textId="77777777" w:rsidR="00E86526" w:rsidRPr="002A3910" w:rsidRDefault="00E86526" w:rsidP="00ED4DD4">
      <w:pPr>
        <w:pStyle w:val="APICode"/>
      </w:pPr>
      <w:r w:rsidRPr="002A3910">
        <w:t>^DIC(filenumber,0,</w:t>
      </w:r>
      <w:r w:rsidR="00084217" w:rsidRPr="002A3910">
        <w:t>”</w:t>
      </w:r>
      <w:r w:rsidRPr="002A3910">
        <w:t>DEL</w:t>
      </w:r>
      <w:r w:rsidR="00084217" w:rsidRPr="002A3910">
        <w:t>”</w:t>
      </w:r>
      <w:r w:rsidRPr="002A3910">
        <w:t>)        --  Delete Access</w:t>
      </w:r>
    </w:p>
    <w:p w14:paraId="007C6AAF" w14:textId="77777777" w:rsidR="00E86526" w:rsidRPr="002A3910" w:rsidRDefault="00E86526" w:rsidP="00ED4DD4">
      <w:pPr>
        <w:pStyle w:val="APICode"/>
      </w:pPr>
      <w:r w:rsidRPr="002A3910">
        <w:t>^DIC(filenumber,0,</w:t>
      </w:r>
      <w:r w:rsidR="00084217" w:rsidRPr="002A3910">
        <w:t>”</w:t>
      </w:r>
      <w:r w:rsidRPr="002A3910">
        <w:t>LAYGO</w:t>
      </w:r>
      <w:r w:rsidR="00084217" w:rsidRPr="002A3910">
        <w:t>”</w:t>
      </w:r>
      <w:r w:rsidRPr="002A3910">
        <w:t xml:space="preserve">)      --  LAYGO Access </w:t>
      </w:r>
    </w:p>
    <w:p w14:paraId="4015666F" w14:textId="77777777" w:rsidR="00E86526" w:rsidRPr="002A3910" w:rsidRDefault="00E86526" w:rsidP="00ED4DD4">
      <w:pPr>
        <w:pStyle w:val="APICode"/>
      </w:pPr>
      <w:r w:rsidRPr="002A3910">
        <w:t>^DIC(filenumber,0,</w:t>
      </w:r>
      <w:r w:rsidR="00084217" w:rsidRPr="002A3910">
        <w:t>”</w:t>
      </w:r>
      <w:r w:rsidRPr="002A3910">
        <w:t>RD</w:t>
      </w:r>
      <w:r w:rsidR="00084217" w:rsidRPr="002A3910">
        <w:t>”</w:t>
      </w:r>
      <w:r w:rsidRPr="002A3910">
        <w:t xml:space="preserve">) </w:t>
      </w:r>
      <w:r w:rsidR="00D62D10" w:rsidRPr="002A3910">
        <w:t xml:space="preserve">        </w:t>
      </w:r>
      <w:r w:rsidRPr="002A3910">
        <w:t xml:space="preserve">--  Read Access </w:t>
      </w:r>
    </w:p>
    <w:p w14:paraId="10078645" w14:textId="77777777" w:rsidR="00E86526" w:rsidRPr="002A3910" w:rsidRDefault="00E86526" w:rsidP="00ED4DD4">
      <w:pPr>
        <w:pStyle w:val="APICode"/>
      </w:pPr>
      <w:r w:rsidRPr="002A3910">
        <w:t>^DIC(filenumber,0,</w:t>
      </w:r>
      <w:r w:rsidR="00084217" w:rsidRPr="002A3910">
        <w:t>”</w:t>
      </w:r>
      <w:r w:rsidRPr="002A3910">
        <w:t>WR</w:t>
      </w:r>
      <w:r w:rsidR="00084217" w:rsidRPr="002A3910">
        <w:t>”</w:t>
      </w:r>
      <w:r w:rsidRPr="002A3910">
        <w:t xml:space="preserve">) </w:t>
      </w:r>
      <w:r w:rsidR="00D62D10" w:rsidRPr="002A3910">
        <w:t xml:space="preserve">        </w:t>
      </w:r>
      <w:r w:rsidRPr="002A3910">
        <w:t>--  Write Access</w:t>
      </w:r>
    </w:p>
    <w:p w14:paraId="0BB6D11F" w14:textId="77777777" w:rsidR="00E86526" w:rsidRPr="002A3910" w:rsidRDefault="00E86526" w:rsidP="00B66E33">
      <w:pPr>
        <w:pStyle w:val="BodyText6"/>
      </w:pPr>
    </w:p>
    <w:p w14:paraId="7F8153BF" w14:textId="6FB0AA82" w:rsidR="00E86526" w:rsidRPr="002A3910" w:rsidRDefault="00E86526" w:rsidP="00010474">
      <w:pPr>
        <w:pStyle w:val="BodyText"/>
        <w:keepNext/>
        <w:keepLines/>
      </w:pPr>
      <w:r w:rsidRPr="002A3910">
        <w:t xml:space="preserve">The rest of the </w:t>
      </w:r>
      <w:r w:rsidRPr="002A3910">
        <w:rPr>
          <w:b/>
        </w:rPr>
        <w:t>^DIC</w:t>
      </w:r>
      <w:r w:rsidRPr="002A3910">
        <w:t xml:space="preserve"> global descriptors for a file are</w:t>
      </w:r>
      <w:r w:rsidR="007976A5" w:rsidRPr="002A3910">
        <w:t xml:space="preserve"> listed in </w:t>
      </w:r>
      <w:r w:rsidR="005D6697" w:rsidRPr="005D6697">
        <w:rPr>
          <w:color w:val="0000FF"/>
          <w:u w:val="single"/>
        </w:rPr>
        <w:fldChar w:fldCharType="begin"/>
      </w:r>
      <w:r w:rsidR="005D6697" w:rsidRPr="005D6697">
        <w:rPr>
          <w:color w:val="0000FF"/>
          <w:u w:val="single"/>
        </w:rPr>
        <w:instrText xml:space="preserve"> REF _Ref494202648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358</w:t>
      </w:r>
      <w:r w:rsidR="005D6697" w:rsidRPr="005D6697">
        <w:rPr>
          <w:color w:val="0000FF"/>
          <w:u w:val="single"/>
        </w:rPr>
        <w:fldChar w:fldCharType="end"/>
      </w:r>
      <w:r w:rsidRPr="002A3910">
        <w:t>:</w:t>
      </w:r>
    </w:p>
    <w:p w14:paraId="0E6585FD" w14:textId="77777777" w:rsidR="00816AFF" w:rsidRPr="002A3910" w:rsidRDefault="00816AFF" w:rsidP="00816AFF">
      <w:pPr>
        <w:pStyle w:val="BodyText6"/>
        <w:keepNext/>
        <w:keepLines/>
      </w:pPr>
    </w:p>
    <w:p w14:paraId="1F76BD26" w14:textId="04F4C4B8" w:rsidR="00E244EB" w:rsidRPr="002A3910" w:rsidRDefault="00E244EB" w:rsidP="00E244EB">
      <w:pPr>
        <w:pStyle w:val="Caption"/>
      </w:pPr>
      <w:bookmarkStart w:id="2180" w:name="_Ref494202648"/>
      <w:bookmarkStart w:id="2181" w:name="_Toc159568629"/>
      <w:r w:rsidRPr="002A3910">
        <w:t xml:space="preserve">Figure </w:t>
      </w:r>
      <w:r w:rsidRPr="002A3910">
        <w:fldChar w:fldCharType="begin"/>
      </w:r>
      <w:r w:rsidRPr="002A3910">
        <w:instrText>SEQ Figure \* ARABIC</w:instrText>
      </w:r>
      <w:r w:rsidRPr="002A3910">
        <w:fldChar w:fldCharType="separate"/>
      </w:r>
      <w:r w:rsidR="002D1B25">
        <w:rPr>
          <w:noProof/>
        </w:rPr>
        <w:t>358</w:t>
      </w:r>
      <w:r w:rsidRPr="002A3910">
        <w:fldChar w:fldCharType="end"/>
      </w:r>
      <w:bookmarkEnd w:id="2180"/>
      <w:r w:rsidR="00405EF1" w:rsidRPr="002A3910">
        <w:t>:</w:t>
      </w:r>
      <w:r w:rsidRPr="002A3910">
        <w:t xml:space="preserve"> </w:t>
      </w:r>
      <w:r w:rsidR="00D53365" w:rsidRPr="002A3910">
        <w:t>^DIC G</w:t>
      </w:r>
      <w:r w:rsidR="007672B6" w:rsidRPr="002A3910">
        <w:t>lobal—Sample File D</w:t>
      </w:r>
      <w:r w:rsidR="00A932C1" w:rsidRPr="002A3910">
        <w:t>escriptors</w:t>
      </w:r>
      <w:bookmarkEnd w:id="2181"/>
    </w:p>
    <w:p w14:paraId="294330E6" w14:textId="77777777" w:rsidR="005930CE" w:rsidRPr="002A3910" w:rsidRDefault="005930CE" w:rsidP="005930CE">
      <w:pPr>
        <w:pStyle w:val="APICode"/>
      </w:pPr>
      <w:r w:rsidRPr="002A3910">
        <w:t>^DIC(filenumber,”%”,    --  At lower subscript l</w:t>
      </w:r>
      <w:r w:rsidR="004A1761" w:rsidRPr="002A3910">
        <w:t>evels, contains the application</w:t>
      </w:r>
      <w:r w:rsidRPr="002A3910">
        <w:t xml:space="preserve"> groups.</w:t>
      </w:r>
    </w:p>
    <w:p w14:paraId="11B7B615" w14:textId="77777777" w:rsidR="005930CE" w:rsidRPr="002A3910" w:rsidRDefault="005930CE" w:rsidP="005930CE">
      <w:pPr>
        <w:pStyle w:val="APICode"/>
      </w:pPr>
      <w:r w:rsidRPr="002A3910">
        <w:t>^DIC(filenumber,”%A”)   --  Creator’s DUZ^file crea</w:t>
      </w:r>
      <w:r w:rsidR="004A1761" w:rsidRPr="002A3910">
        <w:t>tion date. DIFROM does not send</w:t>
      </w:r>
      <w:r w:rsidRPr="002A3910">
        <w:t xml:space="preserve"> this node.</w:t>
      </w:r>
    </w:p>
    <w:p w14:paraId="4FD104E4" w14:textId="77777777" w:rsidR="005930CE" w:rsidRPr="002A3910" w:rsidRDefault="005930CE" w:rsidP="005930CE">
      <w:pPr>
        <w:pStyle w:val="APICode"/>
      </w:pPr>
      <w:r w:rsidRPr="002A3910">
        <w:t>^DIC(filenumber,”%D”,   --  At lower subscript levels, contains the  text of the</w:t>
      </w:r>
    </w:p>
    <w:p w14:paraId="20B580B0" w14:textId="77777777" w:rsidR="005930CE" w:rsidRPr="002A3910" w:rsidRDefault="005930CE" w:rsidP="005930CE">
      <w:pPr>
        <w:pStyle w:val="APICode"/>
      </w:pPr>
      <w:r w:rsidRPr="002A3910">
        <w:t xml:space="preserve">  file’s DESCRIPTION.</w:t>
      </w:r>
    </w:p>
    <w:p w14:paraId="6E169BF4" w14:textId="77777777" w:rsidR="005930CE" w:rsidRPr="002A3910" w:rsidRDefault="005930CE" w:rsidP="005930CE">
      <w:pPr>
        <w:pStyle w:val="APICode"/>
      </w:pPr>
      <w:r w:rsidRPr="002A3910">
        <w:t>^DIC(filenumber,”ALANG”,LangNum,  --  Contains the Translation of the filename caption for the indicated language. (Built by DIALOGZ)</w:t>
      </w:r>
    </w:p>
    <w:p w14:paraId="7469CC6F" w14:textId="77777777" w:rsidR="007976A5" w:rsidRPr="002A3910" w:rsidRDefault="007976A5" w:rsidP="005930CE">
      <w:pPr>
        <w:pStyle w:val="APICode"/>
      </w:pPr>
      <w:r w:rsidRPr="002A3910">
        <w:t>^D</w:t>
      </w:r>
      <w:r w:rsidR="004A1761" w:rsidRPr="002A3910">
        <w:t xml:space="preserve">IC(filenumber,”%MSC”) </w:t>
      </w:r>
      <w:r w:rsidRPr="002A3910">
        <w:t>--  The date/time the Data Dictionary was last edited.</w:t>
      </w:r>
    </w:p>
    <w:p w14:paraId="19D4B4A3" w14:textId="77777777" w:rsidR="00405EF1" w:rsidRPr="002A3910" w:rsidRDefault="00405EF1" w:rsidP="00B66E33">
      <w:pPr>
        <w:pStyle w:val="BodyText6"/>
      </w:pPr>
      <w:bookmarkStart w:id="2182" w:name="_Ref222820200"/>
    </w:p>
    <w:p w14:paraId="1022A3DD" w14:textId="77777777" w:rsidR="00E86526" w:rsidRPr="002A3910" w:rsidRDefault="00E86526" w:rsidP="007D0E14">
      <w:pPr>
        <w:pStyle w:val="Heading2"/>
        <w:rPr>
          <w:noProof w:val="0"/>
        </w:rPr>
      </w:pPr>
      <w:bookmarkStart w:id="2183" w:name="_Ref458072105"/>
      <w:bookmarkStart w:id="2184" w:name="_Toc159568998"/>
      <w:r w:rsidRPr="002A3910">
        <w:rPr>
          <w:noProof w:val="0"/>
        </w:rPr>
        <w:lastRenderedPageBreak/>
        <w:t>File Header</w:t>
      </w:r>
      <w:bookmarkEnd w:id="2182"/>
      <w:bookmarkEnd w:id="2183"/>
      <w:bookmarkEnd w:id="2184"/>
    </w:p>
    <w:p w14:paraId="1BF5162D" w14:textId="069B1CE0" w:rsidR="00E86526" w:rsidRPr="002A3910" w:rsidRDefault="007869D8" w:rsidP="005B1CD9">
      <w:pPr>
        <w:pStyle w:val="BodyText"/>
        <w:keepNext/>
        <w:keepLines/>
      </w:pPr>
      <w:r w:rsidRPr="002A3910">
        <w:fldChar w:fldCharType="begin"/>
      </w:r>
      <w:r w:rsidR="00AD2483" w:rsidRPr="002A3910">
        <w:instrText>xe "Global File Structure:File Header"</w:instrText>
      </w:r>
      <w:r w:rsidRPr="002A3910">
        <w:fldChar w:fldCharType="end"/>
      </w:r>
      <w:r w:rsidRPr="002A3910">
        <w:fldChar w:fldCharType="begin"/>
      </w:r>
      <w:r w:rsidR="00AD2483" w:rsidRPr="002A3910">
        <w:instrText>xe "File Header:Global File Structure"</w:instrText>
      </w:r>
      <w:r w:rsidRPr="002A3910">
        <w:fldChar w:fldCharType="end"/>
      </w:r>
      <w:r w:rsidR="00E86526" w:rsidRPr="002A3910">
        <w:t xml:space="preserve">A descriptor string is stored in the </w:t>
      </w:r>
      <w:r w:rsidR="00E86526" w:rsidRPr="002A3910">
        <w:rPr>
          <w:b/>
        </w:rPr>
        <w:t>zero</w:t>
      </w:r>
      <w:r w:rsidR="00E86526" w:rsidRPr="002A3910">
        <w:t xml:space="preserve"> subscript of the file</w:t>
      </w:r>
      <w:r w:rsidR="00084217" w:rsidRPr="002A3910">
        <w:t>’</w:t>
      </w:r>
      <w:r w:rsidR="00E86526" w:rsidRPr="002A3910">
        <w:t xml:space="preserve">s </w:t>
      </w:r>
      <w:r w:rsidR="0082093C" w:rsidRPr="002A3910">
        <w:t xml:space="preserve">(fictitious) </w:t>
      </w:r>
      <w:r w:rsidR="00E86526" w:rsidRPr="002A3910">
        <w:t>global root-</w:t>
      </w:r>
      <w:r w:rsidR="00E86526" w:rsidRPr="002A3910">
        <w:rPr>
          <w:b/>
        </w:rPr>
        <w:t>^EMP(</w:t>
      </w:r>
      <w:r w:rsidR="00E86526" w:rsidRPr="002A3910">
        <w:t xml:space="preserve"> in </w:t>
      </w:r>
      <w:r w:rsidR="004530E8" w:rsidRPr="002A3910">
        <w:t>the</w:t>
      </w:r>
      <w:r w:rsidR="00E86526" w:rsidRPr="002A3910">
        <w:t xml:space="preserve"> example. Th</w:t>
      </w:r>
      <w:r w:rsidR="005B1CD9" w:rsidRPr="002A3910">
        <w:t>is is simply a</w:t>
      </w:r>
      <w:r w:rsidR="00E86526" w:rsidRPr="002A3910">
        <w:t xml:space="preserve"> </w:t>
      </w:r>
      <w:r w:rsidR="00E86526" w:rsidRPr="002A3910">
        <w:rPr>
          <w:b/>
        </w:rPr>
        <w:t>^</w:t>
      </w:r>
      <w:r w:rsidR="00E86526" w:rsidRPr="002A3910">
        <w:t>-piece-delimited string containing the following:</w:t>
      </w:r>
    </w:p>
    <w:p w14:paraId="07AF7906" w14:textId="77777777" w:rsidR="00816AFF" w:rsidRPr="002A3910" w:rsidRDefault="00816AFF" w:rsidP="00816AFF">
      <w:pPr>
        <w:pStyle w:val="BodyText6"/>
        <w:keepNext/>
        <w:keepLines/>
      </w:pPr>
    </w:p>
    <w:p w14:paraId="24607B5D" w14:textId="1E7F29D2" w:rsidR="005B1CD9" w:rsidRPr="002A3910" w:rsidRDefault="005B1CD9" w:rsidP="005B1CD9">
      <w:pPr>
        <w:pStyle w:val="Caption"/>
      </w:pPr>
      <w:bookmarkStart w:id="2185" w:name="_Toc159569213"/>
      <w:r w:rsidRPr="002A3910">
        <w:t xml:space="preserve">Table </w:t>
      </w:r>
      <w:r w:rsidRPr="002A3910">
        <w:fldChar w:fldCharType="begin"/>
      </w:r>
      <w:r w:rsidRPr="002A3910">
        <w:instrText>SEQ Table \* ARABIC</w:instrText>
      </w:r>
      <w:r w:rsidRPr="002A3910">
        <w:fldChar w:fldCharType="separate"/>
      </w:r>
      <w:r w:rsidR="002D1B25">
        <w:rPr>
          <w:noProof/>
        </w:rPr>
        <w:t>110</w:t>
      </w:r>
      <w:r w:rsidRPr="002A3910">
        <w:fldChar w:fldCharType="end"/>
      </w:r>
      <w:r w:rsidR="00405EF1" w:rsidRPr="002A3910">
        <w:t>:</w:t>
      </w:r>
      <w:r w:rsidR="00ED7398" w:rsidRPr="002A3910">
        <w:t xml:space="preserve"> </w:t>
      </w:r>
      <w:r w:rsidR="00064B31" w:rsidRPr="002A3910">
        <w:t>File H</w:t>
      </w:r>
      <w:r w:rsidR="00047C34" w:rsidRPr="002A3910">
        <w:t>eader—Descriptor S</w:t>
      </w:r>
      <w:r w:rsidRPr="002A3910">
        <w:t>tring</w:t>
      </w:r>
      <w:bookmarkEnd w:id="218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4"/>
        <w:gridCol w:w="7552"/>
      </w:tblGrid>
      <w:tr w:rsidR="005B1CD9" w:rsidRPr="002A3910" w14:paraId="6E3D81F2" w14:textId="77777777" w:rsidTr="007F2829">
        <w:trPr>
          <w:tblHeader/>
        </w:trPr>
        <w:tc>
          <w:tcPr>
            <w:tcW w:w="1674" w:type="dxa"/>
            <w:shd w:val="clear" w:color="auto" w:fill="F2F2F2" w:themeFill="background1" w:themeFillShade="F2"/>
          </w:tcPr>
          <w:p w14:paraId="24696F69" w14:textId="77777777" w:rsidR="005B1CD9" w:rsidRPr="002A3910" w:rsidRDefault="005B1CD9" w:rsidP="00BC7AEE">
            <w:pPr>
              <w:pStyle w:val="TableHeading"/>
              <w:rPr>
                <w:noProof w:val="0"/>
              </w:rPr>
            </w:pPr>
            <w:bookmarkStart w:id="2186" w:name="COL001_TBL059"/>
            <w:bookmarkEnd w:id="2186"/>
            <w:r w:rsidRPr="002A3910">
              <w:rPr>
                <w:noProof w:val="0"/>
              </w:rPr>
              <w:t>^-piece</w:t>
            </w:r>
          </w:p>
        </w:tc>
        <w:tc>
          <w:tcPr>
            <w:tcW w:w="7758" w:type="dxa"/>
            <w:shd w:val="clear" w:color="auto" w:fill="F2F2F2" w:themeFill="background1" w:themeFillShade="F2"/>
          </w:tcPr>
          <w:p w14:paraId="7BE3D3B3" w14:textId="77777777" w:rsidR="005B1CD9" w:rsidRPr="002A3910" w:rsidRDefault="005B1CD9" w:rsidP="00BC7AEE">
            <w:pPr>
              <w:pStyle w:val="TableHeading"/>
              <w:rPr>
                <w:noProof w:val="0"/>
              </w:rPr>
            </w:pPr>
            <w:r w:rsidRPr="002A3910">
              <w:rPr>
                <w:noProof w:val="0"/>
              </w:rPr>
              <w:t>Contains</w:t>
            </w:r>
          </w:p>
        </w:tc>
      </w:tr>
      <w:tr w:rsidR="005B1CD9" w:rsidRPr="002A3910" w14:paraId="37C3AF4A" w14:textId="77777777" w:rsidTr="007F2829">
        <w:tc>
          <w:tcPr>
            <w:tcW w:w="1674" w:type="dxa"/>
          </w:tcPr>
          <w:p w14:paraId="48AF0DEF" w14:textId="77777777" w:rsidR="005B1CD9" w:rsidRPr="002A3910" w:rsidRDefault="005B1CD9" w:rsidP="00CB21ED">
            <w:pPr>
              <w:pStyle w:val="TableText"/>
              <w:keepNext/>
              <w:keepLines/>
            </w:pPr>
            <w:r w:rsidRPr="002A3910">
              <w:t>piece 1</w:t>
            </w:r>
          </w:p>
        </w:tc>
        <w:tc>
          <w:tcPr>
            <w:tcW w:w="7758" w:type="dxa"/>
          </w:tcPr>
          <w:p w14:paraId="7EB66EC0" w14:textId="77777777" w:rsidR="005B1CD9" w:rsidRPr="002A3910" w:rsidRDefault="005B1CD9" w:rsidP="00CB21ED">
            <w:pPr>
              <w:pStyle w:val="TableText"/>
              <w:keepNext/>
              <w:keepLines/>
            </w:pPr>
            <w:r w:rsidRPr="002A3910">
              <w:t>File name.</w:t>
            </w:r>
          </w:p>
        </w:tc>
      </w:tr>
      <w:tr w:rsidR="005B1CD9" w:rsidRPr="002A3910" w14:paraId="611E68E1" w14:textId="77777777" w:rsidTr="007F2829">
        <w:tc>
          <w:tcPr>
            <w:tcW w:w="1674" w:type="dxa"/>
          </w:tcPr>
          <w:p w14:paraId="69288751" w14:textId="77777777" w:rsidR="005B1CD9" w:rsidRPr="002A3910" w:rsidRDefault="005B1CD9" w:rsidP="00CB21ED">
            <w:pPr>
              <w:pStyle w:val="TableText"/>
              <w:keepNext/>
              <w:keepLines/>
            </w:pPr>
            <w:r w:rsidRPr="002A3910">
              <w:t>piece 2</w:t>
            </w:r>
          </w:p>
        </w:tc>
        <w:tc>
          <w:tcPr>
            <w:tcW w:w="7758" w:type="dxa"/>
          </w:tcPr>
          <w:p w14:paraId="52DC1BAC" w14:textId="77777777" w:rsidR="005B1CD9" w:rsidRPr="002A3910" w:rsidRDefault="005B1CD9" w:rsidP="00CB21ED">
            <w:pPr>
              <w:pStyle w:val="TableText"/>
              <w:keepNext/>
              <w:keepLines/>
            </w:pPr>
            <w:r w:rsidRPr="002A3910">
              <w:t>File number with file characteristics codes.</w:t>
            </w:r>
          </w:p>
        </w:tc>
      </w:tr>
      <w:tr w:rsidR="005B1CD9" w:rsidRPr="002A3910" w14:paraId="0C844EC9" w14:textId="77777777" w:rsidTr="007F2829">
        <w:tc>
          <w:tcPr>
            <w:tcW w:w="1674" w:type="dxa"/>
          </w:tcPr>
          <w:p w14:paraId="66AA5FF2" w14:textId="77777777" w:rsidR="005B1CD9" w:rsidRPr="002A3910" w:rsidRDefault="005B1CD9" w:rsidP="00CB21ED">
            <w:pPr>
              <w:pStyle w:val="TableText"/>
              <w:keepNext/>
              <w:keepLines/>
            </w:pPr>
            <w:r w:rsidRPr="002A3910">
              <w:t>piece 3</w:t>
            </w:r>
          </w:p>
        </w:tc>
        <w:tc>
          <w:tcPr>
            <w:tcW w:w="7758" w:type="dxa"/>
          </w:tcPr>
          <w:p w14:paraId="312FA972" w14:textId="77777777" w:rsidR="005B1CD9" w:rsidRPr="002A3910" w:rsidRDefault="005B1CD9" w:rsidP="00CB21ED">
            <w:pPr>
              <w:pStyle w:val="TableText"/>
              <w:keepNext/>
              <w:keepLines/>
            </w:pPr>
            <w:r w:rsidRPr="002A3910">
              <w:t>Most recently assigned internal entry number.</w:t>
            </w:r>
          </w:p>
        </w:tc>
      </w:tr>
      <w:tr w:rsidR="005B1CD9" w:rsidRPr="002A3910" w14:paraId="0365CA12" w14:textId="77777777" w:rsidTr="007F2829">
        <w:tc>
          <w:tcPr>
            <w:tcW w:w="1674" w:type="dxa"/>
          </w:tcPr>
          <w:p w14:paraId="4ACF3CBA" w14:textId="77777777" w:rsidR="005B1CD9" w:rsidRPr="002A3910" w:rsidRDefault="005B1CD9" w:rsidP="005B1CD9">
            <w:pPr>
              <w:pStyle w:val="TableText"/>
            </w:pPr>
            <w:r w:rsidRPr="002A3910">
              <w:t>piece 4</w:t>
            </w:r>
          </w:p>
        </w:tc>
        <w:tc>
          <w:tcPr>
            <w:tcW w:w="7758" w:type="dxa"/>
          </w:tcPr>
          <w:p w14:paraId="0B597EE5" w14:textId="77777777" w:rsidR="005B1CD9" w:rsidRPr="002A3910" w:rsidRDefault="005B1CD9" w:rsidP="005B1CD9">
            <w:pPr>
              <w:pStyle w:val="TableText"/>
            </w:pPr>
            <w:r w:rsidRPr="002A3910">
              <w:t>Current total number of entries.</w:t>
            </w:r>
          </w:p>
        </w:tc>
      </w:tr>
    </w:tbl>
    <w:p w14:paraId="7305D4D3" w14:textId="77777777" w:rsidR="00E86526" w:rsidRPr="002A3910" w:rsidRDefault="00E86526" w:rsidP="00B66E33">
      <w:pPr>
        <w:pStyle w:val="BodyText6"/>
      </w:pPr>
    </w:p>
    <w:p w14:paraId="41C29D03" w14:textId="2FF0E61C" w:rsidR="00ED4DD4" w:rsidRPr="002A3910" w:rsidRDefault="007869D8" w:rsidP="00D53365">
      <w:pPr>
        <w:pStyle w:val="Note"/>
        <w:keepNext/>
        <w:keepLines/>
      </w:pPr>
      <w:r w:rsidRPr="002A3910">
        <w:rPr>
          <w:noProof/>
        </w:rPr>
        <w:drawing>
          <wp:inline distT="0" distB="0" distL="0" distR="0" wp14:anchorId="4C6ADEE7" wp14:editId="14A24C42">
            <wp:extent cx="289560" cy="289560"/>
            <wp:effectExtent l="0" t="0" r="0" b="0"/>
            <wp:docPr id="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4DD4" w:rsidRPr="002A3910">
        <w:tab/>
      </w:r>
      <w:r w:rsidR="00ED4DD4" w:rsidRPr="002A3910">
        <w:rPr>
          <w:b/>
        </w:rPr>
        <w:t>NOTE:</w:t>
      </w:r>
      <w:r w:rsidR="00ED4DD4" w:rsidRPr="002A3910">
        <w:t xml:space="preserve"> The most recently assigned number is </w:t>
      </w:r>
      <w:r w:rsidR="00ED4DD4" w:rsidRPr="002A3910">
        <w:rPr>
          <w:i/>
        </w:rPr>
        <w:t>not</w:t>
      </w:r>
      <w:r w:rsidR="00ED4DD4" w:rsidRPr="002A3910">
        <w:t xml:space="preserve"> necessarily the largest entry number. The file number is the record number of the file in the attribute (or data) dictionary that describes the data fields for this file. Thus, if a file has three employees and if the file</w:t>
      </w:r>
      <w:r w:rsidR="00084217" w:rsidRPr="002A3910">
        <w:t>’</w:t>
      </w:r>
      <w:r w:rsidR="00ED4DD4" w:rsidRPr="002A3910">
        <w:t xml:space="preserve">s most recently added employee was assigned entry number </w:t>
      </w:r>
      <w:r w:rsidR="00ED4DD4" w:rsidRPr="002A3910">
        <w:rPr>
          <w:b/>
        </w:rPr>
        <w:t>9</w:t>
      </w:r>
      <w:r w:rsidR="00ED4DD4" w:rsidRPr="002A3910">
        <w:t>, you have:</w:t>
      </w:r>
    </w:p>
    <w:p w14:paraId="47B899A3" w14:textId="77777777" w:rsidR="00816AFF" w:rsidRPr="002A3910" w:rsidRDefault="00816AFF" w:rsidP="00816AFF">
      <w:pPr>
        <w:pStyle w:val="BodyText6"/>
        <w:keepNext/>
        <w:keepLines/>
      </w:pPr>
    </w:p>
    <w:p w14:paraId="620E4764" w14:textId="77777777" w:rsidR="00ED4DD4" w:rsidRPr="002A3910" w:rsidRDefault="00ED4DD4" w:rsidP="00ED4DD4">
      <w:pPr>
        <w:pStyle w:val="CodeIndent3"/>
      </w:pPr>
      <w:r w:rsidRPr="002A3910">
        <w:t>^EMP(0)=</w:t>
      </w:r>
      <w:r w:rsidR="00084217" w:rsidRPr="002A3910">
        <w:t>“</w:t>
      </w:r>
      <w:r w:rsidRPr="002A3910">
        <w:t>EMPLOYEE^3I^9^3</w:t>
      </w:r>
      <w:r w:rsidR="00084217" w:rsidRPr="002A3910">
        <w:t>”</w:t>
      </w:r>
    </w:p>
    <w:p w14:paraId="5CBD0B4D" w14:textId="77777777" w:rsidR="00816AFF" w:rsidRPr="002A3910" w:rsidRDefault="00816AFF" w:rsidP="00816AFF">
      <w:pPr>
        <w:pStyle w:val="BodyText6"/>
      </w:pPr>
    </w:p>
    <w:p w14:paraId="58D5B639" w14:textId="423301B0" w:rsidR="00E86526" w:rsidRPr="002A3910" w:rsidRDefault="00E86526" w:rsidP="009D40A3">
      <w:pPr>
        <w:pStyle w:val="BodyText"/>
        <w:keepNext/>
        <w:keepLines/>
      </w:pPr>
      <w:r w:rsidRPr="002A3910">
        <w:t xml:space="preserve">The data dictionary number (second </w:t>
      </w:r>
      <w:r w:rsidRPr="002A3910">
        <w:rPr>
          <w:b/>
        </w:rPr>
        <w:t>^</w:t>
      </w:r>
      <w:r w:rsidRPr="002A3910">
        <w:t xml:space="preserve">-piece) </w:t>
      </w:r>
      <w:r w:rsidR="001A789E" w:rsidRPr="002A3910">
        <w:t>can</w:t>
      </w:r>
      <w:r w:rsidRPr="002A3910">
        <w:t xml:space="preserve"> also be followed by a string of alphabetic characters that are used by VA FileMan as flags to indicate various characteristics of the file. </w:t>
      </w:r>
      <w:r w:rsidR="00821A76" w:rsidRPr="00821A76">
        <w:rPr>
          <w:color w:val="0000FF"/>
          <w:u w:val="single"/>
        </w:rPr>
        <w:fldChar w:fldCharType="begin"/>
      </w:r>
      <w:r w:rsidR="00821A76" w:rsidRPr="00821A76">
        <w:rPr>
          <w:color w:val="0000FF"/>
          <w:u w:val="single"/>
        </w:rPr>
        <w:instrText xml:space="preserve"> REF _Ref389652770 \h </w:instrText>
      </w:r>
      <w:r w:rsidR="00821A76">
        <w:rPr>
          <w:color w:val="0000FF"/>
          <w:u w:val="single"/>
        </w:rPr>
        <w:instrText xml:space="preserve"> \* MERGEFORMAT </w:instrText>
      </w:r>
      <w:r w:rsidR="00821A76" w:rsidRPr="00821A76">
        <w:rPr>
          <w:color w:val="0000FF"/>
          <w:u w:val="single"/>
        </w:rPr>
      </w:r>
      <w:r w:rsidR="00821A76"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111</w:t>
      </w:r>
      <w:r w:rsidR="00821A76" w:rsidRPr="00821A76">
        <w:rPr>
          <w:color w:val="0000FF"/>
          <w:u w:val="single"/>
        </w:rPr>
        <w:fldChar w:fldCharType="end"/>
      </w:r>
      <w:r w:rsidR="00A90476" w:rsidRPr="002A3910">
        <w:t xml:space="preserve"> list</w:t>
      </w:r>
      <w:r w:rsidR="005235F2" w:rsidRPr="002A3910">
        <w:t>s</w:t>
      </w:r>
      <w:r w:rsidR="00A90476" w:rsidRPr="002A3910">
        <w:t xml:space="preserve"> the values t</w:t>
      </w:r>
      <w:r w:rsidRPr="002A3910">
        <w:t xml:space="preserve">his string </w:t>
      </w:r>
      <w:r w:rsidR="001A789E" w:rsidRPr="002A3910">
        <w:t xml:space="preserve">can </w:t>
      </w:r>
      <w:r w:rsidRPr="002A3910">
        <w:t>contain:</w:t>
      </w:r>
    </w:p>
    <w:p w14:paraId="6C11A440" w14:textId="77777777" w:rsidR="00816AFF" w:rsidRPr="002A3910" w:rsidRDefault="00816AFF" w:rsidP="00816AFF">
      <w:pPr>
        <w:pStyle w:val="BodyText6"/>
        <w:keepNext/>
        <w:keepLines/>
      </w:pPr>
    </w:p>
    <w:p w14:paraId="19BC7BF4" w14:textId="40023D6C" w:rsidR="00ED7398" w:rsidRPr="002A3910" w:rsidRDefault="00ED7398" w:rsidP="00ED7398">
      <w:pPr>
        <w:pStyle w:val="Caption"/>
      </w:pPr>
      <w:bookmarkStart w:id="2187" w:name="_Ref389652770"/>
      <w:bookmarkStart w:id="2188" w:name="_Toc159569214"/>
      <w:r w:rsidRPr="002A3910">
        <w:t xml:space="preserve">Table </w:t>
      </w:r>
      <w:r w:rsidRPr="002A3910">
        <w:fldChar w:fldCharType="begin"/>
      </w:r>
      <w:r w:rsidRPr="002A3910">
        <w:instrText>SEQ Table \* ARABIC</w:instrText>
      </w:r>
      <w:r w:rsidRPr="002A3910">
        <w:fldChar w:fldCharType="separate"/>
      </w:r>
      <w:r w:rsidR="002D1B25">
        <w:rPr>
          <w:noProof/>
        </w:rPr>
        <w:t>111</w:t>
      </w:r>
      <w:r w:rsidRPr="002A3910">
        <w:fldChar w:fldCharType="end"/>
      </w:r>
      <w:bookmarkEnd w:id="2187"/>
      <w:r w:rsidR="00405EF1" w:rsidRPr="002A3910">
        <w:t>:</w:t>
      </w:r>
      <w:r w:rsidR="00064B31" w:rsidRPr="002A3910">
        <w:t xml:space="preserve"> File H</w:t>
      </w:r>
      <w:r w:rsidR="00047C34" w:rsidRPr="002A3910">
        <w:t>eader—Descriptor String: Second ^-P</w:t>
      </w:r>
      <w:r w:rsidRPr="002A3910">
        <w:t>iece</w:t>
      </w:r>
      <w:bookmarkEnd w:id="218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000" w:firstRow="0" w:lastRow="0" w:firstColumn="0" w:lastColumn="0" w:noHBand="0" w:noVBand="0"/>
      </w:tblPr>
      <w:tblGrid>
        <w:gridCol w:w="1610"/>
        <w:gridCol w:w="7586"/>
      </w:tblGrid>
      <w:tr w:rsidR="00ED7398" w:rsidRPr="002A3910" w14:paraId="24019691" w14:textId="77777777" w:rsidTr="00677A90">
        <w:trPr>
          <w:tblHeader/>
        </w:trPr>
        <w:tc>
          <w:tcPr>
            <w:tcW w:w="1626" w:type="dxa"/>
            <w:shd w:val="clear" w:color="auto" w:fill="F2F2F2" w:themeFill="background1" w:themeFillShade="F2"/>
          </w:tcPr>
          <w:p w14:paraId="6EEC11E9" w14:textId="77777777" w:rsidR="00ED7398" w:rsidRPr="002A3910" w:rsidRDefault="00ED7398" w:rsidP="00BC7AEE">
            <w:pPr>
              <w:pStyle w:val="TableHeading"/>
              <w:rPr>
                <w:noProof w:val="0"/>
              </w:rPr>
            </w:pPr>
            <w:bookmarkStart w:id="2189" w:name="COL001_TBL060"/>
            <w:bookmarkEnd w:id="2189"/>
            <w:r w:rsidRPr="002A3910">
              <w:rPr>
                <w:noProof w:val="0"/>
              </w:rPr>
              <w:t>second ^-piece</w:t>
            </w:r>
          </w:p>
        </w:tc>
        <w:tc>
          <w:tcPr>
            <w:tcW w:w="7710" w:type="dxa"/>
            <w:shd w:val="clear" w:color="auto" w:fill="F2F2F2" w:themeFill="background1" w:themeFillShade="F2"/>
          </w:tcPr>
          <w:p w14:paraId="7178026A" w14:textId="77777777" w:rsidR="00ED7398" w:rsidRPr="002A3910" w:rsidRDefault="00ED7398" w:rsidP="00BC7AEE">
            <w:pPr>
              <w:pStyle w:val="TableHeading"/>
              <w:rPr>
                <w:noProof w:val="0"/>
              </w:rPr>
            </w:pPr>
            <w:r w:rsidRPr="002A3910">
              <w:rPr>
                <w:noProof w:val="0"/>
              </w:rPr>
              <w:t>Contains</w:t>
            </w:r>
          </w:p>
        </w:tc>
      </w:tr>
      <w:tr w:rsidR="00ED7398" w:rsidRPr="002A3910" w14:paraId="5E7A346B" w14:textId="77777777" w:rsidTr="001A789E">
        <w:tc>
          <w:tcPr>
            <w:tcW w:w="1626" w:type="dxa"/>
          </w:tcPr>
          <w:p w14:paraId="6BFA0E77" w14:textId="77777777" w:rsidR="00ED7398" w:rsidRPr="002A3910" w:rsidRDefault="00ED7398" w:rsidP="00ED7398">
            <w:pPr>
              <w:pStyle w:val="TableText"/>
              <w:keepNext/>
              <w:keepLines/>
              <w:rPr>
                <w:b/>
              </w:rPr>
            </w:pPr>
            <w:r w:rsidRPr="002A3910">
              <w:rPr>
                <w:b/>
              </w:rPr>
              <w:t>D</w:t>
            </w:r>
          </w:p>
        </w:tc>
        <w:tc>
          <w:tcPr>
            <w:tcW w:w="7710" w:type="dxa"/>
          </w:tcPr>
          <w:p w14:paraId="7309EA9B" w14:textId="77777777" w:rsidR="00ED7398" w:rsidRPr="002A3910" w:rsidRDefault="00ED7398" w:rsidP="00ED7398">
            <w:pPr>
              <w:pStyle w:val="TableText"/>
              <w:keepNext/>
              <w:keepLines/>
            </w:pPr>
            <w:r w:rsidRPr="002A3910">
              <w:rPr>
                <w:b/>
              </w:rPr>
              <w:t>.01</w:t>
            </w:r>
            <w:r w:rsidRPr="002A3910">
              <w:t xml:space="preserve"> field of the file is a </w:t>
            </w:r>
            <w:r w:rsidRPr="002A3910">
              <w:rPr>
                <w:b/>
                <w:bCs/>
              </w:rPr>
              <w:t>D</w:t>
            </w:r>
            <w:r w:rsidRPr="002A3910">
              <w:t>ate/Time.</w:t>
            </w:r>
          </w:p>
        </w:tc>
      </w:tr>
      <w:tr w:rsidR="00ED7398" w:rsidRPr="002A3910" w14:paraId="3BE45627" w14:textId="77777777" w:rsidTr="001A789E">
        <w:tc>
          <w:tcPr>
            <w:tcW w:w="1626" w:type="dxa"/>
          </w:tcPr>
          <w:p w14:paraId="1139CD4F" w14:textId="77777777" w:rsidR="00ED7398" w:rsidRPr="002A3910" w:rsidRDefault="00ED7398" w:rsidP="00ED7398">
            <w:pPr>
              <w:pStyle w:val="TableText"/>
              <w:keepNext/>
              <w:keepLines/>
              <w:rPr>
                <w:b/>
              </w:rPr>
            </w:pPr>
            <w:r w:rsidRPr="002A3910">
              <w:rPr>
                <w:b/>
              </w:rPr>
              <w:t>P</w:t>
            </w:r>
          </w:p>
        </w:tc>
        <w:tc>
          <w:tcPr>
            <w:tcW w:w="7710" w:type="dxa"/>
          </w:tcPr>
          <w:p w14:paraId="7185FA68" w14:textId="77777777" w:rsidR="00ED7398" w:rsidRPr="002A3910" w:rsidRDefault="00ED7398" w:rsidP="00ED7398">
            <w:pPr>
              <w:pStyle w:val="TableText"/>
              <w:keepNext/>
              <w:keepLines/>
            </w:pPr>
            <w:r w:rsidRPr="002A3910">
              <w:rPr>
                <w:b/>
              </w:rPr>
              <w:t>.01</w:t>
            </w:r>
            <w:r w:rsidRPr="002A3910">
              <w:t xml:space="preserve"> field of the file is a </w:t>
            </w:r>
            <w:r w:rsidRPr="002A3910">
              <w:rPr>
                <w:b/>
                <w:bCs/>
              </w:rPr>
              <w:t>P</w:t>
            </w:r>
            <w:r w:rsidRPr="002A3910">
              <w:t>ointer to another file.</w:t>
            </w:r>
          </w:p>
        </w:tc>
      </w:tr>
      <w:tr w:rsidR="00ED7398" w:rsidRPr="002A3910" w14:paraId="54E7FD27" w14:textId="77777777" w:rsidTr="001A789E">
        <w:tc>
          <w:tcPr>
            <w:tcW w:w="1626" w:type="dxa"/>
          </w:tcPr>
          <w:p w14:paraId="41C9DF13" w14:textId="77777777" w:rsidR="00ED7398" w:rsidRPr="002A3910" w:rsidRDefault="00ED7398" w:rsidP="00ED7398">
            <w:pPr>
              <w:pStyle w:val="TableText"/>
              <w:keepNext/>
              <w:keepLines/>
              <w:rPr>
                <w:b/>
              </w:rPr>
            </w:pPr>
            <w:r w:rsidRPr="002A3910">
              <w:rPr>
                <w:b/>
              </w:rPr>
              <w:t>S</w:t>
            </w:r>
          </w:p>
        </w:tc>
        <w:tc>
          <w:tcPr>
            <w:tcW w:w="7710" w:type="dxa"/>
          </w:tcPr>
          <w:p w14:paraId="787FAB9F" w14:textId="77777777" w:rsidR="00ED7398" w:rsidRPr="002A3910" w:rsidRDefault="00ED7398" w:rsidP="00ED7398">
            <w:pPr>
              <w:pStyle w:val="TableText"/>
              <w:keepNext/>
              <w:keepLines/>
            </w:pPr>
            <w:r w:rsidRPr="002A3910">
              <w:rPr>
                <w:b/>
              </w:rPr>
              <w:t>.01</w:t>
            </w:r>
            <w:r w:rsidRPr="002A3910">
              <w:t xml:space="preserve"> field of the file is a </w:t>
            </w:r>
            <w:r w:rsidR="00C77E29" w:rsidRPr="002A3910">
              <w:rPr>
                <w:b/>
                <w:bCs/>
              </w:rPr>
              <w:t>S</w:t>
            </w:r>
            <w:r w:rsidR="00C77E29" w:rsidRPr="002A3910">
              <w:t>ET OF CODES</w:t>
            </w:r>
            <w:r w:rsidRPr="002A3910">
              <w:t>.</w:t>
            </w:r>
          </w:p>
        </w:tc>
      </w:tr>
      <w:tr w:rsidR="00ED7398" w:rsidRPr="002A3910" w14:paraId="38EBF7E4" w14:textId="77777777" w:rsidTr="001A789E">
        <w:tc>
          <w:tcPr>
            <w:tcW w:w="1626" w:type="dxa"/>
          </w:tcPr>
          <w:p w14:paraId="62E7ADE3" w14:textId="77777777" w:rsidR="00ED7398" w:rsidRPr="002A3910" w:rsidRDefault="00ED7398" w:rsidP="00ED7398">
            <w:pPr>
              <w:pStyle w:val="TableText"/>
              <w:keepNext/>
              <w:keepLines/>
              <w:rPr>
                <w:b/>
              </w:rPr>
            </w:pPr>
            <w:r w:rsidRPr="002A3910">
              <w:rPr>
                <w:b/>
              </w:rPr>
              <w:t>V</w:t>
            </w:r>
          </w:p>
        </w:tc>
        <w:tc>
          <w:tcPr>
            <w:tcW w:w="7710" w:type="dxa"/>
          </w:tcPr>
          <w:p w14:paraId="6D06CCCE" w14:textId="77777777" w:rsidR="00ED7398" w:rsidRPr="002A3910" w:rsidRDefault="00ED7398" w:rsidP="00ED7398">
            <w:pPr>
              <w:pStyle w:val="TableText"/>
              <w:keepNext/>
              <w:keepLines/>
            </w:pPr>
            <w:r w:rsidRPr="002A3910">
              <w:rPr>
                <w:b/>
              </w:rPr>
              <w:t>.01</w:t>
            </w:r>
            <w:r w:rsidRPr="002A3910">
              <w:t xml:space="preserve"> field of the file is a </w:t>
            </w:r>
            <w:r w:rsidR="00C77E29" w:rsidRPr="002A3910">
              <w:rPr>
                <w:b/>
                <w:bCs/>
              </w:rPr>
              <w:t>V</w:t>
            </w:r>
            <w:r w:rsidR="00C77E29" w:rsidRPr="002A3910">
              <w:t>ARIABLE POINTER</w:t>
            </w:r>
            <w:r w:rsidRPr="002A3910">
              <w:t>.</w:t>
            </w:r>
          </w:p>
        </w:tc>
      </w:tr>
      <w:tr w:rsidR="00ED7398" w:rsidRPr="002A3910" w14:paraId="13E8342C" w14:textId="77777777" w:rsidTr="001A789E">
        <w:tc>
          <w:tcPr>
            <w:tcW w:w="1626" w:type="dxa"/>
          </w:tcPr>
          <w:p w14:paraId="4F91C5D0" w14:textId="77777777" w:rsidR="00ED7398" w:rsidRPr="002A3910" w:rsidRDefault="00ED7398" w:rsidP="00ED7398">
            <w:pPr>
              <w:pStyle w:val="TableText"/>
              <w:rPr>
                <w:b/>
              </w:rPr>
            </w:pPr>
            <w:r w:rsidRPr="002A3910">
              <w:rPr>
                <w:b/>
              </w:rPr>
              <w:t>A</w:t>
            </w:r>
          </w:p>
        </w:tc>
        <w:tc>
          <w:tcPr>
            <w:tcW w:w="7710" w:type="dxa"/>
          </w:tcPr>
          <w:p w14:paraId="265E8A31" w14:textId="77777777" w:rsidR="00ED7398" w:rsidRPr="002A3910" w:rsidRDefault="00ED7398" w:rsidP="00D42D1B">
            <w:pPr>
              <w:pStyle w:val="TableText"/>
            </w:pPr>
            <w:r w:rsidRPr="002A3910">
              <w:rPr>
                <w:b/>
                <w:bCs/>
              </w:rPr>
              <w:t>A</w:t>
            </w:r>
            <w:r w:rsidRPr="002A3910">
              <w:t xml:space="preserve">utomatically adds entries without asking: </w:t>
            </w:r>
            <w:r w:rsidR="00084217" w:rsidRPr="002A3910">
              <w:t>“</w:t>
            </w:r>
            <w:r w:rsidRPr="002A3910">
              <w:t>ARE YOU ADDING A NEW ENTRY?</w:t>
            </w:r>
            <w:r w:rsidR="00084217" w:rsidRPr="002A3910">
              <w:t>”</w:t>
            </w:r>
          </w:p>
        </w:tc>
      </w:tr>
      <w:tr w:rsidR="00ED7398" w:rsidRPr="002A3910" w14:paraId="720768A3" w14:textId="77777777" w:rsidTr="001A789E">
        <w:tc>
          <w:tcPr>
            <w:tcW w:w="1626" w:type="dxa"/>
          </w:tcPr>
          <w:p w14:paraId="4E264291" w14:textId="77777777" w:rsidR="00ED7398" w:rsidRPr="002A3910" w:rsidRDefault="00ED7398" w:rsidP="00ED7398">
            <w:pPr>
              <w:pStyle w:val="TableText"/>
              <w:rPr>
                <w:b/>
              </w:rPr>
            </w:pPr>
            <w:r w:rsidRPr="002A3910">
              <w:rPr>
                <w:b/>
              </w:rPr>
              <w:t>I</w:t>
            </w:r>
          </w:p>
        </w:tc>
        <w:tc>
          <w:tcPr>
            <w:tcW w:w="7710" w:type="dxa"/>
          </w:tcPr>
          <w:p w14:paraId="2CD49290" w14:textId="77777777" w:rsidR="00ED7398" w:rsidRPr="002A3910" w:rsidRDefault="00ED7398" w:rsidP="00ED7398">
            <w:pPr>
              <w:pStyle w:val="TableText"/>
            </w:pPr>
            <w:r w:rsidRPr="002A3910">
              <w:t xml:space="preserve">File has </w:t>
            </w:r>
            <w:r w:rsidRPr="002A3910">
              <w:rPr>
                <w:b/>
                <w:bCs/>
              </w:rPr>
              <w:t>I</w:t>
            </w:r>
            <w:r w:rsidRPr="002A3910">
              <w:t>dentifiers.</w:t>
            </w:r>
          </w:p>
        </w:tc>
      </w:tr>
      <w:tr w:rsidR="00ED7398" w:rsidRPr="002A3910" w14:paraId="17A41243" w14:textId="77777777" w:rsidTr="001A789E">
        <w:tc>
          <w:tcPr>
            <w:tcW w:w="1626" w:type="dxa"/>
          </w:tcPr>
          <w:p w14:paraId="21463C9D" w14:textId="77777777" w:rsidR="00ED7398" w:rsidRPr="002A3910" w:rsidRDefault="00ED7398" w:rsidP="00ED7398">
            <w:pPr>
              <w:pStyle w:val="TableText"/>
              <w:rPr>
                <w:b/>
              </w:rPr>
            </w:pPr>
            <w:r w:rsidRPr="002A3910">
              <w:rPr>
                <w:b/>
              </w:rPr>
              <w:lastRenderedPageBreak/>
              <w:t>O</w:t>
            </w:r>
          </w:p>
        </w:tc>
        <w:tc>
          <w:tcPr>
            <w:tcW w:w="7710" w:type="dxa"/>
          </w:tcPr>
          <w:p w14:paraId="1E900F34" w14:textId="77777777" w:rsidR="00ED7398" w:rsidRPr="002A3910" w:rsidRDefault="00ED7398" w:rsidP="00D56E04">
            <w:pPr>
              <w:pStyle w:val="TableText"/>
            </w:pPr>
            <w:r w:rsidRPr="002A3910">
              <w:t xml:space="preserve">The user </w:t>
            </w:r>
            <w:r w:rsidR="00D56E04" w:rsidRPr="002A3910">
              <w:t>is</w:t>
            </w:r>
            <w:r w:rsidRPr="002A3910">
              <w:t xml:space="preserve"> asked </w:t>
            </w:r>
            <w:r w:rsidR="00084217" w:rsidRPr="002A3910">
              <w:t>“</w:t>
            </w:r>
            <w:r w:rsidRPr="002A3910">
              <w:t>...</w:t>
            </w:r>
            <w:r w:rsidRPr="002A3910">
              <w:rPr>
                <w:b/>
                <w:bCs/>
              </w:rPr>
              <w:t>O</w:t>
            </w:r>
            <w:r w:rsidRPr="002A3910">
              <w:t>K?</w:t>
            </w:r>
            <w:r w:rsidR="00084217" w:rsidRPr="002A3910">
              <w:t>”</w:t>
            </w:r>
            <w:r w:rsidRPr="002A3910">
              <w:t xml:space="preserve"> whenever a matching entry is found during lookup.</w:t>
            </w:r>
          </w:p>
        </w:tc>
      </w:tr>
      <w:tr w:rsidR="00ED7398" w:rsidRPr="002A3910" w14:paraId="6149EB73" w14:textId="77777777" w:rsidTr="001A789E">
        <w:tc>
          <w:tcPr>
            <w:tcW w:w="1626" w:type="dxa"/>
          </w:tcPr>
          <w:p w14:paraId="0C5D5C0D" w14:textId="77777777" w:rsidR="00ED7398" w:rsidRPr="002A3910" w:rsidRDefault="00ED7398" w:rsidP="00ED7398">
            <w:pPr>
              <w:pStyle w:val="TableText"/>
              <w:rPr>
                <w:b/>
              </w:rPr>
            </w:pPr>
            <w:r w:rsidRPr="002A3910">
              <w:rPr>
                <w:b/>
              </w:rPr>
              <w:t>s</w:t>
            </w:r>
          </w:p>
        </w:tc>
        <w:tc>
          <w:tcPr>
            <w:tcW w:w="7710" w:type="dxa"/>
          </w:tcPr>
          <w:p w14:paraId="74A10BAD" w14:textId="77777777" w:rsidR="00ED7398" w:rsidRPr="002A3910" w:rsidRDefault="00ED7398" w:rsidP="00ED7398">
            <w:pPr>
              <w:pStyle w:val="TableText"/>
            </w:pPr>
            <w:r w:rsidRPr="002A3910">
              <w:t xml:space="preserve">(lowercase </w:t>
            </w:r>
            <w:r w:rsidRPr="002A3910">
              <w:rPr>
                <w:b/>
              </w:rPr>
              <w:t>s</w:t>
            </w:r>
            <w:r w:rsidRPr="002A3910">
              <w:t xml:space="preserve">) File has a </w:t>
            </w:r>
            <w:r w:rsidRPr="002A3910">
              <w:rPr>
                <w:b/>
                <w:bCs/>
              </w:rPr>
              <w:t>s</w:t>
            </w:r>
            <w:r w:rsidRPr="002A3910">
              <w:t xml:space="preserve">creen defined in </w:t>
            </w:r>
            <w:r w:rsidRPr="002A3910">
              <w:rPr>
                <w:b/>
              </w:rPr>
              <w:t xml:space="preserve">^DD(filenumber,0, </w:t>
            </w:r>
            <w:r w:rsidR="00084217" w:rsidRPr="002A3910">
              <w:rPr>
                <w:b/>
              </w:rPr>
              <w:t>“</w:t>
            </w:r>
            <w:r w:rsidRPr="002A3910">
              <w:rPr>
                <w:b/>
              </w:rPr>
              <w:t>SCR</w:t>
            </w:r>
            <w:r w:rsidR="00084217" w:rsidRPr="002A3910">
              <w:rPr>
                <w:b/>
              </w:rPr>
              <w:t>”</w:t>
            </w:r>
            <w:r w:rsidRPr="002A3910">
              <w:rPr>
                <w:b/>
              </w:rPr>
              <w:t>)</w:t>
            </w:r>
            <w:r w:rsidRPr="002A3910">
              <w:t>.</w:t>
            </w:r>
          </w:p>
        </w:tc>
      </w:tr>
    </w:tbl>
    <w:p w14:paraId="6BDA8180" w14:textId="77777777" w:rsidR="00ED7398" w:rsidRPr="002A3910" w:rsidRDefault="00ED7398" w:rsidP="00B66E33">
      <w:pPr>
        <w:pStyle w:val="BodyText6"/>
      </w:pPr>
    </w:p>
    <w:p w14:paraId="38A70CD4" w14:textId="77777777" w:rsidR="00E86526" w:rsidRPr="002A3910" w:rsidRDefault="00E86526" w:rsidP="007D0E14">
      <w:pPr>
        <w:pStyle w:val="Heading2"/>
        <w:rPr>
          <w:noProof w:val="0"/>
        </w:rPr>
      </w:pPr>
      <w:bookmarkStart w:id="2190" w:name="_Ref388354615"/>
      <w:bookmarkStart w:id="2191" w:name="_Toc159568999"/>
      <w:r w:rsidRPr="002A3910">
        <w:rPr>
          <w:noProof w:val="0"/>
        </w:rPr>
        <w:t>File Entries (Data Storage)</w:t>
      </w:r>
      <w:bookmarkEnd w:id="2190"/>
      <w:bookmarkEnd w:id="2191"/>
    </w:p>
    <w:p w14:paraId="7BA3E845" w14:textId="0E666B91" w:rsidR="00E86526" w:rsidRPr="002A3910" w:rsidRDefault="007869D8" w:rsidP="00010474">
      <w:pPr>
        <w:pStyle w:val="BodyText"/>
        <w:keepNext/>
        <w:keepLines/>
      </w:pPr>
      <w:r w:rsidRPr="002A3910">
        <w:fldChar w:fldCharType="begin"/>
      </w:r>
      <w:r w:rsidR="009D40A3" w:rsidRPr="002A3910">
        <w:instrText>xe "Global File Structure:File Entries (Data Storage)"</w:instrText>
      </w:r>
      <w:r w:rsidRPr="002A3910">
        <w:fldChar w:fldCharType="end"/>
      </w:r>
      <w:r w:rsidRPr="002A3910">
        <w:fldChar w:fldCharType="begin"/>
      </w:r>
      <w:r w:rsidR="009D40A3" w:rsidRPr="002A3910">
        <w:instrText>xe "File Entries (Data Storage):Global File Structure"</w:instrText>
      </w:r>
      <w:r w:rsidRPr="002A3910">
        <w:fldChar w:fldCharType="end"/>
      </w:r>
      <w:r w:rsidR="00E86526" w:rsidRPr="002A3910">
        <w:t xml:space="preserve">Each entry in a file corresponds to a positive-valued key subscript, the internal entry number, of the file global. All data pertaining to an entry </w:t>
      </w:r>
      <w:r w:rsidR="00D56E04" w:rsidRPr="002A3910">
        <w:t>is</w:t>
      </w:r>
      <w:r w:rsidR="00E86526" w:rsidRPr="002A3910">
        <w:t xml:space="preserve"> stored in global nodes descendent from that subscript. The value of the </w:t>
      </w:r>
      <w:r w:rsidR="00E86526" w:rsidRPr="002A3910">
        <w:rPr>
          <w:b/>
        </w:rPr>
        <w:t>.01</w:t>
      </w:r>
      <w:r w:rsidR="00E86526" w:rsidRPr="002A3910">
        <w:t xml:space="preserve"> field of an entry is always stored in the first </w:t>
      </w:r>
      <w:r w:rsidR="00E86526" w:rsidRPr="002A3910">
        <w:rPr>
          <w:b/>
        </w:rPr>
        <w:t>^</w:t>
      </w:r>
      <w:r w:rsidR="00E86526" w:rsidRPr="002A3910">
        <w:t xml:space="preserve">-piece of subscript </w:t>
      </w:r>
      <w:r w:rsidR="00E86526" w:rsidRPr="002A3910">
        <w:rPr>
          <w:b/>
        </w:rPr>
        <w:t>zero</w:t>
      </w:r>
      <w:r w:rsidR="00E86526" w:rsidRPr="002A3910">
        <w:t xml:space="preserve">, descendent from the internal entry number subscript. Thus, for entry #1, an employee named </w:t>
      </w:r>
      <w:r w:rsidR="0049130D" w:rsidRPr="002A3910">
        <w:t>THREE FMEMPLOYEE</w:t>
      </w:r>
      <w:r w:rsidR="00E86526" w:rsidRPr="002A3910">
        <w:t>, you would have:</w:t>
      </w:r>
    </w:p>
    <w:p w14:paraId="0A395E3D" w14:textId="77777777" w:rsidR="00816AFF" w:rsidRPr="002A3910" w:rsidRDefault="00816AFF" w:rsidP="00816AFF">
      <w:pPr>
        <w:pStyle w:val="BodyText6"/>
        <w:keepNext/>
        <w:keepLines/>
      </w:pPr>
    </w:p>
    <w:p w14:paraId="5A12954D" w14:textId="0AB6437B" w:rsidR="00F97D0D" w:rsidRPr="002A3910" w:rsidRDefault="009D40A3" w:rsidP="009D40A3">
      <w:pPr>
        <w:pStyle w:val="Caption"/>
      </w:pPr>
      <w:bookmarkStart w:id="2192" w:name="_Toc159568630"/>
      <w:r w:rsidRPr="002A3910">
        <w:t xml:space="preserve">Figure </w:t>
      </w:r>
      <w:r w:rsidRPr="002A3910">
        <w:fldChar w:fldCharType="begin"/>
      </w:r>
      <w:r w:rsidRPr="002A3910">
        <w:instrText>SEQ Figure \* ARABIC</w:instrText>
      </w:r>
      <w:r w:rsidRPr="002A3910">
        <w:fldChar w:fldCharType="separate"/>
      </w:r>
      <w:r w:rsidR="002D1B25">
        <w:rPr>
          <w:noProof/>
        </w:rPr>
        <w:t>359</w:t>
      </w:r>
      <w:r w:rsidRPr="002A3910">
        <w:fldChar w:fldCharType="end"/>
      </w:r>
      <w:r w:rsidR="00405EF1" w:rsidRPr="002A3910">
        <w:t>:</w:t>
      </w:r>
      <w:r w:rsidR="00AD1E0C" w:rsidRPr="002A3910">
        <w:t xml:space="preserve"> File</w:t>
      </w:r>
      <w:r w:rsidR="007672B6" w:rsidRPr="002A3910">
        <w:t xml:space="preserve"> Entries (Data Storage)—Sample File E</w:t>
      </w:r>
      <w:r w:rsidR="00AD1E0C" w:rsidRPr="002A3910">
        <w:t>ntry</w:t>
      </w:r>
      <w:bookmarkEnd w:id="2192"/>
    </w:p>
    <w:p w14:paraId="15F69D17" w14:textId="77777777" w:rsidR="00E86526" w:rsidRPr="002A3910" w:rsidRDefault="00E86526" w:rsidP="00ED4DD4">
      <w:pPr>
        <w:pStyle w:val="APICode"/>
      </w:pPr>
      <w:r w:rsidRPr="002A3910">
        <w:t>^EMP(1,0)=</w:t>
      </w:r>
      <w:r w:rsidR="00084217" w:rsidRPr="002A3910">
        <w:t>“</w:t>
      </w:r>
      <w:r w:rsidR="0049130D" w:rsidRPr="002A3910">
        <w:t>FMEMPLOYEE,THREE</w:t>
      </w:r>
      <w:r w:rsidRPr="002A3910">
        <w:t>^</w:t>
      </w:r>
      <w:r w:rsidR="00084217" w:rsidRPr="002A3910">
        <w:t>”</w:t>
      </w:r>
    </w:p>
    <w:p w14:paraId="30F54756" w14:textId="77777777" w:rsidR="00E86526" w:rsidRPr="002A3910" w:rsidRDefault="00E86526" w:rsidP="00B66E33">
      <w:pPr>
        <w:pStyle w:val="BodyText6"/>
      </w:pPr>
    </w:p>
    <w:p w14:paraId="4CBE68C3" w14:textId="77777777" w:rsidR="005235F2" w:rsidRPr="002A3910" w:rsidRDefault="00E86526" w:rsidP="005235F2">
      <w:pPr>
        <w:pStyle w:val="BodyText"/>
        <w:keepNext/>
        <w:keepLines/>
      </w:pPr>
      <w:r w:rsidRPr="002A3910">
        <w:t xml:space="preserve">Suppose you want to store the </w:t>
      </w:r>
      <w:r w:rsidR="005235F2" w:rsidRPr="002A3910">
        <w:t>following data:</w:t>
      </w:r>
    </w:p>
    <w:p w14:paraId="3FC5D55C" w14:textId="77777777" w:rsidR="005235F2" w:rsidRPr="002A3910" w:rsidRDefault="005235F2" w:rsidP="005235F2">
      <w:pPr>
        <w:pStyle w:val="ListBullet"/>
        <w:keepNext/>
        <w:keepLines/>
      </w:pPr>
      <w:r w:rsidRPr="002A3910">
        <w:t>E</w:t>
      </w:r>
      <w:r w:rsidR="00E86526" w:rsidRPr="002A3910">
        <w:t>mployee</w:t>
      </w:r>
      <w:r w:rsidR="00084217" w:rsidRPr="002A3910">
        <w:t>’</w:t>
      </w:r>
      <w:r w:rsidR="00E86526" w:rsidRPr="002A3910">
        <w:t xml:space="preserve">s sex in the second </w:t>
      </w:r>
      <w:r w:rsidR="00E86526" w:rsidRPr="002A3910">
        <w:rPr>
          <w:b/>
        </w:rPr>
        <w:t>^</w:t>
      </w:r>
      <w:r w:rsidR="00E86526" w:rsidRPr="002A3910">
        <w:t xml:space="preserve">-piece of subscript </w:t>
      </w:r>
      <w:r w:rsidR="00E86526" w:rsidRPr="002A3910">
        <w:rPr>
          <w:b/>
        </w:rPr>
        <w:t>zero</w:t>
      </w:r>
      <w:r w:rsidR="00F74400" w:rsidRPr="002A3910">
        <w:t>.</w:t>
      </w:r>
    </w:p>
    <w:p w14:paraId="23970011" w14:textId="77777777" w:rsidR="005235F2" w:rsidRPr="002A3910" w:rsidRDefault="005235F2" w:rsidP="005235F2">
      <w:pPr>
        <w:pStyle w:val="ListBullet"/>
        <w:keepNext/>
        <w:keepLines/>
      </w:pPr>
      <w:r w:rsidRPr="002A3910">
        <w:t>D</w:t>
      </w:r>
      <w:r w:rsidR="00E86526" w:rsidRPr="002A3910">
        <w:t xml:space="preserve">ate of birth in the third </w:t>
      </w:r>
      <w:r w:rsidR="00E86526" w:rsidRPr="002A3910">
        <w:rPr>
          <w:b/>
        </w:rPr>
        <w:t>^</w:t>
      </w:r>
      <w:r w:rsidR="00E86526" w:rsidRPr="002A3910">
        <w:t>-piece</w:t>
      </w:r>
      <w:r w:rsidR="00F74400" w:rsidRPr="002A3910">
        <w:t>.</w:t>
      </w:r>
    </w:p>
    <w:p w14:paraId="72EA5740" w14:textId="77777777" w:rsidR="005235F2" w:rsidRPr="002A3910" w:rsidRDefault="005235F2" w:rsidP="005235F2">
      <w:pPr>
        <w:pStyle w:val="ListBullet"/>
      </w:pPr>
      <w:r w:rsidRPr="002A3910">
        <w:t>D</w:t>
      </w:r>
      <w:r w:rsidR="00E86526" w:rsidRPr="002A3910">
        <w:t xml:space="preserve">epartment in the fourth </w:t>
      </w:r>
      <w:r w:rsidR="00E86526" w:rsidRPr="002A3910">
        <w:rPr>
          <w:b/>
        </w:rPr>
        <w:t>^</w:t>
      </w:r>
      <w:r w:rsidRPr="002A3910">
        <w:t>-piece.</w:t>
      </w:r>
    </w:p>
    <w:p w14:paraId="4EC6CCAB" w14:textId="77777777" w:rsidR="00816AFF" w:rsidRPr="002A3910" w:rsidRDefault="00816AFF" w:rsidP="00816AFF">
      <w:pPr>
        <w:pStyle w:val="BodyText6"/>
      </w:pPr>
    </w:p>
    <w:p w14:paraId="2322329B" w14:textId="3CD50A6F" w:rsidR="00E86526" w:rsidRPr="002A3910" w:rsidRDefault="00E86526" w:rsidP="00010474">
      <w:pPr>
        <w:pStyle w:val="BodyText"/>
        <w:keepNext/>
        <w:keepLines/>
      </w:pPr>
      <w:r w:rsidRPr="002A3910">
        <w:t>You would have</w:t>
      </w:r>
      <w:r w:rsidR="005235F2" w:rsidRPr="002A3910">
        <w:t xml:space="preserve"> what is shown in </w:t>
      </w:r>
      <w:r w:rsidR="005D6697" w:rsidRPr="005D6697">
        <w:rPr>
          <w:color w:val="0000FF"/>
          <w:u w:val="single"/>
        </w:rPr>
        <w:fldChar w:fldCharType="begin"/>
      </w:r>
      <w:r w:rsidR="005D6697" w:rsidRPr="005D6697">
        <w:rPr>
          <w:color w:val="0000FF"/>
          <w:u w:val="single"/>
        </w:rPr>
        <w:instrText xml:space="preserve"> REF _Ref495477536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360</w:t>
      </w:r>
      <w:r w:rsidR="005D6697" w:rsidRPr="005D6697">
        <w:rPr>
          <w:color w:val="0000FF"/>
          <w:u w:val="single"/>
        </w:rPr>
        <w:fldChar w:fldCharType="end"/>
      </w:r>
      <w:r w:rsidRPr="002A3910">
        <w:t>:</w:t>
      </w:r>
    </w:p>
    <w:p w14:paraId="01D96446" w14:textId="77777777" w:rsidR="00816AFF" w:rsidRPr="002A3910" w:rsidRDefault="00816AFF" w:rsidP="00816AFF">
      <w:pPr>
        <w:pStyle w:val="BodyText6"/>
        <w:keepNext/>
        <w:keepLines/>
      </w:pPr>
    </w:p>
    <w:p w14:paraId="71FC1DA0" w14:textId="30A1906D" w:rsidR="00F97D0D" w:rsidRPr="002A3910" w:rsidRDefault="009D40A3" w:rsidP="009D40A3">
      <w:pPr>
        <w:pStyle w:val="Caption"/>
      </w:pPr>
      <w:bookmarkStart w:id="2193" w:name="_Ref495477536"/>
      <w:bookmarkStart w:id="2194" w:name="_Toc159568631"/>
      <w:r w:rsidRPr="002A3910">
        <w:t xml:space="preserve">Figure </w:t>
      </w:r>
      <w:r w:rsidRPr="002A3910">
        <w:fldChar w:fldCharType="begin"/>
      </w:r>
      <w:r w:rsidRPr="002A3910">
        <w:instrText>SEQ Figure \* ARABIC</w:instrText>
      </w:r>
      <w:r w:rsidRPr="002A3910">
        <w:fldChar w:fldCharType="separate"/>
      </w:r>
      <w:r w:rsidR="002D1B25">
        <w:rPr>
          <w:noProof/>
        </w:rPr>
        <w:t>360</w:t>
      </w:r>
      <w:r w:rsidRPr="002A3910">
        <w:fldChar w:fldCharType="end"/>
      </w:r>
      <w:bookmarkEnd w:id="2193"/>
      <w:r w:rsidR="00405EF1" w:rsidRPr="002A3910">
        <w:t>:</w:t>
      </w:r>
      <w:r w:rsidR="00AD1E0C" w:rsidRPr="002A3910">
        <w:t xml:space="preserve"> File</w:t>
      </w:r>
      <w:r w:rsidR="007672B6" w:rsidRPr="002A3910">
        <w:t xml:space="preserve"> Entries (Data Storage)—Sample File Entry with Additional Data F</w:t>
      </w:r>
      <w:r w:rsidR="00AD1E0C" w:rsidRPr="002A3910">
        <w:t>ields</w:t>
      </w:r>
      <w:bookmarkEnd w:id="2194"/>
    </w:p>
    <w:p w14:paraId="7009819A" w14:textId="77777777" w:rsidR="00E86526" w:rsidRPr="002A3910" w:rsidRDefault="00E86526" w:rsidP="00ED4DD4">
      <w:pPr>
        <w:pStyle w:val="APICode"/>
      </w:pPr>
      <w:r w:rsidRPr="002A3910">
        <w:t>^EMP(1,0)=</w:t>
      </w:r>
      <w:r w:rsidR="00084217" w:rsidRPr="002A3910">
        <w:t>“</w:t>
      </w:r>
      <w:r w:rsidR="0049130D" w:rsidRPr="002A3910">
        <w:t>FMEMPLOYEE,THREE</w:t>
      </w:r>
      <w:r w:rsidRPr="002A3910">
        <w:t>^M^2341225^3</w:t>
      </w:r>
      <w:r w:rsidR="00084217" w:rsidRPr="002A3910">
        <w:t>”</w:t>
      </w:r>
    </w:p>
    <w:p w14:paraId="37BDE22A" w14:textId="77777777" w:rsidR="007A0D2C" w:rsidRPr="002A3910" w:rsidRDefault="007A0D2C" w:rsidP="00B66E33">
      <w:pPr>
        <w:pStyle w:val="BodyText6"/>
      </w:pPr>
    </w:p>
    <w:p w14:paraId="0A9A2A6C" w14:textId="77777777" w:rsidR="00E86526" w:rsidRPr="002A3910" w:rsidRDefault="00E86526" w:rsidP="00010474">
      <w:pPr>
        <w:pStyle w:val="BodyText"/>
      </w:pPr>
      <w:r w:rsidRPr="002A3910">
        <w:t>Notice that the entry for the employee</w:t>
      </w:r>
      <w:r w:rsidR="00084217" w:rsidRPr="002A3910">
        <w:t>’</w:t>
      </w:r>
      <w:r w:rsidRPr="002A3910">
        <w:t>s department in this file is a number. This means that the employee</w:t>
      </w:r>
      <w:r w:rsidR="00084217" w:rsidRPr="002A3910">
        <w:t>’</w:t>
      </w:r>
      <w:r w:rsidRPr="002A3910">
        <w:t xml:space="preserve">s department is internal entry number </w:t>
      </w:r>
      <w:r w:rsidRPr="002A3910">
        <w:rPr>
          <w:b/>
          <w:bCs/>
        </w:rPr>
        <w:t>3</w:t>
      </w:r>
      <w:r w:rsidRPr="002A3910">
        <w:t xml:space="preserve"> in the </w:t>
      </w:r>
      <w:r w:rsidR="00760122" w:rsidRPr="002A3910">
        <w:t>(</w:t>
      </w:r>
      <w:r w:rsidR="00BC4C4F" w:rsidRPr="002A3910">
        <w:t>fictitious</w:t>
      </w:r>
      <w:r w:rsidR="00760122" w:rsidRPr="002A3910">
        <w:t>)</w:t>
      </w:r>
      <w:r w:rsidR="005B1CD9" w:rsidRPr="002A3910">
        <w:t xml:space="preserve"> DEPARTMENT</w:t>
      </w:r>
      <w:r w:rsidRPr="002A3910">
        <w:t xml:space="preserve"> file; and to find the employee</w:t>
      </w:r>
      <w:r w:rsidR="00084217" w:rsidRPr="002A3910">
        <w:t>’</w:t>
      </w:r>
      <w:r w:rsidRPr="002A3910">
        <w:t xml:space="preserve">s department, you would have to consult that file. The </w:t>
      </w:r>
      <w:r w:rsidRPr="002A3910">
        <w:rPr>
          <w:b/>
          <w:bCs/>
        </w:rPr>
        <w:t>7-digit</w:t>
      </w:r>
      <w:r w:rsidRPr="002A3910">
        <w:t xml:space="preserve"> number representing the employee</w:t>
      </w:r>
      <w:r w:rsidR="00084217" w:rsidRPr="002A3910">
        <w:t>’</w:t>
      </w:r>
      <w:r w:rsidRPr="002A3910">
        <w:t xml:space="preserve">s date of birth </w:t>
      </w:r>
      <w:r w:rsidR="005235F2" w:rsidRPr="002A3910">
        <w:t>(e.g., </w:t>
      </w:r>
      <w:r w:rsidR="005235F2" w:rsidRPr="002A3910">
        <w:rPr>
          <w:b/>
          <w:bCs/>
        </w:rPr>
        <w:t>2341225</w:t>
      </w:r>
      <w:r w:rsidR="005235F2" w:rsidRPr="002A3910">
        <w:t xml:space="preserve">) </w:t>
      </w:r>
      <w:r w:rsidRPr="002A3910">
        <w:t xml:space="preserve">is </w:t>
      </w:r>
      <w:r w:rsidR="00C9653C" w:rsidRPr="002A3910">
        <w:t xml:space="preserve">VA </w:t>
      </w:r>
      <w:r w:rsidR="00BC4C4F" w:rsidRPr="002A3910">
        <w:t>FileMan</w:t>
      </w:r>
      <w:r w:rsidR="00084217" w:rsidRPr="002A3910">
        <w:t>’</w:t>
      </w:r>
      <w:r w:rsidR="00BC4C4F" w:rsidRPr="002A3910">
        <w:t>s</w:t>
      </w:r>
      <w:r w:rsidRPr="002A3910">
        <w:t xml:space="preserve"> way of internally representing </w:t>
      </w:r>
      <w:r w:rsidRPr="002A3910">
        <w:rPr>
          <w:b/>
          <w:bCs/>
        </w:rPr>
        <w:t>12/25/1934</w:t>
      </w:r>
      <w:r w:rsidRPr="002A3910">
        <w:t>.</w:t>
      </w:r>
    </w:p>
    <w:p w14:paraId="575A1772" w14:textId="29ADE4D0" w:rsidR="00E86526" w:rsidRPr="002A3910" w:rsidRDefault="00A96B83" w:rsidP="00010474">
      <w:pPr>
        <w:pStyle w:val="BodyText"/>
        <w:keepNext/>
        <w:keepLines/>
      </w:pPr>
      <w:r w:rsidRPr="002A3910">
        <w:lastRenderedPageBreak/>
        <w:t>How is M</w:t>
      </w:r>
      <w:r w:rsidR="00E86526" w:rsidRPr="002A3910">
        <w:t>ultiple-valued data</w:t>
      </w:r>
      <w:r w:rsidRPr="002A3910">
        <w:t xml:space="preserve"> (e.g., skill</w:t>
      </w:r>
      <w:r w:rsidR="00E86526" w:rsidRPr="002A3910">
        <w:t xml:space="preserve"> stored? There can be one or five or ten skills on file for a given employee and they obviously </w:t>
      </w:r>
      <w:r w:rsidR="00E86526" w:rsidRPr="002A3910">
        <w:rPr>
          <w:i/>
        </w:rPr>
        <w:t>cannot</w:t>
      </w:r>
      <w:r w:rsidR="00E86526" w:rsidRPr="002A3910">
        <w:t xml:space="preserve"> all be stored (in the general case) in a single subscript. VA FileMan</w:t>
      </w:r>
      <w:r w:rsidR="00084217" w:rsidRPr="002A3910">
        <w:t>’</w:t>
      </w:r>
      <w:r w:rsidR="00E86526" w:rsidRPr="002A3910">
        <w:t>s answer is to make the skills list a subfile within the employee entry. This requires adding subscripts beyond the first internal key subscript</w:t>
      </w:r>
      <w:r w:rsidR="00C76D5C" w:rsidRPr="002A3910">
        <w:t xml:space="preserve"> that</w:t>
      </w:r>
      <w:r w:rsidR="00E86526" w:rsidRPr="002A3910">
        <w:t xml:space="preserve"> are different in value from the </w:t>
      </w:r>
      <w:r w:rsidR="00E86526" w:rsidRPr="002A3910">
        <w:rPr>
          <w:b/>
        </w:rPr>
        <w:t>zero</w:t>
      </w:r>
      <w:r w:rsidR="00E86526" w:rsidRPr="002A3910">
        <w:t xml:space="preserve"> subscript that stores each employee</w:t>
      </w:r>
      <w:r w:rsidR="00084217" w:rsidRPr="002A3910">
        <w:t>’</w:t>
      </w:r>
      <w:r w:rsidR="00E86526" w:rsidRPr="002A3910">
        <w:t xml:space="preserve">s name, sex, and birth date. For example, if </w:t>
      </w:r>
      <w:r w:rsidR="0049130D" w:rsidRPr="002A3910">
        <w:t>THREE FMEMPLOYEE</w:t>
      </w:r>
      <w:r w:rsidR="00E86526" w:rsidRPr="002A3910">
        <w:t xml:space="preserve"> currently has two (</w:t>
      </w:r>
      <w:r w:rsidR="005235F2" w:rsidRPr="002A3910">
        <w:t>FREE-TEXT</w:t>
      </w:r>
      <w:r w:rsidR="00E86526" w:rsidRPr="002A3910">
        <w:t xml:space="preserve">) skills on file, you can consider those to be entries #1 and #2 in a two-entry file, which can extend at a lower level from any unused subscript, say from </w:t>
      </w:r>
      <w:r w:rsidR="00E86526" w:rsidRPr="002A3910">
        <w:rPr>
          <w:b/>
        </w:rPr>
        <w:t>SX</w:t>
      </w:r>
      <w:r w:rsidR="00E86526" w:rsidRPr="002A3910">
        <w:t xml:space="preserve"> as shown </w:t>
      </w:r>
      <w:r w:rsidR="005235F2" w:rsidRPr="002A3910">
        <w:t xml:space="preserve">in </w:t>
      </w:r>
      <w:r w:rsidR="005D6697" w:rsidRPr="005D6697">
        <w:rPr>
          <w:color w:val="0000FF"/>
          <w:u w:val="single"/>
        </w:rPr>
        <w:fldChar w:fldCharType="begin"/>
      </w:r>
      <w:r w:rsidR="005D6697" w:rsidRPr="005D6697">
        <w:rPr>
          <w:color w:val="0000FF"/>
          <w:u w:val="single"/>
        </w:rPr>
        <w:instrText xml:space="preserve"> REF _Ref495477664 \h </w:instrText>
      </w:r>
      <w:r w:rsidR="005D6697">
        <w:rPr>
          <w:color w:val="0000FF"/>
          <w:u w:val="single"/>
        </w:rPr>
        <w:instrText xml:space="preserve"> \* MERGEFORMAT </w:instrText>
      </w:r>
      <w:r w:rsidR="005D6697" w:rsidRPr="005D6697">
        <w:rPr>
          <w:color w:val="0000FF"/>
          <w:u w:val="single"/>
        </w:rPr>
      </w:r>
      <w:r w:rsidR="005D6697"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361</w:t>
      </w:r>
      <w:r w:rsidR="005D6697" w:rsidRPr="005D6697">
        <w:rPr>
          <w:color w:val="0000FF"/>
          <w:u w:val="single"/>
        </w:rPr>
        <w:fldChar w:fldCharType="end"/>
      </w:r>
      <w:r w:rsidR="00E86526" w:rsidRPr="002A3910">
        <w:t>:</w:t>
      </w:r>
    </w:p>
    <w:p w14:paraId="0DBE875A" w14:textId="77777777" w:rsidR="00816AFF" w:rsidRPr="002A3910" w:rsidRDefault="00816AFF" w:rsidP="00816AFF">
      <w:pPr>
        <w:pStyle w:val="BodyText6"/>
        <w:keepNext/>
        <w:keepLines/>
      </w:pPr>
    </w:p>
    <w:p w14:paraId="364262AE" w14:textId="05BF7514" w:rsidR="00F97D0D" w:rsidRPr="002A3910" w:rsidRDefault="009D40A3" w:rsidP="009D40A3">
      <w:pPr>
        <w:pStyle w:val="Caption"/>
      </w:pPr>
      <w:bookmarkStart w:id="2195" w:name="_Ref495477664"/>
      <w:bookmarkStart w:id="2196" w:name="_Toc159568632"/>
      <w:r w:rsidRPr="002A3910">
        <w:t xml:space="preserve">Figure </w:t>
      </w:r>
      <w:r w:rsidRPr="002A3910">
        <w:fldChar w:fldCharType="begin"/>
      </w:r>
      <w:r w:rsidRPr="002A3910">
        <w:instrText>SEQ Figure \* ARABIC</w:instrText>
      </w:r>
      <w:r w:rsidRPr="002A3910">
        <w:fldChar w:fldCharType="separate"/>
      </w:r>
      <w:r w:rsidR="002D1B25">
        <w:rPr>
          <w:noProof/>
        </w:rPr>
        <w:t>361</w:t>
      </w:r>
      <w:r w:rsidRPr="002A3910">
        <w:fldChar w:fldCharType="end"/>
      </w:r>
      <w:bookmarkEnd w:id="2195"/>
      <w:r w:rsidR="00405EF1" w:rsidRPr="002A3910">
        <w:t>:</w:t>
      </w:r>
      <w:r w:rsidR="00AD1E0C" w:rsidRPr="002A3910">
        <w:t xml:space="preserve"> File</w:t>
      </w:r>
      <w:r w:rsidR="007672B6" w:rsidRPr="002A3910">
        <w:t xml:space="preserve"> Entries (Data Storage)—Sample File Entry with Multiple Data F</w:t>
      </w:r>
      <w:r w:rsidR="00AD1E0C" w:rsidRPr="002A3910">
        <w:t>ields</w:t>
      </w:r>
      <w:bookmarkEnd w:id="2196"/>
    </w:p>
    <w:p w14:paraId="2BD08720" w14:textId="77777777" w:rsidR="00E86526" w:rsidRPr="002A3910" w:rsidRDefault="00E86526" w:rsidP="00ED4DD4">
      <w:pPr>
        <w:pStyle w:val="APICode"/>
      </w:pPr>
      <w:r w:rsidRPr="002A3910">
        <w:t>^EMP(0)=</w:t>
      </w:r>
      <w:r w:rsidR="00084217" w:rsidRPr="002A3910">
        <w:t>“</w:t>
      </w:r>
      <w:r w:rsidRPr="002A3910">
        <w:t>EMPLOYEE^3I^9^3</w:t>
      </w:r>
      <w:r w:rsidR="00084217" w:rsidRPr="002A3910">
        <w:t>”</w:t>
      </w:r>
    </w:p>
    <w:p w14:paraId="79DCAF43" w14:textId="77777777" w:rsidR="00E86526" w:rsidRPr="002A3910" w:rsidRDefault="00E86526" w:rsidP="00ED4DD4">
      <w:pPr>
        <w:pStyle w:val="APICode"/>
      </w:pPr>
      <w:r w:rsidRPr="002A3910">
        <w:t>^EMP(1,0)=</w:t>
      </w:r>
      <w:r w:rsidR="00084217" w:rsidRPr="002A3910">
        <w:t>“</w:t>
      </w:r>
      <w:r w:rsidR="0049130D" w:rsidRPr="002A3910">
        <w:t>FMEMPLOYEE,THREE</w:t>
      </w:r>
      <w:r w:rsidRPr="002A3910">
        <w:t>^M^2341225^3</w:t>
      </w:r>
      <w:r w:rsidR="00084217" w:rsidRPr="002A3910">
        <w:t>”</w:t>
      </w:r>
    </w:p>
    <w:p w14:paraId="223C98F9" w14:textId="77777777" w:rsidR="00E86526" w:rsidRPr="002A3910" w:rsidRDefault="00E86526" w:rsidP="00ED4DD4">
      <w:pPr>
        <w:pStyle w:val="APICode"/>
      </w:pPr>
      <w:r w:rsidRPr="002A3910">
        <w:t>^EMP(1,</w:t>
      </w:r>
      <w:r w:rsidR="00084217" w:rsidRPr="002A3910">
        <w:t>”</w:t>
      </w:r>
      <w:r w:rsidRPr="002A3910">
        <w:t>SX</w:t>
      </w:r>
      <w:r w:rsidR="00084217" w:rsidRPr="002A3910">
        <w:t>”</w:t>
      </w:r>
      <w:r w:rsidRPr="002A3910">
        <w:t>,0)=</w:t>
      </w:r>
      <w:r w:rsidR="00084217" w:rsidRPr="002A3910">
        <w:t>“</w:t>
      </w:r>
      <w:r w:rsidRPr="002A3910">
        <w:t>^3.01A^2^2</w:t>
      </w:r>
      <w:r w:rsidR="00084217" w:rsidRPr="002A3910">
        <w:t>”</w:t>
      </w:r>
    </w:p>
    <w:p w14:paraId="09C55736" w14:textId="77777777" w:rsidR="00E86526" w:rsidRPr="002A3910" w:rsidRDefault="00E86526" w:rsidP="00ED4DD4">
      <w:pPr>
        <w:pStyle w:val="APICode"/>
      </w:pPr>
      <w:r w:rsidRPr="002A3910">
        <w:t>^EMP(1,</w:t>
      </w:r>
      <w:r w:rsidR="00084217" w:rsidRPr="002A3910">
        <w:t>”</w:t>
      </w:r>
      <w:r w:rsidRPr="002A3910">
        <w:t>SX</w:t>
      </w:r>
      <w:r w:rsidR="00084217" w:rsidRPr="002A3910">
        <w:t>”</w:t>
      </w:r>
      <w:r w:rsidRPr="002A3910">
        <w:t>,1,0)=</w:t>
      </w:r>
      <w:r w:rsidR="00084217" w:rsidRPr="002A3910">
        <w:t>“</w:t>
      </w:r>
      <w:r w:rsidRPr="002A3910">
        <w:t>TYPING</w:t>
      </w:r>
      <w:r w:rsidR="00084217" w:rsidRPr="002A3910">
        <w:t>”</w:t>
      </w:r>
    </w:p>
    <w:p w14:paraId="72AF626B" w14:textId="77777777" w:rsidR="00E86526" w:rsidRPr="002A3910" w:rsidRDefault="00E86526" w:rsidP="00ED4DD4">
      <w:pPr>
        <w:pStyle w:val="APICode"/>
      </w:pPr>
      <w:r w:rsidRPr="002A3910">
        <w:t>^EMP(1,</w:t>
      </w:r>
      <w:r w:rsidR="00084217" w:rsidRPr="002A3910">
        <w:t>”</w:t>
      </w:r>
      <w:r w:rsidRPr="002A3910">
        <w:t>SX</w:t>
      </w:r>
      <w:r w:rsidR="00084217" w:rsidRPr="002A3910">
        <w:t>”</w:t>
      </w:r>
      <w:r w:rsidRPr="002A3910">
        <w:t>,2,0)=</w:t>
      </w:r>
      <w:r w:rsidR="00084217" w:rsidRPr="002A3910">
        <w:t>“</w:t>
      </w:r>
      <w:r w:rsidRPr="002A3910">
        <w:t>STENOGRAPHY</w:t>
      </w:r>
      <w:r w:rsidR="00084217" w:rsidRPr="002A3910">
        <w:t>”</w:t>
      </w:r>
    </w:p>
    <w:p w14:paraId="4D5F9EBA" w14:textId="77777777" w:rsidR="007A0D2C" w:rsidRPr="002A3910" w:rsidRDefault="007A0D2C" w:rsidP="00B66E33">
      <w:pPr>
        <w:pStyle w:val="BodyText6"/>
      </w:pPr>
    </w:p>
    <w:p w14:paraId="68592926" w14:textId="77777777" w:rsidR="00E86526" w:rsidRPr="002A3910" w:rsidRDefault="00E86526" w:rsidP="00010474">
      <w:pPr>
        <w:pStyle w:val="BodyText"/>
      </w:pPr>
      <w:r w:rsidRPr="002A3910">
        <w:t xml:space="preserve">Notice that the </w:t>
      </w:r>
      <w:r w:rsidR="0082093C" w:rsidRPr="002A3910">
        <w:t xml:space="preserve">(fictitious) </w:t>
      </w:r>
      <w:r w:rsidRPr="002A3910">
        <w:t xml:space="preserve">data global </w:t>
      </w:r>
      <w:r w:rsidRPr="002A3910">
        <w:rPr>
          <w:b/>
        </w:rPr>
        <w:t>^EMP</w:t>
      </w:r>
      <w:r w:rsidRPr="002A3910">
        <w:t xml:space="preserve"> has </w:t>
      </w:r>
      <w:r w:rsidRPr="002A3910">
        <w:rPr>
          <w:b/>
        </w:rPr>
        <w:t>^EMP(1,</w:t>
      </w:r>
      <w:r w:rsidR="00084217" w:rsidRPr="002A3910">
        <w:rPr>
          <w:b/>
        </w:rPr>
        <w:t>”</w:t>
      </w:r>
      <w:r w:rsidRPr="002A3910">
        <w:rPr>
          <w:b/>
        </w:rPr>
        <w:t>SX</w:t>
      </w:r>
      <w:r w:rsidR="00084217" w:rsidRPr="002A3910">
        <w:rPr>
          <w:b/>
        </w:rPr>
        <w:t>”</w:t>
      </w:r>
      <w:r w:rsidRPr="002A3910">
        <w:rPr>
          <w:b/>
        </w:rPr>
        <w:t>,0)</w:t>
      </w:r>
      <w:r w:rsidRPr="002A3910">
        <w:t xml:space="preserve"> for the </w:t>
      </w:r>
      <w:r w:rsidR="0076757A" w:rsidRPr="002A3910">
        <w:t>SKILL M</w:t>
      </w:r>
      <w:r w:rsidRPr="002A3910">
        <w:t xml:space="preserve">ultiple. The </w:t>
      </w:r>
      <w:r w:rsidRPr="002A3910">
        <w:rPr>
          <w:b/>
        </w:rPr>
        <w:t>zero</w:t>
      </w:r>
      <w:r w:rsidRPr="002A3910">
        <w:t xml:space="preserve"> node, except for the first </w:t>
      </w:r>
      <w:r w:rsidRPr="002A3910">
        <w:rPr>
          <w:b/>
        </w:rPr>
        <w:t>^</w:t>
      </w:r>
      <w:r w:rsidRPr="002A3910">
        <w:t xml:space="preserve">-piece, has the same structure as </w:t>
      </w:r>
      <w:r w:rsidRPr="002A3910">
        <w:rPr>
          <w:b/>
        </w:rPr>
        <w:t>^EMP(0)</w:t>
      </w:r>
      <w:r w:rsidRPr="002A3910">
        <w:t xml:space="preserve">. The second </w:t>
      </w:r>
      <w:r w:rsidRPr="002A3910">
        <w:rPr>
          <w:b/>
        </w:rPr>
        <w:t>^</w:t>
      </w:r>
      <w:r w:rsidRPr="002A3910">
        <w:t xml:space="preserve">-piece is the subfile </w:t>
      </w:r>
      <w:r w:rsidRPr="002A3910">
        <w:rPr>
          <w:b/>
        </w:rPr>
        <w:t>^DD</w:t>
      </w:r>
      <w:r w:rsidRPr="002A3910">
        <w:t xml:space="preserve"> number. This tells </w:t>
      </w:r>
      <w:r w:rsidR="00C9653C" w:rsidRPr="002A3910">
        <w:t>VA FileMan</w:t>
      </w:r>
      <w:r w:rsidRPr="002A3910">
        <w:t xml:space="preserve"> which subsidiary dictionary to use for the data stored in this node. The actual data (the employee</w:t>
      </w:r>
      <w:r w:rsidR="00084217" w:rsidRPr="002A3910">
        <w:t>’</w:t>
      </w:r>
      <w:r w:rsidRPr="002A3910">
        <w:t xml:space="preserve">s skills in </w:t>
      </w:r>
      <w:r w:rsidR="004530E8" w:rsidRPr="002A3910">
        <w:t>the</w:t>
      </w:r>
      <w:r w:rsidRPr="002A3910">
        <w:t xml:space="preserve"> example) are stored in the next lower level of subscripting. In the same manner that entries in the </w:t>
      </w:r>
      <w:r w:rsidR="00863EB6" w:rsidRPr="002A3910">
        <w:t xml:space="preserve">(fictitious) </w:t>
      </w:r>
      <w:r w:rsidRPr="002A3910">
        <w:t>EMPLOYEE file have internal</w:t>
      </w:r>
      <w:r w:rsidR="00A96B83" w:rsidRPr="002A3910">
        <w:t xml:space="preserve"> entry numbers, entries in the M</w:t>
      </w:r>
      <w:r w:rsidRPr="002A3910">
        <w:t>ultiple field also have internal entry numbers in the subfile. In the example above, TYPING is the first entry and STENOGRAPHY the second.</w:t>
      </w:r>
    </w:p>
    <w:p w14:paraId="3F8C8001" w14:textId="77777777" w:rsidR="00E86526" w:rsidRPr="002A3910" w:rsidRDefault="00064B31" w:rsidP="007D0E14">
      <w:pPr>
        <w:pStyle w:val="Heading2"/>
        <w:rPr>
          <w:noProof w:val="0"/>
        </w:rPr>
      </w:pPr>
      <w:bookmarkStart w:id="2197" w:name="_Ref389028186"/>
      <w:bookmarkStart w:id="2198" w:name="_Toc159569000"/>
      <w:r w:rsidRPr="002A3910">
        <w:rPr>
          <w:noProof w:val="0"/>
        </w:rPr>
        <w:t>Cross-R</w:t>
      </w:r>
      <w:r w:rsidR="00E86526" w:rsidRPr="002A3910">
        <w:rPr>
          <w:noProof w:val="0"/>
        </w:rPr>
        <w:t>eferences</w:t>
      </w:r>
      <w:bookmarkEnd w:id="2197"/>
      <w:bookmarkEnd w:id="2198"/>
    </w:p>
    <w:p w14:paraId="0C17811B" w14:textId="77777777" w:rsidR="00E86526" w:rsidRPr="002A3910" w:rsidRDefault="007869D8" w:rsidP="00010474">
      <w:pPr>
        <w:pStyle w:val="BodyText"/>
        <w:keepNext/>
        <w:keepLines/>
      </w:pPr>
      <w:r w:rsidRPr="002A3910">
        <w:fldChar w:fldCharType="begin"/>
      </w:r>
      <w:r w:rsidR="009D40A3" w:rsidRPr="002A3910">
        <w:instrText>xe "Global File Structure:Cross-references"</w:instrText>
      </w:r>
      <w:r w:rsidRPr="002A3910">
        <w:fldChar w:fldCharType="end"/>
      </w:r>
      <w:r w:rsidRPr="002A3910">
        <w:fldChar w:fldCharType="begin"/>
      </w:r>
      <w:r w:rsidR="009D40A3" w:rsidRPr="002A3910">
        <w:instrText>xe "Cross-references:Global File Structure"</w:instrText>
      </w:r>
      <w:r w:rsidRPr="002A3910">
        <w:fldChar w:fldCharType="end"/>
      </w:r>
      <w:r w:rsidR="00E86526" w:rsidRPr="002A3910">
        <w:t xml:space="preserve">The M capabilities of string-valued array subscripting offer a simple, general way to cross-reference VA FileMan files. To minimize the number of global names used by the system, </w:t>
      </w:r>
      <w:r w:rsidR="00C9653C" w:rsidRPr="002A3910">
        <w:t>VA FileMan</w:t>
      </w:r>
      <w:r w:rsidR="00E86526" w:rsidRPr="002A3910">
        <w:t xml:space="preserve"> stores each cross-reference set as a descendent of an alphanumeric subscript of the file</w:t>
      </w:r>
      <w:r w:rsidR="00084217" w:rsidRPr="002A3910">
        <w:t>’</w:t>
      </w:r>
      <w:r w:rsidR="00863EB6" w:rsidRPr="002A3910">
        <w:t>s global. A file, such as a</w:t>
      </w:r>
      <w:r w:rsidR="00E86526" w:rsidRPr="002A3910">
        <w:t xml:space="preserve"> </w:t>
      </w:r>
      <w:r w:rsidR="00863EB6" w:rsidRPr="002A3910">
        <w:t xml:space="preserve">(fictitious) </w:t>
      </w:r>
      <w:r w:rsidR="00E86526" w:rsidRPr="002A3910">
        <w:t xml:space="preserve">EMPLOYEE file, that should be accessible by name, is set up by the system so that there is a subscript </w:t>
      </w:r>
      <w:r w:rsidR="00084217" w:rsidRPr="002A3910">
        <w:t>“</w:t>
      </w:r>
      <w:r w:rsidR="00E86526" w:rsidRPr="002A3910">
        <w:rPr>
          <w:b/>
        </w:rPr>
        <w:t>B</w:t>
      </w:r>
      <w:r w:rsidR="00084217" w:rsidRPr="002A3910">
        <w:t>”</w:t>
      </w:r>
      <w:r w:rsidR="00E86526" w:rsidRPr="002A3910">
        <w:t xml:space="preserve">, which in turn is subscripted by strings corresponding to the first </w:t>
      </w:r>
      <w:r w:rsidR="00E86526" w:rsidRPr="002A3910">
        <w:rPr>
          <w:b/>
        </w:rPr>
        <w:t>30</w:t>
      </w:r>
      <w:r w:rsidR="00E86526" w:rsidRPr="002A3910">
        <w:t xml:space="preserve"> characters from the </w:t>
      </w:r>
      <w:r w:rsidR="00E86526" w:rsidRPr="002A3910">
        <w:rPr>
          <w:b/>
        </w:rPr>
        <w:t>.01</w:t>
      </w:r>
      <w:r w:rsidR="00E86526" w:rsidRPr="002A3910">
        <w:t xml:space="preserve"> field for every entry in the file. For each such string-valued subscript, the next level of subscripting contains the internal entry numbers of the entries that contain the name.</w:t>
      </w:r>
    </w:p>
    <w:p w14:paraId="7CC09B02" w14:textId="4DD76FC4" w:rsidR="00E86526" w:rsidRPr="002A3910" w:rsidRDefault="00426A99" w:rsidP="00010474">
      <w:pPr>
        <w:pStyle w:val="BodyText"/>
        <w:keepNext/>
        <w:keepLines/>
      </w:pPr>
      <w:r w:rsidRPr="002A3910">
        <w:t>A</w:t>
      </w:r>
      <w:r w:rsidR="00E86526" w:rsidRPr="002A3910">
        <w:t>dd</w:t>
      </w:r>
      <w:r w:rsidRPr="002A3910">
        <w:t>ing</w:t>
      </w:r>
      <w:r w:rsidR="00E86526" w:rsidRPr="002A3910">
        <w:t xml:space="preserve"> </w:t>
      </w:r>
      <w:r w:rsidRPr="002A3910">
        <w:t xml:space="preserve">to the previous example (Section </w:t>
      </w:r>
      <w:r w:rsidRPr="002A3910">
        <w:rPr>
          <w:color w:val="0000FF"/>
          <w:u w:val="single"/>
        </w:rPr>
        <w:fldChar w:fldCharType="begin" w:fldLock="1"/>
      </w:r>
      <w:r w:rsidRPr="002A3910">
        <w:rPr>
          <w:color w:val="0000FF"/>
          <w:u w:val="single"/>
        </w:rPr>
        <w:instrText xml:space="preserve"> REF _Ref388354615 \w \h  \* MERGEFORMAT </w:instrText>
      </w:r>
      <w:r w:rsidRPr="002A3910">
        <w:rPr>
          <w:color w:val="0000FF"/>
          <w:u w:val="single"/>
        </w:rPr>
      </w:r>
      <w:r w:rsidRPr="002A3910">
        <w:rPr>
          <w:color w:val="0000FF"/>
          <w:u w:val="single"/>
        </w:rPr>
        <w:fldChar w:fldCharType="separate"/>
      </w:r>
      <w:r w:rsidR="00272B32" w:rsidRPr="002A3910">
        <w:rPr>
          <w:color w:val="0000FF"/>
          <w:u w:val="single"/>
        </w:rPr>
        <w:t>21.5</w:t>
      </w:r>
      <w:r w:rsidRPr="002A3910">
        <w:rPr>
          <w:color w:val="0000FF"/>
          <w:u w:val="single"/>
        </w:rPr>
        <w:fldChar w:fldCharType="end"/>
      </w:r>
      <w:r w:rsidRPr="002A3910">
        <w:t>) a second employee</w:t>
      </w:r>
      <w:r w:rsidR="00E86526" w:rsidRPr="002A3910">
        <w:t xml:space="preserve">, internal entry number 9, also named </w:t>
      </w:r>
      <w:r w:rsidR="0049130D" w:rsidRPr="002A3910">
        <w:t>THREE FMEMPLOYEE</w:t>
      </w:r>
      <w:r w:rsidR="00E86526" w:rsidRPr="002A3910">
        <w:t xml:space="preserve">, and a third employee, internal number 7, whose name is </w:t>
      </w:r>
      <w:r w:rsidR="0049130D" w:rsidRPr="002A3910">
        <w:t>ONE FMEMPLOYEE</w:t>
      </w:r>
      <w:r w:rsidR="00E86526" w:rsidRPr="002A3910">
        <w:t>. Then you would have:</w:t>
      </w:r>
    </w:p>
    <w:p w14:paraId="2F9C1D5D" w14:textId="77777777" w:rsidR="00816AFF" w:rsidRPr="002A3910" w:rsidRDefault="00816AFF" w:rsidP="00816AFF">
      <w:pPr>
        <w:pStyle w:val="BodyText6"/>
        <w:keepNext/>
        <w:keepLines/>
      </w:pPr>
    </w:p>
    <w:p w14:paraId="04079065" w14:textId="41F72672" w:rsidR="00F97D0D" w:rsidRPr="002A3910" w:rsidRDefault="009D40A3" w:rsidP="009D40A3">
      <w:pPr>
        <w:pStyle w:val="Caption"/>
      </w:pPr>
      <w:bookmarkStart w:id="2199" w:name="_Ref495478340"/>
      <w:bookmarkStart w:id="2200" w:name="_Toc159568633"/>
      <w:r w:rsidRPr="002A3910">
        <w:t xml:space="preserve">Figure </w:t>
      </w:r>
      <w:r w:rsidRPr="002A3910">
        <w:fldChar w:fldCharType="begin"/>
      </w:r>
      <w:r w:rsidRPr="002A3910">
        <w:instrText>SEQ Figure \* ARABIC</w:instrText>
      </w:r>
      <w:r w:rsidRPr="002A3910">
        <w:fldChar w:fldCharType="separate"/>
      </w:r>
      <w:r w:rsidR="002D1B25">
        <w:rPr>
          <w:noProof/>
        </w:rPr>
        <w:t>362</w:t>
      </w:r>
      <w:r w:rsidRPr="002A3910">
        <w:fldChar w:fldCharType="end"/>
      </w:r>
      <w:bookmarkEnd w:id="2199"/>
      <w:r w:rsidR="00405EF1" w:rsidRPr="002A3910">
        <w:t>:</w:t>
      </w:r>
      <w:r w:rsidR="00064B31" w:rsidRPr="002A3910">
        <w:t xml:space="preserve"> Cross-R</w:t>
      </w:r>
      <w:r w:rsidR="00AD1E0C" w:rsidRPr="002A3910">
        <w:t>eference</w:t>
      </w:r>
      <w:r w:rsidR="007672B6" w:rsidRPr="002A3910">
        <w:t>s—Sample File Entry with Multiple R</w:t>
      </w:r>
      <w:r w:rsidR="00AD1E0C" w:rsidRPr="002A3910">
        <w:t>ecords</w:t>
      </w:r>
      <w:bookmarkEnd w:id="2200"/>
    </w:p>
    <w:p w14:paraId="313B1F20" w14:textId="77777777" w:rsidR="00E86526" w:rsidRPr="002A3910" w:rsidRDefault="00E86526" w:rsidP="00ED4DD4">
      <w:pPr>
        <w:pStyle w:val="APICode"/>
      </w:pPr>
      <w:r w:rsidRPr="002A3910">
        <w:t>^EMP(1,0)=</w:t>
      </w:r>
      <w:r w:rsidR="00084217" w:rsidRPr="002A3910">
        <w:t>“</w:t>
      </w:r>
      <w:r w:rsidR="0049130D" w:rsidRPr="002A3910">
        <w:t>FMEMPLOYEE,THREE</w:t>
      </w:r>
      <w:r w:rsidRPr="002A3910">
        <w:t>^M^2341225^3</w:t>
      </w:r>
      <w:r w:rsidR="00084217" w:rsidRPr="002A3910">
        <w:t>”</w:t>
      </w:r>
    </w:p>
    <w:p w14:paraId="4425DD73" w14:textId="77777777" w:rsidR="00E86526" w:rsidRPr="002A3910" w:rsidRDefault="00E86526" w:rsidP="00ED4DD4">
      <w:pPr>
        <w:pStyle w:val="APICode"/>
      </w:pPr>
      <w:r w:rsidRPr="002A3910">
        <w:t>^EMP(7,0)=</w:t>
      </w:r>
      <w:r w:rsidR="00084217" w:rsidRPr="002A3910">
        <w:t>“</w:t>
      </w:r>
      <w:r w:rsidR="00A40C10" w:rsidRPr="002A3910">
        <w:t>FMEMPLOYEE,ONE</w:t>
      </w:r>
      <w:r w:rsidRPr="002A3910">
        <w:t>^M^2231109^2</w:t>
      </w:r>
      <w:r w:rsidR="00084217" w:rsidRPr="002A3910">
        <w:t>”</w:t>
      </w:r>
    </w:p>
    <w:p w14:paraId="7BAD61E9" w14:textId="77777777" w:rsidR="00E86526" w:rsidRPr="002A3910" w:rsidRDefault="00E86526" w:rsidP="00ED4DD4">
      <w:pPr>
        <w:pStyle w:val="APICode"/>
      </w:pPr>
      <w:r w:rsidRPr="002A3910">
        <w:t>^EMP(9,0)=</w:t>
      </w:r>
      <w:r w:rsidR="00084217" w:rsidRPr="002A3910">
        <w:t>“</w:t>
      </w:r>
      <w:r w:rsidR="0049130D" w:rsidRPr="002A3910">
        <w:t>FMEMPLOYEE,THREE</w:t>
      </w:r>
      <w:r w:rsidRPr="002A3910">
        <w:t>^M^2500803^18</w:t>
      </w:r>
      <w:r w:rsidR="00084217" w:rsidRPr="002A3910">
        <w:t>”</w:t>
      </w:r>
    </w:p>
    <w:p w14:paraId="45921F61" w14:textId="77777777" w:rsidR="00E86526" w:rsidRPr="002A3910" w:rsidRDefault="00E86526" w:rsidP="00ED4DD4">
      <w:pPr>
        <w:pStyle w:val="APICode"/>
      </w:pPr>
      <w:r w:rsidRPr="002A3910">
        <w:t>^EMP(</w:t>
      </w:r>
      <w:r w:rsidR="00084217" w:rsidRPr="002A3910">
        <w:t>“</w:t>
      </w:r>
      <w:r w:rsidRPr="002A3910">
        <w:t>B</w:t>
      </w:r>
      <w:r w:rsidR="00084217" w:rsidRPr="002A3910">
        <w:t>”</w:t>
      </w:r>
      <w:r w:rsidRPr="002A3910">
        <w:t>,</w:t>
      </w:r>
      <w:r w:rsidR="00084217" w:rsidRPr="002A3910">
        <w:t>”</w:t>
      </w:r>
      <w:r w:rsidR="0049130D" w:rsidRPr="002A3910">
        <w:t>FMEMPLOYEE,THREE</w:t>
      </w:r>
      <w:r w:rsidR="00084217" w:rsidRPr="002A3910">
        <w:t>”</w:t>
      </w:r>
      <w:r w:rsidRPr="002A3910">
        <w:t>,1)=</w:t>
      </w:r>
      <w:r w:rsidR="00084217" w:rsidRPr="002A3910">
        <w:t>““</w:t>
      </w:r>
    </w:p>
    <w:p w14:paraId="11CAB045" w14:textId="77777777" w:rsidR="00E86526" w:rsidRPr="002A3910" w:rsidRDefault="00E86526" w:rsidP="00ED4DD4">
      <w:pPr>
        <w:pStyle w:val="APICode"/>
      </w:pPr>
      <w:r w:rsidRPr="002A3910">
        <w:t>^EMP(</w:t>
      </w:r>
      <w:r w:rsidR="00084217" w:rsidRPr="002A3910">
        <w:t>“</w:t>
      </w:r>
      <w:r w:rsidRPr="002A3910">
        <w:t>B</w:t>
      </w:r>
      <w:r w:rsidR="00084217" w:rsidRPr="002A3910">
        <w:t>”</w:t>
      </w:r>
      <w:r w:rsidRPr="002A3910">
        <w:t>,</w:t>
      </w:r>
      <w:r w:rsidR="00084217" w:rsidRPr="002A3910">
        <w:t>”</w:t>
      </w:r>
      <w:r w:rsidR="0049130D" w:rsidRPr="002A3910">
        <w:t>FMEMPLOYEE,THREE</w:t>
      </w:r>
      <w:r w:rsidR="00084217" w:rsidRPr="002A3910">
        <w:t>”</w:t>
      </w:r>
      <w:r w:rsidRPr="002A3910">
        <w:t>,9)=</w:t>
      </w:r>
      <w:r w:rsidR="00084217" w:rsidRPr="002A3910">
        <w:t>““</w:t>
      </w:r>
    </w:p>
    <w:p w14:paraId="27D90D5A" w14:textId="77777777" w:rsidR="00E86526" w:rsidRPr="002A3910" w:rsidRDefault="00E86526" w:rsidP="00ED4DD4">
      <w:pPr>
        <w:pStyle w:val="APICode"/>
      </w:pPr>
      <w:r w:rsidRPr="002A3910">
        <w:t>^EMP(</w:t>
      </w:r>
      <w:r w:rsidR="00084217" w:rsidRPr="002A3910">
        <w:t>“</w:t>
      </w:r>
      <w:r w:rsidRPr="002A3910">
        <w:t>B</w:t>
      </w:r>
      <w:r w:rsidR="00084217" w:rsidRPr="002A3910">
        <w:t>”</w:t>
      </w:r>
      <w:r w:rsidRPr="002A3910">
        <w:t>,</w:t>
      </w:r>
      <w:r w:rsidR="00084217" w:rsidRPr="002A3910">
        <w:t>”</w:t>
      </w:r>
      <w:r w:rsidR="00A40C10" w:rsidRPr="002A3910">
        <w:t>FMEMPLOYEE,ONE</w:t>
      </w:r>
      <w:r w:rsidR="00084217" w:rsidRPr="002A3910">
        <w:t>”</w:t>
      </w:r>
      <w:r w:rsidRPr="002A3910">
        <w:t>,7)=</w:t>
      </w:r>
      <w:r w:rsidR="00084217" w:rsidRPr="002A3910">
        <w:t>““</w:t>
      </w:r>
    </w:p>
    <w:p w14:paraId="4CE1F7B5" w14:textId="77777777" w:rsidR="003A620F" w:rsidRPr="002A3910" w:rsidRDefault="003A620F" w:rsidP="00B66E33">
      <w:pPr>
        <w:pStyle w:val="BodyText6"/>
      </w:pPr>
    </w:p>
    <w:p w14:paraId="13E8B592" w14:textId="77777777" w:rsidR="00E86526" w:rsidRPr="002A3910" w:rsidRDefault="00E86526" w:rsidP="00010474">
      <w:pPr>
        <w:pStyle w:val="BodyText"/>
      </w:pPr>
      <w:r w:rsidRPr="002A3910">
        <w:lastRenderedPageBreak/>
        <w:t xml:space="preserve">Notice that all the data is in the subscripting and the </w:t>
      </w:r>
      <w:r w:rsidR="0082093C" w:rsidRPr="002A3910">
        <w:t xml:space="preserve">(fictitious) </w:t>
      </w:r>
      <w:r w:rsidRPr="002A3910">
        <w:t xml:space="preserve">global nodes under </w:t>
      </w:r>
      <w:r w:rsidRPr="002A3910">
        <w:rPr>
          <w:b/>
        </w:rPr>
        <w:t>^EMP(</w:t>
      </w:r>
      <w:r w:rsidR="00084217" w:rsidRPr="002A3910">
        <w:rPr>
          <w:b/>
        </w:rPr>
        <w:t>“</w:t>
      </w:r>
      <w:r w:rsidRPr="002A3910">
        <w:rPr>
          <w:b/>
        </w:rPr>
        <w:t>B</w:t>
      </w:r>
      <w:r w:rsidR="00084217" w:rsidRPr="002A3910">
        <w:rPr>
          <w:b/>
        </w:rPr>
        <w:t>”</w:t>
      </w:r>
      <w:r w:rsidRPr="002A3910">
        <w:rPr>
          <w:b/>
        </w:rPr>
        <w:t>)</w:t>
      </w:r>
      <w:r w:rsidRPr="002A3910">
        <w:t xml:space="preserve"> are simply </w:t>
      </w:r>
      <w:r w:rsidR="00D8177D" w:rsidRPr="002A3910">
        <w:rPr>
          <w:b/>
        </w:rPr>
        <w:t>NULL</w:t>
      </w:r>
      <w:r w:rsidRPr="002A3910">
        <w:t xml:space="preserve"> strings. </w:t>
      </w:r>
      <w:r w:rsidR="00C9653C" w:rsidRPr="002A3910">
        <w:t>VA FileMan</w:t>
      </w:r>
      <w:r w:rsidRPr="002A3910">
        <w:t xml:space="preserve"> allows for these strings to be </w:t>
      </w:r>
      <w:r w:rsidRPr="002A3910">
        <w:rPr>
          <w:i/>
        </w:rPr>
        <w:t>non</w:t>
      </w:r>
      <w:r w:rsidRPr="002A3910">
        <w:t>-</w:t>
      </w:r>
      <w:r w:rsidR="00D8177D" w:rsidRPr="002A3910">
        <w:rPr>
          <w:b/>
        </w:rPr>
        <w:t>NULL</w:t>
      </w:r>
      <w:r w:rsidRPr="002A3910">
        <w:t xml:space="preserve"> in the case where a mnemonic cross-reference is set up for the name. Multiple cross-references (</w:t>
      </w:r>
      <w:r w:rsidRPr="002A3910">
        <w:rPr>
          <w:b/>
        </w:rPr>
        <w:t>C</w:t>
      </w:r>
      <w:r w:rsidRPr="002A3910">
        <w:t xml:space="preserve">, </w:t>
      </w:r>
      <w:r w:rsidRPr="002A3910">
        <w:rPr>
          <w:b/>
        </w:rPr>
        <w:t>D</w:t>
      </w:r>
      <w:r w:rsidRPr="002A3910">
        <w:t>, etc.) are also allowed.</w:t>
      </w:r>
    </w:p>
    <w:p w14:paraId="618A5B35" w14:textId="77777777" w:rsidR="00E86526" w:rsidRPr="002A3910" w:rsidRDefault="00E86526" w:rsidP="00010474">
      <w:pPr>
        <w:pStyle w:val="BodyText"/>
      </w:pPr>
      <w:r w:rsidRPr="002A3910">
        <w:t xml:space="preserve">In VA FileMan, cross-references (indexes) </w:t>
      </w:r>
      <w:r w:rsidR="00331398" w:rsidRPr="002A3910">
        <w:t>can</w:t>
      </w:r>
      <w:r w:rsidRPr="002A3910">
        <w:t xml:space="preserve"> be defined that have more than one data field subscript before the record number. These cross-references can then be used for a lookup and the user </w:t>
      </w:r>
      <w:r w:rsidR="00D56E04" w:rsidRPr="002A3910">
        <w:t>is</w:t>
      </w:r>
      <w:r w:rsidRPr="002A3910">
        <w:t xml:space="preserve"> prompted for more than one lookup value, one for each data subscript on the index. Such compound indexes </w:t>
      </w:r>
      <w:r w:rsidR="00945EC4" w:rsidRPr="002A3910">
        <w:rPr>
          <w:rStyle w:val="Emphasis"/>
          <w:iCs/>
        </w:rPr>
        <w:t>must</w:t>
      </w:r>
      <w:r w:rsidRPr="002A3910">
        <w:t xml:space="preserve"> be defined as a </w:t>
      </w:r>
      <w:r w:rsidR="003A1D38" w:rsidRPr="002A3910">
        <w:t>New-Style</w:t>
      </w:r>
      <w:r w:rsidRPr="002A3910">
        <w:t xml:space="preserve"> index on the </w:t>
      </w:r>
      <w:r w:rsidR="004530E8" w:rsidRPr="002A3910">
        <w:t>INDEX</w:t>
      </w:r>
      <w:r w:rsidR="00A67E14" w:rsidRPr="002A3910">
        <w:t>(#.11)</w:t>
      </w:r>
      <w:r w:rsidR="004530E8" w:rsidRPr="002A3910">
        <w:t xml:space="preserve"> file </w:t>
      </w:r>
      <w:r w:rsidR="007869D8" w:rsidRPr="002A3910">
        <w:fldChar w:fldCharType="begin"/>
      </w:r>
      <w:r w:rsidR="004530E8" w:rsidRPr="002A3910">
        <w:instrText>xe "INDEX</w:instrText>
      </w:r>
      <w:r w:rsidR="00A67E14" w:rsidRPr="002A3910">
        <w:instrText xml:space="preserve"> (#.11)</w:instrText>
      </w:r>
      <w:r w:rsidR="004530E8" w:rsidRPr="002A3910">
        <w:instrText xml:space="preserve"> File"</w:instrText>
      </w:r>
      <w:r w:rsidR="007869D8" w:rsidRPr="002A3910">
        <w:fldChar w:fldCharType="end"/>
      </w:r>
      <w:r w:rsidR="007869D8" w:rsidRPr="002A3910">
        <w:fldChar w:fldCharType="begin"/>
      </w:r>
      <w:r w:rsidR="004530E8" w:rsidRPr="002A3910">
        <w:instrText>xe "Files:INDEX (#.11)"</w:instrText>
      </w:r>
      <w:r w:rsidR="007869D8" w:rsidRPr="002A3910">
        <w:fldChar w:fldCharType="end"/>
      </w:r>
      <w:r w:rsidRPr="002A3910">
        <w:t>.</w:t>
      </w:r>
    </w:p>
    <w:p w14:paraId="13D9F0CD" w14:textId="1AEAF1CE" w:rsidR="00E86526" w:rsidRPr="002A3910" w:rsidRDefault="005D6697" w:rsidP="00010474">
      <w:pPr>
        <w:pStyle w:val="BodyText"/>
        <w:keepNext/>
        <w:keepLines/>
      </w:pPr>
      <w:r w:rsidRPr="005D6697">
        <w:rPr>
          <w:color w:val="0000FF"/>
          <w:u w:val="single"/>
        </w:rPr>
        <w:fldChar w:fldCharType="begin"/>
      </w:r>
      <w:r w:rsidRPr="005D6697">
        <w:rPr>
          <w:color w:val="0000FF"/>
          <w:u w:val="single"/>
        </w:rPr>
        <w:instrText xml:space="preserve"> REF _Ref389652821 \h </w:instrText>
      </w:r>
      <w:r>
        <w:rPr>
          <w:color w:val="0000FF"/>
          <w:u w:val="single"/>
        </w:rPr>
        <w:instrText xml:space="preserve"> \* MERGEFORMAT </w:instrText>
      </w:r>
      <w:r w:rsidRPr="005D6697">
        <w:rPr>
          <w:color w:val="0000FF"/>
          <w:u w:val="single"/>
        </w:rPr>
      </w:r>
      <w:r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363</w:t>
      </w:r>
      <w:r w:rsidRPr="005D6697">
        <w:rPr>
          <w:color w:val="0000FF"/>
          <w:u w:val="single"/>
        </w:rPr>
        <w:fldChar w:fldCharType="end"/>
      </w:r>
      <w:r w:rsidR="00010474" w:rsidRPr="002A3910">
        <w:t xml:space="preserve"> is a sample</w:t>
      </w:r>
      <w:r w:rsidR="00E86526" w:rsidRPr="002A3910">
        <w:t xml:space="preserve"> cross-reference </w:t>
      </w:r>
      <w:r w:rsidR="00010474" w:rsidRPr="002A3910">
        <w:t xml:space="preserve">entry </w:t>
      </w:r>
      <w:r w:rsidR="00E86526" w:rsidRPr="002A3910">
        <w:t xml:space="preserve">with the name and the date-of-birth on the data </w:t>
      </w:r>
      <w:r w:rsidR="0027387D" w:rsidRPr="002A3910">
        <w:t xml:space="preserve">in </w:t>
      </w:r>
      <w:r w:rsidRPr="005D6697">
        <w:rPr>
          <w:color w:val="0000FF"/>
          <w:u w:val="single"/>
        </w:rPr>
        <w:fldChar w:fldCharType="begin"/>
      </w:r>
      <w:r w:rsidRPr="005D6697">
        <w:rPr>
          <w:color w:val="0000FF"/>
          <w:u w:val="single"/>
        </w:rPr>
        <w:instrText xml:space="preserve"> REF _Ref495478340 \h </w:instrText>
      </w:r>
      <w:r>
        <w:rPr>
          <w:color w:val="0000FF"/>
          <w:u w:val="single"/>
        </w:rPr>
        <w:instrText xml:space="preserve"> \* MERGEFORMAT </w:instrText>
      </w:r>
      <w:r w:rsidRPr="005D6697">
        <w:rPr>
          <w:color w:val="0000FF"/>
          <w:u w:val="single"/>
        </w:rPr>
      </w:r>
      <w:r w:rsidRPr="005D6697">
        <w:rPr>
          <w:color w:val="0000FF"/>
          <w:u w:val="single"/>
        </w:rPr>
        <w:fldChar w:fldCharType="separate"/>
      </w:r>
      <w:r w:rsidR="002D1B25" w:rsidRPr="002D1B25">
        <w:rPr>
          <w:color w:val="0000FF"/>
          <w:u w:val="single"/>
        </w:rPr>
        <w:t xml:space="preserve">Figure </w:t>
      </w:r>
      <w:r w:rsidR="002D1B25" w:rsidRPr="002D1B25">
        <w:rPr>
          <w:noProof/>
          <w:color w:val="0000FF"/>
          <w:u w:val="single"/>
        </w:rPr>
        <w:t>362</w:t>
      </w:r>
      <w:r w:rsidRPr="005D6697">
        <w:rPr>
          <w:color w:val="0000FF"/>
          <w:u w:val="single"/>
        </w:rPr>
        <w:fldChar w:fldCharType="end"/>
      </w:r>
      <w:r w:rsidR="00E86526" w:rsidRPr="002A3910">
        <w:t>:</w:t>
      </w:r>
    </w:p>
    <w:p w14:paraId="4ED1CF9A" w14:textId="77777777" w:rsidR="00816AFF" w:rsidRPr="002A3910" w:rsidRDefault="00816AFF" w:rsidP="00816AFF">
      <w:pPr>
        <w:pStyle w:val="BodyText6"/>
        <w:keepNext/>
        <w:keepLines/>
      </w:pPr>
    </w:p>
    <w:p w14:paraId="2AF79535" w14:textId="77C74477" w:rsidR="00F97D0D" w:rsidRPr="002A3910" w:rsidRDefault="009D40A3" w:rsidP="009D40A3">
      <w:pPr>
        <w:pStyle w:val="Caption"/>
      </w:pPr>
      <w:bookmarkStart w:id="2201" w:name="_Ref389652821"/>
      <w:bookmarkStart w:id="2202" w:name="_Toc159568634"/>
      <w:r w:rsidRPr="002A3910">
        <w:t xml:space="preserve">Figure </w:t>
      </w:r>
      <w:r w:rsidRPr="002A3910">
        <w:fldChar w:fldCharType="begin"/>
      </w:r>
      <w:r w:rsidRPr="002A3910">
        <w:instrText>SEQ Figure \* ARABIC</w:instrText>
      </w:r>
      <w:r w:rsidRPr="002A3910">
        <w:fldChar w:fldCharType="separate"/>
      </w:r>
      <w:r w:rsidR="002D1B25">
        <w:rPr>
          <w:noProof/>
        </w:rPr>
        <w:t>363</w:t>
      </w:r>
      <w:r w:rsidRPr="002A3910">
        <w:fldChar w:fldCharType="end"/>
      </w:r>
      <w:bookmarkEnd w:id="2201"/>
      <w:r w:rsidR="00405EF1" w:rsidRPr="002A3910">
        <w:t>:</w:t>
      </w:r>
      <w:r w:rsidR="00064B31" w:rsidRPr="002A3910">
        <w:t xml:space="preserve"> Cross-R</w:t>
      </w:r>
      <w:r w:rsidR="007672B6" w:rsidRPr="002A3910">
        <w:t>eferences—Sample Entry with Additional Data F</w:t>
      </w:r>
      <w:r w:rsidR="00AD1E0C" w:rsidRPr="002A3910">
        <w:t>ields</w:t>
      </w:r>
      <w:bookmarkEnd w:id="2202"/>
    </w:p>
    <w:p w14:paraId="7723D696" w14:textId="77777777" w:rsidR="00E86526" w:rsidRPr="002A3910" w:rsidRDefault="00E86526" w:rsidP="00ED4DD4">
      <w:pPr>
        <w:pStyle w:val="APICode"/>
      </w:pPr>
      <w:r w:rsidRPr="002A3910">
        <w:t>^EMP(</w:t>
      </w:r>
      <w:r w:rsidR="00084217" w:rsidRPr="002A3910">
        <w:t>“</w:t>
      </w:r>
      <w:r w:rsidRPr="002A3910">
        <w:t>C</w:t>
      </w:r>
      <w:r w:rsidR="00084217" w:rsidRPr="002A3910">
        <w:t>”</w:t>
      </w:r>
      <w:r w:rsidRPr="002A3910">
        <w:t>,</w:t>
      </w:r>
      <w:r w:rsidR="00084217" w:rsidRPr="002A3910">
        <w:t>”</w:t>
      </w:r>
      <w:r w:rsidR="0049130D" w:rsidRPr="002A3910">
        <w:t>FMEMPLOYEE,THREE</w:t>
      </w:r>
      <w:r w:rsidR="00084217" w:rsidRPr="002A3910">
        <w:t>”</w:t>
      </w:r>
      <w:r w:rsidRPr="002A3910">
        <w:t>,2341225,1)=</w:t>
      </w:r>
      <w:r w:rsidR="00084217" w:rsidRPr="002A3910">
        <w:t>““</w:t>
      </w:r>
    </w:p>
    <w:p w14:paraId="34EC2B82" w14:textId="77777777" w:rsidR="00E86526" w:rsidRPr="002A3910" w:rsidRDefault="00E86526" w:rsidP="00B66E33">
      <w:pPr>
        <w:pStyle w:val="BodyText6"/>
      </w:pPr>
    </w:p>
    <w:p w14:paraId="634DED2C" w14:textId="77777777" w:rsidR="00D52E85" w:rsidRPr="002A3910" w:rsidRDefault="00D52E85" w:rsidP="007D0E14">
      <w:pPr>
        <w:pStyle w:val="Heading2"/>
        <w:rPr>
          <w:noProof w:val="0"/>
        </w:rPr>
      </w:pPr>
      <w:bookmarkStart w:id="2203" w:name="_Ref343067938"/>
      <w:bookmarkStart w:id="2204" w:name="_Toc159569001"/>
      <w:r w:rsidRPr="002A3910">
        <w:rPr>
          <w:noProof w:val="0"/>
        </w:rPr>
        <w:t>INDEX File</w:t>
      </w:r>
      <w:bookmarkEnd w:id="2203"/>
      <w:bookmarkEnd w:id="2204"/>
    </w:p>
    <w:p w14:paraId="3F908DBF" w14:textId="77777777" w:rsidR="00A710E3" w:rsidRPr="002A3910" w:rsidRDefault="007869D8" w:rsidP="00A81C6D">
      <w:pPr>
        <w:pStyle w:val="BodyText"/>
        <w:keepNext/>
        <w:keepLines/>
      </w:pPr>
      <w:r w:rsidRPr="002A3910">
        <w:fldChar w:fldCharType="begin"/>
      </w:r>
      <w:r w:rsidR="009D40A3" w:rsidRPr="002A3910">
        <w:instrText>xe "Global File Structure:INDEX File"</w:instrText>
      </w:r>
      <w:r w:rsidRPr="002A3910">
        <w:fldChar w:fldCharType="end"/>
      </w:r>
      <w:r w:rsidRPr="002A3910">
        <w:fldChar w:fldCharType="begin"/>
      </w:r>
      <w:r w:rsidR="009D40A3" w:rsidRPr="002A3910">
        <w:instrText>xe "INDEX</w:instrText>
      </w:r>
      <w:r w:rsidR="00A67E14" w:rsidRPr="002A3910">
        <w:instrText xml:space="preserve"> (#.11)</w:instrText>
      </w:r>
      <w:r w:rsidR="009D40A3" w:rsidRPr="002A3910">
        <w:instrText xml:space="preserve"> File:Global File Structure"</w:instrText>
      </w:r>
      <w:r w:rsidRPr="002A3910">
        <w:fldChar w:fldCharType="end"/>
      </w:r>
      <w:r w:rsidR="00D52E85" w:rsidRPr="002A3910">
        <w:t xml:space="preserve">The </w:t>
      </w:r>
      <w:r w:rsidR="001640AC" w:rsidRPr="002A3910">
        <w:rPr>
          <w:b/>
          <w:bCs/>
        </w:rPr>
        <w:t>Cross-Reference A</w:t>
      </w:r>
      <w:r w:rsidR="001B567A" w:rsidRPr="002A3910">
        <w:rPr>
          <w:b/>
          <w:bCs/>
        </w:rPr>
        <w:t xml:space="preserve"> Field</w:t>
      </w:r>
      <w:r w:rsidR="002F48AD" w:rsidRPr="002A3910">
        <w:fldChar w:fldCharType="begin"/>
      </w:r>
      <w:r w:rsidR="002F48AD" w:rsidRPr="002A3910">
        <w:instrText>xe "Cross-Reference A Field Option"</w:instrText>
      </w:r>
      <w:r w:rsidR="002F48AD" w:rsidRPr="002A3910">
        <w:fldChar w:fldCharType="end"/>
      </w:r>
      <w:r w:rsidR="002F48AD" w:rsidRPr="002A3910">
        <w:fldChar w:fldCharType="begin"/>
      </w:r>
      <w:r w:rsidR="002F48AD" w:rsidRPr="002A3910">
        <w:instrText>xe "Options:Cross-Reference A Field"</w:instrText>
      </w:r>
      <w:r w:rsidR="002F48AD" w:rsidRPr="002A3910">
        <w:fldChar w:fldCharType="end"/>
      </w:r>
      <w:r w:rsidR="002F48AD" w:rsidRPr="002A3910">
        <w:t xml:space="preserve"> [DIXREF</w:t>
      </w:r>
      <w:r w:rsidR="002F48AD" w:rsidRPr="002A3910">
        <w:fldChar w:fldCharType="begin"/>
      </w:r>
      <w:r w:rsidR="002F48AD" w:rsidRPr="002A3910">
        <w:instrText>xe "DIXREF Option"</w:instrText>
      </w:r>
      <w:r w:rsidR="002F48AD" w:rsidRPr="002A3910">
        <w:fldChar w:fldCharType="end"/>
      </w:r>
      <w:r w:rsidR="002F48AD" w:rsidRPr="002A3910">
        <w:fldChar w:fldCharType="begin"/>
      </w:r>
      <w:r w:rsidR="002F48AD" w:rsidRPr="002A3910">
        <w:instrText>xe "Options:DIXREF"</w:instrText>
      </w:r>
      <w:r w:rsidR="002F48AD" w:rsidRPr="002A3910">
        <w:fldChar w:fldCharType="end"/>
      </w:r>
      <w:r w:rsidR="002F48AD" w:rsidRPr="002A3910">
        <w:t>]</w:t>
      </w:r>
      <w:r w:rsidR="00D52E85" w:rsidRPr="002A3910">
        <w:t xml:space="preserve"> </w:t>
      </w:r>
      <w:r w:rsidR="001B567A" w:rsidRPr="002A3910">
        <w:t>option on</w:t>
      </w:r>
      <w:r w:rsidR="001640AC" w:rsidRPr="002A3910">
        <w:t xml:space="preserve"> the </w:t>
      </w:r>
      <w:r w:rsidR="001640AC" w:rsidRPr="002A3910">
        <w:rPr>
          <w:b/>
          <w:bCs/>
        </w:rPr>
        <w:t>Utility</w:t>
      </w:r>
      <w:r w:rsidR="001B567A" w:rsidRPr="002A3910">
        <w:rPr>
          <w:b/>
          <w:bCs/>
        </w:rPr>
        <w:t xml:space="preserve"> Function</w:t>
      </w:r>
      <w:r w:rsidR="001640AC" w:rsidRPr="002A3910">
        <w:rPr>
          <w:b/>
          <w:bCs/>
        </w:rPr>
        <w:t>s</w:t>
      </w:r>
      <w:r w:rsidR="002F48AD" w:rsidRPr="002A3910">
        <w:fldChar w:fldCharType="begin"/>
      </w:r>
      <w:r w:rsidR="002F48AD" w:rsidRPr="002A3910">
        <w:instrText>xe "Utility Functions Menu"</w:instrText>
      </w:r>
      <w:r w:rsidR="002F48AD" w:rsidRPr="002A3910">
        <w:fldChar w:fldCharType="end"/>
      </w:r>
      <w:r w:rsidR="002F48AD" w:rsidRPr="002A3910">
        <w:fldChar w:fldCharType="begin"/>
      </w:r>
      <w:r w:rsidR="002F48AD" w:rsidRPr="002A3910">
        <w:instrText>xe "Menus:Utility Functions"</w:instrText>
      </w:r>
      <w:r w:rsidR="002F48AD" w:rsidRPr="002A3910">
        <w:fldChar w:fldCharType="end"/>
      </w:r>
      <w:r w:rsidR="002F48AD" w:rsidRPr="002A3910">
        <w:fldChar w:fldCharType="begin"/>
      </w:r>
      <w:r w:rsidR="002F48AD" w:rsidRPr="002A3910">
        <w:instrText>xe "Options:Utility Functions"</w:instrText>
      </w:r>
      <w:r w:rsidR="002F48AD" w:rsidRPr="002A3910">
        <w:fldChar w:fldCharType="end"/>
      </w:r>
      <w:r w:rsidR="002F48AD" w:rsidRPr="002A3910">
        <w:t xml:space="preserve"> [DIUTILITY</w:t>
      </w:r>
      <w:r w:rsidR="002F48AD" w:rsidRPr="002A3910">
        <w:fldChar w:fldCharType="begin"/>
      </w:r>
      <w:r w:rsidR="002F48AD" w:rsidRPr="002A3910">
        <w:instrText>xe "DIUTILITY Menu"</w:instrText>
      </w:r>
      <w:r w:rsidR="002F48AD" w:rsidRPr="002A3910">
        <w:fldChar w:fldCharType="end"/>
      </w:r>
      <w:r w:rsidR="002F48AD" w:rsidRPr="002A3910">
        <w:fldChar w:fldCharType="begin"/>
      </w:r>
      <w:r w:rsidR="002F48AD" w:rsidRPr="002A3910">
        <w:instrText>xe "Menus:DIUTILITY"</w:instrText>
      </w:r>
      <w:r w:rsidR="002F48AD" w:rsidRPr="002A3910">
        <w:fldChar w:fldCharType="end"/>
      </w:r>
      <w:r w:rsidR="002F48AD" w:rsidRPr="002A3910">
        <w:fldChar w:fldCharType="begin"/>
      </w:r>
      <w:r w:rsidR="002F48AD" w:rsidRPr="002A3910">
        <w:instrText>xe "Options:DIUTILITY"</w:instrText>
      </w:r>
      <w:r w:rsidR="002F48AD" w:rsidRPr="002A3910">
        <w:fldChar w:fldCharType="end"/>
      </w:r>
      <w:r w:rsidR="002F48AD" w:rsidRPr="002A3910">
        <w:t>]</w:t>
      </w:r>
      <w:r w:rsidR="001B567A" w:rsidRPr="002A3910">
        <w:t xml:space="preserve"> menu</w:t>
      </w:r>
      <w:r w:rsidR="00D52E85" w:rsidRPr="002A3910">
        <w:t xml:space="preserve"> ask</w:t>
      </w:r>
      <w:r w:rsidR="00A710E3" w:rsidRPr="002A3910">
        <w:t>s</w:t>
      </w:r>
      <w:r w:rsidR="00D52E85" w:rsidRPr="002A3910">
        <w:t xml:space="preserve"> </w:t>
      </w:r>
      <w:r w:rsidR="00A710E3" w:rsidRPr="002A3910">
        <w:t>if</w:t>
      </w:r>
      <w:r w:rsidR="00D52E85" w:rsidRPr="002A3910">
        <w:t xml:space="preserve"> the developer w</w:t>
      </w:r>
      <w:r w:rsidR="00A710E3" w:rsidRPr="002A3910">
        <w:t>ant</w:t>
      </w:r>
      <w:r w:rsidR="00D52E85" w:rsidRPr="002A3910">
        <w:t xml:space="preserve">s to add/edit a Traditional index or a </w:t>
      </w:r>
      <w:bookmarkStart w:id="2205" w:name="NewStyleIndex"/>
      <w:r w:rsidR="00457EE2" w:rsidRPr="002A3910">
        <w:t>New-S</w:t>
      </w:r>
      <w:r w:rsidR="00D52E85" w:rsidRPr="002A3910">
        <w:t>tyle index</w:t>
      </w:r>
      <w:bookmarkEnd w:id="2205"/>
      <w:r w:rsidR="00D52E85" w:rsidRPr="002A3910">
        <w:t xml:space="preserve">. Use of the </w:t>
      </w:r>
      <w:r w:rsidR="005B1CD9" w:rsidRPr="002A3910">
        <w:t>INDEX</w:t>
      </w:r>
      <w:r w:rsidR="00A67E14" w:rsidRPr="002A3910">
        <w:t>(#.11)</w:t>
      </w:r>
      <w:r w:rsidR="005B1CD9" w:rsidRPr="002A3910">
        <w:t xml:space="preserve"> file </w:t>
      </w:r>
      <w:r w:rsidRPr="002A3910">
        <w:fldChar w:fldCharType="begin"/>
      </w:r>
      <w:r w:rsidR="005B1CD9" w:rsidRPr="002A3910">
        <w:instrText>xe "INDEX</w:instrText>
      </w:r>
      <w:r w:rsidR="00A67E14" w:rsidRPr="002A3910">
        <w:instrText xml:space="preserve"> (#.11)</w:instrText>
      </w:r>
      <w:r w:rsidR="005B1CD9" w:rsidRPr="002A3910">
        <w:instrText xml:space="preserve"> File"</w:instrText>
      </w:r>
      <w:r w:rsidRPr="002A3910">
        <w:fldChar w:fldCharType="end"/>
      </w:r>
      <w:r w:rsidRPr="002A3910">
        <w:fldChar w:fldCharType="begin"/>
      </w:r>
      <w:r w:rsidR="005B1CD9" w:rsidRPr="002A3910">
        <w:instrText>xe "Files:INDEX (#.11)"</w:instrText>
      </w:r>
      <w:r w:rsidRPr="002A3910">
        <w:fldChar w:fldCharType="end"/>
      </w:r>
      <w:r w:rsidR="00D52E85" w:rsidRPr="002A3910">
        <w:t xml:space="preserve"> allows for design of more sophisticated indexes, including</w:t>
      </w:r>
      <w:r w:rsidR="00A710E3" w:rsidRPr="002A3910">
        <w:t>:</w:t>
      </w:r>
    </w:p>
    <w:p w14:paraId="279AAD48" w14:textId="77777777" w:rsidR="00A81C6D" w:rsidRPr="002A3910" w:rsidRDefault="00D52E85" w:rsidP="00A81C6D">
      <w:pPr>
        <w:pStyle w:val="ListBullet"/>
        <w:keepNext/>
        <w:keepLines/>
      </w:pPr>
      <w:r w:rsidRPr="002A3910">
        <w:t xml:space="preserve"> </w:t>
      </w:r>
      <w:bookmarkStart w:id="2206" w:name="CompoundIndex"/>
      <w:r w:rsidR="00A81C6D" w:rsidRPr="002A3910">
        <w:t>C</w:t>
      </w:r>
      <w:r w:rsidRPr="002A3910">
        <w:t>ompound indexes</w:t>
      </w:r>
      <w:bookmarkEnd w:id="2206"/>
      <w:r w:rsidRPr="002A3910">
        <w:t xml:space="preserve"> (i.e.,</w:t>
      </w:r>
      <w:r w:rsidR="009E3671" w:rsidRPr="002A3910">
        <w:t> </w:t>
      </w:r>
      <w:r w:rsidRPr="002A3910">
        <w:t>with more than one data field subscript)</w:t>
      </w:r>
      <w:r w:rsidR="00A81C6D" w:rsidRPr="002A3910">
        <w:t>.</w:t>
      </w:r>
    </w:p>
    <w:p w14:paraId="73F67546" w14:textId="77777777" w:rsidR="00A81C6D" w:rsidRPr="002A3910" w:rsidRDefault="00A81C6D" w:rsidP="00A81C6D">
      <w:pPr>
        <w:pStyle w:val="ListBullet"/>
        <w:keepNext/>
        <w:keepLines/>
      </w:pPr>
      <w:r w:rsidRPr="002A3910">
        <w:t>I</w:t>
      </w:r>
      <w:r w:rsidR="00D52E85" w:rsidRPr="002A3910">
        <w:t>ndexes where transforms are done on fields</w:t>
      </w:r>
      <w:r w:rsidRPr="002A3910">
        <w:t>.</w:t>
      </w:r>
    </w:p>
    <w:p w14:paraId="50FE01A1" w14:textId="77777777" w:rsidR="00A81C6D" w:rsidRPr="002A3910" w:rsidRDefault="00A81C6D" w:rsidP="00A81C6D">
      <w:pPr>
        <w:pStyle w:val="ListBullet"/>
        <w:keepNext/>
        <w:keepLines/>
      </w:pPr>
      <w:r w:rsidRPr="002A3910">
        <w:t>I</w:t>
      </w:r>
      <w:r w:rsidR="00D52E85" w:rsidRPr="002A3910">
        <w:t>ndexes with computed subscripts</w:t>
      </w:r>
      <w:r w:rsidRPr="002A3910">
        <w:t>.</w:t>
      </w:r>
    </w:p>
    <w:p w14:paraId="3B91596D" w14:textId="77777777" w:rsidR="00A81C6D" w:rsidRPr="002A3910" w:rsidRDefault="00A81C6D" w:rsidP="00A81C6D">
      <w:pPr>
        <w:pStyle w:val="ListBullet"/>
        <w:keepNext/>
        <w:keepLines/>
      </w:pPr>
      <w:r w:rsidRPr="002A3910">
        <w:t>I</w:t>
      </w:r>
      <w:r w:rsidR="00D52E85" w:rsidRPr="002A3910">
        <w:t>ndexes whose normal collation sequence is backward</w:t>
      </w:r>
      <w:r w:rsidRPr="002A3910">
        <w:t>.</w:t>
      </w:r>
    </w:p>
    <w:p w14:paraId="52207F91" w14:textId="77777777" w:rsidR="00A81C6D" w:rsidRPr="002A3910" w:rsidRDefault="00A81C6D" w:rsidP="00A81C6D">
      <w:pPr>
        <w:pStyle w:val="ListBullet"/>
      </w:pPr>
      <w:r w:rsidRPr="002A3910">
        <w:t>I</w:t>
      </w:r>
      <w:r w:rsidR="00D52E85" w:rsidRPr="002A3910">
        <w:t xml:space="preserve">ndexes whose </w:t>
      </w:r>
      <w:r w:rsidR="009C6213" w:rsidRPr="002A3910">
        <w:rPr>
          <w:b/>
        </w:rPr>
        <w:t>SET</w:t>
      </w:r>
      <w:r w:rsidR="009C6213" w:rsidRPr="002A3910">
        <w:t>/</w:t>
      </w:r>
      <w:r w:rsidR="009C6213" w:rsidRPr="002A3910">
        <w:rPr>
          <w:b/>
        </w:rPr>
        <w:t>KILL</w:t>
      </w:r>
      <w:r w:rsidR="00D52E85" w:rsidRPr="002A3910">
        <w:t xml:space="preserve"> logic is executed once per rec</w:t>
      </w:r>
      <w:r w:rsidRPr="002A3910">
        <w:t>ord rather than once per field.</w:t>
      </w:r>
    </w:p>
    <w:p w14:paraId="3C6E7896" w14:textId="77777777" w:rsidR="00816AFF" w:rsidRPr="002A3910" w:rsidRDefault="00816AFF" w:rsidP="00816AFF">
      <w:pPr>
        <w:pStyle w:val="BodyText6"/>
      </w:pPr>
    </w:p>
    <w:p w14:paraId="43CAB6C4" w14:textId="5B288476" w:rsidR="00865ACB" w:rsidRPr="002A3910" w:rsidRDefault="00D52E85" w:rsidP="00010474">
      <w:pPr>
        <w:pStyle w:val="BodyText"/>
        <w:keepNext/>
        <w:keepLines/>
      </w:pPr>
      <w:r w:rsidRPr="002A3910">
        <w:t xml:space="preserve">These indexes can then be used by the </w:t>
      </w:r>
      <w:r w:rsidR="00C9653C" w:rsidRPr="002A3910">
        <w:t>VA FileMan</w:t>
      </w:r>
      <w:r w:rsidRPr="002A3910">
        <w:t xml:space="preserve"> code for such things as looking up a record on the file. The </w:t>
      </w:r>
      <w:r w:rsidR="005B1CD9" w:rsidRPr="002A3910">
        <w:t>INDEX</w:t>
      </w:r>
      <w:r w:rsidR="00A67E14" w:rsidRPr="002A3910">
        <w:t xml:space="preserve"> (#.11)</w:t>
      </w:r>
      <w:r w:rsidR="005B1CD9" w:rsidRPr="002A3910">
        <w:t xml:space="preserve"> file</w:t>
      </w:r>
      <w:r w:rsidR="007869D8" w:rsidRPr="002A3910">
        <w:fldChar w:fldCharType="begin"/>
      </w:r>
      <w:r w:rsidR="005B1CD9" w:rsidRPr="002A3910">
        <w:instrText>xe "INDEX</w:instrText>
      </w:r>
      <w:r w:rsidR="00A67E14"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"Files:INDEX (#.11)"</w:instrText>
      </w:r>
      <w:r w:rsidR="007869D8" w:rsidRPr="002A3910">
        <w:fldChar w:fldCharType="end"/>
      </w:r>
      <w:r w:rsidRPr="002A3910">
        <w:t xml:space="preserve"> stores all information describing the new indexes. Data is stored descendent from </w:t>
      </w:r>
      <w:r w:rsidRPr="002A3910">
        <w:rPr>
          <w:b/>
        </w:rPr>
        <w:t>^DD(</w:t>
      </w:r>
      <w:r w:rsidR="00084217" w:rsidRPr="002A3910">
        <w:rPr>
          <w:b/>
        </w:rPr>
        <w:t>“</w:t>
      </w:r>
      <w:r w:rsidRPr="002A3910">
        <w:rPr>
          <w:b/>
        </w:rPr>
        <w:t>IX</w:t>
      </w:r>
      <w:r w:rsidR="00084217" w:rsidRPr="002A3910">
        <w:rPr>
          <w:b/>
        </w:rPr>
        <w:t>”</w:t>
      </w:r>
      <w:r w:rsidR="00A81C6D" w:rsidRPr="002A3910">
        <w:rPr>
          <w:b/>
        </w:rPr>
        <w:t>)</w:t>
      </w:r>
      <w:r w:rsidR="00A81C6D" w:rsidRPr="002A3910">
        <w:t xml:space="preserve">. The </w:t>
      </w:r>
      <w:r w:rsidR="005B1CD9" w:rsidRPr="002A3910">
        <w:t>INDEX</w:t>
      </w:r>
      <w:r w:rsidR="00A67E14" w:rsidRPr="002A3910">
        <w:t xml:space="preserve"> (#.11)</w:t>
      </w:r>
      <w:r w:rsidR="005B1CD9" w:rsidRPr="002A3910">
        <w:t xml:space="preserve"> file</w:t>
      </w:r>
      <w:r w:rsidR="007869D8" w:rsidRPr="002A3910">
        <w:fldChar w:fldCharType="begin"/>
      </w:r>
      <w:r w:rsidR="005B1CD9" w:rsidRPr="002A3910">
        <w:instrText>xe "INDEX</w:instrText>
      </w:r>
      <w:r w:rsidR="00A67E14"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"Files:INDEX (#.11)"</w:instrText>
      </w:r>
      <w:r w:rsidR="007869D8" w:rsidRPr="002A3910">
        <w:fldChar w:fldCharType="end"/>
      </w:r>
      <w:r w:rsidR="00A81C6D" w:rsidRPr="002A3910">
        <w:t xml:space="preserve"> is </w:t>
      </w:r>
      <w:r w:rsidRPr="002A3910">
        <w:t>stored in</w:t>
      </w:r>
      <w:r w:rsidR="00A81C6D" w:rsidRPr="002A3910">
        <w:t xml:space="preserve"> the</w:t>
      </w:r>
      <w:r w:rsidRPr="002A3910">
        <w:t xml:space="preserve"> </w:t>
      </w:r>
      <w:r w:rsidRPr="002A3910">
        <w:rPr>
          <w:b/>
        </w:rPr>
        <w:t>^DD(</w:t>
      </w:r>
      <w:r w:rsidR="00084217" w:rsidRPr="002A3910">
        <w:rPr>
          <w:b/>
        </w:rPr>
        <w:t>“</w:t>
      </w:r>
      <w:r w:rsidRPr="002A3910">
        <w:rPr>
          <w:b/>
        </w:rPr>
        <w:t>IX</w:t>
      </w:r>
      <w:r w:rsidR="00084217" w:rsidRPr="002A3910">
        <w:rPr>
          <w:b/>
        </w:rPr>
        <w:t>”</w:t>
      </w:r>
      <w:r w:rsidR="00865ACB" w:rsidRPr="002A3910">
        <w:rPr>
          <w:b/>
        </w:rPr>
        <w:t>,)</w:t>
      </w:r>
      <w:r w:rsidR="00A81C6D" w:rsidRPr="002A3910">
        <w:t xml:space="preserve"> global</w:t>
      </w:r>
      <w:r w:rsidR="00865ACB" w:rsidRPr="002A3910">
        <w:t>.</w:t>
      </w:r>
    </w:p>
    <w:p w14:paraId="52D255EB" w14:textId="60788097" w:rsidR="00D3300A" w:rsidRPr="002A3910" w:rsidRDefault="007869D8" w:rsidP="00D3300A">
      <w:pPr>
        <w:pStyle w:val="Note"/>
      </w:pPr>
      <w:r w:rsidRPr="002A3910">
        <w:rPr>
          <w:noProof/>
        </w:rPr>
        <w:drawing>
          <wp:inline distT="0" distB="0" distL="0" distR="0" wp14:anchorId="0CFD82E1" wp14:editId="3154333B">
            <wp:extent cx="266700" cy="289560"/>
            <wp:effectExtent l="0" t="0" r="0" b="0"/>
            <wp:docPr id="388" name="Picture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6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See also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_Ref343067890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KEY File</w:t>
      </w:r>
      <w:r w:rsidR="00D3300A" w:rsidRPr="002A3910">
        <w:rPr>
          <w:color w:val="0000FF"/>
          <w:u w:val="single"/>
        </w:rPr>
        <w:fldChar w:fldCharType="end"/>
      </w:r>
      <w:r w:rsidR="00FF48D7" w:rsidRPr="002A3910">
        <w:t>”</w:t>
      </w:r>
      <w:r w:rsidR="00D3300A" w:rsidRPr="002A3910">
        <w:t xml:space="preserve"> section.</w:t>
      </w:r>
    </w:p>
    <w:p w14:paraId="3D905800" w14:textId="77777777" w:rsidR="00816AFF" w:rsidRPr="002A3910" w:rsidRDefault="00816AFF" w:rsidP="00816AFF">
      <w:pPr>
        <w:pStyle w:val="BodyText6"/>
      </w:pPr>
    </w:p>
    <w:p w14:paraId="6A36F49B" w14:textId="77777777" w:rsidR="00D52E85" w:rsidRPr="002A3910" w:rsidRDefault="00D52E85" w:rsidP="007D0E14">
      <w:pPr>
        <w:pStyle w:val="Heading2"/>
        <w:rPr>
          <w:noProof w:val="0"/>
        </w:rPr>
      </w:pPr>
      <w:bookmarkStart w:id="2207" w:name="_Ref343067890"/>
      <w:bookmarkStart w:id="2208" w:name="_Toc159569002"/>
      <w:r w:rsidRPr="002A3910">
        <w:rPr>
          <w:noProof w:val="0"/>
        </w:rPr>
        <w:lastRenderedPageBreak/>
        <w:t>KEY File</w:t>
      </w:r>
      <w:bookmarkEnd w:id="2207"/>
      <w:bookmarkEnd w:id="2208"/>
    </w:p>
    <w:p w14:paraId="5952CF26" w14:textId="59C311CA" w:rsidR="00865ACB" w:rsidRPr="002A3910" w:rsidRDefault="007869D8" w:rsidP="00010474">
      <w:pPr>
        <w:pStyle w:val="BodyText"/>
        <w:keepNext/>
        <w:keepLines/>
      </w:pPr>
      <w:r w:rsidRPr="002A3910">
        <w:fldChar w:fldCharType="begin"/>
      </w:r>
      <w:r w:rsidR="009D40A3" w:rsidRPr="002A3910">
        <w:instrText>xe "Global File Structure:KEY File"</w:instrText>
      </w:r>
      <w:r w:rsidRPr="002A3910">
        <w:fldChar w:fldCharType="end"/>
      </w:r>
      <w:r w:rsidRPr="002A3910">
        <w:fldChar w:fldCharType="begin"/>
      </w:r>
      <w:r w:rsidR="009D40A3" w:rsidRPr="002A3910">
        <w:instrText>xe "KEY</w:instrText>
      </w:r>
      <w:r w:rsidR="00A67E14" w:rsidRPr="002A3910">
        <w:instrText xml:space="preserve"> (#.31)</w:instrText>
      </w:r>
      <w:r w:rsidR="009D40A3" w:rsidRPr="002A3910">
        <w:instrText xml:space="preserve"> File:Global File Structure"</w:instrText>
      </w:r>
      <w:r w:rsidRPr="002A3910">
        <w:fldChar w:fldCharType="end"/>
      </w:r>
      <w:r w:rsidR="00D52E85" w:rsidRPr="002A3910">
        <w:t xml:space="preserve">VA FileMan </w:t>
      </w:r>
      <w:r w:rsidR="003B72BD" w:rsidRPr="002A3910">
        <w:t>allows you</w:t>
      </w:r>
      <w:r w:rsidR="00D52E85" w:rsidRPr="002A3910">
        <w:t xml:space="preserve"> to uniquely identify a record on a file. The developer defines a field or fields as belonging to a KEY. The developer </w:t>
      </w:r>
      <w:r w:rsidR="00945EC4" w:rsidRPr="002A3910">
        <w:rPr>
          <w:rStyle w:val="Emphasis"/>
          <w:iCs/>
        </w:rPr>
        <w:t>must</w:t>
      </w:r>
      <w:r w:rsidR="00D52E85" w:rsidRPr="002A3910">
        <w:t xml:space="preserve"> also build an index for those fields. Fields in the </w:t>
      </w:r>
      <w:bookmarkStart w:id="2209" w:name="PrimaryKey"/>
      <w:r w:rsidR="00D52E85" w:rsidRPr="002A3910">
        <w:t>Primary KEY</w:t>
      </w:r>
      <w:bookmarkEnd w:id="2209"/>
      <w:r w:rsidR="00D52E85" w:rsidRPr="002A3910">
        <w:t xml:space="preserve"> are displayed du</w:t>
      </w:r>
      <w:r w:rsidR="00C9653C" w:rsidRPr="002A3910">
        <w:t xml:space="preserve">ring </w:t>
      </w:r>
      <w:r w:rsidR="00AC2597" w:rsidRPr="002A3910">
        <w:t xml:space="preserve">a </w:t>
      </w:r>
      <w:r w:rsidR="00C9653C" w:rsidRPr="002A3910">
        <w:t>C</w:t>
      </w:r>
      <w:r w:rsidR="00D52E85" w:rsidRPr="002A3910">
        <w:t xml:space="preserve">lassic </w:t>
      </w:r>
      <w:r w:rsidR="00C9653C" w:rsidRPr="002A3910">
        <w:t>VA FileMan</w:t>
      </w:r>
      <w:r w:rsidR="00D52E85" w:rsidRPr="002A3910">
        <w:t xml:space="preserve"> lookup </w:t>
      </w:r>
      <w:hyperlink w:anchor="dic" w:history="1">
        <w:r w:rsidR="00D52E85" w:rsidRPr="002A3910">
          <w:rPr>
            <w:rStyle w:val="Hyperlink"/>
          </w:rPr>
          <w:t>^DIC</w:t>
        </w:r>
      </w:hyperlink>
      <w:r w:rsidR="00D52E85" w:rsidRPr="002A3910">
        <w:t>. KEY fields are used to decide whether a record already ex</w:t>
      </w:r>
      <w:r w:rsidR="00AC2597" w:rsidRPr="002A3910">
        <w:t>ists on the target file during t</w:t>
      </w:r>
      <w:r w:rsidR="00D52E85" w:rsidRPr="002A3910">
        <w:t>ransfer or during data Installation using the Kernel Installation and Distribution System (KIDS). The KEY</w:t>
      </w:r>
      <w:r w:rsidR="00A67E14" w:rsidRPr="002A3910">
        <w:t xml:space="preserve"> (#.31)</w:t>
      </w:r>
      <w:r w:rsidR="00D52E85" w:rsidRPr="002A3910">
        <w:t xml:space="preserve"> file</w:t>
      </w:r>
      <w:r w:rsidRPr="002A3910">
        <w:fldChar w:fldCharType="begin"/>
      </w:r>
      <w:r w:rsidR="005B1CD9" w:rsidRPr="002A3910">
        <w:instrText>xe "KEY</w:instrText>
      </w:r>
      <w:r w:rsidR="00A67E14" w:rsidRPr="002A3910">
        <w:instrText xml:space="preserve"> (#.31)</w:instrText>
      </w:r>
      <w:r w:rsidR="005B1CD9" w:rsidRPr="002A3910">
        <w:instrText xml:space="preserve"> File"</w:instrText>
      </w:r>
      <w:r w:rsidRPr="002A3910">
        <w:fldChar w:fldCharType="end"/>
      </w:r>
      <w:r w:rsidRPr="002A3910">
        <w:fldChar w:fldCharType="begin"/>
      </w:r>
      <w:r w:rsidR="005B1CD9" w:rsidRPr="002A3910">
        <w:instrText>xe "Files:KEY (#.31)"</w:instrText>
      </w:r>
      <w:r w:rsidRPr="002A3910">
        <w:fldChar w:fldCharType="end"/>
      </w:r>
      <w:r w:rsidR="005B1CD9" w:rsidRPr="002A3910">
        <w:t xml:space="preserve"> is </w:t>
      </w:r>
      <w:r w:rsidR="00D52E85" w:rsidRPr="002A3910">
        <w:t xml:space="preserve">stored in </w:t>
      </w:r>
      <w:r w:rsidR="00AC2597" w:rsidRPr="002A3910">
        <w:t>the</w:t>
      </w:r>
      <w:r w:rsidR="00D52E85" w:rsidRPr="002A3910">
        <w:t xml:space="preserve"> </w:t>
      </w:r>
      <w:r w:rsidR="00D52E85" w:rsidRPr="002A3910">
        <w:rPr>
          <w:b/>
        </w:rPr>
        <w:t>^DD(</w:t>
      </w:r>
      <w:r w:rsidR="00084217" w:rsidRPr="002A3910">
        <w:rPr>
          <w:b/>
        </w:rPr>
        <w:t>“</w:t>
      </w:r>
      <w:r w:rsidR="00D52E85" w:rsidRPr="002A3910">
        <w:rPr>
          <w:b/>
        </w:rPr>
        <w:t>KEY</w:t>
      </w:r>
      <w:r w:rsidR="00084217" w:rsidRPr="002A3910">
        <w:rPr>
          <w:b/>
        </w:rPr>
        <w:t>”</w:t>
      </w:r>
      <w:r w:rsidR="005B1CD9" w:rsidRPr="002A3910">
        <w:rPr>
          <w:b/>
        </w:rPr>
        <w:t>,)</w:t>
      </w:r>
      <w:r w:rsidR="00AC2597" w:rsidRPr="002A3910">
        <w:t xml:space="preserve"> global</w:t>
      </w:r>
      <w:r w:rsidR="00865ACB" w:rsidRPr="002A3910">
        <w:t>.</w:t>
      </w:r>
    </w:p>
    <w:p w14:paraId="58E1D3C6" w14:textId="563521AF" w:rsidR="00D3300A" w:rsidRPr="002A3910" w:rsidRDefault="007869D8" w:rsidP="00D3300A">
      <w:pPr>
        <w:pStyle w:val="Note"/>
      </w:pPr>
      <w:r w:rsidRPr="002A3910">
        <w:rPr>
          <w:noProof/>
        </w:rPr>
        <w:drawing>
          <wp:inline distT="0" distB="0" distL="0" distR="0" wp14:anchorId="390CBE53" wp14:editId="063E1B34">
            <wp:extent cx="266700" cy="289560"/>
            <wp:effectExtent l="0" t="0" r="0" b="0"/>
            <wp:docPr id="389" name="Pictur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6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See also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_Ref343067938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INDEX File</w:t>
      </w:r>
      <w:r w:rsidR="00D3300A" w:rsidRPr="002A3910">
        <w:rPr>
          <w:color w:val="0000FF"/>
          <w:u w:val="single"/>
        </w:rPr>
        <w:fldChar w:fldCharType="end"/>
      </w:r>
      <w:r w:rsidR="00FF48D7" w:rsidRPr="002A3910">
        <w:t>”</w:t>
      </w:r>
      <w:r w:rsidR="00D3300A" w:rsidRPr="002A3910">
        <w:t xml:space="preserve"> section.</w:t>
      </w:r>
    </w:p>
    <w:p w14:paraId="731C9DD4" w14:textId="77777777" w:rsidR="00816AFF" w:rsidRPr="002A3910" w:rsidRDefault="00816AFF" w:rsidP="00816AFF">
      <w:pPr>
        <w:pStyle w:val="BodyText6"/>
      </w:pPr>
    </w:p>
    <w:p w14:paraId="6A862D24" w14:textId="77777777" w:rsidR="00A10EFC" w:rsidRPr="002A3910" w:rsidRDefault="00A10EFC" w:rsidP="007D0E14">
      <w:pPr>
        <w:pStyle w:val="Heading2"/>
        <w:rPr>
          <w:noProof w:val="0"/>
        </w:rPr>
      </w:pPr>
      <w:bookmarkStart w:id="2210" w:name="_Ref389028214"/>
      <w:bookmarkStart w:id="2211" w:name="_Toc159569003"/>
      <w:r w:rsidRPr="002A3910">
        <w:rPr>
          <w:noProof w:val="0"/>
        </w:rPr>
        <w:t>Attribute Dictionary</w:t>
      </w:r>
      <w:bookmarkEnd w:id="2210"/>
      <w:r w:rsidR="00413AF4" w:rsidRPr="002A3910">
        <w:rPr>
          <w:noProof w:val="0"/>
        </w:rPr>
        <w:t>: ^DD(Filenumber</w:t>
      </w:r>
      <w:bookmarkEnd w:id="2211"/>
    </w:p>
    <w:p w14:paraId="387EB298" w14:textId="77777777" w:rsidR="003F4A1A" w:rsidRPr="002A3910" w:rsidRDefault="003F4A1A" w:rsidP="003F4A1A">
      <w:pPr>
        <w:pStyle w:val="BodyText"/>
        <w:keepNext/>
        <w:keepLines/>
        <w:rPr>
          <w:szCs w:val="22"/>
        </w:rPr>
      </w:pPr>
      <w:r w:rsidRPr="002A3910">
        <w:rPr>
          <w:szCs w:val="22"/>
        </w:rPr>
        <w:t xml:space="preserve">The attribute dictionary describes the data fields that a file contains within the global </w:t>
      </w:r>
      <w:r w:rsidRPr="002A3910">
        <w:rPr>
          <w:b/>
          <w:szCs w:val="22"/>
        </w:rPr>
        <w:t>^DD</w:t>
      </w:r>
      <w:r w:rsidRPr="002A3910">
        <w:rPr>
          <w:szCs w:val="22"/>
        </w:rPr>
        <w:t xml:space="preserve"> (the data dictionary). Each attribute dictionary is stored descendent from a positive-valued, first-level subscript of this global. Each attribute dictionary, in itself, is also in the form of a file, and thus, consists of:</w:t>
      </w:r>
    </w:p>
    <w:p w14:paraId="6F963600" w14:textId="77777777" w:rsidR="003F4A1A" w:rsidRPr="002A3910" w:rsidRDefault="003F4A1A" w:rsidP="003F4A1A">
      <w:pPr>
        <w:pStyle w:val="ListBullet"/>
        <w:keepNext/>
        <w:keepLines/>
      </w:pPr>
      <w:r w:rsidRPr="002A3910">
        <w:t>Entries</w:t>
      </w:r>
    </w:p>
    <w:p w14:paraId="70A29476" w14:textId="77777777" w:rsidR="003F4A1A" w:rsidRPr="002A3910" w:rsidRDefault="003F4A1A" w:rsidP="003F4A1A">
      <w:pPr>
        <w:pStyle w:val="ListBullet"/>
        <w:keepNext/>
        <w:keepLines/>
      </w:pPr>
      <w:r w:rsidRPr="002A3910">
        <w:t>Cross-references</w:t>
      </w:r>
    </w:p>
    <w:p w14:paraId="28265374" w14:textId="77777777" w:rsidR="003F4A1A" w:rsidRPr="002A3910" w:rsidRDefault="003F4A1A" w:rsidP="003F4A1A">
      <w:pPr>
        <w:pStyle w:val="ListBullet"/>
        <w:keepNext/>
        <w:keepLines/>
      </w:pPr>
      <w:r w:rsidRPr="002A3910">
        <w:t>Descriptor</w:t>
      </w:r>
    </w:p>
    <w:p w14:paraId="615C41DC" w14:textId="77777777" w:rsidR="003F4A1A" w:rsidRPr="002A3910" w:rsidRDefault="003F4A1A" w:rsidP="003F4A1A">
      <w:pPr>
        <w:pStyle w:val="ListBullet"/>
      </w:pPr>
      <w:r w:rsidRPr="002A3910">
        <w:t>Reference to the data dictionary of the attribute of attributes [^DD(0)].</w:t>
      </w:r>
    </w:p>
    <w:p w14:paraId="58911B61" w14:textId="77777777" w:rsidR="00816AFF" w:rsidRPr="002A3910" w:rsidRDefault="00816AFF" w:rsidP="00816AFF">
      <w:pPr>
        <w:pStyle w:val="BodyText6"/>
      </w:pPr>
    </w:p>
    <w:p w14:paraId="2B578205" w14:textId="1C7BE872" w:rsidR="003F4A1A" w:rsidRPr="002A3910" w:rsidRDefault="003F4A1A" w:rsidP="003F4A1A">
      <w:pPr>
        <w:pStyle w:val="BodyText"/>
        <w:keepNext/>
        <w:keepLines/>
      </w:pPr>
      <w:r w:rsidRPr="002A3910">
        <w:t>This section is broken down further into the following subsections:</w:t>
      </w:r>
    </w:p>
    <w:p w14:paraId="5723BF46" w14:textId="1AADB2C8" w:rsidR="003F4A1A" w:rsidRPr="002A3910" w:rsidRDefault="003F4A1A" w:rsidP="003F4A1A">
      <w:pPr>
        <w:pStyle w:val="ListBullet"/>
        <w:keepNext/>
        <w:keepLines/>
      </w:pPr>
      <w:r w:rsidRPr="002A3910">
        <w:rPr>
          <w:color w:val="0000FF"/>
          <w:u w:val="single"/>
        </w:rPr>
        <w:fldChar w:fldCharType="begin" w:fldLock="1"/>
      </w:r>
      <w:r w:rsidRPr="002A3910">
        <w:rPr>
          <w:color w:val="0000FF"/>
          <w:u w:val="single"/>
        </w:rPr>
        <w:instrText xml:space="preserve"> REF _Ref245266349 \h  \* MERGEFORMAT </w:instrText>
      </w:r>
      <w:r w:rsidRPr="002A3910">
        <w:rPr>
          <w:color w:val="0000FF"/>
          <w:u w:val="single"/>
        </w:rPr>
      </w:r>
      <w:r w:rsidRPr="002A3910">
        <w:rPr>
          <w:color w:val="0000FF"/>
          <w:u w:val="single"/>
        </w:rPr>
        <w:fldChar w:fldCharType="separate"/>
      </w:r>
      <w:r w:rsidR="00272B32" w:rsidRPr="002A3910">
        <w:rPr>
          <w:color w:val="0000FF"/>
          <w:u w:val="single"/>
        </w:rPr>
        <w:t>File Characteristics Nodes</w:t>
      </w:r>
      <w:r w:rsidRPr="002A3910">
        <w:rPr>
          <w:color w:val="0000FF"/>
          <w:u w:val="single"/>
        </w:rPr>
        <w:fldChar w:fldCharType="end"/>
      </w:r>
    </w:p>
    <w:p w14:paraId="116DC8E2" w14:textId="7E98D907" w:rsidR="003F4A1A" w:rsidRPr="002A3910" w:rsidRDefault="003F4A1A" w:rsidP="003F4A1A">
      <w:pPr>
        <w:pStyle w:val="ListBullet"/>
        <w:keepNext/>
        <w:keepLines/>
      </w:pPr>
      <w:r w:rsidRPr="002A3910">
        <w:rPr>
          <w:color w:val="0000FF"/>
          <w:u w:val="single"/>
        </w:rPr>
        <w:fldChar w:fldCharType="begin" w:fldLock="1"/>
      </w:r>
      <w:r w:rsidRPr="002A3910">
        <w:rPr>
          <w:color w:val="0000FF"/>
          <w:u w:val="single"/>
        </w:rPr>
        <w:instrText xml:space="preserve"> REF _Ref222820233 \h  \* MERGEFORMAT </w:instrText>
      </w:r>
      <w:r w:rsidRPr="002A3910">
        <w:rPr>
          <w:color w:val="0000FF"/>
          <w:u w:val="single"/>
        </w:rPr>
      </w:r>
      <w:r w:rsidRPr="002A3910">
        <w:rPr>
          <w:color w:val="0000FF"/>
          <w:u w:val="single"/>
        </w:rPr>
        <w:fldChar w:fldCharType="separate"/>
      </w:r>
      <w:r w:rsidR="00272B32" w:rsidRPr="002A3910">
        <w:rPr>
          <w:color w:val="0000FF"/>
          <w:u w:val="single"/>
        </w:rPr>
        <w:t>Field Definition 0-Node</w:t>
      </w:r>
      <w:r w:rsidRPr="002A3910">
        <w:rPr>
          <w:color w:val="0000FF"/>
          <w:u w:val="single"/>
        </w:rPr>
        <w:fldChar w:fldCharType="end"/>
      </w:r>
    </w:p>
    <w:p w14:paraId="3BC04185" w14:textId="6A542583" w:rsidR="003F4A1A" w:rsidRPr="002A3910" w:rsidRDefault="003F4A1A" w:rsidP="003F4A1A">
      <w:pPr>
        <w:pStyle w:val="ListBullet"/>
        <w:keepNext/>
        <w:keepLines/>
      </w:pPr>
      <w:r w:rsidRPr="002A3910">
        <w:rPr>
          <w:color w:val="0000FF"/>
          <w:u w:val="single"/>
        </w:rPr>
        <w:fldChar w:fldCharType="begin" w:fldLock="1"/>
      </w:r>
      <w:r w:rsidRPr="002A3910">
        <w:rPr>
          <w:color w:val="0000FF"/>
          <w:u w:val="single"/>
        </w:rPr>
        <w:instrText xml:space="preserve"> REF _Ref389028469 \h  \* MERGEFORMAT </w:instrText>
      </w:r>
      <w:r w:rsidRPr="002A3910">
        <w:rPr>
          <w:color w:val="0000FF"/>
          <w:u w:val="single"/>
        </w:rPr>
      </w:r>
      <w:r w:rsidRPr="002A3910">
        <w:rPr>
          <w:color w:val="0000FF"/>
          <w:u w:val="single"/>
        </w:rPr>
        <w:fldChar w:fldCharType="separate"/>
      </w:r>
      <w:r w:rsidR="00272B32" w:rsidRPr="002A3910">
        <w:rPr>
          <w:color w:val="0000FF"/>
          <w:u w:val="single"/>
        </w:rPr>
        <w:t>Other Field Definition Nodes</w:t>
      </w:r>
      <w:r w:rsidRPr="002A3910">
        <w:rPr>
          <w:color w:val="0000FF"/>
          <w:u w:val="single"/>
        </w:rPr>
        <w:fldChar w:fldCharType="end"/>
      </w:r>
    </w:p>
    <w:p w14:paraId="599E66BA" w14:textId="21823CE3" w:rsidR="003F4A1A" w:rsidRPr="002A3910" w:rsidRDefault="003F4A1A" w:rsidP="003F4A1A">
      <w:pPr>
        <w:pStyle w:val="ListBullet"/>
      </w:pPr>
      <w:r w:rsidRPr="002A3910">
        <w:rPr>
          <w:color w:val="0000FF"/>
          <w:u w:val="single"/>
        </w:rPr>
        <w:fldChar w:fldCharType="begin" w:fldLock="1"/>
      </w:r>
      <w:r w:rsidRPr="002A3910">
        <w:rPr>
          <w:color w:val="0000FF"/>
          <w:u w:val="single"/>
        </w:rPr>
        <w:instrText xml:space="preserve"> REF _Ref350935535 \h  \* MERGEFORMAT </w:instrText>
      </w:r>
      <w:r w:rsidRPr="002A3910">
        <w:rPr>
          <w:color w:val="0000FF"/>
          <w:u w:val="single"/>
        </w:rPr>
      </w:r>
      <w:r w:rsidRPr="002A3910">
        <w:rPr>
          <w:color w:val="0000FF"/>
          <w:u w:val="single"/>
        </w:rPr>
        <w:fldChar w:fldCharType="separate"/>
      </w:r>
      <w:r w:rsidR="00272B32" w:rsidRPr="002A3910">
        <w:rPr>
          <w:color w:val="0000FF"/>
          <w:u w:val="single"/>
        </w:rPr>
        <w:t>Reading the Attribute Dictionary—Example</w:t>
      </w:r>
      <w:r w:rsidRPr="002A3910">
        <w:rPr>
          <w:color w:val="0000FF"/>
          <w:u w:val="single"/>
        </w:rPr>
        <w:fldChar w:fldCharType="end"/>
      </w:r>
    </w:p>
    <w:p w14:paraId="55D10C95" w14:textId="77777777" w:rsidR="00816AFF" w:rsidRPr="002A3910" w:rsidRDefault="00816AFF" w:rsidP="00816AFF">
      <w:pPr>
        <w:pStyle w:val="BodyText6"/>
      </w:pPr>
    </w:p>
    <w:p w14:paraId="2CD7DE7D" w14:textId="77777777" w:rsidR="00A10EFC" w:rsidRPr="002A3910" w:rsidRDefault="00A10EFC" w:rsidP="0074437A">
      <w:pPr>
        <w:pStyle w:val="Heading3"/>
      </w:pPr>
      <w:bookmarkStart w:id="2212" w:name="_Ref245266349"/>
      <w:bookmarkStart w:id="2213" w:name="_Toc159569004"/>
      <w:r w:rsidRPr="002A3910">
        <w:t>File Characteristics Nodes</w:t>
      </w:r>
      <w:bookmarkEnd w:id="2212"/>
      <w:bookmarkEnd w:id="2213"/>
    </w:p>
    <w:p w14:paraId="707F30FB" w14:textId="5AF49EFC" w:rsidR="00A10EFC" w:rsidRPr="002A3910" w:rsidRDefault="007869D8" w:rsidP="006B4DA3">
      <w:pPr>
        <w:pStyle w:val="BodyText"/>
        <w:keepNext/>
        <w:keepLines/>
      </w:pPr>
      <w:r w:rsidRPr="002A3910">
        <w:fldChar w:fldCharType="begin"/>
      </w:r>
      <w:r w:rsidR="009D40A3" w:rsidRPr="002A3910">
        <w:instrText>xe "Global File Structure:Attribute Dictionary"</w:instrText>
      </w:r>
      <w:r w:rsidRPr="002A3910">
        <w:fldChar w:fldCharType="end"/>
      </w:r>
      <w:r w:rsidRPr="002A3910">
        <w:fldChar w:fldCharType="begin"/>
      </w:r>
      <w:r w:rsidR="002A5338" w:rsidRPr="002A3910">
        <w:instrText>xe "Attribute:</w:instrText>
      </w:r>
      <w:r w:rsidR="009D40A3" w:rsidRPr="002A3910">
        <w:instrText>Dictionary:Global File Structure</w:instrText>
      </w:r>
      <w:r w:rsidR="002A5338" w:rsidRPr="002A3910">
        <w:instrText>"</w:instrText>
      </w:r>
      <w:r w:rsidRPr="002A3910">
        <w:fldChar w:fldCharType="end"/>
      </w:r>
      <w:r w:rsidRPr="002A3910">
        <w:fldChar w:fldCharType="begin"/>
      </w:r>
      <w:r w:rsidR="009D40A3" w:rsidRPr="002A3910">
        <w:instrText>xe "Global File Structure:File Characteristics Nodes"</w:instrText>
      </w:r>
      <w:r w:rsidRPr="002A3910">
        <w:fldChar w:fldCharType="end"/>
      </w:r>
      <w:r w:rsidRPr="002A3910">
        <w:fldChar w:fldCharType="begin"/>
      </w:r>
      <w:r w:rsidR="009D40A3" w:rsidRPr="002A3910">
        <w:instrText>xe "File Characteristics Nodes:Global File Structure"</w:instrText>
      </w:r>
      <w:r w:rsidRPr="002A3910">
        <w:fldChar w:fldCharType="end"/>
      </w:r>
      <w:r w:rsidR="00A10EFC" w:rsidRPr="002A3910">
        <w:t xml:space="preserve">Certain file characteristics are kept in the subtree descendent from </w:t>
      </w:r>
      <w:r w:rsidR="00A10EFC" w:rsidRPr="002A3910">
        <w:rPr>
          <w:b/>
        </w:rPr>
        <w:t>^DD(filenumber,0,</w:t>
      </w:r>
      <w:r w:rsidR="00A10EFC" w:rsidRPr="002A3910">
        <w:t>. These characteristics with their subscripted location and brief explanation are:</w:t>
      </w:r>
    </w:p>
    <w:p w14:paraId="75840422" w14:textId="77777777" w:rsidR="00816AFF" w:rsidRPr="002A3910" w:rsidRDefault="00816AFF" w:rsidP="00816AFF">
      <w:pPr>
        <w:pStyle w:val="BodyText6"/>
        <w:keepNext/>
        <w:keepLines/>
      </w:pPr>
    </w:p>
    <w:p w14:paraId="5A8709A3" w14:textId="5AF13FF5" w:rsidR="00AD1E0C" w:rsidRPr="002A3910" w:rsidRDefault="00AD197E" w:rsidP="00AD197E">
      <w:pPr>
        <w:pStyle w:val="Caption"/>
      </w:pPr>
      <w:bookmarkStart w:id="2214" w:name="_Toc159569215"/>
      <w:r w:rsidRPr="002A3910">
        <w:t xml:space="preserve">Table </w:t>
      </w:r>
      <w:r w:rsidRPr="002A3910">
        <w:fldChar w:fldCharType="begin"/>
      </w:r>
      <w:r w:rsidRPr="002A3910">
        <w:instrText>SEQ Table \* ARABIC</w:instrText>
      </w:r>
      <w:r w:rsidRPr="002A3910">
        <w:fldChar w:fldCharType="separate"/>
      </w:r>
      <w:r w:rsidR="002D1B25">
        <w:rPr>
          <w:noProof/>
        </w:rPr>
        <w:t>112</w:t>
      </w:r>
      <w:r w:rsidRPr="002A3910">
        <w:fldChar w:fldCharType="end"/>
      </w:r>
      <w:r w:rsidR="00405EF1" w:rsidRPr="002A3910">
        <w:t>:</w:t>
      </w:r>
      <w:r w:rsidRPr="002A3910">
        <w:t xml:space="preserve"> Attribute Dictionary—Characteristics</w:t>
      </w:r>
      <w:r w:rsidR="00411E86" w:rsidRPr="002A3910">
        <w:t>,</w:t>
      </w:r>
      <w:r w:rsidR="00E86BD4" w:rsidRPr="002A3910">
        <w:t xml:space="preserve"> Subscripted Location</w:t>
      </w:r>
      <w:r w:rsidR="00411E86" w:rsidRPr="002A3910">
        <w:t>,</w:t>
      </w:r>
      <w:r w:rsidR="00E86BD4" w:rsidRPr="002A3910">
        <w:t xml:space="preserve"> and Brief E</w:t>
      </w:r>
      <w:r w:rsidRPr="002A3910">
        <w:t>xplanation</w:t>
      </w:r>
      <w:bookmarkEnd w:id="221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613"/>
        <w:gridCol w:w="3583"/>
      </w:tblGrid>
      <w:tr w:rsidR="00AD1E0C" w:rsidRPr="002A3910" w14:paraId="133D964A" w14:textId="77777777" w:rsidTr="00677A90">
        <w:trPr>
          <w:tblHeader/>
        </w:trPr>
        <w:tc>
          <w:tcPr>
            <w:tcW w:w="5724" w:type="dxa"/>
            <w:shd w:val="clear" w:color="auto" w:fill="F2F2F2" w:themeFill="background1" w:themeFillShade="F2"/>
          </w:tcPr>
          <w:p w14:paraId="0989A72E" w14:textId="77777777" w:rsidR="00AD1E0C" w:rsidRPr="002A3910" w:rsidRDefault="00AD1E0C" w:rsidP="00BC7AEE">
            <w:pPr>
              <w:pStyle w:val="TableHeading"/>
              <w:rPr>
                <w:noProof w:val="0"/>
              </w:rPr>
            </w:pPr>
            <w:bookmarkStart w:id="2215" w:name="COL001_TBL061"/>
            <w:bookmarkEnd w:id="2215"/>
            <w:r w:rsidRPr="002A3910">
              <w:rPr>
                <w:noProof w:val="0"/>
              </w:rPr>
              <w:t>Global Node</w:t>
            </w:r>
          </w:p>
        </w:tc>
        <w:tc>
          <w:tcPr>
            <w:tcW w:w="3708" w:type="dxa"/>
            <w:shd w:val="clear" w:color="auto" w:fill="F2F2F2" w:themeFill="background1" w:themeFillShade="F2"/>
          </w:tcPr>
          <w:p w14:paraId="00DF57F2" w14:textId="77777777" w:rsidR="00AD1E0C" w:rsidRPr="002A3910" w:rsidRDefault="00AD1E0C" w:rsidP="00BC7AEE">
            <w:pPr>
              <w:pStyle w:val="TableHeading"/>
              <w:rPr>
                <w:noProof w:val="0"/>
              </w:rPr>
            </w:pPr>
            <w:r w:rsidRPr="002A3910">
              <w:rPr>
                <w:noProof w:val="0"/>
              </w:rPr>
              <w:t>Meaning</w:t>
            </w:r>
          </w:p>
        </w:tc>
      </w:tr>
      <w:tr w:rsidR="00AD1E0C" w:rsidRPr="002A3910" w14:paraId="5664BE48" w14:textId="77777777" w:rsidTr="00677A90">
        <w:tc>
          <w:tcPr>
            <w:tcW w:w="5724" w:type="dxa"/>
          </w:tcPr>
          <w:p w14:paraId="3CBB5147" w14:textId="77777777" w:rsidR="00AD1E0C" w:rsidRPr="002A3910" w:rsidRDefault="00AD1E0C" w:rsidP="00AD1E0C">
            <w:pPr>
              <w:pStyle w:val="TableText"/>
              <w:keepNext/>
              <w:keepLines/>
              <w:rPr>
                <w:b/>
              </w:rPr>
            </w:pPr>
            <w:r w:rsidRPr="002A3910">
              <w:rPr>
                <w:b/>
              </w:rPr>
              <w:t>^DD(filenumber,0,</w:t>
            </w:r>
            <w:r w:rsidR="00B15AC1" w:rsidRPr="002A3910">
              <w:rPr>
                <w:b/>
              </w:rPr>
              <w:t>“</w:t>
            </w:r>
            <w:r w:rsidRPr="002A3910">
              <w:rPr>
                <w:b/>
              </w:rPr>
              <w:t>ACT</w:t>
            </w:r>
            <w:r w:rsidR="00084217" w:rsidRPr="002A3910">
              <w:rPr>
                <w:b/>
              </w:rPr>
              <w:t>”</w:t>
            </w:r>
            <w:r w:rsidRPr="002A3910">
              <w:rPr>
                <w:b/>
              </w:rPr>
              <w:t>)</w:t>
            </w:r>
          </w:p>
        </w:tc>
        <w:tc>
          <w:tcPr>
            <w:tcW w:w="3708" w:type="dxa"/>
          </w:tcPr>
          <w:p w14:paraId="7929DF34" w14:textId="77777777" w:rsidR="00AD1E0C" w:rsidRPr="002A3910" w:rsidRDefault="00AD1E0C" w:rsidP="00AD1E0C">
            <w:pPr>
              <w:pStyle w:val="TableText"/>
              <w:keepNext/>
              <w:keepLines/>
            </w:pPr>
            <w:r w:rsidRPr="002A3910">
              <w:t>Post-Action</w:t>
            </w:r>
          </w:p>
        </w:tc>
      </w:tr>
      <w:tr w:rsidR="00AD1E0C" w:rsidRPr="002A3910" w14:paraId="0D09E770" w14:textId="77777777" w:rsidTr="00677A90">
        <w:tc>
          <w:tcPr>
            <w:tcW w:w="5724" w:type="dxa"/>
          </w:tcPr>
          <w:p w14:paraId="71E4BBAD" w14:textId="77777777" w:rsidR="00AD1E0C" w:rsidRPr="002A3910" w:rsidRDefault="00AD1E0C" w:rsidP="00AD1E0C">
            <w:pPr>
              <w:pStyle w:val="TableText"/>
              <w:keepNext/>
              <w:keepLines/>
              <w:rPr>
                <w:b/>
              </w:rPr>
            </w:pPr>
            <w:r w:rsidRPr="002A3910">
              <w:rPr>
                <w:b/>
              </w:rPr>
              <w:t>^DD(filenumber,0,</w:t>
            </w:r>
            <w:r w:rsidR="00B15AC1" w:rsidRPr="002A3910">
              <w:rPr>
                <w:b/>
              </w:rPr>
              <w:t>“</w:t>
            </w:r>
            <w:r w:rsidRPr="002A3910">
              <w:rPr>
                <w:b/>
              </w:rPr>
              <w:t>DDA</w:t>
            </w:r>
            <w:r w:rsidR="00084217" w:rsidRPr="002A3910">
              <w:rPr>
                <w:b/>
              </w:rPr>
              <w:t>”</w:t>
            </w:r>
            <w:r w:rsidRPr="002A3910">
              <w:rPr>
                <w:b/>
              </w:rPr>
              <w:t>)</w:t>
            </w:r>
          </w:p>
        </w:tc>
        <w:tc>
          <w:tcPr>
            <w:tcW w:w="3708" w:type="dxa"/>
          </w:tcPr>
          <w:p w14:paraId="6F00CEC9" w14:textId="77777777" w:rsidR="00AD1E0C" w:rsidRPr="002A3910" w:rsidRDefault="00AD1E0C" w:rsidP="00AD1E0C">
            <w:pPr>
              <w:pStyle w:val="TableText"/>
              <w:keepNext/>
              <w:keepLines/>
            </w:pPr>
            <w:r w:rsidRPr="002A3910">
              <w:t>Data Dictionary Audit</w:t>
            </w:r>
          </w:p>
        </w:tc>
      </w:tr>
      <w:tr w:rsidR="00AD1E0C" w:rsidRPr="002A3910" w14:paraId="385B524C" w14:textId="77777777" w:rsidTr="00677A90">
        <w:tc>
          <w:tcPr>
            <w:tcW w:w="5724" w:type="dxa"/>
          </w:tcPr>
          <w:p w14:paraId="50007540" w14:textId="77777777" w:rsidR="00AD1E0C" w:rsidRPr="002A3910" w:rsidRDefault="00AD1E0C" w:rsidP="00816AFF">
            <w:pPr>
              <w:pStyle w:val="TableText"/>
              <w:rPr>
                <w:b/>
              </w:rPr>
            </w:pPr>
            <w:r w:rsidRPr="002A3910">
              <w:rPr>
                <w:b/>
              </w:rPr>
              <w:t>^DD(filenumber,0,</w:t>
            </w:r>
            <w:r w:rsidR="00B15AC1" w:rsidRPr="002A3910">
              <w:rPr>
                <w:b/>
              </w:rPr>
              <w:t>“</w:t>
            </w:r>
            <w:r w:rsidRPr="002A3910">
              <w:rPr>
                <w:b/>
              </w:rPr>
              <w:t>DIC</w:t>
            </w:r>
            <w:r w:rsidR="00084217" w:rsidRPr="002A3910">
              <w:rPr>
                <w:b/>
              </w:rPr>
              <w:t>”</w:t>
            </w:r>
            <w:r w:rsidRPr="002A3910">
              <w:rPr>
                <w:b/>
              </w:rPr>
              <w:t>)</w:t>
            </w:r>
          </w:p>
        </w:tc>
        <w:tc>
          <w:tcPr>
            <w:tcW w:w="3708" w:type="dxa"/>
          </w:tcPr>
          <w:p w14:paraId="3C9EEF9E" w14:textId="77777777" w:rsidR="00AD1E0C" w:rsidRPr="002A3910" w:rsidRDefault="00AD1E0C" w:rsidP="00816AFF">
            <w:pPr>
              <w:pStyle w:val="TableText"/>
            </w:pPr>
            <w:r w:rsidRPr="002A3910">
              <w:t>Special Lookup</w:t>
            </w:r>
          </w:p>
        </w:tc>
      </w:tr>
      <w:tr w:rsidR="00AD1E0C" w:rsidRPr="002A3910" w14:paraId="2D23714D" w14:textId="77777777" w:rsidTr="00677A90">
        <w:tc>
          <w:tcPr>
            <w:tcW w:w="5724" w:type="dxa"/>
          </w:tcPr>
          <w:p w14:paraId="2270F58B" w14:textId="77777777" w:rsidR="00AD1E0C" w:rsidRPr="002A3910" w:rsidRDefault="00AD1E0C" w:rsidP="00816AFF">
            <w:pPr>
              <w:pStyle w:val="TableText"/>
              <w:rPr>
                <w:b/>
              </w:rPr>
            </w:pPr>
            <w:r w:rsidRPr="002A3910">
              <w:rPr>
                <w:b/>
              </w:rPr>
              <w:lastRenderedPageBreak/>
              <w:t>^DD(filenumber,0,</w:t>
            </w:r>
            <w:r w:rsidR="00B15AC1" w:rsidRPr="002A3910">
              <w:rPr>
                <w:b/>
              </w:rPr>
              <w:t>“</w:t>
            </w:r>
            <w:r w:rsidRPr="002A3910">
              <w:rPr>
                <w:b/>
              </w:rPr>
              <w:t>ID</w:t>
            </w:r>
            <w:r w:rsidR="00084217" w:rsidRPr="002A3910">
              <w:rPr>
                <w:b/>
              </w:rPr>
              <w:t>”</w:t>
            </w:r>
            <w:r w:rsidRPr="002A3910">
              <w:rPr>
                <w:b/>
              </w:rPr>
              <w:t>,field)</w:t>
            </w:r>
          </w:p>
        </w:tc>
        <w:tc>
          <w:tcPr>
            <w:tcW w:w="3708" w:type="dxa"/>
          </w:tcPr>
          <w:p w14:paraId="6288975B" w14:textId="77777777" w:rsidR="00AD1E0C" w:rsidRPr="002A3910" w:rsidRDefault="00AD1E0C" w:rsidP="00816AFF">
            <w:pPr>
              <w:pStyle w:val="TableText"/>
            </w:pPr>
            <w:r w:rsidRPr="002A3910">
              <w:t>Field identifiers</w:t>
            </w:r>
          </w:p>
        </w:tc>
      </w:tr>
      <w:tr w:rsidR="00AD1E0C" w:rsidRPr="002A3910" w14:paraId="6D29D7D4" w14:textId="77777777" w:rsidTr="00677A90">
        <w:tc>
          <w:tcPr>
            <w:tcW w:w="5724" w:type="dxa"/>
          </w:tcPr>
          <w:p w14:paraId="43BE5863" w14:textId="77777777" w:rsidR="00AD1E0C" w:rsidRPr="002A3910" w:rsidRDefault="00AD1E0C" w:rsidP="00816AFF">
            <w:pPr>
              <w:pStyle w:val="TableText"/>
              <w:rPr>
                <w:b/>
              </w:rPr>
            </w:pPr>
            <w:r w:rsidRPr="002A3910">
              <w:rPr>
                <w:b/>
              </w:rPr>
              <w:t>^DD(filenumber,0,</w:t>
            </w:r>
            <w:r w:rsidR="00B15AC1" w:rsidRPr="002A3910">
              <w:rPr>
                <w:b/>
              </w:rPr>
              <w:t>“</w:t>
            </w:r>
            <w:r w:rsidRPr="002A3910">
              <w:rPr>
                <w:b/>
              </w:rPr>
              <w:t>ID</w:t>
            </w:r>
            <w:r w:rsidR="00084217" w:rsidRPr="002A3910">
              <w:rPr>
                <w:b/>
              </w:rPr>
              <w:t>”</w:t>
            </w:r>
            <w:r w:rsidRPr="002A3910">
              <w:rPr>
                <w:b/>
              </w:rPr>
              <w:t>,</w:t>
            </w:r>
            <w:r w:rsidR="00084217" w:rsidRPr="002A3910">
              <w:rPr>
                <w:b/>
              </w:rPr>
              <w:t>”</w:t>
            </w:r>
            <w:r w:rsidRPr="002A3910">
              <w:rPr>
                <w:b/>
              </w:rPr>
              <w:t>WRITE</w:t>
            </w:r>
            <w:r w:rsidR="00084217" w:rsidRPr="002A3910">
              <w:rPr>
                <w:b/>
              </w:rPr>
              <w:t>”</w:t>
            </w:r>
            <w:r w:rsidRPr="002A3910">
              <w:rPr>
                <w:b/>
              </w:rPr>
              <w:t>)</w:t>
            </w:r>
          </w:p>
        </w:tc>
        <w:tc>
          <w:tcPr>
            <w:tcW w:w="3708" w:type="dxa"/>
          </w:tcPr>
          <w:p w14:paraId="78519764" w14:textId="77777777" w:rsidR="00AD1E0C" w:rsidRPr="002A3910" w:rsidRDefault="00AD1E0C" w:rsidP="00816AFF">
            <w:pPr>
              <w:pStyle w:val="TableText"/>
            </w:pPr>
            <w:r w:rsidRPr="002A3910">
              <w:t>Write identifiers</w:t>
            </w:r>
          </w:p>
        </w:tc>
      </w:tr>
      <w:tr w:rsidR="00AD1E0C" w:rsidRPr="002A3910" w14:paraId="28F33BE8" w14:textId="77777777" w:rsidTr="00677A90">
        <w:tc>
          <w:tcPr>
            <w:tcW w:w="5724" w:type="dxa"/>
          </w:tcPr>
          <w:p w14:paraId="7949CDA2" w14:textId="77777777" w:rsidR="00AD1E0C" w:rsidRPr="002A3910" w:rsidRDefault="00AD1E0C" w:rsidP="00816AFF">
            <w:pPr>
              <w:pStyle w:val="TableText"/>
              <w:rPr>
                <w:b/>
              </w:rPr>
            </w:pPr>
            <w:r w:rsidRPr="002A3910">
              <w:rPr>
                <w:b/>
              </w:rPr>
              <w:t>^DD(filenumber,0,</w:t>
            </w:r>
            <w:r w:rsidR="00B15AC1" w:rsidRPr="002A3910">
              <w:rPr>
                <w:b/>
              </w:rPr>
              <w:t>“</w:t>
            </w:r>
            <w:r w:rsidRPr="002A3910">
              <w:rPr>
                <w:b/>
              </w:rPr>
              <w:t>IX</w:t>
            </w:r>
            <w:r w:rsidR="00084217" w:rsidRPr="002A3910">
              <w:rPr>
                <w:b/>
              </w:rPr>
              <w:t>”</w:t>
            </w:r>
            <w:r w:rsidRPr="002A3910">
              <w:rPr>
                <w:b/>
              </w:rPr>
              <w:t>,cross-reference name,(sub)filenumber,field)</w:t>
            </w:r>
          </w:p>
        </w:tc>
        <w:tc>
          <w:tcPr>
            <w:tcW w:w="3708" w:type="dxa"/>
          </w:tcPr>
          <w:p w14:paraId="1F62B62A" w14:textId="77777777" w:rsidR="00AD1E0C" w:rsidRPr="002A3910" w:rsidRDefault="00AD1E0C" w:rsidP="00816AFF">
            <w:pPr>
              <w:pStyle w:val="TableText"/>
            </w:pPr>
            <w:r w:rsidRPr="002A3910">
              <w:t>Cross-references</w:t>
            </w:r>
          </w:p>
        </w:tc>
      </w:tr>
      <w:tr w:rsidR="00AD1E0C" w:rsidRPr="002A3910" w14:paraId="6C55FF9F" w14:textId="77777777" w:rsidTr="00677A90">
        <w:tc>
          <w:tcPr>
            <w:tcW w:w="5724" w:type="dxa"/>
          </w:tcPr>
          <w:p w14:paraId="164DF42C" w14:textId="77777777" w:rsidR="00AD1E0C" w:rsidRPr="002A3910" w:rsidRDefault="00AD1E0C" w:rsidP="00AD1E0C">
            <w:pPr>
              <w:pStyle w:val="TableText"/>
              <w:rPr>
                <w:b/>
              </w:rPr>
            </w:pPr>
            <w:r w:rsidRPr="002A3910">
              <w:rPr>
                <w:b/>
              </w:rPr>
              <w:t>^DD(filenumber,0,</w:t>
            </w:r>
            <w:r w:rsidR="00B15AC1" w:rsidRPr="002A3910">
              <w:rPr>
                <w:b/>
              </w:rPr>
              <w:t>“</w:t>
            </w:r>
            <w:r w:rsidRPr="002A3910">
              <w:rPr>
                <w:b/>
              </w:rPr>
              <w:t>SCR</w:t>
            </w:r>
            <w:r w:rsidR="00084217" w:rsidRPr="002A3910">
              <w:rPr>
                <w:b/>
              </w:rPr>
              <w:t>”</w:t>
            </w:r>
            <w:r w:rsidRPr="002A3910">
              <w:rPr>
                <w:b/>
              </w:rPr>
              <w:t>)</w:t>
            </w:r>
          </w:p>
        </w:tc>
        <w:tc>
          <w:tcPr>
            <w:tcW w:w="3708" w:type="dxa"/>
          </w:tcPr>
          <w:p w14:paraId="479CFB00" w14:textId="77777777" w:rsidR="00AD1E0C" w:rsidRPr="002A3910" w:rsidRDefault="00AD1E0C" w:rsidP="00AD1E0C">
            <w:pPr>
              <w:pStyle w:val="TableText"/>
            </w:pPr>
            <w:r w:rsidRPr="002A3910">
              <w:t>File Screen</w:t>
            </w:r>
          </w:p>
        </w:tc>
      </w:tr>
      <w:tr w:rsidR="00AD1E0C" w:rsidRPr="002A3910" w14:paraId="7250B6BA" w14:textId="77777777" w:rsidTr="00677A90">
        <w:tc>
          <w:tcPr>
            <w:tcW w:w="5724" w:type="dxa"/>
          </w:tcPr>
          <w:p w14:paraId="3A3C61AF" w14:textId="77777777" w:rsidR="00AD1E0C" w:rsidRPr="002A3910" w:rsidRDefault="00AD1E0C" w:rsidP="00AD1E0C">
            <w:pPr>
              <w:pStyle w:val="TableText"/>
              <w:rPr>
                <w:b/>
              </w:rPr>
            </w:pPr>
            <w:r w:rsidRPr="002A3910">
              <w:rPr>
                <w:b/>
              </w:rPr>
              <w:t>^DD(filenumber,0,</w:t>
            </w:r>
            <w:r w:rsidR="00B15AC1" w:rsidRPr="002A3910">
              <w:rPr>
                <w:b/>
              </w:rPr>
              <w:t>“</w:t>
            </w:r>
            <w:r w:rsidRPr="002A3910">
              <w:rPr>
                <w:b/>
              </w:rPr>
              <w:t>VR</w:t>
            </w:r>
            <w:r w:rsidR="00084217" w:rsidRPr="002A3910">
              <w:rPr>
                <w:b/>
              </w:rPr>
              <w:t>”</w:t>
            </w:r>
            <w:r w:rsidRPr="002A3910">
              <w:rPr>
                <w:b/>
              </w:rPr>
              <w:t>)</w:t>
            </w:r>
          </w:p>
        </w:tc>
        <w:tc>
          <w:tcPr>
            <w:tcW w:w="3708" w:type="dxa"/>
          </w:tcPr>
          <w:p w14:paraId="397C5835" w14:textId="77777777" w:rsidR="00AD1E0C" w:rsidRPr="002A3910" w:rsidRDefault="00AD1E0C" w:rsidP="00AD1E0C">
            <w:pPr>
              <w:pStyle w:val="TableText"/>
            </w:pPr>
            <w:r w:rsidRPr="002A3910">
              <w:t>Version Number</w:t>
            </w:r>
          </w:p>
        </w:tc>
      </w:tr>
      <w:tr w:rsidR="00AD1E0C" w:rsidRPr="002A3910" w14:paraId="76C6F97B" w14:textId="77777777" w:rsidTr="00677A90">
        <w:tc>
          <w:tcPr>
            <w:tcW w:w="5724" w:type="dxa"/>
          </w:tcPr>
          <w:p w14:paraId="1D7EF6BB" w14:textId="77777777" w:rsidR="00AD1E0C" w:rsidRPr="002A3910" w:rsidRDefault="00AD1E0C" w:rsidP="00AD1E0C">
            <w:pPr>
              <w:pStyle w:val="TableText"/>
              <w:rPr>
                <w:b/>
              </w:rPr>
            </w:pPr>
            <w:r w:rsidRPr="002A3910">
              <w:rPr>
                <w:b/>
              </w:rPr>
              <w:t>^DD(filenumber,0,</w:t>
            </w:r>
            <w:r w:rsidR="00B15AC1" w:rsidRPr="002A3910">
              <w:rPr>
                <w:b/>
              </w:rPr>
              <w:t>“</w:t>
            </w:r>
            <w:r w:rsidRPr="002A3910">
              <w:rPr>
                <w:b/>
              </w:rPr>
              <w:t>VRPK</w:t>
            </w:r>
            <w:r w:rsidR="00084217" w:rsidRPr="002A3910">
              <w:rPr>
                <w:b/>
              </w:rPr>
              <w:t>”</w:t>
            </w:r>
            <w:r w:rsidRPr="002A3910">
              <w:rPr>
                <w:b/>
              </w:rPr>
              <w:t>)</w:t>
            </w:r>
          </w:p>
        </w:tc>
        <w:tc>
          <w:tcPr>
            <w:tcW w:w="3708" w:type="dxa"/>
          </w:tcPr>
          <w:p w14:paraId="2ACC32D6" w14:textId="77777777" w:rsidR="00AD1E0C" w:rsidRPr="002A3910" w:rsidRDefault="00AD1E0C" w:rsidP="00AD1E0C">
            <w:pPr>
              <w:pStyle w:val="TableText"/>
            </w:pPr>
            <w:r w:rsidRPr="002A3910">
              <w:t>Distribution Package</w:t>
            </w:r>
          </w:p>
        </w:tc>
      </w:tr>
      <w:tr w:rsidR="00AD1E0C" w:rsidRPr="002A3910" w14:paraId="21F57359" w14:textId="77777777" w:rsidTr="00677A90">
        <w:tc>
          <w:tcPr>
            <w:tcW w:w="5724" w:type="dxa"/>
          </w:tcPr>
          <w:p w14:paraId="4A5DD74C" w14:textId="77777777" w:rsidR="00AD1E0C" w:rsidRPr="002A3910" w:rsidRDefault="00AD1E0C" w:rsidP="00AD1E0C">
            <w:pPr>
              <w:pStyle w:val="TableText"/>
              <w:rPr>
                <w:b/>
              </w:rPr>
            </w:pPr>
            <w:r w:rsidRPr="002A3910">
              <w:rPr>
                <w:b/>
              </w:rPr>
              <w:t>^DD(filenumber,0,</w:t>
            </w:r>
            <w:r w:rsidR="00B15AC1" w:rsidRPr="002A3910">
              <w:rPr>
                <w:b/>
              </w:rPr>
              <w:t>“</w:t>
            </w:r>
            <w:r w:rsidRPr="002A3910">
              <w:rPr>
                <w:b/>
              </w:rPr>
              <w:t>VRRV</w:t>
            </w:r>
            <w:r w:rsidR="00084217" w:rsidRPr="002A3910">
              <w:rPr>
                <w:b/>
              </w:rPr>
              <w:t>”</w:t>
            </w:r>
            <w:r w:rsidRPr="002A3910">
              <w:rPr>
                <w:b/>
              </w:rPr>
              <w:t>)</w:t>
            </w:r>
          </w:p>
        </w:tc>
        <w:tc>
          <w:tcPr>
            <w:tcW w:w="3708" w:type="dxa"/>
          </w:tcPr>
          <w:p w14:paraId="0D1962F1" w14:textId="77777777" w:rsidR="00AD1E0C" w:rsidRPr="002A3910" w:rsidRDefault="00AD1E0C" w:rsidP="00AD1E0C">
            <w:pPr>
              <w:pStyle w:val="TableText"/>
            </w:pPr>
            <w:r w:rsidRPr="002A3910">
              <w:t>Package Revision Data</w:t>
            </w:r>
          </w:p>
        </w:tc>
      </w:tr>
    </w:tbl>
    <w:p w14:paraId="6056CEDC" w14:textId="77777777" w:rsidR="00064B31" w:rsidRPr="002A3910" w:rsidRDefault="00064B31" w:rsidP="00B66E33">
      <w:pPr>
        <w:pStyle w:val="BodyText6"/>
      </w:pPr>
    </w:p>
    <w:p w14:paraId="7D4AAA3B" w14:textId="751726D4" w:rsidR="00A10EFC" w:rsidRPr="002A3910" w:rsidRDefault="00A10EFC" w:rsidP="00AD197E">
      <w:pPr>
        <w:pStyle w:val="Heading4"/>
      </w:pPr>
      <w:r w:rsidRPr="002A3910">
        <w:t>Post-Action</w:t>
      </w:r>
    </w:p>
    <w:p w14:paraId="14399279" w14:textId="77777777" w:rsidR="00816AFF" w:rsidRPr="002A3910" w:rsidRDefault="00816AFF" w:rsidP="00816AFF">
      <w:pPr>
        <w:pStyle w:val="BodyText6"/>
        <w:keepNext/>
        <w:keepLines/>
        <w:rPr>
          <w:lang w:bidi="hi-IN"/>
        </w:rPr>
      </w:pPr>
    </w:p>
    <w:p w14:paraId="3471913F" w14:textId="6832B85E" w:rsidR="006B4DA3" w:rsidRPr="002A3910" w:rsidRDefault="006B4DA3" w:rsidP="006B4DA3">
      <w:pPr>
        <w:pStyle w:val="Caption"/>
      </w:pPr>
      <w:bookmarkStart w:id="2216" w:name="_Toc159568635"/>
      <w:r w:rsidRPr="002A3910">
        <w:t xml:space="preserve">Figure </w:t>
      </w:r>
      <w:r w:rsidRPr="002A3910">
        <w:fldChar w:fldCharType="begin"/>
      </w:r>
      <w:r w:rsidRPr="002A3910">
        <w:instrText>SEQ Figure \* ARABIC</w:instrText>
      </w:r>
      <w:r w:rsidRPr="002A3910">
        <w:fldChar w:fldCharType="separate"/>
      </w:r>
      <w:r w:rsidR="002D1B25">
        <w:rPr>
          <w:noProof/>
        </w:rPr>
        <w:t>364</w:t>
      </w:r>
      <w:r w:rsidRPr="002A3910">
        <w:fldChar w:fldCharType="end"/>
      </w:r>
      <w:r w:rsidR="00405EF1" w:rsidRPr="002A3910">
        <w:t>:</w:t>
      </w:r>
      <w:r w:rsidRPr="002A3910">
        <w:t xml:space="preserve"> </w:t>
      </w:r>
      <w:r w:rsidR="00064B31" w:rsidRPr="002A3910">
        <w:t>Attribute Dictionary—</w:t>
      </w:r>
      <w:r w:rsidRPr="002A3910">
        <w:t>File Characteristics Nodes</w:t>
      </w:r>
      <w:r w:rsidR="00064B31" w:rsidRPr="002A3910">
        <w:t xml:space="preserve">: </w:t>
      </w:r>
      <w:r w:rsidRPr="002A3910">
        <w:t>Post-Action</w:t>
      </w:r>
      <w:bookmarkEnd w:id="2216"/>
    </w:p>
    <w:p w14:paraId="03DDE273" w14:textId="77777777" w:rsidR="00A10EFC" w:rsidRPr="002A3910" w:rsidRDefault="00A10EFC" w:rsidP="00ED4DD4">
      <w:pPr>
        <w:pStyle w:val="APICode"/>
      </w:pPr>
      <w:r w:rsidRPr="002A3910">
        <w:t>^DD(filenumber,0,</w:t>
      </w:r>
      <w:r w:rsidR="00B15AC1" w:rsidRPr="002A3910">
        <w:t>“</w:t>
      </w:r>
      <w:r w:rsidRPr="002A3910">
        <w:t>ACT</w:t>
      </w:r>
      <w:r w:rsidR="00084217" w:rsidRPr="002A3910">
        <w:t>”</w:t>
      </w:r>
      <w:r w:rsidRPr="002A3910">
        <w:t>)</w:t>
      </w:r>
    </w:p>
    <w:p w14:paraId="724510F8" w14:textId="77777777" w:rsidR="003A620F" w:rsidRPr="002A3910" w:rsidRDefault="003A620F" w:rsidP="00B66E33">
      <w:pPr>
        <w:pStyle w:val="BodyText6"/>
      </w:pPr>
    </w:p>
    <w:p w14:paraId="5EA8E6F7" w14:textId="77777777" w:rsidR="00412B40" w:rsidRPr="002A3910" w:rsidRDefault="007869D8" w:rsidP="006B4DA3">
      <w:pPr>
        <w:pStyle w:val="BodyText"/>
      </w:pPr>
      <w:r w:rsidRPr="002A3910">
        <w:fldChar w:fldCharType="begin"/>
      </w:r>
      <w:r w:rsidR="00064B31" w:rsidRPr="002A3910">
        <w:instrText>xe "Global File Structure:Post-Action"</w:instrText>
      </w:r>
      <w:r w:rsidRPr="002A3910">
        <w:fldChar w:fldCharType="end"/>
      </w:r>
      <w:r w:rsidRPr="002A3910">
        <w:fldChar w:fldCharType="begin"/>
      </w:r>
      <w:r w:rsidR="00064B31" w:rsidRPr="002A3910">
        <w:instrText>xe "Post-Action:Global File Structure"</w:instrText>
      </w:r>
      <w:r w:rsidRPr="002A3910">
        <w:fldChar w:fldCharType="end"/>
      </w:r>
      <w:r w:rsidR="00A10EFC" w:rsidRPr="002A3910">
        <w:t>After an entry has been selected, some action can be taken to examine or verify the selection. This executable code is stored at this global location. If you decide that the entry sh</w:t>
      </w:r>
      <w:r w:rsidR="00412B40" w:rsidRPr="002A3910">
        <w:t xml:space="preserve">ould </w:t>
      </w:r>
      <w:r w:rsidR="00412B40" w:rsidRPr="002A3910">
        <w:rPr>
          <w:i/>
        </w:rPr>
        <w:t>not</w:t>
      </w:r>
      <w:r w:rsidR="00412B40" w:rsidRPr="002A3910">
        <w:t xml:space="preserve"> be selected, set </w:t>
      </w:r>
      <w:r w:rsidR="00412B40" w:rsidRPr="002A3910">
        <w:rPr>
          <w:b/>
        </w:rPr>
        <w:t>Y=-1</w:t>
      </w:r>
      <w:r w:rsidR="00412B40" w:rsidRPr="002A3910">
        <w:t>.</w:t>
      </w:r>
    </w:p>
    <w:p w14:paraId="10B168BA" w14:textId="4613A1C2" w:rsidR="00A10EFC" w:rsidRPr="002A3910" w:rsidRDefault="007869D8" w:rsidP="00677A90">
      <w:pPr>
        <w:pStyle w:val="Note"/>
      </w:pPr>
      <w:r w:rsidRPr="002A3910">
        <w:rPr>
          <w:noProof/>
        </w:rPr>
        <w:drawing>
          <wp:inline distT="0" distB="0" distL="0" distR="0" wp14:anchorId="29D01153" wp14:editId="17A65948">
            <wp:extent cx="266700" cy="289560"/>
            <wp:effectExtent l="0" t="0" r="0" b="0"/>
            <wp:docPr id="390" name="Pictur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6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412B40" w:rsidRPr="002A3910">
        <w:tab/>
      </w:r>
      <w:r w:rsidR="00412B40" w:rsidRPr="002A3910">
        <w:rPr>
          <w:b/>
        </w:rPr>
        <w:t>REF:</w:t>
      </w:r>
      <w:r w:rsidR="00412B40" w:rsidRPr="002A3910">
        <w:t xml:space="preserve"> </w:t>
      </w:r>
      <w:r w:rsidR="00A10EFC" w:rsidRPr="002A3910">
        <w:t>See the</w:t>
      </w:r>
      <w:r w:rsidR="00F00742" w:rsidRPr="002A3910">
        <w:t xml:space="preserve"> “</w:t>
      </w:r>
      <w:r w:rsidR="00677A90" w:rsidRPr="002A3910">
        <w:rPr>
          <w:color w:val="0000FF"/>
          <w:u w:val="single"/>
        </w:rPr>
        <w:fldChar w:fldCharType="begin" w:fldLock="1"/>
      </w:r>
      <w:r w:rsidR="00677A90" w:rsidRPr="002A3910">
        <w:rPr>
          <w:color w:val="0000FF"/>
          <w:u w:val="single"/>
        </w:rPr>
        <w:instrText xml:space="preserve"> REF _Ref71722290 \h  \* MERGEFORMAT </w:instrText>
      </w:r>
      <w:r w:rsidR="00677A90" w:rsidRPr="002A3910">
        <w:rPr>
          <w:color w:val="0000FF"/>
          <w:u w:val="single"/>
        </w:rPr>
      </w:r>
      <w:r w:rsidR="00677A90" w:rsidRPr="002A3910">
        <w:rPr>
          <w:color w:val="0000FF"/>
          <w:u w:val="single"/>
        </w:rPr>
        <w:fldChar w:fldCharType="separate"/>
      </w:r>
      <w:r w:rsidR="00272B32" w:rsidRPr="002A3910">
        <w:rPr>
          <w:color w:val="0000FF"/>
          <w:u w:val="single"/>
        </w:rPr>
        <w:t>Advanced File Definition</w:t>
      </w:r>
      <w:r w:rsidR="00677A90" w:rsidRPr="002A3910">
        <w:rPr>
          <w:color w:val="0000FF"/>
          <w:u w:val="single"/>
        </w:rPr>
        <w:fldChar w:fldCharType="end"/>
      </w:r>
      <w:r w:rsidR="00F00742" w:rsidRPr="002A3910">
        <w:t>” s</w:t>
      </w:r>
      <w:r w:rsidR="00F26304" w:rsidRPr="002A3910">
        <w:t>ection</w:t>
      </w:r>
      <w:r w:rsidR="00A10EFC" w:rsidRPr="002A3910">
        <w:t>.</w:t>
      </w:r>
    </w:p>
    <w:p w14:paraId="58C438CE" w14:textId="77777777" w:rsidR="00816AFF" w:rsidRPr="002A3910" w:rsidRDefault="00816AFF" w:rsidP="00816AFF">
      <w:pPr>
        <w:pStyle w:val="BodyText6"/>
      </w:pPr>
    </w:p>
    <w:p w14:paraId="010B56A1" w14:textId="59789A4D" w:rsidR="00A10EFC" w:rsidRPr="002A3910" w:rsidRDefault="00A10EFC" w:rsidP="00AD197E">
      <w:pPr>
        <w:pStyle w:val="Heading4"/>
      </w:pPr>
      <w:r w:rsidRPr="002A3910">
        <w:t>Data Dictionary Audit</w:t>
      </w:r>
    </w:p>
    <w:p w14:paraId="02C469D2" w14:textId="77777777" w:rsidR="00816AFF" w:rsidRPr="002A3910" w:rsidRDefault="00816AFF" w:rsidP="00816AFF">
      <w:pPr>
        <w:pStyle w:val="BodyText6"/>
        <w:keepNext/>
        <w:keepLines/>
        <w:rPr>
          <w:lang w:bidi="hi-IN"/>
        </w:rPr>
      </w:pPr>
    </w:p>
    <w:p w14:paraId="2B0714AA" w14:textId="7C4B7282" w:rsidR="00E244EB" w:rsidRPr="002A3910" w:rsidRDefault="006B4DA3" w:rsidP="006B4DA3">
      <w:pPr>
        <w:pStyle w:val="Caption"/>
      </w:pPr>
      <w:bookmarkStart w:id="2217" w:name="_Toc159568636"/>
      <w:r w:rsidRPr="002A3910">
        <w:t xml:space="preserve">Figure </w:t>
      </w:r>
      <w:r w:rsidRPr="002A3910">
        <w:fldChar w:fldCharType="begin"/>
      </w:r>
      <w:r w:rsidRPr="002A3910">
        <w:instrText>SEQ Figure \* ARABIC</w:instrText>
      </w:r>
      <w:r w:rsidRPr="002A3910">
        <w:fldChar w:fldCharType="separate"/>
      </w:r>
      <w:r w:rsidR="002D1B25">
        <w:rPr>
          <w:noProof/>
        </w:rPr>
        <w:t>365</w:t>
      </w:r>
      <w:r w:rsidRPr="002A3910">
        <w:fldChar w:fldCharType="end"/>
      </w:r>
      <w:r w:rsidR="00405EF1" w:rsidRPr="002A3910">
        <w:t>:</w:t>
      </w:r>
      <w:r w:rsidRPr="002A3910">
        <w:t xml:space="preserve"> </w:t>
      </w:r>
      <w:r w:rsidR="00064B31" w:rsidRPr="002A3910">
        <w:t xml:space="preserve">Attribute Dictionary—File Characteristics Nodes: </w:t>
      </w:r>
      <w:r w:rsidRPr="002A3910">
        <w:t>Data Dictionary Audit</w:t>
      </w:r>
      <w:bookmarkEnd w:id="2217"/>
    </w:p>
    <w:p w14:paraId="49B07DBF" w14:textId="77777777" w:rsidR="00A10EFC" w:rsidRPr="002A3910" w:rsidRDefault="00A10EFC" w:rsidP="00ED4DD4">
      <w:pPr>
        <w:pStyle w:val="APICode"/>
      </w:pPr>
      <w:r w:rsidRPr="002A3910">
        <w:t>^DD(filenumber,0,</w:t>
      </w:r>
      <w:r w:rsidR="00B15AC1" w:rsidRPr="002A3910">
        <w:t>“</w:t>
      </w:r>
      <w:r w:rsidRPr="002A3910">
        <w:t>DDA</w:t>
      </w:r>
      <w:r w:rsidR="00084217" w:rsidRPr="002A3910">
        <w:t>”</w:t>
      </w:r>
      <w:r w:rsidRPr="002A3910">
        <w:t>)</w:t>
      </w:r>
    </w:p>
    <w:p w14:paraId="12D4F260" w14:textId="77777777" w:rsidR="003A620F" w:rsidRPr="002A3910" w:rsidRDefault="003A620F" w:rsidP="00B66E33">
      <w:pPr>
        <w:pStyle w:val="BodyText6"/>
      </w:pPr>
    </w:p>
    <w:p w14:paraId="0E6310EA" w14:textId="77777777" w:rsidR="00A10EFC" w:rsidRPr="002A3910" w:rsidRDefault="007869D8" w:rsidP="006B4DA3">
      <w:pPr>
        <w:pStyle w:val="BodyText"/>
      </w:pPr>
      <w:r w:rsidRPr="002A3910">
        <w:fldChar w:fldCharType="begin"/>
      </w:r>
      <w:r w:rsidR="00064B31" w:rsidRPr="002A3910">
        <w:instrText>xe "Global File Structure:Data Dictionary Audit"</w:instrText>
      </w:r>
      <w:r w:rsidRPr="002A3910">
        <w:fldChar w:fldCharType="end"/>
      </w:r>
      <w:r w:rsidRPr="002A3910">
        <w:fldChar w:fldCharType="begin"/>
      </w:r>
      <w:r w:rsidR="00064B31" w:rsidRPr="002A3910">
        <w:instrText>xe "Data Dictionary:Audit:Global File Structure"</w:instrText>
      </w:r>
      <w:r w:rsidRPr="002A3910">
        <w:fldChar w:fldCharType="end"/>
      </w:r>
      <w:r w:rsidR="00A10EFC" w:rsidRPr="002A3910">
        <w:t xml:space="preserve">This node is set to </w:t>
      </w:r>
      <w:r w:rsidR="00A10EFC" w:rsidRPr="002A3910">
        <w:rPr>
          <w:b/>
        </w:rPr>
        <w:t>Y</w:t>
      </w:r>
      <w:r w:rsidR="00A10EFC" w:rsidRPr="002A3910">
        <w:t xml:space="preserve"> if auditing is turned on for the data dictionary. The node is nonexistent, </w:t>
      </w:r>
      <w:r w:rsidR="00D8177D" w:rsidRPr="002A3910">
        <w:rPr>
          <w:b/>
        </w:rPr>
        <w:t>NULL</w:t>
      </w:r>
      <w:r w:rsidR="00A10EFC" w:rsidRPr="002A3910">
        <w:t xml:space="preserve">, or set to </w:t>
      </w:r>
      <w:r w:rsidR="00A10EFC" w:rsidRPr="002A3910">
        <w:rPr>
          <w:b/>
        </w:rPr>
        <w:t>N</w:t>
      </w:r>
      <w:r w:rsidR="00A10EFC" w:rsidRPr="002A3910">
        <w:t xml:space="preserve"> if data dictionary auditing is </w:t>
      </w:r>
      <w:r w:rsidR="00A10EFC" w:rsidRPr="002A3910">
        <w:rPr>
          <w:i/>
        </w:rPr>
        <w:t>not</w:t>
      </w:r>
      <w:r w:rsidR="00A10EFC" w:rsidRPr="002A3910">
        <w:t xml:space="preserve"> on.</w:t>
      </w:r>
    </w:p>
    <w:p w14:paraId="098C91CA" w14:textId="78B9A9BD" w:rsidR="00A10EFC" w:rsidRPr="002A3910" w:rsidRDefault="00A10EFC" w:rsidP="00280A38">
      <w:pPr>
        <w:pStyle w:val="Heading4"/>
      </w:pPr>
      <w:r w:rsidRPr="002A3910">
        <w:t>Special Lookup</w:t>
      </w:r>
    </w:p>
    <w:p w14:paraId="05B19F67" w14:textId="77777777" w:rsidR="00816AFF" w:rsidRPr="002A3910" w:rsidRDefault="00816AFF" w:rsidP="00816AFF">
      <w:pPr>
        <w:pStyle w:val="BodyText6"/>
        <w:keepNext/>
        <w:keepLines/>
        <w:rPr>
          <w:lang w:bidi="hi-IN"/>
        </w:rPr>
      </w:pPr>
    </w:p>
    <w:p w14:paraId="70C1AF5F" w14:textId="222610E1" w:rsidR="00E244EB" w:rsidRPr="002A3910" w:rsidRDefault="00E244EB" w:rsidP="00280A38">
      <w:pPr>
        <w:pStyle w:val="Caption"/>
      </w:pPr>
      <w:bookmarkStart w:id="2218" w:name="_Toc159568637"/>
      <w:r w:rsidRPr="002A3910">
        <w:t xml:space="preserve">Figure </w:t>
      </w:r>
      <w:r w:rsidRPr="002A3910">
        <w:fldChar w:fldCharType="begin"/>
      </w:r>
      <w:r w:rsidRPr="002A3910">
        <w:instrText>SEQ Figure \* ARABIC</w:instrText>
      </w:r>
      <w:r w:rsidRPr="002A3910">
        <w:fldChar w:fldCharType="separate"/>
      </w:r>
      <w:r w:rsidR="002D1B25">
        <w:rPr>
          <w:noProof/>
        </w:rPr>
        <w:t>366</w:t>
      </w:r>
      <w:r w:rsidRPr="002A3910">
        <w:fldChar w:fldCharType="end"/>
      </w:r>
      <w:r w:rsidR="00405EF1" w:rsidRPr="002A3910">
        <w:t>:</w:t>
      </w:r>
      <w:r w:rsidRPr="002A3910">
        <w:t xml:space="preserve"> </w:t>
      </w:r>
      <w:r w:rsidR="00064B31" w:rsidRPr="002A3910">
        <w:t>Attribute Dictionary—</w:t>
      </w:r>
      <w:r w:rsidR="006B4DA3" w:rsidRPr="002A3910">
        <w:t>File C</w:t>
      </w:r>
      <w:r w:rsidR="00064B31" w:rsidRPr="002A3910">
        <w:t xml:space="preserve">haracteristics Nodes: </w:t>
      </w:r>
      <w:r w:rsidR="006B4DA3" w:rsidRPr="002A3910">
        <w:t>Special Lookup</w:t>
      </w:r>
      <w:bookmarkEnd w:id="2218"/>
    </w:p>
    <w:p w14:paraId="5171CA2B" w14:textId="77777777" w:rsidR="00E244EB" w:rsidRPr="002A3910" w:rsidRDefault="00A10EFC" w:rsidP="00096C29">
      <w:pPr>
        <w:pStyle w:val="APICode"/>
      </w:pPr>
      <w:r w:rsidRPr="002A3910">
        <w:t>^DD(filenumber,0,</w:t>
      </w:r>
      <w:r w:rsidR="00B15AC1" w:rsidRPr="002A3910">
        <w:t>“</w:t>
      </w:r>
      <w:r w:rsidRPr="002A3910">
        <w:t>DIC</w:t>
      </w:r>
      <w:r w:rsidR="00084217" w:rsidRPr="002A3910">
        <w:t>”</w:t>
      </w:r>
      <w:r w:rsidR="00096C29" w:rsidRPr="002A3910">
        <w:t>)</w:t>
      </w:r>
    </w:p>
    <w:p w14:paraId="1565BACD" w14:textId="77777777" w:rsidR="003A620F" w:rsidRPr="002A3910" w:rsidRDefault="003A620F" w:rsidP="00B66E33">
      <w:pPr>
        <w:pStyle w:val="BodyText6"/>
      </w:pPr>
    </w:p>
    <w:p w14:paraId="7ABC0284" w14:textId="77777777" w:rsidR="00A10EFC" w:rsidRPr="002A3910" w:rsidRDefault="007869D8" w:rsidP="006B4DA3">
      <w:pPr>
        <w:pStyle w:val="BodyText"/>
        <w:keepNext/>
        <w:keepLines/>
      </w:pPr>
      <w:r w:rsidRPr="002A3910">
        <w:lastRenderedPageBreak/>
        <w:fldChar w:fldCharType="begin"/>
      </w:r>
      <w:r w:rsidR="00064B31" w:rsidRPr="002A3910">
        <w:instrText>xe "Global File Structure:Special Lookup"</w:instrText>
      </w:r>
      <w:r w:rsidRPr="002A3910">
        <w:fldChar w:fldCharType="end"/>
      </w:r>
      <w:r w:rsidRPr="002A3910">
        <w:fldChar w:fldCharType="begin"/>
      </w:r>
      <w:r w:rsidR="00064B31" w:rsidRPr="002A3910">
        <w:instrText>xe "Special Lookup:Global File Structure"</w:instrText>
      </w:r>
      <w:r w:rsidRPr="002A3910">
        <w:fldChar w:fldCharType="end"/>
      </w:r>
      <w:r w:rsidR="00A10EFC" w:rsidRPr="002A3910">
        <w:t>A special lookup program can be written to facilitate selection from a particular file. If such a program is to be used, its name is stored at this location.</w:t>
      </w:r>
    </w:p>
    <w:p w14:paraId="19B97D10" w14:textId="77777777" w:rsidR="00ED7398" w:rsidRPr="002A3910" w:rsidRDefault="007869D8" w:rsidP="00D42D1B">
      <w:pPr>
        <w:pStyle w:val="Note"/>
      </w:pPr>
      <w:r w:rsidRPr="002A3910">
        <w:rPr>
          <w:noProof/>
        </w:rPr>
        <w:drawing>
          <wp:inline distT="0" distB="0" distL="0" distR="0" wp14:anchorId="5406013D" wp14:editId="63BBEC41">
            <wp:extent cx="289560" cy="289560"/>
            <wp:effectExtent l="0" t="0" r="0" b="0"/>
            <wp:docPr id="3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NOTE:</w:t>
      </w:r>
      <w:r w:rsidR="00ED7398" w:rsidRPr="002A3910">
        <w:t xml:space="preserve"> The lookup program reference </w:t>
      </w:r>
      <w:r w:rsidR="00ED7398" w:rsidRPr="002A3910">
        <w:rPr>
          <w:i/>
        </w:rPr>
        <w:t>cannot</w:t>
      </w:r>
      <w:r w:rsidR="00ED7398" w:rsidRPr="002A3910">
        <w:t xml:space="preserve"> be a labeled entry point to a routine. The routine</w:t>
      </w:r>
      <w:r w:rsidR="00084217" w:rsidRPr="002A3910">
        <w:t>’</w:t>
      </w:r>
      <w:r w:rsidR="00ED7398" w:rsidRPr="002A3910">
        <w:t>s name is stored without the caret (</w:t>
      </w:r>
      <w:r w:rsidR="00ED7398" w:rsidRPr="002A3910">
        <w:rPr>
          <w:b/>
        </w:rPr>
        <w:t>^</w:t>
      </w:r>
      <w:r w:rsidR="00ED7398" w:rsidRPr="002A3910">
        <w:t xml:space="preserve">); it </w:t>
      </w:r>
      <w:r w:rsidR="00ED7398" w:rsidRPr="002A3910">
        <w:rPr>
          <w:i/>
        </w:rPr>
        <w:t>cannot</w:t>
      </w:r>
      <w:r w:rsidR="00ED7398" w:rsidRPr="002A3910">
        <w:t xml:space="preserve"> begin with </w:t>
      </w:r>
      <w:r w:rsidR="00ED7398" w:rsidRPr="002A3910">
        <w:rPr>
          <w:b/>
        </w:rPr>
        <w:t>DI</w:t>
      </w:r>
      <w:r w:rsidR="00ED7398" w:rsidRPr="002A3910">
        <w:t>.</w:t>
      </w:r>
    </w:p>
    <w:p w14:paraId="7BFF9312" w14:textId="5BC5C443" w:rsidR="00ED7398" w:rsidRPr="002A3910" w:rsidRDefault="007869D8" w:rsidP="00677A90">
      <w:pPr>
        <w:pStyle w:val="Note"/>
      </w:pPr>
      <w:r w:rsidRPr="002A3910">
        <w:rPr>
          <w:noProof/>
        </w:rPr>
        <w:drawing>
          <wp:inline distT="0" distB="0" distL="0" distR="0" wp14:anchorId="5C8DDC88" wp14:editId="3B63764B">
            <wp:extent cx="289560" cy="289560"/>
            <wp:effectExtent l="0" t="0" r="0" b="0"/>
            <wp:docPr id="392"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6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REF:</w:t>
      </w:r>
      <w:r w:rsidR="00ED7398" w:rsidRPr="002A3910">
        <w:t xml:space="preserve"> See the </w:t>
      </w:r>
      <w:r w:rsidR="004E6CD2" w:rsidRPr="002A3910">
        <w:t>“</w:t>
      </w:r>
      <w:r w:rsidR="00677A90" w:rsidRPr="002A3910">
        <w:rPr>
          <w:color w:val="0000FF"/>
          <w:u w:val="single"/>
        </w:rPr>
        <w:fldChar w:fldCharType="begin" w:fldLock="1"/>
      </w:r>
      <w:r w:rsidR="00677A90" w:rsidRPr="002A3910">
        <w:rPr>
          <w:color w:val="0000FF"/>
          <w:u w:val="single"/>
        </w:rPr>
        <w:instrText xml:space="preserve"> REF _Ref71722290 \h  \* MERGEFORMAT </w:instrText>
      </w:r>
      <w:r w:rsidR="00677A90" w:rsidRPr="002A3910">
        <w:rPr>
          <w:color w:val="0000FF"/>
          <w:u w:val="single"/>
        </w:rPr>
      </w:r>
      <w:r w:rsidR="00677A90" w:rsidRPr="002A3910">
        <w:rPr>
          <w:color w:val="0000FF"/>
          <w:u w:val="single"/>
        </w:rPr>
        <w:fldChar w:fldCharType="separate"/>
      </w:r>
      <w:r w:rsidR="00272B32" w:rsidRPr="002A3910">
        <w:rPr>
          <w:color w:val="0000FF"/>
          <w:u w:val="single"/>
        </w:rPr>
        <w:t>Advanced File Definition</w:t>
      </w:r>
      <w:r w:rsidR="00677A90" w:rsidRPr="002A3910">
        <w:rPr>
          <w:color w:val="0000FF"/>
          <w:u w:val="single"/>
        </w:rPr>
        <w:fldChar w:fldCharType="end"/>
      </w:r>
      <w:r w:rsidR="004E6CD2" w:rsidRPr="002A3910">
        <w:t xml:space="preserve">” </w:t>
      </w:r>
      <w:r w:rsidR="00ED7398" w:rsidRPr="002A3910">
        <w:t>section.</w:t>
      </w:r>
    </w:p>
    <w:p w14:paraId="5D3554E5" w14:textId="77777777" w:rsidR="00816AFF" w:rsidRPr="002A3910" w:rsidRDefault="00816AFF" w:rsidP="00816AFF">
      <w:pPr>
        <w:pStyle w:val="BodyText6"/>
      </w:pPr>
    </w:p>
    <w:p w14:paraId="16BA0597" w14:textId="019336D9" w:rsidR="00A10EFC" w:rsidRPr="002A3910" w:rsidRDefault="00A10EFC" w:rsidP="00AD197E">
      <w:pPr>
        <w:pStyle w:val="Heading4"/>
      </w:pPr>
      <w:r w:rsidRPr="002A3910">
        <w:t>Field Identifiers</w:t>
      </w:r>
    </w:p>
    <w:p w14:paraId="07ABCA19" w14:textId="77777777" w:rsidR="00816AFF" w:rsidRPr="002A3910" w:rsidRDefault="00816AFF" w:rsidP="00816AFF">
      <w:pPr>
        <w:pStyle w:val="BodyText6"/>
        <w:keepNext/>
        <w:keepLines/>
        <w:rPr>
          <w:lang w:bidi="hi-IN"/>
        </w:rPr>
      </w:pPr>
    </w:p>
    <w:p w14:paraId="797522A1" w14:textId="70DA34E4" w:rsidR="00E244EB" w:rsidRPr="002A3910" w:rsidRDefault="00E244EB" w:rsidP="006B4DA3">
      <w:pPr>
        <w:pStyle w:val="Caption"/>
      </w:pPr>
      <w:bookmarkStart w:id="2219" w:name="_Toc159568638"/>
      <w:r w:rsidRPr="002A3910">
        <w:t xml:space="preserve">Figure </w:t>
      </w:r>
      <w:r w:rsidRPr="002A3910">
        <w:fldChar w:fldCharType="begin"/>
      </w:r>
      <w:r w:rsidRPr="002A3910">
        <w:instrText>SEQ Figure \* ARABIC</w:instrText>
      </w:r>
      <w:r w:rsidRPr="002A3910">
        <w:fldChar w:fldCharType="separate"/>
      </w:r>
      <w:r w:rsidR="002D1B25">
        <w:rPr>
          <w:noProof/>
        </w:rPr>
        <w:t>367</w:t>
      </w:r>
      <w:r w:rsidRPr="002A3910">
        <w:fldChar w:fldCharType="end"/>
      </w:r>
      <w:r w:rsidR="00405EF1" w:rsidRPr="002A3910">
        <w:t>:</w:t>
      </w:r>
      <w:r w:rsidRPr="002A3910">
        <w:t xml:space="preserve"> </w:t>
      </w:r>
      <w:r w:rsidR="00064B31" w:rsidRPr="002A3910">
        <w:t xml:space="preserve">Attribute Dictionary—File Characteristics Nodes: </w:t>
      </w:r>
      <w:r w:rsidR="006B4DA3" w:rsidRPr="002A3910">
        <w:t>Field Identifiers</w:t>
      </w:r>
      <w:bookmarkEnd w:id="2219"/>
    </w:p>
    <w:p w14:paraId="1DBE8435" w14:textId="77777777" w:rsidR="00A10EFC" w:rsidRPr="002A3910" w:rsidRDefault="00A10EFC" w:rsidP="00ED4DD4">
      <w:pPr>
        <w:pStyle w:val="APICode"/>
      </w:pPr>
      <w:r w:rsidRPr="002A3910">
        <w:t>^DD(filenumber,0,</w:t>
      </w:r>
      <w:r w:rsidR="00B15AC1" w:rsidRPr="002A3910">
        <w:t>“</w:t>
      </w:r>
      <w:r w:rsidRPr="002A3910">
        <w:t>ID</w:t>
      </w:r>
      <w:r w:rsidR="00084217" w:rsidRPr="002A3910">
        <w:t>”</w:t>
      </w:r>
      <w:r w:rsidRPr="002A3910">
        <w:t>,field)</w:t>
      </w:r>
    </w:p>
    <w:p w14:paraId="30E2B9B3" w14:textId="77777777" w:rsidR="00E244EB" w:rsidRPr="002A3910" w:rsidRDefault="00E244EB" w:rsidP="00816AFF">
      <w:pPr>
        <w:pStyle w:val="BodyText6"/>
        <w:keepNext/>
        <w:keepLines/>
      </w:pPr>
    </w:p>
    <w:p w14:paraId="04FAD6B5" w14:textId="4A9D801B" w:rsidR="00A10EFC" w:rsidRPr="002A3910" w:rsidRDefault="007869D8" w:rsidP="006B4DA3">
      <w:pPr>
        <w:pStyle w:val="BodyText"/>
        <w:keepNext/>
        <w:keepLines/>
      </w:pPr>
      <w:r w:rsidRPr="002A3910">
        <w:fldChar w:fldCharType="begin"/>
      </w:r>
      <w:r w:rsidR="00064B31" w:rsidRPr="002A3910">
        <w:instrText>xe "Global File Structure:Field Identifiers"</w:instrText>
      </w:r>
      <w:r w:rsidRPr="002A3910">
        <w:fldChar w:fldCharType="end"/>
      </w:r>
      <w:r w:rsidRPr="002A3910">
        <w:fldChar w:fldCharType="begin"/>
      </w:r>
      <w:r w:rsidR="00064B31" w:rsidRPr="002A3910">
        <w:instrText>xe "Field:Identifiers:Global File Structure"</w:instrText>
      </w:r>
      <w:r w:rsidRPr="002A3910">
        <w:fldChar w:fldCharType="end"/>
      </w:r>
      <w:r w:rsidR="00A10EFC" w:rsidRPr="002A3910">
        <w:t xml:space="preserve">Field Identifiers are defined using the </w:t>
      </w:r>
      <w:r w:rsidR="00C9653C" w:rsidRPr="002A3910">
        <w:rPr>
          <w:b/>
          <w:bCs/>
        </w:rPr>
        <w:t>VA FileMan</w:t>
      </w:r>
      <w:r w:rsidR="00A10EFC" w:rsidRPr="002A3910">
        <w:rPr>
          <w:b/>
          <w:bCs/>
        </w:rPr>
        <w:t xml:space="preserve"> Identifier</w:t>
      </w:r>
      <w:r w:rsidR="002F48AD" w:rsidRPr="002A3910">
        <w:fldChar w:fldCharType="begin"/>
      </w:r>
      <w:r w:rsidR="002F48AD" w:rsidRPr="002A3910">
        <w:instrText>xe "Identifier Option"</w:instrText>
      </w:r>
      <w:r w:rsidR="002F48AD" w:rsidRPr="002A3910">
        <w:fldChar w:fldCharType="end"/>
      </w:r>
      <w:r w:rsidR="002F48AD" w:rsidRPr="002A3910">
        <w:fldChar w:fldCharType="begin"/>
      </w:r>
      <w:r w:rsidR="002F48AD" w:rsidRPr="002A3910">
        <w:instrText>xe "Options:Identifier"</w:instrText>
      </w:r>
      <w:r w:rsidR="002F48AD" w:rsidRPr="002A3910">
        <w:fldChar w:fldCharType="end"/>
      </w:r>
      <w:r w:rsidR="002F48AD" w:rsidRPr="002A3910">
        <w:t xml:space="preserve"> [DIIDENT</w:t>
      </w:r>
      <w:r w:rsidR="002F48AD" w:rsidRPr="002A3910">
        <w:fldChar w:fldCharType="begin"/>
      </w:r>
      <w:r w:rsidR="002F48AD" w:rsidRPr="002A3910">
        <w:instrText>xe "DIIDENT Option"</w:instrText>
      </w:r>
      <w:r w:rsidR="002F48AD" w:rsidRPr="002A3910">
        <w:fldChar w:fldCharType="end"/>
      </w:r>
      <w:r w:rsidR="002F48AD" w:rsidRPr="002A3910">
        <w:fldChar w:fldCharType="begin"/>
      </w:r>
      <w:r w:rsidR="002F48AD" w:rsidRPr="002A3910">
        <w:instrText>xe "Options:DIIDENT"</w:instrText>
      </w:r>
      <w:r w:rsidR="002F48AD" w:rsidRPr="002A3910">
        <w:fldChar w:fldCharType="end"/>
      </w:r>
      <w:r w:rsidR="002F48AD" w:rsidRPr="002A3910">
        <w:t>]</w:t>
      </w:r>
      <w:r w:rsidR="00A10EFC" w:rsidRPr="002A3910">
        <w:t xml:space="preserve"> option. The value at the node is a </w:t>
      </w:r>
      <w:r w:rsidR="00A10EFC" w:rsidRPr="002A3910">
        <w:rPr>
          <w:b/>
        </w:rPr>
        <w:t>WRITE</w:t>
      </w:r>
      <w:r w:rsidR="00A10EFC" w:rsidRPr="002A3910">
        <w:t xml:space="preserve"> statement. If the identifier is to be used only to ask fields when a new entry is added, then the statement only write</w:t>
      </w:r>
      <w:r w:rsidR="00412B40" w:rsidRPr="002A3910">
        <w:t>s</w:t>
      </w:r>
      <w:r w:rsidR="00A10EFC" w:rsidRPr="002A3910">
        <w:t xml:space="preserve"> </w:t>
      </w:r>
      <w:r w:rsidR="00D8177D" w:rsidRPr="002A3910">
        <w:rPr>
          <w:b/>
        </w:rPr>
        <w:t>NULL</w:t>
      </w:r>
      <w:r w:rsidR="00A10EFC" w:rsidRPr="002A3910">
        <w:t>; otherwise, it contain</w:t>
      </w:r>
      <w:r w:rsidR="00412B40" w:rsidRPr="002A3910">
        <w:t>s</w:t>
      </w:r>
      <w:r w:rsidR="00A10EFC" w:rsidRPr="002A3910">
        <w:t xml:space="preserve"> the code to write the external value of the field. An </w:t>
      </w:r>
      <w:r w:rsidR="00A10EFC" w:rsidRPr="002A3910">
        <w:rPr>
          <w:b/>
        </w:rPr>
        <w:t>I</w:t>
      </w:r>
      <w:r w:rsidR="00A10EFC" w:rsidRPr="002A3910">
        <w:t xml:space="preserve"> is added to the second piece of the File Header when you add a field identifier, (as described </w:t>
      </w:r>
      <w:r w:rsidR="00280A38" w:rsidRPr="002A3910">
        <w:t xml:space="preserve">in the </w:t>
      </w:r>
      <w:r w:rsidR="00084217" w:rsidRPr="002A3910">
        <w:t>“</w:t>
      </w:r>
      <w:r w:rsidR="00064B31" w:rsidRPr="002A3910">
        <w:rPr>
          <w:color w:val="0000FF"/>
          <w:u w:val="single"/>
        </w:rPr>
        <w:fldChar w:fldCharType="begin" w:fldLock="1"/>
      </w:r>
      <w:r w:rsidR="00064B31" w:rsidRPr="002A3910">
        <w:rPr>
          <w:color w:val="0000FF"/>
          <w:u w:val="single"/>
        </w:rPr>
        <w:instrText xml:space="preserve"> REF _Ref458072105 \h  \* MERGEFORMAT </w:instrText>
      </w:r>
      <w:r w:rsidR="00064B31" w:rsidRPr="002A3910">
        <w:rPr>
          <w:color w:val="0000FF"/>
          <w:u w:val="single"/>
        </w:rPr>
      </w:r>
      <w:r w:rsidR="00064B31" w:rsidRPr="002A3910">
        <w:rPr>
          <w:color w:val="0000FF"/>
          <w:u w:val="single"/>
        </w:rPr>
        <w:fldChar w:fldCharType="separate"/>
      </w:r>
      <w:r w:rsidR="00272B32" w:rsidRPr="002A3910">
        <w:rPr>
          <w:color w:val="0000FF"/>
          <w:u w:val="single"/>
        </w:rPr>
        <w:t>File Header</w:t>
      </w:r>
      <w:r w:rsidR="00064B31" w:rsidRPr="002A3910">
        <w:rPr>
          <w:color w:val="0000FF"/>
          <w:u w:val="single"/>
        </w:rPr>
        <w:fldChar w:fldCharType="end"/>
      </w:r>
      <w:r w:rsidR="00FF48D7" w:rsidRPr="002A3910">
        <w:t>”</w:t>
      </w:r>
      <w:r w:rsidR="00280A38" w:rsidRPr="002A3910">
        <w:t xml:space="preserve"> section</w:t>
      </w:r>
      <w:r w:rsidR="00A10EFC" w:rsidRPr="002A3910">
        <w:t>).</w:t>
      </w:r>
    </w:p>
    <w:p w14:paraId="260B8697" w14:textId="3A661530" w:rsidR="00ED7398" w:rsidRPr="002A3910" w:rsidRDefault="007869D8" w:rsidP="00D42D1B">
      <w:pPr>
        <w:pStyle w:val="Note"/>
      </w:pPr>
      <w:r w:rsidRPr="002A3910">
        <w:rPr>
          <w:noProof/>
        </w:rPr>
        <w:drawing>
          <wp:inline distT="0" distB="0" distL="0" distR="0" wp14:anchorId="72E30916" wp14:editId="71BDFEAC">
            <wp:extent cx="289560" cy="289560"/>
            <wp:effectExtent l="0" t="0" r="0" b="0"/>
            <wp:docPr id="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NOTE:</w:t>
      </w:r>
      <w:r w:rsidR="00ED7398" w:rsidRPr="002A3910">
        <w:t xml:space="preserve"> </w:t>
      </w:r>
      <w:r w:rsidR="00ED7398" w:rsidRPr="002A3910">
        <w:rPr>
          <w:b/>
        </w:rPr>
        <w:t>WRI</w:t>
      </w:r>
      <w:r w:rsidR="00737330" w:rsidRPr="002A3910">
        <w:rPr>
          <w:b/>
        </w:rPr>
        <w:t>TE</w:t>
      </w:r>
      <w:r w:rsidR="00737330" w:rsidRPr="002A3910">
        <w:t xml:space="preserve"> statements in the VA FileMan</w:t>
      </w:r>
      <w:r w:rsidR="00ED7398" w:rsidRPr="002A3910">
        <w:t xml:space="preserve">-generated field identifier nodes are </w:t>
      </w:r>
      <w:r w:rsidR="00ED7398" w:rsidRPr="002A3910">
        <w:rPr>
          <w:bCs/>
          <w:i/>
        </w:rPr>
        <w:t>not</w:t>
      </w:r>
      <w:r w:rsidR="00ED7398" w:rsidRPr="002A3910">
        <w:t xml:space="preserve"> executed when VA FileMan is in silent mode. Since FileMan generates the Field Identifier nodes, it knows their format. </w:t>
      </w:r>
      <w:r w:rsidR="0074416D" w:rsidRPr="002A3910">
        <w:t xml:space="preserve">So, in silent mode, VA FileMan places what would have been written into an array instead for use by DBS calls. </w:t>
      </w:r>
      <w:r w:rsidR="00ED7398" w:rsidRPr="002A3910">
        <w:t>So</w:t>
      </w:r>
      <w:r w:rsidR="00412B40" w:rsidRPr="002A3910">
        <w:t>,</w:t>
      </w:r>
      <w:r w:rsidR="00ED7398" w:rsidRPr="002A3910">
        <w:t xml:space="preserve"> Field Identifier nodes, although they contain </w:t>
      </w:r>
      <w:r w:rsidR="00ED7398" w:rsidRPr="002A3910">
        <w:rPr>
          <w:b/>
        </w:rPr>
        <w:t>WRITE</w:t>
      </w:r>
      <w:r w:rsidR="00ED7398" w:rsidRPr="002A3910">
        <w:t xml:space="preserve"> statements, are compatible with GUI applications (in contrast to </w:t>
      </w:r>
      <w:r w:rsidR="00FF5052" w:rsidRPr="002A3910">
        <w:rPr>
          <w:color w:val="0000FF"/>
          <w:u w:val="single"/>
        </w:rPr>
        <w:fldChar w:fldCharType="begin" w:fldLock="1"/>
      </w:r>
      <w:r w:rsidR="00FF5052" w:rsidRPr="002A3910">
        <w:rPr>
          <w:color w:val="0000FF"/>
          <w:u w:val="single"/>
        </w:rPr>
        <w:instrText xml:space="preserve"> REF _Ref389030073 \h  \* MERGEFORMAT </w:instrText>
      </w:r>
      <w:r w:rsidR="00FF5052" w:rsidRPr="002A3910">
        <w:rPr>
          <w:color w:val="0000FF"/>
          <w:u w:val="single"/>
        </w:rPr>
      </w:r>
      <w:r w:rsidR="00FF5052" w:rsidRPr="002A3910">
        <w:rPr>
          <w:color w:val="0000FF"/>
          <w:u w:val="single"/>
        </w:rPr>
        <w:fldChar w:fldCharType="separate"/>
      </w:r>
      <w:r w:rsidR="00272B32" w:rsidRPr="002A3910">
        <w:rPr>
          <w:color w:val="0000FF"/>
          <w:u w:val="single"/>
        </w:rPr>
        <w:t>Write Identifier Nodes</w:t>
      </w:r>
      <w:r w:rsidR="00FF5052" w:rsidRPr="002A3910">
        <w:rPr>
          <w:color w:val="0000FF"/>
          <w:u w:val="single"/>
        </w:rPr>
        <w:fldChar w:fldCharType="end"/>
      </w:r>
      <w:r w:rsidR="00ED7398" w:rsidRPr="002A3910">
        <w:t>).</w:t>
      </w:r>
    </w:p>
    <w:p w14:paraId="3D5873C0" w14:textId="77777777" w:rsidR="00816AFF" w:rsidRPr="002A3910" w:rsidRDefault="00816AFF" w:rsidP="00816AFF">
      <w:pPr>
        <w:pStyle w:val="BodyText6"/>
      </w:pPr>
    </w:p>
    <w:p w14:paraId="23372879" w14:textId="6474DB73" w:rsidR="00A10EFC" w:rsidRPr="002A3910" w:rsidRDefault="00A10EFC" w:rsidP="00AD197E">
      <w:pPr>
        <w:pStyle w:val="Heading4"/>
      </w:pPr>
      <w:bookmarkStart w:id="2220" w:name="_Ref389030073"/>
      <w:r w:rsidRPr="002A3910">
        <w:t>Write Identifier</w:t>
      </w:r>
      <w:r w:rsidR="00FF5052" w:rsidRPr="002A3910">
        <w:t xml:space="preserve"> Node</w:t>
      </w:r>
      <w:r w:rsidRPr="002A3910">
        <w:t>s</w:t>
      </w:r>
      <w:bookmarkEnd w:id="2220"/>
    </w:p>
    <w:p w14:paraId="7213C339" w14:textId="77777777" w:rsidR="00816AFF" w:rsidRPr="002A3910" w:rsidRDefault="00816AFF" w:rsidP="00816AFF">
      <w:pPr>
        <w:pStyle w:val="BodyText6"/>
        <w:keepNext/>
        <w:keepLines/>
        <w:rPr>
          <w:lang w:bidi="hi-IN"/>
        </w:rPr>
      </w:pPr>
    </w:p>
    <w:p w14:paraId="161866BA" w14:textId="6AFF81EB" w:rsidR="00E244EB" w:rsidRPr="002A3910" w:rsidRDefault="00E244EB" w:rsidP="00AD1E0C">
      <w:pPr>
        <w:pStyle w:val="Caption"/>
      </w:pPr>
      <w:bookmarkStart w:id="2221" w:name="_Toc159568639"/>
      <w:r w:rsidRPr="002A3910">
        <w:t xml:space="preserve">Figure </w:t>
      </w:r>
      <w:r w:rsidRPr="002A3910">
        <w:fldChar w:fldCharType="begin"/>
      </w:r>
      <w:r w:rsidRPr="002A3910">
        <w:instrText>SEQ Figure \* ARABIC</w:instrText>
      </w:r>
      <w:r w:rsidRPr="002A3910">
        <w:fldChar w:fldCharType="separate"/>
      </w:r>
      <w:r w:rsidR="002D1B25">
        <w:rPr>
          <w:noProof/>
        </w:rPr>
        <w:t>368</w:t>
      </w:r>
      <w:r w:rsidRPr="002A3910">
        <w:fldChar w:fldCharType="end"/>
      </w:r>
      <w:r w:rsidR="00405EF1" w:rsidRPr="002A3910">
        <w:t>:</w:t>
      </w:r>
      <w:r w:rsidRPr="002A3910">
        <w:t xml:space="preserve"> </w:t>
      </w:r>
      <w:r w:rsidR="00064B31" w:rsidRPr="002A3910">
        <w:t xml:space="preserve">Attribute Dictionary—File Characteristics Nodes: </w:t>
      </w:r>
      <w:r w:rsidR="006B4DA3" w:rsidRPr="002A3910">
        <w:t>Write Identifiers</w:t>
      </w:r>
      <w:bookmarkEnd w:id="2221"/>
    </w:p>
    <w:p w14:paraId="4129ACF6" w14:textId="77777777" w:rsidR="00A10EFC" w:rsidRPr="002A3910" w:rsidRDefault="00A10EFC" w:rsidP="00ED4DD4">
      <w:pPr>
        <w:pStyle w:val="APICode"/>
      </w:pPr>
      <w:r w:rsidRPr="002A3910">
        <w:t>^DD(filenumber,0,</w:t>
      </w:r>
      <w:r w:rsidR="00B15AC1" w:rsidRPr="002A3910">
        <w:t>“</w:t>
      </w:r>
      <w:r w:rsidRPr="002A3910">
        <w:t>ID</w:t>
      </w:r>
      <w:r w:rsidR="00084217" w:rsidRPr="002A3910">
        <w:t>”</w:t>
      </w:r>
      <w:r w:rsidRPr="002A3910">
        <w:t>,</w:t>
      </w:r>
      <w:r w:rsidR="00B15AC1" w:rsidRPr="002A3910">
        <w:t>“</w:t>
      </w:r>
      <w:r w:rsidRPr="002A3910">
        <w:t>ASTRING</w:t>
      </w:r>
      <w:r w:rsidR="00084217" w:rsidRPr="002A3910">
        <w:t>”</w:t>
      </w:r>
      <w:r w:rsidRPr="002A3910">
        <w:t>)</w:t>
      </w:r>
    </w:p>
    <w:p w14:paraId="76DD2677" w14:textId="77777777" w:rsidR="00A10EFC" w:rsidRPr="002A3910" w:rsidRDefault="00A10EFC" w:rsidP="00ED4DD4">
      <w:pPr>
        <w:pStyle w:val="APICode"/>
      </w:pPr>
      <w:r w:rsidRPr="002A3910">
        <w:t>^DD(filenumber,0,</w:t>
      </w:r>
      <w:r w:rsidR="00B15AC1" w:rsidRPr="002A3910">
        <w:t>“</w:t>
      </w:r>
      <w:r w:rsidRPr="002A3910">
        <w:t>ID</w:t>
      </w:r>
      <w:r w:rsidR="00084217" w:rsidRPr="002A3910">
        <w:t>”</w:t>
      </w:r>
      <w:r w:rsidRPr="002A3910">
        <w:t>,</w:t>
      </w:r>
      <w:r w:rsidR="00B15AC1" w:rsidRPr="002A3910">
        <w:t>“</w:t>
      </w:r>
      <w:r w:rsidRPr="002A3910">
        <w:t>W1</w:t>
      </w:r>
      <w:r w:rsidR="00084217" w:rsidRPr="002A3910">
        <w:t>”</w:t>
      </w:r>
      <w:r w:rsidRPr="002A3910">
        <w:t>)</w:t>
      </w:r>
    </w:p>
    <w:p w14:paraId="1D199FEA" w14:textId="77777777" w:rsidR="00A10EFC" w:rsidRPr="002A3910" w:rsidRDefault="00A10EFC" w:rsidP="00ED4DD4">
      <w:pPr>
        <w:pStyle w:val="APICode"/>
      </w:pPr>
      <w:r w:rsidRPr="002A3910">
        <w:t>^DD(filenumber,0,</w:t>
      </w:r>
      <w:r w:rsidR="00B15AC1" w:rsidRPr="002A3910">
        <w:t>“</w:t>
      </w:r>
      <w:r w:rsidRPr="002A3910">
        <w:t>ID</w:t>
      </w:r>
      <w:r w:rsidR="00084217" w:rsidRPr="002A3910">
        <w:t>”</w:t>
      </w:r>
      <w:r w:rsidRPr="002A3910">
        <w:t>,</w:t>
      </w:r>
      <w:r w:rsidR="00B15AC1" w:rsidRPr="002A3910">
        <w:t>“</w:t>
      </w:r>
      <w:r w:rsidRPr="002A3910">
        <w:t>W2</w:t>
      </w:r>
      <w:r w:rsidR="00084217" w:rsidRPr="002A3910">
        <w:t>”</w:t>
      </w:r>
      <w:r w:rsidRPr="002A3910">
        <w:t>)</w:t>
      </w:r>
    </w:p>
    <w:p w14:paraId="7B189112" w14:textId="77777777" w:rsidR="00A10EFC" w:rsidRPr="002A3910" w:rsidRDefault="00A10EFC" w:rsidP="00ED4DD4">
      <w:pPr>
        <w:pStyle w:val="APICode"/>
      </w:pPr>
      <w:r w:rsidRPr="002A3910">
        <w:t>^DD(filenumber,0,</w:t>
      </w:r>
      <w:r w:rsidR="00B15AC1" w:rsidRPr="002A3910">
        <w:t>“</w:t>
      </w:r>
      <w:r w:rsidRPr="002A3910">
        <w:t>ID</w:t>
      </w:r>
      <w:r w:rsidR="00084217" w:rsidRPr="002A3910">
        <w:t>”</w:t>
      </w:r>
      <w:r w:rsidRPr="002A3910">
        <w:t>,</w:t>
      </w:r>
      <w:r w:rsidR="00B15AC1" w:rsidRPr="002A3910">
        <w:t>“</w:t>
      </w:r>
      <w:r w:rsidRPr="002A3910">
        <w:t>WRITE1</w:t>
      </w:r>
      <w:r w:rsidR="00084217" w:rsidRPr="002A3910">
        <w:t>”</w:t>
      </w:r>
      <w:r w:rsidRPr="002A3910">
        <w:t>)</w:t>
      </w:r>
    </w:p>
    <w:p w14:paraId="78826129" w14:textId="77777777" w:rsidR="00E244EB" w:rsidRPr="002A3910" w:rsidRDefault="00E244EB" w:rsidP="00B66E33">
      <w:pPr>
        <w:pStyle w:val="BodyText6"/>
      </w:pPr>
    </w:p>
    <w:p w14:paraId="3CD66B63" w14:textId="77777777" w:rsidR="00A10EFC" w:rsidRPr="002A3910" w:rsidRDefault="007869D8" w:rsidP="00816AFF">
      <w:pPr>
        <w:pStyle w:val="BodyText"/>
      </w:pPr>
      <w:r w:rsidRPr="002A3910">
        <w:fldChar w:fldCharType="begin"/>
      </w:r>
      <w:r w:rsidR="00064B31" w:rsidRPr="002A3910">
        <w:instrText>xe "Global File Structure:Write Identifiers"</w:instrText>
      </w:r>
      <w:r w:rsidRPr="002A3910">
        <w:fldChar w:fldCharType="end"/>
      </w:r>
      <w:r w:rsidRPr="002A3910">
        <w:fldChar w:fldCharType="begin"/>
      </w:r>
      <w:r w:rsidR="00064B31" w:rsidRPr="002A3910">
        <w:instrText>xe "Write Identifiers:Global File Structure"</w:instrText>
      </w:r>
      <w:r w:rsidRPr="002A3910">
        <w:fldChar w:fldCharType="end"/>
      </w:r>
      <w:r w:rsidR="00A10EFC" w:rsidRPr="002A3910">
        <w:t xml:space="preserve">You can use M code to define </w:t>
      </w:r>
      <w:r w:rsidR="00BB31CB" w:rsidRPr="002A3910">
        <w:t>additional</w:t>
      </w:r>
      <w:r w:rsidR="00A10EFC" w:rsidRPr="002A3910">
        <w:t xml:space="preserve"> custom identifier text to be displayed along with field identifiers. To do this, add </w:t>
      </w:r>
      <w:r w:rsidR="00084217" w:rsidRPr="002A3910">
        <w:t>“</w:t>
      </w:r>
      <w:r w:rsidR="00A10EFC" w:rsidRPr="002A3910">
        <w:rPr>
          <w:b/>
        </w:rPr>
        <w:t>write identifier</w:t>
      </w:r>
      <w:r w:rsidR="00084217" w:rsidRPr="002A3910">
        <w:t>”</w:t>
      </w:r>
      <w:r w:rsidR="00F26304" w:rsidRPr="002A3910">
        <w:t xml:space="preserve"> nodes</w:t>
      </w:r>
      <w:r w:rsidR="00A10EFC" w:rsidRPr="002A3910">
        <w:t xml:space="preserve"> one level descendent from </w:t>
      </w:r>
      <w:r w:rsidR="00A10EFC" w:rsidRPr="002A3910">
        <w:rPr>
          <w:b/>
        </w:rPr>
        <w:t>^DD(filenumber,0,</w:t>
      </w:r>
      <w:r w:rsidR="00737330" w:rsidRPr="002A3910">
        <w:rPr>
          <w:b/>
        </w:rPr>
        <w:t>“</w:t>
      </w:r>
      <w:r w:rsidR="00A10EFC" w:rsidRPr="002A3910">
        <w:rPr>
          <w:b/>
        </w:rPr>
        <w:t>ID</w:t>
      </w:r>
      <w:r w:rsidR="00084217" w:rsidRPr="002A3910">
        <w:rPr>
          <w:b/>
        </w:rPr>
        <w:t>”</w:t>
      </w:r>
      <w:r w:rsidR="00A10EFC" w:rsidRPr="002A3910">
        <w:rPr>
          <w:b/>
        </w:rPr>
        <w:t>)</w:t>
      </w:r>
      <w:r w:rsidR="00A10EFC" w:rsidRPr="002A3910">
        <w:t xml:space="preserve">. The write identifier nodes you add </w:t>
      </w:r>
      <w:r w:rsidR="00945EC4" w:rsidRPr="002A3910">
        <w:rPr>
          <w:rStyle w:val="Emphasis"/>
          <w:iCs/>
        </w:rPr>
        <w:t>must</w:t>
      </w:r>
      <w:r w:rsidR="00A10EFC" w:rsidRPr="002A3910">
        <w:t xml:space="preserve"> be subscripted with strings that begin with an </w:t>
      </w:r>
      <w:r w:rsidR="00A10EFC" w:rsidRPr="002A3910">
        <w:rPr>
          <w:rStyle w:val="Emphasis"/>
          <w:iCs/>
        </w:rPr>
        <w:t>uppercase alphabetic</w:t>
      </w:r>
      <w:r w:rsidR="00A10EFC" w:rsidRPr="002A3910">
        <w:rPr>
          <w:b/>
        </w:rPr>
        <w:t xml:space="preserve"> </w:t>
      </w:r>
      <w:r w:rsidR="00A10EFC" w:rsidRPr="002A3910">
        <w:t>character.</w:t>
      </w:r>
    </w:p>
    <w:p w14:paraId="08E29ACC" w14:textId="5BFDA66B" w:rsidR="00A10EFC" w:rsidRPr="002A3910" w:rsidRDefault="00A10EFC" w:rsidP="006B4DA3">
      <w:pPr>
        <w:pStyle w:val="BodyText"/>
        <w:keepNext/>
        <w:keepLines/>
      </w:pPr>
      <w:r w:rsidRPr="002A3910">
        <w:lastRenderedPageBreak/>
        <w:t>Set the value of each write identifier node to the M code that produce</w:t>
      </w:r>
      <w:r w:rsidR="00F26304" w:rsidRPr="002A3910">
        <w:t>s</w:t>
      </w:r>
      <w:r w:rsidRPr="002A3910">
        <w:t xml:space="preserve"> the desired output. Write out your output using either the </w:t>
      </w:r>
      <w:hyperlink w:anchor="en_ddiol" w:history="1">
        <w:r w:rsidRPr="002A3910">
          <w:rPr>
            <w:rStyle w:val="Hyperlink"/>
          </w:rPr>
          <w:t>EN^DDIOL</w:t>
        </w:r>
      </w:hyperlink>
      <w:r w:rsidRPr="002A3910">
        <w:t xml:space="preserve"> entry point (</w:t>
      </w:r>
      <w:r w:rsidRPr="002A3910">
        <w:rPr>
          <w:i/>
        </w:rPr>
        <w:t>preferred</w:t>
      </w:r>
      <w:r w:rsidRPr="002A3910">
        <w:t xml:space="preserve">) or the M </w:t>
      </w:r>
      <w:r w:rsidRPr="002A3910">
        <w:rPr>
          <w:b/>
        </w:rPr>
        <w:t>WRITE</w:t>
      </w:r>
      <w:r w:rsidRPr="002A3910">
        <w:t xml:space="preserve"> command (</w:t>
      </w:r>
      <w:r w:rsidRPr="002A3910">
        <w:rPr>
          <w:i/>
        </w:rPr>
        <w:t>not</w:t>
      </w:r>
      <w:r w:rsidRPr="002A3910">
        <w:t xml:space="preserve"> compatible with access to your file by GUI applications). In your M code for each write identifier node, you can refer to the values</w:t>
      </w:r>
      <w:r w:rsidR="00C76D5C" w:rsidRPr="002A3910">
        <w:t xml:space="preserve"> </w:t>
      </w:r>
      <w:r w:rsidR="00FF5052" w:rsidRPr="002A3910">
        <w:t xml:space="preserve">in </w:t>
      </w:r>
      <w:r w:rsidR="00821A76" w:rsidRPr="00821A76">
        <w:rPr>
          <w:color w:val="0000FF"/>
          <w:u w:val="single"/>
        </w:rPr>
        <w:fldChar w:fldCharType="begin"/>
      </w:r>
      <w:r w:rsidR="00821A76" w:rsidRPr="00821A76">
        <w:rPr>
          <w:color w:val="0000FF"/>
          <w:u w:val="single"/>
        </w:rPr>
        <w:instrText xml:space="preserve"> REF _Ref389030255 \h </w:instrText>
      </w:r>
      <w:r w:rsidR="00821A76">
        <w:rPr>
          <w:color w:val="0000FF"/>
          <w:u w:val="single"/>
        </w:rPr>
        <w:instrText xml:space="preserve"> \* MERGEFORMAT </w:instrText>
      </w:r>
      <w:r w:rsidR="00821A76" w:rsidRPr="00821A76">
        <w:rPr>
          <w:color w:val="0000FF"/>
          <w:u w:val="single"/>
        </w:rPr>
      </w:r>
      <w:r w:rsidR="00821A76"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113</w:t>
      </w:r>
      <w:r w:rsidR="00821A76" w:rsidRPr="00821A76">
        <w:rPr>
          <w:color w:val="0000FF"/>
          <w:u w:val="single"/>
        </w:rPr>
        <w:fldChar w:fldCharType="end"/>
      </w:r>
      <w:r w:rsidR="00FF5052" w:rsidRPr="002A3910">
        <w:t xml:space="preserve"> </w:t>
      </w:r>
      <w:r w:rsidR="00C76D5C" w:rsidRPr="002A3910">
        <w:t>that</w:t>
      </w:r>
      <w:r w:rsidRPr="002A3910">
        <w:t xml:space="preserve"> </w:t>
      </w:r>
      <w:r w:rsidR="00F26304" w:rsidRPr="002A3910">
        <w:t>are</w:t>
      </w:r>
      <w:r w:rsidRPr="002A3910">
        <w:t xml:space="preserve"> defined at the time the node is executed:</w:t>
      </w:r>
    </w:p>
    <w:p w14:paraId="3B82FC12" w14:textId="77777777" w:rsidR="00816AFF" w:rsidRPr="002A3910" w:rsidRDefault="00816AFF" w:rsidP="00816AFF">
      <w:pPr>
        <w:pStyle w:val="BodyText6"/>
        <w:keepNext/>
        <w:keepLines/>
      </w:pPr>
    </w:p>
    <w:p w14:paraId="785931D0" w14:textId="388784BD" w:rsidR="00AD1E0C" w:rsidRPr="002A3910" w:rsidRDefault="00AD1E0C" w:rsidP="00AD1E0C">
      <w:pPr>
        <w:pStyle w:val="Caption"/>
      </w:pPr>
      <w:bookmarkStart w:id="2222" w:name="_Ref389030255"/>
      <w:bookmarkStart w:id="2223" w:name="_Toc159569216"/>
      <w:r w:rsidRPr="002A3910">
        <w:t xml:space="preserve">Table </w:t>
      </w:r>
      <w:r w:rsidRPr="002A3910">
        <w:fldChar w:fldCharType="begin"/>
      </w:r>
      <w:r w:rsidRPr="002A3910">
        <w:instrText>SEQ Table \* ARABIC</w:instrText>
      </w:r>
      <w:r w:rsidRPr="002A3910">
        <w:fldChar w:fldCharType="separate"/>
      </w:r>
      <w:r w:rsidR="002D1B25">
        <w:rPr>
          <w:noProof/>
        </w:rPr>
        <w:t>113</w:t>
      </w:r>
      <w:r w:rsidRPr="002A3910">
        <w:fldChar w:fldCharType="end"/>
      </w:r>
      <w:bookmarkEnd w:id="2222"/>
      <w:r w:rsidR="00405EF1" w:rsidRPr="002A3910">
        <w:t>:</w:t>
      </w:r>
      <w:r w:rsidRPr="002A3910">
        <w:t xml:space="preserve"> </w:t>
      </w:r>
      <w:r w:rsidR="00064B31" w:rsidRPr="002A3910">
        <w:t>Attribute Dictionary—</w:t>
      </w:r>
      <w:r w:rsidRPr="002A3910">
        <w:t>Write Identifier Nodes</w:t>
      </w:r>
      <w:r w:rsidR="00064B31" w:rsidRPr="002A3910">
        <w:t xml:space="preserve">: </w:t>
      </w:r>
      <w:r w:rsidR="00411E86" w:rsidRPr="002A3910">
        <w:t>M code to Produce Desired O</w:t>
      </w:r>
      <w:r w:rsidR="000C1210" w:rsidRPr="002A3910">
        <w:t>utput</w:t>
      </w:r>
      <w:bookmarkEnd w:id="222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326"/>
        <w:gridCol w:w="5870"/>
      </w:tblGrid>
      <w:tr w:rsidR="00AD1E0C" w:rsidRPr="002A3910" w14:paraId="3E0941CA" w14:textId="77777777" w:rsidTr="00677A90">
        <w:trPr>
          <w:tblHeader/>
        </w:trPr>
        <w:tc>
          <w:tcPr>
            <w:tcW w:w="3438" w:type="dxa"/>
            <w:shd w:val="clear" w:color="auto" w:fill="F2F2F2" w:themeFill="background1" w:themeFillShade="F2"/>
          </w:tcPr>
          <w:p w14:paraId="10D8F120" w14:textId="77777777" w:rsidR="00AD1E0C" w:rsidRPr="002A3910" w:rsidRDefault="00AD1E0C" w:rsidP="00BC7AEE">
            <w:pPr>
              <w:pStyle w:val="TableHeading"/>
              <w:rPr>
                <w:noProof w:val="0"/>
              </w:rPr>
            </w:pPr>
            <w:bookmarkStart w:id="2224" w:name="COL001_TBL062"/>
            <w:bookmarkEnd w:id="2224"/>
            <w:r w:rsidRPr="002A3910">
              <w:rPr>
                <w:noProof w:val="0"/>
              </w:rPr>
              <w:t>Write Identifier Node</w:t>
            </w:r>
          </w:p>
        </w:tc>
        <w:tc>
          <w:tcPr>
            <w:tcW w:w="6138" w:type="dxa"/>
            <w:shd w:val="clear" w:color="auto" w:fill="F2F2F2" w:themeFill="background1" w:themeFillShade="F2"/>
          </w:tcPr>
          <w:p w14:paraId="6DA71623" w14:textId="77777777" w:rsidR="00AD1E0C" w:rsidRPr="002A3910" w:rsidRDefault="00AD1E0C" w:rsidP="00BC7AEE">
            <w:pPr>
              <w:pStyle w:val="TableHeading"/>
              <w:rPr>
                <w:noProof w:val="0"/>
              </w:rPr>
            </w:pPr>
            <w:r w:rsidRPr="002A3910">
              <w:rPr>
                <w:noProof w:val="0"/>
              </w:rPr>
              <w:t>M Code</w:t>
            </w:r>
          </w:p>
        </w:tc>
      </w:tr>
      <w:tr w:rsidR="00AD1E0C" w:rsidRPr="002A3910" w14:paraId="5404615E" w14:textId="77777777" w:rsidTr="00AD1E0C">
        <w:tc>
          <w:tcPr>
            <w:tcW w:w="3438" w:type="dxa"/>
          </w:tcPr>
          <w:p w14:paraId="042DACA4" w14:textId="77777777" w:rsidR="00AD1E0C" w:rsidRPr="002A3910" w:rsidRDefault="00AD1E0C" w:rsidP="00AD1E0C">
            <w:pPr>
              <w:pStyle w:val="TableText"/>
              <w:keepNext/>
              <w:keepLines/>
              <w:rPr>
                <w:b/>
              </w:rPr>
            </w:pPr>
            <w:r w:rsidRPr="002A3910">
              <w:rPr>
                <w:b/>
              </w:rPr>
              <w:t>Y</w:t>
            </w:r>
          </w:p>
        </w:tc>
        <w:tc>
          <w:tcPr>
            <w:tcW w:w="6138" w:type="dxa"/>
          </w:tcPr>
          <w:p w14:paraId="6744C347" w14:textId="77777777" w:rsidR="00AD1E0C" w:rsidRPr="002A3910" w:rsidRDefault="00AD1E0C" w:rsidP="00AD1E0C">
            <w:pPr>
              <w:pStyle w:val="TableText"/>
              <w:keepNext/>
              <w:keepLines/>
            </w:pPr>
            <w:r w:rsidRPr="002A3910">
              <w:t>Current record number</w:t>
            </w:r>
          </w:p>
        </w:tc>
      </w:tr>
      <w:tr w:rsidR="00AD1E0C" w:rsidRPr="002A3910" w14:paraId="6694B53C" w14:textId="77777777" w:rsidTr="00AD1E0C">
        <w:tc>
          <w:tcPr>
            <w:tcW w:w="3438" w:type="dxa"/>
          </w:tcPr>
          <w:p w14:paraId="4718468A" w14:textId="77777777" w:rsidR="00AD1E0C" w:rsidRPr="002A3910" w:rsidRDefault="00AD1E0C" w:rsidP="00AD1E0C">
            <w:pPr>
              <w:pStyle w:val="TableText"/>
              <w:rPr>
                <w:b/>
              </w:rPr>
            </w:pPr>
            <w:r w:rsidRPr="002A3910">
              <w:rPr>
                <w:b/>
              </w:rPr>
              <w:t>Naked Reference</w:t>
            </w:r>
          </w:p>
        </w:tc>
        <w:tc>
          <w:tcPr>
            <w:tcW w:w="6138" w:type="dxa"/>
          </w:tcPr>
          <w:p w14:paraId="0956EB7C" w14:textId="77777777" w:rsidR="00AD1E0C" w:rsidRPr="002A3910" w:rsidRDefault="00AD1E0C" w:rsidP="00AD1E0C">
            <w:pPr>
              <w:pStyle w:val="TableText"/>
            </w:pPr>
            <w:r w:rsidRPr="002A3910">
              <w:t xml:space="preserve">Set to the </w:t>
            </w:r>
            <w:r w:rsidRPr="002A3910">
              <w:rPr>
                <w:b/>
              </w:rPr>
              <w:t>0</w:t>
            </w:r>
            <w:r w:rsidRPr="002A3910">
              <w:t>-node of the entry</w:t>
            </w:r>
          </w:p>
        </w:tc>
      </w:tr>
    </w:tbl>
    <w:p w14:paraId="71F999AF" w14:textId="77777777" w:rsidR="00AD1E0C" w:rsidRPr="002A3910" w:rsidRDefault="00AD1E0C" w:rsidP="00B66E33">
      <w:pPr>
        <w:pStyle w:val="BodyText6"/>
      </w:pPr>
    </w:p>
    <w:p w14:paraId="0F89B514" w14:textId="77777777" w:rsidR="00A10EFC" w:rsidRPr="002A3910" w:rsidRDefault="00A10EFC" w:rsidP="006B4DA3">
      <w:pPr>
        <w:pStyle w:val="BodyText"/>
      </w:pPr>
      <w:r w:rsidRPr="002A3910">
        <w:t>Write identifiers are displayed after any field identifiers are displayed. If there is more than one write identifier, they are displayed in the collating order of the write identifier subscripts.</w:t>
      </w:r>
    </w:p>
    <w:p w14:paraId="30F48653" w14:textId="3055EEA6" w:rsidR="00A10EFC" w:rsidRPr="002A3910" w:rsidRDefault="00A10EFC" w:rsidP="006B4DA3">
      <w:pPr>
        <w:pStyle w:val="BodyText"/>
      </w:pPr>
      <w:r w:rsidRPr="002A3910">
        <w:t xml:space="preserve">Since you </w:t>
      </w:r>
      <w:r w:rsidR="00945EC4" w:rsidRPr="002A3910">
        <w:rPr>
          <w:rStyle w:val="Emphasis"/>
          <w:iCs/>
        </w:rPr>
        <w:t>must</w:t>
      </w:r>
      <w:r w:rsidRPr="002A3910">
        <w:t xml:space="preserve"> </w:t>
      </w:r>
      <w:r w:rsidRPr="002A3910">
        <w:rPr>
          <w:bCs/>
        </w:rPr>
        <w:t>hard-set</w:t>
      </w:r>
      <w:r w:rsidRPr="002A3910">
        <w:t xml:space="preserve"> any </w:t>
      </w:r>
      <w:r w:rsidR="00084217" w:rsidRPr="002A3910">
        <w:t>“</w:t>
      </w:r>
      <w:r w:rsidRPr="002A3910">
        <w:rPr>
          <w:b/>
        </w:rPr>
        <w:t>WRITE</w:t>
      </w:r>
      <w:r w:rsidR="00084217" w:rsidRPr="002A3910">
        <w:t>”</w:t>
      </w:r>
      <w:r w:rsidRPr="002A3910">
        <w:t xml:space="preserve"> nodes, you </w:t>
      </w:r>
      <w:r w:rsidR="00945EC4" w:rsidRPr="002A3910">
        <w:rPr>
          <w:rStyle w:val="Emphasis"/>
          <w:iCs/>
        </w:rPr>
        <w:t>must</w:t>
      </w:r>
      <w:r w:rsidRPr="002A3910">
        <w:t xml:space="preserve"> also add an </w:t>
      </w:r>
      <w:r w:rsidRPr="002A3910">
        <w:rPr>
          <w:b/>
        </w:rPr>
        <w:t>I</w:t>
      </w:r>
      <w:r w:rsidRPr="002A3910">
        <w:t xml:space="preserve"> (if one is</w:t>
      </w:r>
      <w:r w:rsidR="004464E3" w:rsidRPr="002A3910">
        <w:t xml:space="preserve"> </w:t>
      </w:r>
      <w:r w:rsidRPr="002A3910">
        <w:rPr>
          <w:i/>
        </w:rPr>
        <w:t>n</w:t>
      </w:r>
      <w:r w:rsidR="004464E3" w:rsidRPr="002A3910">
        <w:rPr>
          <w:i/>
        </w:rPr>
        <w:t>o</w:t>
      </w:r>
      <w:r w:rsidRPr="002A3910">
        <w:rPr>
          <w:i/>
        </w:rPr>
        <w:t>t</w:t>
      </w:r>
      <w:r w:rsidRPr="002A3910">
        <w:t xml:space="preserve"> already there) to the second piece of the</w:t>
      </w:r>
      <w:r w:rsidR="00064B31" w:rsidRPr="002A3910">
        <w:t xml:space="preserve"> </w:t>
      </w:r>
      <w:r w:rsidR="00064B31" w:rsidRPr="002A3910">
        <w:rPr>
          <w:color w:val="0000FF"/>
          <w:u w:val="single"/>
        </w:rPr>
        <w:fldChar w:fldCharType="begin" w:fldLock="1"/>
      </w:r>
      <w:r w:rsidR="00064B31" w:rsidRPr="002A3910">
        <w:rPr>
          <w:color w:val="0000FF"/>
          <w:u w:val="single"/>
        </w:rPr>
        <w:instrText xml:space="preserve"> REF _Ref458072105 \h  \* MERGEFORMAT </w:instrText>
      </w:r>
      <w:r w:rsidR="00064B31" w:rsidRPr="002A3910">
        <w:rPr>
          <w:color w:val="0000FF"/>
          <w:u w:val="single"/>
        </w:rPr>
      </w:r>
      <w:r w:rsidR="00064B31" w:rsidRPr="002A3910">
        <w:rPr>
          <w:color w:val="0000FF"/>
          <w:u w:val="single"/>
        </w:rPr>
        <w:fldChar w:fldCharType="separate"/>
      </w:r>
      <w:r w:rsidR="00272B32" w:rsidRPr="002A3910">
        <w:rPr>
          <w:color w:val="0000FF"/>
          <w:u w:val="single"/>
        </w:rPr>
        <w:t>File Header</w:t>
      </w:r>
      <w:r w:rsidR="00064B31" w:rsidRPr="002A3910">
        <w:rPr>
          <w:color w:val="0000FF"/>
          <w:u w:val="single"/>
        </w:rPr>
        <w:fldChar w:fldCharType="end"/>
      </w:r>
      <w:r w:rsidR="00064B31" w:rsidRPr="002A3910">
        <w:t>.</w:t>
      </w:r>
    </w:p>
    <w:p w14:paraId="2FD1F1A0" w14:textId="07AA1482" w:rsidR="00A10EFC" w:rsidRPr="002A3910" w:rsidRDefault="00B15AC1" w:rsidP="00AD197E">
      <w:pPr>
        <w:pStyle w:val="Heading4"/>
      </w:pPr>
      <w:r w:rsidRPr="002A3910">
        <w:t>Cross-R</w:t>
      </w:r>
      <w:r w:rsidR="00A10EFC" w:rsidRPr="002A3910">
        <w:t>eferences</w:t>
      </w:r>
    </w:p>
    <w:p w14:paraId="22E17CD2" w14:textId="77777777" w:rsidR="00816AFF" w:rsidRPr="002A3910" w:rsidRDefault="00816AFF" w:rsidP="00816AFF">
      <w:pPr>
        <w:pStyle w:val="BodyText6"/>
        <w:keepNext/>
        <w:keepLines/>
        <w:rPr>
          <w:lang w:bidi="hi-IN"/>
        </w:rPr>
      </w:pPr>
    </w:p>
    <w:p w14:paraId="242F47F1" w14:textId="1231F37D" w:rsidR="00E244EB" w:rsidRPr="002A3910" w:rsidRDefault="00E244EB" w:rsidP="00AD197E">
      <w:pPr>
        <w:pStyle w:val="Caption"/>
      </w:pPr>
      <w:bookmarkStart w:id="2225" w:name="_Toc159568640"/>
      <w:r w:rsidRPr="002A3910">
        <w:t xml:space="preserve">Figure </w:t>
      </w:r>
      <w:r w:rsidRPr="002A3910">
        <w:fldChar w:fldCharType="begin"/>
      </w:r>
      <w:r w:rsidRPr="002A3910">
        <w:instrText>SEQ Figure \* ARABIC</w:instrText>
      </w:r>
      <w:r w:rsidRPr="002A3910">
        <w:fldChar w:fldCharType="separate"/>
      </w:r>
      <w:r w:rsidR="002D1B25">
        <w:rPr>
          <w:noProof/>
        </w:rPr>
        <w:t>369</w:t>
      </w:r>
      <w:r w:rsidRPr="002A3910">
        <w:fldChar w:fldCharType="end"/>
      </w:r>
      <w:r w:rsidR="00405EF1" w:rsidRPr="002A3910">
        <w:t>:</w:t>
      </w:r>
      <w:r w:rsidRPr="002A3910">
        <w:t xml:space="preserve"> </w:t>
      </w:r>
      <w:r w:rsidR="00064B31" w:rsidRPr="002A3910">
        <w:t xml:space="preserve">Attribute Dictionary—File Characteristics Nodes: </w:t>
      </w:r>
      <w:r w:rsidR="00B15AC1" w:rsidRPr="002A3910">
        <w:t>Cross-R</w:t>
      </w:r>
      <w:r w:rsidR="006B4DA3" w:rsidRPr="002A3910">
        <w:t>eferences</w:t>
      </w:r>
      <w:bookmarkEnd w:id="2225"/>
    </w:p>
    <w:p w14:paraId="44E7A099" w14:textId="77777777" w:rsidR="00A10EFC" w:rsidRPr="002A3910" w:rsidRDefault="00A10EFC" w:rsidP="00ED4DD4">
      <w:pPr>
        <w:pStyle w:val="APICode"/>
      </w:pPr>
      <w:r w:rsidRPr="002A3910">
        <w:t>^DD(filenumber,0,</w:t>
      </w:r>
      <w:r w:rsidR="00B15AC1" w:rsidRPr="002A3910">
        <w:t>“</w:t>
      </w:r>
      <w:r w:rsidRPr="002A3910">
        <w:t>IX</w:t>
      </w:r>
      <w:r w:rsidR="00084217" w:rsidRPr="002A3910">
        <w:t>”</w:t>
      </w:r>
      <w:r w:rsidRPr="002A3910">
        <w:t>,</w:t>
      </w:r>
      <w:r w:rsidR="0027384E" w:rsidRPr="002A3910">
        <w:t>cross-reference</w:t>
      </w:r>
      <w:r w:rsidRPr="002A3910">
        <w:t xml:space="preserve"> name,(sub)filenumber,field)</w:t>
      </w:r>
    </w:p>
    <w:p w14:paraId="0508E254" w14:textId="77777777" w:rsidR="00E244EB" w:rsidRPr="002A3910" w:rsidRDefault="00E244EB" w:rsidP="00B66E33">
      <w:pPr>
        <w:pStyle w:val="BodyText6"/>
      </w:pPr>
    </w:p>
    <w:p w14:paraId="40DF74B3" w14:textId="77777777" w:rsidR="00A10EFC" w:rsidRPr="002A3910" w:rsidRDefault="007869D8" w:rsidP="006B4DA3">
      <w:pPr>
        <w:pStyle w:val="BodyText"/>
        <w:keepNext/>
        <w:keepLines/>
      </w:pPr>
      <w:r w:rsidRPr="002A3910">
        <w:fldChar w:fldCharType="begin"/>
      </w:r>
      <w:r w:rsidR="00064B31" w:rsidRPr="002A3910">
        <w:instrText>xe "Global File Structure:Cross-references"</w:instrText>
      </w:r>
      <w:r w:rsidRPr="002A3910">
        <w:fldChar w:fldCharType="end"/>
      </w:r>
      <w:r w:rsidRPr="002A3910">
        <w:fldChar w:fldCharType="begin"/>
      </w:r>
      <w:r w:rsidR="00064B31" w:rsidRPr="002A3910">
        <w:instrText>xe "Cross-references:Global File Structure"</w:instrText>
      </w:r>
      <w:r w:rsidRPr="002A3910">
        <w:fldChar w:fldCharType="end"/>
      </w:r>
      <w:r w:rsidR="00A10EFC" w:rsidRPr="002A3910">
        <w:t xml:space="preserve">For cross-references, this node is set equal to </w:t>
      </w:r>
      <w:r w:rsidR="00D8177D" w:rsidRPr="002A3910">
        <w:rPr>
          <w:b/>
        </w:rPr>
        <w:t>NULL</w:t>
      </w:r>
      <w:r w:rsidR="00A10EFC" w:rsidRPr="002A3910">
        <w:t>.</w:t>
      </w:r>
    </w:p>
    <w:p w14:paraId="578CDC1B" w14:textId="77777777" w:rsidR="00C9653C" w:rsidRPr="002A3910" w:rsidRDefault="00B15AC1" w:rsidP="006B4DA3">
      <w:pPr>
        <w:pStyle w:val="BodyText"/>
      </w:pPr>
      <w:r w:rsidRPr="002A3910">
        <w:t>T</w:t>
      </w:r>
      <w:r w:rsidR="00C9653C" w:rsidRPr="002A3910">
        <w:t>he</w:t>
      </w:r>
      <w:r w:rsidR="00A10EFC" w:rsidRPr="002A3910">
        <w:t xml:space="preserve"> </w:t>
      </w:r>
      <w:r w:rsidR="005B1CD9" w:rsidRPr="002A3910">
        <w:t>INDEX</w:t>
      </w:r>
      <w:r w:rsidR="00A67E14" w:rsidRPr="002A3910">
        <w:t xml:space="preserve"> (#.11)</w:t>
      </w:r>
      <w:r w:rsidR="005B1CD9" w:rsidRPr="002A3910">
        <w:t xml:space="preserve"> file</w:t>
      </w:r>
      <w:r w:rsidR="007869D8" w:rsidRPr="002A3910">
        <w:fldChar w:fldCharType="begin"/>
      </w:r>
      <w:r w:rsidR="005B1CD9" w:rsidRPr="002A3910">
        <w:instrText>xe "INDEX</w:instrText>
      </w:r>
      <w:r w:rsidR="00A67E14"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"Files:INDEX (#.11)"</w:instrText>
      </w:r>
      <w:r w:rsidR="007869D8" w:rsidRPr="002A3910">
        <w:fldChar w:fldCharType="end"/>
      </w:r>
      <w:r w:rsidR="00A10EFC" w:rsidRPr="002A3910">
        <w:t xml:space="preserve"> </w:t>
      </w:r>
      <w:r w:rsidR="00C9653C" w:rsidRPr="002A3910">
        <w:t>i</w:t>
      </w:r>
      <w:r w:rsidR="00A10EFC" w:rsidRPr="002A3910">
        <w:t xml:space="preserve">s an alternate way to define indexes on a file. The information is descendent from </w:t>
      </w:r>
      <w:r w:rsidR="00A10EFC" w:rsidRPr="002A3910">
        <w:rPr>
          <w:b/>
        </w:rPr>
        <w:t>^DD(</w:t>
      </w:r>
      <w:r w:rsidR="00084217" w:rsidRPr="002A3910">
        <w:rPr>
          <w:b/>
        </w:rPr>
        <w:t>“</w:t>
      </w:r>
      <w:r w:rsidR="00A10EFC" w:rsidRPr="002A3910">
        <w:rPr>
          <w:b/>
        </w:rPr>
        <w:t>IX</w:t>
      </w:r>
      <w:r w:rsidR="00084217" w:rsidRPr="002A3910">
        <w:rPr>
          <w:b/>
        </w:rPr>
        <w:t>”</w:t>
      </w:r>
      <w:r w:rsidR="00C9653C" w:rsidRPr="002A3910">
        <w:t>.</w:t>
      </w:r>
    </w:p>
    <w:p w14:paraId="51E4D2EC" w14:textId="665A5480" w:rsidR="00D3300A" w:rsidRPr="002A3910" w:rsidRDefault="007869D8" w:rsidP="00D3300A">
      <w:pPr>
        <w:pStyle w:val="Note"/>
      </w:pPr>
      <w:r w:rsidRPr="002A3910">
        <w:rPr>
          <w:noProof/>
        </w:rPr>
        <w:drawing>
          <wp:inline distT="0" distB="0" distL="0" distR="0" wp14:anchorId="626E9115" wp14:editId="20E00E1D">
            <wp:extent cx="266700" cy="289560"/>
            <wp:effectExtent l="0" t="0" r="0" b="0"/>
            <wp:docPr id="394" name="Pictur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6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See a description in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_Ref343067938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INDEX File</w:t>
      </w:r>
      <w:r w:rsidR="00D3300A" w:rsidRPr="002A3910">
        <w:rPr>
          <w:color w:val="0000FF"/>
          <w:u w:val="single"/>
        </w:rPr>
        <w:fldChar w:fldCharType="end"/>
      </w:r>
      <w:r w:rsidR="00FF48D7" w:rsidRPr="002A3910">
        <w:t>”</w:t>
      </w:r>
      <w:r w:rsidR="00D3300A" w:rsidRPr="002A3910">
        <w:t xml:space="preserve"> section.</w:t>
      </w:r>
    </w:p>
    <w:p w14:paraId="69F45770" w14:textId="77777777" w:rsidR="00816AFF" w:rsidRPr="002A3910" w:rsidRDefault="00816AFF" w:rsidP="00816AFF">
      <w:pPr>
        <w:pStyle w:val="BodyText6"/>
      </w:pPr>
    </w:p>
    <w:p w14:paraId="527C7CC7" w14:textId="03F30AC0" w:rsidR="00A10EFC" w:rsidRPr="002A3910" w:rsidRDefault="00A10EFC" w:rsidP="00AD197E">
      <w:pPr>
        <w:pStyle w:val="Heading4"/>
      </w:pPr>
      <w:r w:rsidRPr="002A3910">
        <w:t>Screens</w:t>
      </w:r>
    </w:p>
    <w:p w14:paraId="1DF0227F" w14:textId="77777777" w:rsidR="00816AFF" w:rsidRPr="002A3910" w:rsidRDefault="00816AFF" w:rsidP="00816AFF">
      <w:pPr>
        <w:pStyle w:val="BodyText6"/>
        <w:keepNext/>
        <w:keepLines/>
        <w:rPr>
          <w:lang w:bidi="hi-IN"/>
        </w:rPr>
      </w:pPr>
    </w:p>
    <w:p w14:paraId="0CCBBE5B" w14:textId="627CF96B" w:rsidR="00C2778A" w:rsidRPr="002A3910" w:rsidRDefault="00C2778A" w:rsidP="00010474">
      <w:pPr>
        <w:pStyle w:val="Caption"/>
      </w:pPr>
      <w:bookmarkStart w:id="2226" w:name="_Toc159568641"/>
      <w:r w:rsidRPr="002A3910">
        <w:t xml:space="preserve">Figure </w:t>
      </w:r>
      <w:r w:rsidRPr="002A3910">
        <w:fldChar w:fldCharType="begin"/>
      </w:r>
      <w:r w:rsidRPr="002A3910">
        <w:instrText>SEQ Figure \* ARABIC</w:instrText>
      </w:r>
      <w:r w:rsidRPr="002A3910">
        <w:fldChar w:fldCharType="separate"/>
      </w:r>
      <w:r w:rsidR="002D1B25">
        <w:rPr>
          <w:noProof/>
        </w:rPr>
        <w:t>370</w:t>
      </w:r>
      <w:r w:rsidRPr="002A3910">
        <w:fldChar w:fldCharType="end"/>
      </w:r>
      <w:r w:rsidR="00405EF1" w:rsidRPr="002A3910">
        <w:t>:</w:t>
      </w:r>
      <w:r w:rsidRPr="002A3910">
        <w:t xml:space="preserve"> </w:t>
      </w:r>
      <w:r w:rsidR="00064B31" w:rsidRPr="002A3910">
        <w:t xml:space="preserve">Attribute Dictionary—File Characteristics Nodes: </w:t>
      </w:r>
      <w:r w:rsidR="006B4DA3" w:rsidRPr="002A3910">
        <w:t>Screens</w:t>
      </w:r>
      <w:bookmarkEnd w:id="2226"/>
    </w:p>
    <w:p w14:paraId="7F525749" w14:textId="77777777" w:rsidR="00A10EFC" w:rsidRPr="002A3910" w:rsidRDefault="00A10EFC" w:rsidP="00ED4DD4">
      <w:pPr>
        <w:pStyle w:val="APICode"/>
      </w:pPr>
      <w:r w:rsidRPr="002A3910">
        <w:t>^DD(filenumber,0,</w:t>
      </w:r>
      <w:r w:rsidR="00B15AC1" w:rsidRPr="002A3910">
        <w:t>“</w:t>
      </w:r>
      <w:r w:rsidRPr="002A3910">
        <w:t>SCR</w:t>
      </w:r>
      <w:r w:rsidR="00084217" w:rsidRPr="002A3910">
        <w:t>”</w:t>
      </w:r>
      <w:r w:rsidRPr="002A3910">
        <w:t>)</w:t>
      </w:r>
    </w:p>
    <w:p w14:paraId="14EB8E7F" w14:textId="77777777" w:rsidR="00C2778A" w:rsidRPr="002A3910" w:rsidRDefault="00C2778A" w:rsidP="00B66E33">
      <w:pPr>
        <w:pStyle w:val="BodyText6"/>
      </w:pPr>
    </w:p>
    <w:p w14:paraId="2BC66518" w14:textId="221D39A1" w:rsidR="005062BC" w:rsidRPr="002A3910" w:rsidRDefault="007869D8" w:rsidP="005062BC">
      <w:pPr>
        <w:pStyle w:val="BodyText"/>
        <w:keepNext/>
        <w:keepLines/>
      </w:pPr>
      <w:r w:rsidRPr="002A3910">
        <w:lastRenderedPageBreak/>
        <w:fldChar w:fldCharType="begin"/>
      </w:r>
      <w:r w:rsidR="00064B31" w:rsidRPr="002A3910">
        <w:instrText>xe "Global File Structure:Screens"</w:instrText>
      </w:r>
      <w:r w:rsidRPr="002A3910">
        <w:fldChar w:fldCharType="end"/>
      </w:r>
      <w:r w:rsidRPr="002A3910">
        <w:fldChar w:fldCharType="begin"/>
      </w:r>
      <w:r w:rsidR="00064B31" w:rsidRPr="002A3910">
        <w:instrText>xe "Screens:Global File Structure"</w:instrText>
      </w:r>
      <w:r w:rsidRPr="002A3910">
        <w:fldChar w:fldCharType="end"/>
      </w:r>
      <w:r w:rsidR="00A10EFC" w:rsidRPr="002A3910">
        <w:t xml:space="preserve">If you want to screen access to entries in a file, set the screen code into this node. The screen should be written like a screen put into the local variable </w:t>
      </w:r>
      <w:r w:rsidR="00A10EFC" w:rsidRPr="002A3910">
        <w:rPr>
          <w:b/>
        </w:rPr>
        <w:t>DIC(</w:t>
      </w:r>
      <w:r w:rsidR="00084217" w:rsidRPr="002A3910">
        <w:rPr>
          <w:b/>
        </w:rPr>
        <w:t>“</w:t>
      </w:r>
      <w:r w:rsidR="00A10EFC" w:rsidRPr="002A3910">
        <w:rPr>
          <w:b/>
        </w:rPr>
        <w:t>S</w:t>
      </w:r>
      <w:r w:rsidR="00084217" w:rsidRPr="002A3910">
        <w:rPr>
          <w:b/>
        </w:rPr>
        <w:t>”</w:t>
      </w:r>
      <w:r w:rsidR="00A10EFC" w:rsidRPr="002A3910">
        <w:rPr>
          <w:b/>
        </w:rPr>
        <w:t>)</w:t>
      </w:r>
      <w:r w:rsidR="00A10EFC" w:rsidRPr="002A3910">
        <w:t xml:space="preserve"> for an </w:t>
      </w:r>
      <w:hyperlink w:anchor="dic" w:history="1">
        <w:r w:rsidR="00A10EFC" w:rsidRPr="002A3910">
          <w:rPr>
            <w:rStyle w:val="Hyperlink"/>
          </w:rPr>
          <w:t>^DIC</w:t>
        </w:r>
      </w:hyperlink>
      <w:r w:rsidR="00A10EFC" w:rsidRPr="002A3910">
        <w:t xml:space="preserve"> call. The code in this node is executed for each entry in the screened file. If </w:t>
      </w:r>
      <w:r w:rsidR="00A10EFC" w:rsidRPr="002A3910">
        <w:rPr>
          <w:b/>
        </w:rPr>
        <w:t>$T=0</w:t>
      </w:r>
      <w:r w:rsidR="00A10EFC" w:rsidRPr="002A3910">
        <w:t xml:space="preserve"> is returned when the node is executed, the entry being screened is unavai</w:t>
      </w:r>
      <w:r w:rsidR="005062BC" w:rsidRPr="002A3910">
        <w:t>lable for:</w:t>
      </w:r>
    </w:p>
    <w:p w14:paraId="75212414" w14:textId="77777777" w:rsidR="005062BC" w:rsidRPr="002A3910" w:rsidRDefault="005062BC" w:rsidP="005062BC">
      <w:pPr>
        <w:pStyle w:val="ListBullet"/>
        <w:keepNext/>
        <w:keepLines/>
      </w:pPr>
      <w:r w:rsidRPr="002A3910">
        <w:t>Lookups</w:t>
      </w:r>
    </w:p>
    <w:p w14:paraId="137215B8" w14:textId="77777777" w:rsidR="005062BC" w:rsidRPr="002A3910" w:rsidRDefault="005062BC" w:rsidP="005062BC">
      <w:pPr>
        <w:pStyle w:val="ListBullet"/>
        <w:keepNext/>
        <w:keepLines/>
      </w:pPr>
      <w:r w:rsidRPr="002A3910">
        <w:t>P</w:t>
      </w:r>
      <w:r w:rsidR="00A10EFC" w:rsidRPr="002A3910">
        <w:t>rints</w:t>
      </w:r>
    </w:p>
    <w:p w14:paraId="1AB7F077" w14:textId="77777777" w:rsidR="005062BC" w:rsidRPr="002A3910" w:rsidRDefault="005062BC" w:rsidP="005062BC">
      <w:pPr>
        <w:pStyle w:val="ListBullet"/>
        <w:keepNext/>
        <w:keepLines/>
      </w:pPr>
      <w:r w:rsidRPr="002A3910">
        <w:t>I</w:t>
      </w:r>
      <w:r w:rsidR="00A10EFC" w:rsidRPr="002A3910">
        <w:t>nquiries</w:t>
      </w:r>
    </w:p>
    <w:p w14:paraId="1D90B6B0" w14:textId="77777777" w:rsidR="005062BC" w:rsidRPr="002A3910" w:rsidRDefault="005062BC" w:rsidP="005062BC">
      <w:pPr>
        <w:pStyle w:val="ListBullet"/>
      </w:pPr>
      <w:r w:rsidRPr="002A3910">
        <w:t>S</w:t>
      </w:r>
      <w:r w:rsidR="00A10EFC" w:rsidRPr="002A3910">
        <w:t>earches</w:t>
      </w:r>
    </w:p>
    <w:p w14:paraId="53BD2CEB" w14:textId="77777777" w:rsidR="00A10EFC" w:rsidRPr="002A3910" w:rsidRDefault="005062BC" w:rsidP="005062BC">
      <w:pPr>
        <w:pStyle w:val="ListBullet"/>
      </w:pPr>
      <w:r w:rsidRPr="002A3910">
        <w:t>Other actions</w:t>
      </w:r>
    </w:p>
    <w:p w14:paraId="2E639FE5" w14:textId="77777777" w:rsidR="00816AFF" w:rsidRPr="002A3910" w:rsidRDefault="00816AFF" w:rsidP="00816AFF">
      <w:pPr>
        <w:pStyle w:val="BodyText6"/>
      </w:pPr>
    </w:p>
    <w:p w14:paraId="1B7108F1" w14:textId="53C8A2BE" w:rsidR="00A10EFC" w:rsidRPr="002A3910" w:rsidRDefault="00A10EFC" w:rsidP="00010474">
      <w:pPr>
        <w:pStyle w:val="BodyText"/>
      </w:pPr>
      <w:r w:rsidRPr="002A3910">
        <w:t xml:space="preserve">In order for the screen in this global to be used, you </w:t>
      </w:r>
      <w:r w:rsidR="00945EC4" w:rsidRPr="002A3910">
        <w:rPr>
          <w:rStyle w:val="Emphasis"/>
          <w:iCs/>
        </w:rPr>
        <w:t>must</w:t>
      </w:r>
      <w:r w:rsidR="006B14AC" w:rsidRPr="002A3910">
        <w:t xml:space="preserve"> put a lower</w:t>
      </w:r>
      <w:r w:rsidRPr="002A3910">
        <w:t xml:space="preserve">case </w:t>
      </w:r>
      <w:r w:rsidR="00084217" w:rsidRPr="002A3910">
        <w:t>“</w:t>
      </w:r>
      <w:r w:rsidRPr="002A3910">
        <w:rPr>
          <w:b/>
        </w:rPr>
        <w:t>s</w:t>
      </w:r>
      <w:r w:rsidR="00084217" w:rsidRPr="002A3910">
        <w:t>”</w:t>
      </w:r>
      <w:r w:rsidRPr="002A3910">
        <w:t xml:space="preserve"> into the second piece of the file</w:t>
      </w:r>
      <w:r w:rsidR="00084217" w:rsidRPr="002A3910">
        <w:t>’</w:t>
      </w:r>
      <w:r w:rsidRPr="002A3910">
        <w:t xml:space="preserve">s header following the file number (as described </w:t>
      </w:r>
      <w:r w:rsidR="00D83E88" w:rsidRPr="002A3910">
        <w:t xml:space="preserve">in the </w:t>
      </w:r>
      <w:r w:rsidR="00084217" w:rsidRPr="002A3910">
        <w:t>“</w:t>
      </w:r>
      <w:r w:rsidR="00064B31" w:rsidRPr="002A3910">
        <w:rPr>
          <w:color w:val="0000FF"/>
          <w:u w:val="single"/>
        </w:rPr>
        <w:fldChar w:fldCharType="begin" w:fldLock="1"/>
      </w:r>
      <w:r w:rsidR="00064B31" w:rsidRPr="002A3910">
        <w:rPr>
          <w:color w:val="0000FF"/>
          <w:u w:val="single"/>
        </w:rPr>
        <w:instrText xml:space="preserve"> REF _Ref458072105 \h  \* MERGEFORMAT </w:instrText>
      </w:r>
      <w:r w:rsidR="00064B31" w:rsidRPr="002A3910">
        <w:rPr>
          <w:color w:val="0000FF"/>
          <w:u w:val="single"/>
        </w:rPr>
      </w:r>
      <w:r w:rsidR="00064B31" w:rsidRPr="002A3910">
        <w:rPr>
          <w:color w:val="0000FF"/>
          <w:u w:val="single"/>
        </w:rPr>
        <w:fldChar w:fldCharType="separate"/>
      </w:r>
      <w:r w:rsidR="00272B32" w:rsidRPr="002A3910">
        <w:rPr>
          <w:color w:val="0000FF"/>
          <w:u w:val="single"/>
        </w:rPr>
        <w:t>File Header</w:t>
      </w:r>
      <w:r w:rsidR="00064B31" w:rsidRPr="002A3910">
        <w:rPr>
          <w:color w:val="0000FF"/>
          <w:u w:val="single"/>
        </w:rPr>
        <w:fldChar w:fldCharType="end"/>
      </w:r>
      <w:r w:rsidR="00FF48D7" w:rsidRPr="002A3910">
        <w:t>”</w:t>
      </w:r>
      <w:r w:rsidR="00D83E88" w:rsidRPr="002A3910">
        <w:t xml:space="preserve"> section</w:t>
      </w:r>
      <w:r w:rsidRPr="002A3910">
        <w:t>).</w:t>
      </w:r>
    </w:p>
    <w:p w14:paraId="5A70C9A9" w14:textId="3EF9D4B4" w:rsidR="00A10EFC" w:rsidRPr="002A3910" w:rsidRDefault="00A10EFC" w:rsidP="00AD197E">
      <w:pPr>
        <w:pStyle w:val="Heading4"/>
      </w:pPr>
      <w:r w:rsidRPr="002A3910">
        <w:t>Version Number</w:t>
      </w:r>
    </w:p>
    <w:p w14:paraId="1161E64B" w14:textId="77777777" w:rsidR="00816AFF" w:rsidRPr="002A3910" w:rsidRDefault="00816AFF" w:rsidP="00816AFF">
      <w:pPr>
        <w:pStyle w:val="BodyText6"/>
        <w:keepNext/>
        <w:keepLines/>
        <w:rPr>
          <w:lang w:bidi="hi-IN"/>
        </w:rPr>
      </w:pPr>
    </w:p>
    <w:p w14:paraId="33F53681" w14:textId="015F5526" w:rsidR="007578E3" w:rsidRPr="002A3910" w:rsidRDefault="007578E3" w:rsidP="00010474">
      <w:pPr>
        <w:pStyle w:val="Caption"/>
      </w:pPr>
      <w:bookmarkStart w:id="2227" w:name="_Toc159568642"/>
      <w:r w:rsidRPr="002A3910">
        <w:t xml:space="preserve">Figure </w:t>
      </w:r>
      <w:r w:rsidRPr="002A3910">
        <w:fldChar w:fldCharType="begin"/>
      </w:r>
      <w:r w:rsidRPr="002A3910">
        <w:instrText>SEQ Figure \* ARABIC</w:instrText>
      </w:r>
      <w:r w:rsidRPr="002A3910">
        <w:fldChar w:fldCharType="separate"/>
      </w:r>
      <w:r w:rsidR="002D1B25">
        <w:rPr>
          <w:noProof/>
        </w:rPr>
        <w:t>371</w:t>
      </w:r>
      <w:r w:rsidRPr="002A3910">
        <w:fldChar w:fldCharType="end"/>
      </w:r>
      <w:r w:rsidR="00405EF1" w:rsidRPr="002A3910">
        <w:t>:</w:t>
      </w:r>
      <w:r w:rsidRPr="002A3910">
        <w:t xml:space="preserve"> </w:t>
      </w:r>
      <w:r w:rsidR="00064B31" w:rsidRPr="002A3910">
        <w:t xml:space="preserve">Attribute Dictionary—File Characteristics Nodes: </w:t>
      </w:r>
      <w:r w:rsidR="00010474" w:rsidRPr="002A3910">
        <w:t>Version Number</w:t>
      </w:r>
      <w:bookmarkEnd w:id="2227"/>
    </w:p>
    <w:p w14:paraId="6138D218" w14:textId="77777777" w:rsidR="00A10EFC" w:rsidRPr="002A3910" w:rsidRDefault="00A10EFC" w:rsidP="00ED4DD4">
      <w:pPr>
        <w:pStyle w:val="APICode"/>
      </w:pPr>
      <w:r w:rsidRPr="002A3910">
        <w:t>^DD(filenumber,0,</w:t>
      </w:r>
      <w:r w:rsidR="00B15AC1" w:rsidRPr="002A3910">
        <w:t>“</w:t>
      </w:r>
      <w:r w:rsidRPr="002A3910">
        <w:t>VR</w:t>
      </w:r>
      <w:r w:rsidR="00084217" w:rsidRPr="002A3910">
        <w:t>”</w:t>
      </w:r>
      <w:r w:rsidRPr="002A3910">
        <w:t>)</w:t>
      </w:r>
    </w:p>
    <w:p w14:paraId="5BE0DDC0" w14:textId="77777777" w:rsidR="007578E3" w:rsidRPr="002A3910" w:rsidRDefault="007578E3" w:rsidP="00B66E33">
      <w:pPr>
        <w:pStyle w:val="BodyText6"/>
      </w:pPr>
    </w:p>
    <w:p w14:paraId="5CA7F254" w14:textId="77777777" w:rsidR="007578E3" w:rsidRPr="002A3910" w:rsidRDefault="007869D8" w:rsidP="00010474">
      <w:pPr>
        <w:pStyle w:val="BodyText"/>
        <w:keepNext/>
        <w:keepLines/>
      </w:pPr>
      <w:r w:rsidRPr="002A3910">
        <w:fldChar w:fldCharType="begin"/>
      </w:r>
      <w:r w:rsidR="00064B31" w:rsidRPr="002A3910">
        <w:instrText>xe "Global File Structure:Version Number"</w:instrText>
      </w:r>
      <w:r w:rsidRPr="002A3910">
        <w:fldChar w:fldCharType="end"/>
      </w:r>
      <w:r w:rsidRPr="002A3910">
        <w:fldChar w:fldCharType="begin"/>
      </w:r>
      <w:r w:rsidR="00064B31" w:rsidRPr="002A3910">
        <w:instrText>xe "Version Number:Global File Structure"</w:instrText>
      </w:r>
      <w:r w:rsidRPr="002A3910">
        <w:fldChar w:fldCharType="end"/>
      </w:r>
      <w:r w:rsidR="00A10EFC" w:rsidRPr="002A3910">
        <w:t>This node is created during an INIT built by the VA FileMan package distribution routine (</w:t>
      </w:r>
      <w:r w:rsidR="00A10EFC" w:rsidRPr="002A3910">
        <w:rPr>
          <w:b/>
        </w:rPr>
        <w:t>DIFROM</w:t>
      </w:r>
      <w:r w:rsidR="00A10EFC" w:rsidRPr="002A3910">
        <w:t xml:space="preserve">) or an installation using the Kernel Installation and Distribution System (KIDS). It contains the current version number for the package that distributes this file. This node and the Distribution Package node are updated for any file sent by a KIDS installation. The only time these nodes are </w:t>
      </w:r>
      <w:r w:rsidR="00A10EFC" w:rsidRPr="002A3910">
        <w:rPr>
          <w:i/>
        </w:rPr>
        <w:t>not</w:t>
      </w:r>
      <w:r w:rsidR="00A10EFC" w:rsidRPr="002A3910">
        <w:t xml:space="preserve"> updated</w:t>
      </w:r>
      <w:r w:rsidR="007578E3" w:rsidRPr="002A3910">
        <w:t xml:space="preserve"> is when a partial DD is sent.</w:t>
      </w:r>
    </w:p>
    <w:p w14:paraId="320869B7" w14:textId="082FBDC4" w:rsidR="00D3300A" w:rsidRPr="002A3910" w:rsidRDefault="007869D8" w:rsidP="00D3300A">
      <w:pPr>
        <w:pStyle w:val="Note"/>
      </w:pPr>
      <w:r w:rsidRPr="002A3910">
        <w:rPr>
          <w:noProof/>
        </w:rPr>
        <w:drawing>
          <wp:inline distT="0" distB="0" distL="0" distR="0" wp14:anchorId="6DFAABD5" wp14:editId="4E8A2B4D">
            <wp:extent cx="266700" cy="289560"/>
            <wp:effectExtent l="0" t="0" r="0" b="0"/>
            <wp:docPr id="395" name="Pictur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6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on KIDS, see the </w:t>
      </w:r>
      <w:r w:rsidR="00084217" w:rsidRPr="002A3910">
        <w:t>“</w:t>
      </w:r>
      <w:r w:rsidR="00D3300A" w:rsidRPr="002A3910">
        <w:t>KIDS</w:t>
      </w:r>
      <w:r w:rsidR="00084217" w:rsidRPr="002A3910">
        <w:t>”</w:t>
      </w:r>
      <w:r w:rsidR="00D3300A" w:rsidRPr="002A3910">
        <w:t xml:space="preserve"> section in the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Systems Management Guide</w:t>
      </w:r>
      <w:r w:rsidR="00D3300A" w:rsidRPr="002A3910">
        <w:t xml:space="preserve"> and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Developer</w:t>
      </w:r>
      <w:r w:rsidR="00084217" w:rsidRPr="002A3910">
        <w:rPr>
          <w:i/>
        </w:rPr>
        <w:t>’</w:t>
      </w:r>
      <w:r w:rsidR="00D3300A" w:rsidRPr="002A3910">
        <w:rPr>
          <w:i/>
        </w:rPr>
        <w:t>s Guide</w:t>
      </w:r>
      <w:r w:rsidR="00D3300A" w:rsidRPr="002A3910">
        <w:t>.</w:t>
      </w:r>
    </w:p>
    <w:p w14:paraId="08DB3D3A" w14:textId="77777777" w:rsidR="00816AFF" w:rsidRPr="002A3910" w:rsidRDefault="00816AFF" w:rsidP="00816AFF">
      <w:pPr>
        <w:pStyle w:val="BodyText6"/>
      </w:pPr>
    </w:p>
    <w:p w14:paraId="07CC6C39" w14:textId="04621990" w:rsidR="00A10EFC" w:rsidRPr="002A3910" w:rsidRDefault="00A10EFC" w:rsidP="00AD197E">
      <w:pPr>
        <w:pStyle w:val="Heading4"/>
      </w:pPr>
      <w:r w:rsidRPr="002A3910">
        <w:t>Distribution Package</w:t>
      </w:r>
    </w:p>
    <w:p w14:paraId="427B5E10" w14:textId="77777777" w:rsidR="00816AFF" w:rsidRPr="002A3910" w:rsidRDefault="00816AFF" w:rsidP="00816AFF">
      <w:pPr>
        <w:pStyle w:val="BodyText6"/>
        <w:keepNext/>
        <w:keepLines/>
        <w:rPr>
          <w:lang w:bidi="hi-IN"/>
        </w:rPr>
      </w:pPr>
    </w:p>
    <w:p w14:paraId="486078E9" w14:textId="26FB0EE4" w:rsidR="007578E3" w:rsidRPr="002A3910" w:rsidRDefault="007578E3" w:rsidP="00010474">
      <w:pPr>
        <w:pStyle w:val="Caption"/>
      </w:pPr>
      <w:bookmarkStart w:id="2228" w:name="_Toc159568643"/>
      <w:r w:rsidRPr="002A3910">
        <w:t xml:space="preserve">Figure </w:t>
      </w:r>
      <w:r w:rsidRPr="002A3910">
        <w:fldChar w:fldCharType="begin"/>
      </w:r>
      <w:r w:rsidRPr="002A3910">
        <w:instrText>SEQ Figure \* ARABIC</w:instrText>
      </w:r>
      <w:r w:rsidRPr="002A3910">
        <w:fldChar w:fldCharType="separate"/>
      </w:r>
      <w:r w:rsidR="002D1B25">
        <w:rPr>
          <w:noProof/>
        </w:rPr>
        <w:t>372</w:t>
      </w:r>
      <w:r w:rsidRPr="002A3910">
        <w:fldChar w:fldCharType="end"/>
      </w:r>
      <w:r w:rsidR="00405EF1" w:rsidRPr="002A3910">
        <w:t>:</w:t>
      </w:r>
      <w:r w:rsidRPr="002A3910">
        <w:t xml:space="preserve"> </w:t>
      </w:r>
      <w:r w:rsidR="00064B31" w:rsidRPr="002A3910">
        <w:t xml:space="preserve">Attribute Dictionary—File Characteristics Nodes: </w:t>
      </w:r>
      <w:r w:rsidR="00010474" w:rsidRPr="002A3910">
        <w:t>Distribution Package</w:t>
      </w:r>
      <w:bookmarkEnd w:id="2228"/>
    </w:p>
    <w:p w14:paraId="380B50F2" w14:textId="77777777" w:rsidR="00A10EFC" w:rsidRPr="002A3910" w:rsidRDefault="00A10EFC" w:rsidP="00ED4DD4">
      <w:pPr>
        <w:pStyle w:val="APICode"/>
      </w:pPr>
      <w:r w:rsidRPr="002A3910">
        <w:t>^DD(filenumber,0,</w:t>
      </w:r>
      <w:r w:rsidR="00B15AC1" w:rsidRPr="002A3910">
        <w:t>“</w:t>
      </w:r>
      <w:r w:rsidRPr="002A3910">
        <w:t>VRPK</w:t>
      </w:r>
      <w:r w:rsidR="00084217" w:rsidRPr="002A3910">
        <w:t>”</w:t>
      </w:r>
      <w:r w:rsidRPr="002A3910">
        <w:t>)</w:t>
      </w:r>
    </w:p>
    <w:p w14:paraId="252D26A3" w14:textId="77777777" w:rsidR="007578E3" w:rsidRPr="002A3910" w:rsidRDefault="007578E3" w:rsidP="00B66E33">
      <w:pPr>
        <w:pStyle w:val="BodyText6"/>
      </w:pPr>
    </w:p>
    <w:p w14:paraId="50300312" w14:textId="77777777" w:rsidR="00F05F99" w:rsidRPr="002A3910" w:rsidRDefault="007869D8" w:rsidP="00010474">
      <w:pPr>
        <w:pStyle w:val="BodyText"/>
        <w:keepNext/>
        <w:keepLines/>
      </w:pPr>
      <w:r w:rsidRPr="002A3910">
        <w:lastRenderedPageBreak/>
        <w:fldChar w:fldCharType="begin"/>
      </w:r>
      <w:r w:rsidR="00064B31" w:rsidRPr="002A3910">
        <w:instrText>xe "Global File Structure:Distribution Package"</w:instrText>
      </w:r>
      <w:r w:rsidRPr="002A3910">
        <w:fldChar w:fldCharType="end"/>
      </w:r>
      <w:r w:rsidRPr="002A3910">
        <w:fldChar w:fldCharType="begin"/>
      </w:r>
      <w:r w:rsidR="00064B31" w:rsidRPr="002A3910">
        <w:instrText>xe "Distribution Package:Global File Structure"</w:instrText>
      </w:r>
      <w:r w:rsidRPr="002A3910">
        <w:fldChar w:fldCharType="end"/>
      </w:r>
      <w:r w:rsidR="00A10EFC" w:rsidRPr="002A3910">
        <w:t xml:space="preserve">This node is created during an installation using the Kernel Installation and Distribution System (KIDS). It contains the name of the package that distributes this file. The only time this is </w:t>
      </w:r>
      <w:r w:rsidR="00A10EFC" w:rsidRPr="002A3910">
        <w:rPr>
          <w:i/>
        </w:rPr>
        <w:t>not</w:t>
      </w:r>
      <w:r w:rsidR="00A10EFC" w:rsidRPr="002A3910">
        <w:t xml:space="preserve"> updated is when a partial DD is sent.</w:t>
      </w:r>
    </w:p>
    <w:p w14:paraId="5CF2AACB" w14:textId="5D42F732" w:rsidR="00D3300A" w:rsidRPr="002A3910" w:rsidRDefault="007869D8" w:rsidP="00D3300A">
      <w:pPr>
        <w:pStyle w:val="Note"/>
      </w:pPr>
      <w:r w:rsidRPr="002A3910">
        <w:rPr>
          <w:noProof/>
        </w:rPr>
        <w:drawing>
          <wp:inline distT="0" distB="0" distL="0" distR="0" wp14:anchorId="242F2A43" wp14:editId="25AC0EBA">
            <wp:extent cx="266700" cy="289560"/>
            <wp:effectExtent l="0" t="0" r="0" b="0"/>
            <wp:docPr id="396"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6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on KIDS, see the </w:t>
      </w:r>
      <w:r w:rsidR="00084217" w:rsidRPr="002A3910">
        <w:t>“</w:t>
      </w:r>
      <w:r w:rsidR="00D3300A" w:rsidRPr="002A3910">
        <w:t>KIDS</w:t>
      </w:r>
      <w:r w:rsidR="00084217" w:rsidRPr="002A3910">
        <w:t>”</w:t>
      </w:r>
      <w:r w:rsidR="00D3300A" w:rsidRPr="002A3910">
        <w:t xml:space="preserve"> section in the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Systems Management Guide</w:t>
      </w:r>
      <w:r w:rsidR="00D3300A" w:rsidRPr="002A3910">
        <w:t xml:space="preserve"> and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Developer</w:t>
      </w:r>
      <w:r w:rsidR="00084217" w:rsidRPr="002A3910">
        <w:rPr>
          <w:i/>
        </w:rPr>
        <w:t>’</w:t>
      </w:r>
      <w:r w:rsidR="00D3300A" w:rsidRPr="002A3910">
        <w:rPr>
          <w:i/>
        </w:rPr>
        <w:t>s Guide</w:t>
      </w:r>
      <w:r w:rsidR="00D3300A" w:rsidRPr="002A3910">
        <w:t>.</w:t>
      </w:r>
    </w:p>
    <w:p w14:paraId="3E95FA99" w14:textId="77777777" w:rsidR="00816AFF" w:rsidRPr="002A3910" w:rsidRDefault="00816AFF" w:rsidP="00816AFF">
      <w:pPr>
        <w:pStyle w:val="BodyText6"/>
      </w:pPr>
    </w:p>
    <w:p w14:paraId="648F251B" w14:textId="389040F1" w:rsidR="00A10EFC" w:rsidRPr="002A3910" w:rsidRDefault="00A10EFC" w:rsidP="00AD197E">
      <w:pPr>
        <w:pStyle w:val="Heading4"/>
      </w:pPr>
      <w:r w:rsidRPr="002A3910">
        <w:t>Package Revision Data</w:t>
      </w:r>
    </w:p>
    <w:p w14:paraId="1118252F" w14:textId="77777777" w:rsidR="00816AFF" w:rsidRPr="002A3910" w:rsidRDefault="00816AFF" w:rsidP="00816AFF">
      <w:pPr>
        <w:pStyle w:val="BodyText6"/>
        <w:keepNext/>
        <w:keepLines/>
        <w:rPr>
          <w:lang w:bidi="hi-IN"/>
        </w:rPr>
      </w:pPr>
    </w:p>
    <w:p w14:paraId="628F6435" w14:textId="5B251739" w:rsidR="00010474" w:rsidRPr="002A3910" w:rsidRDefault="00010474" w:rsidP="00010474">
      <w:pPr>
        <w:pStyle w:val="Caption"/>
      </w:pPr>
      <w:bookmarkStart w:id="2229" w:name="_Toc159568644"/>
      <w:r w:rsidRPr="002A3910">
        <w:t xml:space="preserve">Figure </w:t>
      </w:r>
      <w:r w:rsidRPr="002A3910">
        <w:fldChar w:fldCharType="begin"/>
      </w:r>
      <w:r w:rsidRPr="002A3910">
        <w:instrText>SEQ Figure \* ARABIC</w:instrText>
      </w:r>
      <w:r w:rsidRPr="002A3910">
        <w:fldChar w:fldCharType="separate"/>
      </w:r>
      <w:r w:rsidR="002D1B25">
        <w:rPr>
          <w:noProof/>
        </w:rPr>
        <w:t>373</w:t>
      </w:r>
      <w:r w:rsidRPr="002A3910">
        <w:fldChar w:fldCharType="end"/>
      </w:r>
      <w:r w:rsidR="00405EF1" w:rsidRPr="002A3910">
        <w:t>:</w:t>
      </w:r>
      <w:r w:rsidRPr="002A3910">
        <w:t xml:space="preserve"> </w:t>
      </w:r>
      <w:r w:rsidR="00064B31" w:rsidRPr="002A3910">
        <w:t xml:space="preserve">Attribute Dictionary—File Characteristics Nodes: </w:t>
      </w:r>
      <w:r w:rsidRPr="002A3910">
        <w:t>Package Revision Data</w:t>
      </w:r>
      <w:bookmarkEnd w:id="2229"/>
    </w:p>
    <w:p w14:paraId="32043892" w14:textId="77777777" w:rsidR="00A10EFC" w:rsidRPr="002A3910" w:rsidRDefault="00A10EFC" w:rsidP="00ED4DD4">
      <w:pPr>
        <w:pStyle w:val="APICode"/>
      </w:pPr>
      <w:r w:rsidRPr="002A3910">
        <w:t>^DD(filenumber,0,</w:t>
      </w:r>
      <w:r w:rsidR="00B15AC1" w:rsidRPr="002A3910">
        <w:t>“</w:t>
      </w:r>
      <w:r w:rsidRPr="002A3910">
        <w:t>VRRV</w:t>
      </w:r>
      <w:r w:rsidR="00084217" w:rsidRPr="002A3910">
        <w:t>”</w:t>
      </w:r>
      <w:r w:rsidRPr="002A3910">
        <w:t>)</w:t>
      </w:r>
    </w:p>
    <w:p w14:paraId="66FB016B" w14:textId="77777777" w:rsidR="00E244EB" w:rsidRPr="002A3910" w:rsidRDefault="00E244EB" w:rsidP="00B66E33">
      <w:pPr>
        <w:pStyle w:val="BodyText6"/>
      </w:pPr>
    </w:p>
    <w:p w14:paraId="4672518B" w14:textId="3D73E605" w:rsidR="00E244EB" w:rsidRPr="002A3910" w:rsidRDefault="007869D8" w:rsidP="00010474">
      <w:pPr>
        <w:pStyle w:val="BodyText"/>
        <w:keepNext/>
        <w:keepLines/>
      </w:pPr>
      <w:r w:rsidRPr="002A3910">
        <w:fldChar w:fldCharType="begin"/>
      </w:r>
      <w:r w:rsidR="00064B31" w:rsidRPr="002A3910">
        <w:instrText>xe "Global File Structure:Package Revision Data"</w:instrText>
      </w:r>
      <w:r w:rsidRPr="002A3910">
        <w:fldChar w:fldCharType="end"/>
      </w:r>
      <w:r w:rsidRPr="002A3910">
        <w:fldChar w:fldCharType="begin"/>
      </w:r>
      <w:r w:rsidR="00064B31" w:rsidRPr="002A3910">
        <w:instrText>xe "Package Revision Data:Global File Structure"</w:instrText>
      </w:r>
      <w:r w:rsidRPr="002A3910">
        <w:fldChar w:fldCharType="end"/>
      </w:r>
      <w:r w:rsidR="00A10EFC" w:rsidRPr="002A3910">
        <w:t xml:space="preserve">This optional node, if present, is created during an installation using the Kernel Installation and Distribution System (KIDS). The node is defined by the developer who distributes the package. It </w:t>
      </w:r>
      <w:r w:rsidR="009464AF" w:rsidRPr="002A3910">
        <w:t>can</w:t>
      </w:r>
      <w:r w:rsidR="00A10EFC" w:rsidRPr="002A3910">
        <w:t xml:space="preserve"> contain patch or other package revision information used to designate the version of the file that is installed at the site. Updating this node is done in the KIDS Post Install Routine (formerly the POST-INIT with DIFROM/INITS) using </w:t>
      </w:r>
      <w:hyperlink w:anchor="prd_dilfd" w:history="1">
        <w:r w:rsidR="00A10EFC" w:rsidRPr="002A3910">
          <w:rPr>
            <w:rStyle w:val="Hyperlink"/>
          </w:rPr>
          <w:t>PRD^DILFD</w:t>
        </w:r>
      </w:hyperlink>
      <w:r w:rsidR="00A10EFC" w:rsidRPr="002A3910">
        <w:t>.</w:t>
      </w:r>
    </w:p>
    <w:p w14:paraId="2AAF1C03" w14:textId="002FD53E" w:rsidR="00D3300A" w:rsidRPr="002A3910" w:rsidRDefault="007869D8" w:rsidP="00D3300A">
      <w:pPr>
        <w:pStyle w:val="Note"/>
      </w:pPr>
      <w:r w:rsidRPr="002A3910">
        <w:rPr>
          <w:noProof/>
        </w:rPr>
        <w:drawing>
          <wp:inline distT="0" distB="0" distL="0" distR="0" wp14:anchorId="63B1E4A8" wp14:editId="073478CE">
            <wp:extent cx="266700" cy="289560"/>
            <wp:effectExtent l="0" t="0" r="0" b="0"/>
            <wp:docPr id="397" name="Pictur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6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on KIDS, see the </w:t>
      </w:r>
      <w:r w:rsidR="00084217" w:rsidRPr="002A3910">
        <w:t>“</w:t>
      </w:r>
      <w:r w:rsidR="00D3300A" w:rsidRPr="002A3910">
        <w:t>KIDS</w:t>
      </w:r>
      <w:r w:rsidR="00084217" w:rsidRPr="002A3910">
        <w:t>”</w:t>
      </w:r>
      <w:r w:rsidR="00D3300A" w:rsidRPr="002A3910">
        <w:t xml:space="preserve"> section in the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Systems Management Guide</w:t>
      </w:r>
      <w:r w:rsidR="00D3300A" w:rsidRPr="002A3910">
        <w:t xml:space="preserve"> and </w:t>
      </w:r>
      <w:r w:rsidR="00AF5BE8" w:rsidRPr="002A3910">
        <w:rPr>
          <w:i/>
          <w:iCs/>
        </w:rPr>
        <w:t xml:space="preserve">Kernel 8.0 </w:t>
      </w:r>
      <w:r w:rsidR="000E45FD">
        <w:rPr>
          <w:i/>
          <w:iCs/>
        </w:rPr>
        <w:t>and</w:t>
      </w:r>
      <w:r w:rsidR="00AF5BE8" w:rsidRPr="002A3910">
        <w:rPr>
          <w:i/>
          <w:iCs/>
        </w:rPr>
        <w:t xml:space="preserve"> Kernel Toolkit 7.3</w:t>
      </w:r>
      <w:r w:rsidR="00D3300A" w:rsidRPr="002A3910">
        <w:rPr>
          <w:i/>
        </w:rPr>
        <w:t xml:space="preserve"> Developer</w:t>
      </w:r>
      <w:r w:rsidR="00084217" w:rsidRPr="002A3910">
        <w:rPr>
          <w:i/>
        </w:rPr>
        <w:t>’</w:t>
      </w:r>
      <w:r w:rsidR="00D3300A" w:rsidRPr="002A3910">
        <w:rPr>
          <w:i/>
        </w:rPr>
        <w:t>s Guide</w:t>
      </w:r>
      <w:r w:rsidR="00D3300A" w:rsidRPr="002A3910">
        <w:t>.</w:t>
      </w:r>
    </w:p>
    <w:p w14:paraId="52A900CB" w14:textId="77777777" w:rsidR="00816AFF" w:rsidRPr="002A3910" w:rsidRDefault="00816AFF" w:rsidP="00816AFF">
      <w:pPr>
        <w:pStyle w:val="BodyText6"/>
      </w:pPr>
    </w:p>
    <w:p w14:paraId="1AD262C1" w14:textId="77777777" w:rsidR="00A10EFC" w:rsidRPr="002A3910" w:rsidRDefault="00A10EFC" w:rsidP="0074437A">
      <w:pPr>
        <w:pStyle w:val="Heading3"/>
      </w:pPr>
      <w:bookmarkStart w:id="2230" w:name="_Ref222820233"/>
      <w:bookmarkStart w:id="2231" w:name="_Toc159569005"/>
      <w:r w:rsidRPr="002A3910">
        <w:t>Field Definition 0-Node</w:t>
      </w:r>
      <w:bookmarkEnd w:id="2230"/>
      <w:bookmarkEnd w:id="2231"/>
    </w:p>
    <w:p w14:paraId="14233A6B" w14:textId="4A5B2A51" w:rsidR="00A10EFC" w:rsidRPr="002A3910" w:rsidRDefault="007869D8" w:rsidP="006B4DA3">
      <w:pPr>
        <w:pStyle w:val="BodyText"/>
        <w:keepNext/>
        <w:keepLines/>
      </w:pPr>
      <w:r w:rsidRPr="002A3910">
        <w:fldChar w:fldCharType="begin"/>
      </w:r>
      <w:r w:rsidR="009D40A3" w:rsidRPr="002A3910">
        <w:instrText>xe "Global File Structure:Field Definition 0-Node"</w:instrText>
      </w:r>
      <w:r w:rsidRPr="002A3910">
        <w:fldChar w:fldCharType="end"/>
      </w:r>
      <w:r w:rsidRPr="002A3910">
        <w:fldChar w:fldCharType="begin"/>
      </w:r>
      <w:r w:rsidR="009B234F" w:rsidRPr="002A3910">
        <w:instrText>xe "Field:</w:instrText>
      </w:r>
      <w:r w:rsidR="009D40A3" w:rsidRPr="002A3910">
        <w:instrText>Definition 0-Node:Global File Structure</w:instrText>
      </w:r>
      <w:r w:rsidR="009B234F" w:rsidRPr="002A3910">
        <w:instrText>"</w:instrText>
      </w:r>
      <w:r w:rsidRPr="002A3910">
        <w:fldChar w:fldCharType="end"/>
      </w:r>
      <w:r w:rsidR="00A10EFC" w:rsidRPr="002A3910">
        <w:t xml:space="preserve">Each entry in the attribute dictionary is a descriptor of one of the data fields in the file. VA FileMan always assigns the internal number </w:t>
      </w:r>
      <w:r w:rsidR="00A10EFC" w:rsidRPr="002A3910">
        <w:rPr>
          <w:b/>
        </w:rPr>
        <w:t>.01</w:t>
      </w:r>
      <w:r w:rsidR="00A10EFC" w:rsidRPr="002A3910">
        <w:t xml:space="preserve"> to the NAME field and lets you assign numbers to the other fields. The attribute dictionary stores the definition of each field descendent from the node </w:t>
      </w:r>
      <w:r w:rsidR="00A10EFC" w:rsidRPr="002A3910">
        <w:rPr>
          <w:b/>
        </w:rPr>
        <w:t>^DD(filenumber,fieldnumber)</w:t>
      </w:r>
      <w:r w:rsidR="00A10EFC" w:rsidRPr="002A3910">
        <w:t>. Crucial information about the field is stored in:</w:t>
      </w:r>
    </w:p>
    <w:p w14:paraId="26734B7B" w14:textId="77777777" w:rsidR="00816AFF" w:rsidRPr="002A3910" w:rsidRDefault="00816AFF" w:rsidP="00816AFF">
      <w:pPr>
        <w:pStyle w:val="BodyText6"/>
        <w:keepNext/>
        <w:keepLines/>
      </w:pPr>
    </w:p>
    <w:p w14:paraId="2684C61B" w14:textId="4DB1FE95" w:rsidR="00E244EB" w:rsidRPr="002A3910" w:rsidRDefault="009D40A3" w:rsidP="009D40A3">
      <w:pPr>
        <w:pStyle w:val="Caption"/>
      </w:pPr>
      <w:bookmarkStart w:id="2232" w:name="_Toc159568645"/>
      <w:r w:rsidRPr="002A3910">
        <w:t xml:space="preserve">Figure </w:t>
      </w:r>
      <w:r w:rsidRPr="002A3910">
        <w:fldChar w:fldCharType="begin"/>
      </w:r>
      <w:r w:rsidRPr="002A3910">
        <w:instrText>SEQ Figure \* ARABIC</w:instrText>
      </w:r>
      <w:r w:rsidRPr="002A3910">
        <w:fldChar w:fldCharType="separate"/>
      </w:r>
      <w:r w:rsidR="002D1B25">
        <w:rPr>
          <w:noProof/>
        </w:rPr>
        <w:t>374</w:t>
      </w:r>
      <w:r w:rsidRPr="002A3910">
        <w:fldChar w:fldCharType="end"/>
      </w:r>
      <w:r w:rsidR="00405EF1" w:rsidRPr="002A3910">
        <w:t>:</w:t>
      </w:r>
      <w:r w:rsidR="000C1210" w:rsidRPr="002A3910">
        <w:t xml:space="preserve"> </w:t>
      </w:r>
      <w:r w:rsidR="00064B31" w:rsidRPr="002A3910">
        <w:t xml:space="preserve">Attribute Dictionary—Field Definition 0-Node: </w:t>
      </w:r>
      <w:r w:rsidR="000C1210" w:rsidRPr="002A3910">
        <w:t>^DD(filenumber,fieldnumber Node</w:t>
      </w:r>
      <w:bookmarkEnd w:id="2232"/>
    </w:p>
    <w:p w14:paraId="4EB0CC3B" w14:textId="77777777" w:rsidR="00A10EFC" w:rsidRPr="002A3910" w:rsidRDefault="00A10EFC" w:rsidP="00ED4DD4">
      <w:pPr>
        <w:pStyle w:val="APICode"/>
      </w:pPr>
      <w:r w:rsidRPr="002A3910">
        <w:t>^DD(filenumber,fieldnumber,0)</w:t>
      </w:r>
    </w:p>
    <w:p w14:paraId="6F97C5C7" w14:textId="77777777" w:rsidR="00E244EB" w:rsidRPr="002A3910" w:rsidRDefault="00E244EB" w:rsidP="00B66E33">
      <w:pPr>
        <w:pStyle w:val="BodyText6"/>
      </w:pPr>
    </w:p>
    <w:p w14:paraId="2C8B5509" w14:textId="77777777" w:rsidR="00A10EFC" w:rsidRPr="002A3910" w:rsidRDefault="00A10EFC" w:rsidP="006B4DA3">
      <w:pPr>
        <w:pStyle w:val="BodyText"/>
      </w:pPr>
      <w:r w:rsidRPr="002A3910">
        <w:t xml:space="preserve">Every field has this </w:t>
      </w:r>
      <w:r w:rsidRPr="002A3910">
        <w:rPr>
          <w:b/>
        </w:rPr>
        <w:t>0</w:t>
      </w:r>
      <w:r w:rsidRPr="002A3910">
        <w:t>-node defined in the attribute dictionary.</w:t>
      </w:r>
    </w:p>
    <w:p w14:paraId="784A09EA" w14:textId="77777777" w:rsidR="00863EB6" w:rsidRPr="002A3910" w:rsidRDefault="00A10EFC" w:rsidP="00863EB6">
      <w:pPr>
        <w:pStyle w:val="BodyText"/>
        <w:keepNext/>
        <w:keepLines/>
      </w:pPr>
      <w:r w:rsidRPr="002A3910">
        <w:t xml:space="preserve">In </w:t>
      </w:r>
      <w:r w:rsidR="004530E8" w:rsidRPr="002A3910">
        <w:t>the</w:t>
      </w:r>
      <w:r w:rsidRPr="002A3910">
        <w:t xml:space="preserve"> example, the </w:t>
      </w:r>
      <w:r w:rsidR="00863EB6" w:rsidRPr="002A3910">
        <w:t xml:space="preserve">(fictitious) </w:t>
      </w:r>
      <w:r w:rsidRPr="002A3910">
        <w:t>EMPLOYEE file has four fields</w:t>
      </w:r>
      <w:r w:rsidR="00863EB6" w:rsidRPr="002A3910">
        <w:t xml:space="preserve"> in addition to the NAME field:</w:t>
      </w:r>
    </w:p>
    <w:p w14:paraId="4B6B596F" w14:textId="77777777" w:rsidR="00863EB6" w:rsidRPr="002A3910" w:rsidRDefault="00863EB6" w:rsidP="00863EB6">
      <w:pPr>
        <w:pStyle w:val="ListBullet"/>
        <w:keepNext/>
        <w:keepLines/>
      </w:pPr>
      <w:r w:rsidRPr="002A3910">
        <w:t>SEX</w:t>
      </w:r>
    </w:p>
    <w:p w14:paraId="7052C1E0" w14:textId="77777777" w:rsidR="00863EB6" w:rsidRPr="002A3910" w:rsidRDefault="00863EB6" w:rsidP="00863EB6">
      <w:pPr>
        <w:pStyle w:val="ListBullet"/>
        <w:keepNext/>
        <w:keepLines/>
      </w:pPr>
      <w:r w:rsidRPr="002A3910">
        <w:t>BIRTHDATE</w:t>
      </w:r>
    </w:p>
    <w:p w14:paraId="31E4A450" w14:textId="77777777" w:rsidR="00863EB6" w:rsidRPr="002A3910" w:rsidRDefault="00A10EFC" w:rsidP="00863EB6">
      <w:pPr>
        <w:pStyle w:val="ListBullet"/>
        <w:keepNext/>
        <w:keepLines/>
      </w:pPr>
      <w:r w:rsidRPr="002A3910">
        <w:t>DEPARTMENT</w:t>
      </w:r>
    </w:p>
    <w:p w14:paraId="2B80674E" w14:textId="77777777" w:rsidR="00863EB6" w:rsidRPr="002A3910" w:rsidRDefault="00863EB6" w:rsidP="00863EB6">
      <w:pPr>
        <w:pStyle w:val="ListBullet"/>
      </w:pPr>
      <w:r w:rsidRPr="002A3910">
        <w:t>SKILL</w:t>
      </w:r>
    </w:p>
    <w:p w14:paraId="17B13F50" w14:textId="77777777" w:rsidR="00816AFF" w:rsidRPr="002A3910" w:rsidRDefault="00816AFF" w:rsidP="00816AFF">
      <w:pPr>
        <w:pStyle w:val="BodyText6"/>
      </w:pPr>
    </w:p>
    <w:p w14:paraId="7807F7CB" w14:textId="05D6AA3F" w:rsidR="00A10EFC" w:rsidRPr="002A3910" w:rsidRDefault="00CD67C3" w:rsidP="006B4DA3">
      <w:pPr>
        <w:pStyle w:val="BodyText"/>
        <w:keepNext/>
        <w:keepLines/>
      </w:pPr>
      <w:r w:rsidRPr="002A3910">
        <w:t>SKILL is M</w:t>
      </w:r>
      <w:r w:rsidR="00A10EFC" w:rsidRPr="002A3910">
        <w:t xml:space="preserve">ultiple-valued. </w:t>
      </w:r>
      <w:r w:rsidRPr="002A3910">
        <w:t>S</w:t>
      </w:r>
      <w:r w:rsidR="00A10EFC" w:rsidRPr="002A3910">
        <w:t>uppose that the attribute dictionary for this file is stored in:</w:t>
      </w:r>
    </w:p>
    <w:p w14:paraId="174DDF9F" w14:textId="77777777" w:rsidR="00816AFF" w:rsidRPr="002A3910" w:rsidRDefault="00816AFF" w:rsidP="00816AFF">
      <w:pPr>
        <w:pStyle w:val="BodyText6"/>
        <w:keepNext/>
        <w:keepLines/>
      </w:pPr>
    </w:p>
    <w:p w14:paraId="64BA2C7E" w14:textId="37EE60A5" w:rsidR="00E244EB" w:rsidRPr="002A3910" w:rsidRDefault="009D40A3" w:rsidP="009D40A3">
      <w:pPr>
        <w:pStyle w:val="Caption"/>
      </w:pPr>
      <w:bookmarkStart w:id="2233" w:name="_Toc159568646"/>
      <w:r w:rsidRPr="002A3910">
        <w:t xml:space="preserve">Figure </w:t>
      </w:r>
      <w:r w:rsidRPr="002A3910">
        <w:fldChar w:fldCharType="begin"/>
      </w:r>
      <w:r w:rsidRPr="002A3910">
        <w:instrText>SEQ Figure \* ARABIC</w:instrText>
      </w:r>
      <w:r w:rsidRPr="002A3910">
        <w:fldChar w:fldCharType="separate"/>
      </w:r>
      <w:r w:rsidR="002D1B25">
        <w:rPr>
          <w:noProof/>
        </w:rPr>
        <w:t>375</w:t>
      </w:r>
      <w:r w:rsidRPr="002A3910">
        <w:fldChar w:fldCharType="end"/>
      </w:r>
      <w:r w:rsidR="00405EF1" w:rsidRPr="002A3910">
        <w:t>:</w:t>
      </w:r>
      <w:r w:rsidR="000C1210" w:rsidRPr="002A3910">
        <w:t xml:space="preserve"> </w:t>
      </w:r>
      <w:r w:rsidR="00064B31" w:rsidRPr="002A3910">
        <w:t xml:space="preserve">Attribute Dictionary—Field Definition 0-Node: </w:t>
      </w:r>
      <w:r w:rsidR="007672B6" w:rsidRPr="002A3910">
        <w:t>Sample Attribute Dictionary File S</w:t>
      </w:r>
      <w:r w:rsidR="000C1210" w:rsidRPr="002A3910">
        <w:t>torage</w:t>
      </w:r>
      <w:bookmarkEnd w:id="2233"/>
    </w:p>
    <w:p w14:paraId="5549C074" w14:textId="77777777" w:rsidR="00A10EFC" w:rsidRPr="002A3910" w:rsidRDefault="00A10EFC" w:rsidP="00ED4DD4">
      <w:pPr>
        <w:pStyle w:val="APICode"/>
      </w:pPr>
      <w:r w:rsidRPr="002A3910">
        <w:t>^DD(3)</w:t>
      </w:r>
    </w:p>
    <w:p w14:paraId="09690473" w14:textId="77777777" w:rsidR="00E244EB" w:rsidRPr="002A3910" w:rsidRDefault="00E244EB" w:rsidP="00B66E33">
      <w:pPr>
        <w:pStyle w:val="BodyText6"/>
      </w:pPr>
    </w:p>
    <w:p w14:paraId="1CDC6F3E" w14:textId="387E312B" w:rsidR="00A10EFC" w:rsidRPr="002A3910" w:rsidRDefault="00A10EFC" w:rsidP="006B4DA3">
      <w:pPr>
        <w:pStyle w:val="BodyText"/>
        <w:keepNext/>
        <w:keepLines/>
      </w:pPr>
      <w:r w:rsidRPr="002A3910">
        <w:rPr>
          <w:b/>
          <w:bCs/>
        </w:rPr>
        <w:t>Piece 1</w:t>
      </w:r>
      <w:r w:rsidR="007376BF" w:rsidRPr="002A3910">
        <w:rPr>
          <w:b/>
          <w:bCs/>
        </w:rPr>
        <w:t>:</w:t>
      </w:r>
      <w:r w:rsidRPr="002A3910">
        <w:t xml:space="preserve"> The field</w:t>
      </w:r>
      <w:r w:rsidR="00084217" w:rsidRPr="002A3910">
        <w:t>’</w:t>
      </w:r>
      <w:r w:rsidRPr="002A3910">
        <w:t xml:space="preserve">s label is always found as the first </w:t>
      </w:r>
      <w:r w:rsidRPr="002A3910">
        <w:rPr>
          <w:b/>
        </w:rPr>
        <w:t>^</w:t>
      </w:r>
      <w:r w:rsidRPr="002A3910">
        <w:t xml:space="preserve">-piece in subscript </w:t>
      </w:r>
      <w:r w:rsidRPr="002A3910">
        <w:rPr>
          <w:b/>
        </w:rPr>
        <w:t>zero</w:t>
      </w:r>
      <w:r w:rsidRPr="002A3910">
        <w:t xml:space="preserve">. Thus, for </w:t>
      </w:r>
      <w:r w:rsidR="004530E8" w:rsidRPr="002A3910">
        <w:t>the</w:t>
      </w:r>
      <w:r w:rsidRPr="002A3910">
        <w:t xml:space="preserve"> example, you would have:</w:t>
      </w:r>
    </w:p>
    <w:p w14:paraId="5C31146A" w14:textId="77777777" w:rsidR="00816AFF" w:rsidRPr="002A3910" w:rsidRDefault="00816AFF" w:rsidP="00816AFF">
      <w:pPr>
        <w:pStyle w:val="BodyText6"/>
        <w:keepNext/>
        <w:keepLines/>
      </w:pPr>
    </w:p>
    <w:p w14:paraId="4FA47198" w14:textId="14CAE95E" w:rsidR="00E244EB" w:rsidRPr="002A3910" w:rsidRDefault="009D40A3" w:rsidP="009D40A3">
      <w:pPr>
        <w:pStyle w:val="Caption"/>
      </w:pPr>
      <w:bookmarkStart w:id="2234" w:name="_Toc159568647"/>
      <w:r w:rsidRPr="002A3910">
        <w:t xml:space="preserve">Figure </w:t>
      </w:r>
      <w:r w:rsidRPr="002A3910">
        <w:fldChar w:fldCharType="begin"/>
      </w:r>
      <w:r w:rsidRPr="002A3910">
        <w:instrText>SEQ Figure \* ARABIC</w:instrText>
      </w:r>
      <w:r w:rsidRPr="002A3910">
        <w:fldChar w:fldCharType="separate"/>
      </w:r>
      <w:r w:rsidR="002D1B25">
        <w:rPr>
          <w:noProof/>
        </w:rPr>
        <w:t>376</w:t>
      </w:r>
      <w:r w:rsidRPr="002A3910">
        <w:fldChar w:fldCharType="end"/>
      </w:r>
      <w:r w:rsidR="00405EF1" w:rsidRPr="002A3910">
        <w:t>:</w:t>
      </w:r>
      <w:r w:rsidR="000C1210" w:rsidRPr="002A3910">
        <w:t xml:space="preserve"> </w:t>
      </w:r>
      <w:r w:rsidR="00064B31" w:rsidRPr="002A3910">
        <w:t xml:space="preserve">Attribute Dictionary—Field Definition 0-Node: </w:t>
      </w:r>
      <w:r w:rsidR="007672B6" w:rsidRPr="002A3910">
        <w:t>Piece 1 Sample L</w:t>
      </w:r>
      <w:r w:rsidR="000C1210" w:rsidRPr="002A3910">
        <w:t>abels</w:t>
      </w:r>
      <w:bookmarkEnd w:id="2234"/>
    </w:p>
    <w:p w14:paraId="72A6A66A" w14:textId="77777777" w:rsidR="00A10EFC" w:rsidRPr="002A3910" w:rsidRDefault="00A10EFC" w:rsidP="00ED4DD4">
      <w:pPr>
        <w:pStyle w:val="APICode"/>
      </w:pPr>
      <w:r w:rsidRPr="002A3910">
        <w:t>^DD(3,.01,0)=</w:t>
      </w:r>
      <w:r w:rsidR="00084217" w:rsidRPr="002A3910">
        <w:t>“</w:t>
      </w:r>
      <w:r w:rsidRPr="002A3910">
        <w:t>NAME^</w:t>
      </w:r>
      <w:r w:rsidR="00084217" w:rsidRPr="002A3910">
        <w:t>”</w:t>
      </w:r>
    </w:p>
    <w:p w14:paraId="7E4B144F" w14:textId="77777777" w:rsidR="00A10EFC" w:rsidRPr="002A3910" w:rsidRDefault="00A10EFC" w:rsidP="00ED4DD4">
      <w:pPr>
        <w:pStyle w:val="APICode"/>
      </w:pPr>
      <w:r w:rsidRPr="002A3910">
        <w:t>^DD(3,1,0)=</w:t>
      </w:r>
      <w:r w:rsidR="00084217" w:rsidRPr="002A3910">
        <w:t>“</w:t>
      </w:r>
      <w:r w:rsidRPr="002A3910">
        <w:t>SEX^</w:t>
      </w:r>
      <w:r w:rsidR="00084217" w:rsidRPr="002A3910">
        <w:t>”</w:t>
      </w:r>
    </w:p>
    <w:p w14:paraId="215718CE" w14:textId="77777777" w:rsidR="00A10EFC" w:rsidRPr="002A3910" w:rsidRDefault="00A10EFC" w:rsidP="00ED4DD4">
      <w:pPr>
        <w:pStyle w:val="APICode"/>
      </w:pPr>
      <w:r w:rsidRPr="002A3910">
        <w:t>^DD(3,2,0)=</w:t>
      </w:r>
      <w:r w:rsidR="00084217" w:rsidRPr="002A3910">
        <w:t>“</w:t>
      </w:r>
      <w:r w:rsidRPr="002A3910">
        <w:t>DOB^</w:t>
      </w:r>
      <w:r w:rsidR="00084217" w:rsidRPr="002A3910">
        <w:t>”</w:t>
      </w:r>
    </w:p>
    <w:p w14:paraId="255F654A" w14:textId="77777777" w:rsidR="00A10EFC" w:rsidRPr="002A3910" w:rsidRDefault="00A10EFC" w:rsidP="00ED4DD4">
      <w:pPr>
        <w:pStyle w:val="APICode"/>
      </w:pPr>
      <w:r w:rsidRPr="002A3910">
        <w:t>^DD(3,3,0)=</w:t>
      </w:r>
      <w:r w:rsidR="00084217" w:rsidRPr="002A3910">
        <w:t>“</w:t>
      </w:r>
      <w:r w:rsidRPr="002A3910">
        <w:t>DEPARTMENT^</w:t>
      </w:r>
      <w:r w:rsidR="00084217" w:rsidRPr="002A3910">
        <w:t>”</w:t>
      </w:r>
    </w:p>
    <w:p w14:paraId="57BD822D" w14:textId="77777777" w:rsidR="00A10EFC" w:rsidRPr="002A3910" w:rsidRDefault="00A10EFC" w:rsidP="00ED4DD4">
      <w:pPr>
        <w:pStyle w:val="APICode"/>
      </w:pPr>
      <w:r w:rsidRPr="002A3910">
        <w:t>^DD(3,4,0)=</w:t>
      </w:r>
      <w:r w:rsidR="00084217" w:rsidRPr="002A3910">
        <w:t>“</w:t>
      </w:r>
      <w:r w:rsidRPr="002A3910">
        <w:t>SKILL^</w:t>
      </w:r>
      <w:r w:rsidR="00084217" w:rsidRPr="002A3910">
        <w:t>”</w:t>
      </w:r>
    </w:p>
    <w:p w14:paraId="1C37DE54" w14:textId="77777777" w:rsidR="00E244EB" w:rsidRPr="002A3910" w:rsidRDefault="00E244EB" w:rsidP="00B66E33">
      <w:pPr>
        <w:pStyle w:val="BodyText6"/>
      </w:pPr>
    </w:p>
    <w:p w14:paraId="2658F829" w14:textId="2ED8FD1D" w:rsidR="00A10EFC" w:rsidRPr="002A3910" w:rsidRDefault="00A10EFC" w:rsidP="006B4DA3">
      <w:pPr>
        <w:pStyle w:val="BodyText"/>
        <w:keepNext/>
        <w:keepLines/>
      </w:pPr>
      <w:r w:rsidRPr="002A3910">
        <w:rPr>
          <w:b/>
          <w:bCs/>
        </w:rPr>
        <w:t>Piece 2</w:t>
      </w:r>
      <w:r w:rsidR="007376BF" w:rsidRPr="002A3910">
        <w:rPr>
          <w:b/>
          <w:bCs/>
        </w:rPr>
        <w:t>:</w:t>
      </w:r>
      <w:r w:rsidRPr="002A3910">
        <w:t xml:space="preserve"> A string containing any of the letters and symbols</w:t>
      </w:r>
      <w:r w:rsidR="00A90476" w:rsidRPr="002A3910">
        <w:t xml:space="preserve"> in </w:t>
      </w:r>
      <w:r w:rsidR="00821A76" w:rsidRPr="00821A76">
        <w:rPr>
          <w:color w:val="0000FF"/>
          <w:u w:val="single"/>
        </w:rPr>
        <w:fldChar w:fldCharType="begin"/>
      </w:r>
      <w:r w:rsidR="00821A76" w:rsidRPr="00821A76">
        <w:rPr>
          <w:color w:val="0000FF"/>
          <w:u w:val="single"/>
        </w:rPr>
        <w:instrText xml:space="preserve"> REF _Ref388939576 \h </w:instrText>
      </w:r>
      <w:r w:rsidR="00821A76">
        <w:rPr>
          <w:color w:val="0000FF"/>
          <w:u w:val="single"/>
        </w:rPr>
        <w:instrText xml:space="preserve"> \* MERGEFORMAT </w:instrText>
      </w:r>
      <w:r w:rsidR="00821A76" w:rsidRPr="00821A76">
        <w:rPr>
          <w:color w:val="0000FF"/>
          <w:u w:val="single"/>
        </w:rPr>
      </w:r>
      <w:r w:rsidR="00821A76"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114</w:t>
      </w:r>
      <w:r w:rsidR="00821A76" w:rsidRPr="00821A76">
        <w:rPr>
          <w:color w:val="0000FF"/>
          <w:u w:val="single"/>
        </w:rPr>
        <w:fldChar w:fldCharType="end"/>
      </w:r>
      <w:r w:rsidRPr="002A3910">
        <w:t>:</w:t>
      </w:r>
    </w:p>
    <w:p w14:paraId="00488DC2" w14:textId="77777777" w:rsidR="00816AFF" w:rsidRPr="002A3910" w:rsidRDefault="00816AFF" w:rsidP="00816AFF">
      <w:pPr>
        <w:pStyle w:val="BodyText6"/>
        <w:keepNext/>
        <w:keepLines/>
      </w:pPr>
    </w:p>
    <w:p w14:paraId="3E3506D9" w14:textId="4AA90E09" w:rsidR="000417E3" w:rsidRPr="002A3910" w:rsidRDefault="009D40A3" w:rsidP="009D40A3">
      <w:pPr>
        <w:pStyle w:val="Caption"/>
      </w:pPr>
      <w:bookmarkStart w:id="2235" w:name="_Ref388939576"/>
      <w:bookmarkStart w:id="2236" w:name="_Toc159569217"/>
      <w:r w:rsidRPr="002A3910">
        <w:t xml:space="preserve">Table </w:t>
      </w:r>
      <w:r w:rsidRPr="002A3910">
        <w:fldChar w:fldCharType="begin"/>
      </w:r>
      <w:r w:rsidRPr="002A3910">
        <w:instrText>SEQ Table \* ARABIC</w:instrText>
      </w:r>
      <w:r w:rsidRPr="002A3910">
        <w:fldChar w:fldCharType="separate"/>
      </w:r>
      <w:r w:rsidR="002D1B25">
        <w:rPr>
          <w:noProof/>
        </w:rPr>
        <w:t>114</w:t>
      </w:r>
      <w:r w:rsidRPr="002A3910">
        <w:fldChar w:fldCharType="end"/>
      </w:r>
      <w:bookmarkEnd w:id="2235"/>
      <w:r w:rsidR="00405EF1" w:rsidRPr="002A3910">
        <w:t>:</w:t>
      </w:r>
      <w:r w:rsidR="00ED7398" w:rsidRPr="002A3910">
        <w:t xml:space="preserve"> </w:t>
      </w:r>
      <w:r w:rsidR="00064B31" w:rsidRPr="002A3910">
        <w:t xml:space="preserve">Attribute Dictionary—Field Definition 0-Node: </w:t>
      </w:r>
      <w:r w:rsidR="00411E86" w:rsidRPr="002A3910">
        <w:t>Piece 2 Sample S</w:t>
      </w:r>
      <w:r w:rsidR="000C1210" w:rsidRPr="002A3910">
        <w:t>trings</w:t>
      </w:r>
      <w:bookmarkEnd w:id="2236"/>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4"/>
        <w:gridCol w:w="7952"/>
      </w:tblGrid>
      <w:tr w:rsidR="000417E3" w:rsidRPr="002A3910" w14:paraId="58BB2249" w14:textId="77777777" w:rsidTr="00677A90">
        <w:trPr>
          <w:tblHeader/>
        </w:trPr>
        <w:tc>
          <w:tcPr>
            <w:tcW w:w="1150" w:type="dxa"/>
            <w:shd w:val="clear" w:color="auto" w:fill="F2F2F2" w:themeFill="background1" w:themeFillShade="F2"/>
          </w:tcPr>
          <w:p w14:paraId="13549764" w14:textId="77777777" w:rsidR="000417E3" w:rsidRPr="002A3910" w:rsidRDefault="00896681" w:rsidP="00BC7AEE">
            <w:pPr>
              <w:pStyle w:val="TableHeading"/>
              <w:rPr>
                <w:noProof w:val="0"/>
              </w:rPr>
            </w:pPr>
            <w:bookmarkStart w:id="2237" w:name="COL001_TBL063"/>
            <w:bookmarkEnd w:id="2237"/>
            <w:r w:rsidRPr="002A3910">
              <w:rPr>
                <w:noProof w:val="0"/>
              </w:rPr>
              <w:t>Character</w:t>
            </w:r>
          </w:p>
        </w:tc>
        <w:tc>
          <w:tcPr>
            <w:tcW w:w="8426" w:type="dxa"/>
            <w:shd w:val="clear" w:color="auto" w:fill="F2F2F2" w:themeFill="background1" w:themeFillShade="F2"/>
          </w:tcPr>
          <w:p w14:paraId="2F4081AA" w14:textId="77777777" w:rsidR="000417E3" w:rsidRPr="002A3910" w:rsidRDefault="00896681" w:rsidP="00BC7AEE">
            <w:pPr>
              <w:pStyle w:val="TableHeading"/>
              <w:rPr>
                <w:noProof w:val="0"/>
              </w:rPr>
            </w:pPr>
            <w:r w:rsidRPr="002A3910">
              <w:rPr>
                <w:noProof w:val="0"/>
              </w:rPr>
              <w:t>Meaning</w:t>
            </w:r>
          </w:p>
        </w:tc>
      </w:tr>
      <w:tr w:rsidR="000417E3" w:rsidRPr="002A3910" w14:paraId="13F7DFDD" w14:textId="77777777" w:rsidTr="00677A90">
        <w:tc>
          <w:tcPr>
            <w:tcW w:w="1150" w:type="dxa"/>
          </w:tcPr>
          <w:p w14:paraId="1E1F27F5" w14:textId="77777777" w:rsidR="000417E3" w:rsidRPr="002A3910" w:rsidRDefault="00896681" w:rsidP="003F1C60">
            <w:pPr>
              <w:pStyle w:val="TableText"/>
              <w:keepNext/>
              <w:keepLines/>
              <w:rPr>
                <w:b/>
                <w:szCs w:val="22"/>
              </w:rPr>
            </w:pPr>
            <w:r w:rsidRPr="002A3910">
              <w:rPr>
                <w:b/>
                <w:szCs w:val="22"/>
              </w:rPr>
              <w:t>a</w:t>
            </w:r>
          </w:p>
        </w:tc>
        <w:tc>
          <w:tcPr>
            <w:tcW w:w="8426" w:type="dxa"/>
          </w:tcPr>
          <w:p w14:paraId="2C4CA8E3" w14:textId="77777777" w:rsidR="000417E3" w:rsidRPr="002A3910" w:rsidRDefault="00896681" w:rsidP="003F1C60">
            <w:pPr>
              <w:pStyle w:val="TableText"/>
              <w:keepNext/>
              <w:keepLines/>
              <w:rPr>
                <w:szCs w:val="22"/>
              </w:rPr>
            </w:pPr>
            <w:r w:rsidRPr="002A3910">
              <w:rPr>
                <w:szCs w:val="22"/>
              </w:rPr>
              <w:t xml:space="preserve">The field has been marked for </w:t>
            </w:r>
            <w:r w:rsidRPr="002A3910">
              <w:rPr>
                <w:b/>
                <w:bCs/>
                <w:szCs w:val="22"/>
              </w:rPr>
              <w:t>a</w:t>
            </w:r>
            <w:r w:rsidRPr="002A3910">
              <w:rPr>
                <w:szCs w:val="22"/>
              </w:rPr>
              <w:t>uditing all the time.</w:t>
            </w:r>
          </w:p>
        </w:tc>
      </w:tr>
      <w:tr w:rsidR="000417E3" w:rsidRPr="002A3910" w14:paraId="4498B9B0" w14:textId="77777777" w:rsidTr="00677A90">
        <w:tc>
          <w:tcPr>
            <w:tcW w:w="1150" w:type="dxa"/>
          </w:tcPr>
          <w:p w14:paraId="2753DB22" w14:textId="77777777" w:rsidR="000417E3" w:rsidRPr="002A3910" w:rsidRDefault="00896681" w:rsidP="003F1C60">
            <w:pPr>
              <w:pStyle w:val="TableText"/>
              <w:keepNext/>
              <w:keepLines/>
              <w:rPr>
                <w:b/>
                <w:szCs w:val="22"/>
              </w:rPr>
            </w:pPr>
            <w:r w:rsidRPr="002A3910">
              <w:rPr>
                <w:b/>
                <w:szCs w:val="22"/>
              </w:rPr>
              <w:t>e</w:t>
            </w:r>
          </w:p>
        </w:tc>
        <w:tc>
          <w:tcPr>
            <w:tcW w:w="8426" w:type="dxa"/>
          </w:tcPr>
          <w:p w14:paraId="570A6385" w14:textId="77777777" w:rsidR="000417E3" w:rsidRPr="002A3910" w:rsidRDefault="00896681" w:rsidP="003F1C60">
            <w:pPr>
              <w:pStyle w:val="TableText"/>
              <w:keepNext/>
              <w:keepLines/>
              <w:rPr>
                <w:szCs w:val="22"/>
              </w:rPr>
            </w:pPr>
            <w:r w:rsidRPr="002A3910">
              <w:rPr>
                <w:szCs w:val="22"/>
              </w:rPr>
              <w:t xml:space="preserve">The auditing is only on </w:t>
            </w:r>
            <w:r w:rsidRPr="002A3910">
              <w:rPr>
                <w:b/>
                <w:bCs/>
                <w:szCs w:val="22"/>
              </w:rPr>
              <w:t>e</w:t>
            </w:r>
            <w:r w:rsidRPr="002A3910">
              <w:rPr>
                <w:szCs w:val="22"/>
              </w:rPr>
              <w:t>dit or delete.</w:t>
            </w:r>
          </w:p>
        </w:tc>
      </w:tr>
      <w:tr w:rsidR="000417E3" w:rsidRPr="002A3910" w14:paraId="7FB55893" w14:textId="77777777" w:rsidTr="00677A90">
        <w:tc>
          <w:tcPr>
            <w:tcW w:w="1150" w:type="dxa"/>
          </w:tcPr>
          <w:p w14:paraId="32185CA5" w14:textId="77777777" w:rsidR="000417E3" w:rsidRPr="002A3910" w:rsidRDefault="00896681" w:rsidP="00816AFF">
            <w:pPr>
              <w:pStyle w:val="TableText"/>
              <w:rPr>
                <w:b/>
                <w:szCs w:val="22"/>
              </w:rPr>
            </w:pPr>
            <w:r w:rsidRPr="002A3910">
              <w:rPr>
                <w:b/>
                <w:szCs w:val="22"/>
              </w:rPr>
              <w:t>A</w:t>
            </w:r>
          </w:p>
        </w:tc>
        <w:tc>
          <w:tcPr>
            <w:tcW w:w="8426" w:type="dxa"/>
          </w:tcPr>
          <w:p w14:paraId="6BA6F942" w14:textId="77777777" w:rsidR="000417E3" w:rsidRPr="002A3910" w:rsidRDefault="00896681" w:rsidP="00816AFF">
            <w:pPr>
              <w:pStyle w:val="TableText"/>
              <w:rPr>
                <w:szCs w:val="22"/>
              </w:rPr>
            </w:pPr>
            <w:r w:rsidRPr="002A3910">
              <w:rPr>
                <w:szCs w:val="22"/>
              </w:rPr>
              <w:t xml:space="preserve">For </w:t>
            </w:r>
            <w:r w:rsidR="008813DD" w:rsidRPr="002A3910">
              <w:rPr>
                <w:szCs w:val="22"/>
              </w:rPr>
              <w:t>M</w:t>
            </w:r>
            <w:r w:rsidRPr="002A3910">
              <w:rPr>
                <w:szCs w:val="22"/>
              </w:rPr>
              <w:t xml:space="preserve">ultiples, a user entering a new subentry is not </w:t>
            </w:r>
            <w:r w:rsidRPr="002A3910">
              <w:rPr>
                <w:b/>
                <w:bCs/>
                <w:szCs w:val="22"/>
              </w:rPr>
              <w:t>A</w:t>
            </w:r>
            <w:r w:rsidRPr="002A3910">
              <w:rPr>
                <w:szCs w:val="22"/>
              </w:rPr>
              <w:t>sked for verification.</w:t>
            </w:r>
          </w:p>
        </w:tc>
      </w:tr>
      <w:tr w:rsidR="000417E3" w:rsidRPr="002A3910" w14:paraId="7F34B1B6" w14:textId="77777777" w:rsidTr="00677A90">
        <w:tc>
          <w:tcPr>
            <w:tcW w:w="1150" w:type="dxa"/>
          </w:tcPr>
          <w:p w14:paraId="6B140C7D" w14:textId="77777777" w:rsidR="000417E3" w:rsidRPr="002A3910" w:rsidRDefault="00896681" w:rsidP="00816AFF">
            <w:pPr>
              <w:pStyle w:val="TableText"/>
              <w:rPr>
                <w:b/>
                <w:szCs w:val="22"/>
              </w:rPr>
            </w:pPr>
            <w:r w:rsidRPr="002A3910">
              <w:rPr>
                <w:b/>
                <w:szCs w:val="22"/>
              </w:rPr>
              <w:t>BC</w:t>
            </w:r>
          </w:p>
        </w:tc>
        <w:tc>
          <w:tcPr>
            <w:tcW w:w="8426" w:type="dxa"/>
          </w:tcPr>
          <w:p w14:paraId="7B3018CF" w14:textId="77777777" w:rsidR="000417E3" w:rsidRPr="002A3910" w:rsidRDefault="00896681" w:rsidP="00816AFF">
            <w:pPr>
              <w:pStyle w:val="TableText"/>
              <w:rPr>
                <w:szCs w:val="22"/>
              </w:rPr>
            </w:pPr>
            <w:r w:rsidRPr="002A3910">
              <w:rPr>
                <w:szCs w:val="22"/>
              </w:rPr>
              <w:t xml:space="preserve">The data is </w:t>
            </w:r>
            <w:r w:rsidRPr="002A3910">
              <w:rPr>
                <w:b/>
                <w:bCs/>
                <w:szCs w:val="22"/>
              </w:rPr>
              <w:t>B</w:t>
            </w:r>
            <w:r w:rsidRPr="002A3910">
              <w:rPr>
                <w:szCs w:val="22"/>
              </w:rPr>
              <w:t xml:space="preserve">oolean </w:t>
            </w:r>
            <w:r w:rsidRPr="002A3910">
              <w:rPr>
                <w:b/>
                <w:bCs/>
                <w:szCs w:val="22"/>
              </w:rPr>
              <w:t>C</w:t>
            </w:r>
            <w:r w:rsidRPr="002A3910">
              <w:rPr>
                <w:szCs w:val="22"/>
              </w:rPr>
              <w:t>omputed (true or false).</w:t>
            </w:r>
          </w:p>
        </w:tc>
      </w:tr>
      <w:tr w:rsidR="000417E3" w:rsidRPr="002A3910" w14:paraId="61DAD0BD" w14:textId="77777777" w:rsidTr="00677A90">
        <w:tc>
          <w:tcPr>
            <w:tcW w:w="1150" w:type="dxa"/>
          </w:tcPr>
          <w:p w14:paraId="23927E57" w14:textId="77777777" w:rsidR="000417E3" w:rsidRPr="002A3910" w:rsidRDefault="00896681" w:rsidP="00816AFF">
            <w:pPr>
              <w:pStyle w:val="TableText"/>
              <w:rPr>
                <w:b/>
                <w:szCs w:val="22"/>
              </w:rPr>
            </w:pPr>
            <w:r w:rsidRPr="002A3910">
              <w:rPr>
                <w:b/>
                <w:szCs w:val="22"/>
              </w:rPr>
              <w:t>C</w:t>
            </w:r>
          </w:p>
        </w:tc>
        <w:tc>
          <w:tcPr>
            <w:tcW w:w="8426" w:type="dxa"/>
          </w:tcPr>
          <w:p w14:paraId="4605A6BF" w14:textId="77777777" w:rsidR="000417E3" w:rsidRPr="002A3910" w:rsidRDefault="00896681" w:rsidP="00816AFF">
            <w:pPr>
              <w:pStyle w:val="TableText"/>
              <w:rPr>
                <w:szCs w:val="22"/>
              </w:rPr>
            </w:pPr>
            <w:r w:rsidRPr="002A3910">
              <w:rPr>
                <w:szCs w:val="22"/>
              </w:rPr>
              <w:t xml:space="preserve">The data is </w:t>
            </w:r>
            <w:r w:rsidRPr="002A3910">
              <w:rPr>
                <w:b/>
                <w:bCs/>
                <w:szCs w:val="22"/>
              </w:rPr>
              <w:t>C</w:t>
            </w:r>
            <w:r w:rsidRPr="002A3910">
              <w:rPr>
                <w:szCs w:val="22"/>
              </w:rPr>
              <w:t>omputed.</w:t>
            </w:r>
          </w:p>
        </w:tc>
      </w:tr>
      <w:tr w:rsidR="000417E3" w:rsidRPr="002A3910" w14:paraId="3AC2397C" w14:textId="77777777" w:rsidTr="00677A90">
        <w:tc>
          <w:tcPr>
            <w:tcW w:w="1150" w:type="dxa"/>
          </w:tcPr>
          <w:p w14:paraId="2286DD52" w14:textId="77777777" w:rsidR="000417E3" w:rsidRPr="002A3910" w:rsidRDefault="00896681" w:rsidP="00816AFF">
            <w:pPr>
              <w:pStyle w:val="TableText"/>
              <w:rPr>
                <w:b/>
                <w:szCs w:val="22"/>
              </w:rPr>
            </w:pPr>
            <w:r w:rsidRPr="002A3910">
              <w:rPr>
                <w:b/>
                <w:szCs w:val="22"/>
              </w:rPr>
              <w:t>Cm</w:t>
            </w:r>
          </w:p>
        </w:tc>
        <w:tc>
          <w:tcPr>
            <w:tcW w:w="8426" w:type="dxa"/>
          </w:tcPr>
          <w:p w14:paraId="2AE55387" w14:textId="77777777" w:rsidR="000417E3" w:rsidRPr="002A3910" w:rsidRDefault="00896681" w:rsidP="00816AFF">
            <w:pPr>
              <w:pStyle w:val="TableText"/>
              <w:rPr>
                <w:szCs w:val="22"/>
              </w:rPr>
            </w:pPr>
            <w:r w:rsidRPr="002A3910">
              <w:rPr>
                <w:szCs w:val="22"/>
              </w:rPr>
              <w:t xml:space="preserve">The data is </w:t>
            </w:r>
            <w:r w:rsidRPr="002A3910">
              <w:rPr>
                <w:b/>
                <w:bCs/>
                <w:szCs w:val="22"/>
              </w:rPr>
              <w:t>m</w:t>
            </w:r>
            <w:r w:rsidRPr="002A3910">
              <w:rPr>
                <w:szCs w:val="22"/>
              </w:rPr>
              <w:t xml:space="preserve">ultiline </w:t>
            </w:r>
            <w:r w:rsidRPr="002A3910">
              <w:rPr>
                <w:b/>
                <w:bCs/>
                <w:szCs w:val="22"/>
              </w:rPr>
              <w:t>C</w:t>
            </w:r>
            <w:r w:rsidRPr="002A3910">
              <w:rPr>
                <w:szCs w:val="22"/>
              </w:rPr>
              <w:t>omputed.</w:t>
            </w:r>
          </w:p>
        </w:tc>
      </w:tr>
      <w:tr w:rsidR="000417E3" w:rsidRPr="002A3910" w14:paraId="447CF087" w14:textId="77777777" w:rsidTr="00677A90">
        <w:tc>
          <w:tcPr>
            <w:tcW w:w="1150" w:type="dxa"/>
          </w:tcPr>
          <w:p w14:paraId="482422E9" w14:textId="77777777" w:rsidR="000417E3" w:rsidRPr="002A3910" w:rsidRDefault="00896681" w:rsidP="00816AFF">
            <w:pPr>
              <w:pStyle w:val="TableText"/>
              <w:rPr>
                <w:b/>
                <w:szCs w:val="22"/>
              </w:rPr>
            </w:pPr>
            <w:r w:rsidRPr="002A3910">
              <w:rPr>
                <w:b/>
                <w:szCs w:val="22"/>
              </w:rPr>
              <w:t>D</w:t>
            </w:r>
          </w:p>
        </w:tc>
        <w:tc>
          <w:tcPr>
            <w:tcW w:w="8426" w:type="dxa"/>
          </w:tcPr>
          <w:p w14:paraId="2D5C2ED2" w14:textId="77777777" w:rsidR="000417E3" w:rsidRPr="002A3910" w:rsidRDefault="00896681" w:rsidP="00816AFF">
            <w:pPr>
              <w:pStyle w:val="TableText"/>
              <w:rPr>
                <w:szCs w:val="22"/>
              </w:rPr>
            </w:pPr>
            <w:r w:rsidRPr="002A3910">
              <w:rPr>
                <w:szCs w:val="22"/>
              </w:rPr>
              <w:t xml:space="preserve">The data is </w:t>
            </w:r>
            <w:r w:rsidRPr="002A3910">
              <w:rPr>
                <w:b/>
                <w:bCs/>
                <w:szCs w:val="22"/>
              </w:rPr>
              <w:t>D</w:t>
            </w:r>
            <w:r w:rsidRPr="002A3910">
              <w:rPr>
                <w:szCs w:val="22"/>
              </w:rPr>
              <w:t>ate-valued.</w:t>
            </w:r>
          </w:p>
        </w:tc>
      </w:tr>
      <w:tr w:rsidR="000417E3" w:rsidRPr="002A3910" w14:paraId="0B447C60" w14:textId="77777777" w:rsidTr="00677A90">
        <w:tc>
          <w:tcPr>
            <w:tcW w:w="1150" w:type="dxa"/>
          </w:tcPr>
          <w:p w14:paraId="08243467" w14:textId="77777777" w:rsidR="000417E3" w:rsidRPr="002A3910" w:rsidRDefault="00896681" w:rsidP="00816AFF">
            <w:pPr>
              <w:pStyle w:val="TableText"/>
              <w:rPr>
                <w:b/>
                <w:szCs w:val="22"/>
              </w:rPr>
            </w:pPr>
            <w:r w:rsidRPr="002A3910">
              <w:rPr>
                <w:b/>
                <w:szCs w:val="22"/>
              </w:rPr>
              <w:t>DC</w:t>
            </w:r>
          </w:p>
        </w:tc>
        <w:tc>
          <w:tcPr>
            <w:tcW w:w="8426" w:type="dxa"/>
          </w:tcPr>
          <w:p w14:paraId="6FFB0039" w14:textId="77777777" w:rsidR="000417E3" w:rsidRPr="002A3910" w:rsidRDefault="00896681" w:rsidP="00816AFF">
            <w:pPr>
              <w:pStyle w:val="TableText"/>
              <w:rPr>
                <w:szCs w:val="22"/>
              </w:rPr>
            </w:pPr>
            <w:r w:rsidRPr="002A3910">
              <w:rPr>
                <w:szCs w:val="22"/>
              </w:rPr>
              <w:t xml:space="preserve">The data is </w:t>
            </w:r>
            <w:r w:rsidRPr="002A3910">
              <w:rPr>
                <w:b/>
                <w:bCs/>
                <w:szCs w:val="22"/>
              </w:rPr>
              <w:t>D</w:t>
            </w:r>
            <w:r w:rsidRPr="002A3910">
              <w:rPr>
                <w:szCs w:val="22"/>
              </w:rPr>
              <w:t xml:space="preserve">ate-valued, </w:t>
            </w:r>
            <w:r w:rsidRPr="002A3910">
              <w:rPr>
                <w:b/>
                <w:bCs/>
                <w:szCs w:val="22"/>
              </w:rPr>
              <w:t>C</w:t>
            </w:r>
            <w:r w:rsidRPr="002A3910">
              <w:rPr>
                <w:szCs w:val="22"/>
              </w:rPr>
              <w:t>omputed.</w:t>
            </w:r>
          </w:p>
        </w:tc>
      </w:tr>
      <w:tr w:rsidR="000417E3" w:rsidRPr="002A3910" w14:paraId="73869CB4" w14:textId="77777777" w:rsidTr="00677A90">
        <w:tc>
          <w:tcPr>
            <w:tcW w:w="1150" w:type="dxa"/>
          </w:tcPr>
          <w:p w14:paraId="5D64377B" w14:textId="77777777" w:rsidR="000417E3" w:rsidRPr="002A3910" w:rsidRDefault="00896681" w:rsidP="00816AFF">
            <w:pPr>
              <w:pStyle w:val="TableText"/>
              <w:rPr>
                <w:b/>
                <w:szCs w:val="22"/>
              </w:rPr>
            </w:pPr>
            <w:r w:rsidRPr="002A3910">
              <w:rPr>
                <w:b/>
                <w:szCs w:val="22"/>
              </w:rPr>
              <w:t>F</w:t>
            </w:r>
          </w:p>
        </w:tc>
        <w:tc>
          <w:tcPr>
            <w:tcW w:w="8426" w:type="dxa"/>
          </w:tcPr>
          <w:p w14:paraId="68B143E5" w14:textId="77777777" w:rsidR="000417E3" w:rsidRPr="002A3910" w:rsidRDefault="00896681" w:rsidP="00816AFF">
            <w:pPr>
              <w:pStyle w:val="TableText"/>
              <w:rPr>
                <w:szCs w:val="22"/>
              </w:rPr>
            </w:pPr>
            <w:r w:rsidRPr="002A3910">
              <w:rPr>
                <w:szCs w:val="22"/>
              </w:rPr>
              <w:t xml:space="preserve">The data is </w:t>
            </w:r>
            <w:r w:rsidRPr="002A3910">
              <w:rPr>
                <w:b/>
                <w:bCs/>
                <w:szCs w:val="22"/>
              </w:rPr>
              <w:t>F</w:t>
            </w:r>
            <w:r w:rsidRPr="002A3910">
              <w:rPr>
                <w:szCs w:val="22"/>
              </w:rPr>
              <w:t>ree text.</w:t>
            </w:r>
          </w:p>
        </w:tc>
      </w:tr>
      <w:tr w:rsidR="000417E3" w:rsidRPr="002A3910" w14:paraId="50214DAF" w14:textId="77777777" w:rsidTr="00677A90">
        <w:tc>
          <w:tcPr>
            <w:tcW w:w="1150" w:type="dxa"/>
          </w:tcPr>
          <w:p w14:paraId="0E36908B" w14:textId="77777777" w:rsidR="000417E3" w:rsidRPr="002A3910" w:rsidRDefault="00896681" w:rsidP="00816AFF">
            <w:pPr>
              <w:pStyle w:val="TableText"/>
              <w:rPr>
                <w:b/>
                <w:szCs w:val="22"/>
              </w:rPr>
            </w:pPr>
            <w:r w:rsidRPr="002A3910">
              <w:rPr>
                <w:b/>
                <w:szCs w:val="22"/>
              </w:rPr>
              <w:t>I</w:t>
            </w:r>
          </w:p>
        </w:tc>
        <w:tc>
          <w:tcPr>
            <w:tcW w:w="8426" w:type="dxa"/>
          </w:tcPr>
          <w:p w14:paraId="5E53CE61" w14:textId="77777777" w:rsidR="000417E3" w:rsidRPr="002A3910" w:rsidRDefault="00896681" w:rsidP="00816AFF">
            <w:pPr>
              <w:pStyle w:val="TableText"/>
              <w:rPr>
                <w:szCs w:val="22"/>
              </w:rPr>
            </w:pPr>
            <w:r w:rsidRPr="002A3910">
              <w:rPr>
                <w:szCs w:val="22"/>
              </w:rPr>
              <w:t>The data is uneditable.</w:t>
            </w:r>
          </w:p>
        </w:tc>
      </w:tr>
      <w:tr w:rsidR="000417E3" w:rsidRPr="002A3910" w14:paraId="61E120C0" w14:textId="77777777" w:rsidTr="00677A90">
        <w:tc>
          <w:tcPr>
            <w:tcW w:w="1150" w:type="dxa"/>
          </w:tcPr>
          <w:p w14:paraId="28AE0260" w14:textId="77777777" w:rsidR="000417E3" w:rsidRPr="002A3910" w:rsidRDefault="00896681" w:rsidP="00816AFF">
            <w:pPr>
              <w:pStyle w:val="TableText"/>
              <w:rPr>
                <w:b/>
                <w:szCs w:val="22"/>
              </w:rPr>
            </w:pPr>
            <w:r w:rsidRPr="002A3910">
              <w:rPr>
                <w:b/>
                <w:szCs w:val="22"/>
              </w:rPr>
              <w:t>J</w:t>
            </w:r>
            <w:r w:rsidRPr="002A3910">
              <w:rPr>
                <w:b/>
                <w:i/>
                <w:szCs w:val="22"/>
              </w:rPr>
              <w:t>n</w:t>
            </w:r>
          </w:p>
        </w:tc>
        <w:tc>
          <w:tcPr>
            <w:tcW w:w="8426" w:type="dxa"/>
          </w:tcPr>
          <w:p w14:paraId="369DE183" w14:textId="77777777" w:rsidR="000417E3" w:rsidRPr="002A3910" w:rsidRDefault="00896681" w:rsidP="00816AFF">
            <w:pPr>
              <w:pStyle w:val="TableText"/>
              <w:rPr>
                <w:szCs w:val="22"/>
              </w:rPr>
            </w:pPr>
            <w:r w:rsidRPr="002A3910">
              <w:rPr>
                <w:szCs w:val="22"/>
              </w:rPr>
              <w:t xml:space="preserve">To specify a print length of </w:t>
            </w:r>
            <w:r w:rsidRPr="002A3910">
              <w:rPr>
                <w:b/>
                <w:bCs/>
                <w:szCs w:val="22"/>
              </w:rPr>
              <w:t>n</w:t>
            </w:r>
            <w:r w:rsidRPr="002A3910">
              <w:rPr>
                <w:szCs w:val="22"/>
              </w:rPr>
              <w:t xml:space="preserve"> characters.</w:t>
            </w:r>
          </w:p>
        </w:tc>
      </w:tr>
      <w:tr w:rsidR="000417E3" w:rsidRPr="002A3910" w14:paraId="4C2045AD" w14:textId="77777777" w:rsidTr="00677A90">
        <w:tc>
          <w:tcPr>
            <w:tcW w:w="1150" w:type="dxa"/>
          </w:tcPr>
          <w:p w14:paraId="14B24E81" w14:textId="77777777" w:rsidR="000417E3" w:rsidRPr="002A3910" w:rsidRDefault="00896681" w:rsidP="00896681">
            <w:pPr>
              <w:pStyle w:val="TableText"/>
              <w:rPr>
                <w:b/>
                <w:szCs w:val="22"/>
              </w:rPr>
            </w:pPr>
            <w:r w:rsidRPr="002A3910">
              <w:rPr>
                <w:b/>
                <w:szCs w:val="22"/>
              </w:rPr>
              <w:t>J</w:t>
            </w:r>
            <w:r w:rsidRPr="002A3910">
              <w:rPr>
                <w:b/>
                <w:i/>
                <w:szCs w:val="22"/>
              </w:rPr>
              <w:t>n</w:t>
            </w:r>
            <w:r w:rsidRPr="002A3910">
              <w:rPr>
                <w:b/>
                <w:szCs w:val="22"/>
              </w:rPr>
              <w:t>,</w:t>
            </w:r>
            <w:r w:rsidRPr="002A3910">
              <w:rPr>
                <w:b/>
                <w:i/>
                <w:szCs w:val="22"/>
              </w:rPr>
              <w:t>d</w:t>
            </w:r>
          </w:p>
        </w:tc>
        <w:tc>
          <w:tcPr>
            <w:tcW w:w="8426" w:type="dxa"/>
          </w:tcPr>
          <w:p w14:paraId="177A5BCB" w14:textId="77777777" w:rsidR="000417E3" w:rsidRPr="002A3910" w:rsidRDefault="00896681" w:rsidP="00896681">
            <w:pPr>
              <w:pStyle w:val="TableText"/>
              <w:rPr>
                <w:szCs w:val="22"/>
              </w:rPr>
            </w:pPr>
            <w:r w:rsidRPr="002A3910">
              <w:rPr>
                <w:szCs w:val="22"/>
              </w:rPr>
              <w:t xml:space="preserve">To specify printing </w:t>
            </w:r>
            <w:r w:rsidRPr="002A3910">
              <w:rPr>
                <w:b/>
                <w:bCs/>
                <w:i/>
                <w:szCs w:val="22"/>
              </w:rPr>
              <w:t>n</w:t>
            </w:r>
            <w:r w:rsidRPr="002A3910">
              <w:rPr>
                <w:szCs w:val="22"/>
              </w:rPr>
              <w:t xml:space="preserve"> characters with </w:t>
            </w:r>
            <w:r w:rsidRPr="002A3910">
              <w:rPr>
                <w:b/>
                <w:bCs/>
                <w:szCs w:val="22"/>
              </w:rPr>
              <w:t>d</w:t>
            </w:r>
            <w:r w:rsidRPr="002A3910">
              <w:rPr>
                <w:szCs w:val="22"/>
              </w:rPr>
              <w:t>ecimals.</w:t>
            </w:r>
          </w:p>
        </w:tc>
      </w:tr>
      <w:tr w:rsidR="000417E3" w:rsidRPr="002A3910" w14:paraId="4433BA2E" w14:textId="77777777" w:rsidTr="00677A90">
        <w:tc>
          <w:tcPr>
            <w:tcW w:w="1150" w:type="dxa"/>
          </w:tcPr>
          <w:p w14:paraId="0D1DC9E7" w14:textId="77777777" w:rsidR="000417E3" w:rsidRPr="002A3910" w:rsidRDefault="00896681" w:rsidP="00896681">
            <w:pPr>
              <w:pStyle w:val="TableText"/>
              <w:rPr>
                <w:b/>
                <w:szCs w:val="22"/>
              </w:rPr>
            </w:pPr>
            <w:r w:rsidRPr="002A3910">
              <w:rPr>
                <w:b/>
                <w:szCs w:val="22"/>
              </w:rPr>
              <w:t>K</w:t>
            </w:r>
          </w:p>
        </w:tc>
        <w:tc>
          <w:tcPr>
            <w:tcW w:w="8426" w:type="dxa"/>
          </w:tcPr>
          <w:p w14:paraId="4AD76468" w14:textId="77777777" w:rsidR="000417E3" w:rsidRPr="002A3910" w:rsidRDefault="00896681" w:rsidP="00896681">
            <w:pPr>
              <w:pStyle w:val="TableText"/>
              <w:rPr>
                <w:szCs w:val="22"/>
              </w:rPr>
            </w:pPr>
            <w:r w:rsidRPr="002A3910">
              <w:rPr>
                <w:szCs w:val="22"/>
              </w:rPr>
              <w:t>The data is M code.</w:t>
            </w:r>
          </w:p>
        </w:tc>
      </w:tr>
      <w:tr w:rsidR="000417E3" w:rsidRPr="002A3910" w14:paraId="2C81CC29" w14:textId="77777777" w:rsidTr="00677A90">
        <w:tc>
          <w:tcPr>
            <w:tcW w:w="1150" w:type="dxa"/>
          </w:tcPr>
          <w:p w14:paraId="0F7A4CBB" w14:textId="77777777" w:rsidR="000417E3" w:rsidRPr="002A3910" w:rsidRDefault="00896681" w:rsidP="00896681">
            <w:pPr>
              <w:pStyle w:val="TableText"/>
              <w:rPr>
                <w:b/>
                <w:szCs w:val="22"/>
              </w:rPr>
            </w:pPr>
            <w:r w:rsidRPr="002A3910">
              <w:rPr>
                <w:b/>
                <w:szCs w:val="22"/>
              </w:rPr>
              <w:t>M</w:t>
            </w:r>
          </w:p>
        </w:tc>
        <w:tc>
          <w:tcPr>
            <w:tcW w:w="8426" w:type="dxa"/>
          </w:tcPr>
          <w:p w14:paraId="61DE697D" w14:textId="77777777" w:rsidR="000417E3" w:rsidRPr="002A3910" w:rsidRDefault="00896681" w:rsidP="00896681">
            <w:pPr>
              <w:pStyle w:val="TableText"/>
              <w:rPr>
                <w:szCs w:val="22"/>
              </w:rPr>
            </w:pPr>
            <w:r w:rsidRPr="002A3910">
              <w:rPr>
                <w:szCs w:val="22"/>
              </w:rPr>
              <w:t xml:space="preserve">For </w:t>
            </w:r>
            <w:r w:rsidRPr="002A3910">
              <w:rPr>
                <w:b/>
                <w:bCs/>
                <w:szCs w:val="22"/>
              </w:rPr>
              <w:t>M</w:t>
            </w:r>
            <w:r w:rsidRPr="002A3910">
              <w:rPr>
                <w:szCs w:val="22"/>
              </w:rPr>
              <w:t>ultiples, after selecting or adding a subentry, the user is asked for another subentry.</w:t>
            </w:r>
          </w:p>
        </w:tc>
      </w:tr>
      <w:tr w:rsidR="000417E3" w:rsidRPr="002A3910" w14:paraId="2536BF50" w14:textId="77777777" w:rsidTr="00677A90">
        <w:tc>
          <w:tcPr>
            <w:tcW w:w="1150" w:type="dxa"/>
          </w:tcPr>
          <w:p w14:paraId="0A81FC04" w14:textId="77777777" w:rsidR="000417E3" w:rsidRPr="002A3910" w:rsidRDefault="00896681" w:rsidP="00896681">
            <w:pPr>
              <w:pStyle w:val="TableText"/>
              <w:rPr>
                <w:b/>
                <w:szCs w:val="22"/>
              </w:rPr>
            </w:pPr>
            <w:r w:rsidRPr="002A3910">
              <w:rPr>
                <w:b/>
                <w:szCs w:val="22"/>
              </w:rPr>
              <w:t>N</w:t>
            </w:r>
          </w:p>
        </w:tc>
        <w:tc>
          <w:tcPr>
            <w:tcW w:w="8426" w:type="dxa"/>
          </w:tcPr>
          <w:p w14:paraId="37ADE4FE" w14:textId="77777777" w:rsidR="000417E3" w:rsidRPr="002A3910" w:rsidRDefault="00896681" w:rsidP="00896681">
            <w:pPr>
              <w:pStyle w:val="TableText"/>
              <w:rPr>
                <w:szCs w:val="22"/>
              </w:rPr>
            </w:pPr>
            <w:r w:rsidRPr="002A3910">
              <w:rPr>
                <w:szCs w:val="22"/>
              </w:rPr>
              <w:t xml:space="preserve">The data is </w:t>
            </w:r>
            <w:r w:rsidRPr="002A3910">
              <w:rPr>
                <w:b/>
                <w:bCs/>
                <w:szCs w:val="22"/>
              </w:rPr>
              <w:t>N</w:t>
            </w:r>
            <w:r w:rsidRPr="002A3910">
              <w:rPr>
                <w:szCs w:val="22"/>
              </w:rPr>
              <w:t>umeric-valued.</w:t>
            </w:r>
          </w:p>
        </w:tc>
      </w:tr>
      <w:tr w:rsidR="000417E3" w:rsidRPr="002A3910" w14:paraId="17719D6A" w14:textId="77777777" w:rsidTr="00677A90">
        <w:tc>
          <w:tcPr>
            <w:tcW w:w="1150" w:type="dxa"/>
          </w:tcPr>
          <w:p w14:paraId="40562E23" w14:textId="77777777" w:rsidR="000417E3" w:rsidRPr="002A3910" w:rsidRDefault="00896681" w:rsidP="00896681">
            <w:pPr>
              <w:pStyle w:val="TableText"/>
              <w:rPr>
                <w:b/>
                <w:szCs w:val="22"/>
              </w:rPr>
            </w:pPr>
            <w:r w:rsidRPr="002A3910">
              <w:rPr>
                <w:b/>
                <w:szCs w:val="22"/>
              </w:rPr>
              <w:lastRenderedPageBreak/>
              <w:t>O</w:t>
            </w:r>
          </w:p>
        </w:tc>
        <w:tc>
          <w:tcPr>
            <w:tcW w:w="8426" w:type="dxa"/>
          </w:tcPr>
          <w:p w14:paraId="4534D8E5" w14:textId="77777777" w:rsidR="000417E3" w:rsidRPr="002A3910" w:rsidRDefault="00896681" w:rsidP="00896681">
            <w:pPr>
              <w:pStyle w:val="TableText"/>
              <w:rPr>
                <w:szCs w:val="22"/>
              </w:rPr>
            </w:pPr>
            <w:r w:rsidRPr="002A3910">
              <w:rPr>
                <w:szCs w:val="22"/>
              </w:rPr>
              <w:t xml:space="preserve">The field has an </w:t>
            </w:r>
            <w:r w:rsidRPr="002A3910">
              <w:rPr>
                <w:b/>
                <w:bCs/>
                <w:szCs w:val="22"/>
              </w:rPr>
              <w:t>O</w:t>
            </w:r>
            <w:r w:rsidRPr="002A3910">
              <w:rPr>
                <w:szCs w:val="22"/>
              </w:rPr>
              <w:t>UTPUT transform.</w:t>
            </w:r>
          </w:p>
        </w:tc>
      </w:tr>
      <w:tr w:rsidR="000417E3" w:rsidRPr="002A3910" w14:paraId="5B002BB3" w14:textId="77777777" w:rsidTr="00677A90">
        <w:tc>
          <w:tcPr>
            <w:tcW w:w="1150" w:type="dxa"/>
          </w:tcPr>
          <w:p w14:paraId="7CB0A546" w14:textId="77777777" w:rsidR="000417E3" w:rsidRPr="002A3910" w:rsidRDefault="00896681" w:rsidP="00896681">
            <w:pPr>
              <w:pStyle w:val="TableText"/>
              <w:rPr>
                <w:b/>
                <w:szCs w:val="22"/>
              </w:rPr>
            </w:pPr>
            <w:r w:rsidRPr="002A3910">
              <w:rPr>
                <w:b/>
                <w:szCs w:val="22"/>
              </w:rPr>
              <w:t>P</w:t>
            </w:r>
            <w:r w:rsidRPr="002A3910">
              <w:rPr>
                <w:b/>
                <w:i/>
                <w:szCs w:val="22"/>
              </w:rPr>
              <w:t>n</w:t>
            </w:r>
          </w:p>
        </w:tc>
        <w:tc>
          <w:tcPr>
            <w:tcW w:w="8426" w:type="dxa"/>
          </w:tcPr>
          <w:p w14:paraId="1FC1705C" w14:textId="77777777" w:rsidR="000417E3" w:rsidRPr="002A3910" w:rsidRDefault="00896681" w:rsidP="00896681">
            <w:pPr>
              <w:pStyle w:val="TableText"/>
              <w:rPr>
                <w:szCs w:val="22"/>
              </w:rPr>
            </w:pPr>
            <w:r w:rsidRPr="002A3910">
              <w:rPr>
                <w:szCs w:val="22"/>
              </w:rPr>
              <w:t xml:space="preserve">The data is a </w:t>
            </w:r>
            <w:r w:rsidRPr="002A3910">
              <w:rPr>
                <w:b/>
                <w:bCs/>
                <w:szCs w:val="22"/>
              </w:rPr>
              <w:t>P</w:t>
            </w:r>
            <w:r w:rsidRPr="002A3910">
              <w:rPr>
                <w:szCs w:val="22"/>
              </w:rPr>
              <w:t xml:space="preserve">ointer reference to file </w:t>
            </w:r>
            <w:r w:rsidR="00084217" w:rsidRPr="002A3910">
              <w:rPr>
                <w:szCs w:val="22"/>
              </w:rPr>
              <w:t>“</w:t>
            </w:r>
            <w:r w:rsidRPr="002A3910">
              <w:rPr>
                <w:b/>
                <w:bCs/>
                <w:i/>
                <w:szCs w:val="22"/>
              </w:rPr>
              <w:t>n</w:t>
            </w:r>
            <w:r w:rsidR="00084217" w:rsidRPr="002A3910">
              <w:rPr>
                <w:szCs w:val="22"/>
              </w:rPr>
              <w:t>”</w:t>
            </w:r>
            <w:r w:rsidRPr="002A3910">
              <w:rPr>
                <w:szCs w:val="22"/>
              </w:rPr>
              <w:t>.</w:t>
            </w:r>
          </w:p>
        </w:tc>
      </w:tr>
      <w:tr w:rsidR="000417E3" w:rsidRPr="002A3910" w14:paraId="550EC8D9" w14:textId="77777777" w:rsidTr="00677A90">
        <w:tc>
          <w:tcPr>
            <w:tcW w:w="1150" w:type="dxa"/>
          </w:tcPr>
          <w:p w14:paraId="3099474C" w14:textId="77777777" w:rsidR="000417E3" w:rsidRPr="002A3910" w:rsidRDefault="00896681" w:rsidP="00896681">
            <w:pPr>
              <w:pStyle w:val="TableText"/>
              <w:rPr>
                <w:b/>
                <w:szCs w:val="22"/>
              </w:rPr>
            </w:pPr>
            <w:r w:rsidRPr="002A3910">
              <w:rPr>
                <w:b/>
                <w:szCs w:val="22"/>
              </w:rPr>
              <w:t>P</w:t>
            </w:r>
            <w:r w:rsidRPr="002A3910">
              <w:rPr>
                <w:b/>
                <w:i/>
                <w:szCs w:val="22"/>
              </w:rPr>
              <w:t>n</w:t>
            </w:r>
            <w:r w:rsidR="00084217" w:rsidRPr="002A3910">
              <w:rPr>
                <w:b/>
                <w:szCs w:val="22"/>
              </w:rPr>
              <w:t>’</w:t>
            </w:r>
          </w:p>
        </w:tc>
        <w:tc>
          <w:tcPr>
            <w:tcW w:w="8426" w:type="dxa"/>
          </w:tcPr>
          <w:p w14:paraId="0350FD37" w14:textId="77777777" w:rsidR="000417E3" w:rsidRPr="002A3910" w:rsidRDefault="00896681" w:rsidP="00E41F98">
            <w:pPr>
              <w:pStyle w:val="TableText"/>
              <w:rPr>
                <w:szCs w:val="22"/>
              </w:rPr>
            </w:pPr>
            <w:r w:rsidRPr="002A3910">
              <w:rPr>
                <w:szCs w:val="22"/>
              </w:rPr>
              <w:t xml:space="preserve">LAYGO to the </w:t>
            </w:r>
            <w:r w:rsidRPr="002A3910">
              <w:rPr>
                <w:b/>
                <w:bCs/>
                <w:szCs w:val="22"/>
              </w:rPr>
              <w:t>P</w:t>
            </w:r>
            <w:r w:rsidRPr="002A3910">
              <w:rPr>
                <w:szCs w:val="22"/>
              </w:rPr>
              <w:t xml:space="preserve">ointed-to file is </w:t>
            </w:r>
            <w:r w:rsidRPr="002A3910">
              <w:rPr>
                <w:bCs/>
                <w:i/>
                <w:szCs w:val="22"/>
              </w:rPr>
              <w:t>n</w:t>
            </w:r>
            <w:r w:rsidRPr="002A3910">
              <w:rPr>
                <w:i/>
                <w:szCs w:val="22"/>
              </w:rPr>
              <w:t>ot</w:t>
            </w:r>
            <w:r w:rsidRPr="002A3910">
              <w:rPr>
                <w:szCs w:val="22"/>
              </w:rPr>
              <w:t xml:space="preserve"> </w:t>
            </w:r>
            <w:r w:rsidR="00CD67C3" w:rsidRPr="002A3910">
              <w:rPr>
                <w:szCs w:val="22"/>
              </w:rPr>
              <w:t>(</w:t>
            </w:r>
            <w:r w:rsidR="00E41F98" w:rsidRPr="002A3910">
              <w:rPr>
                <w:b/>
                <w:szCs w:val="22"/>
              </w:rPr>
              <w:t>`</w:t>
            </w:r>
            <w:r w:rsidR="00CD67C3" w:rsidRPr="002A3910">
              <w:rPr>
                <w:szCs w:val="22"/>
              </w:rPr>
              <w:t xml:space="preserve">) </w:t>
            </w:r>
            <w:r w:rsidRPr="002A3910">
              <w:rPr>
                <w:szCs w:val="22"/>
              </w:rPr>
              <w:t>allowed.</w:t>
            </w:r>
          </w:p>
        </w:tc>
      </w:tr>
      <w:tr w:rsidR="000417E3" w:rsidRPr="002A3910" w14:paraId="20F6C089" w14:textId="77777777" w:rsidTr="00677A90">
        <w:tc>
          <w:tcPr>
            <w:tcW w:w="1150" w:type="dxa"/>
          </w:tcPr>
          <w:p w14:paraId="333C0A92" w14:textId="77777777" w:rsidR="000417E3" w:rsidRPr="002A3910" w:rsidRDefault="00896681" w:rsidP="00896681">
            <w:pPr>
              <w:pStyle w:val="TableText"/>
              <w:rPr>
                <w:b/>
                <w:szCs w:val="22"/>
              </w:rPr>
            </w:pPr>
            <w:r w:rsidRPr="002A3910">
              <w:rPr>
                <w:b/>
                <w:szCs w:val="22"/>
              </w:rPr>
              <w:t>R</w:t>
            </w:r>
          </w:p>
        </w:tc>
        <w:tc>
          <w:tcPr>
            <w:tcW w:w="8426" w:type="dxa"/>
          </w:tcPr>
          <w:p w14:paraId="216E5670" w14:textId="77777777" w:rsidR="000417E3" w:rsidRPr="002A3910" w:rsidRDefault="00896681" w:rsidP="00896681">
            <w:pPr>
              <w:pStyle w:val="TableText"/>
              <w:rPr>
                <w:szCs w:val="22"/>
              </w:rPr>
            </w:pPr>
            <w:r w:rsidRPr="002A3910">
              <w:rPr>
                <w:szCs w:val="22"/>
              </w:rPr>
              <w:t xml:space="preserve">Entry of data is </w:t>
            </w:r>
            <w:r w:rsidRPr="002A3910">
              <w:rPr>
                <w:b/>
                <w:bCs/>
                <w:szCs w:val="22"/>
              </w:rPr>
              <w:t>R</w:t>
            </w:r>
            <w:r w:rsidRPr="002A3910">
              <w:rPr>
                <w:szCs w:val="22"/>
              </w:rPr>
              <w:t>equired.</w:t>
            </w:r>
          </w:p>
        </w:tc>
      </w:tr>
      <w:tr w:rsidR="000417E3" w:rsidRPr="002A3910" w14:paraId="3D644FA8" w14:textId="77777777" w:rsidTr="00677A90">
        <w:tc>
          <w:tcPr>
            <w:tcW w:w="1150" w:type="dxa"/>
          </w:tcPr>
          <w:p w14:paraId="354503F0" w14:textId="77777777" w:rsidR="000417E3" w:rsidRPr="002A3910" w:rsidRDefault="00896681" w:rsidP="00896681">
            <w:pPr>
              <w:pStyle w:val="TableText"/>
              <w:rPr>
                <w:b/>
                <w:szCs w:val="22"/>
              </w:rPr>
            </w:pPr>
            <w:r w:rsidRPr="002A3910">
              <w:rPr>
                <w:b/>
                <w:szCs w:val="22"/>
              </w:rPr>
              <w:t>S</w:t>
            </w:r>
          </w:p>
        </w:tc>
        <w:tc>
          <w:tcPr>
            <w:tcW w:w="8426" w:type="dxa"/>
          </w:tcPr>
          <w:p w14:paraId="33B4E28F" w14:textId="77777777" w:rsidR="000417E3" w:rsidRPr="002A3910" w:rsidRDefault="00896681" w:rsidP="00896681">
            <w:pPr>
              <w:pStyle w:val="TableText"/>
              <w:rPr>
                <w:szCs w:val="22"/>
              </w:rPr>
            </w:pPr>
            <w:r w:rsidRPr="002A3910">
              <w:rPr>
                <w:szCs w:val="22"/>
              </w:rPr>
              <w:t xml:space="preserve">The data is from a discrete </w:t>
            </w:r>
            <w:r w:rsidR="00E41F98" w:rsidRPr="002A3910">
              <w:rPr>
                <w:b/>
                <w:bCs/>
                <w:szCs w:val="22"/>
              </w:rPr>
              <w:t>S</w:t>
            </w:r>
            <w:r w:rsidR="00E41F98" w:rsidRPr="002A3910">
              <w:rPr>
                <w:szCs w:val="22"/>
              </w:rPr>
              <w:t>ET OF CODES</w:t>
            </w:r>
            <w:r w:rsidRPr="002A3910">
              <w:rPr>
                <w:szCs w:val="22"/>
              </w:rPr>
              <w:t>.</w:t>
            </w:r>
          </w:p>
        </w:tc>
      </w:tr>
      <w:tr w:rsidR="000417E3" w:rsidRPr="002A3910" w14:paraId="68E32379" w14:textId="77777777" w:rsidTr="00677A90">
        <w:tc>
          <w:tcPr>
            <w:tcW w:w="1150" w:type="dxa"/>
          </w:tcPr>
          <w:p w14:paraId="4C50B35A" w14:textId="77777777" w:rsidR="000417E3" w:rsidRPr="002A3910" w:rsidRDefault="00896681" w:rsidP="00896681">
            <w:pPr>
              <w:pStyle w:val="TableText"/>
              <w:rPr>
                <w:b/>
                <w:szCs w:val="22"/>
              </w:rPr>
            </w:pPr>
            <w:r w:rsidRPr="002A3910">
              <w:rPr>
                <w:b/>
                <w:szCs w:val="22"/>
              </w:rPr>
              <w:t>V</w:t>
            </w:r>
          </w:p>
        </w:tc>
        <w:tc>
          <w:tcPr>
            <w:tcW w:w="8426" w:type="dxa"/>
          </w:tcPr>
          <w:p w14:paraId="4EFD5CEF" w14:textId="77777777" w:rsidR="000417E3" w:rsidRPr="002A3910" w:rsidRDefault="00896681" w:rsidP="00896681">
            <w:pPr>
              <w:pStyle w:val="TableText"/>
              <w:rPr>
                <w:szCs w:val="22"/>
              </w:rPr>
            </w:pPr>
            <w:r w:rsidRPr="002A3910">
              <w:rPr>
                <w:szCs w:val="22"/>
              </w:rPr>
              <w:t xml:space="preserve">The data is a </w:t>
            </w:r>
            <w:r w:rsidR="00E41F98" w:rsidRPr="002A3910">
              <w:rPr>
                <w:b/>
                <w:bCs/>
                <w:szCs w:val="22"/>
              </w:rPr>
              <w:t>V</w:t>
            </w:r>
            <w:r w:rsidR="00E41F98" w:rsidRPr="002A3910">
              <w:rPr>
                <w:szCs w:val="22"/>
              </w:rPr>
              <w:t>ARIABLE POINTER</w:t>
            </w:r>
            <w:r w:rsidRPr="002A3910">
              <w:rPr>
                <w:szCs w:val="22"/>
              </w:rPr>
              <w:t>.</w:t>
            </w:r>
          </w:p>
        </w:tc>
      </w:tr>
      <w:tr w:rsidR="000417E3" w:rsidRPr="002A3910" w14:paraId="26690F98" w14:textId="77777777" w:rsidTr="00677A90">
        <w:tc>
          <w:tcPr>
            <w:tcW w:w="1150" w:type="dxa"/>
          </w:tcPr>
          <w:p w14:paraId="6CD4D350" w14:textId="77777777" w:rsidR="000417E3" w:rsidRPr="002A3910" w:rsidRDefault="00896681" w:rsidP="00896681">
            <w:pPr>
              <w:pStyle w:val="TableText"/>
              <w:rPr>
                <w:b/>
                <w:szCs w:val="22"/>
              </w:rPr>
            </w:pPr>
            <w:r w:rsidRPr="002A3910">
              <w:rPr>
                <w:b/>
                <w:szCs w:val="22"/>
              </w:rPr>
              <w:t>W</w:t>
            </w:r>
          </w:p>
        </w:tc>
        <w:tc>
          <w:tcPr>
            <w:tcW w:w="8426" w:type="dxa"/>
          </w:tcPr>
          <w:p w14:paraId="3BBB95A8" w14:textId="77777777" w:rsidR="000417E3" w:rsidRPr="002A3910" w:rsidRDefault="00896681" w:rsidP="00896681">
            <w:pPr>
              <w:pStyle w:val="TableText"/>
              <w:rPr>
                <w:szCs w:val="22"/>
              </w:rPr>
            </w:pPr>
            <w:r w:rsidRPr="002A3910">
              <w:rPr>
                <w:szCs w:val="22"/>
              </w:rPr>
              <w:t xml:space="preserve">The data is </w:t>
            </w:r>
            <w:r w:rsidR="00E41F98" w:rsidRPr="002A3910">
              <w:rPr>
                <w:b/>
                <w:bCs/>
                <w:szCs w:val="22"/>
              </w:rPr>
              <w:t>W</w:t>
            </w:r>
            <w:r w:rsidR="00E41F98" w:rsidRPr="002A3910">
              <w:rPr>
                <w:szCs w:val="22"/>
              </w:rPr>
              <w:t>ORD-PROCESSING</w:t>
            </w:r>
            <w:r w:rsidRPr="002A3910">
              <w:rPr>
                <w:szCs w:val="22"/>
              </w:rPr>
              <w:t>.</w:t>
            </w:r>
          </w:p>
        </w:tc>
      </w:tr>
      <w:tr w:rsidR="000417E3" w:rsidRPr="002A3910" w14:paraId="6198B942" w14:textId="77777777" w:rsidTr="00677A90">
        <w:tc>
          <w:tcPr>
            <w:tcW w:w="1150" w:type="dxa"/>
          </w:tcPr>
          <w:p w14:paraId="27881196" w14:textId="77777777" w:rsidR="000417E3" w:rsidRPr="002A3910" w:rsidRDefault="00896681" w:rsidP="00896681">
            <w:pPr>
              <w:pStyle w:val="TableText"/>
              <w:rPr>
                <w:b/>
                <w:szCs w:val="22"/>
              </w:rPr>
            </w:pPr>
            <w:r w:rsidRPr="002A3910">
              <w:rPr>
                <w:b/>
                <w:szCs w:val="22"/>
              </w:rPr>
              <w:t>WL</w:t>
            </w:r>
          </w:p>
        </w:tc>
        <w:tc>
          <w:tcPr>
            <w:tcW w:w="8426" w:type="dxa"/>
          </w:tcPr>
          <w:p w14:paraId="2A177964" w14:textId="77777777" w:rsidR="000417E3" w:rsidRPr="002A3910" w:rsidRDefault="00896681" w:rsidP="00896681">
            <w:pPr>
              <w:pStyle w:val="TableText"/>
              <w:rPr>
                <w:szCs w:val="22"/>
              </w:rPr>
            </w:pPr>
            <w:r w:rsidRPr="002A3910">
              <w:rPr>
                <w:szCs w:val="22"/>
              </w:rPr>
              <w:t xml:space="preserve">The </w:t>
            </w:r>
            <w:r w:rsidR="00E41F98" w:rsidRPr="002A3910">
              <w:rPr>
                <w:b/>
                <w:bCs/>
                <w:szCs w:val="22"/>
              </w:rPr>
              <w:t>W</w:t>
            </w:r>
            <w:r w:rsidR="00E41F98" w:rsidRPr="002A3910">
              <w:rPr>
                <w:szCs w:val="22"/>
              </w:rPr>
              <w:t>ORD-PROCESSING</w:t>
            </w:r>
            <w:r w:rsidRPr="002A3910">
              <w:rPr>
                <w:szCs w:val="22"/>
              </w:rPr>
              <w:t xml:space="preserve"> data is normally printed in </w:t>
            </w:r>
            <w:r w:rsidRPr="002A3910">
              <w:rPr>
                <w:b/>
                <w:bCs/>
                <w:szCs w:val="22"/>
              </w:rPr>
              <w:t>L</w:t>
            </w:r>
            <w:r w:rsidRPr="002A3910">
              <w:rPr>
                <w:szCs w:val="22"/>
              </w:rPr>
              <w:t>ine mode (i.e., </w:t>
            </w:r>
            <w:r w:rsidRPr="002A3910">
              <w:rPr>
                <w:i/>
                <w:szCs w:val="22"/>
              </w:rPr>
              <w:t>without</w:t>
            </w:r>
            <w:r w:rsidRPr="002A3910">
              <w:rPr>
                <w:szCs w:val="22"/>
              </w:rPr>
              <w:t xml:space="preserve"> word wrap).</w:t>
            </w:r>
          </w:p>
        </w:tc>
      </w:tr>
      <w:tr w:rsidR="000417E3" w:rsidRPr="002A3910" w14:paraId="455F0D3A" w14:textId="77777777" w:rsidTr="00677A90">
        <w:tc>
          <w:tcPr>
            <w:tcW w:w="1150" w:type="dxa"/>
          </w:tcPr>
          <w:p w14:paraId="3B080134" w14:textId="77777777" w:rsidR="000417E3" w:rsidRPr="002A3910" w:rsidRDefault="00896681" w:rsidP="00896681">
            <w:pPr>
              <w:pStyle w:val="TableText"/>
              <w:rPr>
                <w:b/>
                <w:szCs w:val="22"/>
              </w:rPr>
            </w:pPr>
            <w:r w:rsidRPr="002A3910">
              <w:rPr>
                <w:b/>
                <w:szCs w:val="22"/>
              </w:rPr>
              <w:t>X</w:t>
            </w:r>
          </w:p>
        </w:tc>
        <w:tc>
          <w:tcPr>
            <w:tcW w:w="8426" w:type="dxa"/>
          </w:tcPr>
          <w:p w14:paraId="3D22F4C4" w14:textId="77777777" w:rsidR="000417E3" w:rsidRPr="002A3910" w:rsidRDefault="00896681" w:rsidP="00896681">
            <w:pPr>
              <w:pStyle w:val="TableText"/>
              <w:rPr>
                <w:szCs w:val="22"/>
              </w:rPr>
            </w:pPr>
            <w:r w:rsidRPr="002A3910">
              <w:rPr>
                <w:szCs w:val="22"/>
              </w:rPr>
              <w:t xml:space="preserve">Editing is </w:t>
            </w:r>
            <w:r w:rsidRPr="002A3910">
              <w:rPr>
                <w:i/>
                <w:szCs w:val="22"/>
              </w:rPr>
              <w:t>not</w:t>
            </w:r>
            <w:r w:rsidRPr="002A3910">
              <w:rPr>
                <w:szCs w:val="22"/>
              </w:rPr>
              <w:t xml:space="preserve"> allowed under the </w:t>
            </w:r>
            <w:r w:rsidRPr="002A3910">
              <w:rPr>
                <w:b/>
                <w:bCs/>
                <w:szCs w:val="22"/>
              </w:rPr>
              <w:t>Modify File Attributes</w:t>
            </w:r>
            <w:r w:rsidR="002F48AD" w:rsidRPr="002A3910">
              <w:rPr>
                <w:rFonts w:ascii="Times New Roman" w:hAnsi="Times New Roman"/>
                <w:sz w:val="24"/>
                <w:szCs w:val="24"/>
              </w:rPr>
              <w:fldChar w:fldCharType="begin"/>
            </w:r>
            <w:r w:rsidR="002F48AD" w:rsidRPr="002A3910">
              <w:rPr>
                <w:rFonts w:ascii="Times New Roman" w:hAnsi="Times New Roman"/>
                <w:sz w:val="24"/>
                <w:szCs w:val="24"/>
              </w:rPr>
              <w:instrText>xe "Modify File Attributes Option"</w:instrText>
            </w:r>
            <w:r w:rsidR="002F48AD" w:rsidRPr="002A3910">
              <w:rPr>
                <w:rFonts w:ascii="Times New Roman" w:hAnsi="Times New Roman"/>
                <w:sz w:val="24"/>
                <w:szCs w:val="24"/>
              </w:rPr>
              <w:fldChar w:fldCharType="end"/>
            </w:r>
            <w:r w:rsidR="002F48AD" w:rsidRPr="002A3910">
              <w:rPr>
                <w:rFonts w:ascii="Times New Roman" w:hAnsi="Times New Roman"/>
                <w:sz w:val="24"/>
                <w:szCs w:val="24"/>
              </w:rPr>
              <w:fldChar w:fldCharType="begin"/>
            </w:r>
            <w:r w:rsidR="002F48AD" w:rsidRPr="002A3910">
              <w:rPr>
                <w:rFonts w:ascii="Times New Roman" w:hAnsi="Times New Roman"/>
                <w:sz w:val="24"/>
                <w:szCs w:val="24"/>
              </w:rPr>
              <w:instrText>xe "Options:Modify File Attributes"</w:instrText>
            </w:r>
            <w:r w:rsidR="002F48AD" w:rsidRPr="002A3910">
              <w:rPr>
                <w:rFonts w:ascii="Times New Roman" w:hAnsi="Times New Roman"/>
                <w:sz w:val="24"/>
                <w:szCs w:val="24"/>
              </w:rPr>
              <w:fldChar w:fldCharType="end"/>
            </w:r>
            <w:r w:rsidR="002F48AD" w:rsidRPr="002A3910">
              <w:rPr>
                <w:szCs w:val="22"/>
              </w:rPr>
              <w:t xml:space="preserve"> [DIMODIFY</w:t>
            </w:r>
            <w:r w:rsidR="002F48AD" w:rsidRPr="002A3910">
              <w:rPr>
                <w:rFonts w:ascii="Times New Roman" w:hAnsi="Times New Roman"/>
                <w:sz w:val="24"/>
                <w:szCs w:val="24"/>
              </w:rPr>
              <w:fldChar w:fldCharType="begin"/>
            </w:r>
            <w:r w:rsidR="002F48AD" w:rsidRPr="002A3910">
              <w:rPr>
                <w:rFonts w:ascii="Times New Roman" w:hAnsi="Times New Roman"/>
                <w:sz w:val="24"/>
                <w:szCs w:val="24"/>
              </w:rPr>
              <w:instrText>xe "DIMODIFY Option"</w:instrText>
            </w:r>
            <w:r w:rsidR="002F48AD" w:rsidRPr="002A3910">
              <w:rPr>
                <w:rFonts w:ascii="Times New Roman" w:hAnsi="Times New Roman"/>
                <w:sz w:val="24"/>
                <w:szCs w:val="24"/>
              </w:rPr>
              <w:fldChar w:fldCharType="end"/>
            </w:r>
            <w:r w:rsidR="002F48AD" w:rsidRPr="002A3910">
              <w:rPr>
                <w:rFonts w:ascii="Times New Roman" w:hAnsi="Times New Roman"/>
                <w:sz w:val="24"/>
                <w:szCs w:val="24"/>
              </w:rPr>
              <w:fldChar w:fldCharType="begin"/>
            </w:r>
            <w:r w:rsidR="002F48AD" w:rsidRPr="002A3910">
              <w:rPr>
                <w:rFonts w:ascii="Times New Roman" w:hAnsi="Times New Roman"/>
                <w:sz w:val="24"/>
                <w:szCs w:val="24"/>
              </w:rPr>
              <w:instrText>xe "Options:DIMODIFY"</w:instrText>
            </w:r>
            <w:r w:rsidR="002F48AD" w:rsidRPr="002A3910">
              <w:rPr>
                <w:rFonts w:ascii="Times New Roman" w:hAnsi="Times New Roman"/>
                <w:sz w:val="24"/>
                <w:szCs w:val="24"/>
              </w:rPr>
              <w:fldChar w:fldCharType="end"/>
            </w:r>
            <w:r w:rsidR="002F48AD" w:rsidRPr="002A3910">
              <w:rPr>
                <w:szCs w:val="22"/>
              </w:rPr>
              <w:t>]</w:t>
            </w:r>
            <w:r w:rsidRPr="002A3910">
              <w:rPr>
                <w:szCs w:val="22"/>
              </w:rPr>
              <w:t xml:space="preserve"> option</w:t>
            </w:r>
            <w:r w:rsidR="002F48AD" w:rsidRPr="002A3910">
              <w:rPr>
                <w:szCs w:val="22"/>
              </w:rPr>
              <w:t>,</w:t>
            </w:r>
            <w:r w:rsidRPr="002A3910">
              <w:rPr>
                <w:szCs w:val="22"/>
              </w:rPr>
              <w:t xml:space="preserve"> because the INPUT transform has been modified by the </w:t>
            </w:r>
            <w:r w:rsidRPr="002A3910">
              <w:rPr>
                <w:b/>
                <w:bCs/>
                <w:szCs w:val="22"/>
              </w:rPr>
              <w:t>Input Transform</w:t>
            </w:r>
            <w:r w:rsidR="001640AC" w:rsidRPr="002A3910">
              <w:rPr>
                <w:b/>
                <w:bCs/>
                <w:szCs w:val="22"/>
              </w:rPr>
              <w:t xml:space="preserve"> (Syntax)</w:t>
            </w:r>
            <w:r w:rsidR="00294447" w:rsidRPr="002A3910">
              <w:rPr>
                <w:rFonts w:ascii="Times New Roman" w:hAnsi="Times New Roman"/>
                <w:sz w:val="24"/>
                <w:szCs w:val="24"/>
              </w:rPr>
              <w:t xml:space="preserve"> </w:t>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"Input Transform (Syntax) Option"</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"Options:Input Transform (Syntax)"</w:instrText>
            </w:r>
            <w:r w:rsidR="00294447" w:rsidRPr="002A3910">
              <w:rPr>
                <w:rFonts w:ascii="Times New Roman" w:hAnsi="Times New Roman"/>
                <w:sz w:val="24"/>
                <w:szCs w:val="24"/>
              </w:rPr>
              <w:fldChar w:fldCharType="end"/>
            </w:r>
            <w:r w:rsidR="00294447" w:rsidRPr="002A3910">
              <w:rPr>
                <w:rFonts w:ascii="Times New Roman" w:hAnsi="Times New Roman"/>
                <w:szCs w:val="22"/>
              </w:rPr>
              <w:t xml:space="preserve"> [DIITRAN</w:t>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"DIITRAN Option"</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"Options:DIITRAN"</w:instrText>
            </w:r>
            <w:r w:rsidR="00294447" w:rsidRPr="002A3910">
              <w:rPr>
                <w:rFonts w:ascii="Times New Roman" w:hAnsi="Times New Roman"/>
                <w:sz w:val="24"/>
                <w:szCs w:val="24"/>
              </w:rPr>
              <w:fldChar w:fldCharType="end"/>
            </w:r>
            <w:r w:rsidR="00294447" w:rsidRPr="002A3910">
              <w:rPr>
                <w:rFonts w:ascii="Times New Roman" w:hAnsi="Times New Roman"/>
                <w:szCs w:val="22"/>
              </w:rPr>
              <w:t>]</w:t>
            </w:r>
            <w:r w:rsidRPr="002A3910">
              <w:rPr>
                <w:szCs w:val="22"/>
              </w:rPr>
              <w:t xml:space="preserve"> option on the </w:t>
            </w:r>
            <w:r w:rsidRPr="002A3910">
              <w:rPr>
                <w:b/>
                <w:bCs/>
                <w:szCs w:val="22"/>
              </w:rPr>
              <w:t>Utility Functions</w:t>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"Utility Functions Menu"</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"Menus:Utility Functions"</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"Options:Utility Functions"</w:instrText>
            </w:r>
            <w:r w:rsidR="00294447" w:rsidRPr="002A3910">
              <w:rPr>
                <w:rFonts w:ascii="Times New Roman" w:hAnsi="Times New Roman"/>
                <w:sz w:val="24"/>
                <w:szCs w:val="24"/>
              </w:rPr>
              <w:fldChar w:fldCharType="end"/>
            </w:r>
            <w:r w:rsidR="00294447" w:rsidRPr="002A3910">
              <w:rPr>
                <w:szCs w:val="22"/>
              </w:rPr>
              <w:t xml:space="preserve"> [DIUTILITY</w:t>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"DIUTILITY Menu"</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"Menus:DIUTILITY"</w:instrText>
            </w:r>
            <w:r w:rsidR="00294447" w:rsidRPr="002A3910">
              <w:rPr>
                <w:rFonts w:ascii="Times New Roman" w:hAnsi="Times New Roman"/>
                <w:sz w:val="24"/>
                <w:szCs w:val="24"/>
              </w:rPr>
              <w:fldChar w:fldCharType="end"/>
            </w:r>
            <w:r w:rsidR="00294447" w:rsidRPr="002A3910">
              <w:rPr>
                <w:rFonts w:ascii="Times New Roman" w:hAnsi="Times New Roman"/>
                <w:sz w:val="24"/>
                <w:szCs w:val="24"/>
              </w:rPr>
              <w:fldChar w:fldCharType="begin"/>
            </w:r>
            <w:r w:rsidR="00294447" w:rsidRPr="002A3910">
              <w:rPr>
                <w:rFonts w:ascii="Times New Roman" w:hAnsi="Times New Roman"/>
                <w:sz w:val="24"/>
                <w:szCs w:val="24"/>
              </w:rPr>
              <w:instrText>xe "Options:DIUTILITY"</w:instrText>
            </w:r>
            <w:r w:rsidR="00294447" w:rsidRPr="002A3910">
              <w:rPr>
                <w:rFonts w:ascii="Times New Roman" w:hAnsi="Times New Roman"/>
                <w:sz w:val="24"/>
                <w:szCs w:val="24"/>
              </w:rPr>
              <w:fldChar w:fldCharType="end"/>
            </w:r>
            <w:r w:rsidR="00294447" w:rsidRPr="002A3910">
              <w:rPr>
                <w:szCs w:val="22"/>
              </w:rPr>
              <w:t>]</w:t>
            </w:r>
            <w:r w:rsidRPr="002A3910">
              <w:rPr>
                <w:szCs w:val="22"/>
              </w:rPr>
              <w:t xml:space="preserve"> menu.</w:t>
            </w:r>
          </w:p>
          <w:p w14:paraId="0114EAFC" w14:textId="77777777" w:rsidR="00E41F98" w:rsidRPr="002A3910" w:rsidRDefault="00CF6B89" w:rsidP="00CF6B89">
            <w:pPr>
              <w:pStyle w:val="TableText"/>
              <w:rPr>
                <w:szCs w:val="22"/>
              </w:rPr>
            </w:pPr>
            <w:r w:rsidRPr="002A3910">
              <w:rPr>
                <w:szCs w:val="22"/>
              </w:rPr>
              <w:t xml:space="preserve">To make a field uneditable, you need the </w:t>
            </w:r>
            <w:r w:rsidRPr="002A3910">
              <w:rPr>
                <w:b/>
                <w:szCs w:val="22"/>
              </w:rPr>
              <w:t>X</w:t>
            </w:r>
            <w:r w:rsidRPr="002A3910">
              <w:rPr>
                <w:szCs w:val="22"/>
              </w:rPr>
              <w:t xml:space="preserve"> (uppercase) flag in the 2</w:t>
            </w:r>
            <w:r w:rsidRPr="002A3910">
              <w:rPr>
                <w:szCs w:val="22"/>
                <w:vertAlign w:val="superscript"/>
              </w:rPr>
              <w:t>nd</w:t>
            </w:r>
            <w:r w:rsidR="00E41F98" w:rsidRPr="002A3910">
              <w:rPr>
                <w:szCs w:val="22"/>
              </w:rPr>
              <w:t xml:space="preserve"> piece of the </w:t>
            </w:r>
            <w:r w:rsidR="00E41F98" w:rsidRPr="002A3910">
              <w:rPr>
                <w:b/>
                <w:szCs w:val="22"/>
              </w:rPr>
              <w:t>Zero</w:t>
            </w:r>
            <w:r w:rsidR="00E41F98" w:rsidRPr="002A3910">
              <w:rPr>
                <w:szCs w:val="22"/>
              </w:rPr>
              <w:t xml:space="preserve"> node.</w:t>
            </w:r>
          </w:p>
          <w:p w14:paraId="57C5292D" w14:textId="77777777" w:rsidR="007144E9" w:rsidRPr="002A3910" w:rsidRDefault="007144E9" w:rsidP="00CF6B89">
            <w:pPr>
              <w:pStyle w:val="TableText"/>
              <w:rPr>
                <w:szCs w:val="22"/>
              </w:rPr>
            </w:pPr>
          </w:p>
          <w:p w14:paraId="41C97608" w14:textId="77777777" w:rsidR="00CF6B89" w:rsidRPr="002A3910" w:rsidRDefault="00CF6B89" w:rsidP="00CF6B89">
            <w:pPr>
              <w:pStyle w:val="TableText"/>
              <w:rPr>
                <w:szCs w:val="22"/>
              </w:rPr>
            </w:pPr>
            <w:r w:rsidRPr="002A3910">
              <w:rPr>
                <w:szCs w:val="22"/>
              </w:rPr>
              <w:t>For example:</w:t>
            </w:r>
          </w:p>
          <w:p w14:paraId="68C1E86C" w14:textId="77777777" w:rsidR="00CF6B89" w:rsidRPr="002A3910" w:rsidRDefault="00CF6B89" w:rsidP="00CF6B89">
            <w:pPr>
              <w:pStyle w:val="CodeBox"/>
              <w:rPr>
                <w:sz w:val="22"/>
                <w:szCs w:val="22"/>
              </w:rPr>
            </w:pPr>
            <w:r w:rsidRPr="002A3910">
              <w:rPr>
                <w:sz w:val="22"/>
                <w:szCs w:val="22"/>
              </w:rPr>
              <w:t>^DD(200,501.2,0) = SUBJECT ALTERNATIVE NAME^Fa</w:t>
            </w:r>
            <w:r w:rsidRPr="002A3910">
              <w:rPr>
                <w:sz w:val="22"/>
                <w:szCs w:val="22"/>
                <w:highlight w:val="cyan"/>
              </w:rPr>
              <w:t>X</w:t>
            </w:r>
            <w:r w:rsidRPr="002A3910">
              <w:rPr>
                <w:sz w:val="22"/>
                <w:szCs w:val="22"/>
              </w:rPr>
              <w:t>^^501;2^K:$L(X)&gt;50!($L(X)&lt;3</w:t>
            </w:r>
            <w:r w:rsidRPr="002A3910">
              <w:rPr>
                <w:sz w:val="22"/>
                <w:szCs w:val="22"/>
              </w:rPr>
              <w:br/>
              <w:t xml:space="preserve">          = )!</w:t>
            </w:r>
            <w:r w:rsidR="00084217" w:rsidRPr="002A3910">
              <w:rPr>
                <w:sz w:val="22"/>
                <w:szCs w:val="22"/>
              </w:rPr>
              <w:t>’</w:t>
            </w:r>
            <w:r w:rsidRPr="002A3910">
              <w:rPr>
                <w:sz w:val="22"/>
                <w:szCs w:val="22"/>
              </w:rPr>
              <w:t>(X[</w:t>
            </w:r>
            <w:r w:rsidR="00084217" w:rsidRPr="002A3910">
              <w:rPr>
                <w:sz w:val="22"/>
                <w:szCs w:val="22"/>
              </w:rPr>
              <w:t>“</w:t>
            </w:r>
            <w:r w:rsidRPr="002A3910">
              <w:rPr>
                <w:sz w:val="22"/>
                <w:szCs w:val="22"/>
              </w:rPr>
              <w:t>@</w:t>
            </w:r>
            <w:r w:rsidR="00084217" w:rsidRPr="002A3910">
              <w:rPr>
                <w:sz w:val="22"/>
                <w:szCs w:val="22"/>
              </w:rPr>
              <w:t>”</w:t>
            </w:r>
            <w:r w:rsidRPr="002A3910">
              <w:rPr>
                <w:sz w:val="22"/>
                <w:szCs w:val="22"/>
              </w:rPr>
              <w:t>) X I $D(X) N XUSSAN S XUSSAN=$O(^VA(200,</w:t>
            </w:r>
            <w:r w:rsidR="00084217" w:rsidRPr="002A3910">
              <w:rPr>
                <w:sz w:val="22"/>
                <w:szCs w:val="22"/>
              </w:rPr>
              <w:t>”</w:t>
            </w:r>
            <w:r w:rsidRPr="002A3910">
              <w:rPr>
                <w:sz w:val="22"/>
                <w:szCs w:val="22"/>
              </w:rPr>
              <w:t>ASAN</w:t>
            </w:r>
            <w:r w:rsidRPr="002A3910">
              <w:rPr>
                <w:sz w:val="22"/>
                <w:szCs w:val="22"/>
              </w:rPr>
              <w:br/>
              <w:t xml:space="preserve">          = </w:t>
            </w:r>
            <w:r w:rsidR="00084217" w:rsidRPr="002A3910">
              <w:rPr>
                <w:sz w:val="22"/>
                <w:szCs w:val="22"/>
              </w:rPr>
              <w:t>“</w:t>
            </w:r>
            <w:r w:rsidRPr="002A3910">
              <w:rPr>
                <w:sz w:val="22"/>
                <w:szCs w:val="22"/>
              </w:rPr>
              <w:t>,X,</w:t>
            </w:r>
            <w:r w:rsidR="00084217" w:rsidRPr="002A3910">
              <w:rPr>
                <w:sz w:val="22"/>
                <w:szCs w:val="22"/>
              </w:rPr>
              <w:t>”“</w:t>
            </w:r>
            <w:r w:rsidRPr="002A3910">
              <w:rPr>
                <w:sz w:val="22"/>
                <w:szCs w:val="22"/>
              </w:rPr>
              <w:t>)) K:(XUSSAN&gt;0)&amp;(XUSSAN</w:t>
            </w:r>
            <w:r w:rsidR="00084217" w:rsidRPr="002A3910">
              <w:rPr>
                <w:sz w:val="22"/>
                <w:szCs w:val="22"/>
              </w:rPr>
              <w:t>’</w:t>
            </w:r>
            <w:r w:rsidRPr="002A3910">
              <w:rPr>
                <w:sz w:val="22"/>
                <w:szCs w:val="22"/>
              </w:rPr>
              <w:t>=DA) X</w:t>
            </w:r>
          </w:p>
          <w:p w14:paraId="71FE5711" w14:textId="77777777" w:rsidR="00CF6B89" w:rsidRPr="002A3910" w:rsidRDefault="00CF6B89" w:rsidP="00896681">
            <w:pPr>
              <w:pStyle w:val="TableText"/>
              <w:rPr>
                <w:szCs w:val="22"/>
              </w:rPr>
            </w:pPr>
          </w:p>
        </w:tc>
      </w:tr>
      <w:tr w:rsidR="000417E3" w:rsidRPr="002A3910" w14:paraId="66434582" w14:textId="77777777" w:rsidTr="00677A90">
        <w:tc>
          <w:tcPr>
            <w:tcW w:w="1150" w:type="dxa"/>
          </w:tcPr>
          <w:p w14:paraId="6A8B5331" w14:textId="77777777" w:rsidR="000417E3" w:rsidRPr="002A3910" w:rsidRDefault="00896681" w:rsidP="00896681">
            <w:pPr>
              <w:pStyle w:val="TableText"/>
              <w:rPr>
                <w:b/>
              </w:rPr>
            </w:pPr>
            <w:r w:rsidRPr="002A3910">
              <w:rPr>
                <w:b/>
              </w:rPr>
              <w:t>x</w:t>
            </w:r>
          </w:p>
        </w:tc>
        <w:tc>
          <w:tcPr>
            <w:tcW w:w="8426" w:type="dxa"/>
          </w:tcPr>
          <w:p w14:paraId="7E0378EE" w14:textId="77777777" w:rsidR="000417E3" w:rsidRPr="002A3910" w:rsidRDefault="00896681" w:rsidP="00CD67C3">
            <w:pPr>
              <w:pStyle w:val="TableText"/>
            </w:pPr>
            <w:r w:rsidRPr="002A3910">
              <w:t>Word-processing text that contains the vertical bar</w:t>
            </w:r>
            <w:r w:rsidR="00E41F98" w:rsidRPr="002A3910">
              <w:t xml:space="preserve"> (</w:t>
            </w:r>
            <w:r w:rsidRPr="002A3910">
              <w:rPr>
                <w:b/>
              </w:rPr>
              <w:t>|</w:t>
            </w:r>
            <w:r w:rsidR="00E41F98" w:rsidRPr="002A3910">
              <w:t xml:space="preserve">) </w:t>
            </w:r>
            <w:r w:rsidR="00CD67C3" w:rsidRPr="002A3910">
              <w:t>is</w:t>
            </w:r>
            <w:r w:rsidRPr="002A3910">
              <w:t xml:space="preserve"> displayed exactly as they are stored, (i.e., no window processing take</w:t>
            </w:r>
            <w:r w:rsidR="00CD67C3" w:rsidRPr="002A3910">
              <w:t>s</w:t>
            </w:r>
            <w:r w:rsidRPr="002A3910">
              <w:t xml:space="preserve"> place).</w:t>
            </w:r>
          </w:p>
        </w:tc>
      </w:tr>
      <w:tr w:rsidR="000417E3" w:rsidRPr="002A3910" w14:paraId="374AAA84" w14:textId="77777777" w:rsidTr="00677A90">
        <w:tc>
          <w:tcPr>
            <w:tcW w:w="1150" w:type="dxa"/>
          </w:tcPr>
          <w:p w14:paraId="3DCE8097" w14:textId="77777777" w:rsidR="000417E3" w:rsidRPr="002A3910" w:rsidRDefault="00896681" w:rsidP="00896681">
            <w:pPr>
              <w:pStyle w:val="TableText"/>
              <w:rPr>
                <w:b/>
              </w:rPr>
            </w:pPr>
            <w:r w:rsidRPr="002A3910">
              <w:rPr>
                <w:b/>
              </w:rPr>
              <w:t>*</w:t>
            </w:r>
          </w:p>
        </w:tc>
        <w:tc>
          <w:tcPr>
            <w:tcW w:w="8426" w:type="dxa"/>
          </w:tcPr>
          <w:p w14:paraId="3627FE11" w14:textId="77777777" w:rsidR="000417E3" w:rsidRPr="002A3910" w:rsidRDefault="00896681" w:rsidP="00896681">
            <w:pPr>
              <w:pStyle w:val="TableText"/>
            </w:pPr>
            <w:r w:rsidRPr="002A3910">
              <w:t xml:space="preserve">If there is a screen associated with a </w:t>
            </w:r>
            <w:r w:rsidR="00B35BFA" w:rsidRPr="002A3910">
              <w:t>DATA TYPE field with values of POINTER</w:t>
            </w:r>
            <w:r w:rsidRPr="002A3910">
              <w:t xml:space="preserve"> or </w:t>
            </w:r>
            <w:r w:rsidR="00B35BFA" w:rsidRPr="002A3910">
              <w:t>SET OF CODES</w:t>
            </w:r>
            <w:r w:rsidRPr="002A3910">
              <w:t>.</w:t>
            </w:r>
          </w:p>
        </w:tc>
      </w:tr>
    </w:tbl>
    <w:p w14:paraId="467C69B6" w14:textId="77777777" w:rsidR="00A10EFC" w:rsidRPr="002A3910" w:rsidRDefault="00A10EFC" w:rsidP="00B66E33">
      <w:pPr>
        <w:pStyle w:val="BodyText6"/>
      </w:pPr>
    </w:p>
    <w:p w14:paraId="2DF04A34" w14:textId="7542512A" w:rsidR="00ED7398" w:rsidRPr="002A3910" w:rsidRDefault="007869D8" w:rsidP="00D42D1B">
      <w:pPr>
        <w:pStyle w:val="Note"/>
      </w:pPr>
      <w:r w:rsidRPr="002A3910">
        <w:rPr>
          <w:noProof/>
        </w:rPr>
        <w:drawing>
          <wp:inline distT="0" distB="0" distL="0" distR="0" wp14:anchorId="570D35B9" wp14:editId="030B38C7">
            <wp:extent cx="289560" cy="289560"/>
            <wp:effectExtent l="0" t="0" r="0" b="0"/>
            <wp:docPr id="3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NOTE:</w:t>
      </w:r>
      <w:r w:rsidR="00ED7398" w:rsidRPr="002A3910">
        <w:t xml:space="preserve"> The second </w:t>
      </w:r>
      <w:r w:rsidR="00ED7398" w:rsidRPr="002A3910">
        <w:rPr>
          <w:b/>
        </w:rPr>
        <w:t>^</w:t>
      </w:r>
      <w:r w:rsidR="00ED7398" w:rsidRPr="002A3910">
        <w:t>-piece begins with the su</w:t>
      </w:r>
      <w:r w:rsidR="00CD67C3" w:rsidRPr="002A3910">
        <w:t>bfile number if the field is a M</w:t>
      </w:r>
      <w:r w:rsidR="00ED7398" w:rsidRPr="002A3910">
        <w:t>ultiple.</w:t>
      </w:r>
    </w:p>
    <w:p w14:paraId="0C30A91A" w14:textId="77777777" w:rsidR="00816AFF" w:rsidRPr="002A3910" w:rsidRDefault="00816AFF" w:rsidP="00816AFF">
      <w:pPr>
        <w:pStyle w:val="BodyText6"/>
      </w:pPr>
    </w:p>
    <w:p w14:paraId="765B739F" w14:textId="41D41333" w:rsidR="00A10EFC" w:rsidRPr="002A3910" w:rsidRDefault="00A10EFC" w:rsidP="006B4DA3">
      <w:pPr>
        <w:pStyle w:val="BodyText"/>
        <w:keepNext/>
        <w:keepLines/>
      </w:pPr>
      <w:r w:rsidRPr="002A3910">
        <w:rPr>
          <w:b/>
          <w:bCs/>
        </w:rPr>
        <w:lastRenderedPageBreak/>
        <w:t>Piece 3</w:t>
      </w:r>
      <w:r w:rsidR="000F7697" w:rsidRPr="002A3910">
        <w:rPr>
          <w:b/>
          <w:bCs/>
        </w:rPr>
        <w:t>:</w:t>
      </w:r>
      <w:r w:rsidRPr="002A3910">
        <w:t xml:space="preserve"> Only contains data for </w:t>
      </w:r>
      <w:r w:rsidR="00B35BFA" w:rsidRPr="002A3910">
        <w:t>DATA TYPE fields with values of POINTER</w:t>
      </w:r>
      <w:r w:rsidRPr="002A3910">
        <w:t xml:space="preserve"> and </w:t>
      </w:r>
      <w:r w:rsidR="00B35BFA" w:rsidRPr="002A3910">
        <w:t>SET OF CODES</w:t>
      </w:r>
      <w:r w:rsidRPr="002A3910">
        <w:t>. In those cases, the data is:</w:t>
      </w:r>
    </w:p>
    <w:p w14:paraId="7FF173AD" w14:textId="77777777" w:rsidR="00816AFF" w:rsidRPr="002A3910" w:rsidRDefault="00816AFF" w:rsidP="00816AFF">
      <w:pPr>
        <w:pStyle w:val="BodyText6"/>
        <w:keepNext/>
        <w:keepLines/>
      </w:pPr>
    </w:p>
    <w:p w14:paraId="2D6F8696" w14:textId="41B1791A" w:rsidR="00E8030E" w:rsidRPr="002A3910" w:rsidRDefault="007376BF" w:rsidP="007376BF">
      <w:pPr>
        <w:pStyle w:val="Caption"/>
      </w:pPr>
      <w:bookmarkStart w:id="2238" w:name="_Toc159569218"/>
      <w:r w:rsidRPr="002A3910">
        <w:t xml:space="preserve">Table </w:t>
      </w:r>
      <w:r w:rsidRPr="002A3910">
        <w:fldChar w:fldCharType="begin"/>
      </w:r>
      <w:r w:rsidRPr="002A3910">
        <w:instrText>SEQ Table \* ARABIC</w:instrText>
      </w:r>
      <w:r w:rsidRPr="002A3910">
        <w:fldChar w:fldCharType="separate"/>
      </w:r>
      <w:r w:rsidR="002D1B25">
        <w:rPr>
          <w:noProof/>
        </w:rPr>
        <w:t>115</w:t>
      </w:r>
      <w:r w:rsidRPr="002A3910">
        <w:fldChar w:fldCharType="end"/>
      </w:r>
      <w:r w:rsidR="00405EF1" w:rsidRPr="002A3910">
        <w:t>:</w:t>
      </w:r>
      <w:r w:rsidRPr="002A3910">
        <w:t xml:space="preserve"> </w:t>
      </w:r>
      <w:r w:rsidR="00064B31" w:rsidRPr="002A3910">
        <w:t>Attribute Dictionary—</w:t>
      </w:r>
      <w:r w:rsidRPr="002A3910">
        <w:t>Field Defin</w:t>
      </w:r>
      <w:r w:rsidR="00064B31" w:rsidRPr="002A3910">
        <w:t xml:space="preserve">ition 0-Node: </w:t>
      </w:r>
      <w:r w:rsidR="00411E86" w:rsidRPr="002A3910">
        <w:t>Piece 3 Data T</w:t>
      </w:r>
      <w:r w:rsidRPr="002A3910">
        <w:t>ypes</w:t>
      </w:r>
      <w:bookmarkEnd w:id="223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84"/>
        <w:gridCol w:w="7412"/>
      </w:tblGrid>
      <w:tr w:rsidR="00E8030E" w:rsidRPr="002A3910" w14:paraId="25326D2A" w14:textId="77777777" w:rsidTr="00677A90">
        <w:trPr>
          <w:tblHeader/>
        </w:trPr>
        <w:tc>
          <w:tcPr>
            <w:tcW w:w="1818" w:type="dxa"/>
            <w:tcBorders>
              <w:bottom w:val="single" w:sz="8" w:space="0" w:color="auto"/>
            </w:tcBorders>
            <w:shd w:val="pct12" w:color="auto" w:fill="auto"/>
          </w:tcPr>
          <w:p w14:paraId="2A8AEAA8" w14:textId="77777777" w:rsidR="00E8030E" w:rsidRPr="002A3910" w:rsidRDefault="007376BF" w:rsidP="00BC7AEE">
            <w:pPr>
              <w:pStyle w:val="TableHeading"/>
              <w:rPr>
                <w:noProof w:val="0"/>
              </w:rPr>
            </w:pPr>
            <w:bookmarkStart w:id="2239" w:name="COL001_TBL064"/>
            <w:bookmarkEnd w:id="2239"/>
            <w:r w:rsidRPr="002A3910">
              <w:rPr>
                <w:noProof w:val="0"/>
              </w:rPr>
              <w:t>Data Type</w:t>
            </w:r>
          </w:p>
        </w:tc>
        <w:tc>
          <w:tcPr>
            <w:tcW w:w="7758" w:type="dxa"/>
            <w:tcBorders>
              <w:bottom w:val="single" w:sz="8" w:space="0" w:color="auto"/>
            </w:tcBorders>
            <w:shd w:val="pct12" w:color="auto" w:fill="auto"/>
          </w:tcPr>
          <w:p w14:paraId="2E58F16B" w14:textId="77777777" w:rsidR="00E8030E" w:rsidRPr="002A3910" w:rsidRDefault="007376BF" w:rsidP="00BC7AEE">
            <w:pPr>
              <w:pStyle w:val="TableHeading"/>
              <w:rPr>
                <w:noProof w:val="0"/>
              </w:rPr>
            </w:pPr>
            <w:r w:rsidRPr="002A3910">
              <w:rPr>
                <w:noProof w:val="0"/>
              </w:rPr>
              <w:t>Description</w:t>
            </w:r>
          </w:p>
        </w:tc>
      </w:tr>
      <w:tr w:rsidR="00E8030E" w:rsidRPr="002A3910" w14:paraId="224EF343" w14:textId="77777777" w:rsidTr="00677A90">
        <w:tc>
          <w:tcPr>
            <w:tcW w:w="1818" w:type="dxa"/>
            <w:shd w:val="clear" w:color="auto" w:fill="F2F2F2" w:themeFill="background1" w:themeFillShade="F2"/>
          </w:tcPr>
          <w:p w14:paraId="1A92AF30" w14:textId="77777777" w:rsidR="00E8030E" w:rsidRPr="002A3910" w:rsidRDefault="00B35BFA" w:rsidP="00841654">
            <w:pPr>
              <w:pStyle w:val="TableText"/>
              <w:keepNext/>
              <w:keepLines/>
            </w:pPr>
            <w:r w:rsidRPr="002A3910">
              <w:t>POINTER</w:t>
            </w:r>
          </w:p>
        </w:tc>
        <w:tc>
          <w:tcPr>
            <w:tcW w:w="7758" w:type="dxa"/>
            <w:shd w:val="clear" w:color="auto" w:fill="F2F2F2" w:themeFill="background1" w:themeFillShade="F2"/>
          </w:tcPr>
          <w:p w14:paraId="0857907E" w14:textId="77777777" w:rsidR="00E8030E" w:rsidRPr="002A3910" w:rsidRDefault="007376BF" w:rsidP="00841654">
            <w:pPr>
              <w:pStyle w:val="TableText"/>
              <w:keepNext/>
              <w:keepLines/>
            </w:pPr>
            <w:r w:rsidRPr="002A3910">
              <w:t>The global root of the pointed-to file.</w:t>
            </w:r>
          </w:p>
        </w:tc>
      </w:tr>
      <w:tr w:rsidR="00E8030E" w:rsidRPr="002A3910" w14:paraId="01504BC6" w14:textId="77777777" w:rsidTr="00677A90">
        <w:tc>
          <w:tcPr>
            <w:tcW w:w="1818" w:type="dxa"/>
          </w:tcPr>
          <w:p w14:paraId="49D721BD" w14:textId="77777777" w:rsidR="00E8030E" w:rsidRPr="002A3910" w:rsidRDefault="00B35BFA" w:rsidP="007376BF">
            <w:pPr>
              <w:pStyle w:val="TableText"/>
            </w:pPr>
            <w:r w:rsidRPr="002A3910">
              <w:t>SET OF CODES</w:t>
            </w:r>
          </w:p>
        </w:tc>
        <w:tc>
          <w:tcPr>
            <w:tcW w:w="7758" w:type="dxa"/>
          </w:tcPr>
          <w:p w14:paraId="5D3625AD" w14:textId="77777777" w:rsidR="00E8030E" w:rsidRPr="002A3910" w:rsidRDefault="007376BF" w:rsidP="007376BF">
            <w:pPr>
              <w:pStyle w:val="TableText"/>
            </w:pPr>
            <w:r w:rsidRPr="002A3910">
              <w:t>The set of codes of allowed responses and their meanings.</w:t>
            </w:r>
          </w:p>
        </w:tc>
      </w:tr>
    </w:tbl>
    <w:p w14:paraId="007789F4" w14:textId="77777777" w:rsidR="007376BF" w:rsidRPr="002A3910" w:rsidRDefault="007376BF" w:rsidP="00B66E33">
      <w:pPr>
        <w:pStyle w:val="BodyText6"/>
      </w:pPr>
    </w:p>
    <w:p w14:paraId="04F410C4" w14:textId="77777777" w:rsidR="00A10EFC" w:rsidRPr="002A3910" w:rsidRDefault="00A10EFC" w:rsidP="001E184B">
      <w:pPr>
        <w:pStyle w:val="BodyText"/>
        <w:keepNext/>
        <w:keepLines/>
      </w:pPr>
      <w:r w:rsidRPr="002A3910">
        <w:rPr>
          <w:b/>
          <w:bCs/>
        </w:rPr>
        <w:t>Piece 4</w:t>
      </w:r>
      <w:r w:rsidR="007376BF" w:rsidRPr="002A3910">
        <w:rPr>
          <w:b/>
          <w:bCs/>
        </w:rPr>
        <w:t>:</w:t>
      </w:r>
      <w:r w:rsidRPr="002A3910">
        <w:t xml:space="preserve"> One of the following, based on the kind of data storage:</w:t>
      </w:r>
    </w:p>
    <w:p w14:paraId="2233D3E1" w14:textId="710F7FAF" w:rsidR="00A10EFC" w:rsidRPr="002A3910" w:rsidRDefault="00517888" w:rsidP="00E244EB">
      <w:pPr>
        <w:pStyle w:val="ListBullet"/>
        <w:keepNext/>
        <w:keepLines/>
      </w:pPr>
      <w:r w:rsidRPr="002A3910">
        <w:t xml:space="preserve">Subscript location and </w:t>
      </w:r>
      <w:r w:rsidRPr="002A3910">
        <w:rPr>
          <w:b/>
        </w:rPr>
        <w:t>^</w:t>
      </w:r>
      <w:r w:rsidRPr="002A3910">
        <w:t>-piece</w:t>
      </w:r>
      <w:r w:rsidR="00A10EFC" w:rsidRPr="002A3910">
        <w:t xml:space="preserve"> separated by a semicolon (</w:t>
      </w:r>
      <w:r w:rsidR="00A10EFC" w:rsidRPr="002A3910">
        <w:rPr>
          <w:b/>
        </w:rPr>
        <w:t>;</w:t>
      </w:r>
      <w:r w:rsidR="00A10EFC" w:rsidRPr="002A3910">
        <w:t>)</w:t>
      </w:r>
      <w:r w:rsidR="0076382A" w:rsidRPr="002A3910">
        <w:t>.</w:t>
      </w:r>
    </w:p>
    <w:p w14:paraId="3954316F" w14:textId="77777777" w:rsidR="00A10EFC" w:rsidRPr="002A3910" w:rsidRDefault="0076382A" w:rsidP="00E244EB">
      <w:pPr>
        <w:pStyle w:val="ListBullet"/>
        <w:keepNext/>
        <w:keepLines/>
      </w:pPr>
      <w:r w:rsidRPr="002A3910">
        <w:t>S</w:t>
      </w:r>
      <w:r w:rsidR="00A10EFC" w:rsidRPr="002A3910">
        <w:t>ubscript location and character-positions, also separated by a semicolon (</w:t>
      </w:r>
      <w:r w:rsidR="00A10EFC" w:rsidRPr="002A3910">
        <w:rPr>
          <w:b/>
        </w:rPr>
        <w:t>;</w:t>
      </w:r>
      <w:r w:rsidR="00E41F98" w:rsidRPr="002A3910">
        <w:t>);</w:t>
      </w:r>
      <w:r w:rsidR="00A10EFC" w:rsidRPr="002A3910">
        <w:t xml:space="preserve"> where </w:t>
      </w:r>
      <w:r w:rsidR="00A10EFC" w:rsidRPr="002A3910">
        <w:rPr>
          <w:b/>
        </w:rPr>
        <w:t>E</w:t>
      </w:r>
      <w:r w:rsidR="00A10EFC" w:rsidRPr="002A3910">
        <w:rPr>
          <w:b/>
          <w:i/>
        </w:rPr>
        <w:t>m</w:t>
      </w:r>
      <w:r w:rsidR="00A10EFC" w:rsidRPr="002A3910">
        <w:rPr>
          <w:b/>
        </w:rPr>
        <w:t>,</w:t>
      </w:r>
      <w:r w:rsidR="00A10EFC" w:rsidRPr="002A3910">
        <w:rPr>
          <w:b/>
          <w:i/>
        </w:rPr>
        <w:t>n</w:t>
      </w:r>
      <w:r w:rsidR="00A10EFC" w:rsidRPr="002A3910">
        <w:t xml:space="preserve"> designates character-positions </w:t>
      </w:r>
      <w:r w:rsidR="00A10EFC" w:rsidRPr="002A3910">
        <w:rPr>
          <w:b/>
          <w:i/>
        </w:rPr>
        <w:t>m</w:t>
      </w:r>
      <w:r w:rsidR="00A10EFC" w:rsidRPr="002A3910">
        <w:t xml:space="preserve"> through </w:t>
      </w:r>
      <w:r w:rsidR="00A10EFC" w:rsidRPr="002A3910">
        <w:rPr>
          <w:b/>
          <w:i/>
        </w:rPr>
        <w:t>n</w:t>
      </w:r>
      <w:r w:rsidRPr="002A3910">
        <w:t>.</w:t>
      </w:r>
    </w:p>
    <w:p w14:paraId="6DF92FC3" w14:textId="77777777" w:rsidR="00A10EFC" w:rsidRPr="002A3910" w:rsidRDefault="000F7697" w:rsidP="00E244EB">
      <w:pPr>
        <w:pStyle w:val="ListBullet"/>
        <w:keepNext/>
        <w:keepLines/>
      </w:pPr>
      <w:r w:rsidRPr="002A3910">
        <w:t>S</w:t>
      </w:r>
      <w:r w:rsidR="00A10EFC" w:rsidRPr="002A3910">
        <w:t>ubscript location, followed by a semicolon (</w:t>
      </w:r>
      <w:r w:rsidR="00A10EFC" w:rsidRPr="002A3910">
        <w:rPr>
          <w:b/>
        </w:rPr>
        <w:t>;</w:t>
      </w:r>
      <w:r w:rsidR="00A10EFC" w:rsidRPr="002A3910">
        <w:t xml:space="preserve">) followed by </w:t>
      </w:r>
      <w:r w:rsidR="00A10EFC" w:rsidRPr="002A3910">
        <w:rPr>
          <w:b/>
        </w:rPr>
        <w:t>0</w:t>
      </w:r>
      <w:r w:rsidR="00A10EFC" w:rsidRPr="002A3910">
        <w:t xml:space="preserve"> (</w:t>
      </w:r>
      <w:r w:rsidR="00A10EFC" w:rsidRPr="002A3910">
        <w:rPr>
          <w:b/>
        </w:rPr>
        <w:t>zero</w:t>
      </w:r>
      <w:r w:rsidR="00A10EFC" w:rsidRPr="002A3910">
        <w:t>), to designate multiple-valued data</w:t>
      </w:r>
      <w:r w:rsidRPr="002A3910">
        <w:t>.</w:t>
      </w:r>
    </w:p>
    <w:p w14:paraId="0BAA2DC6" w14:textId="77777777" w:rsidR="00A10EFC" w:rsidRPr="002A3910" w:rsidRDefault="000F7697" w:rsidP="00E244EB">
      <w:pPr>
        <w:pStyle w:val="ListBullet"/>
      </w:pPr>
      <w:r w:rsidRPr="002A3910">
        <w:t>S</w:t>
      </w:r>
      <w:r w:rsidR="00A10EFC" w:rsidRPr="002A3910">
        <w:t>emicolon preceded and followed by a space (</w:t>
      </w:r>
      <w:r w:rsidR="00084217" w:rsidRPr="002A3910">
        <w:t>“</w:t>
      </w:r>
      <w:r w:rsidR="0076382A" w:rsidRPr="002A3910">
        <w:t xml:space="preserve"> </w:t>
      </w:r>
      <w:r w:rsidR="00A10EFC" w:rsidRPr="002A3910">
        <w:rPr>
          <w:b/>
        </w:rPr>
        <w:t>;</w:t>
      </w:r>
      <w:r w:rsidR="00A10EFC" w:rsidRPr="002A3910">
        <w:t xml:space="preserve"> </w:t>
      </w:r>
      <w:r w:rsidR="00D625EE" w:rsidRPr="002A3910">
        <w:t>”</w:t>
      </w:r>
      <w:r w:rsidR="009E3671" w:rsidRPr="002A3910">
        <w:t>) to indicate no data storage</w:t>
      </w:r>
      <w:r w:rsidR="00A10EFC" w:rsidRPr="002A3910">
        <w:t xml:space="preserve"> </w:t>
      </w:r>
      <w:r w:rsidR="009E3671" w:rsidRPr="002A3910">
        <w:t>(</w:t>
      </w:r>
      <w:r w:rsidR="00A10EFC" w:rsidRPr="002A3910">
        <w:t>i.e.,</w:t>
      </w:r>
      <w:r w:rsidR="009E3671" w:rsidRPr="002A3910">
        <w:t> </w:t>
      </w:r>
      <w:r w:rsidR="00A10EFC" w:rsidRPr="002A3910">
        <w:t>computed fields</w:t>
      </w:r>
      <w:r w:rsidR="009E3671" w:rsidRPr="002A3910">
        <w:t>)</w:t>
      </w:r>
      <w:r w:rsidR="00D625EE" w:rsidRPr="002A3910">
        <w:t>.</w:t>
      </w:r>
    </w:p>
    <w:p w14:paraId="3D00D380" w14:textId="77777777" w:rsidR="00816AFF" w:rsidRPr="002A3910" w:rsidRDefault="00816AFF" w:rsidP="00816AFF">
      <w:pPr>
        <w:pStyle w:val="BodyText6"/>
      </w:pPr>
    </w:p>
    <w:p w14:paraId="1AAAC7FE" w14:textId="500A7A40" w:rsidR="00A10EFC" w:rsidRPr="002A3910" w:rsidRDefault="00A10EFC" w:rsidP="001E184B">
      <w:pPr>
        <w:pStyle w:val="BodyText"/>
      </w:pPr>
      <w:r w:rsidRPr="002A3910">
        <w:rPr>
          <w:b/>
          <w:bCs/>
        </w:rPr>
        <w:t>Piece 5</w:t>
      </w:r>
      <w:r w:rsidR="00AD197E" w:rsidRPr="002A3910">
        <w:rPr>
          <w:b/>
          <w:bCs/>
        </w:rPr>
        <w:t>:</w:t>
      </w:r>
      <w:r w:rsidRPr="002A3910">
        <w:t xml:space="preserve"> M code to check an input in the variable </w:t>
      </w:r>
      <w:r w:rsidRPr="002A3910">
        <w:rPr>
          <w:b/>
        </w:rPr>
        <w:t>X</w:t>
      </w:r>
      <w:r w:rsidRPr="002A3910">
        <w:t xml:space="preserve">. If the input is invalid, the variable </w:t>
      </w:r>
      <w:r w:rsidRPr="002A3910">
        <w:rPr>
          <w:b/>
        </w:rPr>
        <w:t>X</w:t>
      </w:r>
      <w:r w:rsidRPr="002A3910">
        <w:t xml:space="preserve"> is </w:t>
      </w:r>
      <w:r w:rsidR="009C6213" w:rsidRPr="002A3910">
        <w:rPr>
          <w:b/>
        </w:rPr>
        <w:t>KILL</w:t>
      </w:r>
      <w:r w:rsidRPr="002A3910">
        <w:t>ed by the code. This is the field</w:t>
      </w:r>
      <w:r w:rsidR="00084217" w:rsidRPr="002A3910">
        <w:t>’</w:t>
      </w:r>
      <w:r w:rsidRPr="002A3910">
        <w:t xml:space="preserve">s INPUT transform. In the case of a computed field, the code creating the variable </w:t>
      </w:r>
      <w:r w:rsidRPr="002A3910">
        <w:rPr>
          <w:b/>
        </w:rPr>
        <w:t>X</w:t>
      </w:r>
      <w:r w:rsidRPr="002A3910">
        <w:t xml:space="preserve"> is stored here. (Pieces following the fifth piece are part of this M code.)</w:t>
      </w:r>
    </w:p>
    <w:p w14:paraId="24C7248E" w14:textId="77777777" w:rsidR="00A10EFC" w:rsidRPr="002A3910" w:rsidRDefault="00A10EFC" w:rsidP="0074437A">
      <w:pPr>
        <w:pStyle w:val="Heading3"/>
      </w:pPr>
      <w:bookmarkStart w:id="2240" w:name="_Ref389028469"/>
      <w:bookmarkStart w:id="2241" w:name="_Toc159569006"/>
      <w:r w:rsidRPr="002A3910">
        <w:lastRenderedPageBreak/>
        <w:t>Other Field Definition Nodes</w:t>
      </w:r>
      <w:bookmarkEnd w:id="2240"/>
      <w:bookmarkEnd w:id="2241"/>
    </w:p>
    <w:p w14:paraId="06D227CB" w14:textId="6BCADE5E" w:rsidR="00A90476" w:rsidRPr="002A3910" w:rsidRDefault="007869D8" w:rsidP="00A90476">
      <w:pPr>
        <w:pStyle w:val="BodyText"/>
        <w:keepNext/>
        <w:keepLines/>
      </w:pPr>
      <w:r w:rsidRPr="002A3910">
        <w:fldChar w:fldCharType="begin"/>
      </w:r>
      <w:r w:rsidR="009D40A3" w:rsidRPr="002A3910">
        <w:instrText>xe "Global File Structure:Other Field Definition Nodes"</w:instrText>
      </w:r>
      <w:r w:rsidRPr="002A3910">
        <w:fldChar w:fldCharType="end"/>
      </w:r>
      <w:r w:rsidRPr="002A3910">
        <w:fldChar w:fldCharType="begin"/>
      </w:r>
      <w:r w:rsidR="009D40A3" w:rsidRPr="002A3910">
        <w:instrText>xe "Other:Field Definition Nodes:Global File Structure"</w:instrText>
      </w:r>
      <w:r w:rsidRPr="002A3910">
        <w:fldChar w:fldCharType="end"/>
      </w:r>
      <w:r w:rsidR="00A10EFC" w:rsidRPr="002A3910">
        <w:t xml:space="preserve">Every field </w:t>
      </w:r>
      <w:r w:rsidR="00945EC4" w:rsidRPr="002A3910">
        <w:rPr>
          <w:rStyle w:val="Emphasis"/>
          <w:iCs/>
        </w:rPr>
        <w:t>must</w:t>
      </w:r>
      <w:r w:rsidR="00A10EFC" w:rsidRPr="002A3910">
        <w:t xml:space="preserve"> have a </w:t>
      </w:r>
      <w:r w:rsidR="00A10EFC" w:rsidRPr="002A3910">
        <w:rPr>
          <w:b/>
        </w:rPr>
        <w:t>zero</w:t>
      </w:r>
      <w:r w:rsidR="00A10EFC" w:rsidRPr="002A3910">
        <w:t xml:space="preserve"> node. All other nodes describing a field are presented </w:t>
      </w:r>
      <w:r w:rsidR="00BB7EAE" w:rsidRPr="002A3910">
        <w:t xml:space="preserve">in </w:t>
      </w:r>
      <w:r w:rsidR="00821A76" w:rsidRPr="00821A76">
        <w:rPr>
          <w:color w:val="0000FF"/>
          <w:u w:val="single"/>
        </w:rPr>
        <w:fldChar w:fldCharType="begin"/>
      </w:r>
      <w:r w:rsidR="00821A76" w:rsidRPr="00821A76">
        <w:rPr>
          <w:color w:val="0000FF"/>
          <w:u w:val="single"/>
        </w:rPr>
        <w:instrText xml:space="preserve"> REF _Ref389030973 \h </w:instrText>
      </w:r>
      <w:r w:rsidR="00821A76">
        <w:rPr>
          <w:color w:val="0000FF"/>
          <w:u w:val="single"/>
        </w:rPr>
        <w:instrText xml:space="preserve"> \* MERGEFORMAT </w:instrText>
      </w:r>
      <w:r w:rsidR="00821A76" w:rsidRPr="00821A76">
        <w:rPr>
          <w:color w:val="0000FF"/>
          <w:u w:val="single"/>
        </w:rPr>
      </w:r>
      <w:r w:rsidR="00821A76"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116</w:t>
      </w:r>
      <w:r w:rsidR="00821A76" w:rsidRPr="00821A76">
        <w:rPr>
          <w:color w:val="0000FF"/>
          <w:u w:val="single"/>
        </w:rPr>
        <w:fldChar w:fldCharType="end"/>
      </w:r>
      <w:r w:rsidR="00A10EFC" w:rsidRPr="002A3910">
        <w:t xml:space="preserve">, but </w:t>
      </w:r>
      <w:r w:rsidR="00A10EFC" w:rsidRPr="002A3910">
        <w:rPr>
          <w:i/>
        </w:rPr>
        <w:t>none are mandatory</w:t>
      </w:r>
      <w:r w:rsidR="00A10EFC" w:rsidRPr="002A3910">
        <w:t>. Each subscript listed is at least the third level</w:t>
      </w:r>
      <w:r w:rsidR="00A90476" w:rsidRPr="002A3910">
        <w:t>. T</w:t>
      </w:r>
      <w:r w:rsidR="00A10EFC" w:rsidRPr="002A3910">
        <w:t>he global reference a</w:t>
      </w:r>
      <w:r w:rsidR="00A90476" w:rsidRPr="002A3910">
        <w:t>ppears in the following format:</w:t>
      </w:r>
    </w:p>
    <w:p w14:paraId="474D3FCF" w14:textId="0F9AE299" w:rsidR="00A10EFC" w:rsidRPr="002A3910" w:rsidRDefault="00A10EFC" w:rsidP="00A90476">
      <w:pPr>
        <w:pStyle w:val="BodyTextIndent"/>
        <w:keepNext/>
        <w:keepLines/>
        <w:rPr>
          <w:b/>
        </w:rPr>
      </w:pPr>
      <w:r w:rsidRPr="002A3910">
        <w:rPr>
          <w:b/>
        </w:rPr>
        <w:t>^DD(File#,Field#,Subscript)</w:t>
      </w:r>
    </w:p>
    <w:p w14:paraId="43F3B045" w14:textId="77777777" w:rsidR="00104626" w:rsidRPr="002A3910" w:rsidRDefault="00104626" w:rsidP="00104626">
      <w:pPr>
        <w:pStyle w:val="BodyText6"/>
        <w:keepNext/>
        <w:keepLines/>
      </w:pPr>
    </w:p>
    <w:p w14:paraId="7995B05A" w14:textId="173349B7" w:rsidR="00791304" w:rsidRPr="002A3910" w:rsidRDefault="00791304" w:rsidP="00791304">
      <w:pPr>
        <w:pStyle w:val="Caption"/>
      </w:pPr>
      <w:bookmarkStart w:id="2242" w:name="_Ref389030973"/>
      <w:bookmarkStart w:id="2243" w:name="_Hlk115265858"/>
      <w:bookmarkStart w:id="2244" w:name="_Toc159569219"/>
      <w:r w:rsidRPr="002A3910">
        <w:t xml:space="preserve">Table </w:t>
      </w:r>
      <w:r w:rsidRPr="002A3910">
        <w:fldChar w:fldCharType="begin"/>
      </w:r>
      <w:r w:rsidRPr="002A3910">
        <w:instrText>SEQ Table \* ARABIC</w:instrText>
      </w:r>
      <w:r w:rsidRPr="002A3910">
        <w:fldChar w:fldCharType="separate"/>
      </w:r>
      <w:r w:rsidR="002D1B25">
        <w:rPr>
          <w:noProof/>
        </w:rPr>
        <w:t>116</w:t>
      </w:r>
      <w:r w:rsidRPr="002A3910">
        <w:fldChar w:fldCharType="end"/>
      </w:r>
      <w:bookmarkEnd w:id="2242"/>
      <w:r w:rsidR="00405EF1" w:rsidRPr="002A3910">
        <w:t>:</w:t>
      </w:r>
      <w:r w:rsidRPr="002A3910">
        <w:t xml:space="preserve"> </w:t>
      </w:r>
      <w:r w:rsidR="00064B31" w:rsidRPr="002A3910">
        <w:t>Attribute Dictionary—</w:t>
      </w:r>
      <w:r w:rsidR="0076382A" w:rsidRPr="002A3910">
        <w:t>Other Field Definition Nodes</w:t>
      </w:r>
      <w:bookmarkEnd w:id="224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231"/>
        <w:gridCol w:w="7965"/>
      </w:tblGrid>
      <w:tr w:rsidR="00791304" w:rsidRPr="002A3910" w14:paraId="119BA5C3" w14:textId="77777777" w:rsidTr="009B2FA8">
        <w:trPr>
          <w:tblHeader/>
        </w:trPr>
        <w:tc>
          <w:tcPr>
            <w:tcW w:w="1231" w:type="dxa"/>
            <w:shd w:val="clear" w:color="auto" w:fill="F2F2F2" w:themeFill="background1" w:themeFillShade="F2"/>
          </w:tcPr>
          <w:p w14:paraId="7E9B69D2" w14:textId="77777777" w:rsidR="00791304" w:rsidRPr="002A3910" w:rsidRDefault="00791304" w:rsidP="00BC7AEE">
            <w:pPr>
              <w:pStyle w:val="TableHeading"/>
              <w:rPr>
                <w:noProof w:val="0"/>
              </w:rPr>
            </w:pPr>
            <w:bookmarkStart w:id="2245" w:name="COL001_TBL065"/>
            <w:bookmarkEnd w:id="2245"/>
            <w:r w:rsidRPr="002A3910">
              <w:rPr>
                <w:noProof w:val="0"/>
              </w:rPr>
              <w:t>Subscript</w:t>
            </w:r>
          </w:p>
        </w:tc>
        <w:tc>
          <w:tcPr>
            <w:tcW w:w="8201" w:type="dxa"/>
            <w:shd w:val="clear" w:color="auto" w:fill="F2F2F2" w:themeFill="background1" w:themeFillShade="F2"/>
          </w:tcPr>
          <w:p w14:paraId="2B37AAAE" w14:textId="77777777" w:rsidR="00791304" w:rsidRPr="002A3910" w:rsidRDefault="00791304" w:rsidP="00BC7AEE">
            <w:pPr>
              <w:pStyle w:val="TableHeading"/>
              <w:rPr>
                <w:noProof w:val="0"/>
              </w:rPr>
            </w:pPr>
            <w:r w:rsidRPr="002A3910">
              <w:rPr>
                <w:noProof w:val="0"/>
              </w:rPr>
              <w:t>Definition</w:t>
            </w:r>
          </w:p>
        </w:tc>
      </w:tr>
      <w:tr w:rsidR="009B2FA8" w:rsidRPr="002A3910" w14:paraId="4A397402" w14:textId="77777777" w:rsidTr="009B2FA8">
        <w:tc>
          <w:tcPr>
            <w:tcW w:w="1231" w:type="dxa"/>
          </w:tcPr>
          <w:p w14:paraId="5A541A18" w14:textId="583238B4" w:rsidR="009B2FA8" w:rsidRPr="002A3910" w:rsidRDefault="009B2FA8" w:rsidP="001E5B5E">
            <w:pPr>
              <w:pStyle w:val="TableText"/>
              <w:keepNext/>
              <w:keepLines/>
              <w:rPr>
                <w:b/>
              </w:rPr>
            </w:pPr>
            <w:r>
              <w:rPr>
                <w:b/>
              </w:rPr>
              <w:t>.007</w:t>
            </w:r>
          </w:p>
        </w:tc>
        <w:tc>
          <w:tcPr>
            <w:tcW w:w="8201" w:type="dxa"/>
          </w:tcPr>
          <w:p w14:paraId="76165119" w14:textId="6C2ED0DF" w:rsidR="009B2FA8" w:rsidRDefault="009B2FA8" w:rsidP="001E5B5E">
            <w:pPr>
              <w:pStyle w:val="TableText"/>
              <w:keepNext/>
              <w:keepLines/>
            </w:pPr>
            <w:r>
              <w:t xml:space="preserve">VA FileMan uses several nodes to handle multiple languages for translations. The language </w:t>
            </w:r>
            <w:r w:rsidRPr="009B2FA8">
              <w:rPr>
                <w:b/>
                <w:bCs/>
              </w:rPr>
              <w:t>#</w:t>
            </w:r>
            <w:r>
              <w:t xml:space="preserve"> is the internal entry number to the LANGUAGE (#.85) file</w:t>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"LANGUAGE (#.85) </w:instrText>
            </w:r>
            <w:r w:rsidR="00BC50B3">
              <w:rPr>
                <w:rFonts w:ascii="Times New Roman" w:hAnsi="Times New Roman"/>
                <w:sz w:val="24"/>
                <w:szCs w:val="24"/>
              </w:rPr>
              <w:instrText>F</w:instrText>
            </w:r>
            <w:r w:rsidR="00BC50B3" w:rsidRPr="00BC50B3">
              <w:rPr>
                <w:rFonts w:ascii="Times New Roman" w:hAnsi="Times New Roman"/>
                <w:sz w:val="24"/>
                <w:szCs w:val="24"/>
              </w:rPr>
              <w:instrText xml:space="preserve">ile" </w:instrText>
            </w:r>
            <w:r w:rsidR="00BC50B3" w:rsidRPr="00BC50B3">
              <w:rPr>
                <w:rFonts w:ascii="Times New Roman" w:hAnsi="Times New Roman"/>
                <w:sz w:val="24"/>
                <w:szCs w:val="24"/>
              </w:rPr>
              <w:fldChar w:fldCharType="end"/>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w:instrText>
            </w:r>
            <w:r w:rsidR="00BC50B3">
              <w:rPr>
                <w:rFonts w:ascii="Times New Roman" w:hAnsi="Times New Roman"/>
                <w:sz w:val="24"/>
                <w:szCs w:val="24"/>
              </w:rPr>
              <w:instrText>Files:</w:instrText>
            </w:r>
            <w:r w:rsidR="00BC50B3" w:rsidRPr="00BC50B3">
              <w:rPr>
                <w:rFonts w:ascii="Times New Roman" w:hAnsi="Times New Roman"/>
                <w:sz w:val="24"/>
                <w:szCs w:val="24"/>
              </w:rPr>
              <w:instrText xml:space="preserve">LANGUAGE (#.85)" </w:instrText>
            </w:r>
            <w:r w:rsidR="00BC50B3" w:rsidRPr="00BC50B3">
              <w:rPr>
                <w:rFonts w:ascii="Times New Roman" w:hAnsi="Times New Roman"/>
                <w:sz w:val="24"/>
                <w:szCs w:val="24"/>
              </w:rPr>
              <w:fldChar w:fldCharType="end"/>
            </w:r>
            <w:r>
              <w:t xml:space="preserve">, where </w:t>
            </w:r>
            <w:r w:rsidRPr="00D4051A">
              <w:rPr>
                <w:b/>
                <w:bCs/>
              </w:rPr>
              <w:t>ENGLISH=1</w:t>
            </w:r>
            <w:r>
              <w:t xml:space="preserve">. The </w:t>
            </w:r>
            <w:r w:rsidRPr="0001786A">
              <w:rPr>
                <w:b/>
                <w:bCs/>
              </w:rPr>
              <w:t>.00</w:t>
            </w:r>
            <w:r w:rsidR="0001786A" w:rsidRPr="0001786A">
              <w:rPr>
                <w:b/>
                <w:bCs/>
              </w:rPr>
              <w:t>7</w:t>
            </w:r>
            <w:r>
              <w:t xml:space="preserve"> node sets </w:t>
            </w:r>
            <w:r w:rsidR="00117457">
              <w:t xml:space="preserve">the </w:t>
            </w:r>
            <w:r>
              <w:t>translatio</w:t>
            </w:r>
            <w:r w:rsidR="0001786A">
              <w:t>n:</w:t>
            </w:r>
            <w:r w:rsidR="0001786A">
              <w:br/>
            </w:r>
          </w:p>
          <w:p w14:paraId="6779E455" w14:textId="1111C11F" w:rsidR="009B2FA8" w:rsidRPr="00E56DC6" w:rsidRDefault="009B2FA8" w:rsidP="009B2FA8">
            <w:pPr>
              <w:pStyle w:val="TableTextIndent"/>
              <w:rPr>
                <w:rFonts w:ascii="Courier New" w:hAnsi="Courier New" w:cs="Courier New"/>
                <w:b/>
                <w:bCs/>
              </w:rPr>
            </w:pPr>
            <w:r w:rsidRPr="00E56DC6">
              <w:rPr>
                <w:rFonts w:ascii="Courier New" w:hAnsi="Courier New" w:cs="Courier New"/>
                <w:b/>
                <w:bCs/>
              </w:rPr>
              <w:t>^DD(file, field, .007, language #, 0)=Set Translation</w:t>
            </w:r>
            <w:r w:rsidRPr="00E56DC6">
              <w:rPr>
                <w:rFonts w:ascii="Courier New" w:hAnsi="Courier New" w:cs="Courier New"/>
                <w:b/>
                <w:bCs/>
              </w:rPr>
              <w:br/>
            </w:r>
          </w:p>
        </w:tc>
      </w:tr>
      <w:tr w:rsidR="009B2FA8" w:rsidRPr="002A3910" w14:paraId="534AEA56" w14:textId="77777777" w:rsidTr="009B2FA8">
        <w:tc>
          <w:tcPr>
            <w:tcW w:w="1231" w:type="dxa"/>
          </w:tcPr>
          <w:p w14:paraId="1924567B" w14:textId="117B49C0" w:rsidR="009B2FA8" w:rsidRPr="002A3910" w:rsidRDefault="009B2FA8" w:rsidP="001E5B5E">
            <w:pPr>
              <w:pStyle w:val="TableText"/>
              <w:keepNext/>
              <w:keepLines/>
              <w:rPr>
                <w:b/>
              </w:rPr>
            </w:pPr>
            <w:r>
              <w:rPr>
                <w:b/>
              </w:rPr>
              <w:t>.008</w:t>
            </w:r>
          </w:p>
        </w:tc>
        <w:tc>
          <w:tcPr>
            <w:tcW w:w="8201" w:type="dxa"/>
          </w:tcPr>
          <w:p w14:paraId="06E4EEF6" w14:textId="2B8D0DF2" w:rsidR="009B2FA8" w:rsidRDefault="009B2FA8" w:rsidP="001E5B5E">
            <w:pPr>
              <w:pStyle w:val="TableText"/>
              <w:keepNext/>
              <w:keepLines/>
            </w:pPr>
            <w:r>
              <w:t xml:space="preserve">VA FileMan uses several nodes to handle multiple languages for translations. The language </w:t>
            </w:r>
            <w:r w:rsidRPr="009B2FA8">
              <w:rPr>
                <w:b/>
                <w:bCs/>
              </w:rPr>
              <w:t>#</w:t>
            </w:r>
            <w:r>
              <w:t xml:space="preserve"> is the internal entry number to the LANGUAGE (#.85) file</w:t>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"LANGUAGE (#.85) </w:instrText>
            </w:r>
            <w:r w:rsidR="00BC50B3">
              <w:rPr>
                <w:rFonts w:ascii="Times New Roman" w:hAnsi="Times New Roman"/>
                <w:sz w:val="24"/>
                <w:szCs w:val="24"/>
              </w:rPr>
              <w:instrText>F</w:instrText>
            </w:r>
            <w:r w:rsidR="00BC50B3" w:rsidRPr="00BC50B3">
              <w:rPr>
                <w:rFonts w:ascii="Times New Roman" w:hAnsi="Times New Roman"/>
                <w:sz w:val="24"/>
                <w:szCs w:val="24"/>
              </w:rPr>
              <w:instrText xml:space="preserve">ile" </w:instrText>
            </w:r>
            <w:r w:rsidR="00BC50B3" w:rsidRPr="00BC50B3">
              <w:rPr>
                <w:rFonts w:ascii="Times New Roman" w:hAnsi="Times New Roman"/>
                <w:sz w:val="24"/>
                <w:szCs w:val="24"/>
              </w:rPr>
              <w:fldChar w:fldCharType="end"/>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w:instrText>
            </w:r>
            <w:r w:rsidR="00BC50B3">
              <w:rPr>
                <w:rFonts w:ascii="Times New Roman" w:hAnsi="Times New Roman"/>
                <w:sz w:val="24"/>
                <w:szCs w:val="24"/>
              </w:rPr>
              <w:instrText>Files:</w:instrText>
            </w:r>
            <w:r w:rsidR="00BC50B3" w:rsidRPr="00BC50B3">
              <w:rPr>
                <w:rFonts w:ascii="Times New Roman" w:hAnsi="Times New Roman"/>
                <w:sz w:val="24"/>
                <w:szCs w:val="24"/>
              </w:rPr>
              <w:instrText xml:space="preserve">LANGUAGE (#.85)" </w:instrText>
            </w:r>
            <w:r w:rsidR="00BC50B3" w:rsidRPr="00BC50B3">
              <w:rPr>
                <w:rFonts w:ascii="Times New Roman" w:hAnsi="Times New Roman"/>
                <w:sz w:val="24"/>
                <w:szCs w:val="24"/>
              </w:rPr>
              <w:fldChar w:fldCharType="end"/>
            </w:r>
            <w:r>
              <w:t xml:space="preserve">, where </w:t>
            </w:r>
            <w:r w:rsidRPr="00D4051A">
              <w:rPr>
                <w:b/>
                <w:bCs/>
              </w:rPr>
              <w:t>ENGLISH=1</w:t>
            </w:r>
            <w:r>
              <w:t>.</w:t>
            </w:r>
            <w:r w:rsidR="0001786A">
              <w:t xml:space="preserve"> The </w:t>
            </w:r>
            <w:r w:rsidR="0001786A" w:rsidRPr="0001786A">
              <w:rPr>
                <w:b/>
                <w:bCs/>
              </w:rPr>
              <w:t>.008</w:t>
            </w:r>
            <w:r w:rsidR="0001786A">
              <w:t xml:space="preserve"> node sets </w:t>
            </w:r>
            <w:r w:rsidR="00117457">
              <w:t xml:space="preserve">the </w:t>
            </w:r>
            <w:r w:rsidR="0001786A">
              <w:t>field label:</w:t>
            </w:r>
            <w:r w:rsidR="0001786A">
              <w:br/>
            </w:r>
          </w:p>
          <w:p w14:paraId="221679C9" w14:textId="45569704" w:rsidR="009B2FA8" w:rsidRPr="00E56DC6" w:rsidRDefault="009B2FA8" w:rsidP="009B2FA8">
            <w:pPr>
              <w:pStyle w:val="TableTextIndent"/>
              <w:rPr>
                <w:rFonts w:ascii="Courier New" w:hAnsi="Courier New" w:cs="Courier New"/>
                <w:b/>
                <w:bCs/>
              </w:rPr>
            </w:pPr>
            <w:r w:rsidRPr="00E56DC6">
              <w:rPr>
                <w:rFonts w:ascii="Courier New" w:hAnsi="Courier New" w:cs="Courier New"/>
                <w:b/>
                <w:bCs/>
              </w:rPr>
              <w:t>^DD(file, field, .008, language #, 0)=Field Label</w:t>
            </w:r>
            <w:r w:rsidRPr="00E56DC6">
              <w:rPr>
                <w:rFonts w:ascii="Courier New" w:hAnsi="Courier New" w:cs="Courier New"/>
                <w:b/>
                <w:bCs/>
              </w:rPr>
              <w:br/>
            </w:r>
          </w:p>
        </w:tc>
      </w:tr>
      <w:tr w:rsidR="009B2FA8" w:rsidRPr="002A3910" w14:paraId="5DA8E725" w14:textId="77777777" w:rsidTr="009B2FA8">
        <w:tc>
          <w:tcPr>
            <w:tcW w:w="1231" w:type="dxa"/>
          </w:tcPr>
          <w:p w14:paraId="1E331E8F" w14:textId="554F5ADE" w:rsidR="009B2FA8" w:rsidRPr="002A3910" w:rsidRDefault="009B2FA8" w:rsidP="007376BF">
            <w:pPr>
              <w:pStyle w:val="TableText"/>
              <w:keepNext/>
              <w:keepLines/>
              <w:rPr>
                <w:b/>
              </w:rPr>
            </w:pPr>
            <w:r>
              <w:rPr>
                <w:b/>
              </w:rPr>
              <w:t>.009</w:t>
            </w:r>
          </w:p>
        </w:tc>
        <w:tc>
          <w:tcPr>
            <w:tcW w:w="8201" w:type="dxa"/>
          </w:tcPr>
          <w:p w14:paraId="025270A2" w14:textId="23C23317" w:rsidR="0001786A" w:rsidRDefault="009B2FA8" w:rsidP="0001786A">
            <w:pPr>
              <w:pStyle w:val="TableText"/>
              <w:keepNext/>
              <w:keepLines/>
            </w:pPr>
            <w:r>
              <w:t xml:space="preserve">VA FileMan uses several nodes to handle multiple languages for translations. The language </w:t>
            </w:r>
            <w:r w:rsidRPr="009B2FA8">
              <w:rPr>
                <w:b/>
                <w:bCs/>
              </w:rPr>
              <w:t>#</w:t>
            </w:r>
            <w:r>
              <w:t xml:space="preserve"> is the internal entry number to the LANGUAGE (#.85) file</w:t>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"LANGUAGE (#.85) </w:instrText>
            </w:r>
            <w:r w:rsidR="00BC50B3">
              <w:rPr>
                <w:rFonts w:ascii="Times New Roman" w:hAnsi="Times New Roman"/>
                <w:sz w:val="24"/>
                <w:szCs w:val="24"/>
              </w:rPr>
              <w:instrText>F</w:instrText>
            </w:r>
            <w:r w:rsidR="00BC50B3" w:rsidRPr="00BC50B3">
              <w:rPr>
                <w:rFonts w:ascii="Times New Roman" w:hAnsi="Times New Roman"/>
                <w:sz w:val="24"/>
                <w:szCs w:val="24"/>
              </w:rPr>
              <w:instrText xml:space="preserve">ile" </w:instrText>
            </w:r>
            <w:r w:rsidR="00BC50B3" w:rsidRPr="00BC50B3">
              <w:rPr>
                <w:rFonts w:ascii="Times New Roman" w:hAnsi="Times New Roman"/>
                <w:sz w:val="24"/>
                <w:szCs w:val="24"/>
              </w:rPr>
              <w:fldChar w:fldCharType="end"/>
            </w:r>
            <w:r w:rsidR="00BC50B3" w:rsidRPr="00BC50B3">
              <w:rPr>
                <w:rFonts w:ascii="Times New Roman" w:hAnsi="Times New Roman"/>
                <w:sz w:val="24"/>
                <w:szCs w:val="24"/>
              </w:rPr>
              <w:fldChar w:fldCharType="begin"/>
            </w:r>
            <w:r w:rsidR="00BC50B3" w:rsidRPr="00BC50B3">
              <w:rPr>
                <w:rFonts w:ascii="Times New Roman" w:hAnsi="Times New Roman"/>
                <w:sz w:val="24"/>
                <w:szCs w:val="24"/>
              </w:rPr>
              <w:instrText xml:space="preserve"> XE "</w:instrText>
            </w:r>
            <w:r w:rsidR="00BC50B3">
              <w:rPr>
                <w:rFonts w:ascii="Times New Roman" w:hAnsi="Times New Roman"/>
                <w:sz w:val="24"/>
                <w:szCs w:val="24"/>
              </w:rPr>
              <w:instrText>Files:</w:instrText>
            </w:r>
            <w:r w:rsidR="00BC50B3" w:rsidRPr="00BC50B3">
              <w:rPr>
                <w:rFonts w:ascii="Times New Roman" w:hAnsi="Times New Roman"/>
                <w:sz w:val="24"/>
                <w:szCs w:val="24"/>
              </w:rPr>
              <w:instrText xml:space="preserve">LANGUAGE (#.85)" </w:instrText>
            </w:r>
            <w:r w:rsidR="00BC50B3" w:rsidRPr="00BC50B3">
              <w:rPr>
                <w:rFonts w:ascii="Times New Roman" w:hAnsi="Times New Roman"/>
                <w:sz w:val="24"/>
                <w:szCs w:val="24"/>
              </w:rPr>
              <w:fldChar w:fldCharType="end"/>
            </w:r>
            <w:r>
              <w:t xml:space="preserve">, where </w:t>
            </w:r>
            <w:r w:rsidRPr="00D4051A">
              <w:rPr>
                <w:b/>
                <w:bCs/>
              </w:rPr>
              <w:t>ENGLISH=1</w:t>
            </w:r>
            <w:r>
              <w:t>.</w:t>
            </w:r>
            <w:r w:rsidR="0001786A">
              <w:t xml:space="preserve"> The </w:t>
            </w:r>
            <w:r w:rsidR="0001786A" w:rsidRPr="0001786A">
              <w:rPr>
                <w:b/>
                <w:bCs/>
              </w:rPr>
              <w:t>.00</w:t>
            </w:r>
            <w:r w:rsidR="0001786A">
              <w:rPr>
                <w:b/>
                <w:bCs/>
              </w:rPr>
              <w:t>9</w:t>
            </w:r>
            <w:r w:rsidR="0001786A">
              <w:t xml:space="preserve"> node sets the help prompt:</w:t>
            </w:r>
            <w:r w:rsidR="0001786A">
              <w:br/>
            </w:r>
          </w:p>
          <w:p w14:paraId="2A280DDF" w14:textId="38E839E2" w:rsidR="009B2FA8" w:rsidRPr="00E56DC6" w:rsidRDefault="0001786A" w:rsidP="0001786A">
            <w:pPr>
              <w:pStyle w:val="TableTextIndent"/>
              <w:rPr>
                <w:rFonts w:ascii="Courier New" w:hAnsi="Courier New" w:cs="Courier New"/>
                <w:b/>
                <w:bCs/>
              </w:rPr>
            </w:pPr>
            <w:r w:rsidRPr="00E56DC6">
              <w:rPr>
                <w:rFonts w:ascii="Courier New" w:hAnsi="Courier New" w:cs="Courier New"/>
                <w:b/>
                <w:bCs/>
              </w:rPr>
              <w:t>^DD(file, field, .009, language #, 0)=Help-Prompt</w:t>
            </w:r>
            <w:r w:rsidRPr="00E56DC6">
              <w:rPr>
                <w:rFonts w:ascii="Courier New" w:hAnsi="Courier New" w:cs="Courier New"/>
                <w:b/>
                <w:bCs/>
              </w:rPr>
              <w:br/>
            </w:r>
          </w:p>
        </w:tc>
      </w:tr>
      <w:bookmarkEnd w:id="2243"/>
      <w:tr w:rsidR="00791304" w:rsidRPr="002A3910" w14:paraId="19B9F5B7" w14:textId="77777777" w:rsidTr="009B2FA8">
        <w:tc>
          <w:tcPr>
            <w:tcW w:w="1231" w:type="dxa"/>
          </w:tcPr>
          <w:p w14:paraId="1B32E76F" w14:textId="77777777" w:rsidR="00791304" w:rsidRPr="002A3910" w:rsidRDefault="00791304" w:rsidP="007376BF">
            <w:pPr>
              <w:pStyle w:val="TableText"/>
              <w:keepNext/>
              <w:keepLines/>
              <w:rPr>
                <w:b/>
              </w:rPr>
            </w:pPr>
            <w:r w:rsidRPr="002A3910">
              <w:rPr>
                <w:b/>
              </w:rPr>
              <w:t>.1</w:t>
            </w:r>
          </w:p>
        </w:tc>
        <w:tc>
          <w:tcPr>
            <w:tcW w:w="8201" w:type="dxa"/>
          </w:tcPr>
          <w:p w14:paraId="0AE54CA4" w14:textId="77777777" w:rsidR="00791304" w:rsidRPr="002A3910" w:rsidRDefault="00791304" w:rsidP="007376BF">
            <w:pPr>
              <w:pStyle w:val="TableText"/>
              <w:keepNext/>
              <w:keepLines/>
            </w:pPr>
            <w:r w:rsidRPr="002A3910">
              <w:t>Contains the full-length title of the field.</w:t>
            </w:r>
          </w:p>
        </w:tc>
      </w:tr>
      <w:tr w:rsidR="00791304" w:rsidRPr="002A3910" w14:paraId="11F59D5E" w14:textId="77777777" w:rsidTr="009B2FA8">
        <w:tc>
          <w:tcPr>
            <w:tcW w:w="1231" w:type="dxa"/>
          </w:tcPr>
          <w:p w14:paraId="0E14218F" w14:textId="77777777" w:rsidR="00791304" w:rsidRPr="002A3910" w:rsidRDefault="00791304" w:rsidP="007376BF">
            <w:pPr>
              <w:pStyle w:val="TableText"/>
              <w:keepNext/>
              <w:keepLines/>
              <w:rPr>
                <w:b/>
              </w:rPr>
            </w:pPr>
            <w:r w:rsidRPr="002A3910">
              <w:rPr>
                <w:b/>
              </w:rPr>
              <w:t>1</w:t>
            </w:r>
          </w:p>
        </w:tc>
        <w:tc>
          <w:tcPr>
            <w:tcW w:w="8201" w:type="dxa"/>
          </w:tcPr>
          <w:p w14:paraId="355827A4" w14:textId="77777777" w:rsidR="00791304" w:rsidRPr="002A3910" w:rsidRDefault="00791304" w:rsidP="007376BF">
            <w:pPr>
              <w:pStyle w:val="TableText"/>
              <w:keepNext/>
              <w:keepLines/>
            </w:pPr>
            <w:r w:rsidRPr="002A3910">
              <w:t xml:space="preserve">Contains, at lower subscript levels, executable M code to </w:t>
            </w:r>
            <w:r w:rsidRPr="002A3910">
              <w:rPr>
                <w:b/>
              </w:rPr>
              <w:t>SET</w:t>
            </w:r>
            <w:r w:rsidRPr="002A3910">
              <w:t xml:space="preserve"> and </w:t>
            </w:r>
            <w:r w:rsidRPr="002A3910">
              <w:rPr>
                <w:b/>
              </w:rPr>
              <w:t>KILL</w:t>
            </w:r>
            <w:r w:rsidRPr="002A3910">
              <w:t xml:space="preserve"> cross-references based on the value of the field (in the variable </w:t>
            </w:r>
            <w:r w:rsidRPr="002A3910">
              <w:rPr>
                <w:b/>
              </w:rPr>
              <w:t>X</w:t>
            </w:r>
            <w:r w:rsidRPr="002A3910">
              <w:t>).</w:t>
            </w:r>
          </w:p>
        </w:tc>
      </w:tr>
      <w:tr w:rsidR="00791304" w:rsidRPr="002A3910" w14:paraId="1A80518F" w14:textId="77777777" w:rsidTr="009B2FA8">
        <w:tc>
          <w:tcPr>
            <w:tcW w:w="1231" w:type="dxa"/>
          </w:tcPr>
          <w:p w14:paraId="16A2CA03" w14:textId="77777777" w:rsidR="00791304" w:rsidRPr="002A3910" w:rsidRDefault="00791304" w:rsidP="007376BF">
            <w:pPr>
              <w:pStyle w:val="TableText"/>
              <w:keepNext/>
              <w:keepLines/>
              <w:rPr>
                <w:b/>
              </w:rPr>
            </w:pPr>
            <w:r w:rsidRPr="002A3910">
              <w:rPr>
                <w:b/>
              </w:rPr>
              <w:t>2</w:t>
            </w:r>
          </w:p>
        </w:tc>
        <w:tc>
          <w:tcPr>
            <w:tcW w:w="8201" w:type="dxa"/>
          </w:tcPr>
          <w:p w14:paraId="7E2C84AA" w14:textId="77777777" w:rsidR="002E3C3B" w:rsidRPr="002A3910" w:rsidRDefault="00791304" w:rsidP="007376BF">
            <w:pPr>
              <w:pStyle w:val="TableText"/>
              <w:keepNext/>
              <w:keepLines/>
            </w:pPr>
            <w:r w:rsidRPr="002A3910">
              <w:t>Contains the OUTPUT transform: M code to display the field value in a format that differs from the</w:t>
            </w:r>
            <w:r w:rsidR="002E3C3B" w:rsidRPr="002A3910">
              <w:t xml:space="preserve"> format in which it is stored.</w:t>
            </w:r>
          </w:p>
          <w:p w14:paraId="0CEA7B13" w14:textId="4DD3BBC4" w:rsidR="00791304" w:rsidRPr="002A3910" w:rsidRDefault="007869D8" w:rsidP="00677A90">
            <w:pPr>
              <w:pStyle w:val="TableNote"/>
            </w:pPr>
            <w:r w:rsidRPr="002A3910">
              <w:rPr>
                <w:noProof/>
              </w:rPr>
              <w:drawing>
                <wp:inline distT="0" distB="0" distL="0" distR="0" wp14:anchorId="24963117" wp14:editId="608DD7C6">
                  <wp:extent cx="266700" cy="289560"/>
                  <wp:effectExtent l="0" t="0" r="0" b="0"/>
                  <wp:docPr id="399"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7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2E3C3B" w:rsidRPr="002A3910">
              <w:t xml:space="preserve"> </w:t>
            </w:r>
            <w:r w:rsidR="002E3C3B" w:rsidRPr="002A3910">
              <w:rPr>
                <w:b/>
              </w:rPr>
              <w:t>REF:</w:t>
            </w:r>
            <w:r w:rsidR="002E3C3B" w:rsidRPr="002A3910">
              <w:t xml:space="preserve"> </w:t>
            </w:r>
            <w:r w:rsidR="00791304" w:rsidRPr="002A3910">
              <w:t xml:space="preserve">See the </w:t>
            </w:r>
            <w:r w:rsidR="00084217" w:rsidRPr="002A3910">
              <w:t>“</w:t>
            </w:r>
            <w:r w:rsidR="00677A90" w:rsidRPr="002A3910">
              <w:rPr>
                <w:color w:val="0000FF"/>
                <w:u w:val="single"/>
              </w:rPr>
              <w:fldChar w:fldCharType="begin" w:fldLock="1"/>
            </w:r>
            <w:r w:rsidR="00677A90" w:rsidRPr="002A3910">
              <w:rPr>
                <w:color w:val="0000FF"/>
                <w:u w:val="single"/>
              </w:rPr>
              <w:instrText xml:space="preserve"> REF _Ref71722290 \h  \* MERGEFORMAT </w:instrText>
            </w:r>
            <w:r w:rsidR="00677A90" w:rsidRPr="002A3910">
              <w:rPr>
                <w:color w:val="0000FF"/>
                <w:u w:val="single"/>
              </w:rPr>
            </w:r>
            <w:r w:rsidR="00677A90" w:rsidRPr="002A3910">
              <w:rPr>
                <w:color w:val="0000FF"/>
                <w:u w:val="single"/>
              </w:rPr>
              <w:fldChar w:fldCharType="separate"/>
            </w:r>
            <w:r w:rsidR="00272B32" w:rsidRPr="002A3910">
              <w:rPr>
                <w:color w:val="0000FF"/>
                <w:u w:val="single"/>
              </w:rPr>
              <w:t>Advanced File Definition</w:t>
            </w:r>
            <w:r w:rsidR="00677A90" w:rsidRPr="002A3910">
              <w:rPr>
                <w:color w:val="0000FF"/>
                <w:u w:val="single"/>
              </w:rPr>
              <w:fldChar w:fldCharType="end"/>
            </w:r>
            <w:r w:rsidR="00FF48D7" w:rsidRPr="002A3910">
              <w:t>”</w:t>
            </w:r>
            <w:r w:rsidR="002E3C3B" w:rsidRPr="002A3910">
              <w:t xml:space="preserve"> </w:t>
            </w:r>
            <w:r w:rsidR="001A2D16" w:rsidRPr="002A3910">
              <w:t>section</w:t>
            </w:r>
            <w:r w:rsidR="002E3C3B" w:rsidRPr="002A3910">
              <w:t>.</w:t>
            </w:r>
          </w:p>
        </w:tc>
      </w:tr>
      <w:tr w:rsidR="00791304" w:rsidRPr="002A3910" w14:paraId="5641E883" w14:textId="77777777" w:rsidTr="009B2FA8">
        <w:tc>
          <w:tcPr>
            <w:tcW w:w="1231" w:type="dxa"/>
          </w:tcPr>
          <w:p w14:paraId="47C5A3A1" w14:textId="77777777" w:rsidR="00791304" w:rsidRPr="002A3910" w:rsidRDefault="00791304" w:rsidP="00104626">
            <w:pPr>
              <w:pStyle w:val="TableText"/>
              <w:rPr>
                <w:b/>
              </w:rPr>
            </w:pPr>
            <w:r w:rsidRPr="002A3910">
              <w:rPr>
                <w:b/>
              </w:rPr>
              <w:t>3</w:t>
            </w:r>
          </w:p>
        </w:tc>
        <w:tc>
          <w:tcPr>
            <w:tcW w:w="8201" w:type="dxa"/>
          </w:tcPr>
          <w:p w14:paraId="042338AD" w14:textId="77777777" w:rsidR="00791304" w:rsidRPr="002A3910" w:rsidRDefault="00791304" w:rsidP="00104626">
            <w:pPr>
              <w:pStyle w:val="TableText"/>
            </w:pPr>
            <w:r w:rsidRPr="002A3910">
              <w:t>Contains the help prompt message that is displayed when the user types a question mark.</w:t>
            </w:r>
          </w:p>
        </w:tc>
      </w:tr>
      <w:tr w:rsidR="00791304" w:rsidRPr="002A3910" w14:paraId="67FAD26F" w14:textId="77777777" w:rsidTr="009B2FA8">
        <w:tc>
          <w:tcPr>
            <w:tcW w:w="1231" w:type="dxa"/>
          </w:tcPr>
          <w:p w14:paraId="3981D51D" w14:textId="77777777" w:rsidR="00791304" w:rsidRPr="002A3910" w:rsidRDefault="00791304" w:rsidP="00791304">
            <w:pPr>
              <w:pStyle w:val="TableText"/>
              <w:rPr>
                <w:b/>
              </w:rPr>
            </w:pPr>
            <w:r w:rsidRPr="002A3910">
              <w:rPr>
                <w:b/>
              </w:rPr>
              <w:t>4</w:t>
            </w:r>
          </w:p>
        </w:tc>
        <w:tc>
          <w:tcPr>
            <w:tcW w:w="8201" w:type="dxa"/>
          </w:tcPr>
          <w:p w14:paraId="44D9861D" w14:textId="77777777" w:rsidR="00791304" w:rsidRPr="002A3910" w:rsidRDefault="00791304" w:rsidP="002E3C3B">
            <w:pPr>
              <w:pStyle w:val="TableText"/>
            </w:pPr>
            <w:r w:rsidRPr="002A3910">
              <w:t xml:space="preserve">Contains M code that </w:t>
            </w:r>
            <w:r w:rsidR="002E3C3B" w:rsidRPr="002A3910">
              <w:t>is</w:t>
            </w:r>
            <w:r w:rsidRPr="002A3910">
              <w:t xml:space="preserve"> executed when the user types one or two question marks. (Other help messages are also displayed.)</w:t>
            </w:r>
          </w:p>
        </w:tc>
      </w:tr>
      <w:tr w:rsidR="00791304" w:rsidRPr="002A3910" w14:paraId="670C57C2" w14:textId="77777777" w:rsidTr="009B2FA8">
        <w:tc>
          <w:tcPr>
            <w:tcW w:w="1231" w:type="dxa"/>
          </w:tcPr>
          <w:p w14:paraId="1C67EC9B" w14:textId="77777777" w:rsidR="00791304" w:rsidRPr="002A3910" w:rsidRDefault="00791304" w:rsidP="00791304">
            <w:pPr>
              <w:pStyle w:val="TableText"/>
              <w:rPr>
                <w:b/>
              </w:rPr>
            </w:pPr>
            <w:r w:rsidRPr="002A3910">
              <w:rPr>
                <w:b/>
              </w:rPr>
              <w:t>5</w:t>
            </w:r>
          </w:p>
        </w:tc>
        <w:tc>
          <w:tcPr>
            <w:tcW w:w="8201" w:type="dxa"/>
          </w:tcPr>
          <w:p w14:paraId="59ECA896" w14:textId="77777777" w:rsidR="00791304" w:rsidRPr="002A3910" w:rsidRDefault="00791304" w:rsidP="00791304">
            <w:pPr>
              <w:pStyle w:val="TableText"/>
            </w:pPr>
            <w:r w:rsidRPr="002A3910">
              <w:t>Contains, at lower subscript levels, pointers to trigger cross-references to this field.</w:t>
            </w:r>
          </w:p>
        </w:tc>
      </w:tr>
      <w:tr w:rsidR="00791304" w:rsidRPr="002A3910" w14:paraId="4E6D54E4" w14:textId="77777777" w:rsidTr="009B2FA8">
        <w:tc>
          <w:tcPr>
            <w:tcW w:w="1231" w:type="dxa"/>
          </w:tcPr>
          <w:p w14:paraId="5F8FA270" w14:textId="77777777" w:rsidR="00791304" w:rsidRPr="002A3910" w:rsidRDefault="00791304" w:rsidP="00791304">
            <w:pPr>
              <w:pStyle w:val="TableText"/>
              <w:rPr>
                <w:b/>
              </w:rPr>
            </w:pPr>
            <w:r w:rsidRPr="002A3910">
              <w:rPr>
                <w:b/>
              </w:rPr>
              <w:t>7.5</w:t>
            </w:r>
          </w:p>
        </w:tc>
        <w:tc>
          <w:tcPr>
            <w:tcW w:w="8201" w:type="dxa"/>
          </w:tcPr>
          <w:p w14:paraId="24579149" w14:textId="0258468C" w:rsidR="00791304" w:rsidRPr="002A3910" w:rsidRDefault="00791304" w:rsidP="002E3C3B">
            <w:pPr>
              <w:pStyle w:val="TableText"/>
            </w:pPr>
            <w:r w:rsidRPr="002A3910">
              <w:t xml:space="preserve">Is valid only on </w:t>
            </w:r>
            <w:r w:rsidRPr="002A3910">
              <w:rPr>
                <w:b/>
              </w:rPr>
              <w:t>.01</w:t>
            </w:r>
            <w:r w:rsidRPr="002A3910">
              <w:t xml:space="preserve"> fields. It contains M code that </w:t>
            </w:r>
            <w:r w:rsidR="002E3C3B" w:rsidRPr="002A3910">
              <w:t>is</w:t>
            </w:r>
            <w:r w:rsidRPr="002A3910">
              <w:t xml:space="preserve"> executed to check the user input (in the variable </w:t>
            </w:r>
            <w:r w:rsidRPr="002A3910">
              <w:rPr>
                <w:b/>
              </w:rPr>
              <w:t>X</w:t>
            </w:r>
            <w:r w:rsidRPr="002A3910">
              <w:t xml:space="preserve">). This code is executed at the start of the </w:t>
            </w:r>
            <w:hyperlink w:anchor="dic" w:history="1">
              <w:r w:rsidRPr="002A3910">
                <w:rPr>
                  <w:rStyle w:val="Hyperlink"/>
                </w:rPr>
                <w:t>^DIC</w:t>
              </w:r>
            </w:hyperlink>
            <w:r w:rsidRPr="002A3910">
              <w:t xml:space="preserve"> routine </w:t>
            </w:r>
            <w:r w:rsidRPr="002A3910">
              <w:lastRenderedPageBreak/>
              <w:t xml:space="preserve">before the lookup on </w:t>
            </w:r>
            <w:r w:rsidRPr="002A3910">
              <w:rPr>
                <w:b/>
              </w:rPr>
              <w:t>X</w:t>
            </w:r>
            <w:r w:rsidRPr="002A3910">
              <w:t xml:space="preserve"> has begun. If </w:t>
            </w:r>
            <w:r w:rsidRPr="002A3910">
              <w:rPr>
                <w:b/>
              </w:rPr>
              <w:t>X</w:t>
            </w:r>
            <w:r w:rsidRPr="002A3910">
              <w:t xml:space="preserve"> is </w:t>
            </w:r>
            <w:r w:rsidRPr="002A3910">
              <w:rPr>
                <w:b/>
              </w:rPr>
              <w:t>KILL</w:t>
            </w:r>
            <w:r w:rsidRPr="002A3910">
              <w:t>ed, the lookup terminate</w:t>
            </w:r>
            <w:r w:rsidR="002E3C3B" w:rsidRPr="002A3910">
              <w:t>s</w:t>
            </w:r>
            <w:r w:rsidRPr="002A3910">
              <w:t xml:space="preserve">. Special lookup programs naturally have a way to look at </w:t>
            </w:r>
            <w:r w:rsidRPr="002A3910">
              <w:rPr>
                <w:b/>
              </w:rPr>
              <w:t>X</w:t>
            </w:r>
            <w:r w:rsidRPr="002A3910">
              <w:t>.</w:t>
            </w:r>
          </w:p>
        </w:tc>
      </w:tr>
      <w:tr w:rsidR="00791304" w:rsidRPr="002A3910" w14:paraId="27445320" w14:textId="77777777" w:rsidTr="009B2FA8">
        <w:tc>
          <w:tcPr>
            <w:tcW w:w="1231" w:type="dxa"/>
          </w:tcPr>
          <w:p w14:paraId="535E9195" w14:textId="77777777" w:rsidR="00791304" w:rsidRPr="002A3910" w:rsidRDefault="00791304" w:rsidP="00791304">
            <w:pPr>
              <w:pStyle w:val="TableText"/>
              <w:rPr>
                <w:b/>
              </w:rPr>
            </w:pPr>
            <w:r w:rsidRPr="002A3910">
              <w:rPr>
                <w:b/>
              </w:rPr>
              <w:t>8</w:t>
            </w:r>
          </w:p>
        </w:tc>
        <w:tc>
          <w:tcPr>
            <w:tcW w:w="8201" w:type="dxa"/>
          </w:tcPr>
          <w:p w14:paraId="6E03EA67" w14:textId="77777777" w:rsidR="00791304" w:rsidRPr="002A3910" w:rsidRDefault="00791304" w:rsidP="00791304">
            <w:pPr>
              <w:pStyle w:val="TableText"/>
            </w:pPr>
            <w:r w:rsidRPr="002A3910">
              <w:t>Read access for the field.</w:t>
            </w:r>
          </w:p>
        </w:tc>
      </w:tr>
      <w:tr w:rsidR="00791304" w:rsidRPr="002A3910" w14:paraId="6F01292E" w14:textId="77777777" w:rsidTr="009B2FA8">
        <w:tc>
          <w:tcPr>
            <w:tcW w:w="1231" w:type="dxa"/>
          </w:tcPr>
          <w:p w14:paraId="0335C713" w14:textId="77777777" w:rsidR="00791304" w:rsidRPr="002A3910" w:rsidRDefault="00791304" w:rsidP="00791304">
            <w:pPr>
              <w:pStyle w:val="TableText"/>
              <w:rPr>
                <w:b/>
              </w:rPr>
            </w:pPr>
            <w:r w:rsidRPr="002A3910">
              <w:rPr>
                <w:b/>
              </w:rPr>
              <w:t>8.5</w:t>
            </w:r>
          </w:p>
        </w:tc>
        <w:tc>
          <w:tcPr>
            <w:tcW w:w="8201" w:type="dxa"/>
          </w:tcPr>
          <w:p w14:paraId="4122CC37" w14:textId="77777777" w:rsidR="00791304" w:rsidRPr="002A3910" w:rsidRDefault="00791304" w:rsidP="00791304">
            <w:pPr>
              <w:pStyle w:val="TableText"/>
            </w:pPr>
            <w:r w:rsidRPr="002A3910">
              <w:t>Delete access for the field.</w:t>
            </w:r>
          </w:p>
        </w:tc>
      </w:tr>
      <w:tr w:rsidR="00791304" w:rsidRPr="002A3910" w14:paraId="69E4AE36" w14:textId="77777777" w:rsidTr="009B2FA8">
        <w:tc>
          <w:tcPr>
            <w:tcW w:w="1231" w:type="dxa"/>
          </w:tcPr>
          <w:p w14:paraId="1A95BA55" w14:textId="77777777" w:rsidR="00791304" w:rsidRPr="002A3910" w:rsidRDefault="00791304" w:rsidP="00791304">
            <w:pPr>
              <w:pStyle w:val="TableText"/>
              <w:rPr>
                <w:b/>
              </w:rPr>
            </w:pPr>
            <w:r w:rsidRPr="002A3910">
              <w:rPr>
                <w:b/>
              </w:rPr>
              <w:t>9</w:t>
            </w:r>
          </w:p>
        </w:tc>
        <w:tc>
          <w:tcPr>
            <w:tcW w:w="8201" w:type="dxa"/>
          </w:tcPr>
          <w:p w14:paraId="7D1A02A7" w14:textId="77777777" w:rsidR="00791304" w:rsidRPr="002A3910" w:rsidRDefault="00791304" w:rsidP="00791304">
            <w:pPr>
              <w:pStyle w:val="TableText"/>
            </w:pPr>
            <w:r w:rsidRPr="002A3910">
              <w:t>Write access for the field.</w:t>
            </w:r>
          </w:p>
        </w:tc>
      </w:tr>
      <w:tr w:rsidR="00791304" w:rsidRPr="002A3910" w14:paraId="31730940" w14:textId="77777777" w:rsidTr="009B2FA8">
        <w:tc>
          <w:tcPr>
            <w:tcW w:w="1231" w:type="dxa"/>
          </w:tcPr>
          <w:p w14:paraId="04FC3D0A" w14:textId="77777777" w:rsidR="00791304" w:rsidRPr="002A3910" w:rsidRDefault="00791304" w:rsidP="00791304">
            <w:pPr>
              <w:pStyle w:val="TableText"/>
              <w:rPr>
                <w:b/>
              </w:rPr>
            </w:pPr>
            <w:r w:rsidRPr="002A3910">
              <w:rPr>
                <w:b/>
              </w:rPr>
              <w:t>9.01</w:t>
            </w:r>
          </w:p>
        </w:tc>
        <w:tc>
          <w:tcPr>
            <w:tcW w:w="8201" w:type="dxa"/>
          </w:tcPr>
          <w:p w14:paraId="5BBE5FEE" w14:textId="77777777" w:rsidR="00791304" w:rsidRPr="002A3910" w:rsidRDefault="00791304" w:rsidP="00791304">
            <w:pPr>
              <w:pStyle w:val="TableText"/>
            </w:pPr>
            <w:r w:rsidRPr="002A3910">
              <w:t xml:space="preserve">The fields used if the field is a </w:t>
            </w:r>
            <w:r w:rsidR="00055BCA" w:rsidRPr="002A3910">
              <w:t>COMPUTED</w:t>
            </w:r>
            <w:r w:rsidRPr="002A3910">
              <w:t xml:space="preserve"> field.</w:t>
            </w:r>
          </w:p>
        </w:tc>
      </w:tr>
      <w:tr w:rsidR="00791304" w:rsidRPr="002A3910" w14:paraId="2157AD61" w14:textId="77777777" w:rsidTr="009B2FA8">
        <w:tc>
          <w:tcPr>
            <w:tcW w:w="1231" w:type="dxa"/>
          </w:tcPr>
          <w:p w14:paraId="2536A349" w14:textId="77777777" w:rsidR="00791304" w:rsidRPr="002A3910" w:rsidRDefault="00791304" w:rsidP="00791304">
            <w:pPr>
              <w:pStyle w:val="TableText"/>
              <w:rPr>
                <w:b/>
              </w:rPr>
            </w:pPr>
            <w:r w:rsidRPr="002A3910">
              <w:rPr>
                <w:b/>
              </w:rPr>
              <w:t>9.1</w:t>
            </w:r>
          </w:p>
        </w:tc>
        <w:tc>
          <w:tcPr>
            <w:tcW w:w="8201" w:type="dxa"/>
          </w:tcPr>
          <w:p w14:paraId="3C22E27D" w14:textId="77777777" w:rsidR="00791304" w:rsidRPr="002A3910" w:rsidRDefault="00791304" w:rsidP="00791304">
            <w:pPr>
              <w:pStyle w:val="TableText"/>
            </w:pPr>
            <w:r w:rsidRPr="002A3910">
              <w:t xml:space="preserve">The expression entered by the user to create the </w:t>
            </w:r>
            <w:r w:rsidR="00055BCA" w:rsidRPr="002A3910">
              <w:t>COMPUTED</w:t>
            </w:r>
            <w:r w:rsidRPr="002A3910">
              <w:t xml:space="preserve"> field.</w:t>
            </w:r>
          </w:p>
        </w:tc>
      </w:tr>
      <w:tr w:rsidR="00791304" w:rsidRPr="002A3910" w14:paraId="1D19D2C9" w14:textId="77777777" w:rsidTr="009B2FA8">
        <w:tc>
          <w:tcPr>
            <w:tcW w:w="1231" w:type="dxa"/>
          </w:tcPr>
          <w:p w14:paraId="3BA31F28" w14:textId="77777777" w:rsidR="00791304" w:rsidRPr="002A3910" w:rsidRDefault="00791304" w:rsidP="00791304">
            <w:pPr>
              <w:pStyle w:val="TableText"/>
              <w:rPr>
                <w:b/>
              </w:rPr>
            </w:pPr>
            <w:r w:rsidRPr="002A3910">
              <w:rPr>
                <w:b/>
              </w:rPr>
              <w:t>9.2 to 9.9</w:t>
            </w:r>
          </w:p>
        </w:tc>
        <w:tc>
          <w:tcPr>
            <w:tcW w:w="8201" w:type="dxa"/>
          </w:tcPr>
          <w:p w14:paraId="7BEF0EDB" w14:textId="77777777" w:rsidR="00791304" w:rsidRPr="002A3910" w:rsidRDefault="00791304" w:rsidP="002E3C3B">
            <w:pPr>
              <w:pStyle w:val="TableText"/>
            </w:pPr>
            <w:r w:rsidRPr="002A3910">
              <w:t xml:space="preserve">The overflow executable M code that </w:t>
            </w:r>
            <w:r w:rsidR="002E3C3B" w:rsidRPr="002A3910">
              <w:t>can</w:t>
            </w:r>
            <w:r w:rsidRPr="002A3910">
              <w:t xml:space="preserve"> be part of the specification of a field definition, INPUT transform, or cross-reference.</w:t>
            </w:r>
          </w:p>
        </w:tc>
      </w:tr>
      <w:tr w:rsidR="00791304" w:rsidRPr="002A3910" w14:paraId="2146CB88" w14:textId="77777777" w:rsidTr="009B2FA8">
        <w:tc>
          <w:tcPr>
            <w:tcW w:w="1231" w:type="dxa"/>
          </w:tcPr>
          <w:p w14:paraId="02B819CD" w14:textId="77777777" w:rsidR="00791304" w:rsidRPr="002A3910" w:rsidRDefault="00791304" w:rsidP="00791304">
            <w:pPr>
              <w:pStyle w:val="TableText"/>
              <w:rPr>
                <w:b/>
              </w:rPr>
            </w:pPr>
            <w:r w:rsidRPr="002A3910">
              <w:rPr>
                <w:b/>
              </w:rPr>
              <w:t>10</w:t>
            </w:r>
          </w:p>
        </w:tc>
        <w:tc>
          <w:tcPr>
            <w:tcW w:w="8201" w:type="dxa"/>
          </w:tcPr>
          <w:p w14:paraId="6BC28A76" w14:textId="77777777" w:rsidR="00791304" w:rsidRPr="002A3910" w:rsidRDefault="00791304" w:rsidP="00791304">
            <w:pPr>
              <w:pStyle w:val="TableText"/>
            </w:pPr>
            <w:r w:rsidRPr="002A3910">
              <w:t>Contains the source of the data.</w:t>
            </w:r>
          </w:p>
        </w:tc>
      </w:tr>
      <w:tr w:rsidR="00791304" w:rsidRPr="002A3910" w14:paraId="441D2E61" w14:textId="77777777" w:rsidTr="009B2FA8">
        <w:tc>
          <w:tcPr>
            <w:tcW w:w="1231" w:type="dxa"/>
          </w:tcPr>
          <w:p w14:paraId="33FAD1C9" w14:textId="77777777" w:rsidR="00791304" w:rsidRPr="002A3910" w:rsidRDefault="00F953D7" w:rsidP="00791304">
            <w:pPr>
              <w:pStyle w:val="TableText"/>
              <w:rPr>
                <w:b/>
              </w:rPr>
            </w:pPr>
            <w:r w:rsidRPr="002A3910">
              <w:rPr>
                <w:b/>
              </w:rPr>
              <w:t>11</w:t>
            </w:r>
          </w:p>
        </w:tc>
        <w:tc>
          <w:tcPr>
            <w:tcW w:w="8201" w:type="dxa"/>
          </w:tcPr>
          <w:p w14:paraId="384EDA65" w14:textId="77777777" w:rsidR="00791304" w:rsidRPr="002A3910" w:rsidRDefault="00F953D7" w:rsidP="00791304">
            <w:pPr>
              <w:pStyle w:val="TableText"/>
            </w:pPr>
            <w:r w:rsidRPr="002A3910">
              <w:t>Contains the destination of the data.</w:t>
            </w:r>
          </w:p>
        </w:tc>
      </w:tr>
      <w:tr w:rsidR="00791304" w:rsidRPr="002A3910" w14:paraId="2A98C3DA" w14:textId="77777777" w:rsidTr="009B2FA8">
        <w:tc>
          <w:tcPr>
            <w:tcW w:w="1231" w:type="dxa"/>
          </w:tcPr>
          <w:p w14:paraId="2E892957" w14:textId="77777777" w:rsidR="00791304" w:rsidRPr="002A3910" w:rsidRDefault="00F953D7" w:rsidP="00791304">
            <w:pPr>
              <w:pStyle w:val="TableText"/>
              <w:rPr>
                <w:b/>
              </w:rPr>
            </w:pPr>
            <w:r w:rsidRPr="002A3910">
              <w:rPr>
                <w:b/>
              </w:rPr>
              <w:t>12</w:t>
            </w:r>
          </w:p>
        </w:tc>
        <w:tc>
          <w:tcPr>
            <w:tcW w:w="8201" w:type="dxa"/>
          </w:tcPr>
          <w:p w14:paraId="5F03A9DF" w14:textId="77777777" w:rsidR="00791304" w:rsidRPr="002A3910" w:rsidRDefault="00F953D7" w:rsidP="00791304">
            <w:pPr>
              <w:pStyle w:val="TableText"/>
            </w:pPr>
            <w:r w:rsidRPr="002A3910">
              <w:t xml:space="preserve">Contains the explanation of the screen on node </w:t>
            </w:r>
            <w:r w:rsidRPr="002A3910">
              <w:rPr>
                <w:b/>
              </w:rPr>
              <w:t>12.1</w:t>
            </w:r>
            <w:r w:rsidRPr="002A3910">
              <w:t>.</w:t>
            </w:r>
          </w:p>
        </w:tc>
      </w:tr>
      <w:tr w:rsidR="00791304" w:rsidRPr="002A3910" w14:paraId="1EF99338" w14:textId="77777777" w:rsidTr="009B2FA8">
        <w:tc>
          <w:tcPr>
            <w:tcW w:w="1231" w:type="dxa"/>
          </w:tcPr>
          <w:p w14:paraId="419E54FE" w14:textId="77777777" w:rsidR="00791304" w:rsidRPr="002A3910" w:rsidRDefault="00F953D7" w:rsidP="00791304">
            <w:pPr>
              <w:pStyle w:val="TableText"/>
              <w:rPr>
                <w:b/>
              </w:rPr>
            </w:pPr>
            <w:r w:rsidRPr="002A3910">
              <w:rPr>
                <w:b/>
              </w:rPr>
              <w:t>12.1</w:t>
            </w:r>
          </w:p>
        </w:tc>
        <w:tc>
          <w:tcPr>
            <w:tcW w:w="8201" w:type="dxa"/>
          </w:tcPr>
          <w:p w14:paraId="722F6318" w14:textId="77777777" w:rsidR="00791304" w:rsidRPr="002A3910" w:rsidRDefault="00F953D7" w:rsidP="00791304">
            <w:pPr>
              <w:pStyle w:val="TableText"/>
            </w:pPr>
            <w:r w:rsidRPr="002A3910">
              <w:t>Contains the code</w:t>
            </w:r>
            <w:r w:rsidR="00C76D5C" w:rsidRPr="002A3910">
              <w:t xml:space="preserve"> that</w:t>
            </w:r>
            <w:r w:rsidRPr="002A3910">
              <w:t xml:space="preserve"> sets </w:t>
            </w:r>
            <w:r w:rsidRPr="002A3910">
              <w:rPr>
                <w:b/>
              </w:rPr>
              <w:t>DIC(</w:t>
            </w:r>
            <w:r w:rsidR="00084217" w:rsidRPr="002A3910">
              <w:rPr>
                <w:b/>
              </w:rPr>
              <w:t>“</w:t>
            </w:r>
            <w:r w:rsidRPr="002A3910">
              <w:rPr>
                <w:b/>
              </w:rPr>
              <w:t>S</w:t>
            </w:r>
            <w:r w:rsidR="00084217" w:rsidRPr="002A3910">
              <w:rPr>
                <w:b/>
              </w:rPr>
              <w:t>”</w:t>
            </w:r>
            <w:r w:rsidRPr="002A3910">
              <w:rPr>
                <w:b/>
              </w:rPr>
              <w:t>)</w:t>
            </w:r>
            <w:r w:rsidRPr="002A3910">
              <w:t xml:space="preserve"> if a screen has been written for a </w:t>
            </w:r>
            <w:r w:rsidR="00055BCA" w:rsidRPr="002A3910">
              <w:t>POINTER</w:t>
            </w:r>
            <w:r w:rsidRPr="002A3910">
              <w:t xml:space="preserve"> or a </w:t>
            </w:r>
            <w:r w:rsidR="00055BCA" w:rsidRPr="002A3910">
              <w:t>SET OF CODES</w:t>
            </w:r>
            <w:r w:rsidRPr="002A3910">
              <w:t>.</w:t>
            </w:r>
          </w:p>
        </w:tc>
      </w:tr>
      <w:tr w:rsidR="00791304" w:rsidRPr="002A3910" w14:paraId="18659E06" w14:textId="77777777" w:rsidTr="009B2FA8">
        <w:tc>
          <w:tcPr>
            <w:tcW w:w="1231" w:type="dxa"/>
          </w:tcPr>
          <w:p w14:paraId="67919CCA" w14:textId="77777777" w:rsidR="00791304" w:rsidRPr="002A3910" w:rsidRDefault="00F953D7" w:rsidP="00791304">
            <w:pPr>
              <w:pStyle w:val="TableText"/>
              <w:rPr>
                <w:b/>
              </w:rPr>
            </w:pPr>
            <w:r w:rsidRPr="002A3910">
              <w:rPr>
                <w:b/>
              </w:rPr>
              <w:t>20</w:t>
            </w:r>
          </w:p>
        </w:tc>
        <w:tc>
          <w:tcPr>
            <w:tcW w:w="8201" w:type="dxa"/>
          </w:tcPr>
          <w:p w14:paraId="5838DC3B" w14:textId="77777777" w:rsidR="00791304" w:rsidRPr="002A3910" w:rsidRDefault="008813DD" w:rsidP="00791304">
            <w:pPr>
              <w:pStyle w:val="TableText"/>
            </w:pPr>
            <w:r w:rsidRPr="002A3910">
              <w:t>A M</w:t>
            </w:r>
            <w:r w:rsidR="00F953D7" w:rsidRPr="002A3910">
              <w:t>ultiple that lists the fields that belong to certain groups.</w:t>
            </w:r>
          </w:p>
        </w:tc>
      </w:tr>
      <w:tr w:rsidR="00791304" w:rsidRPr="002A3910" w14:paraId="3CB51FFF" w14:textId="77777777" w:rsidTr="009B2FA8">
        <w:tc>
          <w:tcPr>
            <w:tcW w:w="1231" w:type="dxa"/>
          </w:tcPr>
          <w:p w14:paraId="0D6C16D0" w14:textId="77777777" w:rsidR="00791304" w:rsidRPr="002A3910" w:rsidRDefault="00F953D7" w:rsidP="00791304">
            <w:pPr>
              <w:pStyle w:val="TableText"/>
              <w:rPr>
                <w:b/>
              </w:rPr>
            </w:pPr>
            <w:r w:rsidRPr="002A3910">
              <w:rPr>
                <w:b/>
              </w:rPr>
              <w:t>21</w:t>
            </w:r>
          </w:p>
        </w:tc>
        <w:tc>
          <w:tcPr>
            <w:tcW w:w="8201" w:type="dxa"/>
          </w:tcPr>
          <w:p w14:paraId="06B3D9BF" w14:textId="77777777" w:rsidR="00791304" w:rsidRPr="002A3910" w:rsidRDefault="00F953D7" w:rsidP="00791304">
            <w:pPr>
              <w:pStyle w:val="TableText"/>
            </w:pPr>
            <w:r w:rsidRPr="002A3910">
              <w:t xml:space="preserve">A </w:t>
            </w:r>
            <w:r w:rsidR="00055BCA" w:rsidRPr="002A3910">
              <w:t>WORD-PROCESSING</w:t>
            </w:r>
            <w:r w:rsidRPr="002A3910">
              <w:t xml:space="preserve"> field that holds the field description.</w:t>
            </w:r>
          </w:p>
        </w:tc>
      </w:tr>
      <w:tr w:rsidR="00791304" w:rsidRPr="002A3910" w14:paraId="7D6B6F60" w14:textId="77777777" w:rsidTr="009B2FA8">
        <w:tc>
          <w:tcPr>
            <w:tcW w:w="1231" w:type="dxa"/>
          </w:tcPr>
          <w:p w14:paraId="0B99488A" w14:textId="77777777" w:rsidR="00791304" w:rsidRPr="002A3910" w:rsidRDefault="00F953D7" w:rsidP="00791304">
            <w:pPr>
              <w:pStyle w:val="TableText"/>
              <w:rPr>
                <w:b/>
              </w:rPr>
            </w:pPr>
            <w:r w:rsidRPr="002A3910">
              <w:rPr>
                <w:b/>
              </w:rPr>
              <w:t>22</w:t>
            </w:r>
          </w:p>
        </w:tc>
        <w:tc>
          <w:tcPr>
            <w:tcW w:w="8201" w:type="dxa"/>
          </w:tcPr>
          <w:p w14:paraId="128093E0" w14:textId="77777777" w:rsidR="00791304" w:rsidRPr="002A3910" w:rsidRDefault="00F953D7" w:rsidP="00791304">
            <w:pPr>
              <w:pStyle w:val="TableText"/>
            </w:pPr>
            <w:r w:rsidRPr="002A3910">
              <w:t>The name of a help frame presented to a user who entered two question marks.</w:t>
            </w:r>
          </w:p>
          <w:p w14:paraId="69B5C5A0" w14:textId="77777777" w:rsidR="00F953D7" w:rsidRPr="002A3910" w:rsidRDefault="007869D8" w:rsidP="00F953D7">
            <w:pPr>
              <w:pStyle w:val="TableNote"/>
            </w:pPr>
            <w:r w:rsidRPr="002A3910">
              <w:rPr>
                <w:noProof/>
              </w:rPr>
              <w:drawing>
                <wp:inline distT="0" distB="0" distL="0" distR="0" wp14:anchorId="05E5CA67" wp14:editId="3C9BAA96">
                  <wp:extent cx="289560" cy="289560"/>
                  <wp:effectExtent l="0" t="0" r="0" b="0"/>
                  <wp:docPr id="400"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7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F953D7" w:rsidRPr="002A3910">
              <w:rPr>
                <w:b/>
              </w:rPr>
              <w:t xml:space="preserve"> NOTE:</w:t>
            </w:r>
            <w:r w:rsidR="00F953D7" w:rsidRPr="002A3910">
              <w:t xml:space="preserve"> This subscript is being phased out.</w:t>
            </w:r>
          </w:p>
        </w:tc>
      </w:tr>
      <w:tr w:rsidR="00791304" w:rsidRPr="002A3910" w14:paraId="462E987B" w14:textId="77777777" w:rsidTr="009B2FA8">
        <w:tc>
          <w:tcPr>
            <w:tcW w:w="1231" w:type="dxa"/>
          </w:tcPr>
          <w:p w14:paraId="1D9CB76E" w14:textId="77777777" w:rsidR="00791304" w:rsidRPr="002A3910" w:rsidRDefault="00F953D7" w:rsidP="00791304">
            <w:pPr>
              <w:pStyle w:val="TableText"/>
              <w:rPr>
                <w:b/>
              </w:rPr>
            </w:pPr>
            <w:r w:rsidRPr="002A3910">
              <w:rPr>
                <w:b/>
              </w:rPr>
              <w:t>23</w:t>
            </w:r>
          </w:p>
        </w:tc>
        <w:tc>
          <w:tcPr>
            <w:tcW w:w="8201" w:type="dxa"/>
          </w:tcPr>
          <w:p w14:paraId="2035ACB0" w14:textId="77777777" w:rsidR="00791304" w:rsidRPr="002A3910" w:rsidRDefault="00F953D7" w:rsidP="00791304">
            <w:pPr>
              <w:pStyle w:val="TableText"/>
            </w:pPr>
            <w:r w:rsidRPr="002A3910">
              <w:t xml:space="preserve">A </w:t>
            </w:r>
            <w:r w:rsidR="00055BCA" w:rsidRPr="002A3910">
              <w:t>WORD-PROCESSING</w:t>
            </w:r>
            <w:r w:rsidRPr="002A3910">
              <w:t xml:space="preserve"> field that holds the technical description of the field.</w:t>
            </w:r>
          </w:p>
        </w:tc>
      </w:tr>
      <w:tr w:rsidR="00791304" w:rsidRPr="002A3910" w14:paraId="037DC881" w14:textId="77777777" w:rsidTr="009B2FA8">
        <w:tc>
          <w:tcPr>
            <w:tcW w:w="1231" w:type="dxa"/>
          </w:tcPr>
          <w:p w14:paraId="049C7789" w14:textId="77777777" w:rsidR="00791304" w:rsidRPr="002A3910" w:rsidRDefault="00F953D7" w:rsidP="00791304">
            <w:pPr>
              <w:pStyle w:val="TableText"/>
              <w:rPr>
                <w:b/>
              </w:rPr>
            </w:pPr>
            <w:r w:rsidRPr="002A3910">
              <w:rPr>
                <w:b/>
              </w:rPr>
              <w:t>AUDIT</w:t>
            </w:r>
          </w:p>
        </w:tc>
        <w:tc>
          <w:tcPr>
            <w:tcW w:w="8201" w:type="dxa"/>
          </w:tcPr>
          <w:p w14:paraId="01A275E0" w14:textId="77777777" w:rsidR="00791304" w:rsidRPr="002A3910" w:rsidRDefault="00F953D7" w:rsidP="00791304">
            <w:pPr>
              <w:pStyle w:val="TableText"/>
            </w:pPr>
            <w:r w:rsidRPr="002A3910">
              <w:t>Contains a code defining the status of an audit trail for changes to the data in the field. Possible codes are:</w:t>
            </w:r>
          </w:p>
          <w:p w14:paraId="5090C134" w14:textId="77777777" w:rsidR="00F953D7" w:rsidRPr="002A3910" w:rsidRDefault="00F953D7" w:rsidP="00F953D7">
            <w:pPr>
              <w:pStyle w:val="TableListBullet"/>
              <w:rPr>
                <w:szCs w:val="24"/>
              </w:rPr>
            </w:pPr>
            <w:r w:rsidRPr="002A3910">
              <w:rPr>
                <w:b/>
              </w:rPr>
              <w:t>y—</w:t>
            </w:r>
            <w:r w:rsidRPr="002A3910">
              <w:t>Always audited</w:t>
            </w:r>
          </w:p>
          <w:p w14:paraId="5C50D5E3" w14:textId="77777777" w:rsidR="00F953D7" w:rsidRPr="002A3910" w:rsidRDefault="00F953D7" w:rsidP="00F953D7">
            <w:pPr>
              <w:pStyle w:val="TableListBullet"/>
              <w:rPr>
                <w:szCs w:val="24"/>
              </w:rPr>
            </w:pPr>
            <w:r w:rsidRPr="002A3910">
              <w:rPr>
                <w:b/>
              </w:rPr>
              <w:t>e—</w:t>
            </w:r>
            <w:r w:rsidRPr="002A3910">
              <w:t>Changes and deletions only audited</w:t>
            </w:r>
          </w:p>
          <w:p w14:paraId="242A3D48" w14:textId="77777777" w:rsidR="00F953D7" w:rsidRPr="002A3910" w:rsidRDefault="00F953D7" w:rsidP="00F953D7">
            <w:pPr>
              <w:pStyle w:val="TableListBullet"/>
            </w:pPr>
            <w:r w:rsidRPr="002A3910">
              <w:rPr>
                <w:b/>
              </w:rPr>
              <w:t>n—</w:t>
            </w:r>
            <w:r w:rsidRPr="002A3910">
              <w:t>No audit recorded</w:t>
            </w:r>
          </w:p>
        </w:tc>
      </w:tr>
      <w:tr w:rsidR="00F953D7" w:rsidRPr="002A3910" w14:paraId="5413A86A" w14:textId="77777777" w:rsidTr="009B2FA8">
        <w:tc>
          <w:tcPr>
            <w:tcW w:w="1231" w:type="dxa"/>
          </w:tcPr>
          <w:p w14:paraId="0B81AC12" w14:textId="77777777" w:rsidR="00F953D7" w:rsidRPr="002A3910" w:rsidRDefault="00F953D7" w:rsidP="00791304">
            <w:pPr>
              <w:pStyle w:val="TableText"/>
              <w:rPr>
                <w:b/>
              </w:rPr>
            </w:pPr>
            <w:r w:rsidRPr="002A3910">
              <w:rPr>
                <w:b/>
              </w:rPr>
              <w:t>AX</w:t>
            </w:r>
          </w:p>
        </w:tc>
        <w:tc>
          <w:tcPr>
            <w:tcW w:w="8201" w:type="dxa"/>
          </w:tcPr>
          <w:p w14:paraId="08B2F2A7" w14:textId="77777777" w:rsidR="00F953D7" w:rsidRPr="002A3910" w:rsidRDefault="00F953D7" w:rsidP="00791304">
            <w:pPr>
              <w:pStyle w:val="TableText"/>
            </w:pPr>
            <w:r w:rsidRPr="002A3910">
              <w:t>Contains the executable code that determines if a field should be audited.</w:t>
            </w:r>
          </w:p>
        </w:tc>
      </w:tr>
      <w:tr w:rsidR="00F953D7" w:rsidRPr="002A3910" w14:paraId="5970622C" w14:textId="77777777" w:rsidTr="009B2FA8">
        <w:tc>
          <w:tcPr>
            <w:tcW w:w="1231" w:type="dxa"/>
          </w:tcPr>
          <w:p w14:paraId="1130C9BF" w14:textId="77777777" w:rsidR="00F953D7" w:rsidRPr="002A3910" w:rsidRDefault="00F953D7" w:rsidP="00791304">
            <w:pPr>
              <w:pStyle w:val="TableText"/>
              <w:rPr>
                <w:b/>
              </w:rPr>
            </w:pPr>
            <w:r w:rsidRPr="002A3910">
              <w:rPr>
                <w:b/>
              </w:rPr>
              <w:t>DEL</w:t>
            </w:r>
          </w:p>
        </w:tc>
        <w:tc>
          <w:tcPr>
            <w:tcW w:w="8201" w:type="dxa"/>
          </w:tcPr>
          <w:p w14:paraId="17B852B2" w14:textId="77777777" w:rsidR="00F953D7" w:rsidRPr="002A3910" w:rsidRDefault="00F953D7" w:rsidP="00791304">
            <w:pPr>
              <w:pStyle w:val="TableText"/>
            </w:pPr>
            <w:r w:rsidRPr="002A3910">
              <w:t xml:space="preserve">In this example, a string of executable M code that determines if the field can be deleted. This code </w:t>
            </w:r>
            <w:r w:rsidRPr="002A3910">
              <w:rPr>
                <w:i/>
              </w:rPr>
              <w:t>must</w:t>
            </w:r>
            <w:r w:rsidRPr="002A3910">
              <w:t xml:space="preserve"> contain an M </w:t>
            </w:r>
            <w:r w:rsidRPr="002A3910">
              <w:rPr>
                <w:b/>
              </w:rPr>
              <w:t>IF</w:t>
            </w:r>
            <w:r w:rsidRPr="002A3910">
              <w:t xml:space="preserve"> statement to set the value of </w:t>
            </w:r>
            <w:r w:rsidRPr="002A3910">
              <w:rPr>
                <w:b/>
              </w:rPr>
              <w:t>$T</w:t>
            </w:r>
            <w:r w:rsidRPr="002A3910">
              <w:t xml:space="preserve">. If </w:t>
            </w:r>
            <w:r w:rsidRPr="002A3910">
              <w:rPr>
                <w:b/>
              </w:rPr>
              <w:t>$T</w:t>
            </w:r>
            <w:r w:rsidRPr="002A3910">
              <w:t xml:space="preserve"> is set to </w:t>
            </w:r>
            <w:r w:rsidRPr="002A3910">
              <w:rPr>
                <w:b/>
              </w:rPr>
              <w:t>1</w:t>
            </w:r>
            <w:r w:rsidRPr="002A3910">
              <w:t xml:space="preserve">, the field </w:t>
            </w:r>
            <w:r w:rsidRPr="002A3910">
              <w:rPr>
                <w:i/>
              </w:rPr>
              <w:t>cannot</w:t>
            </w:r>
            <w:r w:rsidRPr="002A3910">
              <w:t xml:space="preserve"> be deleted. Normally, the </w:t>
            </w:r>
            <w:r w:rsidRPr="002A3910">
              <w:rPr>
                <w:b/>
              </w:rPr>
              <w:t>^DD</w:t>
            </w:r>
            <w:r w:rsidRPr="002A3910">
              <w:t xml:space="preserve"> format is:</w:t>
            </w:r>
          </w:p>
          <w:p w14:paraId="345827F0" w14:textId="77777777" w:rsidR="00F953D7" w:rsidRPr="002A3910" w:rsidRDefault="00F953D7" w:rsidP="00222B48">
            <w:pPr>
              <w:pStyle w:val="TableCode"/>
              <w:spacing w:before="120"/>
            </w:pPr>
            <w:r w:rsidRPr="002A3910">
              <w:t>^DD(File#,Field#,</w:t>
            </w:r>
            <w:r w:rsidR="00084217" w:rsidRPr="002A3910">
              <w:t>”</w:t>
            </w:r>
            <w:r w:rsidRPr="002A3910">
              <w:t>DEL</w:t>
            </w:r>
            <w:r w:rsidR="00084217" w:rsidRPr="002A3910">
              <w:t>”</w:t>
            </w:r>
            <w:r w:rsidRPr="002A3910">
              <w:t>,#,0)=</w:t>
            </w:r>
            <w:r w:rsidR="00084217" w:rsidRPr="002A3910">
              <w:t>“</w:t>
            </w:r>
            <w:r w:rsidRPr="002A3910">
              <w:t>executable MUMPS code</w:t>
            </w:r>
            <w:r w:rsidR="00084217" w:rsidRPr="002A3910">
              <w:t>”</w:t>
            </w:r>
          </w:p>
          <w:p w14:paraId="3500FCED" w14:textId="77777777" w:rsidR="00055BCA" w:rsidRPr="002A3910" w:rsidRDefault="00055BCA" w:rsidP="00055BCA">
            <w:pPr>
              <w:pStyle w:val="BodyText6"/>
            </w:pPr>
          </w:p>
          <w:p w14:paraId="01F3E8AB" w14:textId="77777777" w:rsidR="00F953D7" w:rsidRPr="002A3910" w:rsidRDefault="00F953D7" w:rsidP="00F953D7">
            <w:pPr>
              <w:pStyle w:val="TableText"/>
            </w:pPr>
            <w:r w:rsidRPr="002A3910">
              <w:t xml:space="preserve">Where </w:t>
            </w:r>
            <w:r w:rsidRPr="002A3910">
              <w:rPr>
                <w:b/>
              </w:rPr>
              <w:t>#</w:t>
            </w:r>
            <w:r w:rsidRPr="002A3910">
              <w:t xml:space="preserve"> is an arbitrary number to distinguish each condition. If the condition was based on a particular field, then the field number was traditionally used. If </w:t>
            </w:r>
            <w:r w:rsidR="00084217" w:rsidRPr="002A3910">
              <w:t>“</w:t>
            </w:r>
            <w:r w:rsidRPr="002A3910">
              <w:rPr>
                <w:b/>
              </w:rPr>
              <w:t>DEL</w:t>
            </w:r>
            <w:r w:rsidR="00084217" w:rsidRPr="002A3910">
              <w:t>”</w:t>
            </w:r>
            <w:r w:rsidRPr="002A3910">
              <w:t xml:space="preserve"> nodes are on the </w:t>
            </w:r>
            <w:r w:rsidRPr="002A3910">
              <w:rPr>
                <w:b/>
              </w:rPr>
              <w:t>.01</w:t>
            </w:r>
            <w:r w:rsidRPr="002A3910">
              <w:t xml:space="preserve"> field of a file, deletion of the entire entry can be blocked.</w:t>
            </w:r>
          </w:p>
          <w:p w14:paraId="05319010" w14:textId="351DEA49" w:rsidR="00F953D7" w:rsidRPr="002A3910" w:rsidRDefault="00F953D7" w:rsidP="00F953D7">
            <w:pPr>
              <w:pStyle w:val="TableText"/>
            </w:pPr>
            <w:r w:rsidRPr="002A3910">
              <w:lastRenderedPageBreak/>
              <w:t xml:space="preserve">If an entry is being deleted by a direct call to </w:t>
            </w:r>
            <w:hyperlink w:anchor="dik" w:history="1">
              <w:r w:rsidRPr="002A3910">
                <w:rPr>
                  <w:rStyle w:val="Hyperlink"/>
                </w:rPr>
                <w:t>^DIK</w:t>
              </w:r>
            </w:hyperlink>
            <w:r w:rsidRPr="002A3910">
              <w:t xml:space="preserve">, the </w:t>
            </w:r>
            <w:r w:rsidR="00084217" w:rsidRPr="002A3910">
              <w:t>“</w:t>
            </w:r>
            <w:r w:rsidRPr="002A3910">
              <w:rPr>
                <w:b/>
              </w:rPr>
              <w:t>DEL</w:t>
            </w:r>
            <w:r w:rsidR="00084217" w:rsidRPr="002A3910">
              <w:t>”</w:t>
            </w:r>
            <w:r w:rsidRPr="002A3910">
              <w:t xml:space="preserve"> nodes are </w:t>
            </w:r>
            <w:r w:rsidRPr="002A3910">
              <w:rPr>
                <w:i/>
              </w:rPr>
              <w:t>not</w:t>
            </w:r>
            <w:r w:rsidRPr="002A3910">
              <w:t xml:space="preserve"> checked.</w:t>
            </w:r>
          </w:p>
        </w:tc>
      </w:tr>
      <w:tr w:rsidR="00F953D7" w:rsidRPr="002A3910" w14:paraId="1EF47208" w14:textId="77777777" w:rsidTr="009B2FA8">
        <w:tc>
          <w:tcPr>
            <w:tcW w:w="1231" w:type="dxa"/>
          </w:tcPr>
          <w:p w14:paraId="477310D6" w14:textId="77777777" w:rsidR="00F953D7" w:rsidRPr="002A3910" w:rsidRDefault="00F953D7" w:rsidP="00791304">
            <w:pPr>
              <w:pStyle w:val="TableText"/>
              <w:rPr>
                <w:b/>
              </w:rPr>
            </w:pPr>
            <w:r w:rsidRPr="002A3910">
              <w:rPr>
                <w:b/>
              </w:rPr>
              <w:t>DT</w:t>
            </w:r>
          </w:p>
        </w:tc>
        <w:tc>
          <w:tcPr>
            <w:tcW w:w="8201" w:type="dxa"/>
          </w:tcPr>
          <w:p w14:paraId="2459AAA6" w14:textId="77777777" w:rsidR="00F953D7" w:rsidRPr="002A3910" w:rsidRDefault="00F953D7" w:rsidP="00791304">
            <w:pPr>
              <w:pStyle w:val="TableText"/>
            </w:pPr>
            <w:r w:rsidRPr="002A3910">
              <w:t>Contains the date the field was last edited.</w:t>
            </w:r>
          </w:p>
        </w:tc>
      </w:tr>
      <w:tr w:rsidR="00F953D7" w:rsidRPr="002A3910" w14:paraId="408996D3" w14:textId="77777777" w:rsidTr="009B2FA8">
        <w:tc>
          <w:tcPr>
            <w:tcW w:w="1231" w:type="dxa"/>
          </w:tcPr>
          <w:p w14:paraId="22C75A93" w14:textId="77777777" w:rsidR="00F953D7" w:rsidRPr="002A3910" w:rsidRDefault="00F953D7" w:rsidP="00791304">
            <w:pPr>
              <w:pStyle w:val="TableText"/>
              <w:rPr>
                <w:b/>
              </w:rPr>
            </w:pPr>
            <w:r w:rsidRPr="002A3910">
              <w:rPr>
                <w:b/>
              </w:rPr>
              <w:t>LAYGO</w:t>
            </w:r>
          </w:p>
        </w:tc>
        <w:tc>
          <w:tcPr>
            <w:tcW w:w="8201" w:type="dxa"/>
          </w:tcPr>
          <w:p w14:paraId="54EA7FAF" w14:textId="77777777" w:rsidR="00F953D7" w:rsidRPr="002A3910" w:rsidRDefault="00F953D7" w:rsidP="00791304">
            <w:pPr>
              <w:pStyle w:val="TableText"/>
            </w:pPr>
            <w:r w:rsidRPr="002A3910">
              <w:t xml:space="preserve">A string of executable M code that determines if an entry can be added. This code </w:t>
            </w:r>
            <w:r w:rsidRPr="002A3910">
              <w:rPr>
                <w:i/>
              </w:rPr>
              <w:t>must</w:t>
            </w:r>
            <w:r w:rsidRPr="002A3910">
              <w:t xml:space="preserve"> contain an M </w:t>
            </w:r>
            <w:r w:rsidRPr="002A3910">
              <w:rPr>
                <w:b/>
              </w:rPr>
              <w:t>IF</w:t>
            </w:r>
            <w:r w:rsidRPr="002A3910">
              <w:t xml:space="preserve"> statement to set the value of </w:t>
            </w:r>
            <w:r w:rsidRPr="002A3910">
              <w:rPr>
                <w:b/>
              </w:rPr>
              <w:t>$T</w:t>
            </w:r>
            <w:r w:rsidRPr="002A3910">
              <w:t xml:space="preserve">. If </w:t>
            </w:r>
            <w:r w:rsidRPr="002A3910">
              <w:rPr>
                <w:b/>
              </w:rPr>
              <w:t>$T</w:t>
            </w:r>
            <w:r w:rsidRPr="002A3910">
              <w:t xml:space="preserve"> is set to </w:t>
            </w:r>
            <w:r w:rsidRPr="002A3910">
              <w:rPr>
                <w:b/>
              </w:rPr>
              <w:t>0</w:t>
            </w:r>
            <w:r w:rsidRPr="002A3910">
              <w:t xml:space="preserve">, the entry </w:t>
            </w:r>
            <w:r w:rsidRPr="002A3910">
              <w:rPr>
                <w:i/>
              </w:rPr>
              <w:t>cannot</w:t>
            </w:r>
            <w:r w:rsidRPr="002A3910">
              <w:t xml:space="preserve"> be added. Normally, the </w:t>
            </w:r>
            <w:r w:rsidRPr="002A3910">
              <w:rPr>
                <w:b/>
              </w:rPr>
              <w:t>^DD</w:t>
            </w:r>
            <w:r w:rsidRPr="002A3910">
              <w:t xml:space="preserve"> format is:</w:t>
            </w:r>
          </w:p>
          <w:p w14:paraId="542EF917" w14:textId="77777777" w:rsidR="00F953D7" w:rsidRPr="002A3910" w:rsidRDefault="00F953D7" w:rsidP="00222B48">
            <w:pPr>
              <w:pStyle w:val="TableCode"/>
              <w:spacing w:before="120"/>
            </w:pPr>
            <w:r w:rsidRPr="002A3910">
              <w:t>^DD(File#,.01,</w:t>
            </w:r>
            <w:r w:rsidR="00084217" w:rsidRPr="002A3910">
              <w:t>”</w:t>
            </w:r>
            <w:r w:rsidRPr="002A3910">
              <w:t>LAYGO</w:t>
            </w:r>
            <w:r w:rsidR="00084217" w:rsidRPr="002A3910">
              <w:t>”</w:t>
            </w:r>
            <w:r w:rsidRPr="002A3910">
              <w:t>,#,0)=</w:t>
            </w:r>
            <w:r w:rsidR="00084217" w:rsidRPr="002A3910">
              <w:t>“</w:t>
            </w:r>
            <w:r w:rsidRPr="002A3910">
              <w:t>executable MUMPS code</w:t>
            </w:r>
            <w:r w:rsidR="00084217" w:rsidRPr="002A3910">
              <w:t>”</w:t>
            </w:r>
          </w:p>
          <w:p w14:paraId="2916C6E4" w14:textId="77777777" w:rsidR="00055BCA" w:rsidRPr="002A3910" w:rsidRDefault="00055BCA" w:rsidP="00055BCA">
            <w:pPr>
              <w:pStyle w:val="BodyText6"/>
            </w:pPr>
          </w:p>
          <w:p w14:paraId="69D8E301" w14:textId="77777777" w:rsidR="00F953D7" w:rsidRPr="002A3910" w:rsidRDefault="00F953D7" w:rsidP="00F953D7">
            <w:pPr>
              <w:pStyle w:val="TableText"/>
            </w:pPr>
            <w:r w:rsidRPr="002A3910">
              <w:t xml:space="preserve">Where </w:t>
            </w:r>
            <w:r w:rsidRPr="002A3910">
              <w:rPr>
                <w:b/>
              </w:rPr>
              <w:t>#</w:t>
            </w:r>
            <w:r w:rsidRPr="002A3910">
              <w:t xml:space="preserve"> is an arbitrary number to distinguish each condition. LAYGO nodes only apply to </w:t>
            </w:r>
            <w:r w:rsidRPr="002A3910">
              <w:rPr>
                <w:b/>
              </w:rPr>
              <w:t>.01</w:t>
            </w:r>
            <w:r w:rsidRPr="002A3910">
              <w:t xml:space="preserve"> fields.</w:t>
            </w:r>
          </w:p>
        </w:tc>
      </w:tr>
      <w:tr w:rsidR="00F953D7" w:rsidRPr="002A3910" w14:paraId="4BBEB983" w14:textId="77777777" w:rsidTr="009B2FA8">
        <w:tc>
          <w:tcPr>
            <w:tcW w:w="1231" w:type="dxa"/>
          </w:tcPr>
          <w:p w14:paraId="796BE0FC" w14:textId="77777777" w:rsidR="00F953D7" w:rsidRPr="002A3910" w:rsidRDefault="00F953D7" w:rsidP="00791304">
            <w:pPr>
              <w:pStyle w:val="TableText"/>
              <w:rPr>
                <w:b/>
              </w:rPr>
            </w:pPr>
            <w:r w:rsidRPr="002A3910">
              <w:rPr>
                <w:b/>
              </w:rPr>
              <w:t>V</w:t>
            </w:r>
          </w:p>
        </w:tc>
        <w:tc>
          <w:tcPr>
            <w:tcW w:w="8201" w:type="dxa"/>
          </w:tcPr>
          <w:p w14:paraId="3AA31690" w14:textId="77777777" w:rsidR="00055BCA" w:rsidRPr="002A3910" w:rsidRDefault="00F953D7" w:rsidP="00791304">
            <w:pPr>
              <w:pStyle w:val="TableText"/>
            </w:pPr>
            <w:r w:rsidRPr="002A3910">
              <w:t>Descendent from these nodes is information regarding variable pointers including</w:t>
            </w:r>
            <w:r w:rsidR="00055BCA" w:rsidRPr="002A3910">
              <w:t>:</w:t>
            </w:r>
          </w:p>
          <w:p w14:paraId="1DA56543" w14:textId="77777777" w:rsidR="00055BCA" w:rsidRPr="002A3910" w:rsidRDefault="00055BCA" w:rsidP="00055BCA">
            <w:pPr>
              <w:pStyle w:val="TableListBullet"/>
            </w:pPr>
            <w:r w:rsidRPr="002A3910">
              <w:t>P</w:t>
            </w:r>
            <w:r w:rsidR="00F953D7" w:rsidRPr="002A3910">
              <w:t>ointed-to file</w:t>
            </w:r>
          </w:p>
          <w:p w14:paraId="6D2A71BC" w14:textId="77777777" w:rsidR="00055BCA" w:rsidRPr="002A3910" w:rsidRDefault="00055BCA" w:rsidP="00055BCA">
            <w:pPr>
              <w:pStyle w:val="TableListBullet"/>
            </w:pPr>
            <w:r w:rsidRPr="002A3910">
              <w:t>M</w:t>
            </w:r>
            <w:r w:rsidR="00F953D7" w:rsidRPr="002A3910">
              <w:t>essage</w:t>
            </w:r>
          </w:p>
          <w:p w14:paraId="105A348F" w14:textId="77777777" w:rsidR="00055BCA" w:rsidRPr="002A3910" w:rsidRDefault="00055BCA" w:rsidP="00055BCA">
            <w:pPr>
              <w:pStyle w:val="TableListBullet"/>
            </w:pPr>
            <w:r w:rsidRPr="002A3910">
              <w:t>O</w:t>
            </w:r>
            <w:r w:rsidR="00F953D7" w:rsidRPr="002A3910">
              <w:t>rder</w:t>
            </w:r>
          </w:p>
          <w:p w14:paraId="6F9EFDC8" w14:textId="77777777" w:rsidR="00055BCA" w:rsidRPr="002A3910" w:rsidRDefault="00055BCA" w:rsidP="00055BCA">
            <w:pPr>
              <w:pStyle w:val="TableListBullet"/>
            </w:pPr>
            <w:r w:rsidRPr="002A3910">
              <w:t>P</w:t>
            </w:r>
            <w:r w:rsidR="00F953D7" w:rsidRPr="002A3910">
              <w:t>refix</w:t>
            </w:r>
          </w:p>
          <w:p w14:paraId="417AC576" w14:textId="77777777" w:rsidR="00055BCA" w:rsidRPr="002A3910" w:rsidRDefault="00055BCA" w:rsidP="00055BCA">
            <w:pPr>
              <w:pStyle w:val="TableListBullet"/>
            </w:pPr>
            <w:r w:rsidRPr="002A3910">
              <w:t>S</w:t>
            </w:r>
            <w:r w:rsidR="00F953D7" w:rsidRPr="002A3910">
              <w:t>creen</w:t>
            </w:r>
          </w:p>
          <w:p w14:paraId="1DF6179C" w14:textId="77777777" w:rsidR="00F953D7" w:rsidRPr="002A3910" w:rsidRDefault="00055BCA" w:rsidP="00055BCA">
            <w:pPr>
              <w:pStyle w:val="TableListBullet"/>
            </w:pPr>
            <w:r w:rsidRPr="002A3910">
              <w:t>LAYGO status</w:t>
            </w:r>
          </w:p>
          <w:p w14:paraId="04F48A0D" w14:textId="77777777" w:rsidR="00055BCA" w:rsidRPr="002A3910" w:rsidRDefault="00055BCA" w:rsidP="00055BCA">
            <w:pPr>
              <w:pStyle w:val="BodyText6"/>
            </w:pPr>
          </w:p>
          <w:p w14:paraId="3460C80D" w14:textId="77777777" w:rsidR="00F953D7" w:rsidRPr="002A3910" w:rsidRDefault="00F953D7" w:rsidP="00F953D7">
            <w:pPr>
              <w:pStyle w:val="TableCode"/>
            </w:pPr>
            <w:r w:rsidRPr="002A3910">
              <w:t>^DD(File#,Field#,</w:t>
            </w:r>
            <w:r w:rsidR="00084217" w:rsidRPr="002A3910">
              <w:t>”</w:t>
            </w:r>
            <w:r w:rsidRPr="002A3910">
              <w:t>V</w:t>
            </w:r>
            <w:r w:rsidR="00084217" w:rsidRPr="002A3910">
              <w:t>”</w:t>
            </w:r>
            <w:r w:rsidRPr="002A3910">
              <w:t>,</w:t>
            </w:r>
            <w:r w:rsidRPr="002A3910">
              <w:rPr>
                <w:i/>
              </w:rPr>
              <w:t>n</w:t>
            </w:r>
            <w:r w:rsidRPr="002A3910">
              <w:t>,0)</w:t>
            </w:r>
          </w:p>
          <w:p w14:paraId="511EA44C" w14:textId="77777777" w:rsidR="00FC766E" w:rsidRPr="002A3910" w:rsidRDefault="00FC766E" w:rsidP="00055BCA">
            <w:pPr>
              <w:pStyle w:val="BodyText6"/>
            </w:pPr>
          </w:p>
          <w:p w14:paraId="1F91D51F" w14:textId="5B0FDAD8" w:rsidR="00F953D7" w:rsidRPr="002A3910" w:rsidRDefault="00F953D7" w:rsidP="00FC766E">
            <w:pPr>
              <w:pStyle w:val="TableText"/>
              <w:keepNext/>
              <w:keepLines/>
            </w:pPr>
            <w:r w:rsidRPr="002A3910">
              <w:t xml:space="preserve">Where </w:t>
            </w:r>
            <w:r w:rsidR="00084217" w:rsidRPr="002A3910">
              <w:t>“</w:t>
            </w:r>
            <w:r w:rsidRPr="002A3910">
              <w:rPr>
                <w:b/>
                <w:i/>
              </w:rPr>
              <w:t>n</w:t>
            </w:r>
            <w:r w:rsidR="00084217" w:rsidRPr="002A3910">
              <w:t>”</w:t>
            </w:r>
            <w:r w:rsidRPr="002A3910">
              <w:t xml:space="preserve"> is a sequential number representing a different pointed-to file. The pieces within this </w:t>
            </w:r>
            <w:r w:rsidRPr="002A3910">
              <w:rPr>
                <w:b/>
              </w:rPr>
              <w:t>0</w:t>
            </w:r>
            <w:r w:rsidRPr="002A3910">
              <w:t xml:space="preserve"> node are:</w:t>
            </w:r>
            <w:r w:rsidR="00BC50B3">
              <w:br/>
            </w:r>
          </w:p>
          <w:p w14:paraId="38A9D41D" w14:textId="4FF0437F" w:rsidR="00F953D7" w:rsidRPr="002A3910" w:rsidRDefault="007144E9" w:rsidP="007144E9">
            <w:pPr>
              <w:pStyle w:val="Caption"/>
            </w:pPr>
            <w:bookmarkStart w:id="2246" w:name="_Toc159569220"/>
            <w:r w:rsidRPr="002A3910">
              <w:t xml:space="preserve">Table </w:t>
            </w:r>
            <w:r w:rsidRPr="002A3910">
              <w:fldChar w:fldCharType="begin"/>
            </w:r>
            <w:r w:rsidRPr="002A3910">
              <w:instrText>SEQ Table \* ARABIC</w:instrText>
            </w:r>
            <w:r w:rsidRPr="002A3910">
              <w:fldChar w:fldCharType="separate"/>
            </w:r>
            <w:r w:rsidR="002D1B25">
              <w:rPr>
                <w:noProof/>
              </w:rPr>
              <w:t>117</w:t>
            </w:r>
            <w:r w:rsidRPr="002A3910">
              <w:fldChar w:fldCharType="end"/>
            </w:r>
            <w:r w:rsidRPr="002A3910">
              <w:t>: Field Definition 0-Node—Pieces</w:t>
            </w:r>
            <w:bookmarkEnd w:id="2246"/>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78"/>
              <w:gridCol w:w="6651"/>
            </w:tblGrid>
            <w:tr w:rsidR="00F953D7" w:rsidRPr="002A3910" w14:paraId="064ECBAB" w14:textId="77777777" w:rsidTr="002E6EAD">
              <w:trPr>
                <w:tblHeader/>
              </w:trPr>
              <w:tc>
                <w:tcPr>
                  <w:tcW w:w="11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63B2BCF" w14:textId="77777777" w:rsidR="00F953D7" w:rsidRPr="002A3910" w:rsidRDefault="00F953D7" w:rsidP="00BC7AEE">
                  <w:pPr>
                    <w:pStyle w:val="TableHeading"/>
                    <w:rPr>
                      <w:noProof w:val="0"/>
                    </w:rPr>
                  </w:pPr>
                  <w:r w:rsidRPr="002A3910">
                    <w:rPr>
                      <w:noProof w:val="0"/>
                    </w:rPr>
                    <w:t>^-Piece</w:t>
                  </w:r>
                </w:p>
              </w:tc>
              <w:tc>
                <w:tcPr>
                  <w:tcW w:w="71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70C84C9" w14:textId="77777777" w:rsidR="00F953D7" w:rsidRPr="002A3910" w:rsidRDefault="00F953D7" w:rsidP="00BC7AEE">
                  <w:pPr>
                    <w:pStyle w:val="TableHeading"/>
                    <w:rPr>
                      <w:noProof w:val="0"/>
                    </w:rPr>
                  </w:pPr>
                  <w:r w:rsidRPr="002A3910">
                    <w:rPr>
                      <w:noProof w:val="0"/>
                    </w:rPr>
                    <w:t>Contents</w:t>
                  </w:r>
                </w:p>
              </w:tc>
            </w:tr>
            <w:tr w:rsidR="00F953D7" w:rsidRPr="002A3910" w14:paraId="7308F212" w14:textId="77777777" w:rsidTr="00F953D7">
              <w:tc>
                <w:tcPr>
                  <w:tcW w:w="1101" w:type="dxa"/>
                  <w:tcBorders>
                    <w:top w:val="single" w:sz="8" w:space="0" w:color="auto"/>
                    <w:left w:val="single" w:sz="8" w:space="0" w:color="auto"/>
                    <w:bottom w:val="single" w:sz="8" w:space="0" w:color="auto"/>
                    <w:right w:val="single" w:sz="8" w:space="0" w:color="auto"/>
                  </w:tcBorders>
                </w:tcPr>
                <w:p w14:paraId="17E81EE3" w14:textId="77777777" w:rsidR="00F953D7" w:rsidRPr="002A3910" w:rsidRDefault="00F953D7" w:rsidP="00F953D7">
                  <w:pPr>
                    <w:pStyle w:val="TableText"/>
                  </w:pPr>
                  <w:r w:rsidRPr="002A3910">
                    <w:t>Piece 1</w:t>
                  </w:r>
                </w:p>
              </w:tc>
              <w:tc>
                <w:tcPr>
                  <w:tcW w:w="7100" w:type="dxa"/>
                  <w:tcBorders>
                    <w:top w:val="single" w:sz="8" w:space="0" w:color="auto"/>
                    <w:left w:val="single" w:sz="8" w:space="0" w:color="auto"/>
                    <w:bottom w:val="single" w:sz="8" w:space="0" w:color="auto"/>
                    <w:right w:val="single" w:sz="8" w:space="0" w:color="auto"/>
                  </w:tcBorders>
                </w:tcPr>
                <w:p w14:paraId="3EF5B40B" w14:textId="77777777" w:rsidR="00F953D7" w:rsidRPr="002A3910" w:rsidRDefault="00F953D7" w:rsidP="00F953D7">
                  <w:pPr>
                    <w:pStyle w:val="TableText"/>
                  </w:pPr>
                  <w:r w:rsidRPr="002A3910">
                    <w:t>File number of the pointed-to file.</w:t>
                  </w:r>
                </w:p>
              </w:tc>
            </w:tr>
            <w:tr w:rsidR="00F953D7" w:rsidRPr="002A3910" w14:paraId="4B5E654E" w14:textId="77777777" w:rsidTr="00F953D7">
              <w:tc>
                <w:tcPr>
                  <w:tcW w:w="1101" w:type="dxa"/>
                  <w:tcBorders>
                    <w:top w:val="single" w:sz="8" w:space="0" w:color="auto"/>
                    <w:left w:val="single" w:sz="8" w:space="0" w:color="auto"/>
                    <w:bottom w:val="single" w:sz="8" w:space="0" w:color="auto"/>
                    <w:right w:val="single" w:sz="8" w:space="0" w:color="auto"/>
                  </w:tcBorders>
                </w:tcPr>
                <w:p w14:paraId="393B81D8" w14:textId="77777777" w:rsidR="00F953D7" w:rsidRPr="002A3910" w:rsidRDefault="00F953D7" w:rsidP="00F953D7">
                  <w:pPr>
                    <w:pStyle w:val="TableText"/>
                  </w:pPr>
                  <w:r w:rsidRPr="002A3910">
                    <w:t>Piece 2</w:t>
                  </w:r>
                </w:p>
              </w:tc>
              <w:tc>
                <w:tcPr>
                  <w:tcW w:w="7100" w:type="dxa"/>
                  <w:tcBorders>
                    <w:top w:val="single" w:sz="8" w:space="0" w:color="auto"/>
                    <w:left w:val="single" w:sz="8" w:space="0" w:color="auto"/>
                    <w:bottom w:val="single" w:sz="8" w:space="0" w:color="auto"/>
                    <w:right w:val="single" w:sz="8" w:space="0" w:color="auto"/>
                  </w:tcBorders>
                </w:tcPr>
                <w:p w14:paraId="3AF10520" w14:textId="77777777" w:rsidR="00F953D7" w:rsidRPr="002A3910" w:rsidRDefault="00F953D7" w:rsidP="00F953D7">
                  <w:pPr>
                    <w:pStyle w:val="TableText"/>
                  </w:pPr>
                  <w:r w:rsidRPr="002A3910">
                    <w:t>Message defined for the pointed-to file.</w:t>
                  </w:r>
                </w:p>
              </w:tc>
            </w:tr>
            <w:tr w:rsidR="00F953D7" w:rsidRPr="002A3910" w14:paraId="6063C57D" w14:textId="77777777" w:rsidTr="00F953D7">
              <w:tc>
                <w:tcPr>
                  <w:tcW w:w="1101" w:type="dxa"/>
                  <w:tcBorders>
                    <w:top w:val="single" w:sz="8" w:space="0" w:color="auto"/>
                    <w:left w:val="single" w:sz="8" w:space="0" w:color="auto"/>
                    <w:bottom w:val="single" w:sz="8" w:space="0" w:color="auto"/>
                    <w:right w:val="single" w:sz="8" w:space="0" w:color="auto"/>
                  </w:tcBorders>
                </w:tcPr>
                <w:p w14:paraId="7F614284" w14:textId="77777777" w:rsidR="00F953D7" w:rsidRPr="002A3910" w:rsidRDefault="00F953D7" w:rsidP="00F953D7">
                  <w:pPr>
                    <w:pStyle w:val="TableText"/>
                  </w:pPr>
                  <w:r w:rsidRPr="002A3910">
                    <w:t>Piece 3</w:t>
                  </w:r>
                </w:p>
              </w:tc>
              <w:tc>
                <w:tcPr>
                  <w:tcW w:w="7100" w:type="dxa"/>
                  <w:tcBorders>
                    <w:top w:val="single" w:sz="8" w:space="0" w:color="auto"/>
                    <w:left w:val="single" w:sz="8" w:space="0" w:color="auto"/>
                    <w:bottom w:val="single" w:sz="8" w:space="0" w:color="auto"/>
                    <w:right w:val="single" w:sz="8" w:space="0" w:color="auto"/>
                  </w:tcBorders>
                </w:tcPr>
                <w:p w14:paraId="5141B258" w14:textId="77777777" w:rsidR="00F953D7" w:rsidRPr="002A3910" w:rsidRDefault="00F953D7" w:rsidP="00F953D7">
                  <w:pPr>
                    <w:pStyle w:val="TableText"/>
                  </w:pPr>
                  <w:r w:rsidRPr="002A3910">
                    <w:t>Order defined for the pointed-to file.</w:t>
                  </w:r>
                </w:p>
              </w:tc>
            </w:tr>
            <w:tr w:rsidR="00F953D7" w:rsidRPr="002A3910" w14:paraId="0E906693" w14:textId="77777777" w:rsidTr="00F953D7">
              <w:tc>
                <w:tcPr>
                  <w:tcW w:w="1101" w:type="dxa"/>
                  <w:tcBorders>
                    <w:top w:val="single" w:sz="8" w:space="0" w:color="auto"/>
                    <w:left w:val="single" w:sz="8" w:space="0" w:color="auto"/>
                    <w:bottom w:val="single" w:sz="8" w:space="0" w:color="auto"/>
                    <w:right w:val="single" w:sz="8" w:space="0" w:color="auto"/>
                  </w:tcBorders>
                </w:tcPr>
                <w:p w14:paraId="6E9C3F59" w14:textId="77777777" w:rsidR="00F953D7" w:rsidRPr="002A3910" w:rsidRDefault="00F953D7" w:rsidP="00F953D7">
                  <w:pPr>
                    <w:pStyle w:val="TableText"/>
                  </w:pPr>
                  <w:r w:rsidRPr="002A3910">
                    <w:t>Piece 4</w:t>
                  </w:r>
                </w:p>
              </w:tc>
              <w:tc>
                <w:tcPr>
                  <w:tcW w:w="7100" w:type="dxa"/>
                  <w:tcBorders>
                    <w:top w:val="single" w:sz="8" w:space="0" w:color="auto"/>
                    <w:left w:val="single" w:sz="8" w:space="0" w:color="auto"/>
                    <w:bottom w:val="single" w:sz="8" w:space="0" w:color="auto"/>
                    <w:right w:val="single" w:sz="8" w:space="0" w:color="auto"/>
                  </w:tcBorders>
                </w:tcPr>
                <w:p w14:paraId="7B372B98" w14:textId="77777777" w:rsidR="00F953D7" w:rsidRPr="002A3910" w:rsidRDefault="00F953D7" w:rsidP="00F953D7">
                  <w:pPr>
                    <w:pStyle w:val="TableText"/>
                  </w:pPr>
                  <w:r w:rsidRPr="002A3910">
                    <w:t>Prefix defined for the pointed-to file.</w:t>
                  </w:r>
                </w:p>
              </w:tc>
            </w:tr>
            <w:tr w:rsidR="00F953D7" w:rsidRPr="002A3910" w14:paraId="5EE6A601" w14:textId="77777777" w:rsidTr="00F953D7">
              <w:tc>
                <w:tcPr>
                  <w:tcW w:w="1101" w:type="dxa"/>
                  <w:tcBorders>
                    <w:top w:val="single" w:sz="8" w:space="0" w:color="auto"/>
                    <w:left w:val="single" w:sz="8" w:space="0" w:color="auto"/>
                    <w:bottom w:val="single" w:sz="8" w:space="0" w:color="auto"/>
                    <w:right w:val="single" w:sz="8" w:space="0" w:color="auto"/>
                  </w:tcBorders>
                </w:tcPr>
                <w:p w14:paraId="54BBCEB9" w14:textId="77777777" w:rsidR="00F953D7" w:rsidRPr="002A3910" w:rsidRDefault="00F953D7" w:rsidP="00F953D7">
                  <w:pPr>
                    <w:pStyle w:val="TableText"/>
                  </w:pPr>
                  <w:r w:rsidRPr="002A3910">
                    <w:t>Piece 5</w:t>
                  </w:r>
                </w:p>
              </w:tc>
              <w:tc>
                <w:tcPr>
                  <w:tcW w:w="7100" w:type="dxa"/>
                  <w:tcBorders>
                    <w:top w:val="single" w:sz="8" w:space="0" w:color="auto"/>
                    <w:left w:val="single" w:sz="8" w:space="0" w:color="auto"/>
                    <w:bottom w:val="single" w:sz="8" w:space="0" w:color="auto"/>
                    <w:right w:val="single" w:sz="8" w:space="0" w:color="auto"/>
                  </w:tcBorders>
                </w:tcPr>
                <w:p w14:paraId="43F66753" w14:textId="77777777" w:rsidR="00F953D7" w:rsidRPr="002A3910" w:rsidRDefault="00F953D7" w:rsidP="00F953D7">
                  <w:pPr>
                    <w:pStyle w:val="TableText"/>
                  </w:pPr>
                  <w:r w:rsidRPr="002A3910">
                    <w:rPr>
                      <w:b/>
                    </w:rPr>
                    <w:t>y/n</w:t>
                  </w:r>
                  <w:r w:rsidRPr="002A3910">
                    <w:t xml:space="preserve"> indicating if a screen is set up for the pointed-to file.</w:t>
                  </w:r>
                </w:p>
              </w:tc>
            </w:tr>
            <w:tr w:rsidR="00F953D7" w:rsidRPr="002A3910" w14:paraId="6FD08C01" w14:textId="77777777" w:rsidTr="00F953D7">
              <w:tc>
                <w:tcPr>
                  <w:tcW w:w="1101" w:type="dxa"/>
                  <w:tcBorders>
                    <w:top w:val="single" w:sz="8" w:space="0" w:color="auto"/>
                    <w:left w:val="single" w:sz="8" w:space="0" w:color="auto"/>
                    <w:bottom w:val="single" w:sz="8" w:space="0" w:color="auto"/>
                    <w:right w:val="single" w:sz="8" w:space="0" w:color="auto"/>
                  </w:tcBorders>
                </w:tcPr>
                <w:p w14:paraId="517B5FCF" w14:textId="77777777" w:rsidR="00F953D7" w:rsidRPr="002A3910" w:rsidRDefault="00F953D7" w:rsidP="00F953D7">
                  <w:pPr>
                    <w:pStyle w:val="TableText"/>
                  </w:pPr>
                  <w:r w:rsidRPr="002A3910">
                    <w:t>Piece 6</w:t>
                  </w:r>
                </w:p>
              </w:tc>
              <w:tc>
                <w:tcPr>
                  <w:tcW w:w="7100" w:type="dxa"/>
                  <w:tcBorders>
                    <w:top w:val="single" w:sz="8" w:space="0" w:color="auto"/>
                    <w:left w:val="single" w:sz="8" w:space="0" w:color="auto"/>
                    <w:bottom w:val="single" w:sz="8" w:space="0" w:color="auto"/>
                    <w:right w:val="single" w:sz="8" w:space="0" w:color="auto"/>
                  </w:tcBorders>
                </w:tcPr>
                <w:p w14:paraId="0517742D" w14:textId="77777777" w:rsidR="00F953D7" w:rsidRPr="002A3910" w:rsidRDefault="00F953D7" w:rsidP="00F953D7">
                  <w:pPr>
                    <w:pStyle w:val="TableText"/>
                  </w:pPr>
                  <w:r w:rsidRPr="002A3910">
                    <w:rPr>
                      <w:b/>
                    </w:rPr>
                    <w:t>y/n</w:t>
                  </w:r>
                  <w:r w:rsidRPr="002A3910">
                    <w:t xml:space="preserve"> indicating if the user can add new entries to the pointed to file.</w:t>
                  </w:r>
                </w:p>
              </w:tc>
            </w:tr>
          </w:tbl>
          <w:p w14:paraId="2E980244" w14:textId="77777777" w:rsidR="00F953D7" w:rsidRPr="002A3910" w:rsidRDefault="00F953D7" w:rsidP="007144E9">
            <w:pPr>
              <w:pStyle w:val="BodyText6"/>
            </w:pPr>
          </w:p>
          <w:p w14:paraId="189BC6F1" w14:textId="77777777" w:rsidR="00C86EB8" w:rsidRPr="002A3910" w:rsidRDefault="00F953D7" w:rsidP="00C86EB8">
            <w:pPr>
              <w:pStyle w:val="TableListBullet"/>
            </w:pPr>
            <w:r w:rsidRPr="002A3910">
              <w:rPr>
                <w:rFonts w:ascii="Courier New" w:hAnsi="Courier New" w:cs="Courier New"/>
                <w:sz w:val="18"/>
                <w:szCs w:val="18"/>
              </w:rPr>
              <w:t>^DD(File#,Field#,</w:t>
            </w:r>
            <w:r w:rsidR="00084217" w:rsidRPr="002A3910">
              <w:rPr>
                <w:rFonts w:ascii="Courier New" w:hAnsi="Courier New" w:cs="Courier New"/>
                <w:sz w:val="18"/>
                <w:szCs w:val="18"/>
              </w:rPr>
              <w:t>”</w:t>
            </w:r>
            <w:r w:rsidRPr="002A3910">
              <w:rPr>
                <w:rFonts w:ascii="Courier New" w:hAnsi="Courier New" w:cs="Courier New"/>
                <w:sz w:val="18"/>
                <w:szCs w:val="18"/>
              </w:rPr>
              <w:t>V</w:t>
            </w:r>
            <w:r w:rsidR="00084217" w:rsidRPr="002A3910">
              <w:rPr>
                <w:rFonts w:ascii="Courier New" w:hAnsi="Courier New" w:cs="Courier New"/>
                <w:sz w:val="18"/>
                <w:szCs w:val="18"/>
              </w:rPr>
              <w:t>”</w:t>
            </w:r>
            <w:r w:rsidRPr="002A3910">
              <w:rPr>
                <w:rFonts w:ascii="Courier New" w:hAnsi="Courier New" w:cs="Courier New"/>
                <w:sz w:val="18"/>
                <w:szCs w:val="18"/>
              </w:rPr>
              <w:t>,n,1)</w:t>
            </w:r>
            <w:r w:rsidR="00C86EB8" w:rsidRPr="002A3910">
              <w:br/>
            </w:r>
            <w:r w:rsidR="00C86EB8" w:rsidRPr="002A3910">
              <w:br/>
            </w:r>
            <w:r w:rsidRPr="002A3910">
              <w:t>Contains the M code defined as a screen on the pointer to the f</w:t>
            </w:r>
            <w:r w:rsidR="00C86EB8" w:rsidRPr="002A3910">
              <w:t xml:space="preserve">ile defined in the </w:t>
            </w:r>
            <w:r w:rsidR="00C86EB8" w:rsidRPr="002A3910">
              <w:rPr>
                <w:b/>
              </w:rPr>
              <w:t>0</w:t>
            </w:r>
            <w:r w:rsidR="00C86EB8" w:rsidRPr="002A3910">
              <w:t xml:space="preserve"> node above.</w:t>
            </w:r>
          </w:p>
          <w:p w14:paraId="2B2BD608" w14:textId="77777777" w:rsidR="00F953D7" w:rsidRPr="002A3910" w:rsidRDefault="00C86EB8" w:rsidP="00C86EB8">
            <w:pPr>
              <w:pStyle w:val="TableListBullet"/>
            </w:pPr>
            <w:r w:rsidRPr="002A3910">
              <w:rPr>
                <w:rFonts w:ascii="Courier New" w:hAnsi="Courier New" w:cs="Courier New"/>
                <w:sz w:val="18"/>
                <w:szCs w:val="18"/>
              </w:rPr>
              <w:lastRenderedPageBreak/>
              <w:t>^DD(File#,Field#,</w:t>
            </w:r>
            <w:r w:rsidR="00084217" w:rsidRPr="002A3910">
              <w:rPr>
                <w:rFonts w:ascii="Courier New" w:hAnsi="Courier New" w:cs="Courier New"/>
                <w:sz w:val="18"/>
                <w:szCs w:val="18"/>
              </w:rPr>
              <w:t>”</w:t>
            </w:r>
            <w:r w:rsidRPr="002A3910">
              <w:rPr>
                <w:rFonts w:ascii="Courier New" w:hAnsi="Courier New" w:cs="Courier New"/>
                <w:sz w:val="18"/>
                <w:szCs w:val="18"/>
              </w:rPr>
              <w:t>V</w:t>
            </w:r>
            <w:r w:rsidR="00084217" w:rsidRPr="002A3910">
              <w:rPr>
                <w:rFonts w:ascii="Courier New" w:hAnsi="Courier New" w:cs="Courier New"/>
                <w:sz w:val="18"/>
                <w:szCs w:val="18"/>
              </w:rPr>
              <w:t>”</w:t>
            </w:r>
            <w:r w:rsidRPr="002A3910">
              <w:rPr>
                <w:rFonts w:ascii="Courier New" w:hAnsi="Courier New" w:cs="Courier New"/>
                <w:sz w:val="18"/>
                <w:szCs w:val="18"/>
              </w:rPr>
              <w:t>,n,2)</w:t>
            </w:r>
            <w:r w:rsidRPr="002A3910">
              <w:br/>
            </w:r>
            <w:r w:rsidRPr="002A3910">
              <w:br/>
              <w:t>C</w:t>
            </w:r>
            <w:r w:rsidR="00F953D7" w:rsidRPr="002A3910">
              <w:t>ontains a description of the screen.</w:t>
            </w:r>
          </w:p>
        </w:tc>
      </w:tr>
    </w:tbl>
    <w:p w14:paraId="6EDFB0CD" w14:textId="77777777" w:rsidR="00791304" w:rsidRPr="002A3910" w:rsidRDefault="00791304" w:rsidP="00B66E33">
      <w:pPr>
        <w:pStyle w:val="BodyText6"/>
      </w:pPr>
    </w:p>
    <w:p w14:paraId="168E9CFD" w14:textId="77777777" w:rsidR="00A10EFC" w:rsidRPr="002A3910" w:rsidRDefault="00A10EFC" w:rsidP="0074437A">
      <w:pPr>
        <w:pStyle w:val="Heading3"/>
      </w:pPr>
      <w:bookmarkStart w:id="2247" w:name="_Ref350935535"/>
      <w:bookmarkStart w:id="2248" w:name="_Toc159569007"/>
      <w:r w:rsidRPr="002A3910">
        <w:t>Read</w:t>
      </w:r>
      <w:r w:rsidR="00ED3E9F" w:rsidRPr="002A3910">
        <w:t>ing</w:t>
      </w:r>
      <w:r w:rsidRPr="002A3910">
        <w:t xml:space="preserve"> the Attribute Dictionary</w:t>
      </w:r>
      <w:r w:rsidR="00994765" w:rsidRPr="002A3910">
        <w:t>—</w:t>
      </w:r>
      <w:r w:rsidRPr="002A3910">
        <w:t>Example</w:t>
      </w:r>
      <w:bookmarkEnd w:id="2247"/>
      <w:bookmarkEnd w:id="2248"/>
    </w:p>
    <w:p w14:paraId="78295AC4" w14:textId="4E17384B" w:rsidR="00A10EFC" w:rsidRPr="002A3910" w:rsidRDefault="007869D8" w:rsidP="001E184B">
      <w:pPr>
        <w:pStyle w:val="BodyText"/>
        <w:keepNext/>
        <w:keepLines/>
      </w:pPr>
      <w:r w:rsidRPr="002A3910">
        <w:fldChar w:fldCharType="begin"/>
      </w:r>
      <w:r w:rsidR="00F7088A" w:rsidRPr="002A3910">
        <w:instrText>xe "Global File Structure:Reading the Attribute Dictionary\: An Example"</w:instrText>
      </w:r>
      <w:r w:rsidRPr="002A3910">
        <w:fldChar w:fldCharType="end"/>
      </w:r>
      <w:r w:rsidRPr="002A3910">
        <w:fldChar w:fldCharType="begin"/>
      </w:r>
      <w:r w:rsidR="00F7088A" w:rsidRPr="002A3910">
        <w:instrText>xe "How to:Read the Attribute Dictionary\: An Example:Global File Structure"</w:instrText>
      </w:r>
      <w:r w:rsidRPr="002A3910">
        <w:fldChar w:fldCharType="end"/>
      </w:r>
      <w:r w:rsidR="0081726A" w:rsidRPr="0081726A">
        <w:rPr>
          <w:color w:val="0000FF"/>
          <w:u w:val="single"/>
        </w:rPr>
        <w:fldChar w:fldCharType="begin"/>
      </w:r>
      <w:r w:rsidR="0081726A" w:rsidRPr="0081726A">
        <w:rPr>
          <w:color w:val="0000FF"/>
          <w:u w:val="single"/>
        </w:rPr>
        <w:instrText xml:space="preserve"> REF _Ref389652980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377</w:t>
      </w:r>
      <w:r w:rsidR="0081726A" w:rsidRPr="0081726A">
        <w:rPr>
          <w:color w:val="0000FF"/>
          <w:u w:val="single"/>
        </w:rPr>
        <w:fldChar w:fldCharType="end"/>
      </w:r>
      <w:r w:rsidR="00A90476" w:rsidRPr="002A3910">
        <w:t xml:space="preserve"> shows</w:t>
      </w:r>
      <w:r w:rsidR="00A10EFC" w:rsidRPr="002A3910">
        <w:t xml:space="preserve"> the </w:t>
      </w:r>
      <w:r w:rsidR="00A10EFC" w:rsidRPr="002A3910">
        <w:rPr>
          <w:b/>
        </w:rPr>
        <w:t>^DD</w:t>
      </w:r>
      <w:r w:rsidR="00A10EFC" w:rsidRPr="002A3910">
        <w:t xml:space="preserve"> nodes associated with </w:t>
      </w:r>
      <w:r w:rsidR="004530E8" w:rsidRPr="002A3910">
        <w:t>the</w:t>
      </w:r>
      <w:r w:rsidR="00A10EFC" w:rsidRPr="002A3910">
        <w:t xml:space="preserve"> sample </w:t>
      </w:r>
      <w:r w:rsidR="00863EB6" w:rsidRPr="002A3910">
        <w:t xml:space="preserve">(fictitious) </w:t>
      </w:r>
      <w:r w:rsidR="00A10EFC" w:rsidRPr="002A3910">
        <w:t>EMPLOYEE file:</w:t>
      </w:r>
    </w:p>
    <w:p w14:paraId="1CA0ED63" w14:textId="77777777" w:rsidR="00104626" w:rsidRPr="002A3910" w:rsidRDefault="00104626" w:rsidP="00104626">
      <w:pPr>
        <w:pStyle w:val="BodyText6"/>
        <w:keepNext/>
        <w:keepLines/>
      </w:pPr>
    </w:p>
    <w:p w14:paraId="658C0EA2" w14:textId="28F96142" w:rsidR="00E244EB" w:rsidRPr="002A3910" w:rsidRDefault="00E244EB" w:rsidP="00E244EB">
      <w:pPr>
        <w:pStyle w:val="Caption"/>
      </w:pPr>
      <w:bookmarkStart w:id="2249" w:name="_Ref389652980"/>
      <w:bookmarkStart w:id="2250" w:name="_Toc159568648"/>
      <w:r w:rsidRPr="002A3910">
        <w:t xml:space="preserve">Figure </w:t>
      </w:r>
      <w:r w:rsidRPr="002A3910">
        <w:fldChar w:fldCharType="begin"/>
      </w:r>
      <w:r w:rsidRPr="002A3910">
        <w:instrText>SEQ Figure \* ARABIC</w:instrText>
      </w:r>
      <w:r w:rsidRPr="002A3910">
        <w:fldChar w:fldCharType="separate"/>
      </w:r>
      <w:r w:rsidR="002D1B25">
        <w:rPr>
          <w:noProof/>
        </w:rPr>
        <w:t>377</w:t>
      </w:r>
      <w:r w:rsidRPr="002A3910">
        <w:fldChar w:fldCharType="end"/>
      </w:r>
      <w:bookmarkEnd w:id="2249"/>
      <w:r w:rsidR="00405EF1" w:rsidRPr="002A3910">
        <w:t>:</w:t>
      </w:r>
      <w:r w:rsidRPr="002A3910">
        <w:t xml:space="preserve"> </w:t>
      </w:r>
      <w:r w:rsidR="00064B31" w:rsidRPr="002A3910">
        <w:t>Attribute Dictionary—</w:t>
      </w:r>
      <w:r w:rsidR="007376BF" w:rsidRPr="002A3910">
        <w:t>R</w:t>
      </w:r>
      <w:r w:rsidR="00064B31" w:rsidRPr="002A3910">
        <w:t xml:space="preserve">eading the Attribute Dictionary: </w:t>
      </w:r>
      <w:r w:rsidR="001E184B" w:rsidRPr="002A3910">
        <w:t xml:space="preserve">Sample ^DD </w:t>
      </w:r>
      <w:r w:rsidR="007672B6" w:rsidRPr="002A3910">
        <w:t>N</w:t>
      </w:r>
      <w:r w:rsidR="001E184B" w:rsidRPr="002A3910">
        <w:t>odes</w:t>
      </w:r>
      <w:bookmarkEnd w:id="2250"/>
    </w:p>
    <w:p w14:paraId="491A3963" w14:textId="77777777" w:rsidR="00A10EFC" w:rsidRPr="002A3910" w:rsidRDefault="00A10EFC" w:rsidP="00ED4DD4">
      <w:pPr>
        <w:pStyle w:val="APICode"/>
      </w:pPr>
      <w:r w:rsidRPr="002A3910">
        <w:t>^DD(3,.01,0)=</w:t>
      </w:r>
      <w:r w:rsidR="00084217" w:rsidRPr="002A3910">
        <w:t>“</w:t>
      </w:r>
      <w:r w:rsidRPr="002A3910">
        <w:t>NAME^FR^^0;1^I X</w:t>
      </w:r>
      <w:r w:rsidR="00084217" w:rsidRPr="002A3910">
        <w:t>’</w:t>
      </w:r>
      <w:r w:rsidRPr="002A3910">
        <w:t>?1A.AP1</w:t>
      </w:r>
      <w:r w:rsidR="00766411" w:rsidRPr="002A3910">
        <w:t>“</w:t>
      </w:r>
      <w:r w:rsidRPr="002A3910">
        <w:t>,</w:t>
      </w:r>
      <w:r w:rsidR="00084217" w:rsidRPr="002A3910">
        <w:t>”</w:t>
      </w:r>
      <w:r w:rsidRPr="002A3910">
        <w:t>.AP K X</w:t>
      </w:r>
      <w:r w:rsidR="00084217" w:rsidRPr="002A3910">
        <w:t>”</w:t>
      </w:r>
    </w:p>
    <w:p w14:paraId="0E187152" w14:textId="77777777" w:rsidR="00A10EFC" w:rsidRPr="002A3910" w:rsidRDefault="00A10EFC" w:rsidP="00ED4DD4">
      <w:pPr>
        <w:pStyle w:val="APICode"/>
      </w:pPr>
      <w:r w:rsidRPr="002A3910">
        <w:t>^DD(3,.01,.1)=</w:t>
      </w:r>
      <w:r w:rsidR="00084217" w:rsidRPr="002A3910">
        <w:t>“</w:t>
      </w:r>
      <w:r w:rsidRPr="002A3910">
        <w:t>EMPLOYEE NAME</w:t>
      </w:r>
      <w:r w:rsidR="00084217" w:rsidRPr="002A3910">
        <w:t>”</w:t>
      </w:r>
    </w:p>
    <w:p w14:paraId="5AC00EE9" w14:textId="77777777" w:rsidR="00A10EFC" w:rsidRPr="002A3910" w:rsidRDefault="00A10EFC" w:rsidP="00ED4DD4">
      <w:pPr>
        <w:pStyle w:val="APICode"/>
      </w:pPr>
      <w:r w:rsidRPr="002A3910">
        <w:t>^DD(3,.01,1,0)=</w:t>
      </w:r>
      <w:r w:rsidR="00084217" w:rsidRPr="002A3910">
        <w:t>“</w:t>
      </w:r>
      <w:r w:rsidRPr="002A3910">
        <w:t>^.1^1^1</w:t>
      </w:r>
      <w:r w:rsidR="00084217" w:rsidRPr="002A3910">
        <w:t>”</w:t>
      </w:r>
    </w:p>
    <w:p w14:paraId="1508DC5C" w14:textId="77777777" w:rsidR="00A10EFC" w:rsidRPr="002A3910" w:rsidRDefault="00A10EFC" w:rsidP="00ED4DD4">
      <w:pPr>
        <w:pStyle w:val="APICode"/>
      </w:pPr>
      <w:r w:rsidRPr="002A3910">
        <w:t>^DD(3,.01,1,1,0)=</w:t>
      </w:r>
      <w:r w:rsidR="00084217" w:rsidRPr="002A3910">
        <w:t>“</w:t>
      </w:r>
      <w:r w:rsidRPr="002A3910">
        <w:t>3^B</w:t>
      </w:r>
      <w:r w:rsidR="00084217" w:rsidRPr="002A3910">
        <w:t>”</w:t>
      </w:r>
    </w:p>
    <w:p w14:paraId="0FFA757D" w14:textId="77777777" w:rsidR="00A10EFC" w:rsidRPr="002A3910" w:rsidRDefault="00A10EFC" w:rsidP="00ED4DD4">
      <w:pPr>
        <w:pStyle w:val="APICode"/>
      </w:pPr>
      <w:r w:rsidRPr="002A3910">
        <w:t>^DD(3,.01,1,1,1)=</w:t>
      </w:r>
      <w:r w:rsidR="00084217" w:rsidRPr="002A3910">
        <w:t>“</w:t>
      </w:r>
      <w:r w:rsidRPr="002A3910">
        <w:t>S ^EMP(</w:t>
      </w:r>
      <w:r w:rsidR="00084217" w:rsidRPr="002A3910">
        <w:t>“</w:t>
      </w:r>
      <w:r w:rsidRPr="002A3910">
        <w:t>B</w:t>
      </w:r>
      <w:r w:rsidR="00084217" w:rsidRPr="002A3910">
        <w:t>”</w:t>
      </w:r>
      <w:r w:rsidRPr="002A3910">
        <w:t>,$E(X,1,30),DA)=</w:t>
      </w:r>
      <w:r w:rsidR="00766411" w:rsidRPr="002A3910">
        <w:t>”</w:t>
      </w:r>
      <w:r w:rsidR="00084217" w:rsidRPr="002A3910">
        <w:t>“</w:t>
      </w:r>
      <w:r w:rsidR="00766411" w:rsidRPr="002A3910">
        <w:t>”</w:t>
      </w:r>
    </w:p>
    <w:p w14:paraId="1679FB81" w14:textId="77777777" w:rsidR="00A10EFC" w:rsidRPr="002A3910" w:rsidRDefault="00A10EFC" w:rsidP="00ED4DD4">
      <w:pPr>
        <w:pStyle w:val="APICode"/>
      </w:pPr>
      <w:r w:rsidRPr="002A3910">
        <w:t>^DD(3,.01,1,1,2)=</w:t>
      </w:r>
      <w:r w:rsidR="00084217" w:rsidRPr="002A3910">
        <w:t>“</w:t>
      </w:r>
      <w:r w:rsidRPr="002A3910">
        <w:t>K ^EMP(</w:t>
      </w:r>
      <w:r w:rsidR="00084217" w:rsidRPr="002A3910">
        <w:t>“</w:t>
      </w:r>
      <w:r w:rsidRPr="002A3910">
        <w:t>B</w:t>
      </w:r>
      <w:r w:rsidR="00084217" w:rsidRPr="002A3910">
        <w:t>”</w:t>
      </w:r>
      <w:r w:rsidRPr="002A3910">
        <w:t>,$E(X,1,30),DA)</w:t>
      </w:r>
      <w:r w:rsidR="00084217" w:rsidRPr="002A3910">
        <w:t>”</w:t>
      </w:r>
    </w:p>
    <w:p w14:paraId="60B23517" w14:textId="77777777" w:rsidR="00A10EFC" w:rsidRPr="002A3910" w:rsidRDefault="00A10EFC" w:rsidP="00ED4DD4">
      <w:pPr>
        <w:pStyle w:val="APICode"/>
      </w:pPr>
      <w:r w:rsidRPr="002A3910">
        <w:t>^DD(3,.01,3)=</w:t>
      </w:r>
      <w:r w:rsidR="00084217" w:rsidRPr="002A3910">
        <w:t>“</w:t>
      </w:r>
      <w:r w:rsidRPr="002A3910">
        <w:t>NAME MUST BE 3-30 CHARACTERS, IN THE FORMAT LAST,FIRST</w:t>
      </w:r>
      <w:r w:rsidR="00084217" w:rsidRPr="002A3910">
        <w:t>”</w:t>
      </w:r>
    </w:p>
    <w:p w14:paraId="2FAB9A29" w14:textId="77777777" w:rsidR="00A10EFC" w:rsidRPr="002A3910" w:rsidRDefault="00A10EFC" w:rsidP="00ED4DD4">
      <w:pPr>
        <w:pStyle w:val="APICode"/>
      </w:pPr>
      <w:r w:rsidRPr="002A3910">
        <w:t>^DD(3,1,0)=</w:t>
      </w:r>
      <w:r w:rsidR="00084217" w:rsidRPr="002A3910">
        <w:t>“</w:t>
      </w:r>
      <w:r w:rsidRPr="002A3910">
        <w:t>SEX^RS^M:MALE;F:FEMALE^0;2^Q</w:t>
      </w:r>
      <w:r w:rsidR="00084217" w:rsidRPr="002A3910">
        <w:t>”</w:t>
      </w:r>
    </w:p>
    <w:p w14:paraId="6545D276" w14:textId="77777777" w:rsidR="00A10EFC" w:rsidRPr="002A3910" w:rsidRDefault="00A10EFC" w:rsidP="00ED4DD4">
      <w:pPr>
        <w:pStyle w:val="APICode"/>
      </w:pPr>
      <w:r w:rsidRPr="002A3910">
        <w:t>^DD(3,2,0)=</w:t>
      </w:r>
      <w:r w:rsidR="00084217" w:rsidRPr="002A3910">
        <w:t>“</w:t>
      </w:r>
      <w:r w:rsidRPr="002A3910">
        <w:t>DOB^D^^0;3^S %DT=</w:t>
      </w:r>
      <w:r w:rsidR="00084217" w:rsidRPr="002A3910">
        <w:t>“</w:t>
      </w:r>
      <w:r w:rsidRPr="002A3910">
        <w:t>EX</w:t>
      </w:r>
      <w:r w:rsidR="00084217" w:rsidRPr="002A3910">
        <w:t>”</w:t>
      </w:r>
      <w:r w:rsidRPr="002A3910">
        <w:t xml:space="preserve"> D ^%DT S X=Y I X&lt;1400000 K X</w:t>
      </w:r>
      <w:r w:rsidR="00084217" w:rsidRPr="002A3910">
        <w:t>”</w:t>
      </w:r>
    </w:p>
    <w:p w14:paraId="42A7E237" w14:textId="77777777" w:rsidR="00A10EFC" w:rsidRPr="002A3910" w:rsidRDefault="00A10EFC" w:rsidP="00ED4DD4">
      <w:pPr>
        <w:pStyle w:val="APICode"/>
      </w:pPr>
      <w:r w:rsidRPr="002A3910">
        <w:t>^DD(3,2,.1)=</w:t>
      </w:r>
      <w:r w:rsidR="00084217" w:rsidRPr="002A3910">
        <w:t>“</w:t>
      </w:r>
      <w:r w:rsidRPr="002A3910">
        <w:t>DATE OF BIRTH</w:t>
      </w:r>
      <w:r w:rsidR="00084217" w:rsidRPr="002A3910">
        <w:t>”</w:t>
      </w:r>
    </w:p>
    <w:p w14:paraId="3D9E40A8" w14:textId="77777777" w:rsidR="00A10EFC" w:rsidRPr="002A3910" w:rsidRDefault="00A10EFC" w:rsidP="00ED4DD4">
      <w:pPr>
        <w:pStyle w:val="APICode"/>
      </w:pPr>
      <w:r w:rsidRPr="002A3910">
        <w:t>^DD(3,3,0)=</w:t>
      </w:r>
      <w:r w:rsidR="00084217" w:rsidRPr="002A3910">
        <w:t>“</w:t>
      </w:r>
      <w:r w:rsidRPr="002A3910">
        <w:t>DEPARTMENT^P13</w:t>
      </w:r>
      <w:r w:rsidR="00084217" w:rsidRPr="002A3910">
        <w:t>’</w:t>
      </w:r>
      <w:r w:rsidRPr="002A3910">
        <w:t>^DIZ(13,^0;4^Q</w:t>
      </w:r>
      <w:r w:rsidR="00084217" w:rsidRPr="002A3910">
        <w:t>”</w:t>
      </w:r>
    </w:p>
    <w:p w14:paraId="7B233D5A" w14:textId="77777777" w:rsidR="00E244EB" w:rsidRPr="002A3910" w:rsidRDefault="00E244EB" w:rsidP="00B66E33">
      <w:pPr>
        <w:pStyle w:val="BodyText6"/>
      </w:pPr>
    </w:p>
    <w:p w14:paraId="11F59B1C" w14:textId="77777777" w:rsidR="00A10EFC" w:rsidRPr="002A3910" w:rsidRDefault="00A10EFC" w:rsidP="00766411">
      <w:pPr>
        <w:pStyle w:val="BodyText"/>
        <w:keepNext/>
        <w:keepLines/>
      </w:pPr>
      <w:r w:rsidRPr="002A3910">
        <w:t>Their meaning can be translated to:</w:t>
      </w:r>
    </w:p>
    <w:p w14:paraId="164C4CED" w14:textId="551E1FE4" w:rsidR="00A10EFC" w:rsidRPr="002A3910" w:rsidRDefault="00A10EFC" w:rsidP="006D1FE7">
      <w:pPr>
        <w:pStyle w:val="ListBullet"/>
        <w:keepNext/>
        <w:keepLines/>
      </w:pPr>
      <w:r w:rsidRPr="002A3910">
        <w:t>The first field is NAME (full title: EMPLOYEE NAME). It is free text data</w:t>
      </w:r>
      <w:r w:rsidR="00C76D5C" w:rsidRPr="002A3910">
        <w:t xml:space="preserve"> that</w:t>
      </w:r>
      <w:r w:rsidRPr="002A3910">
        <w:t xml:space="preserve"> </w:t>
      </w:r>
      <w:r w:rsidR="00945EC4" w:rsidRPr="002A3910">
        <w:rPr>
          <w:rStyle w:val="Emphasis"/>
          <w:iCs/>
        </w:rPr>
        <w:t>must</w:t>
      </w:r>
      <w:r w:rsidRPr="002A3910">
        <w:t xml:space="preserve"> start with at least one alpha </w:t>
      </w:r>
      <w:r w:rsidR="00BA2EFA" w:rsidRPr="002A3910">
        <w:t xml:space="preserve">character </w:t>
      </w:r>
      <w:r w:rsidRPr="002A3910">
        <w:t xml:space="preserve">followed by other alpha and punctuation characters and contains a comma. It is always required from the user and is stored in subscript </w:t>
      </w:r>
      <w:r w:rsidRPr="002A3910">
        <w:rPr>
          <w:b/>
        </w:rPr>
        <w:t>0</w:t>
      </w:r>
      <w:r w:rsidRPr="002A3910">
        <w:t xml:space="preserve">, </w:t>
      </w:r>
      <w:r w:rsidRPr="002A3910">
        <w:rPr>
          <w:b/>
        </w:rPr>
        <w:t>^</w:t>
      </w:r>
      <w:r w:rsidRPr="002A3910">
        <w:t>-piece 1 of each employee</w:t>
      </w:r>
      <w:r w:rsidR="00084217" w:rsidRPr="002A3910">
        <w:t>’</w:t>
      </w:r>
      <w:r w:rsidRPr="002A3910">
        <w:t>s entry. If the user types a question (</w:t>
      </w:r>
      <w:r w:rsidRPr="002A3910">
        <w:rPr>
          <w:b/>
        </w:rPr>
        <w:t>?</w:t>
      </w:r>
      <w:r w:rsidRPr="002A3910">
        <w:t>) when asked for the NAME, the user see</w:t>
      </w:r>
      <w:r w:rsidR="00BA2EFA" w:rsidRPr="002A3910">
        <w:t>s</w:t>
      </w:r>
      <w:r w:rsidRPr="002A3910">
        <w:t>:</w:t>
      </w:r>
    </w:p>
    <w:p w14:paraId="7FBA474A" w14:textId="77777777" w:rsidR="00104626" w:rsidRPr="002A3910" w:rsidRDefault="00104626" w:rsidP="00104626">
      <w:pPr>
        <w:pStyle w:val="BodyText6"/>
        <w:keepNext/>
        <w:keepLines/>
      </w:pPr>
    </w:p>
    <w:p w14:paraId="082FEC14" w14:textId="230072E7" w:rsidR="009D40A3" w:rsidRPr="002A3910" w:rsidRDefault="009D40A3" w:rsidP="006D1FE7">
      <w:pPr>
        <w:pStyle w:val="Caption"/>
        <w:ind w:left="720"/>
      </w:pPr>
      <w:bookmarkStart w:id="2251" w:name="_Toc159568649"/>
      <w:r w:rsidRPr="002A3910">
        <w:t xml:space="preserve">Figure </w:t>
      </w:r>
      <w:r w:rsidRPr="002A3910">
        <w:fldChar w:fldCharType="begin"/>
      </w:r>
      <w:r w:rsidRPr="002A3910">
        <w:instrText>SEQ Figure \* ARABIC</w:instrText>
      </w:r>
      <w:r w:rsidRPr="002A3910">
        <w:fldChar w:fldCharType="separate"/>
      </w:r>
      <w:r w:rsidR="002D1B25">
        <w:rPr>
          <w:noProof/>
        </w:rPr>
        <w:t>378</w:t>
      </w:r>
      <w:r w:rsidRPr="002A3910">
        <w:fldChar w:fldCharType="end"/>
      </w:r>
      <w:r w:rsidR="00405EF1" w:rsidRPr="002A3910">
        <w:t>:</w:t>
      </w:r>
      <w:r w:rsidR="007376BF" w:rsidRPr="002A3910">
        <w:t xml:space="preserve"> </w:t>
      </w:r>
      <w:r w:rsidR="00064B31" w:rsidRPr="002A3910">
        <w:t>Attribute Dictionary—</w:t>
      </w:r>
      <w:r w:rsidR="007376BF" w:rsidRPr="002A3910">
        <w:t>R</w:t>
      </w:r>
      <w:r w:rsidR="00064B31" w:rsidRPr="002A3910">
        <w:t xml:space="preserve">eading the Attribute Dictionary: </w:t>
      </w:r>
      <w:r w:rsidR="007376BF" w:rsidRPr="002A3910">
        <w:t>Sample Translated Meaning</w:t>
      </w:r>
      <w:bookmarkEnd w:id="2251"/>
    </w:p>
    <w:p w14:paraId="318075C9" w14:textId="77777777" w:rsidR="00A10EFC" w:rsidRPr="002A3910" w:rsidRDefault="00A10EFC" w:rsidP="006D1FE7">
      <w:pPr>
        <w:pStyle w:val="DialogueIndent"/>
      </w:pPr>
      <w:r w:rsidRPr="002A3910">
        <w:t>NAME MUST BE 3-30 CHARACTERS, IN THE FORMAT LAST,FIRST</w:t>
      </w:r>
    </w:p>
    <w:p w14:paraId="2833748A" w14:textId="77777777" w:rsidR="00E244EB" w:rsidRPr="002A3910" w:rsidRDefault="00E244EB" w:rsidP="006D1FE7">
      <w:pPr>
        <w:pStyle w:val="BodyText6"/>
        <w:keepNext/>
        <w:keepLines/>
      </w:pPr>
    </w:p>
    <w:p w14:paraId="590AA7C6" w14:textId="624488CC" w:rsidR="00A10EFC" w:rsidRPr="002A3910" w:rsidRDefault="00A10EFC" w:rsidP="006D1FE7">
      <w:pPr>
        <w:pStyle w:val="BodyText3"/>
        <w:keepNext/>
        <w:keepLines/>
      </w:pPr>
      <w:r w:rsidRPr="002A3910">
        <w:t xml:space="preserve">The </w:t>
      </w:r>
      <w:r w:rsidR="00863EB6" w:rsidRPr="002A3910">
        <w:t xml:space="preserve">(fictitious) </w:t>
      </w:r>
      <w:r w:rsidRPr="002A3910">
        <w:t>EMPLOYEE file is cross-referenced by NAME</w:t>
      </w:r>
      <w:r w:rsidR="00766411" w:rsidRPr="002A3910">
        <w:t>,</w:t>
      </w:r>
      <w:r w:rsidRPr="002A3910">
        <w:t xml:space="preserve"> so every time a name is changed, the corresponding subscript under </w:t>
      </w:r>
      <w:r w:rsidR="0082093C" w:rsidRPr="002A3910">
        <w:t xml:space="preserve">(fictitious) </w:t>
      </w:r>
      <w:r w:rsidRPr="002A3910">
        <w:rPr>
          <w:b/>
        </w:rPr>
        <w:t>^EMP(</w:t>
      </w:r>
      <w:r w:rsidR="00084217" w:rsidRPr="002A3910">
        <w:rPr>
          <w:b/>
        </w:rPr>
        <w:t>“</w:t>
      </w:r>
      <w:r w:rsidRPr="002A3910">
        <w:rPr>
          <w:b/>
        </w:rPr>
        <w:t>B</w:t>
      </w:r>
      <w:r w:rsidR="00084217" w:rsidRPr="002A3910">
        <w:rPr>
          <w:b/>
        </w:rPr>
        <w:t>”</w:t>
      </w:r>
      <w:r w:rsidRPr="002A3910">
        <w:rPr>
          <w:b/>
        </w:rPr>
        <w:t>)</w:t>
      </w:r>
      <w:r w:rsidRPr="002A3910">
        <w:t xml:space="preserve"> is also changed. </w:t>
      </w:r>
      <w:r w:rsidRPr="002A3910">
        <w:rPr>
          <w:b/>
        </w:rPr>
        <w:t>DA</w:t>
      </w:r>
      <w:r w:rsidRPr="002A3910">
        <w:t xml:space="preserve"> </w:t>
      </w:r>
      <w:r w:rsidR="00BA2EFA" w:rsidRPr="002A3910">
        <w:t>is always</w:t>
      </w:r>
      <w:r w:rsidRPr="002A3910">
        <w:t xml:space="preserve"> the internal number of the employee when the cross-referencing code is executed. If a second cross-reference for NAME existed (for example, a trigger), it would be descendent from:</w:t>
      </w:r>
    </w:p>
    <w:p w14:paraId="7A40D359" w14:textId="77777777" w:rsidR="00104626" w:rsidRPr="002A3910" w:rsidRDefault="00104626" w:rsidP="00104626">
      <w:pPr>
        <w:pStyle w:val="BodyText6"/>
        <w:keepNext/>
        <w:keepLines/>
      </w:pPr>
    </w:p>
    <w:p w14:paraId="08D34860" w14:textId="2793EB6F" w:rsidR="00E244EB" w:rsidRPr="002A3910" w:rsidRDefault="009D40A3" w:rsidP="006D1FE7">
      <w:pPr>
        <w:pStyle w:val="Caption"/>
        <w:ind w:left="720"/>
      </w:pPr>
      <w:bookmarkStart w:id="2252" w:name="_Toc159568650"/>
      <w:r w:rsidRPr="002A3910">
        <w:t xml:space="preserve">Figure </w:t>
      </w:r>
      <w:r w:rsidRPr="002A3910">
        <w:fldChar w:fldCharType="begin"/>
      </w:r>
      <w:r w:rsidRPr="002A3910">
        <w:instrText>SEQ Figure \* ARABIC</w:instrText>
      </w:r>
      <w:r w:rsidRPr="002A3910">
        <w:fldChar w:fldCharType="separate"/>
      </w:r>
      <w:r w:rsidR="002D1B25">
        <w:rPr>
          <w:noProof/>
        </w:rPr>
        <w:t>379</w:t>
      </w:r>
      <w:r w:rsidRPr="002A3910">
        <w:fldChar w:fldCharType="end"/>
      </w:r>
      <w:r w:rsidR="00405EF1" w:rsidRPr="002A3910">
        <w:t>:</w:t>
      </w:r>
      <w:r w:rsidR="007376BF" w:rsidRPr="002A3910">
        <w:t xml:space="preserve"> </w:t>
      </w:r>
      <w:r w:rsidR="00064B31" w:rsidRPr="002A3910">
        <w:t>Attribute Dictionary—</w:t>
      </w:r>
      <w:r w:rsidR="007376BF" w:rsidRPr="002A3910">
        <w:t>R</w:t>
      </w:r>
      <w:r w:rsidR="00064B31" w:rsidRPr="002A3910">
        <w:t xml:space="preserve">eading the Attribute Dictionary: </w:t>
      </w:r>
      <w:r w:rsidR="007376BF" w:rsidRPr="002A3910">
        <w:t>Sample DD Descendent Cross-references</w:t>
      </w:r>
      <w:bookmarkEnd w:id="2252"/>
    </w:p>
    <w:p w14:paraId="2C8C3E81" w14:textId="77777777" w:rsidR="00A10EFC" w:rsidRPr="002A3910" w:rsidRDefault="00A10EFC" w:rsidP="006D1FE7">
      <w:pPr>
        <w:pStyle w:val="DialogueIndent"/>
      </w:pPr>
      <w:r w:rsidRPr="002A3910">
        <w:t>^DD(3,.01,1,2</w:t>
      </w:r>
    </w:p>
    <w:p w14:paraId="1B46941C" w14:textId="77777777" w:rsidR="00E244EB" w:rsidRPr="002A3910" w:rsidRDefault="00E244EB" w:rsidP="00B66E33">
      <w:pPr>
        <w:pStyle w:val="BodyText6"/>
      </w:pPr>
    </w:p>
    <w:p w14:paraId="7DACC751" w14:textId="77777777" w:rsidR="00A10EFC" w:rsidRPr="002A3910" w:rsidRDefault="00A10EFC" w:rsidP="006D1FE7">
      <w:pPr>
        <w:pStyle w:val="ListBullet"/>
      </w:pPr>
      <w:r w:rsidRPr="002A3910">
        <w:lastRenderedPageBreak/>
        <w:t xml:space="preserve">The second field is SEX. It is stored as either </w:t>
      </w:r>
      <w:r w:rsidRPr="002A3910">
        <w:rPr>
          <w:b/>
        </w:rPr>
        <w:t>M</w:t>
      </w:r>
      <w:r w:rsidRPr="002A3910">
        <w:t xml:space="preserve"> or </w:t>
      </w:r>
      <w:r w:rsidRPr="002A3910">
        <w:rPr>
          <w:b/>
        </w:rPr>
        <w:t>F</w:t>
      </w:r>
      <w:r w:rsidRPr="002A3910">
        <w:t xml:space="preserve"> in the second ^-piece position of subscript </w:t>
      </w:r>
      <w:r w:rsidRPr="002A3910">
        <w:rPr>
          <w:b/>
        </w:rPr>
        <w:t>0</w:t>
      </w:r>
      <w:r w:rsidRPr="002A3910">
        <w:t xml:space="preserve"> of each </w:t>
      </w:r>
      <w:r w:rsidR="00863EB6" w:rsidRPr="002A3910">
        <w:t xml:space="preserve">(fictitious) </w:t>
      </w:r>
      <w:r w:rsidRPr="002A3910">
        <w:t xml:space="preserve">EMPLOYEE file entry. The user is required to respond and can type </w:t>
      </w:r>
      <w:r w:rsidRPr="002A3910">
        <w:rPr>
          <w:b/>
        </w:rPr>
        <w:t>MALE</w:t>
      </w:r>
      <w:r w:rsidRPr="002A3910">
        <w:t xml:space="preserve"> instead of </w:t>
      </w:r>
      <w:r w:rsidRPr="002A3910">
        <w:rPr>
          <w:b/>
        </w:rPr>
        <w:t>M</w:t>
      </w:r>
      <w:r w:rsidRPr="002A3910">
        <w:t xml:space="preserve">, and </w:t>
      </w:r>
      <w:r w:rsidRPr="002A3910">
        <w:rPr>
          <w:b/>
        </w:rPr>
        <w:t>FEMALE</w:t>
      </w:r>
      <w:r w:rsidRPr="002A3910">
        <w:t xml:space="preserve"> instead of </w:t>
      </w:r>
      <w:r w:rsidRPr="002A3910">
        <w:rPr>
          <w:b/>
        </w:rPr>
        <w:t>F</w:t>
      </w:r>
      <w:r w:rsidRPr="002A3910">
        <w:t>. The user see</w:t>
      </w:r>
      <w:r w:rsidR="00147E29" w:rsidRPr="002A3910">
        <w:t>s</w:t>
      </w:r>
      <w:r w:rsidRPr="002A3910">
        <w:t xml:space="preserve"> the two choices displayed if a </w:t>
      </w:r>
      <w:r w:rsidRPr="002A3910">
        <w:rPr>
          <w:b/>
        </w:rPr>
        <w:t>?</w:t>
      </w:r>
      <w:r w:rsidRPr="002A3910">
        <w:t xml:space="preserve"> is typed when asked for SEX.</w:t>
      </w:r>
    </w:p>
    <w:p w14:paraId="686763C3" w14:textId="77777777" w:rsidR="00A10EFC" w:rsidRPr="002A3910" w:rsidRDefault="00A10EFC" w:rsidP="006D1FE7">
      <w:pPr>
        <w:pStyle w:val="ListBullet"/>
      </w:pPr>
      <w:r w:rsidRPr="002A3910">
        <w:t xml:space="preserve">The third field is DOB (full title: DATE OF BIRTH). It is </w:t>
      </w:r>
      <w:r w:rsidRPr="002A3910">
        <w:rPr>
          <w:i/>
        </w:rPr>
        <w:t>not</w:t>
      </w:r>
      <w:r w:rsidRPr="002A3910">
        <w:t xml:space="preserve"> required. If entered, it </w:t>
      </w:r>
      <w:r w:rsidR="00945EC4" w:rsidRPr="002A3910">
        <w:rPr>
          <w:rStyle w:val="Emphasis"/>
          <w:iCs/>
        </w:rPr>
        <w:t>must</w:t>
      </w:r>
      <w:r w:rsidRPr="002A3910">
        <w:t xml:space="preserve"> be in the format of a date after </w:t>
      </w:r>
      <w:r w:rsidRPr="002A3910">
        <w:rPr>
          <w:b/>
        </w:rPr>
        <w:t>1840</w:t>
      </w:r>
      <w:r w:rsidRPr="002A3910">
        <w:t xml:space="preserve">. It is stored in the third </w:t>
      </w:r>
      <w:r w:rsidRPr="002A3910">
        <w:rPr>
          <w:b/>
        </w:rPr>
        <w:t>^</w:t>
      </w:r>
      <w:r w:rsidRPr="002A3910">
        <w:t xml:space="preserve">- piece of subscript </w:t>
      </w:r>
      <w:r w:rsidRPr="002A3910">
        <w:rPr>
          <w:b/>
        </w:rPr>
        <w:t>0</w:t>
      </w:r>
      <w:r w:rsidRPr="002A3910">
        <w:t xml:space="preserve"> of the </w:t>
      </w:r>
      <w:r w:rsidR="00863EB6" w:rsidRPr="002A3910">
        <w:t xml:space="preserve">(fictitious) </w:t>
      </w:r>
      <w:r w:rsidRPr="002A3910">
        <w:t>EMPLOYEE file entry.</w:t>
      </w:r>
    </w:p>
    <w:p w14:paraId="616B1B0F" w14:textId="77777777" w:rsidR="00A10EFC" w:rsidRPr="002A3910" w:rsidRDefault="00A10EFC" w:rsidP="006D1FE7">
      <w:pPr>
        <w:pStyle w:val="ListBullet"/>
      </w:pPr>
      <w:r w:rsidRPr="002A3910">
        <w:t xml:space="preserve">The fourth field is DEPARTMENT; it is </w:t>
      </w:r>
      <w:r w:rsidRPr="002A3910">
        <w:rPr>
          <w:i/>
        </w:rPr>
        <w:t>not</w:t>
      </w:r>
      <w:r w:rsidRPr="002A3910">
        <w:t xml:space="preserve"> required. It is a pointer to file number 13 and adding new entries (LAYGO) to the </w:t>
      </w:r>
      <w:r w:rsidR="00147E29" w:rsidRPr="002A3910">
        <w:t xml:space="preserve">(fictitious) </w:t>
      </w:r>
      <w:r w:rsidRPr="002A3910">
        <w:t xml:space="preserve">DEPARTMENT file from the </w:t>
      </w:r>
      <w:r w:rsidR="00863EB6" w:rsidRPr="002A3910">
        <w:t xml:space="preserve">(fictitious) </w:t>
      </w:r>
      <w:r w:rsidRPr="002A3910">
        <w:t xml:space="preserve">EMPLOYEE file is </w:t>
      </w:r>
      <w:r w:rsidR="004464E3" w:rsidRPr="002A3910">
        <w:rPr>
          <w:rStyle w:val="Emphasis"/>
          <w:iCs/>
        </w:rPr>
        <w:t>not</w:t>
      </w:r>
      <w:r w:rsidRPr="002A3910">
        <w:t xml:space="preserve"> allowed as indicated by the apostrophe (</w:t>
      </w:r>
      <w:r w:rsidR="00084217" w:rsidRPr="002A3910">
        <w:rPr>
          <w:b/>
        </w:rPr>
        <w:t>‘</w:t>
      </w:r>
      <w:r w:rsidRPr="002A3910">
        <w:t xml:space="preserve">) after the number 13. It is stored in the fourth </w:t>
      </w:r>
      <w:r w:rsidRPr="002A3910">
        <w:rPr>
          <w:i/>
        </w:rPr>
        <w:t>^</w:t>
      </w:r>
      <w:r w:rsidRPr="002A3910">
        <w:t xml:space="preserve">-piece of subscript </w:t>
      </w:r>
      <w:r w:rsidRPr="002A3910">
        <w:rPr>
          <w:b/>
        </w:rPr>
        <w:t>zero</w:t>
      </w:r>
      <w:r w:rsidRPr="002A3910">
        <w:t xml:space="preserve"> of the </w:t>
      </w:r>
      <w:r w:rsidR="00863EB6" w:rsidRPr="002A3910">
        <w:t xml:space="preserve">(fictitious) </w:t>
      </w:r>
      <w:r w:rsidRPr="002A3910">
        <w:t>EMPLOYEE file entry. The internal value of the Employee</w:t>
      </w:r>
      <w:r w:rsidR="00084217" w:rsidRPr="002A3910">
        <w:t>’</w:t>
      </w:r>
      <w:r w:rsidRPr="002A3910">
        <w:t xml:space="preserve">s department in the </w:t>
      </w:r>
      <w:r w:rsidR="00147E29" w:rsidRPr="002A3910">
        <w:t xml:space="preserve">(fictitious) </w:t>
      </w:r>
      <w:r w:rsidRPr="002A3910">
        <w:t xml:space="preserve">DEPARTMENT file is stored in this location. The data of the </w:t>
      </w:r>
      <w:r w:rsidR="00147E29" w:rsidRPr="002A3910">
        <w:t xml:space="preserve">(fictitious) </w:t>
      </w:r>
      <w:r w:rsidRPr="002A3910">
        <w:t xml:space="preserve">DEPARTMENT file can be found in </w:t>
      </w:r>
      <w:r w:rsidRPr="002A3910">
        <w:rPr>
          <w:b/>
        </w:rPr>
        <w:t>^DIZ(13,</w:t>
      </w:r>
      <w:r w:rsidRPr="002A3910">
        <w:t>.</w:t>
      </w:r>
    </w:p>
    <w:p w14:paraId="64FA0BE1" w14:textId="7F78ABC4" w:rsidR="00A10EFC" w:rsidRPr="002A3910" w:rsidRDefault="00F7088A" w:rsidP="006D1FE7">
      <w:pPr>
        <w:pStyle w:val="BodyText3"/>
        <w:keepNext/>
        <w:keepLines/>
      </w:pPr>
      <w:r w:rsidRPr="002A3910">
        <w:t>Suppose there is also a M</w:t>
      </w:r>
      <w:r w:rsidR="00A10EFC" w:rsidRPr="002A3910">
        <w:t>ulti</w:t>
      </w:r>
      <w:r w:rsidRPr="002A3910">
        <w:t>ple-valued field, SKILL. A M</w:t>
      </w:r>
      <w:r w:rsidR="00A10EFC" w:rsidRPr="002A3910">
        <w:t xml:space="preserve">ultiple-valued field is described by a separate data dictionary. </w:t>
      </w:r>
      <w:r w:rsidR="00C9653C" w:rsidRPr="002A3910">
        <w:t>VA FileMan</w:t>
      </w:r>
      <w:r w:rsidR="00A10EFC" w:rsidRPr="002A3910">
        <w:t xml:space="preserve"> creates this new data dictionary descendent from a </w:t>
      </w:r>
      <w:r w:rsidR="00A10EFC" w:rsidRPr="002A3910">
        <w:rPr>
          <w:i/>
        </w:rPr>
        <w:t>non</w:t>
      </w:r>
      <w:r w:rsidR="00A10EFC" w:rsidRPr="002A3910">
        <w:t xml:space="preserve">-integer subscript of </w:t>
      </w:r>
      <w:r w:rsidR="00A10EFC" w:rsidRPr="002A3910">
        <w:rPr>
          <w:b/>
        </w:rPr>
        <w:t>^DD</w:t>
      </w:r>
      <w:r w:rsidR="00A10EFC" w:rsidRPr="002A3910">
        <w:t xml:space="preserve">. In the case of the </w:t>
      </w:r>
      <w:r w:rsidR="00863EB6" w:rsidRPr="002A3910">
        <w:t xml:space="preserve">(fictitious) </w:t>
      </w:r>
      <w:r w:rsidR="00A10EFC" w:rsidRPr="002A3910">
        <w:t xml:space="preserve">EMPLOYEE file described by </w:t>
      </w:r>
      <w:r w:rsidR="00A10EFC" w:rsidRPr="002A3910">
        <w:rPr>
          <w:b/>
        </w:rPr>
        <w:t>^DD(3)</w:t>
      </w:r>
      <w:r w:rsidR="00A10EFC" w:rsidRPr="002A3910">
        <w:t xml:space="preserve">, it would store subsidiary data dictionaries in </w:t>
      </w:r>
      <w:r w:rsidR="00A10EFC" w:rsidRPr="002A3910">
        <w:rPr>
          <w:b/>
        </w:rPr>
        <w:t>^DD(3.01)</w:t>
      </w:r>
      <w:r w:rsidR="00A10EFC" w:rsidRPr="002A3910">
        <w:t xml:space="preserve">, </w:t>
      </w:r>
      <w:r w:rsidR="00A10EFC" w:rsidRPr="002A3910">
        <w:rPr>
          <w:b/>
        </w:rPr>
        <w:t>^DD(3.02)</w:t>
      </w:r>
      <w:r w:rsidR="00A10EFC" w:rsidRPr="002A3910">
        <w:t>, etc. The subs</w:t>
      </w:r>
      <w:r w:rsidRPr="002A3910">
        <w:t>idiary data dictionary for the M</w:t>
      </w:r>
      <w:r w:rsidR="00A10EFC" w:rsidRPr="002A3910">
        <w:t>ultiple-valued SKILL field could look like this:</w:t>
      </w:r>
    </w:p>
    <w:p w14:paraId="53626A2D" w14:textId="77777777" w:rsidR="00104626" w:rsidRPr="002A3910" w:rsidRDefault="00104626" w:rsidP="00104626">
      <w:pPr>
        <w:pStyle w:val="BodyText6"/>
        <w:keepNext/>
        <w:keepLines/>
      </w:pPr>
    </w:p>
    <w:p w14:paraId="67A6931F" w14:textId="78E31DED" w:rsidR="00E244EB" w:rsidRPr="002A3910" w:rsidRDefault="009D40A3" w:rsidP="006D1FE7">
      <w:pPr>
        <w:pStyle w:val="Caption"/>
        <w:ind w:left="720"/>
      </w:pPr>
      <w:bookmarkStart w:id="2253" w:name="_Toc159568651"/>
      <w:r w:rsidRPr="002A3910">
        <w:t xml:space="preserve">Figure </w:t>
      </w:r>
      <w:r w:rsidRPr="002A3910">
        <w:fldChar w:fldCharType="begin"/>
      </w:r>
      <w:r w:rsidRPr="002A3910">
        <w:instrText>SEQ Figure \* ARABIC</w:instrText>
      </w:r>
      <w:r w:rsidRPr="002A3910">
        <w:fldChar w:fldCharType="separate"/>
      </w:r>
      <w:r w:rsidR="002D1B25">
        <w:rPr>
          <w:noProof/>
        </w:rPr>
        <w:t>380</w:t>
      </w:r>
      <w:r w:rsidRPr="002A3910">
        <w:fldChar w:fldCharType="end"/>
      </w:r>
      <w:r w:rsidR="00405EF1" w:rsidRPr="002A3910">
        <w:t>:</w:t>
      </w:r>
      <w:r w:rsidR="007376BF" w:rsidRPr="002A3910">
        <w:t xml:space="preserve"> </w:t>
      </w:r>
      <w:r w:rsidR="00064B31" w:rsidRPr="002A3910">
        <w:t>Attribute Dictionary—</w:t>
      </w:r>
      <w:r w:rsidR="007376BF" w:rsidRPr="002A3910">
        <w:t>Reading t</w:t>
      </w:r>
      <w:r w:rsidR="00064B31" w:rsidRPr="002A3910">
        <w:t xml:space="preserve">he Attribute Dictionary: </w:t>
      </w:r>
      <w:r w:rsidR="007672B6" w:rsidRPr="002A3910">
        <w:t>Sample Subsidiary Data D</w:t>
      </w:r>
      <w:r w:rsidR="007376BF" w:rsidRPr="002A3910">
        <w:t>ictionary</w:t>
      </w:r>
      <w:bookmarkEnd w:id="2253"/>
    </w:p>
    <w:p w14:paraId="7C670B09" w14:textId="77777777" w:rsidR="00A10EFC" w:rsidRPr="002A3910" w:rsidRDefault="00A10EFC" w:rsidP="006D1FE7">
      <w:pPr>
        <w:pStyle w:val="DialogueIndent"/>
      </w:pPr>
      <w:r w:rsidRPr="002A3910">
        <w:t>^DD(3.01,0)=</w:t>
      </w:r>
      <w:r w:rsidR="00084217" w:rsidRPr="002A3910">
        <w:t>“</w:t>
      </w:r>
      <w:r w:rsidRPr="002A3910">
        <w:t>SKILL subfield^^1^2</w:t>
      </w:r>
      <w:r w:rsidR="00084217" w:rsidRPr="002A3910">
        <w:t>”</w:t>
      </w:r>
    </w:p>
    <w:p w14:paraId="181F655D" w14:textId="77777777" w:rsidR="00A10EFC" w:rsidRPr="002A3910" w:rsidRDefault="00A10EFC" w:rsidP="006D1FE7">
      <w:pPr>
        <w:pStyle w:val="DialogueIndent"/>
      </w:pPr>
      <w:r w:rsidRPr="002A3910">
        <w:t>^DD(3.01,.01,0)=</w:t>
      </w:r>
      <w:r w:rsidR="00084217" w:rsidRPr="002A3910">
        <w:t>“</w:t>
      </w:r>
      <w:r w:rsidRPr="002A3910">
        <w:t>SKILL^MF^^0;1^K:$L(X)&gt;30!($L(X)&lt;3) X</w:t>
      </w:r>
      <w:r w:rsidR="00084217" w:rsidRPr="002A3910">
        <w:t>”</w:t>
      </w:r>
    </w:p>
    <w:p w14:paraId="07805577" w14:textId="77777777" w:rsidR="00A10EFC" w:rsidRPr="002A3910" w:rsidRDefault="00A10EFC" w:rsidP="006D1FE7">
      <w:pPr>
        <w:pStyle w:val="DialogueIndent"/>
      </w:pPr>
      <w:r w:rsidRPr="002A3910">
        <w:t>^DD(3.01,.01,3)=</w:t>
      </w:r>
      <w:r w:rsidR="00084217" w:rsidRPr="002A3910">
        <w:t>“</w:t>
      </w:r>
      <w:r w:rsidRPr="002A3910">
        <w:t>ANSWER MUST BE FROM 3 TO 30 CHARACTERS IN LENGTH</w:t>
      </w:r>
      <w:r w:rsidR="00084217" w:rsidRPr="002A3910">
        <w:t>”</w:t>
      </w:r>
    </w:p>
    <w:p w14:paraId="615B5DF1" w14:textId="77777777" w:rsidR="00E244EB" w:rsidRPr="002A3910" w:rsidRDefault="00E244EB" w:rsidP="00B66E33">
      <w:pPr>
        <w:pStyle w:val="BodyText6"/>
      </w:pPr>
    </w:p>
    <w:p w14:paraId="092FCABC" w14:textId="6D5CC6C6" w:rsidR="00A10EFC" w:rsidRPr="002A3910" w:rsidRDefault="00A10EFC" w:rsidP="006D1FE7">
      <w:pPr>
        <w:pStyle w:val="BodyText3"/>
        <w:keepNext/>
        <w:keepLines/>
      </w:pPr>
      <w:r w:rsidRPr="002A3910">
        <w:t xml:space="preserve">The only new element here is the </w:t>
      </w:r>
      <w:r w:rsidRPr="002A3910">
        <w:rPr>
          <w:b/>
        </w:rPr>
        <w:t>M</w:t>
      </w:r>
      <w:r w:rsidRPr="002A3910">
        <w:t xml:space="preserve"> in the second </w:t>
      </w:r>
      <w:r w:rsidRPr="002A3910">
        <w:rPr>
          <w:b/>
        </w:rPr>
        <w:t>^</w:t>
      </w:r>
      <w:r w:rsidRPr="002A3910">
        <w:t xml:space="preserve">-piece of </w:t>
      </w:r>
      <w:r w:rsidRPr="002A3910">
        <w:rPr>
          <w:b/>
        </w:rPr>
        <w:t>^DD(3.01,.01,0)</w:t>
      </w:r>
      <w:r w:rsidRPr="002A3910">
        <w:t xml:space="preserve">. This is the flag corresponding to the </w:t>
      </w:r>
      <w:r w:rsidRPr="002A3910">
        <w:rPr>
          <w:b/>
        </w:rPr>
        <w:t>YES</w:t>
      </w:r>
      <w:r w:rsidRPr="002A3910">
        <w:t xml:space="preserve"> answer to the question:</w:t>
      </w:r>
    </w:p>
    <w:p w14:paraId="1B428FAF" w14:textId="77777777" w:rsidR="00104626" w:rsidRPr="002A3910" w:rsidRDefault="00104626" w:rsidP="00104626">
      <w:pPr>
        <w:pStyle w:val="BodyText6"/>
        <w:keepNext/>
        <w:keepLines/>
      </w:pPr>
    </w:p>
    <w:p w14:paraId="09813C28" w14:textId="0851BB75" w:rsidR="00E244EB" w:rsidRPr="002A3910" w:rsidRDefault="009D40A3" w:rsidP="006D1FE7">
      <w:pPr>
        <w:pStyle w:val="Caption"/>
        <w:ind w:left="720"/>
      </w:pPr>
      <w:bookmarkStart w:id="2254" w:name="_Toc159568652"/>
      <w:r w:rsidRPr="002A3910">
        <w:t xml:space="preserve">Figure </w:t>
      </w:r>
      <w:r w:rsidRPr="002A3910">
        <w:fldChar w:fldCharType="begin"/>
      </w:r>
      <w:r w:rsidRPr="002A3910">
        <w:instrText>SEQ Figure \* ARABIC</w:instrText>
      </w:r>
      <w:r w:rsidRPr="002A3910">
        <w:fldChar w:fldCharType="separate"/>
      </w:r>
      <w:r w:rsidR="002D1B25">
        <w:rPr>
          <w:noProof/>
        </w:rPr>
        <w:t>381</w:t>
      </w:r>
      <w:r w:rsidRPr="002A3910">
        <w:fldChar w:fldCharType="end"/>
      </w:r>
      <w:r w:rsidR="00405EF1" w:rsidRPr="002A3910">
        <w:t>:</w:t>
      </w:r>
      <w:r w:rsidR="007376BF" w:rsidRPr="002A3910">
        <w:t xml:space="preserve"> </w:t>
      </w:r>
      <w:r w:rsidR="00064B31" w:rsidRPr="002A3910">
        <w:t>Attribute Dictionary—</w:t>
      </w:r>
      <w:r w:rsidR="007376BF" w:rsidRPr="002A3910">
        <w:t>R</w:t>
      </w:r>
      <w:r w:rsidR="00064B31" w:rsidRPr="002A3910">
        <w:t xml:space="preserve">eading the Attribute Dictionary: </w:t>
      </w:r>
      <w:r w:rsidR="007376BF" w:rsidRPr="002A3910">
        <w:t xml:space="preserve">Sample </w:t>
      </w:r>
      <w:r w:rsidR="007672B6" w:rsidRPr="002A3910">
        <w:t>A</w:t>
      </w:r>
      <w:r w:rsidR="002961CD" w:rsidRPr="002A3910">
        <w:t xml:space="preserve">uxiliary </w:t>
      </w:r>
      <w:r w:rsidR="007672B6" w:rsidRPr="002A3910">
        <w:t>User P</w:t>
      </w:r>
      <w:r w:rsidR="007376BF" w:rsidRPr="002A3910">
        <w:t>rompts</w:t>
      </w:r>
      <w:bookmarkEnd w:id="2254"/>
    </w:p>
    <w:p w14:paraId="3DED844D" w14:textId="77777777" w:rsidR="00A10EFC" w:rsidRPr="002A3910" w:rsidRDefault="00A10EFC" w:rsidP="006D1FE7">
      <w:pPr>
        <w:pStyle w:val="DialogueIndent"/>
      </w:pPr>
      <w:r w:rsidRPr="002A3910">
        <w:t>HAVING ENTERED OR EDITED ON</w:t>
      </w:r>
      <w:r w:rsidR="00FB1CBD" w:rsidRPr="002A3910">
        <w:t xml:space="preserve">E SKILL, SHOULD USER BE ASKED </w:t>
      </w:r>
      <w:r w:rsidRPr="002A3910">
        <w:t>ANOTHER?</w:t>
      </w:r>
    </w:p>
    <w:p w14:paraId="5BF95989" w14:textId="77777777" w:rsidR="00E244EB" w:rsidRPr="002A3910" w:rsidRDefault="00E244EB" w:rsidP="00B66E33">
      <w:pPr>
        <w:pStyle w:val="BodyText6"/>
      </w:pPr>
    </w:p>
    <w:p w14:paraId="07ECB543" w14:textId="6FFB349A" w:rsidR="00A10EFC" w:rsidRPr="002A3910" w:rsidRDefault="00A10EFC" w:rsidP="006D1FE7">
      <w:pPr>
        <w:pStyle w:val="BodyText3"/>
        <w:keepNext/>
        <w:keepLines/>
      </w:pPr>
      <w:r w:rsidRPr="002A3910">
        <w:lastRenderedPageBreak/>
        <w:t xml:space="preserve">If you answer </w:t>
      </w:r>
      <w:r w:rsidRPr="002A3910">
        <w:rPr>
          <w:b/>
        </w:rPr>
        <w:t>YES</w:t>
      </w:r>
      <w:r w:rsidRPr="002A3910">
        <w:t xml:space="preserve"> to this question, each time the user enters data, the </w:t>
      </w:r>
      <w:r w:rsidR="00084217" w:rsidRPr="002A3910">
        <w:t>“</w:t>
      </w:r>
      <w:r w:rsidRPr="002A3910">
        <w:t>Select SKILL:</w:t>
      </w:r>
      <w:r w:rsidR="00084217" w:rsidRPr="002A3910">
        <w:t>”</w:t>
      </w:r>
      <w:r w:rsidRPr="002A3910">
        <w:t xml:space="preserve"> prompt </w:t>
      </w:r>
      <w:r w:rsidR="00D56E04" w:rsidRPr="002A3910">
        <w:t>is</w:t>
      </w:r>
      <w:r w:rsidRPr="002A3910">
        <w:t xml:space="preserve"> repeated until the user enters a </w:t>
      </w:r>
      <w:r w:rsidR="00D8177D" w:rsidRPr="002A3910">
        <w:rPr>
          <w:b/>
        </w:rPr>
        <w:t>NULL</w:t>
      </w:r>
      <w:r w:rsidRPr="002A3910">
        <w:t xml:space="preserve"> response. There </w:t>
      </w:r>
      <w:r w:rsidR="00147E29" w:rsidRPr="002A3910">
        <w:t>is also</w:t>
      </w:r>
      <w:r w:rsidRPr="002A3910">
        <w:t xml:space="preserve"> an entry corresponding to SKILL in the principal </w:t>
      </w:r>
      <w:r w:rsidR="00863EB6" w:rsidRPr="002A3910">
        <w:t xml:space="preserve">(fictitious) </w:t>
      </w:r>
      <w:r w:rsidRPr="002A3910">
        <w:t>EMPLOYEE file</w:t>
      </w:r>
      <w:r w:rsidR="00084217" w:rsidRPr="002A3910">
        <w:t>’</w:t>
      </w:r>
      <w:r w:rsidRPr="002A3910">
        <w:t>s data dictionary as follows:</w:t>
      </w:r>
    </w:p>
    <w:p w14:paraId="131DDAA1" w14:textId="77777777" w:rsidR="00104626" w:rsidRPr="002A3910" w:rsidRDefault="00104626" w:rsidP="00104626">
      <w:pPr>
        <w:pStyle w:val="BodyText6"/>
        <w:keepNext/>
        <w:keepLines/>
      </w:pPr>
    </w:p>
    <w:p w14:paraId="1EF292AD" w14:textId="16AFD8A5" w:rsidR="00E244EB" w:rsidRPr="002A3910" w:rsidRDefault="009D40A3" w:rsidP="006D1FE7">
      <w:pPr>
        <w:pStyle w:val="Caption"/>
        <w:ind w:left="720"/>
      </w:pPr>
      <w:bookmarkStart w:id="2255" w:name="_Toc159568653"/>
      <w:r w:rsidRPr="002A3910">
        <w:t xml:space="preserve">Figure </w:t>
      </w:r>
      <w:r w:rsidRPr="002A3910">
        <w:fldChar w:fldCharType="begin"/>
      </w:r>
      <w:r w:rsidRPr="002A3910">
        <w:instrText>SEQ Figure \* ARABIC</w:instrText>
      </w:r>
      <w:r w:rsidRPr="002A3910">
        <w:fldChar w:fldCharType="separate"/>
      </w:r>
      <w:r w:rsidR="002D1B25">
        <w:rPr>
          <w:noProof/>
        </w:rPr>
        <w:t>382</w:t>
      </w:r>
      <w:r w:rsidRPr="002A3910">
        <w:fldChar w:fldCharType="end"/>
      </w:r>
      <w:r w:rsidR="00405EF1" w:rsidRPr="002A3910">
        <w:t>:</w:t>
      </w:r>
      <w:r w:rsidR="002961CD" w:rsidRPr="002A3910">
        <w:t xml:space="preserve"> </w:t>
      </w:r>
      <w:r w:rsidR="00064B31" w:rsidRPr="002A3910">
        <w:t>Attribute Dictionary—</w:t>
      </w:r>
      <w:r w:rsidR="002961CD" w:rsidRPr="002A3910">
        <w:t>Reading th</w:t>
      </w:r>
      <w:r w:rsidR="00064B31" w:rsidRPr="002A3910">
        <w:t xml:space="preserve">e Attribute Dictionary: </w:t>
      </w:r>
      <w:r w:rsidR="007672B6" w:rsidRPr="002A3910">
        <w:t>Updated Data Dictionary for New D</w:t>
      </w:r>
      <w:r w:rsidR="002961CD" w:rsidRPr="002A3910">
        <w:t>ata</w:t>
      </w:r>
      <w:bookmarkEnd w:id="2255"/>
    </w:p>
    <w:p w14:paraId="5AF1A753" w14:textId="77777777" w:rsidR="00A10EFC" w:rsidRPr="002A3910" w:rsidRDefault="00A10EFC" w:rsidP="006D1FE7">
      <w:pPr>
        <w:pStyle w:val="DialogueIndent"/>
      </w:pPr>
      <w:r w:rsidRPr="002A3910">
        <w:t>^DD(3,4,0)=</w:t>
      </w:r>
      <w:r w:rsidR="00084217" w:rsidRPr="002A3910">
        <w:t>“</w:t>
      </w:r>
      <w:r w:rsidRPr="002A3910">
        <w:t>SKILL^3.01A^^SX;0</w:t>
      </w:r>
      <w:r w:rsidR="00084217" w:rsidRPr="002A3910">
        <w:t>”</w:t>
      </w:r>
    </w:p>
    <w:p w14:paraId="03AD0900" w14:textId="77777777" w:rsidR="00E244EB" w:rsidRPr="002A3910" w:rsidRDefault="00E244EB" w:rsidP="00B66E33">
      <w:pPr>
        <w:pStyle w:val="BodyText6"/>
      </w:pPr>
    </w:p>
    <w:p w14:paraId="203F036B" w14:textId="48EDDEF9" w:rsidR="00A10EFC" w:rsidRPr="002A3910" w:rsidRDefault="00A10EFC" w:rsidP="006D1FE7">
      <w:pPr>
        <w:pStyle w:val="BodyText3"/>
        <w:keepNext/>
        <w:keepLines/>
      </w:pPr>
      <w:r w:rsidRPr="002A3910">
        <w:t xml:space="preserve">The </w:t>
      </w:r>
      <w:r w:rsidRPr="002A3910">
        <w:rPr>
          <w:b/>
        </w:rPr>
        <w:t>3.01</w:t>
      </w:r>
      <w:r w:rsidRPr="002A3910">
        <w:t xml:space="preserve"> points to the subsidiary data dictionary of that number; it says that, to find the data descriptors of SKILL (and all fields pertaining to SKILL), </w:t>
      </w:r>
      <w:r w:rsidR="004530E8" w:rsidRPr="002A3910">
        <w:t>you</w:t>
      </w:r>
      <w:r w:rsidRPr="002A3910">
        <w:t xml:space="preserve"> </w:t>
      </w:r>
      <w:r w:rsidR="00945EC4" w:rsidRPr="002A3910">
        <w:rPr>
          <w:rStyle w:val="Emphasis"/>
          <w:iCs/>
        </w:rPr>
        <w:t>must</w:t>
      </w:r>
      <w:r w:rsidRPr="002A3910">
        <w:t xml:space="preserve"> look in </w:t>
      </w:r>
      <w:r w:rsidRPr="002A3910">
        <w:rPr>
          <w:b/>
        </w:rPr>
        <w:t>^DD(3.01)</w:t>
      </w:r>
      <w:r w:rsidRPr="002A3910">
        <w:t xml:space="preserve">. The </w:t>
      </w:r>
      <w:r w:rsidRPr="002A3910">
        <w:rPr>
          <w:b/>
        </w:rPr>
        <w:t>A</w:t>
      </w:r>
      <w:r w:rsidRPr="002A3910">
        <w:t xml:space="preserve"> indicates that every time the user enters a new SKILL, it </w:t>
      </w:r>
      <w:r w:rsidR="00D56E04" w:rsidRPr="002A3910">
        <w:t>is</w:t>
      </w:r>
      <w:r w:rsidRPr="002A3910">
        <w:t xml:space="preserve"> </w:t>
      </w:r>
      <w:r w:rsidRPr="002A3910">
        <w:rPr>
          <w:i/>
        </w:rPr>
        <w:t>automatically</w:t>
      </w:r>
      <w:r w:rsidRPr="002A3910">
        <w:t xml:space="preserve"> added to the file and the user </w:t>
      </w:r>
      <w:r w:rsidR="00147E29" w:rsidRPr="002A3910">
        <w:t xml:space="preserve">is </w:t>
      </w:r>
      <w:r w:rsidR="00147E29" w:rsidRPr="002A3910">
        <w:rPr>
          <w:i/>
        </w:rPr>
        <w:t>not</w:t>
      </w:r>
      <w:r w:rsidRPr="002A3910">
        <w:t xml:space="preserve"> asked:</w:t>
      </w:r>
    </w:p>
    <w:p w14:paraId="688FE4F9" w14:textId="77777777" w:rsidR="00104626" w:rsidRPr="002A3910" w:rsidRDefault="00104626" w:rsidP="00104626">
      <w:pPr>
        <w:pStyle w:val="BodyText6"/>
        <w:keepNext/>
        <w:keepLines/>
      </w:pPr>
    </w:p>
    <w:p w14:paraId="2C72DF1D" w14:textId="55653AB5" w:rsidR="00E244EB" w:rsidRPr="002A3910" w:rsidRDefault="009D40A3" w:rsidP="006D1FE7">
      <w:pPr>
        <w:pStyle w:val="Caption"/>
        <w:ind w:left="720"/>
      </w:pPr>
      <w:bookmarkStart w:id="2256" w:name="_Toc159568654"/>
      <w:r w:rsidRPr="002A3910">
        <w:t xml:space="preserve">Figure </w:t>
      </w:r>
      <w:r w:rsidRPr="002A3910">
        <w:fldChar w:fldCharType="begin"/>
      </w:r>
      <w:r w:rsidRPr="002A3910">
        <w:instrText>SEQ Figure \* ARABIC</w:instrText>
      </w:r>
      <w:r w:rsidRPr="002A3910">
        <w:fldChar w:fldCharType="separate"/>
      </w:r>
      <w:r w:rsidR="002D1B25">
        <w:rPr>
          <w:noProof/>
        </w:rPr>
        <w:t>383</w:t>
      </w:r>
      <w:r w:rsidRPr="002A3910">
        <w:fldChar w:fldCharType="end"/>
      </w:r>
      <w:r w:rsidR="00405EF1" w:rsidRPr="002A3910">
        <w:t>:</w:t>
      </w:r>
      <w:r w:rsidR="002961CD" w:rsidRPr="002A3910">
        <w:t xml:space="preserve"> </w:t>
      </w:r>
      <w:r w:rsidR="00064B31" w:rsidRPr="002A3910">
        <w:t>Attribute Dictionary—</w:t>
      </w:r>
      <w:r w:rsidR="002961CD" w:rsidRPr="002A3910">
        <w:t>Reading t</w:t>
      </w:r>
      <w:r w:rsidR="00064B31" w:rsidRPr="002A3910">
        <w:t xml:space="preserve">he Attribute Dictionary: </w:t>
      </w:r>
      <w:r w:rsidR="007672B6" w:rsidRPr="002A3910">
        <w:t>Sample User Prompt Confirming Data E</w:t>
      </w:r>
      <w:r w:rsidR="002961CD" w:rsidRPr="002A3910">
        <w:t>ntry</w:t>
      </w:r>
      <w:bookmarkEnd w:id="2256"/>
    </w:p>
    <w:p w14:paraId="4DE61AB3" w14:textId="77777777" w:rsidR="00A10EFC" w:rsidRPr="002A3910" w:rsidRDefault="00A10EFC" w:rsidP="006D1FE7">
      <w:pPr>
        <w:pStyle w:val="DialogueIndent"/>
      </w:pPr>
      <w:r w:rsidRPr="002A3910">
        <w:t>ARE YOU ADDING A NEW SKILL?</w:t>
      </w:r>
    </w:p>
    <w:p w14:paraId="0F9B2397" w14:textId="77777777" w:rsidR="00E244EB" w:rsidRPr="002A3910" w:rsidRDefault="00E244EB" w:rsidP="00B66E33">
      <w:pPr>
        <w:pStyle w:val="BodyText6"/>
      </w:pPr>
    </w:p>
    <w:p w14:paraId="4DB1142C" w14:textId="77777777" w:rsidR="00A10EFC" w:rsidRPr="002A3910" w:rsidRDefault="00A10EFC" w:rsidP="006D1FE7">
      <w:pPr>
        <w:pStyle w:val="BodyText3"/>
      </w:pPr>
      <w:r w:rsidRPr="002A3910">
        <w:t xml:space="preserve">The </w:t>
      </w:r>
      <w:r w:rsidRPr="002A3910">
        <w:rPr>
          <w:b/>
        </w:rPr>
        <w:t>SX;0</w:t>
      </w:r>
      <w:r w:rsidRPr="002A3910">
        <w:t xml:space="preserve"> in the fourth </w:t>
      </w:r>
      <w:r w:rsidRPr="002A3910">
        <w:rPr>
          <w:b/>
        </w:rPr>
        <w:t>^</w:t>
      </w:r>
      <w:r w:rsidRPr="002A3910">
        <w:t>-p</w:t>
      </w:r>
      <w:r w:rsidR="00F7088A" w:rsidRPr="002A3910">
        <w:t>iece tells us the entire SKILL S</w:t>
      </w:r>
      <w:r w:rsidRPr="002A3910">
        <w:t xml:space="preserve">ubfile </w:t>
      </w:r>
      <w:r w:rsidR="00D56E04" w:rsidRPr="002A3910">
        <w:t>is</w:t>
      </w:r>
      <w:r w:rsidRPr="002A3910">
        <w:t xml:space="preserve"> stored descendent from the</w:t>
      </w:r>
      <w:r w:rsidRPr="002A3910">
        <w:rPr>
          <w:b/>
        </w:rPr>
        <w:t xml:space="preserve"> SX</w:t>
      </w:r>
      <w:r w:rsidRPr="002A3910">
        <w:t xml:space="preserve"> subscript in each employee</w:t>
      </w:r>
      <w:r w:rsidR="00084217" w:rsidRPr="002A3910">
        <w:t>’</w:t>
      </w:r>
      <w:r w:rsidRPr="002A3910">
        <w:t>s record.</w:t>
      </w:r>
    </w:p>
    <w:p w14:paraId="02CE2386" w14:textId="77777777" w:rsidR="00104626" w:rsidRPr="00222B48" w:rsidRDefault="00104626" w:rsidP="00222B48">
      <w:pPr>
        <w:pStyle w:val="BodyText"/>
      </w:pPr>
      <w:bookmarkStart w:id="2257" w:name="_Ref226342916"/>
      <w:bookmarkStart w:id="2258" w:name="_Ref226343001"/>
      <w:bookmarkStart w:id="2259" w:name="_Ref491244523"/>
      <w:bookmarkStart w:id="2260" w:name="_Ref491332355"/>
      <w:bookmarkStart w:id="2261" w:name="_Ref491333104"/>
      <w:bookmarkStart w:id="2262" w:name="_Ref491333604"/>
      <w:bookmarkStart w:id="2263" w:name="_Ref491335325"/>
      <w:bookmarkStart w:id="2264" w:name="_Ref491335398"/>
      <w:r w:rsidRPr="002A3910">
        <w:br w:type="page"/>
      </w:r>
    </w:p>
    <w:p w14:paraId="03B8D431" w14:textId="15268BCE" w:rsidR="00E86526" w:rsidRPr="002A3910" w:rsidRDefault="00E86526" w:rsidP="005769E4">
      <w:pPr>
        <w:pStyle w:val="Heading1"/>
      </w:pPr>
      <w:bookmarkStart w:id="2265" w:name="_Ref71722290"/>
      <w:bookmarkStart w:id="2266" w:name="_Toc159569008"/>
      <w:r w:rsidRPr="002A3910">
        <w:lastRenderedPageBreak/>
        <w:t>Advanced File Definition</w:t>
      </w:r>
      <w:bookmarkEnd w:id="2257"/>
      <w:bookmarkEnd w:id="2258"/>
      <w:bookmarkEnd w:id="2259"/>
      <w:bookmarkEnd w:id="2260"/>
      <w:bookmarkEnd w:id="2261"/>
      <w:bookmarkEnd w:id="2262"/>
      <w:bookmarkEnd w:id="2263"/>
      <w:bookmarkEnd w:id="2264"/>
      <w:bookmarkEnd w:id="2265"/>
      <w:bookmarkEnd w:id="2266"/>
    </w:p>
    <w:p w14:paraId="64B107C8" w14:textId="77777777" w:rsidR="00E86526" w:rsidRPr="002A3910" w:rsidRDefault="00E86526" w:rsidP="007D0E14">
      <w:pPr>
        <w:pStyle w:val="Heading2"/>
        <w:rPr>
          <w:noProof w:val="0"/>
        </w:rPr>
      </w:pPr>
      <w:bookmarkStart w:id="2267" w:name="_Toc159569009"/>
      <w:r w:rsidRPr="002A3910">
        <w:rPr>
          <w:noProof w:val="0"/>
        </w:rPr>
        <w:t>Introduction</w:t>
      </w:r>
      <w:bookmarkEnd w:id="2267"/>
    </w:p>
    <w:p w14:paraId="76847565" w14:textId="77777777" w:rsidR="00E86526" w:rsidRPr="002A3910" w:rsidRDefault="007869D8" w:rsidP="001E184B">
      <w:pPr>
        <w:pStyle w:val="BodyText"/>
        <w:keepNext/>
        <w:keepLines/>
      </w:pPr>
      <w:r w:rsidRPr="002A3910">
        <w:fldChar w:fldCharType="begin"/>
      </w:r>
      <w:r w:rsidR="009D40A3" w:rsidRPr="002A3910">
        <w:instrText>xe "Advanced File Definition"</w:instrText>
      </w:r>
      <w:r w:rsidRPr="002A3910">
        <w:fldChar w:fldCharType="end"/>
      </w:r>
      <w:r w:rsidRPr="002A3910">
        <w:fldChar w:fldCharType="begin"/>
      </w:r>
      <w:r w:rsidR="009D40A3" w:rsidRPr="002A3910">
        <w:instrText>xe "Files:Advanced File Definition"</w:instrText>
      </w:r>
      <w:r w:rsidRPr="002A3910">
        <w:fldChar w:fldCharType="end"/>
      </w:r>
      <w:r w:rsidRPr="002A3910">
        <w:fldChar w:fldCharType="begin"/>
      </w:r>
      <w:r w:rsidR="009D40A3" w:rsidRPr="002A3910">
        <w:instrText>xe "Advanced File Definition:Introduction"</w:instrText>
      </w:r>
      <w:r w:rsidRPr="002A3910">
        <w:fldChar w:fldCharType="end"/>
      </w:r>
      <w:r w:rsidRPr="002A3910">
        <w:fldChar w:fldCharType="begin"/>
      </w:r>
      <w:r w:rsidR="009D40A3" w:rsidRPr="002A3910">
        <w:instrText>xe "Introduction:Advanced File Definition"</w:instrText>
      </w:r>
      <w:r w:rsidRPr="002A3910">
        <w:fldChar w:fldCharType="end"/>
      </w:r>
      <w:r w:rsidR="00E86526" w:rsidRPr="002A3910">
        <w:t xml:space="preserve">When </w:t>
      </w:r>
      <w:r w:rsidR="00C9653C" w:rsidRPr="002A3910">
        <w:t>VA FileMan</w:t>
      </w:r>
      <w:r w:rsidR="00E86526" w:rsidRPr="002A3910">
        <w:t xml:space="preserve"> routines are invoked with the local variable </w:t>
      </w:r>
      <w:r w:rsidR="00E86526" w:rsidRPr="002A3910">
        <w:rPr>
          <w:b/>
        </w:rPr>
        <w:t>DUZ(0)</w:t>
      </w:r>
      <w:r w:rsidR="00E86526" w:rsidRPr="002A3910">
        <w:t xml:space="preserve"> set to the </w:t>
      </w:r>
      <w:r w:rsidR="001705C2" w:rsidRPr="002A3910">
        <w:t>at</w:t>
      </w:r>
      <w:r w:rsidR="00E86526" w:rsidRPr="002A3910">
        <w:t>-sign</w:t>
      </w:r>
      <w:r w:rsidR="001705C2" w:rsidRPr="002A3910">
        <w:t xml:space="preserve"> (</w:t>
      </w:r>
      <w:r w:rsidR="001705C2" w:rsidRPr="002A3910">
        <w:rPr>
          <w:b/>
        </w:rPr>
        <w:t>@</w:t>
      </w:r>
      <w:r w:rsidR="001705C2" w:rsidRPr="002A3910">
        <w:t>)</w:t>
      </w:r>
      <w:r w:rsidR="00E86526" w:rsidRPr="002A3910">
        <w:t xml:space="preserve">, the user is understood by </w:t>
      </w:r>
      <w:r w:rsidR="00C9653C" w:rsidRPr="002A3910">
        <w:t>VA FileMan</w:t>
      </w:r>
      <w:r w:rsidR="00E86526" w:rsidRPr="002A3910">
        <w:t xml:space="preserve"> to be an M-proficient </w:t>
      </w:r>
      <w:r w:rsidR="00865ACB" w:rsidRPr="002A3910">
        <w:t>developer</w:t>
      </w:r>
      <w:r w:rsidR="00E86526" w:rsidRPr="002A3910">
        <w:t xml:space="preserve"> who has </w:t>
      </w:r>
      <w:r w:rsidR="00084217" w:rsidRPr="002A3910">
        <w:t>“</w:t>
      </w:r>
      <w:r w:rsidR="00E86526" w:rsidRPr="002A3910">
        <w:t>programmer access.</w:t>
      </w:r>
      <w:r w:rsidR="00084217" w:rsidRPr="002A3910">
        <w:t>”</w:t>
      </w:r>
      <w:r w:rsidR="00E86526" w:rsidRPr="002A3910">
        <w:t xml:space="preserve"> Those working with programmer access can control certain file-definition options that are otherwise handled invisibly by </w:t>
      </w:r>
      <w:r w:rsidR="00C9653C" w:rsidRPr="002A3910">
        <w:t>VA FileMan</w:t>
      </w:r>
      <w:r w:rsidR="00E86526" w:rsidRPr="002A3910">
        <w:t xml:space="preserve">. These features are described in this </w:t>
      </w:r>
      <w:r w:rsidR="001A2D16" w:rsidRPr="002A3910">
        <w:t>section</w:t>
      </w:r>
      <w:r w:rsidR="00E86526" w:rsidRPr="002A3910">
        <w:t>.</w:t>
      </w:r>
    </w:p>
    <w:p w14:paraId="5298998E" w14:textId="77777777" w:rsidR="00F05C23" w:rsidRPr="002A3910" w:rsidRDefault="007869D8" w:rsidP="00F05C23">
      <w:pPr>
        <w:pStyle w:val="Caution"/>
      </w:pPr>
      <w:r w:rsidRPr="002A3910">
        <w:rPr>
          <w:noProof/>
        </w:rPr>
        <w:drawing>
          <wp:inline distT="0" distB="0" distL="0" distR="0" wp14:anchorId="1CBF50DC" wp14:editId="3AEC1D4D">
            <wp:extent cx="411480" cy="411480"/>
            <wp:effectExtent l="0" t="0" r="0" b="0"/>
            <wp:docPr id="401"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37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CAUTION: Programmer access in VistA is defined as DUZ(0)=</w:t>
      </w:r>
      <w:r w:rsidR="00084217" w:rsidRPr="002A3910">
        <w:t>“</w:t>
      </w:r>
      <w:r w:rsidR="00F05C23" w:rsidRPr="002A3910">
        <w:t>@</w:t>
      </w:r>
      <w:r w:rsidR="00084217" w:rsidRPr="002A3910">
        <w:t>”</w:t>
      </w:r>
      <w:r w:rsidR="00F05C23" w:rsidRPr="002A3910">
        <w:t xml:space="preserve">. It grants the privilege to become a </w:t>
      </w:r>
      <w:r w:rsidR="001705C2" w:rsidRPr="002A3910">
        <w:t>develop</w:t>
      </w:r>
      <w:r w:rsidR="00F05C23" w:rsidRPr="002A3910">
        <w:t xml:space="preserve">er in VistA. Programmer access allows you to work outside many of the security controls enforced by VA FileMan, enables access to all VA FileMan files, access to modify data dictionaries, etc. </w:t>
      </w:r>
      <w:r w:rsidR="00F05C23" w:rsidRPr="002A3910">
        <w:rPr>
          <w:i/>
        </w:rPr>
        <w:t>It is important to proceed with caution when having access to the system in this way</w:t>
      </w:r>
      <w:r w:rsidR="00F05C23" w:rsidRPr="002A3910">
        <w:t>.</w:t>
      </w:r>
    </w:p>
    <w:p w14:paraId="4347ABC9" w14:textId="39357C4F" w:rsidR="00D3300A" w:rsidRPr="002A3910" w:rsidRDefault="007869D8" w:rsidP="00D3300A">
      <w:pPr>
        <w:pStyle w:val="Note"/>
      </w:pPr>
      <w:r w:rsidRPr="002A3910">
        <w:rPr>
          <w:noProof/>
        </w:rPr>
        <w:drawing>
          <wp:inline distT="0" distB="0" distL="0" distR="0" wp14:anchorId="45B0C351" wp14:editId="0F2CE087">
            <wp:extent cx="266700" cy="289560"/>
            <wp:effectExtent l="0" t="0" r="0" b="0"/>
            <wp:docPr id="402" name="Pictur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37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 description of the file and field definition options available to everyone, see the </w:t>
      </w:r>
      <w:r w:rsidR="00084217" w:rsidRPr="002A3910">
        <w:t>“</w:t>
      </w:r>
      <w:r w:rsidR="00D3300A" w:rsidRPr="002A3910">
        <w:t>Creating Files and Fields</w:t>
      </w:r>
      <w:r w:rsidR="00084217" w:rsidRPr="002A3910">
        <w:t>”</w:t>
      </w:r>
      <w:r w:rsidR="00D3300A" w:rsidRPr="002A3910">
        <w:t xml:space="preserve"> </w:t>
      </w:r>
      <w:r w:rsidR="00DE304C" w:rsidRPr="002A3910">
        <w:t>section in</w:t>
      </w:r>
      <w:r w:rsidR="00D3300A" w:rsidRPr="002A3910">
        <w:t xml:space="preserve"> the </w:t>
      </w:r>
      <w:r w:rsidR="00D3300A" w:rsidRPr="002A3910">
        <w:rPr>
          <w:i/>
          <w:iCs/>
        </w:rPr>
        <w:t>VA FileMan Advanced User Manual</w:t>
      </w:r>
      <w:r w:rsidR="00D3300A" w:rsidRPr="002A3910">
        <w:t>.</w:t>
      </w:r>
    </w:p>
    <w:p w14:paraId="53EEB81E" w14:textId="77777777" w:rsidR="00104626" w:rsidRPr="002A3910" w:rsidRDefault="00104626" w:rsidP="00104626">
      <w:pPr>
        <w:pStyle w:val="BodyText6"/>
      </w:pPr>
    </w:p>
    <w:p w14:paraId="2F9617A3" w14:textId="77777777" w:rsidR="00E86526" w:rsidRPr="002A3910" w:rsidRDefault="00E86526" w:rsidP="007D0E14">
      <w:pPr>
        <w:pStyle w:val="Heading2"/>
        <w:rPr>
          <w:noProof w:val="0"/>
        </w:rPr>
      </w:pPr>
      <w:bookmarkStart w:id="2268" w:name="_Toc159569010"/>
      <w:r w:rsidRPr="002A3910">
        <w:rPr>
          <w:noProof w:val="0"/>
        </w:rPr>
        <w:t>File Global Storage</w:t>
      </w:r>
      <w:bookmarkEnd w:id="2268"/>
    </w:p>
    <w:p w14:paraId="2C1584FC" w14:textId="77777777" w:rsidR="00E86526" w:rsidRPr="002A3910" w:rsidRDefault="00E86526" w:rsidP="0074437A">
      <w:pPr>
        <w:pStyle w:val="Heading3"/>
      </w:pPr>
      <w:bookmarkStart w:id="2269" w:name="_Toc159569011"/>
      <w:r w:rsidRPr="002A3910">
        <w:t>Storing Data in a Global other than ^DIZ</w:t>
      </w:r>
      <w:bookmarkEnd w:id="2269"/>
    </w:p>
    <w:p w14:paraId="509B76EF" w14:textId="77777777" w:rsidR="00E86526" w:rsidRPr="002A3910" w:rsidRDefault="007869D8" w:rsidP="001E184B">
      <w:pPr>
        <w:pStyle w:val="BodyText"/>
        <w:keepNext/>
        <w:keepLines/>
      </w:pPr>
      <w:r w:rsidRPr="002A3910">
        <w:fldChar w:fldCharType="begin"/>
      </w:r>
      <w:r w:rsidR="009D40A3" w:rsidRPr="002A3910">
        <w:instrText>xe "Advanced File Definition:File Global Storage"</w:instrText>
      </w:r>
      <w:r w:rsidRPr="002A3910">
        <w:fldChar w:fldCharType="end"/>
      </w:r>
      <w:r w:rsidRPr="002A3910">
        <w:fldChar w:fldCharType="begin"/>
      </w:r>
      <w:r w:rsidR="009D40A3" w:rsidRPr="002A3910">
        <w:instrText>xe "File Global Storage:Advanced File Definition"</w:instrText>
      </w:r>
      <w:r w:rsidRPr="002A3910">
        <w:fldChar w:fldCharType="end"/>
      </w:r>
      <w:r w:rsidRPr="002A3910">
        <w:fldChar w:fldCharType="begin"/>
      </w:r>
      <w:r w:rsidR="009D40A3" w:rsidRPr="002A3910">
        <w:instrText>xe "Advanced File Definition:Storing Data in a Global other than ^DIZ"</w:instrText>
      </w:r>
      <w:r w:rsidRPr="002A3910">
        <w:fldChar w:fldCharType="end"/>
      </w:r>
      <w:r w:rsidRPr="002A3910">
        <w:fldChar w:fldCharType="begin"/>
      </w:r>
      <w:r w:rsidR="009D40A3" w:rsidRPr="002A3910">
        <w:instrText>xe "Storing Data:In a Global other than ^DIZ:Advanced File Definition"</w:instrText>
      </w:r>
      <w:r w:rsidRPr="002A3910">
        <w:fldChar w:fldCharType="end"/>
      </w:r>
      <w:r w:rsidR="00E86526" w:rsidRPr="002A3910">
        <w:t>When setting up a new file, (</w:t>
      </w:r>
      <w:r w:rsidR="00E86526" w:rsidRPr="002A3910">
        <w:rPr>
          <w:b/>
          <w:bCs/>
        </w:rPr>
        <w:t>Modify File Attributes</w:t>
      </w:r>
      <w:r w:rsidR="00294447" w:rsidRPr="002A3910">
        <w:fldChar w:fldCharType="begin"/>
      </w:r>
      <w:r w:rsidR="00294447" w:rsidRPr="002A3910">
        <w:instrText>xe "Modify File Attributes Option"</w:instrText>
      </w:r>
      <w:r w:rsidR="00294447" w:rsidRPr="002A3910">
        <w:fldChar w:fldCharType="end"/>
      </w:r>
      <w:r w:rsidR="00294447" w:rsidRPr="002A3910">
        <w:fldChar w:fldCharType="begin"/>
      </w:r>
      <w:r w:rsidR="00294447" w:rsidRPr="002A3910">
        <w:instrText>xe "Options:Modify File Attributes"</w:instrText>
      </w:r>
      <w:r w:rsidR="00294447" w:rsidRPr="002A3910">
        <w:fldChar w:fldCharType="end"/>
      </w:r>
      <w:r w:rsidR="00294447" w:rsidRPr="002A3910">
        <w:t xml:space="preserve"> [DIMODIFY</w:t>
      </w:r>
      <w:r w:rsidR="00294447" w:rsidRPr="002A3910">
        <w:fldChar w:fldCharType="begin"/>
      </w:r>
      <w:r w:rsidR="00294447" w:rsidRPr="002A3910">
        <w:instrText>xe "DIMODIFY Option"</w:instrText>
      </w:r>
      <w:r w:rsidR="00294447" w:rsidRPr="002A3910">
        <w:fldChar w:fldCharType="end"/>
      </w:r>
      <w:r w:rsidR="00294447" w:rsidRPr="002A3910">
        <w:fldChar w:fldCharType="begin"/>
      </w:r>
      <w:r w:rsidR="00294447" w:rsidRPr="002A3910">
        <w:instrText>xe "Options:DIMODIFY"</w:instrText>
      </w:r>
      <w:r w:rsidR="00294447" w:rsidRPr="002A3910">
        <w:fldChar w:fldCharType="end"/>
      </w:r>
      <w:r w:rsidR="00294447" w:rsidRPr="002A3910">
        <w:t>]</w:t>
      </w:r>
      <w:r w:rsidR="00E86526" w:rsidRPr="002A3910">
        <w:t xml:space="preserve"> option), you can instruct VA FileMan to</w:t>
      </w:r>
      <w:r w:rsidR="001B567A" w:rsidRPr="002A3910">
        <w:t xml:space="preserve"> do either of the following</w:t>
      </w:r>
      <w:r w:rsidR="00E86526" w:rsidRPr="002A3910">
        <w:t>:</w:t>
      </w:r>
    </w:p>
    <w:p w14:paraId="772EA249" w14:textId="77777777" w:rsidR="00E86526" w:rsidRPr="002A3910" w:rsidRDefault="001E184B" w:rsidP="001E184B">
      <w:pPr>
        <w:pStyle w:val="ListBullet"/>
        <w:keepNext/>
        <w:keepLines/>
      </w:pPr>
      <w:r w:rsidRPr="002A3910">
        <w:t>S</w:t>
      </w:r>
      <w:r w:rsidR="00E86526" w:rsidRPr="002A3910">
        <w:t>tore the new file</w:t>
      </w:r>
      <w:r w:rsidR="00084217" w:rsidRPr="002A3910">
        <w:t>’</w:t>
      </w:r>
      <w:r w:rsidR="00E86526" w:rsidRPr="002A3910">
        <w:t xml:space="preserve">s data in the default </w:t>
      </w:r>
      <w:r w:rsidR="00E86526" w:rsidRPr="002A3910">
        <w:rPr>
          <w:b/>
        </w:rPr>
        <w:t>^DIZ</w:t>
      </w:r>
      <w:r w:rsidR="00E86526" w:rsidRPr="002A3910">
        <w:t xml:space="preserve"> global array, descendent from the file number just assigned</w:t>
      </w:r>
      <w:r w:rsidR="001B567A" w:rsidRPr="002A3910">
        <w:t>.</w:t>
      </w:r>
    </w:p>
    <w:p w14:paraId="5314C733" w14:textId="77777777" w:rsidR="00E86526" w:rsidRPr="002A3910" w:rsidRDefault="001E184B" w:rsidP="001E184B">
      <w:pPr>
        <w:pStyle w:val="ListBullet"/>
      </w:pPr>
      <w:r w:rsidRPr="002A3910">
        <w:t>S</w:t>
      </w:r>
      <w:r w:rsidR="00E86526" w:rsidRPr="002A3910">
        <w:t>tore the new file in another global array</w:t>
      </w:r>
      <w:r w:rsidR="001B567A" w:rsidRPr="002A3910">
        <w:t>.</w:t>
      </w:r>
    </w:p>
    <w:p w14:paraId="5F2AD2F5" w14:textId="77777777" w:rsidR="00E86526" w:rsidRPr="002A3910" w:rsidRDefault="00E86526" w:rsidP="00104626">
      <w:pPr>
        <w:pStyle w:val="BodyText6"/>
      </w:pPr>
    </w:p>
    <w:p w14:paraId="08EBDC45" w14:textId="03EB2EF1" w:rsidR="00E86526" w:rsidRPr="002A3910" w:rsidRDefault="00E86526" w:rsidP="001E184B">
      <w:pPr>
        <w:pStyle w:val="BodyText"/>
        <w:keepNext/>
        <w:keepLines/>
      </w:pPr>
      <w:r w:rsidRPr="002A3910">
        <w:t xml:space="preserve">The dialog looks like </w:t>
      </w:r>
      <w:r w:rsidR="0081726A" w:rsidRPr="0081726A">
        <w:rPr>
          <w:color w:val="0000FF"/>
          <w:u w:val="single"/>
        </w:rPr>
        <w:fldChar w:fldCharType="begin"/>
      </w:r>
      <w:r w:rsidR="0081726A" w:rsidRPr="0081726A">
        <w:rPr>
          <w:color w:val="0000FF"/>
          <w:u w:val="single"/>
        </w:rPr>
        <w:instrText xml:space="preserve"> REF _Ref495494580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384</w:t>
      </w:r>
      <w:r w:rsidR="0081726A" w:rsidRPr="0081726A">
        <w:rPr>
          <w:color w:val="0000FF"/>
          <w:u w:val="single"/>
        </w:rPr>
        <w:fldChar w:fldCharType="end"/>
      </w:r>
      <w:r w:rsidRPr="002A3910">
        <w:t>:</w:t>
      </w:r>
    </w:p>
    <w:p w14:paraId="73A687F8" w14:textId="77777777" w:rsidR="00104626" w:rsidRPr="002A3910" w:rsidRDefault="00104626" w:rsidP="00104626">
      <w:pPr>
        <w:pStyle w:val="BodyText6"/>
        <w:keepNext/>
        <w:keepLines/>
      </w:pPr>
    </w:p>
    <w:p w14:paraId="5B6DFFAF" w14:textId="6A5971A0" w:rsidR="001E184B" w:rsidRPr="002A3910" w:rsidRDefault="009D40A3" w:rsidP="009D40A3">
      <w:pPr>
        <w:pStyle w:val="Caption"/>
      </w:pPr>
      <w:bookmarkStart w:id="2270" w:name="_Ref495494580"/>
      <w:bookmarkStart w:id="2271" w:name="_Toc159568655"/>
      <w:r w:rsidRPr="002A3910">
        <w:t xml:space="preserve">Figure </w:t>
      </w:r>
      <w:r w:rsidRPr="002A3910">
        <w:fldChar w:fldCharType="begin"/>
      </w:r>
      <w:r w:rsidRPr="002A3910">
        <w:instrText>SEQ Figure \* ARABIC</w:instrText>
      </w:r>
      <w:r w:rsidRPr="002A3910">
        <w:fldChar w:fldCharType="separate"/>
      </w:r>
      <w:r w:rsidR="002D1B25">
        <w:rPr>
          <w:noProof/>
        </w:rPr>
        <w:t>384</w:t>
      </w:r>
      <w:r w:rsidRPr="002A3910">
        <w:fldChar w:fldCharType="end"/>
      </w:r>
      <w:bookmarkEnd w:id="2270"/>
      <w:r w:rsidR="00405EF1" w:rsidRPr="002A3910">
        <w:t>:</w:t>
      </w:r>
      <w:r w:rsidR="002961CD" w:rsidRPr="002A3910">
        <w:t xml:space="preserve"> </w:t>
      </w:r>
      <w:r w:rsidR="00334933" w:rsidRPr="002A3910">
        <w:t>File Global Storage—</w:t>
      </w:r>
      <w:r w:rsidR="002961CD" w:rsidRPr="002A3910">
        <w:t>Storing Data in a</w:t>
      </w:r>
      <w:r w:rsidR="00334933" w:rsidRPr="002A3910">
        <w:t xml:space="preserve"> Global </w:t>
      </w:r>
      <w:r w:rsidR="00047C34" w:rsidRPr="002A3910">
        <w:t>O</w:t>
      </w:r>
      <w:r w:rsidR="00334933" w:rsidRPr="002A3910">
        <w:t>ther than ^DIZ</w:t>
      </w:r>
      <w:r w:rsidR="00047C34" w:rsidRPr="002A3910">
        <w:t xml:space="preserve">: </w:t>
      </w:r>
      <w:r w:rsidR="00334933" w:rsidRPr="002A3910">
        <w:t>Sample User P</w:t>
      </w:r>
      <w:r w:rsidR="002961CD" w:rsidRPr="002A3910">
        <w:t>rompts</w:t>
      </w:r>
      <w:bookmarkEnd w:id="2271"/>
    </w:p>
    <w:p w14:paraId="25F6B464" w14:textId="77777777" w:rsidR="00E86526" w:rsidRPr="002A3910" w:rsidRDefault="00E86526" w:rsidP="00FB1CBD">
      <w:pPr>
        <w:pStyle w:val="Dialogue"/>
        <w:rPr>
          <w:b/>
          <w:bCs/>
        </w:rPr>
      </w:pPr>
      <w:r w:rsidRPr="002A3910">
        <w:t xml:space="preserve">MODIFY WHAT FILE: </w:t>
      </w:r>
      <w:r w:rsidRPr="002A3910">
        <w:rPr>
          <w:b/>
          <w:bCs/>
          <w:highlight w:val="yellow"/>
        </w:rPr>
        <w:t>TEST</w:t>
      </w:r>
    </w:p>
    <w:p w14:paraId="047335AD" w14:textId="77777777" w:rsidR="00E86526" w:rsidRPr="002A3910" w:rsidRDefault="00E86526" w:rsidP="00FB1CBD">
      <w:pPr>
        <w:pStyle w:val="Dialogue"/>
      </w:pPr>
      <w:r w:rsidRPr="002A3910">
        <w:t xml:space="preserve">ARE YOU ADDING </w:t>
      </w:r>
      <w:r w:rsidR="00084217" w:rsidRPr="002A3910">
        <w:t>‘</w:t>
      </w:r>
      <w:r w:rsidRPr="002A3910">
        <w:t>TEST</w:t>
      </w:r>
      <w:r w:rsidR="00084217" w:rsidRPr="002A3910">
        <w:t>’</w:t>
      </w:r>
      <w:r w:rsidRPr="002A3910">
        <w:t xml:space="preserve"> AS A NEW FILE? </w:t>
      </w:r>
      <w:r w:rsidRPr="002A3910">
        <w:rPr>
          <w:b/>
          <w:bCs/>
          <w:highlight w:val="yellow"/>
        </w:rPr>
        <w:t xml:space="preserve">Y </w:t>
      </w:r>
      <w:r w:rsidR="005D4325" w:rsidRPr="002A3910">
        <w:rPr>
          <w:b/>
          <w:bCs/>
          <w:highlight w:val="yellow"/>
        </w:rPr>
        <w:t>&lt;Enter&gt;</w:t>
      </w:r>
      <w:r w:rsidRPr="002A3910">
        <w:t xml:space="preserve">  (YES)</w:t>
      </w:r>
    </w:p>
    <w:p w14:paraId="52DEDD0D" w14:textId="77777777" w:rsidR="00E86526" w:rsidRPr="002A3910" w:rsidRDefault="009D40A3" w:rsidP="00FB1CBD">
      <w:pPr>
        <w:pStyle w:val="Dialogue"/>
        <w:rPr>
          <w:b/>
          <w:bCs/>
        </w:rPr>
      </w:pPr>
      <w:r w:rsidRPr="002A3910">
        <w:t xml:space="preserve">FILE NUMBER: 24000// </w:t>
      </w:r>
      <w:r w:rsidR="005D4325" w:rsidRPr="002A3910">
        <w:rPr>
          <w:b/>
          <w:bCs/>
          <w:highlight w:val="yellow"/>
        </w:rPr>
        <w:t>&lt;Enter&gt;</w:t>
      </w:r>
    </w:p>
    <w:p w14:paraId="4AD32632" w14:textId="77777777" w:rsidR="00E86526" w:rsidRPr="002A3910" w:rsidRDefault="00E86526" w:rsidP="00FB1CBD">
      <w:pPr>
        <w:pStyle w:val="Dialogue"/>
      </w:pPr>
      <w:r w:rsidRPr="002A3910">
        <w:t>INTERNAL G</w:t>
      </w:r>
      <w:r w:rsidR="009D40A3" w:rsidRPr="002A3910">
        <w:t xml:space="preserve">LOBAL REFERENCE: ^DIZ(24000,// </w:t>
      </w:r>
    </w:p>
    <w:p w14:paraId="216D2A47" w14:textId="77777777" w:rsidR="00E86526" w:rsidRPr="002A3910" w:rsidRDefault="00E86526" w:rsidP="00B66E33">
      <w:pPr>
        <w:pStyle w:val="BodyText6"/>
      </w:pPr>
    </w:p>
    <w:p w14:paraId="73FB9EA9" w14:textId="0C00A749" w:rsidR="00E86526" w:rsidRPr="002A3910" w:rsidRDefault="00E86526" w:rsidP="001E184B">
      <w:pPr>
        <w:pStyle w:val="BodyText"/>
        <w:keepNext/>
        <w:keepLines/>
      </w:pPr>
      <w:r w:rsidRPr="002A3910">
        <w:lastRenderedPageBreak/>
        <w:t>At this prompt</w:t>
      </w:r>
      <w:r w:rsidR="00510595" w:rsidRPr="002A3910">
        <w:t xml:space="preserve"> (</w:t>
      </w:r>
      <w:r w:rsidR="0081726A" w:rsidRPr="0081726A">
        <w:rPr>
          <w:color w:val="0000FF"/>
          <w:u w:val="single"/>
        </w:rPr>
        <w:fldChar w:fldCharType="begin"/>
      </w:r>
      <w:r w:rsidR="0081726A" w:rsidRPr="0081726A">
        <w:rPr>
          <w:color w:val="0000FF"/>
          <w:u w:val="single"/>
        </w:rPr>
        <w:instrText xml:space="preserve"> REF _Ref495494612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385</w:t>
      </w:r>
      <w:r w:rsidR="0081726A" w:rsidRPr="0081726A">
        <w:rPr>
          <w:color w:val="0000FF"/>
          <w:u w:val="single"/>
        </w:rPr>
        <w:fldChar w:fldCharType="end"/>
      </w:r>
      <w:r w:rsidR="00510595" w:rsidRPr="002A3910">
        <w:t>)</w:t>
      </w:r>
      <w:r w:rsidRPr="002A3910">
        <w:t xml:space="preserve">, you either press the </w:t>
      </w:r>
      <w:r w:rsidR="00416589" w:rsidRPr="002A3910">
        <w:rPr>
          <w:b/>
        </w:rPr>
        <w:t>Enter</w:t>
      </w:r>
      <w:r w:rsidRPr="002A3910">
        <w:t xml:space="preserve"> key to choose the default or you type an explicit global reference. This reference is in the following format:</w:t>
      </w:r>
    </w:p>
    <w:p w14:paraId="76365006" w14:textId="77777777" w:rsidR="00104626" w:rsidRPr="002A3910" w:rsidRDefault="00104626" w:rsidP="00104626">
      <w:pPr>
        <w:pStyle w:val="BodyText6"/>
        <w:keepNext/>
        <w:keepLines/>
      </w:pPr>
    </w:p>
    <w:p w14:paraId="1702B46E" w14:textId="7F28BCEF" w:rsidR="001E184B" w:rsidRPr="002A3910" w:rsidRDefault="009D40A3" w:rsidP="009D40A3">
      <w:pPr>
        <w:pStyle w:val="Caption"/>
      </w:pPr>
      <w:bookmarkStart w:id="2272" w:name="_Ref495494612"/>
      <w:bookmarkStart w:id="2273" w:name="_Toc159568656"/>
      <w:r w:rsidRPr="002A3910">
        <w:t xml:space="preserve">Figure </w:t>
      </w:r>
      <w:r w:rsidRPr="002A3910">
        <w:fldChar w:fldCharType="begin"/>
      </w:r>
      <w:r w:rsidRPr="002A3910">
        <w:instrText>SEQ Figure \* ARABIC</w:instrText>
      </w:r>
      <w:r w:rsidRPr="002A3910">
        <w:fldChar w:fldCharType="separate"/>
      </w:r>
      <w:r w:rsidR="002D1B25">
        <w:rPr>
          <w:noProof/>
        </w:rPr>
        <w:t>385</w:t>
      </w:r>
      <w:r w:rsidRPr="002A3910">
        <w:fldChar w:fldCharType="end"/>
      </w:r>
      <w:bookmarkEnd w:id="2272"/>
      <w:r w:rsidR="00405EF1" w:rsidRPr="002A3910">
        <w:t>:</w:t>
      </w:r>
      <w:r w:rsidR="002961CD" w:rsidRPr="002A3910">
        <w:t xml:space="preserve"> </w:t>
      </w:r>
      <w:r w:rsidR="00334933" w:rsidRPr="002A3910">
        <w:t>File Global Storage—</w:t>
      </w:r>
      <w:r w:rsidR="002961CD" w:rsidRPr="002A3910">
        <w:t>Storing Data in a</w:t>
      </w:r>
      <w:r w:rsidR="00047C34" w:rsidRPr="002A3910">
        <w:t xml:space="preserve"> Global O</w:t>
      </w:r>
      <w:r w:rsidR="00334933" w:rsidRPr="002A3910">
        <w:t>ther than ^DIZ</w:t>
      </w:r>
      <w:r w:rsidR="00047C34" w:rsidRPr="002A3910">
        <w:t xml:space="preserve">: </w:t>
      </w:r>
      <w:r w:rsidR="00334933" w:rsidRPr="002A3910">
        <w:t>Global Reference F</w:t>
      </w:r>
      <w:r w:rsidR="002961CD" w:rsidRPr="002A3910">
        <w:t>ormat</w:t>
      </w:r>
      <w:bookmarkEnd w:id="2273"/>
    </w:p>
    <w:p w14:paraId="5DD09D53" w14:textId="77777777" w:rsidR="00E86526" w:rsidRPr="002A3910" w:rsidRDefault="00E86526" w:rsidP="00ED4DD4">
      <w:pPr>
        <w:pStyle w:val="APICode"/>
      </w:pPr>
      <w:r w:rsidRPr="002A3910">
        <w:t>^GLOBAL( or ^GLOBAL(subscript1,subscript2,…</w:t>
      </w:r>
    </w:p>
    <w:p w14:paraId="2730704A" w14:textId="77777777" w:rsidR="00E86526" w:rsidRPr="002A3910" w:rsidRDefault="00E86526" w:rsidP="00B66E33">
      <w:pPr>
        <w:pStyle w:val="BodyText6"/>
      </w:pPr>
    </w:p>
    <w:p w14:paraId="08509962" w14:textId="77777777" w:rsidR="00E86526" w:rsidRPr="002A3910" w:rsidRDefault="00E86526" w:rsidP="001E184B">
      <w:pPr>
        <w:pStyle w:val="BodyText"/>
      </w:pPr>
      <w:r w:rsidRPr="002A3910">
        <w:t xml:space="preserve">The </w:t>
      </w:r>
      <w:r w:rsidR="00416589" w:rsidRPr="002A3910">
        <w:t>caret (</w:t>
      </w:r>
      <w:r w:rsidRPr="002A3910">
        <w:rPr>
          <w:b/>
        </w:rPr>
        <w:t>^</w:t>
      </w:r>
      <w:r w:rsidR="00416589" w:rsidRPr="002A3910">
        <w:t>)</w:t>
      </w:r>
      <w:r w:rsidRPr="002A3910">
        <w:t xml:space="preserve"> preceding </w:t>
      </w:r>
      <w:r w:rsidRPr="002A3910">
        <w:rPr>
          <w:b/>
        </w:rPr>
        <w:t>GLOBAL(</w:t>
      </w:r>
      <w:r w:rsidRPr="002A3910">
        <w:t xml:space="preserve"> need </w:t>
      </w:r>
      <w:r w:rsidRPr="002A3910">
        <w:rPr>
          <w:i/>
        </w:rPr>
        <w:t>not</w:t>
      </w:r>
      <w:r w:rsidRPr="002A3910">
        <w:t xml:space="preserve"> be entered. Extended global reference (</w:t>
      </w:r>
      <w:r w:rsidRPr="002A3910">
        <w:rPr>
          <w:b/>
        </w:rPr>
        <w:t>[UCI]</w:t>
      </w:r>
      <w:r w:rsidRPr="002A3910">
        <w:t xml:space="preserve">) </w:t>
      </w:r>
      <w:r w:rsidR="00416589" w:rsidRPr="002A3910">
        <w:t>can</w:t>
      </w:r>
      <w:r w:rsidRPr="002A3910">
        <w:t xml:space="preserve"> be entered ahead of the global name. If the subscripted global already exists with data in it, a warning message is displayed.</w:t>
      </w:r>
    </w:p>
    <w:p w14:paraId="1718F78E" w14:textId="49C7AC75" w:rsidR="00E86526" w:rsidRPr="002A3910" w:rsidRDefault="00E86526" w:rsidP="001E184B">
      <w:pPr>
        <w:pStyle w:val="BodyText"/>
        <w:keepNext/>
        <w:keepLines/>
      </w:pPr>
      <w:r w:rsidRPr="002A3910">
        <w:t>If the subscripted global is a descendent of a global that stores the data for another file, an error message is displayed. For example, if a file</w:t>
      </w:r>
      <w:r w:rsidR="00084217" w:rsidRPr="002A3910">
        <w:t>’</w:t>
      </w:r>
      <w:r w:rsidRPr="002A3910">
        <w:t>s data is stored at:</w:t>
      </w:r>
    </w:p>
    <w:p w14:paraId="0C2FDB80" w14:textId="77777777" w:rsidR="00104626" w:rsidRPr="002A3910" w:rsidRDefault="00104626" w:rsidP="00104626">
      <w:pPr>
        <w:pStyle w:val="BodyText6"/>
        <w:keepNext/>
        <w:keepLines/>
      </w:pPr>
    </w:p>
    <w:p w14:paraId="33DDC9D8" w14:textId="6599527A" w:rsidR="001E184B" w:rsidRPr="002A3910" w:rsidRDefault="009D40A3" w:rsidP="009D40A3">
      <w:pPr>
        <w:pStyle w:val="Caption"/>
      </w:pPr>
      <w:bookmarkStart w:id="2274" w:name="_Toc159568657"/>
      <w:r w:rsidRPr="002A3910">
        <w:t xml:space="preserve">Figure </w:t>
      </w:r>
      <w:r w:rsidRPr="002A3910">
        <w:fldChar w:fldCharType="begin"/>
      </w:r>
      <w:r w:rsidRPr="002A3910">
        <w:instrText>SEQ Figure \* ARABIC</w:instrText>
      </w:r>
      <w:r w:rsidRPr="002A3910">
        <w:fldChar w:fldCharType="separate"/>
      </w:r>
      <w:r w:rsidR="002D1B25">
        <w:rPr>
          <w:noProof/>
        </w:rPr>
        <w:t>386</w:t>
      </w:r>
      <w:r w:rsidRPr="002A3910">
        <w:fldChar w:fldCharType="end"/>
      </w:r>
      <w:r w:rsidR="00405EF1" w:rsidRPr="002A3910">
        <w:t>:</w:t>
      </w:r>
      <w:r w:rsidR="002961CD" w:rsidRPr="002A3910">
        <w:t xml:space="preserve"> </w:t>
      </w:r>
      <w:r w:rsidR="00334933" w:rsidRPr="002A3910">
        <w:t>File Global Storage—</w:t>
      </w:r>
      <w:r w:rsidR="00047C34" w:rsidRPr="002A3910">
        <w:t>Storing Data in a Global O</w:t>
      </w:r>
      <w:r w:rsidR="002961CD" w:rsidRPr="002A3910">
        <w:t>ther than ^DIZ</w:t>
      </w:r>
      <w:r w:rsidR="00334933" w:rsidRPr="002A3910">
        <w:t>: Sample Global Storage Location of a Subscripted Descendent G</w:t>
      </w:r>
      <w:r w:rsidR="002961CD" w:rsidRPr="002A3910">
        <w:t>lobal</w:t>
      </w:r>
      <w:bookmarkEnd w:id="2274"/>
    </w:p>
    <w:p w14:paraId="5E953357" w14:textId="77777777" w:rsidR="00E86526" w:rsidRPr="002A3910" w:rsidRDefault="00E86526" w:rsidP="00ED4DD4">
      <w:pPr>
        <w:pStyle w:val="APICode"/>
      </w:pPr>
      <w:r w:rsidRPr="002A3910">
        <w:t>^GLOBAL(662001,</w:t>
      </w:r>
    </w:p>
    <w:p w14:paraId="1CDF8293" w14:textId="77777777" w:rsidR="001E184B" w:rsidRPr="002A3910" w:rsidRDefault="001E184B" w:rsidP="00B66E33">
      <w:pPr>
        <w:pStyle w:val="BodyText6"/>
      </w:pPr>
    </w:p>
    <w:p w14:paraId="45A0FF71" w14:textId="5E056B9D" w:rsidR="00E86526" w:rsidRPr="002A3910" w:rsidRDefault="001E184B" w:rsidP="001E184B">
      <w:pPr>
        <w:pStyle w:val="BodyText"/>
        <w:keepNext/>
        <w:keepLines/>
      </w:pPr>
      <w:r w:rsidRPr="002A3910">
        <w:t>Y</w:t>
      </w:r>
      <w:r w:rsidR="00E86526" w:rsidRPr="002A3910">
        <w:t xml:space="preserve">ou </w:t>
      </w:r>
      <w:r w:rsidR="00E86526" w:rsidRPr="002A3910">
        <w:rPr>
          <w:i/>
        </w:rPr>
        <w:t>cannot</w:t>
      </w:r>
      <w:r w:rsidR="00E86526" w:rsidRPr="002A3910">
        <w:t xml:space="preserve"> define another file that stores its data at:</w:t>
      </w:r>
    </w:p>
    <w:p w14:paraId="10FE44AC" w14:textId="77777777" w:rsidR="00104626" w:rsidRPr="002A3910" w:rsidRDefault="00104626" w:rsidP="00104626">
      <w:pPr>
        <w:pStyle w:val="BodyText6"/>
        <w:keepNext/>
        <w:keepLines/>
      </w:pPr>
    </w:p>
    <w:p w14:paraId="4C747B2D" w14:textId="4AFF1936" w:rsidR="001E184B" w:rsidRPr="002A3910" w:rsidRDefault="009D40A3" w:rsidP="009D40A3">
      <w:pPr>
        <w:pStyle w:val="Caption"/>
      </w:pPr>
      <w:bookmarkStart w:id="2275" w:name="_Toc159568658"/>
      <w:r w:rsidRPr="002A3910">
        <w:t xml:space="preserve">Figure </w:t>
      </w:r>
      <w:r w:rsidRPr="002A3910">
        <w:fldChar w:fldCharType="begin"/>
      </w:r>
      <w:r w:rsidRPr="002A3910">
        <w:instrText>SEQ Figure \* ARABIC</w:instrText>
      </w:r>
      <w:r w:rsidRPr="002A3910">
        <w:fldChar w:fldCharType="separate"/>
      </w:r>
      <w:r w:rsidR="002D1B25">
        <w:rPr>
          <w:noProof/>
        </w:rPr>
        <w:t>387</w:t>
      </w:r>
      <w:r w:rsidRPr="002A3910">
        <w:fldChar w:fldCharType="end"/>
      </w:r>
      <w:r w:rsidR="00405EF1" w:rsidRPr="002A3910">
        <w:t>:</w:t>
      </w:r>
      <w:r w:rsidR="002961CD" w:rsidRPr="002A3910">
        <w:t xml:space="preserve"> </w:t>
      </w:r>
      <w:r w:rsidR="00334933" w:rsidRPr="002A3910">
        <w:t>File Global Storage—</w:t>
      </w:r>
      <w:r w:rsidR="002961CD" w:rsidRPr="002A3910">
        <w:t xml:space="preserve">Storing Data </w:t>
      </w:r>
      <w:r w:rsidR="00047C34" w:rsidRPr="002A3910">
        <w:t>in a Global O</w:t>
      </w:r>
      <w:r w:rsidR="00334933" w:rsidRPr="002A3910">
        <w:t>ther than ^DIZ: Incorrect Global Storage Location of a Subscripted Descendent G</w:t>
      </w:r>
      <w:r w:rsidR="002961CD" w:rsidRPr="002A3910">
        <w:t>lobal</w:t>
      </w:r>
      <w:bookmarkEnd w:id="2275"/>
    </w:p>
    <w:p w14:paraId="2BA6411E" w14:textId="77777777" w:rsidR="00E86526" w:rsidRPr="002A3910" w:rsidRDefault="00E86526" w:rsidP="00ED4DD4">
      <w:pPr>
        <w:pStyle w:val="APICode"/>
      </w:pPr>
      <w:r w:rsidRPr="002A3910">
        <w:t>^GLOBAL(662001,</w:t>
      </w:r>
      <w:r w:rsidR="00084217" w:rsidRPr="002A3910">
        <w:t>”</w:t>
      </w:r>
      <w:r w:rsidRPr="002A3910">
        <w:t>A</w:t>
      </w:r>
      <w:r w:rsidR="00084217" w:rsidRPr="002A3910">
        <w:t>”</w:t>
      </w:r>
      <w:r w:rsidRPr="002A3910">
        <w:t>,</w:t>
      </w:r>
    </w:p>
    <w:p w14:paraId="241CF896" w14:textId="77777777" w:rsidR="00E86526" w:rsidRPr="002A3910" w:rsidRDefault="00E86526" w:rsidP="00B66E33">
      <w:pPr>
        <w:pStyle w:val="BodyText6"/>
      </w:pPr>
    </w:p>
    <w:p w14:paraId="0679606C" w14:textId="77777777" w:rsidR="00E86526" w:rsidRPr="002A3910" w:rsidRDefault="00E86526" w:rsidP="007D0E14">
      <w:pPr>
        <w:pStyle w:val="Heading2"/>
        <w:rPr>
          <w:noProof w:val="0"/>
        </w:rPr>
      </w:pPr>
      <w:bookmarkStart w:id="2276" w:name="_Ref342050560"/>
      <w:bookmarkStart w:id="2277" w:name="_Toc159569012"/>
      <w:r w:rsidRPr="002A3910">
        <w:rPr>
          <w:noProof w:val="0"/>
        </w:rPr>
        <w:lastRenderedPageBreak/>
        <w:t>Field Global Storage</w:t>
      </w:r>
      <w:bookmarkEnd w:id="2276"/>
      <w:bookmarkEnd w:id="2277"/>
    </w:p>
    <w:p w14:paraId="7974BF1C" w14:textId="77777777" w:rsidR="00E86526" w:rsidRPr="002A3910" w:rsidRDefault="00E86526" w:rsidP="0074437A">
      <w:pPr>
        <w:pStyle w:val="Heading3"/>
      </w:pPr>
      <w:bookmarkStart w:id="2278" w:name="_Ref458067232"/>
      <w:bookmarkStart w:id="2279" w:name="_Ref458067248"/>
      <w:bookmarkStart w:id="2280" w:name="_Toc159569013"/>
      <w:r w:rsidRPr="002A3910">
        <w:t>Assigning a Location for Fields Stored within a Global</w:t>
      </w:r>
      <w:bookmarkEnd w:id="2278"/>
      <w:bookmarkEnd w:id="2279"/>
      <w:bookmarkEnd w:id="2280"/>
    </w:p>
    <w:p w14:paraId="0ED49800" w14:textId="393E7D69" w:rsidR="00E86526" w:rsidRPr="002A3910" w:rsidRDefault="007869D8" w:rsidP="005402E7">
      <w:pPr>
        <w:pStyle w:val="BodyText"/>
        <w:keepNext/>
        <w:keepLines/>
      </w:pPr>
      <w:r w:rsidRPr="002A3910">
        <w:fldChar w:fldCharType="begin"/>
      </w:r>
      <w:r w:rsidR="009D40A3" w:rsidRPr="002A3910">
        <w:instrText>xe "Advanced File Definition:Field Global Storage"</w:instrText>
      </w:r>
      <w:r w:rsidRPr="002A3910">
        <w:fldChar w:fldCharType="end"/>
      </w:r>
      <w:r w:rsidRPr="002A3910">
        <w:fldChar w:fldCharType="begin"/>
      </w:r>
      <w:r w:rsidR="009B234F" w:rsidRPr="002A3910">
        <w:instrText>xe "Field:</w:instrText>
      </w:r>
      <w:r w:rsidR="009D40A3" w:rsidRPr="002A3910">
        <w:instrText>Global Storage:Advanced File Definition</w:instrText>
      </w:r>
      <w:r w:rsidR="009B234F" w:rsidRPr="002A3910">
        <w:instrText>"</w:instrText>
      </w:r>
      <w:r w:rsidRPr="002A3910">
        <w:fldChar w:fldCharType="end"/>
      </w:r>
      <w:r w:rsidRPr="002A3910">
        <w:fldChar w:fldCharType="begin"/>
      </w:r>
      <w:r w:rsidR="009D40A3" w:rsidRPr="002A3910">
        <w:instrText>xe "Advanced File Definition:Assigning a Location for Fields Stored within a Global"</w:instrText>
      </w:r>
      <w:r w:rsidRPr="002A3910">
        <w:fldChar w:fldCharType="end"/>
      </w:r>
      <w:r w:rsidRPr="002A3910">
        <w:fldChar w:fldCharType="begin"/>
      </w:r>
      <w:r w:rsidR="009D40A3" w:rsidRPr="002A3910">
        <w:instrText>xe "Assigning:A Location for Fields Stored within a Global:Advanced File Definition"</w:instrText>
      </w:r>
      <w:r w:rsidRPr="002A3910">
        <w:fldChar w:fldCharType="end"/>
      </w:r>
      <w:r w:rsidR="004530E8" w:rsidRPr="002A3910">
        <w:t>When creating a new f</w:t>
      </w:r>
      <w:r w:rsidR="00E86526" w:rsidRPr="002A3910">
        <w:t>ield, (</w:t>
      </w:r>
      <w:r w:rsidR="00E86526" w:rsidRPr="002A3910">
        <w:rPr>
          <w:b/>
          <w:bCs/>
        </w:rPr>
        <w:t>Modify File Attributes</w:t>
      </w:r>
      <w:r w:rsidR="00294447" w:rsidRPr="002A3910">
        <w:fldChar w:fldCharType="begin"/>
      </w:r>
      <w:r w:rsidR="00294447" w:rsidRPr="002A3910">
        <w:instrText>xe "Modify File Attributes Option"</w:instrText>
      </w:r>
      <w:r w:rsidR="00294447" w:rsidRPr="002A3910">
        <w:fldChar w:fldCharType="end"/>
      </w:r>
      <w:r w:rsidR="00294447" w:rsidRPr="002A3910">
        <w:fldChar w:fldCharType="begin"/>
      </w:r>
      <w:r w:rsidR="00294447" w:rsidRPr="002A3910">
        <w:instrText>xe "Options:Modify File Attributes"</w:instrText>
      </w:r>
      <w:r w:rsidR="00294447" w:rsidRPr="002A3910">
        <w:fldChar w:fldCharType="end"/>
      </w:r>
      <w:r w:rsidR="00294447" w:rsidRPr="002A3910">
        <w:t xml:space="preserve"> [DIMODIFY</w:t>
      </w:r>
      <w:r w:rsidR="00294447" w:rsidRPr="002A3910">
        <w:fldChar w:fldCharType="begin"/>
      </w:r>
      <w:r w:rsidR="00294447" w:rsidRPr="002A3910">
        <w:instrText>xe "DIMODIFY Option"</w:instrText>
      </w:r>
      <w:r w:rsidR="00294447" w:rsidRPr="002A3910">
        <w:fldChar w:fldCharType="end"/>
      </w:r>
      <w:r w:rsidR="00294447" w:rsidRPr="002A3910">
        <w:fldChar w:fldCharType="begin"/>
      </w:r>
      <w:r w:rsidR="00294447" w:rsidRPr="002A3910">
        <w:instrText>xe "Options:DIMODIFY"</w:instrText>
      </w:r>
      <w:r w:rsidR="00294447" w:rsidRPr="002A3910">
        <w:fldChar w:fldCharType="end"/>
      </w:r>
      <w:r w:rsidR="00294447" w:rsidRPr="002A3910">
        <w:t>]</w:t>
      </w:r>
      <w:r w:rsidR="00E86526" w:rsidRPr="002A3910">
        <w:t xml:space="preserve"> option), press the </w:t>
      </w:r>
      <w:r w:rsidR="00C922EB" w:rsidRPr="002A3910">
        <w:rPr>
          <w:b/>
        </w:rPr>
        <w:t>Enter</w:t>
      </w:r>
      <w:r w:rsidR="00E86526" w:rsidRPr="002A3910">
        <w:t xml:space="preserve"> key at the </w:t>
      </w:r>
      <w:r w:rsidR="00084217" w:rsidRPr="002A3910">
        <w:t>“</w:t>
      </w:r>
      <w:r w:rsidR="00E86526" w:rsidRPr="002A3910">
        <w:t>IS THIS FIELD MULTIPLE</w:t>
      </w:r>
      <w:r w:rsidR="00084217" w:rsidRPr="002A3910">
        <w:t>”</w:t>
      </w:r>
      <w:r w:rsidR="00E86526" w:rsidRPr="002A3910">
        <w:t xml:space="preserve"> window. If you are a </w:t>
      </w:r>
      <w:r w:rsidR="00865ACB" w:rsidRPr="002A3910">
        <w:t>developer</w:t>
      </w:r>
      <w:r w:rsidR="00E86526" w:rsidRPr="002A3910">
        <w:t xml:space="preserve">, you are asked in a </w:t>
      </w:r>
      <w:r w:rsidR="00084217" w:rsidRPr="002A3910">
        <w:t>“</w:t>
      </w:r>
      <w:r w:rsidR="005F6E9B" w:rsidRPr="002A3910">
        <w:t>pop</w:t>
      </w:r>
      <w:r w:rsidR="00E86526" w:rsidRPr="002A3910">
        <w:t>up</w:t>
      </w:r>
      <w:r w:rsidR="00084217" w:rsidRPr="002A3910">
        <w:t>”</w:t>
      </w:r>
      <w:r w:rsidR="00E86526" w:rsidRPr="002A3910">
        <w:t xml:space="preserve"> window for the global subscript and </w:t>
      </w:r>
      <w:r w:rsidR="00E86526" w:rsidRPr="002A3910">
        <w:rPr>
          <w:b/>
        </w:rPr>
        <w:t>^</w:t>
      </w:r>
      <w:r w:rsidR="00E86526" w:rsidRPr="002A3910">
        <w:t xml:space="preserve">-piece position to specify where in each file entry to store the data element being defined. </w:t>
      </w:r>
      <w:r w:rsidR="0006205C" w:rsidRPr="002A3910">
        <w:t>F</w:t>
      </w:r>
      <w:r w:rsidR="00E86526" w:rsidRPr="002A3910">
        <w:t xml:space="preserve">or example, </w:t>
      </w:r>
      <w:r w:rsidR="0006205C" w:rsidRPr="002A3910">
        <w:t xml:space="preserve">if </w:t>
      </w:r>
      <w:r w:rsidR="00E86526" w:rsidRPr="002A3910">
        <w:t xml:space="preserve">you were creating a field that you wanted to be stored in the first </w:t>
      </w:r>
      <w:r w:rsidR="00E86526" w:rsidRPr="002A3910">
        <w:rPr>
          <w:b/>
        </w:rPr>
        <w:t>^</w:t>
      </w:r>
      <w:r w:rsidR="00E86526" w:rsidRPr="002A3910">
        <w:t xml:space="preserve">-piece position of the global subscript </w:t>
      </w:r>
      <w:r w:rsidR="00E86526" w:rsidRPr="002A3910">
        <w:rPr>
          <w:b/>
        </w:rPr>
        <w:t>DEMOG</w:t>
      </w:r>
      <w:r w:rsidR="00E86526" w:rsidRPr="002A3910">
        <w:t xml:space="preserve"> for every entry, you would enter the following:</w:t>
      </w:r>
    </w:p>
    <w:p w14:paraId="2D5DE62F" w14:textId="77777777" w:rsidR="00104626" w:rsidRPr="002A3910" w:rsidRDefault="00104626" w:rsidP="00104626">
      <w:pPr>
        <w:pStyle w:val="BodyText6"/>
        <w:keepNext/>
        <w:keepLines/>
      </w:pPr>
    </w:p>
    <w:p w14:paraId="0CD7F12C" w14:textId="0C8FB093" w:rsidR="00F125BA" w:rsidRPr="002A3910" w:rsidRDefault="00F125BA" w:rsidP="00F125BA">
      <w:pPr>
        <w:pStyle w:val="Caption"/>
      </w:pPr>
      <w:bookmarkStart w:id="2281" w:name="_Ref322691288"/>
      <w:bookmarkStart w:id="2282" w:name="_Toc159568659"/>
      <w:r w:rsidRPr="002A3910">
        <w:t xml:space="preserve">Figure </w:t>
      </w:r>
      <w:r w:rsidRPr="002A3910">
        <w:fldChar w:fldCharType="begin"/>
      </w:r>
      <w:r w:rsidRPr="002A3910">
        <w:instrText>SEQ Figure \* ARABIC</w:instrText>
      </w:r>
      <w:r w:rsidRPr="002A3910">
        <w:fldChar w:fldCharType="separate"/>
      </w:r>
      <w:r w:rsidR="002D1B25">
        <w:rPr>
          <w:noProof/>
        </w:rPr>
        <w:t>388</w:t>
      </w:r>
      <w:r w:rsidRPr="002A3910">
        <w:fldChar w:fldCharType="end"/>
      </w:r>
      <w:r w:rsidR="00405EF1" w:rsidRPr="002A3910">
        <w:t>:</w:t>
      </w:r>
      <w:r w:rsidRPr="002A3910">
        <w:t xml:space="preserve"> </w:t>
      </w:r>
      <w:r w:rsidR="00334933" w:rsidRPr="002A3910">
        <w:t>Field Global Storage—Assigning a Location for Fields Stored within a G</w:t>
      </w:r>
      <w:r w:rsidRPr="002A3910">
        <w:t>lobal</w:t>
      </w:r>
      <w:bookmarkEnd w:id="2281"/>
      <w:bookmarkEnd w:id="2282"/>
    </w:p>
    <w:p w14:paraId="534BEF2A" w14:textId="77777777" w:rsidR="00F125BA" w:rsidRPr="002A3910" w:rsidRDefault="00F125BA" w:rsidP="00F125BA">
      <w:pPr>
        <w:pStyle w:val="Dialogue"/>
      </w:pPr>
      <w:r w:rsidRPr="002A3910">
        <w:t xml:space="preserve">                            Field #77 in File #100                           </w:t>
      </w:r>
      <w:r w:rsidR="0065643E" w:rsidRPr="002A3910">
        <w:t xml:space="preserve"> </w:t>
      </w:r>
      <w:r w:rsidR="0095483B" w:rsidRPr="002A3910">
        <w:t xml:space="preserve"> </w:t>
      </w:r>
    </w:p>
    <w:p w14:paraId="2322F15B" w14:textId="77777777" w:rsidR="00F125BA" w:rsidRPr="002A3910" w:rsidRDefault="00F125BA" w:rsidP="00F125BA">
      <w:pPr>
        <w:pStyle w:val="Dialogue"/>
      </w:pPr>
      <w:r w:rsidRPr="002A3910">
        <w:t xml:space="preserve">FIELD LABEL: EMAIL ADDRESS                    </w:t>
      </w:r>
      <w:r w:rsidRPr="002A3910">
        <w:rPr>
          <w:u w:val="single"/>
        </w:rPr>
        <w:t>DATA TYPE...</w:t>
      </w:r>
      <w:r w:rsidRPr="002A3910">
        <w:t xml:space="preserve"> FREE TEXT           </w:t>
      </w:r>
    </w:p>
    <w:p w14:paraId="0E91F466" w14:textId="77777777" w:rsidR="00F125BA" w:rsidRPr="002A3910" w:rsidRDefault="00F125BA" w:rsidP="00F125BA">
      <w:pPr>
        <w:pStyle w:val="Dialogue"/>
      </w:pPr>
    </w:p>
    <w:p w14:paraId="10599359" w14:textId="77777777" w:rsidR="00F125BA" w:rsidRPr="002A3910" w:rsidRDefault="00F125BA" w:rsidP="00F125BA">
      <w:pPr>
        <w:pStyle w:val="Dialogue"/>
      </w:pPr>
      <w:r w:rsidRPr="002A3910">
        <w:t xml:space="preserve">        -----------------------------------------</w:t>
      </w:r>
      <w:r w:rsidR="00DC26EA" w:rsidRPr="002A3910">
        <w:t>-----------</w:t>
      </w:r>
      <w:r w:rsidR="0065643E" w:rsidRPr="002A3910">
        <w:t>-</w:t>
      </w:r>
      <w:r w:rsidR="00DC26EA" w:rsidRPr="002A3910">
        <w:t>---</w:t>
      </w:r>
      <w:r w:rsidR="0065643E" w:rsidRPr="002A3910">
        <w:t xml:space="preserve"> </w:t>
      </w:r>
    </w:p>
    <w:p w14:paraId="577669D7" w14:textId="77777777" w:rsidR="00F125BA" w:rsidRPr="002A3910" w:rsidRDefault="00F125BA" w:rsidP="00F125BA">
      <w:pPr>
        <w:pStyle w:val="Dialogue"/>
      </w:pPr>
      <w:r w:rsidRPr="002A3910">
        <w:t xml:space="preserve">       |      </w:t>
      </w:r>
      <w:r w:rsidRPr="002A3910">
        <w:rPr>
          <w:u w:val="single"/>
        </w:rPr>
        <w:t>SUBSCRIPT</w:t>
      </w:r>
      <w:r w:rsidRPr="002A3910">
        <w:t xml:space="preserve">: </w:t>
      </w:r>
      <w:r w:rsidRPr="002A3910">
        <w:rPr>
          <w:color w:val="FFFFFF" w:themeColor="background1"/>
          <w:shd w:val="clear" w:color="auto" w:fill="000000"/>
        </w:rPr>
        <w:t>DEMOG_</w:t>
      </w:r>
      <w:r w:rsidRPr="002A3910">
        <w:rPr>
          <w:color w:val="000000" w:themeColor="text1"/>
        </w:rPr>
        <w:t xml:space="preserve">                  </w:t>
      </w:r>
      <w:r w:rsidR="00DC26EA" w:rsidRPr="002A3910">
        <w:rPr>
          <w:color w:val="000000" w:themeColor="text1"/>
        </w:rPr>
        <w:t xml:space="preserve">               </w:t>
      </w:r>
      <w:r w:rsidRPr="002A3910">
        <w:t>|</w:t>
      </w:r>
    </w:p>
    <w:p w14:paraId="74C732E5" w14:textId="77777777" w:rsidR="00F125BA" w:rsidRPr="002A3910" w:rsidRDefault="00F125BA" w:rsidP="00F125BA">
      <w:pPr>
        <w:pStyle w:val="Dialogue"/>
      </w:pPr>
      <w:r w:rsidRPr="002A3910">
        <w:t xml:space="preserve">AUDIT C| </w:t>
      </w:r>
      <w:r w:rsidRPr="002A3910">
        <w:rPr>
          <w:u w:val="single"/>
        </w:rPr>
        <w:t>PIECE POSITION</w:t>
      </w:r>
      <w:r w:rsidRPr="002A3910">
        <w:t xml:space="preserve">: 1                                     </w:t>
      </w:r>
      <w:r w:rsidR="00DC26EA" w:rsidRPr="002A3910">
        <w:t xml:space="preserve"> </w:t>
      </w:r>
      <w:r w:rsidRPr="002A3910">
        <w:t>|</w:t>
      </w:r>
    </w:p>
    <w:p w14:paraId="18F87A92" w14:textId="77777777" w:rsidR="00F125BA" w:rsidRPr="002A3910" w:rsidRDefault="00F125BA" w:rsidP="00F125BA">
      <w:pPr>
        <w:pStyle w:val="Dialogue"/>
      </w:pPr>
      <w:r w:rsidRPr="002A3910">
        <w:t xml:space="preserve">    REA -----------------------------------------------------</w:t>
      </w:r>
      <w:r w:rsidR="0065643E" w:rsidRPr="002A3910">
        <w:t>-</w:t>
      </w:r>
      <w:r w:rsidR="00DC26EA" w:rsidRPr="002A3910">
        <w:t>--</w:t>
      </w:r>
      <w:r w:rsidR="0065643E" w:rsidRPr="002A3910">
        <w:t xml:space="preserve"> </w:t>
      </w:r>
    </w:p>
    <w:p w14:paraId="0F8304CA" w14:textId="77777777" w:rsidR="00F125BA" w:rsidRPr="002A3910" w:rsidRDefault="00F125BA" w:rsidP="00F125BA">
      <w:pPr>
        <w:pStyle w:val="Dialogue"/>
      </w:pPr>
      <w:r w:rsidRPr="002A3910">
        <w:t xml:space="preserve">  DELETE ACCESS:</w:t>
      </w:r>
    </w:p>
    <w:p w14:paraId="305B7361" w14:textId="77777777" w:rsidR="00F125BA" w:rsidRPr="002A3910" w:rsidRDefault="00F125BA" w:rsidP="00F125BA">
      <w:pPr>
        <w:pStyle w:val="Dialogue"/>
      </w:pPr>
      <w:r w:rsidRPr="002A3910">
        <w:t xml:space="preserve">   WRITE ACCESS:</w:t>
      </w:r>
    </w:p>
    <w:p w14:paraId="3F661A58" w14:textId="77777777" w:rsidR="00F125BA" w:rsidRPr="002A3910" w:rsidRDefault="00F125BA" w:rsidP="00F125BA">
      <w:pPr>
        <w:pStyle w:val="Dialogue"/>
      </w:pPr>
      <w:r w:rsidRPr="002A3910">
        <w:t xml:space="preserve">         SOURCE:</w:t>
      </w:r>
    </w:p>
    <w:p w14:paraId="4B0D6E18" w14:textId="77777777" w:rsidR="00F125BA" w:rsidRPr="002A3910" w:rsidRDefault="00F125BA" w:rsidP="00F125BA">
      <w:pPr>
        <w:pStyle w:val="Dialogue"/>
      </w:pPr>
      <w:r w:rsidRPr="002A3910">
        <w:t xml:space="preserve"> DESCRIPTION...        TECHNICAL DESCRIPTION...</w:t>
      </w:r>
    </w:p>
    <w:p w14:paraId="5D457D89" w14:textId="77777777" w:rsidR="00F125BA" w:rsidRPr="002A3910" w:rsidRDefault="00F125BA" w:rsidP="00F125BA">
      <w:pPr>
        <w:pStyle w:val="Dialogue"/>
      </w:pPr>
    </w:p>
    <w:p w14:paraId="4DEDE369" w14:textId="77777777" w:rsidR="00F125BA" w:rsidRPr="002A3910" w:rsidRDefault="00F125BA" w:rsidP="00F125BA">
      <w:pPr>
        <w:pStyle w:val="Dialogue"/>
      </w:pPr>
      <w:r w:rsidRPr="002A3910">
        <w:t xml:space="preserve">                      IS THIS FIELD MULTIPLE... NO </w:t>
      </w:r>
    </w:p>
    <w:p w14:paraId="3A3A098A" w14:textId="77777777" w:rsidR="00F125BA" w:rsidRPr="002A3910" w:rsidRDefault="00F125BA" w:rsidP="00F125BA">
      <w:pPr>
        <w:pStyle w:val="Dialogue"/>
      </w:pPr>
    </w:p>
    <w:p w14:paraId="5F8CB72B" w14:textId="77777777" w:rsidR="00F125BA" w:rsidRPr="002A3910" w:rsidRDefault="00F125BA" w:rsidP="00F125BA">
      <w:pPr>
        <w:pStyle w:val="Dialogue"/>
      </w:pPr>
      <w:r w:rsidRPr="002A3910">
        <w:t xml:space="preserve">     </w:t>
      </w:r>
      <w:r w:rsidR="0074416D" w:rsidRPr="002A3910">
        <w:t xml:space="preserve"> </w:t>
      </w:r>
      <w:r w:rsidRPr="002A3910">
        <w:t xml:space="preserve">MANDATORY: NO </w:t>
      </w:r>
    </w:p>
    <w:p w14:paraId="345BC3C4" w14:textId="77777777" w:rsidR="00F125BA" w:rsidRPr="002A3910" w:rsidRDefault="00F125BA" w:rsidP="00F125BA">
      <w:pPr>
        <w:pStyle w:val="Dialogue"/>
      </w:pPr>
      <w:r w:rsidRPr="002A3910">
        <w:t xml:space="preserve">   </w:t>
      </w:r>
      <w:r w:rsidR="0074416D" w:rsidRPr="002A3910">
        <w:t xml:space="preserve"> </w:t>
      </w:r>
      <w:r w:rsidRPr="002A3910">
        <w:t>HELP-PROMPT: Ans</w:t>
      </w:r>
      <w:r w:rsidR="00C26BDD" w:rsidRPr="002A3910">
        <w:t>w</w:t>
      </w:r>
      <w:r w:rsidRPr="002A3910">
        <w:t xml:space="preserve">er must be 1-11 characters in length                      </w:t>
      </w:r>
    </w:p>
    <w:p w14:paraId="3F71F332" w14:textId="77777777" w:rsidR="00F125BA" w:rsidRPr="002A3910" w:rsidRDefault="0074416D" w:rsidP="00F125BA">
      <w:pPr>
        <w:pStyle w:val="Dialogue"/>
      </w:pPr>
      <w:r w:rsidRPr="002A3910">
        <w:t>E</w:t>
      </w:r>
      <w:r w:rsidR="00F125BA" w:rsidRPr="002A3910">
        <w:t>XECUTABLE HELP:</w:t>
      </w:r>
      <w:r w:rsidR="0065643E" w:rsidRPr="002A3910">
        <w:t xml:space="preserve"> </w:t>
      </w:r>
    </w:p>
    <w:p w14:paraId="118B9976" w14:textId="77777777" w:rsidR="00F125BA" w:rsidRPr="002A3910" w:rsidRDefault="00F125BA" w:rsidP="00F125BA">
      <w:pPr>
        <w:pStyle w:val="Dialogue"/>
      </w:pPr>
      <w:r w:rsidRPr="002A3910">
        <w:t>_______________________________________________________________________________</w:t>
      </w:r>
    </w:p>
    <w:p w14:paraId="338B049B" w14:textId="77777777" w:rsidR="00F125BA" w:rsidRPr="002A3910" w:rsidRDefault="00F125BA" w:rsidP="00F125BA">
      <w:pPr>
        <w:pStyle w:val="Dialogue"/>
      </w:pPr>
      <w:r w:rsidRPr="002A3910">
        <w:t>Enter name of MUMPS Global subscript where this Field</w:t>
      </w:r>
      <w:r w:rsidR="00084217" w:rsidRPr="002A3910">
        <w:t>’</w:t>
      </w:r>
      <w:r w:rsidRPr="002A3910">
        <w:t>s data will be stored.</w:t>
      </w:r>
    </w:p>
    <w:p w14:paraId="773C85BF" w14:textId="77777777" w:rsidR="00F125BA" w:rsidRPr="002A3910" w:rsidRDefault="00F125BA" w:rsidP="00F125BA">
      <w:pPr>
        <w:pStyle w:val="Dialogue"/>
      </w:pPr>
      <w:r w:rsidRPr="002A3910">
        <w:t>Already assigned:</w:t>
      </w:r>
    </w:p>
    <w:p w14:paraId="67E3EF9D" w14:textId="77777777" w:rsidR="00F125BA" w:rsidRPr="002A3910" w:rsidRDefault="00F125BA" w:rsidP="00F125BA">
      <w:pPr>
        <w:pStyle w:val="Dialogue"/>
      </w:pPr>
      <w:r w:rsidRPr="002A3910">
        <w:t xml:space="preserve">        0</w:t>
      </w:r>
      <w:r w:rsidR="00DC26EA" w:rsidRPr="002A3910">
        <w:t xml:space="preserve">        1        2        3        4      4.5        5        6</w:t>
      </w:r>
    </w:p>
    <w:p w14:paraId="2E6C445C" w14:textId="77777777" w:rsidR="00F125BA" w:rsidRPr="002A3910" w:rsidRDefault="00F125BA" w:rsidP="00F125BA">
      <w:pPr>
        <w:pStyle w:val="Dialogue"/>
      </w:pPr>
      <w:r w:rsidRPr="002A3910">
        <w:t xml:space="preserve">        8</w:t>
      </w:r>
      <w:r w:rsidR="00DC26EA" w:rsidRPr="002A3910">
        <w:t xml:space="preserve">        9</w:t>
      </w:r>
    </w:p>
    <w:p w14:paraId="0A874D99" w14:textId="77777777" w:rsidR="00F125BA" w:rsidRPr="002A3910" w:rsidRDefault="00F125BA" w:rsidP="00F125BA">
      <w:pPr>
        <w:pStyle w:val="Dialogue"/>
      </w:pPr>
    </w:p>
    <w:p w14:paraId="03B8A7B3" w14:textId="77777777" w:rsidR="00F125BA" w:rsidRPr="002A3910" w:rsidRDefault="00F125BA" w:rsidP="00F125BA">
      <w:pPr>
        <w:pStyle w:val="Dialogue"/>
      </w:pPr>
      <w:r w:rsidRPr="002A3910">
        <w:t xml:space="preserve">COMMAND:                                       Press &lt;PF1&gt;H for help    </w:t>
      </w:r>
      <w:r w:rsidRPr="002A3910">
        <w:rPr>
          <w:color w:val="FFFFFF" w:themeColor="background1"/>
          <w:shd w:val="clear" w:color="auto" w:fill="000000"/>
        </w:rPr>
        <w:t>Insert</w:t>
      </w:r>
    </w:p>
    <w:p w14:paraId="5E062B95" w14:textId="77777777" w:rsidR="00E86526" w:rsidRPr="002A3910" w:rsidRDefault="00E86526" w:rsidP="00B66E33">
      <w:pPr>
        <w:pStyle w:val="BodyText6"/>
      </w:pPr>
    </w:p>
    <w:p w14:paraId="2DC2DDC1" w14:textId="77777777" w:rsidR="00E86526" w:rsidRPr="002A3910" w:rsidRDefault="00E86526" w:rsidP="005402E7">
      <w:pPr>
        <w:pStyle w:val="BodyText"/>
      </w:pPr>
      <w:r w:rsidRPr="002A3910">
        <w:t xml:space="preserve">To aid in the process, VA FileMan prompts you with the highest subscript previously used for the file, and then, when the subscript has been entered, it prompts the </w:t>
      </w:r>
      <w:r w:rsidRPr="002A3910">
        <w:rPr>
          <w:b/>
        </w:rPr>
        <w:t>^</w:t>
      </w:r>
      <w:r w:rsidRPr="002A3910">
        <w:t xml:space="preserve">-piece position one past the highest previously assigned for that subscript. </w:t>
      </w:r>
      <w:r w:rsidR="007128E3" w:rsidRPr="002A3910">
        <w:t xml:space="preserve">VA FileMan allows up to </w:t>
      </w:r>
      <w:r w:rsidR="007128E3" w:rsidRPr="002A3910">
        <w:rPr>
          <w:b/>
        </w:rPr>
        <w:t>4094</w:t>
      </w:r>
      <w:r w:rsidR="006E07D7" w:rsidRPr="002A3910">
        <w:t xml:space="preserve"> characters of data and data d</w:t>
      </w:r>
      <w:r w:rsidR="007128E3" w:rsidRPr="002A3910">
        <w:t xml:space="preserve">ictionary construction storage capacity in any single global node and that no two fields are assigned to the same subscript and </w:t>
      </w:r>
      <w:r w:rsidR="007128E3" w:rsidRPr="002A3910">
        <w:rPr>
          <w:b/>
        </w:rPr>
        <w:t>^</w:t>
      </w:r>
      <w:r w:rsidR="007128E3" w:rsidRPr="002A3910">
        <w:t>-piece position.</w:t>
      </w:r>
    </w:p>
    <w:p w14:paraId="27C1FACC" w14:textId="645D96BB" w:rsidR="00E86526" w:rsidRPr="002A3910" w:rsidRDefault="007869D8" w:rsidP="001B20EC">
      <w:pPr>
        <w:pStyle w:val="Note"/>
      </w:pPr>
      <w:r w:rsidRPr="002A3910">
        <w:rPr>
          <w:noProof/>
        </w:rPr>
        <w:drawing>
          <wp:inline distT="0" distB="0" distL="0" distR="0" wp14:anchorId="5DF780AF" wp14:editId="47AE4E72">
            <wp:extent cx="266700" cy="289560"/>
            <wp:effectExtent l="0" t="0" r="0" b="0"/>
            <wp:docPr id="403"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37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1B20EC" w:rsidRPr="002A3910">
        <w:tab/>
      </w:r>
      <w:r w:rsidR="001B20EC" w:rsidRPr="002A3910">
        <w:rPr>
          <w:b/>
        </w:rPr>
        <w:t>NOTE:</w:t>
      </w:r>
      <w:r w:rsidR="001B20EC" w:rsidRPr="002A3910">
        <w:t xml:space="preserve"> A</w:t>
      </w:r>
      <w:r w:rsidR="00E86526" w:rsidRPr="002A3910">
        <w:t>t the bottom of the screen, a list of the Global subscripts already in use is displayed.</w:t>
      </w:r>
    </w:p>
    <w:p w14:paraId="756C7932" w14:textId="77777777" w:rsidR="00104626" w:rsidRPr="002A3910" w:rsidRDefault="00104626" w:rsidP="00104626">
      <w:pPr>
        <w:pStyle w:val="BodyText6"/>
      </w:pPr>
    </w:p>
    <w:p w14:paraId="57BF3B1A" w14:textId="77777777" w:rsidR="00E86526" w:rsidRPr="002A3910" w:rsidRDefault="00E86526" w:rsidP="0074437A">
      <w:pPr>
        <w:pStyle w:val="Heading3"/>
      </w:pPr>
      <w:bookmarkStart w:id="2283" w:name="_Toc159569014"/>
      <w:r w:rsidRPr="002A3910">
        <w:lastRenderedPageBreak/>
        <w:t>Storing Data by Position within a Node</w:t>
      </w:r>
      <w:bookmarkEnd w:id="2283"/>
    </w:p>
    <w:p w14:paraId="5E4B29DD" w14:textId="13DA6AAF" w:rsidR="00E86526" w:rsidRPr="002A3910" w:rsidRDefault="007869D8" w:rsidP="005402E7">
      <w:pPr>
        <w:pStyle w:val="BodyText"/>
        <w:keepNext/>
        <w:keepLines/>
      </w:pPr>
      <w:r w:rsidRPr="002A3910">
        <w:fldChar w:fldCharType="begin"/>
      </w:r>
      <w:r w:rsidR="009D40A3" w:rsidRPr="002A3910">
        <w:instrText>xe "Advanced File Definition:Storing Data by Position within a Node"</w:instrText>
      </w:r>
      <w:r w:rsidRPr="002A3910">
        <w:fldChar w:fldCharType="end"/>
      </w:r>
      <w:r w:rsidRPr="002A3910">
        <w:fldChar w:fldCharType="begin"/>
      </w:r>
      <w:r w:rsidR="009D40A3" w:rsidRPr="002A3910">
        <w:instrText>xe "Storing Data:By Position within a Node:Advanced File Definition"</w:instrText>
      </w:r>
      <w:r w:rsidRPr="002A3910">
        <w:fldChar w:fldCharType="end"/>
      </w:r>
      <w:r w:rsidR="00BB6431" w:rsidRPr="002A3910">
        <w:t>If you want</w:t>
      </w:r>
      <w:r w:rsidR="00E86526" w:rsidRPr="002A3910">
        <w:t xml:space="preserve"> to store a field</w:t>
      </w:r>
      <w:r w:rsidR="00084217" w:rsidRPr="002A3910">
        <w:t>’</w:t>
      </w:r>
      <w:r w:rsidR="00E86526" w:rsidRPr="002A3910">
        <w:t xml:space="preserve">s data by character position within the global node, rather than by </w:t>
      </w:r>
      <w:r w:rsidR="00E86526" w:rsidRPr="002A3910">
        <w:rPr>
          <w:b/>
        </w:rPr>
        <w:t>^</w:t>
      </w:r>
      <w:r w:rsidR="00E86526" w:rsidRPr="002A3910">
        <w:t xml:space="preserve">-piece position. This is called extract storage instead of </w:t>
      </w:r>
      <w:r w:rsidR="00E86526" w:rsidRPr="002A3910">
        <w:rPr>
          <w:b/>
        </w:rPr>
        <w:t>^</w:t>
      </w:r>
      <w:r w:rsidR="00E86526" w:rsidRPr="002A3910">
        <w:t xml:space="preserve">-piece storage. To accomplish this, after specifying a subscript, respond to the </w:t>
      </w:r>
      <w:r w:rsidR="00E86526" w:rsidRPr="002A3910">
        <w:rPr>
          <w:b/>
        </w:rPr>
        <w:t>^</w:t>
      </w:r>
      <w:r w:rsidR="00E86526" w:rsidRPr="002A3910">
        <w:t xml:space="preserve">-piece prompt with </w:t>
      </w:r>
      <w:r w:rsidR="00E86526" w:rsidRPr="002A3910">
        <w:rPr>
          <w:b/>
        </w:rPr>
        <w:t>E</w:t>
      </w:r>
      <w:r w:rsidR="00E86526" w:rsidRPr="002A3910">
        <w:rPr>
          <w:b/>
          <w:i/>
        </w:rPr>
        <w:t>m</w:t>
      </w:r>
      <w:r w:rsidR="00E86526" w:rsidRPr="002A3910">
        <w:rPr>
          <w:b/>
        </w:rPr>
        <w:t>,</w:t>
      </w:r>
      <w:r w:rsidR="00E86526" w:rsidRPr="002A3910">
        <w:rPr>
          <w:b/>
          <w:i/>
        </w:rPr>
        <w:t>n</w:t>
      </w:r>
      <w:r w:rsidR="006E07D7" w:rsidRPr="002A3910">
        <w:t xml:space="preserve">; </w:t>
      </w:r>
      <w:r w:rsidR="00E86526" w:rsidRPr="002A3910">
        <w:t xml:space="preserve">where </w:t>
      </w:r>
      <w:r w:rsidR="00E86526" w:rsidRPr="002A3910">
        <w:rPr>
          <w:b/>
          <w:i/>
        </w:rPr>
        <w:t>m</w:t>
      </w:r>
      <w:r w:rsidR="00E86526" w:rsidRPr="002A3910">
        <w:t xml:space="preserve"> is the first character position for data storage and </w:t>
      </w:r>
      <w:r w:rsidR="00E86526" w:rsidRPr="002A3910">
        <w:rPr>
          <w:b/>
          <w:i/>
        </w:rPr>
        <w:t>n</w:t>
      </w:r>
      <w:r w:rsidR="00E86526" w:rsidRPr="002A3910">
        <w:t xml:space="preserve"> is the last. For example, to store data in character positions 1 to 3 of subscript 20, do the following:</w:t>
      </w:r>
    </w:p>
    <w:p w14:paraId="3D3B7066" w14:textId="77777777" w:rsidR="00104626" w:rsidRPr="002A3910" w:rsidRDefault="00104626" w:rsidP="00104626">
      <w:pPr>
        <w:pStyle w:val="BodyText6"/>
        <w:keepNext/>
        <w:keepLines/>
      </w:pPr>
    </w:p>
    <w:p w14:paraId="0491DFD3" w14:textId="214E2254" w:rsidR="004757F2" w:rsidRPr="002A3910" w:rsidRDefault="004757F2" w:rsidP="004757F2">
      <w:pPr>
        <w:pStyle w:val="Caption"/>
      </w:pPr>
      <w:bookmarkStart w:id="2284" w:name="_Toc159568660"/>
      <w:r w:rsidRPr="002A3910">
        <w:t xml:space="preserve">Figure </w:t>
      </w:r>
      <w:r w:rsidRPr="002A3910">
        <w:fldChar w:fldCharType="begin"/>
      </w:r>
      <w:r w:rsidRPr="002A3910">
        <w:instrText>SEQ Figure \* ARABIC</w:instrText>
      </w:r>
      <w:r w:rsidRPr="002A3910">
        <w:fldChar w:fldCharType="separate"/>
      </w:r>
      <w:r w:rsidR="002D1B25">
        <w:rPr>
          <w:noProof/>
        </w:rPr>
        <w:t>389</w:t>
      </w:r>
      <w:r w:rsidRPr="002A3910">
        <w:fldChar w:fldCharType="end"/>
      </w:r>
      <w:r w:rsidR="00405EF1" w:rsidRPr="002A3910">
        <w:t>:</w:t>
      </w:r>
      <w:r w:rsidRPr="002A3910">
        <w:t xml:space="preserve"> </w:t>
      </w:r>
      <w:r w:rsidR="00334933" w:rsidRPr="002A3910">
        <w:t>Field Global Storage—Storing Data by Position within a N</w:t>
      </w:r>
      <w:r w:rsidR="005402E7" w:rsidRPr="002A3910">
        <w:t>ode</w:t>
      </w:r>
      <w:bookmarkEnd w:id="2284"/>
    </w:p>
    <w:p w14:paraId="6B4461A4" w14:textId="77777777" w:rsidR="00E86526" w:rsidRPr="002A3910" w:rsidRDefault="00E86526" w:rsidP="00ED4DD4">
      <w:pPr>
        <w:pStyle w:val="APICode"/>
      </w:pPr>
      <w:r w:rsidRPr="002A3910">
        <w:t xml:space="preserve">SUBSCRIPT: </w:t>
      </w:r>
      <w:r w:rsidRPr="002A3910">
        <w:rPr>
          <w:b/>
          <w:bCs/>
          <w:highlight w:val="yellow"/>
        </w:rPr>
        <w:t>20</w:t>
      </w:r>
    </w:p>
    <w:p w14:paraId="3962AF10" w14:textId="77777777" w:rsidR="00E86526" w:rsidRPr="002A3910" w:rsidRDefault="002961CD" w:rsidP="00ED4DD4">
      <w:pPr>
        <w:pStyle w:val="APICode"/>
      </w:pPr>
      <w:r w:rsidRPr="002A3910">
        <w:t xml:space="preserve">^-PIECE POSITION: </w:t>
      </w:r>
      <w:r w:rsidRPr="002A3910">
        <w:rPr>
          <w:b/>
          <w:highlight w:val="yellow"/>
        </w:rPr>
        <w:t>E1,3</w:t>
      </w:r>
    </w:p>
    <w:p w14:paraId="19E2D49A" w14:textId="77777777" w:rsidR="00E86526" w:rsidRPr="002A3910" w:rsidRDefault="00E86526" w:rsidP="00B66E33">
      <w:pPr>
        <w:pStyle w:val="BodyText6"/>
      </w:pPr>
    </w:p>
    <w:p w14:paraId="2E02DEFB" w14:textId="77777777" w:rsidR="00E86526" w:rsidRPr="002A3910" w:rsidRDefault="00E86526" w:rsidP="005402E7">
      <w:pPr>
        <w:pStyle w:val="BodyText"/>
      </w:pPr>
      <w:r w:rsidRPr="002A3910">
        <w:t xml:space="preserve">One advantage of specifying your field data location using the </w:t>
      </w:r>
      <w:r w:rsidRPr="002A3910">
        <w:rPr>
          <w:b/>
        </w:rPr>
        <w:t>E</w:t>
      </w:r>
      <w:r w:rsidRPr="002A3910">
        <w:rPr>
          <w:b/>
          <w:i/>
        </w:rPr>
        <w:t>m</w:t>
      </w:r>
      <w:r w:rsidRPr="002A3910">
        <w:rPr>
          <w:b/>
        </w:rPr>
        <w:t>,</w:t>
      </w:r>
      <w:r w:rsidRPr="002A3910">
        <w:rPr>
          <w:b/>
          <w:i/>
        </w:rPr>
        <w:t>n</w:t>
      </w:r>
      <w:r w:rsidRPr="002A3910">
        <w:t xml:space="preserve"> format is that</w:t>
      </w:r>
      <w:r w:rsidR="00A95F9C" w:rsidRPr="002A3910">
        <w:t xml:space="preserve"> caret</w:t>
      </w:r>
      <w:r w:rsidRPr="002A3910">
        <w:t xml:space="preserve"> </w:t>
      </w:r>
      <w:r w:rsidR="00A95F9C" w:rsidRPr="002A3910">
        <w:t>(</w:t>
      </w:r>
      <w:r w:rsidRPr="002A3910">
        <w:rPr>
          <w:b/>
        </w:rPr>
        <w:t>^</w:t>
      </w:r>
      <w:r w:rsidR="00A95F9C" w:rsidRPr="002A3910">
        <w:t>)</w:t>
      </w:r>
      <w:r w:rsidRPr="002A3910">
        <w:t xml:space="preserve"> can be part of the stored data. It is</w:t>
      </w:r>
      <w:r w:rsidRPr="002A3910">
        <w:rPr>
          <w:i/>
        </w:rPr>
        <w:t xml:space="preserve"> recommended</w:t>
      </w:r>
      <w:r w:rsidRPr="002A3910">
        <w:t xml:space="preserve"> that you do </w:t>
      </w:r>
      <w:r w:rsidRPr="002A3910">
        <w:rPr>
          <w:i/>
        </w:rPr>
        <w:t>not</w:t>
      </w:r>
      <w:r w:rsidRPr="002A3910">
        <w:t xml:space="preserve"> mix extract and </w:t>
      </w:r>
      <w:r w:rsidRPr="002A3910">
        <w:rPr>
          <w:b/>
        </w:rPr>
        <w:t>^</w:t>
      </w:r>
      <w:r w:rsidRPr="002A3910">
        <w:t>-piece storage on the same global node.</w:t>
      </w:r>
    </w:p>
    <w:p w14:paraId="3F30FE27" w14:textId="77777777" w:rsidR="00E86526" w:rsidRPr="002A3910" w:rsidRDefault="00E86526" w:rsidP="007D0E14">
      <w:pPr>
        <w:pStyle w:val="Heading2"/>
        <w:rPr>
          <w:noProof w:val="0"/>
        </w:rPr>
      </w:pPr>
      <w:bookmarkStart w:id="2285" w:name="_Toc159569015"/>
      <w:r w:rsidRPr="002A3910">
        <w:rPr>
          <w:noProof w:val="0"/>
        </w:rPr>
        <w:t>Assigning Sub-Dictionary Numbers</w:t>
      </w:r>
      <w:bookmarkEnd w:id="2285"/>
    </w:p>
    <w:p w14:paraId="5592F622" w14:textId="4A8A6E4F" w:rsidR="00E86526" w:rsidRPr="002A3910" w:rsidRDefault="007869D8" w:rsidP="009460AC">
      <w:pPr>
        <w:pStyle w:val="BodyText"/>
      </w:pPr>
      <w:r w:rsidRPr="002A3910">
        <w:fldChar w:fldCharType="begin"/>
      </w:r>
      <w:r w:rsidR="009D40A3" w:rsidRPr="002A3910">
        <w:instrText>xe "Advanced File Definition:Assigning Sub-Dictionary Numbers"</w:instrText>
      </w:r>
      <w:r w:rsidRPr="002A3910">
        <w:fldChar w:fldCharType="end"/>
      </w:r>
      <w:r w:rsidRPr="002A3910">
        <w:fldChar w:fldCharType="begin"/>
      </w:r>
      <w:r w:rsidR="009D40A3" w:rsidRPr="002A3910">
        <w:instrText>xe "Assigning:Sub-Dictionary Numbers:Advanced File Definition"</w:instrText>
      </w:r>
      <w:r w:rsidRPr="002A3910">
        <w:fldChar w:fldCharType="end"/>
      </w:r>
      <w:r w:rsidR="00E86526" w:rsidRPr="002A3910">
        <w:t xml:space="preserve">The </w:t>
      </w:r>
      <w:r w:rsidR="00817F15" w:rsidRPr="002A3910">
        <w:rPr>
          <w:color w:val="0000FF"/>
          <w:u w:val="single"/>
        </w:rPr>
        <w:t>“</w:t>
      </w:r>
      <w:r w:rsidR="00817F15" w:rsidRPr="002A3910">
        <w:rPr>
          <w:color w:val="0000FF"/>
          <w:u w:val="single"/>
        </w:rPr>
        <w:fldChar w:fldCharType="begin" w:fldLock="1"/>
      </w:r>
      <w:r w:rsidR="00817F15" w:rsidRPr="002A3910">
        <w:rPr>
          <w:color w:val="0000FF"/>
          <w:u w:val="single"/>
        </w:rPr>
        <w:instrText xml:space="preserve"> REF _Ref491335511 \h  \* MERGEFORMAT </w:instrText>
      </w:r>
      <w:r w:rsidR="00817F15" w:rsidRPr="002A3910">
        <w:rPr>
          <w:color w:val="0000FF"/>
          <w:u w:val="single"/>
        </w:rPr>
      </w:r>
      <w:r w:rsidR="00817F15" w:rsidRPr="002A3910">
        <w:rPr>
          <w:color w:val="0000FF"/>
          <w:u w:val="single"/>
        </w:rPr>
        <w:fldChar w:fldCharType="separate"/>
      </w:r>
      <w:r w:rsidR="00272B32" w:rsidRPr="002A3910">
        <w:rPr>
          <w:color w:val="0000FF"/>
          <w:u w:val="single"/>
        </w:rPr>
        <w:t>LANG^DIALOGZ(): File Modification for Multiple Languages</w:t>
      </w:r>
      <w:r w:rsidR="00817F15" w:rsidRPr="002A3910">
        <w:rPr>
          <w:color w:val="0000FF"/>
          <w:u w:val="single"/>
        </w:rPr>
        <w:fldChar w:fldCharType="end"/>
      </w:r>
      <w:r w:rsidR="00817F15" w:rsidRPr="002A3910">
        <w:t xml:space="preserve">” </w:t>
      </w:r>
      <w:r w:rsidR="004C3E13" w:rsidRPr="002A3910">
        <w:t>section</w:t>
      </w:r>
      <w:r w:rsidR="00E86526" w:rsidRPr="002A3910">
        <w:t xml:space="preserve"> points out that data spe</w:t>
      </w:r>
      <w:r w:rsidR="004C3E13" w:rsidRPr="002A3910">
        <w:t>cifications for subfields of a M</w:t>
      </w:r>
      <w:r w:rsidR="00E86526" w:rsidRPr="002A3910">
        <w:t xml:space="preserve">ultiple are kept in a subsidiary data dictionary. Such a sub-dictionary is stored in the global </w:t>
      </w:r>
      <w:r w:rsidR="00E86526" w:rsidRPr="002A3910">
        <w:rPr>
          <w:b/>
        </w:rPr>
        <w:t>^DD(sub-dictionary_number)</w:t>
      </w:r>
      <w:r w:rsidR="006E07D7" w:rsidRPr="002A3910">
        <w:t xml:space="preserve">; </w:t>
      </w:r>
      <w:r w:rsidR="00E86526" w:rsidRPr="002A3910">
        <w:t xml:space="preserve">where </w:t>
      </w:r>
      <w:r w:rsidR="00E86526" w:rsidRPr="002A3910">
        <w:rPr>
          <w:b/>
        </w:rPr>
        <w:t>sub-dictionary_number</w:t>
      </w:r>
      <w:r w:rsidR="00E86526" w:rsidRPr="002A3910">
        <w:t xml:space="preserve"> is a number with a fractional portion. For example, the sp</w:t>
      </w:r>
      <w:r w:rsidR="004C3E13" w:rsidRPr="002A3910">
        <w:t>ecifications for the RESPONSES M</w:t>
      </w:r>
      <w:r w:rsidR="00E86526" w:rsidRPr="002A3910">
        <w:t>ultip</w:t>
      </w:r>
      <w:r w:rsidR="00E86526" w:rsidRPr="002A3910">
        <w:rPr>
          <w:szCs w:val="22"/>
        </w:rPr>
        <w:t xml:space="preserve">le </w:t>
      </w:r>
      <w:r w:rsidR="004C3E13" w:rsidRPr="002A3910">
        <w:rPr>
          <w:szCs w:val="22"/>
        </w:rPr>
        <w:t>in the (fictitious) ORDER</w:t>
      </w:r>
      <w:r w:rsidR="00A67E14" w:rsidRPr="002A3910">
        <w:rPr>
          <w:szCs w:val="22"/>
        </w:rPr>
        <w:t xml:space="preserve"> (#100)</w:t>
      </w:r>
      <w:r w:rsidR="004C3E13" w:rsidRPr="002A3910">
        <w:rPr>
          <w:szCs w:val="22"/>
        </w:rPr>
        <w:t xml:space="preserve"> file</w:t>
      </w:r>
      <w:r w:rsidR="00E86526" w:rsidRPr="002A3910">
        <w:rPr>
          <w:szCs w:val="22"/>
        </w:rPr>
        <w:t xml:space="preserve">, are stored in </w:t>
      </w:r>
      <w:r w:rsidR="00E86526" w:rsidRPr="002A3910">
        <w:rPr>
          <w:b/>
          <w:szCs w:val="22"/>
        </w:rPr>
        <w:t>^DD(100.045)</w:t>
      </w:r>
      <w:r w:rsidR="004C3E13" w:rsidRPr="002A3910">
        <w:t>. Normally, when a new M</w:t>
      </w:r>
      <w:r w:rsidR="00E86526" w:rsidRPr="002A3910">
        <w:t xml:space="preserve">ultiple-valued field is created, VA FileMan automatically assigns the fractional sub-dictionary number. The </w:t>
      </w:r>
      <w:r w:rsidR="00865ACB" w:rsidRPr="002A3910">
        <w:t>developer</w:t>
      </w:r>
      <w:r w:rsidR="00E86526" w:rsidRPr="002A3910">
        <w:t>, however, is allowed to choose the desired number.</w:t>
      </w:r>
    </w:p>
    <w:p w14:paraId="01F959A3" w14:textId="344E5757" w:rsidR="00E86526" w:rsidRPr="002A3910" w:rsidRDefault="004C3E13" w:rsidP="005402E7">
      <w:pPr>
        <w:pStyle w:val="BodyText"/>
      </w:pPr>
      <w:r w:rsidRPr="002A3910">
        <w:t>When creating a new Multiple f</w:t>
      </w:r>
      <w:r w:rsidR="00E86526" w:rsidRPr="002A3910">
        <w:t>ield, (</w:t>
      </w:r>
      <w:r w:rsidR="00E86526" w:rsidRPr="002A3910">
        <w:rPr>
          <w:b/>
          <w:bCs/>
        </w:rPr>
        <w:t>Modify File Attributes</w:t>
      </w:r>
      <w:r w:rsidR="00294447" w:rsidRPr="002A3910">
        <w:fldChar w:fldCharType="begin"/>
      </w:r>
      <w:r w:rsidR="00294447" w:rsidRPr="002A3910">
        <w:instrText>xe "Modify File Attributes Option"</w:instrText>
      </w:r>
      <w:r w:rsidR="00294447" w:rsidRPr="002A3910">
        <w:fldChar w:fldCharType="end"/>
      </w:r>
      <w:r w:rsidR="00294447" w:rsidRPr="002A3910">
        <w:fldChar w:fldCharType="begin"/>
      </w:r>
      <w:r w:rsidR="00294447" w:rsidRPr="002A3910">
        <w:instrText>xe "Options:Modify File Attributes"</w:instrText>
      </w:r>
      <w:r w:rsidR="00294447" w:rsidRPr="002A3910">
        <w:fldChar w:fldCharType="end"/>
      </w:r>
      <w:r w:rsidR="00294447" w:rsidRPr="002A3910">
        <w:t xml:space="preserve"> [DIMODIFY</w:t>
      </w:r>
      <w:r w:rsidR="00294447" w:rsidRPr="002A3910">
        <w:fldChar w:fldCharType="begin"/>
      </w:r>
      <w:r w:rsidR="00294447" w:rsidRPr="002A3910">
        <w:instrText>xe "DIMODIFY Option"</w:instrText>
      </w:r>
      <w:r w:rsidR="00294447" w:rsidRPr="002A3910">
        <w:fldChar w:fldCharType="end"/>
      </w:r>
      <w:r w:rsidR="00294447" w:rsidRPr="002A3910">
        <w:fldChar w:fldCharType="begin"/>
      </w:r>
      <w:r w:rsidR="00294447" w:rsidRPr="002A3910">
        <w:instrText>xe "Options:DIMODIFY"</w:instrText>
      </w:r>
      <w:r w:rsidR="00294447" w:rsidRPr="002A3910">
        <w:fldChar w:fldCharType="end"/>
      </w:r>
      <w:r w:rsidR="00294447" w:rsidRPr="002A3910">
        <w:t>]</w:t>
      </w:r>
      <w:r w:rsidR="00E86526" w:rsidRPr="002A3910">
        <w:t xml:space="preserve"> option), if you are a </w:t>
      </w:r>
      <w:r w:rsidR="00865ACB" w:rsidRPr="002A3910">
        <w:t>developer</w:t>
      </w:r>
      <w:r w:rsidR="00E86526" w:rsidRPr="002A3910">
        <w:t xml:space="preserve">, you are asked in a </w:t>
      </w:r>
      <w:r w:rsidR="00084217" w:rsidRPr="002A3910">
        <w:t>“</w:t>
      </w:r>
      <w:r w:rsidR="005F6E9B" w:rsidRPr="002A3910">
        <w:t>popup</w:t>
      </w:r>
      <w:r w:rsidR="00084217" w:rsidRPr="002A3910">
        <w:t>”</w:t>
      </w:r>
      <w:r w:rsidR="00E86526" w:rsidRPr="002A3910">
        <w:t xml:space="preserve"> window for the global subscript at which to store the data element being defined. Under this question is the SUB-DICT</w:t>
      </w:r>
      <w:r w:rsidRPr="002A3910">
        <w:t>IONARY question. The RESPONSES M</w:t>
      </w:r>
      <w:r w:rsidR="00E86526" w:rsidRPr="002A3910">
        <w:t xml:space="preserve">ultiple in </w:t>
      </w:r>
      <w:r w:rsidRPr="002A3910">
        <w:rPr>
          <w:szCs w:val="22"/>
        </w:rPr>
        <w:t>the (fictitious) ORDER</w:t>
      </w:r>
      <w:r w:rsidR="00A67E14" w:rsidRPr="002A3910">
        <w:rPr>
          <w:szCs w:val="22"/>
        </w:rPr>
        <w:t xml:space="preserve"> (#100)</w:t>
      </w:r>
      <w:r w:rsidRPr="002A3910">
        <w:rPr>
          <w:szCs w:val="22"/>
        </w:rPr>
        <w:t xml:space="preserve"> file</w:t>
      </w:r>
      <w:r w:rsidR="00E86526" w:rsidRPr="002A3910">
        <w:t xml:space="preserve"> would have been defined like </w:t>
      </w:r>
      <w:r w:rsidR="0081726A" w:rsidRPr="0081726A">
        <w:rPr>
          <w:color w:val="0000FF"/>
          <w:u w:val="single"/>
        </w:rPr>
        <w:fldChar w:fldCharType="begin"/>
      </w:r>
      <w:r w:rsidR="0081726A" w:rsidRPr="0081726A">
        <w:rPr>
          <w:color w:val="0000FF"/>
          <w:u w:val="single"/>
        </w:rPr>
        <w:instrText xml:space="preserve"> REF _Ref458237341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390</w:t>
      </w:r>
      <w:r w:rsidR="0081726A" w:rsidRPr="0081726A">
        <w:rPr>
          <w:color w:val="0000FF"/>
          <w:u w:val="single"/>
        </w:rPr>
        <w:fldChar w:fldCharType="end"/>
      </w:r>
      <w:r w:rsidR="00064B31" w:rsidRPr="002A3910">
        <w:t>.</w:t>
      </w:r>
    </w:p>
    <w:p w14:paraId="7B2BBBF5" w14:textId="77777777" w:rsidR="00104626" w:rsidRPr="002A3910" w:rsidRDefault="00104626" w:rsidP="00104626">
      <w:pPr>
        <w:pStyle w:val="BodyText6"/>
      </w:pPr>
    </w:p>
    <w:p w14:paraId="55F0692D" w14:textId="3FDD5B31" w:rsidR="00C9653C" w:rsidRPr="002A3910" w:rsidRDefault="00C9653C" w:rsidP="00C9653C">
      <w:pPr>
        <w:pStyle w:val="Caption"/>
      </w:pPr>
      <w:bookmarkStart w:id="2286" w:name="_Ref458237341"/>
      <w:bookmarkStart w:id="2287" w:name="_Ref322691299"/>
      <w:bookmarkStart w:id="2288" w:name="_Toc159568661"/>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390</w:t>
      </w:r>
      <w:r w:rsidRPr="002A3910">
        <w:fldChar w:fldCharType="end"/>
      </w:r>
      <w:bookmarkEnd w:id="2286"/>
      <w:r w:rsidR="00405EF1" w:rsidRPr="002A3910">
        <w:t>:</w:t>
      </w:r>
      <w:r w:rsidRPr="002A3910">
        <w:t xml:space="preserve"> </w:t>
      </w:r>
      <w:r w:rsidR="00334933" w:rsidRPr="002A3910">
        <w:t>Assigning Sub-Dictionary Numbers—Sample Dialog Assigning S</w:t>
      </w:r>
      <w:r w:rsidR="005402E7" w:rsidRPr="002A3910">
        <w:t>ub-d</w:t>
      </w:r>
      <w:r w:rsidR="00334933" w:rsidRPr="002A3910">
        <w:t>ictionary N</w:t>
      </w:r>
      <w:r w:rsidR="005402E7" w:rsidRPr="002A3910">
        <w:t>umbers</w:t>
      </w:r>
      <w:bookmarkEnd w:id="2287"/>
      <w:bookmarkEnd w:id="2288"/>
    </w:p>
    <w:p w14:paraId="02FFCE94" w14:textId="77777777" w:rsidR="000246A0" w:rsidRPr="002A3910" w:rsidRDefault="000246A0" w:rsidP="000246A0">
      <w:pPr>
        <w:pStyle w:val="Dialogue"/>
      </w:pPr>
      <w:r w:rsidRPr="002A3910">
        <w:t xml:space="preserve">                            Field #4.5 in File #100                           </w:t>
      </w:r>
    </w:p>
    <w:p w14:paraId="2AA4A51C" w14:textId="77777777" w:rsidR="000246A0" w:rsidRPr="002A3910" w:rsidRDefault="000246A0" w:rsidP="000246A0">
      <w:pPr>
        <w:pStyle w:val="Dialogue"/>
      </w:pPr>
      <w:r w:rsidRPr="002A3910">
        <w:t xml:space="preserve">FIELD LABEL: RESPONSES                         </w:t>
      </w:r>
      <w:r w:rsidRPr="002A3910">
        <w:rPr>
          <w:u w:val="single"/>
        </w:rPr>
        <w:t>DATA TYPE...</w:t>
      </w:r>
      <w:r w:rsidRPr="002A3910">
        <w:t xml:space="preserve"> NUMERIC           </w:t>
      </w:r>
    </w:p>
    <w:p w14:paraId="095EF680" w14:textId="77777777" w:rsidR="000246A0" w:rsidRPr="002A3910" w:rsidRDefault="000246A0" w:rsidP="000246A0">
      <w:pPr>
        <w:pStyle w:val="Dialogue"/>
      </w:pPr>
    </w:p>
    <w:p w14:paraId="1B233005" w14:textId="77777777" w:rsidR="000246A0" w:rsidRPr="002A3910" w:rsidRDefault="000246A0" w:rsidP="000246A0">
      <w:pPr>
        <w:pStyle w:val="Dialogue"/>
      </w:pPr>
      <w:r w:rsidRPr="002A3910">
        <w:t xml:space="preserve">          TITLE: </w:t>
      </w:r>
    </w:p>
    <w:p w14:paraId="2FF5E70A" w14:textId="77777777" w:rsidR="000246A0" w:rsidRPr="002A3910" w:rsidRDefault="000246A0" w:rsidP="000246A0">
      <w:pPr>
        <w:pStyle w:val="Dialogue"/>
      </w:pPr>
      <w:r w:rsidRPr="002A3910">
        <w:t xml:space="preserve">          AUDIT: </w:t>
      </w:r>
    </w:p>
    <w:p w14:paraId="07AD3F75" w14:textId="77777777" w:rsidR="000246A0" w:rsidRPr="002A3910" w:rsidRDefault="000246A0" w:rsidP="000246A0">
      <w:pPr>
        <w:pStyle w:val="Dialogue"/>
      </w:pPr>
      <w:r w:rsidRPr="002A3910">
        <w:t xml:space="preserve">AUDIT CONDITION: </w:t>
      </w:r>
    </w:p>
    <w:p w14:paraId="1C68104C" w14:textId="77777777" w:rsidR="000246A0" w:rsidRPr="002A3910" w:rsidRDefault="000246A0" w:rsidP="000246A0">
      <w:pPr>
        <w:pStyle w:val="Dialogue"/>
      </w:pPr>
      <w:r w:rsidRPr="002A3910">
        <w:t xml:space="preserve">    READ ACCESS: </w:t>
      </w:r>
    </w:p>
    <w:p w14:paraId="5F45EE34" w14:textId="77777777" w:rsidR="000246A0" w:rsidRPr="002A3910" w:rsidRDefault="000246A0" w:rsidP="000246A0">
      <w:pPr>
        <w:pStyle w:val="Dialogue"/>
      </w:pPr>
      <w:r w:rsidRPr="002A3910">
        <w:t xml:space="preserve">  DELETE ACCESS: </w:t>
      </w:r>
    </w:p>
    <w:p w14:paraId="18D01C61" w14:textId="77777777" w:rsidR="000246A0" w:rsidRPr="002A3910" w:rsidRDefault="000246A0" w:rsidP="000246A0">
      <w:pPr>
        <w:pStyle w:val="Dialogue"/>
      </w:pPr>
      <w:r w:rsidRPr="002A3910">
        <w:t xml:space="preserve">   W --------------------------------------------------------------- </w:t>
      </w:r>
    </w:p>
    <w:p w14:paraId="02DD86C4" w14:textId="77777777" w:rsidR="000246A0" w:rsidRPr="002A3910" w:rsidRDefault="000246A0" w:rsidP="000246A0">
      <w:pPr>
        <w:pStyle w:val="Dialogue"/>
      </w:pPr>
      <w:r w:rsidRPr="002A3910">
        <w:t xml:space="preserve">    |             </w:t>
      </w:r>
      <w:r w:rsidRPr="002A3910">
        <w:rPr>
          <w:u w:val="single"/>
        </w:rPr>
        <w:t>SUBSCRIPT</w:t>
      </w:r>
      <w:r w:rsidRPr="002A3910">
        <w:t xml:space="preserve">: </w:t>
      </w:r>
      <w:r w:rsidRPr="002A3910">
        <w:rPr>
          <w:shd w:val="clear" w:color="auto" w:fill="FFFFFF"/>
        </w:rPr>
        <w:t xml:space="preserve">4.5                                    </w:t>
      </w:r>
      <w:r w:rsidRPr="002A3910">
        <w:t>|</w:t>
      </w:r>
    </w:p>
    <w:p w14:paraId="0787B24C" w14:textId="72BB6AEE" w:rsidR="000246A0" w:rsidRPr="002A3910" w:rsidRDefault="000246A0" w:rsidP="000246A0">
      <w:pPr>
        <w:pStyle w:val="Dialogue"/>
      </w:pPr>
      <w:r w:rsidRPr="002A3910">
        <w:t xml:space="preserve"> DES| </w:t>
      </w:r>
      <w:r w:rsidRPr="002A3910">
        <w:rPr>
          <w:u w:val="single"/>
        </w:rPr>
        <w:t>SUB-DICTIONARY NUMBER</w:t>
      </w:r>
      <w:r w:rsidRPr="002A3910">
        <w:t xml:space="preserve">: </w:t>
      </w:r>
      <w:r w:rsidRPr="002A3910">
        <w:rPr>
          <w:color w:val="FFFFFF" w:themeColor="background1"/>
          <w:shd w:val="clear" w:color="auto" w:fill="000000"/>
        </w:rPr>
        <w:t>100.045</w:t>
      </w:r>
      <w:r w:rsidRPr="002A3910">
        <w:rPr>
          <w:shd w:val="clear" w:color="auto" w:fill="FFFFFF"/>
        </w:rPr>
        <w:t xml:space="preserve">              </w:t>
      </w:r>
      <w:r w:rsidR="00104626" w:rsidRPr="002A3910">
        <w:rPr>
          <w:shd w:val="clear" w:color="auto" w:fill="FFFFFF"/>
        </w:rPr>
        <w:t xml:space="preserve">     </w:t>
      </w:r>
      <w:r w:rsidRPr="002A3910">
        <w:rPr>
          <w:shd w:val="clear" w:color="auto" w:fill="FFFFFF"/>
        </w:rPr>
        <w:t xml:space="preserve">             </w:t>
      </w:r>
      <w:r w:rsidRPr="002A3910">
        <w:t>|</w:t>
      </w:r>
    </w:p>
    <w:p w14:paraId="7BCFBDB6" w14:textId="77777777" w:rsidR="000246A0" w:rsidRPr="002A3910" w:rsidRDefault="000246A0" w:rsidP="000246A0">
      <w:pPr>
        <w:pStyle w:val="Dialogue"/>
      </w:pPr>
      <w:r w:rsidRPr="002A3910">
        <w:t xml:space="preserve">     --------------------------------------------------------------- </w:t>
      </w:r>
    </w:p>
    <w:p w14:paraId="6BADF77A" w14:textId="77777777" w:rsidR="000246A0" w:rsidRPr="002A3910" w:rsidRDefault="000246A0" w:rsidP="000246A0">
      <w:pPr>
        <w:pStyle w:val="Dialogue"/>
      </w:pPr>
    </w:p>
    <w:p w14:paraId="0BFBE481" w14:textId="77777777" w:rsidR="000246A0" w:rsidRPr="002A3910" w:rsidRDefault="000246A0" w:rsidP="000246A0">
      <w:pPr>
        <w:pStyle w:val="Dialogue"/>
      </w:pPr>
      <w:r w:rsidRPr="002A3910">
        <w:t xml:space="preserve">                      IS THIS FIELD MULTIPLE... NO </w:t>
      </w:r>
    </w:p>
    <w:p w14:paraId="5979F2F7" w14:textId="77777777" w:rsidR="000246A0" w:rsidRPr="002A3910" w:rsidRDefault="000246A0" w:rsidP="000246A0">
      <w:pPr>
        <w:pStyle w:val="Dialogue"/>
      </w:pPr>
    </w:p>
    <w:p w14:paraId="366AE039" w14:textId="77777777" w:rsidR="000246A0" w:rsidRPr="002A3910" w:rsidRDefault="000246A0" w:rsidP="000246A0">
      <w:pPr>
        <w:pStyle w:val="Dialogue"/>
      </w:pPr>
      <w:r w:rsidRPr="002A3910">
        <w:t xml:space="preserve">     </w:t>
      </w:r>
      <w:r w:rsidR="005C56C8" w:rsidRPr="002A3910">
        <w:t xml:space="preserve"> </w:t>
      </w:r>
      <w:r w:rsidRPr="002A3910">
        <w:t xml:space="preserve">MANDATORY: NO </w:t>
      </w:r>
    </w:p>
    <w:p w14:paraId="3D28B32A" w14:textId="77777777" w:rsidR="000246A0" w:rsidRPr="002A3910" w:rsidRDefault="000246A0" w:rsidP="000246A0">
      <w:pPr>
        <w:pStyle w:val="Dialogue"/>
      </w:pPr>
      <w:r w:rsidRPr="002A3910">
        <w:t xml:space="preserve">   </w:t>
      </w:r>
      <w:r w:rsidR="005C56C8" w:rsidRPr="002A3910">
        <w:t xml:space="preserve"> </w:t>
      </w:r>
      <w:r w:rsidRPr="002A3910">
        <w:t xml:space="preserve">HELP-PROMPT: Type a number between 1 and 9999999, 0 Decimal Digits          </w:t>
      </w:r>
    </w:p>
    <w:p w14:paraId="5D6E1E89" w14:textId="77777777" w:rsidR="000246A0" w:rsidRPr="002A3910" w:rsidRDefault="005C56C8" w:rsidP="000246A0">
      <w:pPr>
        <w:pStyle w:val="Dialogue"/>
      </w:pPr>
      <w:r w:rsidRPr="002A3910">
        <w:t>E</w:t>
      </w:r>
      <w:r w:rsidR="000246A0" w:rsidRPr="002A3910">
        <w:t>XECUTABLE HELP:</w:t>
      </w:r>
      <w:r w:rsidR="0065643E" w:rsidRPr="002A3910">
        <w:t xml:space="preserve"> </w:t>
      </w:r>
    </w:p>
    <w:p w14:paraId="64964429" w14:textId="77777777" w:rsidR="000246A0" w:rsidRPr="002A3910" w:rsidRDefault="000246A0" w:rsidP="000246A0">
      <w:pPr>
        <w:pStyle w:val="Dialogue"/>
      </w:pPr>
      <w:r w:rsidRPr="002A3910">
        <w:t>_______________________________________________________________________________</w:t>
      </w:r>
    </w:p>
    <w:p w14:paraId="73C1C34A" w14:textId="77777777" w:rsidR="000246A0" w:rsidRPr="002A3910" w:rsidRDefault="000246A0" w:rsidP="000246A0">
      <w:pPr>
        <w:pStyle w:val="Dialogue"/>
      </w:pPr>
      <w:r w:rsidRPr="002A3910">
        <w:t>Enter name of MUMPS Global subscript where this Field</w:t>
      </w:r>
      <w:r w:rsidR="00084217" w:rsidRPr="002A3910">
        <w:t>’</w:t>
      </w:r>
      <w:r w:rsidRPr="002A3910">
        <w:t>s data will be stored.</w:t>
      </w:r>
    </w:p>
    <w:p w14:paraId="6B6DEB63" w14:textId="77777777" w:rsidR="000246A0" w:rsidRPr="002A3910" w:rsidRDefault="000246A0" w:rsidP="000246A0">
      <w:pPr>
        <w:pStyle w:val="Dialogue"/>
      </w:pPr>
      <w:r w:rsidRPr="002A3910">
        <w:t>Already assigned:</w:t>
      </w:r>
    </w:p>
    <w:p w14:paraId="72EC1864" w14:textId="77777777" w:rsidR="000246A0" w:rsidRPr="002A3910" w:rsidRDefault="000246A0" w:rsidP="000246A0">
      <w:pPr>
        <w:pStyle w:val="Dialogue"/>
      </w:pPr>
      <w:r w:rsidRPr="002A3910">
        <w:t xml:space="preserve">        0</w:t>
      </w:r>
    </w:p>
    <w:p w14:paraId="6670B607" w14:textId="3E9DB4C5" w:rsidR="000246A0" w:rsidRPr="002A3910" w:rsidRDefault="000246A0" w:rsidP="000246A0">
      <w:pPr>
        <w:pStyle w:val="Dialogue"/>
      </w:pPr>
      <w:r w:rsidRPr="002A3910">
        <w:t xml:space="preserve">^DD number must be between 100 and 101 </w:t>
      </w:r>
      <w:r w:rsidR="00517888" w:rsidRPr="002A3910">
        <w:t>and</w:t>
      </w:r>
      <w:r w:rsidRPr="002A3910">
        <w:t xml:space="preserve"> not already used</w:t>
      </w:r>
    </w:p>
    <w:p w14:paraId="0D041492" w14:textId="77777777" w:rsidR="000246A0" w:rsidRPr="002A3910" w:rsidRDefault="000246A0" w:rsidP="000246A0">
      <w:pPr>
        <w:pStyle w:val="Dialogue"/>
      </w:pPr>
    </w:p>
    <w:p w14:paraId="7095D956" w14:textId="77777777" w:rsidR="000246A0" w:rsidRPr="002A3910" w:rsidRDefault="000246A0" w:rsidP="000246A0">
      <w:pPr>
        <w:pStyle w:val="Dialogue"/>
      </w:pPr>
      <w:r w:rsidRPr="002A3910">
        <w:t xml:space="preserve">COMMAND:                                       Press &lt;PF1&gt;H for help    </w:t>
      </w:r>
      <w:r w:rsidRPr="002A3910">
        <w:rPr>
          <w:color w:val="FFFFFF" w:themeColor="background1"/>
          <w:shd w:val="clear" w:color="auto" w:fill="000000"/>
        </w:rPr>
        <w:t>Insert</w:t>
      </w:r>
    </w:p>
    <w:p w14:paraId="3FBFB034" w14:textId="77777777" w:rsidR="005402E7" w:rsidRPr="002A3910" w:rsidRDefault="005402E7" w:rsidP="00B66E33">
      <w:pPr>
        <w:pStyle w:val="BodyText6"/>
      </w:pPr>
    </w:p>
    <w:p w14:paraId="37D78D63" w14:textId="77777777" w:rsidR="00E86526" w:rsidRPr="002A3910" w:rsidRDefault="00E86526" w:rsidP="007D0E14">
      <w:pPr>
        <w:pStyle w:val="Heading2"/>
        <w:rPr>
          <w:noProof w:val="0"/>
        </w:rPr>
      </w:pPr>
      <w:bookmarkStart w:id="2289" w:name="_Toc159569016"/>
      <w:r w:rsidRPr="002A3910">
        <w:rPr>
          <w:noProof w:val="0"/>
        </w:rPr>
        <w:t>Computed Expressions</w:t>
      </w:r>
      <w:bookmarkEnd w:id="2289"/>
    </w:p>
    <w:p w14:paraId="6357E847" w14:textId="77777777" w:rsidR="00C9653C" w:rsidRPr="002A3910" w:rsidRDefault="007869D8" w:rsidP="002961CD">
      <w:pPr>
        <w:pStyle w:val="BodyText"/>
        <w:keepNext/>
        <w:keepLines/>
      </w:pPr>
      <w:r w:rsidRPr="002A3910">
        <w:fldChar w:fldCharType="begin"/>
      </w:r>
      <w:r w:rsidR="00F90A3A" w:rsidRPr="002A3910">
        <w:instrText>xe "Advanced File Definition:Computed Expressions"</w:instrText>
      </w:r>
      <w:r w:rsidRPr="002A3910">
        <w:fldChar w:fldCharType="end"/>
      </w:r>
      <w:r w:rsidRPr="002A3910">
        <w:fldChar w:fldCharType="begin"/>
      </w:r>
      <w:r w:rsidR="009B234F" w:rsidRPr="002A3910">
        <w:instrText>xe "Computed:</w:instrText>
      </w:r>
      <w:r w:rsidR="00F90A3A" w:rsidRPr="002A3910">
        <w:instrText>Expressions:Advanced File Definition</w:instrText>
      </w:r>
      <w:r w:rsidR="009B234F" w:rsidRPr="002A3910">
        <w:instrText>"</w:instrText>
      </w:r>
      <w:r w:rsidRPr="002A3910">
        <w:fldChar w:fldCharType="end"/>
      </w:r>
      <w:r w:rsidR="00E86526" w:rsidRPr="002A3910">
        <w:t xml:space="preserve">A </w:t>
      </w:r>
      <w:r w:rsidR="00865ACB" w:rsidRPr="002A3910">
        <w:t>developer</w:t>
      </w:r>
      <w:r w:rsidR="00E86526" w:rsidRPr="002A3910">
        <w:t xml:space="preserve"> can enter an executable line of M code at any point where one would normally be allowed to use t</w:t>
      </w:r>
      <w:r w:rsidR="00C9653C" w:rsidRPr="002A3910">
        <w:t>he computed expression syntax.</w:t>
      </w:r>
    </w:p>
    <w:p w14:paraId="3E76D96A" w14:textId="77777777" w:rsidR="00ED7398" w:rsidRPr="002A3910" w:rsidRDefault="007869D8" w:rsidP="00104626">
      <w:pPr>
        <w:pStyle w:val="Note"/>
      </w:pPr>
      <w:r w:rsidRPr="002A3910">
        <w:rPr>
          <w:noProof/>
        </w:rPr>
        <w:drawing>
          <wp:inline distT="0" distB="0" distL="0" distR="0" wp14:anchorId="477549DA" wp14:editId="0504361F">
            <wp:extent cx="289560" cy="289560"/>
            <wp:effectExtent l="0" t="0" r="0" b="0"/>
            <wp:docPr id="4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REF:</w:t>
      </w:r>
      <w:r w:rsidR="00ED7398" w:rsidRPr="002A3910">
        <w:t xml:space="preserve"> </w:t>
      </w:r>
      <w:r w:rsidR="0049287E" w:rsidRPr="002A3910">
        <w:t>For more information on computed expression syntax, s</w:t>
      </w:r>
      <w:r w:rsidR="00ED7398" w:rsidRPr="002A3910">
        <w:t xml:space="preserve">ee the </w:t>
      </w:r>
      <w:r w:rsidR="00084217" w:rsidRPr="002A3910">
        <w:t>“</w:t>
      </w:r>
      <w:r w:rsidR="00ED7398" w:rsidRPr="002A3910">
        <w:t>Computed Expressions</w:t>
      </w:r>
      <w:r w:rsidR="00084217" w:rsidRPr="002A3910">
        <w:t>”</w:t>
      </w:r>
      <w:r w:rsidR="00ED7398" w:rsidRPr="002A3910">
        <w:t xml:space="preserve"> </w:t>
      </w:r>
      <w:r w:rsidR="0049287E" w:rsidRPr="002A3910">
        <w:t>section</w:t>
      </w:r>
      <w:r w:rsidR="00ED7398" w:rsidRPr="002A3910">
        <w:t xml:space="preserve"> in the </w:t>
      </w:r>
      <w:r w:rsidR="00ED7398" w:rsidRPr="002A3910">
        <w:rPr>
          <w:i/>
          <w:iCs/>
        </w:rPr>
        <w:t>VA FileMan Advanced User Manual</w:t>
      </w:r>
      <w:r w:rsidR="00ED7398" w:rsidRPr="002A3910">
        <w:t>.</w:t>
      </w:r>
    </w:p>
    <w:p w14:paraId="496473A6" w14:textId="77777777" w:rsidR="00104626" w:rsidRPr="002A3910" w:rsidRDefault="00104626" w:rsidP="00104626">
      <w:pPr>
        <w:pStyle w:val="BodyText6"/>
      </w:pPr>
    </w:p>
    <w:p w14:paraId="707F8761" w14:textId="77FD3EF0" w:rsidR="00E86526" w:rsidRPr="002A3910" w:rsidRDefault="0049287E" w:rsidP="00104626">
      <w:pPr>
        <w:pStyle w:val="BodyText"/>
        <w:rPr>
          <w:b/>
          <w:szCs w:val="22"/>
        </w:rPr>
      </w:pPr>
      <w:r w:rsidRPr="002A3910">
        <w:rPr>
          <w:szCs w:val="22"/>
        </w:rPr>
        <w:t xml:space="preserve">The Computed-Expression M code </w:t>
      </w:r>
      <w:r w:rsidRPr="002A3910">
        <w:rPr>
          <w:i/>
          <w:iCs/>
          <w:szCs w:val="22"/>
        </w:rPr>
        <w:t>must</w:t>
      </w:r>
      <w:r w:rsidRPr="002A3910">
        <w:rPr>
          <w:szCs w:val="22"/>
        </w:rPr>
        <w:t xml:space="preserve"> create a variable </w:t>
      </w:r>
      <w:r w:rsidRPr="002A3910">
        <w:rPr>
          <w:b/>
          <w:szCs w:val="22"/>
        </w:rPr>
        <w:t>X</w:t>
      </w:r>
      <w:r w:rsidRPr="002A3910">
        <w:rPr>
          <w:szCs w:val="22"/>
        </w:rPr>
        <w:t>, which is understood to be the value of its computation.</w:t>
      </w:r>
    </w:p>
    <w:p w14:paraId="67798634" w14:textId="2DB587E4" w:rsidR="00ED7398" w:rsidRPr="002A3910" w:rsidRDefault="007869D8" w:rsidP="00D42D1B">
      <w:pPr>
        <w:pStyle w:val="Note"/>
      </w:pPr>
      <w:r w:rsidRPr="002A3910">
        <w:rPr>
          <w:noProof/>
        </w:rPr>
        <w:drawing>
          <wp:inline distT="0" distB="0" distL="0" distR="0" wp14:anchorId="62FAE7D7" wp14:editId="0D9CFA6A">
            <wp:extent cx="289560" cy="289560"/>
            <wp:effectExtent l="0" t="0" r="0" b="0"/>
            <wp:docPr id="4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NOTE:</w:t>
      </w:r>
      <w:r w:rsidR="00ED7398" w:rsidRPr="002A3910">
        <w:t xml:space="preserve"> Because of concatenation, </w:t>
      </w:r>
      <w:r w:rsidR="00ED7398" w:rsidRPr="002A3910">
        <w:rPr>
          <w:b/>
        </w:rPr>
        <w:t>IF</w:t>
      </w:r>
      <w:r w:rsidR="00ED7398" w:rsidRPr="002A3910">
        <w:t xml:space="preserve">, </w:t>
      </w:r>
      <w:r w:rsidR="00ED7398" w:rsidRPr="002A3910">
        <w:rPr>
          <w:b/>
        </w:rPr>
        <w:t>FOR</w:t>
      </w:r>
      <w:r w:rsidR="00ED7398" w:rsidRPr="002A3910">
        <w:t xml:space="preserve">, and </w:t>
      </w:r>
      <w:r w:rsidR="00ED7398" w:rsidRPr="002A3910">
        <w:rPr>
          <w:b/>
        </w:rPr>
        <w:t>QUIT</w:t>
      </w:r>
      <w:r w:rsidR="00ED7398" w:rsidRPr="002A3910">
        <w:t xml:space="preserve"> statements are </w:t>
      </w:r>
      <w:r w:rsidR="00ED7398" w:rsidRPr="002A3910">
        <w:rPr>
          <w:bCs/>
          <w:i/>
        </w:rPr>
        <w:t>not</w:t>
      </w:r>
      <w:r w:rsidR="00ED7398" w:rsidRPr="002A3910">
        <w:rPr>
          <w:i/>
        </w:rPr>
        <w:t xml:space="preserve"> recommended</w:t>
      </w:r>
      <w:r w:rsidR="00ED7398" w:rsidRPr="002A3910">
        <w:t xml:space="preserve"> in M computed expressions.</w:t>
      </w:r>
    </w:p>
    <w:p w14:paraId="282AEE7A" w14:textId="77777777" w:rsidR="00104626" w:rsidRPr="002A3910" w:rsidRDefault="00104626" w:rsidP="00104626">
      <w:pPr>
        <w:pStyle w:val="BodyText6"/>
      </w:pPr>
    </w:p>
    <w:p w14:paraId="3C1E5D5F" w14:textId="77777777" w:rsidR="00BE674E" w:rsidRPr="002A3910" w:rsidRDefault="00BE24ED" w:rsidP="0074437A">
      <w:pPr>
        <w:pStyle w:val="Heading3"/>
      </w:pPr>
      <w:bookmarkStart w:id="2290" w:name="_Toc159569017"/>
      <w:r w:rsidRPr="002A3910">
        <w:t>Computed Dates</w:t>
      </w:r>
      <w:bookmarkEnd w:id="2290"/>
    </w:p>
    <w:p w14:paraId="73F0CF3D" w14:textId="1A4B403B" w:rsidR="00BE674E" w:rsidRPr="002A3910" w:rsidRDefault="007869D8" w:rsidP="005402E7">
      <w:pPr>
        <w:pStyle w:val="BodyText"/>
        <w:rPr>
          <w:szCs w:val="22"/>
        </w:rPr>
      </w:pPr>
      <w:r w:rsidRPr="002A3910">
        <w:fldChar w:fldCharType="begin"/>
      </w:r>
      <w:r w:rsidR="00F90A3A" w:rsidRPr="002A3910">
        <w:instrText>xe "Advanced File Definition:Computed Dates"</w:instrText>
      </w:r>
      <w:r w:rsidRPr="002A3910">
        <w:fldChar w:fldCharType="end"/>
      </w:r>
      <w:r w:rsidRPr="002A3910">
        <w:fldChar w:fldCharType="begin"/>
      </w:r>
      <w:r w:rsidR="009B234F" w:rsidRPr="002A3910">
        <w:instrText>xe "Computed:</w:instrText>
      </w:r>
      <w:r w:rsidR="00F90A3A" w:rsidRPr="002A3910">
        <w:instrText>Dates:Advanced File Definition</w:instrText>
      </w:r>
      <w:r w:rsidR="009B234F" w:rsidRPr="002A3910">
        <w:instrText>"</w:instrText>
      </w:r>
      <w:r w:rsidRPr="002A3910">
        <w:fldChar w:fldCharType="end"/>
      </w:r>
      <w:r w:rsidR="00BE24ED" w:rsidRPr="002A3910">
        <w:t xml:space="preserve">A Computed Date </w:t>
      </w:r>
      <w:r w:rsidR="0049287E" w:rsidRPr="002A3910">
        <w:t>has</w:t>
      </w:r>
      <w:r w:rsidR="00BE24ED" w:rsidRPr="002A3910">
        <w:t xml:space="preserve"> </w:t>
      </w:r>
      <w:r w:rsidR="00BE24ED" w:rsidRPr="002A3910">
        <w:rPr>
          <w:b/>
        </w:rPr>
        <w:t>CD</w:t>
      </w:r>
      <w:r w:rsidR="00BE24ED" w:rsidRPr="002A3910">
        <w:t xml:space="preserve"> in the Field Specifier. The </w:t>
      </w:r>
      <w:r w:rsidR="00BE24ED" w:rsidRPr="002A3910">
        <w:rPr>
          <w:b/>
        </w:rPr>
        <w:t>X</w:t>
      </w:r>
      <w:r w:rsidR="00BE24ED" w:rsidRPr="002A3910">
        <w:t xml:space="preserve"> value created by the code should look like </w:t>
      </w:r>
      <w:r w:rsidR="00BE24ED" w:rsidRPr="002A3910">
        <w:rPr>
          <w:szCs w:val="22"/>
        </w:rPr>
        <w:t xml:space="preserve">the </w:t>
      </w:r>
      <w:hyperlink r:id="rId28" w:tooltip="Introduction to Date/Time Formats: VA FileMan V. 22.0 Programmer HTML Manual" w:history="1">
        <w:r w:rsidR="00BE24ED" w:rsidRPr="002A3910">
          <w:rPr>
            <w:rStyle w:val="Hyperlink"/>
            <w:szCs w:val="22"/>
          </w:rPr>
          <w:t>numerical internal form of a Date</w:t>
        </w:r>
      </w:hyperlink>
      <w:r w:rsidR="0049287E" w:rsidRPr="002A3910">
        <w:rPr>
          <w:szCs w:val="22"/>
        </w:rPr>
        <w:t>,</w:t>
      </w:r>
      <w:r w:rsidR="00BE24ED" w:rsidRPr="002A3910">
        <w:rPr>
          <w:szCs w:val="22"/>
        </w:rPr>
        <w:t xml:space="preserve"> or a </w:t>
      </w:r>
      <w:r w:rsidR="00D8177D" w:rsidRPr="002A3910">
        <w:rPr>
          <w:b/>
        </w:rPr>
        <w:t>NULL</w:t>
      </w:r>
      <w:r w:rsidR="00BE24ED" w:rsidRPr="002A3910">
        <w:rPr>
          <w:szCs w:val="22"/>
        </w:rPr>
        <w:t xml:space="preserve"> string if the computation results in no legal date.</w:t>
      </w:r>
    </w:p>
    <w:p w14:paraId="784B4D2B" w14:textId="77777777" w:rsidR="00BE674E" w:rsidRPr="002A3910" w:rsidRDefault="00BE24ED" w:rsidP="0074437A">
      <w:pPr>
        <w:pStyle w:val="Heading3"/>
      </w:pPr>
      <w:bookmarkStart w:id="2291" w:name="_Toc159569018"/>
      <w:r w:rsidRPr="002A3910">
        <w:lastRenderedPageBreak/>
        <w:t>Computed Pointers</w:t>
      </w:r>
      <w:bookmarkEnd w:id="2291"/>
    </w:p>
    <w:p w14:paraId="7BDC6E1E" w14:textId="77777777" w:rsidR="00BE674E" w:rsidRPr="002A3910" w:rsidRDefault="007869D8" w:rsidP="005402E7">
      <w:pPr>
        <w:pStyle w:val="BodyText"/>
      </w:pPr>
      <w:r w:rsidRPr="002A3910">
        <w:fldChar w:fldCharType="begin"/>
      </w:r>
      <w:r w:rsidR="00F90A3A" w:rsidRPr="002A3910">
        <w:instrText>xe "Advanced File Definition:Computed Pointers"</w:instrText>
      </w:r>
      <w:r w:rsidRPr="002A3910">
        <w:fldChar w:fldCharType="end"/>
      </w:r>
      <w:r w:rsidRPr="002A3910">
        <w:fldChar w:fldCharType="begin"/>
      </w:r>
      <w:r w:rsidR="009B234F" w:rsidRPr="002A3910">
        <w:instrText>xe "Computed:</w:instrText>
      </w:r>
      <w:r w:rsidR="00F90A3A" w:rsidRPr="002A3910">
        <w:instrText>Pointers:Advanced File Definition</w:instrText>
      </w:r>
      <w:r w:rsidR="009B234F" w:rsidRPr="002A3910">
        <w:instrText>"</w:instrText>
      </w:r>
      <w:r w:rsidRPr="002A3910">
        <w:fldChar w:fldCharType="end"/>
      </w:r>
      <w:r w:rsidR="00BE24ED" w:rsidRPr="002A3910">
        <w:t xml:space="preserve">A Computed Pointer </w:t>
      </w:r>
      <w:r w:rsidR="0049287E" w:rsidRPr="002A3910">
        <w:t>has</w:t>
      </w:r>
      <w:r w:rsidR="00BE24ED" w:rsidRPr="002A3910">
        <w:t xml:space="preserve"> </w:t>
      </w:r>
      <w:r w:rsidR="00BE24ED" w:rsidRPr="002A3910">
        <w:rPr>
          <w:b/>
        </w:rPr>
        <w:t>Cp</w:t>
      </w:r>
      <w:r w:rsidR="00BE24ED" w:rsidRPr="002A3910">
        <w:t xml:space="preserve"> in the Field Specifier, followed immediately by the file number of the pointed-to. The </w:t>
      </w:r>
      <w:r w:rsidR="00BE24ED" w:rsidRPr="002A3910">
        <w:rPr>
          <w:b/>
        </w:rPr>
        <w:t>X</w:t>
      </w:r>
      <w:r w:rsidR="00BE24ED" w:rsidRPr="002A3910">
        <w:t xml:space="preserve"> value created by the code should look like the numerical internal entry number of an entry in that file</w:t>
      </w:r>
      <w:r w:rsidR="0049287E" w:rsidRPr="002A3910">
        <w:t>,</w:t>
      </w:r>
      <w:r w:rsidR="00BE24ED" w:rsidRPr="002A3910">
        <w:t xml:space="preserve"> or a </w:t>
      </w:r>
      <w:r w:rsidR="00D8177D" w:rsidRPr="002A3910">
        <w:rPr>
          <w:b/>
        </w:rPr>
        <w:t>NULL</w:t>
      </w:r>
      <w:r w:rsidR="00BE24ED" w:rsidRPr="002A3910">
        <w:t xml:space="preserve"> string if the computation results in no legal pointer value.</w:t>
      </w:r>
    </w:p>
    <w:p w14:paraId="52796CB5" w14:textId="77777777" w:rsidR="00BE674E" w:rsidRPr="002A3910" w:rsidRDefault="00BE24ED" w:rsidP="0074437A">
      <w:pPr>
        <w:pStyle w:val="Heading3"/>
      </w:pPr>
      <w:bookmarkStart w:id="2292" w:name="_Toc159569019"/>
      <w:r w:rsidRPr="002A3910">
        <w:t>Computed Multiples</w:t>
      </w:r>
      <w:bookmarkEnd w:id="2292"/>
    </w:p>
    <w:p w14:paraId="174C46AE" w14:textId="77777777" w:rsidR="00BE674E" w:rsidRPr="002A3910" w:rsidRDefault="007869D8" w:rsidP="005402E7">
      <w:pPr>
        <w:pStyle w:val="BodyText"/>
        <w:keepNext/>
        <w:keepLines/>
      </w:pPr>
      <w:r w:rsidRPr="002A3910">
        <w:fldChar w:fldCharType="begin"/>
      </w:r>
      <w:r w:rsidR="00F90A3A" w:rsidRPr="002A3910">
        <w:instrText>xe "Advanced File Definition:Computed Multiples"</w:instrText>
      </w:r>
      <w:r w:rsidRPr="002A3910">
        <w:fldChar w:fldCharType="end"/>
      </w:r>
      <w:r w:rsidRPr="002A3910">
        <w:fldChar w:fldCharType="begin"/>
      </w:r>
      <w:r w:rsidR="009B234F" w:rsidRPr="002A3910">
        <w:instrText>xe "Computed:</w:instrText>
      </w:r>
      <w:r w:rsidR="00F90A3A" w:rsidRPr="002A3910">
        <w:instrText>Multiples:Advanced File Definition</w:instrText>
      </w:r>
      <w:r w:rsidR="009B234F" w:rsidRPr="002A3910">
        <w:instrText>"</w:instrText>
      </w:r>
      <w:r w:rsidRPr="002A3910">
        <w:fldChar w:fldCharType="end"/>
      </w:r>
      <w:r w:rsidR="00BE24ED" w:rsidRPr="002A3910">
        <w:t xml:space="preserve">A Computed Multiple </w:t>
      </w:r>
      <w:r w:rsidR="0049287E" w:rsidRPr="002A3910">
        <w:t>has</w:t>
      </w:r>
      <w:r w:rsidR="00BE24ED" w:rsidRPr="002A3910">
        <w:t xml:space="preserve"> </w:t>
      </w:r>
      <w:r w:rsidR="00BE24ED" w:rsidRPr="002A3910">
        <w:rPr>
          <w:b/>
        </w:rPr>
        <w:t>Cm</w:t>
      </w:r>
      <w:r w:rsidR="00BE24ED" w:rsidRPr="002A3910">
        <w:t xml:space="preserve"> in the Field Specifier. The code should create a value </w:t>
      </w:r>
      <w:r w:rsidR="0049287E" w:rsidRPr="002A3910">
        <w:rPr>
          <w:b/>
        </w:rPr>
        <w:t>X</w:t>
      </w:r>
      <w:r w:rsidR="0049287E" w:rsidRPr="002A3910">
        <w:t xml:space="preserve"> several times, once for each M</w:t>
      </w:r>
      <w:r w:rsidR="00BE24ED" w:rsidRPr="002A3910">
        <w:t xml:space="preserve">ultiple. Then, in the same loop, it should </w:t>
      </w:r>
      <w:r w:rsidR="005C56C8" w:rsidRPr="002A3910">
        <w:t>E</w:t>
      </w:r>
      <w:r w:rsidR="00BE24ED" w:rsidRPr="002A3910">
        <w:t xml:space="preserve">XECUTE </w:t>
      </w:r>
      <w:r w:rsidR="00BE24ED" w:rsidRPr="002A3910">
        <w:rPr>
          <w:b/>
        </w:rPr>
        <w:t>DICMX</w:t>
      </w:r>
      <w:r w:rsidR="00BE24ED" w:rsidRPr="002A3910">
        <w:t xml:space="preserve">. </w:t>
      </w:r>
      <w:r w:rsidR="00BE24ED" w:rsidRPr="002A3910">
        <w:rPr>
          <w:b/>
        </w:rPr>
        <w:t>DICMX</w:t>
      </w:r>
      <w:r w:rsidR="00BE24ED" w:rsidRPr="002A3910">
        <w:t xml:space="preserve"> exist</w:t>
      </w:r>
      <w:r w:rsidR="0049287E" w:rsidRPr="002A3910">
        <w:t>s</w:t>
      </w:r>
      <w:r w:rsidR="00BE24ED" w:rsidRPr="002A3910">
        <w:t xml:space="preserve"> at the time the code is used. The code should also create a variable </w:t>
      </w:r>
      <w:r w:rsidR="00BE24ED" w:rsidRPr="002A3910">
        <w:rPr>
          <w:b/>
        </w:rPr>
        <w:t>D</w:t>
      </w:r>
      <w:r w:rsidR="00BE24ED" w:rsidRPr="002A3910">
        <w:t xml:space="preserve"> each time. Executing </w:t>
      </w:r>
      <w:r w:rsidR="00BE24ED" w:rsidRPr="002A3910">
        <w:rPr>
          <w:b/>
        </w:rPr>
        <w:t>DICMX</w:t>
      </w:r>
      <w:r w:rsidR="00BE24ED" w:rsidRPr="002A3910">
        <w:t xml:space="preserve"> </w:t>
      </w:r>
      <w:r w:rsidR="0049287E" w:rsidRPr="002A3910">
        <w:t>can</w:t>
      </w:r>
      <w:r w:rsidR="00BE24ED" w:rsidRPr="002A3910">
        <w:t xml:space="preserve"> result in </w:t>
      </w:r>
      <w:r w:rsidR="00BE24ED" w:rsidRPr="002A3910">
        <w:rPr>
          <w:b/>
        </w:rPr>
        <w:t>D</w:t>
      </w:r>
      <w:r w:rsidR="00BE24ED" w:rsidRPr="002A3910">
        <w:t xml:space="preserve"> being </w:t>
      </w:r>
      <w:r w:rsidR="009C6213" w:rsidRPr="002A3910">
        <w:rPr>
          <w:b/>
        </w:rPr>
        <w:t>KILL</w:t>
      </w:r>
      <w:r w:rsidR="00BE24ED" w:rsidRPr="002A3910">
        <w:t>ed, in which case the code should quit its loop.</w:t>
      </w:r>
    </w:p>
    <w:p w14:paraId="64403C67" w14:textId="77777777" w:rsidR="00ED7398" w:rsidRPr="002A3910" w:rsidRDefault="007869D8" w:rsidP="00104626">
      <w:pPr>
        <w:pStyle w:val="Note"/>
        <w:keepNext/>
        <w:keepLines/>
      </w:pPr>
      <w:r w:rsidRPr="002A3910">
        <w:rPr>
          <w:noProof/>
        </w:rPr>
        <w:drawing>
          <wp:inline distT="0" distB="0" distL="0" distR="0" wp14:anchorId="798F0B57" wp14:editId="5A3F5BFE">
            <wp:extent cx="289560" cy="289560"/>
            <wp:effectExtent l="0" t="0" r="0" b="0"/>
            <wp:docPr id="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D7398" w:rsidRPr="002A3910">
        <w:tab/>
      </w:r>
      <w:r w:rsidR="00ED7398" w:rsidRPr="002A3910">
        <w:rPr>
          <w:b/>
        </w:rPr>
        <w:t>NOTE:</w:t>
      </w:r>
      <w:r w:rsidR="00ED7398" w:rsidRPr="002A3910">
        <w:t xml:space="preserve"> A M Computed Expression should be written so that more code can be concatenated to the end of it. </w:t>
      </w:r>
      <w:r w:rsidR="00ED7398" w:rsidRPr="002A3910">
        <w:rPr>
          <w:b/>
        </w:rPr>
        <w:t>IF</w:t>
      </w:r>
      <w:r w:rsidR="00ED7398" w:rsidRPr="002A3910">
        <w:t xml:space="preserve"> statements, </w:t>
      </w:r>
      <w:r w:rsidR="00ED7398" w:rsidRPr="002A3910">
        <w:rPr>
          <w:b/>
        </w:rPr>
        <w:t>QUIT</w:t>
      </w:r>
      <w:r w:rsidR="00ED7398" w:rsidRPr="002A3910">
        <w:t xml:space="preserve"> commands, and </w:t>
      </w:r>
      <w:r w:rsidR="00ED7398" w:rsidRPr="002A3910">
        <w:rPr>
          <w:b/>
        </w:rPr>
        <w:t>FOR</w:t>
      </w:r>
      <w:r w:rsidR="00ED7398" w:rsidRPr="002A3910">
        <w:t xml:space="preserve"> loops should </w:t>
      </w:r>
      <w:r w:rsidR="00ED7398" w:rsidRPr="002A3910">
        <w:rPr>
          <w:i/>
        </w:rPr>
        <w:t>not</w:t>
      </w:r>
      <w:r w:rsidR="00ED7398" w:rsidRPr="002A3910">
        <w:t xml:space="preserve"> appear. For an expression of any complexity, the best form to use is:</w:t>
      </w:r>
    </w:p>
    <w:p w14:paraId="0F5A284B" w14:textId="77777777" w:rsidR="00ED7398" w:rsidRPr="002A3910" w:rsidRDefault="00ED7398" w:rsidP="00104626">
      <w:pPr>
        <w:pStyle w:val="ListBulletIndent2"/>
        <w:keepNext/>
        <w:keepLines/>
      </w:pPr>
      <w:r w:rsidRPr="002A3910">
        <w:rPr>
          <w:rFonts w:ascii="Courier New" w:hAnsi="Courier New" w:cs="Courier New"/>
          <w:b/>
          <w:sz w:val="18"/>
          <w:szCs w:val="18"/>
        </w:rPr>
        <w:t>SET X=$$ROUTINE(D0)</w:t>
      </w:r>
      <w:r w:rsidR="002961CD" w:rsidRPr="002A3910">
        <w:br/>
      </w:r>
      <w:r w:rsidR="002961CD" w:rsidRPr="002A3910">
        <w:br/>
        <w:t>O</w:t>
      </w:r>
      <w:r w:rsidR="00766B92" w:rsidRPr="002A3910">
        <w:t>r:</w:t>
      </w:r>
    </w:p>
    <w:p w14:paraId="10C875CE" w14:textId="43ADFEA6" w:rsidR="00ED7398" w:rsidRPr="002A3910" w:rsidRDefault="00ED7398" w:rsidP="00ED7398">
      <w:pPr>
        <w:pStyle w:val="ListBulletIndent2"/>
        <w:rPr>
          <w:b/>
        </w:rPr>
      </w:pPr>
      <w:r w:rsidRPr="002A3910">
        <w:rPr>
          <w:rFonts w:ascii="Courier New" w:hAnsi="Courier New" w:cs="Courier New"/>
          <w:b/>
          <w:sz w:val="18"/>
          <w:szCs w:val="18"/>
        </w:rPr>
        <w:t>DO ^ROUTINE</w:t>
      </w:r>
    </w:p>
    <w:p w14:paraId="050EFE59" w14:textId="77777777" w:rsidR="00104626" w:rsidRPr="002A3910" w:rsidRDefault="00104626" w:rsidP="00104626">
      <w:pPr>
        <w:pStyle w:val="BodyText6"/>
      </w:pPr>
    </w:p>
    <w:p w14:paraId="755C07EB" w14:textId="6649AA6C" w:rsidR="00D7679E" w:rsidRPr="002A3910" w:rsidRDefault="00D7679E" w:rsidP="00146ED6">
      <w:pPr>
        <w:pStyle w:val="Caption"/>
      </w:pPr>
      <w:bookmarkStart w:id="2293" w:name="_Ref322691310"/>
      <w:bookmarkStart w:id="2294" w:name="_Toc159568662"/>
      <w:r w:rsidRPr="002A3910">
        <w:t xml:space="preserve">Figure </w:t>
      </w:r>
      <w:r w:rsidRPr="002A3910">
        <w:fldChar w:fldCharType="begin"/>
      </w:r>
      <w:r w:rsidRPr="002A3910">
        <w:instrText>SEQ Figure \* ARABIC</w:instrText>
      </w:r>
      <w:r w:rsidRPr="002A3910">
        <w:fldChar w:fldCharType="separate"/>
      </w:r>
      <w:r w:rsidR="002D1B25">
        <w:rPr>
          <w:noProof/>
        </w:rPr>
        <w:t>391</w:t>
      </w:r>
      <w:r w:rsidRPr="002A3910">
        <w:fldChar w:fldCharType="end"/>
      </w:r>
      <w:r w:rsidR="00405EF1" w:rsidRPr="002A3910">
        <w:t>:</w:t>
      </w:r>
      <w:r w:rsidRPr="002A3910">
        <w:t xml:space="preserve"> </w:t>
      </w:r>
      <w:r w:rsidR="00334933" w:rsidRPr="002A3910">
        <w:t>Computed Expressions—</w:t>
      </w:r>
      <w:r w:rsidR="005402E7" w:rsidRPr="002A3910">
        <w:t>Computed Multiples</w:t>
      </w:r>
      <w:r w:rsidR="00334933" w:rsidRPr="002A3910">
        <w:t>: Sample D</w:t>
      </w:r>
      <w:r w:rsidR="005402E7" w:rsidRPr="002A3910">
        <w:t xml:space="preserve">ialog </w:t>
      </w:r>
      <w:r w:rsidR="00334933" w:rsidRPr="002A3910">
        <w:t>Creating</w:t>
      </w:r>
      <w:r w:rsidR="005402E7" w:rsidRPr="002A3910">
        <w:t xml:space="preserve"> a Com</w:t>
      </w:r>
      <w:r w:rsidR="008A5EC7" w:rsidRPr="002A3910">
        <w:t>puted Pointer from File #2</w:t>
      </w:r>
      <w:r w:rsidR="005402E7" w:rsidRPr="002A3910">
        <w:t xml:space="preserve"> to </w:t>
      </w:r>
      <w:r w:rsidR="008A5EC7" w:rsidRPr="002A3910">
        <w:t xml:space="preserve">File </w:t>
      </w:r>
      <w:r w:rsidR="005402E7" w:rsidRPr="002A3910">
        <w:t>#200</w:t>
      </w:r>
      <w:r w:rsidR="008A5EC7" w:rsidRPr="002A3910">
        <w:t>;</w:t>
      </w:r>
      <w:r w:rsidR="005402E7" w:rsidRPr="002A3910">
        <w:t xml:space="preserve"> </w:t>
      </w:r>
      <w:r w:rsidR="008A5EC7" w:rsidRPr="002A3910">
        <w:t>P</w:t>
      </w:r>
      <w:r w:rsidR="005402E7" w:rsidRPr="002A3910">
        <w:t>oint</w:t>
      </w:r>
      <w:r w:rsidR="008A5EC7" w:rsidRPr="002A3910">
        <w:t>ing at Last User Who Edited P</w:t>
      </w:r>
      <w:r w:rsidR="005402E7" w:rsidRPr="002A3910">
        <w:t>atient</w:t>
      </w:r>
      <w:bookmarkEnd w:id="2293"/>
      <w:bookmarkEnd w:id="2294"/>
    </w:p>
    <w:p w14:paraId="66A8C964" w14:textId="77777777" w:rsidR="000246A0" w:rsidRPr="002A3910" w:rsidRDefault="00854AAF" w:rsidP="000246A0">
      <w:pPr>
        <w:pStyle w:val="Dialogue"/>
      </w:pPr>
      <w:r w:rsidRPr="002A3910">
        <w:t xml:space="preserve">                            </w:t>
      </w:r>
      <w:r w:rsidR="000246A0" w:rsidRPr="002A3910">
        <w:t>Field #10000 in F</w:t>
      </w:r>
      <w:r w:rsidRPr="002A3910">
        <w:t>ile #</w:t>
      </w:r>
      <w:r w:rsidR="000246A0" w:rsidRPr="002A3910">
        <w:t xml:space="preserve">2           </w:t>
      </w:r>
      <w:r w:rsidRPr="002A3910">
        <w:t xml:space="preserve"> </w:t>
      </w:r>
      <w:r w:rsidR="000246A0" w:rsidRPr="002A3910">
        <w:t xml:space="preserve">            </w:t>
      </w:r>
      <w:r w:rsidRPr="002A3910">
        <w:t xml:space="preserve"> </w:t>
      </w:r>
      <w:r w:rsidR="000246A0" w:rsidRPr="002A3910">
        <w:t xml:space="preserve">   </w:t>
      </w:r>
    </w:p>
    <w:p w14:paraId="7442E774" w14:textId="77777777" w:rsidR="000246A0" w:rsidRPr="002A3910" w:rsidRDefault="00854AAF" w:rsidP="000246A0">
      <w:pPr>
        <w:pStyle w:val="Dialogue"/>
      </w:pPr>
      <w:r w:rsidRPr="002A3910">
        <w:t xml:space="preserve"> </w:t>
      </w:r>
      <w:r w:rsidR="000246A0" w:rsidRPr="002A3910">
        <w:t xml:space="preserve">FIELD LABEL: LAST USER WHO EDITED             </w:t>
      </w:r>
      <w:r w:rsidR="000246A0" w:rsidRPr="002A3910">
        <w:rPr>
          <w:u w:val="single"/>
        </w:rPr>
        <w:t>DATA TYPE...</w:t>
      </w:r>
      <w:r w:rsidR="000246A0" w:rsidRPr="002A3910">
        <w:t xml:space="preserve"> COMPUTED    </w:t>
      </w:r>
      <w:r w:rsidRPr="002A3910">
        <w:t xml:space="preserve"> </w:t>
      </w:r>
      <w:r w:rsidR="000246A0" w:rsidRPr="002A3910">
        <w:t xml:space="preserve">      </w:t>
      </w:r>
    </w:p>
    <w:p w14:paraId="45B63D15" w14:textId="77777777" w:rsidR="000246A0" w:rsidRPr="002A3910" w:rsidRDefault="000246A0" w:rsidP="000246A0">
      <w:pPr>
        <w:pStyle w:val="Dialogue"/>
      </w:pPr>
      <w:r w:rsidRPr="002A3910">
        <w:t xml:space="preserve">     ---------------------------------------------------------------</w:t>
      </w:r>
      <w:r w:rsidR="00854AAF" w:rsidRPr="002A3910">
        <w:t>----------</w:t>
      </w:r>
      <w:r w:rsidRPr="002A3910">
        <w:t xml:space="preserve"> </w:t>
      </w:r>
    </w:p>
    <w:p w14:paraId="7B5236DA" w14:textId="77777777" w:rsidR="000246A0" w:rsidRPr="002A3910" w:rsidRDefault="000246A0" w:rsidP="000246A0">
      <w:pPr>
        <w:pStyle w:val="Dialogue"/>
      </w:pPr>
      <w:r w:rsidRPr="002A3910">
        <w:t xml:space="preserve">    | COMPUTED-FIELD EXPRESSION:                                     </w:t>
      </w:r>
      <w:r w:rsidR="00854AAF" w:rsidRPr="002A3910">
        <w:t xml:space="preserve">         </w:t>
      </w:r>
      <w:r w:rsidRPr="002A3910">
        <w:t>|</w:t>
      </w:r>
    </w:p>
    <w:p w14:paraId="1C0F3C70" w14:textId="77777777" w:rsidR="000246A0" w:rsidRPr="002A3910" w:rsidRDefault="000246A0" w:rsidP="000246A0">
      <w:pPr>
        <w:pStyle w:val="Dialogue"/>
      </w:pPr>
      <w:r w:rsidRPr="002A3910">
        <w:t xml:space="preserve">   </w:t>
      </w:r>
      <w:r w:rsidR="00146ED6" w:rsidRPr="002A3910">
        <w:t xml:space="preserve"> </w:t>
      </w:r>
      <w:r w:rsidRPr="002A3910">
        <w:t>|</w:t>
      </w:r>
      <w:r w:rsidR="00854AAF" w:rsidRPr="002A3910">
        <w:t xml:space="preserve"> </w:t>
      </w:r>
      <w:r w:rsidRPr="002A3910">
        <w:t>S X=$P($$LAST^DIAUTL(2,DO,</w:t>
      </w:r>
      <w:r w:rsidR="00084217" w:rsidRPr="002A3910">
        <w:t>”</w:t>
      </w:r>
      <w:r w:rsidRPr="002A3910">
        <w:t>*</w:t>
      </w:r>
      <w:r w:rsidR="00084217" w:rsidRPr="002A3910">
        <w:t>”</w:t>
      </w:r>
      <w:r w:rsidRPr="002A3910">
        <w:t>),U,2)</w:t>
      </w:r>
      <w:r w:rsidR="00854AAF" w:rsidRPr="002A3910">
        <w:rPr>
          <w:shd w:val="clear" w:color="auto" w:fill="FFFFFF"/>
        </w:rPr>
        <w:t xml:space="preserve">         </w:t>
      </w:r>
      <w:r w:rsidRPr="002A3910">
        <w:rPr>
          <w:shd w:val="clear" w:color="auto" w:fill="FFFFFF"/>
        </w:rPr>
        <w:t xml:space="preserve">                  </w:t>
      </w:r>
      <w:r w:rsidR="00854AAF" w:rsidRPr="002A3910">
        <w:rPr>
          <w:shd w:val="clear" w:color="auto" w:fill="FFFFFF"/>
        </w:rPr>
        <w:t xml:space="preserve">         </w:t>
      </w:r>
      <w:r w:rsidRPr="002A3910">
        <w:rPr>
          <w:shd w:val="clear" w:color="auto" w:fill="FFFFFF"/>
        </w:rPr>
        <w:t xml:space="preserve"> </w:t>
      </w:r>
      <w:r w:rsidRPr="002A3910">
        <w:t>|</w:t>
      </w:r>
    </w:p>
    <w:p w14:paraId="0F8E5641" w14:textId="77777777" w:rsidR="000246A0" w:rsidRPr="002A3910" w:rsidRDefault="000246A0" w:rsidP="000246A0">
      <w:pPr>
        <w:pStyle w:val="Dialogue"/>
      </w:pPr>
      <w:r w:rsidRPr="002A3910">
        <w:t xml:space="preserve">   </w:t>
      </w:r>
      <w:r w:rsidR="00146ED6" w:rsidRPr="002A3910">
        <w:t>A</w:t>
      </w:r>
      <w:r w:rsidRPr="002A3910">
        <w:t xml:space="preserve">| </w:t>
      </w:r>
      <w:r w:rsidR="00854AAF" w:rsidRPr="002A3910">
        <w:t xml:space="preserve">           TYPE of RESULT: </w:t>
      </w:r>
      <w:r w:rsidR="00854AAF" w:rsidRPr="002A3910">
        <w:rPr>
          <w:color w:val="FFFFFF" w:themeColor="background1"/>
          <w:shd w:val="clear" w:color="auto" w:fill="000000"/>
        </w:rPr>
        <w:t>POINTER</w:t>
      </w:r>
      <w:r w:rsidR="00854AAF" w:rsidRPr="002A3910">
        <w:t xml:space="preserve">                    </w:t>
      </w:r>
      <w:r w:rsidRPr="002A3910">
        <w:rPr>
          <w:shd w:val="clear" w:color="auto" w:fill="FFFFFF"/>
        </w:rPr>
        <w:t xml:space="preserve">         </w:t>
      </w:r>
      <w:r w:rsidR="00854AAF" w:rsidRPr="002A3910">
        <w:rPr>
          <w:shd w:val="clear" w:color="auto" w:fill="FFFFFF"/>
        </w:rPr>
        <w:t xml:space="preserve">         </w:t>
      </w:r>
      <w:r w:rsidRPr="002A3910">
        <w:t>|</w:t>
      </w:r>
    </w:p>
    <w:p w14:paraId="628FAC9D" w14:textId="77777777" w:rsidR="00854AAF" w:rsidRPr="002A3910" w:rsidRDefault="00854AAF" w:rsidP="000246A0">
      <w:pPr>
        <w:pStyle w:val="Dialogue"/>
      </w:pPr>
      <w:r w:rsidRPr="002A3910">
        <w:t xml:space="preserve">    |                         NUMBER OF FRACTIONAL DIGITS TO OUTPUT:          |</w:t>
      </w:r>
    </w:p>
    <w:p w14:paraId="3CDDFB4C" w14:textId="77777777" w:rsidR="00854AAF" w:rsidRPr="002A3910" w:rsidRDefault="00854AAF" w:rsidP="000246A0">
      <w:pPr>
        <w:pStyle w:val="Dialogue"/>
      </w:pPr>
      <w:r w:rsidRPr="002A3910">
        <w:t xml:space="preserve">    |                                SHOULD VALUE ALWAYS BE ROUNDED:          |</w:t>
      </w:r>
    </w:p>
    <w:p w14:paraId="2AFE5A8B" w14:textId="77777777" w:rsidR="00854AAF" w:rsidRPr="002A3910" w:rsidRDefault="00854AAF" w:rsidP="000246A0">
      <w:pPr>
        <w:pStyle w:val="Dialogue"/>
      </w:pPr>
      <w:r w:rsidRPr="002A3910">
        <w:t xml:space="preserve">    |       WHEN TOTALLING, SHOULD SUMS BE SUMS OF COMPONENT FIELDS:          |</w:t>
      </w:r>
    </w:p>
    <w:p w14:paraId="7AE4485B" w14:textId="77777777" w:rsidR="00854AAF" w:rsidRPr="002A3910" w:rsidRDefault="00854AAF" w:rsidP="000246A0">
      <w:pPr>
        <w:pStyle w:val="Dialogue"/>
      </w:pPr>
      <w:r w:rsidRPr="002A3910">
        <w:t xml:space="preserve">    | LENGTH OF FIELD:            POINT TO FILE: NEW PERSON                   |</w:t>
      </w:r>
    </w:p>
    <w:p w14:paraId="22B8BE4D" w14:textId="77777777" w:rsidR="000246A0" w:rsidRPr="002A3910" w:rsidRDefault="000246A0" w:rsidP="000246A0">
      <w:pPr>
        <w:pStyle w:val="Dialogue"/>
      </w:pPr>
      <w:r w:rsidRPr="002A3910">
        <w:t xml:space="preserve">     ---------------------------------------------------------------</w:t>
      </w:r>
      <w:r w:rsidR="00854AAF" w:rsidRPr="002A3910">
        <w:t>----------</w:t>
      </w:r>
      <w:r w:rsidRPr="002A3910">
        <w:t xml:space="preserve"> </w:t>
      </w:r>
    </w:p>
    <w:p w14:paraId="24695189" w14:textId="77777777" w:rsidR="000246A0" w:rsidRPr="002A3910" w:rsidRDefault="000246A0" w:rsidP="000246A0">
      <w:pPr>
        <w:pStyle w:val="Dialogue"/>
      </w:pPr>
    </w:p>
    <w:p w14:paraId="7769CC22" w14:textId="77777777" w:rsidR="000246A0" w:rsidRPr="002A3910" w:rsidRDefault="000246A0" w:rsidP="000246A0">
      <w:pPr>
        <w:pStyle w:val="Dialogue"/>
      </w:pPr>
      <w:r w:rsidRPr="002A3910">
        <w:t xml:space="preserve">                      IS THIS FIELD MULTIPLE... NO </w:t>
      </w:r>
    </w:p>
    <w:p w14:paraId="30C92C9D" w14:textId="77777777" w:rsidR="000246A0" w:rsidRPr="002A3910" w:rsidRDefault="000246A0" w:rsidP="000246A0">
      <w:pPr>
        <w:pStyle w:val="Dialogue"/>
      </w:pPr>
    </w:p>
    <w:p w14:paraId="30C14B0B" w14:textId="77777777" w:rsidR="000246A0" w:rsidRPr="002A3910" w:rsidRDefault="000246A0" w:rsidP="000246A0">
      <w:pPr>
        <w:pStyle w:val="Dialogue"/>
      </w:pPr>
      <w:r w:rsidRPr="002A3910">
        <w:t xml:space="preserve">    </w:t>
      </w:r>
      <w:r w:rsidR="005C56C8" w:rsidRPr="002A3910">
        <w:t xml:space="preserve"> </w:t>
      </w:r>
      <w:r w:rsidR="00854AAF" w:rsidRPr="002A3910">
        <w:t xml:space="preserve"> MANDATORY: </w:t>
      </w:r>
    </w:p>
    <w:p w14:paraId="0268ADD5" w14:textId="77777777" w:rsidR="000246A0" w:rsidRPr="002A3910" w:rsidRDefault="000246A0" w:rsidP="000246A0">
      <w:pPr>
        <w:pStyle w:val="Dialogue"/>
      </w:pPr>
      <w:r w:rsidRPr="002A3910">
        <w:t xml:space="preserve">   </w:t>
      </w:r>
      <w:r w:rsidR="005C56C8" w:rsidRPr="002A3910">
        <w:t xml:space="preserve"> </w:t>
      </w:r>
      <w:r w:rsidRPr="002A3910">
        <w:t xml:space="preserve">HELP-PROMPT: </w:t>
      </w:r>
    </w:p>
    <w:p w14:paraId="04E166C6" w14:textId="77777777" w:rsidR="000246A0" w:rsidRPr="002A3910" w:rsidRDefault="005C56C8" w:rsidP="000246A0">
      <w:pPr>
        <w:pStyle w:val="Dialogue"/>
      </w:pPr>
      <w:r w:rsidRPr="002A3910">
        <w:t>E</w:t>
      </w:r>
      <w:r w:rsidR="000246A0" w:rsidRPr="002A3910">
        <w:t>XECUTABLE HELP:</w:t>
      </w:r>
      <w:r w:rsidR="00854AAF" w:rsidRPr="002A3910">
        <w:t xml:space="preserve"> </w:t>
      </w:r>
    </w:p>
    <w:p w14:paraId="56307BB8" w14:textId="77777777" w:rsidR="000246A0" w:rsidRPr="002A3910" w:rsidRDefault="000246A0" w:rsidP="000246A0">
      <w:pPr>
        <w:pStyle w:val="Dialogue"/>
      </w:pPr>
      <w:r w:rsidRPr="002A3910">
        <w:t>_______________________________________________________________________________</w:t>
      </w:r>
    </w:p>
    <w:p w14:paraId="1D071EBF" w14:textId="77777777" w:rsidR="000246A0" w:rsidRPr="002A3910" w:rsidRDefault="000246A0" w:rsidP="000246A0">
      <w:pPr>
        <w:pStyle w:val="Dialogue"/>
      </w:pPr>
    </w:p>
    <w:p w14:paraId="353358EF" w14:textId="77777777" w:rsidR="000246A0" w:rsidRPr="002A3910" w:rsidRDefault="000246A0" w:rsidP="000246A0">
      <w:pPr>
        <w:pStyle w:val="Dialogue"/>
      </w:pPr>
    </w:p>
    <w:p w14:paraId="0DE7909C" w14:textId="77777777" w:rsidR="000246A0" w:rsidRPr="002A3910" w:rsidRDefault="000246A0" w:rsidP="000246A0">
      <w:pPr>
        <w:pStyle w:val="Dialogue"/>
      </w:pPr>
      <w:r w:rsidRPr="002A3910">
        <w:t xml:space="preserve">COMMAND:                                       Press &lt;PF1&gt;H for help    </w:t>
      </w:r>
      <w:r w:rsidRPr="002A3910">
        <w:rPr>
          <w:color w:val="FFFFFF" w:themeColor="background1"/>
          <w:shd w:val="clear" w:color="auto" w:fill="000000"/>
        </w:rPr>
        <w:t>Insert</w:t>
      </w:r>
    </w:p>
    <w:p w14:paraId="07A3649A" w14:textId="77777777" w:rsidR="000246A0" w:rsidRPr="002A3910" w:rsidRDefault="000246A0" w:rsidP="00B66E33">
      <w:pPr>
        <w:pStyle w:val="BodyText6"/>
      </w:pPr>
    </w:p>
    <w:p w14:paraId="225716B4" w14:textId="4DEE16B1" w:rsidR="00D7679E" w:rsidRPr="002A3910" w:rsidRDefault="00146ED6" w:rsidP="00146ED6">
      <w:pPr>
        <w:pStyle w:val="Caption"/>
      </w:pPr>
      <w:bookmarkStart w:id="2295" w:name="_Ref322691328"/>
      <w:bookmarkStart w:id="2296" w:name="_Toc159568663"/>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392</w:t>
      </w:r>
      <w:r w:rsidRPr="002A3910">
        <w:fldChar w:fldCharType="end"/>
      </w:r>
      <w:r w:rsidR="00405EF1" w:rsidRPr="002A3910">
        <w:t>:</w:t>
      </w:r>
      <w:r w:rsidRPr="002A3910">
        <w:t xml:space="preserve"> </w:t>
      </w:r>
      <w:r w:rsidR="008A5EC7" w:rsidRPr="002A3910">
        <w:t>Computed Expressions—Computed Multiples: Sample D</w:t>
      </w:r>
      <w:r w:rsidRPr="002A3910">
        <w:t xml:space="preserve">ialog </w:t>
      </w:r>
      <w:r w:rsidR="008A5EC7" w:rsidRPr="002A3910">
        <w:t>Creating</w:t>
      </w:r>
      <w:r w:rsidRPr="002A3910">
        <w:t xml:space="preserve"> </w:t>
      </w:r>
      <w:r w:rsidR="008A5EC7" w:rsidRPr="002A3910">
        <w:t xml:space="preserve">a Computed Date that </w:t>
      </w:r>
      <w:r w:rsidR="00047C34" w:rsidRPr="002A3910">
        <w:t>G</w:t>
      </w:r>
      <w:r w:rsidR="008A5EC7" w:rsidRPr="002A3910">
        <w:t>ives the P</w:t>
      </w:r>
      <w:r w:rsidRPr="002A3910">
        <w:t>atient</w:t>
      </w:r>
      <w:r w:rsidR="00084217" w:rsidRPr="002A3910">
        <w:t>’</w:t>
      </w:r>
      <w:r w:rsidR="008A5EC7" w:rsidRPr="002A3910">
        <w:t>s N</w:t>
      </w:r>
      <w:r w:rsidRPr="002A3910">
        <w:t xml:space="preserve">ext </w:t>
      </w:r>
      <w:r w:rsidR="008A5EC7" w:rsidRPr="002A3910">
        <w:t>B</w:t>
      </w:r>
      <w:r w:rsidR="005402E7" w:rsidRPr="002A3910">
        <w:t>irthday</w:t>
      </w:r>
      <w:bookmarkEnd w:id="2295"/>
      <w:bookmarkEnd w:id="2296"/>
    </w:p>
    <w:p w14:paraId="020EB80F" w14:textId="77777777" w:rsidR="00146ED6" w:rsidRPr="002A3910" w:rsidRDefault="00146ED6" w:rsidP="00146ED6">
      <w:pPr>
        <w:pStyle w:val="Dialogue"/>
      </w:pPr>
      <w:r w:rsidRPr="002A3910">
        <w:t xml:space="preserve">                            Field #662000 in File #2                           </w:t>
      </w:r>
    </w:p>
    <w:p w14:paraId="09B7C190" w14:textId="77777777" w:rsidR="00146ED6" w:rsidRPr="002A3910" w:rsidRDefault="00146ED6" w:rsidP="00146ED6">
      <w:pPr>
        <w:pStyle w:val="Dialogue"/>
      </w:pPr>
      <w:r w:rsidRPr="002A3910">
        <w:t xml:space="preserve"> FIELD LABEL: NEXT BIRTHDAY                    </w:t>
      </w:r>
      <w:r w:rsidRPr="002A3910">
        <w:rPr>
          <w:u w:val="single"/>
        </w:rPr>
        <w:t>DATA TYPE...</w:t>
      </w:r>
      <w:r w:rsidRPr="002A3910">
        <w:t xml:space="preserve"> COMPUTED           </w:t>
      </w:r>
    </w:p>
    <w:p w14:paraId="698967EF" w14:textId="77777777" w:rsidR="00146ED6" w:rsidRPr="002A3910" w:rsidRDefault="00146ED6" w:rsidP="00146ED6">
      <w:pPr>
        <w:pStyle w:val="Dialogue"/>
      </w:pPr>
      <w:r w:rsidRPr="002A3910">
        <w:t xml:space="preserve">     -------------------------------------------------------------------------- </w:t>
      </w:r>
    </w:p>
    <w:p w14:paraId="57653C9E" w14:textId="77777777" w:rsidR="00146ED6" w:rsidRPr="002A3910" w:rsidRDefault="00146ED6" w:rsidP="00146ED6">
      <w:pPr>
        <w:pStyle w:val="Dialogue"/>
      </w:pPr>
      <w:r w:rsidRPr="002A3910">
        <w:t xml:space="preserve">    | COMPUTED-FIELD EXPRESSION:                                               |</w:t>
      </w:r>
    </w:p>
    <w:p w14:paraId="61D34D2B" w14:textId="77777777" w:rsidR="00146ED6" w:rsidRPr="002A3910" w:rsidRDefault="00146ED6" w:rsidP="00146ED6">
      <w:pPr>
        <w:pStyle w:val="Dialogue"/>
      </w:pPr>
      <w:r w:rsidRPr="002A3910">
        <w:t xml:space="preserve">    | S X=$E($P(^DPT(DO,0),U,3),4,7) S X=$S(X:$E(DT,1,3)+($E(DT,4,7)&gt;X)_X,1:</w:t>
      </w:r>
      <w:r w:rsidR="00084217" w:rsidRPr="002A3910">
        <w:t>”“</w:t>
      </w:r>
      <w:r w:rsidRPr="002A3910">
        <w:t>)|</w:t>
      </w:r>
    </w:p>
    <w:p w14:paraId="02444750" w14:textId="77777777" w:rsidR="00146ED6" w:rsidRPr="002A3910" w:rsidRDefault="00146ED6" w:rsidP="00146ED6">
      <w:pPr>
        <w:pStyle w:val="Dialogue"/>
      </w:pPr>
      <w:r w:rsidRPr="002A3910">
        <w:t xml:space="preserve">   A|            TYPE of RESULT: </w:t>
      </w:r>
      <w:r w:rsidRPr="002A3910">
        <w:rPr>
          <w:color w:val="FFFFFF" w:themeColor="background1"/>
          <w:shd w:val="clear" w:color="auto" w:fill="000000"/>
        </w:rPr>
        <w:t>DATE</w:t>
      </w:r>
      <w:r w:rsidRPr="002A3910">
        <w:rPr>
          <w:color w:val="FFFFFF" w:themeColor="background1"/>
        </w:rPr>
        <w:t xml:space="preserve">  </w:t>
      </w:r>
      <w:r w:rsidRPr="002A3910">
        <w:t xml:space="preserve">                     </w:t>
      </w:r>
      <w:r w:rsidRPr="002A3910">
        <w:rPr>
          <w:shd w:val="clear" w:color="auto" w:fill="FFFFFF"/>
        </w:rPr>
        <w:t xml:space="preserve">                   </w:t>
      </w:r>
      <w:r w:rsidRPr="002A3910">
        <w:t>|</w:t>
      </w:r>
    </w:p>
    <w:p w14:paraId="10706FA1" w14:textId="77777777" w:rsidR="00146ED6" w:rsidRPr="002A3910" w:rsidRDefault="00146ED6" w:rsidP="00146ED6">
      <w:pPr>
        <w:pStyle w:val="Dialogue"/>
      </w:pPr>
      <w:r w:rsidRPr="002A3910">
        <w:t xml:space="preserve">    |                         NUMBER OF FRACTIONAL DIGITS TO OUTPUT:           |</w:t>
      </w:r>
    </w:p>
    <w:p w14:paraId="4477235F" w14:textId="77777777" w:rsidR="00146ED6" w:rsidRPr="002A3910" w:rsidRDefault="00146ED6" w:rsidP="00146ED6">
      <w:pPr>
        <w:pStyle w:val="Dialogue"/>
      </w:pPr>
      <w:r w:rsidRPr="002A3910">
        <w:t xml:space="preserve">    |                                SHOULD VALUE ALWAYS BE ROUNDED:           |</w:t>
      </w:r>
    </w:p>
    <w:p w14:paraId="2994C09D" w14:textId="77777777" w:rsidR="00146ED6" w:rsidRPr="002A3910" w:rsidRDefault="00146ED6" w:rsidP="00146ED6">
      <w:pPr>
        <w:pStyle w:val="Dialogue"/>
      </w:pPr>
      <w:r w:rsidRPr="002A3910">
        <w:t xml:space="preserve">    |       WHEN TOTALLING, SHOULD SUMS BE SUMS OF COMPONENT FIELDS:           |</w:t>
      </w:r>
    </w:p>
    <w:p w14:paraId="4AAE1D5A" w14:textId="77777777" w:rsidR="00146ED6" w:rsidRPr="002A3910" w:rsidRDefault="00146ED6" w:rsidP="00146ED6">
      <w:pPr>
        <w:pStyle w:val="Dialogue"/>
      </w:pPr>
      <w:r w:rsidRPr="002A3910">
        <w:t xml:space="preserve">    | LENGTH OF FIELD:            POINT TO FILE:                               |</w:t>
      </w:r>
    </w:p>
    <w:p w14:paraId="14A8E921" w14:textId="77777777" w:rsidR="00146ED6" w:rsidRPr="002A3910" w:rsidRDefault="00146ED6" w:rsidP="00146ED6">
      <w:pPr>
        <w:pStyle w:val="Dialogue"/>
      </w:pPr>
      <w:r w:rsidRPr="002A3910">
        <w:t xml:space="preserve">     -------------------------------------------------------------------------- </w:t>
      </w:r>
    </w:p>
    <w:p w14:paraId="2F044BE4" w14:textId="77777777" w:rsidR="00146ED6" w:rsidRPr="002A3910" w:rsidRDefault="00146ED6" w:rsidP="00146ED6">
      <w:pPr>
        <w:pStyle w:val="Dialogue"/>
      </w:pPr>
    </w:p>
    <w:p w14:paraId="52E02672" w14:textId="77777777" w:rsidR="00146ED6" w:rsidRPr="002A3910" w:rsidRDefault="00146ED6" w:rsidP="00146ED6">
      <w:pPr>
        <w:pStyle w:val="Dialogue"/>
      </w:pPr>
      <w:r w:rsidRPr="002A3910">
        <w:t xml:space="preserve">                      IS THIS FIELD MULTIPLE... NO </w:t>
      </w:r>
    </w:p>
    <w:p w14:paraId="7C2FBB3A" w14:textId="77777777" w:rsidR="00146ED6" w:rsidRPr="002A3910" w:rsidRDefault="00146ED6" w:rsidP="00146ED6">
      <w:pPr>
        <w:pStyle w:val="Dialogue"/>
      </w:pPr>
    </w:p>
    <w:p w14:paraId="4E2E9BC7" w14:textId="77777777" w:rsidR="00146ED6" w:rsidRPr="002A3910" w:rsidRDefault="00146ED6" w:rsidP="00146ED6">
      <w:pPr>
        <w:pStyle w:val="Dialogue"/>
      </w:pPr>
      <w:r w:rsidRPr="002A3910">
        <w:t xml:space="preserve">     </w:t>
      </w:r>
      <w:r w:rsidR="005C56C8" w:rsidRPr="002A3910">
        <w:t xml:space="preserve"> </w:t>
      </w:r>
      <w:r w:rsidRPr="002A3910">
        <w:t xml:space="preserve">MANDATORY: </w:t>
      </w:r>
    </w:p>
    <w:p w14:paraId="6D1AF6EF" w14:textId="77777777" w:rsidR="00146ED6" w:rsidRPr="002A3910" w:rsidRDefault="00146ED6" w:rsidP="00146ED6">
      <w:pPr>
        <w:pStyle w:val="Dialogue"/>
      </w:pPr>
      <w:r w:rsidRPr="002A3910">
        <w:t xml:space="preserve">   </w:t>
      </w:r>
      <w:r w:rsidR="005C56C8" w:rsidRPr="002A3910">
        <w:t xml:space="preserve"> </w:t>
      </w:r>
      <w:r w:rsidRPr="002A3910">
        <w:t xml:space="preserve">HELP-PROMPT: </w:t>
      </w:r>
    </w:p>
    <w:p w14:paraId="3E802044" w14:textId="77777777" w:rsidR="00146ED6" w:rsidRPr="002A3910" w:rsidRDefault="005C56C8" w:rsidP="00146ED6">
      <w:pPr>
        <w:pStyle w:val="Dialogue"/>
      </w:pPr>
      <w:r w:rsidRPr="002A3910">
        <w:t>E</w:t>
      </w:r>
      <w:r w:rsidR="00146ED6" w:rsidRPr="002A3910">
        <w:t xml:space="preserve">XECUTABLE HELP: </w:t>
      </w:r>
    </w:p>
    <w:p w14:paraId="5462AAD7" w14:textId="77777777" w:rsidR="00146ED6" w:rsidRPr="002A3910" w:rsidRDefault="00146ED6" w:rsidP="00146ED6">
      <w:pPr>
        <w:pStyle w:val="Dialogue"/>
      </w:pPr>
      <w:r w:rsidRPr="002A3910">
        <w:t>_______________________________________________________________________________</w:t>
      </w:r>
    </w:p>
    <w:p w14:paraId="6840E7A6" w14:textId="77777777" w:rsidR="00146ED6" w:rsidRPr="002A3910" w:rsidRDefault="00146ED6" w:rsidP="00146ED6">
      <w:pPr>
        <w:pStyle w:val="Dialogue"/>
      </w:pPr>
    </w:p>
    <w:p w14:paraId="1D03BA93" w14:textId="77777777" w:rsidR="00146ED6" w:rsidRPr="002A3910" w:rsidRDefault="00146ED6" w:rsidP="00146ED6">
      <w:pPr>
        <w:pStyle w:val="Dialogue"/>
      </w:pPr>
    </w:p>
    <w:p w14:paraId="33196921" w14:textId="77777777" w:rsidR="00146ED6" w:rsidRPr="002A3910" w:rsidRDefault="00146ED6" w:rsidP="00146ED6">
      <w:pPr>
        <w:pStyle w:val="Dialogue"/>
      </w:pPr>
      <w:r w:rsidRPr="002A3910">
        <w:t xml:space="preserve">COMMAND:                                       Press &lt;PF1&gt;H for help    </w:t>
      </w:r>
      <w:r w:rsidRPr="002A3910">
        <w:rPr>
          <w:color w:val="FFFFFF" w:themeColor="background1"/>
          <w:shd w:val="clear" w:color="auto" w:fill="000000"/>
        </w:rPr>
        <w:t>Insert</w:t>
      </w:r>
    </w:p>
    <w:p w14:paraId="70E2D4A7" w14:textId="77777777" w:rsidR="00146ED6" w:rsidRPr="002A3910" w:rsidRDefault="00146ED6" w:rsidP="00B66E33">
      <w:pPr>
        <w:pStyle w:val="BodyText6"/>
      </w:pPr>
    </w:p>
    <w:p w14:paraId="4904F750" w14:textId="77777777" w:rsidR="00E86526" w:rsidRPr="002A3910" w:rsidRDefault="00E86526" w:rsidP="007D0E14">
      <w:pPr>
        <w:pStyle w:val="Heading2"/>
        <w:rPr>
          <w:noProof w:val="0"/>
        </w:rPr>
      </w:pPr>
      <w:bookmarkStart w:id="2297" w:name="_Toc159569020"/>
      <w:r w:rsidRPr="002A3910">
        <w:rPr>
          <w:noProof w:val="0"/>
        </w:rPr>
        <w:t>MUMPS Data Type</w:t>
      </w:r>
      <w:bookmarkEnd w:id="2297"/>
    </w:p>
    <w:p w14:paraId="5E90A096" w14:textId="77777777" w:rsidR="00E86526" w:rsidRPr="002A3910" w:rsidRDefault="007869D8" w:rsidP="005402E7">
      <w:pPr>
        <w:pStyle w:val="BodyText"/>
        <w:keepNext/>
        <w:keepLines/>
      </w:pPr>
      <w:r w:rsidRPr="002A3910">
        <w:fldChar w:fldCharType="begin"/>
      </w:r>
      <w:r w:rsidR="00F90A3A" w:rsidRPr="002A3910">
        <w:instrText>xe "Advanced File Definition:MUMPS Data Type"</w:instrText>
      </w:r>
      <w:r w:rsidRPr="002A3910">
        <w:fldChar w:fldCharType="end"/>
      </w:r>
      <w:r w:rsidRPr="002A3910">
        <w:fldChar w:fldCharType="begin"/>
      </w:r>
      <w:r w:rsidR="00F90A3A" w:rsidRPr="002A3910">
        <w:instrText>xe "MUMPS Data Type:Advanced File Definition"</w:instrText>
      </w:r>
      <w:r w:rsidRPr="002A3910">
        <w:fldChar w:fldCharType="end"/>
      </w:r>
      <w:r w:rsidRPr="002A3910">
        <w:fldChar w:fldCharType="begin"/>
      </w:r>
      <w:r w:rsidR="00F90A3A" w:rsidRPr="002A3910">
        <w:instrText>xe "Data Types:MUMPS Data Type:Advanced File Definition"</w:instrText>
      </w:r>
      <w:r w:rsidRPr="002A3910">
        <w:fldChar w:fldCharType="end"/>
      </w:r>
      <w:r w:rsidR="00E86526" w:rsidRPr="002A3910">
        <w:t xml:space="preserve">A </w:t>
      </w:r>
      <w:r w:rsidR="00B35BFA" w:rsidRPr="002A3910">
        <w:t>DATA TYPE field with a value</w:t>
      </w:r>
      <w:r w:rsidR="00E86526" w:rsidRPr="002A3910">
        <w:t xml:space="preserve"> </w:t>
      </w:r>
      <w:r w:rsidR="00B35BFA" w:rsidRPr="002A3910">
        <w:t xml:space="preserve">of </w:t>
      </w:r>
      <w:r w:rsidR="00E86526" w:rsidRPr="002A3910">
        <w:t xml:space="preserve">MUMPS is available to those with programmer access. The input to this field </w:t>
      </w:r>
      <w:r w:rsidR="00826FA4" w:rsidRPr="002A3910">
        <w:t>is</w:t>
      </w:r>
      <w:r w:rsidR="00E86526" w:rsidRPr="002A3910">
        <w:t xml:space="preserve"> executable M code. Each field of this type is stored on its own global node using the extract format (</w:t>
      </w:r>
      <w:r w:rsidR="00E86526" w:rsidRPr="002A3910">
        <w:rPr>
          <w:b/>
        </w:rPr>
        <w:t>E</w:t>
      </w:r>
      <w:r w:rsidR="00E86526" w:rsidRPr="002A3910">
        <w:rPr>
          <w:b/>
          <w:i/>
        </w:rPr>
        <w:t>m</w:t>
      </w:r>
      <w:r w:rsidR="00E86526" w:rsidRPr="002A3910">
        <w:rPr>
          <w:b/>
        </w:rPr>
        <w:t>,</w:t>
      </w:r>
      <w:r w:rsidR="00E86526" w:rsidRPr="002A3910">
        <w:rPr>
          <w:b/>
          <w:i/>
        </w:rPr>
        <w:t>n</w:t>
      </w:r>
      <w:r w:rsidR="00E86526" w:rsidRPr="002A3910">
        <w:t>).</w:t>
      </w:r>
    </w:p>
    <w:p w14:paraId="6D6D833D" w14:textId="2579D3AA" w:rsidR="00E86526" w:rsidRPr="002A3910" w:rsidRDefault="00826FA4" w:rsidP="005402E7">
      <w:pPr>
        <w:pStyle w:val="BodyText"/>
        <w:keepNext/>
        <w:keepLines/>
      </w:pPr>
      <w:r w:rsidRPr="002A3910">
        <w:t>When a</w:t>
      </w:r>
      <w:r w:rsidR="00E86526" w:rsidRPr="002A3910">
        <w:t xml:space="preserve"> M</w:t>
      </w:r>
      <w:r w:rsidR="00B35BFA" w:rsidRPr="002A3910">
        <w:t>UMPS</w:t>
      </w:r>
      <w:r w:rsidR="00E86526" w:rsidRPr="002A3910">
        <w:t xml:space="preserve"> </w:t>
      </w:r>
      <w:r w:rsidR="00B35BFA" w:rsidRPr="002A3910">
        <w:t>field type</w:t>
      </w:r>
      <w:r w:rsidR="00E86526" w:rsidRPr="002A3910">
        <w:t xml:space="preserve"> is created, </w:t>
      </w:r>
      <w:r w:rsidR="00777FC0" w:rsidRPr="002A3910">
        <w:t>it is auto</w:t>
      </w:r>
      <w:r w:rsidRPr="002A3910">
        <w:t xml:space="preserve">matically given a </w:t>
      </w:r>
      <w:r w:rsidRPr="002A3910">
        <w:rPr>
          <w:b/>
        </w:rPr>
        <w:t>WRITE</w:t>
      </w:r>
      <w:r w:rsidR="00E86526" w:rsidRPr="002A3910">
        <w:t xml:space="preserve"> protection of </w:t>
      </w:r>
      <w:r w:rsidR="00E86526" w:rsidRPr="002A3910">
        <w:rPr>
          <w:b/>
        </w:rPr>
        <w:t>@</w:t>
      </w:r>
      <w:r w:rsidR="00E86526" w:rsidRPr="002A3910">
        <w:t xml:space="preserve">. Unless this is modified, only those with programmer access </w:t>
      </w:r>
      <w:r w:rsidR="00D03435" w:rsidRPr="002A3910">
        <w:t>can</w:t>
      </w:r>
      <w:r w:rsidR="00E86526" w:rsidRPr="002A3910">
        <w:t xml:space="preserve"> enter data into </w:t>
      </w:r>
      <w:r w:rsidR="00517888" w:rsidRPr="002A3910">
        <w:t>a</w:t>
      </w:r>
      <w:r w:rsidR="00E86526" w:rsidRPr="002A3910">
        <w:t xml:space="preserve"> </w:t>
      </w:r>
      <w:r w:rsidR="00B35BFA" w:rsidRPr="002A3910">
        <w:t>MUMPS field type</w:t>
      </w:r>
      <w:r w:rsidR="00E86526" w:rsidRPr="002A3910">
        <w:t>.</w:t>
      </w:r>
    </w:p>
    <w:p w14:paraId="1D50B8D1" w14:textId="77777777" w:rsidR="00E86526" w:rsidRPr="002A3910" w:rsidRDefault="00865ACB" w:rsidP="005402E7">
      <w:pPr>
        <w:pStyle w:val="BodyText"/>
      </w:pPr>
      <w:r w:rsidRPr="002A3910">
        <w:t>Developer</w:t>
      </w:r>
      <w:r w:rsidR="00E86526" w:rsidRPr="002A3910">
        <w:t xml:space="preserve">s are allowed to change the </w:t>
      </w:r>
      <w:r w:rsidR="000E5BC6" w:rsidRPr="002A3910">
        <w:t xml:space="preserve">data type of </w:t>
      </w:r>
      <w:r w:rsidR="00B35BFA" w:rsidRPr="002A3910">
        <w:t>MUMPS</w:t>
      </w:r>
      <w:r w:rsidR="00E86526" w:rsidRPr="002A3910">
        <w:t xml:space="preserve"> to, for example, </w:t>
      </w:r>
      <w:r w:rsidR="00B35BFA" w:rsidRPr="002A3910">
        <w:t>FREE TEXT</w:t>
      </w:r>
      <w:r w:rsidR="00E86526" w:rsidRPr="002A3910">
        <w:t xml:space="preserve">. However, the values </w:t>
      </w:r>
      <w:r w:rsidR="00826FA4" w:rsidRPr="002A3910">
        <w:t xml:space="preserve">are still </w:t>
      </w:r>
      <w:r w:rsidR="00E86526" w:rsidRPr="002A3910">
        <w:t>stored in extract format on the subscripted node.</w:t>
      </w:r>
    </w:p>
    <w:p w14:paraId="3CCEF4EE" w14:textId="77777777" w:rsidR="00E86526" w:rsidRPr="002A3910" w:rsidRDefault="00E86526" w:rsidP="007D0E14">
      <w:pPr>
        <w:pStyle w:val="Heading2"/>
        <w:rPr>
          <w:noProof w:val="0"/>
        </w:rPr>
      </w:pPr>
      <w:bookmarkStart w:id="2298" w:name="_Toc159569021"/>
      <w:r w:rsidRPr="002A3910">
        <w:rPr>
          <w:noProof w:val="0"/>
        </w:rPr>
        <w:t>Screened Pointers and Set of Codes</w:t>
      </w:r>
      <w:bookmarkEnd w:id="2298"/>
    </w:p>
    <w:p w14:paraId="6A97217B" w14:textId="6DCF2C70" w:rsidR="00E86526" w:rsidRPr="002A3910" w:rsidRDefault="007869D8" w:rsidP="005402E7">
      <w:pPr>
        <w:pStyle w:val="BodyText"/>
        <w:keepNext/>
        <w:keepLines/>
      </w:pPr>
      <w:r w:rsidRPr="002A3910">
        <w:fldChar w:fldCharType="begin"/>
      </w:r>
      <w:r w:rsidR="00F90A3A" w:rsidRPr="002A3910">
        <w:instrText>xe "Advanced File Definition:Screened Pointers and Set of Codes"</w:instrText>
      </w:r>
      <w:r w:rsidRPr="002A3910">
        <w:fldChar w:fldCharType="end"/>
      </w:r>
      <w:r w:rsidRPr="002A3910">
        <w:fldChar w:fldCharType="begin"/>
      </w:r>
      <w:r w:rsidR="00F90A3A" w:rsidRPr="002A3910">
        <w:instrText>xe "Screened Pointers and Set of Codes:Advanced File Definition"</w:instrText>
      </w:r>
      <w:r w:rsidRPr="002A3910">
        <w:fldChar w:fldCharType="end"/>
      </w:r>
      <w:r w:rsidRPr="002A3910">
        <w:fldChar w:fldCharType="begin"/>
      </w:r>
      <w:r w:rsidR="00F90A3A" w:rsidRPr="002A3910">
        <w:instrText>xe "Data Types:Set of Codes Data Type:Advanced File Definition"</w:instrText>
      </w:r>
      <w:r w:rsidRPr="002A3910">
        <w:fldChar w:fldCharType="end"/>
      </w:r>
      <w:r w:rsidR="00E86526" w:rsidRPr="002A3910">
        <w:t xml:space="preserve">A </w:t>
      </w:r>
      <w:r w:rsidR="00865ACB" w:rsidRPr="002A3910">
        <w:t>developer</w:t>
      </w:r>
      <w:r w:rsidR="00E86526" w:rsidRPr="002A3910">
        <w:t xml:space="preserve"> modifying a </w:t>
      </w:r>
      <w:r w:rsidR="00B35BFA" w:rsidRPr="002A3910">
        <w:t xml:space="preserve">DATA TYPE field of </w:t>
      </w:r>
      <w:r w:rsidR="005402E7" w:rsidRPr="002A3910">
        <w:rPr>
          <w:bCs/>
        </w:rPr>
        <w:t>POINTER</w:t>
      </w:r>
      <w:r w:rsidR="00E86526" w:rsidRPr="002A3910">
        <w:t xml:space="preserve"> </w:t>
      </w:r>
      <w:r w:rsidR="00847E36" w:rsidRPr="002A3910">
        <w:t>is</w:t>
      </w:r>
      <w:r w:rsidR="00E86526" w:rsidRPr="002A3910">
        <w:t xml:space="preserve"> asked:</w:t>
      </w:r>
    </w:p>
    <w:p w14:paraId="3FE8B468" w14:textId="77777777" w:rsidR="00104626" w:rsidRPr="002A3910" w:rsidRDefault="00104626" w:rsidP="00104626">
      <w:pPr>
        <w:pStyle w:val="BodyText6"/>
        <w:keepNext/>
        <w:keepLines/>
      </w:pPr>
    </w:p>
    <w:p w14:paraId="42EC4F6A" w14:textId="45BEF5A0" w:rsidR="005402E7" w:rsidRPr="002A3910" w:rsidRDefault="00F90A3A" w:rsidP="00F90A3A">
      <w:pPr>
        <w:pStyle w:val="Caption"/>
      </w:pPr>
      <w:bookmarkStart w:id="2299" w:name="_Toc159568664"/>
      <w:r w:rsidRPr="002A3910">
        <w:t xml:space="preserve">Figure </w:t>
      </w:r>
      <w:r w:rsidRPr="002A3910">
        <w:fldChar w:fldCharType="begin"/>
      </w:r>
      <w:r w:rsidRPr="002A3910">
        <w:instrText>SEQ Figure \* ARABIC</w:instrText>
      </w:r>
      <w:r w:rsidRPr="002A3910">
        <w:fldChar w:fldCharType="separate"/>
      </w:r>
      <w:r w:rsidR="002D1B25">
        <w:rPr>
          <w:noProof/>
        </w:rPr>
        <w:t>393</w:t>
      </w:r>
      <w:r w:rsidRPr="002A3910">
        <w:fldChar w:fldCharType="end"/>
      </w:r>
      <w:r w:rsidR="00405EF1" w:rsidRPr="002A3910">
        <w:t>:</w:t>
      </w:r>
      <w:r w:rsidR="0092535A" w:rsidRPr="002A3910">
        <w:t xml:space="preserve"> Screened Po</w:t>
      </w:r>
      <w:r w:rsidR="007672B6" w:rsidRPr="002A3910">
        <w:t>inters and Set of Codes—Sample User P</w:t>
      </w:r>
      <w:r w:rsidR="0092535A" w:rsidRPr="002A3910">
        <w:t>rompt</w:t>
      </w:r>
      <w:bookmarkEnd w:id="2299"/>
    </w:p>
    <w:p w14:paraId="7EAF6647" w14:textId="77777777" w:rsidR="00E86526" w:rsidRPr="002A3910" w:rsidRDefault="00E86526" w:rsidP="00FB1CBD">
      <w:pPr>
        <w:pStyle w:val="Dialogue"/>
      </w:pPr>
      <w:r w:rsidRPr="002A3910">
        <w:t xml:space="preserve">SHOULD POINTER ENTRIES BE SCREENED? NO// </w:t>
      </w:r>
      <w:r w:rsidRPr="002A3910">
        <w:rPr>
          <w:b/>
          <w:bCs/>
          <w:highlight w:val="yellow"/>
        </w:rPr>
        <w:t xml:space="preserve">Y </w:t>
      </w:r>
      <w:r w:rsidR="005D4325" w:rsidRPr="002A3910">
        <w:rPr>
          <w:b/>
          <w:bCs/>
          <w:highlight w:val="yellow"/>
        </w:rPr>
        <w:t>&lt;Enter&gt;</w:t>
      </w:r>
      <w:r w:rsidR="00847E36" w:rsidRPr="002A3910">
        <w:rPr>
          <w:b/>
          <w:bCs/>
        </w:rPr>
        <w:t xml:space="preserve"> </w:t>
      </w:r>
      <w:r w:rsidRPr="002A3910">
        <w:t>(YES)</w:t>
      </w:r>
    </w:p>
    <w:p w14:paraId="29F3AAA7" w14:textId="77777777" w:rsidR="00E86526" w:rsidRPr="002A3910" w:rsidRDefault="00E86526" w:rsidP="00B66E33">
      <w:pPr>
        <w:pStyle w:val="BodyText6"/>
      </w:pPr>
    </w:p>
    <w:p w14:paraId="03E6A210" w14:textId="778B9B36" w:rsidR="00EB29E5" w:rsidRPr="002A3910" w:rsidRDefault="00E86526" w:rsidP="005402E7">
      <w:pPr>
        <w:pStyle w:val="BodyText"/>
      </w:pPr>
      <w:r w:rsidRPr="002A3910">
        <w:t xml:space="preserve">Answering </w:t>
      </w:r>
      <w:r w:rsidRPr="002A3910">
        <w:rPr>
          <w:b/>
        </w:rPr>
        <w:t>YES</w:t>
      </w:r>
      <w:r w:rsidRPr="002A3910">
        <w:t xml:space="preserve"> allows entry of a line of M code. The variable </w:t>
      </w:r>
      <w:r w:rsidRPr="002A3910">
        <w:rPr>
          <w:b/>
        </w:rPr>
        <w:t>DIC(</w:t>
      </w:r>
      <w:r w:rsidR="00084217" w:rsidRPr="002A3910">
        <w:rPr>
          <w:b/>
        </w:rPr>
        <w:t>“</w:t>
      </w:r>
      <w:r w:rsidRPr="002A3910">
        <w:rPr>
          <w:b/>
        </w:rPr>
        <w:t>S</w:t>
      </w:r>
      <w:r w:rsidR="00084217" w:rsidRPr="002A3910">
        <w:rPr>
          <w:b/>
        </w:rPr>
        <w:t>”</w:t>
      </w:r>
      <w:r w:rsidRPr="002A3910">
        <w:rPr>
          <w:b/>
        </w:rPr>
        <w:t>)</w:t>
      </w:r>
      <w:r w:rsidRPr="002A3910">
        <w:t xml:space="preserve"> is set equal to this code. The code is used in the </w:t>
      </w:r>
      <w:hyperlink w:anchor="dic" w:history="1">
        <w:r w:rsidRPr="002A3910">
          <w:rPr>
            <w:rStyle w:val="Hyperlink"/>
          </w:rPr>
          <w:t>DIC</w:t>
        </w:r>
      </w:hyperlink>
      <w:r w:rsidRPr="002A3910">
        <w:t xml:space="preserve"> lookup routine to screen out certain </w:t>
      </w:r>
      <w:r w:rsidR="00EB29E5" w:rsidRPr="002A3910">
        <w:t>entries in the pointed-to file.</w:t>
      </w:r>
    </w:p>
    <w:p w14:paraId="41E3E7AD" w14:textId="07086BB3" w:rsidR="00D3300A" w:rsidRPr="002A3910" w:rsidRDefault="007869D8" w:rsidP="00D3300A">
      <w:pPr>
        <w:pStyle w:val="Note"/>
      </w:pPr>
      <w:r w:rsidRPr="002A3910">
        <w:rPr>
          <w:noProof/>
        </w:rPr>
        <w:drawing>
          <wp:inline distT="0" distB="0" distL="0" distR="0" wp14:anchorId="0F971F48" wp14:editId="4BB914E9">
            <wp:extent cx="266700" cy="289560"/>
            <wp:effectExtent l="0" t="0" r="0" b="0"/>
            <wp:docPr id="407" name="Pictur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37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details about the use of </w:t>
      </w:r>
      <w:r w:rsidR="00D3300A" w:rsidRPr="002A3910">
        <w:rPr>
          <w:b/>
        </w:rPr>
        <w:t>DIC(</w:t>
      </w:r>
      <w:r w:rsidR="00084217" w:rsidRPr="002A3910">
        <w:rPr>
          <w:b/>
        </w:rPr>
        <w:t>“</w:t>
      </w:r>
      <w:r w:rsidR="00D3300A" w:rsidRPr="002A3910">
        <w:rPr>
          <w:b/>
        </w:rPr>
        <w:t>S</w:t>
      </w:r>
      <w:r w:rsidR="00084217" w:rsidRPr="002A3910">
        <w:rPr>
          <w:b/>
        </w:rPr>
        <w:t>”</w:t>
      </w:r>
      <w:r w:rsidR="00D3300A" w:rsidRPr="002A3910">
        <w:rPr>
          <w:b/>
        </w:rPr>
        <w:t>)</w:t>
      </w:r>
      <w:r w:rsidR="00D3300A" w:rsidRPr="002A3910">
        <w:t xml:space="preserve">, especially in regard to the naked indicator, see the description of the </w:t>
      </w:r>
      <w:r w:rsidR="00D3300A" w:rsidRPr="002A3910">
        <w:rPr>
          <w:color w:val="0000FF"/>
          <w:u w:val="single"/>
        </w:rPr>
        <w:fldChar w:fldCharType="begin" w:fldLock="1"/>
      </w:r>
      <w:r w:rsidR="00D3300A" w:rsidRPr="002A3910">
        <w:rPr>
          <w:color w:val="0000FF"/>
          <w:u w:val="single"/>
        </w:rPr>
        <w:instrText xml:space="preserve"> REF _Ref226342485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^DIC: Lookup/Add</w:t>
      </w:r>
      <w:r w:rsidR="00D3300A" w:rsidRPr="002A3910">
        <w:rPr>
          <w:color w:val="0000FF"/>
          <w:u w:val="single"/>
        </w:rPr>
        <w:fldChar w:fldCharType="end"/>
      </w:r>
      <w:r w:rsidR="00D3300A" w:rsidRPr="002A3910">
        <w:t xml:space="preserve"> API in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_Ref95100668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Classic VA FileMan API</w:t>
      </w:r>
      <w:r w:rsidR="00D3300A" w:rsidRPr="002A3910">
        <w:rPr>
          <w:color w:val="0000FF"/>
          <w:u w:val="single"/>
        </w:rPr>
        <w:fldChar w:fldCharType="end"/>
      </w:r>
      <w:r w:rsidR="00FF48D7" w:rsidRPr="002A3910">
        <w:t>”</w:t>
      </w:r>
      <w:r w:rsidR="00D3300A" w:rsidRPr="002A3910">
        <w:t xml:space="preserve"> </w:t>
      </w:r>
      <w:r w:rsidR="001A2D16" w:rsidRPr="002A3910">
        <w:t>section</w:t>
      </w:r>
      <w:r w:rsidR="00D3300A" w:rsidRPr="002A3910">
        <w:t>.</w:t>
      </w:r>
    </w:p>
    <w:p w14:paraId="2DB0151D" w14:textId="77777777" w:rsidR="000E062C" w:rsidRDefault="000E062C" w:rsidP="000E062C">
      <w:pPr>
        <w:pStyle w:val="BodyText6"/>
      </w:pPr>
    </w:p>
    <w:p w14:paraId="5F3BA399" w14:textId="549A7368" w:rsidR="00E86526" w:rsidRPr="002A3910" w:rsidRDefault="00E86526" w:rsidP="005402E7">
      <w:pPr>
        <w:pStyle w:val="BodyText"/>
      </w:pPr>
      <w:r w:rsidRPr="002A3910">
        <w:t xml:space="preserve">For example, the trick </w:t>
      </w:r>
      <w:r w:rsidR="003E031E" w:rsidRPr="002A3910">
        <w:t xml:space="preserve">in </w:t>
      </w:r>
      <w:r w:rsidR="0081726A" w:rsidRPr="0081726A">
        <w:rPr>
          <w:color w:val="0000FF"/>
          <w:u w:val="single"/>
        </w:rPr>
        <w:fldChar w:fldCharType="begin"/>
      </w:r>
      <w:r w:rsidR="0081726A" w:rsidRPr="0081726A">
        <w:rPr>
          <w:color w:val="0000FF"/>
          <w:u w:val="single"/>
        </w:rPr>
        <w:instrText xml:space="preserve"> REF _Ref389653059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394</w:t>
      </w:r>
      <w:r w:rsidR="0081726A" w:rsidRPr="0081726A">
        <w:rPr>
          <w:color w:val="0000FF"/>
          <w:u w:val="single"/>
        </w:rPr>
        <w:fldChar w:fldCharType="end"/>
      </w:r>
      <w:r w:rsidR="003E031E" w:rsidRPr="002A3910">
        <w:t xml:space="preserve"> </w:t>
      </w:r>
      <w:r w:rsidRPr="002A3910">
        <w:t xml:space="preserve">could be used to make sure that all providers being pointed to from a </w:t>
      </w:r>
      <w:r w:rsidR="005B1CD9" w:rsidRPr="002A3910">
        <w:t>SURGERY</w:t>
      </w:r>
      <w:r w:rsidRPr="002A3910">
        <w:t xml:space="preserve"> file had an </w:t>
      </w:r>
      <w:r w:rsidRPr="002A3910">
        <w:rPr>
          <w:b/>
        </w:rPr>
        <w:t>S</w:t>
      </w:r>
      <w:r w:rsidRPr="002A3910">
        <w:t xml:space="preserve"> code in some auxiliary field:</w:t>
      </w:r>
    </w:p>
    <w:p w14:paraId="74D31BB6" w14:textId="77777777" w:rsidR="00104626" w:rsidRPr="002A3910" w:rsidRDefault="00104626" w:rsidP="00104626">
      <w:pPr>
        <w:pStyle w:val="BodyText6"/>
        <w:keepNext/>
        <w:keepLines/>
      </w:pPr>
    </w:p>
    <w:p w14:paraId="0E0016ED" w14:textId="0B6442E0" w:rsidR="005402E7" w:rsidRPr="002A3910" w:rsidRDefault="00F90A3A" w:rsidP="00F90A3A">
      <w:pPr>
        <w:pStyle w:val="Caption"/>
      </w:pPr>
      <w:bookmarkStart w:id="2300" w:name="_Ref389653059"/>
      <w:bookmarkStart w:id="2301" w:name="_Toc159568665"/>
      <w:r w:rsidRPr="002A3910">
        <w:t xml:space="preserve">Figure </w:t>
      </w:r>
      <w:r w:rsidRPr="002A3910">
        <w:fldChar w:fldCharType="begin"/>
      </w:r>
      <w:r w:rsidRPr="002A3910">
        <w:instrText>SEQ Figure \* ARABIC</w:instrText>
      </w:r>
      <w:r w:rsidRPr="002A3910">
        <w:fldChar w:fldCharType="separate"/>
      </w:r>
      <w:r w:rsidR="002D1B25">
        <w:rPr>
          <w:noProof/>
        </w:rPr>
        <w:t>394</w:t>
      </w:r>
      <w:r w:rsidRPr="002A3910">
        <w:fldChar w:fldCharType="end"/>
      </w:r>
      <w:bookmarkEnd w:id="2300"/>
      <w:r w:rsidR="00405EF1" w:rsidRPr="002A3910">
        <w:t>:</w:t>
      </w:r>
      <w:r w:rsidR="00D3300A" w:rsidRPr="002A3910">
        <w:t xml:space="preserve"> </w:t>
      </w:r>
      <w:r w:rsidR="0092535A" w:rsidRPr="002A3910">
        <w:t>Screened Pointers and Set of Codes—</w:t>
      </w:r>
      <w:r w:rsidR="007672B6" w:rsidRPr="002A3910">
        <w:t>Sample Screening C</w:t>
      </w:r>
      <w:r w:rsidR="00E245FF" w:rsidRPr="002A3910">
        <w:t>ode</w:t>
      </w:r>
      <w:bookmarkEnd w:id="2301"/>
    </w:p>
    <w:p w14:paraId="347C3C9E" w14:textId="77777777" w:rsidR="00E86526" w:rsidRPr="002A3910" w:rsidRDefault="00E86526" w:rsidP="00ED4DD4">
      <w:pPr>
        <w:pStyle w:val="APICode"/>
      </w:pPr>
      <w:r w:rsidRPr="002A3910">
        <w:t>SCREEN:  S DIC(</w:t>
      </w:r>
      <w:r w:rsidR="00084217" w:rsidRPr="002A3910">
        <w:t>“</w:t>
      </w:r>
      <w:r w:rsidRPr="002A3910">
        <w:t>S</w:t>
      </w:r>
      <w:r w:rsidR="00084217" w:rsidRPr="002A3910">
        <w:t>”</w:t>
      </w:r>
      <w:r w:rsidRPr="002A3910">
        <w:t>)=</w:t>
      </w:r>
      <w:r w:rsidR="00084217" w:rsidRPr="002A3910">
        <w:t>“</w:t>
      </w:r>
      <w:r w:rsidRPr="002A3910">
        <w:t>I $D(^(1)),$P(^(1),U,5)[</w:t>
      </w:r>
      <w:r w:rsidR="00084217" w:rsidRPr="002A3910">
        <w:t>““</w:t>
      </w:r>
      <w:r w:rsidRPr="002A3910">
        <w:t>S</w:t>
      </w:r>
      <w:r w:rsidR="00084217" w:rsidRPr="002A3910">
        <w:t>”““</w:t>
      </w:r>
    </w:p>
    <w:p w14:paraId="1D2E4DEC" w14:textId="77777777" w:rsidR="00E86526" w:rsidRPr="002A3910" w:rsidRDefault="00E86526" w:rsidP="00B66E33">
      <w:pPr>
        <w:pStyle w:val="BodyText6"/>
      </w:pPr>
    </w:p>
    <w:p w14:paraId="14700604" w14:textId="77777777" w:rsidR="00E86526" w:rsidRPr="002A3910" w:rsidRDefault="00E86526" w:rsidP="005402E7">
      <w:pPr>
        <w:pStyle w:val="BodyText"/>
      </w:pPr>
      <w:r w:rsidRPr="002A3910">
        <w:t xml:space="preserve">Each pointed-to file defined for a </w:t>
      </w:r>
      <w:r w:rsidR="000E5BC6" w:rsidRPr="002A3910">
        <w:t>VARIABLE POINTER</w:t>
      </w:r>
      <w:r w:rsidRPr="002A3910">
        <w:t xml:space="preserve"> field can be screened in a similar way.</w:t>
      </w:r>
    </w:p>
    <w:p w14:paraId="28A39288" w14:textId="73DEB8CF" w:rsidR="00E86526" w:rsidRPr="002A3910" w:rsidRDefault="00E86526" w:rsidP="005402E7">
      <w:pPr>
        <w:pStyle w:val="BodyText"/>
        <w:keepNext/>
        <w:keepLines/>
      </w:pPr>
      <w:r w:rsidRPr="002A3910">
        <w:t xml:space="preserve">Also, the </w:t>
      </w:r>
      <w:r w:rsidR="00865ACB" w:rsidRPr="002A3910">
        <w:t>developer</w:t>
      </w:r>
      <w:r w:rsidRPr="002A3910">
        <w:t xml:space="preserve"> can put a screen on a</w:t>
      </w:r>
      <w:r w:rsidR="00847E36" w:rsidRPr="002A3910">
        <w:t xml:space="preserve"> DATA TYPE field of </w:t>
      </w:r>
      <w:r w:rsidR="005402E7" w:rsidRPr="002A3910">
        <w:rPr>
          <w:bCs/>
        </w:rPr>
        <w:t>SET OF CODES</w:t>
      </w:r>
      <w:r w:rsidRPr="002A3910">
        <w:t>. After the set values have been described, the user is asked:</w:t>
      </w:r>
    </w:p>
    <w:p w14:paraId="4264C892" w14:textId="77777777" w:rsidR="00104626" w:rsidRPr="002A3910" w:rsidRDefault="00104626" w:rsidP="00104626">
      <w:pPr>
        <w:pStyle w:val="BodyText6"/>
        <w:keepNext/>
        <w:keepLines/>
      </w:pPr>
    </w:p>
    <w:p w14:paraId="26394566" w14:textId="2551ED35" w:rsidR="005402E7" w:rsidRPr="002A3910" w:rsidRDefault="00F90A3A" w:rsidP="00F90A3A">
      <w:pPr>
        <w:pStyle w:val="Caption"/>
      </w:pPr>
      <w:bookmarkStart w:id="2302" w:name="_Toc159568666"/>
      <w:r w:rsidRPr="002A3910">
        <w:t xml:space="preserve">Figure </w:t>
      </w:r>
      <w:r w:rsidRPr="002A3910">
        <w:fldChar w:fldCharType="begin"/>
      </w:r>
      <w:r w:rsidRPr="002A3910">
        <w:instrText>SEQ Figure \* ARABIC</w:instrText>
      </w:r>
      <w:r w:rsidRPr="002A3910">
        <w:fldChar w:fldCharType="separate"/>
      </w:r>
      <w:r w:rsidR="002D1B25">
        <w:rPr>
          <w:noProof/>
        </w:rPr>
        <w:t>395</w:t>
      </w:r>
      <w:r w:rsidRPr="002A3910">
        <w:fldChar w:fldCharType="end"/>
      </w:r>
      <w:r w:rsidR="00405EF1" w:rsidRPr="002A3910">
        <w:t>:</w:t>
      </w:r>
      <w:r w:rsidR="00D3300A" w:rsidRPr="002A3910">
        <w:t xml:space="preserve"> </w:t>
      </w:r>
      <w:r w:rsidR="00E245FF" w:rsidRPr="002A3910">
        <w:t>Screened Po</w:t>
      </w:r>
      <w:r w:rsidR="007672B6" w:rsidRPr="002A3910">
        <w:t>inters and Set of Codes—Sample User Prompt on S</w:t>
      </w:r>
      <w:r w:rsidR="00E245FF" w:rsidRPr="002A3910">
        <w:t>cre</w:t>
      </w:r>
      <w:r w:rsidR="007672B6" w:rsidRPr="002A3910">
        <w:t>ened D</w:t>
      </w:r>
      <w:r w:rsidR="00E245FF" w:rsidRPr="002A3910">
        <w:t>ata</w:t>
      </w:r>
      <w:bookmarkEnd w:id="2302"/>
    </w:p>
    <w:p w14:paraId="7E28134C" w14:textId="77777777" w:rsidR="00E86526" w:rsidRPr="002A3910" w:rsidRDefault="00E86526" w:rsidP="00FB1CBD">
      <w:pPr>
        <w:pStyle w:val="Dialogue"/>
      </w:pPr>
      <w:r w:rsidRPr="002A3910">
        <w:t>SHOULD SET ENTRIES BE SCREENED?  NO//</w:t>
      </w:r>
      <w:r w:rsidR="005402E7" w:rsidRPr="002A3910">
        <w:t xml:space="preserve"> </w:t>
      </w:r>
    </w:p>
    <w:p w14:paraId="6279421E" w14:textId="77777777" w:rsidR="00E86526" w:rsidRPr="002A3910" w:rsidRDefault="00E86526" w:rsidP="00B66E33">
      <w:pPr>
        <w:pStyle w:val="BodyText6"/>
      </w:pPr>
    </w:p>
    <w:p w14:paraId="60EA6E4F" w14:textId="77777777" w:rsidR="00E86526" w:rsidRPr="002A3910" w:rsidRDefault="00E86526" w:rsidP="00310977">
      <w:pPr>
        <w:pStyle w:val="BodyText"/>
      </w:pPr>
      <w:r w:rsidRPr="002A3910">
        <w:t xml:space="preserve">Again, answering </w:t>
      </w:r>
      <w:r w:rsidRPr="002A3910">
        <w:rPr>
          <w:b/>
        </w:rPr>
        <w:t>YES</w:t>
      </w:r>
      <w:r w:rsidRPr="002A3910">
        <w:t xml:space="preserve"> allows entry of a line of M code. This code should set the variable </w:t>
      </w:r>
      <w:r w:rsidRPr="002A3910">
        <w:rPr>
          <w:b/>
        </w:rPr>
        <w:t>DIC(</w:t>
      </w:r>
      <w:r w:rsidR="00084217" w:rsidRPr="002A3910">
        <w:rPr>
          <w:b/>
        </w:rPr>
        <w:t>“</w:t>
      </w:r>
      <w:r w:rsidRPr="002A3910">
        <w:rPr>
          <w:b/>
        </w:rPr>
        <w:t>S</w:t>
      </w:r>
      <w:r w:rsidR="00084217" w:rsidRPr="002A3910">
        <w:rPr>
          <w:b/>
        </w:rPr>
        <w:t>”</w:t>
      </w:r>
      <w:r w:rsidRPr="002A3910">
        <w:rPr>
          <w:b/>
        </w:rPr>
        <w:t>)</w:t>
      </w:r>
      <w:r w:rsidR="00847E36" w:rsidRPr="002A3910">
        <w:t>, which</w:t>
      </w:r>
      <w:r w:rsidRPr="002A3910">
        <w:t xml:space="preserve"> is applied to the selection of the member of the set. When this </w:t>
      </w:r>
      <w:r w:rsidRPr="002A3910">
        <w:rPr>
          <w:b/>
        </w:rPr>
        <w:t>DIC(</w:t>
      </w:r>
      <w:r w:rsidR="00084217" w:rsidRPr="002A3910">
        <w:rPr>
          <w:b/>
        </w:rPr>
        <w:t>“</w:t>
      </w:r>
      <w:r w:rsidRPr="002A3910">
        <w:rPr>
          <w:b/>
        </w:rPr>
        <w:t>S</w:t>
      </w:r>
      <w:r w:rsidR="00084217" w:rsidRPr="002A3910">
        <w:rPr>
          <w:b/>
        </w:rPr>
        <w:t>”</w:t>
      </w:r>
      <w:r w:rsidR="00847E36" w:rsidRPr="002A3910">
        <w:rPr>
          <w:b/>
        </w:rPr>
        <w:t>)</w:t>
      </w:r>
      <w:r w:rsidR="00847E36" w:rsidRPr="002A3910">
        <w:t xml:space="preserve"> is executed, the variable </w:t>
      </w:r>
      <w:r w:rsidR="00847E36" w:rsidRPr="002A3910">
        <w:rPr>
          <w:b/>
        </w:rPr>
        <w:t>Y</w:t>
      </w:r>
      <w:r w:rsidRPr="002A3910">
        <w:t xml:space="preserve"> contains the internal </w:t>
      </w:r>
      <w:r w:rsidR="005B1CD9" w:rsidRPr="002A3910">
        <w:t>value of the member of the set.</w:t>
      </w:r>
    </w:p>
    <w:p w14:paraId="1C96BEBE" w14:textId="77777777" w:rsidR="00CD7D5F" w:rsidRPr="002A3910" w:rsidRDefault="00CD7D5F" w:rsidP="007D0E14">
      <w:pPr>
        <w:pStyle w:val="Heading2"/>
        <w:rPr>
          <w:noProof w:val="0"/>
        </w:rPr>
      </w:pPr>
      <w:bookmarkStart w:id="2303" w:name="_Ref472178367"/>
      <w:bookmarkStart w:id="2304" w:name="_Toc159569022"/>
      <w:r w:rsidRPr="002A3910">
        <w:rPr>
          <w:noProof w:val="0"/>
        </w:rPr>
        <w:t>LABEL REFERENCE Data Type</w:t>
      </w:r>
      <w:bookmarkEnd w:id="2303"/>
      <w:bookmarkEnd w:id="2304"/>
    </w:p>
    <w:p w14:paraId="5E204408" w14:textId="17181764" w:rsidR="00CD7D5F" w:rsidRPr="002A3910" w:rsidRDefault="00CD7D5F" w:rsidP="00314AB6">
      <w:pPr>
        <w:pStyle w:val="BodyText"/>
        <w:keepNext/>
        <w:keepLines/>
      </w:pPr>
      <w:r w:rsidRPr="002A3910">
        <w:t>The user is asked an additional input question for the LABEL REFERENCE data type. The user should specify whether parameters are allowed to be included with the LABEL REFERENCE input.</w:t>
      </w:r>
    </w:p>
    <w:p w14:paraId="12460B55" w14:textId="77777777" w:rsidR="00104626" w:rsidRPr="002A3910" w:rsidRDefault="00104626" w:rsidP="00104626">
      <w:pPr>
        <w:pStyle w:val="BodyText6"/>
        <w:keepNext/>
        <w:keepLines/>
      </w:pPr>
    </w:p>
    <w:p w14:paraId="16DECBEA" w14:textId="481DBB4B" w:rsidR="00812F19" w:rsidRPr="002A3910" w:rsidRDefault="00812F19" w:rsidP="00785E75">
      <w:pPr>
        <w:pStyle w:val="Caption"/>
      </w:pPr>
      <w:bookmarkStart w:id="2305" w:name="_Toc159568667"/>
      <w:r w:rsidRPr="002A3910">
        <w:t xml:space="preserve">Figure </w:t>
      </w:r>
      <w:r w:rsidRPr="002A3910">
        <w:fldChar w:fldCharType="begin"/>
      </w:r>
      <w:r w:rsidRPr="002A3910">
        <w:instrText>SEQ Figure \* ARABIC</w:instrText>
      </w:r>
      <w:r w:rsidRPr="002A3910">
        <w:fldChar w:fldCharType="separate"/>
      </w:r>
      <w:r w:rsidR="002D1B25">
        <w:rPr>
          <w:noProof/>
        </w:rPr>
        <w:t>396</w:t>
      </w:r>
      <w:r w:rsidRPr="002A3910">
        <w:fldChar w:fldCharType="end"/>
      </w:r>
      <w:r w:rsidRPr="002A3910">
        <w:t xml:space="preserve">: </w:t>
      </w:r>
      <w:r w:rsidR="00BD4FDD" w:rsidRPr="002A3910">
        <w:t>Label Reference—Sample User Prompt</w:t>
      </w:r>
      <w:bookmarkEnd w:id="2305"/>
    </w:p>
    <w:p w14:paraId="7C417DC9" w14:textId="77777777" w:rsidR="00CD7D5F" w:rsidRPr="002A3910" w:rsidRDefault="00CD7D5F" w:rsidP="00785E75">
      <w:pPr>
        <w:pStyle w:val="Dialogue"/>
      </w:pPr>
      <w:r w:rsidRPr="002A3910">
        <w:t xml:space="preserve">PARAMETERS ALLOWED: </w:t>
      </w:r>
      <w:r w:rsidRPr="002A3910">
        <w:rPr>
          <w:b/>
          <w:highlight w:val="yellow"/>
        </w:rPr>
        <w:t>YES</w:t>
      </w:r>
    </w:p>
    <w:p w14:paraId="7783878B" w14:textId="77777777" w:rsidR="00CD7D5F" w:rsidRPr="002A3910" w:rsidRDefault="00CD7D5F" w:rsidP="00B66E33">
      <w:pPr>
        <w:pStyle w:val="BodyText6"/>
      </w:pPr>
    </w:p>
    <w:p w14:paraId="0BF3E5B2" w14:textId="77777777" w:rsidR="00CD7D5F" w:rsidRPr="002A3910" w:rsidRDefault="00CD7D5F" w:rsidP="007D0E14">
      <w:pPr>
        <w:pStyle w:val="Heading2"/>
        <w:rPr>
          <w:noProof w:val="0"/>
        </w:rPr>
      </w:pPr>
      <w:bookmarkStart w:id="2306" w:name="_Toc441664766"/>
      <w:bookmarkStart w:id="2307" w:name="_Toc462297111"/>
      <w:bookmarkStart w:id="2308" w:name="_Toc462651523"/>
      <w:bookmarkStart w:id="2309" w:name="_Toc464568579"/>
      <w:bookmarkStart w:id="2310" w:name="_Toc468367483"/>
      <w:bookmarkStart w:id="2311" w:name="_Toc159569023"/>
      <w:r w:rsidRPr="002A3910">
        <w:rPr>
          <w:noProof w:val="0"/>
        </w:rPr>
        <w:t>TIME</w:t>
      </w:r>
      <w:bookmarkEnd w:id="2306"/>
      <w:r w:rsidRPr="002A3910">
        <w:rPr>
          <w:noProof w:val="0"/>
        </w:rPr>
        <w:t xml:space="preserve"> Data Type</w:t>
      </w:r>
      <w:bookmarkEnd w:id="2307"/>
      <w:bookmarkEnd w:id="2308"/>
      <w:bookmarkEnd w:id="2309"/>
      <w:bookmarkEnd w:id="2310"/>
      <w:bookmarkEnd w:id="2311"/>
    </w:p>
    <w:p w14:paraId="26BF9D6E" w14:textId="10DC930C" w:rsidR="00CD7D5F" w:rsidRPr="002A3910" w:rsidRDefault="00CD7D5F" w:rsidP="00314AB6">
      <w:pPr>
        <w:pStyle w:val="BodyText"/>
        <w:keepNext/>
        <w:keepLines/>
      </w:pPr>
      <w:r w:rsidRPr="002A3910">
        <w:t>The user is asked an additional input question for the TIME data type. The user should specify whether seconds are allowed for TIME input.</w:t>
      </w:r>
    </w:p>
    <w:p w14:paraId="7901E688" w14:textId="77777777" w:rsidR="00104626" w:rsidRPr="002A3910" w:rsidRDefault="00104626" w:rsidP="00104626">
      <w:pPr>
        <w:pStyle w:val="BodyText6"/>
        <w:keepNext/>
        <w:keepLines/>
      </w:pPr>
    </w:p>
    <w:p w14:paraId="20074E8B" w14:textId="28ACE4CC" w:rsidR="00812F19" w:rsidRPr="002A3910" w:rsidRDefault="00812F19" w:rsidP="00785E75">
      <w:pPr>
        <w:pStyle w:val="Caption"/>
      </w:pPr>
      <w:bookmarkStart w:id="2312" w:name="_Toc159568668"/>
      <w:r w:rsidRPr="002A3910">
        <w:t xml:space="preserve">Figure </w:t>
      </w:r>
      <w:r w:rsidRPr="002A3910">
        <w:fldChar w:fldCharType="begin"/>
      </w:r>
      <w:r w:rsidRPr="002A3910">
        <w:instrText>SEQ Figure \* ARABIC</w:instrText>
      </w:r>
      <w:r w:rsidRPr="002A3910">
        <w:fldChar w:fldCharType="separate"/>
      </w:r>
      <w:r w:rsidR="002D1B25">
        <w:rPr>
          <w:noProof/>
        </w:rPr>
        <w:t>397</w:t>
      </w:r>
      <w:r w:rsidRPr="002A3910">
        <w:fldChar w:fldCharType="end"/>
      </w:r>
      <w:r w:rsidRPr="002A3910">
        <w:t xml:space="preserve">: </w:t>
      </w:r>
      <w:r w:rsidR="00BD4FDD" w:rsidRPr="002A3910">
        <w:t>Time—Sample User Prompt</w:t>
      </w:r>
      <w:bookmarkEnd w:id="2312"/>
    </w:p>
    <w:p w14:paraId="535CEC35" w14:textId="77777777" w:rsidR="00CD7D5F" w:rsidRPr="002A3910" w:rsidRDefault="00CD7D5F" w:rsidP="00785E75">
      <w:pPr>
        <w:pStyle w:val="Dialogue"/>
      </w:pPr>
      <w:r w:rsidRPr="002A3910">
        <w:t>SECONDS ALLOWED: YES//</w:t>
      </w:r>
      <w:r w:rsidR="0077276D" w:rsidRPr="002A3910">
        <w:t xml:space="preserve"> </w:t>
      </w:r>
      <w:r w:rsidR="0077276D" w:rsidRPr="002A3910">
        <w:rPr>
          <w:b/>
          <w:bCs/>
          <w:highlight w:val="yellow"/>
        </w:rPr>
        <w:t>&lt;Enter&gt;</w:t>
      </w:r>
    </w:p>
    <w:p w14:paraId="2EDE928F" w14:textId="77777777" w:rsidR="00CD7D5F" w:rsidRPr="002A3910" w:rsidRDefault="00CD7D5F" w:rsidP="00B66E33">
      <w:pPr>
        <w:pStyle w:val="BodyText6"/>
      </w:pPr>
    </w:p>
    <w:p w14:paraId="2BA9419B" w14:textId="77777777" w:rsidR="00CD7D5F" w:rsidRPr="002A3910" w:rsidRDefault="00CD7D5F" w:rsidP="007D0E14">
      <w:pPr>
        <w:pStyle w:val="Heading2"/>
        <w:rPr>
          <w:noProof w:val="0"/>
        </w:rPr>
      </w:pPr>
      <w:bookmarkStart w:id="2313" w:name="_Toc462297112"/>
      <w:bookmarkStart w:id="2314" w:name="_Toc462651524"/>
      <w:bookmarkStart w:id="2315" w:name="_Toc464568580"/>
      <w:bookmarkStart w:id="2316" w:name="_Toc468367484"/>
      <w:bookmarkStart w:id="2317" w:name="_Toc159569024"/>
      <w:r w:rsidRPr="002A3910">
        <w:rPr>
          <w:noProof w:val="0"/>
        </w:rPr>
        <w:lastRenderedPageBreak/>
        <w:t>YEAR Data Type</w:t>
      </w:r>
      <w:bookmarkEnd w:id="2313"/>
      <w:bookmarkEnd w:id="2314"/>
      <w:bookmarkEnd w:id="2315"/>
      <w:bookmarkEnd w:id="2316"/>
      <w:bookmarkEnd w:id="2317"/>
    </w:p>
    <w:p w14:paraId="17469FFE" w14:textId="67C10360" w:rsidR="00CD7D5F" w:rsidRPr="002A3910" w:rsidRDefault="00CD7D5F" w:rsidP="00314AB6">
      <w:pPr>
        <w:pStyle w:val="BodyText"/>
        <w:keepNext/>
        <w:keepLines/>
      </w:pPr>
      <w:r w:rsidRPr="002A3910">
        <w:t>The user is asked an additional input question for the YEAR data type. The user should specify the lowest possible date allowed.</w:t>
      </w:r>
    </w:p>
    <w:p w14:paraId="72AB6924" w14:textId="77777777" w:rsidR="00104626" w:rsidRPr="002A3910" w:rsidRDefault="00104626" w:rsidP="00265664">
      <w:pPr>
        <w:pStyle w:val="BodyText6"/>
        <w:keepNext/>
        <w:keepLines/>
      </w:pPr>
    </w:p>
    <w:p w14:paraId="0B748E18" w14:textId="3A99A110" w:rsidR="00812F19" w:rsidRPr="002A3910" w:rsidRDefault="00812F19" w:rsidP="00785E75">
      <w:pPr>
        <w:pStyle w:val="Caption"/>
      </w:pPr>
      <w:bookmarkStart w:id="2318" w:name="_Toc159568669"/>
      <w:r w:rsidRPr="002A3910">
        <w:t xml:space="preserve">Figure </w:t>
      </w:r>
      <w:r w:rsidRPr="002A3910">
        <w:fldChar w:fldCharType="begin"/>
      </w:r>
      <w:r w:rsidRPr="002A3910">
        <w:instrText>SEQ Figure \* ARABIC</w:instrText>
      </w:r>
      <w:r w:rsidRPr="002A3910">
        <w:fldChar w:fldCharType="separate"/>
      </w:r>
      <w:r w:rsidR="002D1B25">
        <w:rPr>
          <w:noProof/>
        </w:rPr>
        <w:t>398</w:t>
      </w:r>
      <w:r w:rsidRPr="002A3910">
        <w:fldChar w:fldCharType="end"/>
      </w:r>
      <w:r w:rsidRPr="002A3910">
        <w:t xml:space="preserve">: </w:t>
      </w:r>
      <w:r w:rsidR="00BD4FDD" w:rsidRPr="002A3910">
        <w:t>Year—Sample User Prompt</w:t>
      </w:r>
      <w:bookmarkEnd w:id="2318"/>
    </w:p>
    <w:p w14:paraId="117BF8C0" w14:textId="77777777" w:rsidR="00CD7D5F" w:rsidRPr="002A3910" w:rsidRDefault="00CD7D5F" w:rsidP="00785E75">
      <w:pPr>
        <w:pStyle w:val="Dialogue"/>
      </w:pPr>
      <w:r w:rsidRPr="002A3910">
        <w:t xml:space="preserve">EARLIEST DATE: </w:t>
      </w:r>
      <w:r w:rsidRPr="002A3910">
        <w:rPr>
          <w:b/>
          <w:highlight w:val="yellow"/>
        </w:rPr>
        <w:t>1/1/1970</w:t>
      </w:r>
    </w:p>
    <w:p w14:paraId="5C02A2E8" w14:textId="77777777" w:rsidR="00CD7D5F" w:rsidRPr="002A3910" w:rsidRDefault="00CD7D5F" w:rsidP="00B66E33">
      <w:pPr>
        <w:pStyle w:val="BodyText6"/>
      </w:pPr>
    </w:p>
    <w:p w14:paraId="6C309138" w14:textId="77777777" w:rsidR="00CD7D5F" w:rsidRPr="002A3910" w:rsidRDefault="00CD7D5F" w:rsidP="007D0E14">
      <w:pPr>
        <w:pStyle w:val="Heading2"/>
        <w:rPr>
          <w:noProof w:val="0"/>
        </w:rPr>
      </w:pPr>
      <w:bookmarkStart w:id="2319" w:name="_Toc462297113"/>
      <w:bookmarkStart w:id="2320" w:name="_Toc462651525"/>
      <w:bookmarkStart w:id="2321" w:name="_Toc464568581"/>
      <w:bookmarkStart w:id="2322" w:name="_Toc468367485"/>
      <w:bookmarkStart w:id="2323" w:name="_Toc159569025"/>
      <w:r w:rsidRPr="002A3910">
        <w:rPr>
          <w:noProof w:val="0"/>
        </w:rPr>
        <w:t>FT POINTER Data Type</w:t>
      </w:r>
      <w:bookmarkEnd w:id="2319"/>
      <w:bookmarkEnd w:id="2320"/>
      <w:bookmarkEnd w:id="2321"/>
      <w:bookmarkEnd w:id="2322"/>
      <w:bookmarkEnd w:id="2323"/>
    </w:p>
    <w:p w14:paraId="1E40039D" w14:textId="77777777" w:rsidR="000212A5" w:rsidRPr="002A3910" w:rsidRDefault="00CD7D5F" w:rsidP="000212A5">
      <w:pPr>
        <w:pStyle w:val="BodyText"/>
        <w:keepNext/>
        <w:keepLines/>
      </w:pPr>
      <w:r w:rsidRPr="002A3910">
        <w:t>The user is asked two additional input questions for the FT POINTER data type</w:t>
      </w:r>
      <w:r w:rsidR="000212A5" w:rsidRPr="002A3910">
        <w:t>:</w:t>
      </w:r>
    </w:p>
    <w:p w14:paraId="18D751AA" w14:textId="77777777" w:rsidR="000212A5" w:rsidRPr="002A3910" w:rsidRDefault="000212A5" w:rsidP="000212A5">
      <w:pPr>
        <w:pStyle w:val="ListBullet"/>
        <w:keepNext/>
        <w:keepLines/>
      </w:pPr>
      <w:r w:rsidRPr="002A3910">
        <w:t>POINTER</w:t>
      </w:r>
      <w:r w:rsidR="004175BC" w:rsidRPr="002A3910">
        <w:t xml:space="preserve">: </w:t>
      </w:r>
      <w:r w:rsidRPr="002A3910">
        <w:t>E</w:t>
      </w:r>
      <w:r w:rsidR="00CD7D5F" w:rsidRPr="002A3910">
        <w:t>nter an open root that is a global root ending in either an open parenthesis or a comma</w:t>
      </w:r>
      <w:r w:rsidRPr="002A3910">
        <w:t>.</w:t>
      </w:r>
    </w:p>
    <w:p w14:paraId="1764A001" w14:textId="3003702B" w:rsidR="00CD7D5F" w:rsidRPr="002A3910" w:rsidRDefault="000212A5" w:rsidP="00265664">
      <w:pPr>
        <w:pStyle w:val="ListBullet"/>
        <w:keepNext/>
        <w:keepLines/>
      </w:pPr>
      <w:r w:rsidRPr="002A3910">
        <w:t>LAYGO</w:t>
      </w:r>
      <w:r w:rsidR="004175BC" w:rsidRPr="002A3910">
        <w:t xml:space="preserve">: </w:t>
      </w:r>
      <w:r w:rsidRPr="002A3910">
        <w:t>S</w:t>
      </w:r>
      <w:r w:rsidR="00CD7D5F" w:rsidRPr="002A3910">
        <w:t>pecify whether adding a new entry is allowed.</w:t>
      </w:r>
    </w:p>
    <w:p w14:paraId="0EF2E3A3" w14:textId="77777777" w:rsidR="00104626" w:rsidRPr="002A3910" w:rsidRDefault="00104626" w:rsidP="00265664">
      <w:pPr>
        <w:pStyle w:val="BodyText6"/>
        <w:keepNext/>
        <w:keepLines/>
      </w:pPr>
    </w:p>
    <w:p w14:paraId="0A5B1784" w14:textId="613BE468" w:rsidR="00812F19" w:rsidRPr="002A3910" w:rsidRDefault="00812F19" w:rsidP="00785E75">
      <w:pPr>
        <w:pStyle w:val="Caption"/>
      </w:pPr>
      <w:bookmarkStart w:id="2324" w:name="_Toc159568670"/>
      <w:r w:rsidRPr="002A3910">
        <w:t xml:space="preserve">Figure </w:t>
      </w:r>
      <w:r w:rsidRPr="002A3910">
        <w:fldChar w:fldCharType="begin"/>
      </w:r>
      <w:r w:rsidRPr="002A3910">
        <w:instrText>SEQ Figure \* ARABIC</w:instrText>
      </w:r>
      <w:r w:rsidRPr="002A3910">
        <w:fldChar w:fldCharType="separate"/>
      </w:r>
      <w:r w:rsidR="002D1B25">
        <w:rPr>
          <w:noProof/>
        </w:rPr>
        <w:t>399</w:t>
      </w:r>
      <w:r w:rsidRPr="002A3910">
        <w:fldChar w:fldCharType="end"/>
      </w:r>
      <w:r w:rsidRPr="002A3910">
        <w:t>:</w:t>
      </w:r>
      <w:r w:rsidR="00BD4FDD" w:rsidRPr="002A3910">
        <w:t xml:space="preserve"> FT Pointer—Sample Use Prompt</w:t>
      </w:r>
      <w:r w:rsidR="00770BC8" w:rsidRPr="002A3910">
        <w:t>s</w:t>
      </w:r>
      <w:bookmarkEnd w:id="2324"/>
    </w:p>
    <w:p w14:paraId="63A1CB90" w14:textId="77777777" w:rsidR="00DA3AB9" w:rsidRPr="002A3910" w:rsidRDefault="00DA3AB9" w:rsidP="00DA3AB9">
      <w:pPr>
        <w:pStyle w:val="Dialogue"/>
      </w:pPr>
      <w:r w:rsidRPr="002A3910">
        <w:t xml:space="preserve">POINTER: </w:t>
      </w:r>
      <w:r w:rsidRPr="002A3910">
        <w:rPr>
          <w:b/>
          <w:highlight w:val="yellow"/>
        </w:rPr>
        <w:t>VA(200,</w:t>
      </w:r>
    </w:p>
    <w:p w14:paraId="510B3E62" w14:textId="77777777" w:rsidR="00DA3AB9" w:rsidRPr="002A3910" w:rsidRDefault="00DA3AB9" w:rsidP="00785E75">
      <w:pPr>
        <w:pStyle w:val="Dialogue"/>
      </w:pPr>
      <w:r w:rsidRPr="002A3910">
        <w:t>LAYGO: YES//</w:t>
      </w:r>
      <w:r w:rsidR="0077276D" w:rsidRPr="002A3910">
        <w:t xml:space="preserve"> </w:t>
      </w:r>
      <w:r w:rsidR="0077276D" w:rsidRPr="002A3910">
        <w:rPr>
          <w:b/>
          <w:bCs/>
          <w:highlight w:val="yellow"/>
        </w:rPr>
        <w:t>&lt;Enter&gt;</w:t>
      </w:r>
    </w:p>
    <w:p w14:paraId="37652519" w14:textId="77777777" w:rsidR="00CD7D5F" w:rsidRPr="002A3910" w:rsidRDefault="00CD7D5F" w:rsidP="00B66E33">
      <w:pPr>
        <w:pStyle w:val="BodyText6"/>
      </w:pPr>
    </w:p>
    <w:p w14:paraId="3E4CEE59" w14:textId="77777777" w:rsidR="00CD7D5F" w:rsidRPr="002A3910" w:rsidRDefault="00CD7D5F" w:rsidP="007D0E14">
      <w:pPr>
        <w:pStyle w:val="Heading2"/>
        <w:rPr>
          <w:noProof w:val="0"/>
        </w:rPr>
      </w:pPr>
      <w:bookmarkStart w:id="2325" w:name="_Toc462297114"/>
      <w:bookmarkStart w:id="2326" w:name="_Toc462651526"/>
      <w:bookmarkStart w:id="2327" w:name="_Toc464568582"/>
      <w:bookmarkStart w:id="2328" w:name="_Toc468367486"/>
      <w:bookmarkStart w:id="2329" w:name="_Toc159569026"/>
      <w:r w:rsidRPr="002A3910">
        <w:rPr>
          <w:noProof w:val="0"/>
        </w:rPr>
        <w:t>FT DATE Data Type</w:t>
      </w:r>
      <w:bookmarkEnd w:id="2325"/>
      <w:bookmarkEnd w:id="2326"/>
      <w:bookmarkEnd w:id="2327"/>
      <w:bookmarkEnd w:id="2328"/>
      <w:bookmarkEnd w:id="2329"/>
    </w:p>
    <w:p w14:paraId="2860A400" w14:textId="77777777" w:rsidR="00CD7D5F" w:rsidRPr="002A3910" w:rsidRDefault="00CD7D5F" w:rsidP="00314AB6">
      <w:pPr>
        <w:pStyle w:val="BodyText"/>
        <w:keepNext/>
        <w:keepLines/>
      </w:pPr>
      <w:r w:rsidRPr="002A3910">
        <w:t>The user is asked additional input questions for the FT DATE data type. The user should specify the following:</w:t>
      </w:r>
    </w:p>
    <w:p w14:paraId="1E805B69" w14:textId="77777777" w:rsidR="00CD7D5F" w:rsidRPr="002A3910" w:rsidRDefault="00CD7D5F" w:rsidP="00314AB6">
      <w:pPr>
        <w:pStyle w:val="ListBullet"/>
        <w:keepNext/>
        <w:keepLines/>
      </w:pPr>
      <w:r w:rsidRPr="002A3910">
        <w:t>EARLIEST DATE: The lowest possible date allowed.</w:t>
      </w:r>
    </w:p>
    <w:p w14:paraId="3D3F8298" w14:textId="77777777" w:rsidR="00CD7D5F" w:rsidRPr="002A3910" w:rsidRDefault="00CD7D5F" w:rsidP="00314AB6">
      <w:pPr>
        <w:pStyle w:val="ListBullet"/>
        <w:keepNext/>
        <w:keepLines/>
      </w:pPr>
      <w:r w:rsidRPr="002A3910">
        <w:t xml:space="preserve">IMPRECISE DATE: Entering </w:t>
      </w:r>
      <w:r w:rsidRPr="002A3910">
        <w:rPr>
          <w:b/>
        </w:rPr>
        <w:t>YES</w:t>
      </w:r>
      <w:r w:rsidRPr="002A3910">
        <w:t xml:space="preserve"> indicates that the date does not require a day of the month</w:t>
      </w:r>
      <w:r w:rsidR="004175BC" w:rsidRPr="002A3910">
        <w:t>.</w:t>
      </w:r>
    </w:p>
    <w:p w14:paraId="4881C494" w14:textId="77777777" w:rsidR="00CD7D5F" w:rsidRPr="002A3910" w:rsidRDefault="00CD7D5F" w:rsidP="00314AB6">
      <w:pPr>
        <w:pStyle w:val="ListBullet"/>
      </w:pPr>
      <w:r w:rsidRPr="002A3910">
        <w:t xml:space="preserve">TIME OF DAY: Entering </w:t>
      </w:r>
      <w:r w:rsidRPr="002A3910">
        <w:rPr>
          <w:b/>
        </w:rPr>
        <w:t>YES</w:t>
      </w:r>
      <w:r w:rsidRPr="002A3910">
        <w:t xml:space="preserve"> indicates that a Time value </w:t>
      </w:r>
      <w:r w:rsidR="00812F19" w:rsidRPr="002A3910">
        <w:t xml:space="preserve">can </w:t>
      </w:r>
      <w:r w:rsidRPr="002A3910">
        <w:t>be entered.</w:t>
      </w:r>
    </w:p>
    <w:p w14:paraId="355F46EB" w14:textId="77777777" w:rsidR="00CD7D5F" w:rsidRPr="002A3910" w:rsidRDefault="00CD7D5F" w:rsidP="00314AB6">
      <w:pPr>
        <w:pStyle w:val="ListBullet"/>
      </w:pPr>
      <w:r w:rsidRPr="002A3910">
        <w:t xml:space="preserve">TIME REQUIRED: Entering </w:t>
      </w:r>
      <w:r w:rsidRPr="002A3910">
        <w:rPr>
          <w:b/>
        </w:rPr>
        <w:t>YES</w:t>
      </w:r>
      <w:r w:rsidRPr="002A3910">
        <w:t xml:space="preserve"> indicates that a Time value </w:t>
      </w:r>
      <w:r w:rsidRPr="002A3910">
        <w:rPr>
          <w:i/>
        </w:rPr>
        <w:t>must</w:t>
      </w:r>
      <w:r w:rsidRPr="002A3910">
        <w:t xml:space="preserve"> be entered</w:t>
      </w:r>
      <w:r w:rsidR="004175BC" w:rsidRPr="002A3910">
        <w:t>.</w:t>
      </w:r>
    </w:p>
    <w:p w14:paraId="23308774" w14:textId="7A8AEFEB" w:rsidR="00812F19" w:rsidRPr="002A3910" w:rsidRDefault="00CD7D5F" w:rsidP="00314AB6">
      <w:pPr>
        <w:pStyle w:val="ListBullet"/>
      </w:pPr>
      <w:r w:rsidRPr="002A3910">
        <w:t xml:space="preserve">SECONDS ALLOWED: Entering </w:t>
      </w:r>
      <w:r w:rsidRPr="002A3910">
        <w:rPr>
          <w:b/>
        </w:rPr>
        <w:t>YES</w:t>
      </w:r>
      <w:r w:rsidRPr="002A3910">
        <w:t xml:space="preserve"> indicates that a seconds can be entered with the time value.</w:t>
      </w:r>
    </w:p>
    <w:p w14:paraId="3F22F645" w14:textId="77777777" w:rsidR="00265664" w:rsidRPr="002A3910" w:rsidRDefault="00265664" w:rsidP="00265664">
      <w:pPr>
        <w:pStyle w:val="BodyText6"/>
      </w:pPr>
    </w:p>
    <w:p w14:paraId="17C93E11" w14:textId="7DEF23C9" w:rsidR="00812F19" w:rsidRPr="002A3910" w:rsidRDefault="00812F19" w:rsidP="00812F19">
      <w:pPr>
        <w:pStyle w:val="Caption"/>
      </w:pPr>
      <w:bookmarkStart w:id="2330" w:name="_Toc159568671"/>
      <w:r w:rsidRPr="002A3910">
        <w:t xml:space="preserve">Figure </w:t>
      </w:r>
      <w:r w:rsidRPr="002A3910">
        <w:fldChar w:fldCharType="begin"/>
      </w:r>
      <w:r w:rsidRPr="002A3910">
        <w:instrText>SEQ Figure \* ARABIC</w:instrText>
      </w:r>
      <w:r w:rsidRPr="002A3910">
        <w:fldChar w:fldCharType="separate"/>
      </w:r>
      <w:r w:rsidR="002D1B25">
        <w:rPr>
          <w:noProof/>
        </w:rPr>
        <w:t>400</w:t>
      </w:r>
      <w:r w:rsidRPr="002A3910">
        <w:fldChar w:fldCharType="end"/>
      </w:r>
      <w:r w:rsidRPr="002A3910">
        <w:t xml:space="preserve">: </w:t>
      </w:r>
      <w:r w:rsidR="00BD4FDD" w:rsidRPr="002A3910">
        <w:t>FT Date—Sample User Prompt</w:t>
      </w:r>
      <w:r w:rsidR="00770BC8" w:rsidRPr="002A3910">
        <w:t>s</w:t>
      </w:r>
      <w:bookmarkEnd w:id="2330"/>
    </w:p>
    <w:p w14:paraId="1E5ECC3F" w14:textId="77777777" w:rsidR="00CD7D5F" w:rsidRPr="002A3910" w:rsidRDefault="004175BC" w:rsidP="00785E75">
      <w:pPr>
        <w:pStyle w:val="Dialogue"/>
      </w:pPr>
      <w:r w:rsidRPr="002A3910">
        <w:t xml:space="preserve">EARLIEST DATE: </w:t>
      </w:r>
      <w:r w:rsidR="00CD7D5F" w:rsidRPr="002A3910">
        <w:rPr>
          <w:b/>
          <w:highlight w:val="yellow"/>
        </w:rPr>
        <w:t>1/1/1970</w:t>
      </w:r>
    </w:p>
    <w:p w14:paraId="35CE5DF6" w14:textId="77777777" w:rsidR="00CD7D5F" w:rsidRPr="002A3910" w:rsidRDefault="00CD7D5F" w:rsidP="00785E75">
      <w:pPr>
        <w:pStyle w:val="Dialogue"/>
      </w:pPr>
      <w:r w:rsidRPr="002A3910">
        <w:t xml:space="preserve">IMPRECISE DATE: NO// </w:t>
      </w:r>
      <w:r w:rsidR="0077276D" w:rsidRPr="002A3910">
        <w:rPr>
          <w:b/>
          <w:bCs/>
          <w:highlight w:val="yellow"/>
        </w:rPr>
        <w:t>&lt;Enter&gt;</w:t>
      </w:r>
    </w:p>
    <w:p w14:paraId="48F76E60" w14:textId="77777777" w:rsidR="00CD7D5F" w:rsidRPr="002A3910" w:rsidRDefault="00CD7D5F" w:rsidP="00785E75">
      <w:pPr>
        <w:pStyle w:val="Dialogue"/>
      </w:pPr>
      <w:r w:rsidRPr="002A3910">
        <w:t xml:space="preserve">TIME OF DAY: YES// </w:t>
      </w:r>
      <w:r w:rsidR="0077276D" w:rsidRPr="002A3910">
        <w:rPr>
          <w:b/>
          <w:bCs/>
          <w:highlight w:val="yellow"/>
        </w:rPr>
        <w:t>&lt;Enter&gt;</w:t>
      </w:r>
    </w:p>
    <w:p w14:paraId="575221B4" w14:textId="0514FD1E" w:rsidR="00CD7D5F" w:rsidRPr="002A3910" w:rsidRDefault="00CD7D5F" w:rsidP="00785E75">
      <w:pPr>
        <w:pStyle w:val="Dialogue"/>
      </w:pPr>
      <w:r w:rsidRPr="002A3910">
        <w:t xml:space="preserve">TIME REQUIRED: </w:t>
      </w:r>
      <w:r w:rsidRPr="002A3910">
        <w:rPr>
          <w:b/>
          <w:highlight w:val="yellow"/>
        </w:rPr>
        <w:t>NO</w:t>
      </w:r>
    </w:p>
    <w:p w14:paraId="04E3E583" w14:textId="77777777" w:rsidR="00CD7D5F" w:rsidRPr="002A3910" w:rsidRDefault="00CD7D5F" w:rsidP="00785E75">
      <w:pPr>
        <w:pStyle w:val="Dialogue"/>
      </w:pPr>
      <w:r w:rsidRPr="002A3910">
        <w:t xml:space="preserve">SECONDS ALLOWED: YES// </w:t>
      </w:r>
      <w:bookmarkStart w:id="2331" w:name="_Toc462235832"/>
      <w:bookmarkEnd w:id="2331"/>
      <w:r w:rsidR="0077276D" w:rsidRPr="002A3910">
        <w:rPr>
          <w:b/>
          <w:bCs/>
          <w:highlight w:val="yellow"/>
        </w:rPr>
        <w:t>&lt;Enter&gt;</w:t>
      </w:r>
    </w:p>
    <w:p w14:paraId="35E89461" w14:textId="77777777" w:rsidR="00CD7D5F" w:rsidRPr="002A3910" w:rsidRDefault="00CD7D5F" w:rsidP="00B66E33">
      <w:pPr>
        <w:pStyle w:val="BodyText6"/>
      </w:pPr>
    </w:p>
    <w:p w14:paraId="36911326" w14:textId="77777777" w:rsidR="00CD7D5F" w:rsidRPr="002A3910" w:rsidRDefault="00CD7D5F" w:rsidP="007D0E14">
      <w:pPr>
        <w:pStyle w:val="Heading2"/>
        <w:rPr>
          <w:noProof w:val="0"/>
        </w:rPr>
      </w:pPr>
      <w:bookmarkStart w:id="2332" w:name="_Toc462297115"/>
      <w:bookmarkStart w:id="2333" w:name="_Toc462651527"/>
      <w:bookmarkStart w:id="2334" w:name="_Toc464568583"/>
      <w:bookmarkStart w:id="2335" w:name="_Toc468367487"/>
      <w:bookmarkStart w:id="2336" w:name="_Ref472178397"/>
      <w:bookmarkStart w:id="2337" w:name="_Toc159569027"/>
      <w:r w:rsidRPr="002A3910">
        <w:rPr>
          <w:noProof w:val="0"/>
        </w:rPr>
        <w:lastRenderedPageBreak/>
        <w:t>RATIO Data Type</w:t>
      </w:r>
      <w:bookmarkEnd w:id="2332"/>
      <w:bookmarkEnd w:id="2333"/>
      <w:bookmarkEnd w:id="2334"/>
      <w:bookmarkEnd w:id="2335"/>
      <w:bookmarkEnd w:id="2336"/>
      <w:bookmarkEnd w:id="2337"/>
    </w:p>
    <w:p w14:paraId="76985E56" w14:textId="77777777" w:rsidR="00CD7D5F" w:rsidRDefault="00CD7D5F" w:rsidP="00314AB6">
      <w:pPr>
        <w:pStyle w:val="BodyText"/>
        <w:keepNext/>
        <w:keepLines/>
      </w:pPr>
      <w:r w:rsidRPr="002A3910">
        <w:t>The user is asked four additional input questions for the RATIO data type. The user should indicate the minimum and maximum values for each portion of the ratio.</w:t>
      </w:r>
    </w:p>
    <w:p w14:paraId="06122C5D" w14:textId="77777777" w:rsidR="000E062C" w:rsidRPr="002A3910" w:rsidRDefault="000E062C" w:rsidP="000E062C">
      <w:pPr>
        <w:pStyle w:val="BodyText6"/>
        <w:keepNext/>
        <w:keepLines/>
      </w:pPr>
    </w:p>
    <w:p w14:paraId="4E67F8A9" w14:textId="0DF1A0D0" w:rsidR="00DA3AB9" w:rsidRPr="002A3910" w:rsidRDefault="00DA3AB9" w:rsidP="00785E75">
      <w:pPr>
        <w:pStyle w:val="Caption"/>
      </w:pPr>
      <w:bookmarkStart w:id="2338" w:name="_Toc159568672"/>
      <w:r w:rsidRPr="002A3910">
        <w:t xml:space="preserve">Figure </w:t>
      </w:r>
      <w:r w:rsidRPr="002A3910">
        <w:fldChar w:fldCharType="begin"/>
      </w:r>
      <w:r w:rsidRPr="002A3910">
        <w:instrText>SEQ Figure \* ARABIC</w:instrText>
      </w:r>
      <w:r w:rsidRPr="002A3910">
        <w:fldChar w:fldCharType="separate"/>
      </w:r>
      <w:r w:rsidR="002D1B25">
        <w:rPr>
          <w:noProof/>
        </w:rPr>
        <w:t>401</w:t>
      </w:r>
      <w:r w:rsidRPr="002A3910">
        <w:fldChar w:fldCharType="end"/>
      </w:r>
      <w:r w:rsidRPr="002A3910">
        <w:t>:</w:t>
      </w:r>
      <w:r w:rsidR="00BD4FDD" w:rsidRPr="002A3910">
        <w:t xml:space="preserve"> Ratio—Sample User Prompt</w:t>
      </w:r>
      <w:r w:rsidR="00770BC8" w:rsidRPr="002A3910">
        <w:t>s</w:t>
      </w:r>
      <w:bookmarkEnd w:id="2338"/>
    </w:p>
    <w:p w14:paraId="05BB4922" w14:textId="77777777" w:rsidR="00DA3AB9" w:rsidRPr="002A3910" w:rsidRDefault="00DA3AB9" w:rsidP="00DA3AB9">
      <w:pPr>
        <w:pStyle w:val="Dialogue"/>
      </w:pPr>
      <w:r w:rsidRPr="002A3910">
        <w:t xml:space="preserve">LEFT SIDE MINIMUM:  (0-9999): </w:t>
      </w:r>
      <w:r w:rsidRPr="002A3910">
        <w:rPr>
          <w:b/>
          <w:highlight w:val="yellow"/>
        </w:rPr>
        <w:t>1</w:t>
      </w:r>
    </w:p>
    <w:p w14:paraId="7CF159BE" w14:textId="77777777" w:rsidR="00DA3AB9" w:rsidRPr="002A3910" w:rsidRDefault="00DA3AB9" w:rsidP="00DA3AB9">
      <w:pPr>
        <w:pStyle w:val="Dialogue"/>
      </w:pPr>
      <w:r w:rsidRPr="002A3910">
        <w:t xml:space="preserve">LEFT SIDE MAXIMUM:  (1-9999): </w:t>
      </w:r>
      <w:r w:rsidRPr="002A3910">
        <w:rPr>
          <w:b/>
          <w:highlight w:val="yellow"/>
        </w:rPr>
        <w:t>10</w:t>
      </w:r>
    </w:p>
    <w:p w14:paraId="520CB74C" w14:textId="77777777" w:rsidR="00DA3AB9" w:rsidRPr="002A3910" w:rsidRDefault="00DA3AB9" w:rsidP="00DA3AB9">
      <w:pPr>
        <w:pStyle w:val="Dialogue"/>
      </w:pPr>
      <w:r w:rsidRPr="002A3910">
        <w:t xml:space="preserve">RIGHT SIDE MINIMUM:  (1-9999): </w:t>
      </w:r>
      <w:r w:rsidRPr="002A3910">
        <w:rPr>
          <w:b/>
          <w:highlight w:val="yellow"/>
        </w:rPr>
        <w:t>1</w:t>
      </w:r>
    </w:p>
    <w:p w14:paraId="4CE0C064" w14:textId="77777777" w:rsidR="00DA3AB9" w:rsidRPr="002A3910" w:rsidRDefault="00DA3AB9" w:rsidP="00785E75">
      <w:pPr>
        <w:pStyle w:val="Dialogue"/>
      </w:pPr>
      <w:r w:rsidRPr="002A3910">
        <w:t xml:space="preserve">RIGHT SIDE MAXIMUM:  (1-9999): </w:t>
      </w:r>
      <w:r w:rsidRPr="002A3910">
        <w:rPr>
          <w:b/>
          <w:highlight w:val="yellow"/>
        </w:rPr>
        <w:t>20</w:t>
      </w:r>
    </w:p>
    <w:p w14:paraId="654197BD" w14:textId="77777777" w:rsidR="00CD7D5F" w:rsidRPr="002A3910" w:rsidRDefault="00CD7D5F" w:rsidP="00B66E33">
      <w:pPr>
        <w:pStyle w:val="BodyText6"/>
      </w:pPr>
    </w:p>
    <w:p w14:paraId="20671E94" w14:textId="77777777" w:rsidR="00E86526" w:rsidRPr="002A3910" w:rsidRDefault="00E86526" w:rsidP="007D0E14">
      <w:pPr>
        <w:pStyle w:val="Heading2"/>
        <w:rPr>
          <w:noProof w:val="0"/>
        </w:rPr>
      </w:pPr>
      <w:bookmarkStart w:id="2339" w:name="_Toc159569028"/>
      <w:r w:rsidRPr="002A3910">
        <w:rPr>
          <w:noProof w:val="0"/>
        </w:rPr>
        <w:t>INPUT Transform</w:t>
      </w:r>
      <w:bookmarkEnd w:id="2339"/>
    </w:p>
    <w:p w14:paraId="2F0CE357" w14:textId="77777777" w:rsidR="00E86526" w:rsidRPr="002A3910" w:rsidRDefault="007869D8" w:rsidP="002F1476">
      <w:pPr>
        <w:pStyle w:val="BodyText"/>
        <w:keepNext/>
        <w:keepLines/>
      </w:pPr>
      <w:r w:rsidRPr="002A3910">
        <w:fldChar w:fldCharType="begin"/>
      </w:r>
      <w:r w:rsidR="00F90A3A" w:rsidRPr="002A3910">
        <w:instrText>xe "Advanced File Definition:INPUT Transform"</w:instrText>
      </w:r>
      <w:r w:rsidRPr="002A3910">
        <w:fldChar w:fldCharType="end"/>
      </w:r>
      <w:r w:rsidRPr="002A3910">
        <w:fldChar w:fldCharType="begin"/>
      </w:r>
      <w:r w:rsidR="00F90A3A" w:rsidRPr="002A3910">
        <w:instrText>xe "INPUT Transform:Advanced File Definition"</w:instrText>
      </w:r>
      <w:r w:rsidRPr="002A3910">
        <w:fldChar w:fldCharType="end"/>
      </w:r>
      <w:r w:rsidRPr="002A3910">
        <w:fldChar w:fldCharType="begin"/>
      </w:r>
      <w:r w:rsidR="00F90A3A" w:rsidRPr="002A3910">
        <w:instrText>xe "Transforms:INPUT Transform:Advanced File Definition"</w:instrText>
      </w:r>
      <w:r w:rsidRPr="002A3910">
        <w:fldChar w:fldCharType="end"/>
      </w:r>
      <w:r w:rsidR="00E86526" w:rsidRPr="002A3910">
        <w:t>An INPUT transform is M code for a particular field that is executed to determine if the data for that field is valid.</w:t>
      </w:r>
    </w:p>
    <w:p w14:paraId="1C7A56B3" w14:textId="77777777" w:rsidR="002F1476" w:rsidRPr="002A3910" w:rsidRDefault="00E86526" w:rsidP="002F1476">
      <w:pPr>
        <w:pStyle w:val="BodyText"/>
        <w:keepNext/>
        <w:keepLines/>
      </w:pPr>
      <w:r w:rsidRPr="002A3910">
        <w:t>The M code for some field types</w:t>
      </w:r>
      <w:r w:rsidR="00084217" w:rsidRPr="002A3910">
        <w:t>’</w:t>
      </w:r>
      <w:r w:rsidRPr="002A3910">
        <w:t xml:space="preserve"> INPUT transforms is automatically genera</w:t>
      </w:r>
      <w:r w:rsidR="002F1476" w:rsidRPr="002A3910">
        <w:t>ted when you create the field. This is the case for:</w:t>
      </w:r>
    </w:p>
    <w:p w14:paraId="1C5CDF8E" w14:textId="77777777" w:rsidR="002F1476" w:rsidRPr="002A3910" w:rsidRDefault="00E86526" w:rsidP="002F1476">
      <w:pPr>
        <w:pStyle w:val="ListBullet"/>
        <w:keepNext/>
        <w:keepLines/>
      </w:pPr>
      <w:r w:rsidRPr="002A3910">
        <w:t>Free Text</w:t>
      </w:r>
    </w:p>
    <w:p w14:paraId="31F90BDA" w14:textId="77777777" w:rsidR="002F1476" w:rsidRPr="002A3910" w:rsidRDefault="00E86526" w:rsidP="002F1476">
      <w:pPr>
        <w:pStyle w:val="ListBullet"/>
        <w:keepNext/>
        <w:keepLines/>
      </w:pPr>
      <w:r w:rsidRPr="002A3910">
        <w:t>Numeric</w:t>
      </w:r>
    </w:p>
    <w:p w14:paraId="3A4865B0" w14:textId="77777777" w:rsidR="002F1476" w:rsidRPr="002A3910" w:rsidRDefault="00034211" w:rsidP="002F1476">
      <w:pPr>
        <w:pStyle w:val="ListBullet"/>
        <w:keepNext/>
        <w:keepLines/>
      </w:pPr>
      <w:r w:rsidRPr="002A3910">
        <w:t>Date/T</w:t>
      </w:r>
      <w:r w:rsidR="00E86526" w:rsidRPr="002A3910">
        <w:t>ime</w:t>
      </w:r>
    </w:p>
    <w:p w14:paraId="0671F352" w14:textId="77777777" w:rsidR="002F1476" w:rsidRPr="002A3910" w:rsidRDefault="00E86526" w:rsidP="002F1476">
      <w:pPr>
        <w:pStyle w:val="ListBullet"/>
      </w:pPr>
      <w:r w:rsidRPr="002A3910">
        <w:t>Computed</w:t>
      </w:r>
    </w:p>
    <w:p w14:paraId="5C905738" w14:textId="77777777" w:rsidR="002F1476" w:rsidRPr="002A3910" w:rsidRDefault="00E86526" w:rsidP="002F1476">
      <w:pPr>
        <w:pStyle w:val="ListBullet"/>
      </w:pPr>
      <w:r w:rsidRPr="002A3910">
        <w:t>MUMPS</w:t>
      </w:r>
    </w:p>
    <w:p w14:paraId="286EF5A8" w14:textId="77777777" w:rsidR="00E86526" w:rsidRPr="002A3910" w:rsidRDefault="002F1476" w:rsidP="002F1476">
      <w:pPr>
        <w:pStyle w:val="ListBullet"/>
      </w:pPr>
      <w:r w:rsidRPr="002A3910">
        <w:t>Screened Pointer field types</w:t>
      </w:r>
    </w:p>
    <w:p w14:paraId="24CD18B7" w14:textId="77777777" w:rsidR="00265664" w:rsidRPr="002A3910" w:rsidRDefault="00265664" w:rsidP="00265664">
      <w:pPr>
        <w:pStyle w:val="BodyText6"/>
      </w:pPr>
    </w:p>
    <w:p w14:paraId="43D3009A" w14:textId="0F7F6186" w:rsidR="00E86526" w:rsidRPr="002A3910" w:rsidRDefault="00E86526" w:rsidP="008B4A81">
      <w:pPr>
        <w:pStyle w:val="BodyText"/>
      </w:pPr>
      <w:r w:rsidRPr="002A3910">
        <w:t xml:space="preserve">The </w:t>
      </w:r>
      <w:r w:rsidRPr="002A3910">
        <w:rPr>
          <w:b/>
          <w:bCs/>
        </w:rPr>
        <w:t>Input Transform</w:t>
      </w:r>
      <w:r w:rsidR="001640AC" w:rsidRPr="002A3910">
        <w:rPr>
          <w:b/>
          <w:bCs/>
        </w:rPr>
        <w:t xml:space="preserve"> (Syntax)</w:t>
      </w:r>
      <w:r w:rsidR="00294447" w:rsidRPr="002A3910">
        <w:t xml:space="preserve"> </w:t>
      </w:r>
      <w:r w:rsidR="00294447" w:rsidRPr="002A3910">
        <w:fldChar w:fldCharType="begin"/>
      </w:r>
      <w:r w:rsidR="00294447" w:rsidRPr="002A3910">
        <w:instrText>xe "Input Transform (Syntax) Option"</w:instrText>
      </w:r>
      <w:r w:rsidR="00294447" w:rsidRPr="002A3910">
        <w:fldChar w:fldCharType="end"/>
      </w:r>
      <w:r w:rsidR="00294447" w:rsidRPr="002A3910">
        <w:fldChar w:fldCharType="begin"/>
      </w:r>
      <w:r w:rsidR="00294447" w:rsidRPr="002A3910">
        <w:instrText>xe "Options:Input Transform (Syntax)"</w:instrText>
      </w:r>
      <w:r w:rsidR="00294447" w:rsidRPr="002A3910">
        <w:fldChar w:fldCharType="end"/>
      </w:r>
      <w:r w:rsidR="00294447" w:rsidRPr="002A3910">
        <w:t xml:space="preserve"> [DIITRAN</w:t>
      </w:r>
      <w:r w:rsidR="00294447" w:rsidRPr="002A3910">
        <w:fldChar w:fldCharType="begin"/>
      </w:r>
      <w:r w:rsidR="00294447" w:rsidRPr="002A3910">
        <w:instrText>xe "DIITRAN Option"</w:instrText>
      </w:r>
      <w:r w:rsidR="00294447" w:rsidRPr="002A3910">
        <w:fldChar w:fldCharType="end"/>
      </w:r>
      <w:r w:rsidR="00294447" w:rsidRPr="002A3910">
        <w:fldChar w:fldCharType="begin"/>
      </w:r>
      <w:r w:rsidR="00294447" w:rsidRPr="002A3910">
        <w:instrText>xe "Options:DIITRAN"</w:instrText>
      </w:r>
      <w:r w:rsidR="00294447" w:rsidRPr="002A3910">
        <w:fldChar w:fldCharType="end"/>
      </w:r>
      <w:r w:rsidR="00294447" w:rsidRPr="002A3910">
        <w:t>]</w:t>
      </w:r>
      <w:r w:rsidRPr="002A3910">
        <w:t xml:space="preserve"> option of the </w:t>
      </w:r>
      <w:r w:rsidRPr="002A3910">
        <w:rPr>
          <w:b/>
          <w:bCs/>
        </w:rPr>
        <w:t>Utility Functions</w:t>
      </w:r>
      <w:r w:rsidR="00294447" w:rsidRPr="002A3910">
        <w:fldChar w:fldCharType="begin"/>
      </w:r>
      <w:r w:rsidR="00294447" w:rsidRPr="002A3910">
        <w:instrText>xe "Utility Functions Menu"</w:instrText>
      </w:r>
      <w:r w:rsidR="00294447" w:rsidRPr="002A3910">
        <w:fldChar w:fldCharType="end"/>
      </w:r>
      <w:r w:rsidR="00294447" w:rsidRPr="002A3910">
        <w:fldChar w:fldCharType="begin"/>
      </w:r>
      <w:r w:rsidR="00294447" w:rsidRPr="002A3910">
        <w:instrText>xe "Menus:Utility Functions"</w:instrText>
      </w:r>
      <w:r w:rsidR="00294447" w:rsidRPr="002A3910">
        <w:fldChar w:fldCharType="end"/>
      </w:r>
      <w:r w:rsidR="00294447" w:rsidRPr="002A3910">
        <w:fldChar w:fldCharType="begin"/>
      </w:r>
      <w:r w:rsidR="00294447" w:rsidRPr="002A3910">
        <w:instrText>xe "Options:Utility Functions"</w:instrText>
      </w:r>
      <w:r w:rsidR="00294447" w:rsidRPr="002A3910">
        <w:fldChar w:fldCharType="end"/>
      </w:r>
      <w:r w:rsidR="00294447" w:rsidRPr="002A3910">
        <w:t xml:space="preserve"> [DIUTILITY</w:t>
      </w:r>
      <w:r w:rsidR="00294447" w:rsidRPr="002A3910">
        <w:fldChar w:fldCharType="begin"/>
      </w:r>
      <w:r w:rsidR="00294447" w:rsidRPr="002A3910">
        <w:instrText>xe "DIUTILITY Menu"</w:instrText>
      </w:r>
      <w:r w:rsidR="00294447" w:rsidRPr="002A3910">
        <w:fldChar w:fldCharType="end"/>
      </w:r>
      <w:r w:rsidR="00294447" w:rsidRPr="002A3910">
        <w:fldChar w:fldCharType="begin"/>
      </w:r>
      <w:r w:rsidR="00294447" w:rsidRPr="002A3910">
        <w:instrText>xe "Menus:DIUTILITY"</w:instrText>
      </w:r>
      <w:r w:rsidR="00294447" w:rsidRPr="002A3910">
        <w:fldChar w:fldCharType="end"/>
      </w:r>
      <w:r w:rsidR="00294447" w:rsidRPr="002A3910">
        <w:fldChar w:fldCharType="begin"/>
      </w:r>
      <w:r w:rsidR="00294447" w:rsidRPr="002A3910">
        <w:instrText>xe "Options:DIUTILITY"</w:instrText>
      </w:r>
      <w:r w:rsidR="00294447" w:rsidRPr="002A3910">
        <w:fldChar w:fldCharType="end"/>
      </w:r>
      <w:r w:rsidR="00294447" w:rsidRPr="002A3910">
        <w:t>]</w:t>
      </w:r>
      <w:r w:rsidRPr="002A3910">
        <w:t xml:space="preserve"> menu allows those with programmer access to customize the M code in automatically generated INPUT transforms. It also lets you create </w:t>
      </w:r>
      <w:r w:rsidR="003F28EB" w:rsidRPr="002A3910">
        <w:t>INPUT</w:t>
      </w:r>
      <w:r w:rsidRPr="002A3910">
        <w:t xml:space="preserve"> </w:t>
      </w:r>
      <w:r w:rsidR="00BB31CB" w:rsidRPr="002A3910">
        <w:t>transforms</w:t>
      </w:r>
      <w:r w:rsidRPr="002A3910">
        <w:t xml:space="preserve"> for other field types. In the </w:t>
      </w:r>
      <w:r w:rsidR="001640AC" w:rsidRPr="002A3910">
        <w:rPr>
          <w:b/>
          <w:bCs/>
        </w:rPr>
        <w:t>Input Transform (Syntax)</w:t>
      </w:r>
      <w:r w:rsidR="00294447" w:rsidRPr="002A3910">
        <w:t xml:space="preserve"> </w:t>
      </w:r>
      <w:r w:rsidR="00294447" w:rsidRPr="002A3910">
        <w:fldChar w:fldCharType="begin"/>
      </w:r>
      <w:r w:rsidR="00294447" w:rsidRPr="002A3910">
        <w:instrText>xe "Input Transform (Syntax) Option"</w:instrText>
      </w:r>
      <w:r w:rsidR="00294447" w:rsidRPr="002A3910">
        <w:fldChar w:fldCharType="end"/>
      </w:r>
      <w:r w:rsidR="00294447" w:rsidRPr="002A3910">
        <w:fldChar w:fldCharType="begin"/>
      </w:r>
      <w:r w:rsidR="00294447" w:rsidRPr="002A3910">
        <w:instrText>xe "Options:Input Transform (Syntax)"</w:instrText>
      </w:r>
      <w:r w:rsidR="00294447" w:rsidRPr="002A3910">
        <w:fldChar w:fldCharType="end"/>
      </w:r>
      <w:r w:rsidR="00294447" w:rsidRPr="002A3910">
        <w:t xml:space="preserve"> [DIITRAN</w:t>
      </w:r>
      <w:r w:rsidR="00294447" w:rsidRPr="002A3910">
        <w:fldChar w:fldCharType="begin"/>
      </w:r>
      <w:r w:rsidR="00294447" w:rsidRPr="002A3910">
        <w:instrText>xe "DIITRAN Option"</w:instrText>
      </w:r>
      <w:r w:rsidR="00294447" w:rsidRPr="002A3910">
        <w:fldChar w:fldCharType="end"/>
      </w:r>
      <w:r w:rsidR="00294447" w:rsidRPr="002A3910">
        <w:fldChar w:fldCharType="begin"/>
      </w:r>
      <w:r w:rsidR="00294447" w:rsidRPr="002A3910">
        <w:instrText>xe "Options:DIITRAN"</w:instrText>
      </w:r>
      <w:r w:rsidR="00294447" w:rsidRPr="002A3910">
        <w:fldChar w:fldCharType="end"/>
      </w:r>
      <w:r w:rsidR="00294447" w:rsidRPr="002A3910">
        <w:t>]</w:t>
      </w:r>
      <w:r w:rsidR="001640AC" w:rsidRPr="002A3910">
        <w:t xml:space="preserve"> option</w:t>
      </w:r>
      <w:r w:rsidRPr="002A3910">
        <w:t xml:space="preserve">, when you select the field, you see an M statement that validates the variable </w:t>
      </w:r>
      <w:r w:rsidRPr="002A3910">
        <w:rPr>
          <w:b/>
        </w:rPr>
        <w:t>X</w:t>
      </w:r>
      <w:r w:rsidRPr="002A3910">
        <w:t xml:space="preserve"> and </w:t>
      </w:r>
      <w:r w:rsidR="009C6213" w:rsidRPr="002A3910">
        <w:rPr>
          <w:b/>
        </w:rPr>
        <w:t>KILL</w:t>
      </w:r>
      <w:r w:rsidRPr="002A3910">
        <w:t xml:space="preserve">s it if it is invalid. Here, </w:t>
      </w:r>
      <w:r w:rsidRPr="002A3910">
        <w:rPr>
          <w:b/>
        </w:rPr>
        <w:t>X</w:t>
      </w:r>
      <w:r w:rsidRPr="002A3910">
        <w:t xml:space="preserve"> usually contains the user</w:t>
      </w:r>
      <w:r w:rsidR="00084217" w:rsidRPr="002A3910">
        <w:t>’</w:t>
      </w:r>
      <w:r w:rsidRPr="002A3910">
        <w:t xml:space="preserve">s response that is being validated. If the </w:t>
      </w:r>
      <w:r w:rsidR="00B35BFA" w:rsidRPr="002A3910">
        <w:t>DATA TYPE field value is VARIABLE POINTER</w:t>
      </w:r>
      <w:r w:rsidRPr="002A3910">
        <w:t xml:space="preserve">, </w:t>
      </w:r>
      <w:r w:rsidRPr="002A3910">
        <w:rPr>
          <w:b/>
        </w:rPr>
        <w:t>X</w:t>
      </w:r>
      <w:r w:rsidRPr="002A3910">
        <w:t xml:space="preserve"> contains the value in internally stored format</w:t>
      </w:r>
      <w:r w:rsidR="00D6033F" w:rsidRPr="002A3910">
        <w:t xml:space="preserve"> (i.e., </w:t>
      </w:r>
      <w:r w:rsidR="003F28EB" w:rsidRPr="002A3910">
        <w:t>“</w:t>
      </w:r>
      <w:r w:rsidRPr="002A3910">
        <w:t>record_number;storage_root</w:t>
      </w:r>
      <w:r w:rsidR="00084217" w:rsidRPr="002A3910">
        <w:t>”</w:t>
      </w:r>
      <w:r w:rsidR="00D6033F" w:rsidRPr="002A3910">
        <w:t>)</w:t>
      </w:r>
      <w:r w:rsidRPr="002A3910">
        <w:t>.</w:t>
      </w:r>
      <w:r w:rsidR="003F28EB" w:rsidRPr="002A3910">
        <w:t xml:space="preserve"> </w:t>
      </w:r>
    </w:p>
    <w:p w14:paraId="10CAF43B" w14:textId="589349EB" w:rsidR="00E86526" w:rsidRPr="002A3910" w:rsidRDefault="00E86526" w:rsidP="00310977">
      <w:pPr>
        <w:pStyle w:val="BodyText"/>
        <w:keepNext/>
        <w:keepLines/>
      </w:pPr>
      <w:r w:rsidRPr="002A3910">
        <w:t xml:space="preserve">You can rewrite this line of code to meet individual requirements. If desired, the code can transform </w:t>
      </w:r>
      <w:r w:rsidRPr="002A3910">
        <w:rPr>
          <w:b/>
        </w:rPr>
        <w:t>X</w:t>
      </w:r>
      <w:r w:rsidRPr="002A3910">
        <w:t xml:space="preserve"> by resetting it to another value to be filed. An example would be a name transform that deletes an extraneous space character following a comma as shown </w:t>
      </w:r>
      <w:r w:rsidR="008B4A81" w:rsidRPr="002A3910">
        <w:t xml:space="preserve">in </w:t>
      </w:r>
      <w:r w:rsidR="0081726A" w:rsidRPr="0081726A">
        <w:rPr>
          <w:color w:val="0000FF"/>
          <w:u w:val="single"/>
        </w:rPr>
        <w:fldChar w:fldCharType="begin"/>
      </w:r>
      <w:r w:rsidR="0081726A" w:rsidRPr="0081726A">
        <w:rPr>
          <w:color w:val="0000FF"/>
          <w:u w:val="single"/>
        </w:rPr>
        <w:instrText xml:space="preserve"> REF _Ref458237420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402</w:t>
      </w:r>
      <w:r w:rsidR="0081726A" w:rsidRPr="0081726A">
        <w:rPr>
          <w:color w:val="0000FF"/>
          <w:u w:val="single"/>
        </w:rPr>
        <w:fldChar w:fldCharType="end"/>
      </w:r>
      <w:r w:rsidRPr="002A3910">
        <w:t>:</w:t>
      </w:r>
    </w:p>
    <w:p w14:paraId="263E16BF" w14:textId="77777777" w:rsidR="00265664" w:rsidRPr="002A3910" w:rsidRDefault="00265664" w:rsidP="00265664">
      <w:pPr>
        <w:pStyle w:val="BodyText6"/>
        <w:keepNext/>
        <w:keepLines/>
      </w:pPr>
    </w:p>
    <w:p w14:paraId="55083E92" w14:textId="2A194870" w:rsidR="00310977" w:rsidRPr="002A3910" w:rsidRDefault="00310977" w:rsidP="00310977">
      <w:pPr>
        <w:pStyle w:val="Caption"/>
      </w:pPr>
      <w:bookmarkStart w:id="2340" w:name="_Ref458237420"/>
      <w:bookmarkStart w:id="2341" w:name="_Toc159568673"/>
      <w:r w:rsidRPr="002A3910">
        <w:t xml:space="preserve">Figure </w:t>
      </w:r>
      <w:r w:rsidRPr="002A3910">
        <w:fldChar w:fldCharType="begin"/>
      </w:r>
      <w:r w:rsidRPr="002A3910">
        <w:instrText>SEQ Figure \* ARABIC</w:instrText>
      </w:r>
      <w:r w:rsidRPr="002A3910">
        <w:fldChar w:fldCharType="separate"/>
      </w:r>
      <w:r w:rsidR="002D1B25">
        <w:rPr>
          <w:noProof/>
        </w:rPr>
        <w:t>402</w:t>
      </w:r>
      <w:r w:rsidRPr="002A3910">
        <w:fldChar w:fldCharType="end"/>
      </w:r>
      <w:bookmarkEnd w:id="2340"/>
      <w:r w:rsidR="00405EF1" w:rsidRPr="002A3910">
        <w:t>:</w:t>
      </w:r>
      <w:r w:rsidRPr="002A3910">
        <w:t xml:space="preserve"> </w:t>
      </w:r>
      <w:r w:rsidR="00E245FF" w:rsidRPr="002A3910">
        <w:t>INPUT T</w:t>
      </w:r>
      <w:r w:rsidRPr="002A3910">
        <w:t>ransform</w:t>
      </w:r>
      <w:r w:rsidR="00E245FF" w:rsidRPr="002A3910">
        <w:t>—Sample</w:t>
      </w:r>
      <w:r w:rsidR="008A5EC7" w:rsidRPr="002A3910">
        <w:t xml:space="preserve"> C</w:t>
      </w:r>
      <w:r w:rsidRPr="002A3910">
        <w:t>ode</w:t>
      </w:r>
      <w:bookmarkEnd w:id="2341"/>
    </w:p>
    <w:p w14:paraId="3855374A" w14:textId="77777777" w:rsidR="00E86526" w:rsidRPr="002A3910" w:rsidRDefault="00E86526" w:rsidP="00ED4DD4">
      <w:pPr>
        <w:pStyle w:val="APICode"/>
      </w:pPr>
      <w:r w:rsidRPr="002A3910">
        <w:t xml:space="preserve">INPUT TRANSFORM: K:$L(X)&gt;30!($L(X)&lt;3) X    Replace </w:t>
      </w:r>
      <w:r w:rsidRPr="002A3910">
        <w:rPr>
          <w:b/>
          <w:bCs/>
          <w:highlight w:val="yellow"/>
        </w:rPr>
        <w:t>K</w:t>
      </w:r>
      <w:r w:rsidRPr="002A3910">
        <w:rPr>
          <w:b/>
        </w:rPr>
        <w:t xml:space="preserve"> </w:t>
      </w:r>
    </w:p>
    <w:p w14:paraId="3836D9F7" w14:textId="77777777" w:rsidR="00E86526" w:rsidRPr="002A3910" w:rsidRDefault="00E86526" w:rsidP="00ED4DD4">
      <w:pPr>
        <w:pStyle w:val="APICode"/>
      </w:pPr>
      <w:r w:rsidRPr="002A3910">
        <w:t xml:space="preserve">With </w:t>
      </w:r>
      <w:r w:rsidRPr="002A3910">
        <w:rPr>
          <w:b/>
          <w:highlight w:val="yellow"/>
        </w:rPr>
        <w:t>S:X[</w:t>
      </w:r>
      <w:r w:rsidR="00084217" w:rsidRPr="002A3910">
        <w:rPr>
          <w:b/>
          <w:highlight w:val="yellow"/>
        </w:rPr>
        <w:t>“</w:t>
      </w:r>
      <w:r w:rsidRPr="002A3910">
        <w:rPr>
          <w:b/>
          <w:highlight w:val="yellow"/>
        </w:rPr>
        <w:t>,</w:t>
      </w:r>
      <w:r w:rsidR="005A1F44" w:rsidRPr="002A3910">
        <w:rPr>
          <w:b/>
          <w:highlight w:val="yellow"/>
        </w:rPr>
        <w:t xml:space="preserve"> ”</w:t>
      </w:r>
      <w:r w:rsidRPr="002A3910">
        <w:rPr>
          <w:b/>
          <w:highlight w:val="yellow"/>
        </w:rPr>
        <w:t xml:space="preserve"> X=$P(X,</w:t>
      </w:r>
      <w:r w:rsidR="005A1F44" w:rsidRPr="002A3910">
        <w:rPr>
          <w:b/>
          <w:highlight w:val="yellow"/>
        </w:rPr>
        <w:t>“</w:t>
      </w:r>
      <w:r w:rsidRPr="002A3910">
        <w:rPr>
          <w:b/>
          <w:highlight w:val="yellow"/>
        </w:rPr>
        <w:t xml:space="preserve">, </w:t>
      </w:r>
      <w:r w:rsidR="005A1F44" w:rsidRPr="002A3910">
        <w:rPr>
          <w:b/>
          <w:highlight w:val="yellow"/>
        </w:rPr>
        <w:t>”</w:t>
      </w:r>
      <w:r w:rsidRPr="002A3910">
        <w:rPr>
          <w:b/>
          <w:highlight w:val="yellow"/>
        </w:rPr>
        <w:t>)_</w:t>
      </w:r>
      <w:r w:rsidR="005A1F44" w:rsidRPr="002A3910">
        <w:rPr>
          <w:b/>
          <w:highlight w:val="yellow"/>
        </w:rPr>
        <w:t>“</w:t>
      </w:r>
      <w:r w:rsidRPr="002A3910">
        <w:rPr>
          <w:b/>
          <w:highlight w:val="yellow"/>
        </w:rPr>
        <w:t>,</w:t>
      </w:r>
      <w:r w:rsidR="00084217" w:rsidRPr="002A3910">
        <w:rPr>
          <w:b/>
          <w:highlight w:val="yellow"/>
        </w:rPr>
        <w:t>”</w:t>
      </w:r>
      <w:r w:rsidRPr="002A3910">
        <w:rPr>
          <w:b/>
          <w:highlight w:val="yellow"/>
        </w:rPr>
        <w:t>_$P(X,</w:t>
      </w:r>
      <w:r w:rsidR="005A1F44" w:rsidRPr="002A3910">
        <w:rPr>
          <w:b/>
          <w:highlight w:val="yellow"/>
        </w:rPr>
        <w:t>“</w:t>
      </w:r>
      <w:r w:rsidRPr="002A3910">
        <w:rPr>
          <w:b/>
          <w:highlight w:val="yellow"/>
        </w:rPr>
        <w:t>,</w:t>
      </w:r>
      <w:r w:rsidR="00084217" w:rsidRPr="002A3910">
        <w:rPr>
          <w:b/>
          <w:highlight w:val="yellow"/>
        </w:rPr>
        <w:t>”</w:t>
      </w:r>
      <w:r w:rsidRPr="002A3910">
        <w:rPr>
          <w:b/>
          <w:highlight w:val="yellow"/>
        </w:rPr>
        <w:t>,2) K</w:t>
      </w:r>
    </w:p>
    <w:p w14:paraId="2B54A888" w14:textId="77777777" w:rsidR="00E86526" w:rsidRPr="002A3910" w:rsidRDefault="00E86526" w:rsidP="00ED4DD4">
      <w:pPr>
        <w:pStyle w:val="APICode"/>
      </w:pPr>
      <w:r w:rsidRPr="002A3910">
        <w:t xml:space="preserve">Replace </w:t>
      </w:r>
      <w:r w:rsidR="005D4325" w:rsidRPr="002A3910">
        <w:rPr>
          <w:b/>
          <w:highlight w:val="yellow"/>
        </w:rPr>
        <w:t>&lt;Enter&gt;</w:t>
      </w:r>
    </w:p>
    <w:p w14:paraId="69D22E0A" w14:textId="77777777" w:rsidR="00E86526" w:rsidRPr="002A3910" w:rsidRDefault="00E86526" w:rsidP="00ED4DD4">
      <w:pPr>
        <w:pStyle w:val="APICode"/>
      </w:pPr>
      <w:r w:rsidRPr="002A3910">
        <w:t>S:X[</w:t>
      </w:r>
      <w:r w:rsidR="00084217" w:rsidRPr="002A3910">
        <w:t>“</w:t>
      </w:r>
      <w:r w:rsidRPr="002A3910">
        <w:t>,</w:t>
      </w:r>
      <w:r w:rsidR="005A1F44" w:rsidRPr="002A3910">
        <w:t xml:space="preserve"> ”</w:t>
      </w:r>
      <w:r w:rsidRPr="002A3910">
        <w:t xml:space="preserve"> X=$P(X,</w:t>
      </w:r>
      <w:r w:rsidR="005A1F44" w:rsidRPr="002A3910">
        <w:t>“</w:t>
      </w:r>
      <w:r w:rsidRPr="002A3910">
        <w:t xml:space="preserve">, </w:t>
      </w:r>
      <w:r w:rsidR="005A1F44" w:rsidRPr="002A3910">
        <w:t>”</w:t>
      </w:r>
      <w:r w:rsidRPr="002A3910">
        <w:t>)_</w:t>
      </w:r>
      <w:r w:rsidR="005A1F44" w:rsidRPr="002A3910">
        <w:t>“</w:t>
      </w:r>
      <w:r w:rsidRPr="002A3910">
        <w:t>,</w:t>
      </w:r>
      <w:r w:rsidR="00084217" w:rsidRPr="002A3910">
        <w:t>”</w:t>
      </w:r>
      <w:r w:rsidRPr="002A3910">
        <w:t>_$P(X,</w:t>
      </w:r>
      <w:r w:rsidR="005A1F44" w:rsidRPr="002A3910">
        <w:t>“</w:t>
      </w:r>
      <w:r w:rsidRPr="002A3910">
        <w:t xml:space="preserve">, </w:t>
      </w:r>
      <w:r w:rsidR="005A1F44" w:rsidRPr="002A3910">
        <w:t>”</w:t>
      </w:r>
      <w:r w:rsidRPr="002A3910">
        <w:t xml:space="preserve">,2) K:$L(X)&gt;30!($L(X)&lt;3) X </w:t>
      </w:r>
    </w:p>
    <w:p w14:paraId="3F3D1E28" w14:textId="77777777" w:rsidR="00E86526" w:rsidRPr="002A3910" w:rsidRDefault="00E86526" w:rsidP="00B66E33">
      <w:pPr>
        <w:pStyle w:val="BodyText6"/>
      </w:pPr>
    </w:p>
    <w:p w14:paraId="26BACD48" w14:textId="5C23C250" w:rsidR="00E86526" w:rsidRPr="002A3910" w:rsidRDefault="00E86526" w:rsidP="00310977">
      <w:pPr>
        <w:pStyle w:val="BodyText"/>
      </w:pPr>
      <w:r w:rsidRPr="002A3910">
        <w:lastRenderedPageBreak/>
        <w:t>Unlike the M code for</w:t>
      </w:r>
      <w:r w:rsidR="005A1F44" w:rsidRPr="002A3910">
        <w:t xml:space="preserve"> the</w:t>
      </w:r>
      <w:r w:rsidRPr="002A3910">
        <w:t xml:space="preserve"> </w:t>
      </w:r>
      <w:r w:rsidR="005A1F44" w:rsidRPr="002A3910">
        <w:rPr>
          <w:color w:val="0000FF"/>
          <w:u w:val="single"/>
        </w:rPr>
        <w:fldChar w:fldCharType="begin" w:fldLock="1"/>
      </w:r>
      <w:r w:rsidR="005A1F44" w:rsidRPr="002A3910">
        <w:rPr>
          <w:color w:val="0000FF"/>
          <w:u w:val="single"/>
        </w:rPr>
        <w:instrText xml:space="preserve"> REF _Ref496594054 \h  \* MERGEFORMAT </w:instrText>
      </w:r>
      <w:r w:rsidR="005A1F44" w:rsidRPr="002A3910">
        <w:rPr>
          <w:color w:val="0000FF"/>
          <w:u w:val="single"/>
        </w:rPr>
      </w:r>
      <w:r w:rsidR="005A1F44" w:rsidRPr="002A3910">
        <w:rPr>
          <w:color w:val="0000FF"/>
          <w:u w:val="single"/>
        </w:rPr>
        <w:fldChar w:fldCharType="separate"/>
      </w:r>
      <w:r w:rsidR="00272B32" w:rsidRPr="002A3910">
        <w:rPr>
          <w:color w:val="0000FF"/>
          <w:u w:val="single"/>
        </w:rPr>
        <w:t>OUTPUT Transform</w:t>
      </w:r>
      <w:r w:rsidR="005A1F44" w:rsidRPr="002A3910">
        <w:rPr>
          <w:color w:val="0000FF"/>
          <w:u w:val="single"/>
        </w:rPr>
        <w:fldChar w:fldCharType="end"/>
      </w:r>
      <w:r w:rsidRPr="002A3910">
        <w:t xml:space="preserve">, you </w:t>
      </w:r>
      <w:r w:rsidRPr="002A3910">
        <w:rPr>
          <w:bCs/>
          <w:i/>
        </w:rPr>
        <w:t>can</w:t>
      </w:r>
      <w:r w:rsidRPr="002A3910">
        <w:t xml:space="preserve"> use the </w:t>
      </w:r>
      <w:r w:rsidRPr="002A3910">
        <w:rPr>
          <w:b/>
        </w:rPr>
        <w:t>IF</w:t>
      </w:r>
      <w:r w:rsidRPr="002A3910">
        <w:t xml:space="preserve">, </w:t>
      </w:r>
      <w:r w:rsidRPr="002A3910">
        <w:rPr>
          <w:b/>
        </w:rPr>
        <w:t>FOR</w:t>
      </w:r>
      <w:r w:rsidRPr="002A3910">
        <w:t xml:space="preserve">, and </w:t>
      </w:r>
      <w:r w:rsidRPr="002A3910">
        <w:rPr>
          <w:b/>
        </w:rPr>
        <w:t>QUIT</w:t>
      </w:r>
      <w:r w:rsidRPr="002A3910">
        <w:t xml:space="preserve"> commands in the M code for INPUT transforms.</w:t>
      </w:r>
    </w:p>
    <w:p w14:paraId="67621A72" w14:textId="77777777" w:rsidR="00E86526" w:rsidRPr="002A3910" w:rsidRDefault="00E86526" w:rsidP="00310977">
      <w:pPr>
        <w:pStyle w:val="BodyText"/>
      </w:pPr>
      <w:r w:rsidRPr="002A3910">
        <w:t xml:space="preserve">Once an INPUT transform has been created for a field, the syntax checking that the field performs can no longer be modified using the </w:t>
      </w:r>
      <w:r w:rsidRPr="002A3910">
        <w:rPr>
          <w:b/>
          <w:bCs/>
        </w:rPr>
        <w:t>Modify File Attributes</w:t>
      </w:r>
      <w:r w:rsidR="00294447" w:rsidRPr="002A3910">
        <w:fldChar w:fldCharType="begin"/>
      </w:r>
      <w:r w:rsidR="00294447" w:rsidRPr="002A3910">
        <w:instrText>xe "Modify File Attributes Option"</w:instrText>
      </w:r>
      <w:r w:rsidR="00294447" w:rsidRPr="002A3910">
        <w:fldChar w:fldCharType="end"/>
      </w:r>
      <w:r w:rsidR="00294447" w:rsidRPr="002A3910">
        <w:fldChar w:fldCharType="begin"/>
      </w:r>
      <w:r w:rsidR="00294447" w:rsidRPr="002A3910">
        <w:instrText>xe "Options:Modify File Attributes"</w:instrText>
      </w:r>
      <w:r w:rsidR="00294447" w:rsidRPr="002A3910">
        <w:fldChar w:fldCharType="end"/>
      </w:r>
      <w:r w:rsidR="00294447" w:rsidRPr="002A3910">
        <w:t xml:space="preserve"> [DIMODIFY</w:t>
      </w:r>
      <w:r w:rsidR="00294447" w:rsidRPr="002A3910">
        <w:fldChar w:fldCharType="begin"/>
      </w:r>
      <w:r w:rsidR="00294447" w:rsidRPr="002A3910">
        <w:instrText>xe "DIMODIFY Option"</w:instrText>
      </w:r>
      <w:r w:rsidR="00294447" w:rsidRPr="002A3910">
        <w:fldChar w:fldCharType="end"/>
      </w:r>
      <w:r w:rsidR="00294447" w:rsidRPr="002A3910">
        <w:fldChar w:fldCharType="begin"/>
      </w:r>
      <w:r w:rsidR="00294447" w:rsidRPr="002A3910">
        <w:instrText>xe "Options:DIMODIFY"</w:instrText>
      </w:r>
      <w:r w:rsidR="00294447" w:rsidRPr="002A3910">
        <w:fldChar w:fldCharType="end"/>
      </w:r>
      <w:r w:rsidR="00294447" w:rsidRPr="002A3910">
        <w:t>]</w:t>
      </w:r>
      <w:r w:rsidRPr="002A3910">
        <w:t xml:space="preserve"> option. A data dictionary listing show</w:t>
      </w:r>
      <w:r w:rsidR="002F1476" w:rsidRPr="002A3910">
        <w:t>s</w:t>
      </w:r>
      <w:r w:rsidRPr="002A3910">
        <w:t xml:space="preserve"> </w:t>
      </w:r>
      <w:r w:rsidRPr="002A3910">
        <w:rPr>
          <w:i/>
        </w:rPr>
        <w:t>XXXX</w:t>
      </w:r>
      <w:r w:rsidRPr="002A3910">
        <w:t xml:space="preserve"> for such a field.</w:t>
      </w:r>
    </w:p>
    <w:p w14:paraId="399D78B5" w14:textId="77777777" w:rsidR="00E86526" w:rsidRPr="002A3910" w:rsidRDefault="00E86526" w:rsidP="00310977">
      <w:pPr>
        <w:pStyle w:val="BodyText"/>
      </w:pPr>
      <w:r w:rsidRPr="002A3910">
        <w:t xml:space="preserve">For a </w:t>
      </w:r>
      <w:r w:rsidR="005A1F44" w:rsidRPr="002A3910">
        <w:t>COMPUTED</w:t>
      </w:r>
      <w:r w:rsidRPr="002A3910">
        <w:t xml:space="preserve"> field, the INPUT transform is simply the M code that is executed whenever the field is computed. Hence, a </w:t>
      </w:r>
      <w:r w:rsidR="005A1F44" w:rsidRPr="002A3910">
        <w:t>COMPUTED</w:t>
      </w:r>
      <w:r w:rsidRPr="002A3910">
        <w:t xml:space="preserve"> field calculation can be edited by a </w:t>
      </w:r>
      <w:r w:rsidR="00865ACB" w:rsidRPr="002A3910">
        <w:t>developer</w:t>
      </w:r>
      <w:r w:rsidRPr="002A3910">
        <w:t xml:space="preserve"> using this option.</w:t>
      </w:r>
    </w:p>
    <w:p w14:paraId="692C83CE" w14:textId="704D1D30" w:rsidR="00121229" w:rsidRPr="002A3910" w:rsidRDefault="00121229" w:rsidP="00121229">
      <w:pPr>
        <w:pStyle w:val="BodyText"/>
      </w:pPr>
      <w:r w:rsidRPr="002A3910">
        <w:t xml:space="preserve">For </w:t>
      </w:r>
      <w:r w:rsidR="005A1F44" w:rsidRPr="002A3910">
        <w:t>FREE TEXT</w:t>
      </w:r>
      <w:r w:rsidRPr="002A3910">
        <w:t xml:space="preserve"> fields, you can also indicate the maximum </w:t>
      </w:r>
      <w:r w:rsidRPr="002A3910">
        <w:rPr>
          <w:i/>
        </w:rPr>
        <w:t>output</w:t>
      </w:r>
      <w:r w:rsidRPr="002A3910">
        <w:t xml:space="preserve"> length in the </w:t>
      </w:r>
      <w:r w:rsidRPr="002A3910">
        <w:rPr>
          <w:b/>
          <w:bCs/>
        </w:rPr>
        <w:t>Input Transform</w:t>
      </w:r>
      <w:r w:rsidR="00594777" w:rsidRPr="002A3910">
        <w:rPr>
          <w:b/>
          <w:bCs/>
        </w:rPr>
        <w:t xml:space="preserve"> (Syntax)</w:t>
      </w:r>
      <w:r w:rsidR="00294447" w:rsidRPr="002A3910">
        <w:t xml:space="preserve"> [DIITRAN</w:t>
      </w:r>
      <w:r w:rsidR="00294447" w:rsidRPr="002A3910">
        <w:fldChar w:fldCharType="begin"/>
      </w:r>
      <w:r w:rsidR="00294447" w:rsidRPr="002A3910">
        <w:instrText>xe "DIITRAN Option"</w:instrText>
      </w:r>
      <w:r w:rsidR="00294447" w:rsidRPr="002A3910">
        <w:fldChar w:fldCharType="end"/>
      </w:r>
      <w:r w:rsidR="00294447" w:rsidRPr="002A3910">
        <w:fldChar w:fldCharType="begin"/>
      </w:r>
      <w:r w:rsidR="00294447" w:rsidRPr="002A3910">
        <w:instrText>xe "Options:DIITRAN"</w:instrText>
      </w:r>
      <w:r w:rsidR="00294447" w:rsidRPr="002A3910">
        <w:fldChar w:fldCharType="end"/>
      </w:r>
      <w:r w:rsidR="00294447" w:rsidRPr="002A3910">
        <w:t>]</w:t>
      </w:r>
      <w:r w:rsidRPr="002A3910">
        <w:t xml:space="preserve"> option. The value you enter </w:t>
      </w:r>
      <w:r w:rsidR="00594777" w:rsidRPr="002A3910">
        <w:t>does</w:t>
      </w:r>
      <w:r w:rsidRPr="002A3910">
        <w:t xml:space="preserve"> </w:t>
      </w:r>
      <w:r w:rsidRPr="002A3910">
        <w:rPr>
          <w:i/>
        </w:rPr>
        <w:t>not</w:t>
      </w:r>
      <w:r w:rsidRPr="002A3910">
        <w:t xml:space="preserve"> affect the length of data that can be entered and stored for the field; that length remains under the control of the </w:t>
      </w:r>
      <w:r w:rsidR="00196832" w:rsidRPr="002A3910">
        <w:t>INPUT</w:t>
      </w:r>
      <w:r w:rsidRPr="002A3910">
        <w:t xml:space="preserve"> transform code. Only the length output in </w:t>
      </w:r>
      <w:r w:rsidR="00196832" w:rsidRPr="002A3910">
        <w:t xml:space="preserve">VA </w:t>
      </w:r>
      <w:r w:rsidRPr="002A3910">
        <w:t xml:space="preserve">FileMan generated reports is affected. </w:t>
      </w:r>
      <w:r w:rsidR="0081726A" w:rsidRPr="0081726A">
        <w:rPr>
          <w:color w:val="0000FF"/>
          <w:u w:val="single"/>
        </w:rPr>
        <w:fldChar w:fldCharType="begin"/>
      </w:r>
      <w:r w:rsidR="0081726A" w:rsidRPr="0081726A">
        <w:rPr>
          <w:color w:val="0000FF"/>
          <w:u w:val="single"/>
        </w:rPr>
        <w:instrText xml:space="preserve"> REF _Ref491246912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403</w:t>
      </w:r>
      <w:r w:rsidR="0081726A" w:rsidRPr="0081726A">
        <w:rPr>
          <w:color w:val="0000FF"/>
          <w:u w:val="single"/>
        </w:rPr>
        <w:fldChar w:fldCharType="end"/>
      </w:r>
      <w:r w:rsidRPr="002A3910">
        <w:t xml:space="preserve"> shows a field defined with a maximum (input) length of 30, but an output length of only 10. The Print example shows the truncation of the 20 entered characters to 10.</w:t>
      </w:r>
    </w:p>
    <w:p w14:paraId="19BF91A1" w14:textId="77777777" w:rsidR="00265664" w:rsidRPr="002A3910" w:rsidRDefault="00265664" w:rsidP="00265664">
      <w:pPr>
        <w:pStyle w:val="BodyText6"/>
      </w:pPr>
    </w:p>
    <w:p w14:paraId="6BC95DAF" w14:textId="1D72CE8C" w:rsidR="00121229" w:rsidRPr="002A3910" w:rsidRDefault="00121229" w:rsidP="005401C2">
      <w:pPr>
        <w:pStyle w:val="Caption"/>
      </w:pPr>
      <w:bookmarkStart w:id="2342" w:name="_Ref491246912"/>
      <w:bookmarkStart w:id="2343" w:name="_Toc159568674"/>
      <w:r w:rsidRPr="002A3910">
        <w:lastRenderedPageBreak/>
        <w:t>Figure</w:t>
      </w:r>
      <w:r w:rsidR="005401C2" w:rsidRPr="002A3910">
        <w:t xml:space="preserve"> </w:t>
      </w:r>
      <w:r w:rsidRPr="002A3910">
        <w:fldChar w:fldCharType="begin"/>
      </w:r>
      <w:r w:rsidRPr="002A3910">
        <w:instrText>SEQ Figure \* ARABIC</w:instrText>
      </w:r>
      <w:r w:rsidRPr="002A3910">
        <w:fldChar w:fldCharType="separate"/>
      </w:r>
      <w:r w:rsidR="002D1B25">
        <w:rPr>
          <w:noProof/>
        </w:rPr>
        <w:t>403</w:t>
      </w:r>
      <w:r w:rsidRPr="002A3910">
        <w:fldChar w:fldCharType="end"/>
      </w:r>
      <w:bookmarkEnd w:id="2342"/>
      <w:r w:rsidR="00405EF1" w:rsidRPr="002A3910">
        <w:t>:</w:t>
      </w:r>
      <w:r w:rsidRPr="002A3910">
        <w:t xml:space="preserve"> INPUT Transform—</w:t>
      </w:r>
      <w:r w:rsidR="008A5EC7" w:rsidRPr="002A3910">
        <w:t>Maximum (O</w:t>
      </w:r>
      <w:r w:rsidRPr="002A3910">
        <w:t>utput) Length</w:t>
      </w:r>
      <w:bookmarkEnd w:id="2343"/>
    </w:p>
    <w:p w14:paraId="271BF956" w14:textId="77777777" w:rsidR="00121229" w:rsidRPr="002A3910" w:rsidRDefault="00121229" w:rsidP="005401C2">
      <w:pPr>
        <w:pStyle w:val="APICode"/>
      </w:pPr>
      <w:r w:rsidRPr="002A3910">
        <w:t xml:space="preserve">Select OPTION: </w:t>
      </w:r>
      <w:r w:rsidRPr="002A3910">
        <w:rPr>
          <w:b/>
          <w:highlight w:val="yellow"/>
        </w:rPr>
        <w:t>UTILITY FUNCTIONS</w:t>
      </w:r>
    </w:p>
    <w:p w14:paraId="77392E55" w14:textId="77777777" w:rsidR="00121229" w:rsidRPr="002A3910" w:rsidRDefault="00121229" w:rsidP="005401C2">
      <w:pPr>
        <w:pStyle w:val="APICode"/>
      </w:pPr>
      <w:r w:rsidRPr="002A3910">
        <w:t xml:space="preserve">Select UTILITY OPTION: </w:t>
      </w:r>
      <w:r w:rsidRPr="002A3910">
        <w:rPr>
          <w:b/>
          <w:highlight w:val="yellow"/>
        </w:rPr>
        <w:t>INPUT TRANSFORM (SYNTAX)</w:t>
      </w:r>
    </w:p>
    <w:p w14:paraId="67B367C4" w14:textId="77777777" w:rsidR="00121229" w:rsidRPr="002A3910" w:rsidRDefault="00121229" w:rsidP="005401C2">
      <w:pPr>
        <w:pStyle w:val="APICode"/>
      </w:pPr>
    </w:p>
    <w:p w14:paraId="68A0B1D4" w14:textId="77777777" w:rsidR="00121229" w:rsidRPr="002A3910" w:rsidRDefault="00121229" w:rsidP="005401C2">
      <w:pPr>
        <w:pStyle w:val="APICode"/>
      </w:pPr>
      <w:r w:rsidRPr="002A3910">
        <w:t xml:space="preserve">Modify what File: ZZD TEST1// </w:t>
      </w:r>
      <w:r w:rsidRPr="002A3910">
        <w:rPr>
          <w:b/>
          <w:highlight w:val="yellow"/>
        </w:rPr>
        <w:t>&lt;Enter&gt;</w:t>
      </w:r>
      <w:r w:rsidR="005A1F44" w:rsidRPr="002A3910">
        <w:t xml:space="preserve"> </w:t>
      </w:r>
      <w:r w:rsidRPr="002A3910">
        <w:t>(7 entries)</w:t>
      </w:r>
    </w:p>
    <w:p w14:paraId="77D2F3DE" w14:textId="77777777" w:rsidR="00121229" w:rsidRPr="002A3910" w:rsidRDefault="00121229" w:rsidP="005401C2">
      <w:pPr>
        <w:pStyle w:val="APICode"/>
      </w:pPr>
      <w:r w:rsidRPr="002A3910">
        <w:t>Se</w:t>
      </w:r>
      <w:r w:rsidR="00F64FB8" w:rsidRPr="002A3910">
        <w:t xml:space="preserve">lect FIELD: </w:t>
      </w:r>
      <w:r w:rsidRPr="002A3910">
        <w:rPr>
          <w:b/>
          <w:highlight w:val="yellow"/>
        </w:rPr>
        <w:t>SHORTENED TEXT</w:t>
      </w:r>
    </w:p>
    <w:p w14:paraId="72E29464" w14:textId="77777777" w:rsidR="00121229" w:rsidRPr="002A3910" w:rsidRDefault="00121229" w:rsidP="005401C2">
      <w:pPr>
        <w:pStyle w:val="APICode"/>
      </w:pPr>
      <w:r w:rsidRPr="002A3910">
        <w:t>SHORTENED TEXT INPUT TRANSFORM: K:$L(X)&gt;30!($L(X)&lt;1) X</w:t>
      </w:r>
    </w:p>
    <w:p w14:paraId="7963AD32" w14:textId="77777777" w:rsidR="00121229" w:rsidRPr="002A3910" w:rsidRDefault="00121229" w:rsidP="005401C2">
      <w:pPr>
        <w:pStyle w:val="APICode"/>
      </w:pPr>
      <w:r w:rsidRPr="002A3910">
        <w:t xml:space="preserve">  Replace </w:t>
      </w:r>
      <w:r w:rsidRPr="002A3910">
        <w:rPr>
          <w:b/>
          <w:highlight w:val="yellow"/>
        </w:rPr>
        <w:t>&lt;Enter&gt;</w:t>
      </w:r>
    </w:p>
    <w:p w14:paraId="7FF85484" w14:textId="77777777" w:rsidR="00121229" w:rsidRPr="002A3910" w:rsidRDefault="00121229" w:rsidP="005401C2">
      <w:pPr>
        <w:pStyle w:val="APICode"/>
      </w:pPr>
      <w:r w:rsidRPr="002A3910">
        <w:t>'HELP'-PROMPT: Answer must be 1-30 characters in length.</w:t>
      </w:r>
    </w:p>
    <w:p w14:paraId="74CF47CF" w14:textId="77777777" w:rsidR="00121229" w:rsidRPr="002A3910" w:rsidRDefault="00121229" w:rsidP="005401C2">
      <w:pPr>
        <w:pStyle w:val="APICode"/>
      </w:pPr>
      <w:r w:rsidRPr="002A3910">
        <w:t xml:space="preserve">           Replace  </w:t>
      </w:r>
      <w:r w:rsidRPr="002A3910">
        <w:rPr>
          <w:b/>
          <w:highlight w:val="yellow"/>
        </w:rPr>
        <w:t>&lt;Enter&gt;</w:t>
      </w:r>
    </w:p>
    <w:p w14:paraId="4F02B3C7" w14:textId="77777777" w:rsidR="00121229" w:rsidRPr="002A3910" w:rsidRDefault="00121229" w:rsidP="005401C2">
      <w:pPr>
        <w:pStyle w:val="APICode"/>
      </w:pPr>
      <w:r w:rsidRPr="002A3910">
        <w:t xml:space="preserve">XECUTABLE 'HELP': </w:t>
      </w:r>
      <w:r w:rsidRPr="002A3910">
        <w:rPr>
          <w:b/>
          <w:highlight w:val="yellow"/>
        </w:rPr>
        <w:t>&lt;Enter&gt;</w:t>
      </w:r>
    </w:p>
    <w:p w14:paraId="35B7C291" w14:textId="77777777" w:rsidR="00121229" w:rsidRPr="002A3910" w:rsidRDefault="00121229" w:rsidP="005401C2">
      <w:pPr>
        <w:pStyle w:val="APICode"/>
      </w:pPr>
    </w:p>
    <w:p w14:paraId="65B01661" w14:textId="77777777" w:rsidR="00121229" w:rsidRPr="002A3910" w:rsidRDefault="00121229" w:rsidP="005401C2">
      <w:pPr>
        <w:pStyle w:val="APICode"/>
      </w:pPr>
      <w:r w:rsidRPr="002A3910">
        <w:t xml:space="preserve">MAXIMUM LENGTH OF 'SHORTENED TEXT':  (1-250): 30// </w:t>
      </w:r>
      <w:r w:rsidRPr="002A3910">
        <w:rPr>
          <w:b/>
          <w:highlight w:val="yellow"/>
        </w:rPr>
        <w:t>?</w:t>
      </w:r>
    </w:p>
    <w:p w14:paraId="2F57820C" w14:textId="77777777" w:rsidR="00121229" w:rsidRPr="002A3910" w:rsidRDefault="00121229" w:rsidP="005401C2">
      <w:pPr>
        <w:pStyle w:val="APICode"/>
      </w:pPr>
    </w:p>
    <w:p w14:paraId="4B24D509" w14:textId="77777777" w:rsidR="00121229" w:rsidRPr="002A3910" w:rsidRDefault="00121229" w:rsidP="005401C2">
      <w:pPr>
        <w:pStyle w:val="APICode"/>
      </w:pPr>
      <w:r w:rsidRPr="002A3910">
        <w:t>THIS MAXIMUM WILL BE USED FOR OUTPUT PURPOSES, BUT WILL NOT BE PART OF THE INPUT CHECK FOR THE FIELD.</w:t>
      </w:r>
    </w:p>
    <w:p w14:paraId="5F0D8978" w14:textId="77777777" w:rsidR="00121229" w:rsidRPr="002A3910" w:rsidRDefault="00121229" w:rsidP="005401C2">
      <w:pPr>
        <w:pStyle w:val="APICode"/>
      </w:pPr>
    </w:p>
    <w:p w14:paraId="255F9A36" w14:textId="77777777" w:rsidR="00121229" w:rsidRPr="002A3910" w:rsidRDefault="00121229" w:rsidP="005401C2">
      <w:pPr>
        <w:pStyle w:val="APICode"/>
      </w:pPr>
      <w:r w:rsidRPr="002A3910">
        <w:t xml:space="preserve">MAXIMUM LENGTH OF 'SHORTENED TEXT':  (1-250): 30// </w:t>
      </w:r>
      <w:r w:rsidRPr="002A3910">
        <w:rPr>
          <w:b/>
          <w:highlight w:val="yellow"/>
        </w:rPr>
        <w:t>10</w:t>
      </w:r>
    </w:p>
    <w:p w14:paraId="5FABC662" w14:textId="77777777" w:rsidR="00121229" w:rsidRPr="002A3910" w:rsidRDefault="00121229" w:rsidP="005401C2">
      <w:pPr>
        <w:pStyle w:val="APICode"/>
      </w:pPr>
    </w:p>
    <w:p w14:paraId="5BE6835A" w14:textId="77777777" w:rsidR="00121229" w:rsidRPr="002A3910" w:rsidRDefault="00121229" w:rsidP="005401C2">
      <w:pPr>
        <w:pStyle w:val="APICode"/>
      </w:pPr>
    </w:p>
    <w:p w14:paraId="354A0729" w14:textId="77777777" w:rsidR="00121229" w:rsidRPr="002A3910" w:rsidRDefault="00121229" w:rsidP="005401C2">
      <w:pPr>
        <w:pStyle w:val="APICode"/>
      </w:pPr>
      <w:r w:rsidRPr="002A3910">
        <w:t xml:space="preserve">Select OPTION: </w:t>
      </w:r>
      <w:r w:rsidR="007A0D2C" w:rsidRPr="002A3910">
        <w:rPr>
          <w:b/>
          <w:highlight w:val="yellow"/>
        </w:rPr>
        <w:t>E</w:t>
      </w:r>
      <w:r w:rsidRPr="002A3910">
        <w:rPr>
          <w:b/>
          <w:highlight w:val="yellow"/>
        </w:rPr>
        <w:t>NTER OR EDIT FILE ENTRIES</w:t>
      </w:r>
    </w:p>
    <w:p w14:paraId="74018636" w14:textId="77777777" w:rsidR="00121229" w:rsidRPr="002A3910" w:rsidRDefault="00121229" w:rsidP="005401C2">
      <w:pPr>
        <w:pStyle w:val="APICode"/>
      </w:pPr>
    </w:p>
    <w:p w14:paraId="7986A90B" w14:textId="77777777" w:rsidR="00121229" w:rsidRPr="002A3910" w:rsidRDefault="00121229" w:rsidP="005401C2">
      <w:pPr>
        <w:pStyle w:val="APICode"/>
      </w:pPr>
      <w:r w:rsidRPr="002A3910">
        <w:t xml:space="preserve">Input to what File: ZZD TEST1// </w:t>
      </w:r>
      <w:r w:rsidRPr="002A3910">
        <w:rPr>
          <w:b/>
          <w:highlight w:val="yellow"/>
        </w:rPr>
        <w:t>&lt;Enter&gt;</w:t>
      </w:r>
      <w:r w:rsidR="00F64FB8" w:rsidRPr="002A3910">
        <w:t xml:space="preserve"> </w:t>
      </w:r>
      <w:r w:rsidRPr="002A3910">
        <w:t>(7 entries)</w:t>
      </w:r>
    </w:p>
    <w:p w14:paraId="3E100CB3" w14:textId="77777777" w:rsidR="00121229" w:rsidRPr="002A3910" w:rsidRDefault="00121229" w:rsidP="005401C2">
      <w:pPr>
        <w:pStyle w:val="APICode"/>
      </w:pPr>
      <w:r w:rsidRPr="002A3910">
        <w:t xml:space="preserve">EDIT WHICH FIELD: </w:t>
      </w:r>
      <w:r w:rsidR="007A0D2C" w:rsidRPr="002A3910">
        <w:rPr>
          <w:b/>
          <w:highlight w:val="yellow"/>
        </w:rPr>
        <w:t>SHORT</w:t>
      </w:r>
      <w:r w:rsidRPr="002A3910">
        <w:rPr>
          <w:b/>
          <w:highlight w:val="yellow"/>
        </w:rPr>
        <w:t>ENED TEXT</w:t>
      </w:r>
    </w:p>
    <w:p w14:paraId="08C3F2B1" w14:textId="77777777" w:rsidR="00121229" w:rsidRPr="002A3910" w:rsidRDefault="00121229" w:rsidP="005401C2">
      <w:pPr>
        <w:pStyle w:val="APICode"/>
      </w:pPr>
      <w:r w:rsidRPr="002A3910">
        <w:t xml:space="preserve">THEN EDIT FIELD: </w:t>
      </w:r>
      <w:r w:rsidRPr="002A3910">
        <w:rPr>
          <w:b/>
          <w:highlight w:val="yellow"/>
        </w:rPr>
        <w:t>&lt;Enter&gt;</w:t>
      </w:r>
    </w:p>
    <w:p w14:paraId="60422499" w14:textId="77777777" w:rsidR="00121229" w:rsidRPr="002A3910" w:rsidRDefault="00121229" w:rsidP="005401C2">
      <w:pPr>
        <w:pStyle w:val="APICode"/>
      </w:pPr>
    </w:p>
    <w:p w14:paraId="6482F98A" w14:textId="77777777" w:rsidR="00121229" w:rsidRPr="002A3910" w:rsidRDefault="00121229" w:rsidP="005401C2">
      <w:pPr>
        <w:pStyle w:val="APICode"/>
      </w:pPr>
      <w:r w:rsidRPr="002A3910">
        <w:t xml:space="preserve">Select ZZD TEST1 NAME: </w:t>
      </w:r>
      <w:r w:rsidRPr="002A3910">
        <w:rPr>
          <w:b/>
          <w:highlight w:val="yellow"/>
        </w:rPr>
        <w:t>`5</w:t>
      </w:r>
      <w:r w:rsidR="007A0D2C" w:rsidRPr="002A3910">
        <w:rPr>
          <w:highlight w:val="yellow"/>
        </w:rPr>
        <w:t xml:space="preserve"> </w:t>
      </w:r>
      <w:r w:rsidR="007A0D2C" w:rsidRPr="002A3910">
        <w:rPr>
          <w:b/>
          <w:highlight w:val="yellow"/>
        </w:rPr>
        <w:t>&lt;Enter&gt;</w:t>
      </w:r>
      <w:r w:rsidRPr="002A3910">
        <w:t xml:space="preserve">  Second Entry from ScreenMan</w:t>
      </w:r>
    </w:p>
    <w:p w14:paraId="0FAC1BEC" w14:textId="77777777" w:rsidR="00121229" w:rsidRPr="002A3910" w:rsidRDefault="00121229" w:rsidP="005401C2">
      <w:pPr>
        <w:pStyle w:val="APICode"/>
      </w:pPr>
      <w:r w:rsidRPr="002A3910">
        <w:t xml:space="preserve">SHORTENED TEXT: </w:t>
      </w:r>
      <w:r w:rsidRPr="002A3910">
        <w:rPr>
          <w:b/>
          <w:highlight w:val="yellow"/>
        </w:rPr>
        <w:t>12345678901234567890</w:t>
      </w:r>
    </w:p>
    <w:p w14:paraId="58B7D8B7" w14:textId="77777777" w:rsidR="00121229" w:rsidRPr="002A3910" w:rsidRDefault="006F505D" w:rsidP="005401C2">
      <w:pPr>
        <w:pStyle w:val="APICode"/>
      </w:pPr>
      <w:r w:rsidRPr="002A3910">
        <w:rPr>
          <w:noProof/>
        </w:rPr>
        <mc:AlternateContent>
          <mc:Choice Requires="wps">
            <w:drawing>
              <wp:inline distT="0" distB="0" distL="0" distR="0" wp14:anchorId="5FEE16B6" wp14:editId="0BD3E179">
                <wp:extent cx="1607820" cy="304800"/>
                <wp:effectExtent l="0" t="133350" r="30480" b="19050"/>
                <wp:docPr id="375" name="Rounded Rectangular Callout 437" descr="Callout Text: Data is 20 character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820" cy="304800"/>
                        </a:xfrm>
                        <a:prstGeom prst="wedgeRoundRectCallout">
                          <a:avLst>
                            <a:gd name="adj1" fmla="val 51155"/>
                            <a:gd name="adj2" fmla="val -893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68266" w14:textId="77777777" w:rsidR="00C8271D" w:rsidRDefault="00C8271D" w:rsidP="00196832">
                            <w:pPr>
                              <w:pStyle w:val="CalloutText"/>
                            </w:pPr>
                            <w:r w:rsidRPr="00F64FB8">
                              <w:rPr>
                                <w:noProof/>
                              </w:rPr>
                              <w:t>Data is 20 characters</w:t>
                            </w:r>
                            <w:r>
                              <w:rPr>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E16B6" id="Rounded Rectangular Callout 437" o:spid="_x0000_s1038" type="#_x0000_t62" alt="Callout Text: Data is 20 characters." style="width:126.6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" adj="21849,-8499" filled="f" strokecolor="black [3213]" strokeweight="2pt">
                <v:path arrowok="t"/>
                <v:textbox>
                  <w:txbxContent>
                    <w:p w14:paraId="14268266" w14:textId="77777777" w:rsidR="00C8271D" w:rsidRDefault="00C8271D" w:rsidP="00196832">
                      <w:pPr>
                        <w:pStyle w:val="CalloutText"/>
                      </w:pPr>
                      <w:r w:rsidRPr="00F64FB8">
                        <w:rPr>
                          <w:noProof/>
                        </w:rPr>
                        <w:t>Data is 20 characters</w:t>
                      </w:r>
                      <w:r>
                        <w:rPr>
                          <w:noProof/>
                        </w:rPr>
                        <w:t>.</w:t>
                      </w:r>
                    </w:p>
                  </w:txbxContent>
                </v:textbox>
                <w10:anchorlock/>
              </v:shape>
            </w:pict>
          </mc:Fallback>
        </mc:AlternateContent>
      </w:r>
    </w:p>
    <w:p w14:paraId="2001D639" w14:textId="77777777" w:rsidR="00121229" w:rsidRPr="002A3910" w:rsidRDefault="00121229" w:rsidP="005401C2">
      <w:pPr>
        <w:pStyle w:val="APICode"/>
      </w:pPr>
    </w:p>
    <w:p w14:paraId="01841836" w14:textId="77777777" w:rsidR="00121229" w:rsidRPr="002A3910" w:rsidRDefault="00121229" w:rsidP="005401C2">
      <w:pPr>
        <w:pStyle w:val="APICode"/>
      </w:pPr>
      <w:r w:rsidRPr="002A3910">
        <w:t xml:space="preserve">Select OPTION: </w:t>
      </w:r>
      <w:r w:rsidR="00F64FB8" w:rsidRPr="002A3910">
        <w:rPr>
          <w:b/>
          <w:highlight w:val="yellow"/>
        </w:rPr>
        <w:t>P</w:t>
      </w:r>
      <w:r w:rsidRPr="002A3910">
        <w:rPr>
          <w:b/>
          <w:highlight w:val="yellow"/>
        </w:rPr>
        <w:t>RINT FILE ENTRIES</w:t>
      </w:r>
    </w:p>
    <w:p w14:paraId="43A17861" w14:textId="77777777" w:rsidR="00121229" w:rsidRPr="002A3910" w:rsidRDefault="00121229" w:rsidP="005401C2">
      <w:pPr>
        <w:pStyle w:val="APICode"/>
      </w:pPr>
    </w:p>
    <w:p w14:paraId="2493F3E3" w14:textId="77777777" w:rsidR="00121229" w:rsidRPr="002A3910" w:rsidRDefault="00121229" w:rsidP="005401C2">
      <w:pPr>
        <w:pStyle w:val="APICode"/>
      </w:pPr>
      <w:r w:rsidRPr="002A3910">
        <w:t xml:space="preserve">Output from what File: ZZD TEST1// </w:t>
      </w:r>
      <w:r w:rsidRPr="002A3910">
        <w:rPr>
          <w:b/>
          <w:highlight w:val="yellow"/>
        </w:rPr>
        <w:t>&lt;Enter&gt;</w:t>
      </w:r>
      <w:r w:rsidR="00F64FB8" w:rsidRPr="002A3910">
        <w:t xml:space="preserve"> </w:t>
      </w:r>
      <w:r w:rsidRPr="002A3910">
        <w:t>(7 entries)</w:t>
      </w:r>
    </w:p>
    <w:p w14:paraId="5B0017D1" w14:textId="77777777" w:rsidR="00121229" w:rsidRPr="002A3910" w:rsidRDefault="00121229" w:rsidP="005401C2">
      <w:pPr>
        <w:pStyle w:val="APICode"/>
      </w:pPr>
      <w:r w:rsidRPr="002A3910">
        <w:t xml:space="preserve">Sort by: </w:t>
      </w:r>
      <w:r w:rsidRPr="002A3910">
        <w:rPr>
          <w:b/>
          <w:highlight w:val="yellow"/>
        </w:rPr>
        <w:t>&lt;Enter&gt;</w:t>
      </w:r>
    </w:p>
    <w:p w14:paraId="2D9E8A4A" w14:textId="77777777" w:rsidR="00121229" w:rsidRPr="002A3910" w:rsidRDefault="00121229" w:rsidP="005401C2">
      <w:pPr>
        <w:pStyle w:val="APICode"/>
      </w:pPr>
      <w:r w:rsidRPr="002A3910">
        <w:t xml:space="preserve">First Print FIELD: </w:t>
      </w:r>
      <w:r w:rsidRPr="002A3910">
        <w:rPr>
          <w:b/>
          <w:highlight w:val="yellow"/>
        </w:rPr>
        <w:t>.01</w:t>
      </w:r>
      <w:r w:rsidR="007A0D2C" w:rsidRPr="002A3910">
        <w:rPr>
          <w:b/>
          <w:highlight w:val="yellow"/>
        </w:rPr>
        <w:t xml:space="preserve"> &lt;Enter&gt;</w:t>
      </w:r>
      <w:r w:rsidRPr="002A3910">
        <w:t xml:space="preserve">  NAME</w:t>
      </w:r>
    </w:p>
    <w:p w14:paraId="362BF8CC" w14:textId="77777777" w:rsidR="00121229" w:rsidRPr="002A3910" w:rsidRDefault="00121229" w:rsidP="005401C2">
      <w:pPr>
        <w:pStyle w:val="APICode"/>
      </w:pPr>
      <w:r w:rsidRPr="002A3910">
        <w:t xml:space="preserve">Then Print FIELD: </w:t>
      </w:r>
      <w:r w:rsidR="007A0D2C" w:rsidRPr="002A3910">
        <w:rPr>
          <w:b/>
          <w:highlight w:val="yellow"/>
        </w:rPr>
        <w:t>SHORTENED TEXT</w:t>
      </w:r>
    </w:p>
    <w:p w14:paraId="4FF481A0" w14:textId="77777777" w:rsidR="00121229" w:rsidRPr="002A3910" w:rsidRDefault="00121229" w:rsidP="005401C2">
      <w:pPr>
        <w:pStyle w:val="APICode"/>
      </w:pPr>
      <w:r w:rsidRPr="002A3910">
        <w:t xml:space="preserve">Then Print FIELD: </w:t>
      </w:r>
      <w:r w:rsidRPr="002A3910">
        <w:rPr>
          <w:b/>
          <w:highlight w:val="yellow"/>
        </w:rPr>
        <w:t>&lt;Enter&gt;</w:t>
      </w:r>
    </w:p>
    <w:p w14:paraId="721DB6F5" w14:textId="77777777" w:rsidR="00121229" w:rsidRPr="002A3910" w:rsidRDefault="00121229" w:rsidP="005401C2">
      <w:pPr>
        <w:pStyle w:val="APICode"/>
      </w:pPr>
      <w:r w:rsidRPr="002A3910">
        <w:t xml:space="preserve">Heading (S/C): ZZD TEST1 List// </w:t>
      </w:r>
      <w:r w:rsidRPr="002A3910">
        <w:rPr>
          <w:b/>
          <w:highlight w:val="yellow"/>
        </w:rPr>
        <w:t>&lt;Enter&gt;</w:t>
      </w:r>
    </w:p>
    <w:p w14:paraId="7900BB0E" w14:textId="77777777" w:rsidR="00121229" w:rsidRPr="002A3910" w:rsidRDefault="00121229" w:rsidP="005401C2">
      <w:pPr>
        <w:pStyle w:val="APICode"/>
      </w:pPr>
      <w:r w:rsidRPr="002A3910">
        <w:t xml:space="preserve">DEVICE: </w:t>
      </w:r>
      <w:r w:rsidR="00F64FB8" w:rsidRPr="002A3910">
        <w:rPr>
          <w:b/>
          <w:highlight w:val="yellow"/>
        </w:rPr>
        <w:t>&lt;Enter&gt;</w:t>
      </w:r>
      <w:r w:rsidR="00F64FB8" w:rsidRPr="002A3910">
        <w:t xml:space="preserve"> </w:t>
      </w:r>
      <w:r w:rsidRPr="002A3910">
        <w:t xml:space="preserve">TELNET    Right Margin: 80// </w:t>
      </w:r>
      <w:r w:rsidRPr="002A3910">
        <w:rPr>
          <w:b/>
          <w:highlight w:val="yellow"/>
        </w:rPr>
        <w:t>&lt;Enter&gt;</w:t>
      </w:r>
    </w:p>
    <w:p w14:paraId="2C14F136" w14:textId="77777777" w:rsidR="00121229" w:rsidRPr="002A3910" w:rsidRDefault="00121229" w:rsidP="005401C2">
      <w:pPr>
        <w:pStyle w:val="APICode"/>
      </w:pPr>
    </w:p>
    <w:p w14:paraId="3A767876" w14:textId="77777777" w:rsidR="00121229" w:rsidRPr="002A3910" w:rsidRDefault="00121229" w:rsidP="005401C2">
      <w:pPr>
        <w:pStyle w:val="APICode"/>
      </w:pPr>
    </w:p>
    <w:p w14:paraId="6DF82A85" w14:textId="77777777" w:rsidR="00121229" w:rsidRPr="002A3910" w:rsidRDefault="00121229" w:rsidP="005401C2">
      <w:pPr>
        <w:pStyle w:val="APICode"/>
      </w:pPr>
      <w:r w:rsidRPr="002A3910">
        <w:t>ZZD TEST1 List                         MAR 29,2016@08:58   PAGE 1</w:t>
      </w:r>
    </w:p>
    <w:p w14:paraId="6484207B" w14:textId="77777777" w:rsidR="00121229" w:rsidRPr="002A3910" w:rsidRDefault="00121229" w:rsidP="005401C2">
      <w:pPr>
        <w:pStyle w:val="APICode"/>
      </w:pPr>
      <w:r w:rsidRPr="002A3910">
        <w:t xml:space="preserve">                                SHORTENED</w:t>
      </w:r>
    </w:p>
    <w:p w14:paraId="3BDF0BBD" w14:textId="77777777" w:rsidR="00121229" w:rsidRPr="002A3910" w:rsidRDefault="00121229" w:rsidP="005401C2">
      <w:pPr>
        <w:pStyle w:val="APICode"/>
      </w:pPr>
      <w:r w:rsidRPr="002A3910">
        <w:t>NAME                            TEXT</w:t>
      </w:r>
    </w:p>
    <w:p w14:paraId="76D23191" w14:textId="77777777" w:rsidR="00121229" w:rsidRPr="002A3910" w:rsidRDefault="00121229" w:rsidP="005401C2">
      <w:pPr>
        <w:pStyle w:val="APICode"/>
      </w:pPr>
      <w:r w:rsidRPr="002A3910">
        <w:t>----------------------------------------------------------------</w:t>
      </w:r>
    </w:p>
    <w:p w14:paraId="78C474B1" w14:textId="77777777" w:rsidR="00121229" w:rsidRPr="002A3910" w:rsidRDefault="00121229" w:rsidP="005401C2">
      <w:pPr>
        <w:pStyle w:val="APICode"/>
      </w:pPr>
    </w:p>
    <w:p w14:paraId="23BDB598" w14:textId="77777777" w:rsidR="00121229" w:rsidRPr="002A3910" w:rsidRDefault="00121229" w:rsidP="005401C2">
      <w:pPr>
        <w:pStyle w:val="APICode"/>
      </w:pPr>
      <w:r w:rsidRPr="002A3910">
        <w:t xml:space="preserve">Another ScreenMan               </w:t>
      </w:r>
    </w:p>
    <w:p w14:paraId="3FEC5578" w14:textId="77777777" w:rsidR="00121229" w:rsidRPr="002A3910" w:rsidRDefault="00121229" w:rsidP="005401C2">
      <w:pPr>
        <w:pStyle w:val="APICode"/>
      </w:pPr>
      <w:r w:rsidRPr="002A3910">
        <w:t>Entry from ScreenMan</w:t>
      </w:r>
    </w:p>
    <w:p w14:paraId="6897C0D8" w14:textId="77777777" w:rsidR="00121229" w:rsidRPr="002A3910" w:rsidRDefault="00121229" w:rsidP="005401C2">
      <w:pPr>
        <w:pStyle w:val="APICode"/>
      </w:pPr>
      <w:r w:rsidRPr="002A3910">
        <w:t>First entry</w:t>
      </w:r>
    </w:p>
    <w:p w14:paraId="20CE2006" w14:textId="77777777" w:rsidR="00121229" w:rsidRPr="002A3910" w:rsidRDefault="00121229" w:rsidP="005401C2">
      <w:pPr>
        <w:pStyle w:val="APICode"/>
      </w:pPr>
      <w:r w:rsidRPr="002A3910">
        <w:t>ScreenMan #3</w:t>
      </w:r>
    </w:p>
    <w:p w14:paraId="1EAF3BD5" w14:textId="77777777" w:rsidR="00121229" w:rsidRPr="002A3910" w:rsidRDefault="00121229" w:rsidP="005401C2">
      <w:pPr>
        <w:pStyle w:val="APICode"/>
      </w:pPr>
      <w:r w:rsidRPr="002A3910">
        <w:t>Second Entry from ScreenMan     1234567890</w:t>
      </w:r>
    </w:p>
    <w:p w14:paraId="43970FF4" w14:textId="77777777" w:rsidR="00196832" w:rsidRPr="002A3910" w:rsidRDefault="006F505D" w:rsidP="005401C2">
      <w:pPr>
        <w:pStyle w:val="APICode"/>
      </w:pPr>
      <w:r w:rsidRPr="002A3910">
        <w:rPr>
          <w:noProof/>
        </w:rPr>
        <mc:AlternateContent>
          <mc:Choice Requires="wps">
            <w:drawing>
              <wp:inline distT="0" distB="0" distL="0" distR="0" wp14:anchorId="7254F19A" wp14:editId="60174B3B">
                <wp:extent cx="2133600" cy="304800"/>
                <wp:effectExtent l="0" t="190500" r="323850" b="19050"/>
                <wp:docPr id="285" name="Rounded Rectangular Callout 438" descr="Callout Text: Output data is 10 character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04800"/>
                        </a:xfrm>
                        <a:prstGeom prst="wedgeRoundRectCallout">
                          <a:avLst>
                            <a:gd name="adj1" fmla="val 63809"/>
                            <a:gd name="adj2" fmla="val -1093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13BDE" w14:textId="77777777" w:rsidR="00C8271D" w:rsidRDefault="00C8271D" w:rsidP="00196832">
                            <w:pPr>
                              <w:pStyle w:val="CalloutText"/>
                            </w:pPr>
                            <w:r>
                              <w:rPr>
                                <w:noProof/>
                              </w:rPr>
                              <w:t>Output data is 1</w:t>
                            </w:r>
                            <w:r w:rsidRPr="00F64FB8">
                              <w:rPr>
                                <w:noProof/>
                              </w:rPr>
                              <w:t>0 characters</w:t>
                            </w:r>
                            <w:r>
                              <w:rPr>
                                <w:noProo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54F19A" id="Rounded Rectangular Callout 438" o:spid="_x0000_s1039" type="#_x0000_t62" alt="Callout Text: Output data is 10 characters." style="width:168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" adj="24583,-12819" filled="f" strokecolor="black [3213]" strokeweight="2pt">
                <v:path arrowok="t"/>
                <v:textbox>
                  <w:txbxContent>
                    <w:p w14:paraId="5BC13BDE" w14:textId="77777777" w:rsidR="00C8271D" w:rsidRDefault="00C8271D" w:rsidP="00196832">
                      <w:pPr>
                        <w:pStyle w:val="CalloutText"/>
                      </w:pPr>
                      <w:r>
                        <w:rPr>
                          <w:noProof/>
                        </w:rPr>
                        <w:t>Output data is 1</w:t>
                      </w:r>
                      <w:r w:rsidRPr="00F64FB8">
                        <w:rPr>
                          <w:noProof/>
                        </w:rPr>
                        <w:t>0 characters</w:t>
                      </w:r>
                      <w:r>
                        <w:rPr>
                          <w:noProof/>
                        </w:rPr>
                        <w:t>.</w:t>
                      </w:r>
                    </w:p>
                  </w:txbxContent>
                </v:textbox>
                <w10:anchorlock/>
              </v:shape>
            </w:pict>
          </mc:Fallback>
        </mc:AlternateContent>
      </w:r>
    </w:p>
    <w:p w14:paraId="154BD89D" w14:textId="77777777" w:rsidR="00121229" w:rsidRPr="002A3910" w:rsidRDefault="00121229" w:rsidP="005401C2">
      <w:pPr>
        <w:pStyle w:val="APICode"/>
      </w:pPr>
      <w:r w:rsidRPr="002A3910">
        <w:t>Second entry (2)</w:t>
      </w:r>
    </w:p>
    <w:p w14:paraId="19C1B1C4" w14:textId="77777777" w:rsidR="00121229" w:rsidRPr="002A3910" w:rsidRDefault="00121229" w:rsidP="005401C2">
      <w:pPr>
        <w:pStyle w:val="APICode"/>
      </w:pPr>
      <w:r w:rsidRPr="002A3910">
        <w:t>Third entry                     MORE THAN</w:t>
      </w:r>
    </w:p>
    <w:p w14:paraId="36CD5E8E" w14:textId="77777777" w:rsidR="00FF2AEE" w:rsidRPr="002A3910" w:rsidRDefault="00FF2AEE" w:rsidP="00B66E33">
      <w:pPr>
        <w:pStyle w:val="BodyText6"/>
      </w:pPr>
      <w:bookmarkStart w:id="2344" w:name="_Toc471003571"/>
    </w:p>
    <w:p w14:paraId="7FB149D2" w14:textId="77777777" w:rsidR="00E86526" w:rsidRPr="002A3910" w:rsidRDefault="00E86526" w:rsidP="0074437A">
      <w:pPr>
        <w:pStyle w:val="Heading3"/>
      </w:pPr>
      <w:bookmarkStart w:id="2345" w:name="_Toc159569029"/>
      <w:r w:rsidRPr="002A3910">
        <w:lastRenderedPageBreak/>
        <w:t>INPUT Transforms and the Verify Fields Option</w:t>
      </w:r>
      <w:bookmarkEnd w:id="2344"/>
      <w:bookmarkEnd w:id="2345"/>
    </w:p>
    <w:p w14:paraId="4F69EE21" w14:textId="77777777" w:rsidR="00E86526" w:rsidRPr="002A3910" w:rsidRDefault="007869D8" w:rsidP="00310977">
      <w:pPr>
        <w:pStyle w:val="BodyText"/>
        <w:keepNext/>
        <w:keepLines/>
      </w:pPr>
      <w:r w:rsidRPr="002A3910">
        <w:fldChar w:fldCharType="begin"/>
      </w:r>
      <w:r w:rsidR="00F90A3A" w:rsidRPr="002A3910">
        <w:instrText>xe "Advanced File Definition:INPUT Transforms and the Verify Fields Option"</w:instrText>
      </w:r>
      <w:r w:rsidRPr="002A3910">
        <w:fldChar w:fldCharType="end"/>
      </w:r>
      <w:r w:rsidRPr="002A3910">
        <w:fldChar w:fldCharType="begin"/>
      </w:r>
      <w:r w:rsidR="00F90A3A" w:rsidRPr="002A3910">
        <w:instrText>xe "INPUT Transforms and the Verify Fields Option:Advanced File Definition"</w:instrText>
      </w:r>
      <w:r w:rsidRPr="002A3910">
        <w:fldChar w:fldCharType="end"/>
      </w:r>
      <w:r w:rsidRPr="002A3910">
        <w:fldChar w:fldCharType="begin"/>
      </w:r>
      <w:r w:rsidR="00F90A3A" w:rsidRPr="002A3910">
        <w:instrText>xe "Options:Verify Fields:Advanced File Definition"</w:instrText>
      </w:r>
      <w:r w:rsidRPr="002A3910">
        <w:fldChar w:fldCharType="end"/>
      </w:r>
      <w:r w:rsidR="00E86526" w:rsidRPr="002A3910">
        <w:t xml:space="preserve">INPUT transforms are ordinarily executed before data is filed (in which case the INPUT transform expects data in </w:t>
      </w:r>
      <w:r w:rsidR="00E86526" w:rsidRPr="002A3910">
        <w:rPr>
          <w:rStyle w:val="Emphasis"/>
          <w:iCs/>
        </w:rPr>
        <w:t>external</w:t>
      </w:r>
      <w:r w:rsidR="00E86526" w:rsidRPr="002A3910">
        <w:t xml:space="preserve"> form, </w:t>
      </w:r>
      <w:r w:rsidR="00E86526" w:rsidRPr="002A3910">
        <w:rPr>
          <w:rStyle w:val="Emphasis"/>
          <w:iCs/>
        </w:rPr>
        <w:t>not yet filed</w:t>
      </w:r>
      <w:r w:rsidR="00E86526" w:rsidRPr="002A3910">
        <w:t>). But the INPUT transform is also executed by VA FileMan</w:t>
      </w:r>
      <w:r w:rsidR="00084217" w:rsidRPr="002A3910">
        <w:t>’</w:t>
      </w:r>
      <w:r w:rsidR="00E86526" w:rsidRPr="002A3910">
        <w:t xml:space="preserve">s </w:t>
      </w:r>
      <w:r w:rsidR="00E86526" w:rsidRPr="002A3910">
        <w:rPr>
          <w:b/>
          <w:bCs/>
        </w:rPr>
        <w:t>Verify Fields</w:t>
      </w:r>
      <w:r w:rsidR="00294447" w:rsidRPr="002A3910">
        <w:fldChar w:fldCharType="begin"/>
      </w:r>
      <w:r w:rsidR="00294447" w:rsidRPr="002A3910">
        <w:instrText>xe "Verify Fields Option"</w:instrText>
      </w:r>
      <w:r w:rsidR="00294447" w:rsidRPr="002A3910">
        <w:fldChar w:fldCharType="end"/>
      </w:r>
      <w:r w:rsidR="00294447" w:rsidRPr="002A3910">
        <w:fldChar w:fldCharType="begin"/>
      </w:r>
      <w:r w:rsidR="00294447" w:rsidRPr="002A3910">
        <w:instrText>xe "Options:Verify Fields"</w:instrText>
      </w:r>
      <w:r w:rsidR="00294447" w:rsidRPr="002A3910">
        <w:fldChar w:fldCharType="end"/>
      </w:r>
      <w:r w:rsidR="00294447" w:rsidRPr="002A3910">
        <w:t xml:space="preserve"> [DIVERIFY</w:t>
      </w:r>
      <w:r w:rsidR="00294447" w:rsidRPr="002A3910">
        <w:fldChar w:fldCharType="begin"/>
      </w:r>
      <w:r w:rsidR="00294447" w:rsidRPr="002A3910">
        <w:instrText>xe "DIVERIFY Option"</w:instrText>
      </w:r>
      <w:r w:rsidR="00294447" w:rsidRPr="002A3910">
        <w:fldChar w:fldCharType="end"/>
      </w:r>
      <w:r w:rsidR="00294447" w:rsidRPr="002A3910">
        <w:fldChar w:fldCharType="begin"/>
      </w:r>
      <w:r w:rsidR="00294447" w:rsidRPr="002A3910">
        <w:instrText>xe "Options:DIVERIFY"</w:instrText>
      </w:r>
      <w:r w:rsidR="00294447" w:rsidRPr="002A3910">
        <w:fldChar w:fldCharType="end"/>
      </w:r>
      <w:r w:rsidR="00294447" w:rsidRPr="002A3910">
        <w:t>]</w:t>
      </w:r>
      <w:r w:rsidR="00E86526" w:rsidRPr="002A3910">
        <w:t xml:space="preserve"> option (in which case the data being checked is in </w:t>
      </w:r>
      <w:r w:rsidR="00E86526" w:rsidRPr="002A3910">
        <w:rPr>
          <w:rStyle w:val="Emphasis"/>
          <w:iCs/>
        </w:rPr>
        <w:t>internal</w:t>
      </w:r>
      <w:r w:rsidR="00E86526" w:rsidRPr="002A3910">
        <w:t xml:space="preserve"> form, and </w:t>
      </w:r>
      <w:r w:rsidR="00E86526" w:rsidRPr="002A3910">
        <w:rPr>
          <w:rStyle w:val="Emphasis"/>
          <w:iCs/>
        </w:rPr>
        <w:t>already filed</w:t>
      </w:r>
      <w:r w:rsidR="00E86526" w:rsidRPr="002A3910">
        <w:t xml:space="preserve">). Some parts of your INPUT transform may </w:t>
      </w:r>
      <w:r w:rsidR="00E86526" w:rsidRPr="002A3910">
        <w:rPr>
          <w:i/>
        </w:rPr>
        <w:t>not</w:t>
      </w:r>
      <w:r w:rsidR="00E86526" w:rsidRPr="002A3910">
        <w:t xml:space="preserve"> be compatible with data in its internal form or when the data is already filed. For example, you </w:t>
      </w:r>
      <w:r w:rsidR="00A477C4" w:rsidRPr="002A3910">
        <w:t>can</w:t>
      </w:r>
      <w:r w:rsidR="00E86526" w:rsidRPr="002A3910">
        <w:t xml:space="preserve"> check to make sure a field</w:t>
      </w:r>
      <w:r w:rsidR="00084217" w:rsidRPr="002A3910">
        <w:t>’</w:t>
      </w:r>
      <w:r w:rsidR="00E86526" w:rsidRPr="002A3910">
        <w:t xml:space="preserve">s value is </w:t>
      </w:r>
      <w:r w:rsidR="00E86526" w:rsidRPr="002A3910">
        <w:rPr>
          <w:i/>
        </w:rPr>
        <w:t>not</w:t>
      </w:r>
      <w:r w:rsidR="00E86526" w:rsidRPr="002A3910">
        <w:t xml:space="preserve"> stored in a cross-reference before you file it; once you file the entry, however, the field value does exist in the cross-reference and </w:t>
      </w:r>
      <w:r w:rsidR="00943C17" w:rsidRPr="002A3910">
        <w:t xml:space="preserve">the </w:t>
      </w:r>
      <w:r w:rsidR="00943C17" w:rsidRPr="002A3910">
        <w:rPr>
          <w:b/>
          <w:bCs/>
        </w:rPr>
        <w:t>Verify Fields</w:t>
      </w:r>
      <w:r w:rsidR="00294447" w:rsidRPr="002A3910">
        <w:fldChar w:fldCharType="begin"/>
      </w:r>
      <w:r w:rsidR="00294447" w:rsidRPr="002A3910">
        <w:instrText>xe "Verify Fields Option"</w:instrText>
      </w:r>
      <w:r w:rsidR="00294447" w:rsidRPr="002A3910">
        <w:fldChar w:fldCharType="end"/>
      </w:r>
      <w:r w:rsidR="00294447" w:rsidRPr="002A3910">
        <w:fldChar w:fldCharType="begin"/>
      </w:r>
      <w:r w:rsidR="00294447" w:rsidRPr="002A3910">
        <w:instrText>xe "Options:Verify Fields"</w:instrText>
      </w:r>
      <w:r w:rsidR="00294447" w:rsidRPr="002A3910">
        <w:fldChar w:fldCharType="end"/>
      </w:r>
      <w:r w:rsidR="00294447" w:rsidRPr="002A3910">
        <w:t xml:space="preserve"> [DIVERIFY</w:t>
      </w:r>
      <w:r w:rsidR="00294447" w:rsidRPr="002A3910">
        <w:fldChar w:fldCharType="begin"/>
      </w:r>
      <w:r w:rsidR="00294447" w:rsidRPr="002A3910">
        <w:instrText>xe "DIVERIFY Option"</w:instrText>
      </w:r>
      <w:r w:rsidR="00294447" w:rsidRPr="002A3910">
        <w:fldChar w:fldCharType="end"/>
      </w:r>
      <w:r w:rsidR="00294447" w:rsidRPr="002A3910">
        <w:fldChar w:fldCharType="begin"/>
      </w:r>
      <w:r w:rsidR="00294447" w:rsidRPr="002A3910">
        <w:instrText>xe "Options:DIVERIFY"</w:instrText>
      </w:r>
      <w:r w:rsidR="00294447" w:rsidRPr="002A3910">
        <w:fldChar w:fldCharType="end"/>
      </w:r>
      <w:r w:rsidR="00294447" w:rsidRPr="002A3910">
        <w:t>]</w:t>
      </w:r>
      <w:r w:rsidR="00943C17" w:rsidRPr="002A3910">
        <w:t xml:space="preserve"> option</w:t>
      </w:r>
      <w:r w:rsidR="00E86526" w:rsidRPr="002A3910">
        <w:t xml:space="preserve"> would report the entry as invalid.</w:t>
      </w:r>
    </w:p>
    <w:p w14:paraId="2DE1571C" w14:textId="77777777" w:rsidR="00E86526" w:rsidRPr="002A3910" w:rsidRDefault="00E86526" w:rsidP="00310977">
      <w:pPr>
        <w:pStyle w:val="BodyText"/>
      </w:pPr>
      <w:r w:rsidRPr="002A3910">
        <w:t xml:space="preserve">To help the </w:t>
      </w:r>
      <w:r w:rsidRPr="002A3910">
        <w:rPr>
          <w:b/>
          <w:bCs/>
        </w:rPr>
        <w:t>Verify Fields</w:t>
      </w:r>
      <w:r w:rsidR="00294447" w:rsidRPr="002A3910">
        <w:fldChar w:fldCharType="begin"/>
      </w:r>
      <w:r w:rsidR="00294447" w:rsidRPr="002A3910">
        <w:instrText>xe "Verify Fields Option"</w:instrText>
      </w:r>
      <w:r w:rsidR="00294447" w:rsidRPr="002A3910">
        <w:fldChar w:fldCharType="end"/>
      </w:r>
      <w:r w:rsidR="00294447" w:rsidRPr="002A3910">
        <w:fldChar w:fldCharType="begin"/>
      </w:r>
      <w:r w:rsidR="00294447" w:rsidRPr="002A3910">
        <w:instrText>xe "Options:Verify Fields"</w:instrText>
      </w:r>
      <w:r w:rsidR="00294447" w:rsidRPr="002A3910">
        <w:fldChar w:fldCharType="end"/>
      </w:r>
      <w:r w:rsidR="00294447" w:rsidRPr="002A3910">
        <w:t xml:space="preserve"> [DIVERIFY</w:t>
      </w:r>
      <w:r w:rsidR="00294447" w:rsidRPr="002A3910">
        <w:fldChar w:fldCharType="begin"/>
      </w:r>
      <w:r w:rsidR="00294447" w:rsidRPr="002A3910">
        <w:instrText>xe "DIVERIFY Option"</w:instrText>
      </w:r>
      <w:r w:rsidR="00294447" w:rsidRPr="002A3910">
        <w:fldChar w:fldCharType="end"/>
      </w:r>
      <w:r w:rsidR="00294447" w:rsidRPr="002A3910">
        <w:fldChar w:fldCharType="begin"/>
      </w:r>
      <w:r w:rsidR="00294447" w:rsidRPr="002A3910">
        <w:instrText>xe "Options:DIVERIFY"</w:instrText>
      </w:r>
      <w:r w:rsidR="00294447" w:rsidRPr="002A3910">
        <w:fldChar w:fldCharType="end"/>
      </w:r>
      <w:r w:rsidR="00294447" w:rsidRPr="002A3910">
        <w:t>]</w:t>
      </w:r>
      <w:r w:rsidRPr="002A3910">
        <w:t xml:space="preserve"> option report fewer invalid values in this situation, the </w:t>
      </w:r>
      <w:r w:rsidRPr="002A3910">
        <w:rPr>
          <w:b/>
          <w:bCs/>
        </w:rPr>
        <w:t>Verify Fields</w:t>
      </w:r>
      <w:r w:rsidR="00294447" w:rsidRPr="002A3910">
        <w:fldChar w:fldCharType="begin"/>
      </w:r>
      <w:r w:rsidR="00294447" w:rsidRPr="002A3910">
        <w:instrText>xe "Verify Fields Option"</w:instrText>
      </w:r>
      <w:r w:rsidR="00294447" w:rsidRPr="002A3910">
        <w:fldChar w:fldCharType="end"/>
      </w:r>
      <w:r w:rsidR="00294447" w:rsidRPr="002A3910">
        <w:fldChar w:fldCharType="begin"/>
      </w:r>
      <w:r w:rsidR="00294447" w:rsidRPr="002A3910">
        <w:instrText>xe "Options:Verify Fields"</w:instrText>
      </w:r>
      <w:r w:rsidR="00294447" w:rsidRPr="002A3910">
        <w:fldChar w:fldCharType="end"/>
      </w:r>
      <w:r w:rsidRPr="002A3910">
        <w:t xml:space="preserve"> option sets the variable </w:t>
      </w:r>
      <w:r w:rsidRPr="002A3910">
        <w:rPr>
          <w:b/>
        </w:rPr>
        <w:t>DIUTIL</w:t>
      </w:r>
      <w:r w:rsidRPr="002A3910">
        <w:t xml:space="preserve"> to </w:t>
      </w:r>
      <w:r w:rsidR="00084217" w:rsidRPr="002A3910">
        <w:t>“</w:t>
      </w:r>
      <w:r w:rsidRPr="002A3910">
        <w:rPr>
          <w:b/>
        </w:rPr>
        <w:t>VERIFY FIELDS</w:t>
      </w:r>
      <w:r w:rsidR="00084217" w:rsidRPr="002A3910">
        <w:t>”</w:t>
      </w:r>
      <w:r w:rsidRPr="002A3910">
        <w:t xml:space="preserve"> when it is running. You can then check for this variable in your custom INPUT transform and skip any checks that would </w:t>
      </w:r>
      <w:r w:rsidRPr="002A3910">
        <w:rPr>
          <w:i/>
        </w:rPr>
        <w:t>not</w:t>
      </w:r>
      <w:r w:rsidRPr="002A3910">
        <w:t xml:space="preserve"> be compatible with data that is in its internal form or already filed.</w:t>
      </w:r>
    </w:p>
    <w:p w14:paraId="38D78EF6" w14:textId="1C9AFD8A" w:rsidR="00E86526" w:rsidRPr="002A3910" w:rsidRDefault="00E86526" w:rsidP="00310977">
      <w:pPr>
        <w:pStyle w:val="BodyText"/>
        <w:keepNext/>
        <w:keepLines/>
      </w:pPr>
      <w:r w:rsidRPr="002A3910">
        <w:t>For example:</w:t>
      </w:r>
    </w:p>
    <w:p w14:paraId="00FD4571" w14:textId="77777777" w:rsidR="00265664" w:rsidRPr="002A3910" w:rsidRDefault="00265664" w:rsidP="00265664">
      <w:pPr>
        <w:pStyle w:val="BodyText6"/>
        <w:keepNext/>
        <w:keepLines/>
      </w:pPr>
    </w:p>
    <w:p w14:paraId="40943947" w14:textId="2397301B" w:rsidR="00310977" w:rsidRPr="002A3910" w:rsidRDefault="00310977" w:rsidP="00310977">
      <w:pPr>
        <w:pStyle w:val="Caption"/>
      </w:pPr>
      <w:bookmarkStart w:id="2346" w:name="_Toc159568675"/>
      <w:r w:rsidRPr="002A3910">
        <w:t xml:space="preserve">Figure </w:t>
      </w:r>
      <w:r w:rsidRPr="002A3910">
        <w:fldChar w:fldCharType="begin"/>
      </w:r>
      <w:r w:rsidRPr="002A3910">
        <w:instrText>SEQ Figure \* ARABIC</w:instrText>
      </w:r>
      <w:r w:rsidRPr="002A3910">
        <w:fldChar w:fldCharType="separate"/>
      </w:r>
      <w:r w:rsidR="002D1B25">
        <w:rPr>
          <w:noProof/>
        </w:rPr>
        <w:t>404</w:t>
      </w:r>
      <w:r w:rsidRPr="002A3910">
        <w:fldChar w:fldCharType="end"/>
      </w:r>
      <w:r w:rsidR="00405EF1" w:rsidRPr="002A3910">
        <w:t>:</w:t>
      </w:r>
      <w:r w:rsidRPr="002A3910">
        <w:t xml:space="preserve"> </w:t>
      </w:r>
      <w:r w:rsidR="008A5EC7" w:rsidRPr="002A3910">
        <w:t>INPUT Transform—Checking for V</w:t>
      </w:r>
      <w:r w:rsidR="00E245FF" w:rsidRPr="002A3910">
        <w:t>ariables</w:t>
      </w:r>
      <w:bookmarkEnd w:id="2346"/>
    </w:p>
    <w:p w14:paraId="11661E54" w14:textId="77777777" w:rsidR="00E86526" w:rsidRPr="002A3910" w:rsidRDefault="00E86526" w:rsidP="00ED4DD4">
      <w:pPr>
        <w:pStyle w:val="APICode"/>
      </w:pPr>
      <w:r w:rsidRPr="002A3910">
        <w:t>I $G(DIUTIL)</w:t>
      </w:r>
      <w:r w:rsidR="00084217" w:rsidRPr="002A3910">
        <w:t>’</w:t>
      </w:r>
      <w:r w:rsidRPr="002A3910">
        <w:t>=</w:t>
      </w:r>
      <w:r w:rsidR="00084217" w:rsidRPr="002A3910">
        <w:t>“</w:t>
      </w:r>
      <w:r w:rsidRPr="002A3910">
        <w:t>VERIFY FIELDS</w:t>
      </w:r>
      <w:r w:rsidR="00084217" w:rsidRPr="002A3910">
        <w:t>”</w:t>
      </w:r>
    </w:p>
    <w:p w14:paraId="15A64593" w14:textId="77777777" w:rsidR="00E86526" w:rsidRPr="002A3910" w:rsidRDefault="00E86526" w:rsidP="00B66E33">
      <w:pPr>
        <w:pStyle w:val="BodyText6"/>
      </w:pPr>
    </w:p>
    <w:p w14:paraId="26C7CFB4" w14:textId="77777777" w:rsidR="00E86526" w:rsidRPr="002A3910" w:rsidRDefault="00E86526" w:rsidP="00310977">
      <w:pPr>
        <w:pStyle w:val="BodyText"/>
        <w:keepNext/>
        <w:keepLines/>
      </w:pPr>
      <w:r w:rsidRPr="002A3910">
        <w:t xml:space="preserve">The </w:t>
      </w:r>
      <w:r w:rsidRPr="002A3910">
        <w:rPr>
          <w:b/>
          <w:bCs/>
        </w:rPr>
        <w:t>Verify Fields</w:t>
      </w:r>
      <w:r w:rsidR="00294447" w:rsidRPr="002A3910">
        <w:fldChar w:fldCharType="begin"/>
      </w:r>
      <w:r w:rsidR="00294447" w:rsidRPr="002A3910">
        <w:instrText>xe "Verify Fields Option"</w:instrText>
      </w:r>
      <w:r w:rsidR="00294447" w:rsidRPr="002A3910">
        <w:fldChar w:fldCharType="end"/>
      </w:r>
      <w:r w:rsidR="00294447" w:rsidRPr="002A3910">
        <w:fldChar w:fldCharType="begin"/>
      </w:r>
      <w:r w:rsidR="00294447" w:rsidRPr="002A3910">
        <w:instrText>xe "Options:Verify Fields"</w:instrText>
      </w:r>
      <w:r w:rsidR="00294447" w:rsidRPr="002A3910">
        <w:fldChar w:fldCharType="end"/>
      </w:r>
      <w:r w:rsidR="00294447" w:rsidRPr="002A3910">
        <w:t xml:space="preserve"> [DIVERIFY</w:t>
      </w:r>
      <w:r w:rsidR="00294447" w:rsidRPr="002A3910">
        <w:fldChar w:fldCharType="begin"/>
      </w:r>
      <w:r w:rsidR="00294447" w:rsidRPr="002A3910">
        <w:instrText>xe "DIVERIFY Option"</w:instrText>
      </w:r>
      <w:r w:rsidR="00294447" w:rsidRPr="002A3910">
        <w:fldChar w:fldCharType="end"/>
      </w:r>
      <w:r w:rsidR="00294447" w:rsidRPr="002A3910">
        <w:fldChar w:fldCharType="begin"/>
      </w:r>
      <w:r w:rsidR="00294447" w:rsidRPr="002A3910">
        <w:instrText>xe "Options:DIVERIFY"</w:instrText>
      </w:r>
      <w:r w:rsidR="00294447" w:rsidRPr="002A3910">
        <w:fldChar w:fldCharType="end"/>
      </w:r>
      <w:r w:rsidR="00294447" w:rsidRPr="002A3910">
        <w:t>]</w:t>
      </w:r>
      <w:r w:rsidRPr="002A3910">
        <w:t xml:space="preserve"> option does </w:t>
      </w:r>
      <w:r w:rsidRPr="002A3910">
        <w:rPr>
          <w:i/>
        </w:rPr>
        <w:t>not</w:t>
      </w:r>
      <w:r w:rsidRPr="002A3910">
        <w:t xml:space="preserve"> execute the INPUT transform for the following field types:</w:t>
      </w:r>
    </w:p>
    <w:p w14:paraId="5A77E1D0" w14:textId="77777777" w:rsidR="00E86526" w:rsidRPr="002A3910" w:rsidRDefault="00E86526" w:rsidP="00310977">
      <w:pPr>
        <w:pStyle w:val="ListBullet"/>
        <w:keepNext/>
        <w:keepLines/>
      </w:pPr>
      <w:r w:rsidRPr="002A3910">
        <w:t>Screened Pointers</w:t>
      </w:r>
    </w:p>
    <w:p w14:paraId="441ED5F5" w14:textId="77777777" w:rsidR="00E86526" w:rsidRPr="002A3910" w:rsidRDefault="00E86526" w:rsidP="00310977">
      <w:pPr>
        <w:pStyle w:val="ListBullet"/>
      </w:pPr>
      <w:r w:rsidRPr="002A3910">
        <w:t>Screened Set of Codes</w:t>
      </w:r>
    </w:p>
    <w:p w14:paraId="6E02F955" w14:textId="77777777" w:rsidR="00943C17" w:rsidRPr="002A3910" w:rsidRDefault="00943C17" w:rsidP="00943C17">
      <w:pPr>
        <w:pStyle w:val="BodyText6"/>
      </w:pPr>
    </w:p>
    <w:p w14:paraId="03243036" w14:textId="77777777" w:rsidR="00E86526" w:rsidRPr="002A3910" w:rsidRDefault="00E86526" w:rsidP="007D0E14">
      <w:pPr>
        <w:pStyle w:val="Heading2"/>
        <w:rPr>
          <w:noProof w:val="0"/>
        </w:rPr>
      </w:pPr>
      <w:bookmarkStart w:id="2347" w:name="_Ref496594054"/>
      <w:bookmarkStart w:id="2348" w:name="_Toc159569030"/>
      <w:r w:rsidRPr="002A3910">
        <w:rPr>
          <w:noProof w:val="0"/>
        </w:rPr>
        <w:t>OUTPUT Transform</w:t>
      </w:r>
      <w:bookmarkEnd w:id="2347"/>
      <w:bookmarkEnd w:id="2348"/>
    </w:p>
    <w:p w14:paraId="1E5A44B0" w14:textId="77777777" w:rsidR="00E86526" w:rsidRPr="002A3910" w:rsidRDefault="007869D8" w:rsidP="00E245FF">
      <w:pPr>
        <w:pStyle w:val="BodyText"/>
        <w:keepNext/>
        <w:keepLines/>
      </w:pPr>
      <w:r w:rsidRPr="002A3910">
        <w:fldChar w:fldCharType="begin"/>
      </w:r>
      <w:r w:rsidR="00F90A3A" w:rsidRPr="002A3910">
        <w:instrText>xe "Advanced File Definition:OUTPUT Transform"</w:instrText>
      </w:r>
      <w:r w:rsidRPr="002A3910">
        <w:fldChar w:fldCharType="end"/>
      </w:r>
      <w:r w:rsidRPr="002A3910">
        <w:fldChar w:fldCharType="begin"/>
      </w:r>
      <w:r w:rsidR="00F90A3A" w:rsidRPr="002A3910">
        <w:instrText>xe "OUTPUT Transform:Advanced File Definition"</w:instrText>
      </w:r>
      <w:r w:rsidRPr="002A3910">
        <w:fldChar w:fldCharType="end"/>
      </w:r>
      <w:r w:rsidRPr="002A3910">
        <w:fldChar w:fldCharType="begin"/>
      </w:r>
      <w:r w:rsidR="00F90A3A" w:rsidRPr="002A3910">
        <w:instrText>xe "Transforms:OUTPUT Transform:Advanced File Definition"</w:instrText>
      </w:r>
      <w:r w:rsidRPr="002A3910">
        <w:fldChar w:fldCharType="end"/>
      </w:r>
      <w:r w:rsidR="00E86526" w:rsidRPr="002A3910">
        <w:t xml:space="preserve">The </w:t>
      </w:r>
      <w:r w:rsidR="00865ACB" w:rsidRPr="002A3910">
        <w:t>developer</w:t>
      </w:r>
      <w:r w:rsidR="00E86526" w:rsidRPr="002A3910">
        <w:t xml:space="preserve"> can write an M OUTPUT transform to convert internal data values to a different external form. Use the variable </w:t>
      </w:r>
      <w:r w:rsidR="00E86526" w:rsidRPr="002A3910">
        <w:rPr>
          <w:b/>
        </w:rPr>
        <w:t>Y</w:t>
      </w:r>
      <w:r w:rsidR="00E86526" w:rsidRPr="002A3910">
        <w:t xml:space="preserve"> (</w:t>
      </w:r>
      <w:r w:rsidR="00E86526" w:rsidRPr="002A3910">
        <w:rPr>
          <w:i/>
        </w:rPr>
        <w:t>not</w:t>
      </w:r>
      <w:r w:rsidR="00E86526" w:rsidRPr="002A3910">
        <w:t xml:space="preserve"> </w:t>
      </w:r>
      <w:r w:rsidR="00E86526" w:rsidRPr="002A3910">
        <w:rPr>
          <w:b/>
        </w:rPr>
        <w:t>X</w:t>
      </w:r>
      <w:r w:rsidR="00E86526" w:rsidRPr="002A3910">
        <w:t>, as used with INPUT transforms).</w:t>
      </w:r>
    </w:p>
    <w:p w14:paraId="0809C8D8" w14:textId="77777777" w:rsidR="004A50AE" w:rsidRPr="002A3910" w:rsidRDefault="007869D8" w:rsidP="00265664">
      <w:pPr>
        <w:pStyle w:val="Note"/>
      </w:pPr>
      <w:r w:rsidRPr="002A3910">
        <w:rPr>
          <w:noProof/>
        </w:rPr>
        <w:drawing>
          <wp:inline distT="0" distB="0" distL="0" distR="0" wp14:anchorId="1803EBC0" wp14:editId="78AE0E8A">
            <wp:extent cx="289560" cy="289560"/>
            <wp:effectExtent l="0" t="0" r="0" b="0"/>
            <wp:docPr id="4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Due to concatenation, do </w:t>
      </w:r>
      <w:r w:rsidR="004A50AE" w:rsidRPr="002A3910">
        <w:rPr>
          <w:bCs/>
          <w:i/>
        </w:rPr>
        <w:t>not</w:t>
      </w:r>
      <w:r w:rsidR="004A50AE" w:rsidRPr="002A3910">
        <w:t xml:space="preserve"> use </w:t>
      </w:r>
      <w:r w:rsidR="004A50AE" w:rsidRPr="002A3910">
        <w:rPr>
          <w:b/>
        </w:rPr>
        <w:t>IF</w:t>
      </w:r>
      <w:r w:rsidR="004A50AE" w:rsidRPr="002A3910">
        <w:t xml:space="preserve">, </w:t>
      </w:r>
      <w:r w:rsidR="004A50AE" w:rsidRPr="002A3910">
        <w:rPr>
          <w:b/>
        </w:rPr>
        <w:t>FOR</w:t>
      </w:r>
      <w:r w:rsidR="00B45BD2" w:rsidRPr="002A3910">
        <w:t>,</w:t>
      </w:r>
      <w:r w:rsidR="004A50AE" w:rsidRPr="002A3910">
        <w:t xml:space="preserve"> or </w:t>
      </w:r>
      <w:r w:rsidR="004A50AE" w:rsidRPr="002A3910">
        <w:rPr>
          <w:b/>
        </w:rPr>
        <w:t>QUIT</w:t>
      </w:r>
      <w:r w:rsidR="004A50AE" w:rsidRPr="002A3910">
        <w:t xml:space="preserve"> statements when defining OUTPUT transforms. Also, any variables you introduce within an OUTPUT transform (but </w:t>
      </w:r>
      <w:r w:rsidR="004A50AE" w:rsidRPr="002A3910">
        <w:rPr>
          <w:i/>
        </w:rPr>
        <w:t>not</w:t>
      </w:r>
      <w:r w:rsidR="004A50AE" w:rsidRPr="002A3910">
        <w:t xml:space="preserve"> </w:t>
      </w:r>
      <w:r w:rsidR="004A50AE" w:rsidRPr="002A3910">
        <w:rPr>
          <w:b/>
        </w:rPr>
        <w:t>Y</w:t>
      </w:r>
      <w:r w:rsidR="004A50AE" w:rsidRPr="002A3910">
        <w:t xml:space="preserve">) should be </w:t>
      </w:r>
      <w:r w:rsidR="004A50AE" w:rsidRPr="002A3910">
        <w:rPr>
          <w:b/>
        </w:rPr>
        <w:t>NEW</w:t>
      </w:r>
      <w:r w:rsidR="004A50AE" w:rsidRPr="002A3910">
        <w:t>ed.</w:t>
      </w:r>
    </w:p>
    <w:p w14:paraId="27F0B392" w14:textId="77777777" w:rsidR="00265664" w:rsidRPr="002A3910" w:rsidRDefault="00265664" w:rsidP="00265664">
      <w:pPr>
        <w:pStyle w:val="BodyText6"/>
      </w:pPr>
    </w:p>
    <w:p w14:paraId="7A6AB3B9" w14:textId="5DCE7A62" w:rsidR="00E86526" w:rsidRPr="002A3910" w:rsidRDefault="00E86526" w:rsidP="00310977">
      <w:pPr>
        <w:pStyle w:val="BodyText"/>
        <w:keepNext/>
        <w:keepLines/>
      </w:pPr>
      <w:r w:rsidRPr="002A3910">
        <w:t xml:space="preserve">To reverse the above example, suppose you wanted always to display the name field with a space character following the comma, even though the space is </w:t>
      </w:r>
      <w:r w:rsidRPr="002A3910">
        <w:rPr>
          <w:i/>
        </w:rPr>
        <w:t>not</w:t>
      </w:r>
      <w:r w:rsidRPr="002A3910">
        <w:t xml:space="preserve"> stored. You could do something like this:</w:t>
      </w:r>
    </w:p>
    <w:p w14:paraId="5539EF4C" w14:textId="77777777" w:rsidR="00265664" w:rsidRPr="002A3910" w:rsidRDefault="00265664" w:rsidP="00265664">
      <w:pPr>
        <w:pStyle w:val="BodyText6"/>
        <w:keepNext/>
        <w:keepLines/>
      </w:pPr>
    </w:p>
    <w:p w14:paraId="6A7DB551" w14:textId="02DE3FCF" w:rsidR="00310977" w:rsidRPr="002A3910" w:rsidRDefault="00310977" w:rsidP="00310977">
      <w:pPr>
        <w:pStyle w:val="Caption"/>
      </w:pPr>
      <w:bookmarkStart w:id="2349" w:name="_Toc159568676"/>
      <w:r w:rsidRPr="002A3910">
        <w:t xml:space="preserve">Figure </w:t>
      </w:r>
      <w:r w:rsidRPr="002A3910">
        <w:fldChar w:fldCharType="begin"/>
      </w:r>
      <w:r w:rsidRPr="002A3910">
        <w:instrText>SEQ Figure \* ARABIC</w:instrText>
      </w:r>
      <w:r w:rsidRPr="002A3910">
        <w:fldChar w:fldCharType="separate"/>
      </w:r>
      <w:r w:rsidR="002D1B25">
        <w:rPr>
          <w:noProof/>
        </w:rPr>
        <w:t>405</w:t>
      </w:r>
      <w:r w:rsidRPr="002A3910">
        <w:fldChar w:fldCharType="end"/>
      </w:r>
      <w:r w:rsidR="00405EF1" w:rsidRPr="002A3910">
        <w:t>:</w:t>
      </w:r>
      <w:r w:rsidRPr="002A3910">
        <w:t xml:space="preserve"> </w:t>
      </w:r>
      <w:r w:rsidR="00E245FF" w:rsidRPr="002A3910">
        <w:t>OUTPUT T</w:t>
      </w:r>
      <w:r w:rsidRPr="002A3910">
        <w:t>ransform</w:t>
      </w:r>
      <w:r w:rsidR="00E245FF" w:rsidRPr="002A3910">
        <w:t>—Sample</w:t>
      </w:r>
      <w:r w:rsidR="008A5EC7" w:rsidRPr="002A3910">
        <w:t xml:space="preserve"> C</w:t>
      </w:r>
      <w:r w:rsidRPr="002A3910">
        <w:t>ode</w:t>
      </w:r>
      <w:bookmarkEnd w:id="2349"/>
    </w:p>
    <w:p w14:paraId="73A1E107" w14:textId="77777777" w:rsidR="00E86526" w:rsidRPr="002A3910" w:rsidRDefault="00E86526" w:rsidP="00ED4DD4">
      <w:pPr>
        <w:pStyle w:val="APICode"/>
      </w:pPr>
      <w:r w:rsidRPr="002A3910">
        <w:rPr>
          <w:b/>
        </w:rPr>
        <w:t>S Y=$P(Y,</w:t>
      </w:r>
      <w:r w:rsidR="00085A86" w:rsidRPr="002A3910">
        <w:rPr>
          <w:b/>
        </w:rPr>
        <w:t>“</w:t>
      </w:r>
      <w:r w:rsidRPr="002A3910">
        <w:rPr>
          <w:b/>
        </w:rPr>
        <w:t>,</w:t>
      </w:r>
      <w:r w:rsidR="00085A86" w:rsidRPr="002A3910">
        <w:rPr>
          <w:b/>
        </w:rPr>
        <w:t>”</w:t>
      </w:r>
      <w:r w:rsidRPr="002A3910">
        <w:rPr>
          <w:b/>
        </w:rPr>
        <w:t>)_</w:t>
      </w:r>
      <w:r w:rsidR="00085A86" w:rsidRPr="002A3910">
        <w:rPr>
          <w:b/>
        </w:rPr>
        <w:t>“</w:t>
      </w:r>
      <w:r w:rsidRPr="002A3910">
        <w:rPr>
          <w:b/>
        </w:rPr>
        <w:t xml:space="preserve">, </w:t>
      </w:r>
      <w:r w:rsidR="00085A86" w:rsidRPr="002A3910">
        <w:rPr>
          <w:b/>
        </w:rPr>
        <w:t>”</w:t>
      </w:r>
      <w:r w:rsidRPr="002A3910">
        <w:rPr>
          <w:b/>
        </w:rPr>
        <w:t>_$P(Y,</w:t>
      </w:r>
      <w:r w:rsidR="00085A86" w:rsidRPr="002A3910">
        <w:rPr>
          <w:b/>
        </w:rPr>
        <w:t>“</w:t>
      </w:r>
      <w:r w:rsidRPr="002A3910">
        <w:rPr>
          <w:b/>
        </w:rPr>
        <w:t>,</w:t>
      </w:r>
      <w:r w:rsidR="00084217" w:rsidRPr="002A3910">
        <w:rPr>
          <w:b/>
        </w:rPr>
        <w:t>”</w:t>
      </w:r>
      <w:r w:rsidR="00310977" w:rsidRPr="002A3910">
        <w:rPr>
          <w:b/>
        </w:rPr>
        <w:t>,2,9)</w:t>
      </w:r>
    </w:p>
    <w:p w14:paraId="2442CC5F" w14:textId="77777777" w:rsidR="00E86526" w:rsidRPr="002A3910" w:rsidRDefault="00E86526" w:rsidP="00B66E33">
      <w:pPr>
        <w:pStyle w:val="BodyText6"/>
      </w:pPr>
    </w:p>
    <w:p w14:paraId="31A711AF" w14:textId="2A9E0D74" w:rsidR="00E86526" w:rsidRPr="002A3910" w:rsidRDefault="00E86526" w:rsidP="00310977">
      <w:pPr>
        <w:pStyle w:val="BodyText"/>
        <w:keepNext/>
        <w:keepLines/>
      </w:pPr>
      <w:r w:rsidRPr="002A3910">
        <w:lastRenderedPageBreak/>
        <w:t xml:space="preserve">In addition to containing M code setting </w:t>
      </w:r>
      <w:r w:rsidRPr="002A3910">
        <w:rPr>
          <w:b/>
        </w:rPr>
        <w:t>Y</w:t>
      </w:r>
      <w:r w:rsidRPr="002A3910">
        <w:t>, OUTPUT transforms can consist of a computed expression. For example, if you wanted always to display the month and year from a date/time field called FOLLOW-UP, you could write:</w:t>
      </w:r>
    </w:p>
    <w:p w14:paraId="0C76E2A0" w14:textId="77777777" w:rsidR="00265664" w:rsidRPr="002A3910" w:rsidRDefault="00265664" w:rsidP="00265664">
      <w:pPr>
        <w:pStyle w:val="BodyText6"/>
        <w:keepNext/>
        <w:keepLines/>
      </w:pPr>
    </w:p>
    <w:p w14:paraId="715E30C0" w14:textId="313BD13A" w:rsidR="00310977" w:rsidRPr="002A3910" w:rsidRDefault="00310977" w:rsidP="00310977">
      <w:pPr>
        <w:pStyle w:val="Caption"/>
      </w:pPr>
      <w:bookmarkStart w:id="2350" w:name="_Toc159568677"/>
      <w:r w:rsidRPr="002A3910">
        <w:t xml:space="preserve">Figure </w:t>
      </w:r>
      <w:r w:rsidRPr="002A3910">
        <w:fldChar w:fldCharType="begin"/>
      </w:r>
      <w:r w:rsidRPr="002A3910">
        <w:instrText>SEQ Figure \* ARABIC</w:instrText>
      </w:r>
      <w:r w:rsidRPr="002A3910">
        <w:fldChar w:fldCharType="separate"/>
      </w:r>
      <w:r w:rsidR="002D1B25">
        <w:rPr>
          <w:noProof/>
        </w:rPr>
        <w:t>406</w:t>
      </w:r>
      <w:r w:rsidRPr="002A3910">
        <w:fldChar w:fldCharType="end"/>
      </w:r>
      <w:r w:rsidR="00405EF1" w:rsidRPr="002A3910">
        <w:t>:</w:t>
      </w:r>
      <w:r w:rsidR="00E245FF" w:rsidRPr="002A3910">
        <w:t xml:space="preserve"> OUTPUT Transform—</w:t>
      </w:r>
      <w:r w:rsidR="008A5EC7" w:rsidRPr="002A3910">
        <w:t>Sample Code with C</w:t>
      </w:r>
      <w:r w:rsidRPr="002A3910">
        <w:t xml:space="preserve">omputed </w:t>
      </w:r>
      <w:r w:rsidR="008A5EC7" w:rsidRPr="002A3910">
        <w:t>E</w:t>
      </w:r>
      <w:r w:rsidR="00BB31CB" w:rsidRPr="002A3910">
        <w:t>xpression</w:t>
      </w:r>
      <w:bookmarkEnd w:id="2350"/>
    </w:p>
    <w:p w14:paraId="45812F35" w14:textId="77777777" w:rsidR="00E86526" w:rsidRPr="002A3910" w:rsidRDefault="00E86526" w:rsidP="00ED4DD4">
      <w:pPr>
        <w:pStyle w:val="APICode"/>
        <w:rPr>
          <w:b/>
        </w:rPr>
      </w:pPr>
      <w:r w:rsidRPr="002A3910">
        <w:rPr>
          <w:b/>
          <w:bCs/>
        </w:rPr>
        <w:t>MONTH(FOLLOW-UP)</w:t>
      </w:r>
    </w:p>
    <w:p w14:paraId="07FCEF08" w14:textId="77777777" w:rsidR="00E86526" w:rsidRPr="002A3910" w:rsidRDefault="00E86526" w:rsidP="00B66E33">
      <w:pPr>
        <w:pStyle w:val="BodyText6"/>
      </w:pPr>
    </w:p>
    <w:p w14:paraId="0D6AB32B" w14:textId="77777777" w:rsidR="00E86526" w:rsidRPr="002A3910" w:rsidRDefault="00E86526" w:rsidP="007D0E14">
      <w:pPr>
        <w:pStyle w:val="Heading2"/>
        <w:rPr>
          <w:noProof w:val="0"/>
        </w:rPr>
      </w:pPr>
      <w:bookmarkStart w:id="2351" w:name="_Ref226342948"/>
      <w:bookmarkStart w:id="2352" w:name="_Toc159569031"/>
      <w:r w:rsidRPr="002A3910">
        <w:rPr>
          <w:noProof w:val="0"/>
        </w:rPr>
        <w:t>Special Lookup Programs</w:t>
      </w:r>
      <w:bookmarkEnd w:id="2351"/>
      <w:bookmarkEnd w:id="2352"/>
    </w:p>
    <w:p w14:paraId="51682102" w14:textId="63084B3B" w:rsidR="00656FC4" w:rsidRPr="002A3910" w:rsidRDefault="007869D8" w:rsidP="00E245FF">
      <w:pPr>
        <w:pStyle w:val="BodyText"/>
        <w:keepNext/>
        <w:keepLines/>
      </w:pPr>
      <w:r w:rsidRPr="002A3910">
        <w:fldChar w:fldCharType="begin"/>
      </w:r>
      <w:r w:rsidR="00F90A3A" w:rsidRPr="002A3910">
        <w:instrText>xe "Advanced File Definition:Special Lookup Programs"</w:instrText>
      </w:r>
      <w:r w:rsidRPr="002A3910">
        <w:fldChar w:fldCharType="end"/>
      </w:r>
      <w:r w:rsidRPr="002A3910">
        <w:fldChar w:fldCharType="begin"/>
      </w:r>
      <w:r w:rsidR="009B234F" w:rsidRPr="002A3910">
        <w:instrText>xe "Special Lookup:</w:instrText>
      </w:r>
      <w:r w:rsidR="00F90A3A" w:rsidRPr="002A3910">
        <w:instrText>Programs:Advanced File Definition</w:instrText>
      </w:r>
      <w:r w:rsidR="009B234F" w:rsidRPr="002A3910">
        <w:instrText>"</w:instrText>
      </w:r>
      <w:r w:rsidRPr="002A3910">
        <w:fldChar w:fldCharType="end"/>
      </w:r>
      <w:r w:rsidRPr="002A3910">
        <w:fldChar w:fldCharType="begin"/>
      </w:r>
      <w:r w:rsidR="00F90A3A" w:rsidRPr="002A3910">
        <w:instrText>xe "Lookup:Special Lookup Programs:Advanced File Definition"</w:instrText>
      </w:r>
      <w:r w:rsidRPr="002A3910">
        <w:fldChar w:fldCharType="end"/>
      </w:r>
      <w:r w:rsidR="00E86526" w:rsidRPr="002A3910">
        <w:t xml:space="preserve">At times you </w:t>
      </w:r>
      <w:r w:rsidR="00A52EF6" w:rsidRPr="002A3910">
        <w:t>can</w:t>
      </w:r>
      <w:r w:rsidR="00E86526" w:rsidRPr="002A3910">
        <w:t xml:space="preserve"> write a lookup program to respond to unique characteristics of a file. The </w:t>
      </w:r>
      <w:r w:rsidR="00E86526" w:rsidRPr="002A3910">
        <w:rPr>
          <w:b/>
          <w:bCs/>
        </w:rPr>
        <w:t>Edit File</w:t>
      </w:r>
      <w:r w:rsidR="00294447" w:rsidRPr="002A3910">
        <w:fldChar w:fldCharType="begin"/>
      </w:r>
      <w:r w:rsidR="00294447" w:rsidRPr="002A3910">
        <w:instrText>xe "Edit File Option"</w:instrText>
      </w:r>
      <w:r w:rsidR="00294447" w:rsidRPr="002A3910">
        <w:fldChar w:fldCharType="end"/>
      </w:r>
      <w:r w:rsidR="00294447" w:rsidRPr="002A3910">
        <w:fldChar w:fldCharType="begin"/>
      </w:r>
      <w:r w:rsidR="00294447" w:rsidRPr="002A3910">
        <w:instrText>xe "Options:Edit File"</w:instrText>
      </w:r>
      <w:r w:rsidR="00294447" w:rsidRPr="002A3910">
        <w:fldChar w:fldCharType="end"/>
      </w:r>
      <w:r w:rsidR="00294447" w:rsidRPr="002A3910">
        <w:t xml:space="preserve"> [DIEDFILE</w:t>
      </w:r>
      <w:r w:rsidR="00294447" w:rsidRPr="002A3910">
        <w:fldChar w:fldCharType="begin"/>
      </w:r>
      <w:r w:rsidR="00294447" w:rsidRPr="002A3910">
        <w:instrText>xe "DIEDFILE Option"</w:instrText>
      </w:r>
      <w:r w:rsidR="00294447" w:rsidRPr="002A3910">
        <w:fldChar w:fldCharType="end"/>
      </w:r>
      <w:r w:rsidR="00294447" w:rsidRPr="002A3910">
        <w:fldChar w:fldCharType="begin"/>
      </w:r>
      <w:r w:rsidR="00294447" w:rsidRPr="002A3910">
        <w:instrText>xe "Options:DIEDFILE"</w:instrText>
      </w:r>
      <w:r w:rsidR="00294447" w:rsidRPr="002A3910">
        <w:fldChar w:fldCharType="end"/>
      </w:r>
      <w:r w:rsidR="00294447" w:rsidRPr="002A3910">
        <w:t>]</w:t>
      </w:r>
      <w:r w:rsidR="00E86526" w:rsidRPr="002A3910">
        <w:t xml:space="preserve"> option on the </w:t>
      </w:r>
      <w:r w:rsidR="00E86526" w:rsidRPr="002A3910">
        <w:rPr>
          <w:b/>
          <w:bCs/>
        </w:rPr>
        <w:t>Utility Functions</w:t>
      </w:r>
      <w:r w:rsidR="00294447" w:rsidRPr="002A3910">
        <w:fldChar w:fldCharType="begin"/>
      </w:r>
      <w:r w:rsidR="00294447" w:rsidRPr="002A3910">
        <w:instrText>xe "Utility Functions Menu"</w:instrText>
      </w:r>
      <w:r w:rsidR="00294447" w:rsidRPr="002A3910">
        <w:fldChar w:fldCharType="end"/>
      </w:r>
      <w:r w:rsidR="00294447" w:rsidRPr="002A3910">
        <w:fldChar w:fldCharType="begin"/>
      </w:r>
      <w:r w:rsidR="00294447" w:rsidRPr="002A3910">
        <w:instrText>xe "Menus:Utility Functions"</w:instrText>
      </w:r>
      <w:r w:rsidR="00294447" w:rsidRPr="002A3910">
        <w:fldChar w:fldCharType="end"/>
      </w:r>
      <w:r w:rsidR="00294447" w:rsidRPr="002A3910">
        <w:fldChar w:fldCharType="begin"/>
      </w:r>
      <w:r w:rsidR="00294447" w:rsidRPr="002A3910">
        <w:instrText>xe "Options:Utility Functions"</w:instrText>
      </w:r>
      <w:r w:rsidR="00294447" w:rsidRPr="002A3910">
        <w:fldChar w:fldCharType="end"/>
      </w:r>
      <w:r w:rsidR="00294447" w:rsidRPr="002A3910">
        <w:t xml:space="preserve"> [DIUTILITY</w:t>
      </w:r>
      <w:r w:rsidR="00294447" w:rsidRPr="002A3910">
        <w:fldChar w:fldCharType="begin"/>
      </w:r>
      <w:r w:rsidR="00294447" w:rsidRPr="002A3910">
        <w:instrText>xe "DIUTILITY Menu"</w:instrText>
      </w:r>
      <w:r w:rsidR="00294447" w:rsidRPr="002A3910">
        <w:fldChar w:fldCharType="end"/>
      </w:r>
      <w:r w:rsidR="00294447" w:rsidRPr="002A3910">
        <w:fldChar w:fldCharType="begin"/>
      </w:r>
      <w:r w:rsidR="00294447" w:rsidRPr="002A3910">
        <w:instrText>xe "Menus:DIUTILITY"</w:instrText>
      </w:r>
      <w:r w:rsidR="00294447" w:rsidRPr="002A3910">
        <w:fldChar w:fldCharType="end"/>
      </w:r>
      <w:r w:rsidR="00294447" w:rsidRPr="002A3910">
        <w:fldChar w:fldCharType="begin"/>
      </w:r>
      <w:r w:rsidR="00294447" w:rsidRPr="002A3910">
        <w:instrText>xe "Options:DIUTILITY"</w:instrText>
      </w:r>
      <w:r w:rsidR="00294447" w:rsidRPr="002A3910">
        <w:fldChar w:fldCharType="end"/>
      </w:r>
      <w:r w:rsidR="00294447" w:rsidRPr="002A3910">
        <w:t>]</w:t>
      </w:r>
      <w:r w:rsidR="00E86526" w:rsidRPr="002A3910">
        <w:t xml:space="preserve"> menu allows you to tell VA FileMan what this program is. The information is stored at </w:t>
      </w:r>
      <w:r w:rsidR="00E86526" w:rsidRPr="002A3910">
        <w:rPr>
          <w:b/>
        </w:rPr>
        <w:t>^DD(filenumber,0,</w:t>
      </w:r>
      <w:r w:rsidR="008A154B" w:rsidRPr="002A3910">
        <w:rPr>
          <w:b/>
        </w:rPr>
        <w:t>“</w:t>
      </w:r>
      <w:r w:rsidR="00E86526" w:rsidRPr="002A3910">
        <w:rPr>
          <w:b/>
        </w:rPr>
        <w:t>DIC</w:t>
      </w:r>
      <w:r w:rsidR="00084217" w:rsidRPr="002A3910">
        <w:rPr>
          <w:b/>
        </w:rPr>
        <w:t>”</w:t>
      </w:r>
      <w:r w:rsidR="00E86526" w:rsidRPr="002A3910">
        <w:rPr>
          <w:b/>
        </w:rPr>
        <w:t>)</w:t>
      </w:r>
      <w:r w:rsidR="00E86526" w:rsidRPr="002A3910">
        <w:t>. The routine</w:t>
      </w:r>
      <w:r w:rsidR="00084217" w:rsidRPr="002A3910">
        <w:t>’</w:t>
      </w:r>
      <w:r w:rsidR="00E86526" w:rsidRPr="002A3910">
        <w:t xml:space="preserve">s name </w:t>
      </w:r>
      <w:r w:rsidR="00E86526" w:rsidRPr="002A3910">
        <w:rPr>
          <w:i/>
        </w:rPr>
        <w:t>cannot</w:t>
      </w:r>
      <w:r w:rsidR="00E86526" w:rsidRPr="002A3910">
        <w:t xml:space="preserve"> begin with </w:t>
      </w:r>
      <w:r w:rsidR="00E86526" w:rsidRPr="002A3910">
        <w:rPr>
          <w:b/>
        </w:rPr>
        <w:t>DI</w:t>
      </w:r>
      <w:r w:rsidR="00E86526" w:rsidRPr="002A3910">
        <w:t xml:space="preserve">. These programs </w:t>
      </w:r>
      <w:r w:rsidR="00945EC4" w:rsidRPr="002A3910">
        <w:rPr>
          <w:rStyle w:val="Emphasis"/>
          <w:iCs/>
        </w:rPr>
        <w:t>must</w:t>
      </w:r>
      <w:r w:rsidR="00E86526" w:rsidRPr="002A3910">
        <w:t xml:space="preserve"> respond to all the variables that </w:t>
      </w:r>
      <w:hyperlink w:anchor="dic" w:history="1">
        <w:r w:rsidR="00E86526" w:rsidRPr="002A3910">
          <w:rPr>
            <w:rStyle w:val="Hyperlink"/>
          </w:rPr>
          <w:t>^DIC</w:t>
        </w:r>
      </w:hyperlink>
      <w:r w:rsidR="00E86526" w:rsidRPr="002A3910">
        <w:t xml:space="preserve"> does</w:t>
      </w:r>
      <w:r w:rsidR="00656FC4" w:rsidRPr="002A3910">
        <w:t>.</w:t>
      </w:r>
    </w:p>
    <w:p w14:paraId="22C71FE5" w14:textId="032E5BEE" w:rsidR="00656FC4" w:rsidRPr="002A3910" w:rsidRDefault="007869D8" w:rsidP="00656FC4">
      <w:pPr>
        <w:pStyle w:val="Note"/>
      </w:pPr>
      <w:r w:rsidRPr="002A3910">
        <w:rPr>
          <w:noProof/>
        </w:rPr>
        <w:drawing>
          <wp:inline distT="0" distB="0" distL="0" distR="0" wp14:anchorId="35F6D783" wp14:editId="4870CADB">
            <wp:extent cx="289560" cy="289560"/>
            <wp:effectExtent l="0" t="0" r="0" b="0"/>
            <wp:docPr id="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56FC4" w:rsidRPr="002A3910">
        <w:tab/>
      </w:r>
      <w:r w:rsidR="00656FC4" w:rsidRPr="002A3910">
        <w:rPr>
          <w:b/>
        </w:rPr>
        <w:t>REF:</w:t>
      </w:r>
      <w:r w:rsidR="00656FC4" w:rsidRPr="002A3910">
        <w:t xml:space="preserve"> For additional information, </w:t>
      </w:r>
      <w:r w:rsidR="00E86526" w:rsidRPr="002A3910">
        <w:t xml:space="preserve">see the description of </w:t>
      </w:r>
      <w:hyperlink w:anchor="dic" w:history="1">
        <w:r w:rsidR="008A154B" w:rsidRPr="002A3910">
          <w:rPr>
            <w:rStyle w:val="Hyperlink"/>
          </w:rPr>
          <w:t>^DIC</w:t>
        </w:r>
      </w:hyperlink>
      <w:r w:rsidR="00656FC4" w:rsidRPr="002A3910">
        <w:t>.</w:t>
      </w:r>
    </w:p>
    <w:p w14:paraId="51301BB4" w14:textId="77777777" w:rsidR="00265664" w:rsidRPr="002A3910" w:rsidRDefault="00265664" w:rsidP="00265664">
      <w:pPr>
        <w:pStyle w:val="BodyText6"/>
      </w:pPr>
    </w:p>
    <w:p w14:paraId="4C1F69AF" w14:textId="2D17667C" w:rsidR="00E86526" w:rsidRPr="002A3910" w:rsidRDefault="00E86526" w:rsidP="00E245FF">
      <w:pPr>
        <w:pStyle w:val="BodyText"/>
        <w:keepNext/>
        <w:keepLines/>
      </w:pPr>
      <w:r w:rsidRPr="002A3910">
        <w:t xml:space="preserve">The calls to </w:t>
      </w:r>
      <w:hyperlink w:anchor="do_dic1" w:history="1">
        <w:r w:rsidRPr="002A3910">
          <w:rPr>
            <w:rStyle w:val="Hyperlink"/>
          </w:rPr>
          <w:t>DO^DIC1</w:t>
        </w:r>
      </w:hyperlink>
      <w:r w:rsidRPr="002A3910">
        <w:t xml:space="preserve">, </w:t>
      </w:r>
      <w:hyperlink w:anchor="dq_dicq" w:history="1">
        <w:r w:rsidRPr="002A3910">
          <w:rPr>
            <w:rStyle w:val="Hyperlink"/>
          </w:rPr>
          <w:t>DQ^DICQ</w:t>
        </w:r>
      </w:hyperlink>
      <w:r w:rsidRPr="002A3910">
        <w:t xml:space="preserve">, and </w:t>
      </w:r>
      <w:hyperlink w:anchor="FILE_DICN" w:history="1">
        <w:r w:rsidRPr="002A3910">
          <w:rPr>
            <w:rStyle w:val="Hyperlink"/>
          </w:rPr>
          <w:t>FILE^DICN</w:t>
        </w:r>
      </w:hyperlink>
      <w:r w:rsidRPr="002A3910">
        <w:t xml:space="preserve"> </w:t>
      </w:r>
      <w:r w:rsidR="00656FC4" w:rsidRPr="002A3910">
        <w:t>can</w:t>
      </w:r>
      <w:r w:rsidRPr="002A3910">
        <w:t xml:space="preserve"> be quite useful to maintain </w:t>
      </w:r>
      <w:r w:rsidR="00C9653C" w:rsidRPr="002A3910">
        <w:t>VA FileMan</w:t>
      </w:r>
      <w:r w:rsidRPr="002A3910">
        <w:t xml:space="preserve"> compatibility. You can tell </w:t>
      </w:r>
      <w:r w:rsidR="00C9653C" w:rsidRPr="002A3910">
        <w:t>VA FileMan</w:t>
      </w:r>
      <w:r w:rsidRPr="002A3910">
        <w:t xml:space="preserve"> to ignore these special programs by including an </w:t>
      </w:r>
      <w:r w:rsidRPr="002A3910">
        <w:rPr>
          <w:b/>
        </w:rPr>
        <w:t>I</w:t>
      </w:r>
      <w:r w:rsidRPr="002A3910">
        <w:t xml:space="preserve"> in </w:t>
      </w:r>
      <w:r w:rsidRPr="002A3910">
        <w:rPr>
          <w:b/>
        </w:rPr>
        <w:t>DIC(0)</w:t>
      </w:r>
      <w:r w:rsidRPr="002A3910">
        <w:t>.</w:t>
      </w:r>
    </w:p>
    <w:p w14:paraId="6C264214" w14:textId="59602E8E" w:rsidR="004A50AE" w:rsidRPr="002A3910" w:rsidRDefault="007869D8" w:rsidP="00E245FF">
      <w:pPr>
        <w:pStyle w:val="Note"/>
        <w:keepNext/>
        <w:keepLines/>
      </w:pPr>
      <w:r w:rsidRPr="002A3910">
        <w:rPr>
          <w:noProof/>
        </w:rPr>
        <w:drawing>
          <wp:inline distT="0" distB="0" distL="0" distR="0" wp14:anchorId="48B399CD" wp14:editId="2A22FDD0">
            <wp:extent cx="289560" cy="289560"/>
            <wp:effectExtent l="0" t="0" r="0" b="0"/>
            <wp:docPr id="4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Only the </w:t>
      </w:r>
      <w:hyperlink w:anchor="dic" w:history="1">
        <w:r w:rsidR="008A154B" w:rsidRPr="002A3910">
          <w:rPr>
            <w:rStyle w:val="Hyperlink"/>
          </w:rPr>
          <w:t>^DIC</w:t>
        </w:r>
      </w:hyperlink>
      <w:r w:rsidR="004A50AE" w:rsidRPr="002A3910">
        <w:t xml:space="preserve"> call honors the special lookup routines. Those calls that allow the user to specify the indexes (</w:t>
      </w:r>
      <w:hyperlink w:anchor="ix_dic" w:history="1">
        <w:r w:rsidR="004A50AE" w:rsidRPr="002A3910">
          <w:rPr>
            <w:rStyle w:val="Hyperlink"/>
          </w:rPr>
          <w:t>IX^DIC</w:t>
        </w:r>
      </w:hyperlink>
      <w:r w:rsidR="004A50AE" w:rsidRPr="002A3910">
        <w:t xml:space="preserve"> and </w:t>
      </w:r>
      <w:hyperlink w:anchor="mix_dic1" w:history="1">
        <w:r w:rsidR="004A50AE" w:rsidRPr="002A3910">
          <w:rPr>
            <w:rStyle w:val="Hyperlink"/>
          </w:rPr>
          <w:t>MIX^DIC1</w:t>
        </w:r>
      </w:hyperlink>
      <w:r w:rsidR="004A50AE" w:rsidRPr="002A3910">
        <w:t xml:space="preserve">), and the Database Server calls </w:t>
      </w:r>
      <w:hyperlink w:anchor="find_dic" w:history="1">
        <w:r w:rsidR="004A50AE" w:rsidRPr="002A3910">
          <w:rPr>
            <w:rStyle w:val="Hyperlink"/>
          </w:rPr>
          <w:t>FIND^DIC</w:t>
        </w:r>
      </w:hyperlink>
      <w:r w:rsidR="004A50AE" w:rsidRPr="002A3910">
        <w:t xml:space="preserve"> </w:t>
      </w:r>
      <w:r w:rsidR="00894230" w:rsidRPr="002A3910">
        <w:t xml:space="preserve">and </w:t>
      </w:r>
      <w:hyperlink w:anchor="find1_dic" w:history="1">
        <w:r w:rsidR="004A50AE" w:rsidRPr="002A3910">
          <w:rPr>
            <w:rStyle w:val="Hyperlink"/>
          </w:rPr>
          <w:t>$$FIND1^DIC</w:t>
        </w:r>
      </w:hyperlink>
      <w:r w:rsidR="004A50AE" w:rsidRPr="002A3910">
        <w:t xml:space="preserve"> ignore the Special Lookup Program.</w:t>
      </w:r>
      <w:r w:rsidR="00894230" w:rsidRPr="002A3910">
        <w:t xml:space="preserve"> The Database Server calls </w:t>
      </w:r>
      <w:hyperlink w:anchor="file_die" w:history="1">
        <w:r w:rsidR="00894230" w:rsidRPr="002A3910">
          <w:rPr>
            <w:rStyle w:val="Hyperlink"/>
          </w:rPr>
          <w:t>FILE^DIE</w:t>
        </w:r>
      </w:hyperlink>
      <w:r w:rsidR="00894230" w:rsidRPr="002A3910">
        <w:t xml:space="preserve"> and </w:t>
      </w:r>
      <w:hyperlink w:anchor="update_die" w:history="1">
        <w:r w:rsidR="00894230" w:rsidRPr="002A3910">
          <w:rPr>
            <w:rStyle w:val="Hyperlink"/>
          </w:rPr>
          <w:t>UPDATE^DIE</w:t>
        </w:r>
      </w:hyperlink>
      <w:r w:rsidR="00894230" w:rsidRPr="002A3910">
        <w:t xml:space="preserve"> honor the Special Lookup Program if </w:t>
      </w:r>
      <w:r w:rsidR="00894230" w:rsidRPr="002A3910">
        <w:rPr>
          <w:b/>
          <w:bCs/>
        </w:rPr>
        <w:t>FLAGS</w:t>
      </w:r>
      <w:r w:rsidR="00894230" w:rsidRPr="002A3910">
        <w:t xml:space="preserve"> contains “</w:t>
      </w:r>
      <w:r w:rsidR="00894230" w:rsidRPr="002A3910">
        <w:rPr>
          <w:b/>
          <w:bCs/>
        </w:rPr>
        <w:t>E</w:t>
      </w:r>
      <w:r w:rsidR="00894230" w:rsidRPr="002A3910">
        <w:t>”; otherwise, they ignore it.</w:t>
      </w:r>
    </w:p>
    <w:p w14:paraId="12C1DB80" w14:textId="60B1C6B1" w:rsidR="00E86526" w:rsidRPr="002A3910" w:rsidRDefault="007869D8" w:rsidP="00656FC4">
      <w:pPr>
        <w:pStyle w:val="Note"/>
      </w:pPr>
      <w:r w:rsidRPr="002A3910">
        <w:rPr>
          <w:noProof/>
        </w:rPr>
        <w:drawing>
          <wp:inline distT="0" distB="0" distL="0" distR="0" wp14:anchorId="4782435C" wp14:editId="1B6FEEA1">
            <wp:extent cx="289560" cy="289560"/>
            <wp:effectExtent l="0" t="0" r="0" b="0"/>
            <wp:docPr id="4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656FC4" w:rsidRPr="002A3910">
        <w:tab/>
      </w:r>
      <w:r w:rsidR="00656FC4" w:rsidRPr="002A3910">
        <w:rPr>
          <w:b/>
        </w:rPr>
        <w:t>REF:</w:t>
      </w:r>
      <w:r w:rsidR="00656FC4" w:rsidRPr="002A3910">
        <w:t xml:space="preserve"> </w:t>
      </w:r>
      <w:r w:rsidR="00E86526" w:rsidRPr="002A3910">
        <w:t>For assistance with special lookups, contact the VA FileMan developers.</w:t>
      </w:r>
    </w:p>
    <w:p w14:paraId="1F206B4A" w14:textId="77777777" w:rsidR="00265664" w:rsidRPr="002A3910" w:rsidRDefault="00265664" w:rsidP="00265664">
      <w:pPr>
        <w:pStyle w:val="BodyText6"/>
      </w:pPr>
    </w:p>
    <w:p w14:paraId="320E7612" w14:textId="77777777" w:rsidR="00E86526" w:rsidRPr="002A3910" w:rsidRDefault="00E86526" w:rsidP="007D0E14">
      <w:pPr>
        <w:pStyle w:val="Heading2"/>
        <w:rPr>
          <w:noProof w:val="0"/>
        </w:rPr>
      </w:pPr>
      <w:bookmarkStart w:id="2353" w:name="_Toc159569032"/>
      <w:r w:rsidRPr="002A3910">
        <w:rPr>
          <w:noProof w:val="0"/>
        </w:rPr>
        <w:t>Post-Selection Action</w:t>
      </w:r>
      <w:bookmarkEnd w:id="2353"/>
    </w:p>
    <w:p w14:paraId="6FD46FB2" w14:textId="77777777" w:rsidR="00E86526" w:rsidRPr="002A3910" w:rsidRDefault="007869D8" w:rsidP="009F1172">
      <w:pPr>
        <w:pStyle w:val="BodyText"/>
        <w:keepNext/>
        <w:keepLines/>
      </w:pPr>
      <w:r w:rsidRPr="002A3910">
        <w:fldChar w:fldCharType="begin"/>
      </w:r>
      <w:r w:rsidR="00F90A3A" w:rsidRPr="002A3910">
        <w:instrText>xe "Advanced File Definition:Post-Selection Action"</w:instrText>
      </w:r>
      <w:r w:rsidRPr="002A3910">
        <w:fldChar w:fldCharType="end"/>
      </w:r>
      <w:r w:rsidRPr="002A3910">
        <w:fldChar w:fldCharType="begin"/>
      </w:r>
      <w:r w:rsidR="00F90A3A" w:rsidRPr="002A3910">
        <w:instrText>xe "Post-Selection Action:Advanced File Definition"</w:instrText>
      </w:r>
      <w:r w:rsidRPr="002A3910">
        <w:fldChar w:fldCharType="end"/>
      </w:r>
      <w:r w:rsidRPr="002A3910">
        <w:fldChar w:fldCharType="begin"/>
      </w:r>
      <w:r w:rsidR="00F90A3A" w:rsidRPr="002A3910">
        <w:instrText>xe "Actions:Post-Selection Action:Advanced File Definition"</w:instrText>
      </w:r>
      <w:r w:rsidRPr="002A3910">
        <w:fldChar w:fldCharType="end"/>
      </w:r>
      <w:r w:rsidR="00E86526" w:rsidRPr="002A3910">
        <w:t xml:space="preserve">When it is necessary to examine an entry after it has been selected by DIC, the post-selection action can be invoked. The </w:t>
      </w:r>
      <w:r w:rsidR="00E86526" w:rsidRPr="002A3910">
        <w:rPr>
          <w:b/>
          <w:bCs/>
        </w:rPr>
        <w:t>Edit File</w:t>
      </w:r>
      <w:r w:rsidR="00294447" w:rsidRPr="002A3910">
        <w:fldChar w:fldCharType="begin"/>
      </w:r>
      <w:r w:rsidR="00294447" w:rsidRPr="002A3910">
        <w:instrText>xe "Edit File Option"</w:instrText>
      </w:r>
      <w:r w:rsidR="00294447" w:rsidRPr="002A3910">
        <w:fldChar w:fldCharType="end"/>
      </w:r>
      <w:r w:rsidR="00294447" w:rsidRPr="002A3910">
        <w:fldChar w:fldCharType="begin"/>
      </w:r>
      <w:r w:rsidR="00294447" w:rsidRPr="002A3910">
        <w:instrText>xe "Options:Edit File"</w:instrText>
      </w:r>
      <w:r w:rsidR="00294447" w:rsidRPr="002A3910">
        <w:fldChar w:fldCharType="end"/>
      </w:r>
      <w:r w:rsidR="00294447" w:rsidRPr="002A3910">
        <w:t xml:space="preserve"> [DIEDFILE</w:t>
      </w:r>
      <w:r w:rsidR="00294447" w:rsidRPr="002A3910">
        <w:fldChar w:fldCharType="begin"/>
      </w:r>
      <w:r w:rsidR="00294447" w:rsidRPr="002A3910">
        <w:instrText>xe "DIEDFILE Option"</w:instrText>
      </w:r>
      <w:r w:rsidR="00294447" w:rsidRPr="002A3910">
        <w:fldChar w:fldCharType="end"/>
      </w:r>
      <w:r w:rsidR="00294447" w:rsidRPr="002A3910">
        <w:fldChar w:fldCharType="begin"/>
      </w:r>
      <w:r w:rsidR="00294447" w:rsidRPr="002A3910">
        <w:instrText>xe "Options:DIEDFILE"</w:instrText>
      </w:r>
      <w:r w:rsidR="00294447" w:rsidRPr="002A3910">
        <w:fldChar w:fldCharType="end"/>
      </w:r>
      <w:r w:rsidR="00294447" w:rsidRPr="002A3910">
        <w:t>]</w:t>
      </w:r>
      <w:r w:rsidR="00E86526" w:rsidRPr="002A3910">
        <w:t xml:space="preserve"> option</w:t>
      </w:r>
      <w:r w:rsidR="002C7029" w:rsidRPr="002A3910">
        <w:t xml:space="preserve"> on the </w:t>
      </w:r>
      <w:r w:rsidR="002C7029" w:rsidRPr="002A3910">
        <w:rPr>
          <w:b/>
          <w:bCs/>
        </w:rPr>
        <w:t>Utility Functions</w:t>
      </w:r>
      <w:r w:rsidR="00294447" w:rsidRPr="002A3910">
        <w:fldChar w:fldCharType="begin"/>
      </w:r>
      <w:r w:rsidR="00294447" w:rsidRPr="002A3910">
        <w:instrText>xe "Utility Functions Menu"</w:instrText>
      </w:r>
      <w:r w:rsidR="00294447" w:rsidRPr="002A3910">
        <w:fldChar w:fldCharType="end"/>
      </w:r>
      <w:r w:rsidR="00294447" w:rsidRPr="002A3910">
        <w:fldChar w:fldCharType="begin"/>
      </w:r>
      <w:r w:rsidR="00294447" w:rsidRPr="002A3910">
        <w:instrText>xe "Menus:Utility Functions"</w:instrText>
      </w:r>
      <w:r w:rsidR="00294447" w:rsidRPr="002A3910">
        <w:fldChar w:fldCharType="end"/>
      </w:r>
      <w:r w:rsidR="00294447" w:rsidRPr="002A3910">
        <w:fldChar w:fldCharType="begin"/>
      </w:r>
      <w:r w:rsidR="00294447" w:rsidRPr="002A3910">
        <w:instrText>xe "Options:Utility Functions"</w:instrText>
      </w:r>
      <w:r w:rsidR="00294447" w:rsidRPr="002A3910">
        <w:fldChar w:fldCharType="end"/>
      </w:r>
      <w:r w:rsidR="00294447" w:rsidRPr="002A3910">
        <w:t xml:space="preserve"> [DIUTILITY</w:t>
      </w:r>
      <w:r w:rsidR="00294447" w:rsidRPr="002A3910">
        <w:fldChar w:fldCharType="begin"/>
      </w:r>
      <w:r w:rsidR="00294447" w:rsidRPr="002A3910">
        <w:instrText>xe "DIUTILITY Menu"</w:instrText>
      </w:r>
      <w:r w:rsidR="00294447" w:rsidRPr="002A3910">
        <w:fldChar w:fldCharType="end"/>
      </w:r>
      <w:r w:rsidR="00294447" w:rsidRPr="002A3910">
        <w:fldChar w:fldCharType="begin"/>
      </w:r>
      <w:r w:rsidR="00294447" w:rsidRPr="002A3910">
        <w:instrText>xe "Menus:DIUTILITY"</w:instrText>
      </w:r>
      <w:r w:rsidR="00294447" w:rsidRPr="002A3910">
        <w:fldChar w:fldCharType="end"/>
      </w:r>
      <w:r w:rsidR="00294447" w:rsidRPr="002A3910">
        <w:fldChar w:fldCharType="begin"/>
      </w:r>
      <w:r w:rsidR="00294447" w:rsidRPr="002A3910">
        <w:instrText>xe "Options:DIUTILITY"</w:instrText>
      </w:r>
      <w:r w:rsidR="00294447" w:rsidRPr="002A3910">
        <w:fldChar w:fldCharType="end"/>
      </w:r>
      <w:r w:rsidR="00294447" w:rsidRPr="002A3910">
        <w:t>]</w:t>
      </w:r>
      <w:r w:rsidR="002C7029" w:rsidRPr="002A3910">
        <w:t xml:space="preserve"> </w:t>
      </w:r>
      <w:r w:rsidR="00E86526" w:rsidRPr="002A3910">
        <w:t xml:space="preserve">menu allows you to tell VA FileMan what code to execute upon selection. This is stored at </w:t>
      </w:r>
      <w:r w:rsidR="00E86526" w:rsidRPr="002A3910">
        <w:rPr>
          <w:b/>
        </w:rPr>
        <w:t>^DD(filenumber,0,</w:t>
      </w:r>
      <w:r w:rsidR="00890B5F" w:rsidRPr="002A3910">
        <w:rPr>
          <w:b/>
        </w:rPr>
        <w:t>“</w:t>
      </w:r>
      <w:r w:rsidR="00E86526" w:rsidRPr="002A3910">
        <w:rPr>
          <w:b/>
        </w:rPr>
        <w:t>ACT</w:t>
      </w:r>
      <w:r w:rsidR="00084217" w:rsidRPr="002A3910">
        <w:rPr>
          <w:b/>
        </w:rPr>
        <w:t>”</w:t>
      </w:r>
      <w:r w:rsidR="00E86526" w:rsidRPr="002A3910">
        <w:rPr>
          <w:b/>
        </w:rPr>
        <w:t>)</w:t>
      </w:r>
      <w:r w:rsidR="00E86526" w:rsidRPr="002A3910">
        <w:t xml:space="preserve"> and can be any standard line of M code. If you decide that the entry should </w:t>
      </w:r>
      <w:r w:rsidR="00E86526" w:rsidRPr="002A3910">
        <w:rPr>
          <w:i/>
        </w:rPr>
        <w:t>not</w:t>
      </w:r>
      <w:r w:rsidR="00E86526" w:rsidRPr="002A3910">
        <w:t xml:space="preserve"> be selected, the variable </w:t>
      </w:r>
      <w:r w:rsidR="00E86526" w:rsidRPr="002A3910">
        <w:rPr>
          <w:b/>
        </w:rPr>
        <w:t>Y</w:t>
      </w:r>
      <w:r w:rsidR="00E86526" w:rsidRPr="002A3910">
        <w:t xml:space="preserve"> should be set to </w:t>
      </w:r>
      <w:r w:rsidR="00E86526" w:rsidRPr="002A3910">
        <w:rPr>
          <w:b/>
        </w:rPr>
        <w:t>-1</w:t>
      </w:r>
      <w:r w:rsidR="00E86526" w:rsidRPr="002A3910">
        <w:t>.</w:t>
      </w:r>
    </w:p>
    <w:p w14:paraId="43CDF3BA" w14:textId="6500F709" w:rsidR="00E245FF" w:rsidRPr="002A3910" w:rsidRDefault="007869D8" w:rsidP="00E245FF">
      <w:pPr>
        <w:pStyle w:val="Note"/>
      </w:pPr>
      <w:r w:rsidRPr="002A3910">
        <w:rPr>
          <w:noProof/>
        </w:rPr>
        <w:drawing>
          <wp:inline distT="0" distB="0" distL="0" distR="0" wp14:anchorId="3806B33E" wp14:editId="302256B4">
            <wp:extent cx="289560" cy="289560"/>
            <wp:effectExtent l="0" t="0" r="0" b="0"/>
            <wp:docPr id="4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245FF" w:rsidRPr="002A3910">
        <w:tab/>
      </w:r>
      <w:r w:rsidR="00E245FF" w:rsidRPr="002A3910">
        <w:rPr>
          <w:b/>
        </w:rPr>
        <w:t>NOTE:</w:t>
      </w:r>
      <w:r w:rsidR="00E245FF" w:rsidRPr="002A3910">
        <w:t xml:space="preserve"> The Database Server calls (</w:t>
      </w:r>
      <w:hyperlink w:anchor="find_dic" w:history="1">
        <w:r w:rsidR="00E245FF" w:rsidRPr="002A3910">
          <w:rPr>
            <w:rStyle w:val="Hyperlink"/>
          </w:rPr>
          <w:t>FIND^DIC</w:t>
        </w:r>
      </w:hyperlink>
      <w:r w:rsidR="00E245FF" w:rsidRPr="002A3910">
        <w:t xml:space="preserve">, </w:t>
      </w:r>
      <w:hyperlink w:anchor="find1_dic" w:history="1">
        <w:r w:rsidR="00E245FF" w:rsidRPr="002A3910">
          <w:rPr>
            <w:rStyle w:val="Hyperlink"/>
          </w:rPr>
          <w:t>$$FIND1^DIC</w:t>
        </w:r>
      </w:hyperlink>
      <w:r w:rsidR="00E245FF" w:rsidRPr="002A3910">
        <w:t xml:space="preserve">, </w:t>
      </w:r>
      <w:hyperlink w:anchor="update_die" w:history="1">
        <w:r w:rsidR="00E245FF" w:rsidRPr="002A3910">
          <w:rPr>
            <w:rStyle w:val="Hyperlink"/>
          </w:rPr>
          <w:t>UPDATE^DIE</w:t>
        </w:r>
      </w:hyperlink>
      <w:r w:rsidR="00E245FF" w:rsidRPr="002A3910">
        <w:t>) all ignore the Post-Selection Action node.</w:t>
      </w:r>
    </w:p>
    <w:p w14:paraId="31BD629C" w14:textId="77777777" w:rsidR="00265664" w:rsidRPr="002A3910" w:rsidRDefault="00265664" w:rsidP="00265664">
      <w:pPr>
        <w:pStyle w:val="BodyText6"/>
      </w:pPr>
    </w:p>
    <w:p w14:paraId="4F0C0E58" w14:textId="77777777" w:rsidR="00E86526" w:rsidRPr="002A3910" w:rsidRDefault="00E86526" w:rsidP="007D0E14">
      <w:pPr>
        <w:pStyle w:val="Heading2"/>
        <w:rPr>
          <w:noProof w:val="0"/>
        </w:rPr>
      </w:pPr>
      <w:bookmarkStart w:id="2354" w:name="_Toc159569033"/>
      <w:r w:rsidRPr="002A3910">
        <w:rPr>
          <w:noProof w:val="0"/>
        </w:rPr>
        <w:lastRenderedPageBreak/>
        <w:t>Audit Condition</w:t>
      </w:r>
      <w:bookmarkEnd w:id="2354"/>
    </w:p>
    <w:p w14:paraId="1C8F35C4" w14:textId="77777777" w:rsidR="00E86526" w:rsidRPr="002A3910" w:rsidRDefault="007869D8" w:rsidP="00E245FF">
      <w:pPr>
        <w:pStyle w:val="BodyText"/>
        <w:keepNext/>
        <w:keepLines/>
      </w:pPr>
      <w:r w:rsidRPr="002A3910">
        <w:fldChar w:fldCharType="begin"/>
      </w:r>
      <w:r w:rsidR="00F90A3A" w:rsidRPr="002A3910">
        <w:instrText>xe "Advanced File Definition:Audit Condition"</w:instrText>
      </w:r>
      <w:r w:rsidRPr="002A3910">
        <w:fldChar w:fldCharType="end"/>
      </w:r>
      <w:r w:rsidRPr="002A3910">
        <w:fldChar w:fldCharType="begin"/>
      </w:r>
      <w:r w:rsidR="00F90A3A" w:rsidRPr="002A3910">
        <w:instrText>xe "Audit Condition:Advanced File Definition"</w:instrText>
      </w:r>
      <w:r w:rsidRPr="002A3910">
        <w:fldChar w:fldCharType="end"/>
      </w:r>
      <w:r w:rsidR="00E86526" w:rsidRPr="002A3910">
        <w:t>You can make a data audit conditional when you define a field as being audited. An audit condition is a line of M code with the characteristics that follow:</w:t>
      </w:r>
    </w:p>
    <w:p w14:paraId="3D0E53FB" w14:textId="77777777" w:rsidR="00E86526" w:rsidRPr="002A3910" w:rsidRDefault="00E245FF" w:rsidP="00E245FF">
      <w:pPr>
        <w:pStyle w:val="ListBullet"/>
        <w:keepNext/>
        <w:keepLines/>
      </w:pPr>
      <w:r w:rsidRPr="002A3910">
        <w:t>C</w:t>
      </w:r>
      <w:r w:rsidR="00E86526" w:rsidRPr="002A3910">
        <w:t xml:space="preserve">ondition </w:t>
      </w:r>
      <w:r w:rsidR="00945EC4" w:rsidRPr="002A3910">
        <w:rPr>
          <w:i/>
        </w:rPr>
        <w:t>must</w:t>
      </w:r>
      <w:r w:rsidR="00E86526" w:rsidRPr="002A3910">
        <w:t xml:space="preserve"> contain an </w:t>
      </w:r>
      <w:r w:rsidR="00E86526" w:rsidRPr="002A3910">
        <w:rPr>
          <w:b/>
        </w:rPr>
        <w:t>IF</w:t>
      </w:r>
      <w:r w:rsidR="00524468" w:rsidRPr="002A3910">
        <w:t xml:space="preserve"> </w:t>
      </w:r>
      <w:r w:rsidR="00E86526" w:rsidRPr="002A3910">
        <w:t xml:space="preserve">statement or in some way set </w:t>
      </w:r>
      <w:r w:rsidR="00E86526" w:rsidRPr="002A3910">
        <w:rPr>
          <w:b/>
        </w:rPr>
        <w:t>$T</w:t>
      </w:r>
      <w:r w:rsidR="00E86526" w:rsidRPr="002A3910">
        <w:t>.</w:t>
      </w:r>
    </w:p>
    <w:p w14:paraId="69B88B5D" w14:textId="77777777" w:rsidR="00E86526" w:rsidRPr="002A3910" w:rsidRDefault="00E245FF" w:rsidP="00E245FF">
      <w:pPr>
        <w:pStyle w:val="ListBullet"/>
        <w:keepNext/>
        <w:keepLines/>
      </w:pPr>
      <w:r w:rsidRPr="002A3910">
        <w:t>A</w:t>
      </w:r>
      <w:r w:rsidR="00E86526" w:rsidRPr="002A3910">
        <w:t>udit take</w:t>
      </w:r>
      <w:r w:rsidRPr="002A3910">
        <w:t>s</w:t>
      </w:r>
      <w:r w:rsidR="00E86526" w:rsidRPr="002A3910">
        <w:t xml:space="preserve"> place only if </w:t>
      </w:r>
      <w:r w:rsidR="00E86526" w:rsidRPr="002A3910">
        <w:rPr>
          <w:b/>
        </w:rPr>
        <w:t>$T=1</w:t>
      </w:r>
      <w:r w:rsidR="00E86526" w:rsidRPr="002A3910">
        <w:t>.</w:t>
      </w:r>
    </w:p>
    <w:p w14:paraId="67C75E0D" w14:textId="2B8266F1" w:rsidR="00E86526" w:rsidRPr="002A3910" w:rsidRDefault="00E245FF" w:rsidP="00E245FF">
      <w:pPr>
        <w:pStyle w:val="ListBullet"/>
        <w:keepNext/>
        <w:keepLines/>
      </w:pPr>
      <w:r w:rsidRPr="002A3910">
        <w:t>V</w:t>
      </w:r>
      <w:r w:rsidR="00E86526" w:rsidRPr="002A3910">
        <w:t xml:space="preserve">ariables available to a </w:t>
      </w:r>
      <w:r w:rsidR="00865ACB" w:rsidRPr="002A3910">
        <w:t>developer</w:t>
      </w:r>
      <w:r w:rsidR="00E86526" w:rsidRPr="002A3910">
        <w:t xml:space="preserve"> are</w:t>
      </w:r>
      <w:r w:rsidRPr="002A3910">
        <w:t xml:space="preserve"> as follows</w:t>
      </w:r>
      <w:r w:rsidR="00E86526" w:rsidRPr="002A3910">
        <w:t>:</w:t>
      </w:r>
    </w:p>
    <w:p w14:paraId="44B3E5D8" w14:textId="77777777" w:rsidR="00265664" w:rsidRPr="002A3910" w:rsidRDefault="00265664" w:rsidP="00265664">
      <w:pPr>
        <w:pStyle w:val="BodyText6"/>
        <w:keepNext/>
        <w:keepLines/>
      </w:pPr>
    </w:p>
    <w:p w14:paraId="66700ECF" w14:textId="36FA4341" w:rsidR="00E245FF" w:rsidRPr="002A3910" w:rsidRDefault="00E245FF" w:rsidP="00E245FF">
      <w:pPr>
        <w:pStyle w:val="Caption"/>
      </w:pPr>
      <w:bookmarkStart w:id="2355" w:name="_Toc159569221"/>
      <w:r w:rsidRPr="002A3910">
        <w:t xml:space="preserve">Table </w:t>
      </w:r>
      <w:r w:rsidRPr="002A3910">
        <w:fldChar w:fldCharType="begin"/>
      </w:r>
      <w:r w:rsidRPr="002A3910">
        <w:instrText>SEQ Table \* ARABIC</w:instrText>
      </w:r>
      <w:r w:rsidRPr="002A3910">
        <w:fldChar w:fldCharType="separate"/>
      </w:r>
      <w:r w:rsidR="002D1B25">
        <w:rPr>
          <w:noProof/>
        </w:rPr>
        <w:t>118</w:t>
      </w:r>
      <w:r w:rsidRPr="002A3910">
        <w:fldChar w:fldCharType="end"/>
      </w:r>
      <w:r w:rsidR="00405EF1" w:rsidRPr="002A3910">
        <w:t>:</w:t>
      </w:r>
      <w:r w:rsidRPr="002A3910">
        <w:t xml:space="preserve"> Audit Condition—Variables</w:t>
      </w:r>
      <w:bookmarkEnd w:id="235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96"/>
        <w:gridCol w:w="8100"/>
      </w:tblGrid>
      <w:tr w:rsidR="00E245FF" w:rsidRPr="002A3910" w14:paraId="53EF9501" w14:textId="77777777" w:rsidTr="002E6EAD">
        <w:trPr>
          <w:tblHeader/>
        </w:trPr>
        <w:tc>
          <w:tcPr>
            <w:tcW w:w="1098" w:type="dxa"/>
            <w:shd w:val="clear" w:color="auto" w:fill="F2F2F2" w:themeFill="background1" w:themeFillShade="F2"/>
          </w:tcPr>
          <w:p w14:paraId="73F4FF3A" w14:textId="77777777" w:rsidR="00E245FF" w:rsidRPr="002A3910" w:rsidRDefault="00E245FF" w:rsidP="00BC7AEE">
            <w:pPr>
              <w:pStyle w:val="TableHeading"/>
              <w:rPr>
                <w:noProof w:val="0"/>
              </w:rPr>
            </w:pPr>
            <w:bookmarkStart w:id="2356" w:name="COL001_TBL066"/>
            <w:bookmarkEnd w:id="2356"/>
            <w:r w:rsidRPr="002A3910">
              <w:rPr>
                <w:noProof w:val="0"/>
              </w:rPr>
              <w:t>Variable</w:t>
            </w:r>
          </w:p>
        </w:tc>
        <w:tc>
          <w:tcPr>
            <w:tcW w:w="8478" w:type="dxa"/>
            <w:shd w:val="clear" w:color="auto" w:fill="F2F2F2" w:themeFill="background1" w:themeFillShade="F2"/>
          </w:tcPr>
          <w:p w14:paraId="18F040B8" w14:textId="77777777" w:rsidR="00E245FF" w:rsidRPr="002A3910" w:rsidRDefault="00E245FF" w:rsidP="00BC7AEE">
            <w:pPr>
              <w:pStyle w:val="TableHeading"/>
              <w:rPr>
                <w:noProof w:val="0"/>
              </w:rPr>
            </w:pPr>
            <w:r w:rsidRPr="002A3910">
              <w:rPr>
                <w:noProof w:val="0"/>
              </w:rPr>
              <w:t>Description</w:t>
            </w:r>
          </w:p>
        </w:tc>
      </w:tr>
      <w:tr w:rsidR="00E245FF" w:rsidRPr="002A3910" w14:paraId="2ECE52F2" w14:textId="77777777" w:rsidTr="002E6EAD">
        <w:tc>
          <w:tcPr>
            <w:tcW w:w="1098" w:type="dxa"/>
          </w:tcPr>
          <w:p w14:paraId="2934301D" w14:textId="77777777" w:rsidR="00E245FF" w:rsidRPr="002A3910" w:rsidRDefault="00E245FF" w:rsidP="00E245FF">
            <w:pPr>
              <w:pStyle w:val="TableText"/>
              <w:keepNext/>
              <w:keepLines/>
              <w:rPr>
                <w:b/>
              </w:rPr>
            </w:pPr>
            <w:r w:rsidRPr="002A3910">
              <w:rPr>
                <w:b/>
              </w:rPr>
              <w:t>DA</w:t>
            </w:r>
          </w:p>
        </w:tc>
        <w:tc>
          <w:tcPr>
            <w:tcW w:w="8478" w:type="dxa"/>
          </w:tcPr>
          <w:p w14:paraId="52269FD3" w14:textId="77777777" w:rsidR="00E245FF" w:rsidRPr="002A3910" w:rsidRDefault="00E245FF" w:rsidP="00524468">
            <w:pPr>
              <w:pStyle w:val="TableText"/>
              <w:keepNext/>
              <w:keepLines/>
            </w:pPr>
            <w:r w:rsidRPr="002A3910">
              <w:t xml:space="preserve">Internal number of the entry being audited. The </w:t>
            </w:r>
            <w:r w:rsidRPr="002A3910">
              <w:rPr>
                <w:b/>
              </w:rPr>
              <w:t>DA</w:t>
            </w:r>
            <w:r w:rsidRPr="002A3910">
              <w:t>-array exist</w:t>
            </w:r>
            <w:r w:rsidR="00524468" w:rsidRPr="002A3910">
              <w:t>s</w:t>
            </w:r>
            <w:r w:rsidRPr="002A3910">
              <w:t xml:space="preserve"> if the audit is in a subfile.</w:t>
            </w:r>
          </w:p>
        </w:tc>
      </w:tr>
      <w:tr w:rsidR="00E245FF" w:rsidRPr="002A3910" w14:paraId="57D6E487" w14:textId="77777777" w:rsidTr="002E6EAD">
        <w:tc>
          <w:tcPr>
            <w:tcW w:w="1098" w:type="dxa"/>
          </w:tcPr>
          <w:p w14:paraId="3C50D9F8" w14:textId="77777777" w:rsidR="00E245FF" w:rsidRPr="002A3910" w:rsidRDefault="00E245FF" w:rsidP="00E245FF">
            <w:pPr>
              <w:pStyle w:val="TableText"/>
              <w:keepNext/>
              <w:keepLines/>
              <w:rPr>
                <w:b/>
              </w:rPr>
            </w:pPr>
            <w:r w:rsidRPr="002A3910">
              <w:rPr>
                <w:b/>
              </w:rPr>
              <w:t>DIE</w:t>
            </w:r>
          </w:p>
        </w:tc>
        <w:tc>
          <w:tcPr>
            <w:tcW w:w="8478" w:type="dxa"/>
          </w:tcPr>
          <w:p w14:paraId="04C6C096" w14:textId="77777777" w:rsidR="00E245FF" w:rsidRPr="002A3910" w:rsidRDefault="00E245FF" w:rsidP="00E245FF">
            <w:pPr>
              <w:pStyle w:val="TableText"/>
              <w:keepNext/>
              <w:keepLines/>
            </w:pPr>
            <w:r w:rsidRPr="002A3910">
              <w:t>The global root of the file or subfile being audited.</w:t>
            </w:r>
          </w:p>
        </w:tc>
      </w:tr>
      <w:tr w:rsidR="00E245FF" w:rsidRPr="002A3910" w14:paraId="244A1E71" w14:textId="77777777" w:rsidTr="002E6EAD">
        <w:tc>
          <w:tcPr>
            <w:tcW w:w="1098" w:type="dxa"/>
          </w:tcPr>
          <w:p w14:paraId="6A09E50F" w14:textId="77777777" w:rsidR="00E245FF" w:rsidRPr="002A3910" w:rsidRDefault="00E245FF" w:rsidP="00265664">
            <w:pPr>
              <w:pStyle w:val="TableText"/>
              <w:rPr>
                <w:b/>
              </w:rPr>
            </w:pPr>
            <w:r w:rsidRPr="002A3910">
              <w:rPr>
                <w:b/>
              </w:rPr>
              <w:t>DIIX</w:t>
            </w:r>
          </w:p>
        </w:tc>
        <w:tc>
          <w:tcPr>
            <w:tcW w:w="8478" w:type="dxa"/>
          </w:tcPr>
          <w:p w14:paraId="18A55E5F" w14:textId="77777777" w:rsidR="00E245FF" w:rsidRPr="002A3910" w:rsidRDefault="00E245FF" w:rsidP="00265664">
            <w:pPr>
              <w:pStyle w:val="TableText"/>
            </w:pPr>
            <w:r w:rsidRPr="002A3910">
              <w:t>A two-piece variable described below:</w:t>
            </w:r>
          </w:p>
          <w:p w14:paraId="1B2227E6" w14:textId="77777777" w:rsidR="00524468" w:rsidRPr="002A3910" w:rsidRDefault="00E245FF" w:rsidP="00265664">
            <w:pPr>
              <w:pStyle w:val="TableListBullet"/>
            </w:pPr>
            <w:r w:rsidRPr="002A3910">
              <w:rPr>
                <w:b/>
              </w:rPr>
              <w:t>piece 1</w:t>
            </w:r>
            <w:r w:rsidR="00524468" w:rsidRPr="002A3910">
              <w:rPr>
                <w:b/>
              </w:rPr>
              <w:t>:</w:t>
            </w:r>
          </w:p>
          <w:p w14:paraId="08615DAD" w14:textId="77777777" w:rsidR="00524468" w:rsidRPr="002A3910" w:rsidRDefault="00E245FF" w:rsidP="00265664">
            <w:pPr>
              <w:pStyle w:val="TableListBullet2"/>
            </w:pPr>
            <w:r w:rsidRPr="002A3910">
              <w:rPr>
                <w:b/>
              </w:rPr>
              <w:t>3</w:t>
            </w:r>
            <w:r w:rsidR="00890B5F" w:rsidRPr="002A3910">
              <w:rPr>
                <w:b/>
              </w:rPr>
              <w:t>—</w:t>
            </w:r>
            <w:r w:rsidR="00890B5F" w:rsidRPr="002A3910">
              <w:t>I</w:t>
            </w:r>
            <w:r w:rsidRPr="002A3910">
              <w:t xml:space="preserve">f this audit is taking place during a </w:t>
            </w:r>
            <w:r w:rsidR="00524468" w:rsidRPr="002A3910">
              <w:rPr>
                <w:b/>
              </w:rPr>
              <w:t>SET</w:t>
            </w:r>
            <w:r w:rsidR="00524468" w:rsidRPr="002A3910">
              <w:t>.</w:t>
            </w:r>
          </w:p>
          <w:p w14:paraId="1A537564" w14:textId="77777777" w:rsidR="00E245FF" w:rsidRPr="002A3910" w:rsidRDefault="00E245FF" w:rsidP="00265664">
            <w:pPr>
              <w:pStyle w:val="TableListBullet2"/>
            </w:pPr>
            <w:r w:rsidRPr="002A3910">
              <w:rPr>
                <w:b/>
              </w:rPr>
              <w:t>2</w:t>
            </w:r>
            <w:r w:rsidR="00890B5F" w:rsidRPr="002A3910">
              <w:rPr>
                <w:b/>
              </w:rPr>
              <w:t>—</w:t>
            </w:r>
            <w:r w:rsidR="00890B5F" w:rsidRPr="002A3910">
              <w:t>I</w:t>
            </w:r>
            <w:r w:rsidRPr="002A3910">
              <w:t xml:space="preserve">f this audit is taking place during a </w:t>
            </w:r>
            <w:r w:rsidRPr="002A3910">
              <w:rPr>
                <w:b/>
              </w:rPr>
              <w:t>KILL</w:t>
            </w:r>
            <w:r w:rsidRPr="002A3910">
              <w:t>.</w:t>
            </w:r>
          </w:p>
          <w:p w14:paraId="0ECB3202" w14:textId="77777777" w:rsidR="00E245FF" w:rsidRPr="002A3910" w:rsidRDefault="00E245FF" w:rsidP="00265664">
            <w:pPr>
              <w:pStyle w:val="TableListBullet"/>
            </w:pPr>
            <w:r w:rsidRPr="002A3910">
              <w:rPr>
                <w:b/>
              </w:rPr>
              <w:t>piece 2—</w:t>
            </w:r>
            <w:r w:rsidRPr="002A3910">
              <w:t>Field number being edited.</w:t>
            </w:r>
          </w:p>
        </w:tc>
      </w:tr>
      <w:tr w:rsidR="00E245FF" w:rsidRPr="002A3910" w14:paraId="69A70EB4" w14:textId="77777777" w:rsidTr="002E6EAD">
        <w:tc>
          <w:tcPr>
            <w:tcW w:w="1098" w:type="dxa"/>
          </w:tcPr>
          <w:p w14:paraId="4A7E92DE" w14:textId="77777777" w:rsidR="00E245FF" w:rsidRPr="002A3910" w:rsidRDefault="00E245FF" w:rsidP="00E245FF">
            <w:pPr>
              <w:pStyle w:val="TableText"/>
              <w:rPr>
                <w:b/>
              </w:rPr>
            </w:pPr>
            <w:r w:rsidRPr="002A3910">
              <w:rPr>
                <w:b/>
              </w:rPr>
              <w:t>X</w:t>
            </w:r>
          </w:p>
        </w:tc>
        <w:tc>
          <w:tcPr>
            <w:tcW w:w="8478" w:type="dxa"/>
          </w:tcPr>
          <w:p w14:paraId="74D522DD" w14:textId="77777777" w:rsidR="00524468" w:rsidRPr="002A3910" w:rsidRDefault="00E245FF" w:rsidP="00524468">
            <w:pPr>
              <w:pStyle w:val="TableText"/>
            </w:pPr>
            <w:r w:rsidRPr="002A3910">
              <w:t>The internal representation of a field</w:t>
            </w:r>
            <w:r w:rsidR="00084217" w:rsidRPr="002A3910">
              <w:t>’</w:t>
            </w:r>
            <w:r w:rsidRPr="002A3910">
              <w:t xml:space="preserve">s value (i.e., the actual stored value). </w:t>
            </w:r>
            <w:r w:rsidRPr="002A3910">
              <w:rPr>
                <w:b/>
              </w:rPr>
              <w:t>X</w:t>
            </w:r>
            <w:r w:rsidRPr="002A3910">
              <w:t xml:space="preserve"> is </w:t>
            </w:r>
            <w:r w:rsidRPr="002A3910">
              <w:rPr>
                <w:i/>
              </w:rPr>
              <w:t>always</w:t>
            </w:r>
            <w:r w:rsidRPr="002A3910">
              <w:t xml:space="preserve"> present, but its value </w:t>
            </w:r>
            <w:r w:rsidR="00524468" w:rsidRPr="002A3910">
              <w:t>varies</w:t>
            </w:r>
            <w:r w:rsidRPr="002A3910">
              <w:t xml:space="preserve"> based on the first piece of </w:t>
            </w:r>
            <w:r w:rsidRPr="002A3910">
              <w:rPr>
                <w:b/>
              </w:rPr>
              <w:t>DIIX</w:t>
            </w:r>
            <w:r w:rsidR="00524468" w:rsidRPr="002A3910">
              <w:t>:</w:t>
            </w:r>
          </w:p>
          <w:p w14:paraId="2FA77EC8" w14:textId="77777777" w:rsidR="00524468" w:rsidRPr="002A3910" w:rsidRDefault="00E245FF" w:rsidP="00524468">
            <w:pPr>
              <w:pStyle w:val="TableListBullet"/>
            </w:pPr>
            <w:r w:rsidRPr="002A3910">
              <w:t xml:space="preserve">If </w:t>
            </w:r>
            <w:r w:rsidRPr="002A3910">
              <w:rPr>
                <w:b/>
              </w:rPr>
              <w:t>$P(DIIX,U,1)=3</w:t>
            </w:r>
            <w:r w:rsidRPr="002A3910">
              <w:t xml:space="preserve">, then </w:t>
            </w:r>
            <w:r w:rsidRPr="002A3910">
              <w:rPr>
                <w:b/>
              </w:rPr>
              <w:t>X</w:t>
            </w:r>
            <w:r w:rsidRPr="002A3910">
              <w:t xml:space="preserve"> equal</w:t>
            </w:r>
            <w:r w:rsidR="00524468" w:rsidRPr="002A3910">
              <w:t>s the new value in the field.</w:t>
            </w:r>
          </w:p>
          <w:p w14:paraId="47B79A4B" w14:textId="77777777" w:rsidR="00E245FF" w:rsidRPr="002A3910" w:rsidRDefault="00E245FF" w:rsidP="00524468">
            <w:pPr>
              <w:pStyle w:val="TableListBullet"/>
            </w:pPr>
            <w:r w:rsidRPr="002A3910">
              <w:t xml:space="preserve">If </w:t>
            </w:r>
            <w:r w:rsidRPr="002A3910">
              <w:rPr>
                <w:b/>
              </w:rPr>
              <w:t>$P(DIIX,U,1)=2</w:t>
            </w:r>
            <w:r w:rsidRPr="002A3910">
              <w:t xml:space="preserve">, then </w:t>
            </w:r>
            <w:r w:rsidRPr="002A3910">
              <w:rPr>
                <w:b/>
              </w:rPr>
              <w:t>X</w:t>
            </w:r>
            <w:r w:rsidRPr="002A3910">
              <w:t xml:space="preserve"> equals the old value in the field.</w:t>
            </w:r>
          </w:p>
        </w:tc>
      </w:tr>
    </w:tbl>
    <w:p w14:paraId="48EBF8F7" w14:textId="77777777" w:rsidR="00E245FF" w:rsidRPr="002A3910" w:rsidRDefault="00E245FF" w:rsidP="00B66E33">
      <w:pPr>
        <w:pStyle w:val="BodyText6"/>
      </w:pPr>
    </w:p>
    <w:p w14:paraId="1FBAF2F3" w14:textId="77777777" w:rsidR="00E86526" w:rsidRPr="002A3910" w:rsidRDefault="00E86526" w:rsidP="009F1172">
      <w:pPr>
        <w:pStyle w:val="BodyText"/>
      </w:pPr>
      <w:r w:rsidRPr="002A3910">
        <w:t xml:space="preserve">If the </w:t>
      </w:r>
      <w:r w:rsidR="00B35BFA" w:rsidRPr="002A3910">
        <w:t>DATA TYPE field value</w:t>
      </w:r>
      <w:r w:rsidRPr="002A3910">
        <w:t xml:space="preserve"> of the field being audited is a </w:t>
      </w:r>
      <w:r w:rsidR="00B35BFA" w:rsidRPr="002A3910">
        <w:t>POINTER</w:t>
      </w:r>
      <w:r w:rsidRPr="002A3910">
        <w:t xml:space="preserve">, </w:t>
      </w:r>
      <w:r w:rsidR="00B35BFA" w:rsidRPr="002A3910">
        <w:t>VARIABLE POINTER</w:t>
      </w:r>
      <w:r w:rsidRPr="002A3910">
        <w:t xml:space="preserve">, or </w:t>
      </w:r>
      <w:r w:rsidR="00B35BFA" w:rsidRPr="002A3910">
        <w:t>SET OF CODES</w:t>
      </w:r>
      <w:r w:rsidRPr="002A3910">
        <w:t xml:space="preserve">, then the internal value of the field and its data type </w:t>
      </w:r>
      <w:r w:rsidR="00D03162" w:rsidRPr="002A3910">
        <w:t>is</w:t>
      </w:r>
      <w:r w:rsidRPr="002A3910">
        <w:t xml:space="preserve"> stored. The old value is stored on node </w:t>
      </w:r>
      <w:r w:rsidRPr="002A3910">
        <w:rPr>
          <w:b/>
        </w:rPr>
        <w:t>2.1</w:t>
      </w:r>
      <w:r w:rsidRPr="002A3910">
        <w:t xml:space="preserve"> of the entry in the </w:t>
      </w:r>
      <w:r w:rsidR="005B1CD9" w:rsidRPr="002A3910">
        <w:t>AUDIT</w:t>
      </w:r>
      <w:r w:rsidR="00A67E14" w:rsidRPr="002A3910">
        <w:t xml:space="preserve"> (#1.1)</w:t>
      </w:r>
      <w:r w:rsidR="005B1CD9" w:rsidRPr="002A3910">
        <w:t xml:space="preserve"> file</w:t>
      </w:r>
      <w:r w:rsidR="007869D8" w:rsidRPr="002A3910">
        <w:fldChar w:fldCharType="begin"/>
      </w:r>
      <w:r w:rsidR="005B1CD9" w:rsidRPr="002A3910">
        <w:instrText>xe "AUDIT</w:instrText>
      </w:r>
      <w:r w:rsidR="00A67E14" w:rsidRPr="002A3910">
        <w:instrText xml:space="preserve"> (#1.1)</w:instrText>
      </w:r>
      <w:r w:rsidR="005B1CD9" w:rsidRPr="002A3910">
        <w:instrText xml:space="preserve"> File"</w:instrText>
      </w:r>
      <w:r w:rsidR="007869D8" w:rsidRPr="002A3910">
        <w:fldChar w:fldCharType="end"/>
      </w:r>
      <w:r w:rsidR="007869D8" w:rsidRPr="002A3910">
        <w:fldChar w:fldCharType="begin"/>
      </w:r>
      <w:r w:rsidR="005B1CD9" w:rsidRPr="002A3910">
        <w:instrText>xe "F</w:instrText>
      </w:r>
      <w:r w:rsidR="00DF52CD" w:rsidRPr="002A3910">
        <w:instrText>i</w:instrText>
      </w:r>
      <w:r w:rsidR="005B1CD9" w:rsidRPr="002A3910">
        <w:instrText>les:AUDIT (#1.1)"</w:instrText>
      </w:r>
      <w:r w:rsidR="007869D8" w:rsidRPr="002A3910">
        <w:fldChar w:fldCharType="end"/>
      </w:r>
      <w:r w:rsidRPr="002A3910">
        <w:t xml:space="preserve"> and the new value is stored on node </w:t>
      </w:r>
      <w:r w:rsidRPr="002A3910">
        <w:rPr>
          <w:b/>
        </w:rPr>
        <w:t>3.1</w:t>
      </w:r>
      <w:r w:rsidRPr="002A3910">
        <w:t>.</w:t>
      </w:r>
    </w:p>
    <w:p w14:paraId="6207183C" w14:textId="77777777" w:rsidR="00E86526" w:rsidRPr="002A3910" w:rsidRDefault="008A5EC7" w:rsidP="007D0E14">
      <w:pPr>
        <w:pStyle w:val="Heading2"/>
        <w:rPr>
          <w:noProof w:val="0"/>
        </w:rPr>
      </w:pPr>
      <w:bookmarkStart w:id="2357" w:name="_Toc159569034"/>
      <w:r w:rsidRPr="002A3910">
        <w:rPr>
          <w:noProof w:val="0"/>
        </w:rPr>
        <w:lastRenderedPageBreak/>
        <w:t>Editing a Cross-R</w:t>
      </w:r>
      <w:r w:rsidR="00E86526" w:rsidRPr="002A3910">
        <w:rPr>
          <w:noProof w:val="0"/>
        </w:rPr>
        <w:t>eference</w:t>
      </w:r>
      <w:bookmarkEnd w:id="2357"/>
    </w:p>
    <w:p w14:paraId="4539AC55" w14:textId="77777777" w:rsidR="00E86526" w:rsidRPr="002A3910" w:rsidRDefault="007869D8" w:rsidP="009F1172">
      <w:pPr>
        <w:pStyle w:val="BodyText"/>
        <w:keepNext/>
        <w:keepLines/>
      </w:pPr>
      <w:r w:rsidRPr="002A3910">
        <w:fldChar w:fldCharType="begin"/>
      </w:r>
      <w:r w:rsidR="00F90A3A" w:rsidRPr="002A3910">
        <w:instrText>xe "Advanced File Definition:Editing a Cross-reference"</w:instrText>
      </w:r>
      <w:r w:rsidRPr="002A3910">
        <w:fldChar w:fldCharType="end"/>
      </w:r>
      <w:r w:rsidRPr="002A3910">
        <w:fldChar w:fldCharType="begin"/>
      </w:r>
      <w:r w:rsidR="00F90A3A" w:rsidRPr="002A3910">
        <w:instrText>xe "Editing:Cross-reference:Advanced File Definition"</w:instrText>
      </w:r>
      <w:r w:rsidRPr="002A3910">
        <w:fldChar w:fldCharType="end"/>
      </w:r>
      <w:r w:rsidR="00E86526" w:rsidRPr="002A3910">
        <w:t xml:space="preserve">A </w:t>
      </w:r>
      <w:r w:rsidR="00865ACB" w:rsidRPr="002A3910">
        <w:t>developer</w:t>
      </w:r>
      <w:r w:rsidR="00E86526" w:rsidRPr="002A3910">
        <w:t xml:space="preserve"> can edit the </w:t>
      </w:r>
      <w:r w:rsidR="00E86526" w:rsidRPr="002A3910">
        <w:rPr>
          <w:b/>
        </w:rPr>
        <w:t>SET</w:t>
      </w:r>
      <w:r w:rsidR="00E86526" w:rsidRPr="002A3910">
        <w:t xml:space="preserve"> and </w:t>
      </w:r>
      <w:r w:rsidR="00E86526" w:rsidRPr="002A3910">
        <w:rPr>
          <w:b/>
        </w:rPr>
        <w:t>KILL</w:t>
      </w:r>
      <w:r w:rsidR="00E86526" w:rsidRPr="002A3910">
        <w:t xml:space="preserve"> statements in a MUMPS cross-reference. The logic for other types of cross-reference </w:t>
      </w:r>
      <w:r w:rsidR="00E86526" w:rsidRPr="002A3910">
        <w:rPr>
          <w:i/>
        </w:rPr>
        <w:t>cannot</w:t>
      </w:r>
      <w:r w:rsidR="00E86526" w:rsidRPr="002A3910">
        <w:t xml:space="preserve"> be edited. After selecting a cross-reference</w:t>
      </w:r>
      <w:r w:rsidR="008A229C" w:rsidRPr="002A3910">
        <w:t xml:space="preserve">d field in the </w:t>
      </w:r>
      <w:r w:rsidR="008A229C" w:rsidRPr="002A3910">
        <w:rPr>
          <w:b/>
          <w:bCs/>
        </w:rPr>
        <w:t>Cross-Reference A</w:t>
      </w:r>
      <w:r w:rsidR="00E86526" w:rsidRPr="002A3910">
        <w:rPr>
          <w:b/>
          <w:bCs/>
        </w:rPr>
        <w:t xml:space="preserve"> Field</w:t>
      </w:r>
      <w:r w:rsidR="00294447" w:rsidRPr="002A3910">
        <w:fldChar w:fldCharType="begin"/>
      </w:r>
      <w:r w:rsidR="00294447" w:rsidRPr="002A3910">
        <w:instrText>xe "Cross-Reference A Field Option"</w:instrText>
      </w:r>
      <w:r w:rsidR="00294447" w:rsidRPr="002A3910">
        <w:fldChar w:fldCharType="end"/>
      </w:r>
      <w:r w:rsidR="00294447" w:rsidRPr="002A3910">
        <w:fldChar w:fldCharType="begin"/>
      </w:r>
      <w:r w:rsidR="00294447" w:rsidRPr="002A3910">
        <w:instrText>xe "Options:Cross-Reference A Field"</w:instrText>
      </w:r>
      <w:r w:rsidR="00294447" w:rsidRPr="002A3910">
        <w:fldChar w:fldCharType="end"/>
      </w:r>
      <w:r w:rsidR="00294447" w:rsidRPr="002A3910">
        <w:t xml:space="preserve"> [DIXREF</w:t>
      </w:r>
      <w:r w:rsidR="00294447" w:rsidRPr="002A3910">
        <w:fldChar w:fldCharType="begin"/>
      </w:r>
      <w:r w:rsidR="00294447" w:rsidRPr="002A3910">
        <w:instrText>xe "DIXREF Option"</w:instrText>
      </w:r>
      <w:r w:rsidR="00294447" w:rsidRPr="002A3910">
        <w:fldChar w:fldCharType="end"/>
      </w:r>
      <w:r w:rsidR="00294447" w:rsidRPr="002A3910">
        <w:fldChar w:fldCharType="begin"/>
      </w:r>
      <w:r w:rsidR="00294447" w:rsidRPr="002A3910">
        <w:instrText>xe "Options:DIXREF"</w:instrText>
      </w:r>
      <w:r w:rsidR="00294447" w:rsidRPr="002A3910">
        <w:fldChar w:fldCharType="end"/>
      </w:r>
      <w:r w:rsidR="00294447" w:rsidRPr="002A3910">
        <w:t>]</w:t>
      </w:r>
      <w:r w:rsidR="00E86526" w:rsidRPr="002A3910">
        <w:t xml:space="preserve"> option on the </w:t>
      </w:r>
      <w:r w:rsidR="00E86526" w:rsidRPr="002A3910">
        <w:rPr>
          <w:b/>
          <w:bCs/>
        </w:rPr>
        <w:t>Util</w:t>
      </w:r>
      <w:r w:rsidR="002C7029" w:rsidRPr="002A3910">
        <w:rPr>
          <w:b/>
          <w:bCs/>
        </w:rPr>
        <w:t>ity Functions</w:t>
      </w:r>
      <w:r w:rsidR="00294447" w:rsidRPr="002A3910">
        <w:fldChar w:fldCharType="begin"/>
      </w:r>
      <w:r w:rsidR="00294447" w:rsidRPr="002A3910">
        <w:instrText>xe "Utility Functions Menu"</w:instrText>
      </w:r>
      <w:r w:rsidR="00294447" w:rsidRPr="002A3910">
        <w:fldChar w:fldCharType="end"/>
      </w:r>
      <w:r w:rsidR="00294447" w:rsidRPr="002A3910">
        <w:fldChar w:fldCharType="begin"/>
      </w:r>
      <w:r w:rsidR="00294447" w:rsidRPr="002A3910">
        <w:instrText>xe "Menus:Utility Functions"</w:instrText>
      </w:r>
      <w:r w:rsidR="00294447" w:rsidRPr="002A3910">
        <w:fldChar w:fldCharType="end"/>
      </w:r>
      <w:r w:rsidR="00294447" w:rsidRPr="002A3910">
        <w:fldChar w:fldCharType="begin"/>
      </w:r>
      <w:r w:rsidR="00294447" w:rsidRPr="002A3910">
        <w:instrText>xe "Options:Utility Functions"</w:instrText>
      </w:r>
      <w:r w:rsidR="00294447" w:rsidRPr="002A3910">
        <w:fldChar w:fldCharType="end"/>
      </w:r>
      <w:r w:rsidR="00294447" w:rsidRPr="002A3910">
        <w:t xml:space="preserve"> [DIUTILITY</w:t>
      </w:r>
      <w:r w:rsidR="00294447" w:rsidRPr="002A3910">
        <w:fldChar w:fldCharType="begin"/>
      </w:r>
      <w:r w:rsidR="00294447" w:rsidRPr="002A3910">
        <w:instrText>xe "DIUTILITY Menu"</w:instrText>
      </w:r>
      <w:r w:rsidR="00294447" w:rsidRPr="002A3910">
        <w:fldChar w:fldCharType="end"/>
      </w:r>
      <w:r w:rsidR="00294447" w:rsidRPr="002A3910">
        <w:fldChar w:fldCharType="begin"/>
      </w:r>
      <w:r w:rsidR="00294447" w:rsidRPr="002A3910">
        <w:instrText>xe "Menus:DIUTILITY"</w:instrText>
      </w:r>
      <w:r w:rsidR="00294447" w:rsidRPr="002A3910">
        <w:fldChar w:fldCharType="end"/>
      </w:r>
      <w:r w:rsidR="00294447" w:rsidRPr="002A3910">
        <w:fldChar w:fldCharType="begin"/>
      </w:r>
      <w:r w:rsidR="00294447" w:rsidRPr="002A3910">
        <w:instrText>xe "Options:DIUTILITY"</w:instrText>
      </w:r>
      <w:r w:rsidR="00294447" w:rsidRPr="002A3910">
        <w:fldChar w:fldCharType="end"/>
      </w:r>
      <w:r w:rsidR="00294447" w:rsidRPr="002A3910">
        <w:t>]</w:t>
      </w:r>
      <w:r w:rsidR="002C7029" w:rsidRPr="002A3910">
        <w:t xml:space="preserve"> </w:t>
      </w:r>
      <w:r w:rsidR="00E86526" w:rsidRPr="002A3910">
        <w:t xml:space="preserve">menu, choose the </w:t>
      </w:r>
      <w:r w:rsidR="00E86526" w:rsidRPr="002A3910">
        <w:rPr>
          <w:b/>
          <w:bCs/>
        </w:rPr>
        <w:t xml:space="preserve">Edit </w:t>
      </w:r>
      <w:r w:rsidR="008A229C" w:rsidRPr="002A3910">
        <w:rPr>
          <w:b/>
          <w:bCs/>
        </w:rPr>
        <w:t>File</w:t>
      </w:r>
      <w:r w:rsidR="00294447" w:rsidRPr="002A3910">
        <w:fldChar w:fldCharType="begin"/>
      </w:r>
      <w:r w:rsidR="00294447" w:rsidRPr="002A3910">
        <w:instrText>xe "Edit File Option"</w:instrText>
      </w:r>
      <w:r w:rsidR="00294447" w:rsidRPr="002A3910">
        <w:fldChar w:fldCharType="end"/>
      </w:r>
      <w:r w:rsidR="00294447" w:rsidRPr="002A3910">
        <w:fldChar w:fldCharType="begin"/>
      </w:r>
      <w:r w:rsidR="00294447" w:rsidRPr="002A3910">
        <w:instrText>xe "Options:Edit File"</w:instrText>
      </w:r>
      <w:r w:rsidR="00294447" w:rsidRPr="002A3910">
        <w:fldChar w:fldCharType="end"/>
      </w:r>
      <w:r w:rsidR="00294447" w:rsidRPr="002A3910">
        <w:t xml:space="preserve"> [DIEDFILE</w:t>
      </w:r>
      <w:r w:rsidR="00294447" w:rsidRPr="002A3910">
        <w:fldChar w:fldCharType="begin"/>
      </w:r>
      <w:r w:rsidR="00294447" w:rsidRPr="002A3910">
        <w:instrText>xe "DIEDFILE Option"</w:instrText>
      </w:r>
      <w:r w:rsidR="00294447" w:rsidRPr="002A3910">
        <w:fldChar w:fldCharType="end"/>
      </w:r>
      <w:r w:rsidR="00294447" w:rsidRPr="002A3910">
        <w:fldChar w:fldCharType="begin"/>
      </w:r>
      <w:r w:rsidR="00294447" w:rsidRPr="002A3910">
        <w:instrText>xe "Options:DIEDFILE"</w:instrText>
      </w:r>
      <w:r w:rsidR="00294447" w:rsidRPr="002A3910">
        <w:fldChar w:fldCharType="end"/>
      </w:r>
      <w:r w:rsidR="00294447" w:rsidRPr="002A3910">
        <w:t>]</w:t>
      </w:r>
      <w:r w:rsidR="008A229C" w:rsidRPr="002A3910">
        <w:t xml:space="preserve"> </w:t>
      </w:r>
      <w:r w:rsidR="00E86526" w:rsidRPr="002A3910">
        <w:t>option</w:t>
      </w:r>
      <w:r w:rsidR="00593D04" w:rsidRPr="002A3910">
        <w:t>. Y</w:t>
      </w:r>
      <w:r w:rsidR="00E86526" w:rsidRPr="002A3910">
        <w:t xml:space="preserve">ou </w:t>
      </w:r>
      <w:r w:rsidR="00D03162" w:rsidRPr="002A3910">
        <w:t>are</w:t>
      </w:r>
      <w:r w:rsidR="00E86526" w:rsidRPr="002A3910">
        <w:t xml:space="preserve"> prompted with the MUMPS cross-reference</w:t>
      </w:r>
      <w:r w:rsidR="00084217" w:rsidRPr="002A3910">
        <w:t>’</w:t>
      </w:r>
      <w:r w:rsidR="00E86526" w:rsidRPr="002A3910">
        <w:t xml:space="preserve">s current </w:t>
      </w:r>
      <w:r w:rsidR="00E86526" w:rsidRPr="002A3910">
        <w:rPr>
          <w:b/>
        </w:rPr>
        <w:t>SET</w:t>
      </w:r>
      <w:r w:rsidR="00E86526" w:rsidRPr="002A3910">
        <w:t xml:space="preserve"> and </w:t>
      </w:r>
      <w:r w:rsidR="00E86526" w:rsidRPr="002A3910">
        <w:rPr>
          <w:b/>
        </w:rPr>
        <w:t>KILL</w:t>
      </w:r>
      <w:r w:rsidR="00E86526" w:rsidRPr="002A3910">
        <w:t xml:space="preserve"> statements for editing. After you have edited the MUMPS cross-reference, you </w:t>
      </w:r>
      <w:r w:rsidR="00D03162" w:rsidRPr="002A3910">
        <w:t>are</w:t>
      </w:r>
      <w:r w:rsidR="00E86526" w:rsidRPr="002A3910">
        <w:t xml:space="preserve"> given the option of running the </w:t>
      </w:r>
      <w:r w:rsidR="00E86526" w:rsidRPr="002A3910">
        <w:rPr>
          <w:rStyle w:val="Emphasis"/>
          <w:iCs/>
        </w:rPr>
        <w:t>old</w:t>
      </w:r>
      <w:r w:rsidR="00E86526" w:rsidRPr="002A3910">
        <w:t xml:space="preserve"> </w:t>
      </w:r>
      <w:r w:rsidR="009C6213" w:rsidRPr="002A3910">
        <w:rPr>
          <w:b/>
        </w:rPr>
        <w:t>KILL</w:t>
      </w:r>
      <w:r w:rsidR="00E86526" w:rsidRPr="002A3910">
        <w:t xml:space="preserve"> logic and of cross-referencing existing data (</w:t>
      </w:r>
      <w:r w:rsidR="00D03162" w:rsidRPr="002A3910">
        <w:t>i.e.</w:t>
      </w:r>
      <w:r w:rsidR="00E86526" w:rsidRPr="002A3910">
        <w:t>,</w:t>
      </w:r>
      <w:r w:rsidR="00D03162" w:rsidRPr="002A3910">
        <w:t> </w:t>
      </w:r>
      <w:r w:rsidR="00E86526" w:rsidRPr="002A3910">
        <w:t xml:space="preserve">of running the </w:t>
      </w:r>
      <w:r w:rsidR="009C6213" w:rsidRPr="002A3910">
        <w:rPr>
          <w:b/>
        </w:rPr>
        <w:t>SET</w:t>
      </w:r>
      <w:r w:rsidR="00E86526" w:rsidRPr="002A3910">
        <w:t xml:space="preserve"> logic).</w:t>
      </w:r>
    </w:p>
    <w:p w14:paraId="5095205B" w14:textId="77777777" w:rsidR="00CF6B89" w:rsidRPr="002A3910" w:rsidRDefault="00E86526" w:rsidP="009F1172">
      <w:pPr>
        <w:pStyle w:val="BodyText"/>
        <w:keepNext/>
        <w:keepLines/>
      </w:pPr>
      <w:r w:rsidRPr="002A3910">
        <w:t xml:space="preserve">For </w:t>
      </w:r>
      <w:r w:rsidRPr="002A3910">
        <w:rPr>
          <w:rStyle w:val="Emphasis"/>
          <w:iCs/>
        </w:rPr>
        <w:t>all</w:t>
      </w:r>
      <w:r w:rsidRPr="002A3910">
        <w:t xml:space="preserve"> types of cross-references, you can describe the cross-reference in the DESCRIPTION field and enter a free text message in the NO-DELETION field. </w:t>
      </w:r>
      <w:r w:rsidR="00CF6B89" w:rsidRPr="002A3910">
        <w:t>To make a cross-reference uneditable, enter a</w:t>
      </w:r>
      <w:r w:rsidRPr="002A3910">
        <w:t xml:space="preserve"> message in the NO-DELETION field</w:t>
      </w:r>
      <w:r w:rsidR="00CF6B89" w:rsidRPr="002A3910">
        <w:t>; it</w:t>
      </w:r>
      <w:r w:rsidRPr="002A3910">
        <w:t xml:space="preserve"> should be a </w:t>
      </w:r>
      <w:r w:rsidR="00084217" w:rsidRPr="002A3910">
        <w:t>“</w:t>
      </w:r>
      <w:r w:rsidRPr="002A3910">
        <w:rPr>
          <w:i/>
        </w:rPr>
        <w:t>do</w:t>
      </w:r>
      <w:r w:rsidR="004464E3" w:rsidRPr="002A3910">
        <w:rPr>
          <w:i/>
        </w:rPr>
        <w:t xml:space="preserve"> </w:t>
      </w:r>
      <w:r w:rsidRPr="002A3910">
        <w:rPr>
          <w:i/>
        </w:rPr>
        <w:t>n</w:t>
      </w:r>
      <w:r w:rsidR="004464E3" w:rsidRPr="002A3910">
        <w:rPr>
          <w:i/>
        </w:rPr>
        <w:t>o</w:t>
      </w:r>
      <w:r w:rsidRPr="002A3910">
        <w:rPr>
          <w:i/>
        </w:rPr>
        <w:t>t-delete-me</w:t>
      </w:r>
      <w:r w:rsidR="00084217" w:rsidRPr="002A3910">
        <w:t>”</w:t>
      </w:r>
      <w:r w:rsidRPr="002A3910">
        <w:t xml:space="preserve"> type of warning</w:t>
      </w:r>
      <w:r w:rsidR="004464E3" w:rsidRPr="002A3910">
        <w:t>,</w:t>
      </w:r>
      <w:r w:rsidRPr="002A3910">
        <w:t xml:space="preserve"> since the message entered is displayed under the type of cross-reference prompt presented to someone inquiring about deleting or attempting to delete the cross-reference. For </w:t>
      </w:r>
      <w:r w:rsidR="00BB31CB" w:rsidRPr="002A3910">
        <w:t xml:space="preserve">example, </w:t>
      </w:r>
      <w:r w:rsidR="00CF6B89" w:rsidRPr="002A3910">
        <w:t>possible messages could be:</w:t>
      </w:r>
    </w:p>
    <w:p w14:paraId="040716FB" w14:textId="77777777" w:rsidR="00CF6B89" w:rsidRPr="002A3910" w:rsidRDefault="00084217" w:rsidP="000E062C">
      <w:pPr>
        <w:pStyle w:val="ListBullet"/>
        <w:keepNext/>
        <w:keepLines/>
      </w:pPr>
      <w:r w:rsidRPr="002A3910">
        <w:t>“</w:t>
      </w:r>
      <w:r w:rsidR="00BB31CB" w:rsidRPr="002A3910">
        <w:rPr>
          <w:i/>
        </w:rPr>
        <w:t>PLEASE</w:t>
      </w:r>
      <w:r w:rsidR="00E86526" w:rsidRPr="002A3910">
        <w:rPr>
          <w:i/>
        </w:rPr>
        <w:t xml:space="preserve"> DO</w:t>
      </w:r>
      <w:r w:rsidR="00D03162" w:rsidRPr="002A3910">
        <w:rPr>
          <w:i/>
        </w:rPr>
        <w:t xml:space="preserve"> </w:t>
      </w:r>
      <w:r w:rsidR="00E86526" w:rsidRPr="002A3910">
        <w:rPr>
          <w:i/>
        </w:rPr>
        <w:t>N</w:t>
      </w:r>
      <w:r w:rsidR="00D03162" w:rsidRPr="002A3910">
        <w:rPr>
          <w:i/>
        </w:rPr>
        <w:t>O</w:t>
      </w:r>
      <w:r w:rsidR="00E86526" w:rsidRPr="002A3910">
        <w:rPr>
          <w:i/>
        </w:rPr>
        <w:t>T DELETE THIS</w:t>
      </w:r>
      <w:r w:rsidRPr="002A3910">
        <w:t>”</w:t>
      </w:r>
    </w:p>
    <w:p w14:paraId="1F095F72" w14:textId="77777777" w:rsidR="00E86526" w:rsidRPr="002A3910" w:rsidRDefault="00084217" w:rsidP="00CF6B89">
      <w:pPr>
        <w:pStyle w:val="ListBullet"/>
      </w:pPr>
      <w:r w:rsidRPr="002A3910">
        <w:t>“</w:t>
      </w:r>
      <w:r w:rsidR="00CF6B89" w:rsidRPr="002A3910">
        <w:rPr>
          <w:i/>
        </w:rPr>
        <w:t>This field should not be deleted.</w:t>
      </w:r>
      <w:r w:rsidRPr="002A3910">
        <w:t>”</w:t>
      </w:r>
    </w:p>
    <w:p w14:paraId="6937AE52" w14:textId="77777777" w:rsidR="00265664" w:rsidRPr="002A3910" w:rsidRDefault="00265664" w:rsidP="00265664">
      <w:pPr>
        <w:pStyle w:val="BodyText6"/>
      </w:pPr>
    </w:p>
    <w:p w14:paraId="459F5E19" w14:textId="311E0F24" w:rsidR="00E86526" w:rsidRPr="002A3910" w:rsidRDefault="00E86526" w:rsidP="009F1172">
      <w:pPr>
        <w:pStyle w:val="BodyText"/>
      </w:pPr>
      <w:r w:rsidRPr="002A3910">
        <w:t xml:space="preserve">The NO-DELETION field </w:t>
      </w:r>
      <w:r w:rsidR="00945EC4" w:rsidRPr="002A3910">
        <w:rPr>
          <w:rStyle w:val="Emphasis"/>
          <w:iCs/>
        </w:rPr>
        <w:t>must</w:t>
      </w:r>
      <w:r w:rsidRPr="002A3910">
        <w:t xml:space="preserve"> be </w:t>
      </w:r>
      <w:r w:rsidR="00D8177D" w:rsidRPr="002A3910">
        <w:rPr>
          <w:b/>
        </w:rPr>
        <w:t>NULL</w:t>
      </w:r>
      <w:r w:rsidRPr="002A3910">
        <w:t xml:space="preserve"> </w:t>
      </w:r>
      <w:r w:rsidRPr="002A3910">
        <w:rPr>
          <w:i/>
        </w:rPr>
        <w:t>before</w:t>
      </w:r>
      <w:r w:rsidRPr="002A3910">
        <w:t xml:space="preserve"> the cross-reference can be deleted.</w:t>
      </w:r>
    </w:p>
    <w:p w14:paraId="0DE9BC14" w14:textId="77777777" w:rsidR="00E86526" w:rsidRPr="002A3910" w:rsidRDefault="00E86526" w:rsidP="007D0E14">
      <w:pPr>
        <w:pStyle w:val="Heading2"/>
        <w:rPr>
          <w:noProof w:val="0"/>
        </w:rPr>
      </w:pPr>
      <w:bookmarkStart w:id="2358" w:name="_Toc159569035"/>
      <w:r w:rsidRPr="002A3910">
        <w:rPr>
          <w:noProof w:val="0"/>
        </w:rPr>
        <w:t>Executable Help</w:t>
      </w:r>
      <w:bookmarkEnd w:id="2358"/>
    </w:p>
    <w:p w14:paraId="5AE0FA52" w14:textId="77777777" w:rsidR="00E86526" w:rsidRPr="002A3910" w:rsidRDefault="007869D8" w:rsidP="009F1172">
      <w:pPr>
        <w:pStyle w:val="BodyText"/>
      </w:pPr>
      <w:r w:rsidRPr="002A3910">
        <w:fldChar w:fldCharType="begin"/>
      </w:r>
      <w:r w:rsidR="00F90A3A" w:rsidRPr="002A3910">
        <w:instrText>xe "Advanced File Definition:Executable Help"</w:instrText>
      </w:r>
      <w:r w:rsidRPr="002A3910">
        <w:fldChar w:fldCharType="end"/>
      </w:r>
      <w:r w:rsidRPr="002A3910">
        <w:fldChar w:fldCharType="begin"/>
      </w:r>
      <w:r w:rsidR="00F90A3A" w:rsidRPr="002A3910">
        <w:instrText>xe "Executable Help:Advanced File Definition"</w:instrText>
      </w:r>
      <w:r w:rsidRPr="002A3910">
        <w:fldChar w:fldCharType="end"/>
      </w:r>
      <w:r w:rsidR="00E86526" w:rsidRPr="002A3910">
        <w:t>In addition to placing online help in a field</w:t>
      </w:r>
      <w:r w:rsidR="00084217" w:rsidRPr="002A3910">
        <w:t>’</w:t>
      </w:r>
      <w:r w:rsidR="00E86526" w:rsidRPr="002A3910">
        <w:t>s HELP PROMPT and DESCRIPTION attributes, you can enter EXECUTABLE HELP if you have programmer access. When defining a field</w:t>
      </w:r>
      <w:r w:rsidR="00084217" w:rsidRPr="002A3910">
        <w:t>’</w:t>
      </w:r>
      <w:r w:rsidR="00E86526" w:rsidRPr="002A3910">
        <w:t xml:space="preserve">s attributes using the </w:t>
      </w:r>
      <w:r w:rsidR="00E86526" w:rsidRPr="002A3910">
        <w:rPr>
          <w:b/>
          <w:bCs/>
        </w:rPr>
        <w:t>Modify File Attributes</w:t>
      </w:r>
      <w:r w:rsidR="00294447" w:rsidRPr="002A3910">
        <w:fldChar w:fldCharType="begin"/>
      </w:r>
      <w:r w:rsidR="00294447" w:rsidRPr="002A3910">
        <w:instrText>xe "Modify File Attributes Option"</w:instrText>
      </w:r>
      <w:r w:rsidR="00294447" w:rsidRPr="002A3910">
        <w:fldChar w:fldCharType="end"/>
      </w:r>
      <w:r w:rsidR="00294447" w:rsidRPr="002A3910">
        <w:fldChar w:fldCharType="begin"/>
      </w:r>
      <w:r w:rsidR="00294447" w:rsidRPr="002A3910">
        <w:instrText>xe "Options:Modify File Attributes"</w:instrText>
      </w:r>
      <w:r w:rsidR="00294447" w:rsidRPr="002A3910">
        <w:fldChar w:fldCharType="end"/>
      </w:r>
      <w:r w:rsidR="00294447" w:rsidRPr="002A3910">
        <w:t xml:space="preserve"> [DIMODIFY</w:t>
      </w:r>
      <w:r w:rsidR="00294447" w:rsidRPr="002A3910">
        <w:fldChar w:fldCharType="begin"/>
      </w:r>
      <w:r w:rsidR="00294447" w:rsidRPr="002A3910">
        <w:instrText>xe "DIMODIFY Option"</w:instrText>
      </w:r>
      <w:r w:rsidR="00294447" w:rsidRPr="002A3910">
        <w:fldChar w:fldCharType="end"/>
      </w:r>
      <w:r w:rsidR="00294447" w:rsidRPr="002A3910">
        <w:fldChar w:fldCharType="begin"/>
      </w:r>
      <w:r w:rsidR="00294447" w:rsidRPr="002A3910">
        <w:instrText>xe "Options:DIMODIFY"</w:instrText>
      </w:r>
      <w:r w:rsidR="00294447" w:rsidRPr="002A3910">
        <w:fldChar w:fldCharType="end"/>
      </w:r>
      <w:r w:rsidR="00294447" w:rsidRPr="002A3910">
        <w:t>]</w:t>
      </w:r>
      <w:r w:rsidR="00E86526" w:rsidRPr="002A3910">
        <w:t xml:space="preserve"> option, you receive the </w:t>
      </w:r>
      <w:r w:rsidR="00084217" w:rsidRPr="002A3910">
        <w:t>“</w:t>
      </w:r>
      <w:r w:rsidR="00777FC0" w:rsidRPr="002A3910">
        <w:t>E</w:t>
      </w:r>
      <w:r w:rsidR="00E86526" w:rsidRPr="002A3910">
        <w:t xml:space="preserve">XECUTABLE </w:t>
      </w:r>
      <w:r w:rsidR="00084217" w:rsidRPr="002A3910">
        <w:t>‘</w:t>
      </w:r>
      <w:r w:rsidR="00E86526" w:rsidRPr="002A3910">
        <w:t>HELP</w:t>
      </w:r>
      <w:r w:rsidR="00084217" w:rsidRPr="002A3910">
        <w:t>’</w:t>
      </w:r>
      <w:r w:rsidR="00E86526" w:rsidRPr="002A3910">
        <w:t>:</w:t>
      </w:r>
      <w:r w:rsidR="00084217" w:rsidRPr="002A3910">
        <w:t>”</w:t>
      </w:r>
      <w:r w:rsidR="00E86526" w:rsidRPr="002A3910">
        <w:t xml:space="preserve"> prompt. Here</w:t>
      </w:r>
      <w:r w:rsidR="00E938CB" w:rsidRPr="002A3910">
        <w:t>,</w:t>
      </w:r>
      <w:r w:rsidR="00E86526" w:rsidRPr="002A3910">
        <w:t xml:space="preserve"> you can enter M code that </w:t>
      </w:r>
      <w:r w:rsidR="00E938CB" w:rsidRPr="002A3910">
        <w:t>is</w:t>
      </w:r>
      <w:r w:rsidR="00E86526" w:rsidRPr="002A3910">
        <w:t xml:space="preserve"> executed when the user requests help while editing data in the field. If the user enters one question mark, the code is executed </w:t>
      </w:r>
      <w:r w:rsidR="00E86526" w:rsidRPr="002A3910">
        <w:rPr>
          <w:i/>
        </w:rPr>
        <w:t>after</w:t>
      </w:r>
      <w:r w:rsidR="00E86526" w:rsidRPr="002A3910">
        <w:t xml:space="preserve"> the help prompt is displayed. With two question marks, it is executed </w:t>
      </w:r>
      <w:r w:rsidR="00E86526" w:rsidRPr="002A3910">
        <w:rPr>
          <w:i/>
        </w:rPr>
        <w:t>before</w:t>
      </w:r>
      <w:r w:rsidR="00E86526" w:rsidRPr="002A3910">
        <w:t xml:space="preserve"> the field</w:t>
      </w:r>
      <w:r w:rsidR="00084217" w:rsidRPr="002A3910">
        <w:t>’</w:t>
      </w:r>
      <w:r w:rsidR="00E86526" w:rsidRPr="002A3910">
        <w:t>s description is displayed.</w:t>
      </w:r>
    </w:p>
    <w:p w14:paraId="03EFF854" w14:textId="18275C41" w:rsidR="00B13485" w:rsidRPr="002A3910" w:rsidRDefault="00B13485" w:rsidP="00265664">
      <w:pPr>
        <w:pStyle w:val="BodyText6"/>
      </w:pPr>
    </w:p>
    <w:p w14:paraId="390AE2A2" w14:textId="71A54374" w:rsidR="00265664" w:rsidRPr="002A3910" w:rsidRDefault="00265664" w:rsidP="00B13485">
      <w:pPr>
        <w:pStyle w:val="BodyText"/>
      </w:pPr>
    </w:p>
    <w:p w14:paraId="7F9A2958" w14:textId="77777777" w:rsidR="00E86526" w:rsidRPr="002A3910" w:rsidRDefault="008A5EC7" w:rsidP="005769E4">
      <w:pPr>
        <w:pStyle w:val="Heading1"/>
      </w:pPr>
      <w:bookmarkStart w:id="2359" w:name="_Ref432070946"/>
      <w:bookmarkStart w:id="2360" w:name="_Ref491244533"/>
      <w:bookmarkStart w:id="2361" w:name="_Toc159569036"/>
      <w:r w:rsidRPr="002A3910">
        <w:lastRenderedPageBreak/>
        <w:t>Trigger Cross-R</w:t>
      </w:r>
      <w:r w:rsidR="00E86526" w:rsidRPr="002A3910">
        <w:t>eferences</w:t>
      </w:r>
      <w:bookmarkEnd w:id="2359"/>
      <w:bookmarkEnd w:id="2360"/>
      <w:bookmarkEnd w:id="2361"/>
    </w:p>
    <w:p w14:paraId="5831170B" w14:textId="77777777" w:rsidR="00E86526" w:rsidRPr="002A3910" w:rsidRDefault="00E86526" w:rsidP="007D0E14">
      <w:pPr>
        <w:pStyle w:val="Heading2"/>
        <w:rPr>
          <w:noProof w:val="0"/>
        </w:rPr>
      </w:pPr>
      <w:bookmarkStart w:id="2362" w:name="_Toc159569037"/>
      <w:r w:rsidRPr="002A3910">
        <w:rPr>
          <w:noProof w:val="0"/>
        </w:rPr>
        <w:t>Introduction</w:t>
      </w:r>
      <w:bookmarkEnd w:id="2362"/>
    </w:p>
    <w:p w14:paraId="6E4DE76C" w14:textId="674B7B64" w:rsidR="00E86526" w:rsidRPr="002A3910" w:rsidRDefault="007869D8" w:rsidP="00087146">
      <w:pPr>
        <w:pStyle w:val="BodyText"/>
        <w:keepNext/>
        <w:keepLines/>
      </w:pPr>
      <w:r w:rsidRPr="002A3910">
        <w:fldChar w:fldCharType="begin"/>
      </w:r>
      <w:r w:rsidR="000E3EC8" w:rsidRPr="002A3910">
        <w:instrText>xe "Triggers:Cross-references"</w:instrText>
      </w:r>
      <w:r w:rsidRPr="002A3910">
        <w:fldChar w:fldCharType="end"/>
      </w:r>
      <w:r w:rsidRPr="002A3910">
        <w:fldChar w:fldCharType="begin"/>
      </w:r>
      <w:r w:rsidR="000E3EC8" w:rsidRPr="002A3910">
        <w:instrText>xe "Cross-references:Trigger"</w:instrText>
      </w:r>
      <w:r w:rsidRPr="002A3910">
        <w:fldChar w:fldCharType="end"/>
      </w:r>
      <w:r w:rsidRPr="002A3910">
        <w:fldChar w:fldCharType="begin"/>
      </w:r>
      <w:r w:rsidR="000E3EC8" w:rsidRPr="002A3910">
        <w:instrText>xe "Triggers:Cross-references:Introduction"</w:instrText>
      </w:r>
      <w:r w:rsidRPr="002A3910">
        <w:fldChar w:fldCharType="end"/>
      </w:r>
      <w:r w:rsidRPr="002A3910">
        <w:fldChar w:fldCharType="begin"/>
      </w:r>
      <w:r w:rsidR="000E3EC8" w:rsidRPr="002A3910">
        <w:instrText>xe "Introduction:Trigger Cross-references"</w:instrText>
      </w:r>
      <w:r w:rsidRPr="002A3910">
        <w:fldChar w:fldCharType="end"/>
      </w:r>
      <w:r w:rsidR="00E86526" w:rsidRPr="002A3910">
        <w:t xml:space="preserve">A trigger causes something else to happen. In VA FileMan, you can set up a trigger so that the entry of data in one field automatically updates a second field value. Since a trigger is considered a type of cross-reference on the field for which data is entered, a trigger is logically created under the </w:t>
      </w:r>
      <w:r w:rsidR="008A229C" w:rsidRPr="002A3910">
        <w:rPr>
          <w:b/>
          <w:bCs/>
        </w:rPr>
        <w:t>Cross-Reference A Field</w:t>
      </w:r>
      <w:r w:rsidR="00294447" w:rsidRPr="002A3910">
        <w:fldChar w:fldCharType="begin"/>
      </w:r>
      <w:r w:rsidR="00294447" w:rsidRPr="002A3910">
        <w:instrText>xe "Cross-Reference A Field Option"</w:instrText>
      </w:r>
      <w:r w:rsidR="00294447" w:rsidRPr="002A3910">
        <w:fldChar w:fldCharType="end"/>
      </w:r>
      <w:r w:rsidR="00294447" w:rsidRPr="002A3910">
        <w:fldChar w:fldCharType="begin"/>
      </w:r>
      <w:r w:rsidR="00294447" w:rsidRPr="002A3910">
        <w:instrText>xe "Options:Cross-Reference A Field"</w:instrText>
      </w:r>
      <w:r w:rsidR="00294447" w:rsidRPr="002A3910">
        <w:fldChar w:fldCharType="end"/>
      </w:r>
      <w:r w:rsidR="0021308F" w:rsidRPr="002A3910">
        <w:t>[DIXREF</w:t>
      </w:r>
      <w:r w:rsidR="0021308F" w:rsidRPr="002A3910">
        <w:fldChar w:fldCharType="begin"/>
      </w:r>
      <w:r w:rsidR="0021308F" w:rsidRPr="002A3910">
        <w:instrText>xe "DIXREF Option"</w:instrText>
      </w:r>
      <w:r w:rsidR="0021308F" w:rsidRPr="002A3910">
        <w:fldChar w:fldCharType="end"/>
      </w:r>
      <w:r w:rsidR="0021308F" w:rsidRPr="002A3910">
        <w:fldChar w:fldCharType="begin"/>
      </w:r>
      <w:r w:rsidR="0021308F" w:rsidRPr="002A3910">
        <w:instrText>xe "Options:DIXREF"</w:instrText>
      </w:r>
      <w:r w:rsidR="0021308F" w:rsidRPr="002A3910">
        <w:fldChar w:fldCharType="end"/>
      </w:r>
      <w:r w:rsidR="0021308F" w:rsidRPr="002A3910">
        <w:t>]</w:t>
      </w:r>
      <w:r w:rsidR="008A229C" w:rsidRPr="002A3910">
        <w:t xml:space="preserve"> option located </w:t>
      </w:r>
      <w:r w:rsidR="002C7029" w:rsidRPr="002A3910">
        <w:t xml:space="preserve">on the </w:t>
      </w:r>
      <w:r w:rsidR="002C7029" w:rsidRPr="002A3910">
        <w:rPr>
          <w:b/>
          <w:bCs/>
        </w:rPr>
        <w:t>Utility Functions</w:t>
      </w:r>
      <w:r w:rsidR="0021308F" w:rsidRPr="002A3910">
        <w:fldChar w:fldCharType="begin"/>
      </w:r>
      <w:r w:rsidR="0021308F" w:rsidRPr="002A3910">
        <w:instrText>xe "Utility Functions Menu"</w:instrText>
      </w:r>
      <w:r w:rsidR="0021308F" w:rsidRPr="002A3910">
        <w:fldChar w:fldCharType="end"/>
      </w:r>
      <w:r w:rsidR="0021308F" w:rsidRPr="002A3910">
        <w:fldChar w:fldCharType="begin"/>
      </w:r>
      <w:r w:rsidR="0021308F" w:rsidRPr="002A3910">
        <w:instrText>xe "Menus:Utility Functions"</w:instrText>
      </w:r>
      <w:r w:rsidR="0021308F" w:rsidRPr="002A3910">
        <w:fldChar w:fldCharType="end"/>
      </w:r>
      <w:r w:rsidR="0021308F" w:rsidRPr="002A3910">
        <w:fldChar w:fldCharType="begin"/>
      </w:r>
      <w:r w:rsidR="0021308F" w:rsidRPr="002A3910">
        <w:instrText>xe "Options:Utility Functions"</w:instrText>
      </w:r>
      <w:r w:rsidR="0021308F" w:rsidRPr="002A3910">
        <w:fldChar w:fldCharType="end"/>
      </w:r>
      <w:r w:rsidR="0021308F" w:rsidRPr="002A3910">
        <w:t xml:space="preserve"> [DIUTILITY</w:t>
      </w:r>
      <w:r w:rsidR="0021308F" w:rsidRPr="002A3910">
        <w:fldChar w:fldCharType="begin"/>
      </w:r>
      <w:r w:rsidR="0021308F" w:rsidRPr="002A3910">
        <w:instrText>xe "DIUTILITY Menu"</w:instrText>
      </w:r>
      <w:r w:rsidR="0021308F" w:rsidRPr="002A3910">
        <w:fldChar w:fldCharType="end"/>
      </w:r>
      <w:r w:rsidR="0021308F" w:rsidRPr="002A3910">
        <w:fldChar w:fldCharType="begin"/>
      </w:r>
      <w:r w:rsidR="0021308F" w:rsidRPr="002A3910">
        <w:instrText>xe "Menus:DIUTILITY"</w:instrText>
      </w:r>
      <w:r w:rsidR="0021308F" w:rsidRPr="002A3910">
        <w:fldChar w:fldCharType="end"/>
      </w:r>
      <w:r w:rsidR="0021308F" w:rsidRPr="002A3910">
        <w:fldChar w:fldCharType="begin"/>
      </w:r>
      <w:r w:rsidR="0021308F" w:rsidRPr="002A3910">
        <w:instrText>xe "Options:DIUTILITY"</w:instrText>
      </w:r>
      <w:r w:rsidR="0021308F" w:rsidRPr="002A3910">
        <w:fldChar w:fldCharType="end"/>
      </w:r>
      <w:r w:rsidR="0021308F" w:rsidRPr="002A3910">
        <w:t>]</w:t>
      </w:r>
      <w:r w:rsidR="002C7029" w:rsidRPr="002A3910">
        <w:t xml:space="preserve"> menu.</w:t>
      </w:r>
    </w:p>
    <w:p w14:paraId="3DB3FFB0" w14:textId="77777777" w:rsidR="00E86526" w:rsidRPr="002A3910" w:rsidRDefault="00E86526" w:rsidP="00087146">
      <w:pPr>
        <w:pStyle w:val="BodyText"/>
        <w:keepNext/>
        <w:keepLines/>
      </w:pPr>
      <w:r w:rsidRPr="002A3910">
        <w:t xml:space="preserve">To understand how a trigger is set up, you </w:t>
      </w:r>
      <w:r w:rsidR="00945EC4" w:rsidRPr="002A3910">
        <w:rPr>
          <w:rStyle w:val="Emphasis"/>
          <w:iCs/>
        </w:rPr>
        <w:t>must</w:t>
      </w:r>
      <w:r w:rsidRPr="002A3910">
        <w:t xml:space="preserve"> first understand that every cross-reference specification describes both:</w:t>
      </w:r>
    </w:p>
    <w:p w14:paraId="3D64DAAE" w14:textId="77777777" w:rsidR="00E86526" w:rsidRPr="002A3910" w:rsidRDefault="00087146" w:rsidP="00087146">
      <w:pPr>
        <w:pStyle w:val="ListBullet"/>
        <w:keepNext/>
        <w:keepLines/>
      </w:pPr>
      <w:r w:rsidRPr="002A3910">
        <w:t>W</w:t>
      </w:r>
      <w:r w:rsidR="00E86526" w:rsidRPr="002A3910">
        <w:t>hat happens when a new value is entered, either initially or when an existing value is changed (</w:t>
      </w:r>
      <w:r w:rsidRPr="002A3910">
        <w:rPr>
          <w:b/>
        </w:rPr>
        <w:t>SET</w:t>
      </w:r>
      <w:r w:rsidR="00E86526" w:rsidRPr="002A3910">
        <w:t xml:space="preserve"> logic)</w:t>
      </w:r>
      <w:r w:rsidRPr="002A3910">
        <w:t>.</w:t>
      </w:r>
    </w:p>
    <w:p w14:paraId="61261396" w14:textId="708AEB60" w:rsidR="00E86526" w:rsidRPr="002A3910" w:rsidRDefault="00087146" w:rsidP="00087146">
      <w:pPr>
        <w:pStyle w:val="ListBullet"/>
      </w:pPr>
      <w:r w:rsidRPr="002A3910">
        <w:t>W</w:t>
      </w:r>
      <w:r w:rsidR="00E86526" w:rsidRPr="002A3910">
        <w:t>hat happens when an old v</w:t>
      </w:r>
      <w:r w:rsidRPr="002A3910">
        <w:t>alue is changed or deleted (</w:t>
      </w:r>
      <w:r w:rsidRPr="002A3910">
        <w:rPr>
          <w:b/>
        </w:rPr>
        <w:t>KILL</w:t>
      </w:r>
      <w:r w:rsidR="00E86526" w:rsidRPr="002A3910">
        <w:t xml:space="preserve"> logic)</w:t>
      </w:r>
      <w:r w:rsidR="00517888" w:rsidRPr="002A3910">
        <w:t>.</w:t>
      </w:r>
    </w:p>
    <w:p w14:paraId="59038D2C" w14:textId="77777777" w:rsidR="00265664" w:rsidRPr="002A3910" w:rsidRDefault="00265664" w:rsidP="00265664">
      <w:pPr>
        <w:pStyle w:val="BodyText6"/>
      </w:pPr>
    </w:p>
    <w:p w14:paraId="0CCA3B2F" w14:textId="480A9504" w:rsidR="00E86526" w:rsidRPr="002A3910" w:rsidRDefault="00E86526" w:rsidP="00087146">
      <w:pPr>
        <w:pStyle w:val="BodyText"/>
        <w:keepNext/>
        <w:keepLines/>
      </w:pPr>
      <w:r w:rsidRPr="002A3910">
        <w:t xml:space="preserve">In other words, when patient </w:t>
      </w:r>
      <w:r w:rsidR="00623794" w:rsidRPr="002A3910">
        <w:t>FMPATIENT,ONE</w:t>
      </w:r>
      <w:r w:rsidRPr="002A3910">
        <w:t xml:space="preserve"> is first entered into a file of patients, a </w:t>
      </w:r>
      <w:r w:rsidR="00623794" w:rsidRPr="002A3910">
        <w:t>FMPATIENT,ONE</w:t>
      </w:r>
      <w:r w:rsidRPr="002A3910">
        <w:t xml:space="preserve"> regular cross-reference on the name is built (and nothing is deleted). Then, when this name is edited (changed) to be </w:t>
      </w:r>
      <w:r w:rsidR="00623794" w:rsidRPr="002A3910">
        <w:t>FMPATIENT,TWO</w:t>
      </w:r>
      <w:r w:rsidRPr="002A3910">
        <w:t xml:space="preserve"> Q</w:t>
      </w:r>
      <w:r w:rsidR="000D2E6A" w:rsidRPr="002A3910">
        <w:t xml:space="preserve">, the following </w:t>
      </w:r>
      <w:r w:rsidRPr="002A3910">
        <w:t>two things happen:</w:t>
      </w:r>
    </w:p>
    <w:p w14:paraId="454D3DCF" w14:textId="77777777" w:rsidR="00E86526" w:rsidRPr="002A3910" w:rsidRDefault="00DF0F7E" w:rsidP="00087146">
      <w:pPr>
        <w:pStyle w:val="ListBullet"/>
        <w:keepNext/>
        <w:keepLines/>
      </w:pPr>
      <w:r w:rsidRPr="002A3910">
        <w:t>T</w:t>
      </w:r>
      <w:r w:rsidR="00E86526" w:rsidRPr="002A3910">
        <w:t xml:space="preserve">he </w:t>
      </w:r>
      <w:r w:rsidR="00623794" w:rsidRPr="002A3910">
        <w:t>FMPATIENT,ONE</w:t>
      </w:r>
      <w:r w:rsidR="00E86526" w:rsidRPr="002A3910">
        <w:t xml:space="preserve"> regular cross-reference is deleted</w:t>
      </w:r>
      <w:r w:rsidR="000D2E6A" w:rsidRPr="002A3910">
        <w:t>.</w:t>
      </w:r>
    </w:p>
    <w:p w14:paraId="3F490FD5" w14:textId="77777777" w:rsidR="00E86526" w:rsidRPr="002A3910" w:rsidRDefault="00DF0F7E" w:rsidP="00DF0F7E">
      <w:pPr>
        <w:pStyle w:val="ListBullet"/>
      </w:pPr>
      <w:r w:rsidRPr="002A3910">
        <w:t>An</w:t>
      </w:r>
      <w:r w:rsidR="00E86526" w:rsidRPr="002A3910">
        <w:t xml:space="preserve"> </w:t>
      </w:r>
      <w:r w:rsidR="00623794" w:rsidRPr="002A3910">
        <w:t>FMPATIENT,TWO</w:t>
      </w:r>
      <w:r w:rsidR="00E86526" w:rsidRPr="002A3910">
        <w:t xml:space="preserve"> Q regular cross-reference is created</w:t>
      </w:r>
      <w:r w:rsidR="000D2E6A" w:rsidRPr="002A3910">
        <w:t>.</w:t>
      </w:r>
    </w:p>
    <w:p w14:paraId="0CF30F27" w14:textId="77777777" w:rsidR="00265664" w:rsidRPr="002A3910" w:rsidRDefault="00265664" w:rsidP="00265664">
      <w:pPr>
        <w:pStyle w:val="BodyText6"/>
      </w:pPr>
    </w:p>
    <w:p w14:paraId="70F12BDA" w14:textId="784BBF33" w:rsidR="00E86526" w:rsidRPr="002A3910" w:rsidRDefault="00E86526" w:rsidP="00087146">
      <w:pPr>
        <w:pStyle w:val="BodyText"/>
      </w:pPr>
      <w:r w:rsidRPr="002A3910">
        <w:t xml:space="preserve">Finally, when this patient is deleted from the file, the </w:t>
      </w:r>
      <w:r w:rsidR="00623794" w:rsidRPr="002A3910">
        <w:t>FMPATIENT,TWO</w:t>
      </w:r>
      <w:r w:rsidRPr="002A3910">
        <w:t xml:space="preserve"> Q cross-reference is deleted (and none is created).</w:t>
      </w:r>
    </w:p>
    <w:p w14:paraId="6F2C435A" w14:textId="77777777" w:rsidR="00E86526" w:rsidRPr="002A3910" w:rsidRDefault="00E86526" w:rsidP="00087146">
      <w:pPr>
        <w:pStyle w:val="BodyText"/>
      </w:pPr>
      <w:r w:rsidRPr="002A3910">
        <w:t xml:space="preserve">When you are using the </w:t>
      </w:r>
      <w:r w:rsidR="001640AC" w:rsidRPr="002A3910">
        <w:rPr>
          <w:b/>
          <w:bCs/>
        </w:rPr>
        <w:t>Cross-Reference A Field</w:t>
      </w:r>
      <w:r w:rsidR="0021308F" w:rsidRPr="002A3910">
        <w:fldChar w:fldCharType="begin"/>
      </w:r>
      <w:r w:rsidR="0021308F" w:rsidRPr="002A3910">
        <w:instrText>xe "Cross-Reference A Field Option"</w:instrText>
      </w:r>
      <w:r w:rsidR="0021308F" w:rsidRPr="002A3910">
        <w:fldChar w:fldCharType="end"/>
      </w:r>
      <w:r w:rsidR="0021308F" w:rsidRPr="002A3910">
        <w:fldChar w:fldCharType="begin"/>
      </w:r>
      <w:r w:rsidR="0021308F" w:rsidRPr="002A3910">
        <w:instrText>xe "Options:Cross-Reference A Field"</w:instrText>
      </w:r>
      <w:r w:rsidR="0021308F" w:rsidRPr="002A3910">
        <w:fldChar w:fldCharType="end"/>
      </w:r>
      <w:r w:rsidR="0021308F" w:rsidRPr="002A3910">
        <w:t xml:space="preserve"> [DIXREF</w:t>
      </w:r>
      <w:r w:rsidR="0021308F" w:rsidRPr="002A3910">
        <w:fldChar w:fldCharType="begin"/>
      </w:r>
      <w:r w:rsidR="0021308F" w:rsidRPr="002A3910">
        <w:instrText>xe "DIXREF Option"</w:instrText>
      </w:r>
      <w:r w:rsidR="0021308F" w:rsidRPr="002A3910">
        <w:fldChar w:fldCharType="end"/>
      </w:r>
      <w:r w:rsidR="0021308F" w:rsidRPr="002A3910">
        <w:fldChar w:fldCharType="begin"/>
      </w:r>
      <w:r w:rsidR="0021308F" w:rsidRPr="002A3910">
        <w:instrText>xe "Options:DIXREF"</w:instrText>
      </w:r>
      <w:r w:rsidR="0021308F" w:rsidRPr="002A3910">
        <w:fldChar w:fldCharType="end"/>
      </w:r>
      <w:r w:rsidR="0021308F" w:rsidRPr="002A3910">
        <w:t>]</w:t>
      </w:r>
      <w:r w:rsidR="001640AC" w:rsidRPr="002A3910">
        <w:t xml:space="preserve"> option</w:t>
      </w:r>
      <w:r w:rsidRPr="002A3910">
        <w:t xml:space="preserve"> and you specify a trigger, you </w:t>
      </w:r>
      <w:r w:rsidR="00945EC4" w:rsidRPr="002A3910">
        <w:rPr>
          <w:rStyle w:val="Emphasis"/>
          <w:iCs/>
        </w:rPr>
        <w:t>must</w:t>
      </w:r>
      <w:r w:rsidRPr="002A3910">
        <w:t xml:space="preserve"> identify both what happens when a new field value is entered (either initially or through an edit on an existing value) and when an old value is changed or deleted.</w:t>
      </w:r>
    </w:p>
    <w:p w14:paraId="1020C8F6" w14:textId="77777777" w:rsidR="00E86526" w:rsidRPr="002A3910" w:rsidRDefault="00E86526" w:rsidP="00087146">
      <w:pPr>
        <w:pStyle w:val="BodyText"/>
        <w:keepNext/>
        <w:keepLines/>
      </w:pPr>
      <w:r w:rsidRPr="002A3910">
        <w:t xml:space="preserve">You </w:t>
      </w:r>
      <w:r w:rsidR="00945EC4" w:rsidRPr="002A3910">
        <w:rPr>
          <w:rStyle w:val="Emphasis"/>
          <w:iCs/>
        </w:rPr>
        <w:t>must</w:t>
      </w:r>
      <w:r w:rsidRPr="002A3910">
        <w:t xml:space="preserve"> be careful in setting up any trigger cross-reference</w:t>
      </w:r>
      <w:r w:rsidR="002E0DA0" w:rsidRPr="002A3910">
        <w:t>,</w:t>
      </w:r>
      <w:r w:rsidRPr="002A3910">
        <w:t xml:space="preserve"> since unexpected effects can sometimes result. </w:t>
      </w:r>
      <w:r w:rsidR="000D2E6A" w:rsidRPr="002A3910">
        <w:t>A</w:t>
      </w:r>
      <w:r w:rsidRPr="002A3910">
        <w:t>t the moment when the trigger actually occurs:</w:t>
      </w:r>
    </w:p>
    <w:p w14:paraId="54CA432F" w14:textId="77777777" w:rsidR="00E86526" w:rsidRPr="002A3910" w:rsidRDefault="00E86526" w:rsidP="00DF0F7E">
      <w:pPr>
        <w:pStyle w:val="ListBullet"/>
        <w:keepNext/>
        <w:keepLines/>
      </w:pPr>
      <w:r w:rsidRPr="002A3910">
        <w:t>No validity check is made on the value being forced into the field (in other words, the value does</w:t>
      </w:r>
      <w:r w:rsidR="004464E3" w:rsidRPr="002A3910">
        <w:t xml:space="preserve"> </w:t>
      </w:r>
      <w:r w:rsidRPr="002A3910">
        <w:rPr>
          <w:i/>
        </w:rPr>
        <w:t>n</w:t>
      </w:r>
      <w:r w:rsidR="004464E3" w:rsidRPr="002A3910">
        <w:rPr>
          <w:i/>
        </w:rPr>
        <w:t>o</w:t>
      </w:r>
      <w:r w:rsidRPr="002A3910">
        <w:rPr>
          <w:i/>
        </w:rPr>
        <w:t>t</w:t>
      </w:r>
      <w:r w:rsidRPr="002A3910">
        <w:t xml:space="preserve"> go through the triggered field</w:t>
      </w:r>
      <w:r w:rsidR="00084217" w:rsidRPr="002A3910">
        <w:t>’</w:t>
      </w:r>
      <w:r w:rsidRPr="002A3910">
        <w:t>s INPUT transform).</w:t>
      </w:r>
    </w:p>
    <w:p w14:paraId="6E80364B" w14:textId="6398F5F3" w:rsidR="00E86526" w:rsidRPr="002A3910" w:rsidRDefault="00E86526" w:rsidP="00DF0F7E">
      <w:pPr>
        <w:pStyle w:val="ListBullet"/>
      </w:pPr>
      <w:r w:rsidRPr="002A3910">
        <w:t>Cross-references (if any) do occur on the triggered field (e.g.,</w:t>
      </w:r>
      <w:r w:rsidR="00EF5773" w:rsidRPr="002A3910">
        <w:t> </w:t>
      </w:r>
      <w:r w:rsidRPr="002A3910">
        <w:t>a triggered field can in turn trigger other fields in a chain reaction!).</w:t>
      </w:r>
    </w:p>
    <w:p w14:paraId="7E20609D" w14:textId="77777777" w:rsidR="00265664" w:rsidRPr="002A3910" w:rsidRDefault="00265664" w:rsidP="00265664">
      <w:pPr>
        <w:pStyle w:val="BodyText6"/>
      </w:pPr>
    </w:p>
    <w:p w14:paraId="47AFBB61" w14:textId="77777777" w:rsidR="00E86526" w:rsidRPr="002A3910" w:rsidRDefault="00E86526" w:rsidP="007D0E14">
      <w:pPr>
        <w:pStyle w:val="Heading2"/>
        <w:rPr>
          <w:noProof w:val="0"/>
        </w:rPr>
      </w:pPr>
      <w:bookmarkStart w:id="2363" w:name="_Ref496601723"/>
      <w:bookmarkStart w:id="2364" w:name="_Toc159569038"/>
      <w:r w:rsidRPr="002A3910">
        <w:rPr>
          <w:noProof w:val="0"/>
        </w:rPr>
        <w:lastRenderedPageBreak/>
        <w:t>Trigger on the Same File</w:t>
      </w:r>
      <w:bookmarkEnd w:id="2363"/>
      <w:bookmarkEnd w:id="2364"/>
    </w:p>
    <w:p w14:paraId="3BB453E0" w14:textId="3B27521C" w:rsidR="00E86526" w:rsidRPr="002A3910" w:rsidRDefault="007869D8" w:rsidP="00087146">
      <w:pPr>
        <w:pStyle w:val="BodyText"/>
        <w:keepNext/>
        <w:keepLines/>
      </w:pPr>
      <w:r w:rsidRPr="002A3910">
        <w:fldChar w:fldCharType="begin"/>
      </w:r>
      <w:r w:rsidR="000E3EC8" w:rsidRPr="002A3910">
        <w:instrText>xe "Triggers:Cross-references:Same File"</w:instrText>
      </w:r>
      <w:r w:rsidRPr="002A3910">
        <w:fldChar w:fldCharType="end"/>
      </w:r>
      <w:r w:rsidRPr="002A3910">
        <w:fldChar w:fldCharType="begin"/>
      </w:r>
      <w:r w:rsidR="000E3EC8" w:rsidRPr="002A3910">
        <w:instrText>xe "Triggers:Same File:Cross-references"</w:instrText>
      </w:r>
      <w:r w:rsidRPr="002A3910">
        <w:fldChar w:fldCharType="end"/>
      </w:r>
      <w:r w:rsidR="00E86526" w:rsidRPr="002A3910">
        <w:t xml:space="preserve">Adding a time and date stamp to the file whenever a particular field is updated is a simple example of a trigger. Suppose the </w:t>
      </w:r>
      <w:r w:rsidR="00704225" w:rsidRPr="002A3910">
        <w:t>PATIENT</w:t>
      </w:r>
      <w:r w:rsidR="00A67E14" w:rsidRPr="002A3910">
        <w:t xml:space="preserve"> (#2)</w:t>
      </w:r>
      <w:r w:rsidR="00E86526" w:rsidRPr="002A3910">
        <w:t xml:space="preserve"> file</w:t>
      </w:r>
      <w:r w:rsidRPr="002A3910">
        <w:fldChar w:fldCharType="begin"/>
      </w:r>
      <w:r w:rsidR="00A67E14" w:rsidRPr="002A3910">
        <w:instrText>xe "PATIENT (#2) File"</w:instrText>
      </w:r>
      <w:r w:rsidRPr="002A3910">
        <w:fldChar w:fldCharType="end"/>
      </w:r>
      <w:r w:rsidRPr="002A3910">
        <w:fldChar w:fldCharType="begin"/>
      </w:r>
      <w:r w:rsidR="00A67E14" w:rsidRPr="002A3910">
        <w:instrText>xe "Files:PATIENT (#2)"</w:instrText>
      </w:r>
      <w:r w:rsidRPr="002A3910">
        <w:fldChar w:fldCharType="end"/>
      </w:r>
      <w:r w:rsidR="00E86526" w:rsidRPr="002A3910">
        <w:t xml:space="preserve"> has a date-valued field called DATE NAME CHANGED. </w:t>
      </w:r>
      <w:r w:rsidR="003037AB" w:rsidRPr="002A3910">
        <w:t>The following figures illustrate</w:t>
      </w:r>
      <w:r w:rsidR="00E86526" w:rsidRPr="002A3910">
        <w:t xml:space="preserve"> how you could put the current date and time into this field whenever the patient</w:t>
      </w:r>
      <w:r w:rsidR="00084217" w:rsidRPr="002A3910">
        <w:t>’</w:t>
      </w:r>
      <w:r w:rsidR="00E86526" w:rsidRPr="002A3910">
        <w:t>s NAME is entered or changed:</w:t>
      </w:r>
    </w:p>
    <w:p w14:paraId="6E85C560" w14:textId="77777777" w:rsidR="00265664" w:rsidRPr="002A3910" w:rsidRDefault="00265664" w:rsidP="00265664">
      <w:pPr>
        <w:pStyle w:val="BodyText6"/>
        <w:keepNext/>
        <w:keepLines/>
      </w:pPr>
    </w:p>
    <w:p w14:paraId="100297D6" w14:textId="677E0712" w:rsidR="00087146" w:rsidRPr="002A3910" w:rsidRDefault="00087146" w:rsidP="00087146">
      <w:pPr>
        <w:pStyle w:val="Caption"/>
      </w:pPr>
      <w:bookmarkStart w:id="2365" w:name="_Toc159568678"/>
      <w:r w:rsidRPr="002A3910">
        <w:t xml:space="preserve">Figure </w:t>
      </w:r>
      <w:r w:rsidRPr="002A3910">
        <w:fldChar w:fldCharType="begin"/>
      </w:r>
      <w:r w:rsidRPr="002A3910">
        <w:instrText>SEQ Figure \* ARABIC</w:instrText>
      </w:r>
      <w:r w:rsidRPr="002A3910">
        <w:fldChar w:fldCharType="separate"/>
      </w:r>
      <w:r w:rsidR="002D1B25">
        <w:rPr>
          <w:noProof/>
        </w:rPr>
        <w:t>407</w:t>
      </w:r>
      <w:r w:rsidRPr="002A3910">
        <w:fldChar w:fldCharType="end"/>
      </w:r>
      <w:r w:rsidR="00405EF1" w:rsidRPr="002A3910">
        <w:t>:</w:t>
      </w:r>
      <w:r w:rsidRPr="002A3910">
        <w:t xml:space="preserve"> </w:t>
      </w:r>
      <w:r w:rsidR="003037AB" w:rsidRPr="002A3910">
        <w:t>Trigger Cross-R</w:t>
      </w:r>
      <w:r w:rsidR="000F7D16" w:rsidRPr="002A3910">
        <w:t>eferences—Creating T</w:t>
      </w:r>
      <w:r w:rsidR="00697A5C" w:rsidRPr="002A3910">
        <w:t>rigger</w:t>
      </w:r>
      <w:bookmarkEnd w:id="2365"/>
    </w:p>
    <w:p w14:paraId="4E87AFF4" w14:textId="77777777" w:rsidR="00E86526" w:rsidRPr="002A3910" w:rsidRDefault="000E3EC8" w:rsidP="00FB1CBD">
      <w:pPr>
        <w:pStyle w:val="Dialogue"/>
        <w:rPr>
          <w:b/>
        </w:rPr>
      </w:pPr>
      <w:r w:rsidRPr="002A3910">
        <w:t xml:space="preserve">Select OPTION: </w:t>
      </w:r>
      <w:r w:rsidR="00E86526" w:rsidRPr="002A3910">
        <w:rPr>
          <w:b/>
          <w:bCs/>
          <w:highlight w:val="yellow"/>
        </w:rPr>
        <w:t>UTI</w:t>
      </w:r>
      <w:r w:rsidR="00697A5C" w:rsidRPr="002A3910">
        <w:rPr>
          <w:b/>
          <w:highlight w:val="yellow"/>
        </w:rPr>
        <w:t>LITY FUNCTIONS</w:t>
      </w:r>
    </w:p>
    <w:p w14:paraId="4675FADB" w14:textId="77777777" w:rsidR="00E86526" w:rsidRPr="002A3910" w:rsidRDefault="00E86526" w:rsidP="00FB1CBD">
      <w:pPr>
        <w:pStyle w:val="Dialogue"/>
        <w:rPr>
          <w:b/>
        </w:rPr>
      </w:pPr>
      <w:r w:rsidRPr="002A3910">
        <w:t>Select UTILITY</w:t>
      </w:r>
      <w:r w:rsidR="000E3EC8" w:rsidRPr="002A3910">
        <w:t xml:space="preserve"> OPTION: </w:t>
      </w:r>
      <w:r w:rsidRPr="002A3910">
        <w:rPr>
          <w:b/>
          <w:bCs/>
          <w:highlight w:val="yellow"/>
        </w:rPr>
        <w:t>CRO</w:t>
      </w:r>
      <w:r w:rsidRPr="002A3910">
        <w:rPr>
          <w:b/>
          <w:highlight w:val="yellow"/>
        </w:rPr>
        <w:t>SS-REFERENCE A FIELD</w:t>
      </w:r>
    </w:p>
    <w:p w14:paraId="37258DE2" w14:textId="77777777" w:rsidR="00E86526" w:rsidRPr="002A3910" w:rsidRDefault="00E86526" w:rsidP="00FB1CBD">
      <w:pPr>
        <w:pStyle w:val="Dialogue"/>
      </w:pPr>
    </w:p>
    <w:p w14:paraId="36C0E747" w14:textId="77777777" w:rsidR="00E86526" w:rsidRPr="002A3910" w:rsidRDefault="000E3EC8" w:rsidP="00FB1CBD">
      <w:pPr>
        <w:pStyle w:val="Dialogue"/>
      </w:pPr>
      <w:r w:rsidRPr="002A3910">
        <w:t xml:space="preserve">MODIFY WHAT FILE: </w:t>
      </w:r>
      <w:r w:rsidR="00E86526" w:rsidRPr="002A3910">
        <w:rPr>
          <w:b/>
          <w:bCs/>
          <w:highlight w:val="yellow"/>
        </w:rPr>
        <w:t xml:space="preserve">PATIENT </w:t>
      </w:r>
      <w:r w:rsidR="005D4325" w:rsidRPr="002A3910">
        <w:rPr>
          <w:b/>
          <w:bCs/>
          <w:highlight w:val="yellow"/>
        </w:rPr>
        <w:t>&lt;Enter&gt;</w:t>
      </w:r>
      <w:r w:rsidR="00E86526" w:rsidRPr="002A3910">
        <w:t xml:space="preserve">              (1890 entries)</w:t>
      </w:r>
    </w:p>
    <w:p w14:paraId="21754FE8" w14:textId="77777777" w:rsidR="00E86526" w:rsidRPr="002A3910" w:rsidRDefault="000E3EC8" w:rsidP="00FB1CBD">
      <w:pPr>
        <w:pStyle w:val="Dialogue"/>
        <w:rPr>
          <w:b/>
        </w:rPr>
      </w:pPr>
      <w:r w:rsidRPr="002A3910">
        <w:t xml:space="preserve">Select FIELD: </w:t>
      </w:r>
      <w:r w:rsidR="00E86526" w:rsidRPr="002A3910">
        <w:rPr>
          <w:b/>
          <w:bCs/>
          <w:highlight w:val="yellow"/>
        </w:rPr>
        <w:t>NAME</w:t>
      </w:r>
    </w:p>
    <w:p w14:paraId="2C874B34" w14:textId="77777777" w:rsidR="00E86526" w:rsidRPr="002A3910" w:rsidRDefault="00E86526" w:rsidP="00FB1CBD">
      <w:pPr>
        <w:pStyle w:val="Dialogue"/>
      </w:pPr>
    </w:p>
    <w:p w14:paraId="5D5CCE26" w14:textId="77777777" w:rsidR="00E86526" w:rsidRPr="002A3910" w:rsidRDefault="00E86526" w:rsidP="00FB1CBD">
      <w:pPr>
        <w:pStyle w:val="Dialogue"/>
      </w:pPr>
      <w:r w:rsidRPr="002A3910">
        <w:t xml:space="preserve">CURRENT CROSS-REFERENCE IS REGULAR </w:t>
      </w:r>
      <w:r w:rsidR="00084217" w:rsidRPr="002A3910">
        <w:t>‘</w:t>
      </w:r>
      <w:r w:rsidRPr="002A3910">
        <w:t>B</w:t>
      </w:r>
      <w:r w:rsidR="00084217" w:rsidRPr="002A3910">
        <w:t>’</w:t>
      </w:r>
      <w:r w:rsidRPr="002A3910">
        <w:t xml:space="preserve"> INDEX OF FILE</w:t>
      </w:r>
    </w:p>
    <w:p w14:paraId="4C5D73DA" w14:textId="77777777" w:rsidR="00E86526" w:rsidRPr="002A3910" w:rsidRDefault="00E86526" w:rsidP="00FB1CBD">
      <w:pPr>
        <w:pStyle w:val="Dialogue"/>
      </w:pPr>
    </w:p>
    <w:p w14:paraId="38324930" w14:textId="77777777" w:rsidR="00E86526" w:rsidRPr="002A3910" w:rsidRDefault="00E86526" w:rsidP="00FB1CBD">
      <w:pPr>
        <w:pStyle w:val="Dialogue"/>
        <w:rPr>
          <w:b/>
        </w:rPr>
      </w:pPr>
      <w:r w:rsidRPr="002A3910">
        <w:t>Choose E</w:t>
      </w:r>
      <w:r w:rsidR="000E3EC8" w:rsidRPr="002A3910">
        <w:t xml:space="preserve"> (Edit)/D (Delete)/C (Create): </w:t>
      </w:r>
      <w:r w:rsidRPr="002A3910">
        <w:rPr>
          <w:b/>
          <w:bCs/>
          <w:highlight w:val="yellow"/>
        </w:rPr>
        <w:t>CREATE</w:t>
      </w:r>
    </w:p>
    <w:p w14:paraId="7C2E8BDA" w14:textId="77777777" w:rsidR="00FB1CBD" w:rsidRPr="002A3910" w:rsidRDefault="00E86526" w:rsidP="00FB1CBD">
      <w:pPr>
        <w:pStyle w:val="Dialogue"/>
      </w:pPr>
      <w:r w:rsidRPr="002A3910">
        <w:t xml:space="preserve">WANT TO CREATE A NEW </w:t>
      </w:r>
      <w:r w:rsidR="00FB1CBD" w:rsidRPr="002A3910">
        <w:t xml:space="preserve">CROSS-REFERENCE FOR THIS FIELD? </w:t>
      </w:r>
      <w:r w:rsidRPr="002A3910">
        <w:t xml:space="preserve">NO// </w:t>
      </w:r>
      <w:r w:rsidRPr="002A3910">
        <w:rPr>
          <w:b/>
          <w:bCs/>
          <w:highlight w:val="yellow"/>
        </w:rPr>
        <w:t xml:space="preserve">Y </w:t>
      </w:r>
      <w:r w:rsidR="005D4325" w:rsidRPr="002A3910">
        <w:rPr>
          <w:b/>
          <w:bCs/>
          <w:highlight w:val="yellow"/>
        </w:rPr>
        <w:t>&lt;Enter&gt;</w:t>
      </w:r>
      <w:r w:rsidRPr="002A3910">
        <w:rPr>
          <w:bCs/>
        </w:rPr>
        <w:t xml:space="preserve"> </w:t>
      </w:r>
      <w:r w:rsidR="00FB1CBD" w:rsidRPr="002A3910">
        <w:t>(YES)</w:t>
      </w:r>
    </w:p>
    <w:p w14:paraId="20B82D19" w14:textId="77777777" w:rsidR="00E86526" w:rsidRPr="002A3910" w:rsidRDefault="00E86526" w:rsidP="00FB1CBD">
      <w:pPr>
        <w:pStyle w:val="Dialogue"/>
        <w:rPr>
          <w:b/>
        </w:rPr>
      </w:pPr>
      <w:r w:rsidRPr="002A3910">
        <w:t xml:space="preserve">CROSS-REFERENCE NUMBER:  2// </w:t>
      </w:r>
      <w:r w:rsidR="005D4325" w:rsidRPr="002A3910">
        <w:rPr>
          <w:b/>
          <w:bCs/>
          <w:highlight w:val="yellow"/>
        </w:rPr>
        <w:t>&lt;Enter&gt;</w:t>
      </w:r>
    </w:p>
    <w:p w14:paraId="54A6D825" w14:textId="77777777" w:rsidR="00E86526" w:rsidRPr="002A3910" w:rsidRDefault="00E86526" w:rsidP="00FB1CBD">
      <w:pPr>
        <w:pStyle w:val="Dialogue"/>
        <w:rPr>
          <w:b/>
        </w:rPr>
      </w:pPr>
      <w:r w:rsidRPr="002A3910">
        <w:t xml:space="preserve">Select TYPE OF INDEXING: REGULAR// </w:t>
      </w:r>
      <w:r w:rsidRPr="002A3910">
        <w:rPr>
          <w:b/>
          <w:bCs/>
          <w:highlight w:val="yellow"/>
        </w:rPr>
        <w:t>TRI</w:t>
      </w:r>
      <w:r w:rsidRPr="002A3910">
        <w:rPr>
          <w:b/>
          <w:highlight w:val="yellow"/>
        </w:rPr>
        <w:t>GGER</w:t>
      </w:r>
    </w:p>
    <w:p w14:paraId="1FBEE8E6" w14:textId="77777777" w:rsidR="00E86526" w:rsidRPr="002A3910" w:rsidRDefault="00E86526" w:rsidP="00FB1CBD">
      <w:pPr>
        <w:pStyle w:val="Dialogue"/>
      </w:pPr>
    </w:p>
    <w:p w14:paraId="79F970C8" w14:textId="77777777" w:rsidR="00E86526" w:rsidRPr="002A3910" w:rsidRDefault="00E86526" w:rsidP="00FB1CBD">
      <w:pPr>
        <w:pStyle w:val="Dialogue"/>
      </w:pPr>
      <w:r w:rsidRPr="002A3910">
        <w:t xml:space="preserve">WHEN THE NAME field </w:t>
      </w:r>
      <w:r w:rsidR="00FB1CBD" w:rsidRPr="002A3910">
        <w:t xml:space="preserve">(#.01) of the PATIENT File (#2) </w:t>
      </w:r>
      <w:r w:rsidRPr="002A3910">
        <w:t xml:space="preserve">IS CHANGED, WHAT FIELD SHOULD BE </w:t>
      </w:r>
      <w:r w:rsidR="00084217" w:rsidRPr="002A3910">
        <w:t>‘</w:t>
      </w:r>
      <w:r w:rsidRPr="002A3910">
        <w:t>TRIGGERED</w:t>
      </w:r>
      <w:r w:rsidR="00084217" w:rsidRPr="002A3910">
        <w:t>’</w:t>
      </w:r>
      <w:r w:rsidR="000E3EC8" w:rsidRPr="002A3910">
        <w:t xml:space="preserve">: </w:t>
      </w:r>
      <w:r w:rsidRPr="002A3910">
        <w:rPr>
          <w:b/>
          <w:bCs/>
          <w:highlight w:val="yellow"/>
        </w:rPr>
        <w:t xml:space="preserve">DATE NAME CHANGED </w:t>
      </w:r>
      <w:r w:rsidR="005D4325" w:rsidRPr="002A3910">
        <w:rPr>
          <w:b/>
          <w:bCs/>
          <w:highlight w:val="yellow"/>
        </w:rPr>
        <w:t>&lt;Enter&gt;</w:t>
      </w:r>
      <w:r w:rsidRPr="002A3910">
        <w:t xml:space="preserve">  ..OK </w:t>
      </w:r>
    </w:p>
    <w:p w14:paraId="71688F75" w14:textId="77777777" w:rsidR="00E86526" w:rsidRPr="002A3910" w:rsidRDefault="00E86526" w:rsidP="00B66E33">
      <w:pPr>
        <w:pStyle w:val="BodyText6"/>
      </w:pPr>
    </w:p>
    <w:p w14:paraId="53545D6F" w14:textId="3A4834A5" w:rsidR="00E86526" w:rsidRPr="002A3910" w:rsidRDefault="00E86526" w:rsidP="00087146">
      <w:pPr>
        <w:pStyle w:val="BodyText"/>
      </w:pPr>
      <w:r w:rsidRPr="002A3910">
        <w:t xml:space="preserve">The field to be triggered </w:t>
      </w:r>
      <w:r w:rsidR="00945EC4" w:rsidRPr="002A3910">
        <w:rPr>
          <w:rStyle w:val="Emphasis"/>
          <w:iCs/>
        </w:rPr>
        <w:t>must</w:t>
      </w:r>
      <w:r w:rsidRPr="002A3910">
        <w:t xml:space="preserve"> already exist.</w:t>
      </w:r>
    </w:p>
    <w:p w14:paraId="7F18783A" w14:textId="77777777" w:rsidR="00265664" w:rsidRPr="002A3910" w:rsidRDefault="00265664" w:rsidP="00265664">
      <w:pPr>
        <w:pStyle w:val="BodyText6"/>
      </w:pPr>
    </w:p>
    <w:p w14:paraId="669154BF" w14:textId="3DC19DD7" w:rsidR="00087146" w:rsidRPr="002A3910" w:rsidRDefault="00087146" w:rsidP="00087146">
      <w:pPr>
        <w:pStyle w:val="Caption"/>
      </w:pPr>
      <w:bookmarkStart w:id="2366" w:name="_Toc159568679"/>
      <w:r w:rsidRPr="002A3910">
        <w:t xml:space="preserve">Figure </w:t>
      </w:r>
      <w:r w:rsidRPr="002A3910">
        <w:fldChar w:fldCharType="begin"/>
      </w:r>
      <w:r w:rsidRPr="002A3910">
        <w:instrText>SEQ Figure \* ARABIC</w:instrText>
      </w:r>
      <w:r w:rsidRPr="002A3910">
        <w:fldChar w:fldCharType="separate"/>
      </w:r>
      <w:r w:rsidR="002D1B25">
        <w:rPr>
          <w:noProof/>
        </w:rPr>
        <w:t>408</w:t>
      </w:r>
      <w:r w:rsidRPr="002A3910">
        <w:fldChar w:fldCharType="end"/>
      </w:r>
      <w:r w:rsidR="00405EF1" w:rsidRPr="002A3910">
        <w:t>:</w:t>
      </w:r>
      <w:r w:rsidRPr="002A3910">
        <w:t xml:space="preserve"> </w:t>
      </w:r>
      <w:r w:rsidR="003037AB" w:rsidRPr="002A3910">
        <w:t>Trigger Cross-R</w:t>
      </w:r>
      <w:r w:rsidR="000F7D16" w:rsidRPr="002A3910">
        <w:t>eferences—SET L</w:t>
      </w:r>
      <w:r w:rsidR="00697A5C" w:rsidRPr="002A3910">
        <w:t>ogic</w:t>
      </w:r>
      <w:bookmarkEnd w:id="2366"/>
    </w:p>
    <w:p w14:paraId="706D1307" w14:textId="77777777" w:rsidR="00E86526" w:rsidRPr="002A3910" w:rsidRDefault="00E86526" w:rsidP="00FB1CBD">
      <w:pPr>
        <w:pStyle w:val="Dialogue"/>
      </w:pPr>
      <w:r w:rsidRPr="002A3910">
        <w:t>---- SET LOGIC ----</w:t>
      </w:r>
    </w:p>
    <w:p w14:paraId="237FE61C" w14:textId="77777777" w:rsidR="00E86526" w:rsidRPr="002A3910" w:rsidRDefault="00E86526" w:rsidP="00FB1CBD">
      <w:pPr>
        <w:pStyle w:val="Dialogue"/>
      </w:pPr>
    </w:p>
    <w:p w14:paraId="7CAB8FAB" w14:textId="77777777" w:rsidR="00E86526" w:rsidRPr="002A3910" w:rsidRDefault="00E86526" w:rsidP="00FB1CBD">
      <w:pPr>
        <w:pStyle w:val="Dialogue"/>
      </w:pPr>
      <w:r w:rsidRPr="002A3910">
        <w:t xml:space="preserve">IN ANSWERING THE FOLLOWING QUESTION, </w:t>
      </w:r>
      <w:r w:rsidR="00084217" w:rsidRPr="002A3910">
        <w:t>‘</w:t>
      </w:r>
      <w:r w:rsidRPr="002A3910">
        <w:t>DATE NAME CHANGED</w:t>
      </w:r>
      <w:r w:rsidR="00084217" w:rsidRPr="002A3910">
        <w:t>’</w:t>
      </w:r>
    </w:p>
    <w:p w14:paraId="5CB3889B" w14:textId="77777777" w:rsidR="00E86526" w:rsidRPr="002A3910" w:rsidRDefault="00E86526" w:rsidP="00FB1CBD">
      <w:pPr>
        <w:pStyle w:val="Dialogue"/>
      </w:pPr>
      <w:r w:rsidRPr="002A3910">
        <w:t xml:space="preserve">   CAN BE USED TO REFER TO THE EXISTING TRIGGERED FIELD VALUE.</w:t>
      </w:r>
    </w:p>
    <w:p w14:paraId="6E8C9B51" w14:textId="77777777" w:rsidR="00E86526" w:rsidRPr="002A3910" w:rsidRDefault="00E86526" w:rsidP="00FB1CBD">
      <w:pPr>
        <w:pStyle w:val="Dialogue"/>
      </w:pPr>
      <w:r w:rsidRPr="002A3910">
        <w:t>PLEASE ENTER AN EXPRESSION WHICH WILL BECOME THE VALUE OF THE DATE</w:t>
      </w:r>
    </w:p>
    <w:p w14:paraId="232F59AE" w14:textId="77777777" w:rsidR="00E86526" w:rsidRPr="002A3910" w:rsidRDefault="00E86526" w:rsidP="00FB1CBD">
      <w:pPr>
        <w:pStyle w:val="Dialogue"/>
      </w:pPr>
      <w:r w:rsidRPr="002A3910">
        <w:t xml:space="preserve">NAME CHANGED field (#2) OF THE </w:t>
      </w:r>
      <w:r w:rsidR="00084217" w:rsidRPr="002A3910">
        <w:t>‘</w:t>
      </w:r>
      <w:r w:rsidRPr="002A3910">
        <w:t>PATIENT</w:t>
      </w:r>
      <w:r w:rsidR="00084217" w:rsidRPr="002A3910">
        <w:t>’</w:t>
      </w:r>
      <w:r w:rsidRPr="002A3910">
        <w:t xml:space="preserve"> File (#2) </w:t>
      </w:r>
    </w:p>
    <w:p w14:paraId="6A902760" w14:textId="77777777" w:rsidR="00E86526" w:rsidRPr="002A3910" w:rsidRDefault="00E86526" w:rsidP="00FB1CBD">
      <w:pPr>
        <w:pStyle w:val="Dialogue"/>
      </w:pPr>
      <w:r w:rsidRPr="002A3910">
        <w:t xml:space="preserve"> WHENEVER </w:t>
      </w:r>
      <w:r w:rsidR="00084217" w:rsidRPr="002A3910">
        <w:t>‘</w:t>
      </w:r>
      <w:r w:rsidRPr="002A3910">
        <w:t>NAME</w:t>
      </w:r>
      <w:r w:rsidR="00084217" w:rsidRPr="002A3910">
        <w:t>’</w:t>
      </w:r>
      <w:r w:rsidR="000E3EC8" w:rsidRPr="002A3910">
        <w:t xml:space="preserve"> FIELD IS ENTERED OR CHANGED: </w:t>
      </w:r>
      <w:r w:rsidRPr="002A3910">
        <w:rPr>
          <w:b/>
          <w:bCs/>
          <w:highlight w:val="yellow"/>
        </w:rPr>
        <w:t>NOW</w:t>
      </w:r>
    </w:p>
    <w:p w14:paraId="37436C6F" w14:textId="77777777" w:rsidR="00E86526" w:rsidRPr="002A3910" w:rsidRDefault="00E86526" w:rsidP="00FB1CBD">
      <w:pPr>
        <w:pStyle w:val="Dialogue"/>
      </w:pPr>
    </w:p>
    <w:p w14:paraId="30A3C102" w14:textId="77777777" w:rsidR="00E86526" w:rsidRPr="002A3910" w:rsidRDefault="00E86526" w:rsidP="00FB1CBD">
      <w:pPr>
        <w:pStyle w:val="Dialogue"/>
      </w:pPr>
      <w:r w:rsidRPr="002A3910">
        <w:t xml:space="preserve">DO YOU WANT TO MAKE THE SETTING OF </w:t>
      </w:r>
      <w:r w:rsidR="00084217" w:rsidRPr="002A3910">
        <w:t>‘</w:t>
      </w:r>
      <w:r w:rsidRPr="002A3910">
        <w:t>DATE NAME CHANGED</w:t>
      </w:r>
      <w:r w:rsidR="00084217" w:rsidRPr="002A3910">
        <w:t>’</w:t>
      </w:r>
      <w:r w:rsidR="002979F8" w:rsidRPr="002A3910">
        <w:t xml:space="preserve"> CONDITIONAL?</w:t>
      </w:r>
    </w:p>
    <w:p w14:paraId="153025AC" w14:textId="77777777" w:rsidR="00E86526" w:rsidRPr="002A3910" w:rsidRDefault="00E86526" w:rsidP="00FB1CBD">
      <w:pPr>
        <w:pStyle w:val="Dialogue"/>
      </w:pPr>
      <w:r w:rsidRPr="002A3910">
        <w:t xml:space="preserve">  NO// </w:t>
      </w:r>
      <w:r w:rsidR="005D4325" w:rsidRPr="002A3910">
        <w:rPr>
          <w:b/>
          <w:bCs/>
          <w:highlight w:val="yellow"/>
        </w:rPr>
        <w:t>&lt;Enter&gt;</w:t>
      </w:r>
      <w:r w:rsidR="003037AB" w:rsidRPr="002A3910">
        <w:t xml:space="preserve"> </w:t>
      </w:r>
      <w:r w:rsidRPr="002A3910">
        <w:t>(NO)</w:t>
      </w:r>
    </w:p>
    <w:p w14:paraId="7321F6F2" w14:textId="77777777" w:rsidR="00987127" w:rsidRPr="002A3910" w:rsidRDefault="00987127" w:rsidP="00B66E33">
      <w:pPr>
        <w:pStyle w:val="BodyText6"/>
      </w:pPr>
    </w:p>
    <w:p w14:paraId="790B9C58" w14:textId="447A5FB4" w:rsidR="00E86526" w:rsidRPr="002A3910" w:rsidRDefault="00E86526" w:rsidP="00087146">
      <w:pPr>
        <w:pStyle w:val="BodyText"/>
        <w:keepNext/>
        <w:keepLines/>
      </w:pPr>
      <w:r w:rsidRPr="002A3910">
        <w:lastRenderedPageBreak/>
        <w:t xml:space="preserve">If you answer </w:t>
      </w:r>
      <w:r w:rsidRPr="002A3910">
        <w:rPr>
          <w:b/>
        </w:rPr>
        <w:t>YES</w:t>
      </w:r>
      <w:r w:rsidRPr="002A3910">
        <w:t xml:space="preserve">, you can set conditions for the trigger. You get the </w:t>
      </w:r>
      <w:r w:rsidR="00F8780B" w:rsidRPr="002A3910">
        <w:t xml:space="preserve">following </w:t>
      </w:r>
      <w:r w:rsidRPr="002A3910">
        <w:t>prompt:</w:t>
      </w:r>
    </w:p>
    <w:p w14:paraId="608A32CE" w14:textId="77777777" w:rsidR="00265664" w:rsidRPr="002A3910" w:rsidRDefault="00265664" w:rsidP="00265664">
      <w:pPr>
        <w:pStyle w:val="BodyText6"/>
        <w:keepNext/>
        <w:keepLines/>
      </w:pPr>
    </w:p>
    <w:p w14:paraId="4D79D4AE" w14:textId="3A240B11" w:rsidR="00087146" w:rsidRPr="002A3910" w:rsidRDefault="00087146" w:rsidP="00087146">
      <w:pPr>
        <w:pStyle w:val="Caption"/>
      </w:pPr>
      <w:bookmarkStart w:id="2367" w:name="_Toc159568680"/>
      <w:r w:rsidRPr="002A3910">
        <w:t xml:space="preserve">Figure </w:t>
      </w:r>
      <w:r w:rsidRPr="002A3910">
        <w:fldChar w:fldCharType="begin"/>
      </w:r>
      <w:r w:rsidRPr="002A3910">
        <w:instrText>SEQ Figure \* ARABIC</w:instrText>
      </w:r>
      <w:r w:rsidRPr="002A3910">
        <w:fldChar w:fldCharType="separate"/>
      </w:r>
      <w:r w:rsidR="002D1B25">
        <w:rPr>
          <w:noProof/>
        </w:rPr>
        <w:t>409</w:t>
      </w:r>
      <w:r w:rsidRPr="002A3910">
        <w:fldChar w:fldCharType="end"/>
      </w:r>
      <w:r w:rsidR="00405EF1" w:rsidRPr="002A3910">
        <w:t>:</w:t>
      </w:r>
      <w:r w:rsidRPr="002A3910">
        <w:t xml:space="preserve"> </w:t>
      </w:r>
      <w:r w:rsidR="003037AB" w:rsidRPr="002A3910">
        <w:t>Trigger Cross-R</w:t>
      </w:r>
      <w:r w:rsidR="000F7D16" w:rsidRPr="002A3910">
        <w:t>eferences—KILL L</w:t>
      </w:r>
      <w:r w:rsidR="00697A5C" w:rsidRPr="002A3910">
        <w:t>ogic</w:t>
      </w:r>
      <w:bookmarkEnd w:id="2367"/>
    </w:p>
    <w:p w14:paraId="55E0E2AA" w14:textId="77777777" w:rsidR="00E86526" w:rsidRPr="002A3910" w:rsidRDefault="00E86526" w:rsidP="00FB1CBD">
      <w:pPr>
        <w:pStyle w:val="Dialogue"/>
      </w:pPr>
      <w:r w:rsidRPr="002A3910">
        <w:t>ENTER AN</w:t>
      </w:r>
      <w:r w:rsidR="000E3EC8" w:rsidRPr="002A3910">
        <w:t xml:space="preserve"> EXPRESSION FOR THE CONDITION: </w:t>
      </w:r>
      <w:r w:rsidR="005D4325" w:rsidRPr="002A3910">
        <w:rPr>
          <w:b/>
          <w:bCs/>
          <w:highlight w:val="yellow"/>
        </w:rPr>
        <w:t>&lt;Enter&gt;</w:t>
      </w:r>
    </w:p>
    <w:p w14:paraId="2F646A3A" w14:textId="77777777" w:rsidR="00E86526" w:rsidRPr="002A3910" w:rsidRDefault="00E86526" w:rsidP="00FB1CBD">
      <w:pPr>
        <w:pStyle w:val="Dialogue"/>
      </w:pPr>
    </w:p>
    <w:p w14:paraId="3A4BFE13" w14:textId="77777777" w:rsidR="00E86526" w:rsidRPr="002A3910" w:rsidRDefault="00E86526" w:rsidP="00FB1CBD">
      <w:pPr>
        <w:pStyle w:val="Dialogue"/>
      </w:pPr>
      <w:r w:rsidRPr="002A3910">
        <w:t>--- KILL LOGIC ---</w:t>
      </w:r>
    </w:p>
    <w:p w14:paraId="105EF1ED" w14:textId="77777777" w:rsidR="00E86526" w:rsidRPr="002A3910" w:rsidRDefault="00E86526" w:rsidP="00FB1CBD">
      <w:pPr>
        <w:pStyle w:val="Dialogue"/>
      </w:pPr>
    </w:p>
    <w:p w14:paraId="2573CE77" w14:textId="77777777" w:rsidR="00E86526" w:rsidRPr="002A3910" w:rsidRDefault="00E86526" w:rsidP="00FB1CBD">
      <w:pPr>
        <w:pStyle w:val="Dialogue"/>
      </w:pPr>
      <w:r w:rsidRPr="002A3910">
        <w:t xml:space="preserve">IN ANSWERING THE FOLLOWING QUESTION, </w:t>
      </w:r>
      <w:r w:rsidR="00084217" w:rsidRPr="002A3910">
        <w:t>‘</w:t>
      </w:r>
      <w:r w:rsidRPr="002A3910">
        <w:t>DATE NAME CHANGED</w:t>
      </w:r>
      <w:r w:rsidR="00084217" w:rsidRPr="002A3910">
        <w:t>’</w:t>
      </w:r>
    </w:p>
    <w:p w14:paraId="66C47C00" w14:textId="77777777" w:rsidR="00E86526" w:rsidRPr="002A3910" w:rsidRDefault="00E86526" w:rsidP="00FB1CBD">
      <w:pPr>
        <w:pStyle w:val="Dialogue"/>
      </w:pPr>
      <w:r w:rsidRPr="002A3910">
        <w:t xml:space="preserve"> CAN BE USED TO REFER TO THE EXISTING TRIGGERED</w:t>
      </w:r>
    </w:p>
    <w:p w14:paraId="1AD604DD" w14:textId="77777777" w:rsidR="00E86526" w:rsidRPr="002A3910" w:rsidRDefault="00E86526" w:rsidP="00FB1CBD">
      <w:pPr>
        <w:pStyle w:val="Dialogue"/>
      </w:pPr>
      <w:r w:rsidRPr="002A3910">
        <w:t xml:space="preserve"> FIELD VALUE.  NOTE: </w:t>
      </w:r>
      <w:r w:rsidR="00084217" w:rsidRPr="002A3910">
        <w:t>‘</w:t>
      </w:r>
      <w:r w:rsidRPr="002A3910">
        <w:t>OLD NAME</w:t>
      </w:r>
      <w:r w:rsidR="00084217" w:rsidRPr="002A3910">
        <w:t>’</w:t>
      </w:r>
      <w:r w:rsidRPr="002A3910">
        <w:t xml:space="preserve"> CAN BE USED TO REFER TO THE VALUE</w:t>
      </w:r>
    </w:p>
    <w:p w14:paraId="1F85453D" w14:textId="77777777" w:rsidR="00E86526" w:rsidRPr="002A3910" w:rsidRDefault="00E86526" w:rsidP="00FB1CBD">
      <w:pPr>
        <w:pStyle w:val="Dialogue"/>
      </w:pPr>
      <w:r w:rsidRPr="002A3910">
        <w:t xml:space="preserve"> OF THE NAME FIELD BEFORE ITS CHANGE OR DELETION.</w:t>
      </w:r>
    </w:p>
    <w:p w14:paraId="56BDFC6A" w14:textId="77777777" w:rsidR="00E86526" w:rsidRPr="002A3910" w:rsidRDefault="00E86526" w:rsidP="00FB1CBD">
      <w:pPr>
        <w:pStyle w:val="Dialogue"/>
      </w:pPr>
      <w:r w:rsidRPr="002A3910">
        <w:t xml:space="preserve">PLEASE ENTER AN EXPRESSION WHICH WILL BECOME THE VALUE OF </w:t>
      </w:r>
    </w:p>
    <w:p w14:paraId="518964BE" w14:textId="77777777" w:rsidR="00E86526" w:rsidRPr="002A3910" w:rsidRDefault="00E86526" w:rsidP="00FB1CBD">
      <w:pPr>
        <w:pStyle w:val="Dialogue"/>
      </w:pPr>
      <w:r w:rsidRPr="002A3910">
        <w:t xml:space="preserve">THE </w:t>
      </w:r>
      <w:r w:rsidR="00084217" w:rsidRPr="002A3910">
        <w:t>‘</w:t>
      </w:r>
      <w:r w:rsidRPr="002A3910">
        <w:t>DATE NAME CHANGED</w:t>
      </w:r>
      <w:r w:rsidR="00084217" w:rsidRPr="002A3910">
        <w:t>’</w:t>
      </w:r>
      <w:r w:rsidRPr="002A3910">
        <w:t xml:space="preserve"> field (#2) OF THE </w:t>
      </w:r>
      <w:r w:rsidR="00084217" w:rsidRPr="002A3910">
        <w:t>‘</w:t>
      </w:r>
      <w:r w:rsidRPr="002A3910">
        <w:t>PATIENT</w:t>
      </w:r>
      <w:r w:rsidR="00084217" w:rsidRPr="002A3910">
        <w:t>’</w:t>
      </w:r>
      <w:r w:rsidRPr="002A3910">
        <w:t xml:space="preserve"> File (#2) </w:t>
      </w:r>
    </w:p>
    <w:p w14:paraId="1EEABEFE" w14:textId="77777777" w:rsidR="00E86526" w:rsidRPr="002A3910" w:rsidRDefault="00E86526" w:rsidP="00FB1CBD">
      <w:pPr>
        <w:pStyle w:val="Dialogue"/>
      </w:pPr>
      <w:r w:rsidRPr="002A3910">
        <w:t xml:space="preserve">  WHENEVER </w:t>
      </w:r>
      <w:r w:rsidR="00084217" w:rsidRPr="002A3910">
        <w:t>‘</w:t>
      </w:r>
      <w:r w:rsidRPr="002A3910">
        <w:t>NAME</w:t>
      </w:r>
      <w:r w:rsidR="00084217" w:rsidRPr="002A3910">
        <w:t>’</w:t>
      </w:r>
      <w:r w:rsidRPr="002A3910">
        <w:t xml:space="preserve"> IS CHANGED OR DELETED: </w:t>
      </w:r>
      <w:r w:rsidR="005D4325" w:rsidRPr="002A3910">
        <w:rPr>
          <w:b/>
          <w:bCs/>
          <w:highlight w:val="yellow"/>
        </w:rPr>
        <w:t>&lt;Enter&gt;</w:t>
      </w:r>
      <w:r w:rsidRPr="002A3910">
        <w:t xml:space="preserve"> </w:t>
      </w:r>
      <w:r w:rsidR="000E3EC8" w:rsidRPr="002A3910">
        <w:t xml:space="preserve"> </w:t>
      </w:r>
      <w:r w:rsidRPr="002A3910">
        <w:t>NO EFFECT</w:t>
      </w:r>
    </w:p>
    <w:p w14:paraId="2EADD451" w14:textId="77777777" w:rsidR="00987127" w:rsidRPr="002A3910" w:rsidRDefault="00987127" w:rsidP="00B66E33">
      <w:pPr>
        <w:pStyle w:val="BodyText6"/>
      </w:pPr>
    </w:p>
    <w:p w14:paraId="5DB6EA2F" w14:textId="77777777" w:rsidR="00E86526" w:rsidRPr="002A3910" w:rsidRDefault="00E86526" w:rsidP="00087146">
      <w:pPr>
        <w:pStyle w:val="BodyText"/>
      </w:pPr>
      <w:r w:rsidRPr="002A3910">
        <w:t>You have spe</w:t>
      </w:r>
      <w:r w:rsidR="00D5219B" w:rsidRPr="002A3910">
        <w:t xml:space="preserve">cified that the NAME field </w:t>
      </w:r>
      <w:r w:rsidRPr="002A3910">
        <w:t>trigger</w:t>
      </w:r>
      <w:r w:rsidR="00D5219B" w:rsidRPr="002A3910">
        <w:t>s</w:t>
      </w:r>
      <w:r w:rsidRPr="002A3910">
        <w:t xml:space="preserve"> the DATE NAME CHANGED field (noting that the NAME field is already cross-referenced in the usual way). You have requested that the current date/time (NOW) be stuffed into the triggered field.</w:t>
      </w:r>
    </w:p>
    <w:p w14:paraId="4D430735" w14:textId="77777777" w:rsidR="00E86526" w:rsidRPr="002A3910" w:rsidRDefault="00D5219B" w:rsidP="00087146">
      <w:pPr>
        <w:pStyle w:val="BodyText"/>
      </w:pPr>
      <w:r w:rsidRPr="002A3910">
        <w:t xml:space="preserve">Since this triggering </w:t>
      </w:r>
      <w:r w:rsidR="00E86526" w:rsidRPr="002A3910">
        <w:t>occur</w:t>
      </w:r>
      <w:r w:rsidRPr="002A3910">
        <w:t>s</w:t>
      </w:r>
      <w:r w:rsidR="00E86526" w:rsidRPr="002A3910">
        <w:t xml:space="preserve"> whenever NAME is changed, you do</w:t>
      </w:r>
      <w:r w:rsidR="004464E3" w:rsidRPr="002A3910">
        <w:t xml:space="preserve"> </w:t>
      </w:r>
      <w:r w:rsidR="00E86526" w:rsidRPr="002A3910">
        <w:rPr>
          <w:i/>
        </w:rPr>
        <w:t>n</w:t>
      </w:r>
      <w:r w:rsidR="004464E3" w:rsidRPr="002A3910">
        <w:rPr>
          <w:i/>
        </w:rPr>
        <w:t>o</w:t>
      </w:r>
      <w:r w:rsidR="00E86526" w:rsidRPr="002A3910">
        <w:rPr>
          <w:i/>
        </w:rPr>
        <w:t>t</w:t>
      </w:r>
      <w:r w:rsidR="00E86526" w:rsidRPr="002A3910">
        <w:t xml:space="preserve"> have to specify anything else that depends on the pre-existing value of NAME. When the entire patient entry is deleted, the DATE NAME CHANGED </w:t>
      </w:r>
      <w:r w:rsidRPr="002A3910">
        <w:t>is</w:t>
      </w:r>
      <w:r w:rsidR="00E86526" w:rsidRPr="002A3910">
        <w:t xml:space="preserve"> deleted along with the name. Thus, no </w:t>
      </w:r>
      <w:r w:rsidR="00E86526" w:rsidRPr="002A3910">
        <w:rPr>
          <w:b/>
        </w:rPr>
        <w:t>KILL</w:t>
      </w:r>
      <w:r w:rsidR="003037AB" w:rsidRPr="002A3910">
        <w:t xml:space="preserve"> logic </w:t>
      </w:r>
      <w:r w:rsidR="00E86526" w:rsidRPr="002A3910">
        <w:t xml:space="preserve">is needed. The response to pressing the </w:t>
      </w:r>
      <w:r w:rsidR="00C922EB" w:rsidRPr="002A3910">
        <w:rPr>
          <w:b/>
        </w:rPr>
        <w:t>Enter</w:t>
      </w:r>
      <w:r w:rsidR="00E86526" w:rsidRPr="002A3910">
        <w:t xml:space="preserve"> key at that prompt is </w:t>
      </w:r>
      <w:r w:rsidR="00084217" w:rsidRPr="002A3910">
        <w:t>“</w:t>
      </w:r>
      <w:r w:rsidR="00E86526" w:rsidRPr="002A3910">
        <w:t>NO EFFECT</w:t>
      </w:r>
      <w:r w:rsidR="00084217" w:rsidRPr="002A3910">
        <w:t>”</w:t>
      </w:r>
      <w:r w:rsidR="00E86526" w:rsidRPr="002A3910">
        <w:t>.</w:t>
      </w:r>
    </w:p>
    <w:p w14:paraId="1F7858F1" w14:textId="24C1D3DB" w:rsidR="00E86526" w:rsidRPr="002A3910" w:rsidRDefault="00E86526" w:rsidP="00087146">
      <w:pPr>
        <w:pStyle w:val="BodyText"/>
        <w:keepNext/>
        <w:keepLines/>
      </w:pPr>
      <w:r w:rsidRPr="002A3910">
        <w:t>Since you always want the trigger to take place when NAME is changed, no condition is placed on the trigger. A trigger can be set</w:t>
      </w:r>
      <w:r w:rsidR="00697A5C" w:rsidRPr="002A3910">
        <w:t xml:space="preserve"> </w:t>
      </w:r>
      <w:r w:rsidRPr="002A3910">
        <w:t>up that only occur</w:t>
      </w:r>
      <w:r w:rsidR="00D5219B" w:rsidRPr="002A3910">
        <w:t>s</w:t>
      </w:r>
      <w:r w:rsidRPr="002A3910">
        <w:t xml:space="preserve"> under specified circumstances.</w:t>
      </w:r>
    </w:p>
    <w:p w14:paraId="3AE93C4C" w14:textId="77777777" w:rsidR="00265664" w:rsidRPr="002A3910" w:rsidRDefault="00265664" w:rsidP="00265664">
      <w:pPr>
        <w:pStyle w:val="BodyText6"/>
        <w:keepNext/>
        <w:keepLines/>
      </w:pPr>
    </w:p>
    <w:p w14:paraId="66F8E379" w14:textId="4C791A48" w:rsidR="0061164C" w:rsidRPr="002A3910" w:rsidRDefault="00087146" w:rsidP="00087146">
      <w:pPr>
        <w:pStyle w:val="Caption"/>
      </w:pPr>
      <w:bookmarkStart w:id="2368" w:name="_Toc159568681"/>
      <w:r w:rsidRPr="002A3910">
        <w:t xml:space="preserve">Figure </w:t>
      </w:r>
      <w:r w:rsidRPr="002A3910">
        <w:fldChar w:fldCharType="begin"/>
      </w:r>
      <w:r w:rsidRPr="002A3910">
        <w:instrText>SEQ Figure \* ARABIC</w:instrText>
      </w:r>
      <w:r w:rsidRPr="002A3910">
        <w:fldChar w:fldCharType="separate"/>
      </w:r>
      <w:r w:rsidR="002D1B25">
        <w:rPr>
          <w:noProof/>
        </w:rPr>
        <w:t>410</w:t>
      </w:r>
      <w:r w:rsidRPr="002A3910">
        <w:fldChar w:fldCharType="end"/>
      </w:r>
      <w:r w:rsidR="00405EF1" w:rsidRPr="002A3910">
        <w:t>:</w:t>
      </w:r>
      <w:r w:rsidR="000F7D16" w:rsidRPr="002A3910">
        <w:t xml:space="preserve"> Trigger C</w:t>
      </w:r>
      <w:r w:rsidR="003037AB" w:rsidRPr="002A3910">
        <w:t>ross-R</w:t>
      </w:r>
      <w:r w:rsidR="00697A5C" w:rsidRPr="002A3910">
        <w:t>eferences—Conditions</w:t>
      </w:r>
      <w:bookmarkEnd w:id="2368"/>
    </w:p>
    <w:p w14:paraId="753B958F" w14:textId="77777777" w:rsidR="00E86526" w:rsidRPr="002A3910" w:rsidRDefault="00E86526" w:rsidP="00FB1CBD">
      <w:pPr>
        <w:pStyle w:val="Dialogue"/>
      </w:pPr>
      <w:r w:rsidRPr="002A3910">
        <w:t xml:space="preserve">WANT TO PROTECT THE </w:t>
      </w:r>
      <w:r w:rsidR="00084217" w:rsidRPr="002A3910">
        <w:t>‘</w:t>
      </w:r>
      <w:r w:rsidRPr="002A3910">
        <w:t>DATE NAME CHANGED</w:t>
      </w:r>
      <w:r w:rsidR="00084217" w:rsidRPr="002A3910">
        <w:t>’</w:t>
      </w:r>
      <w:r w:rsidRPr="002A3910">
        <w:t xml:space="preserve"> FIELD, SO THAT </w:t>
      </w:r>
    </w:p>
    <w:p w14:paraId="09E591C7" w14:textId="77777777" w:rsidR="00E86526" w:rsidRPr="002A3910" w:rsidRDefault="00E86526" w:rsidP="00FB1CBD">
      <w:pPr>
        <w:pStyle w:val="Dialogue"/>
      </w:pPr>
      <w:r w:rsidRPr="002A3910">
        <w:t>IT CAN</w:t>
      </w:r>
      <w:r w:rsidR="00084217" w:rsidRPr="002A3910">
        <w:t>’</w:t>
      </w:r>
      <w:r w:rsidRPr="002A3910">
        <w:t xml:space="preserve">T BE CHANGED BY THE </w:t>
      </w:r>
      <w:r w:rsidR="00084217" w:rsidRPr="002A3910">
        <w:t>‘</w:t>
      </w:r>
      <w:r w:rsidRPr="002A3910">
        <w:t>ENTER &amp; EDIT</w:t>
      </w:r>
      <w:r w:rsidR="00084217" w:rsidRPr="002A3910">
        <w:t>’</w:t>
      </w:r>
      <w:r w:rsidR="0061164C" w:rsidRPr="002A3910">
        <w:t xml:space="preserve"> ROUTINE? NO// </w:t>
      </w:r>
      <w:r w:rsidRPr="002A3910">
        <w:rPr>
          <w:b/>
          <w:bCs/>
          <w:highlight w:val="yellow"/>
        </w:rPr>
        <w:t>YES</w:t>
      </w:r>
    </w:p>
    <w:p w14:paraId="47163877" w14:textId="77777777" w:rsidR="0061164C" w:rsidRPr="002A3910" w:rsidRDefault="0061164C" w:rsidP="00B66E33">
      <w:pPr>
        <w:pStyle w:val="BodyText6"/>
      </w:pPr>
    </w:p>
    <w:p w14:paraId="3A80F769" w14:textId="68AE1835" w:rsidR="00E86526" w:rsidRPr="002A3910" w:rsidRDefault="00E86526" w:rsidP="00087146">
      <w:pPr>
        <w:pStyle w:val="BodyText"/>
      </w:pPr>
      <w:r w:rsidRPr="002A3910">
        <w:t xml:space="preserve">You specify that the only way you want the DATE NAME CHANGED field to be updated is via this trigger. No </w:t>
      </w:r>
      <w:r w:rsidRPr="002A3910">
        <w:rPr>
          <w:b/>
          <w:bCs/>
        </w:rPr>
        <w:t>Enter or Edit File Entries</w:t>
      </w:r>
      <w:r w:rsidR="0021308F" w:rsidRPr="002A3910">
        <w:fldChar w:fldCharType="begin"/>
      </w:r>
      <w:r w:rsidR="0021308F" w:rsidRPr="002A3910">
        <w:instrText>xe "Enter or Edit File Entries Option"</w:instrText>
      </w:r>
      <w:r w:rsidR="0021308F" w:rsidRPr="002A3910">
        <w:fldChar w:fldCharType="end"/>
      </w:r>
      <w:r w:rsidR="0021308F" w:rsidRPr="002A3910">
        <w:fldChar w:fldCharType="begin"/>
      </w:r>
      <w:r w:rsidR="0021308F" w:rsidRPr="002A3910">
        <w:instrText>xe "Options:Enter or Edit File Entries"</w:instrText>
      </w:r>
      <w:r w:rsidR="0021308F" w:rsidRPr="002A3910">
        <w:fldChar w:fldCharType="end"/>
      </w:r>
      <w:r w:rsidR="0021308F" w:rsidRPr="002A3910">
        <w:t xml:space="preserve"> [DIEDIT</w:t>
      </w:r>
      <w:r w:rsidR="0021308F" w:rsidRPr="002A3910">
        <w:fldChar w:fldCharType="begin"/>
      </w:r>
      <w:r w:rsidR="0021308F" w:rsidRPr="002A3910">
        <w:instrText>xe "DIEDIT Option"</w:instrText>
      </w:r>
      <w:r w:rsidR="0021308F" w:rsidRPr="002A3910">
        <w:fldChar w:fldCharType="end"/>
      </w:r>
      <w:r w:rsidR="0021308F" w:rsidRPr="002A3910">
        <w:fldChar w:fldCharType="begin"/>
      </w:r>
      <w:r w:rsidR="0021308F" w:rsidRPr="002A3910">
        <w:instrText>xe "Options:DIEDIT"</w:instrText>
      </w:r>
      <w:r w:rsidR="0021308F" w:rsidRPr="002A3910">
        <w:fldChar w:fldCharType="end"/>
      </w:r>
      <w:r w:rsidR="0021308F" w:rsidRPr="002A3910">
        <w:t>]</w:t>
      </w:r>
      <w:r w:rsidRPr="002A3910">
        <w:t xml:space="preserve"> option user (not even one with an </w:t>
      </w:r>
      <w:r w:rsidR="00D5219B" w:rsidRPr="002A3910">
        <w:t>at</w:t>
      </w:r>
      <w:r w:rsidRPr="002A3910">
        <w:t>-sign</w:t>
      </w:r>
      <w:r w:rsidR="00D5219B" w:rsidRPr="002A3910">
        <w:t xml:space="preserve"> [</w:t>
      </w:r>
      <w:r w:rsidR="00D5219B" w:rsidRPr="002A3910">
        <w:rPr>
          <w:b/>
        </w:rPr>
        <w:t>@</w:t>
      </w:r>
      <w:r w:rsidR="00D5219B" w:rsidRPr="002A3910">
        <w:t>]</w:t>
      </w:r>
      <w:r w:rsidRPr="002A3910">
        <w:t xml:space="preserve">) </w:t>
      </w:r>
      <w:r w:rsidR="00D5219B" w:rsidRPr="002A3910">
        <w:t>is</w:t>
      </w:r>
      <w:r w:rsidRPr="002A3910">
        <w:t xml:space="preserve"> able to change a patient</w:t>
      </w:r>
      <w:r w:rsidR="00084217" w:rsidRPr="002A3910">
        <w:t>’</w:t>
      </w:r>
      <w:r w:rsidRPr="002A3910">
        <w:t>s DATE NAME CHANGED field directly.</w:t>
      </w:r>
    </w:p>
    <w:p w14:paraId="79E39E5D" w14:textId="77777777" w:rsidR="00265664" w:rsidRPr="002A3910" w:rsidRDefault="00265664" w:rsidP="00265664">
      <w:pPr>
        <w:pStyle w:val="BodyText6"/>
        <w:keepNext/>
        <w:keepLines/>
      </w:pPr>
    </w:p>
    <w:p w14:paraId="00A04A3F" w14:textId="53FF28E1" w:rsidR="0061164C" w:rsidRPr="002A3910" w:rsidRDefault="00087146" w:rsidP="00087146">
      <w:pPr>
        <w:pStyle w:val="Caption"/>
      </w:pPr>
      <w:bookmarkStart w:id="2369" w:name="_Toc159568682"/>
      <w:r w:rsidRPr="002A3910">
        <w:t xml:space="preserve">Figure </w:t>
      </w:r>
      <w:r w:rsidRPr="002A3910">
        <w:fldChar w:fldCharType="begin"/>
      </w:r>
      <w:r w:rsidRPr="002A3910">
        <w:instrText>SEQ Figure \* ARABIC</w:instrText>
      </w:r>
      <w:r w:rsidRPr="002A3910">
        <w:fldChar w:fldCharType="separate"/>
      </w:r>
      <w:r w:rsidR="002D1B25">
        <w:rPr>
          <w:noProof/>
        </w:rPr>
        <w:t>411</w:t>
      </w:r>
      <w:r w:rsidRPr="002A3910">
        <w:fldChar w:fldCharType="end"/>
      </w:r>
      <w:r w:rsidR="00405EF1" w:rsidRPr="002A3910">
        <w:t>:</w:t>
      </w:r>
      <w:r w:rsidR="000F7D16" w:rsidRPr="002A3910">
        <w:t xml:space="preserve"> Trigger C</w:t>
      </w:r>
      <w:r w:rsidR="00697A5C" w:rsidRPr="002A3910">
        <w:t>ross-</w:t>
      </w:r>
      <w:r w:rsidR="003037AB" w:rsidRPr="002A3910">
        <w:t>R</w:t>
      </w:r>
      <w:r w:rsidR="000F7D16" w:rsidRPr="002A3910">
        <w:t>eferences—Deletion R</w:t>
      </w:r>
      <w:r w:rsidR="00697A5C" w:rsidRPr="002A3910">
        <w:t>estrictions</w:t>
      </w:r>
      <w:bookmarkEnd w:id="2369"/>
    </w:p>
    <w:p w14:paraId="204CF0DC" w14:textId="77777777" w:rsidR="00E86526" w:rsidRPr="002A3910" w:rsidRDefault="00E86526" w:rsidP="00FB1CBD">
      <w:pPr>
        <w:pStyle w:val="Dialogue"/>
      </w:pPr>
      <w:r w:rsidRPr="002A3910">
        <w:t xml:space="preserve">NO-DELETION MESSAGE: </w:t>
      </w:r>
      <w:r w:rsidR="005D4325" w:rsidRPr="002A3910">
        <w:rPr>
          <w:b/>
          <w:bCs/>
          <w:highlight w:val="yellow"/>
        </w:rPr>
        <w:t>&lt;Enter&gt;</w:t>
      </w:r>
    </w:p>
    <w:p w14:paraId="42C0F493" w14:textId="77777777" w:rsidR="0061164C" w:rsidRPr="002A3910" w:rsidRDefault="0061164C" w:rsidP="00B66E33">
      <w:pPr>
        <w:pStyle w:val="BodyText6"/>
      </w:pPr>
    </w:p>
    <w:p w14:paraId="7F7389C5" w14:textId="7B703299" w:rsidR="00E86526" w:rsidRPr="002A3910" w:rsidRDefault="00E86526" w:rsidP="00087146">
      <w:pPr>
        <w:pStyle w:val="BodyText"/>
      </w:pPr>
      <w:r w:rsidRPr="002A3910">
        <w:t xml:space="preserve">If you enter a free text message at this prompt, this cross-reference </w:t>
      </w:r>
      <w:r w:rsidRPr="002A3910">
        <w:rPr>
          <w:i/>
        </w:rPr>
        <w:t>cannot</w:t>
      </w:r>
      <w:r w:rsidRPr="002A3910">
        <w:t xml:space="preserve"> be deleted.</w:t>
      </w:r>
    </w:p>
    <w:p w14:paraId="1A520308" w14:textId="77777777" w:rsidR="00265664" w:rsidRPr="002A3910" w:rsidRDefault="00265664" w:rsidP="00265664">
      <w:pPr>
        <w:pStyle w:val="BodyText6"/>
      </w:pPr>
    </w:p>
    <w:p w14:paraId="0E795556" w14:textId="134FBD4D" w:rsidR="0061164C" w:rsidRPr="002A3910" w:rsidRDefault="00087146" w:rsidP="00087146">
      <w:pPr>
        <w:pStyle w:val="Caption"/>
      </w:pPr>
      <w:bookmarkStart w:id="2370" w:name="_Toc159568683"/>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412</w:t>
      </w:r>
      <w:r w:rsidRPr="002A3910">
        <w:fldChar w:fldCharType="end"/>
      </w:r>
      <w:r w:rsidR="00405EF1" w:rsidRPr="002A3910">
        <w:t>:</w:t>
      </w:r>
      <w:r w:rsidR="000F7D16" w:rsidRPr="002A3910">
        <w:t xml:space="preserve"> Trigger C</w:t>
      </w:r>
      <w:r w:rsidR="003037AB" w:rsidRPr="002A3910">
        <w:t>ross-R</w:t>
      </w:r>
      <w:r w:rsidR="00697A5C" w:rsidRPr="002A3910">
        <w:t>eferences—Description</w:t>
      </w:r>
      <w:bookmarkEnd w:id="2370"/>
    </w:p>
    <w:p w14:paraId="5FCB8700" w14:textId="33C39DB8" w:rsidR="00E86526" w:rsidRPr="002A3910" w:rsidRDefault="00E86526" w:rsidP="00FB1CBD">
      <w:pPr>
        <w:pStyle w:val="Dialogue"/>
      </w:pPr>
      <w:r w:rsidRPr="002A3910">
        <w:t>DESCRIPTION:</w:t>
      </w:r>
    </w:p>
    <w:p w14:paraId="1E070523" w14:textId="77777777" w:rsidR="00E86526" w:rsidRPr="002A3910" w:rsidRDefault="00E86526" w:rsidP="00FB1CBD">
      <w:pPr>
        <w:pStyle w:val="Dialogue"/>
        <w:rPr>
          <w:b/>
        </w:rPr>
      </w:pPr>
      <w:r w:rsidRPr="002A3910">
        <w:t>1&gt;</w:t>
      </w:r>
      <w:r w:rsidRPr="002A3910">
        <w:rPr>
          <w:b/>
          <w:highlight w:val="yellow"/>
        </w:rPr>
        <w:t xml:space="preserve">The DATE NAME CHANGED field </w:t>
      </w:r>
      <w:r w:rsidR="00D5219B" w:rsidRPr="002A3910">
        <w:rPr>
          <w:b/>
          <w:highlight w:val="yellow"/>
        </w:rPr>
        <w:t>is</w:t>
      </w:r>
      <w:r w:rsidRPr="002A3910">
        <w:rPr>
          <w:b/>
          <w:highlight w:val="yellow"/>
        </w:rPr>
        <w:t xml:space="preserve"> triggered whenever the</w:t>
      </w:r>
      <w:r w:rsidRPr="002A3910">
        <w:rPr>
          <w:b/>
        </w:rPr>
        <w:t xml:space="preserve"> </w:t>
      </w:r>
    </w:p>
    <w:p w14:paraId="0E5CC60B" w14:textId="77777777" w:rsidR="00E86526" w:rsidRPr="002A3910" w:rsidRDefault="00E86526" w:rsidP="00FB1CBD">
      <w:pPr>
        <w:pStyle w:val="Dialogue"/>
        <w:rPr>
          <w:b/>
        </w:rPr>
      </w:pPr>
      <w:r w:rsidRPr="002A3910">
        <w:t>2&gt;</w:t>
      </w:r>
      <w:r w:rsidRPr="002A3910">
        <w:rPr>
          <w:b/>
          <w:highlight w:val="yellow"/>
        </w:rPr>
        <w:t xml:space="preserve">NAME field is entered or updated.  The triggered value </w:t>
      </w:r>
      <w:r w:rsidR="00D5219B" w:rsidRPr="002A3910">
        <w:rPr>
          <w:b/>
          <w:highlight w:val="yellow"/>
        </w:rPr>
        <w:t>is</w:t>
      </w:r>
    </w:p>
    <w:p w14:paraId="18263B90" w14:textId="77777777" w:rsidR="00E86526" w:rsidRPr="002A3910" w:rsidRDefault="00E86526" w:rsidP="00FB1CBD">
      <w:pPr>
        <w:pStyle w:val="Dialogue"/>
        <w:rPr>
          <w:b/>
        </w:rPr>
      </w:pPr>
      <w:r w:rsidRPr="002A3910">
        <w:t>3&gt;</w:t>
      </w:r>
      <w:r w:rsidRPr="002A3910">
        <w:rPr>
          <w:b/>
          <w:highlight w:val="yellow"/>
        </w:rPr>
        <w:t>NOW.  This field cannot be edited.</w:t>
      </w:r>
    </w:p>
    <w:p w14:paraId="0DC7B332" w14:textId="77777777" w:rsidR="00E86526" w:rsidRPr="002A3910" w:rsidRDefault="00E86526" w:rsidP="00FB1CBD">
      <w:pPr>
        <w:pStyle w:val="Dialogue"/>
        <w:rPr>
          <w:b/>
        </w:rPr>
      </w:pPr>
      <w:r w:rsidRPr="002A3910">
        <w:t>4&gt;</w:t>
      </w:r>
      <w:r w:rsidR="005D4325" w:rsidRPr="002A3910">
        <w:rPr>
          <w:b/>
          <w:highlight w:val="yellow"/>
        </w:rPr>
        <w:t>&lt;Enter&gt;</w:t>
      </w:r>
    </w:p>
    <w:p w14:paraId="41323B43" w14:textId="77777777" w:rsidR="00E86526" w:rsidRPr="002A3910" w:rsidRDefault="00E86526" w:rsidP="00B66E33">
      <w:pPr>
        <w:pStyle w:val="BodyText6"/>
      </w:pPr>
    </w:p>
    <w:p w14:paraId="3F1858B9" w14:textId="4E01C624" w:rsidR="00E86526" w:rsidRPr="002A3910" w:rsidRDefault="00D5219B" w:rsidP="00087146">
      <w:pPr>
        <w:pStyle w:val="BodyText"/>
      </w:pPr>
      <w:r w:rsidRPr="002A3910">
        <w:t xml:space="preserve">The description </w:t>
      </w:r>
      <w:r w:rsidR="00E86526" w:rsidRPr="002A3910">
        <w:t>appear</w:t>
      </w:r>
      <w:r w:rsidRPr="002A3910">
        <w:t>s</w:t>
      </w:r>
      <w:r w:rsidR="00E86526" w:rsidRPr="002A3910">
        <w:t xml:space="preserve"> in a standard DD listing.</w:t>
      </w:r>
    </w:p>
    <w:p w14:paraId="351B3011" w14:textId="77777777" w:rsidR="00265664" w:rsidRPr="002A3910" w:rsidRDefault="00265664" w:rsidP="00265664">
      <w:pPr>
        <w:pStyle w:val="BodyText6"/>
      </w:pPr>
    </w:p>
    <w:p w14:paraId="241093D1" w14:textId="49FCF371" w:rsidR="00E86526" w:rsidRPr="002A3910" w:rsidRDefault="00087146" w:rsidP="00087146">
      <w:pPr>
        <w:pStyle w:val="Caption"/>
      </w:pPr>
      <w:bookmarkStart w:id="2371" w:name="_Toc159568684"/>
      <w:r w:rsidRPr="002A3910">
        <w:t xml:space="preserve">Figure </w:t>
      </w:r>
      <w:r w:rsidRPr="002A3910">
        <w:fldChar w:fldCharType="begin"/>
      </w:r>
      <w:r w:rsidRPr="002A3910">
        <w:instrText>SEQ Figure \* ARABIC</w:instrText>
      </w:r>
      <w:r w:rsidRPr="002A3910">
        <w:fldChar w:fldCharType="separate"/>
      </w:r>
      <w:r w:rsidR="002D1B25">
        <w:rPr>
          <w:noProof/>
        </w:rPr>
        <w:t>413</w:t>
      </w:r>
      <w:r w:rsidRPr="002A3910">
        <w:fldChar w:fldCharType="end"/>
      </w:r>
      <w:r w:rsidR="00405EF1" w:rsidRPr="002A3910">
        <w:t>:</w:t>
      </w:r>
      <w:r w:rsidR="000F7D16" w:rsidRPr="002A3910">
        <w:t xml:space="preserve"> Trigger C</w:t>
      </w:r>
      <w:r w:rsidR="003037AB" w:rsidRPr="002A3910">
        <w:t>ross-R</w:t>
      </w:r>
      <w:r w:rsidR="00697A5C" w:rsidRPr="002A3910">
        <w:t>eferences—Confirmation</w:t>
      </w:r>
      <w:bookmarkEnd w:id="2371"/>
    </w:p>
    <w:p w14:paraId="2B036DE7" w14:textId="77777777" w:rsidR="00E86526" w:rsidRPr="002A3910" w:rsidRDefault="00E86526" w:rsidP="00FB1CBD">
      <w:pPr>
        <w:pStyle w:val="Dialogue"/>
      </w:pPr>
      <w:r w:rsidRPr="002A3910">
        <w:t>...CROSS-REFERENCE IS SET</w:t>
      </w:r>
    </w:p>
    <w:p w14:paraId="3D9BFA81" w14:textId="77777777" w:rsidR="00E86526" w:rsidRPr="002A3910" w:rsidRDefault="00E86526" w:rsidP="00FB1CBD">
      <w:pPr>
        <w:pStyle w:val="Dialogue"/>
      </w:pPr>
    </w:p>
    <w:p w14:paraId="23E5FA8F" w14:textId="77777777" w:rsidR="00E86526" w:rsidRPr="002A3910" w:rsidRDefault="00E86526" w:rsidP="00FB1CBD">
      <w:pPr>
        <w:pStyle w:val="Dialogue"/>
      </w:pPr>
      <w:r w:rsidRPr="002A3910">
        <w:t>DO YOU WANT TO RUN THE CROSS-REFERENCE FOR EXISTING</w:t>
      </w:r>
    </w:p>
    <w:p w14:paraId="48CA15AB" w14:textId="7286687E" w:rsidR="00E86526" w:rsidRPr="002A3910" w:rsidRDefault="00E86526" w:rsidP="00FB1CBD">
      <w:pPr>
        <w:pStyle w:val="Dialogue"/>
      </w:pPr>
      <w:r w:rsidRPr="002A3910">
        <w:t xml:space="preserve">ENTRIES NOW? NO// </w:t>
      </w:r>
      <w:r w:rsidR="005D4325" w:rsidRPr="002A3910">
        <w:rPr>
          <w:b/>
          <w:bCs/>
          <w:highlight w:val="yellow"/>
        </w:rPr>
        <w:t>&lt;Enter&gt;</w:t>
      </w:r>
    </w:p>
    <w:p w14:paraId="0BAE132C" w14:textId="77777777" w:rsidR="00087146" w:rsidRPr="002A3910" w:rsidRDefault="00087146" w:rsidP="00B66E33">
      <w:pPr>
        <w:pStyle w:val="BodyText6"/>
      </w:pPr>
    </w:p>
    <w:p w14:paraId="30222E7D" w14:textId="77777777" w:rsidR="00E86526" w:rsidRPr="002A3910" w:rsidRDefault="00E86526" w:rsidP="00087146">
      <w:pPr>
        <w:pStyle w:val="BodyText"/>
      </w:pPr>
      <w:r w:rsidRPr="002A3910">
        <w:t xml:space="preserve">Finally, you have the option of using the new trigger to update the file. In this case, it would </w:t>
      </w:r>
      <w:r w:rsidRPr="002A3910">
        <w:rPr>
          <w:i/>
        </w:rPr>
        <w:t>not</w:t>
      </w:r>
      <w:r w:rsidRPr="002A3910">
        <w:t xml:space="preserve"> be useful to put the current date and time into the DATE NAME CHANGED field for every existing entry. Thus, the </w:t>
      </w:r>
      <w:r w:rsidRPr="002A3910">
        <w:rPr>
          <w:b/>
        </w:rPr>
        <w:t>NO</w:t>
      </w:r>
      <w:r w:rsidRPr="002A3910">
        <w:t xml:space="preserve"> default is accepted.</w:t>
      </w:r>
    </w:p>
    <w:p w14:paraId="2A5E5165" w14:textId="77777777" w:rsidR="00E86526" w:rsidRPr="002A3910" w:rsidRDefault="00E86526" w:rsidP="007D0E14">
      <w:pPr>
        <w:pStyle w:val="Heading2"/>
        <w:rPr>
          <w:noProof w:val="0"/>
        </w:rPr>
      </w:pPr>
      <w:bookmarkStart w:id="2372" w:name="_Toc159569039"/>
      <w:r w:rsidRPr="002A3910">
        <w:rPr>
          <w:noProof w:val="0"/>
        </w:rPr>
        <w:t>Triggers for Different Files</w:t>
      </w:r>
      <w:bookmarkEnd w:id="2372"/>
    </w:p>
    <w:p w14:paraId="7F655D50" w14:textId="4D9AA80F" w:rsidR="00E86526" w:rsidRPr="002A3910" w:rsidRDefault="007869D8" w:rsidP="00087146">
      <w:pPr>
        <w:pStyle w:val="BodyText"/>
        <w:keepNext/>
        <w:keepLines/>
      </w:pPr>
      <w:r w:rsidRPr="002A3910">
        <w:fldChar w:fldCharType="begin"/>
      </w:r>
      <w:r w:rsidR="000E3EC8" w:rsidRPr="002A3910">
        <w:instrText>xe "Triggers:Cross-references:Different Files"</w:instrText>
      </w:r>
      <w:r w:rsidRPr="002A3910">
        <w:fldChar w:fldCharType="end"/>
      </w:r>
      <w:r w:rsidRPr="002A3910">
        <w:fldChar w:fldCharType="begin"/>
      </w:r>
      <w:r w:rsidR="000E3EC8" w:rsidRPr="002A3910">
        <w:instrText>xe "Triggers:Different Files:Cross-references"</w:instrText>
      </w:r>
      <w:r w:rsidRPr="002A3910">
        <w:fldChar w:fldCharType="end"/>
      </w:r>
      <w:r w:rsidR="00E86526" w:rsidRPr="002A3910">
        <w:t xml:space="preserve">A trigger can also update a field in a file different than the one in which the edited field exists. To illustrate this, the previous example </w:t>
      </w:r>
      <w:r w:rsidR="006265A6" w:rsidRPr="002A3910">
        <w:t>from the “</w:t>
      </w:r>
      <w:r w:rsidR="006265A6" w:rsidRPr="002A3910">
        <w:rPr>
          <w:color w:val="0000FF"/>
          <w:u w:val="single"/>
        </w:rPr>
        <w:fldChar w:fldCharType="begin" w:fldLock="1"/>
      </w:r>
      <w:r w:rsidR="006265A6" w:rsidRPr="002A3910">
        <w:rPr>
          <w:color w:val="0000FF"/>
          <w:u w:val="single"/>
        </w:rPr>
        <w:instrText xml:space="preserve"> REF _Ref496601723 \h  \* MERGEFORMAT </w:instrText>
      </w:r>
      <w:r w:rsidR="006265A6" w:rsidRPr="002A3910">
        <w:rPr>
          <w:color w:val="0000FF"/>
          <w:u w:val="single"/>
        </w:rPr>
      </w:r>
      <w:r w:rsidR="006265A6" w:rsidRPr="002A3910">
        <w:rPr>
          <w:color w:val="0000FF"/>
          <w:u w:val="single"/>
        </w:rPr>
        <w:fldChar w:fldCharType="separate"/>
      </w:r>
      <w:r w:rsidR="00272B32" w:rsidRPr="002A3910">
        <w:rPr>
          <w:color w:val="0000FF"/>
          <w:u w:val="single"/>
        </w:rPr>
        <w:t>Trigger on the Same File</w:t>
      </w:r>
      <w:r w:rsidR="006265A6" w:rsidRPr="002A3910">
        <w:rPr>
          <w:color w:val="0000FF"/>
          <w:u w:val="single"/>
        </w:rPr>
        <w:fldChar w:fldCharType="end"/>
      </w:r>
      <w:r w:rsidR="006265A6" w:rsidRPr="002A3910">
        <w:t xml:space="preserve">” section </w:t>
      </w:r>
      <w:r w:rsidR="00E86526" w:rsidRPr="002A3910">
        <w:t xml:space="preserve">is extended to show how a separate </w:t>
      </w:r>
      <w:r w:rsidR="008A1F1F" w:rsidRPr="002A3910">
        <w:t xml:space="preserve">(fictitious) </w:t>
      </w:r>
      <w:r w:rsidR="005B1CD9" w:rsidRPr="002A3910">
        <w:t>MONITOR</w:t>
      </w:r>
      <w:r w:rsidR="00E86526" w:rsidRPr="002A3910">
        <w:t xml:space="preserve"> file could be updated whenever a patient name is added or changed.</w:t>
      </w:r>
    </w:p>
    <w:p w14:paraId="6EB9CD28" w14:textId="2F02DCC8" w:rsidR="00E86526" w:rsidRPr="002A3910" w:rsidRDefault="00E86526" w:rsidP="00265664">
      <w:pPr>
        <w:pStyle w:val="BodyText"/>
      </w:pPr>
      <w:r w:rsidRPr="002A3910">
        <w:t>First of all, define this</w:t>
      </w:r>
      <w:r w:rsidR="008A1F1F" w:rsidRPr="002A3910">
        <w:t xml:space="preserve"> (fictitious) </w:t>
      </w:r>
      <w:r w:rsidR="005B1CD9" w:rsidRPr="002A3910">
        <w:t>MONITOR</w:t>
      </w:r>
      <w:r w:rsidRPr="002A3910">
        <w:t xml:space="preserve"> file using the </w:t>
      </w:r>
      <w:r w:rsidRPr="002A3910">
        <w:rPr>
          <w:b/>
          <w:bCs/>
        </w:rPr>
        <w:t>Modify File Attributes</w:t>
      </w:r>
      <w:r w:rsidR="0021308F" w:rsidRPr="002A3910">
        <w:fldChar w:fldCharType="begin"/>
      </w:r>
      <w:r w:rsidR="0021308F" w:rsidRPr="002A3910">
        <w:instrText>xe "Modify File Attributes Option"</w:instrText>
      </w:r>
      <w:r w:rsidR="0021308F" w:rsidRPr="002A3910">
        <w:fldChar w:fldCharType="end"/>
      </w:r>
      <w:r w:rsidR="0021308F" w:rsidRPr="002A3910">
        <w:fldChar w:fldCharType="begin"/>
      </w:r>
      <w:r w:rsidR="0021308F" w:rsidRPr="002A3910">
        <w:instrText>xe "Options:Modify File Attributes"</w:instrText>
      </w:r>
      <w:r w:rsidR="0021308F" w:rsidRPr="002A3910">
        <w:fldChar w:fldCharType="end"/>
      </w:r>
      <w:r w:rsidR="0021308F" w:rsidRPr="002A3910">
        <w:t xml:space="preserve"> [DIMODIFY</w:t>
      </w:r>
      <w:r w:rsidR="0021308F" w:rsidRPr="002A3910">
        <w:fldChar w:fldCharType="begin"/>
      </w:r>
      <w:r w:rsidR="0021308F" w:rsidRPr="002A3910">
        <w:instrText>xe "DIMODIFY Option"</w:instrText>
      </w:r>
      <w:r w:rsidR="0021308F" w:rsidRPr="002A3910">
        <w:fldChar w:fldCharType="end"/>
      </w:r>
      <w:r w:rsidR="0021308F" w:rsidRPr="002A3910">
        <w:fldChar w:fldCharType="begin"/>
      </w:r>
      <w:r w:rsidR="0021308F" w:rsidRPr="002A3910">
        <w:instrText>xe "Options:DIMODIFY"</w:instrText>
      </w:r>
      <w:r w:rsidR="0021308F" w:rsidRPr="002A3910">
        <w:fldChar w:fldCharType="end"/>
      </w:r>
      <w:r w:rsidR="0021308F" w:rsidRPr="002A3910">
        <w:t>]</w:t>
      </w:r>
      <w:r w:rsidRPr="002A3910">
        <w:t xml:space="preserve"> option. The</w:t>
      </w:r>
      <w:r w:rsidR="008A1F1F" w:rsidRPr="002A3910">
        <w:t xml:space="preserve"> (fictitious)</w:t>
      </w:r>
      <w:r w:rsidRPr="002A3910">
        <w:t xml:space="preserve"> </w:t>
      </w:r>
      <w:r w:rsidR="005B1CD9" w:rsidRPr="002A3910">
        <w:t>MONITOR</w:t>
      </w:r>
      <w:r w:rsidRPr="002A3910">
        <w:t xml:space="preserve"> file</w:t>
      </w:r>
      <w:r w:rsidR="00084217" w:rsidRPr="002A3910">
        <w:t>’</w:t>
      </w:r>
      <w:r w:rsidRPr="002A3910">
        <w:t>s NAME field contain</w:t>
      </w:r>
      <w:r w:rsidR="000A5039" w:rsidRPr="002A3910">
        <w:t>s</w:t>
      </w:r>
      <w:r w:rsidRPr="002A3910">
        <w:t xml:space="preserve"> the same value as the NAME field in the </w:t>
      </w:r>
      <w:r w:rsidR="00704225" w:rsidRPr="002A3910">
        <w:t>PATIENT</w:t>
      </w:r>
      <w:r w:rsidR="00A67E14" w:rsidRPr="002A3910">
        <w:t xml:space="preserve"> (#2)</w:t>
      </w:r>
      <w:r w:rsidRPr="002A3910">
        <w:t xml:space="preserve"> file</w:t>
      </w:r>
      <w:r w:rsidR="007869D8" w:rsidRPr="002A3910">
        <w:fldChar w:fldCharType="begin"/>
      </w:r>
      <w:r w:rsidR="00A67E14" w:rsidRPr="002A3910">
        <w:instrText>xe "PATIENT (#2) File"</w:instrText>
      </w:r>
      <w:r w:rsidR="007869D8" w:rsidRPr="002A3910">
        <w:fldChar w:fldCharType="end"/>
      </w:r>
      <w:r w:rsidR="007869D8" w:rsidRPr="002A3910">
        <w:fldChar w:fldCharType="begin"/>
      </w:r>
      <w:r w:rsidR="00A67E14" w:rsidRPr="002A3910">
        <w:instrText>xe "Files:PATIENT (#2)"</w:instrText>
      </w:r>
      <w:r w:rsidR="007869D8" w:rsidRPr="002A3910">
        <w:fldChar w:fldCharType="end"/>
      </w:r>
      <w:r w:rsidRPr="002A3910">
        <w:t xml:space="preserve">. A TIME field should be defined as a </w:t>
      </w:r>
      <w:r w:rsidR="00B35BFA" w:rsidRPr="002A3910">
        <w:t>DATA TYPE field of DATE/TIME</w:t>
      </w:r>
      <w:r w:rsidR="000A5039" w:rsidRPr="002A3910">
        <w:t xml:space="preserve">; this field </w:t>
      </w:r>
      <w:r w:rsidRPr="002A3910">
        <w:t>contain</w:t>
      </w:r>
      <w:r w:rsidR="000A5039" w:rsidRPr="002A3910">
        <w:t>s</w:t>
      </w:r>
      <w:r w:rsidRPr="002A3910">
        <w:t xml:space="preserve"> the time the NAME field in the </w:t>
      </w:r>
      <w:r w:rsidR="00704225" w:rsidRPr="002A3910">
        <w:t>PATIENT</w:t>
      </w:r>
      <w:r w:rsidR="00A67E14" w:rsidRPr="002A3910">
        <w:t xml:space="preserve"> (#2)</w:t>
      </w:r>
      <w:r w:rsidRPr="002A3910">
        <w:t xml:space="preserve"> file</w:t>
      </w:r>
      <w:r w:rsidR="007869D8" w:rsidRPr="002A3910">
        <w:fldChar w:fldCharType="begin"/>
      </w:r>
      <w:r w:rsidR="00A67E14" w:rsidRPr="002A3910">
        <w:instrText>xe "PATIENT (#2) File"</w:instrText>
      </w:r>
      <w:r w:rsidR="007869D8" w:rsidRPr="002A3910">
        <w:fldChar w:fldCharType="end"/>
      </w:r>
      <w:r w:rsidR="007869D8" w:rsidRPr="002A3910">
        <w:fldChar w:fldCharType="begin"/>
      </w:r>
      <w:r w:rsidR="00A67E14" w:rsidRPr="002A3910">
        <w:instrText>xe "Files:PATIENT (#2)"</w:instrText>
      </w:r>
      <w:r w:rsidR="007869D8" w:rsidRPr="002A3910">
        <w:fldChar w:fldCharType="end"/>
      </w:r>
      <w:r w:rsidRPr="002A3910">
        <w:t xml:space="preserve"> was added or changed. Use the </w:t>
      </w:r>
      <w:r w:rsidR="001640AC" w:rsidRPr="002A3910">
        <w:rPr>
          <w:b/>
          <w:bCs/>
        </w:rPr>
        <w:t>Cross-Reference A Field</w:t>
      </w:r>
      <w:r w:rsidR="0021308F" w:rsidRPr="002A3910">
        <w:fldChar w:fldCharType="begin"/>
      </w:r>
      <w:r w:rsidR="0021308F" w:rsidRPr="002A3910">
        <w:instrText>xe "Cross-Reference A Field Option"</w:instrText>
      </w:r>
      <w:r w:rsidR="0021308F" w:rsidRPr="002A3910">
        <w:fldChar w:fldCharType="end"/>
      </w:r>
      <w:r w:rsidR="0021308F" w:rsidRPr="002A3910">
        <w:fldChar w:fldCharType="begin"/>
      </w:r>
      <w:r w:rsidR="0021308F" w:rsidRPr="002A3910">
        <w:instrText>xe "Options:Cross-Reference A Field"</w:instrText>
      </w:r>
      <w:r w:rsidR="0021308F" w:rsidRPr="002A3910">
        <w:fldChar w:fldCharType="end"/>
      </w:r>
      <w:r w:rsidR="0021308F" w:rsidRPr="002A3910">
        <w:t xml:space="preserve"> [DIXREF</w:t>
      </w:r>
      <w:r w:rsidR="0021308F" w:rsidRPr="002A3910">
        <w:fldChar w:fldCharType="begin"/>
      </w:r>
      <w:r w:rsidR="0021308F" w:rsidRPr="002A3910">
        <w:instrText>xe "DIXREF Option"</w:instrText>
      </w:r>
      <w:r w:rsidR="0021308F" w:rsidRPr="002A3910">
        <w:fldChar w:fldCharType="end"/>
      </w:r>
      <w:r w:rsidR="0021308F" w:rsidRPr="002A3910">
        <w:fldChar w:fldCharType="begin"/>
      </w:r>
      <w:r w:rsidR="0021308F" w:rsidRPr="002A3910">
        <w:instrText>xe "Options:DIXREF"</w:instrText>
      </w:r>
      <w:r w:rsidR="0021308F" w:rsidRPr="002A3910">
        <w:fldChar w:fldCharType="end"/>
      </w:r>
      <w:r w:rsidR="0021308F" w:rsidRPr="002A3910">
        <w:t>]</w:t>
      </w:r>
      <w:r w:rsidR="001640AC" w:rsidRPr="002A3910">
        <w:t xml:space="preserve"> option</w:t>
      </w:r>
      <w:r w:rsidR="002C7029" w:rsidRPr="002A3910">
        <w:t xml:space="preserve"> on the </w:t>
      </w:r>
      <w:r w:rsidR="002C7029" w:rsidRPr="002A3910">
        <w:rPr>
          <w:b/>
          <w:bCs/>
        </w:rPr>
        <w:t>Utility Functions</w:t>
      </w:r>
      <w:r w:rsidR="0021308F" w:rsidRPr="002A3910">
        <w:fldChar w:fldCharType="begin"/>
      </w:r>
      <w:r w:rsidR="0021308F" w:rsidRPr="002A3910">
        <w:instrText>xe "Utility Functions Menu"</w:instrText>
      </w:r>
      <w:r w:rsidR="0021308F" w:rsidRPr="002A3910">
        <w:fldChar w:fldCharType="end"/>
      </w:r>
      <w:r w:rsidR="0021308F" w:rsidRPr="002A3910">
        <w:fldChar w:fldCharType="begin"/>
      </w:r>
      <w:r w:rsidR="0021308F" w:rsidRPr="002A3910">
        <w:instrText>xe "Menus:Utility Functions"</w:instrText>
      </w:r>
      <w:r w:rsidR="0021308F" w:rsidRPr="002A3910">
        <w:fldChar w:fldCharType="end"/>
      </w:r>
      <w:r w:rsidR="0021308F" w:rsidRPr="002A3910">
        <w:fldChar w:fldCharType="begin"/>
      </w:r>
      <w:r w:rsidR="0021308F" w:rsidRPr="002A3910">
        <w:instrText>xe "Options:Utility Functions"</w:instrText>
      </w:r>
      <w:r w:rsidR="0021308F" w:rsidRPr="002A3910">
        <w:fldChar w:fldCharType="end"/>
      </w:r>
      <w:r w:rsidR="0021308F" w:rsidRPr="002A3910">
        <w:t xml:space="preserve"> [DIUTILITY</w:t>
      </w:r>
      <w:r w:rsidR="0021308F" w:rsidRPr="002A3910">
        <w:fldChar w:fldCharType="begin"/>
      </w:r>
      <w:r w:rsidR="0021308F" w:rsidRPr="002A3910">
        <w:instrText>xe "DIUTILITY Menu"</w:instrText>
      </w:r>
      <w:r w:rsidR="0021308F" w:rsidRPr="002A3910">
        <w:fldChar w:fldCharType="end"/>
      </w:r>
      <w:r w:rsidR="0021308F" w:rsidRPr="002A3910">
        <w:fldChar w:fldCharType="begin"/>
      </w:r>
      <w:r w:rsidR="0021308F" w:rsidRPr="002A3910">
        <w:instrText>xe "Menus:DIUTILITY"</w:instrText>
      </w:r>
      <w:r w:rsidR="0021308F" w:rsidRPr="002A3910">
        <w:fldChar w:fldCharType="end"/>
      </w:r>
      <w:r w:rsidR="0021308F" w:rsidRPr="002A3910">
        <w:fldChar w:fldCharType="begin"/>
      </w:r>
      <w:r w:rsidR="0021308F" w:rsidRPr="002A3910">
        <w:instrText>xe "Options:DIUTILITY"</w:instrText>
      </w:r>
      <w:r w:rsidR="0021308F" w:rsidRPr="002A3910">
        <w:fldChar w:fldCharType="end"/>
      </w:r>
      <w:r w:rsidR="0021308F" w:rsidRPr="002A3910">
        <w:t>]</w:t>
      </w:r>
      <w:r w:rsidR="002C7029" w:rsidRPr="002A3910">
        <w:t xml:space="preserve"> </w:t>
      </w:r>
      <w:r w:rsidRPr="002A3910">
        <w:t>menu to set up the trigger:</w:t>
      </w:r>
    </w:p>
    <w:p w14:paraId="1BDCBCED" w14:textId="77777777" w:rsidR="00265664" w:rsidRPr="002A3910" w:rsidRDefault="00265664" w:rsidP="00265664">
      <w:pPr>
        <w:pStyle w:val="BodyText6"/>
      </w:pPr>
    </w:p>
    <w:p w14:paraId="6900648D" w14:textId="328DC894" w:rsidR="00804019" w:rsidRPr="002A3910" w:rsidRDefault="00804019" w:rsidP="00804019">
      <w:pPr>
        <w:pStyle w:val="Caption"/>
      </w:pPr>
      <w:bookmarkStart w:id="2373" w:name="_Ref496602024"/>
      <w:bookmarkStart w:id="2374" w:name="_Toc159568685"/>
      <w:r w:rsidRPr="002A3910">
        <w:lastRenderedPageBreak/>
        <w:t xml:space="preserve">Figure </w:t>
      </w:r>
      <w:r w:rsidRPr="002A3910">
        <w:fldChar w:fldCharType="begin"/>
      </w:r>
      <w:r w:rsidRPr="002A3910">
        <w:instrText>SEQ Figure \* ARABIC</w:instrText>
      </w:r>
      <w:r w:rsidRPr="002A3910">
        <w:fldChar w:fldCharType="separate"/>
      </w:r>
      <w:r w:rsidR="002D1B25">
        <w:rPr>
          <w:noProof/>
        </w:rPr>
        <w:t>414</w:t>
      </w:r>
      <w:r w:rsidRPr="002A3910">
        <w:fldChar w:fldCharType="end"/>
      </w:r>
      <w:bookmarkEnd w:id="2373"/>
      <w:r w:rsidR="00405EF1" w:rsidRPr="002A3910">
        <w:t>:</w:t>
      </w:r>
      <w:r w:rsidRPr="002A3910">
        <w:t xml:space="preserve"> </w:t>
      </w:r>
      <w:r w:rsidR="000F7D16" w:rsidRPr="002A3910">
        <w:t>Trigger C</w:t>
      </w:r>
      <w:r w:rsidR="006265A6" w:rsidRPr="002A3910">
        <w:t>ross-R</w:t>
      </w:r>
      <w:r w:rsidR="00697A5C" w:rsidRPr="002A3910">
        <w:t>eferences—</w:t>
      </w:r>
      <w:r w:rsidR="000F7D16" w:rsidRPr="002A3910">
        <w:t>Sample Dialog to Create a Trigger C</w:t>
      </w:r>
      <w:r w:rsidR="00087146" w:rsidRPr="002A3910">
        <w:t>ross-</w:t>
      </w:r>
      <w:r w:rsidR="00BB31CB" w:rsidRPr="002A3910">
        <w:t>reference</w:t>
      </w:r>
      <w:r w:rsidR="00087146" w:rsidRPr="002A3910">
        <w:t xml:space="preserve"> on a </w:t>
      </w:r>
      <w:r w:rsidR="000F7D16" w:rsidRPr="002A3910">
        <w:t>F</w:t>
      </w:r>
      <w:r w:rsidR="00087146" w:rsidRPr="002A3910">
        <w:t>ield</w:t>
      </w:r>
      <w:bookmarkEnd w:id="2374"/>
    </w:p>
    <w:p w14:paraId="4F1E5A27" w14:textId="77777777" w:rsidR="00E86526" w:rsidRPr="002A3910" w:rsidRDefault="000E3EC8" w:rsidP="004464E3">
      <w:pPr>
        <w:pStyle w:val="Dialogue"/>
        <w:rPr>
          <w:b/>
        </w:rPr>
      </w:pPr>
      <w:r w:rsidRPr="002A3910">
        <w:t xml:space="preserve">Select UTILITY OPTION: </w:t>
      </w:r>
      <w:r w:rsidR="00E86526" w:rsidRPr="002A3910">
        <w:rPr>
          <w:b/>
          <w:bCs/>
          <w:highlight w:val="yellow"/>
        </w:rPr>
        <w:t>CRO</w:t>
      </w:r>
      <w:r w:rsidR="00E86526" w:rsidRPr="002A3910">
        <w:rPr>
          <w:b/>
          <w:highlight w:val="yellow"/>
        </w:rPr>
        <w:t>SS-REFERENCE A FIELD</w:t>
      </w:r>
    </w:p>
    <w:p w14:paraId="5A755758" w14:textId="77777777" w:rsidR="00E86526" w:rsidRPr="002A3910" w:rsidRDefault="00E86526" w:rsidP="004464E3">
      <w:pPr>
        <w:pStyle w:val="Dialogue"/>
      </w:pPr>
    </w:p>
    <w:p w14:paraId="62A4A841" w14:textId="77777777" w:rsidR="00E86526" w:rsidRPr="002A3910" w:rsidRDefault="000E3EC8" w:rsidP="004464E3">
      <w:pPr>
        <w:pStyle w:val="Dialogue"/>
        <w:rPr>
          <w:b/>
        </w:rPr>
      </w:pPr>
      <w:r w:rsidRPr="002A3910">
        <w:t xml:space="preserve">MODIFY WHAT FILE: </w:t>
      </w:r>
      <w:r w:rsidR="00E86526" w:rsidRPr="002A3910">
        <w:rPr>
          <w:b/>
          <w:bCs/>
          <w:highlight w:val="yellow"/>
        </w:rPr>
        <w:t>PATIENT</w:t>
      </w:r>
    </w:p>
    <w:p w14:paraId="61D7A4EC" w14:textId="77777777" w:rsidR="00E86526" w:rsidRPr="002A3910" w:rsidRDefault="000E3EC8" w:rsidP="004464E3">
      <w:pPr>
        <w:pStyle w:val="Dialogue"/>
        <w:rPr>
          <w:b/>
        </w:rPr>
      </w:pPr>
      <w:r w:rsidRPr="002A3910">
        <w:t>Select FIELD:</w:t>
      </w:r>
      <w:r w:rsidR="00E86526" w:rsidRPr="002A3910">
        <w:t xml:space="preserve"> </w:t>
      </w:r>
      <w:r w:rsidR="00E86526" w:rsidRPr="002A3910">
        <w:rPr>
          <w:b/>
          <w:bCs/>
          <w:highlight w:val="yellow"/>
        </w:rPr>
        <w:t>NAME</w:t>
      </w:r>
    </w:p>
    <w:p w14:paraId="28DECD60" w14:textId="77777777" w:rsidR="00E86526" w:rsidRPr="002A3910" w:rsidRDefault="00E86526" w:rsidP="004464E3">
      <w:pPr>
        <w:pStyle w:val="Dialogue"/>
      </w:pPr>
    </w:p>
    <w:p w14:paraId="067994F9" w14:textId="3BFFC976" w:rsidR="00E86526" w:rsidRPr="002A3910" w:rsidRDefault="00E86526" w:rsidP="004464E3">
      <w:pPr>
        <w:pStyle w:val="Dialogue"/>
      </w:pPr>
      <w:r w:rsidRPr="002A3910">
        <w:t xml:space="preserve">CURRENT CROSS-REFERENCES: </w:t>
      </w:r>
    </w:p>
    <w:p w14:paraId="0154D7AC" w14:textId="77777777" w:rsidR="00E86526" w:rsidRPr="002A3910" w:rsidRDefault="00E86526" w:rsidP="004464E3">
      <w:pPr>
        <w:pStyle w:val="Dialogue"/>
      </w:pPr>
      <w:r w:rsidRPr="002A3910">
        <w:t xml:space="preserve">       1    REGULAR </w:t>
      </w:r>
      <w:r w:rsidR="00084217" w:rsidRPr="002A3910">
        <w:t>‘</w:t>
      </w:r>
      <w:r w:rsidRPr="002A3910">
        <w:t>B</w:t>
      </w:r>
      <w:r w:rsidR="00084217" w:rsidRPr="002A3910">
        <w:t>’</w:t>
      </w:r>
      <w:r w:rsidRPr="002A3910">
        <w:t xml:space="preserve"> INDEX OF FILE </w:t>
      </w:r>
    </w:p>
    <w:p w14:paraId="2EE29257" w14:textId="77777777" w:rsidR="00E86526" w:rsidRPr="002A3910" w:rsidRDefault="00E86526" w:rsidP="004464E3">
      <w:pPr>
        <w:pStyle w:val="Dialogue"/>
      </w:pPr>
      <w:r w:rsidRPr="002A3910">
        <w:t xml:space="preserve">       2    TRIGGER OF THE </w:t>
      </w:r>
      <w:r w:rsidR="00084217" w:rsidRPr="002A3910">
        <w:t>‘</w:t>
      </w:r>
      <w:r w:rsidRPr="002A3910">
        <w:t>DATE NAME CHANGED</w:t>
      </w:r>
      <w:r w:rsidR="00084217" w:rsidRPr="002A3910">
        <w:t>’</w:t>
      </w:r>
      <w:r w:rsidRPr="002A3910">
        <w:t xml:space="preserve"> FIELD OF THE PATIENT </w:t>
      </w:r>
    </w:p>
    <w:p w14:paraId="4514D791" w14:textId="77777777" w:rsidR="00E86526" w:rsidRPr="002A3910" w:rsidRDefault="00E86526" w:rsidP="004464E3">
      <w:pPr>
        <w:pStyle w:val="Dialogue"/>
      </w:pPr>
      <w:r w:rsidRPr="002A3910">
        <w:t xml:space="preserve">                   FILE</w:t>
      </w:r>
    </w:p>
    <w:p w14:paraId="4B9EB15A" w14:textId="77777777" w:rsidR="00E86526" w:rsidRPr="002A3910" w:rsidRDefault="00E86526" w:rsidP="004464E3">
      <w:pPr>
        <w:pStyle w:val="Dialogue"/>
        <w:rPr>
          <w:b/>
        </w:rPr>
      </w:pPr>
      <w:r w:rsidRPr="002A3910">
        <w:t xml:space="preserve">Choose E </w:t>
      </w:r>
      <w:r w:rsidR="000E3EC8" w:rsidRPr="002A3910">
        <w:t xml:space="preserve">(Edit)/D (Delete)/C (Create): </w:t>
      </w:r>
      <w:r w:rsidRPr="002A3910">
        <w:rPr>
          <w:b/>
          <w:bCs/>
          <w:highlight w:val="yellow"/>
        </w:rPr>
        <w:t>CREATE</w:t>
      </w:r>
    </w:p>
    <w:p w14:paraId="2206996C" w14:textId="77777777" w:rsidR="000A5039" w:rsidRPr="002A3910" w:rsidRDefault="00E86526" w:rsidP="004464E3">
      <w:pPr>
        <w:pStyle w:val="Dialogue"/>
      </w:pPr>
      <w:r w:rsidRPr="002A3910">
        <w:t>WANT TO CREATE A NEW CROSS-</w:t>
      </w:r>
      <w:r w:rsidR="000E3EC8" w:rsidRPr="002A3910">
        <w:t xml:space="preserve">REFERENCE FOR THIS FIELD? NO// </w:t>
      </w:r>
      <w:r w:rsidRPr="002A3910">
        <w:rPr>
          <w:b/>
          <w:bCs/>
          <w:highlight w:val="yellow"/>
        </w:rPr>
        <w:t>YES</w:t>
      </w:r>
    </w:p>
    <w:p w14:paraId="723881E6" w14:textId="77777777" w:rsidR="00E86526" w:rsidRPr="002A3910" w:rsidRDefault="00E86526" w:rsidP="004464E3">
      <w:pPr>
        <w:pStyle w:val="Dialogue"/>
      </w:pPr>
      <w:r w:rsidRPr="002A3910">
        <w:t xml:space="preserve">CROSS-REFERENCE NUMBER: 3// </w:t>
      </w:r>
      <w:r w:rsidR="005D4325" w:rsidRPr="002A3910">
        <w:rPr>
          <w:b/>
          <w:bCs/>
          <w:highlight w:val="yellow"/>
        </w:rPr>
        <w:t>&lt;Enter&gt;</w:t>
      </w:r>
    </w:p>
    <w:p w14:paraId="7CDC4133" w14:textId="77777777" w:rsidR="00E86526" w:rsidRPr="002A3910" w:rsidRDefault="00E86526" w:rsidP="004464E3">
      <w:pPr>
        <w:pStyle w:val="Dialogue"/>
      </w:pPr>
      <w:r w:rsidRPr="002A3910">
        <w:t>Sel</w:t>
      </w:r>
      <w:r w:rsidR="000E3EC8" w:rsidRPr="002A3910">
        <w:t>ect TYPE OF INDEXING: REGULAR//</w:t>
      </w:r>
      <w:r w:rsidRPr="002A3910">
        <w:t xml:space="preserve"> </w:t>
      </w:r>
      <w:r w:rsidR="00804019" w:rsidRPr="002A3910">
        <w:rPr>
          <w:b/>
          <w:bCs/>
          <w:highlight w:val="yellow"/>
        </w:rPr>
        <w:t>TRIGGER</w:t>
      </w:r>
    </w:p>
    <w:p w14:paraId="28BE2A0E" w14:textId="77777777" w:rsidR="00E86526" w:rsidRPr="002A3910" w:rsidRDefault="00E86526" w:rsidP="004464E3">
      <w:pPr>
        <w:pStyle w:val="Dialogue"/>
      </w:pPr>
    </w:p>
    <w:p w14:paraId="22601D8D" w14:textId="77777777" w:rsidR="00E86526" w:rsidRPr="002A3910" w:rsidRDefault="00E86526" w:rsidP="004464E3">
      <w:pPr>
        <w:pStyle w:val="Dialogue"/>
      </w:pPr>
      <w:r w:rsidRPr="002A3910">
        <w:t xml:space="preserve">WHEN THE </w:t>
      </w:r>
      <w:r w:rsidR="00084217" w:rsidRPr="002A3910">
        <w:t>‘</w:t>
      </w:r>
      <w:r w:rsidRPr="002A3910">
        <w:t>NAME</w:t>
      </w:r>
      <w:r w:rsidR="00084217" w:rsidRPr="002A3910">
        <w:t>’</w:t>
      </w:r>
      <w:r w:rsidRPr="002A3910">
        <w:t xml:space="preserve"> field (#.01) OF THE </w:t>
      </w:r>
      <w:r w:rsidR="00084217" w:rsidRPr="002A3910">
        <w:t>‘</w:t>
      </w:r>
      <w:r w:rsidRPr="002A3910">
        <w:t>PATIENT</w:t>
      </w:r>
      <w:r w:rsidR="00084217" w:rsidRPr="002A3910">
        <w:t>’</w:t>
      </w:r>
      <w:r w:rsidRPr="002A3910">
        <w:t xml:space="preserve"> File (#2) IS CHANGED, </w:t>
      </w:r>
    </w:p>
    <w:p w14:paraId="5C5A621E" w14:textId="77777777" w:rsidR="00E86526" w:rsidRPr="002A3910" w:rsidRDefault="00E86526" w:rsidP="004464E3">
      <w:pPr>
        <w:pStyle w:val="Dialogue"/>
        <w:rPr>
          <w:b/>
        </w:rPr>
      </w:pPr>
      <w:r w:rsidRPr="002A3910">
        <w:t xml:space="preserve">WHAT FIELD SHOULD BE </w:t>
      </w:r>
      <w:r w:rsidR="00084217" w:rsidRPr="002A3910">
        <w:t>‘</w:t>
      </w:r>
      <w:r w:rsidR="000E3EC8" w:rsidRPr="002A3910">
        <w:t xml:space="preserve">TRIGGERED: </w:t>
      </w:r>
      <w:r w:rsidRPr="002A3910">
        <w:rPr>
          <w:b/>
          <w:bCs/>
          <w:highlight w:val="yellow"/>
        </w:rPr>
        <w:t>NAME:MONITOR:TIME</w:t>
      </w:r>
    </w:p>
    <w:p w14:paraId="12730612" w14:textId="77777777" w:rsidR="00E86526" w:rsidRPr="002A3910" w:rsidRDefault="00E86526" w:rsidP="004464E3">
      <w:pPr>
        <w:pStyle w:val="Dialogue"/>
      </w:pPr>
      <w:r w:rsidRPr="002A3910">
        <w:t xml:space="preserve">DO YOU WANT TO PERMIT ADDING A NEW </w:t>
      </w:r>
      <w:r w:rsidR="00084217" w:rsidRPr="002A3910">
        <w:t>‘</w:t>
      </w:r>
      <w:r w:rsidRPr="002A3910">
        <w:t>MONITOR</w:t>
      </w:r>
      <w:r w:rsidR="00084217" w:rsidRPr="002A3910">
        <w:t>’</w:t>
      </w:r>
      <w:r w:rsidR="000E3EC8" w:rsidRPr="002A3910">
        <w:t xml:space="preserve"> ENTRY? NO// </w:t>
      </w:r>
      <w:r w:rsidRPr="002A3910">
        <w:rPr>
          <w:b/>
          <w:bCs/>
          <w:highlight w:val="yellow"/>
        </w:rPr>
        <w:t xml:space="preserve">Y </w:t>
      </w:r>
      <w:r w:rsidR="005D4325" w:rsidRPr="002A3910">
        <w:rPr>
          <w:b/>
          <w:bCs/>
          <w:highlight w:val="yellow"/>
        </w:rPr>
        <w:t>&lt;Enter&gt;</w:t>
      </w:r>
      <w:r w:rsidR="000A5039" w:rsidRPr="002A3910">
        <w:t xml:space="preserve"> </w:t>
      </w:r>
      <w:r w:rsidRPr="002A3910">
        <w:t>(YES)</w:t>
      </w:r>
    </w:p>
    <w:p w14:paraId="61BCACF7" w14:textId="77777777" w:rsidR="00E86526" w:rsidRPr="002A3910" w:rsidRDefault="00E86526" w:rsidP="004464E3">
      <w:pPr>
        <w:pStyle w:val="Dialogue"/>
      </w:pPr>
      <w:r w:rsidRPr="002A3910">
        <w:t>WELL THEN, DO YOU WANT TO **FORCE** ADDING A NEW ENTRY</w:t>
      </w:r>
    </w:p>
    <w:p w14:paraId="1E446410" w14:textId="77777777" w:rsidR="00E86526" w:rsidRPr="002A3910" w:rsidRDefault="000E3EC8" w:rsidP="004464E3">
      <w:pPr>
        <w:pStyle w:val="Dialogue"/>
      </w:pPr>
      <w:r w:rsidRPr="002A3910">
        <w:t xml:space="preserve">      EVERY TIME? NO// </w:t>
      </w:r>
      <w:r w:rsidR="00E86526" w:rsidRPr="002A3910">
        <w:rPr>
          <w:b/>
          <w:bCs/>
          <w:highlight w:val="yellow"/>
        </w:rPr>
        <w:t xml:space="preserve">Y </w:t>
      </w:r>
      <w:r w:rsidR="005D4325" w:rsidRPr="002A3910">
        <w:rPr>
          <w:b/>
          <w:bCs/>
          <w:highlight w:val="yellow"/>
        </w:rPr>
        <w:t>&lt;Enter&gt;</w:t>
      </w:r>
      <w:r w:rsidR="00E86526" w:rsidRPr="002A3910">
        <w:rPr>
          <w:bCs/>
        </w:rPr>
        <w:t xml:space="preserve"> </w:t>
      </w:r>
      <w:r w:rsidR="00E86526" w:rsidRPr="002A3910">
        <w:t>(YES)</w:t>
      </w:r>
    </w:p>
    <w:p w14:paraId="40BF759B" w14:textId="77777777" w:rsidR="00E86526" w:rsidRPr="002A3910" w:rsidRDefault="00E86526" w:rsidP="004464E3">
      <w:pPr>
        <w:pStyle w:val="Dialogue"/>
      </w:pPr>
      <w:r w:rsidRPr="002A3910">
        <w:t xml:space="preserve">  ...OK</w:t>
      </w:r>
    </w:p>
    <w:p w14:paraId="0C0F9334" w14:textId="77777777" w:rsidR="00E86526" w:rsidRPr="002A3910" w:rsidRDefault="00E86526" w:rsidP="004464E3">
      <w:pPr>
        <w:pStyle w:val="Dialogue"/>
      </w:pPr>
    </w:p>
    <w:p w14:paraId="4C8EE7D7" w14:textId="77777777" w:rsidR="00E86526" w:rsidRPr="002A3910" w:rsidRDefault="00E86526" w:rsidP="004464E3">
      <w:pPr>
        <w:pStyle w:val="Dialogue"/>
      </w:pPr>
      <w:r w:rsidRPr="002A3910">
        <w:t>--- SET LOGIC ---</w:t>
      </w:r>
    </w:p>
    <w:p w14:paraId="2160F48E" w14:textId="77777777" w:rsidR="00E86526" w:rsidRPr="002A3910" w:rsidRDefault="00E86526" w:rsidP="004464E3">
      <w:pPr>
        <w:pStyle w:val="Dialogue"/>
      </w:pPr>
    </w:p>
    <w:p w14:paraId="1F92B013" w14:textId="77777777" w:rsidR="00E86526" w:rsidRPr="002A3910" w:rsidRDefault="00E86526" w:rsidP="004464E3">
      <w:pPr>
        <w:pStyle w:val="Dialogue"/>
      </w:pPr>
      <w:r w:rsidRPr="002A3910">
        <w:t xml:space="preserve">IN ANSWERING THE FOLLOWING QUESTION, </w:t>
      </w:r>
      <w:r w:rsidR="00084217" w:rsidRPr="002A3910">
        <w:t>‘</w:t>
      </w:r>
      <w:r w:rsidRPr="002A3910">
        <w:t>TIME</w:t>
      </w:r>
      <w:r w:rsidR="00084217" w:rsidRPr="002A3910">
        <w:t>’</w:t>
      </w:r>
      <w:r w:rsidRPr="002A3910">
        <w:t xml:space="preserve"> </w:t>
      </w:r>
    </w:p>
    <w:p w14:paraId="59797D20" w14:textId="77777777" w:rsidR="00E86526" w:rsidRPr="002A3910" w:rsidRDefault="00E86526" w:rsidP="004464E3">
      <w:pPr>
        <w:pStyle w:val="Dialogue"/>
      </w:pPr>
      <w:r w:rsidRPr="002A3910">
        <w:t xml:space="preserve"> CAN BE USED TO REFER TO THE EXISTING TRIGGERED FIELD VALUE.</w:t>
      </w:r>
    </w:p>
    <w:p w14:paraId="24C2259E" w14:textId="77777777" w:rsidR="00E86526" w:rsidRPr="002A3910" w:rsidRDefault="00E86526" w:rsidP="004464E3">
      <w:pPr>
        <w:pStyle w:val="Dialogue"/>
      </w:pPr>
      <w:r w:rsidRPr="002A3910">
        <w:t>PLEASE ENTER AN EXPRESSION WHICH WILL BECOME THE</w:t>
      </w:r>
    </w:p>
    <w:p w14:paraId="4729F4F1" w14:textId="77777777" w:rsidR="00E86526" w:rsidRPr="002A3910" w:rsidRDefault="00E86526" w:rsidP="004464E3">
      <w:pPr>
        <w:pStyle w:val="Dialogue"/>
      </w:pPr>
      <w:r w:rsidRPr="002A3910">
        <w:t xml:space="preserve"> VALUE OF THE </w:t>
      </w:r>
      <w:r w:rsidR="00084217" w:rsidRPr="002A3910">
        <w:t>‘</w:t>
      </w:r>
      <w:r w:rsidRPr="002A3910">
        <w:t>TIME</w:t>
      </w:r>
      <w:r w:rsidR="00084217" w:rsidRPr="002A3910">
        <w:t>’</w:t>
      </w:r>
      <w:r w:rsidRPr="002A3910">
        <w:t xml:space="preserve"> field (#1 ) OF THE </w:t>
      </w:r>
      <w:r w:rsidR="00084217" w:rsidRPr="002A3910">
        <w:t>‘</w:t>
      </w:r>
      <w:r w:rsidRPr="002A3910">
        <w:t>MONITOR</w:t>
      </w:r>
      <w:r w:rsidR="00084217" w:rsidRPr="002A3910">
        <w:t>’</w:t>
      </w:r>
      <w:r w:rsidRPr="002A3910">
        <w:t xml:space="preserve"> File (#16001)</w:t>
      </w:r>
    </w:p>
    <w:p w14:paraId="2FA69386" w14:textId="77777777" w:rsidR="00E86526" w:rsidRPr="002A3910" w:rsidRDefault="00E86526" w:rsidP="004464E3">
      <w:pPr>
        <w:pStyle w:val="Dialogue"/>
        <w:rPr>
          <w:b/>
        </w:rPr>
      </w:pPr>
      <w:r w:rsidRPr="002A3910">
        <w:t xml:space="preserve"> WHENEVER </w:t>
      </w:r>
      <w:r w:rsidR="00084217" w:rsidRPr="002A3910">
        <w:t>‘</w:t>
      </w:r>
      <w:r w:rsidRPr="002A3910">
        <w:t>NAME</w:t>
      </w:r>
      <w:r w:rsidR="00084217" w:rsidRPr="002A3910">
        <w:t>’</w:t>
      </w:r>
      <w:r w:rsidRPr="002A3910">
        <w:t xml:space="preserve"> IS ENTER</w:t>
      </w:r>
      <w:r w:rsidR="000E3EC8" w:rsidRPr="002A3910">
        <w:t xml:space="preserve">ED OR CHANGED: </w:t>
      </w:r>
      <w:r w:rsidRPr="002A3910">
        <w:rPr>
          <w:b/>
          <w:bCs/>
          <w:highlight w:val="yellow"/>
        </w:rPr>
        <w:t>NOW</w:t>
      </w:r>
    </w:p>
    <w:p w14:paraId="24764A95" w14:textId="77777777" w:rsidR="00E86526" w:rsidRPr="002A3910" w:rsidRDefault="00E86526" w:rsidP="004464E3">
      <w:pPr>
        <w:pStyle w:val="Dialogue"/>
      </w:pPr>
    </w:p>
    <w:p w14:paraId="6917F3DE" w14:textId="77777777" w:rsidR="00E86526" w:rsidRPr="002A3910" w:rsidRDefault="00E86526" w:rsidP="004464E3">
      <w:pPr>
        <w:pStyle w:val="Dialogue"/>
      </w:pPr>
      <w:r w:rsidRPr="002A3910">
        <w:t xml:space="preserve">DO YOU WANT TO MAKE THE SETTING OF </w:t>
      </w:r>
      <w:r w:rsidR="00084217" w:rsidRPr="002A3910">
        <w:t>‘</w:t>
      </w:r>
      <w:r w:rsidRPr="002A3910">
        <w:t>TIME</w:t>
      </w:r>
      <w:r w:rsidR="00084217" w:rsidRPr="002A3910">
        <w:t>’</w:t>
      </w:r>
      <w:r w:rsidRPr="002A3910">
        <w:t xml:space="preserve"> CONDITIONAL? NO// </w:t>
      </w:r>
      <w:r w:rsidR="005D4325" w:rsidRPr="002A3910">
        <w:rPr>
          <w:b/>
          <w:bCs/>
          <w:highlight w:val="yellow"/>
        </w:rPr>
        <w:t>&lt;Enter&gt;</w:t>
      </w:r>
      <w:r w:rsidRPr="002A3910">
        <w:rPr>
          <w:bCs/>
        </w:rPr>
        <w:t xml:space="preserve"> </w:t>
      </w:r>
      <w:r w:rsidRPr="002A3910">
        <w:t>(NO)</w:t>
      </w:r>
    </w:p>
    <w:p w14:paraId="56F37F43" w14:textId="77777777" w:rsidR="00E86526" w:rsidRPr="002A3910" w:rsidRDefault="00E86526" w:rsidP="004464E3">
      <w:pPr>
        <w:pStyle w:val="Dialogue"/>
      </w:pPr>
    </w:p>
    <w:p w14:paraId="56661198" w14:textId="77777777" w:rsidR="00E86526" w:rsidRPr="002A3910" w:rsidRDefault="00E86526" w:rsidP="004464E3">
      <w:pPr>
        <w:pStyle w:val="Dialogue"/>
      </w:pPr>
      <w:r w:rsidRPr="002A3910">
        <w:t>--- KILL LOGIC ---</w:t>
      </w:r>
    </w:p>
    <w:p w14:paraId="24BDCF69" w14:textId="77777777" w:rsidR="00E86526" w:rsidRPr="002A3910" w:rsidRDefault="00E86526" w:rsidP="004464E3">
      <w:pPr>
        <w:pStyle w:val="Dialogue"/>
      </w:pPr>
    </w:p>
    <w:p w14:paraId="20CAA4CC" w14:textId="77777777" w:rsidR="00E86526" w:rsidRPr="002A3910" w:rsidRDefault="00E86526" w:rsidP="004464E3">
      <w:pPr>
        <w:pStyle w:val="Dialogue"/>
      </w:pPr>
      <w:r w:rsidRPr="002A3910">
        <w:t xml:space="preserve">IN ANSWERING THE FOLLOWING QUESTION, </w:t>
      </w:r>
      <w:r w:rsidR="00084217" w:rsidRPr="002A3910">
        <w:t>‘</w:t>
      </w:r>
      <w:r w:rsidRPr="002A3910">
        <w:t>TIME</w:t>
      </w:r>
      <w:r w:rsidR="00084217" w:rsidRPr="002A3910">
        <w:t>’</w:t>
      </w:r>
      <w:r w:rsidRPr="002A3910">
        <w:t xml:space="preserve"> </w:t>
      </w:r>
    </w:p>
    <w:p w14:paraId="1920DBB0" w14:textId="77777777" w:rsidR="00E86526" w:rsidRPr="002A3910" w:rsidRDefault="00E86526" w:rsidP="004464E3">
      <w:pPr>
        <w:pStyle w:val="Dialogue"/>
      </w:pPr>
      <w:r w:rsidRPr="002A3910">
        <w:t xml:space="preserve">  CAN BE USED TO REFER TO THE EXISTING TRIGGERED FIELD VALUE.</w:t>
      </w:r>
    </w:p>
    <w:p w14:paraId="1C989D8C" w14:textId="77777777" w:rsidR="00E86526" w:rsidRPr="002A3910" w:rsidRDefault="00E86526" w:rsidP="004464E3">
      <w:pPr>
        <w:pStyle w:val="Dialogue"/>
      </w:pPr>
      <w:r w:rsidRPr="002A3910">
        <w:t xml:space="preserve">  NOTE: </w:t>
      </w:r>
      <w:r w:rsidR="00084217" w:rsidRPr="002A3910">
        <w:t>‘</w:t>
      </w:r>
      <w:r w:rsidRPr="002A3910">
        <w:t>OLD NAME</w:t>
      </w:r>
      <w:r w:rsidR="00084217" w:rsidRPr="002A3910">
        <w:t>’</w:t>
      </w:r>
      <w:r w:rsidRPr="002A3910">
        <w:t xml:space="preserve"> CAN BE USED TO REFER TO THE VALUE OF </w:t>
      </w:r>
    </w:p>
    <w:p w14:paraId="25E0B696" w14:textId="77777777" w:rsidR="00E86526" w:rsidRPr="002A3910" w:rsidRDefault="00E86526" w:rsidP="004464E3">
      <w:pPr>
        <w:pStyle w:val="Dialogue"/>
      </w:pPr>
      <w:r w:rsidRPr="002A3910">
        <w:t xml:space="preserve">  THE NAME FIELD BEFORE ITS CHANGE OR DELETION. </w:t>
      </w:r>
    </w:p>
    <w:p w14:paraId="38C97135" w14:textId="77777777" w:rsidR="00E86526" w:rsidRPr="002A3910" w:rsidRDefault="00E86526" w:rsidP="004464E3">
      <w:pPr>
        <w:pStyle w:val="Dialogue"/>
      </w:pPr>
      <w:r w:rsidRPr="002A3910">
        <w:t xml:space="preserve">PLEASE ENTER AN EXPRESSION WHICH WILL BECOME THE VALUE OF </w:t>
      </w:r>
    </w:p>
    <w:p w14:paraId="2308DA7E" w14:textId="77777777" w:rsidR="00E86526" w:rsidRPr="002A3910" w:rsidRDefault="00E86526" w:rsidP="004464E3">
      <w:pPr>
        <w:pStyle w:val="Dialogue"/>
      </w:pPr>
      <w:r w:rsidRPr="002A3910">
        <w:t xml:space="preserve">  THE </w:t>
      </w:r>
      <w:r w:rsidR="00084217" w:rsidRPr="002A3910">
        <w:t>‘</w:t>
      </w:r>
      <w:r w:rsidRPr="002A3910">
        <w:t>TIME</w:t>
      </w:r>
      <w:r w:rsidR="00084217" w:rsidRPr="002A3910">
        <w:t>’</w:t>
      </w:r>
      <w:r w:rsidRPr="002A3910">
        <w:t xml:space="preserve"> field (#1) OF THE </w:t>
      </w:r>
      <w:r w:rsidR="00084217" w:rsidRPr="002A3910">
        <w:t>‘</w:t>
      </w:r>
      <w:r w:rsidRPr="002A3910">
        <w:t>MONITOR</w:t>
      </w:r>
      <w:r w:rsidR="00084217" w:rsidRPr="002A3910">
        <w:t>’</w:t>
      </w:r>
      <w:r w:rsidRPr="002A3910">
        <w:t xml:space="preserve"> File (#16001)</w:t>
      </w:r>
    </w:p>
    <w:p w14:paraId="25B2DE41" w14:textId="77777777" w:rsidR="00E86526" w:rsidRPr="002A3910" w:rsidRDefault="00E86526" w:rsidP="004464E3">
      <w:pPr>
        <w:pStyle w:val="Dialogue"/>
      </w:pPr>
      <w:r w:rsidRPr="002A3910">
        <w:t xml:space="preserve">  WHENEVER </w:t>
      </w:r>
      <w:r w:rsidR="00084217" w:rsidRPr="002A3910">
        <w:t>‘</w:t>
      </w:r>
      <w:r w:rsidRPr="002A3910">
        <w:t>NAME</w:t>
      </w:r>
      <w:r w:rsidR="00084217" w:rsidRPr="002A3910">
        <w:t>’</w:t>
      </w:r>
      <w:r w:rsidRPr="002A3910">
        <w:t xml:space="preserve"> IS CHANGED OR DELETED:  </w:t>
      </w:r>
      <w:r w:rsidRPr="002A3910">
        <w:rPr>
          <w:b/>
          <w:bCs/>
        </w:rPr>
        <w:t>@</w:t>
      </w:r>
    </w:p>
    <w:p w14:paraId="5A052C38" w14:textId="77777777" w:rsidR="00E86526" w:rsidRPr="002A3910" w:rsidRDefault="00E86526" w:rsidP="004464E3">
      <w:pPr>
        <w:pStyle w:val="Dialogue"/>
      </w:pPr>
      <w:r w:rsidRPr="002A3910">
        <w:t xml:space="preserve">ARE YOU SURE YOU WANT TO </w:t>
      </w:r>
      <w:r w:rsidR="00084217" w:rsidRPr="002A3910">
        <w:t>‘</w:t>
      </w:r>
      <w:r w:rsidRPr="002A3910">
        <w:t>ADD A NEW ENTRY</w:t>
      </w:r>
      <w:r w:rsidR="00084217" w:rsidRPr="002A3910">
        <w:t>’</w:t>
      </w:r>
      <w:r w:rsidRPr="002A3910">
        <w:t xml:space="preserve"> WHEN THIS</w:t>
      </w:r>
    </w:p>
    <w:p w14:paraId="137E3A8F" w14:textId="77777777" w:rsidR="00E86526" w:rsidRPr="002A3910" w:rsidRDefault="000E3EC8" w:rsidP="004464E3">
      <w:pPr>
        <w:pStyle w:val="Dialogue"/>
      </w:pPr>
      <w:r w:rsidRPr="002A3910">
        <w:t xml:space="preserve">  KILL LOGIC OCCURS? NO// </w:t>
      </w:r>
      <w:r w:rsidR="00E86526" w:rsidRPr="002A3910">
        <w:rPr>
          <w:b/>
          <w:bCs/>
          <w:highlight w:val="yellow"/>
        </w:rPr>
        <w:t xml:space="preserve">Y </w:t>
      </w:r>
      <w:r w:rsidR="005D4325" w:rsidRPr="002A3910">
        <w:rPr>
          <w:b/>
          <w:bCs/>
          <w:highlight w:val="yellow"/>
        </w:rPr>
        <w:t>&lt;Enter&gt;</w:t>
      </w:r>
      <w:r w:rsidR="000A5039" w:rsidRPr="002A3910">
        <w:t xml:space="preserve"> </w:t>
      </w:r>
      <w:r w:rsidR="00E86526" w:rsidRPr="002A3910">
        <w:t>(YES)</w:t>
      </w:r>
    </w:p>
    <w:p w14:paraId="6C994E19" w14:textId="77777777" w:rsidR="00E86526" w:rsidRPr="002A3910" w:rsidRDefault="00E86526" w:rsidP="004464E3">
      <w:pPr>
        <w:pStyle w:val="Dialogue"/>
      </w:pPr>
    </w:p>
    <w:p w14:paraId="5056003B" w14:textId="77777777" w:rsidR="00E86526" w:rsidRPr="002A3910" w:rsidRDefault="00E86526" w:rsidP="004464E3">
      <w:pPr>
        <w:pStyle w:val="Dialogue"/>
      </w:pPr>
      <w:r w:rsidRPr="002A3910">
        <w:t xml:space="preserve">DO YOU WANT TO MAKE THE DELETING OF </w:t>
      </w:r>
      <w:r w:rsidR="00084217" w:rsidRPr="002A3910">
        <w:t>‘</w:t>
      </w:r>
      <w:r w:rsidRPr="002A3910">
        <w:t>TIME</w:t>
      </w:r>
      <w:r w:rsidR="00084217" w:rsidRPr="002A3910">
        <w:t>’</w:t>
      </w:r>
      <w:r w:rsidRPr="002A3910">
        <w:t xml:space="preserve"> CONDITIONAL? NO// </w:t>
      </w:r>
      <w:r w:rsidR="005D4325" w:rsidRPr="002A3910">
        <w:rPr>
          <w:b/>
          <w:bCs/>
          <w:highlight w:val="yellow"/>
        </w:rPr>
        <w:t>&lt;Enter&gt;</w:t>
      </w:r>
      <w:r w:rsidRPr="002A3910">
        <w:rPr>
          <w:bCs/>
        </w:rPr>
        <w:t xml:space="preserve"> </w:t>
      </w:r>
      <w:r w:rsidRPr="002A3910">
        <w:t>(NO)</w:t>
      </w:r>
    </w:p>
    <w:p w14:paraId="0E53A7AF" w14:textId="77777777" w:rsidR="00E86526" w:rsidRPr="002A3910" w:rsidRDefault="00E86526" w:rsidP="004464E3">
      <w:pPr>
        <w:pStyle w:val="Dialogue"/>
      </w:pPr>
    </w:p>
    <w:p w14:paraId="3A54ACA8" w14:textId="77777777" w:rsidR="00E86526" w:rsidRPr="002A3910" w:rsidRDefault="00E86526" w:rsidP="004464E3">
      <w:pPr>
        <w:pStyle w:val="Dialogue"/>
      </w:pPr>
      <w:r w:rsidRPr="002A3910">
        <w:t xml:space="preserve">WANT TO PROTECT THE </w:t>
      </w:r>
      <w:r w:rsidR="00084217" w:rsidRPr="002A3910">
        <w:t>‘</w:t>
      </w:r>
      <w:r w:rsidRPr="002A3910">
        <w:t>TIME</w:t>
      </w:r>
      <w:r w:rsidR="00084217" w:rsidRPr="002A3910">
        <w:t>’</w:t>
      </w:r>
      <w:r w:rsidRPr="002A3910">
        <w:t xml:space="preserve"> FIELD, SO THAT </w:t>
      </w:r>
    </w:p>
    <w:p w14:paraId="5D7078D4" w14:textId="77777777" w:rsidR="00E86526" w:rsidRPr="002A3910" w:rsidRDefault="00E86526" w:rsidP="004464E3">
      <w:pPr>
        <w:pStyle w:val="Dialogue"/>
      </w:pPr>
      <w:r w:rsidRPr="002A3910">
        <w:t>IT CAN</w:t>
      </w:r>
      <w:r w:rsidR="00084217" w:rsidRPr="002A3910">
        <w:t>’</w:t>
      </w:r>
      <w:r w:rsidRPr="002A3910">
        <w:t xml:space="preserve">T BE CHANGED BY THE </w:t>
      </w:r>
      <w:r w:rsidR="00084217" w:rsidRPr="002A3910">
        <w:t>‘</w:t>
      </w:r>
      <w:r w:rsidRPr="002A3910">
        <w:t>ENTER &amp; EDIT</w:t>
      </w:r>
      <w:r w:rsidR="00084217" w:rsidRPr="002A3910">
        <w:t>’</w:t>
      </w:r>
      <w:r w:rsidRPr="002A3910">
        <w:t xml:space="preserve"> ROUTINE? NO// </w:t>
      </w:r>
      <w:r w:rsidR="005D4325" w:rsidRPr="002A3910">
        <w:rPr>
          <w:b/>
          <w:bCs/>
          <w:highlight w:val="yellow"/>
        </w:rPr>
        <w:t>&lt;Enter&gt;</w:t>
      </w:r>
      <w:r w:rsidRPr="002A3910">
        <w:t xml:space="preserve"> (NO)</w:t>
      </w:r>
    </w:p>
    <w:p w14:paraId="3ED84803" w14:textId="77777777" w:rsidR="00E86526" w:rsidRPr="002A3910" w:rsidRDefault="000E3EC8" w:rsidP="004464E3">
      <w:pPr>
        <w:pStyle w:val="Dialogue"/>
      </w:pPr>
      <w:r w:rsidRPr="002A3910">
        <w:t xml:space="preserve">NO-DELETION MESSAGE: </w:t>
      </w:r>
      <w:r w:rsidR="005D4325" w:rsidRPr="002A3910">
        <w:rPr>
          <w:b/>
          <w:bCs/>
          <w:highlight w:val="yellow"/>
        </w:rPr>
        <w:t>&lt;Enter&gt;</w:t>
      </w:r>
    </w:p>
    <w:p w14:paraId="0A4F839E" w14:textId="77777777" w:rsidR="00E86526" w:rsidRPr="002A3910" w:rsidRDefault="00E86526" w:rsidP="004464E3">
      <w:pPr>
        <w:pStyle w:val="Dialogue"/>
      </w:pPr>
      <w:r w:rsidRPr="002A3910">
        <w:t xml:space="preserve">DESCRIPTION: </w:t>
      </w:r>
    </w:p>
    <w:p w14:paraId="277906C9" w14:textId="77777777" w:rsidR="00E86526" w:rsidRPr="002A3910" w:rsidRDefault="00E86526" w:rsidP="004464E3">
      <w:pPr>
        <w:pStyle w:val="Dialogue"/>
      </w:pPr>
    </w:p>
    <w:p w14:paraId="6906244F" w14:textId="77777777" w:rsidR="00E86526" w:rsidRPr="002A3910" w:rsidRDefault="00E86526" w:rsidP="004464E3">
      <w:pPr>
        <w:pStyle w:val="Dialogue"/>
      </w:pPr>
      <w:r w:rsidRPr="002A3910">
        <w:t>1&gt;</w:t>
      </w:r>
      <w:r w:rsidRPr="002A3910">
        <w:rPr>
          <w:b/>
          <w:highlight w:val="yellow"/>
        </w:rPr>
        <w:t xml:space="preserve">The TIME field of the Monitor file </w:t>
      </w:r>
      <w:r w:rsidR="00D56E04" w:rsidRPr="002A3910">
        <w:rPr>
          <w:b/>
          <w:highlight w:val="yellow"/>
        </w:rPr>
        <w:t>is</w:t>
      </w:r>
      <w:r w:rsidRPr="002A3910">
        <w:rPr>
          <w:b/>
          <w:highlight w:val="yellow"/>
        </w:rPr>
        <w:t xml:space="preserve"> triggered whenever</w:t>
      </w:r>
    </w:p>
    <w:p w14:paraId="2BABDBFE" w14:textId="77777777" w:rsidR="00E86526" w:rsidRPr="002A3910" w:rsidRDefault="00E86526" w:rsidP="004464E3">
      <w:pPr>
        <w:pStyle w:val="Dialogue"/>
      </w:pPr>
      <w:r w:rsidRPr="002A3910">
        <w:t>2&gt;</w:t>
      </w:r>
      <w:r w:rsidRPr="002A3910">
        <w:rPr>
          <w:b/>
          <w:highlight w:val="yellow"/>
        </w:rPr>
        <w:t>the NAME field of the Patie</w:t>
      </w:r>
      <w:r w:rsidR="00D56E04" w:rsidRPr="002A3910">
        <w:rPr>
          <w:b/>
          <w:highlight w:val="yellow"/>
        </w:rPr>
        <w:t xml:space="preserve">nt file is entered or changed. </w:t>
      </w:r>
      <w:r w:rsidRPr="002A3910">
        <w:rPr>
          <w:b/>
          <w:highlight w:val="yellow"/>
        </w:rPr>
        <w:t>The</w:t>
      </w:r>
    </w:p>
    <w:p w14:paraId="7B236B53" w14:textId="77777777" w:rsidR="00E86526" w:rsidRPr="002A3910" w:rsidRDefault="00E86526" w:rsidP="004464E3">
      <w:pPr>
        <w:pStyle w:val="Dialogue"/>
        <w:rPr>
          <w:b/>
        </w:rPr>
      </w:pPr>
      <w:r w:rsidRPr="002A3910">
        <w:t>3&gt;</w:t>
      </w:r>
      <w:r w:rsidR="00D56E04" w:rsidRPr="002A3910">
        <w:rPr>
          <w:b/>
          <w:highlight w:val="yellow"/>
        </w:rPr>
        <w:t xml:space="preserve">new value=NOW. </w:t>
      </w:r>
      <w:r w:rsidRPr="002A3910">
        <w:rPr>
          <w:b/>
          <w:highlight w:val="yellow"/>
        </w:rPr>
        <w:t xml:space="preserve">A new entry in the Monitor file </w:t>
      </w:r>
      <w:r w:rsidR="00D56E04" w:rsidRPr="002A3910">
        <w:rPr>
          <w:b/>
          <w:highlight w:val="yellow"/>
        </w:rPr>
        <w:t>is</w:t>
      </w:r>
      <w:r w:rsidRPr="002A3910">
        <w:rPr>
          <w:b/>
          <w:highlight w:val="yellow"/>
        </w:rPr>
        <w:t xml:space="preserve"> created</w:t>
      </w:r>
    </w:p>
    <w:p w14:paraId="18D93701" w14:textId="77777777" w:rsidR="00E86526" w:rsidRPr="002A3910" w:rsidRDefault="00E86526" w:rsidP="004464E3">
      <w:pPr>
        <w:pStyle w:val="Dialogue"/>
      </w:pPr>
      <w:r w:rsidRPr="002A3910">
        <w:t>4&gt;</w:t>
      </w:r>
      <w:r w:rsidR="00D56E04" w:rsidRPr="002A3910">
        <w:rPr>
          <w:b/>
          <w:highlight w:val="yellow"/>
        </w:rPr>
        <w:t xml:space="preserve">at the same time. </w:t>
      </w:r>
      <w:r w:rsidRPr="002A3910">
        <w:rPr>
          <w:b/>
          <w:highlight w:val="yellow"/>
        </w:rPr>
        <w:t>If the NAME field in the Patient file is</w:t>
      </w:r>
      <w:r w:rsidRPr="002A3910">
        <w:rPr>
          <w:b/>
        </w:rPr>
        <w:t xml:space="preserve"> </w:t>
      </w:r>
    </w:p>
    <w:p w14:paraId="601FF1E9" w14:textId="77777777" w:rsidR="00E86526" w:rsidRPr="002A3910" w:rsidRDefault="00E86526" w:rsidP="004464E3">
      <w:pPr>
        <w:pStyle w:val="Dialogue"/>
      </w:pPr>
      <w:r w:rsidRPr="002A3910">
        <w:t>5&gt;</w:t>
      </w:r>
      <w:r w:rsidRPr="002A3910">
        <w:rPr>
          <w:b/>
          <w:highlight w:val="yellow"/>
        </w:rPr>
        <w:t xml:space="preserve">deleted, TIME </w:t>
      </w:r>
      <w:r w:rsidR="00D56E04" w:rsidRPr="002A3910">
        <w:rPr>
          <w:b/>
          <w:highlight w:val="yellow"/>
        </w:rPr>
        <w:t>is</w:t>
      </w:r>
      <w:r w:rsidRPr="002A3910">
        <w:rPr>
          <w:b/>
          <w:highlight w:val="yellow"/>
        </w:rPr>
        <w:t xml:space="preserve"> deleted.</w:t>
      </w:r>
    </w:p>
    <w:p w14:paraId="44905B99" w14:textId="77777777" w:rsidR="00E86526" w:rsidRPr="002A3910" w:rsidRDefault="00E86526" w:rsidP="004464E3">
      <w:pPr>
        <w:pStyle w:val="Dialogue"/>
      </w:pPr>
      <w:r w:rsidRPr="002A3910">
        <w:t>6&gt;</w:t>
      </w:r>
      <w:r w:rsidR="005D4325" w:rsidRPr="002A3910">
        <w:rPr>
          <w:b/>
          <w:highlight w:val="yellow"/>
        </w:rPr>
        <w:t>&lt;Enter&gt;</w:t>
      </w:r>
    </w:p>
    <w:p w14:paraId="7116E242" w14:textId="77777777" w:rsidR="00E86526" w:rsidRPr="002A3910" w:rsidRDefault="00E86526" w:rsidP="004464E3">
      <w:pPr>
        <w:pStyle w:val="Dialogue"/>
      </w:pPr>
    </w:p>
    <w:p w14:paraId="15F2EA7A" w14:textId="77777777" w:rsidR="00E86526" w:rsidRPr="002A3910" w:rsidRDefault="00E86526" w:rsidP="004464E3">
      <w:pPr>
        <w:pStyle w:val="Dialogue"/>
      </w:pPr>
      <w:r w:rsidRPr="002A3910">
        <w:t>...CROSS-REFERENCE IS SET</w:t>
      </w:r>
    </w:p>
    <w:p w14:paraId="2319FE66" w14:textId="77777777" w:rsidR="00E86526" w:rsidRPr="002A3910" w:rsidRDefault="00E86526" w:rsidP="004464E3">
      <w:pPr>
        <w:pStyle w:val="Dialogue"/>
      </w:pPr>
      <w:r w:rsidRPr="002A3910">
        <w:t>DO YOU WANT TO RUN THE CROSS-REFER</w:t>
      </w:r>
      <w:r w:rsidR="004464E3" w:rsidRPr="002A3910">
        <w:t xml:space="preserve">ENCE FOR EXISTING ENTRIES NOW? </w:t>
      </w:r>
      <w:r w:rsidR="000E3EC8" w:rsidRPr="002A3910">
        <w:t xml:space="preserve">NO// </w:t>
      </w:r>
      <w:r w:rsidR="005D4325" w:rsidRPr="002A3910">
        <w:rPr>
          <w:b/>
          <w:bCs/>
          <w:highlight w:val="yellow"/>
        </w:rPr>
        <w:t>&lt;Enter&gt;</w:t>
      </w:r>
      <w:r w:rsidRPr="002A3910">
        <w:t xml:space="preserve"> (NO)</w:t>
      </w:r>
    </w:p>
    <w:p w14:paraId="37414BBF" w14:textId="77777777" w:rsidR="00E86526" w:rsidRPr="002A3910" w:rsidRDefault="00E86526" w:rsidP="00B66E33">
      <w:pPr>
        <w:pStyle w:val="BodyText6"/>
      </w:pPr>
    </w:p>
    <w:p w14:paraId="5F03BD2B" w14:textId="3C707952" w:rsidR="00E86526" w:rsidRPr="002A3910" w:rsidRDefault="00E86526" w:rsidP="00804019">
      <w:pPr>
        <w:pStyle w:val="BodyText"/>
      </w:pPr>
      <w:r w:rsidRPr="002A3910">
        <w:t>This example</w:t>
      </w:r>
      <w:r w:rsidR="006265A6" w:rsidRPr="002A3910">
        <w:t xml:space="preserve"> (</w:t>
      </w:r>
      <w:r w:rsidR="0081726A" w:rsidRPr="0081726A">
        <w:rPr>
          <w:color w:val="0000FF"/>
          <w:u w:val="single"/>
        </w:rPr>
        <w:fldChar w:fldCharType="begin"/>
      </w:r>
      <w:r w:rsidR="0081726A" w:rsidRPr="0081726A">
        <w:rPr>
          <w:color w:val="0000FF"/>
          <w:u w:val="single"/>
        </w:rPr>
        <w:instrText xml:space="preserve"> REF _Ref496602024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414</w:t>
      </w:r>
      <w:r w:rsidR="0081726A" w:rsidRPr="0081726A">
        <w:rPr>
          <w:color w:val="0000FF"/>
          <w:u w:val="single"/>
        </w:rPr>
        <w:fldChar w:fldCharType="end"/>
      </w:r>
      <w:r w:rsidR="006265A6" w:rsidRPr="002A3910">
        <w:t>)</w:t>
      </w:r>
      <w:r w:rsidRPr="002A3910">
        <w:t xml:space="preserve"> shows the </w:t>
      </w:r>
      <w:r w:rsidRPr="002A3910">
        <w:rPr>
          <w:rStyle w:val="Emphasis"/>
          <w:iCs/>
        </w:rPr>
        <w:t>extended pointer syntax</w:t>
      </w:r>
      <w:r w:rsidRPr="002A3910">
        <w:t xml:space="preserve"> used to specify a field in another file. The patient</w:t>
      </w:r>
      <w:r w:rsidR="00084217" w:rsidRPr="002A3910">
        <w:t>’</w:t>
      </w:r>
      <w:r w:rsidRPr="002A3910">
        <w:t>s NAME is used as a lookup value in the</w:t>
      </w:r>
      <w:r w:rsidR="008A1F1F" w:rsidRPr="002A3910">
        <w:t xml:space="preserve"> (fictitious)</w:t>
      </w:r>
      <w:r w:rsidRPr="002A3910">
        <w:t xml:space="preserve"> </w:t>
      </w:r>
      <w:r w:rsidR="004530E8" w:rsidRPr="002A3910">
        <w:t>MONITOR</w:t>
      </w:r>
      <w:r w:rsidRPr="002A3910">
        <w:t xml:space="preserve"> file. A new</w:t>
      </w:r>
      <w:r w:rsidR="008A1F1F" w:rsidRPr="002A3910">
        <w:t xml:space="preserve"> (fictitious)</w:t>
      </w:r>
      <w:r w:rsidRPr="002A3910">
        <w:t xml:space="preserve"> </w:t>
      </w:r>
      <w:r w:rsidR="004530E8" w:rsidRPr="002A3910">
        <w:t>MONITOR</w:t>
      </w:r>
      <w:r w:rsidRPr="002A3910">
        <w:t xml:space="preserve"> </w:t>
      </w:r>
      <w:r w:rsidR="00B146A9" w:rsidRPr="002A3910">
        <w:t xml:space="preserve">file </w:t>
      </w:r>
      <w:r w:rsidRPr="002A3910">
        <w:t>entry is created by the trigger. In a sense, this trigger really updates two fields in</w:t>
      </w:r>
      <w:r w:rsidR="008A1F1F" w:rsidRPr="002A3910">
        <w:t xml:space="preserve"> the (fictitious)</w:t>
      </w:r>
      <w:r w:rsidRPr="002A3910">
        <w:t xml:space="preserve"> </w:t>
      </w:r>
      <w:r w:rsidR="004530E8" w:rsidRPr="002A3910">
        <w:t>MONITOR</w:t>
      </w:r>
      <w:r w:rsidRPr="002A3910">
        <w:t xml:space="preserve"> file, NAME</w:t>
      </w:r>
      <w:r w:rsidR="006265A6" w:rsidRPr="002A3910">
        <w:t>,</w:t>
      </w:r>
      <w:r w:rsidRPr="002A3910">
        <w:t xml:space="preserve"> and TIME.</w:t>
      </w:r>
    </w:p>
    <w:p w14:paraId="2D7D1235" w14:textId="61028230" w:rsidR="00E86526" w:rsidRPr="002A3910" w:rsidRDefault="00E86526" w:rsidP="00804019">
      <w:pPr>
        <w:pStyle w:val="BodyText"/>
      </w:pPr>
      <w:r w:rsidRPr="002A3910">
        <w:t xml:space="preserve">An alternative extended pointer syntax is </w:t>
      </w:r>
      <w:r w:rsidRPr="002A3910">
        <w:rPr>
          <w:b/>
        </w:rPr>
        <w:t>NAME IN MONITOR FILE:TIME</w:t>
      </w:r>
      <w:r w:rsidRPr="002A3910">
        <w:t xml:space="preserve">. This syntax is exactly equivalent to </w:t>
      </w:r>
      <w:r w:rsidRPr="002A3910">
        <w:rPr>
          <w:b/>
        </w:rPr>
        <w:t>NAME:MONITOR:</w:t>
      </w:r>
      <w:r w:rsidR="00517888" w:rsidRPr="002A3910">
        <w:rPr>
          <w:b/>
        </w:rPr>
        <w:t>TIME</w:t>
      </w:r>
      <w:r w:rsidR="00517888" w:rsidRPr="002A3910">
        <w:t xml:space="preserve"> and</w:t>
      </w:r>
      <w:r w:rsidRPr="002A3910">
        <w:t xml:space="preserve"> </w:t>
      </w:r>
      <w:r w:rsidR="00B146A9" w:rsidRPr="002A3910">
        <w:t>can</w:t>
      </w:r>
      <w:r w:rsidRPr="002A3910">
        <w:t xml:space="preserve"> better express the meaning of the extended syntax if you are a new user.</w:t>
      </w:r>
    </w:p>
    <w:p w14:paraId="32305133" w14:textId="77777777" w:rsidR="004A50AE" w:rsidRPr="002A3910" w:rsidRDefault="007869D8" w:rsidP="00D42D1B">
      <w:pPr>
        <w:pStyle w:val="Note"/>
      </w:pPr>
      <w:r w:rsidRPr="002A3910">
        <w:rPr>
          <w:noProof/>
        </w:rPr>
        <w:drawing>
          <wp:inline distT="0" distB="0" distL="0" distR="0" wp14:anchorId="367D30C1" wp14:editId="4BCC87E6">
            <wp:extent cx="289560" cy="289560"/>
            <wp:effectExtent l="0" t="0" r="0" b="0"/>
            <wp:docPr id="4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The at-sign (</w:t>
      </w:r>
      <w:r w:rsidR="004A50AE" w:rsidRPr="002A3910">
        <w:rPr>
          <w:b/>
        </w:rPr>
        <w:t>@</w:t>
      </w:r>
      <w:r w:rsidR="004A50AE" w:rsidRPr="002A3910">
        <w:t>) indicates that a field is to be deleted by the trigger.</w:t>
      </w:r>
    </w:p>
    <w:p w14:paraId="02A7D21F" w14:textId="0CBEED0C" w:rsidR="00E86526" w:rsidRPr="002A3910" w:rsidRDefault="00E86526" w:rsidP="00265664">
      <w:pPr>
        <w:pStyle w:val="BodyText6"/>
      </w:pPr>
    </w:p>
    <w:p w14:paraId="13989E29" w14:textId="285FC4B0" w:rsidR="00265664" w:rsidRPr="002A3910" w:rsidRDefault="00265664" w:rsidP="00B13485">
      <w:pPr>
        <w:pStyle w:val="BodyText"/>
      </w:pPr>
    </w:p>
    <w:p w14:paraId="0EEFBC66" w14:textId="77777777" w:rsidR="00265664" w:rsidRPr="002A3910" w:rsidRDefault="00265664" w:rsidP="00265664">
      <w:pPr>
        <w:pStyle w:val="BodyText"/>
        <w:rPr>
          <w:kern w:val="32"/>
        </w:rPr>
      </w:pPr>
      <w:bookmarkStart w:id="2375" w:name="_Ref215985177"/>
      <w:bookmarkStart w:id="2376" w:name="_Ref215985307"/>
      <w:bookmarkStart w:id="2377" w:name="_Ref215985542"/>
      <w:bookmarkStart w:id="2378" w:name="_Ref215985555"/>
      <w:bookmarkStart w:id="2379" w:name="_Ref215985669"/>
      <w:bookmarkStart w:id="2380" w:name="_Ref215985718"/>
      <w:bookmarkStart w:id="2381" w:name="_Ref491244540"/>
      <w:bookmarkStart w:id="2382" w:name="_Ref491333909"/>
      <w:bookmarkStart w:id="2383" w:name="_Ref491334093"/>
      <w:r w:rsidRPr="002A3910">
        <w:br w:type="page"/>
      </w:r>
    </w:p>
    <w:p w14:paraId="2AE15A87" w14:textId="5D408308" w:rsidR="00E86526" w:rsidRPr="002A3910" w:rsidRDefault="00E86526" w:rsidP="005769E4">
      <w:pPr>
        <w:pStyle w:val="Heading1"/>
      </w:pPr>
      <w:bookmarkStart w:id="2384" w:name="_Ref71723744"/>
      <w:bookmarkStart w:id="2385" w:name="_Toc159569040"/>
      <w:r w:rsidRPr="002A3910">
        <w:lastRenderedPageBreak/>
        <w:t>DIALOG File</w:t>
      </w:r>
      <w:bookmarkEnd w:id="2375"/>
      <w:bookmarkEnd w:id="2376"/>
      <w:bookmarkEnd w:id="2377"/>
      <w:bookmarkEnd w:id="2378"/>
      <w:bookmarkEnd w:id="2379"/>
      <w:bookmarkEnd w:id="2380"/>
      <w:bookmarkEnd w:id="2381"/>
      <w:bookmarkEnd w:id="2382"/>
      <w:bookmarkEnd w:id="2383"/>
      <w:bookmarkEnd w:id="2384"/>
      <w:bookmarkEnd w:id="2385"/>
    </w:p>
    <w:p w14:paraId="225AC72F" w14:textId="77777777" w:rsidR="00E86526" w:rsidRPr="002A3910" w:rsidRDefault="00E86526" w:rsidP="007D0E14">
      <w:pPr>
        <w:pStyle w:val="Heading2"/>
        <w:rPr>
          <w:noProof w:val="0"/>
        </w:rPr>
      </w:pPr>
      <w:bookmarkStart w:id="2386" w:name="_Toc159569041"/>
      <w:r w:rsidRPr="002A3910">
        <w:rPr>
          <w:noProof w:val="0"/>
        </w:rPr>
        <w:t>DIALOG File: User Messages</w:t>
      </w:r>
      <w:bookmarkEnd w:id="2386"/>
    </w:p>
    <w:p w14:paraId="0F981D42" w14:textId="77777777" w:rsidR="00E86526" w:rsidRPr="002A3910" w:rsidRDefault="00E86526" w:rsidP="0074437A">
      <w:pPr>
        <w:pStyle w:val="Heading3"/>
      </w:pPr>
      <w:bookmarkStart w:id="2387" w:name="_Toc159569042"/>
      <w:r w:rsidRPr="002A3910">
        <w:t>Introduction</w:t>
      </w:r>
      <w:bookmarkEnd w:id="2387"/>
    </w:p>
    <w:p w14:paraId="59A735E1" w14:textId="025351BE" w:rsidR="00E86526" w:rsidRPr="002A3910" w:rsidRDefault="007869D8" w:rsidP="00804019">
      <w:pPr>
        <w:pStyle w:val="BodyText"/>
        <w:keepNext/>
        <w:keepLines/>
      </w:pPr>
      <w:r w:rsidRPr="002A3910">
        <w:fldChar w:fldCharType="begin"/>
      </w:r>
      <w:r w:rsidR="00EB29E5" w:rsidRPr="002A3910">
        <w:instrText>xe "DIALOG</w:instrText>
      </w:r>
      <w:r w:rsidR="00A67E14"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"Files:DIALOG (#.84)"</w:instrText>
      </w:r>
      <w:r w:rsidRPr="002A3910">
        <w:fldChar w:fldCharType="end"/>
      </w:r>
      <w:r w:rsidRPr="002A3910">
        <w:fldChar w:fldCharType="begin"/>
      </w:r>
      <w:r w:rsidR="00EB29E5" w:rsidRPr="002A3910">
        <w:instrText>xe "DIALOG</w:instrText>
      </w:r>
      <w:r w:rsidR="00A67E14" w:rsidRPr="002A3910">
        <w:instrText xml:space="preserve"> (#.84)</w:instrText>
      </w:r>
      <w:r w:rsidR="00EB29E5" w:rsidRPr="002A3910">
        <w:instrText xml:space="preserve"> File:User Messages"</w:instrText>
      </w:r>
      <w:r w:rsidRPr="002A3910">
        <w:fldChar w:fldCharType="end"/>
      </w:r>
      <w:r w:rsidRPr="002A3910">
        <w:fldChar w:fldCharType="begin"/>
      </w:r>
      <w:r w:rsidR="00EB29E5" w:rsidRPr="002A3910">
        <w:instrText>xe "User Messages:DIALOG</w:instrText>
      </w:r>
      <w:r w:rsidR="00A67E14"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"DIALOG</w:instrText>
      </w:r>
      <w:r w:rsidR="00A67E14" w:rsidRPr="002A3910">
        <w:instrText xml:space="preserve"> (#.84)</w:instrText>
      </w:r>
      <w:r w:rsidR="00EB29E5" w:rsidRPr="002A3910">
        <w:instrText xml:space="preserve"> File:Introduction"</w:instrText>
      </w:r>
      <w:r w:rsidRPr="002A3910">
        <w:fldChar w:fldCharType="end"/>
      </w:r>
      <w:r w:rsidRPr="002A3910">
        <w:fldChar w:fldCharType="begin"/>
      </w:r>
      <w:r w:rsidR="00EB29E5" w:rsidRPr="002A3910">
        <w:instrText>xe "Introduction:DIALOG</w:instrText>
      </w:r>
      <w:r w:rsidR="00A67E14" w:rsidRPr="002A3910">
        <w:instrText xml:space="preserve"> (#.84)</w:instrText>
      </w:r>
      <w:r w:rsidR="00EB29E5" w:rsidRPr="002A3910">
        <w:instrText xml:space="preserve"> File"</w:instrText>
      </w:r>
      <w:r w:rsidRPr="002A3910">
        <w:fldChar w:fldCharType="end"/>
      </w:r>
      <w:r w:rsidR="00E86526" w:rsidRPr="002A3910">
        <w:t xml:space="preserve">The VA FileMan </w:t>
      </w:r>
      <w:r w:rsidR="005B1CD9" w:rsidRPr="002A3910">
        <w:t>DIALOG</w:t>
      </w:r>
      <w:r w:rsidR="00A67E14" w:rsidRPr="002A3910">
        <w:t xml:space="preserve"> (#.84)</w:t>
      </w:r>
      <w:r w:rsidR="005B1CD9" w:rsidRPr="002A3910">
        <w:t xml:space="preserve"> file</w:t>
      </w:r>
      <w:r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Pr="002A3910">
        <w:fldChar w:fldCharType="end"/>
      </w:r>
      <w:r w:rsidRPr="002A3910">
        <w:fldChar w:fldCharType="begin"/>
      </w:r>
      <w:r w:rsidR="005B1CD9" w:rsidRPr="002A3910">
        <w:instrText>xe "Files:DIALOG (#.84)"</w:instrText>
      </w:r>
      <w:r w:rsidRPr="002A3910">
        <w:fldChar w:fldCharType="end"/>
      </w:r>
      <w:r w:rsidR="00E86526" w:rsidRPr="002A3910">
        <w:t xml:space="preserve"> is used to store </w:t>
      </w:r>
      <w:r w:rsidR="00E62077" w:rsidRPr="002A3910">
        <w:t xml:space="preserve">dialog </w:t>
      </w:r>
      <w:r w:rsidR="00E86526" w:rsidRPr="002A3910">
        <w:t xml:space="preserve">that would normally appear on a screen during interaction with a user. This </w:t>
      </w:r>
      <w:r w:rsidR="00E62077" w:rsidRPr="002A3910">
        <w:t xml:space="preserve">dialog </w:t>
      </w:r>
      <w:r w:rsidR="00077F23" w:rsidRPr="002A3910">
        <w:t>can</w:t>
      </w:r>
      <w:r w:rsidR="00E86526" w:rsidRPr="002A3910">
        <w:t xml:space="preserve"> include error messages, user help, and other types of prompts. </w:t>
      </w:r>
      <w:r w:rsidR="00C9653C" w:rsidRPr="002A3910">
        <w:t>VA FileMan</w:t>
      </w:r>
      <w:r w:rsidR="00E86526" w:rsidRPr="002A3910">
        <w:t xml:space="preserve"> distributes a set of entries in the </w:t>
      </w:r>
      <w:r w:rsidR="005B1CD9" w:rsidRPr="002A3910">
        <w:t>DIALOG</w:t>
      </w:r>
      <w:r w:rsidR="00A67E14" w:rsidRPr="002A3910">
        <w:t xml:space="preserve"> (#.84)</w:t>
      </w:r>
      <w:r w:rsidR="005B1CD9" w:rsidRPr="002A3910">
        <w:t xml:space="preserve"> file</w:t>
      </w:r>
      <w:r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Pr="002A3910">
        <w:fldChar w:fldCharType="end"/>
      </w:r>
      <w:r w:rsidRPr="002A3910">
        <w:fldChar w:fldCharType="begin"/>
      </w:r>
      <w:r w:rsidR="005B1CD9" w:rsidRPr="002A3910">
        <w:instrText>xe "Files:DIALOG (#.84)"</w:instrText>
      </w:r>
      <w:r w:rsidRPr="002A3910">
        <w:fldChar w:fldCharType="end"/>
      </w:r>
      <w:r w:rsidR="00E86526" w:rsidRPr="002A3910">
        <w:t>.</w:t>
      </w:r>
    </w:p>
    <w:p w14:paraId="7ECAEED2" w14:textId="46E7B9D3" w:rsidR="00E86526" w:rsidRPr="002A3910" w:rsidRDefault="00E86526" w:rsidP="00804019">
      <w:pPr>
        <w:pStyle w:val="BodyText"/>
      </w:pPr>
      <w:r w:rsidRPr="002A3910">
        <w:t xml:space="preserve">The VA FileMan </w:t>
      </w:r>
      <w:hyperlink w:anchor="bld_dialog" w:history="1">
        <w:r w:rsidRPr="002A3910">
          <w:rPr>
            <w:rStyle w:val="Hyperlink"/>
          </w:rPr>
          <w:t>BLD^DIALOG</w:t>
        </w:r>
      </w:hyperlink>
      <w:r w:rsidRPr="002A3910">
        <w:t xml:space="preserve"> or </w:t>
      </w:r>
      <w:hyperlink w:anchor="ezbld_dialog" w:history="1">
        <w:r w:rsidRPr="002A3910">
          <w:rPr>
            <w:rStyle w:val="Hyperlink"/>
          </w:rPr>
          <w:t>$$EZBLD^DIALOG</w:t>
        </w:r>
      </w:hyperlink>
      <w:r w:rsidR="00077F23" w:rsidRPr="002A3910">
        <w:t xml:space="preserve"> APIs </w:t>
      </w:r>
      <w:r w:rsidRPr="002A3910">
        <w:t xml:space="preserve">are used to move text from the </w:t>
      </w:r>
      <w:r w:rsidR="005B1CD9" w:rsidRPr="002A3910">
        <w:t>DIALOG</w:t>
      </w:r>
      <w:r w:rsidR="00A67E14" w:rsidRPr="002A3910">
        <w:t xml:space="preserve"> (#.84)</w:t>
      </w:r>
      <w:r w:rsidR="005B1CD9" w:rsidRPr="002A3910">
        <w:t xml:space="preserve"> file</w:t>
      </w:r>
      <w:r w:rsidR="007869D8"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007869D8" w:rsidRPr="002A3910">
        <w:fldChar w:fldCharType="end"/>
      </w:r>
      <w:r w:rsidR="007869D8" w:rsidRPr="002A3910">
        <w:fldChar w:fldCharType="begin"/>
      </w:r>
      <w:r w:rsidR="005B1CD9" w:rsidRPr="002A3910">
        <w:instrText>xe "Files:DIALOG (#.84)"</w:instrText>
      </w:r>
      <w:r w:rsidR="007869D8" w:rsidRPr="002A3910">
        <w:fldChar w:fldCharType="end"/>
      </w:r>
      <w:r w:rsidRPr="002A3910">
        <w:t xml:space="preserve"> into arrays. The text can then be displayed using the display mode of choice.</w:t>
      </w:r>
    </w:p>
    <w:p w14:paraId="4A38F8AE" w14:textId="77777777" w:rsidR="00E86526" w:rsidRPr="002A3910" w:rsidRDefault="00E86526" w:rsidP="00804019">
      <w:pPr>
        <w:pStyle w:val="BodyText"/>
      </w:pPr>
      <w:r w:rsidRPr="002A3910">
        <w:t xml:space="preserve">Developers </w:t>
      </w:r>
      <w:r w:rsidR="00077F23" w:rsidRPr="002A3910">
        <w:t>can</w:t>
      </w:r>
      <w:r w:rsidRPr="002A3910">
        <w:t xml:space="preserve"> add entries to the </w:t>
      </w:r>
      <w:r w:rsidR="005B1CD9" w:rsidRPr="002A3910">
        <w:t>DIALOG</w:t>
      </w:r>
      <w:r w:rsidR="00A67E14" w:rsidRPr="002A3910">
        <w:t xml:space="preserve"> (#.84)</w:t>
      </w:r>
      <w:r w:rsidR="005B1CD9" w:rsidRPr="002A3910">
        <w:t xml:space="preserve"> file</w:t>
      </w:r>
      <w:r w:rsidR="007869D8"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007869D8" w:rsidRPr="002A3910">
        <w:fldChar w:fldCharType="end"/>
      </w:r>
      <w:r w:rsidR="007869D8" w:rsidRPr="002A3910">
        <w:fldChar w:fldCharType="begin"/>
      </w:r>
      <w:r w:rsidR="005B1CD9" w:rsidRPr="002A3910">
        <w:instrText>xe "Files:DIALOG (#.84)"</w:instrText>
      </w:r>
      <w:r w:rsidR="007869D8" w:rsidRPr="002A3910">
        <w:fldChar w:fldCharType="end"/>
      </w:r>
      <w:r w:rsidRPr="002A3910">
        <w:t>. Entries such as error messages, help messages</w:t>
      </w:r>
      <w:r w:rsidR="004A2FEF" w:rsidRPr="002A3910">
        <w:t>,</w:t>
      </w:r>
      <w:r w:rsidRPr="002A3910">
        <w:t xml:space="preserve"> and other general prompts can be placed in the file. The </w:t>
      </w:r>
      <w:r w:rsidR="005B1CD9" w:rsidRPr="002A3910">
        <w:t>DIALOG</w:t>
      </w:r>
      <w:r w:rsidR="00A67E14" w:rsidRPr="002A3910">
        <w:t xml:space="preserve"> (#.84)</w:t>
      </w:r>
      <w:r w:rsidR="005B1CD9" w:rsidRPr="002A3910">
        <w:t xml:space="preserve"> file</w:t>
      </w:r>
      <w:r w:rsidR="007869D8"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007869D8" w:rsidRPr="002A3910">
        <w:fldChar w:fldCharType="end"/>
      </w:r>
      <w:r w:rsidR="007869D8" w:rsidRPr="002A3910">
        <w:fldChar w:fldCharType="begin"/>
      </w:r>
      <w:r w:rsidR="005B1CD9" w:rsidRPr="002A3910">
        <w:instrText>xe "Files:DIALOG (#.84)"</w:instrText>
      </w:r>
      <w:r w:rsidR="007869D8" w:rsidRPr="002A3910">
        <w:fldChar w:fldCharType="end"/>
      </w:r>
      <w:r w:rsidRPr="002A3910">
        <w:t xml:space="preserve"> should </w:t>
      </w:r>
      <w:r w:rsidRPr="002A3910">
        <w:rPr>
          <w:i/>
        </w:rPr>
        <w:t>not</w:t>
      </w:r>
      <w:r w:rsidRPr="002A3910">
        <w:t xml:space="preserve"> be used for storing alternate synonyms either for data or for fields in the data dictionary</w:t>
      </w:r>
      <w:r w:rsidR="004A2FEF" w:rsidRPr="002A3910">
        <w:t>,</w:t>
      </w:r>
      <w:r w:rsidRPr="002A3910">
        <w:t xml:space="preserve"> such as field labels or descriptions.</w:t>
      </w:r>
    </w:p>
    <w:p w14:paraId="06A917F0" w14:textId="77777777" w:rsidR="004A50AE" w:rsidRPr="002A3910" w:rsidRDefault="007869D8" w:rsidP="00D42D1B">
      <w:pPr>
        <w:pStyle w:val="Note"/>
      </w:pPr>
      <w:r w:rsidRPr="002A3910">
        <w:rPr>
          <w:noProof/>
        </w:rPr>
        <w:drawing>
          <wp:inline distT="0" distB="0" distL="0" distR="0" wp14:anchorId="2E9942DF" wp14:editId="3F3CCD39">
            <wp:extent cx="289560" cy="289560"/>
            <wp:effectExtent l="0" t="0" r="0" b="0"/>
            <wp:docPr id="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w:t>
      </w:r>
      <w:r w:rsidR="007827C2" w:rsidRPr="002A3910">
        <w:t>T</w:t>
      </w:r>
      <w:r w:rsidR="004A50AE" w:rsidRPr="002A3910">
        <w:t>o add entries to the DIALOG</w:t>
      </w:r>
      <w:r w:rsidR="00A67E14" w:rsidRPr="002A3910">
        <w:t xml:space="preserve"> (#.84)</w:t>
      </w:r>
      <w:r w:rsidR="004A50AE" w:rsidRPr="002A3910">
        <w:t xml:space="preserve"> file</w:t>
      </w:r>
      <w:r w:rsidRPr="002A3910">
        <w:fldChar w:fldCharType="begin"/>
      </w:r>
      <w:r w:rsidR="004A50AE" w:rsidRPr="002A3910">
        <w:instrText>xe "DIALOG</w:instrText>
      </w:r>
      <w:r w:rsidR="00A67E14" w:rsidRPr="002A3910">
        <w:instrText xml:space="preserve"> (#.84)</w:instrText>
      </w:r>
      <w:r w:rsidR="004A50AE" w:rsidRPr="002A3910">
        <w:instrText xml:space="preserve"> File"</w:instrText>
      </w:r>
      <w:r w:rsidRPr="002A3910">
        <w:fldChar w:fldCharType="end"/>
      </w:r>
      <w:r w:rsidRPr="002A3910">
        <w:fldChar w:fldCharType="begin"/>
      </w:r>
      <w:r w:rsidR="004A50AE" w:rsidRPr="002A3910">
        <w:instrText>xe "Files:DIALOG (#.84)"</w:instrText>
      </w:r>
      <w:r w:rsidRPr="002A3910">
        <w:fldChar w:fldCharType="end"/>
      </w:r>
      <w:r w:rsidR="004A50AE" w:rsidRPr="002A3910">
        <w:t xml:space="preserve">, </w:t>
      </w:r>
      <w:r w:rsidR="007827C2" w:rsidRPr="002A3910">
        <w:t xml:space="preserve">you </w:t>
      </w:r>
      <w:r w:rsidR="007827C2" w:rsidRPr="002A3910">
        <w:rPr>
          <w:i/>
        </w:rPr>
        <w:t>must</w:t>
      </w:r>
      <w:r w:rsidR="007827C2" w:rsidRPr="002A3910">
        <w:t xml:space="preserve"> use a numberspace assigned by the Database Administrator</w:t>
      </w:r>
      <w:r w:rsidR="004A50AE" w:rsidRPr="002A3910">
        <w:t>.</w:t>
      </w:r>
    </w:p>
    <w:p w14:paraId="1ADF36DF" w14:textId="77777777" w:rsidR="00265664" w:rsidRPr="002A3910" w:rsidRDefault="00265664" w:rsidP="00265664">
      <w:pPr>
        <w:pStyle w:val="BodyText6"/>
      </w:pPr>
    </w:p>
    <w:p w14:paraId="2007F4CF" w14:textId="1E1B5D83" w:rsidR="00E86526" w:rsidRPr="002A3910" w:rsidRDefault="00E86526" w:rsidP="00804019">
      <w:pPr>
        <w:pStyle w:val="BodyText"/>
        <w:keepNext/>
        <w:keepLines/>
      </w:pPr>
      <w:r w:rsidRPr="002A3910">
        <w:t xml:space="preserve">Advantages of the </w:t>
      </w:r>
      <w:r w:rsidR="005B1CD9" w:rsidRPr="002A3910">
        <w:t>DIALOG</w:t>
      </w:r>
      <w:r w:rsidR="00A67E14" w:rsidRPr="002A3910">
        <w:t xml:space="preserve"> (#.84)</w:t>
      </w:r>
      <w:r w:rsidR="005B1CD9" w:rsidRPr="002A3910">
        <w:t xml:space="preserve"> file</w:t>
      </w:r>
      <w:r w:rsidR="007869D8"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007869D8" w:rsidRPr="002A3910">
        <w:fldChar w:fldCharType="end"/>
      </w:r>
      <w:r w:rsidR="007869D8" w:rsidRPr="002A3910">
        <w:fldChar w:fldCharType="begin"/>
      </w:r>
      <w:r w:rsidR="005B1CD9" w:rsidRPr="002A3910">
        <w:instrText>xe "Files:DIALOG (#.84)"</w:instrText>
      </w:r>
      <w:r w:rsidR="007869D8" w:rsidRPr="002A3910">
        <w:fldChar w:fldCharType="end"/>
      </w:r>
      <w:r w:rsidRPr="002A3910">
        <w:t xml:space="preserve"> for user interaction are:</w:t>
      </w:r>
    </w:p>
    <w:p w14:paraId="6C475987" w14:textId="77777777" w:rsidR="00BE674E" w:rsidRPr="002A3910" w:rsidRDefault="00E86526" w:rsidP="00804019">
      <w:pPr>
        <w:pStyle w:val="ListBullet"/>
        <w:keepNext/>
        <w:keepLines/>
      </w:pPr>
      <w:r w:rsidRPr="002A3910">
        <w:t>User interaction can be easily separated from the other program functionality, a necessary step in creating alternate interfaces to roll-and-scroll, such as GUI.</w:t>
      </w:r>
    </w:p>
    <w:p w14:paraId="08426FF4" w14:textId="77777777" w:rsidR="00E86526" w:rsidRPr="002A3910" w:rsidRDefault="00E86526" w:rsidP="00804019">
      <w:pPr>
        <w:pStyle w:val="ListBullet"/>
        <w:keepNext/>
        <w:keepLines/>
      </w:pPr>
      <w:r w:rsidRPr="002A3910">
        <w:t>Text stored in the DIALOG</w:t>
      </w:r>
      <w:r w:rsidR="00A67E14" w:rsidRPr="002A3910">
        <w:t xml:space="preserve"> (#.84)</w:t>
      </w:r>
      <w:r w:rsidRPr="002A3910">
        <w:t xml:space="preserve"> </w:t>
      </w:r>
      <w:r w:rsidR="008D73C3" w:rsidRPr="002A3910">
        <w:t>f</w:t>
      </w:r>
      <w:r w:rsidRPr="002A3910">
        <w:t>ile</w:t>
      </w:r>
      <w:r w:rsidR="007869D8" w:rsidRPr="002A3910">
        <w:fldChar w:fldCharType="begin"/>
      </w:r>
      <w:r w:rsidR="00A67E14" w:rsidRPr="002A3910">
        <w:instrText>xe "DIALOG (#.84) File"</w:instrText>
      </w:r>
      <w:r w:rsidR="007869D8" w:rsidRPr="002A3910">
        <w:fldChar w:fldCharType="end"/>
      </w:r>
      <w:r w:rsidR="007869D8" w:rsidRPr="002A3910">
        <w:fldChar w:fldCharType="begin"/>
      </w:r>
      <w:r w:rsidR="00A67E14" w:rsidRPr="002A3910">
        <w:instrText>xe "Files:DIALOG (#.84)"</w:instrText>
      </w:r>
      <w:r w:rsidR="007869D8" w:rsidRPr="002A3910">
        <w:fldChar w:fldCharType="end"/>
      </w:r>
      <w:r w:rsidRPr="002A3910">
        <w:t xml:space="preserve"> can be re-used.</w:t>
      </w:r>
    </w:p>
    <w:p w14:paraId="77CDAA4C" w14:textId="77777777" w:rsidR="00E86526" w:rsidRPr="002A3910" w:rsidRDefault="00E86526" w:rsidP="00804019">
      <w:pPr>
        <w:pStyle w:val="ListBullet"/>
        <w:keepNext/>
        <w:keepLines/>
      </w:pPr>
      <w:r w:rsidRPr="002A3910">
        <w:t>Package error lists can be identified and listed by error number in documentation.</w:t>
      </w:r>
    </w:p>
    <w:p w14:paraId="280B0A77" w14:textId="77777777" w:rsidR="00EB29E5" w:rsidRPr="002A3910" w:rsidRDefault="00E86526" w:rsidP="00CE2E35">
      <w:pPr>
        <w:pStyle w:val="ListBullet"/>
      </w:pPr>
      <w:r w:rsidRPr="002A3910">
        <w:t xml:space="preserve">Text can be returned in multiple languages </w:t>
      </w:r>
      <w:r w:rsidRPr="002A3910">
        <w:rPr>
          <w:i/>
        </w:rPr>
        <w:t>without</w:t>
      </w:r>
      <w:r w:rsidRPr="002A3910">
        <w:t xml:space="preserve"> changes to developers</w:t>
      </w:r>
      <w:r w:rsidR="00084217" w:rsidRPr="002A3910">
        <w:t>’</w:t>
      </w:r>
      <w:r w:rsidR="00EB29E5" w:rsidRPr="002A3910">
        <w:t xml:space="preserve"> code.</w:t>
      </w:r>
    </w:p>
    <w:p w14:paraId="4A9D3D96" w14:textId="57C8461D" w:rsidR="004A50AE" w:rsidRPr="002A3910" w:rsidRDefault="007869D8" w:rsidP="00D42D1B">
      <w:pPr>
        <w:pStyle w:val="NoteIndent2"/>
      </w:pPr>
      <w:r w:rsidRPr="002A3910">
        <w:rPr>
          <w:noProof/>
        </w:rPr>
        <w:drawing>
          <wp:inline distT="0" distB="0" distL="0" distR="0" wp14:anchorId="4E8E37A2" wp14:editId="1A99E0FF">
            <wp:extent cx="289560" cy="289560"/>
            <wp:effectExtent l="0" t="0" r="0" b="0"/>
            <wp:docPr id="4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REF:</w:t>
      </w:r>
      <w:r w:rsidR="004A50AE" w:rsidRPr="002A3910">
        <w:t xml:space="preserve"> For details, see the </w:t>
      </w:r>
      <w:r w:rsidR="00084217" w:rsidRPr="002A3910">
        <w:t>“</w:t>
      </w:r>
      <w:r w:rsidR="004A50AE" w:rsidRPr="002A3910">
        <w:rPr>
          <w:color w:val="0000FF"/>
          <w:u w:val="single"/>
        </w:rPr>
        <w:fldChar w:fldCharType="begin" w:fldLock="1"/>
      </w:r>
      <w:r w:rsidR="004A50AE" w:rsidRPr="002A3910">
        <w:rPr>
          <w:color w:val="0000FF"/>
          <w:u w:val="single"/>
        </w:rPr>
        <w:instrText xml:space="preserve"> REF _Ref254168657 \h  \* MERGEFORMAT </w:instrText>
      </w:r>
      <w:r w:rsidR="004A50AE" w:rsidRPr="002A3910">
        <w:rPr>
          <w:color w:val="0000FF"/>
          <w:u w:val="single"/>
        </w:rPr>
      </w:r>
      <w:r w:rsidR="004A50AE" w:rsidRPr="002A3910">
        <w:rPr>
          <w:color w:val="0000FF"/>
          <w:u w:val="single"/>
        </w:rPr>
        <w:fldChar w:fldCharType="separate"/>
      </w:r>
      <w:r w:rsidR="00272B32" w:rsidRPr="002A3910">
        <w:rPr>
          <w:color w:val="0000FF"/>
          <w:u w:val="single"/>
        </w:rPr>
        <w:t>Internationalization and the DIALOG File</w:t>
      </w:r>
      <w:r w:rsidR="004A50AE" w:rsidRPr="002A3910">
        <w:rPr>
          <w:color w:val="0000FF"/>
          <w:u w:val="single"/>
        </w:rPr>
        <w:fldChar w:fldCharType="end"/>
      </w:r>
      <w:r w:rsidR="00FF48D7" w:rsidRPr="002A3910">
        <w:t>”</w:t>
      </w:r>
      <w:r w:rsidR="004A50AE" w:rsidRPr="002A3910">
        <w:t xml:space="preserve"> section.</w:t>
      </w:r>
    </w:p>
    <w:p w14:paraId="00EF9F09" w14:textId="77777777" w:rsidR="00265664" w:rsidRPr="002A3910" w:rsidRDefault="00265664" w:rsidP="00265664">
      <w:pPr>
        <w:pStyle w:val="BodyText6"/>
      </w:pPr>
    </w:p>
    <w:p w14:paraId="0D5092D7" w14:textId="77777777" w:rsidR="00E86526" w:rsidRPr="002A3910" w:rsidRDefault="00E86526" w:rsidP="0074437A">
      <w:pPr>
        <w:pStyle w:val="Heading3"/>
      </w:pPr>
      <w:bookmarkStart w:id="2388" w:name="_Toc159569043"/>
      <w:r w:rsidRPr="002A3910">
        <w:t>Use of the DIALOG File</w:t>
      </w:r>
      <w:bookmarkEnd w:id="2388"/>
    </w:p>
    <w:p w14:paraId="671DF26F" w14:textId="77777777" w:rsidR="00A50E43" w:rsidRPr="002A3910" w:rsidRDefault="007869D8" w:rsidP="00804019">
      <w:pPr>
        <w:pStyle w:val="BodyText"/>
        <w:keepNext/>
        <w:keepLines/>
      </w:pPr>
      <w:r w:rsidRPr="002A3910">
        <w:fldChar w:fldCharType="begin"/>
      </w:r>
      <w:r w:rsidR="00EB29E5" w:rsidRPr="002A3910">
        <w:instrText>xe "DIALOG</w:instrText>
      </w:r>
      <w:r w:rsidR="00A67E14" w:rsidRPr="002A3910">
        <w:instrText xml:space="preserve"> (#.84)</w:instrText>
      </w:r>
      <w:r w:rsidR="00EB29E5" w:rsidRPr="002A3910">
        <w:instrText xml:space="preserve"> File:Use of the DIALOG</w:instrText>
      </w:r>
      <w:r w:rsidR="00A67E14"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"Use of the:DIALOG</w:instrText>
      </w:r>
      <w:r w:rsidR="00A67E14" w:rsidRPr="002A3910">
        <w:instrText xml:space="preserve"> (#.84)</w:instrText>
      </w:r>
      <w:r w:rsidR="00EB29E5" w:rsidRPr="002A3910">
        <w:instrText xml:space="preserve"> File"</w:instrText>
      </w:r>
      <w:r w:rsidRPr="002A3910">
        <w:fldChar w:fldCharType="end"/>
      </w:r>
      <w:r w:rsidR="00E86526" w:rsidRPr="002A3910">
        <w:t xml:space="preserve">VA FileMan controls and distributes entries in the </w:t>
      </w:r>
      <w:r w:rsidR="005B1CD9" w:rsidRPr="002A3910">
        <w:t>DIALOG</w:t>
      </w:r>
      <w:r w:rsidR="00A67E14" w:rsidRPr="002A3910">
        <w:t xml:space="preserve"> (#.84)</w:t>
      </w:r>
      <w:r w:rsidR="005B1CD9" w:rsidRPr="002A3910">
        <w:t xml:space="preserve"> file</w:t>
      </w:r>
      <w:r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Pr="002A3910">
        <w:fldChar w:fldCharType="end"/>
      </w:r>
      <w:r w:rsidRPr="002A3910">
        <w:fldChar w:fldCharType="begin"/>
      </w:r>
      <w:r w:rsidR="005B1CD9" w:rsidRPr="002A3910">
        <w:instrText>xe "Files:DIALOG (#.84)"</w:instrText>
      </w:r>
      <w:r w:rsidRPr="002A3910">
        <w:fldChar w:fldCharType="end"/>
      </w:r>
      <w:r w:rsidR="00E86526" w:rsidRPr="002A3910">
        <w:t xml:space="preserve"> in the number range</w:t>
      </w:r>
      <w:r w:rsidR="00A50E43" w:rsidRPr="002A3910">
        <w:t xml:space="preserve"> </w:t>
      </w:r>
      <w:r w:rsidR="00E86526" w:rsidRPr="002A3910">
        <w:rPr>
          <w:b/>
        </w:rPr>
        <w:t>0</w:t>
      </w:r>
      <w:r w:rsidR="00E86526" w:rsidRPr="002A3910">
        <w:t xml:space="preserve"> through </w:t>
      </w:r>
      <w:r w:rsidR="00E86526" w:rsidRPr="002A3910">
        <w:rPr>
          <w:b/>
        </w:rPr>
        <w:t>10000</w:t>
      </w:r>
      <w:r w:rsidR="00E86526" w:rsidRPr="002A3910">
        <w:t xml:space="preserve">. These entries should </w:t>
      </w:r>
      <w:r w:rsidR="00E86526" w:rsidRPr="002A3910">
        <w:rPr>
          <w:i/>
        </w:rPr>
        <w:t>not</w:t>
      </w:r>
      <w:r w:rsidR="00E86526" w:rsidRPr="002A3910">
        <w:t xml:space="preserve"> be edited by other package developers,</w:t>
      </w:r>
      <w:r w:rsidR="00A50E43" w:rsidRPr="002A3910">
        <w:t xml:space="preserve"> </w:t>
      </w:r>
      <w:r w:rsidR="00E86526" w:rsidRPr="002A3910">
        <w:t>with the exception of adding foreign language equivalents for text</w:t>
      </w:r>
      <w:r w:rsidR="00A50E43" w:rsidRPr="002A3910">
        <w:t>.</w:t>
      </w:r>
    </w:p>
    <w:p w14:paraId="02EA6C3D" w14:textId="57B6FD20" w:rsidR="00D3300A" w:rsidRPr="002A3910" w:rsidRDefault="007869D8" w:rsidP="00D3300A">
      <w:pPr>
        <w:pStyle w:val="Note"/>
      </w:pPr>
      <w:r w:rsidRPr="002A3910">
        <w:rPr>
          <w:noProof/>
        </w:rPr>
        <w:drawing>
          <wp:inline distT="0" distB="0" distL="0" distR="0" wp14:anchorId="2E99F321" wp14:editId="1C595B0C">
            <wp:extent cx="266700" cy="289560"/>
            <wp:effectExtent l="0" t="0" r="0" b="0"/>
            <wp:docPr id="41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38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details,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_Ref254168657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Internationalization and the DIALOG File</w:t>
      </w:r>
      <w:r w:rsidR="00D3300A" w:rsidRPr="002A3910">
        <w:rPr>
          <w:color w:val="0000FF"/>
          <w:u w:val="single"/>
        </w:rPr>
        <w:fldChar w:fldCharType="end"/>
      </w:r>
      <w:r w:rsidR="00FF48D7" w:rsidRPr="002A3910">
        <w:t>”</w:t>
      </w:r>
      <w:r w:rsidR="00D3300A" w:rsidRPr="002A3910">
        <w:t xml:space="preserve"> section.</w:t>
      </w:r>
    </w:p>
    <w:p w14:paraId="4A2B3716" w14:textId="77777777" w:rsidR="00265664" w:rsidRPr="002A3910" w:rsidRDefault="00265664" w:rsidP="00265664">
      <w:pPr>
        <w:pStyle w:val="BodyText6"/>
      </w:pPr>
    </w:p>
    <w:p w14:paraId="76470074" w14:textId="28C2404E" w:rsidR="00E86526" w:rsidRPr="002A3910" w:rsidRDefault="00E86526" w:rsidP="009B2C31">
      <w:pPr>
        <w:pStyle w:val="BodyText"/>
        <w:keepNext/>
        <w:keepLines/>
      </w:pPr>
      <w:r w:rsidRPr="002A3910">
        <w:lastRenderedPageBreak/>
        <w:t xml:space="preserve">Some of the </w:t>
      </w:r>
      <w:r w:rsidR="00C9653C" w:rsidRPr="002A3910">
        <w:t>VA FileMan</w:t>
      </w:r>
      <w:r w:rsidRPr="002A3910">
        <w:t xml:space="preserve"> er</w:t>
      </w:r>
      <w:r w:rsidR="00C9653C" w:rsidRPr="002A3910">
        <w:t xml:space="preserve">ror messages are available for </w:t>
      </w:r>
      <w:r w:rsidRPr="002A3910">
        <w:t xml:space="preserve">retrieval by other package developers, using the </w:t>
      </w:r>
      <w:r w:rsidR="00C9653C" w:rsidRPr="002A3910">
        <w:t xml:space="preserve">VA FileMan program calls. These </w:t>
      </w:r>
      <w:r w:rsidRPr="002A3910">
        <w:t>messages are listed in</w:t>
      </w:r>
      <w:r w:rsidR="00817F15" w:rsidRPr="002A3910">
        <w:t xml:space="preserve"> “</w:t>
      </w:r>
      <w:r w:rsidR="009B2C31" w:rsidRPr="002A3910">
        <w:rPr>
          <w:color w:val="0000FF"/>
          <w:u w:val="single"/>
        </w:rPr>
        <w:fldChar w:fldCharType="begin" w:fldLock="1"/>
      </w:r>
      <w:r w:rsidR="009B2C31" w:rsidRPr="002A3910">
        <w:rPr>
          <w:color w:val="0000FF"/>
          <w:u w:val="single"/>
        </w:rPr>
        <w:instrText xml:space="preserve"> REF _Ref71723747 \h  \* MERGEFORMAT </w:instrText>
      </w:r>
      <w:r w:rsidR="009B2C31" w:rsidRPr="002A3910">
        <w:rPr>
          <w:color w:val="0000FF"/>
          <w:u w:val="single"/>
        </w:rPr>
      </w:r>
      <w:r w:rsidR="009B2C31" w:rsidRPr="002A3910">
        <w:rPr>
          <w:color w:val="0000FF"/>
          <w:u w:val="single"/>
        </w:rPr>
        <w:fldChar w:fldCharType="separate"/>
      </w:r>
      <w:r w:rsidR="009B2C31" w:rsidRPr="002A3910">
        <w:rPr>
          <w:color w:val="0000FF"/>
          <w:u w:val="single"/>
        </w:rPr>
        <w:t>Appendix A—VA FileMan Error Codes</w:t>
      </w:r>
      <w:r w:rsidR="009B2C31" w:rsidRPr="002A3910">
        <w:rPr>
          <w:color w:val="0000FF"/>
          <w:u w:val="single"/>
        </w:rPr>
        <w:fldChar w:fldCharType="end"/>
      </w:r>
      <w:r w:rsidR="00817F15" w:rsidRPr="002A3910">
        <w:t>.”</w:t>
      </w:r>
      <w:r w:rsidR="00C9653C" w:rsidRPr="002A3910">
        <w:t xml:space="preserve"> Entries within </w:t>
      </w:r>
      <w:r w:rsidRPr="002A3910">
        <w:t xml:space="preserve">the </w:t>
      </w:r>
      <w:r w:rsidR="00C9653C" w:rsidRPr="002A3910">
        <w:t>VA FileMan</w:t>
      </w:r>
      <w:r w:rsidRPr="002A3910">
        <w:t xml:space="preserve"> number range that are </w:t>
      </w:r>
      <w:r w:rsidRPr="002A3910">
        <w:rPr>
          <w:i/>
        </w:rPr>
        <w:t>not</w:t>
      </w:r>
      <w:r w:rsidRPr="002A3910">
        <w:t xml:space="preserve"> in the Error Codes listing should </w:t>
      </w:r>
      <w:r w:rsidRPr="002A3910">
        <w:rPr>
          <w:i/>
        </w:rPr>
        <w:t>not</w:t>
      </w:r>
      <w:r w:rsidRPr="002A3910">
        <w:t xml:space="preserve"> be used</w:t>
      </w:r>
      <w:r w:rsidR="004A2FEF" w:rsidRPr="002A3910">
        <w:t>,</w:t>
      </w:r>
      <w:r w:rsidRPr="002A3910">
        <w:t xml:space="preserve"> as they are subject to change.</w:t>
      </w:r>
    </w:p>
    <w:p w14:paraId="1CE94700" w14:textId="77777777" w:rsidR="005B1CD9" w:rsidRPr="002A3910" w:rsidRDefault="00E86526" w:rsidP="00804019">
      <w:pPr>
        <w:pStyle w:val="BodyText"/>
      </w:pPr>
      <w:r w:rsidRPr="002A3910">
        <w:t xml:space="preserve">Other packages </w:t>
      </w:r>
      <w:r w:rsidR="004A2FEF" w:rsidRPr="002A3910">
        <w:t>can</w:t>
      </w:r>
      <w:r w:rsidRPr="002A3910">
        <w:t xml:space="preserve"> make entries in the </w:t>
      </w:r>
      <w:r w:rsidR="005B1CD9" w:rsidRPr="002A3910">
        <w:t>DIALOG</w:t>
      </w:r>
      <w:r w:rsidR="00A67E14" w:rsidRPr="002A3910">
        <w:t xml:space="preserve"> (#.84)</w:t>
      </w:r>
      <w:r w:rsidR="005B1CD9" w:rsidRPr="002A3910">
        <w:t xml:space="preserve"> file</w:t>
      </w:r>
      <w:r w:rsidR="007869D8" w:rsidRPr="002A3910">
        <w:fldChar w:fldCharType="begin"/>
      </w:r>
      <w:r w:rsidR="005B1CD9" w:rsidRPr="002A3910">
        <w:instrText>xe "DIALOG</w:instrText>
      </w:r>
      <w:r w:rsidR="00A67E14" w:rsidRPr="002A3910">
        <w:instrText xml:space="preserve"> (#.84)</w:instrText>
      </w:r>
      <w:r w:rsidR="005B1CD9" w:rsidRPr="002A3910">
        <w:instrText xml:space="preserve"> File"</w:instrText>
      </w:r>
      <w:r w:rsidR="007869D8" w:rsidRPr="002A3910">
        <w:fldChar w:fldCharType="end"/>
      </w:r>
      <w:r w:rsidR="007869D8" w:rsidRPr="002A3910">
        <w:fldChar w:fldCharType="begin"/>
      </w:r>
      <w:r w:rsidR="005B1CD9" w:rsidRPr="002A3910">
        <w:instrText>xe "Files:DIALOG (#.84)"</w:instrText>
      </w:r>
      <w:r w:rsidR="007869D8" w:rsidRPr="002A3910">
        <w:fldChar w:fldCharType="end"/>
      </w:r>
      <w:r w:rsidRPr="002A3910">
        <w:t xml:space="preserve"> for their own use. The Database Administrator </w:t>
      </w:r>
      <w:r w:rsidR="00FD7F74" w:rsidRPr="002A3910">
        <w:t xml:space="preserve">(DBA) </w:t>
      </w:r>
      <w:r w:rsidRPr="002A3910">
        <w:t>assign</w:t>
      </w:r>
      <w:r w:rsidR="004A2FEF" w:rsidRPr="002A3910">
        <w:t>s</w:t>
      </w:r>
      <w:r w:rsidRPr="002A3910">
        <w:t xml:space="preserve"> number ranges to a subscribing package.</w:t>
      </w:r>
    </w:p>
    <w:p w14:paraId="3C5581EC" w14:textId="77777777" w:rsidR="00FD7F74" w:rsidRPr="002A3910" w:rsidRDefault="00E86526" w:rsidP="00FD7F74">
      <w:pPr>
        <w:pStyle w:val="BodyText"/>
        <w:keepNext/>
        <w:keepLines/>
      </w:pPr>
      <w:r w:rsidRPr="002A3910">
        <w:t xml:space="preserve">If your package or site already has a file numberspace assigned by the DBA, you can use that number (or numbers) multiplied by </w:t>
      </w:r>
      <w:r w:rsidRPr="002A3910">
        <w:rPr>
          <w:b/>
        </w:rPr>
        <w:t>10000</w:t>
      </w:r>
      <w:r w:rsidRPr="002A3910">
        <w:t xml:space="preserve"> (plus any decimal value between </w:t>
      </w:r>
      <w:r w:rsidRPr="002A3910">
        <w:rPr>
          <w:b/>
        </w:rPr>
        <w:t>.001</w:t>
      </w:r>
      <w:r w:rsidRPr="002A3910">
        <w:t xml:space="preserve"> and </w:t>
      </w:r>
      <w:r w:rsidRPr="002A3910">
        <w:rPr>
          <w:b/>
        </w:rPr>
        <w:t>.999</w:t>
      </w:r>
      <w:r w:rsidRPr="002A3910">
        <w:t>) for adding entries to the DIALOG</w:t>
      </w:r>
      <w:r w:rsidR="00A67E14" w:rsidRPr="002A3910">
        <w:t xml:space="preserve"> (#.84)</w:t>
      </w:r>
      <w:r w:rsidRPr="002A3910">
        <w:t xml:space="preserve"> file</w:t>
      </w:r>
      <w:r w:rsidR="00FD7F74" w:rsidRPr="002A3910">
        <w:t>. For example:</w:t>
      </w:r>
    </w:p>
    <w:p w14:paraId="37661A0B" w14:textId="77777777" w:rsidR="00FD7F74" w:rsidRPr="002A3910" w:rsidRDefault="005B1CD9" w:rsidP="00FD7F74">
      <w:pPr>
        <w:pStyle w:val="ListBullet"/>
        <w:keepNext/>
        <w:keepLines/>
      </w:pPr>
      <w:r w:rsidRPr="002A3910">
        <w:t xml:space="preserve">Kernel owns </w:t>
      </w:r>
      <w:r w:rsidR="00FD7F74" w:rsidRPr="002A3910">
        <w:t>the NEW PERSON (#200) file</w:t>
      </w:r>
      <w:r w:rsidR="00E86526" w:rsidRPr="002A3910">
        <w:t xml:space="preserve">, so </w:t>
      </w:r>
      <w:r w:rsidR="004A2FEF" w:rsidRPr="002A3910">
        <w:t>it</w:t>
      </w:r>
      <w:r w:rsidR="00E86526" w:rsidRPr="002A3910">
        <w:t xml:space="preserve"> can use numbers 2000000 through 2000000.999</w:t>
      </w:r>
      <w:r w:rsidR="00FD7F74" w:rsidRPr="002A3910">
        <w:t xml:space="preserve"> in the DIALOG (#.84) file.</w:t>
      </w:r>
    </w:p>
    <w:p w14:paraId="6301F3A2" w14:textId="77777777" w:rsidR="00E86526" w:rsidRPr="002A3910" w:rsidRDefault="00FD7F74" w:rsidP="00FD7F74">
      <w:pPr>
        <w:pStyle w:val="ListBullet"/>
      </w:pPr>
      <w:r w:rsidRPr="002A3910">
        <w:t>S</w:t>
      </w:r>
      <w:r w:rsidR="00E86526" w:rsidRPr="002A3910">
        <w:t>ite 665 own</w:t>
      </w:r>
      <w:r w:rsidR="004A2FEF" w:rsidRPr="002A3910">
        <w:t>s</w:t>
      </w:r>
      <w:r w:rsidR="00E86526" w:rsidRPr="002A3910">
        <w:t xml:space="preserve"> nu</w:t>
      </w:r>
      <w:r w:rsidR="001272E6" w:rsidRPr="002A3910">
        <w:t>mberspace 665000 for files, so you</w:t>
      </w:r>
      <w:r w:rsidR="00E86526" w:rsidRPr="002A3910">
        <w:t xml:space="preserve"> can use 6,650,000,000 through 6,650,000,000.999 in the </w:t>
      </w:r>
      <w:r w:rsidR="00406BEF" w:rsidRPr="002A3910">
        <w:t>DIALOG</w:t>
      </w:r>
      <w:r w:rsidR="00A67E14" w:rsidRPr="002A3910">
        <w:t xml:space="preserve"> (#.84)</w:t>
      </w:r>
      <w:r w:rsidR="00406BEF" w:rsidRPr="002A3910">
        <w:t xml:space="preserve"> file</w:t>
      </w:r>
      <w:r w:rsidR="007869D8" w:rsidRPr="002A3910">
        <w:fldChar w:fldCharType="begin"/>
      </w:r>
      <w:r w:rsidR="001272E6" w:rsidRPr="002A3910">
        <w:instrText>xe "DIALOG</w:instrText>
      </w:r>
      <w:r w:rsidR="00A67E14" w:rsidRPr="002A3910">
        <w:instrText xml:space="preserve"> (#.84)</w:instrText>
      </w:r>
      <w:r w:rsidR="001272E6" w:rsidRPr="002A3910">
        <w:instrText xml:space="preserve"> File"</w:instrText>
      </w:r>
      <w:r w:rsidR="007869D8" w:rsidRPr="002A3910">
        <w:fldChar w:fldCharType="end"/>
      </w:r>
      <w:r w:rsidR="007869D8" w:rsidRPr="002A3910">
        <w:fldChar w:fldCharType="begin"/>
      </w:r>
      <w:r w:rsidR="001272E6" w:rsidRPr="002A3910">
        <w:instrText>xe "Files:DIALOG (#.84)"</w:instrText>
      </w:r>
      <w:r w:rsidR="007869D8" w:rsidRPr="002A3910">
        <w:fldChar w:fldCharType="end"/>
      </w:r>
      <w:r w:rsidR="00E86526" w:rsidRPr="002A3910">
        <w:t>.</w:t>
      </w:r>
    </w:p>
    <w:p w14:paraId="048F8058" w14:textId="77777777" w:rsidR="00265664" w:rsidRPr="002A3910" w:rsidRDefault="00265664" w:rsidP="00265664">
      <w:pPr>
        <w:pStyle w:val="BodyText6"/>
      </w:pPr>
    </w:p>
    <w:p w14:paraId="5CEC6D4F" w14:textId="76ED3176" w:rsidR="001272E6" w:rsidRPr="002A3910" w:rsidRDefault="00E86526" w:rsidP="00804019">
      <w:pPr>
        <w:pStyle w:val="BodyText"/>
      </w:pPr>
      <w:r w:rsidRPr="002A3910">
        <w:t xml:space="preserve">If developers do </w:t>
      </w:r>
      <w:r w:rsidRPr="002A3910">
        <w:rPr>
          <w:i/>
        </w:rPr>
        <w:t>not</w:t>
      </w:r>
      <w:r w:rsidRPr="002A3910">
        <w:t xml:space="preserve"> follow these guidelines, their </w:t>
      </w:r>
      <w:r w:rsidR="001272E6" w:rsidRPr="002A3910">
        <w:t>DIALOG</w:t>
      </w:r>
      <w:r w:rsidR="00A67E14" w:rsidRPr="002A3910">
        <w:t xml:space="preserve"> (#.84)</w:t>
      </w:r>
      <w:r w:rsidR="001272E6" w:rsidRPr="002A3910">
        <w:t xml:space="preserve"> file</w:t>
      </w:r>
      <w:r w:rsidR="007869D8" w:rsidRPr="002A3910">
        <w:fldChar w:fldCharType="begin"/>
      </w:r>
      <w:r w:rsidR="001272E6" w:rsidRPr="002A3910">
        <w:instrText>xe "DIALOG</w:instrText>
      </w:r>
      <w:r w:rsidR="00A67E14" w:rsidRPr="002A3910">
        <w:instrText xml:space="preserve"> (#.84)</w:instrText>
      </w:r>
      <w:r w:rsidR="001272E6" w:rsidRPr="002A3910">
        <w:instrText xml:space="preserve"> File"</w:instrText>
      </w:r>
      <w:r w:rsidR="007869D8" w:rsidRPr="002A3910">
        <w:fldChar w:fldCharType="end"/>
      </w:r>
      <w:r w:rsidR="007869D8" w:rsidRPr="002A3910">
        <w:fldChar w:fldCharType="begin"/>
      </w:r>
      <w:r w:rsidR="001272E6" w:rsidRPr="002A3910">
        <w:instrText>xe "Files:DIALOG (#.84)"</w:instrText>
      </w:r>
      <w:r w:rsidR="007869D8" w:rsidRPr="002A3910">
        <w:fldChar w:fldCharType="end"/>
      </w:r>
      <w:r w:rsidRPr="002A3910">
        <w:t xml:space="preserve"> entries </w:t>
      </w:r>
      <w:r w:rsidR="00406BEF" w:rsidRPr="002A3910">
        <w:t>can</w:t>
      </w:r>
      <w:r w:rsidRPr="002A3910">
        <w:t xml:space="preserve"> be overwritten wh</w:t>
      </w:r>
      <w:r w:rsidR="001272E6" w:rsidRPr="002A3910">
        <w:t>en new packages are installed.</w:t>
      </w:r>
    </w:p>
    <w:p w14:paraId="752A5945" w14:textId="103B68D8" w:rsidR="004A50AE" w:rsidRPr="002A3910" w:rsidRDefault="007869D8" w:rsidP="00D42D1B">
      <w:pPr>
        <w:pStyle w:val="Note"/>
      </w:pPr>
      <w:r w:rsidRPr="002A3910">
        <w:rPr>
          <w:noProof/>
        </w:rPr>
        <w:drawing>
          <wp:inline distT="0" distB="0" distL="0" distR="0" wp14:anchorId="218A9B00" wp14:editId="2B06AEFB">
            <wp:extent cx="289560" cy="289560"/>
            <wp:effectExtent l="0" t="0" r="0" b="0"/>
            <wp:docPr id="4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An entry number does </w:t>
      </w:r>
      <w:r w:rsidR="004A50AE" w:rsidRPr="002A3910">
        <w:rPr>
          <w:i/>
        </w:rPr>
        <w:t>not</w:t>
      </w:r>
      <w:r w:rsidR="004A50AE" w:rsidRPr="002A3910">
        <w:t xml:space="preserve"> have to be an integer; up to </w:t>
      </w:r>
      <w:r w:rsidR="004A50AE" w:rsidRPr="002A3910">
        <w:rPr>
          <w:b/>
        </w:rPr>
        <w:t>3</w:t>
      </w:r>
      <w:r w:rsidR="004A50AE" w:rsidRPr="002A3910">
        <w:t xml:space="preserve"> decimal places can be used to identify an entry.</w:t>
      </w:r>
    </w:p>
    <w:p w14:paraId="5231D4C6" w14:textId="77777777" w:rsidR="00265664" w:rsidRPr="002A3910" w:rsidRDefault="00265664" w:rsidP="00265664">
      <w:pPr>
        <w:pStyle w:val="BodyText6"/>
      </w:pPr>
    </w:p>
    <w:p w14:paraId="74AFA9A5" w14:textId="77777777" w:rsidR="00E86526" w:rsidRPr="002A3910" w:rsidRDefault="00E86526" w:rsidP="0074437A">
      <w:pPr>
        <w:pStyle w:val="Heading3"/>
      </w:pPr>
      <w:bookmarkStart w:id="2389" w:name="_Toc159569044"/>
      <w:r w:rsidRPr="002A3910">
        <w:t>Creating DIALOG File Entries</w:t>
      </w:r>
      <w:bookmarkEnd w:id="2389"/>
    </w:p>
    <w:p w14:paraId="120C0945" w14:textId="77777777" w:rsidR="009C6213" w:rsidRPr="002A3910" w:rsidRDefault="007869D8" w:rsidP="00804019">
      <w:pPr>
        <w:pStyle w:val="BodyText"/>
        <w:keepNext/>
        <w:keepLines/>
      </w:pPr>
      <w:r w:rsidRPr="002A3910">
        <w:fldChar w:fldCharType="begin"/>
      </w:r>
      <w:r w:rsidR="00EB29E5" w:rsidRPr="002A3910">
        <w:instrText>xe "DIALOG</w:instrText>
      </w:r>
      <w:r w:rsidR="00A67E14" w:rsidRPr="002A3910">
        <w:instrText xml:space="preserve"> (#.84)</w:instrText>
      </w:r>
      <w:r w:rsidR="00EB29E5" w:rsidRPr="002A3910">
        <w:instrText xml:space="preserve"> File:Creating DIALOG File Entries"</w:instrText>
      </w:r>
      <w:r w:rsidRPr="002A3910">
        <w:fldChar w:fldCharType="end"/>
      </w:r>
      <w:r w:rsidRPr="002A3910">
        <w:fldChar w:fldCharType="begin"/>
      </w:r>
      <w:r w:rsidR="00EB29E5" w:rsidRPr="002A3910">
        <w:instrText>xe "Creating:DIALOG File Entries"</w:instrText>
      </w:r>
      <w:r w:rsidRPr="002A3910">
        <w:fldChar w:fldCharType="end"/>
      </w:r>
      <w:r w:rsidR="00E86526" w:rsidRPr="002A3910">
        <w:t xml:space="preserve">Developers </w:t>
      </w:r>
      <w:r w:rsidR="009C6213" w:rsidRPr="002A3910">
        <w:t>can</w:t>
      </w:r>
      <w:r w:rsidR="00E86526" w:rsidRPr="002A3910">
        <w:t xml:space="preserve"> enter or edit entries to the </w:t>
      </w:r>
      <w:r w:rsidR="001272E6" w:rsidRPr="002A3910">
        <w:t>DIALOG</w:t>
      </w:r>
      <w:r w:rsidR="00235AA1" w:rsidRPr="002A3910">
        <w:t xml:space="preserve"> (#.84)</w:t>
      </w:r>
      <w:r w:rsidR="001272E6" w:rsidRPr="002A3910">
        <w:t xml:space="preserve"> file</w:t>
      </w:r>
      <w:r w:rsidRPr="002A3910">
        <w:fldChar w:fldCharType="begin"/>
      </w:r>
      <w:r w:rsidR="001272E6" w:rsidRPr="002A3910">
        <w:instrText>xe "DIALOG</w:instrText>
      </w:r>
      <w:r w:rsidR="00235AA1" w:rsidRPr="002A3910">
        <w:instrText xml:space="preserve"> (#.84)</w:instrText>
      </w:r>
      <w:r w:rsidR="001272E6" w:rsidRPr="002A3910">
        <w:instrText xml:space="preserve"> File"</w:instrText>
      </w:r>
      <w:r w:rsidRPr="002A3910">
        <w:fldChar w:fldCharType="end"/>
      </w:r>
      <w:r w:rsidRPr="002A3910">
        <w:fldChar w:fldCharType="begin"/>
      </w:r>
      <w:r w:rsidR="001272E6" w:rsidRPr="002A3910">
        <w:instrText>xe "Files:DIALOG (#.84)"</w:instrText>
      </w:r>
      <w:r w:rsidRPr="002A3910">
        <w:fldChar w:fldCharType="end"/>
      </w:r>
      <w:r w:rsidR="00E86526" w:rsidRPr="002A3910">
        <w:t xml:space="preserve"> using </w:t>
      </w:r>
      <w:r w:rsidR="009C6213" w:rsidRPr="002A3910">
        <w:t xml:space="preserve">the </w:t>
      </w:r>
      <w:r w:rsidR="002C7029" w:rsidRPr="002A3910">
        <w:t xml:space="preserve">VA FileMan </w:t>
      </w:r>
      <w:r w:rsidR="002C7029" w:rsidRPr="002A3910">
        <w:rPr>
          <w:b/>
          <w:bCs/>
        </w:rPr>
        <w:t xml:space="preserve">Enter or </w:t>
      </w:r>
      <w:r w:rsidR="00E86526" w:rsidRPr="002A3910">
        <w:rPr>
          <w:b/>
          <w:bCs/>
        </w:rPr>
        <w:t>Edit</w:t>
      </w:r>
      <w:r w:rsidR="009C6213" w:rsidRPr="002A3910">
        <w:rPr>
          <w:b/>
          <w:bCs/>
        </w:rPr>
        <w:t xml:space="preserve"> </w:t>
      </w:r>
      <w:r w:rsidR="002C7029" w:rsidRPr="002A3910">
        <w:rPr>
          <w:b/>
          <w:bCs/>
        </w:rPr>
        <w:t>File Entries</w:t>
      </w:r>
      <w:r w:rsidR="0021308F" w:rsidRPr="002A3910">
        <w:fldChar w:fldCharType="begin"/>
      </w:r>
      <w:r w:rsidR="0021308F" w:rsidRPr="002A3910">
        <w:instrText>xe "Enter or Edit File Entries Option"</w:instrText>
      </w:r>
      <w:r w:rsidR="0021308F" w:rsidRPr="002A3910">
        <w:fldChar w:fldCharType="end"/>
      </w:r>
      <w:r w:rsidR="0021308F" w:rsidRPr="002A3910">
        <w:fldChar w:fldCharType="begin"/>
      </w:r>
      <w:r w:rsidR="0021308F" w:rsidRPr="002A3910">
        <w:instrText>xe "Options:Enter or Edit File Entries"</w:instrText>
      </w:r>
      <w:r w:rsidR="0021308F" w:rsidRPr="002A3910">
        <w:fldChar w:fldCharType="end"/>
      </w:r>
      <w:r w:rsidR="0021308F" w:rsidRPr="002A3910">
        <w:t xml:space="preserve"> [DIEDIT</w:t>
      </w:r>
      <w:r w:rsidR="0021308F" w:rsidRPr="002A3910">
        <w:fldChar w:fldCharType="begin"/>
      </w:r>
      <w:r w:rsidR="0021308F" w:rsidRPr="002A3910">
        <w:instrText>xe "DIEDIT Option"</w:instrText>
      </w:r>
      <w:r w:rsidR="0021308F" w:rsidRPr="002A3910">
        <w:fldChar w:fldCharType="end"/>
      </w:r>
      <w:r w:rsidR="0021308F" w:rsidRPr="002A3910">
        <w:fldChar w:fldCharType="begin"/>
      </w:r>
      <w:r w:rsidR="0021308F" w:rsidRPr="002A3910">
        <w:instrText>xe "Options:DIEDIT"</w:instrText>
      </w:r>
      <w:r w:rsidR="0021308F" w:rsidRPr="002A3910">
        <w:fldChar w:fldCharType="end"/>
      </w:r>
      <w:r w:rsidR="0021308F" w:rsidRPr="002A3910">
        <w:t>]</w:t>
      </w:r>
      <w:r w:rsidR="002C7029" w:rsidRPr="002A3910">
        <w:t xml:space="preserve"> </w:t>
      </w:r>
      <w:r w:rsidR="009C6213" w:rsidRPr="002A3910">
        <w:t>option</w:t>
      </w:r>
      <w:r w:rsidR="0002728A" w:rsidRPr="002A3910">
        <w:t>. The only required fields are:</w:t>
      </w:r>
    </w:p>
    <w:p w14:paraId="72CC45F3" w14:textId="77777777" w:rsidR="009C6213" w:rsidRPr="002A3910" w:rsidRDefault="00E86526" w:rsidP="00EB29E5">
      <w:pPr>
        <w:pStyle w:val="ListBullet"/>
        <w:keepNext/>
        <w:keepLines/>
      </w:pPr>
      <w:r w:rsidRPr="002A3910">
        <w:t>DIALOG NUMBER</w:t>
      </w:r>
      <w:r w:rsidR="009C6213" w:rsidRPr="002A3910">
        <w:t>,</w:t>
      </w:r>
      <w:r w:rsidRPr="002A3910">
        <w:t xml:space="preserve"> which uniquely identifies the entry</w:t>
      </w:r>
    </w:p>
    <w:p w14:paraId="21A469B9" w14:textId="77777777" w:rsidR="009C6213" w:rsidRPr="002A3910" w:rsidRDefault="00E86526" w:rsidP="00EB29E5">
      <w:pPr>
        <w:pStyle w:val="ListBullet"/>
        <w:keepNext/>
        <w:keepLines/>
      </w:pPr>
      <w:r w:rsidRPr="002A3910">
        <w:t>TYPE (Error, Help</w:t>
      </w:r>
      <w:r w:rsidR="00E031D9" w:rsidRPr="002A3910">
        <w:t>,</w:t>
      </w:r>
      <w:r w:rsidRPr="002A3910">
        <w:t xml:space="preserve"> or General Message)</w:t>
      </w:r>
    </w:p>
    <w:p w14:paraId="3B78AE28" w14:textId="77777777" w:rsidR="00E86526" w:rsidRPr="002A3910" w:rsidRDefault="009C6213" w:rsidP="009C6213">
      <w:pPr>
        <w:pStyle w:val="ListBullet"/>
      </w:pPr>
      <w:r w:rsidRPr="002A3910">
        <w:t>TEXT</w:t>
      </w:r>
    </w:p>
    <w:p w14:paraId="4973CB6D" w14:textId="77777777" w:rsidR="00265664" w:rsidRPr="002A3910" w:rsidRDefault="00265664" w:rsidP="00265664">
      <w:pPr>
        <w:pStyle w:val="BodyText6"/>
      </w:pPr>
    </w:p>
    <w:p w14:paraId="1FBE071B" w14:textId="74E5BEB6" w:rsidR="00E86526" w:rsidRPr="002A3910" w:rsidRDefault="009C6213" w:rsidP="00804019">
      <w:pPr>
        <w:pStyle w:val="BodyText"/>
      </w:pPr>
      <w:r w:rsidRPr="002A3910">
        <w:t>The dialog</w:t>
      </w:r>
      <w:r w:rsidR="00E86526" w:rsidRPr="002A3910">
        <w:t xml:space="preserve"> text can contain parameter windows delimited by vertical bars</w:t>
      </w:r>
      <w:r w:rsidR="00E031D9" w:rsidRPr="002A3910">
        <w:t xml:space="preserve"> (</w:t>
      </w:r>
      <w:r w:rsidR="00E031D9" w:rsidRPr="002A3910">
        <w:rPr>
          <w:b/>
        </w:rPr>
        <w:t>||</w:t>
      </w:r>
      <w:r w:rsidR="00E031D9" w:rsidRPr="002A3910">
        <w:t>)</w:t>
      </w:r>
      <w:r w:rsidR="00E86526" w:rsidRPr="002A3910">
        <w:t>. Within a pair of vertical bars, the developer puts a value that correspond</w:t>
      </w:r>
      <w:r w:rsidR="0002728A" w:rsidRPr="002A3910">
        <w:t>s</w:t>
      </w:r>
      <w:r w:rsidR="00E86526" w:rsidRPr="002A3910">
        <w:t xml:space="preserve"> to a subscript in a parameter list. This subscript </w:t>
      </w:r>
      <w:r w:rsidR="0002728A" w:rsidRPr="002A3910">
        <w:t xml:space="preserve">does </w:t>
      </w:r>
      <w:r w:rsidR="0002728A" w:rsidRPr="002A3910">
        <w:rPr>
          <w:i/>
        </w:rPr>
        <w:t>not</w:t>
      </w:r>
      <w:r w:rsidR="0002728A" w:rsidRPr="002A3910">
        <w:t xml:space="preserve"> </w:t>
      </w:r>
      <w:r w:rsidR="00E86526" w:rsidRPr="002A3910">
        <w:t xml:space="preserve">need </w:t>
      </w:r>
      <w:r w:rsidR="0002728A" w:rsidRPr="002A3910">
        <w:t>to</w:t>
      </w:r>
      <w:r w:rsidR="00E86526" w:rsidRPr="002A3910">
        <w:t xml:space="preserve"> be numeric, but </w:t>
      </w:r>
      <w:r w:rsidR="0002728A" w:rsidRPr="002A3910">
        <w:t>can</w:t>
      </w:r>
      <w:r w:rsidR="00E86526" w:rsidRPr="002A3910">
        <w:t xml:space="preserve"> be meaningful alpha characters</w:t>
      </w:r>
      <w:r w:rsidR="0002728A" w:rsidRPr="002A3910">
        <w:t>,</w:t>
      </w:r>
      <w:r w:rsidR="00E86526" w:rsidRPr="002A3910">
        <w:t xml:space="preserve"> such as </w:t>
      </w:r>
      <w:r w:rsidR="00084217" w:rsidRPr="002A3910">
        <w:t>“</w:t>
      </w:r>
      <w:r w:rsidR="00E86526" w:rsidRPr="002A3910">
        <w:t>FIELD</w:t>
      </w:r>
      <w:r w:rsidR="00084217" w:rsidRPr="002A3910">
        <w:t>”</w:t>
      </w:r>
      <w:r w:rsidR="00E86526" w:rsidRPr="002A3910">
        <w:t xml:space="preserve">. When the </w:t>
      </w:r>
      <w:r w:rsidR="00E62077" w:rsidRPr="002A3910">
        <w:t xml:space="preserve">dialog </w:t>
      </w:r>
      <w:r w:rsidR="00E86526" w:rsidRPr="002A3910">
        <w:t xml:space="preserve">text with windows is retrieved using a call to either </w:t>
      </w:r>
      <w:r w:rsidR="0002728A" w:rsidRPr="002A3910">
        <w:t xml:space="preserve">the </w:t>
      </w:r>
      <w:hyperlink w:anchor="bld_dialog" w:history="1">
        <w:r w:rsidR="00E86526" w:rsidRPr="002A3910">
          <w:rPr>
            <w:rStyle w:val="Hyperlink"/>
          </w:rPr>
          <w:t>BLD^DIALOG</w:t>
        </w:r>
      </w:hyperlink>
      <w:r w:rsidR="00E86526" w:rsidRPr="002A3910">
        <w:t xml:space="preserve"> or </w:t>
      </w:r>
      <w:hyperlink w:anchor="ezbld_dialog" w:history="1">
        <w:r w:rsidR="00E86526" w:rsidRPr="002A3910">
          <w:rPr>
            <w:rStyle w:val="Hyperlink"/>
          </w:rPr>
          <w:t>$$EZBLD^DIALOG</w:t>
        </w:r>
      </w:hyperlink>
      <w:r w:rsidR="0002728A" w:rsidRPr="002A3910">
        <w:t xml:space="preserve"> APIs</w:t>
      </w:r>
      <w:r w:rsidR="00E86526" w:rsidRPr="002A3910">
        <w:t xml:space="preserve">, a subscripted parameter list is input to the call. The parameters are matched by subscript to the windows in the text, and the values from the parameter list are inserted into the corresponding windows in the text. If parameters are included in the text, the INTERNAL PARAMETERS NEEDED field should be set to </w:t>
      </w:r>
      <w:r w:rsidR="00E86526" w:rsidRPr="002A3910">
        <w:rPr>
          <w:b/>
        </w:rPr>
        <w:t>YES</w:t>
      </w:r>
      <w:r w:rsidR="0002728A" w:rsidRPr="002A3910">
        <w:t>. The</w:t>
      </w:r>
      <w:r w:rsidR="00E86526" w:rsidRPr="002A3910">
        <w:t xml:space="preserve"> PARAMETER </w:t>
      </w:r>
      <w:r w:rsidR="0002728A" w:rsidRPr="002A3910">
        <w:t xml:space="preserve">Multiple field </w:t>
      </w:r>
      <w:r w:rsidR="00E86526" w:rsidRPr="002A3910">
        <w:t>is used in documenting these parameters.</w:t>
      </w:r>
    </w:p>
    <w:p w14:paraId="582350BA" w14:textId="1865477C" w:rsidR="00E86526" w:rsidRPr="002A3910" w:rsidRDefault="00E86526" w:rsidP="00804019">
      <w:pPr>
        <w:pStyle w:val="BodyText"/>
      </w:pPr>
      <w:r w:rsidRPr="002A3910">
        <w:t xml:space="preserve">For error messages only, a list of output parameters can also be passed to </w:t>
      </w:r>
      <w:r w:rsidR="0002728A" w:rsidRPr="002A3910">
        <w:t xml:space="preserve">the </w:t>
      </w:r>
      <w:hyperlink w:anchor="bld_dialog" w:history="1">
        <w:r w:rsidR="00E031D9" w:rsidRPr="002A3910">
          <w:rPr>
            <w:rStyle w:val="Hyperlink"/>
          </w:rPr>
          <w:t>BLD^DIALOG</w:t>
        </w:r>
      </w:hyperlink>
      <w:r w:rsidRPr="002A3910">
        <w:t xml:space="preserve"> or </w:t>
      </w:r>
      <w:hyperlink w:anchor="ezbld_dialog" w:history="1">
        <w:r w:rsidR="00E031D9" w:rsidRPr="002A3910">
          <w:rPr>
            <w:rStyle w:val="Hyperlink"/>
          </w:rPr>
          <w:t>$$EZBLD^DIALOG</w:t>
        </w:r>
      </w:hyperlink>
      <w:r w:rsidR="0002728A" w:rsidRPr="002A3910">
        <w:t xml:space="preserve"> APIs</w:t>
      </w:r>
      <w:r w:rsidRPr="002A3910">
        <w:t>. This list is returned by the routine in a standard format. Output parameters might be, for example, file or field numbers</w:t>
      </w:r>
      <w:r w:rsidR="00C76D5C" w:rsidRPr="002A3910">
        <w:t xml:space="preserve"> that</w:t>
      </w:r>
      <w:r w:rsidRPr="002A3910">
        <w:t xml:space="preserve"> the calling routine </w:t>
      </w:r>
      <w:r w:rsidR="0002728A" w:rsidRPr="002A3910">
        <w:t>can</w:t>
      </w:r>
      <w:r w:rsidRPr="002A3910">
        <w:t xml:space="preserve"> then use to </w:t>
      </w:r>
      <w:r w:rsidR="005C6E76" w:rsidRPr="002A3910">
        <w:t>decide</w:t>
      </w:r>
      <w:r w:rsidRPr="002A3910">
        <w:t xml:space="preserve">. Output parameters should also </w:t>
      </w:r>
      <w:r w:rsidR="0002728A" w:rsidRPr="002A3910">
        <w:t>be documented in the PARAMETER M</w:t>
      </w:r>
      <w:r w:rsidRPr="002A3910">
        <w:t>ultiple.</w:t>
      </w:r>
    </w:p>
    <w:p w14:paraId="5DDCD911" w14:textId="66CB0028" w:rsidR="00E86526" w:rsidRPr="002A3910" w:rsidRDefault="00E86526" w:rsidP="00804019">
      <w:pPr>
        <w:pStyle w:val="BodyText"/>
      </w:pPr>
      <w:r w:rsidRPr="002A3910">
        <w:lastRenderedPageBreak/>
        <w:t xml:space="preserve">Another important optional field is the POST-MESSAGE ACTION field. If the developer wishes to perform some special action whenever a message is retrieved, M code is simply inserted into this field. The code </w:t>
      </w:r>
      <w:r w:rsidR="00E75969" w:rsidRPr="002A3910">
        <w:t>is</w:t>
      </w:r>
      <w:r w:rsidRPr="002A3910">
        <w:t xml:space="preserve"> then executed whenever the associated message is retrieved with a call to </w:t>
      </w:r>
      <w:r w:rsidR="00E75969" w:rsidRPr="002A3910">
        <w:t xml:space="preserve">the </w:t>
      </w:r>
      <w:hyperlink w:anchor="bld_dialog" w:history="1">
        <w:r w:rsidR="00E031D9" w:rsidRPr="002A3910">
          <w:rPr>
            <w:rStyle w:val="Hyperlink"/>
          </w:rPr>
          <w:t>BLD^DIALOG</w:t>
        </w:r>
      </w:hyperlink>
      <w:r w:rsidRPr="002A3910">
        <w:t xml:space="preserve"> or </w:t>
      </w:r>
      <w:hyperlink w:anchor="ezbld_dialog" w:history="1">
        <w:r w:rsidR="00E031D9" w:rsidRPr="002A3910">
          <w:rPr>
            <w:rStyle w:val="Hyperlink"/>
          </w:rPr>
          <w:t>$$EZBLD^DIALOG</w:t>
        </w:r>
      </w:hyperlink>
      <w:r w:rsidR="00E75969" w:rsidRPr="002A3910">
        <w:t xml:space="preserve"> APIs</w:t>
      </w:r>
      <w:r w:rsidRPr="002A3910">
        <w:t>.</w:t>
      </w:r>
    </w:p>
    <w:p w14:paraId="7C8057C9" w14:textId="77777777" w:rsidR="001272E6" w:rsidRPr="002A3910" w:rsidRDefault="00E75969" w:rsidP="00804019">
      <w:pPr>
        <w:pStyle w:val="BodyText"/>
      </w:pPr>
      <w:r w:rsidRPr="002A3910">
        <w:t>The TRANSLATION (LANGUAGE) M</w:t>
      </w:r>
      <w:r w:rsidR="00E86526" w:rsidRPr="002A3910">
        <w:t xml:space="preserve">ultiple in the </w:t>
      </w:r>
      <w:r w:rsidR="001272E6" w:rsidRPr="002A3910">
        <w:t>DIALOG</w:t>
      </w:r>
      <w:r w:rsidR="005E481C" w:rsidRPr="002A3910">
        <w:t xml:space="preserve"> (#.84)</w:t>
      </w:r>
      <w:r w:rsidR="001272E6" w:rsidRPr="002A3910">
        <w:t xml:space="preserve"> file</w:t>
      </w:r>
      <w:r w:rsidR="007869D8" w:rsidRPr="002A3910">
        <w:fldChar w:fldCharType="begin"/>
      </w:r>
      <w:r w:rsidR="001272E6" w:rsidRPr="002A3910">
        <w:instrText>xe "DIALOG</w:instrText>
      </w:r>
      <w:r w:rsidR="005E481C" w:rsidRPr="002A3910">
        <w:instrText xml:space="preserve"> (#.84)</w:instrText>
      </w:r>
      <w:r w:rsidR="001272E6" w:rsidRPr="002A3910">
        <w:instrText xml:space="preserve"> File"</w:instrText>
      </w:r>
      <w:r w:rsidR="007869D8" w:rsidRPr="002A3910">
        <w:fldChar w:fldCharType="end"/>
      </w:r>
      <w:r w:rsidR="007869D8" w:rsidRPr="002A3910">
        <w:fldChar w:fldCharType="begin"/>
      </w:r>
      <w:r w:rsidR="001272E6" w:rsidRPr="002A3910">
        <w:instrText>xe "Files:DIALOG (#.84)"</w:instrText>
      </w:r>
      <w:r w:rsidR="007869D8" w:rsidRPr="002A3910">
        <w:fldChar w:fldCharType="end"/>
      </w:r>
      <w:r w:rsidR="00E86526" w:rsidRPr="002A3910">
        <w:t xml:space="preserve"> allows a developer to enter text in</w:t>
      </w:r>
      <w:r w:rsidR="001272E6" w:rsidRPr="002A3910">
        <w:t xml:space="preserve"> a language other than English.</w:t>
      </w:r>
    </w:p>
    <w:p w14:paraId="62B4A876" w14:textId="50C0858B" w:rsidR="00D3300A" w:rsidRPr="002A3910" w:rsidRDefault="007869D8" w:rsidP="00D3300A">
      <w:pPr>
        <w:pStyle w:val="Note"/>
      </w:pPr>
      <w:r w:rsidRPr="002A3910">
        <w:rPr>
          <w:noProof/>
        </w:rPr>
        <w:drawing>
          <wp:inline distT="0" distB="0" distL="0" distR="0" wp14:anchorId="221202AA" wp14:editId="3A73A1EF">
            <wp:extent cx="266700" cy="289560"/>
            <wp:effectExtent l="0" t="0" r="0" b="0"/>
            <wp:docPr id="420" name="Pictur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39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additional information on this feature, see the </w:t>
      </w:r>
      <w:r w:rsidR="00084217" w:rsidRPr="002A3910">
        <w:t>“</w:t>
      </w:r>
      <w:r w:rsidR="00D3300A" w:rsidRPr="002A3910">
        <w:rPr>
          <w:color w:val="0000FF"/>
          <w:u w:val="single"/>
        </w:rPr>
        <w:fldChar w:fldCharType="begin" w:fldLock="1"/>
      </w:r>
      <w:r w:rsidR="00D3300A" w:rsidRPr="002A3910">
        <w:rPr>
          <w:color w:val="0000FF"/>
          <w:u w:val="single"/>
        </w:rPr>
        <w:instrText xml:space="preserve"> REF _Ref254168657 \h  \* MERGEFORMAT </w:instrText>
      </w:r>
      <w:r w:rsidR="00D3300A" w:rsidRPr="002A3910">
        <w:rPr>
          <w:color w:val="0000FF"/>
          <w:u w:val="single"/>
        </w:rPr>
      </w:r>
      <w:r w:rsidR="00D3300A" w:rsidRPr="002A3910">
        <w:rPr>
          <w:color w:val="0000FF"/>
          <w:u w:val="single"/>
        </w:rPr>
        <w:fldChar w:fldCharType="separate"/>
      </w:r>
      <w:r w:rsidR="00272B32" w:rsidRPr="002A3910">
        <w:rPr>
          <w:color w:val="0000FF"/>
          <w:u w:val="single"/>
        </w:rPr>
        <w:t>Internationalization and the DIALOG File</w:t>
      </w:r>
      <w:r w:rsidR="00D3300A" w:rsidRPr="002A3910">
        <w:rPr>
          <w:color w:val="0000FF"/>
          <w:u w:val="single"/>
        </w:rPr>
        <w:fldChar w:fldCharType="end"/>
      </w:r>
      <w:r w:rsidR="00FF48D7" w:rsidRPr="002A3910">
        <w:t>”</w:t>
      </w:r>
      <w:r w:rsidR="00D3300A" w:rsidRPr="002A3910">
        <w:t xml:space="preserve"> section.</w:t>
      </w:r>
    </w:p>
    <w:p w14:paraId="679D8ECE" w14:textId="77777777" w:rsidR="00265664" w:rsidRPr="002A3910" w:rsidRDefault="00265664" w:rsidP="00265664">
      <w:pPr>
        <w:pStyle w:val="BodyText6"/>
      </w:pPr>
    </w:p>
    <w:p w14:paraId="47AFAD2E" w14:textId="1AE0964D" w:rsidR="00E86526" w:rsidRPr="002A3910" w:rsidRDefault="00E86526" w:rsidP="00804019">
      <w:pPr>
        <w:pStyle w:val="BodyText"/>
      </w:pPr>
      <w:r w:rsidRPr="002A3910">
        <w:t xml:space="preserve">Finally, there is a place to enter documentation for the ROUTINE names and LINE TAGs </w:t>
      </w:r>
      <w:r w:rsidR="005C0279" w:rsidRPr="002A3910">
        <w:t>that</w:t>
      </w:r>
      <w:r w:rsidRPr="002A3910">
        <w:t xml:space="preserve"> use the </w:t>
      </w:r>
      <w:r w:rsidR="00E62077" w:rsidRPr="002A3910">
        <w:t xml:space="preserve">dialog </w:t>
      </w:r>
      <w:r w:rsidRPr="002A3910">
        <w:t>entries. This is optio</w:t>
      </w:r>
      <w:r w:rsidR="0003021F" w:rsidRPr="002A3910">
        <w:t xml:space="preserve">nal internal documentation for </w:t>
      </w:r>
      <w:r w:rsidRPr="002A3910">
        <w:t>use by developers only.</w:t>
      </w:r>
    </w:p>
    <w:p w14:paraId="39939048" w14:textId="090ABC50" w:rsidR="00E031D9" w:rsidRPr="002A3910" w:rsidRDefault="000E062C" w:rsidP="00E031D9">
      <w:pPr>
        <w:pStyle w:val="BodyText"/>
        <w:keepNext/>
        <w:keepLines/>
      </w:pPr>
      <w:r w:rsidRPr="000E062C">
        <w:rPr>
          <w:color w:val="0000FF"/>
          <w:u w:val="single"/>
        </w:rPr>
        <w:fldChar w:fldCharType="begin"/>
      </w:r>
      <w:r w:rsidRPr="000E062C">
        <w:rPr>
          <w:color w:val="0000FF"/>
          <w:u w:val="single"/>
        </w:rPr>
        <w:instrText xml:space="preserve"> REF _Ref496604057 \h </w:instrText>
      </w:r>
      <w:r>
        <w:rPr>
          <w:color w:val="0000FF"/>
          <w:u w:val="single"/>
        </w:rPr>
        <w:instrText xml:space="preserve"> \* MERGEFORMAT </w:instrText>
      </w:r>
      <w:r w:rsidRPr="000E062C">
        <w:rPr>
          <w:color w:val="0000FF"/>
          <w:u w:val="single"/>
        </w:rPr>
      </w:r>
      <w:r w:rsidRPr="000E062C">
        <w:rPr>
          <w:color w:val="0000FF"/>
          <w:u w:val="single"/>
        </w:rPr>
        <w:fldChar w:fldCharType="separate"/>
      </w:r>
      <w:r w:rsidR="002D1B25" w:rsidRPr="002D1B25">
        <w:rPr>
          <w:color w:val="0000FF"/>
          <w:u w:val="single"/>
        </w:rPr>
        <w:t>Figure 415</w:t>
      </w:r>
      <w:r w:rsidRPr="000E062C">
        <w:rPr>
          <w:color w:val="0000FF"/>
          <w:u w:val="single"/>
        </w:rPr>
        <w:fldChar w:fldCharType="end"/>
      </w:r>
      <w:r w:rsidR="00E031D9" w:rsidRPr="002A3910">
        <w:t xml:space="preserve"> is an example creating a new entry in the DIALOG (#.84) file</w:t>
      </w:r>
      <w:r w:rsidR="00265664" w:rsidRPr="002A3910">
        <w:t>:</w:t>
      </w:r>
    </w:p>
    <w:p w14:paraId="37F9B5FA" w14:textId="77777777" w:rsidR="00265664" w:rsidRPr="002A3910" w:rsidRDefault="00265664" w:rsidP="00265664">
      <w:pPr>
        <w:pStyle w:val="BodyText6"/>
        <w:keepNext/>
        <w:keepLines/>
      </w:pPr>
    </w:p>
    <w:p w14:paraId="6D12FA70" w14:textId="5F2D9B06" w:rsidR="00E86526" w:rsidRPr="002A3910" w:rsidRDefault="00804019" w:rsidP="00804019">
      <w:pPr>
        <w:pStyle w:val="Caption"/>
      </w:pPr>
      <w:bookmarkStart w:id="2390" w:name="_Ref496604057"/>
      <w:bookmarkStart w:id="2391" w:name="_Toc159568686"/>
      <w:r w:rsidRPr="002A3910">
        <w:t xml:space="preserve">Figure </w:t>
      </w:r>
      <w:r w:rsidRPr="002A3910">
        <w:fldChar w:fldCharType="begin"/>
      </w:r>
      <w:r w:rsidRPr="002A3910">
        <w:instrText>SEQ Figure \* ARABIC</w:instrText>
      </w:r>
      <w:r w:rsidRPr="002A3910">
        <w:fldChar w:fldCharType="separate"/>
      </w:r>
      <w:r w:rsidR="002D1B25">
        <w:rPr>
          <w:noProof/>
        </w:rPr>
        <w:t>415</w:t>
      </w:r>
      <w:r w:rsidRPr="002A3910">
        <w:fldChar w:fldCharType="end"/>
      </w:r>
      <w:bookmarkEnd w:id="2390"/>
      <w:r w:rsidR="00405EF1" w:rsidRPr="002A3910">
        <w:t>:</w:t>
      </w:r>
      <w:r w:rsidRPr="002A3910">
        <w:t xml:space="preserve"> </w:t>
      </w:r>
      <w:r w:rsidR="000F7D16" w:rsidRPr="002A3910">
        <w:t>DIALOG File—Sample Dialog Creating a New Entry in the DIALOG</w:t>
      </w:r>
      <w:r w:rsidR="00FE1334" w:rsidRPr="002A3910">
        <w:t xml:space="preserve"> (#.84)</w:t>
      </w:r>
      <w:r w:rsidR="000F7D16" w:rsidRPr="002A3910">
        <w:t xml:space="preserve"> F</w:t>
      </w:r>
      <w:r w:rsidRPr="002A3910">
        <w:t>ile</w:t>
      </w:r>
      <w:bookmarkEnd w:id="2391"/>
    </w:p>
    <w:p w14:paraId="0C1E8431" w14:textId="77777777" w:rsidR="00E86526" w:rsidRPr="002A3910" w:rsidRDefault="00E86526" w:rsidP="00FB1CBD">
      <w:pPr>
        <w:pStyle w:val="Dialogue"/>
        <w:rPr>
          <w:b/>
          <w:bCs/>
        </w:rPr>
      </w:pPr>
      <w:r w:rsidRPr="002A3910">
        <w:t xml:space="preserve">Select DIALOG: </w:t>
      </w:r>
      <w:r w:rsidRPr="002A3910">
        <w:rPr>
          <w:b/>
          <w:bCs/>
          <w:highlight w:val="yellow"/>
        </w:rPr>
        <w:t>10001</w:t>
      </w:r>
    </w:p>
    <w:p w14:paraId="09C1F5B0" w14:textId="77777777" w:rsidR="00E86526" w:rsidRPr="002A3910" w:rsidRDefault="00E86526" w:rsidP="00FB1CBD">
      <w:pPr>
        <w:pStyle w:val="Dialogue"/>
      </w:pPr>
      <w:r w:rsidRPr="002A3910">
        <w:t xml:space="preserve">  Are you adding </w:t>
      </w:r>
      <w:r w:rsidR="00084217" w:rsidRPr="002A3910">
        <w:t>‘</w:t>
      </w:r>
      <w:r w:rsidRPr="002A3910">
        <w:t>10001</w:t>
      </w:r>
      <w:r w:rsidR="00084217" w:rsidRPr="002A3910">
        <w:t>’</w:t>
      </w:r>
      <w:r w:rsidRPr="002A3910">
        <w:t xml:space="preserve"> as a new DIALOG (the 239TH)? </w:t>
      </w:r>
      <w:r w:rsidRPr="002A3910">
        <w:rPr>
          <w:b/>
          <w:bCs/>
          <w:highlight w:val="yellow"/>
        </w:rPr>
        <w:t xml:space="preserve">Y </w:t>
      </w:r>
      <w:r w:rsidR="005D4325" w:rsidRPr="002A3910">
        <w:rPr>
          <w:b/>
          <w:bCs/>
          <w:highlight w:val="yellow"/>
        </w:rPr>
        <w:t>&lt;Enter&gt;</w:t>
      </w:r>
      <w:r w:rsidR="0003021F" w:rsidRPr="002A3910">
        <w:t xml:space="preserve"> </w:t>
      </w:r>
      <w:r w:rsidRPr="002A3910">
        <w:t>(YES)</w:t>
      </w:r>
    </w:p>
    <w:p w14:paraId="70FB2904" w14:textId="77777777" w:rsidR="00E86526" w:rsidRPr="002A3910" w:rsidRDefault="00E86526" w:rsidP="00FB1CBD">
      <w:pPr>
        <w:pStyle w:val="Dialogue"/>
        <w:rPr>
          <w:b/>
          <w:bCs/>
        </w:rPr>
      </w:pPr>
      <w:r w:rsidRPr="002A3910">
        <w:t xml:space="preserve">TYPE: </w:t>
      </w:r>
      <w:r w:rsidRPr="002A3910">
        <w:rPr>
          <w:b/>
          <w:bCs/>
          <w:highlight w:val="yellow"/>
        </w:rPr>
        <w:t>?</w:t>
      </w:r>
      <w:r w:rsidR="00E031D9" w:rsidRPr="002A3910">
        <w:rPr>
          <w:b/>
          <w:bCs/>
          <w:highlight w:val="yellow"/>
        </w:rPr>
        <w:t xml:space="preserve"> &lt;Enter&gt;</w:t>
      </w:r>
    </w:p>
    <w:p w14:paraId="6E61749D" w14:textId="096D2F15" w:rsidR="00E86526" w:rsidRPr="002A3910" w:rsidRDefault="00E86526" w:rsidP="00FB1CBD">
      <w:pPr>
        <w:pStyle w:val="Dialogue"/>
      </w:pPr>
      <w:r w:rsidRPr="002A3910">
        <w:t xml:space="preserve">     Enter code that reflects how this dialog is used when talking to the users.</w:t>
      </w:r>
    </w:p>
    <w:p w14:paraId="2BC3961C" w14:textId="77777777" w:rsidR="00E86526" w:rsidRPr="002A3910" w:rsidRDefault="00E86526" w:rsidP="00FB1CBD">
      <w:pPr>
        <w:pStyle w:val="Dialogue"/>
      </w:pPr>
      <w:r w:rsidRPr="002A3910">
        <w:t xml:space="preserve">     Choose from: </w:t>
      </w:r>
    </w:p>
    <w:p w14:paraId="09627961" w14:textId="77777777" w:rsidR="00E86526" w:rsidRPr="002A3910" w:rsidRDefault="00E86526" w:rsidP="00FB1CBD">
      <w:pPr>
        <w:pStyle w:val="Dialogue"/>
      </w:pPr>
      <w:r w:rsidRPr="002A3910">
        <w:t xml:space="preserve">       1        ERROR</w:t>
      </w:r>
    </w:p>
    <w:p w14:paraId="21D74379" w14:textId="77777777" w:rsidR="00E86526" w:rsidRPr="002A3910" w:rsidRDefault="00E86526" w:rsidP="00FB1CBD">
      <w:pPr>
        <w:pStyle w:val="Dialogue"/>
      </w:pPr>
      <w:r w:rsidRPr="002A3910">
        <w:t xml:space="preserve">       2        GENERAL MESSAGE</w:t>
      </w:r>
    </w:p>
    <w:p w14:paraId="5A444C80" w14:textId="77777777" w:rsidR="00E86526" w:rsidRPr="002A3910" w:rsidRDefault="00E86526" w:rsidP="00FB1CBD">
      <w:pPr>
        <w:pStyle w:val="Dialogue"/>
      </w:pPr>
      <w:r w:rsidRPr="002A3910">
        <w:t xml:space="preserve">       3        HELP</w:t>
      </w:r>
    </w:p>
    <w:p w14:paraId="0937B8A6" w14:textId="77777777" w:rsidR="00E86526" w:rsidRPr="002A3910" w:rsidRDefault="00E86526" w:rsidP="00FB1CBD">
      <w:pPr>
        <w:pStyle w:val="Dialogue"/>
      </w:pPr>
      <w:r w:rsidRPr="002A3910">
        <w:t xml:space="preserve">TYPE: </w:t>
      </w:r>
      <w:r w:rsidRPr="002A3910">
        <w:rPr>
          <w:b/>
          <w:bCs/>
          <w:highlight w:val="yellow"/>
        </w:rPr>
        <w:t xml:space="preserve">3 </w:t>
      </w:r>
      <w:r w:rsidR="005D4325" w:rsidRPr="002A3910">
        <w:rPr>
          <w:b/>
          <w:bCs/>
          <w:highlight w:val="yellow"/>
        </w:rPr>
        <w:t>&lt;Enter&gt;</w:t>
      </w:r>
      <w:r w:rsidRPr="002A3910">
        <w:t xml:space="preserve">  HELP</w:t>
      </w:r>
    </w:p>
    <w:p w14:paraId="39B36C3B" w14:textId="77777777" w:rsidR="00E86526" w:rsidRPr="002A3910" w:rsidRDefault="00E86526" w:rsidP="00FB1CBD">
      <w:pPr>
        <w:pStyle w:val="Dialogue"/>
      </w:pPr>
      <w:r w:rsidRPr="002A3910">
        <w:t xml:space="preserve">PACKAGE: </w:t>
      </w:r>
      <w:r w:rsidRPr="002A3910">
        <w:rPr>
          <w:b/>
          <w:bCs/>
          <w:highlight w:val="yellow"/>
        </w:rPr>
        <w:t xml:space="preserve">VA FILEMAN </w:t>
      </w:r>
      <w:r w:rsidR="005D4325" w:rsidRPr="002A3910">
        <w:rPr>
          <w:b/>
          <w:bCs/>
          <w:highlight w:val="yellow"/>
        </w:rPr>
        <w:t>&lt;Enter&gt;</w:t>
      </w:r>
      <w:r w:rsidRPr="002A3910">
        <w:t xml:space="preserve"> DI</w:t>
      </w:r>
    </w:p>
    <w:p w14:paraId="334BE88E" w14:textId="77777777" w:rsidR="00E86526" w:rsidRPr="002A3910" w:rsidRDefault="00E86526" w:rsidP="00FB1CBD">
      <w:pPr>
        <w:pStyle w:val="Dialogue"/>
      </w:pPr>
      <w:r w:rsidRPr="002A3910">
        <w:t>DESCRIPTION:</w:t>
      </w:r>
    </w:p>
    <w:p w14:paraId="02255041" w14:textId="77777777" w:rsidR="00E86526" w:rsidRPr="002A3910" w:rsidRDefault="00E86526" w:rsidP="00FB1CBD">
      <w:pPr>
        <w:pStyle w:val="Dialogue"/>
      </w:pPr>
      <w:r w:rsidRPr="002A3910">
        <w:t xml:space="preserve">  1&gt;</w:t>
      </w:r>
      <w:r w:rsidRPr="002A3910">
        <w:rPr>
          <w:b/>
          <w:highlight w:val="yellow"/>
        </w:rPr>
        <w:t xml:space="preserve">Here </w:t>
      </w:r>
      <w:r w:rsidR="008522A1" w:rsidRPr="002A3910">
        <w:rPr>
          <w:b/>
          <w:highlight w:val="yellow"/>
        </w:rPr>
        <w:t>you</w:t>
      </w:r>
      <w:r w:rsidRPr="002A3910">
        <w:rPr>
          <w:b/>
          <w:highlight w:val="yellow"/>
        </w:rPr>
        <w:t xml:space="preserve"> enter a description of the help message itself.  This</w:t>
      </w:r>
      <w:r w:rsidR="000E3EC8" w:rsidRPr="002A3910">
        <w:rPr>
          <w:b/>
        </w:rPr>
        <w:t xml:space="preserve"> </w:t>
      </w:r>
    </w:p>
    <w:p w14:paraId="6C8477B8" w14:textId="77777777" w:rsidR="00E86526" w:rsidRPr="002A3910" w:rsidRDefault="00E86526" w:rsidP="00FB1CBD">
      <w:pPr>
        <w:pStyle w:val="Dialogue"/>
        <w:rPr>
          <w:b/>
        </w:rPr>
      </w:pPr>
      <w:r w:rsidRPr="002A3910">
        <w:t xml:space="preserve">  2&gt;</w:t>
      </w:r>
      <w:r w:rsidRPr="002A3910">
        <w:rPr>
          <w:b/>
          <w:highlight w:val="yellow"/>
        </w:rPr>
        <w:t>description is for our own documentation.</w:t>
      </w:r>
    </w:p>
    <w:p w14:paraId="30F1D132" w14:textId="77777777" w:rsidR="00E86526" w:rsidRPr="002A3910" w:rsidRDefault="00E86526" w:rsidP="00FB1CBD">
      <w:pPr>
        <w:pStyle w:val="Dialogue"/>
      </w:pPr>
      <w:r w:rsidRPr="002A3910">
        <w:t xml:space="preserve">  3&gt;</w:t>
      </w:r>
      <w:r w:rsidR="00804019" w:rsidRPr="002A3910">
        <w:rPr>
          <w:b/>
          <w:bCs/>
          <w:highlight w:val="yellow"/>
        </w:rPr>
        <w:t>&lt;Enter&gt;</w:t>
      </w:r>
    </w:p>
    <w:p w14:paraId="47F3459A" w14:textId="77777777" w:rsidR="00E86526" w:rsidRPr="002A3910" w:rsidRDefault="00E86526" w:rsidP="00FB1CBD">
      <w:pPr>
        <w:pStyle w:val="Dialogue"/>
        <w:rPr>
          <w:b/>
          <w:bCs/>
        </w:rPr>
      </w:pPr>
      <w:r w:rsidRPr="002A3910">
        <w:t xml:space="preserve">EDIT Option: </w:t>
      </w:r>
      <w:r w:rsidR="005D4325" w:rsidRPr="002A3910">
        <w:rPr>
          <w:b/>
          <w:bCs/>
          <w:highlight w:val="yellow"/>
        </w:rPr>
        <w:t>&lt;Enter&gt;</w:t>
      </w:r>
    </w:p>
    <w:p w14:paraId="5AC20800" w14:textId="77777777" w:rsidR="00E86526" w:rsidRPr="002A3910" w:rsidRDefault="00E86526" w:rsidP="00FB1CBD">
      <w:pPr>
        <w:pStyle w:val="Dialogue"/>
      </w:pPr>
      <w:r w:rsidRPr="002A3910">
        <w:t xml:space="preserve">INTERNAL PARAMETERS NEEDED: </w:t>
      </w:r>
      <w:r w:rsidRPr="002A3910">
        <w:rPr>
          <w:b/>
          <w:bCs/>
          <w:highlight w:val="yellow"/>
        </w:rPr>
        <w:t xml:space="preserve">Y </w:t>
      </w:r>
      <w:r w:rsidR="005D4325" w:rsidRPr="002A3910">
        <w:rPr>
          <w:b/>
          <w:bCs/>
          <w:highlight w:val="yellow"/>
        </w:rPr>
        <w:t>&lt;Enter&gt;</w:t>
      </w:r>
      <w:r w:rsidR="0003021F" w:rsidRPr="002A3910">
        <w:t xml:space="preserve"> </w:t>
      </w:r>
      <w:r w:rsidRPr="002A3910">
        <w:t>YES</w:t>
      </w:r>
    </w:p>
    <w:p w14:paraId="60B9C6C8" w14:textId="77777777" w:rsidR="00E86526" w:rsidRPr="002A3910" w:rsidRDefault="00E86526" w:rsidP="00FB1CBD">
      <w:pPr>
        <w:pStyle w:val="Dialogue"/>
      </w:pPr>
      <w:r w:rsidRPr="002A3910">
        <w:t>TEXT:</w:t>
      </w:r>
    </w:p>
    <w:p w14:paraId="520BDE3E" w14:textId="77777777" w:rsidR="00E86526" w:rsidRPr="002A3910" w:rsidRDefault="00E86526" w:rsidP="00FB1CBD">
      <w:pPr>
        <w:pStyle w:val="Dialogue"/>
        <w:rPr>
          <w:b/>
        </w:rPr>
      </w:pPr>
      <w:r w:rsidRPr="002A3910">
        <w:t xml:space="preserve">  1&gt;</w:t>
      </w:r>
      <w:r w:rsidRPr="002A3910">
        <w:rPr>
          <w:b/>
          <w:highlight w:val="yellow"/>
        </w:rPr>
        <w:t xml:space="preserve">Here </w:t>
      </w:r>
      <w:r w:rsidR="008522A1" w:rsidRPr="002A3910">
        <w:rPr>
          <w:b/>
          <w:highlight w:val="yellow"/>
        </w:rPr>
        <w:t>you</w:t>
      </w:r>
      <w:r w:rsidRPr="002A3910">
        <w:rPr>
          <w:b/>
          <w:highlight w:val="yellow"/>
        </w:rPr>
        <w:t xml:space="preserve"> enter the actual text of the help messages, with</w:t>
      </w:r>
    </w:p>
    <w:p w14:paraId="2C59C678" w14:textId="77777777" w:rsidR="00E86526" w:rsidRPr="002A3910" w:rsidRDefault="00E86526" w:rsidP="00FB1CBD">
      <w:pPr>
        <w:pStyle w:val="Dialogue"/>
        <w:rPr>
          <w:b/>
        </w:rPr>
      </w:pPr>
      <w:r w:rsidRPr="002A3910">
        <w:t xml:space="preserve">  2&gt;</w:t>
      </w:r>
      <w:r w:rsidRPr="002A3910">
        <w:rPr>
          <w:b/>
          <w:highlight w:val="yellow"/>
        </w:rPr>
        <w:t>parameters designated by vertical bars |1| as shown.</w:t>
      </w:r>
    </w:p>
    <w:p w14:paraId="0B1FAA2F" w14:textId="77777777" w:rsidR="00E86526" w:rsidRPr="002A3910" w:rsidRDefault="00E86526" w:rsidP="00FB1CBD">
      <w:pPr>
        <w:pStyle w:val="Dialogue"/>
      </w:pPr>
      <w:r w:rsidRPr="002A3910">
        <w:t xml:space="preserve">  3&gt;</w:t>
      </w:r>
      <w:r w:rsidR="00804019" w:rsidRPr="002A3910">
        <w:rPr>
          <w:b/>
          <w:bCs/>
          <w:highlight w:val="yellow"/>
        </w:rPr>
        <w:t>&lt;Enter&gt;</w:t>
      </w:r>
    </w:p>
    <w:p w14:paraId="58D09694" w14:textId="77777777" w:rsidR="00E86526" w:rsidRPr="002A3910" w:rsidRDefault="00E86526" w:rsidP="00FB1CBD">
      <w:pPr>
        <w:pStyle w:val="Dialogue"/>
        <w:rPr>
          <w:b/>
          <w:bCs/>
        </w:rPr>
      </w:pPr>
      <w:r w:rsidRPr="002A3910">
        <w:t xml:space="preserve">EDIT Option: </w:t>
      </w:r>
      <w:r w:rsidR="005D4325" w:rsidRPr="002A3910">
        <w:rPr>
          <w:b/>
          <w:bCs/>
          <w:highlight w:val="yellow"/>
        </w:rPr>
        <w:t>&lt;Enter&gt;</w:t>
      </w:r>
    </w:p>
    <w:p w14:paraId="552D8CDF" w14:textId="77777777" w:rsidR="00E86526" w:rsidRPr="002A3910" w:rsidRDefault="00E86526" w:rsidP="00FB1CBD">
      <w:pPr>
        <w:pStyle w:val="Dialogue"/>
      </w:pPr>
      <w:r w:rsidRPr="002A3910">
        <w:t xml:space="preserve">Select PARAMETER SUBSCRIPT: </w:t>
      </w:r>
      <w:r w:rsidRPr="002A3910">
        <w:rPr>
          <w:b/>
          <w:bCs/>
          <w:highlight w:val="yellow"/>
        </w:rPr>
        <w:t>1</w:t>
      </w:r>
    </w:p>
    <w:p w14:paraId="4F82306F" w14:textId="77777777" w:rsidR="00E86526" w:rsidRPr="002A3910" w:rsidRDefault="00E86526" w:rsidP="00FB1CBD">
      <w:pPr>
        <w:pStyle w:val="Dialogue"/>
      </w:pPr>
      <w:r w:rsidRPr="002A3910">
        <w:t xml:space="preserve">  Are you adding </w:t>
      </w:r>
      <w:r w:rsidR="00084217" w:rsidRPr="002A3910">
        <w:t>‘</w:t>
      </w:r>
      <w:r w:rsidRPr="002A3910">
        <w:t>1</w:t>
      </w:r>
      <w:r w:rsidR="00084217" w:rsidRPr="002A3910">
        <w:t>’</w:t>
      </w:r>
      <w:r w:rsidRPr="002A3910">
        <w:t xml:space="preserve"> as a new PARAMETER SUBSCRIPT (the 1ST for this DIALOG)? </w:t>
      </w:r>
      <w:r w:rsidRPr="002A3910">
        <w:rPr>
          <w:b/>
          <w:bCs/>
          <w:highlight w:val="yellow"/>
        </w:rPr>
        <w:t xml:space="preserve">Y </w:t>
      </w:r>
      <w:r w:rsidR="005D4325" w:rsidRPr="002A3910">
        <w:rPr>
          <w:b/>
          <w:bCs/>
          <w:highlight w:val="yellow"/>
        </w:rPr>
        <w:t>&lt;Enter&gt;</w:t>
      </w:r>
      <w:r w:rsidRPr="002A3910">
        <w:t xml:space="preserve"> (YES)</w:t>
      </w:r>
    </w:p>
    <w:p w14:paraId="508901F7" w14:textId="77777777" w:rsidR="00FB1CBD" w:rsidRPr="002A3910" w:rsidRDefault="00E86526" w:rsidP="00FB1CBD">
      <w:pPr>
        <w:pStyle w:val="Dialogue"/>
        <w:rPr>
          <w:b/>
          <w:highlight w:val="yellow"/>
        </w:rPr>
      </w:pPr>
      <w:r w:rsidRPr="002A3910">
        <w:t xml:space="preserve">  PARAMETER DESCRIPTION: </w:t>
      </w:r>
      <w:r w:rsidRPr="002A3910">
        <w:rPr>
          <w:b/>
          <w:highlight w:val="yellow"/>
        </w:rPr>
        <w:t>Brief descriptio</w:t>
      </w:r>
      <w:r w:rsidR="00FB1CBD" w:rsidRPr="002A3910">
        <w:rPr>
          <w:b/>
          <w:highlight w:val="yellow"/>
        </w:rPr>
        <w:t>n of parameter 1 goes here. For</w:t>
      </w:r>
    </w:p>
    <w:p w14:paraId="331D534C" w14:textId="77777777" w:rsidR="00E86526" w:rsidRPr="002A3910" w:rsidRDefault="00FB1CBD" w:rsidP="00FB1CBD">
      <w:pPr>
        <w:pStyle w:val="Dialogue"/>
        <w:rPr>
          <w:b/>
        </w:rPr>
      </w:pPr>
      <w:r w:rsidRPr="002A3910">
        <w:rPr>
          <w:b/>
          <w:highlight w:val="yellow"/>
        </w:rPr>
        <w:t xml:space="preserve">  </w:t>
      </w:r>
      <w:r w:rsidR="00E86526" w:rsidRPr="002A3910">
        <w:rPr>
          <w:b/>
          <w:highlight w:val="yellow"/>
        </w:rPr>
        <w:t xml:space="preserve"> documentation only.</w:t>
      </w:r>
    </w:p>
    <w:p w14:paraId="07115A0A" w14:textId="77777777" w:rsidR="00E86526" w:rsidRPr="002A3910" w:rsidRDefault="00E86526" w:rsidP="00FB1CBD">
      <w:pPr>
        <w:pStyle w:val="Dialogue"/>
      </w:pPr>
      <w:r w:rsidRPr="002A3910">
        <w:t xml:space="preserve">Select PARAMETER SUBSCRIPT: </w:t>
      </w:r>
      <w:r w:rsidR="005D4325" w:rsidRPr="002A3910">
        <w:rPr>
          <w:b/>
          <w:bCs/>
          <w:highlight w:val="yellow"/>
        </w:rPr>
        <w:t>&lt;Enter&gt;</w:t>
      </w:r>
    </w:p>
    <w:p w14:paraId="3FB7D36D" w14:textId="77777777" w:rsidR="00FB1CBD" w:rsidRPr="002A3910" w:rsidRDefault="00E86526" w:rsidP="00FB1CBD">
      <w:pPr>
        <w:pStyle w:val="Dialogue"/>
      </w:pPr>
      <w:r w:rsidRPr="002A3910">
        <w:t xml:space="preserve">POST MESSAGE ACTION: </w:t>
      </w:r>
      <w:r w:rsidRPr="002A3910">
        <w:rPr>
          <w:b/>
          <w:bCs/>
          <w:highlight w:val="yellow"/>
        </w:rPr>
        <w:t xml:space="preserve">? </w:t>
      </w:r>
      <w:r w:rsidR="005D4325" w:rsidRPr="002A3910">
        <w:rPr>
          <w:b/>
          <w:bCs/>
          <w:highlight w:val="yellow"/>
        </w:rPr>
        <w:t>&lt;Enter&gt;</w:t>
      </w:r>
      <w:r w:rsidR="00FB1CBD" w:rsidRPr="002A3910">
        <w:rPr>
          <w:b/>
          <w:bCs/>
        </w:rPr>
        <w:t xml:space="preserve"> </w:t>
      </w:r>
      <w:r w:rsidRPr="002A3910">
        <w:t>This is Standard</w:t>
      </w:r>
      <w:r w:rsidR="00FB1CBD" w:rsidRPr="002A3910">
        <w:t xml:space="preserve"> MUMPS code.  This code will be </w:t>
      </w:r>
      <w:r w:rsidRPr="002A3910">
        <w:t>executed whenever this message is retriev</w:t>
      </w:r>
      <w:r w:rsidR="00FB1CBD" w:rsidRPr="002A3910">
        <w:t>ed through a call to BLD^DIALOG or $$EZBLD^DIALOG</w:t>
      </w:r>
    </w:p>
    <w:p w14:paraId="0A36D35E" w14:textId="77777777" w:rsidR="00E86526" w:rsidRPr="002A3910" w:rsidRDefault="00E86526" w:rsidP="00FB1CBD">
      <w:pPr>
        <w:pStyle w:val="Dialogue"/>
      </w:pPr>
      <w:r w:rsidRPr="002A3910">
        <w:t xml:space="preserve">POST MESSAGE ACTION: </w:t>
      </w:r>
      <w:r w:rsidRPr="002A3910">
        <w:rPr>
          <w:b/>
          <w:highlight w:val="yellow"/>
        </w:rPr>
        <w:t>S MYVAR=</w:t>
      </w:r>
      <w:r w:rsidR="00084217" w:rsidRPr="002A3910">
        <w:rPr>
          <w:b/>
          <w:highlight w:val="yellow"/>
        </w:rPr>
        <w:t>“</w:t>
      </w:r>
      <w:r w:rsidRPr="002A3910">
        <w:rPr>
          <w:b/>
          <w:highlight w:val="yellow"/>
        </w:rPr>
        <w:t>HELP #10001 WAS REQUESTED</w:t>
      </w:r>
      <w:r w:rsidR="00084217" w:rsidRPr="002A3910">
        <w:rPr>
          <w:b/>
          <w:highlight w:val="yellow"/>
        </w:rPr>
        <w:t>”</w:t>
      </w:r>
    </w:p>
    <w:p w14:paraId="74577DA9" w14:textId="77777777" w:rsidR="00E86526" w:rsidRPr="002A3910" w:rsidRDefault="00E86526" w:rsidP="00FB1CBD">
      <w:pPr>
        <w:pStyle w:val="Dialogue"/>
        <w:rPr>
          <w:b/>
          <w:bCs/>
        </w:rPr>
      </w:pPr>
      <w:r w:rsidRPr="002A3910">
        <w:t xml:space="preserve">Select LANGUAGE: </w:t>
      </w:r>
      <w:r w:rsidR="005D4325" w:rsidRPr="002A3910">
        <w:rPr>
          <w:b/>
          <w:bCs/>
          <w:highlight w:val="yellow"/>
        </w:rPr>
        <w:t>&lt;Enter&gt;</w:t>
      </w:r>
    </w:p>
    <w:p w14:paraId="5B7CA54B" w14:textId="77777777" w:rsidR="00E86526" w:rsidRPr="002A3910" w:rsidRDefault="00E86526" w:rsidP="00FB1CBD">
      <w:pPr>
        <w:pStyle w:val="Dialogue"/>
      </w:pPr>
      <w:r w:rsidRPr="002A3910">
        <w:t xml:space="preserve">Select ROUTINE NAME: </w:t>
      </w:r>
      <w:r w:rsidRPr="002A3910">
        <w:rPr>
          <w:b/>
          <w:bCs/>
        </w:rPr>
        <w:t>DIKZ</w:t>
      </w:r>
      <w:r w:rsidRPr="002A3910">
        <w:t xml:space="preserve">// </w:t>
      </w:r>
      <w:r w:rsidR="005D4325" w:rsidRPr="002A3910">
        <w:rPr>
          <w:b/>
          <w:bCs/>
          <w:highlight w:val="yellow"/>
        </w:rPr>
        <w:t>&lt;Enter&gt;</w:t>
      </w:r>
    </w:p>
    <w:p w14:paraId="57DE1379" w14:textId="77777777" w:rsidR="00E86526" w:rsidRPr="002A3910" w:rsidRDefault="00E86526" w:rsidP="00FB1CBD">
      <w:pPr>
        <w:pStyle w:val="Dialogue"/>
      </w:pPr>
      <w:r w:rsidRPr="002A3910">
        <w:t xml:space="preserve">ROUTINE NAME: DIKZ// </w:t>
      </w:r>
      <w:r w:rsidR="005D4325" w:rsidRPr="002A3910">
        <w:rPr>
          <w:b/>
          <w:bCs/>
          <w:highlight w:val="yellow"/>
        </w:rPr>
        <w:t>&lt;Enter&gt;</w:t>
      </w:r>
    </w:p>
    <w:p w14:paraId="7D9DF201" w14:textId="77777777" w:rsidR="00E86526" w:rsidRPr="002A3910" w:rsidRDefault="00E86526" w:rsidP="00FB1CBD">
      <w:pPr>
        <w:pStyle w:val="Dialogue"/>
      </w:pPr>
      <w:r w:rsidRPr="002A3910">
        <w:t xml:space="preserve">LINE TAG:  // </w:t>
      </w:r>
      <w:r w:rsidR="005D4325" w:rsidRPr="002A3910">
        <w:rPr>
          <w:b/>
          <w:bCs/>
          <w:highlight w:val="yellow"/>
        </w:rPr>
        <w:t>&lt;Enter&gt;</w:t>
      </w:r>
    </w:p>
    <w:p w14:paraId="2F5A0388" w14:textId="77777777" w:rsidR="00804019" w:rsidRPr="002A3910" w:rsidRDefault="00804019" w:rsidP="00B66E33">
      <w:pPr>
        <w:pStyle w:val="BodyText6"/>
      </w:pPr>
    </w:p>
    <w:p w14:paraId="2B4632ED" w14:textId="77777777" w:rsidR="00E86526" w:rsidRPr="002A3910" w:rsidRDefault="00E86526" w:rsidP="007D0E14">
      <w:pPr>
        <w:pStyle w:val="Heading2"/>
        <w:rPr>
          <w:noProof w:val="0"/>
        </w:rPr>
      </w:pPr>
      <w:bookmarkStart w:id="2392" w:name="_Ref254168657"/>
      <w:bookmarkStart w:id="2393" w:name="_Toc159569045"/>
      <w:r w:rsidRPr="002A3910">
        <w:rPr>
          <w:noProof w:val="0"/>
        </w:rPr>
        <w:lastRenderedPageBreak/>
        <w:t>Internationalization and the D</w:t>
      </w:r>
      <w:r w:rsidR="00E62077" w:rsidRPr="002A3910">
        <w:rPr>
          <w:noProof w:val="0"/>
        </w:rPr>
        <w:t>IALOG</w:t>
      </w:r>
      <w:r w:rsidRPr="002A3910">
        <w:rPr>
          <w:noProof w:val="0"/>
        </w:rPr>
        <w:t xml:space="preserve"> File</w:t>
      </w:r>
      <w:bookmarkEnd w:id="2392"/>
      <w:bookmarkEnd w:id="2393"/>
    </w:p>
    <w:p w14:paraId="3F1C829E" w14:textId="77777777" w:rsidR="00E86526" w:rsidRPr="002A3910" w:rsidRDefault="00E86526" w:rsidP="00EB29E5">
      <w:pPr>
        <w:pStyle w:val="Heading3"/>
      </w:pPr>
      <w:bookmarkStart w:id="2394" w:name="_Toc159569046"/>
      <w:r w:rsidRPr="002A3910">
        <w:t>Role of the VA FileMan DIALOG File in Internationalization</w:t>
      </w:r>
      <w:bookmarkEnd w:id="2394"/>
    </w:p>
    <w:p w14:paraId="43CBBD0B" w14:textId="7B2AC931" w:rsidR="00E86526" w:rsidRPr="002A3910" w:rsidRDefault="007869D8" w:rsidP="00EB29E5">
      <w:pPr>
        <w:pStyle w:val="BodyText"/>
        <w:keepNext/>
        <w:keepLines/>
      </w:pPr>
      <w:r w:rsidRPr="002A3910">
        <w:fldChar w:fldCharType="begin"/>
      </w:r>
      <w:r w:rsidR="00DC1C91" w:rsidRPr="002A3910">
        <w:instrText>xe "DIALOG</w:instrText>
      </w:r>
      <w:r w:rsidR="00235AA1" w:rsidRPr="002A3910">
        <w:instrText xml:space="preserve"> (#.84)</w:instrText>
      </w:r>
      <w:r w:rsidR="00DC1C91" w:rsidRPr="002A3910">
        <w:instrText xml:space="preserve"> File:Internationalization"</w:instrText>
      </w:r>
      <w:r w:rsidRPr="002A3910">
        <w:fldChar w:fldCharType="end"/>
      </w:r>
      <w:r w:rsidRPr="002A3910">
        <w:fldChar w:fldCharType="begin"/>
      </w:r>
      <w:r w:rsidR="00DC1C91" w:rsidRPr="002A3910">
        <w:instrText>xe "Internationalization:DIALOG</w:instrText>
      </w:r>
      <w:r w:rsidR="00235AA1" w:rsidRPr="002A3910">
        <w:instrText xml:space="preserve"> (#.84)</w:instrText>
      </w:r>
      <w:r w:rsidR="00DC1C91" w:rsidRPr="002A3910">
        <w:instrText xml:space="preserve"> File"</w:instrText>
      </w:r>
      <w:r w:rsidRPr="002A3910">
        <w:fldChar w:fldCharType="end"/>
      </w:r>
      <w:r w:rsidRPr="002A3910">
        <w:fldChar w:fldCharType="begin"/>
      </w:r>
      <w:r w:rsidR="00DC1C91" w:rsidRPr="002A3910">
        <w:instrText>xe "Files:DIALOG (#.84)"</w:instrText>
      </w:r>
      <w:r w:rsidRPr="002A3910">
        <w:fldChar w:fldCharType="end"/>
      </w:r>
      <w:r w:rsidRPr="002A3910">
        <w:fldChar w:fldCharType="begin"/>
      </w:r>
      <w:r w:rsidR="00DC1C91" w:rsidRPr="002A3910">
        <w:instrText>xe "DIALOG</w:instrText>
      </w:r>
      <w:r w:rsidR="00235AA1" w:rsidRPr="002A3910">
        <w:instrText xml:space="preserve"> (#.84)</w:instrText>
      </w:r>
      <w:r w:rsidR="00DC1C91" w:rsidRPr="002A3910">
        <w:instrText xml:space="preserve"> File:Role of the VA FileMan DIALOG File in Internationalization"</w:instrText>
      </w:r>
      <w:r w:rsidRPr="002A3910">
        <w:fldChar w:fldCharType="end"/>
      </w:r>
      <w:r w:rsidRPr="002A3910">
        <w:fldChar w:fldCharType="begin"/>
      </w:r>
      <w:r w:rsidR="00DC1C91" w:rsidRPr="002A3910">
        <w:instrText>xe "Internationalization:Role of the DIALOG</w:instrText>
      </w:r>
      <w:r w:rsidR="00235AA1" w:rsidRPr="002A3910">
        <w:instrText xml:space="preserve"> (#.84)</w:instrText>
      </w:r>
      <w:r w:rsidR="00DC1C91" w:rsidRPr="002A3910">
        <w:instrText xml:space="preserve"> File"</w:instrText>
      </w:r>
      <w:r w:rsidRPr="002A3910">
        <w:fldChar w:fldCharType="end"/>
      </w:r>
      <w:r w:rsidRPr="002A3910">
        <w:fldChar w:fldCharType="begin"/>
      </w:r>
      <w:r w:rsidR="00DC1C91" w:rsidRPr="002A3910">
        <w:instrText>xe "Role of the VA FileMan DIALOG</w:instrText>
      </w:r>
      <w:r w:rsidR="00235AA1" w:rsidRPr="002A3910">
        <w:instrText xml:space="preserve"> (#.84)</w:instrText>
      </w:r>
      <w:r w:rsidR="00DC1C91" w:rsidRPr="002A3910">
        <w:instrText xml:space="preserve"> File in Internationalization"</w:instrText>
      </w:r>
      <w:r w:rsidRPr="002A3910">
        <w:fldChar w:fldCharType="end"/>
      </w:r>
      <w:r w:rsidR="00E86526" w:rsidRPr="002A3910">
        <w:t xml:space="preserve">The VA FileMan </w:t>
      </w:r>
      <w:r w:rsidR="005C0279" w:rsidRPr="002A3910">
        <w:t>DIALOG</w:t>
      </w:r>
      <w:r w:rsidR="00235AA1" w:rsidRPr="002A3910">
        <w:t xml:space="preserve"> (#.84)</w:t>
      </w:r>
      <w:r w:rsidR="005C0279" w:rsidRPr="002A3910">
        <w:t xml:space="preserve"> file</w:t>
      </w:r>
      <w:r w:rsidRPr="002A3910">
        <w:fldChar w:fldCharType="begin"/>
      </w:r>
      <w:r w:rsidR="005C0279" w:rsidRPr="002A3910">
        <w:instrText>xe "DIALOG</w:instrText>
      </w:r>
      <w:r w:rsidR="00235AA1" w:rsidRPr="002A3910">
        <w:instrText xml:space="preserve"> (#.84)</w:instrText>
      </w:r>
      <w:r w:rsidR="005C0279" w:rsidRPr="002A3910">
        <w:instrText xml:space="preserve"> File"</w:instrText>
      </w:r>
      <w:r w:rsidRPr="002A3910">
        <w:fldChar w:fldCharType="end"/>
      </w:r>
      <w:r w:rsidRPr="002A3910">
        <w:fldChar w:fldCharType="begin"/>
      </w:r>
      <w:r w:rsidR="005C0279" w:rsidRPr="002A3910">
        <w:instrText>xe "Files:DIALOG (#.84)"</w:instrText>
      </w:r>
      <w:r w:rsidRPr="002A3910">
        <w:fldChar w:fldCharType="end"/>
      </w:r>
      <w:r w:rsidR="00E86526" w:rsidRPr="002A3910">
        <w:t xml:space="preserve"> is used to store </w:t>
      </w:r>
      <w:r w:rsidR="00E62077" w:rsidRPr="002A3910">
        <w:t xml:space="preserve">dialog </w:t>
      </w:r>
      <w:r w:rsidR="00E86526" w:rsidRPr="002A3910">
        <w:t xml:space="preserve">that would normally appear on a screen during interaction with a user. The </w:t>
      </w:r>
      <w:r w:rsidR="005C0279" w:rsidRPr="002A3910">
        <w:t>DIALOG</w:t>
      </w:r>
      <w:r w:rsidR="00235AA1" w:rsidRPr="002A3910">
        <w:t xml:space="preserve"> (#.84)</w:t>
      </w:r>
      <w:r w:rsidR="005C0279" w:rsidRPr="002A3910">
        <w:t xml:space="preserve"> file</w:t>
      </w:r>
      <w:r w:rsidRPr="002A3910">
        <w:fldChar w:fldCharType="begin"/>
      </w:r>
      <w:r w:rsidR="005C0279" w:rsidRPr="002A3910">
        <w:instrText>xe "DIALOG</w:instrText>
      </w:r>
      <w:r w:rsidR="00235AA1" w:rsidRPr="002A3910">
        <w:instrText xml:space="preserve"> (#.84)</w:instrText>
      </w:r>
      <w:r w:rsidR="005C0279" w:rsidRPr="002A3910">
        <w:instrText xml:space="preserve"> File"</w:instrText>
      </w:r>
      <w:r w:rsidRPr="002A3910">
        <w:fldChar w:fldCharType="end"/>
      </w:r>
      <w:r w:rsidRPr="002A3910">
        <w:fldChar w:fldCharType="begin"/>
      </w:r>
      <w:r w:rsidR="005C0279" w:rsidRPr="002A3910">
        <w:instrText>xe "Files:DIALOG (#.84)"</w:instrText>
      </w:r>
      <w:r w:rsidRPr="002A3910">
        <w:fldChar w:fldCharType="end"/>
      </w:r>
      <w:r w:rsidR="00E86526" w:rsidRPr="002A3910">
        <w:t xml:space="preserve"> becomes especially important in assisting developer support for </w:t>
      </w:r>
      <w:r w:rsidR="00E86526" w:rsidRPr="002A3910">
        <w:rPr>
          <w:i/>
        </w:rPr>
        <w:t>non</w:t>
      </w:r>
      <w:r w:rsidR="00E86526" w:rsidRPr="002A3910">
        <w:t>-English speaking users</w:t>
      </w:r>
      <w:r w:rsidR="00FB73EC" w:rsidRPr="002A3910">
        <w:t>,</w:t>
      </w:r>
      <w:r w:rsidR="00E86526" w:rsidRPr="002A3910">
        <w:t xml:space="preserve"> because it allows easy entry and retrieval of </w:t>
      </w:r>
      <w:r w:rsidR="00E86526" w:rsidRPr="002A3910">
        <w:rPr>
          <w:i/>
        </w:rPr>
        <w:t>non</w:t>
      </w:r>
      <w:r w:rsidR="00E86526" w:rsidRPr="002A3910">
        <w:t xml:space="preserve">-English </w:t>
      </w:r>
      <w:r w:rsidR="00E62077" w:rsidRPr="002A3910">
        <w:t xml:space="preserve">dialog </w:t>
      </w:r>
      <w:r w:rsidR="00E86526" w:rsidRPr="002A3910">
        <w:rPr>
          <w:i/>
        </w:rPr>
        <w:t>without</w:t>
      </w:r>
      <w:r w:rsidR="00E86526" w:rsidRPr="002A3910">
        <w:t xml:space="preserve"> making any changes to code that is already using the </w:t>
      </w:r>
      <w:r w:rsidR="005C0279" w:rsidRPr="002A3910">
        <w:t>DIALOG</w:t>
      </w:r>
      <w:r w:rsidR="00235AA1" w:rsidRPr="002A3910">
        <w:t xml:space="preserve"> (#.84)</w:t>
      </w:r>
      <w:r w:rsidR="005C0279" w:rsidRPr="002A3910">
        <w:t xml:space="preserve"> file</w:t>
      </w:r>
      <w:r w:rsidRPr="002A3910">
        <w:fldChar w:fldCharType="begin"/>
      </w:r>
      <w:r w:rsidR="005C0279" w:rsidRPr="002A3910">
        <w:instrText>xe "DIALOG</w:instrText>
      </w:r>
      <w:r w:rsidR="00235AA1" w:rsidRPr="002A3910">
        <w:instrText xml:space="preserve"> (#.84)</w:instrText>
      </w:r>
      <w:r w:rsidR="005C0279" w:rsidRPr="002A3910">
        <w:instrText xml:space="preserve"> File"</w:instrText>
      </w:r>
      <w:r w:rsidRPr="002A3910">
        <w:fldChar w:fldCharType="end"/>
      </w:r>
      <w:r w:rsidRPr="002A3910">
        <w:fldChar w:fldCharType="begin"/>
      </w:r>
      <w:r w:rsidR="005C0279" w:rsidRPr="002A3910">
        <w:instrText>xe "Files:DIALOG (#.84)"</w:instrText>
      </w:r>
      <w:r w:rsidRPr="002A3910">
        <w:fldChar w:fldCharType="end"/>
      </w:r>
      <w:r w:rsidR="00E86526" w:rsidRPr="002A3910">
        <w:t>.</w:t>
      </w:r>
    </w:p>
    <w:p w14:paraId="7A201A12" w14:textId="77777777" w:rsidR="00E86526" w:rsidRPr="002A3910" w:rsidRDefault="00E86526" w:rsidP="0074437A">
      <w:pPr>
        <w:pStyle w:val="Heading3"/>
      </w:pPr>
      <w:bookmarkStart w:id="2395" w:name="_Toc159569047"/>
      <w:r w:rsidRPr="002A3910">
        <w:t>Use of the DIALOG File in Internationalization</w:t>
      </w:r>
      <w:bookmarkEnd w:id="2395"/>
    </w:p>
    <w:p w14:paraId="3C9524E4" w14:textId="77777777" w:rsidR="00DE304C" w:rsidRPr="002A3910" w:rsidRDefault="007869D8" w:rsidP="00804019">
      <w:pPr>
        <w:pStyle w:val="BodyText"/>
        <w:keepNext/>
        <w:keepLines/>
      </w:pPr>
      <w:r w:rsidRPr="002A3910">
        <w:fldChar w:fldCharType="begin"/>
      </w:r>
      <w:r w:rsidR="00EB29E5" w:rsidRPr="002A3910">
        <w:instrText>xe "DIALOG</w:instrText>
      </w:r>
      <w:r w:rsidR="00235AA1" w:rsidRPr="002A3910">
        <w:instrText xml:space="preserve"> (#.84)</w:instrText>
      </w:r>
      <w:r w:rsidR="00EB29E5" w:rsidRPr="002A3910">
        <w:instrText xml:space="preserve"> File</w:instrText>
      </w:r>
      <w:r w:rsidR="00D83BB2" w:rsidRPr="002A3910">
        <w:instrText>:Use of the DIALOG</w:instrText>
      </w:r>
      <w:r w:rsidR="00235AA1" w:rsidRPr="002A3910">
        <w:instrText xml:space="preserve"> (#.84)</w:instrText>
      </w:r>
      <w:r w:rsidR="00D83BB2" w:rsidRPr="002A3910">
        <w:instrText xml:space="preserve"> File:</w:instrText>
      </w:r>
      <w:r w:rsidR="00EB29E5" w:rsidRPr="002A3910">
        <w:instrText>Internationalization"</w:instrText>
      </w:r>
      <w:r w:rsidRPr="002A3910">
        <w:fldChar w:fldCharType="end"/>
      </w:r>
      <w:r w:rsidRPr="002A3910">
        <w:fldChar w:fldCharType="begin"/>
      </w:r>
      <w:r w:rsidR="00EB29E5" w:rsidRPr="002A3910">
        <w:instrText>xe "Internationalization:Use of the DIALOG</w:instrText>
      </w:r>
      <w:r w:rsidR="00235AA1"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"Use of the:DIALOG</w:instrText>
      </w:r>
      <w:r w:rsidR="00235AA1" w:rsidRPr="002A3910">
        <w:instrText xml:space="preserve"> (#.84)</w:instrText>
      </w:r>
      <w:r w:rsidR="00EB29E5" w:rsidRPr="002A3910">
        <w:instrText xml:space="preserve"> File:Internationalization"</w:instrText>
      </w:r>
      <w:r w:rsidRPr="002A3910">
        <w:fldChar w:fldCharType="end"/>
      </w:r>
      <w:r w:rsidR="00E86526" w:rsidRPr="002A3910">
        <w:t xml:space="preserve">A system variable, </w:t>
      </w:r>
      <w:r w:rsidR="00E86526" w:rsidRPr="002A3910">
        <w:rPr>
          <w:b/>
        </w:rPr>
        <w:t>DUZ(LANG)</w:t>
      </w:r>
      <w:r w:rsidR="00E86526" w:rsidRPr="002A3910">
        <w:t>, identifies to VA FileMan the language currently in use. This system variable is set equal to a number that corresponds to the ID NUMBER of an entry in the LANGUAGE</w:t>
      </w:r>
      <w:r w:rsidR="00235AA1" w:rsidRPr="002A3910">
        <w:t xml:space="preserve"> (#.85)</w:t>
      </w:r>
      <w:r w:rsidR="00E86526" w:rsidRPr="002A3910">
        <w:t xml:space="preserve"> file</w:t>
      </w:r>
      <w:r w:rsidRPr="002A3910">
        <w:fldChar w:fldCharType="begin"/>
      </w:r>
      <w:r w:rsidR="00D83BB2" w:rsidRPr="002A3910">
        <w:instrText>xe "LANGUAGE</w:instrText>
      </w:r>
      <w:r w:rsidR="00235AA1" w:rsidRPr="002A3910">
        <w:instrText xml:space="preserve"> (#.85)</w:instrText>
      </w:r>
      <w:r w:rsidR="00D83BB2" w:rsidRPr="002A3910">
        <w:instrText xml:space="preserve"> File"</w:instrText>
      </w:r>
      <w:r w:rsidRPr="002A3910">
        <w:fldChar w:fldCharType="end"/>
      </w:r>
      <w:r w:rsidRPr="002A3910">
        <w:fldChar w:fldCharType="begin"/>
      </w:r>
      <w:r w:rsidR="00D83BB2" w:rsidRPr="002A3910">
        <w:instrText>xe "Files:LANGUAGE (#.85)"</w:instrText>
      </w:r>
      <w:r w:rsidRPr="002A3910">
        <w:fldChar w:fldCharType="end"/>
      </w:r>
      <w:r w:rsidR="00DE304C" w:rsidRPr="002A3910">
        <w:t>.</w:t>
      </w:r>
    </w:p>
    <w:p w14:paraId="40B51E83" w14:textId="038B01A9" w:rsidR="00DE304C" w:rsidRPr="002A3910" w:rsidRDefault="007869D8" w:rsidP="00DE304C">
      <w:pPr>
        <w:pStyle w:val="Note"/>
      </w:pPr>
      <w:r w:rsidRPr="002A3910">
        <w:rPr>
          <w:noProof/>
        </w:rPr>
        <w:drawing>
          <wp:inline distT="0" distB="0" distL="0" distR="0" wp14:anchorId="2FA99328" wp14:editId="011823FF">
            <wp:extent cx="289560" cy="289560"/>
            <wp:effectExtent l="0" t="0" r="0" b="0"/>
            <wp:docPr id="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E304C" w:rsidRPr="002A3910">
        <w:tab/>
      </w:r>
      <w:r w:rsidR="00DE304C" w:rsidRPr="002A3910">
        <w:rPr>
          <w:b/>
        </w:rPr>
        <w:t>REF:</w:t>
      </w:r>
      <w:r w:rsidR="00DE304C" w:rsidRPr="002A3910">
        <w:t xml:space="preserve"> For more information, see the </w:t>
      </w:r>
      <w:r w:rsidR="00084217" w:rsidRPr="002A3910">
        <w:t>“</w:t>
      </w:r>
      <w:r w:rsidR="00DE304C" w:rsidRPr="002A3910">
        <w:rPr>
          <w:color w:val="0000FF"/>
          <w:u w:val="single"/>
        </w:rPr>
        <w:fldChar w:fldCharType="begin" w:fldLock="1"/>
      </w:r>
      <w:r w:rsidR="00DE304C" w:rsidRPr="002A3910">
        <w:rPr>
          <w:color w:val="0000FF"/>
          <w:u w:val="single"/>
        </w:rPr>
        <w:instrText xml:space="preserve"> REF _Ref254263249 \h  \* MERGEFORMAT </w:instrText>
      </w:r>
      <w:r w:rsidR="00DE304C" w:rsidRPr="002A3910">
        <w:rPr>
          <w:color w:val="0000FF"/>
          <w:u w:val="single"/>
        </w:rPr>
      </w:r>
      <w:r w:rsidR="00DE304C" w:rsidRPr="002A3910">
        <w:rPr>
          <w:color w:val="0000FF"/>
          <w:u w:val="single"/>
        </w:rPr>
        <w:fldChar w:fldCharType="separate"/>
      </w:r>
      <w:r w:rsidR="00272B32" w:rsidRPr="002A3910">
        <w:rPr>
          <w:color w:val="0000FF"/>
          <w:u w:val="single"/>
        </w:rPr>
        <w:t>VA FileMan LANGUAGE File</w:t>
      </w:r>
      <w:r w:rsidR="00DE304C" w:rsidRPr="002A3910">
        <w:rPr>
          <w:color w:val="0000FF"/>
          <w:u w:val="single"/>
        </w:rPr>
        <w:fldChar w:fldCharType="end"/>
      </w:r>
      <w:r w:rsidR="00FF48D7" w:rsidRPr="002A3910">
        <w:t>”</w:t>
      </w:r>
      <w:r w:rsidR="00DE304C" w:rsidRPr="002A3910">
        <w:t xml:space="preserve"> section.</w:t>
      </w:r>
    </w:p>
    <w:p w14:paraId="673EFEBA" w14:textId="77777777" w:rsidR="00265664" w:rsidRPr="002A3910" w:rsidRDefault="00265664" w:rsidP="00265664">
      <w:pPr>
        <w:pStyle w:val="BodyText6"/>
      </w:pPr>
    </w:p>
    <w:p w14:paraId="7F605FB4" w14:textId="13D4D6BE" w:rsidR="00DF0F7E" w:rsidRPr="002A3910" w:rsidRDefault="00E86526" w:rsidP="00804019">
      <w:pPr>
        <w:pStyle w:val="BodyText"/>
        <w:keepNext/>
        <w:keepLines/>
      </w:pPr>
      <w:r w:rsidRPr="002A3910">
        <w:t xml:space="preserve">This number is also used as a subscript </w:t>
      </w:r>
      <w:r w:rsidR="00FB73EC" w:rsidRPr="002A3910">
        <w:t>for the TRANSLATION (LANGUAGE) M</w:t>
      </w:r>
      <w:r w:rsidRPr="002A3910">
        <w:t xml:space="preserve">ultiple in which </w:t>
      </w:r>
      <w:r w:rsidRPr="002A3910">
        <w:rPr>
          <w:i/>
        </w:rPr>
        <w:t>non</w:t>
      </w:r>
      <w:r w:rsidRPr="002A3910">
        <w:t xml:space="preserve">-English </w:t>
      </w:r>
      <w:r w:rsidR="00DF0F7E" w:rsidRPr="002A3910">
        <w:t>text can be stored.</w:t>
      </w:r>
    </w:p>
    <w:p w14:paraId="2F446D9C" w14:textId="77777777" w:rsidR="004A50AE" w:rsidRPr="002A3910" w:rsidRDefault="007869D8" w:rsidP="00D42D1B">
      <w:pPr>
        <w:pStyle w:val="Note"/>
      </w:pPr>
      <w:r w:rsidRPr="002A3910">
        <w:rPr>
          <w:noProof/>
        </w:rPr>
        <w:drawing>
          <wp:inline distT="0" distB="0" distL="0" distR="0" wp14:anchorId="03D7DD6B" wp14:editId="16299CC5">
            <wp:extent cx="289560" cy="289560"/>
            <wp:effectExtent l="0" t="0" r="0" b="0"/>
            <wp:docPr id="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For users running Kernel 8.0 or later, this variable is set automatically during signon.</w:t>
      </w:r>
    </w:p>
    <w:p w14:paraId="1D1ED9DB" w14:textId="77777777" w:rsidR="00265664" w:rsidRPr="002A3910" w:rsidRDefault="00265664" w:rsidP="00265664">
      <w:pPr>
        <w:pStyle w:val="BodyText6"/>
      </w:pPr>
    </w:p>
    <w:p w14:paraId="6F2DBED4" w14:textId="6883DB83" w:rsidR="00E86526" w:rsidRPr="002A3910" w:rsidRDefault="00E86526" w:rsidP="00804019">
      <w:pPr>
        <w:pStyle w:val="BodyText"/>
      </w:pPr>
      <w:r w:rsidRPr="002A3910">
        <w:t xml:space="preserve">For every entry needing translation in the </w:t>
      </w:r>
      <w:r w:rsidR="005C0279" w:rsidRPr="002A3910">
        <w:t>DIALOG</w:t>
      </w:r>
      <w:r w:rsidR="00235AA1" w:rsidRPr="002A3910">
        <w:t xml:space="preserve"> (#.84)</w:t>
      </w:r>
      <w:r w:rsidR="005C0279" w:rsidRPr="002A3910">
        <w:t xml:space="preserve"> file</w:t>
      </w:r>
      <w:r w:rsidR="007869D8" w:rsidRPr="002A3910">
        <w:fldChar w:fldCharType="begin"/>
      </w:r>
      <w:r w:rsidR="005C0279" w:rsidRPr="002A3910">
        <w:instrText>xe "DIALOG</w:instrText>
      </w:r>
      <w:r w:rsidR="00235AA1" w:rsidRPr="002A3910">
        <w:instrText xml:space="preserve"> (#.84)</w:instrText>
      </w:r>
      <w:r w:rsidR="005C0279" w:rsidRPr="002A3910">
        <w:instrText xml:space="preserve"> File"</w:instrText>
      </w:r>
      <w:r w:rsidR="007869D8" w:rsidRPr="002A3910">
        <w:fldChar w:fldCharType="end"/>
      </w:r>
      <w:r w:rsidR="007869D8" w:rsidRPr="002A3910">
        <w:fldChar w:fldCharType="begin"/>
      </w:r>
      <w:r w:rsidR="005C0279" w:rsidRPr="002A3910">
        <w:instrText>xe "Files:DIALOG (#.84)"</w:instrText>
      </w:r>
      <w:r w:rsidR="007869D8" w:rsidRPr="002A3910">
        <w:fldChar w:fldCharType="end"/>
      </w:r>
      <w:r w:rsidRPr="002A3910">
        <w:t xml:space="preserve">, the developer should populate the FOREIGN TEXT field for the desired language. When either of the text retrieval routines, </w:t>
      </w:r>
      <w:hyperlink w:anchor="bld_dialog" w:history="1">
        <w:r w:rsidRPr="002A3910">
          <w:rPr>
            <w:rStyle w:val="Hyperlink"/>
          </w:rPr>
          <w:t>BLD^DIALOG</w:t>
        </w:r>
      </w:hyperlink>
      <w:r w:rsidRPr="002A3910">
        <w:t xml:space="preserve"> or </w:t>
      </w:r>
      <w:hyperlink w:anchor="ezbld_dialog" w:history="1">
        <w:r w:rsidRPr="002A3910">
          <w:rPr>
            <w:rStyle w:val="Hyperlink"/>
          </w:rPr>
          <w:t>$$EZBLD^DIALOG</w:t>
        </w:r>
      </w:hyperlink>
      <w:r w:rsidRPr="002A3910">
        <w:t xml:space="preserve">, is called, if </w:t>
      </w:r>
      <w:r w:rsidRPr="002A3910">
        <w:rPr>
          <w:b/>
        </w:rPr>
        <w:t>DUZ(</w:t>
      </w:r>
      <w:r w:rsidR="00084217" w:rsidRPr="002A3910">
        <w:rPr>
          <w:b/>
        </w:rPr>
        <w:t>“</w:t>
      </w:r>
      <w:r w:rsidRPr="002A3910">
        <w:rPr>
          <w:b/>
        </w:rPr>
        <w:t>LANG</w:t>
      </w:r>
      <w:r w:rsidR="00084217" w:rsidRPr="002A3910">
        <w:rPr>
          <w:b/>
        </w:rPr>
        <w:t>”</w:t>
      </w:r>
      <w:r w:rsidRPr="002A3910">
        <w:rPr>
          <w:b/>
        </w:rPr>
        <w:t>)</w:t>
      </w:r>
      <w:r w:rsidRPr="002A3910">
        <w:t xml:space="preserve"> is greater than one (</w:t>
      </w:r>
      <w:r w:rsidRPr="002A3910">
        <w:rPr>
          <w:b/>
        </w:rPr>
        <w:t>1</w:t>
      </w:r>
      <w:r w:rsidRPr="002A3910">
        <w:t xml:space="preserve">), </w:t>
      </w:r>
      <w:r w:rsidR="00C9653C" w:rsidRPr="002A3910">
        <w:t>VA FileMan</w:t>
      </w:r>
      <w:r w:rsidRPr="002A3910">
        <w:t xml:space="preserve"> look</w:t>
      </w:r>
      <w:r w:rsidR="008D259D" w:rsidRPr="002A3910">
        <w:t>s</w:t>
      </w:r>
      <w:r w:rsidRPr="002A3910">
        <w:t xml:space="preserve"> at the language location specified by </w:t>
      </w:r>
      <w:r w:rsidRPr="002A3910">
        <w:rPr>
          <w:b/>
        </w:rPr>
        <w:t>DUZ(</w:t>
      </w:r>
      <w:r w:rsidR="00084217" w:rsidRPr="002A3910">
        <w:rPr>
          <w:b/>
        </w:rPr>
        <w:t>“</w:t>
      </w:r>
      <w:r w:rsidRPr="002A3910">
        <w:rPr>
          <w:b/>
        </w:rPr>
        <w:t>LANG</w:t>
      </w:r>
      <w:r w:rsidR="00084217" w:rsidRPr="002A3910">
        <w:rPr>
          <w:b/>
        </w:rPr>
        <w:t>”</w:t>
      </w:r>
      <w:r w:rsidRPr="002A3910">
        <w:rPr>
          <w:b/>
        </w:rPr>
        <w:t>)</w:t>
      </w:r>
      <w:r w:rsidRPr="002A3910">
        <w:t xml:space="preserve"> to find the text. If text </w:t>
      </w:r>
      <w:r w:rsidRPr="002A3910">
        <w:rPr>
          <w:i/>
        </w:rPr>
        <w:t>cannot</w:t>
      </w:r>
      <w:r w:rsidRPr="002A3910">
        <w:t xml:space="preserve"> be found at that location, </w:t>
      </w:r>
      <w:r w:rsidR="00C9653C" w:rsidRPr="002A3910">
        <w:t>VA FileMan</w:t>
      </w:r>
      <w:r w:rsidRPr="002A3910">
        <w:t xml:space="preserve"> defaults to use the English equivalent from the TEXT field. As with English text, parameters to be inserted into the text can be passed to the call.</w:t>
      </w:r>
    </w:p>
    <w:p w14:paraId="48FEBDF5" w14:textId="6200AA28" w:rsidR="004A50AE" w:rsidRPr="002A3910" w:rsidRDefault="007869D8" w:rsidP="00D42D1B">
      <w:pPr>
        <w:pStyle w:val="Note"/>
      </w:pPr>
      <w:r w:rsidRPr="002A3910">
        <w:rPr>
          <w:noProof/>
        </w:rPr>
        <w:drawing>
          <wp:inline distT="0" distB="0" distL="0" distR="0" wp14:anchorId="7C858B1B" wp14:editId="556FEEB5">
            <wp:extent cx="289560" cy="289560"/>
            <wp:effectExtent l="0" t="0" r="0" b="0"/>
            <wp:docPr id="4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REF:</w:t>
      </w:r>
      <w:r w:rsidR="004A50AE" w:rsidRPr="002A3910">
        <w:t xml:space="preserve"> See also the </w:t>
      </w:r>
      <w:r w:rsidR="009B234F" w:rsidRPr="002A3910">
        <w:rPr>
          <w:color w:val="0000FF"/>
          <w:u w:val="single"/>
        </w:rPr>
        <w:fldChar w:fldCharType="begin" w:fldLock="1"/>
      </w:r>
      <w:r w:rsidR="009B234F" w:rsidRPr="002A3910">
        <w:rPr>
          <w:color w:val="0000FF"/>
          <w:u w:val="single"/>
        </w:rPr>
        <w:instrText xml:space="preserve"> REF _Ref349197826 \h  \* MERGEFORMAT </w:instrText>
      </w:r>
      <w:r w:rsidR="009B234F" w:rsidRPr="002A3910">
        <w:rPr>
          <w:color w:val="0000FF"/>
          <w:u w:val="single"/>
        </w:rPr>
      </w:r>
      <w:r w:rsidR="009B234F" w:rsidRPr="002A3910">
        <w:rPr>
          <w:color w:val="0000FF"/>
          <w:u w:val="single"/>
        </w:rPr>
        <w:fldChar w:fldCharType="separate"/>
      </w:r>
      <w:r w:rsidR="00272B32" w:rsidRPr="002A3910">
        <w:rPr>
          <w:color w:val="0000FF"/>
          <w:u w:val="single"/>
        </w:rPr>
        <w:t>BLD^DIALOG(): DIALOG Extractor</w:t>
      </w:r>
      <w:r w:rsidR="009B234F" w:rsidRPr="002A3910">
        <w:rPr>
          <w:color w:val="0000FF"/>
          <w:u w:val="single"/>
        </w:rPr>
        <w:fldChar w:fldCharType="end"/>
      </w:r>
      <w:r w:rsidR="009B234F" w:rsidRPr="002A3910">
        <w:t xml:space="preserve"> a</w:t>
      </w:r>
      <w:r w:rsidR="004A50AE" w:rsidRPr="002A3910">
        <w:t xml:space="preserve">nd </w:t>
      </w:r>
      <w:r w:rsidR="004A50AE" w:rsidRPr="002A3910">
        <w:rPr>
          <w:color w:val="0000FF"/>
          <w:u w:val="single"/>
        </w:rPr>
        <w:fldChar w:fldCharType="begin" w:fldLock="1"/>
      </w:r>
      <w:r w:rsidR="004A50AE" w:rsidRPr="002A3910">
        <w:rPr>
          <w:color w:val="0000FF"/>
          <w:u w:val="single"/>
        </w:rPr>
        <w:instrText xml:space="preserve"> REF _Ref342310214 \h  \* MERGEFORMAT </w:instrText>
      </w:r>
      <w:r w:rsidR="004A50AE" w:rsidRPr="002A3910">
        <w:rPr>
          <w:color w:val="0000FF"/>
          <w:u w:val="single"/>
        </w:rPr>
      </w:r>
      <w:r w:rsidR="004A50AE" w:rsidRPr="002A3910">
        <w:rPr>
          <w:color w:val="0000FF"/>
          <w:u w:val="single"/>
        </w:rPr>
        <w:fldChar w:fldCharType="separate"/>
      </w:r>
      <w:r w:rsidR="00272B32" w:rsidRPr="002A3910">
        <w:rPr>
          <w:color w:val="0000FF"/>
          <w:u w:val="single"/>
        </w:rPr>
        <w:t>$$EZBLD^DIALOG(): DIALOG Extractor (Single Line)</w:t>
      </w:r>
      <w:r w:rsidR="004A50AE" w:rsidRPr="002A3910">
        <w:rPr>
          <w:color w:val="0000FF"/>
          <w:u w:val="single"/>
        </w:rPr>
        <w:fldChar w:fldCharType="end"/>
      </w:r>
      <w:r w:rsidR="009B234F" w:rsidRPr="002A3910">
        <w:t xml:space="preserve"> APIs</w:t>
      </w:r>
      <w:r w:rsidR="008D259D" w:rsidRPr="002A3910">
        <w:t>.</w:t>
      </w:r>
    </w:p>
    <w:p w14:paraId="48B146B2" w14:textId="77777777" w:rsidR="00265664" w:rsidRPr="002A3910" w:rsidRDefault="00265664" w:rsidP="00265664">
      <w:pPr>
        <w:pStyle w:val="BodyText6"/>
      </w:pPr>
    </w:p>
    <w:p w14:paraId="6FCA2C0E" w14:textId="77777777" w:rsidR="00E86526" w:rsidRPr="002A3910" w:rsidRDefault="00E86526" w:rsidP="0074437A">
      <w:pPr>
        <w:pStyle w:val="Heading3"/>
      </w:pPr>
      <w:bookmarkStart w:id="2396" w:name="_Toc159569048"/>
      <w:r w:rsidRPr="002A3910">
        <w:lastRenderedPageBreak/>
        <w:t>Creating Non-English Text in the DIALOG File</w:t>
      </w:r>
      <w:bookmarkEnd w:id="2396"/>
    </w:p>
    <w:p w14:paraId="3A08FCF0" w14:textId="53F20822" w:rsidR="00E86526" w:rsidRPr="002A3910" w:rsidRDefault="007869D8" w:rsidP="00804019">
      <w:pPr>
        <w:pStyle w:val="BodyText"/>
        <w:keepNext/>
        <w:keepLines/>
      </w:pPr>
      <w:r w:rsidRPr="002A3910">
        <w:fldChar w:fldCharType="begin"/>
      </w:r>
      <w:r w:rsidR="00EB29E5" w:rsidRPr="002A3910">
        <w:instrText>xe "DIALOG</w:instrText>
      </w:r>
      <w:r w:rsidR="00235AA1" w:rsidRPr="002A3910">
        <w:instrText xml:space="preserve"> (#.84)</w:instrText>
      </w:r>
      <w:r w:rsidR="00EB29E5" w:rsidRPr="002A3910">
        <w:instrText xml:space="preserve"> File:Creating Non-English Text in the DIALOG</w:instrText>
      </w:r>
      <w:r w:rsidR="00235AA1"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"Internationalization:Creating Non-English Text in the DIALOG</w:instrText>
      </w:r>
      <w:r w:rsidR="00235AA1" w:rsidRPr="002A3910">
        <w:instrText xml:space="preserve"> (#.84)</w:instrText>
      </w:r>
      <w:r w:rsidR="00EB29E5" w:rsidRPr="002A3910">
        <w:instrText xml:space="preserve"> File"</w:instrText>
      </w:r>
      <w:r w:rsidRPr="002A3910">
        <w:fldChar w:fldCharType="end"/>
      </w:r>
      <w:r w:rsidRPr="002A3910">
        <w:fldChar w:fldCharType="begin"/>
      </w:r>
      <w:r w:rsidR="00EB29E5" w:rsidRPr="002A3910">
        <w:instrText>xe "Creating:Non-English Text in the DIALOG</w:instrText>
      </w:r>
      <w:r w:rsidR="00235AA1" w:rsidRPr="002A3910">
        <w:instrText xml:space="preserve"> (#.84)</w:instrText>
      </w:r>
      <w:r w:rsidR="00EB29E5" w:rsidRPr="002A3910">
        <w:instrText xml:space="preserve"> File"</w:instrText>
      </w:r>
      <w:r w:rsidRPr="002A3910">
        <w:fldChar w:fldCharType="end"/>
      </w:r>
      <w:r w:rsidR="00E86526" w:rsidRPr="002A3910">
        <w:t xml:space="preserve">Once an entry exists in the </w:t>
      </w:r>
      <w:r w:rsidR="005C0279" w:rsidRPr="002A3910">
        <w:t>DIALOG</w:t>
      </w:r>
      <w:r w:rsidR="00235AA1" w:rsidRPr="002A3910">
        <w:t xml:space="preserve"> (#.84)</w:t>
      </w:r>
      <w:r w:rsidR="005C0279" w:rsidRPr="002A3910">
        <w:t xml:space="preserve"> file</w:t>
      </w:r>
      <w:r w:rsidRPr="002A3910">
        <w:fldChar w:fldCharType="begin"/>
      </w:r>
      <w:r w:rsidR="005C0279" w:rsidRPr="002A3910">
        <w:instrText>xe "DIALOG</w:instrText>
      </w:r>
      <w:r w:rsidR="00235AA1" w:rsidRPr="002A3910">
        <w:instrText xml:space="preserve"> (#.84)</w:instrText>
      </w:r>
      <w:r w:rsidR="005C0279" w:rsidRPr="002A3910">
        <w:instrText xml:space="preserve"> File"</w:instrText>
      </w:r>
      <w:r w:rsidRPr="002A3910">
        <w:fldChar w:fldCharType="end"/>
      </w:r>
      <w:r w:rsidRPr="002A3910">
        <w:fldChar w:fldCharType="begin"/>
      </w:r>
      <w:r w:rsidR="005C0279" w:rsidRPr="002A3910">
        <w:instrText>xe "Files:DIALOG (#.84)"</w:instrText>
      </w:r>
      <w:r w:rsidRPr="002A3910">
        <w:fldChar w:fldCharType="end"/>
      </w:r>
      <w:r w:rsidR="00E86526" w:rsidRPr="002A3910">
        <w:t xml:space="preserve">, developers </w:t>
      </w:r>
      <w:r w:rsidR="008E34A7" w:rsidRPr="002A3910">
        <w:t>can</w:t>
      </w:r>
      <w:r w:rsidR="00E86526" w:rsidRPr="002A3910">
        <w:t xml:space="preserve"> enter or edit </w:t>
      </w:r>
      <w:r w:rsidR="00E86526" w:rsidRPr="002A3910">
        <w:rPr>
          <w:i/>
        </w:rPr>
        <w:t>non</w:t>
      </w:r>
      <w:r w:rsidR="00E86526" w:rsidRPr="002A3910">
        <w:t xml:space="preserve">-English equivalents for the TEXT field, using </w:t>
      </w:r>
      <w:r w:rsidR="00413790" w:rsidRPr="002A3910">
        <w:t>VA FileMan</w:t>
      </w:r>
      <w:r w:rsidR="00084217" w:rsidRPr="002A3910">
        <w:t>’</w:t>
      </w:r>
      <w:r w:rsidR="00413790" w:rsidRPr="002A3910">
        <w:t xml:space="preserve">s </w:t>
      </w:r>
      <w:r w:rsidR="00413790" w:rsidRPr="002A3910">
        <w:rPr>
          <w:b/>
          <w:bCs/>
        </w:rPr>
        <w:t>Enter or Edit File Entries</w:t>
      </w:r>
      <w:r w:rsidR="0021308F" w:rsidRPr="002A3910">
        <w:fldChar w:fldCharType="begin"/>
      </w:r>
      <w:r w:rsidR="0021308F" w:rsidRPr="002A3910">
        <w:instrText>xe "Enter or Edit File Entries Option"</w:instrText>
      </w:r>
      <w:r w:rsidR="0021308F" w:rsidRPr="002A3910">
        <w:fldChar w:fldCharType="end"/>
      </w:r>
      <w:r w:rsidR="0021308F" w:rsidRPr="002A3910">
        <w:fldChar w:fldCharType="begin"/>
      </w:r>
      <w:r w:rsidR="0021308F" w:rsidRPr="002A3910">
        <w:instrText>xe "Options:Enter or Edit File Entries"</w:instrText>
      </w:r>
      <w:r w:rsidR="0021308F" w:rsidRPr="002A3910">
        <w:fldChar w:fldCharType="end"/>
      </w:r>
      <w:r w:rsidR="0021308F" w:rsidRPr="002A3910">
        <w:t xml:space="preserve"> [DIEDIT</w:t>
      </w:r>
      <w:r w:rsidR="0021308F" w:rsidRPr="002A3910">
        <w:fldChar w:fldCharType="begin"/>
      </w:r>
      <w:r w:rsidR="0021308F" w:rsidRPr="002A3910">
        <w:instrText>xe "DIEDIT Option"</w:instrText>
      </w:r>
      <w:r w:rsidR="0021308F" w:rsidRPr="002A3910">
        <w:fldChar w:fldCharType="end"/>
      </w:r>
      <w:r w:rsidR="0021308F" w:rsidRPr="002A3910">
        <w:fldChar w:fldCharType="begin"/>
      </w:r>
      <w:r w:rsidR="0021308F" w:rsidRPr="002A3910">
        <w:instrText>xe "Options:DIEDIT"</w:instrText>
      </w:r>
      <w:r w:rsidR="0021308F" w:rsidRPr="002A3910">
        <w:fldChar w:fldCharType="end"/>
      </w:r>
      <w:r w:rsidR="0021308F" w:rsidRPr="002A3910">
        <w:t>]</w:t>
      </w:r>
      <w:r w:rsidR="00413790" w:rsidRPr="002A3910">
        <w:t xml:space="preserve"> option</w:t>
      </w:r>
      <w:r w:rsidR="00E86526" w:rsidRPr="002A3910">
        <w:t>.</w:t>
      </w:r>
    </w:p>
    <w:p w14:paraId="072EE8A8" w14:textId="77777777" w:rsidR="00265664" w:rsidRPr="002A3910" w:rsidRDefault="00265664" w:rsidP="00265664">
      <w:pPr>
        <w:pStyle w:val="BodyText6"/>
        <w:keepNext/>
        <w:keepLines/>
      </w:pPr>
    </w:p>
    <w:p w14:paraId="05DC53BD" w14:textId="39F9300A" w:rsidR="00B72E9F" w:rsidRPr="002A3910" w:rsidRDefault="00B72E9F" w:rsidP="00B72E9F">
      <w:pPr>
        <w:pStyle w:val="Caption"/>
      </w:pPr>
      <w:bookmarkStart w:id="2397" w:name="_Toc159568687"/>
      <w:r w:rsidRPr="002A3910">
        <w:t xml:space="preserve">Figure </w:t>
      </w:r>
      <w:r w:rsidRPr="002A3910">
        <w:fldChar w:fldCharType="begin"/>
      </w:r>
      <w:r w:rsidRPr="002A3910">
        <w:instrText>SEQ Figure \* ARABIC</w:instrText>
      </w:r>
      <w:r w:rsidRPr="002A3910">
        <w:fldChar w:fldCharType="separate"/>
      </w:r>
      <w:r w:rsidR="002D1B25">
        <w:rPr>
          <w:noProof/>
        </w:rPr>
        <w:t>416</w:t>
      </w:r>
      <w:r w:rsidRPr="002A3910">
        <w:fldChar w:fldCharType="end"/>
      </w:r>
      <w:r w:rsidR="00405EF1" w:rsidRPr="002A3910">
        <w:t>:</w:t>
      </w:r>
      <w:r w:rsidRPr="002A3910">
        <w:t xml:space="preserve"> </w:t>
      </w:r>
      <w:r w:rsidR="000F7D16" w:rsidRPr="002A3910">
        <w:t>DIALOG File—Sample Dialog to Create Non-English Text in the DIALOG</w:t>
      </w:r>
      <w:r w:rsidR="005E481C" w:rsidRPr="002A3910">
        <w:t xml:space="preserve"> (#.84)</w:t>
      </w:r>
      <w:r w:rsidR="000F7D16" w:rsidRPr="002A3910">
        <w:t xml:space="preserve"> F</w:t>
      </w:r>
      <w:r w:rsidRPr="002A3910">
        <w:t>ile</w:t>
      </w:r>
      <w:bookmarkEnd w:id="2397"/>
    </w:p>
    <w:p w14:paraId="70853740" w14:textId="77777777" w:rsidR="00E86526" w:rsidRPr="002A3910" w:rsidRDefault="00E86526" w:rsidP="00FB1CBD">
      <w:pPr>
        <w:pStyle w:val="Dialogue"/>
      </w:pPr>
      <w:r w:rsidRPr="002A3910">
        <w:t xml:space="preserve">Select DIALOG: </w:t>
      </w:r>
      <w:r w:rsidRPr="002A3910">
        <w:rPr>
          <w:b/>
          <w:bCs/>
          <w:highlight w:val="yellow"/>
        </w:rPr>
        <w:t xml:space="preserve">10001 </w:t>
      </w:r>
      <w:r w:rsidR="005D4325" w:rsidRPr="002A3910">
        <w:rPr>
          <w:b/>
          <w:bCs/>
          <w:highlight w:val="yellow"/>
        </w:rPr>
        <w:t>&lt;Enter&gt;</w:t>
      </w:r>
      <w:r w:rsidRPr="002A3910">
        <w:t xml:space="preserve"> This is English text for a test message.</w:t>
      </w:r>
    </w:p>
    <w:p w14:paraId="41A577EE" w14:textId="77777777" w:rsidR="00E86526" w:rsidRPr="002A3910" w:rsidRDefault="00E86526" w:rsidP="00FB1CBD">
      <w:pPr>
        <w:pStyle w:val="Dialogue"/>
      </w:pPr>
      <w:r w:rsidRPr="002A3910">
        <w:t>.</w:t>
      </w:r>
    </w:p>
    <w:p w14:paraId="03F6ABAC" w14:textId="77777777" w:rsidR="00E86526" w:rsidRPr="002A3910" w:rsidRDefault="00E86526" w:rsidP="00FB1CBD">
      <w:pPr>
        <w:pStyle w:val="Dialogue"/>
      </w:pPr>
      <w:r w:rsidRPr="002A3910">
        <w:t>.</w:t>
      </w:r>
    </w:p>
    <w:p w14:paraId="2924A088" w14:textId="77777777" w:rsidR="00E86526" w:rsidRPr="002A3910" w:rsidRDefault="00E86526" w:rsidP="00FB1CBD">
      <w:pPr>
        <w:pStyle w:val="Dialogue"/>
      </w:pPr>
      <w:r w:rsidRPr="002A3910">
        <w:t>.</w:t>
      </w:r>
    </w:p>
    <w:p w14:paraId="7D2F39F9" w14:textId="77777777" w:rsidR="00E86526" w:rsidRPr="002A3910" w:rsidRDefault="00E86526" w:rsidP="00FB1CBD">
      <w:pPr>
        <w:pStyle w:val="Dialogue"/>
      </w:pPr>
    </w:p>
    <w:p w14:paraId="17D00AFB" w14:textId="77777777" w:rsidR="00E86526" w:rsidRPr="002A3910" w:rsidRDefault="00E86526" w:rsidP="00FB1CBD">
      <w:pPr>
        <w:pStyle w:val="Dialogue"/>
        <w:rPr>
          <w:b/>
          <w:bCs/>
        </w:rPr>
      </w:pPr>
      <w:r w:rsidRPr="002A3910">
        <w:t xml:space="preserve">Select LANGUAGE: </w:t>
      </w:r>
      <w:r w:rsidRPr="002A3910">
        <w:rPr>
          <w:b/>
          <w:bCs/>
          <w:highlight w:val="yellow"/>
        </w:rPr>
        <w:t>?</w:t>
      </w:r>
    </w:p>
    <w:p w14:paraId="23420D09" w14:textId="77777777" w:rsidR="00E86526" w:rsidRPr="002A3910" w:rsidRDefault="00E86526" w:rsidP="00FB1CBD">
      <w:pPr>
        <w:pStyle w:val="Dialogue"/>
      </w:pPr>
      <w:r w:rsidRPr="002A3910">
        <w:t xml:space="preserve"> Answer with TRANSLATION LANGUAGE</w:t>
      </w:r>
    </w:p>
    <w:p w14:paraId="37FAE18B" w14:textId="77777777" w:rsidR="00E86526" w:rsidRPr="002A3910" w:rsidRDefault="00E86526" w:rsidP="00FB1CBD">
      <w:pPr>
        <w:pStyle w:val="Dialogue"/>
      </w:pPr>
      <w:r w:rsidRPr="002A3910">
        <w:t xml:space="preserve">     You may enter a new TRANSLATION, if you wish</w:t>
      </w:r>
    </w:p>
    <w:p w14:paraId="2EAB7214" w14:textId="77777777" w:rsidR="00E86526" w:rsidRPr="002A3910" w:rsidRDefault="00E86526" w:rsidP="00FB1CBD">
      <w:pPr>
        <w:pStyle w:val="Dialogue"/>
      </w:pPr>
      <w:r w:rsidRPr="002A3910">
        <w:t xml:space="preserve">     Enter the number or name for a non-English language.</w:t>
      </w:r>
    </w:p>
    <w:p w14:paraId="02444847" w14:textId="77777777" w:rsidR="00E86526" w:rsidRPr="002A3910" w:rsidRDefault="00E86526" w:rsidP="00FB1CBD">
      <w:pPr>
        <w:pStyle w:val="Dialogue"/>
      </w:pPr>
      <w:r w:rsidRPr="002A3910">
        <w:t xml:space="preserve">     English language cannot be selected.</w:t>
      </w:r>
    </w:p>
    <w:p w14:paraId="10958B8F" w14:textId="77777777" w:rsidR="00E86526" w:rsidRPr="002A3910" w:rsidRDefault="00E86526" w:rsidP="00FB1CBD">
      <w:pPr>
        <w:pStyle w:val="Dialogue"/>
      </w:pPr>
      <w:r w:rsidRPr="002A3910">
        <w:t xml:space="preserve"> Answer with LANGUAGE ID NUMBER, or NAME</w:t>
      </w:r>
    </w:p>
    <w:p w14:paraId="5417B688" w14:textId="77777777" w:rsidR="00E86526" w:rsidRPr="002A3910" w:rsidRDefault="00E86526" w:rsidP="00FB1CBD">
      <w:pPr>
        <w:pStyle w:val="Dialogue"/>
      </w:pPr>
      <w:r w:rsidRPr="002A3910">
        <w:t>Choose from:</w:t>
      </w:r>
    </w:p>
    <w:p w14:paraId="2CC2581F" w14:textId="77777777" w:rsidR="00E86526" w:rsidRPr="002A3910" w:rsidRDefault="00E86526" w:rsidP="00FB1CBD">
      <w:pPr>
        <w:pStyle w:val="Dialogue"/>
      </w:pPr>
      <w:r w:rsidRPr="002A3910">
        <w:t xml:space="preserve">   2      GERMAN</w:t>
      </w:r>
    </w:p>
    <w:p w14:paraId="36BB7980" w14:textId="77777777" w:rsidR="00E86526" w:rsidRPr="002A3910" w:rsidRDefault="00E86526" w:rsidP="00FB1CBD">
      <w:pPr>
        <w:pStyle w:val="Dialogue"/>
      </w:pPr>
      <w:r w:rsidRPr="002A3910">
        <w:t xml:space="preserve">   3      SPANISH</w:t>
      </w:r>
    </w:p>
    <w:p w14:paraId="5130EDFA" w14:textId="77777777" w:rsidR="00E86526" w:rsidRPr="002A3910" w:rsidRDefault="00E86526" w:rsidP="00FB1CBD">
      <w:pPr>
        <w:pStyle w:val="Dialogue"/>
      </w:pPr>
      <w:r w:rsidRPr="002A3910">
        <w:t xml:space="preserve">   4      FRENCH</w:t>
      </w:r>
    </w:p>
    <w:p w14:paraId="5D267ECA" w14:textId="77777777" w:rsidR="00E86526" w:rsidRPr="002A3910" w:rsidRDefault="00E86526" w:rsidP="00FB1CBD">
      <w:pPr>
        <w:pStyle w:val="Dialogue"/>
      </w:pPr>
      <w:r w:rsidRPr="002A3910">
        <w:t xml:space="preserve">   5      FINNISH</w:t>
      </w:r>
    </w:p>
    <w:p w14:paraId="28DAE599" w14:textId="77777777" w:rsidR="00E86526" w:rsidRPr="002A3910" w:rsidRDefault="00E86526" w:rsidP="00FB1CBD">
      <w:pPr>
        <w:pStyle w:val="Dialogue"/>
      </w:pPr>
      <w:r w:rsidRPr="002A3910">
        <w:t xml:space="preserve">   6      ITALIAN</w:t>
      </w:r>
    </w:p>
    <w:p w14:paraId="70A6ECBB" w14:textId="77777777" w:rsidR="00E86526" w:rsidRPr="002A3910" w:rsidRDefault="00E86526" w:rsidP="00FB1CBD">
      <w:pPr>
        <w:pStyle w:val="Dialogue"/>
      </w:pPr>
      <w:r w:rsidRPr="002A3910">
        <w:t xml:space="preserve">   10     ARABIC</w:t>
      </w:r>
    </w:p>
    <w:p w14:paraId="4ED4AD15" w14:textId="77777777" w:rsidR="00E86526" w:rsidRPr="002A3910" w:rsidRDefault="00E86526" w:rsidP="00FB1CBD">
      <w:pPr>
        <w:pStyle w:val="Dialogue"/>
      </w:pPr>
      <w:r w:rsidRPr="002A3910">
        <w:t xml:space="preserve">   11     RUSSIAN</w:t>
      </w:r>
    </w:p>
    <w:p w14:paraId="5000CEE0" w14:textId="77777777" w:rsidR="00E86526" w:rsidRPr="002A3910" w:rsidRDefault="00E86526" w:rsidP="00FB1CBD">
      <w:pPr>
        <w:pStyle w:val="Dialogue"/>
      </w:pPr>
    </w:p>
    <w:p w14:paraId="4A0D55D2" w14:textId="77777777" w:rsidR="00E86526" w:rsidRPr="002A3910" w:rsidRDefault="00E86526" w:rsidP="00FB1CBD">
      <w:pPr>
        <w:pStyle w:val="Dialogue"/>
      </w:pPr>
      <w:r w:rsidRPr="002A3910">
        <w:t xml:space="preserve">Select LANGUAGE: </w:t>
      </w:r>
      <w:r w:rsidRPr="002A3910">
        <w:rPr>
          <w:b/>
          <w:bCs/>
          <w:highlight w:val="yellow"/>
        </w:rPr>
        <w:t xml:space="preserve">2 </w:t>
      </w:r>
      <w:r w:rsidR="005D4325" w:rsidRPr="002A3910">
        <w:rPr>
          <w:b/>
          <w:bCs/>
          <w:highlight w:val="yellow"/>
        </w:rPr>
        <w:t>&lt;Enter&gt;</w:t>
      </w:r>
      <w:r w:rsidR="00DC1C91" w:rsidRPr="002A3910">
        <w:t xml:space="preserve"> </w:t>
      </w:r>
      <w:r w:rsidRPr="002A3910">
        <w:t>GERMAN</w:t>
      </w:r>
    </w:p>
    <w:p w14:paraId="7CA22916" w14:textId="77777777" w:rsidR="00E86526" w:rsidRPr="002A3910" w:rsidRDefault="00E86526" w:rsidP="00FB1CBD">
      <w:pPr>
        <w:pStyle w:val="Dialogue"/>
      </w:pPr>
      <w:r w:rsidRPr="002A3910">
        <w:t xml:space="preserve">  Are you adding </w:t>
      </w:r>
      <w:r w:rsidR="00084217" w:rsidRPr="002A3910">
        <w:t>‘</w:t>
      </w:r>
      <w:r w:rsidRPr="002A3910">
        <w:t>2</w:t>
      </w:r>
      <w:r w:rsidR="00084217" w:rsidRPr="002A3910">
        <w:t>’</w:t>
      </w:r>
      <w:r w:rsidRPr="002A3910">
        <w:t xml:space="preserve"> as a new TRANSLATION (the 1ST for this DIALOG)? </w:t>
      </w:r>
      <w:r w:rsidRPr="002A3910">
        <w:rPr>
          <w:b/>
          <w:bCs/>
          <w:highlight w:val="yellow"/>
        </w:rPr>
        <w:t xml:space="preserve">Y </w:t>
      </w:r>
      <w:r w:rsidR="005D4325" w:rsidRPr="002A3910">
        <w:rPr>
          <w:b/>
          <w:bCs/>
          <w:highlight w:val="yellow"/>
        </w:rPr>
        <w:t>&lt;Enter&gt;</w:t>
      </w:r>
      <w:r w:rsidR="00FF4858" w:rsidRPr="002A3910">
        <w:t xml:space="preserve"> </w:t>
      </w:r>
      <w:r w:rsidRPr="002A3910">
        <w:t>(Yes)</w:t>
      </w:r>
    </w:p>
    <w:p w14:paraId="740F1BFD" w14:textId="77777777" w:rsidR="00E86526" w:rsidRPr="002A3910" w:rsidRDefault="00E86526" w:rsidP="00FB1CBD">
      <w:pPr>
        <w:pStyle w:val="Dialogue"/>
      </w:pPr>
      <w:r w:rsidRPr="002A3910">
        <w:t>FOREIGN TEXT:</w:t>
      </w:r>
    </w:p>
    <w:p w14:paraId="02B1A170" w14:textId="77777777" w:rsidR="00E86526" w:rsidRPr="002A3910" w:rsidRDefault="00E86526" w:rsidP="00FB1CBD">
      <w:pPr>
        <w:pStyle w:val="Dialogue"/>
        <w:rPr>
          <w:b/>
        </w:rPr>
      </w:pPr>
      <w:r w:rsidRPr="002A3910">
        <w:t xml:space="preserve"> 1&gt;</w:t>
      </w:r>
      <w:r w:rsidRPr="002A3910">
        <w:rPr>
          <w:b/>
          <w:highlight w:val="yellow"/>
        </w:rPr>
        <w:t xml:space="preserve">Here is where </w:t>
      </w:r>
      <w:r w:rsidR="008522A1" w:rsidRPr="002A3910">
        <w:rPr>
          <w:b/>
          <w:highlight w:val="yellow"/>
        </w:rPr>
        <w:t>you</w:t>
      </w:r>
      <w:r w:rsidRPr="002A3910">
        <w:rPr>
          <w:b/>
          <w:highlight w:val="yellow"/>
        </w:rPr>
        <w:t xml:space="preserve"> enter the non-English text.</w:t>
      </w:r>
    </w:p>
    <w:p w14:paraId="738B0825" w14:textId="77777777" w:rsidR="00E86526" w:rsidRPr="002A3910" w:rsidRDefault="00E86526" w:rsidP="00B66E33">
      <w:pPr>
        <w:pStyle w:val="BodyText6"/>
      </w:pPr>
    </w:p>
    <w:p w14:paraId="37C47811" w14:textId="77777777" w:rsidR="00E86526" w:rsidRPr="002A3910" w:rsidRDefault="00E86526" w:rsidP="007D0E14">
      <w:pPr>
        <w:pStyle w:val="Heading2"/>
        <w:rPr>
          <w:noProof w:val="0"/>
        </w:rPr>
      </w:pPr>
      <w:bookmarkStart w:id="2398" w:name="_Ref254263249"/>
      <w:bookmarkStart w:id="2399" w:name="_Toc159569049"/>
      <w:r w:rsidRPr="002A3910">
        <w:rPr>
          <w:noProof w:val="0"/>
        </w:rPr>
        <w:t>VA FileMan LANGUAGE File</w:t>
      </w:r>
      <w:bookmarkEnd w:id="2398"/>
      <w:bookmarkEnd w:id="2399"/>
    </w:p>
    <w:p w14:paraId="073F0211" w14:textId="77777777" w:rsidR="00E86526" w:rsidRPr="002A3910" w:rsidRDefault="00E86526" w:rsidP="0074437A">
      <w:pPr>
        <w:pStyle w:val="Heading3"/>
      </w:pPr>
      <w:bookmarkStart w:id="2400" w:name="_Toc159569050"/>
      <w:r w:rsidRPr="002A3910">
        <w:t>Introduction</w:t>
      </w:r>
      <w:bookmarkEnd w:id="2400"/>
    </w:p>
    <w:p w14:paraId="173EEA25" w14:textId="77777777" w:rsidR="00E86526" w:rsidRPr="002A3910" w:rsidRDefault="007869D8" w:rsidP="00B72E9F">
      <w:pPr>
        <w:pStyle w:val="BodyText"/>
        <w:keepNext/>
        <w:keepLines/>
      </w:pPr>
      <w:r w:rsidRPr="002A3910">
        <w:fldChar w:fldCharType="begin"/>
      </w:r>
      <w:r w:rsidR="00DC1C91" w:rsidRPr="002A3910">
        <w:instrText>xe "DIALOG</w:instrText>
      </w:r>
      <w:r w:rsidR="00235AA1" w:rsidRPr="002A3910">
        <w:instrText xml:space="preserve"> (#.84)</w:instrText>
      </w:r>
      <w:r w:rsidR="00DC1C91" w:rsidRPr="002A3910">
        <w:instrText xml:space="preserve"> File:LANGUAGE</w:instrText>
      </w:r>
      <w:r w:rsidR="00235AA1" w:rsidRPr="002A3910">
        <w:instrText xml:space="preserve"> (#.85)</w:instrText>
      </w:r>
      <w:r w:rsidR="00DC1C91" w:rsidRPr="002A3910">
        <w:instrText xml:space="preserve"> File"</w:instrText>
      </w:r>
      <w:r w:rsidRPr="002A3910">
        <w:fldChar w:fldCharType="end"/>
      </w:r>
      <w:r w:rsidRPr="002A3910">
        <w:fldChar w:fldCharType="begin"/>
      </w:r>
      <w:r w:rsidR="00DC1C91" w:rsidRPr="002A3910">
        <w:instrText>xe "Internationalization:LANGUAGE</w:instrText>
      </w:r>
      <w:r w:rsidR="00235AA1" w:rsidRPr="002A3910">
        <w:instrText xml:space="preserve"> (#.85)</w:instrText>
      </w:r>
      <w:r w:rsidR="00DC1C91" w:rsidRPr="002A3910">
        <w:instrText xml:space="preserve"> File"</w:instrText>
      </w:r>
      <w:r w:rsidRPr="002A3910">
        <w:fldChar w:fldCharType="end"/>
      </w:r>
      <w:r w:rsidRPr="002A3910">
        <w:fldChar w:fldCharType="begin"/>
      </w:r>
      <w:r w:rsidR="00DC1C91" w:rsidRPr="002A3910">
        <w:instrText>xe "LANGUAGE</w:instrText>
      </w:r>
      <w:r w:rsidR="00235AA1" w:rsidRPr="002A3910">
        <w:instrText xml:space="preserve"> (#.85)</w:instrText>
      </w:r>
      <w:r w:rsidR="00DC1C91" w:rsidRPr="002A3910">
        <w:instrText xml:space="preserve"> File"</w:instrText>
      </w:r>
      <w:r w:rsidRPr="002A3910">
        <w:fldChar w:fldCharType="end"/>
      </w:r>
      <w:r w:rsidRPr="002A3910">
        <w:fldChar w:fldCharType="begin"/>
      </w:r>
      <w:r w:rsidR="00DC1C91" w:rsidRPr="002A3910">
        <w:instrText>xe "Files:LANGUAGE (#.85)"</w:instrText>
      </w:r>
      <w:r w:rsidRPr="002A3910">
        <w:fldChar w:fldCharType="end"/>
      </w:r>
      <w:r w:rsidRPr="002A3910">
        <w:fldChar w:fldCharType="begin"/>
      </w:r>
      <w:r w:rsidR="00DC1C91" w:rsidRPr="002A3910">
        <w:instrText>xe "DIALOG</w:instrText>
      </w:r>
      <w:r w:rsidR="00235AA1" w:rsidRPr="002A3910">
        <w:instrText xml:space="preserve"> (#.84)</w:instrText>
      </w:r>
      <w:r w:rsidR="00DC1C91" w:rsidRPr="002A3910">
        <w:instrText xml:space="preserve"> File:LANGUAGE File:Introduction"</w:instrText>
      </w:r>
      <w:r w:rsidRPr="002A3910">
        <w:fldChar w:fldCharType="end"/>
      </w:r>
      <w:r w:rsidRPr="002A3910">
        <w:fldChar w:fldCharType="begin"/>
      </w:r>
      <w:r w:rsidR="00DC1C91" w:rsidRPr="002A3910">
        <w:instrText>xe "Introduction:LANGUAGE</w:instrText>
      </w:r>
      <w:r w:rsidR="00235AA1" w:rsidRPr="002A3910">
        <w:instrText xml:space="preserve"> (#.85)</w:instrText>
      </w:r>
      <w:r w:rsidR="00DC1C91" w:rsidRPr="002A3910">
        <w:instrText xml:space="preserve"> File"</w:instrText>
      </w:r>
      <w:r w:rsidRPr="002A3910">
        <w:fldChar w:fldCharType="end"/>
      </w:r>
      <w:r w:rsidRPr="002A3910">
        <w:fldChar w:fldCharType="begin"/>
      </w:r>
      <w:r w:rsidR="00DC1C91" w:rsidRPr="002A3910">
        <w:instrText>xe "LANGUAGE</w:instrText>
      </w:r>
      <w:r w:rsidR="00235AA1" w:rsidRPr="002A3910">
        <w:instrText xml:space="preserve"> (#.85)</w:instrText>
      </w:r>
      <w:r w:rsidR="00DC1C91" w:rsidRPr="002A3910">
        <w:instrText xml:space="preserve"> File:Introduction"</w:instrText>
      </w:r>
      <w:r w:rsidRPr="002A3910">
        <w:fldChar w:fldCharType="end"/>
      </w:r>
      <w:r w:rsidR="00E86526" w:rsidRPr="002A3910">
        <w:t>Certain types of data</w:t>
      </w:r>
      <w:r w:rsidR="004B4A1A" w:rsidRPr="002A3910">
        <w:t xml:space="preserve"> (e.g., dates and numbers)</w:t>
      </w:r>
      <w:r w:rsidR="00E86526" w:rsidRPr="002A3910">
        <w:t xml:space="preserve"> should be formatted differently for display depending on the language of the end user. The VA FileMan LANGUAGE</w:t>
      </w:r>
      <w:r w:rsidR="00235AA1" w:rsidRPr="002A3910">
        <w:t xml:space="preserve"> (#.85)</w:t>
      </w:r>
      <w:r w:rsidR="00E86526" w:rsidRPr="002A3910">
        <w:t xml:space="preserve"> file</w:t>
      </w:r>
      <w:r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Pr="002A3910">
        <w:fldChar w:fldCharType="end"/>
      </w:r>
      <w:r w:rsidRPr="002A3910">
        <w:fldChar w:fldCharType="begin"/>
      </w:r>
      <w:r w:rsidR="005C0279" w:rsidRPr="002A3910">
        <w:instrText>xe "Files:LANGUAGE (#.85)"</w:instrText>
      </w:r>
      <w:r w:rsidRPr="002A3910">
        <w:fldChar w:fldCharType="end"/>
      </w:r>
      <w:r w:rsidR="00E86526" w:rsidRPr="002A3910">
        <w:t xml:space="preserve"> </w:t>
      </w:r>
      <w:r w:rsidR="004B4A1A" w:rsidRPr="002A3910">
        <w:t>is</w:t>
      </w:r>
      <w:r w:rsidR="00E86526" w:rsidRPr="002A3910">
        <w:t xml:space="preserve"> designed to help solve this problem for users of interactive VA FileMan. The </w:t>
      </w:r>
      <w:r w:rsidR="005C0279" w:rsidRPr="002A3910">
        <w:t>LANGUAGE</w:t>
      </w:r>
      <w:r w:rsidR="00235AA1" w:rsidRPr="002A3910">
        <w:t xml:space="preserve"> (#.85)</w:t>
      </w:r>
      <w:r w:rsidR="005C0279" w:rsidRPr="002A3910">
        <w:t xml:space="preserve"> file</w:t>
      </w:r>
      <w:r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Pr="002A3910">
        <w:fldChar w:fldCharType="end"/>
      </w:r>
      <w:r w:rsidRPr="002A3910">
        <w:fldChar w:fldCharType="begin"/>
      </w:r>
      <w:r w:rsidR="005C0279" w:rsidRPr="002A3910">
        <w:instrText>xe "Files:LANGUAGE (#.85)"</w:instrText>
      </w:r>
      <w:r w:rsidRPr="002A3910">
        <w:fldChar w:fldCharType="end"/>
      </w:r>
      <w:r w:rsidR="00E86526" w:rsidRPr="002A3910">
        <w:t xml:space="preserve"> stores M code used to perform language-specific conversions on such data. A system variable identifies to </w:t>
      </w:r>
      <w:r w:rsidR="00C9653C" w:rsidRPr="002A3910">
        <w:t>VA FileMan</w:t>
      </w:r>
      <w:r w:rsidR="00E86526" w:rsidRPr="002A3910">
        <w:t xml:space="preserve"> the language currently in use.</w:t>
      </w:r>
      <w:r w:rsidR="000567C6" w:rsidRPr="002A3910">
        <w:t xml:space="preserve"> The LANGUAGE</w:t>
      </w:r>
      <w:r w:rsidR="00235AA1" w:rsidRPr="002A3910">
        <w:t xml:space="preserve"> (#.85) f</w:t>
      </w:r>
      <w:r w:rsidR="000567C6" w:rsidRPr="002A3910">
        <w:t>ile</w:t>
      </w:r>
      <w:r w:rsidRPr="002A3910">
        <w:fldChar w:fldCharType="begin"/>
      </w:r>
      <w:r w:rsidR="00235AA1" w:rsidRPr="002A3910">
        <w:instrText>xe "LANGUAGE (#.85) File"</w:instrText>
      </w:r>
      <w:r w:rsidRPr="002A3910">
        <w:fldChar w:fldCharType="end"/>
      </w:r>
      <w:r w:rsidRPr="002A3910">
        <w:fldChar w:fldCharType="begin"/>
      </w:r>
      <w:r w:rsidR="00235AA1" w:rsidRPr="002A3910">
        <w:instrText>xe "Files:LANGUAGE (#.85)"</w:instrText>
      </w:r>
      <w:r w:rsidRPr="002A3910">
        <w:fldChar w:fldCharType="end"/>
      </w:r>
      <w:r w:rsidR="000567C6" w:rsidRPr="002A3910">
        <w:t xml:space="preserve"> can store </w:t>
      </w:r>
      <w:r w:rsidR="000567C6" w:rsidRPr="002A3910">
        <w:rPr>
          <w:b/>
        </w:rPr>
        <w:t>2</w:t>
      </w:r>
      <w:r w:rsidR="000567C6" w:rsidRPr="002A3910">
        <w:t>,</w:t>
      </w:r>
      <w:r w:rsidR="001C5B0A" w:rsidRPr="002A3910">
        <w:t xml:space="preserve"> </w:t>
      </w:r>
      <w:r w:rsidR="000567C6" w:rsidRPr="002A3910">
        <w:rPr>
          <w:b/>
        </w:rPr>
        <w:t>3</w:t>
      </w:r>
      <w:r w:rsidR="00A858AC" w:rsidRPr="002A3910">
        <w:t>,</w:t>
      </w:r>
      <w:r w:rsidR="001C5B0A" w:rsidRPr="002A3910">
        <w:t xml:space="preserve"> and </w:t>
      </w:r>
      <w:r w:rsidR="001C5B0A" w:rsidRPr="002A3910">
        <w:rPr>
          <w:b/>
        </w:rPr>
        <w:t>4</w:t>
      </w:r>
      <w:r w:rsidR="001C5B0A" w:rsidRPr="002A3910">
        <w:t>-</w:t>
      </w:r>
      <w:r w:rsidR="000567C6" w:rsidRPr="002A3910">
        <w:t>character abbreviations for the language.</w:t>
      </w:r>
    </w:p>
    <w:p w14:paraId="63A9481C" w14:textId="1D3521EC" w:rsidR="00E86526" w:rsidRPr="002A3910" w:rsidRDefault="00E86526" w:rsidP="00B72E9F">
      <w:pPr>
        <w:pStyle w:val="BodyText"/>
      </w:pPr>
      <w:r w:rsidRPr="002A3910">
        <w:t xml:space="preserve">At this time, VA FileMan distributes in the </w:t>
      </w:r>
      <w:r w:rsidR="005C0279" w:rsidRPr="002A3910">
        <w:t>LANGUAGE</w:t>
      </w:r>
      <w:r w:rsidR="00235AA1" w:rsidRPr="002A3910">
        <w:t xml:space="preserve"> (#.85)</w:t>
      </w:r>
      <w:r w:rsidR="005C0279" w:rsidRPr="002A3910">
        <w:t xml:space="preserve"> file</w:t>
      </w:r>
      <w:r w:rsidR="007869D8"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007869D8" w:rsidRPr="002A3910">
        <w:fldChar w:fldCharType="end"/>
      </w:r>
      <w:r w:rsidR="007869D8" w:rsidRPr="002A3910">
        <w:fldChar w:fldCharType="begin"/>
      </w:r>
      <w:r w:rsidR="005C0279" w:rsidRPr="002A3910">
        <w:instrText>xe "Files:LANGUAGE (#.85)"</w:instrText>
      </w:r>
      <w:r w:rsidR="007869D8" w:rsidRPr="002A3910">
        <w:fldChar w:fldCharType="end"/>
      </w:r>
      <w:r w:rsidRPr="002A3910">
        <w:t xml:space="preserve"> only </w:t>
      </w:r>
      <w:r w:rsidR="001C5B0A" w:rsidRPr="002A3910">
        <w:t xml:space="preserve">in </w:t>
      </w:r>
      <w:r w:rsidRPr="002A3910">
        <w:t xml:space="preserve">the English equivalent of language-specific data conversions specified </w:t>
      </w:r>
      <w:r w:rsidR="00E57A23" w:rsidRPr="002A3910">
        <w:t xml:space="preserve">in </w:t>
      </w:r>
      <w:r w:rsidR="005716E8" w:rsidRPr="005716E8">
        <w:rPr>
          <w:color w:val="0000FF"/>
          <w:u w:val="single"/>
        </w:rPr>
        <w:fldChar w:fldCharType="begin"/>
      </w:r>
      <w:r w:rsidR="005716E8" w:rsidRPr="005716E8">
        <w:rPr>
          <w:color w:val="0000FF"/>
          <w:u w:val="single"/>
        </w:rPr>
        <w:instrText xml:space="preserve"> REF _Ref389653102 \h </w:instrText>
      </w:r>
      <w:r w:rsidR="005716E8">
        <w:rPr>
          <w:color w:val="0000FF"/>
          <w:u w:val="single"/>
        </w:rPr>
        <w:instrText xml:space="preserve"> \* MERGEFORMAT </w:instrText>
      </w:r>
      <w:r w:rsidR="005716E8" w:rsidRPr="005716E8">
        <w:rPr>
          <w:color w:val="0000FF"/>
          <w:u w:val="single"/>
        </w:rPr>
      </w:r>
      <w:r w:rsidR="005716E8" w:rsidRPr="005716E8">
        <w:rPr>
          <w:color w:val="0000FF"/>
          <w:u w:val="single"/>
        </w:rPr>
        <w:fldChar w:fldCharType="separate"/>
      </w:r>
      <w:r w:rsidR="002D1B25" w:rsidRPr="002D1B25">
        <w:rPr>
          <w:color w:val="0000FF"/>
          <w:u w:val="single"/>
        </w:rPr>
        <w:t xml:space="preserve">Table </w:t>
      </w:r>
      <w:r w:rsidR="002D1B25" w:rsidRPr="002D1B25">
        <w:rPr>
          <w:noProof/>
          <w:color w:val="0000FF"/>
          <w:u w:val="single"/>
        </w:rPr>
        <w:t>119</w:t>
      </w:r>
      <w:r w:rsidR="005716E8" w:rsidRPr="005716E8">
        <w:rPr>
          <w:color w:val="0000FF"/>
          <w:u w:val="single"/>
        </w:rPr>
        <w:fldChar w:fldCharType="end"/>
      </w:r>
      <w:r w:rsidRPr="002A3910">
        <w:t>.</w:t>
      </w:r>
    </w:p>
    <w:p w14:paraId="70403CA0" w14:textId="77777777" w:rsidR="00E86526" w:rsidRPr="002A3910" w:rsidRDefault="00E86526" w:rsidP="0074437A">
      <w:pPr>
        <w:pStyle w:val="Heading3"/>
      </w:pPr>
      <w:bookmarkStart w:id="2401" w:name="_Toc159569051"/>
      <w:r w:rsidRPr="002A3910">
        <w:lastRenderedPageBreak/>
        <w:t>Use of the LANGUAGE File</w:t>
      </w:r>
      <w:bookmarkEnd w:id="2401"/>
    </w:p>
    <w:p w14:paraId="6B62B9E3" w14:textId="77777777" w:rsidR="00DF0F7E" w:rsidRPr="002A3910" w:rsidRDefault="007869D8" w:rsidP="00B72E9F">
      <w:pPr>
        <w:pStyle w:val="BodyText"/>
        <w:keepNext/>
        <w:keepLines/>
      </w:pPr>
      <w:r w:rsidRPr="002A3910">
        <w:fldChar w:fldCharType="begin"/>
      </w:r>
      <w:r w:rsidR="00EB29E5" w:rsidRPr="002A3910">
        <w:instrText>xe "DIALOG</w:instrText>
      </w:r>
      <w:r w:rsidR="00235AA1" w:rsidRPr="002A3910">
        <w:instrText xml:space="preserve"> (#.84)</w:instrText>
      </w:r>
      <w:r w:rsidR="00EB29E5" w:rsidRPr="002A3910">
        <w:instrText xml:space="preserve"> File:LANGUAGE</w:instrText>
      </w:r>
      <w:r w:rsidR="00235AA1" w:rsidRPr="002A3910">
        <w:instrText xml:space="preserve"> (#.85)</w:instrText>
      </w:r>
      <w:r w:rsidR="00EB29E5" w:rsidRPr="002A3910">
        <w:instrText xml:space="preserve"> File:Use of the LANGUAGE File"</w:instrText>
      </w:r>
      <w:r w:rsidRPr="002A3910">
        <w:fldChar w:fldCharType="end"/>
      </w:r>
      <w:r w:rsidRPr="002A3910">
        <w:fldChar w:fldCharType="begin"/>
      </w:r>
      <w:r w:rsidR="00EB29E5" w:rsidRPr="002A3910">
        <w:instrText>xe "Use of the:LANGUAGE</w:instrText>
      </w:r>
      <w:r w:rsidR="00235AA1" w:rsidRPr="002A3910">
        <w:instrText xml:space="preserve"> (#.85)</w:instrText>
      </w:r>
      <w:r w:rsidR="00EB29E5" w:rsidRPr="002A3910">
        <w:instrText xml:space="preserve"> File"</w:instrText>
      </w:r>
      <w:r w:rsidRPr="002A3910">
        <w:fldChar w:fldCharType="end"/>
      </w:r>
      <w:r w:rsidRPr="002A3910">
        <w:fldChar w:fldCharType="begin"/>
      </w:r>
      <w:r w:rsidR="00EB29E5" w:rsidRPr="002A3910">
        <w:instrText>xe "LANGUAGE</w:instrText>
      </w:r>
      <w:r w:rsidR="00235AA1" w:rsidRPr="002A3910">
        <w:instrText xml:space="preserve"> (#.85)</w:instrText>
      </w:r>
      <w:r w:rsidR="00EB29E5" w:rsidRPr="002A3910">
        <w:instrText xml:space="preserve"> File:Use of the LANGUAGE</w:instrText>
      </w:r>
      <w:r w:rsidR="00235AA1" w:rsidRPr="002A3910">
        <w:instrText xml:space="preserve"> (#.85)</w:instrText>
      </w:r>
      <w:r w:rsidR="00EB29E5" w:rsidRPr="002A3910">
        <w:instrText xml:space="preserve"> File"</w:instrText>
      </w:r>
      <w:r w:rsidRPr="002A3910">
        <w:fldChar w:fldCharType="end"/>
      </w:r>
      <w:r w:rsidR="00E86526" w:rsidRPr="002A3910">
        <w:t xml:space="preserve">A system variable, </w:t>
      </w:r>
      <w:r w:rsidR="00E86526" w:rsidRPr="002A3910">
        <w:rPr>
          <w:b/>
        </w:rPr>
        <w:t>DUZ(</w:t>
      </w:r>
      <w:r w:rsidR="00084217" w:rsidRPr="002A3910">
        <w:rPr>
          <w:b/>
        </w:rPr>
        <w:t>“</w:t>
      </w:r>
      <w:r w:rsidR="00E86526" w:rsidRPr="002A3910">
        <w:rPr>
          <w:b/>
        </w:rPr>
        <w:t>LANG</w:t>
      </w:r>
      <w:r w:rsidR="00084217" w:rsidRPr="002A3910">
        <w:rPr>
          <w:b/>
        </w:rPr>
        <w:t>”</w:t>
      </w:r>
      <w:r w:rsidR="00E86526" w:rsidRPr="002A3910">
        <w:rPr>
          <w:b/>
        </w:rPr>
        <w:t>)</w:t>
      </w:r>
      <w:r w:rsidR="00E86526" w:rsidRPr="002A3910">
        <w:t xml:space="preserve">, identifies to VA FileMan the language currently in use. This system variable is set equal to a number that corresponds to the ID NUMBER of an entry in the </w:t>
      </w:r>
      <w:r w:rsidR="005C0279" w:rsidRPr="002A3910">
        <w:t>LANGUAGE</w:t>
      </w:r>
      <w:r w:rsidR="00235AA1" w:rsidRPr="002A3910">
        <w:t xml:space="preserve"> (#.85)</w:t>
      </w:r>
      <w:r w:rsidR="005C0279" w:rsidRPr="002A3910">
        <w:t xml:space="preserve"> file</w:t>
      </w:r>
      <w:r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Pr="002A3910">
        <w:fldChar w:fldCharType="end"/>
      </w:r>
      <w:r w:rsidRPr="002A3910">
        <w:fldChar w:fldCharType="begin"/>
      </w:r>
      <w:r w:rsidR="005C0279" w:rsidRPr="002A3910">
        <w:instrText>xe "Files:LANGUAGE (#.85)"</w:instrText>
      </w:r>
      <w:r w:rsidRPr="002A3910">
        <w:fldChar w:fldCharType="end"/>
      </w:r>
      <w:r w:rsidR="00E86526" w:rsidRPr="002A3910">
        <w:t xml:space="preserve">. It tells VA FileMan where to find the appropriate data conversion code from the </w:t>
      </w:r>
      <w:r w:rsidR="005C0279" w:rsidRPr="002A3910">
        <w:t>LANGUAGE</w:t>
      </w:r>
      <w:r w:rsidR="00235AA1" w:rsidRPr="002A3910">
        <w:t xml:space="preserve"> (#.85)</w:t>
      </w:r>
      <w:r w:rsidR="005C0279" w:rsidRPr="002A3910">
        <w:t xml:space="preserve"> file</w:t>
      </w:r>
      <w:r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Pr="002A3910">
        <w:fldChar w:fldCharType="end"/>
      </w:r>
      <w:r w:rsidRPr="002A3910">
        <w:fldChar w:fldCharType="begin"/>
      </w:r>
      <w:r w:rsidR="005C0279" w:rsidRPr="002A3910">
        <w:instrText>xe "Files:LANGUAGE (#.85)"</w:instrText>
      </w:r>
      <w:r w:rsidRPr="002A3910">
        <w:fldChar w:fldCharType="end"/>
      </w:r>
      <w:r w:rsidR="00E86526" w:rsidRPr="002A3910">
        <w:t xml:space="preserve"> at the time the code needs to be executed (</w:t>
      </w:r>
      <w:r w:rsidR="004B4A1A" w:rsidRPr="002A3910">
        <w:t>e.g.</w:t>
      </w:r>
      <w:r w:rsidR="00DF0F7E" w:rsidRPr="002A3910">
        <w:t>,</w:t>
      </w:r>
      <w:r w:rsidR="004B4A1A" w:rsidRPr="002A3910">
        <w:t> </w:t>
      </w:r>
      <w:r w:rsidR="00DF0F7E" w:rsidRPr="002A3910">
        <w:t>when printing a date).</w:t>
      </w:r>
    </w:p>
    <w:p w14:paraId="45822BBB" w14:textId="77777777" w:rsidR="004A50AE" w:rsidRPr="002A3910" w:rsidRDefault="007869D8" w:rsidP="00D42D1B">
      <w:pPr>
        <w:pStyle w:val="Note"/>
      </w:pPr>
      <w:r w:rsidRPr="002A3910">
        <w:rPr>
          <w:noProof/>
        </w:rPr>
        <w:drawing>
          <wp:inline distT="0" distB="0" distL="0" distR="0" wp14:anchorId="09A80208" wp14:editId="4225837D">
            <wp:extent cx="289560" cy="289560"/>
            <wp:effectExtent l="0" t="0" r="0" b="0"/>
            <wp:docPr id="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For users running Kernel 8.0 or later, this variable is set automatically during signon.</w:t>
      </w:r>
    </w:p>
    <w:p w14:paraId="7D33AF6C" w14:textId="77777777" w:rsidR="00A06669" w:rsidRPr="002A3910" w:rsidRDefault="00A06669" w:rsidP="00A06669">
      <w:pPr>
        <w:pStyle w:val="BodyText6"/>
      </w:pPr>
    </w:p>
    <w:p w14:paraId="2DD47EED" w14:textId="24E841DE" w:rsidR="00E86526" w:rsidRPr="002A3910" w:rsidRDefault="001C5B0A" w:rsidP="00B72E9F">
      <w:pPr>
        <w:pStyle w:val="BodyText"/>
      </w:pPr>
      <w:r w:rsidRPr="002A3910">
        <w:t>Developers can</w:t>
      </w:r>
      <w:r w:rsidR="00E86526" w:rsidRPr="002A3910">
        <w:t xml:space="preserve"> enter or create their own entries in the </w:t>
      </w:r>
      <w:r w:rsidR="005C0279" w:rsidRPr="002A3910">
        <w:t>LANGUAGE</w:t>
      </w:r>
      <w:r w:rsidR="00235AA1" w:rsidRPr="002A3910">
        <w:t xml:space="preserve"> (#.85)</w:t>
      </w:r>
      <w:r w:rsidR="005C0279" w:rsidRPr="002A3910">
        <w:t xml:space="preserve"> file</w:t>
      </w:r>
      <w:r w:rsidR="007869D8" w:rsidRPr="002A3910">
        <w:fldChar w:fldCharType="begin"/>
      </w:r>
      <w:r w:rsidR="005C0279" w:rsidRPr="002A3910">
        <w:instrText>xe "LANGUAGE</w:instrText>
      </w:r>
      <w:r w:rsidR="00235AA1" w:rsidRPr="002A3910">
        <w:instrText xml:space="preserve"> (#.85)</w:instrText>
      </w:r>
      <w:r w:rsidR="005C0279" w:rsidRPr="002A3910">
        <w:instrText xml:space="preserve"> File"</w:instrText>
      </w:r>
      <w:r w:rsidR="007869D8" w:rsidRPr="002A3910">
        <w:fldChar w:fldCharType="end"/>
      </w:r>
      <w:r w:rsidR="007869D8" w:rsidRPr="002A3910">
        <w:fldChar w:fldCharType="begin"/>
      </w:r>
      <w:r w:rsidR="005C0279" w:rsidRPr="002A3910">
        <w:instrText>xe "Files:LANGUAGE (#.85)"</w:instrText>
      </w:r>
      <w:r w:rsidR="007869D8" w:rsidRPr="002A3910">
        <w:fldChar w:fldCharType="end"/>
      </w:r>
      <w:r w:rsidR="00E86526" w:rsidRPr="002A3910">
        <w:t xml:space="preserve">. The </w:t>
      </w:r>
      <w:r w:rsidRPr="002A3910">
        <w:t xml:space="preserve">Database Administrator </w:t>
      </w:r>
      <w:r w:rsidR="00E86526" w:rsidRPr="002A3910">
        <w:t>assign</w:t>
      </w:r>
      <w:r w:rsidRPr="002A3910">
        <w:t>s</w:t>
      </w:r>
      <w:r w:rsidR="00E86526" w:rsidRPr="002A3910">
        <w:t xml:space="preserve"> an ID NUMBER for each unique language entry in the </w:t>
      </w:r>
      <w:r w:rsidR="00D83BB2" w:rsidRPr="002A3910">
        <w:t>LANGUAGE</w:t>
      </w:r>
      <w:r w:rsidR="00235AA1" w:rsidRPr="002A3910">
        <w:t xml:space="preserve"> (#.85)</w:t>
      </w:r>
      <w:r w:rsidR="00D83BB2" w:rsidRPr="002A3910">
        <w:t xml:space="preserve"> file</w:t>
      </w:r>
      <w:r w:rsidR="007869D8" w:rsidRPr="002A3910">
        <w:fldChar w:fldCharType="begin"/>
      </w:r>
      <w:r w:rsidR="00D83BB2" w:rsidRPr="002A3910">
        <w:instrText>xe "LANGUAGE</w:instrText>
      </w:r>
      <w:r w:rsidR="00235AA1" w:rsidRPr="002A3910">
        <w:instrText xml:space="preserve"> (#.85)</w:instrText>
      </w:r>
      <w:r w:rsidR="00D83BB2" w:rsidRPr="002A3910">
        <w:instrText xml:space="preserve"> File"</w:instrText>
      </w:r>
      <w:r w:rsidR="007869D8" w:rsidRPr="002A3910">
        <w:fldChar w:fldCharType="end"/>
      </w:r>
      <w:r w:rsidR="007869D8" w:rsidRPr="002A3910">
        <w:fldChar w:fldCharType="begin"/>
      </w:r>
      <w:r w:rsidR="00D83BB2" w:rsidRPr="002A3910">
        <w:instrText>xe "Files:LANGUAGE (#.85)"</w:instrText>
      </w:r>
      <w:r w:rsidR="007869D8" w:rsidRPr="002A3910">
        <w:fldChar w:fldCharType="end"/>
      </w:r>
      <w:r w:rsidR="00E86526" w:rsidRPr="002A3910">
        <w:t xml:space="preserve">. If developers do </w:t>
      </w:r>
      <w:r w:rsidR="00E86526" w:rsidRPr="002A3910">
        <w:rPr>
          <w:i/>
        </w:rPr>
        <w:t>not</w:t>
      </w:r>
      <w:r w:rsidR="00E86526" w:rsidRPr="002A3910">
        <w:t xml:space="preserve"> follow these guidelines, their language entry </w:t>
      </w:r>
      <w:r w:rsidRPr="002A3910">
        <w:t>may</w:t>
      </w:r>
      <w:r w:rsidR="00E86526" w:rsidRPr="002A3910">
        <w:t xml:space="preserve"> be overwritten when VA FileMan is installed.</w:t>
      </w:r>
    </w:p>
    <w:p w14:paraId="4C160358" w14:textId="11A8C44D" w:rsidR="00E86526" w:rsidRPr="002A3910" w:rsidRDefault="005716E8" w:rsidP="00B72E9F">
      <w:pPr>
        <w:pStyle w:val="BodyText"/>
        <w:keepNext/>
        <w:keepLines/>
      </w:pPr>
      <w:r w:rsidRPr="005716E8">
        <w:rPr>
          <w:color w:val="0000FF"/>
          <w:u w:val="single"/>
        </w:rPr>
        <w:fldChar w:fldCharType="begin"/>
      </w:r>
      <w:r w:rsidRPr="005716E8">
        <w:rPr>
          <w:color w:val="0000FF"/>
          <w:u w:val="single"/>
        </w:rPr>
        <w:instrText xml:space="preserve"> REF _Ref389653102 \h </w:instrText>
      </w:r>
      <w:r>
        <w:rPr>
          <w:color w:val="0000FF"/>
          <w:u w:val="single"/>
        </w:rPr>
        <w:instrText xml:space="preserve"> \* MERGEFORMAT </w:instrText>
      </w:r>
      <w:r w:rsidRPr="005716E8">
        <w:rPr>
          <w:color w:val="0000FF"/>
          <w:u w:val="single"/>
        </w:rPr>
      </w:r>
      <w:r w:rsidRPr="005716E8">
        <w:rPr>
          <w:color w:val="0000FF"/>
          <w:u w:val="single"/>
        </w:rPr>
        <w:fldChar w:fldCharType="separate"/>
      </w:r>
      <w:r w:rsidR="002D1B25" w:rsidRPr="002D1B25">
        <w:rPr>
          <w:color w:val="0000FF"/>
          <w:u w:val="single"/>
        </w:rPr>
        <w:t xml:space="preserve">Table </w:t>
      </w:r>
      <w:r w:rsidR="002D1B25" w:rsidRPr="002D1B25">
        <w:rPr>
          <w:noProof/>
          <w:color w:val="0000FF"/>
          <w:u w:val="single"/>
        </w:rPr>
        <w:t>119</w:t>
      </w:r>
      <w:r w:rsidRPr="005716E8">
        <w:rPr>
          <w:color w:val="0000FF"/>
          <w:u w:val="single"/>
        </w:rPr>
        <w:fldChar w:fldCharType="end"/>
      </w:r>
      <w:r w:rsidR="003E031E" w:rsidRPr="002A3910">
        <w:t xml:space="preserve"> lists the </w:t>
      </w:r>
      <w:r w:rsidR="00D83BB2" w:rsidRPr="002A3910">
        <w:t>LANGUAGE</w:t>
      </w:r>
      <w:r w:rsidR="00235AA1" w:rsidRPr="002A3910">
        <w:t xml:space="preserve"> (#.85)</w:t>
      </w:r>
      <w:r w:rsidR="00D83BB2" w:rsidRPr="002A3910">
        <w:t xml:space="preserve"> file</w:t>
      </w:r>
      <w:r w:rsidR="007869D8" w:rsidRPr="002A3910">
        <w:fldChar w:fldCharType="begin"/>
      </w:r>
      <w:r w:rsidR="00D83BB2" w:rsidRPr="002A3910">
        <w:instrText>xe "LANGUAGE</w:instrText>
      </w:r>
      <w:r w:rsidR="00235AA1" w:rsidRPr="002A3910">
        <w:instrText xml:space="preserve"> (#.85)</w:instrText>
      </w:r>
      <w:r w:rsidR="00D83BB2" w:rsidRPr="002A3910">
        <w:instrText xml:space="preserve"> File"</w:instrText>
      </w:r>
      <w:r w:rsidR="007869D8" w:rsidRPr="002A3910">
        <w:fldChar w:fldCharType="end"/>
      </w:r>
      <w:r w:rsidR="007869D8" w:rsidRPr="002A3910">
        <w:fldChar w:fldCharType="begin"/>
      </w:r>
      <w:r w:rsidR="00D83BB2" w:rsidRPr="002A3910">
        <w:instrText>xe "Files:LANGUAGE (#.85)"</w:instrText>
      </w:r>
      <w:r w:rsidR="007869D8" w:rsidRPr="002A3910">
        <w:fldChar w:fldCharType="end"/>
      </w:r>
      <w:r w:rsidR="00E86526" w:rsidRPr="002A3910">
        <w:t xml:space="preserve"> entries </w:t>
      </w:r>
      <w:r w:rsidR="003E031E" w:rsidRPr="002A3910">
        <w:t xml:space="preserve">that </w:t>
      </w:r>
      <w:r w:rsidR="00E86526" w:rsidRPr="002A3910">
        <w:t>have been assigned and are distributed with VA FileMan:</w:t>
      </w:r>
    </w:p>
    <w:p w14:paraId="4DD872B2" w14:textId="77777777" w:rsidR="00A06669" w:rsidRPr="002A3910" w:rsidRDefault="00A06669" w:rsidP="00A06669">
      <w:pPr>
        <w:pStyle w:val="BodyText6"/>
        <w:keepNext/>
        <w:keepLines/>
      </w:pPr>
    </w:p>
    <w:p w14:paraId="038B181F" w14:textId="229A7641" w:rsidR="0053262D" w:rsidRPr="002A3910" w:rsidRDefault="0053262D" w:rsidP="0053262D">
      <w:pPr>
        <w:pStyle w:val="Caption"/>
      </w:pPr>
      <w:bookmarkStart w:id="2402" w:name="_Ref389653102"/>
      <w:bookmarkStart w:id="2403" w:name="_Toc159569222"/>
      <w:r w:rsidRPr="002A3910">
        <w:t xml:space="preserve">Table </w:t>
      </w:r>
      <w:r w:rsidRPr="002A3910">
        <w:fldChar w:fldCharType="begin"/>
      </w:r>
      <w:r w:rsidRPr="002A3910">
        <w:instrText>SEQ Table \* ARABIC</w:instrText>
      </w:r>
      <w:r w:rsidRPr="002A3910">
        <w:fldChar w:fldCharType="separate"/>
      </w:r>
      <w:r w:rsidR="002D1B25">
        <w:rPr>
          <w:noProof/>
        </w:rPr>
        <w:t>119</w:t>
      </w:r>
      <w:r w:rsidRPr="002A3910">
        <w:fldChar w:fldCharType="end"/>
      </w:r>
      <w:bookmarkEnd w:id="2402"/>
      <w:r w:rsidR="00405EF1" w:rsidRPr="002A3910">
        <w:t>:</w:t>
      </w:r>
      <w:r w:rsidRPr="002A3910">
        <w:t xml:space="preserve"> LANGUAGE</w:t>
      </w:r>
      <w:r w:rsidR="005E481C" w:rsidRPr="002A3910">
        <w:t xml:space="preserve"> (#.85) F</w:t>
      </w:r>
      <w:r w:rsidRPr="002A3910">
        <w:t>ile—</w:t>
      </w:r>
      <w:r w:rsidR="00411E86" w:rsidRPr="002A3910">
        <w:t>Language E</w:t>
      </w:r>
      <w:r w:rsidR="00C26BDD" w:rsidRPr="002A3910">
        <w:t>ntries</w:t>
      </w:r>
      <w:bookmarkEnd w:id="240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4"/>
        <w:gridCol w:w="7772"/>
      </w:tblGrid>
      <w:tr w:rsidR="005C0279" w:rsidRPr="002A3910" w14:paraId="598F401F" w14:textId="77777777" w:rsidTr="002E6EAD">
        <w:trPr>
          <w:tblHeader/>
        </w:trPr>
        <w:tc>
          <w:tcPr>
            <w:tcW w:w="1445" w:type="dxa"/>
            <w:shd w:val="clear" w:color="auto" w:fill="F2F2F2" w:themeFill="background1" w:themeFillShade="F2"/>
          </w:tcPr>
          <w:p w14:paraId="0A2905E0" w14:textId="77777777" w:rsidR="005C0279" w:rsidRPr="002A3910" w:rsidRDefault="0053262D" w:rsidP="00BC7AEE">
            <w:pPr>
              <w:pStyle w:val="TableHeading"/>
              <w:rPr>
                <w:noProof w:val="0"/>
              </w:rPr>
            </w:pPr>
            <w:bookmarkStart w:id="2404" w:name="COL001_TBL067"/>
            <w:bookmarkEnd w:id="2404"/>
            <w:r w:rsidRPr="002A3910">
              <w:rPr>
                <w:noProof w:val="0"/>
              </w:rPr>
              <w:t>Entry #</w:t>
            </w:r>
          </w:p>
        </w:tc>
        <w:tc>
          <w:tcPr>
            <w:tcW w:w="7987" w:type="dxa"/>
            <w:shd w:val="clear" w:color="auto" w:fill="F2F2F2" w:themeFill="background1" w:themeFillShade="F2"/>
          </w:tcPr>
          <w:p w14:paraId="62D32715" w14:textId="77777777" w:rsidR="005C0279" w:rsidRPr="002A3910" w:rsidRDefault="0053262D" w:rsidP="00BC7AEE">
            <w:pPr>
              <w:pStyle w:val="TableHeading"/>
              <w:rPr>
                <w:noProof w:val="0"/>
              </w:rPr>
            </w:pPr>
            <w:r w:rsidRPr="002A3910">
              <w:rPr>
                <w:noProof w:val="0"/>
              </w:rPr>
              <w:t>Value</w:t>
            </w:r>
          </w:p>
        </w:tc>
      </w:tr>
      <w:tr w:rsidR="005C0279" w:rsidRPr="002A3910" w14:paraId="49355A8B" w14:textId="77777777" w:rsidTr="002E6EAD">
        <w:tc>
          <w:tcPr>
            <w:tcW w:w="1445" w:type="dxa"/>
          </w:tcPr>
          <w:p w14:paraId="679BC9E3" w14:textId="77777777" w:rsidR="005C0279" w:rsidRPr="002A3910" w:rsidRDefault="0053262D" w:rsidP="00CB21ED">
            <w:pPr>
              <w:pStyle w:val="TableText"/>
              <w:keepNext/>
              <w:keepLines/>
            </w:pPr>
            <w:r w:rsidRPr="002A3910">
              <w:t>1</w:t>
            </w:r>
          </w:p>
        </w:tc>
        <w:tc>
          <w:tcPr>
            <w:tcW w:w="7987" w:type="dxa"/>
          </w:tcPr>
          <w:p w14:paraId="5E9D077E" w14:textId="77777777" w:rsidR="005C0279" w:rsidRPr="002A3910" w:rsidRDefault="0053262D" w:rsidP="00CB21ED">
            <w:pPr>
              <w:pStyle w:val="TableText"/>
              <w:keepNext/>
              <w:keepLines/>
            </w:pPr>
            <w:r w:rsidRPr="002A3910">
              <w:t>English</w:t>
            </w:r>
          </w:p>
        </w:tc>
      </w:tr>
      <w:tr w:rsidR="005C0279" w:rsidRPr="002A3910" w14:paraId="60149A9A" w14:textId="77777777" w:rsidTr="002E6EAD">
        <w:tc>
          <w:tcPr>
            <w:tcW w:w="1445" w:type="dxa"/>
          </w:tcPr>
          <w:p w14:paraId="1EDF644F" w14:textId="77777777" w:rsidR="005C0279" w:rsidRPr="002A3910" w:rsidRDefault="0053262D" w:rsidP="00CB21ED">
            <w:pPr>
              <w:pStyle w:val="TableText"/>
              <w:keepNext/>
              <w:keepLines/>
            </w:pPr>
            <w:r w:rsidRPr="002A3910">
              <w:t>2</w:t>
            </w:r>
          </w:p>
        </w:tc>
        <w:tc>
          <w:tcPr>
            <w:tcW w:w="7987" w:type="dxa"/>
          </w:tcPr>
          <w:p w14:paraId="7B17EE0E" w14:textId="77777777" w:rsidR="005C0279" w:rsidRPr="002A3910" w:rsidRDefault="0053262D" w:rsidP="00CB21ED">
            <w:pPr>
              <w:pStyle w:val="TableText"/>
              <w:keepNext/>
              <w:keepLines/>
            </w:pPr>
            <w:r w:rsidRPr="002A3910">
              <w:t>German</w:t>
            </w:r>
          </w:p>
        </w:tc>
      </w:tr>
      <w:tr w:rsidR="005C0279" w:rsidRPr="002A3910" w14:paraId="2713FA72" w14:textId="77777777" w:rsidTr="002E6EAD">
        <w:tc>
          <w:tcPr>
            <w:tcW w:w="1445" w:type="dxa"/>
          </w:tcPr>
          <w:p w14:paraId="117BE82E" w14:textId="77777777" w:rsidR="005C0279" w:rsidRPr="002A3910" w:rsidRDefault="0053262D" w:rsidP="00A06669">
            <w:pPr>
              <w:pStyle w:val="TableText"/>
            </w:pPr>
            <w:r w:rsidRPr="002A3910">
              <w:t>3</w:t>
            </w:r>
          </w:p>
        </w:tc>
        <w:tc>
          <w:tcPr>
            <w:tcW w:w="7987" w:type="dxa"/>
          </w:tcPr>
          <w:p w14:paraId="5986E535" w14:textId="77777777" w:rsidR="005C0279" w:rsidRPr="002A3910" w:rsidRDefault="0053262D" w:rsidP="00A06669">
            <w:pPr>
              <w:pStyle w:val="TableText"/>
            </w:pPr>
            <w:r w:rsidRPr="002A3910">
              <w:t>Spanish</w:t>
            </w:r>
          </w:p>
        </w:tc>
      </w:tr>
      <w:tr w:rsidR="005C0279" w:rsidRPr="002A3910" w14:paraId="55BD039B" w14:textId="77777777" w:rsidTr="002E6EAD">
        <w:tc>
          <w:tcPr>
            <w:tcW w:w="1445" w:type="dxa"/>
          </w:tcPr>
          <w:p w14:paraId="447BB93C" w14:textId="77777777" w:rsidR="005C0279" w:rsidRPr="002A3910" w:rsidRDefault="0053262D" w:rsidP="00A06669">
            <w:pPr>
              <w:pStyle w:val="TableText"/>
            </w:pPr>
            <w:r w:rsidRPr="002A3910">
              <w:t>4</w:t>
            </w:r>
          </w:p>
        </w:tc>
        <w:tc>
          <w:tcPr>
            <w:tcW w:w="7987" w:type="dxa"/>
          </w:tcPr>
          <w:p w14:paraId="597E1A1F" w14:textId="77777777" w:rsidR="005C0279" w:rsidRPr="002A3910" w:rsidRDefault="0053262D" w:rsidP="00A06669">
            <w:pPr>
              <w:pStyle w:val="TableText"/>
            </w:pPr>
            <w:r w:rsidRPr="002A3910">
              <w:t>French</w:t>
            </w:r>
          </w:p>
        </w:tc>
      </w:tr>
      <w:tr w:rsidR="005C0279" w:rsidRPr="002A3910" w14:paraId="3E49A331" w14:textId="77777777" w:rsidTr="002E6EAD">
        <w:tc>
          <w:tcPr>
            <w:tcW w:w="1445" w:type="dxa"/>
          </w:tcPr>
          <w:p w14:paraId="4F40442C" w14:textId="77777777" w:rsidR="005C0279" w:rsidRPr="002A3910" w:rsidRDefault="0053262D" w:rsidP="00A06669">
            <w:pPr>
              <w:pStyle w:val="TableText"/>
            </w:pPr>
            <w:r w:rsidRPr="002A3910">
              <w:t>5</w:t>
            </w:r>
          </w:p>
        </w:tc>
        <w:tc>
          <w:tcPr>
            <w:tcW w:w="7987" w:type="dxa"/>
          </w:tcPr>
          <w:p w14:paraId="6F843747" w14:textId="77777777" w:rsidR="005C0279" w:rsidRPr="002A3910" w:rsidRDefault="0053262D" w:rsidP="00A06669">
            <w:pPr>
              <w:pStyle w:val="TableText"/>
            </w:pPr>
            <w:r w:rsidRPr="002A3910">
              <w:t>Finnish</w:t>
            </w:r>
          </w:p>
        </w:tc>
      </w:tr>
      <w:tr w:rsidR="005C0279" w:rsidRPr="002A3910" w14:paraId="38F983D4" w14:textId="77777777" w:rsidTr="002E6EAD">
        <w:tc>
          <w:tcPr>
            <w:tcW w:w="1445" w:type="dxa"/>
          </w:tcPr>
          <w:p w14:paraId="2A066725" w14:textId="77777777" w:rsidR="005C0279" w:rsidRPr="002A3910" w:rsidRDefault="0053262D" w:rsidP="00A06669">
            <w:pPr>
              <w:pStyle w:val="TableText"/>
            </w:pPr>
            <w:r w:rsidRPr="002A3910">
              <w:t>6</w:t>
            </w:r>
          </w:p>
        </w:tc>
        <w:tc>
          <w:tcPr>
            <w:tcW w:w="7987" w:type="dxa"/>
          </w:tcPr>
          <w:p w14:paraId="52AFAFD6" w14:textId="77777777" w:rsidR="005C0279" w:rsidRPr="002A3910" w:rsidRDefault="0053262D" w:rsidP="00A06669">
            <w:pPr>
              <w:pStyle w:val="TableText"/>
            </w:pPr>
            <w:r w:rsidRPr="002A3910">
              <w:t>Italian</w:t>
            </w:r>
          </w:p>
        </w:tc>
      </w:tr>
      <w:tr w:rsidR="005C0279" w:rsidRPr="002A3910" w14:paraId="159E0AB5" w14:textId="77777777" w:rsidTr="002E6EAD">
        <w:tc>
          <w:tcPr>
            <w:tcW w:w="1445" w:type="dxa"/>
          </w:tcPr>
          <w:p w14:paraId="574322BF" w14:textId="77777777" w:rsidR="005C0279" w:rsidRPr="002A3910" w:rsidRDefault="0053262D" w:rsidP="00A06669">
            <w:pPr>
              <w:pStyle w:val="TableText"/>
            </w:pPr>
            <w:r w:rsidRPr="002A3910">
              <w:t>10</w:t>
            </w:r>
          </w:p>
        </w:tc>
        <w:tc>
          <w:tcPr>
            <w:tcW w:w="7987" w:type="dxa"/>
          </w:tcPr>
          <w:p w14:paraId="4598E535" w14:textId="77777777" w:rsidR="005C0279" w:rsidRPr="002A3910" w:rsidRDefault="0053262D" w:rsidP="00A06669">
            <w:pPr>
              <w:pStyle w:val="TableText"/>
            </w:pPr>
            <w:r w:rsidRPr="002A3910">
              <w:t>Arabic</w:t>
            </w:r>
          </w:p>
        </w:tc>
      </w:tr>
      <w:tr w:rsidR="005C0279" w:rsidRPr="002A3910" w14:paraId="1A1EFF9C" w14:textId="77777777" w:rsidTr="002E6EAD">
        <w:tc>
          <w:tcPr>
            <w:tcW w:w="1445" w:type="dxa"/>
          </w:tcPr>
          <w:p w14:paraId="6B0D7D2B" w14:textId="77777777" w:rsidR="005C0279" w:rsidRPr="002A3910" w:rsidRDefault="0053262D" w:rsidP="0053262D">
            <w:pPr>
              <w:pStyle w:val="TableText"/>
            </w:pPr>
            <w:r w:rsidRPr="002A3910">
              <w:t>11</w:t>
            </w:r>
          </w:p>
        </w:tc>
        <w:tc>
          <w:tcPr>
            <w:tcW w:w="7987" w:type="dxa"/>
          </w:tcPr>
          <w:p w14:paraId="7F87DC65" w14:textId="77777777" w:rsidR="005C0279" w:rsidRPr="002A3910" w:rsidRDefault="0053262D" w:rsidP="0053262D">
            <w:pPr>
              <w:pStyle w:val="TableText"/>
            </w:pPr>
            <w:r w:rsidRPr="002A3910">
              <w:t>Russian</w:t>
            </w:r>
          </w:p>
        </w:tc>
      </w:tr>
    </w:tbl>
    <w:p w14:paraId="3240D352" w14:textId="77777777" w:rsidR="00405EF1" w:rsidRPr="002A3910" w:rsidRDefault="00405EF1" w:rsidP="00B66E33">
      <w:pPr>
        <w:pStyle w:val="BodyText6"/>
      </w:pPr>
    </w:p>
    <w:p w14:paraId="7BF7CDD9" w14:textId="77777777" w:rsidR="00405EF1" w:rsidRPr="002A3910" w:rsidRDefault="004132FB" w:rsidP="00405EF1">
      <w:pPr>
        <w:pStyle w:val="BodyText"/>
      </w:pPr>
      <w:r w:rsidRPr="002A3910">
        <w:t>When installing VA FileM</w:t>
      </w:r>
      <w:r w:rsidR="001C5B0A" w:rsidRPr="002A3910">
        <w:t xml:space="preserve">an </w:t>
      </w:r>
      <w:r w:rsidR="000861B1" w:rsidRPr="002A3910">
        <w:t xml:space="preserve">via </w:t>
      </w:r>
      <w:r w:rsidR="001C5B0A" w:rsidRPr="002A3910">
        <w:t xml:space="preserve">a </w:t>
      </w:r>
      <w:r w:rsidR="000861B1" w:rsidRPr="002A3910">
        <w:t>KIDS build, t</w:t>
      </w:r>
      <w:r w:rsidR="00B236F0" w:rsidRPr="002A3910">
        <w:t xml:space="preserve">he </w:t>
      </w:r>
      <w:r w:rsidR="008B4A81" w:rsidRPr="002A3910">
        <w:t>LANGUAGE</w:t>
      </w:r>
      <w:r w:rsidR="00235AA1" w:rsidRPr="002A3910">
        <w:t xml:space="preserve"> (#.85)</w:t>
      </w:r>
      <w:r w:rsidR="008B4A81" w:rsidRPr="002A3910">
        <w:t xml:space="preserve"> f</w:t>
      </w:r>
      <w:r w:rsidR="00B236F0" w:rsidRPr="002A3910">
        <w:t>ile</w:t>
      </w:r>
      <w:r w:rsidR="007869D8" w:rsidRPr="002A3910">
        <w:fldChar w:fldCharType="begin"/>
      </w:r>
      <w:r w:rsidR="008B4A81" w:rsidRPr="002A3910">
        <w:instrText>xe "LANGUAGE</w:instrText>
      </w:r>
      <w:r w:rsidR="00235AA1" w:rsidRPr="002A3910">
        <w:instrText xml:space="preserve"> (#.85)</w:instrText>
      </w:r>
      <w:r w:rsidR="008B4A81" w:rsidRPr="002A3910">
        <w:instrText xml:space="preserve"> File"</w:instrText>
      </w:r>
      <w:r w:rsidR="007869D8" w:rsidRPr="002A3910">
        <w:fldChar w:fldCharType="end"/>
      </w:r>
      <w:r w:rsidR="007869D8" w:rsidRPr="002A3910">
        <w:fldChar w:fldCharType="begin"/>
      </w:r>
      <w:r w:rsidR="008B4A81" w:rsidRPr="002A3910">
        <w:instrText>xe "Files:LANGUAGE (#.85)"</w:instrText>
      </w:r>
      <w:r w:rsidR="007869D8" w:rsidRPr="002A3910">
        <w:fldChar w:fldCharType="end"/>
      </w:r>
      <w:r w:rsidR="00B236F0" w:rsidRPr="002A3910">
        <w:t xml:space="preserve"> </w:t>
      </w:r>
      <w:r w:rsidR="000861B1" w:rsidRPr="002A3910">
        <w:t>is updated to</w:t>
      </w:r>
      <w:r w:rsidR="00B236F0" w:rsidRPr="002A3910">
        <w:t xml:space="preserve"> include entries for all </w:t>
      </w:r>
      <w:r w:rsidR="00B236F0" w:rsidRPr="002A3910">
        <w:rPr>
          <w:b/>
        </w:rPr>
        <w:t>ISO 639-2:1998</w:t>
      </w:r>
      <w:r w:rsidR="00B236F0" w:rsidRPr="002A3910">
        <w:t xml:space="preserve"> </w:t>
      </w:r>
      <w:r w:rsidR="000861B1" w:rsidRPr="002A3910">
        <w:t xml:space="preserve">(as revised 11/21/2012) </w:t>
      </w:r>
      <w:r w:rsidR="00B236F0" w:rsidRPr="002A3910">
        <w:t>languages</w:t>
      </w:r>
      <w:r w:rsidR="0071224C" w:rsidRPr="002A3910">
        <w:t>.</w:t>
      </w:r>
    </w:p>
    <w:p w14:paraId="6CA0EE99" w14:textId="77777777" w:rsidR="00E86526" w:rsidRPr="002A3910" w:rsidRDefault="00E86526" w:rsidP="00405EF1">
      <w:pPr>
        <w:pStyle w:val="Heading3"/>
      </w:pPr>
      <w:bookmarkStart w:id="2405" w:name="_Toc159569052"/>
      <w:r w:rsidRPr="002A3910">
        <w:t>Creating LANGUAGE File Entries</w:t>
      </w:r>
      <w:bookmarkEnd w:id="2405"/>
    </w:p>
    <w:p w14:paraId="74EE4BA8" w14:textId="77777777" w:rsidR="001C5B0A" w:rsidRPr="002A3910" w:rsidRDefault="007869D8" w:rsidP="001C5B0A">
      <w:pPr>
        <w:pStyle w:val="BodyText"/>
        <w:keepNext/>
        <w:keepLines/>
      </w:pPr>
      <w:r w:rsidRPr="002A3910">
        <w:fldChar w:fldCharType="begin"/>
      </w:r>
      <w:r w:rsidR="00EB29E5" w:rsidRPr="002A3910">
        <w:instrText>xe "DIALOG</w:instrText>
      </w:r>
      <w:r w:rsidR="00235AA1" w:rsidRPr="002A3910">
        <w:instrText xml:space="preserve"> (#.84)</w:instrText>
      </w:r>
      <w:r w:rsidR="00EB29E5" w:rsidRPr="002A3910">
        <w:instrText xml:space="preserve"> File:LANGUAGE</w:instrText>
      </w:r>
      <w:r w:rsidR="00235AA1" w:rsidRPr="002A3910">
        <w:instrText xml:space="preserve"> (#.85)</w:instrText>
      </w:r>
      <w:r w:rsidR="00EB29E5" w:rsidRPr="002A3910">
        <w:instrText xml:space="preserve"> File:Creating LANGUAGE File Entries"</w:instrText>
      </w:r>
      <w:r w:rsidRPr="002A3910">
        <w:fldChar w:fldCharType="end"/>
      </w:r>
      <w:r w:rsidRPr="002A3910">
        <w:fldChar w:fldCharType="begin"/>
      </w:r>
      <w:r w:rsidR="00EB29E5" w:rsidRPr="002A3910">
        <w:instrText>xe "Creating:LANGUAGE File Entries"</w:instrText>
      </w:r>
      <w:r w:rsidRPr="002A3910">
        <w:fldChar w:fldCharType="end"/>
      </w:r>
      <w:r w:rsidRPr="002A3910">
        <w:fldChar w:fldCharType="begin"/>
      </w:r>
      <w:r w:rsidR="00EB29E5" w:rsidRPr="002A3910">
        <w:instrText>xe "LANGUAGE</w:instrText>
      </w:r>
      <w:r w:rsidR="00235AA1" w:rsidRPr="002A3910">
        <w:instrText xml:space="preserve"> (#.85)</w:instrText>
      </w:r>
      <w:r w:rsidR="00EB29E5" w:rsidRPr="002A3910">
        <w:instrText xml:space="preserve"> File:Creating LANGUAGE File Entries"</w:instrText>
      </w:r>
      <w:r w:rsidRPr="002A3910">
        <w:fldChar w:fldCharType="end"/>
      </w:r>
      <w:r w:rsidR="00E86526" w:rsidRPr="002A3910">
        <w:t xml:space="preserve">Developers </w:t>
      </w:r>
      <w:r w:rsidR="004B4A1A" w:rsidRPr="002A3910">
        <w:t>can</w:t>
      </w:r>
      <w:r w:rsidR="00E86526" w:rsidRPr="002A3910">
        <w:t xml:space="preserve"> enter or edit entries in the </w:t>
      </w:r>
      <w:r w:rsidR="0053262D" w:rsidRPr="002A3910">
        <w:t>LANGUAGE</w:t>
      </w:r>
      <w:r w:rsidR="00235AA1" w:rsidRPr="002A3910">
        <w:t xml:space="preserve"> (#.85)</w:t>
      </w:r>
      <w:r w:rsidR="0053262D" w:rsidRPr="002A3910">
        <w:t xml:space="preserve"> file</w:t>
      </w:r>
      <w:r w:rsidRPr="002A3910">
        <w:fldChar w:fldCharType="begin"/>
      </w:r>
      <w:r w:rsidR="0053262D" w:rsidRPr="002A3910">
        <w:instrText>xe "LANGUAGE</w:instrText>
      </w:r>
      <w:r w:rsidR="00235AA1" w:rsidRPr="002A3910">
        <w:instrText xml:space="preserve"> (#.85)</w:instrText>
      </w:r>
      <w:r w:rsidR="0053262D" w:rsidRPr="002A3910">
        <w:instrText xml:space="preserve"> File"</w:instrText>
      </w:r>
      <w:r w:rsidRPr="002A3910">
        <w:fldChar w:fldCharType="end"/>
      </w:r>
      <w:r w:rsidRPr="002A3910">
        <w:fldChar w:fldCharType="begin"/>
      </w:r>
      <w:r w:rsidR="0053262D" w:rsidRPr="002A3910">
        <w:instrText>xe "Files:LANGUAGE (#.85)"</w:instrText>
      </w:r>
      <w:r w:rsidRPr="002A3910">
        <w:fldChar w:fldCharType="end"/>
      </w:r>
      <w:r w:rsidR="00E86526" w:rsidRPr="002A3910">
        <w:t xml:space="preserve"> using </w:t>
      </w:r>
      <w:r w:rsidR="004B4A1A" w:rsidRPr="002A3910">
        <w:t>VA FileMan</w:t>
      </w:r>
      <w:r w:rsidR="00084217" w:rsidRPr="002A3910">
        <w:t>’</w:t>
      </w:r>
      <w:r w:rsidR="004B4A1A" w:rsidRPr="002A3910">
        <w:t xml:space="preserve">s </w:t>
      </w:r>
      <w:r w:rsidR="004B4A1A" w:rsidRPr="002A3910">
        <w:rPr>
          <w:b/>
          <w:bCs/>
        </w:rPr>
        <w:t>Enter or Edit File Entries</w:t>
      </w:r>
      <w:r w:rsidR="0021308F" w:rsidRPr="002A3910">
        <w:fldChar w:fldCharType="begin"/>
      </w:r>
      <w:r w:rsidR="0021308F" w:rsidRPr="002A3910">
        <w:instrText>xe "Enter or Edit File Entries Option"</w:instrText>
      </w:r>
      <w:r w:rsidR="0021308F" w:rsidRPr="002A3910">
        <w:fldChar w:fldCharType="end"/>
      </w:r>
      <w:r w:rsidR="0021308F" w:rsidRPr="002A3910">
        <w:fldChar w:fldCharType="begin"/>
      </w:r>
      <w:r w:rsidR="0021308F" w:rsidRPr="002A3910">
        <w:instrText>xe "Options:Enter or Edit File Entries"</w:instrText>
      </w:r>
      <w:r w:rsidR="0021308F" w:rsidRPr="002A3910">
        <w:fldChar w:fldCharType="end"/>
      </w:r>
      <w:r w:rsidR="0021308F" w:rsidRPr="002A3910">
        <w:t xml:space="preserve"> [DIEDIT</w:t>
      </w:r>
      <w:r w:rsidR="0021308F" w:rsidRPr="002A3910">
        <w:fldChar w:fldCharType="begin"/>
      </w:r>
      <w:r w:rsidR="0021308F" w:rsidRPr="002A3910">
        <w:instrText>xe "DIEDIT Option"</w:instrText>
      </w:r>
      <w:r w:rsidR="0021308F" w:rsidRPr="002A3910">
        <w:fldChar w:fldCharType="end"/>
      </w:r>
      <w:r w:rsidR="0021308F" w:rsidRPr="002A3910">
        <w:fldChar w:fldCharType="begin"/>
      </w:r>
      <w:r w:rsidR="0021308F" w:rsidRPr="002A3910">
        <w:instrText>xe "Options:DIEDIT"</w:instrText>
      </w:r>
      <w:r w:rsidR="0021308F" w:rsidRPr="002A3910">
        <w:fldChar w:fldCharType="end"/>
      </w:r>
      <w:r w:rsidR="0021308F" w:rsidRPr="002A3910">
        <w:t>]</w:t>
      </w:r>
      <w:r w:rsidR="004B4A1A" w:rsidRPr="002A3910">
        <w:t xml:space="preserve"> option</w:t>
      </w:r>
      <w:r w:rsidR="00E86526" w:rsidRPr="002A3910">
        <w:t>. T</w:t>
      </w:r>
      <w:r w:rsidR="001C5B0A" w:rsidRPr="002A3910">
        <w:t>he only required fields are:</w:t>
      </w:r>
    </w:p>
    <w:p w14:paraId="74D95168" w14:textId="77777777" w:rsidR="001C5B0A" w:rsidRPr="002A3910" w:rsidRDefault="00E86526" w:rsidP="001C5B0A">
      <w:pPr>
        <w:pStyle w:val="ListBullet"/>
        <w:keepNext/>
        <w:keepLines/>
      </w:pPr>
      <w:r w:rsidRPr="002A3910">
        <w:t>ID NUMBER that uniquely identifies a language</w:t>
      </w:r>
      <w:r w:rsidR="001C5B0A" w:rsidRPr="002A3910">
        <w:t>.</w:t>
      </w:r>
    </w:p>
    <w:p w14:paraId="5014F9D7" w14:textId="77777777" w:rsidR="001C5B0A" w:rsidRPr="002A3910" w:rsidRDefault="001C5B0A" w:rsidP="001C5B0A">
      <w:pPr>
        <w:pStyle w:val="ListBullet"/>
      </w:pPr>
      <w:r w:rsidRPr="002A3910">
        <w:t xml:space="preserve">NAME of the </w:t>
      </w:r>
      <w:r w:rsidR="00E86526" w:rsidRPr="002A3910">
        <w:t>language</w:t>
      </w:r>
      <w:r w:rsidRPr="002A3910">
        <w:t>.</w:t>
      </w:r>
    </w:p>
    <w:p w14:paraId="21C20549" w14:textId="77777777" w:rsidR="00A06669" w:rsidRPr="002A3910" w:rsidRDefault="00A06669" w:rsidP="00A06669">
      <w:pPr>
        <w:pStyle w:val="BodyText6"/>
      </w:pPr>
    </w:p>
    <w:p w14:paraId="4FC19F12" w14:textId="2135A32F" w:rsidR="00E86526" w:rsidRPr="002A3910" w:rsidRDefault="00E86526" w:rsidP="00A06669">
      <w:pPr>
        <w:pStyle w:val="BodyText"/>
      </w:pPr>
      <w:r w:rsidRPr="002A3910">
        <w:lastRenderedPageBreak/>
        <w:t xml:space="preserve">If M code is </w:t>
      </w:r>
      <w:r w:rsidRPr="002A3910">
        <w:rPr>
          <w:i/>
        </w:rPr>
        <w:t>not</w:t>
      </w:r>
      <w:r w:rsidRPr="002A3910">
        <w:t xml:space="preserve"> found within the current language for a specific conversion, VA FileMan default</w:t>
      </w:r>
      <w:r w:rsidR="009B70A1" w:rsidRPr="002A3910">
        <w:t>s</w:t>
      </w:r>
      <w:r w:rsidRPr="002A3910">
        <w:t xml:space="preserve"> to use the English equivalent.</w:t>
      </w:r>
    </w:p>
    <w:p w14:paraId="520059F1" w14:textId="45865BF8" w:rsidR="001C5B0A" w:rsidRPr="002A3910" w:rsidRDefault="00E86526" w:rsidP="00A06669">
      <w:pPr>
        <w:pStyle w:val="BodyText"/>
      </w:pPr>
      <w:r w:rsidRPr="002A3910">
        <w:t xml:space="preserve">The other fields that can be entered for any </w:t>
      </w:r>
      <w:r w:rsidR="0053262D" w:rsidRPr="002A3910">
        <w:t>LANGUAGE</w:t>
      </w:r>
      <w:r w:rsidR="00235AA1" w:rsidRPr="002A3910">
        <w:t xml:space="preserve"> (#.85)</w:t>
      </w:r>
      <w:r w:rsidR="0053262D" w:rsidRPr="002A3910">
        <w:t xml:space="preserve"> file</w:t>
      </w:r>
      <w:r w:rsidR="007869D8" w:rsidRPr="002A3910">
        <w:fldChar w:fldCharType="begin"/>
      </w:r>
      <w:r w:rsidR="0053262D" w:rsidRPr="002A3910">
        <w:instrText>xe "LANGUAGE</w:instrText>
      </w:r>
      <w:r w:rsidR="00235AA1" w:rsidRPr="002A3910">
        <w:instrText xml:space="preserve"> (#.85)</w:instrText>
      </w:r>
      <w:r w:rsidR="0053262D" w:rsidRPr="002A3910">
        <w:instrText xml:space="preserve"> File"</w:instrText>
      </w:r>
      <w:r w:rsidR="007869D8" w:rsidRPr="002A3910">
        <w:fldChar w:fldCharType="end"/>
      </w:r>
      <w:r w:rsidR="007869D8" w:rsidRPr="002A3910">
        <w:fldChar w:fldCharType="begin"/>
      </w:r>
      <w:r w:rsidR="0053262D" w:rsidRPr="002A3910">
        <w:instrText>xe "Files:LANGUAGE (#.85)"</w:instrText>
      </w:r>
      <w:r w:rsidR="007869D8" w:rsidRPr="002A3910">
        <w:fldChar w:fldCharType="end"/>
      </w:r>
      <w:r w:rsidRPr="002A3910">
        <w:t xml:space="preserve"> entry are described </w:t>
      </w:r>
      <w:r w:rsidR="001C5B0A" w:rsidRPr="002A3910">
        <w:t xml:space="preserve">in </w:t>
      </w:r>
      <w:r w:rsidR="005716E8" w:rsidRPr="005716E8">
        <w:rPr>
          <w:color w:val="0000FF"/>
          <w:u w:val="single"/>
        </w:rPr>
        <w:fldChar w:fldCharType="begin"/>
      </w:r>
      <w:r w:rsidR="005716E8" w:rsidRPr="005716E8">
        <w:rPr>
          <w:color w:val="0000FF"/>
          <w:u w:val="single"/>
        </w:rPr>
        <w:instrText xml:space="preserve"> REF _Ref490132072 \h </w:instrText>
      </w:r>
      <w:r w:rsidR="005716E8">
        <w:rPr>
          <w:color w:val="0000FF"/>
          <w:u w:val="single"/>
        </w:rPr>
        <w:instrText xml:space="preserve"> \* MERGEFORMAT </w:instrText>
      </w:r>
      <w:r w:rsidR="005716E8" w:rsidRPr="005716E8">
        <w:rPr>
          <w:color w:val="0000FF"/>
          <w:u w:val="single"/>
        </w:rPr>
      </w:r>
      <w:r w:rsidR="005716E8" w:rsidRPr="005716E8">
        <w:rPr>
          <w:color w:val="0000FF"/>
          <w:u w:val="single"/>
        </w:rPr>
        <w:fldChar w:fldCharType="separate"/>
      </w:r>
      <w:r w:rsidR="002D1B25" w:rsidRPr="002D1B25">
        <w:rPr>
          <w:color w:val="0000FF"/>
          <w:u w:val="single"/>
        </w:rPr>
        <w:t xml:space="preserve">Table </w:t>
      </w:r>
      <w:r w:rsidR="002D1B25" w:rsidRPr="002D1B25">
        <w:rPr>
          <w:noProof/>
          <w:color w:val="0000FF"/>
          <w:u w:val="single"/>
        </w:rPr>
        <w:t>120</w:t>
      </w:r>
      <w:r w:rsidR="005716E8" w:rsidRPr="005716E8">
        <w:rPr>
          <w:color w:val="0000FF"/>
          <w:u w:val="single"/>
        </w:rPr>
        <w:fldChar w:fldCharType="end"/>
      </w:r>
      <w:r w:rsidRPr="002A3910">
        <w:t xml:space="preserve">. At the time the code in any of these fields is executed, the data to be converted </w:t>
      </w:r>
      <w:r w:rsidR="009B70A1" w:rsidRPr="002A3910">
        <w:t>is</w:t>
      </w:r>
      <w:r w:rsidRPr="002A3910">
        <w:t xml:space="preserve"> in the local variable </w:t>
      </w:r>
      <w:r w:rsidRPr="002A3910">
        <w:rPr>
          <w:b/>
        </w:rPr>
        <w:t>Y</w:t>
      </w:r>
      <w:r w:rsidRPr="002A3910">
        <w:t xml:space="preserve">. The M code in the field should put the transformed output back into </w:t>
      </w:r>
      <w:r w:rsidRPr="002A3910">
        <w:rPr>
          <w:b/>
        </w:rPr>
        <w:t>Y</w:t>
      </w:r>
      <w:r w:rsidRPr="002A3910">
        <w:t>, without alte</w:t>
      </w:r>
      <w:r w:rsidR="001C5B0A" w:rsidRPr="002A3910">
        <w:t>ring any other local variables.</w:t>
      </w:r>
    </w:p>
    <w:p w14:paraId="72875BAC" w14:textId="24FE76A3" w:rsidR="00E86526" w:rsidRPr="002A3910" w:rsidRDefault="007869D8" w:rsidP="001C5B0A">
      <w:pPr>
        <w:pStyle w:val="Note"/>
      </w:pPr>
      <w:r w:rsidRPr="002A3910">
        <w:rPr>
          <w:noProof/>
        </w:rPr>
        <w:drawing>
          <wp:inline distT="0" distB="0" distL="0" distR="0" wp14:anchorId="19C41764" wp14:editId="34321998">
            <wp:extent cx="289560" cy="289560"/>
            <wp:effectExtent l="0" t="0" r="0" b="0"/>
            <wp:docPr id="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C5B0A" w:rsidRPr="002A3910">
        <w:tab/>
      </w:r>
      <w:r w:rsidR="001C5B0A" w:rsidRPr="002A3910">
        <w:rPr>
          <w:b/>
        </w:rPr>
        <w:t>NOTE:</w:t>
      </w:r>
      <w:r w:rsidR="001C5B0A" w:rsidRPr="002A3910">
        <w:t xml:space="preserve"> </w:t>
      </w:r>
      <w:r w:rsidR="00E86526" w:rsidRPr="002A3910">
        <w:t>More detail can be found in the field description for each field. Looking at the English equivalent in entry</w:t>
      </w:r>
      <w:r w:rsidR="00FB66E1" w:rsidRPr="002A3910">
        <w:t xml:space="preserve"> number </w:t>
      </w:r>
      <w:r w:rsidR="00E86526" w:rsidRPr="002A3910">
        <w:rPr>
          <w:b/>
        </w:rPr>
        <w:t>1</w:t>
      </w:r>
      <w:r w:rsidR="00E86526" w:rsidRPr="002A3910">
        <w:t xml:space="preserve"> </w:t>
      </w:r>
      <w:r w:rsidR="009B70A1" w:rsidRPr="002A3910">
        <w:t>can</w:t>
      </w:r>
      <w:r w:rsidR="00E86526" w:rsidRPr="002A3910">
        <w:t xml:space="preserve"> also be helpful.</w:t>
      </w:r>
    </w:p>
    <w:p w14:paraId="511A073B" w14:textId="77777777" w:rsidR="00A06669" w:rsidRPr="002A3910" w:rsidRDefault="00A06669" w:rsidP="00A06669">
      <w:pPr>
        <w:pStyle w:val="BodyText6"/>
      </w:pPr>
    </w:p>
    <w:p w14:paraId="4DD4CF9E" w14:textId="2669328E" w:rsidR="0053262D" w:rsidRPr="002A3910" w:rsidRDefault="0053262D" w:rsidP="0053262D">
      <w:pPr>
        <w:pStyle w:val="Caption"/>
      </w:pPr>
      <w:bookmarkStart w:id="2406" w:name="_Ref490132072"/>
      <w:bookmarkStart w:id="2407" w:name="_Toc159569223"/>
      <w:r w:rsidRPr="002A3910">
        <w:t xml:space="preserve">Table </w:t>
      </w:r>
      <w:r w:rsidRPr="002A3910">
        <w:fldChar w:fldCharType="begin"/>
      </w:r>
      <w:r w:rsidRPr="002A3910">
        <w:instrText>SEQ Table \* ARABIC</w:instrText>
      </w:r>
      <w:r w:rsidRPr="002A3910">
        <w:fldChar w:fldCharType="separate"/>
      </w:r>
      <w:r w:rsidR="002D1B25">
        <w:rPr>
          <w:noProof/>
        </w:rPr>
        <w:t>120</w:t>
      </w:r>
      <w:r w:rsidRPr="002A3910">
        <w:fldChar w:fldCharType="end"/>
      </w:r>
      <w:bookmarkEnd w:id="2406"/>
      <w:r w:rsidR="00405EF1" w:rsidRPr="002A3910">
        <w:t>:</w:t>
      </w:r>
      <w:r w:rsidR="00411E86" w:rsidRPr="002A3910">
        <w:t xml:space="preserve"> LANGUAGE</w:t>
      </w:r>
      <w:r w:rsidR="005E481C" w:rsidRPr="002A3910">
        <w:t xml:space="preserve"> (#.85) F</w:t>
      </w:r>
      <w:r w:rsidR="00411E86" w:rsidRPr="002A3910">
        <w:t>ile—Other F</w:t>
      </w:r>
      <w:r w:rsidRPr="002A3910">
        <w:t>ields</w:t>
      </w:r>
      <w:bookmarkEnd w:id="2407"/>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35"/>
        <w:gridCol w:w="6161"/>
      </w:tblGrid>
      <w:tr w:rsidR="0053262D" w:rsidRPr="002A3910" w14:paraId="53BE5B8B" w14:textId="77777777" w:rsidTr="002E6EAD">
        <w:trPr>
          <w:tblHeader/>
        </w:trPr>
        <w:tc>
          <w:tcPr>
            <w:tcW w:w="3114" w:type="dxa"/>
            <w:shd w:val="clear" w:color="auto" w:fill="F2F2F2" w:themeFill="background1" w:themeFillShade="F2"/>
          </w:tcPr>
          <w:p w14:paraId="782DBD3B" w14:textId="77777777" w:rsidR="0053262D" w:rsidRPr="002A3910" w:rsidRDefault="0053262D" w:rsidP="00BC7AEE">
            <w:pPr>
              <w:pStyle w:val="TableHeading"/>
              <w:rPr>
                <w:noProof w:val="0"/>
              </w:rPr>
            </w:pPr>
            <w:bookmarkStart w:id="2408" w:name="COL001_TBL068"/>
            <w:bookmarkEnd w:id="2408"/>
            <w:r w:rsidRPr="002A3910">
              <w:rPr>
                <w:noProof w:val="0"/>
              </w:rPr>
              <w:t>Field</w:t>
            </w:r>
          </w:p>
        </w:tc>
        <w:tc>
          <w:tcPr>
            <w:tcW w:w="6318" w:type="dxa"/>
            <w:shd w:val="clear" w:color="auto" w:fill="F2F2F2" w:themeFill="background1" w:themeFillShade="F2"/>
          </w:tcPr>
          <w:p w14:paraId="0DC182AA" w14:textId="77777777" w:rsidR="0053262D" w:rsidRPr="002A3910" w:rsidRDefault="0053262D" w:rsidP="00BC7AEE">
            <w:pPr>
              <w:pStyle w:val="TableHeading"/>
              <w:rPr>
                <w:noProof w:val="0"/>
              </w:rPr>
            </w:pPr>
            <w:r w:rsidRPr="002A3910">
              <w:rPr>
                <w:noProof w:val="0"/>
              </w:rPr>
              <w:t>Description</w:t>
            </w:r>
          </w:p>
        </w:tc>
      </w:tr>
      <w:tr w:rsidR="0053262D" w:rsidRPr="002A3910" w14:paraId="1D7F4025" w14:textId="77777777" w:rsidTr="002E6EAD">
        <w:tc>
          <w:tcPr>
            <w:tcW w:w="3114" w:type="dxa"/>
          </w:tcPr>
          <w:p w14:paraId="48CACEA5" w14:textId="77777777" w:rsidR="0053262D" w:rsidRPr="002A3910" w:rsidRDefault="0053262D" w:rsidP="00CB21ED">
            <w:pPr>
              <w:pStyle w:val="TableText"/>
              <w:keepNext/>
              <w:keepLines/>
            </w:pPr>
            <w:r w:rsidRPr="002A3910">
              <w:t>ORDINAL NUMBER FORMAT</w:t>
            </w:r>
          </w:p>
        </w:tc>
        <w:tc>
          <w:tcPr>
            <w:tcW w:w="6318" w:type="dxa"/>
          </w:tcPr>
          <w:p w14:paraId="2766600B" w14:textId="77777777" w:rsidR="0053262D" w:rsidRPr="002A3910" w:rsidRDefault="0053262D" w:rsidP="00CB21ED">
            <w:pPr>
              <w:pStyle w:val="TableText"/>
              <w:keepNext/>
              <w:keepLines/>
            </w:pPr>
            <w:r w:rsidRPr="002A3910">
              <w:t xml:space="preserve">Changes </w:t>
            </w:r>
            <w:r w:rsidRPr="002A3910">
              <w:rPr>
                <w:b/>
                <w:bCs/>
              </w:rPr>
              <w:t>1</w:t>
            </w:r>
            <w:r w:rsidRPr="002A3910">
              <w:t xml:space="preserve"> to </w:t>
            </w:r>
            <w:r w:rsidRPr="002A3910">
              <w:rPr>
                <w:b/>
                <w:bCs/>
              </w:rPr>
              <w:t>1ST</w:t>
            </w:r>
            <w:r w:rsidRPr="002A3910">
              <w:t xml:space="preserve">, </w:t>
            </w:r>
            <w:r w:rsidRPr="002A3910">
              <w:rPr>
                <w:b/>
                <w:bCs/>
              </w:rPr>
              <w:t>2</w:t>
            </w:r>
            <w:r w:rsidRPr="002A3910">
              <w:t xml:space="preserve"> to </w:t>
            </w:r>
            <w:r w:rsidRPr="002A3910">
              <w:rPr>
                <w:b/>
                <w:bCs/>
              </w:rPr>
              <w:t>2ND</w:t>
            </w:r>
            <w:r w:rsidRPr="002A3910">
              <w:t>, etc.</w:t>
            </w:r>
          </w:p>
        </w:tc>
      </w:tr>
      <w:tr w:rsidR="0053262D" w:rsidRPr="002A3910" w14:paraId="7ED2C502" w14:textId="77777777" w:rsidTr="002E6EAD">
        <w:tc>
          <w:tcPr>
            <w:tcW w:w="3114" w:type="dxa"/>
          </w:tcPr>
          <w:p w14:paraId="35CC7D1F" w14:textId="77777777" w:rsidR="0053262D" w:rsidRPr="002A3910" w:rsidRDefault="0053262D" w:rsidP="00CB21ED">
            <w:pPr>
              <w:pStyle w:val="TableText"/>
              <w:keepNext/>
              <w:keepLines/>
            </w:pPr>
            <w:r w:rsidRPr="002A3910">
              <w:t>CARDINAL NUMBER FORMAT</w:t>
            </w:r>
          </w:p>
        </w:tc>
        <w:tc>
          <w:tcPr>
            <w:tcW w:w="6318" w:type="dxa"/>
          </w:tcPr>
          <w:p w14:paraId="00E8D227" w14:textId="77777777" w:rsidR="0053262D" w:rsidRPr="002A3910" w:rsidRDefault="0053262D" w:rsidP="00CB21ED">
            <w:pPr>
              <w:pStyle w:val="TableText"/>
              <w:keepNext/>
              <w:keepLines/>
            </w:pPr>
            <w:r w:rsidRPr="002A3910">
              <w:t xml:space="preserve">Changes </w:t>
            </w:r>
            <w:r w:rsidRPr="002A3910">
              <w:rPr>
                <w:b/>
                <w:bCs/>
              </w:rPr>
              <w:t>1234567</w:t>
            </w:r>
            <w:r w:rsidRPr="002A3910">
              <w:t xml:space="preserve"> to </w:t>
            </w:r>
            <w:r w:rsidRPr="002A3910">
              <w:rPr>
                <w:b/>
                <w:bCs/>
              </w:rPr>
              <w:t>1,234,567</w:t>
            </w:r>
            <w:r w:rsidRPr="002A3910">
              <w:t>.</w:t>
            </w:r>
          </w:p>
        </w:tc>
      </w:tr>
      <w:tr w:rsidR="0053262D" w:rsidRPr="002A3910" w14:paraId="7FC06EF7" w14:textId="77777777" w:rsidTr="002E6EAD">
        <w:tc>
          <w:tcPr>
            <w:tcW w:w="3114" w:type="dxa"/>
          </w:tcPr>
          <w:p w14:paraId="76DCC952" w14:textId="77777777" w:rsidR="0053262D" w:rsidRPr="002A3910" w:rsidRDefault="0053262D" w:rsidP="00A06669">
            <w:pPr>
              <w:pStyle w:val="TableText"/>
            </w:pPr>
            <w:r w:rsidRPr="002A3910">
              <w:t>UPPERCASE CONVERSION</w:t>
            </w:r>
          </w:p>
        </w:tc>
        <w:tc>
          <w:tcPr>
            <w:tcW w:w="6318" w:type="dxa"/>
          </w:tcPr>
          <w:p w14:paraId="0F24543D" w14:textId="77777777" w:rsidR="0053262D" w:rsidRPr="002A3910" w:rsidRDefault="0053262D" w:rsidP="00A06669">
            <w:pPr>
              <w:pStyle w:val="TableText"/>
            </w:pPr>
            <w:r w:rsidRPr="002A3910">
              <w:t>Converts text to uppercase.</w:t>
            </w:r>
          </w:p>
        </w:tc>
      </w:tr>
      <w:tr w:rsidR="0053262D" w:rsidRPr="002A3910" w14:paraId="1AC8321A" w14:textId="77777777" w:rsidTr="002E6EAD">
        <w:tc>
          <w:tcPr>
            <w:tcW w:w="3114" w:type="dxa"/>
          </w:tcPr>
          <w:p w14:paraId="146DEC86" w14:textId="77777777" w:rsidR="0053262D" w:rsidRPr="002A3910" w:rsidRDefault="0053262D" w:rsidP="00A06669">
            <w:pPr>
              <w:pStyle w:val="TableText"/>
            </w:pPr>
            <w:r w:rsidRPr="002A3910">
              <w:t>LOWERCASE CONVERSION</w:t>
            </w:r>
          </w:p>
        </w:tc>
        <w:tc>
          <w:tcPr>
            <w:tcW w:w="6318" w:type="dxa"/>
          </w:tcPr>
          <w:p w14:paraId="58178EA5" w14:textId="77777777" w:rsidR="0053262D" w:rsidRPr="002A3910" w:rsidRDefault="0053262D" w:rsidP="00A06669">
            <w:pPr>
              <w:pStyle w:val="TableText"/>
            </w:pPr>
            <w:r w:rsidRPr="002A3910">
              <w:t>Converts text to lowercase.</w:t>
            </w:r>
          </w:p>
        </w:tc>
      </w:tr>
      <w:tr w:rsidR="0053262D" w:rsidRPr="002A3910" w14:paraId="434B44F0" w14:textId="77777777" w:rsidTr="002E6EAD">
        <w:tc>
          <w:tcPr>
            <w:tcW w:w="3114" w:type="dxa"/>
          </w:tcPr>
          <w:p w14:paraId="0D36C0FA" w14:textId="77777777" w:rsidR="0053262D" w:rsidRPr="002A3910" w:rsidRDefault="0053262D" w:rsidP="00A06669">
            <w:pPr>
              <w:pStyle w:val="TableText"/>
            </w:pPr>
            <w:r w:rsidRPr="002A3910">
              <w:t>DATE/TIME FORMAT</w:t>
            </w:r>
          </w:p>
        </w:tc>
        <w:tc>
          <w:tcPr>
            <w:tcW w:w="6318" w:type="dxa"/>
          </w:tcPr>
          <w:p w14:paraId="0895ECC6" w14:textId="77777777" w:rsidR="00FB66E1" w:rsidRPr="002A3910" w:rsidRDefault="0053262D" w:rsidP="00A06669">
            <w:pPr>
              <w:pStyle w:val="TableText"/>
            </w:pPr>
            <w:r w:rsidRPr="002A3910">
              <w:t>Converts date in internal VA FileMan format to</w:t>
            </w:r>
            <w:r w:rsidR="00E14F4D" w:rsidRPr="002A3910">
              <w:t>:</w:t>
            </w:r>
          </w:p>
          <w:p w14:paraId="7AA91303" w14:textId="77777777" w:rsidR="0053262D" w:rsidRPr="002A3910" w:rsidRDefault="0053262D" w:rsidP="00A06669">
            <w:pPr>
              <w:pStyle w:val="TableTextIndent"/>
              <w:rPr>
                <w:b/>
              </w:rPr>
            </w:pPr>
            <w:r w:rsidRPr="002A3910">
              <w:rPr>
                <w:b/>
              </w:rPr>
              <w:t>MMM,DD,YYYY@HH:MM:SS</w:t>
            </w:r>
          </w:p>
        </w:tc>
      </w:tr>
      <w:tr w:rsidR="0053262D" w:rsidRPr="002A3910" w14:paraId="2599210F" w14:textId="77777777" w:rsidTr="002E6EAD">
        <w:tc>
          <w:tcPr>
            <w:tcW w:w="3114" w:type="dxa"/>
          </w:tcPr>
          <w:p w14:paraId="39A085ED" w14:textId="77777777" w:rsidR="0053262D" w:rsidRPr="002A3910" w:rsidRDefault="0053262D" w:rsidP="00A06669">
            <w:pPr>
              <w:pStyle w:val="TableText"/>
            </w:pPr>
            <w:r w:rsidRPr="002A3910">
              <w:t>DATE/TIME FORMAT (FMTE)</w:t>
            </w:r>
          </w:p>
        </w:tc>
        <w:tc>
          <w:tcPr>
            <w:tcW w:w="6318" w:type="dxa"/>
          </w:tcPr>
          <w:p w14:paraId="5E3EADA9" w14:textId="076FB226" w:rsidR="0053262D" w:rsidRPr="002A3910" w:rsidRDefault="0053262D" w:rsidP="00A06669">
            <w:pPr>
              <w:pStyle w:val="TableText"/>
            </w:pPr>
            <w:r w:rsidRPr="002A3910">
              <w:t xml:space="preserve">Does other date conversions from date in internal VA FileMan format. This call has an additional input flag that indicates the conversion to be done (see </w:t>
            </w:r>
            <w:r w:rsidR="005716E8" w:rsidRPr="005716E8">
              <w:rPr>
                <w:color w:val="0000FF"/>
                <w:szCs w:val="22"/>
                <w:u w:val="single"/>
              </w:rPr>
              <w:fldChar w:fldCharType="begin"/>
            </w:r>
            <w:r w:rsidR="005716E8" w:rsidRPr="005716E8">
              <w:rPr>
                <w:color w:val="0000FF"/>
                <w:szCs w:val="22"/>
                <w:u w:val="single"/>
              </w:rPr>
              <w:instrText xml:space="preserve"> REF _Ref490132245 \h </w:instrText>
            </w:r>
            <w:r w:rsidR="005716E8">
              <w:rPr>
                <w:color w:val="0000FF"/>
                <w:szCs w:val="22"/>
                <w:u w:val="single"/>
              </w:rPr>
              <w:instrText xml:space="preserve"> \* MERGEFORMAT </w:instrText>
            </w:r>
            <w:r w:rsidR="005716E8" w:rsidRPr="005716E8">
              <w:rPr>
                <w:color w:val="0000FF"/>
                <w:szCs w:val="22"/>
                <w:u w:val="single"/>
              </w:rPr>
            </w:r>
            <w:r w:rsidR="005716E8" w:rsidRPr="005716E8">
              <w:rPr>
                <w:color w:val="0000FF"/>
                <w:szCs w:val="22"/>
                <w:u w:val="single"/>
              </w:rPr>
              <w:fldChar w:fldCharType="separate"/>
            </w:r>
            <w:r w:rsidR="002D1B25" w:rsidRPr="002D1B25">
              <w:rPr>
                <w:color w:val="0000FF"/>
                <w:u w:val="single"/>
              </w:rPr>
              <w:t xml:space="preserve">Table </w:t>
            </w:r>
            <w:r w:rsidR="002D1B25" w:rsidRPr="002D1B25">
              <w:rPr>
                <w:noProof/>
                <w:color w:val="0000FF"/>
                <w:u w:val="single"/>
              </w:rPr>
              <w:t>121</w:t>
            </w:r>
            <w:r w:rsidR="005716E8" w:rsidRPr="005716E8">
              <w:rPr>
                <w:color w:val="0000FF"/>
                <w:szCs w:val="22"/>
                <w:u w:val="single"/>
              </w:rPr>
              <w:fldChar w:fldCharType="end"/>
            </w:r>
            <w:r w:rsidRPr="002A3910">
              <w:t>).</w:t>
            </w:r>
          </w:p>
        </w:tc>
      </w:tr>
    </w:tbl>
    <w:p w14:paraId="7E960F2B" w14:textId="77777777" w:rsidR="00E86526" w:rsidRPr="002A3910" w:rsidRDefault="00E86526" w:rsidP="00B66E33">
      <w:pPr>
        <w:pStyle w:val="BodyText6"/>
      </w:pPr>
    </w:p>
    <w:p w14:paraId="5DD0D2D7" w14:textId="6DFB0BB9" w:rsidR="006B3A25" w:rsidRPr="002A3910" w:rsidRDefault="005716E8" w:rsidP="00F7487C">
      <w:pPr>
        <w:pStyle w:val="BodyText"/>
        <w:keepNext/>
        <w:keepLines/>
        <w:rPr>
          <w:szCs w:val="22"/>
        </w:rPr>
      </w:pPr>
      <w:r w:rsidRPr="005716E8">
        <w:rPr>
          <w:color w:val="0000FF"/>
          <w:szCs w:val="22"/>
          <w:u w:val="single"/>
        </w:rPr>
        <w:fldChar w:fldCharType="begin"/>
      </w:r>
      <w:r w:rsidRPr="005716E8">
        <w:rPr>
          <w:color w:val="0000FF"/>
          <w:szCs w:val="22"/>
          <w:u w:val="single"/>
        </w:rPr>
        <w:instrText xml:space="preserve"> REF _Ref490132245 \h </w:instrText>
      </w:r>
      <w:r>
        <w:rPr>
          <w:color w:val="0000FF"/>
          <w:szCs w:val="22"/>
          <w:u w:val="single"/>
        </w:rPr>
        <w:instrText xml:space="preserve"> \* MERGEFORMAT </w:instrText>
      </w:r>
      <w:r w:rsidRPr="005716E8">
        <w:rPr>
          <w:color w:val="0000FF"/>
          <w:szCs w:val="22"/>
          <w:u w:val="single"/>
        </w:rPr>
      </w:r>
      <w:r w:rsidRPr="005716E8">
        <w:rPr>
          <w:color w:val="0000FF"/>
          <w:szCs w:val="22"/>
          <w:u w:val="single"/>
        </w:rPr>
        <w:fldChar w:fldCharType="separate"/>
      </w:r>
      <w:r w:rsidR="002D1B25" w:rsidRPr="002D1B25">
        <w:rPr>
          <w:color w:val="0000FF"/>
          <w:u w:val="single"/>
        </w:rPr>
        <w:t xml:space="preserve">Table </w:t>
      </w:r>
      <w:r w:rsidR="002D1B25" w:rsidRPr="002D1B25">
        <w:rPr>
          <w:noProof/>
          <w:color w:val="0000FF"/>
          <w:u w:val="single"/>
        </w:rPr>
        <w:t>121</w:t>
      </w:r>
      <w:r w:rsidRPr="005716E8">
        <w:rPr>
          <w:color w:val="0000FF"/>
          <w:szCs w:val="22"/>
          <w:u w:val="single"/>
        </w:rPr>
        <w:fldChar w:fldCharType="end"/>
      </w:r>
      <w:r w:rsidR="002B3235" w:rsidRPr="002A3910">
        <w:rPr>
          <w:szCs w:val="22"/>
        </w:rPr>
        <w:t xml:space="preserve"> lists the</w:t>
      </w:r>
      <w:r w:rsidR="006B3A25" w:rsidRPr="002A3910">
        <w:rPr>
          <w:szCs w:val="22"/>
        </w:rPr>
        <w:t xml:space="preserve"> Date/Time flags:</w:t>
      </w:r>
    </w:p>
    <w:p w14:paraId="4D141422" w14:textId="77777777" w:rsidR="00A06669" w:rsidRPr="002A3910" w:rsidRDefault="00A06669" w:rsidP="00A06669">
      <w:pPr>
        <w:pStyle w:val="BodyText6"/>
        <w:keepNext/>
        <w:keepLines/>
      </w:pPr>
    </w:p>
    <w:p w14:paraId="2F356370" w14:textId="703CE009" w:rsidR="006B3A25" w:rsidRPr="002A3910" w:rsidRDefault="006B3A25" w:rsidP="00F7487C">
      <w:pPr>
        <w:pStyle w:val="Caption"/>
      </w:pPr>
      <w:bookmarkStart w:id="2409" w:name="_Ref490132245"/>
      <w:bookmarkStart w:id="2410" w:name="_Toc159569224"/>
      <w:r w:rsidRPr="002A3910">
        <w:t xml:space="preserve">Table </w:t>
      </w:r>
      <w:r w:rsidRPr="002A3910">
        <w:fldChar w:fldCharType="begin"/>
      </w:r>
      <w:r w:rsidRPr="002A3910">
        <w:instrText>SEQ Table \* ARABIC</w:instrText>
      </w:r>
      <w:r w:rsidRPr="002A3910">
        <w:fldChar w:fldCharType="separate"/>
      </w:r>
      <w:r w:rsidR="002D1B25">
        <w:rPr>
          <w:noProof/>
        </w:rPr>
        <w:t>121</w:t>
      </w:r>
      <w:r w:rsidRPr="002A3910">
        <w:fldChar w:fldCharType="end"/>
      </w:r>
      <w:bookmarkEnd w:id="2409"/>
      <w:r w:rsidR="00405EF1" w:rsidRPr="002A3910">
        <w:t>:</w:t>
      </w:r>
      <w:r w:rsidRPr="002A3910">
        <w:t xml:space="preserve"> </w:t>
      </w:r>
      <w:r w:rsidR="00411E86" w:rsidRPr="002A3910">
        <w:t>LANGUAGE</w:t>
      </w:r>
      <w:r w:rsidR="005E481C" w:rsidRPr="002A3910">
        <w:t xml:space="preserve"> (#.85) F</w:t>
      </w:r>
      <w:r w:rsidR="00411E86" w:rsidRPr="002A3910">
        <w:t>ile—Date/Time F</w:t>
      </w:r>
      <w:r w:rsidRPr="002A3910">
        <w:t>lags</w:t>
      </w:r>
      <w:bookmarkEnd w:id="2410"/>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9"/>
        <w:gridCol w:w="3295"/>
        <w:gridCol w:w="5132"/>
      </w:tblGrid>
      <w:tr w:rsidR="006B3A25" w:rsidRPr="002A3910" w14:paraId="60F6DE2A" w14:textId="77777777" w:rsidTr="002E6EAD">
        <w:trPr>
          <w:tblHeader/>
        </w:trPr>
        <w:tc>
          <w:tcPr>
            <w:tcW w:w="774" w:type="dxa"/>
            <w:shd w:val="clear" w:color="auto" w:fill="F2F2F2" w:themeFill="background1" w:themeFillShade="F2"/>
          </w:tcPr>
          <w:p w14:paraId="2E3497A8" w14:textId="77777777" w:rsidR="006B3A25" w:rsidRPr="002A3910" w:rsidRDefault="006B3A25" w:rsidP="00BC7AEE">
            <w:pPr>
              <w:pStyle w:val="TableHeading"/>
              <w:rPr>
                <w:noProof w:val="0"/>
              </w:rPr>
            </w:pPr>
            <w:bookmarkStart w:id="2411" w:name="COL001_TBL088"/>
            <w:bookmarkEnd w:id="2411"/>
            <w:r w:rsidRPr="002A3910">
              <w:rPr>
                <w:noProof w:val="0"/>
              </w:rPr>
              <w:t>Flag</w:t>
            </w:r>
          </w:p>
        </w:tc>
        <w:tc>
          <w:tcPr>
            <w:tcW w:w="3330" w:type="dxa"/>
            <w:shd w:val="clear" w:color="auto" w:fill="F2F2F2" w:themeFill="background1" w:themeFillShade="F2"/>
          </w:tcPr>
          <w:p w14:paraId="32AAC4F3" w14:textId="77777777" w:rsidR="006B3A25" w:rsidRPr="002A3910" w:rsidRDefault="006B3A25" w:rsidP="00BC7AEE">
            <w:pPr>
              <w:pStyle w:val="TableHeading"/>
              <w:rPr>
                <w:noProof w:val="0"/>
              </w:rPr>
            </w:pPr>
            <w:r w:rsidRPr="002A3910">
              <w:rPr>
                <w:noProof w:val="0"/>
              </w:rPr>
              <w:t>Format</w:t>
            </w:r>
          </w:p>
        </w:tc>
        <w:tc>
          <w:tcPr>
            <w:tcW w:w="5328" w:type="dxa"/>
            <w:shd w:val="clear" w:color="auto" w:fill="F2F2F2" w:themeFill="background1" w:themeFillShade="F2"/>
          </w:tcPr>
          <w:p w14:paraId="5C526B9A" w14:textId="77777777" w:rsidR="006B3A25" w:rsidRPr="002A3910" w:rsidRDefault="006B3A25" w:rsidP="00BC7AEE">
            <w:pPr>
              <w:pStyle w:val="TableHeading"/>
              <w:rPr>
                <w:noProof w:val="0"/>
              </w:rPr>
            </w:pPr>
            <w:r w:rsidRPr="002A3910">
              <w:rPr>
                <w:noProof w:val="0"/>
              </w:rPr>
              <w:t>Description</w:t>
            </w:r>
          </w:p>
        </w:tc>
      </w:tr>
      <w:tr w:rsidR="006B3A25" w:rsidRPr="002A3910" w14:paraId="6D9C6B45" w14:textId="77777777" w:rsidTr="00D16DBC">
        <w:tc>
          <w:tcPr>
            <w:tcW w:w="774" w:type="dxa"/>
          </w:tcPr>
          <w:p w14:paraId="79B5EEAF" w14:textId="77777777" w:rsidR="006B3A25" w:rsidRPr="002A3910" w:rsidRDefault="006B3A25" w:rsidP="00D16DBC">
            <w:pPr>
              <w:pStyle w:val="TableText"/>
              <w:keepNext/>
              <w:keepLines/>
              <w:spacing w:line="260" w:lineRule="exact"/>
              <w:rPr>
                <w:b/>
              </w:rPr>
            </w:pPr>
            <w:r w:rsidRPr="002A3910">
              <w:rPr>
                <w:b/>
              </w:rPr>
              <w:t>1</w:t>
            </w:r>
          </w:p>
        </w:tc>
        <w:tc>
          <w:tcPr>
            <w:tcW w:w="3330" w:type="dxa"/>
          </w:tcPr>
          <w:p w14:paraId="5392B253" w14:textId="77777777" w:rsidR="006B3A25" w:rsidRPr="002A3910" w:rsidRDefault="006B3A25" w:rsidP="00D16DBC">
            <w:pPr>
              <w:pStyle w:val="TableText"/>
              <w:keepNext/>
              <w:keepLines/>
              <w:spacing w:line="260" w:lineRule="exact"/>
            </w:pPr>
            <w:r w:rsidRPr="002A3910">
              <w:t>MMM DD, YYYY@HH:MM:SS</w:t>
            </w:r>
          </w:p>
        </w:tc>
        <w:tc>
          <w:tcPr>
            <w:tcW w:w="5328" w:type="dxa"/>
          </w:tcPr>
          <w:p w14:paraId="3DCFF2A5" w14:textId="77777777" w:rsidR="006B3A25" w:rsidRPr="002A3910" w:rsidRDefault="006B3A25" w:rsidP="00D16DBC">
            <w:pPr>
              <w:pStyle w:val="TableText"/>
              <w:keepNext/>
              <w:keepLines/>
              <w:spacing w:line="260" w:lineRule="exact"/>
            </w:pPr>
            <w:r w:rsidRPr="002A3910">
              <w:t>Space before year.</w:t>
            </w:r>
          </w:p>
        </w:tc>
      </w:tr>
      <w:tr w:rsidR="006B3A25" w:rsidRPr="002A3910" w14:paraId="79C914B9" w14:textId="77777777" w:rsidTr="00D16DBC">
        <w:tc>
          <w:tcPr>
            <w:tcW w:w="774" w:type="dxa"/>
          </w:tcPr>
          <w:p w14:paraId="24CC3346" w14:textId="77777777" w:rsidR="006B3A25" w:rsidRPr="002A3910" w:rsidRDefault="006B3A25" w:rsidP="00D16DBC">
            <w:pPr>
              <w:pStyle w:val="TableText"/>
              <w:keepNext/>
              <w:keepLines/>
              <w:spacing w:line="260" w:lineRule="exact"/>
              <w:rPr>
                <w:b/>
              </w:rPr>
            </w:pPr>
            <w:r w:rsidRPr="002A3910">
              <w:rPr>
                <w:b/>
              </w:rPr>
              <w:t>2</w:t>
            </w:r>
          </w:p>
        </w:tc>
        <w:tc>
          <w:tcPr>
            <w:tcW w:w="3330" w:type="dxa"/>
          </w:tcPr>
          <w:p w14:paraId="48D7CBFC" w14:textId="77777777" w:rsidR="006B3A25" w:rsidRPr="002A3910" w:rsidRDefault="006B3A25" w:rsidP="00D16DBC">
            <w:pPr>
              <w:pStyle w:val="TableText"/>
              <w:keepNext/>
              <w:keepLines/>
              <w:spacing w:line="260" w:lineRule="exact"/>
            </w:pPr>
            <w:r w:rsidRPr="002A3910">
              <w:t>MM/DD/YY@HH:MM:SS</w:t>
            </w:r>
          </w:p>
        </w:tc>
        <w:tc>
          <w:tcPr>
            <w:tcW w:w="5328" w:type="dxa"/>
          </w:tcPr>
          <w:p w14:paraId="19B96E4C" w14:textId="77777777" w:rsidR="006B3A25" w:rsidRPr="002A3910" w:rsidRDefault="006B3A25" w:rsidP="00D16DBC">
            <w:pPr>
              <w:pStyle w:val="TableText"/>
              <w:keepNext/>
              <w:keepLines/>
              <w:spacing w:line="260" w:lineRule="exact"/>
            </w:pPr>
            <w:r w:rsidRPr="002A3910">
              <w:t xml:space="preserve">No leading </w:t>
            </w:r>
            <w:r w:rsidR="00777FC0" w:rsidRPr="002A3910">
              <w:rPr>
                <w:b/>
              </w:rPr>
              <w:t>zeroes</w:t>
            </w:r>
            <w:r w:rsidRPr="002A3910">
              <w:t xml:space="preserve"> on month,</w:t>
            </w:r>
            <w:r w:rsidR="00777FC0" w:rsidRPr="002A3910">
              <w:t xml:space="preserve"> </w:t>
            </w:r>
            <w:r w:rsidRPr="002A3910">
              <w:t>day.</w:t>
            </w:r>
          </w:p>
        </w:tc>
      </w:tr>
      <w:tr w:rsidR="006B3A25" w:rsidRPr="002A3910" w14:paraId="5391A74C" w14:textId="77777777" w:rsidTr="00D16DBC">
        <w:tc>
          <w:tcPr>
            <w:tcW w:w="774" w:type="dxa"/>
          </w:tcPr>
          <w:p w14:paraId="322D0979" w14:textId="77777777" w:rsidR="006B3A25" w:rsidRPr="002A3910" w:rsidRDefault="006B3A25" w:rsidP="00A06669">
            <w:pPr>
              <w:pStyle w:val="TableText"/>
              <w:spacing w:line="260" w:lineRule="exact"/>
              <w:rPr>
                <w:b/>
              </w:rPr>
            </w:pPr>
            <w:r w:rsidRPr="002A3910">
              <w:rPr>
                <w:b/>
              </w:rPr>
              <w:t>3</w:t>
            </w:r>
          </w:p>
        </w:tc>
        <w:tc>
          <w:tcPr>
            <w:tcW w:w="3330" w:type="dxa"/>
          </w:tcPr>
          <w:p w14:paraId="04D14200" w14:textId="77777777" w:rsidR="006B3A25" w:rsidRPr="002A3910" w:rsidRDefault="006B3A25" w:rsidP="00A06669">
            <w:pPr>
              <w:pStyle w:val="TableText"/>
              <w:spacing w:line="260" w:lineRule="exact"/>
            </w:pPr>
            <w:r w:rsidRPr="002A3910">
              <w:t>DD/MM/YY@HH:MM:SS</w:t>
            </w:r>
          </w:p>
        </w:tc>
        <w:tc>
          <w:tcPr>
            <w:tcW w:w="5328" w:type="dxa"/>
          </w:tcPr>
          <w:p w14:paraId="6ADDA1B6" w14:textId="77777777" w:rsidR="006B3A25" w:rsidRPr="002A3910" w:rsidRDefault="006B3A25" w:rsidP="00A06669">
            <w:pPr>
              <w:pStyle w:val="TableText"/>
              <w:spacing w:line="260" w:lineRule="exact"/>
            </w:pPr>
            <w:r w:rsidRPr="002A3910">
              <w:t xml:space="preserve">No leading </w:t>
            </w:r>
            <w:r w:rsidR="00777FC0" w:rsidRPr="002A3910">
              <w:rPr>
                <w:b/>
              </w:rPr>
              <w:t>zeroes</w:t>
            </w:r>
            <w:r w:rsidRPr="002A3910">
              <w:t xml:space="preserve"> on month,</w:t>
            </w:r>
            <w:r w:rsidR="00777FC0" w:rsidRPr="002A3910">
              <w:t xml:space="preserve"> </w:t>
            </w:r>
            <w:r w:rsidRPr="002A3910">
              <w:t>day.</w:t>
            </w:r>
          </w:p>
        </w:tc>
      </w:tr>
      <w:tr w:rsidR="006B3A25" w:rsidRPr="002A3910" w14:paraId="177C6ED8" w14:textId="77777777" w:rsidTr="00D16DBC">
        <w:tc>
          <w:tcPr>
            <w:tcW w:w="774" w:type="dxa"/>
          </w:tcPr>
          <w:p w14:paraId="15CBE2E8" w14:textId="77777777" w:rsidR="006B3A25" w:rsidRPr="002A3910" w:rsidRDefault="006B3A25" w:rsidP="00A06669">
            <w:pPr>
              <w:pStyle w:val="TableText"/>
              <w:spacing w:line="260" w:lineRule="exact"/>
              <w:rPr>
                <w:b/>
              </w:rPr>
            </w:pPr>
            <w:r w:rsidRPr="002A3910">
              <w:rPr>
                <w:b/>
              </w:rPr>
              <w:t>4</w:t>
            </w:r>
          </w:p>
        </w:tc>
        <w:tc>
          <w:tcPr>
            <w:tcW w:w="3330" w:type="dxa"/>
          </w:tcPr>
          <w:p w14:paraId="49CC9F05" w14:textId="77777777" w:rsidR="006B3A25" w:rsidRPr="002A3910" w:rsidRDefault="006B3A25" w:rsidP="00A06669">
            <w:pPr>
              <w:pStyle w:val="TableText"/>
              <w:spacing w:line="260" w:lineRule="exact"/>
            </w:pPr>
            <w:r w:rsidRPr="002A3910">
              <w:t>YY/MM/DD@HH:MM:SS</w:t>
            </w:r>
          </w:p>
        </w:tc>
        <w:tc>
          <w:tcPr>
            <w:tcW w:w="5328" w:type="dxa"/>
          </w:tcPr>
          <w:p w14:paraId="49FD5A42" w14:textId="77777777" w:rsidR="006B3A25" w:rsidRPr="002A3910" w:rsidRDefault="006B3A25" w:rsidP="00A06669">
            <w:pPr>
              <w:pStyle w:val="TableText"/>
              <w:spacing w:line="260" w:lineRule="exact"/>
            </w:pPr>
            <w:r w:rsidRPr="002A3910">
              <w:t>--</w:t>
            </w:r>
          </w:p>
        </w:tc>
      </w:tr>
      <w:tr w:rsidR="006B3A25" w:rsidRPr="002A3910" w14:paraId="025DBF89" w14:textId="77777777" w:rsidTr="00D16DBC">
        <w:tc>
          <w:tcPr>
            <w:tcW w:w="774" w:type="dxa"/>
          </w:tcPr>
          <w:p w14:paraId="1BB51848" w14:textId="77777777" w:rsidR="006B3A25" w:rsidRPr="002A3910" w:rsidRDefault="006B3A25" w:rsidP="00D16DBC">
            <w:pPr>
              <w:pStyle w:val="TableText"/>
              <w:spacing w:line="260" w:lineRule="exact"/>
              <w:rPr>
                <w:b/>
              </w:rPr>
            </w:pPr>
            <w:r w:rsidRPr="002A3910">
              <w:rPr>
                <w:b/>
              </w:rPr>
              <w:t>5</w:t>
            </w:r>
          </w:p>
        </w:tc>
        <w:tc>
          <w:tcPr>
            <w:tcW w:w="3330" w:type="dxa"/>
          </w:tcPr>
          <w:p w14:paraId="0D714465" w14:textId="77777777" w:rsidR="006B3A25" w:rsidRPr="002A3910" w:rsidRDefault="006B3A25" w:rsidP="00D16DBC">
            <w:pPr>
              <w:pStyle w:val="TableText"/>
              <w:spacing w:line="260" w:lineRule="exact"/>
            </w:pPr>
            <w:r w:rsidRPr="002A3910">
              <w:t>MMM DD,YYYY@HH:MM:SS</w:t>
            </w:r>
          </w:p>
        </w:tc>
        <w:tc>
          <w:tcPr>
            <w:tcW w:w="5328" w:type="dxa"/>
          </w:tcPr>
          <w:p w14:paraId="4D59A00C" w14:textId="77777777" w:rsidR="006B3A25" w:rsidRPr="002A3910" w:rsidRDefault="006B3A25" w:rsidP="00D16DBC">
            <w:pPr>
              <w:pStyle w:val="TableText"/>
              <w:spacing w:line="260" w:lineRule="exact"/>
            </w:pPr>
            <w:r w:rsidRPr="002A3910">
              <w:t>No space before year.</w:t>
            </w:r>
          </w:p>
        </w:tc>
      </w:tr>
      <w:tr w:rsidR="006B3A25" w:rsidRPr="002A3910" w14:paraId="27093BF1" w14:textId="77777777" w:rsidTr="00D16DBC">
        <w:tc>
          <w:tcPr>
            <w:tcW w:w="774" w:type="dxa"/>
          </w:tcPr>
          <w:p w14:paraId="61898FB5" w14:textId="77777777" w:rsidR="006B3A25" w:rsidRPr="002A3910" w:rsidRDefault="006B3A25" w:rsidP="00D16DBC">
            <w:pPr>
              <w:pStyle w:val="TableText"/>
              <w:spacing w:line="260" w:lineRule="exact"/>
              <w:rPr>
                <w:b/>
              </w:rPr>
            </w:pPr>
            <w:r w:rsidRPr="002A3910">
              <w:rPr>
                <w:b/>
              </w:rPr>
              <w:t>6</w:t>
            </w:r>
          </w:p>
        </w:tc>
        <w:tc>
          <w:tcPr>
            <w:tcW w:w="3330" w:type="dxa"/>
          </w:tcPr>
          <w:p w14:paraId="755B01A6" w14:textId="77777777" w:rsidR="006B3A25" w:rsidRPr="002A3910" w:rsidRDefault="006B3A25" w:rsidP="00D16DBC">
            <w:pPr>
              <w:pStyle w:val="TableText"/>
              <w:spacing w:line="260" w:lineRule="exact"/>
            </w:pPr>
            <w:r w:rsidRPr="002A3910">
              <w:t>MM-DD-YYYY @ HH:MM:SS</w:t>
            </w:r>
          </w:p>
        </w:tc>
        <w:tc>
          <w:tcPr>
            <w:tcW w:w="5328" w:type="dxa"/>
          </w:tcPr>
          <w:p w14:paraId="3F5B278E" w14:textId="77777777" w:rsidR="006B3A25" w:rsidRPr="002A3910" w:rsidRDefault="006B3A25" w:rsidP="00D16DBC">
            <w:pPr>
              <w:pStyle w:val="TableText"/>
              <w:spacing w:line="260" w:lineRule="exact"/>
            </w:pPr>
            <w:r w:rsidRPr="002A3910">
              <w:t>Special spacing for time.</w:t>
            </w:r>
          </w:p>
        </w:tc>
      </w:tr>
      <w:tr w:rsidR="006B3A25" w:rsidRPr="002A3910" w14:paraId="06927983" w14:textId="77777777" w:rsidTr="00D16DBC">
        <w:tc>
          <w:tcPr>
            <w:tcW w:w="774" w:type="dxa"/>
          </w:tcPr>
          <w:p w14:paraId="284D5FB9" w14:textId="77777777" w:rsidR="006B3A25" w:rsidRPr="002A3910" w:rsidRDefault="006B3A25" w:rsidP="00D16DBC">
            <w:pPr>
              <w:pStyle w:val="TableText"/>
              <w:spacing w:line="260" w:lineRule="exact"/>
              <w:rPr>
                <w:b/>
              </w:rPr>
            </w:pPr>
            <w:r w:rsidRPr="002A3910">
              <w:rPr>
                <w:b/>
              </w:rPr>
              <w:lastRenderedPageBreak/>
              <w:t>7</w:t>
            </w:r>
          </w:p>
        </w:tc>
        <w:tc>
          <w:tcPr>
            <w:tcW w:w="3330" w:type="dxa"/>
          </w:tcPr>
          <w:p w14:paraId="3B5E0783" w14:textId="77777777" w:rsidR="006B3A25" w:rsidRPr="002A3910" w:rsidRDefault="006B3A25" w:rsidP="00D16DBC">
            <w:pPr>
              <w:pStyle w:val="TableText"/>
              <w:spacing w:line="260" w:lineRule="exact"/>
            </w:pPr>
            <w:r w:rsidRPr="002A3910">
              <w:t>MM-DD-YYYY@HH:MM:SS</w:t>
            </w:r>
          </w:p>
        </w:tc>
        <w:tc>
          <w:tcPr>
            <w:tcW w:w="5328" w:type="dxa"/>
          </w:tcPr>
          <w:p w14:paraId="2152F51F" w14:textId="77777777" w:rsidR="006B3A25" w:rsidRPr="002A3910" w:rsidRDefault="006B3A25" w:rsidP="00D16DBC">
            <w:pPr>
              <w:pStyle w:val="TableText"/>
              <w:spacing w:line="260" w:lineRule="exact"/>
            </w:pPr>
            <w:r w:rsidRPr="002A3910">
              <w:t>--</w:t>
            </w:r>
          </w:p>
        </w:tc>
      </w:tr>
      <w:tr w:rsidR="006B3A25" w:rsidRPr="002A3910" w14:paraId="286F5174" w14:textId="77777777" w:rsidTr="00D16DBC">
        <w:tc>
          <w:tcPr>
            <w:tcW w:w="774" w:type="dxa"/>
          </w:tcPr>
          <w:p w14:paraId="3C4C4280" w14:textId="77777777" w:rsidR="006B3A25" w:rsidRPr="002A3910" w:rsidRDefault="006B3A25" w:rsidP="00D16DBC">
            <w:pPr>
              <w:pStyle w:val="TableText"/>
              <w:spacing w:line="260" w:lineRule="exact"/>
              <w:rPr>
                <w:b/>
              </w:rPr>
            </w:pPr>
            <w:r w:rsidRPr="002A3910">
              <w:rPr>
                <w:b/>
              </w:rPr>
              <w:t>S</w:t>
            </w:r>
          </w:p>
        </w:tc>
        <w:tc>
          <w:tcPr>
            <w:tcW w:w="3330" w:type="dxa"/>
          </w:tcPr>
          <w:p w14:paraId="549FECE9" w14:textId="77777777" w:rsidR="006B3A25" w:rsidRPr="002A3910" w:rsidRDefault="006B3A25" w:rsidP="00D16DBC">
            <w:pPr>
              <w:pStyle w:val="TableText"/>
              <w:spacing w:line="260" w:lineRule="exact"/>
            </w:pPr>
            <w:r w:rsidRPr="002A3910">
              <w:t>--</w:t>
            </w:r>
          </w:p>
        </w:tc>
        <w:tc>
          <w:tcPr>
            <w:tcW w:w="5328" w:type="dxa"/>
          </w:tcPr>
          <w:p w14:paraId="16507A44" w14:textId="77777777" w:rsidR="006B3A25" w:rsidRPr="002A3910" w:rsidRDefault="006B3A25" w:rsidP="00D16DBC">
            <w:pPr>
              <w:pStyle w:val="TableText"/>
              <w:spacing w:line="260" w:lineRule="exact"/>
            </w:pPr>
            <w:r w:rsidRPr="002A3910">
              <w:t>Always return seconds.</w:t>
            </w:r>
          </w:p>
        </w:tc>
      </w:tr>
      <w:tr w:rsidR="006B3A25" w:rsidRPr="002A3910" w14:paraId="7B5E4690" w14:textId="77777777" w:rsidTr="00D16DBC">
        <w:tc>
          <w:tcPr>
            <w:tcW w:w="774" w:type="dxa"/>
          </w:tcPr>
          <w:p w14:paraId="5194A54F" w14:textId="77777777" w:rsidR="006B3A25" w:rsidRPr="002A3910" w:rsidRDefault="006B3A25" w:rsidP="00D16DBC">
            <w:pPr>
              <w:pStyle w:val="TableText"/>
              <w:spacing w:line="260" w:lineRule="exact"/>
              <w:rPr>
                <w:b/>
              </w:rPr>
            </w:pPr>
            <w:r w:rsidRPr="002A3910">
              <w:rPr>
                <w:b/>
              </w:rPr>
              <w:t>U</w:t>
            </w:r>
          </w:p>
        </w:tc>
        <w:tc>
          <w:tcPr>
            <w:tcW w:w="3330" w:type="dxa"/>
          </w:tcPr>
          <w:p w14:paraId="4E969D31" w14:textId="77777777" w:rsidR="006B3A25" w:rsidRPr="002A3910" w:rsidRDefault="006B3A25" w:rsidP="00D16DBC">
            <w:pPr>
              <w:pStyle w:val="TableText"/>
              <w:spacing w:line="260" w:lineRule="exact"/>
            </w:pPr>
            <w:r w:rsidRPr="002A3910">
              <w:t>--</w:t>
            </w:r>
          </w:p>
        </w:tc>
        <w:tc>
          <w:tcPr>
            <w:tcW w:w="5328" w:type="dxa"/>
          </w:tcPr>
          <w:p w14:paraId="0319444F" w14:textId="77777777" w:rsidR="006B3A25" w:rsidRPr="002A3910" w:rsidRDefault="006B3A25" w:rsidP="00D16DBC">
            <w:pPr>
              <w:pStyle w:val="TableText"/>
              <w:spacing w:line="260" w:lineRule="exact"/>
            </w:pPr>
            <w:r w:rsidRPr="002A3910">
              <w:t>Return uppercase month (use only with 1 or 5).</w:t>
            </w:r>
          </w:p>
        </w:tc>
      </w:tr>
      <w:tr w:rsidR="00F7487C" w:rsidRPr="002A3910" w14:paraId="6A81ABF5" w14:textId="77777777" w:rsidTr="00D16DBC">
        <w:tc>
          <w:tcPr>
            <w:tcW w:w="774" w:type="dxa"/>
          </w:tcPr>
          <w:p w14:paraId="6AC60789" w14:textId="77777777" w:rsidR="00F7487C" w:rsidRPr="002A3910" w:rsidRDefault="00F7487C" w:rsidP="00D16DBC">
            <w:pPr>
              <w:pStyle w:val="TableText"/>
              <w:spacing w:line="260" w:lineRule="exact"/>
              <w:rPr>
                <w:b/>
              </w:rPr>
            </w:pPr>
            <w:r w:rsidRPr="002A3910">
              <w:rPr>
                <w:b/>
              </w:rPr>
              <w:t>P</w:t>
            </w:r>
          </w:p>
        </w:tc>
        <w:tc>
          <w:tcPr>
            <w:tcW w:w="3330" w:type="dxa"/>
          </w:tcPr>
          <w:p w14:paraId="4A1C020A" w14:textId="77777777" w:rsidR="00F7487C" w:rsidRPr="002A3910" w:rsidRDefault="00F7487C" w:rsidP="00D16DBC">
            <w:pPr>
              <w:pStyle w:val="TableText"/>
              <w:spacing w:line="260" w:lineRule="exact"/>
            </w:pPr>
            <w:r w:rsidRPr="002A3910">
              <w:t>--</w:t>
            </w:r>
          </w:p>
        </w:tc>
        <w:tc>
          <w:tcPr>
            <w:tcW w:w="5328" w:type="dxa"/>
          </w:tcPr>
          <w:p w14:paraId="2F87096F" w14:textId="77777777" w:rsidR="00F7487C" w:rsidRPr="002A3910" w:rsidRDefault="00F7487C" w:rsidP="00D16DBC">
            <w:pPr>
              <w:pStyle w:val="TableText"/>
              <w:spacing w:line="260" w:lineRule="exact"/>
            </w:pPr>
            <w:r w:rsidRPr="002A3910">
              <w:t>Return time with am,</w:t>
            </w:r>
            <w:r w:rsidR="00FB66E1" w:rsidRPr="002A3910">
              <w:t xml:space="preserve"> </w:t>
            </w:r>
            <w:r w:rsidRPr="002A3910">
              <w:t>pm.</w:t>
            </w:r>
          </w:p>
        </w:tc>
      </w:tr>
      <w:tr w:rsidR="00F7487C" w:rsidRPr="002A3910" w14:paraId="1F6CD290" w14:textId="77777777" w:rsidTr="00D16DBC">
        <w:tc>
          <w:tcPr>
            <w:tcW w:w="774" w:type="dxa"/>
          </w:tcPr>
          <w:p w14:paraId="0BAEBE88" w14:textId="77777777" w:rsidR="00F7487C" w:rsidRPr="002A3910" w:rsidRDefault="00F7487C" w:rsidP="00D16DBC">
            <w:pPr>
              <w:pStyle w:val="TableText"/>
              <w:spacing w:line="260" w:lineRule="exact"/>
              <w:rPr>
                <w:b/>
              </w:rPr>
            </w:pPr>
            <w:r w:rsidRPr="002A3910">
              <w:rPr>
                <w:b/>
              </w:rPr>
              <w:t>D</w:t>
            </w:r>
          </w:p>
        </w:tc>
        <w:tc>
          <w:tcPr>
            <w:tcW w:w="3330" w:type="dxa"/>
          </w:tcPr>
          <w:p w14:paraId="49D029CB" w14:textId="77777777" w:rsidR="00F7487C" w:rsidRPr="002A3910" w:rsidRDefault="00F7487C" w:rsidP="00D16DBC">
            <w:pPr>
              <w:pStyle w:val="TableText"/>
              <w:spacing w:line="260" w:lineRule="exact"/>
            </w:pPr>
            <w:r w:rsidRPr="002A3910">
              <w:t>--</w:t>
            </w:r>
          </w:p>
        </w:tc>
        <w:tc>
          <w:tcPr>
            <w:tcW w:w="5328" w:type="dxa"/>
          </w:tcPr>
          <w:p w14:paraId="51E02809" w14:textId="77777777" w:rsidR="00F7487C" w:rsidRPr="002A3910" w:rsidRDefault="00F7487C" w:rsidP="00D16DBC">
            <w:pPr>
              <w:pStyle w:val="TableText"/>
              <w:spacing w:line="260" w:lineRule="exact"/>
              <w:rPr>
                <w:rFonts w:cs="Arial"/>
              </w:rPr>
            </w:pPr>
            <w:r w:rsidRPr="002A3910">
              <w:rPr>
                <w:rFonts w:cs="Arial"/>
              </w:rPr>
              <w:t>Return only date without time.</w:t>
            </w:r>
          </w:p>
        </w:tc>
      </w:tr>
    </w:tbl>
    <w:p w14:paraId="2CD6AA5E" w14:textId="07FB3B3F" w:rsidR="00BA6B79" w:rsidRPr="002A3910" w:rsidRDefault="00BA6B79" w:rsidP="00A06669">
      <w:pPr>
        <w:pStyle w:val="BodyText6"/>
      </w:pPr>
    </w:p>
    <w:p w14:paraId="4C1CA26C" w14:textId="018FEE77" w:rsidR="00A06669" w:rsidRPr="002A3910" w:rsidRDefault="00A06669" w:rsidP="00B13485">
      <w:pPr>
        <w:pStyle w:val="BodyText"/>
      </w:pPr>
    </w:p>
    <w:p w14:paraId="75DCD29C" w14:textId="77777777" w:rsidR="00E86526" w:rsidRPr="002A3910" w:rsidRDefault="00E86526" w:rsidP="005769E4">
      <w:pPr>
        <w:pStyle w:val="Heading1"/>
      </w:pPr>
      <w:bookmarkStart w:id="2412" w:name="_Ref432070975"/>
      <w:bookmarkStart w:id="2413" w:name="_Ref491244556"/>
      <w:bookmarkStart w:id="2414" w:name="_Toc159569053"/>
      <w:r w:rsidRPr="002A3910">
        <w:t>VA FileMan Functions (Creating)</w:t>
      </w:r>
      <w:bookmarkEnd w:id="2412"/>
      <w:bookmarkEnd w:id="2413"/>
      <w:bookmarkEnd w:id="2414"/>
    </w:p>
    <w:p w14:paraId="3388A70E" w14:textId="77777777" w:rsidR="00E86526" w:rsidRPr="002A3910" w:rsidRDefault="00E86526" w:rsidP="007D0E14">
      <w:pPr>
        <w:pStyle w:val="Heading2"/>
        <w:rPr>
          <w:noProof w:val="0"/>
        </w:rPr>
      </w:pPr>
      <w:bookmarkStart w:id="2415" w:name="_Toc159569054"/>
      <w:r w:rsidRPr="002A3910">
        <w:rPr>
          <w:noProof w:val="0"/>
        </w:rPr>
        <w:t>Introduction</w:t>
      </w:r>
      <w:bookmarkEnd w:id="2415"/>
    </w:p>
    <w:p w14:paraId="1C7D8BA5" w14:textId="677C29CA" w:rsidR="00E86526" w:rsidRPr="002A3910" w:rsidRDefault="007869D8" w:rsidP="00B72E9F">
      <w:pPr>
        <w:pStyle w:val="BodyText"/>
        <w:keepNext/>
        <w:keepLines/>
      </w:pPr>
      <w:r w:rsidRPr="002A3910">
        <w:fldChar w:fldCharType="begin"/>
      </w:r>
      <w:r w:rsidR="00EB29E5" w:rsidRPr="002A3910">
        <w:instrText>xe "VA FileMan:Functions (Creating)"</w:instrText>
      </w:r>
      <w:r w:rsidRPr="002A3910">
        <w:fldChar w:fldCharType="end"/>
      </w:r>
      <w:r w:rsidRPr="002A3910">
        <w:fldChar w:fldCharType="begin"/>
      </w:r>
      <w:r w:rsidR="00623EB0" w:rsidRPr="002A3910">
        <w:instrText>xe "FileMan:Functions:Creating"</w:instrText>
      </w:r>
      <w:r w:rsidRPr="002A3910">
        <w:fldChar w:fldCharType="end"/>
      </w:r>
      <w:r w:rsidRPr="002A3910">
        <w:fldChar w:fldCharType="begin"/>
      </w:r>
      <w:r w:rsidR="00EB29E5" w:rsidRPr="002A3910">
        <w:instrText>xe "Functions:Creating VA FileMan Functions"</w:instrText>
      </w:r>
      <w:r w:rsidRPr="002A3910">
        <w:fldChar w:fldCharType="end"/>
      </w:r>
      <w:r w:rsidRPr="002A3910">
        <w:fldChar w:fldCharType="begin"/>
      </w:r>
      <w:r w:rsidR="00EB29E5" w:rsidRPr="002A3910">
        <w:instrText>xe "Creating:VA FileMan Functions"</w:instrText>
      </w:r>
      <w:r w:rsidRPr="002A3910">
        <w:fldChar w:fldCharType="end"/>
      </w:r>
      <w:r w:rsidRPr="002A3910">
        <w:fldChar w:fldCharType="begin"/>
      </w:r>
      <w:r w:rsidR="00EB29E5" w:rsidRPr="002A3910">
        <w:instrText>xe "VA FileMan:Functions (Creating):Introduction"</w:instrText>
      </w:r>
      <w:r w:rsidRPr="002A3910">
        <w:fldChar w:fldCharType="end"/>
      </w:r>
      <w:r w:rsidRPr="002A3910">
        <w:fldChar w:fldCharType="begin"/>
      </w:r>
      <w:r w:rsidR="00EB29E5" w:rsidRPr="002A3910">
        <w:instrText>xe "Creating:VA FileMan Functions:Introduction"</w:instrText>
      </w:r>
      <w:r w:rsidRPr="002A3910">
        <w:fldChar w:fldCharType="end"/>
      </w:r>
      <w:r w:rsidRPr="002A3910">
        <w:fldChar w:fldCharType="begin"/>
      </w:r>
      <w:r w:rsidR="00EB29E5" w:rsidRPr="002A3910">
        <w:instrText>xe "Intro</w:instrText>
      </w:r>
      <w:r w:rsidR="00623EB0" w:rsidRPr="002A3910">
        <w:instrText>duction:VA FileMan Functions:Creating</w:instrText>
      </w:r>
      <w:r w:rsidR="00EB29E5" w:rsidRPr="002A3910">
        <w:instrText>"</w:instrText>
      </w:r>
      <w:r w:rsidRPr="002A3910">
        <w:fldChar w:fldCharType="end"/>
      </w:r>
      <w:r w:rsidR="00E86526" w:rsidRPr="002A3910">
        <w:t xml:space="preserve">As mentioned in the </w:t>
      </w:r>
      <w:r w:rsidR="00084217" w:rsidRPr="002A3910">
        <w:t>“</w:t>
      </w:r>
      <w:r w:rsidR="00E86526" w:rsidRPr="002A3910">
        <w:t>VA FileMan Functions</w:t>
      </w:r>
      <w:r w:rsidR="00084217" w:rsidRPr="002A3910">
        <w:t>”</w:t>
      </w:r>
      <w:r w:rsidR="00B72E9F" w:rsidRPr="002A3910">
        <w:t xml:space="preserve"> </w:t>
      </w:r>
      <w:r w:rsidR="001A2D16" w:rsidRPr="002A3910">
        <w:t>section</w:t>
      </w:r>
      <w:r w:rsidR="00B72E9F" w:rsidRPr="002A3910">
        <w:t xml:space="preserve"> in</w:t>
      </w:r>
      <w:r w:rsidR="00E86526" w:rsidRPr="002A3910">
        <w:t xml:space="preserve"> the </w:t>
      </w:r>
      <w:r w:rsidR="00E86526" w:rsidRPr="002A3910">
        <w:rPr>
          <w:rStyle w:val="Emphasis"/>
          <w:iCs/>
        </w:rPr>
        <w:t>VA FileMan Advanced User Manual</w:t>
      </w:r>
      <w:r w:rsidR="00E86526" w:rsidRPr="002A3910">
        <w:t xml:space="preserve">, as a </w:t>
      </w:r>
      <w:r w:rsidR="00865ACB" w:rsidRPr="002A3910">
        <w:t>developer</w:t>
      </w:r>
      <w:r w:rsidR="00E86526" w:rsidRPr="002A3910">
        <w:t xml:space="preserve"> in </w:t>
      </w:r>
      <w:r w:rsidR="00C9653C" w:rsidRPr="002A3910">
        <w:t>VA FileMan</w:t>
      </w:r>
      <w:r w:rsidR="00E86526" w:rsidRPr="002A3910">
        <w:t xml:space="preserve"> you can create your own computed-expression functions. In some ways, a function can be thought of as an OUTPUT transform that can work on any field. For example, you may </w:t>
      </w:r>
      <w:r w:rsidR="00517888" w:rsidRPr="002A3910">
        <w:t>prefer</w:t>
      </w:r>
      <w:r w:rsidR="00E86526" w:rsidRPr="002A3910">
        <w:t xml:space="preserve"> seeing many dates displayed as 20-7-69, rather than the JUL 20,1969 format that </w:t>
      </w:r>
      <w:r w:rsidR="00C9653C" w:rsidRPr="002A3910">
        <w:t>VA FileMan</w:t>
      </w:r>
      <w:r w:rsidR="00E86526" w:rsidRPr="002A3910">
        <w:t xml:space="preserve"> typically produces. Since this date is internally stored in the form 2690720 (see the description of </w:t>
      </w:r>
      <w:hyperlink w:anchor="percent_dt" w:history="1">
        <w:r w:rsidR="00E86526" w:rsidRPr="002A3910">
          <w:rPr>
            <w:rStyle w:val="Hyperlink"/>
          </w:rPr>
          <w:t>%DT</w:t>
        </w:r>
      </w:hyperlink>
      <w:r w:rsidR="00E86526" w:rsidRPr="002A3910">
        <w:t xml:space="preserve">), you could write a line of code that took the internally stored format in the variable </w:t>
      </w:r>
      <w:r w:rsidR="00E86526" w:rsidRPr="002A3910">
        <w:rPr>
          <w:b/>
        </w:rPr>
        <w:t>X</w:t>
      </w:r>
      <w:r w:rsidR="00E86526" w:rsidRPr="002A3910">
        <w:t xml:space="preserve"> and transformed it using:</w:t>
      </w:r>
    </w:p>
    <w:p w14:paraId="26D443A4" w14:textId="77777777" w:rsidR="00A06669" w:rsidRPr="002A3910" w:rsidRDefault="00A06669" w:rsidP="00A06669">
      <w:pPr>
        <w:pStyle w:val="BodyText6"/>
        <w:keepNext/>
        <w:keepLines/>
      </w:pPr>
    </w:p>
    <w:p w14:paraId="1762FE54" w14:textId="3CA613DE" w:rsidR="00B72E9F" w:rsidRPr="002A3910" w:rsidRDefault="00B72E9F" w:rsidP="00B72E9F">
      <w:pPr>
        <w:pStyle w:val="Caption"/>
      </w:pPr>
      <w:bookmarkStart w:id="2416" w:name="_Toc159568688"/>
      <w:r w:rsidRPr="002A3910">
        <w:t xml:space="preserve">Figure </w:t>
      </w:r>
      <w:r w:rsidRPr="002A3910">
        <w:fldChar w:fldCharType="begin"/>
      </w:r>
      <w:r w:rsidRPr="002A3910">
        <w:instrText>SEQ Figure \* ARABIC</w:instrText>
      </w:r>
      <w:r w:rsidRPr="002A3910">
        <w:fldChar w:fldCharType="separate"/>
      </w:r>
      <w:r w:rsidR="002D1B25">
        <w:rPr>
          <w:noProof/>
        </w:rPr>
        <w:t>417</w:t>
      </w:r>
      <w:r w:rsidRPr="002A3910">
        <w:fldChar w:fldCharType="end"/>
      </w:r>
      <w:r w:rsidR="00405EF1" w:rsidRPr="002A3910">
        <w:t>:</w:t>
      </w:r>
      <w:r w:rsidRPr="002A3910">
        <w:t xml:space="preserve"> </w:t>
      </w:r>
      <w:r w:rsidR="000F7D16" w:rsidRPr="002A3910">
        <w:t>VA FileMan Functions—</w:t>
      </w:r>
      <w:r w:rsidRPr="002A3910">
        <w:t>Sample</w:t>
      </w:r>
      <w:r w:rsidR="000F7D16" w:rsidRPr="002A3910">
        <w:t xml:space="preserve"> Code that Takes an Internally Stored Format in a Variable and T</w:t>
      </w:r>
      <w:r w:rsidR="00E86BD4" w:rsidRPr="002A3910">
        <w:t>ransforms I</w:t>
      </w:r>
      <w:r w:rsidRPr="002A3910">
        <w:t>t</w:t>
      </w:r>
      <w:bookmarkEnd w:id="2416"/>
    </w:p>
    <w:p w14:paraId="4BC397A2" w14:textId="77777777" w:rsidR="00E86526" w:rsidRPr="002A3910" w:rsidRDefault="00E86526" w:rsidP="00EB29E5">
      <w:pPr>
        <w:pStyle w:val="Code"/>
      </w:pPr>
      <w:r w:rsidRPr="002A3910">
        <w:t>+$E(X,6,7)_</w:t>
      </w:r>
      <w:r w:rsidR="00084217" w:rsidRPr="002A3910">
        <w:t>”</w:t>
      </w:r>
      <w:r w:rsidRPr="002A3910">
        <w:t>-</w:t>
      </w:r>
      <w:r w:rsidR="00084217" w:rsidRPr="002A3910">
        <w:t>”</w:t>
      </w:r>
      <w:r w:rsidRPr="002A3910">
        <w:t>_+$E(X,4,5)_</w:t>
      </w:r>
      <w:r w:rsidR="00084217" w:rsidRPr="002A3910">
        <w:t>”</w:t>
      </w:r>
      <w:r w:rsidRPr="002A3910">
        <w:t>-</w:t>
      </w:r>
      <w:r w:rsidR="00084217" w:rsidRPr="002A3910">
        <w:t>”</w:t>
      </w:r>
      <w:r w:rsidRPr="002A3910">
        <w:t>_$E(X,2,3)</w:t>
      </w:r>
    </w:p>
    <w:p w14:paraId="299D07C1" w14:textId="77777777" w:rsidR="00E86526" w:rsidRPr="002A3910" w:rsidRDefault="00E86526" w:rsidP="00B66E33">
      <w:pPr>
        <w:pStyle w:val="BodyText6"/>
      </w:pPr>
    </w:p>
    <w:p w14:paraId="083F5228" w14:textId="77777777" w:rsidR="00E86526" w:rsidRPr="002A3910" w:rsidRDefault="00E86526" w:rsidP="007D0E14">
      <w:pPr>
        <w:pStyle w:val="Heading2"/>
        <w:rPr>
          <w:noProof w:val="0"/>
        </w:rPr>
      </w:pPr>
      <w:bookmarkStart w:id="2417" w:name="_Toc159569055"/>
      <w:r w:rsidRPr="002A3910">
        <w:rPr>
          <w:noProof w:val="0"/>
        </w:rPr>
        <w:lastRenderedPageBreak/>
        <w:t>Function File Entries</w:t>
      </w:r>
      <w:bookmarkEnd w:id="2417"/>
    </w:p>
    <w:p w14:paraId="003F703F" w14:textId="77777777" w:rsidR="00E86526" w:rsidRPr="002A3910" w:rsidRDefault="007869D8" w:rsidP="00B72E9F">
      <w:pPr>
        <w:pStyle w:val="BodyText"/>
        <w:keepNext/>
        <w:keepLines/>
      </w:pPr>
      <w:r w:rsidRPr="002A3910">
        <w:fldChar w:fldCharType="begin"/>
      </w:r>
      <w:r w:rsidR="00877ED8" w:rsidRPr="002A3910">
        <w:instrText>xe "VA FileMan:Functions (Creating):Function File Entries"</w:instrText>
      </w:r>
      <w:r w:rsidRPr="002A3910">
        <w:fldChar w:fldCharType="end"/>
      </w:r>
      <w:r w:rsidRPr="002A3910">
        <w:fldChar w:fldCharType="begin"/>
      </w:r>
      <w:r w:rsidR="00877ED8" w:rsidRPr="002A3910">
        <w:instrText>xe "Creating:VA FileMan Functions:Function File Entries"</w:instrText>
      </w:r>
      <w:r w:rsidRPr="002A3910">
        <w:fldChar w:fldCharType="end"/>
      </w:r>
      <w:r w:rsidRPr="002A3910">
        <w:fldChar w:fldCharType="begin"/>
      </w:r>
      <w:r w:rsidR="00877ED8" w:rsidRPr="002A3910">
        <w:instrText>xe "Function File Entries:VA FileMan Functions (Creating)"</w:instrText>
      </w:r>
      <w:r w:rsidRPr="002A3910">
        <w:fldChar w:fldCharType="end"/>
      </w:r>
      <w:r w:rsidR="00E86526" w:rsidRPr="002A3910">
        <w:t>This is exactly what you are allowed to do when you edit the FUNCTION</w:t>
      </w:r>
      <w:r w:rsidR="00235AA1" w:rsidRPr="002A3910">
        <w:t xml:space="preserve"> (#.5)</w:t>
      </w:r>
      <w:r w:rsidR="00E86526" w:rsidRPr="002A3910">
        <w:t xml:space="preserve"> file</w:t>
      </w:r>
      <w:r w:rsidRPr="002A3910">
        <w:fldChar w:fldCharType="begin"/>
      </w:r>
      <w:r w:rsidR="001D0D3A" w:rsidRPr="002A3910">
        <w:instrText>xe "FUNCTION</w:instrText>
      </w:r>
      <w:r w:rsidR="00235AA1" w:rsidRPr="002A3910">
        <w:instrText xml:space="preserve"> (#.5)</w:instrText>
      </w:r>
      <w:r w:rsidR="001D0D3A" w:rsidRPr="002A3910">
        <w:instrText xml:space="preserve"> File"</w:instrText>
      </w:r>
      <w:r w:rsidRPr="002A3910">
        <w:fldChar w:fldCharType="end"/>
      </w:r>
      <w:r w:rsidRPr="002A3910">
        <w:fldChar w:fldCharType="begin"/>
      </w:r>
      <w:r w:rsidR="001D0D3A" w:rsidRPr="002A3910">
        <w:instrText>xe "Files:FUNCTION (#.5)"</w:instrText>
      </w:r>
      <w:r w:rsidRPr="002A3910">
        <w:fldChar w:fldCharType="end"/>
      </w:r>
      <w:r w:rsidR="00E86526" w:rsidRPr="002A3910">
        <w:t xml:space="preserve"> using the </w:t>
      </w:r>
      <w:r w:rsidR="00E86526" w:rsidRPr="002A3910">
        <w:rPr>
          <w:b/>
          <w:bCs/>
        </w:rPr>
        <w:t>Enter or Edit File Entries</w:t>
      </w:r>
      <w:r w:rsidR="0021308F" w:rsidRPr="002A3910">
        <w:fldChar w:fldCharType="begin"/>
      </w:r>
      <w:r w:rsidR="0021308F" w:rsidRPr="002A3910">
        <w:instrText>xe "Enter or Edit File Entries Option"</w:instrText>
      </w:r>
      <w:r w:rsidR="0021308F" w:rsidRPr="002A3910">
        <w:fldChar w:fldCharType="end"/>
      </w:r>
      <w:r w:rsidR="0021308F" w:rsidRPr="002A3910">
        <w:fldChar w:fldCharType="begin"/>
      </w:r>
      <w:r w:rsidR="0021308F" w:rsidRPr="002A3910">
        <w:instrText>xe "Options:Enter or Edit File Entries" [DIEDIT</w:instrText>
      </w:r>
      <w:r w:rsidR="0021308F" w:rsidRPr="002A3910">
        <w:fldChar w:fldCharType="begin"/>
      </w:r>
      <w:r w:rsidR="0021308F" w:rsidRPr="002A3910">
        <w:instrText>xe "DIEDIT Option"</w:instrText>
      </w:r>
      <w:r w:rsidR="0021308F" w:rsidRPr="002A3910">
        <w:fldChar w:fldCharType="end"/>
      </w:r>
      <w:r w:rsidR="0021308F" w:rsidRPr="002A3910">
        <w:fldChar w:fldCharType="begin"/>
      </w:r>
      <w:r w:rsidR="0021308F" w:rsidRPr="002A3910">
        <w:instrText>xe "Options:DIEDIT"</w:instrText>
      </w:r>
      <w:r w:rsidR="0021308F" w:rsidRPr="002A3910">
        <w:fldChar w:fldCharType="end"/>
      </w:r>
      <w:r w:rsidR="0021308F" w:rsidRPr="002A3910">
        <w:instrText>]</w:instrText>
      </w:r>
      <w:r w:rsidR="0021308F" w:rsidRPr="002A3910">
        <w:fldChar w:fldCharType="end"/>
      </w:r>
      <w:r w:rsidR="00E86526" w:rsidRPr="002A3910">
        <w:t xml:space="preserve"> option.</w:t>
      </w:r>
    </w:p>
    <w:p w14:paraId="1CC1DEB4" w14:textId="5AF2505D" w:rsidR="00E86526" w:rsidRPr="002A3910" w:rsidRDefault="00E86526" w:rsidP="00B72E9F">
      <w:pPr>
        <w:pStyle w:val="BodyText"/>
        <w:keepNext/>
        <w:keepLines/>
      </w:pPr>
      <w:r w:rsidRPr="002A3910">
        <w:t>To continue the above example, you could create a DASHDATE function</w:t>
      </w:r>
      <w:r w:rsidR="001D0D3A" w:rsidRPr="002A3910">
        <w:t>,</w:t>
      </w:r>
      <w:r w:rsidRPr="002A3910">
        <w:t xml:space="preserve"> which could then be used by any user to display date-valued fields and expressions in the DAY-MONTH-YEAR format as follows:</w:t>
      </w:r>
    </w:p>
    <w:p w14:paraId="1D01EF5B" w14:textId="77777777" w:rsidR="00A06669" w:rsidRPr="002A3910" w:rsidRDefault="00A06669" w:rsidP="00A06669">
      <w:pPr>
        <w:pStyle w:val="BodyText6"/>
        <w:keepNext/>
        <w:keepLines/>
      </w:pPr>
    </w:p>
    <w:p w14:paraId="5489739C" w14:textId="5CF4940E" w:rsidR="00B72E9F" w:rsidRPr="002A3910" w:rsidRDefault="00B72E9F" w:rsidP="00B72E9F">
      <w:pPr>
        <w:pStyle w:val="Caption"/>
      </w:pPr>
      <w:bookmarkStart w:id="2418" w:name="_Toc159568689"/>
      <w:r w:rsidRPr="002A3910">
        <w:t xml:space="preserve">Figure </w:t>
      </w:r>
      <w:r w:rsidRPr="002A3910">
        <w:fldChar w:fldCharType="begin"/>
      </w:r>
      <w:r w:rsidRPr="002A3910">
        <w:instrText>SEQ Figure \* ARABIC</w:instrText>
      </w:r>
      <w:r w:rsidRPr="002A3910">
        <w:fldChar w:fldCharType="separate"/>
      </w:r>
      <w:r w:rsidR="002D1B25">
        <w:rPr>
          <w:noProof/>
        </w:rPr>
        <w:t>418</w:t>
      </w:r>
      <w:r w:rsidRPr="002A3910">
        <w:fldChar w:fldCharType="end"/>
      </w:r>
      <w:r w:rsidR="00405EF1" w:rsidRPr="002A3910">
        <w:t>:</w:t>
      </w:r>
      <w:r w:rsidRPr="002A3910">
        <w:t xml:space="preserve"> </w:t>
      </w:r>
      <w:r w:rsidR="000F7D16" w:rsidRPr="002A3910">
        <w:t>VA FileMan Functions—Sample Displaying Date-</w:t>
      </w:r>
      <w:r w:rsidR="00047C34" w:rsidRPr="002A3910">
        <w:t>V</w:t>
      </w:r>
      <w:r w:rsidR="000F7D16" w:rsidRPr="002A3910">
        <w:t>alued Fields and E</w:t>
      </w:r>
      <w:r w:rsidRPr="002A3910">
        <w:t>xp</w:t>
      </w:r>
      <w:r w:rsidR="000F7D16" w:rsidRPr="002A3910">
        <w:t>ressions in the DAY-MONTH-YEAR F</w:t>
      </w:r>
      <w:r w:rsidRPr="002A3910">
        <w:t>ormat</w:t>
      </w:r>
      <w:bookmarkEnd w:id="2418"/>
    </w:p>
    <w:p w14:paraId="38251631" w14:textId="77777777" w:rsidR="00E86526" w:rsidRPr="002A3910" w:rsidRDefault="00E86526" w:rsidP="00FB1CBD">
      <w:pPr>
        <w:pStyle w:val="Dialogue"/>
        <w:rPr>
          <w:b/>
        </w:rPr>
      </w:pPr>
      <w:r w:rsidRPr="002A3910">
        <w:t xml:space="preserve">Select OPTION: </w:t>
      </w:r>
      <w:r w:rsidRPr="002A3910">
        <w:rPr>
          <w:b/>
          <w:highlight w:val="yellow"/>
        </w:rPr>
        <w:t>ENTER AND EDIT FILES</w:t>
      </w:r>
    </w:p>
    <w:p w14:paraId="01D12C92" w14:textId="77777777" w:rsidR="00E86526" w:rsidRPr="002A3910" w:rsidRDefault="00E86526" w:rsidP="00FB1CBD">
      <w:pPr>
        <w:pStyle w:val="Dialogue"/>
        <w:rPr>
          <w:b/>
        </w:rPr>
      </w:pPr>
      <w:r w:rsidRPr="002A3910">
        <w:t xml:space="preserve">INPUT TO WHAT FILE: </w:t>
      </w:r>
      <w:r w:rsidRPr="002A3910">
        <w:rPr>
          <w:b/>
          <w:bCs/>
          <w:highlight w:val="yellow"/>
        </w:rPr>
        <w:t>FUNCTION</w:t>
      </w:r>
    </w:p>
    <w:p w14:paraId="50A79D8D" w14:textId="77777777" w:rsidR="00E86526" w:rsidRPr="002A3910" w:rsidRDefault="00E86526" w:rsidP="00FB1CBD">
      <w:pPr>
        <w:pStyle w:val="Dialogue"/>
        <w:rPr>
          <w:b/>
          <w:bCs/>
        </w:rPr>
      </w:pPr>
      <w:r w:rsidRPr="002A3910">
        <w:t xml:space="preserve">EDIT WHICH ATTRIBUTE: ALL// </w:t>
      </w:r>
      <w:r w:rsidR="005D4325" w:rsidRPr="002A3910">
        <w:rPr>
          <w:b/>
          <w:bCs/>
          <w:highlight w:val="yellow"/>
        </w:rPr>
        <w:t>&lt;Enter&gt;</w:t>
      </w:r>
    </w:p>
    <w:p w14:paraId="49541320" w14:textId="77777777" w:rsidR="00E86526" w:rsidRPr="002A3910" w:rsidRDefault="00E86526" w:rsidP="00FB1CBD">
      <w:pPr>
        <w:pStyle w:val="Dialogue"/>
        <w:rPr>
          <w:b/>
          <w:bCs/>
        </w:rPr>
      </w:pPr>
      <w:r w:rsidRPr="002A3910">
        <w:t xml:space="preserve">Select COMPUTED-FIELD FUNCTION: </w:t>
      </w:r>
      <w:r w:rsidRPr="002A3910">
        <w:rPr>
          <w:b/>
          <w:bCs/>
          <w:highlight w:val="yellow"/>
        </w:rPr>
        <w:t>DASHDATE</w:t>
      </w:r>
    </w:p>
    <w:p w14:paraId="396E887E" w14:textId="77777777" w:rsidR="00E86526" w:rsidRPr="002A3910" w:rsidRDefault="00E86526" w:rsidP="00FB1CBD">
      <w:pPr>
        <w:pStyle w:val="Dialogue"/>
      </w:pPr>
      <w:r w:rsidRPr="002A3910">
        <w:t xml:space="preserve">  ARE YOU ADDING </w:t>
      </w:r>
      <w:r w:rsidR="00084217" w:rsidRPr="002A3910">
        <w:t>‘</w:t>
      </w:r>
      <w:r w:rsidRPr="002A3910">
        <w:t>DASHDATE</w:t>
      </w:r>
      <w:r w:rsidR="00084217" w:rsidRPr="002A3910">
        <w:t>’</w:t>
      </w:r>
      <w:r w:rsidRPr="002A3910">
        <w:t xml:space="preserve"> AS A NEW COMPUTED-FIELD FUNCTION? </w:t>
      </w:r>
      <w:r w:rsidRPr="002A3910">
        <w:rPr>
          <w:b/>
          <w:bCs/>
          <w:highlight w:val="yellow"/>
        </w:rPr>
        <w:t xml:space="preserve">Y </w:t>
      </w:r>
      <w:r w:rsidR="005D4325" w:rsidRPr="002A3910">
        <w:rPr>
          <w:b/>
          <w:bCs/>
          <w:highlight w:val="yellow"/>
        </w:rPr>
        <w:t>&lt;Enter&gt;</w:t>
      </w:r>
      <w:r w:rsidRPr="002A3910">
        <w:rPr>
          <w:bCs/>
        </w:rPr>
        <w:t xml:space="preserve"> </w:t>
      </w:r>
      <w:r w:rsidRPr="002A3910">
        <w:t>(YES)</w:t>
      </w:r>
    </w:p>
    <w:p w14:paraId="607729C1" w14:textId="77777777" w:rsidR="00E86526" w:rsidRPr="002A3910" w:rsidRDefault="00E86526" w:rsidP="00FB1CBD">
      <w:pPr>
        <w:pStyle w:val="Dialogue"/>
        <w:rPr>
          <w:b/>
        </w:rPr>
      </w:pPr>
      <w:r w:rsidRPr="002A3910">
        <w:t xml:space="preserve">MUMPS CODE: </w:t>
      </w:r>
      <w:r w:rsidRPr="002A3910">
        <w:rPr>
          <w:b/>
          <w:highlight w:val="yellow"/>
        </w:rPr>
        <w:t>S X=+$E(X,6,7)_</w:t>
      </w:r>
      <w:r w:rsidR="00084217" w:rsidRPr="002A3910">
        <w:rPr>
          <w:b/>
          <w:highlight w:val="yellow"/>
        </w:rPr>
        <w:t>”</w:t>
      </w:r>
      <w:r w:rsidRPr="002A3910">
        <w:rPr>
          <w:b/>
          <w:highlight w:val="yellow"/>
        </w:rPr>
        <w:t>-</w:t>
      </w:r>
      <w:r w:rsidR="00084217" w:rsidRPr="002A3910">
        <w:rPr>
          <w:b/>
          <w:highlight w:val="yellow"/>
        </w:rPr>
        <w:t>”</w:t>
      </w:r>
      <w:r w:rsidRPr="002A3910">
        <w:rPr>
          <w:b/>
          <w:highlight w:val="yellow"/>
        </w:rPr>
        <w:t>_+$E(X,4,5)_</w:t>
      </w:r>
      <w:r w:rsidR="00084217" w:rsidRPr="002A3910">
        <w:rPr>
          <w:b/>
          <w:highlight w:val="yellow"/>
        </w:rPr>
        <w:t>”</w:t>
      </w:r>
      <w:r w:rsidRPr="002A3910">
        <w:rPr>
          <w:b/>
          <w:highlight w:val="yellow"/>
        </w:rPr>
        <w:t>-</w:t>
      </w:r>
      <w:r w:rsidR="00084217" w:rsidRPr="002A3910">
        <w:rPr>
          <w:b/>
          <w:highlight w:val="yellow"/>
        </w:rPr>
        <w:t>”</w:t>
      </w:r>
      <w:r w:rsidR="00B72E9F" w:rsidRPr="002A3910">
        <w:rPr>
          <w:b/>
          <w:highlight w:val="yellow"/>
        </w:rPr>
        <w:t>_$E(X,2,3)</w:t>
      </w:r>
    </w:p>
    <w:p w14:paraId="5689C51A" w14:textId="77777777" w:rsidR="00E86526" w:rsidRPr="002A3910" w:rsidRDefault="00E86526" w:rsidP="00FB1CBD">
      <w:pPr>
        <w:pStyle w:val="Dialogue"/>
        <w:rPr>
          <w:b/>
        </w:rPr>
      </w:pPr>
      <w:r w:rsidRPr="002A3910">
        <w:t xml:space="preserve">EXPLANATION: </w:t>
      </w:r>
      <w:r w:rsidRPr="002A3910">
        <w:rPr>
          <w:b/>
          <w:highlight w:val="yellow"/>
        </w:rPr>
        <w:t xml:space="preserve">PRINTS DATE IN </w:t>
      </w:r>
      <w:r w:rsidR="00084217" w:rsidRPr="002A3910">
        <w:rPr>
          <w:b/>
          <w:highlight w:val="yellow"/>
        </w:rPr>
        <w:t>“</w:t>
      </w:r>
      <w:r w:rsidRPr="002A3910">
        <w:rPr>
          <w:b/>
          <w:highlight w:val="yellow"/>
        </w:rPr>
        <w:t>DD-MM-YY</w:t>
      </w:r>
      <w:r w:rsidR="00084217" w:rsidRPr="002A3910">
        <w:rPr>
          <w:b/>
          <w:highlight w:val="yellow"/>
        </w:rPr>
        <w:t>”</w:t>
      </w:r>
      <w:r w:rsidR="00B72E9F" w:rsidRPr="002A3910">
        <w:rPr>
          <w:b/>
          <w:highlight w:val="yellow"/>
        </w:rPr>
        <w:t xml:space="preserve"> FORMAT</w:t>
      </w:r>
    </w:p>
    <w:p w14:paraId="7E5B572D" w14:textId="77777777" w:rsidR="00E86526" w:rsidRPr="002A3910" w:rsidRDefault="00E86526" w:rsidP="00FB1CBD">
      <w:pPr>
        <w:pStyle w:val="Dialogue"/>
        <w:rPr>
          <w:b/>
        </w:rPr>
      </w:pPr>
      <w:r w:rsidRPr="002A3910">
        <w:t xml:space="preserve">DATE-VALUED: </w:t>
      </w:r>
      <w:r w:rsidRPr="002A3910">
        <w:rPr>
          <w:b/>
          <w:bCs/>
          <w:highlight w:val="yellow"/>
        </w:rPr>
        <w:t>NO</w:t>
      </w:r>
    </w:p>
    <w:p w14:paraId="112C464C" w14:textId="77777777" w:rsidR="00E86526" w:rsidRPr="002A3910" w:rsidRDefault="00E86526" w:rsidP="00FB1CBD">
      <w:pPr>
        <w:pStyle w:val="Dialogue"/>
        <w:rPr>
          <w:bCs/>
        </w:rPr>
      </w:pPr>
      <w:r w:rsidRPr="002A3910">
        <w:t xml:space="preserve">NUMBER OF ARGUMENTS: </w:t>
      </w:r>
      <w:r w:rsidRPr="002A3910">
        <w:rPr>
          <w:b/>
          <w:bCs/>
          <w:highlight w:val="yellow"/>
        </w:rPr>
        <w:t>1</w:t>
      </w:r>
    </w:p>
    <w:p w14:paraId="6A918947" w14:textId="77777777" w:rsidR="00E86526" w:rsidRPr="002A3910" w:rsidRDefault="00E86526" w:rsidP="00FB1CBD">
      <w:pPr>
        <w:pStyle w:val="Dialogue"/>
        <w:rPr>
          <w:b/>
        </w:rPr>
      </w:pPr>
      <w:r w:rsidRPr="002A3910">
        <w:t xml:space="preserve">WORD-PROCESSING: </w:t>
      </w:r>
      <w:r w:rsidR="005D4325" w:rsidRPr="002A3910">
        <w:rPr>
          <w:b/>
          <w:bCs/>
          <w:highlight w:val="yellow"/>
        </w:rPr>
        <w:t>&lt;Enter&gt;</w:t>
      </w:r>
    </w:p>
    <w:p w14:paraId="6C4C676B" w14:textId="77777777" w:rsidR="00E86526" w:rsidRPr="002A3910" w:rsidRDefault="00E86526" w:rsidP="00B66E33">
      <w:pPr>
        <w:pStyle w:val="BodyText6"/>
      </w:pPr>
    </w:p>
    <w:p w14:paraId="4A287306" w14:textId="77777777" w:rsidR="00E86526" w:rsidRPr="002A3910" w:rsidRDefault="00E86526" w:rsidP="00394F68">
      <w:pPr>
        <w:pStyle w:val="BodyText"/>
      </w:pPr>
      <w:r w:rsidRPr="002A3910">
        <w:t xml:space="preserve">Notice that the MUMPS CODE field contains code to transform the variable </w:t>
      </w:r>
      <w:r w:rsidRPr="002A3910">
        <w:rPr>
          <w:b/>
        </w:rPr>
        <w:t>X</w:t>
      </w:r>
      <w:r w:rsidRPr="002A3910">
        <w:t xml:space="preserve"> (the argument of the function) into a different </w:t>
      </w:r>
      <w:r w:rsidRPr="002A3910">
        <w:rPr>
          <w:b/>
        </w:rPr>
        <w:t>X</w:t>
      </w:r>
      <w:r w:rsidRPr="002A3910">
        <w:t xml:space="preserve">. If two arguments were required for the function, the first would be found in the variable </w:t>
      </w:r>
      <w:r w:rsidRPr="002A3910">
        <w:rPr>
          <w:b/>
        </w:rPr>
        <w:t>X1</w:t>
      </w:r>
      <w:r w:rsidRPr="002A3910">
        <w:t xml:space="preserve"> and the second in </w:t>
      </w:r>
      <w:r w:rsidRPr="002A3910">
        <w:rPr>
          <w:b/>
        </w:rPr>
        <w:t>X</w:t>
      </w:r>
      <w:r w:rsidRPr="002A3910">
        <w:t xml:space="preserve">. Although the new function being created here takes a date-valued argument, it is </w:t>
      </w:r>
      <w:r w:rsidRPr="002A3910">
        <w:rPr>
          <w:i/>
        </w:rPr>
        <w:t>not</w:t>
      </w:r>
      <w:r w:rsidRPr="002A3910">
        <w:t xml:space="preserve"> itself considered to be date-valued since it does</w:t>
      </w:r>
      <w:r w:rsidR="004464E3" w:rsidRPr="002A3910">
        <w:t xml:space="preserve"> </w:t>
      </w:r>
      <w:r w:rsidRPr="002A3910">
        <w:rPr>
          <w:i/>
        </w:rPr>
        <w:t>n</w:t>
      </w:r>
      <w:r w:rsidR="004464E3" w:rsidRPr="002A3910">
        <w:rPr>
          <w:i/>
        </w:rPr>
        <w:t>o</w:t>
      </w:r>
      <w:r w:rsidRPr="002A3910">
        <w:rPr>
          <w:i/>
        </w:rPr>
        <w:t>t</w:t>
      </w:r>
      <w:r w:rsidRPr="002A3910">
        <w:t xml:space="preserve"> produce values that look like the standard </w:t>
      </w:r>
      <w:r w:rsidR="00C9653C" w:rsidRPr="002A3910">
        <w:t>VA FileMan</w:t>
      </w:r>
      <w:r w:rsidRPr="002A3910">
        <w:t xml:space="preserve"> internal representation of a date. If this function was only meaningful in a </w:t>
      </w:r>
      <w:r w:rsidR="00AF2A3C" w:rsidRPr="002A3910">
        <w:t>word-processing</w:t>
      </w:r>
      <w:r w:rsidRPr="002A3910">
        <w:t xml:space="preserve"> context, you would put a </w:t>
      </w:r>
      <w:r w:rsidRPr="002A3910">
        <w:rPr>
          <w:b/>
        </w:rPr>
        <w:t>W</w:t>
      </w:r>
      <w:r w:rsidRPr="002A3910">
        <w:t xml:space="preserve"> at the </w:t>
      </w:r>
      <w:r w:rsidR="00084217" w:rsidRPr="002A3910">
        <w:t>“</w:t>
      </w:r>
      <w:r w:rsidRPr="002A3910">
        <w:t>WORD-PROCESSING:</w:t>
      </w:r>
      <w:r w:rsidR="00084217" w:rsidRPr="002A3910">
        <w:t>”</w:t>
      </w:r>
      <w:r w:rsidRPr="002A3910">
        <w:t xml:space="preserve"> prompt.</w:t>
      </w:r>
    </w:p>
    <w:p w14:paraId="0CD19077" w14:textId="77777777" w:rsidR="009735B5" w:rsidRPr="002A3910" w:rsidRDefault="007869D8" w:rsidP="00024F97">
      <w:pPr>
        <w:pStyle w:val="Note"/>
        <w:keepNext/>
        <w:keepLines/>
      </w:pPr>
      <w:r w:rsidRPr="002A3910">
        <w:rPr>
          <w:noProof/>
        </w:rPr>
        <w:drawing>
          <wp:inline distT="0" distB="0" distL="0" distR="0" wp14:anchorId="3B335AD7" wp14:editId="010CA521">
            <wp:extent cx="289560" cy="289560"/>
            <wp:effectExtent l="0" t="0" r="0" b="0"/>
            <wp:docPr id="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If there is an output transform on a field, the function code is applied to the field after it has been transformed. In most cases, if a field has an </w:t>
      </w:r>
      <w:r w:rsidR="00024F97" w:rsidRPr="002A3910">
        <w:t>OUTPUT</w:t>
      </w:r>
      <w:r w:rsidR="004A50AE" w:rsidRPr="002A3910">
        <w:t xml:space="preserve"> transform, you should therefore use the </w:t>
      </w:r>
      <w:r w:rsidR="009735B5" w:rsidRPr="002A3910">
        <w:t xml:space="preserve">following </w:t>
      </w:r>
      <w:r w:rsidR="004A50AE" w:rsidRPr="002A3910">
        <w:t>syntax</w:t>
      </w:r>
      <w:r w:rsidR="009735B5" w:rsidRPr="002A3910">
        <w:t>:</w:t>
      </w:r>
    </w:p>
    <w:p w14:paraId="5E9FCC31" w14:textId="77777777" w:rsidR="009735B5" w:rsidRPr="002A3910" w:rsidRDefault="004A50AE" w:rsidP="009735B5">
      <w:pPr>
        <w:pStyle w:val="CodeNoBoxIndent2"/>
      </w:pPr>
      <w:r w:rsidRPr="002A3910">
        <w:t>FUNCTION_NAME(INTERNAL(FIELD_NAME))</w:t>
      </w:r>
    </w:p>
    <w:p w14:paraId="33695F06" w14:textId="77777777" w:rsidR="00024F97" w:rsidRPr="002A3910" w:rsidRDefault="00024F97" w:rsidP="00024F97">
      <w:pPr>
        <w:pStyle w:val="BodyText6"/>
      </w:pPr>
    </w:p>
    <w:p w14:paraId="6C6F403E" w14:textId="77777777" w:rsidR="009735B5" w:rsidRPr="002A3910" w:rsidRDefault="009735B5" w:rsidP="00024F97">
      <w:pPr>
        <w:pStyle w:val="BodyText3"/>
        <w:keepNext/>
        <w:keepLines/>
      </w:pPr>
      <w:r w:rsidRPr="002A3910">
        <w:t>R</w:t>
      </w:r>
      <w:r w:rsidR="004A50AE" w:rsidRPr="002A3910">
        <w:t>ather than</w:t>
      </w:r>
      <w:r w:rsidRPr="002A3910">
        <w:t>:</w:t>
      </w:r>
    </w:p>
    <w:p w14:paraId="03008D47" w14:textId="77777777" w:rsidR="004A50AE" w:rsidRPr="002A3910" w:rsidRDefault="004A50AE" w:rsidP="009735B5">
      <w:pPr>
        <w:pStyle w:val="CodeNoBoxIndent2"/>
      </w:pPr>
      <w:r w:rsidRPr="002A3910">
        <w:t>FUNCTION_NAME(FIELD_NAME).</w:t>
      </w:r>
    </w:p>
    <w:p w14:paraId="47388EEB" w14:textId="77777777" w:rsidR="00024F97" w:rsidRPr="002A3910" w:rsidRDefault="00024F97" w:rsidP="00024F97">
      <w:pPr>
        <w:pStyle w:val="BodyText6"/>
      </w:pPr>
    </w:p>
    <w:p w14:paraId="5FCFBB11" w14:textId="282EF662" w:rsidR="00E86526" w:rsidRPr="002A3910" w:rsidRDefault="00E86526" w:rsidP="00B72E9F">
      <w:pPr>
        <w:pStyle w:val="BodyText"/>
        <w:keepNext/>
        <w:keepLines/>
      </w:pPr>
      <w:r w:rsidRPr="002A3910">
        <w:lastRenderedPageBreak/>
        <w:t xml:space="preserve">A function can also be defined as taking no arguments. This is very similar to the special variables in M like </w:t>
      </w:r>
      <w:r w:rsidRPr="002A3910">
        <w:rPr>
          <w:b/>
        </w:rPr>
        <w:t>$I</w:t>
      </w:r>
      <w:r w:rsidRPr="002A3910">
        <w:t xml:space="preserve"> and </w:t>
      </w:r>
      <w:r w:rsidRPr="002A3910">
        <w:rPr>
          <w:b/>
        </w:rPr>
        <w:t>$H</w:t>
      </w:r>
      <w:r w:rsidRPr="002A3910">
        <w:t>. For example, you could define a function like BELL as follows:</w:t>
      </w:r>
    </w:p>
    <w:p w14:paraId="2CAED6BC" w14:textId="77777777" w:rsidR="00A06669" w:rsidRPr="002A3910" w:rsidRDefault="00A06669" w:rsidP="00A06669">
      <w:pPr>
        <w:pStyle w:val="BodyText6"/>
        <w:keepNext/>
        <w:keepLines/>
      </w:pPr>
    </w:p>
    <w:p w14:paraId="3F486905" w14:textId="4A1FFFF6" w:rsidR="00394F68" w:rsidRPr="002A3910" w:rsidRDefault="00394F68" w:rsidP="00394F68">
      <w:pPr>
        <w:pStyle w:val="Caption"/>
      </w:pPr>
      <w:bookmarkStart w:id="2419" w:name="_Toc159568690"/>
      <w:r w:rsidRPr="002A3910">
        <w:t xml:space="preserve">Figure </w:t>
      </w:r>
      <w:r w:rsidRPr="002A3910">
        <w:fldChar w:fldCharType="begin"/>
      </w:r>
      <w:r w:rsidRPr="002A3910">
        <w:instrText>SEQ Figure \* ARABIC</w:instrText>
      </w:r>
      <w:r w:rsidRPr="002A3910">
        <w:fldChar w:fldCharType="separate"/>
      </w:r>
      <w:r w:rsidR="002D1B25">
        <w:rPr>
          <w:noProof/>
        </w:rPr>
        <w:t>419</w:t>
      </w:r>
      <w:r w:rsidRPr="002A3910">
        <w:fldChar w:fldCharType="end"/>
      </w:r>
      <w:r w:rsidR="00405EF1" w:rsidRPr="002A3910">
        <w:t>:</w:t>
      </w:r>
      <w:r w:rsidRPr="002A3910">
        <w:t xml:space="preserve"> </w:t>
      </w:r>
      <w:r w:rsidR="000F7D16" w:rsidRPr="002A3910">
        <w:t>VA FileMan Functions—Sample Function without A</w:t>
      </w:r>
      <w:r w:rsidRPr="002A3910">
        <w:t>rguments</w:t>
      </w:r>
      <w:bookmarkEnd w:id="2419"/>
    </w:p>
    <w:p w14:paraId="57F1C998" w14:textId="77777777" w:rsidR="00E86526" w:rsidRPr="002A3910" w:rsidRDefault="00E86526" w:rsidP="00FB1CBD">
      <w:pPr>
        <w:pStyle w:val="Dialogue"/>
      </w:pPr>
      <w:r w:rsidRPr="002A3910">
        <w:t xml:space="preserve">Select COMPUTED-FIELD FUNCTION: </w:t>
      </w:r>
      <w:r w:rsidRPr="002A3910">
        <w:rPr>
          <w:b/>
          <w:bCs/>
          <w:highlight w:val="yellow"/>
        </w:rPr>
        <w:t>BELL</w:t>
      </w:r>
    </w:p>
    <w:p w14:paraId="71CFB1D2" w14:textId="77777777" w:rsidR="00E86526" w:rsidRPr="002A3910" w:rsidRDefault="00E86526" w:rsidP="00FB1CBD">
      <w:pPr>
        <w:pStyle w:val="Dialogue"/>
      </w:pPr>
      <w:r w:rsidRPr="002A3910">
        <w:t xml:space="preserve">   ARE YOU ADDING A NEW COMPUTED-FIELD FUNCTION? </w:t>
      </w:r>
      <w:r w:rsidRPr="002A3910">
        <w:rPr>
          <w:b/>
          <w:bCs/>
          <w:highlight w:val="yellow"/>
        </w:rPr>
        <w:t>Y</w:t>
      </w:r>
      <w:r w:rsidRPr="002A3910">
        <w:rPr>
          <w:highlight w:val="yellow"/>
        </w:rPr>
        <w:t xml:space="preserve"> </w:t>
      </w:r>
      <w:r w:rsidR="005D4325" w:rsidRPr="002A3910">
        <w:rPr>
          <w:b/>
          <w:bCs/>
          <w:highlight w:val="yellow"/>
        </w:rPr>
        <w:t>&lt;Enter&gt;</w:t>
      </w:r>
      <w:r w:rsidR="009735B5" w:rsidRPr="002A3910">
        <w:t xml:space="preserve"> </w:t>
      </w:r>
      <w:r w:rsidR="00394F68" w:rsidRPr="002A3910">
        <w:t>(YES)</w:t>
      </w:r>
    </w:p>
    <w:p w14:paraId="47E5AAD1" w14:textId="77777777" w:rsidR="009735B5" w:rsidRPr="002A3910" w:rsidRDefault="00E86526" w:rsidP="00FB1CBD">
      <w:pPr>
        <w:pStyle w:val="Dialogue"/>
      </w:pPr>
      <w:r w:rsidRPr="002A3910">
        <w:t xml:space="preserve">MUMPS CODE: </w:t>
      </w:r>
      <w:r w:rsidRPr="002A3910">
        <w:rPr>
          <w:b/>
          <w:highlight w:val="yellow"/>
        </w:rPr>
        <w:t xml:space="preserve">SET X=$C(7) </w:t>
      </w:r>
      <w:r w:rsidR="005D4325" w:rsidRPr="002A3910">
        <w:rPr>
          <w:b/>
          <w:highlight w:val="yellow"/>
        </w:rPr>
        <w:t>&lt;Enter&gt;</w:t>
      </w:r>
    </w:p>
    <w:p w14:paraId="50D6F28F" w14:textId="77777777" w:rsidR="009735B5" w:rsidRPr="002A3910" w:rsidRDefault="00E86526" w:rsidP="00FB1CBD">
      <w:pPr>
        <w:pStyle w:val="Dialogue"/>
        <w:rPr>
          <w:b/>
          <w:highlight w:val="yellow"/>
        </w:rPr>
      </w:pPr>
      <w:r w:rsidRPr="002A3910">
        <w:t xml:space="preserve">EXPLANATION: </w:t>
      </w:r>
      <w:r w:rsidRPr="002A3910">
        <w:rPr>
          <w:b/>
          <w:highlight w:val="yellow"/>
        </w:rPr>
        <w:t xml:space="preserve">CAUSES A </w:t>
      </w:r>
      <w:r w:rsidR="00084217" w:rsidRPr="002A3910">
        <w:rPr>
          <w:b/>
          <w:highlight w:val="yellow"/>
        </w:rPr>
        <w:t>‘</w:t>
      </w:r>
      <w:r w:rsidRPr="002A3910">
        <w:rPr>
          <w:b/>
          <w:highlight w:val="yellow"/>
        </w:rPr>
        <w:t>BEEP</w:t>
      </w:r>
      <w:r w:rsidR="00084217" w:rsidRPr="002A3910">
        <w:rPr>
          <w:b/>
          <w:highlight w:val="yellow"/>
        </w:rPr>
        <w:t>’</w:t>
      </w:r>
      <w:r w:rsidR="009735B5" w:rsidRPr="002A3910">
        <w:rPr>
          <w:b/>
          <w:highlight w:val="yellow"/>
        </w:rPr>
        <w:t xml:space="preserve"> TO OCCUR </w:t>
      </w:r>
      <w:r w:rsidRPr="002A3910">
        <w:rPr>
          <w:b/>
          <w:highlight w:val="yellow"/>
        </w:rPr>
        <w:t xml:space="preserve">ON OUTPUT </w:t>
      </w:r>
      <w:r w:rsidR="005D4325" w:rsidRPr="002A3910">
        <w:rPr>
          <w:b/>
          <w:highlight w:val="yellow"/>
        </w:rPr>
        <w:t>&lt;Enter&gt;</w:t>
      </w:r>
    </w:p>
    <w:p w14:paraId="61244199" w14:textId="77777777" w:rsidR="00E86526" w:rsidRPr="002A3910" w:rsidRDefault="00E86526" w:rsidP="00FB1CBD">
      <w:pPr>
        <w:pStyle w:val="Dialogue"/>
        <w:rPr>
          <w:b/>
        </w:rPr>
      </w:pPr>
      <w:r w:rsidRPr="002A3910">
        <w:t xml:space="preserve">DATE-VALUED: </w:t>
      </w:r>
      <w:r w:rsidRPr="002A3910">
        <w:rPr>
          <w:b/>
          <w:highlight w:val="yellow"/>
        </w:rPr>
        <w:t>NO</w:t>
      </w:r>
    </w:p>
    <w:p w14:paraId="46F568C4" w14:textId="77777777" w:rsidR="00E86526" w:rsidRPr="002A3910" w:rsidRDefault="00E86526" w:rsidP="00FB1CBD">
      <w:pPr>
        <w:pStyle w:val="Dialogue"/>
      </w:pPr>
      <w:r w:rsidRPr="002A3910">
        <w:t xml:space="preserve">NUMBER OF ARGUMENTS: </w:t>
      </w:r>
      <w:r w:rsidRPr="002A3910">
        <w:rPr>
          <w:b/>
          <w:bCs/>
          <w:highlight w:val="yellow"/>
        </w:rPr>
        <w:t>0</w:t>
      </w:r>
    </w:p>
    <w:p w14:paraId="4FC10D68" w14:textId="77777777" w:rsidR="00E86526" w:rsidRPr="002A3910" w:rsidRDefault="00E86526" w:rsidP="00FB1CBD">
      <w:pPr>
        <w:pStyle w:val="Dialogue"/>
      </w:pPr>
      <w:r w:rsidRPr="002A3910">
        <w:t xml:space="preserve">WORD-PROCESSING: </w:t>
      </w:r>
      <w:r w:rsidR="005D4325" w:rsidRPr="002A3910">
        <w:rPr>
          <w:b/>
          <w:bCs/>
          <w:highlight w:val="yellow"/>
        </w:rPr>
        <w:t>&lt;Enter&gt;</w:t>
      </w:r>
    </w:p>
    <w:p w14:paraId="3C2C1F54" w14:textId="77777777" w:rsidR="00E86526" w:rsidRPr="002A3910" w:rsidRDefault="00E86526" w:rsidP="00B66E33">
      <w:pPr>
        <w:pStyle w:val="BodyText6"/>
      </w:pPr>
    </w:p>
    <w:p w14:paraId="03BABD79" w14:textId="47822806" w:rsidR="00E86526" w:rsidRPr="002A3910" w:rsidRDefault="00E86526" w:rsidP="009735B5">
      <w:pPr>
        <w:pStyle w:val="BodyText"/>
      </w:pPr>
      <w:r w:rsidRPr="002A3910">
        <w:t xml:space="preserve">Users could then embed </w:t>
      </w:r>
      <w:r w:rsidR="00084217" w:rsidRPr="002A3910">
        <w:t>“</w:t>
      </w:r>
      <w:r w:rsidRPr="002A3910">
        <w:t>beeps</w:t>
      </w:r>
      <w:r w:rsidR="00084217" w:rsidRPr="002A3910">
        <w:t>”</w:t>
      </w:r>
      <w:r w:rsidRPr="002A3910">
        <w:t xml:space="preserve"> in output templates by entering:</w:t>
      </w:r>
    </w:p>
    <w:p w14:paraId="67464BEA" w14:textId="77777777" w:rsidR="00A06669" w:rsidRPr="002A3910" w:rsidRDefault="00A06669" w:rsidP="00A06669">
      <w:pPr>
        <w:pStyle w:val="BodyText6"/>
        <w:keepNext/>
        <w:keepLines/>
      </w:pPr>
    </w:p>
    <w:p w14:paraId="2E038A46" w14:textId="77777777" w:rsidR="00E86526" w:rsidRPr="002A3910" w:rsidRDefault="00E86526" w:rsidP="00FB1CBD">
      <w:pPr>
        <w:pStyle w:val="Dialogue"/>
        <w:rPr>
          <w:b/>
          <w:bCs/>
        </w:rPr>
      </w:pPr>
      <w:r w:rsidRPr="002A3910">
        <w:t xml:space="preserve">FIRST PRINT FIELD: </w:t>
      </w:r>
      <w:r w:rsidRPr="002A3910">
        <w:rPr>
          <w:b/>
          <w:bCs/>
          <w:highlight w:val="yellow"/>
        </w:rPr>
        <w:t>BELL</w:t>
      </w:r>
    </w:p>
    <w:p w14:paraId="58DC6590" w14:textId="77777777" w:rsidR="00E86526" w:rsidRPr="002A3910" w:rsidRDefault="00E86526" w:rsidP="00B66E33">
      <w:pPr>
        <w:pStyle w:val="BodyText6"/>
      </w:pPr>
    </w:p>
    <w:p w14:paraId="1A311FC1" w14:textId="77777777" w:rsidR="004A50AE" w:rsidRPr="002A3910" w:rsidRDefault="007869D8" w:rsidP="00D42D1B">
      <w:pPr>
        <w:pStyle w:val="Note"/>
      </w:pPr>
      <w:r w:rsidRPr="002A3910">
        <w:rPr>
          <w:noProof/>
        </w:rPr>
        <w:drawing>
          <wp:inline distT="0" distB="0" distL="0" distR="0" wp14:anchorId="37BFB6BB" wp14:editId="5D278C59">
            <wp:extent cx="289560" cy="289560"/>
            <wp:effectExtent l="0" t="0" r="0" b="0"/>
            <wp:docPr id="4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No parentheses are shown for a function that has no arguments.</w:t>
      </w:r>
    </w:p>
    <w:p w14:paraId="459DF50E" w14:textId="77777777" w:rsidR="00A06669" w:rsidRPr="002A3910" w:rsidRDefault="00A06669" w:rsidP="00A06669">
      <w:pPr>
        <w:pStyle w:val="BodyText6"/>
      </w:pPr>
    </w:p>
    <w:p w14:paraId="699BEBCE" w14:textId="119CC0D2" w:rsidR="00E86526" w:rsidRPr="002A3910" w:rsidRDefault="00E86526" w:rsidP="00394F68">
      <w:pPr>
        <w:pStyle w:val="BodyText"/>
      </w:pPr>
      <w:r w:rsidRPr="002A3910">
        <w:t xml:space="preserve">You can delete a function in the usual way by deleting the NAME of the function. Such deletions do </w:t>
      </w:r>
      <w:r w:rsidRPr="002A3910">
        <w:rPr>
          <w:i/>
        </w:rPr>
        <w:t>not</w:t>
      </w:r>
      <w:r w:rsidRPr="002A3910">
        <w:t xml:space="preserve"> harm any computed fields that already have been created using the function. However, you </w:t>
      </w:r>
      <w:r w:rsidR="009735B5" w:rsidRPr="002A3910">
        <w:rPr>
          <w:i/>
        </w:rPr>
        <w:t>can</w:t>
      </w:r>
      <w:r w:rsidRPr="002A3910">
        <w:rPr>
          <w:i/>
        </w:rPr>
        <w:t>not</w:t>
      </w:r>
      <w:r w:rsidRPr="002A3910">
        <w:t xml:space="preserve"> edit the computed field unless you remove reference to the deleted function.</w:t>
      </w:r>
    </w:p>
    <w:p w14:paraId="1DB21C9F" w14:textId="57CEFFD6" w:rsidR="00F05C23" w:rsidRPr="002A3910" w:rsidRDefault="007869D8" w:rsidP="00F05C23">
      <w:pPr>
        <w:pStyle w:val="Caution"/>
      </w:pPr>
      <w:r w:rsidRPr="002A3910">
        <w:rPr>
          <w:noProof/>
        </w:rPr>
        <w:drawing>
          <wp:inline distT="0" distB="0" distL="0" distR="0" wp14:anchorId="220D1199" wp14:editId="5140165D">
            <wp:extent cx="411480" cy="411480"/>
            <wp:effectExtent l="0" t="0" r="0" b="0"/>
            <wp:docPr id="428" name="Pictur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39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CAUTION: Due to concatenation, do </w:t>
      </w:r>
      <w:r w:rsidR="00F05C23" w:rsidRPr="002A3910">
        <w:rPr>
          <w:i/>
        </w:rPr>
        <w:t>not</w:t>
      </w:r>
      <w:r w:rsidR="00F05C23" w:rsidRPr="002A3910">
        <w:t xml:space="preserve"> use IF, FOR</w:t>
      </w:r>
      <w:r w:rsidR="00024F97" w:rsidRPr="002A3910">
        <w:t>,</w:t>
      </w:r>
      <w:r w:rsidR="00F05C23" w:rsidRPr="002A3910">
        <w:t xml:space="preserve"> or QUIT statements when defining functions. Also, any variables you introduce within a function</w:t>
      </w:r>
      <w:r w:rsidR="00084217" w:rsidRPr="002A3910">
        <w:t>’</w:t>
      </w:r>
      <w:r w:rsidR="00F05C23" w:rsidRPr="002A3910">
        <w:t xml:space="preserve">s code (but </w:t>
      </w:r>
      <w:r w:rsidR="00F05C23" w:rsidRPr="002A3910">
        <w:rPr>
          <w:i/>
        </w:rPr>
        <w:t>not</w:t>
      </w:r>
      <w:r w:rsidR="00F05C23" w:rsidRPr="002A3910">
        <w:t xml:space="preserve"> X, X1, etc.) should be NEWed.</w:t>
      </w:r>
    </w:p>
    <w:p w14:paraId="3B39A835" w14:textId="77777777" w:rsidR="00A06669" w:rsidRPr="002A3910" w:rsidRDefault="00A06669" w:rsidP="00A06669">
      <w:pPr>
        <w:pStyle w:val="BodyText6"/>
      </w:pPr>
    </w:p>
    <w:p w14:paraId="5500D0FC" w14:textId="77777777" w:rsidR="00C9653C" w:rsidRPr="002A3910" w:rsidRDefault="00E86526" w:rsidP="00394F68">
      <w:pPr>
        <w:pStyle w:val="BodyText"/>
      </w:pPr>
      <w:r w:rsidRPr="002A3910">
        <w:t xml:space="preserve">The </w:t>
      </w:r>
      <w:r w:rsidR="001D0D3A" w:rsidRPr="002A3910">
        <w:t>FUNCTION</w:t>
      </w:r>
      <w:r w:rsidR="00235AA1" w:rsidRPr="002A3910">
        <w:t xml:space="preserve"> (#.5)</w:t>
      </w:r>
      <w:r w:rsidR="001D0D3A" w:rsidRPr="002A3910">
        <w:t xml:space="preserve"> file</w:t>
      </w:r>
      <w:r w:rsidR="007869D8" w:rsidRPr="002A3910">
        <w:fldChar w:fldCharType="begin"/>
      </w:r>
      <w:r w:rsidR="001D0D3A" w:rsidRPr="002A3910">
        <w:instrText>xe "FUNCTION</w:instrText>
      </w:r>
      <w:r w:rsidR="00235AA1" w:rsidRPr="002A3910">
        <w:instrText xml:space="preserve"> (#.5)</w:instrText>
      </w:r>
      <w:r w:rsidR="001D0D3A" w:rsidRPr="002A3910">
        <w:instrText xml:space="preserve"> File"</w:instrText>
      </w:r>
      <w:r w:rsidR="007869D8" w:rsidRPr="002A3910">
        <w:fldChar w:fldCharType="end"/>
      </w:r>
      <w:r w:rsidR="007869D8" w:rsidRPr="002A3910">
        <w:fldChar w:fldCharType="begin"/>
      </w:r>
      <w:r w:rsidR="001D0D3A" w:rsidRPr="002A3910">
        <w:instrText>xe "Files:FUNCTION (#.5)"</w:instrText>
      </w:r>
      <w:r w:rsidR="007869D8" w:rsidRPr="002A3910">
        <w:fldChar w:fldCharType="end"/>
      </w:r>
      <w:r w:rsidRPr="002A3910">
        <w:t xml:space="preserve"> alre</w:t>
      </w:r>
      <w:r w:rsidR="00C9653C" w:rsidRPr="002A3910">
        <w:t>ady contains several functions.</w:t>
      </w:r>
    </w:p>
    <w:p w14:paraId="1B5E297E" w14:textId="77777777" w:rsidR="00D3300A" w:rsidRPr="002A3910" w:rsidRDefault="007869D8" w:rsidP="00D3300A">
      <w:pPr>
        <w:pStyle w:val="Note"/>
      </w:pPr>
      <w:r w:rsidRPr="002A3910">
        <w:rPr>
          <w:noProof/>
        </w:rPr>
        <w:drawing>
          <wp:inline distT="0" distB="0" distL="0" distR="0" wp14:anchorId="52653F3B" wp14:editId="22A6BF89">
            <wp:extent cx="266700" cy="289560"/>
            <wp:effectExtent l="0" t="0" r="0" b="0"/>
            <wp:docPr id="429" name="Pictur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39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 description of the functions exported with VA FileMan, see the </w:t>
      </w:r>
      <w:r w:rsidR="00084217" w:rsidRPr="002A3910">
        <w:t>“</w:t>
      </w:r>
      <w:r w:rsidR="00D3300A" w:rsidRPr="002A3910">
        <w:t>VA FileMan Functions</w:t>
      </w:r>
      <w:r w:rsidR="00084217" w:rsidRPr="002A3910">
        <w:t>”</w:t>
      </w:r>
      <w:r w:rsidR="00D3300A" w:rsidRPr="002A3910">
        <w:t xml:space="preserve"> </w:t>
      </w:r>
      <w:r w:rsidR="001A2D16" w:rsidRPr="002A3910">
        <w:t>section</w:t>
      </w:r>
      <w:r w:rsidR="00D3300A" w:rsidRPr="002A3910">
        <w:t xml:space="preserve"> in the </w:t>
      </w:r>
      <w:r w:rsidR="00D3300A" w:rsidRPr="002A3910">
        <w:rPr>
          <w:i/>
          <w:iCs/>
        </w:rPr>
        <w:t>VA FileMan Advanced User Manual</w:t>
      </w:r>
      <w:r w:rsidR="00D3300A" w:rsidRPr="002A3910">
        <w:t>.</w:t>
      </w:r>
    </w:p>
    <w:p w14:paraId="066A875E" w14:textId="2DF6CF93" w:rsidR="00B13485" w:rsidRPr="002A3910" w:rsidRDefault="00B13485" w:rsidP="00A06669">
      <w:pPr>
        <w:pStyle w:val="BodyText6"/>
      </w:pPr>
    </w:p>
    <w:p w14:paraId="7085F777" w14:textId="5E7391DB" w:rsidR="00A06669" w:rsidRPr="002A3910" w:rsidRDefault="00A06669" w:rsidP="00B13485">
      <w:pPr>
        <w:pStyle w:val="BodyText"/>
      </w:pPr>
    </w:p>
    <w:p w14:paraId="53922BFD" w14:textId="77777777" w:rsidR="00E86526" w:rsidRPr="002A3910" w:rsidRDefault="00E86526" w:rsidP="005769E4">
      <w:pPr>
        <w:pStyle w:val="Heading1"/>
      </w:pPr>
      <w:bookmarkStart w:id="2420" w:name="_Ref432070991"/>
      <w:bookmarkStart w:id="2421" w:name="_Ref491244573"/>
      <w:bookmarkStart w:id="2422" w:name="_Toc159569056"/>
      <w:r w:rsidRPr="002A3910">
        <w:lastRenderedPageBreak/>
        <w:t>DIFROM</w:t>
      </w:r>
      <w:bookmarkEnd w:id="2420"/>
      <w:bookmarkEnd w:id="2421"/>
      <w:bookmarkEnd w:id="2422"/>
    </w:p>
    <w:p w14:paraId="29AE7256" w14:textId="77777777" w:rsidR="00E86526" w:rsidRPr="002A3910" w:rsidRDefault="00E86526" w:rsidP="007D0E14">
      <w:pPr>
        <w:pStyle w:val="Heading2"/>
        <w:rPr>
          <w:noProof w:val="0"/>
        </w:rPr>
      </w:pPr>
      <w:bookmarkStart w:id="2423" w:name="_Toc159569057"/>
      <w:r w:rsidRPr="002A3910">
        <w:rPr>
          <w:noProof w:val="0"/>
        </w:rPr>
        <w:t>Introduction</w:t>
      </w:r>
      <w:bookmarkEnd w:id="2423"/>
    </w:p>
    <w:p w14:paraId="24651686" w14:textId="77777777" w:rsidR="00E86526" w:rsidRPr="002A3910" w:rsidRDefault="007869D8" w:rsidP="002979F8">
      <w:pPr>
        <w:pStyle w:val="BodyText"/>
        <w:keepNext/>
        <w:keepLines/>
      </w:pPr>
      <w:r w:rsidRPr="002A3910">
        <w:fldChar w:fldCharType="begin"/>
      </w:r>
      <w:r w:rsidR="00877ED8" w:rsidRPr="002A3910">
        <w:instrText>xe "DIFROM"</w:instrText>
      </w:r>
      <w:r w:rsidRPr="002A3910">
        <w:fldChar w:fldCharType="end"/>
      </w:r>
      <w:r w:rsidRPr="002A3910">
        <w:fldChar w:fldCharType="begin"/>
      </w:r>
      <w:r w:rsidR="00877ED8" w:rsidRPr="002A3910">
        <w:instrText>xe "DIFROM:Introduction"</w:instrText>
      </w:r>
      <w:r w:rsidRPr="002A3910">
        <w:fldChar w:fldCharType="end"/>
      </w:r>
      <w:r w:rsidRPr="002A3910">
        <w:fldChar w:fldCharType="begin"/>
      </w:r>
      <w:r w:rsidR="00877ED8" w:rsidRPr="002A3910">
        <w:instrText>xe "Introduction:DIFROM"</w:instrText>
      </w:r>
      <w:r w:rsidRPr="002A3910">
        <w:fldChar w:fldCharType="end"/>
      </w:r>
      <w:r w:rsidR="00E86526" w:rsidRPr="002A3910">
        <w:t xml:space="preserve">DIFROM is the mechanism that was used </w:t>
      </w:r>
      <w:r w:rsidR="00E86526" w:rsidRPr="002A3910">
        <w:rPr>
          <w:rStyle w:val="Emphasis"/>
          <w:iCs/>
        </w:rPr>
        <w:t>in the past</w:t>
      </w:r>
      <w:r w:rsidR="00E86526" w:rsidRPr="002A3910">
        <w:t xml:space="preserve"> to transfer software packages from one VA FileMan environment to another.</w:t>
      </w:r>
    </w:p>
    <w:p w14:paraId="551DDEE1" w14:textId="77777777" w:rsidR="004A50AE" w:rsidRPr="002A3910" w:rsidRDefault="007869D8" w:rsidP="002979F8">
      <w:pPr>
        <w:pStyle w:val="Note"/>
        <w:keepNext/>
        <w:keepLines/>
      </w:pPr>
      <w:r w:rsidRPr="002A3910">
        <w:rPr>
          <w:noProof/>
        </w:rPr>
        <w:drawing>
          <wp:inline distT="0" distB="0" distL="0" distR="0" wp14:anchorId="1EC11644" wp14:editId="720EA4C3">
            <wp:extent cx="289560" cy="289560"/>
            <wp:effectExtent l="0" t="0" r="0" b="0"/>
            <wp:docPr id="4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DIFROM has been </w:t>
      </w:r>
      <w:r w:rsidR="004A50AE" w:rsidRPr="002A3910">
        <w:rPr>
          <w:i/>
        </w:rPr>
        <w:t>superseded</w:t>
      </w:r>
      <w:r w:rsidR="004A50AE" w:rsidRPr="002A3910">
        <w:t xml:space="preserve"> by the Kernel Installation and Distribution System (KIDS) for this function, starting with Kernel 8.0. DIFROM can still be used, for the time being, for the purpose of package export between VA FileMan systems where Kernel has </w:t>
      </w:r>
      <w:r w:rsidR="004A50AE" w:rsidRPr="002A3910">
        <w:rPr>
          <w:i/>
        </w:rPr>
        <w:t>not</w:t>
      </w:r>
      <w:r w:rsidR="004A50AE" w:rsidRPr="002A3910">
        <w:t xml:space="preserve"> been installed.</w:t>
      </w:r>
      <w:r w:rsidR="00B236F0" w:rsidRPr="002A3910">
        <w:t xml:space="preserve"> DIFROM is </w:t>
      </w:r>
      <w:r w:rsidR="00B236F0" w:rsidRPr="002A3910">
        <w:rPr>
          <w:i/>
        </w:rPr>
        <w:t>not</w:t>
      </w:r>
      <w:r w:rsidR="00B236F0" w:rsidRPr="002A3910">
        <w:t xml:space="preserve"> supported for use within the VA.</w:t>
      </w:r>
    </w:p>
    <w:p w14:paraId="69BE85B9" w14:textId="77777777" w:rsidR="00A06669" w:rsidRPr="002A3910" w:rsidRDefault="00A06669" w:rsidP="00A06669">
      <w:pPr>
        <w:pStyle w:val="BodyText6"/>
      </w:pPr>
    </w:p>
    <w:p w14:paraId="75FC5386" w14:textId="73B7B598" w:rsidR="00F83BBC" w:rsidRPr="002A3910" w:rsidRDefault="00E86526" w:rsidP="00226D47">
      <w:pPr>
        <w:pStyle w:val="BodyText"/>
        <w:keepNext/>
        <w:keepLines/>
      </w:pPr>
      <w:r w:rsidRPr="002A3910">
        <w:t>Package t</w:t>
      </w:r>
      <w:r w:rsidR="00F83BBC" w:rsidRPr="002A3910">
        <w:t>ransfer is a two-stage process:</w:t>
      </w:r>
    </w:p>
    <w:p w14:paraId="6C1D2A32" w14:textId="77777777" w:rsidR="00F83BBC" w:rsidRPr="002A3910" w:rsidRDefault="00E86526" w:rsidP="00196320">
      <w:pPr>
        <w:pStyle w:val="ListNumber"/>
        <w:keepNext/>
        <w:keepLines/>
        <w:numPr>
          <w:ilvl w:val="0"/>
          <w:numId w:val="9"/>
        </w:numPr>
        <w:tabs>
          <w:tab w:val="clear" w:pos="360"/>
        </w:tabs>
        <w:ind w:left="720"/>
        <w:rPr>
          <w:noProof w:val="0"/>
        </w:rPr>
      </w:pPr>
      <w:r w:rsidRPr="002A3910">
        <w:rPr>
          <w:noProof w:val="0"/>
        </w:rPr>
        <w:t xml:space="preserve">DIFROM is run on the source system. It is a </w:t>
      </w:r>
      <w:r w:rsidRPr="002A3910">
        <w:rPr>
          <w:i/>
          <w:noProof w:val="0"/>
        </w:rPr>
        <w:t>non</w:t>
      </w:r>
      <w:r w:rsidRPr="002A3910">
        <w:rPr>
          <w:noProof w:val="0"/>
        </w:rPr>
        <w:t xml:space="preserve">destructive process that uses the </w:t>
      </w:r>
      <w:r w:rsidRPr="002A3910">
        <w:rPr>
          <w:b/>
          <w:noProof w:val="0"/>
        </w:rPr>
        <w:t>^UTILITY</w:t>
      </w:r>
      <w:r w:rsidRPr="002A3910">
        <w:rPr>
          <w:noProof w:val="0"/>
        </w:rPr>
        <w:t xml:space="preserve"> global to build data structures and store information about the package</w:t>
      </w:r>
      <w:r w:rsidR="00226D47" w:rsidRPr="002A3910">
        <w:rPr>
          <w:noProof w:val="0"/>
        </w:rPr>
        <w:t>.</w:t>
      </w:r>
    </w:p>
    <w:p w14:paraId="35E8BD5F" w14:textId="77777777" w:rsidR="00E86526" w:rsidRPr="002A3910" w:rsidRDefault="00E86526" w:rsidP="00196320">
      <w:pPr>
        <w:pStyle w:val="ListNumber"/>
        <w:numPr>
          <w:ilvl w:val="0"/>
          <w:numId w:val="9"/>
        </w:numPr>
        <w:tabs>
          <w:tab w:val="clear" w:pos="360"/>
        </w:tabs>
        <w:ind w:left="720"/>
        <w:rPr>
          <w:noProof w:val="0"/>
        </w:rPr>
      </w:pPr>
      <w:r w:rsidRPr="002A3910">
        <w:rPr>
          <w:noProof w:val="0"/>
        </w:rPr>
        <w:t>DIFROM creates init routines. Later, on the target system, the init routines are run to recreate each component of the package and put them into place according to the installer</w:t>
      </w:r>
      <w:r w:rsidR="00084217" w:rsidRPr="002A3910">
        <w:rPr>
          <w:noProof w:val="0"/>
        </w:rPr>
        <w:t>’</w:t>
      </w:r>
      <w:r w:rsidRPr="002A3910">
        <w:rPr>
          <w:noProof w:val="0"/>
        </w:rPr>
        <w:t>s instructions.</w:t>
      </w:r>
    </w:p>
    <w:p w14:paraId="69D5617A" w14:textId="77777777" w:rsidR="00A06669" w:rsidRPr="002A3910" w:rsidRDefault="00A06669" w:rsidP="00A06669">
      <w:pPr>
        <w:pStyle w:val="BodyText6"/>
      </w:pPr>
    </w:p>
    <w:p w14:paraId="3CB5AD12" w14:textId="4D1CEDA3" w:rsidR="00235AA1" w:rsidRPr="002A3910" w:rsidRDefault="00E86526" w:rsidP="002E4C4B">
      <w:pPr>
        <w:pStyle w:val="BodyText"/>
      </w:pPr>
      <w:r w:rsidRPr="002A3910">
        <w:t xml:space="preserve">Another component of the package export process is the </w:t>
      </w:r>
      <w:r w:rsidR="001D0D3A" w:rsidRPr="002A3910">
        <w:t>PACKAGE</w:t>
      </w:r>
      <w:r w:rsidR="00235AA1" w:rsidRPr="002A3910">
        <w:t xml:space="preserve"> (#9.4)</w:t>
      </w:r>
      <w:r w:rsidRPr="002A3910">
        <w:t xml:space="preserve"> file</w:t>
      </w:r>
      <w:r w:rsidR="007869D8"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00235AA1" w:rsidRPr="002A3910">
        <w:t>.</w:t>
      </w:r>
    </w:p>
    <w:p w14:paraId="20BD50ED" w14:textId="77777777" w:rsidR="00235AA1" w:rsidRPr="002A3910" w:rsidRDefault="007869D8" w:rsidP="00235AA1">
      <w:pPr>
        <w:pStyle w:val="Note"/>
      </w:pPr>
      <w:r w:rsidRPr="002A3910">
        <w:rPr>
          <w:noProof/>
        </w:rPr>
        <w:drawing>
          <wp:inline distT="0" distB="0" distL="0" distR="0" wp14:anchorId="7545AE2E" wp14:editId="36D3BD4F">
            <wp:extent cx="289560" cy="289560"/>
            <wp:effectExtent l="0" t="0" r="0" b="0"/>
            <wp:docPr id="4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235AA1" w:rsidRPr="002A3910">
        <w:tab/>
      </w:r>
      <w:r w:rsidR="00B236F0" w:rsidRPr="002A3910">
        <w:rPr>
          <w:b/>
        </w:rPr>
        <w:t>NOTE:</w:t>
      </w:r>
      <w:r w:rsidR="00B236F0" w:rsidRPr="002A3910">
        <w:t xml:space="preserve"> The </w:t>
      </w:r>
      <w:r w:rsidR="00E26E64" w:rsidRPr="002A3910">
        <w:t>PACKAGE (#9.4) file</w:t>
      </w:r>
      <w:r w:rsidR="00B236F0" w:rsidRPr="002A3910">
        <w:t xml:space="preserve"> inits, </w:t>
      </w:r>
      <w:r w:rsidR="00B236F0" w:rsidRPr="002A3910">
        <w:rPr>
          <w:b/>
        </w:rPr>
        <w:t>DIKPI*</w:t>
      </w:r>
      <w:r w:rsidR="00B236F0" w:rsidRPr="002A3910">
        <w:t xml:space="preserve">, are </w:t>
      </w:r>
      <w:r w:rsidR="00B236F0" w:rsidRPr="002A3910">
        <w:rPr>
          <w:i/>
        </w:rPr>
        <w:t>not</w:t>
      </w:r>
      <w:r w:rsidR="00B236F0" w:rsidRPr="002A3910">
        <w:t xml:space="preserve"> included in the </w:t>
      </w:r>
      <w:r w:rsidR="00235AA1" w:rsidRPr="002A3910">
        <w:t xml:space="preserve">VA </w:t>
      </w:r>
      <w:r w:rsidR="00B236F0" w:rsidRPr="002A3910">
        <w:t>Fi</w:t>
      </w:r>
      <w:r w:rsidR="00235AA1" w:rsidRPr="002A3910">
        <w:t>leMan 22.2 KIDS distribution.</w:t>
      </w:r>
    </w:p>
    <w:p w14:paraId="15F329CB" w14:textId="77777777" w:rsidR="00A06669" w:rsidRPr="002A3910" w:rsidRDefault="00A06669" w:rsidP="00A06669">
      <w:pPr>
        <w:pStyle w:val="BodyText6"/>
      </w:pPr>
    </w:p>
    <w:p w14:paraId="19D64F38" w14:textId="3A09684D" w:rsidR="00E86526" w:rsidRPr="002A3910" w:rsidRDefault="00E86526" w:rsidP="002E4C4B">
      <w:pPr>
        <w:pStyle w:val="BodyText"/>
      </w:pPr>
      <w:r w:rsidRPr="002A3910">
        <w:t xml:space="preserve">A </w:t>
      </w:r>
      <w:r w:rsidR="001D0D3A" w:rsidRPr="002A3910">
        <w:t>PACKAGE</w:t>
      </w:r>
      <w:r w:rsidR="00235AA1" w:rsidRPr="002A3910">
        <w:t xml:space="preserve"> (#9.4)</w:t>
      </w:r>
      <w:r w:rsidR="001D0D3A" w:rsidRPr="002A3910">
        <w:t xml:space="preserve"> file</w:t>
      </w:r>
      <w:r w:rsidR="007869D8"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contains information about the components of a package. It also indicates how the installation will proceed on the target system. The </w:t>
      </w:r>
      <w:r w:rsidR="001D0D3A" w:rsidRPr="002A3910">
        <w:t>PACKAGE</w:t>
      </w:r>
      <w:r w:rsidR="00235AA1" w:rsidRPr="002A3910">
        <w:t xml:space="preserve"> (#9.4)</w:t>
      </w:r>
      <w:r w:rsidR="001D0D3A" w:rsidRPr="002A3910">
        <w:t xml:space="preserve"> file</w:t>
      </w:r>
      <w:r w:rsidR="007869D8"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also has fields that document the package production and installation process. </w:t>
      </w:r>
      <w:r w:rsidR="001D0D3A" w:rsidRPr="002A3910">
        <w:t>PACKAGE</w:t>
      </w:r>
      <w:r w:rsidR="00235AA1" w:rsidRPr="002A3910">
        <w:t xml:space="preserve"> (#9.4)</w:t>
      </w:r>
      <w:r w:rsidR="001D0D3A" w:rsidRPr="002A3910">
        <w:t xml:space="preserve"> file</w:t>
      </w:r>
      <w:r w:rsidR="007869D8"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entries can be created using the standard VA FileMan editing option</w:t>
      </w:r>
      <w:r w:rsidR="008A229C" w:rsidRPr="002A3910">
        <w:t>s</w:t>
      </w:r>
      <w:r w:rsidRPr="002A3910">
        <w:t>.</w:t>
      </w:r>
    </w:p>
    <w:p w14:paraId="4DA9D6E2" w14:textId="77777777" w:rsidR="00E86526" w:rsidRPr="002A3910" w:rsidRDefault="00E86526" w:rsidP="007D0E14">
      <w:pPr>
        <w:pStyle w:val="Heading2"/>
        <w:rPr>
          <w:noProof w:val="0"/>
        </w:rPr>
      </w:pPr>
      <w:bookmarkStart w:id="2424" w:name="_Ref496619235"/>
      <w:bookmarkStart w:id="2425" w:name="_Toc159569058"/>
      <w:r w:rsidRPr="002A3910">
        <w:rPr>
          <w:noProof w:val="0"/>
        </w:rPr>
        <w:t>Exporting Data</w:t>
      </w:r>
      <w:bookmarkEnd w:id="2424"/>
      <w:bookmarkEnd w:id="2425"/>
    </w:p>
    <w:p w14:paraId="07A57725" w14:textId="77777777" w:rsidR="00E86526" w:rsidRPr="002A3910" w:rsidRDefault="00E86526" w:rsidP="0074437A">
      <w:pPr>
        <w:pStyle w:val="Heading3"/>
      </w:pPr>
      <w:bookmarkStart w:id="2426" w:name="_Toc159569059"/>
      <w:r w:rsidRPr="002A3910">
        <w:t>Preparing To Run DIFROM</w:t>
      </w:r>
      <w:bookmarkEnd w:id="2426"/>
    </w:p>
    <w:p w14:paraId="71D86E27" w14:textId="77777777" w:rsidR="00E86526" w:rsidRPr="002A3910" w:rsidRDefault="007869D8" w:rsidP="002E4C4B">
      <w:pPr>
        <w:pStyle w:val="BodyText"/>
        <w:keepNext/>
        <w:keepLines/>
      </w:pPr>
      <w:r w:rsidRPr="002A3910">
        <w:fldChar w:fldCharType="begin"/>
      </w:r>
      <w:r w:rsidR="00877ED8" w:rsidRPr="002A3910">
        <w:instrText>xe "DIFROM:Exporting Data"</w:instrText>
      </w:r>
      <w:r w:rsidRPr="002A3910">
        <w:fldChar w:fldCharType="end"/>
      </w:r>
      <w:r w:rsidRPr="002A3910">
        <w:fldChar w:fldCharType="begin"/>
      </w:r>
      <w:r w:rsidR="00877ED8" w:rsidRPr="002A3910">
        <w:instrText>xe "Exporting:Data:DIFROM"</w:instrText>
      </w:r>
      <w:r w:rsidRPr="002A3910">
        <w:fldChar w:fldCharType="end"/>
      </w:r>
      <w:r w:rsidRPr="002A3910">
        <w:fldChar w:fldCharType="begin"/>
      </w:r>
      <w:r w:rsidR="00877ED8" w:rsidRPr="002A3910">
        <w:instrText>xe "DIFROM:Preparing To Run DIFROM"</w:instrText>
      </w:r>
      <w:r w:rsidRPr="002A3910">
        <w:fldChar w:fldCharType="end"/>
      </w:r>
      <w:r w:rsidRPr="002A3910">
        <w:fldChar w:fldCharType="begin"/>
      </w:r>
      <w:r w:rsidR="00877ED8" w:rsidRPr="002A3910">
        <w:instrText>xe "Preparing To Run DIFROM"</w:instrText>
      </w:r>
      <w:r w:rsidRPr="002A3910">
        <w:fldChar w:fldCharType="end"/>
      </w:r>
      <w:r w:rsidR="00E86526" w:rsidRPr="002A3910">
        <w:t xml:space="preserve">DIFROM simply creates routines, </w:t>
      </w:r>
      <w:r w:rsidR="00084217" w:rsidRPr="002A3910">
        <w:t>“</w:t>
      </w:r>
      <w:r w:rsidR="00E86526" w:rsidRPr="002A3910">
        <w:t>init routines.</w:t>
      </w:r>
      <w:r w:rsidR="00084217" w:rsidRPr="002A3910">
        <w:t>”</w:t>
      </w:r>
      <w:r w:rsidR="00E86526" w:rsidRPr="002A3910">
        <w:t xml:space="preserve"> DIFROM names routines by appending </w:t>
      </w:r>
      <w:r w:rsidR="00E86526" w:rsidRPr="002A3910">
        <w:rPr>
          <w:b/>
        </w:rPr>
        <w:t>INI*</w:t>
      </w:r>
      <w:r w:rsidR="00E86526" w:rsidRPr="002A3910">
        <w:t xml:space="preserve"> or </w:t>
      </w:r>
      <w:r w:rsidR="00E86526" w:rsidRPr="002A3910">
        <w:rPr>
          <w:b/>
        </w:rPr>
        <w:t>I###</w:t>
      </w:r>
      <w:r w:rsidR="00E86526" w:rsidRPr="002A3910">
        <w:t xml:space="preserve"> to the package namespace (</w:t>
      </w:r>
      <w:r w:rsidR="006166FA" w:rsidRPr="002A3910">
        <w:t>e.g.</w:t>
      </w:r>
      <w:r w:rsidR="00E86526" w:rsidRPr="002A3910">
        <w:t>,</w:t>
      </w:r>
      <w:r w:rsidR="006166FA" w:rsidRPr="002A3910">
        <w:t> </w:t>
      </w:r>
      <w:r w:rsidR="00551A4C" w:rsidRPr="002A3910">
        <w:t xml:space="preserve">nmspI005 or nmspINI1). It </w:t>
      </w:r>
      <w:r w:rsidR="00E86526" w:rsidRPr="002A3910">
        <w:t>overwrite</w:t>
      </w:r>
      <w:r w:rsidR="00551A4C" w:rsidRPr="002A3910">
        <w:t>s</w:t>
      </w:r>
      <w:r w:rsidR="00E86526" w:rsidRPr="002A3910">
        <w:t xml:space="preserve"> any like-named routines. Except for replacing routines with the same name, DIFROM is </w:t>
      </w:r>
      <w:r w:rsidR="00E86526" w:rsidRPr="002A3910">
        <w:rPr>
          <w:i/>
        </w:rPr>
        <w:t>non</w:t>
      </w:r>
      <w:r w:rsidR="00E86526" w:rsidRPr="002A3910">
        <w:t>destructive</w:t>
      </w:r>
      <w:r w:rsidR="00C914A2" w:rsidRPr="002A3910">
        <w:t>, and</w:t>
      </w:r>
      <w:r w:rsidR="00E86526" w:rsidRPr="002A3910">
        <w:t xml:space="preserve"> unlike the init installation process, neither changes nor destroys data. The DIFROM user should ensure that there is sufficient disk space to hold the init routines DIFROM creates.</w:t>
      </w:r>
    </w:p>
    <w:p w14:paraId="1706B25A" w14:textId="37DD5824" w:rsidR="00F05C23" w:rsidRPr="002A3910" w:rsidRDefault="007869D8" w:rsidP="00F05C23">
      <w:pPr>
        <w:pStyle w:val="Caution"/>
      </w:pPr>
      <w:r w:rsidRPr="002A3910">
        <w:rPr>
          <w:noProof/>
        </w:rPr>
        <w:drawing>
          <wp:inline distT="0" distB="0" distL="0" distR="0" wp14:anchorId="3D5EC9E4" wp14:editId="74124BE6">
            <wp:extent cx="411480" cy="411480"/>
            <wp:effectExtent l="0" t="0" r="0" b="0"/>
            <wp:docPr id="432" name="Pictur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0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CAUTION: </w:t>
      </w:r>
      <w:r w:rsidR="00551A4C" w:rsidRPr="002A3910">
        <w:t>As of</w:t>
      </w:r>
      <w:r w:rsidR="00F05C23" w:rsidRPr="002A3910">
        <w:t xml:space="preserve"> Kernel 8.0, DIFROM has been </w:t>
      </w:r>
      <w:r w:rsidR="00F05C23" w:rsidRPr="002A3910">
        <w:rPr>
          <w:i/>
        </w:rPr>
        <w:t>superseded</w:t>
      </w:r>
      <w:r w:rsidR="00F05C23" w:rsidRPr="002A3910">
        <w:t xml:space="preserve"> by the Kernel Installation and Distribution System (KIDS) for the function of transferring software packages from one VA FileMan environment to another. DIFROM can still be used for the time being for the purpose of package export between VA FileMan systems where Kernel has </w:t>
      </w:r>
      <w:r w:rsidR="00F05C23" w:rsidRPr="002A3910">
        <w:rPr>
          <w:i/>
        </w:rPr>
        <w:t>not</w:t>
      </w:r>
      <w:r w:rsidR="00F05C23" w:rsidRPr="002A3910">
        <w:t xml:space="preserve"> been installed.</w:t>
      </w:r>
    </w:p>
    <w:p w14:paraId="418B2130" w14:textId="77777777" w:rsidR="00A06669" w:rsidRPr="002A3910" w:rsidRDefault="00A06669" w:rsidP="00A06669">
      <w:pPr>
        <w:pStyle w:val="BodyText6"/>
      </w:pPr>
    </w:p>
    <w:p w14:paraId="76F4D4A0" w14:textId="77777777" w:rsidR="00E86526" w:rsidRPr="002A3910" w:rsidRDefault="00E86526" w:rsidP="0074437A">
      <w:pPr>
        <w:pStyle w:val="Heading3"/>
      </w:pPr>
      <w:bookmarkStart w:id="2427" w:name="_Toc159569060"/>
      <w:r w:rsidRPr="002A3910">
        <w:t>PACKAGE File and DIFROM</w:t>
      </w:r>
      <w:bookmarkEnd w:id="2427"/>
    </w:p>
    <w:p w14:paraId="298DE53A" w14:textId="77777777" w:rsidR="00E86526" w:rsidRPr="002A3910" w:rsidRDefault="007869D8" w:rsidP="002E4C4B">
      <w:pPr>
        <w:pStyle w:val="BodyText"/>
        <w:keepNext/>
        <w:keepLines/>
      </w:pPr>
      <w:r w:rsidRPr="002A3910">
        <w:fldChar w:fldCharType="begin"/>
      </w:r>
      <w:r w:rsidR="00877ED8" w:rsidRPr="002A3910">
        <w:instrText>xe "DIFROM:PACKAGE</w:instrText>
      </w:r>
      <w:r w:rsidR="00235AA1" w:rsidRPr="002A3910">
        <w:instrText xml:space="preserve"> (#9.4)</w:instrText>
      </w:r>
      <w:r w:rsidR="00877ED8" w:rsidRPr="002A3910">
        <w:instrText xml:space="preserve"> File"</w:instrText>
      </w:r>
      <w:r w:rsidRPr="002A3910">
        <w:fldChar w:fldCharType="end"/>
      </w:r>
      <w:r w:rsidRPr="002A3910">
        <w:fldChar w:fldCharType="begin"/>
      </w:r>
      <w:r w:rsidR="00877ED8" w:rsidRPr="002A3910">
        <w:instrText>xe "PACKAGE</w:instrText>
      </w:r>
      <w:r w:rsidR="00235AA1" w:rsidRPr="002A3910">
        <w:instrText xml:space="preserve"> (#9.4)</w:instrText>
      </w:r>
      <w:r w:rsidR="00877ED8" w:rsidRPr="002A3910">
        <w:instrText xml:space="preserve"> File:DIFROM"</w:instrText>
      </w:r>
      <w:r w:rsidRPr="002A3910">
        <w:fldChar w:fldCharType="end"/>
      </w:r>
      <w:r w:rsidRPr="002A3910">
        <w:fldChar w:fldCharType="begin"/>
      </w:r>
      <w:r w:rsidR="00877ED8" w:rsidRPr="002A3910">
        <w:instrText>xe "Files:PACKAGE (#9.4)"</w:instrText>
      </w:r>
      <w:r w:rsidRPr="002A3910">
        <w:fldChar w:fldCharType="end"/>
      </w:r>
      <w:r w:rsidR="00E86526" w:rsidRPr="002A3910">
        <w:t xml:space="preserve">The </w:t>
      </w:r>
      <w:r w:rsidR="001D0D3A" w:rsidRPr="002A3910">
        <w:t>PACKAGE</w:t>
      </w:r>
      <w:r w:rsidR="00235AA1" w:rsidRPr="002A3910">
        <w:t xml:space="preserve"> (#9.4)</w:t>
      </w:r>
      <w:r w:rsidR="001D0D3A" w:rsidRPr="002A3910">
        <w:t xml:space="preserve"> file</w:t>
      </w:r>
      <w:r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is used both to document a software package and to aid in exporting the package. A </w:t>
      </w:r>
      <w:r w:rsidR="001D0D3A" w:rsidRPr="002A3910">
        <w:t>PACKAGE</w:t>
      </w:r>
      <w:r w:rsidR="00235AA1" w:rsidRPr="002A3910">
        <w:t xml:space="preserve"> (#9.4)</w:t>
      </w:r>
      <w:r w:rsidR="001D0D3A" w:rsidRPr="002A3910">
        <w:t xml:space="preserve"> file</w:t>
      </w:r>
      <w:r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entry is </w:t>
      </w:r>
      <w:r w:rsidR="00E86526" w:rsidRPr="002A3910">
        <w:rPr>
          <w:i/>
        </w:rPr>
        <w:t>not</w:t>
      </w:r>
      <w:r w:rsidR="00E86526" w:rsidRPr="002A3910">
        <w:t xml:space="preserve"> required to bui</w:t>
      </w:r>
      <w:r w:rsidR="00210E52" w:rsidRPr="002A3910">
        <w:t>ld inits; inits can be built on-the-</w:t>
      </w:r>
      <w:r w:rsidR="00E86526" w:rsidRPr="002A3910">
        <w:t xml:space="preserve">fly. Some of the fields are used for documentation only and some for both the export process and documentation. Whenever you build an init using an entry in the </w:t>
      </w:r>
      <w:r w:rsidR="001D0D3A" w:rsidRPr="002A3910">
        <w:t>PACKAGE</w:t>
      </w:r>
      <w:r w:rsidR="00235AA1" w:rsidRPr="002A3910">
        <w:t xml:space="preserve"> (#9.4)</w:t>
      </w:r>
      <w:r w:rsidR="001D0D3A" w:rsidRPr="002A3910">
        <w:t xml:space="preserve"> file</w:t>
      </w:r>
      <w:r w:rsidRPr="002A3910">
        <w:fldChar w:fldCharType="begin"/>
      </w:r>
      <w:r w:rsidR="001D0D3A" w:rsidRPr="002A3910">
        <w:instrText>xe "PACKAGE</w:instrText>
      </w:r>
      <w:r w:rsidR="00235AA1"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that entry is also put into the PACKAGE</w:t>
      </w:r>
      <w:r w:rsidR="00CF3853" w:rsidRPr="002A3910">
        <w:t xml:space="preserve"> (#9.4)</w:t>
      </w:r>
      <w:r w:rsidR="00E86526" w:rsidRPr="002A3910">
        <w:t xml:space="preserve"> file of the target system when the init is run. Thus, a copy of the documentation for the package </w:t>
      </w:r>
      <w:r w:rsidR="00D56E04" w:rsidRPr="002A3910">
        <w:t>is</w:t>
      </w:r>
      <w:r w:rsidR="00E86526" w:rsidRPr="002A3910">
        <w:t xml:space="preserve"> on both the source and target systems.</w:t>
      </w:r>
    </w:p>
    <w:p w14:paraId="439FB983" w14:textId="539A13A3" w:rsidR="00E86526" w:rsidRPr="002A3910" w:rsidRDefault="00E86526" w:rsidP="002E4C4B">
      <w:pPr>
        <w:pStyle w:val="BodyText"/>
        <w:keepNext/>
        <w:keepLines/>
      </w:pPr>
      <w:r w:rsidRPr="002A3910">
        <w:t xml:space="preserve">The fields that DIFROM uses during the package export process are described </w:t>
      </w:r>
      <w:r w:rsidR="0025046A" w:rsidRPr="002A3910">
        <w:t xml:space="preserve">in </w:t>
      </w:r>
      <w:r w:rsidR="00821A76" w:rsidRPr="00821A76">
        <w:rPr>
          <w:color w:val="0000FF"/>
          <w:u w:val="single"/>
        </w:rPr>
        <w:fldChar w:fldCharType="begin"/>
      </w:r>
      <w:r w:rsidR="00821A76" w:rsidRPr="00821A76">
        <w:rPr>
          <w:color w:val="0000FF"/>
          <w:u w:val="single"/>
        </w:rPr>
        <w:instrText xml:space="preserve"> REF _Ref253571719 \h </w:instrText>
      </w:r>
      <w:r w:rsidR="00821A76">
        <w:rPr>
          <w:color w:val="0000FF"/>
          <w:u w:val="single"/>
        </w:rPr>
        <w:instrText xml:space="preserve"> \* MERGEFORMAT </w:instrText>
      </w:r>
      <w:r w:rsidR="00821A76" w:rsidRPr="00821A76">
        <w:rPr>
          <w:color w:val="0000FF"/>
          <w:u w:val="single"/>
        </w:rPr>
      </w:r>
      <w:r w:rsidR="00821A76"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122</w:t>
      </w:r>
      <w:r w:rsidR="00821A76" w:rsidRPr="00821A76">
        <w:rPr>
          <w:color w:val="0000FF"/>
          <w:u w:val="single"/>
        </w:rPr>
        <w:fldChar w:fldCharType="end"/>
      </w:r>
      <w:r w:rsidRPr="002A3910">
        <w:t>. All fields not noted below are used for documentation only:</w:t>
      </w:r>
    </w:p>
    <w:p w14:paraId="619CAF74" w14:textId="132BE95A" w:rsidR="00E86526" w:rsidRPr="002A3910" w:rsidRDefault="00000000" w:rsidP="002E4C4B">
      <w:pPr>
        <w:pStyle w:val="ListBullet"/>
        <w:keepNext/>
        <w:keepLines/>
      </w:pPr>
      <w:hyperlink w:anchor="name" w:history="1">
        <w:r w:rsidR="00E86526" w:rsidRPr="002A3910">
          <w:rPr>
            <w:rStyle w:val="Hyperlink"/>
          </w:rPr>
          <w:t>NAME</w:t>
        </w:r>
      </w:hyperlink>
    </w:p>
    <w:p w14:paraId="5303DF50" w14:textId="2957C693" w:rsidR="00E86526" w:rsidRPr="002A3910" w:rsidRDefault="00000000" w:rsidP="00A06669">
      <w:pPr>
        <w:pStyle w:val="ListBullet"/>
      </w:pPr>
      <w:hyperlink w:anchor="prefix" w:history="1">
        <w:r w:rsidR="00E86526" w:rsidRPr="002A3910">
          <w:rPr>
            <w:rStyle w:val="Hyperlink"/>
          </w:rPr>
          <w:t>PREFIX</w:t>
        </w:r>
      </w:hyperlink>
    </w:p>
    <w:p w14:paraId="569AE8A9" w14:textId="215A2E09" w:rsidR="00E86526" w:rsidRPr="002A3910" w:rsidRDefault="00000000" w:rsidP="00A06669">
      <w:pPr>
        <w:pStyle w:val="ListBullet"/>
      </w:pPr>
      <w:hyperlink w:anchor="template_multiples" w:history="1">
        <w:r w:rsidR="00E86526" w:rsidRPr="002A3910">
          <w:rPr>
            <w:rStyle w:val="Hyperlink"/>
          </w:rPr>
          <w:t>Template Multiples</w:t>
        </w:r>
      </w:hyperlink>
    </w:p>
    <w:p w14:paraId="0FDC8B1E" w14:textId="1AEF89A3" w:rsidR="00E86526" w:rsidRPr="002A3910" w:rsidRDefault="00000000" w:rsidP="00A06669">
      <w:pPr>
        <w:pStyle w:val="ListBullet"/>
      </w:pPr>
      <w:hyperlink w:anchor="EXCLUDED_NAME_SPACE" w:history="1">
        <w:r w:rsidR="00E86526" w:rsidRPr="002A3910">
          <w:rPr>
            <w:rStyle w:val="Hyperlink"/>
          </w:rPr>
          <w:t>EXCLUDED NAME SPACE</w:t>
        </w:r>
      </w:hyperlink>
    </w:p>
    <w:p w14:paraId="1AD1AAB5" w14:textId="343EB390" w:rsidR="00E86526" w:rsidRPr="002A3910" w:rsidRDefault="00000000" w:rsidP="00A06669">
      <w:pPr>
        <w:pStyle w:val="ListBullet"/>
      </w:pPr>
      <w:hyperlink w:anchor="ENVIRONMENT_CHECK_ROUTINE" w:history="1">
        <w:r w:rsidR="00E86526" w:rsidRPr="002A3910">
          <w:rPr>
            <w:rStyle w:val="Hyperlink"/>
          </w:rPr>
          <w:t>ENVIRONMENT CHECK ROUTINE</w:t>
        </w:r>
      </w:hyperlink>
    </w:p>
    <w:p w14:paraId="788EAD0E" w14:textId="6D2243AB" w:rsidR="00E86526" w:rsidRPr="002A3910" w:rsidRDefault="00000000" w:rsidP="00A06669">
      <w:pPr>
        <w:pStyle w:val="ListBullet"/>
      </w:pPr>
      <w:hyperlink w:anchor="PRE_INIT_AFTER_USER_COMMIT" w:history="1">
        <w:r w:rsidR="00E86526" w:rsidRPr="002A3910">
          <w:rPr>
            <w:rStyle w:val="Hyperlink"/>
          </w:rPr>
          <w:t>PRE-INIT AFTER USER COMMIT</w:t>
        </w:r>
      </w:hyperlink>
    </w:p>
    <w:p w14:paraId="1491E0FC" w14:textId="2A05D682" w:rsidR="00E86526" w:rsidRPr="002A3910" w:rsidRDefault="00000000" w:rsidP="00A06669">
      <w:pPr>
        <w:pStyle w:val="ListBullet"/>
      </w:pPr>
      <w:hyperlink w:anchor="POST_INITIALIZATION_ROUTINE" w:history="1">
        <w:r w:rsidR="00E86526" w:rsidRPr="002A3910">
          <w:rPr>
            <w:rStyle w:val="Hyperlink"/>
          </w:rPr>
          <w:t>POST-INITIALIZATION ROUTINE</w:t>
        </w:r>
      </w:hyperlink>
    </w:p>
    <w:p w14:paraId="3B70D06E" w14:textId="36C649F7" w:rsidR="00E86526" w:rsidRPr="002A3910" w:rsidRDefault="00000000" w:rsidP="00A06669">
      <w:pPr>
        <w:pStyle w:val="ListBullet"/>
      </w:pPr>
      <w:hyperlink w:anchor="FILE" w:history="1">
        <w:r w:rsidR="00E86526" w:rsidRPr="002A3910">
          <w:rPr>
            <w:rStyle w:val="Hyperlink"/>
          </w:rPr>
          <w:t>FILE</w:t>
        </w:r>
      </w:hyperlink>
    </w:p>
    <w:p w14:paraId="71F8DE3B" w14:textId="3E96F8BD" w:rsidR="00E86526" w:rsidRPr="002A3910" w:rsidRDefault="00000000" w:rsidP="002E4C4B">
      <w:pPr>
        <w:pStyle w:val="ListBullet"/>
        <w:rPr>
          <w:rStyle w:val="Hyperlink"/>
          <w:color w:val="000000"/>
          <w:u w:val="none"/>
        </w:rPr>
      </w:pPr>
      <w:hyperlink w:anchor="Other_PACKAGE_File_Fields" w:history="1">
        <w:r w:rsidR="00E86526" w:rsidRPr="002A3910">
          <w:rPr>
            <w:rStyle w:val="Hyperlink"/>
          </w:rPr>
          <w:t>Other PACKAGE File Fields</w:t>
        </w:r>
      </w:hyperlink>
    </w:p>
    <w:p w14:paraId="0DA2885A" w14:textId="77777777" w:rsidR="00A06669" w:rsidRPr="002A3910" w:rsidRDefault="00A06669" w:rsidP="00A06669">
      <w:pPr>
        <w:pStyle w:val="BodyText6"/>
      </w:pPr>
    </w:p>
    <w:p w14:paraId="73726834" w14:textId="7442BE3A" w:rsidR="002E4C4B" w:rsidRPr="002A3910" w:rsidRDefault="00394F68" w:rsidP="00394F68">
      <w:pPr>
        <w:pStyle w:val="Caption"/>
      </w:pPr>
      <w:bookmarkStart w:id="2428" w:name="_Ref253571719"/>
      <w:bookmarkStart w:id="2429" w:name="_Toc159569225"/>
      <w:r w:rsidRPr="002A3910">
        <w:t xml:space="preserve">Table </w:t>
      </w:r>
      <w:r w:rsidRPr="002A3910">
        <w:fldChar w:fldCharType="begin"/>
      </w:r>
      <w:r w:rsidRPr="002A3910">
        <w:instrText>SEQ Table \* ARABIC</w:instrText>
      </w:r>
      <w:r w:rsidRPr="002A3910">
        <w:fldChar w:fldCharType="separate"/>
      </w:r>
      <w:r w:rsidR="002D1B25">
        <w:rPr>
          <w:noProof/>
        </w:rPr>
        <w:t>122</w:t>
      </w:r>
      <w:r w:rsidRPr="002A3910">
        <w:fldChar w:fldCharType="end"/>
      </w:r>
      <w:bookmarkEnd w:id="2428"/>
      <w:r w:rsidR="00405EF1" w:rsidRPr="002A3910">
        <w:t>:</w:t>
      </w:r>
      <w:r w:rsidRPr="002A3910">
        <w:t xml:space="preserve"> DIFROM</w:t>
      </w:r>
      <w:r w:rsidR="000F7D16" w:rsidRPr="002A3910">
        <w:t>—Fields Used during the Package Export P</w:t>
      </w:r>
      <w:r w:rsidRPr="002A3910">
        <w:t>rocess</w:t>
      </w:r>
      <w:bookmarkEnd w:id="2429"/>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77"/>
        <w:gridCol w:w="5819"/>
      </w:tblGrid>
      <w:tr w:rsidR="0031616F" w:rsidRPr="002A3910" w14:paraId="79F1B78D" w14:textId="77777777" w:rsidTr="002E6EAD">
        <w:trPr>
          <w:tblHeader/>
        </w:trPr>
        <w:tc>
          <w:tcPr>
            <w:tcW w:w="3474" w:type="dxa"/>
            <w:shd w:val="clear" w:color="auto" w:fill="F2F2F2" w:themeFill="background1" w:themeFillShade="F2"/>
          </w:tcPr>
          <w:p w14:paraId="07148CF4" w14:textId="77777777" w:rsidR="002E4C4B" w:rsidRPr="002A3910" w:rsidRDefault="002E4C4B" w:rsidP="00BC7AEE">
            <w:pPr>
              <w:pStyle w:val="TableHeading"/>
              <w:rPr>
                <w:noProof w:val="0"/>
              </w:rPr>
            </w:pPr>
            <w:bookmarkStart w:id="2430" w:name="COL001_TBL069"/>
            <w:bookmarkEnd w:id="2430"/>
            <w:r w:rsidRPr="002A3910">
              <w:rPr>
                <w:noProof w:val="0"/>
              </w:rPr>
              <w:t>Field</w:t>
            </w:r>
          </w:p>
        </w:tc>
        <w:tc>
          <w:tcPr>
            <w:tcW w:w="5958" w:type="dxa"/>
            <w:shd w:val="clear" w:color="auto" w:fill="F2F2F2" w:themeFill="background1" w:themeFillShade="F2"/>
          </w:tcPr>
          <w:p w14:paraId="3A701C12" w14:textId="77777777" w:rsidR="002E4C4B" w:rsidRPr="002A3910" w:rsidRDefault="002E4C4B" w:rsidP="00BC7AEE">
            <w:pPr>
              <w:pStyle w:val="TableHeading"/>
              <w:rPr>
                <w:noProof w:val="0"/>
              </w:rPr>
            </w:pPr>
            <w:r w:rsidRPr="002A3910">
              <w:rPr>
                <w:noProof w:val="0"/>
              </w:rPr>
              <w:t>Description</w:t>
            </w:r>
          </w:p>
        </w:tc>
      </w:tr>
      <w:tr w:rsidR="0031616F" w:rsidRPr="002A3910" w14:paraId="6FA00B22" w14:textId="77777777" w:rsidTr="002E6EAD">
        <w:tc>
          <w:tcPr>
            <w:tcW w:w="3474" w:type="dxa"/>
          </w:tcPr>
          <w:p w14:paraId="491B9455" w14:textId="77777777" w:rsidR="002E4C4B" w:rsidRPr="002A3910" w:rsidRDefault="002E4C4B" w:rsidP="00235AA1">
            <w:pPr>
              <w:pStyle w:val="TableText"/>
              <w:keepNext/>
              <w:keepLines/>
            </w:pPr>
            <w:bookmarkStart w:id="2431" w:name="name"/>
            <w:r w:rsidRPr="002A3910">
              <w:t>NAME</w:t>
            </w:r>
            <w:bookmarkEnd w:id="2431"/>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DIFROM:NAME</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Pr="002A3910">
              <w:rPr>
                <w:rFonts w:ascii="Times New Roman" w:hAnsi="Times New Roman"/>
                <w:snapToGrid w:val="0"/>
                <w:sz w:val="24"/>
                <w:szCs w:val="24"/>
              </w:rPr>
              <w:instrText xml:space="preserve"> File</w:instrText>
            </w:r>
            <w:r w:rsidR="009927FB" w:rsidRPr="002A3910">
              <w:rPr>
                <w:rFonts w:ascii="Times New Roman" w:hAnsi="Times New Roman"/>
                <w:snapToGrid w:val="0"/>
                <w:sz w:val="24"/>
                <w:szCs w:val="24"/>
              </w:rPr>
              <w:instrText>:</w:instrText>
            </w:r>
            <w:r w:rsidRPr="002A3910">
              <w:rPr>
                <w:rFonts w:ascii="Times New Roman" w:hAnsi="Times New Roman"/>
                <w:snapToGrid w:val="0"/>
                <w:sz w:val="24"/>
                <w:szCs w:val="24"/>
              </w:rPr>
              <w:instrText>DIFROM:NAME</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NAME:PACKAGE File and DIFROM</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p>
        </w:tc>
        <w:tc>
          <w:tcPr>
            <w:tcW w:w="5958" w:type="dxa"/>
          </w:tcPr>
          <w:p w14:paraId="42166150" w14:textId="77777777" w:rsidR="002E4C4B" w:rsidRPr="002A3910" w:rsidRDefault="002E4C4B" w:rsidP="00235AA1">
            <w:pPr>
              <w:pStyle w:val="TableText"/>
              <w:keepNext/>
              <w:keepLines/>
            </w:pPr>
            <w:r w:rsidRPr="002A3910">
              <w:t>This is a brief (</w:t>
            </w:r>
            <w:r w:rsidRPr="002A3910">
              <w:rPr>
                <w:b/>
              </w:rPr>
              <w:t>4-30</w:t>
            </w:r>
            <w:r w:rsidRPr="002A3910">
              <w:t xml:space="preserve"> characters) name describing the package. It is used to identify the package and does </w:t>
            </w:r>
            <w:r w:rsidRPr="002A3910">
              <w:rPr>
                <w:i/>
              </w:rPr>
              <w:t>not</w:t>
            </w:r>
            <w:r w:rsidRPr="002A3910">
              <w:t xml:space="preserve"> affect the init directly. However, it is the key field used when installing the </w:t>
            </w:r>
            <w:r w:rsidR="001D0D3A" w:rsidRPr="002A3910">
              <w:t>PACKAGE</w:t>
            </w:r>
            <w:r w:rsidR="00235AA1" w:rsidRPr="002A3910">
              <w:t xml:space="preserve"> (#9.4)</w:t>
            </w:r>
            <w:r w:rsidR="001D0D3A" w:rsidRPr="002A3910">
              <w:t xml:space="preserve"> file</w:t>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"PACKAGE</w:instrText>
            </w:r>
            <w:r w:rsidR="00235AA1" w:rsidRPr="002A3910">
              <w:rPr>
                <w:rFonts w:ascii="Times New Roman" w:hAnsi="Times New Roman"/>
                <w:sz w:val="24"/>
                <w:szCs w:val="24"/>
              </w:rPr>
              <w:instrText xml:space="preserve"> (#9.4)</w:instrText>
            </w:r>
            <w:r w:rsidR="001D0D3A"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"Files:PACKAGE (#9.4)"</w:instrText>
            </w:r>
            <w:r w:rsidR="007869D8" w:rsidRPr="002A3910">
              <w:rPr>
                <w:rFonts w:ascii="Times New Roman" w:hAnsi="Times New Roman"/>
                <w:sz w:val="24"/>
                <w:szCs w:val="24"/>
              </w:rPr>
              <w:fldChar w:fldCharType="end"/>
            </w:r>
            <w:r w:rsidRPr="002A3910">
              <w:t xml:space="preserve"> entry on the target system. If you change the name and install a package on a system where it already exists under a different name, a new entry </w:t>
            </w:r>
            <w:r w:rsidR="00D56E04" w:rsidRPr="002A3910">
              <w:t>is</w:t>
            </w:r>
            <w:r w:rsidRPr="002A3910">
              <w:t xml:space="preserve"> created in the </w:t>
            </w:r>
            <w:r w:rsidR="001D0D3A" w:rsidRPr="002A3910">
              <w:t>PACKAGE</w:t>
            </w:r>
            <w:r w:rsidR="00235AA1" w:rsidRPr="002A3910">
              <w:t xml:space="preserve"> (#9.4)</w:t>
            </w:r>
            <w:r w:rsidR="001D0D3A" w:rsidRPr="002A3910">
              <w:t xml:space="preserve"> file</w:t>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"PACKAGE</w:instrText>
            </w:r>
            <w:r w:rsidR="00235AA1" w:rsidRPr="002A3910">
              <w:rPr>
                <w:rFonts w:ascii="Times New Roman" w:hAnsi="Times New Roman"/>
                <w:sz w:val="24"/>
                <w:szCs w:val="24"/>
              </w:rPr>
              <w:instrText xml:space="preserve"> (#9.4)</w:instrText>
            </w:r>
            <w:r w:rsidR="001D0D3A"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"Files:PACKAGE (#9.4)"</w:instrText>
            </w:r>
            <w:r w:rsidR="007869D8" w:rsidRPr="002A3910">
              <w:rPr>
                <w:rFonts w:ascii="Times New Roman" w:hAnsi="Times New Roman"/>
                <w:sz w:val="24"/>
                <w:szCs w:val="24"/>
              </w:rPr>
              <w:fldChar w:fldCharType="end"/>
            </w:r>
            <w:r w:rsidRPr="002A3910">
              <w:t xml:space="preserve"> on the target system. The unchanged old entry remain</w:t>
            </w:r>
            <w:r w:rsidR="009E1206" w:rsidRPr="002A3910">
              <w:t>s</w:t>
            </w:r>
            <w:r w:rsidRPr="002A3910">
              <w:t>, too.</w:t>
            </w:r>
          </w:p>
        </w:tc>
      </w:tr>
      <w:tr w:rsidR="0031616F" w:rsidRPr="002A3910" w14:paraId="4D614F42" w14:textId="77777777" w:rsidTr="002E6EAD">
        <w:tc>
          <w:tcPr>
            <w:tcW w:w="3474" w:type="dxa"/>
          </w:tcPr>
          <w:p w14:paraId="69D805B8" w14:textId="77777777" w:rsidR="002E4C4B" w:rsidRPr="002A3910" w:rsidRDefault="002E4C4B" w:rsidP="00235AA1">
            <w:pPr>
              <w:pStyle w:val="TableText"/>
            </w:pPr>
            <w:bookmarkStart w:id="2432" w:name="prefix"/>
            <w:r w:rsidRPr="002A3910">
              <w:t>PREFIX</w:t>
            </w:r>
            <w:bookmarkEnd w:id="2432"/>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DIFROM:PREFIX</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:PREFIX</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PREFIX:PACKAGE File and DIFROM</w:instrText>
            </w:r>
            <w:r w:rsidRPr="002A3910">
              <w:rPr>
                <w:rFonts w:ascii="Times New Roman" w:hAnsi="Times New Roman"/>
                <w:sz w:val="24"/>
                <w:szCs w:val="24"/>
              </w:rPr>
              <w:instrText>"</w:instrText>
            </w:r>
            <w:r w:rsidR="007869D8" w:rsidRPr="002A3910">
              <w:rPr>
                <w:rFonts w:ascii="Times New Roman" w:hAnsi="Times New Roman"/>
                <w:sz w:val="24"/>
                <w:szCs w:val="24"/>
              </w:rPr>
              <w:fldChar w:fldCharType="end"/>
            </w:r>
          </w:p>
        </w:tc>
        <w:tc>
          <w:tcPr>
            <w:tcW w:w="5958" w:type="dxa"/>
          </w:tcPr>
          <w:p w14:paraId="1F60531D" w14:textId="77777777" w:rsidR="002E4C4B" w:rsidRPr="002A3910" w:rsidRDefault="002E4C4B" w:rsidP="00C86AB5">
            <w:pPr>
              <w:pStyle w:val="TableText"/>
            </w:pPr>
            <w:r w:rsidRPr="002A3910">
              <w:t xml:space="preserve">This is the </w:t>
            </w:r>
            <w:r w:rsidRPr="002A3910">
              <w:rPr>
                <w:b/>
              </w:rPr>
              <w:t>2-4</w:t>
            </w:r>
            <w:r w:rsidRPr="002A3910">
              <w:t xml:space="preserve"> character namespace of the package. It is the unique identifier for the pack</w:t>
            </w:r>
            <w:r w:rsidR="009E1206" w:rsidRPr="002A3910">
              <w:t>age. The PREFIX controls which templates, options, b</w:t>
            </w:r>
            <w:r w:rsidRPr="002A3910">
              <w:t>ulletins, etc., are included in the init routines for export. Those components with names beginning with the package</w:t>
            </w:r>
            <w:r w:rsidR="00084217" w:rsidRPr="002A3910">
              <w:t>’</w:t>
            </w:r>
            <w:r w:rsidRPr="002A3910">
              <w:t xml:space="preserve">s PREFIX are </w:t>
            </w:r>
            <w:r w:rsidRPr="002A3910">
              <w:rPr>
                <w:i/>
              </w:rPr>
              <w:t>automatically</w:t>
            </w:r>
            <w:r w:rsidRPr="002A3910">
              <w:t xml:space="preserve"> exported, except for those beginning with the lett</w:t>
            </w:r>
            <w:r w:rsidR="009E1206" w:rsidRPr="002A3910">
              <w:t>ers in the EXCLUDED NAME SPACE M</w:t>
            </w:r>
            <w:r w:rsidRPr="002A3910">
              <w:t>ultiple.</w:t>
            </w:r>
          </w:p>
        </w:tc>
      </w:tr>
      <w:tr w:rsidR="0031616F" w:rsidRPr="002A3910" w14:paraId="767BF826" w14:textId="77777777" w:rsidTr="002E6EAD">
        <w:tc>
          <w:tcPr>
            <w:tcW w:w="3474" w:type="dxa"/>
          </w:tcPr>
          <w:p w14:paraId="292A7B02" w14:textId="77777777" w:rsidR="002E4C4B" w:rsidRPr="002A3910" w:rsidRDefault="002E4C4B" w:rsidP="00235AA1">
            <w:pPr>
              <w:pStyle w:val="TableText"/>
            </w:pPr>
            <w:bookmarkStart w:id="2433" w:name="template_multiples"/>
            <w:r w:rsidRPr="002A3910">
              <w:rPr>
                <w:bCs/>
              </w:rPr>
              <w:lastRenderedPageBreak/>
              <w:t>Template Multiples</w:t>
            </w:r>
            <w:bookmarkEnd w:id="2433"/>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DIFROM:Template Multiples</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:Template Multiples</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Template Multiples:PACKAGE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5DBDC202" w14:textId="77777777" w:rsidR="003E031E" w:rsidRPr="002A3910" w:rsidRDefault="009E1206" w:rsidP="00C86AB5">
            <w:pPr>
              <w:pStyle w:val="TableText"/>
            </w:pPr>
            <w:r w:rsidRPr="002A3910">
              <w:t>There is a M</w:t>
            </w:r>
            <w:r w:rsidR="002E4C4B" w:rsidRPr="002A3910">
              <w:t>ultiple field for each of the following template types:</w:t>
            </w:r>
          </w:p>
          <w:p w14:paraId="53C8AF1A" w14:textId="77777777" w:rsidR="003E031E" w:rsidRPr="002A3910" w:rsidRDefault="003E031E" w:rsidP="00C86AB5">
            <w:pPr>
              <w:pStyle w:val="TableListBullet"/>
            </w:pPr>
            <w:r w:rsidRPr="002A3910">
              <w:t>INPUT</w:t>
            </w:r>
          </w:p>
          <w:p w14:paraId="54F25342" w14:textId="77777777" w:rsidR="003E031E" w:rsidRPr="002A3910" w:rsidRDefault="002E4C4B" w:rsidP="00C86AB5">
            <w:pPr>
              <w:pStyle w:val="TableListBullet"/>
            </w:pPr>
            <w:r w:rsidRPr="002A3910">
              <w:t>SORT</w:t>
            </w:r>
          </w:p>
          <w:p w14:paraId="6F70EA82" w14:textId="77777777" w:rsidR="003E031E" w:rsidRPr="002A3910" w:rsidRDefault="002E4C4B" w:rsidP="00C86AB5">
            <w:pPr>
              <w:pStyle w:val="TableListBullet"/>
            </w:pPr>
            <w:r w:rsidRPr="002A3910">
              <w:t>PRINT</w:t>
            </w:r>
          </w:p>
          <w:p w14:paraId="59E16DC5" w14:textId="77777777" w:rsidR="003E031E" w:rsidRPr="002A3910" w:rsidRDefault="002E4C4B" w:rsidP="00C86AB5">
            <w:pPr>
              <w:pStyle w:val="TableListBullet"/>
            </w:pPr>
            <w:r w:rsidRPr="002A3910">
              <w:t>SCREEN (F</w:t>
            </w:r>
            <w:r w:rsidR="003E031E" w:rsidRPr="002A3910">
              <w:t>ORM)</w:t>
            </w:r>
          </w:p>
          <w:p w14:paraId="01F7FEF2" w14:textId="77777777" w:rsidR="00A06669" w:rsidRPr="002A3910" w:rsidRDefault="00A06669" w:rsidP="00C86AB5">
            <w:pPr>
              <w:pStyle w:val="TableText"/>
            </w:pPr>
          </w:p>
          <w:p w14:paraId="383CF1D0" w14:textId="2F5599BF" w:rsidR="002E4C4B" w:rsidRPr="002A3910" w:rsidRDefault="009E1206" w:rsidP="00C86AB5">
            <w:pPr>
              <w:pStyle w:val="TableText"/>
            </w:pPr>
            <w:r w:rsidRPr="002A3910">
              <w:t>The developer uses these M</w:t>
            </w:r>
            <w:r w:rsidR="002E4C4B" w:rsidRPr="002A3910">
              <w:t>ultiples to have the init include templates in addition to those within the PREFIX names</w:t>
            </w:r>
            <w:r w:rsidRPr="002A3910">
              <w:t>pace. Each of these M</w:t>
            </w:r>
            <w:r w:rsidR="002E4C4B" w:rsidRPr="002A3910">
              <w:t>ultiples contains the free-text name of a template and the number of the file associated with that template (a pointer to the FILE of Files).</w:t>
            </w:r>
          </w:p>
          <w:p w14:paraId="15158AD6" w14:textId="77777777" w:rsidR="002E4C4B" w:rsidRPr="002A3910" w:rsidRDefault="007869D8" w:rsidP="00C86AB5">
            <w:pPr>
              <w:pStyle w:val="TableNote"/>
            </w:pPr>
            <w:r w:rsidRPr="002A3910">
              <w:rPr>
                <w:noProof/>
              </w:rPr>
              <w:drawing>
                <wp:inline distT="0" distB="0" distL="0" distR="0" wp14:anchorId="177B4D19" wp14:editId="7CF6AC57">
                  <wp:extent cx="266700" cy="289560"/>
                  <wp:effectExtent l="0" t="0" r="0" b="0"/>
                  <wp:docPr id="433" name="Pictur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0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9E1206" w:rsidRPr="002A3910">
              <w:rPr>
                <w:b/>
              </w:rPr>
              <w:t xml:space="preserve"> </w:t>
            </w:r>
            <w:r w:rsidR="002E4C4B" w:rsidRPr="002A3910">
              <w:rPr>
                <w:b/>
              </w:rPr>
              <w:t>N</w:t>
            </w:r>
            <w:r w:rsidR="009E1206" w:rsidRPr="002A3910">
              <w:rPr>
                <w:b/>
              </w:rPr>
              <w:t>OTE:</w:t>
            </w:r>
            <w:r w:rsidR="009E1206" w:rsidRPr="002A3910">
              <w:t xml:space="preserve"> F</w:t>
            </w:r>
            <w:r w:rsidR="002E4C4B" w:rsidRPr="002A3910">
              <w:t xml:space="preserve">or SCREEN (FORM) templates, all blocks pointed-to by exported forms are </w:t>
            </w:r>
            <w:r w:rsidR="002E4C4B" w:rsidRPr="002A3910">
              <w:rPr>
                <w:i/>
              </w:rPr>
              <w:t>automatically</w:t>
            </w:r>
            <w:r w:rsidR="002E4C4B" w:rsidRPr="002A3910">
              <w:t xml:space="preserve"> included in the init regardless of their namespace. The blocks need </w:t>
            </w:r>
            <w:r w:rsidR="002E4C4B" w:rsidRPr="002A3910">
              <w:rPr>
                <w:i/>
              </w:rPr>
              <w:t>not</w:t>
            </w:r>
            <w:r w:rsidR="002E4C4B" w:rsidRPr="002A3910">
              <w:t xml:space="preserve"> be specified by the developer.</w:t>
            </w:r>
          </w:p>
        </w:tc>
      </w:tr>
      <w:tr w:rsidR="0031616F" w:rsidRPr="002A3910" w14:paraId="0FC34D86" w14:textId="77777777" w:rsidTr="002E6EAD">
        <w:tc>
          <w:tcPr>
            <w:tcW w:w="3474" w:type="dxa"/>
          </w:tcPr>
          <w:p w14:paraId="0CEBC3CB" w14:textId="77777777" w:rsidR="002E4C4B" w:rsidRPr="002A3910" w:rsidRDefault="001F628F" w:rsidP="00235AA1">
            <w:pPr>
              <w:pStyle w:val="TableText"/>
            </w:pPr>
            <w:bookmarkStart w:id="2434" w:name="EXCLUDED_NAME_SPACE"/>
            <w:r w:rsidRPr="002A3910">
              <w:rPr>
                <w:bCs/>
              </w:rPr>
              <w:t>EXCLUDED NAME SPACE</w:t>
            </w:r>
            <w:bookmarkEnd w:id="2434"/>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DIFROM:EXCLUDED NAME SPACE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:EXCLUDED NAME SPACE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EXCLUDED NAME SPACE:PACKAGE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4BC2EB22" w14:textId="77777777" w:rsidR="002E4C4B" w:rsidRPr="002A3910" w:rsidRDefault="001F628F" w:rsidP="001F628F">
            <w:pPr>
              <w:pStyle w:val="TableText"/>
            </w:pPr>
            <w:r w:rsidRPr="002A3910">
              <w:t>The developer c</w:t>
            </w:r>
            <w:r w:rsidR="009E1206" w:rsidRPr="002A3910">
              <w:t>an use the EXCLUDED NAME SPACE M</w:t>
            </w:r>
            <w:r w:rsidRPr="002A3910">
              <w:t>ultiple to exclude templates, options, bulletins, etc., that are a subset of the package</w:t>
            </w:r>
            <w:r w:rsidR="00084217" w:rsidRPr="002A3910">
              <w:t>’</w:t>
            </w:r>
            <w:r w:rsidRPr="002A3910">
              <w:t xml:space="preserve">s namespace. For example, if the namespace of a package were PRC and the EXCLUDED </w:t>
            </w:r>
            <w:r w:rsidR="009E1206" w:rsidRPr="002A3910">
              <w:t>NAME SPACE M</w:t>
            </w:r>
            <w:r w:rsidRPr="002A3910">
              <w:t xml:space="preserve">ultiple contained the entry PRCZ, then any of the components of the package with names beginning with </w:t>
            </w:r>
            <w:r w:rsidR="00084217" w:rsidRPr="002A3910">
              <w:t>“</w:t>
            </w:r>
            <w:r w:rsidRPr="002A3910">
              <w:t>PRCZ</w:t>
            </w:r>
            <w:r w:rsidR="00084217" w:rsidRPr="002A3910">
              <w:t>”</w:t>
            </w:r>
            <w:r w:rsidRPr="002A3910">
              <w:t xml:space="preserve"> would </w:t>
            </w:r>
            <w:r w:rsidRPr="002A3910">
              <w:rPr>
                <w:i/>
              </w:rPr>
              <w:t>not</w:t>
            </w:r>
            <w:r w:rsidRPr="002A3910">
              <w:t xml:space="preserve"> be exported.</w:t>
            </w:r>
          </w:p>
        </w:tc>
      </w:tr>
      <w:tr w:rsidR="0031616F" w:rsidRPr="002A3910" w14:paraId="5233BF9F" w14:textId="77777777" w:rsidTr="002E6EAD">
        <w:tc>
          <w:tcPr>
            <w:tcW w:w="3474" w:type="dxa"/>
          </w:tcPr>
          <w:p w14:paraId="5281BCCF" w14:textId="77777777" w:rsidR="002E4C4B" w:rsidRPr="002A3910" w:rsidRDefault="001F628F" w:rsidP="00235AA1">
            <w:pPr>
              <w:pStyle w:val="TableText"/>
            </w:pPr>
            <w:bookmarkStart w:id="2435" w:name="ENVIRONMENT_CHECK_ROUTINE"/>
            <w:r w:rsidRPr="002A3910">
              <w:rPr>
                <w:bCs/>
              </w:rPr>
              <w:t>ENVIRONMENT CHECK ROUTINE</w:t>
            </w:r>
            <w:bookmarkEnd w:id="2435"/>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DIFROM:ENVIRONMENT CHECK ROUTINE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:ENVIRONMENT CHECK ROUTINE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ENVIRONMENT CHECK ROUTINE:PACKAGE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563534B4" w14:textId="77777777" w:rsidR="002E4C4B" w:rsidRPr="002A3910" w:rsidRDefault="001F628F" w:rsidP="001F628F">
            <w:pPr>
              <w:pStyle w:val="TableText"/>
            </w:pPr>
            <w:r w:rsidRPr="002A3910">
              <w:t xml:space="preserve">When the installer starts the init, the routine identified in the ENVIRONMENT CHECK ROUTINE field is run </w:t>
            </w:r>
            <w:r w:rsidRPr="002A3910">
              <w:rPr>
                <w:i/>
              </w:rPr>
              <w:t>before</w:t>
            </w:r>
            <w:r w:rsidRPr="002A3910">
              <w:t xml:space="preserve"> any of the init routines DIFROM created and before any questions are asked. The installer </w:t>
            </w:r>
            <w:r w:rsidRPr="002A3910">
              <w:rPr>
                <w:i/>
              </w:rPr>
              <w:t>cannot</w:t>
            </w:r>
            <w:r w:rsidRPr="002A3910">
              <w:t xml:space="preserve"> interrupt the init process until this routine has completed. Thus, this pre-init should be used to simply examine the environment; it should </w:t>
            </w:r>
            <w:r w:rsidRPr="002A3910">
              <w:rPr>
                <w:i/>
              </w:rPr>
              <w:t>not</w:t>
            </w:r>
            <w:r w:rsidRPr="002A3910">
              <w:t xml:space="preserve"> change any data.</w:t>
            </w:r>
          </w:p>
        </w:tc>
      </w:tr>
      <w:tr w:rsidR="0031616F" w:rsidRPr="002A3910" w14:paraId="1359FE77" w14:textId="77777777" w:rsidTr="002E6EAD">
        <w:tc>
          <w:tcPr>
            <w:tcW w:w="3474" w:type="dxa"/>
          </w:tcPr>
          <w:p w14:paraId="264B159F" w14:textId="77777777" w:rsidR="002E4C4B" w:rsidRPr="002A3910" w:rsidRDefault="001F628F" w:rsidP="00235AA1">
            <w:pPr>
              <w:pStyle w:val="TableText"/>
            </w:pPr>
            <w:bookmarkStart w:id="2436" w:name="PRE_INIT_AFTER_USER_COMMIT"/>
            <w:r w:rsidRPr="002A3910">
              <w:rPr>
                <w:bCs/>
              </w:rPr>
              <w:t>PRE-INIT AFTER USER COMMIT</w:t>
            </w:r>
            <w:bookmarkEnd w:id="2436"/>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DIFROM:PRE-INIT AFTER USER COMMIT</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:PRE-INIT AFTER USER COMMIT</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PRE-INIT AFTER USER COMMIT:PACKAGE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29894CF4" w14:textId="77777777" w:rsidR="002E4C4B" w:rsidRPr="002A3910" w:rsidRDefault="001F628F" w:rsidP="00AF7931">
            <w:pPr>
              <w:pStyle w:val="TableText"/>
            </w:pPr>
            <w:r w:rsidRPr="002A3910">
              <w:t xml:space="preserve">The routine named in the PRE-INIT AFTER USER COMMIT field runs after the installer has committed to proceeding with the install but before any data is updated. This routine </w:t>
            </w:r>
            <w:r w:rsidR="00AF7931" w:rsidRPr="002A3910">
              <w:t>can</w:t>
            </w:r>
            <w:r w:rsidRPr="002A3910">
              <w:t xml:space="preserve"> edit or delete data. The developer uses this routine to make any data conversions, etc., that need to be performed </w:t>
            </w:r>
            <w:r w:rsidRPr="002A3910">
              <w:rPr>
                <w:i/>
              </w:rPr>
              <w:t>before</w:t>
            </w:r>
            <w:r w:rsidRPr="002A3910">
              <w:t xml:space="preserve"> the init brings in new data.</w:t>
            </w:r>
          </w:p>
        </w:tc>
      </w:tr>
      <w:tr w:rsidR="0031616F" w:rsidRPr="002A3910" w14:paraId="467AEE75" w14:textId="77777777" w:rsidTr="002E6EAD">
        <w:tc>
          <w:tcPr>
            <w:tcW w:w="3474" w:type="dxa"/>
          </w:tcPr>
          <w:p w14:paraId="7E83DC31" w14:textId="77777777" w:rsidR="002E4C4B" w:rsidRPr="002A3910" w:rsidRDefault="001F628F" w:rsidP="00235AA1">
            <w:pPr>
              <w:pStyle w:val="TableText"/>
            </w:pPr>
            <w:bookmarkStart w:id="2437" w:name="POST_INITIALIZATION_ROUTINE"/>
            <w:r w:rsidRPr="002A3910">
              <w:rPr>
                <w:bCs/>
              </w:rPr>
              <w:t>POST-INITIALIZATION ROUTINE</w:t>
            </w:r>
            <w:bookmarkEnd w:id="2437"/>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DIFROM:POST-INITIALIZATION ROUTINE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:POST-INITIALIZATION ROUTINE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POST-INITIALIZATION ROUTINE:PACKAGE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23A33026" w14:textId="77777777" w:rsidR="002E4C4B" w:rsidRPr="002A3910" w:rsidRDefault="001F628F" w:rsidP="001F628F">
            <w:pPr>
              <w:pStyle w:val="TableText"/>
            </w:pPr>
            <w:r w:rsidRPr="002A3910">
              <w:t xml:space="preserve">The routine named in the POST-INITIALIZATION ROUTINE field runs </w:t>
            </w:r>
            <w:r w:rsidRPr="002A3910">
              <w:rPr>
                <w:i/>
              </w:rPr>
              <w:t>after</w:t>
            </w:r>
            <w:r w:rsidRPr="002A3910">
              <w:t xml:space="preserve"> the inits put everything in place. Here, the developer makes any data conversions, etc., that need to be performed </w:t>
            </w:r>
            <w:r w:rsidRPr="002A3910">
              <w:rPr>
                <w:i/>
              </w:rPr>
              <w:t>after</w:t>
            </w:r>
            <w:r w:rsidRPr="002A3910">
              <w:t xml:space="preserve"> the new data is installed.</w:t>
            </w:r>
          </w:p>
        </w:tc>
      </w:tr>
      <w:tr w:rsidR="0031616F" w:rsidRPr="002A3910" w14:paraId="69A41314" w14:textId="77777777" w:rsidTr="002E6EAD">
        <w:tc>
          <w:tcPr>
            <w:tcW w:w="3474" w:type="dxa"/>
          </w:tcPr>
          <w:p w14:paraId="751AD15F" w14:textId="77777777" w:rsidR="002E4C4B" w:rsidRPr="002A3910" w:rsidRDefault="001F628F" w:rsidP="00235AA1">
            <w:pPr>
              <w:pStyle w:val="TableText"/>
            </w:pPr>
            <w:bookmarkStart w:id="2438" w:name="FILE"/>
            <w:r w:rsidRPr="002A3910">
              <w:rPr>
                <w:bCs/>
              </w:rPr>
              <w:lastRenderedPageBreak/>
              <w:t>FILE</w:t>
            </w:r>
            <w:bookmarkEnd w:id="2438"/>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DIFROM:PACKAGE File and DIFROM:FILE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napToGrid w:val="0"/>
                <w:sz w:val="24"/>
                <w:szCs w:val="24"/>
              </w:rPr>
              <w:instrText>PACKAGE</w:instrText>
            </w:r>
            <w:r w:rsidR="00235AA1" w:rsidRPr="002A3910">
              <w:rPr>
                <w:rFonts w:ascii="Times New Roman" w:hAnsi="Times New Roman"/>
                <w:snapToGrid w:val="0"/>
                <w:sz w:val="24"/>
                <w:szCs w:val="24"/>
              </w:rPr>
              <w:instrText xml:space="preserve"> (#9.4)</w:instrText>
            </w:r>
            <w:r w:rsidR="009927FB" w:rsidRPr="002A3910">
              <w:rPr>
                <w:rFonts w:ascii="Times New Roman" w:hAnsi="Times New Roman"/>
                <w:snapToGrid w:val="0"/>
                <w:sz w:val="24"/>
                <w:szCs w:val="24"/>
              </w:rPr>
              <w:instrText xml:space="preserve"> File:DIFROM</w:instrText>
            </w:r>
            <w:r w:rsidRPr="002A3910">
              <w:rPr>
                <w:rFonts w:ascii="Times New Roman" w:hAnsi="Times New Roman"/>
                <w:snapToGrid w:val="0"/>
                <w:sz w:val="24"/>
                <w:szCs w:val="24"/>
              </w:rPr>
              <w:instrText>:FILE</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Pr="002A3910">
              <w:rPr>
                <w:rFonts w:ascii="Times New Roman" w:hAnsi="Times New Roman"/>
                <w:snapToGrid w:val="0"/>
                <w:sz w:val="24"/>
                <w:szCs w:val="24"/>
              </w:rPr>
              <w:instrText>FILE:PACKAGE File and DIFROM</w:instrText>
            </w:r>
            <w:r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20DF25AC" w14:textId="77777777" w:rsidR="00157F3B" w:rsidRPr="002A3910" w:rsidRDefault="00AF7931" w:rsidP="001F628F">
            <w:pPr>
              <w:pStyle w:val="TableText"/>
            </w:pPr>
            <w:r w:rsidRPr="002A3910">
              <w:t>This is a M</w:t>
            </w:r>
            <w:r w:rsidR="001F628F" w:rsidRPr="002A3910">
              <w:t xml:space="preserve">ultiple field used to describe how the data dictionaries (DDs) and data from the exported files </w:t>
            </w:r>
            <w:r w:rsidR="00157F3B" w:rsidRPr="002A3910">
              <w:t>are to be handled in the inits.</w:t>
            </w:r>
          </w:p>
          <w:p w14:paraId="2BB4EA36" w14:textId="77777777" w:rsidR="002E4C4B" w:rsidRPr="002A3910" w:rsidRDefault="001F628F" w:rsidP="001F628F">
            <w:pPr>
              <w:pStyle w:val="TableText"/>
            </w:pPr>
            <w:r w:rsidRPr="002A3910">
              <w:t>The following field</w:t>
            </w:r>
            <w:r w:rsidR="00AF7931" w:rsidRPr="002A3910">
              <w:t>s are included within the FILE M</w:t>
            </w:r>
            <w:r w:rsidRPr="002A3910">
              <w:t>ultiple:</w:t>
            </w:r>
          </w:p>
          <w:p w14:paraId="5689F255" w14:textId="77777777" w:rsidR="001F628F" w:rsidRPr="002A3910" w:rsidRDefault="001F628F" w:rsidP="001F628F">
            <w:pPr>
              <w:pStyle w:val="TableListBullet"/>
            </w:pPr>
            <w:r w:rsidRPr="002A3910">
              <w:rPr>
                <w:b/>
                <w:bCs/>
              </w:rPr>
              <w:t>FILE</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"FILE"</w:instrText>
            </w:r>
            <w:r w:rsidR="007869D8" w:rsidRPr="002A3910">
              <w:rPr>
                <w:rFonts w:ascii="Times New Roman" w:hAnsi="Times New Roman" w:cs="Times New Roman"/>
                <w:bCs/>
                <w:sz w:val="24"/>
                <w:szCs w:val="24"/>
              </w:rPr>
              <w:fldChar w:fldCharType="end"/>
            </w:r>
            <w:r w:rsidRPr="002A3910">
              <w:br/>
            </w:r>
            <w:r w:rsidRPr="002A3910">
              <w:br/>
              <w:t xml:space="preserve">This field contains the number of the file to be exported. </w:t>
            </w:r>
            <w:r w:rsidR="001D0D3A" w:rsidRPr="002A3910">
              <w:t>It is a pointer to the FILE (#1)</w:t>
            </w:r>
            <w:r w:rsidR="00AE3C57" w:rsidRPr="002A3910">
              <w:rPr>
                <w:rFonts w:ascii="Times New Roman" w:hAnsi="Times New Roman" w:cs="Times New Roman"/>
                <w:szCs w:val="22"/>
              </w:rPr>
              <w:t xml:space="preserve"> file</w:t>
            </w:r>
            <w:r w:rsidR="007869D8" w:rsidRPr="002A3910">
              <w:rPr>
                <w:rFonts w:ascii="Times New Roman" w:hAnsi="Times New Roman" w:cs="Times New Roman"/>
                <w:szCs w:val="22"/>
              </w:rPr>
              <w:fldChar w:fldCharType="begin"/>
            </w:r>
            <w:r w:rsidR="001D0D3A" w:rsidRPr="002A3910">
              <w:rPr>
                <w:rFonts w:ascii="Times New Roman" w:hAnsi="Times New Roman" w:cs="Times New Roman"/>
                <w:szCs w:val="22"/>
              </w:rPr>
              <w:instrText>xe "FILE</w:instrText>
            </w:r>
            <w:r w:rsidR="00AE3C57" w:rsidRPr="002A3910">
              <w:rPr>
                <w:rFonts w:ascii="Times New Roman" w:hAnsi="Times New Roman" w:cs="Times New Roman"/>
                <w:szCs w:val="22"/>
              </w:rPr>
              <w:instrText xml:space="preserve"> (#1) F</w:instrText>
            </w:r>
            <w:r w:rsidR="001D0D3A" w:rsidRPr="002A3910">
              <w:rPr>
                <w:rFonts w:ascii="Times New Roman" w:hAnsi="Times New Roman" w:cs="Times New Roman"/>
                <w:szCs w:val="22"/>
              </w:rPr>
              <w:instrText>ile"</w:instrText>
            </w:r>
            <w:r w:rsidR="007869D8" w:rsidRPr="002A3910">
              <w:rPr>
                <w:rFonts w:ascii="Times New Roman" w:hAnsi="Times New Roman" w:cs="Times New Roman"/>
                <w:szCs w:val="22"/>
              </w:rPr>
              <w:fldChar w:fldCharType="end"/>
            </w:r>
            <w:r w:rsidR="007869D8" w:rsidRPr="002A3910">
              <w:rPr>
                <w:rFonts w:ascii="Times New Roman" w:hAnsi="Times New Roman" w:cs="Times New Roman"/>
                <w:szCs w:val="22"/>
              </w:rPr>
              <w:fldChar w:fldCharType="begin"/>
            </w:r>
            <w:r w:rsidR="001D0D3A" w:rsidRPr="002A3910">
              <w:rPr>
                <w:rFonts w:ascii="Times New Roman" w:hAnsi="Times New Roman" w:cs="Times New Roman"/>
                <w:szCs w:val="22"/>
              </w:rPr>
              <w:instrText>xe "Files:FILE (#1)"</w:instrText>
            </w:r>
            <w:r w:rsidR="007869D8" w:rsidRPr="002A3910">
              <w:rPr>
                <w:rFonts w:ascii="Times New Roman" w:hAnsi="Times New Roman" w:cs="Times New Roman"/>
                <w:szCs w:val="22"/>
              </w:rPr>
              <w:fldChar w:fldCharType="end"/>
            </w:r>
            <w:r w:rsidR="001D0D3A" w:rsidRPr="002A3910">
              <w:t xml:space="preserve"> of f</w:t>
            </w:r>
            <w:r w:rsidRPr="002A3910">
              <w:t>iles.</w:t>
            </w:r>
            <w:r w:rsidR="00AF7931" w:rsidRPr="002A3910">
              <w:br/>
            </w:r>
          </w:p>
          <w:p w14:paraId="0522831F" w14:textId="77777777" w:rsidR="001F628F" w:rsidRPr="002A3910" w:rsidRDefault="001F628F" w:rsidP="001F628F">
            <w:pPr>
              <w:pStyle w:val="TableListBullet"/>
            </w:pPr>
            <w:r w:rsidRPr="002A3910">
              <w:rPr>
                <w:b/>
                <w:bCs/>
              </w:rPr>
              <w:t>FIELD</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"FIELD"</w:instrText>
            </w:r>
            <w:r w:rsidR="007869D8" w:rsidRPr="002A3910">
              <w:rPr>
                <w:rFonts w:ascii="Times New Roman" w:hAnsi="Times New Roman" w:cs="Times New Roman"/>
                <w:bCs/>
                <w:sz w:val="24"/>
                <w:szCs w:val="24"/>
              </w:rPr>
              <w:fldChar w:fldCharType="end"/>
            </w:r>
            <w:r w:rsidR="00AF7931" w:rsidRPr="002A3910">
              <w:br/>
            </w:r>
            <w:r w:rsidR="00AF7931" w:rsidRPr="002A3910">
              <w:br/>
              <w:t>This optional Multiple within the FILE M</w:t>
            </w:r>
            <w:r w:rsidRPr="002A3910">
              <w:t xml:space="preserve">ultiple allows the developer to send a subset of the fields from a file. If only some of the fields are being exported, a </w:t>
            </w:r>
            <w:r w:rsidR="00084217" w:rsidRPr="002A3910">
              <w:t>“</w:t>
            </w:r>
            <w:r w:rsidRPr="002A3910">
              <w:t>partial</w:t>
            </w:r>
            <w:r w:rsidR="00084217" w:rsidRPr="002A3910">
              <w:t>”</w:t>
            </w:r>
            <w:r w:rsidRPr="002A3910">
              <w:t xml:space="preserve"> file is being sent. If no</w:t>
            </w:r>
            <w:r w:rsidR="00AF7931" w:rsidRPr="002A3910">
              <w:t xml:space="preserve"> entries are made in the FIELD M</w:t>
            </w:r>
            <w:r w:rsidRPr="002A3910">
              <w:t xml:space="preserve">ultiple, all of the fields from the file are exported. Only the names of fields at the </w:t>
            </w:r>
            <w:r w:rsidR="00E90B07" w:rsidRPr="002A3910">
              <w:t>top-level</w:t>
            </w:r>
            <w:r w:rsidRPr="002A3910">
              <w:t xml:space="preserve"> of a file can be entered. Thus, single fields at the </w:t>
            </w:r>
            <w:r w:rsidR="00E90B07" w:rsidRPr="002A3910">
              <w:t>top-level</w:t>
            </w:r>
            <w:r w:rsidR="00AF7931" w:rsidRPr="002A3910">
              <w:t xml:space="preserve"> and entire M</w:t>
            </w:r>
            <w:r w:rsidRPr="002A3910">
              <w:t xml:space="preserve">ultiples with all the subfields and </w:t>
            </w:r>
            <w:r w:rsidR="00AF7931" w:rsidRPr="002A3910">
              <w:t>subfiles descendent from those M</w:t>
            </w:r>
            <w:r w:rsidRPr="002A3910">
              <w:t>ultiples can be sent.</w:t>
            </w:r>
            <w:r w:rsidRPr="002A3910">
              <w:br/>
            </w:r>
            <w:r w:rsidRPr="002A3910">
              <w:br/>
              <w:t xml:space="preserve">The </w:t>
            </w:r>
            <w:r w:rsidRPr="002A3910">
              <w:rPr>
                <w:b/>
              </w:rPr>
              <w:t>.01</w:t>
            </w:r>
            <w:r w:rsidRPr="002A3910">
              <w:t xml:space="preserve"> field </w:t>
            </w:r>
            <w:r w:rsidR="00AF7931" w:rsidRPr="002A3910">
              <w:t xml:space="preserve">is </w:t>
            </w:r>
            <w:r w:rsidRPr="002A3910">
              <w:rPr>
                <w:i/>
              </w:rPr>
              <w:t>automatically</w:t>
            </w:r>
            <w:r w:rsidRPr="002A3910">
              <w:t xml:space="preserve"> sent, whe</w:t>
            </w:r>
            <w:r w:rsidR="00AF7931" w:rsidRPr="002A3910">
              <w:t>ther or not it appears in this M</w:t>
            </w:r>
            <w:r w:rsidRPr="002A3910">
              <w:t xml:space="preserve">ultiple, unless the file being exported is </w:t>
            </w:r>
            <w:r w:rsidR="00157F3B" w:rsidRPr="002A3910">
              <w:t>the NEW PERSON (#200) f</w:t>
            </w:r>
            <w:r w:rsidRPr="002A3910">
              <w:t>i</w:t>
            </w:r>
            <w:r w:rsidR="00157F3B" w:rsidRPr="002A3910">
              <w:t>le</w:t>
            </w:r>
            <w:r w:rsidRPr="002A3910">
              <w:t xml:space="preserve">. If a partial of File #200 is being sent, the </w:t>
            </w:r>
            <w:r w:rsidRPr="002A3910">
              <w:rPr>
                <w:b/>
              </w:rPr>
              <w:t>.01</w:t>
            </w:r>
            <w:r w:rsidRPr="002A3910">
              <w:t xml:space="preserve"> is sent </w:t>
            </w:r>
            <w:r w:rsidR="00AF7931" w:rsidRPr="002A3910">
              <w:t>only if it is included in this M</w:t>
            </w:r>
            <w:r w:rsidRPr="002A3910">
              <w:t xml:space="preserve">ultiple or if the PREFIX is </w:t>
            </w:r>
            <w:r w:rsidRPr="002A3910">
              <w:rPr>
                <w:b/>
              </w:rPr>
              <w:t>XU</w:t>
            </w:r>
            <w:r w:rsidRPr="002A3910">
              <w:t xml:space="preserve"> (Kernel</w:t>
            </w:r>
            <w:r w:rsidR="00084217" w:rsidRPr="002A3910">
              <w:t>’</w:t>
            </w:r>
            <w:r w:rsidRPr="002A3910">
              <w:t>s namespace).</w:t>
            </w:r>
          </w:p>
          <w:p w14:paraId="180CE061" w14:textId="77777777" w:rsidR="001F628F" w:rsidRPr="002A3910" w:rsidRDefault="007869D8" w:rsidP="00AF7931">
            <w:pPr>
              <w:pStyle w:val="TableNoteIndent"/>
            </w:pPr>
            <w:r w:rsidRPr="002A3910">
              <w:rPr>
                <w:noProof/>
              </w:rPr>
              <w:drawing>
                <wp:inline distT="0" distB="0" distL="0" distR="0" wp14:anchorId="4B4E6305" wp14:editId="1E3E7421">
                  <wp:extent cx="289560" cy="289560"/>
                  <wp:effectExtent l="0" t="0" r="0" b="0"/>
                  <wp:docPr id="434" name="Picture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F628F" w:rsidRPr="002A3910">
              <w:t xml:space="preserve"> </w:t>
            </w:r>
            <w:r w:rsidR="001F628F" w:rsidRPr="002A3910">
              <w:rPr>
                <w:b/>
              </w:rPr>
              <w:t>NOTE:</w:t>
            </w:r>
            <w:r w:rsidR="001F628F" w:rsidRPr="002A3910">
              <w:t xml:space="preserve"> This list only applies to the information about fields found in the data dictionary. It is </w:t>
            </w:r>
            <w:r w:rsidR="001F628F" w:rsidRPr="002A3910">
              <w:rPr>
                <w:i/>
              </w:rPr>
              <w:t>not</w:t>
            </w:r>
            <w:r w:rsidR="001F628F" w:rsidRPr="002A3910">
              <w:t xml:space="preserve"> possible at this time to send a subset of the actual data.</w:t>
            </w:r>
            <w:r w:rsidR="00AF7931" w:rsidRPr="002A3910">
              <w:br/>
            </w:r>
          </w:p>
          <w:p w14:paraId="4108B1D8" w14:textId="77777777" w:rsidR="00877ED8" w:rsidRPr="002A3910" w:rsidRDefault="001F628F" w:rsidP="00A50977">
            <w:pPr>
              <w:pStyle w:val="TableListBullet"/>
              <w:ind w:hanging="341"/>
              <w:rPr>
                <w:b/>
              </w:rPr>
            </w:pPr>
            <w:r w:rsidRPr="002A3910">
              <w:rPr>
                <w:b/>
                <w:bCs/>
              </w:rPr>
              <w:t>ASSIGN A VERSION NUMBER</w:t>
            </w:r>
            <w:r w:rsidR="007869D8" w:rsidRPr="002A3910">
              <w:rPr>
                <w:rFonts w:ascii="Times New Roman" w:hAnsi="Times New Roman" w:cs="Times New Roman"/>
                <w:sz w:val="24"/>
                <w:szCs w:val="24"/>
              </w:rPr>
              <w:fldChar w:fldCharType="begin"/>
            </w:r>
            <w:r w:rsidRPr="002A3910">
              <w:rPr>
                <w:rFonts w:ascii="Times New Roman" w:hAnsi="Times New Roman" w:cs="Times New Roman"/>
                <w:sz w:val="24"/>
                <w:szCs w:val="24"/>
              </w:rPr>
              <w:instrText>xe "ASSIGN A VERSION NUMBER"</w:instrText>
            </w:r>
            <w:r w:rsidR="007869D8" w:rsidRPr="002A3910">
              <w:rPr>
                <w:rFonts w:ascii="Times New Roman" w:hAnsi="Times New Roman" w:cs="Times New Roman"/>
                <w:sz w:val="24"/>
                <w:szCs w:val="24"/>
              </w:rPr>
              <w:fldChar w:fldCharType="end"/>
            </w:r>
          </w:p>
          <w:p w14:paraId="059B85B0" w14:textId="77777777" w:rsidR="0031616F" w:rsidRPr="002A3910" w:rsidRDefault="0031616F" w:rsidP="00877ED8">
            <w:pPr>
              <w:pStyle w:val="TableTextIndent"/>
            </w:pPr>
            <w:r w:rsidRPr="002A3910">
              <w:t xml:space="preserve">If this </w:t>
            </w:r>
            <w:r w:rsidR="00157F3B" w:rsidRPr="002A3910">
              <w:t>SET OF CODES</w:t>
            </w:r>
            <w:r w:rsidRPr="002A3910">
              <w:t xml:space="preserve"> field is </w:t>
            </w:r>
            <w:r w:rsidRPr="002A3910">
              <w:rPr>
                <w:b/>
              </w:rPr>
              <w:t>YES</w:t>
            </w:r>
            <w:r w:rsidRPr="002A3910">
              <w:t xml:space="preserve">, the version number entered by the developer while running DIFROM to build the init </w:t>
            </w:r>
            <w:r w:rsidR="00D56E04" w:rsidRPr="002A3910">
              <w:t>is</w:t>
            </w:r>
            <w:r w:rsidRPr="002A3910">
              <w:t xml:space="preserve"> used to create the following node when the init is run on the target system:</w:t>
            </w:r>
          </w:p>
          <w:p w14:paraId="3A6458BA" w14:textId="77777777" w:rsidR="001F628F" w:rsidRPr="002A3910" w:rsidRDefault="0031616F" w:rsidP="00877ED8">
            <w:pPr>
              <w:pStyle w:val="TableCodeIndent"/>
              <w:rPr>
                <w:b/>
              </w:rPr>
            </w:pPr>
            <w:r w:rsidRPr="002A3910">
              <w:rPr>
                <w:b/>
              </w:rPr>
              <w:t>^DD(File#,0,</w:t>
            </w:r>
            <w:r w:rsidR="00084217" w:rsidRPr="002A3910">
              <w:rPr>
                <w:b/>
              </w:rPr>
              <w:t>”</w:t>
            </w:r>
            <w:r w:rsidRPr="002A3910">
              <w:rPr>
                <w:b/>
              </w:rPr>
              <w:t>VR</w:t>
            </w:r>
            <w:r w:rsidR="00084217" w:rsidRPr="002A3910">
              <w:rPr>
                <w:b/>
              </w:rPr>
              <w:t>”</w:t>
            </w:r>
            <w:r w:rsidRPr="002A3910">
              <w:rPr>
                <w:b/>
              </w:rPr>
              <w:t>)=Version Number</w:t>
            </w:r>
          </w:p>
          <w:p w14:paraId="36AC9C5B" w14:textId="77777777" w:rsidR="00157F3B" w:rsidRPr="002A3910" w:rsidRDefault="00157F3B" w:rsidP="00157F3B">
            <w:pPr>
              <w:pStyle w:val="BodyText6"/>
            </w:pPr>
          </w:p>
          <w:p w14:paraId="16F71F29" w14:textId="77777777" w:rsidR="0031616F" w:rsidRPr="002A3910" w:rsidRDefault="0031616F" w:rsidP="00877ED8">
            <w:pPr>
              <w:pStyle w:val="TableTextIndent"/>
            </w:pPr>
            <w:r w:rsidRPr="002A3910">
              <w:t xml:space="preserve">The version number is that of the package being installed, </w:t>
            </w:r>
            <w:r w:rsidRPr="002A3910">
              <w:rPr>
                <w:i/>
              </w:rPr>
              <w:t>not</w:t>
            </w:r>
            <w:r w:rsidRPr="002A3910">
              <w:t xml:space="preserve"> the VA FileMan version number.</w:t>
            </w:r>
          </w:p>
          <w:p w14:paraId="2173220B" w14:textId="77777777" w:rsidR="0031616F" w:rsidRPr="002A3910" w:rsidRDefault="0031616F" w:rsidP="00877ED8">
            <w:pPr>
              <w:pStyle w:val="TableTextIndent"/>
            </w:pPr>
            <w:r w:rsidRPr="002A3910">
              <w:t xml:space="preserve">If this field is </w:t>
            </w:r>
            <w:r w:rsidRPr="002A3910">
              <w:rPr>
                <w:b/>
              </w:rPr>
              <w:t>NO</w:t>
            </w:r>
            <w:r w:rsidRPr="002A3910">
              <w:t xml:space="preserve"> or left </w:t>
            </w:r>
            <w:r w:rsidR="00D8177D" w:rsidRPr="002A3910">
              <w:rPr>
                <w:b/>
              </w:rPr>
              <w:t>NULL</w:t>
            </w:r>
            <w:r w:rsidRPr="002A3910">
              <w:t xml:space="preserve">, a </w:t>
            </w:r>
            <w:r w:rsidR="00084217" w:rsidRPr="002A3910">
              <w:t>“</w:t>
            </w:r>
            <w:r w:rsidRPr="002A3910">
              <w:rPr>
                <w:b/>
              </w:rPr>
              <w:t>VR</w:t>
            </w:r>
            <w:r w:rsidR="00084217" w:rsidRPr="002A3910">
              <w:t>”</w:t>
            </w:r>
            <w:r w:rsidRPr="002A3910">
              <w:t xml:space="preserve"> node </w:t>
            </w:r>
            <w:r w:rsidR="001E13F4" w:rsidRPr="002A3910">
              <w:t>is</w:t>
            </w:r>
            <w:r w:rsidRPr="002A3910">
              <w:t xml:space="preserve"> </w:t>
            </w:r>
            <w:r w:rsidRPr="002A3910">
              <w:rPr>
                <w:i/>
              </w:rPr>
              <w:t>not</w:t>
            </w:r>
            <w:r w:rsidR="001E13F4" w:rsidRPr="002A3910">
              <w:t xml:space="preserve"> </w:t>
            </w:r>
            <w:r w:rsidRPr="002A3910">
              <w:t>built by the init. Thus, whatever was present in this node on the target system remain</w:t>
            </w:r>
            <w:r w:rsidR="001E13F4" w:rsidRPr="002A3910">
              <w:t>s</w:t>
            </w:r>
            <w:r w:rsidRPr="002A3910">
              <w:t xml:space="preserve">. Once a </w:t>
            </w:r>
            <w:r w:rsidR="00084217" w:rsidRPr="002A3910">
              <w:t>“</w:t>
            </w:r>
            <w:r w:rsidRPr="002A3910">
              <w:rPr>
                <w:b/>
              </w:rPr>
              <w:t>VR</w:t>
            </w:r>
            <w:r w:rsidR="00084217" w:rsidRPr="002A3910">
              <w:t>”</w:t>
            </w:r>
            <w:r w:rsidRPr="002A3910">
              <w:t xml:space="preserve"> node has </w:t>
            </w:r>
            <w:r w:rsidRPr="002A3910">
              <w:lastRenderedPageBreak/>
              <w:t>been set, the developer should continue to update it with each version. Otherwise, the node contain</w:t>
            </w:r>
            <w:r w:rsidR="001E13F4" w:rsidRPr="002A3910">
              <w:t>s</w:t>
            </w:r>
            <w:r w:rsidRPr="002A3910">
              <w:t xml:space="preserve"> the wrong version.</w:t>
            </w:r>
          </w:p>
          <w:p w14:paraId="58EDB1AC" w14:textId="77777777" w:rsidR="0031616F" w:rsidRPr="002A3910" w:rsidRDefault="0031616F" w:rsidP="0031616F">
            <w:pPr>
              <w:pStyle w:val="TableListBullet"/>
            </w:pPr>
            <w:r w:rsidRPr="002A3910">
              <w:rPr>
                <w:b/>
                <w:bCs/>
              </w:rPr>
              <w:t>UPDATE THE DATA DICTIONARY</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"UPDATE THE DATA DICTIONARY"</w:instrText>
            </w:r>
            <w:r w:rsidR="007869D8" w:rsidRPr="002A3910">
              <w:rPr>
                <w:rFonts w:ascii="Times New Roman" w:hAnsi="Times New Roman" w:cs="Times New Roman"/>
                <w:bCs/>
                <w:sz w:val="24"/>
                <w:szCs w:val="24"/>
              </w:rPr>
              <w:fldChar w:fldCharType="end"/>
            </w:r>
            <w:r w:rsidRPr="002A3910">
              <w:br/>
            </w:r>
            <w:r w:rsidRPr="002A3910">
              <w:br/>
              <w:t xml:space="preserve">This </w:t>
            </w:r>
            <w:r w:rsidR="00157F3B" w:rsidRPr="002A3910">
              <w:t>SET OF CODES</w:t>
            </w:r>
            <w:r w:rsidRPr="002A3910">
              <w:t xml:space="preserve"> field controls whether or not a pre-existing DD on the target system </w:t>
            </w:r>
            <w:r w:rsidR="00D56E04" w:rsidRPr="002A3910">
              <w:t>is</w:t>
            </w:r>
            <w:r w:rsidRPr="002A3910">
              <w:t xml:space="preserve"> updated during the init. The DD is included in the init routines regardless of how this question is answered. If a DD for the file does </w:t>
            </w:r>
            <w:r w:rsidRPr="002A3910">
              <w:rPr>
                <w:i/>
              </w:rPr>
              <w:t>not</w:t>
            </w:r>
            <w:r w:rsidRPr="002A3910">
              <w:t xml:space="preserve"> exist on the target system, it is always installed.</w:t>
            </w:r>
            <w:r w:rsidRPr="002A3910">
              <w:br/>
            </w:r>
            <w:r w:rsidRPr="002A3910">
              <w:br/>
              <w:t xml:space="preserve">If this field is </w:t>
            </w:r>
            <w:r w:rsidRPr="002A3910">
              <w:rPr>
                <w:b/>
              </w:rPr>
              <w:t>YES</w:t>
            </w:r>
            <w:r w:rsidRPr="002A3910">
              <w:t xml:space="preserve"> or left </w:t>
            </w:r>
            <w:r w:rsidR="00D8177D" w:rsidRPr="002A3910">
              <w:rPr>
                <w:b/>
              </w:rPr>
              <w:t>NULL</w:t>
            </w:r>
            <w:r w:rsidRPr="002A3910">
              <w:t xml:space="preserve">, the DD in the init </w:t>
            </w:r>
            <w:r w:rsidR="001E13F4" w:rsidRPr="002A3910">
              <w:t>o</w:t>
            </w:r>
            <w:r w:rsidRPr="002A3910">
              <w:t>verlay</w:t>
            </w:r>
            <w:r w:rsidR="001E13F4" w:rsidRPr="002A3910">
              <w:t>s</w:t>
            </w:r>
            <w:r w:rsidRPr="002A3910">
              <w:t xml:space="preserve"> an existing DD on the target system.</w:t>
            </w:r>
          </w:p>
          <w:p w14:paraId="31C5FDBC" w14:textId="3720F577" w:rsidR="001E13F4" w:rsidRPr="002A3910" w:rsidRDefault="007869D8" w:rsidP="001E13F4">
            <w:pPr>
              <w:pStyle w:val="TableNoteIndent"/>
            </w:pPr>
            <w:r w:rsidRPr="002A3910">
              <w:rPr>
                <w:noProof/>
              </w:rPr>
              <w:drawing>
                <wp:inline distT="0" distB="0" distL="0" distR="0" wp14:anchorId="4E5E6680" wp14:editId="5CF9C677">
                  <wp:extent cx="289560" cy="289560"/>
                  <wp:effectExtent l="0" t="0" r="0" b="0"/>
                  <wp:docPr id="435"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40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616F" w:rsidRPr="002A3910">
              <w:t xml:space="preserve"> </w:t>
            </w:r>
            <w:r w:rsidR="0031616F" w:rsidRPr="002A3910">
              <w:rPr>
                <w:b/>
              </w:rPr>
              <w:t>NOTE:</w:t>
            </w:r>
            <w:r w:rsidR="0031616F" w:rsidRPr="002A3910">
              <w:t xml:space="preserve"> The existing DD on the target system is </w:t>
            </w:r>
            <w:r w:rsidR="0031616F" w:rsidRPr="002A3910">
              <w:rPr>
                <w:i/>
              </w:rPr>
              <w:t>not</w:t>
            </w:r>
            <w:r w:rsidR="0031616F" w:rsidRPr="002A3910">
              <w:t xml:space="preserve"> deleted first. For example, if a field is changed from one type to another, it is possible that the DD information from the previous definition of the field </w:t>
            </w:r>
            <w:r w:rsidR="00D56E04" w:rsidRPr="002A3910">
              <w:t>is</w:t>
            </w:r>
            <w:r w:rsidR="0031616F" w:rsidRPr="002A3910">
              <w:t xml:space="preserve"> left behind. This situation </w:t>
            </w:r>
            <w:r w:rsidR="001E13F4" w:rsidRPr="002A3910">
              <w:t>can</w:t>
            </w:r>
            <w:r w:rsidR="0031616F" w:rsidRPr="002A3910">
              <w:t xml:space="preserve"> cause problems for VA FileMan. If this might happen, the developer is urged to clean up the field from the DD in a pre-init, using a call to </w:t>
            </w:r>
            <w:hyperlink w:anchor="dik" w:history="1">
              <w:r w:rsidR="0031616F" w:rsidRPr="002A3910">
                <w:rPr>
                  <w:rStyle w:val="Hyperlink"/>
                </w:rPr>
                <w:t>^DIK</w:t>
              </w:r>
            </w:hyperlink>
            <w:r w:rsidR="0031616F" w:rsidRPr="002A3910">
              <w:t>.</w:t>
            </w:r>
          </w:p>
          <w:p w14:paraId="13A3DE81" w14:textId="77777777" w:rsidR="0031616F" w:rsidRPr="002A3910" w:rsidRDefault="001E13F4" w:rsidP="001E13F4">
            <w:pPr>
              <w:pStyle w:val="TableTextIndent"/>
            </w:pPr>
            <w:r w:rsidRPr="002A3910">
              <w:br/>
            </w:r>
            <w:r w:rsidR="0031616F" w:rsidRPr="002A3910">
              <w:t xml:space="preserve">If this field is </w:t>
            </w:r>
            <w:r w:rsidR="0031616F" w:rsidRPr="002A3910">
              <w:rPr>
                <w:b/>
              </w:rPr>
              <w:t>NO</w:t>
            </w:r>
            <w:r w:rsidR="0031616F" w:rsidRPr="002A3910">
              <w:t xml:space="preserve">, the DD currently on the target system </w:t>
            </w:r>
            <w:r w:rsidRPr="002A3910">
              <w:t>is</w:t>
            </w:r>
            <w:r w:rsidR="0031616F" w:rsidRPr="002A3910">
              <w:t xml:space="preserve"> </w:t>
            </w:r>
            <w:r w:rsidR="0031616F" w:rsidRPr="002A3910">
              <w:rPr>
                <w:i/>
              </w:rPr>
              <w:t>not</w:t>
            </w:r>
            <w:r w:rsidR="0031616F" w:rsidRPr="002A3910">
              <w:t xml:space="preserve"> changed. The developer can still send data for the file.</w:t>
            </w:r>
          </w:p>
          <w:p w14:paraId="109BC01A" w14:textId="77777777" w:rsidR="0031616F" w:rsidRPr="002A3910" w:rsidRDefault="0031616F" w:rsidP="001E13F4">
            <w:pPr>
              <w:pStyle w:val="TableListBullet"/>
            </w:pPr>
            <w:r w:rsidRPr="002A3910">
              <w:rPr>
                <w:b/>
                <w:bCs/>
              </w:rPr>
              <w:t>MAY USER OVERRIDE DD UPDATE</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"MAY USER OVERRIDE DD UPDATE"</w:instrText>
            </w:r>
            <w:r w:rsidR="007869D8" w:rsidRPr="002A3910">
              <w:rPr>
                <w:rFonts w:ascii="Times New Roman" w:hAnsi="Times New Roman" w:cs="Times New Roman"/>
                <w:bCs/>
                <w:sz w:val="24"/>
                <w:szCs w:val="24"/>
              </w:rPr>
              <w:fldChar w:fldCharType="end"/>
            </w:r>
            <w:r w:rsidRPr="002A3910">
              <w:br/>
            </w:r>
            <w:r w:rsidRPr="002A3910">
              <w:br/>
              <w:t xml:space="preserve">If this </w:t>
            </w:r>
            <w:r w:rsidR="00157F3B" w:rsidRPr="002A3910">
              <w:t xml:space="preserve">SET OF CODES </w:t>
            </w:r>
            <w:r w:rsidRPr="002A3910">
              <w:t xml:space="preserve">field is </w:t>
            </w:r>
            <w:r w:rsidRPr="002A3910">
              <w:rPr>
                <w:b/>
              </w:rPr>
              <w:t>YES</w:t>
            </w:r>
            <w:r w:rsidRPr="002A3910">
              <w:t xml:space="preserve">, the installer decides if a pre-existing DD </w:t>
            </w:r>
            <w:r w:rsidR="00D56E04" w:rsidRPr="002A3910">
              <w:t>is</w:t>
            </w:r>
            <w:r w:rsidRPr="002A3910">
              <w:t xml:space="preserve"> overwritten. When the init routine runs, the question, </w:t>
            </w:r>
            <w:r w:rsidR="00084217" w:rsidRPr="002A3910">
              <w:t>“</w:t>
            </w:r>
            <w:r w:rsidRPr="002A3910">
              <w:t>Shall I write over the existing Data Definition?</w:t>
            </w:r>
            <w:r w:rsidR="00084217" w:rsidRPr="002A3910">
              <w:t>”</w:t>
            </w:r>
            <w:r w:rsidRPr="002A3910">
              <w:t xml:space="preserve"> is asked if there is a pre-ex</w:t>
            </w:r>
            <w:r w:rsidR="001E13F4" w:rsidRPr="002A3910">
              <w:t>isting DD on the target system.</w:t>
            </w:r>
            <w:r w:rsidR="001E13F4" w:rsidRPr="002A3910">
              <w:br/>
            </w:r>
            <w:r w:rsidR="001E13F4" w:rsidRPr="002A3910">
              <w:br/>
            </w:r>
            <w:r w:rsidRPr="002A3910">
              <w:t xml:space="preserve">If the installer answers this question </w:t>
            </w:r>
            <w:r w:rsidRPr="002A3910">
              <w:rPr>
                <w:b/>
              </w:rPr>
              <w:t>NO</w:t>
            </w:r>
            <w:r w:rsidRPr="002A3910">
              <w:t xml:space="preserve">, the existing DD </w:t>
            </w:r>
            <w:r w:rsidR="001E13F4" w:rsidRPr="002A3910">
              <w:t>is</w:t>
            </w:r>
            <w:r w:rsidRPr="002A3910">
              <w:t xml:space="preserve"> </w:t>
            </w:r>
            <w:r w:rsidRPr="002A3910">
              <w:rPr>
                <w:i/>
              </w:rPr>
              <w:t>not</w:t>
            </w:r>
            <w:r w:rsidRPr="002A3910">
              <w:t xml:space="preserve"> changed. This feature is useful when a package contains some DDs that are unchanged from the previous version. If the DD is </w:t>
            </w:r>
            <w:r w:rsidRPr="002A3910">
              <w:rPr>
                <w:i/>
              </w:rPr>
              <w:t>not</w:t>
            </w:r>
            <w:r w:rsidRPr="002A3910">
              <w:t xml:space="preserve"> found on the target system, it </w:t>
            </w:r>
            <w:r w:rsidR="00D56E04" w:rsidRPr="002A3910">
              <w:t>is</w:t>
            </w:r>
            <w:r w:rsidRPr="002A3910">
              <w:t xml:space="preserve"> brought in by the init regardless of this field</w:t>
            </w:r>
            <w:r w:rsidR="00084217" w:rsidRPr="002A3910">
              <w:t>’</w:t>
            </w:r>
            <w:r w:rsidR="001E13F4" w:rsidRPr="002A3910">
              <w:t>s contents.</w:t>
            </w:r>
            <w:r w:rsidR="001E13F4" w:rsidRPr="002A3910">
              <w:br/>
            </w:r>
            <w:r w:rsidR="001E13F4" w:rsidRPr="002A3910">
              <w:br/>
            </w:r>
            <w:r w:rsidRPr="002A3910">
              <w:t xml:space="preserve">If answered </w:t>
            </w:r>
            <w:r w:rsidRPr="002A3910">
              <w:rPr>
                <w:b/>
              </w:rPr>
              <w:t>NO</w:t>
            </w:r>
            <w:r w:rsidRPr="002A3910">
              <w:t xml:space="preserve"> or left </w:t>
            </w:r>
            <w:r w:rsidR="00D8177D" w:rsidRPr="002A3910">
              <w:rPr>
                <w:b/>
              </w:rPr>
              <w:t>NULL</w:t>
            </w:r>
            <w:r w:rsidRPr="002A3910">
              <w:t xml:space="preserve">, the installer </w:t>
            </w:r>
            <w:r w:rsidRPr="002A3910">
              <w:rPr>
                <w:i/>
              </w:rPr>
              <w:t>cannot</w:t>
            </w:r>
            <w:r w:rsidRPr="002A3910">
              <w:t xml:space="preserve"> choose whether or not to </w:t>
            </w:r>
            <w:r w:rsidRPr="002A3910">
              <w:rPr>
                <w:i/>
              </w:rPr>
              <w:t>not</w:t>
            </w:r>
            <w:r w:rsidRPr="002A3910">
              <w:t xml:space="preserve"> bring in the DD.</w:t>
            </w:r>
          </w:p>
          <w:p w14:paraId="422552A1" w14:textId="21FC3320" w:rsidR="0031616F" w:rsidRPr="002A3910" w:rsidRDefault="007869D8" w:rsidP="001E13F4">
            <w:pPr>
              <w:pStyle w:val="TableNoteIndent"/>
            </w:pPr>
            <w:r w:rsidRPr="002A3910">
              <w:rPr>
                <w:noProof/>
              </w:rPr>
              <w:lastRenderedPageBreak/>
              <w:drawing>
                <wp:inline distT="0" distB="0" distL="0" distR="0" wp14:anchorId="08EEA993" wp14:editId="753FB113">
                  <wp:extent cx="289560" cy="289560"/>
                  <wp:effectExtent l="0" t="0" r="0" b="0"/>
                  <wp:docPr id="436" name="Picture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0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616F" w:rsidRPr="002A3910">
              <w:t xml:space="preserve"> </w:t>
            </w:r>
            <w:r w:rsidR="0031616F" w:rsidRPr="002A3910">
              <w:rPr>
                <w:b/>
              </w:rPr>
              <w:t>NOTE:</w:t>
            </w:r>
            <w:r w:rsidR="0031616F" w:rsidRPr="002A3910">
              <w:t xml:space="preserve"> If there is a screen on the DD, the question is </w:t>
            </w:r>
            <w:r w:rsidR="0031616F" w:rsidRPr="002A3910">
              <w:rPr>
                <w:i/>
              </w:rPr>
              <w:t>not</w:t>
            </w:r>
            <w:r w:rsidR="0031616F" w:rsidRPr="002A3910">
              <w:t xml:space="preserve"> asked regardless of the contents of this field. The result of the screen</w:t>
            </w:r>
            <w:r w:rsidR="00084217" w:rsidRPr="002A3910">
              <w:t>’</w:t>
            </w:r>
            <w:r w:rsidR="0031616F" w:rsidRPr="002A3910">
              <w:t xml:space="preserve">s test determines if the new DD is installed or </w:t>
            </w:r>
            <w:r w:rsidR="0031616F" w:rsidRPr="002A3910">
              <w:rPr>
                <w:i/>
              </w:rPr>
              <w:t>not</w:t>
            </w:r>
            <w:r w:rsidR="0031616F" w:rsidRPr="002A3910">
              <w:t>.</w:t>
            </w:r>
          </w:p>
          <w:p w14:paraId="634228B8" w14:textId="77777777" w:rsidR="00A06669" w:rsidRPr="002A3910" w:rsidRDefault="00A06669" w:rsidP="00A06669">
            <w:pPr>
              <w:pStyle w:val="TableText"/>
            </w:pPr>
          </w:p>
          <w:p w14:paraId="2CDFB245" w14:textId="77777777" w:rsidR="00DF3F9F" w:rsidRPr="002A3910" w:rsidRDefault="0031616F" w:rsidP="0031616F">
            <w:pPr>
              <w:pStyle w:val="TableListBullet"/>
            </w:pPr>
            <w:r w:rsidRPr="002A3910">
              <w:rPr>
                <w:b/>
                <w:bCs/>
              </w:rPr>
              <w:t>SCREEN TO DETERMINE DD UPDATE</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"SCREEN TO DETERMINE DD UPDATE"</w:instrText>
            </w:r>
            <w:r w:rsidR="007869D8" w:rsidRPr="002A3910">
              <w:rPr>
                <w:rFonts w:ascii="Times New Roman" w:hAnsi="Times New Roman" w:cs="Times New Roman"/>
                <w:bCs/>
                <w:sz w:val="24"/>
                <w:szCs w:val="24"/>
              </w:rPr>
              <w:fldChar w:fldCharType="end"/>
            </w:r>
            <w:r w:rsidRPr="002A3910">
              <w:br/>
            </w:r>
            <w:r w:rsidRPr="002A3910">
              <w:br/>
              <w:t xml:space="preserve">The developer can enter M code in this field to examine the target environment to determine whether or </w:t>
            </w:r>
            <w:r w:rsidRPr="002A3910">
              <w:rPr>
                <w:i/>
              </w:rPr>
              <w:t>not</w:t>
            </w:r>
            <w:r w:rsidRPr="002A3910">
              <w:t xml:space="preserve"> to bring in a DD. The code should set the value of </w:t>
            </w:r>
            <w:r w:rsidRPr="002A3910">
              <w:rPr>
                <w:b/>
              </w:rPr>
              <w:t>$T</w:t>
            </w:r>
            <w:r w:rsidR="00DF3F9F" w:rsidRPr="002A3910">
              <w:rPr>
                <w:b/>
              </w:rPr>
              <w:t>:</w:t>
            </w:r>
          </w:p>
          <w:p w14:paraId="1CC6DB5C" w14:textId="77777777" w:rsidR="00DF3F9F" w:rsidRPr="002A3910" w:rsidRDefault="0031616F" w:rsidP="00DF3F9F">
            <w:pPr>
              <w:pStyle w:val="TableListBullet2"/>
            </w:pPr>
            <w:r w:rsidRPr="002A3910">
              <w:t xml:space="preserve">If </w:t>
            </w:r>
            <w:r w:rsidRPr="002A3910">
              <w:rPr>
                <w:b/>
              </w:rPr>
              <w:t>$T</w:t>
            </w:r>
            <w:r w:rsidRPr="002A3910">
              <w:t xml:space="preserve"> is </w:t>
            </w:r>
            <w:r w:rsidRPr="002A3910">
              <w:rPr>
                <w:b/>
              </w:rPr>
              <w:t>true</w:t>
            </w:r>
            <w:r w:rsidRPr="002A3910">
              <w:t>, the new DD is installed</w:t>
            </w:r>
            <w:r w:rsidR="00DF3F9F" w:rsidRPr="002A3910">
              <w:t>.</w:t>
            </w:r>
          </w:p>
          <w:p w14:paraId="13DA072E" w14:textId="77777777" w:rsidR="00DF3F9F" w:rsidRPr="002A3910" w:rsidRDefault="00DF3F9F" w:rsidP="00DF3F9F">
            <w:pPr>
              <w:pStyle w:val="TableListBullet2"/>
            </w:pPr>
            <w:r w:rsidRPr="002A3910">
              <w:t>I</w:t>
            </w:r>
            <w:r w:rsidR="0031616F" w:rsidRPr="002A3910">
              <w:t xml:space="preserve">f </w:t>
            </w:r>
            <w:r w:rsidR="0031616F" w:rsidRPr="002A3910">
              <w:rPr>
                <w:b/>
              </w:rPr>
              <w:t>$T=0</w:t>
            </w:r>
            <w:r w:rsidR="0031616F" w:rsidRPr="002A3910">
              <w:t xml:space="preserve">, </w:t>
            </w:r>
            <w:r w:rsidRPr="002A3910">
              <w:t>the new DD</w:t>
            </w:r>
            <w:r w:rsidR="0031616F" w:rsidRPr="002A3910">
              <w:t xml:space="preserve"> is </w:t>
            </w:r>
            <w:r w:rsidR="0031616F" w:rsidRPr="002A3910">
              <w:rPr>
                <w:i/>
              </w:rPr>
              <w:t>not</w:t>
            </w:r>
            <w:r w:rsidRPr="002A3910">
              <w:t xml:space="preserve"> installed.</w:t>
            </w:r>
          </w:p>
          <w:p w14:paraId="217C5EB3" w14:textId="77777777" w:rsidR="00A06669" w:rsidRPr="002A3910" w:rsidRDefault="00A06669" w:rsidP="00DF3F9F">
            <w:pPr>
              <w:pStyle w:val="TableTextIndent"/>
            </w:pPr>
          </w:p>
          <w:p w14:paraId="2E523060" w14:textId="33A02370" w:rsidR="0031616F" w:rsidRPr="002A3910" w:rsidRDefault="0031616F" w:rsidP="00DF3F9F">
            <w:pPr>
              <w:pStyle w:val="TableTextIndent"/>
            </w:pPr>
            <w:r w:rsidRPr="002A3910">
              <w:t xml:space="preserve">If the developer enters a screen, the installer is </w:t>
            </w:r>
            <w:r w:rsidRPr="002A3910">
              <w:rPr>
                <w:i/>
              </w:rPr>
              <w:t>not</w:t>
            </w:r>
            <w:r w:rsidRPr="002A3910">
              <w:t xml:space="preserve"> given the option of installing the DD. The screen alone determines whether or </w:t>
            </w:r>
            <w:r w:rsidRPr="002A3910">
              <w:rPr>
                <w:i/>
              </w:rPr>
              <w:t>not</w:t>
            </w:r>
            <w:r w:rsidRPr="002A3910">
              <w:t xml:space="preserve"> the DD is installed.</w:t>
            </w:r>
          </w:p>
          <w:p w14:paraId="2216A35A" w14:textId="4CD3645E" w:rsidR="0031616F" w:rsidRPr="002A3910" w:rsidRDefault="007869D8" w:rsidP="001E13F4">
            <w:pPr>
              <w:pStyle w:val="TableNoteIndent"/>
            </w:pPr>
            <w:r w:rsidRPr="002A3910">
              <w:rPr>
                <w:noProof/>
              </w:rPr>
              <w:drawing>
                <wp:inline distT="0" distB="0" distL="0" distR="0" wp14:anchorId="6E9229C0" wp14:editId="27790AAF">
                  <wp:extent cx="289560" cy="289560"/>
                  <wp:effectExtent l="0" t="0" r="0" b="0"/>
                  <wp:docPr id="437" name="Picture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0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1616F" w:rsidRPr="002A3910">
              <w:t xml:space="preserve"> </w:t>
            </w:r>
            <w:r w:rsidR="0031616F" w:rsidRPr="002A3910">
              <w:rPr>
                <w:b/>
              </w:rPr>
              <w:t>NOTE:</w:t>
            </w:r>
            <w:r w:rsidR="0031616F" w:rsidRPr="002A3910">
              <w:t xml:space="preserve"> If the DD does </w:t>
            </w:r>
            <w:r w:rsidR="0031616F" w:rsidRPr="002A3910">
              <w:rPr>
                <w:i/>
              </w:rPr>
              <w:t>not</w:t>
            </w:r>
            <w:r w:rsidR="0031616F" w:rsidRPr="002A3910">
              <w:t xml:space="preserve"> exist on the target system, the screen is ignored and the incoming DD is installed.</w:t>
            </w:r>
          </w:p>
          <w:p w14:paraId="64BE5A64" w14:textId="77777777" w:rsidR="00A06669" w:rsidRPr="002A3910" w:rsidRDefault="00A06669" w:rsidP="00A06669">
            <w:pPr>
              <w:pStyle w:val="TableText"/>
            </w:pPr>
          </w:p>
          <w:p w14:paraId="59856A51" w14:textId="77777777" w:rsidR="0031616F" w:rsidRPr="002A3910" w:rsidRDefault="0031616F" w:rsidP="0031616F">
            <w:pPr>
              <w:pStyle w:val="TableListBullet"/>
            </w:pPr>
            <w:r w:rsidRPr="002A3910">
              <w:rPr>
                <w:b/>
                <w:bCs/>
              </w:rPr>
              <w:t>DATA COMES WITH FILE</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"DATA COMES WITH FILE"</w:instrText>
            </w:r>
            <w:r w:rsidR="007869D8" w:rsidRPr="002A3910">
              <w:rPr>
                <w:rFonts w:ascii="Times New Roman" w:hAnsi="Times New Roman" w:cs="Times New Roman"/>
                <w:bCs/>
                <w:sz w:val="24"/>
                <w:szCs w:val="24"/>
              </w:rPr>
              <w:fldChar w:fldCharType="end"/>
            </w:r>
            <w:r w:rsidRPr="002A3910">
              <w:br/>
            </w:r>
            <w:r w:rsidRPr="002A3910">
              <w:br/>
              <w:t xml:space="preserve">If this </w:t>
            </w:r>
            <w:r w:rsidR="00DF3F9F" w:rsidRPr="002A3910">
              <w:t>SET OF CODES</w:t>
            </w:r>
            <w:r w:rsidRPr="002A3910">
              <w:t xml:space="preserve"> field is </w:t>
            </w:r>
            <w:r w:rsidRPr="002A3910">
              <w:rPr>
                <w:b/>
              </w:rPr>
              <w:t>YES</w:t>
            </w:r>
            <w:r w:rsidRPr="002A3910">
              <w:t xml:space="preserve">, DIFROM picks up </w:t>
            </w:r>
            <w:r w:rsidR="00B63604" w:rsidRPr="002A3910">
              <w:rPr>
                <w:i/>
              </w:rPr>
              <w:t>all</w:t>
            </w:r>
            <w:r w:rsidRPr="002A3910">
              <w:t xml:space="preserve"> of the data for the file from the system on which the developer builds the init. This data is included in the init routines. Data from </w:t>
            </w:r>
            <w:r w:rsidRPr="002A3910">
              <w:rPr>
                <w:i/>
              </w:rPr>
              <w:t>all</w:t>
            </w:r>
            <w:r w:rsidRPr="002A3910">
              <w:t xml:space="preserve"> fields is sent even if the developer is only sending selected fields from the DD. Pointers are </w:t>
            </w:r>
            <w:r w:rsidRPr="002A3910">
              <w:rPr>
                <w:i/>
              </w:rPr>
              <w:t>not</w:t>
            </w:r>
            <w:r w:rsidRPr="002A3910">
              <w:t xml:space="preserve"> resolved to their external values. Thus, data with pointers should </w:t>
            </w:r>
            <w:r w:rsidRPr="002A3910">
              <w:rPr>
                <w:i/>
              </w:rPr>
              <w:t>not</w:t>
            </w:r>
            <w:r w:rsidRPr="002A3910">
              <w:t xml:space="preserve"> be sent if the pointed-to entries </w:t>
            </w:r>
            <w:r w:rsidR="00B63604" w:rsidRPr="002A3910">
              <w:t>can</w:t>
            </w:r>
            <w:r w:rsidRPr="002A3910">
              <w:t xml:space="preserve"> be in different locations on the target system.</w:t>
            </w:r>
            <w:r w:rsidRPr="002A3910">
              <w:br/>
            </w:r>
            <w:r w:rsidRPr="002A3910">
              <w:br/>
              <w:t xml:space="preserve">If this field is </w:t>
            </w:r>
            <w:r w:rsidRPr="002A3910">
              <w:rPr>
                <w:b/>
              </w:rPr>
              <w:t>NO</w:t>
            </w:r>
            <w:r w:rsidRPr="002A3910">
              <w:t xml:space="preserve"> or left </w:t>
            </w:r>
            <w:r w:rsidR="00D8177D" w:rsidRPr="002A3910">
              <w:rPr>
                <w:b/>
              </w:rPr>
              <w:t>NULL</w:t>
            </w:r>
            <w:r w:rsidRPr="002A3910">
              <w:t xml:space="preserve">, the init does </w:t>
            </w:r>
            <w:r w:rsidRPr="002A3910">
              <w:rPr>
                <w:i/>
              </w:rPr>
              <w:t>not</w:t>
            </w:r>
            <w:r w:rsidRPr="002A3910">
              <w:t xml:space="preserve"> pick up data. The contents of the following two fields are ignored</w:t>
            </w:r>
            <w:r w:rsidR="00DF3F9F" w:rsidRPr="002A3910">
              <w:t>:</w:t>
            </w:r>
          </w:p>
          <w:p w14:paraId="6E4C8F39" w14:textId="77777777" w:rsidR="00DF3F9F" w:rsidRPr="002A3910" w:rsidRDefault="00DF3F9F" w:rsidP="00DF3F9F">
            <w:pPr>
              <w:pStyle w:val="TableListBullet2"/>
            </w:pPr>
            <w:r w:rsidRPr="002A3910">
              <w:rPr>
                <w:bCs/>
              </w:rPr>
              <w:t>MERGE OR OVERWRITE SITE’S DATA</w:t>
            </w:r>
          </w:p>
          <w:p w14:paraId="0A1F69D5" w14:textId="759E8BE9" w:rsidR="00DF3F9F" w:rsidRPr="002A3910" w:rsidRDefault="00DF3F9F" w:rsidP="00DF3F9F">
            <w:pPr>
              <w:pStyle w:val="TableListBullet2"/>
            </w:pPr>
            <w:r w:rsidRPr="002A3910">
              <w:rPr>
                <w:bCs/>
              </w:rPr>
              <w:t>MAY USER OVERRIDE DATA UPDATE</w:t>
            </w:r>
          </w:p>
          <w:p w14:paraId="5E6A64D3" w14:textId="77777777" w:rsidR="00A06669" w:rsidRPr="002A3910" w:rsidRDefault="00A06669" w:rsidP="00A06669">
            <w:pPr>
              <w:pStyle w:val="TableText"/>
            </w:pPr>
          </w:p>
          <w:p w14:paraId="722BC80C" w14:textId="77777777" w:rsidR="00DF3F9F" w:rsidRPr="002A3910" w:rsidRDefault="0031616F" w:rsidP="0031616F">
            <w:pPr>
              <w:pStyle w:val="TableListBullet"/>
            </w:pPr>
            <w:r w:rsidRPr="002A3910">
              <w:rPr>
                <w:b/>
                <w:bCs/>
              </w:rPr>
              <w:t>MERGE OR OVERWRITE SITE</w:t>
            </w:r>
            <w:r w:rsidR="00084217" w:rsidRPr="002A3910">
              <w:rPr>
                <w:b/>
                <w:bCs/>
              </w:rPr>
              <w:t>’</w:t>
            </w:r>
            <w:r w:rsidRPr="002A3910">
              <w:rPr>
                <w:b/>
                <w:bCs/>
              </w:rPr>
              <w:t>S DATA</w:t>
            </w:r>
            <w:r w:rsidR="007869D8" w:rsidRPr="002A3910">
              <w:rPr>
                <w:bCs/>
              </w:rPr>
              <w:fldChar w:fldCharType="begin"/>
            </w:r>
            <w:r w:rsidRPr="002A3910">
              <w:rPr>
                <w:rFonts w:ascii="Times New Roman" w:hAnsi="Times New Roman" w:cs="Times New Roman"/>
              </w:rPr>
              <w:instrText>xe "MERGE OR OVERWRITE SITE</w:instrText>
            </w:r>
            <w:r w:rsidR="00084217" w:rsidRPr="002A3910">
              <w:rPr>
                <w:rFonts w:ascii="Times New Roman" w:hAnsi="Times New Roman" w:cs="Times New Roman"/>
              </w:rPr>
              <w:instrText>’</w:instrText>
            </w:r>
            <w:r w:rsidRPr="002A3910">
              <w:rPr>
                <w:rFonts w:ascii="Times New Roman" w:hAnsi="Times New Roman" w:cs="Times New Roman"/>
              </w:rPr>
              <w:instrText>S DATA"</w:instrText>
            </w:r>
            <w:r w:rsidR="007869D8" w:rsidRPr="002A3910">
              <w:rPr>
                <w:bCs/>
              </w:rPr>
              <w:fldChar w:fldCharType="end"/>
            </w:r>
            <w:r w:rsidRPr="002A3910">
              <w:br/>
            </w:r>
            <w:r w:rsidRPr="002A3910">
              <w:br/>
              <w:t xml:space="preserve">This </w:t>
            </w:r>
            <w:r w:rsidR="00DF3F9F" w:rsidRPr="002A3910">
              <w:t>SET OF CODES</w:t>
            </w:r>
            <w:r w:rsidRPr="002A3910">
              <w:t xml:space="preserve"> field controls how exported </w:t>
            </w:r>
            <w:r w:rsidRPr="002A3910">
              <w:lastRenderedPageBreak/>
              <w:t>entries are combined with existing ones on the targe</w:t>
            </w:r>
            <w:r w:rsidR="00DF3F9F" w:rsidRPr="002A3910">
              <w:t>t site. The possible values are:</w:t>
            </w:r>
          </w:p>
          <w:p w14:paraId="14A672FE" w14:textId="77777777" w:rsidR="00E86299" w:rsidRPr="002A3910" w:rsidRDefault="00084217" w:rsidP="00E86299">
            <w:pPr>
              <w:pStyle w:val="TableListBullet2"/>
            </w:pPr>
            <w:r w:rsidRPr="002A3910">
              <w:t>“</w:t>
            </w:r>
            <w:r w:rsidR="0031616F" w:rsidRPr="002A3910">
              <w:rPr>
                <w:b/>
              </w:rPr>
              <w:t>m</w:t>
            </w:r>
            <w:r w:rsidRPr="002A3910">
              <w:t>”</w:t>
            </w:r>
            <w:r w:rsidR="0031616F" w:rsidRPr="002A3910">
              <w:t xml:space="preserve"> (MERGE)</w:t>
            </w:r>
            <w:r w:rsidR="00E86299" w:rsidRPr="002A3910">
              <w:t>; default.</w:t>
            </w:r>
          </w:p>
          <w:p w14:paraId="50962CD9" w14:textId="77777777" w:rsidR="00274D94" w:rsidRPr="002A3910" w:rsidRDefault="00084217" w:rsidP="00E86299">
            <w:pPr>
              <w:pStyle w:val="TableListBullet2"/>
            </w:pPr>
            <w:r w:rsidRPr="002A3910">
              <w:t>“</w:t>
            </w:r>
            <w:r w:rsidR="0031616F" w:rsidRPr="002A3910">
              <w:rPr>
                <w:b/>
              </w:rPr>
              <w:t>o</w:t>
            </w:r>
            <w:r w:rsidRPr="002A3910">
              <w:t>”</w:t>
            </w:r>
            <w:r w:rsidR="0031616F" w:rsidRPr="002A3910">
              <w:t xml:space="preserve"> (</w:t>
            </w:r>
            <w:r w:rsidR="00E86299" w:rsidRPr="002A3910">
              <w:t>OVERWRITE)</w:t>
            </w:r>
            <w:r w:rsidR="0031616F" w:rsidRPr="002A3910">
              <w:t>.</w:t>
            </w:r>
          </w:p>
          <w:p w14:paraId="4952AA23" w14:textId="77777777" w:rsidR="00A06669" w:rsidRPr="002A3910" w:rsidRDefault="00A06669" w:rsidP="00B63604">
            <w:pPr>
              <w:pStyle w:val="TableTextIndent"/>
            </w:pPr>
          </w:p>
          <w:p w14:paraId="2C4371FA" w14:textId="5DD4D740" w:rsidR="00B63604" w:rsidRPr="002A3910" w:rsidRDefault="0031616F" w:rsidP="00B63604">
            <w:pPr>
              <w:pStyle w:val="TableTextIndent"/>
            </w:pPr>
            <w:r w:rsidRPr="002A3910">
              <w:t>When an init is installed, incoming entries and subentries are checked to see if they match ones on the target system.</w:t>
            </w:r>
          </w:p>
          <w:p w14:paraId="327841F0" w14:textId="148534C7" w:rsidR="00B63604" w:rsidRPr="002A3910" w:rsidRDefault="007869D8" w:rsidP="00B63604">
            <w:pPr>
              <w:pStyle w:val="TableNoteIndent"/>
            </w:pPr>
            <w:r w:rsidRPr="002A3910">
              <w:rPr>
                <w:noProof/>
              </w:rPr>
              <w:drawing>
                <wp:inline distT="0" distB="0" distL="0" distR="0" wp14:anchorId="78089968" wp14:editId="699B9AE3">
                  <wp:extent cx="289560" cy="289560"/>
                  <wp:effectExtent l="0" t="0" r="0" b="0"/>
                  <wp:docPr id="438" name="Pictur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0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B63604" w:rsidRPr="002A3910">
              <w:t xml:space="preserve"> </w:t>
            </w:r>
            <w:r w:rsidR="00B63604" w:rsidRPr="002A3910">
              <w:rPr>
                <w:b/>
              </w:rPr>
              <w:t>REF:</w:t>
            </w:r>
            <w:r w:rsidR="00B63604" w:rsidRPr="002A3910">
              <w:t xml:space="preserve"> </w:t>
            </w:r>
            <w:r w:rsidR="0031616F" w:rsidRPr="002A3910">
              <w:t xml:space="preserve">A detailed description of this process is given in the </w:t>
            </w:r>
            <w:r w:rsidR="00084217" w:rsidRPr="002A3910">
              <w:t>“</w:t>
            </w:r>
            <w:r w:rsidR="00274D94" w:rsidRPr="002A3910">
              <w:rPr>
                <w:color w:val="0000FF"/>
                <w:u w:val="single"/>
              </w:rPr>
              <w:fldChar w:fldCharType="begin" w:fldLock="1"/>
            </w:r>
            <w:r w:rsidR="00274D94" w:rsidRPr="002A3910">
              <w:rPr>
                <w:color w:val="0000FF"/>
                <w:u w:val="single"/>
              </w:rPr>
              <w:instrText xml:space="preserve"> REF _Ref389033151 \h  \* MERGEFORMAT </w:instrText>
            </w:r>
            <w:r w:rsidR="00274D94" w:rsidRPr="002A3910">
              <w:rPr>
                <w:color w:val="0000FF"/>
                <w:u w:val="single"/>
              </w:rPr>
            </w:r>
            <w:r w:rsidR="00274D94" w:rsidRPr="002A3910">
              <w:rPr>
                <w:color w:val="0000FF"/>
                <w:u w:val="single"/>
              </w:rPr>
              <w:fldChar w:fldCharType="separate"/>
            </w:r>
            <w:r w:rsidR="00272B32" w:rsidRPr="002A3910">
              <w:rPr>
                <w:color w:val="0000FF"/>
                <w:u w:val="single"/>
              </w:rPr>
              <w:t>DIFROM: Running an INIT (Steps 1-16)</w:t>
            </w:r>
            <w:r w:rsidR="00274D94" w:rsidRPr="002A3910">
              <w:rPr>
                <w:color w:val="0000FF"/>
                <w:u w:val="single"/>
              </w:rPr>
              <w:fldChar w:fldCharType="end"/>
            </w:r>
            <w:r w:rsidR="00FF48D7" w:rsidRPr="002A3910">
              <w:t>”</w:t>
            </w:r>
            <w:r w:rsidR="00B63604" w:rsidRPr="002A3910">
              <w:t xml:space="preserve"> section.</w:t>
            </w:r>
          </w:p>
          <w:p w14:paraId="61002694" w14:textId="77777777" w:rsidR="00A06669" w:rsidRPr="002A3910" w:rsidRDefault="00A06669" w:rsidP="00A06669">
            <w:pPr>
              <w:pStyle w:val="TableTextIndent"/>
            </w:pPr>
          </w:p>
          <w:p w14:paraId="4A865DEB" w14:textId="32AAE42B" w:rsidR="00B63604" w:rsidRPr="002A3910" w:rsidRDefault="00B63604" w:rsidP="00B63604">
            <w:pPr>
              <w:pStyle w:val="TableTextIndent"/>
            </w:pPr>
            <w:r w:rsidRPr="002A3910">
              <w:t xml:space="preserve">If a match is </w:t>
            </w:r>
            <w:r w:rsidRPr="002A3910">
              <w:rPr>
                <w:i/>
              </w:rPr>
              <w:t>not</w:t>
            </w:r>
            <w:r w:rsidRPr="002A3910">
              <w:t xml:space="preserve"> found, the entry or subentry is added. The contents of this field determine what happens to entries that do match.</w:t>
            </w:r>
          </w:p>
          <w:p w14:paraId="1FCDD006" w14:textId="77777777" w:rsidR="00274D94" w:rsidRPr="002A3910" w:rsidRDefault="0031616F" w:rsidP="00B63604">
            <w:pPr>
              <w:pStyle w:val="TableTextIndent"/>
            </w:pPr>
            <w:r w:rsidRPr="002A3910">
              <w:t xml:space="preserve">If incoming entries are to be merged with existing ones, fields with </w:t>
            </w:r>
            <w:r w:rsidRPr="002A3910">
              <w:rPr>
                <w:i/>
              </w:rPr>
              <w:t>non</w:t>
            </w:r>
            <w:r w:rsidRPr="002A3910">
              <w:t>-</w:t>
            </w:r>
            <w:r w:rsidR="00D8177D" w:rsidRPr="002A3910">
              <w:rPr>
                <w:b/>
              </w:rPr>
              <w:t>NULL</w:t>
            </w:r>
            <w:r w:rsidRPr="002A3910">
              <w:t xml:space="preserve"> values are left unchanged on the target system. Data from the init is placed into fields with </w:t>
            </w:r>
            <w:r w:rsidR="00D8177D" w:rsidRPr="002A3910">
              <w:rPr>
                <w:b/>
              </w:rPr>
              <w:t>NULL</w:t>
            </w:r>
            <w:r w:rsidRPr="002A3910">
              <w:t xml:space="preserve"> values.</w:t>
            </w:r>
          </w:p>
          <w:p w14:paraId="35B22CE1" w14:textId="77777777" w:rsidR="0031616F" w:rsidRPr="002A3910" w:rsidRDefault="0031616F" w:rsidP="00B63604">
            <w:pPr>
              <w:pStyle w:val="TableTextIndent"/>
            </w:pPr>
            <w:r w:rsidRPr="002A3910">
              <w:t xml:space="preserve">If incoming entries are to overwrite existing ones, fields with </w:t>
            </w:r>
            <w:r w:rsidRPr="002A3910">
              <w:rPr>
                <w:i/>
              </w:rPr>
              <w:t>non</w:t>
            </w:r>
            <w:r w:rsidRPr="002A3910">
              <w:t>-</w:t>
            </w:r>
            <w:r w:rsidR="00D8177D" w:rsidRPr="002A3910">
              <w:rPr>
                <w:b/>
              </w:rPr>
              <w:t>NULL</w:t>
            </w:r>
            <w:r w:rsidRPr="002A3910">
              <w:t xml:space="preserve"> values in the init overwrite values currently on the target system. If the field is </w:t>
            </w:r>
            <w:r w:rsidR="00D8177D" w:rsidRPr="002A3910">
              <w:rPr>
                <w:b/>
              </w:rPr>
              <w:t>NULL</w:t>
            </w:r>
            <w:r w:rsidRPr="002A3910">
              <w:t xml:space="preserve"> in the init and the field on the target system contains data, the current value is </w:t>
            </w:r>
            <w:r w:rsidRPr="002A3910">
              <w:rPr>
                <w:i/>
              </w:rPr>
              <w:t>not</w:t>
            </w:r>
            <w:r w:rsidRPr="002A3910">
              <w:t xml:space="preserve"> overwritten with a </w:t>
            </w:r>
            <w:r w:rsidR="00D8177D" w:rsidRPr="002A3910">
              <w:rPr>
                <w:b/>
              </w:rPr>
              <w:t>NULL</w:t>
            </w:r>
            <w:r w:rsidRPr="002A3910">
              <w:t xml:space="preserve"> value</w:t>
            </w:r>
            <w:r w:rsidR="00274D94" w:rsidRPr="002A3910">
              <w:t>.</w:t>
            </w:r>
          </w:p>
          <w:p w14:paraId="0F707E25" w14:textId="77777777" w:rsidR="0031616F" w:rsidRPr="002A3910" w:rsidRDefault="0031616F" w:rsidP="0031616F">
            <w:pPr>
              <w:pStyle w:val="TableListBullet"/>
            </w:pPr>
            <w:r w:rsidRPr="002A3910">
              <w:rPr>
                <w:b/>
                <w:bCs/>
              </w:rPr>
              <w:t>MAY USER OVERRIDE DATA UPDATE</w:t>
            </w:r>
            <w:r w:rsidR="007869D8" w:rsidRPr="002A3910">
              <w:rPr>
                <w:rFonts w:ascii="Times New Roman" w:hAnsi="Times New Roman" w:cs="Times New Roman"/>
                <w:bCs/>
                <w:sz w:val="24"/>
                <w:szCs w:val="24"/>
              </w:rPr>
              <w:fldChar w:fldCharType="begin"/>
            </w:r>
            <w:r w:rsidRPr="002A3910">
              <w:rPr>
                <w:rFonts w:ascii="Times New Roman" w:hAnsi="Times New Roman" w:cs="Times New Roman"/>
                <w:sz w:val="24"/>
                <w:szCs w:val="24"/>
              </w:rPr>
              <w:instrText>xe "MAY USER OVERRIDE DATA UPDATE"</w:instrText>
            </w:r>
            <w:r w:rsidR="007869D8" w:rsidRPr="002A3910">
              <w:rPr>
                <w:rFonts w:ascii="Times New Roman" w:hAnsi="Times New Roman" w:cs="Times New Roman"/>
                <w:bCs/>
                <w:sz w:val="24"/>
                <w:szCs w:val="24"/>
              </w:rPr>
              <w:fldChar w:fldCharType="end"/>
            </w:r>
            <w:r w:rsidRPr="002A3910">
              <w:br/>
            </w:r>
            <w:r w:rsidRPr="002A3910">
              <w:br/>
              <w:t xml:space="preserve">If this </w:t>
            </w:r>
            <w:r w:rsidR="00274D94" w:rsidRPr="002A3910">
              <w:t>SET OF CODES</w:t>
            </w:r>
            <w:r w:rsidRPr="002A3910">
              <w:t xml:space="preserve"> field is </w:t>
            </w:r>
            <w:r w:rsidRPr="002A3910">
              <w:rPr>
                <w:b/>
              </w:rPr>
              <w:t>YES</w:t>
            </w:r>
            <w:r w:rsidRPr="002A3910">
              <w:t xml:space="preserve">, the installer can decide whether or </w:t>
            </w:r>
            <w:r w:rsidRPr="002A3910">
              <w:rPr>
                <w:i/>
              </w:rPr>
              <w:t>not</w:t>
            </w:r>
            <w:r w:rsidRPr="002A3910">
              <w:t xml:space="preserve"> to install the data from the init. The installer can choose to bring in the data or </w:t>
            </w:r>
            <w:r w:rsidRPr="002A3910">
              <w:rPr>
                <w:i/>
              </w:rPr>
              <w:t>not</w:t>
            </w:r>
            <w:r w:rsidRPr="002A3910">
              <w:t xml:space="preserve"> to bring it in. However, the merge/overwrite flag </w:t>
            </w:r>
            <w:r w:rsidRPr="002A3910">
              <w:rPr>
                <w:i/>
              </w:rPr>
              <w:t>cannot</w:t>
            </w:r>
            <w:r w:rsidRPr="002A3910">
              <w:t xml:space="preserve"> be changed; merge </w:t>
            </w:r>
            <w:r w:rsidRPr="002A3910">
              <w:rPr>
                <w:i/>
              </w:rPr>
              <w:t>cannot</w:t>
            </w:r>
            <w:r w:rsidRPr="002A3910">
              <w:t xml:space="preserve"> be switched to overwrite, and vice versa.</w:t>
            </w:r>
            <w:r w:rsidRPr="002A3910">
              <w:br/>
            </w:r>
            <w:r w:rsidRPr="002A3910">
              <w:br/>
              <w:t xml:space="preserve">If the field is </w:t>
            </w:r>
            <w:r w:rsidRPr="002A3910">
              <w:rPr>
                <w:b/>
              </w:rPr>
              <w:t>NO</w:t>
            </w:r>
            <w:r w:rsidRPr="002A3910">
              <w:t xml:space="preserve"> or left </w:t>
            </w:r>
            <w:r w:rsidR="00D8177D" w:rsidRPr="002A3910">
              <w:rPr>
                <w:b/>
              </w:rPr>
              <w:t>NULL</w:t>
            </w:r>
            <w:r w:rsidRPr="002A3910">
              <w:t xml:space="preserve">, the installer </w:t>
            </w:r>
            <w:r w:rsidRPr="002A3910">
              <w:rPr>
                <w:i/>
              </w:rPr>
              <w:t>cannot</w:t>
            </w:r>
            <w:r w:rsidRPr="002A3910">
              <w:t xml:space="preserve"> choose if the target system</w:t>
            </w:r>
            <w:r w:rsidR="00084217" w:rsidRPr="002A3910">
              <w:t>’</w:t>
            </w:r>
            <w:r w:rsidRPr="002A3910">
              <w:t xml:space="preserve">s data is updated or </w:t>
            </w:r>
            <w:r w:rsidRPr="002A3910">
              <w:rPr>
                <w:i/>
              </w:rPr>
              <w:t>not</w:t>
            </w:r>
            <w:r w:rsidRPr="002A3910">
              <w:t>.</w:t>
            </w:r>
          </w:p>
        </w:tc>
      </w:tr>
      <w:tr w:rsidR="0031616F" w:rsidRPr="002A3910" w14:paraId="294B8047" w14:textId="77777777" w:rsidTr="002E6EAD">
        <w:tc>
          <w:tcPr>
            <w:tcW w:w="3474" w:type="dxa"/>
          </w:tcPr>
          <w:p w14:paraId="567CC499" w14:textId="77777777" w:rsidR="002E4C4B" w:rsidRPr="002A3910" w:rsidRDefault="0031616F" w:rsidP="00AE3C57">
            <w:pPr>
              <w:pStyle w:val="TableText"/>
            </w:pPr>
            <w:bookmarkStart w:id="2439" w:name="Other_PACKAGE_File_Fields"/>
            <w:r w:rsidRPr="002A3910">
              <w:rPr>
                <w:bCs/>
              </w:rPr>
              <w:lastRenderedPageBreak/>
              <w:t>Other PACKAGE File Fields</w:t>
            </w:r>
            <w:bookmarkEnd w:id="2439"/>
            <w:r w:rsidR="007869D8" w:rsidRPr="002A3910">
              <w:rPr>
                <w:rFonts w:ascii="Times New Roman" w:hAnsi="Times New Roman"/>
                <w:bCs/>
                <w:sz w:val="24"/>
                <w:szCs w:val="24"/>
              </w:rPr>
              <w:fldChar w:fldCharType="begin"/>
            </w:r>
            <w:r w:rsidRPr="002A3910">
              <w:rPr>
                <w:rFonts w:ascii="Times New Roman" w:hAnsi="Times New Roman"/>
                <w:sz w:val="24"/>
                <w:szCs w:val="24"/>
              </w:rPr>
              <w:instrText>xe "DIFROM:PACKAGE File and DIFROM:Other PACKAGE File Fields"</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Pr="002A3910">
              <w:rPr>
                <w:rFonts w:ascii="Times New Roman" w:hAnsi="Times New Roman"/>
                <w:sz w:val="24"/>
                <w:szCs w:val="24"/>
              </w:rPr>
              <w:instrText>xe "</w:instrText>
            </w:r>
            <w:r w:rsidR="009927FB" w:rsidRPr="002A3910">
              <w:rPr>
                <w:rFonts w:ascii="Times New Roman" w:hAnsi="Times New Roman"/>
                <w:sz w:val="24"/>
                <w:szCs w:val="24"/>
              </w:rPr>
              <w:instrText>PACKAGE</w:instrText>
            </w:r>
            <w:r w:rsidR="00AE3C57" w:rsidRPr="002A3910">
              <w:rPr>
                <w:rFonts w:ascii="Times New Roman" w:hAnsi="Times New Roman"/>
                <w:sz w:val="24"/>
                <w:szCs w:val="24"/>
              </w:rPr>
              <w:instrText xml:space="preserve"> (#9.4)</w:instrText>
            </w:r>
            <w:r w:rsidR="009927FB" w:rsidRPr="002A3910">
              <w:rPr>
                <w:rFonts w:ascii="Times New Roman" w:hAnsi="Times New Roman"/>
                <w:sz w:val="24"/>
                <w:szCs w:val="24"/>
              </w:rPr>
              <w:instrText xml:space="preserve"> File:DIFROM</w:instrText>
            </w:r>
            <w:r w:rsidRPr="002A3910">
              <w:rPr>
                <w:rFonts w:ascii="Times New Roman" w:hAnsi="Times New Roman"/>
                <w:sz w:val="24"/>
                <w:szCs w:val="24"/>
              </w:rPr>
              <w:instrText>:Other PACKAGE File Fields"</w:instrText>
            </w:r>
            <w:r w:rsidR="007869D8" w:rsidRPr="002A3910">
              <w:rPr>
                <w:rFonts w:ascii="Times New Roman" w:hAnsi="Times New Roman"/>
                <w:bCs/>
                <w:sz w:val="24"/>
                <w:szCs w:val="24"/>
              </w:rPr>
              <w:fldChar w:fldCharType="end"/>
            </w:r>
            <w:r w:rsidR="007869D8" w:rsidRPr="002A3910">
              <w:rPr>
                <w:rFonts w:ascii="Times New Roman" w:hAnsi="Times New Roman"/>
                <w:bCs/>
                <w:sz w:val="24"/>
                <w:szCs w:val="24"/>
              </w:rPr>
              <w:fldChar w:fldCharType="begin"/>
            </w:r>
            <w:r w:rsidR="00DF52CD" w:rsidRPr="002A3910">
              <w:rPr>
                <w:rFonts w:ascii="Times New Roman" w:hAnsi="Times New Roman"/>
                <w:sz w:val="24"/>
                <w:szCs w:val="24"/>
              </w:rPr>
              <w:instrText>xe "Other:</w:instrText>
            </w:r>
            <w:r w:rsidRPr="002A3910">
              <w:rPr>
                <w:rFonts w:ascii="Times New Roman" w:hAnsi="Times New Roman"/>
                <w:sz w:val="24"/>
                <w:szCs w:val="24"/>
              </w:rPr>
              <w:instrText>PACKAGE File Fields:PACKAGE File and DIFROM</w:instrText>
            </w:r>
            <w:r w:rsidR="00DF52CD" w:rsidRPr="002A3910">
              <w:rPr>
                <w:rFonts w:ascii="Times New Roman" w:hAnsi="Times New Roman"/>
                <w:sz w:val="24"/>
                <w:szCs w:val="24"/>
              </w:rPr>
              <w:instrText>"</w:instrText>
            </w:r>
            <w:r w:rsidR="007869D8" w:rsidRPr="002A3910">
              <w:rPr>
                <w:rFonts w:ascii="Times New Roman" w:hAnsi="Times New Roman"/>
                <w:bCs/>
                <w:sz w:val="24"/>
                <w:szCs w:val="24"/>
              </w:rPr>
              <w:fldChar w:fldCharType="end"/>
            </w:r>
          </w:p>
        </w:tc>
        <w:tc>
          <w:tcPr>
            <w:tcW w:w="5958" w:type="dxa"/>
          </w:tcPr>
          <w:p w14:paraId="0B8F15B9" w14:textId="77777777" w:rsidR="00274D94" w:rsidRPr="002A3910" w:rsidRDefault="0031616F" w:rsidP="0031616F">
            <w:pPr>
              <w:pStyle w:val="TableText"/>
            </w:pPr>
            <w:r w:rsidRPr="002A3910">
              <w:t xml:space="preserve">Other </w:t>
            </w:r>
            <w:r w:rsidR="001D0D3A" w:rsidRPr="002A3910">
              <w:t>PACKAGE</w:t>
            </w:r>
            <w:r w:rsidR="00AE3C57" w:rsidRPr="002A3910">
              <w:t xml:space="preserve"> (#9.4)</w:t>
            </w:r>
            <w:r w:rsidR="001D0D3A" w:rsidRPr="002A3910">
              <w:t xml:space="preserve"> file</w:t>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"PACKAGE</w:instrText>
            </w:r>
            <w:r w:rsidR="00AE3C57" w:rsidRPr="002A3910">
              <w:rPr>
                <w:rFonts w:ascii="Times New Roman" w:hAnsi="Times New Roman"/>
                <w:sz w:val="24"/>
                <w:szCs w:val="24"/>
              </w:rPr>
              <w:instrText xml:space="preserve"> (#9.4)</w:instrText>
            </w:r>
            <w:r w:rsidR="001D0D3A"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"Files:PACKAGE (#9.4)"</w:instrText>
            </w:r>
            <w:r w:rsidR="007869D8" w:rsidRPr="002A3910">
              <w:rPr>
                <w:rFonts w:ascii="Times New Roman" w:hAnsi="Times New Roman"/>
                <w:sz w:val="24"/>
                <w:szCs w:val="24"/>
              </w:rPr>
              <w:fldChar w:fldCharType="end"/>
            </w:r>
            <w:r w:rsidRPr="002A3910">
              <w:t xml:space="preserve"> fields are used only for documentation and do </w:t>
            </w:r>
            <w:r w:rsidRPr="002A3910">
              <w:rPr>
                <w:i/>
              </w:rPr>
              <w:t>not</w:t>
            </w:r>
            <w:r w:rsidRPr="002A3910">
              <w:t xml:space="preserve"> affect the DIFROM procedure. One of the documentation fields, SHORT DESCRIPTION, is required. It is a free text field of up to </w:t>
            </w:r>
            <w:r w:rsidRPr="002A3910">
              <w:rPr>
                <w:b/>
              </w:rPr>
              <w:t>60</w:t>
            </w:r>
            <w:r w:rsidRPr="002A3910">
              <w:t xml:space="preserve"> characters. Othe</w:t>
            </w:r>
            <w:r w:rsidR="00274D94" w:rsidRPr="002A3910">
              <w:t>r documentation fields include:</w:t>
            </w:r>
          </w:p>
          <w:p w14:paraId="0B412284" w14:textId="77777777" w:rsidR="00274D94" w:rsidRPr="002A3910" w:rsidRDefault="00274D94" w:rsidP="00274D94">
            <w:pPr>
              <w:pStyle w:val="TableListBullet"/>
            </w:pPr>
            <w:r w:rsidRPr="002A3910">
              <w:t>ROUTINE</w:t>
            </w:r>
          </w:p>
          <w:p w14:paraId="5CD5E04B" w14:textId="77777777" w:rsidR="00274D94" w:rsidRPr="002A3910" w:rsidRDefault="00274D94" w:rsidP="00274D94">
            <w:pPr>
              <w:pStyle w:val="TableListBullet"/>
            </w:pPr>
            <w:r w:rsidRPr="002A3910">
              <w:t>GLOBAL</w:t>
            </w:r>
          </w:p>
          <w:p w14:paraId="140A7BE2" w14:textId="77777777" w:rsidR="00274D94" w:rsidRPr="002A3910" w:rsidRDefault="00274D94" w:rsidP="00274D94">
            <w:pPr>
              <w:pStyle w:val="TableListBullet"/>
            </w:pPr>
            <w:r w:rsidRPr="002A3910">
              <w:lastRenderedPageBreak/>
              <w:t>VERSION</w:t>
            </w:r>
          </w:p>
          <w:p w14:paraId="713F5062" w14:textId="77777777" w:rsidR="00274D94" w:rsidRPr="002A3910" w:rsidRDefault="0031616F" w:rsidP="00274D94">
            <w:pPr>
              <w:pStyle w:val="TableListBullet"/>
            </w:pPr>
            <w:r w:rsidRPr="002A3910">
              <w:t>DEV</w:t>
            </w:r>
            <w:r w:rsidR="00274D94" w:rsidRPr="002A3910">
              <w:t>ELOPMENT ISC</w:t>
            </w:r>
          </w:p>
          <w:p w14:paraId="24FBC427" w14:textId="77777777" w:rsidR="00274D94" w:rsidRPr="002A3910" w:rsidRDefault="00274D94" w:rsidP="00274D94">
            <w:pPr>
              <w:pStyle w:val="TableListBullet"/>
            </w:pPr>
            <w:r w:rsidRPr="002A3910">
              <w:t>KEY VARIABLE</w:t>
            </w:r>
          </w:p>
          <w:p w14:paraId="0D866417" w14:textId="77777777" w:rsidR="00A06669" w:rsidRPr="002A3910" w:rsidRDefault="00A06669" w:rsidP="0031616F">
            <w:pPr>
              <w:pStyle w:val="TableText"/>
            </w:pPr>
          </w:p>
          <w:p w14:paraId="69A0CC14" w14:textId="0355CC2C" w:rsidR="002E4C4B" w:rsidRPr="002A3910" w:rsidRDefault="0031616F" w:rsidP="0031616F">
            <w:pPr>
              <w:pStyle w:val="TableText"/>
            </w:pPr>
            <w:r w:rsidRPr="002A3910">
              <w:t>There are fields to document the development, verification, site installation, and patch history. This data describing the package is bundled and exported with the rest of the package. It is put into the recipient</w:t>
            </w:r>
            <w:r w:rsidR="00084217" w:rsidRPr="002A3910">
              <w:t>’</w:t>
            </w:r>
            <w:r w:rsidRPr="002A3910">
              <w:t>s PACKAGE</w:t>
            </w:r>
            <w:r w:rsidR="00AE3C57" w:rsidRPr="002A3910">
              <w:t xml:space="preserve"> (#9.4)</w:t>
            </w:r>
            <w:r w:rsidRPr="002A3910">
              <w:t xml:space="preserve"> file</w:t>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"PACKAGE</w:instrText>
            </w:r>
            <w:r w:rsidR="00AE3C57" w:rsidRPr="002A3910">
              <w:rPr>
                <w:rFonts w:ascii="Times New Roman" w:hAnsi="Times New Roman"/>
                <w:sz w:val="24"/>
                <w:szCs w:val="24"/>
              </w:rPr>
              <w:instrText xml:space="preserve"> (#9.4)</w:instrText>
            </w:r>
            <w:r w:rsidR="001D0D3A"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001D0D3A" w:rsidRPr="002A3910">
              <w:rPr>
                <w:rFonts w:ascii="Times New Roman" w:hAnsi="Times New Roman"/>
                <w:sz w:val="24"/>
                <w:szCs w:val="24"/>
              </w:rPr>
              <w:instrText>xe "Files:PACKAGE (#9.4)"</w:instrText>
            </w:r>
            <w:r w:rsidR="007869D8" w:rsidRPr="002A3910">
              <w:rPr>
                <w:rFonts w:ascii="Times New Roman" w:hAnsi="Times New Roman"/>
                <w:sz w:val="24"/>
                <w:szCs w:val="24"/>
              </w:rPr>
              <w:fldChar w:fldCharType="end"/>
            </w:r>
            <w:r w:rsidRPr="002A3910">
              <w:t>.</w:t>
            </w:r>
          </w:p>
          <w:p w14:paraId="58C21925" w14:textId="77777777" w:rsidR="0031616F" w:rsidRPr="002A3910" w:rsidRDefault="0031616F" w:rsidP="00AE3C57">
            <w:pPr>
              <w:pStyle w:val="TableText"/>
            </w:pPr>
            <w:r w:rsidRPr="002A3910">
              <w:t xml:space="preserve">Some of the documentation fields are updated on the target system when the init is run. For example, the date/time that the pre- and post-inits are run is </w:t>
            </w:r>
            <w:r w:rsidRPr="002A3910">
              <w:rPr>
                <w:i/>
              </w:rPr>
              <w:t>automatically</w:t>
            </w:r>
            <w:r w:rsidRPr="002A3910">
              <w:t xml:space="preserve"> recorded in the PACKAGE</w:t>
            </w:r>
            <w:r w:rsidR="00AE3C57" w:rsidRPr="002A3910">
              <w:t xml:space="preserve"> (#9.4)</w:t>
            </w:r>
            <w:r w:rsidRPr="002A3910">
              <w:t xml:space="preserve"> file</w:t>
            </w:r>
            <w:r w:rsidR="007869D8" w:rsidRPr="002A3910">
              <w:fldChar w:fldCharType="begin"/>
            </w:r>
            <w:r w:rsidR="001D0D3A" w:rsidRPr="002A3910">
              <w:rPr>
                <w:rFonts w:ascii="Times New Roman" w:hAnsi="Times New Roman"/>
                <w:szCs w:val="22"/>
              </w:rPr>
              <w:instrText>xe "PACKAGE</w:instrText>
            </w:r>
            <w:r w:rsidR="00AE3C57" w:rsidRPr="002A3910">
              <w:rPr>
                <w:rFonts w:ascii="Times New Roman" w:hAnsi="Times New Roman"/>
                <w:szCs w:val="22"/>
              </w:rPr>
              <w:instrText xml:space="preserve"> (#9.4)</w:instrText>
            </w:r>
            <w:r w:rsidR="001D0D3A" w:rsidRPr="002A3910">
              <w:rPr>
                <w:rFonts w:ascii="Times New Roman" w:hAnsi="Times New Roman"/>
                <w:szCs w:val="22"/>
              </w:rPr>
              <w:instrText xml:space="preserve"> File"</w:instrText>
            </w:r>
            <w:r w:rsidR="007869D8" w:rsidRPr="002A3910">
              <w:fldChar w:fldCharType="end"/>
            </w:r>
            <w:r w:rsidR="007869D8" w:rsidRPr="002A3910">
              <w:fldChar w:fldCharType="begin"/>
            </w:r>
            <w:r w:rsidR="001D0D3A" w:rsidRPr="002A3910">
              <w:rPr>
                <w:rFonts w:ascii="Times New Roman" w:hAnsi="Times New Roman"/>
                <w:szCs w:val="22"/>
              </w:rPr>
              <w:instrText>xe "Files:PACKAGE (#9.4)"</w:instrText>
            </w:r>
            <w:r w:rsidR="007869D8" w:rsidRPr="002A3910">
              <w:fldChar w:fldCharType="end"/>
            </w:r>
            <w:r w:rsidRPr="002A3910">
              <w:t xml:space="preserve"> entry as is the version number.</w:t>
            </w:r>
          </w:p>
        </w:tc>
      </w:tr>
    </w:tbl>
    <w:p w14:paraId="5084E37B" w14:textId="77777777" w:rsidR="00E86526" w:rsidRPr="002A3910" w:rsidRDefault="00E86526" w:rsidP="00B66E33">
      <w:pPr>
        <w:pStyle w:val="BodyText6"/>
      </w:pPr>
    </w:p>
    <w:p w14:paraId="1517CEA9" w14:textId="77777777" w:rsidR="00E86526" w:rsidRPr="002A3910" w:rsidRDefault="00E86526" w:rsidP="007D0E14">
      <w:pPr>
        <w:pStyle w:val="Heading2"/>
        <w:rPr>
          <w:noProof w:val="0"/>
        </w:rPr>
      </w:pPr>
      <w:bookmarkStart w:id="2440" w:name="_Toc159569061"/>
      <w:r w:rsidRPr="002A3910">
        <w:rPr>
          <w:noProof w:val="0"/>
        </w:rPr>
        <w:t>Order Entry and DIFROM</w:t>
      </w:r>
      <w:bookmarkEnd w:id="2440"/>
    </w:p>
    <w:p w14:paraId="4D5FEF3A" w14:textId="77777777" w:rsidR="003B0D20" w:rsidRPr="002A3910" w:rsidRDefault="007869D8" w:rsidP="0025046A">
      <w:pPr>
        <w:pStyle w:val="BodyText"/>
        <w:keepNext/>
        <w:keepLines/>
      </w:pPr>
      <w:r w:rsidRPr="002A3910">
        <w:fldChar w:fldCharType="begin"/>
      </w:r>
      <w:r w:rsidR="00877ED8" w:rsidRPr="002A3910">
        <w:instrText>xe "DIFROM:Order Entry and DIFROM"</w:instrText>
      </w:r>
      <w:r w:rsidRPr="002A3910">
        <w:fldChar w:fldCharType="end"/>
      </w:r>
      <w:r w:rsidRPr="002A3910">
        <w:fldChar w:fldCharType="begin"/>
      </w:r>
      <w:r w:rsidR="00877ED8" w:rsidRPr="002A3910">
        <w:instrText>xe "Order Entry and DIFROM"</w:instrText>
      </w:r>
      <w:r w:rsidRPr="002A3910">
        <w:fldChar w:fldCharType="end"/>
      </w:r>
      <w:r w:rsidR="00E86526" w:rsidRPr="002A3910">
        <w:t xml:space="preserve">DIFROM for VA FileMan </w:t>
      </w:r>
      <w:r w:rsidR="0037685B" w:rsidRPr="002A3910">
        <w:t xml:space="preserve">was </w:t>
      </w:r>
      <w:r w:rsidR="00E86526" w:rsidRPr="002A3910">
        <w:t xml:space="preserve">customized to support Order Entry. Order Entry inits </w:t>
      </w:r>
      <w:r w:rsidR="00945EC4" w:rsidRPr="002A3910">
        <w:rPr>
          <w:rStyle w:val="Emphasis"/>
          <w:iCs/>
        </w:rPr>
        <w:t>must</w:t>
      </w:r>
      <w:r w:rsidR="00E86526" w:rsidRPr="002A3910">
        <w:t xml:space="preserve"> export records from the PROTOCOL</w:t>
      </w:r>
      <w:r w:rsidR="00AE3C57" w:rsidRPr="002A3910">
        <w:t xml:space="preserve"> (#101)</w:t>
      </w:r>
      <w:r w:rsidR="00E86526" w:rsidRPr="002A3910">
        <w:t xml:space="preserve"> file</w:t>
      </w:r>
      <w:r w:rsidRPr="002A3910">
        <w:fldChar w:fldCharType="begin"/>
      </w:r>
      <w:r w:rsidR="001D0D3A" w:rsidRPr="002A3910">
        <w:instrText>xe "PROTOCOL</w:instrText>
      </w:r>
      <w:r w:rsidR="00AE3C57" w:rsidRPr="002A3910">
        <w:instrText xml:space="preserve"> (#101)</w:instrText>
      </w:r>
      <w:r w:rsidR="001D0D3A" w:rsidRPr="002A3910">
        <w:instrText xml:space="preserve"> File"</w:instrText>
      </w:r>
      <w:r w:rsidRPr="002A3910">
        <w:fldChar w:fldCharType="end"/>
      </w:r>
      <w:r w:rsidRPr="002A3910">
        <w:fldChar w:fldCharType="begin"/>
      </w:r>
      <w:r w:rsidR="001D0D3A" w:rsidRPr="002A3910">
        <w:instrText>xe "Files:PROTOCOL (#101)"</w:instrText>
      </w:r>
      <w:r w:rsidRPr="002A3910">
        <w:fldChar w:fldCharType="end"/>
      </w:r>
      <w:r w:rsidR="00E86526" w:rsidRPr="002A3910">
        <w:t>. This file contains pointers back to itself, similar to the OPTION</w:t>
      </w:r>
      <w:r w:rsidR="00AE3C57" w:rsidRPr="002A3910">
        <w:t xml:space="preserve"> (#19)</w:t>
      </w:r>
      <w:r w:rsidR="00E86526" w:rsidRPr="002A3910">
        <w:t xml:space="preserve"> file</w:t>
      </w:r>
      <w:r w:rsidRPr="002A3910">
        <w:fldChar w:fldCharType="begin"/>
      </w:r>
      <w:r w:rsidR="00AE3C57" w:rsidRPr="002A3910">
        <w:instrText>xe "OPTION (#19) File"</w:instrText>
      </w:r>
      <w:r w:rsidRPr="002A3910">
        <w:fldChar w:fldCharType="end"/>
      </w:r>
      <w:r w:rsidRPr="002A3910">
        <w:fldChar w:fldCharType="begin"/>
      </w:r>
      <w:r w:rsidR="00AE3C57" w:rsidRPr="002A3910">
        <w:instrText>xe "Files:OPTION (#19)"</w:instrText>
      </w:r>
      <w:r w:rsidRPr="002A3910">
        <w:fldChar w:fldCharType="end"/>
      </w:r>
      <w:r w:rsidR="00E86526" w:rsidRPr="002A3910">
        <w:t xml:space="preserve">. Since DIFROM does </w:t>
      </w:r>
      <w:r w:rsidR="00E86526" w:rsidRPr="002A3910">
        <w:rPr>
          <w:i/>
        </w:rPr>
        <w:t>not</w:t>
      </w:r>
      <w:r w:rsidR="00E86526" w:rsidRPr="002A3910">
        <w:t xml:space="preserve"> currently resolve these pointers, a joint effort was made by Order Entry and </w:t>
      </w:r>
      <w:r w:rsidR="00C9653C" w:rsidRPr="002A3910">
        <w:t>VA FileMan</w:t>
      </w:r>
      <w:r w:rsidR="00E86526" w:rsidRPr="002A3910">
        <w:t xml:space="preserve"> developers to support Order Entry inits that co</w:t>
      </w:r>
      <w:r w:rsidR="003B0D20" w:rsidRPr="002A3910">
        <w:t>rrectly install the protocols.</w:t>
      </w:r>
    </w:p>
    <w:p w14:paraId="746968FF" w14:textId="77777777" w:rsidR="00E86526" w:rsidRPr="002A3910" w:rsidRDefault="007869D8" w:rsidP="006C059D">
      <w:pPr>
        <w:pStyle w:val="Note"/>
      </w:pPr>
      <w:r w:rsidRPr="002A3910">
        <w:rPr>
          <w:noProof/>
        </w:rPr>
        <w:drawing>
          <wp:inline distT="0" distB="0" distL="0" distR="0" wp14:anchorId="72A40911" wp14:editId="1191E2F7">
            <wp:extent cx="289560" cy="289560"/>
            <wp:effectExtent l="0" t="0" r="0" b="0"/>
            <wp:docPr id="439" name="Picture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0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3B0D20" w:rsidRPr="002A3910">
        <w:tab/>
      </w:r>
      <w:r w:rsidR="003B0D20" w:rsidRPr="002A3910">
        <w:rPr>
          <w:b/>
        </w:rPr>
        <w:t>REF:</w:t>
      </w:r>
      <w:r w:rsidR="002168A4" w:rsidRPr="002A3910">
        <w:t xml:space="preserve"> For details</w:t>
      </w:r>
      <w:r w:rsidR="003B0D20" w:rsidRPr="002A3910">
        <w:t>, s</w:t>
      </w:r>
      <w:r w:rsidR="00E86526" w:rsidRPr="002A3910">
        <w:t>ee Order E</w:t>
      </w:r>
      <w:r w:rsidR="003B0D20" w:rsidRPr="002A3910">
        <w:t>ntry documentation.</w:t>
      </w:r>
    </w:p>
    <w:p w14:paraId="2F4C9875" w14:textId="77777777" w:rsidR="006C059D" w:rsidRPr="002A3910" w:rsidRDefault="006C059D" w:rsidP="006C059D">
      <w:pPr>
        <w:pStyle w:val="BodyText6"/>
      </w:pPr>
    </w:p>
    <w:p w14:paraId="0AEDF22E" w14:textId="23347A82" w:rsidR="00E86526" w:rsidRPr="002A3910" w:rsidRDefault="00E86526" w:rsidP="006C059D">
      <w:pPr>
        <w:pStyle w:val="BodyText"/>
      </w:pPr>
      <w:r w:rsidRPr="002A3910">
        <w:t xml:space="preserve">Basically, the process involves the creation of a second set of routines, similar to init routines, to export the Order Entry protocols and to resolve the pointers in the </w:t>
      </w:r>
      <w:r w:rsidR="001D0D3A" w:rsidRPr="002A3910">
        <w:t>PROTOCOL</w:t>
      </w:r>
      <w:r w:rsidR="00E162B4" w:rsidRPr="002A3910">
        <w:t xml:space="preserve"> (#101)</w:t>
      </w:r>
      <w:r w:rsidR="001D0D3A" w:rsidRPr="002A3910">
        <w:t xml:space="preserve"> file</w:t>
      </w:r>
      <w:r w:rsidR="007869D8" w:rsidRPr="002A3910">
        <w:fldChar w:fldCharType="begin"/>
      </w:r>
      <w:r w:rsidR="001D0D3A" w:rsidRPr="002A3910">
        <w:instrText>xe "PROTOCOL</w:instrText>
      </w:r>
      <w:r w:rsidR="00E162B4"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An Order Entry routine, </w:t>
      </w:r>
      <w:r w:rsidRPr="002A3910">
        <w:rPr>
          <w:b/>
        </w:rPr>
        <w:t>ORVOM</w:t>
      </w:r>
      <w:r w:rsidRPr="002A3910">
        <w:t xml:space="preserve">, is run to create these routines. The resulting routines are named </w:t>
      </w:r>
      <w:r w:rsidRPr="002A3910">
        <w:rPr>
          <w:b/>
          <w:i/>
        </w:rPr>
        <w:t>nmsp</w:t>
      </w:r>
      <w:r w:rsidRPr="002A3910">
        <w:rPr>
          <w:b/>
        </w:rPr>
        <w:t>ONI*</w:t>
      </w:r>
      <w:r w:rsidRPr="002A3910">
        <w:t xml:space="preserve">, the </w:t>
      </w:r>
      <w:r w:rsidRPr="002A3910">
        <w:rPr>
          <w:b/>
        </w:rPr>
        <w:t>ONIT</w:t>
      </w:r>
      <w:r w:rsidRPr="002A3910">
        <w:t xml:space="preserve"> routines. These routine are run at the target site after the init routines to install the protocols.</w:t>
      </w:r>
    </w:p>
    <w:p w14:paraId="657085C8" w14:textId="77777777" w:rsidR="00E86526" w:rsidRPr="002A3910" w:rsidRDefault="00E86526" w:rsidP="0025046A">
      <w:pPr>
        <w:pStyle w:val="BodyText"/>
        <w:keepNext/>
        <w:keepLines/>
      </w:pPr>
      <w:r w:rsidRPr="002A3910">
        <w:t>The following considerations pertain to the creation of Order Entry inits:</w:t>
      </w:r>
    </w:p>
    <w:p w14:paraId="28C936E7" w14:textId="77777777" w:rsidR="00E86526" w:rsidRPr="002A3910" w:rsidRDefault="00E86526" w:rsidP="0025046A">
      <w:pPr>
        <w:pStyle w:val="ListBullet"/>
        <w:keepNext/>
        <w:keepLines/>
      </w:pPr>
      <w:r w:rsidRPr="002A3910">
        <w:t>Like regular inits, Order Entry inits can be created either based on an entry in the PACKAGE</w:t>
      </w:r>
      <w:r w:rsidR="00E162B4" w:rsidRPr="002A3910">
        <w:t xml:space="preserve"> (#9.4)</w:t>
      </w:r>
      <w:r w:rsidRPr="002A3910">
        <w:t xml:space="preserve"> file</w:t>
      </w:r>
      <w:r w:rsidR="007869D8" w:rsidRPr="002A3910">
        <w:fldChar w:fldCharType="begin"/>
      </w:r>
      <w:r w:rsidR="001D0D3A" w:rsidRPr="002A3910">
        <w:instrText>xe "PACKAGE</w:instrText>
      </w:r>
      <w:r w:rsidR="00E162B4"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003B0D20" w:rsidRPr="002A3910">
        <w:t xml:space="preserve"> or on-the-</w:t>
      </w:r>
      <w:r w:rsidRPr="002A3910">
        <w:t>fly.</w:t>
      </w:r>
    </w:p>
    <w:p w14:paraId="4A4C0F50" w14:textId="77777777" w:rsidR="00E86526" w:rsidRPr="002A3910" w:rsidRDefault="00E86526" w:rsidP="006C059D">
      <w:pPr>
        <w:pStyle w:val="ListBullet"/>
      </w:pPr>
      <w:r w:rsidRPr="002A3910">
        <w:t>Order Entry</w:t>
      </w:r>
      <w:r w:rsidR="00084217" w:rsidRPr="002A3910">
        <w:t>’</w:t>
      </w:r>
      <w:r w:rsidRPr="002A3910">
        <w:t>s fi</w:t>
      </w:r>
      <w:r w:rsidR="003B0D20" w:rsidRPr="002A3910">
        <w:t>le Order Parameters contains the</w:t>
      </w:r>
      <w:r w:rsidRPr="002A3910">
        <w:t xml:space="preserve"> PACKAGE PARAMETERS</w:t>
      </w:r>
      <w:r w:rsidR="003B0D20" w:rsidRPr="002A3910">
        <w:t xml:space="preserve"> Multiple. This M</w:t>
      </w:r>
      <w:r w:rsidRPr="002A3910">
        <w:t xml:space="preserve">ultiple controls the export and installation of entries from the </w:t>
      </w:r>
      <w:r w:rsidR="001D0D3A" w:rsidRPr="002A3910">
        <w:t>PROTOCOL</w:t>
      </w:r>
      <w:r w:rsidR="00E162B4" w:rsidRPr="002A3910">
        <w:t xml:space="preserve"> (#101)</w:t>
      </w:r>
      <w:r w:rsidR="001D0D3A" w:rsidRPr="002A3910">
        <w:t xml:space="preserve"> file</w:t>
      </w:r>
      <w:r w:rsidR="007869D8" w:rsidRPr="002A3910">
        <w:fldChar w:fldCharType="begin"/>
      </w:r>
      <w:r w:rsidR="001D0D3A" w:rsidRPr="002A3910">
        <w:instrText>xe "PROTOCOL</w:instrText>
      </w:r>
      <w:r w:rsidR="00E162B4"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Thus, it is used like the </w:t>
      </w:r>
      <w:r w:rsidR="001D0D3A" w:rsidRPr="002A3910">
        <w:t>PACKAGE</w:t>
      </w:r>
      <w:r w:rsidR="00E162B4" w:rsidRPr="002A3910">
        <w:t xml:space="preserve"> (#9.4)</w:t>
      </w:r>
      <w:r w:rsidR="001D0D3A" w:rsidRPr="002A3910">
        <w:t xml:space="preserve"> file</w:t>
      </w:r>
      <w:r w:rsidR="007869D8" w:rsidRPr="002A3910">
        <w:fldChar w:fldCharType="begin"/>
      </w:r>
      <w:r w:rsidR="001D0D3A" w:rsidRPr="002A3910">
        <w:instrText>xe "PACKAGE</w:instrText>
      </w:r>
      <w:r w:rsidR="00E162B4"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To export entries from the </w:t>
      </w:r>
      <w:r w:rsidR="001D0D3A" w:rsidRPr="002A3910">
        <w:t>PROTOCOL</w:t>
      </w:r>
      <w:r w:rsidR="00E162B4" w:rsidRPr="002A3910">
        <w:t xml:space="preserve"> (#101)</w:t>
      </w:r>
      <w:r w:rsidR="001D0D3A" w:rsidRPr="002A3910">
        <w:t xml:space="preserve"> file</w:t>
      </w:r>
      <w:r w:rsidR="007869D8" w:rsidRPr="002A3910">
        <w:fldChar w:fldCharType="begin"/>
      </w:r>
      <w:r w:rsidR="001D0D3A" w:rsidRPr="002A3910">
        <w:instrText>xe "PROTOCOL</w:instrText>
      </w:r>
      <w:r w:rsidR="00E162B4"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in a sophisticated way, use the PACKAGE PARAMETERS in</w:t>
      </w:r>
      <w:r w:rsidR="003B0D20" w:rsidRPr="002A3910">
        <w:t>stead of building the export on-the-</w:t>
      </w:r>
      <w:r w:rsidRPr="002A3910">
        <w:t>fly.</w:t>
      </w:r>
      <w:r w:rsidRPr="002A3910">
        <w:br/>
      </w:r>
      <w:r w:rsidRPr="002A3910">
        <w:br/>
        <w:t xml:space="preserve">If the developer is going to use the PACKAGE PARAMETERS, there </w:t>
      </w:r>
      <w:r w:rsidR="00945EC4" w:rsidRPr="002A3910">
        <w:rPr>
          <w:i/>
        </w:rPr>
        <w:t>must</w:t>
      </w:r>
      <w:r w:rsidRPr="002A3910">
        <w:t xml:space="preserve"> be a </w:t>
      </w:r>
      <w:r w:rsidR="001D0D3A" w:rsidRPr="002A3910">
        <w:t>PACKAGE</w:t>
      </w:r>
      <w:r w:rsidR="00E162B4" w:rsidRPr="002A3910">
        <w:t xml:space="preserve"> (#9.4)</w:t>
      </w:r>
      <w:r w:rsidR="001D0D3A" w:rsidRPr="002A3910">
        <w:t xml:space="preserve"> file</w:t>
      </w:r>
      <w:r w:rsidR="007869D8" w:rsidRPr="002A3910">
        <w:fldChar w:fldCharType="begin"/>
      </w:r>
      <w:r w:rsidR="001D0D3A" w:rsidRPr="002A3910">
        <w:instrText>xe "PACKAGE</w:instrText>
      </w:r>
      <w:r w:rsidR="00E162B4"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Then, create an e</w:t>
      </w:r>
      <w:r w:rsidR="003B0D20" w:rsidRPr="002A3910">
        <w:t xml:space="preserve">ntry in the PACKAGE PARAMETERS </w:t>
      </w:r>
      <w:r w:rsidR="003B0D20" w:rsidRPr="002A3910">
        <w:lastRenderedPageBreak/>
        <w:t>M</w:t>
      </w:r>
      <w:r w:rsidRPr="002A3910">
        <w:t>ultiple within the ORDER PARAMETERS</w:t>
      </w:r>
      <w:r w:rsidR="00E162B4" w:rsidRPr="002A3910">
        <w:t xml:space="preserve"> (#100.99)</w:t>
      </w:r>
      <w:r w:rsidRPr="002A3910">
        <w:t xml:space="preserve"> file</w:t>
      </w:r>
      <w:r w:rsidR="007869D8" w:rsidRPr="002A3910">
        <w:fldChar w:fldCharType="begin"/>
      </w:r>
      <w:r w:rsidR="00E162B4" w:rsidRPr="002A3910">
        <w:instrText>xe "ORDER PARAMETERS (#100.99) File"</w:instrText>
      </w:r>
      <w:r w:rsidR="007869D8" w:rsidRPr="002A3910">
        <w:fldChar w:fldCharType="end"/>
      </w:r>
      <w:r w:rsidR="007869D8" w:rsidRPr="002A3910">
        <w:fldChar w:fldCharType="begin"/>
      </w:r>
      <w:r w:rsidR="00E162B4" w:rsidRPr="002A3910">
        <w:instrText>xe "Files:ORDER PARAMETERS (#100.99)"</w:instrText>
      </w:r>
      <w:r w:rsidR="007869D8" w:rsidRPr="002A3910">
        <w:fldChar w:fldCharType="end"/>
      </w:r>
      <w:r w:rsidR="003B0D20" w:rsidRPr="002A3910">
        <w:t xml:space="preserve">. The </w:t>
      </w:r>
      <w:r w:rsidR="003B0D20" w:rsidRPr="002A3910">
        <w:rPr>
          <w:b/>
        </w:rPr>
        <w:t>.01</w:t>
      </w:r>
      <w:r w:rsidR="003B0D20" w:rsidRPr="002A3910">
        <w:t xml:space="preserve"> field of this M</w:t>
      </w:r>
      <w:r w:rsidRPr="002A3910">
        <w:t>ultiple is a DINUMed pointer to the PACKAGE</w:t>
      </w:r>
      <w:r w:rsidR="00733D9A" w:rsidRPr="002A3910">
        <w:t xml:space="preserve"> (#9.4)</w:t>
      </w:r>
      <w:r w:rsidRPr="002A3910">
        <w:t xml:space="preserve"> file</w:t>
      </w:r>
      <w:r w:rsidR="007869D8" w:rsidRPr="002A3910">
        <w:fldChar w:fldCharType="begin"/>
      </w:r>
      <w:r w:rsidR="00733D9A" w:rsidRPr="002A3910">
        <w:instrText>xe "PACKAGE (#9.4) File"</w:instrText>
      </w:r>
      <w:r w:rsidR="007869D8" w:rsidRPr="002A3910">
        <w:fldChar w:fldCharType="end"/>
      </w:r>
      <w:r w:rsidR="007869D8" w:rsidRPr="002A3910">
        <w:fldChar w:fldCharType="begin"/>
      </w:r>
      <w:r w:rsidR="00733D9A" w:rsidRPr="002A3910">
        <w:instrText>xe "Files:PACKAGE (#9.4)"</w:instrText>
      </w:r>
      <w:r w:rsidR="007869D8" w:rsidRPr="002A3910">
        <w:fldChar w:fldCharType="end"/>
      </w:r>
      <w:r w:rsidRPr="002A3910">
        <w:t xml:space="preserve"> entry. This implies that the namespace </w:t>
      </w:r>
      <w:r w:rsidR="00945EC4" w:rsidRPr="002A3910">
        <w:rPr>
          <w:i/>
        </w:rPr>
        <w:t>must</w:t>
      </w:r>
      <w:r w:rsidRPr="002A3910">
        <w:t xml:space="preserve"> be the same as that used for the init.</w:t>
      </w:r>
    </w:p>
    <w:p w14:paraId="62F45045" w14:textId="77777777" w:rsidR="00E86526" w:rsidRPr="002A3910" w:rsidRDefault="00E86526" w:rsidP="0025046A">
      <w:pPr>
        <w:pStyle w:val="ListBullet"/>
      </w:pPr>
      <w:r w:rsidRPr="002A3910">
        <w:t>Whether the Order Entry init is built fr</w:t>
      </w:r>
      <w:r w:rsidR="00593003" w:rsidRPr="002A3910">
        <w:t>om the PACKAGE PARAMETERS or on-the-</w:t>
      </w:r>
      <w:r w:rsidRPr="002A3910">
        <w:t xml:space="preserve">fly, next run the </w:t>
      </w:r>
      <w:r w:rsidRPr="002A3910">
        <w:rPr>
          <w:b/>
        </w:rPr>
        <w:t>ORVOM</w:t>
      </w:r>
      <w:r w:rsidRPr="002A3910">
        <w:t xml:space="preserve"> routine. The </w:t>
      </w:r>
      <w:r w:rsidRPr="002A3910">
        <w:rPr>
          <w:b/>
        </w:rPr>
        <w:t>ORVOM</w:t>
      </w:r>
      <w:r w:rsidRPr="002A3910">
        <w:t xml:space="preserve"> routines look at the PACKAGE PARAMETERS (if they exist) or prompt the developer for the names of protocols to be sent. They build </w:t>
      </w:r>
      <w:r w:rsidRPr="002A3910">
        <w:rPr>
          <w:b/>
        </w:rPr>
        <w:t>ONIT</w:t>
      </w:r>
      <w:r w:rsidRPr="002A3910">
        <w:t xml:space="preserve"> routines that are similar to inits but contain only </w:t>
      </w:r>
      <w:r w:rsidR="00777FC0" w:rsidRPr="002A3910">
        <w:t>P</w:t>
      </w:r>
      <w:r w:rsidR="001D0D3A" w:rsidRPr="002A3910">
        <w:t>ROTOCOL</w:t>
      </w:r>
      <w:r w:rsidR="00733D9A" w:rsidRPr="002A3910">
        <w:t xml:space="preserve"> (#101)</w:t>
      </w:r>
      <w:r w:rsidR="001D0D3A" w:rsidRPr="002A3910">
        <w:t xml:space="preserve"> file</w:t>
      </w:r>
      <w:r w:rsidR="007869D8" w:rsidRPr="002A3910">
        <w:fldChar w:fldCharType="begin"/>
      </w:r>
      <w:r w:rsidR="001D0D3A" w:rsidRPr="002A3910">
        <w:instrText>xe "PROTOCOL</w:instrText>
      </w:r>
      <w:r w:rsidR="00733D9A"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entries. The code generated in these routines installs and resolves pointers on the P</w:t>
      </w:r>
      <w:r w:rsidR="001D0D3A" w:rsidRPr="002A3910">
        <w:t xml:space="preserve"> ROTOCOL</w:t>
      </w:r>
      <w:r w:rsidR="00733D9A" w:rsidRPr="002A3910">
        <w:t xml:space="preserve"> (#101)</w:t>
      </w:r>
      <w:r w:rsidR="001D0D3A" w:rsidRPr="002A3910">
        <w:t xml:space="preserve"> file</w:t>
      </w:r>
      <w:r w:rsidR="007869D8" w:rsidRPr="002A3910">
        <w:fldChar w:fldCharType="begin"/>
      </w:r>
      <w:r w:rsidR="001D0D3A" w:rsidRPr="002A3910">
        <w:instrText>xe "PROTOCOL</w:instrText>
      </w:r>
      <w:r w:rsidR="00733D9A"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entries. (The </w:t>
      </w:r>
      <w:r w:rsidRPr="002A3910">
        <w:rPr>
          <w:b/>
        </w:rPr>
        <w:t>ORVOM</w:t>
      </w:r>
      <w:r w:rsidRPr="002A3910">
        <w:t xml:space="preserve"> routines are part of the Order Entry package and are maintained by the Order Entry developers. They were reviewed by the VA FileMan developers.)</w:t>
      </w:r>
    </w:p>
    <w:p w14:paraId="51B84999" w14:textId="77777777" w:rsidR="00E86526" w:rsidRPr="002A3910" w:rsidRDefault="00E86526" w:rsidP="0025046A">
      <w:pPr>
        <w:pStyle w:val="ListBullet"/>
      </w:pPr>
      <w:r w:rsidRPr="002A3910">
        <w:t xml:space="preserve">If the init is being built from an entry in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enter the namespaced </w:t>
      </w:r>
      <w:r w:rsidRPr="002A3910">
        <w:rPr>
          <w:b/>
        </w:rPr>
        <w:t>ONIT</w:t>
      </w:r>
      <w:r w:rsidRPr="002A3910">
        <w:t xml:space="preserve"> routine into the POST-INITIALIZATION ROUTINE field in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00D56E04" w:rsidRPr="002A3910">
        <w:t xml:space="preserve"> entry. It is</w:t>
      </w:r>
      <w:r w:rsidRPr="002A3910">
        <w:t xml:space="preserve"> run </w:t>
      </w:r>
      <w:r w:rsidRPr="002A3910">
        <w:rPr>
          <w:i/>
        </w:rPr>
        <w:t>automatically</w:t>
      </w:r>
      <w:r w:rsidRPr="002A3910">
        <w:t xml:space="preserve"> as a post-init.</w:t>
      </w:r>
      <w:r w:rsidRPr="002A3910">
        <w:br/>
      </w:r>
      <w:r w:rsidRPr="002A3910">
        <w:br/>
        <w:t xml:space="preserve">If the init is </w:t>
      </w:r>
      <w:r w:rsidRPr="002A3910">
        <w:rPr>
          <w:i/>
        </w:rPr>
        <w:t>not</w:t>
      </w:r>
      <w:r w:rsidRPr="002A3910">
        <w:t xml:space="preserve"> being built from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the developer </w:t>
      </w:r>
      <w:r w:rsidR="00945EC4" w:rsidRPr="002A3910">
        <w:rPr>
          <w:i/>
        </w:rPr>
        <w:t>must</w:t>
      </w:r>
      <w:r w:rsidRPr="002A3910">
        <w:t xml:space="preserve"> tell the installers to run the </w:t>
      </w:r>
      <w:r w:rsidRPr="002A3910">
        <w:rPr>
          <w:b/>
        </w:rPr>
        <w:t>ONIT</w:t>
      </w:r>
      <w:r w:rsidRPr="002A3910">
        <w:t xml:space="preserve"> routines </w:t>
      </w:r>
      <w:r w:rsidRPr="002A3910">
        <w:rPr>
          <w:i/>
        </w:rPr>
        <w:t xml:space="preserve">manually </w:t>
      </w:r>
      <w:r w:rsidR="00593003" w:rsidRPr="002A3910">
        <w:rPr>
          <w:i/>
        </w:rPr>
        <w:t>after</w:t>
      </w:r>
      <w:r w:rsidRPr="002A3910">
        <w:t xml:space="preserve"> they run the init routines.</w:t>
      </w:r>
    </w:p>
    <w:p w14:paraId="25EC46F4" w14:textId="59395279" w:rsidR="00E86526" w:rsidRPr="002A3910" w:rsidRDefault="00E86526" w:rsidP="0025046A">
      <w:pPr>
        <w:pStyle w:val="ListBullet"/>
      </w:pPr>
      <w:r w:rsidRPr="002A3910">
        <w:t xml:space="preserve">Now, build the actual init using DIFROM in a normal way as described </w:t>
      </w:r>
      <w:r w:rsidR="0037685B" w:rsidRPr="002A3910">
        <w:t>in the “</w:t>
      </w:r>
      <w:r w:rsidR="0037685B" w:rsidRPr="002A3910">
        <w:rPr>
          <w:color w:val="0000FF"/>
          <w:u w:val="single"/>
        </w:rPr>
        <w:fldChar w:fldCharType="begin" w:fldLock="1"/>
      </w:r>
      <w:r w:rsidR="0037685B" w:rsidRPr="002A3910">
        <w:rPr>
          <w:color w:val="0000FF"/>
          <w:u w:val="single"/>
        </w:rPr>
        <w:instrText xml:space="preserve"> REF _Ref496619235 \h  \* MERGEFORMAT </w:instrText>
      </w:r>
      <w:r w:rsidR="0037685B" w:rsidRPr="002A3910">
        <w:rPr>
          <w:color w:val="0000FF"/>
          <w:u w:val="single"/>
        </w:rPr>
      </w:r>
      <w:r w:rsidR="0037685B" w:rsidRPr="002A3910">
        <w:rPr>
          <w:color w:val="0000FF"/>
          <w:u w:val="single"/>
        </w:rPr>
        <w:fldChar w:fldCharType="separate"/>
      </w:r>
      <w:r w:rsidR="00272B32" w:rsidRPr="002A3910">
        <w:rPr>
          <w:color w:val="0000FF"/>
          <w:u w:val="single"/>
        </w:rPr>
        <w:t>Exporting Data</w:t>
      </w:r>
      <w:r w:rsidR="0037685B" w:rsidRPr="002A3910">
        <w:rPr>
          <w:color w:val="0000FF"/>
          <w:u w:val="single"/>
        </w:rPr>
        <w:fldChar w:fldCharType="end"/>
      </w:r>
      <w:r w:rsidR="0037685B" w:rsidRPr="002A3910">
        <w:t>” section</w:t>
      </w:r>
      <w:r w:rsidRPr="002A3910">
        <w:t>.</w:t>
      </w:r>
    </w:p>
    <w:p w14:paraId="569B78D1" w14:textId="77777777" w:rsidR="006C059D" w:rsidRPr="002A3910" w:rsidRDefault="006C059D" w:rsidP="006C059D">
      <w:pPr>
        <w:pStyle w:val="BodyText6"/>
      </w:pPr>
    </w:p>
    <w:p w14:paraId="746AC658" w14:textId="41D9ABAA" w:rsidR="00471D2C" w:rsidRPr="002A3910" w:rsidRDefault="00E86526" w:rsidP="0025046A">
      <w:pPr>
        <w:pStyle w:val="BodyText"/>
      </w:pPr>
      <w:r w:rsidRPr="002A3910">
        <w:t xml:space="preserve">DIFROM has been modified for Order Entry to </w:t>
      </w:r>
      <w:r w:rsidRPr="002A3910">
        <w:rPr>
          <w:i/>
        </w:rPr>
        <w:t>automatically</w:t>
      </w:r>
      <w:r w:rsidRPr="002A3910">
        <w:t xml:space="preserve"> pick up the ent</w:t>
      </w:r>
      <w:r w:rsidR="00471D2C" w:rsidRPr="002A3910">
        <w:t>ry from the PACKAGE PARAMETERS M</w:t>
      </w:r>
      <w:r w:rsidRPr="002A3910">
        <w:t>ultiple of the ORDER PARAMETERS</w:t>
      </w:r>
      <w:r w:rsidR="00733D9A" w:rsidRPr="002A3910">
        <w:t xml:space="preserve"> (#100.99)</w:t>
      </w:r>
      <w:r w:rsidRPr="002A3910">
        <w:t xml:space="preserve"> file</w:t>
      </w:r>
      <w:r w:rsidR="007869D8" w:rsidRPr="002A3910">
        <w:fldChar w:fldCharType="begin"/>
      </w:r>
      <w:r w:rsidR="001D0D3A" w:rsidRPr="002A3910">
        <w:instrText>xe "ORDER PARAMETERS</w:instrText>
      </w:r>
      <w:r w:rsidR="00733D9A" w:rsidRPr="002A3910">
        <w:instrText xml:space="preserve"> (#100.99)</w:instrText>
      </w:r>
      <w:r w:rsidR="001D0D3A" w:rsidRPr="002A3910">
        <w:instrText xml:space="preserve"> File"</w:instrText>
      </w:r>
      <w:r w:rsidR="007869D8" w:rsidRPr="002A3910">
        <w:fldChar w:fldCharType="end"/>
      </w:r>
      <w:r w:rsidR="007869D8" w:rsidRPr="002A3910">
        <w:fldChar w:fldCharType="begin"/>
      </w:r>
      <w:r w:rsidR="001D0D3A" w:rsidRPr="002A3910">
        <w:instrText>xe "Files:ORDER PARAMETERS (#100.99)"</w:instrText>
      </w:r>
      <w:r w:rsidR="007869D8" w:rsidRPr="002A3910">
        <w:fldChar w:fldCharType="end"/>
      </w:r>
      <w:r w:rsidRPr="002A3910">
        <w:t xml:space="preserve">. When the init is run any pointers back to the </w:t>
      </w:r>
      <w:r w:rsidR="001D0D3A" w:rsidRPr="002A3910">
        <w:t>PROTOCOL</w:t>
      </w:r>
      <w:r w:rsidR="00733D9A" w:rsidRPr="002A3910">
        <w:t xml:space="preserve"> (#101)</w:t>
      </w:r>
      <w:r w:rsidR="001D0D3A" w:rsidRPr="002A3910">
        <w:t xml:space="preserve"> file</w:t>
      </w:r>
      <w:r w:rsidR="007869D8" w:rsidRPr="002A3910">
        <w:fldChar w:fldCharType="begin"/>
      </w:r>
      <w:r w:rsidR="001D0D3A" w:rsidRPr="002A3910">
        <w:instrText>xe "PROTOCOL</w:instrText>
      </w:r>
      <w:r w:rsidR="00733D9A" w:rsidRPr="002A3910">
        <w:instrText xml:space="preserve"> (#101)</w:instrText>
      </w:r>
      <w:r w:rsidR="001D0D3A" w:rsidRPr="002A3910">
        <w:instrText xml:space="preserve"> File"</w:instrText>
      </w:r>
      <w:r w:rsidR="007869D8" w:rsidRPr="002A3910">
        <w:fldChar w:fldCharType="end"/>
      </w:r>
      <w:r w:rsidR="007869D8" w:rsidRPr="002A3910">
        <w:fldChar w:fldCharType="begin"/>
      </w:r>
      <w:r w:rsidR="001D0D3A" w:rsidRPr="002A3910">
        <w:instrText>xe "Files:PROTOCOL (#101)"</w:instrText>
      </w:r>
      <w:r w:rsidR="007869D8" w:rsidRPr="002A3910">
        <w:fldChar w:fldCharType="end"/>
      </w:r>
      <w:r w:rsidRPr="002A3910">
        <w:t xml:space="preserve"> that are contai</w:t>
      </w:r>
      <w:r w:rsidR="00471D2C" w:rsidRPr="002A3910">
        <w:t>ned in this entry are resolved.</w:t>
      </w:r>
    </w:p>
    <w:p w14:paraId="3F4817A7" w14:textId="11C0FB1D" w:rsidR="00E86526" w:rsidRPr="002A3910" w:rsidRDefault="007869D8" w:rsidP="00471D2C">
      <w:pPr>
        <w:pStyle w:val="Note"/>
      </w:pPr>
      <w:r w:rsidRPr="002A3910">
        <w:rPr>
          <w:noProof/>
        </w:rPr>
        <w:drawing>
          <wp:inline distT="0" distB="0" distL="0" distR="0" wp14:anchorId="0F44B2AA" wp14:editId="24BCD1CF">
            <wp:extent cx="289560" cy="289560"/>
            <wp:effectExtent l="0" t="0" r="0" b="0"/>
            <wp:docPr id="440"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0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71D2C" w:rsidRPr="002A3910">
        <w:tab/>
      </w:r>
      <w:r w:rsidR="00471D2C" w:rsidRPr="002A3910">
        <w:rPr>
          <w:b/>
        </w:rPr>
        <w:t>REF:</w:t>
      </w:r>
      <w:r w:rsidR="00471D2C" w:rsidRPr="002A3910">
        <w:t xml:space="preserve"> For more information about resolving pointers durin</w:t>
      </w:r>
      <w:r w:rsidR="002168A4" w:rsidRPr="002A3910">
        <w:t>g package installation</w:t>
      </w:r>
      <w:r w:rsidR="00471D2C" w:rsidRPr="002A3910">
        <w:t>, s</w:t>
      </w:r>
      <w:r w:rsidR="008B673C" w:rsidRPr="002A3910">
        <w:t>ee the documentation on “</w:t>
      </w:r>
      <w:r w:rsidR="008B673C" w:rsidRPr="002A3910">
        <w:rPr>
          <w:color w:val="0000FF"/>
          <w:u w:val="single"/>
        </w:rPr>
        <w:fldChar w:fldCharType="begin" w:fldLock="1"/>
      </w:r>
      <w:r w:rsidR="008B673C" w:rsidRPr="002A3910">
        <w:rPr>
          <w:color w:val="0000FF"/>
          <w:u w:val="single"/>
        </w:rPr>
        <w:instrText xml:space="preserve"> REF _Ref389033151 \h  \* MERGEFORMAT </w:instrText>
      </w:r>
      <w:r w:rsidR="008B673C" w:rsidRPr="002A3910">
        <w:rPr>
          <w:color w:val="0000FF"/>
          <w:u w:val="single"/>
        </w:rPr>
      </w:r>
      <w:r w:rsidR="008B673C" w:rsidRPr="002A3910">
        <w:rPr>
          <w:color w:val="0000FF"/>
          <w:u w:val="single"/>
        </w:rPr>
        <w:fldChar w:fldCharType="separate"/>
      </w:r>
      <w:r w:rsidR="00272B32" w:rsidRPr="002A3910">
        <w:rPr>
          <w:color w:val="0000FF"/>
          <w:u w:val="single"/>
        </w:rPr>
        <w:t>DIFROM: Running an INIT (Steps 1-16)</w:t>
      </w:r>
      <w:r w:rsidR="008B673C" w:rsidRPr="002A3910">
        <w:rPr>
          <w:color w:val="0000FF"/>
          <w:u w:val="single"/>
        </w:rPr>
        <w:fldChar w:fldCharType="end"/>
      </w:r>
      <w:r w:rsidR="00E86526" w:rsidRPr="002A3910">
        <w:t>.</w:t>
      </w:r>
      <w:r w:rsidR="008B673C" w:rsidRPr="002A3910">
        <w:t>”</w:t>
      </w:r>
    </w:p>
    <w:p w14:paraId="5777D0ED" w14:textId="77777777" w:rsidR="006C059D" w:rsidRPr="002A3910" w:rsidRDefault="006C059D" w:rsidP="006C059D">
      <w:pPr>
        <w:pStyle w:val="BodyText6"/>
      </w:pPr>
    </w:p>
    <w:p w14:paraId="4BC03AE8" w14:textId="77777777" w:rsidR="00E86526" w:rsidRPr="002A3910" w:rsidRDefault="00E86526" w:rsidP="007D0E14">
      <w:pPr>
        <w:pStyle w:val="Heading2"/>
        <w:rPr>
          <w:noProof w:val="0"/>
        </w:rPr>
      </w:pPr>
      <w:bookmarkStart w:id="2441" w:name="_Toc159569062"/>
      <w:r w:rsidRPr="002A3910">
        <w:rPr>
          <w:noProof w:val="0"/>
        </w:rPr>
        <w:t>Running DIFROM (Steps 1-17)</w:t>
      </w:r>
      <w:bookmarkEnd w:id="2441"/>
    </w:p>
    <w:p w14:paraId="28A0BCEF" w14:textId="5D939946" w:rsidR="00E86526" w:rsidRPr="002A3910" w:rsidRDefault="007869D8" w:rsidP="00494603">
      <w:pPr>
        <w:pStyle w:val="BodyText"/>
        <w:keepNext/>
        <w:keepLines/>
      </w:pPr>
      <w:r w:rsidRPr="002A3910">
        <w:fldChar w:fldCharType="begin"/>
      </w:r>
      <w:r w:rsidR="00877ED8" w:rsidRPr="002A3910">
        <w:instrText>xe "DIFROM:Running:DIFROM:Steps"</w:instrText>
      </w:r>
      <w:r w:rsidRPr="002A3910">
        <w:fldChar w:fldCharType="end"/>
      </w:r>
      <w:r w:rsidRPr="002A3910">
        <w:fldChar w:fldCharType="begin"/>
      </w:r>
      <w:r w:rsidR="00877ED8" w:rsidRPr="002A3910">
        <w:instrText>xe "Running:DIFROM (Steps)"</w:instrText>
      </w:r>
      <w:r w:rsidRPr="002A3910">
        <w:fldChar w:fldCharType="end"/>
      </w:r>
      <w:r w:rsidR="00E86526" w:rsidRPr="002A3910">
        <w:t xml:space="preserve">Running DIFROM is an interactive process. Prompts are presented to which the developer responds. The </w:t>
      </w:r>
      <w:r w:rsidR="00E62077" w:rsidRPr="002A3910">
        <w:t xml:space="preserve">dialog </w:t>
      </w:r>
      <w:r w:rsidR="00E86526" w:rsidRPr="002A3910">
        <w:t xml:space="preserve">is described </w:t>
      </w:r>
      <w:r w:rsidR="00560BE4" w:rsidRPr="002A3910">
        <w:t>in the topics that follow</w:t>
      </w:r>
      <w:r w:rsidR="00E86526" w:rsidRPr="002A3910">
        <w:t>. In addition, the internal workings of the DIFROM process are detailed. The different parts of running DIFROM are shown i</w:t>
      </w:r>
      <w:r w:rsidR="00560BE4" w:rsidRPr="002A3910">
        <w:t>n the order in which they occur:</w:t>
      </w:r>
    </w:p>
    <w:p w14:paraId="397CF0D2" w14:textId="075746D9" w:rsidR="000F7D16" w:rsidRPr="002A3910" w:rsidRDefault="000F7D16" w:rsidP="00797053">
      <w:pPr>
        <w:pStyle w:val="ListNumber"/>
        <w:keepNext/>
        <w:keepLines/>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_Ref253571157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Starting DIFROM</w:t>
      </w:r>
      <w:r w:rsidRPr="002A3910">
        <w:rPr>
          <w:noProof w:val="0"/>
          <w:color w:val="0000FF"/>
          <w:u w:val="single"/>
        </w:rPr>
        <w:fldChar w:fldCharType="end"/>
      </w:r>
    </w:p>
    <w:p w14:paraId="092F7385" w14:textId="5433D5F6" w:rsidR="00E86526" w:rsidRPr="002A3910" w:rsidRDefault="00094EAE" w:rsidP="00797053">
      <w:pPr>
        <w:pStyle w:val="ListNumber"/>
        <w:keepNext/>
        <w:keepLines/>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_Ref253571168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Preliminary Validations</w:t>
      </w:r>
      <w:r w:rsidRPr="002A3910">
        <w:rPr>
          <w:noProof w:val="0"/>
          <w:color w:val="0000FF"/>
          <w:u w:val="single"/>
        </w:rPr>
        <w:fldChar w:fldCharType="end"/>
      </w:r>
    </w:p>
    <w:p w14:paraId="7C6F76E0" w14:textId="5F7E4AE2" w:rsidR="00E86526" w:rsidRPr="002A3910" w:rsidRDefault="00094EAE" w:rsidP="00797053">
      <w:pPr>
        <w:pStyle w:val="ListNumber"/>
        <w:keepNext/>
        <w:keepLines/>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_Ref253571182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Package Identification</w:t>
      </w:r>
      <w:r w:rsidRPr="002A3910">
        <w:rPr>
          <w:noProof w:val="0"/>
          <w:color w:val="0000FF"/>
          <w:u w:val="single"/>
        </w:rPr>
        <w:fldChar w:fldCharType="end"/>
      </w:r>
    </w:p>
    <w:p w14:paraId="5B306D1A" w14:textId="452AE425" w:rsidR="00E86526" w:rsidRPr="002A3910" w:rsidRDefault="00B3616E" w:rsidP="00797053">
      <w:pPr>
        <w:pStyle w:val="ListNumber"/>
        <w:keepNext/>
        <w:keepLines/>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_Ref496699772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Identifying Init Routines</w:t>
      </w:r>
      <w:r w:rsidRPr="002A3910">
        <w:rPr>
          <w:noProof w:val="0"/>
          <w:color w:val="0000FF"/>
          <w:u w:val="single"/>
        </w:rPr>
        <w:fldChar w:fldCharType="end"/>
      </w:r>
    </w:p>
    <w:p w14:paraId="6BD676DA" w14:textId="230A366A"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_Ref253571205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Specifications for Exported Files</w:t>
      </w:r>
      <w:r w:rsidRPr="002A3910">
        <w:rPr>
          <w:noProof w:val="0"/>
          <w:color w:val="0000FF"/>
          <w:u w:val="single"/>
        </w:rPr>
        <w:fldChar w:fldCharType="end"/>
      </w:r>
    </w:p>
    <w:p w14:paraId="1D9A856E" w14:textId="16760679"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_Ref253571219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Entering Current Version Information</w:t>
      </w:r>
      <w:r w:rsidRPr="002A3910">
        <w:rPr>
          <w:noProof w:val="0"/>
          <w:color w:val="0000FF"/>
          <w:u w:val="single"/>
        </w:rPr>
        <w:fldChar w:fldCharType="end"/>
      </w:r>
    </w:p>
    <w:p w14:paraId="4BFD86BB" w14:textId="25719372"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_Ref253571232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Including Templates (No Package File Entry)</w:t>
      </w:r>
      <w:r w:rsidRPr="002A3910">
        <w:rPr>
          <w:noProof w:val="0"/>
          <w:color w:val="0000FF"/>
          <w:u w:val="single"/>
        </w:rPr>
        <w:fldChar w:fldCharType="end"/>
      </w:r>
    </w:p>
    <w:p w14:paraId="58268F7F" w14:textId="24E0CCAD" w:rsidR="00BE674E"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lastRenderedPageBreak/>
        <w:fldChar w:fldCharType="begin" w:fldLock="1"/>
      </w:r>
      <w:r w:rsidRPr="002A3910">
        <w:rPr>
          <w:noProof w:val="0"/>
          <w:color w:val="0000FF"/>
          <w:u w:val="single"/>
        </w:rPr>
        <w:instrText xml:space="preserve"> REF _Ref253571247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Including Other Package Components</w:t>
      </w:r>
      <w:r w:rsidRPr="002A3910">
        <w:rPr>
          <w:noProof w:val="0"/>
          <w:color w:val="0000FF"/>
          <w:u w:val="single"/>
        </w:rPr>
        <w:fldChar w:fldCharType="end"/>
      </w:r>
    </w:p>
    <w:p w14:paraId="5A5BD3A0" w14:textId="0E52DE7F"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_Ref253571259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Exporting File Security</w:t>
      </w:r>
      <w:r w:rsidRPr="002A3910">
        <w:rPr>
          <w:noProof w:val="0"/>
          <w:color w:val="0000FF"/>
          <w:u w:val="single"/>
        </w:rPr>
        <w:fldChar w:fldCharType="end"/>
      </w:r>
    </w:p>
    <w:p w14:paraId="0FD28ED3" w14:textId="1DBFF5D8"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_Ref253571271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Specifying Routine Size</w:t>
      </w:r>
      <w:r w:rsidRPr="002A3910">
        <w:rPr>
          <w:noProof w:val="0"/>
          <w:color w:val="0000FF"/>
          <w:u w:val="single"/>
        </w:rPr>
        <w:fldChar w:fldCharType="end"/>
      </w:r>
    </w:p>
    <w:p w14:paraId="1BBDE522" w14:textId="6A1A224A"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_Ref253571281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Gathers Miscellaneous Package Components</w:t>
      </w:r>
      <w:r w:rsidRPr="002A3910">
        <w:rPr>
          <w:noProof w:val="0"/>
          <w:color w:val="0000FF"/>
          <w:u w:val="single"/>
        </w:rPr>
        <w:fldChar w:fldCharType="end"/>
      </w:r>
    </w:p>
    <w:p w14:paraId="5F0C10D5" w14:textId="7E83D81B"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_Ref253571293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Builds Routines Containing Data Dictionaries</w:t>
      </w:r>
      <w:r w:rsidRPr="002A3910">
        <w:rPr>
          <w:noProof w:val="0"/>
          <w:color w:val="0000FF"/>
          <w:u w:val="single"/>
        </w:rPr>
        <w:fldChar w:fldCharType="end"/>
      </w:r>
    </w:p>
    <w:p w14:paraId="6CEEA028" w14:textId="1651A35C"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_Ref253571310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Builds Routines Containing Data Values</w:t>
      </w:r>
      <w:r w:rsidRPr="002A3910">
        <w:rPr>
          <w:noProof w:val="0"/>
          <w:color w:val="0000FF"/>
          <w:u w:val="single"/>
        </w:rPr>
        <w:fldChar w:fldCharType="end"/>
      </w:r>
    </w:p>
    <w:p w14:paraId="19830423" w14:textId="2D816631"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_Ref253571332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Builds Routines Containing Security Access Codes</w:t>
      </w:r>
      <w:r w:rsidRPr="002A3910">
        <w:rPr>
          <w:noProof w:val="0"/>
          <w:color w:val="0000FF"/>
          <w:u w:val="single"/>
        </w:rPr>
        <w:fldChar w:fldCharType="end"/>
      </w:r>
    </w:p>
    <w:p w14:paraId="524271E1" w14:textId="64F7DDC8"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_Ref253571344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Gathers Templates and Forms</w:t>
      </w:r>
      <w:r w:rsidRPr="002A3910">
        <w:rPr>
          <w:noProof w:val="0"/>
          <w:color w:val="0000FF"/>
          <w:u w:val="single"/>
        </w:rPr>
        <w:fldChar w:fldCharType="end"/>
      </w:r>
    </w:p>
    <w:p w14:paraId="5A17A34C" w14:textId="5C3B109F"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_Ref253571357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Completes Building Routines of Package Components</w:t>
      </w:r>
      <w:r w:rsidRPr="002A3910">
        <w:rPr>
          <w:noProof w:val="0"/>
          <w:color w:val="0000FF"/>
          <w:u w:val="single"/>
        </w:rPr>
        <w:fldChar w:fldCharType="end"/>
      </w:r>
    </w:p>
    <w:p w14:paraId="57E07D4A" w14:textId="17E23837" w:rsidR="00E86526" w:rsidRPr="002A3910" w:rsidRDefault="00094EAE" w:rsidP="00797053">
      <w:pPr>
        <w:pStyle w:val="ListNumber"/>
        <w:numPr>
          <w:ilvl w:val="0"/>
          <w:numId w:val="32"/>
        </w:numPr>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_Ref253571370 \h </w:instrText>
      </w:r>
      <w:r w:rsidR="00877ED8"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DIFROM Completes the Code that Runs the Init</w:t>
      </w:r>
      <w:r w:rsidRPr="002A3910">
        <w:rPr>
          <w:noProof w:val="0"/>
          <w:color w:val="0000FF"/>
          <w:u w:val="single"/>
        </w:rPr>
        <w:fldChar w:fldCharType="end"/>
      </w:r>
    </w:p>
    <w:p w14:paraId="7E1E403B" w14:textId="77777777" w:rsidR="006C059D" w:rsidRPr="002A3910" w:rsidRDefault="006C059D" w:rsidP="006C059D">
      <w:pPr>
        <w:pStyle w:val="BodyText6"/>
      </w:pPr>
    </w:p>
    <w:p w14:paraId="5A336230" w14:textId="4B54D615" w:rsidR="00F05C23" w:rsidRPr="002A3910" w:rsidRDefault="007869D8" w:rsidP="00F05C23">
      <w:pPr>
        <w:pStyle w:val="Caution"/>
      </w:pPr>
      <w:r w:rsidRPr="002A3910">
        <w:rPr>
          <w:noProof/>
        </w:rPr>
        <w:drawing>
          <wp:inline distT="0" distB="0" distL="0" distR="0" wp14:anchorId="288B2179" wp14:editId="7AC9AEE3">
            <wp:extent cx="411480" cy="411480"/>
            <wp:effectExtent l="0" t="0" r="0" b="0"/>
            <wp:docPr id="441" name="Pictur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1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F05C23" w:rsidRPr="002A3910">
        <w:tab/>
        <w:t xml:space="preserve">CAUTION: DIFROM is </w:t>
      </w:r>
      <w:r w:rsidR="00F05C23" w:rsidRPr="002A3910">
        <w:rPr>
          <w:i/>
        </w:rPr>
        <w:t>not</w:t>
      </w:r>
      <w:r w:rsidR="00F05C23" w:rsidRPr="002A3910">
        <w:t xml:space="preserve"> to be used by VA developers. DIFROM has been replaced by the Kernel Installation and Distribution system (KIDS).</w:t>
      </w:r>
    </w:p>
    <w:p w14:paraId="10A5BB73" w14:textId="77777777" w:rsidR="006C059D" w:rsidRPr="002A3910" w:rsidRDefault="006C059D" w:rsidP="006C059D">
      <w:pPr>
        <w:pStyle w:val="BodyText6"/>
      </w:pPr>
    </w:p>
    <w:p w14:paraId="004AB145" w14:textId="77777777" w:rsidR="00E86526" w:rsidRPr="002A3910" w:rsidRDefault="00E86526" w:rsidP="0074437A">
      <w:pPr>
        <w:pStyle w:val="Heading3"/>
      </w:pPr>
      <w:bookmarkStart w:id="2442" w:name="_Toc470938374"/>
      <w:bookmarkStart w:id="2443" w:name="_Toc471003606"/>
      <w:bookmarkStart w:id="2444" w:name="_Toc473429014"/>
      <w:bookmarkStart w:id="2445" w:name="_Toc474651656"/>
      <w:bookmarkStart w:id="2446" w:name="_Toc474659771"/>
      <w:bookmarkStart w:id="2447" w:name="_Ref253571157"/>
      <w:bookmarkStart w:id="2448" w:name="_Toc159569063"/>
      <w:r w:rsidRPr="002A3910">
        <w:t>Starting DIFROM</w:t>
      </w:r>
      <w:bookmarkEnd w:id="2442"/>
      <w:bookmarkEnd w:id="2443"/>
      <w:bookmarkEnd w:id="2444"/>
      <w:bookmarkEnd w:id="2445"/>
      <w:bookmarkEnd w:id="2446"/>
      <w:bookmarkEnd w:id="2447"/>
      <w:bookmarkEnd w:id="2448"/>
    </w:p>
    <w:p w14:paraId="4C7F51C6" w14:textId="77777777" w:rsidR="00454506" w:rsidRPr="002A3910" w:rsidRDefault="007869D8" w:rsidP="00454506">
      <w:pPr>
        <w:pStyle w:val="BodyText"/>
        <w:keepNext/>
        <w:keepLines/>
      </w:pPr>
      <w:r w:rsidRPr="002A3910">
        <w:fldChar w:fldCharType="begin"/>
      </w:r>
      <w:r w:rsidR="00CE61D5" w:rsidRPr="002A3910">
        <w:instrText>xe "DIFROM:Running:DIFROM:Starting DIFROM"</w:instrText>
      </w:r>
      <w:r w:rsidRPr="002A3910">
        <w:fldChar w:fldCharType="end"/>
      </w:r>
      <w:r w:rsidRPr="002A3910">
        <w:fldChar w:fldCharType="begin"/>
      </w:r>
      <w:r w:rsidR="00CE61D5" w:rsidRPr="002A3910">
        <w:instrText>xe "Starting:DIFROM"</w:instrText>
      </w:r>
      <w:r w:rsidRPr="002A3910">
        <w:fldChar w:fldCharType="end"/>
      </w:r>
      <w:r w:rsidR="00E86526" w:rsidRPr="002A3910">
        <w:t>In order to run DIFROM, the develop</w:t>
      </w:r>
      <w:r w:rsidR="009E3671" w:rsidRPr="002A3910">
        <w:t xml:space="preserve">er </w:t>
      </w:r>
      <w:r w:rsidR="00945EC4" w:rsidRPr="002A3910">
        <w:rPr>
          <w:rStyle w:val="Emphasis"/>
          <w:iCs/>
        </w:rPr>
        <w:t>must</w:t>
      </w:r>
      <w:r w:rsidR="009E3671" w:rsidRPr="002A3910">
        <w:t xml:space="preserve"> have programmer access [</w:t>
      </w:r>
      <w:r w:rsidR="00E86526" w:rsidRPr="002A3910">
        <w:t>i.e.,</w:t>
      </w:r>
      <w:r w:rsidR="009E3671" w:rsidRPr="002A3910">
        <w:t> </w:t>
      </w:r>
      <w:r w:rsidR="009E3671" w:rsidRPr="002A3910">
        <w:rPr>
          <w:b/>
        </w:rPr>
        <w:t>DUZ(0)</w:t>
      </w:r>
      <w:r w:rsidR="009E3671" w:rsidRPr="002A3910">
        <w:t xml:space="preserve"> contains </w:t>
      </w:r>
      <w:r w:rsidR="009E3671" w:rsidRPr="002A3910">
        <w:rPr>
          <w:b/>
        </w:rPr>
        <w:t>@</w:t>
      </w:r>
      <w:r w:rsidR="009E3671" w:rsidRPr="002A3910">
        <w:t>]</w:t>
      </w:r>
      <w:r w:rsidR="00E86526" w:rsidRPr="002A3910">
        <w:t xml:space="preserve">. There is no menu option for running DIFROM. It </w:t>
      </w:r>
      <w:r w:rsidR="00945EC4" w:rsidRPr="002A3910">
        <w:rPr>
          <w:rStyle w:val="Emphasis"/>
          <w:iCs/>
        </w:rPr>
        <w:t>must</w:t>
      </w:r>
      <w:r w:rsidR="00E86526" w:rsidRPr="002A3910">
        <w:t xml:space="preserve"> be run by using the </w:t>
      </w:r>
      <w:r w:rsidR="00454506" w:rsidRPr="002A3910">
        <w:t xml:space="preserve">following </w:t>
      </w:r>
      <w:r w:rsidR="00E86526" w:rsidRPr="002A3910">
        <w:t>M command</w:t>
      </w:r>
      <w:r w:rsidR="00454506" w:rsidRPr="002A3910">
        <w:t xml:space="preserve"> from programmer mode:</w:t>
      </w:r>
    </w:p>
    <w:p w14:paraId="4B70EB21" w14:textId="4114D9C2" w:rsidR="00E86526" w:rsidRPr="002A3910" w:rsidRDefault="00E86526" w:rsidP="00454506">
      <w:pPr>
        <w:pStyle w:val="BodyTextIndent"/>
        <w:rPr>
          <w:b/>
        </w:rPr>
      </w:pPr>
      <w:r w:rsidRPr="002A3910">
        <w:rPr>
          <w:b/>
        </w:rPr>
        <w:t>D ^DIFROM</w:t>
      </w:r>
    </w:p>
    <w:p w14:paraId="57F2BD0B" w14:textId="77777777" w:rsidR="006C059D" w:rsidRPr="002A3910" w:rsidRDefault="006C059D" w:rsidP="006C059D">
      <w:pPr>
        <w:pStyle w:val="BodyText6"/>
      </w:pPr>
    </w:p>
    <w:p w14:paraId="45F91CD1" w14:textId="77777777" w:rsidR="00E86526" w:rsidRPr="002A3910" w:rsidRDefault="00E86526" w:rsidP="0074437A">
      <w:pPr>
        <w:pStyle w:val="Heading3"/>
      </w:pPr>
      <w:bookmarkStart w:id="2449" w:name="_Toc470938375"/>
      <w:bookmarkStart w:id="2450" w:name="_Toc471003607"/>
      <w:bookmarkStart w:id="2451" w:name="_Toc473429015"/>
      <w:bookmarkStart w:id="2452" w:name="_Toc474651657"/>
      <w:bookmarkStart w:id="2453" w:name="_Toc474659772"/>
      <w:bookmarkStart w:id="2454" w:name="_Ref253571168"/>
      <w:bookmarkStart w:id="2455" w:name="_Toc159569064"/>
      <w:r w:rsidRPr="002A3910">
        <w:t>Preliminary Validations</w:t>
      </w:r>
      <w:bookmarkEnd w:id="2449"/>
      <w:bookmarkEnd w:id="2450"/>
      <w:bookmarkEnd w:id="2451"/>
      <w:bookmarkEnd w:id="2452"/>
      <w:bookmarkEnd w:id="2453"/>
      <w:bookmarkEnd w:id="2454"/>
      <w:bookmarkEnd w:id="2455"/>
    </w:p>
    <w:p w14:paraId="00D350E0" w14:textId="77777777" w:rsidR="00E86526" w:rsidRPr="002A3910" w:rsidRDefault="007869D8" w:rsidP="00270460">
      <w:pPr>
        <w:pStyle w:val="BodyText"/>
        <w:keepNext/>
        <w:keepLines/>
      </w:pPr>
      <w:r w:rsidRPr="002A3910">
        <w:fldChar w:fldCharType="begin"/>
      </w:r>
      <w:r w:rsidR="00CE61D5" w:rsidRPr="002A3910">
        <w:instrText>xe "DIFROM:Running:DIFROM:Preliminary Validations"</w:instrText>
      </w:r>
      <w:r w:rsidRPr="002A3910">
        <w:fldChar w:fldCharType="end"/>
      </w:r>
      <w:r w:rsidRPr="002A3910">
        <w:fldChar w:fldCharType="begin"/>
      </w:r>
      <w:r w:rsidR="00CE61D5" w:rsidRPr="002A3910">
        <w:instrText>xe "Preliminary:Validations:DIFROM"</w:instrText>
      </w:r>
      <w:r w:rsidRPr="002A3910">
        <w:fldChar w:fldCharType="end"/>
      </w:r>
      <w:r w:rsidR="00E86526" w:rsidRPr="002A3910">
        <w:t xml:space="preserve">DIFROM compares the version number from the second line of the DIFROM routine with the VA FileMan version node from the </w:t>
      </w:r>
      <w:r w:rsidR="001D0D3A" w:rsidRPr="002A3910">
        <w:t>MUMPS OPERATING SYSTEM</w:t>
      </w:r>
      <w:r w:rsidR="00733D9A" w:rsidRPr="002A3910">
        <w:t xml:space="preserve"> (#.7)</w:t>
      </w:r>
      <w:r w:rsidR="001D0D3A" w:rsidRPr="002A3910">
        <w:t xml:space="preserve"> file</w:t>
      </w:r>
      <w:r w:rsidRPr="002A3910">
        <w:fldChar w:fldCharType="begin"/>
      </w:r>
      <w:r w:rsidR="001D0D3A" w:rsidRPr="002A3910">
        <w:instrText>xe "MUMPS OPERATING SYSTEM</w:instrText>
      </w:r>
      <w:r w:rsidR="00733D9A" w:rsidRPr="002A3910">
        <w:instrText xml:space="preserve"> (#.7)</w:instrText>
      </w:r>
      <w:r w:rsidR="001D0D3A" w:rsidRPr="002A3910">
        <w:instrText xml:space="preserve"> File"</w:instrText>
      </w:r>
      <w:r w:rsidRPr="002A3910">
        <w:fldChar w:fldCharType="end"/>
      </w:r>
      <w:r w:rsidRPr="002A3910">
        <w:fldChar w:fldCharType="begin"/>
      </w:r>
      <w:r w:rsidR="001D0D3A" w:rsidRPr="002A3910">
        <w:instrText>xe "Files:MUMPS OPERATING SYSTEM (#.7)"</w:instrText>
      </w:r>
      <w:r w:rsidRPr="002A3910">
        <w:fldChar w:fldCharType="end"/>
      </w:r>
      <w:r w:rsidR="00E86526" w:rsidRPr="002A3910">
        <w:t xml:space="preserve">. This node is </w:t>
      </w:r>
      <w:r w:rsidR="00E86526" w:rsidRPr="002A3910">
        <w:rPr>
          <w:b/>
        </w:rPr>
        <w:t>^DD(</w:t>
      </w:r>
      <w:r w:rsidR="00084217" w:rsidRPr="002A3910">
        <w:rPr>
          <w:b/>
        </w:rPr>
        <w:t>“</w:t>
      </w:r>
      <w:r w:rsidR="00E86526" w:rsidRPr="002A3910">
        <w:rPr>
          <w:b/>
        </w:rPr>
        <w:t>VERSION</w:t>
      </w:r>
      <w:r w:rsidR="00084217" w:rsidRPr="002A3910">
        <w:rPr>
          <w:b/>
        </w:rPr>
        <w:t>”</w:t>
      </w:r>
      <w:r w:rsidR="00E86526" w:rsidRPr="002A3910">
        <w:rPr>
          <w:b/>
        </w:rPr>
        <w:t>)</w:t>
      </w:r>
      <w:r w:rsidR="00E86526" w:rsidRPr="002A3910">
        <w:t xml:space="preserve">. If the version numbers do </w:t>
      </w:r>
      <w:r w:rsidR="00E86526" w:rsidRPr="002A3910">
        <w:rPr>
          <w:i/>
        </w:rPr>
        <w:t>not</w:t>
      </w:r>
      <w:r w:rsidR="00E86526" w:rsidRPr="002A3910">
        <w:t xml:space="preserve"> match, an error message is displayed and the program exits.</w:t>
      </w:r>
    </w:p>
    <w:p w14:paraId="45D257C6" w14:textId="77777777" w:rsidR="00E86526" w:rsidRPr="002A3910" w:rsidRDefault="00E86526" w:rsidP="00270460">
      <w:pPr>
        <w:pStyle w:val="BodyText"/>
      </w:pPr>
      <w:r w:rsidRPr="002A3910">
        <w:t xml:space="preserve">DIFROM then makes sure </w:t>
      </w:r>
      <w:r w:rsidRPr="002A3910">
        <w:rPr>
          <w:b/>
        </w:rPr>
        <w:t>DUZ(0)[</w:t>
      </w:r>
      <w:r w:rsidR="00084217" w:rsidRPr="002A3910">
        <w:rPr>
          <w:b/>
        </w:rPr>
        <w:t>“</w:t>
      </w:r>
      <w:r w:rsidRPr="002A3910">
        <w:rPr>
          <w:b/>
        </w:rPr>
        <w:t>@</w:t>
      </w:r>
      <w:r w:rsidR="00084217" w:rsidRPr="002A3910">
        <w:rPr>
          <w:b/>
        </w:rPr>
        <w:t>”</w:t>
      </w:r>
      <w:r w:rsidRPr="002A3910">
        <w:t xml:space="preserve">. If </w:t>
      </w:r>
      <w:r w:rsidRPr="002A3910">
        <w:rPr>
          <w:i/>
        </w:rPr>
        <w:t>not</w:t>
      </w:r>
      <w:r w:rsidRPr="002A3910">
        <w:t>, the developer see</w:t>
      </w:r>
      <w:r w:rsidR="00F7088A" w:rsidRPr="002A3910">
        <w:t>s</w:t>
      </w:r>
      <w:r w:rsidRPr="002A3910">
        <w:t xml:space="preserve"> an error message and the program exits.</w:t>
      </w:r>
    </w:p>
    <w:p w14:paraId="317E1BD3" w14:textId="77777777" w:rsidR="00E86526" w:rsidRPr="002A3910" w:rsidRDefault="00E86526" w:rsidP="0074437A">
      <w:pPr>
        <w:pStyle w:val="Heading3"/>
      </w:pPr>
      <w:bookmarkStart w:id="2456" w:name="_Toc470938376"/>
      <w:bookmarkStart w:id="2457" w:name="_Toc471003608"/>
      <w:bookmarkStart w:id="2458" w:name="_Toc473429016"/>
      <w:bookmarkStart w:id="2459" w:name="_Toc474651658"/>
      <w:bookmarkStart w:id="2460" w:name="_Toc474659773"/>
      <w:bookmarkStart w:id="2461" w:name="_Ref253571182"/>
      <w:bookmarkStart w:id="2462" w:name="_Toc159569065"/>
      <w:r w:rsidRPr="002A3910">
        <w:t>Package Identification</w:t>
      </w:r>
      <w:bookmarkEnd w:id="2456"/>
      <w:bookmarkEnd w:id="2457"/>
      <w:bookmarkEnd w:id="2458"/>
      <w:bookmarkEnd w:id="2459"/>
      <w:bookmarkEnd w:id="2460"/>
      <w:bookmarkEnd w:id="2461"/>
      <w:bookmarkEnd w:id="2462"/>
    </w:p>
    <w:p w14:paraId="4DFE4B3D" w14:textId="77777777" w:rsidR="00E86526" w:rsidRPr="002A3910" w:rsidRDefault="007869D8" w:rsidP="00270460">
      <w:pPr>
        <w:pStyle w:val="BodyText"/>
        <w:keepNext/>
        <w:keepLines/>
      </w:pPr>
      <w:r w:rsidRPr="002A3910">
        <w:fldChar w:fldCharType="begin"/>
      </w:r>
      <w:r w:rsidR="00CE61D5" w:rsidRPr="002A3910">
        <w:instrText>xe "DIFROM:Running:DIFROM:Package Identification"</w:instrText>
      </w:r>
      <w:r w:rsidRPr="002A3910">
        <w:fldChar w:fldCharType="end"/>
      </w:r>
      <w:r w:rsidRPr="002A3910">
        <w:fldChar w:fldCharType="begin"/>
      </w:r>
      <w:r w:rsidR="00CE61D5" w:rsidRPr="002A3910">
        <w:instrText>xe "Package Identification:DIFROM"</w:instrText>
      </w:r>
      <w:r w:rsidRPr="002A3910">
        <w:fldChar w:fldCharType="end"/>
      </w:r>
      <w:r w:rsidR="00E86526" w:rsidRPr="002A3910">
        <w:t>DIFROM prompts the d</w:t>
      </w:r>
      <w:r w:rsidR="00826DB6" w:rsidRPr="002A3910">
        <w:t xml:space="preserve">eveloper for the </w:t>
      </w:r>
      <w:r w:rsidR="00826DB6" w:rsidRPr="002A3910">
        <w:rPr>
          <w:b/>
        </w:rPr>
        <w:t>2-4</w:t>
      </w:r>
      <w:r w:rsidR="00826DB6" w:rsidRPr="002A3910">
        <w:t xml:space="preserve"> character p</w:t>
      </w:r>
      <w:r w:rsidR="00E86526" w:rsidRPr="002A3910">
        <w:t>ackage name</w:t>
      </w:r>
      <w:r w:rsidR="00454506" w:rsidRPr="002A3910">
        <w:t xml:space="preserve"> (namespace)</w:t>
      </w:r>
      <w:r w:rsidR="00E86526" w:rsidRPr="002A3910">
        <w:t xml:space="preserve">. DIFROM uses these characters to do a lookup for a matching PREFIX on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If a match is found, DIFROM uses information from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entry when building the init.</w:t>
      </w:r>
    </w:p>
    <w:p w14:paraId="2F9937FB" w14:textId="77777777" w:rsidR="00E86526" w:rsidRPr="002A3910" w:rsidRDefault="00E86526" w:rsidP="00270460">
      <w:pPr>
        <w:pStyle w:val="BodyText"/>
      </w:pPr>
      <w:r w:rsidRPr="002A3910">
        <w:t>Even if no matching entry is found, the process continues. In that situation, DIFROM prompt</w:t>
      </w:r>
      <w:r w:rsidR="00826DB6" w:rsidRPr="002A3910">
        <w:t>s</w:t>
      </w:r>
      <w:r w:rsidRPr="002A3910">
        <w:t xml:space="preserve"> the developer for the necessary information that is otherwise stored in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In th</w:t>
      </w:r>
      <w:r w:rsidR="00210E52" w:rsidRPr="002A3910">
        <w:t>is way, an init can be built on-the-</w:t>
      </w:r>
      <w:r w:rsidRPr="002A3910">
        <w:t>fly.</w:t>
      </w:r>
    </w:p>
    <w:p w14:paraId="24056357" w14:textId="77777777" w:rsidR="00E86526" w:rsidRPr="002A3910" w:rsidRDefault="00E86526" w:rsidP="0074437A">
      <w:pPr>
        <w:pStyle w:val="Heading3"/>
      </w:pPr>
      <w:bookmarkStart w:id="2463" w:name="_Toc470938377"/>
      <w:bookmarkStart w:id="2464" w:name="_Toc471003609"/>
      <w:bookmarkStart w:id="2465" w:name="_Toc473429017"/>
      <w:bookmarkStart w:id="2466" w:name="_Toc474651659"/>
      <w:bookmarkStart w:id="2467" w:name="_Toc474659774"/>
      <w:bookmarkStart w:id="2468" w:name="_Ref253571192"/>
      <w:bookmarkStart w:id="2469" w:name="_Ref496699772"/>
      <w:bookmarkStart w:id="2470" w:name="_Toc159569066"/>
      <w:r w:rsidRPr="002A3910">
        <w:lastRenderedPageBreak/>
        <w:t>Identifying Init Routines</w:t>
      </w:r>
      <w:bookmarkEnd w:id="2463"/>
      <w:bookmarkEnd w:id="2464"/>
      <w:bookmarkEnd w:id="2465"/>
      <w:bookmarkEnd w:id="2466"/>
      <w:bookmarkEnd w:id="2467"/>
      <w:bookmarkEnd w:id="2468"/>
      <w:bookmarkEnd w:id="2469"/>
      <w:bookmarkEnd w:id="2470"/>
    </w:p>
    <w:p w14:paraId="7DC0BB32" w14:textId="77777777" w:rsidR="00E86526" w:rsidRPr="002A3910" w:rsidRDefault="007869D8" w:rsidP="002979F8">
      <w:pPr>
        <w:pStyle w:val="BodyText"/>
        <w:keepNext/>
        <w:keepLines/>
      </w:pPr>
      <w:r w:rsidRPr="002A3910">
        <w:fldChar w:fldCharType="begin"/>
      </w:r>
      <w:r w:rsidR="00CE61D5" w:rsidRPr="002A3910">
        <w:instrText>xe "DIFROM:Running:DIFROM:Identifying the Init Routines"</w:instrText>
      </w:r>
      <w:r w:rsidRPr="002A3910">
        <w:fldChar w:fldCharType="end"/>
      </w:r>
      <w:r w:rsidRPr="002A3910">
        <w:fldChar w:fldCharType="begin"/>
      </w:r>
      <w:r w:rsidR="00CE61D5" w:rsidRPr="002A3910">
        <w:instrText>xe "Identifying the Init Routines:DIFROM"</w:instrText>
      </w:r>
      <w:r w:rsidRPr="002A3910">
        <w:fldChar w:fldCharType="end"/>
      </w:r>
      <w:r w:rsidR="00E86526" w:rsidRPr="002A3910">
        <w:t xml:space="preserve">DIFROM creates a routine name by appending the suffix </w:t>
      </w:r>
      <w:r w:rsidR="00E86526" w:rsidRPr="002A3910">
        <w:rPr>
          <w:b/>
        </w:rPr>
        <w:t>INIT</w:t>
      </w:r>
      <w:r w:rsidR="00E86526" w:rsidRPr="002A3910">
        <w:t xml:space="preserve"> to the package</w:t>
      </w:r>
      <w:r w:rsidR="00084217" w:rsidRPr="002A3910">
        <w:t>’</w:t>
      </w:r>
      <w:r w:rsidR="00E86526" w:rsidRPr="002A3910">
        <w:t xml:space="preserve">s namespace. The developer is informed of the name. DIFROM determines whether a routine called </w:t>
      </w:r>
      <w:r w:rsidR="00E86526" w:rsidRPr="002A3910">
        <w:rPr>
          <w:b/>
          <w:i/>
        </w:rPr>
        <w:t>nmsp</w:t>
      </w:r>
      <w:r w:rsidR="00E86526" w:rsidRPr="002A3910">
        <w:rPr>
          <w:b/>
        </w:rPr>
        <w:t>INIT</w:t>
      </w:r>
      <w:r w:rsidR="00E86526" w:rsidRPr="002A3910">
        <w:t xml:space="preserve"> is already on the system. If one exists, DIFROM prints a warning. The developer decides whether or </w:t>
      </w:r>
      <w:r w:rsidR="00E86526" w:rsidRPr="002A3910">
        <w:rPr>
          <w:i/>
        </w:rPr>
        <w:t>not</w:t>
      </w:r>
      <w:r w:rsidR="00E86526" w:rsidRPr="002A3910">
        <w:t xml:space="preserve"> to continue.</w:t>
      </w:r>
    </w:p>
    <w:p w14:paraId="65DA6F03" w14:textId="77777777" w:rsidR="004A50AE" w:rsidRPr="002A3910" w:rsidRDefault="007869D8" w:rsidP="002979F8">
      <w:pPr>
        <w:pStyle w:val="Note"/>
        <w:keepNext/>
        <w:keepLines/>
      </w:pPr>
      <w:r w:rsidRPr="002A3910">
        <w:rPr>
          <w:noProof/>
        </w:rPr>
        <w:drawing>
          <wp:inline distT="0" distB="0" distL="0" distR="0" wp14:anchorId="39E9A00D" wp14:editId="26473F9D">
            <wp:extent cx="289560" cy="289560"/>
            <wp:effectExtent l="0" t="0" r="0" b="0"/>
            <wp:docPr id="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DIFROM has been superseded by the Kernel Installation and Distribution System (KIDS) for this function, starting with Kernel 8.0. DIFROM can still be used, for the time being, for the purpose of package export between VA FileMan systems where Kernel has </w:t>
      </w:r>
      <w:r w:rsidR="004A50AE" w:rsidRPr="002A3910">
        <w:rPr>
          <w:i/>
        </w:rPr>
        <w:t>not</w:t>
      </w:r>
      <w:r w:rsidR="004A50AE" w:rsidRPr="002A3910">
        <w:t xml:space="preserve"> been installed.</w:t>
      </w:r>
    </w:p>
    <w:p w14:paraId="07E1BE0E" w14:textId="1AB76EA1" w:rsidR="004A50AE" w:rsidRPr="002A3910" w:rsidRDefault="007869D8" w:rsidP="00D42D1B">
      <w:pPr>
        <w:pStyle w:val="Note"/>
      </w:pPr>
      <w:r w:rsidRPr="002A3910">
        <w:rPr>
          <w:noProof/>
        </w:rPr>
        <w:drawing>
          <wp:inline distT="0" distB="0" distL="0" distR="0" wp14:anchorId="72AD00C3" wp14:editId="16603B56">
            <wp:extent cx="289560" cy="289560"/>
            <wp:effectExtent l="0" t="0" r="0" b="0"/>
            <wp:docPr id="4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The </w:t>
      </w:r>
      <w:r w:rsidR="004A50AE" w:rsidRPr="002A3910">
        <w:rPr>
          <w:b/>
        </w:rPr>
        <w:t>INI*</w:t>
      </w:r>
      <w:r w:rsidR="004A50AE" w:rsidRPr="002A3910">
        <w:t xml:space="preserve"> routines that DIFROM creates overlay any </w:t>
      </w:r>
      <w:r w:rsidR="004A50AE" w:rsidRPr="002A3910">
        <w:rPr>
          <w:b/>
        </w:rPr>
        <w:t>INI*</w:t>
      </w:r>
      <w:r w:rsidR="004A50AE" w:rsidRPr="002A3910">
        <w:t xml:space="preserve"> routines with the same name that exists on the system. This situation </w:t>
      </w:r>
      <w:r w:rsidR="00736FA8" w:rsidRPr="002A3910">
        <w:t>does</w:t>
      </w:r>
      <w:r w:rsidR="004A50AE" w:rsidRPr="002A3910">
        <w:t xml:space="preserve"> </w:t>
      </w:r>
      <w:r w:rsidR="004A50AE" w:rsidRPr="002A3910">
        <w:rPr>
          <w:i/>
        </w:rPr>
        <w:t>not</w:t>
      </w:r>
      <w:r w:rsidR="004A50AE" w:rsidRPr="002A3910">
        <w:t xml:space="preserve"> cause problems when running inits. However, to avoid confusion for the user, it is suggested that previous init routines under the same namespace be deleted before rebuilding the init.</w:t>
      </w:r>
    </w:p>
    <w:p w14:paraId="0A1BC4CC" w14:textId="77777777" w:rsidR="006C059D" w:rsidRPr="002A3910" w:rsidRDefault="006C059D" w:rsidP="006C059D">
      <w:pPr>
        <w:pStyle w:val="BodyText6"/>
      </w:pPr>
    </w:p>
    <w:p w14:paraId="7A44CB24" w14:textId="77777777" w:rsidR="00E86526" w:rsidRPr="002A3910" w:rsidRDefault="00E86526" w:rsidP="0074437A">
      <w:pPr>
        <w:pStyle w:val="Heading3"/>
      </w:pPr>
      <w:bookmarkStart w:id="2471" w:name="_Toc470938378"/>
      <w:bookmarkStart w:id="2472" w:name="_Toc471003610"/>
      <w:bookmarkStart w:id="2473" w:name="_Toc473429018"/>
      <w:bookmarkStart w:id="2474" w:name="_Toc474651660"/>
      <w:bookmarkStart w:id="2475" w:name="_Toc474659775"/>
      <w:bookmarkStart w:id="2476" w:name="_Ref253571205"/>
      <w:bookmarkStart w:id="2477" w:name="_Toc159569067"/>
      <w:r w:rsidRPr="002A3910">
        <w:t>Specifications for Exported Files</w:t>
      </w:r>
      <w:bookmarkEnd w:id="2471"/>
      <w:bookmarkEnd w:id="2472"/>
      <w:bookmarkEnd w:id="2473"/>
      <w:bookmarkEnd w:id="2474"/>
      <w:bookmarkEnd w:id="2475"/>
      <w:bookmarkEnd w:id="2476"/>
      <w:bookmarkEnd w:id="2477"/>
    </w:p>
    <w:p w14:paraId="3C321CCA" w14:textId="77777777" w:rsidR="00BE674E" w:rsidRPr="002A3910" w:rsidRDefault="007869D8" w:rsidP="00270460">
      <w:pPr>
        <w:pStyle w:val="BodyText"/>
        <w:keepNext/>
        <w:keepLines/>
      </w:pPr>
      <w:r w:rsidRPr="002A3910">
        <w:fldChar w:fldCharType="begin"/>
      </w:r>
      <w:r w:rsidR="00CE61D5" w:rsidRPr="002A3910">
        <w:instrText>xe "DIFROM:Running:DIFROM:Specifications for Exported Files"</w:instrText>
      </w:r>
      <w:r w:rsidRPr="002A3910">
        <w:fldChar w:fldCharType="end"/>
      </w:r>
      <w:r w:rsidRPr="002A3910">
        <w:fldChar w:fldCharType="begin"/>
      </w:r>
      <w:r w:rsidR="00CE61D5" w:rsidRPr="002A3910">
        <w:instrText>xe "Specifications for Exported Files:DIFROM"</w:instrText>
      </w:r>
      <w:r w:rsidRPr="002A3910">
        <w:fldChar w:fldCharType="end"/>
      </w:r>
      <w:r w:rsidR="00E86526" w:rsidRPr="002A3910">
        <w:t>DIFROM asks the developer whether any data dictionaries</w:t>
      </w:r>
      <w:r w:rsidR="002478E1" w:rsidRPr="002A3910">
        <w:t xml:space="preserve"> (DDs)</w:t>
      </w:r>
      <w:r w:rsidR="00E86526" w:rsidRPr="002A3910">
        <w:t xml:space="preserve"> </w:t>
      </w:r>
      <w:r w:rsidR="00D56E04" w:rsidRPr="002A3910">
        <w:t>are</w:t>
      </w:r>
      <w:r w:rsidR="00E86526" w:rsidRPr="002A3910">
        <w:t xml:space="preserve"> included with the init. The developer </w:t>
      </w:r>
      <w:r w:rsidR="00945EC4" w:rsidRPr="002A3910">
        <w:rPr>
          <w:rStyle w:val="Emphasis"/>
          <w:iCs/>
        </w:rPr>
        <w:t>must</w:t>
      </w:r>
      <w:r w:rsidR="00E86526" w:rsidRPr="002A3910">
        <w:t xml:space="preserve"> answer </w:t>
      </w:r>
      <w:r w:rsidR="00E86526" w:rsidRPr="002A3910">
        <w:rPr>
          <w:b/>
        </w:rPr>
        <w:t>YES</w:t>
      </w:r>
      <w:r w:rsidR="00E86526" w:rsidRPr="002A3910">
        <w:t xml:space="preserve"> in order to include either DDs or file data.</w:t>
      </w:r>
    </w:p>
    <w:p w14:paraId="69873CD5" w14:textId="77777777" w:rsidR="00E86526" w:rsidRPr="002A3910" w:rsidRDefault="00E86526" w:rsidP="006C059D">
      <w:pPr>
        <w:pStyle w:val="BodyText"/>
      </w:pPr>
      <w:r w:rsidRPr="002A3910">
        <w:t xml:space="preserve">If </w:t>
      </w:r>
      <w:r w:rsidR="001D0D3A" w:rsidRPr="002A3910">
        <w:t>the init is being built from a 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the developer is given the option to display online the in</w:t>
      </w:r>
      <w:r w:rsidR="002478E1" w:rsidRPr="002A3910">
        <w:t>formation in the FILE M</w:t>
      </w:r>
      <w:r w:rsidRPr="002A3910">
        <w:t xml:space="preserve">ultiple from the relevant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002478E1" w:rsidRPr="002A3910">
        <w:t xml:space="preserve"> entry. If the FILE M</w:t>
      </w:r>
      <w:r w:rsidRPr="002A3910">
        <w:t xml:space="preserve">ultiple has no entries or if the developer is building an init without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the developer is prompted for a list of files to be included in the init.</w:t>
      </w:r>
    </w:p>
    <w:p w14:paraId="0435B437" w14:textId="77777777" w:rsidR="00E86526" w:rsidRPr="002A3910" w:rsidRDefault="00E86526" w:rsidP="00270460">
      <w:pPr>
        <w:pStyle w:val="BodyText"/>
      </w:pPr>
      <w:r w:rsidRPr="002A3910">
        <w:t xml:space="preserve">If the developer does </w:t>
      </w:r>
      <w:r w:rsidRPr="002A3910">
        <w:rPr>
          <w:i/>
        </w:rPr>
        <w:t>not</w:t>
      </w:r>
      <w:r w:rsidRPr="002A3910">
        <w:t xml:space="preserve"> want to accept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information as shown o</w:t>
      </w:r>
      <w:r w:rsidR="00210E52" w:rsidRPr="002A3910">
        <w:t>r if the init is being built on-the-</w:t>
      </w:r>
      <w:r w:rsidRPr="002A3910">
        <w:t>fly, DIFROM allows the devel</w:t>
      </w:r>
      <w:r w:rsidR="0069001B" w:rsidRPr="002A3910">
        <w:t>oper to enter or edit the FILE M</w:t>
      </w:r>
      <w:r w:rsidRPr="002A3910">
        <w:t>ultiple</w:t>
      </w:r>
      <w:r w:rsidR="00084217" w:rsidRPr="002A3910">
        <w:t>’</w:t>
      </w:r>
      <w:r w:rsidRPr="002A3910">
        <w:t xml:space="preserve">s data. This data specifies how to include the files in the init and what installation options the installer </w:t>
      </w:r>
      <w:r w:rsidR="0069001B" w:rsidRPr="002A3910">
        <w:t>has</w:t>
      </w:r>
      <w:r w:rsidRPr="002A3910">
        <w:t xml:space="preserve"> at the time the init is run on the target system. The documentati</w:t>
      </w:r>
      <w:r w:rsidR="0069001B" w:rsidRPr="002A3910">
        <w:t>on describing the FILE M</w:t>
      </w:r>
      <w:r w:rsidR="00D56E04" w:rsidRPr="002A3910">
        <w:t xml:space="preserve">ultiple </w:t>
      </w:r>
      <w:r w:rsidRPr="002A3910">
        <w:t xml:space="preserve">of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details t</w:t>
      </w:r>
      <w:r w:rsidR="0069001B" w:rsidRPr="002A3910">
        <w:t xml:space="preserve">he questions the developer </w:t>
      </w:r>
      <w:r w:rsidRPr="002A3910">
        <w:t>see</w:t>
      </w:r>
      <w:r w:rsidR="0069001B" w:rsidRPr="002A3910">
        <w:t>s</w:t>
      </w:r>
      <w:r w:rsidRPr="002A3910">
        <w:t xml:space="preserve"> and the significance of the answers.</w:t>
      </w:r>
    </w:p>
    <w:p w14:paraId="1B4F469F" w14:textId="77777777" w:rsidR="00E86526" w:rsidRPr="002A3910" w:rsidRDefault="00E86526" w:rsidP="00270460">
      <w:pPr>
        <w:pStyle w:val="BodyText"/>
      </w:pPr>
      <w:r w:rsidRPr="002A3910">
        <w:t>A developer can send only some of the fields from a file</w:t>
      </w:r>
      <w:r w:rsidR="0069001B" w:rsidRPr="002A3910">
        <w:t xml:space="preserve"> (i.e., </w:t>
      </w:r>
      <w:r w:rsidRPr="002A3910">
        <w:t>send a partial file</w:t>
      </w:r>
      <w:r w:rsidR="0069001B" w:rsidRPr="002A3910">
        <w:t>). The FIELDS M</w:t>
      </w:r>
      <w:r w:rsidRPr="002A3910">
        <w:t xml:space="preserve">ultiple contains a list of exported fields when a partial file is being exported. Normally, the </w:t>
      </w:r>
      <w:r w:rsidRPr="002A3910">
        <w:rPr>
          <w:b/>
        </w:rPr>
        <w:t>.01</w:t>
      </w:r>
      <w:r w:rsidRPr="002A3910">
        <w:t xml:space="preserve"> field of a file is automatically exported even if it is </w:t>
      </w:r>
      <w:r w:rsidRPr="002A3910">
        <w:rPr>
          <w:i/>
        </w:rPr>
        <w:t>not</w:t>
      </w:r>
      <w:r w:rsidRPr="002A3910">
        <w:t xml:space="preserve"> specified in the </w:t>
      </w:r>
      <w:r w:rsidR="0069001B" w:rsidRPr="002A3910">
        <w:t>FIELDS M</w:t>
      </w:r>
      <w:r w:rsidRPr="002A3910">
        <w:t xml:space="preserve">ultiple. However, the developer has the option of sending or </w:t>
      </w:r>
      <w:r w:rsidRPr="002A3910">
        <w:rPr>
          <w:i/>
        </w:rPr>
        <w:t>not</w:t>
      </w:r>
      <w:r w:rsidRPr="002A3910">
        <w:t xml:space="preserve"> sending the </w:t>
      </w:r>
      <w:r w:rsidRPr="002A3910">
        <w:rPr>
          <w:b/>
        </w:rPr>
        <w:t>.01</w:t>
      </w:r>
      <w:r w:rsidRPr="002A3910">
        <w:t xml:space="preserve"> fi</w:t>
      </w:r>
      <w:r w:rsidRPr="002A3910">
        <w:rPr>
          <w:szCs w:val="22"/>
        </w:rPr>
        <w:t xml:space="preserve">eld of </w:t>
      </w:r>
      <w:r w:rsidR="006C2021" w:rsidRPr="002A3910">
        <w:rPr>
          <w:szCs w:val="22"/>
        </w:rPr>
        <w:t>NEW PERSON (#200) file</w:t>
      </w:r>
      <w:r w:rsidR="006C2021" w:rsidRPr="002A3910">
        <w:rPr>
          <w:szCs w:val="22"/>
        </w:rPr>
        <w:fldChar w:fldCharType="begin"/>
      </w:r>
      <w:r w:rsidR="006C2021" w:rsidRPr="002A3910">
        <w:instrText xml:space="preserve"> XE "</w:instrText>
      </w:r>
      <w:r w:rsidR="006C2021" w:rsidRPr="002A3910">
        <w:rPr>
          <w:szCs w:val="22"/>
        </w:rPr>
        <w:instrText>NEW PERSON (#200) File</w:instrText>
      </w:r>
      <w:r w:rsidR="006C2021" w:rsidRPr="002A3910">
        <w:instrText xml:space="preserve">" </w:instrText>
      </w:r>
      <w:r w:rsidR="006C2021" w:rsidRPr="002A3910">
        <w:rPr>
          <w:szCs w:val="22"/>
        </w:rPr>
        <w:fldChar w:fldCharType="end"/>
      </w:r>
      <w:r w:rsidR="006C2021" w:rsidRPr="002A3910">
        <w:rPr>
          <w:szCs w:val="22"/>
        </w:rPr>
        <w:fldChar w:fldCharType="begin"/>
      </w:r>
      <w:r w:rsidR="006C2021" w:rsidRPr="002A3910">
        <w:instrText xml:space="preserve"> XE "Files:</w:instrText>
      </w:r>
      <w:r w:rsidR="006C2021" w:rsidRPr="002A3910">
        <w:rPr>
          <w:szCs w:val="22"/>
        </w:rPr>
        <w:instrText>NEW PERSON (#200)</w:instrText>
      </w:r>
      <w:r w:rsidR="006C2021" w:rsidRPr="002A3910">
        <w:instrText xml:space="preserve">" </w:instrText>
      </w:r>
      <w:r w:rsidR="006C2021" w:rsidRPr="002A3910">
        <w:rPr>
          <w:szCs w:val="22"/>
        </w:rPr>
        <w:fldChar w:fldCharType="end"/>
      </w:r>
      <w:r w:rsidRPr="002A3910">
        <w:rPr>
          <w:szCs w:val="22"/>
        </w:rPr>
        <w:t>. If a pa</w:t>
      </w:r>
      <w:r w:rsidRPr="002A3910">
        <w:t xml:space="preserve">rtial of File #200 is being sent and the package does </w:t>
      </w:r>
      <w:r w:rsidRPr="002A3910">
        <w:rPr>
          <w:i/>
        </w:rPr>
        <w:t>not</w:t>
      </w:r>
      <w:r w:rsidRPr="002A3910">
        <w:t xml:space="preserve"> have Kernel</w:t>
      </w:r>
      <w:r w:rsidR="00084217" w:rsidRPr="002A3910">
        <w:t>’</w:t>
      </w:r>
      <w:r w:rsidRPr="002A3910">
        <w:t>s namespace (</w:t>
      </w:r>
      <w:r w:rsidRPr="002A3910">
        <w:rPr>
          <w:b/>
        </w:rPr>
        <w:t>XU</w:t>
      </w:r>
      <w:r w:rsidRPr="002A3910">
        <w:t xml:space="preserve">), the </w:t>
      </w:r>
      <w:r w:rsidRPr="002A3910">
        <w:rPr>
          <w:b/>
        </w:rPr>
        <w:t>.01</w:t>
      </w:r>
      <w:r w:rsidRPr="002A3910">
        <w:t xml:space="preserve"> field </w:t>
      </w:r>
      <w:r w:rsidR="00D56E04" w:rsidRPr="002A3910">
        <w:t>is</w:t>
      </w:r>
      <w:r w:rsidRPr="002A3910">
        <w:t xml:space="preserve"> sent only if it is specified for export.</w:t>
      </w:r>
    </w:p>
    <w:p w14:paraId="4B5514C8" w14:textId="77777777" w:rsidR="00B24690" w:rsidRPr="002A3910" w:rsidRDefault="00E86526" w:rsidP="00B24690">
      <w:pPr>
        <w:pStyle w:val="BodyText"/>
        <w:keepNext/>
        <w:keepLines/>
      </w:pPr>
      <w:r w:rsidRPr="002A3910">
        <w:lastRenderedPageBreak/>
        <w:t xml:space="preserve">If the init is being built from a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DIFROM next loop</w:t>
      </w:r>
      <w:r w:rsidR="0069001B" w:rsidRPr="002A3910">
        <w:t>s through each of the template M</w:t>
      </w:r>
      <w:r w:rsidRPr="002A3910">
        <w:t xml:space="preserve">ultiples. It builds a list of the templates to be included in the </w:t>
      </w:r>
      <w:r w:rsidR="0069001B" w:rsidRPr="002A3910">
        <w:t>init. There are M</w:t>
      </w:r>
      <w:r w:rsidRPr="002A3910">
        <w:t xml:space="preserve">ultiples for </w:t>
      </w:r>
      <w:r w:rsidR="00B24690" w:rsidRPr="002A3910">
        <w:t>the following templates:</w:t>
      </w:r>
    </w:p>
    <w:p w14:paraId="1A0B2063" w14:textId="77777777" w:rsidR="00B24690" w:rsidRPr="002A3910" w:rsidRDefault="00B24690" w:rsidP="00B24690">
      <w:pPr>
        <w:pStyle w:val="ListBullet"/>
        <w:keepNext/>
        <w:keepLines/>
      </w:pPr>
      <w:r w:rsidRPr="002A3910">
        <w:t>INPUT</w:t>
      </w:r>
    </w:p>
    <w:p w14:paraId="37E646BD" w14:textId="77777777" w:rsidR="00B24690" w:rsidRPr="002A3910" w:rsidRDefault="00B24690" w:rsidP="00B24690">
      <w:pPr>
        <w:pStyle w:val="ListBullet"/>
        <w:keepNext/>
        <w:keepLines/>
      </w:pPr>
      <w:r w:rsidRPr="002A3910">
        <w:t>PRINT</w:t>
      </w:r>
    </w:p>
    <w:p w14:paraId="18349329" w14:textId="77777777" w:rsidR="00B24690" w:rsidRPr="002A3910" w:rsidRDefault="00E86526" w:rsidP="00B24690">
      <w:pPr>
        <w:pStyle w:val="ListBullet"/>
        <w:keepNext/>
        <w:keepLines/>
      </w:pPr>
      <w:r w:rsidRPr="002A3910">
        <w:t>SORT</w:t>
      </w:r>
    </w:p>
    <w:p w14:paraId="33FE3ED9" w14:textId="77777777" w:rsidR="00B24690" w:rsidRPr="002A3910" w:rsidRDefault="00E86526" w:rsidP="00B24690">
      <w:pPr>
        <w:pStyle w:val="ListBullet"/>
      </w:pPr>
      <w:r w:rsidRPr="002A3910">
        <w:t>SCREEN (FORM)</w:t>
      </w:r>
    </w:p>
    <w:p w14:paraId="4AC240B7" w14:textId="77777777" w:rsidR="006C059D" w:rsidRPr="002A3910" w:rsidRDefault="006C059D" w:rsidP="006C059D">
      <w:pPr>
        <w:pStyle w:val="BodyText6"/>
      </w:pPr>
    </w:p>
    <w:p w14:paraId="3BBDD217" w14:textId="10D15BFA" w:rsidR="00E86526" w:rsidRPr="002A3910" w:rsidRDefault="0069001B" w:rsidP="00270460">
      <w:pPr>
        <w:pStyle w:val="BodyText"/>
      </w:pPr>
      <w:r w:rsidRPr="002A3910">
        <w:t>The developer uses these M</w:t>
      </w:r>
      <w:r w:rsidR="00E86526" w:rsidRPr="002A3910">
        <w:t xml:space="preserve">ultiples to send templates that are </w:t>
      </w:r>
      <w:r w:rsidR="00E86526" w:rsidRPr="002A3910">
        <w:rPr>
          <w:i/>
        </w:rPr>
        <w:t>not</w:t>
      </w:r>
      <w:r w:rsidR="00E86526" w:rsidRPr="002A3910">
        <w:t xml:space="preserve"> within the package</w:t>
      </w:r>
      <w:r w:rsidR="00084217" w:rsidRPr="002A3910">
        <w:t>’</w:t>
      </w:r>
      <w:r w:rsidR="00E86526" w:rsidRPr="002A3910">
        <w:t>s namespace.</w:t>
      </w:r>
    </w:p>
    <w:p w14:paraId="7C318C3A" w14:textId="77777777" w:rsidR="00E86526" w:rsidRPr="002A3910" w:rsidRDefault="00E86526" w:rsidP="0074437A">
      <w:pPr>
        <w:pStyle w:val="Heading3"/>
      </w:pPr>
      <w:bookmarkStart w:id="2478" w:name="_Toc470938379"/>
      <w:bookmarkStart w:id="2479" w:name="_Toc471003611"/>
      <w:bookmarkStart w:id="2480" w:name="_Toc473429019"/>
      <w:bookmarkStart w:id="2481" w:name="_Toc474651661"/>
      <w:bookmarkStart w:id="2482" w:name="_Toc474659776"/>
      <w:bookmarkStart w:id="2483" w:name="_Ref253571219"/>
      <w:bookmarkStart w:id="2484" w:name="_Toc159569068"/>
      <w:r w:rsidRPr="002A3910">
        <w:t>Entering Current Version Information</w:t>
      </w:r>
      <w:bookmarkEnd w:id="2478"/>
      <w:bookmarkEnd w:id="2479"/>
      <w:bookmarkEnd w:id="2480"/>
      <w:bookmarkEnd w:id="2481"/>
      <w:bookmarkEnd w:id="2482"/>
      <w:bookmarkEnd w:id="2483"/>
      <w:bookmarkEnd w:id="2484"/>
    </w:p>
    <w:p w14:paraId="13DD7F0A" w14:textId="77777777" w:rsidR="002735AE" w:rsidRPr="002A3910" w:rsidRDefault="007869D8" w:rsidP="002735AE">
      <w:pPr>
        <w:pStyle w:val="BodyText"/>
        <w:keepNext/>
        <w:keepLines/>
      </w:pPr>
      <w:r w:rsidRPr="002A3910">
        <w:fldChar w:fldCharType="begin"/>
      </w:r>
      <w:r w:rsidR="00CE61D5" w:rsidRPr="002A3910">
        <w:instrText>xe "DIFROM:Running:DIFROM:Entering Current Version Information"</w:instrText>
      </w:r>
      <w:r w:rsidRPr="002A3910">
        <w:fldChar w:fldCharType="end"/>
      </w:r>
      <w:r w:rsidRPr="002A3910">
        <w:fldChar w:fldCharType="begin"/>
      </w:r>
      <w:r w:rsidR="00CE61D5" w:rsidRPr="002A3910">
        <w:instrText>xe "Entering Current Version Information:DIFROM"</w:instrText>
      </w:r>
      <w:r w:rsidRPr="002A3910">
        <w:fldChar w:fldCharType="end"/>
      </w:r>
      <w:r w:rsidR="00E86526" w:rsidRPr="002A3910">
        <w:t xml:space="preserve">DIFROM prompts for information that is required by the VA Programming Standards and Conventions (SAC) to appear on the second line of all routines. The developer </w:t>
      </w:r>
      <w:r w:rsidR="00945EC4" w:rsidRPr="002A3910">
        <w:rPr>
          <w:rStyle w:val="Emphasis"/>
          <w:iCs/>
        </w:rPr>
        <w:t>must</w:t>
      </w:r>
      <w:r w:rsidR="00E86526" w:rsidRPr="002A3910">
        <w:t xml:space="preserve"> enter the </w:t>
      </w:r>
      <w:r w:rsidR="002735AE" w:rsidRPr="002A3910">
        <w:t>following:</w:t>
      </w:r>
    </w:p>
    <w:p w14:paraId="335F60C0" w14:textId="77777777" w:rsidR="002735AE" w:rsidRPr="002A3910" w:rsidRDefault="002735AE" w:rsidP="002735AE">
      <w:pPr>
        <w:pStyle w:val="ListBullet"/>
        <w:keepNext/>
        <w:keepLines/>
      </w:pPr>
      <w:r w:rsidRPr="002A3910">
        <w:t>P</w:t>
      </w:r>
      <w:r w:rsidR="00E86526" w:rsidRPr="002A3910">
        <w:t xml:space="preserve">ackage name (if it </w:t>
      </w:r>
      <w:r w:rsidR="00E86526" w:rsidRPr="002A3910">
        <w:rPr>
          <w:i/>
        </w:rPr>
        <w:t>cannot</w:t>
      </w:r>
      <w:r w:rsidR="00E86526" w:rsidRPr="002A3910">
        <w:t xml:space="preserve"> be picked up from the </w:t>
      </w:r>
      <w:r w:rsidR="001D0D3A" w:rsidRPr="002A3910">
        <w:t>PACKAGE</w:t>
      </w:r>
      <w:r w:rsidR="009206BF"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00E86526" w:rsidRPr="002A3910">
        <w:t>)</w:t>
      </w:r>
    </w:p>
    <w:p w14:paraId="6D0F6F7A" w14:textId="77777777" w:rsidR="002735AE" w:rsidRPr="002A3910" w:rsidRDefault="002735AE" w:rsidP="002735AE">
      <w:pPr>
        <w:pStyle w:val="ListBullet"/>
        <w:keepNext/>
        <w:keepLines/>
      </w:pPr>
      <w:r w:rsidRPr="002A3910">
        <w:t>V</w:t>
      </w:r>
      <w:r w:rsidR="00E86526" w:rsidRPr="002A3910">
        <w:t>ersion number</w:t>
      </w:r>
    </w:p>
    <w:p w14:paraId="04349156" w14:textId="77777777" w:rsidR="002735AE" w:rsidRPr="002A3910" w:rsidRDefault="002735AE" w:rsidP="002735AE">
      <w:pPr>
        <w:pStyle w:val="ListBullet"/>
      </w:pPr>
      <w:r w:rsidRPr="002A3910">
        <w:t>Date distributed</w:t>
      </w:r>
    </w:p>
    <w:p w14:paraId="4D8F98B9" w14:textId="77777777" w:rsidR="006C059D" w:rsidRPr="002A3910" w:rsidRDefault="006C059D" w:rsidP="006C059D">
      <w:pPr>
        <w:pStyle w:val="BodyText6"/>
      </w:pPr>
    </w:p>
    <w:p w14:paraId="6FB84703" w14:textId="2981209E" w:rsidR="00E86526" w:rsidRPr="002A3910" w:rsidRDefault="00E86526" w:rsidP="00270460">
      <w:pPr>
        <w:pStyle w:val="BodyText"/>
        <w:keepNext/>
        <w:keepLines/>
      </w:pPr>
      <w:r w:rsidRPr="002A3910">
        <w:t xml:space="preserve">The existing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is updated with this information. The version number entered at this step </w:t>
      </w:r>
      <w:r w:rsidR="00D56E04" w:rsidRPr="002A3910">
        <w:t>is</w:t>
      </w:r>
      <w:r w:rsidRPr="002A3910">
        <w:t xml:space="preserve"> used to build target system nodes that look like the following line of code</w:t>
      </w:r>
      <w:r w:rsidR="002735AE" w:rsidRPr="002A3910">
        <w:t xml:space="preserve"> in </w:t>
      </w:r>
      <w:r w:rsidR="0081726A" w:rsidRPr="0081726A">
        <w:rPr>
          <w:color w:val="0000FF"/>
          <w:u w:val="single"/>
        </w:rPr>
        <w:fldChar w:fldCharType="begin"/>
      </w:r>
      <w:r w:rsidR="0081726A" w:rsidRPr="0081726A">
        <w:rPr>
          <w:color w:val="0000FF"/>
          <w:u w:val="single"/>
        </w:rPr>
        <w:instrText xml:space="preserve"> REF _Ref496622567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420</w:t>
      </w:r>
      <w:r w:rsidR="0081726A" w:rsidRPr="0081726A">
        <w:rPr>
          <w:color w:val="0000FF"/>
          <w:u w:val="single"/>
        </w:rPr>
        <w:fldChar w:fldCharType="end"/>
      </w:r>
      <w:r w:rsidRPr="002A3910">
        <w:t>:</w:t>
      </w:r>
    </w:p>
    <w:p w14:paraId="4DA5F346" w14:textId="77777777" w:rsidR="006C059D" w:rsidRPr="002A3910" w:rsidRDefault="006C059D" w:rsidP="006C059D">
      <w:pPr>
        <w:pStyle w:val="BodyText6"/>
        <w:keepNext/>
        <w:keepLines/>
      </w:pPr>
    </w:p>
    <w:p w14:paraId="0B8935D4" w14:textId="4867C284" w:rsidR="00600FF5" w:rsidRPr="002A3910" w:rsidRDefault="00CE61D5" w:rsidP="00CE61D5">
      <w:pPr>
        <w:pStyle w:val="Caption"/>
      </w:pPr>
      <w:bookmarkStart w:id="2485" w:name="_Ref496622567"/>
      <w:bookmarkStart w:id="2486" w:name="_Toc159568691"/>
      <w:r w:rsidRPr="002A3910">
        <w:t xml:space="preserve">Figure </w:t>
      </w:r>
      <w:r w:rsidRPr="002A3910">
        <w:fldChar w:fldCharType="begin"/>
      </w:r>
      <w:r w:rsidRPr="002A3910">
        <w:instrText>SEQ Figure \* ARABIC</w:instrText>
      </w:r>
      <w:r w:rsidRPr="002A3910">
        <w:fldChar w:fldCharType="separate"/>
      </w:r>
      <w:r w:rsidR="002D1B25">
        <w:rPr>
          <w:noProof/>
        </w:rPr>
        <w:t>420</w:t>
      </w:r>
      <w:r w:rsidRPr="002A3910">
        <w:fldChar w:fldCharType="end"/>
      </w:r>
      <w:bookmarkEnd w:id="2485"/>
      <w:r w:rsidR="00405EF1" w:rsidRPr="002A3910">
        <w:t>:</w:t>
      </w:r>
      <w:r w:rsidRPr="002A3910">
        <w:t xml:space="preserve"> </w:t>
      </w:r>
      <w:r w:rsidR="002979F8" w:rsidRPr="002A3910">
        <w:t>DIFROM—</w:t>
      </w:r>
      <w:r w:rsidR="000F7D16" w:rsidRPr="002A3910">
        <w:t>Entering Current Version I</w:t>
      </w:r>
      <w:r w:rsidRPr="002A3910">
        <w:t>nformation</w:t>
      </w:r>
      <w:r w:rsidR="002979F8" w:rsidRPr="002A3910">
        <w:t xml:space="preserve">: </w:t>
      </w:r>
      <w:r w:rsidR="000F7D16" w:rsidRPr="002A3910">
        <w:t>Sample C</w:t>
      </w:r>
      <w:r w:rsidRPr="002A3910">
        <w:t>ode</w:t>
      </w:r>
      <w:bookmarkEnd w:id="2486"/>
    </w:p>
    <w:p w14:paraId="29E2C3AF" w14:textId="77777777" w:rsidR="00E86526" w:rsidRPr="002A3910" w:rsidRDefault="00E86526" w:rsidP="00CE61D5">
      <w:pPr>
        <w:pStyle w:val="Code"/>
      </w:pPr>
      <w:r w:rsidRPr="002A3910">
        <w:t>^DD(File#,0,</w:t>
      </w:r>
      <w:r w:rsidR="00084217" w:rsidRPr="002A3910">
        <w:t>”</w:t>
      </w:r>
      <w:r w:rsidRPr="002A3910">
        <w:t>VR</w:t>
      </w:r>
      <w:r w:rsidR="00084217" w:rsidRPr="002A3910">
        <w:t>”</w:t>
      </w:r>
      <w:r w:rsidRPr="002A3910">
        <w:t>)=Version Number</w:t>
      </w:r>
    </w:p>
    <w:p w14:paraId="7B79D6DB" w14:textId="77777777" w:rsidR="00E86526" w:rsidRPr="002A3910" w:rsidRDefault="00E86526" w:rsidP="00B66E33">
      <w:pPr>
        <w:pStyle w:val="BodyText6"/>
      </w:pPr>
    </w:p>
    <w:p w14:paraId="0C3477F0" w14:textId="77777777" w:rsidR="00E86526" w:rsidRPr="002A3910" w:rsidRDefault="00E86526" w:rsidP="0074437A">
      <w:pPr>
        <w:pStyle w:val="Heading3"/>
      </w:pPr>
      <w:bookmarkStart w:id="2487" w:name="_Toc470938380"/>
      <w:bookmarkStart w:id="2488" w:name="_Toc471003612"/>
      <w:bookmarkStart w:id="2489" w:name="_Toc473429020"/>
      <w:bookmarkStart w:id="2490" w:name="_Toc474651662"/>
      <w:bookmarkStart w:id="2491" w:name="_Toc474659777"/>
      <w:bookmarkStart w:id="2492" w:name="_Ref253571232"/>
      <w:bookmarkStart w:id="2493" w:name="_Toc159569069"/>
      <w:r w:rsidRPr="002A3910">
        <w:t>Including Templates (No Package File Entry)</w:t>
      </w:r>
      <w:bookmarkEnd w:id="2487"/>
      <w:bookmarkEnd w:id="2488"/>
      <w:bookmarkEnd w:id="2489"/>
      <w:bookmarkEnd w:id="2490"/>
      <w:bookmarkEnd w:id="2491"/>
      <w:bookmarkEnd w:id="2492"/>
      <w:bookmarkEnd w:id="2493"/>
    </w:p>
    <w:p w14:paraId="53E9E6B6" w14:textId="77777777" w:rsidR="00736FA8" w:rsidRPr="002A3910" w:rsidRDefault="0000577D" w:rsidP="00736FA8">
      <w:pPr>
        <w:pStyle w:val="BodyText"/>
        <w:keepNext/>
        <w:keepLines/>
      </w:pPr>
      <w:r w:rsidRPr="002A3910">
        <w:t xml:space="preserve">DIFROM asks the developer “Do you want to include all the templates?”, </w:t>
      </w:r>
      <w:r w:rsidR="007869D8" w:rsidRPr="002A3910">
        <w:fldChar w:fldCharType="begin"/>
      </w:r>
      <w:r w:rsidR="00CE61D5" w:rsidRPr="002A3910">
        <w:instrText>xe "DIFROM:Running:DIFROM:Including Templates (No Package File Entry)"</w:instrText>
      </w:r>
      <w:r w:rsidR="007869D8" w:rsidRPr="002A3910">
        <w:fldChar w:fldCharType="end"/>
      </w:r>
      <w:r w:rsidR="007869D8" w:rsidRPr="002A3910">
        <w:fldChar w:fldCharType="begin"/>
      </w:r>
      <w:r w:rsidR="00CE61D5" w:rsidRPr="002A3910">
        <w:instrText>xe "Including:Templates (No Package File Entry):DIFROM"</w:instrText>
      </w:r>
      <w:r w:rsidR="007869D8" w:rsidRPr="002A3910">
        <w:fldChar w:fldCharType="end"/>
      </w:r>
      <w:r w:rsidRPr="002A3910">
        <w:t>i</w:t>
      </w:r>
      <w:r w:rsidR="00E86526" w:rsidRPr="002A3910">
        <w:t xml:space="preserve">f the init is </w:t>
      </w:r>
      <w:r w:rsidR="00E86526" w:rsidRPr="002A3910">
        <w:rPr>
          <w:i/>
        </w:rPr>
        <w:t>not</w:t>
      </w:r>
      <w:r w:rsidR="00E86526" w:rsidRPr="002A3910">
        <w:t xml:space="preserve"> being built from a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w:t>
      </w:r>
      <w:r w:rsidR="000F4934" w:rsidRPr="002A3910">
        <w:t>:</w:t>
      </w:r>
    </w:p>
    <w:p w14:paraId="4F44BA9E" w14:textId="77777777" w:rsidR="00736FA8" w:rsidRPr="002A3910" w:rsidRDefault="000F4934" w:rsidP="00736FA8">
      <w:pPr>
        <w:pStyle w:val="ListBullet"/>
        <w:keepNext/>
        <w:keepLines/>
      </w:pPr>
      <w:r w:rsidRPr="002A3910">
        <w:t>Answer</w:t>
      </w:r>
      <w:r w:rsidR="00E86526" w:rsidRPr="002A3910">
        <w:t xml:space="preserve"> </w:t>
      </w:r>
      <w:r w:rsidR="00E86526" w:rsidRPr="002A3910">
        <w:rPr>
          <w:b/>
        </w:rPr>
        <w:t>YES</w:t>
      </w:r>
      <w:r w:rsidRPr="002A3910">
        <w:t>—T</w:t>
      </w:r>
      <w:r w:rsidR="00E86526" w:rsidRPr="002A3910">
        <w:t>he init include</w:t>
      </w:r>
      <w:r w:rsidR="00736FA8" w:rsidRPr="002A3910">
        <w:t>s</w:t>
      </w:r>
      <w:r w:rsidR="00E86526" w:rsidRPr="002A3910">
        <w:t xml:space="preserve"> </w:t>
      </w:r>
      <w:r w:rsidR="00736FA8" w:rsidRPr="002A3910">
        <w:rPr>
          <w:i/>
        </w:rPr>
        <w:t>all</w:t>
      </w:r>
      <w:r w:rsidR="00E86526" w:rsidRPr="002A3910">
        <w:t xml:space="preserve"> templates associated with the files being sent,</w:t>
      </w:r>
      <w:r w:rsidR="00736FA8" w:rsidRPr="002A3910">
        <w:t xml:space="preserve"> regardless of their namespace.</w:t>
      </w:r>
    </w:p>
    <w:p w14:paraId="1AB82BD3" w14:textId="77777777" w:rsidR="00E86526" w:rsidRPr="002A3910" w:rsidRDefault="000F4934" w:rsidP="00736FA8">
      <w:pPr>
        <w:pStyle w:val="ListBullet"/>
      </w:pPr>
      <w:r w:rsidRPr="002A3910">
        <w:t>Answer</w:t>
      </w:r>
      <w:r w:rsidR="00E86526" w:rsidRPr="002A3910">
        <w:t xml:space="preserve"> </w:t>
      </w:r>
      <w:r w:rsidR="00E86526" w:rsidRPr="002A3910">
        <w:rPr>
          <w:b/>
        </w:rPr>
        <w:t>NO</w:t>
      </w:r>
      <w:r w:rsidRPr="002A3910">
        <w:t>—O</w:t>
      </w:r>
      <w:r w:rsidR="00E86526" w:rsidRPr="002A3910">
        <w:t>nly namespaced templates are included.</w:t>
      </w:r>
    </w:p>
    <w:p w14:paraId="64AB5A9D" w14:textId="77777777" w:rsidR="006C059D" w:rsidRPr="002A3910" w:rsidRDefault="006C059D" w:rsidP="006C059D">
      <w:pPr>
        <w:pStyle w:val="BodyText6"/>
      </w:pPr>
    </w:p>
    <w:p w14:paraId="2675EAC3" w14:textId="2963A302" w:rsidR="00736FA8" w:rsidRPr="002A3910" w:rsidRDefault="007869D8" w:rsidP="00D42D1B">
      <w:pPr>
        <w:pStyle w:val="Note"/>
      </w:pPr>
      <w:r w:rsidRPr="002A3910">
        <w:rPr>
          <w:noProof/>
        </w:rPr>
        <w:drawing>
          <wp:inline distT="0" distB="0" distL="0" distR="0" wp14:anchorId="7E20CA3A" wp14:editId="04D108CB">
            <wp:extent cx="289560" cy="289560"/>
            <wp:effectExtent l="0" t="0" r="0" b="0"/>
            <wp:docPr id="4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If there is a PACKAGE </w:t>
      </w:r>
      <w:r w:rsidR="00733D9A" w:rsidRPr="002A3910">
        <w:t>(#9.4)</w:t>
      </w:r>
      <w:r w:rsidR="000F4934" w:rsidRPr="002A3910">
        <w:t xml:space="preserve"> </w:t>
      </w:r>
      <w:r w:rsidR="004A50AE" w:rsidRPr="002A3910">
        <w:t>file</w:t>
      </w:r>
      <w:r w:rsidRPr="002A3910">
        <w:fldChar w:fldCharType="begin"/>
      </w:r>
      <w:r w:rsidR="004A50AE" w:rsidRPr="002A3910">
        <w:instrText>xe "PACKAGE</w:instrText>
      </w:r>
      <w:r w:rsidR="00733D9A" w:rsidRPr="002A3910">
        <w:instrText xml:space="preserve"> (#9.4)</w:instrText>
      </w:r>
      <w:r w:rsidR="004A50AE" w:rsidRPr="002A3910">
        <w:instrText xml:space="preserve"> File"</w:instrText>
      </w:r>
      <w:r w:rsidRPr="002A3910">
        <w:fldChar w:fldCharType="end"/>
      </w:r>
      <w:r w:rsidRPr="002A3910">
        <w:fldChar w:fldCharType="begin"/>
      </w:r>
      <w:r w:rsidR="004A50AE" w:rsidRPr="002A3910">
        <w:instrText>xe "Files:PACKAGE (#9.4)"</w:instrText>
      </w:r>
      <w:r w:rsidRPr="002A3910">
        <w:fldChar w:fldCharType="end"/>
      </w:r>
      <w:r w:rsidR="004A50AE" w:rsidRPr="002A3910">
        <w:t xml:space="preserve"> entry, namespaced templates</w:t>
      </w:r>
      <w:r w:rsidR="00736FA8" w:rsidRPr="002A3910">
        <w:t xml:space="preserve"> and templates in the template M</w:t>
      </w:r>
      <w:r w:rsidR="004A50AE" w:rsidRPr="002A3910">
        <w:t>u</w:t>
      </w:r>
      <w:r w:rsidR="00736FA8" w:rsidRPr="002A3910">
        <w:t xml:space="preserve">ltiples are </w:t>
      </w:r>
      <w:r w:rsidR="00736FA8" w:rsidRPr="002A3910">
        <w:rPr>
          <w:i/>
        </w:rPr>
        <w:t>automatically</w:t>
      </w:r>
      <w:r w:rsidR="00736FA8" w:rsidRPr="002A3910">
        <w:t xml:space="preserve"> sent.</w:t>
      </w:r>
    </w:p>
    <w:p w14:paraId="14BBFBA8" w14:textId="5197EE69" w:rsidR="004A50AE" w:rsidRPr="002A3910" w:rsidRDefault="007869D8" w:rsidP="00D42D1B">
      <w:pPr>
        <w:pStyle w:val="Note"/>
      </w:pPr>
      <w:r w:rsidRPr="002A3910">
        <w:rPr>
          <w:noProof/>
        </w:rPr>
        <w:drawing>
          <wp:inline distT="0" distB="0" distL="0" distR="0" wp14:anchorId="1B30CC6C" wp14:editId="624B1036">
            <wp:extent cx="289560" cy="289560"/>
            <wp:effectExtent l="0" t="0" r="0" b="0"/>
            <wp:docPr id="4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736FA8" w:rsidRPr="002A3910">
        <w:tab/>
      </w:r>
      <w:r w:rsidR="00736FA8" w:rsidRPr="002A3910">
        <w:rPr>
          <w:b/>
        </w:rPr>
        <w:t>REF:</w:t>
      </w:r>
      <w:r w:rsidR="00736FA8" w:rsidRPr="002A3910">
        <w:t xml:space="preserve"> For details, see the </w:t>
      </w:r>
      <w:r w:rsidR="00084217" w:rsidRPr="002A3910">
        <w:t>“</w:t>
      </w:r>
      <w:r w:rsidR="00736FA8" w:rsidRPr="002A3910">
        <w:rPr>
          <w:color w:val="0000FF"/>
          <w:u w:val="single"/>
        </w:rPr>
        <w:fldChar w:fldCharType="begin" w:fldLock="1"/>
      </w:r>
      <w:r w:rsidR="00736FA8" w:rsidRPr="002A3910">
        <w:rPr>
          <w:color w:val="0000FF"/>
          <w:u w:val="single"/>
        </w:rPr>
        <w:instrText xml:space="preserve"> REF _Ref389032629 \h  \* MERGEFORMAT </w:instrText>
      </w:r>
      <w:r w:rsidR="00736FA8" w:rsidRPr="002A3910">
        <w:rPr>
          <w:color w:val="0000FF"/>
          <w:u w:val="single"/>
        </w:rPr>
      </w:r>
      <w:r w:rsidR="00736FA8" w:rsidRPr="002A3910">
        <w:rPr>
          <w:color w:val="0000FF"/>
          <w:u w:val="single"/>
        </w:rPr>
        <w:fldChar w:fldCharType="separate"/>
      </w:r>
      <w:r w:rsidR="00272B32" w:rsidRPr="002A3910">
        <w:rPr>
          <w:color w:val="0000FF"/>
          <w:u w:val="single"/>
        </w:rPr>
        <w:t>DIFROM Gathers Templates and Forms</w:t>
      </w:r>
      <w:r w:rsidR="00736FA8" w:rsidRPr="002A3910">
        <w:rPr>
          <w:color w:val="0000FF"/>
          <w:u w:val="single"/>
        </w:rPr>
        <w:fldChar w:fldCharType="end"/>
      </w:r>
      <w:r w:rsidR="00FF48D7" w:rsidRPr="002A3910">
        <w:t>”</w:t>
      </w:r>
      <w:r w:rsidR="00736FA8" w:rsidRPr="002A3910">
        <w:t xml:space="preserve"> section</w:t>
      </w:r>
      <w:r w:rsidR="004A50AE" w:rsidRPr="002A3910">
        <w:t>.</w:t>
      </w:r>
    </w:p>
    <w:p w14:paraId="144137C4" w14:textId="77777777" w:rsidR="006C059D" w:rsidRPr="002A3910" w:rsidRDefault="006C059D" w:rsidP="006C059D">
      <w:pPr>
        <w:pStyle w:val="BodyText6"/>
      </w:pPr>
    </w:p>
    <w:p w14:paraId="0AB21415" w14:textId="77777777" w:rsidR="00E86526" w:rsidRPr="002A3910" w:rsidRDefault="00E86526" w:rsidP="0074437A">
      <w:pPr>
        <w:pStyle w:val="Heading3"/>
      </w:pPr>
      <w:bookmarkStart w:id="2494" w:name="_Toc470938381"/>
      <w:bookmarkStart w:id="2495" w:name="_Toc471003613"/>
      <w:bookmarkStart w:id="2496" w:name="_Toc473429021"/>
      <w:bookmarkStart w:id="2497" w:name="_Toc474651663"/>
      <w:bookmarkStart w:id="2498" w:name="_Toc474659778"/>
      <w:bookmarkStart w:id="2499" w:name="_Ref253571247"/>
      <w:bookmarkStart w:id="2500" w:name="_Toc159569070"/>
      <w:r w:rsidRPr="002A3910">
        <w:t>Including Other Package Components</w:t>
      </w:r>
      <w:bookmarkEnd w:id="2494"/>
      <w:bookmarkEnd w:id="2495"/>
      <w:bookmarkEnd w:id="2496"/>
      <w:bookmarkEnd w:id="2497"/>
      <w:bookmarkEnd w:id="2498"/>
      <w:bookmarkEnd w:id="2499"/>
      <w:bookmarkEnd w:id="2500"/>
    </w:p>
    <w:p w14:paraId="6CB91802" w14:textId="77777777" w:rsidR="00067B34" w:rsidRPr="002A3910" w:rsidRDefault="007869D8" w:rsidP="003E031E">
      <w:pPr>
        <w:pStyle w:val="BodyText"/>
        <w:keepNext/>
        <w:keepLines/>
      </w:pPr>
      <w:r w:rsidRPr="002A3910">
        <w:fldChar w:fldCharType="begin"/>
      </w:r>
      <w:r w:rsidR="00CE61D5" w:rsidRPr="002A3910">
        <w:instrText>xe "DIFROM:Running:DIFROM:Including Other Package Components"</w:instrText>
      </w:r>
      <w:r w:rsidRPr="002A3910">
        <w:fldChar w:fldCharType="end"/>
      </w:r>
      <w:r w:rsidRPr="002A3910">
        <w:fldChar w:fldCharType="begin"/>
      </w:r>
      <w:r w:rsidR="00CE61D5" w:rsidRPr="002A3910">
        <w:instrText>xe "Including:Other Package Components:DIFROM"</w:instrText>
      </w:r>
      <w:r w:rsidRPr="002A3910">
        <w:fldChar w:fldCharType="end"/>
      </w:r>
      <w:r w:rsidR="00E86526" w:rsidRPr="002A3910">
        <w:t xml:space="preserve">DIFROM asks the developer if </w:t>
      </w:r>
      <w:r w:rsidR="00067B34" w:rsidRPr="002A3910">
        <w:t>the following should be included in the init:</w:t>
      </w:r>
    </w:p>
    <w:p w14:paraId="13DAEF47" w14:textId="77777777" w:rsidR="00067B34" w:rsidRPr="002A3910" w:rsidRDefault="00E86526" w:rsidP="003E031E">
      <w:pPr>
        <w:pStyle w:val="ListBullet"/>
        <w:keepNext/>
        <w:keepLines/>
      </w:pPr>
      <w:r w:rsidRPr="002A3910">
        <w:t>OPTIONS</w:t>
      </w:r>
      <w:r w:rsidR="007869D8" w:rsidRPr="002A3910">
        <w:fldChar w:fldCharType="begin"/>
      </w:r>
      <w:r w:rsidR="009B234F" w:rsidRPr="002A3910">
        <w:instrText>xe "OPTIONS"</w:instrText>
      </w:r>
      <w:r w:rsidR="007869D8" w:rsidRPr="002A3910">
        <w:fldChar w:fldCharType="end"/>
      </w:r>
    </w:p>
    <w:p w14:paraId="511A35A8" w14:textId="77777777" w:rsidR="00067B34" w:rsidRPr="002A3910" w:rsidRDefault="00E86526" w:rsidP="006C059D">
      <w:pPr>
        <w:pStyle w:val="ListBullet"/>
      </w:pPr>
      <w:r w:rsidRPr="002A3910">
        <w:t>BULLETINS</w:t>
      </w:r>
      <w:r w:rsidR="007869D8" w:rsidRPr="002A3910">
        <w:fldChar w:fldCharType="begin"/>
      </w:r>
      <w:r w:rsidR="009B234F" w:rsidRPr="002A3910">
        <w:instrText>xe "BULLETINS"</w:instrText>
      </w:r>
      <w:r w:rsidR="007869D8" w:rsidRPr="002A3910">
        <w:fldChar w:fldCharType="end"/>
      </w:r>
    </w:p>
    <w:p w14:paraId="75895714" w14:textId="77777777" w:rsidR="00067B34" w:rsidRPr="002A3910" w:rsidRDefault="00E86526" w:rsidP="006C059D">
      <w:pPr>
        <w:pStyle w:val="ListBullet"/>
      </w:pPr>
      <w:r w:rsidRPr="002A3910">
        <w:t>SECURITY KEYS</w:t>
      </w:r>
      <w:r w:rsidR="007869D8" w:rsidRPr="002A3910">
        <w:fldChar w:fldCharType="begin"/>
      </w:r>
      <w:r w:rsidR="009B234F" w:rsidRPr="002A3910">
        <w:instrText>xe "SECURITY KEYS"</w:instrText>
      </w:r>
      <w:r w:rsidR="007869D8" w:rsidRPr="002A3910">
        <w:fldChar w:fldCharType="end"/>
      </w:r>
    </w:p>
    <w:p w14:paraId="30DE8D6F" w14:textId="77777777" w:rsidR="00067B34" w:rsidRPr="002A3910" w:rsidRDefault="00E86526" w:rsidP="006C059D">
      <w:pPr>
        <w:pStyle w:val="ListBullet"/>
      </w:pPr>
      <w:r w:rsidRPr="002A3910">
        <w:t>FUNCTIONS</w:t>
      </w:r>
      <w:r w:rsidR="007869D8" w:rsidRPr="002A3910">
        <w:fldChar w:fldCharType="begin"/>
      </w:r>
      <w:r w:rsidR="009B234F" w:rsidRPr="002A3910">
        <w:instrText>xe "FUNCTIONS"</w:instrText>
      </w:r>
      <w:r w:rsidR="007869D8" w:rsidRPr="002A3910">
        <w:fldChar w:fldCharType="end"/>
      </w:r>
    </w:p>
    <w:p w14:paraId="64E495D7" w14:textId="77777777" w:rsidR="00067B34" w:rsidRPr="002A3910" w:rsidRDefault="00E86526" w:rsidP="003E031E">
      <w:pPr>
        <w:pStyle w:val="ListBullet"/>
      </w:pPr>
      <w:r w:rsidRPr="002A3910">
        <w:t>HELP FRAMES</w:t>
      </w:r>
      <w:r w:rsidR="007869D8" w:rsidRPr="002A3910">
        <w:fldChar w:fldCharType="begin"/>
      </w:r>
      <w:r w:rsidR="009B234F" w:rsidRPr="002A3910">
        <w:instrText>xe "HELP FRAMES"</w:instrText>
      </w:r>
      <w:r w:rsidR="007869D8" w:rsidRPr="002A3910">
        <w:fldChar w:fldCharType="end"/>
      </w:r>
    </w:p>
    <w:p w14:paraId="41DD9BD5" w14:textId="77777777" w:rsidR="006C059D" w:rsidRPr="002A3910" w:rsidRDefault="006C059D" w:rsidP="006C059D">
      <w:pPr>
        <w:pStyle w:val="BodyText6"/>
      </w:pPr>
    </w:p>
    <w:p w14:paraId="305553FD" w14:textId="6E7159AB" w:rsidR="00E86526" w:rsidRPr="002A3910" w:rsidRDefault="00E86526" w:rsidP="00270460">
      <w:pPr>
        <w:pStyle w:val="BodyText"/>
      </w:pPr>
      <w:r w:rsidRPr="002A3910">
        <w:t xml:space="preserve">Whereas templates are always sent with the init, the developer </w:t>
      </w:r>
      <w:r w:rsidR="00945EC4" w:rsidRPr="002A3910">
        <w:rPr>
          <w:rStyle w:val="Emphasis"/>
          <w:iCs/>
        </w:rPr>
        <w:t>must</w:t>
      </w:r>
      <w:r w:rsidRPr="002A3910">
        <w:t xml:space="preserve"> specifically ask that these other components be included. The developer</w:t>
      </w:r>
      <w:r w:rsidR="00084217" w:rsidRPr="002A3910">
        <w:t>’</w:t>
      </w:r>
      <w:r w:rsidRPr="002A3910">
        <w:t>s choices are saved in a list. Only components in the package</w:t>
      </w:r>
      <w:r w:rsidR="00084217" w:rsidRPr="002A3910">
        <w:t>’</w:t>
      </w:r>
      <w:r w:rsidRPr="002A3910">
        <w:t xml:space="preserve">s namespace are included. There is currently no way to send </w:t>
      </w:r>
      <w:r w:rsidR="0000577D" w:rsidRPr="002A3910">
        <w:t>items</w:t>
      </w:r>
      <w:r w:rsidRPr="002A3910">
        <w:t xml:space="preserve"> that are </w:t>
      </w:r>
      <w:r w:rsidRPr="002A3910">
        <w:rPr>
          <w:i/>
        </w:rPr>
        <w:t>not</w:t>
      </w:r>
      <w:r w:rsidRPr="002A3910">
        <w:t xml:space="preserve"> namespaced. Also, if their namespace appe</w:t>
      </w:r>
      <w:r w:rsidR="00067B34" w:rsidRPr="002A3910">
        <w:t>ars in the EXCLUDED NAME SPACE M</w:t>
      </w:r>
      <w:r w:rsidRPr="002A3910">
        <w:t xml:space="preserve">ultiple in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 xml:space="preserve">xe "PACKAGE </w:instrText>
      </w:r>
      <w:r w:rsidR="00733D9A" w:rsidRPr="002A3910">
        <w:instrText>(#9.4)</w:instrText>
      </w:r>
      <w:r w:rsidR="001D0D3A" w:rsidRPr="002A3910">
        <w:instrText>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they are </w:t>
      </w:r>
      <w:r w:rsidRPr="002A3910">
        <w:rPr>
          <w:i/>
        </w:rPr>
        <w:t>not</w:t>
      </w:r>
      <w:r w:rsidRPr="002A3910">
        <w:t xml:space="preserve"> sent.</w:t>
      </w:r>
    </w:p>
    <w:p w14:paraId="5483E68D" w14:textId="77777777" w:rsidR="00E86526" w:rsidRPr="002A3910" w:rsidRDefault="00E86526" w:rsidP="0074437A">
      <w:pPr>
        <w:pStyle w:val="Heading3"/>
      </w:pPr>
      <w:bookmarkStart w:id="2501" w:name="_Toc470938382"/>
      <w:bookmarkStart w:id="2502" w:name="_Toc471003614"/>
      <w:bookmarkStart w:id="2503" w:name="_Toc473429022"/>
      <w:bookmarkStart w:id="2504" w:name="_Toc474651664"/>
      <w:bookmarkStart w:id="2505" w:name="_Toc474659779"/>
      <w:bookmarkStart w:id="2506" w:name="_Ref253571259"/>
      <w:bookmarkStart w:id="2507" w:name="_Toc159569071"/>
      <w:r w:rsidRPr="002A3910">
        <w:t>Exporting File Security</w:t>
      </w:r>
      <w:bookmarkEnd w:id="2501"/>
      <w:bookmarkEnd w:id="2502"/>
      <w:bookmarkEnd w:id="2503"/>
      <w:bookmarkEnd w:id="2504"/>
      <w:bookmarkEnd w:id="2505"/>
      <w:bookmarkEnd w:id="2506"/>
      <w:bookmarkEnd w:id="2507"/>
    </w:p>
    <w:p w14:paraId="6330A0AA" w14:textId="77777777" w:rsidR="00E86526" w:rsidRPr="002A3910" w:rsidRDefault="007869D8" w:rsidP="00270460">
      <w:pPr>
        <w:pStyle w:val="BodyText"/>
      </w:pPr>
      <w:r w:rsidRPr="002A3910">
        <w:fldChar w:fldCharType="begin"/>
      </w:r>
      <w:r w:rsidR="00CE61D5" w:rsidRPr="002A3910">
        <w:instrText>xe "DIFROM:Running:DIFROM:Exporting File Security"</w:instrText>
      </w:r>
      <w:r w:rsidRPr="002A3910">
        <w:fldChar w:fldCharType="end"/>
      </w:r>
      <w:r w:rsidRPr="002A3910">
        <w:fldChar w:fldCharType="begin"/>
      </w:r>
      <w:r w:rsidR="00CE61D5" w:rsidRPr="002A3910">
        <w:instrText>xe "Exporting:File Security:DIFROM"</w:instrText>
      </w:r>
      <w:r w:rsidRPr="002A3910">
        <w:fldChar w:fldCharType="end"/>
      </w:r>
      <w:r w:rsidR="00E86526" w:rsidRPr="002A3910">
        <w:t>DIFROM asks the developer whether security codes (e.g.,</w:t>
      </w:r>
      <w:r w:rsidR="00EF5773" w:rsidRPr="002A3910">
        <w:t> </w:t>
      </w:r>
      <w:r w:rsidR="00E86526" w:rsidRPr="002A3910">
        <w:rPr>
          <w:b/>
        </w:rPr>
        <w:t>READ</w:t>
      </w:r>
      <w:r w:rsidR="00E86526" w:rsidRPr="002A3910">
        <w:t xml:space="preserve">, </w:t>
      </w:r>
      <w:r w:rsidR="00E86526" w:rsidRPr="002A3910">
        <w:rPr>
          <w:b/>
        </w:rPr>
        <w:t>WRITE</w:t>
      </w:r>
      <w:r w:rsidR="00E86526" w:rsidRPr="002A3910">
        <w:t xml:space="preserve">, and </w:t>
      </w:r>
      <w:r w:rsidR="00E86526" w:rsidRPr="002A3910">
        <w:rPr>
          <w:b/>
        </w:rPr>
        <w:t>LAYGO</w:t>
      </w:r>
      <w:r w:rsidR="00E86526" w:rsidRPr="002A3910">
        <w:t xml:space="preserve"> access) should be sent with the DDs.</w:t>
      </w:r>
    </w:p>
    <w:p w14:paraId="5B9073BF" w14:textId="77777777" w:rsidR="00E86526" w:rsidRPr="002A3910" w:rsidRDefault="00E86526" w:rsidP="0074437A">
      <w:pPr>
        <w:pStyle w:val="Heading3"/>
      </w:pPr>
      <w:bookmarkStart w:id="2508" w:name="_Toc470938383"/>
      <w:bookmarkStart w:id="2509" w:name="_Toc471003615"/>
      <w:bookmarkStart w:id="2510" w:name="_Toc473429023"/>
      <w:bookmarkStart w:id="2511" w:name="_Toc474651665"/>
      <w:bookmarkStart w:id="2512" w:name="_Toc474659780"/>
      <w:bookmarkStart w:id="2513" w:name="_Ref253571271"/>
      <w:bookmarkStart w:id="2514" w:name="_Toc159569072"/>
      <w:r w:rsidRPr="002A3910">
        <w:t>Specifying Routine Size</w:t>
      </w:r>
      <w:bookmarkEnd w:id="2508"/>
      <w:bookmarkEnd w:id="2509"/>
      <w:bookmarkEnd w:id="2510"/>
      <w:bookmarkEnd w:id="2511"/>
      <w:bookmarkEnd w:id="2512"/>
      <w:bookmarkEnd w:id="2513"/>
      <w:bookmarkEnd w:id="2514"/>
    </w:p>
    <w:p w14:paraId="4FB545FF" w14:textId="77777777" w:rsidR="00E86526" w:rsidRPr="002A3910" w:rsidRDefault="007869D8" w:rsidP="00270460">
      <w:pPr>
        <w:pStyle w:val="BodyText"/>
      </w:pPr>
      <w:r w:rsidRPr="002A3910">
        <w:fldChar w:fldCharType="begin"/>
      </w:r>
      <w:r w:rsidR="00CE61D5" w:rsidRPr="002A3910">
        <w:instrText>xe "DIFROM:Running:DIFROM:Specifying Routine Size"</w:instrText>
      </w:r>
      <w:r w:rsidRPr="002A3910">
        <w:fldChar w:fldCharType="end"/>
      </w:r>
      <w:r w:rsidRPr="002A3910">
        <w:fldChar w:fldCharType="begin"/>
      </w:r>
      <w:r w:rsidR="00CE61D5" w:rsidRPr="002A3910">
        <w:instrText>xe "Specifying Routine Size:DIFROM"</w:instrText>
      </w:r>
      <w:r w:rsidRPr="002A3910">
        <w:fldChar w:fldCharType="end"/>
      </w:r>
      <w:r w:rsidR="00E86526" w:rsidRPr="002A3910">
        <w:t xml:space="preserve">DIFROM prompts the developer for maximum routine size. This size determines how large the init routines that contain the data </w:t>
      </w:r>
      <w:r w:rsidR="00D56E04" w:rsidRPr="002A3910">
        <w:t>is going to be</w:t>
      </w:r>
      <w:r w:rsidR="00E86526" w:rsidRPr="002A3910">
        <w:t xml:space="preserve">. The routines that contain the code that is executed to install the data are of fixed size. DIFROM obtains the default value for maximum routine size from </w:t>
      </w:r>
      <w:r w:rsidR="00E86526" w:rsidRPr="002A3910">
        <w:rPr>
          <w:b/>
        </w:rPr>
        <w:t>^DD(</w:t>
      </w:r>
      <w:r w:rsidR="00084217" w:rsidRPr="002A3910">
        <w:rPr>
          <w:b/>
        </w:rPr>
        <w:t>“</w:t>
      </w:r>
      <w:r w:rsidR="00E86526" w:rsidRPr="002A3910">
        <w:rPr>
          <w:b/>
        </w:rPr>
        <w:t>ROU</w:t>
      </w:r>
      <w:r w:rsidR="00084217" w:rsidRPr="002A3910">
        <w:rPr>
          <w:b/>
        </w:rPr>
        <w:t>”</w:t>
      </w:r>
      <w:r w:rsidR="00E86526" w:rsidRPr="002A3910">
        <w:rPr>
          <w:b/>
        </w:rPr>
        <w:t>)</w:t>
      </w:r>
      <w:r w:rsidR="00E86526" w:rsidRPr="002A3910">
        <w:t xml:space="preserve">. The size of the init routines </w:t>
      </w:r>
      <w:r w:rsidR="00E86526" w:rsidRPr="002A3910">
        <w:rPr>
          <w:i/>
        </w:rPr>
        <w:t>cannot</w:t>
      </w:r>
      <w:r w:rsidR="00E86526" w:rsidRPr="002A3910">
        <w:t xml:space="preserve"> be less than </w:t>
      </w:r>
      <w:r w:rsidR="00E86526" w:rsidRPr="002A3910">
        <w:rPr>
          <w:b/>
        </w:rPr>
        <w:t>2000</w:t>
      </w:r>
      <w:r w:rsidR="00E86526" w:rsidRPr="002A3910">
        <w:t xml:space="preserve"> characters. The upper limit should be set in accordance with current portability standards.</w:t>
      </w:r>
    </w:p>
    <w:p w14:paraId="784B18C8" w14:textId="77777777" w:rsidR="00E86526" w:rsidRPr="002A3910" w:rsidRDefault="00E86526" w:rsidP="0074437A">
      <w:pPr>
        <w:pStyle w:val="Heading3"/>
      </w:pPr>
      <w:bookmarkStart w:id="2515" w:name="_Toc470938384"/>
      <w:bookmarkStart w:id="2516" w:name="_Toc471003616"/>
      <w:bookmarkStart w:id="2517" w:name="_Toc473429024"/>
      <w:bookmarkStart w:id="2518" w:name="_Toc474651666"/>
      <w:bookmarkStart w:id="2519" w:name="_Toc474659781"/>
      <w:bookmarkStart w:id="2520" w:name="_Ref253571281"/>
      <w:bookmarkStart w:id="2521" w:name="_Toc159569073"/>
      <w:r w:rsidRPr="002A3910">
        <w:t>DIFROM Gathers Miscellaneous Package Components</w:t>
      </w:r>
      <w:bookmarkEnd w:id="2515"/>
      <w:bookmarkEnd w:id="2516"/>
      <w:bookmarkEnd w:id="2517"/>
      <w:bookmarkEnd w:id="2518"/>
      <w:bookmarkEnd w:id="2519"/>
      <w:bookmarkEnd w:id="2520"/>
      <w:bookmarkEnd w:id="2521"/>
    </w:p>
    <w:p w14:paraId="7402A5FE" w14:textId="77777777" w:rsidR="00E86526" w:rsidRPr="002A3910" w:rsidRDefault="007869D8" w:rsidP="00270460">
      <w:pPr>
        <w:pStyle w:val="BodyText"/>
        <w:keepNext/>
        <w:keepLines/>
      </w:pPr>
      <w:r w:rsidRPr="002A3910">
        <w:fldChar w:fldCharType="begin"/>
      </w:r>
      <w:r w:rsidR="00CE61D5" w:rsidRPr="002A3910">
        <w:instrText>xe "DIFROM:Running:DIFROM:Gathers Miscellaneous Package Components"</w:instrText>
      </w:r>
      <w:r w:rsidRPr="002A3910">
        <w:fldChar w:fldCharType="end"/>
      </w:r>
      <w:r w:rsidRPr="002A3910">
        <w:fldChar w:fldCharType="begin"/>
      </w:r>
      <w:r w:rsidR="00CE61D5" w:rsidRPr="002A3910">
        <w:instrText>xe "Gathers:Miscellaneous Package Components:DIFROM"</w:instrText>
      </w:r>
      <w:r w:rsidRPr="002A3910">
        <w:fldChar w:fldCharType="end"/>
      </w:r>
      <w:r w:rsidR="00E86526" w:rsidRPr="002A3910">
        <w:t xml:space="preserve">At this point, the interactive part of building the init is complete. DIFROM now uses the information provided by the developer along with data stored in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entry (if one exists) to build the init routines.</w:t>
      </w:r>
    </w:p>
    <w:p w14:paraId="24A6EC7F" w14:textId="77777777" w:rsidR="00E86526" w:rsidRPr="002A3910" w:rsidRDefault="00E86526" w:rsidP="00270460">
      <w:pPr>
        <w:pStyle w:val="BodyText"/>
      </w:pPr>
      <w:r w:rsidRPr="002A3910">
        <w:t>DIFROM first checks the developer</w:t>
      </w:r>
      <w:r w:rsidR="00084217" w:rsidRPr="002A3910">
        <w:t>’</w:t>
      </w:r>
      <w:r w:rsidRPr="002A3910">
        <w:t>s answers to the questions about sending OPTIONS</w:t>
      </w:r>
      <w:r w:rsidR="007869D8" w:rsidRPr="002A3910">
        <w:fldChar w:fldCharType="begin"/>
      </w:r>
      <w:r w:rsidR="009B234F" w:rsidRPr="002A3910">
        <w:instrText>xe "OPTIONS"</w:instrText>
      </w:r>
      <w:r w:rsidR="007869D8" w:rsidRPr="002A3910">
        <w:fldChar w:fldCharType="end"/>
      </w:r>
      <w:r w:rsidRPr="002A3910">
        <w:t>, BULLETINS</w:t>
      </w:r>
      <w:r w:rsidR="007869D8" w:rsidRPr="002A3910">
        <w:fldChar w:fldCharType="begin"/>
      </w:r>
      <w:r w:rsidR="009B234F" w:rsidRPr="002A3910">
        <w:instrText>xe "BULLETINS"</w:instrText>
      </w:r>
      <w:r w:rsidR="007869D8" w:rsidRPr="002A3910">
        <w:fldChar w:fldCharType="end"/>
      </w:r>
      <w:r w:rsidRPr="002A3910">
        <w:t xml:space="preserve">, </w:t>
      </w:r>
      <w:r w:rsidR="00E55BE4" w:rsidRPr="002A3910">
        <w:t xml:space="preserve">SECURITY </w:t>
      </w:r>
      <w:r w:rsidRPr="002A3910">
        <w:t>KEYS</w:t>
      </w:r>
      <w:r w:rsidR="007869D8" w:rsidRPr="002A3910">
        <w:fldChar w:fldCharType="begin"/>
      </w:r>
      <w:r w:rsidR="00E55BE4" w:rsidRPr="002A3910">
        <w:instrText>xe "SECURITY KEYS"</w:instrText>
      </w:r>
      <w:r w:rsidR="007869D8" w:rsidRPr="002A3910">
        <w:fldChar w:fldCharType="end"/>
      </w:r>
      <w:r w:rsidRPr="002A3910">
        <w:t>, FUNCTIONS</w:t>
      </w:r>
      <w:r w:rsidR="007869D8" w:rsidRPr="002A3910">
        <w:fldChar w:fldCharType="begin"/>
      </w:r>
      <w:r w:rsidR="009B234F" w:rsidRPr="002A3910">
        <w:instrText>xe "FUNCTIONS"</w:instrText>
      </w:r>
      <w:r w:rsidR="007869D8" w:rsidRPr="002A3910">
        <w:fldChar w:fldCharType="end"/>
      </w:r>
      <w:r w:rsidRPr="002A3910">
        <w:t>, and HELP FRAMES</w:t>
      </w:r>
      <w:r w:rsidR="007869D8" w:rsidRPr="002A3910">
        <w:fldChar w:fldCharType="begin"/>
      </w:r>
      <w:r w:rsidR="009B234F" w:rsidRPr="002A3910">
        <w:instrText>xe "HELP FRAMES"</w:instrText>
      </w:r>
      <w:r w:rsidR="007869D8" w:rsidRPr="002A3910">
        <w:fldChar w:fldCharType="end"/>
      </w:r>
      <w:r w:rsidRPr="002A3910">
        <w:t>. For each one that the developer elected to send, DIFROM reads through entries in the associated file and picks up those entries in the package</w:t>
      </w:r>
      <w:r w:rsidR="00084217" w:rsidRPr="002A3910">
        <w:t>’</w:t>
      </w:r>
      <w:r w:rsidRPr="002A3910">
        <w:t xml:space="preserve">s namespace. For each one, DIFROM makes sure that the name is </w:t>
      </w:r>
      <w:r w:rsidRPr="002A3910">
        <w:rPr>
          <w:i/>
        </w:rPr>
        <w:t>not</w:t>
      </w:r>
      <w:r w:rsidRPr="002A3910">
        <w:t xml:space="preserve"> included in one of the entries from the EXCLUDED NA</w:t>
      </w:r>
      <w:r w:rsidR="0010674D" w:rsidRPr="002A3910">
        <w:t>ME SPACE M</w:t>
      </w:r>
      <w:r w:rsidRPr="002A3910">
        <w:t>ultiple. For example, if an OPTION</w:t>
      </w:r>
      <w:r w:rsidR="00084217" w:rsidRPr="002A3910">
        <w:t>’</w:t>
      </w:r>
      <w:r w:rsidRPr="002A3910">
        <w:t>s name is PRCZ TEST OPTION and the namespace of the init is PRC, the OPTION is a candidate for export. However, if PRCZ is ente</w:t>
      </w:r>
      <w:r w:rsidR="0010674D" w:rsidRPr="002A3910">
        <w:t>red in the EXCLUDED NAME SPACE M</w:t>
      </w:r>
      <w:r w:rsidRPr="002A3910">
        <w:t xml:space="preserve">ultiple of 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the OPTION is </w:t>
      </w:r>
      <w:r w:rsidRPr="002A3910">
        <w:rPr>
          <w:i/>
        </w:rPr>
        <w:t>not</w:t>
      </w:r>
      <w:r w:rsidRPr="002A3910">
        <w:t xml:space="preserve"> sent. The data for each component to be included in the init routines is loaded into the </w:t>
      </w:r>
      <w:r w:rsidRPr="002A3910">
        <w:rPr>
          <w:b/>
        </w:rPr>
        <w:t>^UTILITY</w:t>
      </w:r>
      <w:r w:rsidRPr="002A3910">
        <w:t xml:space="preserve"> global.</w:t>
      </w:r>
    </w:p>
    <w:p w14:paraId="32CB9B48" w14:textId="77777777" w:rsidR="00E86526" w:rsidRPr="002A3910" w:rsidRDefault="00E86526" w:rsidP="00270460">
      <w:pPr>
        <w:pStyle w:val="BodyText"/>
      </w:pPr>
      <w:r w:rsidRPr="002A3910">
        <w:t>Namespaced bulletins can be sent. H</w:t>
      </w:r>
      <w:r w:rsidR="0010674D" w:rsidRPr="002A3910">
        <w:t>owever, data in the MAIL GROUP M</w:t>
      </w:r>
      <w:r w:rsidRPr="002A3910">
        <w:t xml:space="preserve">ultiple, a pointer to the </w:t>
      </w:r>
      <w:r w:rsidR="001D0D3A" w:rsidRPr="002A3910">
        <w:t>MAIL GROUP</w:t>
      </w:r>
      <w:r w:rsidR="00733D9A" w:rsidRPr="002A3910">
        <w:t xml:space="preserve"> (#3.8)</w:t>
      </w:r>
      <w:r w:rsidRPr="002A3910">
        <w:t xml:space="preserve"> file</w:t>
      </w:r>
      <w:r w:rsidR="007869D8" w:rsidRPr="002A3910">
        <w:fldChar w:fldCharType="begin"/>
      </w:r>
      <w:r w:rsidR="001D0D3A" w:rsidRPr="002A3910">
        <w:instrText>xe "MAIL GROUP</w:instrText>
      </w:r>
      <w:r w:rsidR="00733D9A" w:rsidRPr="002A3910">
        <w:instrText xml:space="preserve"> (#3.8)</w:instrText>
      </w:r>
      <w:r w:rsidR="001D0D3A" w:rsidRPr="002A3910">
        <w:instrText xml:space="preserve"> File"</w:instrText>
      </w:r>
      <w:r w:rsidR="007869D8" w:rsidRPr="002A3910">
        <w:fldChar w:fldCharType="end"/>
      </w:r>
      <w:r w:rsidR="007869D8" w:rsidRPr="002A3910">
        <w:fldChar w:fldCharType="begin"/>
      </w:r>
      <w:r w:rsidR="001D0D3A" w:rsidRPr="002A3910">
        <w:instrText>xe "F</w:instrText>
      </w:r>
      <w:r w:rsidR="00DF52CD" w:rsidRPr="002A3910">
        <w:instrText>i</w:instrText>
      </w:r>
      <w:r w:rsidR="001D0D3A" w:rsidRPr="002A3910">
        <w:instrText>les:MAIL GROUP (#3.8)"</w:instrText>
      </w:r>
      <w:r w:rsidR="007869D8" w:rsidRPr="002A3910">
        <w:fldChar w:fldCharType="end"/>
      </w:r>
      <w:r w:rsidRPr="002A3910">
        <w:t xml:space="preserve">, is </w:t>
      </w:r>
      <w:r w:rsidRPr="002A3910">
        <w:rPr>
          <w:i/>
        </w:rPr>
        <w:t>not</w:t>
      </w:r>
      <w:r w:rsidRPr="002A3910">
        <w:t xml:space="preserve"> sent. On the target system, the installer is reminded that mail groups </w:t>
      </w:r>
      <w:r w:rsidR="0010674D" w:rsidRPr="002A3910">
        <w:t>can</w:t>
      </w:r>
      <w:r w:rsidRPr="002A3910">
        <w:t xml:space="preserve"> be added to bulletins.</w:t>
      </w:r>
    </w:p>
    <w:p w14:paraId="4810D626" w14:textId="77777777" w:rsidR="00E86526" w:rsidRPr="002A3910" w:rsidRDefault="00E86526" w:rsidP="0074437A">
      <w:pPr>
        <w:pStyle w:val="Heading3"/>
      </w:pPr>
      <w:bookmarkStart w:id="2522" w:name="_Toc470938385"/>
      <w:bookmarkStart w:id="2523" w:name="_Toc471003617"/>
      <w:bookmarkStart w:id="2524" w:name="_Toc473429025"/>
      <w:bookmarkStart w:id="2525" w:name="_Toc474651667"/>
      <w:bookmarkStart w:id="2526" w:name="_Toc474659782"/>
      <w:bookmarkStart w:id="2527" w:name="_Ref253571293"/>
      <w:bookmarkStart w:id="2528" w:name="_Toc159569074"/>
      <w:r w:rsidRPr="002A3910">
        <w:lastRenderedPageBreak/>
        <w:t>DIFROM Builds Routines Containing Data Dictionaries</w:t>
      </w:r>
      <w:bookmarkEnd w:id="2522"/>
      <w:bookmarkEnd w:id="2523"/>
      <w:bookmarkEnd w:id="2524"/>
      <w:bookmarkEnd w:id="2525"/>
      <w:bookmarkEnd w:id="2526"/>
      <w:bookmarkEnd w:id="2527"/>
      <w:bookmarkEnd w:id="2528"/>
    </w:p>
    <w:p w14:paraId="48F44419" w14:textId="77777777" w:rsidR="00E86526" w:rsidRPr="002A3910" w:rsidRDefault="007869D8" w:rsidP="00270460">
      <w:pPr>
        <w:pStyle w:val="BodyText"/>
        <w:keepNext/>
        <w:keepLines/>
      </w:pPr>
      <w:r w:rsidRPr="002A3910">
        <w:fldChar w:fldCharType="begin"/>
      </w:r>
      <w:r w:rsidR="00CE61D5" w:rsidRPr="002A3910">
        <w:instrText>xe "DIFROM:Running:DIFROM:Builds Routines Containing:Data Dictionaries"</w:instrText>
      </w:r>
      <w:r w:rsidRPr="002A3910">
        <w:fldChar w:fldCharType="end"/>
      </w:r>
      <w:r w:rsidRPr="002A3910">
        <w:fldChar w:fldCharType="begin"/>
      </w:r>
      <w:r w:rsidR="00CE61D5" w:rsidRPr="002A3910">
        <w:instrText>xe "Builds Routines Containing:Data Dictionaries:DIFROM"</w:instrText>
      </w:r>
      <w:r w:rsidRPr="002A3910">
        <w:fldChar w:fldCharType="end"/>
      </w:r>
      <w:r w:rsidR="00E86526" w:rsidRPr="002A3910">
        <w:t xml:space="preserve">DIFROM builds the routines containing the DDs, data, and file security. To save space in the init routines, cross-references are </w:t>
      </w:r>
      <w:r w:rsidR="00E86526" w:rsidRPr="002A3910">
        <w:rPr>
          <w:i/>
        </w:rPr>
        <w:t>not</w:t>
      </w:r>
      <w:r w:rsidR="00E86526" w:rsidRPr="002A3910">
        <w:t xml:space="preserve"> sent. They are rebuilt when the inits are run on the target system. DDs are turned into routines that hold parts of each data dictionary node on separate lines. The global reference is listed on one line; its value is recorded on the next line. Thus, for each node in the data dictionary there are two corresponding lines in the init routine.</w:t>
      </w:r>
    </w:p>
    <w:p w14:paraId="5DE55A2F" w14:textId="239340F6" w:rsidR="00E86526" w:rsidRPr="002A3910" w:rsidRDefault="00E86526" w:rsidP="00270460">
      <w:pPr>
        <w:pStyle w:val="BodyText"/>
        <w:keepNext/>
        <w:keepLines/>
      </w:pPr>
      <w:r w:rsidRPr="002A3910">
        <w:t xml:space="preserve">The routine lines that hold data dictionary information begin with two semicolons. This format conforms to the VA programming standard for using </w:t>
      </w:r>
      <w:r w:rsidRPr="002A3910">
        <w:rPr>
          <w:b/>
        </w:rPr>
        <w:t>$TEXT</w:t>
      </w:r>
      <w:r w:rsidRPr="002A3910">
        <w:t xml:space="preserve"> to reference routine lines. When the data dictionaries are put into place during the init process, the lines are referenced using indirection as </w:t>
      </w:r>
      <w:r w:rsidR="006C059D" w:rsidRPr="002A3910">
        <w:t xml:space="preserve">shown in </w:t>
      </w:r>
      <w:r w:rsidR="0081726A" w:rsidRPr="0081726A">
        <w:rPr>
          <w:color w:val="0000FF"/>
          <w:u w:val="single"/>
        </w:rPr>
        <w:fldChar w:fldCharType="begin"/>
      </w:r>
      <w:r w:rsidR="0081726A" w:rsidRPr="0081726A">
        <w:rPr>
          <w:color w:val="0000FF"/>
          <w:u w:val="single"/>
        </w:rPr>
        <w:instrText xml:space="preserve"> REF _Ref71706989 \h </w:instrText>
      </w:r>
      <w:r w:rsidR="0081726A">
        <w:rPr>
          <w:color w:val="0000FF"/>
          <w:u w:val="single"/>
        </w:rPr>
        <w:instrText xml:space="preserve"> \* MERGEFORMAT </w:instrText>
      </w:r>
      <w:r w:rsidR="0081726A" w:rsidRPr="0081726A">
        <w:rPr>
          <w:color w:val="0000FF"/>
          <w:u w:val="single"/>
        </w:rPr>
      </w:r>
      <w:r w:rsidR="0081726A" w:rsidRPr="0081726A">
        <w:rPr>
          <w:color w:val="0000FF"/>
          <w:u w:val="single"/>
        </w:rPr>
        <w:fldChar w:fldCharType="separate"/>
      </w:r>
      <w:r w:rsidR="002D1B25" w:rsidRPr="002D1B25">
        <w:rPr>
          <w:color w:val="0000FF"/>
          <w:u w:val="single"/>
        </w:rPr>
        <w:t xml:space="preserve">Figure </w:t>
      </w:r>
      <w:r w:rsidR="002D1B25" w:rsidRPr="002D1B25">
        <w:rPr>
          <w:noProof/>
          <w:color w:val="0000FF"/>
          <w:u w:val="single"/>
        </w:rPr>
        <w:t>421</w:t>
      </w:r>
      <w:r w:rsidR="0081726A" w:rsidRPr="0081726A">
        <w:rPr>
          <w:color w:val="0000FF"/>
          <w:u w:val="single"/>
        </w:rPr>
        <w:fldChar w:fldCharType="end"/>
      </w:r>
      <w:r w:rsidRPr="002A3910">
        <w:t>:</w:t>
      </w:r>
    </w:p>
    <w:p w14:paraId="3BD1CC2F" w14:textId="77777777" w:rsidR="006C059D" w:rsidRPr="002A3910" w:rsidRDefault="006C059D" w:rsidP="006C059D">
      <w:pPr>
        <w:pStyle w:val="BodyText6"/>
        <w:keepNext/>
        <w:keepLines/>
      </w:pPr>
    </w:p>
    <w:p w14:paraId="42C19484" w14:textId="0D4E9998" w:rsidR="00270460" w:rsidRPr="002A3910" w:rsidRDefault="00CE61D5" w:rsidP="00CE61D5">
      <w:pPr>
        <w:pStyle w:val="Caption"/>
      </w:pPr>
      <w:bookmarkStart w:id="2529" w:name="_Ref71706989"/>
      <w:bookmarkStart w:id="2530" w:name="_Toc159568692"/>
      <w:r w:rsidRPr="002A3910">
        <w:t xml:space="preserve">Figure </w:t>
      </w:r>
      <w:r w:rsidRPr="002A3910">
        <w:fldChar w:fldCharType="begin"/>
      </w:r>
      <w:r w:rsidRPr="002A3910">
        <w:instrText>SEQ Figure \* ARABIC</w:instrText>
      </w:r>
      <w:r w:rsidRPr="002A3910">
        <w:fldChar w:fldCharType="separate"/>
      </w:r>
      <w:r w:rsidR="002D1B25">
        <w:rPr>
          <w:noProof/>
        </w:rPr>
        <w:t>421</w:t>
      </w:r>
      <w:r w:rsidRPr="002A3910">
        <w:fldChar w:fldCharType="end"/>
      </w:r>
      <w:bookmarkEnd w:id="2529"/>
      <w:r w:rsidR="00405EF1" w:rsidRPr="002A3910">
        <w:t>:</w:t>
      </w:r>
      <w:r w:rsidRPr="002A3910">
        <w:t xml:space="preserve"> </w:t>
      </w:r>
      <w:r w:rsidR="002979F8" w:rsidRPr="002A3910">
        <w:t>DIFROM—</w:t>
      </w:r>
      <w:r w:rsidR="000F7D16" w:rsidRPr="002A3910">
        <w:t>Using Indirection to Reference DDs Put into Place during the Init P</w:t>
      </w:r>
      <w:r w:rsidRPr="002A3910">
        <w:t>rocess</w:t>
      </w:r>
      <w:r w:rsidR="002979F8" w:rsidRPr="002A3910">
        <w:t xml:space="preserve">: </w:t>
      </w:r>
      <w:r w:rsidR="000F7D16" w:rsidRPr="002A3910">
        <w:t>Sample C</w:t>
      </w:r>
      <w:r w:rsidRPr="002A3910">
        <w:t>ode</w:t>
      </w:r>
      <w:bookmarkEnd w:id="2530"/>
    </w:p>
    <w:p w14:paraId="176B64D2" w14:textId="77777777" w:rsidR="00E86526" w:rsidRPr="002A3910" w:rsidRDefault="00E86526" w:rsidP="00CE61D5">
      <w:pPr>
        <w:pStyle w:val="Code"/>
      </w:pPr>
      <w:r w:rsidRPr="002A3910">
        <w:t>^DD(442,0)=</w:t>
      </w:r>
      <w:r w:rsidR="00084217" w:rsidRPr="002A3910">
        <w:t>“</w:t>
      </w:r>
      <w:r w:rsidRPr="002A3910">
        <w:t>value</w:t>
      </w:r>
      <w:r w:rsidR="00084217" w:rsidRPr="002A3910">
        <w:t>”</w:t>
      </w:r>
      <w:r w:rsidRPr="002A3910">
        <w:t xml:space="preserve">    becomes      ;;^DD(442,0)</w:t>
      </w:r>
    </w:p>
    <w:p w14:paraId="0E07901A" w14:textId="77777777" w:rsidR="00E86526" w:rsidRPr="002A3910" w:rsidRDefault="00E86526" w:rsidP="00CE61D5">
      <w:pPr>
        <w:pStyle w:val="Code"/>
      </w:pPr>
      <w:r w:rsidRPr="002A3910">
        <w:t xml:space="preserve">       </w:t>
      </w:r>
      <w:r w:rsidR="00FB1CBD" w:rsidRPr="002A3910">
        <w:t xml:space="preserve">                            </w:t>
      </w:r>
      <w:r w:rsidRPr="002A3910">
        <w:t>;;=</w:t>
      </w:r>
      <w:r w:rsidR="00084217" w:rsidRPr="002A3910">
        <w:t>“</w:t>
      </w:r>
      <w:r w:rsidRPr="002A3910">
        <w:t>value</w:t>
      </w:r>
      <w:r w:rsidR="00084217" w:rsidRPr="002A3910">
        <w:t>”</w:t>
      </w:r>
    </w:p>
    <w:p w14:paraId="532FF7AE" w14:textId="77777777" w:rsidR="00E86526" w:rsidRPr="002A3910" w:rsidRDefault="00E86526" w:rsidP="00B66E33">
      <w:pPr>
        <w:pStyle w:val="BodyText6"/>
      </w:pPr>
    </w:p>
    <w:p w14:paraId="723DBDED" w14:textId="77777777" w:rsidR="00E86526" w:rsidRPr="002A3910" w:rsidRDefault="00E86526" w:rsidP="00270460">
      <w:pPr>
        <w:pStyle w:val="BodyText"/>
      </w:pPr>
      <w:r w:rsidRPr="002A3910">
        <w:t xml:space="preserve">If the </w:t>
      </w:r>
      <w:r w:rsidR="00084217" w:rsidRPr="002A3910">
        <w:t>“</w:t>
      </w:r>
      <w:r w:rsidRPr="002A3910">
        <w:t>value</w:t>
      </w:r>
      <w:r w:rsidR="00084217" w:rsidRPr="002A3910">
        <w:t>”</w:t>
      </w:r>
      <w:r w:rsidRPr="002A3910">
        <w:t xml:space="preserve"> is too long to fit on a single line, it is divided between two lines. The first </w:t>
      </w:r>
      <w:r w:rsidR="00084217" w:rsidRPr="002A3910">
        <w:t>“</w:t>
      </w:r>
      <w:r w:rsidRPr="002A3910">
        <w:t>value</w:t>
      </w:r>
      <w:r w:rsidR="00084217" w:rsidRPr="002A3910">
        <w:t>”</w:t>
      </w:r>
      <w:r w:rsidRPr="002A3910">
        <w:t xml:space="preserve"> line starts with a tilde (</w:t>
      </w:r>
      <w:r w:rsidRPr="002A3910">
        <w:rPr>
          <w:b/>
        </w:rPr>
        <w:t>~</w:t>
      </w:r>
      <w:r w:rsidRPr="002A3910">
        <w:t>) and the second with an equal sign (</w:t>
      </w:r>
      <w:r w:rsidRPr="002A3910">
        <w:rPr>
          <w:b/>
        </w:rPr>
        <w:t>=</w:t>
      </w:r>
      <w:r w:rsidRPr="002A3910">
        <w:t>).</w:t>
      </w:r>
    </w:p>
    <w:p w14:paraId="45AC26A2" w14:textId="77777777" w:rsidR="00E86526" w:rsidRPr="002A3910" w:rsidRDefault="00E86526" w:rsidP="00270460">
      <w:pPr>
        <w:pStyle w:val="BodyText"/>
      </w:pPr>
      <w:r w:rsidRPr="002A3910">
        <w:t>If the installer chooses to update the data dictionaries, data dictionary nodes on the target system are overwritten. This bring</w:t>
      </w:r>
      <w:r w:rsidR="001F683D" w:rsidRPr="002A3910">
        <w:t>s</w:t>
      </w:r>
      <w:r w:rsidRPr="002A3910">
        <w:t xml:space="preserve"> in newly-defined fields, including specifications for cross-</w:t>
      </w:r>
      <w:r w:rsidR="001F683D" w:rsidRPr="002A3910">
        <w:t xml:space="preserve">references or triggers. It </w:t>
      </w:r>
      <w:r w:rsidRPr="002A3910">
        <w:t>also replace</w:t>
      </w:r>
      <w:r w:rsidR="001F683D" w:rsidRPr="002A3910">
        <w:t>s</w:t>
      </w:r>
      <w:r w:rsidRPr="002A3910">
        <w:t xml:space="preserve"> existing field definitions (data dictionary nodes) with incoming definitions. Thus, revisions of existing fields </w:t>
      </w:r>
      <w:r w:rsidR="001F683D" w:rsidRPr="002A3910">
        <w:t>can</w:t>
      </w:r>
      <w:r w:rsidRPr="002A3910">
        <w:t xml:space="preserve"> occur. However, the process </w:t>
      </w:r>
      <w:r w:rsidR="001F683D" w:rsidRPr="002A3910">
        <w:t>does</w:t>
      </w:r>
      <w:r w:rsidRPr="002A3910">
        <w:t xml:space="preserve"> </w:t>
      </w:r>
      <w:r w:rsidRPr="002A3910">
        <w:rPr>
          <w:i/>
        </w:rPr>
        <w:t>not</w:t>
      </w:r>
      <w:r w:rsidRPr="002A3910">
        <w:t xml:space="preserve"> alter nodes that exist on the target system but that are </w:t>
      </w:r>
      <w:r w:rsidRPr="002A3910">
        <w:rPr>
          <w:i/>
        </w:rPr>
        <w:t>not</w:t>
      </w:r>
      <w:r w:rsidRPr="002A3910">
        <w:t xml:space="preserve"> in the incoming data dictionary. For example, if a field has been deleted from the source system</w:t>
      </w:r>
      <w:r w:rsidR="00084217" w:rsidRPr="002A3910">
        <w:t>’</w:t>
      </w:r>
      <w:r w:rsidRPr="002A3910">
        <w:t xml:space="preserve">s data dictionary, that field </w:t>
      </w:r>
      <w:r w:rsidR="001F683D" w:rsidRPr="002A3910">
        <w:t xml:space="preserve">is </w:t>
      </w:r>
      <w:r w:rsidR="001F683D" w:rsidRPr="002A3910">
        <w:rPr>
          <w:i/>
        </w:rPr>
        <w:t>not</w:t>
      </w:r>
      <w:r w:rsidRPr="002A3910">
        <w:t xml:space="preserve"> deleted on the recipient</w:t>
      </w:r>
      <w:r w:rsidR="00084217" w:rsidRPr="002A3910">
        <w:t>’</w:t>
      </w:r>
      <w:r w:rsidRPr="002A3910">
        <w:t>s system. Instead, a pre-init program can be used to delete obsolete fields and obsolete data dictionary nodes.</w:t>
      </w:r>
    </w:p>
    <w:p w14:paraId="7852E04D" w14:textId="77777777" w:rsidR="00E86526" w:rsidRPr="002A3910" w:rsidRDefault="00E86526" w:rsidP="00270460">
      <w:pPr>
        <w:pStyle w:val="BodyText"/>
      </w:pPr>
      <w:r w:rsidRPr="002A3910">
        <w:t xml:space="preserve">If auditing is turned on at the sending site, the DD node indicating that auditing should occur </w:t>
      </w:r>
      <w:r w:rsidR="00D56E04" w:rsidRPr="002A3910">
        <w:t>is</w:t>
      </w:r>
      <w:r w:rsidRPr="002A3910">
        <w:t xml:space="preserve"> sent. In this situation, auditing </w:t>
      </w:r>
      <w:r w:rsidR="00D56E04" w:rsidRPr="002A3910">
        <w:t>is</w:t>
      </w:r>
      <w:r w:rsidRPr="002A3910">
        <w:t xml:space="preserve"> turned on at the installing site if the data dictionaries are updated.</w:t>
      </w:r>
    </w:p>
    <w:p w14:paraId="1E73E6CE" w14:textId="77777777" w:rsidR="00E86526" w:rsidRPr="002A3910" w:rsidRDefault="00E86526" w:rsidP="0074437A">
      <w:pPr>
        <w:pStyle w:val="Heading3"/>
      </w:pPr>
      <w:bookmarkStart w:id="2531" w:name="_Toc470938386"/>
      <w:bookmarkStart w:id="2532" w:name="_Toc471003618"/>
      <w:bookmarkStart w:id="2533" w:name="_Toc473429026"/>
      <w:bookmarkStart w:id="2534" w:name="_Toc474651668"/>
      <w:bookmarkStart w:id="2535" w:name="_Toc474659783"/>
      <w:bookmarkStart w:id="2536" w:name="_Ref253571310"/>
      <w:bookmarkStart w:id="2537" w:name="_Toc159569075"/>
      <w:r w:rsidRPr="002A3910">
        <w:lastRenderedPageBreak/>
        <w:t>DIFROM Builds Routines Containing Data Values</w:t>
      </w:r>
      <w:bookmarkEnd w:id="2531"/>
      <w:bookmarkEnd w:id="2532"/>
      <w:bookmarkEnd w:id="2533"/>
      <w:bookmarkEnd w:id="2534"/>
      <w:bookmarkEnd w:id="2535"/>
      <w:bookmarkEnd w:id="2536"/>
      <w:bookmarkEnd w:id="2537"/>
    </w:p>
    <w:p w14:paraId="5F6A37FD" w14:textId="59A86F8F" w:rsidR="00E86526" w:rsidRPr="002A3910" w:rsidRDefault="007869D8" w:rsidP="00270460">
      <w:pPr>
        <w:pStyle w:val="BodyText"/>
        <w:keepNext/>
        <w:keepLines/>
      </w:pPr>
      <w:r w:rsidRPr="002A3910">
        <w:fldChar w:fldCharType="begin"/>
      </w:r>
      <w:r w:rsidR="00CE61D5" w:rsidRPr="002A3910">
        <w:instrText>xe "DIFROM:Running:DIFROM:Builds Routines Containing:Data Values"</w:instrText>
      </w:r>
      <w:r w:rsidRPr="002A3910">
        <w:fldChar w:fldCharType="end"/>
      </w:r>
      <w:r w:rsidRPr="002A3910">
        <w:fldChar w:fldCharType="begin"/>
      </w:r>
      <w:r w:rsidR="00CE61D5" w:rsidRPr="002A3910">
        <w:instrText>xe "Builds Routines Containing:Data Values:DIFROM"</w:instrText>
      </w:r>
      <w:r w:rsidRPr="002A3910">
        <w:fldChar w:fldCharType="end"/>
      </w:r>
      <w:r w:rsidR="00E86526" w:rsidRPr="002A3910">
        <w:t>DIFROM stores data values differently than it stores data dictionary information. The recipient</w:t>
      </w:r>
      <w:r w:rsidR="00084217" w:rsidRPr="002A3910">
        <w:t>’</w:t>
      </w:r>
      <w:r w:rsidR="00E86526" w:rsidRPr="002A3910">
        <w:t xml:space="preserve">s data dictionaries </w:t>
      </w:r>
      <w:r w:rsidR="00904EC8" w:rsidRPr="002A3910">
        <w:t>can</w:t>
      </w:r>
      <w:r w:rsidR="00E86526" w:rsidRPr="002A3910">
        <w:t xml:space="preserve"> be updated directly, node by node, but data </w:t>
      </w:r>
      <w:r w:rsidR="00945EC4" w:rsidRPr="002A3910">
        <w:rPr>
          <w:rStyle w:val="Emphasis"/>
          <w:iCs/>
        </w:rPr>
        <w:t>must</w:t>
      </w:r>
      <w:r w:rsidR="00E86526" w:rsidRPr="002A3910">
        <w:t xml:space="preserve"> first be evaluated for a match of entries. As described in the </w:t>
      </w:r>
      <w:r w:rsidR="00084217" w:rsidRPr="002A3910">
        <w:t>“</w:t>
      </w:r>
      <w:r w:rsidR="00904EC8" w:rsidRPr="002A3910">
        <w:rPr>
          <w:color w:val="0000FF"/>
          <w:u w:val="single"/>
        </w:rPr>
        <w:fldChar w:fldCharType="begin" w:fldLock="1"/>
      </w:r>
      <w:r w:rsidR="00904EC8" w:rsidRPr="002A3910">
        <w:rPr>
          <w:color w:val="0000FF"/>
          <w:u w:val="single"/>
        </w:rPr>
        <w:instrText xml:space="preserve"> REF _Ref389033151 \h  \* MERGEFORMAT </w:instrText>
      </w:r>
      <w:r w:rsidR="00904EC8" w:rsidRPr="002A3910">
        <w:rPr>
          <w:color w:val="0000FF"/>
          <w:u w:val="single"/>
        </w:rPr>
      </w:r>
      <w:r w:rsidR="00904EC8" w:rsidRPr="002A3910">
        <w:rPr>
          <w:color w:val="0000FF"/>
          <w:u w:val="single"/>
        </w:rPr>
        <w:fldChar w:fldCharType="separate"/>
      </w:r>
      <w:r w:rsidR="00272B32" w:rsidRPr="002A3910">
        <w:rPr>
          <w:color w:val="0000FF"/>
          <w:u w:val="single"/>
        </w:rPr>
        <w:t>DIFROM: Running an INIT (Steps 1-16)</w:t>
      </w:r>
      <w:r w:rsidR="00904EC8" w:rsidRPr="002A3910">
        <w:rPr>
          <w:color w:val="0000FF"/>
          <w:u w:val="single"/>
        </w:rPr>
        <w:fldChar w:fldCharType="end"/>
      </w:r>
      <w:r w:rsidR="00FF48D7" w:rsidRPr="002A3910">
        <w:t>”</w:t>
      </w:r>
      <w:r w:rsidR="00904EC8" w:rsidRPr="002A3910">
        <w:t xml:space="preserve"> section</w:t>
      </w:r>
      <w:r w:rsidR="00E86526" w:rsidRPr="002A3910">
        <w:t>, updating of the target system</w:t>
      </w:r>
      <w:r w:rsidR="00084217" w:rsidRPr="002A3910">
        <w:t>’</w:t>
      </w:r>
      <w:r w:rsidR="00E86526" w:rsidRPr="002A3910">
        <w:t xml:space="preserve">s data is done only after checking for matches. For this reason, the init routines first store data values in a </w:t>
      </w:r>
      <w:r w:rsidR="00E86526" w:rsidRPr="002A3910">
        <w:rPr>
          <w:b/>
        </w:rPr>
        <w:t>^UTILITY</w:t>
      </w:r>
      <w:r w:rsidR="00E86526" w:rsidRPr="002A3910">
        <w:t xml:space="preserve"> global structure that is rebuilt on disk on the target system. This allows the existing and incoming values to be compared.</w:t>
      </w:r>
    </w:p>
    <w:p w14:paraId="08F2C5DF" w14:textId="258E50D2" w:rsidR="00E86526" w:rsidRPr="002A3910" w:rsidRDefault="00E86526" w:rsidP="00270460">
      <w:pPr>
        <w:pStyle w:val="BodyText"/>
        <w:keepNext/>
        <w:keepLines/>
      </w:pPr>
      <w:r w:rsidRPr="002A3910">
        <w:t>The routines that DIFROM creates to transport data are similar in structure to the ones created to transport data dictionaries. The nodal address and associated values are maintained on separate program lines. The structure as it appears on the target system and as it is contained in the init routines is:</w:t>
      </w:r>
    </w:p>
    <w:p w14:paraId="5FBF511E" w14:textId="77777777" w:rsidR="006C059D" w:rsidRPr="002A3910" w:rsidRDefault="006C059D" w:rsidP="006C059D">
      <w:pPr>
        <w:pStyle w:val="BodyText6"/>
        <w:keepNext/>
        <w:keepLines/>
      </w:pPr>
    </w:p>
    <w:p w14:paraId="649DB122" w14:textId="024D20A0" w:rsidR="00270460" w:rsidRPr="002A3910" w:rsidRDefault="00612EB9" w:rsidP="00612EB9">
      <w:pPr>
        <w:pStyle w:val="Caption"/>
      </w:pPr>
      <w:bookmarkStart w:id="2538" w:name="_Toc159568693"/>
      <w:r w:rsidRPr="002A3910">
        <w:t xml:space="preserve">Figure </w:t>
      </w:r>
      <w:r w:rsidRPr="002A3910">
        <w:fldChar w:fldCharType="begin"/>
      </w:r>
      <w:r w:rsidRPr="002A3910">
        <w:instrText>SEQ Figure \* ARABIC</w:instrText>
      </w:r>
      <w:r w:rsidRPr="002A3910">
        <w:fldChar w:fldCharType="separate"/>
      </w:r>
      <w:r w:rsidR="002D1B25">
        <w:rPr>
          <w:noProof/>
        </w:rPr>
        <w:t>422</w:t>
      </w:r>
      <w:r w:rsidRPr="002A3910">
        <w:fldChar w:fldCharType="end"/>
      </w:r>
      <w:r w:rsidR="00405EF1" w:rsidRPr="002A3910">
        <w:t>:</w:t>
      </w:r>
      <w:r w:rsidRPr="002A3910">
        <w:t xml:space="preserve"> DIFROM</w:t>
      </w:r>
      <w:r w:rsidR="002979F8" w:rsidRPr="002A3910">
        <w:t>—R</w:t>
      </w:r>
      <w:r w:rsidR="000F7D16" w:rsidRPr="002A3910">
        <w:t>outines Data Transport S</w:t>
      </w:r>
      <w:r w:rsidRPr="002A3910">
        <w:t>tructure</w:t>
      </w:r>
      <w:r w:rsidR="002979F8" w:rsidRPr="002A3910">
        <w:t xml:space="preserve">: </w:t>
      </w:r>
      <w:r w:rsidR="000F7D16" w:rsidRPr="002A3910">
        <w:t>Sample C</w:t>
      </w:r>
      <w:r w:rsidRPr="002A3910">
        <w:t>ode</w:t>
      </w:r>
      <w:bookmarkEnd w:id="2538"/>
    </w:p>
    <w:p w14:paraId="10A15D3D" w14:textId="77777777" w:rsidR="00E86526" w:rsidRPr="002A3910" w:rsidRDefault="00E86526" w:rsidP="00612EB9">
      <w:pPr>
        <w:pStyle w:val="Code"/>
      </w:pPr>
      <w:r w:rsidRPr="002A3910">
        <w:t>^UTILITY(U,$J,file#,entry#,node)=</w:t>
      </w:r>
      <w:r w:rsidR="00084217" w:rsidRPr="002A3910">
        <w:t>“</w:t>
      </w:r>
      <w:r w:rsidRPr="002A3910">
        <w:t>value</w:t>
      </w:r>
      <w:r w:rsidR="00084217" w:rsidRPr="002A3910">
        <w:t>”</w:t>
      </w:r>
    </w:p>
    <w:p w14:paraId="1982B89E" w14:textId="77777777" w:rsidR="00E86526" w:rsidRPr="002A3910" w:rsidRDefault="00E86526" w:rsidP="00612EB9">
      <w:pPr>
        <w:pStyle w:val="Code"/>
      </w:pPr>
    </w:p>
    <w:p w14:paraId="46F13581" w14:textId="77777777" w:rsidR="00E86526" w:rsidRPr="002A3910" w:rsidRDefault="00E86526" w:rsidP="00612EB9">
      <w:pPr>
        <w:pStyle w:val="Code"/>
      </w:pPr>
      <w:r w:rsidRPr="002A3910">
        <w:t xml:space="preserve">            transported as     ;;^UTILITY(U,$J,file#,entry#,node)</w:t>
      </w:r>
    </w:p>
    <w:p w14:paraId="2E9E60DE" w14:textId="77777777" w:rsidR="00E86526" w:rsidRPr="002A3910" w:rsidRDefault="00E86526" w:rsidP="00612EB9">
      <w:pPr>
        <w:pStyle w:val="Code"/>
      </w:pPr>
      <w:r w:rsidRPr="002A3910">
        <w:t xml:space="preserve">                               ;;=</w:t>
      </w:r>
      <w:r w:rsidR="00084217" w:rsidRPr="002A3910">
        <w:t>“</w:t>
      </w:r>
      <w:r w:rsidRPr="002A3910">
        <w:t>value</w:t>
      </w:r>
      <w:r w:rsidR="00084217" w:rsidRPr="002A3910">
        <w:t>”</w:t>
      </w:r>
    </w:p>
    <w:p w14:paraId="0CF6F7AC" w14:textId="77777777" w:rsidR="00E86526" w:rsidRPr="002A3910" w:rsidRDefault="00E86526" w:rsidP="00B66E33">
      <w:pPr>
        <w:pStyle w:val="BodyText6"/>
      </w:pPr>
    </w:p>
    <w:p w14:paraId="79883ED9" w14:textId="77777777" w:rsidR="00E86526" w:rsidRPr="002A3910" w:rsidRDefault="00E86526" w:rsidP="0074437A">
      <w:pPr>
        <w:pStyle w:val="Heading3"/>
      </w:pPr>
      <w:bookmarkStart w:id="2539" w:name="_Toc470938387"/>
      <w:bookmarkStart w:id="2540" w:name="_Toc471003619"/>
      <w:bookmarkStart w:id="2541" w:name="_Toc473429027"/>
      <w:bookmarkStart w:id="2542" w:name="_Toc474651669"/>
      <w:bookmarkStart w:id="2543" w:name="_Toc474659784"/>
      <w:bookmarkStart w:id="2544" w:name="_Ref253571332"/>
      <w:bookmarkStart w:id="2545" w:name="_Toc159569076"/>
      <w:r w:rsidRPr="002A3910">
        <w:t>DIFROM Builds Routines Containing Security Access Codes</w:t>
      </w:r>
      <w:bookmarkEnd w:id="2539"/>
      <w:bookmarkEnd w:id="2540"/>
      <w:bookmarkEnd w:id="2541"/>
      <w:bookmarkEnd w:id="2542"/>
      <w:bookmarkEnd w:id="2543"/>
      <w:bookmarkEnd w:id="2544"/>
      <w:bookmarkEnd w:id="2545"/>
    </w:p>
    <w:p w14:paraId="7AE001F7" w14:textId="77777777" w:rsidR="00E86526" w:rsidRPr="002A3910" w:rsidRDefault="007869D8" w:rsidP="00270460">
      <w:pPr>
        <w:pStyle w:val="BodyText"/>
        <w:keepNext/>
        <w:keepLines/>
      </w:pPr>
      <w:r w:rsidRPr="002A3910">
        <w:fldChar w:fldCharType="begin"/>
      </w:r>
      <w:r w:rsidR="00612EB9" w:rsidRPr="002A3910">
        <w:instrText>xe "DIFROM:Running:DIFROM:Builds Routines Containing:Security Access Codes"</w:instrText>
      </w:r>
      <w:r w:rsidRPr="002A3910">
        <w:fldChar w:fldCharType="end"/>
      </w:r>
      <w:r w:rsidRPr="002A3910">
        <w:fldChar w:fldCharType="begin"/>
      </w:r>
      <w:r w:rsidR="00612EB9" w:rsidRPr="002A3910">
        <w:instrText>xe "Builds Routines Containing:Security Access Codes:DIFROM"</w:instrText>
      </w:r>
      <w:r w:rsidRPr="002A3910">
        <w:fldChar w:fldCharType="end"/>
      </w:r>
      <w:r w:rsidR="00E86526" w:rsidRPr="002A3910">
        <w:t xml:space="preserve">DIFROM creates a separate global array </w:t>
      </w:r>
      <w:r w:rsidR="00904EC8" w:rsidRPr="002A3910">
        <w:t>for storage of security Access c</w:t>
      </w:r>
      <w:r w:rsidR="00E86526" w:rsidRPr="002A3910">
        <w:t>odes if the developer indicates that they should be sent with the package. Security codes are extracted from the data dictionaries and saved in another routine. The nodes containing security information</w:t>
      </w:r>
      <w:r w:rsidR="00904EC8" w:rsidRPr="002A3910">
        <w:t>,</w:t>
      </w:r>
      <w:r w:rsidR="00E86526" w:rsidRPr="002A3910">
        <w:t xml:space="preserve"> such as write protection on a field</w:t>
      </w:r>
      <w:r w:rsidR="00904EC8" w:rsidRPr="002A3910">
        <w:t>,</w:t>
      </w:r>
      <w:r w:rsidR="00E86526" w:rsidRPr="002A3910">
        <w:t xml:space="preserve"> are </w:t>
      </w:r>
      <w:r w:rsidR="00E86526" w:rsidRPr="002A3910">
        <w:rPr>
          <w:i/>
        </w:rPr>
        <w:t>not</w:t>
      </w:r>
      <w:r w:rsidR="00E86526" w:rsidRPr="002A3910">
        <w:t xml:space="preserve"> in the same routine as the data definition of the field.</w:t>
      </w:r>
    </w:p>
    <w:p w14:paraId="7EB859BC" w14:textId="6E5AB5CA" w:rsidR="00E86526" w:rsidRPr="002A3910" w:rsidRDefault="00E86526" w:rsidP="00270460">
      <w:pPr>
        <w:pStyle w:val="BodyText"/>
        <w:keepNext/>
        <w:keepLines/>
      </w:pPr>
      <w:r w:rsidRPr="002A3910">
        <w:t>When the package is installed, the recipient is asked whether security codes should be updated. A positive response invokes a special program that puts the nodes containing security information back in the DD structures. For example:</w:t>
      </w:r>
    </w:p>
    <w:p w14:paraId="28FD0A69" w14:textId="77777777" w:rsidR="006C059D" w:rsidRPr="002A3910" w:rsidRDefault="006C059D" w:rsidP="006C059D">
      <w:pPr>
        <w:pStyle w:val="BodyText6"/>
        <w:keepNext/>
        <w:keepLines/>
      </w:pPr>
    </w:p>
    <w:p w14:paraId="01578EFE" w14:textId="02F33BC8" w:rsidR="00612EB9" w:rsidRPr="002A3910" w:rsidRDefault="00612EB9" w:rsidP="00612EB9">
      <w:pPr>
        <w:pStyle w:val="Caption"/>
      </w:pPr>
      <w:bookmarkStart w:id="2546" w:name="_Toc159568694"/>
      <w:r w:rsidRPr="002A3910">
        <w:t xml:space="preserve">Figure </w:t>
      </w:r>
      <w:r w:rsidRPr="002A3910">
        <w:fldChar w:fldCharType="begin"/>
      </w:r>
      <w:r w:rsidRPr="002A3910">
        <w:instrText>SEQ Figure \* ARABIC</w:instrText>
      </w:r>
      <w:r w:rsidRPr="002A3910">
        <w:fldChar w:fldCharType="separate"/>
      </w:r>
      <w:r w:rsidR="002D1B25">
        <w:rPr>
          <w:noProof/>
        </w:rPr>
        <w:t>423</w:t>
      </w:r>
      <w:r w:rsidRPr="002A3910">
        <w:fldChar w:fldCharType="end"/>
      </w:r>
      <w:r w:rsidR="00405EF1" w:rsidRPr="002A3910">
        <w:t>:</w:t>
      </w:r>
      <w:r w:rsidRPr="002A3910">
        <w:t xml:space="preserve"> </w:t>
      </w:r>
      <w:r w:rsidR="002979F8" w:rsidRPr="002A3910">
        <w:t>DIFROM—</w:t>
      </w:r>
      <w:r w:rsidR="000F7D16" w:rsidRPr="002A3910">
        <w:t>Nodes Containing Security I</w:t>
      </w:r>
      <w:r w:rsidRPr="002A3910">
        <w:t>nformati</w:t>
      </w:r>
      <w:r w:rsidR="000F7D16" w:rsidRPr="002A3910">
        <w:t>on in the DD Structures—Sample C</w:t>
      </w:r>
      <w:r w:rsidRPr="002A3910">
        <w:t>ode</w:t>
      </w:r>
      <w:bookmarkEnd w:id="2546"/>
    </w:p>
    <w:p w14:paraId="171545F9" w14:textId="77777777" w:rsidR="00E86526" w:rsidRPr="002A3910" w:rsidRDefault="00E86526" w:rsidP="00612EB9">
      <w:pPr>
        <w:pStyle w:val="Code"/>
      </w:pPr>
      <w:r w:rsidRPr="002A3910">
        <w:t>^DIC(442,0)                is always installed</w:t>
      </w:r>
    </w:p>
    <w:p w14:paraId="262A0E91" w14:textId="77777777" w:rsidR="00E86526" w:rsidRPr="002A3910" w:rsidRDefault="00E86526" w:rsidP="00612EB9">
      <w:pPr>
        <w:pStyle w:val="Code"/>
      </w:pPr>
      <w:r w:rsidRPr="002A3910">
        <w:t>^DIC(442,0,</w:t>
      </w:r>
      <w:r w:rsidR="00084217" w:rsidRPr="002A3910">
        <w:t>”</w:t>
      </w:r>
      <w:r w:rsidRPr="002A3910">
        <w:t>DD</w:t>
      </w:r>
      <w:r w:rsidR="00084217" w:rsidRPr="002A3910">
        <w:t>”</w:t>
      </w:r>
      <w:r w:rsidRPr="002A3910">
        <w:t>)=</w:t>
      </w:r>
      <w:r w:rsidR="00084217" w:rsidRPr="002A3910">
        <w:t>“</w:t>
      </w:r>
      <w:r w:rsidRPr="002A3910">
        <w:t>@</w:t>
      </w:r>
      <w:r w:rsidR="00084217" w:rsidRPr="002A3910">
        <w:t>”</w:t>
      </w:r>
      <w:r w:rsidRPr="002A3910">
        <w:t xml:space="preserve">       is only installed upon user request</w:t>
      </w:r>
    </w:p>
    <w:p w14:paraId="367D9CFE" w14:textId="77777777" w:rsidR="00E86526" w:rsidRPr="002A3910" w:rsidRDefault="00E86526" w:rsidP="00B66E33">
      <w:pPr>
        <w:pStyle w:val="BodyText6"/>
      </w:pPr>
    </w:p>
    <w:p w14:paraId="0BFC82F9" w14:textId="77777777" w:rsidR="00E86526" w:rsidRPr="002A3910" w:rsidRDefault="00E86526" w:rsidP="00270460">
      <w:pPr>
        <w:pStyle w:val="BodyText"/>
        <w:keepNext/>
        <w:keepLines/>
      </w:pPr>
      <w:r w:rsidRPr="002A3910">
        <w:t xml:space="preserve">DIFROM sends most file security codes only if the developer has answered </w:t>
      </w:r>
      <w:r w:rsidRPr="002A3910">
        <w:rPr>
          <w:b/>
        </w:rPr>
        <w:t>YES</w:t>
      </w:r>
      <w:r w:rsidRPr="002A3910">
        <w:t xml:space="preserve"> to the question about sending security. However, the following two kinds of field level security codes are always sent:</w:t>
      </w:r>
    </w:p>
    <w:p w14:paraId="71393936" w14:textId="77777777" w:rsidR="00E86526" w:rsidRPr="002A3910" w:rsidRDefault="00E86526" w:rsidP="00270460">
      <w:pPr>
        <w:pStyle w:val="ListBullet"/>
        <w:keepNext/>
        <w:keepLines/>
      </w:pPr>
      <w:r w:rsidRPr="002A3910">
        <w:rPr>
          <w:b/>
          <w:bCs/>
        </w:rPr>
        <w:t>Write Access</w:t>
      </w:r>
      <w:r w:rsidR="00612EB9" w:rsidRPr="002A3910">
        <w:t>—</w:t>
      </w:r>
      <w:r w:rsidRPr="002A3910">
        <w:t xml:space="preserve">If set to the </w:t>
      </w:r>
      <w:r w:rsidRPr="002A3910">
        <w:rPr>
          <w:b/>
        </w:rPr>
        <w:t>^</w:t>
      </w:r>
      <w:r w:rsidR="00612EB9" w:rsidRPr="002A3910">
        <w:t xml:space="preserve"> (a write-</w:t>
      </w:r>
      <w:r w:rsidRPr="002A3910">
        <w:t xml:space="preserve">protected field) or the </w:t>
      </w:r>
      <w:r w:rsidRPr="002A3910">
        <w:rPr>
          <w:b/>
        </w:rPr>
        <w:t>@</w:t>
      </w:r>
      <w:r w:rsidRPr="002A3910">
        <w:t xml:space="preserve"> (programmer access required), </w:t>
      </w:r>
      <w:r w:rsidR="00612EB9" w:rsidRPr="002A3910">
        <w:t>or if the field is a MUMPS-</w:t>
      </w:r>
      <w:r w:rsidRPr="002A3910">
        <w:t>type field.</w:t>
      </w:r>
    </w:p>
    <w:p w14:paraId="3B54B3A5" w14:textId="0705D4F9" w:rsidR="00E86526" w:rsidRPr="002A3910" w:rsidRDefault="00E86526" w:rsidP="00270460">
      <w:pPr>
        <w:pStyle w:val="ListBullet"/>
      </w:pPr>
      <w:r w:rsidRPr="002A3910">
        <w:rPr>
          <w:b/>
          <w:bCs/>
        </w:rPr>
        <w:t>Delete Access</w:t>
      </w:r>
      <w:r w:rsidR="00612EB9" w:rsidRPr="002A3910">
        <w:t>—</w:t>
      </w:r>
      <w:r w:rsidRPr="002A3910">
        <w:t xml:space="preserve">If set to the </w:t>
      </w:r>
      <w:r w:rsidRPr="002A3910">
        <w:rPr>
          <w:b/>
        </w:rPr>
        <w:t>@</w:t>
      </w:r>
      <w:r w:rsidRPr="002A3910">
        <w:t xml:space="preserve"> (programmer access required) or if the field is a MUMPS-type field.</w:t>
      </w:r>
    </w:p>
    <w:p w14:paraId="05C80431" w14:textId="77777777" w:rsidR="006C059D" w:rsidRPr="002A3910" w:rsidRDefault="006C059D" w:rsidP="006C059D">
      <w:pPr>
        <w:pStyle w:val="BodyText6"/>
      </w:pPr>
    </w:p>
    <w:p w14:paraId="3B7C917D" w14:textId="77777777" w:rsidR="00E86526" w:rsidRPr="002A3910" w:rsidRDefault="00E86526" w:rsidP="0074437A">
      <w:pPr>
        <w:pStyle w:val="Heading3"/>
      </w:pPr>
      <w:bookmarkStart w:id="2547" w:name="_Toc470938388"/>
      <w:bookmarkStart w:id="2548" w:name="_Toc471003620"/>
      <w:bookmarkStart w:id="2549" w:name="_Toc473429028"/>
      <w:bookmarkStart w:id="2550" w:name="_Toc474651670"/>
      <w:bookmarkStart w:id="2551" w:name="_Toc474659785"/>
      <w:bookmarkStart w:id="2552" w:name="_Ref253571344"/>
      <w:bookmarkStart w:id="2553" w:name="_Ref389032629"/>
      <w:bookmarkStart w:id="2554" w:name="_Toc159569077"/>
      <w:r w:rsidRPr="002A3910">
        <w:lastRenderedPageBreak/>
        <w:t>DIFROM Gathers Templates and Forms</w:t>
      </w:r>
      <w:bookmarkEnd w:id="2547"/>
      <w:bookmarkEnd w:id="2548"/>
      <w:bookmarkEnd w:id="2549"/>
      <w:bookmarkEnd w:id="2550"/>
      <w:bookmarkEnd w:id="2551"/>
      <w:bookmarkEnd w:id="2552"/>
      <w:bookmarkEnd w:id="2553"/>
      <w:bookmarkEnd w:id="2554"/>
    </w:p>
    <w:p w14:paraId="34E64C5E" w14:textId="045921F4" w:rsidR="00E86526" w:rsidRPr="002A3910" w:rsidRDefault="007869D8" w:rsidP="00270460">
      <w:pPr>
        <w:pStyle w:val="BodyText"/>
        <w:keepNext/>
        <w:keepLines/>
      </w:pPr>
      <w:r w:rsidRPr="002A3910">
        <w:fldChar w:fldCharType="begin"/>
      </w:r>
      <w:r w:rsidR="00612EB9" w:rsidRPr="002A3910">
        <w:instrText>xe "DIFROM:Running:DIFROM:Gathers Templates and Forms"</w:instrText>
      </w:r>
      <w:r w:rsidRPr="002A3910">
        <w:fldChar w:fldCharType="end"/>
      </w:r>
      <w:r w:rsidRPr="002A3910">
        <w:fldChar w:fldCharType="begin"/>
      </w:r>
      <w:r w:rsidR="00612EB9" w:rsidRPr="002A3910">
        <w:instrText>xe "Gathers:Templates and Forms:DIFROM"</w:instrText>
      </w:r>
      <w:r w:rsidRPr="002A3910">
        <w:fldChar w:fldCharType="end"/>
      </w:r>
      <w:r w:rsidR="00E86526" w:rsidRPr="002A3910">
        <w:t>Next, DIFROM puts INPUT, PRINT</w:t>
      </w:r>
      <w:r w:rsidR="00185B6F" w:rsidRPr="002A3910">
        <w:t>,</w:t>
      </w:r>
      <w:r w:rsidR="00E86526" w:rsidRPr="002A3910">
        <w:t xml:space="preserve"> and SORT templates into </w:t>
      </w:r>
      <w:r w:rsidR="00E86526" w:rsidRPr="002A3910">
        <w:rPr>
          <w:b/>
        </w:rPr>
        <w:t>^UTILITY</w:t>
      </w:r>
      <w:r w:rsidR="00E86526" w:rsidRPr="002A3910">
        <w:t>. It then puts FORMS (SCREEN TEMPLATES</w:t>
      </w:r>
      <w:r w:rsidRPr="002A3910">
        <w:fldChar w:fldCharType="begin"/>
      </w:r>
      <w:r w:rsidR="00E55BE4" w:rsidRPr="002A3910">
        <w:instrText>xe "SCREEN TEMPLATES"</w:instrText>
      </w:r>
      <w:r w:rsidRPr="002A3910">
        <w:fldChar w:fldCharType="end"/>
      </w:r>
      <w:r w:rsidR="00E86526" w:rsidRPr="002A3910">
        <w:t xml:space="preserve">) into </w:t>
      </w:r>
      <w:r w:rsidR="00E86526" w:rsidRPr="002A3910">
        <w:rPr>
          <w:b/>
        </w:rPr>
        <w:t>^UTILITY</w:t>
      </w:r>
      <w:r w:rsidR="00E86526" w:rsidRPr="002A3910">
        <w:t xml:space="preserve"> along with any BLOCKS that are pointed-to by the FORMS being included. DIFROM uses the list compiled during the interactive </w:t>
      </w:r>
      <w:r w:rsidR="00E13734" w:rsidRPr="002A3910">
        <w:t xml:space="preserve">dialog </w:t>
      </w:r>
      <w:r w:rsidR="00E86526" w:rsidRPr="002A3910">
        <w:t>with the developer to select templates. Namespaced templates, with the exception of any i</w:t>
      </w:r>
      <w:r w:rsidR="00E13734" w:rsidRPr="002A3910">
        <w:t>n the EXCLUDED NAME SPACE M</w:t>
      </w:r>
      <w:r w:rsidR="00E86526" w:rsidRPr="002A3910">
        <w:t xml:space="preserve">ultiple of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entry, are always included. In addition,</w:t>
      </w:r>
      <w:r w:rsidR="00E13734" w:rsidRPr="002A3910">
        <w:t xml:space="preserve"> any templates in the template M</w:t>
      </w:r>
      <w:r w:rsidR="00E86526" w:rsidRPr="002A3910">
        <w:t xml:space="preserve">ultiples are also included. If the init being built does </w:t>
      </w:r>
      <w:r w:rsidR="00E86526" w:rsidRPr="002A3910">
        <w:rPr>
          <w:i/>
        </w:rPr>
        <w:t>not</w:t>
      </w:r>
      <w:r w:rsidR="00E86526" w:rsidRPr="002A3910">
        <w:t xml:space="preserve"> have a corresponding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entry and the developer asked to send </w:t>
      </w:r>
      <w:r w:rsidR="001D0D3A" w:rsidRPr="002A3910">
        <w:rPr>
          <w:rStyle w:val="Emphasis"/>
          <w:iCs/>
        </w:rPr>
        <w:t>all</w:t>
      </w:r>
      <w:r w:rsidR="00E86526" w:rsidRPr="002A3910">
        <w:t xml:space="preserve"> templates, </w:t>
      </w:r>
      <w:r w:rsidR="00E86526" w:rsidRPr="002A3910">
        <w:rPr>
          <w:i/>
        </w:rPr>
        <w:t>all</w:t>
      </w:r>
      <w:r w:rsidR="00E86526" w:rsidRPr="002A3910">
        <w:t xml:space="preserve"> templates associated with the files being sent in the init are selected regardless of their namespace.</w:t>
      </w:r>
    </w:p>
    <w:p w14:paraId="020C7178" w14:textId="0D89DC13" w:rsidR="00E86526" w:rsidRPr="002A3910" w:rsidRDefault="00E86526" w:rsidP="00270460">
      <w:pPr>
        <w:pStyle w:val="BodyText"/>
      </w:pPr>
      <w:r w:rsidRPr="002A3910">
        <w:t xml:space="preserve">FILEGRAM and EXTRACT templates are sent along with the other entries in the </w:t>
      </w:r>
      <w:r w:rsidR="001D0D3A" w:rsidRPr="002A3910">
        <w:t>PRINT TEMPLATE</w:t>
      </w:r>
      <w:r w:rsidR="00733D9A" w:rsidRPr="002A3910">
        <w:t xml:space="preserve"> (#.4)</w:t>
      </w:r>
      <w:r w:rsidR="001D0D3A" w:rsidRPr="002A3910">
        <w:t xml:space="preserve"> file</w:t>
      </w:r>
      <w:r w:rsidR="007869D8" w:rsidRPr="002A3910">
        <w:fldChar w:fldCharType="begin"/>
      </w:r>
      <w:r w:rsidR="001D0D3A" w:rsidRPr="002A3910">
        <w:instrText xml:space="preserve">xe "PRINT TEMPLATE </w:instrText>
      </w:r>
      <w:r w:rsidR="00733D9A" w:rsidRPr="002A3910">
        <w:instrText>(#.4)</w:instrText>
      </w:r>
      <w:r w:rsidR="001D0D3A" w:rsidRPr="002A3910">
        <w:instrText>File"</w:instrText>
      </w:r>
      <w:r w:rsidR="007869D8" w:rsidRPr="002A3910">
        <w:fldChar w:fldCharType="end"/>
      </w:r>
      <w:r w:rsidR="007869D8" w:rsidRPr="002A3910">
        <w:fldChar w:fldCharType="begin"/>
      </w:r>
      <w:r w:rsidR="001D0D3A" w:rsidRPr="002A3910">
        <w:instrText>xe "Files:PRINT TEMPLATE (#.4)"</w:instrText>
      </w:r>
      <w:r w:rsidR="007869D8" w:rsidRPr="002A3910">
        <w:fldChar w:fldCharType="end"/>
      </w:r>
      <w:r w:rsidRPr="002A3910">
        <w:t xml:space="preserve">. However, the templates used by the Export Tool (Selected Fields for Export and Export) are </w:t>
      </w:r>
      <w:r w:rsidRPr="002A3910">
        <w:rPr>
          <w:i/>
        </w:rPr>
        <w:t>never</w:t>
      </w:r>
      <w:r w:rsidRPr="002A3910">
        <w:t xml:space="preserve"> included by DIFROM when a package</w:t>
      </w:r>
      <w:r w:rsidR="00084217" w:rsidRPr="002A3910">
        <w:t>’</w:t>
      </w:r>
      <w:r w:rsidRPr="002A3910">
        <w:t xml:space="preserve">s components are assembled. These templates </w:t>
      </w:r>
      <w:r w:rsidR="00945EC4" w:rsidRPr="002A3910">
        <w:rPr>
          <w:rStyle w:val="Emphasis"/>
          <w:iCs/>
        </w:rPr>
        <w:t>must</w:t>
      </w:r>
      <w:r w:rsidRPr="002A3910">
        <w:t xml:space="preserve"> be created at the local site.</w:t>
      </w:r>
    </w:p>
    <w:p w14:paraId="3269A85D" w14:textId="77777777" w:rsidR="00E86526" w:rsidRPr="002A3910" w:rsidRDefault="00E86526" w:rsidP="0074437A">
      <w:pPr>
        <w:pStyle w:val="Heading3"/>
      </w:pPr>
      <w:bookmarkStart w:id="2555" w:name="_Toc470938389"/>
      <w:bookmarkStart w:id="2556" w:name="_Toc471003621"/>
      <w:bookmarkStart w:id="2557" w:name="_Toc473429029"/>
      <w:bookmarkStart w:id="2558" w:name="_Toc474651671"/>
      <w:bookmarkStart w:id="2559" w:name="_Toc474659786"/>
      <w:bookmarkStart w:id="2560" w:name="_Ref253571357"/>
      <w:bookmarkStart w:id="2561" w:name="_Toc159569078"/>
      <w:r w:rsidRPr="002A3910">
        <w:t>DIFROM Completes Building Routines of Package Components</w:t>
      </w:r>
      <w:bookmarkEnd w:id="2555"/>
      <w:bookmarkEnd w:id="2556"/>
      <w:bookmarkEnd w:id="2557"/>
      <w:bookmarkEnd w:id="2558"/>
      <w:bookmarkEnd w:id="2559"/>
      <w:bookmarkEnd w:id="2560"/>
      <w:bookmarkEnd w:id="2561"/>
    </w:p>
    <w:p w14:paraId="1A6CD23B" w14:textId="77777777" w:rsidR="00D977C2" w:rsidRPr="002A3910" w:rsidRDefault="007869D8" w:rsidP="00D977C2">
      <w:pPr>
        <w:pStyle w:val="BodyText"/>
        <w:keepNext/>
        <w:keepLines/>
      </w:pPr>
      <w:r w:rsidRPr="002A3910">
        <w:fldChar w:fldCharType="begin"/>
      </w:r>
      <w:r w:rsidR="00612EB9" w:rsidRPr="002A3910">
        <w:instrText>xe "DIFROM:Running:DIFROM:Completes Building Routines of Package Components"</w:instrText>
      </w:r>
      <w:r w:rsidRPr="002A3910">
        <w:fldChar w:fldCharType="end"/>
      </w:r>
      <w:r w:rsidRPr="002A3910">
        <w:fldChar w:fldCharType="begin"/>
      </w:r>
      <w:r w:rsidR="00612EB9" w:rsidRPr="002A3910">
        <w:instrText>xe "Completes Building Routines of Package Components:DIFROM"</w:instrText>
      </w:r>
      <w:r w:rsidRPr="002A3910">
        <w:fldChar w:fldCharType="end"/>
      </w:r>
      <w:r w:rsidR="00E86526" w:rsidRPr="002A3910">
        <w:t xml:space="preserve">DIFROM reads through everything it stored in the </w:t>
      </w:r>
      <w:r w:rsidR="00E86526" w:rsidRPr="002A3910">
        <w:rPr>
          <w:b/>
        </w:rPr>
        <w:t>^UTILITY</w:t>
      </w:r>
      <w:r w:rsidR="00E86526" w:rsidRPr="002A3910">
        <w:t xml:space="preserve"> global and builds init routines containing the information</w:t>
      </w:r>
      <w:r w:rsidR="00D977C2" w:rsidRPr="002A3910">
        <w:t>. This information includes:</w:t>
      </w:r>
    </w:p>
    <w:p w14:paraId="5BC9CEC4" w14:textId="77777777" w:rsidR="00D977C2" w:rsidRPr="002A3910" w:rsidRDefault="00E86526" w:rsidP="00D977C2">
      <w:pPr>
        <w:pStyle w:val="ListBullet"/>
        <w:keepNext/>
        <w:keepLines/>
      </w:pPr>
      <w:r w:rsidRPr="002A3910">
        <w:t>TEMPLATES</w:t>
      </w:r>
      <w:r w:rsidR="007869D8" w:rsidRPr="002A3910">
        <w:fldChar w:fldCharType="begin"/>
      </w:r>
      <w:r w:rsidR="00E55BE4" w:rsidRPr="002A3910">
        <w:instrText>xe "TEMPLATES"</w:instrText>
      </w:r>
      <w:r w:rsidR="007869D8" w:rsidRPr="002A3910">
        <w:fldChar w:fldCharType="end"/>
      </w:r>
    </w:p>
    <w:p w14:paraId="680E0AEB" w14:textId="77777777" w:rsidR="00D977C2" w:rsidRPr="002A3910" w:rsidRDefault="00E86526" w:rsidP="00D977C2">
      <w:pPr>
        <w:pStyle w:val="ListBullet"/>
        <w:keepNext/>
        <w:keepLines/>
      </w:pPr>
      <w:r w:rsidRPr="002A3910">
        <w:t>OPTIONS</w:t>
      </w:r>
      <w:r w:rsidR="007869D8" w:rsidRPr="002A3910">
        <w:fldChar w:fldCharType="begin"/>
      </w:r>
      <w:r w:rsidR="009B234F" w:rsidRPr="002A3910">
        <w:instrText>xe "OPTIONS"</w:instrText>
      </w:r>
      <w:r w:rsidR="007869D8" w:rsidRPr="002A3910">
        <w:fldChar w:fldCharType="end"/>
      </w:r>
    </w:p>
    <w:p w14:paraId="7DC5D1C7" w14:textId="77777777" w:rsidR="00D977C2" w:rsidRPr="002A3910" w:rsidRDefault="00E86526" w:rsidP="00D977C2">
      <w:pPr>
        <w:pStyle w:val="ListBullet"/>
        <w:keepNext/>
        <w:keepLines/>
      </w:pPr>
      <w:r w:rsidRPr="002A3910">
        <w:t>BULLETINS</w:t>
      </w:r>
      <w:r w:rsidR="007869D8" w:rsidRPr="002A3910">
        <w:fldChar w:fldCharType="begin"/>
      </w:r>
      <w:r w:rsidR="00E55BE4" w:rsidRPr="002A3910">
        <w:instrText>xe "BULLETINS"</w:instrText>
      </w:r>
      <w:r w:rsidR="007869D8" w:rsidRPr="002A3910">
        <w:fldChar w:fldCharType="end"/>
      </w:r>
    </w:p>
    <w:p w14:paraId="290DBB87" w14:textId="77777777" w:rsidR="00D977C2" w:rsidRPr="002A3910" w:rsidRDefault="00E55BE4" w:rsidP="00D977C2">
      <w:pPr>
        <w:pStyle w:val="ListBullet"/>
      </w:pPr>
      <w:r w:rsidRPr="002A3910">
        <w:t xml:space="preserve">SECURITY </w:t>
      </w:r>
      <w:r w:rsidR="00E86526" w:rsidRPr="002A3910">
        <w:t>KEYS</w:t>
      </w:r>
      <w:r w:rsidR="007869D8" w:rsidRPr="002A3910">
        <w:fldChar w:fldCharType="begin"/>
      </w:r>
      <w:r w:rsidRPr="002A3910">
        <w:instrText>xe "SECURITY KEYS"</w:instrText>
      </w:r>
      <w:r w:rsidR="007869D8" w:rsidRPr="002A3910">
        <w:fldChar w:fldCharType="end"/>
      </w:r>
    </w:p>
    <w:p w14:paraId="0EDFE3D1" w14:textId="77777777" w:rsidR="00D977C2" w:rsidRPr="002A3910" w:rsidRDefault="00E86526" w:rsidP="00D977C2">
      <w:pPr>
        <w:pStyle w:val="ListBullet"/>
      </w:pPr>
      <w:r w:rsidRPr="002A3910">
        <w:t>FUNCTIONS</w:t>
      </w:r>
      <w:r w:rsidR="007869D8" w:rsidRPr="002A3910">
        <w:fldChar w:fldCharType="begin"/>
      </w:r>
      <w:r w:rsidR="009B234F" w:rsidRPr="002A3910">
        <w:instrText>xe "FUNCTIONS"</w:instrText>
      </w:r>
      <w:r w:rsidR="007869D8" w:rsidRPr="002A3910">
        <w:fldChar w:fldCharType="end"/>
      </w:r>
    </w:p>
    <w:p w14:paraId="3E337E20" w14:textId="525D7121" w:rsidR="00E86526" w:rsidRPr="002A3910" w:rsidRDefault="00E86526" w:rsidP="00D977C2">
      <w:pPr>
        <w:pStyle w:val="ListBullet"/>
      </w:pPr>
      <w:r w:rsidRPr="002A3910">
        <w:t>HELP FRAMES</w:t>
      </w:r>
      <w:r w:rsidR="007869D8" w:rsidRPr="002A3910">
        <w:fldChar w:fldCharType="begin"/>
      </w:r>
      <w:r w:rsidR="009B234F" w:rsidRPr="002A3910">
        <w:instrText>xe "HELP FRAMES"</w:instrText>
      </w:r>
      <w:r w:rsidR="007869D8" w:rsidRPr="002A3910">
        <w:fldChar w:fldCharType="end"/>
      </w:r>
    </w:p>
    <w:p w14:paraId="65C9E15E" w14:textId="77777777" w:rsidR="006C059D" w:rsidRPr="002A3910" w:rsidRDefault="006C059D" w:rsidP="006C059D">
      <w:pPr>
        <w:pStyle w:val="BodyText6"/>
      </w:pPr>
    </w:p>
    <w:p w14:paraId="587A6A1D" w14:textId="77777777" w:rsidR="004A50AE" w:rsidRPr="002A3910" w:rsidRDefault="007869D8" w:rsidP="00D42D1B">
      <w:pPr>
        <w:pStyle w:val="Note"/>
      </w:pPr>
      <w:r w:rsidRPr="002A3910">
        <w:rPr>
          <w:noProof/>
        </w:rPr>
        <w:drawing>
          <wp:inline distT="0" distB="0" distL="0" distR="0" wp14:anchorId="55D5D2FB" wp14:editId="74B9D7DB">
            <wp:extent cx="289560" cy="289560"/>
            <wp:effectExtent l="0" t="0" r="0" b="0"/>
            <wp:docPr id="4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Except for TEMPLATES</w:t>
      </w:r>
      <w:r w:rsidRPr="002A3910">
        <w:fldChar w:fldCharType="begin"/>
      </w:r>
      <w:r w:rsidR="00E55BE4" w:rsidRPr="002A3910">
        <w:instrText>xe "TEMPLATES"</w:instrText>
      </w:r>
      <w:r w:rsidRPr="002A3910">
        <w:fldChar w:fldCharType="end"/>
      </w:r>
      <w:r w:rsidR="004A50AE" w:rsidRPr="002A3910">
        <w:t>, only those components in the package</w:t>
      </w:r>
      <w:r w:rsidR="00084217" w:rsidRPr="002A3910">
        <w:t>’</w:t>
      </w:r>
      <w:r w:rsidR="004A50AE" w:rsidRPr="002A3910">
        <w:t>s namespace can be sent.</w:t>
      </w:r>
    </w:p>
    <w:p w14:paraId="487B87D7" w14:textId="77777777" w:rsidR="006C059D" w:rsidRPr="002A3910" w:rsidRDefault="006C059D" w:rsidP="006C059D">
      <w:pPr>
        <w:pStyle w:val="BodyText6"/>
      </w:pPr>
    </w:p>
    <w:p w14:paraId="6B45C83A" w14:textId="233BCEDC" w:rsidR="00E86526" w:rsidRPr="002A3910" w:rsidRDefault="00E86526" w:rsidP="000C5B4B">
      <w:pPr>
        <w:pStyle w:val="BodyText"/>
      </w:pPr>
      <w:r w:rsidRPr="002A3910">
        <w:t xml:space="preserve">The </w:t>
      </w:r>
      <w:r w:rsidR="001D0D3A" w:rsidRPr="002A3910">
        <w:t>PACKAGE</w:t>
      </w:r>
      <w:r w:rsidR="00733D9A" w:rsidRPr="002A3910">
        <w:t xml:space="preserve"> (#9.4)</w:t>
      </w:r>
      <w:r w:rsidR="001D0D3A" w:rsidRPr="002A3910">
        <w:t xml:space="preserve"> file</w:t>
      </w:r>
      <w:r w:rsidR="007869D8"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007869D8" w:rsidRPr="002A3910">
        <w:fldChar w:fldCharType="end"/>
      </w:r>
      <w:r w:rsidR="007869D8" w:rsidRPr="002A3910">
        <w:fldChar w:fldCharType="begin"/>
      </w:r>
      <w:r w:rsidR="001D0D3A" w:rsidRPr="002A3910">
        <w:instrText>xe "Files:PACKAGE (#9.4)"</w:instrText>
      </w:r>
      <w:r w:rsidR="007869D8" w:rsidRPr="002A3910">
        <w:fldChar w:fldCharType="end"/>
      </w:r>
      <w:r w:rsidRPr="002A3910">
        <w:t xml:space="preserve"> entry, if any, is </w:t>
      </w:r>
      <w:r w:rsidRPr="002A3910">
        <w:rPr>
          <w:i/>
        </w:rPr>
        <w:t>automatically</w:t>
      </w:r>
      <w:r w:rsidRPr="002A3910">
        <w:t xml:space="preserve"> included with the init. This entry </w:t>
      </w:r>
      <w:r w:rsidR="00D56E04" w:rsidRPr="002A3910">
        <w:t>is</w:t>
      </w:r>
      <w:r w:rsidRPr="002A3910">
        <w:t xml:space="preserve"> added to the target system when the init is run. It completely replace</w:t>
      </w:r>
      <w:r w:rsidR="00931057" w:rsidRPr="002A3910">
        <w:t>s</w:t>
      </w:r>
      <w:r w:rsidRPr="002A3910">
        <w:t xml:space="preserve"> an entry with the same name at the target site. This entry is a record of what was included with the init.</w:t>
      </w:r>
    </w:p>
    <w:p w14:paraId="6F1F5646" w14:textId="77777777" w:rsidR="00E86526" w:rsidRPr="002A3910" w:rsidRDefault="00E86526" w:rsidP="0074437A">
      <w:pPr>
        <w:pStyle w:val="Heading3"/>
      </w:pPr>
      <w:bookmarkStart w:id="2562" w:name="_Toc470938390"/>
      <w:bookmarkStart w:id="2563" w:name="_Toc471003622"/>
      <w:bookmarkStart w:id="2564" w:name="_Toc473429030"/>
      <w:bookmarkStart w:id="2565" w:name="_Toc474651672"/>
      <w:bookmarkStart w:id="2566" w:name="_Toc474659787"/>
      <w:bookmarkStart w:id="2567" w:name="_Ref253571370"/>
      <w:bookmarkStart w:id="2568" w:name="_Toc159569079"/>
      <w:r w:rsidRPr="002A3910">
        <w:t>DIFROM Completes the Code that Runs the Init</w:t>
      </w:r>
      <w:bookmarkEnd w:id="2562"/>
      <w:bookmarkEnd w:id="2563"/>
      <w:bookmarkEnd w:id="2564"/>
      <w:bookmarkEnd w:id="2565"/>
      <w:bookmarkEnd w:id="2566"/>
      <w:bookmarkEnd w:id="2567"/>
      <w:bookmarkEnd w:id="2568"/>
    </w:p>
    <w:p w14:paraId="203DA95A" w14:textId="77777777" w:rsidR="00E86526" w:rsidRPr="002A3910" w:rsidRDefault="007869D8" w:rsidP="000C5B4B">
      <w:pPr>
        <w:pStyle w:val="BodyText"/>
      </w:pPr>
      <w:r w:rsidRPr="002A3910">
        <w:fldChar w:fldCharType="begin"/>
      </w:r>
      <w:r w:rsidR="00612EB9" w:rsidRPr="002A3910">
        <w:instrText>xe "DIFROM:Running:DIFROM:Completes the Code that Runs the Init"</w:instrText>
      </w:r>
      <w:r w:rsidRPr="002A3910">
        <w:fldChar w:fldCharType="end"/>
      </w:r>
      <w:r w:rsidRPr="002A3910">
        <w:fldChar w:fldCharType="begin"/>
      </w:r>
      <w:r w:rsidR="00612EB9" w:rsidRPr="002A3910">
        <w:instrText>xe "Completes the Code that Runs the Init:DIFROM"</w:instrText>
      </w:r>
      <w:r w:rsidRPr="002A3910">
        <w:fldChar w:fldCharType="end"/>
      </w:r>
      <w:r w:rsidR="00E86526" w:rsidRPr="002A3910">
        <w:t>DIFROM</w:t>
      </w:r>
      <w:r w:rsidR="00084217" w:rsidRPr="002A3910">
        <w:t>’</w:t>
      </w:r>
      <w:r w:rsidR="00E86526" w:rsidRPr="002A3910">
        <w:t xml:space="preserve">s final step is to build those routines that contain the code that is executed when the init is run. The code retrieves and installs all of the data components that are being sent. The code that goes into the </w:t>
      </w:r>
      <w:r w:rsidR="00E86526" w:rsidRPr="002A3910">
        <w:rPr>
          <w:b/>
          <w:i/>
        </w:rPr>
        <w:t>nmsp</w:t>
      </w:r>
      <w:r w:rsidR="00E86526" w:rsidRPr="002A3910">
        <w:rPr>
          <w:b/>
        </w:rPr>
        <w:t>INI0</w:t>
      </w:r>
      <w:r w:rsidR="00E86526" w:rsidRPr="002A3910">
        <w:t xml:space="preserve">, </w:t>
      </w:r>
      <w:r w:rsidR="00E86526" w:rsidRPr="002A3910">
        <w:rPr>
          <w:b/>
          <w:i/>
        </w:rPr>
        <w:t>nmsp</w:t>
      </w:r>
      <w:r w:rsidR="00E86526" w:rsidRPr="002A3910">
        <w:rPr>
          <w:b/>
        </w:rPr>
        <w:t>INI1</w:t>
      </w:r>
      <w:r w:rsidR="00E86526" w:rsidRPr="002A3910">
        <w:t xml:space="preserve">, </w:t>
      </w:r>
      <w:r w:rsidR="00E86526" w:rsidRPr="002A3910">
        <w:rPr>
          <w:b/>
          <w:i/>
        </w:rPr>
        <w:t>nmsp</w:t>
      </w:r>
      <w:r w:rsidR="00E86526" w:rsidRPr="002A3910">
        <w:rPr>
          <w:b/>
        </w:rPr>
        <w:t>INI2</w:t>
      </w:r>
      <w:r w:rsidR="00E86526" w:rsidRPr="002A3910">
        <w:t xml:space="preserve">, </w:t>
      </w:r>
      <w:r w:rsidR="00E86526" w:rsidRPr="002A3910">
        <w:rPr>
          <w:b/>
          <w:i/>
        </w:rPr>
        <w:t>nmsp</w:t>
      </w:r>
      <w:r w:rsidR="00E86526" w:rsidRPr="002A3910">
        <w:rPr>
          <w:b/>
        </w:rPr>
        <w:t>INI3</w:t>
      </w:r>
      <w:r w:rsidR="00E86526" w:rsidRPr="002A3910">
        <w:t xml:space="preserve">, </w:t>
      </w:r>
      <w:r w:rsidR="00E86526" w:rsidRPr="002A3910">
        <w:rPr>
          <w:b/>
          <w:i/>
        </w:rPr>
        <w:t>nmsp</w:t>
      </w:r>
      <w:r w:rsidR="00E86526" w:rsidRPr="002A3910">
        <w:rPr>
          <w:b/>
        </w:rPr>
        <w:t>INI4</w:t>
      </w:r>
      <w:r w:rsidR="00E86526" w:rsidRPr="002A3910">
        <w:t xml:space="preserve"> and </w:t>
      </w:r>
      <w:r w:rsidR="00E86526" w:rsidRPr="002A3910">
        <w:rPr>
          <w:b/>
          <w:i/>
        </w:rPr>
        <w:t>nmsp</w:t>
      </w:r>
      <w:r w:rsidR="00E86526" w:rsidRPr="002A3910">
        <w:rPr>
          <w:b/>
        </w:rPr>
        <w:t>INIT</w:t>
      </w:r>
      <w:r w:rsidR="00E86526" w:rsidRPr="002A3910">
        <w:t xml:space="preserve"> routines is nearly identical for all regular inits. (If the package</w:t>
      </w:r>
      <w:r w:rsidR="00084217" w:rsidRPr="002A3910">
        <w:t>’</w:t>
      </w:r>
      <w:r w:rsidR="00E86526" w:rsidRPr="002A3910">
        <w:t xml:space="preserve">s namespace is less than </w:t>
      </w:r>
      <w:r w:rsidR="00E86526" w:rsidRPr="002A3910">
        <w:rPr>
          <w:b/>
        </w:rPr>
        <w:t>4</w:t>
      </w:r>
      <w:r w:rsidR="00E86526" w:rsidRPr="002A3910">
        <w:t xml:space="preserve"> characters, the routines are named </w:t>
      </w:r>
      <w:r w:rsidR="00E86526" w:rsidRPr="002A3910">
        <w:rPr>
          <w:b/>
          <w:i/>
        </w:rPr>
        <w:t>nms</w:t>
      </w:r>
      <w:r w:rsidR="00E86526" w:rsidRPr="002A3910">
        <w:rPr>
          <w:b/>
        </w:rPr>
        <w:t>INIT0</w:t>
      </w:r>
      <w:r w:rsidR="00E86526" w:rsidRPr="002A3910">
        <w:t xml:space="preserve"> to </w:t>
      </w:r>
      <w:r w:rsidR="00E86526" w:rsidRPr="002A3910">
        <w:rPr>
          <w:b/>
          <w:i/>
        </w:rPr>
        <w:t>nms</w:t>
      </w:r>
      <w:r w:rsidR="00904EC8" w:rsidRPr="002A3910">
        <w:rPr>
          <w:b/>
          <w:i/>
        </w:rPr>
        <w:t>p</w:t>
      </w:r>
      <w:r w:rsidR="00E86526" w:rsidRPr="002A3910">
        <w:rPr>
          <w:b/>
        </w:rPr>
        <w:t>INIT4</w:t>
      </w:r>
      <w:r w:rsidR="00E86526" w:rsidRPr="002A3910">
        <w:t>.)</w:t>
      </w:r>
    </w:p>
    <w:p w14:paraId="7896A727" w14:textId="77777777" w:rsidR="00F83BBC" w:rsidRPr="002A3910" w:rsidRDefault="00F83BBC" w:rsidP="007D0E14">
      <w:pPr>
        <w:pStyle w:val="Heading2"/>
        <w:rPr>
          <w:noProof w:val="0"/>
        </w:rPr>
      </w:pPr>
      <w:bookmarkStart w:id="2569" w:name="_Toc159569080"/>
      <w:r w:rsidRPr="002A3910">
        <w:rPr>
          <w:noProof w:val="0"/>
        </w:rPr>
        <w:lastRenderedPageBreak/>
        <w:t>Importing Data</w:t>
      </w:r>
      <w:bookmarkEnd w:id="2569"/>
    </w:p>
    <w:p w14:paraId="46976B9E" w14:textId="77777777" w:rsidR="00E86526" w:rsidRPr="002A3910" w:rsidRDefault="00E86526" w:rsidP="007D0E14">
      <w:pPr>
        <w:pStyle w:val="Heading2"/>
        <w:rPr>
          <w:noProof w:val="0"/>
        </w:rPr>
      </w:pPr>
      <w:bookmarkStart w:id="2570" w:name="_Ref389033151"/>
      <w:bookmarkStart w:id="2571" w:name="_Toc159569081"/>
      <w:r w:rsidRPr="002A3910">
        <w:rPr>
          <w:noProof w:val="0"/>
        </w:rPr>
        <w:t>DIFROM: Running an INIT (Steps 1-16)</w:t>
      </w:r>
      <w:bookmarkEnd w:id="2570"/>
      <w:bookmarkEnd w:id="2571"/>
    </w:p>
    <w:p w14:paraId="3A086E55" w14:textId="77777777" w:rsidR="00E86526" w:rsidRPr="002A3910" w:rsidRDefault="007869D8" w:rsidP="00196320">
      <w:pPr>
        <w:pStyle w:val="BodyText"/>
        <w:keepNext/>
        <w:keepLines/>
      </w:pPr>
      <w:r w:rsidRPr="002A3910">
        <w:fldChar w:fldCharType="begin"/>
      </w:r>
      <w:r w:rsidR="00612EB9" w:rsidRPr="002A3910">
        <w:instrText>xe "DIFROM:Importing Data"</w:instrText>
      </w:r>
      <w:r w:rsidRPr="002A3910">
        <w:fldChar w:fldCharType="end"/>
      </w:r>
      <w:r w:rsidRPr="002A3910">
        <w:fldChar w:fldCharType="begin"/>
      </w:r>
      <w:r w:rsidR="00612EB9" w:rsidRPr="002A3910">
        <w:instrText>xe "Importing Data:DIFROM"</w:instrText>
      </w:r>
      <w:r w:rsidRPr="002A3910">
        <w:fldChar w:fldCharType="end"/>
      </w:r>
      <w:r w:rsidRPr="002A3910">
        <w:fldChar w:fldCharType="begin"/>
      </w:r>
      <w:r w:rsidR="00612EB9" w:rsidRPr="002A3910">
        <w:instrText>xe "DIFROM:Running:INIT:Steps"</w:instrText>
      </w:r>
      <w:r w:rsidRPr="002A3910">
        <w:fldChar w:fldCharType="end"/>
      </w:r>
      <w:r w:rsidRPr="002A3910">
        <w:fldChar w:fldCharType="begin"/>
      </w:r>
      <w:r w:rsidR="00612EB9" w:rsidRPr="002A3910">
        <w:instrText>xe "Running:An INIT (Steps)"</w:instrText>
      </w:r>
      <w:r w:rsidRPr="002A3910">
        <w:fldChar w:fldCharType="end"/>
      </w:r>
      <w:r w:rsidR="00E86526" w:rsidRPr="002A3910">
        <w:t xml:space="preserve">A package is installed on the target system by </w:t>
      </w:r>
      <w:r w:rsidR="00084217" w:rsidRPr="002A3910">
        <w:t>“</w:t>
      </w:r>
      <w:r w:rsidR="00E86526" w:rsidRPr="002A3910">
        <w:t>running the init</w:t>
      </w:r>
      <w:r w:rsidR="00084217" w:rsidRPr="002A3910">
        <w:t>”</w:t>
      </w:r>
      <w:r w:rsidR="00E86526" w:rsidRPr="002A3910">
        <w:t xml:space="preserve"> for the package. Here, the process for installing a package from inits is described in the order in which it occurs.</w:t>
      </w:r>
    </w:p>
    <w:p w14:paraId="707D75DD" w14:textId="135D81EB" w:rsidR="00E86526" w:rsidRPr="002A3910" w:rsidRDefault="009070B4" w:rsidP="00196320">
      <w:pPr>
        <w:pStyle w:val="ListNumber"/>
        <w:keepNext/>
        <w:keepLines/>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_Ref253562615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Preliminary Steps</w:t>
      </w:r>
      <w:r w:rsidRPr="002A3910">
        <w:rPr>
          <w:noProof w:val="0"/>
          <w:color w:val="0000FF"/>
          <w:u w:val="single"/>
        </w:rPr>
        <w:fldChar w:fldCharType="end"/>
      </w:r>
    </w:p>
    <w:p w14:paraId="181F87F6" w14:textId="57589EB1" w:rsidR="00E86526" w:rsidRPr="002A3910" w:rsidRDefault="009070B4" w:rsidP="00196320">
      <w:pPr>
        <w:pStyle w:val="ListNumber"/>
        <w:keepNext/>
        <w:keepLines/>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_Ref253562629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Check of Version Number</w:t>
      </w:r>
      <w:r w:rsidRPr="002A3910">
        <w:rPr>
          <w:noProof w:val="0"/>
          <w:color w:val="0000FF"/>
          <w:u w:val="single"/>
        </w:rPr>
        <w:fldChar w:fldCharType="end"/>
      </w:r>
    </w:p>
    <w:p w14:paraId="0CAFB8C5" w14:textId="0CF96EB1" w:rsidR="00E86526" w:rsidRPr="002A3910" w:rsidRDefault="009070B4" w:rsidP="00196320">
      <w:pPr>
        <w:pStyle w:val="ListNumber"/>
        <w:keepNext/>
        <w:keepLines/>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_Ref253562642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Running Environment Check Routine (DIFROM and DIFQ Variables)</w:t>
      </w:r>
      <w:r w:rsidRPr="002A3910">
        <w:rPr>
          <w:noProof w:val="0"/>
          <w:color w:val="0000FF"/>
          <w:u w:val="single"/>
        </w:rPr>
        <w:fldChar w:fldCharType="end"/>
      </w:r>
    </w:p>
    <w:p w14:paraId="4C500D38" w14:textId="58403C7A" w:rsidR="00E86526" w:rsidRPr="002A3910" w:rsidRDefault="009070B4" w:rsidP="00196320">
      <w:pPr>
        <w:pStyle w:val="ListNumber"/>
        <w:keepNext/>
        <w:keepLines/>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_Ref253562658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Determining Install Status of DDs and Data</w:t>
      </w:r>
      <w:r w:rsidRPr="002A3910">
        <w:rPr>
          <w:noProof w:val="0"/>
          <w:color w:val="0000FF"/>
          <w:u w:val="single"/>
        </w:rPr>
        <w:fldChar w:fldCharType="end"/>
      </w:r>
    </w:p>
    <w:p w14:paraId="36180B44" w14:textId="28ADB1BD"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_Ref253562672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Determining Install Status of Security Codes</w:t>
      </w:r>
      <w:r w:rsidRPr="002A3910">
        <w:rPr>
          <w:noProof w:val="0"/>
          <w:color w:val="0000FF"/>
          <w:u w:val="single"/>
        </w:rPr>
        <w:fldChar w:fldCharType="end"/>
      </w:r>
    </w:p>
    <w:p w14:paraId="5374F516" w14:textId="456F68DA"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_Ref253562683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Determining Install Status of other Package Components</w:t>
      </w:r>
      <w:r w:rsidRPr="002A3910">
        <w:rPr>
          <w:noProof w:val="0"/>
          <w:color w:val="0000FF"/>
          <w:u w:val="single"/>
        </w:rPr>
        <w:fldChar w:fldCharType="end"/>
      </w:r>
    </w:p>
    <w:p w14:paraId="48EB2E79" w14:textId="511DD9D3"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_Ref253562694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Starting the Update</w:t>
      </w:r>
      <w:r w:rsidRPr="002A3910">
        <w:rPr>
          <w:noProof w:val="0"/>
          <w:color w:val="0000FF"/>
          <w:u w:val="single"/>
        </w:rPr>
        <w:fldChar w:fldCharType="end"/>
      </w:r>
    </w:p>
    <w:p w14:paraId="0162BDDD" w14:textId="13BBD7C3" w:rsidR="00E86526" w:rsidRPr="002A3910" w:rsidRDefault="000C5B4B"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_Ref253562906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Running the Pre-Init after User Commit Routine</w:t>
      </w:r>
      <w:r w:rsidRPr="002A3910">
        <w:rPr>
          <w:noProof w:val="0"/>
          <w:color w:val="0000FF"/>
          <w:u w:val="single"/>
        </w:rPr>
        <w:fldChar w:fldCharType="end"/>
      </w:r>
    </w:p>
    <w:p w14:paraId="441A7BF6" w14:textId="614120F9"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_Ref253562757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Installing Data Dictionaries</w:t>
      </w:r>
      <w:r w:rsidRPr="002A3910">
        <w:rPr>
          <w:noProof w:val="0"/>
          <w:color w:val="0000FF"/>
          <w:u w:val="single"/>
        </w:rPr>
        <w:fldChar w:fldCharType="end"/>
      </w:r>
    </w:p>
    <w:p w14:paraId="47125A72" w14:textId="119F95A6"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_Ref253562767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Installing Data</w:t>
      </w:r>
      <w:r w:rsidRPr="002A3910">
        <w:rPr>
          <w:noProof w:val="0"/>
          <w:color w:val="0000FF"/>
          <w:u w:val="single"/>
        </w:rPr>
        <w:fldChar w:fldCharType="end"/>
      </w:r>
    </w:p>
    <w:p w14:paraId="262490B2" w14:textId="285F4AE2" w:rsidR="000F7D1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_Ref253562776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Reindexing Files</w:t>
      </w:r>
      <w:r w:rsidRPr="002A3910">
        <w:rPr>
          <w:noProof w:val="0"/>
          <w:color w:val="0000FF"/>
          <w:u w:val="single"/>
        </w:rPr>
        <w:fldChar w:fldCharType="end"/>
      </w:r>
    </w:p>
    <w:p w14:paraId="63CFC8DD" w14:textId="14B65B0D"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_Ref253562787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Installing Other Package Components</w:t>
      </w:r>
      <w:r w:rsidRPr="002A3910">
        <w:rPr>
          <w:noProof w:val="0"/>
          <w:color w:val="0000FF"/>
          <w:u w:val="single"/>
        </w:rPr>
        <w:fldChar w:fldCharType="end"/>
      </w:r>
    </w:p>
    <w:p w14:paraId="3559BC13" w14:textId="6E5FCE42"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_Ref253562795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General Processing</w:t>
      </w:r>
      <w:r w:rsidRPr="002A3910">
        <w:rPr>
          <w:noProof w:val="0"/>
          <w:color w:val="0000FF"/>
          <w:u w:val="single"/>
        </w:rPr>
        <w:fldChar w:fldCharType="end"/>
      </w:r>
    </w:p>
    <w:p w14:paraId="4E90ED0F" w14:textId="2F602EF9"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_Ref253562802 \h </w:instrText>
      </w:r>
      <w:r w:rsidR="00612EB9" w:rsidRPr="002A3910">
        <w:rPr>
          <w:noProof w:val="0"/>
          <w:color w:val="0000FF"/>
          <w:u w:val="single"/>
        </w:rPr>
        <w:instrText xml:space="preserve">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Special Processing</w:t>
      </w:r>
      <w:r w:rsidRPr="002A3910">
        <w:rPr>
          <w:noProof w:val="0"/>
          <w:color w:val="0000FF"/>
          <w:u w:val="single"/>
        </w:rPr>
        <w:fldChar w:fldCharType="end"/>
      </w:r>
    </w:p>
    <w:p w14:paraId="28E32F38" w14:textId="6FE9B34B" w:rsidR="00E86526" w:rsidRPr="002A3910" w:rsidRDefault="009070B4" w:rsidP="00196320">
      <w:pPr>
        <w:pStyle w:val="ListNumber"/>
        <w:numPr>
          <w:ilvl w:val="0"/>
          <w:numId w:val="2"/>
        </w:numPr>
        <w:tabs>
          <w:tab w:val="clear" w:pos="360"/>
        </w:tabs>
        <w:ind w:left="720"/>
        <w:rPr>
          <w:noProof w:val="0"/>
          <w:color w:val="000000" w:themeColor="text1"/>
          <w:u w:val="single"/>
        </w:rPr>
      </w:pPr>
      <w:r w:rsidRPr="002A3910">
        <w:rPr>
          <w:noProof w:val="0"/>
          <w:color w:val="0000FF"/>
          <w:u w:val="single"/>
        </w:rPr>
        <w:fldChar w:fldCharType="begin" w:fldLock="1"/>
      </w:r>
      <w:r w:rsidRPr="002A3910">
        <w:rPr>
          <w:noProof w:val="0"/>
          <w:color w:val="0000FF"/>
          <w:u w:val="single"/>
        </w:rPr>
        <w:instrText xml:space="preserve"> REF _Ref253562810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Running the Post-Initialization Routine</w:t>
      </w:r>
      <w:r w:rsidRPr="002A3910">
        <w:rPr>
          <w:noProof w:val="0"/>
          <w:color w:val="0000FF"/>
          <w:u w:val="single"/>
        </w:rPr>
        <w:fldChar w:fldCharType="end"/>
      </w:r>
    </w:p>
    <w:p w14:paraId="2E9737DC" w14:textId="338A1E99" w:rsidR="00E86526" w:rsidRPr="002A3910" w:rsidRDefault="009070B4" w:rsidP="00196320">
      <w:pPr>
        <w:pStyle w:val="ListNumber"/>
        <w:numPr>
          <w:ilvl w:val="0"/>
          <w:numId w:val="2"/>
        </w:numPr>
        <w:tabs>
          <w:tab w:val="clear" w:pos="360"/>
        </w:tabs>
        <w:ind w:left="720"/>
        <w:rPr>
          <w:noProof w:val="0"/>
          <w:color w:val="000000" w:themeColor="text1"/>
        </w:rPr>
      </w:pPr>
      <w:r w:rsidRPr="002A3910">
        <w:rPr>
          <w:noProof w:val="0"/>
          <w:color w:val="0000FF"/>
          <w:u w:val="single"/>
        </w:rPr>
        <w:fldChar w:fldCharType="begin" w:fldLock="1"/>
      </w:r>
      <w:r w:rsidRPr="002A3910">
        <w:rPr>
          <w:noProof w:val="0"/>
          <w:color w:val="0000FF"/>
          <w:u w:val="single"/>
        </w:rPr>
        <w:instrText xml:space="preserve"> REF _Ref253562838 \h  \* MERGEFORMAT </w:instrText>
      </w:r>
      <w:r w:rsidRPr="002A3910">
        <w:rPr>
          <w:noProof w:val="0"/>
          <w:color w:val="0000FF"/>
          <w:u w:val="single"/>
        </w:rPr>
      </w:r>
      <w:r w:rsidRPr="002A3910">
        <w:rPr>
          <w:noProof w:val="0"/>
          <w:color w:val="0000FF"/>
          <w:u w:val="single"/>
        </w:rPr>
        <w:fldChar w:fldCharType="separate"/>
      </w:r>
      <w:r w:rsidR="00272B32" w:rsidRPr="002A3910">
        <w:rPr>
          <w:noProof w:val="0"/>
          <w:color w:val="0000FF"/>
          <w:u w:val="single"/>
        </w:rPr>
        <w:t>Recording the Install on the Target System</w:t>
      </w:r>
      <w:r w:rsidRPr="002A3910">
        <w:rPr>
          <w:noProof w:val="0"/>
          <w:color w:val="0000FF"/>
          <w:u w:val="single"/>
        </w:rPr>
        <w:fldChar w:fldCharType="end"/>
      </w:r>
    </w:p>
    <w:p w14:paraId="02170690" w14:textId="77777777" w:rsidR="006C059D" w:rsidRPr="002A3910" w:rsidRDefault="006C059D" w:rsidP="006C059D">
      <w:pPr>
        <w:pStyle w:val="BodyText6"/>
      </w:pPr>
    </w:p>
    <w:p w14:paraId="7A46B574" w14:textId="77777777" w:rsidR="00E86526" w:rsidRPr="002A3910" w:rsidRDefault="00E86526" w:rsidP="0074437A">
      <w:pPr>
        <w:pStyle w:val="Heading3"/>
      </w:pPr>
      <w:bookmarkStart w:id="2572" w:name="_Toc470938393"/>
      <w:bookmarkStart w:id="2573" w:name="_Toc471003625"/>
      <w:bookmarkStart w:id="2574" w:name="_Toc473429033"/>
      <w:bookmarkStart w:id="2575" w:name="_Toc474651675"/>
      <w:bookmarkStart w:id="2576" w:name="_Toc474659790"/>
      <w:bookmarkStart w:id="2577" w:name="_Ref253562615"/>
      <w:bookmarkStart w:id="2578" w:name="_Toc159569082"/>
      <w:r w:rsidRPr="002A3910">
        <w:t>Preliminary Steps</w:t>
      </w:r>
      <w:bookmarkEnd w:id="2572"/>
      <w:bookmarkEnd w:id="2573"/>
      <w:bookmarkEnd w:id="2574"/>
      <w:bookmarkEnd w:id="2575"/>
      <w:bookmarkEnd w:id="2576"/>
      <w:bookmarkEnd w:id="2577"/>
      <w:bookmarkEnd w:id="2578"/>
    </w:p>
    <w:p w14:paraId="05AC2EBC" w14:textId="77777777" w:rsidR="00E86526" w:rsidRPr="002A3910" w:rsidRDefault="007869D8" w:rsidP="001D229B">
      <w:pPr>
        <w:pStyle w:val="BodyText"/>
        <w:keepNext/>
        <w:keepLines/>
      </w:pPr>
      <w:r w:rsidRPr="002A3910">
        <w:fldChar w:fldCharType="begin"/>
      </w:r>
      <w:r w:rsidR="008A7E87" w:rsidRPr="002A3910">
        <w:instrText>xe "DIFROM:Running:INIT:Preliminary Steps"</w:instrText>
      </w:r>
      <w:r w:rsidRPr="002A3910">
        <w:fldChar w:fldCharType="end"/>
      </w:r>
      <w:r w:rsidRPr="002A3910">
        <w:fldChar w:fldCharType="begin"/>
      </w:r>
      <w:r w:rsidR="008A7E87" w:rsidRPr="002A3910">
        <w:instrText>xe "Preliminary:Steps:DIFROM, Running an INIT"</w:instrText>
      </w:r>
      <w:r w:rsidRPr="002A3910">
        <w:fldChar w:fldCharType="end"/>
      </w:r>
      <w:r w:rsidR="00E86526" w:rsidRPr="002A3910">
        <w:t>As a safeguard, the target system should always be backed up before running an init. This allow</w:t>
      </w:r>
      <w:r w:rsidR="00395399" w:rsidRPr="002A3910">
        <w:t>s</w:t>
      </w:r>
      <w:r w:rsidR="00E86526" w:rsidRPr="002A3910">
        <w:t xml:space="preserve"> the system to be restored should an error, possibly corrupting the database, occur when the init is run.</w:t>
      </w:r>
    </w:p>
    <w:p w14:paraId="3989A50F" w14:textId="77777777" w:rsidR="00E86526" w:rsidRPr="002A3910" w:rsidRDefault="00E86526" w:rsidP="006C059D">
      <w:pPr>
        <w:pStyle w:val="BodyText"/>
      </w:pPr>
      <w:r w:rsidRPr="002A3910">
        <w:t>To ensure that the installer has complete access to all files being installed during an init, the installer should have programmer access when running the init.</w:t>
      </w:r>
    </w:p>
    <w:p w14:paraId="708E0437" w14:textId="67B55897" w:rsidR="00E86526" w:rsidRPr="002A3910" w:rsidRDefault="00E86526" w:rsidP="001D229B">
      <w:pPr>
        <w:pStyle w:val="BodyText"/>
        <w:keepNext/>
        <w:keepLines/>
      </w:pPr>
      <w:r w:rsidRPr="002A3910">
        <w:t xml:space="preserve">Init routines </w:t>
      </w:r>
      <w:r w:rsidR="00945EC4" w:rsidRPr="002A3910">
        <w:rPr>
          <w:rStyle w:val="Emphasis"/>
          <w:iCs/>
        </w:rPr>
        <w:t>must</w:t>
      </w:r>
      <w:r w:rsidRPr="002A3910">
        <w:t xml:space="preserve"> be run from programmer mode after the routines have been loaded onto the target system. For example, to run an init with the package namespace of ZZTK, do the following:</w:t>
      </w:r>
    </w:p>
    <w:p w14:paraId="33149683" w14:textId="77777777" w:rsidR="006C059D" w:rsidRPr="002A3910" w:rsidRDefault="006C059D" w:rsidP="006C059D">
      <w:pPr>
        <w:pStyle w:val="BodyText6"/>
        <w:keepNext/>
        <w:keepLines/>
      </w:pPr>
    </w:p>
    <w:p w14:paraId="1344B508" w14:textId="141AF814" w:rsidR="00600FF5" w:rsidRPr="002A3910" w:rsidRDefault="008A7E87" w:rsidP="008A7E87">
      <w:pPr>
        <w:pStyle w:val="Caption"/>
      </w:pPr>
      <w:bookmarkStart w:id="2579" w:name="_Toc159568695"/>
      <w:r w:rsidRPr="002A3910">
        <w:t xml:space="preserve">Figure </w:t>
      </w:r>
      <w:r w:rsidRPr="002A3910">
        <w:fldChar w:fldCharType="begin"/>
      </w:r>
      <w:r w:rsidRPr="002A3910">
        <w:instrText>SEQ Figure \* ARABIC</w:instrText>
      </w:r>
      <w:r w:rsidRPr="002A3910">
        <w:fldChar w:fldCharType="separate"/>
      </w:r>
      <w:r w:rsidR="002D1B25">
        <w:rPr>
          <w:noProof/>
        </w:rPr>
        <w:t>424</w:t>
      </w:r>
      <w:r w:rsidRPr="002A3910">
        <w:fldChar w:fldCharType="end"/>
      </w:r>
      <w:r w:rsidR="00405EF1" w:rsidRPr="002A3910">
        <w:t>:</w:t>
      </w:r>
      <w:r w:rsidRPr="002A3910">
        <w:t xml:space="preserve"> </w:t>
      </w:r>
      <w:r w:rsidR="000F7D16" w:rsidRPr="002A3910">
        <w:t>DIFROM—Running an Init: Sample C</w:t>
      </w:r>
      <w:r w:rsidRPr="002A3910">
        <w:t>ode</w:t>
      </w:r>
      <w:bookmarkEnd w:id="2579"/>
    </w:p>
    <w:p w14:paraId="4DE1C1E8" w14:textId="77777777" w:rsidR="00E86526" w:rsidRPr="002A3910" w:rsidRDefault="00FB1CBD" w:rsidP="008A7E87">
      <w:pPr>
        <w:pStyle w:val="Code"/>
        <w:rPr>
          <w:b/>
        </w:rPr>
      </w:pPr>
      <w:r w:rsidRPr="002A3910">
        <w:t>&gt;</w:t>
      </w:r>
      <w:r w:rsidR="00E86526" w:rsidRPr="002A3910">
        <w:rPr>
          <w:b/>
        </w:rPr>
        <w:t>D ^ZZTKINIT</w:t>
      </w:r>
    </w:p>
    <w:p w14:paraId="68D8BE7D" w14:textId="77777777" w:rsidR="00E86526" w:rsidRPr="002A3910" w:rsidRDefault="00E86526" w:rsidP="00B66E33">
      <w:pPr>
        <w:pStyle w:val="BodyText6"/>
      </w:pPr>
    </w:p>
    <w:p w14:paraId="5E10C01D" w14:textId="77777777" w:rsidR="00E86526" w:rsidRPr="002A3910" w:rsidRDefault="00E86526" w:rsidP="0074437A">
      <w:pPr>
        <w:pStyle w:val="Heading3"/>
      </w:pPr>
      <w:bookmarkStart w:id="2580" w:name="_Toc470938394"/>
      <w:bookmarkStart w:id="2581" w:name="_Toc471003626"/>
      <w:bookmarkStart w:id="2582" w:name="_Toc473429034"/>
      <w:bookmarkStart w:id="2583" w:name="_Toc474651676"/>
      <w:bookmarkStart w:id="2584" w:name="_Toc474659791"/>
      <w:bookmarkStart w:id="2585" w:name="_Ref253562629"/>
      <w:bookmarkStart w:id="2586" w:name="_Toc159569083"/>
      <w:r w:rsidRPr="002A3910">
        <w:lastRenderedPageBreak/>
        <w:t>Check of Version Number</w:t>
      </w:r>
      <w:bookmarkEnd w:id="2580"/>
      <w:bookmarkEnd w:id="2581"/>
      <w:bookmarkEnd w:id="2582"/>
      <w:bookmarkEnd w:id="2583"/>
      <w:bookmarkEnd w:id="2584"/>
      <w:bookmarkEnd w:id="2585"/>
      <w:bookmarkEnd w:id="2586"/>
    </w:p>
    <w:p w14:paraId="43A6F84B" w14:textId="77777777" w:rsidR="00E86526" w:rsidRPr="002A3910" w:rsidRDefault="007869D8" w:rsidP="001D229B">
      <w:pPr>
        <w:pStyle w:val="BodyText"/>
        <w:keepNext/>
        <w:keepLines/>
      </w:pPr>
      <w:r w:rsidRPr="002A3910">
        <w:fldChar w:fldCharType="begin"/>
      </w:r>
      <w:r w:rsidR="008A7E87" w:rsidRPr="002A3910">
        <w:instrText>xe "DIFROM:Running:INIT:Check of Version Number"</w:instrText>
      </w:r>
      <w:r w:rsidRPr="002A3910">
        <w:fldChar w:fldCharType="end"/>
      </w:r>
      <w:r w:rsidRPr="002A3910">
        <w:fldChar w:fldCharType="begin"/>
      </w:r>
      <w:r w:rsidR="008A7E87" w:rsidRPr="002A3910">
        <w:instrText>xe "Check of Version Number:DIFROM, Running an INIT"</w:instrText>
      </w:r>
      <w:r w:rsidRPr="002A3910">
        <w:fldChar w:fldCharType="end"/>
      </w:r>
      <w:r w:rsidR="00E86526" w:rsidRPr="002A3910">
        <w:t>When an init is built, the VA FileMan version number of the source system is put into the init routine. When the init is run, that version number is compared to the version number of the target system that is stored in the MUMPS OPERATING SYSTEM</w:t>
      </w:r>
      <w:r w:rsidR="00733D9A" w:rsidRPr="002A3910">
        <w:t xml:space="preserve"> (#.7)</w:t>
      </w:r>
      <w:r w:rsidR="00E86526" w:rsidRPr="002A3910">
        <w:t xml:space="preserve"> file</w:t>
      </w:r>
      <w:r w:rsidRPr="002A3910">
        <w:fldChar w:fldCharType="begin"/>
      </w:r>
      <w:r w:rsidR="001D0D3A" w:rsidRPr="002A3910">
        <w:instrText>xe "MUMPS OPERATING SYSTEM</w:instrText>
      </w:r>
      <w:r w:rsidR="00733D9A" w:rsidRPr="002A3910">
        <w:instrText xml:space="preserve"> (#.7)</w:instrText>
      </w:r>
      <w:r w:rsidR="001D0D3A" w:rsidRPr="002A3910">
        <w:instrText xml:space="preserve"> File"</w:instrText>
      </w:r>
      <w:r w:rsidRPr="002A3910">
        <w:fldChar w:fldCharType="end"/>
      </w:r>
      <w:r w:rsidRPr="002A3910">
        <w:fldChar w:fldCharType="begin"/>
      </w:r>
      <w:r w:rsidR="001D0D3A" w:rsidRPr="002A3910">
        <w:instrText>xe "Files:MUMPS OPERATING SYSTEM (#.7)"</w:instrText>
      </w:r>
      <w:r w:rsidRPr="002A3910">
        <w:fldChar w:fldCharType="end"/>
      </w:r>
      <w:r w:rsidR="00E86526" w:rsidRPr="002A3910">
        <w:t xml:space="preserve"> node, </w:t>
      </w:r>
      <w:r w:rsidR="00E86526" w:rsidRPr="002A3910">
        <w:rPr>
          <w:b/>
        </w:rPr>
        <w:t>^DD(</w:t>
      </w:r>
      <w:r w:rsidR="00084217" w:rsidRPr="002A3910">
        <w:rPr>
          <w:b/>
        </w:rPr>
        <w:t>“</w:t>
      </w:r>
      <w:r w:rsidR="00E86526" w:rsidRPr="002A3910">
        <w:rPr>
          <w:b/>
        </w:rPr>
        <w:t>VERSION</w:t>
      </w:r>
      <w:r w:rsidR="00084217" w:rsidRPr="002A3910">
        <w:rPr>
          <w:b/>
        </w:rPr>
        <w:t>”</w:t>
      </w:r>
      <w:r w:rsidR="00E86526" w:rsidRPr="002A3910">
        <w:rPr>
          <w:b/>
        </w:rPr>
        <w:t>)</w:t>
      </w:r>
      <w:r w:rsidR="00E86526" w:rsidRPr="002A3910">
        <w:t xml:space="preserve">. If the init was built using a version of </w:t>
      </w:r>
      <w:r w:rsidR="00C9653C" w:rsidRPr="002A3910">
        <w:t>VA FileMan</w:t>
      </w:r>
      <w:r w:rsidR="00E86526" w:rsidRPr="002A3910">
        <w:t xml:space="preserve"> later than the one on the target system, an error message is displayed and the installer is </w:t>
      </w:r>
      <w:r w:rsidR="00E86526" w:rsidRPr="002A3910">
        <w:rPr>
          <w:i/>
        </w:rPr>
        <w:t>not</w:t>
      </w:r>
      <w:r w:rsidR="00E86526" w:rsidRPr="002A3910">
        <w:t xml:space="preserve"> allowed to continue running the init.</w:t>
      </w:r>
    </w:p>
    <w:p w14:paraId="77903454" w14:textId="77777777" w:rsidR="00E86526" w:rsidRPr="002A3910" w:rsidRDefault="00E86526" w:rsidP="001D229B">
      <w:pPr>
        <w:pStyle w:val="BodyText"/>
      </w:pPr>
      <w:r w:rsidRPr="002A3910">
        <w:t xml:space="preserve">This precaution is necessary because a newer version of VA FileMan may contain features and DD structures that are </w:t>
      </w:r>
      <w:r w:rsidRPr="002A3910">
        <w:rPr>
          <w:i/>
        </w:rPr>
        <w:t>not</w:t>
      </w:r>
      <w:r w:rsidRPr="002A3910">
        <w:t xml:space="preserve"> recognized by previous versions. Trying to use the new features or to install the new structures on an older system could cause the installation to fail or to produce undesirable results.</w:t>
      </w:r>
    </w:p>
    <w:p w14:paraId="7234679C" w14:textId="77777777" w:rsidR="00E86526" w:rsidRPr="002A3910" w:rsidRDefault="00E86526" w:rsidP="0074437A">
      <w:pPr>
        <w:pStyle w:val="Heading3"/>
      </w:pPr>
      <w:bookmarkStart w:id="2587" w:name="_Toc470938395"/>
      <w:bookmarkStart w:id="2588" w:name="_Toc471003627"/>
      <w:bookmarkStart w:id="2589" w:name="_Toc473429035"/>
      <w:bookmarkStart w:id="2590" w:name="_Toc474651677"/>
      <w:bookmarkStart w:id="2591" w:name="_Toc474659792"/>
      <w:bookmarkStart w:id="2592" w:name="_Ref253562642"/>
      <w:bookmarkStart w:id="2593" w:name="_Toc159569084"/>
      <w:r w:rsidRPr="002A3910">
        <w:t>Running Environment Check Routine (DIFROM and DIFQ Variables)</w:t>
      </w:r>
      <w:bookmarkEnd w:id="2587"/>
      <w:bookmarkEnd w:id="2588"/>
      <w:bookmarkEnd w:id="2589"/>
      <w:bookmarkEnd w:id="2590"/>
      <w:bookmarkEnd w:id="2591"/>
      <w:bookmarkEnd w:id="2592"/>
      <w:bookmarkEnd w:id="2593"/>
    </w:p>
    <w:p w14:paraId="5F77B77E" w14:textId="77777777" w:rsidR="00E86526" w:rsidRPr="002A3910" w:rsidRDefault="007869D8" w:rsidP="001D229B">
      <w:pPr>
        <w:pStyle w:val="BodyText"/>
        <w:keepNext/>
        <w:keepLines/>
      </w:pPr>
      <w:r w:rsidRPr="002A3910">
        <w:fldChar w:fldCharType="begin"/>
      </w:r>
      <w:r w:rsidR="008A7E87" w:rsidRPr="002A3910">
        <w:instrText>xe "DIFROM:Running:INIT:Running Environment Check Routine"</w:instrText>
      </w:r>
      <w:r w:rsidRPr="002A3910">
        <w:fldChar w:fldCharType="end"/>
      </w:r>
      <w:r w:rsidRPr="002A3910">
        <w:fldChar w:fldCharType="begin"/>
      </w:r>
      <w:r w:rsidR="008A7E87" w:rsidRPr="002A3910">
        <w:instrText>xe "DIFROM:Running:INIT:DIFQ Variables"</w:instrText>
      </w:r>
      <w:r w:rsidRPr="002A3910">
        <w:fldChar w:fldCharType="end"/>
      </w:r>
      <w:r w:rsidRPr="002A3910">
        <w:fldChar w:fldCharType="begin"/>
      </w:r>
      <w:r w:rsidR="008A7E87" w:rsidRPr="002A3910">
        <w:instrText>xe "Running:Environment Check Routine:DIFROM, Running an INIT"</w:instrText>
      </w:r>
      <w:r w:rsidRPr="002A3910">
        <w:fldChar w:fldCharType="end"/>
      </w:r>
      <w:r w:rsidRPr="002A3910">
        <w:fldChar w:fldCharType="begin"/>
      </w:r>
      <w:r w:rsidR="008A7E87" w:rsidRPr="002A3910">
        <w:instrText>xe "DIFQ Variables:DIFROM"</w:instrText>
      </w:r>
      <w:r w:rsidRPr="002A3910">
        <w:fldChar w:fldCharType="end"/>
      </w:r>
      <w:r w:rsidR="00E86526" w:rsidRPr="002A3910">
        <w:t xml:space="preserve">The ENVIRONMENT CHECK ROUTINE is a field in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 xml:space="preserve"> that </w:t>
      </w:r>
      <w:r w:rsidR="004449A6" w:rsidRPr="002A3910">
        <w:t>can</w:t>
      </w:r>
      <w:r w:rsidR="00E86526" w:rsidRPr="002A3910">
        <w:t xml:space="preserve"> indicate a routine to run as part of the init process. If the developer has included a routine name in the ENVIRONMENT CHECK ROUTINE field, this routine is run next. The routine is written by package developers to provide capabilities </w:t>
      </w:r>
      <w:r w:rsidR="00E86526" w:rsidRPr="002A3910">
        <w:rPr>
          <w:i/>
        </w:rPr>
        <w:t>not</w:t>
      </w:r>
      <w:r w:rsidR="00E86526" w:rsidRPr="002A3910">
        <w:t xml:space="preserve"> possible from the init routines alone.</w:t>
      </w:r>
    </w:p>
    <w:p w14:paraId="0EC7454D" w14:textId="77777777" w:rsidR="00E86526" w:rsidRPr="002A3910" w:rsidRDefault="00E86526" w:rsidP="006C059D">
      <w:pPr>
        <w:pStyle w:val="BodyText"/>
      </w:pPr>
      <w:r w:rsidRPr="002A3910">
        <w:t>The developer</w:t>
      </w:r>
      <w:r w:rsidR="00084217" w:rsidRPr="002A3910">
        <w:t>’</w:t>
      </w:r>
      <w:r w:rsidRPr="002A3910">
        <w:t xml:space="preserve">s Environment Check routine </w:t>
      </w:r>
      <w:r w:rsidR="00A917BD" w:rsidRPr="002A3910">
        <w:t>can</w:t>
      </w:r>
      <w:r w:rsidRPr="002A3910">
        <w:t xml:space="preserve"> be used to explore the current system and halt the init process under certain conditions. For example, if a prior version of the package </w:t>
      </w:r>
      <w:r w:rsidR="00945EC4" w:rsidRPr="002A3910">
        <w:rPr>
          <w:rStyle w:val="Emphasis"/>
          <w:iCs/>
        </w:rPr>
        <w:t>must</w:t>
      </w:r>
      <w:r w:rsidRPr="002A3910">
        <w:t xml:space="preserve"> be initialized before</w:t>
      </w:r>
      <w:r w:rsidRPr="002A3910">
        <w:rPr>
          <w:b/>
          <w:bCs/>
        </w:rPr>
        <w:t xml:space="preserve"> </w:t>
      </w:r>
      <w:r w:rsidRPr="002A3910">
        <w:t>this one, a warning message might be displayed and the process halted.</w:t>
      </w:r>
    </w:p>
    <w:p w14:paraId="0DBA5D5D" w14:textId="77777777" w:rsidR="00E86526" w:rsidRPr="002A3910" w:rsidRDefault="00E86526" w:rsidP="006C059D">
      <w:pPr>
        <w:pStyle w:val="BodyText"/>
      </w:pPr>
      <w:r w:rsidRPr="002A3910">
        <w:t xml:space="preserve">The </w:t>
      </w:r>
      <w:r w:rsidRPr="002A3910">
        <w:rPr>
          <w:b/>
        </w:rPr>
        <w:t>DIFQ</w:t>
      </w:r>
      <w:r w:rsidRPr="002A3910">
        <w:t xml:space="preserve"> variable is used to stop the init process. Within the Environment Check routine, the developer may </w:t>
      </w:r>
      <w:r w:rsidR="009C6213" w:rsidRPr="002A3910">
        <w:rPr>
          <w:b/>
        </w:rPr>
        <w:t>KILL</w:t>
      </w:r>
      <w:r w:rsidRPr="002A3910">
        <w:rPr>
          <w:b/>
        </w:rPr>
        <w:t xml:space="preserve"> DIFQ</w:t>
      </w:r>
      <w:r w:rsidRPr="002A3910">
        <w:t xml:space="preserve"> if conditions warrant the stopping of the init process.</w:t>
      </w:r>
    </w:p>
    <w:p w14:paraId="419C69B7" w14:textId="77777777" w:rsidR="00E86526" w:rsidRPr="002A3910" w:rsidRDefault="00E86526" w:rsidP="006C059D">
      <w:pPr>
        <w:pStyle w:val="BodyText"/>
      </w:pPr>
      <w:r w:rsidRPr="002A3910">
        <w:t xml:space="preserve">The </w:t>
      </w:r>
      <w:r w:rsidRPr="002A3910">
        <w:rPr>
          <w:b/>
        </w:rPr>
        <w:t>DIFROM</w:t>
      </w:r>
      <w:r w:rsidRPr="002A3910">
        <w:t xml:space="preserve"> variable is defined throughout the init process. It contains the version number of the incoming package. The developer can use it for checking in any pre- or post-init routines.</w:t>
      </w:r>
    </w:p>
    <w:p w14:paraId="28905C69" w14:textId="77777777" w:rsidR="00E86526" w:rsidRPr="002A3910" w:rsidRDefault="00E86526" w:rsidP="0074437A">
      <w:pPr>
        <w:pStyle w:val="Heading3"/>
      </w:pPr>
      <w:bookmarkStart w:id="2594" w:name="_Toc470938396"/>
      <w:bookmarkStart w:id="2595" w:name="_Toc471003628"/>
      <w:bookmarkStart w:id="2596" w:name="_Toc473429036"/>
      <w:bookmarkStart w:id="2597" w:name="_Toc474651678"/>
      <w:bookmarkStart w:id="2598" w:name="_Toc474659793"/>
      <w:bookmarkStart w:id="2599" w:name="_Ref253562658"/>
      <w:bookmarkStart w:id="2600" w:name="_Toc159569085"/>
      <w:r w:rsidRPr="002A3910">
        <w:t>Determining Install Status of DDs and Data</w:t>
      </w:r>
      <w:bookmarkEnd w:id="2594"/>
      <w:bookmarkEnd w:id="2595"/>
      <w:bookmarkEnd w:id="2596"/>
      <w:bookmarkEnd w:id="2597"/>
      <w:bookmarkEnd w:id="2598"/>
      <w:bookmarkEnd w:id="2599"/>
      <w:bookmarkEnd w:id="2600"/>
    </w:p>
    <w:p w14:paraId="4535F432" w14:textId="77777777" w:rsidR="00E86526" w:rsidRPr="002A3910" w:rsidRDefault="007869D8" w:rsidP="001D229B">
      <w:pPr>
        <w:pStyle w:val="BodyText"/>
        <w:keepNext/>
        <w:keepLines/>
      </w:pPr>
      <w:r w:rsidRPr="002A3910">
        <w:fldChar w:fldCharType="begin"/>
      </w:r>
      <w:r w:rsidR="008A7E87" w:rsidRPr="002A3910">
        <w:instrText>xe "DIFROM:Running:INIT:Determining Install Status of:DDs and Data"</w:instrText>
      </w:r>
      <w:r w:rsidRPr="002A3910">
        <w:fldChar w:fldCharType="end"/>
      </w:r>
      <w:r w:rsidRPr="002A3910">
        <w:fldChar w:fldCharType="begin"/>
      </w:r>
      <w:r w:rsidR="008A7E87" w:rsidRPr="002A3910">
        <w:instrText>xe "Determining Install Status of:DDs and Data:DIFROM, Running an INIT"</w:instrText>
      </w:r>
      <w:r w:rsidRPr="002A3910">
        <w:fldChar w:fldCharType="end"/>
      </w:r>
      <w:r w:rsidR="002B1590" w:rsidRPr="002A3910">
        <w:t>T</w:t>
      </w:r>
      <w:r w:rsidR="00E86526" w:rsidRPr="002A3910">
        <w:t>he init determines which file</w:t>
      </w:r>
      <w:r w:rsidR="00084217" w:rsidRPr="002A3910">
        <w:t>’</w:t>
      </w:r>
      <w:r w:rsidR="00E86526" w:rsidRPr="002A3910">
        <w:t xml:space="preserve">s data dictionaries and data values </w:t>
      </w:r>
      <w:r w:rsidR="00765C19" w:rsidRPr="002A3910">
        <w:t>are</w:t>
      </w:r>
      <w:r w:rsidR="00E86526" w:rsidRPr="002A3910">
        <w:t xml:space="preserve"> installed on the target system. Based on the parameters the developer included in the init in combination with the environment encountered at the target site, the installer is asked a series of questions for each file.</w:t>
      </w:r>
    </w:p>
    <w:p w14:paraId="41E60A04" w14:textId="77777777" w:rsidR="004A50AE" w:rsidRPr="002A3910" w:rsidRDefault="007869D8" w:rsidP="00D42D1B">
      <w:pPr>
        <w:pStyle w:val="Note"/>
      </w:pPr>
      <w:r w:rsidRPr="002A3910">
        <w:rPr>
          <w:noProof/>
        </w:rPr>
        <w:drawing>
          <wp:inline distT="0" distB="0" distL="0" distR="0" wp14:anchorId="6B741845" wp14:editId="189AF083">
            <wp:extent cx="289560" cy="289560"/>
            <wp:effectExtent l="0" t="0" r="0" b="0"/>
            <wp:docPr id="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With the one exception mentioned below, no changes are made on the target system at this time. The answers obtained are saved to be used later in the installation process when the target system is updated.</w:t>
      </w:r>
    </w:p>
    <w:p w14:paraId="20B4465D" w14:textId="77777777" w:rsidR="006C059D" w:rsidRPr="002A3910" w:rsidRDefault="006C059D" w:rsidP="006C059D">
      <w:pPr>
        <w:pStyle w:val="BodyText6"/>
      </w:pPr>
    </w:p>
    <w:p w14:paraId="311B0BDA" w14:textId="5F4622DC" w:rsidR="00E86526" w:rsidRPr="002A3910" w:rsidRDefault="00E86526" w:rsidP="001D229B">
      <w:pPr>
        <w:pStyle w:val="BodyText"/>
        <w:keepNext/>
        <w:keepLines/>
      </w:pPr>
      <w:r w:rsidRPr="002A3910">
        <w:lastRenderedPageBreak/>
        <w:t>The exported files are checked one-by-one. What happens to each file is described in the list that follows:</w:t>
      </w:r>
    </w:p>
    <w:p w14:paraId="75A28036" w14:textId="77777777" w:rsidR="00E86526" w:rsidRPr="002A3910" w:rsidRDefault="00E86526" w:rsidP="001D229B">
      <w:pPr>
        <w:pStyle w:val="ListBullet"/>
        <w:keepNext/>
        <w:keepLines/>
      </w:pPr>
      <w:r w:rsidRPr="002A3910">
        <w:t xml:space="preserve">The name of the file is displayed to the installer whether or not a partial DD is being sent and whether or not data is coming with the file. If there is </w:t>
      </w:r>
      <w:r w:rsidRPr="002A3910">
        <w:rPr>
          <w:i/>
        </w:rPr>
        <w:t>not</w:t>
      </w:r>
      <w:r w:rsidRPr="002A3910">
        <w:t xml:space="preserve"> a file with the same file number on the target system, the DD </w:t>
      </w:r>
      <w:r w:rsidR="00765C19" w:rsidRPr="002A3910">
        <w:t>is</w:t>
      </w:r>
      <w:r w:rsidRPr="002A3910">
        <w:t xml:space="preserve"> installed and the installer is next presented with the questions concerning the installation of the data.</w:t>
      </w:r>
    </w:p>
    <w:p w14:paraId="761D8589" w14:textId="3EFC1B9A" w:rsidR="00E86526" w:rsidRPr="002A3910" w:rsidRDefault="00E86526" w:rsidP="008A7E87">
      <w:pPr>
        <w:pStyle w:val="ListBullet"/>
        <w:keepNext/>
        <w:keepLines/>
      </w:pPr>
      <w:r w:rsidRPr="002A3910">
        <w:t>If there is already a file under that number and the names are the same</w:t>
      </w:r>
      <w:r w:rsidR="00CE3E42" w:rsidRPr="002A3910">
        <w:t>, the init tells the installer:</w:t>
      </w:r>
    </w:p>
    <w:p w14:paraId="6598C497" w14:textId="77777777" w:rsidR="00CE3E42" w:rsidRPr="002A3910" w:rsidRDefault="00CE3E42" w:rsidP="00CE3E42">
      <w:pPr>
        <w:pStyle w:val="BodyText6"/>
        <w:keepNext/>
        <w:keepLines/>
      </w:pPr>
    </w:p>
    <w:p w14:paraId="30BABD62" w14:textId="77777777" w:rsidR="004A50AE" w:rsidRPr="002A3910" w:rsidRDefault="004A50AE" w:rsidP="00CE3E42">
      <w:pPr>
        <w:pStyle w:val="CodeIndent3"/>
      </w:pPr>
      <w:r w:rsidRPr="002A3910">
        <w:t xml:space="preserve">You already have the </w:t>
      </w:r>
      <w:r w:rsidR="00084217" w:rsidRPr="002A3910">
        <w:t>“</w:t>
      </w:r>
      <w:r w:rsidRPr="002A3910">
        <w:rPr>
          <w:i/>
        </w:rPr>
        <w:t>file name</w:t>
      </w:r>
      <w:r w:rsidR="00084217" w:rsidRPr="002A3910">
        <w:t>”</w:t>
      </w:r>
      <w:r w:rsidRPr="002A3910">
        <w:t xml:space="preserve"> File.</w:t>
      </w:r>
    </w:p>
    <w:p w14:paraId="07001AFE" w14:textId="77777777" w:rsidR="00CE3E42" w:rsidRPr="002A3910" w:rsidRDefault="00CE3E42" w:rsidP="00CE3E42">
      <w:pPr>
        <w:pStyle w:val="BodyText6"/>
      </w:pPr>
    </w:p>
    <w:p w14:paraId="2A183334" w14:textId="77777777" w:rsidR="00E86526" w:rsidRPr="002A3910" w:rsidRDefault="00E86526" w:rsidP="008A7E87">
      <w:pPr>
        <w:pStyle w:val="ListBullet"/>
        <w:keepNext/>
        <w:keepLines/>
      </w:pPr>
      <w:r w:rsidRPr="002A3910">
        <w:t xml:space="preserve">If there is a file with that number, but the file names do </w:t>
      </w:r>
      <w:r w:rsidRPr="002A3910">
        <w:rPr>
          <w:i/>
        </w:rPr>
        <w:t>not</w:t>
      </w:r>
      <w:r w:rsidRPr="002A3910">
        <w:t xml:space="preserve"> match, the installer is asked if the name should be replaced. The default response is </w:t>
      </w:r>
      <w:r w:rsidRPr="002A3910">
        <w:rPr>
          <w:b/>
        </w:rPr>
        <w:t>NO</w:t>
      </w:r>
      <w:r w:rsidRPr="002A3910">
        <w:t>. In the event of miss matched file names, the following instructions are provided:</w:t>
      </w:r>
    </w:p>
    <w:p w14:paraId="7D711CD1" w14:textId="22EE1E7D" w:rsidR="00E86526" w:rsidRPr="002A3910" w:rsidRDefault="00E86526" w:rsidP="008A7E87">
      <w:pPr>
        <w:pStyle w:val="ListBullet2"/>
        <w:keepNext/>
        <w:keepLines/>
      </w:pPr>
      <w:r w:rsidRPr="002A3910">
        <w:t xml:space="preserve">If the installer is sure that the files are really the same and that just the name has been changed, this question should be answered </w:t>
      </w:r>
      <w:r w:rsidRPr="002A3910">
        <w:rPr>
          <w:b/>
        </w:rPr>
        <w:t>YES</w:t>
      </w:r>
      <w:r w:rsidRPr="002A3910">
        <w:t xml:space="preserve">. In this case, the init does a </w:t>
      </w:r>
      <w:hyperlink w:anchor="die" w:history="1">
        <w:r w:rsidRPr="002A3910">
          <w:rPr>
            <w:rStyle w:val="Hyperlink"/>
          </w:rPr>
          <w:t>DIE</w:t>
        </w:r>
      </w:hyperlink>
      <w:r w:rsidRPr="002A3910">
        <w:t xml:space="preserve"> call to change the name of the file on the target system. (This is the only situation in which the target system is altered during this phase of the install.) The init then continues with the </w:t>
      </w:r>
      <w:r w:rsidR="00E62077" w:rsidRPr="002A3910">
        <w:t xml:space="preserve">dialog </w:t>
      </w:r>
      <w:r w:rsidRPr="002A3910">
        <w:t>as if the file names had matched in the first place.</w:t>
      </w:r>
    </w:p>
    <w:p w14:paraId="776B7057" w14:textId="77777777" w:rsidR="00E86526" w:rsidRPr="002A3910" w:rsidRDefault="00E86526" w:rsidP="008A7E87">
      <w:pPr>
        <w:pStyle w:val="ListBullet2"/>
        <w:keepNext/>
        <w:keepLines/>
      </w:pPr>
      <w:r w:rsidRPr="002A3910">
        <w:t xml:space="preserve">If the installer determines that the files are </w:t>
      </w:r>
      <w:r w:rsidRPr="002A3910">
        <w:rPr>
          <w:i/>
        </w:rPr>
        <w:t>not</w:t>
      </w:r>
      <w:r w:rsidRPr="002A3910">
        <w:t xml:space="preserve"> the same and answers </w:t>
      </w:r>
      <w:r w:rsidRPr="002A3910">
        <w:rPr>
          <w:b/>
        </w:rPr>
        <w:t>NO</w:t>
      </w:r>
      <w:r w:rsidRPr="002A3910">
        <w:t xml:space="preserve">, then the init asks if the incoming file should replace the file currently on the system. If the installer answers </w:t>
      </w:r>
      <w:r w:rsidRPr="002A3910">
        <w:rPr>
          <w:b/>
        </w:rPr>
        <w:t>NO</w:t>
      </w:r>
      <w:r w:rsidRPr="002A3910">
        <w:t xml:space="preserve"> to this question, the current file </w:t>
      </w:r>
      <w:r w:rsidR="00765C19" w:rsidRPr="002A3910">
        <w:t>is</w:t>
      </w:r>
      <w:r w:rsidRPr="002A3910">
        <w:t xml:space="preserve"> left unchanged. However, this choice result</w:t>
      </w:r>
      <w:r w:rsidR="00765C19" w:rsidRPr="002A3910">
        <w:t>s</w:t>
      </w:r>
      <w:r w:rsidRPr="002A3910">
        <w:t xml:space="preserve"> in the installation of an incomplete package. Therefore, if this happens, the installation should probably be stopped and the package developer consulted.</w:t>
      </w:r>
    </w:p>
    <w:p w14:paraId="6FC1A187" w14:textId="77777777" w:rsidR="001B50CA" w:rsidRPr="002A3910" w:rsidRDefault="00E86526" w:rsidP="00CA1612">
      <w:pPr>
        <w:pStyle w:val="ListBullet2"/>
      </w:pPr>
      <w:r w:rsidRPr="002A3910">
        <w:t>If the installer chooses to replace the file on the target system, the init asks if the current file</w:t>
      </w:r>
      <w:r w:rsidR="00084217" w:rsidRPr="002A3910">
        <w:t>’</w:t>
      </w:r>
      <w:r w:rsidRPr="002A3910">
        <w:t xml:space="preserve">s data and templates should be kept. Based on the answers to these questions, the current DD (and optionally the data and templates) </w:t>
      </w:r>
      <w:r w:rsidR="00D56E04" w:rsidRPr="002A3910">
        <w:t>is</w:t>
      </w:r>
      <w:r w:rsidRPr="002A3910">
        <w:t xml:space="preserve"> deleted, before the new DD is brought in. A call to DIU is set up to do the DD deletion and also to delete the data and templates</w:t>
      </w:r>
      <w:r w:rsidR="001B50CA" w:rsidRPr="002A3910">
        <w:t xml:space="preserve"> if the installer so instructs.</w:t>
      </w:r>
    </w:p>
    <w:p w14:paraId="725EB5D8" w14:textId="5D39EBEE" w:rsidR="00E86526" w:rsidRPr="002A3910" w:rsidRDefault="007869D8" w:rsidP="001B50CA">
      <w:pPr>
        <w:pStyle w:val="NoteIndent3"/>
      </w:pPr>
      <w:r w:rsidRPr="002A3910">
        <w:rPr>
          <w:noProof/>
        </w:rPr>
        <w:drawing>
          <wp:inline distT="0" distB="0" distL="0" distR="0" wp14:anchorId="6107EDAD" wp14:editId="0B098020">
            <wp:extent cx="289560" cy="289560"/>
            <wp:effectExtent l="0" t="0" r="0" b="0"/>
            <wp:docPr id="4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1B50CA" w:rsidRPr="002A3910">
        <w:tab/>
      </w:r>
      <w:r w:rsidR="001B50CA" w:rsidRPr="002A3910">
        <w:rPr>
          <w:b/>
        </w:rPr>
        <w:t>REF:</w:t>
      </w:r>
      <w:r w:rsidR="001B50CA" w:rsidRPr="002A3910">
        <w:t xml:space="preserve"> For additional information, s</w:t>
      </w:r>
      <w:r w:rsidR="00E86526" w:rsidRPr="002A3910">
        <w:t xml:space="preserve">ee the description of </w:t>
      </w:r>
      <w:hyperlink w:anchor="en_diu2" w:history="1">
        <w:r w:rsidR="00E86526" w:rsidRPr="002A3910">
          <w:rPr>
            <w:rStyle w:val="Hyperlink"/>
          </w:rPr>
          <w:t>EN^DIU2</w:t>
        </w:r>
      </w:hyperlink>
      <w:r w:rsidR="00E86526" w:rsidRPr="002A3910">
        <w:t>.</w:t>
      </w:r>
    </w:p>
    <w:p w14:paraId="23F225E4" w14:textId="77777777" w:rsidR="006C059D" w:rsidRPr="002A3910" w:rsidRDefault="006C059D" w:rsidP="006C059D">
      <w:pPr>
        <w:pStyle w:val="BodyText6"/>
      </w:pPr>
    </w:p>
    <w:p w14:paraId="36731EC6" w14:textId="77777777" w:rsidR="00E86526" w:rsidRPr="002A3910" w:rsidRDefault="00E86526" w:rsidP="001D229B">
      <w:pPr>
        <w:pStyle w:val="ListBullet"/>
      </w:pPr>
      <w:r w:rsidRPr="002A3910">
        <w:t xml:space="preserve">If to this point the DD </w:t>
      </w:r>
      <w:r w:rsidR="001B50CA" w:rsidRPr="002A3910">
        <w:t>is</w:t>
      </w:r>
      <w:r w:rsidRPr="002A3910">
        <w:t xml:space="preserve"> installed, the init checks if the developer defined a screen to determine whether or not to install the DD. The existence of a developer-defined screen overrides the installer</w:t>
      </w:r>
      <w:r w:rsidR="00084217" w:rsidRPr="002A3910">
        <w:t>’</w:t>
      </w:r>
      <w:r w:rsidRPr="002A3910">
        <w:t xml:space="preserve">s ability to decide if the DD should be installed. If the screen exists and its conditions are </w:t>
      </w:r>
      <w:r w:rsidRPr="002A3910">
        <w:rPr>
          <w:i/>
        </w:rPr>
        <w:t>not</w:t>
      </w:r>
      <w:r w:rsidRPr="002A3910">
        <w:t xml:space="preserve"> met, the DD </w:t>
      </w:r>
      <w:r w:rsidR="001B50CA" w:rsidRPr="002A3910">
        <w:t xml:space="preserve">is </w:t>
      </w:r>
      <w:r w:rsidR="001B50CA" w:rsidRPr="002A3910">
        <w:rPr>
          <w:i/>
        </w:rPr>
        <w:t>not</w:t>
      </w:r>
      <w:r w:rsidR="001B50CA" w:rsidRPr="002A3910">
        <w:t xml:space="preserve"> </w:t>
      </w:r>
      <w:r w:rsidRPr="002A3910">
        <w:t>installed but the init continues. The package developer should indicate what to do when the screen stops the DD from installing.</w:t>
      </w:r>
    </w:p>
    <w:p w14:paraId="79705CC8" w14:textId="77777777" w:rsidR="00E86526" w:rsidRPr="002A3910" w:rsidRDefault="00E86526" w:rsidP="001D229B">
      <w:pPr>
        <w:pStyle w:val="ListBullet"/>
      </w:pPr>
      <w:r w:rsidRPr="002A3910">
        <w:t xml:space="preserve">If the developer decided to let the installer determine if the DD </w:t>
      </w:r>
      <w:r w:rsidR="001B50CA" w:rsidRPr="002A3910">
        <w:t>is</w:t>
      </w:r>
      <w:r w:rsidRPr="002A3910">
        <w:t xml:space="preserve"> installed, the init asks if an existing DD should be overwritten. If the installer answers </w:t>
      </w:r>
      <w:r w:rsidRPr="002A3910">
        <w:rPr>
          <w:b/>
        </w:rPr>
        <w:t>NO</w:t>
      </w:r>
      <w:r w:rsidRPr="002A3910">
        <w:t xml:space="preserve">, the existing DD </w:t>
      </w:r>
      <w:r w:rsidR="001B50CA" w:rsidRPr="002A3910">
        <w:t>is</w:t>
      </w:r>
      <w:r w:rsidRPr="002A3910">
        <w:t xml:space="preserve"> unchanged. Package developers should indicate when it is okay to answer this question </w:t>
      </w:r>
      <w:r w:rsidRPr="002A3910">
        <w:rPr>
          <w:b/>
        </w:rPr>
        <w:t>NO</w:t>
      </w:r>
      <w:r w:rsidRPr="002A3910">
        <w:t>.</w:t>
      </w:r>
    </w:p>
    <w:p w14:paraId="66A4501A" w14:textId="77777777" w:rsidR="00E86526" w:rsidRPr="002A3910" w:rsidRDefault="00E86526" w:rsidP="001D229B">
      <w:pPr>
        <w:pStyle w:val="ListBullet"/>
      </w:pPr>
      <w:r w:rsidRPr="002A3910">
        <w:lastRenderedPageBreak/>
        <w:t xml:space="preserve">If data is being brought with the DD and the package developer decided to ask the question, the installer is asked whether to overwrite the target system data or merge it with the incoming data. The package developer determines whether data merges or overwrites; the installer can decide if the data </w:t>
      </w:r>
      <w:r w:rsidR="00517654" w:rsidRPr="002A3910">
        <w:t>is</w:t>
      </w:r>
      <w:r w:rsidRPr="002A3910">
        <w:t xml:space="preserve"> installed, </w:t>
      </w:r>
      <w:r w:rsidRPr="002A3910">
        <w:rPr>
          <w:i/>
        </w:rPr>
        <w:t>not</w:t>
      </w:r>
      <w:r w:rsidRPr="002A3910">
        <w:t xml:space="preserve"> how it </w:t>
      </w:r>
      <w:r w:rsidR="00517654" w:rsidRPr="002A3910">
        <w:t>is</w:t>
      </w:r>
      <w:r w:rsidRPr="002A3910">
        <w:t xml:space="preserve"> installed. The developer should advise the installer on how to answer this question.</w:t>
      </w:r>
    </w:p>
    <w:p w14:paraId="48A1E191" w14:textId="1BA47452" w:rsidR="00E86526" w:rsidRPr="002A3910" w:rsidRDefault="00E86526" w:rsidP="001D229B">
      <w:pPr>
        <w:pStyle w:val="ListBullet"/>
      </w:pPr>
      <w:r w:rsidRPr="002A3910">
        <w:t xml:space="preserve">If the developer did </w:t>
      </w:r>
      <w:r w:rsidRPr="002A3910">
        <w:rPr>
          <w:i/>
        </w:rPr>
        <w:t>not</w:t>
      </w:r>
      <w:r w:rsidRPr="002A3910">
        <w:t xml:space="preserve"> give the installer the option of installing the data or not, the init just </w:t>
      </w:r>
      <w:r w:rsidR="00517654" w:rsidRPr="002A3910">
        <w:t xml:space="preserve">indicates whether the data </w:t>
      </w:r>
      <w:r w:rsidRPr="002A3910">
        <w:t>merge</w:t>
      </w:r>
      <w:r w:rsidR="00517654" w:rsidRPr="002A3910">
        <w:t>s</w:t>
      </w:r>
      <w:r w:rsidRPr="002A3910">
        <w:t xml:space="preserve"> with or overwrite</w:t>
      </w:r>
      <w:r w:rsidR="00CE3E42" w:rsidRPr="002A3910">
        <w:t>s</w:t>
      </w:r>
      <w:r w:rsidRPr="002A3910">
        <w:t xml:space="preserve"> the current data.</w:t>
      </w:r>
    </w:p>
    <w:p w14:paraId="0F0F3520" w14:textId="77777777" w:rsidR="006C059D" w:rsidRPr="002A3910" w:rsidRDefault="006C059D" w:rsidP="006C059D">
      <w:pPr>
        <w:pStyle w:val="BodyText6"/>
      </w:pPr>
    </w:p>
    <w:p w14:paraId="055755A4" w14:textId="77777777" w:rsidR="00E86526" w:rsidRPr="002A3910" w:rsidRDefault="00E86526" w:rsidP="0074437A">
      <w:pPr>
        <w:pStyle w:val="Heading3"/>
      </w:pPr>
      <w:bookmarkStart w:id="2601" w:name="_Toc470938397"/>
      <w:bookmarkStart w:id="2602" w:name="_Toc471003629"/>
      <w:bookmarkStart w:id="2603" w:name="_Toc473429037"/>
      <w:bookmarkStart w:id="2604" w:name="_Toc474651679"/>
      <w:bookmarkStart w:id="2605" w:name="_Toc474659794"/>
      <w:bookmarkStart w:id="2606" w:name="_Ref253562672"/>
      <w:bookmarkStart w:id="2607" w:name="_Toc159569086"/>
      <w:r w:rsidRPr="002A3910">
        <w:t>Determining Install Status of Security Codes</w:t>
      </w:r>
      <w:bookmarkEnd w:id="2601"/>
      <w:bookmarkEnd w:id="2602"/>
      <w:bookmarkEnd w:id="2603"/>
      <w:bookmarkEnd w:id="2604"/>
      <w:bookmarkEnd w:id="2605"/>
      <w:bookmarkEnd w:id="2606"/>
      <w:bookmarkEnd w:id="2607"/>
    </w:p>
    <w:p w14:paraId="027D1F84" w14:textId="77777777" w:rsidR="00E86526" w:rsidRPr="002A3910" w:rsidRDefault="007869D8" w:rsidP="001D229B">
      <w:pPr>
        <w:pStyle w:val="BodyText"/>
        <w:keepNext/>
        <w:keepLines/>
      </w:pPr>
      <w:r w:rsidRPr="002A3910">
        <w:fldChar w:fldCharType="begin"/>
      </w:r>
      <w:r w:rsidR="008A7E87" w:rsidRPr="002A3910">
        <w:instrText>xe "DIFROM:Running:INIT:Determining Install Status of:Security Codes"</w:instrText>
      </w:r>
      <w:r w:rsidRPr="002A3910">
        <w:fldChar w:fldCharType="end"/>
      </w:r>
      <w:r w:rsidRPr="002A3910">
        <w:fldChar w:fldCharType="begin"/>
      </w:r>
      <w:r w:rsidR="008A7E87" w:rsidRPr="002A3910">
        <w:instrText>xe "Determining Install Status of:Security Codes:DIFROM, Running an INIT"</w:instrText>
      </w:r>
      <w:r w:rsidRPr="002A3910">
        <w:fldChar w:fldCharType="end"/>
      </w:r>
      <w:r w:rsidR="003D6CB1" w:rsidRPr="002A3910">
        <w:t>I</w:t>
      </w:r>
      <w:r w:rsidR="00E86526" w:rsidRPr="002A3910">
        <w:t xml:space="preserve">f the developer sent file security </w:t>
      </w:r>
      <w:r w:rsidR="003D6CB1" w:rsidRPr="002A3910">
        <w:t>A</w:t>
      </w:r>
      <w:r w:rsidR="00E86526" w:rsidRPr="002A3910">
        <w:t xml:space="preserve">ccess codes with the file, the init asks if security codes present on the target system should be overwritten. In most cases, file security is built into files by the developer. However, if there are local security codes that need to be preserved, the installer should answer this question </w:t>
      </w:r>
      <w:r w:rsidR="00E86526" w:rsidRPr="002A3910">
        <w:rPr>
          <w:b/>
        </w:rPr>
        <w:t>NO</w:t>
      </w:r>
      <w:r w:rsidR="00E86526" w:rsidRPr="002A3910">
        <w:t>.</w:t>
      </w:r>
    </w:p>
    <w:p w14:paraId="152EC181" w14:textId="77777777" w:rsidR="004A50AE" w:rsidRPr="002A3910" w:rsidRDefault="007869D8" w:rsidP="003D6CB1">
      <w:pPr>
        <w:pStyle w:val="Note"/>
        <w:keepNext/>
        <w:keepLines/>
      </w:pPr>
      <w:r w:rsidRPr="002A3910">
        <w:rPr>
          <w:noProof/>
        </w:rPr>
        <w:drawing>
          <wp:inline distT="0" distB="0" distL="0" distR="0" wp14:anchorId="19E6A5AB" wp14:editId="0684F763">
            <wp:extent cx="289560" cy="289560"/>
            <wp:effectExtent l="0" t="0" r="0" b="0"/>
            <wp:docPr id="4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4A50AE" w:rsidRPr="002A3910">
        <w:tab/>
      </w:r>
      <w:r w:rsidR="004A50AE" w:rsidRPr="002A3910">
        <w:rPr>
          <w:b/>
        </w:rPr>
        <w:t>NOTE:</w:t>
      </w:r>
      <w:r w:rsidR="004A50AE" w:rsidRPr="002A3910">
        <w:t xml:space="preserve"> Even if the installer says </w:t>
      </w:r>
      <w:r w:rsidR="004A50AE" w:rsidRPr="002A3910">
        <w:rPr>
          <w:i/>
        </w:rPr>
        <w:t>not</w:t>
      </w:r>
      <w:r w:rsidR="004A50AE" w:rsidRPr="002A3910">
        <w:t xml:space="preserve"> to bring i</w:t>
      </w:r>
      <w:r w:rsidR="00A917BD" w:rsidRPr="002A3910">
        <w:t xml:space="preserve">n security codes, the init </w:t>
      </w:r>
      <w:r w:rsidR="004A50AE" w:rsidRPr="002A3910">
        <w:t>install</w:t>
      </w:r>
      <w:r w:rsidR="00A917BD" w:rsidRPr="002A3910">
        <w:t>s</w:t>
      </w:r>
      <w:r w:rsidR="004A50AE" w:rsidRPr="002A3910">
        <w:t xml:space="preserve"> the following field security:</w:t>
      </w:r>
    </w:p>
    <w:p w14:paraId="3DC22E55" w14:textId="77777777" w:rsidR="004A50AE" w:rsidRPr="002A3910" w:rsidRDefault="004A50AE" w:rsidP="003D6CB1">
      <w:pPr>
        <w:pStyle w:val="ListBulletIndent2"/>
        <w:keepNext/>
        <w:keepLines/>
      </w:pPr>
      <w:r w:rsidRPr="002A3910">
        <w:rPr>
          <w:b/>
        </w:rPr>
        <w:t>Write Access—</w:t>
      </w:r>
      <w:r w:rsidRPr="002A3910">
        <w:t xml:space="preserve">If set to the </w:t>
      </w:r>
      <w:r w:rsidRPr="002A3910">
        <w:rPr>
          <w:b/>
        </w:rPr>
        <w:t>^</w:t>
      </w:r>
      <w:r w:rsidRPr="002A3910">
        <w:t xml:space="preserve"> (a write-protected field) or the </w:t>
      </w:r>
      <w:r w:rsidRPr="002A3910">
        <w:rPr>
          <w:b/>
        </w:rPr>
        <w:t>@</w:t>
      </w:r>
      <w:r w:rsidRPr="002A3910">
        <w:t xml:space="preserve"> (programmer access required)</w:t>
      </w:r>
      <w:r w:rsidR="00A917BD" w:rsidRPr="002A3910">
        <w:t>,</w:t>
      </w:r>
      <w:r w:rsidRPr="002A3910">
        <w:t xml:space="preserve"> or the field is a MUMPS-type field, Write Access security is installed.</w:t>
      </w:r>
    </w:p>
    <w:p w14:paraId="5D7853C2" w14:textId="5575BD1A" w:rsidR="004A50AE" w:rsidRPr="002A3910" w:rsidRDefault="004A50AE" w:rsidP="004A50AE">
      <w:pPr>
        <w:pStyle w:val="ListBulletIndent2"/>
      </w:pPr>
      <w:r w:rsidRPr="002A3910">
        <w:rPr>
          <w:b/>
        </w:rPr>
        <w:t>Delete Access—</w:t>
      </w:r>
      <w:r w:rsidRPr="002A3910">
        <w:t xml:space="preserve">If set to an </w:t>
      </w:r>
      <w:r w:rsidRPr="002A3910">
        <w:rPr>
          <w:b/>
        </w:rPr>
        <w:t>@</w:t>
      </w:r>
      <w:r w:rsidRPr="002A3910">
        <w:t xml:space="preserve"> (programmer access required) or the field is a MUMPS-type field, Delete Access security is installed.</w:t>
      </w:r>
    </w:p>
    <w:p w14:paraId="20E47C4B" w14:textId="77777777" w:rsidR="006C059D" w:rsidRPr="002A3910" w:rsidRDefault="006C059D" w:rsidP="006C059D">
      <w:pPr>
        <w:pStyle w:val="BodyText6"/>
      </w:pPr>
    </w:p>
    <w:p w14:paraId="6C32345B" w14:textId="77777777" w:rsidR="00E86526" w:rsidRPr="002A3910" w:rsidRDefault="00E86526" w:rsidP="0074437A">
      <w:pPr>
        <w:pStyle w:val="Heading3"/>
      </w:pPr>
      <w:bookmarkStart w:id="2608" w:name="_Toc470938398"/>
      <w:bookmarkStart w:id="2609" w:name="_Toc471003630"/>
      <w:bookmarkStart w:id="2610" w:name="_Toc473429038"/>
      <w:bookmarkStart w:id="2611" w:name="_Toc474651680"/>
      <w:bookmarkStart w:id="2612" w:name="_Toc474659795"/>
      <w:bookmarkStart w:id="2613" w:name="_Ref253562683"/>
      <w:bookmarkStart w:id="2614" w:name="_Toc159569087"/>
      <w:r w:rsidRPr="002A3910">
        <w:t>Determining Install Status of other Package Components</w:t>
      </w:r>
      <w:bookmarkEnd w:id="2608"/>
      <w:bookmarkEnd w:id="2609"/>
      <w:bookmarkEnd w:id="2610"/>
      <w:bookmarkEnd w:id="2611"/>
      <w:bookmarkEnd w:id="2612"/>
      <w:bookmarkEnd w:id="2613"/>
      <w:bookmarkEnd w:id="2614"/>
    </w:p>
    <w:p w14:paraId="5D0F8310" w14:textId="77777777" w:rsidR="00EF434D" w:rsidRPr="002A3910" w:rsidRDefault="007869D8" w:rsidP="00EF434D">
      <w:pPr>
        <w:pStyle w:val="BodyText"/>
        <w:keepNext/>
        <w:keepLines/>
      </w:pPr>
      <w:r w:rsidRPr="002A3910">
        <w:fldChar w:fldCharType="begin"/>
      </w:r>
      <w:r w:rsidR="008A7E87" w:rsidRPr="002A3910">
        <w:instrText>xe "DIFROM:Running:INIT:Determining Install Status of:Other Package Components"</w:instrText>
      </w:r>
      <w:r w:rsidRPr="002A3910">
        <w:fldChar w:fldCharType="end"/>
      </w:r>
      <w:r w:rsidRPr="002A3910">
        <w:fldChar w:fldCharType="begin"/>
      </w:r>
      <w:r w:rsidR="008A7E87" w:rsidRPr="002A3910">
        <w:instrText>xe "Determining Install Status of:Other Package Components:DIFROM, Running an INIT"</w:instrText>
      </w:r>
      <w:r w:rsidRPr="002A3910">
        <w:fldChar w:fldCharType="end"/>
      </w:r>
      <w:r w:rsidR="006A6E1A" w:rsidRPr="002A3910">
        <w:t>T</w:t>
      </w:r>
      <w:r w:rsidR="00E86526" w:rsidRPr="002A3910">
        <w:t>he installer is notified of the kinds of components included in the init. The init asks whether or not to overwrite existing components with the same n</w:t>
      </w:r>
      <w:r w:rsidR="00EF434D" w:rsidRPr="002A3910">
        <w:t>ame. The possible components are:</w:t>
      </w:r>
    </w:p>
    <w:p w14:paraId="3723EE54" w14:textId="77777777" w:rsidR="00EF434D" w:rsidRPr="002A3910" w:rsidRDefault="00E86526" w:rsidP="00EF434D">
      <w:pPr>
        <w:pStyle w:val="ListBullet"/>
        <w:keepNext/>
        <w:keepLines/>
      </w:pPr>
      <w:r w:rsidRPr="002A3910">
        <w:t>INPUT TEMPLATES</w:t>
      </w:r>
      <w:r w:rsidR="007869D8" w:rsidRPr="002A3910">
        <w:fldChar w:fldCharType="begin"/>
      </w:r>
      <w:r w:rsidR="00494B59" w:rsidRPr="002A3910">
        <w:instrText>xe "INP</w:instrText>
      </w:r>
      <w:r w:rsidR="00E55BE4" w:rsidRPr="002A3910">
        <w:instrText>UT TEMPLATES</w:instrText>
      </w:r>
      <w:r w:rsidR="00494B59" w:rsidRPr="002A3910">
        <w:instrText>"</w:instrText>
      </w:r>
      <w:r w:rsidR="007869D8" w:rsidRPr="002A3910">
        <w:fldChar w:fldCharType="end"/>
      </w:r>
    </w:p>
    <w:p w14:paraId="787AED78" w14:textId="77777777" w:rsidR="00EF434D" w:rsidRPr="002A3910" w:rsidRDefault="00E86526" w:rsidP="006C059D">
      <w:pPr>
        <w:pStyle w:val="ListBullet"/>
      </w:pPr>
      <w:r w:rsidRPr="002A3910">
        <w:t>SORT TEMPLATES</w:t>
      </w:r>
      <w:r w:rsidR="007869D8" w:rsidRPr="002A3910">
        <w:fldChar w:fldCharType="begin"/>
      </w:r>
      <w:r w:rsidR="00E55BE4" w:rsidRPr="002A3910">
        <w:instrText>xe "SORT TEMPLATES"</w:instrText>
      </w:r>
      <w:r w:rsidR="007869D8" w:rsidRPr="002A3910">
        <w:fldChar w:fldCharType="end"/>
      </w:r>
    </w:p>
    <w:p w14:paraId="1EF51672" w14:textId="77777777" w:rsidR="00EF434D" w:rsidRPr="002A3910" w:rsidRDefault="00E86526" w:rsidP="006C059D">
      <w:pPr>
        <w:pStyle w:val="ListBullet"/>
      </w:pPr>
      <w:r w:rsidRPr="002A3910">
        <w:t>PRINT TEMPLATES</w:t>
      </w:r>
      <w:r w:rsidR="007869D8" w:rsidRPr="002A3910">
        <w:fldChar w:fldCharType="begin"/>
      </w:r>
      <w:r w:rsidR="00E55BE4" w:rsidRPr="002A3910">
        <w:instrText>xe "PRINT TEMPLATES"</w:instrText>
      </w:r>
      <w:r w:rsidR="007869D8" w:rsidRPr="002A3910">
        <w:fldChar w:fldCharType="end"/>
      </w:r>
      <w:r w:rsidRPr="002A3910">
        <w:t>, SCREEN TEMPLATES (FORMS)</w:t>
      </w:r>
      <w:r w:rsidR="00E55BE4" w:rsidRPr="002A3910">
        <w:t xml:space="preserve"> </w:t>
      </w:r>
      <w:r w:rsidR="007869D8" w:rsidRPr="002A3910">
        <w:fldChar w:fldCharType="begin"/>
      </w:r>
      <w:r w:rsidR="00E55BE4" w:rsidRPr="002A3910">
        <w:instrText>xe "SCREEN TEMPLATES (FORMS)"</w:instrText>
      </w:r>
      <w:r w:rsidR="007869D8" w:rsidRPr="002A3910">
        <w:fldChar w:fldCharType="end"/>
      </w:r>
    </w:p>
    <w:p w14:paraId="3B6AE503" w14:textId="77777777" w:rsidR="00EF434D" w:rsidRPr="002A3910" w:rsidRDefault="00E86526" w:rsidP="006C059D">
      <w:pPr>
        <w:pStyle w:val="ListBullet"/>
      </w:pPr>
      <w:r w:rsidRPr="002A3910">
        <w:t>OPTIONS</w:t>
      </w:r>
      <w:r w:rsidR="007869D8" w:rsidRPr="002A3910">
        <w:fldChar w:fldCharType="begin"/>
      </w:r>
      <w:r w:rsidR="009B234F" w:rsidRPr="002A3910">
        <w:instrText>xe "OPTIONS"</w:instrText>
      </w:r>
      <w:r w:rsidR="007869D8" w:rsidRPr="002A3910">
        <w:fldChar w:fldCharType="end"/>
      </w:r>
    </w:p>
    <w:p w14:paraId="0EE07684" w14:textId="77777777" w:rsidR="00EF434D" w:rsidRPr="002A3910" w:rsidRDefault="00E86526" w:rsidP="00EF434D">
      <w:pPr>
        <w:pStyle w:val="ListBullet"/>
      </w:pPr>
      <w:r w:rsidRPr="002A3910">
        <w:t>FUNCTIONS</w:t>
      </w:r>
      <w:r w:rsidR="007869D8" w:rsidRPr="002A3910">
        <w:fldChar w:fldCharType="begin"/>
      </w:r>
      <w:r w:rsidR="009B234F" w:rsidRPr="002A3910">
        <w:instrText>xe "FUNCTIONS"</w:instrText>
      </w:r>
      <w:r w:rsidR="007869D8" w:rsidRPr="002A3910">
        <w:fldChar w:fldCharType="end"/>
      </w:r>
    </w:p>
    <w:p w14:paraId="542F51EF" w14:textId="77777777" w:rsidR="00EF434D" w:rsidRPr="002A3910" w:rsidRDefault="00E86526" w:rsidP="00EF434D">
      <w:pPr>
        <w:pStyle w:val="ListBullet"/>
      </w:pPr>
      <w:r w:rsidRPr="002A3910">
        <w:t>BULLETINS</w:t>
      </w:r>
      <w:r w:rsidR="007869D8" w:rsidRPr="002A3910">
        <w:fldChar w:fldCharType="begin"/>
      </w:r>
      <w:r w:rsidR="00E55BE4" w:rsidRPr="002A3910">
        <w:instrText>xe "BULLETINS"</w:instrText>
      </w:r>
      <w:r w:rsidR="007869D8" w:rsidRPr="002A3910">
        <w:fldChar w:fldCharType="end"/>
      </w:r>
    </w:p>
    <w:p w14:paraId="36672F91" w14:textId="77777777" w:rsidR="00EF434D" w:rsidRPr="002A3910" w:rsidRDefault="00E86526" w:rsidP="00EF434D">
      <w:pPr>
        <w:pStyle w:val="ListBullet"/>
      </w:pPr>
      <w:r w:rsidRPr="002A3910">
        <w:t>SECURITY KEYS</w:t>
      </w:r>
      <w:r w:rsidR="007869D8" w:rsidRPr="002A3910">
        <w:fldChar w:fldCharType="begin"/>
      </w:r>
      <w:r w:rsidR="009B234F" w:rsidRPr="002A3910">
        <w:instrText>xe "SECURITY KEYS"</w:instrText>
      </w:r>
      <w:r w:rsidR="007869D8" w:rsidRPr="002A3910">
        <w:fldChar w:fldCharType="end"/>
      </w:r>
    </w:p>
    <w:p w14:paraId="2F989D2D" w14:textId="77777777" w:rsidR="00EF434D" w:rsidRPr="002A3910" w:rsidRDefault="00E86526" w:rsidP="00EF434D">
      <w:pPr>
        <w:pStyle w:val="ListBullet"/>
      </w:pPr>
      <w:r w:rsidRPr="002A3910">
        <w:t>HELP FRAMES</w:t>
      </w:r>
      <w:r w:rsidR="007869D8" w:rsidRPr="002A3910">
        <w:fldChar w:fldCharType="begin"/>
      </w:r>
      <w:r w:rsidR="009B234F" w:rsidRPr="002A3910">
        <w:instrText>xe "HELP FRAMES"</w:instrText>
      </w:r>
      <w:r w:rsidR="007869D8" w:rsidRPr="002A3910">
        <w:fldChar w:fldCharType="end"/>
      </w:r>
    </w:p>
    <w:p w14:paraId="56F29E5B" w14:textId="77777777" w:rsidR="006C059D" w:rsidRPr="002A3910" w:rsidRDefault="006C059D" w:rsidP="006C059D">
      <w:pPr>
        <w:pStyle w:val="BodyText6"/>
      </w:pPr>
    </w:p>
    <w:p w14:paraId="0CD2967A" w14:textId="27B49CDD" w:rsidR="00E86526" w:rsidRPr="002A3910" w:rsidRDefault="00E86526" w:rsidP="001D229B">
      <w:pPr>
        <w:pStyle w:val="BodyText"/>
      </w:pPr>
      <w:r w:rsidRPr="002A3910">
        <w:t xml:space="preserve">The developer should instruct the installer if it is all right </w:t>
      </w:r>
      <w:r w:rsidRPr="002A3910">
        <w:rPr>
          <w:i/>
        </w:rPr>
        <w:t>not</w:t>
      </w:r>
      <w:r w:rsidRPr="002A3910">
        <w:t xml:space="preserve"> to install any of the components included in the init.</w:t>
      </w:r>
    </w:p>
    <w:p w14:paraId="05E3729B" w14:textId="77777777" w:rsidR="00E86526" w:rsidRPr="002A3910" w:rsidRDefault="00E86526" w:rsidP="0074437A">
      <w:pPr>
        <w:pStyle w:val="Heading3"/>
      </w:pPr>
      <w:bookmarkStart w:id="2615" w:name="_Toc470938399"/>
      <w:bookmarkStart w:id="2616" w:name="_Toc471003631"/>
      <w:bookmarkStart w:id="2617" w:name="_Toc473429039"/>
      <w:bookmarkStart w:id="2618" w:name="_Toc474651681"/>
      <w:bookmarkStart w:id="2619" w:name="_Toc474659796"/>
      <w:bookmarkStart w:id="2620" w:name="_Ref253562694"/>
      <w:bookmarkStart w:id="2621" w:name="_Toc159569088"/>
      <w:r w:rsidRPr="002A3910">
        <w:lastRenderedPageBreak/>
        <w:t>Starting the Update</w:t>
      </w:r>
      <w:bookmarkEnd w:id="2615"/>
      <w:bookmarkEnd w:id="2616"/>
      <w:bookmarkEnd w:id="2617"/>
      <w:bookmarkEnd w:id="2618"/>
      <w:bookmarkEnd w:id="2619"/>
      <w:bookmarkEnd w:id="2620"/>
      <w:bookmarkEnd w:id="2621"/>
    </w:p>
    <w:p w14:paraId="01B06533" w14:textId="77777777" w:rsidR="00EF434D" w:rsidRPr="002A3910" w:rsidRDefault="007869D8" w:rsidP="00EF434D">
      <w:pPr>
        <w:pStyle w:val="BodyText"/>
        <w:keepNext/>
        <w:keepLines/>
      </w:pPr>
      <w:r w:rsidRPr="002A3910">
        <w:fldChar w:fldCharType="begin"/>
      </w:r>
      <w:r w:rsidR="008A7E87" w:rsidRPr="002A3910">
        <w:instrText>xe "DIFROM:Running:INIT:Starting the Update"</w:instrText>
      </w:r>
      <w:r w:rsidRPr="002A3910">
        <w:fldChar w:fldCharType="end"/>
      </w:r>
      <w:r w:rsidRPr="002A3910">
        <w:fldChar w:fldCharType="begin"/>
      </w:r>
      <w:r w:rsidR="008A7E87" w:rsidRPr="002A3910">
        <w:instrText>xe "Starting:The Update:DIFROM, Running an INIT"</w:instrText>
      </w:r>
      <w:r w:rsidRPr="002A3910">
        <w:fldChar w:fldCharType="end"/>
      </w:r>
      <w:r w:rsidR="00E86526" w:rsidRPr="002A3910">
        <w:t xml:space="preserve">Finally, the init asks </w:t>
      </w:r>
      <w:r w:rsidR="00084217" w:rsidRPr="002A3910">
        <w:t>“</w:t>
      </w:r>
      <w:r w:rsidR="00E86526" w:rsidRPr="002A3910">
        <w:t>ARE YOU SURE EVERYTHING</w:t>
      </w:r>
      <w:r w:rsidR="00084217" w:rsidRPr="002A3910">
        <w:t>’</w:t>
      </w:r>
      <w:r w:rsidR="00E86526" w:rsidRPr="002A3910">
        <w:t>S OK?</w:t>
      </w:r>
      <w:r w:rsidR="00084217" w:rsidRPr="002A3910">
        <w:t>”</w:t>
      </w:r>
      <w:r w:rsidR="00E86526" w:rsidRPr="002A3910">
        <w:t xml:space="preserve"> To this point, there are many chances to stop the init with no changes having been made to the target system. Ho</w:t>
      </w:r>
      <w:r w:rsidR="00EF434D" w:rsidRPr="002A3910">
        <w:t>wever, if the installer answers:</w:t>
      </w:r>
    </w:p>
    <w:p w14:paraId="6727148A" w14:textId="77777777" w:rsidR="00EF434D" w:rsidRPr="002A3910" w:rsidRDefault="00E86526" w:rsidP="00EF434D">
      <w:pPr>
        <w:pStyle w:val="ListBullet"/>
        <w:keepNext/>
        <w:keepLines/>
      </w:pPr>
      <w:r w:rsidRPr="002A3910">
        <w:rPr>
          <w:b/>
        </w:rPr>
        <w:t>YES</w:t>
      </w:r>
      <w:r w:rsidR="00EF434D" w:rsidRPr="002A3910">
        <w:rPr>
          <w:b/>
        </w:rPr>
        <w:t>—</w:t>
      </w:r>
      <w:r w:rsidR="00EF434D" w:rsidRPr="002A3910">
        <w:t>I</w:t>
      </w:r>
      <w:r w:rsidRPr="002A3910">
        <w:t>nit proceeds to install the package.</w:t>
      </w:r>
    </w:p>
    <w:p w14:paraId="614BE91F" w14:textId="34B1DB42" w:rsidR="00E86526" w:rsidRPr="002A3910" w:rsidRDefault="00E86526" w:rsidP="00EF434D">
      <w:pPr>
        <w:pStyle w:val="ListBullet"/>
      </w:pPr>
      <w:r w:rsidRPr="002A3910">
        <w:rPr>
          <w:b/>
        </w:rPr>
        <w:t>NO</w:t>
      </w:r>
      <w:r w:rsidR="00EF434D" w:rsidRPr="002A3910">
        <w:rPr>
          <w:b/>
        </w:rPr>
        <w:t>—</w:t>
      </w:r>
      <w:r w:rsidR="00EF434D" w:rsidRPr="002A3910">
        <w:t>I</w:t>
      </w:r>
      <w:r w:rsidRPr="002A3910">
        <w:t>nit process is safely halted.</w:t>
      </w:r>
    </w:p>
    <w:p w14:paraId="2635306B" w14:textId="77777777" w:rsidR="006C059D" w:rsidRPr="002A3910" w:rsidRDefault="006C059D" w:rsidP="006C059D">
      <w:pPr>
        <w:pStyle w:val="BodyText6"/>
      </w:pPr>
    </w:p>
    <w:p w14:paraId="383B25D3" w14:textId="77777777" w:rsidR="00E86526" w:rsidRPr="002A3910" w:rsidRDefault="009070B4" w:rsidP="0074437A">
      <w:pPr>
        <w:pStyle w:val="Heading3"/>
      </w:pPr>
      <w:bookmarkStart w:id="2622" w:name="_Toc470938400"/>
      <w:bookmarkStart w:id="2623" w:name="_Toc471003632"/>
      <w:bookmarkStart w:id="2624" w:name="_Toc473429040"/>
      <w:bookmarkStart w:id="2625" w:name="_Toc474651682"/>
      <w:bookmarkStart w:id="2626" w:name="_Toc474659797"/>
      <w:bookmarkStart w:id="2627" w:name="_Ref253562720"/>
      <w:bookmarkStart w:id="2628" w:name="_Ref253562906"/>
      <w:bookmarkStart w:id="2629" w:name="_Toc159569089"/>
      <w:r w:rsidRPr="002A3910">
        <w:t xml:space="preserve">Running the </w:t>
      </w:r>
      <w:r w:rsidR="006A6E1A" w:rsidRPr="002A3910">
        <w:t>Pre-I</w:t>
      </w:r>
      <w:r w:rsidR="00E86526" w:rsidRPr="002A3910">
        <w:t xml:space="preserve">nit </w:t>
      </w:r>
      <w:r w:rsidR="00BB31CB" w:rsidRPr="002A3910">
        <w:t>after</w:t>
      </w:r>
      <w:r w:rsidR="00E86526" w:rsidRPr="002A3910">
        <w:t xml:space="preserve"> User Commit Routine</w:t>
      </w:r>
      <w:bookmarkEnd w:id="2622"/>
      <w:bookmarkEnd w:id="2623"/>
      <w:bookmarkEnd w:id="2624"/>
      <w:bookmarkEnd w:id="2625"/>
      <w:bookmarkEnd w:id="2626"/>
      <w:bookmarkEnd w:id="2627"/>
      <w:bookmarkEnd w:id="2628"/>
      <w:bookmarkEnd w:id="2629"/>
    </w:p>
    <w:p w14:paraId="5026E824" w14:textId="77777777" w:rsidR="00E86526" w:rsidRPr="002A3910" w:rsidRDefault="007869D8" w:rsidP="001D229B">
      <w:pPr>
        <w:pStyle w:val="BodyText"/>
        <w:keepNext/>
        <w:keepLines/>
      </w:pPr>
      <w:r w:rsidRPr="002A3910">
        <w:fldChar w:fldCharType="begin"/>
      </w:r>
      <w:r w:rsidR="008A7E87" w:rsidRPr="002A3910">
        <w:instrText>xe "DIFROM:Running:INIT:Pre-init After User Commit Routine"</w:instrText>
      </w:r>
      <w:r w:rsidRPr="002A3910">
        <w:fldChar w:fldCharType="end"/>
      </w:r>
      <w:r w:rsidRPr="002A3910">
        <w:fldChar w:fldCharType="begin"/>
      </w:r>
      <w:r w:rsidR="008A7E87" w:rsidRPr="002A3910">
        <w:instrText>xe "Pre-init After User Commit Routine:DIFROM, Running an INIT"</w:instrText>
      </w:r>
      <w:r w:rsidRPr="002A3910">
        <w:fldChar w:fldCharType="end"/>
      </w:r>
      <w:r w:rsidR="00E86526" w:rsidRPr="002A3910">
        <w:t>First, the init runs the PRE-INIT AFTER USER COMMIT routine if the developer included a routine name in the PRE</w:t>
      </w:r>
      <w:r w:rsidR="0014418A" w:rsidRPr="002A3910">
        <w:t>-INIT AFTER USER COMMIT field in</w:t>
      </w:r>
      <w:r w:rsidR="00E86526" w:rsidRPr="002A3910">
        <w:t xml:space="preserve"> the </w:t>
      </w:r>
      <w:r w:rsidR="001D0D3A" w:rsidRPr="002A3910">
        <w:t>PACKAGE</w:t>
      </w:r>
      <w:r w:rsidR="00733D9A" w:rsidRPr="002A3910">
        <w:t xml:space="preserve"> (#9.4)</w:t>
      </w:r>
      <w:r w:rsidR="001D0D3A" w:rsidRPr="002A3910">
        <w:t xml:space="preserve"> file</w:t>
      </w:r>
      <w:r w:rsidRPr="002A3910">
        <w:fldChar w:fldCharType="begin"/>
      </w:r>
      <w:r w:rsidR="001D0D3A" w:rsidRPr="002A3910">
        <w:instrText>xe "PACKAGE</w:instrText>
      </w:r>
      <w:r w:rsidR="00733D9A" w:rsidRPr="002A3910">
        <w:instrText xml:space="preserve"> (#9.4)</w:instrText>
      </w:r>
      <w:r w:rsidR="001D0D3A" w:rsidRPr="002A3910">
        <w:instrText xml:space="preserve"> File"</w:instrText>
      </w:r>
      <w:r w:rsidRPr="002A3910">
        <w:fldChar w:fldCharType="end"/>
      </w:r>
      <w:r w:rsidRPr="002A3910">
        <w:fldChar w:fldCharType="begin"/>
      </w:r>
      <w:r w:rsidR="001D0D3A" w:rsidRPr="002A3910">
        <w:instrText>xe "Files:PACKAGE (#9.4)"</w:instrText>
      </w:r>
      <w:r w:rsidRPr="002A3910">
        <w:fldChar w:fldCharType="end"/>
      </w:r>
      <w:r w:rsidR="00E86526" w:rsidRPr="002A3910">
        <w:t>.</w:t>
      </w:r>
    </w:p>
    <w:p w14:paraId="7FA49AC5" w14:textId="77777777" w:rsidR="00E86526" w:rsidRPr="002A3910" w:rsidRDefault="00E86526" w:rsidP="001D229B">
      <w:pPr>
        <w:pStyle w:val="BodyText"/>
      </w:pPr>
      <w:r w:rsidRPr="002A3910">
        <w:t>The developer</w:t>
      </w:r>
      <w:r w:rsidR="00084217" w:rsidRPr="002A3910">
        <w:t>’</w:t>
      </w:r>
      <w:r w:rsidRPr="002A3910">
        <w:t xml:space="preserve">s PRE-INIT AFTER USER COMMIT routine does things that are </w:t>
      </w:r>
      <w:r w:rsidRPr="002A3910">
        <w:rPr>
          <w:i/>
        </w:rPr>
        <w:t>not</w:t>
      </w:r>
      <w:r w:rsidRPr="002A3910">
        <w:t xml:space="preserve"> possible with the init routines alone. Often, it cleans up DDs or data on the target system </w:t>
      </w:r>
      <w:r w:rsidRPr="002A3910">
        <w:rPr>
          <w:i/>
        </w:rPr>
        <w:t>before</w:t>
      </w:r>
      <w:r w:rsidRPr="002A3910">
        <w:t xml:space="preserve"> the init routines bring in any of the new DDs or data. For example, obsolete fields or parts of field definitions can be removed from data dictionaries.</w:t>
      </w:r>
    </w:p>
    <w:p w14:paraId="68D274C5" w14:textId="77777777" w:rsidR="00E86526" w:rsidRPr="002A3910" w:rsidRDefault="00E86526" w:rsidP="0074437A">
      <w:pPr>
        <w:pStyle w:val="Heading3"/>
      </w:pPr>
      <w:bookmarkStart w:id="2630" w:name="_Toc470938401"/>
      <w:bookmarkStart w:id="2631" w:name="_Toc471003633"/>
      <w:bookmarkStart w:id="2632" w:name="_Toc473429041"/>
      <w:bookmarkStart w:id="2633" w:name="_Toc474651683"/>
      <w:bookmarkStart w:id="2634" w:name="_Toc474659798"/>
      <w:bookmarkStart w:id="2635" w:name="_Ref253562757"/>
      <w:bookmarkStart w:id="2636" w:name="_Toc159569090"/>
      <w:r w:rsidRPr="002A3910">
        <w:t>Installing Data Dictionaries</w:t>
      </w:r>
      <w:bookmarkEnd w:id="2630"/>
      <w:bookmarkEnd w:id="2631"/>
      <w:bookmarkEnd w:id="2632"/>
      <w:bookmarkEnd w:id="2633"/>
      <w:bookmarkEnd w:id="2634"/>
      <w:bookmarkEnd w:id="2635"/>
      <w:bookmarkEnd w:id="2636"/>
    </w:p>
    <w:p w14:paraId="6CD6977C" w14:textId="77777777" w:rsidR="00E86526" w:rsidRPr="002A3910" w:rsidRDefault="007869D8" w:rsidP="001D229B">
      <w:pPr>
        <w:pStyle w:val="BodyText"/>
        <w:keepNext/>
        <w:keepLines/>
      </w:pPr>
      <w:r w:rsidRPr="002A3910">
        <w:fldChar w:fldCharType="begin"/>
      </w:r>
      <w:r w:rsidR="008A7E87" w:rsidRPr="002A3910">
        <w:instrText>xe "DIFROM:Running:INIT:Installing:Data Dictionaries"</w:instrText>
      </w:r>
      <w:r w:rsidRPr="002A3910">
        <w:fldChar w:fldCharType="end"/>
      </w:r>
      <w:r w:rsidRPr="002A3910">
        <w:fldChar w:fldCharType="begin"/>
      </w:r>
      <w:r w:rsidR="008A7E87" w:rsidRPr="002A3910">
        <w:instrText>xe "Installing:Data Dictionaries:DIFROM, Running an INIT"</w:instrText>
      </w:r>
      <w:r w:rsidRPr="002A3910">
        <w:fldChar w:fldCharType="end"/>
      </w:r>
      <w:r w:rsidR="00EF39DD" w:rsidRPr="002A3910">
        <w:t>T</w:t>
      </w:r>
      <w:r w:rsidR="00E86526" w:rsidRPr="002A3910">
        <w:t xml:space="preserve">he init installs the data dictionaries for files sent with the init. The data dictionaries are then </w:t>
      </w:r>
      <w:r w:rsidR="00D1798F" w:rsidRPr="002A3910">
        <w:t>reindex</w:t>
      </w:r>
      <w:r w:rsidR="00E86526" w:rsidRPr="002A3910">
        <w:t>ed.</w:t>
      </w:r>
    </w:p>
    <w:p w14:paraId="7F7E5BCA" w14:textId="77777777" w:rsidR="00E86526" w:rsidRPr="002A3910" w:rsidRDefault="00E86526" w:rsidP="000F7D16">
      <w:pPr>
        <w:pStyle w:val="BodyText"/>
      </w:pPr>
      <w:r w:rsidRPr="002A3910">
        <w:t xml:space="preserve">Data dictionaries are set in place node-by-node, integrating with what already exists. In other words, if a node is brought in by the DD that exists on the target system, the existing node </w:t>
      </w:r>
      <w:r w:rsidR="006A5439" w:rsidRPr="002A3910">
        <w:t>is</w:t>
      </w:r>
      <w:r w:rsidRPr="002A3910">
        <w:t xml:space="preserve"> replaced. However, if a node that is </w:t>
      </w:r>
      <w:r w:rsidRPr="002A3910">
        <w:rPr>
          <w:i/>
        </w:rPr>
        <w:t>not</w:t>
      </w:r>
      <w:r w:rsidRPr="002A3910">
        <w:t xml:space="preserve"> included in the init exists on the target system, the init </w:t>
      </w:r>
      <w:r w:rsidR="006A5439" w:rsidRPr="002A3910">
        <w:t>does</w:t>
      </w:r>
      <w:r w:rsidRPr="002A3910">
        <w:t xml:space="preserve"> </w:t>
      </w:r>
      <w:r w:rsidR="004464E3" w:rsidRPr="002A3910">
        <w:rPr>
          <w:rStyle w:val="Emphasis"/>
          <w:iCs/>
        </w:rPr>
        <w:t>not</w:t>
      </w:r>
      <w:r w:rsidRPr="002A3910">
        <w:t xml:space="preserve"> delete that node. This feature allows users to create local fields and cross-references.</w:t>
      </w:r>
    </w:p>
    <w:p w14:paraId="2D945C61" w14:textId="77777777" w:rsidR="00E86526" w:rsidRPr="002A3910" w:rsidRDefault="00E86526" w:rsidP="000F7D16">
      <w:pPr>
        <w:pStyle w:val="BodyText"/>
      </w:pPr>
      <w:r w:rsidRPr="002A3910">
        <w:t xml:space="preserve">However, this does mean that the developer </w:t>
      </w:r>
      <w:r w:rsidR="00945EC4" w:rsidRPr="002A3910">
        <w:rPr>
          <w:rStyle w:val="Emphasis"/>
          <w:iCs/>
        </w:rPr>
        <w:t>must</w:t>
      </w:r>
      <w:r w:rsidRPr="002A3910">
        <w:t xml:space="preserve"> carefully consider what the target system</w:t>
      </w:r>
      <w:r w:rsidR="00084217" w:rsidRPr="002A3910">
        <w:t>’</w:t>
      </w:r>
      <w:r w:rsidRPr="002A3910">
        <w:t>s data dictionary look</w:t>
      </w:r>
      <w:r w:rsidR="006A5439" w:rsidRPr="002A3910">
        <w:t>s</w:t>
      </w:r>
      <w:r w:rsidRPr="002A3910">
        <w:t xml:space="preserve"> like after installation. For example, if the developer in the account used to build the init changes the definition of a field or removes a cross-reference, the field or cross-reference </w:t>
      </w:r>
      <w:r w:rsidR="00945EC4" w:rsidRPr="002A3910">
        <w:rPr>
          <w:rStyle w:val="Emphasis"/>
          <w:iCs/>
        </w:rPr>
        <w:t>must</w:t>
      </w:r>
      <w:r w:rsidRPr="002A3910">
        <w:t xml:space="preserve"> be deleted</w:t>
      </w:r>
      <w:r w:rsidR="006A5439" w:rsidRPr="002A3910">
        <w:t>,</w:t>
      </w:r>
      <w:r w:rsidRPr="002A3910">
        <w:t xml:space="preserve"> or otherwise cleaned up on the target account by the PRE-INIT AFTER USER COMMIT routine. This cleanup ensures that the data dictionary </w:t>
      </w:r>
      <w:r w:rsidR="006A5439" w:rsidRPr="002A3910">
        <w:t>does</w:t>
      </w:r>
      <w:r w:rsidRPr="002A3910">
        <w:t xml:space="preserve"> </w:t>
      </w:r>
      <w:r w:rsidRPr="002A3910">
        <w:rPr>
          <w:i/>
        </w:rPr>
        <w:t>not</w:t>
      </w:r>
      <w:r w:rsidRPr="002A3910">
        <w:t xml:space="preserve"> end up with an inconsistent structure after the init.</w:t>
      </w:r>
    </w:p>
    <w:p w14:paraId="2FA8C2CA" w14:textId="77777777" w:rsidR="00E86526" w:rsidRPr="002A3910" w:rsidRDefault="00E86526" w:rsidP="001D229B">
      <w:pPr>
        <w:pStyle w:val="BodyText"/>
      </w:pPr>
      <w:r w:rsidRPr="002A3910">
        <w:t xml:space="preserve">Further, each line of a </w:t>
      </w:r>
      <w:r w:rsidR="00EF39DD" w:rsidRPr="002A3910">
        <w:t>WORD-PROCESSING</w:t>
      </w:r>
      <w:r w:rsidRPr="002A3910">
        <w:t xml:space="preserve"> field resides on a separate node. Thus, a change in one of the field attributes that is a </w:t>
      </w:r>
      <w:r w:rsidR="00EF39DD" w:rsidRPr="002A3910">
        <w:t>WORD-PROCESSING</w:t>
      </w:r>
      <w:r w:rsidRPr="002A3910">
        <w:t xml:space="preserve"> field (e.g.,</w:t>
      </w:r>
      <w:r w:rsidR="00EF5773" w:rsidRPr="002A3910">
        <w:t> </w:t>
      </w:r>
      <w:r w:rsidRPr="002A3910">
        <w:t xml:space="preserve">field description or technical description) </w:t>
      </w:r>
      <w:r w:rsidR="006A5439" w:rsidRPr="002A3910">
        <w:rPr>
          <w:i/>
        </w:rPr>
        <w:t>can</w:t>
      </w:r>
      <w:r w:rsidRPr="002A3910">
        <w:rPr>
          <w:i/>
        </w:rPr>
        <w:t>not</w:t>
      </w:r>
      <w:r w:rsidRPr="002A3910">
        <w:t xml:space="preserve"> completely overwrite a pre-existing attribute. If the incoming value has fewer lines than the pre-existing one, the install </w:t>
      </w:r>
      <w:r w:rsidR="006A5439" w:rsidRPr="002A3910">
        <w:t>does</w:t>
      </w:r>
      <w:r w:rsidRPr="002A3910">
        <w:t xml:space="preserve"> </w:t>
      </w:r>
      <w:r w:rsidRPr="002A3910">
        <w:rPr>
          <w:i/>
        </w:rPr>
        <w:t>not</w:t>
      </w:r>
      <w:r w:rsidRPr="002A3910">
        <w:t xml:space="preserve"> delete the surplus lines automatically.</w:t>
      </w:r>
    </w:p>
    <w:p w14:paraId="78459925" w14:textId="77777777" w:rsidR="00E86526" w:rsidRPr="002A3910" w:rsidRDefault="00E86526" w:rsidP="0074437A">
      <w:pPr>
        <w:pStyle w:val="Heading3"/>
      </w:pPr>
      <w:bookmarkStart w:id="2637" w:name="_Toc470938402"/>
      <w:bookmarkStart w:id="2638" w:name="_Toc471003634"/>
      <w:bookmarkStart w:id="2639" w:name="_Toc473429042"/>
      <w:bookmarkStart w:id="2640" w:name="_Toc474651684"/>
      <w:bookmarkStart w:id="2641" w:name="_Toc474659799"/>
      <w:bookmarkStart w:id="2642" w:name="_Ref253562767"/>
      <w:bookmarkStart w:id="2643" w:name="_Toc159569091"/>
      <w:r w:rsidRPr="002A3910">
        <w:t>Installing Data</w:t>
      </w:r>
      <w:bookmarkEnd w:id="2637"/>
      <w:bookmarkEnd w:id="2638"/>
      <w:bookmarkEnd w:id="2639"/>
      <w:bookmarkEnd w:id="2640"/>
      <w:bookmarkEnd w:id="2641"/>
      <w:bookmarkEnd w:id="2642"/>
      <w:bookmarkEnd w:id="2643"/>
    </w:p>
    <w:p w14:paraId="21111183" w14:textId="77777777" w:rsidR="00BE674E" w:rsidRPr="002A3910" w:rsidRDefault="007869D8" w:rsidP="001D229B">
      <w:pPr>
        <w:pStyle w:val="BodyText"/>
        <w:keepNext/>
        <w:keepLines/>
      </w:pPr>
      <w:r w:rsidRPr="002A3910">
        <w:fldChar w:fldCharType="begin"/>
      </w:r>
      <w:r w:rsidR="008A7E87" w:rsidRPr="002A3910">
        <w:instrText>xe "DIFROM:Running:INIT:Installing:Data"</w:instrText>
      </w:r>
      <w:r w:rsidRPr="002A3910">
        <w:fldChar w:fldCharType="end"/>
      </w:r>
      <w:r w:rsidRPr="002A3910">
        <w:fldChar w:fldCharType="begin"/>
      </w:r>
      <w:r w:rsidR="008A7E87" w:rsidRPr="002A3910">
        <w:instrText>xe "Installing:Data:DIFROM, Running an INIT"</w:instrText>
      </w:r>
      <w:r w:rsidRPr="002A3910">
        <w:fldChar w:fldCharType="end"/>
      </w:r>
      <w:r w:rsidR="00EF39DD" w:rsidRPr="002A3910">
        <w:t>T</w:t>
      </w:r>
      <w:r w:rsidR="00E86526" w:rsidRPr="002A3910">
        <w:t>he init brings in data that was sent with the files.</w:t>
      </w:r>
    </w:p>
    <w:p w14:paraId="26D985D0" w14:textId="77777777" w:rsidR="00A77AFD" w:rsidRPr="002A3910" w:rsidRDefault="00E86526" w:rsidP="00A77AFD">
      <w:pPr>
        <w:pStyle w:val="BodyText"/>
      </w:pPr>
      <w:r w:rsidRPr="002A3910">
        <w:t>Depending on the developer</w:t>
      </w:r>
      <w:r w:rsidR="00084217" w:rsidRPr="002A3910">
        <w:t>’</w:t>
      </w:r>
      <w:r w:rsidRPr="002A3910">
        <w:t>s specifications, incoming data either overwrites or merges with data existing on the target system. In either case, if an incoming entry or subentry does</w:t>
      </w:r>
      <w:r w:rsidR="004464E3" w:rsidRPr="002A3910">
        <w:t xml:space="preserve"> </w:t>
      </w:r>
      <w:r w:rsidR="004464E3" w:rsidRPr="002A3910">
        <w:rPr>
          <w:i/>
        </w:rPr>
        <w:t>no</w:t>
      </w:r>
      <w:r w:rsidRPr="002A3910">
        <w:rPr>
          <w:i/>
        </w:rPr>
        <w:t>t</w:t>
      </w:r>
      <w:r w:rsidRPr="002A3910">
        <w:t xml:space="preserve"> exist on the current system, one </w:t>
      </w:r>
      <w:r w:rsidR="00D56E04" w:rsidRPr="002A3910">
        <w:t>is</w:t>
      </w:r>
      <w:r w:rsidRPr="002A3910">
        <w:t xml:space="preserve"> added. If an existing entry or subentry is found and if data is to be overwritten, each field</w:t>
      </w:r>
      <w:r w:rsidR="00084217" w:rsidRPr="002A3910">
        <w:t>’</w:t>
      </w:r>
      <w:r w:rsidRPr="002A3910">
        <w:t xml:space="preserve">s value </w:t>
      </w:r>
      <w:r w:rsidR="00D56E04" w:rsidRPr="002A3910">
        <w:t>is</w:t>
      </w:r>
      <w:r w:rsidRPr="002A3910">
        <w:t xml:space="preserve"> replaced with </w:t>
      </w:r>
      <w:r w:rsidRPr="002A3910">
        <w:rPr>
          <w:i/>
        </w:rPr>
        <w:t>non</w:t>
      </w:r>
      <w:r w:rsidRPr="002A3910">
        <w:t>-</w:t>
      </w:r>
      <w:r w:rsidR="00D8177D" w:rsidRPr="002A3910">
        <w:rPr>
          <w:b/>
        </w:rPr>
        <w:t>NULL</w:t>
      </w:r>
      <w:r w:rsidRPr="002A3910">
        <w:t xml:space="preserve"> incoming values. </w:t>
      </w:r>
      <w:r w:rsidR="00D8177D" w:rsidRPr="002A3910">
        <w:rPr>
          <w:b/>
        </w:rPr>
        <w:t>NULL</w:t>
      </w:r>
      <w:r w:rsidRPr="002A3910">
        <w:t xml:space="preserve"> values </w:t>
      </w:r>
      <w:r w:rsidR="00931057" w:rsidRPr="002A3910">
        <w:t>do</w:t>
      </w:r>
      <w:r w:rsidRPr="002A3910">
        <w:t xml:space="preserve"> </w:t>
      </w:r>
      <w:r w:rsidRPr="002A3910">
        <w:rPr>
          <w:i/>
        </w:rPr>
        <w:t>not</w:t>
      </w:r>
      <w:r w:rsidRPr="002A3910">
        <w:t xml:space="preserve"> overwrite existing values. If data is to be merged, only those fields with </w:t>
      </w:r>
      <w:r w:rsidR="00D8177D" w:rsidRPr="002A3910">
        <w:rPr>
          <w:b/>
        </w:rPr>
        <w:t>NULL</w:t>
      </w:r>
      <w:r w:rsidRPr="002A3910">
        <w:t xml:space="preserve"> values </w:t>
      </w:r>
      <w:r w:rsidR="00D56E04" w:rsidRPr="002A3910">
        <w:t>are</w:t>
      </w:r>
      <w:r w:rsidRPr="002A3910">
        <w:t xml:space="preserve"> </w:t>
      </w:r>
      <w:r w:rsidRPr="002A3910">
        <w:lastRenderedPageBreak/>
        <w:t xml:space="preserve">updated with incoming values. Hence, when merging, new values </w:t>
      </w:r>
      <w:r w:rsidR="00D56E04" w:rsidRPr="002A3910">
        <w:t>are</w:t>
      </w:r>
      <w:r w:rsidRPr="002A3910">
        <w:t xml:space="preserve"> added without altering any pre-existing ones.</w:t>
      </w:r>
    </w:p>
    <w:p w14:paraId="01EF5163" w14:textId="77777777" w:rsidR="00A77AFD" w:rsidRPr="002A3910" w:rsidRDefault="00E86526" w:rsidP="00314AB6">
      <w:pPr>
        <w:pStyle w:val="BodyText"/>
        <w:keepNext/>
        <w:keepLines/>
      </w:pPr>
      <w:r w:rsidRPr="002A3910">
        <w:t xml:space="preserve">Since the installation of data is dependent on whether or not an incoming entry or subentry already exists on the target system, the init </w:t>
      </w:r>
      <w:r w:rsidR="00945EC4" w:rsidRPr="002A3910">
        <w:rPr>
          <w:rStyle w:val="Emphasis"/>
          <w:iCs/>
        </w:rPr>
        <w:t>must</w:t>
      </w:r>
      <w:r w:rsidRPr="002A3910">
        <w:t xml:space="preserve"> determine if they are the same.</w:t>
      </w:r>
      <w:r w:rsidRPr="002A3910">
        <w:rPr>
          <w:b/>
          <w:bCs/>
        </w:rPr>
        <w:t xml:space="preserve"> </w:t>
      </w:r>
      <w:r w:rsidRPr="002A3910">
        <w:t>The process, described as follows, is repeated for each incoming entry or subentry:</w:t>
      </w:r>
    </w:p>
    <w:p w14:paraId="5511E7C1" w14:textId="77777777" w:rsidR="00A77AFD" w:rsidRPr="002A3910" w:rsidRDefault="00A77AFD" w:rsidP="00EF39DD">
      <w:pPr>
        <w:pStyle w:val="ListBullet"/>
      </w:pPr>
      <w:r w:rsidRPr="002A3910">
        <w:rPr>
          <w:b/>
          <w:bCs/>
        </w:rPr>
        <w:t>Checking the B Cross-reference or Zero Node</w:t>
      </w:r>
      <w:r w:rsidR="007869D8" w:rsidRPr="002A3910">
        <w:rPr>
          <w:b/>
          <w:bCs/>
        </w:rPr>
        <w:fldChar w:fldCharType="begin"/>
      </w:r>
      <w:r w:rsidRPr="002A3910">
        <w:instrText>xe "Checking the B Cross-reference or Zero Node"</w:instrText>
      </w:r>
      <w:r w:rsidR="007869D8" w:rsidRPr="002A3910">
        <w:rPr>
          <w:b/>
          <w:bCs/>
        </w:rPr>
        <w:fldChar w:fldCharType="end"/>
      </w:r>
      <w:r w:rsidR="007869D8" w:rsidRPr="002A3910">
        <w:rPr>
          <w:b/>
          <w:bCs/>
        </w:rPr>
        <w:fldChar w:fldCharType="begin"/>
      </w:r>
      <w:r w:rsidRPr="002A3910">
        <w:instrText>xe "B Cross-reference:Checking"</w:instrText>
      </w:r>
      <w:r w:rsidR="007869D8" w:rsidRPr="002A3910">
        <w:rPr>
          <w:b/>
          <w:bCs/>
        </w:rPr>
        <w:fldChar w:fldCharType="end"/>
      </w:r>
      <w:r w:rsidR="007869D8" w:rsidRPr="002A3910">
        <w:rPr>
          <w:b/>
          <w:bCs/>
        </w:rPr>
        <w:fldChar w:fldCharType="begin"/>
      </w:r>
      <w:r w:rsidRPr="002A3910">
        <w:instrText>xe "Zero Node:Checking"</w:instrText>
      </w:r>
      <w:r w:rsidR="007869D8" w:rsidRPr="002A3910">
        <w:rPr>
          <w:b/>
          <w:bCs/>
        </w:rPr>
        <w:fldChar w:fldCharType="end"/>
      </w:r>
      <w:r w:rsidRPr="002A3910">
        <w:br/>
      </w:r>
      <w:r w:rsidRPr="002A3910">
        <w:br/>
        <w:t xml:space="preserve">The </w:t>
      </w:r>
      <w:r w:rsidRPr="002A3910">
        <w:rPr>
          <w:b/>
        </w:rPr>
        <w:t>B</w:t>
      </w:r>
      <w:r w:rsidRPr="002A3910">
        <w:t xml:space="preserve"> cross-reference holds the entry’s name (</w:t>
      </w:r>
      <w:r w:rsidRPr="002A3910">
        <w:rPr>
          <w:b/>
        </w:rPr>
        <w:t>.01</w:t>
      </w:r>
      <w:r w:rsidRPr="002A3910">
        <w:t xml:space="preserve"> field) along with the internal entry number. If a </w:t>
      </w:r>
      <w:r w:rsidRPr="002A3910">
        <w:rPr>
          <w:b/>
        </w:rPr>
        <w:t>B</w:t>
      </w:r>
      <w:r w:rsidRPr="002A3910">
        <w:t xml:space="preserve"> cross-reference exists for the file, it is searched for an existing value that matches the incoming one. (The </w:t>
      </w:r>
      <w:r w:rsidRPr="002A3910">
        <w:rPr>
          <w:b/>
        </w:rPr>
        <w:t>B</w:t>
      </w:r>
      <w:r w:rsidRPr="002A3910">
        <w:t xml:space="preserve"> cross-reference holds the name as a subscript.) The maximum length of subscripts is defined for each operating system and is stored in the MUMPS OPERATING SYSTEM</w:t>
      </w:r>
      <w:r w:rsidR="00733D9A" w:rsidRPr="002A3910">
        <w:t xml:space="preserve"> (#.7)</w:t>
      </w:r>
      <w:r w:rsidRPr="002A3910">
        <w:t xml:space="preserve"> file</w:t>
      </w:r>
      <w:r w:rsidR="007869D8" w:rsidRPr="002A3910">
        <w:fldChar w:fldCharType="begin"/>
      </w:r>
      <w:r w:rsidRPr="002A3910">
        <w:instrText>xe "MUMPS OPERATING SYSTEM</w:instrText>
      </w:r>
      <w:r w:rsidR="00733D9A" w:rsidRPr="002A3910">
        <w:instrText xml:space="preserve"> (#.7)</w:instrText>
      </w:r>
      <w:r w:rsidRPr="002A3910">
        <w:instrText xml:space="preserve"> File"</w:instrText>
      </w:r>
      <w:r w:rsidR="007869D8" w:rsidRPr="002A3910">
        <w:fldChar w:fldCharType="end"/>
      </w:r>
      <w:r w:rsidR="007869D8" w:rsidRPr="002A3910">
        <w:fldChar w:fldCharType="begin"/>
      </w:r>
      <w:r w:rsidRPr="002A3910">
        <w:instrText>xe "Files:MUMPS OPERATING SYSTEM (#.7)"</w:instrText>
      </w:r>
      <w:r w:rsidR="007869D8" w:rsidRPr="002A3910">
        <w:fldChar w:fldCharType="end"/>
      </w:r>
      <w:r w:rsidRPr="002A3910">
        <w:t>. The init uses this length, for example, 63 (default) or 99 as the limit of characters to compare.</w:t>
      </w:r>
      <w:r w:rsidRPr="002A3910">
        <w:br/>
      </w:r>
      <w:r w:rsidRPr="002A3910">
        <w:br/>
        <w:t xml:space="preserve">Files occasionally lack a </w:t>
      </w:r>
      <w:r w:rsidRPr="002A3910">
        <w:rPr>
          <w:b/>
        </w:rPr>
        <w:t>B</w:t>
      </w:r>
      <w:r w:rsidRPr="002A3910">
        <w:t xml:space="preserve"> cross-reference. In this case, the init examines the actual data (first piece of the entry’s </w:t>
      </w:r>
      <w:r w:rsidRPr="002A3910">
        <w:rPr>
          <w:b/>
        </w:rPr>
        <w:t>zero</w:t>
      </w:r>
      <w:r w:rsidRPr="002A3910">
        <w:t xml:space="preserve"> node) for a match of values.</w:t>
      </w:r>
      <w:r w:rsidRPr="002A3910">
        <w:br/>
      </w:r>
      <w:r w:rsidRPr="002A3910">
        <w:br/>
        <w:t xml:space="preserve">If a match (either of the </w:t>
      </w:r>
      <w:r w:rsidRPr="002A3910">
        <w:rPr>
          <w:b/>
        </w:rPr>
        <w:t>B</w:t>
      </w:r>
      <w:r w:rsidRPr="002A3910">
        <w:t xml:space="preserve"> cross-reference or of the first piece of the </w:t>
      </w:r>
      <w:r w:rsidRPr="002A3910">
        <w:rPr>
          <w:b/>
        </w:rPr>
        <w:t>zero</w:t>
      </w:r>
      <w:r w:rsidRPr="002A3910">
        <w:t xml:space="preserve"> node) is </w:t>
      </w:r>
      <w:r w:rsidRPr="002A3910">
        <w:rPr>
          <w:i/>
        </w:rPr>
        <w:t>not</w:t>
      </w:r>
      <w:r w:rsidRPr="002A3910">
        <w:t xml:space="preserve"> found, the incoming entry is considered new and is added to the file. If a match is found, additional checks (discussed below) are made to determine whether the entries can be associated.</w:t>
      </w:r>
    </w:p>
    <w:p w14:paraId="2AF4B813" w14:textId="77777777" w:rsidR="00A77AFD" w:rsidRPr="002A3910" w:rsidRDefault="00A77AFD" w:rsidP="001404A7">
      <w:pPr>
        <w:pStyle w:val="ListBullet"/>
        <w:spacing w:before="100" w:beforeAutospacing="1" w:after="100" w:afterAutospacing="1"/>
      </w:pPr>
      <w:r w:rsidRPr="002A3910">
        <w:rPr>
          <w:b/>
          <w:bCs/>
        </w:rPr>
        <w:t>Using the Internal Entry Number to Verify a Match</w:t>
      </w:r>
      <w:r w:rsidR="007869D8" w:rsidRPr="002A3910">
        <w:rPr>
          <w:b/>
          <w:bCs/>
        </w:rPr>
        <w:fldChar w:fldCharType="begin"/>
      </w:r>
      <w:r w:rsidRPr="002A3910">
        <w:instrText>xe "Using:Internal Entry Number to Verify a Match"</w:instrText>
      </w:r>
      <w:r w:rsidR="007869D8" w:rsidRPr="002A3910">
        <w:rPr>
          <w:b/>
          <w:bCs/>
        </w:rPr>
        <w:fldChar w:fldCharType="end"/>
      </w:r>
      <w:r w:rsidRPr="002A3910">
        <w:br/>
      </w:r>
      <w:r w:rsidRPr="002A3910">
        <w:br/>
        <w:t xml:space="preserve">Once a match of the </w:t>
      </w:r>
      <w:r w:rsidRPr="002A3910">
        <w:rPr>
          <w:b/>
        </w:rPr>
        <w:t>.01</w:t>
      </w:r>
      <w:r w:rsidRPr="002A3910">
        <w:t xml:space="preserve"> fields of the incoming and existing entries is found, the init determines whether the internal entry numbers of the two entries are related. If the file has a defined </w:t>
      </w:r>
      <w:r w:rsidRPr="002A3910">
        <w:rPr>
          <w:b/>
        </w:rPr>
        <w:t>.001</w:t>
      </w:r>
      <w:r w:rsidRPr="002A3910">
        <w:t xml:space="preserve"> field, internal entry number is a meaningful attribute of an entry. In this situation, when the name and internal entry numbers match, identifiers are checked to verify the match.</w:t>
      </w:r>
      <w:r w:rsidRPr="002A3910">
        <w:br/>
      </w:r>
      <w:r w:rsidRPr="002A3910">
        <w:br/>
        <w:t xml:space="preserve">If the INPUT transform of the </w:t>
      </w:r>
      <w:r w:rsidRPr="002A3910">
        <w:rPr>
          <w:b/>
        </w:rPr>
        <w:t>.01</w:t>
      </w:r>
      <w:r w:rsidRPr="002A3910">
        <w:t xml:space="preserve"> field contains </w:t>
      </w:r>
      <w:r w:rsidRPr="002A3910">
        <w:rPr>
          <w:b/>
        </w:rPr>
        <w:t>DINUM</w:t>
      </w:r>
      <w:r w:rsidRPr="002A3910">
        <w:t xml:space="preserve">, it operates in the same way as a </w:t>
      </w:r>
      <w:r w:rsidRPr="002A3910">
        <w:rPr>
          <w:b/>
        </w:rPr>
        <w:t>.001</w:t>
      </w:r>
      <w:r w:rsidRPr="002A3910">
        <w:t xml:space="preserve"> field. In this case, the </w:t>
      </w:r>
      <w:r w:rsidRPr="002A3910">
        <w:rPr>
          <w:b/>
        </w:rPr>
        <w:t>.01</w:t>
      </w:r>
      <w:r w:rsidRPr="002A3910">
        <w:t xml:space="preserve"> field and the internal entry number </w:t>
      </w:r>
      <w:r w:rsidRPr="002A3910">
        <w:rPr>
          <w:i/>
        </w:rPr>
        <w:t>must</w:t>
      </w:r>
      <w:r w:rsidRPr="002A3910">
        <w:t xml:space="preserve"> match for the entries to be considered the same.</w:t>
      </w:r>
      <w:r w:rsidRPr="002A3910">
        <w:br/>
      </w:r>
      <w:r w:rsidRPr="002A3910">
        <w:br/>
        <w:t xml:space="preserve">After a match is established based on the </w:t>
      </w:r>
      <w:r w:rsidRPr="002A3910">
        <w:rPr>
          <w:b/>
        </w:rPr>
        <w:t>.001</w:t>
      </w:r>
      <w:r w:rsidRPr="002A3910">
        <w:t xml:space="preserve"> field (or DINUMed </w:t>
      </w:r>
      <w:r w:rsidRPr="002A3910">
        <w:rPr>
          <w:b/>
        </w:rPr>
        <w:t>.01</w:t>
      </w:r>
      <w:r w:rsidRPr="002A3910">
        <w:t xml:space="preserve"> field), the identifiers are checked. If the identifiers for the two entries are the same, the entries are considered the same. If the identifiers do </w:t>
      </w:r>
      <w:r w:rsidRPr="002A3910">
        <w:rPr>
          <w:i/>
        </w:rPr>
        <w:t>not</w:t>
      </w:r>
      <w:r w:rsidRPr="002A3910">
        <w:t xml:space="preserve"> match, the new entry is </w:t>
      </w:r>
      <w:r w:rsidRPr="002A3910">
        <w:rPr>
          <w:i/>
        </w:rPr>
        <w:t>not</w:t>
      </w:r>
      <w:r w:rsidRPr="002A3910">
        <w:t xml:space="preserve"> installed at all.</w:t>
      </w:r>
    </w:p>
    <w:p w14:paraId="09467D08" w14:textId="77777777" w:rsidR="00A77AFD" w:rsidRPr="002A3910" w:rsidRDefault="00A77AFD" w:rsidP="00A77AFD">
      <w:pPr>
        <w:pStyle w:val="ListBullet"/>
        <w:spacing w:before="100" w:beforeAutospacing="1" w:after="100" w:afterAutospacing="1"/>
      </w:pPr>
      <w:r w:rsidRPr="002A3910">
        <w:rPr>
          <w:b/>
          <w:bCs/>
        </w:rPr>
        <w:t>Using Identifiers to Verify a Match</w:t>
      </w:r>
      <w:r w:rsidR="007869D8" w:rsidRPr="002A3910">
        <w:rPr>
          <w:b/>
          <w:bCs/>
        </w:rPr>
        <w:fldChar w:fldCharType="begin"/>
      </w:r>
      <w:r w:rsidRPr="002A3910">
        <w:instrText>xe "Using:Identifiers to Verify a Match"</w:instrText>
      </w:r>
      <w:r w:rsidR="007869D8" w:rsidRPr="002A3910">
        <w:rPr>
          <w:b/>
          <w:bCs/>
        </w:rPr>
        <w:fldChar w:fldCharType="end"/>
      </w:r>
      <w:r w:rsidRPr="002A3910">
        <w:br/>
      </w:r>
      <w:r w:rsidRPr="002A3910">
        <w:br/>
        <w:t xml:space="preserve">If the file is </w:t>
      </w:r>
      <w:r w:rsidRPr="002A3910">
        <w:rPr>
          <w:i/>
        </w:rPr>
        <w:t>not</w:t>
      </w:r>
      <w:r w:rsidRPr="002A3910">
        <w:t xml:space="preserve"> referenced by number (i.e., </w:t>
      </w:r>
      <w:r w:rsidRPr="002A3910">
        <w:rPr>
          <w:b/>
        </w:rPr>
        <w:t>.001</w:t>
      </w:r>
      <w:r w:rsidRPr="002A3910">
        <w:t xml:space="preserve"> field does </w:t>
      </w:r>
      <w:r w:rsidRPr="002A3910">
        <w:rPr>
          <w:i/>
        </w:rPr>
        <w:t>not</w:t>
      </w:r>
      <w:r w:rsidRPr="002A3910">
        <w:t xml:space="preserve"> exist) and there are duplicate </w:t>
      </w:r>
      <w:r w:rsidRPr="002A3910">
        <w:rPr>
          <w:b/>
        </w:rPr>
        <w:t>B</w:t>
      </w:r>
      <w:r w:rsidRPr="002A3910">
        <w:t xml:space="preserve"> cross-references or entries in the file with duplicate </w:t>
      </w:r>
      <w:r w:rsidRPr="002A3910">
        <w:rPr>
          <w:b/>
        </w:rPr>
        <w:t>.01</w:t>
      </w:r>
      <w:r w:rsidRPr="002A3910">
        <w:t xml:space="preserve"> fields, the init </w:t>
      </w:r>
      <w:r w:rsidRPr="002A3910">
        <w:rPr>
          <w:i/>
        </w:rPr>
        <w:t>cannot</w:t>
      </w:r>
      <w:r w:rsidRPr="002A3910">
        <w:t xml:space="preserve"> resolve the ambiguity without identifiers. A well-designed file uses one or more identifiers so that each entry is unique with respect to name and identifiers. If the file lacks identifiers and a </w:t>
      </w:r>
      <w:r w:rsidRPr="002A3910">
        <w:rPr>
          <w:b/>
        </w:rPr>
        <w:t>.001</w:t>
      </w:r>
      <w:r w:rsidRPr="002A3910">
        <w:t xml:space="preserve"> field, the init associates the incoming entry with the first existing entry with a matching name.</w:t>
      </w:r>
      <w:r w:rsidRPr="002A3910">
        <w:br/>
      </w:r>
      <w:r w:rsidRPr="002A3910">
        <w:br/>
      </w:r>
      <w:r w:rsidRPr="002A3910">
        <w:lastRenderedPageBreak/>
        <w:t xml:space="preserve">If identifiers exist, the init gets the global location of the identifier (piece position) from the data dictionary and uses indirection to retrieve the identifier’s value from the </w:t>
      </w:r>
      <w:r w:rsidRPr="002A3910">
        <w:rPr>
          <w:b/>
        </w:rPr>
        <w:t>^UTILITY</w:t>
      </w:r>
      <w:r w:rsidRPr="002A3910">
        <w:t xml:space="preserve"> storage global. This value is then compared with the existing entry’s identifier value for a match. Only identifiers that have valid field numbers are used in this process.</w:t>
      </w:r>
      <w:r w:rsidRPr="002A3910">
        <w:br/>
      </w:r>
      <w:r w:rsidRPr="002A3910">
        <w:br/>
        <w:t xml:space="preserve">The init matches identifiers in the same way it matches </w:t>
      </w:r>
      <w:r w:rsidRPr="002A3910">
        <w:rPr>
          <w:b/>
        </w:rPr>
        <w:t>.01</w:t>
      </w:r>
      <w:r w:rsidRPr="002A3910">
        <w:t xml:space="preserve"> fields. If the values of all the incoming identifiers match the existing ones, the two entries are considered to be the same. If the values do </w:t>
      </w:r>
      <w:r w:rsidRPr="002A3910">
        <w:rPr>
          <w:i/>
        </w:rPr>
        <w:t>not</w:t>
      </w:r>
      <w:r w:rsidRPr="002A3910">
        <w:t xml:space="preserve"> match, the possibility of identity is rejected and the search continues. If none of the values for existing entries matches the incoming entry, the incoming entry is considered new and is added to the file. However, as mentioned above, if a .001 field exists or the </w:t>
      </w:r>
      <w:r w:rsidRPr="002A3910">
        <w:rPr>
          <w:b/>
        </w:rPr>
        <w:t>.01</w:t>
      </w:r>
      <w:r w:rsidRPr="002A3910">
        <w:t xml:space="preserve"> field is DINUMed, the entry is </w:t>
      </w:r>
      <w:r w:rsidRPr="002A3910">
        <w:rPr>
          <w:i/>
        </w:rPr>
        <w:t>not</w:t>
      </w:r>
      <w:r w:rsidRPr="002A3910">
        <w:t xml:space="preserve"> installed if the identifiers differ.</w:t>
      </w:r>
    </w:p>
    <w:p w14:paraId="7037645C" w14:textId="77777777" w:rsidR="00A77AFD" w:rsidRPr="002A3910" w:rsidRDefault="00A77AFD" w:rsidP="00A77AFD">
      <w:pPr>
        <w:pStyle w:val="BodyText"/>
      </w:pPr>
      <w:r w:rsidRPr="002A3910">
        <w:t>Once the internal entry number on the target system for matching entries is found, it is used to place the incoming data, either by merging with or overwriting existing values.</w:t>
      </w:r>
    </w:p>
    <w:p w14:paraId="18121011" w14:textId="618F509C" w:rsidR="00A77AFD" w:rsidRPr="002A3910" w:rsidRDefault="007869D8" w:rsidP="00A77AFD">
      <w:pPr>
        <w:pStyle w:val="Note"/>
      </w:pPr>
      <w:r w:rsidRPr="002A3910">
        <w:rPr>
          <w:noProof/>
        </w:rPr>
        <w:drawing>
          <wp:inline distT="0" distB="0" distL="0" distR="0" wp14:anchorId="6141D3A4" wp14:editId="36134770">
            <wp:extent cx="289560" cy="289560"/>
            <wp:effectExtent l="0" t="0" r="0" b="0"/>
            <wp:docPr id="4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A77AFD" w:rsidRPr="002A3910">
        <w:tab/>
      </w:r>
      <w:r w:rsidR="00A77AFD" w:rsidRPr="002A3910">
        <w:rPr>
          <w:b/>
        </w:rPr>
        <w:t>NOTE:</w:t>
      </w:r>
      <w:r w:rsidR="00A77AFD" w:rsidRPr="002A3910">
        <w:t xml:space="preserve"> No audit trail is kept of data brought in by an init even if the audit flag is on for a field receiving data.</w:t>
      </w:r>
    </w:p>
    <w:p w14:paraId="52146569" w14:textId="77777777" w:rsidR="006C059D" w:rsidRPr="002A3910" w:rsidRDefault="006C059D" w:rsidP="006C059D">
      <w:pPr>
        <w:pStyle w:val="BodyText6"/>
      </w:pPr>
    </w:p>
    <w:p w14:paraId="07FF0C5C" w14:textId="77777777" w:rsidR="00E86526" w:rsidRPr="002A3910" w:rsidRDefault="00E86526" w:rsidP="0074437A">
      <w:pPr>
        <w:pStyle w:val="Heading3"/>
      </w:pPr>
      <w:bookmarkStart w:id="2644" w:name="_Toc470938403"/>
      <w:bookmarkStart w:id="2645" w:name="_Toc471003635"/>
      <w:bookmarkStart w:id="2646" w:name="_Toc473429043"/>
      <w:bookmarkStart w:id="2647" w:name="_Toc474651685"/>
      <w:bookmarkStart w:id="2648" w:name="_Toc474659800"/>
      <w:bookmarkStart w:id="2649" w:name="_Ref253562776"/>
      <w:bookmarkStart w:id="2650" w:name="_Toc159569092"/>
      <w:r w:rsidRPr="002A3910">
        <w:t>Reindexing Files</w:t>
      </w:r>
      <w:bookmarkEnd w:id="2644"/>
      <w:bookmarkEnd w:id="2645"/>
      <w:bookmarkEnd w:id="2646"/>
      <w:bookmarkEnd w:id="2647"/>
      <w:bookmarkEnd w:id="2648"/>
      <w:bookmarkEnd w:id="2649"/>
      <w:bookmarkEnd w:id="2650"/>
    </w:p>
    <w:p w14:paraId="5E89D107" w14:textId="77777777" w:rsidR="00E86526" w:rsidRPr="002A3910" w:rsidRDefault="007869D8" w:rsidP="001D229B">
      <w:pPr>
        <w:pStyle w:val="BodyText"/>
      </w:pPr>
      <w:r w:rsidRPr="002A3910">
        <w:fldChar w:fldCharType="begin"/>
      </w:r>
      <w:r w:rsidR="001D6743" w:rsidRPr="002A3910">
        <w:instrText>xe "DIFROM:Running:INIT:Reindexing the Files"</w:instrText>
      </w:r>
      <w:r w:rsidRPr="002A3910">
        <w:fldChar w:fldCharType="end"/>
      </w:r>
      <w:r w:rsidRPr="002A3910">
        <w:fldChar w:fldCharType="begin"/>
      </w:r>
      <w:r w:rsidR="001D6743" w:rsidRPr="002A3910">
        <w:instrText>xe "Reindexing the Files:DIFROM, Running an INIT"</w:instrText>
      </w:r>
      <w:r w:rsidRPr="002A3910">
        <w:fldChar w:fldCharType="end"/>
      </w:r>
      <w:r w:rsidR="00E86526" w:rsidRPr="002A3910">
        <w:t xml:space="preserve">Once all the new data has been integrated, the files are reindexed. If any of the files have compiled cross-references, the compiled cross-reference routines are rebuilt. Then, if any data was sent for a file, the init reindexes </w:t>
      </w:r>
      <w:r w:rsidR="001D0D3A" w:rsidRPr="002A3910">
        <w:rPr>
          <w:rStyle w:val="Emphasis"/>
          <w:iCs/>
        </w:rPr>
        <w:t>all</w:t>
      </w:r>
      <w:r w:rsidR="00E86526" w:rsidRPr="002A3910">
        <w:t xml:space="preserve"> cross-references for </w:t>
      </w:r>
      <w:r w:rsidR="001D0D3A" w:rsidRPr="002A3910">
        <w:rPr>
          <w:rStyle w:val="Emphasis"/>
          <w:iCs/>
        </w:rPr>
        <w:t>all</w:t>
      </w:r>
      <w:r w:rsidR="00E86526" w:rsidRPr="002A3910">
        <w:t xml:space="preserve"> records in the file. Only the </w:t>
      </w:r>
      <w:r w:rsidR="00E86526" w:rsidRPr="002A3910">
        <w:rPr>
          <w:b/>
        </w:rPr>
        <w:t>SET</w:t>
      </w:r>
      <w:r w:rsidR="00E86526" w:rsidRPr="002A3910">
        <w:t xml:space="preserve"> logic is executed.</w:t>
      </w:r>
    </w:p>
    <w:p w14:paraId="6824EECE" w14:textId="77777777" w:rsidR="00E86526" w:rsidRPr="002A3910" w:rsidRDefault="00E86526" w:rsidP="0074437A">
      <w:pPr>
        <w:pStyle w:val="Heading3"/>
      </w:pPr>
      <w:bookmarkStart w:id="2651" w:name="_Toc470938404"/>
      <w:bookmarkStart w:id="2652" w:name="_Toc471003636"/>
      <w:bookmarkStart w:id="2653" w:name="_Toc473429044"/>
      <w:bookmarkStart w:id="2654" w:name="_Toc474651686"/>
      <w:bookmarkStart w:id="2655" w:name="_Toc474659801"/>
      <w:bookmarkStart w:id="2656" w:name="_Ref253562787"/>
      <w:bookmarkStart w:id="2657" w:name="_Toc159569093"/>
      <w:r w:rsidRPr="002A3910">
        <w:t>Installing Other Package Components</w:t>
      </w:r>
      <w:bookmarkEnd w:id="2651"/>
      <w:bookmarkEnd w:id="2652"/>
      <w:bookmarkEnd w:id="2653"/>
      <w:bookmarkEnd w:id="2654"/>
      <w:bookmarkEnd w:id="2655"/>
      <w:bookmarkEnd w:id="2656"/>
      <w:bookmarkEnd w:id="2657"/>
    </w:p>
    <w:p w14:paraId="6BEA38F0" w14:textId="77777777" w:rsidR="00E86526" w:rsidRPr="002A3910" w:rsidRDefault="007869D8" w:rsidP="00AB6817">
      <w:pPr>
        <w:pStyle w:val="BodyText"/>
        <w:keepNext/>
        <w:keepLines/>
      </w:pPr>
      <w:r w:rsidRPr="002A3910">
        <w:fldChar w:fldCharType="begin"/>
      </w:r>
      <w:r w:rsidR="001D6743" w:rsidRPr="002A3910">
        <w:instrText>xe "DIFROM:Running:INIT:Installing:Other Package Components"</w:instrText>
      </w:r>
      <w:r w:rsidRPr="002A3910">
        <w:fldChar w:fldCharType="end"/>
      </w:r>
      <w:r w:rsidRPr="002A3910">
        <w:fldChar w:fldCharType="begin"/>
      </w:r>
      <w:r w:rsidR="001D6743" w:rsidRPr="002A3910">
        <w:instrText>xe "Installing:Other Package Components:DIFROM, Running an INIT"</w:instrText>
      </w:r>
      <w:r w:rsidRPr="002A3910">
        <w:fldChar w:fldCharType="end"/>
      </w:r>
      <w:r w:rsidR="007E7BFF" w:rsidRPr="002A3910">
        <w:t>T</w:t>
      </w:r>
      <w:r w:rsidR="00E86526" w:rsidRPr="002A3910">
        <w:t>he init brings in the remaining components built into the init. They are installed in the following order:</w:t>
      </w:r>
    </w:p>
    <w:p w14:paraId="139742CE" w14:textId="77777777" w:rsidR="00E86526" w:rsidRPr="002A3910" w:rsidRDefault="00E86526" w:rsidP="00AB6817">
      <w:pPr>
        <w:pStyle w:val="ListNumber"/>
        <w:keepNext/>
        <w:keepLines/>
        <w:numPr>
          <w:ilvl w:val="0"/>
          <w:numId w:val="22"/>
        </w:numPr>
        <w:tabs>
          <w:tab w:val="clear" w:pos="360"/>
        </w:tabs>
        <w:ind w:left="720"/>
        <w:rPr>
          <w:noProof w:val="0"/>
        </w:rPr>
      </w:pPr>
      <w:r w:rsidRPr="002A3910">
        <w:rPr>
          <w:noProof w:val="0"/>
        </w:rPr>
        <w:t>Help Frames</w:t>
      </w:r>
    </w:p>
    <w:p w14:paraId="2CEA96CE" w14:textId="77777777" w:rsidR="00E86526" w:rsidRPr="002A3910" w:rsidRDefault="00E86526" w:rsidP="00AB6817">
      <w:pPr>
        <w:pStyle w:val="ListNumber"/>
        <w:keepNext/>
        <w:keepLines/>
        <w:numPr>
          <w:ilvl w:val="0"/>
          <w:numId w:val="22"/>
        </w:numPr>
        <w:tabs>
          <w:tab w:val="clear" w:pos="360"/>
        </w:tabs>
        <w:ind w:left="720"/>
        <w:rPr>
          <w:noProof w:val="0"/>
        </w:rPr>
      </w:pPr>
      <w:r w:rsidRPr="002A3910">
        <w:rPr>
          <w:noProof w:val="0"/>
        </w:rPr>
        <w:t>Bulletins</w:t>
      </w:r>
    </w:p>
    <w:p w14:paraId="3EA818A1" w14:textId="77777777" w:rsidR="00E86526" w:rsidRPr="002A3910" w:rsidRDefault="001D0D3A" w:rsidP="00AB6817">
      <w:pPr>
        <w:pStyle w:val="ListNumber"/>
        <w:keepNext/>
        <w:keepLines/>
        <w:numPr>
          <w:ilvl w:val="0"/>
          <w:numId w:val="22"/>
        </w:numPr>
        <w:tabs>
          <w:tab w:val="clear" w:pos="360"/>
        </w:tabs>
        <w:ind w:left="720"/>
        <w:rPr>
          <w:noProof w:val="0"/>
        </w:rPr>
      </w:pPr>
      <w:r w:rsidRPr="002A3910">
        <w:rPr>
          <w:noProof w:val="0"/>
        </w:rPr>
        <w:t>PACKAGE</w:t>
      </w:r>
      <w:r w:rsidR="00733D9A" w:rsidRPr="002A3910">
        <w:rPr>
          <w:noProof w:val="0"/>
        </w:rPr>
        <w:t xml:space="preserve"> (#9.4)</w:t>
      </w:r>
      <w:r w:rsidRPr="002A3910">
        <w:rPr>
          <w:noProof w:val="0"/>
        </w:rPr>
        <w:t xml:space="preserve"> file</w:t>
      </w:r>
      <w:r w:rsidR="007869D8" w:rsidRPr="002A3910">
        <w:rPr>
          <w:noProof w:val="0"/>
        </w:rPr>
        <w:fldChar w:fldCharType="begin"/>
      </w:r>
      <w:r w:rsidRPr="002A3910">
        <w:rPr>
          <w:noProof w:val="0"/>
        </w:rPr>
        <w:instrText>xe "PACKAGE</w:instrText>
      </w:r>
      <w:r w:rsidR="00733D9A" w:rsidRPr="002A3910">
        <w:rPr>
          <w:noProof w:val="0"/>
        </w:rPr>
        <w:instrText xml:space="preserve"> (#9.4)</w:instrText>
      </w:r>
      <w:r w:rsidRPr="002A3910">
        <w:rPr>
          <w:noProof w:val="0"/>
        </w:rPr>
        <w:instrText xml:space="preserve"> File"</w:instrText>
      </w:r>
      <w:r w:rsidR="007869D8" w:rsidRPr="002A3910">
        <w:rPr>
          <w:noProof w:val="0"/>
        </w:rPr>
        <w:fldChar w:fldCharType="end"/>
      </w:r>
      <w:r w:rsidR="007869D8" w:rsidRPr="002A3910">
        <w:rPr>
          <w:noProof w:val="0"/>
        </w:rPr>
        <w:fldChar w:fldCharType="begin"/>
      </w:r>
      <w:r w:rsidRPr="002A3910">
        <w:rPr>
          <w:noProof w:val="0"/>
        </w:rPr>
        <w:instrText>xe "Files:PACKAGE (#9.4)"</w:instrText>
      </w:r>
      <w:r w:rsidR="007869D8" w:rsidRPr="002A3910">
        <w:rPr>
          <w:noProof w:val="0"/>
        </w:rPr>
        <w:fldChar w:fldCharType="end"/>
      </w:r>
      <w:r w:rsidR="00E86526" w:rsidRPr="002A3910">
        <w:rPr>
          <w:noProof w:val="0"/>
        </w:rPr>
        <w:t xml:space="preserve"> entry for the package being installed</w:t>
      </w:r>
    </w:p>
    <w:p w14:paraId="51C5B061"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 xml:space="preserve">PACKAGE PARAMETER </w:t>
      </w:r>
      <w:r w:rsidR="00733D9A" w:rsidRPr="002A3910">
        <w:rPr>
          <w:noProof w:val="0"/>
        </w:rPr>
        <w:t>M</w:t>
      </w:r>
      <w:r w:rsidRPr="002A3910">
        <w:rPr>
          <w:noProof w:val="0"/>
        </w:rPr>
        <w:t>ultiple from the ORDER PARAMETER</w:t>
      </w:r>
      <w:r w:rsidR="001D0D3A" w:rsidRPr="002A3910">
        <w:rPr>
          <w:noProof w:val="0"/>
        </w:rPr>
        <w:t>S</w:t>
      </w:r>
      <w:r w:rsidR="00733D9A" w:rsidRPr="002A3910">
        <w:rPr>
          <w:noProof w:val="0"/>
        </w:rPr>
        <w:t xml:space="preserve"> (#100.99)</w:t>
      </w:r>
      <w:r w:rsidRPr="002A3910">
        <w:rPr>
          <w:noProof w:val="0"/>
        </w:rPr>
        <w:t xml:space="preserve"> file</w:t>
      </w:r>
      <w:r w:rsidR="007869D8" w:rsidRPr="002A3910">
        <w:rPr>
          <w:noProof w:val="0"/>
        </w:rPr>
        <w:fldChar w:fldCharType="begin"/>
      </w:r>
      <w:r w:rsidR="005B414E" w:rsidRPr="002A3910">
        <w:rPr>
          <w:noProof w:val="0"/>
        </w:rPr>
        <w:instrText>xe "ORDER PARAMETERS</w:instrText>
      </w:r>
      <w:r w:rsidR="00733D9A" w:rsidRPr="002A3910">
        <w:rPr>
          <w:noProof w:val="0"/>
        </w:rPr>
        <w:instrText xml:space="preserve"> (#100.99)</w:instrText>
      </w:r>
      <w:r w:rsidR="005B414E" w:rsidRPr="002A3910">
        <w:rPr>
          <w:noProof w:val="0"/>
        </w:rPr>
        <w:instrText xml:space="preserve"> File"</w:instrText>
      </w:r>
      <w:r w:rsidR="007869D8" w:rsidRPr="002A3910">
        <w:rPr>
          <w:noProof w:val="0"/>
        </w:rPr>
        <w:fldChar w:fldCharType="end"/>
      </w:r>
      <w:r w:rsidR="007869D8" w:rsidRPr="002A3910">
        <w:rPr>
          <w:noProof w:val="0"/>
        </w:rPr>
        <w:fldChar w:fldCharType="begin"/>
      </w:r>
      <w:r w:rsidR="005B414E" w:rsidRPr="002A3910">
        <w:rPr>
          <w:noProof w:val="0"/>
        </w:rPr>
        <w:instrText>xe "Files:ORDER PARAMETERS (#100.99)"</w:instrText>
      </w:r>
      <w:r w:rsidR="007869D8" w:rsidRPr="002A3910">
        <w:rPr>
          <w:noProof w:val="0"/>
        </w:rPr>
        <w:fldChar w:fldCharType="end"/>
      </w:r>
      <w:r w:rsidR="001D0D3A" w:rsidRPr="002A3910">
        <w:rPr>
          <w:noProof w:val="0"/>
        </w:rPr>
        <w:t xml:space="preserve"> </w:t>
      </w:r>
      <w:r w:rsidR="00733D9A" w:rsidRPr="002A3910">
        <w:rPr>
          <w:noProof w:val="0"/>
        </w:rPr>
        <w:t>(an Order Entry file)</w:t>
      </w:r>
    </w:p>
    <w:p w14:paraId="280C558D"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Options</w:t>
      </w:r>
    </w:p>
    <w:p w14:paraId="7C3AD3AB"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Security Keys</w:t>
      </w:r>
    </w:p>
    <w:p w14:paraId="77D731F7" w14:textId="77777777" w:rsidR="00BE674E" w:rsidRPr="002A3910" w:rsidRDefault="00E86526" w:rsidP="00AB6817">
      <w:pPr>
        <w:pStyle w:val="ListNumber"/>
        <w:numPr>
          <w:ilvl w:val="0"/>
          <w:numId w:val="22"/>
        </w:numPr>
        <w:tabs>
          <w:tab w:val="clear" w:pos="360"/>
        </w:tabs>
        <w:ind w:left="720"/>
        <w:rPr>
          <w:noProof w:val="0"/>
        </w:rPr>
      </w:pPr>
      <w:r w:rsidRPr="002A3910">
        <w:rPr>
          <w:noProof w:val="0"/>
        </w:rPr>
        <w:t>Functions</w:t>
      </w:r>
    </w:p>
    <w:p w14:paraId="15A4D1D6"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Print Templates</w:t>
      </w:r>
    </w:p>
    <w:p w14:paraId="6F12B104" w14:textId="77777777" w:rsidR="00BE674E" w:rsidRPr="002A3910" w:rsidRDefault="00E86526" w:rsidP="00AB6817">
      <w:pPr>
        <w:pStyle w:val="ListNumber"/>
        <w:numPr>
          <w:ilvl w:val="0"/>
          <w:numId w:val="22"/>
        </w:numPr>
        <w:tabs>
          <w:tab w:val="clear" w:pos="360"/>
        </w:tabs>
        <w:ind w:left="720"/>
        <w:rPr>
          <w:noProof w:val="0"/>
        </w:rPr>
      </w:pPr>
      <w:r w:rsidRPr="002A3910">
        <w:rPr>
          <w:noProof w:val="0"/>
        </w:rPr>
        <w:t>Sort Templates</w:t>
      </w:r>
    </w:p>
    <w:p w14:paraId="3B1DE216"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Input Templates</w:t>
      </w:r>
    </w:p>
    <w:p w14:paraId="047734BF"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lastRenderedPageBreak/>
        <w:t>Blocks associated with Screen Templates (Forms)</w:t>
      </w:r>
    </w:p>
    <w:p w14:paraId="6C2F3330" w14:textId="77777777" w:rsidR="00E86526" w:rsidRPr="002A3910" w:rsidRDefault="00E86526" w:rsidP="00AB6817">
      <w:pPr>
        <w:pStyle w:val="ListNumber"/>
        <w:numPr>
          <w:ilvl w:val="0"/>
          <w:numId w:val="22"/>
        </w:numPr>
        <w:tabs>
          <w:tab w:val="clear" w:pos="360"/>
        </w:tabs>
        <w:ind w:left="720"/>
        <w:rPr>
          <w:noProof w:val="0"/>
        </w:rPr>
      </w:pPr>
      <w:r w:rsidRPr="002A3910">
        <w:rPr>
          <w:noProof w:val="0"/>
        </w:rPr>
        <w:t>Screen Templates (Forms) themselves</w:t>
      </w:r>
    </w:p>
    <w:p w14:paraId="724DDE1D" w14:textId="77777777" w:rsidR="006C059D" w:rsidRPr="002A3910" w:rsidRDefault="006C059D" w:rsidP="006C059D">
      <w:pPr>
        <w:pStyle w:val="BodyText6"/>
      </w:pPr>
    </w:p>
    <w:p w14:paraId="69CBB44B" w14:textId="78C680F3" w:rsidR="00E86526" w:rsidRPr="002A3910" w:rsidRDefault="00E86526" w:rsidP="00DE658F">
      <w:pPr>
        <w:pStyle w:val="BodyText"/>
        <w:keepNext/>
        <w:keepLines/>
      </w:pPr>
      <w:r w:rsidRPr="002A3910">
        <w:t>The init might contain some or all of these components. They consist of entries that are placed into pre-existing files. Many of them are prefixed with the package namespace.</w:t>
      </w:r>
    </w:p>
    <w:p w14:paraId="46D084D3" w14:textId="77777777" w:rsidR="00FC691B" w:rsidRPr="002A3910" w:rsidRDefault="00E86526" w:rsidP="00DE658F">
      <w:pPr>
        <w:pStyle w:val="BodyText"/>
        <w:keepNext/>
        <w:keepLines/>
      </w:pPr>
      <w:r w:rsidRPr="002A3910">
        <w:t xml:space="preserve">There is special coding in DIFROM to bundle and install data sent from </w:t>
      </w:r>
      <w:r w:rsidR="00FC691B" w:rsidRPr="002A3910">
        <w:t>files, such as:</w:t>
      </w:r>
    </w:p>
    <w:p w14:paraId="48847BDA" w14:textId="77777777" w:rsidR="00FC691B" w:rsidRPr="002A3910" w:rsidRDefault="00E86526" w:rsidP="00DE658F">
      <w:pPr>
        <w:pStyle w:val="ListBullet"/>
        <w:keepNext/>
        <w:keepLines/>
      </w:pPr>
      <w:r w:rsidRPr="002A3910">
        <w:t>HELP FRAME</w:t>
      </w:r>
      <w:r w:rsidR="005B414E" w:rsidRPr="002A3910">
        <w:t xml:space="preserve"> (#9.2)</w:t>
      </w:r>
      <w:r w:rsidR="007869D8" w:rsidRPr="002A3910">
        <w:fldChar w:fldCharType="begin"/>
      </w:r>
      <w:r w:rsidR="005B414E" w:rsidRPr="002A3910">
        <w:instrText>xe "HELP FRAME</w:instrText>
      </w:r>
      <w:r w:rsidR="00733D9A" w:rsidRPr="002A3910">
        <w:instrText xml:space="preserve"> (#9.2)</w:instrText>
      </w:r>
      <w:r w:rsidR="005B414E" w:rsidRPr="002A3910">
        <w:instrText xml:space="preserve"> File"</w:instrText>
      </w:r>
      <w:r w:rsidR="007869D8" w:rsidRPr="002A3910">
        <w:fldChar w:fldCharType="end"/>
      </w:r>
      <w:r w:rsidR="007869D8" w:rsidRPr="002A3910">
        <w:fldChar w:fldCharType="begin"/>
      </w:r>
      <w:r w:rsidR="005B414E" w:rsidRPr="002A3910">
        <w:instrText>xe "Files:HELP FRAME (#9.2)"</w:instrText>
      </w:r>
      <w:r w:rsidR="007869D8" w:rsidRPr="002A3910">
        <w:fldChar w:fldCharType="end"/>
      </w:r>
    </w:p>
    <w:p w14:paraId="1D9034F0" w14:textId="77777777" w:rsidR="00FC691B" w:rsidRPr="002A3910" w:rsidRDefault="00E86526" w:rsidP="00FC691B">
      <w:pPr>
        <w:pStyle w:val="ListBullet"/>
      </w:pPr>
      <w:r w:rsidRPr="002A3910">
        <w:t>BULLETIN</w:t>
      </w:r>
      <w:r w:rsidR="005B414E" w:rsidRPr="002A3910">
        <w:t xml:space="preserve"> (#3.6)</w:t>
      </w:r>
      <w:r w:rsidR="007869D8" w:rsidRPr="002A3910">
        <w:fldChar w:fldCharType="begin"/>
      </w:r>
      <w:r w:rsidR="005B414E" w:rsidRPr="002A3910">
        <w:instrText>xe "BULLETIN</w:instrText>
      </w:r>
      <w:r w:rsidR="00733D9A" w:rsidRPr="002A3910">
        <w:instrText xml:space="preserve"> (#3.6)</w:instrText>
      </w:r>
      <w:r w:rsidR="005B414E" w:rsidRPr="002A3910">
        <w:instrText xml:space="preserve"> File"</w:instrText>
      </w:r>
      <w:r w:rsidR="007869D8" w:rsidRPr="002A3910">
        <w:fldChar w:fldCharType="end"/>
      </w:r>
      <w:r w:rsidR="007869D8" w:rsidRPr="002A3910">
        <w:fldChar w:fldCharType="begin"/>
      </w:r>
      <w:r w:rsidR="005B414E" w:rsidRPr="002A3910">
        <w:instrText>xe "Files:BULLETIN (#3.6)"</w:instrText>
      </w:r>
      <w:r w:rsidR="007869D8" w:rsidRPr="002A3910">
        <w:fldChar w:fldCharType="end"/>
      </w:r>
    </w:p>
    <w:p w14:paraId="404B8D64" w14:textId="77777777" w:rsidR="00FC691B" w:rsidRPr="002A3910" w:rsidRDefault="00E86526" w:rsidP="00FC691B">
      <w:pPr>
        <w:pStyle w:val="ListBullet"/>
      </w:pPr>
      <w:r w:rsidRPr="002A3910">
        <w:t>OPTION</w:t>
      </w:r>
      <w:r w:rsidR="005B414E" w:rsidRPr="002A3910">
        <w:t xml:space="preserve"> (#19)</w:t>
      </w:r>
      <w:r w:rsidR="007869D8" w:rsidRPr="002A3910">
        <w:fldChar w:fldCharType="begin"/>
      </w:r>
      <w:r w:rsidR="005B414E" w:rsidRPr="002A3910">
        <w:instrText>xe "OPTION</w:instrText>
      </w:r>
      <w:r w:rsidR="00733D9A" w:rsidRPr="002A3910">
        <w:instrText xml:space="preserve"> (#19)</w:instrText>
      </w:r>
      <w:r w:rsidR="005B414E" w:rsidRPr="002A3910">
        <w:instrText xml:space="preserve"> File"</w:instrText>
      </w:r>
      <w:r w:rsidR="007869D8" w:rsidRPr="002A3910">
        <w:fldChar w:fldCharType="end"/>
      </w:r>
      <w:r w:rsidR="007869D8" w:rsidRPr="002A3910">
        <w:fldChar w:fldCharType="begin"/>
      </w:r>
      <w:r w:rsidR="005B414E" w:rsidRPr="002A3910">
        <w:instrText>xe "Files: OPTION (#19)"</w:instrText>
      </w:r>
      <w:r w:rsidR="007869D8" w:rsidRPr="002A3910">
        <w:fldChar w:fldCharType="end"/>
      </w:r>
    </w:p>
    <w:p w14:paraId="2D7C03A1" w14:textId="77777777" w:rsidR="00FC691B" w:rsidRPr="002A3910" w:rsidRDefault="00E86526" w:rsidP="00FC691B">
      <w:pPr>
        <w:pStyle w:val="ListBullet"/>
      </w:pPr>
      <w:r w:rsidRPr="002A3910">
        <w:t>INPUT TEMPLATE</w:t>
      </w:r>
      <w:r w:rsidR="005B414E" w:rsidRPr="002A3910">
        <w:t xml:space="preserve"> (#.402)</w:t>
      </w:r>
      <w:r w:rsidR="007869D8" w:rsidRPr="002A3910">
        <w:fldChar w:fldCharType="begin"/>
      </w:r>
      <w:r w:rsidR="005B414E" w:rsidRPr="002A3910">
        <w:instrText>xe "INPUT TEMPLATE</w:instrText>
      </w:r>
      <w:r w:rsidR="00733D9A" w:rsidRPr="002A3910">
        <w:instrText xml:space="preserve"> (#.402)</w:instrText>
      </w:r>
      <w:r w:rsidR="005B414E" w:rsidRPr="002A3910">
        <w:instrText xml:space="preserve"> File"</w:instrText>
      </w:r>
      <w:r w:rsidR="007869D8" w:rsidRPr="002A3910">
        <w:fldChar w:fldCharType="end"/>
      </w:r>
      <w:r w:rsidR="007869D8" w:rsidRPr="002A3910">
        <w:fldChar w:fldCharType="begin"/>
      </w:r>
      <w:r w:rsidR="005B414E" w:rsidRPr="002A3910">
        <w:instrText>xe "Files:INPUT TEMPLATE (#.402)"</w:instrText>
      </w:r>
      <w:r w:rsidR="007869D8" w:rsidRPr="002A3910">
        <w:fldChar w:fldCharType="end"/>
      </w:r>
    </w:p>
    <w:p w14:paraId="6086F64E" w14:textId="77777777" w:rsidR="006C059D" w:rsidRPr="002A3910" w:rsidRDefault="006C059D" w:rsidP="006C059D">
      <w:pPr>
        <w:pStyle w:val="BodyText6"/>
      </w:pPr>
    </w:p>
    <w:p w14:paraId="09A40A36" w14:textId="304EF7D8" w:rsidR="00E86526" w:rsidRPr="002A3910" w:rsidRDefault="00FC691B" w:rsidP="001D229B">
      <w:pPr>
        <w:pStyle w:val="BodyText"/>
      </w:pPr>
      <w:r w:rsidRPr="002A3910">
        <w:t>For e</w:t>
      </w:r>
      <w:r w:rsidR="00E86526" w:rsidRPr="002A3910">
        <w:t>xample, DIFROM reso</w:t>
      </w:r>
      <w:r w:rsidRPr="002A3910">
        <w:t xml:space="preserve">lves pointers for these files. </w:t>
      </w:r>
      <w:r w:rsidR="00E86526" w:rsidRPr="002A3910">
        <w:t>It does</w:t>
      </w:r>
      <w:r w:rsidR="004464E3" w:rsidRPr="002A3910">
        <w:t xml:space="preserve"> </w:t>
      </w:r>
      <w:r w:rsidR="00F134BC" w:rsidRPr="002A3910">
        <w:rPr>
          <w:i/>
        </w:rPr>
        <w:t>n</w:t>
      </w:r>
      <w:r w:rsidR="004464E3" w:rsidRPr="002A3910">
        <w:rPr>
          <w:i/>
        </w:rPr>
        <w:t>o</w:t>
      </w:r>
      <w:r w:rsidR="00E86526" w:rsidRPr="002A3910">
        <w:rPr>
          <w:i/>
        </w:rPr>
        <w:t>t</w:t>
      </w:r>
      <w:r w:rsidR="00E86526" w:rsidRPr="002A3910">
        <w:t xml:space="preserve"> resolve pointers for data s</w:t>
      </w:r>
      <w:r w:rsidRPr="002A3910">
        <w:t>ent for other files in an init.</w:t>
      </w:r>
      <w:r w:rsidR="00E86526" w:rsidRPr="002A3910">
        <w:t xml:space="preserve"> To resolve pointers, DIFROM replaces, in the init routines, a pointer to another file with the pointer</w:t>
      </w:r>
      <w:r w:rsidR="00084217" w:rsidRPr="002A3910">
        <w:t>’</w:t>
      </w:r>
      <w:r w:rsidR="00E86526" w:rsidRPr="002A3910">
        <w:t xml:space="preserve">s external value. When the data is installed at the target site, the init routines use this external value for a lookup in the </w:t>
      </w:r>
      <w:r w:rsidR="00E86526" w:rsidRPr="002A3910">
        <w:rPr>
          <w:b/>
        </w:rPr>
        <w:t>B</w:t>
      </w:r>
      <w:r w:rsidR="00E86526" w:rsidRPr="002A3910">
        <w:t xml:space="preserve"> cross-reference of the pointed-to file. When the corresponding entry number is found, the external value is replaced with this entry number as the new pointer value.</w:t>
      </w:r>
      <w:r w:rsidR="00B41019" w:rsidRPr="002A3910">
        <w:t xml:space="preserve"> Thus</w:t>
      </w:r>
      <w:r w:rsidR="00E86526" w:rsidRPr="002A3910">
        <w:t>, the values of pointer fields are correct for the data brought in by the init.</w:t>
      </w:r>
    </w:p>
    <w:p w14:paraId="75288178" w14:textId="77777777" w:rsidR="00E86526" w:rsidRPr="002A3910" w:rsidRDefault="00E86526" w:rsidP="0074437A">
      <w:pPr>
        <w:pStyle w:val="Heading3"/>
      </w:pPr>
      <w:bookmarkStart w:id="2658" w:name="_Toc470938405"/>
      <w:bookmarkStart w:id="2659" w:name="_Toc471003637"/>
      <w:bookmarkStart w:id="2660" w:name="_Toc473429045"/>
      <w:bookmarkStart w:id="2661" w:name="_Toc474651687"/>
      <w:bookmarkStart w:id="2662" w:name="_Toc474659802"/>
      <w:bookmarkStart w:id="2663" w:name="_Ref253562795"/>
      <w:bookmarkStart w:id="2664" w:name="_Toc159569094"/>
      <w:r w:rsidRPr="002A3910">
        <w:t>General Processing</w:t>
      </w:r>
      <w:bookmarkEnd w:id="2658"/>
      <w:bookmarkEnd w:id="2659"/>
      <w:bookmarkEnd w:id="2660"/>
      <w:bookmarkEnd w:id="2661"/>
      <w:bookmarkEnd w:id="2662"/>
      <w:bookmarkEnd w:id="2663"/>
      <w:bookmarkEnd w:id="2664"/>
    </w:p>
    <w:p w14:paraId="2DFBE037" w14:textId="77811341" w:rsidR="00E86526" w:rsidRPr="002A3910" w:rsidRDefault="007869D8" w:rsidP="001D229B">
      <w:pPr>
        <w:pStyle w:val="BodyText"/>
      </w:pPr>
      <w:r w:rsidRPr="002A3910">
        <w:fldChar w:fldCharType="begin"/>
      </w:r>
      <w:r w:rsidR="001D6743" w:rsidRPr="002A3910">
        <w:instrText>xe "DIFROM:Running:INIT:General Processing"</w:instrText>
      </w:r>
      <w:r w:rsidRPr="002A3910">
        <w:fldChar w:fldCharType="end"/>
      </w:r>
      <w:r w:rsidRPr="002A3910">
        <w:fldChar w:fldCharType="begin"/>
      </w:r>
      <w:r w:rsidR="001D6743" w:rsidRPr="002A3910">
        <w:instrText>xe "General Processing:DIFROM, Running an INIT"</w:instrText>
      </w:r>
      <w:r w:rsidRPr="002A3910">
        <w:fldChar w:fldCharType="end"/>
      </w:r>
      <w:r w:rsidR="00E86526" w:rsidRPr="002A3910">
        <w:t xml:space="preserve">The general process used for installing each of the package components is described </w:t>
      </w:r>
      <w:r w:rsidR="007E7BFF" w:rsidRPr="002A3910">
        <w:t>in this section</w:t>
      </w:r>
      <w:r w:rsidR="00E86526" w:rsidRPr="002A3910">
        <w:t>. Component-specific s</w:t>
      </w:r>
      <w:r w:rsidR="00206DD0" w:rsidRPr="002A3910">
        <w:t xml:space="preserve">pecial processing is described </w:t>
      </w:r>
      <w:r w:rsidR="007E7BFF" w:rsidRPr="002A3910">
        <w:t>in the “</w:t>
      </w:r>
      <w:r w:rsidR="007E7BFF" w:rsidRPr="002A3910">
        <w:rPr>
          <w:color w:val="0000FF"/>
          <w:u w:val="single"/>
        </w:rPr>
        <w:fldChar w:fldCharType="begin" w:fldLock="1"/>
      </w:r>
      <w:r w:rsidR="007E7BFF" w:rsidRPr="002A3910">
        <w:rPr>
          <w:color w:val="0000FF"/>
          <w:u w:val="single"/>
        </w:rPr>
        <w:instrText xml:space="preserve"> REF _Ref496706260 \h  \* MERGEFORMAT </w:instrText>
      </w:r>
      <w:r w:rsidR="007E7BFF" w:rsidRPr="002A3910">
        <w:rPr>
          <w:color w:val="0000FF"/>
          <w:u w:val="single"/>
        </w:rPr>
      </w:r>
      <w:r w:rsidR="007E7BFF" w:rsidRPr="002A3910">
        <w:rPr>
          <w:color w:val="0000FF"/>
          <w:u w:val="single"/>
        </w:rPr>
        <w:fldChar w:fldCharType="separate"/>
      </w:r>
      <w:r w:rsidR="00272B32" w:rsidRPr="002A3910">
        <w:rPr>
          <w:color w:val="0000FF"/>
          <w:u w:val="single"/>
        </w:rPr>
        <w:t>Special Processing</w:t>
      </w:r>
      <w:r w:rsidR="007E7BFF" w:rsidRPr="002A3910">
        <w:rPr>
          <w:color w:val="0000FF"/>
          <w:u w:val="single"/>
        </w:rPr>
        <w:fldChar w:fldCharType="end"/>
      </w:r>
      <w:r w:rsidR="007E7BFF" w:rsidRPr="002A3910">
        <w:t>”</w:t>
      </w:r>
      <w:r w:rsidR="00E86526" w:rsidRPr="002A3910">
        <w:t xml:space="preserve"> section.</w:t>
      </w:r>
    </w:p>
    <w:p w14:paraId="32D56F21" w14:textId="34A3EA33" w:rsidR="00E86526" w:rsidRPr="002A3910" w:rsidRDefault="00E86526" w:rsidP="001D229B">
      <w:pPr>
        <w:pStyle w:val="BodyText"/>
        <w:keepNext/>
        <w:keepLines/>
      </w:pPr>
      <w:r w:rsidRPr="002A3910">
        <w:t xml:space="preserve">The init reads the name of the incoming entry from the </w:t>
      </w:r>
      <w:r w:rsidRPr="002A3910">
        <w:rPr>
          <w:b/>
        </w:rPr>
        <w:t>^UTILITY</w:t>
      </w:r>
      <w:r w:rsidRPr="002A3910">
        <w:t xml:space="preserve"> global and searches for a matching name in the relevant file</w:t>
      </w:r>
      <w:r w:rsidR="00084217" w:rsidRPr="002A3910">
        <w:t>’</w:t>
      </w:r>
      <w:r w:rsidRPr="002A3910">
        <w:t xml:space="preserve">s </w:t>
      </w:r>
      <w:r w:rsidRPr="002A3910">
        <w:rPr>
          <w:b/>
        </w:rPr>
        <w:t>B</w:t>
      </w:r>
      <w:r w:rsidRPr="002A3910">
        <w:t xml:space="preserve"> cross-reference. The cross-reference for the HELP FRAME</w:t>
      </w:r>
      <w:r w:rsidR="005E481C" w:rsidRPr="002A3910">
        <w:t xml:space="preserve"> (#9.2)</w:t>
      </w:r>
      <w:r w:rsidRPr="002A3910">
        <w:t xml:space="preserve"> file</w:t>
      </w:r>
      <w:r w:rsidR="007869D8" w:rsidRPr="002A3910">
        <w:fldChar w:fldCharType="begin"/>
      </w:r>
      <w:r w:rsidR="005B414E" w:rsidRPr="002A3910">
        <w:instrText>xe "HELP FRAME</w:instrText>
      </w:r>
      <w:r w:rsidR="005E481C" w:rsidRPr="002A3910">
        <w:instrText xml:space="preserve"> (#9.2)</w:instrText>
      </w:r>
      <w:r w:rsidR="005B414E" w:rsidRPr="002A3910">
        <w:instrText xml:space="preserve"> File"</w:instrText>
      </w:r>
      <w:r w:rsidR="007869D8" w:rsidRPr="002A3910">
        <w:fldChar w:fldCharType="end"/>
      </w:r>
      <w:r w:rsidR="007869D8" w:rsidRPr="002A3910">
        <w:fldChar w:fldCharType="begin"/>
      </w:r>
      <w:r w:rsidR="005B414E" w:rsidRPr="002A3910">
        <w:instrText>xe "Files:HELP FRAME (#9.2)"</w:instrText>
      </w:r>
      <w:r w:rsidR="007869D8" w:rsidRPr="002A3910">
        <w:fldChar w:fldCharType="end"/>
      </w:r>
      <w:r w:rsidRPr="002A3910">
        <w:t>, for example, looks like this:</w:t>
      </w:r>
    </w:p>
    <w:p w14:paraId="0F5C7488" w14:textId="77777777" w:rsidR="006C059D" w:rsidRPr="002A3910" w:rsidRDefault="006C059D" w:rsidP="006C059D">
      <w:pPr>
        <w:pStyle w:val="BodyText6"/>
        <w:keepNext/>
        <w:keepLines/>
      </w:pPr>
    </w:p>
    <w:p w14:paraId="411513F7" w14:textId="30A532F2" w:rsidR="00600FF5" w:rsidRPr="002A3910" w:rsidRDefault="001D6743" w:rsidP="001D6743">
      <w:pPr>
        <w:pStyle w:val="Caption"/>
      </w:pPr>
      <w:bookmarkStart w:id="2665" w:name="_Toc159568696"/>
      <w:r w:rsidRPr="002A3910">
        <w:t xml:space="preserve">Figure </w:t>
      </w:r>
      <w:r w:rsidRPr="002A3910">
        <w:fldChar w:fldCharType="begin"/>
      </w:r>
      <w:r w:rsidRPr="002A3910">
        <w:instrText>SEQ Figure \* ARABIC</w:instrText>
      </w:r>
      <w:r w:rsidRPr="002A3910">
        <w:fldChar w:fldCharType="separate"/>
      </w:r>
      <w:r w:rsidR="002D1B25">
        <w:rPr>
          <w:noProof/>
        </w:rPr>
        <w:t>425</w:t>
      </w:r>
      <w:r w:rsidRPr="002A3910">
        <w:fldChar w:fldCharType="end"/>
      </w:r>
      <w:r w:rsidR="00405EF1" w:rsidRPr="002A3910">
        <w:t>:</w:t>
      </w:r>
      <w:r w:rsidRPr="002A3910">
        <w:t xml:space="preserve"> </w:t>
      </w:r>
      <w:r w:rsidR="00DE658F" w:rsidRPr="002A3910">
        <w:t>DIFROM—Sample HELP FRAME</w:t>
      </w:r>
      <w:r w:rsidR="005E481C" w:rsidRPr="002A3910">
        <w:t xml:space="preserve"> (#9.2)</w:t>
      </w:r>
      <w:r w:rsidR="00DE658F" w:rsidRPr="002A3910">
        <w:t xml:space="preserve"> File C</w:t>
      </w:r>
      <w:r w:rsidR="00047C34" w:rsidRPr="002A3910">
        <w:t>ross-R</w:t>
      </w:r>
      <w:r w:rsidRPr="002A3910">
        <w:t>eference</w:t>
      </w:r>
      <w:bookmarkEnd w:id="2665"/>
    </w:p>
    <w:p w14:paraId="60ABAF70" w14:textId="77777777" w:rsidR="00E86526" w:rsidRPr="002A3910" w:rsidRDefault="00E86526" w:rsidP="00ED4DD4">
      <w:pPr>
        <w:pStyle w:val="APICode"/>
      </w:pPr>
      <w:r w:rsidRPr="002A3910">
        <w:t>^DIC(9.2,</w:t>
      </w:r>
      <w:r w:rsidR="00206DD0" w:rsidRPr="002A3910">
        <w:t>“</w:t>
      </w:r>
      <w:r w:rsidRPr="002A3910">
        <w:t>B</w:t>
      </w:r>
      <w:r w:rsidR="00084217" w:rsidRPr="002A3910">
        <w:t>”</w:t>
      </w:r>
      <w:r w:rsidRPr="002A3910">
        <w:t>,entryname,DA)</w:t>
      </w:r>
    </w:p>
    <w:p w14:paraId="35764B2F" w14:textId="77777777" w:rsidR="00E86526" w:rsidRPr="002A3910" w:rsidRDefault="00E86526" w:rsidP="00B66E33">
      <w:pPr>
        <w:pStyle w:val="BodyText6"/>
      </w:pPr>
    </w:p>
    <w:p w14:paraId="162F0858" w14:textId="72097EA6" w:rsidR="00E86526" w:rsidRPr="002A3910" w:rsidRDefault="00E86526" w:rsidP="001D229B">
      <w:pPr>
        <w:pStyle w:val="BodyText"/>
      </w:pPr>
      <w:r w:rsidRPr="002A3910">
        <w:t xml:space="preserve">If an exact match is </w:t>
      </w:r>
      <w:r w:rsidRPr="002A3910">
        <w:rPr>
          <w:i/>
        </w:rPr>
        <w:t>not</w:t>
      </w:r>
      <w:r w:rsidRPr="002A3910">
        <w:t xml:space="preserve"> found, the incoming entry is considered new and is added as a new file entry. If an exact match is found, </w:t>
      </w:r>
      <w:r w:rsidR="00206DD0" w:rsidRPr="002A3910">
        <w:rPr>
          <w:color w:val="0000FF"/>
          <w:u w:val="single"/>
        </w:rPr>
        <w:fldChar w:fldCharType="begin" w:fldLock="1"/>
      </w:r>
      <w:r w:rsidR="00206DD0" w:rsidRPr="002A3910">
        <w:rPr>
          <w:color w:val="0000FF"/>
          <w:u w:val="single"/>
        </w:rPr>
        <w:instrText xml:space="preserve"> REF _Ref496706260 \h  \* MERGEFORMAT </w:instrText>
      </w:r>
      <w:r w:rsidR="00206DD0" w:rsidRPr="002A3910">
        <w:rPr>
          <w:color w:val="0000FF"/>
          <w:u w:val="single"/>
        </w:rPr>
      </w:r>
      <w:r w:rsidR="00206DD0" w:rsidRPr="002A3910">
        <w:rPr>
          <w:color w:val="0000FF"/>
          <w:u w:val="single"/>
        </w:rPr>
        <w:fldChar w:fldCharType="separate"/>
      </w:r>
      <w:r w:rsidR="00272B32" w:rsidRPr="002A3910">
        <w:rPr>
          <w:color w:val="0000FF"/>
          <w:u w:val="single"/>
        </w:rPr>
        <w:t>Special Processing</w:t>
      </w:r>
      <w:r w:rsidR="00206DD0" w:rsidRPr="002A3910">
        <w:rPr>
          <w:color w:val="0000FF"/>
          <w:u w:val="single"/>
        </w:rPr>
        <w:fldChar w:fldCharType="end"/>
      </w:r>
      <w:r w:rsidR="00206DD0" w:rsidRPr="002A3910">
        <w:t xml:space="preserve"> </w:t>
      </w:r>
      <w:r w:rsidRPr="002A3910">
        <w:t xml:space="preserve">is done. Each different type of entry has its own special processing. Unless noted in the </w:t>
      </w:r>
      <w:r w:rsidR="00206DD0" w:rsidRPr="002A3910">
        <w:t>“</w:t>
      </w:r>
      <w:r w:rsidR="00206DD0" w:rsidRPr="002A3910">
        <w:rPr>
          <w:color w:val="0000FF"/>
          <w:u w:val="single"/>
        </w:rPr>
        <w:fldChar w:fldCharType="begin" w:fldLock="1"/>
      </w:r>
      <w:r w:rsidR="00206DD0" w:rsidRPr="002A3910">
        <w:rPr>
          <w:color w:val="0000FF"/>
          <w:u w:val="single"/>
        </w:rPr>
        <w:instrText xml:space="preserve"> REF _Ref496706260 \h  \* MERGEFORMAT </w:instrText>
      </w:r>
      <w:r w:rsidR="00206DD0" w:rsidRPr="002A3910">
        <w:rPr>
          <w:color w:val="0000FF"/>
          <w:u w:val="single"/>
        </w:rPr>
      </w:r>
      <w:r w:rsidR="00206DD0" w:rsidRPr="002A3910">
        <w:rPr>
          <w:color w:val="0000FF"/>
          <w:u w:val="single"/>
        </w:rPr>
        <w:fldChar w:fldCharType="separate"/>
      </w:r>
      <w:r w:rsidR="00272B32" w:rsidRPr="002A3910">
        <w:rPr>
          <w:color w:val="0000FF"/>
          <w:u w:val="single"/>
        </w:rPr>
        <w:t>Special Processing</w:t>
      </w:r>
      <w:r w:rsidR="00206DD0" w:rsidRPr="002A3910">
        <w:rPr>
          <w:color w:val="0000FF"/>
          <w:u w:val="single"/>
        </w:rPr>
        <w:fldChar w:fldCharType="end"/>
      </w:r>
      <w:r w:rsidR="00206DD0" w:rsidRPr="002A3910">
        <w:t>” section</w:t>
      </w:r>
      <w:r w:rsidRPr="002A3910">
        <w:t xml:space="preserve">, the entire matching old entry is deleted from the target system </w:t>
      </w:r>
      <w:r w:rsidRPr="002A3910">
        <w:rPr>
          <w:i/>
        </w:rPr>
        <w:t>before</w:t>
      </w:r>
      <w:r w:rsidRPr="002A3910">
        <w:t xml:space="preserve"> the new entry is installed.</w:t>
      </w:r>
    </w:p>
    <w:p w14:paraId="255FC946" w14:textId="3CDD4C5C" w:rsidR="00E86526" w:rsidRPr="002A3910" w:rsidRDefault="00E86526" w:rsidP="001D229B">
      <w:pPr>
        <w:pStyle w:val="BodyText"/>
      </w:pPr>
      <w:r w:rsidRPr="002A3910">
        <w:t>For either new or replaced entries, other</w:t>
      </w:r>
      <w:r w:rsidR="00206DD0" w:rsidRPr="002A3910">
        <w:t xml:space="preserve"> </w:t>
      </w:r>
      <w:r w:rsidR="00206DD0" w:rsidRPr="002A3910">
        <w:rPr>
          <w:color w:val="0000FF"/>
          <w:u w:val="single"/>
        </w:rPr>
        <w:fldChar w:fldCharType="begin" w:fldLock="1"/>
      </w:r>
      <w:r w:rsidR="00206DD0" w:rsidRPr="002A3910">
        <w:rPr>
          <w:color w:val="0000FF"/>
          <w:u w:val="single"/>
        </w:rPr>
        <w:instrText xml:space="preserve"> REF _Ref496706260 \h  \* MERGEFORMAT </w:instrText>
      </w:r>
      <w:r w:rsidR="00206DD0" w:rsidRPr="002A3910">
        <w:rPr>
          <w:color w:val="0000FF"/>
          <w:u w:val="single"/>
        </w:rPr>
      </w:r>
      <w:r w:rsidR="00206DD0" w:rsidRPr="002A3910">
        <w:rPr>
          <w:color w:val="0000FF"/>
          <w:u w:val="single"/>
        </w:rPr>
        <w:fldChar w:fldCharType="separate"/>
      </w:r>
      <w:r w:rsidR="00272B32" w:rsidRPr="002A3910">
        <w:rPr>
          <w:color w:val="0000FF"/>
          <w:u w:val="single"/>
        </w:rPr>
        <w:t>Special Processing</w:t>
      </w:r>
      <w:r w:rsidR="00206DD0" w:rsidRPr="002A3910">
        <w:rPr>
          <w:color w:val="0000FF"/>
          <w:u w:val="single"/>
        </w:rPr>
        <w:fldChar w:fldCharType="end"/>
      </w:r>
      <w:r w:rsidRPr="002A3910">
        <w:t>, such as resolving pointers, is done for each different type of entry. This processing is also described in detail below.</w:t>
      </w:r>
    </w:p>
    <w:p w14:paraId="66B949D6" w14:textId="77777777" w:rsidR="00E86526" w:rsidRPr="002A3910" w:rsidRDefault="00E86526" w:rsidP="001D229B">
      <w:pPr>
        <w:pStyle w:val="BodyText"/>
      </w:pPr>
      <w:r w:rsidRPr="002A3910">
        <w:t>Finally, all cross-references on the new or replaced entry are reindexed (</w:t>
      </w:r>
      <w:r w:rsidRPr="002A3910">
        <w:rPr>
          <w:b/>
        </w:rPr>
        <w:t>SET</w:t>
      </w:r>
      <w:r w:rsidRPr="002A3910">
        <w:t xml:space="preserve"> logic only).</w:t>
      </w:r>
    </w:p>
    <w:p w14:paraId="6D52748D" w14:textId="730A88CF" w:rsidR="00D42D1B" w:rsidRPr="002A3910" w:rsidRDefault="007869D8" w:rsidP="00D42D1B">
      <w:pPr>
        <w:pStyle w:val="Note"/>
      </w:pPr>
      <w:r w:rsidRPr="002A3910">
        <w:rPr>
          <w:noProof/>
        </w:rPr>
        <w:drawing>
          <wp:inline distT="0" distB="0" distL="0" distR="0" wp14:anchorId="6A2229FA" wp14:editId="1CA86F8D">
            <wp:extent cx="289560" cy="289560"/>
            <wp:effectExtent l="0" t="0" r="0" b="0"/>
            <wp:docPr id="4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D42D1B" w:rsidRPr="002A3910">
        <w:tab/>
      </w:r>
      <w:r w:rsidR="00D42D1B" w:rsidRPr="002A3910">
        <w:rPr>
          <w:b/>
        </w:rPr>
        <w:t>NOTE:</w:t>
      </w:r>
      <w:r w:rsidR="00D42D1B" w:rsidRPr="002A3910">
        <w:t xml:space="preserve"> </w:t>
      </w:r>
      <w:r w:rsidR="00D42D1B" w:rsidRPr="002A3910">
        <w:rPr>
          <w:i/>
        </w:rPr>
        <w:t>Not</w:t>
      </w:r>
      <w:r w:rsidR="00D42D1B" w:rsidRPr="002A3910">
        <w:t xml:space="preserve"> all files are reindexed.</w:t>
      </w:r>
    </w:p>
    <w:p w14:paraId="762F5905" w14:textId="77777777" w:rsidR="006C059D" w:rsidRPr="002A3910" w:rsidRDefault="006C059D" w:rsidP="006C059D">
      <w:pPr>
        <w:pStyle w:val="BodyText6"/>
      </w:pPr>
    </w:p>
    <w:p w14:paraId="0F4E2EF3" w14:textId="77777777" w:rsidR="00E86526" w:rsidRPr="002A3910" w:rsidRDefault="00E86526" w:rsidP="00A00120">
      <w:pPr>
        <w:pStyle w:val="Heading3"/>
      </w:pPr>
      <w:bookmarkStart w:id="2666" w:name="_Toc470938406"/>
      <w:bookmarkStart w:id="2667" w:name="_Toc471003638"/>
      <w:bookmarkStart w:id="2668" w:name="_Toc473429046"/>
      <w:bookmarkStart w:id="2669" w:name="_Toc474651688"/>
      <w:bookmarkStart w:id="2670" w:name="_Toc474659803"/>
      <w:bookmarkStart w:id="2671" w:name="_Ref253562802"/>
      <w:bookmarkStart w:id="2672" w:name="_Ref496706260"/>
      <w:bookmarkStart w:id="2673" w:name="_Toc159569095"/>
      <w:r w:rsidRPr="002A3910">
        <w:lastRenderedPageBreak/>
        <w:t>Special Processing</w:t>
      </w:r>
      <w:bookmarkEnd w:id="2666"/>
      <w:bookmarkEnd w:id="2667"/>
      <w:bookmarkEnd w:id="2668"/>
      <w:bookmarkEnd w:id="2669"/>
      <w:bookmarkEnd w:id="2670"/>
      <w:bookmarkEnd w:id="2671"/>
      <w:bookmarkEnd w:id="2672"/>
      <w:bookmarkEnd w:id="2673"/>
    </w:p>
    <w:p w14:paraId="456BDF24" w14:textId="41F29277" w:rsidR="00206DD0" w:rsidRPr="002A3910" w:rsidRDefault="00821A76" w:rsidP="00206DD0">
      <w:pPr>
        <w:pStyle w:val="BodyText"/>
        <w:keepNext/>
        <w:keepLines/>
      </w:pPr>
      <w:r w:rsidRPr="00821A76">
        <w:rPr>
          <w:color w:val="0000FF"/>
          <w:u w:val="single"/>
        </w:rPr>
        <w:fldChar w:fldCharType="begin"/>
      </w:r>
      <w:r w:rsidRPr="00821A76">
        <w:rPr>
          <w:color w:val="0000FF"/>
          <w:u w:val="single"/>
        </w:rPr>
        <w:instrText xml:space="preserve"> REF _Ref496706772 \h </w:instrText>
      </w:r>
      <w:r>
        <w:rPr>
          <w:color w:val="0000FF"/>
          <w:u w:val="single"/>
        </w:rPr>
        <w:instrText xml:space="preserve"> \* MERGEFORMAT </w:instrText>
      </w:r>
      <w:r w:rsidRPr="00821A76">
        <w:rPr>
          <w:color w:val="0000FF"/>
          <w:u w:val="single"/>
        </w:rPr>
      </w:r>
      <w:r w:rsidRPr="00821A76">
        <w:rPr>
          <w:color w:val="0000FF"/>
          <w:u w:val="single"/>
        </w:rPr>
        <w:fldChar w:fldCharType="separate"/>
      </w:r>
      <w:r w:rsidR="002D1B25" w:rsidRPr="002D1B25">
        <w:rPr>
          <w:color w:val="0000FF"/>
          <w:u w:val="single"/>
        </w:rPr>
        <w:t xml:space="preserve">Table </w:t>
      </w:r>
      <w:r w:rsidR="002D1B25" w:rsidRPr="002D1B25">
        <w:rPr>
          <w:noProof/>
          <w:color w:val="0000FF"/>
          <w:u w:val="single"/>
        </w:rPr>
        <w:t>123</w:t>
      </w:r>
      <w:r w:rsidRPr="00821A76">
        <w:rPr>
          <w:color w:val="0000FF"/>
          <w:u w:val="single"/>
        </w:rPr>
        <w:fldChar w:fldCharType="end"/>
      </w:r>
      <w:r w:rsidR="00206DD0" w:rsidRPr="002A3910">
        <w:t xml:space="preserve"> lists the component-specific special processing with DIFROM.</w:t>
      </w:r>
    </w:p>
    <w:p w14:paraId="211EF684" w14:textId="77777777" w:rsidR="006C059D" w:rsidRPr="002A3910" w:rsidRDefault="006C059D" w:rsidP="006C059D">
      <w:pPr>
        <w:pStyle w:val="BodyText6"/>
        <w:keepNext/>
        <w:keepLines/>
      </w:pPr>
    </w:p>
    <w:p w14:paraId="565C5120" w14:textId="7A64EF29" w:rsidR="002979F8" w:rsidRPr="002A3910" w:rsidRDefault="002979F8" w:rsidP="00A00120">
      <w:pPr>
        <w:pStyle w:val="Caption"/>
      </w:pPr>
      <w:bookmarkStart w:id="2674" w:name="_Ref496706772"/>
      <w:bookmarkStart w:id="2675" w:name="_Toc159569226"/>
      <w:r w:rsidRPr="002A3910">
        <w:t xml:space="preserve">Table </w:t>
      </w:r>
      <w:r w:rsidRPr="002A3910">
        <w:fldChar w:fldCharType="begin"/>
      </w:r>
      <w:r w:rsidRPr="002A3910">
        <w:instrText>SEQ Table \* ARABIC</w:instrText>
      </w:r>
      <w:r w:rsidRPr="002A3910">
        <w:fldChar w:fldCharType="separate"/>
      </w:r>
      <w:r w:rsidR="002D1B25">
        <w:rPr>
          <w:noProof/>
        </w:rPr>
        <w:t>123</w:t>
      </w:r>
      <w:r w:rsidRPr="002A3910">
        <w:fldChar w:fldCharType="end"/>
      </w:r>
      <w:bookmarkEnd w:id="2674"/>
      <w:r w:rsidR="00405EF1" w:rsidRPr="002A3910">
        <w:t>:</w:t>
      </w:r>
      <w:r w:rsidRPr="002A3910">
        <w:t xml:space="preserve"> DIFROM—Special Processing</w:t>
      </w:r>
      <w:bookmarkEnd w:id="2675"/>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165"/>
        <w:gridCol w:w="6031"/>
      </w:tblGrid>
      <w:tr w:rsidR="002979F8" w:rsidRPr="002A3910" w14:paraId="0FAEB65B" w14:textId="77777777" w:rsidTr="002E6EAD">
        <w:trPr>
          <w:tblHeader/>
        </w:trPr>
        <w:tc>
          <w:tcPr>
            <w:tcW w:w="3258" w:type="dxa"/>
            <w:shd w:val="clear" w:color="auto" w:fill="F2F2F2" w:themeFill="background1" w:themeFillShade="F2"/>
          </w:tcPr>
          <w:p w14:paraId="2EA12BCB" w14:textId="77777777" w:rsidR="002979F8" w:rsidRPr="002A3910" w:rsidRDefault="002979F8" w:rsidP="00BC7AEE">
            <w:pPr>
              <w:pStyle w:val="TableHeading"/>
              <w:rPr>
                <w:noProof w:val="0"/>
              </w:rPr>
            </w:pPr>
            <w:bookmarkStart w:id="2676" w:name="COL001_TBL070"/>
            <w:bookmarkEnd w:id="2676"/>
            <w:r w:rsidRPr="002A3910">
              <w:rPr>
                <w:noProof w:val="0"/>
              </w:rPr>
              <w:t>Process</w:t>
            </w:r>
          </w:p>
        </w:tc>
        <w:tc>
          <w:tcPr>
            <w:tcW w:w="6318" w:type="dxa"/>
            <w:shd w:val="clear" w:color="auto" w:fill="F2F2F2" w:themeFill="background1" w:themeFillShade="F2"/>
          </w:tcPr>
          <w:p w14:paraId="7819C530" w14:textId="77777777" w:rsidR="002979F8" w:rsidRPr="002A3910" w:rsidRDefault="002979F8" w:rsidP="00BC7AEE">
            <w:pPr>
              <w:pStyle w:val="TableHeading"/>
              <w:rPr>
                <w:noProof w:val="0"/>
              </w:rPr>
            </w:pPr>
            <w:r w:rsidRPr="002A3910">
              <w:rPr>
                <w:noProof w:val="0"/>
              </w:rPr>
              <w:t>Description</w:t>
            </w:r>
          </w:p>
        </w:tc>
      </w:tr>
      <w:tr w:rsidR="002979F8" w:rsidRPr="002A3910" w14:paraId="09138A5B" w14:textId="77777777" w:rsidTr="002E6EAD">
        <w:tc>
          <w:tcPr>
            <w:tcW w:w="3258" w:type="dxa"/>
          </w:tcPr>
          <w:p w14:paraId="3C967489" w14:textId="77777777" w:rsidR="002979F8" w:rsidRPr="002A3910" w:rsidRDefault="002979F8" w:rsidP="00A00120">
            <w:pPr>
              <w:pStyle w:val="TableText"/>
              <w:keepNext/>
              <w:keepLines/>
            </w:pPr>
            <w:r w:rsidRPr="002A3910">
              <w:t>HELP FRAMES</w:t>
            </w:r>
            <w:r w:rsidR="007869D8" w:rsidRPr="002A3910">
              <w:rPr>
                <w:rFonts w:ascii="Times New Roman" w:hAnsi="Times New Roman"/>
                <w:sz w:val="24"/>
                <w:szCs w:val="24"/>
              </w:rPr>
              <w:fldChar w:fldCharType="begin"/>
            </w:r>
            <w:r w:rsidRPr="002A3910">
              <w:rPr>
                <w:rFonts w:ascii="Times New Roman" w:hAnsi="Times New Roman"/>
                <w:sz w:val="24"/>
                <w:szCs w:val="24"/>
              </w:rPr>
              <w:instrText>xe "HELP FRAMES"</w:instrText>
            </w:r>
            <w:r w:rsidR="007869D8" w:rsidRPr="002A3910">
              <w:rPr>
                <w:rFonts w:ascii="Times New Roman" w:hAnsi="Times New Roman"/>
                <w:sz w:val="24"/>
                <w:szCs w:val="24"/>
              </w:rPr>
              <w:fldChar w:fldCharType="end"/>
            </w:r>
          </w:p>
        </w:tc>
        <w:tc>
          <w:tcPr>
            <w:tcW w:w="6318" w:type="dxa"/>
          </w:tcPr>
          <w:p w14:paraId="73017D70" w14:textId="77777777" w:rsidR="002979F8" w:rsidRPr="002A3910" w:rsidRDefault="002979F8" w:rsidP="00A00120">
            <w:pPr>
              <w:pStyle w:val="TableText"/>
              <w:keepNext/>
              <w:keepLines/>
            </w:pPr>
            <w:r w:rsidRPr="002A3910">
              <w:t xml:space="preserve">If an exact match is found for a HELP FRAME entry, only the existing </w:t>
            </w:r>
            <w:r w:rsidR="00206DD0" w:rsidRPr="002A3910">
              <w:t>WORD-PROCESSING</w:t>
            </w:r>
            <w:r w:rsidRPr="002A3910">
              <w:t xml:space="preserve"> field TEXT and the </w:t>
            </w:r>
            <w:r w:rsidR="006A5439" w:rsidRPr="002A3910">
              <w:t>M</w:t>
            </w:r>
            <w:r w:rsidRPr="002A3910">
              <w:t>ultiple fields RELATED FRAME and INVOKED BY ROUTINE are deleted from the existing entry. Then, the new entry is brought in on top of the old one.</w:t>
            </w:r>
          </w:p>
          <w:p w14:paraId="1B363171" w14:textId="77777777" w:rsidR="002979F8" w:rsidRPr="002A3910" w:rsidRDefault="002979F8" w:rsidP="00733D9A">
            <w:pPr>
              <w:pStyle w:val="TableText"/>
              <w:keepNext/>
              <w:keepLines/>
            </w:pPr>
            <w:r w:rsidRPr="002A3910">
              <w:t>For all entries brought in by the init, the init l</w:t>
            </w:r>
            <w:r w:rsidR="00847ABC" w:rsidRPr="002A3910">
              <w:t>oops through the RELATED FRAME M</w:t>
            </w:r>
            <w:r w:rsidRPr="002A3910">
              <w:t xml:space="preserve">ultiple and resolves the </w:t>
            </w:r>
            <w:r w:rsidR="00614911" w:rsidRPr="002A3910">
              <w:t>POINTER</w:t>
            </w:r>
            <w:r w:rsidRPr="002A3910">
              <w:t xml:space="preserve"> field RELATED FRAME, which is a pointer back to the HELP FRAME</w:t>
            </w:r>
            <w:r w:rsidR="00733D9A" w:rsidRPr="002A3910">
              <w:t xml:space="preserve"> (#9.2)</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"HELP FRAME</w:instrText>
            </w:r>
            <w:r w:rsidR="00733D9A" w:rsidRPr="002A3910">
              <w:rPr>
                <w:rFonts w:ascii="Times New Roman" w:hAnsi="Times New Roman"/>
                <w:sz w:val="24"/>
                <w:szCs w:val="24"/>
              </w:rPr>
              <w:instrText xml:space="preserve"> (#9.2)</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"Files:HELP FRAME (#9.2)"</w:instrText>
            </w:r>
            <w:r w:rsidR="007869D8" w:rsidRPr="002A3910">
              <w:rPr>
                <w:rFonts w:ascii="Times New Roman" w:hAnsi="Times New Roman"/>
                <w:sz w:val="24"/>
                <w:szCs w:val="24"/>
              </w:rPr>
              <w:fldChar w:fldCharType="end"/>
            </w:r>
            <w:r w:rsidRPr="002A3910">
              <w:t>.</w:t>
            </w:r>
          </w:p>
        </w:tc>
      </w:tr>
      <w:tr w:rsidR="002979F8" w:rsidRPr="002A3910" w14:paraId="7C5EDB02" w14:textId="77777777" w:rsidTr="002E6EAD">
        <w:tc>
          <w:tcPr>
            <w:tcW w:w="3258" w:type="dxa"/>
          </w:tcPr>
          <w:p w14:paraId="4DAF716A" w14:textId="77777777" w:rsidR="002979F8" w:rsidRPr="002A3910" w:rsidRDefault="002979F8" w:rsidP="00A00120">
            <w:pPr>
              <w:pStyle w:val="TableText"/>
              <w:keepNext/>
              <w:keepLines/>
            </w:pPr>
            <w:r w:rsidRPr="002A3910">
              <w:t>BULLETINS</w:t>
            </w:r>
            <w:r w:rsidR="007869D8" w:rsidRPr="002A3910">
              <w:rPr>
                <w:rFonts w:ascii="Times New Roman" w:hAnsi="Times New Roman"/>
                <w:sz w:val="24"/>
                <w:szCs w:val="24"/>
              </w:rPr>
              <w:fldChar w:fldCharType="begin"/>
            </w:r>
            <w:r w:rsidRPr="002A3910">
              <w:rPr>
                <w:rFonts w:ascii="Times New Roman" w:hAnsi="Times New Roman"/>
                <w:sz w:val="24"/>
                <w:szCs w:val="24"/>
              </w:rPr>
              <w:instrText>xe "BULLETINS"</w:instrText>
            </w:r>
            <w:r w:rsidR="007869D8" w:rsidRPr="002A3910">
              <w:rPr>
                <w:rFonts w:ascii="Times New Roman" w:hAnsi="Times New Roman"/>
                <w:sz w:val="24"/>
                <w:szCs w:val="24"/>
              </w:rPr>
              <w:fldChar w:fldCharType="end"/>
            </w:r>
          </w:p>
        </w:tc>
        <w:tc>
          <w:tcPr>
            <w:tcW w:w="6318" w:type="dxa"/>
          </w:tcPr>
          <w:p w14:paraId="5E9EDDBA" w14:textId="77777777" w:rsidR="002979F8" w:rsidRPr="002A3910" w:rsidRDefault="002979F8" w:rsidP="00A00120">
            <w:pPr>
              <w:pStyle w:val="TableText"/>
              <w:keepNext/>
              <w:keepLines/>
            </w:pPr>
            <w:r w:rsidRPr="002A3910">
              <w:t>If a matching entry is found, the old entry in the BULLETIN</w:t>
            </w:r>
            <w:r w:rsidR="00733D9A" w:rsidRPr="002A3910">
              <w:t xml:space="preserve"> (#3.6)</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"BULLETIN</w:instrText>
            </w:r>
            <w:r w:rsidR="00733D9A" w:rsidRPr="002A3910">
              <w:rPr>
                <w:rFonts w:ascii="Times New Roman" w:hAnsi="Times New Roman"/>
                <w:sz w:val="24"/>
                <w:szCs w:val="24"/>
              </w:rPr>
              <w:instrText xml:space="preserve"> (#3.6)</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"Files:BULLETIN (#3.6)"</w:instrText>
            </w:r>
            <w:r w:rsidR="007869D8" w:rsidRPr="002A3910">
              <w:rPr>
                <w:rFonts w:ascii="Times New Roman" w:hAnsi="Times New Roman"/>
                <w:sz w:val="24"/>
                <w:szCs w:val="24"/>
              </w:rPr>
              <w:fldChar w:fldCharType="end"/>
            </w:r>
            <w:r w:rsidRPr="002A3910">
              <w:t xml:space="preserve"> is deleted. However, entrie</w:t>
            </w:r>
            <w:r w:rsidR="00847ABC" w:rsidRPr="002A3910">
              <w:t>s in the bulletin</w:t>
            </w:r>
            <w:r w:rsidR="00084217" w:rsidRPr="002A3910">
              <w:t>’</w:t>
            </w:r>
            <w:r w:rsidR="00847ABC" w:rsidRPr="002A3910">
              <w:t>s MAIL GROUP M</w:t>
            </w:r>
            <w:r w:rsidRPr="002A3910">
              <w:t>ultiple (which identify recipients of the bulletin) present on the target system before the install remain</w:t>
            </w:r>
            <w:r w:rsidR="00847ABC" w:rsidRPr="002A3910">
              <w:t>s</w:t>
            </w:r>
            <w:r w:rsidRPr="002A3910">
              <w:t xml:space="preserve"> associated with the bulletin after the incoming bulletin is installed.</w:t>
            </w:r>
          </w:p>
          <w:p w14:paraId="0FAD09D5" w14:textId="77777777" w:rsidR="002979F8" w:rsidRPr="002A3910" w:rsidRDefault="002979F8" w:rsidP="00A00120">
            <w:pPr>
              <w:pStyle w:val="TableText"/>
              <w:keepNext/>
              <w:keepLines/>
            </w:pPr>
            <w:r w:rsidRPr="002A3910">
              <w:t xml:space="preserve">The init displays each bulletin brought in by the init and reminds the installer to </w:t>
            </w:r>
            <w:r w:rsidR="00084217" w:rsidRPr="002A3910">
              <w:t>“</w:t>
            </w:r>
            <w:r w:rsidRPr="002A3910">
              <w:t>Remember to add mail groups for new bulletins.</w:t>
            </w:r>
            <w:r w:rsidR="00084217" w:rsidRPr="002A3910">
              <w:t>”</w:t>
            </w:r>
          </w:p>
        </w:tc>
      </w:tr>
      <w:tr w:rsidR="002979F8" w:rsidRPr="002A3910" w14:paraId="3A362C1A" w14:textId="77777777" w:rsidTr="002E6EAD">
        <w:tc>
          <w:tcPr>
            <w:tcW w:w="3258" w:type="dxa"/>
          </w:tcPr>
          <w:p w14:paraId="5E04E97D" w14:textId="77777777" w:rsidR="002979F8" w:rsidRPr="002A3910" w:rsidRDefault="002979F8" w:rsidP="005D53B5">
            <w:pPr>
              <w:pStyle w:val="TableText"/>
            </w:pPr>
            <w:r w:rsidRPr="002A3910">
              <w:t>PACKAGE FILE ENTRIES</w:t>
            </w:r>
            <w:r w:rsidR="007869D8" w:rsidRPr="002A3910">
              <w:rPr>
                <w:rFonts w:ascii="Times New Roman" w:hAnsi="Times New Roman"/>
                <w:sz w:val="24"/>
                <w:szCs w:val="24"/>
              </w:rPr>
              <w:fldChar w:fldCharType="begin"/>
            </w:r>
            <w:r w:rsidRPr="002A3910">
              <w:rPr>
                <w:rFonts w:ascii="Times New Roman" w:hAnsi="Times New Roman"/>
                <w:sz w:val="24"/>
                <w:szCs w:val="24"/>
              </w:rPr>
              <w:instrText>xe "PACKAGE FILE ENTRIES"</w:instrText>
            </w:r>
            <w:r w:rsidR="007869D8" w:rsidRPr="002A3910">
              <w:rPr>
                <w:rFonts w:ascii="Times New Roman" w:hAnsi="Times New Roman"/>
                <w:sz w:val="24"/>
                <w:szCs w:val="24"/>
              </w:rPr>
              <w:fldChar w:fldCharType="end"/>
            </w:r>
          </w:p>
        </w:tc>
        <w:tc>
          <w:tcPr>
            <w:tcW w:w="6318" w:type="dxa"/>
          </w:tcPr>
          <w:p w14:paraId="7D7E53B9" w14:textId="77777777" w:rsidR="002979F8" w:rsidRPr="002A3910" w:rsidRDefault="002979F8" w:rsidP="005D53B5">
            <w:pPr>
              <w:pStyle w:val="TableText"/>
            </w:pPr>
            <w:r w:rsidRPr="002A3910">
              <w:t>The current date/time is stuffed into the field DATE INSTALLED AT</w:t>
            </w:r>
            <w:r w:rsidR="00847ABC" w:rsidRPr="002A3910">
              <w:t xml:space="preserve"> THIS SITE</w:t>
            </w:r>
            <w:r w:rsidR="00614911" w:rsidRPr="002A3910">
              <w:t xml:space="preserve"> field</w:t>
            </w:r>
            <w:r w:rsidR="00847ABC" w:rsidRPr="002A3910">
              <w:t>, within the VERSION M</w:t>
            </w:r>
            <w:r w:rsidRPr="002A3910">
              <w:t>ultiple for the current version of the package.</w:t>
            </w:r>
          </w:p>
          <w:p w14:paraId="725ECEF3" w14:textId="77777777" w:rsidR="002979F8" w:rsidRPr="002A3910" w:rsidRDefault="002979F8" w:rsidP="005D53B5">
            <w:pPr>
              <w:pStyle w:val="TableText"/>
            </w:pPr>
            <w:r w:rsidRPr="002A3910">
              <w:t xml:space="preserve">The </w:t>
            </w:r>
            <w:r w:rsidR="00614911" w:rsidRPr="002A3910">
              <w:t>POINTER</w:t>
            </w:r>
            <w:r w:rsidRPr="002A3910">
              <w:t xml:space="preserve"> field PRIMARY HELP FRAME is resolved.</w:t>
            </w:r>
          </w:p>
        </w:tc>
      </w:tr>
      <w:tr w:rsidR="002979F8" w:rsidRPr="002A3910" w14:paraId="0F507511" w14:textId="77777777" w:rsidTr="002E6EAD">
        <w:tc>
          <w:tcPr>
            <w:tcW w:w="3258" w:type="dxa"/>
          </w:tcPr>
          <w:p w14:paraId="4B46A39B" w14:textId="77777777" w:rsidR="002979F8" w:rsidRPr="002A3910" w:rsidRDefault="002979F8" w:rsidP="00733D9A">
            <w:pPr>
              <w:pStyle w:val="TableText"/>
            </w:pPr>
            <w:r w:rsidRPr="002A3910">
              <w:t>PACKAGE PARAMETERS</w:t>
            </w:r>
            <w:r w:rsidR="007869D8" w:rsidRPr="002A3910">
              <w:rPr>
                <w:rFonts w:ascii="Times New Roman" w:hAnsi="Times New Roman"/>
                <w:sz w:val="24"/>
                <w:szCs w:val="24"/>
              </w:rPr>
              <w:fldChar w:fldCharType="begin"/>
            </w:r>
            <w:r w:rsidRPr="002A3910">
              <w:rPr>
                <w:rFonts w:ascii="Times New Roman" w:hAnsi="Times New Roman"/>
                <w:sz w:val="24"/>
                <w:szCs w:val="24"/>
              </w:rPr>
              <w:instrText>xe "PACKAGE PARAMETERS"</w:instrText>
            </w:r>
            <w:r w:rsidR="007869D8" w:rsidRPr="002A3910">
              <w:rPr>
                <w:rFonts w:ascii="Times New Roman" w:hAnsi="Times New Roman"/>
                <w:sz w:val="24"/>
                <w:szCs w:val="24"/>
              </w:rPr>
              <w:fldChar w:fldCharType="end"/>
            </w:r>
            <w:r w:rsidRPr="002A3910">
              <w:rPr>
                <w:rFonts w:ascii="Times New Roman" w:hAnsi="Times New Roman"/>
                <w:sz w:val="24"/>
                <w:szCs w:val="24"/>
              </w:rPr>
              <w:t xml:space="preserve"> entry in the ORDER PARAMETERS</w:t>
            </w:r>
            <w:r w:rsidR="00733D9A" w:rsidRPr="002A3910">
              <w:rPr>
                <w:rFonts w:ascii="Times New Roman" w:hAnsi="Times New Roman"/>
                <w:sz w:val="24"/>
                <w:szCs w:val="24"/>
              </w:rPr>
              <w:t xml:space="preserve"> (#100.99)</w:t>
            </w:r>
            <w:r w:rsidRPr="002A3910">
              <w:rPr>
                <w:rFonts w:ascii="Times New Roman" w:hAnsi="Times New Roman"/>
                <w:sz w:val="24"/>
                <w:szCs w:val="24"/>
              </w:rPr>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"ORDER PARAMETERS</w:instrText>
            </w:r>
            <w:r w:rsidR="00733D9A" w:rsidRPr="002A3910">
              <w:rPr>
                <w:rFonts w:ascii="Times New Roman" w:hAnsi="Times New Roman"/>
                <w:sz w:val="24"/>
                <w:szCs w:val="24"/>
              </w:rPr>
              <w:instrText xml:space="preserve"> (#100.99)</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"Files:ORDER PARAMETERS (#100.99)"</w:instrText>
            </w:r>
            <w:r w:rsidR="007869D8" w:rsidRPr="002A3910">
              <w:rPr>
                <w:rFonts w:ascii="Times New Roman" w:hAnsi="Times New Roman"/>
                <w:sz w:val="24"/>
                <w:szCs w:val="24"/>
              </w:rPr>
              <w:fldChar w:fldCharType="end"/>
            </w:r>
            <w:r w:rsidR="00733D9A" w:rsidRPr="002A3910">
              <w:t xml:space="preserve"> (</w:t>
            </w:r>
            <w:r w:rsidRPr="002A3910">
              <w:t>an Order Entry file)</w:t>
            </w:r>
          </w:p>
        </w:tc>
        <w:tc>
          <w:tcPr>
            <w:tcW w:w="6318" w:type="dxa"/>
          </w:tcPr>
          <w:p w14:paraId="6FFF5A0E" w14:textId="77777777" w:rsidR="00614911" w:rsidRPr="002A3910" w:rsidRDefault="00614911" w:rsidP="00614911">
            <w:pPr>
              <w:pStyle w:val="TableText"/>
            </w:pPr>
            <w:r w:rsidRPr="002A3910">
              <w:t>The following POINTER</w:t>
            </w:r>
            <w:r w:rsidR="002979F8" w:rsidRPr="002A3910">
              <w:t xml:space="preserve"> fields </w:t>
            </w:r>
            <w:r w:rsidRPr="002A3910">
              <w:t>are resolved:</w:t>
            </w:r>
          </w:p>
          <w:p w14:paraId="322EC8BE" w14:textId="77777777" w:rsidR="00614911" w:rsidRPr="002A3910" w:rsidRDefault="002979F8" w:rsidP="00614911">
            <w:pPr>
              <w:pStyle w:val="TableListBullet"/>
            </w:pPr>
            <w:r w:rsidRPr="002A3910">
              <w:t>DISPLAY GROUP DEFAULT</w:t>
            </w:r>
            <w:r w:rsidR="007869D8" w:rsidRPr="00BC50B3">
              <w:rPr>
                <w:rFonts w:ascii="Times New Roman" w:hAnsi="Times New Roman" w:cs="Times New Roman"/>
                <w:sz w:val="24"/>
                <w:szCs w:val="24"/>
              </w:rPr>
              <w:fldChar w:fldCharType="begin"/>
            </w:r>
            <w:r w:rsidRPr="00BC50B3">
              <w:rPr>
                <w:rFonts w:ascii="Times New Roman" w:hAnsi="Times New Roman" w:cs="Times New Roman"/>
                <w:sz w:val="24"/>
                <w:szCs w:val="24"/>
              </w:rPr>
              <w:instrText>xe "DISPLAY GROUP DEFAULT Field"</w:instrText>
            </w:r>
            <w:r w:rsidR="007869D8" w:rsidRPr="00BC50B3">
              <w:rPr>
                <w:rFonts w:ascii="Times New Roman" w:hAnsi="Times New Roman" w:cs="Times New Roman"/>
                <w:sz w:val="24"/>
                <w:szCs w:val="24"/>
              </w:rPr>
              <w:fldChar w:fldCharType="end"/>
            </w:r>
          </w:p>
          <w:p w14:paraId="47D7EC07" w14:textId="77777777" w:rsidR="00614911" w:rsidRPr="002A3910" w:rsidRDefault="002979F8" w:rsidP="00614911">
            <w:pPr>
              <w:pStyle w:val="TableListBullet"/>
            </w:pPr>
            <w:r w:rsidRPr="002A3910">
              <w:t>PROTOCOL TO EXPORT</w:t>
            </w:r>
            <w:r w:rsidR="007869D8" w:rsidRPr="00BC50B3">
              <w:rPr>
                <w:rFonts w:ascii="Times New Roman" w:hAnsi="Times New Roman" w:cs="Times New Roman"/>
                <w:sz w:val="24"/>
                <w:szCs w:val="24"/>
              </w:rPr>
              <w:fldChar w:fldCharType="begin"/>
            </w:r>
            <w:r w:rsidRPr="00BC50B3">
              <w:rPr>
                <w:rFonts w:ascii="Times New Roman" w:hAnsi="Times New Roman" w:cs="Times New Roman"/>
                <w:sz w:val="24"/>
                <w:szCs w:val="24"/>
              </w:rPr>
              <w:instrText>xe "PROTOCOL TO EXPORT Field"</w:instrText>
            </w:r>
            <w:r w:rsidR="007869D8" w:rsidRPr="00BC50B3">
              <w:rPr>
                <w:rFonts w:ascii="Times New Roman" w:hAnsi="Times New Roman" w:cs="Times New Roman"/>
                <w:sz w:val="24"/>
                <w:szCs w:val="24"/>
              </w:rPr>
              <w:fldChar w:fldCharType="end"/>
            </w:r>
          </w:p>
          <w:p w14:paraId="41869B90" w14:textId="77777777" w:rsidR="00614911" w:rsidRPr="002A3910" w:rsidRDefault="002979F8" w:rsidP="00614911">
            <w:pPr>
              <w:pStyle w:val="TableListBullet"/>
            </w:pPr>
            <w:r w:rsidRPr="002A3910">
              <w:t>DEFAULT PROTOCOL</w:t>
            </w:r>
            <w:r w:rsidR="007869D8" w:rsidRPr="00BC50B3">
              <w:rPr>
                <w:rFonts w:ascii="Times New Roman" w:hAnsi="Times New Roman" w:cs="Times New Roman"/>
                <w:sz w:val="24"/>
                <w:szCs w:val="24"/>
              </w:rPr>
              <w:fldChar w:fldCharType="begin"/>
            </w:r>
            <w:r w:rsidRPr="00BC50B3">
              <w:rPr>
                <w:rFonts w:ascii="Times New Roman" w:hAnsi="Times New Roman" w:cs="Times New Roman"/>
                <w:sz w:val="24"/>
                <w:szCs w:val="24"/>
              </w:rPr>
              <w:instrText>xe "DEFAULT PROTOCOL Field"</w:instrText>
            </w:r>
            <w:r w:rsidR="007869D8" w:rsidRPr="00BC50B3">
              <w:rPr>
                <w:rFonts w:ascii="Times New Roman" w:hAnsi="Times New Roman" w:cs="Times New Roman"/>
                <w:sz w:val="24"/>
                <w:szCs w:val="24"/>
              </w:rPr>
              <w:fldChar w:fldCharType="end"/>
            </w:r>
          </w:p>
          <w:p w14:paraId="640AC70A" w14:textId="77777777" w:rsidR="00614911" w:rsidRPr="002A3910" w:rsidRDefault="002979F8" w:rsidP="00614911">
            <w:pPr>
              <w:pStyle w:val="TableListBullet"/>
            </w:pPr>
            <w:r w:rsidRPr="002A3910">
              <w:t>MENU</w:t>
            </w:r>
            <w:r w:rsidR="007869D8" w:rsidRPr="00BC50B3">
              <w:rPr>
                <w:rFonts w:ascii="Times New Roman" w:hAnsi="Times New Roman" w:cs="Times New Roman"/>
                <w:sz w:val="24"/>
                <w:szCs w:val="24"/>
              </w:rPr>
              <w:fldChar w:fldCharType="begin"/>
            </w:r>
            <w:r w:rsidRPr="00BC50B3">
              <w:rPr>
                <w:rFonts w:ascii="Times New Roman" w:hAnsi="Times New Roman" w:cs="Times New Roman"/>
                <w:sz w:val="24"/>
                <w:szCs w:val="24"/>
              </w:rPr>
              <w:instrText>xe "MENU Field"</w:instrText>
            </w:r>
            <w:r w:rsidR="007869D8" w:rsidRPr="00BC50B3">
              <w:rPr>
                <w:rFonts w:ascii="Times New Roman" w:hAnsi="Times New Roman" w:cs="Times New Roman"/>
                <w:sz w:val="24"/>
                <w:szCs w:val="24"/>
              </w:rPr>
              <w:fldChar w:fldCharType="end"/>
            </w:r>
          </w:p>
          <w:p w14:paraId="0C1DE4D4" w14:textId="77777777" w:rsidR="006C059D" w:rsidRPr="002A3910" w:rsidRDefault="006C059D" w:rsidP="00614911">
            <w:pPr>
              <w:pStyle w:val="TableText"/>
            </w:pPr>
          </w:p>
          <w:p w14:paraId="0C82C1C6" w14:textId="5DE0976C" w:rsidR="002979F8" w:rsidRPr="002A3910" w:rsidRDefault="002979F8" w:rsidP="00614911">
            <w:pPr>
              <w:pStyle w:val="TableText"/>
            </w:pPr>
            <w:r w:rsidRPr="002A3910">
              <w:t>If pointers to the PROTOCOL</w:t>
            </w:r>
            <w:r w:rsidR="00733D9A" w:rsidRPr="002A3910">
              <w:t xml:space="preserve"> (#101)</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"PROTOCOL</w:instrText>
            </w:r>
            <w:r w:rsidR="00733D9A" w:rsidRPr="002A3910">
              <w:rPr>
                <w:rFonts w:ascii="Times New Roman" w:hAnsi="Times New Roman"/>
                <w:sz w:val="24"/>
                <w:szCs w:val="24"/>
              </w:rPr>
              <w:instrText xml:space="preserve"> (#101)</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"Files:PROTOCOL (#101)"</w:instrText>
            </w:r>
            <w:r w:rsidR="007869D8" w:rsidRPr="002A3910">
              <w:rPr>
                <w:rFonts w:ascii="Times New Roman" w:hAnsi="Times New Roman"/>
                <w:sz w:val="24"/>
                <w:szCs w:val="24"/>
              </w:rPr>
              <w:fldChar w:fldCharType="end"/>
            </w:r>
            <w:r w:rsidRPr="002A3910">
              <w:t xml:space="preserve"> </w:t>
            </w:r>
            <w:r w:rsidRPr="002A3910">
              <w:rPr>
                <w:i/>
              </w:rPr>
              <w:t>cannot</w:t>
            </w:r>
            <w:r w:rsidRPr="002A3910">
              <w:t xml:space="preserve"> be resolved because the pointed-to protocol </w:t>
            </w:r>
            <w:r w:rsidRPr="002A3910">
              <w:rPr>
                <w:i/>
              </w:rPr>
              <w:t>cannot</w:t>
            </w:r>
            <w:r w:rsidRPr="002A3910">
              <w:t xml:space="preserve"> be found, the init routines add a new entry to the PROTOCOL</w:t>
            </w:r>
            <w:r w:rsidR="00733D9A" w:rsidRPr="002A3910">
              <w:t xml:space="preserve"> (#101)</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"PROTOCOL</w:instrText>
            </w:r>
            <w:r w:rsidR="00733D9A" w:rsidRPr="002A3910">
              <w:rPr>
                <w:rFonts w:ascii="Times New Roman" w:hAnsi="Times New Roman"/>
                <w:sz w:val="24"/>
                <w:szCs w:val="24"/>
              </w:rPr>
              <w:instrText xml:space="preserve"> (#101)</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"Files:PROTOCOL (#101)"</w:instrText>
            </w:r>
            <w:r w:rsidR="007869D8" w:rsidRPr="002A3910">
              <w:rPr>
                <w:rFonts w:ascii="Times New Roman" w:hAnsi="Times New Roman"/>
                <w:sz w:val="24"/>
                <w:szCs w:val="24"/>
              </w:rPr>
              <w:fldChar w:fldCharType="end"/>
            </w:r>
            <w:r w:rsidRPr="002A3910">
              <w:t xml:space="preserve"> (with just a </w:t>
            </w:r>
            <w:r w:rsidRPr="002A3910">
              <w:rPr>
                <w:b/>
              </w:rPr>
              <w:t>.01</w:t>
            </w:r>
            <w:r w:rsidRPr="002A3910">
              <w:t xml:space="preserve"> field) in order to resolve the pointer. This is done because PROTOCOLS are exported in a special set of routines (called </w:t>
            </w:r>
            <w:r w:rsidRPr="002A3910">
              <w:rPr>
                <w:b/>
              </w:rPr>
              <w:t>ONIT</w:t>
            </w:r>
            <w:r w:rsidRPr="002A3910">
              <w:t xml:space="preserve"> routines) that are normally executed as a post-init.</w:t>
            </w:r>
          </w:p>
        </w:tc>
      </w:tr>
      <w:tr w:rsidR="002979F8" w:rsidRPr="002A3910" w14:paraId="06A24C9D" w14:textId="77777777" w:rsidTr="002E6EAD">
        <w:tc>
          <w:tcPr>
            <w:tcW w:w="3258" w:type="dxa"/>
          </w:tcPr>
          <w:p w14:paraId="1CA7C021" w14:textId="77777777" w:rsidR="002979F8" w:rsidRPr="002A3910" w:rsidRDefault="002979F8" w:rsidP="002979F8">
            <w:pPr>
              <w:pStyle w:val="TableText"/>
            </w:pPr>
            <w:r w:rsidRPr="002A3910">
              <w:t>OPTIONS</w:t>
            </w:r>
            <w:r w:rsidR="007869D8" w:rsidRPr="002A3910">
              <w:rPr>
                <w:rFonts w:ascii="Times New Roman" w:hAnsi="Times New Roman"/>
                <w:sz w:val="24"/>
                <w:szCs w:val="24"/>
              </w:rPr>
              <w:fldChar w:fldCharType="begin"/>
            </w:r>
            <w:r w:rsidRPr="002A3910">
              <w:rPr>
                <w:rFonts w:ascii="Times New Roman" w:hAnsi="Times New Roman"/>
                <w:sz w:val="24"/>
                <w:szCs w:val="24"/>
              </w:rPr>
              <w:instrText>xe "OPTIONS"</w:instrText>
            </w:r>
            <w:r w:rsidR="007869D8" w:rsidRPr="002A3910">
              <w:rPr>
                <w:rFonts w:ascii="Times New Roman" w:hAnsi="Times New Roman"/>
                <w:sz w:val="24"/>
                <w:szCs w:val="24"/>
              </w:rPr>
              <w:fldChar w:fldCharType="end"/>
            </w:r>
          </w:p>
        </w:tc>
        <w:tc>
          <w:tcPr>
            <w:tcW w:w="6318" w:type="dxa"/>
          </w:tcPr>
          <w:p w14:paraId="6A82793E" w14:textId="77777777" w:rsidR="002979F8" w:rsidRPr="002A3910" w:rsidRDefault="002979F8" w:rsidP="002979F8">
            <w:pPr>
              <w:pStyle w:val="TableText"/>
            </w:pPr>
            <w:r w:rsidRPr="002A3910">
              <w:t xml:space="preserve">If a matching entry is found, the entire old entry is </w:t>
            </w:r>
            <w:r w:rsidRPr="002A3910">
              <w:rPr>
                <w:i/>
              </w:rPr>
              <w:t>not</w:t>
            </w:r>
            <w:r w:rsidRPr="002A3910">
              <w:t xml:space="preserve"> deleted. Only the DESCRIPTION field (a </w:t>
            </w:r>
            <w:r w:rsidR="001241C8" w:rsidRPr="002A3910">
              <w:t>WORD-PROCESSING</w:t>
            </w:r>
            <w:r w:rsidR="007E79D7" w:rsidRPr="002A3910">
              <w:t xml:space="preserve"> field) and the ITEMS M</w:t>
            </w:r>
            <w:r w:rsidRPr="002A3910">
              <w:t xml:space="preserve">ultiple (containing </w:t>
            </w:r>
            <w:r w:rsidRPr="002A3910">
              <w:lastRenderedPageBreak/>
              <w:t>menu items) are deleted from the old entry before the new one is brought in.</w:t>
            </w:r>
          </w:p>
          <w:p w14:paraId="2A7235C3" w14:textId="77777777" w:rsidR="002979F8" w:rsidRPr="002A3910" w:rsidRDefault="002979F8" w:rsidP="002979F8">
            <w:pPr>
              <w:pStyle w:val="TableText"/>
            </w:pPr>
            <w:r w:rsidRPr="002A3910">
              <w:t>For example, if the site has a local lock on an OPTION, and no lock is brought in by the init, the local lock is preserved.</w:t>
            </w:r>
          </w:p>
          <w:p w14:paraId="7A854570" w14:textId="77777777" w:rsidR="001241C8" w:rsidRPr="002A3910" w:rsidRDefault="002979F8" w:rsidP="001241C8">
            <w:pPr>
              <w:pStyle w:val="TableText"/>
            </w:pPr>
            <w:r w:rsidRPr="002A3910">
              <w:t xml:space="preserve">The </w:t>
            </w:r>
            <w:r w:rsidR="001241C8" w:rsidRPr="002A3910">
              <w:t xml:space="preserve">following </w:t>
            </w:r>
            <w:r w:rsidRPr="002A3910">
              <w:t xml:space="preserve">pointer fields </w:t>
            </w:r>
            <w:r w:rsidR="001241C8" w:rsidRPr="002A3910">
              <w:t xml:space="preserve">and the </w:t>
            </w:r>
            <w:r w:rsidR="001241C8" w:rsidRPr="002A3910">
              <w:rPr>
                <w:b/>
              </w:rPr>
              <w:t>.01</w:t>
            </w:r>
            <w:r w:rsidR="001241C8" w:rsidRPr="002A3910">
              <w:t xml:space="preserve"> field of the ITEMS Multiple (which points back to the Option file) are </w:t>
            </w:r>
            <w:r w:rsidR="001241C8" w:rsidRPr="002A3910">
              <w:rPr>
                <w:i/>
              </w:rPr>
              <w:t>all</w:t>
            </w:r>
            <w:r w:rsidR="001241C8" w:rsidRPr="002A3910">
              <w:t xml:space="preserve"> resolved:</w:t>
            </w:r>
          </w:p>
          <w:p w14:paraId="65C5E474" w14:textId="77777777" w:rsidR="001241C8" w:rsidRPr="002A3910" w:rsidRDefault="001241C8" w:rsidP="001241C8">
            <w:pPr>
              <w:pStyle w:val="TableListBullet"/>
            </w:pPr>
            <w:r w:rsidRPr="002A3910">
              <w:t>SERVER BULLETIN</w:t>
            </w:r>
          </w:p>
          <w:p w14:paraId="73DA1F43" w14:textId="77777777" w:rsidR="001241C8" w:rsidRPr="002A3910" w:rsidRDefault="001241C8" w:rsidP="001241C8">
            <w:pPr>
              <w:pStyle w:val="TableListBullet"/>
            </w:pPr>
            <w:r w:rsidRPr="002A3910">
              <w:t>SERVER MAIL GROUP</w:t>
            </w:r>
          </w:p>
          <w:p w14:paraId="11EE477A" w14:textId="77777777" w:rsidR="001241C8" w:rsidRPr="002A3910" w:rsidRDefault="001241C8" w:rsidP="001241C8">
            <w:pPr>
              <w:pStyle w:val="TableListBullet"/>
            </w:pPr>
            <w:r w:rsidRPr="002A3910">
              <w:t>PACKAGE</w:t>
            </w:r>
          </w:p>
          <w:p w14:paraId="7D38C9CA" w14:textId="77777777" w:rsidR="002979F8" w:rsidRPr="002A3910" w:rsidRDefault="002979F8" w:rsidP="001241C8">
            <w:pPr>
              <w:pStyle w:val="TableListBullet"/>
            </w:pPr>
            <w:r w:rsidRPr="002A3910">
              <w:t>HELP FRAME</w:t>
            </w:r>
          </w:p>
        </w:tc>
      </w:tr>
      <w:tr w:rsidR="002979F8" w:rsidRPr="002A3910" w14:paraId="78D929C8" w14:textId="77777777" w:rsidTr="002E6EAD">
        <w:tc>
          <w:tcPr>
            <w:tcW w:w="3258" w:type="dxa"/>
          </w:tcPr>
          <w:p w14:paraId="1B61CAD3" w14:textId="77777777" w:rsidR="002979F8" w:rsidRPr="002A3910" w:rsidRDefault="00A00120" w:rsidP="002979F8">
            <w:pPr>
              <w:pStyle w:val="TableText"/>
            </w:pPr>
            <w:r w:rsidRPr="002A3910">
              <w:t>SECURITY KEYS</w:t>
            </w:r>
            <w:r w:rsidR="007869D8" w:rsidRPr="002A3910">
              <w:rPr>
                <w:rFonts w:ascii="Times New Roman" w:hAnsi="Times New Roman"/>
                <w:sz w:val="24"/>
                <w:szCs w:val="24"/>
              </w:rPr>
              <w:fldChar w:fldCharType="begin"/>
            </w:r>
            <w:r w:rsidRPr="002A3910">
              <w:rPr>
                <w:rFonts w:ascii="Times New Roman" w:hAnsi="Times New Roman"/>
                <w:sz w:val="24"/>
                <w:szCs w:val="24"/>
              </w:rPr>
              <w:instrText>xe "SECURITY KEYS"</w:instrText>
            </w:r>
            <w:r w:rsidR="007869D8" w:rsidRPr="002A3910">
              <w:rPr>
                <w:rFonts w:ascii="Times New Roman" w:hAnsi="Times New Roman"/>
                <w:sz w:val="24"/>
                <w:szCs w:val="24"/>
              </w:rPr>
              <w:fldChar w:fldCharType="end"/>
            </w:r>
          </w:p>
        </w:tc>
        <w:tc>
          <w:tcPr>
            <w:tcW w:w="6318" w:type="dxa"/>
          </w:tcPr>
          <w:p w14:paraId="11AEC571" w14:textId="77777777" w:rsidR="002979F8" w:rsidRPr="002A3910" w:rsidRDefault="00A00120" w:rsidP="008813DD">
            <w:pPr>
              <w:pStyle w:val="TableText"/>
            </w:pPr>
            <w:r w:rsidRPr="002A3910">
              <w:t>No special processing, except that if a matching entry is found in the target system, it is merged rather than replaced. Note that pointers in the SUBORDINATE KEY</w:t>
            </w:r>
            <w:r w:rsidR="007869D8" w:rsidRPr="002A3910">
              <w:rPr>
                <w:rFonts w:ascii="Times New Roman" w:hAnsi="Times New Roman"/>
                <w:sz w:val="24"/>
                <w:szCs w:val="24"/>
              </w:rPr>
              <w:fldChar w:fldCharType="begin"/>
            </w:r>
            <w:r w:rsidRPr="002A3910">
              <w:rPr>
                <w:rFonts w:ascii="Times New Roman" w:hAnsi="Times New Roman"/>
                <w:sz w:val="24"/>
                <w:szCs w:val="24"/>
              </w:rPr>
              <w:instrText>xe "SUBORDINATE KEY Multiple Field"</w:instrText>
            </w:r>
            <w:r w:rsidR="007869D8" w:rsidRPr="002A3910">
              <w:rPr>
                <w:rFonts w:ascii="Times New Roman" w:hAnsi="Times New Roman"/>
                <w:sz w:val="24"/>
                <w:szCs w:val="24"/>
              </w:rPr>
              <w:fldChar w:fldCharType="end"/>
            </w:r>
            <w:r w:rsidR="007E79D7" w:rsidRPr="002A3910">
              <w:t xml:space="preserve"> M</w:t>
            </w:r>
            <w:r w:rsidRPr="002A3910">
              <w:t xml:space="preserve">ultiple are </w:t>
            </w:r>
            <w:r w:rsidRPr="002A3910">
              <w:rPr>
                <w:i/>
              </w:rPr>
              <w:t>not</w:t>
            </w:r>
            <w:r w:rsidRPr="002A3910">
              <w:t xml:space="preserve"> resolved; so, data should </w:t>
            </w:r>
            <w:r w:rsidRPr="002A3910">
              <w:rPr>
                <w:i/>
              </w:rPr>
              <w:t>not</w:t>
            </w:r>
            <w:r w:rsidRPr="002A3910">
              <w:t xml:space="preserve"> be exported in that </w:t>
            </w:r>
            <w:r w:rsidR="008813DD" w:rsidRPr="002A3910">
              <w:t>M</w:t>
            </w:r>
            <w:r w:rsidRPr="002A3910">
              <w:t>ultiple.</w:t>
            </w:r>
          </w:p>
        </w:tc>
      </w:tr>
      <w:tr w:rsidR="00A00120" w:rsidRPr="002A3910" w14:paraId="0230FAE2" w14:textId="77777777" w:rsidTr="002E6EAD">
        <w:tc>
          <w:tcPr>
            <w:tcW w:w="3258" w:type="dxa"/>
          </w:tcPr>
          <w:p w14:paraId="3E24E487" w14:textId="77777777" w:rsidR="00A00120" w:rsidRPr="002A3910" w:rsidRDefault="00A00120" w:rsidP="002979F8">
            <w:pPr>
              <w:pStyle w:val="TableText"/>
            </w:pPr>
            <w:r w:rsidRPr="002A3910">
              <w:t>FUNCTION</w:t>
            </w:r>
            <w:r w:rsidR="007869D8" w:rsidRPr="002A3910">
              <w:rPr>
                <w:rFonts w:ascii="Times New Roman" w:hAnsi="Times New Roman"/>
                <w:sz w:val="24"/>
                <w:szCs w:val="24"/>
              </w:rPr>
              <w:fldChar w:fldCharType="begin"/>
            </w:r>
            <w:r w:rsidRPr="002A3910">
              <w:rPr>
                <w:rFonts w:ascii="Times New Roman" w:hAnsi="Times New Roman"/>
                <w:sz w:val="24"/>
                <w:szCs w:val="24"/>
              </w:rPr>
              <w:instrText>xe "FUNCTION"</w:instrText>
            </w:r>
            <w:r w:rsidR="007869D8" w:rsidRPr="002A3910">
              <w:rPr>
                <w:rFonts w:ascii="Times New Roman" w:hAnsi="Times New Roman"/>
                <w:sz w:val="24"/>
                <w:szCs w:val="24"/>
              </w:rPr>
              <w:fldChar w:fldCharType="end"/>
            </w:r>
          </w:p>
        </w:tc>
        <w:tc>
          <w:tcPr>
            <w:tcW w:w="6318" w:type="dxa"/>
          </w:tcPr>
          <w:p w14:paraId="285FE716" w14:textId="77777777" w:rsidR="00A00120" w:rsidRPr="002A3910" w:rsidRDefault="00A00120" w:rsidP="00733D9A">
            <w:pPr>
              <w:pStyle w:val="TableText"/>
            </w:pPr>
            <w:r w:rsidRPr="002A3910">
              <w:t>No special processing is done for the FUNCTION</w:t>
            </w:r>
            <w:r w:rsidR="00733D9A" w:rsidRPr="002A3910">
              <w:t xml:space="preserve"> (#.5)</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"FUNCTION</w:instrText>
            </w:r>
            <w:r w:rsidR="00733D9A" w:rsidRPr="002A3910">
              <w:rPr>
                <w:rFonts w:ascii="Times New Roman" w:hAnsi="Times New Roman"/>
                <w:sz w:val="24"/>
                <w:szCs w:val="24"/>
              </w:rPr>
              <w:instrText xml:space="preserve"> (#.5)</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"Files:FUNCTION (#.5)"</w:instrText>
            </w:r>
            <w:r w:rsidR="007869D8" w:rsidRPr="002A3910">
              <w:rPr>
                <w:rFonts w:ascii="Times New Roman" w:hAnsi="Times New Roman"/>
                <w:sz w:val="24"/>
                <w:szCs w:val="24"/>
              </w:rPr>
              <w:fldChar w:fldCharType="end"/>
            </w:r>
            <w:r w:rsidRPr="002A3910">
              <w:t>.</w:t>
            </w:r>
          </w:p>
        </w:tc>
      </w:tr>
      <w:tr w:rsidR="00A00120" w:rsidRPr="002A3910" w14:paraId="4B80435A" w14:textId="77777777" w:rsidTr="002E6EAD">
        <w:tc>
          <w:tcPr>
            <w:tcW w:w="3258" w:type="dxa"/>
          </w:tcPr>
          <w:p w14:paraId="2C1552F2" w14:textId="77777777" w:rsidR="00A00120" w:rsidRPr="002A3910" w:rsidRDefault="00A00120" w:rsidP="002979F8">
            <w:pPr>
              <w:pStyle w:val="TableText"/>
            </w:pPr>
            <w:r w:rsidRPr="002A3910">
              <w:t>PRINT</w:t>
            </w:r>
            <w:r w:rsidR="007869D8" w:rsidRPr="002A3910">
              <w:rPr>
                <w:rFonts w:ascii="Times New Roman" w:hAnsi="Times New Roman"/>
                <w:sz w:val="24"/>
                <w:szCs w:val="24"/>
              </w:rPr>
              <w:fldChar w:fldCharType="begin"/>
            </w:r>
            <w:r w:rsidRPr="002A3910">
              <w:rPr>
                <w:rFonts w:ascii="Times New Roman" w:hAnsi="Times New Roman"/>
                <w:sz w:val="24"/>
                <w:szCs w:val="24"/>
              </w:rPr>
              <w:instrText>xe "PRINT Template"</w:instrText>
            </w:r>
            <w:r w:rsidR="007869D8" w:rsidRPr="002A3910">
              <w:rPr>
                <w:rFonts w:ascii="Times New Roman" w:hAnsi="Times New Roman"/>
                <w:sz w:val="24"/>
                <w:szCs w:val="24"/>
              </w:rPr>
              <w:fldChar w:fldCharType="end"/>
            </w:r>
            <w:r w:rsidRPr="002A3910">
              <w:rPr>
                <w:rFonts w:ascii="Times New Roman" w:hAnsi="Times New Roman"/>
                <w:sz w:val="24"/>
                <w:szCs w:val="24"/>
              </w:rPr>
              <w:t>, INPUT,</w:t>
            </w:r>
            <w:r w:rsidR="007869D8" w:rsidRPr="002A3910">
              <w:rPr>
                <w:rFonts w:ascii="Times New Roman" w:hAnsi="Times New Roman"/>
                <w:sz w:val="24"/>
                <w:szCs w:val="24"/>
              </w:rPr>
              <w:fldChar w:fldCharType="begin"/>
            </w:r>
            <w:r w:rsidRPr="002A3910">
              <w:rPr>
                <w:rFonts w:ascii="Times New Roman" w:hAnsi="Times New Roman"/>
                <w:sz w:val="24"/>
                <w:szCs w:val="24"/>
              </w:rPr>
              <w:instrText>xe "INPUT Template"</w:instrText>
            </w:r>
            <w:r w:rsidR="007869D8" w:rsidRPr="002A3910">
              <w:rPr>
                <w:rFonts w:ascii="Times New Roman" w:hAnsi="Times New Roman"/>
                <w:sz w:val="24"/>
                <w:szCs w:val="24"/>
              </w:rPr>
              <w:fldChar w:fldCharType="end"/>
            </w:r>
            <w:r w:rsidRPr="002A3910">
              <w:t xml:space="preserve"> and SORT</w:t>
            </w:r>
            <w:r w:rsidR="007869D8" w:rsidRPr="002A3910">
              <w:rPr>
                <w:rFonts w:ascii="Times New Roman" w:hAnsi="Times New Roman"/>
                <w:sz w:val="24"/>
                <w:szCs w:val="24"/>
              </w:rPr>
              <w:fldChar w:fldCharType="begin"/>
            </w:r>
            <w:r w:rsidRPr="002A3910">
              <w:rPr>
                <w:rFonts w:ascii="Times New Roman" w:hAnsi="Times New Roman"/>
                <w:sz w:val="24"/>
                <w:szCs w:val="24"/>
              </w:rPr>
              <w:instrText>xe "SORT Template"</w:instrText>
            </w:r>
            <w:r w:rsidR="007869D8" w:rsidRPr="002A3910">
              <w:rPr>
                <w:rFonts w:ascii="Times New Roman" w:hAnsi="Times New Roman"/>
                <w:sz w:val="24"/>
                <w:szCs w:val="24"/>
              </w:rPr>
              <w:fldChar w:fldCharType="end"/>
            </w:r>
            <w:r w:rsidRPr="002A3910">
              <w:rPr>
                <w:rFonts w:ascii="Times New Roman" w:hAnsi="Times New Roman"/>
                <w:sz w:val="24"/>
                <w:szCs w:val="24"/>
              </w:rPr>
              <w:t xml:space="preserve"> </w:t>
            </w:r>
            <w:r w:rsidRPr="002A3910">
              <w:t>TEMPLATES</w:t>
            </w:r>
          </w:p>
        </w:tc>
        <w:tc>
          <w:tcPr>
            <w:tcW w:w="6318" w:type="dxa"/>
          </w:tcPr>
          <w:p w14:paraId="491BD326" w14:textId="77777777" w:rsidR="00A00120" w:rsidRPr="002A3910" w:rsidRDefault="00A00120" w:rsidP="00733D9A">
            <w:pPr>
              <w:pStyle w:val="TableText"/>
            </w:pPr>
            <w:r w:rsidRPr="002A3910">
              <w:t xml:space="preserve">The only special processing done for these templates is that after they are all installed, compiled PRINT and INPUT templates are </w:t>
            </w:r>
            <w:r w:rsidRPr="002A3910">
              <w:rPr>
                <w:i/>
              </w:rPr>
              <w:t>automatically</w:t>
            </w:r>
            <w:r w:rsidRPr="002A3910">
              <w:t xml:space="preserve"> recompiled. The init uses the system</w:t>
            </w:r>
            <w:r w:rsidR="00084217" w:rsidRPr="002A3910">
              <w:t>’</w:t>
            </w:r>
            <w:r w:rsidRPr="002A3910">
              <w:t>s preferred routine size from the MUMPS OPERATING SYSTEM</w:t>
            </w:r>
            <w:r w:rsidR="00733D9A" w:rsidRPr="002A3910">
              <w:t xml:space="preserve"> (#.7)</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"MUMPS OPERATING SYSTEM</w:instrText>
            </w:r>
            <w:r w:rsidR="00733D9A" w:rsidRPr="002A3910">
              <w:rPr>
                <w:rFonts w:ascii="Times New Roman" w:hAnsi="Times New Roman"/>
                <w:sz w:val="24"/>
                <w:szCs w:val="24"/>
              </w:rPr>
              <w:instrText xml:space="preserve"> (#.7)</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"Files:MUMPS OPERATING SYSTEM (#.7)"</w:instrText>
            </w:r>
            <w:r w:rsidR="007869D8" w:rsidRPr="002A3910">
              <w:rPr>
                <w:rFonts w:ascii="Times New Roman" w:hAnsi="Times New Roman"/>
                <w:sz w:val="24"/>
                <w:szCs w:val="24"/>
              </w:rPr>
              <w:fldChar w:fldCharType="end"/>
            </w:r>
            <w:r w:rsidRPr="002A3910">
              <w:t xml:space="preserve"> when compiling these templates. It is possible that the recipient of the init could already have routines with the same names that the compiling routine use</w:t>
            </w:r>
            <w:r w:rsidR="007E79D7" w:rsidRPr="002A3910">
              <w:t>s</w:t>
            </w:r>
            <w:r w:rsidRPr="002A3910">
              <w:t xml:space="preserve">. Thus, the developer should warn the installer of the routine names that </w:t>
            </w:r>
            <w:r w:rsidR="007E79D7" w:rsidRPr="002A3910">
              <w:t>are</w:t>
            </w:r>
            <w:r w:rsidRPr="002A3910">
              <w:t xml:space="preserve"> used by incoming compiled templates, especially if the developer is sending templates that are </w:t>
            </w:r>
            <w:r w:rsidRPr="002A3910">
              <w:rPr>
                <w:i/>
              </w:rPr>
              <w:t>not</w:t>
            </w:r>
            <w:r w:rsidRPr="002A3910">
              <w:t xml:space="preserve"> namespaced.</w:t>
            </w:r>
          </w:p>
        </w:tc>
      </w:tr>
      <w:tr w:rsidR="00A00120" w:rsidRPr="002A3910" w14:paraId="50B7FE0A" w14:textId="77777777" w:rsidTr="002E6EAD">
        <w:tc>
          <w:tcPr>
            <w:tcW w:w="3258" w:type="dxa"/>
          </w:tcPr>
          <w:p w14:paraId="12A4B8C7" w14:textId="77777777" w:rsidR="00A00120" w:rsidRPr="002A3910" w:rsidRDefault="00A00120" w:rsidP="002979F8">
            <w:pPr>
              <w:pStyle w:val="TableText"/>
            </w:pPr>
            <w:r w:rsidRPr="002A3910">
              <w:t>SCREEN TEMPLATES (FORMS)</w:t>
            </w:r>
            <w:r w:rsidR="007869D8" w:rsidRPr="002A3910">
              <w:rPr>
                <w:rFonts w:ascii="Times New Roman" w:hAnsi="Times New Roman"/>
                <w:sz w:val="24"/>
                <w:szCs w:val="24"/>
              </w:rPr>
              <w:fldChar w:fldCharType="begin"/>
            </w:r>
            <w:r w:rsidRPr="002A3910">
              <w:rPr>
                <w:rFonts w:ascii="Times New Roman" w:hAnsi="Times New Roman"/>
                <w:sz w:val="24"/>
                <w:szCs w:val="24"/>
              </w:rPr>
              <w:instrText>xe "SCREEN TEMPLATES (FORMS)"</w:instrText>
            </w:r>
            <w:r w:rsidR="007869D8" w:rsidRPr="002A3910">
              <w:rPr>
                <w:rFonts w:ascii="Times New Roman" w:hAnsi="Times New Roman"/>
                <w:sz w:val="24"/>
                <w:szCs w:val="24"/>
              </w:rPr>
              <w:fldChar w:fldCharType="end"/>
            </w:r>
          </w:p>
        </w:tc>
        <w:tc>
          <w:tcPr>
            <w:tcW w:w="6318" w:type="dxa"/>
          </w:tcPr>
          <w:p w14:paraId="54515F0B" w14:textId="77777777" w:rsidR="00A00120" w:rsidRPr="002A3910" w:rsidRDefault="00A00120" w:rsidP="004166DA">
            <w:pPr>
              <w:pStyle w:val="TableText"/>
            </w:pPr>
            <w:r w:rsidRPr="002A3910">
              <w:t xml:space="preserve">Any BLOCKS that are pointed-to by FORMS are </w:t>
            </w:r>
            <w:r w:rsidRPr="002A3910">
              <w:rPr>
                <w:i/>
              </w:rPr>
              <w:t>automatically</w:t>
            </w:r>
            <w:r w:rsidRPr="002A3910">
              <w:t xml:space="preserve"> included in the init routines. The BLOCKS are installed first, with no special processing. Then, the FORMS are installed. Finally, pointers to the BLOCK</w:t>
            </w:r>
            <w:r w:rsidR="00733D9A" w:rsidRPr="002A3910">
              <w:t xml:space="preserve"> (#.404)</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"BLOCK</w:instrText>
            </w:r>
            <w:r w:rsidR="00733D9A" w:rsidRPr="002A3910">
              <w:rPr>
                <w:rFonts w:ascii="Times New Roman" w:hAnsi="Times New Roman"/>
                <w:sz w:val="24"/>
                <w:szCs w:val="24"/>
              </w:rPr>
              <w:instrText xml:space="preserve"> (#.404)</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"Files:BLOCK (#.404)"</w:instrText>
            </w:r>
            <w:r w:rsidR="007869D8" w:rsidRPr="002A3910">
              <w:rPr>
                <w:rFonts w:ascii="Times New Roman" w:hAnsi="Times New Roman"/>
                <w:sz w:val="24"/>
                <w:szCs w:val="24"/>
              </w:rPr>
              <w:fldChar w:fldCharType="end"/>
            </w:r>
            <w:r w:rsidRPr="002A3910">
              <w:t xml:space="preserve"> from the FORM</w:t>
            </w:r>
            <w:r w:rsidR="004166DA" w:rsidRPr="002A3910">
              <w:t xml:space="preserve"> (#.403)</w:t>
            </w:r>
            <w:r w:rsidRPr="002A3910">
              <w:t xml:space="preserve"> file</w:t>
            </w:r>
            <w:r w:rsidR="007869D8" w:rsidRPr="002A3910">
              <w:rPr>
                <w:rFonts w:ascii="Times New Roman" w:hAnsi="Times New Roman"/>
                <w:sz w:val="24"/>
                <w:szCs w:val="24"/>
              </w:rPr>
              <w:fldChar w:fldCharType="begin"/>
            </w:r>
            <w:r w:rsidRPr="002A3910">
              <w:rPr>
                <w:rFonts w:ascii="Times New Roman" w:hAnsi="Times New Roman"/>
                <w:sz w:val="24"/>
                <w:szCs w:val="24"/>
              </w:rPr>
              <w:instrText>xe "FORM</w:instrText>
            </w:r>
            <w:r w:rsidR="004166DA" w:rsidRPr="002A3910">
              <w:rPr>
                <w:rFonts w:ascii="Times New Roman" w:hAnsi="Times New Roman"/>
                <w:sz w:val="24"/>
                <w:szCs w:val="24"/>
              </w:rPr>
              <w:instrText xml:space="preserve"> (#.403)</w:instrText>
            </w:r>
            <w:r w:rsidRPr="002A3910">
              <w:rPr>
                <w:rFonts w:ascii="Times New Roman" w:hAnsi="Times New Roman"/>
                <w:sz w:val="24"/>
                <w:szCs w:val="24"/>
              </w:rPr>
              <w:instrText xml:space="preserve"> File"</w:instrText>
            </w:r>
            <w:r w:rsidR="007869D8" w:rsidRPr="002A3910">
              <w:rPr>
                <w:rFonts w:ascii="Times New Roman" w:hAnsi="Times New Roman"/>
                <w:sz w:val="24"/>
                <w:szCs w:val="24"/>
              </w:rPr>
              <w:fldChar w:fldCharType="end"/>
            </w:r>
            <w:r w:rsidR="007869D8" w:rsidRPr="002A3910">
              <w:rPr>
                <w:rFonts w:ascii="Times New Roman" w:hAnsi="Times New Roman"/>
                <w:sz w:val="24"/>
                <w:szCs w:val="24"/>
              </w:rPr>
              <w:fldChar w:fldCharType="begin"/>
            </w:r>
            <w:r w:rsidRPr="002A3910">
              <w:rPr>
                <w:rFonts w:ascii="Times New Roman" w:hAnsi="Times New Roman"/>
                <w:sz w:val="24"/>
                <w:szCs w:val="24"/>
              </w:rPr>
              <w:instrText>xe "Files:FORM (#.403)"</w:instrText>
            </w:r>
            <w:r w:rsidR="007869D8" w:rsidRPr="002A3910">
              <w:rPr>
                <w:rFonts w:ascii="Times New Roman" w:hAnsi="Times New Roman"/>
                <w:sz w:val="24"/>
                <w:szCs w:val="24"/>
              </w:rPr>
              <w:fldChar w:fldCharType="end"/>
            </w:r>
            <w:r w:rsidRPr="002A3910">
              <w:t xml:space="preserve"> are resolved.</w:t>
            </w:r>
          </w:p>
        </w:tc>
      </w:tr>
    </w:tbl>
    <w:p w14:paraId="3D99A5B1" w14:textId="77777777" w:rsidR="002979F8" w:rsidRPr="002A3910" w:rsidRDefault="002979F8" w:rsidP="00B66E33">
      <w:pPr>
        <w:pStyle w:val="BodyText6"/>
      </w:pPr>
    </w:p>
    <w:p w14:paraId="4A764BE5" w14:textId="77777777" w:rsidR="00E86526" w:rsidRPr="002A3910" w:rsidRDefault="00E86526" w:rsidP="0074437A">
      <w:pPr>
        <w:pStyle w:val="Heading3"/>
      </w:pPr>
      <w:bookmarkStart w:id="2677" w:name="_Toc470938407"/>
      <w:bookmarkStart w:id="2678" w:name="_Toc471003639"/>
      <w:bookmarkStart w:id="2679" w:name="_Toc473429047"/>
      <w:bookmarkStart w:id="2680" w:name="_Toc474651689"/>
      <w:bookmarkStart w:id="2681" w:name="_Toc474659804"/>
      <w:bookmarkStart w:id="2682" w:name="_Ref253562810"/>
      <w:bookmarkStart w:id="2683" w:name="_Toc159569096"/>
      <w:r w:rsidRPr="002A3910">
        <w:lastRenderedPageBreak/>
        <w:t>Running the Post-Initialization Routine</w:t>
      </w:r>
      <w:bookmarkEnd w:id="2677"/>
      <w:bookmarkEnd w:id="2678"/>
      <w:bookmarkEnd w:id="2679"/>
      <w:bookmarkEnd w:id="2680"/>
      <w:bookmarkEnd w:id="2681"/>
      <w:bookmarkEnd w:id="2682"/>
      <w:bookmarkEnd w:id="2683"/>
    </w:p>
    <w:p w14:paraId="374A6CCE" w14:textId="77777777" w:rsidR="00E86526" w:rsidRPr="002A3910" w:rsidRDefault="007869D8" w:rsidP="00DD222D">
      <w:pPr>
        <w:pStyle w:val="BodyText"/>
        <w:keepNext/>
        <w:keepLines/>
      </w:pPr>
      <w:r w:rsidRPr="002A3910">
        <w:fldChar w:fldCharType="begin"/>
      </w:r>
      <w:r w:rsidR="001D6743" w:rsidRPr="002A3910">
        <w:instrText>xe "DIFROM:Running:INIT:Running the Post-Initialization Routine"</w:instrText>
      </w:r>
      <w:r w:rsidRPr="002A3910">
        <w:fldChar w:fldCharType="end"/>
      </w:r>
      <w:r w:rsidRPr="002A3910">
        <w:fldChar w:fldCharType="begin"/>
      </w:r>
      <w:r w:rsidR="001D6743" w:rsidRPr="002A3910">
        <w:instrText>xe "Running:Post-Initialization Routine:DIFROM, Running an INIT"</w:instrText>
      </w:r>
      <w:r w:rsidRPr="002A3910">
        <w:fldChar w:fldCharType="end"/>
      </w:r>
      <w:r w:rsidR="00E86526" w:rsidRPr="002A3910">
        <w:t>At the developer</w:t>
      </w:r>
      <w:r w:rsidR="00084217" w:rsidRPr="002A3910">
        <w:t>’</w:t>
      </w:r>
      <w:r w:rsidR="00E86526" w:rsidRPr="002A3910">
        <w:t xml:space="preserve">s discretion, there </w:t>
      </w:r>
      <w:r w:rsidR="00C70CA5" w:rsidRPr="002A3910">
        <w:t>can</w:t>
      </w:r>
      <w:r w:rsidR="00E86526" w:rsidRPr="002A3910">
        <w:t xml:space="preserve"> be a routine identified in the POST-INITIALIZATION ROUTINE field in the </w:t>
      </w:r>
      <w:r w:rsidR="005B414E" w:rsidRPr="002A3910">
        <w:t>PACKAGE</w:t>
      </w:r>
      <w:r w:rsidR="009206BF" w:rsidRPr="002A3910">
        <w:t xml:space="preserve"> (#9.4)</w:t>
      </w:r>
      <w:r w:rsidR="005B414E" w:rsidRPr="002A3910">
        <w:t xml:space="preserve"> file</w:t>
      </w:r>
      <w:r w:rsidRPr="002A3910">
        <w:fldChar w:fldCharType="begin"/>
      </w:r>
      <w:r w:rsidR="005B414E" w:rsidRPr="002A3910">
        <w:instrText>xe "PACKAGE</w:instrText>
      </w:r>
      <w:r w:rsidR="009206BF" w:rsidRPr="002A3910">
        <w:instrText xml:space="preserve"> (#9.4)</w:instrText>
      </w:r>
      <w:r w:rsidR="005B414E" w:rsidRPr="002A3910">
        <w:instrText xml:space="preserve"> File"</w:instrText>
      </w:r>
      <w:r w:rsidRPr="002A3910">
        <w:fldChar w:fldCharType="end"/>
      </w:r>
      <w:r w:rsidRPr="002A3910">
        <w:fldChar w:fldCharType="begin"/>
      </w:r>
      <w:r w:rsidR="005B414E" w:rsidRPr="002A3910">
        <w:instrText>xe "Files:PACKAGE (#9.4)"</w:instrText>
      </w:r>
      <w:r w:rsidRPr="002A3910">
        <w:fldChar w:fldCharType="end"/>
      </w:r>
      <w:r w:rsidR="00E86526" w:rsidRPr="002A3910">
        <w:t>. This routine is written by the package developers and provides added capability</w:t>
      </w:r>
      <w:r w:rsidR="00C76D5C" w:rsidRPr="002A3910">
        <w:t xml:space="preserve"> that</w:t>
      </w:r>
      <w:r w:rsidR="00E86526" w:rsidRPr="002A3910">
        <w:t xml:space="preserve"> is </w:t>
      </w:r>
      <w:r w:rsidR="00E86526" w:rsidRPr="002A3910">
        <w:rPr>
          <w:i/>
        </w:rPr>
        <w:t>not</w:t>
      </w:r>
      <w:r w:rsidR="00E86526" w:rsidRPr="002A3910">
        <w:t xml:space="preserve"> possible within the init routines alone.</w:t>
      </w:r>
    </w:p>
    <w:p w14:paraId="3D3CE1CB" w14:textId="77777777" w:rsidR="00E86526" w:rsidRPr="002A3910" w:rsidRDefault="00E86526" w:rsidP="00DD222D">
      <w:pPr>
        <w:pStyle w:val="BodyText"/>
        <w:keepNext/>
        <w:keepLines/>
      </w:pPr>
      <w:r w:rsidRPr="002A3910">
        <w:t>If the developer has included a POST-INITIALIZATION ROUTINE in the init, it is run now.</w:t>
      </w:r>
    </w:p>
    <w:p w14:paraId="63AF031C" w14:textId="77777777" w:rsidR="006F70EC" w:rsidRPr="002A3910" w:rsidRDefault="00E86526" w:rsidP="006F70EC">
      <w:pPr>
        <w:pStyle w:val="BodyText"/>
        <w:keepNext/>
        <w:keepLines/>
      </w:pPr>
      <w:r w:rsidRPr="002A3910">
        <w:t xml:space="preserve">The POST-INITIALIZATION ROUTINE </w:t>
      </w:r>
      <w:r w:rsidR="00C70CA5" w:rsidRPr="002A3910">
        <w:t>can</w:t>
      </w:r>
      <w:r w:rsidRPr="002A3910">
        <w:t xml:space="preserve"> be used to do cleanup after all of the other components contained in the init have been installed. For example, it mi</w:t>
      </w:r>
      <w:r w:rsidR="006F70EC" w:rsidRPr="002A3910">
        <w:t>ght:</w:t>
      </w:r>
    </w:p>
    <w:p w14:paraId="4C172542" w14:textId="77777777" w:rsidR="006F70EC" w:rsidRPr="002A3910" w:rsidRDefault="006F70EC" w:rsidP="006F70EC">
      <w:pPr>
        <w:pStyle w:val="ListBullet"/>
        <w:keepNext/>
        <w:keepLines/>
      </w:pPr>
      <w:r w:rsidRPr="002A3910">
        <w:t>D</w:t>
      </w:r>
      <w:r w:rsidR="00E86526" w:rsidRPr="002A3910">
        <w:t xml:space="preserve">elete obsolete </w:t>
      </w:r>
      <w:r w:rsidR="00C70CA5" w:rsidRPr="002A3910">
        <w:t>options</w:t>
      </w:r>
      <w:r w:rsidR="00E86526" w:rsidRPr="002A3910">
        <w:t xml:space="preserve"> and update </w:t>
      </w:r>
      <w:r w:rsidR="005B414E" w:rsidRPr="002A3910">
        <w:t>OPTION</w:t>
      </w:r>
      <w:r w:rsidR="009206BF" w:rsidRPr="002A3910">
        <w:t xml:space="preserve"> (#19)</w:t>
      </w:r>
      <w:r w:rsidR="005B414E" w:rsidRPr="002A3910">
        <w:t xml:space="preserve"> file</w:t>
      </w:r>
      <w:r w:rsidR="007869D8" w:rsidRPr="002A3910">
        <w:fldChar w:fldCharType="begin"/>
      </w:r>
      <w:r w:rsidR="005B414E" w:rsidRPr="002A3910">
        <w:instrText>xe "OPTION</w:instrText>
      </w:r>
      <w:r w:rsidR="009206BF" w:rsidRPr="002A3910">
        <w:instrText xml:space="preserve"> (#19)</w:instrText>
      </w:r>
      <w:r w:rsidR="005B414E" w:rsidRPr="002A3910">
        <w:instrText xml:space="preserve"> File"</w:instrText>
      </w:r>
      <w:r w:rsidR="007869D8" w:rsidRPr="002A3910">
        <w:fldChar w:fldCharType="end"/>
      </w:r>
      <w:r w:rsidR="007869D8" w:rsidRPr="002A3910">
        <w:fldChar w:fldCharType="begin"/>
      </w:r>
      <w:r w:rsidR="005B414E" w:rsidRPr="002A3910">
        <w:instrText>xe "Files: OPTION (#19)"</w:instrText>
      </w:r>
      <w:r w:rsidR="007869D8" w:rsidRPr="002A3910">
        <w:fldChar w:fldCharType="end"/>
      </w:r>
      <w:r w:rsidR="00E86526" w:rsidRPr="002A3910">
        <w:t xml:space="preserve"> pointers</w:t>
      </w:r>
      <w:r w:rsidR="00244519" w:rsidRPr="002A3910">
        <w:t>.</w:t>
      </w:r>
    </w:p>
    <w:p w14:paraId="2EFD37E2" w14:textId="77777777" w:rsidR="006F70EC" w:rsidRPr="002A3910" w:rsidRDefault="006F70EC" w:rsidP="0016443C">
      <w:pPr>
        <w:pStyle w:val="ListBullet"/>
      </w:pPr>
      <w:r w:rsidRPr="002A3910">
        <w:t>C</w:t>
      </w:r>
      <w:r w:rsidR="00E86526" w:rsidRPr="002A3910">
        <w:t>heck the status of such things as file protection</w:t>
      </w:r>
      <w:r w:rsidR="00244519" w:rsidRPr="002A3910">
        <w:t>.</w:t>
      </w:r>
    </w:p>
    <w:p w14:paraId="4355A9F3" w14:textId="77777777" w:rsidR="006F70EC" w:rsidRPr="002A3910" w:rsidRDefault="006F70EC" w:rsidP="0016443C">
      <w:pPr>
        <w:pStyle w:val="ListBullet"/>
      </w:pPr>
      <w:r w:rsidRPr="002A3910">
        <w:t>I</w:t>
      </w:r>
      <w:r w:rsidR="00E86526" w:rsidRPr="002A3910">
        <w:t>ssue some additional information to the installer</w:t>
      </w:r>
      <w:r w:rsidR="00244519" w:rsidRPr="002A3910">
        <w:t>.</w:t>
      </w:r>
    </w:p>
    <w:p w14:paraId="4865A8BE" w14:textId="5D7A374D" w:rsidR="00E86526" w:rsidRPr="002A3910" w:rsidRDefault="006F70EC" w:rsidP="006F70EC">
      <w:pPr>
        <w:pStyle w:val="ListBullet"/>
      </w:pPr>
      <w:r w:rsidRPr="002A3910">
        <w:t xml:space="preserve">Perform </w:t>
      </w:r>
      <w:r w:rsidR="00E86526" w:rsidRPr="002A3910">
        <w:t>some sort of data conversion. For example, the routine might move some old data to a new location in a file to match a changed data dictionary.</w:t>
      </w:r>
    </w:p>
    <w:p w14:paraId="34A86E79" w14:textId="77777777" w:rsidR="0016443C" w:rsidRPr="002A3910" w:rsidRDefault="0016443C" w:rsidP="0016443C">
      <w:pPr>
        <w:pStyle w:val="BodyText6"/>
      </w:pPr>
    </w:p>
    <w:p w14:paraId="7F075637" w14:textId="77777777" w:rsidR="00E86526" w:rsidRPr="002A3910" w:rsidRDefault="00E86526" w:rsidP="0074437A">
      <w:pPr>
        <w:pStyle w:val="Heading3"/>
      </w:pPr>
      <w:bookmarkStart w:id="2684" w:name="_Toc470938408"/>
      <w:bookmarkStart w:id="2685" w:name="_Toc471003640"/>
      <w:bookmarkStart w:id="2686" w:name="_Toc473429048"/>
      <w:bookmarkStart w:id="2687" w:name="_Toc474651690"/>
      <w:bookmarkStart w:id="2688" w:name="_Toc474659805"/>
      <w:bookmarkStart w:id="2689" w:name="_Ref253562838"/>
      <w:bookmarkStart w:id="2690" w:name="_Toc159569097"/>
      <w:r w:rsidRPr="002A3910">
        <w:t>Recording the Install on the Target System</w:t>
      </w:r>
      <w:bookmarkEnd w:id="2684"/>
      <w:bookmarkEnd w:id="2685"/>
      <w:bookmarkEnd w:id="2686"/>
      <w:bookmarkEnd w:id="2687"/>
      <w:bookmarkEnd w:id="2688"/>
      <w:bookmarkEnd w:id="2689"/>
      <w:bookmarkEnd w:id="2690"/>
    </w:p>
    <w:p w14:paraId="578369F9" w14:textId="77777777" w:rsidR="006A2D09" w:rsidRPr="002A3910" w:rsidRDefault="007869D8" w:rsidP="00CE2E35">
      <w:pPr>
        <w:pStyle w:val="BodyText"/>
        <w:keepNext/>
        <w:keepLines/>
      </w:pPr>
      <w:r w:rsidRPr="002A3910">
        <w:fldChar w:fldCharType="begin"/>
      </w:r>
      <w:r w:rsidR="000F77E7" w:rsidRPr="002A3910">
        <w:instrText>xe "DIFROM:Running:INIT:Recording the Install on the Target System"</w:instrText>
      </w:r>
      <w:r w:rsidRPr="002A3910">
        <w:fldChar w:fldCharType="end"/>
      </w:r>
      <w:r w:rsidRPr="002A3910">
        <w:fldChar w:fldCharType="begin"/>
      </w:r>
      <w:r w:rsidR="000F77E7" w:rsidRPr="002A3910">
        <w:instrText>xe "Recording the Install on the Target System:DIFROM, Running an INIT"</w:instrText>
      </w:r>
      <w:r w:rsidRPr="002A3910">
        <w:fldChar w:fldCharType="end"/>
      </w:r>
      <w:r w:rsidR="00244519" w:rsidRPr="002A3910">
        <w:t>I</w:t>
      </w:r>
      <w:r w:rsidR="00E86526" w:rsidRPr="002A3910">
        <w:t xml:space="preserve">f pre- or post-init routines were included, the </w:t>
      </w:r>
      <w:r w:rsidR="006A2D09" w:rsidRPr="002A3910">
        <w:t>PACKAGE</w:t>
      </w:r>
      <w:r w:rsidR="009206BF" w:rsidRPr="002A3910">
        <w:t xml:space="preserve"> (#9.4)</w:t>
      </w:r>
      <w:r w:rsidR="006A2D09" w:rsidRPr="002A3910">
        <w:t xml:space="preserve"> file</w:t>
      </w:r>
      <w:r w:rsidRPr="002A3910">
        <w:fldChar w:fldCharType="begin"/>
      </w:r>
      <w:r w:rsidR="006A2D09" w:rsidRPr="002A3910">
        <w:instrText>xe "PACKAGE</w:instrText>
      </w:r>
      <w:r w:rsidR="009206BF" w:rsidRPr="002A3910">
        <w:instrText xml:space="preserve"> (#9.4)</w:instrText>
      </w:r>
      <w:r w:rsidR="006A2D09" w:rsidRPr="002A3910">
        <w:instrText xml:space="preserve"> File"</w:instrText>
      </w:r>
      <w:r w:rsidRPr="002A3910">
        <w:fldChar w:fldCharType="end"/>
      </w:r>
      <w:r w:rsidRPr="002A3910">
        <w:fldChar w:fldCharType="begin"/>
      </w:r>
      <w:r w:rsidR="006A2D09" w:rsidRPr="002A3910">
        <w:instrText>xe "Files:PACKAGE (#9.4)"</w:instrText>
      </w:r>
      <w:r w:rsidRPr="002A3910">
        <w:fldChar w:fldCharType="end"/>
      </w:r>
      <w:r w:rsidR="00E86526" w:rsidRPr="002A3910">
        <w:t xml:space="preserve"> fields that track the date and time that those routines were run are updated with the current date and time. If any new files were added to the target system, the record count of the </w:t>
      </w:r>
      <w:r w:rsidR="006A2D09" w:rsidRPr="002A3910">
        <w:t>FILE</w:t>
      </w:r>
      <w:r w:rsidR="009206BF" w:rsidRPr="002A3910">
        <w:t xml:space="preserve"> (#1)</w:t>
      </w:r>
      <w:r w:rsidR="006A2D09" w:rsidRPr="002A3910">
        <w:t xml:space="preserve"> file</w:t>
      </w:r>
      <w:r w:rsidRPr="002A3910">
        <w:fldChar w:fldCharType="begin"/>
      </w:r>
      <w:r w:rsidR="009206BF" w:rsidRPr="002A3910">
        <w:instrText>xe "FILE (#1) File"</w:instrText>
      </w:r>
      <w:r w:rsidRPr="002A3910">
        <w:fldChar w:fldCharType="end"/>
      </w:r>
      <w:r w:rsidRPr="002A3910">
        <w:fldChar w:fldCharType="begin"/>
      </w:r>
      <w:r w:rsidR="009206BF" w:rsidRPr="002A3910">
        <w:instrText>xe "Files:FILE (#1)"</w:instrText>
      </w:r>
      <w:r w:rsidRPr="002A3910">
        <w:fldChar w:fldCharType="end"/>
      </w:r>
      <w:r w:rsidR="00E86526" w:rsidRPr="002A3910">
        <w:t xml:space="preserve"> is updated to reflect the new files.</w:t>
      </w:r>
    </w:p>
    <w:p w14:paraId="6785682C" w14:textId="77777777" w:rsidR="006A2D09" w:rsidRPr="002A3910" w:rsidRDefault="00E86526" w:rsidP="0016443C">
      <w:pPr>
        <w:pStyle w:val="BodyText"/>
      </w:pPr>
      <w:r w:rsidRPr="002A3910">
        <w:t>Then, the init routines update any VERSION number nodes on the files that have been spec</w:t>
      </w:r>
      <w:r w:rsidR="006A2D09" w:rsidRPr="002A3910">
        <w:t>ified by the Package developer.</w:t>
      </w:r>
    </w:p>
    <w:p w14:paraId="03FA3D59" w14:textId="77777777" w:rsidR="00E86526" w:rsidRPr="002A3910" w:rsidRDefault="00E86526" w:rsidP="0016443C">
      <w:pPr>
        <w:pStyle w:val="BodyText"/>
      </w:pPr>
      <w:r w:rsidRPr="002A3910">
        <w:t xml:space="preserve">Finally, the VERSION number node is set in the </w:t>
      </w:r>
      <w:r w:rsidR="006A2D09" w:rsidRPr="002A3910">
        <w:t>PACKAGE</w:t>
      </w:r>
      <w:r w:rsidR="009206BF" w:rsidRPr="002A3910">
        <w:t xml:space="preserve"> (#9.4)</w:t>
      </w:r>
      <w:r w:rsidR="006A2D09" w:rsidRPr="002A3910">
        <w:t xml:space="preserve"> file</w:t>
      </w:r>
      <w:r w:rsidR="007869D8" w:rsidRPr="002A3910">
        <w:fldChar w:fldCharType="begin"/>
      </w:r>
      <w:r w:rsidR="006A2D09" w:rsidRPr="002A3910">
        <w:instrText>xe "PACKAGE</w:instrText>
      </w:r>
      <w:r w:rsidR="009206BF" w:rsidRPr="002A3910">
        <w:instrText xml:space="preserve"> (#9.4)</w:instrText>
      </w:r>
      <w:r w:rsidR="006A2D09" w:rsidRPr="002A3910">
        <w:instrText xml:space="preserve"> File"</w:instrText>
      </w:r>
      <w:r w:rsidR="007869D8" w:rsidRPr="002A3910">
        <w:fldChar w:fldCharType="end"/>
      </w:r>
      <w:r w:rsidR="007869D8" w:rsidRPr="002A3910">
        <w:fldChar w:fldCharType="begin"/>
      </w:r>
      <w:r w:rsidR="006A2D09" w:rsidRPr="002A3910">
        <w:instrText>xe "Files:PACKAGE (#9.4)"</w:instrText>
      </w:r>
      <w:r w:rsidR="007869D8" w:rsidRPr="002A3910">
        <w:fldChar w:fldCharType="end"/>
      </w:r>
      <w:r w:rsidRPr="002A3910">
        <w:t xml:space="preserve"> entry (if any).</w:t>
      </w:r>
    </w:p>
    <w:p w14:paraId="32103F3F" w14:textId="77777777" w:rsidR="00E86526" w:rsidRPr="002A3910" w:rsidRDefault="00E86526" w:rsidP="0016443C">
      <w:pPr>
        <w:pStyle w:val="BodyText"/>
      </w:pPr>
      <w:r w:rsidRPr="002A3910">
        <w:t>The init is now complete.</w:t>
      </w:r>
    </w:p>
    <w:p w14:paraId="441D486F" w14:textId="32709AB9" w:rsidR="0016443C" w:rsidRPr="002A3910" w:rsidRDefault="0016443C" w:rsidP="00B13485">
      <w:pPr>
        <w:pStyle w:val="BodyText"/>
      </w:pPr>
    </w:p>
    <w:p w14:paraId="4BD37CC1" w14:textId="77777777" w:rsidR="0016443C" w:rsidRPr="002A3910" w:rsidRDefault="0016443C" w:rsidP="0016443C">
      <w:pPr>
        <w:pStyle w:val="BodyText"/>
        <w:rPr>
          <w:kern w:val="32"/>
        </w:rPr>
      </w:pPr>
      <w:bookmarkStart w:id="2691" w:name="_Toc469461848"/>
      <w:bookmarkStart w:id="2692" w:name="_Ref341767353"/>
      <w:bookmarkStart w:id="2693" w:name="_Ref386456699"/>
      <w:bookmarkStart w:id="2694" w:name="_Ref432071008"/>
      <w:bookmarkStart w:id="2695" w:name="_Ref491244687"/>
      <w:bookmarkStart w:id="2696" w:name="_Ref491333780"/>
      <w:bookmarkStart w:id="2697" w:name="_Ref491335621"/>
      <w:bookmarkStart w:id="2698" w:name="_Toc446123570"/>
      <w:r w:rsidRPr="002A3910">
        <w:br w:type="page"/>
      </w:r>
    </w:p>
    <w:p w14:paraId="3048F34E" w14:textId="6469D9C0" w:rsidR="00244F90" w:rsidRPr="002A3910" w:rsidRDefault="00244F90" w:rsidP="005769E4">
      <w:pPr>
        <w:pStyle w:val="Heading1"/>
      </w:pPr>
      <w:bookmarkStart w:id="2699" w:name="_Ref71723747"/>
      <w:bookmarkStart w:id="2700" w:name="_Toc159569098"/>
      <w:r w:rsidRPr="002A3910">
        <w:lastRenderedPageBreak/>
        <w:t>Appendix A—VA FileMan Error Codes</w:t>
      </w:r>
      <w:bookmarkEnd w:id="2691"/>
      <w:bookmarkEnd w:id="2692"/>
      <w:bookmarkEnd w:id="2693"/>
      <w:bookmarkEnd w:id="2694"/>
      <w:bookmarkEnd w:id="2695"/>
      <w:bookmarkEnd w:id="2696"/>
      <w:bookmarkEnd w:id="2697"/>
      <w:bookmarkEnd w:id="2699"/>
      <w:bookmarkEnd w:id="2700"/>
    </w:p>
    <w:p w14:paraId="79AAB9F2" w14:textId="77777777" w:rsidR="00244F90" w:rsidRPr="002A3910" w:rsidRDefault="00244F90" w:rsidP="007D0E14">
      <w:pPr>
        <w:pStyle w:val="Heading2"/>
        <w:rPr>
          <w:noProof w:val="0"/>
        </w:rPr>
      </w:pPr>
      <w:bookmarkStart w:id="2701" w:name="_Toc159569099"/>
      <w:r w:rsidRPr="002A3910">
        <w:rPr>
          <w:noProof w:val="0"/>
        </w:rPr>
        <w:t>Introduction</w:t>
      </w:r>
      <w:bookmarkEnd w:id="2701"/>
    </w:p>
    <w:p w14:paraId="25AC651D" w14:textId="77777777" w:rsidR="00C72E25" w:rsidRPr="002A3910" w:rsidRDefault="00C72E25" w:rsidP="00C72E25">
      <w:pPr>
        <w:pStyle w:val="BodyText"/>
        <w:keepNext/>
        <w:keepLines/>
        <w:rPr>
          <w:szCs w:val="22"/>
        </w:rPr>
      </w:pPr>
      <w:r w:rsidRPr="002A3910">
        <w:rPr>
          <w:szCs w:val="22"/>
        </w:rPr>
        <w:t xml:space="preserve">This section </w:t>
      </w:r>
      <w:r w:rsidR="007869D8" w:rsidRPr="002A3910">
        <w:rPr>
          <w:szCs w:val="22"/>
        </w:rPr>
        <w:fldChar w:fldCharType="begin"/>
      </w:r>
      <w:r w:rsidR="000F77E7" w:rsidRPr="002A3910">
        <w:rPr>
          <w:szCs w:val="22"/>
        </w:rPr>
        <w:instrText>xe "Appendix A—VA FileMan Error Codes"</w:instrText>
      </w:r>
      <w:r w:rsidR="007869D8" w:rsidRPr="002A3910">
        <w:rPr>
          <w:szCs w:val="22"/>
        </w:rPr>
        <w:fldChar w:fldCharType="end"/>
      </w:r>
      <w:r w:rsidR="007869D8" w:rsidRPr="002A3910">
        <w:rPr>
          <w:szCs w:val="22"/>
        </w:rPr>
        <w:fldChar w:fldCharType="begin"/>
      </w:r>
      <w:r w:rsidR="000F77E7" w:rsidRPr="002A3910">
        <w:rPr>
          <w:szCs w:val="22"/>
        </w:rPr>
        <w:instrText>xe "VA FileMan:Error Codes"</w:instrText>
      </w:r>
      <w:r w:rsidR="007869D8" w:rsidRPr="002A3910">
        <w:rPr>
          <w:szCs w:val="22"/>
        </w:rPr>
        <w:fldChar w:fldCharType="end"/>
      </w:r>
      <w:r w:rsidR="007869D8" w:rsidRPr="002A3910">
        <w:rPr>
          <w:szCs w:val="22"/>
        </w:rPr>
        <w:fldChar w:fldCharType="begin"/>
      </w:r>
      <w:r w:rsidR="000F77E7" w:rsidRPr="002A3910">
        <w:rPr>
          <w:szCs w:val="22"/>
        </w:rPr>
        <w:instrText>xe "FileMan:Error Codes"</w:instrText>
      </w:r>
      <w:r w:rsidR="007869D8" w:rsidRPr="002A3910">
        <w:rPr>
          <w:szCs w:val="22"/>
        </w:rPr>
        <w:fldChar w:fldCharType="end"/>
      </w:r>
      <w:r w:rsidR="007869D8" w:rsidRPr="002A3910">
        <w:rPr>
          <w:szCs w:val="22"/>
        </w:rPr>
        <w:fldChar w:fldCharType="begin"/>
      </w:r>
      <w:r w:rsidR="000F77E7" w:rsidRPr="002A3910">
        <w:rPr>
          <w:szCs w:val="22"/>
        </w:rPr>
        <w:instrText>xe "Error Codes"</w:instrText>
      </w:r>
      <w:r w:rsidR="007869D8" w:rsidRPr="002A3910">
        <w:rPr>
          <w:szCs w:val="22"/>
        </w:rPr>
        <w:fldChar w:fldCharType="end"/>
      </w:r>
      <w:r w:rsidR="007869D8" w:rsidRPr="002A3910">
        <w:rPr>
          <w:szCs w:val="22"/>
        </w:rPr>
        <w:fldChar w:fldCharType="begin"/>
      </w:r>
      <w:r w:rsidR="000F77E7" w:rsidRPr="002A3910">
        <w:rPr>
          <w:szCs w:val="22"/>
        </w:rPr>
        <w:instrText>xe "Appendix A—VA FileMan Error Codes:Introduction"</w:instrText>
      </w:r>
      <w:r w:rsidR="007869D8" w:rsidRPr="002A3910">
        <w:rPr>
          <w:szCs w:val="22"/>
        </w:rPr>
        <w:fldChar w:fldCharType="end"/>
      </w:r>
      <w:r w:rsidR="007869D8" w:rsidRPr="002A3910">
        <w:rPr>
          <w:szCs w:val="22"/>
        </w:rPr>
        <w:fldChar w:fldCharType="begin"/>
      </w:r>
      <w:r w:rsidR="000F77E7" w:rsidRPr="002A3910">
        <w:rPr>
          <w:szCs w:val="22"/>
        </w:rPr>
        <w:instrText>xe "VA FileMan:Error Codes:Introduction"</w:instrText>
      </w:r>
      <w:r w:rsidR="007869D8" w:rsidRPr="002A3910">
        <w:rPr>
          <w:szCs w:val="22"/>
        </w:rPr>
        <w:fldChar w:fldCharType="end"/>
      </w:r>
      <w:r w:rsidR="007869D8" w:rsidRPr="002A3910">
        <w:rPr>
          <w:szCs w:val="22"/>
        </w:rPr>
        <w:fldChar w:fldCharType="begin"/>
      </w:r>
      <w:r w:rsidR="000F77E7" w:rsidRPr="002A3910">
        <w:rPr>
          <w:szCs w:val="22"/>
        </w:rPr>
        <w:instrText>xe "FileMan:Error Codes:Introduction"</w:instrText>
      </w:r>
      <w:r w:rsidR="007869D8" w:rsidRPr="002A3910">
        <w:rPr>
          <w:szCs w:val="22"/>
        </w:rPr>
        <w:fldChar w:fldCharType="end"/>
      </w:r>
      <w:r w:rsidR="007869D8" w:rsidRPr="002A3910">
        <w:rPr>
          <w:szCs w:val="22"/>
        </w:rPr>
        <w:fldChar w:fldCharType="begin"/>
      </w:r>
      <w:r w:rsidR="000F77E7" w:rsidRPr="002A3910">
        <w:rPr>
          <w:szCs w:val="22"/>
        </w:rPr>
        <w:instrText>xe "Error Codes:Introduction"</w:instrText>
      </w:r>
      <w:r w:rsidR="007869D8" w:rsidRPr="002A3910">
        <w:rPr>
          <w:szCs w:val="22"/>
        </w:rPr>
        <w:fldChar w:fldCharType="end"/>
      </w:r>
      <w:r w:rsidRPr="002A3910">
        <w:rPr>
          <w:szCs w:val="22"/>
        </w:rPr>
        <w:t xml:space="preserve">describes </w:t>
      </w:r>
      <w:r w:rsidR="00244F90" w:rsidRPr="002A3910">
        <w:rPr>
          <w:szCs w:val="22"/>
        </w:rPr>
        <w:t>the error codes returned by VA FileMan</w:t>
      </w:r>
      <w:r w:rsidR="00084217" w:rsidRPr="002A3910">
        <w:rPr>
          <w:szCs w:val="22"/>
        </w:rPr>
        <w:t>’</w:t>
      </w:r>
      <w:r w:rsidR="00244F90" w:rsidRPr="002A3910">
        <w:rPr>
          <w:szCs w:val="22"/>
        </w:rPr>
        <w:t xml:space="preserve">s </w:t>
      </w:r>
      <w:r w:rsidRPr="002A3910">
        <w:rPr>
          <w:szCs w:val="22"/>
        </w:rPr>
        <w:t>Database Server (DBS) Application Programming Interfaces (APIs)</w:t>
      </w:r>
      <w:r w:rsidR="00244F90" w:rsidRPr="002A3910">
        <w:rPr>
          <w:szCs w:val="22"/>
        </w:rPr>
        <w:t>. When an error condition is recognized</w:t>
      </w:r>
      <w:r w:rsidRPr="002A3910">
        <w:rPr>
          <w:szCs w:val="22"/>
        </w:rPr>
        <w:t>, the following are returned to the client application:</w:t>
      </w:r>
    </w:p>
    <w:p w14:paraId="61AFC819" w14:textId="77777777" w:rsidR="00C72E25" w:rsidRPr="002A3910" w:rsidRDefault="00C72E25" w:rsidP="00C72E25">
      <w:pPr>
        <w:pStyle w:val="ListBullet"/>
        <w:keepNext/>
        <w:keepLines/>
      </w:pPr>
      <w:r w:rsidRPr="002A3910">
        <w:t>A</w:t>
      </w:r>
      <w:r w:rsidR="00244F90" w:rsidRPr="002A3910">
        <w:t>n error code</w:t>
      </w:r>
    </w:p>
    <w:p w14:paraId="2F9C5A9F" w14:textId="77777777" w:rsidR="00C72E25" w:rsidRPr="002A3910" w:rsidRDefault="00C72E25" w:rsidP="00C72E25">
      <w:pPr>
        <w:pStyle w:val="ListBullet"/>
        <w:keepNext/>
        <w:keepLines/>
      </w:pPr>
      <w:r w:rsidRPr="002A3910">
        <w:t>T</w:t>
      </w:r>
      <w:r w:rsidR="00244F90" w:rsidRPr="002A3910">
        <w:t>he text of the error</w:t>
      </w:r>
    </w:p>
    <w:p w14:paraId="1C4D630D" w14:textId="77777777" w:rsidR="00AD2F47" w:rsidRPr="002A3910" w:rsidRDefault="00C72E25" w:rsidP="00C72E25">
      <w:pPr>
        <w:pStyle w:val="ListBullet"/>
      </w:pPr>
      <w:r w:rsidRPr="002A3910">
        <w:t>When appropriate,</w:t>
      </w:r>
      <w:r w:rsidR="00244F90" w:rsidRPr="002A3910">
        <w:t xml:space="preserve"> one or more parameters</w:t>
      </w:r>
    </w:p>
    <w:p w14:paraId="5F92A883" w14:textId="77777777" w:rsidR="0016443C" w:rsidRPr="002A3910" w:rsidRDefault="0016443C" w:rsidP="0016443C">
      <w:pPr>
        <w:pStyle w:val="BodyText6"/>
      </w:pPr>
    </w:p>
    <w:p w14:paraId="5FDDA2AB" w14:textId="61BF3AF4" w:rsidR="00244F90" w:rsidRPr="002A3910" w:rsidRDefault="00244F90" w:rsidP="00244F90">
      <w:pPr>
        <w:pStyle w:val="BodyText"/>
        <w:keepNext/>
        <w:keepLines/>
      </w:pPr>
      <w:r w:rsidRPr="002A3910">
        <w:t xml:space="preserve">The </w:t>
      </w:r>
      <w:r w:rsidR="00084217" w:rsidRPr="002A3910">
        <w:t>“</w:t>
      </w:r>
      <w:r w:rsidR="00AD2F47" w:rsidRPr="002A3910">
        <w:rPr>
          <w:color w:val="0000FF"/>
          <w:u w:val="single"/>
        </w:rPr>
        <w:fldChar w:fldCharType="begin" w:fldLock="1"/>
      </w:r>
      <w:r w:rsidR="00AD2F47" w:rsidRPr="002A3910">
        <w:rPr>
          <w:color w:val="0000FF"/>
          <w:u w:val="single"/>
        </w:rPr>
        <w:instrText xml:space="preserve"> REF _Ref349204246 \h  \* MERGEFORMAT </w:instrText>
      </w:r>
      <w:r w:rsidR="00AD2F47" w:rsidRPr="002A3910">
        <w:rPr>
          <w:color w:val="0000FF"/>
          <w:u w:val="single"/>
        </w:rPr>
      </w:r>
      <w:r w:rsidR="00AD2F47" w:rsidRPr="002A3910">
        <w:rPr>
          <w:color w:val="0000FF"/>
          <w:u w:val="single"/>
        </w:rPr>
        <w:fldChar w:fldCharType="separate"/>
      </w:r>
      <w:r w:rsidR="00272B32" w:rsidRPr="002A3910">
        <w:rPr>
          <w:color w:val="0000FF"/>
          <w:u w:val="single"/>
        </w:rPr>
        <w:t>How the Database Server (DBS) Communicates</w:t>
      </w:r>
      <w:r w:rsidR="00AD2F47" w:rsidRPr="002A3910">
        <w:rPr>
          <w:color w:val="0000FF"/>
          <w:u w:val="single"/>
        </w:rPr>
        <w:fldChar w:fldCharType="end"/>
      </w:r>
      <w:r w:rsidR="00FF48D7" w:rsidRPr="002A3910">
        <w:t>”</w:t>
      </w:r>
      <w:r w:rsidRPr="002A3910">
        <w:t xml:space="preserve"> section describes in detail the array structure in which this information about the error is returned.</w:t>
      </w:r>
    </w:p>
    <w:p w14:paraId="54B655C2" w14:textId="761B0F6D" w:rsidR="00CA3B23" w:rsidRPr="002A3910" w:rsidRDefault="00CA3B23" w:rsidP="00804217">
      <w:pPr>
        <w:pStyle w:val="BodyText"/>
        <w:keepNext/>
        <w:keepLines/>
      </w:pPr>
      <w:r w:rsidRPr="002A3910">
        <w:t xml:space="preserve">Section </w:t>
      </w:r>
      <w:r w:rsidRPr="002A3910">
        <w:rPr>
          <w:color w:val="0000FF"/>
          <w:u w:val="single"/>
        </w:rPr>
        <w:fldChar w:fldCharType="begin" w:fldLock="1"/>
      </w:r>
      <w:r w:rsidRPr="002A3910">
        <w:rPr>
          <w:color w:val="0000FF"/>
          <w:u w:val="single"/>
        </w:rPr>
        <w:instrText xml:space="preserve"> REF _Ref253555925 \w \h </w:instrText>
      </w:r>
      <w:r w:rsidR="000F77E7" w:rsidRPr="002A3910">
        <w:rPr>
          <w:color w:val="0000FF"/>
          <w:u w:val="single"/>
        </w:rPr>
        <w:instrText xml:space="preserve"> \* MERGEFORMAT </w:instrText>
      </w:r>
      <w:r w:rsidRPr="002A3910">
        <w:rPr>
          <w:color w:val="0000FF"/>
          <w:u w:val="single"/>
        </w:rPr>
      </w:r>
      <w:r w:rsidRPr="002A3910">
        <w:rPr>
          <w:color w:val="0000FF"/>
          <w:u w:val="single"/>
        </w:rPr>
        <w:fldChar w:fldCharType="separate"/>
      </w:r>
      <w:r w:rsidR="00272B32" w:rsidRPr="002A3910">
        <w:rPr>
          <w:color w:val="0000FF"/>
          <w:u w:val="single"/>
        </w:rPr>
        <w:t>27.2</w:t>
      </w:r>
      <w:r w:rsidRPr="002A3910">
        <w:rPr>
          <w:color w:val="0000FF"/>
          <w:u w:val="single"/>
        </w:rPr>
        <w:fldChar w:fldCharType="end"/>
      </w:r>
      <w:r w:rsidR="00727E94" w:rsidRPr="002A3910">
        <w:t>, “</w:t>
      </w:r>
      <w:r w:rsidR="00727E94" w:rsidRPr="002A3910">
        <w:rPr>
          <w:color w:val="0000FF"/>
          <w:u w:val="single"/>
        </w:rPr>
        <w:fldChar w:fldCharType="begin" w:fldLock="1"/>
      </w:r>
      <w:r w:rsidR="00727E94" w:rsidRPr="002A3910">
        <w:rPr>
          <w:color w:val="0000FF"/>
          <w:u w:val="single"/>
        </w:rPr>
        <w:instrText xml:space="preserve"> REF _Ref253555925 \h  \* MERGEFORMAT </w:instrText>
      </w:r>
      <w:r w:rsidR="00727E94" w:rsidRPr="002A3910">
        <w:rPr>
          <w:color w:val="0000FF"/>
          <w:u w:val="single"/>
        </w:rPr>
      </w:r>
      <w:r w:rsidR="00727E94" w:rsidRPr="002A3910">
        <w:rPr>
          <w:color w:val="0000FF"/>
          <w:u w:val="single"/>
        </w:rPr>
        <w:fldChar w:fldCharType="separate"/>
      </w:r>
      <w:r w:rsidR="00272B32" w:rsidRPr="002A3910">
        <w:rPr>
          <w:color w:val="0000FF"/>
          <w:u w:val="single"/>
        </w:rPr>
        <w:t>Error Codes</w:t>
      </w:r>
      <w:r w:rsidR="00727E94" w:rsidRPr="002A3910">
        <w:rPr>
          <w:color w:val="0000FF"/>
          <w:u w:val="single"/>
        </w:rPr>
        <w:fldChar w:fldCharType="end"/>
      </w:r>
      <w:r w:rsidR="00727E94" w:rsidRPr="002A3910">
        <w:t xml:space="preserve">,” </w:t>
      </w:r>
      <w:r w:rsidRPr="002A3910">
        <w:t>lists error codes</w:t>
      </w:r>
      <w:r w:rsidR="00EC2135" w:rsidRPr="002A3910">
        <w:t xml:space="preserve"> that</w:t>
      </w:r>
      <w:r w:rsidRPr="002A3910">
        <w:t xml:space="preserve"> are </w:t>
      </w:r>
      <w:r w:rsidR="00244F90" w:rsidRPr="002A3910">
        <w:t xml:space="preserve">ordered by error code number. </w:t>
      </w:r>
      <w:r w:rsidRPr="002A3910">
        <w:t>Each error code includes</w:t>
      </w:r>
      <w:r w:rsidR="00400172" w:rsidRPr="002A3910">
        <w:t xml:space="preserve"> the following com</w:t>
      </w:r>
      <w:r w:rsidRPr="002A3910">
        <w:t>ponents:</w:t>
      </w:r>
    </w:p>
    <w:p w14:paraId="7204D2EF" w14:textId="77777777" w:rsidR="00CA3B23" w:rsidRPr="002A3910" w:rsidRDefault="00CA3B23" w:rsidP="00804217">
      <w:pPr>
        <w:pStyle w:val="ListBullet"/>
        <w:keepNext/>
        <w:keepLines/>
      </w:pPr>
      <w:r w:rsidRPr="002A3910">
        <w:t>Error Number</w:t>
      </w:r>
      <w:r w:rsidR="00EC2135" w:rsidRPr="002A3910">
        <w:t>.</w:t>
      </w:r>
    </w:p>
    <w:p w14:paraId="3E1D0466" w14:textId="77777777" w:rsidR="00244F90" w:rsidRPr="002A3910" w:rsidRDefault="00CA3B23" w:rsidP="00804217">
      <w:pPr>
        <w:pStyle w:val="ListBullet"/>
        <w:keepNext/>
        <w:keepLines/>
      </w:pPr>
      <w:r w:rsidRPr="002A3910">
        <w:rPr>
          <w:b/>
        </w:rPr>
        <w:t>Description—</w:t>
      </w:r>
      <w:r w:rsidRPr="002A3910">
        <w:t>T</w:t>
      </w:r>
      <w:r w:rsidR="00244F90" w:rsidRPr="002A3910">
        <w:t>he condition that produced the error.</w:t>
      </w:r>
    </w:p>
    <w:p w14:paraId="7A3E9458" w14:textId="7D87A607" w:rsidR="00CA3B23" w:rsidRPr="002A3910" w:rsidRDefault="00CA3B23" w:rsidP="00804217">
      <w:pPr>
        <w:pStyle w:val="ListBullet"/>
        <w:keepNext/>
        <w:keepLines/>
      </w:pPr>
      <w:r w:rsidRPr="002A3910">
        <w:rPr>
          <w:b/>
        </w:rPr>
        <w:t>Text—</w:t>
      </w:r>
      <w:r w:rsidRPr="002A3910">
        <w:t>The text of the error message. Within the text, information that is inserted into the message at the time it is created is represented by a parameter name surrounded by vertical bars (</w:t>
      </w:r>
      <w:r w:rsidR="00084217" w:rsidRPr="002A3910">
        <w:t>“</w:t>
      </w:r>
      <w:r w:rsidRPr="002A3910">
        <w:rPr>
          <w:b/>
        </w:rPr>
        <w:t>|</w:t>
      </w:r>
      <w:r w:rsidR="00084217" w:rsidRPr="002A3910">
        <w:t>”</w:t>
      </w:r>
      <w:r w:rsidRPr="002A3910">
        <w:t xml:space="preserve">). For example, in the text of </w:t>
      </w:r>
      <w:r w:rsidR="00804217" w:rsidRPr="002A3910">
        <w:rPr>
          <w:color w:val="0000FF"/>
          <w:u w:val="single"/>
        </w:rPr>
        <w:fldChar w:fldCharType="begin" w:fldLock="1"/>
      </w:r>
      <w:r w:rsidR="00804217" w:rsidRPr="002A3910">
        <w:rPr>
          <w:color w:val="0000FF"/>
          <w:u w:val="single"/>
        </w:rPr>
        <w:instrText xml:space="preserve"> REF error_201 \h </w:instrText>
      </w:r>
      <w:r w:rsidR="00806FAA" w:rsidRPr="002A3910">
        <w:rPr>
          <w:color w:val="0000FF"/>
          <w:u w:val="single"/>
        </w:rPr>
        <w:instrText xml:space="preserve"> \* MERGEFORMAT </w:instrText>
      </w:r>
      <w:r w:rsidR="00804217" w:rsidRPr="002A3910">
        <w:rPr>
          <w:color w:val="0000FF"/>
          <w:u w:val="single"/>
        </w:rPr>
      </w:r>
      <w:r w:rsidR="00804217" w:rsidRPr="002A3910">
        <w:rPr>
          <w:color w:val="0000FF"/>
          <w:u w:val="single"/>
        </w:rPr>
        <w:fldChar w:fldCharType="separate"/>
      </w:r>
      <w:r w:rsidR="00272B32" w:rsidRPr="002A3910">
        <w:rPr>
          <w:color w:val="0000FF"/>
          <w:u w:val="single"/>
        </w:rPr>
        <w:t>Error 201</w:t>
      </w:r>
      <w:r w:rsidR="00804217" w:rsidRPr="002A3910">
        <w:rPr>
          <w:color w:val="0000FF"/>
          <w:u w:val="single"/>
        </w:rPr>
        <w:fldChar w:fldCharType="end"/>
      </w:r>
      <w:r w:rsidRPr="002A3910">
        <w:t xml:space="preserve">, you see </w:t>
      </w:r>
      <w:r w:rsidR="00084217" w:rsidRPr="002A3910">
        <w:t>“</w:t>
      </w:r>
      <w:r w:rsidRPr="002A3910">
        <w:rPr>
          <w:b/>
        </w:rPr>
        <w:t>|1|</w:t>
      </w:r>
      <w:r w:rsidR="00084217" w:rsidRPr="002A3910">
        <w:t>”</w:t>
      </w:r>
      <w:r w:rsidRPr="002A3910">
        <w:t xml:space="preserve">. Parameter </w:t>
      </w:r>
      <w:r w:rsidRPr="002A3910">
        <w:rPr>
          <w:b/>
        </w:rPr>
        <w:t>1</w:t>
      </w:r>
      <w:r w:rsidRPr="002A3910">
        <w:t xml:space="preserve"> represents the variable name that is missing or invalid. When the message is created, the name of the variable causing the error is substituted into the text for the </w:t>
      </w:r>
      <w:r w:rsidRPr="002A3910">
        <w:rPr>
          <w:b/>
        </w:rPr>
        <w:t>|1|</w:t>
      </w:r>
      <w:r w:rsidRPr="002A3910">
        <w:t>.</w:t>
      </w:r>
    </w:p>
    <w:p w14:paraId="4DCDE543" w14:textId="77777777" w:rsidR="00400172" w:rsidRPr="002A3910" w:rsidRDefault="00CA3B23" w:rsidP="00400172">
      <w:pPr>
        <w:pStyle w:val="ListBullet"/>
        <w:keepNext/>
        <w:keepLines/>
      </w:pPr>
      <w:r w:rsidRPr="002A3910">
        <w:rPr>
          <w:b/>
        </w:rPr>
        <w:t>Parameters—</w:t>
      </w:r>
      <w:r w:rsidRPr="002A3910">
        <w:t>The parameters associated with the error</w:t>
      </w:r>
      <w:r w:rsidR="00804217" w:rsidRPr="002A3910">
        <w:t xml:space="preserve"> message</w:t>
      </w:r>
      <w:r w:rsidRPr="002A3910">
        <w:t xml:space="preserve">. Each parameter is followed by a short description. The names of the parameters identify both the place within the text of a message into which they are inserted and the subscript in the </w:t>
      </w:r>
      <w:r w:rsidRPr="002A3910">
        <w:rPr>
          <w:b/>
        </w:rPr>
        <w:t>PARAM</w:t>
      </w:r>
      <w:r w:rsidRPr="002A3910">
        <w:t xml:space="preserve"> array that identifies them. Some parameter names are constant in </w:t>
      </w:r>
      <w:r w:rsidR="00400172" w:rsidRPr="002A3910">
        <w:t>all appropriate error messages:</w:t>
      </w:r>
    </w:p>
    <w:p w14:paraId="6EE10764" w14:textId="77777777" w:rsidR="00400172" w:rsidRPr="002A3910" w:rsidRDefault="00CA3B23" w:rsidP="00CA1612">
      <w:pPr>
        <w:pStyle w:val="ListBullet2"/>
      </w:pPr>
      <w:r w:rsidRPr="002A3910">
        <w:rPr>
          <w:b/>
        </w:rPr>
        <w:t>FILE</w:t>
      </w:r>
      <w:r w:rsidR="00400172" w:rsidRPr="002A3910">
        <w:rPr>
          <w:b/>
        </w:rPr>
        <w:t>—</w:t>
      </w:r>
      <w:r w:rsidR="00400172" w:rsidRPr="002A3910">
        <w:t>R</w:t>
      </w:r>
      <w:r w:rsidRPr="002A3910">
        <w:t>epresenting file number</w:t>
      </w:r>
      <w:r w:rsidR="00400172" w:rsidRPr="002A3910">
        <w:t>.</w:t>
      </w:r>
    </w:p>
    <w:p w14:paraId="49E56F2E" w14:textId="77777777" w:rsidR="00400172" w:rsidRPr="002A3910" w:rsidRDefault="00CA3B23" w:rsidP="00CA1612">
      <w:pPr>
        <w:pStyle w:val="ListBullet2"/>
      </w:pPr>
      <w:r w:rsidRPr="002A3910">
        <w:rPr>
          <w:b/>
        </w:rPr>
        <w:t>FIELD</w:t>
      </w:r>
      <w:r w:rsidR="00400172" w:rsidRPr="002A3910">
        <w:rPr>
          <w:b/>
        </w:rPr>
        <w:t>—</w:t>
      </w:r>
      <w:r w:rsidR="00400172" w:rsidRPr="002A3910">
        <w:t>R</w:t>
      </w:r>
      <w:r w:rsidRPr="002A3910">
        <w:t>epresenting field number</w:t>
      </w:r>
      <w:r w:rsidR="00400172" w:rsidRPr="002A3910">
        <w:t>.</w:t>
      </w:r>
    </w:p>
    <w:p w14:paraId="01E70843" w14:textId="77777777" w:rsidR="00400172" w:rsidRPr="002A3910" w:rsidRDefault="00CA3B23" w:rsidP="00CA1612">
      <w:pPr>
        <w:pStyle w:val="ListBullet2"/>
      </w:pPr>
      <w:r w:rsidRPr="002A3910">
        <w:rPr>
          <w:b/>
        </w:rPr>
        <w:t>IENS</w:t>
      </w:r>
      <w:r w:rsidR="00400172" w:rsidRPr="002A3910">
        <w:rPr>
          <w:b/>
        </w:rPr>
        <w:t>—</w:t>
      </w:r>
      <w:r w:rsidR="00400172" w:rsidRPr="002A3910">
        <w:t>R</w:t>
      </w:r>
      <w:r w:rsidRPr="002A3910">
        <w:t xml:space="preserve">epresenting the </w:t>
      </w:r>
      <w:r w:rsidR="00400172" w:rsidRPr="002A3910">
        <w:t>Internal Entry Number String (IENS).</w:t>
      </w:r>
    </w:p>
    <w:p w14:paraId="74BAF231" w14:textId="77777777" w:rsidR="0016443C" w:rsidRPr="002A3910" w:rsidRDefault="0016443C" w:rsidP="0016443C">
      <w:pPr>
        <w:pStyle w:val="BodyText6"/>
      </w:pPr>
    </w:p>
    <w:p w14:paraId="1734AFEF" w14:textId="42EA459A" w:rsidR="00CA3B23" w:rsidRPr="002A3910" w:rsidRDefault="00CA3B23" w:rsidP="00400172">
      <w:pPr>
        <w:pStyle w:val="BodyText3"/>
      </w:pPr>
      <w:r w:rsidRPr="002A3910">
        <w:t xml:space="preserve">If you need to identify in your application code the file, field, or entry that caused an error, check these subscripts of the </w:t>
      </w:r>
      <w:r w:rsidRPr="002A3910">
        <w:rPr>
          <w:b/>
        </w:rPr>
        <w:t>PARAM</w:t>
      </w:r>
      <w:r w:rsidRPr="002A3910">
        <w:t xml:space="preserve"> array. Of course, if no parameters are listed, this indicates that there are none associated with the particular error condition.</w:t>
      </w:r>
    </w:p>
    <w:p w14:paraId="307CEBE7" w14:textId="77777777" w:rsidR="0016443C" w:rsidRPr="002A3910" w:rsidRDefault="0016443C" w:rsidP="0016443C">
      <w:pPr>
        <w:pStyle w:val="BodyText6"/>
      </w:pPr>
    </w:p>
    <w:p w14:paraId="5B4E2324" w14:textId="77777777" w:rsidR="00244F90" w:rsidRPr="002A3910" w:rsidRDefault="00244F90" w:rsidP="007D0E14">
      <w:pPr>
        <w:pStyle w:val="Heading2"/>
        <w:rPr>
          <w:noProof w:val="0"/>
        </w:rPr>
      </w:pPr>
      <w:bookmarkStart w:id="2702" w:name="_Ref253555925"/>
      <w:bookmarkStart w:id="2703" w:name="_Toc159569100"/>
      <w:r w:rsidRPr="002A3910">
        <w:rPr>
          <w:noProof w:val="0"/>
        </w:rPr>
        <w:lastRenderedPageBreak/>
        <w:t>Error Codes</w:t>
      </w:r>
      <w:bookmarkEnd w:id="2702"/>
      <w:bookmarkEnd w:id="2703"/>
    </w:p>
    <w:p w14:paraId="5FA6F936" w14:textId="77777777" w:rsidR="00244F90" w:rsidRPr="002A3910" w:rsidRDefault="00244F90" w:rsidP="000F0985">
      <w:pPr>
        <w:pStyle w:val="ErrorHeading"/>
      </w:pPr>
      <w:bookmarkStart w:id="2704" w:name="error_101"/>
      <w:r w:rsidRPr="002A3910">
        <w:t>Error 101</w:t>
      </w:r>
      <w:bookmarkEnd w:id="2704"/>
    </w:p>
    <w:p w14:paraId="23B3845B" w14:textId="77777777" w:rsidR="00244F90" w:rsidRPr="002A3910" w:rsidRDefault="007869D8" w:rsidP="00244F90">
      <w:pPr>
        <w:pStyle w:val="BodyText"/>
        <w:keepNext/>
        <w:keepLines/>
      </w:pPr>
      <w:r w:rsidRPr="002A3910">
        <w:fldChar w:fldCharType="begin"/>
      </w:r>
      <w:r w:rsidR="00C0448C" w:rsidRPr="002A3910">
        <w:instrText>xe "Error Codes"</w:instrText>
      </w:r>
      <w:r w:rsidRPr="002A3910">
        <w:fldChar w:fldCharType="end"/>
      </w:r>
      <w:r w:rsidRPr="002A3910">
        <w:fldChar w:fldCharType="begin"/>
      </w:r>
      <w:r w:rsidR="000F77E7" w:rsidRPr="002A3910">
        <w:instrText>xe "Error Codes:101"</w:instrText>
      </w:r>
      <w:r w:rsidRPr="002A3910">
        <w:fldChar w:fldCharType="end"/>
      </w:r>
      <w:r w:rsidR="00244F90" w:rsidRPr="002A3910">
        <w:t>DESCRIPTION:</w:t>
      </w:r>
    </w:p>
    <w:p w14:paraId="38E95493" w14:textId="77777777" w:rsidR="00244F90" w:rsidRPr="002A3910" w:rsidRDefault="00244F90" w:rsidP="00244F90">
      <w:pPr>
        <w:pStyle w:val="BodyText"/>
        <w:keepNext/>
        <w:keepLines/>
      </w:pPr>
      <w:r w:rsidRPr="002A3910">
        <w:t xml:space="preserve">The option or function can only be done if </w:t>
      </w:r>
      <w:r w:rsidRPr="002A3910">
        <w:rPr>
          <w:b/>
          <w:bCs/>
        </w:rPr>
        <w:t>DUZ(0)=</w:t>
      </w:r>
      <w:r w:rsidR="00084217" w:rsidRPr="002A3910">
        <w:rPr>
          <w:b/>
          <w:bCs/>
        </w:rPr>
        <w:t>“</w:t>
      </w:r>
      <w:r w:rsidRPr="002A3910">
        <w:rPr>
          <w:b/>
          <w:bCs/>
        </w:rPr>
        <w:t>@</w:t>
      </w:r>
      <w:r w:rsidR="00084217" w:rsidRPr="002A3910">
        <w:rPr>
          <w:b/>
          <w:bCs/>
        </w:rPr>
        <w:t>”</w:t>
      </w:r>
      <w:r w:rsidRPr="002A3910">
        <w:t>, designating the user as having programmer access.</w:t>
      </w:r>
    </w:p>
    <w:p w14:paraId="6A5E6A1C" w14:textId="77777777" w:rsidR="00244F90" w:rsidRPr="002A3910" w:rsidRDefault="00244F90" w:rsidP="00244F90">
      <w:pPr>
        <w:pStyle w:val="BodyText"/>
        <w:keepNext/>
        <w:keepLines/>
      </w:pPr>
      <w:r w:rsidRPr="002A3910">
        <w:t>TEXT:</w:t>
      </w:r>
    </w:p>
    <w:p w14:paraId="4319A4CA" w14:textId="77777777" w:rsidR="00244F90" w:rsidRPr="002A3910" w:rsidRDefault="00244F90" w:rsidP="00244F90">
      <w:pPr>
        <w:pStyle w:val="BodyText"/>
        <w:keepNext/>
        <w:keepLines/>
      </w:pPr>
      <w:r w:rsidRPr="002A3910">
        <w:t>Only those with programmer access can perform this function.</w:t>
      </w:r>
    </w:p>
    <w:p w14:paraId="49D3B372" w14:textId="77777777" w:rsidR="00244F90" w:rsidRPr="002A3910" w:rsidRDefault="00244F90" w:rsidP="00244F90">
      <w:pPr>
        <w:pStyle w:val="BodyText"/>
        <w:keepNext/>
        <w:keepLines/>
      </w:pPr>
      <w:r w:rsidRPr="002A3910">
        <w:t>PARAMETERS:</w:t>
      </w:r>
    </w:p>
    <w:p w14:paraId="599802FD" w14:textId="4372D748" w:rsidR="00244F90" w:rsidRPr="002A3910" w:rsidRDefault="00244F90" w:rsidP="00244F90">
      <w:pPr>
        <w:pStyle w:val="BodyText"/>
      </w:pPr>
      <w:r w:rsidRPr="002A3910">
        <w:t>None</w:t>
      </w:r>
      <w:r w:rsidR="00715A7C" w:rsidRPr="002A3910">
        <w:t>.</w:t>
      </w:r>
    </w:p>
    <w:p w14:paraId="27B9C13F" w14:textId="77777777" w:rsidR="0016443C" w:rsidRPr="002A3910" w:rsidRDefault="0016443C" w:rsidP="0016443C">
      <w:pPr>
        <w:pStyle w:val="BodyText6"/>
      </w:pPr>
    </w:p>
    <w:p w14:paraId="37B7974D" w14:textId="77777777" w:rsidR="00244F90" w:rsidRPr="002A3910" w:rsidRDefault="00244F90" w:rsidP="000F0985">
      <w:pPr>
        <w:pStyle w:val="ErrorHeading"/>
      </w:pPr>
      <w:bookmarkStart w:id="2705" w:name="error_110"/>
      <w:r w:rsidRPr="002A3910">
        <w:t>Error 110</w:t>
      </w:r>
      <w:bookmarkEnd w:id="2705"/>
    </w:p>
    <w:p w14:paraId="19343453" w14:textId="77777777" w:rsidR="00244F90" w:rsidRPr="002A3910" w:rsidRDefault="007869D8" w:rsidP="00244F90">
      <w:pPr>
        <w:pStyle w:val="BodyText"/>
        <w:keepNext/>
        <w:keepLines/>
      </w:pPr>
      <w:r w:rsidRPr="002A3910">
        <w:fldChar w:fldCharType="begin"/>
      </w:r>
      <w:r w:rsidR="000F77E7" w:rsidRPr="002A3910">
        <w:instrText>xe "Error Codes:110"</w:instrText>
      </w:r>
      <w:r w:rsidRPr="002A3910">
        <w:fldChar w:fldCharType="end"/>
      </w:r>
      <w:r w:rsidR="00244F90" w:rsidRPr="002A3910">
        <w:t>DESCRIPTION:</w:t>
      </w:r>
    </w:p>
    <w:p w14:paraId="02C81558" w14:textId="77777777" w:rsidR="00244F90" w:rsidRPr="002A3910" w:rsidRDefault="00244F90" w:rsidP="00244F90">
      <w:pPr>
        <w:pStyle w:val="BodyText"/>
        <w:keepNext/>
        <w:keepLines/>
      </w:pPr>
      <w:r w:rsidRPr="002A3910">
        <w:t xml:space="preserve">An attempt to get a lock timed out. The record is locked and the desired action </w:t>
      </w:r>
      <w:r w:rsidRPr="002A3910">
        <w:rPr>
          <w:i/>
        </w:rPr>
        <w:t>cannot</w:t>
      </w:r>
      <w:r w:rsidRPr="002A3910">
        <w:t xml:space="preserve"> be taken until the lock is released.</w:t>
      </w:r>
    </w:p>
    <w:p w14:paraId="50E7857E" w14:textId="77777777" w:rsidR="00244F90" w:rsidRPr="002A3910" w:rsidRDefault="00244F90" w:rsidP="00244F90">
      <w:pPr>
        <w:pStyle w:val="BodyText"/>
        <w:keepNext/>
        <w:keepLines/>
      </w:pPr>
      <w:r w:rsidRPr="002A3910">
        <w:t>TEXT:</w:t>
      </w:r>
    </w:p>
    <w:p w14:paraId="5CF91947" w14:textId="77777777" w:rsidR="00244F90" w:rsidRPr="002A3910" w:rsidRDefault="00244F90" w:rsidP="00244F90">
      <w:pPr>
        <w:pStyle w:val="BodyText"/>
        <w:keepNext/>
        <w:keepLines/>
      </w:pPr>
      <w:r w:rsidRPr="002A3910">
        <w:t>The record is currently locked.</w:t>
      </w:r>
    </w:p>
    <w:p w14:paraId="5B4B95DA" w14:textId="77777777" w:rsidR="00244F90" w:rsidRPr="002A3910" w:rsidRDefault="00244F90" w:rsidP="00244F90">
      <w:pPr>
        <w:pStyle w:val="BodyText"/>
        <w:keepNext/>
        <w:keepLines/>
      </w:pPr>
      <w:r w:rsidRPr="002A3910">
        <w:t>PARAMETERS:</w:t>
      </w:r>
    </w:p>
    <w:p w14:paraId="7DC0BCF5" w14:textId="77777777" w:rsidR="00244F90" w:rsidRPr="002A3910" w:rsidRDefault="00084217" w:rsidP="00244F90">
      <w:pPr>
        <w:pStyle w:val="ListBullet"/>
        <w:keepNext/>
        <w:keepLines/>
      </w:pPr>
      <w:r w:rsidRPr="002A3910">
        <w:rPr>
          <w:b/>
        </w:rPr>
        <w:t>“</w:t>
      </w:r>
      <w:r w:rsidR="00145B51" w:rsidRPr="002A3910">
        <w:rPr>
          <w:b/>
        </w:rPr>
        <w:t>FILE</w:t>
      </w:r>
      <w:r w:rsidRPr="002A3910">
        <w:rPr>
          <w:b/>
        </w:rPr>
        <w:t>”</w:t>
      </w:r>
      <w:r w:rsidR="009D41FD" w:rsidRPr="002A3910">
        <w:rPr>
          <w:b/>
        </w:rPr>
        <w:t>—</w:t>
      </w:r>
      <w:r w:rsidR="009D41FD" w:rsidRPr="002A3910">
        <w:t>F</w:t>
      </w:r>
      <w:r w:rsidR="00244F90" w:rsidRPr="002A3910">
        <w:t>ile</w:t>
      </w:r>
      <w:r w:rsidR="00B93C0E" w:rsidRPr="002A3910">
        <w:t xml:space="preserve"> or subfile number</w:t>
      </w:r>
      <w:r w:rsidR="00244F90" w:rsidRPr="002A3910">
        <w:t>.</w:t>
      </w:r>
    </w:p>
    <w:p w14:paraId="661E115E" w14:textId="7D2394A9" w:rsidR="00244F90" w:rsidRPr="002A3910" w:rsidRDefault="00084217" w:rsidP="00244F90">
      <w:pPr>
        <w:pStyle w:val="ListBullet"/>
      </w:pPr>
      <w:r w:rsidRPr="002A3910">
        <w:rPr>
          <w:b/>
        </w:rPr>
        <w:t>“</w:t>
      </w:r>
      <w:r w:rsidR="00145B51" w:rsidRPr="002A3910">
        <w:rPr>
          <w:b/>
        </w:rPr>
        <w:t>IENS</w:t>
      </w:r>
      <w:r w:rsidRPr="002A3910">
        <w:rPr>
          <w:b/>
        </w:rPr>
        <w:t>”</w:t>
      </w:r>
      <w:r w:rsidR="009D41FD" w:rsidRPr="002A3910">
        <w:rPr>
          <w:b/>
        </w:rPr>
        <w:t>—</w:t>
      </w:r>
      <w:r w:rsidR="00145B51" w:rsidRPr="002A3910">
        <w:t>Internal Entry Number String (IENS)</w:t>
      </w:r>
      <w:r w:rsidR="00244F90" w:rsidRPr="002A3910">
        <w:t xml:space="preserve"> of entry numbers.</w:t>
      </w:r>
    </w:p>
    <w:p w14:paraId="590B12F3" w14:textId="77777777" w:rsidR="0016443C" w:rsidRPr="002A3910" w:rsidRDefault="0016443C" w:rsidP="0016443C">
      <w:pPr>
        <w:pStyle w:val="BodyText6"/>
      </w:pPr>
    </w:p>
    <w:p w14:paraId="2A8D217C" w14:textId="77777777" w:rsidR="00244F90" w:rsidRPr="002A3910" w:rsidRDefault="00244F90" w:rsidP="000F0985">
      <w:pPr>
        <w:pStyle w:val="ErrorHeading"/>
      </w:pPr>
      <w:bookmarkStart w:id="2706" w:name="error_111"/>
      <w:r w:rsidRPr="002A3910">
        <w:t>Error 111</w:t>
      </w:r>
      <w:bookmarkEnd w:id="2706"/>
    </w:p>
    <w:p w14:paraId="034A5FD4" w14:textId="77777777" w:rsidR="00244F90" w:rsidRPr="002A3910" w:rsidRDefault="007869D8" w:rsidP="00244F90">
      <w:pPr>
        <w:pStyle w:val="BodyText"/>
        <w:keepNext/>
        <w:keepLines/>
      </w:pPr>
      <w:r w:rsidRPr="002A3910">
        <w:fldChar w:fldCharType="begin"/>
      </w:r>
      <w:r w:rsidR="000F77E7" w:rsidRPr="002A3910">
        <w:instrText>xe "Error Codes:111"</w:instrText>
      </w:r>
      <w:r w:rsidRPr="002A3910">
        <w:fldChar w:fldCharType="end"/>
      </w:r>
      <w:r w:rsidR="00244F90" w:rsidRPr="002A3910">
        <w:t>DESCRIPTION:</w:t>
      </w:r>
    </w:p>
    <w:p w14:paraId="574AE9F5" w14:textId="77777777" w:rsidR="00244F90" w:rsidRPr="002A3910" w:rsidRDefault="00244F90" w:rsidP="00244F90">
      <w:pPr>
        <w:pStyle w:val="BodyText"/>
        <w:keepNext/>
        <w:keepLines/>
      </w:pPr>
      <w:r w:rsidRPr="002A3910">
        <w:t xml:space="preserve">An attempt to get a lock timed out. The File Header Node is locked, and the desired action </w:t>
      </w:r>
      <w:r w:rsidRPr="002A3910">
        <w:rPr>
          <w:i/>
        </w:rPr>
        <w:t>cannot</w:t>
      </w:r>
      <w:r w:rsidRPr="002A3910">
        <w:t xml:space="preserve"> be taken until the lock is released.</w:t>
      </w:r>
    </w:p>
    <w:p w14:paraId="6FFE40B5" w14:textId="77777777" w:rsidR="00244F90" w:rsidRPr="002A3910" w:rsidRDefault="00244F90" w:rsidP="00244F90">
      <w:pPr>
        <w:pStyle w:val="BodyText"/>
        <w:keepNext/>
        <w:keepLines/>
      </w:pPr>
      <w:r w:rsidRPr="002A3910">
        <w:t>TEXT:</w:t>
      </w:r>
    </w:p>
    <w:p w14:paraId="08055565" w14:textId="77777777" w:rsidR="00244F90" w:rsidRPr="002A3910" w:rsidRDefault="00244F90" w:rsidP="00244F90">
      <w:pPr>
        <w:pStyle w:val="BodyText"/>
        <w:keepNext/>
        <w:keepLines/>
      </w:pPr>
      <w:r w:rsidRPr="002A3910">
        <w:t>The File Header Node is currently locked.</w:t>
      </w:r>
    </w:p>
    <w:p w14:paraId="4FA9BE0F" w14:textId="77777777" w:rsidR="00244F90" w:rsidRPr="002A3910" w:rsidRDefault="00244F90" w:rsidP="00244F90">
      <w:pPr>
        <w:pStyle w:val="BodyText"/>
        <w:keepNext/>
        <w:keepLines/>
      </w:pPr>
      <w:r w:rsidRPr="002A3910">
        <w:t>PARAMETERS:</w:t>
      </w:r>
    </w:p>
    <w:p w14:paraId="3DED3265" w14:textId="0B7706AA" w:rsidR="00244F90" w:rsidRPr="002A3910" w:rsidRDefault="00084217" w:rsidP="00244F90">
      <w:pPr>
        <w:pStyle w:val="BodyText"/>
      </w:pPr>
      <w:r w:rsidRPr="002A3910">
        <w:rPr>
          <w:b/>
        </w:rPr>
        <w:t>“</w:t>
      </w:r>
      <w:r w:rsidR="00145B51" w:rsidRPr="002A3910">
        <w:rPr>
          <w:b/>
        </w:rPr>
        <w:t>FILE</w:t>
      </w:r>
      <w:r w:rsidRPr="002A3910">
        <w:rPr>
          <w:b/>
        </w:rPr>
        <w:t>”</w:t>
      </w:r>
      <w:r w:rsidR="009D41FD" w:rsidRPr="002A3910">
        <w:rPr>
          <w:b/>
        </w:rPr>
        <w:t>—</w:t>
      </w:r>
      <w:r w:rsidR="009D41FD" w:rsidRPr="002A3910">
        <w:t>F</w:t>
      </w:r>
      <w:r w:rsidR="00B93C0E" w:rsidRPr="002A3910">
        <w:t>ile number</w:t>
      </w:r>
      <w:r w:rsidR="00244F90" w:rsidRPr="002A3910">
        <w:t>.</w:t>
      </w:r>
    </w:p>
    <w:p w14:paraId="70475982" w14:textId="77777777" w:rsidR="0016443C" w:rsidRPr="002A3910" w:rsidRDefault="0016443C" w:rsidP="0016443C">
      <w:pPr>
        <w:pStyle w:val="BodyText6"/>
      </w:pPr>
    </w:p>
    <w:p w14:paraId="4FB32A93" w14:textId="77777777" w:rsidR="00244F90" w:rsidRPr="002A3910" w:rsidRDefault="00244F90" w:rsidP="00BC52BE">
      <w:pPr>
        <w:pStyle w:val="ErrorHeading"/>
      </w:pPr>
      <w:bookmarkStart w:id="2707" w:name="error_120"/>
      <w:r w:rsidRPr="002A3910">
        <w:lastRenderedPageBreak/>
        <w:t>Error 120</w:t>
      </w:r>
      <w:bookmarkEnd w:id="2707"/>
    </w:p>
    <w:p w14:paraId="27753A19" w14:textId="77777777" w:rsidR="00244F90" w:rsidRPr="002A3910" w:rsidRDefault="007869D8" w:rsidP="00244F90">
      <w:pPr>
        <w:pStyle w:val="BodyText"/>
        <w:keepNext/>
        <w:keepLines/>
      </w:pPr>
      <w:r w:rsidRPr="002A3910">
        <w:fldChar w:fldCharType="begin"/>
      </w:r>
      <w:r w:rsidR="000F77E7" w:rsidRPr="002A3910">
        <w:instrText>xe "Error Codes:120"</w:instrText>
      </w:r>
      <w:r w:rsidRPr="002A3910">
        <w:fldChar w:fldCharType="end"/>
      </w:r>
      <w:r w:rsidR="00244F90" w:rsidRPr="002A3910">
        <w:t>DESCRIPTION:</w:t>
      </w:r>
    </w:p>
    <w:p w14:paraId="57428BC0" w14:textId="77777777" w:rsidR="00244F90" w:rsidRPr="002A3910" w:rsidRDefault="00BB31CB" w:rsidP="00244F90">
      <w:pPr>
        <w:pStyle w:val="BodyText"/>
        <w:keepNext/>
        <w:keepLines/>
      </w:pPr>
      <w:r w:rsidRPr="002A3910">
        <w:t>An error occurred during the exe</w:t>
      </w:r>
      <w:r w:rsidR="00244F90" w:rsidRPr="002A3910">
        <w:t xml:space="preserve">cution of a </w:t>
      </w:r>
      <w:r w:rsidR="00E36968" w:rsidRPr="002A3910">
        <w:t xml:space="preserve">VA </w:t>
      </w:r>
      <w:r w:rsidR="00244F90" w:rsidRPr="002A3910">
        <w:t>FileMan hook (e.g., an INPUT transform, DIC screen). The type of hook in which the error occurred is identified in the text. When relevant, the file, field, and IEN</w:t>
      </w:r>
      <w:r w:rsidRPr="002A3910">
        <w:t>S for which the hook was being ex</w:t>
      </w:r>
      <w:r w:rsidR="00244F90" w:rsidRPr="002A3910">
        <w:t xml:space="preserve">ecuted are identified in the </w:t>
      </w:r>
      <w:r w:rsidR="00244F90" w:rsidRPr="002A3910">
        <w:rPr>
          <w:b/>
        </w:rPr>
        <w:t>PARAM</w:t>
      </w:r>
      <w:r w:rsidR="00244F90" w:rsidRPr="002A3910">
        <w:t xml:space="preserve"> nodes. The substance of the error </w:t>
      </w:r>
      <w:r w:rsidR="00B719AB" w:rsidRPr="002A3910">
        <w:t xml:space="preserve">is usually </w:t>
      </w:r>
      <w:r w:rsidR="00244F90" w:rsidRPr="002A3910">
        <w:t>identified by a separate erro</w:t>
      </w:r>
      <w:r w:rsidRPr="002A3910">
        <w:t>r message generated during the ex</w:t>
      </w:r>
      <w:r w:rsidR="00244F90" w:rsidRPr="002A3910">
        <w:t xml:space="preserve">ecution of </w:t>
      </w:r>
      <w:r w:rsidR="00B719AB" w:rsidRPr="002A3910">
        <w:t>the hook itself. That error is usually</w:t>
      </w:r>
      <w:r w:rsidR="00244F90" w:rsidRPr="002A3910">
        <w:t xml:space="preserve"> the one preceding this one in the </w:t>
      </w:r>
      <w:r w:rsidR="00244F90" w:rsidRPr="002A3910">
        <w:rPr>
          <w:b/>
        </w:rPr>
        <w:t>DIERR</w:t>
      </w:r>
      <w:r w:rsidR="00244F90" w:rsidRPr="002A3910">
        <w:t xml:space="preserve"> array.</w:t>
      </w:r>
    </w:p>
    <w:p w14:paraId="2EF82735" w14:textId="77777777" w:rsidR="00244F90" w:rsidRPr="002A3910" w:rsidRDefault="00244F90" w:rsidP="00244F90">
      <w:pPr>
        <w:pStyle w:val="BodyText"/>
        <w:keepNext/>
        <w:keepLines/>
      </w:pPr>
      <w:r w:rsidRPr="002A3910">
        <w:t>TEXT:</w:t>
      </w:r>
    </w:p>
    <w:p w14:paraId="0104E9A9" w14:textId="77777777" w:rsidR="00244F90" w:rsidRPr="002A3910" w:rsidRDefault="00244F90" w:rsidP="00244F90">
      <w:pPr>
        <w:pStyle w:val="BodyText"/>
        <w:keepNext/>
        <w:keepLines/>
      </w:pPr>
      <w:r w:rsidRPr="002A3910">
        <w:t xml:space="preserve">The previous error occurred when performing an action specified in a </w:t>
      </w:r>
      <w:r w:rsidRPr="002A3910">
        <w:rPr>
          <w:b/>
        </w:rPr>
        <w:t>|1|</w:t>
      </w:r>
      <w:r w:rsidRPr="002A3910">
        <w:t>.</w:t>
      </w:r>
    </w:p>
    <w:p w14:paraId="34849DDC" w14:textId="77777777" w:rsidR="00244F90" w:rsidRPr="002A3910" w:rsidRDefault="00244F90" w:rsidP="00244F90">
      <w:pPr>
        <w:pStyle w:val="BodyText"/>
        <w:keepNext/>
        <w:keepLines/>
      </w:pPr>
      <w:r w:rsidRPr="002A3910">
        <w:t>PARAMETERS:</w:t>
      </w:r>
    </w:p>
    <w:p w14:paraId="5EA8D3DE" w14:textId="77777777" w:rsidR="00244F90" w:rsidRPr="002A3910" w:rsidRDefault="00084217" w:rsidP="00244F90">
      <w:pPr>
        <w:pStyle w:val="ListBullet"/>
        <w:keepNext/>
        <w:keepLines/>
      </w:pPr>
      <w:r w:rsidRPr="002A3910">
        <w:rPr>
          <w:b/>
        </w:rPr>
        <w:t>“</w:t>
      </w:r>
      <w:r w:rsidR="00145B51" w:rsidRPr="002A3910">
        <w:rPr>
          <w:b/>
        </w:rPr>
        <w:t>1</w:t>
      </w:r>
      <w:r w:rsidRPr="002A3910">
        <w:rPr>
          <w:b/>
        </w:rPr>
        <w:t>”</w:t>
      </w:r>
      <w:r w:rsidR="009C2804" w:rsidRPr="002A3910">
        <w:rPr>
          <w:b/>
        </w:rPr>
        <w:t>—</w:t>
      </w:r>
      <w:r w:rsidR="009C2804" w:rsidRPr="002A3910">
        <w:t>T</w:t>
      </w:r>
      <w:r w:rsidR="00BB31CB" w:rsidRPr="002A3910">
        <w:t xml:space="preserve">ype of </w:t>
      </w:r>
      <w:r w:rsidR="00E36968" w:rsidRPr="002A3910">
        <w:t xml:space="preserve">VA </w:t>
      </w:r>
      <w:r w:rsidR="00BB31CB" w:rsidRPr="002A3910">
        <w:t>FileMan exe</w:t>
      </w:r>
      <w:r w:rsidR="00244F90" w:rsidRPr="002A3910">
        <w:t>cutable code.</w:t>
      </w:r>
    </w:p>
    <w:p w14:paraId="0DD4D3EA" w14:textId="77777777" w:rsidR="00244F90" w:rsidRPr="002A3910" w:rsidRDefault="00084217" w:rsidP="00244F90">
      <w:pPr>
        <w:pStyle w:val="ListBullet"/>
        <w:keepNext/>
        <w:keepLines/>
      </w:pPr>
      <w:r w:rsidRPr="002A3910">
        <w:rPr>
          <w:b/>
        </w:rPr>
        <w:t>“</w:t>
      </w:r>
      <w:r w:rsidR="00145B51" w:rsidRPr="002A3910">
        <w:rPr>
          <w:b/>
        </w:rPr>
        <w:t>FILE</w:t>
      </w:r>
      <w:r w:rsidRPr="002A3910">
        <w:rPr>
          <w:b/>
        </w:rPr>
        <w:t>”</w:t>
      </w:r>
      <w:r w:rsidR="009C2804" w:rsidRPr="002A3910">
        <w:rPr>
          <w:b/>
        </w:rPr>
        <w:t>—</w:t>
      </w:r>
      <w:r w:rsidR="009C2804" w:rsidRPr="002A3910">
        <w:t>F</w:t>
      </w:r>
      <w:r w:rsidR="00B93C0E" w:rsidRPr="002A3910">
        <w:t>ile number.</w:t>
      </w:r>
    </w:p>
    <w:p w14:paraId="38D27526" w14:textId="77777777" w:rsidR="00244F90" w:rsidRPr="002A3910" w:rsidRDefault="00084217" w:rsidP="00244F90">
      <w:pPr>
        <w:pStyle w:val="ListBullet"/>
        <w:keepNext/>
        <w:keepLines/>
      </w:pPr>
      <w:r w:rsidRPr="002A3910">
        <w:rPr>
          <w:b/>
        </w:rPr>
        <w:t>“</w:t>
      </w:r>
      <w:r w:rsidR="00145B51" w:rsidRPr="002A3910">
        <w:rPr>
          <w:b/>
        </w:rPr>
        <w:t>FIELD</w:t>
      </w:r>
      <w:r w:rsidRPr="002A3910">
        <w:rPr>
          <w:b/>
        </w:rPr>
        <w:t>”</w:t>
      </w:r>
      <w:r w:rsidR="009C2804" w:rsidRPr="002A3910">
        <w:rPr>
          <w:b/>
        </w:rPr>
        <w:t>—</w:t>
      </w:r>
      <w:r w:rsidR="009C2804" w:rsidRPr="002A3910">
        <w:t>F</w:t>
      </w:r>
      <w:r w:rsidR="00B93C0E" w:rsidRPr="002A3910">
        <w:t>ield number</w:t>
      </w:r>
      <w:r w:rsidR="00244F90" w:rsidRPr="002A3910">
        <w:t>.</w:t>
      </w:r>
    </w:p>
    <w:p w14:paraId="7CE51508" w14:textId="7D748F0D" w:rsidR="00244F90" w:rsidRPr="002A3910" w:rsidRDefault="00084217" w:rsidP="00244F90">
      <w:pPr>
        <w:pStyle w:val="ListBullet"/>
      </w:pPr>
      <w:r w:rsidRPr="002A3910">
        <w:rPr>
          <w:b/>
        </w:rPr>
        <w:t>“</w:t>
      </w:r>
      <w:r w:rsidR="00145B51" w:rsidRPr="002A3910">
        <w:rPr>
          <w:b/>
        </w:rPr>
        <w:t>IENS</w:t>
      </w:r>
      <w:r w:rsidRPr="002A3910">
        <w:rPr>
          <w:b/>
        </w:rPr>
        <w:t>”</w:t>
      </w:r>
      <w:r w:rsidR="009C2804" w:rsidRPr="002A3910">
        <w:rPr>
          <w:b/>
        </w:rPr>
        <w:t>—</w:t>
      </w:r>
      <w:r w:rsidR="00244F90" w:rsidRPr="002A3910">
        <w:t>Internal Entry Number String</w:t>
      </w:r>
      <w:r w:rsidR="00145B51" w:rsidRPr="002A3910">
        <w:t xml:space="preserve"> (IENS)</w:t>
      </w:r>
      <w:r w:rsidR="00244F90" w:rsidRPr="002A3910">
        <w:t>.</w:t>
      </w:r>
    </w:p>
    <w:p w14:paraId="7BA0DEF4" w14:textId="77777777" w:rsidR="0016443C" w:rsidRPr="002A3910" w:rsidRDefault="0016443C" w:rsidP="0016443C">
      <w:pPr>
        <w:pStyle w:val="BodyText6"/>
      </w:pPr>
    </w:p>
    <w:p w14:paraId="7B64D920" w14:textId="77777777" w:rsidR="00244F90" w:rsidRPr="002A3910" w:rsidRDefault="00244F90" w:rsidP="00BC52BE">
      <w:pPr>
        <w:pStyle w:val="ErrorHeading"/>
      </w:pPr>
      <w:bookmarkStart w:id="2708" w:name="error_200"/>
      <w:r w:rsidRPr="002A3910">
        <w:t>Error 200</w:t>
      </w:r>
      <w:bookmarkEnd w:id="2708"/>
    </w:p>
    <w:p w14:paraId="66EA9F54" w14:textId="77777777" w:rsidR="00244F90" w:rsidRPr="002A3910" w:rsidRDefault="007869D8" w:rsidP="00244F90">
      <w:pPr>
        <w:pStyle w:val="BodyText"/>
        <w:keepNext/>
        <w:keepLines/>
      </w:pPr>
      <w:r w:rsidRPr="002A3910">
        <w:fldChar w:fldCharType="begin"/>
      </w:r>
      <w:r w:rsidR="000F77E7" w:rsidRPr="002A3910">
        <w:instrText>xe "Error Codes:200"</w:instrText>
      </w:r>
      <w:r w:rsidRPr="002A3910">
        <w:fldChar w:fldCharType="end"/>
      </w:r>
      <w:r w:rsidR="00244F90" w:rsidRPr="002A3910">
        <w:t>DESCRIPTION:</w:t>
      </w:r>
    </w:p>
    <w:p w14:paraId="51EF3959" w14:textId="77777777" w:rsidR="00244F90" w:rsidRPr="002A3910" w:rsidRDefault="00244F90" w:rsidP="00244F90">
      <w:pPr>
        <w:pStyle w:val="BodyText"/>
        <w:keepNext/>
        <w:keepLines/>
      </w:pPr>
      <w:r w:rsidRPr="002A3910">
        <w:t xml:space="preserve">There is an error in one of the variables passed to a </w:t>
      </w:r>
      <w:r w:rsidR="00E36968" w:rsidRPr="002A3910">
        <w:t xml:space="preserve">VA </w:t>
      </w:r>
      <w:r w:rsidRPr="002A3910">
        <w:t>FileMan call or in one of the parameters passed in the actual parameter list.</w:t>
      </w:r>
    </w:p>
    <w:p w14:paraId="6177F162" w14:textId="77777777" w:rsidR="00244F90" w:rsidRPr="002A3910" w:rsidRDefault="00244F90" w:rsidP="00244F90">
      <w:pPr>
        <w:pStyle w:val="BodyText"/>
        <w:keepNext/>
        <w:keepLines/>
      </w:pPr>
      <w:r w:rsidRPr="002A3910">
        <w:t>TEXT:</w:t>
      </w:r>
    </w:p>
    <w:p w14:paraId="51742593" w14:textId="77777777" w:rsidR="00244F90" w:rsidRPr="002A3910" w:rsidRDefault="00244F90" w:rsidP="00244F90">
      <w:pPr>
        <w:pStyle w:val="BodyText"/>
        <w:keepNext/>
        <w:keepLines/>
      </w:pPr>
      <w:r w:rsidRPr="002A3910">
        <w:t>An input variable or parameter is missing or invalid.</w:t>
      </w:r>
    </w:p>
    <w:p w14:paraId="6FD26499" w14:textId="77777777" w:rsidR="00244F90" w:rsidRPr="002A3910" w:rsidRDefault="00244F90" w:rsidP="00244F90">
      <w:pPr>
        <w:pStyle w:val="BodyText"/>
        <w:keepNext/>
        <w:keepLines/>
      </w:pPr>
      <w:r w:rsidRPr="002A3910">
        <w:t>PARAMETERS:</w:t>
      </w:r>
    </w:p>
    <w:p w14:paraId="756A2682" w14:textId="35EF5168" w:rsidR="00244F90" w:rsidRPr="002A3910" w:rsidRDefault="00244F90" w:rsidP="00244F90">
      <w:pPr>
        <w:pStyle w:val="BodyText"/>
      </w:pPr>
      <w:r w:rsidRPr="002A3910">
        <w:t>None</w:t>
      </w:r>
      <w:r w:rsidR="0051502C" w:rsidRPr="002A3910">
        <w:t>.</w:t>
      </w:r>
    </w:p>
    <w:p w14:paraId="3912CBFD" w14:textId="77777777" w:rsidR="0016443C" w:rsidRPr="002A3910" w:rsidRDefault="0016443C" w:rsidP="0016443C">
      <w:pPr>
        <w:pStyle w:val="BodyText6"/>
      </w:pPr>
    </w:p>
    <w:p w14:paraId="04543CD8" w14:textId="77777777" w:rsidR="00244F90" w:rsidRPr="002A3910" w:rsidRDefault="00244F90" w:rsidP="00BC52BE">
      <w:pPr>
        <w:pStyle w:val="ErrorHeading"/>
      </w:pPr>
      <w:bookmarkStart w:id="2709" w:name="error_201"/>
      <w:r w:rsidRPr="002A3910">
        <w:t>Error 201</w:t>
      </w:r>
      <w:bookmarkEnd w:id="2709"/>
    </w:p>
    <w:p w14:paraId="2EAEE870" w14:textId="77777777" w:rsidR="00244F90" w:rsidRPr="002A3910" w:rsidRDefault="007869D8" w:rsidP="00244F90">
      <w:pPr>
        <w:pStyle w:val="BodyText"/>
        <w:keepNext/>
        <w:keepLines/>
      </w:pPr>
      <w:r w:rsidRPr="002A3910">
        <w:fldChar w:fldCharType="begin"/>
      </w:r>
      <w:r w:rsidR="000F77E7" w:rsidRPr="002A3910">
        <w:instrText>xe "Error Codes:201"</w:instrText>
      </w:r>
      <w:r w:rsidRPr="002A3910">
        <w:fldChar w:fldCharType="end"/>
      </w:r>
      <w:r w:rsidR="00244F90" w:rsidRPr="002A3910">
        <w:t>DESCRIPTION:</w:t>
      </w:r>
    </w:p>
    <w:p w14:paraId="0717CC7C" w14:textId="77777777" w:rsidR="00FB16C8" w:rsidRPr="002A3910" w:rsidRDefault="00244F90" w:rsidP="00244F90">
      <w:pPr>
        <w:pStyle w:val="BodyText"/>
        <w:keepNext/>
        <w:keepLines/>
      </w:pPr>
      <w:r w:rsidRPr="002A3910">
        <w:t>The specified input variable is either</w:t>
      </w:r>
      <w:r w:rsidR="00FB16C8" w:rsidRPr="002A3910">
        <w:t>:</w:t>
      </w:r>
    </w:p>
    <w:p w14:paraId="370C6293" w14:textId="77777777" w:rsidR="00FB16C8" w:rsidRPr="002A3910" w:rsidRDefault="00FB16C8" w:rsidP="0051502C">
      <w:pPr>
        <w:pStyle w:val="ListBullet"/>
        <w:keepNext/>
        <w:keepLines/>
      </w:pPr>
      <w:r w:rsidRPr="002A3910">
        <w:t>R</w:t>
      </w:r>
      <w:r w:rsidR="00244F90" w:rsidRPr="002A3910">
        <w:t xml:space="preserve">equired but </w:t>
      </w:r>
      <w:r w:rsidR="00244F90" w:rsidRPr="002A3910">
        <w:rPr>
          <w:i/>
        </w:rPr>
        <w:t>not</w:t>
      </w:r>
      <w:r w:rsidR="00244F90" w:rsidRPr="002A3910">
        <w:t xml:space="preserve"> defined </w:t>
      </w:r>
    </w:p>
    <w:p w14:paraId="712E7DB6" w14:textId="1EC735B2" w:rsidR="00244F90" w:rsidRPr="002A3910" w:rsidRDefault="00FB16C8" w:rsidP="00FB16C8">
      <w:pPr>
        <w:pStyle w:val="ListBullet"/>
      </w:pPr>
      <w:r w:rsidRPr="002A3910">
        <w:rPr>
          <w:i/>
        </w:rPr>
        <w:t>N</w:t>
      </w:r>
      <w:r w:rsidR="00244F90" w:rsidRPr="002A3910">
        <w:rPr>
          <w:i/>
        </w:rPr>
        <w:t>ot</w:t>
      </w:r>
      <w:r w:rsidR="00244F90" w:rsidRPr="002A3910">
        <w:t xml:space="preserve"> valid.</w:t>
      </w:r>
    </w:p>
    <w:p w14:paraId="5B63A197" w14:textId="77777777" w:rsidR="0016443C" w:rsidRPr="002A3910" w:rsidRDefault="0016443C" w:rsidP="0016443C">
      <w:pPr>
        <w:pStyle w:val="BodyText6"/>
      </w:pPr>
    </w:p>
    <w:p w14:paraId="1F99A6EE" w14:textId="77777777" w:rsidR="00244F90" w:rsidRPr="002A3910" w:rsidRDefault="00244F90" w:rsidP="00244F90">
      <w:pPr>
        <w:pStyle w:val="BodyText"/>
        <w:keepNext/>
        <w:keepLines/>
      </w:pPr>
      <w:r w:rsidRPr="002A3910">
        <w:t>TEXT:</w:t>
      </w:r>
    </w:p>
    <w:p w14:paraId="64A5BD05" w14:textId="77777777" w:rsidR="00244F90" w:rsidRPr="002A3910" w:rsidRDefault="00244F90" w:rsidP="00244F90">
      <w:pPr>
        <w:pStyle w:val="BodyText"/>
        <w:keepNext/>
        <w:keepLines/>
      </w:pPr>
      <w:r w:rsidRPr="002A3910">
        <w:t xml:space="preserve">The input variable </w:t>
      </w:r>
      <w:r w:rsidRPr="002A3910">
        <w:rPr>
          <w:b/>
        </w:rPr>
        <w:t>|1|</w:t>
      </w:r>
      <w:r w:rsidRPr="002A3910">
        <w:t xml:space="preserve"> is missing or invalid.</w:t>
      </w:r>
    </w:p>
    <w:p w14:paraId="45514A5F" w14:textId="77777777" w:rsidR="00244F90" w:rsidRPr="002A3910" w:rsidRDefault="00244F90" w:rsidP="00244F90">
      <w:pPr>
        <w:pStyle w:val="BodyText"/>
        <w:keepNext/>
        <w:keepLines/>
      </w:pPr>
      <w:r w:rsidRPr="002A3910">
        <w:t>PARAMETERS:</w:t>
      </w:r>
    </w:p>
    <w:p w14:paraId="5A9F0B62" w14:textId="76A1A8B2" w:rsidR="00244F90" w:rsidRPr="002A3910" w:rsidRDefault="00084217" w:rsidP="00244F90">
      <w:pPr>
        <w:pStyle w:val="BodyText"/>
      </w:pPr>
      <w:r w:rsidRPr="002A3910">
        <w:rPr>
          <w:b/>
        </w:rPr>
        <w:t>“</w:t>
      </w:r>
      <w:r w:rsidR="00145B51" w:rsidRPr="002A3910">
        <w:rPr>
          <w:b/>
        </w:rPr>
        <w:t>1</w:t>
      </w:r>
      <w:r w:rsidRPr="002A3910">
        <w:rPr>
          <w:b/>
        </w:rPr>
        <w:t>”</w:t>
      </w:r>
      <w:r w:rsidR="0051502C" w:rsidRPr="002A3910">
        <w:rPr>
          <w:b/>
        </w:rPr>
        <w:t>—</w:t>
      </w:r>
      <w:r w:rsidR="0051502C" w:rsidRPr="002A3910">
        <w:t>V</w:t>
      </w:r>
      <w:r w:rsidR="00244F90" w:rsidRPr="002A3910">
        <w:t>ariable name.</w:t>
      </w:r>
    </w:p>
    <w:p w14:paraId="32D19FE3" w14:textId="77777777" w:rsidR="0016443C" w:rsidRPr="002A3910" w:rsidRDefault="0016443C" w:rsidP="0016443C">
      <w:pPr>
        <w:pStyle w:val="BodyText6"/>
      </w:pPr>
    </w:p>
    <w:p w14:paraId="22848585" w14:textId="77777777" w:rsidR="00244F90" w:rsidRPr="002A3910" w:rsidRDefault="00244F90" w:rsidP="00BC52BE">
      <w:pPr>
        <w:pStyle w:val="ErrorHeading"/>
      </w:pPr>
      <w:bookmarkStart w:id="2710" w:name="error_202"/>
      <w:r w:rsidRPr="002A3910">
        <w:t>Error 202</w:t>
      </w:r>
      <w:bookmarkEnd w:id="2710"/>
    </w:p>
    <w:p w14:paraId="51030DC4" w14:textId="77777777" w:rsidR="00244F90" w:rsidRPr="002A3910" w:rsidRDefault="007869D8" w:rsidP="00244F90">
      <w:pPr>
        <w:pStyle w:val="BodyText"/>
        <w:keepNext/>
        <w:keepLines/>
      </w:pPr>
      <w:r w:rsidRPr="002A3910">
        <w:fldChar w:fldCharType="begin"/>
      </w:r>
      <w:r w:rsidR="003D4B78" w:rsidRPr="002A3910">
        <w:instrText>xe "Error Codes:202"</w:instrText>
      </w:r>
      <w:r w:rsidRPr="002A3910">
        <w:fldChar w:fldCharType="end"/>
      </w:r>
      <w:r w:rsidR="00244F90" w:rsidRPr="002A3910">
        <w:t>DESCRIPTION:</w:t>
      </w:r>
    </w:p>
    <w:p w14:paraId="7D33F8DB" w14:textId="77777777" w:rsidR="00244F90" w:rsidRPr="002A3910" w:rsidRDefault="00244F90" w:rsidP="00244F90">
      <w:pPr>
        <w:pStyle w:val="BodyText"/>
        <w:keepNext/>
        <w:keepLines/>
      </w:pPr>
      <w:r w:rsidRPr="002A3910">
        <w:t>The specified parameter is either required but missing or invalid.</w:t>
      </w:r>
    </w:p>
    <w:p w14:paraId="4DDEF5E6" w14:textId="77777777" w:rsidR="00244F90" w:rsidRPr="002A3910" w:rsidRDefault="00244F90" w:rsidP="00244F90">
      <w:pPr>
        <w:pStyle w:val="BodyText"/>
        <w:keepNext/>
        <w:keepLines/>
      </w:pPr>
      <w:r w:rsidRPr="002A3910">
        <w:t>TEXT:</w:t>
      </w:r>
    </w:p>
    <w:p w14:paraId="7D8C5AA2" w14:textId="77777777" w:rsidR="00244F90" w:rsidRPr="002A3910" w:rsidRDefault="00244F90" w:rsidP="00244F90">
      <w:pPr>
        <w:pStyle w:val="BodyText"/>
        <w:keepNext/>
        <w:keepLines/>
      </w:pPr>
      <w:r w:rsidRPr="002A3910">
        <w:t xml:space="preserve">The input parameter that identifies the </w:t>
      </w:r>
      <w:r w:rsidRPr="002A3910">
        <w:rPr>
          <w:b/>
        </w:rPr>
        <w:t>|1|</w:t>
      </w:r>
      <w:r w:rsidRPr="002A3910">
        <w:t xml:space="preserve"> is missing or invalid.</w:t>
      </w:r>
    </w:p>
    <w:p w14:paraId="0C7DF024" w14:textId="77777777" w:rsidR="00244F90" w:rsidRPr="002A3910" w:rsidRDefault="00244F90" w:rsidP="00244F90">
      <w:pPr>
        <w:pStyle w:val="BodyText"/>
        <w:keepNext/>
        <w:keepLines/>
      </w:pPr>
      <w:r w:rsidRPr="002A3910">
        <w:t>PARAMETERS:</w:t>
      </w:r>
    </w:p>
    <w:p w14:paraId="56724F26" w14:textId="2EEF9E9C" w:rsidR="00244F90" w:rsidRPr="002A3910" w:rsidRDefault="00084217" w:rsidP="00244F90">
      <w:pPr>
        <w:pStyle w:val="BodyText"/>
      </w:pPr>
      <w:r w:rsidRPr="002A3910">
        <w:rPr>
          <w:b/>
        </w:rPr>
        <w:t>“</w:t>
      </w:r>
      <w:r w:rsidR="00145B51" w:rsidRPr="002A3910">
        <w:rPr>
          <w:b/>
        </w:rPr>
        <w:t>1</w:t>
      </w:r>
      <w:r w:rsidRPr="002A3910">
        <w:rPr>
          <w:b/>
        </w:rPr>
        <w:t>”</w:t>
      </w:r>
      <w:r w:rsidR="0051502C" w:rsidRPr="002A3910">
        <w:rPr>
          <w:b/>
        </w:rPr>
        <w:t>—</w:t>
      </w:r>
      <w:r w:rsidR="0051502C" w:rsidRPr="002A3910">
        <w:t>P</w:t>
      </w:r>
      <w:r w:rsidR="00244F90" w:rsidRPr="002A3910">
        <w:t xml:space="preserve">arameter as identified in the </w:t>
      </w:r>
      <w:r w:rsidR="00145B51" w:rsidRPr="002A3910">
        <w:t>VA FileMan</w:t>
      </w:r>
      <w:r w:rsidR="00244F90" w:rsidRPr="002A3910">
        <w:t xml:space="preserve"> documentation.</w:t>
      </w:r>
    </w:p>
    <w:p w14:paraId="39A483AA" w14:textId="77777777" w:rsidR="0016443C" w:rsidRPr="002A3910" w:rsidRDefault="0016443C" w:rsidP="0016443C">
      <w:pPr>
        <w:pStyle w:val="BodyText6"/>
      </w:pPr>
    </w:p>
    <w:p w14:paraId="7A5335E0" w14:textId="77777777" w:rsidR="00244F90" w:rsidRPr="002A3910" w:rsidRDefault="00244F90" w:rsidP="00BC52BE">
      <w:pPr>
        <w:pStyle w:val="ErrorHeading"/>
      </w:pPr>
      <w:bookmarkStart w:id="2711" w:name="error_203"/>
      <w:r w:rsidRPr="002A3910">
        <w:t>Error 203</w:t>
      </w:r>
      <w:bookmarkEnd w:id="2711"/>
    </w:p>
    <w:p w14:paraId="6546C0BE" w14:textId="77777777" w:rsidR="00244F90" w:rsidRPr="002A3910" w:rsidRDefault="007869D8" w:rsidP="00244F90">
      <w:pPr>
        <w:pStyle w:val="BodyText"/>
        <w:keepNext/>
        <w:keepLines/>
      </w:pPr>
      <w:r w:rsidRPr="002A3910">
        <w:fldChar w:fldCharType="begin"/>
      </w:r>
      <w:r w:rsidR="003D4B78" w:rsidRPr="002A3910">
        <w:instrText>xe "Error Codes:203"</w:instrText>
      </w:r>
      <w:r w:rsidRPr="002A3910">
        <w:fldChar w:fldCharType="end"/>
      </w:r>
      <w:r w:rsidR="00244F90" w:rsidRPr="002A3910">
        <w:t>DESCRIPTION:</w:t>
      </w:r>
    </w:p>
    <w:p w14:paraId="665D284A" w14:textId="77777777" w:rsidR="00244F90" w:rsidRPr="002A3910" w:rsidRDefault="00244F90" w:rsidP="00244F90">
      <w:pPr>
        <w:pStyle w:val="BodyText"/>
        <w:keepNext/>
        <w:keepLines/>
      </w:pPr>
      <w:r w:rsidRPr="002A3910">
        <w:t xml:space="preserve">An incorrect subscript is present in an array that is passed to </w:t>
      </w:r>
      <w:r w:rsidR="00E36968" w:rsidRPr="002A3910">
        <w:t xml:space="preserve">VA </w:t>
      </w:r>
      <w:r w:rsidRPr="002A3910">
        <w:t xml:space="preserve">FileMan. For example, one of the subscripts in the </w:t>
      </w:r>
      <w:r w:rsidRPr="002A3910">
        <w:rPr>
          <w:b/>
        </w:rPr>
        <w:t>FDA</w:t>
      </w:r>
      <w:r w:rsidR="00C76D5C" w:rsidRPr="002A3910">
        <w:t xml:space="preserve"> that</w:t>
      </w:r>
      <w:r w:rsidRPr="002A3910">
        <w:t xml:space="preserve"> identifies </w:t>
      </w:r>
      <w:r w:rsidRPr="002A3910">
        <w:rPr>
          <w:b/>
        </w:rPr>
        <w:t>FILE</w:t>
      </w:r>
      <w:r w:rsidRPr="002A3910">
        <w:t xml:space="preserve">, </w:t>
      </w:r>
      <w:r w:rsidRPr="002A3910">
        <w:rPr>
          <w:b/>
        </w:rPr>
        <w:t>IENS</w:t>
      </w:r>
      <w:r w:rsidRPr="002A3910">
        <w:t xml:space="preserve">, or </w:t>
      </w:r>
      <w:r w:rsidRPr="002A3910">
        <w:rPr>
          <w:b/>
        </w:rPr>
        <w:t>FIELD</w:t>
      </w:r>
      <w:r w:rsidRPr="002A3910">
        <w:t xml:space="preserve"> is incorrectly formatted.</w:t>
      </w:r>
    </w:p>
    <w:p w14:paraId="1EDF94F9" w14:textId="77777777" w:rsidR="00244F90" w:rsidRPr="002A3910" w:rsidRDefault="00244F90" w:rsidP="00244F90">
      <w:pPr>
        <w:pStyle w:val="BodyText"/>
        <w:keepNext/>
        <w:keepLines/>
      </w:pPr>
      <w:r w:rsidRPr="002A3910">
        <w:t>TEXT:</w:t>
      </w:r>
    </w:p>
    <w:p w14:paraId="0262D221" w14:textId="77777777" w:rsidR="00244F90" w:rsidRPr="002A3910" w:rsidRDefault="00244F90" w:rsidP="00244F90">
      <w:pPr>
        <w:pStyle w:val="BodyText"/>
        <w:keepNext/>
        <w:keepLines/>
      </w:pPr>
      <w:r w:rsidRPr="002A3910">
        <w:t xml:space="preserve">The subscript that identifies the </w:t>
      </w:r>
      <w:r w:rsidRPr="002A3910">
        <w:rPr>
          <w:b/>
        </w:rPr>
        <w:t>|1|</w:t>
      </w:r>
      <w:r w:rsidRPr="002A3910">
        <w:t xml:space="preserve"> is missing or invalid.</w:t>
      </w:r>
    </w:p>
    <w:p w14:paraId="2423DBE9" w14:textId="77777777" w:rsidR="00244F90" w:rsidRPr="002A3910" w:rsidRDefault="00244F90" w:rsidP="00244F90">
      <w:pPr>
        <w:pStyle w:val="BodyText"/>
        <w:keepNext/>
        <w:keepLines/>
      </w:pPr>
      <w:r w:rsidRPr="002A3910">
        <w:t>PARAMETERS:</w:t>
      </w:r>
    </w:p>
    <w:p w14:paraId="0EB83BA9" w14:textId="3BE6B5C2" w:rsidR="00244F90" w:rsidRPr="002A3910" w:rsidRDefault="00084217" w:rsidP="00244F90">
      <w:pPr>
        <w:pStyle w:val="BodyText"/>
      </w:pPr>
      <w:r w:rsidRPr="002A3910">
        <w:rPr>
          <w:b/>
        </w:rPr>
        <w:t>“</w:t>
      </w:r>
      <w:r w:rsidR="00145B51" w:rsidRPr="002A3910">
        <w:rPr>
          <w:b/>
        </w:rPr>
        <w:t>1</w:t>
      </w:r>
      <w:r w:rsidRPr="002A3910">
        <w:rPr>
          <w:b/>
        </w:rPr>
        <w:t>”</w:t>
      </w:r>
      <w:r w:rsidR="0011435D" w:rsidRPr="002A3910">
        <w:rPr>
          <w:b/>
        </w:rPr>
        <w:t>—</w:t>
      </w:r>
      <w:r w:rsidR="0011435D" w:rsidRPr="002A3910">
        <w:t>T</w:t>
      </w:r>
      <w:r w:rsidR="00244F90" w:rsidRPr="002A3910">
        <w:t>he data element incorrectly specified by a subscript.</w:t>
      </w:r>
    </w:p>
    <w:p w14:paraId="1CD7A6A6" w14:textId="77777777" w:rsidR="0016443C" w:rsidRPr="002A3910" w:rsidRDefault="0016443C" w:rsidP="0016443C">
      <w:pPr>
        <w:pStyle w:val="BodyText6"/>
      </w:pPr>
    </w:p>
    <w:p w14:paraId="4CD58DD9" w14:textId="77777777" w:rsidR="00244F90" w:rsidRPr="002A3910" w:rsidRDefault="00244F90" w:rsidP="00BC52BE">
      <w:pPr>
        <w:pStyle w:val="ErrorHeading"/>
      </w:pPr>
      <w:bookmarkStart w:id="2712" w:name="error_204"/>
      <w:r w:rsidRPr="002A3910">
        <w:t>Error 204</w:t>
      </w:r>
      <w:bookmarkEnd w:id="2712"/>
    </w:p>
    <w:p w14:paraId="37AF944D" w14:textId="77777777" w:rsidR="00244F90" w:rsidRPr="002A3910" w:rsidRDefault="007869D8" w:rsidP="00244F90">
      <w:pPr>
        <w:pStyle w:val="BodyText"/>
        <w:keepNext/>
        <w:keepLines/>
      </w:pPr>
      <w:r w:rsidRPr="002A3910">
        <w:fldChar w:fldCharType="begin"/>
      </w:r>
      <w:r w:rsidR="003D4B78" w:rsidRPr="002A3910">
        <w:instrText>xe "Error Codes:204"</w:instrText>
      </w:r>
      <w:r w:rsidRPr="002A3910">
        <w:fldChar w:fldCharType="end"/>
      </w:r>
      <w:r w:rsidR="00244F90" w:rsidRPr="002A3910">
        <w:t>DESCRIPTION</w:t>
      </w:r>
      <w:r w:rsidR="003566D8" w:rsidRPr="002A3910">
        <w:t>:</w:t>
      </w:r>
    </w:p>
    <w:p w14:paraId="65D918F9" w14:textId="77777777" w:rsidR="00244F90" w:rsidRPr="002A3910" w:rsidRDefault="00244F90" w:rsidP="00244F90">
      <w:pPr>
        <w:pStyle w:val="BodyText"/>
        <w:keepNext/>
        <w:keepLines/>
      </w:pPr>
      <w:r w:rsidRPr="002A3910">
        <w:t xml:space="preserve">Control characters are </w:t>
      </w:r>
      <w:r w:rsidRPr="002A3910">
        <w:rPr>
          <w:i/>
        </w:rPr>
        <w:t>not</w:t>
      </w:r>
      <w:r w:rsidRPr="002A3910">
        <w:t xml:space="preserve"> permitted in the database.</w:t>
      </w:r>
    </w:p>
    <w:p w14:paraId="54A001D7" w14:textId="77777777" w:rsidR="00244F90" w:rsidRPr="002A3910" w:rsidRDefault="00244F90" w:rsidP="00244F90">
      <w:pPr>
        <w:pStyle w:val="BodyText"/>
        <w:keepNext/>
        <w:keepLines/>
      </w:pPr>
      <w:r w:rsidRPr="002A3910">
        <w:t>TEXT</w:t>
      </w:r>
      <w:r w:rsidR="003566D8" w:rsidRPr="002A3910">
        <w:t>:</w:t>
      </w:r>
    </w:p>
    <w:p w14:paraId="197378D6" w14:textId="77777777" w:rsidR="00244F90" w:rsidRPr="002A3910" w:rsidRDefault="00244F90" w:rsidP="00244F90">
      <w:pPr>
        <w:pStyle w:val="BodyText"/>
        <w:keepNext/>
        <w:keepLines/>
      </w:pPr>
      <w:r w:rsidRPr="002A3910">
        <w:t>The input value contains control characters.</w:t>
      </w:r>
    </w:p>
    <w:p w14:paraId="7DEF7A83" w14:textId="77777777" w:rsidR="00244F90" w:rsidRPr="002A3910" w:rsidRDefault="00244F90" w:rsidP="00244F90">
      <w:pPr>
        <w:pStyle w:val="BodyText"/>
        <w:keepNext/>
        <w:keepLines/>
      </w:pPr>
      <w:r w:rsidRPr="002A3910">
        <w:t>PARAMETERS</w:t>
      </w:r>
      <w:r w:rsidR="003566D8" w:rsidRPr="002A3910">
        <w:t>:</w:t>
      </w:r>
    </w:p>
    <w:p w14:paraId="673BEC72" w14:textId="66060422" w:rsidR="00244F90" w:rsidRPr="002A3910" w:rsidRDefault="00084217" w:rsidP="00244F90">
      <w:pPr>
        <w:pStyle w:val="BodyText"/>
      </w:pPr>
      <w:r w:rsidRPr="002A3910">
        <w:rPr>
          <w:b/>
        </w:rPr>
        <w:t>“</w:t>
      </w:r>
      <w:r w:rsidR="003566D8" w:rsidRPr="002A3910">
        <w:rPr>
          <w:b/>
        </w:rPr>
        <w:t>1</w:t>
      </w:r>
      <w:r w:rsidRPr="002A3910">
        <w:rPr>
          <w:b/>
        </w:rPr>
        <w:t>”</w:t>
      </w:r>
      <w:r w:rsidR="0011435D" w:rsidRPr="002A3910">
        <w:rPr>
          <w:b/>
        </w:rPr>
        <w:t>—</w:t>
      </w:r>
      <w:r w:rsidR="0011435D" w:rsidRPr="002A3910">
        <w:t>I</w:t>
      </w:r>
      <w:r w:rsidR="00B93C0E" w:rsidRPr="002A3910">
        <w:t>nput value</w:t>
      </w:r>
      <w:r w:rsidR="003566D8" w:rsidRPr="002A3910">
        <w:t>.</w:t>
      </w:r>
    </w:p>
    <w:p w14:paraId="0FD984FD" w14:textId="77777777" w:rsidR="0016443C" w:rsidRPr="002A3910" w:rsidRDefault="0016443C" w:rsidP="0016443C">
      <w:pPr>
        <w:pStyle w:val="BodyText6"/>
      </w:pPr>
    </w:p>
    <w:p w14:paraId="00EAD12C" w14:textId="77777777" w:rsidR="00244F90" w:rsidRPr="002A3910" w:rsidRDefault="00244F90" w:rsidP="00BC52BE">
      <w:pPr>
        <w:pStyle w:val="ErrorHeading"/>
      </w:pPr>
      <w:bookmarkStart w:id="2713" w:name="error_205"/>
      <w:r w:rsidRPr="002A3910">
        <w:lastRenderedPageBreak/>
        <w:t>Error 205</w:t>
      </w:r>
      <w:bookmarkEnd w:id="2713"/>
    </w:p>
    <w:p w14:paraId="4B672CD9" w14:textId="77777777" w:rsidR="00244F90" w:rsidRPr="002A3910" w:rsidRDefault="007869D8" w:rsidP="00244F90">
      <w:pPr>
        <w:pStyle w:val="BodyText"/>
        <w:keepNext/>
        <w:keepLines/>
      </w:pPr>
      <w:r w:rsidRPr="002A3910">
        <w:fldChar w:fldCharType="begin"/>
      </w:r>
      <w:r w:rsidR="003D4B78" w:rsidRPr="002A3910">
        <w:instrText>xe "Error Codes:205"</w:instrText>
      </w:r>
      <w:r w:rsidRPr="002A3910">
        <w:fldChar w:fldCharType="end"/>
      </w:r>
      <w:r w:rsidR="00244F90" w:rsidRPr="002A3910">
        <w:t>DESCRIPTION:</w:t>
      </w:r>
    </w:p>
    <w:p w14:paraId="50304C96" w14:textId="77777777" w:rsidR="00244F90" w:rsidRPr="002A3910" w:rsidRDefault="00244F90" w:rsidP="00244F90">
      <w:pPr>
        <w:pStyle w:val="BodyText"/>
        <w:keepNext/>
        <w:keepLines/>
      </w:pPr>
      <w:r w:rsidRPr="002A3910">
        <w:t>Error message output when a file or subfile number and its associ</w:t>
      </w:r>
      <w:r w:rsidR="003566D8" w:rsidRPr="002A3910">
        <w:t xml:space="preserve">ated IEN string are </w:t>
      </w:r>
      <w:r w:rsidR="003566D8" w:rsidRPr="002A3910">
        <w:rPr>
          <w:i/>
        </w:rPr>
        <w:t>not</w:t>
      </w:r>
      <w:r w:rsidR="003566D8" w:rsidRPr="002A3910">
        <w:t xml:space="preserve"> in sync</w:t>
      </w:r>
      <w:r w:rsidRPr="002A3910">
        <w:t xml:space="preserve"> (i.e., the number of comma pieces represented by the IEN string do </w:t>
      </w:r>
      <w:r w:rsidRPr="002A3910">
        <w:rPr>
          <w:i/>
        </w:rPr>
        <w:t>not</w:t>
      </w:r>
      <w:r w:rsidRPr="002A3910">
        <w:t xml:space="preserve"> match the file/subfile le</w:t>
      </w:r>
      <w:r w:rsidR="003566D8" w:rsidRPr="002A3910">
        <w:t xml:space="preserve">vel according to the </w:t>
      </w:r>
      <w:r w:rsidR="00084217" w:rsidRPr="002A3910">
        <w:t>“</w:t>
      </w:r>
      <w:r w:rsidR="003566D8" w:rsidRPr="002A3910">
        <w:rPr>
          <w:b/>
        </w:rPr>
        <w:t>UP</w:t>
      </w:r>
      <w:r w:rsidR="00084217" w:rsidRPr="002A3910">
        <w:t>”</w:t>
      </w:r>
      <w:r w:rsidR="003566D8" w:rsidRPr="002A3910">
        <w:t xml:space="preserve"> nodes</w:t>
      </w:r>
      <w:r w:rsidRPr="002A3910">
        <w:t>)</w:t>
      </w:r>
      <w:r w:rsidR="003566D8" w:rsidRPr="002A3910">
        <w:t>.</w:t>
      </w:r>
    </w:p>
    <w:p w14:paraId="67F6EDEE" w14:textId="77777777" w:rsidR="00244F90" w:rsidRPr="002A3910" w:rsidRDefault="00244F90" w:rsidP="00244F90">
      <w:pPr>
        <w:pStyle w:val="BodyText"/>
        <w:keepNext/>
        <w:keepLines/>
      </w:pPr>
      <w:r w:rsidRPr="002A3910">
        <w:t>TEXT:</w:t>
      </w:r>
    </w:p>
    <w:p w14:paraId="0712C2B1" w14:textId="77777777" w:rsidR="00244F90" w:rsidRPr="002A3910" w:rsidRDefault="00244F90" w:rsidP="00244F90">
      <w:pPr>
        <w:pStyle w:val="BodyText"/>
        <w:keepNext/>
        <w:keepLines/>
      </w:pPr>
      <w:r w:rsidRPr="002A3910">
        <w:t xml:space="preserve">File# </w:t>
      </w:r>
      <w:r w:rsidRPr="002A3910">
        <w:rPr>
          <w:b/>
        </w:rPr>
        <w:t>|1|</w:t>
      </w:r>
      <w:r w:rsidRPr="002A3910">
        <w:t xml:space="preserve"> and IEN string </w:t>
      </w:r>
      <w:r w:rsidRPr="002A3910">
        <w:rPr>
          <w:b/>
        </w:rPr>
        <w:t>|IENS|</w:t>
      </w:r>
      <w:r w:rsidRPr="002A3910">
        <w:t xml:space="preserve"> represent different subfile levels.</w:t>
      </w:r>
    </w:p>
    <w:p w14:paraId="75C3C41C" w14:textId="77777777" w:rsidR="00244F90" w:rsidRPr="002A3910" w:rsidRDefault="00244F90" w:rsidP="00244F90">
      <w:pPr>
        <w:pStyle w:val="BodyText"/>
        <w:keepNext/>
        <w:keepLines/>
      </w:pPr>
      <w:r w:rsidRPr="002A3910">
        <w:t>PARAMETERS:</w:t>
      </w:r>
    </w:p>
    <w:p w14:paraId="72474EC5" w14:textId="77777777" w:rsidR="00244F90" w:rsidRPr="002A3910" w:rsidRDefault="00084217" w:rsidP="00244F90">
      <w:pPr>
        <w:pStyle w:val="ListBullet"/>
        <w:keepNext/>
        <w:keepLines/>
      </w:pPr>
      <w:r w:rsidRPr="002A3910">
        <w:rPr>
          <w:b/>
        </w:rPr>
        <w:t>“</w:t>
      </w:r>
      <w:r w:rsidR="003566D8" w:rsidRPr="002A3910">
        <w:rPr>
          <w:b/>
        </w:rPr>
        <w:t>1</w:t>
      </w:r>
      <w:r w:rsidRPr="002A3910">
        <w:rPr>
          <w:b/>
        </w:rPr>
        <w:t>”</w:t>
      </w:r>
      <w:r w:rsidR="0011435D" w:rsidRPr="002A3910">
        <w:rPr>
          <w:b/>
        </w:rPr>
        <w:t>—</w:t>
      </w:r>
      <w:r w:rsidR="0011435D" w:rsidRPr="002A3910">
        <w:t>F</w:t>
      </w:r>
      <w:r w:rsidR="00244F90" w:rsidRPr="002A3910">
        <w:t>ile or subfile number</w:t>
      </w:r>
      <w:r w:rsidR="003566D8" w:rsidRPr="002A3910">
        <w:t>.</w:t>
      </w:r>
    </w:p>
    <w:p w14:paraId="34A5CB49" w14:textId="30F94DD2" w:rsidR="00244F90" w:rsidRPr="002A3910" w:rsidRDefault="00084217" w:rsidP="00244F90">
      <w:pPr>
        <w:pStyle w:val="ListBullet"/>
      </w:pPr>
      <w:r w:rsidRPr="002A3910">
        <w:rPr>
          <w:b/>
        </w:rPr>
        <w:t>“</w:t>
      </w:r>
      <w:r w:rsidR="003566D8" w:rsidRPr="002A3910">
        <w:rPr>
          <w:b/>
        </w:rPr>
        <w:t>IENS</w:t>
      </w:r>
      <w:r w:rsidRPr="002A3910">
        <w:rPr>
          <w:b/>
        </w:rPr>
        <w:t>”</w:t>
      </w:r>
      <w:r w:rsidR="0011435D" w:rsidRPr="002A3910">
        <w:rPr>
          <w:b/>
        </w:rPr>
        <w:t>—</w:t>
      </w:r>
      <w:r w:rsidR="003566D8" w:rsidRPr="002A3910">
        <w:t>Internal Entry Number String (IENS).</w:t>
      </w:r>
    </w:p>
    <w:p w14:paraId="672B5025" w14:textId="77777777" w:rsidR="0016443C" w:rsidRPr="002A3910" w:rsidRDefault="0016443C" w:rsidP="0016443C">
      <w:pPr>
        <w:pStyle w:val="BodyText6"/>
      </w:pPr>
    </w:p>
    <w:p w14:paraId="577482C4" w14:textId="77777777" w:rsidR="00244F90" w:rsidRPr="002A3910" w:rsidRDefault="00244F90" w:rsidP="00BC52BE">
      <w:pPr>
        <w:pStyle w:val="ErrorHeading"/>
      </w:pPr>
      <w:bookmarkStart w:id="2714" w:name="error_206"/>
      <w:r w:rsidRPr="002A3910">
        <w:t>Error 206</w:t>
      </w:r>
      <w:bookmarkEnd w:id="2714"/>
    </w:p>
    <w:p w14:paraId="2BC96B7A" w14:textId="77777777" w:rsidR="00244F90" w:rsidRPr="002A3910" w:rsidRDefault="007869D8" w:rsidP="00244F90">
      <w:pPr>
        <w:pStyle w:val="BodyText"/>
        <w:keepNext/>
        <w:keepLines/>
      </w:pPr>
      <w:r w:rsidRPr="002A3910">
        <w:fldChar w:fldCharType="begin"/>
      </w:r>
      <w:r w:rsidR="009331CB" w:rsidRPr="002A3910">
        <w:instrText>xe "Error Codes:206"</w:instrText>
      </w:r>
      <w:r w:rsidRPr="002A3910">
        <w:fldChar w:fldCharType="end"/>
      </w:r>
      <w:r w:rsidR="00244F90" w:rsidRPr="002A3910">
        <w:t>DESCRIPTION:</w:t>
      </w:r>
    </w:p>
    <w:p w14:paraId="692CEBBA" w14:textId="77777777" w:rsidR="00244F90" w:rsidRPr="002A3910" w:rsidRDefault="00E36968" w:rsidP="00244F90">
      <w:pPr>
        <w:pStyle w:val="BodyText"/>
        <w:keepNext/>
        <w:keepLines/>
      </w:pPr>
      <w:r w:rsidRPr="002A3910">
        <w:t xml:space="preserve">VA </w:t>
      </w:r>
      <w:r w:rsidR="00244F90" w:rsidRPr="002A3910">
        <w:t>FileMan is trying to pack fields onto a single node</w:t>
      </w:r>
      <w:r w:rsidR="00FB16C8" w:rsidRPr="002A3910">
        <w:t xml:space="preserve"> for a record, and the data does</w:t>
      </w:r>
      <w:r w:rsidR="00244F90" w:rsidRPr="002A3910">
        <w:t xml:space="preserve"> </w:t>
      </w:r>
      <w:r w:rsidR="00244F90" w:rsidRPr="002A3910">
        <w:rPr>
          <w:i/>
        </w:rPr>
        <w:t>not</w:t>
      </w:r>
      <w:r w:rsidR="00244F90" w:rsidRPr="002A3910">
        <w:t xml:space="preserve"> fit. The application has asked for too many fields back for this record.</w:t>
      </w:r>
    </w:p>
    <w:p w14:paraId="7B5C388D" w14:textId="77777777" w:rsidR="00244F90" w:rsidRPr="002A3910" w:rsidRDefault="00244F90" w:rsidP="00244F90">
      <w:pPr>
        <w:pStyle w:val="BodyText"/>
        <w:keepNext/>
        <w:keepLines/>
      </w:pPr>
      <w:r w:rsidRPr="002A3910">
        <w:t>TEXT:</w:t>
      </w:r>
    </w:p>
    <w:p w14:paraId="1BF26E57" w14:textId="77777777" w:rsidR="00244F90" w:rsidRPr="002A3910" w:rsidRDefault="00244F90" w:rsidP="00244F90">
      <w:pPr>
        <w:pStyle w:val="BodyText"/>
        <w:keepNext/>
        <w:keepLines/>
      </w:pPr>
      <w:r w:rsidRPr="002A3910">
        <w:t xml:space="preserve">The data requested for record </w:t>
      </w:r>
      <w:r w:rsidRPr="002A3910">
        <w:rPr>
          <w:b/>
        </w:rPr>
        <w:t>|1|</w:t>
      </w:r>
      <w:r w:rsidRPr="002A3910">
        <w:t xml:space="preserve"> is too long to pack together.</w:t>
      </w:r>
    </w:p>
    <w:p w14:paraId="3E7FAF7C" w14:textId="77777777" w:rsidR="00244F90" w:rsidRPr="002A3910" w:rsidRDefault="00244F90" w:rsidP="00244F90">
      <w:pPr>
        <w:pStyle w:val="BodyText"/>
        <w:keepNext/>
        <w:keepLines/>
      </w:pPr>
      <w:r w:rsidRPr="002A3910">
        <w:t>PARAMETERS:</w:t>
      </w:r>
    </w:p>
    <w:p w14:paraId="437C0482" w14:textId="01E378D6" w:rsidR="00244F90" w:rsidRPr="002A3910" w:rsidRDefault="00084217" w:rsidP="00244F90">
      <w:pPr>
        <w:pStyle w:val="BodyText"/>
      </w:pPr>
      <w:r w:rsidRPr="002A3910">
        <w:rPr>
          <w:b/>
        </w:rPr>
        <w:t>“</w:t>
      </w:r>
      <w:r w:rsidR="003566D8" w:rsidRPr="002A3910">
        <w:rPr>
          <w:b/>
        </w:rPr>
        <w:t>1</w:t>
      </w:r>
      <w:r w:rsidRPr="002A3910">
        <w:rPr>
          <w:b/>
        </w:rPr>
        <w:t>”</w:t>
      </w:r>
      <w:r w:rsidR="00F26063" w:rsidRPr="002A3910">
        <w:rPr>
          <w:b/>
        </w:rPr>
        <w:t>—</w:t>
      </w:r>
      <w:r w:rsidR="00F26063" w:rsidRPr="002A3910">
        <w:t>R</w:t>
      </w:r>
      <w:r w:rsidR="00976FE1" w:rsidRPr="002A3910">
        <w:t>ecord n</w:t>
      </w:r>
      <w:r w:rsidR="00244F90" w:rsidRPr="002A3910">
        <w:t>umber.</w:t>
      </w:r>
    </w:p>
    <w:p w14:paraId="0E9F495E" w14:textId="77777777" w:rsidR="0016443C" w:rsidRPr="002A3910" w:rsidRDefault="0016443C" w:rsidP="0016443C">
      <w:pPr>
        <w:pStyle w:val="BodyText6"/>
      </w:pPr>
    </w:p>
    <w:p w14:paraId="07C5CE9D" w14:textId="77777777" w:rsidR="00244F90" w:rsidRPr="002A3910" w:rsidRDefault="00244F90" w:rsidP="00BC52BE">
      <w:pPr>
        <w:pStyle w:val="ErrorHeading"/>
      </w:pPr>
      <w:bookmarkStart w:id="2715" w:name="error_207"/>
      <w:r w:rsidRPr="002A3910">
        <w:t>Error 207</w:t>
      </w:r>
      <w:bookmarkEnd w:id="2715"/>
    </w:p>
    <w:p w14:paraId="4A941947" w14:textId="77777777" w:rsidR="00244F90" w:rsidRPr="002A3910" w:rsidRDefault="007869D8" w:rsidP="00244F90">
      <w:pPr>
        <w:pStyle w:val="BodyText"/>
        <w:keepNext/>
        <w:keepLines/>
      </w:pPr>
      <w:r w:rsidRPr="002A3910">
        <w:fldChar w:fldCharType="begin"/>
      </w:r>
      <w:r w:rsidR="009331CB" w:rsidRPr="002A3910">
        <w:instrText>xe "Error Codes:207"</w:instrText>
      </w:r>
      <w:r w:rsidRPr="002A3910">
        <w:fldChar w:fldCharType="end"/>
      </w:r>
      <w:r w:rsidR="00244F90" w:rsidRPr="002A3910">
        <w:t>DESCRIPTION:</w:t>
      </w:r>
    </w:p>
    <w:p w14:paraId="2E9A9422" w14:textId="6BAB2DC3" w:rsidR="00244F90" w:rsidRPr="002A3910" w:rsidRDefault="00244F90" w:rsidP="00244F90">
      <w:pPr>
        <w:pStyle w:val="BodyText"/>
        <w:keepNext/>
        <w:keepLines/>
      </w:pPr>
      <w:r w:rsidRPr="002A3910">
        <w:t xml:space="preserve">The library function </w:t>
      </w:r>
      <w:hyperlink w:anchor="html_dilf" w:history="1">
        <w:r w:rsidRPr="002A3910">
          <w:rPr>
            <w:rStyle w:val="Hyperlink"/>
          </w:rPr>
          <w:t>$$HTML^DILF</w:t>
        </w:r>
      </w:hyperlink>
      <w:r w:rsidRPr="002A3910">
        <w:t xml:space="preserve"> can encode or decode a string to and from HTML, used within </w:t>
      </w:r>
      <w:r w:rsidR="00E36968" w:rsidRPr="002A3910">
        <w:t xml:space="preserve">VA </w:t>
      </w:r>
      <w:r w:rsidRPr="002A3910">
        <w:t xml:space="preserve">FileMan to pack a value containing embedded </w:t>
      </w:r>
      <w:r w:rsidRPr="002A3910">
        <w:rPr>
          <w:b/>
        </w:rPr>
        <w:t>^</w:t>
      </w:r>
      <w:r w:rsidRPr="002A3910">
        <w:t xml:space="preserve">s into a </w:t>
      </w:r>
      <w:r w:rsidRPr="002A3910">
        <w:rPr>
          <w:b/>
        </w:rPr>
        <w:t>^</w:t>
      </w:r>
      <w:r w:rsidRPr="002A3910">
        <w:t xml:space="preserve">-delimited string. Encoding increases the length of the string. If encoding would cause the length to exceed the portable string length limit, </w:t>
      </w:r>
      <w:hyperlink w:anchor="html_dilf" w:history="1">
        <w:r w:rsidR="00917F36" w:rsidRPr="002A3910">
          <w:rPr>
            <w:rStyle w:val="Hyperlink"/>
          </w:rPr>
          <w:t>$$HTML^DILF</w:t>
        </w:r>
      </w:hyperlink>
      <w:r w:rsidRPr="002A3910">
        <w:t xml:space="preserve"> instead returns this error.</w:t>
      </w:r>
    </w:p>
    <w:p w14:paraId="7B319FEF" w14:textId="77777777" w:rsidR="00244F90" w:rsidRPr="002A3910" w:rsidRDefault="00244F90" w:rsidP="00244F90">
      <w:pPr>
        <w:pStyle w:val="BodyText"/>
        <w:keepNext/>
        <w:keepLines/>
      </w:pPr>
      <w:r w:rsidRPr="002A3910">
        <w:t>TEXT:</w:t>
      </w:r>
    </w:p>
    <w:p w14:paraId="39D18DE2" w14:textId="77777777" w:rsidR="00244F90" w:rsidRPr="002A3910" w:rsidRDefault="00244F90" w:rsidP="00244F90">
      <w:pPr>
        <w:pStyle w:val="BodyText"/>
        <w:keepNext/>
        <w:keepLines/>
      </w:pPr>
      <w:r w:rsidRPr="002A3910">
        <w:t xml:space="preserve">The value </w:t>
      </w:r>
      <w:r w:rsidRPr="002A3910">
        <w:rPr>
          <w:b/>
        </w:rPr>
        <w:t>|1|</w:t>
      </w:r>
      <w:r w:rsidRPr="002A3910">
        <w:t xml:space="preserve"> is too long to encode into HTML.</w:t>
      </w:r>
    </w:p>
    <w:p w14:paraId="373CECE5" w14:textId="77777777" w:rsidR="00244F90" w:rsidRPr="002A3910" w:rsidRDefault="00244F90" w:rsidP="00244F90">
      <w:pPr>
        <w:pStyle w:val="BodyText"/>
        <w:keepNext/>
        <w:keepLines/>
      </w:pPr>
      <w:r w:rsidRPr="002A3910">
        <w:t>PARAMETERS:</w:t>
      </w:r>
    </w:p>
    <w:p w14:paraId="3758E635" w14:textId="74C7F70F" w:rsidR="00244F90" w:rsidRPr="002A3910" w:rsidRDefault="00084217" w:rsidP="00244F90">
      <w:pPr>
        <w:pStyle w:val="BodyText"/>
      </w:pPr>
      <w:r w:rsidRPr="002A3910">
        <w:rPr>
          <w:b/>
        </w:rPr>
        <w:t>“</w:t>
      </w:r>
      <w:r w:rsidR="003566D8" w:rsidRPr="002A3910">
        <w:rPr>
          <w:b/>
        </w:rPr>
        <w:t>1</w:t>
      </w:r>
      <w:r w:rsidRPr="002A3910">
        <w:rPr>
          <w:b/>
        </w:rPr>
        <w:t>”</w:t>
      </w:r>
      <w:r w:rsidR="00917F36" w:rsidRPr="002A3910">
        <w:rPr>
          <w:b/>
        </w:rPr>
        <w:t>—</w:t>
      </w:r>
      <w:r w:rsidR="00917F36" w:rsidRPr="002A3910">
        <w:t>V</w:t>
      </w:r>
      <w:r w:rsidR="00244F90" w:rsidRPr="002A3910">
        <w:t>alue.</w:t>
      </w:r>
    </w:p>
    <w:p w14:paraId="365DE260" w14:textId="77777777" w:rsidR="0016443C" w:rsidRPr="002A3910" w:rsidRDefault="0016443C" w:rsidP="0016443C">
      <w:pPr>
        <w:pStyle w:val="BodyText6"/>
      </w:pPr>
    </w:p>
    <w:p w14:paraId="68845100" w14:textId="77777777" w:rsidR="00244F90" w:rsidRPr="002A3910" w:rsidRDefault="00244F90" w:rsidP="00BC52BE">
      <w:pPr>
        <w:pStyle w:val="ErrorHeading"/>
      </w:pPr>
      <w:bookmarkStart w:id="2716" w:name="error_299"/>
      <w:r w:rsidRPr="002A3910">
        <w:lastRenderedPageBreak/>
        <w:t>Error 299</w:t>
      </w:r>
      <w:bookmarkEnd w:id="2716"/>
    </w:p>
    <w:p w14:paraId="37244D5C" w14:textId="77777777" w:rsidR="00244F90" w:rsidRPr="002A3910" w:rsidRDefault="007869D8" w:rsidP="00244F90">
      <w:pPr>
        <w:pStyle w:val="BodyText"/>
        <w:keepNext/>
        <w:keepLines/>
      </w:pPr>
      <w:r w:rsidRPr="002A3910">
        <w:fldChar w:fldCharType="begin"/>
      </w:r>
      <w:r w:rsidR="00BF3F0B" w:rsidRPr="002A3910">
        <w:instrText>xe "Error Codes:299"</w:instrText>
      </w:r>
      <w:r w:rsidRPr="002A3910">
        <w:fldChar w:fldCharType="end"/>
      </w:r>
      <w:r w:rsidR="00244F90" w:rsidRPr="002A3910">
        <w:t>DESCRIPTION:</w:t>
      </w:r>
    </w:p>
    <w:p w14:paraId="06B88C88" w14:textId="77777777" w:rsidR="00244F90" w:rsidRPr="002A3910" w:rsidRDefault="00244F90" w:rsidP="00244F90">
      <w:pPr>
        <w:pStyle w:val="BodyText"/>
        <w:keepNext/>
        <w:keepLines/>
      </w:pPr>
      <w:r w:rsidRPr="002A3910">
        <w:t>A lookup that was restricted to finding a single entry found more than one.</w:t>
      </w:r>
    </w:p>
    <w:p w14:paraId="70F3E32B" w14:textId="77777777" w:rsidR="00244F90" w:rsidRPr="002A3910" w:rsidRDefault="00244F90" w:rsidP="00244F90">
      <w:pPr>
        <w:pStyle w:val="BodyText"/>
        <w:keepNext/>
        <w:keepLines/>
      </w:pPr>
      <w:r w:rsidRPr="002A3910">
        <w:t>TEXT:</w:t>
      </w:r>
    </w:p>
    <w:p w14:paraId="575ED770" w14:textId="77777777" w:rsidR="00244F90" w:rsidRPr="002A3910" w:rsidRDefault="00244F90" w:rsidP="00244F90">
      <w:pPr>
        <w:pStyle w:val="BodyText"/>
        <w:keepNext/>
        <w:keepLines/>
      </w:pPr>
      <w:r w:rsidRPr="002A3910">
        <w:t xml:space="preserve">More than one entry matches the value </w:t>
      </w:r>
      <w:r w:rsidR="00084217" w:rsidRPr="002A3910">
        <w:t>‘</w:t>
      </w:r>
      <w:r w:rsidRPr="002A3910">
        <w:rPr>
          <w:b/>
        </w:rPr>
        <w:t>|1|</w:t>
      </w:r>
      <w:r w:rsidR="00084217" w:rsidRPr="002A3910">
        <w:t>’</w:t>
      </w:r>
      <w:r w:rsidRPr="002A3910">
        <w:t>.</w:t>
      </w:r>
    </w:p>
    <w:p w14:paraId="6C7BD666" w14:textId="77777777" w:rsidR="00244F90" w:rsidRPr="002A3910" w:rsidRDefault="00244F90" w:rsidP="00244F90">
      <w:pPr>
        <w:pStyle w:val="BodyText"/>
        <w:keepNext/>
        <w:keepLines/>
      </w:pPr>
      <w:r w:rsidRPr="002A3910">
        <w:t>PARAMETERS:</w:t>
      </w:r>
    </w:p>
    <w:p w14:paraId="65DD0AC7" w14:textId="77777777" w:rsidR="00244F90" w:rsidRPr="002A3910" w:rsidRDefault="00084217" w:rsidP="00244F90">
      <w:pPr>
        <w:pStyle w:val="ListBullet"/>
        <w:keepNext/>
        <w:keepLines/>
      </w:pPr>
      <w:r w:rsidRPr="002A3910">
        <w:rPr>
          <w:b/>
        </w:rPr>
        <w:t>“</w:t>
      </w:r>
      <w:r w:rsidR="003566D8" w:rsidRPr="002A3910">
        <w:rPr>
          <w:b/>
        </w:rPr>
        <w:t>1</w:t>
      </w:r>
      <w:r w:rsidRPr="002A3910">
        <w:rPr>
          <w:b/>
        </w:rPr>
        <w:t>”</w:t>
      </w:r>
      <w:r w:rsidR="00917F36" w:rsidRPr="002A3910">
        <w:rPr>
          <w:b/>
        </w:rPr>
        <w:t>—</w:t>
      </w:r>
      <w:r w:rsidR="00917F36" w:rsidRPr="002A3910">
        <w:t>L</w:t>
      </w:r>
      <w:r w:rsidR="00976FE1" w:rsidRPr="002A3910">
        <w:t>ookup v</w:t>
      </w:r>
      <w:r w:rsidR="00244F90" w:rsidRPr="002A3910">
        <w:t>alue.</w:t>
      </w:r>
    </w:p>
    <w:p w14:paraId="6BF35AB8" w14:textId="77777777" w:rsidR="00244F90" w:rsidRPr="002A3910" w:rsidRDefault="00084217" w:rsidP="00244F90">
      <w:pPr>
        <w:pStyle w:val="ListBullet"/>
        <w:keepNext/>
        <w:keepLines/>
      </w:pPr>
      <w:r w:rsidRPr="002A3910">
        <w:rPr>
          <w:b/>
        </w:rPr>
        <w:t>“</w:t>
      </w:r>
      <w:r w:rsidR="003566D8" w:rsidRPr="002A3910">
        <w:rPr>
          <w:b/>
        </w:rPr>
        <w:t>FILE</w:t>
      </w:r>
      <w:r w:rsidRPr="002A3910">
        <w:rPr>
          <w:b/>
        </w:rPr>
        <w:t>”</w:t>
      </w:r>
      <w:r w:rsidR="00917F36" w:rsidRPr="002A3910">
        <w:rPr>
          <w:b/>
        </w:rPr>
        <w:t>—</w:t>
      </w:r>
      <w:r w:rsidR="00917F36" w:rsidRPr="002A3910">
        <w:t>F</w:t>
      </w:r>
      <w:r w:rsidR="00976FE1" w:rsidRPr="002A3910">
        <w:t>ile number</w:t>
      </w:r>
      <w:r w:rsidR="00244F90" w:rsidRPr="002A3910">
        <w:t>.</w:t>
      </w:r>
    </w:p>
    <w:p w14:paraId="71EC2A4B" w14:textId="7F2B810D" w:rsidR="00244F90" w:rsidRPr="002A3910" w:rsidRDefault="00084217" w:rsidP="00244F90">
      <w:pPr>
        <w:pStyle w:val="ListBullet"/>
      </w:pPr>
      <w:r w:rsidRPr="002A3910">
        <w:rPr>
          <w:b/>
        </w:rPr>
        <w:t>“</w:t>
      </w:r>
      <w:r w:rsidR="003566D8" w:rsidRPr="002A3910">
        <w:rPr>
          <w:b/>
        </w:rPr>
        <w:t>IENS</w:t>
      </w:r>
      <w:r w:rsidRPr="002A3910">
        <w:rPr>
          <w:b/>
        </w:rPr>
        <w:t>”</w:t>
      </w:r>
      <w:r w:rsidR="00917F36" w:rsidRPr="002A3910">
        <w:rPr>
          <w:b/>
        </w:rPr>
        <w:t>—</w:t>
      </w:r>
      <w:r w:rsidR="003566D8" w:rsidRPr="002A3910">
        <w:t>Internal Entry Number String (IENS)</w:t>
      </w:r>
      <w:r w:rsidR="00244F90" w:rsidRPr="002A3910">
        <w:t>.</w:t>
      </w:r>
    </w:p>
    <w:p w14:paraId="4302DEB0" w14:textId="77777777" w:rsidR="0016443C" w:rsidRPr="002A3910" w:rsidRDefault="0016443C" w:rsidP="0016443C">
      <w:pPr>
        <w:pStyle w:val="BodyText6"/>
      </w:pPr>
    </w:p>
    <w:p w14:paraId="0C1F7D5B" w14:textId="77777777" w:rsidR="00244F90" w:rsidRPr="002A3910" w:rsidRDefault="00244F90" w:rsidP="00BC52BE">
      <w:pPr>
        <w:pStyle w:val="ErrorHeading"/>
      </w:pPr>
      <w:bookmarkStart w:id="2717" w:name="error_301"/>
      <w:r w:rsidRPr="002A3910">
        <w:t>Error 301</w:t>
      </w:r>
      <w:bookmarkEnd w:id="2717"/>
    </w:p>
    <w:p w14:paraId="2F18B426" w14:textId="77777777" w:rsidR="00244F90" w:rsidRPr="002A3910" w:rsidRDefault="007869D8" w:rsidP="00244F90">
      <w:pPr>
        <w:pStyle w:val="BodyText"/>
        <w:keepNext/>
        <w:keepLines/>
      </w:pPr>
      <w:r w:rsidRPr="002A3910">
        <w:fldChar w:fldCharType="begin"/>
      </w:r>
      <w:r w:rsidR="00BF3F0B" w:rsidRPr="002A3910">
        <w:instrText>xe "Error Codes:301"</w:instrText>
      </w:r>
      <w:r w:rsidRPr="002A3910">
        <w:fldChar w:fldCharType="end"/>
      </w:r>
      <w:r w:rsidR="00244F90" w:rsidRPr="002A3910">
        <w:t>DESCRIPTION:</w:t>
      </w:r>
    </w:p>
    <w:p w14:paraId="61C3D019" w14:textId="77777777" w:rsidR="00244F90" w:rsidRPr="002A3910" w:rsidRDefault="003566D8" w:rsidP="00244F90">
      <w:pPr>
        <w:pStyle w:val="BodyText"/>
        <w:keepNext/>
        <w:keepLines/>
      </w:pPr>
      <w:r w:rsidRPr="002A3910">
        <w:t>Flags passed in a variable [e.g., </w:t>
      </w:r>
      <w:r w:rsidRPr="002A3910">
        <w:rPr>
          <w:b/>
        </w:rPr>
        <w:t>DIC(0)</w:t>
      </w:r>
      <w:r w:rsidRPr="002A3910">
        <w:t>]</w:t>
      </w:r>
      <w:r w:rsidR="00244F90" w:rsidRPr="002A3910">
        <w:t xml:space="preserve"> or in a parameter are incorrect.</w:t>
      </w:r>
    </w:p>
    <w:p w14:paraId="30133510" w14:textId="77777777" w:rsidR="00244F90" w:rsidRPr="002A3910" w:rsidRDefault="00244F90" w:rsidP="00244F90">
      <w:pPr>
        <w:pStyle w:val="BodyText"/>
        <w:keepNext/>
        <w:keepLines/>
      </w:pPr>
      <w:r w:rsidRPr="002A3910">
        <w:t>TEXT:</w:t>
      </w:r>
    </w:p>
    <w:p w14:paraId="6BE76274" w14:textId="77777777" w:rsidR="00244F90" w:rsidRPr="002A3910" w:rsidRDefault="00244F90" w:rsidP="00244F90">
      <w:pPr>
        <w:pStyle w:val="BodyText"/>
        <w:keepNext/>
        <w:keepLines/>
      </w:pPr>
      <w:r w:rsidRPr="002A3910">
        <w:t xml:space="preserve">The passed flag(s) </w:t>
      </w:r>
      <w:r w:rsidR="00084217" w:rsidRPr="002A3910">
        <w:t>‘</w:t>
      </w:r>
      <w:r w:rsidRPr="002A3910">
        <w:rPr>
          <w:b/>
        </w:rPr>
        <w:t>|1|</w:t>
      </w:r>
      <w:r w:rsidR="00084217" w:rsidRPr="002A3910">
        <w:t>’</w:t>
      </w:r>
      <w:r w:rsidRPr="002A3910">
        <w:t xml:space="preserve"> are unknown or inconsistent.</w:t>
      </w:r>
    </w:p>
    <w:p w14:paraId="26B8EC76" w14:textId="77777777" w:rsidR="00244F90" w:rsidRPr="002A3910" w:rsidRDefault="00244F90" w:rsidP="00244F90">
      <w:pPr>
        <w:pStyle w:val="BodyText"/>
        <w:keepNext/>
        <w:keepLines/>
      </w:pPr>
      <w:r w:rsidRPr="002A3910">
        <w:t>PARAMETERS:</w:t>
      </w:r>
    </w:p>
    <w:p w14:paraId="1F542923" w14:textId="5DBD2B2C" w:rsidR="00244F90" w:rsidRPr="002A3910" w:rsidRDefault="00084217" w:rsidP="00244F90">
      <w:pPr>
        <w:pStyle w:val="BodyText"/>
      </w:pPr>
      <w:r w:rsidRPr="002A3910">
        <w:rPr>
          <w:b/>
        </w:rPr>
        <w:t>“</w:t>
      </w:r>
      <w:r w:rsidR="003566D8" w:rsidRPr="002A3910">
        <w:rPr>
          <w:b/>
        </w:rPr>
        <w:t>1</w:t>
      </w:r>
      <w:r w:rsidRPr="002A3910">
        <w:rPr>
          <w:b/>
        </w:rPr>
        <w:t>”</w:t>
      </w:r>
      <w:r w:rsidR="004240CD" w:rsidRPr="002A3910">
        <w:rPr>
          <w:b/>
        </w:rPr>
        <w:t>—</w:t>
      </w:r>
      <w:r w:rsidR="004240CD" w:rsidRPr="002A3910">
        <w:t>L</w:t>
      </w:r>
      <w:r w:rsidR="007410A0" w:rsidRPr="002A3910">
        <w:t>etters</w:t>
      </w:r>
      <w:r w:rsidR="00244F90" w:rsidRPr="002A3910">
        <w:t xml:space="preserve"> from flag.</w:t>
      </w:r>
    </w:p>
    <w:p w14:paraId="3D2E25E1" w14:textId="77777777" w:rsidR="0016443C" w:rsidRPr="002A3910" w:rsidRDefault="0016443C" w:rsidP="0016443C">
      <w:pPr>
        <w:pStyle w:val="BodyText6"/>
      </w:pPr>
    </w:p>
    <w:p w14:paraId="7ABAD504" w14:textId="77777777" w:rsidR="00244F90" w:rsidRPr="002A3910" w:rsidRDefault="00244F90" w:rsidP="00BC52BE">
      <w:pPr>
        <w:pStyle w:val="ErrorHeading"/>
      </w:pPr>
      <w:bookmarkStart w:id="2718" w:name="error_302"/>
      <w:r w:rsidRPr="002A3910">
        <w:t>Error 302</w:t>
      </w:r>
      <w:bookmarkEnd w:id="2718"/>
    </w:p>
    <w:p w14:paraId="6C8AE838" w14:textId="77777777" w:rsidR="00244F90" w:rsidRPr="002A3910" w:rsidRDefault="007869D8" w:rsidP="00244F90">
      <w:pPr>
        <w:pStyle w:val="BodyText"/>
        <w:keepNext/>
        <w:keepLines/>
      </w:pPr>
      <w:r w:rsidRPr="002A3910">
        <w:fldChar w:fldCharType="begin"/>
      </w:r>
      <w:r w:rsidR="00BF3F0B" w:rsidRPr="002A3910">
        <w:instrText>xe "Error Codes:302"</w:instrText>
      </w:r>
      <w:r w:rsidRPr="002A3910">
        <w:fldChar w:fldCharType="end"/>
      </w:r>
      <w:r w:rsidR="00244F90" w:rsidRPr="002A3910">
        <w:t>DESCRIPTION:</w:t>
      </w:r>
    </w:p>
    <w:p w14:paraId="27FBB098" w14:textId="77777777" w:rsidR="00244F90" w:rsidRPr="002A3910" w:rsidRDefault="00244F90" w:rsidP="00244F90">
      <w:pPr>
        <w:pStyle w:val="BodyText"/>
        <w:keepNext/>
        <w:keepLines/>
      </w:pPr>
      <w:r w:rsidRPr="002A3910">
        <w:t xml:space="preserve">The calling application has asked </w:t>
      </w:r>
      <w:r w:rsidR="00904A28" w:rsidRPr="002A3910">
        <w:t>the system</w:t>
      </w:r>
      <w:r w:rsidRPr="002A3910">
        <w:t xml:space="preserve"> to add a new record, and has supplied a record number, but a record already exists at that number.</w:t>
      </w:r>
    </w:p>
    <w:p w14:paraId="7DB2819E" w14:textId="77777777" w:rsidR="00244F90" w:rsidRPr="002A3910" w:rsidRDefault="00244F90" w:rsidP="00244F90">
      <w:pPr>
        <w:pStyle w:val="BodyText"/>
        <w:keepNext/>
        <w:keepLines/>
      </w:pPr>
      <w:r w:rsidRPr="002A3910">
        <w:t>TEXT:</w:t>
      </w:r>
    </w:p>
    <w:p w14:paraId="442398C3" w14:textId="77777777" w:rsidR="00244F90" w:rsidRPr="002A3910" w:rsidRDefault="00244F90" w:rsidP="00244F90">
      <w:pPr>
        <w:pStyle w:val="BodyText"/>
        <w:keepNext/>
        <w:keepLines/>
      </w:pPr>
      <w:r w:rsidRPr="002A3910">
        <w:t xml:space="preserve">Entry </w:t>
      </w:r>
      <w:r w:rsidR="00084217" w:rsidRPr="002A3910">
        <w:t>‘</w:t>
      </w:r>
      <w:r w:rsidRPr="002A3910">
        <w:rPr>
          <w:b/>
        </w:rPr>
        <w:t>|IENS|</w:t>
      </w:r>
      <w:r w:rsidR="00084217" w:rsidRPr="002A3910">
        <w:t>’</w:t>
      </w:r>
      <w:r w:rsidRPr="002A3910">
        <w:t xml:space="preserve"> already exists.</w:t>
      </w:r>
    </w:p>
    <w:p w14:paraId="24A84F2D" w14:textId="77777777" w:rsidR="00244F90" w:rsidRPr="002A3910" w:rsidRDefault="00244F90" w:rsidP="00244F90">
      <w:pPr>
        <w:pStyle w:val="BodyText"/>
        <w:keepNext/>
        <w:keepLines/>
      </w:pPr>
      <w:r w:rsidRPr="002A3910">
        <w:t>PARAMETERS:</w:t>
      </w:r>
    </w:p>
    <w:p w14:paraId="67F23F1F" w14:textId="77777777" w:rsidR="00244F90" w:rsidRPr="002A3910" w:rsidRDefault="00084217" w:rsidP="00244F90">
      <w:pPr>
        <w:pStyle w:val="ListBullet"/>
        <w:keepNext/>
        <w:keepLines/>
      </w:pPr>
      <w:r w:rsidRPr="002A3910">
        <w:rPr>
          <w:b/>
        </w:rPr>
        <w:t>“</w:t>
      </w:r>
      <w:r w:rsidR="003566D8" w:rsidRPr="002A3910">
        <w:rPr>
          <w:b/>
        </w:rPr>
        <w:t>FILE</w:t>
      </w:r>
      <w:r w:rsidRPr="002A3910">
        <w:rPr>
          <w:b/>
        </w:rPr>
        <w:t>”</w:t>
      </w:r>
      <w:r w:rsidR="00904A28" w:rsidRPr="002A3910">
        <w:rPr>
          <w:b/>
        </w:rPr>
        <w:t>—</w:t>
      </w:r>
      <w:r w:rsidR="00904A28" w:rsidRPr="002A3910">
        <w:t>F</w:t>
      </w:r>
      <w:r w:rsidR="00976FE1" w:rsidRPr="002A3910">
        <w:t>ile number</w:t>
      </w:r>
      <w:r w:rsidR="00244F90" w:rsidRPr="002A3910">
        <w:t>.</w:t>
      </w:r>
    </w:p>
    <w:p w14:paraId="536C76EE" w14:textId="2E9D7B1C" w:rsidR="00244F90" w:rsidRPr="002A3910" w:rsidRDefault="00084217" w:rsidP="00244F90">
      <w:pPr>
        <w:pStyle w:val="ListBullet"/>
      </w:pPr>
      <w:r w:rsidRPr="002A3910">
        <w:rPr>
          <w:b/>
        </w:rPr>
        <w:t>“</w:t>
      </w:r>
      <w:r w:rsidR="003566D8" w:rsidRPr="002A3910">
        <w:rPr>
          <w:b/>
        </w:rPr>
        <w:t>IENS</w:t>
      </w:r>
      <w:r w:rsidRPr="002A3910">
        <w:rPr>
          <w:b/>
        </w:rPr>
        <w:t>”</w:t>
      </w:r>
      <w:r w:rsidR="00904A28" w:rsidRPr="002A3910">
        <w:rPr>
          <w:b/>
        </w:rPr>
        <w:t>—</w:t>
      </w:r>
      <w:r w:rsidR="003566D8" w:rsidRPr="002A3910">
        <w:t>Internal Entry Number String (IENS)</w:t>
      </w:r>
      <w:r w:rsidR="00244F90" w:rsidRPr="002A3910">
        <w:t>.</w:t>
      </w:r>
    </w:p>
    <w:p w14:paraId="6A889E50" w14:textId="77777777" w:rsidR="0016443C" w:rsidRPr="002A3910" w:rsidRDefault="0016443C" w:rsidP="0016443C">
      <w:pPr>
        <w:pStyle w:val="BodyText6"/>
      </w:pPr>
    </w:p>
    <w:p w14:paraId="031B6D2B" w14:textId="77777777" w:rsidR="00244F90" w:rsidRPr="002A3910" w:rsidRDefault="00244F90" w:rsidP="00BC52BE">
      <w:pPr>
        <w:pStyle w:val="ErrorHeading"/>
      </w:pPr>
      <w:bookmarkStart w:id="2719" w:name="error_304"/>
      <w:r w:rsidRPr="002A3910">
        <w:lastRenderedPageBreak/>
        <w:t>Error 304</w:t>
      </w:r>
      <w:bookmarkEnd w:id="2719"/>
    </w:p>
    <w:p w14:paraId="4E37C2E4" w14:textId="77777777" w:rsidR="00244F90" w:rsidRPr="002A3910" w:rsidRDefault="007869D8" w:rsidP="00244F90">
      <w:pPr>
        <w:pStyle w:val="BodyText"/>
        <w:keepNext/>
        <w:keepLines/>
      </w:pPr>
      <w:r w:rsidRPr="002A3910">
        <w:fldChar w:fldCharType="begin"/>
      </w:r>
      <w:r w:rsidR="00BF3F0B" w:rsidRPr="002A3910">
        <w:instrText>xe "Error Codes:304"</w:instrText>
      </w:r>
      <w:r w:rsidRPr="002A3910">
        <w:fldChar w:fldCharType="end"/>
      </w:r>
      <w:r w:rsidR="00244F90" w:rsidRPr="002A3910">
        <w:t>DESCRIPTION:</w:t>
      </w:r>
    </w:p>
    <w:p w14:paraId="4C3C8E7B" w14:textId="77777777" w:rsidR="00244F90" w:rsidRPr="002A3910" w:rsidRDefault="00244F90" w:rsidP="00244F90">
      <w:pPr>
        <w:pStyle w:val="BodyText"/>
        <w:keepNext/>
        <w:keepLines/>
      </w:pPr>
      <w:r w:rsidRPr="002A3910">
        <w:t xml:space="preserve">The problem with this IEN string is that it lacks the final </w:t>
      </w:r>
      <w:r w:rsidR="00816D46" w:rsidRPr="002A3910">
        <w:t>“</w:t>
      </w:r>
      <w:r w:rsidRPr="002A3910">
        <w:rPr>
          <w:b/>
        </w:rPr>
        <w:t>,</w:t>
      </w:r>
      <w:r w:rsidR="00816D46" w:rsidRPr="002A3910">
        <w:t>”</w:t>
      </w:r>
      <w:r w:rsidRPr="002A3910">
        <w:t>. This is a common mistake for beginners.</w:t>
      </w:r>
    </w:p>
    <w:p w14:paraId="4A32D382" w14:textId="77777777" w:rsidR="00244F90" w:rsidRPr="002A3910" w:rsidRDefault="00244F90" w:rsidP="00244F90">
      <w:pPr>
        <w:pStyle w:val="BodyText"/>
        <w:keepNext/>
        <w:keepLines/>
      </w:pPr>
      <w:r w:rsidRPr="002A3910">
        <w:t>TEXT:</w:t>
      </w:r>
    </w:p>
    <w:p w14:paraId="1AE8FF5D" w14:textId="77777777" w:rsidR="00244F90" w:rsidRPr="002A3910" w:rsidRDefault="00244F90" w:rsidP="00244F90">
      <w:pPr>
        <w:pStyle w:val="BodyText"/>
        <w:keepNext/>
        <w:keepLines/>
      </w:pPr>
      <w:r w:rsidRPr="002A3910">
        <w:t xml:space="preserve">The IENS </w:t>
      </w:r>
      <w:r w:rsidR="00084217" w:rsidRPr="002A3910">
        <w:t>‘</w:t>
      </w:r>
      <w:r w:rsidRPr="002A3910">
        <w:t>|</w:t>
      </w:r>
      <w:r w:rsidRPr="002A3910">
        <w:rPr>
          <w:b/>
        </w:rPr>
        <w:t>IENS|</w:t>
      </w:r>
      <w:r w:rsidR="00084217" w:rsidRPr="002A3910">
        <w:t>’</w:t>
      </w:r>
      <w:r w:rsidRPr="002A3910">
        <w:t xml:space="preserve"> lacks a final comma.</w:t>
      </w:r>
    </w:p>
    <w:p w14:paraId="77996427" w14:textId="77777777" w:rsidR="00244F90" w:rsidRPr="002A3910" w:rsidRDefault="00244F90" w:rsidP="00244F90">
      <w:pPr>
        <w:pStyle w:val="BodyText"/>
        <w:keepNext/>
        <w:keepLines/>
      </w:pPr>
      <w:r w:rsidRPr="002A3910">
        <w:t>PARAMETERS:</w:t>
      </w:r>
    </w:p>
    <w:p w14:paraId="52A43669" w14:textId="15403D01" w:rsidR="00244F90" w:rsidRPr="002A3910" w:rsidRDefault="00084217" w:rsidP="00244F90">
      <w:pPr>
        <w:pStyle w:val="BodyText"/>
      </w:pPr>
      <w:r w:rsidRPr="002A3910">
        <w:rPr>
          <w:b/>
        </w:rPr>
        <w:t>“</w:t>
      </w:r>
      <w:r w:rsidR="003566D8" w:rsidRPr="002A3910">
        <w:rPr>
          <w:b/>
        </w:rPr>
        <w:t>IENS</w:t>
      </w:r>
      <w:r w:rsidRPr="002A3910">
        <w:rPr>
          <w:b/>
        </w:rPr>
        <w:t>”</w:t>
      </w:r>
      <w:r w:rsidR="00605226" w:rsidRPr="002A3910">
        <w:rPr>
          <w:b/>
        </w:rPr>
        <w:t>—</w:t>
      </w:r>
      <w:r w:rsidR="003566D8" w:rsidRPr="002A3910">
        <w:t>Internal Entry Number String (</w:t>
      </w:r>
      <w:r w:rsidR="00244F90" w:rsidRPr="002A3910">
        <w:t>IENS</w:t>
      </w:r>
      <w:r w:rsidR="003566D8" w:rsidRPr="002A3910">
        <w:t>)</w:t>
      </w:r>
      <w:r w:rsidR="00244F90" w:rsidRPr="002A3910">
        <w:t>.</w:t>
      </w:r>
    </w:p>
    <w:p w14:paraId="5C70FAD2" w14:textId="77777777" w:rsidR="0016443C" w:rsidRPr="002A3910" w:rsidRDefault="0016443C" w:rsidP="0016443C">
      <w:pPr>
        <w:pStyle w:val="BodyText6"/>
      </w:pPr>
    </w:p>
    <w:p w14:paraId="00C838EF" w14:textId="77777777" w:rsidR="00244F90" w:rsidRPr="002A3910" w:rsidRDefault="00244F90" w:rsidP="00BC52BE">
      <w:pPr>
        <w:pStyle w:val="ErrorHeading"/>
      </w:pPr>
      <w:bookmarkStart w:id="2720" w:name="error_305"/>
      <w:r w:rsidRPr="002A3910">
        <w:t>Error 305</w:t>
      </w:r>
      <w:bookmarkEnd w:id="2720"/>
    </w:p>
    <w:p w14:paraId="1C3CD3B0" w14:textId="77777777" w:rsidR="00244F90" w:rsidRPr="002A3910" w:rsidRDefault="007869D8" w:rsidP="00244F90">
      <w:pPr>
        <w:pStyle w:val="BodyText"/>
        <w:keepNext/>
        <w:keepLines/>
      </w:pPr>
      <w:r w:rsidRPr="002A3910">
        <w:fldChar w:fldCharType="begin"/>
      </w:r>
      <w:r w:rsidR="00BF3F0B" w:rsidRPr="002A3910">
        <w:instrText>xe "Error Codes:305"</w:instrText>
      </w:r>
      <w:r w:rsidRPr="002A3910">
        <w:fldChar w:fldCharType="end"/>
      </w:r>
      <w:r w:rsidR="00244F90" w:rsidRPr="002A3910">
        <w:t>DESCRIPTION:</w:t>
      </w:r>
    </w:p>
    <w:p w14:paraId="6491B684" w14:textId="77777777" w:rsidR="00244F90" w:rsidRPr="002A3910" w:rsidRDefault="00244F90" w:rsidP="00244F90">
      <w:pPr>
        <w:pStyle w:val="BodyText"/>
        <w:keepNext/>
        <w:keepLines/>
      </w:pPr>
      <w:r w:rsidRPr="002A3910">
        <w:t>A root is used to identify an input array, but the array is empty.</w:t>
      </w:r>
    </w:p>
    <w:p w14:paraId="4513D868" w14:textId="77777777" w:rsidR="00244F90" w:rsidRPr="002A3910" w:rsidRDefault="00244F90" w:rsidP="00244F90">
      <w:pPr>
        <w:pStyle w:val="BodyText"/>
        <w:keepNext/>
        <w:keepLines/>
      </w:pPr>
      <w:r w:rsidRPr="002A3910">
        <w:t>TEXT:</w:t>
      </w:r>
    </w:p>
    <w:p w14:paraId="2561E5E6" w14:textId="77777777" w:rsidR="00244F90" w:rsidRPr="002A3910" w:rsidRDefault="00244F90" w:rsidP="00244F90">
      <w:pPr>
        <w:pStyle w:val="BodyText"/>
        <w:keepNext/>
        <w:keepLines/>
      </w:pPr>
      <w:r w:rsidRPr="002A3910">
        <w:t xml:space="preserve">The array with a root of </w:t>
      </w:r>
      <w:r w:rsidR="00084217" w:rsidRPr="002A3910">
        <w:t>‘</w:t>
      </w:r>
      <w:r w:rsidRPr="002A3910">
        <w:rPr>
          <w:b/>
        </w:rPr>
        <w:t>|1|</w:t>
      </w:r>
      <w:r w:rsidR="00084217" w:rsidRPr="002A3910">
        <w:t>’</w:t>
      </w:r>
      <w:r w:rsidRPr="002A3910">
        <w:t xml:space="preserve"> has no data associated with it.</w:t>
      </w:r>
    </w:p>
    <w:p w14:paraId="37BD7369" w14:textId="77777777" w:rsidR="00244F90" w:rsidRPr="002A3910" w:rsidRDefault="00244F90" w:rsidP="00244F90">
      <w:pPr>
        <w:pStyle w:val="BodyText"/>
        <w:keepNext/>
        <w:keepLines/>
      </w:pPr>
      <w:r w:rsidRPr="002A3910">
        <w:t>PARAMETERS:</w:t>
      </w:r>
    </w:p>
    <w:p w14:paraId="7A01483A" w14:textId="78E9BC40" w:rsidR="00244F90" w:rsidRPr="002A3910" w:rsidRDefault="00084217" w:rsidP="00244F90">
      <w:pPr>
        <w:pStyle w:val="BodyText"/>
      </w:pPr>
      <w:r w:rsidRPr="002A3910">
        <w:rPr>
          <w:b/>
        </w:rPr>
        <w:t>“</w:t>
      </w:r>
      <w:r w:rsidR="003566D8" w:rsidRPr="002A3910">
        <w:rPr>
          <w:b/>
        </w:rPr>
        <w:t>1</w:t>
      </w:r>
      <w:r w:rsidRPr="002A3910">
        <w:rPr>
          <w:b/>
        </w:rPr>
        <w:t>”</w:t>
      </w:r>
      <w:r w:rsidR="00816D46" w:rsidRPr="002A3910">
        <w:rPr>
          <w:b/>
        </w:rPr>
        <w:t>—</w:t>
      </w:r>
      <w:r w:rsidR="00816D46" w:rsidRPr="002A3910">
        <w:t>P</w:t>
      </w:r>
      <w:r w:rsidR="00244F90" w:rsidRPr="002A3910">
        <w:t>assed root.</w:t>
      </w:r>
    </w:p>
    <w:p w14:paraId="39E7DC7C" w14:textId="77777777" w:rsidR="0016443C" w:rsidRPr="002A3910" w:rsidRDefault="0016443C" w:rsidP="0016443C">
      <w:pPr>
        <w:pStyle w:val="BodyText6"/>
      </w:pPr>
    </w:p>
    <w:p w14:paraId="1E3CC50B" w14:textId="77777777" w:rsidR="00244F90" w:rsidRPr="002A3910" w:rsidRDefault="00244F90" w:rsidP="00BC52BE">
      <w:pPr>
        <w:pStyle w:val="ErrorHeading"/>
      </w:pPr>
      <w:bookmarkStart w:id="2721" w:name="error_306"/>
      <w:r w:rsidRPr="002A3910">
        <w:t>Error 306</w:t>
      </w:r>
      <w:bookmarkEnd w:id="2721"/>
    </w:p>
    <w:p w14:paraId="1C600719" w14:textId="77777777" w:rsidR="00244F90" w:rsidRPr="002A3910" w:rsidRDefault="007869D8" w:rsidP="00244F90">
      <w:pPr>
        <w:pStyle w:val="BodyText"/>
        <w:keepNext/>
        <w:keepLines/>
      </w:pPr>
      <w:r w:rsidRPr="002A3910">
        <w:fldChar w:fldCharType="begin"/>
      </w:r>
      <w:r w:rsidR="00BF3F0B" w:rsidRPr="002A3910">
        <w:instrText>xe "Error Codes:306"</w:instrText>
      </w:r>
      <w:r w:rsidRPr="002A3910">
        <w:fldChar w:fldCharType="end"/>
      </w:r>
      <w:r w:rsidR="00244F90" w:rsidRPr="002A3910">
        <w:t>DESCRIPTION:</w:t>
      </w:r>
    </w:p>
    <w:p w14:paraId="2AFD043A" w14:textId="77777777" w:rsidR="00244F90" w:rsidRPr="002A3910" w:rsidRDefault="00244F90" w:rsidP="00244F90">
      <w:pPr>
        <w:pStyle w:val="BodyText"/>
        <w:keepNext/>
        <w:keepLines/>
      </w:pPr>
      <w:r w:rsidRPr="002A3910">
        <w:t xml:space="preserve">When an IENS is used to explicitly identify a subfile, </w:t>
      </w:r>
      <w:r w:rsidRPr="002A3910">
        <w:rPr>
          <w:i/>
        </w:rPr>
        <w:t>not</w:t>
      </w:r>
      <w:r w:rsidRPr="002A3910">
        <w:t xml:space="preserve"> a subfile entry, then the first comma-piece should be empty. This one was</w:t>
      </w:r>
      <w:r w:rsidR="003566D8" w:rsidRPr="002A3910">
        <w:t xml:space="preserve"> </w:t>
      </w:r>
      <w:r w:rsidR="003566D8" w:rsidRPr="002A3910">
        <w:rPr>
          <w:i/>
        </w:rPr>
        <w:t>no</w:t>
      </w:r>
      <w:r w:rsidRPr="002A3910">
        <w:rPr>
          <w:i/>
        </w:rPr>
        <w:t>t</w:t>
      </w:r>
      <w:r w:rsidRPr="002A3910">
        <w:t>.</w:t>
      </w:r>
    </w:p>
    <w:p w14:paraId="4797FD1C" w14:textId="77777777" w:rsidR="00244F90" w:rsidRPr="002A3910" w:rsidRDefault="00244F90" w:rsidP="00244F90">
      <w:pPr>
        <w:pStyle w:val="BodyText"/>
        <w:keepNext/>
        <w:keepLines/>
      </w:pPr>
      <w:r w:rsidRPr="002A3910">
        <w:t>TEXT:</w:t>
      </w:r>
    </w:p>
    <w:p w14:paraId="2CD6056C" w14:textId="77777777" w:rsidR="00244F90" w:rsidRPr="002A3910" w:rsidRDefault="00244F90" w:rsidP="00244F90">
      <w:pPr>
        <w:pStyle w:val="BodyText"/>
        <w:keepNext/>
        <w:keepLines/>
      </w:pPr>
      <w:r w:rsidRPr="002A3910">
        <w:t xml:space="preserve">The first comma-piece of IENS </w:t>
      </w:r>
      <w:r w:rsidR="00084217" w:rsidRPr="002A3910">
        <w:t>‘</w:t>
      </w:r>
      <w:r w:rsidRPr="002A3910">
        <w:rPr>
          <w:b/>
        </w:rPr>
        <w:t>|IENS|</w:t>
      </w:r>
      <w:r w:rsidR="00084217" w:rsidRPr="002A3910">
        <w:t>’</w:t>
      </w:r>
      <w:r w:rsidRPr="002A3910">
        <w:t xml:space="preserve"> should be empty.</w:t>
      </w:r>
    </w:p>
    <w:p w14:paraId="299AC971" w14:textId="77777777" w:rsidR="00244F90" w:rsidRPr="002A3910" w:rsidRDefault="00244F90" w:rsidP="00244F90">
      <w:pPr>
        <w:pStyle w:val="BodyText"/>
        <w:keepNext/>
        <w:keepLines/>
      </w:pPr>
      <w:r w:rsidRPr="002A3910">
        <w:t>PARAMETERS:</w:t>
      </w:r>
    </w:p>
    <w:p w14:paraId="322EB949" w14:textId="289E5062" w:rsidR="00244F90" w:rsidRPr="002A3910" w:rsidRDefault="00084217" w:rsidP="00244F90">
      <w:pPr>
        <w:pStyle w:val="BodyText"/>
      </w:pPr>
      <w:r w:rsidRPr="002A3910">
        <w:rPr>
          <w:b/>
        </w:rPr>
        <w:t>“</w:t>
      </w:r>
      <w:r w:rsidR="003566D8" w:rsidRPr="002A3910">
        <w:rPr>
          <w:b/>
        </w:rPr>
        <w:t>IENS</w:t>
      </w:r>
      <w:r w:rsidRPr="002A3910">
        <w:rPr>
          <w:b/>
        </w:rPr>
        <w:t>”</w:t>
      </w:r>
      <w:r w:rsidR="00551AD9" w:rsidRPr="002A3910">
        <w:rPr>
          <w:b/>
        </w:rPr>
        <w:t>—</w:t>
      </w:r>
      <w:r w:rsidR="00551AD9" w:rsidRPr="002A3910">
        <w:t>Internal Entry Number String (IENS).</w:t>
      </w:r>
    </w:p>
    <w:p w14:paraId="5C7E8F06" w14:textId="77777777" w:rsidR="0016443C" w:rsidRPr="002A3910" w:rsidRDefault="0016443C" w:rsidP="0016443C">
      <w:pPr>
        <w:pStyle w:val="BodyText6"/>
      </w:pPr>
    </w:p>
    <w:p w14:paraId="4586F911" w14:textId="77777777" w:rsidR="00244F90" w:rsidRPr="002A3910" w:rsidRDefault="00244F90" w:rsidP="00BC52BE">
      <w:pPr>
        <w:pStyle w:val="ErrorHeading"/>
      </w:pPr>
      <w:bookmarkStart w:id="2722" w:name="error_307"/>
      <w:r w:rsidRPr="002A3910">
        <w:t>Error 307</w:t>
      </w:r>
      <w:bookmarkEnd w:id="2722"/>
    </w:p>
    <w:p w14:paraId="660DC8F5" w14:textId="77777777" w:rsidR="00244F90" w:rsidRPr="002A3910" w:rsidRDefault="007869D8" w:rsidP="00244F90">
      <w:pPr>
        <w:pStyle w:val="BodyText"/>
        <w:keepNext/>
        <w:keepLines/>
      </w:pPr>
      <w:r w:rsidRPr="002A3910">
        <w:fldChar w:fldCharType="begin"/>
      </w:r>
      <w:r w:rsidR="00BF3F0B" w:rsidRPr="002A3910">
        <w:instrText>xe "Error Codes:307"</w:instrText>
      </w:r>
      <w:r w:rsidRPr="002A3910">
        <w:fldChar w:fldCharType="end"/>
      </w:r>
      <w:r w:rsidR="00244F90" w:rsidRPr="002A3910">
        <w:t>DESCRIPTION:</w:t>
      </w:r>
    </w:p>
    <w:p w14:paraId="39E3394B" w14:textId="77777777" w:rsidR="00244F90" w:rsidRPr="002A3910" w:rsidRDefault="00244F90" w:rsidP="00244F90">
      <w:pPr>
        <w:pStyle w:val="BodyText"/>
        <w:keepNext/>
        <w:keepLines/>
      </w:pPr>
      <w:r w:rsidRPr="002A3910">
        <w:t>One of the IENs in the IENS has been left out, leaving an empty comma-piece.</w:t>
      </w:r>
    </w:p>
    <w:p w14:paraId="5D19C75D" w14:textId="77777777" w:rsidR="00244F90" w:rsidRPr="002A3910" w:rsidRDefault="00244F90" w:rsidP="00244F90">
      <w:pPr>
        <w:pStyle w:val="BodyText"/>
        <w:keepNext/>
        <w:keepLines/>
      </w:pPr>
      <w:r w:rsidRPr="002A3910">
        <w:t>TEXT:</w:t>
      </w:r>
    </w:p>
    <w:p w14:paraId="410221D0" w14:textId="77777777" w:rsidR="00244F90" w:rsidRPr="002A3910" w:rsidRDefault="00244F90" w:rsidP="00244F90">
      <w:pPr>
        <w:pStyle w:val="BodyText"/>
        <w:keepNext/>
        <w:keepLines/>
      </w:pPr>
      <w:r w:rsidRPr="002A3910">
        <w:t xml:space="preserve">The IENS </w:t>
      </w:r>
      <w:r w:rsidR="00084217" w:rsidRPr="002A3910">
        <w:t>‘</w:t>
      </w:r>
      <w:r w:rsidRPr="002A3910">
        <w:rPr>
          <w:b/>
        </w:rPr>
        <w:t>|IENS|</w:t>
      </w:r>
      <w:r w:rsidR="00084217" w:rsidRPr="002A3910">
        <w:t>’</w:t>
      </w:r>
      <w:r w:rsidRPr="002A3910">
        <w:t xml:space="preserve"> has an empty comma-piece.</w:t>
      </w:r>
    </w:p>
    <w:p w14:paraId="09D7F90A" w14:textId="77777777" w:rsidR="00244F90" w:rsidRPr="002A3910" w:rsidRDefault="00244F90" w:rsidP="00244F90">
      <w:pPr>
        <w:pStyle w:val="BodyText"/>
        <w:keepNext/>
        <w:keepLines/>
      </w:pPr>
      <w:r w:rsidRPr="002A3910">
        <w:t>PARAMETERS:</w:t>
      </w:r>
    </w:p>
    <w:p w14:paraId="3D79AB42" w14:textId="0639F6C7" w:rsidR="00244F90" w:rsidRPr="002A3910" w:rsidRDefault="00084217" w:rsidP="00244F90">
      <w:pPr>
        <w:pStyle w:val="BodyText"/>
      </w:pPr>
      <w:r w:rsidRPr="002A3910">
        <w:rPr>
          <w:b/>
        </w:rPr>
        <w:t>“</w:t>
      </w:r>
      <w:r w:rsidR="003566D8" w:rsidRPr="002A3910">
        <w:rPr>
          <w:b/>
        </w:rPr>
        <w:t>IENS</w:t>
      </w:r>
      <w:r w:rsidRPr="002A3910">
        <w:rPr>
          <w:b/>
        </w:rPr>
        <w:t>”</w:t>
      </w:r>
      <w:r w:rsidR="00445251" w:rsidRPr="002A3910">
        <w:rPr>
          <w:b/>
        </w:rPr>
        <w:t>—</w:t>
      </w:r>
      <w:r w:rsidR="00445251" w:rsidRPr="002A3910">
        <w:t>Internal Entry Number String (IENS)</w:t>
      </w:r>
      <w:r w:rsidR="00244F90" w:rsidRPr="002A3910">
        <w:t>.</w:t>
      </w:r>
    </w:p>
    <w:p w14:paraId="78BCDA66" w14:textId="77777777" w:rsidR="0016443C" w:rsidRPr="002A3910" w:rsidRDefault="0016443C" w:rsidP="0016443C">
      <w:pPr>
        <w:pStyle w:val="BodyText6"/>
      </w:pPr>
    </w:p>
    <w:p w14:paraId="7FABC669" w14:textId="77777777" w:rsidR="00244F90" w:rsidRPr="002A3910" w:rsidRDefault="00244F90" w:rsidP="00BC52BE">
      <w:pPr>
        <w:pStyle w:val="ErrorHeading"/>
      </w:pPr>
      <w:bookmarkStart w:id="2723" w:name="error_308"/>
      <w:r w:rsidRPr="002A3910">
        <w:t>Error 308</w:t>
      </w:r>
      <w:bookmarkEnd w:id="2723"/>
    </w:p>
    <w:p w14:paraId="7BE79643" w14:textId="77777777" w:rsidR="00244F90" w:rsidRPr="002A3910" w:rsidRDefault="007869D8" w:rsidP="00244F90">
      <w:pPr>
        <w:pStyle w:val="BodyText"/>
        <w:keepNext/>
        <w:keepLines/>
      </w:pPr>
      <w:r w:rsidRPr="002A3910">
        <w:fldChar w:fldCharType="begin"/>
      </w:r>
      <w:r w:rsidR="00BF3F0B" w:rsidRPr="002A3910">
        <w:instrText>xe "Error Codes:308"</w:instrText>
      </w:r>
      <w:r w:rsidRPr="002A3910">
        <w:fldChar w:fldCharType="end"/>
      </w:r>
      <w:r w:rsidR="00244F90" w:rsidRPr="002A3910">
        <w:t>DESCRIPTION:</w:t>
      </w:r>
    </w:p>
    <w:p w14:paraId="7E7C8CBC" w14:textId="77777777" w:rsidR="00244F90" w:rsidRPr="002A3910" w:rsidRDefault="00244F90" w:rsidP="00244F90">
      <w:pPr>
        <w:pStyle w:val="BodyText"/>
        <w:keepNext/>
        <w:keepLines/>
      </w:pPr>
      <w:r w:rsidRPr="002A3910">
        <w:t>The syntax of this IENS is incorrect. For example, a record number may be illegal, or a subfile may be specified as already existing, but have a parent that is just now being added.</w:t>
      </w:r>
    </w:p>
    <w:p w14:paraId="0B300701" w14:textId="77777777" w:rsidR="00244F90" w:rsidRPr="002A3910" w:rsidRDefault="00244F90" w:rsidP="00244F90">
      <w:pPr>
        <w:pStyle w:val="BodyText"/>
        <w:keepNext/>
        <w:keepLines/>
      </w:pPr>
      <w:r w:rsidRPr="002A3910">
        <w:t>TEXT:</w:t>
      </w:r>
    </w:p>
    <w:p w14:paraId="4C896AD5" w14:textId="77777777" w:rsidR="00244F90" w:rsidRPr="002A3910" w:rsidRDefault="00244F90" w:rsidP="00244F90">
      <w:pPr>
        <w:pStyle w:val="BodyText"/>
        <w:keepNext/>
        <w:keepLines/>
      </w:pPr>
      <w:r w:rsidRPr="002A3910">
        <w:t xml:space="preserve">The IENS </w:t>
      </w:r>
      <w:r w:rsidR="00084217" w:rsidRPr="002A3910">
        <w:t>‘</w:t>
      </w:r>
      <w:r w:rsidRPr="002A3910">
        <w:rPr>
          <w:b/>
        </w:rPr>
        <w:t>|IENS|</w:t>
      </w:r>
      <w:r w:rsidR="00084217" w:rsidRPr="002A3910">
        <w:t>’</w:t>
      </w:r>
      <w:r w:rsidRPr="002A3910">
        <w:t xml:space="preserve"> is syntactically incorrect.</w:t>
      </w:r>
    </w:p>
    <w:p w14:paraId="4ED4536E" w14:textId="77777777" w:rsidR="00244F90" w:rsidRPr="002A3910" w:rsidRDefault="00244F90" w:rsidP="00244F90">
      <w:pPr>
        <w:pStyle w:val="BodyText"/>
        <w:keepNext/>
        <w:keepLines/>
      </w:pPr>
      <w:r w:rsidRPr="002A3910">
        <w:t>PARAMETERS:</w:t>
      </w:r>
    </w:p>
    <w:p w14:paraId="42918BF0" w14:textId="7A79F990" w:rsidR="00244F90" w:rsidRPr="002A3910" w:rsidRDefault="00084217" w:rsidP="00244F90">
      <w:pPr>
        <w:pStyle w:val="BodyText"/>
      </w:pPr>
      <w:r w:rsidRPr="002A3910">
        <w:rPr>
          <w:b/>
        </w:rPr>
        <w:t>“</w:t>
      </w:r>
      <w:r w:rsidR="003566D8" w:rsidRPr="002A3910">
        <w:rPr>
          <w:b/>
        </w:rPr>
        <w:t>IENS</w:t>
      </w:r>
      <w:r w:rsidRPr="002A3910">
        <w:rPr>
          <w:b/>
        </w:rPr>
        <w:t>”</w:t>
      </w:r>
      <w:r w:rsidR="007B72A0" w:rsidRPr="002A3910">
        <w:rPr>
          <w:b/>
        </w:rPr>
        <w:t>—</w:t>
      </w:r>
      <w:r w:rsidR="007B72A0" w:rsidRPr="002A3910">
        <w:t>Internal Entry Number String (IENS)</w:t>
      </w:r>
      <w:r w:rsidR="00244F90" w:rsidRPr="002A3910">
        <w:t>.</w:t>
      </w:r>
    </w:p>
    <w:p w14:paraId="346805B2" w14:textId="77777777" w:rsidR="0016443C" w:rsidRPr="002A3910" w:rsidRDefault="0016443C" w:rsidP="0016443C">
      <w:pPr>
        <w:pStyle w:val="BodyText6"/>
      </w:pPr>
    </w:p>
    <w:p w14:paraId="64B23C05" w14:textId="77777777" w:rsidR="00244F90" w:rsidRPr="002A3910" w:rsidRDefault="00244F90" w:rsidP="00BC52BE">
      <w:pPr>
        <w:pStyle w:val="ErrorHeading"/>
      </w:pPr>
      <w:bookmarkStart w:id="2724" w:name="error_309"/>
      <w:r w:rsidRPr="002A3910">
        <w:t>Error 309</w:t>
      </w:r>
      <w:bookmarkEnd w:id="2724"/>
    </w:p>
    <w:p w14:paraId="24B570BF" w14:textId="77777777" w:rsidR="00244F90" w:rsidRPr="002A3910" w:rsidRDefault="007869D8" w:rsidP="00244F90">
      <w:pPr>
        <w:pStyle w:val="BodyText"/>
        <w:keepNext/>
        <w:keepLines/>
      </w:pPr>
      <w:r w:rsidRPr="002A3910">
        <w:fldChar w:fldCharType="begin"/>
      </w:r>
      <w:r w:rsidR="00BF3F0B" w:rsidRPr="002A3910">
        <w:instrText>xe "Error Codes:309"</w:instrText>
      </w:r>
      <w:r w:rsidRPr="002A3910">
        <w:fldChar w:fldCharType="end"/>
      </w:r>
      <w:r w:rsidR="00244F90" w:rsidRPr="002A3910">
        <w:t>DESCRIPTION:</w:t>
      </w:r>
    </w:p>
    <w:p w14:paraId="5FB31C90" w14:textId="77777777" w:rsidR="00244F90" w:rsidRPr="002A3910" w:rsidRDefault="00244F90" w:rsidP="00244F90">
      <w:pPr>
        <w:pStyle w:val="BodyText"/>
        <w:keepNext/>
        <w:keepLines/>
      </w:pPr>
      <w:r w:rsidRPr="002A3910">
        <w:t xml:space="preserve">A </w:t>
      </w:r>
      <w:r w:rsidR="008813DD" w:rsidRPr="002A3910">
        <w:t>M</w:t>
      </w:r>
      <w:r w:rsidRPr="002A3910">
        <w:t xml:space="preserve">ultiple field is involved. Either the root of the </w:t>
      </w:r>
      <w:r w:rsidR="008813DD" w:rsidRPr="002A3910">
        <w:t>M</w:t>
      </w:r>
      <w:r w:rsidRPr="002A3910">
        <w:t>ultiple or the necessary entry numbers are missing.</w:t>
      </w:r>
    </w:p>
    <w:p w14:paraId="755B9D98" w14:textId="77777777" w:rsidR="00244F90" w:rsidRPr="002A3910" w:rsidRDefault="00244F90" w:rsidP="00244F90">
      <w:pPr>
        <w:pStyle w:val="BodyText"/>
        <w:keepNext/>
        <w:keepLines/>
      </w:pPr>
      <w:r w:rsidRPr="002A3910">
        <w:t>TEXT:</w:t>
      </w:r>
    </w:p>
    <w:p w14:paraId="56B9D5E4" w14:textId="77777777" w:rsidR="00244F90" w:rsidRPr="002A3910" w:rsidRDefault="00244F90" w:rsidP="00244F90">
      <w:pPr>
        <w:pStyle w:val="BodyText"/>
        <w:keepNext/>
        <w:keepLines/>
      </w:pPr>
      <w:r w:rsidRPr="002A3910">
        <w:t>There is insufficient information to identify an entry in a subfile.</w:t>
      </w:r>
    </w:p>
    <w:p w14:paraId="324F6777" w14:textId="77777777" w:rsidR="00244F90" w:rsidRPr="002A3910" w:rsidRDefault="00244F90" w:rsidP="00244F90">
      <w:pPr>
        <w:pStyle w:val="BodyText"/>
        <w:keepNext/>
        <w:keepLines/>
      </w:pPr>
      <w:r w:rsidRPr="002A3910">
        <w:t>PARAMETERS:</w:t>
      </w:r>
    </w:p>
    <w:p w14:paraId="2B411FB1" w14:textId="033C90D7" w:rsidR="00244F90" w:rsidRPr="002A3910" w:rsidRDefault="00244F90" w:rsidP="00244F90">
      <w:pPr>
        <w:pStyle w:val="BodyText"/>
      </w:pPr>
      <w:r w:rsidRPr="002A3910">
        <w:t>None</w:t>
      </w:r>
      <w:r w:rsidR="00E27EC1" w:rsidRPr="002A3910">
        <w:t>.</w:t>
      </w:r>
    </w:p>
    <w:p w14:paraId="458D47B8" w14:textId="77777777" w:rsidR="0016443C" w:rsidRPr="002A3910" w:rsidRDefault="0016443C" w:rsidP="0016443C">
      <w:pPr>
        <w:pStyle w:val="BodyText6"/>
      </w:pPr>
    </w:p>
    <w:p w14:paraId="7C698C82" w14:textId="77777777" w:rsidR="00244F90" w:rsidRPr="002A3910" w:rsidRDefault="00244F90" w:rsidP="00BC52BE">
      <w:pPr>
        <w:pStyle w:val="ErrorHeading"/>
      </w:pPr>
      <w:bookmarkStart w:id="2725" w:name="error_310"/>
      <w:r w:rsidRPr="002A3910">
        <w:t>Error 310</w:t>
      </w:r>
      <w:bookmarkEnd w:id="2725"/>
    </w:p>
    <w:p w14:paraId="784054CE" w14:textId="77777777" w:rsidR="00244F90" w:rsidRPr="002A3910" w:rsidRDefault="007869D8" w:rsidP="00244F90">
      <w:pPr>
        <w:pStyle w:val="BodyText"/>
        <w:keepNext/>
        <w:keepLines/>
      </w:pPr>
      <w:r w:rsidRPr="002A3910">
        <w:fldChar w:fldCharType="begin"/>
      </w:r>
      <w:r w:rsidR="00BF3F0B" w:rsidRPr="002A3910">
        <w:instrText>xe "Error Codes:310"</w:instrText>
      </w:r>
      <w:r w:rsidRPr="002A3910">
        <w:fldChar w:fldCharType="end"/>
      </w:r>
      <w:r w:rsidR="00244F90" w:rsidRPr="002A3910">
        <w:t>DESCRIPTION:</w:t>
      </w:r>
    </w:p>
    <w:p w14:paraId="57024D28" w14:textId="77777777" w:rsidR="00244F90" w:rsidRPr="002A3910" w:rsidRDefault="00244F90" w:rsidP="00244F90">
      <w:pPr>
        <w:pStyle w:val="BodyText"/>
        <w:keepNext/>
        <w:keepLines/>
      </w:pPr>
      <w:r w:rsidRPr="002A3910">
        <w:t xml:space="preserve">Some of the IENS subscripts in this </w:t>
      </w:r>
      <w:r w:rsidRPr="002A3910">
        <w:rPr>
          <w:b/>
        </w:rPr>
        <w:t>FDA</w:t>
      </w:r>
      <w:r w:rsidRPr="002A3910">
        <w:t xml:space="preserve"> conflict with each other. For example, one IENS may use the sequence number </w:t>
      </w:r>
      <w:r w:rsidRPr="002A3910">
        <w:rPr>
          <w:b/>
        </w:rPr>
        <w:t>?1</w:t>
      </w:r>
      <w:r w:rsidRPr="002A3910">
        <w:t xml:space="preserve"> while another uses </w:t>
      </w:r>
      <w:r w:rsidRPr="002A3910">
        <w:rPr>
          <w:b/>
        </w:rPr>
        <w:t>+1</w:t>
      </w:r>
      <w:r w:rsidRPr="002A3910">
        <w:t>. This would be illegal</w:t>
      </w:r>
      <w:r w:rsidR="005B7EEE" w:rsidRPr="002A3910">
        <w:t>,</w:t>
      </w:r>
      <w:r w:rsidRPr="002A3910">
        <w:t xml:space="preserve"> because the sequence number </w:t>
      </w:r>
      <w:r w:rsidRPr="002A3910">
        <w:rPr>
          <w:b/>
        </w:rPr>
        <w:t>1</w:t>
      </w:r>
      <w:r w:rsidRPr="002A3910">
        <w:t xml:space="preserve"> is being used to represent two different operations.</w:t>
      </w:r>
    </w:p>
    <w:p w14:paraId="0E56EE25" w14:textId="77777777" w:rsidR="00244F90" w:rsidRPr="002A3910" w:rsidRDefault="00244F90" w:rsidP="00244F90">
      <w:pPr>
        <w:pStyle w:val="BodyText"/>
        <w:keepNext/>
        <w:keepLines/>
      </w:pPr>
      <w:r w:rsidRPr="002A3910">
        <w:t>Consult your documentation for an explanation of the various conflicts possible.</w:t>
      </w:r>
    </w:p>
    <w:p w14:paraId="37FAC986" w14:textId="77777777" w:rsidR="00244F90" w:rsidRPr="002A3910" w:rsidRDefault="00244F90" w:rsidP="00244F90">
      <w:pPr>
        <w:pStyle w:val="BodyText"/>
        <w:keepNext/>
        <w:keepLines/>
      </w:pPr>
      <w:r w:rsidRPr="002A3910">
        <w:t>The IENS returned with this error happens to be one of the IENS values in conflict.</w:t>
      </w:r>
    </w:p>
    <w:p w14:paraId="2B11E97B" w14:textId="77777777" w:rsidR="00244F90" w:rsidRPr="002A3910" w:rsidRDefault="00244F90" w:rsidP="00244F90">
      <w:pPr>
        <w:pStyle w:val="BodyText"/>
        <w:keepNext/>
        <w:keepLines/>
      </w:pPr>
      <w:r w:rsidRPr="002A3910">
        <w:t>TEXT:</w:t>
      </w:r>
    </w:p>
    <w:p w14:paraId="6936D851" w14:textId="77777777" w:rsidR="00244F90" w:rsidRPr="002A3910" w:rsidRDefault="00244F90" w:rsidP="00244F90">
      <w:pPr>
        <w:pStyle w:val="BodyText"/>
        <w:keepNext/>
        <w:keepLines/>
      </w:pPr>
      <w:r w:rsidRPr="002A3910">
        <w:t xml:space="preserve">The IENS </w:t>
      </w:r>
      <w:r w:rsidR="00084217" w:rsidRPr="002A3910">
        <w:t>‘</w:t>
      </w:r>
      <w:r w:rsidRPr="002A3910">
        <w:rPr>
          <w:b/>
        </w:rPr>
        <w:t>|IENS|</w:t>
      </w:r>
      <w:r w:rsidR="00084217" w:rsidRPr="002A3910">
        <w:t>’</w:t>
      </w:r>
      <w:r w:rsidRPr="002A3910">
        <w:t xml:space="preserve"> conflicts with the rest of the FDA.</w:t>
      </w:r>
    </w:p>
    <w:p w14:paraId="781583F3" w14:textId="77777777" w:rsidR="00244F90" w:rsidRPr="002A3910" w:rsidRDefault="00244F90" w:rsidP="00244F90">
      <w:pPr>
        <w:pStyle w:val="BodyText"/>
        <w:keepNext/>
        <w:keepLines/>
      </w:pPr>
      <w:r w:rsidRPr="002A3910">
        <w:t>PARAMETERS:</w:t>
      </w:r>
    </w:p>
    <w:p w14:paraId="6C73EA06" w14:textId="1DF6B573" w:rsidR="00244F90" w:rsidRPr="002A3910" w:rsidRDefault="00084217" w:rsidP="00244F90">
      <w:pPr>
        <w:pStyle w:val="BodyText"/>
      </w:pPr>
      <w:r w:rsidRPr="002A3910">
        <w:rPr>
          <w:b/>
        </w:rPr>
        <w:t>“</w:t>
      </w:r>
      <w:r w:rsidR="003566D8" w:rsidRPr="002A3910">
        <w:rPr>
          <w:b/>
        </w:rPr>
        <w:t>IENS</w:t>
      </w:r>
      <w:r w:rsidRPr="002A3910">
        <w:rPr>
          <w:b/>
        </w:rPr>
        <w:t>”</w:t>
      </w:r>
      <w:r w:rsidR="00E27EC1" w:rsidRPr="002A3910">
        <w:rPr>
          <w:b/>
        </w:rPr>
        <w:t>—</w:t>
      </w:r>
      <w:r w:rsidR="00E27EC1" w:rsidRPr="002A3910">
        <w:t>Internal Entry Number String (IENS)</w:t>
      </w:r>
      <w:r w:rsidR="00244F90" w:rsidRPr="002A3910">
        <w:t>.</w:t>
      </w:r>
    </w:p>
    <w:p w14:paraId="1C9BCFCD" w14:textId="77777777" w:rsidR="0016443C" w:rsidRPr="002A3910" w:rsidRDefault="0016443C" w:rsidP="0016443C">
      <w:pPr>
        <w:pStyle w:val="BodyText6"/>
      </w:pPr>
    </w:p>
    <w:p w14:paraId="35E5E5FC" w14:textId="77777777" w:rsidR="00244F90" w:rsidRPr="002A3910" w:rsidRDefault="00244F90" w:rsidP="00BC52BE">
      <w:pPr>
        <w:pStyle w:val="ErrorHeading"/>
      </w:pPr>
      <w:bookmarkStart w:id="2726" w:name="error_311"/>
      <w:r w:rsidRPr="002A3910">
        <w:lastRenderedPageBreak/>
        <w:t>Error 311</w:t>
      </w:r>
      <w:bookmarkEnd w:id="2726"/>
    </w:p>
    <w:p w14:paraId="4FB4CD7C" w14:textId="77777777" w:rsidR="00244F90" w:rsidRPr="002A3910" w:rsidRDefault="007869D8" w:rsidP="00244F90">
      <w:pPr>
        <w:pStyle w:val="BodyText"/>
        <w:keepNext/>
        <w:keepLines/>
      </w:pPr>
      <w:r w:rsidRPr="002A3910">
        <w:fldChar w:fldCharType="begin"/>
      </w:r>
      <w:r w:rsidR="00BF3F0B" w:rsidRPr="002A3910">
        <w:instrText>xe "Error Codes:311"</w:instrText>
      </w:r>
      <w:r w:rsidRPr="002A3910">
        <w:fldChar w:fldCharType="end"/>
      </w:r>
      <w:r w:rsidR="00244F90" w:rsidRPr="002A3910">
        <w:t>DESCRIPTION:</w:t>
      </w:r>
    </w:p>
    <w:p w14:paraId="663BFF30" w14:textId="77777777" w:rsidR="00244F90" w:rsidRPr="002A3910" w:rsidRDefault="00244F90" w:rsidP="00244F90">
      <w:pPr>
        <w:pStyle w:val="BodyText"/>
        <w:keepNext/>
        <w:keepLines/>
      </w:pPr>
      <w:r w:rsidRPr="002A3910">
        <w:t xml:space="preserve">Adding an entry to a file without including all required identifiers violates database integrity. The entry identified by this IENS lacks some of its required identifiers in the </w:t>
      </w:r>
      <w:r w:rsidR="00BB31CB" w:rsidRPr="002A3910">
        <w:t>passed-in</w:t>
      </w:r>
      <w:r w:rsidRPr="002A3910">
        <w:t xml:space="preserve"> </w:t>
      </w:r>
      <w:r w:rsidRPr="002A3910">
        <w:rPr>
          <w:b/>
        </w:rPr>
        <w:t>FDA</w:t>
      </w:r>
      <w:r w:rsidRPr="002A3910">
        <w:t>.</w:t>
      </w:r>
    </w:p>
    <w:p w14:paraId="26B9B8EB" w14:textId="77777777" w:rsidR="00244F90" w:rsidRPr="002A3910" w:rsidRDefault="00244F90" w:rsidP="00244F90">
      <w:pPr>
        <w:pStyle w:val="BodyText"/>
        <w:keepNext/>
        <w:keepLines/>
      </w:pPr>
      <w:r w:rsidRPr="002A3910">
        <w:t>TEXT:</w:t>
      </w:r>
    </w:p>
    <w:p w14:paraId="3DF7D91A" w14:textId="77777777" w:rsidR="00244F90" w:rsidRPr="002A3910" w:rsidRDefault="00244F90" w:rsidP="00244F90">
      <w:pPr>
        <w:pStyle w:val="BodyText"/>
        <w:keepNext/>
        <w:keepLines/>
      </w:pPr>
      <w:r w:rsidRPr="002A3910">
        <w:t xml:space="preserve">The new record </w:t>
      </w:r>
      <w:r w:rsidR="00084217" w:rsidRPr="002A3910">
        <w:t>‘</w:t>
      </w:r>
      <w:r w:rsidRPr="002A3910">
        <w:rPr>
          <w:b/>
        </w:rPr>
        <w:t>|IENS|</w:t>
      </w:r>
      <w:r w:rsidR="00084217" w:rsidRPr="002A3910">
        <w:t>’</w:t>
      </w:r>
      <w:r w:rsidRPr="002A3910">
        <w:t xml:space="preserve"> lacks some required identifiers.</w:t>
      </w:r>
    </w:p>
    <w:p w14:paraId="68508A18" w14:textId="77777777" w:rsidR="00244F90" w:rsidRPr="002A3910" w:rsidRDefault="00244F90" w:rsidP="00244F90">
      <w:pPr>
        <w:pStyle w:val="BodyText"/>
        <w:keepNext/>
        <w:keepLines/>
      </w:pPr>
      <w:r w:rsidRPr="002A3910">
        <w:t>PARAMETERS:</w:t>
      </w:r>
    </w:p>
    <w:p w14:paraId="74CE97C7" w14:textId="44FD5A3C" w:rsidR="00244F90" w:rsidRPr="002A3910" w:rsidRDefault="00084217" w:rsidP="00244F90">
      <w:pPr>
        <w:pStyle w:val="BodyText"/>
      </w:pPr>
      <w:r w:rsidRPr="002A3910">
        <w:rPr>
          <w:b/>
        </w:rPr>
        <w:t>“</w:t>
      </w:r>
      <w:r w:rsidR="003566D8" w:rsidRPr="002A3910">
        <w:rPr>
          <w:b/>
        </w:rPr>
        <w:t>IENS</w:t>
      </w:r>
      <w:r w:rsidRPr="002A3910">
        <w:rPr>
          <w:b/>
        </w:rPr>
        <w:t>”</w:t>
      </w:r>
      <w:r w:rsidR="00E27EC1" w:rsidRPr="002A3910">
        <w:rPr>
          <w:b/>
        </w:rPr>
        <w:t>—</w:t>
      </w:r>
      <w:r w:rsidR="00E27EC1" w:rsidRPr="002A3910">
        <w:t>Internal Entry Number String (IENS)</w:t>
      </w:r>
      <w:r w:rsidR="00244F90" w:rsidRPr="002A3910">
        <w:t>.</w:t>
      </w:r>
    </w:p>
    <w:p w14:paraId="467B891D" w14:textId="77777777" w:rsidR="0016443C" w:rsidRPr="002A3910" w:rsidRDefault="0016443C" w:rsidP="0016443C">
      <w:pPr>
        <w:pStyle w:val="BodyText6"/>
      </w:pPr>
    </w:p>
    <w:p w14:paraId="34A19E10" w14:textId="77777777" w:rsidR="00244F90" w:rsidRPr="002A3910" w:rsidRDefault="00244F90" w:rsidP="00BC52BE">
      <w:pPr>
        <w:pStyle w:val="ErrorHeading"/>
      </w:pPr>
      <w:bookmarkStart w:id="2727" w:name="error_312"/>
      <w:r w:rsidRPr="002A3910">
        <w:t>Error 312</w:t>
      </w:r>
      <w:bookmarkEnd w:id="2727"/>
    </w:p>
    <w:p w14:paraId="37398D87" w14:textId="77777777" w:rsidR="00244F90" w:rsidRPr="002A3910" w:rsidRDefault="007869D8" w:rsidP="00244F90">
      <w:pPr>
        <w:pStyle w:val="BodyText"/>
        <w:keepNext/>
        <w:keepLines/>
      </w:pPr>
      <w:r w:rsidRPr="002A3910">
        <w:fldChar w:fldCharType="begin"/>
      </w:r>
      <w:r w:rsidR="00BF3F0B" w:rsidRPr="002A3910">
        <w:instrText>xe "Error Codes:312"</w:instrText>
      </w:r>
      <w:r w:rsidRPr="002A3910">
        <w:fldChar w:fldCharType="end"/>
      </w:r>
      <w:r w:rsidR="00244F90" w:rsidRPr="002A3910">
        <w:t>DESCRIPTION:</w:t>
      </w:r>
    </w:p>
    <w:p w14:paraId="35F732FC" w14:textId="77777777" w:rsidR="00244F90" w:rsidRPr="002A3910" w:rsidRDefault="00244F90" w:rsidP="00244F90">
      <w:pPr>
        <w:pStyle w:val="BodyText"/>
        <w:keepNext/>
        <w:keepLines/>
      </w:pPr>
      <w:r w:rsidRPr="002A3910">
        <w:t xml:space="preserve">All required identifiers </w:t>
      </w:r>
      <w:r w:rsidRPr="002A3910">
        <w:rPr>
          <w:rStyle w:val="Emphasis"/>
          <w:iCs/>
        </w:rPr>
        <w:t>must</w:t>
      </w:r>
      <w:r w:rsidRPr="002A3910">
        <w:t xml:space="preserve"> be present for a new entry to be filed. One or more of those fields is missing for the (sub)file.</w:t>
      </w:r>
    </w:p>
    <w:p w14:paraId="676BB733" w14:textId="77777777" w:rsidR="00244F90" w:rsidRPr="002A3910" w:rsidRDefault="00244F90" w:rsidP="00244F90">
      <w:pPr>
        <w:pStyle w:val="BodyText"/>
        <w:keepNext/>
        <w:keepLines/>
      </w:pPr>
      <w:r w:rsidRPr="002A3910">
        <w:t>TEXT:</w:t>
      </w:r>
    </w:p>
    <w:p w14:paraId="2A600E93" w14:textId="77777777" w:rsidR="00244F90" w:rsidRPr="002A3910" w:rsidRDefault="00244F90" w:rsidP="00244F90">
      <w:pPr>
        <w:pStyle w:val="BodyText"/>
        <w:keepNext/>
        <w:keepLines/>
      </w:pPr>
      <w:r w:rsidRPr="002A3910">
        <w:t>The list of fields is missing a required identifier for File #</w:t>
      </w:r>
      <w:r w:rsidRPr="002A3910">
        <w:rPr>
          <w:b/>
        </w:rPr>
        <w:t>|FILE|</w:t>
      </w:r>
      <w:r w:rsidRPr="002A3910">
        <w:t>.</w:t>
      </w:r>
    </w:p>
    <w:p w14:paraId="421BD839" w14:textId="77777777" w:rsidR="00244F90" w:rsidRPr="002A3910" w:rsidRDefault="00244F90" w:rsidP="00244F90">
      <w:pPr>
        <w:pStyle w:val="BodyText"/>
        <w:keepNext/>
        <w:keepLines/>
      </w:pPr>
      <w:r w:rsidRPr="002A3910">
        <w:t>PARAMETERS:</w:t>
      </w:r>
    </w:p>
    <w:p w14:paraId="4142CCBD" w14:textId="3861125D" w:rsidR="00244F90" w:rsidRPr="002A3910" w:rsidRDefault="00084217" w:rsidP="00244F90">
      <w:pPr>
        <w:pStyle w:val="BodyText"/>
      </w:pPr>
      <w:r w:rsidRPr="002A3910">
        <w:rPr>
          <w:b/>
        </w:rPr>
        <w:t>“</w:t>
      </w:r>
      <w:r w:rsidR="00244F90" w:rsidRPr="002A3910">
        <w:rPr>
          <w:b/>
        </w:rPr>
        <w:t>FILE</w:t>
      </w:r>
      <w:r w:rsidRPr="002A3910">
        <w:rPr>
          <w:b/>
        </w:rPr>
        <w:t>”</w:t>
      </w:r>
      <w:r w:rsidR="001D7833" w:rsidRPr="002A3910">
        <w:rPr>
          <w:b/>
        </w:rPr>
        <w:t>—</w:t>
      </w:r>
      <w:r w:rsidR="001D7833" w:rsidRPr="002A3910">
        <w:t>F</w:t>
      </w:r>
      <w:r w:rsidR="00976FE1" w:rsidRPr="002A3910">
        <w:t>ile or subfile number</w:t>
      </w:r>
      <w:r w:rsidR="00244F90" w:rsidRPr="002A3910">
        <w:t>.</w:t>
      </w:r>
    </w:p>
    <w:p w14:paraId="7F0A5E2F" w14:textId="77777777" w:rsidR="0016443C" w:rsidRPr="002A3910" w:rsidRDefault="0016443C" w:rsidP="0016443C">
      <w:pPr>
        <w:pStyle w:val="BodyText6"/>
      </w:pPr>
    </w:p>
    <w:p w14:paraId="3AB533D2" w14:textId="77777777" w:rsidR="00244F90" w:rsidRPr="002A3910" w:rsidRDefault="00244F90" w:rsidP="00BC52BE">
      <w:pPr>
        <w:pStyle w:val="ErrorHeading"/>
      </w:pPr>
      <w:bookmarkStart w:id="2728" w:name="error_330"/>
      <w:r w:rsidRPr="002A3910">
        <w:t>Error 330</w:t>
      </w:r>
      <w:bookmarkEnd w:id="2728"/>
    </w:p>
    <w:p w14:paraId="5491CBDD" w14:textId="77777777" w:rsidR="00244F90" w:rsidRPr="002A3910" w:rsidRDefault="007869D8" w:rsidP="00244F90">
      <w:pPr>
        <w:pStyle w:val="BodyText"/>
        <w:keepNext/>
        <w:keepLines/>
      </w:pPr>
      <w:r w:rsidRPr="002A3910">
        <w:fldChar w:fldCharType="begin"/>
      </w:r>
      <w:r w:rsidR="00BF3F0B" w:rsidRPr="002A3910">
        <w:instrText>xe "Error Codes:330"</w:instrText>
      </w:r>
      <w:r w:rsidRPr="002A3910">
        <w:fldChar w:fldCharType="end"/>
      </w:r>
      <w:r w:rsidR="00244F90" w:rsidRPr="002A3910">
        <w:t>DESCRIPTION:</w:t>
      </w:r>
    </w:p>
    <w:p w14:paraId="7846CF8C" w14:textId="77777777" w:rsidR="00244F90" w:rsidRPr="002A3910" w:rsidRDefault="00244F90" w:rsidP="00244F90">
      <w:pPr>
        <w:pStyle w:val="BodyText"/>
        <w:keepNext/>
        <w:keepLines/>
      </w:pPr>
      <w:r w:rsidRPr="002A3910">
        <w:t xml:space="preserve">The value passed by the calling application should be a certain data type, but according to </w:t>
      </w:r>
      <w:r w:rsidR="004530E8" w:rsidRPr="002A3910">
        <w:t>the</w:t>
      </w:r>
      <w:r w:rsidRPr="002A3910">
        <w:t xml:space="preserve"> checks it is </w:t>
      </w:r>
      <w:r w:rsidRPr="002A3910">
        <w:rPr>
          <w:i/>
        </w:rPr>
        <w:t>not</w:t>
      </w:r>
      <w:r w:rsidRPr="002A3910">
        <w:t>.</w:t>
      </w:r>
    </w:p>
    <w:p w14:paraId="4F952E23" w14:textId="77777777" w:rsidR="00244F90" w:rsidRPr="002A3910" w:rsidRDefault="00244F90" w:rsidP="00244F90">
      <w:pPr>
        <w:pStyle w:val="BodyText"/>
        <w:keepNext/>
        <w:keepLines/>
      </w:pPr>
      <w:r w:rsidRPr="002A3910">
        <w:t>TEXT:</w:t>
      </w:r>
    </w:p>
    <w:p w14:paraId="2917CD5B" w14:textId="77777777" w:rsidR="00244F90" w:rsidRPr="002A3910" w:rsidRDefault="00244F90" w:rsidP="00244F90">
      <w:pPr>
        <w:pStyle w:val="BodyText"/>
        <w:keepNext/>
        <w:keepLines/>
      </w:pPr>
      <w:r w:rsidRPr="002A3910">
        <w:t xml:space="preserve">The value </w:t>
      </w:r>
      <w:r w:rsidR="00084217" w:rsidRPr="002A3910">
        <w:t>‘</w:t>
      </w:r>
      <w:r w:rsidRPr="002A3910">
        <w:rPr>
          <w:b/>
        </w:rPr>
        <w:t>|1|</w:t>
      </w:r>
      <w:r w:rsidR="00084217" w:rsidRPr="002A3910">
        <w:t>’</w:t>
      </w:r>
      <w:r w:rsidRPr="002A3910">
        <w:t xml:space="preserve"> is not a valid </w:t>
      </w:r>
      <w:r w:rsidRPr="002A3910">
        <w:rPr>
          <w:b/>
        </w:rPr>
        <w:t>|2|</w:t>
      </w:r>
      <w:r w:rsidRPr="002A3910">
        <w:t>.</w:t>
      </w:r>
    </w:p>
    <w:p w14:paraId="112DF155" w14:textId="77777777" w:rsidR="00244F90" w:rsidRPr="002A3910" w:rsidRDefault="00244F90" w:rsidP="00244F90">
      <w:pPr>
        <w:pStyle w:val="BodyText"/>
        <w:keepNext/>
        <w:keepLines/>
      </w:pPr>
      <w:r w:rsidRPr="002A3910">
        <w:t>PARAMETERS:</w:t>
      </w:r>
    </w:p>
    <w:p w14:paraId="2A8FF21E" w14:textId="77777777" w:rsidR="00244F90" w:rsidRPr="002A3910" w:rsidRDefault="00084217" w:rsidP="00244F90">
      <w:pPr>
        <w:pStyle w:val="ListBullet"/>
        <w:keepNext/>
        <w:keepLines/>
      </w:pPr>
      <w:r w:rsidRPr="002A3910">
        <w:rPr>
          <w:b/>
        </w:rPr>
        <w:t>“</w:t>
      </w:r>
      <w:r w:rsidR="003566D8" w:rsidRPr="002A3910">
        <w:rPr>
          <w:b/>
        </w:rPr>
        <w:t>1</w:t>
      </w:r>
      <w:r w:rsidRPr="002A3910">
        <w:rPr>
          <w:b/>
        </w:rPr>
        <w:t>”</w:t>
      </w:r>
      <w:r w:rsidR="00055E9C" w:rsidRPr="002A3910">
        <w:rPr>
          <w:b/>
        </w:rPr>
        <w:t>—</w:t>
      </w:r>
      <w:r w:rsidR="00055E9C" w:rsidRPr="002A3910">
        <w:t>P</w:t>
      </w:r>
      <w:r w:rsidR="00976FE1" w:rsidRPr="002A3910">
        <w:t>assed v</w:t>
      </w:r>
      <w:r w:rsidR="00244F90" w:rsidRPr="002A3910">
        <w:t>alue.</w:t>
      </w:r>
    </w:p>
    <w:p w14:paraId="6F483120" w14:textId="0C388B01" w:rsidR="00244F90" w:rsidRPr="002A3910" w:rsidRDefault="00084217" w:rsidP="00244F90">
      <w:pPr>
        <w:pStyle w:val="ListBullet"/>
      </w:pPr>
      <w:r w:rsidRPr="002A3910">
        <w:rPr>
          <w:b/>
        </w:rPr>
        <w:t>“</w:t>
      </w:r>
      <w:r w:rsidR="003566D8" w:rsidRPr="002A3910">
        <w:rPr>
          <w:b/>
        </w:rPr>
        <w:t>2</w:t>
      </w:r>
      <w:r w:rsidRPr="002A3910">
        <w:rPr>
          <w:b/>
        </w:rPr>
        <w:t>”</w:t>
      </w:r>
      <w:r w:rsidR="00055E9C" w:rsidRPr="002A3910">
        <w:rPr>
          <w:b/>
        </w:rPr>
        <w:t>—</w:t>
      </w:r>
      <w:r w:rsidR="00055E9C" w:rsidRPr="002A3910">
        <w:t>D</w:t>
      </w:r>
      <w:r w:rsidR="00976FE1" w:rsidRPr="002A3910">
        <w:t>ata t</w:t>
      </w:r>
      <w:r w:rsidR="00244F90" w:rsidRPr="002A3910">
        <w:t>ype.</w:t>
      </w:r>
    </w:p>
    <w:p w14:paraId="70395C6F" w14:textId="77777777" w:rsidR="0016443C" w:rsidRPr="002A3910" w:rsidRDefault="0016443C" w:rsidP="0016443C">
      <w:pPr>
        <w:pStyle w:val="BodyText6"/>
      </w:pPr>
    </w:p>
    <w:p w14:paraId="3F919CB9" w14:textId="77777777" w:rsidR="00244F90" w:rsidRPr="002A3910" w:rsidRDefault="00244F90" w:rsidP="00BC52BE">
      <w:pPr>
        <w:pStyle w:val="ErrorHeading"/>
      </w:pPr>
      <w:bookmarkStart w:id="2729" w:name="error_348"/>
      <w:r w:rsidRPr="002A3910">
        <w:lastRenderedPageBreak/>
        <w:t>Error 348</w:t>
      </w:r>
      <w:bookmarkEnd w:id="2729"/>
    </w:p>
    <w:p w14:paraId="50364809" w14:textId="77777777" w:rsidR="00244F90" w:rsidRPr="002A3910" w:rsidRDefault="007869D8" w:rsidP="00244F90">
      <w:pPr>
        <w:pStyle w:val="BodyText"/>
        <w:keepNext/>
        <w:keepLines/>
      </w:pPr>
      <w:r w:rsidRPr="002A3910">
        <w:fldChar w:fldCharType="begin"/>
      </w:r>
      <w:r w:rsidR="00BF3F0B" w:rsidRPr="002A3910">
        <w:instrText>xe "Error Codes:348"</w:instrText>
      </w:r>
      <w:r w:rsidRPr="002A3910">
        <w:fldChar w:fldCharType="end"/>
      </w:r>
      <w:r w:rsidR="00244F90" w:rsidRPr="002A3910">
        <w:t>DESCRIPTION:</w:t>
      </w:r>
    </w:p>
    <w:p w14:paraId="4D767183" w14:textId="77777777" w:rsidR="00244F90" w:rsidRPr="002A3910" w:rsidRDefault="00244F90" w:rsidP="00244F90">
      <w:pPr>
        <w:pStyle w:val="BodyText"/>
        <w:keepNext/>
        <w:keepLines/>
      </w:pPr>
      <w:r w:rsidRPr="002A3910">
        <w:t xml:space="preserve">The calling application passed a </w:t>
      </w:r>
      <w:r w:rsidR="00E65352" w:rsidRPr="002A3910">
        <w:t>VARIABLE POINTER</w:t>
      </w:r>
      <w:r w:rsidRPr="002A3910">
        <w:t xml:space="preserve"> value. That value points to a file that does </w:t>
      </w:r>
      <w:r w:rsidRPr="002A3910">
        <w:rPr>
          <w:i/>
        </w:rPr>
        <w:t>not</w:t>
      </w:r>
      <w:r w:rsidRPr="002A3910">
        <w:t xml:space="preserve"> exist or that lacks a Header Node.</w:t>
      </w:r>
    </w:p>
    <w:p w14:paraId="53ED8C2D" w14:textId="77777777" w:rsidR="00244F90" w:rsidRPr="002A3910" w:rsidRDefault="00244F90" w:rsidP="00244F90">
      <w:pPr>
        <w:pStyle w:val="BodyText"/>
        <w:keepNext/>
        <w:keepLines/>
      </w:pPr>
      <w:r w:rsidRPr="002A3910">
        <w:t>TEXT:</w:t>
      </w:r>
    </w:p>
    <w:p w14:paraId="5B276F2A" w14:textId="77777777" w:rsidR="00244F90" w:rsidRPr="002A3910" w:rsidRDefault="00244F90" w:rsidP="00244F90">
      <w:pPr>
        <w:pStyle w:val="BodyText"/>
        <w:keepNext/>
        <w:keepLines/>
      </w:pPr>
      <w:r w:rsidRPr="002A3910">
        <w:t xml:space="preserve">The passed value </w:t>
      </w:r>
      <w:r w:rsidR="00084217" w:rsidRPr="002A3910">
        <w:t>‘</w:t>
      </w:r>
      <w:r w:rsidRPr="002A3910">
        <w:rPr>
          <w:b/>
        </w:rPr>
        <w:t>|1|</w:t>
      </w:r>
      <w:r w:rsidR="00084217" w:rsidRPr="002A3910">
        <w:t>’</w:t>
      </w:r>
      <w:r w:rsidRPr="002A3910">
        <w:t xml:space="preserve"> points to a file that does not exist or lacks a Header Node.</w:t>
      </w:r>
    </w:p>
    <w:p w14:paraId="12E08FC7" w14:textId="77777777" w:rsidR="00244F90" w:rsidRPr="002A3910" w:rsidRDefault="00244F90" w:rsidP="00244F90">
      <w:pPr>
        <w:pStyle w:val="BodyText"/>
        <w:keepNext/>
        <w:keepLines/>
      </w:pPr>
      <w:r w:rsidRPr="002A3910">
        <w:t>PARAMETERS:</w:t>
      </w:r>
    </w:p>
    <w:p w14:paraId="4BF87FE3" w14:textId="403DB946" w:rsidR="00244F90" w:rsidRPr="002A3910" w:rsidRDefault="00084217" w:rsidP="00244F90">
      <w:pPr>
        <w:pStyle w:val="BodyText"/>
      </w:pPr>
      <w:r w:rsidRPr="002A3910">
        <w:rPr>
          <w:b/>
        </w:rPr>
        <w:t>“</w:t>
      </w:r>
      <w:r w:rsidR="003566D8" w:rsidRPr="002A3910">
        <w:rPr>
          <w:b/>
        </w:rPr>
        <w:t>1</w:t>
      </w:r>
      <w:r w:rsidRPr="002A3910">
        <w:rPr>
          <w:b/>
        </w:rPr>
        <w:t>”</w:t>
      </w:r>
      <w:r w:rsidR="00055E9C" w:rsidRPr="002A3910">
        <w:rPr>
          <w:b/>
        </w:rPr>
        <w:t>—</w:t>
      </w:r>
      <w:r w:rsidR="00055E9C" w:rsidRPr="002A3910">
        <w:t>P</w:t>
      </w:r>
      <w:r w:rsidR="00976FE1" w:rsidRPr="002A3910">
        <w:t>assed v</w:t>
      </w:r>
      <w:r w:rsidR="00244F90" w:rsidRPr="002A3910">
        <w:t>alue.</w:t>
      </w:r>
    </w:p>
    <w:p w14:paraId="1AF98CDF" w14:textId="77777777" w:rsidR="0016443C" w:rsidRPr="002A3910" w:rsidRDefault="0016443C" w:rsidP="0016443C">
      <w:pPr>
        <w:pStyle w:val="BodyText6"/>
      </w:pPr>
    </w:p>
    <w:p w14:paraId="174F02F5" w14:textId="77777777" w:rsidR="00244F90" w:rsidRPr="002A3910" w:rsidRDefault="00244F90" w:rsidP="00BC52BE">
      <w:pPr>
        <w:pStyle w:val="ErrorHeading"/>
      </w:pPr>
      <w:bookmarkStart w:id="2730" w:name="error_351"/>
      <w:r w:rsidRPr="002A3910">
        <w:t>Error 351</w:t>
      </w:r>
      <w:bookmarkEnd w:id="2730"/>
    </w:p>
    <w:p w14:paraId="4D311C2A" w14:textId="77777777" w:rsidR="00244F90" w:rsidRPr="002A3910" w:rsidRDefault="007869D8" w:rsidP="00244F90">
      <w:pPr>
        <w:pStyle w:val="BodyText"/>
        <w:keepNext/>
        <w:keepLines/>
      </w:pPr>
      <w:r w:rsidRPr="002A3910">
        <w:fldChar w:fldCharType="begin"/>
      </w:r>
      <w:r w:rsidR="00BF3F0B" w:rsidRPr="002A3910">
        <w:instrText>xe "Error Codes:351"</w:instrText>
      </w:r>
      <w:r w:rsidRPr="002A3910">
        <w:fldChar w:fldCharType="end"/>
      </w:r>
      <w:r w:rsidR="00244F90" w:rsidRPr="002A3910">
        <w:t>DESCRIPTION:</w:t>
      </w:r>
    </w:p>
    <w:p w14:paraId="701242B5" w14:textId="35CBD7BF" w:rsidR="00244F90" w:rsidRPr="002A3910" w:rsidRDefault="00244F90" w:rsidP="00244F90">
      <w:pPr>
        <w:pStyle w:val="BodyText"/>
        <w:keepNext/>
        <w:keepLines/>
      </w:pPr>
      <w:r w:rsidRPr="002A3910">
        <w:t xml:space="preserve">When passing an </w:t>
      </w:r>
      <w:r w:rsidRPr="002A3910">
        <w:rPr>
          <w:b/>
        </w:rPr>
        <w:t>FDA</w:t>
      </w:r>
      <w:r w:rsidRPr="002A3910">
        <w:t xml:space="preserve"> to the </w:t>
      </w:r>
      <w:hyperlink w:anchor="update_die" w:history="1">
        <w:r w:rsidRPr="002A3910">
          <w:rPr>
            <w:rStyle w:val="Hyperlink"/>
          </w:rPr>
          <w:t>Updater</w:t>
        </w:r>
      </w:hyperlink>
      <w:r w:rsidRPr="002A3910">
        <w:t xml:space="preserve">, any entries intended as </w:t>
      </w:r>
      <w:r w:rsidRPr="002A3910">
        <w:rPr>
          <w:b/>
        </w:rPr>
        <w:t>Finding</w:t>
      </w:r>
      <w:r w:rsidRPr="002A3910">
        <w:t xml:space="preserve"> or </w:t>
      </w:r>
      <w:r w:rsidRPr="002A3910">
        <w:rPr>
          <w:b/>
        </w:rPr>
        <w:t>LAYGO Finding</w:t>
      </w:r>
      <w:r w:rsidRPr="002A3910">
        <w:t xml:space="preserve"> nodes </w:t>
      </w:r>
      <w:r w:rsidRPr="002A3910">
        <w:rPr>
          <w:rStyle w:val="Emphasis"/>
          <w:iCs/>
        </w:rPr>
        <w:t>must</w:t>
      </w:r>
      <w:r w:rsidRPr="002A3910">
        <w:t xml:space="preserve"> include a </w:t>
      </w:r>
      <w:r w:rsidRPr="002A3910">
        <w:rPr>
          <w:b/>
        </w:rPr>
        <w:t>.01</w:t>
      </w:r>
      <w:r w:rsidRPr="002A3910">
        <w:t xml:space="preserve"> node that has the lookup value. This value need </w:t>
      </w:r>
      <w:r w:rsidRPr="002A3910">
        <w:rPr>
          <w:i/>
        </w:rPr>
        <w:t>not</w:t>
      </w:r>
      <w:r w:rsidRPr="002A3910">
        <w:t xml:space="preserve"> be a legitimate </w:t>
      </w:r>
      <w:r w:rsidRPr="002A3910">
        <w:rPr>
          <w:b/>
        </w:rPr>
        <w:t>.01</w:t>
      </w:r>
      <w:r w:rsidRPr="002A3910">
        <w:t xml:space="preserve"> field value but it </w:t>
      </w:r>
      <w:r w:rsidRPr="002A3910">
        <w:rPr>
          <w:rStyle w:val="Emphasis"/>
          <w:iCs/>
        </w:rPr>
        <w:t>must</w:t>
      </w:r>
      <w:r w:rsidRPr="002A3910">
        <w:t xml:space="preserve"> be a valid and unambiguous lookup value for the file.</w:t>
      </w:r>
    </w:p>
    <w:p w14:paraId="07961697" w14:textId="77777777" w:rsidR="00244F90" w:rsidRPr="002A3910" w:rsidRDefault="00244F90" w:rsidP="00244F90">
      <w:pPr>
        <w:pStyle w:val="BodyText"/>
        <w:keepNext/>
        <w:keepLines/>
      </w:pPr>
      <w:r w:rsidRPr="002A3910">
        <w:t>TEXT:</w:t>
      </w:r>
    </w:p>
    <w:p w14:paraId="23ED43A6" w14:textId="77777777" w:rsidR="00244F90" w:rsidRPr="002A3910" w:rsidRDefault="00244F90" w:rsidP="00244F90">
      <w:pPr>
        <w:pStyle w:val="BodyText"/>
        <w:keepNext/>
        <w:keepLines/>
      </w:pPr>
      <w:r w:rsidRPr="002A3910">
        <w:t xml:space="preserve">FDA nodes for lookup </w:t>
      </w:r>
      <w:r w:rsidR="00084217" w:rsidRPr="002A3910">
        <w:t>‘</w:t>
      </w:r>
      <w:r w:rsidRPr="002A3910">
        <w:rPr>
          <w:b/>
        </w:rPr>
        <w:t>|IENS|</w:t>
      </w:r>
      <w:r w:rsidR="00084217" w:rsidRPr="002A3910">
        <w:t>’</w:t>
      </w:r>
      <w:r w:rsidRPr="002A3910">
        <w:t xml:space="preserve"> omit a .01 node with a lookup value.</w:t>
      </w:r>
    </w:p>
    <w:p w14:paraId="6048F1E6" w14:textId="77777777" w:rsidR="00244F90" w:rsidRPr="002A3910" w:rsidRDefault="00244F90" w:rsidP="00244F90">
      <w:pPr>
        <w:pStyle w:val="BodyText"/>
        <w:keepNext/>
        <w:keepLines/>
      </w:pPr>
      <w:r w:rsidRPr="002A3910">
        <w:t>PARAMETERS:</w:t>
      </w:r>
    </w:p>
    <w:p w14:paraId="6974E00A" w14:textId="77777777" w:rsidR="00244F90" w:rsidRPr="002A3910" w:rsidRDefault="00084217" w:rsidP="00244F90">
      <w:pPr>
        <w:pStyle w:val="ListBullet"/>
        <w:keepNext/>
        <w:keepLines/>
      </w:pPr>
      <w:r w:rsidRPr="002A3910">
        <w:rPr>
          <w:b/>
        </w:rPr>
        <w:t>“</w:t>
      </w:r>
      <w:r w:rsidR="00244F90" w:rsidRPr="002A3910">
        <w:rPr>
          <w:b/>
        </w:rPr>
        <w:t>FI</w:t>
      </w:r>
      <w:r w:rsidR="00296D57" w:rsidRPr="002A3910">
        <w:rPr>
          <w:b/>
        </w:rPr>
        <w:t>LE</w:t>
      </w:r>
      <w:r w:rsidRPr="002A3910">
        <w:rPr>
          <w:b/>
        </w:rPr>
        <w:t>”</w:t>
      </w:r>
      <w:r w:rsidR="00881D82" w:rsidRPr="002A3910">
        <w:rPr>
          <w:b/>
        </w:rPr>
        <w:t>—</w:t>
      </w:r>
      <w:r w:rsidR="00881D82" w:rsidRPr="002A3910">
        <w:t>F</w:t>
      </w:r>
      <w:r w:rsidR="00976FE1" w:rsidRPr="002A3910">
        <w:t>ile number</w:t>
      </w:r>
      <w:r w:rsidR="00296D57" w:rsidRPr="002A3910">
        <w:t>.</w:t>
      </w:r>
    </w:p>
    <w:p w14:paraId="43C3D785" w14:textId="45E462A5" w:rsidR="00244F90" w:rsidRPr="002A3910" w:rsidRDefault="00084217" w:rsidP="00244F90">
      <w:pPr>
        <w:pStyle w:val="ListBullet"/>
      </w:pPr>
      <w:r w:rsidRPr="002A3910">
        <w:rPr>
          <w:b/>
        </w:rPr>
        <w:t>“</w:t>
      </w:r>
      <w:r w:rsidR="00296D57" w:rsidRPr="002A3910">
        <w:rPr>
          <w:b/>
        </w:rPr>
        <w:t>IENS</w:t>
      </w:r>
      <w:r w:rsidRPr="002A3910">
        <w:rPr>
          <w:b/>
        </w:rPr>
        <w:t>”</w:t>
      </w:r>
      <w:r w:rsidR="00881D82" w:rsidRPr="002A3910">
        <w:rPr>
          <w:b/>
        </w:rPr>
        <w:t>—</w:t>
      </w:r>
      <w:r w:rsidR="00976FE1" w:rsidRPr="002A3910">
        <w:t>IENS s</w:t>
      </w:r>
      <w:r w:rsidR="00244F90" w:rsidRPr="002A3910">
        <w:t xml:space="preserve">ubscript for </w:t>
      </w:r>
      <w:r w:rsidR="00244F90" w:rsidRPr="002A3910">
        <w:rPr>
          <w:b/>
        </w:rPr>
        <w:t>Finding</w:t>
      </w:r>
      <w:r w:rsidR="00244F90" w:rsidRPr="002A3910">
        <w:t xml:space="preserve"> or </w:t>
      </w:r>
      <w:r w:rsidR="00244F90" w:rsidRPr="002A3910">
        <w:rPr>
          <w:b/>
        </w:rPr>
        <w:t>LAYGO Finding</w:t>
      </w:r>
      <w:r w:rsidR="00244F90" w:rsidRPr="002A3910">
        <w:t xml:space="preserve"> node.</w:t>
      </w:r>
    </w:p>
    <w:p w14:paraId="65A930DA" w14:textId="77777777" w:rsidR="0016443C" w:rsidRPr="002A3910" w:rsidRDefault="0016443C" w:rsidP="0016443C">
      <w:pPr>
        <w:pStyle w:val="BodyText6"/>
      </w:pPr>
    </w:p>
    <w:p w14:paraId="4B2FD4C5" w14:textId="77777777" w:rsidR="00244F90" w:rsidRPr="002A3910" w:rsidRDefault="00244F90" w:rsidP="00BC52BE">
      <w:pPr>
        <w:pStyle w:val="ErrorHeading"/>
      </w:pPr>
      <w:bookmarkStart w:id="2731" w:name="error_352"/>
      <w:r w:rsidRPr="002A3910">
        <w:t>Error 352</w:t>
      </w:r>
      <w:bookmarkEnd w:id="2731"/>
    </w:p>
    <w:p w14:paraId="0502600A" w14:textId="77777777" w:rsidR="00244F90" w:rsidRPr="002A3910" w:rsidRDefault="007869D8" w:rsidP="00244F90">
      <w:pPr>
        <w:pStyle w:val="BodyText"/>
        <w:keepNext/>
        <w:keepLines/>
      </w:pPr>
      <w:r w:rsidRPr="002A3910">
        <w:fldChar w:fldCharType="begin"/>
      </w:r>
      <w:r w:rsidR="00BF3F0B" w:rsidRPr="002A3910">
        <w:instrText>xe "Error Codes:352"</w:instrText>
      </w:r>
      <w:r w:rsidRPr="002A3910">
        <w:fldChar w:fldCharType="end"/>
      </w:r>
      <w:r w:rsidR="00244F90" w:rsidRPr="002A3910">
        <w:t>DESCRIPTION:</w:t>
      </w:r>
    </w:p>
    <w:p w14:paraId="472B0446" w14:textId="45BADD0B" w:rsidR="00244F90" w:rsidRPr="002A3910" w:rsidRDefault="00244F90" w:rsidP="00244F90">
      <w:pPr>
        <w:pStyle w:val="BodyText"/>
        <w:keepNext/>
        <w:keepLines/>
      </w:pPr>
      <w:r w:rsidRPr="002A3910">
        <w:t xml:space="preserve">When passing an </w:t>
      </w:r>
      <w:r w:rsidRPr="002A3910">
        <w:rPr>
          <w:b/>
        </w:rPr>
        <w:t>FDA</w:t>
      </w:r>
      <w:r w:rsidRPr="002A3910">
        <w:t xml:space="preserve"> to the </w:t>
      </w:r>
      <w:hyperlink w:anchor="update_die" w:history="1">
        <w:r w:rsidR="001906F6" w:rsidRPr="002A3910">
          <w:rPr>
            <w:rStyle w:val="Hyperlink"/>
          </w:rPr>
          <w:t>Updater</w:t>
        </w:r>
      </w:hyperlink>
      <w:r w:rsidRPr="002A3910">
        <w:t xml:space="preserve">, any entries intended as </w:t>
      </w:r>
      <w:r w:rsidRPr="002A3910">
        <w:rPr>
          <w:b/>
        </w:rPr>
        <w:t>LAYGO</w:t>
      </w:r>
      <w:r w:rsidRPr="002A3910">
        <w:t xml:space="preserve"> or </w:t>
      </w:r>
      <w:r w:rsidRPr="002A3910">
        <w:rPr>
          <w:b/>
        </w:rPr>
        <w:t>LAYGO Findings</w:t>
      </w:r>
      <w:r w:rsidRPr="002A3910">
        <w:t xml:space="preserve"> nodes </w:t>
      </w:r>
      <w:r w:rsidRPr="002A3910">
        <w:rPr>
          <w:rStyle w:val="Emphasis"/>
          <w:iCs/>
        </w:rPr>
        <w:t>must</w:t>
      </w:r>
      <w:r w:rsidRPr="002A3910">
        <w:t xml:space="preserve"> include </w:t>
      </w:r>
      <w:r w:rsidRPr="002A3910">
        <w:rPr>
          <w:b/>
        </w:rPr>
        <w:t>.01</w:t>
      </w:r>
      <w:r w:rsidRPr="002A3910">
        <w:t xml:space="preserve"> node. Every new entry </w:t>
      </w:r>
      <w:r w:rsidRPr="002A3910">
        <w:rPr>
          <w:rStyle w:val="Emphasis"/>
          <w:iCs/>
        </w:rPr>
        <w:t>must</w:t>
      </w:r>
      <w:r w:rsidRPr="002A3910">
        <w:t xml:space="preserve"> have a value for the </w:t>
      </w:r>
      <w:r w:rsidRPr="002A3910">
        <w:rPr>
          <w:b/>
        </w:rPr>
        <w:t>.01</w:t>
      </w:r>
      <w:r w:rsidRPr="002A3910">
        <w:t xml:space="preserve"> field.</w:t>
      </w:r>
    </w:p>
    <w:p w14:paraId="584FC473" w14:textId="77777777" w:rsidR="00244F90" w:rsidRPr="002A3910" w:rsidRDefault="00244F90" w:rsidP="00244F90">
      <w:pPr>
        <w:pStyle w:val="BodyText"/>
        <w:keepNext/>
        <w:keepLines/>
      </w:pPr>
      <w:r w:rsidRPr="002A3910">
        <w:t>TEXT:</w:t>
      </w:r>
    </w:p>
    <w:p w14:paraId="07305383" w14:textId="77777777" w:rsidR="00244F90" w:rsidRPr="002A3910" w:rsidRDefault="00244F90" w:rsidP="00244F90">
      <w:pPr>
        <w:pStyle w:val="BodyText"/>
        <w:keepNext/>
        <w:keepLines/>
      </w:pPr>
      <w:r w:rsidRPr="002A3910">
        <w:t xml:space="preserve">The new record </w:t>
      </w:r>
      <w:r w:rsidR="00084217" w:rsidRPr="002A3910">
        <w:t>‘</w:t>
      </w:r>
      <w:r w:rsidRPr="002A3910">
        <w:rPr>
          <w:b/>
        </w:rPr>
        <w:t>|IENS|</w:t>
      </w:r>
      <w:r w:rsidR="00084217" w:rsidRPr="002A3910">
        <w:t>’</w:t>
      </w:r>
      <w:r w:rsidRPr="002A3910">
        <w:t xml:space="preserve"> for file #</w:t>
      </w:r>
      <w:r w:rsidRPr="002A3910">
        <w:rPr>
          <w:b/>
        </w:rPr>
        <w:t>|FILE|</w:t>
      </w:r>
      <w:r w:rsidRPr="002A3910">
        <w:t xml:space="preserve"> lacks a .01 field.</w:t>
      </w:r>
    </w:p>
    <w:p w14:paraId="640072FF" w14:textId="77777777" w:rsidR="00244F90" w:rsidRPr="002A3910" w:rsidRDefault="00244F90" w:rsidP="00244F90">
      <w:pPr>
        <w:pStyle w:val="BodyText"/>
        <w:keepNext/>
        <w:keepLines/>
      </w:pPr>
      <w:r w:rsidRPr="002A3910">
        <w:t>PARAMETERS:</w:t>
      </w:r>
    </w:p>
    <w:p w14:paraId="00489980"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1906F6" w:rsidRPr="002A3910">
        <w:rPr>
          <w:b/>
        </w:rPr>
        <w:t>—</w:t>
      </w:r>
      <w:r w:rsidR="001906F6" w:rsidRPr="002A3910">
        <w:t>F</w:t>
      </w:r>
      <w:r w:rsidR="00976FE1" w:rsidRPr="002A3910">
        <w:t>ile number</w:t>
      </w:r>
      <w:r w:rsidR="00296D57" w:rsidRPr="002A3910">
        <w:t>.</w:t>
      </w:r>
    </w:p>
    <w:p w14:paraId="7C357673" w14:textId="16AD0BAD" w:rsidR="00244F90" w:rsidRPr="002A3910" w:rsidRDefault="00084217" w:rsidP="00244F90">
      <w:pPr>
        <w:pStyle w:val="ListBullet"/>
      </w:pPr>
      <w:r w:rsidRPr="002A3910">
        <w:rPr>
          <w:b/>
        </w:rPr>
        <w:t>“</w:t>
      </w:r>
      <w:r w:rsidR="00296D57" w:rsidRPr="002A3910">
        <w:rPr>
          <w:b/>
        </w:rPr>
        <w:t>IENS</w:t>
      </w:r>
      <w:r w:rsidRPr="002A3910">
        <w:rPr>
          <w:b/>
        </w:rPr>
        <w:t>”</w:t>
      </w:r>
      <w:r w:rsidR="001906F6" w:rsidRPr="002A3910">
        <w:rPr>
          <w:b/>
        </w:rPr>
        <w:t>—</w:t>
      </w:r>
      <w:r w:rsidR="00976FE1" w:rsidRPr="002A3910">
        <w:t>IENS s</w:t>
      </w:r>
      <w:r w:rsidR="00244F90" w:rsidRPr="002A3910">
        <w:t xml:space="preserve">ubscript for </w:t>
      </w:r>
      <w:r w:rsidR="00244F90" w:rsidRPr="002A3910">
        <w:rPr>
          <w:b/>
        </w:rPr>
        <w:t>Finding</w:t>
      </w:r>
      <w:r w:rsidR="00244F90" w:rsidRPr="002A3910">
        <w:t xml:space="preserve"> or </w:t>
      </w:r>
      <w:r w:rsidR="00244F90" w:rsidRPr="002A3910">
        <w:rPr>
          <w:b/>
        </w:rPr>
        <w:t>LAYGO Finding</w:t>
      </w:r>
      <w:r w:rsidR="00244F90" w:rsidRPr="002A3910">
        <w:t xml:space="preserve"> node.</w:t>
      </w:r>
    </w:p>
    <w:p w14:paraId="07A5A64C" w14:textId="77777777" w:rsidR="006035A1" w:rsidRPr="002A3910" w:rsidRDefault="006035A1" w:rsidP="006035A1">
      <w:pPr>
        <w:pStyle w:val="BodyText6"/>
      </w:pPr>
    </w:p>
    <w:p w14:paraId="2A0E0767" w14:textId="77777777" w:rsidR="00244F90" w:rsidRPr="002A3910" w:rsidRDefault="00244F90" w:rsidP="00BC52BE">
      <w:pPr>
        <w:pStyle w:val="ErrorHeading"/>
      </w:pPr>
      <w:bookmarkStart w:id="2732" w:name="error_401"/>
      <w:r w:rsidRPr="002A3910">
        <w:lastRenderedPageBreak/>
        <w:t>Error 401</w:t>
      </w:r>
      <w:bookmarkEnd w:id="2732"/>
    </w:p>
    <w:p w14:paraId="773EB263" w14:textId="77777777" w:rsidR="00244F90" w:rsidRPr="002A3910" w:rsidRDefault="007869D8" w:rsidP="00244F90">
      <w:pPr>
        <w:pStyle w:val="BodyText"/>
        <w:keepNext/>
        <w:keepLines/>
      </w:pPr>
      <w:r w:rsidRPr="002A3910">
        <w:fldChar w:fldCharType="begin"/>
      </w:r>
      <w:r w:rsidR="00BF3F0B" w:rsidRPr="002A3910">
        <w:instrText>xe "Error Codes:401"</w:instrText>
      </w:r>
      <w:r w:rsidRPr="002A3910">
        <w:fldChar w:fldCharType="end"/>
      </w:r>
      <w:r w:rsidR="00244F90" w:rsidRPr="002A3910">
        <w:t>DESCRIPTION:</w:t>
      </w:r>
    </w:p>
    <w:p w14:paraId="3B4E741B" w14:textId="77777777" w:rsidR="00244F90" w:rsidRPr="002A3910" w:rsidRDefault="00244F90" w:rsidP="00244F90">
      <w:pPr>
        <w:pStyle w:val="BodyText"/>
        <w:keepNext/>
        <w:keepLines/>
      </w:pPr>
      <w:r w:rsidRPr="002A3910">
        <w:t xml:space="preserve">The specified file or subfile does </w:t>
      </w:r>
      <w:r w:rsidRPr="002A3910">
        <w:rPr>
          <w:i/>
        </w:rPr>
        <w:t>not</w:t>
      </w:r>
      <w:r w:rsidRPr="002A3910">
        <w:t xml:space="preserve"> exist; it is </w:t>
      </w:r>
      <w:r w:rsidRPr="002A3910">
        <w:rPr>
          <w:i/>
        </w:rPr>
        <w:t>not</w:t>
      </w:r>
      <w:r w:rsidRPr="002A3910">
        <w:t xml:space="preserve"> present in the data dictionary.</w:t>
      </w:r>
    </w:p>
    <w:p w14:paraId="4BC8F844" w14:textId="77777777" w:rsidR="00244F90" w:rsidRPr="002A3910" w:rsidRDefault="00244F90" w:rsidP="00244F90">
      <w:pPr>
        <w:pStyle w:val="BodyText"/>
        <w:keepNext/>
        <w:keepLines/>
      </w:pPr>
      <w:r w:rsidRPr="002A3910">
        <w:t>TEXT:</w:t>
      </w:r>
    </w:p>
    <w:p w14:paraId="77E914FA" w14:textId="77777777" w:rsidR="00244F90" w:rsidRPr="002A3910" w:rsidRDefault="00244F90" w:rsidP="00244F90">
      <w:pPr>
        <w:pStyle w:val="BodyText"/>
        <w:keepNext/>
        <w:keepLines/>
      </w:pPr>
      <w:r w:rsidRPr="002A3910">
        <w:t>File #</w:t>
      </w:r>
      <w:r w:rsidRPr="002A3910">
        <w:rPr>
          <w:b/>
        </w:rPr>
        <w:t>|FILE|</w:t>
      </w:r>
      <w:r w:rsidRPr="002A3910">
        <w:t xml:space="preserve"> does not exist.</w:t>
      </w:r>
    </w:p>
    <w:p w14:paraId="43D6B793" w14:textId="77777777" w:rsidR="00244F90" w:rsidRPr="002A3910" w:rsidRDefault="00244F90" w:rsidP="00244F90">
      <w:pPr>
        <w:pStyle w:val="BodyText"/>
        <w:keepNext/>
        <w:keepLines/>
      </w:pPr>
      <w:r w:rsidRPr="002A3910">
        <w:t>PARAMETERS:</w:t>
      </w:r>
    </w:p>
    <w:p w14:paraId="1F4D6CE1" w14:textId="4904533A" w:rsidR="00244F90" w:rsidRPr="002A3910" w:rsidRDefault="00084217" w:rsidP="00244F90">
      <w:pPr>
        <w:pStyle w:val="BodyText"/>
        <w:keepNext/>
        <w:keepLines/>
      </w:pPr>
      <w:r w:rsidRPr="002A3910">
        <w:rPr>
          <w:b/>
        </w:rPr>
        <w:t>“</w:t>
      </w:r>
      <w:r w:rsidR="00296D57" w:rsidRPr="002A3910">
        <w:rPr>
          <w:b/>
        </w:rPr>
        <w:t>FILE</w:t>
      </w:r>
      <w:r w:rsidRPr="002A3910">
        <w:rPr>
          <w:b/>
        </w:rPr>
        <w:t>”</w:t>
      </w:r>
      <w:r w:rsidR="005328EF" w:rsidRPr="002A3910">
        <w:rPr>
          <w:b/>
        </w:rPr>
        <w:t>—</w:t>
      </w:r>
      <w:r w:rsidR="005328EF" w:rsidRPr="002A3910">
        <w:t>F</w:t>
      </w:r>
      <w:r w:rsidR="00244F90" w:rsidRPr="002A3910">
        <w:t>ile number.</w:t>
      </w:r>
    </w:p>
    <w:p w14:paraId="45F9C384" w14:textId="77777777" w:rsidR="006035A1" w:rsidRPr="002A3910" w:rsidRDefault="006035A1" w:rsidP="006035A1">
      <w:pPr>
        <w:pStyle w:val="BodyText6"/>
      </w:pPr>
    </w:p>
    <w:p w14:paraId="7856AB7B" w14:textId="77777777" w:rsidR="00244F90" w:rsidRPr="002A3910" w:rsidRDefault="00244F90" w:rsidP="00BC52BE">
      <w:pPr>
        <w:pStyle w:val="ErrorHeading"/>
      </w:pPr>
      <w:bookmarkStart w:id="2733" w:name="error_402"/>
      <w:r w:rsidRPr="002A3910">
        <w:t>Error 402</w:t>
      </w:r>
      <w:bookmarkEnd w:id="2733"/>
    </w:p>
    <w:p w14:paraId="2FFD9348" w14:textId="77777777" w:rsidR="00244F90" w:rsidRPr="002A3910" w:rsidRDefault="007869D8" w:rsidP="00244F90">
      <w:pPr>
        <w:pStyle w:val="BodyText"/>
        <w:keepNext/>
        <w:keepLines/>
      </w:pPr>
      <w:r w:rsidRPr="002A3910">
        <w:fldChar w:fldCharType="begin"/>
      </w:r>
      <w:r w:rsidR="00BF3F0B" w:rsidRPr="002A3910">
        <w:instrText>xe "Error Codes:402"</w:instrText>
      </w:r>
      <w:r w:rsidRPr="002A3910">
        <w:fldChar w:fldCharType="end"/>
      </w:r>
      <w:r w:rsidR="00244F90" w:rsidRPr="002A3910">
        <w:t>DESCRIPTION:</w:t>
      </w:r>
    </w:p>
    <w:p w14:paraId="2E0805E7" w14:textId="77777777" w:rsidR="00244F90" w:rsidRPr="002A3910" w:rsidRDefault="00244F90" w:rsidP="00244F90">
      <w:pPr>
        <w:pStyle w:val="BodyText"/>
        <w:keepNext/>
        <w:keepLines/>
      </w:pPr>
      <w:r w:rsidRPr="002A3910">
        <w:t xml:space="preserve">The specified file or subfile lacks a valid global root; the global root is missing or is syntactically </w:t>
      </w:r>
      <w:r w:rsidRPr="002A3910">
        <w:rPr>
          <w:i/>
        </w:rPr>
        <w:t>not</w:t>
      </w:r>
      <w:r w:rsidRPr="002A3910">
        <w:t xml:space="preserve"> valid.</w:t>
      </w:r>
    </w:p>
    <w:p w14:paraId="04D7331B" w14:textId="77777777" w:rsidR="00244F90" w:rsidRPr="002A3910" w:rsidRDefault="00244F90" w:rsidP="00244F90">
      <w:pPr>
        <w:pStyle w:val="BodyText"/>
        <w:keepNext/>
        <w:keepLines/>
      </w:pPr>
      <w:r w:rsidRPr="002A3910">
        <w:t>TEXT:</w:t>
      </w:r>
    </w:p>
    <w:p w14:paraId="4ED05186" w14:textId="77777777" w:rsidR="00244F90" w:rsidRPr="002A3910" w:rsidRDefault="00244F90" w:rsidP="00244F90">
      <w:pPr>
        <w:pStyle w:val="BodyText"/>
        <w:keepNext/>
        <w:keepLines/>
      </w:pPr>
      <w:r w:rsidRPr="002A3910">
        <w:t>The global root of file #</w:t>
      </w:r>
      <w:r w:rsidRPr="002A3910">
        <w:rPr>
          <w:b/>
        </w:rPr>
        <w:t>|FILE|</w:t>
      </w:r>
      <w:r w:rsidRPr="002A3910">
        <w:t xml:space="preserve"> is missing or not valid.</w:t>
      </w:r>
    </w:p>
    <w:p w14:paraId="28D45CCB" w14:textId="77777777" w:rsidR="00244F90" w:rsidRPr="002A3910" w:rsidRDefault="00244F90" w:rsidP="00244F90">
      <w:pPr>
        <w:pStyle w:val="BodyText"/>
        <w:keepNext/>
        <w:keepLines/>
      </w:pPr>
      <w:r w:rsidRPr="002A3910">
        <w:t>PARAMETERS:</w:t>
      </w:r>
    </w:p>
    <w:p w14:paraId="75F8ACC9"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AD0C12" w:rsidRPr="002A3910">
        <w:rPr>
          <w:b/>
        </w:rPr>
        <w:t>—</w:t>
      </w:r>
      <w:r w:rsidR="00AD0C12" w:rsidRPr="002A3910">
        <w:t>F</w:t>
      </w:r>
      <w:r w:rsidR="00244F90" w:rsidRPr="002A3910">
        <w:t>ile number.</w:t>
      </w:r>
    </w:p>
    <w:p w14:paraId="6009A170" w14:textId="77777777" w:rsidR="00244F90" w:rsidRPr="002A3910" w:rsidRDefault="00084217" w:rsidP="00244F90">
      <w:pPr>
        <w:pStyle w:val="ListBullet"/>
        <w:keepNext/>
        <w:keepLines/>
      </w:pPr>
      <w:r w:rsidRPr="002A3910">
        <w:rPr>
          <w:b/>
        </w:rPr>
        <w:t>“</w:t>
      </w:r>
      <w:r w:rsidR="00296D57" w:rsidRPr="002A3910">
        <w:rPr>
          <w:b/>
        </w:rPr>
        <w:t>ROOT</w:t>
      </w:r>
      <w:r w:rsidRPr="002A3910">
        <w:rPr>
          <w:b/>
        </w:rPr>
        <w:t>”</w:t>
      </w:r>
      <w:r w:rsidR="00AD0C12" w:rsidRPr="002A3910">
        <w:rPr>
          <w:b/>
        </w:rPr>
        <w:t>—</w:t>
      </w:r>
      <w:r w:rsidR="00AD0C12" w:rsidRPr="002A3910">
        <w:t>F</w:t>
      </w:r>
      <w:r w:rsidR="00244F90" w:rsidRPr="002A3910">
        <w:t>ile root.</w:t>
      </w:r>
    </w:p>
    <w:p w14:paraId="6C8340CB" w14:textId="5D245CCD" w:rsidR="00244F90" w:rsidRPr="002A3910" w:rsidRDefault="00084217" w:rsidP="00244F90">
      <w:pPr>
        <w:pStyle w:val="ListBullet"/>
      </w:pPr>
      <w:r w:rsidRPr="002A3910">
        <w:rPr>
          <w:b/>
        </w:rPr>
        <w:t>“</w:t>
      </w:r>
      <w:r w:rsidR="00296D57" w:rsidRPr="002A3910">
        <w:rPr>
          <w:b/>
        </w:rPr>
        <w:t>IENS</w:t>
      </w:r>
      <w:r w:rsidRPr="002A3910">
        <w:rPr>
          <w:b/>
        </w:rPr>
        <w:t>”</w:t>
      </w:r>
      <w:r w:rsidR="00AD0C12" w:rsidRPr="002A3910">
        <w:rPr>
          <w:b/>
        </w:rPr>
        <w:t>—</w:t>
      </w:r>
      <w:r w:rsidR="00AD0C12" w:rsidRPr="002A3910">
        <w:t>Internal Entry Number String (IENS)</w:t>
      </w:r>
      <w:r w:rsidR="00244F90" w:rsidRPr="002A3910">
        <w:t>.</w:t>
      </w:r>
    </w:p>
    <w:p w14:paraId="570900A2" w14:textId="77777777" w:rsidR="006035A1" w:rsidRPr="002A3910" w:rsidRDefault="006035A1" w:rsidP="006035A1">
      <w:pPr>
        <w:pStyle w:val="BodyText6"/>
      </w:pPr>
    </w:p>
    <w:p w14:paraId="0259964C" w14:textId="77777777" w:rsidR="00244F90" w:rsidRPr="002A3910" w:rsidRDefault="00244F90" w:rsidP="00BC52BE">
      <w:pPr>
        <w:pStyle w:val="ErrorHeading"/>
      </w:pPr>
      <w:bookmarkStart w:id="2734" w:name="error_403"/>
      <w:r w:rsidRPr="002A3910">
        <w:t>Error 403</w:t>
      </w:r>
      <w:bookmarkEnd w:id="2734"/>
    </w:p>
    <w:p w14:paraId="41E7A079" w14:textId="77777777" w:rsidR="00244F90" w:rsidRPr="002A3910" w:rsidRDefault="007869D8" w:rsidP="00244F90">
      <w:pPr>
        <w:pStyle w:val="BodyText"/>
        <w:keepNext/>
        <w:keepLines/>
      </w:pPr>
      <w:r w:rsidRPr="002A3910">
        <w:fldChar w:fldCharType="begin"/>
      </w:r>
      <w:r w:rsidR="00FC3D86" w:rsidRPr="002A3910">
        <w:instrText>xe "Error Codes:403"</w:instrText>
      </w:r>
      <w:r w:rsidRPr="002A3910">
        <w:fldChar w:fldCharType="end"/>
      </w:r>
      <w:r w:rsidR="00244F90" w:rsidRPr="002A3910">
        <w:t>DESCRIPTION:</w:t>
      </w:r>
    </w:p>
    <w:p w14:paraId="6E042B02" w14:textId="77777777" w:rsidR="00244F90" w:rsidRPr="002A3910" w:rsidRDefault="00244F90" w:rsidP="00244F90">
      <w:pPr>
        <w:pStyle w:val="BodyText"/>
        <w:keepNext/>
        <w:keepLines/>
      </w:pPr>
      <w:r w:rsidRPr="002A3910">
        <w:t xml:space="preserve">The File Header Node, the </w:t>
      </w:r>
      <w:r w:rsidR="00E90B07" w:rsidRPr="002A3910">
        <w:t>top-level</w:t>
      </w:r>
      <w:r w:rsidRPr="002A3910">
        <w:t xml:space="preserve"> of the data file as described in this manual, </w:t>
      </w:r>
      <w:r w:rsidRPr="002A3910">
        <w:rPr>
          <w:rStyle w:val="Emphasis"/>
          <w:iCs/>
        </w:rPr>
        <w:t>must</w:t>
      </w:r>
      <w:r w:rsidRPr="002A3910">
        <w:t xml:space="preserve"> be present for </w:t>
      </w:r>
      <w:r w:rsidR="00E36968" w:rsidRPr="002A3910">
        <w:t xml:space="preserve">VA </w:t>
      </w:r>
      <w:r w:rsidRPr="002A3910">
        <w:t>FileMan to determine certain kinds of information about a file.</w:t>
      </w:r>
    </w:p>
    <w:p w14:paraId="30F2CF88" w14:textId="77777777" w:rsidR="00244F90" w:rsidRPr="002A3910" w:rsidRDefault="00244F90" w:rsidP="00244F90">
      <w:pPr>
        <w:pStyle w:val="BodyText"/>
        <w:keepNext/>
        <w:keepLines/>
      </w:pPr>
      <w:r w:rsidRPr="002A3910">
        <w:t>TEXT:</w:t>
      </w:r>
    </w:p>
    <w:p w14:paraId="6E106C25" w14:textId="77777777" w:rsidR="00244F90" w:rsidRPr="002A3910" w:rsidRDefault="00244F90" w:rsidP="00244F90">
      <w:pPr>
        <w:pStyle w:val="BodyText"/>
        <w:keepNext/>
        <w:keepLines/>
      </w:pPr>
      <w:r w:rsidRPr="002A3910">
        <w:t>File #</w:t>
      </w:r>
      <w:r w:rsidRPr="002A3910">
        <w:rPr>
          <w:b/>
        </w:rPr>
        <w:t>|FILE|</w:t>
      </w:r>
      <w:r w:rsidRPr="002A3910">
        <w:t xml:space="preserve"> lacks a Header Node.</w:t>
      </w:r>
    </w:p>
    <w:p w14:paraId="0711BC2F" w14:textId="77777777" w:rsidR="00244F90" w:rsidRPr="002A3910" w:rsidRDefault="00244F90" w:rsidP="00244F90">
      <w:pPr>
        <w:pStyle w:val="BodyText"/>
        <w:keepNext/>
        <w:keepLines/>
      </w:pPr>
      <w:r w:rsidRPr="002A3910">
        <w:t>PARAMETERS:</w:t>
      </w:r>
    </w:p>
    <w:p w14:paraId="4E6D0A8D" w14:textId="5659FADC" w:rsidR="00244F90" w:rsidRPr="002A3910" w:rsidRDefault="00084217" w:rsidP="00244F90">
      <w:pPr>
        <w:pStyle w:val="BodyText"/>
      </w:pPr>
      <w:r w:rsidRPr="002A3910">
        <w:rPr>
          <w:b/>
        </w:rPr>
        <w:t>“</w:t>
      </w:r>
      <w:r w:rsidR="00296D57" w:rsidRPr="002A3910">
        <w:rPr>
          <w:b/>
        </w:rPr>
        <w:t>FILE</w:t>
      </w:r>
      <w:r w:rsidRPr="002A3910">
        <w:rPr>
          <w:b/>
        </w:rPr>
        <w:t>”</w:t>
      </w:r>
      <w:r w:rsidR="000E5555" w:rsidRPr="002A3910">
        <w:rPr>
          <w:b/>
        </w:rPr>
        <w:t>—</w:t>
      </w:r>
      <w:r w:rsidR="000E5555" w:rsidRPr="002A3910">
        <w:t>F</w:t>
      </w:r>
      <w:r w:rsidR="00213205" w:rsidRPr="002A3910">
        <w:t>ile number</w:t>
      </w:r>
      <w:r w:rsidR="00244F90" w:rsidRPr="002A3910">
        <w:t>.</w:t>
      </w:r>
    </w:p>
    <w:p w14:paraId="54F9BFB5" w14:textId="77777777" w:rsidR="006035A1" w:rsidRPr="002A3910" w:rsidRDefault="006035A1" w:rsidP="006035A1">
      <w:pPr>
        <w:pStyle w:val="BodyText6"/>
      </w:pPr>
    </w:p>
    <w:p w14:paraId="483A94E5" w14:textId="77777777" w:rsidR="00244F90" w:rsidRPr="002A3910" w:rsidRDefault="00244F90" w:rsidP="00BC52BE">
      <w:pPr>
        <w:pStyle w:val="ErrorHeading"/>
      </w:pPr>
      <w:bookmarkStart w:id="2735" w:name="error_404"/>
      <w:r w:rsidRPr="002A3910">
        <w:lastRenderedPageBreak/>
        <w:t>Error 404</w:t>
      </w:r>
      <w:bookmarkEnd w:id="2735"/>
    </w:p>
    <w:p w14:paraId="0A6EEE96" w14:textId="77777777" w:rsidR="00244F90" w:rsidRPr="002A3910" w:rsidRDefault="007869D8" w:rsidP="00244F90">
      <w:pPr>
        <w:pStyle w:val="BodyText"/>
        <w:keepNext/>
        <w:keepLines/>
      </w:pPr>
      <w:r w:rsidRPr="002A3910">
        <w:fldChar w:fldCharType="begin"/>
      </w:r>
      <w:r w:rsidR="00FC3D86" w:rsidRPr="002A3910">
        <w:instrText>xe "Error Codes:404"</w:instrText>
      </w:r>
      <w:r w:rsidRPr="002A3910">
        <w:fldChar w:fldCharType="end"/>
      </w:r>
      <w:r w:rsidR="00244F90" w:rsidRPr="002A3910">
        <w:t>DESCRIPTION:</w:t>
      </w:r>
    </w:p>
    <w:p w14:paraId="5CC3985A" w14:textId="77777777" w:rsidR="00244F90" w:rsidRPr="002A3910" w:rsidRDefault="00A53186" w:rsidP="00244F90">
      <w:pPr>
        <w:pStyle w:val="BodyText"/>
        <w:keepNext/>
        <w:keepLines/>
      </w:pPr>
      <w:r w:rsidRPr="002A3910">
        <w:t>You</w:t>
      </w:r>
      <w:r w:rsidR="00244F90" w:rsidRPr="002A3910">
        <w:t xml:space="preserve"> have identified a file by the global node of its data fi</w:t>
      </w:r>
      <w:r w:rsidRPr="002A3910">
        <w:t>le and found its Header Node. You</w:t>
      </w:r>
      <w:r w:rsidR="00244F90" w:rsidRPr="002A3910">
        <w:t xml:space="preserve"> needed to use the Header Node to identify the number of the file, but that piece of information is missing from the Header Node.</w:t>
      </w:r>
    </w:p>
    <w:p w14:paraId="56B8A6CF" w14:textId="77777777" w:rsidR="00244F90" w:rsidRPr="002A3910" w:rsidRDefault="00244F90" w:rsidP="00244F90">
      <w:pPr>
        <w:pStyle w:val="BodyText"/>
        <w:keepNext/>
        <w:keepLines/>
      </w:pPr>
      <w:r w:rsidRPr="002A3910">
        <w:t>TEXT:</w:t>
      </w:r>
    </w:p>
    <w:p w14:paraId="04E4458B" w14:textId="77777777" w:rsidR="00244F90" w:rsidRPr="002A3910" w:rsidRDefault="00244F90" w:rsidP="00244F90">
      <w:pPr>
        <w:pStyle w:val="BodyText"/>
        <w:keepNext/>
        <w:keepLines/>
      </w:pPr>
      <w:r w:rsidRPr="002A3910">
        <w:t xml:space="preserve">The File Header node of the file stored at </w:t>
      </w:r>
      <w:r w:rsidRPr="002A3910">
        <w:rPr>
          <w:b/>
        </w:rPr>
        <w:t>|1|</w:t>
      </w:r>
      <w:r w:rsidRPr="002A3910">
        <w:t xml:space="preserve"> lacks a file number.</w:t>
      </w:r>
    </w:p>
    <w:p w14:paraId="444CA004" w14:textId="77777777" w:rsidR="00244F90" w:rsidRPr="002A3910" w:rsidRDefault="00244F90" w:rsidP="00244F90">
      <w:pPr>
        <w:pStyle w:val="BodyText"/>
        <w:keepNext/>
        <w:keepLines/>
      </w:pPr>
      <w:r w:rsidRPr="002A3910">
        <w:t>PARAMETERS:</w:t>
      </w:r>
    </w:p>
    <w:p w14:paraId="4AA38DF9" w14:textId="72E7A20A" w:rsidR="00244F90" w:rsidRPr="002A3910" w:rsidRDefault="00084217" w:rsidP="00244F90">
      <w:pPr>
        <w:pStyle w:val="BodyText"/>
      </w:pPr>
      <w:r w:rsidRPr="002A3910">
        <w:rPr>
          <w:b/>
        </w:rPr>
        <w:t>“</w:t>
      </w:r>
      <w:r w:rsidR="00296D57" w:rsidRPr="002A3910">
        <w:rPr>
          <w:b/>
        </w:rPr>
        <w:t>1</w:t>
      </w:r>
      <w:r w:rsidRPr="002A3910">
        <w:rPr>
          <w:b/>
        </w:rPr>
        <w:t>”</w:t>
      </w:r>
      <w:r w:rsidR="00CC498E" w:rsidRPr="002A3910">
        <w:rPr>
          <w:b/>
        </w:rPr>
        <w:t>—</w:t>
      </w:r>
      <w:r w:rsidR="00CC498E" w:rsidRPr="002A3910">
        <w:t>F</w:t>
      </w:r>
      <w:r w:rsidR="00976FE1" w:rsidRPr="002A3910">
        <w:t>ile r</w:t>
      </w:r>
      <w:r w:rsidR="00244F90" w:rsidRPr="002A3910">
        <w:t>oot.</w:t>
      </w:r>
    </w:p>
    <w:p w14:paraId="3B404288" w14:textId="77777777" w:rsidR="006035A1" w:rsidRPr="002A3910" w:rsidRDefault="006035A1" w:rsidP="006035A1">
      <w:pPr>
        <w:pStyle w:val="BodyText6"/>
      </w:pPr>
    </w:p>
    <w:p w14:paraId="7F8A5F19" w14:textId="77777777" w:rsidR="00244F90" w:rsidRPr="002A3910" w:rsidRDefault="00244F90" w:rsidP="00BC52BE">
      <w:pPr>
        <w:pStyle w:val="ErrorHeading"/>
      </w:pPr>
      <w:bookmarkStart w:id="2736" w:name="error_405"/>
      <w:r w:rsidRPr="002A3910">
        <w:t>Error 405</w:t>
      </w:r>
      <w:bookmarkEnd w:id="2736"/>
    </w:p>
    <w:p w14:paraId="7A6F3385" w14:textId="77777777" w:rsidR="00244F90" w:rsidRPr="002A3910" w:rsidRDefault="007869D8" w:rsidP="00244F90">
      <w:pPr>
        <w:pStyle w:val="BodyText"/>
        <w:keepNext/>
        <w:keepLines/>
      </w:pPr>
      <w:r w:rsidRPr="002A3910">
        <w:fldChar w:fldCharType="begin"/>
      </w:r>
      <w:r w:rsidR="00FC3D86" w:rsidRPr="002A3910">
        <w:instrText>xe "Error Codes:405"</w:instrText>
      </w:r>
      <w:r w:rsidRPr="002A3910">
        <w:fldChar w:fldCharType="end"/>
      </w:r>
      <w:r w:rsidR="00244F90" w:rsidRPr="002A3910">
        <w:t>DESCRIPTION:</w:t>
      </w:r>
    </w:p>
    <w:p w14:paraId="171875D2" w14:textId="77777777" w:rsidR="00244F90" w:rsidRPr="002A3910" w:rsidRDefault="00244F90" w:rsidP="00244F90">
      <w:pPr>
        <w:pStyle w:val="BodyText"/>
        <w:keepNext/>
        <w:keepLines/>
      </w:pPr>
      <w:r w:rsidRPr="002A3910">
        <w:t>The NO EDIT flag is set for the file. No instruction to override that flag is present.</w:t>
      </w:r>
    </w:p>
    <w:p w14:paraId="206CC08C" w14:textId="77777777" w:rsidR="00244F90" w:rsidRPr="002A3910" w:rsidRDefault="00244F90" w:rsidP="00244F90">
      <w:pPr>
        <w:pStyle w:val="BodyText"/>
        <w:keepNext/>
        <w:keepLines/>
      </w:pPr>
      <w:r w:rsidRPr="002A3910">
        <w:t>TEXT:</w:t>
      </w:r>
    </w:p>
    <w:p w14:paraId="07238ABD" w14:textId="77777777" w:rsidR="00244F90" w:rsidRPr="002A3910" w:rsidRDefault="00244F90" w:rsidP="00244F90">
      <w:pPr>
        <w:pStyle w:val="BodyText"/>
        <w:keepNext/>
        <w:keepLines/>
      </w:pPr>
      <w:r w:rsidRPr="002A3910">
        <w:t xml:space="preserve">Entries in file </w:t>
      </w:r>
      <w:r w:rsidRPr="002A3910">
        <w:rPr>
          <w:b/>
        </w:rPr>
        <w:t>|1|</w:t>
      </w:r>
      <w:r w:rsidRPr="002A3910">
        <w:t xml:space="preserve"> cannot be edited.</w:t>
      </w:r>
    </w:p>
    <w:p w14:paraId="798E19E5" w14:textId="77777777" w:rsidR="00244F90" w:rsidRPr="002A3910" w:rsidRDefault="00244F90" w:rsidP="00244F90">
      <w:pPr>
        <w:pStyle w:val="BodyText"/>
        <w:keepNext/>
        <w:keepLines/>
      </w:pPr>
      <w:r w:rsidRPr="002A3910">
        <w:t>PARAMETERS:</w:t>
      </w:r>
    </w:p>
    <w:p w14:paraId="5B8470F5" w14:textId="77777777" w:rsidR="00244F90" w:rsidRPr="002A3910" w:rsidRDefault="00084217" w:rsidP="00244F90">
      <w:pPr>
        <w:pStyle w:val="ListBullet"/>
        <w:keepNext/>
        <w:keepLines/>
      </w:pPr>
      <w:r w:rsidRPr="002A3910">
        <w:rPr>
          <w:b/>
        </w:rPr>
        <w:t>“</w:t>
      </w:r>
      <w:r w:rsidR="00296D57" w:rsidRPr="002A3910">
        <w:rPr>
          <w:b/>
        </w:rPr>
        <w:t>1</w:t>
      </w:r>
      <w:r w:rsidRPr="002A3910">
        <w:rPr>
          <w:b/>
        </w:rPr>
        <w:t>”</w:t>
      </w:r>
      <w:r w:rsidR="0063053B" w:rsidRPr="002A3910">
        <w:rPr>
          <w:b/>
        </w:rPr>
        <w:t>—</w:t>
      </w:r>
      <w:r w:rsidR="0063053B" w:rsidRPr="002A3910">
        <w:t>F</w:t>
      </w:r>
      <w:r w:rsidR="00976FE1" w:rsidRPr="002A3910">
        <w:t>ile n</w:t>
      </w:r>
      <w:r w:rsidR="00244F90" w:rsidRPr="002A3910">
        <w:t>ame.</w:t>
      </w:r>
    </w:p>
    <w:p w14:paraId="02EE5022" w14:textId="564ABDB8" w:rsidR="00244F90" w:rsidRPr="002A3910" w:rsidRDefault="00084217" w:rsidP="00244F90">
      <w:pPr>
        <w:pStyle w:val="ListBullet"/>
      </w:pPr>
      <w:r w:rsidRPr="002A3910">
        <w:rPr>
          <w:b/>
        </w:rPr>
        <w:t>“</w:t>
      </w:r>
      <w:r w:rsidR="00296D57" w:rsidRPr="002A3910">
        <w:rPr>
          <w:b/>
        </w:rPr>
        <w:t>FILE</w:t>
      </w:r>
      <w:r w:rsidRPr="002A3910">
        <w:rPr>
          <w:b/>
        </w:rPr>
        <w:t>”</w:t>
      </w:r>
      <w:r w:rsidR="0063053B" w:rsidRPr="002A3910">
        <w:rPr>
          <w:b/>
        </w:rPr>
        <w:t>—</w:t>
      </w:r>
      <w:r w:rsidR="0063053B" w:rsidRPr="002A3910">
        <w:t>F</w:t>
      </w:r>
      <w:r w:rsidR="00244F90" w:rsidRPr="002A3910">
        <w:t>ile number.</w:t>
      </w:r>
    </w:p>
    <w:p w14:paraId="0C5D1CA8" w14:textId="77777777" w:rsidR="006035A1" w:rsidRPr="002A3910" w:rsidRDefault="006035A1" w:rsidP="006035A1">
      <w:pPr>
        <w:pStyle w:val="BodyText6"/>
      </w:pPr>
    </w:p>
    <w:p w14:paraId="0B84D5C3" w14:textId="77777777" w:rsidR="00244F90" w:rsidRPr="002A3910" w:rsidRDefault="00244F90" w:rsidP="00BC52BE">
      <w:pPr>
        <w:pStyle w:val="ErrorHeading"/>
      </w:pPr>
      <w:bookmarkStart w:id="2737" w:name="error_406"/>
      <w:r w:rsidRPr="002A3910">
        <w:t>Error 406</w:t>
      </w:r>
      <w:bookmarkEnd w:id="2737"/>
    </w:p>
    <w:p w14:paraId="0209502B" w14:textId="77777777" w:rsidR="00244F90" w:rsidRPr="002A3910" w:rsidRDefault="007869D8" w:rsidP="00244F90">
      <w:pPr>
        <w:pStyle w:val="BodyText"/>
        <w:keepNext/>
        <w:keepLines/>
      </w:pPr>
      <w:r w:rsidRPr="002A3910">
        <w:fldChar w:fldCharType="begin"/>
      </w:r>
      <w:r w:rsidR="00FC3D86" w:rsidRPr="002A3910">
        <w:instrText>xe "Error Codes:406"</w:instrText>
      </w:r>
      <w:r w:rsidRPr="002A3910">
        <w:fldChar w:fldCharType="end"/>
      </w:r>
      <w:r w:rsidR="00244F90" w:rsidRPr="002A3910">
        <w:t>DESCRIPTION:</w:t>
      </w:r>
    </w:p>
    <w:p w14:paraId="3A55402D" w14:textId="77777777" w:rsidR="00244F90" w:rsidRPr="002A3910" w:rsidRDefault="00244F90" w:rsidP="00244F90">
      <w:pPr>
        <w:pStyle w:val="BodyText"/>
        <w:keepNext/>
        <w:keepLines/>
      </w:pPr>
      <w:r w:rsidRPr="002A3910">
        <w:t xml:space="preserve">The data definition for a </w:t>
      </w:r>
      <w:r w:rsidRPr="002A3910">
        <w:rPr>
          <w:b/>
        </w:rPr>
        <w:t>.01</w:t>
      </w:r>
      <w:r w:rsidRPr="002A3910">
        <w:t xml:space="preserve"> field for the specified file is missing. This file is therefore </w:t>
      </w:r>
      <w:r w:rsidRPr="002A3910">
        <w:rPr>
          <w:i/>
        </w:rPr>
        <w:t>not</w:t>
      </w:r>
      <w:r w:rsidRPr="002A3910">
        <w:t xml:space="preserve"> valid for most database operations.</w:t>
      </w:r>
    </w:p>
    <w:p w14:paraId="738BE2A1" w14:textId="77777777" w:rsidR="00244F90" w:rsidRPr="002A3910" w:rsidRDefault="00244F90" w:rsidP="00244F90">
      <w:pPr>
        <w:pStyle w:val="BodyText"/>
        <w:keepNext/>
        <w:keepLines/>
      </w:pPr>
      <w:r w:rsidRPr="002A3910">
        <w:t>TEXT:</w:t>
      </w:r>
    </w:p>
    <w:p w14:paraId="58823419" w14:textId="77777777" w:rsidR="00244F90" w:rsidRPr="002A3910" w:rsidRDefault="00244F90" w:rsidP="00244F90">
      <w:pPr>
        <w:pStyle w:val="BodyText"/>
        <w:keepNext/>
        <w:keepLines/>
      </w:pPr>
      <w:r w:rsidRPr="002A3910">
        <w:t>File #</w:t>
      </w:r>
      <w:r w:rsidRPr="002A3910">
        <w:rPr>
          <w:b/>
        </w:rPr>
        <w:t>|FILE|</w:t>
      </w:r>
      <w:r w:rsidRPr="002A3910">
        <w:t xml:space="preserve"> has no .01 field definition.</w:t>
      </w:r>
    </w:p>
    <w:p w14:paraId="1615756E" w14:textId="77777777" w:rsidR="00244F90" w:rsidRPr="002A3910" w:rsidRDefault="00244F90" w:rsidP="00244F90">
      <w:pPr>
        <w:pStyle w:val="BodyText"/>
        <w:keepNext/>
        <w:keepLines/>
      </w:pPr>
      <w:r w:rsidRPr="002A3910">
        <w:t>PARAMETERS:</w:t>
      </w:r>
    </w:p>
    <w:p w14:paraId="5046C857" w14:textId="4B03C68D" w:rsidR="00244F90" w:rsidRPr="002A3910" w:rsidRDefault="00084217" w:rsidP="00244F90">
      <w:pPr>
        <w:pStyle w:val="BodyText"/>
      </w:pPr>
      <w:r w:rsidRPr="002A3910">
        <w:rPr>
          <w:b/>
        </w:rPr>
        <w:t>“</w:t>
      </w:r>
      <w:r w:rsidR="00296D57" w:rsidRPr="002A3910">
        <w:rPr>
          <w:b/>
        </w:rPr>
        <w:t>FILE</w:t>
      </w:r>
      <w:r w:rsidRPr="002A3910">
        <w:rPr>
          <w:b/>
        </w:rPr>
        <w:t>”</w:t>
      </w:r>
      <w:r w:rsidR="0063053B" w:rsidRPr="002A3910">
        <w:rPr>
          <w:b/>
        </w:rPr>
        <w:t>—</w:t>
      </w:r>
      <w:r w:rsidR="0063053B" w:rsidRPr="002A3910">
        <w:t>F</w:t>
      </w:r>
      <w:r w:rsidR="00244F90" w:rsidRPr="002A3910">
        <w:t>il</w:t>
      </w:r>
      <w:r w:rsidR="00976FE1" w:rsidRPr="002A3910">
        <w:t>e number</w:t>
      </w:r>
      <w:r w:rsidR="00244F90" w:rsidRPr="002A3910">
        <w:t>.</w:t>
      </w:r>
    </w:p>
    <w:p w14:paraId="6AE4F353" w14:textId="77777777" w:rsidR="006035A1" w:rsidRPr="002A3910" w:rsidRDefault="006035A1" w:rsidP="006035A1">
      <w:pPr>
        <w:pStyle w:val="BodyText6"/>
      </w:pPr>
    </w:p>
    <w:p w14:paraId="4680811B" w14:textId="77777777" w:rsidR="00244F90" w:rsidRPr="002A3910" w:rsidRDefault="00244F90" w:rsidP="00BC52BE">
      <w:pPr>
        <w:pStyle w:val="ErrorHeading"/>
      </w:pPr>
      <w:bookmarkStart w:id="2738" w:name="error_407"/>
      <w:r w:rsidRPr="002A3910">
        <w:lastRenderedPageBreak/>
        <w:t>Error 407</w:t>
      </w:r>
      <w:bookmarkEnd w:id="2738"/>
    </w:p>
    <w:p w14:paraId="4AE5B7EF" w14:textId="77777777" w:rsidR="00244F90" w:rsidRPr="002A3910" w:rsidRDefault="007869D8" w:rsidP="00244F90">
      <w:pPr>
        <w:pStyle w:val="BodyText"/>
        <w:keepNext/>
        <w:keepLines/>
      </w:pPr>
      <w:r w:rsidRPr="002A3910">
        <w:fldChar w:fldCharType="begin"/>
      </w:r>
      <w:r w:rsidR="00FC3D86" w:rsidRPr="002A3910">
        <w:instrText>xe "Error Codes:407"</w:instrText>
      </w:r>
      <w:r w:rsidRPr="002A3910">
        <w:fldChar w:fldCharType="end"/>
      </w:r>
      <w:r w:rsidR="00244F90" w:rsidRPr="002A3910">
        <w:t>DESCRIPTION:</w:t>
      </w:r>
    </w:p>
    <w:p w14:paraId="69CE1E78" w14:textId="77777777" w:rsidR="00244F90" w:rsidRPr="002A3910" w:rsidRDefault="00244F90" w:rsidP="00244F90">
      <w:pPr>
        <w:pStyle w:val="BodyText"/>
        <w:keepNext/>
        <w:keepLines/>
      </w:pPr>
      <w:r w:rsidRPr="002A3910">
        <w:t xml:space="preserve">The subfile number of a </w:t>
      </w:r>
      <w:r w:rsidR="00FB1DC7" w:rsidRPr="002A3910">
        <w:t>WORD-PROCESSING</w:t>
      </w:r>
      <w:r w:rsidRPr="002A3910">
        <w:t xml:space="preserve"> field has been passed in the place of a file parameter. This is </w:t>
      </w:r>
      <w:r w:rsidRPr="002A3910">
        <w:rPr>
          <w:i/>
        </w:rPr>
        <w:t>not</w:t>
      </w:r>
      <w:r w:rsidRPr="002A3910">
        <w:t xml:space="preserve"> acceptable. Although </w:t>
      </w:r>
      <w:r w:rsidR="00A53186" w:rsidRPr="002A3910">
        <w:t>the system</w:t>
      </w:r>
      <w:r w:rsidRPr="002A3910">
        <w:t xml:space="preserve"> implement</w:t>
      </w:r>
      <w:r w:rsidR="00A53186" w:rsidRPr="002A3910">
        <w:t>s</w:t>
      </w:r>
      <w:r w:rsidRPr="002A3910">
        <w:t xml:space="preserve"> </w:t>
      </w:r>
      <w:r w:rsidR="00FB1DC7" w:rsidRPr="002A3910">
        <w:t>WORD-PROCESSING</w:t>
      </w:r>
      <w:r w:rsidRPr="002A3910">
        <w:t xml:space="preserve"> fields as independent files, </w:t>
      </w:r>
      <w:r w:rsidR="00A53186" w:rsidRPr="002A3910">
        <w:t>it does</w:t>
      </w:r>
      <w:r w:rsidRPr="002A3910">
        <w:t xml:space="preserve"> </w:t>
      </w:r>
      <w:r w:rsidRPr="002A3910">
        <w:rPr>
          <w:i/>
        </w:rPr>
        <w:t>not</w:t>
      </w:r>
      <w:r w:rsidRPr="002A3910">
        <w:t xml:space="preserve"> allow them to be treated as files for purposes of most database activities.</w:t>
      </w:r>
    </w:p>
    <w:p w14:paraId="2373C8D9" w14:textId="77777777" w:rsidR="00244F90" w:rsidRPr="002A3910" w:rsidRDefault="00244F90" w:rsidP="00244F90">
      <w:pPr>
        <w:pStyle w:val="BodyText"/>
        <w:keepNext/>
        <w:keepLines/>
      </w:pPr>
      <w:r w:rsidRPr="002A3910">
        <w:t>TEXT:</w:t>
      </w:r>
    </w:p>
    <w:p w14:paraId="2BECEBD9" w14:textId="77777777" w:rsidR="00244F90" w:rsidRPr="002A3910" w:rsidRDefault="00244F90" w:rsidP="00244F90">
      <w:pPr>
        <w:pStyle w:val="BodyText"/>
        <w:keepNext/>
        <w:keepLines/>
      </w:pPr>
      <w:r w:rsidRPr="002A3910">
        <w:t>A word-processing field is not a file.</w:t>
      </w:r>
    </w:p>
    <w:p w14:paraId="3B20B475" w14:textId="77777777" w:rsidR="00244F90" w:rsidRPr="002A3910" w:rsidRDefault="00244F90" w:rsidP="00244F90">
      <w:pPr>
        <w:pStyle w:val="BodyText"/>
        <w:keepNext/>
        <w:keepLines/>
      </w:pPr>
      <w:r w:rsidRPr="002A3910">
        <w:t>PARAMETERS:</w:t>
      </w:r>
    </w:p>
    <w:p w14:paraId="70B7B110" w14:textId="6A5A0E1A" w:rsidR="00244F90" w:rsidRPr="002A3910" w:rsidRDefault="00084217" w:rsidP="00244F90">
      <w:pPr>
        <w:pStyle w:val="BodyText"/>
      </w:pPr>
      <w:r w:rsidRPr="002A3910">
        <w:t>“</w:t>
      </w:r>
      <w:r w:rsidR="00296D57" w:rsidRPr="002A3910">
        <w:rPr>
          <w:b/>
        </w:rPr>
        <w:t>FILE</w:t>
      </w:r>
      <w:r w:rsidRPr="002A3910">
        <w:rPr>
          <w:b/>
        </w:rPr>
        <w:t>”</w:t>
      </w:r>
      <w:r w:rsidR="00FB1DC7" w:rsidRPr="002A3910">
        <w:rPr>
          <w:b/>
        </w:rPr>
        <w:t>—</w:t>
      </w:r>
      <w:r w:rsidR="00FB1DC7" w:rsidRPr="002A3910">
        <w:t>S</w:t>
      </w:r>
      <w:r w:rsidR="007F318B" w:rsidRPr="002A3910">
        <w:t>ubfile number</w:t>
      </w:r>
      <w:r w:rsidR="00244F90" w:rsidRPr="002A3910">
        <w:t xml:space="preserve"> of </w:t>
      </w:r>
      <w:r w:rsidR="00257E03" w:rsidRPr="002A3910">
        <w:t>WORD-PROCESSING</w:t>
      </w:r>
      <w:r w:rsidR="00244F90" w:rsidRPr="002A3910">
        <w:t xml:space="preserve"> field.</w:t>
      </w:r>
    </w:p>
    <w:p w14:paraId="1BDBF37C" w14:textId="77777777" w:rsidR="001D06C5" w:rsidRPr="002A3910" w:rsidRDefault="001D06C5" w:rsidP="001D06C5">
      <w:pPr>
        <w:pStyle w:val="BodyText6"/>
      </w:pPr>
    </w:p>
    <w:p w14:paraId="5210945E" w14:textId="77777777" w:rsidR="00244F90" w:rsidRPr="002A3910" w:rsidRDefault="00244F90" w:rsidP="00BC52BE">
      <w:pPr>
        <w:pStyle w:val="ErrorHeading"/>
      </w:pPr>
      <w:bookmarkStart w:id="2739" w:name="error_408"/>
      <w:r w:rsidRPr="002A3910">
        <w:t>Error 408</w:t>
      </w:r>
      <w:bookmarkEnd w:id="2739"/>
    </w:p>
    <w:p w14:paraId="6118C72B" w14:textId="77777777" w:rsidR="00244F90" w:rsidRPr="002A3910" w:rsidRDefault="007869D8" w:rsidP="00244F90">
      <w:pPr>
        <w:pStyle w:val="BodyText"/>
        <w:keepNext/>
        <w:keepLines/>
      </w:pPr>
      <w:r w:rsidRPr="002A3910">
        <w:fldChar w:fldCharType="begin"/>
      </w:r>
      <w:r w:rsidR="00FC3D86" w:rsidRPr="002A3910">
        <w:instrText>xe "Error Codes:408"</w:instrText>
      </w:r>
      <w:r w:rsidRPr="002A3910">
        <w:fldChar w:fldCharType="end"/>
      </w:r>
      <w:r w:rsidR="00244F90" w:rsidRPr="002A3910">
        <w:t>DESCRIPTION:</w:t>
      </w:r>
    </w:p>
    <w:p w14:paraId="0E9DA17A" w14:textId="77777777" w:rsidR="00244F90" w:rsidRPr="002A3910" w:rsidRDefault="00244F90" w:rsidP="00244F90">
      <w:pPr>
        <w:pStyle w:val="BodyText"/>
        <w:keepNext/>
        <w:keepLines/>
      </w:pPr>
      <w:r w:rsidRPr="002A3910">
        <w:t xml:space="preserve">The file lacks a name. For subfiles, </w:t>
      </w:r>
      <w:r w:rsidRPr="002A3910">
        <w:rPr>
          <w:b/>
        </w:rPr>
        <w:t>$P(^DD(file#,0),U)</w:t>
      </w:r>
      <w:r w:rsidRPr="002A3910">
        <w:t xml:space="preserve"> is </w:t>
      </w:r>
      <w:r w:rsidR="004F3C8F" w:rsidRPr="002A3910">
        <w:rPr>
          <w:b/>
        </w:rPr>
        <w:t>NULL</w:t>
      </w:r>
      <w:r w:rsidRPr="002A3910">
        <w:t xml:space="preserve">. For root files, </w:t>
      </w:r>
      <w:r w:rsidRPr="002A3910">
        <w:rPr>
          <w:b/>
        </w:rPr>
        <w:t>$O(^DD(file#,0,</w:t>
      </w:r>
      <w:r w:rsidR="00257E03" w:rsidRPr="002A3910">
        <w:rPr>
          <w:b/>
        </w:rPr>
        <w:t>“</w:t>
      </w:r>
      <w:r w:rsidRPr="002A3910">
        <w:rPr>
          <w:b/>
        </w:rPr>
        <w:t>NM</w:t>
      </w:r>
      <w:r w:rsidR="00084217" w:rsidRPr="002A3910">
        <w:rPr>
          <w:b/>
        </w:rPr>
        <w:t>”</w:t>
      </w:r>
      <w:r w:rsidRPr="002A3910">
        <w:rPr>
          <w:b/>
        </w:rPr>
        <w:t>,</w:t>
      </w:r>
      <w:r w:rsidR="00084217" w:rsidRPr="002A3910">
        <w:rPr>
          <w:b/>
        </w:rPr>
        <w:t>“</w:t>
      </w:r>
      <w:r w:rsidR="00257E03" w:rsidRPr="002A3910">
        <w:rPr>
          <w:b/>
        </w:rPr>
        <w:t>”</w:t>
      </w:r>
      <w:r w:rsidRPr="002A3910">
        <w:rPr>
          <w:b/>
        </w:rPr>
        <w:t>))=</w:t>
      </w:r>
      <w:r w:rsidR="00084217" w:rsidRPr="002A3910">
        <w:rPr>
          <w:b/>
        </w:rPr>
        <w:t>“</w:t>
      </w:r>
      <w:r w:rsidR="00257E03" w:rsidRPr="002A3910">
        <w:rPr>
          <w:b/>
        </w:rPr>
        <w:t>”</w:t>
      </w:r>
      <w:r w:rsidRPr="002A3910">
        <w:t>.</w:t>
      </w:r>
    </w:p>
    <w:p w14:paraId="50488B87" w14:textId="77777777" w:rsidR="00244F90" w:rsidRPr="002A3910" w:rsidRDefault="00244F90" w:rsidP="00244F90">
      <w:pPr>
        <w:pStyle w:val="BodyText"/>
        <w:keepNext/>
        <w:keepLines/>
      </w:pPr>
      <w:r w:rsidRPr="002A3910">
        <w:t>TEXT:</w:t>
      </w:r>
    </w:p>
    <w:p w14:paraId="0A1D9B74" w14:textId="77777777" w:rsidR="00244F90" w:rsidRPr="002A3910" w:rsidRDefault="00244F90" w:rsidP="00244F90">
      <w:pPr>
        <w:pStyle w:val="BodyText"/>
        <w:keepNext/>
        <w:keepLines/>
      </w:pPr>
      <w:r w:rsidRPr="002A3910">
        <w:t xml:space="preserve">File# </w:t>
      </w:r>
      <w:r w:rsidRPr="002A3910">
        <w:rPr>
          <w:b/>
        </w:rPr>
        <w:t>|FILE|</w:t>
      </w:r>
      <w:r w:rsidRPr="002A3910">
        <w:t xml:space="preserve"> lacks a name.</w:t>
      </w:r>
    </w:p>
    <w:p w14:paraId="2CE169B7" w14:textId="77777777" w:rsidR="00244F90" w:rsidRPr="002A3910" w:rsidRDefault="00244F90" w:rsidP="00244F90">
      <w:pPr>
        <w:pStyle w:val="BodyText"/>
        <w:keepNext/>
        <w:keepLines/>
      </w:pPr>
      <w:r w:rsidRPr="002A3910">
        <w:t>PARAMETERS:</w:t>
      </w:r>
    </w:p>
    <w:p w14:paraId="5EA14A46" w14:textId="6670D800" w:rsidR="00244F90" w:rsidRPr="002A3910" w:rsidRDefault="00084217" w:rsidP="00244F90">
      <w:pPr>
        <w:pStyle w:val="BodyText"/>
      </w:pPr>
      <w:r w:rsidRPr="002A3910">
        <w:rPr>
          <w:b/>
        </w:rPr>
        <w:t>“</w:t>
      </w:r>
      <w:r w:rsidR="00296D57" w:rsidRPr="002A3910">
        <w:rPr>
          <w:b/>
        </w:rPr>
        <w:t>FILE</w:t>
      </w:r>
      <w:r w:rsidRPr="002A3910">
        <w:rPr>
          <w:b/>
        </w:rPr>
        <w:t>”</w:t>
      </w:r>
      <w:r w:rsidR="00257E03" w:rsidRPr="002A3910">
        <w:rPr>
          <w:b/>
        </w:rPr>
        <w:t>—</w:t>
      </w:r>
      <w:r w:rsidR="00257E03" w:rsidRPr="002A3910">
        <w:t>F</w:t>
      </w:r>
      <w:r w:rsidR="007F318B" w:rsidRPr="002A3910">
        <w:t>ile number</w:t>
      </w:r>
      <w:r w:rsidR="00244F90" w:rsidRPr="002A3910">
        <w:t>.</w:t>
      </w:r>
    </w:p>
    <w:p w14:paraId="121B58E3" w14:textId="77777777" w:rsidR="001D06C5" w:rsidRPr="002A3910" w:rsidRDefault="001D06C5" w:rsidP="001D06C5">
      <w:pPr>
        <w:pStyle w:val="BodyText6"/>
      </w:pPr>
    </w:p>
    <w:p w14:paraId="6CAB537E" w14:textId="77777777" w:rsidR="00244F90" w:rsidRPr="002A3910" w:rsidRDefault="00244F90" w:rsidP="00BC52BE">
      <w:pPr>
        <w:pStyle w:val="ErrorHeading"/>
      </w:pPr>
      <w:bookmarkStart w:id="2740" w:name="error_409"/>
      <w:r w:rsidRPr="002A3910">
        <w:t>Error 409</w:t>
      </w:r>
      <w:bookmarkEnd w:id="2740"/>
    </w:p>
    <w:p w14:paraId="03AEF07A" w14:textId="77777777" w:rsidR="00244F90" w:rsidRPr="002A3910" w:rsidRDefault="007869D8" w:rsidP="00244F90">
      <w:pPr>
        <w:pStyle w:val="BodyText"/>
        <w:keepNext/>
        <w:keepLines/>
      </w:pPr>
      <w:r w:rsidRPr="002A3910">
        <w:fldChar w:fldCharType="begin"/>
      </w:r>
      <w:r w:rsidR="00FC3D86" w:rsidRPr="002A3910">
        <w:instrText>xe "Error Codes:409"</w:instrText>
      </w:r>
      <w:r w:rsidRPr="002A3910">
        <w:fldChar w:fldCharType="end"/>
      </w:r>
      <w:r w:rsidR="00244F90" w:rsidRPr="002A3910">
        <w:t>DESCRIPTION:</w:t>
      </w:r>
    </w:p>
    <w:p w14:paraId="694C3AC8" w14:textId="77777777" w:rsidR="00244F90" w:rsidRPr="002A3910" w:rsidRDefault="00244F90" w:rsidP="00244F90">
      <w:pPr>
        <w:pStyle w:val="BodyText"/>
        <w:keepNext/>
        <w:keepLines/>
      </w:pPr>
      <w:r w:rsidRPr="002A3910">
        <w:t xml:space="preserve">The indicated file does </w:t>
      </w:r>
      <w:r w:rsidRPr="002A3910">
        <w:rPr>
          <w:i/>
        </w:rPr>
        <w:t>not</w:t>
      </w:r>
      <w:r w:rsidRPr="002A3910">
        <w:t xml:space="preserve"> exist in the </w:t>
      </w:r>
      <w:r w:rsidR="00E36968" w:rsidRPr="002A3910">
        <w:t xml:space="preserve">VA </w:t>
      </w:r>
      <w:r w:rsidRPr="002A3910">
        <w:t>FileMan database.</w:t>
      </w:r>
    </w:p>
    <w:p w14:paraId="2C77E8EB" w14:textId="77777777" w:rsidR="00244F90" w:rsidRPr="002A3910" w:rsidRDefault="00244F90" w:rsidP="00244F90">
      <w:pPr>
        <w:pStyle w:val="BodyText"/>
        <w:keepNext/>
        <w:keepLines/>
      </w:pPr>
      <w:r w:rsidRPr="002A3910">
        <w:t>TEXT:</w:t>
      </w:r>
    </w:p>
    <w:p w14:paraId="0F2F462E" w14:textId="77777777" w:rsidR="00244F90" w:rsidRPr="002A3910" w:rsidRDefault="00244F90" w:rsidP="00244F90">
      <w:pPr>
        <w:pStyle w:val="BodyText"/>
        <w:keepNext/>
        <w:keepLines/>
      </w:pPr>
      <w:r w:rsidRPr="002A3910">
        <w:t xml:space="preserve">File </w:t>
      </w:r>
      <w:r w:rsidR="00084217" w:rsidRPr="002A3910">
        <w:t>‘</w:t>
      </w:r>
      <w:r w:rsidRPr="002A3910">
        <w:rPr>
          <w:b/>
        </w:rPr>
        <w:t>|1|</w:t>
      </w:r>
      <w:r w:rsidR="00084217" w:rsidRPr="002A3910">
        <w:t>’</w:t>
      </w:r>
      <w:r w:rsidRPr="002A3910">
        <w:t xml:space="preserve"> could not be found.</w:t>
      </w:r>
    </w:p>
    <w:p w14:paraId="23A41F24" w14:textId="77777777" w:rsidR="00244F90" w:rsidRPr="002A3910" w:rsidRDefault="00244F90" w:rsidP="00244F90">
      <w:pPr>
        <w:pStyle w:val="BodyText"/>
        <w:keepNext/>
        <w:keepLines/>
      </w:pPr>
      <w:r w:rsidRPr="002A3910">
        <w:t>PARAMETERS:</w:t>
      </w:r>
    </w:p>
    <w:p w14:paraId="6A4B660B" w14:textId="35495C4C" w:rsidR="00244F90" w:rsidRPr="002A3910" w:rsidRDefault="00084217" w:rsidP="00244F90">
      <w:pPr>
        <w:pStyle w:val="BodyText"/>
      </w:pPr>
      <w:r w:rsidRPr="002A3910">
        <w:rPr>
          <w:b/>
        </w:rPr>
        <w:t>“</w:t>
      </w:r>
      <w:r w:rsidR="00244F90" w:rsidRPr="002A3910">
        <w:rPr>
          <w:b/>
        </w:rPr>
        <w:t>1</w:t>
      </w:r>
      <w:r w:rsidRPr="002A3910">
        <w:rPr>
          <w:b/>
        </w:rPr>
        <w:t>”</w:t>
      </w:r>
      <w:r w:rsidR="00257E03" w:rsidRPr="002A3910">
        <w:rPr>
          <w:b/>
        </w:rPr>
        <w:t>—</w:t>
      </w:r>
      <w:r w:rsidR="00257E03" w:rsidRPr="002A3910">
        <w:t>F</w:t>
      </w:r>
      <w:r w:rsidR="00244F90" w:rsidRPr="002A3910">
        <w:t>ile name or number.</w:t>
      </w:r>
    </w:p>
    <w:p w14:paraId="5A66943E" w14:textId="77777777" w:rsidR="001D06C5" w:rsidRPr="002A3910" w:rsidRDefault="001D06C5" w:rsidP="001D06C5">
      <w:pPr>
        <w:pStyle w:val="BodyText6"/>
      </w:pPr>
    </w:p>
    <w:p w14:paraId="69969626" w14:textId="77777777" w:rsidR="00244F90" w:rsidRPr="002A3910" w:rsidRDefault="00244F90" w:rsidP="00BC52BE">
      <w:pPr>
        <w:pStyle w:val="ErrorHeading"/>
      </w:pPr>
      <w:bookmarkStart w:id="2741" w:name="error_420"/>
      <w:r w:rsidRPr="002A3910">
        <w:lastRenderedPageBreak/>
        <w:t>Error 420</w:t>
      </w:r>
      <w:bookmarkEnd w:id="2741"/>
    </w:p>
    <w:p w14:paraId="510B2E0F" w14:textId="77777777" w:rsidR="00244F90" w:rsidRPr="002A3910" w:rsidRDefault="007869D8" w:rsidP="00244F90">
      <w:pPr>
        <w:pStyle w:val="BodyText"/>
        <w:keepNext/>
        <w:keepLines/>
      </w:pPr>
      <w:r w:rsidRPr="002A3910">
        <w:fldChar w:fldCharType="begin"/>
      </w:r>
      <w:r w:rsidR="00FC3D86" w:rsidRPr="002A3910">
        <w:instrText>xe "Error Codes:420"</w:instrText>
      </w:r>
      <w:r w:rsidRPr="002A3910">
        <w:fldChar w:fldCharType="end"/>
      </w:r>
      <w:r w:rsidR="00244F90" w:rsidRPr="002A3910">
        <w:t>DESCRIPTION:</w:t>
      </w:r>
    </w:p>
    <w:p w14:paraId="34F2D1C3" w14:textId="77777777" w:rsidR="00244F90" w:rsidRPr="002A3910" w:rsidRDefault="00244F90" w:rsidP="00244F90">
      <w:pPr>
        <w:pStyle w:val="BodyText"/>
        <w:keepNext/>
        <w:keepLines/>
      </w:pPr>
      <w:r w:rsidRPr="002A3910">
        <w:t xml:space="preserve">A cross-reference was specified for a lookup, but that cross-reference does </w:t>
      </w:r>
      <w:r w:rsidRPr="002A3910">
        <w:rPr>
          <w:i/>
        </w:rPr>
        <w:t>not</w:t>
      </w:r>
      <w:r w:rsidRPr="002A3910">
        <w:t xml:space="preserve"> exist on the file. The file has entries, but the index does </w:t>
      </w:r>
      <w:r w:rsidRPr="002A3910">
        <w:rPr>
          <w:i/>
        </w:rPr>
        <w:t>not</w:t>
      </w:r>
      <w:r w:rsidRPr="002A3910">
        <w:t>. This error implies nothing about whether the index is defined in the file</w:t>
      </w:r>
      <w:r w:rsidR="00084217" w:rsidRPr="002A3910">
        <w:t>’</w:t>
      </w:r>
      <w:r w:rsidRPr="002A3910">
        <w:t xml:space="preserve">s </w:t>
      </w:r>
      <w:r w:rsidR="00733981" w:rsidRPr="002A3910">
        <w:t>data dictionary (</w:t>
      </w:r>
      <w:r w:rsidRPr="002A3910">
        <w:t>DD</w:t>
      </w:r>
      <w:r w:rsidR="00733981" w:rsidRPr="002A3910">
        <w:t>)</w:t>
      </w:r>
      <w:r w:rsidRPr="002A3910">
        <w:t>.</w:t>
      </w:r>
    </w:p>
    <w:p w14:paraId="6265F749" w14:textId="77777777" w:rsidR="00244F90" w:rsidRPr="002A3910" w:rsidRDefault="00244F90" w:rsidP="00244F90">
      <w:pPr>
        <w:pStyle w:val="BodyText"/>
        <w:keepNext/>
        <w:keepLines/>
      </w:pPr>
      <w:r w:rsidRPr="002A3910">
        <w:t>TEXT:</w:t>
      </w:r>
    </w:p>
    <w:p w14:paraId="7CCC965D" w14:textId="77777777" w:rsidR="00244F90" w:rsidRPr="002A3910" w:rsidRDefault="00244F90" w:rsidP="00244F90">
      <w:pPr>
        <w:pStyle w:val="BodyText"/>
        <w:keepNext/>
        <w:keepLines/>
      </w:pPr>
      <w:r w:rsidRPr="002A3910">
        <w:t xml:space="preserve">There is no </w:t>
      </w:r>
      <w:r w:rsidRPr="002A3910">
        <w:rPr>
          <w:b/>
        </w:rPr>
        <w:t>|1|</w:t>
      </w:r>
      <w:r w:rsidRPr="002A3910">
        <w:t xml:space="preserve"> index for File #</w:t>
      </w:r>
      <w:r w:rsidRPr="002A3910">
        <w:rPr>
          <w:b/>
        </w:rPr>
        <w:t>|FILE|</w:t>
      </w:r>
      <w:r w:rsidRPr="002A3910">
        <w:t>.</w:t>
      </w:r>
    </w:p>
    <w:p w14:paraId="4FB16EBC" w14:textId="77777777" w:rsidR="00244F90" w:rsidRPr="002A3910" w:rsidRDefault="00244F90" w:rsidP="00244F90">
      <w:pPr>
        <w:pStyle w:val="BodyText"/>
        <w:keepNext/>
        <w:keepLines/>
      </w:pPr>
      <w:r w:rsidRPr="002A3910">
        <w:t>PARAMETERS:</w:t>
      </w:r>
    </w:p>
    <w:p w14:paraId="64F2135D" w14:textId="77777777" w:rsidR="00244F90" w:rsidRPr="002A3910" w:rsidRDefault="00084217" w:rsidP="00244F90">
      <w:pPr>
        <w:pStyle w:val="ListBullet"/>
        <w:keepNext/>
        <w:keepLines/>
      </w:pPr>
      <w:r w:rsidRPr="002A3910">
        <w:rPr>
          <w:b/>
        </w:rPr>
        <w:t>“</w:t>
      </w:r>
      <w:r w:rsidR="00296D57" w:rsidRPr="002A3910">
        <w:rPr>
          <w:b/>
        </w:rPr>
        <w:t>1</w:t>
      </w:r>
      <w:r w:rsidRPr="002A3910">
        <w:rPr>
          <w:b/>
        </w:rPr>
        <w:t>”</w:t>
      </w:r>
      <w:r w:rsidR="00257E03" w:rsidRPr="002A3910">
        <w:rPr>
          <w:b/>
        </w:rPr>
        <w:t>—</w:t>
      </w:r>
      <w:r w:rsidR="00257E03" w:rsidRPr="002A3910">
        <w:t>C</w:t>
      </w:r>
      <w:r w:rsidR="00244F90" w:rsidRPr="002A3910">
        <w:t>ross-reference name.</w:t>
      </w:r>
    </w:p>
    <w:p w14:paraId="35DDB44C" w14:textId="36FCB977" w:rsidR="00244F90" w:rsidRPr="002A3910" w:rsidRDefault="00084217" w:rsidP="00244F90">
      <w:pPr>
        <w:pStyle w:val="ListBullet"/>
      </w:pPr>
      <w:r w:rsidRPr="002A3910">
        <w:rPr>
          <w:b/>
        </w:rPr>
        <w:t>“</w:t>
      </w:r>
      <w:r w:rsidR="00296D57" w:rsidRPr="002A3910">
        <w:rPr>
          <w:b/>
        </w:rPr>
        <w:t>FILE</w:t>
      </w:r>
      <w:r w:rsidRPr="002A3910">
        <w:rPr>
          <w:b/>
        </w:rPr>
        <w:t>”</w:t>
      </w:r>
      <w:r w:rsidR="00257E03" w:rsidRPr="002A3910">
        <w:rPr>
          <w:b/>
        </w:rPr>
        <w:t>—</w:t>
      </w:r>
      <w:r w:rsidR="00257E03" w:rsidRPr="002A3910">
        <w:t>F</w:t>
      </w:r>
      <w:r w:rsidR="00244F90" w:rsidRPr="002A3910">
        <w:t>ile number.</w:t>
      </w:r>
    </w:p>
    <w:p w14:paraId="1863D529" w14:textId="77777777" w:rsidR="001D06C5" w:rsidRPr="002A3910" w:rsidRDefault="001D06C5" w:rsidP="001D06C5">
      <w:pPr>
        <w:pStyle w:val="BodyText6"/>
      </w:pPr>
    </w:p>
    <w:p w14:paraId="155A9576" w14:textId="77777777" w:rsidR="00244F90" w:rsidRPr="002A3910" w:rsidRDefault="00244F90" w:rsidP="00BC52BE">
      <w:pPr>
        <w:pStyle w:val="ErrorHeading"/>
      </w:pPr>
      <w:bookmarkStart w:id="2742" w:name="error_501"/>
      <w:r w:rsidRPr="002A3910">
        <w:t>Error 501</w:t>
      </w:r>
      <w:bookmarkEnd w:id="2742"/>
    </w:p>
    <w:p w14:paraId="4F249F24" w14:textId="77777777" w:rsidR="00244F90" w:rsidRPr="002A3910" w:rsidRDefault="007869D8" w:rsidP="00244F90">
      <w:pPr>
        <w:pStyle w:val="BodyText"/>
        <w:keepNext/>
        <w:keepLines/>
      </w:pPr>
      <w:r w:rsidRPr="002A3910">
        <w:fldChar w:fldCharType="begin"/>
      </w:r>
      <w:r w:rsidR="00FC3D86" w:rsidRPr="002A3910">
        <w:instrText>xe "Error Codes:501"</w:instrText>
      </w:r>
      <w:r w:rsidRPr="002A3910">
        <w:fldChar w:fldCharType="end"/>
      </w:r>
      <w:r w:rsidR="00244F90" w:rsidRPr="002A3910">
        <w:t>DESCRIPTION:</w:t>
      </w:r>
    </w:p>
    <w:p w14:paraId="4AFA08A9" w14:textId="77777777" w:rsidR="00244F90" w:rsidRPr="002A3910" w:rsidRDefault="00244F90" w:rsidP="00244F90">
      <w:pPr>
        <w:pStyle w:val="BodyText"/>
        <w:keepNext/>
        <w:keepLines/>
      </w:pPr>
      <w:r w:rsidRPr="002A3910">
        <w:t xml:space="preserve">A search of the data dictionary reveals that the field name or number passed does </w:t>
      </w:r>
      <w:r w:rsidRPr="002A3910">
        <w:rPr>
          <w:i/>
        </w:rPr>
        <w:t>not</w:t>
      </w:r>
      <w:r w:rsidRPr="002A3910">
        <w:t xml:space="preserve"> exist in the specified file.</w:t>
      </w:r>
    </w:p>
    <w:p w14:paraId="752B1A67" w14:textId="77777777" w:rsidR="00244F90" w:rsidRPr="002A3910" w:rsidRDefault="00244F90" w:rsidP="00244F90">
      <w:pPr>
        <w:pStyle w:val="BodyText"/>
        <w:keepNext/>
        <w:keepLines/>
      </w:pPr>
      <w:r w:rsidRPr="002A3910">
        <w:t>TEXT:</w:t>
      </w:r>
    </w:p>
    <w:p w14:paraId="11A0C78C" w14:textId="77777777" w:rsidR="00244F90" w:rsidRPr="002A3910" w:rsidRDefault="00244F90" w:rsidP="00244F90">
      <w:pPr>
        <w:pStyle w:val="BodyText"/>
        <w:keepNext/>
        <w:keepLines/>
      </w:pPr>
      <w:r w:rsidRPr="002A3910">
        <w:t>File #</w:t>
      </w:r>
      <w:r w:rsidRPr="002A3910">
        <w:rPr>
          <w:b/>
        </w:rPr>
        <w:t>|FILE|</w:t>
      </w:r>
      <w:r w:rsidRPr="002A3910">
        <w:t xml:space="preserve"> does not contain a field </w:t>
      </w:r>
      <w:r w:rsidRPr="002A3910">
        <w:rPr>
          <w:b/>
        </w:rPr>
        <w:t>|1|</w:t>
      </w:r>
      <w:r w:rsidRPr="002A3910">
        <w:t>.</w:t>
      </w:r>
    </w:p>
    <w:p w14:paraId="60140F83" w14:textId="77777777" w:rsidR="00244F90" w:rsidRPr="002A3910" w:rsidRDefault="00244F90" w:rsidP="00244F90">
      <w:pPr>
        <w:pStyle w:val="BodyText"/>
        <w:keepNext/>
        <w:keepLines/>
      </w:pPr>
      <w:r w:rsidRPr="002A3910">
        <w:t>PARAMETERS:</w:t>
      </w:r>
    </w:p>
    <w:p w14:paraId="7CA403A1" w14:textId="77777777" w:rsidR="00244F90" w:rsidRPr="002A3910" w:rsidRDefault="00084217" w:rsidP="00244F90">
      <w:pPr>
        <w:pStyle w:val="ListBullet"/>
        <w:keepNext/>
        <w:keepLines/>
      </w:pPr>
      <w:r w:rsidRPr="002A3910">
        <w:rPr>
          <w:b/>
        </w:rPr>
        <w:t>“</w:t>
      </w:r>
      <w:r w:rsidR="00296D57" w:rsidRPr="002A3910">
        <w:rPr>
          <w:b/>
        </w:rPr>
        <w:t>1</w:t>
      </w:r>
      <w:r w:rsidRPr="002A3910">
        <w:rPr>
          <w:b/>
        </w:rPr>
        <w:t>”</w:t>
      </w:r>
      <w:r w:rsidR="008A7B47" w:rsidRPr="002A3910">
        <w:rPr>
          <w:b/>
        </w:rPr>
        <w:t>—</w:t>
      </w:r>
      <w:r w:rsidR="008A7B47" w:rsidRPr="002A3910">
        <w:t>F</w:t>
      </w:r>
      <w:r w:rsidR="00244F90" w:rsidRPr="002A3910">
        <w:t>ield name or number.</w:t>
      </w:r>
    </w:p>
    <w:p w14:paraId="3B2C3F09"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8A7B47" w:rsidRPr="002A3910">
        <w:rPr>
          <w:b/>
        </w:rPr>
        <w:t>—</w:t>
      </w:r>
      <w:r w:rsidR="008A7B47" w:rsidRPr="002A3910">
        <w:t>F</w:t>
      </w:r>
      <w:r w:rsidR="00244F90" w:rsidRPr="002A3910">
        <w:t>ile number.</w:t>
      </w:r>
    </w:p>
    <w:p w14:paraId="2B7B0660" w14:textId="1CD2679B" w:rsidR="00244F90" w:rsidRPr="002A3910" w:rsidRDefault="00084217" w:rsidP="00244F90">
      <w:pPr>
        <w:pStyle w:val="ListBullet"/>
      </w:pPr>
      <w:r w:rsidRPr="002A3910">
        <w:rPr>
          <w:b/>
        </w:rPr>
        <w:t>“</w:t>
      </w:r>
      <w:r w:rsidR="00296D57" w:rsidRPr="002A3910">
        <w:rPr>
          <w:b/>
        </w:rPr>
        <w:t>FIELD</w:t>
      </w:r>
      <w:r w:rsidRPr="002A3910">
        <w:rPr>
          <w:b/>
        </w:rPr>
        <w:t>”</w:t>
      </w:r>
      <w:r w:rsidR="008A7B47" w:rsidRPr="002A3910">
        <w:rPr>
          <w:b/>
        </w:rPr>
        <w:t>—</w:t>
      </w:r>
      <w:r w:rsidR="008A7B47" w:rsidRPr="002A3910">
        <w:t>F</w:t>
      </w:r>
      <w:r w:rsidR="00244F90" w:rsidRPr="002A3910">
        <w:t>ield number.</w:t>
      </w:r>
    </w:p>
    <w:p w14:paraId="4EDD54F6" w14:textId="77777777" w:rsidR="001D06C5" w:rsidRPr="002A3910" w:rsidRDefault="001D06C5" w:rsidP="001D06C5">
      <w:pPr>
        <w:pStyle w:val="BodyText6"/>
      </w:pPr>
    </w:p>
    <w:p w14:paraId="29B05D01" w14:textId="77777777" w:rsidR="00244F90" w:rsidRPr="002A3910" w:rsidRDefault="00244F90" w:rsidP="00BC52BE">
      <w:pPr>
        <w:pStyle w:val="ErrorHeading"/>
      </w:pPr>
      <w:bookmarkStart w:id="2743" w:name="error_502"/>
      <w:r w:rsidRPr="002A3910">
        <w:t>Error 502</w:t>
      </w:r>
      <w:bookmarkEnd w:id="2743"/>
    </w:p>
    <w:p w14:paraId="6DECB7D1" w14:textId="77777777" w:rsidR="00244F90" w:rsidRPr="002A3910" w:rsidRDefault="007869D8" w:rsidP="00244F90">
      <w:pPr>
        <w:pStyle w:val="BodyText"/>
        <w:keepNext/>
        <w:keepLines/>
      </w:pPr>
      <w:r w:rsidRPr="002A3910">
        <w:fldChar w:fldCharType="begin"/>
      </w:r>
      <w:r w:rsidR="00FC3D86" w:rsidRPr="002A3910">
        <w:instrText>xe "Error Codes:502"</w:instrText>
      </w:r>
      <w:r w:rsidRPr="002A3910">
        <w:fldChar w:fldCharType="end"/>
      </w:r>
      <w:r w:rsidR="00244F90" w:rsidRPr="002A3910">
        <w:t>DESCRIPTION:</w:t>
      </w:r>
    </w:p>
    <w:p w14:paraId="2D54BF91" w14:textId="77777777" w:rsidR="00244F90" w:rsidRPr="002A3910" w:rsidRDefault="00244F90" w:rsidP="00244F90">
      <w:pPr>
        <w:pStyle w:val="BodyText"/>
        <w:keepNext/>
        <w:keepLines/>
      </w:pPr>
      <w:r w:rsidRPr="002A3910">
        <w:t xml:space="preserve">The field has been identified, but some key part of its definition is missing or corrupted. </w:t>
      </w:r>
      <w:r w:rsidRPr="002A3910">
        <w:rPr>
          <w:b/>
        </w:rPr>
        <w:t>^DD(file#,field#,0)</w:t>
      </w:r>
      <w:r w:rsidRPr="002A3910">
        <w:t xml:space="preserve"> may </w:t>
      </w:r>
      <w:r w:rsidRPr="002A3910">
        <w:rPr>
          <w:i/>
        </w:rPr>
        <w:t>not</w:t>
      </w:r>
      <w:r w:rsidRPr="002A3910">
        <w:t xml:space="preserve"> be defined. Some key piece of that node may be missing.</w:t>
      </w:r>
    </w:p>
    <w:p w14:paraId="2745F438" w14:textId="77777777" w:rsidR="00244F90" w:rsidRPr="002A3910" w:rsidRDefault="00244F90" w:rsidP="00244F90">
      <w:pPr>
        <w:pStyle w:val="BodyText"/>
        <w:keepNext/>
        <w:keepLines/>
      </w:pPr>
      <w:r w:rsidRPr="002A3910">
        <w:t>TEXT:</w:t>
      </w:r>
    </w:p>
    <w:p w14:paraId="41B6DA51" w14:textId="77777777" w:rsidR="00244F90" w:rsidRPr="002A3910" w:rsidRDefault="00244F90" w:rsidP="00244F90">
      <w:pPr>
        <w:pStyle w:val="BodyText"/>
        <w:keepNext/>
        <w:keepLines/>
      </w:pPr>
      <w:r w:rsidRPr="002A3910">
        <w:t xml:space="preserve">Field# </w:t>
      </w:r>
      <w:r w:rsidRPr="002A3910">
        <w:rPr>
          <w:b/>
        </w:rPr>
        <w:t>|FIELD|</w:t>
      </w:r>
      <w:r w:rsidRPr="002A3910">
        <w:t xml:space="preserve"> in file# </w:t>
      </w:r>
      <w:r w:rsidRPr="002A3910">
        <w:rPr>
          <w:b/>
        </w:rPr>
        <w:t>|FILE|</w:t>
      </w:r>
      <w:r w:rsidRPr="002A3910">
        <w:t xml:space="preserve"> has a corrupted definition.</w:t>
      </w:r>
    </w:p>
    <w:p w14:paraId="1EE22454" w14:textId="77777777" w:rsidR="00244F90" w:rsidRPr="002A3910" w:rsidRDefault="00244F90" w:rsidP="00244F90">
      <w:pPr>
        <w:pStyle w:val="BodyText"/>
        <w:keepNext/>
        <w:keepLines/>
      </w:pPr>
      <w:r w:rsidRPr="002A3910">
        <w:t>PARAMETERS:</w:t>
      </w:r>
    </w:p>
    <w:p w14:paraId="64986841"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38752E" w:rsidRPr="002A3910">
        <w:rPr>
          <w:b/>
        </w:rPr>
        <w:t>—</w:t>
      </w:r>
      <w:r w:rsidR="0038752E" w:rsidRPr="002A3910">
        <w:t>F</w:t>
      </w:r>
      <w:r w:rsidR="007F318B" w:rsidRPr="002A3910">
        <w:t>ile number</w:t>
      </w:r>
      <w:r w:rsidR="00244F90" w:rsidRPr="002A3910">
        <w:t>.</w:t>
      </w:r>
    </w:p>
    <w:p w14:paraId="45E4793A" w14:textId="41DF09D1" w:rsidR="00244F90" w:rsidRPr="002A3910" w:rsidRDefault="00084217" w:rsidP="00244F90">
      <w:pPr>
        <w:pStyle w:val="ListBullet"/>
      </w:pPr>
      <w:r w:rsidRPr="002A3910">
        <w:rPr>
          <w:b/>
        </w:rPr>
        <w:t>“</w:t>
      </w:r>
      <w:r w:rsidR="00296D57" w:rsidRPr="002A3910">
        <w:rPr>
          <w:b/>
        </w:rPr>
        <w:t>FIELD</w:t>
      </w:r>
      <w:r w:rsidRPr="002A3910">
        <w:rPr>
          <w:b/>
        </w:rPr>
        <w:t>”</w:t>
      </w:r>
      <w:r w:rsidR="0038752E" w:rsidRPr="002A3910">
        <w:rPr>
          <w:b/>
        </w:rPr>
        <w:t>—</w:t>
      </w:r>
      <w:r w:rsidR="0038752E" w:rsidRPr="002A3910">
        <w:t>F</w:t>
      </w:r>
      <w:r w:rsidR="007F318B" w:rsidRPr="002A3910">
        <w:t>ield number</w:t>
      </w:r>
      <w:r w:rsidR="00244F90" w:rsidRPr="002A3910">
        <w:t>.</w:t>
      </w:r>
    </w:p>
    <w:p w14:paraId="24886B39" w14:textId="77777777" w:rsidR="001D06C5" w:rsidRPr="002A3910" w:rsidRDefault="001D06C5" w:rsidP="001D06C5">
      <w:pPr>
        <w:pStyle w:val="BodyText6"/>
      </w:pPr>
    </w:p>
    <w:p w14:paraId="690B8A52" w14:textId="77777777" w:rsidR="00244F90" w:rsidRPr="002A3910" w:rsidRDefault="00244F90" w:rsidP="00BC52BE">
      <w:pPr>
        <w:pStyle w:val="ErrorHeading"/>
      </w:pPr>
      <w:bookmarkStart w:id="2744" w:name="error_505"/>
      <w:r w:rsidRPr="002A3910">
        <w:lastRenderedPageBreak/>
        <w:t>Error 505</w:t>
      </w:r>
      <w:bookmarkEnd w:id="2744"/>
    </w:p>
    <w:p w14:paraId="7AC66D56" w14:textId="77777777" w:rsidR="00244F90" w:rsidRPr="002A3910" w:rsidRDefault="007869D8" w:rsidP="00244F90">
      <w:pPr>
        <w:pStyle w:val="BodyText"/>
        <w:keepNext/>
        <w:keepLines/>
      </w:pPr>
      <w:r w:rsidRPr="002A3910">
        <w:fldChar w:fldCharType="begin"/>
      </w:r>
      <w:r w:rsidR="00FC3D86" w:rsidRPr="002A3910">
        <w:instrText>xe "Error Codes:505"</w:instrText>
      </w:r>
      <w:r w:rsidRPr="002A3910">
        <w:fldChar w:fldCharType="end"/>
      </w:r>
      <w:r w:rsidR="00244F90" w:rsidRPr="002A3910">
        <w:t>DESCRIPTION:</w:t>
      </w:r>
    </w:p>
    <w:p w14:paraId="295D7E9E" w14:textId="77777777" w:rsidR="00244F90" w:rsidRPr="002A3910" w:rsidRDefault="00244F90" w:rsidP="00244F90">
      <w:pPr>
        <w:pStyle w:val="BodyText"/>
        <w:keepNext/>
        <w:keepLines/>
      </w:pPr>
      <w:r w:rsidRPr="002A3910">
        <w:t xml:space="preserve">The field name passed is ambiguous. It </w:t>
      </w:r>
      <w:r w:rsidRPr="002A3910">
        <w:rPr>
          <w:i/>
        </w:rPr>
        <w:t>cannot</w:t>
      </w:r>
      <w:r w:rsidRPr="002A3910">
        <w:t xml:space="preserve"> be determined to which field in the file it refers.</w:t>
      </w:r>
    </w:p>
    <w:p w14:paraId="02CF4F57" w14:textId="77777777" w:rsidR="00244F90" w:rsidRPr="002A3910" w:rsidRDefault="00244F90" w:rsidP="00244F90">
      <w:pPr>
        <w:pStyle w:val="BodyText"/>
        <w:keepNext/>
        <w:keepLines/>
      </w:pPr>
      <w:r w:rsidRPr="002A3910">
        <w:t>TEXT:</w:t>
      </w:r>
    </w:p>
    <w:p w14:paraId="66236B35" w14:textId="77777777" w:rsidR="00244F90" w:rsidRPr="002A3910" w:rsidRDefault="00244F90" w:rsidP="00244F90">
      <w:pPr>
        <w:pStyle w:val="BodyText"/>
        <w:keepNext/>
        <w:keepLines/>
      </w:pPr>
      <w:r w:rsidRPr="002A3910">
        <w:t xml:space="preserve">There is more than one field named </w:t>
      </w:r>
      <w:r w:rsidR="00084217" w:rsidRPr="002A3910">
        <w:t>‘</w:t>
      </w:r>
      <w:r w:rsidRPr="002A3910">
        <w:rPr>
          <w:b/>
        </w:rPr>
        <w:t>|1|</w:t>
      </w:r>
      <w:r w:rsidR="00084217" w:rsidRPr="002A3910">
        <w:t>’</w:t>
      </w:r>
      <w:r w:rsidRPr="002A3910">
        <w:t xml:space="preserve"> in File #</w:t>
      </w:r>
      <w:r w:rsidRPr="002A3910">
        <w:rPr>
          <w:b/>
        </w:rPr>
        <w:t>|FILE|</w:t>
      </w:r>
      <w:r w:rsidRPr="002A3910">
        <w:t>.</w:t>
      </w:r>
    </w:p>
    <w:p w14:paraId="77D4CFB5" w14:textId="77777777" w:rsidR="00244F90" w:rsidRPr="002A3910" w:rsidRDefault="00244F90" w:rsidP="00244F90">
      <w:pPr>
        <w:pStyle w:val="BodyText"/>
        <w:keepNext/>
        <w:keepLines/>
      </w:pPr>
      <w:r w:rsidRPr="002A3910">
        <w:t>PARAMETERS:</w:t>
      </w:r>
    </w:p>
    <w:p w14:paraId="3A314279" w14:textId="77777777" w:rsidR="00244F90" w:rsidRPr="002A3910" w:rsidRDefault="00084217" w:rsidP="00244F90">
      <w:pPr>
        <w:pStyle w:val="ListBullet"/>
        <w:keepNext/>
        <w:keepLines/>
      </w:pPr>
      <w:r w:rsidRPr="002A3910">
        <w:rPr>
          <w:b/>
        </w:rPr>
        <w:t>“</w:t>
      </w:r>
      <w:r w:rsidR="00296D57" w:rsidRPr="002A3910">
        <w:rPr>
          <w:b/>
        </w:rPr>
        <w:t>1</w:t>
      </w:r>
      <w:r w:rsidRPr="002A3910">
        <w:rPr>
          <w:b/>
        </w:rPr>
        <w:t>”</w:t>
      </w:r>
      <w:r w:rsidR="00E24922" w:rsidRPr="002A3910">
        <w:rPr>
          <w:b/>
        </w:rPr>
        <w:t>—</w:t>
      </w:r>
      <w:r w:rsidR="00E24922" w:rsidRPr="002A3910">
        <w:t>F</w:t>
      </w:r>
      <w:r w:rsidR="00244F90" w:rsidRPr="002A3910">
        <w:t>ield name.</w:t>
      </w:r>
    </w:p>
    <w:p w14:paraId="0ECFEF35" w14:textId="526D606C" w:rsidR="00244F90" w:rsidRPr="002A3910" w:rsidRDefault="00084217" w:rsidP="00244F90">
      <w:pPr>
        <w:pStyle w:val="ListBullet"/>
      </w:pPr>
      <w:r w:rsidRPr="002A3910">
        <w:rPr>
          <w:b/>
        </w:rPr>
        <w:t>“</w:t>
      </w:r>
      <w:r w:rsidR="00296D57" w:rsidRPr="002A3910">
        <w:rPr>
          <w:b/>
        </w:rPr>
        <w:t>FILE</w:t>
      </w:r>
      <w:r w:rsidRPr="002A3910">
        <w:rPr>
          <w:b/>
        </w:rPr>
        <w:t>”</w:t>
      </w:r>
      <w:r w:rsidR="00E24922" w:rsidRPr="002A3910">
        <w:rPr>
          <w:b/>
        </w:rPr>
        <w:t>—</w:t>
      </w:r>
      <w:r w:rsidR="00E24922" w:rsidRPr="002A3910">
        <w:t>F</w:t>
      </w:r>
      <w:r w:rsidR="007F318B" w:rsidRPr="002A3910">
        <w:t>ile number</w:t>
      </w:r>
      <w:r w:rsidR="00244F90" w:rsidRPr="002A3910">
        <w:t>.</w:t>
      </w:r>
    </w:p>
    <w:p w14:paraId="4918F968" w14:textId="77777777" w:rsidR="001D06C5" w:rsidRPr="002A3910" w:rsidRDefault="001D06C5" w:rsidP="001D06C5">
      <w:pPr>
        <w:pStyle w:val="BodyText6"/>
      </w:pPr>
    </w:p>
    <w:p w14:paraId="5A187029" w14:textId="77777777" w:rsidR="00244F90" w:rsidRPr="002A3910" w:rsidRDefault="00244F90" w:rsidP="00BC52BE">
      <w:pPr>
        <w:pStyle w:val="ErrorHeading"/>
      </w:pPr>
      <w:bookmarkStart w:id="2745" w:name="error_510"/>
      <w:r w:rsidRPr="002A3910">
        <w:t>Error 510</w:t>
      </w:r>
      <w:bookmarkEnd w:id="2745"/>
    </w:p>
    <w:p w14:paraId="7693BFAA" w14:textId="77777777" w:rsidR="00244F90" w:rsidRPr="002A3910" w:rsidRDefault="007869D8" w:rsidP="00244F90">
      <w:pPr>
        <w:pStyle w:val="BodyText"/>
        <w:keepNext/>
        <w:keepLines/>
      </w:pPr>
      <w:r w:rsidRPr="002A3910">
        <w:fldChar w:fldCharType="begin"/>
      </w:r>
      <w:r w:rsidR="00FC3D86" w:rsidRPr="002A3910">
        <w:instrText>xe "Error Codes:510"</w:instrText>
      </w:r>
      <w:r w:rsidRPr="002A3910">
        <w:fldChar w:fldCharType="end"/>
      </w:r>
      <w:r w:rsidR="00244F90" w:rsidRPr="002A3910">
        <w:t>DESCRIPTION:</w:t>
      </w:r>
    </w:p>
    <w:p w14:paraId="1D2CD6BE" w14:textId="77777777" w:rsidR="00244F90" w:rsidRPr="002A3910" w:rsidRDefault="00244F90" w:rsidP="00244F90">
      <w:pPr>
        <w:pStyle w:val="BodyText"/>
        <w:keepNext/>
        <w:keepLines/>
      </w:pPr>
      <w:r w:rsidRPr="002A3910">
        <w:t xml:space="preserve">For some reason, the data type for the specified field </w:t>
      </w:r>
      <w:r w:rsidRPr="002A3910">
        <w:rPr>
          <w:i/>
        </w:rPr>
        <w:t>cannot</w:t>
      </w:r>
      <w:r w:rsidRPr="002A3910">
        <w:t xml:space="preserve"> be determined. This </w:t>
      </w:r>
      <w:r w:rsidR="00F90572" w:rsidRPr="002A3910">
        <w:t>can</w:t>
      </w:r>
      <w:r w:rsidRPr="002A3910">
        <w:t xml:space="preserve"> mean that the data dictionary is corrupted.</w:t>
      </w:r>
    </w:p>
    <w:p w14:paraId="5C3705C6" w14:textId="77777777" w:rsidR="00244F90" w:rsidRPr="002A3910" w:rsidRDefault="00244F90" w:rsidP="00244F90">
      <w:pPr>
        <w:pStyle w:val="BodyText"/>
        <w:keepNext/>
        <w:keepLines/>
      </w:pPr>
      <w:r w:rsidRPr="002A3910">
        <w:t>TEXT:</w:t>
      </w:r>
    </w:p>
    <w:p w14:paraId="45E55319" w14:textId="77777777" w:rsidR="00244F90" w:rsidRPr="002A3910" w:rsidRDefault="00244F90" w:rsidP="00244F90">
      <w:pPr>
        <w:pStyle w:val="BodyText"/>
        <w:keepNext/>
        <w:keepLines/>
      </w:pPr>
      <w:r w:rsidRPr="002A3910">
        <w:t>The data type for Field #</w:t>
      </w:r>
      <w:r w:rsidRPr="002A3910">
        <w:rPr>
          <w:b/>
        </w:rPr>
        <w:t>|FIELD|</w:t>
      </w:r>
      <w:r w:rsidRPr="002A3910">
        <w:t xml:space="preserve"> in File #</w:t>
      </w:r>
      <w:r w:rsidRPr="002A3910">
        <w:rPr>
          <w:b/>
        </w:rPr>
        <w:t>|FILE|</w:t>
      </w:r>
      <w:r w:rsidRPr="002A3910">
        <w:t xml:space="preserve"> cannot be determined.</w:t>
      </w:r>
    </w:p>
    <w:p w14:paraId="09B1BB94" w14:textId="77777777" w:rsidR="00244F90" w:rsidRPr="002A3910" w:rsidRDefault="00244F90" w:rsidP="00244F90">
      <w:pPr>
        <w:pStyle w:val="BodyText"/>
        <w:keepNext/>
        <w:keepLines/>
      </w:pPr>
      <w:r w:rsidRPr="002A3910">
        <w:t>PARAMETERS:</w:t>
      </w:r>
    </w:p>
    <w:p w14:paraId="0275D9E9" w14:textId="77777777" w:rsidR="00244F90" w:rsidRPr="002A3910" w:rsidRDefault="00084217" w:rsidP="00244F90">
      <w:pPr>
        <w:pStyle w:val="ListBullet"/>
        <w:keepNext/>
        <w:keepLines/>
      </w:pPr>
      <w:r w:rsidRPr="002A3910">
        <w:rPr>
          <w:b/>
        </w:rPr>
        <w:t>“</w:t>
      </w:r>
      <w:r w:rsidR="00296D57" w:rsidRPr="002A3910">
        <w:rPr>
          <w:b/>
        </w:rPr>
        <w:t>FIELD</w:t>
      </w:r>
      <w:r w:rsidRPr="002A3910">
        <w:rPr>
          <w:b/>
        </w:rPr>
        <w:t>”</w:t>
      </w:r>
      <w:r w:rsidR="00E24922" w:rsidRPr="002A3910">
        <w:rPr>
          <w:b/>
        </w:rPr>
        <w:t>—</w:t>
      </w:r>
      <w:r w:rsidR="00E24922" w:rsidRPr="002A3910">
        <w:t>F</w:t>
      </w:r>
      <w:r w:rsidR="00244F90" w:rsidRPr="002A3910">
        <w:t>ield number.</w:t>
      </w:r>
    </w:p>
    <w:p w14:paraId="7E357B82" w14:textId="0765ED2E" w:rsidR="00244F90" w:rsidRPr="002A3910" w:rsidRDefault="00084217" w:rsidP="00244F90">
      <w:pPr>
        <w:pStyle w:val="ListBullet"/>
      </w:pPr>
      <w:r w:rsidRPr="002A3910">
        <w:rPr>
          <w:b/>
        </w:rPr>
        <w:t>“</w:t>
      </w:r>
      <w:r w:rsidR="00296D57" w:rsidRPr="002A3910">
        <w:rPr>
          <w:b/>
        </w:rPr>
        <w:t>FILE</w:t>
      </w:r>
      <w:r w:rsidRPr="002A3910">
        <w:rPr>
          <w:b/>
        </w:rPr>
        <w:t>”</w:t>
      </w:r>
      <w:r w:rsidR="00E24922" w:rsidRPr="002A3910">
        <w:rPr>
          <w:b/>
        </w:rPr>
        <w:t>—</w:t>
      </w:r>
      <w:r w:rsidR="00E24922" w:rsidRPr="002A3910">
        <w:t>F</w:t>
      </w:r>
      <w:r w:rsidR="00244F90" w:rsidRPr="002A3910">
        <w:t>ile number.</w:t>
      </w:r>
    </w:p>
    <w:p w14:paraId="6C48A2A6" w14:textId="77777777" w:rsidR="001D06C5" w:rsidRPr="002A3910" w:rsidRDefault="001D06C5" w:rsidP="001D06C5">
      <w:pPr>
        <w:pStyle w:val="BodyText6"/>
      </w:pPr>
    </w:p>
    <w:p w14:paraId="64D02F73" w14:textId="77777777" w:rsidR="00244F90" w:rsidRPr="002A3910" w:rsidRDefault="00244F90" w:rsidP="00BC52BE">
      <w:pPr>
        <w:pStyle w:val="ErrorHeading"/>
      </w:pPr>
      <w:bookmarkStart w:id="2746" w:name="error_520"/>
      <w:r w:rsidRPr="002A3910">
        <w:t>Error 520</w:t>
      </w:r>
      <w:bookmarkEnd w:id="2746"/>
    </w:p>
    <w:p w14:paraId="21B93E0C" w14:textId="77777777" w:rsidR="00244F90" w:rsidRPr="002A3910" w:rsidRDefault="007869D8" w:rsidP="00244F90">
      <w:pPr>
        <w:pStyle w:val="BodyText"/>
        <w:keepNext/>
        <w:keepLines/>
      </w:pPr>
      <w:r w:rsidRPr="002A3910">
        <w:fldChar w:fldCharType="begin"/>
      </w:r>
      <w:r w:rsidR="00FC3D86" w:rsidRPr="002A3910">
        <w:instrText>xe "Error Codes:520"</w:instrText>
      </w:r>
      <w:r w:rsidRPr="002A3910">
        <w:fldChar w:fldCharType="end"/>
      </w:r>
      <w:r w:rsidR="00244F90" w:rsidRPr="002A3910">
        <w:t>DESCRIPTION:</w:t>
      </w:r>
    </w:p>
    <w:p w14:paraId="5A8E2215" w14:textId="77777777" w:rsidR="00244F90" w:rsidRPr="002A3910" w:rsidRDefault="00244F90" w:rsidP="00244F90">
      <w:pPr>
        <w:pStyle w:val="BodyText"/>
        <w:keepNext/>
        <w:keepLines/>
      </w:pPr>
      <w:r w:rsidRPr="002A3910">
        <w:t xml:space="preserve">An incorrect kind of field is being processed. For example, filing is being attempted for a </w:t>
      </w:r>
      <w:r w:rsidR="00731751" w:rsidRPr="002A3910">
        <w:t>COMPUTED</w:t>
      </w:r>
      <w:r w:rsidRPr="002A3910">
        <w:t xml:space="preserve"> field or validation for a </w:t>
      </w:r>
      <w:r w:rsidR="00731751" w:rsidRPr="002A3910">
        <w:t>WORD-PROCESSING</w:t>
      </w:r>
      <w:r w:rsidRPr="002A3910">
        <w:t xml:space="preserve"> field.</w:t>
      </w:r>
    </w:p>
    <w:p w14:paraId="19BE63A9" w14:textId="77777777" w:rsidR="00244F90" w:rsidRPr="002A3910" w:rsidRDefault="00244F90" w:rsidP="00244F90">
      <w:pPr>
        <w:pStyle w:val="BodyText"/>
        <w:keepNext/>
        <w:keepLines/>
      </w:pPr>
      <w:r w:rsidRPr="002A3910">
        <w:t>TEXT:</w:t>
      </w:r>
    </w:p>
    <w:p w14:paraId="380210AE" w14:textId="77777777" w:rsidR="00244F90" w:rsidRPr="002A3910" w:rsidRDefault="00244F90" w:rsidP="00244F90">
      <w:pPr>
        <w:pStyle w:val="BodyText"/>
        <w:keepNext/>
        <w:keepLines/>
      </w:pPr>
      <w:r w:rsidRPr="002A3910">
        <w:t xml:space="preserve">A </w:t>
      </w:r>
      <w:r w:rsidRPr="002A3910">
        <w:rPr>
          <w:b/>
        </w:rPr>
        <w:t>|1|</w:t>
      </w:r>
      <w:r w:rsidRPr="002A3910">
        <w:t xml:space="preserve"> field cannot be processed by this utility.</w:t>
      </w:r>
    </w:p>
    <w:p w14:paraId="4246A539" w14:textId="77777777" w:rsidR="00244F90" w:rsidRPr="002A3910" w:rsidRDefault="00244F90" w:rsidP="00244F90">
      <w:pPr>
        <w:pStyle w:val="BodyText"/>
        <w:keepNext/>
        <w:keepLines/>
      </w:pPr>
      <w:r w:rsidRPr="002A3910">
        <w:t>PARAMETERS:</w:t>
      </w:r>
    </w:p>
    <w:p w14:paraId="2B3D5686" w14:textId="77777777" w:rsidR="00296D57" w:rsidRPr="002A3910" w:rsidRDefault="00084217" w:rsidP="00244F90">
      <w:pPr>
        <w:pStyle w:val="ListBullet"/>
        <w:keepNext/>
        <w:keepLines/>
      </w:pPr>
      <w:r w:rsidRPr="002A3910">
        <w:rPr>
          <w:b/>
        </w:rPr>
        <w:t>“</w:t>
      </w:r>
      <w:r w:rsidR="00296D57" w:rsidRPr="002A3910">
        <w:rPr>
          <w:b/>
        </w:rPr>
        <w:t>1</w:t>
      </w:r>
      <w:r w:rsidRPr="002A3910">
        <w:rPr>
          <w:b/>
        </w:rPr>
        <w:t>”</w:t>
      </w:r>
      <w:r w:rsidR="00731751" w:rsidRPr="002A3910">
        <w:rPr>
          <w:b/>
        </w:rPr>
        <w:t>—</w:t>
      </w:r>
      <w:r w:rsidR="00731751" w:rsidRPr="002A3910">
        <w:t>D</w:t>
      </w:r>
      <w:r w:rsidR="00296D57" w:rsidRPr="002A3910">
        <w:t>ata type or other field characteristic (e.g., </w:t>
      </w:r>
      <w:r w:rsidR="00296D57" w:rsidRPr="002A3910">
        <w:rPr>
          <w:b/>
        </w:rPr>
        <w:t>.001</w:t>
      </w:r>
      <w:r w:rsidR="00296D57" w:rsidRPr="002A3910">
        <w:t>, DINUMed).</w:t>
      </w:r>
    </w:p>
    <w:p w14:paraId="6B2D0BD9"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731751" w:rsidRPr="002A3910">
        <w:rPr>
          <w:b/>
        </w:rPr>
        <w:t>—</w:t>
      </w:r>
      <w:r w:rsidR="00731751" w:rsidRPr="002A3910">
        <w:t>F</w:t>
      </w:r>
      <w:r w:rsidR="007F318B" w:rsidRPr="002A3910">
        <w:t>ile number</w:t>
      </w:r>
      <w:r w:rsidR="00244F90" w:rsidRPr="002A3910">
        <w:t>.</w:t>
      </w:r>
    </w:p>
    <w:p w14:paraId="3A2C7460" w14:textId="10B37B44" w:rsidR="00244F90" w:rsidRPr="002A3910" w:rsidRDefault="00084217" w:rsidP="00244F90">
      <w:pPr>
        <w:pStyle w:val="ListBullet"/>
      </w:pPr>
      <w:r w:rsidRPr="002A3910">
        <w:rPr>
          <w:b/>
        </w:rPr>
        <w:t>“</w:t>
      </w:r>
      <w:r w:rsidR="00296D57" w:rsidRPr="002A3910">
        <w:rPr>
          <w:b/>
        </w:rPr>
        <w:t>FIELD</w:t>
      </w:r>
      <w:r w:rsidRPr="002A3910">
        <w:rPr>
          <w:b/>
        </w:rPr>
        <w:t>”</w:t>
      </w:r>
      <w:r w:rsidR="00731751" w:rsidRPr="002A3910">
        <w:rPr>
          <w:b/>
        </w:rPr>
        <w:t>—</w:t>
      </w:r>
      <w:r w:rsidR="00731751" w:rsidRPr="002A3910">
        <w:t>F</w:t>
      </w:r>
      <w:r w:rsidR="007F318B" w:rsidRPr="002A3910">
        <w:t>ield number</w:t>
      </w:r>
      <w:r w:rsidR="00244F90" w:rsidRPr="002A3910">
        <w:t>.</w:t>
      </w:r>
    </w:p>
    <w:p w14:paraId="508C8ED5" w14:textId="77777777" w:rsidR="001D06C5" w:rsidRPr="002A3910" w:rsidRDefault="001D06C5" w:rsidP="001D06C5">
      <w:pPr>
        <w:pStyle w:val="BodyText6"/>
      </w:pPr>
    </w:p>
    <w:p w14:paraId="56795A1F" w14:textId="77777777" w:rsidR="00244F90" w:rsidRPr="002A3910" w:rsidRDefault="00244F90" w:rsidP="00BC52BE">
      <w:pPr>
        <w:pStyle w:val="ErrorHeading"/>
      </w:pPr>
      <w:bookmarkStart w:id="2747" w:name="error_525"/>
      <w:r w:rsidRPr="002A3910">
        <w:lastRenderedPageBreak/>
        <w:t>Error 525</w:t>
      </w:r>
      <w:bookmarkEnd w:id="2747"/>
    </w:p>
    <w:p w14:paraId="08832989" w14:textId="77777777" w:rsidR="00244F90" w:rsidRPr="002A3910" w:rsidRDefault="007869D8" w:rsidP="00244F90">
      <w:pPr>
        <w:pStyle w:val="BodyText"/>
        <w:keepNext/>
        <w:keepLines/>
      </w:pPr>
      <w:r w:rsidRPr="002A3910">
        <w:fldChar w:fldCharType="begin"/>
      </w:r>
      <w:r w:rsidR="00FC3D86" w:rsidRPr="002A3910">
        <w:instrText>xe "Error Codes:525"</w:instrText>
      </w:r>
      <w:r w:rsidRPr="002A3910">
        <w:fldChar w:fldCharType="end"/>
      </w:r>
      <w:r w:rsidR="00244F90" w:rsidRPr="002A3910">
        <w:t>DESCRIPTION:</w:t>
      </w:r>
    </w:p>
    <w:p w14:paraId="2ADD312E" w14:textId="77777777" w:rsidR="00244F90" w:rsidRPr="002A3910" w:rsidRDefault="00244F90" w:rsidP="00244F90">
      <w:pPr>
        <w:pStyle w:val="BodyText"/>
        <w:keepNext/>
        <w:keepLines/>
      </w:pPr>
      <w:r w:rsidRPr="002A3910">
        <w:t>It is indicated that a subfile is involved (</w:t>
      </w:r>
      <w:r w:rsidR="00B0491A" w:rsidRPr="002A3910">
        <w:t>e.g.</w:t>
      </w:r>
      <w:r w:rsidRPr="002A3910">
        <w:t>,</w:t>
      </w:r>
      <w:r w:rsidR="00B0491A" w:rsidRPr="002A3910">
        <w:t> </w:t>
      </w:r>
      <w:r w:rsidRPr="002A3910">
        <w:t xml:space="preserve">by choosing a </w:t>
      </w:r>
      <w:r w:rsidR="008813DD" w:rsidRPr="002A3910">
        <w:t>M</w:t>
      </w:r>
      <w:r w:rsidRPr="002A3910">
        <w:t>ultiple field</w:t>
      </w:r>
      <w:r w:rsidR="00084217" w:rsidRPr="002A3910">
        <w:t>’</w:t>
      </w:r>
      <w:r w:rsidRPr="002A3910">
        <w:t>s field number), but no fields from the subfile are chosen.</w:t>
      </w:r>
    </w:p>
    <w:p w14:paraId="02B48556" w14:textId="77777777" w:rsidR="00244F90" w:rsidRPr="002A3910" w:rsidRDefault="00244F90" w:rsidP="00244F90">
      <w:pPr>
        <w:pStyle w:val="BodyText"/>
        <w:keepNext/>
        <w:keepLines/>
      </w:pPr>
      <w:r w:rsidRPr="002A3910">
        <w:t>TEXT:</w:t>
      </w:r>
    </w:p>
    <w:p w14:paraId="626BDCA0" w14:textId="77777777" w:rsidR="00244F90" w:rsidRPr="002A3910" w:rsidRDefault="00244F90" w:rsidP="00244F90">
      <w:pPr>
        <w:pStyle w:val="BodyText"/>
        <w:keepNext/>
        <w:keepLines/>
      </w:pPr>
      <w:r w:rsidRPr="002A3910">
        <w:t>No fields are specified for subfile #</w:t>
      </w:r>
      <w:r w:rsidRPr="002A3910">
        <w:rPr>
          <w:b/>
        </w:rPr>
        <w:t>|FILE|</w:t>
      </w:r>
      <w:r w:rsidRPr="002A3910">
        <w:t>.</w:t>
      </w:r>
    </w:p>
    <w:p w14:paraId="5EFBE2A8" w14:textId="77777777" w:rsidR="00244F90" w:rsidRPr="002A3910" w:rsidRDefault="00244F90" w:rsidP="00244F90">
      <w:pPr>
        <w:pStyle w:val="BodyText"/>
        <w:keepNext/>
        <w:keepLines/>
      </w:pPr>
      <w:r w:rsidRPr="002A3910">
        <w:t>PARAMETERS:</w:t>
      </w:r>
    </w:p>
    <w:p w14:paraId="00333388" w14:textId="7387DFBC" w:rsidR="00244F90" w:rsidRPr="002A3910" w:rsidRDefault="00084217" w:rsidP="00244F90">
      <w:pPr>
        <w:pStyle w:val="BodyText"/>
      </w:pPr>
      <w:r w:rsidRPr="002A3910">
        <w:rPr>
          <w:b/>
        </w:rPr>
        <w:t>“</w:t>
      </w:r>
      <w:r w:rsidR="00244F90" w:rsidRPr="002A3910">
        <w:rPr>
          <w:b/>
        </w:rPr>
        <w:t>FILE</w:t>
      </w:r>
      <w:r w:rsidRPr="002A3910">
        <w:rPr>
          <w:b/>
        </w:rPr>
        <w:t>”</w:t>
      </w:r>
      <w:r w:rsidR="009C3051" w:rsidRPr="002A3910">
        <w:rPr>
          <w:b/>
        </w:rPr>
        <w:t>—</w:t>
      </w:r>
      <w:r w:rsidR="009C3051" w:rsidRPr="002A3910">
        <w:t>S</w:t>
      </w:r>
      <w:r w:rsidR="007F318B" w:rsidRPr="002A3910">
        <w:t>ubfile number</w:t>
      </w:r>
      <w:r w:rsidR="00244F90" w:rsidRPr="002A3910">
        <w:t>.</w:t>
      </w:r>
    </w:p>
    <w:p w14:paraId="3E9F2DDA" w14:textId="77777777" w:rsidR="001D06C5" w:rsidRPr="002A3910" w:rsidRDefault="001D06C5" w:rsidP="001D06C5">
      <w:pPr>
        <w:pStyle w:val="BodyText6"/>
      </w:pPr>
    </w:p>
    <w:p w14:paraId="474C9C7B" w14:textId="77777777" w:rsidR="00244F90" w:rsidRPr="002A3910" w:rsidRDefault="00244F90" w:rsidP="00BC52BE">
      <w:pPr>
        <w:pStyle w:val="ErrorHeading"/>
      </w:pPr>
      <w:bookmarkStart w:id="2748" w:name="error_537"/>
      <w:r w:rsidRPr="002A3910">
        <w:t>Error 537</w:t>
      </w:r>
      <w:bookmarkEnd w:id="2748"/>
    </w:p>
    <w:p w14:paraId="611BFDBD" w14:textId="77777777" w:rsidR="00244F90" w:rsidRPr="002A3910" w:rsidRDefault="007869D8" w:rsidP="00244F90">
      <w:pPr>
        <w:pStyle w:val="BodyText"/>
        <w:keepNext/>
        <w:keepLines/>
      </w:pPr>
      <w:r w:rsidRPr="002A3910">
        <w:fldChar w:fldCharType="begin"/>
      </w:r>
      <w:r w:rsidR="00FC3D86" w:rsidRPr="002A3910">
        <w:instrText>xe "Error Codes:537"</w:instrText>
      </w:r>
      <w:r w:rsidRPr="002A3910">
        <w:fldChar w:fldCharType="end"/>
      </w:r>
      <w:r w:rsidR="00244F90" w:rsidRPr="002A3910">
        <w:t>DESCRIPTION:</w:t>
      </w:r>
    </w:p>
    <w:p w14:paraId="09E228D6" w14:textId="397B0352" w:rsidR="00244F90" w:rsidRPr="002A3910" w:rsidRDefault="00244F90" w:rsidP="00244F90">
      <w:pPr>
        <w:pStyle w:val="BodyText"/>
        <w:keepNext/>
        <w:keepLines/>
      </w:pPr>
      <w:r w:rsidRPr="002A3910">
        <w:t xml:space="preserve">This error means that a certain field in a certain file has a data type of </w:t>
      </w:r>
      <w:r w:rsidR="009C3051" w:rsidRPr="002A3910">
        <w:t>POINTER</w:t>
      </w:r>
      <w:r w:rsidRPr="002A3910">
        <w:t xml:space="preserve">, but something is wrong with the rest of the </w:t>
      </w:r>
      <w:r w:rsidR="009C3051" w:rsidRPr="002A3910">
        <w:t xml:space="preserve">data </w:t>
      </w:r>
      <w:r w:rsidR="00517888" w:rsidRPr="002A3910">
        <w:t>dictionary</w:t>
      </w:r>
      <w:r w:rsidR="009C3051" w:rsidRPr="002A3910">
        <w:t xml:space="preserve"> (</w:t>
      </w:r>
      <w:r w:rsidRPr="002A3910">
        <w:t>DD</w:t>
      </w:r>
      <w:r w:rsidR="009C3051" w:rsidRPr="002A3910">
        <w:t>)</w:t>
      </w:r>
      <w:r w:rsidRPr="002A3910">
        <w:t xml:space="preserve"> information needed to make that pointer work. For example, perhaps the number of the pointed-to file, which should follow the </w:t>
      </w:r>
      <w:r w:rsidRPr="002A3910">
        <w:rPr>
          <w:b/>
        </w:rPr>
        <w:t>P</w:t>
      </w:r>
      <w:r w:rsidRPr="002A3910">
        <w:t xml:space="preserve"> in the second </w:t>
      </w:r>
      <w:r w:rsidRPr="002A3910">
        <w:rPr>
          <w:b/>
        </w:rPr>
        <w:t>^</w:t>
      </w:r>
      <w:r w:rsidRPr="002A3910">
        <w:t>-piece of the field descriptor node, is missing.</w:t>
      </w:r>
    </w:p>
    <w:p w14:paraId="44453FCE" w14:textId="77777777" w:rsidR="00244F90" w:rsidRPr="002A3910" w:rsidRDefault="00244F90" w:rsidP="00244F90">
      <w:pPr>
        <w:pStyle w:val="BodyText"/>
        <w:keepNext/>
        <w:keepLines/>
      </w:pPr>
      <w:r w:rsidRPr="002A3910">
        <w:t>Another problem would be if</w:t>
      </w:r>
      <w:r w:rsidR="009C3051" w:rsidRPr="002A3910">
        <w:t xml:space="preserve"> the global root of the pointed-</w:t>
      </w:r>
      <w:r w:rsidRPr="002A3910">
        <w:t>to file were missing from the field</w:t>
      </w:r>
      <w:r w:rsidR="00084217" w:rsidRPr="002A3910">
        <w:t>’</w:t>
      </w:r>
      <w:r w:rsidRPr="002A3910">
        <w:t xml:space="preserve">s definition; that should be found in the third </w:t>
      </w:r>
      <w:r w:rsidRPr="002A3910">
        <w:rPr>
          <w:b/>
        </w:rPr>
        <w:t>^</w:t>
      </w:r>
      <w:r w:rsidRPr="002A3910">
        <w:t>-piece of the field descriptor.</w:t>
      </w:r>
    </w:p>
    <w:p w14:paraId="2FADA62B" w14:textId="77777777" w:rsidR="00244F90" w:rsidRPr="002A3910" w:rsidRDefault="00244F90" w:rsidP="00244F90">
      <w:pPr>
        <w:pStyle w:val="BodyText"/>
        <w:keepNext/>
        <w:keepLines/>
      </w:pPr>
      <w:r w:rsidRPr="002A3910">
        <w:t>TEXT:</w:t>
      </w:r>
    </w:p>
    <w:p w14:paraId="33CC7B6A" w14:textId="77777777" w:rsidR="00244F90" w:rsidRPr="002A3910" w:rsidRDefault="00244F90" w:rsidP="00244F90">
      <w:pPr>
        <w:pStyle w:val="BodyText"/>
        <w:keepNext/>
        <w:keepLines/>
      </w:pPr>
      <w:r w:rsidRPr="002A3910">
        <w:t>Field #</w:t>
      </w:r>
      <w:r w:rsidRPr="002A3910">
        <w:rPr>
          <w:b/>
        </w:rPr>
        <w:t>|FIELD|</w:t>
      </w:r>
      <w:r w:rsidRPr="002A3910">
        <w:t xml:space="preserve"> in File #</w:t>
      </w:r>
      <w:r w:rsidRPr="002A3910">
        <w:rPr>
          <w:b/>
        </w:rPr>
        <w:t>|FILE|</w:t>
      </w:r>
      <w:r w:rsidRPr="002A3910">
        <w:t xml:space="preserve"> has a corrupted pointer definition.</w:t>
      </w:r>
    </w:p>
    <w:p w14:paraId="46A76966" w14:textId="77777777" w:rsidR="00244F90" w:rsidRPr="002A3910" w:rsidRDefault="00244F90" w:rsidP="00244F90">
      <w:pPr>
        <w:pStyle w:val="BodyText"/>
        <w:keepNext/>
        <w:keepLines/>
      </w:pPr>
      <w:r w:rsidRPr="002A3910">
        <w:t>PARAMETERS:</w:t>
      </w:r>
    </w:p>
    <w:p w14:paraId="1F834A5E"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9C3051" w:rsidRPr="002A3910">
        <w:rPr>
          <w:b/>
        </w:rPr>
        <w:t>—</w:t>
      </w:r>
      <w:r w:rsidR="009C3051" w:rsidRPr="002A3910">
        <w:t>F</w:t>
      </w:r>
      <w:r w:rsidR="007F318B" w:rsidRPr="002A3910">
        <w:t>ile number</w:t>
      </w:r>
      <w:r w:rsidR="00244F90" w:rsidRPr="002A3910">
        <w:t>.</w:t>
      </w:r>
    </w:p>
    <w:p w14:paraId="0AC8C999" w14:textId="389CAE88" w:rsidR="00244F90" w:rsidRPr="002A3910" w:rsidRDefault="00084217" w:rsidP="00244F90">
      <w:pPr>
        <w:pStyle w:val="ListBullet"/>
      </w:pPr>
      <w:r w:rsidRPr="002A3910">
        <w:rPr>
          <w:b/>
        </w:rPr>
        <w:t>“</w:t>
      </w:r>
      <w:r w:rsidR="00296D57" w:rsidRPr="002A3910">
        <w:rPr>
          <w:b/>
        </w:rPr>
        <w:t>FIELD</w:t>
      </w:r>
      <w:r w:rsidRPr="002A3910">
        <w:rPr>
          <w:b/>
        </w:rPr>
        <w:t>”</w:t>
      </w:r>
      <w:r w:rsidR="009C3051" w:rsidRPr="002A3910">
        <w:rPr>
          <w:b/>
        </w:rPr>
        <w:t>—</w:t>
      </w:r>
      <w:r w:rsidR="009C3051" w:rsidRPr="002A3910">
        <w:t>F</w:t>
      </w:r>
      <w:r w:rsidR="007F318B" w:rsidRPr="002A3910">
        <w:t>ield number</w:t>
      </w:r>
      <w:r w:rsidR="00244F90" w:rsidRPr="002A3910">
        <w:t>.</w:t>
      </w:r>
    </w:p>
    <w:p w14:paraId="6DE0645B" w14:textId="77777777" w:rsidR="001D06C5" w:rsidRPr="002A3910" w:rsidRDefault="001D06C5" w:rsidP="001D06C5">
      <w:pPr>
        <w:pStyle w:val="BodyText6"/>
      </w:pPr>
    </w:p>
    <w:p w14:paraId="53EAB711" w14:textId="77777777" w:rsidR="00244F90" w:rsidRPr="002A3910" w:rsidRDefault="00244F90" w:rsidP="00BC52BE">
      <w:pPr>
        <w:pStyle w:val="ErrorHeading"/>
      </w:pPr>
      <w:bookmarkStart w:id="2749" w:name="error_601"/>
      <w:r w:rsidRPr="002A3910">
        <w:t>Error 601</w:t>
      </w:r>
      <w:bookmarkEnd w:id="2749"/>
    </w:p>
    <w:p w14:paraId="6E7DE1C3" w14:textId="77777777" w:rsidR="00244F90" w:rsidRPr="002A3910" w:rsidRDefault="007869D8" w:rsidP="00244F90">
      <w:pPr>
        <w:pStyle w:val="BodyText"/>
        <w:keepNext/>
        <w:keepLines/>
      </w:pPr>
      <w:r w:rsidRPr="002A3910">
        <w:fldChar w:fldCharType="begin"/>
      </w:r>
      <w:r w:rsidR="004671EA" w:rsidRPr="002A3910">
        <w:instrText>xe "Error Codes:601"</w:instrText>
      </w:r>
      <w:r w:rsidRPr="002A3910">
        <w:fldChar w:fldCharType="end"/>
      </w:r>
      <w:r w:rsidR="00244F90" w:rsidRPr="002A3910">
        <w:t>DESCRIPTION:</w:t>
      </w:r>
    </w:p>
    <w:p w14:paraId="6E4AE6D4" w14:textId="77777777" w:rsidR="00244F90" w:rsidRPr="002A3910" w:rsidRDefault="00244F90" w:rsidP="00244F90">
      <w:pPr>
        <w:pStyle w:val="BodyText"/>
        <w:keepNext/>
        <w:keepLines/>
      </w:pPr>
      <w:r w:rsidRPr="002A3910">
        <w:t xml:space="preserve">The entry identified by </w:t>
      </w:r>
      <w:r w:rsidRPr="002A3910">
        <w:rPr>
          <w:b/>
        </w:rPr>
        <w:t>FILE</w:t>
      </w:r>
      <w:r w:rsidRPr="002A3910">
        <w:t xml:space="preserve"> and </w:t>
      </w:r>
      <w:r w:rsidRPr="002A3910">
        <w:rPr>
          <w:b/>
        </w:rPr>
        <w:t>IENS</w:t>
      </w:r>
      <w:r w:rsidRPr="002A3910">
        <w:t xml:space="preserve"> does </w:t>
      </w:r>
      <w:r w:rsidRPr="002A3910">
        <w:rPr>
          <w:i/>
        </w:rPr>
        <w:t>not</w:t>
      </w:r>
      <w:r w:rsidRPr="002A3910">
        <w:t xml:space="preserve"> exist in the database.</w:t>
      </w:r>
    </w:p>
    <w:p w14:paraId="4A864FEC" w14:textId="77777777" w:rsidR="00244F90" w:rsidRPr="002A3910" w:rsidRDefault="00244F90" w:rsidP="00244F90">
      <w:pPr>
        <w:pStyle w:val="BodyText"/>
        <w:keepNext/>
        <w:keepLines/>
      </w:pPr>
      <w:r w:rsidRPr="002A3910">
        <w:t>TEXT:</w:t>
      </w:r>
    </w:p>
    <w:p w14:paraId="1DB4E2C9" w14:textId="77777777" w:rsidR="00244F90" w:rsidRPr="002A3910" w:rsidRDefault="00244F90" w:rsidP="00244F90">
      <w:pPr>
        <w:pStyle w:val="BodyText"/>
        <w:keepNext/>
        <w:keepLines/>
      </w:pPr>
      <w:r w:rsidRPr="002A3910">
        <w:t>The entry does not exist.</w:t>
      </w:r>
    </w:p>
    <w:p w14:paraId="3F6CE886" w14:textId="77777777" w:rsidR="00244F90" w:rsidRPr="002A3910" w:rsidRDefault="00244F90" w:rsidP="00244F90">
      <w:pPr>
        <w:pStyle w:val="BodyText"/>
        <w:keepNext/>
        <w:keepLines/>
      </w:pPr>
      <w:r w:rsidRPr="002A3910">
        <w:t>PARAMETERS:</w:t>
      </w:r>
    </w:p>
    <w:p w14:paraId="50213CAA" w14:textId="77777777" w:rsidR="00244F90" w:rsidRPr="002A3910" w:rsidRDefault="00084217" w:rsidP="00244F90">
      <w:pPr>
        <w:pStyle w:val="ListBullet"/>
        <w:keepNext/>
        <w:keepLines/>
      </w:pPr>
      <w:r w:rsidRPr="002A3910">
        <w:rPr>
          <w:b/>
        </w:rPr>
        <w:t>“</w:t>
      </w:r>
      <w:r w:rsidR="00296D57" w:rsidRPr="002A3910">
        <w:rPr>
          <w:b/>
        </w:rPr>
        <w:t>FILE</w:t>
      </w:r>
      <w:r w:rsidRPr="002A3910">
        <w:rPr>
          <w:b/>
        </w:rPr>
        <w:t>”</w:t>
      </w:r>
      <w:r w:rsidR="009C3051" w:rsidRPr="002A3910">
        <w:rPr>
          <w:b/>
        </w:rPr>
        <w:t>—</w:t>
      </w:r>
      <w:r w:rsidR="009C3051" w:rsidRPr="002A3910">
        <w:t>F</w:t>
      </w:r>
      <w:r w:rsidR="007F318B" w:rsidRPr="002A3910">
        <w:t>ile or subfile number</w:t>
      </w:r>
      <w:r w:rsidR="00244F90" w:rsidRPr="002A3910">
        <w:t xml:space="preserve"> (</w:t>
      </w:r>
      <w:r w:rsidR="00244F90" w:rsidRPr="002A3910">
        <w:rPr>
          <w:i/>
        </w:rPr>
        <w:t>external only</w:t>
      </w:r>
      <w:r w:rsidR="00244F90" w:rsidRPr="002A3910">
        <w:t>)</w:t>
      </w:r>
      <w:r w:rsidR="00296D57" w:rsidRPr="002A3910">
        <w:t>.</w:t>
      </w:r>
    </w:p>
    <w:p w14:paraId="26211363" w14:textId="67B586B2" w:rsidR="00244F90" w:rsidRPr="002A3910" w:rsidRDefault="00084217" w:rsidP="00244F90">
      <w:pPr>
        <w:pStyle w:val="ListBullet"/>
      </w:pPr>
      <w:r w:rsidRPr="002A3910">
        <w:rPr>
          <w:b/>
        </w:rPr>
        <w:t>“</w:t>
      </w:r>
      <w:r w:rsidR="00296D57" w:rsidRPr="002A3910">
        <w:rPr>
          <w:b/>
        </w:rPr>
        <w:t>IENS</w:t>
      </w:r>
      <w:r w:rsidRPr="002A3910">
        <w:rPr>
          <w:b/>
        </w:rPr>
        <w:t>”</w:t>
      </w:r>
      <w:r w:rsidR="009C3051" w:rsidRPr="002A3910">
        <w:rPr>
          <w:b/>
        </w:rPr>
        <w:t>—</w:t>
      </w:r>
      <w:r w:rsidR="009C3051" w:rsidRPr="002A3910">
        <w:t>Internal Entry Number String (IENS)</w:t>
      </w:r>
      <w:r w:rsidR="00244F90" w:rsidRPr="002A3910">
        <w:t xml:space="preserve"> (</w:t>
      </w:r>
      <w:r w:rsidR="00244F90" w:rsidRPr="002A3910">
        <w:rPr>
          <w:i/>
        </w:rPr>
        <w:t>external only</w:t>
      </w:r>
      <w:r w:rsidR="00244F90" w:rsidRPr="002A3910">
        <w:t>)</w:t>
      </w:r>
      <w:r w:rsidR="00296D57" w:rsidRPr="002A3910">
        <w:t>.</w:t>
      </w:r>
    </w:p>
    <w:p w14:paraId="39FD3C99" w14:textId="77777777" w:rsidR="001D06C5" w:rsidRPr="002A3910" w:rsidRDefault="001D06C5" w:rsidP="001D06C5">
      <w:pPr>
        <w:pStyle w:val="BodyText6"/>
      </w:pPr>
    </w:p>
    <w:p w14:paraId="5DF17755" w14:textId="77777777" w:rsidR="00244F90" w:rsidRPr="002A3910" w:rsidRDefault="00244F90" w:rsidP="00BC52BE">
      <w:pPr>
        <w:pStyle w:val="ErrorHeading"/>
      </w:pPr>
      <w:bookmarkStart w:id="2750" w:name="error_602"/>
      <w:r w:rsidRPr="002A3910">
        <w:lastRenderedPageBreak/>
        <w:t>Error 602</w:t>
      </w:r>
      <w:bookmarkEnd w:id="2750"/>
    </w:p>
    <w:p w14:paraId="137BE4D4" w14:textId="77777777" w:rsidR="00244F90" w:rsidRPr="002A3910" w:rsidRDefault="007869D8" w:rsidP="00244F90">
      <w:pPr>
        <w:pStyle w:val="BodyText"/>
        <w:keepNext/>
        <w:keepLines/>
      </w:pPr>
      <w:r w:rsidRPr="002A3910">
        <w:fldChar w:fldCharType="begin"/>
      </w:r>
      <w:r w:rsidR="004671EA" w:rsidRPr="002A3910">
        <w:instrText>xe "Error Codes:602"</w:instrText>
      </w:r>
      <w:r w:rsidRPr="002A3910">
        <w:fldChar w:fldCharType="end"/>
      </w:r>
      <w:r w:rsidR="00244F90" w:rsidRPr="002A3910">
        <w:t>DESCRIPTION:</w:t>
      </w:r>
    </w:p>
    <w:p w14:paraId="1306508A" w14:textId="77777777" w:rsidR="00244F90" w:rsidRPr="002A3910" w:rsidRDefault="00244F90" w:rsidP="00244F90">
      <w:pPr>
        <w:pStyle w:val="BodyText"/>
        <w:keepNext/>
        <w:keepLines/>
      </w:pPr>
      <w:r w:rsidRPr="002A3910">
        <w:t xml:space="preserve">There is a </w:t>
      </w:r>
      <w:r w:rsidRPr="002A3910">
        <w:rPr>
          <w:b/>
        </w:rPr>
        <w:t>-9</w:t>
      </w:r>
      <w:r w:rsidRPr="002A3910">
        <w:t xml:space="preserve"> node for the entry; therefore, the entry </w:t>
      </w:r>
      <w:r w:rsidRPr="002A3910">
        <w:rPr>
          <w:i/>
        </w:rPr>
        <w:t>cannot</w:t>
      </w:r>
      <w:r w:rsidRPr="002A3910">
        <w:t xml:space="preserve"> be accessed.</w:t>
      </w:r>
    </w:p>
    <w:p w14:paraId="744C8875" w14:textId="77777777" w:rsidR="00244F90" w:rsidRPr="002A3910" w:rsidRDefault="00244F90" w:rsidP="00244F90">
      <w:pPr>
        <w:pStyle w:val="BodyText"/>
        <w:keepNext/>
        <w:keepLines/>
      </w:pPr>
      <w:r w:rsidRPr="002A3910">
        <w:t>TEXT:</w:t>
      </w:r>
    </w:p>
    <w:p w14:paraId="371BF7E6" w14:textId="77777777" w:rsidR="00244F90" w:rsidRPr="002A3910" w:rsidRDefault="00244F90" w:rsidP="00244F90">
      <w:pPr>
        <w:pStyle w:val="BodyText"/>
        <w:keepNext/>
        <w:keepLines/>
      </w:pPr>
      <w:r w:rsidRPr="002A3910">
        <w:t>The entry is not available for editing.</w:t>
      </w:r>
    </w:p>
    <w:p w14:paraId="47021516" w14:textId="77777777" w:rsidR="00244F90" w:rsidRPr="002A3910" w:rsidRDefault="00244F90" w:rsidP="00244F90">
      <w:pPr>
        <w:pStyle w:val="BodyText"/>
        <w:keepNext/>
        <w:keepLines/>
      </w:pPr>
      <w:r w:rsidRPr="002A3910">
        <w:t>PARAMETERS:</w:t>
      </w:r>
    </w:p>
    <w:p w14:paraId="35EFC15D" w14:textId="77777777" w:rsidR="00244F90" w:rsidRPr="002A3910" w:rsidRDefault="00084217" w:rsidP="00244F90">
      <w:pPr>
        <w:pStyle w:val="ListBullet"/>
        <w:keepNext/>
        <w:keepLines/>
      </w:pPr>
      <w:r w:rsidRPr="002A3910">
        <w:rPr>
          <w:b/>
        </w:rPr>
        <w:t>“</w:t>
      </w:r>
      <w:r w:rsidR="00ED1988" w:rsidRPr="002A3910">
        <w:rPr>
          <w:b/>
        </w:rPr>
        <w:t>FILE</w:t>
      </w:r>
      <w:r w:rsidRPr="002A3910">
        <w:rPr>
          <w:b/>
        </w:rPr>
        <w:t>”</w:t>
      </w:r>
      <w:r w:rsidR="003378FF" w:rsidRPr="002A3910">
        <w:rPr>
          <w:b/>
        </w:rPr>
        <w:t>—</w:t>
      </w:r>
      <w:r w:rsidR="003378FF" w:rsidRPr="002A3910">
        <w:t>F</w:t>
      </w:r>
      <w:r w:rsidR="007F318B" w:rsidRPr="002A3910">
        <w:t>ile or subfile number</w:t>
      </w:r>
      <w:r w:rsidR="00244F90" w:rsidRPr="002A3910">
        <w:t xml:space="preserve"> (</w:t>
      </w:r>
      <w:r w:rsidR="00244F90" w:rsidRPr="002A3910">
        <w:rPr>
          <w:i/>
        </w:rPr>
        <w:t>external only</w:t>
      </w:r>
      <w:r w:rsidR="00244F90" w:rsidRPr="002A3910">
        <w:t>)</w:t>
      </w:r>
      <w:r w:rsidR="00296D57" w:rsidRPr="002A3910">
        <w:t>.</w:t>
      </w:r>
    </w:p>
    <w:p w14:paraId="49D9D47E" w14:textId="414CA8B9" w:rsidR="00244F90" w:rsidRPr="002A3910" w:rsidRDefault="00084217" w:rsidP="00244F90">
      <w:pPr>
        <w:pStyle w:val="ListBullet"/>
      </w:pPr>
      <w:r w:rsidRPr="002A3910">
        <w:rPr>
          <w:b/>
        </w:rPr>
        <w:t>“</w:t>
      </w:r>
      <w:r w:rsidR="00296D57" w:rsidRPr="002A3910">
        <w:rPr>
          <w:b/>
        </w:rPr>
        <w:t>IENS</w:t>
      </w:r>
      <w:r w:rsidRPr="002A3910">
        <w:rPr>
          <w:b/>
        </w:rPr>
        <w:t>”</w:t>
      </w:r>
      <w:r w:rsidR="003378FF" w:rsidRPr="002A3910">
        <w:rPr>
          <w:b/>
        </w:rPr>
        <w:t>—</w:t>
      </w:r>
      <w:r w:rsidR="003378FF" w:rsidRPr="002A3910">
        <w:t>Internal Entry Number String (IENS)</w:t>
      </w:r>
      <w:r w:rsidR="00244F90" w:rsidRPr="002A3910">
        <w:t xml:space="preserve"> (</w:t>
      </w:r>
      <w:r w:rsidR="00244F90" w:rsidRPr="002A3910">
        <w:rPr>
          <w:i/>
        </w:rPr>
        <w:t>external only</w:t>
      </w:r>
      <w:r w:rsidR="00244F90" w:rsidRPr="002A3910">
        <w:t>)</w:t>
      </w:r>
      <w:r w:rsidR="00296D57" w:rsidRPr="002A3910">
        <w:t>.</w:t>
      </w:r>
    </w:p>
    <w:p w14:paraId="34F1A3AA" w14:textId="77777777" w:rsidR="001D06C5" w:rsidRPr="002A3910" w:rsidRDefault="001D06C5" w:rsidP="001D06C5">
      <w:pPr>
        <w:pStyle w:val="BodyText6"/>
      </w:pPr>
    </w:p>
    <w:p w14:paraId="44B9B918" w14:textId="77777777" w:rsidR="00244F90" w:rsidRPr="002A3910" w:rsidRDefault="00244F90" w:rsidP="00BC52BE">
      <w:pPr>
        <w:pStyle w:val="ErrorHeading"/>
      </w:pPr>
      <w:bookmarkStart w:id="2751" w:name="error_603"/>
      <w:r w:rsidRPr="002A3910">
        <w:t>Error 603</w:t>
      </w:r>
      <w:bookmarkEnd w:id="2751"/>
    </w:p>
    <w:p w14:paraId="23FEA6F6" w14:textId="77777777" w:rsidR="00244F90" w:rsidRPr="002A3910" w:rsidRDefault="007869D8" w:rsidP="00244F90">
      <w:pPr>
        <w:pStyle w:val="BodyText"/>
        <w:keepNext/>
        <w:keepLines/>
      </w:pPr>
      <w:r w:rsidRPr="002A3910">
        <w:fldChar w:fldCharType="begin"/>
      </w:r>
      <w:r w:rsidR="00C0448C" w:rsidRPr="002A3910">
        <w:instrText>xe "Error Codes:603"</w:instrText>
      </w:r>
      <w:r w:rsidRPr="002A3910">
        <w:fldChar w:fldCharType="end"/>
      </w:r>
      <w:r w:rsidR="00244F90" w:rsidRPr="002A3910">
        <w:t>DESCRIPTION:</w:t>
      </w:r>
    </w:p>
    <w:p w14:paraId="7B57EBA7" w14:textId="77777777" w:rsidR="00244F90" w:rsidRPr="002A3910" w:rsidRDefault="00244F90" w:rsidP="00244F90">
      <w:pPr>
        <w:pStyle w:val="BodyText"/>
        <w:keepNext/>
        <w:keepLines/>
      </w:pPr>
      <w:r w:rsidRPr="002A3910">
        <w:t>A specific entry in a specific file lacks a value for a required field. This error message returns the name of the field</w:t>
      </w:r>
      <w:r w:rsidR="00C76D5C" w:rsidRPr="002A3910">
        <w:t xml:space="preserve"> that</w:t>
      </w:r>
      <w:r w:rsidRPr="002A3910">
        <w:t xml:space="preserve"> is missing.</w:t>
      </w:r>
    </w:p>
    <w:p w14:paraId="76F86006" w14:textId="77777777" w:rsidR="00244F90" w:rsidRPr="002A3910" w:rsidRDefault="00244F90" w:rsidP="00244F90">
      <w:pPr>
        <w:pStyle w:val="BodyText"/>
        <w:keepNext/>
        <w:keepLines/>
      </w:pPr>
      <w:r w:rsidRPr="002A3910">
        <w:t>TEXT:</w:t>
      </w:r>
    </w:p>
    <w:p w14:paraId="3188B7D9" w14:textId="77777777" w:rsidR="00244F90" w:rsidRPr="002A3910" w:rsidRDefault="00244F90" w:rsidP="00244F90">
      <w:pPr>
        <w:pStyle w:val="BodyText"/>
        <w:keepNext/>
        <w:keepLines/>
      </w:pPr>
      <w:r w:rsidRPr="002A3910">
        <w:t>Entry #</w:t>
      </w:r>
      <w:r w:rsidRPr="002A3910">
        <w:rPr>
          <w:b/>
        </w:rPr>
        <w:t>|1|</w:t>
      </w:r>
      <w:r w:rsidRPr="002A3910">
        <w:t xml:space="preserve"> in File #</w:t>
      </w:r>
      <w:r w:rsidRPr="002A3910">
        <w:rPr>
          <w:b/>
        </w:rPr>
        <w:t>|FILE|</w:t>
      </w:r>
      <w:r w:rsidRPr="002A3910">
        <w:t xml:space="preserve"> lacks the required Field #</w:t>
      </w:r>
      <w:r w:rsidRPr="002A3910">
        <w:rPr>
          <w:b/>
        </w:rPr>
        <w:t>|FIELD|</w:t>
      </w:r>
      <w:r w:rsidRPr="002A3910">
        <w:t>.</w:t>
      </w:r>
    </w:p>
    <w:p w14:paraId="6501C870" w14:textId="77777777" w:rsidR="00244F90" w:rsidRPr="002A3910" w:rsidRDefault="00244F90" w:rsidP="00244F90">
      <w:pPr>
        <w:pStyle w:val="BodyText"/>
        <w:keepNext/>
        <w:keepLines/>
      </w:pPr>
      <w:r w:rsidRPr="002A3910">
        <w:t>PARAMETERS:</w:t>
      </w:r>
    </w:p>
    <w:p w14:paraId="10734AE8" w14:textId="77777777" w:rsidR="00244F90" w:rsidRPr="002A3910" w:rsidRDefault="00084217" w:rsidP="00244F90">
      <w:pPr>
        <w:pStyle w:val="ListBullet"/>
        <w:keepNext/>
        <w:keepLines/>
      </w:pPr>
      <w:r w:rsidRPr="002A3910">
        <w:rPr>
          <w:b/>
        </w:rPr>
        <w:t>“</w:t>
      </w:r>
      <w:r w:rsidR="00ED1988" w:rsidRPr="002A3910">
        <w:rPr>
          <w:b/>
        </w:rPr>
        <w:t>1</w:t>
      </w:r>
      <w:r w:rsidRPr="002A3910">
        <w:rPr>
          <w:b/>
        </w:rPr>
        <w:t>”</w:t>
      </w:r>
      <w:r w:rsidR="00976A0F" w:rsidRPr="002A3910">
        <w:rPr>
          <w:b/>
        </w:rPr>
        <w:t>—</w:t>
      </w:r>
      <w:r w:rsidR="00976A0F" w:rsidRPr="002A3910">
        <w:t>E</w:t>
      </w:r>
      <w:r w:rsidR="007F318B" w:rsidRPr="002A3910">
        <w:t>ntry number</w:t>
      </w:r>
      <w:r w:rsidR="00244F90" w:rsidRPr="002A3910">
        <w:t>.</w:t>
      </w:r>
    </w:p>
    <w:p w14:paraId="320D4E12" w14:textId="77777777" w:rsidR="00244F90" w:rsidRPr="002A3910" w:rsidRDefault="00084217" w:rsidP="00244F90">
      <w:pPr>
        <w:pStyle w:val="ListBullet"/>
        <w:keepNext/>
        <w:keepLines/>
      </w:pPr>
      <w:r w:rsidRPr="002A3910">
        <w:rPr>
          <w:b/>
        </w:rPr>
        <w:t>“</w:t>
      </w:r>
      <w:r w:rsidR="00ED1988" w:rsidRPr="002A3910">
        <w:rPr>
          <w:b/>
        </w:rPr>
        <w:t>FILE</w:t>
      </w:r>
      <w:r w:rsidRPr="002A3910">
        <w:rPr>
          <w:b/>
        </w:rPr>
        <w:t>”</w:t>
      </w:r>
      <w:r w:rsidR="00976A0F" w:rsidRPr="002A3910">
        <w:rPr>
          <w:b/>
        </w:rPr>
        <w:t>—</w:t>
      </w:r>
      <w:r w:rsidR="00976A0F" w:rsidRPr="002A3910">
        <w:t>F</w:t>
      </w:r>
      <w:r w:rsidR="00244F90" w:rsidRPr="002A3910">
        <w:t xml:space="preserve">ile </w:t>
      </w:r>
      <w:r w:rsidR="007F318B" w:rsidRPr="002A3910">
        <w:t>number</w:t>
      </w:r>
      <w:r w:rsidR="00244F90" w:rsidRPr="002A3910">
        <w:t>.</w:t>
      </w:r>
    </w:p>
    <w:p w14:paraId="4378CD53" w14:textId="7632AA26" w:rsidR="00244F90" w:rsidRPr="002A3910" w:rsidRDefault="00084217" w:rsidP="00244F90">
      <w:pPr>
        <w:pStyle w:val="ListBullet"/>
      </w:pPr>
      <w:r w:rsidRPr="002A3910">
        <w:rPr>
          <w:b/>
        </w:rPr>
        <w:t>“</w:t>
      </w:r>
      <w:r w:rsidR="00244F90" w:rsidRPr="002A3910">
        <w:rPr>
          <w:b/>
        </w:rPr>
        <w:t>FIEL</w:t>
      </w:r>
      <w:r w:rsidR="00ED1988" w:rsidRPr="002A3910">
        <w:rPr>
          <w:b/>
        </w:rPr>
        <w:t>D</w:t>
      </w:r>
      <w:r w:rsidRPr="002A3910">
        <w:rPr>
          <w:b/>
        </w:rPr>
        <w:t>”</w:t>
      </w:r>
      <w:r w:rsidR="00976A0F" w:rsidRPr="002A3910">
        <w:rPr>
          <w:b/>
        </w:rPr>
        <w:t>—</w:t>
      </w:r>
      <w:r w:rsidR="00976A0F" w:rsidRPr="002A3910">
        <w:t>F</w:t>
      </w:r>
      <w:r w:rsidR="00244F90" w:rsidRPr="002A3910">
        <w:t xml:space="preserve">ield </w:t>
      </w:r>
      <w:r w:rsidR="007F318B" w:rsidRPr="002A3910">
        <w:t>number</w:t>
      </w:r>
      <w:r w:rsidR="00244F90" w:rsidRPr="002A3910">
        <w:t>.</w:t>
      </w:r>
    </w:p>
    <w:p w14:paraId="10B676EF" w14:textId="77777777" w:rsidR="001D06C5" w:rsidRPr="002A3910" w:rsidRDefault="001D06C5" w:rsidP="001D06C5">
      <w:pPr>
        <w:pStyle w:val="BodyText6"/>
      </w:pPr>
    </w:p>
    <w:p w14:paraId="0C69B941" w14:textId="77777777" w:rsidR="00244F90" w:rsidRPr="002A3910" w:rsidRDefault="00244F90" w:rsidP="00BC52BE">
      <w:pPr>
        <w:pStyle w:val="ErrorHeading"/>
      </w:pPr>
      <w:bookmarkStart w:id="2752" w:name="error_630"/>
      <w:r w:rsidRPr="002A3910">
        <w:t>Error 630</w:t>
      </w:r>
      <w:bookmarkEnd w:id="2752"/>
    </w:p>
    <w:p w14:paraId="4EF4ACC2" w14:textId="77777777" w:rsidR="00244F90" w:rsidRPr="002A3910" w:rsidRDefault="007869D8" w:rsidP="00244F90">
      <w:pPr>
        <w:pStyle w:val="BodyText"/>
        <w:keepNext/>
        <w:keepLines/>
      </w:pPr>
      <w:r w:rsidRPr="002A3910">
        <w:fldChar w:fldCharType="begin"/>
      </w:r>
      <w:r w:rsidR="002C7B00" w:rsidRPr="002A3910">
        <w:instrText>xe "Error Codes:630"</w:instrText>
      </w:r>
      <w:r w:rsidRPr="002A3910">
        <w:fldChar w:fldCharType="end"/>
      </w:r>
      <w:r w:rsidR="00244F90" w:rsidRPr="002A3910">
        <w:t>DESCRIPTION:</w:t>
      </w:r>
    </w:p>
    <w:p w14:paraId="1B946685" w14:textId="77777777" w:rsidR="00244F90" w:rsidRPr="002A3910" w:rsidRDefault="00244F90" w:rsidP="00244F90">
      <w:pPr>
        <w:pStyle w:val="BodyText"/>
        <w:keepNext/>
        <w:keepLines/>
      </w:pPr>
      <w:r w:rsidRPr="002A3910">
        <w:t xml:space="preserve">The database is corrupted. The value for a specific field in one entry should be a certain data type, but it is </w:t>
      </w:r>
      <w:r w:rsidRPr="002A3910">
        <w:rPr>
          <w:i/>
        </w:rPr>
        <w:t>not</w:t>
      </w:r>
      <w:r w:rsidRPr="002A3910">
        <w:t>.</w:t>
      </w:r>
    </w:p>
    <w:p w14:paraId="272DC034" w14:textId="77777777" w:rsidR="00244F90" w:rsidRPr="002A3910" w:rsidRDefault="00244F90" w:rsidP="00244F90">
      <w:pPr>
        <w:pStyle w:val="BodyText"/>
        <w:keepNext/>
        <w:keepLines/>
      </w:pPr>
      <w:r w:rsidRPr="002A3910">
        <w:t>TEXT:</w:t>
      </w:r>
    </w:p>
    <w:p w14:paraId="21335419" w14:textId="77777777" w:rsidR="00244F90" w:rsidRPr="002A3910" w:rsidRDefault="00244F90" w:rsidP="00244F90">
      <w:pPr>
        <w:pStyle w:val="BodyText"/>
        <w:keepNext/>
        <w:keepLines/>
      </w:pPr>
      <w:r w:rsidRPr="002A3910">
        <w:t xml:space="preserve">In Entry # </w:t>
      </w:r>
      <w:r w:rsidRPr="002A3910">
        <w:rPr>
          <w:b/>
        </w:rPr>
        <w:t>|1|</w:t>
      </w:r>
      <w:r w:rsidRPr="002A3910">
        <w:t xml:space="preserve"> of File #</w:t>
      </w:r>
      <w:r w:rsidRPr="002A3910">
        <w:rPr>
          <w:b/>
        </w:rPr>
        <w:t>|FILE|</w:t>
      </w:r>
      <w:r w:rsidRPr="002A3910">
        <w:t xml:space="preserve">, the value </w:t>
      </w:r>
      <w:r w:rsidR="00084217" w:rsidRPr="002A3910">
        <w:t>‘</w:t>
      </w:r>
      <w:r w:rsidRPr="002A3910">
        <w:rPr>
          <w:b/>
        </w:rPr>
        <w:t>|2|</w:t>
      </w:r>
      <w:r w:rsidR="00084217" w:rsidRPr="002A3910">
        <w:t>’</w:t>
      </w:r>
      <w:r w:rsidRPr="002A3910">
        <w:t xml:space="preserve"> for Field #</w:t>
      </w:r>
      <w:r w:rsidRPr="002A3910">
        <w:rPr>
          <w:b/>
        </w:rPr>
        <w:t>|FIELD|</w:t>
      </w:r>
      <w:r w:rsidRPr="002A3910">
        <w:t xml:space="preserve"> is not a valid </w:t>
      </w:r>
      <w:r w:rsidR="00084217" w:rsidRPr="002A3910">
        <w:t>‘</w:t>
      </w:r>
      <w:r w:rsidRPr="002A3910">
        <w:rPr>
          <w:b/>
        </w:rPr>
        <w:t>|3|</w:t>
      </w:r>
      <w:r w:rsidR="00084217" w:rsidRPr="002A3910">
        <w:t>’</w:t>
      </w:r>
      <w:r w:rsidRPr="002A3910">
        <w:t>.</w:t>
      </w:r>
    </w:p>
    <w:p w14:paraId="492E0851" w14:textId="77777777" w:rsidR="00244F90" w:rsidRPr="002A3910" w:rsidRDefault="00244F90" w:rsidP="00244F90">
      <w:pPr>
        <w:pStyle w:val="BodyText"/>
        <w:keepNext/>
        <w:keepLines/>
      </w:pPr>
      <w:r w:rsidRPr="002A3910">
        <w:t>PARAMETERS:</w:t>
      </w:r>
    </w:p>
    <w:p w14:paraId="0601DEFA" w14:textId="77777777" w:rsidR="00244F90" w:rsidRPr="002A3910" w:rsidRDefault="00084217" w:rsidP="00244F90">
      <w:pPr>
        <w:pStyle w:val="ListBullet"/>
        <w:keepNext/>
        <w:keepLines/>
      </w:pPr>
      <w:r w:rsidRPr="002A3910">
        <w:rPr>
          <w:b/>
        </w:rPr>
        <w:t>“</w:t>
      </w:r>
      <w:r w:rsidR="00ED1988" w:rsidRPr="002A3910">
        <w:rPr>
          <w:b/>
        </w:rPr>
        <w:t>1</w:t>
      </w:r>
      <w:r w:rsidRPr="002A3910">
        <w:rPr>
          <w:b/>
        </w:rPr>
        <w:t>”</w:t>
      </w:r>
      <w:r w:rsidR="00834895" w:rsidRPr="002A3910">
        <w:rPr>
          <w:b/>
        </w:rPr>
        <w:t>—</w:t>
      </w:r>
      <w:r w:rsidR="00834895" w:rsidRPr="002A3910">
        <w:t>E</w:t>
      </w:r>
      <w:r w:rsidR="007F318B" w:rsidRPr="002A3910">
        <w:t>ntry number</w:t>
      </w:r>
      <w:r w:rsidR="00244F90" w:rsidRPr="002A3910">
        <w:t>.</w:t>
      </w:r>
    </w:p>
    <w:p w14:paraId="10D3BE3E" w14:textId="77777777" w:rsidR="00244F90" w:rsidRPr="002A3910" w:rsidRDefault="00084217" w:rsidP="00244F90">
      <w:pPr>
        <w:pStyle w:val="ListBullet"/>
        <w:keepNext/>
        <w:keepLines/>
      </w:pPr>
      <w:r w:rsidRPr="002A3910">
        <w:rPr>
          <w:b/>
        </w:rPr>
        <w:t>“</w:t>
      </w:r>
      <w:r w:rsidR="00ED1988" w:rsidRPr="002A3910">
        <w:rPr>
          <w:b/>
        </w:rPr>
        <w:t>2</w:t>
      </w:r>
      <w:r w:rsidRPr="002A3910">
        <w:rPr>
          <w:b/>
        </w:rPr>
        <w:t>”</w:t>
      </w:r>
      <w:r w:rsidR="00834895" w:rsidRPr="002A3910">
        <w:rPr>
          <w:b/>
        </w:rPr>
        <w:t>—</w:t>
      </w:r>
      <w:r w:rsidR="00834895" w:rsidRPr="002A3910">
        <w:t>F</w:t>
      </w:r>
      <w:r w:rsidR="007F318B" w:rsidRPr="002A3910">
        <w:t>ield v</w:t>
      </w:r>
      <w:r w:rsidR="00244F90" w:rsidRPr="002A3910">
        <w:t>alue.</w:t>
      </w:r>
    </w:p>
    <w:p w14:paraId="26360473" w14:textId="77777777" w:rsidR="00244F90" w:rsidRPr="002A3910" w:rsidRDefault="00084217" w:rsidP="00244F90">
      <w:pPr>
        <w:pStyle w:val="ListBullet"/>
        <w:keepNext/>
        <w:keepLines/>
      </w:pPr>
      <w:r w:rsidRPr="002A3910">
        <w:rPr>
          <w:b/>
        </w:rPr>
        <w:t>“</w:t>
      </w:r>
      <w:r w:rsidR="00ED1988" w:rsidRPr="002A3910">
        <w:rPr>
          <w:b/>
        </w:rPr>
        <w:t>3</w:t>
      </w:r>
      <w:r w:rsidRPr="002A3910">
        <w:rPr>
          <w:b/>
        </w:rPr>
        <w:t>”</w:t>
      </w:r>
      <w:r w:rsidR="00834895" w:rsidRPr="002A3910">
        <w:rPr>
          <w:b/>
        </w:rPr>
        <w:t>—</w:t>
      </w:r>
      <w:r w:rsidR="00834895" w:rsidRPr="002A3910">
        <w:t>D</w:t>
      </w:r>
      <w:r w:rsidR="007F318B" w:rsidRPr="002A3910">
        <w:t>ata t</w:t>
      </w:r>
      <w:r w:rsidR="00244F90" w:rsidRPr="002A3910">
        <w:t>ype.</w:t>
      </w:r>
    </w:p>
    <w:p w14:paraId="015584E6" w14:textId="77777777" w:rsidR="00244F90" w:rsidRPr="002A3910" w:rsidRDefault="00084217" w:rsidP="00244F90">
      <w:pPr>
        <w:pStyle w:val="ListBullet"/>
        <w:keepNext/>
        <w:keepLines/>
      </w:pPr>
      <w:r w:rsidRPr="002A3910">
        <w:rPr>
          <w:b/>
        </w:rPr>
        <w:t>“</w:t>
      </w:r>
      <w:r w:rsidR="00ED1988" w:rsidRPr="002A3910">
        <w:rPr>
          <w:b/>
        </w:rPr>
        <w:t>FILE</w:t>
      </w:r>
      <w:r w:rsidRPr="002A3910">
        <w:rPr>
          <w:b/>
        </w:rPr>
        <w:t>”</w:t>
      </w:r>
      <w:r w:rsidR="00834895" w:rsidRPr="002A3910">
        <w:rPr>
          <w:b/>
        </w:rPr>
        <w:t>—</w:t>
      </w:r>
      <w:r w:rsidR="00834895" w:rsidRPr="002A3910">
        <w:t>F</w:t>
      </w:r>
      <w:r w:rsidR="007F318B" w:rsidRPr="002A3910">
        <w:t>ile number</w:t>
      </w:r>
      <w:r w:rsidR="00244F90" w:rsidRPr="002A3910">
        <w:t>.</w:t>
      </w:r>
    </w:p>
    <w:p w14:paraId="48D82C38" w14:textId="3F4127E1" w:rsidR="00244F90" w:rsidRPr="002A3910" w:rsidRDefault="00084217" w:rsidP="00244F90">
      <w:pPr>
        <w:pStyle w:val="ListBullet"/>
      </w:pPr>
      <w:r w:rsidRPr="002A3910">
        <w:rPr>
          <w:b/>
        </w:rPr>
        <w:t>“</w:t>
      </w:r>
      <w:r w:rsidR="00ED1988" w:rsidRPr="002A3910">
        <w:rPr>
          <w:b/>
        </w:rPr>
        <w:t>FIELD</w:t>
      </w:r>
      <w:r w:rsidRPr="002A3910">
        <w:rPr>
          <w:b/>
        </w:rPr>
        <w:t>”</w:t>
      </w:r>
      <w:r w:rsidR="00834895" w:rsidRPr="002A3910">
        <w:rPr>
          <w:b/>
        </w:rPr>
        <w:t>—</w:t>
      </w:r>
      <w:r w:rsidR="00834895" w:rsidRPr="002A3910">
        <w:t>F</w:t>
      </w:r>
      <w:r w:rsidR="007F318B" w:rsidRPr="002A3910">
        <w:t>ield number</w:t>
      </w:r>
      <w:r w:rsidR="00244F90" w:rsidRPr="002A3910">
        <w:t>.</w:t>
      </w:r>
    </w:p>
    <w:p w14:paraId="41A3C5A5" w14:textId="77777777" w:rsidR="001D06C5" w:rsidRPr="002A3910" w:rsidRDefault="001D06C5" w:rsidP="001D06C5">
      <w:pPr>
        <w:pStyle w:val="BodyText6"/>
      </w:pPr>
    </w:p>
    <w:p w14:paraId="282530D2" w14:textId="77777777" w:rsidR="00244F90" w:rsidRPr="002A3910" w:rsidRDefault="00244F90" w:rsidP="00BC52BE">
      <w:pPr>
        <w:pStyle w:val="ErrorHeading"/>
      </w:pPr>
      <w:bookmarkStart w:id="2753" w:name="error_648"/>
      <w:r w:rsidRPr="002A3910">
        <w:lastRenderedPageBreak/>
        <w:t>Error 648</w:t>
      </w:r>
      <w:bookmarkEnd w:id="2753"/>
    </w:p>
    <w:p w14:paraId="35CEAA60" w14:textId="77777777" w:rsidR="00244F90" w:rsidRPr="002A3910" w:rsidRDefault="007869D8" w:rsidP="00244F90">
      <w:pPr>
        <w:pStyle w:val="BodyText"/>
        <w:keepNext/>
        <w:keepLines/>
      </w:pPr>
      <w:r w:rsidRPr="002A3910">
        <w:fldChar w:fldCharType="begin"/>
      </w:r>
      <w:r w:rsidR="002C7B00" w:rsidRPr="002A3910">
        <w:instrText>xe "Error Codes:648"</w:instrText>
      </w:r>
      <w:r w:rsidRPr="002A3910">
        <w:fldChar w:fldCharType="end"/>
      </w:r>
      <w:r w:rsidR="00244F90" w:rsidRPr="002A3910">
        <w:t>DESCRIPTION:</w:t>
      </w:r>
    </w:p>
    <w:p w14:paraId="546B06A8" w14:textId="77777777" w:rsidR="00244F90" w:rsidRPr="002A3910" w:rsidRDefault="00244F90" w:rsidP="00244F90">
      <w:pPr>
        <w:pStyle w:val="BodyText"/>
        <w:keepNext/>
        <w:keepLines/>
      </w:pPr>
      <w:r w:rsidRPr="002A3910">
        <w:t xml:space="preserve">The database is corrupted. In a specific </w:t>
      </w:r>
      <w:r w:rsidR="00600FC4" w:rsidRPr="002A3910">
        <w:t>VARIABLE POINTER</w:t>
      </w:r>
      <w:r w:rsidRPr="002A3910">
        <w:t xml:space="preserve"> field of a certain entry, the field</w:t>
      </w:r>
      <w:r w:rsidR="00084217" w:rsidRPr="002A3910">
        <w:t>’</w:t>
      </w:r>
      <w:r w:rsidRPr="002A3910">
        <w:t xml:space="preserve">s value points to a file that either does </w:t>
      </w:r>
      <w:r w:rsidRPr="002A3910">
        <w:rPr>
          <w:i/>
        </w:rPr>
        <w:t>not</w:t>
      </w:r>
      <w:r w:rsidRPr="002A3910">
        <w:t xml:space="preserve"> exist or that lacks a Header Node.</w:t>
      </w:r>
    </w:p>
    <w:p w14:paraId="28EB3672" w14:textId="77777777" w:rsidR="00244F90" w:rsidRPr="002A3910" w:rsidRDefault="00244F90" w:rsidP="00244F90">
      <w:pPr>
        <w:pStyle w:val="BodyText"/>
        <w:keepNext/>
        <w:keepLines/>
      </w:pPr>
      <w:r w:rsidRPr="002A3910">
        <w:t>TEXT:</w:t>
      </w:r>
    </w:p>
    <w:p w14:paraId="62947DF7" w14:textId="77777777" w:rsidR="00244F90" w:rsidRPr="002A3910" w:rsidRDefault="00244F90" w:rsidP="00244F90">
      <w:pPr>
        <w:pStyle w:val="BodyText"/>
        <w:keepNext/>
        <w:keepLines/>
      </w:pPr>
      <w:r w:rsidRPr="002A3910">
        <w:t>In Entry #</w:t>
      </w:r>
      <w:r w:rsidRPr="002A3910">
        <w:rPr>
          <w:b/>
        </w:rPr>
        <w:t>|1|</w:t>
      </w:r>
      <w:r w:rsidRPr="002A3910">
        <w:t xml:space="preserve"> of File #</w:t>
      </w:r>
      <w:r w:rsidRPr="002A3910">
        <w:rPr>
          <w:b/>
        </w:rPr>
        <w:t>|FILE|</w:t>
      </w:r>
      <w:r w:rsidRPr="002A3910">
        <w:t xml:space="preserve">, the value </w:t>
      </w:r>
      <w:r w:rsidR="00084217" w:rsidRPr="002A3910">
        <w:t>‘</w:t>
      </w:r>
      <w:r w:rsidRPr="002A3910">
        <w:rPr>
          <w:b/>
        </w:rPr>
        <w:t>|2|</w:t>
      </w:r>
      <w:r w:rsidR="00084217" w:rsidRPr="002A3910">
        <w:t>’</w:t>
      </w:r>
      <w:r w:rsidRPr="002A3910">
        <w:t xml:space="preserve"> for Field #</w:t>
      </w:r>
      <w:r w:rsidRPr="002A3910">
        <w:rPr>
          <w:b/>
        </w:rPr>
        <w:t>|FIELD|</w:t>
      </w:r>
      <w:r w:rsidRPr="002A3910">
        <w:t xml:space="preserve"> points to a file that does not exist or lacks a Header Node.</w:t>
      </w:r>
    </w:p>
    <w:p w14:paraId="75B162AA" w14:textId="77777777" w:rsidR="00244F90" w:rsidRPr="002A3910" w:rsidRDefault="00244F90" w:rsidP="00244F90">
      <w:pPr>
        <w:pStyle w:val="BodyText"/>
        <w:keepNext/>
        <w:keepLines/>
      </w:pPr>
      <w:r w:rsidRPr="002A3910">
        <w:t>PARAMETERS:</w:t>
      </w:r>
    </w:p>
    <w:p w14:paraId="31231037" w14:textId="77777777" w:rsidR="00244F90" w:rsidRPr="002A3910" w:rsidRDefault="00084217" w:rsidP="00244F90">
      <w:pPr>
        <w:pStyle w:val="ListBullet"/>
        <w:keepNext/>
        <w:keepLines/>
      </w:pPr>
      <w:r w:rsidRPr="002A3910">
        <w:rPr>
          <w:b/>
        </w:rPr>
        <w:t>“</w:t>
      </w:r>
      <w:r w:rsidR="00ED1988" w:rsidRPr="002A3910">
        <w:rPr>
          <w:b/>
        </w:rPr>
        <w:t>1</w:t>
      </w:r>
      <w:r w:rsidRPr="002A3910">
        <w:rPr>
          <w:b/>
        </w:rPr>
        <w:t>”</w:t>
      </w:r>
      <w:r w:rsidR="00600FC4" w:rsidRPr="002A3910">
        <w:rPr>
          <w:b/>
        </w:rPr>
        <w:t>—</w:t>
      </w:r>
      <w:r w:rsidR="00600FC4" w:rsidRPr="002A3910">
        <w:t>E</w:t>
      </w:r>
      <w:r w:rsidR="007F318B" w:rsidRPr="002A3910">
        <w:t>ntry number</w:t>
      </w:r>
      <w:r w:rsidR="00244F90" w:rsidRPr="002A3910">
        <w:t>.</w:t>
      </w:r>
    </w:p>
    <w:p w14:paraId="2931DC95" w14:textId="77777777" w:rsidR="00244F90" w:rsidRPr="002A3910" w:rsidRDefault="00084217" w:rsidP="00244F90">
      <w:pPr>
        <w:pStyle w:val="ListBullet"/>
        <w:keepNext/>
        <w:keepLines/>
      </w:pPr>
      <w:r w:rsidRPr="002A3910">
        <w:rPr>
          <w:b/>
        </w:rPr>
        <w:t>“</w:t>
      </w:r>
      <w:r w:rsidR="00ED1988" w:rsidRPr="002A3910">
        <w:rPr>
          <w:b/>
        </w:rPr>
        <w:t>2</w:t>
      </w:r>
      <w:r w:rsidRPr="002A3910">
        <w:rPr>
          <w:b/>
        </w:rPr>
        <w:t>”</w:t>
      </w:r>
      <w:r w:rsidR="00600FC4" w:rsidRPr="002A3910">
        <w:rPr>
          <w:b/>
        </w:rPr>
        <w:t>—</w:t>
      </w:r>
      <w:r w:rsidR="00600FC4" w:rsidRPr="002A3910">
        <w:t>F</w:t>
      </w:r>
      <w:r w:rsidR="007F318B" w:rsidRPr="002A3910">
        <w:t>ield v</w:t>
      </w:r>
      <w:r w:rsidR="00244F90" w:rsidRPr="002A3910">
        <w:t>alue.</w:t>
      </w:r>
    </w:p>
    <w:p w14:paraId="78E8085B" w14:textId="77777777" w:rsidR="00244F90" w:rsidRPr="002A3910" w:rsidRDefault="00084217" w:rsidP="00244F90">
      <w:pPr>
        <w:pStyle w:val="ListBullet"/>
        <w:keepNext/>
        <w:keepLines/>
      </w:pPr>
      <w:r w:rsidRPr="002A3910">
        <w:rPr>
          <w:b/>
        </w:rPr>
        <w:t>“</w:t>
      </w:r>
      <w:r w:rsidR="00ED1988" w:rsidRPr="002A3910">
        <w:rPr>
          <w:b/>
        </w:rPr>
        <w:t>FILE</w:t>
      </w:r>
      <w:r w:rsidRPr="002A3910">
        <w:rPr>
          <w:b/>
        </w:rPr>
        <w:t>”</w:t>
      </w:r>
      <w:r w:rsidR="00600FC4" w:rsidRPr="002A3910">
        <w:rPr>
          <w:b/>
        </w:rPr>
        <w:t>—</w:t>
      </w:r>
      <w:r w:rsidR="00600FC4" w:rsidRPr="002A3910">
        <w:t>F</w:t>
      </w:r>
      <w:r w:rsidR="007F318B" w:rsidRPr="002A3910">
        <w:t>ile number</w:t>
      </w:r>
      <w:r w:rsidR="00244F90" w:rsidRPr="002A3910">
        <w:t>.</w:t>
      </w:r>
    </w:p>
    <w:p w14:paraId="78958F27" w14:textId="76C17306" w:rsidR="00244F90" w:rsidRPr="002A3910" w:rsidRDefault="00084217" w:rsidP="00244F90">
      <w:pPr>
        <w:pStyle w:val="ListBullet"/>
      </w:pPr>
      <w:r w:rsidRPr="002A3910">
        <w:rPr>
          <w:b/>
        </w:rPr>
        <w:t>“</w:t>
      </w:r>
      <w:r w:rsidR="00ED1988" w:rsidRPr="002A3910">
        <w:rPr>
          <w:b/>
        </w:rPr>
        <w:t>FIELD</w:t>
      </w:r>
      <w:r w:rsidRPr="002A3910">
        <w:rPr>
          <w:b/>
        </w:rPr>
        <w:t>”</w:t>
      </w:r>
      <w:r w:rsidR="00600FC4" w:rsidRPr="002A3910">
        <w:rPr>
          <w:b/>
        </w:rPr>
        <w:t>—</w:t>
      </w:r>
      <w:r w:rsidR="00600FC4" w:rsidRPr="002A3910">
        <w:t>F</w:t>
      </w:r>
      <w:r w:rsidR="007F318B" w:rsidRPr="002A3910">
        <w:t>ield number</w:t>
      </w:r>
      <w:r w:rsidR="00244F90" w:rsidRPr="002A3910">
        <w:t>.</w:t>
      </w:r>
    </w:p>
    <w:p w14:paraId="76669B3F" w14:textId="77777777" w:rsidR="001D06C5" w:rsidRPr="002A3910" w:rsidRDefault="001D06C5" w:rsidP="001D06C5">
      <w:pPr>
        <w:pStyle w:val="BodyText6"/>
      </w:pPr>
    </w:p>
    <w:p w14:paraId="1CA1D45D" w14:textId="77777777" w:rsidR="00244F90" w:rsidRPr="002A3910" w:rsidRDefault="00244F90" w:rsidP="00BC52BE">
      <w:pPr>
        <w:pStyle w:val="ErrorHeading"/>
      </w:pPr>
      <w:bookmarkStart w:id="2754" w:name="error_701"/>
      <w:r w:rsidRPr="002A3910">
        <w:t>Error 701</w:t>
      </w:r>
      <w:bookmarkEnd w:id="2754"/>
    </w:p>
    <w:p w14:paraId="075CBDBE" w14:textId="77777777" w:rsidR="00244F90" w:rsidRPr="002A3910" w:rsidRDefault="007869D8" w:rsidP="00244F90">
      <w:pPr>
        <w:pStyle w:val="BodyText"/>
        <w:keepNext/>
        <w:keepLines/>
      </w:pPr>
      <w:r w:rsidRPr="002A3910">
        <w:fldChar w:fldCharType="begin"/>
      </w:r>
      <w:r w:rsidR="002C7B00" w:rsidRPr="002A3910">
        <w:instrText>xe "Error Codes:701"</w:instrText>
      </w:r>
      <w:r w:rsidRPr="002A3910">
        <w:fldChar w:fldCharType="end"/>
      </w:r>
      <w:r w:rsidR="00244F90" w:rsidRPr="002A3910">
        <w:t>DESCRIPTION:</w:t>
      </w:r>
    </w:p>
    <w:p w14:paraId="0BE7E038" w14:textId="77777777" w:rsidR="00DC1E56" w:rsidRPr="002A3910" w:rsidRDefault="00244F90" w:rsidP="00DC1E56">
      <w:pPr>
        <w:pStyle w:val="BodyText"/>
        <w:keepNext/>
        <w:keepLines/>
      </w:pPr>
      <w:r w:rsidRPr="002A3910">
        <w:t>The value is inv</w:t>
      </w:r>
      <w:r w:rsidR="00DC1E56" w:rsidRPr="002A3910">
        <w:t>alid. Possible causes include:</w:t>
      </w:r>
    </w:p>
    <w:p w14:paraId="59916EAD" w14:textId="77777777" w:rsidR="00DC1E56" w:rsidRPr="002A3910" w:rsidRDefault="00DC1E56" w:rsidP="00DC1E56">
      <w:pPr>
        <w:pStyle w:val="ListBullet"/>
        <w:keepNext/>
        <w:keepLines/>
      </w:pPr>
      <w:r w:rsidRPr="002A3910">
        <w:t>V</w:t>
      </w:r>
      <w:r w:rsidR="00244F90" w:rsidRPr="002A3910">
        <w:t xml:space="preserve">alue did </w:t>
      </w:r>
      <w:r w:rsidR="00244F90" w:rsidRPr="002A3910">
        <w:rPr>
          <w:i/>
        </w:rPr>
        <w:t>not</w:t>
      </w:r>
      <w:r w:rsidR="00244F90" w:rsidRPr="002A3910">
        <w:t xml:space="preserve"> pass INPUT transform</w:t>
      </w:r>
      <w:r w:rsidRPr="002A3910">
        <w:t>.</w:t>
      </w:r>
    </w:p>
    <w:p w14:paraId="3B4FD4BD" w14:textId="77777777" w:rsidR="00DC1E56" w:rsidRPr="002A3910" w:rsidRDefault="00DC1E56" w:rsidP="00DC1E56">
      <w:pPr>
        <w:pStyle w:val="ListBullet"/>
        <w:keepNext/>
        <w:keepLines/>
      </w:pPr>
      <w:r w:rsidRPr="002A3910">
        <w:t>V</w:t>
      </w:r>
      <w:r w:rsidR="00244F90" w:rsidRPr="002A3910">
        <w:t xml:space="preserve">alue for a </w:t>
      </w:r>
      <w:r w:rsidR="003E4DEB" w:rsidRPr="002A3910">
        <w:t>POINTER</w:t>
      </w:r>
      <w:r w:rsidR="00244F90" w:rsidRPr="002A3910">
        <w:t xml:space="preserve"> or </w:t>
      </w:r>
      <w:r w:rsidR="003E4DEB" w:rsidRPr="002A3910">
        <w:t>VARIABLE POINTER</w:t>
      </w:r>
      <w:r w:rsidR="00244F90" w:rsidRPr="002A3910">
        <w:t xml:space="preserve"> field </w:t>
      </w:r>
      <w:r w:rsidR="00244F90" w:rsidRPr="002A3910">
        <w:rPr>
          <w:i/>
        </w:rPr>
        <w:t>cannot</w:t>
      </w:r>
      <w:r w:rsidR="00244F90" w:rsidRPr="002A3910">
        <w:t xml:space="preserve"> be found in the pointed-to file</w:t>
      </w:r>
      <w:r w:rsidRPr="002A3910">
        <w:t>.</w:t>
      </w:r>
    </w:p>
    <w:p w14:paraId="00A1341A" w14:textId="2D8EA735" w:rsidR="00244F90" w:rsidRPr="002A3910" w:rsidRDefault="00DC1E56" w:rsidP="00DC1E56">
      <w:pPr>
        <w:pStyle w:val="ListBullet"/>
      </w:pPr>
      <w:r w:rsidRPr="002A3910">
        <w:t>A</w:t>
      </w:r>
      <w:r w:rsidR="00244F90" w:rsidRPr="002A3910">
        <w:t xml:space="preserve"> screen was </w:t>
      </w:r>
      <w:r w:rsidR="00244F90" w:rsidRPr="002A3910">
        <w:rPr>
          <w:i/>
        </w:rPr>
        <w:t>not</w:t>
      </w:r>
      <w:r w:rsidR="00244F90" w:rsidRPr="002A3910">
        <w:t xml:space="preserve"> passed.</w:t>
      </w:r>
    </w:p>
    <w:p w14:paraId="54B16C80" w14:textId="77777777" w:rsidR="001D06C5" w:rsidRPr="002A3910" w:rsidRDefault="001D06C5" w:rsidP="001D06C5">
      <w:pPr>
        <w:pStyle w:val="BodyText6"/>
      </w:pPr>
    </w:p>
    <w:p w14:paraId="435869F7" w14:textId="77777777" w:rsidR="00244F90" w:rsidRPr="002A3910" w:rsidRDefault="00244F90" w:rsidP="00244F90">
      <w:pPr>
        <w:pStyle w:val="BodyText"/>
        <w:keepNext/>
        <w:keepLines/>
      </w:pPr>
      <w:r w:rsidRPr="002A3910">
        <w:t>TEXT:</w:t>
      </w:r>
    </w:p>
    <w:p w14:paraId="31E5FC21" w14:textId="77777777" w:rsidR="00244F90" w:rsidRPr="002A3910" w:rsidRDefault="00244F90" w:rsidP="00244F90">
      <w:pPr>
        <w:pStyle w:val="BodyText"/>
        <w:keepNext/>
        <w:keepLines/>
      </w:pPr>
      <w:r w:rsidRPr="002A3910">
        <w:t xml:space="preserve">The value </w:t>
      </w:r>
      <w:r w:rsidR="00084217" w:rsidRPr="002A3910">
        <w:t>‘</w:t>
      </w:r>
      <w:r w:rsidRPr="002A3910">
        <w:rPr>
          <w:b/>
        </w:rPr>
        <w:t>|3|</w:t>
      </w:r>
      <w:r w:rsidR="00084217" w:rsidRPr="002A3910">
        <w:t>’</w:t>
      </w:r>
      <w:r w:rsidRPr="002A3910">
        <w:t xml:space="preserve"> for field </w:t>
      </w:r>
      <w:r w:rsidRPr="002A3910">
        <w:rPr>
          <w:b/>
        </w:rPr>
        <w:t>|1|</w:t>
      </w:r>
      <w:r w:rsidRPr="002A3910">
        <w:t xml:space="preserve"> in file </w:t>
      </w:r>
      <w:r w:rsidRPr="002A3910">
        <w:rPr>
          <w:b/>
        </w:rPr>
        <w:t>|2|</w:t>
      </w:r>
      <w:r w:rsidRPr="002A3910">
        <w:t xml:space="preserve"> is not valid.</w:t>
      </w:r>
    </w:p>
    <w:p w14:paraId="5F06434C" w14:textId="77777777" w:rsidR="00244F90" w:rsidRPr="002A3910" w:rsidRDefault="00244F90" w:rsidP="00244F90">
      <w:pPr>
        <w:pStyle w:val="BodyText"/>
        <w:keepNext/>
        <w:keepLines/>
      </w:pPr>
      <w:r w:rsidRPr="002A3910">
        <w:t>PARAMETERS:</w:t>
      </w:r>
    </w:p>
    <w:p w14:paraId="0E509520" w14:textId="77777777" w:rsidR="00244F90" w:rsidRPr="002A3910" w:rsidRDefault="00084217" w:rsidP="00244F90">
      <w:pPr>
        <w:pStyle w:val="ListBullet"/>
        <w:keepNext/>
        <w:keepLines/>
      </w:pPr>
      <w:r w:rsidRPr="002A3910">
        <w:rPr>
          <w:b/>
        </w:rPr>
        <w:t>“</w:t>
      </w:r>
      <w:r w:rsidR="00ED1988" w:rsidRPr="002A3910">
        <w:rPr>
          <w:b/>
        </w:rPr>
        <w:t>1</w:t>
      </w:r>
      <w:r w:rsidRPr="002A3910">
        <w:rPr>
          <w:b/>
        </w:rPr>
        <w:t>”</w:t>
      </w:r>
      <w:r w:rsidR="00DC1E56" w:rsidRPr="002A3910">
        <w:rPr>
          <w:b/>
        </w:rPr>
        <w:t>—</w:t>
      </w:r>
      <w:r w:rsidR="00DC1E56" w:rsidRPr="002A3910">
        <w:t>F</w:t>
      </w:r>
      <w:r w:rsidR="00244F90" w:rsidRPr="002A3910">
        <w:t>ield name.</w:t>
      </w:r>
    </w:p>
    <w:p w14:paraId="4475B049" w14:textId="77777777" w:rsidR="00244F90" w:rsidRPr="002A3910" w:rsidRDefault="00084217" w:rsidP="00244F90">
      <w:pPr>
        <w:pStyle w:val="ListBullet"/>
        <w:keepNext/>
        <w:keepLines/>
      </w:pPr>
      <w:r w:rsidRPr="002A3910">
        <w:rPr>
          <w:b/>
        </w:rPr>
        <w:t>“</w:t>
      </w:r>
      <w:r w:rsidR="00ED1988" w:rsidRPr="002A3910">
        <w:rPr>
          <w:b/>
        </w:rPr>
        <w:t>2</w:t>
      </w:r>
      <w:r w:rsidRPr="002A3910">
        <w:rPr>
          <w:b/>
        </w:rPr>
        <w:t>”</w:t>
      </w:r>
      <w:r w:rsidR="00DC1E56" w:rsidRPr="002A3910">
        <w:rPr>
          <w:b/>
        </w:rPr>
        <w:t>—</w:t>
      </w:r>
      <w:r w:rsidR="00DC1E56" w:rsidRPr="002A3910">
        <w:t>F</w:t>
      </w:r>
      <w:r w:rsidR="00244F90" w:rsidRPr="002A3910">
        <w:t>ile name.</w:t>
      </w:r>
    </w:p>
    <w:p w14:paraId="71F8BB2E" w14:textId="77777777" w:rsidR="00244F90" w:rsidRPr="002A3910" w:rsidRDefault="00084217" w:rsidP="00244F90">
      <w:pPr>
        <w:pStyle w:val="ListBullet"/>
        <w:keepNext/>
        <w:keepLines/>
      </w:pPr>
      <w:r w:rsidRPr="002A3910">
        <w:rPr>
          <w:b/>
        </w:rPr>
        <w:t>“</w:t>
      </w:r>
      <w:r w:rsidR="00ED1988" w:rsidRPr="002A3910">
        <w:rPr>
          <w:b/>
        </w:rPr>
        <w:t>3</w:t>
      </w:r>
      <w:r w:rsidRPr="002A3910">
        <w:rPr>
          <w:b/>
        </w:rPr>
        <w:t>”</w:t>
      </w:r>
      <w:r w:rsidR="00DC1E56" w:rsidRPr="002A3910">
        <w:rPr>
          <w:b/>
        </w:rPr>
        <w:t>—</w:t>
      </w:r>
      <w:r w:rsidR="00DC1E56" w:rsidRPr="002A3910">
        <w:t>V</w:t>
      </w:r>
      <w:r w:rsidR="00244F90" w:rsidRPr="002A3910">
        <w:t>alue that was found to be invalid.</w:t>
      </w:r>
    </w:p>
    <w:p w14:paraId="6E31CBAB" w14:textId="77777777" w:rsidR="00244F90" w:rsidRPr="002A3910" w:rsidRDefault="00084217" w:rsidP="00244F90">
      <w:pPr>
        <w:pStyle w:val="ListBullet"/>
        <w:keepNext/>
        <w:keepLines/>
      </w:pPr>
      <w:r w:rsidRPr="002A3910">
        <w:rPr>
          <w:b/>
        </w:rPr>
        <w:t>“</w:t>
      </w:r>
      <w:r w:rsidR="00244F90" w:rsidRPr="002A3910">
        <w:rPr>
          <w:b/>
        </w:rPr>
        <w:t>FIELD</w:t>
      </w:r>
      <w:r w:rsidRPr="002A3910">
        <w:rPr>
          <w:b/>
        </w:rPr>
        <w:t>”</w:t>
      </w:r>
      <w:r w:rsidR="00DC1E56" w:rsidRPr="002A3910">
        <w:rPr>
          <w:b/>
        </w:rPr>
        <w:t>—</w:t>
      </w:r>
      <w:r w:rsidR="00DC1E56" w:rsidRPr="002A3910">
        <w:t>F</w:t>
      </w:r>
      <w:r w:rsidR="00ED1988" w:rsidRPr="002A3910">
        <w:t>ield number</w:t>
      </w:r>
      <w:r w:rsidR="00244F90" w:rsidRPr="002A3910">
        <w:t xml:space="preserve"> (</w:t>
      </w:r>
      <w:r w:rsidR="00244F90" w:rsidRPr="002A3910">
        <w:rPr>
          <w:i/>
        </w:rPr>
        <w:t>external only</w:t>
      </w:r>
      <w:r w:rsidR="00244F90" w:rsidRPr="002A3910">
        <w:t>)</w:t>
      </w:r>
      <w:r w:rsidR="00ED1988" w:rsidRPr="002A3910">
        <w:t>.</w:t>
      </w:r>
    </w:p>
    <w:p w14:paraId="075F57FC" w14:textId="77777777" w:rsidR="00244F90" w:rsidRPr="002A3910" w:rsidRDefault="00084217" w:rsidP="00244F90">
      <w:pPr>
        <w:pStyle w:val="ListBullet"/>
        <w:keepNext/>
        <w:keepLines/>
      </w:pPr>
      <w:r w:rsidRPr="002A3910">
        <w:rPr>
          <w:b/>
        </w:rPr>
        <w:t>“</w:t>
      </w:r>
      <w:r w:rsidR="00ED1988" w:rsidRPr="002A3910">
        <w:rPr>
          <w:b/>
        </w:rPr>
        <w:t>FILE</w:t>
      </w:r>
      <w:r w:rsidRPr="002A3910">
        <w:rPr>
          <w:b/>
        </w:rPr>
        <w:t>”</w:t>
      </w:r>
      <w:r w:rsidR="00DC1E56" w:rsidRPr="002A3910">
        <w:rPr>
          <w:b/>
        </w:rPr>
        <w:t>—</w:t>
      </w:r>
      <w:r w:rsidR="00DC1E56" w:rsidRPr="002A3910">
        <w:t>F</w:t>
      </w:r>
      <w:r w:rsidR="00ED1988" w:rsidRPr="002A3910">
        <w:t>ile number</w:t>
      </w:r>
      <w:r w:rsidR="00244F90" w:rsidRPr="002A3910">
        <w:t xml:space="preserve"> (</w:t>
      </w:r>
      <w:r w:rsidR="00244F90" w:rsidRPr="002A3910">
        <w:rPr>
          <w:i/>
        </w:rPr>
        <w:t>external only</w:t>
      </w:r>
      <w:r w:rsidR="00244F90" w:rsidRPr="002A3910">
        <w:t>)</w:t>
      </w:r>
      <w:r w:rsidR="00ED1988" w:rsidRPr="002A3910">
        <w:t>.</w:t>
      </w:r>
    </w:p>
    <w:p w14:paraId="6FBF1192" w14:textId="5A60391B" w:rsidR="00244F90" w:rsidRPr="002A3910" w:rsidRDefault="00084217" w:rsidP="00244F90">
      <w:pPr>
        <w:pStyle w:val="ListBullet"/>
      </w:pPr>
      <w:r w:rsidRPr="002A3910">
        <w:rPr>
          <w:b/>
        </w:rPr>
        <w:t>“</w:t>
      </w:r>
      <w:r w:rsidR="00ED1988" w:rsidRPr="002A3910">
        <w:rPr>
          <w:b/>
        </w:rPr>
        <w:t>IENS</w:t>
      </w:r>
      <w:r w:rsidRPr="002A3910">
        <w:rPr>
          <w:b/>
        </w:rPr>
        <w:t>”</w:t>
      </w:r>
      <w:r w:rsidR="00DC1E56" w:rsidRPr="002A3910">
        <w:rPr>
          <w:b/>
        </w:rPr>
        <w:t>—</w:t>
      </w:r>
      <w:r w:rsidR="00DC1E56" w:rsidRPr="002A3910">
        <w:t>Internal Entry Number String (IENS)</w:t>
      </w:r>
      <w:r w:rsidR="00244F90" w:rsidRPr="002A3910">
        <w:t xml:space="preserve"> ident</w:t>
      </w:r>
      <w:r w:rsidR="00ED1988" w:rsidRPr="002A3910">
        <w:t>ifying entry with invalid value</w:t>
      </w:r>
      <w:r w:rsidR="00244F90" w:rsidRPr="002A3910">
        <w:t xml:space="preserve"> (</w:t>
      </w:r>
      <w:r w:rsidR="00244F90" w:rsidRPr="002A3910">
        <w:rPr>
          <w:i/>
        </w:rPr>
        <w:t>external only</w:t>
      </w:r>
      <w:r w:rsidR="00244F90" w:rsidRPr="002A3910">
        <w:t>, sometimes returned)</w:t>
      </w:r>
      <w:r w:rsidR="00ED1988" w:rsidRPr="002A3910">
        <w:t>.</w:t>
      </w:r>
    </w:p>
    <w:p w14:paraId="387BB399" w14:textId="77777777" w:rsidR="001D06C5" w:rsidRPr="002A3910" w:rsidRDefault="001D06C5" w:rsidP="001D06C5">
      <w:pPr>
        <w:pStyle w:val="BodyText6"/>
      </w:pPr>
    </w:p>
    <w:p w14:paraId="101202A1" w14:textId="77777777" w:rsidR="00244F90" w:rsidRPr="002A3910" w:rsidRDefault="00244F90" w:rsidP="00BC52BE">
      <w:pPr>
        <w:pStyle w:val="ErrorHeading"/>
      </w:pPr>
      <w:bookmarkStart w:id="2755" w:name="error_703"/>
      <w:r w:rsidRPr="002A3910">
        <w:lastRenderedPageBreak/>
        <w:t>Error 703</w:t>
      </w:r>
      <w:bookmarkEnd w:id="2755"/>
    </w:p>
    <w:p w14:paraId="1DFBA63E" w14:textId="77777777" w:rsidR="00244F90" w:rsidRPr="002A3910" w:rsidRDefault="007869D8" w:rsidP="00244F90">
      <w:pPr>
        <w:pStyle w:val="BodyText"/>
        <w:keepNext/>
        <w:keepLines/>
      </w:pPr>
      <w:r w:rsidRPr="002A3910">
        <w:fldChar w:fldCharType="begin"/>
      </w:r>
      <w:r w:rsidR="002C7B00" w:rsidRPr="002A3910">
        <w:instrText>xe "Error Codes:703"</w:instrText>
      </w:r>
      <w:r w:rsidRPr="002A3910">
        <w:fldChar w:fldCharType="end"/>
      </w:r>
      <w:r w:rsidR="00244F90" w:rsidRPr="002A3910">
        <w:t>DESCRIPTION:</w:t>
      </w:r>
    </w:p>
    <w:p w14:paraId="5A256480" w14:textId="2DC6EFF1" w:rsidR="00244F90" w:rsidRPr="002A3910" w:rsidRDefault="00244F90" w:rsidP="00244F90">
      <w:pPr>
        <w:pStyle w:val="BodyText"/>
        <w:keepNext/>
        <w:keepLines/>
      </w:pPr>
      <w:r w:rsidRPr="002A3910">
        <w:t xml:space="preserve">The value passed </w:t>
      </w:r>
      <w:r w:rsidRPr="002A3910">
        <w:rPr>
          <w:i/>
        </w:rPr>
        <w:t>cannot</w:t>
      </w:r>
      <w:r w:rsidRPr="002A3910">
        <w:t xml:space="preserve"> be found in the indicated file using </w:t>
      </w:r>
      <w:hyperlink w:anchor="find1_dic" w:history="1">
        <w:r w:rsidRPr="002A3910">
          <w:rPr>
            <w:rStyle w:val="Hyperlink"/>
          </w:rPr>
          <w:t>$$FIND1^DIC</w:t>
        </w:r>
      </w:hyperlink>
      <w:r w:rsidRPr="002A3910">
        <w:t>.</w:t>
      </w:r>
    </w:p>
    <w:p w14:paraId="678D6361" w14:textId="77777777" w:rsidR="00244F90" w:rsidRPr="002A3910" w:rsidRDefault="00244F90" w:rsidP="00244F90">
      <w:pPr>
        <w:pStyle w:val="BodyText"/>
        <w:keepNext/>
        <w:keepLines/>
      </w:pPr>
      <w:r w:rsidRPr="002A3910">
        <w:t>TEXT:</w:t>
      </w:r>
    </w:p>
    <w:p w14:paraId="362A7B1F" w14:textId="77777777" w:rsidR="00244F90" w:rsidRPr="002A3910" w:rsidRDefault="00244F90" w:rsidP="00244F90">
      <w:pPr>
        <w:pStyle w:val="BodyText"/>
        <w:keepNext/>
        <w:keepLines/>
      </w:pPr>
      <w:r w:rsidRPr="002A3910">
        <w:t xml:space="preserve">The value </w:t>
      </w:r>
      <w:r w:rsidR="00084217" w:rsidRPr="002A3910">
        <w:t>‘</w:t>
      </w:r>
      <w:r w:rsidRPr="002A3910">
        <w:rPr>
          <w:b/>
        </w:rPr>
        <w:t>|1|</w:t>
      </w:r>
      <w:r w:rsidR="00084217" w:rsidRPr="002A3910">
        <w:t>’</w:t>
      </w:r>
      <w:r w:rsidRPr="002A3910">
        <w:t xml:space="preserve"> cannot be found in file #</w:t>
      </w:r>
      <w:r w:rsidRPr="002A3910">
        <w:rPr>
          <w:b/>
        </w:rPr>
        <w:t>|FILE|</w:t>
      </w:r>
      <w:r w:rsidRPr="002A3910">
        <w:t>.</w:t>
      </w:r>
    </w:p>
    <w:p w14:paraId="16C229E8" w14:textId="77777777" w:rsidR="00244F90" w:rsidRPr="002A3910" w:rsidRDefault="00244F90" w:rsidP="00244F90">
      <w:pPr>
        <w:pStyle w:val="BodyText"/>
        <w:keepNext/>
        <w:keepLines/>
      </w:pPr>
      <w:r w:rsidRPr="002A3910">
        <w:t>PARAMETERS:</w:t>
      </w:r>
    </w:p>
    <w:p w14:paraId="31CE745C" w14:textId="77777777" w:rsidR="00C33175" w:rsidRPr="002A3910" w:rsidRDefault="00084217" w:rsidP="00C33175">
      <w:pPr>
        <w:pStyle w:val="ListBullet"/>
        <w:keepNext/>
        <w:keepLines/>
      </w:pPr>
      <w:r w:rsidRPr="002A3910">
        <w:rPr>
          <w:b/>
        </w:rPr>
        <w:t>“</w:t>
      </w:r>
      <w:r w:rsidR="00C33175" w:rsidRPr="002A3910">
        <w:rPr>
          <w:b/>
        </w:rPr>
        <w:t>1</w:t>
      </w:r>
      <w:r w:rsidRPr="002A3910">
        <w:rPr>
          <w:b/>
        </w:rPr>
        <w:t>”</w:t>
      </w:r>
      <w:r w:rsidR="00B03B2C" w:rsidRPr="002A3910">
        <w:rPr>
          <w:b/>
        </w:rPr>
        <w:t>—</w:t>
      </w:r>
      <w:r w:rsidR="00B03B2C" w:rsidRPr="002A3910">
        <w:t>L</w:t>
      </w:r>
      <w:r w:rsidR="007F318B" w:rsidRPr="002A3910">
        <w:t>ookup v</w:t>
      </w:r>
      <w:r w:rsidR="00C33175" w:rsidRPr="002A3910">
        <w:t>alue.</w:t>
      </w:r>
    </w:p>
    <w:p w14:paraId="5852C769" w14:textId="77777777" w:rsidR="00244F90" w:rsidRPr="002A3910" w:rsidRDefault="00084217" w:rsidP="00C33175">
      <w:pPr>
        <w:pStyle w:val="ListBullet"/>
        <w:keepNext/>
        <w:keepLines/>
      </w:pPr>
      <w:r w:rsidRPr="002A3910">
        <w:rPr>
          <w:b/>
        </w:rPr>
        <w:t>“</w:t>
      </w:r>
      <w:r w:rsidR="00ED1988" w:rsidRPr="002A3910">
        <w:rPr>
          <w:b/>
        </w:rPr>
        <w:t>FILE</w:t>
      </w:r>
      <w:r w:rsidRPr="002A3910">
        <w:rPr>
          <w:b/>
        </w:rPr>
        <w:t>”</w:t>
      </w:r>
      <w:r w:rsidR="00B03B2C" w:rsidRPr="002A3910">
        <w:rPr>
          <w:b/>
        </w:rPr>
        <w:t>—</w:t>
      </w:r>
      <w:r w:rsidR="00B03B2C" w:rsidRPr="002A3910">
        <w:t>F</w:t>
      </w:r>
      <w:r w:rsidR="007F318B" w:rsidRPr="002A3910">
        <w:t>ile number</w:t>
      </w:r>
      <w:r w:rsidR="00244F90" w:rsidRPr="002A3910">
        <w:t>.</w:t>
      </w:r>
    </w:p>
    <w:p w14:paraId="7AB8E6C0" w14:textId="7CA5D8E8" w:rsidR="00244F90" w:rsidRPr="002A3910" w:rsidRDefault="00084217" w:rsidP="00C33175">
      <w:pPr>
        <w:pStyle w:val="ListBullet"/>
      </w:pPr>
      <w:r w:rsidRPr="002A3910">
        <w:rPr>
          <w:b/>
        </w:rPr>
        <w:t>“</w:t>
      </w:r>
      <w:r w:rsidR="00ED1988" w:rsidRPr="002A3910">
        <w:rPr>
          <w:b/>
        </w:rPr>
        <w:t>IENS</w:t>
      </w:r>
      <w:r w:rsidRPr="002A3910">
        <w:rPr>
          <w:b/>
        </w:rPr>
        <w:t>”</w:t>
      </w:r>
      <w:r w:rsidR="00B03B2C" w:rsidRPr="002A3910">
        <w:rPr>
          <w:b/>
        </w:rPr>
        <w:t>—</w:t>
      </w:r>
      <w:r w:rsidR="00B03B2C" w:rsidRPr="002A3910">
        <w:t>Internal Entry Number String (IENS)</w:t>
      </w:r>
      <w:r w:rsidR="00244F90" w:rsidRPr="002A3910">
        <w:t>.</w:t>
      </w:r>
    </w:p>
    <w:p w14:paraId="017F44CE" w14:textId="77777777" w:rsidR="001D06C5" w:rsidRPr="002A3910" w:rsidRDefault="001D06C5" w:rsidP="001D06C5">
      <w:pPr>
        <w:pStyle w:val="BodyText6"/>
      </w:pPr>
    </w:p>
    <w:p w14:paraId="22794B43" w14:textId="77777777" w:rsidR="00244F90" w:rsidRPr="002A3910" w:rsidRDefault="00244F90" w:rsidP="00BC52BE">
      <w:pPr>
        <w:pStyle w:val="ErrorHeading"/>
      </w:pPr>
      <w:bookmarkStart w:id="2756" w:name="error_710"/>
      <w:r w:rsidRPr="002A3910">
        <w:t>Error 710</w:t>
      </w:r>
      <w:bookmarkEnd w:id="2756"/>
    </w:p>
    <w:p w14:paraId="22491864" w14:textId="77777777" w:rsidR="00244F90" w:rsidRPr="002A3910" w:rsidRDefault="007869D8" w:rsidP="00244F90">
      <w:pPr>
        <w:pStyle w:val="BodyText"/>
        <w:keepNext/>
        <w:keepLines/>
      </w:pPr>
      <w:r w:rsidRPr="002A3910">
        <w:fldChar w:fldCharType="begin"/>
      </w:r>
      <w:r w:rsidR="002C7B00" w:rsidRPr="002A3910">
        <w:instrText>xe "Error Codes:710"</w:instrText>
      </w:r>
      <w:r w:rsidRPr="002A3910">
        <w:fldChar w:fldCharType="end"/>
      </w:r>
      <w:r w:rsidR="00244F90" w:rsidRPr="002A3910">
        <w:t>DESCRIPTION:</w:t>
      </w:r>
    </w:p>
    <w:p w14:paraId="69398001" w14:textId="77777777" w:rsidR="00244F90" w:rsidRPr="002A3910" w:rsidRDefault="00244F90" w:rsidP="00244F90">
      <w:pPr>
        <w:pStyle w:val="BodyText"/>
        <w:keepNext/>
        <w:keepLines/>
      </w:pPr>
      <w:r w:rsidRPr="002A3910">
        <w:t xml:space="preserve">The data dictionary specifies that the field is uneditable. Data already exists in the field. It </w:t>
      </w:r>
      <w:r w:rsidRPr="002A3910">
        <w:rPr>
          <w:i/>
        </w:rPr>
        <w:t>cannot</w:t>
      </w:r>
      <w:r w:rsidRPr="002A3910">
        <w:t xml:space="preserve"> be changed.</w:t>
      </w:r>
    </w:p>
    <w:p w14:paraId="5DF091BC" w14:textId="77777777" w:rsidR="00244F90" w:rsidRPr="002A3910" w:rsidRDefault="00244F90" w:rsidP="00244F90">
      <w:pPr>
        <w:pStyle w:val="BodyText"/>
        <w:keepNext/>
        <w:keepLines/>
      </w:pPr>
      <w:r w:rsidRPr="002A3910">
        <w:t>TEXT:</w:t>
      </w:r>
    </w:p>
    <w:p w14:paraId="7113BE4C" w14:textId="77777777" w:rsidR="00244F90" w:rsidRPr="002A3910" w:rsidRDefault="00244F90" w:rsidP="00244F90">
      <w:pPr>
        <w:pStyle w:val="BodyText"/>
        <w:keepNext/>
        <w:keepLines/>
      </w:pPr>
      <w:r w:rsidRPr="002A3910">
        <w:t>Data in Field #</w:t>
      </w:r>
      <w:r w:rsidRPr="002A3910">
        <w:rPr>
          <w:b/>
        </w:rPr>
        <w:t>|FIELD|</w:t>
      </w:r>
      <w:r w:rsidRPr="002A3910">
        <w:t xml:space="preserve"> in File #</w:t>
      </w:r>
      <w:r w:rsidRPr="002A3910">
        <w:rPr>
          <w:b/>
        </w:rPr>
        <w:t>|FILE|</w:t>
      </w:r>
      <w:r w:rsidRPr="002A3910">
        <w:t xml:space="preserve"> cannot be edited.</w:t>
      </w:r>
    </w:p>
    <w:p w14:paraId="1D78641F" w14:textId="77777777" w:rsidR="00244F90" w:rsidRPr="002A3910" w:rsidRDefault="00244F90" w:rsidP="00244F90">
      <w:pPr>
        <w:pStyle w:val="BodyText"/>
        <w:keepNext/>
        <w:keepLines/>
      </w:pPr>
      <w:r w:rsidRPr="002A3910">
        <w:t>PARAMETERS:</w:t>
      </w:r>
    </w:p>
    <w:p w14:paraId="2EA5AC24" w14:textId="77777777" w:rsidR="00244F90" w:rsidRPr="002A3910" w:rsidRDefault="00084217" w:rsidP="00244F90">
      <w:pPr>
        <w:pStyle w:val="ListBullet"/>
        <w:keepNext/>
        <w:keepLines/>
      </w:pPr>
      <w:r w:rsidRPr="002A3910">
        <w:rPr>
          <w:b/>
        </w:rPr>
        <w:t>“</w:t>
      </w:r>
      <w:r w:rsidR="00ED1988" w:rsidRPr="002A3910">
        <w:rPr>
          <w:b/>
        </w:rPr>
        <w:t>FIELD</w:t>
      </w:r>
      <w:r w:rsidRPr="002A3910">
        <w:rPr>
          <w:b/>
        </w:rPr>
        <w:t>”</w:t>
      </w:r>
      <w:r w:rsidR="006B2F19" w:rsidRPr="002A3910">
        <w:rPr>
          <w:b/>
        </w:rPr>
        <w:t>—</w:t>
      </w:r>
      <w:r w:rsidR="006B2F19" w:rsidRPr="002A3910">
        <w:t>F</w:t>
      </w:r>
      <w:r w:rsidR="00244F90" w:rsidRPr="002A3910">
        <w:t>ield number.</w:t>
      </w:r>
    </w:p>
    <w:p w14:paraId="24C9A15E" w14:textId="39C1EFD0" w:rsidR="00244F90" w:rsidRPr="002A3910" w:rsidRDefault="00084217" w:rsidP="00244F90">
      <w:pPr>
        <w:pStyle w:val="ListBullet"/>
      </w:pPr>
      <w:r w:rsidRPr="002A3910">
        <w:rPr>
          <w:b/>
        </w:rPr>
        <w:t>“</w:t>
      </w:r>
      <w:r w:rsidR="00ED1988" w:rsidRPr="002A3910">
        <w:rPr>
          <w:b/>
        </w:rPr>
        <w:t>FILE</w:t>
      </w:r>
      <w:r w:rsidRPr="002A3910">
        <w:rPr>
          <w:b/>
        </w:rPr>
        <w:t>”</w:t>
      </w:r>
      <w:r w:rsidR="006B2F19" w:rsidRPr="002A3910">
        <w:rPr>
          <w:b/>
        </w:rPr>
        <w:t>—</w:t>
      </w:r>
      <w:r w:rsidR="006B2F19" w:rsidRPr="002A3910">
        <w:t>F</w:t>
      </w:r>
      <w:r w:rsidR="00244F90" w:rsidRPr="002A3910">
        <w:t>ile number.</w:t>
      </w:r>
    </w:p>
    <w:p w14:paraId="6019D27B" w14:textId="77777777" w:rsidR="001D06C5" w:rsidRPr="002A3910" w:rsidRDefault="001D06C5" w:rsidP="001D06C5">
      <w:pPr>
        <w:pStyle w:val="BodyText6"/>
      </w:pPr>
    </w:p>
    <w:p w14:paraId="66406724" w14:textId="77777777" w:rsidR="00244F90" w:rsidRPr="002A3910" w:rsidRDefault="00244F90" w:rsidP="00BC52BE">
      <w:pPr>
        <w:pStyle w:val="ErrorHeading"/>
      </w:pPr>
      <w:bookmarkStart w:id="2757" w:name="error_712"/>
      <w:r w:rsidRPr="002A3910">
        <w:t>Error 712</w:t>
      </w:r>
      <w:bookmarkEnd w:id="2757"/>
    </w:p>
    <w:p w14:paraId="4FC1C1AB" w14:textId="77777777" w:rsidR="00244F90" w:rsidRPr="002A3910" w:rsidRDefault="007869D8" w:rsidP="00244F90">
      <w:pPr>
        <w:pStyle w:val="BodyText"/>
        <w:keepNext/>
        <w:keepLines/>
      </w:pPr>
      <w:r w:rsidRPr="002A3910">
        <w:fldChar w:fldCharType="begin"/>
      </w:r>
      <w:r w:rsidR="002C7B00" w:rsidRPr="002A3910">
        <w:instrText>xe "Error Codes:712"</w:instrText>
      </w:r>
      <w:r w:rsidRPr="002A3910">
        <w:fldChar w:fldCharType="end"/>
      </w:r>
      <w:r w:rsidR="00244F90" w:rsidRPr="002A3910">
        <w:t>DESCRIPTION:</w:t>
      </w:r>
    </w:p>
    <w:p w14:paraId="572FA50C" w14:textId="77777777" w:rsidR="00387BE2" w:rsidRPr="002A3910" w:rsidRDefault="00244F90" w:rsidP="00387BE2">
      <w:pPr>
        <w:pStyle w:val="BodyText"/>
        <w:keepNext/>
        <w:keepLines/>
      </w:pPr>
      <w:r w:rsidRPr="002A3910">
        <w:t xml:space="preserve">The value of a field </w:t>
      </w:r>
      <w:r w:rsidRPr="002A3910">
        <w:rPr>
          <w:i/>
        </w:rPr>
        <w:t>cannot</w:t>
      </w:r>
      <w:r w:rsidRPr="002A3910">
        <w:t xml:space="preserve"> be deleted either </w:t>
      </w:r>
      <w:r w:rsidR="00387BE2" w:rsidRPr="002A3910">
        <w:t>for any of the following reasons:</w:t>
      </w:r>
    </w:p>
    <w:p w14:paraId="59DB94B9" w14:textId="77777777" w:rsidR="00387BE2" w:rsidRPr="002A3910" w:rsidRDefault="00387BE2" w:rsidP="00387BE2">
      <w:pPr>
        <w:pStyle w:val="ListBullet"/>
        <w:keepNext/>
        <w:keepLines/>
      </w:pPr>
      <w:r w:rsidRPr="002A3910">
        <w:t>I</w:t>
      </w:r>
      <w:r w:rsidR="00244F90" w:rsidRPr="002A3910">
        <w:t>t is a required field</w:t>
      </w:r>
      <w:r w:rsidRPr="002A3910">
        <w:t>.</w:t>
      </w:r>
    </w:p>
    <w:p w14:paraId="57E57577" w14:textId="77777777" w:rsidR="00387BE2" w:rsidRPr="002A3910" w:rsidRDefault="00387BE2" w:rsidP="00387BE2">
      <w:pPr>
        <w:pStyle w:val="ListBullet"/>
        <w:keepNext/>
        <w:keepLines/>
      </w:pPr>
      <w:r w:rsidRPr="002A3910">
        <w:t>I</w:t>
      </w:r>
      <w:r w:rsidR="00244F90" w:rsidRPr="002A3910">
        <w:t xml:space="preserve">t is the </w:t>
      </w:r>
      <w:r w:rsidR="00244F90" w:rsidRPr="002A3910">
        <w:rPr>
          <w:b/>
        </w:rPr>
        <w:t>.01</w:t>
      </w:r>
      <w:r w:rsidR="00244F90" w:rsidRPr="002A3910">
        <w:t xml:space="preserve"> of a file</w:t>
      </w:r>
      <w:r w:rsidRPr="002A3910">
        <w:t>.</w:t>
      </w:r>
    </w:p>
    <w:p w14:paraId="18D84487" w14:textId="3E8059EE" w:rsidR="00244F90" w:rsidRPr="002A3910" w:rsidRDefault="00387BE2" w:rsidP="00387BE2">
      <w:pPr>
        <w:pStyle w:val="ListBullet"/>
        <w:keepNext/>
        <w:keepLines/>
      </w:pPr>
      <w:r w:rsidRPr="002A3910">
        <w:t>T</w:t>
      </w:r>
      <w:r w:rsidR="00244F90" w:rsidRPr="002A3910">
        <w:t xml:space="preserve">est in the </w:t>
      </w:r>
      <w:r w:rsidR="00084217" w:rsidRPr="002A3910">
        <w:t>“</w:t>
      </w:r>
      <w:r w:rsidR="00244F90" w:rsidRPr="002A3910">
        <w:rPr>
          <w:b/>
        </w:rPr>
        <w:t>DEL</w:t>
      </w:r>
      <w:r w:rsidR="00084217" w:rsidRPr="002A3910">
        <w:t>”</w:t>
      </w:r>
      <w:r w:rsidR="00244F90" w:rsidRPr="002A3910">
        <w:t xml:space="preserve"> node was </w:t>
      </w:r>
      <w:r w:rsidR="00244F90" w:rsidRPr="002A3910">
        <w:rPr>
          <w:i/>
        </w:rPr>
        <w:t>not</w:t>
      </w:r>
      <w:r w:rsidR="00244F90" w:rsidRPr="002A3910">
        <w:t xml:space="preserve"> passed.</w:t>
      </w:r>
    </w:p>
    <w:p w14:paraId="5D06DB2C" w14:textId="77777777" w:rsidR="001D06C5" w:rsidRPr="002A3910" w:rsidRDefault="001D06C5" w:rsidP="001D06C5">
      <w:pPr>
        <w:pStyle w:val="BodyText6"/>
      </w:pPr>
    </w:p>
    <w:p w14:paraId="3BC9B0E8" w14:textId="77777777" w:rsidR="00244F90" w:rsidRPr="002A3910" w:rsidRDefault="00244F90" w:rsidP="00244F90">
      <w:pPr>
        <w:pStyle w:val="BodyText"/>
        <w:keepNext/>
        <w:keepLines/>
      </w:pPr>
      <w:r w:rsidRPr="002A3910">
        <w:lastRenderedPageBreak/>
        <w:t>TEXT:</w:t>
      </w:r>
    </w:p>
    <w:p w14:paraId="43948128" w14:textId="77777777" w:rsidR="00244F90" w:rsidRPr="002A3910" w:rsidRDefault="00244F90" w:rsidP="00244F90">
      <w:pPr>
        <w:pStyle w:val="BodyText"/>
        <w:keepNext/>
        <w:keepLines/>
      </w:pPr>
      <w:r w:rsidRPr="002A3910">
        <w:t xml:space="preserve">The value of field </w:t>
      </w:r>
      <w:r w:rsidRPr="002A3910">
        <w:rPr>
          <w:b/>
        </w:rPr>
        <w:t>|1|</w:t>
      </w:r>
      <w:r w:rsidRPr="002A3910">
        <w:t xml:space="preserve"> in file </w:t>
      </w:r>
      <w:r w:rsidRPr="002A3910">
        <w:rPr>
          <w:b/>
        </w:rPr>
        <w:t>|2|</w:t>
      </w:r>
      <w:r w:rsidRPr="002A3910">
        <w:t xml:space="preserve"> cannot be deleted.</w:t>
      </w:r>
    </w:p>
    <w:p w14:paraId="332BC34F" w14:textId="77777777" w:rsidR="00244F90" w:rsidRPr="002A3910" w:rsidRDefault="00244F90" w:rsidP="00244F90">
      <w:pPr>
        <w:pStyle w:val="BodyText"/>
        <w:keepNext/>
        <w:keepLines/>
      </w:pPr>
      <w:r w:rsidRPr="002A3910">
        <w:t>PARAMETERS:</w:t>
      </w:r>
    </w:p>
    <w:p w14:paraId="30F07721" w14:textId="77777777" w:rsidR="00244F90" w:rsidRPr="002A3910" w:rsidRDefault="00084217" w:rsidP="00244F90">
      <w:pPr>
        <w:pStyle w:val="ListBullet"/>
        <w:keepNext/>
        <w:keepLines/>
      </w:pPr>
      <w:r w:rsidRPr="002A3910">
        <w:rPr>
          <w:b/>
        </w:rPr>
        <w:t>“</w:t>
      </w:r>
      <w:r w:rsidR="00383799" w:rsidRPr="002A3910">
        <w:rPr>
          <w:b/>
        </w:rPr>
        <w:t>1</w:t>
      </w:r>
      <w:r w:rsidRPr="002A3910">
        <w:rPr>
          <w:b/>
        </w:rPr>
        <w:t>”</w:t>
      </w:r>
      <w:r w:rsidR="005C094E" w:rsidRPr="002A3910">
        <w:rPr>
          <w:b/>
        </w:rPr>
        <w:t>—</w:t>
      </w:r>
      <w:r w:rsidR="005C094E" w:rsidRPr="002A3910">
        <w:t>F</w:t>
      </w:r>
      <w:r w:rsidR="00244F90" w:rsidRPr="002A3910">
        <w:t>ield name.</w:t>
      </w:r>
    </w:p>
    <w:p w14:paraId="14170721" w14:textId="77777777" w:rsidR="00244F90" w:rsidRPr="002A3910" w:rsidRDefault="00084217" w:rsidP="00244F90">
      <w:pPr>
        <w:pStyle w:val="ListBullet"/>
        <w:keepNext/>
        <w:keepLines/>
      </w:pPr>
      <w:r w:rsidRPr="002A3910">
        <w:rPr>
          <w:b/>
        </w:rPr>
        <w:t>“</w:t>
      </w:r>
      <w:r w:rsidR="00383799" w:rsidRPr="002A3910">
        <w:rPr>
          <w:b/>
        </w:rPr>
        <w:t>2</w:t>
      </w:r>
      <w:r w:rsidRPr="002A3910">
        <w:rPr>
          <w:b/>
        </w:rPr>
        <w:t>”</w:t>
      </w:r>
      <w:r w:rsidR="005C094E" w:rsidRPr="002A3910">
        <w:rPr>
          <w:b/>
        </w:rPr>
        <w:t>—</w:t>
      </w:r>
      <w:r w:rsidR="005C094E" w:rsidRPr="002A3910">
        <w:t>F</w:t>
      </w:r>
      <w:r w:rsidR="00244F90" w:rsidRPr="002A3910">
        <w:t>ile name.</w:t>
      </w:r>
    </w:p>
    <w:p w14:paraId="5279442B" w14:textId="77777777" w:rsidR="00244F90" w:rsidRPr="002A3910" w:rsidRDefault="00084217" w:rsidP="00244F90">
      <w:pPr>
        <w:pStyle w:val="ListBullet"/>
        <w:keepNext/>
        <w:keepLines/>
      </w:pPr>
      <w:r w:rsidRPr="002A3910">
        <w:rPr>
          <w:b/>
        </w:rPr>
        <w:t>“</w:t>
      </w:r>
      <w:r w:rsidR="00383799" w:rsidRPr="002A3910">
        <w:rPr>
          <w:b/>
        </w:rPr>
        <w:t>FIELD</w:t>
      </w:r>
      <w:r w:rsidRPr="002A3910">
        <w:rPr>
          <w:b/>
        </w:rPr>
        <w:t>”</w:t>
      </w:r>
      <w:r w:rsidR="005C094E" w:rsidRPr="002A3910">
        <w:rPr>
          <w:b/>
        </w:rPr>
        <w:t>—</w:t>
      </w:r>
      <w:r w:rsidR="005C094E" w:rsidRPr="002A3910">
        <w:t>F</w:t>
      </w:r>
      <w:r w:rsidR="00ED1988" w:rsidRPr="002A3910">
        <w:t>ield number</w:t>
      </w:r>
      <w:r w:rsidR="00244F90" w:rsidRPr="002A3910">
        <w:t xml:space="preserve"> (</w:t>
      </w:r>
      <w:r w:rsidR="00244F90" w:rsidRPr="002A3910">
        <w:rPr>
          <w:i/>
        </w:rPr>
        <w:t>external only</w:t>
      </w:r>
      <w:r w:rsidR="00244F90" w:rsidRPr="002A3910">
        <w:t>)</w:t>
      </w:r>
      <w:r w:rsidR="00383799" w:rsidRPr="002A3910">
        <w:t>.</w:t>
      </w:r>
    </w:p>
    <w:p w14:paraId="113914E5" w14:textId="09FE7754" w:rsidR="00244F90" w:rsidRPr="002A3910" w:rsidRDefault="00084217" w:rsidP="00244F90">
      <w:pPr>
        <w:pStyle w:val="ListBullet"/>
      </w:pPr>
      <w:r w:rsidRPr="002A3910">
        <w:rPr>
          <w:b/>
        </w:rPr>
        <w:t>“</w:t>
      </w:r>
      <w:r w:rsidR="00383799" w:rsidRPr="002A3910">
        <w:rPr>
          <w:b/>
        </w:rPr>
        <w:t>FILE</w:t>
      </w:r>
      <w:r w:rsidRPr="002A3910">
        <w:rPr>
          <w:b/>
        </w:rPr>
        <w:t>”</w:t>
      </w:r>
      <w:r w:rsidR="005C094E" w:rsidRPr="002A3910">
        <w:rPr>
          <w:b/>
        </w:rPr>
        <w:t>—</w:t>
      </w:r>
      <w:r w:rsidR="005C094E" w:rsidRPr="002A3910">
        <w:t>F</w:t>
      </w:r>
      <w:r w:rsidR="00ED1988" w:rsidRPr="002A3910">
        <w:t>ile number</w:t>
      </w:r>
      <w:r w:rsidR="00244F90" w:rsidRPr="002A3910">
        <w:t xml:space="preserve"> (</w:t>
      </w:r>
      <w:r w:rsidR="00244F90" w:rsidRPr="002A3910">
        <w:rPr>
          <w:i/>
        </w:rPr>
        <w:t>external only</w:t>
      </w:r>
      <w:r w:rsidR="00244F90" w:rsidRPr="002A3910">
        <w:t>)</w:t>
      </w:r>
      <w:r w:rsidR="00383799" w:rsidRPr="002A3910">
        <w:t>.</w:t>
      </w:r>
    </w:p>
    <w:p w14:paraId="02347988" w14:textId="77777777" w:rsidR="001D06C5" w:rsidRPr="002A3910" w:rsidRDefault="001D06C5" w:rsidP="001D06C5">
      <w:pPr>
        <w:pStyle w:val="BodyText6"/>
      </w:pPr>
    </w:p>
    <w:p w14:paraId="55E33E8D" w14:textId="77777777" w:rsidR="00244F90" w:rsidRPr="002A3910" w:rsidRDefault="00244F90" w:rsidP="00BC52BE">
      <w:pPr>
        <w:pStyle w:val="ErrorHeading"/>
      </w:pPr>
      <w:bookmarkStart w:id="2758" w:name="error_714"/>
      <w:r w:rsidRPr="002A3910">
        <w:t>Error 714</w:t>
      </w:r>
      <w:bookmarkEnd w:id="2758"/>
    </w:p>
    <w:p w14:paraId="09E38B41" w14:textId="77777777" w:rsidR="00244F90" w:rsidRPr="002A3910" w:rsidRDefault="007869D8" w:rsidP="00244F90">
      <w:pPr>
        <w:pStyle w:val="BodyText"/>
        <w:keepNext/>
        <w:keepLines/>
      </w:pPr>
      <w:r w:rsidRPr="002A3910">
        <w:fldChar w:fldCharType="begin"/>
      </w:r>
      <w:r w:rsidR="002C7B00" w:rsidRPr="002A3910">
        <w:instrText>xe "Error Codes:714"</w:instrText>
      </w:r>
      <w:r w:rsidRPr="002A3910">
        <w:fldChar w:fldCharType="end"/>
      </w:r>
      <w:r w:rsidR="00244F90" w:rsidRPr="002A3910">
        <w:t>DESCRIPTION:</w:t>
      </w:r>
    </w:p>
    <w:p w14:paraId="796202E5" w14:textId="77777777" w:rsidR="00244F90" w:rsidRPr="002A3910" w:rsidRDefault="00244F90" w:rsidP="00244F90">
      <w:pPr>
        <w:pStyle w:val="BodyText"/>
        <w:keepNext/>
        <w:keepLines/>
      </w:pPr>
      <w:r w:rsidRPr="002A3910">
        <w:t xml:space="preserve">The field uses </w:t>
      </w:r>
      <w:r w:rsidRPr="002A3910">
        <w:rPr>
          <w:b/>
        </w:rPr>
        <w:t>$Piece</w:t>
      </w:r>
      <w:r w:rsidRPr="002A3910">
        <w:t xml:space="preserve"> storage and the data contains </w:t>
      </w:r>
      <w:r w:rsidR="00671AE3" w:rsidRPr="002A3910">
        <w:t>a caret (</w:t>
      </w:r>
      <w:r w:rsidR="00671AE3" w:rsidRPr="002A3910">
        <w:rPr>
          <w:b/>
          <w:bCs/>
        </w:rPr>
        <w:t>^</w:t>
      </w:r>
      <w:r w:rsidR="00671AE3" w:rsidRPr="002A3910">
        <w:t>)</w:t>
      </w:r>
      <w:r w:rsidRPr="002A3910">
        <w:t xml:space="preserve">. The data </w:t>
      </w:r>
      <w:r w:rsidRPr="002A3910">
        <w:rPr>
          <w:i/>
        </w:rPr>
        <w:t>cannot</w:t>
      </w:r>
      <w:r w:rsidRPr="002A3910">
        <w:t xml:space="preserve"> be filed.</w:t>
      </w:r>
    </w:p>
    <w:p w14:paraId="4015F391" w14:textId="77777777" w:rsidR="00244F90" w:rsidRPr="002A3910" w:rsidRDefault="00244F90" w:rsidP="00244F90">
      <w:pPr>
        <w:pStyle w:val="BodyText"/>
        <w:keepNext/>
        <w:keepLines/>
      </w:pPr>
      <w:r w:rsidRPr="002A3910">
        <w:t>TEXT:</w:t>
      </w:r>
    </w:p>
    <w:p w14:paraId="252DDC91" w14:textId="77777777" w:rsidR="00244F90" w:rsidRPr="002A3910" w:rsidRDefault="00244F90" w:rsidP="00244F90">
      <w:pPr>
        <w:pStyle w:val="BodyText"/>
        <w:keepNext/>
        <w:keepLines/>
      </w:pPr>
      <w:r w:rsidRPr="002A3910">
        <w:t xml:space="preserve">Data for Field </w:t>
      </w:r>
      <w:r w:rsidRPr="002A3910">
        <w:rPr>
          <w:b/>
        </w:rPr>
        <w:t>|1|</w:t>
      </w:r>
      <w:r w:rsidRPr="002A3910">
        <w:t xml:space="preserve"> in File </w:t>
      </w:r>
      <w:r w:rsidRPr="002A3910">
        <w:rPr>
          <w:b/>
        </w:rPr>
        <w:t>|2|</w:t>
      </w:r>
      <w:r w:rsidRPr="002A3910">
        <w:t xml:space="preserve"> contains an </w:t>
      </w:r>
      <w:r w:rsidR="00084217" w:rsidRPr="002A3910">
        <w:t>‘</w:t>
      </w:r>
      <w:r w:rsidRPr="002A3910">
        <w:rPr>
          <w:b/>
        </w:rPr>
        <w:t>^</w:t>
      </w:r>
      <w:r w:rsidR="00084217" w:rsidRPr="002A3910">
        <w:t>’</w:t>
      </w:r>
      <w:r w:rsidRPr="002A3910">
        <w:t>.</w:t>
      </w:r>
    </w:p>
    <w:p w14:paraId="6B7366D0" w14:textId="77777777" w:rsidR="00244F90" w:rsidRPr="002A3910" w:rsidRDefault="00244F90" w:rsidP="00244F90">
      <w:pPr>
        <w:pStyle w:val="BodyText"/>
        <w:keepNext/>
        <w:keepLines/>
      </w:pPr>
      <w:r w:rsidRPr="002A3910">
        <w:t>PARAMETERS:</w:t>
      </w:r>
    </w:p>
    <w:p w14:paraId="453C25FC" w14:textId="77777777" w:rsidR="00244F90" w:rsidRPr="002A3910" w:rsidRDefault="00084217" w:rsidP="00244F90">
      <w:pPr>
        <w:pStyle w:val="ListBullet"/>
        <w:keepNext/>
        <w:keepLines/>
      </w:pPr>
      <w:r w:rsidRPr="002A3910">
        <w:rPr>
          <w:b/>
        </w:rPr>
        <w:t>“</w:t>
      </w:r>
      <w:r w:rsidR="00F9409F" w:rsidRPr="002A3910">
        <w:rPr>
          <w:b/>
        </w:rPr>
        <w:t>1</w:t>
      </w:r>
      <w:r w:rsidRPr="002A3910">
        <w:rPr>
          <w:b/>
        </w:rPr>
        <w:t>”</w:t>
      </w:r>
      <w:r w:rsidR="001D7978" w:rsidRPr="002A3910">
        <w:rPr>
          <w:b/>
        </w:rPr>
        <w:t>—</w:t>
      </w:r>
      <w:r w:rsidR="001D7978" w:rsidRPr="002A3910">
        <w:t>F</w:t>
      </w:r>
      <w:r w:rsidR="00244F90" w:rsidRPr="002A3910">
        <w:t>ield name.</w:t>
      </w:r>
    </w:p>
    <w:p w14:paraId="2F8A0818" w14:textId="77777777" w:rsidR="00244F90" w:rsidRPr="002A3910" w:rsidRDefault="00084217" w:rsidP="00244F90">
      <w:pPr>
        <w:pStyle w:val="ListBullet"/>
        <w:keepNext/>
        <w:keepLines/>
      </w:pPr>
      <w:r w:rsidRPr="002A3910">
        <w:rPr>
          <w:b/>
        </w:rPr>
        <w:t>“</w:t>
      </w:r>
      <w:r w:rsidR="00F9409F" w:rsidRPr="002A3910">
        <w:rPr>
          <w:b/>
        </w:rPr>
        <w:t>2</w:t>
      </w:r>
      <w:r w:rsidRPr="002A3910">
        <w:rPr>
          <w:b/>
        </w:rPr>
        <w:t>”</w:t>
      </w:r>
      <w:r w:rsidR="001D7978" w:rsidRPr="002A3910">
        <w:rPr>
          <w:b/>
        </w:rPr>
        <w:t>—</w:t>
      </w:r>
      <w:r w:rsidR="001D7978" w:rsidRPr="002A3910">
        <w:t>F</w:t>
      </w:r>
      <w:r w:rsidR="00244F90" w:rsidRPr="002A3910">
        <w:t>ile name.</w:t>
      </w:r>
    </w:p>
    <w:p w14:paraId="5D654880" w14:textId="77777777" w:rsidR="00244F90" w:rsidRPr="002A3910" w:rsidRDefault="00084217" w:rsidP="00244F90">
      <w:pPr>
        <w:pStyle w:val="ListBullet"/>
        <w:keepNext/>
        <w:keepLines/>
      </w:pPr>
      <w:r w:rsidRPr="002A3910">
        <w:rPr>
          <w:b/>
        </w:rPr>
        <w:t>“</w:t>
      </w:r>
      <w:r w:rsidR="00F9409F" w:rsidRPr="002A3910">
        <w:rPr>
          <w:b/>
        </w:rPr>
        <w:t>FILE</w:t>
      </w:r>
      <w:r w:rsidRPr="002A3910">
        <w:rPr>
          <w:b/>
        </w:rPr>
        <w:t>”</w:t>
      </w:r>
      <w:r w:rsidR="001D7978" w:rsidRPr="002A3910">
        <w:rPr>
          <w:b/>
        </w:rPr>
        <w:t>—</w:t>
      </w:r>
      <w:r w:rsidR="001D7978" w:rsidRPr="002A3910">
        <w:t>F</w:t>
      </w:r>
      <w:r w:rsidR="00ED1988" w:rsidRPr="002A3910">
        <w:t>ile number</w:t>
      </w:r>
      <w:r w:rsidR="00244F90" w:rsidRPr="002A3910">
        <w:t xml:space="preserve"> (</w:t>
      </w:r>
      <w:r w:rsidR="00244F90" w:rsidRPr="002A3910">
        <w:rPr>
          <w:i/>
        </w:rPr>
        <w:t>external only</w:t>
      </w:r>
      <w:r w:rsidR="00244F90" w:rsidRPr="002A3910">
        <w:t>)</w:t>
      </w:r>
      <w:r w:rsidR="00383799" w:rsidRPr="002A3910">
        <w:t>.</w:t>
      </w:r>
    </w:p>
    <w:p w14:paraId="119B30CB" w14:textId="322709BC" w:rsidR="00244F90" w:rsidRPr="002A3910" w:rsidRDefault="00084217" w:rsidP="00244F90">
      <w:pPr>
        <w:pStyle w:val="ListBullet"/>
      </w:pPr>
      <w:r w:rsidRPr="002A3910">
        <w:rPr>
          <w:b/>
        </w:rPr>
        <w:t>“</w:t>
      </w:r>
      <w:r w:rsidR="00F9409F" w:rsidRPr="002A3910">
        <w:rPr>
          <w:b/>
        </w:rPr>
        <w:t>FIELD</w:t>
      </w:r>
      <w:r w:rsidRPr="002A3910">
        <w:rPr>
          <w:b/>
        </w:rPr>
        <w:t>”</w:t>
      </w:r>
      <w:r w:rsidR="001D7978" w:rsidRPr="002A3910">
        <w:rPr>
          <w:b/>
        </w:rPr>
        <w:t>—</w:t>
      </w:r>
      <w:r w:rsidR="001D7978" w:rsidRPr="002A3910">
        <w:t>F</w:t>
      </w:r>
      <w:r w:rsidR="00ED1988" w:rsidRPr="002A3910">
        <w:t>ield number</w:t>
      </w:r>
      <w:r w:rsidR="00244F90" w:rsidRPr="002A3910">
        <w:t xml:space="preserve"> (</w:t>
      </w:r>
      <w:r w:rsidR="00244F90" w:rsidRPr="002A3910">
        <w:rPr>
          <w:i/>
        </w:rPr>
        <w:t>external only</w:t>
      </w:r>
      <w:r w:rsidR="00244F90" w:rsidRPr="002A3910">
        <w:t>)</w:t>
      </w:r>
      <w:r w:rsidR="00383799" w:rsidRPr="002A3910">
        <w:t>.</w:t>
      </w:r>
    </w:p>
    <w:p w14:paraId="1EAD3509" w14:textId="77777777" w:rsidR="001D06C5" w:rsidRPr="002A3910" w:rsidRDefault="001D06C5" w:rsidP="001D06C5">
      <w:pPr>
        <w:pStyle w:val="BodyText6"/>
      </w:pPr>
    </w:p>
    <w:p w14:paraId="09AB8A81" w14:textId="77777777" w:rsidR="00244F90" w:rsidRPr="002A3910" w:rsidRDefault="00244F90" w:rsidP="00BC52BE">
      <w:pPr>
        <w:pStyle w:val="ErrorHeading"/>
      </w:pPr>
      <w:bookmarkStart w:id="2759" w:name="error_716"/>
      <w:r w:rsidRPr="002A3910">
        <w:t>Error 716</w:t>
      </w:r>
      <w:bookmarkEnd w:id="2759"/>
    </w:p>
    <w:p w14:paraId="14ED3788" w14:textId="77777777" w:rsidR="00244F90" w:rsidRPr="002A3910" w:rsidRDefault="007869D8" w:rsidP="00244F90">
      <w:pPr>
        <w:pStyle w:val="BodyText"/>
        <w:keepNext/>
        <w:keepLines/>
      </w:pPr>
      <w:r w:rsidRPr="002A3910">
        <w:fldChar w:fldCharType="begin"/>
      </w:r>
      <w:r w:rsidR="002C7B00" w:rsidRPr="002A3910">
        <w:instrText>xe "Error Codes:716"</w:instrText>
      </w:r>
      <w:r w:rsidRPr="002A3910">
        <w:fldChar w:fldCharType="end"/>
      </w:r>
      <w:r w:rsidR="00244F90" w:rsidRPr="002A3910">
        <w:t>DESCRIPTION:</w:t>
      </w:r>
    </w:p>
    <w:p w14:paraId="6B780683" w14:textId="77777777" w:rsidR="00244F90" w:rsidRPr="002A3910" w:rsidRDefault="00244F90" w:rsidP="00244F90">
      <w:pPr>
        <w:pStyle w:val="BodyText"/>
        <w:keepNext/>
        <w:keepLines/>
      </w:pPr>
      <w:r w:rsidRPr="002A3910">
        <w:t xml:space="preserve">Data being filed is too long for the field. Specifically, this occurs when data of the wrong length is being filed in a </w:t>
      </w:r>
      <w:r w:rsidRPr="002A3910">
        <w:rPr>
          <w:b/>
        </w:rPr>
        <w:t>$Extract (E</w:t>
      </w:r>
      <w:r w:rsidRPr="002A3910">
        <w:rPr>
          <w:b/>
          <w:i/>
        </w:rPr>
        <w:t>m</w:t>
      </w:r>
      <w:r w:rsidRPr="002A3910">
        <w:rPr>
          <w:b/>
        </w:rPr>
        <w:t>,</w:t>
      </w:r>
      <w:r w:rsidRPr="002A3910">
        <w:rPr>
          <w:b/>
          <w:i/>
        </w:rPr>
        <w:t>n</w:t>
      </w:r>
      <w:r w:rsidRPr="002A3910">
        <w:rPr>
          <w:b/>
        </w:rPr>
        <w:t>)</w:t>
      </w:r>
      <w:r w:rsidRPr="002A3910">
        <w:t xml:space="preserve"> field.</w:t>
      </w:r>
    </w:p>
    <w:p w14:paraId="769ED2F0" w14:textId="77777777" w:rsidR="00244F90" w:rsidRPr="002A3910" w:rsidRDefault="00244F90" w:rsidP="00244F90">
      <w:pPr>
        <w:pStyle w:val="BodyText"/>
        <w:keepNext/>
        <w:keepLines/>
      </w:pPr>
      <w:r w:rsidRPr="002A3910">
        <w:t>TEXT:</w:t>
      </w:r>
    </w:p>
    <w:p w14:paraId="460F2B10" w14:textId="77777777" w:rsidR="00244F90" w:rsidRPr="002A3910" w:rsidRDefault="00244F90" w:rsidP="00244F90">
      <w:pPr>
        <w:pStyle w:val="BodyText"/>
        <w:keepNext/>
        <w:keepLines/>
      </w:pPr>
      <w:r w:rsidRPr="002A3910">
        <w:t xml:space="preserve">Data for field </w:t>
      </w:r>
      <w:r w:rsidRPr="002A3910">
        <w:rPr>
          <w:b/>
        </w:rPr>
        <w:t>|1|</w:t>
      </w:r>
      <w:r w:rsidRPr="002A3910">
        <w:t xml:space="preserve"> in file </w:t>
      </w:r>
      <w:r w:rsidRPr="002A3910">
        <w:rPr>
          <w:b/>
        </w:rPr>
        <w:t>|2|</w:t>
      </w:r>
      <w:r w:rsidRPr="002A3910">
        <w:t xml:space="preserve"> is too long.</w:t>
      </w:r>
    </w:p>
    <w:p w14:paraId="4EF3D19D" w14:textId="77777777" w:rsidR="00244F90" w:rsidRPr="002A3910" w:rsidRDefault="00244F90" w:rsidP="00244F90">
      <w:pPr>
        <w:pStyle w:val="BodyText"/>
        <w:keepNext/>
        <w:keepLines/>
      </w:pPr>
      <w:r w:rsidRPr="002A3910">
        <w:t>PARAMETERS:</w:t>
      </w:r>
    </w:p>
    <w:p w14:paraId="7ABD54D7" w14:textId="77777777" w:rsidR="00244F90" w:rsidRPr="002A3910" w:rsidRDefault="00084217" w:rsidP="00244F90">
      <w:pPr>
        <w:pStyle w:val="ListBullet"/>
        <w:keepNext/>
        <w:keepLines/>
      </w:pPr>
      <w:r w:rsidRPr="002A3910">
        <w:rPr>
          <w:b/>
        </w:rPr>
        <w:t>“</w:t>
      </w:r>
      <w:r w:rsidR="00F9409F" w:rsidRPr="002A3910">
        <w:rPr>
          <w:b/>
        </w:rPr>
        <w:t>1</w:t>
      </w:r>
      <w:r w:rsidRPr="002A3910">
        <w:rPr>
          <w:b/>
        </w:rPr>
        <w:t>”</w:t>
      </w:r>
      <w:r w:rsidR="000E4AC6" w:rsidRPr="002A3910">
        <w:rPr>
          <w:b/>
        </w:rPr>
        <w:t>—</w:t>
      </w:r>
      <w:r w:rsidR="000E4AC6" w:rsidRPr="002A3910">
        <w:t>F</w:t>
      </w:r>
      <w:r w:rsidR="00244F90" w:rsidRPr="002A3910">
        <w:t>ield name.</w:t>
      </w:r>
    </w:p>
    <w:p w14:paraId="4C6CB005" w14:textId="77777777" w:rsidR="00244F90" w:rsidRPr="002A3910" w:rsidRDefault="00084217" w:rsidP="00244F90">
      <w:pPr>
        <w:pStyle w:val="ListBullet"/>
        <w:keepNext/>
        <w:keepLines/>
      </w:pPr>
      <w:r w:rsidRPr="002A3910">
        <w:t>“</w:t>
      </w:r>
      <w:r w:rsidR="00F9409F" w:rsidRPr="002A3910">
        <w:rPr>
          <w:b/>
        </w:rPr>
        <w:t>2</w:t>
      </w:r>
      <w:r w:rsidRPr="002A3910">
        <w:rPr>
          <w:b/>
        </w:rPr>
        <w:t>”</w:t>
      </w:r>
      <w:r w:rsidR="000E4AC6" w:rsidRPr="002A3910">
        <w:rPr>
          <w:b/>
        </w:rPr>
        <w:t>—</w:t>
      </w:r>
      <w:r w:rsidR="000E4AC6" w:rsidRPr="002A3910">
        <w:t>F</w:t>
      </w:r>
      <w:r w:rsidR="00244F90" w:rsidRPr="002A3910">
        <w:t>ile name.</w:t>
      </w:r>
    </w:p>
    <w:p w14:paraId="00A989A9" w14:textId="77777777" w:rsidR="00244F90" w:rsidRPr="002A3910" w:rsidRDefault="00084217" w:rsidP="00244F90">
      <w:pPr>
        <w:pStyle w:val="ListBullet"/>
        <w:keepNext/>
        <w:keepLines/>
      </w:pPr>
      <w:r w:rsidRPr="002A3910">
        <w:rPr>
          <w:b/>
        </w:rPr>
        <w:t>“</w:t>
      </w:r>
      <w:r w:rsidR="00F9409F" w:rsidRPr="002A3910">
        <w:rPr>
          <w:b/>
        </w:rPr>
        <w:t>FIELD</w:t>
      </w:r>
      <w:r w:rsidRPr="002A3910">
        <w:rPr>
          <w:b/>
        </w:rPr>
        <w:t>”</w:t>
      </w:r>
      <w:r w:rsidR="000E4AC6" w:rsidRPr="002A3910">
        <w:rPr>
          <w:b/>
        </w:rPr>
        <w:t>—</w:t>
      </w:r>
      <w:r w:rsidR="000E4AC6" w:rsidRPr="002A3910">
        <w:t>F</w:t>
      </w:r>
      <w:r w:rsidR="00C26BDD" w:rsidRPr="002A3910">
        <w:t>ield number</w:t>
      </w:r>
      <w:r w:rsidR="00244F90" w:rsidRPr="002A3910">
        <w:t xml:space="preserve"> (</w:t>
      </w:r>
      <w:r w:rsidR="00244F90" w:rsidRPr="002A3910">
        <w:rPr>
          <w:i/>
        </w:rPr>
        <w:t>external only</w:t>
      </w:r>
      <w:r w:rsidR="00244F90" w:rsidRPr="002A3910">
        <w:t>)</w:t>
      </w:r>
      <w:r w:rsidR="00383799" w:rsidRPr="002A3910">
        <w:t>.</w:t>
      </w:r>
    </w:p>
    <w:p w14:paraId="0312C3B5" w14:textId="559C9BFA" w:rsidR="00244F90" w:rsidRPr="002A3910" w:rsidRDefault="00084217" w:rsidP="00244F90">
      <w:pPr>
        <w:pStyle w:val="ListBullet"/>
      </w:pPr>
      <w:r w:rsidRPr="002A3910">
        <w:rPr>
          <w:b/>
        </w:rPr>
        <w:t>“</w:t>
      </w:r>
      <w:r w:rsidR="00F9409F" w:rsidRPr="002A3910">
        <w:rPr>
          <w:b/>
        </w:rPr>
        <w:t>FILE</w:t>
      </w:r>
      <w:r w:rsidRPr="002A3910">
        <w:rPr>
          <w:b/>
        </w:rPr>
        <w:t>”</w:t>
      </w:r>
      <w:r w:rsidR="000E4AC6" w:rsidRPr="002A3910">
        <w:rPr>
          <w:b/>
        </w:rPr>
        <w:t>—</w:t>
      </w:r>
      <w:r w:rsidR="000E4AC6" w:rsidRPr="002A3910">
        <w:t>F</w:t>
      </w:r>
      <w:r w:rsidR="00C26BDD" w:rsidRPr="002A3910">
        <w:t>ile number</w:t>
      </w:r>
      <w:r w:rsidR="00244F90" w:rsidRPr="002A3910">
        <w:t xml:space="preserve"> (</w:t>
      </w:r>
      <w:r w:rsidR="00244F90" w:rsidRPr="002A3910">
        <w:rPr>
          <w:i/>
        </w:rPr>
        <w:t>external only</w:t>
      </w:r>
      <w:r w:rsidR="00244F90" w:rsidRPr="002A3910">
        <w:t>)</w:t>
      </w:r>
      <w:r w:rsidR="00383799" w:rsidRPr="002A3910">
        <w:t>.</w:t>
      </w:r>
    </w:p>
    <w:p w14:paraId="74189B89" w14:textId="77777777" w:rsidR="001D06C5" w:rsidRPr="002A3910" w:rsidRDefault="001D06C5" w:rsidP="001D06C5">
      <w:pPr>
        <w:pStyle w:val="BodyText6"/>
      </w:pPr>
    </w:p>
    <w:p w14:paraId="01EAA9C9" w14:textId="77777777" w:rsidR="00244F90" w:rsidRPr="002A3910" w:rsidRDefault="00244F90" w:rsidP="00BC52BE">
      <w:pPr>
        <w:pStyle w:val="ErrorHeading"/>
      </w:pPr>
      <w:bookmarkStart w:id="2760" w:name="error_720"/>
      <w:r w:rsidRPr="002A3910">
        <w:lastRenderedPageBreak/>
        <w:t>Error 720</w:t>
      </w:r>
      <w:bookmarkEnd w:id="2760"/>
    </w:p>
    <w:p w14:paraId="22803762" w14:textId="77777777" w:rsidR="00244F90" w:rsidRPr="002A3910" w:rsidRDefault="007869D8" w:rsidP="00244F90">
      <w:pPr>
        <w:pStyle w:val="BodyText"/>
        <w:keepNext/>
        <w:keepLines/>
      </w:pPr>
      <w:r w:rsidRPr="002A3910">
        <w:fldChar w:fldCharType="begin"/>
      </w:r>
      <w:r w:rsidR="002C7B00" w:rsidRPr="002A3910">
        <w:instrText>xe "Error Codes:720"</w:instrText>
      </w:r>
      <w:r w:rsidRPr="002A3910">
        <w:fldChar w:fldCharType="end"/>
      </w:r>
      <w:r w:rsidR="00244F90" w:rsidRPr="002A3910">
        <w:t>DESCRIPTION:</w:t>
      </w:r>
    </w:p>
    <w:p w14:paraId="2BD96E03" w14:textId="77777777" w:rsidR="00244F90" w:rsidRPr="002A3910" w:rsidRDefault="00244F90" w:rsidP="00244F90">
      <w:pPr>
        <w:pStyle w:val="BodyText"/>
        <w:keepNext/>
        <w:keepLines/>
      </w:pPr>
      <w:r w:rsidRPr="002A3910">
        <w:t xml:space="preserve">The lookup for a pointer fails. This is an error only when LAYGO is </w:t>
      </w:r>
      <w:r w:rsidRPr="002A3910">
        <w:rPr>
          <w:i/>
        </w:rPr>
        <w:t>not</w:t>
      </w:r>
      <w:r w:rsidRPr="002A3910">
        <w:t xml:space="preserve"> allowed.</w:t>
      </w:r>
    </w:p>
    <w:p w14:paraId="4F5E276E" w14:textId="77777777" w:rsidR="00244F90" w:rsidRPr="002A3910" w:rsidRDefault="00244F90" w:rsidP="00244F90">
      <w:pPr>
        <w:pStyle w:val="BodyText"/>
        <w:keepNext/>
        <w:keepLines/>
      </w:pPr>
      <w:r w:rsidRPr="002A3910">
        <w:t>TEXT:</w:t>
      </w:r>
    </w:p>
    <w:p w14:paraId="6A1B8598" w14:textId="77777777" w:rsidR="00244F90" w:rsidRPr="002A3910" w:rsidRDefault="00244F90" w:rsidP="00244F90">
      <w:pPr>
        <w:pStyle w:val="BodyText"/>
        <w:keepNext/>
        <w:keepLines/>
      </w:pPr>
      <w:r w:rsidRPr="002A3910">
        <w:t>The value cannot be found in the pointed-to file.</w:t>
      </w:r>
    </w:p>
    <w:p w14:paraId="3CE101DE" w14:textId="77777777" w:rsidR="00244F90" w:rsidRPr="002A3910" w:rsidRDefault="00244F90" w:rsidP="00244F90">
      <w:pPr>
        <w:pStyle w:val="BodyText"/>
        <w:keepNext/>
        <w:keepLines/>
      </w:pPr>
      <w:r w:rsidRPr="002A3910">
        <w:t>PARAMETERS:</w:t>
      </w:r>
    </w:p>
    <w:p w14:paraId="1F117FD6" w14:textId="77777777" w:rsidR="00244F90" w:rsidRPr="002A3910" w:rsidRDefault="00084217" w:rsidP="00244F90">
      <w:pPr>
        <w:pStyle w:val="ListBullet"/>
        <w:keepNext/>
        <w:keepLines/>
      </w:pPr>
      <w:r w:rsidRPr="002A3910">
        <w:rPr>
          <w:b/>
        </w:rPr>
        <w:t>“</w:t>
      </w:r>
      <w:r w:rsidR="00F16AB5" w:rsidRPr="002A3910">
        <w:rPr>
          <w:b/>
        </w:rPr>
        <w:t>FILE</w:t>
      </w:r>
      <w:r w:rsidRPr="002A3910">
        <w:rPr>
          <w:b/>
        </w:rPr>
        <w:t>”</w:t>
      </w:r>
      <w:r w:rsidR="00A404F0" w:rsidRPr="002A3910">
        <w:rPr>
          <w:b/>
        </w:rPr>
        <w:t>—</w:t>
      </w:r>
      <w:r w:rsidR="00A404F0" w:rsidRPr="002A3910">
        <w:t>F</w:t>
      </w:r>
      <w:r w:rsidR="00244F90" w:rsidRPr="002A3910">
        <w:t>ile number</w:t>
      </w:r>
      <w:r w:rsidR="00387BE2" w:rsidRPr="002A3910">
        <w:t xml:space="preserve">; </w:t>
      </w:r>
      <w:r w:rsidR="00244F90" w:rsidRPr="002A3910">
        <w:t xml:space="preserve">the number of the file in which the </w:t>
      </w:r>
      <w:r w:rsidR="00A404F0" w:rsidRPr="002A3910">
        <w:t>POINTER</w:t>
      </w:r>
      <w:r w:rsidR="00244F90" w:rsidRPr="002A3910">
        <w:t xml:space="preserve"> field exists.</w:t>
      </w:r>
    </w:p>
    <w:p w14:paraId="7D61F494" w14:textId="264D06B2" w:rsidR="00244F90" w:rsidRPr="002A3910" w:rsidRDefault="00084217" w:rsidP="00244F90">
      <w:pPr>
        <w:pStyle w:val="ListBullet"/>
      </w:pPr>
      <w:r w:rsidRPr="002A3910">
        <w:rPr>
          <w:b/>
        </w:rPr>
        <w:t>“</w:t>
      </w:r>
      <w:r w:rsidR="00F16AB5" w:rsidRPr="002A3910">
        <w:rPr>
          <w:b/>
        </w:rPr>
        <w:t>FIELD</w:t>
      </w:r>
      <w:r w:rsidRPr="002A3910">
        <w:rPr>
          <w:b/>
        </w:rPr>
        <w:t>”</w:t>
      </w:r>
      <w:r w:rsidR="00A404F0" w:rsidRPr="002A3910">
        <w:rPr>
          <w:b/>
        </w:rPr>
        <w:t>—</w:t>
      </w:r>
      <w:r w:rsidR="00A404F0" w:rsidRPr="002A3910">
        <w:t>F</w:t>
      </w:r>
      <w:r w:rsidR="00244F90" w:rsidRPr="002A3910">
        <w:t>ield number of the</w:t>
      </w:r>
      <w:r w:rsidR="00A404F0" w:rsidRPr="002A3910">
        <w:t xml:space="preserve"> POINTER</w:t>
      </w:r>
      <w:r w:rsidR="00244F90" w:rsidRPr="002A3910">
        <w:t xml:space="preserve"> field.</w:t>
      </w:r>
    </w:p>
    <w:p w14:paraId="7406AB22" w14:textId="77777777" w:rsidR="001D06C5" w:rsidRPr="002A3910" w:rsidRDefault="001D06C5" w:rsidP="001D06C5">
      <w:pPr>
        <w:pStyle w:val="BodyText6"/>
      </w:pPr>
    </w:p>
    <w:p w14:paraId="31F0C8AE" w14:textId="77777777" w:rsidR="00244F90" w:rsidRPr="002A3910" w:rsidRDefault="00244F90" w:rsidP="00BC52BE">
      <w:pPr>
        <w:pStyle w:val="ErrorHeading"/>
      </w:pPr>
      <w:bookmarkStart w:id="2761" w:name="error_726"/>
      <w:r w:rsidRPr="002A3910">
        <w:t>Error 726</w:t>
      </w:r>
      <w:bookmarkEnd w:id="2761"/>
    </w:p>
    <w:p w14:paraId="7D4F78E0" w14:textId="77777777" w:rsidR="00244F90" w:rsidRPr="002A3910" w:rsidRDefault="007869D8" w:rsidP="00244F90">
      <w:pPr>
        <w:pStyle w:val="BodyText"/>
        <w:keepNext/>
        <w:keepLines/>
      </w:pPr>
      <w:r w:rsidRPr="002A3910">
        <w:fldChar w:fldCharType="begin"/>
      </w:r>
      <w:r w:rsidR="002C7B00" w:rsidRPr="002A3910">
        <w:instrText>xe "Error Codes:726"</w:instrText>
      </w:r>
      <w:r w:rsidRPr="002A3910">
        <w:fldChar w:fldCharType="end"/>
      </w:r>
      <w:r w:rsidR="00244F90" w:rsidRPr="002A3910">
        <w:t>DESCRIPTION:</w:t>
      </w:r>
    </w:p>
    <w:p w14:paraId="6CDD1605" w14:textId="77777777" w:rsidR="00244F90" w:rsidRPr="002A3910" w:rsidRDefault="00244F90" w:rsidP="00244F90">
      <w:pPr>
        <w:pStyle w:val="BodyText"/>
        <w:keepNext/>
        <w:keepLines/>
      </w:pPr>
      <w:r w:rsidRPr="002A3910">
        <w:t xml:space="preserve">There is an attempt to take an action with word-processing data, but the specified field is </w:t>
      </w:r>
      <w:r w:rsidRPr="002A3910">
        <w:rPr>
          <w:i/>
        </w:rPr>
        <w:t>not</w:t>
      </w:r>
      <w:r w:rsidRPr="002A3910">
        <w:t xml:space="preserve"> a </w:t>
      </w:r>
      <w:r w:rsidR="00A404F0" w:rsidRPr="002A3910">
        <w:t>WORD-PROCESSING</w:t>
      </w:r>
      <w:r w:rsidRPr="002A3910">
        <w:t xml:space="preserve"> field.</w:t>
      </w:r>
    </w:p>
    <w:p w14:paraId="78A2A657" w14:textId="77777777" w:rsidR="00244F90" w:rsidRPr="002A3910" w:rsidRDefault="00244F90" w:rsidP="00244F90">
      <w:pPr>
        <w:pStyle w:val="BodyText"/>
        <w:keepNext/>
        <w:keepLines/>
      </w:pPr>
      <w:r w:rsidRPr="002A3910">
        <w:t>TEXT:</w:t>
      </w:r>
    </w:p>
    <w:p w14:paraId="12D4406F" w14:textId="77777777" w:rsidR="00244F90" w:rsidRPr="002A3910" w:rsidRDefault="00244F90" w:rsidP="00244F90">
      <w:pPr>
        <w:pStyle w:val="BodyText"/>
        <w:keepNext/>
        <w:keepLines/>
      </w:pPr>
      <w:r w:rsidRPr="002A3910">
        <w:t>Field #</w:t>
      </w:r>
      <w:r w:rsidRPr="002A3910">
        <w:rPr>
          <w:b/>
        </w:rPr>
        <w:t>|FIELD|</w:t>
      </w:r>
      <w:r w:rsidRPr="002A3910">
        <w:t xml:space="preserve"> in File #</w:t>
      </w:r>
      <w:r w:rsidRPr="002A3910">
        <w:rPr>
          <w:b/>
        </w:rPr>
        <w:t>|FILE|</w:t>
      </w:r>
      <w:r w:rsidRPr="002A3910">
        <w:t xml:space="preserve"> is not a word-processing field.</w:t>
      </w:r>
    </w:p>
    <w:p w14:paraId="73B89A4B" w14:textId="77777777" w:rsidR="00244F90" w:rsidRPr="002A3910" w:rsidRDefault="00244F90" w:rsidP="00244F90">
      <w:pPr>
        <w:pStyle w:val="BodyText"/>
        <w:keepNext/>
        <w:keepLines/>
      </w:pPr>
      <w:r w:rsidRPr="002A3910">
        <w:t>PARAMETERS:</w:t>
      </w:r>
    </w:p>
    <w:p w14:paraId="0C042363" w14:textId="77777777" w:rsidR="00244F90" w:rsidRPr="002A3910" w:rsidRDefault="00084217" w:rsidP="00244F90">
      <w:pPr>
        <w:pStyle w:val="ListBullet"/>
        <w:keepNext/>
        <w:keepLines/>
      </w:pPr>
      <w:r w:rsidRPr="002A3910">
        <w:rPr>
          <w:b/>
        </w:rPr>
        <w:t>“</w:t>
      </w:r>
      <w:r w:rsidR="00F16AB5" w:rsidRPr="002A3910">
        <w:rPr>
          <w:b/>
        </w:rPr>
        <w:t>FIELD</w:t>
      </w:r>
      <w:r w:rsidRPr="002A3910">
        <w:rPr>
          <w:b/>
        </w:rPr>
        <w:t>”</w:t>
      </w:r>
      <w:r w:rsidR="00A404F0" w:rsidRPr="002A3910">
        <w:rPr>
          <w:b/>
        </w:rPr>
        <w:t>—</w:t>
      </w:r>
      <w:r w:rsidR="00A404F0" w:rsidRPr="002A3910">
        <w:t>F</w:t>
      </w:r>
      <w:r w:rsidR="00244F90" w:rsidRPr="002A3910">
        <w:t>ield number.</w:t>
      </w:r>
    </w:p>
    <w:p w14:paraId="15CE556C" w14:textId="0D6640A6" w:rsidR="00244F90" w:rsidRPr="002A3910" w:rsidRDefault="00084217" w:rsidP="00244F90">
      <w:pPr>
        <w:pStyle w:val="ListBullet"/>
      </w:pPr>
      <w:r w:rsidRPr="002A3910">
        <w:rPr>
          <w:b/>
        </w:rPr>
        <w:t>“</w:t>
      </w:r>
      <w:r w:rsidR="00F16AB5" w:rsidRPr="002A3910">
        <w:rPr>
          <w:b/>
        </w:rPr>
        <w:t>FILE</w:t>
      </w:r>
      <w:r w:rsidRPr="002A3910">
        <w:rPr>
          <w:b/>
        </w:rPr>
        <w:t>”</w:t>
      </w:r>
      <w:r w:rsidR="00A404F0" w:rsidRPr="002A3910">
        <w:rPr>
          <w:b/>
        </w:rPr>
        <w:t>—</w:t>
      </w:r>
      <w:r w:rsidR="00A404F0" w:rsidRPr="002A3910">
        <w:t>F</w:t>
      </w:r>
      <w:r w:rsidR="00244F90" w:rsidRPr="002A3910">
        <w:t>ile number.</w:t>
      </w:r>
    </w:p>
    <w:p w14:paraId="26CAD3C8" w14:textId="77777777" w:rsidR="001D06C5" w:rsidRPr="002A3910" w:rsidRDefault="001D06C5" w:rsidP="001D06C5">
      <w:pPr>
        <w:pStyle w:val="BodyText6"/>
      </w:pPr>
    </w:p>
    <w:p w14:paraId="27AFDC83" w14:textId="77777777" w:rsidR="00244F90" w:rsidRPr="002A3910" w:rsidRDefault="00244F90" w:rsidP="00BC52BE">
      <w:pPr>
        <w:pStyle w:val="ErrorHeading"/>
      </w:pPr>
      <w:bookmarkStart w:id="2762" w:name="error_730"/>
      <w:r w:rsidRPr="002A3910">
        <w:t>Error 730</w:t>
      </w:r>
      <w:bookmarkEnd w:id="2762"/>
    </w:p>
    <w:p w14:paraId="20AB63FC" w14:textId="77777777" w:rsidR="00244F90" w:rsidRPr="002A3910" w:rsidRDefault="007869D8" w:rsidP="00244F90">
      <w:pPr>
        <w:pStyle w:val="BodyText"/>
        <w:keepNext/>
        <w:keepLines/>
      </w:pPr>
      <w:r w:rsidRPr="002A3910">
        <w:fldChar w:fldCharType="begin"/>
      </w:r>
      <w:r w:rsidR="002C7B00" w:rsidRPr="002A3910">
        <w:instrText>xe "Error Codes:730"</w:instrText>
      </w:r>
      <w:r w:rsidRPr="002A3910">
        <w:fldChar w:fldCharType="end"/>
      </w:r>
      <w:r w:rsidR="00244F90" w:rsidRPr="002A3910">
        <w:t>DESCRIPTION:</w:t>
      </w:r>
    </w:p>
    <w:p w14:paraId="6A277E94" w14:textId="77777777" w:rsidR="00244F90" w:rsidRPr="002A3910" w:rsidRDefault="00244F90" w:rsidP="00244F90">
      <w:pPr>
        <w:pStyle w:val="BodyText"/>
        <w:keepNext/>
        <w:keepLines/>
      </w:pPr>
      <w:r w:rsidRPr="002A3910">
        <w:t xml:space="preserve">Based on how the data type is defined by a specific field in a specific file, the passed value is </w:t>
      </w:r>
      <w:r w:rsidRPr="002A3910">
        <w:rPr>
          <w:i/>
        </w:rPr>
        <w:t>not</w:t>
      </w:r>
      <w:r w:rsidRPr="002A3910">
        <w:t xml:space="preserve"> valid.</w:t>
      </w:r>
    </w:p>
    <w:p w14:paraId="082FF146" w14:textId="77777777" w:rsidR="00244F90" w:rsidRPr="002A3910" w:rsidRDefault="00244F90" w:rsidP="00244F90">
      <w:pPr>
        <w:pStyle w:val="BodyText"/>
        <w:keepNext/>
        <w:keepLines/>
      </w:pPr>
      <w:r w:rsidRPr="002A3910">
        <w:t>TEXT:</w:t>
      </w:r>
    </w:p>
    <w:p w14:paraId="3247C76C" w14:textId="77777777" w:rsidR="00244F90" w:rsidRPr="002A3910" w:rsidRDefault="00244F90" w:rsidP="00244F90">
      <w:pPr>
        <w:pStyle w:val="BodyText"/>
        <w:keepNext/>
        <w:keepLines/>
      </w:pPr>
      <w:r w:rsidRPr="002A3910">
        <w:t xml:space="preserve">The value </w:t>
      </w:r>
      <w:r w:rsidR="00084217" w:rsidRPr="002A3910">
        <w:t>‘</w:t>
      </w:r>
      <w:r w:rsidRPr="002A3910">
        <w:rPr>
          <w:b/>
        </w:rPr>
        <w:t>|1|</w:t>
      </w:r>
      <w:r w:rsidR="00084217" w:rsidRPr="002A3910">
        <w:t>’</w:t>
      </w:r>
      <w:r w:rsidRPr="002A3910">
        <w:t xml:space="preserve"> is not a valid </w:t>
      </w:r>
      <w:r w:rsidRPr="002A3910">
        <w:rPr>
          <w:b/>
        </w:rPr>
        <w:t>|2|</w:t>
      </w:r>
      <w:r w:rsidRPr="002A3910">
        <w:t xml:space="preserve"> according to the definition in Field #</w:t>
      </w:r>
      <w:r w:rsidRPr="002A3910">
        <w:rPr>
          <w:b/>
        </w:rPr>
        <w:t>|FIELD|</w:t>
      </w:r>
      <w:r w:rsidRPr="002A3910">
        <w:t xml:space="preserve"> of File #</w:t>
      </w:r>
      <w:r w:rsidRPr="002A3910">
        <w:rPr>
          <w:b/>
        </w:rPr>
        <w:t>|FILE|</w:t>
      </w:r>
      <w:r w:rsidRPr="002A3910">
        <w:t>.</w:t>
      </w:r>
    </w:p>
    <w:p w14:paraId="06BA4E88" w14:textId="77777777" w:rsidR="00244F90" w:rsidRPr="002A3910" w:rsidRDefault="00244F90" w:rsidP="00244F90">
      <w:pPr>
        <w:pStyle w:val="BodyText"/>
        <w:keepNext/>
        <w:keepLines/>
      </w:pPr>
      <w:r w:rsidRPr="002A3910">
        <w:t>PARAMETERS:</w:t>
      </w:r>
    </w:p>
    <w:p w14:paraId="34637825" w14:textId="77777777" w:rsidR="00244F90" w:rsidRPr="002A3910" w:rsidRDefault="00084217" w:rsidP="00244F90">
      <w:pPr>
        <w:pStyle w:val="ListBullet"/>
        <w:keepNext/>
        <w:keepLines/>
      </w:pPr>
      <w:r w:rsidRPr="002A3910">
        <w:rPr>
          <w:b/>
        </w:rPr>
        <w:t>“</w:t>
      </w:r>
      <w:r w:rsidR="00F16AB5" w:rsidRPr="002A3910">
        <w:rPr>
          <w:b/>
        </w:rPr>
        <w:t>1</w:t>
      </w:r>
      <w:r w:rsidRPr="002A3910">
        <w:rPr>
          <w:b/>
        </w:rPr>
        <w:t>”</w:t>
      </w:r>
      <w:r w:rsidR="001B0056" w:rsidRPr="002A3910">
        <w:rPr>
          <w:b/>
        </w:rPr>
        <w:t>—</w:t>
      </w:r>
      <w:r w:rsidR="001B0056" w:rsidRPr="002A3910">
        <w:t>P</w:t>
      </w:r>
      <w:r w:rsidR="0022797A" w:rsidRPr="002A3910">
        <w:t>assed v</w:t>
      </w:r>
      <w:r w:rsidR="00244F90" w:rsidRPr="002A3910">
        <w:t>alue.</w:t>
      </w:r>
    </w:p>
    <w:p w14:paraId="6704FAE1" w14:textId="77777777" w:rsidR="00244F90" w:rsidRPr="002A3910" w:rsidRDefault="00084217" w:rsidP="00244F90">
      <w:pPr>
        <w:pStyle w:val="ListBullet"/>
        <w:keepNext/>
        <w:keepLines/>
      </w:pPr>
      <w:r w:rsidRPr="002A3910">
        <w:rPr>
          <w:b/>
        </w:rPr>
        <w:t>“</w:t>
      </w:r>
      <w:r w:rsidR="00F16AB5" w:rsidRPr="002A3910">
        <w:rPr>
          <w:b/>
        </w:rPr>
        <w:t>2</w:t>
      </w:r>
      <w:r w:rsidRPr="002A3910">
        <w:rPr>
          <w:b/>
        </w:rPr>
        <w:t>”</w:t>
      </w:r>
      <w:r w:rsidR="001B0056" w:rsidRPr="002A3910">
        <w:rPr>
          <w:b/>
        </w:rPr>
        <w:t>—</w:t>
      </w:r>
      <w:r w:rsidR="001B0056" w:rsidRPr="002A3910">
        <w:t>D</w:t>
      </w:r>
      <w:r w:rsidR="0022797A" w:rsidRPr="002A3910">
        <w:t>ata t</w:t>
      </w:r>
      <w:r w:rsidR="00244F90" w:rsidRPr="002A3910">
        <w:t>ype.</w:t>
      </w:r>
    </w:p>
    <w:p w14:paraId="451988F7" w14:textId="77777777" w:rsidR="00244F90" w:rsidRPr="002A3910" w:rsidRDefault="00084217" w:rsidP="00244F90">
      <w:pPr>
        <w:pStyle w:val="ListBullet"/>
        <w:keepNext/>
        <w:keepLines/>
      </w:pPr>
      <w:r w:rsidRPr="002A3910">
        <w:rPr>
          <w:b/>
        </w:rPr>
        <w:t>“</w:t>
      </w:r>
      <w:r w:rsidR="00F16AB5" w:rsidRPr="002A3910">
        <w:rPr>
          <w:b/>
        </w:rPr>
        <w:t>FIELD</w:t>
      </w:r>
      <w:r w:rsidRPr="002A3910">
        <w:rPr>
          <w:b/>
        </w:rPr>
        <w:t>”</w:t>
      </w:r>
      <w:r w:rsidR="001B0056" w:rsidRPr="002A3910">
        <w:rPr>
          <w:b/>
        </w:rPr>
        <w:t>—</w:t>
      </w:r>
      <w:r w:rsidR="001B0056" w:rsidRPr="002A3910">
        <w:t>F</w:t>
      </w:r>
      <w:r w:rsidR="00244F90" w:rsidRPr="002A3910">
        <w:t xml:space="preserve">ield </w:t>
      </w:r>
      <w:r w:rsidR="0022797A" w:rsidRPr="002A3910">
        <w:t>number</w:t>
      </w:r>
      <w:r w:rsidR="00244F90" w:rsidRPr="002A3910">
        <w:t>.</w:t>
      </w:r>
    </w:p>
    <w:p w14:paraId="7FA855E6" w14:textId="7A34AED9" w:rsidR="00244F90" w:rsidRPr="002A3910" w:rsidRDefault="00084217" w:rsidP="00244F90">
      <w:pPr>
        <w:pStyle w:val="ListBullet"/>
      </w:pPr>
      <w:r w:rsidRPr="002A3910">
        <w:rPr>
          <w:b/>
        </w:rPr>
        <w:t>“</w:t>
      </w:r>
      <w:r w:rsidR="00F16AB5" w:rsidRPr="002A3910">
        <w:rPr>
          <w:b/>
        </w:rPr>
        <w:t>FILE</w:t>
      </w:r>
      <w:r w:rsidRPr="002A3910">
        <w:rPr>
          <w:b/>
        </w:rPr>
        <w:t>”</w:t>
      </w:r>
      <w:r w:rsidR="001B0056" w:rsidRPr="002A3910">
        <w:rPr>
          <w:b/>
        </w:rPr>
        <w:t>—</w:t>
      </w:r>
      <w:r w:rsidR="001B0056" w:rsidRPr="002A3910">
        <w:t>F</w:t>
      </w:r>
      <w:r w:rsidR="0022797A" w:rsidRPr="002A3910">
        <w:t>ile number</w:t>
      </w:r>
      <w:r w:rsidR="00244F90" w:rsidRPr="002A3910">
        <w:t>.</w:t>
      </w:r>
    </w:p>
    <w:p w14:paraId="5224C526" w14:textId="77777777" w:rsidR="001D06C5" w:rsidRPr="002A3910" w:rsidRDefault="001D06C5" w:rsidP="001D06C5">
      <w:pPr>
        <w:pStyle w:val="BodyText6"/>
      </w:pPr>
    </w:p>
    <w:p w14:paraId="77F46784" w14:textId="77777777" w:rsidR="00244F90" w:rsidRPr="002A3910" w:rsidRDefault="00244F90" w:rsidP="00BC52BE">
      <w:pPr>
        <w:pStyle w:val="ErrorHeading"/>
      </w:pPr>
      <w:bookmarkStart w:id="2763" w:name="error_740"/>
      <w:r w:rsidRPr="002A3910">
        <w:lastRenderedPageBreak/>
        <w:t>Error 740</w:t>
      </w:r>
      <w:bookmarkEnd w:id="2763"/>
    </w:p>
    <w:p w14:paraId="763422AB" w14:textId="77777777" w:rsidR="00244F90" w:rsidRPr="002A3910" w:rsidRDefault="007869D8" w:rsidP="00244F90">
      <w:pPr>
        <w:pStyle w:val="BodyText"/>
        <w:keepNext/>
        <w:keepLines/>
      </w:pPr>
      <w:r w:rsidRPr="002A3910">
        <w:fldChar w:fldCharType="begin"/>
      </w:r>
      <w:r w:rsidR="002C7B00" w:rsidRPr="002A3910">
        <w:instrText>xe "Error Codes:740"</w:instrText>
      </w:r>
      <w:r w:rsidRPr="002A3910">
        <w:fldChar w:fldCharType="end"/>
      </w:r>
      <w:r w:rsidR="00244F90" w:rsidRPr="002A3910">
        <w:t>DESCRIPTION:</w:t>
      </w:r>
    </w:p>
    <w:p w14:paraId="4922F3BB" w14:textId="77777777" w:rsidR="00244F90" w:rsidRPr="002A3910" w:rsidRDefault="00244F90" w:rsidP="00244F90">
      <w:pPr>
        <w:pStyle w:val="BodyText"/>
        <w:keepNext/>
        <w:keepLines/>
      </w:pPr>
      <w:r w:rsidRPr="002A3910">
        <w:t xml:space="preserve">When one or more fields are declared as a key for a file, there </w:t>
      </w:r>
      <w:r w:rsidRPr="002A3910">
        <w:rPr>
          <w:i/>
        </w:rPr>
        <w:t>cannot</w:t>
      </w:r>
      <w:r w:rsidRPr="002A3910">
        <w:t xml:space="preserve"> be </w:t>
      </w:r>
      <w:r w:rsidR="006403C5" w:rsidRPr="002A3910">
        <w:t>duplicate values in those fields</w:t>
      </w:r>
      <w:r w:rsidRPr="002A3910">
        <w:t xml:space="preserve"> for entries in the file. The values being passed for validation, when combined with values for unchanging fields in the entry if necessary, create a duplicate key. The changes d</w:t>
      </w:r>
      <w:r w:rsidR="006A4BDE" w:rsidRPr="002A3910">
        <w:t>estroy the integrity of the key; t</w:t>
      </w:r>
      <w:r w:rsidRPr="002A3910">
        <w:t xml:space="preserve">herefore, they are </w:t>
      </w:r>
      <w:r w:rsidRPr="002A3910">
        <w:rPr>
          <w:i/>
        </w:rPr>
        <w:t>invalid</w:t>
      </w:r>
      <w:r w:rsidRPr="002A3910">
        <w:t>.</w:t>
      </w:r>
    </w:p>
    <w:p w14:paraId="5CED1F47" w14:textId="77777777" w:rsidR="00244F90" w:rsidRPr="002A3910" w:rsidRDefault="00244F90" w:rsidP="00244F90">
      <w:pPr>
        <w:pStyle w:val="BodyText"/>
        <w:keepNext/>
        <w:keepLines/>
      </w:pPr>
      <w:r w:rsidRPr="002A3910">
        <w:t>TEXT:</w:t>
      </w:r>
    </w:p>
    <w:p w14:paraId="0FD5D88A" w14:textId="77777777" w:rsidR="00244F90" w:rsidRPr="002A3910" w:rsidRDefault="00244F90" w:rsidP="00244F90">
      <w:pPr>
        <w:pStyle w:val="BodyText"/>
        <w:keepNext/>
        <w:keepLines/>
      </w:pPr>
      <w:r w:rsidRPr="002A3910">
        <w:t xml:space="preserve">New values are invalid because they create a duplicate Key </w:t>
      </w:r>
      <w:r w:rsidR="00084217" w:rsidRPr="002A3910">
        <w:t>‘</w:t>
      </w:r>
      <w:r w:rsidRPr="002A3910">
        <w:rPr>
          <w:b/>
        </w:rPr>
        <w:t>|1|</w:t>
      </w:r>
      <w:r w:rsidR="00084217" w:rsidRPr="002A3910">
        <w:t>’</w:t>
      </w:r>
      <w:r w:rsidRPr="002A3910">
        <w:t xml:space="preserve"> for the </w:t>
      </w:r>
      <w:r w:rsidRPr="002A3910">
        <w:rPr>
          <w:b/>
        </w:rPr>
        <w:t>|2|</w:t>
      </w:r>
      <w:r w:rsidRPr="002A3910">
        <w:t xml:space="preserve"> file.</w:t>
      </w:r>
    </w:p>
    <w:p w14:paraId="19E0CF45" w14:textId="77777777" w:rsidR="00244F90" w:rsidRPr="002A3910" w:rsidRDefault="00244F90" w:rsidP="00244F90">
      <w:pPr>
        <w:pStyle w:val="BodyText"/>
        <w:keepNext/>
        <w:keepLines/>
      </w:pPr>
      <w:r w:rsidRPr="002A3910">
        <w:t>PARAMETERS:</w:t>
      </w:r>
    </w:p>
    <w:p w14:paraId="607C5930" w14:textId="77777777" w:rsidR="00244F90" w:rsidRPr="002A3910" w:rsidRDefault="00084217" w:rsidP="00244F90">
      <w:pPr>
        <w:pStyle w:val="ListBullet"/>
        <w:keepNext/>
        <w:keepLines/>
      </w:pPr>
      <w:r w:rsidRPr="002A3910">
        <w:rPr>
          <w:b/>
        </w:rPr>
        <w:t>“</w:t>
      </w:r>
      <w:r w:rsidR="00F16AB5" w:rsidRPr="002A3910">
        <w:rPr>
          <w:b/>
        </w:rPr>
        <w:t>1</w:t>
      </w:r>
      <w:r w:rsidRPr="002A3910">
        <w:rPr>
          <w:b/>
        </w:rPr>
        <w:t>”</w:t>
      </w:r>
      <w:r w:rsidR="00084715" w:rsidRPr="002A3910">
        <w:rPr>
          <w:b/>
        </w:rPr>
        <w:t>—</w:t>
      </w:r>
      <w:r w:rsidR="00084715" w:rsidRPr="002A3910">
        <w:t>N</w:t>
      </w:r>
      <w:r w:rsidR="0022797A" w:rsidRPr="002A3910">
        <w:t>ame of k</w:t>
      </w:r>
      <w:r w:rsidR="00244F90" w:rsidRPr="002A3910">
        <w:t>ey.</w:t>
      </w:r>
    </w:p>
    <w:p w14:paraId="1D767F73" w14:textId="513A09EE" w:rsidR="00244F90" w:rsidRPr="002A3910" w:rsidRDefault="00084217" w:rsidP="00244F90">
      <w:pPr>
        <w:pStyle w:val="ListBullet"/>
      </w:pPr>
      <w:r w:rsidRPr="002A3910">
        <w:rPr>
          <w:b/>
        </w:rPr>
        <w:t>“</w:t>
      </w:r>
      <w:r w:rsidR="00F16AB5" w:rsidRPr="002A3910">
        <w:rPr>
          <w:b/>
        </w:rPr>
        <w:t>2</w:t>
      </w:r>
      <w:r w:rsidRPr="002A3910">
        <w:rPr>
          <w:b/>
        </w:rPr>
        <w:t>”</w:t>
      </w:r>
      <w:r w:rsidR="00084715" w:rsidRPr="002A3910">
        <w:rPr>
          <w:b/>
        </w:rPr>
        <w:t>—</w:t>
      </w:r>
      <w:r w:rsidR="00084715" w:rsidRPr="002A3910">
        <w:t>N</w:t>
      </w:r>
      <w:r w:rsidR="00244F90" w:rsidRPr="002A3910">
        <w:t>ame of affected file.</w:t>
      </w:r>
    </w:p>
    <w:p w14:paraId="3A9BD344" w14:textId="77777777" w:rsidR="001D06C5" w:rsidRPr="002A3910" w:rsidRDefault="001D06C5" w:rsidP="001D06C5">
      <w:pPr>
        <w:pStyle w:val="BodyText6"/>
      </w:pPr>
    </w:p>
    <w:p w14:paraId="66041FAA" w14:textId="77777777" w:rsidR="00244F90" w:rsidRPr="002A3910" w:rsidRDefault="00244F90" w:rsidP="00BC52BE">
      <w:pPr>
        <w:pStyle w:val="ErrorHeading"/>
      </w:pPr>
      <w:bookmarkStart w:id="2764" w:name="error_742"/>
      <w:r w:rsidRPr="002A3910">
        <w:t>Error 742</w:t>
      </w:r>
      <w:bookmarkEnd w:id="2764"/>
    </w:p>
    <w:p w14:paraId="473FA223" w14:textId="77777777" w:rsidR="00244F90" w:rsidRPr="002A3910" w:rsidRDefault="007869D8" w:rsidP="00244F90">
      <w:pPr>
        <w:pStyle w:val="BodyText"/>
        <w:keepNext/>
        <w:keepLines/>
      </w:pPr>
      <w:r w:rsidRPr="002A3910">
        <w:fldChar w:fldCharType="begin"/>
      </w:r>
      <w:r w:rsidR="002C7B00" w:rsidRPr="002A3910">
        <w:instrText>xe "Error Codes:742"</w:instrText>
      </w:r>
      <w:r w:rsidRPr="002A3910">
        <w:fldChar w:fldCharType="end"/>
      </w:r>
      <w:r w:rsidR="00244F90" w:rsidRPr="002A3910">
        <w:t>DESCRIPTION:</w:t>
      </w:r>
    </w:p>
    <w:p w14:paraId="6F3BE956" w14:textId="77777777" w:rsidR="00244F90" w:rsidRPr="002A3910" w:rsidRDefault="00244F90" w:rsidP="00244F90">
      <w:pPr>
        <w:pStyle w:val="BodyText"/>
        <w:keepNext/>
        <w:keepLines/>
      </w:pPr>
      <w:r w:rsidRPr="002A3910">
        <w:t xml:space="preserve">Every field in a key </w:t>
      </w:r>
      <w:r w:rsidRPr="002A3910">
        <w:rPr>
          <w:rStyle w:val="Emphasis"/>
          <w:iCs/>
        </w:rPr>
        <w:t>must</w:t>
      </w:r>
      <w:r w:rsidRPr="002A3910">
        <w:t xml:space="preserve"> have a value. The incoming data </w:t>
      </w:r>
      <w:r w:rsidRPr="002A3910">
        <w:rPr>
          <w:i/>
        </w:rPr>
        <w:t>cannot</w:t>
      </w:r>
      <w:r w:rsidRPr="002A3910">
        <w:t xml:space="preserve"> delete the value for any field in a key.</w:t>
      </w:r>
    </w:p>
    <w:p w14:paraId="6873732A" w14:textId="77777777" w:rsidR="00244F90" w:rsidRPr="002A3910" w:rsidRDefault="00244F90" w:rsidP="00244F90">
      <w:pPr>
        <w:pStyle w:val="BodyText"/>
        <w:keepNext/>
        <w:keepLines/>
      </w:pPr>
      <w:r w:rsidRPr="002A3910">
        <w:t>TEXT:</w:t>
      </w:r>
    </w:p>
    <w:p w14:paraId="3015F3E4" w14:textId="77777777" w:rsidR="00244F90" w:rsidRPr="002A3910" w:rsidRDefault="00244F90" w:rsidP="00244F90">
      <w:pPr>
        <w:pStyle w:val="BodyText"/>
        <w:keepNext/>
        <w:keepLines/>
      </w:pPr>
      <w:r w:rsidRPr="002A3910">
        <w:t xml:space="preserve">The value of field </w:t>
      </w:r>
      <w:r w:rsidRPr="002A3910">
        <w:rPr>
          <w:b/>
        </w:rPr>
        <w:t>|1|</w:t>
      </w:r>
      <w:r w:rsidRPr="002A3910">
        <w:t xml:space="preserve"> in the </w:t>
      </w:r>
      <w:r w:rsidRPr="002A3910">
        <w:rPr>
          <w:b/>
        </w:rPr>
        <w:t>|2|</w:t>
      </w:r>
      <w:r w:rsidRPr="002A3910">
        <w:t xml:space="preserve"> file cannot be deleted because that field is part of the </w:t>
      </w:r>
      <w:r w:rsidR="00084217" w:rsidRPr="002A3910">
        <w:t>‘</w:t>
      </w:r>
      <w:r w:rsidRPr="002A3910">
        <w:rPr>
          <w:b/>
        </w:rPr>
        <w:t>|3|</w:t>
      </w:r>
      <w:r w:rsidR="00084217" w:rsidRPr="002A3910">
        <w:t>’</w:t>
      </w:r>
      <w:r w:rsidRPr="002A3910">
        <w:t xml:space="preserve"> key.</w:t>
      </w:r>
    </w:p>
    <w:p w14:paraId="553A3F4E" w14:textId="77777777" w:rsidR="00244F90" w:rsidRPr="002A3910" w:rsidRDefault="00244F90" w:rsidP="00244F90">
      <w:pPr>
        <w:pStyle w:val="BodyText"/>
        <w:keepNext/>
        <w:keepLines/>
      </w:pPr>
      <w:r w:rsidRPr="002A3910">
        <w:t>PARAMETERS:</w:t>
      </w:r>
    </w:p>
    <w:p w14:paraId="369B6622" w14:textId="77777777" w:rsidR="00244F90" w:rsidRPr="002A3910" w:rsidRDefault="00084217" w:rsidP="00244F90">
      <w:pPr>
        <w:pStyle w:val="ListBullet"/>
        <w:keepNext/>
        <w:keepLines/>
      </w:pPr>
      <w:r w:rsidRPr="002A3910">
        <w:rPr>
          <w:b/>
        </w:rPr>
        <w:t>“</w:t>
      </w:r>
      <w:r w:rsidR="00F16AB5" w:rsidRPr="002A3910">
        <w:rPr>
          <w:b/>
        </w:rPr>
        <w:t>1</w:t>
      </w:r>
      <w:r w:rsidRPr="002A3910">
        <w:rPr>
          <w:b/>
        </w:rPr>
        <w:t>”</w:t>
      </w:r>
      <w:r w:rsidR="00D82FB0" w:rsidRPr="002A3910">
        <w:rPr>
          <w:b/>
        </w:rPr>
        <w:t>—</w:t>
      </w:r>
      <w:r w:rsidR="00D82FB0" w:rsidRPr="002A3910">
        <w:t>F</w:t>
      </w:r>
      <w:r w:rsidR="00244F90" w:rsidRPr="002A3910">
        <w:t>ield name</w:t>
      </w:r>
      <w:r w:rsidR="00383799" w:rsidRPr="002A3910">
        <w:t>.</w:t>
      </w:r>
    </w:p>
    <w:p w14:paraId="02A9F52E" w14:textId="77777777" w:rsidR="00244F90" w:rsidRPr="002A3910" w:rsidRDefault="00084217" w:rsidP="00244F90">
      <w:pPr>
        <w:pStyle w:val="ListBullet"/>
        <w:keepNext/>
        <w:keepLines/>
      </w:pPr>
      <w:r w:rsidRPr="002A3910">
        <w:rPr>
          <w:b/>
        </w:rPr>
        <w:t>“</w:t>
      </w:r>
      <w:r w:rsidR="00F16AB5" w:rsidRPr="002A3910">
        <w:rPr>
          <w:b/>
        </w:rPr>
        <w:t>2</w:t>
      </w:r>
      <w:r w:rsidRPr="002A3910">
        <w:rPr>
          <w:b/>
        </w:rPr>
        <w:t>”</w:t>
      </w:r>
      <w:r w:rsidR="00D82FB0" w:rsidRPr="002A3910">
        <w:rPr>
          <w:b/>
        </w:rPr>
        <w:t>—</w:t>
      </w:r>
      <w:r w:rsidR="00D82FB0" w:rsidRPr="002A3910">
        <w:t>F</w:t>
      </w:r>
      <w:r w:rsidR="00244F90" w:rsidRPr="002A3910">
        <w:t>ile name</w:t>
      </w:r>
      <w:r w:rsidR="00383799" w:rsidRPr="002A3910">
        <w:t>.</w:t>
      </w:r>
    </w:p>
    <w:p w14:paraId="4D2F9C7C" w14:textId="77777777" w:rsidR="00244F90" w:rsidRPr="002A3910" w:rsidRDefault="00084217" w:rsidP="00244F90">
      <w:pPr>
        <w:pStyle w:val="ListBullet"/>
        <w:keepNext/>
        <w:keepLines/>
      </w:pPr>
      <w:r w:rsidRPr="002A3910">
        <w:rPr>
          <w:b/>
        </w:rPr>
        <w:t>“</w:t>
      </w:r>
      <w:r w:rsidR="00F16AB5" w:rsidRPr="002A3910">
        <w:rPr>
          <w:b/>
        </w:rPr>
        <w:t>3</w:t>
      </w:r>
      <w:r w:rsidRPr="002A3910">
        <w:rPr>
          <w:b/>
        </w:rPr>
        <w:t>”</w:t>
      </w:r>
      <w:r w:rsidR="00D82FB0" w:rsidRPr="002A3910">
        <w:rPr>
          <w:b/>
        </w:rPr>
        <w:t>—</w:t>
      </w:r>
      <w:r w:rsidR="00D82FB0" w:rsidRPr="002A3910">
        <w:t>K</w:t>
      </w:r>
      <w:r w:rsidR="00244F90" w:rsidRPr="002A3910">
        <w:t>ey name</w:t>
      </w:r>
      <w:r w:rsidR="00383799" w:rsidRPr="002A3910">
        <w:t>.</w:t>
      </w:r>
    </w:p>
    <w:p w14:paraId="3693126C" w14:textId="77777777" w:rsidR="00244F90" w:rsidRPr="002A3910" w:rsidRDefault="00084217" w:rsidP="00244F90">
      <w:pPr>
        <w:pStyle w:val="ListBullet"/>
        <w:keepNext/>
        <w:keepLines/>
      </w:pPr>
      <w:r w:rsidRPr="002A3910">
        <w:rPr>
          <w:b/>
        </w:rPr>
        <w:t>“</w:t>
      </w:r>
      <w:r w:rsidR="00F16AB5" w:rsidRPr="002A3910">
        <w:rPr>
          <w:b/>
        </w:rPr>
        <w:t>FILE</w:t>
      </w:r>
      <w:r w:rsidRPr="002A3910">
        <w:rPr>
          <w:b/>
        </w:rPr>
        <w:t>”</w:t>
      </w:r>
      <w:r w:rsidR="00D82FB0" w:rsidRPr="002A3910">
        <w:rPr>
          <w:b/>
        </w:rPr>
        <w:t>—</w:t>
      </w:r>
      <w:r w:rsidR="00D82FB0" w:rsidRPr="002A3910">
        <w:t>F</w:t>
      </w:r>
      <w:r w:rsidR="00244F90" w:rsidRPr="002A3910">
        <w:t>ile number</w:t>
      </w:r>
      <w:r w:rsidR="00383799" w:rsidRPr="002A3910">
        <w:t>.</w:t>
      </w:r>
    </w:p>
    <w:p w14:paraId="43368DC1" w14:textId="6D98FD12" w:rsidR="00244F90" w:rsidRPr="002A3910" w:rsidRDefault="00084217" w:rsidP="00244F90">
      <w:pPr>
        <w:pStyle w:val="ListBullet"/>
      </w:pPr>
      <w:r w:rsidRPr="002A3910">
        <w:rPr>
          <w:b/>
        </w:rPr>
        <w:t>“</w:t>
      </w:r>
      <w:r w:rsidR="00F16AB5" w:rsidRPr="002A3910">
        <w:rPr>
          <w:b/>
        </w:rPr>
        <w:t>FIELD</w:t>
      </w:r>
      <w:r w:rsidRPr="002A3910">
        <w:rPr>
          <w:b/>
        </w:rPr>
        <w:t>”</w:t>
      </w:r>
      <w:r w:rsidR="00D82FB0" w:rsidRPr="002A3910">
        <w:rPr>
          <w:b/>
        </w:rPr>
        <w:t>—</w:t>
      </w:r>
      <w:r w:rsidR="00D82FB0" w:rsidRPr="002A3910">
        <w:t>F</w:t>
      </w:r>
      <w:r w:rsidR="00244F90" w:rsidRPr="002A3910">
        <w:t>ield number</w:t>
      </w:r>
      <w:r w:rsidR="00383799" w:rsidRPr="002A3910">
        <w:t>.</w:t>
      </w:r>
    </w:p>
    <w:p w14:paraId="213185A4" w14:textId="77777777" w:rsidR="001D06C5" w:rsidRPr="002A3910" w:rsidRDefault="001D06C5" w:rsidP="001D06C5">
      <w:pPr>
        <w:pStyle w:val="BodyText6"/>
      </w:pPr>
    </w:p>
    <w:p w14:paraId="1EE8FAC2" w14:textId="77777777" w:rsidR="00244F90" w:rsidRPr="002A3910" w:rsidRDefault="00244F90" w:rsidP="00BC52BE">
      <w:pPr>
        <w:pStyle w:val="ErrorHeading"/>
      </w:pPr>
      <w:bookmarkStart w:id="2765" w:name="error_744"/>
      <w:r w:rsidRPr="002A3910">
        <w:lastRenderedPageBreak/>
        <w:t>Error 744</w:t>
      </w:r>
      <w:bookmarkEnd w:id="2765"/>
    </w:p>
    <w:p w14:paraId="6AE8AF8D" w14:textId="77777777" w:rsidR="00244F90" w:rsidRPr="002A3910" w:rsidRDefault="007869D8" w:rsidP="00244F90">
      <w:pPr>
        <w:pStyle w:val="BodyText"/>
        <w:keepNext/>
        <w:keepLines/>
      </w:pPr>
      <w:r w:rsidRPr="002A3910">
        <w:fldChar w:fldCharType="begin"/>
      </w:r>
      <w:r w:rsidR="002C7B00" w:rsidRPr="002A3910">
        <w:instrText>xe "Error Codes:744"</w:instrText>
      </w:r>
      <w:r w:rsidRPr="002A3910">
        <w:fldChar w:fldCharType="end"/>
      </w:r>
      <w:r w:rsidR="00244F90" w:rsidRPr="002A3910">
        <w:t>DESCRIPTION:</w:t>
      </w:r>
    </w:p>
    <w:p w14:paraId="7BA3B492" w14:textId="77777777" w:rsidR="00244F90" w:rsidRPr="002A3910" w:rsidRDefault="00244F90" w:rsidP="00244F90">
      <w:pPr>
        <w:pStyle w:val="BodyText"/>
        <w:keepNext/>
        <w:keepLines/>
      </w:pPr>
      <w:r w:rsidRPr="002A3910">
        <w:t xml:space="preserve">Every field that is in a key </w:t>
      </w:r>
      <w:r w:rsidRPr="002A3910">
        <w:rPr>
          <w:rStyle w:val="Emphasis"/>
          <w:iCs/>
        </w:rPr>
        <w:t>must</w:t>
      </w:r>
      <w:r w:rsidRPr="002A3910">
        <w:t xml:space="preserve"> have a value. No value for this field exists.</w:t>
      </w:r>
    </w:p>
    <w:p w14:paraId="52534B16" w14:textId="77777777" w:rsidR="00244F90" w:rsidRPr="002A3910" w:rsidRDefault="00244F90" w:rsidP="00244F90">
      <w:pPr>
        <w:pStyle w:val="BodyText"/>
        <w:keepNext/>
        <w:keepLines/>
      </w:pPr>
      <w:r w:rsidRPr="002A3910">
        <w:t>TEXT:</w:t>
      </w:r>
    </w:p>
    <w:p w14:paraId="6074632E" w14:textId="77777777" w:rsidR="00244F90" w:rsidRPr="002A3910" w:rsidRDefault="00244F90" w:rsidP="00244F90">
      <w:pPr>
        <w:pStyle w:val="BodyText"/>
        <w:keepNext/>
        <w:keepLines/>
      </w:pPr>
      <w:r w:rsidRPr="002A3910">
        <w:t xml:space="preserve">Field </w:t>
      </w:r>
      <w:r w:rsidRPr="002A3910">
        <w:rPr>
          <w:b/>
        </w:rPr>
        <w:t>|1|</w:t>
      </w:r>
      <w:r w:rsidRPr="002A3910">
        <w:t xml:space="preserve"> is part of Key </w:t>
      </w:r>
      <w:r w:rsidR="00084217" w:rsidRPr="002A3910">
        <w:t>‘</w:t>
      </w:r>
      <w:r w:rsidRPr="002A3910">
        <w:rPr>
          <w:b/>
        </w:rPr>
        <w:t>|2|</w:t>
      </w:r>
      <w:r w:rsidR="00084217" w:rsidRPr="002A3910">
        <w:t>’</w:t>
      </w:r>
      <w:r w:rsidRPr="002A3910">
        <w:t>, but the field has not been assigned a value.</w:t>
      </w:r>
    </w:p>
    <w:p w14:paraId="6C0DD3E5" w14:textId="77777777" w:rsidR="00244F90" w:rsidRPr="002A3910" w:rsidRDefault="00244F90" w:rsidP="00244F90">
      <w:pPr>
        <w:pStyle w:val="BodyText"/>
        <w:keepNext/>
        <w:keepLines/>
      </w:pPr>
      <w:r w:rsidRPr="002A3910">
        <w:t>PARAMETERS:</w:t>
      </w:r>
    </w:p>
    <w:p w14:paraId="6986DF84" w14:textId="77777777" w:rsidR="00244F90" w:rsidRPr="002A3910" w:rsidRDefault="00084217" w:rsidP="00244F90">
      <w:pPr>
        <w:pStyle w:val="ListBullet"/>
        <w:keepNext/>
        <w:keepLines/>
      </w:pPr>
      <w:r w:rsidRPr="002A3910">
        <w:rPr>
          <w:b/>
        </w:rPr>
        <w:t>“</w:t>
      </w:r>
      <w:r w:rsidR="00F56D40" w:rsidRPr="002A3910">
        <w:rPr>
          <w:b/>
        </w:rPr>
        <w:t>1</w:t>
      </w:r>
      <w:r w:rsidRPr="002A3910">
        <w:rPr>
          <w:b/>
        </w:rPr>
        <w:t>”</w:t>
      </w:r>
      <w:r w:rsidR="002D608C" w:rsidRPr="002A3910">
        <w:rPr>
          <w:b/>
        </w:rPr>
        <w:t>—</w:t>
      </w:r>
      <w:r w:rsidR="002D608C" w:rsidRPr="002A3910">
        <w:t>F</w:t>
      </w:r>
      <w:r w:rsidR="00244F90" w:rsidRPr="002A3910">
        <w:t>ield name.</w:t>
      </w:r>
    </w:p>
    <w:p w14:paraId="7639B75F" w14:textId="77777777" w:rsidR="00244F90" w:rsidRPr="002A3910" w:rsidRDefault="00084217" w:rsidP="00244F90">
      <w:pPr>
        <w:pStyle w:val="ListBullet"/>
        <w:keepNext/>
        <w:keepLines/>
      </w:pPr>
      <w:r w:rsidRPr="002A3910">
        <w:rPr>
          <w:b/>
        </w:rPr>
        <w:t>“</w:t>
      </w:r>
      <w:r w:rsidR="00F56D40" w:rsidRPr="002A3910">
        <w:rPr>
          <w:b/>
        </w:rPr>
        <w:t>2</w:t>
      </w:r>
      <w:r w:rsidRPr="002A3910">
        <w:rPr>
          <w:b/>
        </w:rPr>
        <w:t>”</w:t>
      </w:r>
      <w:r w:rsidR="002D608C" w:rsidRPr="002A3910">
        <w:rPr>
          <w:b/>
        </w:rPr>
        <w:t>—</w:t>
      </w:r>
      <w:r w:rsidR="002D608C" w:rsidRPr="002A3910">
        <w:t>K</w:t>
      </w:r>
      <w:r w:rsidR="00244F90" w:rsidRPr="002A3910">
        <w:t>ey name.</w:t>
      </w:r>
    </w:p>
    <w:p w14:paraId="1F3CB159" w14:textId="77777777" w:rsidR="00244F90" w:rsidRPr="002A3910" w:rsidRDefault="00084217" w:rsidP="00244F90">
      <w:pPr>
        <w:pStyle w:val="ListBullet"/>
        <w:keepNext/>
        <w:keepLines/>
      </w:pPr>
      <w:r w:rsidRPr="002A3910">
        <w:rPr>
          <w:b/>
        </w:rPr>
        <w:t>“</w:t>
      </w:r>
      <w:r w:rsidR="00F56D40" w:rsidRPr="002A3910">
        <w:rPr>
          <w:b/>
        </w:rPr>
        <w:t>FIELD</w:t>
      </w:r>
      <w:r w:rsidRPr="002A3910">
        <w:rPr>
          <w:b/>
        </w:rPr>
        <w:t>”</w:t>
      </w:r>
      <w:r w:rsidR="002D608C" w:rsidRPr="002A3910">
        <w:rPr>
          <w:b/>
        </w:rPr>
        <w:t>—</w:t>
      </w:r>
      <w:r w:rsidR="002D608C" w:rsidRPr="002A3910">
        <w:t>F</w:t>
      </w:r>
      <w:r w:rsidR="00244F90" w:rsidRPr="002A3910">
        <w:t>ield number.</w:t>
      </w:r>
    </w:p>
    <w:p w14:paraId="766C644B" w14:textId="300151AD" w:rsidR="00244F90" w:rsidRPr="002A3910" w:rsidRDefault="00084217" w:rsidP="00244F90">
      <w:pPr>
        <w:pStyle w:val="ListBullet"/>
      </w:pPr>
      <w:r w:rsidRPr="002A3910">
        <w:rPr>
          <w:b/>
        </w:rPr>
        <w:t>“</w:t>
      </w:r>
      <w:r w:rsidR="00F56D40" w:rsidRPr="002A3910">
        <w:rPr>
          <w:b/>
        </w:rPr>
        <w:t>FILE</w:t>
      </w:r>
      <w:r w:rsidRPr="002A3910">
        <w:rPr>
          <w:b/>
        </w:rPr>
        <w:t>”</w:t>
      </w:r>
      <w:r w:rsidR="002D608C" w:rsidRPr="002A3910">
        <w:rPr>
          <w:b/>
        </w:rPr>
        <w:t>—</w:t>
      </w:r>
      <w:r w:rsidR="002D608C" w:rsidRPr="002A3910">
        <w:t>F</w:t>
      </w:r>
      <w:r w:rsidR="00244F90" w:rsidRPr="002A3910">
        <w:t>ile number.</w:t>
      </w:r>
    </w:p>
    <w:p w14:paraId="3DA7388F" w14:textId="77777777" w:rsidR="001D06C5" w:rsidRPr="002A3910" w:rsidRDefault="001D06C5" w:rsidP="001D06C5">
      <w:pPr>
        <w:pStyle w:val="BodyText6"/>
      </w:pPr>
    </w:p>
    <w:p w14:paraId="37507D98" w14:textId="77777777" w:rsidR="00244F90" w:rsidRPr="002A3910" w:rsidRDefault="00244F90" w:rsidP="00BC52BE">
      <w:pPr>
        <w:pStyle w:val="ErrorHeading"/>
      </w:pPr>
      <w:bookmarkStart w:id="2766" w:name="error_746"/>
      <w:r w:rsidRPr="002A3910">
        <w:t>Error 746</w:t>
      </w:r>
      <w:bookmarkEnd w:id="2766"/>
    </w:p>
    <w:p w14:paraId="25EEFCDF" w14:textId="77777777" w:rsidR="00244F90" w:rsidRPr="002A3910" w:rsidRDefault="007869D8" w:rsidP="00244F90">
      <w:pPr>
        <w:pStyle w:val="BodyText"/>
        <w:keepNext/>
        <w:keepLines/>
      </w:pPr>
      <w:r w:rsidRPr="002A3910">
        <w:fldChar w:fldCharType="begin"/>
      </w:r>
      <w:r w:rsidR="002C7B00" w:rsidRPr="002A3910">
        <w:instrText>xe "Error Codes:746"</w:instrText>
      </w:r>
      <w:r w:rsidRPr="002A3910">
        <w:fldChar w:fldCharType="end"/>
      </w:r>
      <w:r w:rsidR="00244F90" w:rsidRPr="002A3910">
        <w:t>DESCRIPTION:</w:t>
      </w:r>
    </w:p>
    <w:p w14:paraId="5C67C9E2" w14:textId="77777777" w:rsidR="00244F90" w:rsidRPr="002A3910" w:rsidRDefault="00244F90" w:rsidP="00244F90">
      <w:pPr>
        <w:pStyle w:val="BodyText"/>
        <w:keepNext/>
        <w:keepLines/>
      </w:pPr>
      <w:r w:rsidRPr="002A3910">
        <w:t xml:space="preserve">A lookup node is present in the </w:t>
      </w:r>
      <w:r w:rsidRPr="002A3910">
        <w:rPr>
          <w:b/>
        </w:rPr>
        <w:t>FDA</w:t>
      </w:r>
      <w:r w:rsidRPr="002A3910">
        <w:t>, but no Primary Key fields are provided.</w:t>
      </w:r>
    </w:p>
    <w:p w14:paraId="14B8B8E6" w14:textId="77777777" w:rsidR="00244F90" w:rsidRPr="002A3910" w:rsidRDefault="00244F90" w:rsidP="00244F90">
      <w:pPr>
        <w:pStyle w:val="BodyText"/>
        <w:keepNext/>
        <w:keepLines/>
      </w:pPr>
      <w:r w:rsidRPr="002A3910">
        <w:t xml:space="preserve">The </w:t>
      </w:r>
      <w:r w:rsidRPr="002A3910">
        <w:rPr>
          <w:b/>
        </w:rPr>
        <w:t>K</w:t>
      </w:r>
      <w:r w:rsidR="00507330" w:rsidRPr="002A3910">
        <w:t xml:space="preserve"> flag was used, but no Primary K</w:t>
      </w:r>
      <w:r w:rsidRPr="002A3910">
        <w:t xml:space="preserve">ey fields were provided in the </w:t>
      </w:r>
      <w:r w:rsidRPr="002A3910">
        <w:rPr>
          <w:b/>
        </w:rPr>
        <w:t>FDA</w:t>
      </w:r>
      <w:r w:rsidRPr="002A3910">
        <w:t xml:space="preserve"> for </w:t>
      </w:r>
      <w:r w:rsidRPr="002A3910">
        <w:rPr>
          <w:b/>
        </w:rPr>
        <w:t>Finding</w:t>
      </w:r>
      <w:r w:rsidRPr="002A3910">
        <w:t xml:space="preserve"> and </w:t>
      </w:r>
      <w:r w:rsidRPr="002A3910">
        <w:rPr>
          <w:b/>
        </w:rPr>
        <w:t>LAYGO Finding</w:t>
      </w:r>
      <w:r w:rsidRPr="002A3910">
        <w:t xml:space="preserve"> nodes.</w:t>
      </w:r>
    </w:p>
    <w:p w14:paraId="0D9A0236" w14:textId="77777777" w:rsidR="00244F90" w:rsidRPr="002A3910" w:rsidRDefault="00244F90" w:rsidP="00244F90">
      <w:pPr>
        <w:pStyle w:val="BodyText"/>
        <w:keepNext/>
        <w:keepLines/>
      </w:pPr>
      <w:r w:rsidRPr="002A3910">
        <w:t>TEXT:</w:t>
      </w:r>
    </w:p>
    <w:p w14:paraId="68537D00" w14:textId="77777777" w:rsidR="00244F90" w:rsidRPr="002A3910" w:rsidRDefault="00244F90" w:rsidP="00244F90">
      <w:pPr>
        <w:pStyle w:val="BodyText"/>
        <w:keepNext/>
        <w:keepLines/>
      </w:pPr>
      <w:r w:rsidRPr="002A3910">
        <w:t xml:space="preserve">No fields in Primary Key </w:t>
      </w:r>
      <w:r w:rsidR="00084217" w:rsidRPr="002A3910">
        <w:t>‘</w:t>
      </w:r>
      <w:r w:rsidRPr="002A3910">
        <w:rPr>
          <w:b/>
        </w:rPr>
        <w:t>|1|</w:t>
      </w:r>
      <w:r w:rsidR="00084217" w:rsidRPr="002A3910">
        <w:t>’</w:t>
      </w:r>
      <w:r w:rsidRPr="002A3910">
        <w:t xml:space="preserve"> have been provided in the FDA to look up </w:t>
      </w:r>
      <w:r w:rsidR="00084217" w:rsidRPr="002A3910">
        <w:t>‘</w:t>
      </w:r>
      <w:r w:rsidRPr="002A3910">
        <w:t>|</w:t>
      </w:r>
      <w:r w:rsidRPr="002A3910">
        <w:rPr>
          <w:b/>
        </w:rPr>
        <w:t>IENS|</w:t>
      </w:r>
      <w:r w:rsidR="00084217" w:rsidRPr="002A3910">
        <w:t>’</w:t>
      </w:r>
      <w:r w:rsidRPr="002A3910">
        <w:t xml:space="preserve"> in the </w:t>
      </w:r>
      <w:r w:rsidRPr="002A3910">
        <w:rPr>
          <w:b/>
        </w:rPr>
        <w:t>|2|</w:t>
      </w:r>
      <w:r w:rsidRPr="002A3910">
        <w:t xml:space="preserve"> file.</w:t>
      </w:r>
    </w:p>
    <w:p w14:paraId="65EF495B" w14:textId="77777777" w:rsidR="00244F90" w:rsidRPr="002A3910" w:rsidRDefault="00244F90" w:rsidP="00244F90">
      <w:pPr>
        <w:pStyle w:val="BodyText"/>
        <w:keepNext/>
        <w:keepLines/>
      </w:pPr>
      <w:r w:rsidRPr="002A3910">
        <w:t>PARAMETERS:</w:t>
      </w:r>
    </w:p>
    <w:p w14:paraId="27DE1887" w14:textId="77777777" w:rsidR="00244F90" w:rsidRPr="002A3910" w:rsidRDefault="00084217" w:rsidP="00244F90">
      <w:pPr>
        <w:pStyle w:val="ListBullet"/>
        <w:keepNext/>
        <w:keepLines/>
      </w:pPr>
      <w:r w:rsidRPr="002A3910">
        <w:rPr>
          <w:b/>
        </w:rPr>
        <w:t>“</w:t>
      </w:r>
      <w:r w:rsidR="00F56D40" w:rsidRPr="002A3910">
        <w:rPr>
          <w:b/>
        </w:rPr>
        <w:t>1</w:t>
      </w:r>
      <w:r w:rsidRPr="002A3910">
        <w:rPr>
          <w:b/>
        </w:rPr>
        <w:t>”</w:t>
      </w:r>
      <w:r w:rsidR="002D608C" w:rsidRPr="002A3910">
        <w:rPr>
          <w:b/>
        </w:rPr>
        <w:t>—</w:t>
      </w:r>
      <w:r w:rsidR="002D608C" w:rsidRPr="002A3910">
        <w:t>K</w:t>
      </w:r>
      <w:r w:rsidR="00244F90" w:rsidRPr="002A3910">
        <w:t>ey name</w:t>
      </w:r>
      <w:r w:rsidR="00383799" w:rsidRPr="002A3910">
        <w:t>.</w:t>
      </w:r>
    </w:p>
    <w:p w14:paraId="0E5FBF2C" w14:textId="77777777" w:rsidR="00244F90" w:rsidRPr="002A3910" w:rsidRDefault="00084217" w:rsidP="00244F90">
      <w:pPr>
        <w:pStyle w:val="ListBullet"/>
        <w:keepNext/>
        <w:keepLines/>
      </w:pPr>
      <w:r w:rsidRPr="002A3910">
        <w:rPr>
          <w:b/>
        </w:rPr>
        <w:t>“</w:t>
      </w:r>
      <w:r w:rsidR="00F56D40" w:rsidRPr="002A3910">
        <w:rPr>
          <w:b/>
        </w:rPr>
        <w:t>2</w:t>
      </w:r>
      <w:r w:rsidRPr="002A3910">
        <w:rPr>
          <w:b/>
        </w:rPr>
        <w:t>”</w:t>
      </w:r>
      <w:r w:rsidR="002D608C" w:rsidRPr="002A3910">
        <w:rPr>
          <w:b/>
        </w:rPr>
        <w:t>—</w:t>
      </w:r>
      <w:r w:rsidR="002D608C" w:rsidRPr="002A3910">
        <w:t>F</w:t>
      </w:r>
      <w:r w:rsidR="00244F90" w:rsidRPr="002A3910">
        <w:t>ile name</w:t>
      </w:r>
      <w:r w:rsidR="00383799" w:rsidRPr="002A3910">
        <w:t>.</w:t>
      </w:r>
    </w:p>
    <w:p w14:paraId="0A35C372" w14:textId="77777777" w:rsidR="00244F90" w:rsidRPr="002A3910" w:rsidRDefault="00084217" w:rsidP="00244F90">
      <w:pPr>
        <w:pStyle w:val="ListBullet"/>
        <w:keepNext/>
        <w:keepLines/>
      </w:pPr>
      <w:r w:rsidRPr="002A3910">
        <w:rPr>
          <w:b/>
        </w:rPr>
        <w:t>‘‘</w:t>
      </w:r>
      <w:r w:rsidR="00F56D40" w:rsidRPr="002A3910">
        <w:rPr>
          <w:b/>
        </w:rPr>
        <w:t>IENS</w:t>
      </w:r>
      <w:r w:rsidRPr="002A3910">
        <w:rPr>
          <w:b/>
        </w:rPr>
        <w:t>”</w:t>
      </w:r>
      <w:r w:rsidR="002D608C" w:rsidRPr="002A3910">
        <w:rPr>
          <w:b/>
        </w:rPr>
        <w:t>—</w:t>
      </w:r>
      <w:r w:rsidR="00507330" w:rsidRPr="002A3910">
        <w:t>Internal Entry Number String (IENS)</w:t>
      </w:r>
      <w:r w:rsidR="00244F90" w:rsidRPr="002A3910">
        <w:t xml:space="preserve"> of lookup nod</w:t>
      </w:r>
      <w:r w:rsidR="00383799" w:rsidRPr="002A3910">
        <w:t>e</w:t>
      </w:r>
      <w:r w:rsidR="00244F90" w:rsidRPr="002A3910">
        <w:t xml:space="preserve"> (</w:t>
      </w:r>
      <w:r w:rsidR="00244F90" w:rsidRPr="002A3910">
        <w:rPr>
          <w:i/>
        </w:rPr>
        <w:t>external only</w:t>
      </w:r>
      <w:r w:rsidR="00244F90" w:rsidRPr="002A3910">
        <w:t>)</w:t>
      </w:r>
      <w:r w:rsidR="00383799" w:rsidRPr="002A3910">
        <w:t>.</w:t>
      </w:r>
    </w:p>
    <w:p w14:paraId="4B979254" w14:textId="77777777" w:rsidR="00244F90" w:rsidRPr="002A3910" w:rsidRDefault="00084217" w:rsidP="00244F90">
      <w:pPr>
        <w:pStyle w:val="ListBullet"/>
        <w:keepNext/>
        <w:keepLines/>
      </w:pPr>
      <w:r w:rsidRPr="002A3910">
        <w:rPr>
          <w:b/>
        </w:rPr>
        <w:t>“</w:t>
      </w:r>
      <w:r w:rsidR="00F56D40" w:rsidRPr="002A3910">
        <w:rPr>
          <w:b/>
        </w:rPr>
        <w:t>KEY</w:t>
      </w:r>
      <w:r w:rsidRPr="002A3910">
        <w:rPr>
          <w:b/>
        </w:rPr>
        <w:t>”</w:t>
      </w:r>
      <w:r w:rsidR="002D608C" w:rsidRPr="002A3910">
        <w:rPr>
          <w:b/>
        </w:rPr>
        <w:t>—</w:t>
      </w:r>
      <w:r w:rsidR="002D608C" w:rsidRPr="002A3910">
        <w:t>K</w:t>
      </w:r>
      <w:r w:rsidR="00383799" w:rsidRPr="002A3910">
        <w:t>ey number</w:t>
      </w:r>
      <w:r w:rsidR="00244F90" w:rsidRPr="002A3910">
        <w:t xml:space="preserve"> (</w:t>
      </w:r>
      <w:r w:rsidR="00244F90" w:rsidRPr="002A3910">
        <w:rPr>
          <w:i/>
        </w:rPr>
        <w:t>external only</w:t>
      </w:r>
      <w:r w:rsidR="00244F90" w:rsidRPr="002A3910">
        <w:t>)</w:t>
      </w:r>
      <w:r w:rsidR="00383799" w:rsidRPr="002A3910">
        <w:t>.</w:t>
      </w:r>
    </w:p>
    <w:p w14:paraId="10D576E9" w14:textId="5B431B37" w:rsidR="00244F90" w:rsidRPr="002A3910" w:rsidRDefault="00084217" w:rsidP="00244F90">
      <w:pPr>
        <w:pStyle w:val="ListBullet"/>
      </w:pPr>
      <w:r w:rsidRPr="002A3910">
        <w:rPr>
          <w:b/>
        </w:rPr>
        <w:t>“</w:t>
      </w:r>
      <w:r w:rsidR="00F56D40" w:rsidRPr="002A3910">
        <w:rPr>
          <w:b/>
        </w:rPr>
        <w:t>FILE</w:t>
      </w:r>
      <w:r w:rsidRPr="002A3910">
        <w:rPr>
          <w:b/>
        </w:rPr>
        <w:t>”</w:t>
      </w:r>
      <w:r w:rsidR="002D608C" w:rsidRPr="002A3910">
        <w:rPr>
          <w:b/>
        </w:rPr>
        <w:t>—</w:t>
      </w:r>
      <w:r w:rsidR="002D608C" w:rsidRPr="002A3910">
        <w:t>F</w:t>
      </w:r>
      <w:r w:rsidR="00383799" w:rsidRPr="002A3910">
        <w:t>ile number</w:t>
      </w:r>
      <w:r w:rsidR="00244F90" w:rsidRPr="002A3910">
        <w:t xml:space="preserve"> (</w:t>
      </w:r>
      <w:r w:rsidR="00244F90" w:rsidRPr="002A3910">
        <w:rPr>
          <w:i/>
        </w:rPr>
        <w:t>external only</w:t>
      </w:r>
      <w:r w:rsidR="00244F90" w:rsidRPr="002A3910">
        <w:t>)</w:t>
      </w:r>
      <w:r w:rsidR="00383799" w:rsidRPr="002A3910">
        <w:t>.</w:t>
      </w:r>
    </w:p>
    <w:p w14:paraId="3878005F" w14:textId="77777777" w:rsidR="001D06C5" w:rsidRPr="002A3910" w:rsidRDefault="001D06C5" w:rsidP="001D06C5">
      <w:pPr>
        <w:pStyle w:val="BodyText6"/>
      </w:pPr>
    </w:p>
    <w:p w14:paraId="683F8CAD" w14:textId="77777777" w:rsidR="00244F90" w:rsidRPr="002A3910" w:rsidRDefault="00244F90" w:rsidP="00BC52BE">
      <w:pPr>
        <w:pStyle w:val="ErrorHeading"/>
      </w:pPr>
      <w:bookmarkStart w:id="2767" w:name="error_810"/>
      <w:r w:rsidRPr="002A3910">
        <w:t>Error 810</w:t>
      </w:r>
      <w:bookmarkEnd w:id="2767"/>
    </w:p>
    <w:p w14:paraId="6904C65A" w14:textId="77777777" w:rsidR="00244F90" w:rsidRPr="002A3910" w:rsidRDefault="007869D8" w:rsidP="00244F90">
      <w:pPr>
        <w:pStyle w:val="BodyText"/>
        <w:keepNext/>
        <w:keepLines/>
      </w:pPr>
      <w:r w:rsidRPr="002A3910">
        <w:fldChar w:fldCharType="begin"/>
      </w:r>
      <w:r w:rsidR="002C7B00" w:rsidRPr="002A3910">
        <w:instrText>xe "Error Codes:810"</w:instrText>
      </w:r>
      <w:r w:rsidRPr="002A3910">
        <w:fldChar w:fldCharType="end"/>
      </w:r>
      <w:r w:rsidR="00244F90" w:rsidRPr="002A3910">
        <w:t>DESCRIPTION:</w:t>
      </w:r>
    </w:p>
    <w:p w14:paraId="773A4E0C" w14:textId="169BB408" w:rsidR="00244F90" w:rsidRPr="002A3910" w:rsidRDefault="00244F90" w:rsidP="00244F90">
      <w:pPr>
        <w:pStyle w:val="BodyText"/>
        <w:keepNext/>
        <w:keepLines/>
      </w:pPr>
      <w:r w:rsidRPr="002A3910">
        <w:t xml:space="preserve">A </w:t>
      </w:r>
      <w:r w:rsidRPr="002A3910">
        <w:rPr>
          <w:b/>
        </w:rPr>
        <w:t>%ZOSF</w:t>
      </w:r>
      <w:r w:rsidRPr="002A3910">
        <w:t xml:space="preserve"> node required to perform a function does </w:t>
      </w:r>
      <w:r w:rsidRPr="002A3910">
        <w:rPr>
          <w:i/>
        </w:rPr>
        <w:t>not</w:t>
      </w:r>
      <w:r w:rsidRPr="002A3910">
        <w:t xml:space="preserve"> exist. The </w:t>
      </w:r>
      <w:r w:rsidR="00AF5BE8" w:rsidRPr="002A3910">
        <w:rPr>
          <w:i/>
          <w:iCs/>
        </w:rPr>
        <w:t xml:space="preserve">Kernel 8.0 </w:t>
      </w:r>
      <w:r w:rsidR="000E45FD">
        <w:rPr>
          <w:i/>
          <w:iCs/>
        </w:rPr>
        <w:t>and</w:t>
      </w:r>
      <w:r w:rsidR="00AF5BE8" w:rsidRPr="002A3910">
        <w:rPr>
          <w:i/>
          <w:iCs/>
        </w:rPr>
        <w:t xml:space="preserve"> Kernel Toolkit 7.3</w:t>
      </w:r>
      <w:r w:rsidR="008A229C" w:rsidRPr="002A3910">
        <w:rPr>
          <w:rStyle w:val="Emphasis"/>
          <w:iCs/>
        </w:rPr>
        <w:t xml:space="preserve"> Developer</w:t>
      </w:r>
      <w:r w:rsidR="00084217" w:rsidRPr="002A3910">
        <w:rPr>
          <w:rStyle w:val="Emphasis"/>
          <w:iCs/>
        </w:rPr>
        <w:t>’</w:t>
      </w:r>
      <w:r w:rsidR="008A229C" w:rsidRPr="002A3910">
        <w:rPr>
          <w:rStyle w:val="Emphasis"/>
          <w:iCs/>
        </w:rPr>
        <w:t>s Guide</w:t>
      </w:r>
      <w:r w:rsidRPr="002A3910">
        <w:t xml:space="preserve"> contains a complete list of </w:t>
      </w:r>
      <w:r w:rsidRPr="002A3910">
        <w:rPr>
          <w:b/>
        </w:rPr>
        <w:t>%ZOSF</w:t>
      </w:r>
      <w:r w:rsidRPr="002A3910">
        <w:t xml:space="preserve"> nodes.</w:t>
      </w:r>
    </w:p>
    <w:p w14:paraId="12D11D05" w14:textId="77777777" w:rsidR="00244F90" w:rsidRPr="002A3910" w:rsidRDefault="00244F90" w:rsidP="00244F90">
      <w:pPr>
        <w:pStyle w:val="BodyText"/>
        <w:keepNext/>
        <w:keepLines/>
      </w:pPr>
      <w:r w:rsidRPr="002A3910">
        <w:t>TEXT:</w:t>
      </w:r>
    </w:p>
    <w:p w14:paraId="7B5309A0" w14:textId="77777777" w:rsidR="00244F90" w:rsidRPr="002A3910" w:rsidRDefault="00244F90" w:rsidP="00244F90">
      <w:pPr>
        <w:pStyle w:val="BodyText"/>
        <w:keepNext/>
        <w:keepLines/>
      </w:pPr>
      <w:r w:rsidRPr="002A3910">
        <w:t>A necessary %ZOSF node does not exist on your system.</w:t>
      </w:r>
    </w:p>
    <w:p w14:paraId="3BA543E6" w14:textId="77777777" w:rsidR="00244F90" w:rsidRPr="002A3910" w:rsidRDefault="00244F90" w:rsidP="00244F90">
      <w:pPr>
        <w:pStyle w:val="BodyText"/>
        <w:keepNext/>
        <w:keepLines/>
      </w:pPr>
      <w:r w:rsidRPr="002A3910">
        <w:t>PARAMETERS:</w:t>
      </w:r>
    </w:p>
    <w:p w14:paraId="4E2AA34C" w14:textId="1895A2FF" w:rsidR="00244F90" w:rsidRPr="002A3910" w:rsidRDefault="00244F90" w:rsidP="00244F90">
      <w:pPr>
        <w:pStyle w:val="BodyText"/>
      </w:pPr>
      <w:r w:rsidRPr="002A3910">
        <w:t>None</w:t>
      </w:r>
      <w:r w:rsidR="00883A15" w:rsidRPr="002A3910">
        <w:t>.</w:t>
      </w:r>
    </w:p>
    <w:p w14:paraId="3F9ADEB6" w14:textId="77777777" w:rsidR="001D06C5" w:rsidRPr="002A3910" w:rsidRDefault="001D06C5" w:rsidP="001D06C5">
      <w:pPr>
        <w:pStyle w:val="BodyText6"/>
      </w:pPr>
    </w:p>
    <w:p w14:paraId="54C78528" w14:textId="77777777" w:rsidR="00244F90" w:rsidRPr="002A3910" w:rsidRDefault="00244F90" w:rsidP="00BC52BE">
      <w:pPr>
        <w:pStyle w:val="ErrorHeading"/>
      </w:pPr>
      <w:bookmarkStart w:id="2768" w:name="error_820"/>
      <w:r w:rsidRPr="002A3910">
        <w:t>Error 820</w:t>
      </w:r>
      <w:bookmarkEnd w:id="2768"/>
    </w:p>
    <w:p w14:paraId="054C349D" w14:textId="77777777" w:rsidR="00244F90" w:rsidRPr="002A3910" w:rsidRDefault="007869D8" w:rsidP="00244F90">
      <w:pPr>
        <w:pStyle w:val="BodyText"/>
        <w:keepNext/>
        <w:keepLines/>
      </w:pPr>
      <w:r w:rsidRPr="002A3910">
        <w:fldChar w:fldCharType="begin"/>
      </w:r>
      <w:r w:rsidR="002C7B00" w:rsidRPr="002A3910">
        <w:instrText>xe "Error Codes:820"</w:instrText>
      </w:r>
      <w:r w:rsidRPr="002A3910">
        <w:fldChar w:fldCharType="end"/>
      </w:r>
      <w:r w:rsidR="00244F90" w:rsidRPr="002A3910">
        <w:t>DESCRIPTION:</w:t>
      </w:r>
    </w:p>
    <w:p w14:paraId="578B1FC9" w14:textId="77777777" w:rsidR="00244F90" w:rsidRPr="002A3910" w:rsidRDefault="00244F90" w:rsidP="00244F90">
      <w:pPr>
        <w:pStyle w:val="BodyText"/>
        <w:keepNext/>
        <w:keepLines/>
      </w:pPr>
      <w:r w:rsidRPr="002A3910">
        <w:t>The ZSAVE CODE</w:t>
      </w:r>
      <w:r w:rsidR="008813DD" w:rsidRPr="002A3910">
        <w:t xml:space="preserve"> (#2619)</w:t>
      </w:r>
      <w:r w:rsidRPr="002A3910">
        <w:t xml:space="preserve"> field</w:t>
      </w:r>
      <w:r w:rsidR="007869D8" w:rsidRPr="002A3910">
        <w:fldChar w:fldCharType="begin"/>
      </w:r>
      <w:r w:rsidR="008813DD" w:rsidRPr="002A3910">
        <w:instrText>xe "ZSAVE CODE (#2619) Field"</w:instrText>
      </w:r>
      <w:r w:rsidR="007869D8" w:rsidRPr="002A3910">
        <w:fldChar w:fldCharType="end"/>
      </w:r>
      <w:r w:rsidR="007869D8" w:rsidRPr="002A3910">
        <w:fldChar w:fldCharType="begin"/>
      </w:r>
      <w:r w:rsidR="008813DD" w:rsidRPr="002A3910">
        <w:instrText>xe "Fields:ZSAVE CODE (#2619)"</w:instrText>
      </w:r>
      <w:r w:rsidR="007869D8" w:rsidRPr="002A3910">
        <w:fldChar w:fldCharType="end"/>
      </w:r>
      <w:r w:rsidRPr="002A3910">
        <w:t xml:space="preserve"> in the </w:t>
      </w:r>
      <w:r w:rsidR="005B414E" w:rsidRPr="002A3910">
        <w:t>MUMPS OPERATING SYSTEM</w:t>
      </w:r>
      <w:r w:rsidR="009206BF" w:rsidRPr="002A3910">
        <w:t xml:space="preserve"> (#.7)</w:t>
      </w:r>
      <w:r w:rsidR="005B414E" w:rsidRPr="002A3910">
        <w:t xml:space="preserve"> file</w:t>
      </w:r>
      <w:r w:rsidR="007869D8" w:rsidRPr="002A3910">
        <w:fldChar w:fldCharType="begin"/>
      </w:r>
      <w:r w:rsidR="005B414E" w:rsidRPr="002A3910">
        <w:instrText>xe "MUMPS OPERATING SYSTEM</w:instrText>
      </w:r>
      <w:r w:rsidR="009206BF" w:rsidRPr="002A3910">
        <w:instrText xml:space="preserve"> (#.7)</w:instrText>
      </w:r>
      <w:r w:rsidR="005B414E" w:rsidRPr="002A3910">
        <w:instrText xml:space="preserve"> File"</w:instrText>
      </w:r>
      <w:r w:rsidR="007869D8" w:rsidRPr="002A3910">
        <w:fldChar w:fldCharType="end"/>
      </w:r>
      <w:r w:rsidR="007869D8" w:rsidRPr="002A3910">
        <w:fldChar w:fldCharType="begin"/>
      </w:r>
      <w:r w:rsidR="005B414E" w:rsidRPr="002A3910">
        <w:instrText>xe "Files:MUMPS OPERATING SYSTEM (#.7)"</w:instrText>
      </w:r>
      <w:r w:rsidR="007869D8" w:rsidRPr="002A3910">
        <w:fldChar w:fldCharType="end"/>
      </w:r>
      <w:r w:rsidRPr="002A3910">
        <w:t xml:space="preserve"> is empty for the operating system being used. It is impossible to perform functions</w:t>
      </w:r>
      <w:r w:rsidR="004C0F93" w:rsidRPr="002A3910">
        <w:t>,</w:t>
      </w:r>
      <w:r w:rsidRPr="002A3910">
        <w:t xml:space="preserve"> such as compiling templates or cross-references.</w:t>
      </w:r>
    </w:p>
    <w:p w14:paraId="0F4F3711" w14:textId="77777777" w:rsidR="00244F90" w:rsidRPr="002A3910" w:rsidRDefault="00244F90" w:rsidP="00244F90">
      <w:pPr>
        <w:pStyle w:val="BodyText"/>
        <w:keepNext/>
        <w:keepLines/>
      </w:pPr>
      <w:r w:rsidRPr="002A3910">
        <w:t>TEXT:</w:t>
      </w:r>
    </w:p>
    <w:p w14:paraId="6D0040DE" w14:textId="77777777" w:rsidR="00244F90" w:rsidRPr="002A3910" w:rsidRDefault="00244F90" w:rsidP="00244F90">
      <w:pPr>
        <w:pStyle w:val="BodyText"/>
        <w:keepNext/>
        <w:keepLines/>
      </w:pPr>
      <w:r w:rsidRPr="002A3910">
        <w:t>There is no way to save routines on the system.</w:t>
      </w:r>
    </w:p>
    <w:p w14:paraId="3DC57F9B" w14:textId="77777777" w:rsidR="00244F90" w:rsidRPr="002A3910" w:rsidRDefault="00244F90" w:rsidP="00244F90">
      <w:pPr>
        <w:pStyle w:val="BodyText"/>
        <w:keepNext/>
        <w:keepLines/>
      </w:pPr>
      <w:r w:rsidRPr="002A3910">
        <w:t>PARAMETERS:</w:t>
      </w:r>
    </w:p>
    <w:p w14:paraId="5CBD39FE" w14:textId="1023F027" w:rsidR="00244F90" w:rsidRPr="002A3910" w:rsidRDefault="00244F90" w:rsidP="00244F90">
      <w:pPr>
        <w:pStyle w:val="BodyText"/>
      </w:pPr>
      <w:r w:rsidRPr="002A3910">
        <w:t>None</w:t>
      </w:r>
      <w:r w:rsidR="005D0D84" w:rsidRPr="002A3910">
        <w:t>.</w:t>
      </w:r>
    </w:p>
    <w:p w14:paraId="4DC0BD5E" w14:textId="77777777" w:rsidR="001D06C5" w:rsidRPr="002A3910" w:rsidRDefault="001D06C5" w:rsidP="001D06C5">
      <w:pPr>
        <w:pStyle w:val="BodyText6"/>
      </w:pPr>
    </w:p>
    <w:p w14:paraId="6266B98F" w14:textId="77777777" w:rsidR="00244F90" w:rsidRPr="002A3910" w:rsidRDefault="00244F90" w:rsidP="00BC52BE">
      <w:pPr>
        <w:pStyle w:val="ErrorHeading"/>
      </w:pPr>
      <w:bookmarkStart w:id="2769" w:name="error_840"/>
      <w:r w:rsidRPr="002A3910">
        <w:t>Error 840</w:t>
      </w:r>
      <w:bookmarkEnd w:id="2769"/>
    </w:p>
    <w:p w14:paraId="19E99F8F" w14:textId="77777777" w:rsidR="00244F90" w:rsidRPr="002A3910" w:rsidRDefault="007869D8" w:rsidP="00244F90">
      <w:pPr>
        <w:pStyle w:val="BodyText"/>
        <w:keepNext/>
        <w:keepLines/>
      </w:pPr>
      <w:r w:rsidRPr="002A3910">
        <w:fldChar w:fldCharType="begin"/>
      </w:r>
      <w:r w:rsidR="002C7B00" w:rsidRPr="002A3910">
        <w:instrText>xe "Error Codes:840"</w:instrText>
      </w:r>
      <w:r w:rsidRPr="002A3910">
        <w:fldChar w:fldCharType="end"/>
      </w:r>
      <w:r w:rsidR="00244F90" w:rsidRPr="002A3910">
        <w:t>DESCRIPTION:</w:t>
      </w:r>
    </w:p>
    <w:p w14:paraId="329AE70C" w14:textId="77777777" w:rsidR="00244F90" w:rsidRPr="002A3910" w:rsidRDefault="00244F90" w:rsidP="00244F90">
      <w:pPr>
        <w:pStyle w:val="BodyText"/>
        <w:keepNext/>
        <w:keepLines/>
      </w:pPr>
      <w:r w:rsidRPr="002A3910">
        <w:t xml:space="preserve">The </w:t>
      </w:r>
      <w:r w:rsidR="005B414E" w:rsidRPr="002A3910">
        <w:t>TERMINAL TYPE</w:t>
      </w:r>
      <w:r w:rsidR="009206BF" w:rsidRPr="002A3910">
        <w:t xml:space="preserve"> (#3.2)</w:t>
      </w:r>
      <w:r w:rsidRPr="002A3910">
        <w:t xml:space="preserve"> file</w:t>
      </w:r>
      <w:r w:rsidR="007869D8" w:rsidRPr="002A3910">
        <w:fldChar w:fldCharType="begin"/>
      </w:r>
      <w:r w:rsidR="005B414E" w:rsidRPr="002A3910">
        <w:instrText>xe "TERMINAL TYPE</w:instrText>
      </w:r>
      <w:r w:rsidR="009206BF" w:rsidRPr="002A3910">
        <w:instrText xml:space="preserve"> (#3.2)</w:instrText>
      </w:r>
      <w:r w:rsidR="005B414E" w:rsidRPr="002A3910">
        <w:instrText xml:space="preserve"> File"</w:instrText>
      </w:r>
      <w:r w:rsidR="007869D8" w:rsidRPr="002A3910">
        <w:fldChar w:fldCharType="end"/>
      </w:r>
      <w:r w:rsidR="007869D8" w:rsidRPr="002A3910">
        <w:fldChar w:fldCharType="begin"/>
      </w:r>
      <w:r w:rsidR="005B414E" w:rsidRPr="002A3910">
        <w:instrText>xe "Files:TERMINAL TYPE (#3.2)"</w:instrText>
      </w:r>
      <w:r w:rsidR="007869D8" w:rsidRPr="002A3910">
        <w:fldChar w:fldCharType="end"/>
      </w:r>
      <w:r w:rsidRPr="002A3910">
        <w:t xml:space="preserve"> does </w:t>
      </w:r>
      <w:r w:rsidRPr="002A3910">
        <w:rPr>
          <w:i/>
        </w:rPr>
        <w:t>not</w:t>
      </w:r>
      <w:r w:rsidRPr="002A3910">
        <w:t xml:space="preserve"> have an entry that matches </w:t>
      </w:r>
      <w:r w:rsidRPr="002A3910">
        <w:rPr>
          <w:b/>
        </w:rPr>
        <w:t>IOST(0)</w:t>
      </w:r>
      <w:r w:rsidRPr="002A3910">
        <w:t>.</w:t>
      </w:r>
    </w:p>
    <w:p w14:paraId="7B9E96BD" w14:textId="77777777" w:rsidR="00244F90" w:rsidRPr="002A3910" w:rsidRDefault="00244F90" w:rsidP="00244F90">
      <w:pPr>
        <w:pStyle w:val="BodyText"/>
        <w:keepNext/>
        <w:keepLines/>
      </w:pPr>
      <w:r w:rsidRPr="002A3910">
        <w:t>TEXT:</w:t>
      </w:r>
    </w:p>
    <w:p w14:paraId="0E09D9A2" w14:textId="77777777" w:rsidR="00244F90" w:rsidRPr="002A3910" w:rsidRDefault="00244F90" w:rsidP="00244F90">
      <w:pPr>
        <w:pStyle w:val="BodyText"/>
        <w:keepNext/>
        <w:keepLines/>
      </w:pPr>
      <w:r w:rsidRPr="002A3910">
        <w:t xml:space="preserve">Terminal type </w:t>
      </w:r>
      <w:r w:rsidR="00084217" w:rsidRPr="002A3910">
        <w:t>‘</w:t>
      </w:r>
      <w:r w:rsidRPr="002A3910">
        <w:rPr>
          <w:b/>
        </w:rPr>
        <w:t>|1|</w:t>
      </w:r>
      <w:r w:rsidR="00084217" w:rsidRPr="002A3910">
        <w:t>’</w:t>
      </w:r>
      <w:r w:rsidRPr="002A3910">
        <w:t xml:space="preserve"> cannot be found in the Terminal Type file.</w:t>
      </w:r>
    </w:p>
    <w:p w14:paraId="2AEED0D4" w14:textId="77777777" w:rsidR="00244F90" w:rsidRPr="002A3910" w:rsidRDefault="00244F90" w:rsidP="00244F90">
      <w:pPr>
        <w:pStyle w:val="BodyText"/>
        <w:keepNext/>
        <w:keepLines/>
      </w:pPr>
      <w:r w:rsidRPr="002A3910">
        <w:t>PARAMETERS:</w:t>
      </w:r>
    </w:p>
    <w:p w14:paraId="26CE189A" w14:textId="1E64027D" w:rsidR="0047681E" w:rsidRPr="002A3910" w:rsidRDefault="00084217" w:rsidP="00244F90">
      <w:pPr>
        <w:pStyle w:val="BodyText"/>
      </w:pPr>
      <w:r w:rsidRPr="002A3910">
        <w:rPr>
          <w:b/>
        </w:rPr>
        <w:t>“</w:t>
      </w:r>
      <w:r w:rsidR="00F56D40" w:rsidRPr="002A3910">
        <w:rPr>
          <w:b/>
        </w:rPr>
        <w:t>1</w:t>
      </w:r>
      <w:r w:rsidRPr="002A3910">
        <w:rPr>
          <w:b/>
        </w:rPr>
        <w:t>”</w:t>
      </w:r>
      <w:r w:rsidR="005D0D84" w:rsidRPr="002A3910">
        <w:rPr>
          <w:b/>
        </w:rPr>
        <w:t>—</w:t>
      </w:r>
      <w:r w:rsidR="005D0D84" w:rsidRPr="002A3910">
        <w:t>T</w:t>
      </w:r>
      <w:r w:rsidR="00244F90" w:rsidRPr="002A3910">
        <w:t xml:space="preserve">erminal type as identified by </w:t>
      </w:r>
      <w:r w:rsidR="00244F90" w:rsidRPr="002A3910">
        <w:rPr>
          <w:b/>
        </w:rPr>
        <w:t>IOST(0)</w:t>
      </w:r>
      <w:r w:rsidR="00244F90" w:rsidRPr="002A3910">
        <w:t>.</w:t>
      </w:r>
    </w:p>
    <w:p w14:paraId="7DC03CE3" w14:textId="77777777" w:rsidR="001D06C5" w:rsidRPr="002A3910" w:rsidRDefault="001D06C5" w:rsidP="001D06C5">
      <w:pPr>
        <w:pStyle w:val="BodyText6"/>
      </w:pPr>
    </w:p>
    <w:p w14:paraId="4B929FA4" w14:textId="77777777" w:rsidR="00244F90" w:rsidRPr="002A3910" w:rsidRDefault="00244F90" w:rsidP="00BC52BE">
      <w:pPr>
        <w:pStyle w:val="ErrorHeading"/>
      </w:pPr>
      <w:bookmarkStart w:id="2770" w:name="error_842"/>
      <w:r w:rsidRPr="002A3910">
        <w:t>Error 842</w:t>
      </w:r>
      <w:bookmarkEnd w:id="2770"/>
    </w:p>
    <w:p w14:paraId="53032C4C" w14:textId="77777777" w:rsidR="00244F90" w:rsidRPr="002A3910" w:rsidRDefault="007869D8" w:rsidP="00244F90">
      <w:pPr>
        <w:pStyle w:val="BodyText"/>
        <w:keepNext/>
        <w:keepLines/>
      </w:pPr>
      <w:r w:rsidRPr="002A3910">
        <w:fldChar w:fldCharType="begin"/>
      </w:r>
      <w:r w:rsidR="002C7B00" w:rsidRPr="002A3910">
        <w:instrText>xe "Error Codes:842"</w:instrText>
      </w:r>
      <w:r w:rsidRPr="002A3910">
        <w:fldChar w:fldCharType="end"/>
      </w:r>
      <w:r w:rsidR="00244F90" w:rsidRPr="002A3910">
        <w:t>DESCRIPTION:</w:t>
      </w:r>
    </w:p>
    <w:p w14:paraId="3BC731A8" w14:textId="77777777" w:rsidR="00244F90" w:rsidRPr="002A3910" w:rsidRDefault="00244F90" w:rsidP="00244F90">
      <w:pPr>
        <w:pStyle w:val="BodyText"/>
        <w:keepNext/>
        <w:keepLines/>
      </w:pPr>
      <w:r w:rsidRPr="002A3910">
        <w:t xml:space="preserve">The field in the </w:t>
      </w:r>
      <w:r w:rsidR="006E36D6" w:rsidRPr="002A3910">
        <w:t>TERMINAL TYPE</w:t>
      </w:r>
      <w:r w:rsidR="009206BF" w:rsidRPr="002A3910">
        <w:t xml:space="preserve"> (#3.2)</w:t>
      </w:r>
      <w:r w:rsidR="006E36D6" w:rsidRPr="002A3910">
        <w:t xml:space="preserve"> file</w:t>
      </w:r>
      <w:r w:rsidR="007869D8" w:rsidRPr="002A3910">
        <w:fldChar w:fldCharType="begin"/>
      </w:r>
      <w:r w:rsidR="006E36D6" w:rsidRPr="002A3910">
        <w:instrText>xe "TERMINAL TYPE</w:instrText>
      </w:r>
      <w:r w:rsidR="009206BF" w:rsidRPr="002A3910">
        <w:instrText xml:space="preserve"> (#3.2)</w:instrText>
      </w:r>
      <w:r w:rsidR="006E36D6" w:rsidRPr="002A3910">
        <w:instrText xml:space="preserve"> File"</w:instrText>
      </w:r>
      <w:r w:rsidR="007869D8" w:rsidRPr="002A3910">
        <w:fldChar w:fldCharType="end"/>
      </w:r>
      <w:r w:rsidR="007869D8" w:rsidRPr="002A3910">
        <w:fldChar w:fldCharType="begin"/>
      </w:r>
      <w:r w:rsidR="006E36D6" w:rsidRPr="002A3910">
        <w:instrText>xe "Files:TERMINAL TYPE (#3.2)"</w:instrText>
      </w:r>
      <w:r w:rsidR="007869D8" w:rsidRPr="002A3910">
        <w:fldChar w:fldCharType="end"/>
      </w:r>
      <w:r w:rsidRPr="002A3910">
        <w:t xml:space="preserve"> that contains the specified characteristic of the terminal is </w:t>
      </w:r>
      <w:r w:rsidR="004F3C8F" w:rsidRPr="002A3910">
        <w:rPr>
          <w:b/>
        </w:rPr>
        <w:t>NULL</w:t>
      </w:r>
      <w:r w:rsidRPr="002A3910">
        <w:t>.</w:t>
      </w:r>
    </w:p>
    <w:p w14:paraId="63C8CFE6" w14:textId="77777777" w:rsidR="00244F90" w:rsidRPr="002A3910" w:rsidRDefault="00244F90" w:rsidP="00244F90">
      <w:pPr>
        <w:pStyle w:val="BodyText"/>
        <w:keepNext/>
        <w:keepLines/>
      </w:pPr>
      <w:r w:rsidRPr="002A3910">
        <w:t>TEXT:</w:t>
      </w:r>
    </w:p>
    <w:p w14:paraId="29DC8A8A" w14:textId="77777777" w:rsidR="00244F90" w:rsidRPr="002A3910" w:rsidRDefault="00244F90" w:rsidP="00244F90">
      <w:pPr>
        <w:pStyle w:val="BodyText"/>
        <w:keepNext/>
        <w:keepLines/>
      </w:pPr>
      <w:r w:rsidRPr="002A3910">
        <w:rPr>
          <w:b/>
        </w:rPr>
        <w:t>|1|</w:t>
      </w:r>
      <w:r w:rsidRPr="002A3910">
        <w:t xml:space="preserve"> cannot be found for Terminal Type </w:t>
      </w:r>
      <w:r w:rsidRPr="002A3910">
        <w:rPr>
          <w:b/>
        </w:rPr>
        <w:t>|2|</w:t>
      </w:r>
      <w:r w:rsidRPr="002A3910">
        <w:t>.</w:t>
      </w:r>
    </w:p>
    <w:p w14:paraId="0CBB9DC3" w14:textId="77777777" w:rsidR="00244F90" w:rsidRPr="002A3910" w:rsidRDefault="00244F90" w:rsidP="00244F90">
      <w:pPr>
        <w:pStyle w:val="BodyText"/>
        <w:keepNext/>
        <w:keepLines/>
      </w:pPr>
      <w:r w:rsidRPr="002A3910">
        <w:t>PARAMETERS:</w:t>
      </w:r>
    </w:p>
    <w:p w14:paraId="149FFC36" w14:textId="77777777" w:rsidR="00244F90" w:rsidRPr="002A3910" w:rsidRDefault="00084217" w:rsidP="00244F90">
      <w:pPr>
        <w:pStyle w:val="ListBullet"/>
        <w:keepNext/>
        <w:keepLines/>
      </w:pPr>
      <w:r w:rsidRPr="002A3910">
        <w:rPr>
          <w:b/>
        </w:rPr>
        <w:t>“</w:t>
      </w:r>
      <w:r w:rsidR="00F56D40" w:rsidRPr="002A3910">
        <w:rPr>
          <w:b/>
        </w:rPr>
        <w:t>1</w:t>
      </w:r>
      <w:r w:rsidRPr="002A3910">
        <w:rPr>
          <w:b/>
        </w:rPr>
        <w:t>”</w:t>
      </w:r>
      <w:r w:rsidR="00BE7CFF" w:rsidRPr="002A3910">
        <w:rPr>
          <w:b/>
        </w:rPr>
        <w:t>—</w:t>
      </w:r>
      <w:r w:rsidR="00BE7CFF" w:rsidRPr="002A3910">
        <w:t>T</w:t>
      </w:r>
      <w:r w:rsidR="006E36D6" w:rsidRPr="002A3910">
        <w:t>erminal t</w:t>
      </w:r>
      <w:r w:rsidR="00244F90" w:rsidRPr="002A3910">
        <w:t>ype characteristic.</w:t>
      </w:r>
    </w:p>
    <w:p w14:paraId="589B6A33" w14:textId="3292E60B" w:rsidR="00244F90" w:rsidRPr="002A3910" w:rsidRDefault="00084217" w:rsidP="00244F90">
      <w:pPr>
        <w:pStyle w:val="ListBullet"/>
      </w:pPr>
      <w:r w:rsidRPr="002A3910">
        <w:rPr>
          <w:b/>
        </w:rPr>
        <w:t>“</w:t>
      </w:r>
      <w:r w:rsidR="00F56D40" w:rsidRPr="002A3910">
        <w:rPr>
          <w:b/>
        </w:rPr>
        <w:t>2</w:t>
      </w:r>
      <w:r w:rsidRPr="002A3910">
        <w:rPr>
          <w:b/>
        </w:rPr>
        <w:t>”</w:t>
      </w:r>
      <w:r w:rsidR="00BE7CFF" w:rsidRPr="002A3910">
        <w:rPr>
          <w:b/>
        </w:rPr>
        <w:t>—</w:t>
      </w:r>
      <w:r w:rsidR="00BE7CFF" w:rsidRPr="002A3910">
        <w:t>T</w:t>
      </w:r>
      <w:r w:rsidR="00244F90" w:rsidRPr="002A3910">
        <w:t>erminal type.</w:t>
      </w:r>
    </w:p>
    <w:p w14:paraId="48900E6F" w14:textId="77777777" w:rsidR="001D06C5" w:rsidRPr="002A3910" w:rsidRDefault="001D06C5" w:rsidP="001D06C5">
      <w:pPr>
        <w:pStyle w:val="BodyText6"/>
      </w:pPr>
    </w:p>
    <w:p w14:paraId="5D460469" w14:textId="77777777" w:rsidR="00244F90" w:rsidRPr="002A3910" w:rsidRDefault="00244F90" w:rsidP="00BC52BE">
      <w:pPr>
        <w:pStyle w:val="ErrorHeading"/>
      </w:pPr>
      <w:bookmarkStart w:id="2771" w:name="error_845"/>
      <w:r w:rsidRPr="002A3910">
        <w:lastRenderedPageBreak/>
        <w:t>Error 845</w:t>
      </w:r>
      <w:bookmarkEnd w:id="2771"/>
    </w:p>
    <w:p w14:paraId="622420D6" w14:textId="77777777" w:rsidR="00244F90" w:rsidRPr="002A3910" w:rsidRDefault="007869D8" w:rsidP="00244F90">
      <w:pPr>
        <w:pStyle w:val="BodyText"/>
        <w:keepNext/>
        <w:keepLines/>
      </w:pPr>
      <w:r w:rsidRPr="002A3910">
        <w:fldChar w:fldCharType="begin"/>
      </w:r>
      <w:r w:rsidR="002C7B00" w:rsidRPr="002A3910">
        <w:instrText>xe "Error Codes:845"</w:instrText>
      </w:r>
      <w:r w:rsidRPr="002A3910">
        <w:fldChar w:fldCharType="end"/>
      </w:r>
      <w:r w:rsidR="00244F90" w:rsidRPr="002A3910">
        <w:t>DESCRIPTION:</w:t>
      </w:r>
    </w:p>
    <w:p w14:paraId="1F0C92C7" w14:textId="77777777" w:rsidR="00244F90" w:rsidRPr="002A3910" w:rsidRDefault="00244F90" w:rsidP="00244F90">
      <w:pPr>
        <w:pStyle w:val="BodyText"/>
        <w:keepNext/>
        <w:keepLines/>
      </w:pPr>
      <w:r w:rsidRPr="002A3910">
        <w:t xml:space="preserve">A </w:t>
      </w:r>
      <w:r w:rsidR="00BE7CFF" w:rsidRPr="002A3910">
        <w:t xml:space="preserve">Kernel </w:t>
      </w:r>
      <w:r w:rsidRPr="002A3910">
        <w:t xml:space="preserve">%ZIS call with </w:t>
      </w:r>
      <w:r w:rsidRPr="002A3910">
        <w:rPr>
          <w:b/>
        </w:rPr>
        <w:t>IOP</w:t>
      </w:r>
      <w:r w:rsidRPr="002A3910">
        <w:t xml:space="preserve"> set to </w:t>
      </w:r>
      <w:r w:rsidR="00084217" w:rsidRPr="002A3910">
        <w:t>“</w:t>
      </w:r>
      <w:r w:rsidRPr="002A3910">
        <w:rPr>
          <w:b/>
        </w:rPr>
        <w:t>HOME</w:t>
      </w:r>
      <w:r w:rsidR="00084217" w:rsidRPr="002A3910">
        <w:t>”</w:t>
      </w:r>
      <w:r w:rsidRPr="002A3910">
        <w:t xml:space="preserve"> returns </w:t>
      </w:r>
      <w:r w:rsidRPr="002A3910">
        <w:rPr>
          <w:b/>
        </w:rPr>
        <w:t>POP</w:t>
      </w:r>
      <w:r w:rsidRPr="002A3910">
        <w:t>.</w:t>
      </w:r>
    </w:p>
    <w:p w14:paraId="40679863" w14:textId="77777777" w:rsidR="00244F90" w:rsidRPr="002A3910" w:rsidRDefault="00244F90" w:rsidP="00244F90">
      <w:pPr>
        <w:pStyle w:val="BodyText"/>
        <w:keepNext/>
        <w:keepLines/>
      </w:pPr>
      <w:r w:rsidRPr="002A3910">
        <w:t>TEXT:</w:t>
      </w:r>
    </w:p>
    <w:p w14:paraId="614DDB5D" w14:textId="77777777" w:rsidR="00244F90" w:rsidRPr="002A3910" w:rsidRDefault="00244F90" w:rsidP="00244F90">
      <w:pPr>
        <w:pStyle w:val="BodyText"/>
        <w:keepNext/>
        <w:keepLines/>
      </w:pPr>
      <w:r w:rsidRPr="002A3910">
        <w:t>The characteristics for the HOME device cannot be obtained.</w:t>
      </w:r>
    </w:p>
    <w:p w14:paraId="02E570FB" w14:textId="77777777" w:rsidR="00244F90" w:rsidRPr="002A3910" w:rsidRDefault="00244F90" w:rsidP="00244F90">
      <w:pPr>
        <w:pStyle w:val="BodyText"/>
        <w:keepNext/>
        <w:keepLines/>
      </w:pPr>
      <w:r w:rsidRPr="002A3910">
        <w:t>PARAMETERS:</w:t>
      </w:r>
    </w:p>
    <w:p w14:paraId="372BF9C4" w14:textId="55913267" w:rsidR="00244F90" w:rsidRPr="002A3910" w:rsidRDefault="00244F90" w:rsidP="00244F90">
      <w:pPr>
        <w:pStyle w:val="BodyText"/>
      </w:pPr>
      <w:r w:rsidRPr="002A3910">
        <w:t>None</w:t>
      </w:r>
      <w:r w:rsidR="00BE7CFF" w:rsidRPr="002A3910">
        <w:t>.</w:t>
      </w:r>
    </w:p>
    <w:p w14:paraId="3E476F5C" w14:textId="77777777" w:rsidR="001D06C5" w:rsidRPr="002A3910" w:rsidRDefault="001D06C5" w:rsidP="001D06C5">
      <w:pPr>
        <w:pStyle w:val="BodyText6"/>
      </w:pPr>
    </w:p>
    <w:p w14:paraId="2D19B0F8" w14:textId="77777777" w:rsidR="00244F90" w:rsidRPr="002A3910" w:rsidRDefault="00244F90" w:rsidP="00BC52BE">
      <w:pPr>
        <w:pStyle w:val="ErrorHeading"/>
      </w:pPr>
      <w:bookmarkStart w:id="2772" w:name="error_1300"/>
      <w:r w:rsidRPr="002A3910">
        <w:t>Error 1300</w:t>
      </w:r>
      <w:bookmarkEnd w:id="2772"/>
    </w:p>
    <w:p w14:paraId="4DA6DFA0" w14:textId="77777777" w:rsidR="00244F90" w:rsidRPr="002A3910" w:rsidRDefault="007869D8" w:rsidP="00244F90">
      <w:pPr>
        <w:pStyle w:val="BodyText"/>
        <w:keepNext/>
        <w:keepLines/>
      </w:pPr>
      <w:r w:rsidRPr="002A3910">
        <w:fldChar w:fldCharType="begin"/>
      </w:r>
      <w:r w:rsidR="002C7B00" w:rsidRPr="002A3910">
        <w:instrText>xe "Error Codes:1300"</w:instrText>
      </w:r>
      <w:r w:rsidRPr="002A3910">
        <w:fldChar w:fldCharType="end"/>
      </w:r>
      <w:r w:rsidR="00244F90" w:rsidRPr="002A3910">
        <w:t>DESCRIPTION:</w:t>
      </w:r>
    </w:p>
    <w:p w14:paraId="15DDEC8C" w14:textId="77777777" w:rsidR="00244F90" w:rsidRPr="002A3910" w:rsidRDefault="00244F90" w:rsidP="00244F90">
      <w:pPr>
        <w:pStyle w:val="BodyText"/>
        <w:keepNext/>
        <w:keepLines/>
      </w:pPr>
      <w:r w:rsidRPr="002A3910">
        <w:t>The entry encountered an error during subfile filing.</w:t>
      </w:r>
    </w:p>
    <w:p w14:paraId="7DC86E27" w14:textId="77777777" w:rsidR="00244F90" w:rsidRPr="002A3910" w:rsidRDefault="00244F90" w:rsidP="00244F90">
      <w:pPr>
        <w:pStyle w:val="BodyText"/>
        <w:keepNext/>
        <w:keepLines/>
      </w:pPr>
      <w:r w:rsidRPr="002A3910">
        <w:t>TEXT:</w:t>
      </w:r>
    </w:p>
    <w:p w14:paraId="0D36D052" w14:textId="77777777" w:rsidR="00244F90" w:rsidRPr="002A3910" w:rsidRDefault="00244F90" w:rsidP="00244F90">
      <w:pPr>
        <w:pStyle w:val="BodyText"/>
        <w:keepNext/>
        <w:keepLines/>
      </w:pPr>
      <w:r w:rsidRPr="002A3910">
        <w:t>The entry encountered an error during subfile filing.</w:t>
      </w:r>
    </w:p>
    <w:p w14:paraId="0AE2A0E6" w14:textId="77777777" w:rsidR="00244F90" w:rsidRPr="002A3910" w:rsidRDefault="00244F90" w:rsidP="00244F90">
      <w:pPr>
        <w:pStyle w:val="BodyText"/>
        <w:keepNext/>
        <w:keepLines/>
      </w:pPr>
      <w:r w:rsidRPr="002A3910">
        <w:t>PARAMETERS:</w:t>
      </w:r>
    </w:p>
    <w:p w14:paraId="3343597E" w14:textId="4B83C158" w:rsidR="00244F90" w:rsidRPr="002A3910" w:rsidRDefault="00084217" w:rsidP="00244F90">
      <w:pPr>
        <w:pStyle w:val="BodyText"/>
      </w:pPr>
      <w:r w:rsidRPr="002A3910">
        <w:rPr>
          <w:b/>
        </w:rPr>
        <w:t>“</w:t>
      </w:r>
      <w:r w:rsidR="00F56D40" w:rsidRPr="002A3910">
        <w:rPr>
          <w:b/>
        </w:rPr>
        <w:t>IEN</w:t>
      </w:r>
      <w:r w:rsidRPr="002A3910">
        <w:rPr>
          <w:b/>
        </w:rPr>
        <w:t>”</w:t>
      </w:r>
      <w:r w:rsidR="009D41FD" w:rsidRPr="002A3910">
        <w:rPr>
          <w:b/>
        </w:rPr>
        <w:t>—</w:t>
      </w:r>
      <w:r w:rsidR="009D41FD" w:rsidRPr="002A3910">
        <w:t xml:space="preserve">Internal </w:t>
      </w:r>
      <w:r w:rsidR="00860B42" w:rsidRPr="002A3910">
        <w:t>e</w:t>
      </w:r>
      <w:r w:rsidR="00244F90" w:rsidRPr="002A3910">
        <w:t>ntry number</w:t>
      </w:r>
      <w:r w:rsidR="00383799" w:rsidRPr="002A3910">
        <w:t>.</w:t>
      </w:r>
    </w:p>
    <w:p w14:paraId="189D3665" w14:textId="77777777" w:rsidR="001D06C5" w:rsidRPr="002A3910" w:rsidRDefault="001D06C5" w:rsidP="001D06C5">
      <w:pPr>
        <w:pStyle w:val="BodyText6"/>
      </w:pPr>
    </w:p>
    <w:p w14:paraId="39CD0A9E" w14:textId="77777777" w:rsidR="00244F90" w:rsidRPr="002A3910" w:rsidRDefault="00244F90" w:rsidP="00BC52BE">
      <w:pPr>
        <w:pStyle w:val="ErrorHeading"/>
      </w:pPr>
      <w:bookmarkStart w:id="2773" w:name="error_1500"/>
      <w:r w:rsidRPr="002A3910">
        <w:t>Error 1500</w:t>
      </w:r>
      <w:bookmarkEnd w:id="2773"/>
    </w:p>
    <w:p w14:paraId="0A1D330F" w14:textId="77777777" w:rsidR="00244F90" w:rsidRPr="002A3910" w:rsidRDefault="007869D8" w:rsidP="00244F90">
      <w:pPr>
        <w:pStyle w:val="BodyText"/>
        <w:keepNext/>
        <w:keepLines/>
      </w:pPr>
      <w:r w:rsidRPr="002A3910">
        <w:fldChar w:fldCharType="begin"/>
      </w:r>
      <w:r w:rsidR="002C7B00" w:rsidRPr="002A3910">
        <w:instrText>xe "Error Codes:1500"</w:instrText>
      </w:r>
      <w:r w:rsidRPr="002A3910">
        <w:fldChar w:fldCharType="end"/>
      </w:r>
      <w:r w:rsidR="00244F90" w:rsidRPr="002A3910">
        <w:t>DESCRIPTION:</w:t>
      </w:r>
    </w:p>
    <w:p w14:paraId="1D3C69E5" w14:textId="77777777" w:rsidR="00244F90" w:rsidRPr="002A3910" w:rsidRDefault="00244F90" w:rsidP="00244F90">
      <w:pPr>
        <w:pStyle w:val="BodyText"/>
        <w:keepNext/>
        <w:keepLines/>
      </w:pPr>
      <w:r w:rsidRPr="002A3910">
        <w:t xml:space="preserve">Error given for unsuccessful lookup of SEARCH template in </w:t>
      </w:r>
      <w:r w:rsidRPr="002A3910">
        <w:rPr>
          <w:b/>
        </w:rPr>
        <w:t>BY(0)</w:t>
      </w:r>
      <w:r w:rsidRPr="002A3910">
        <w:t xml:space="preserve"> input variable.</w:t>
      </w:r>
    </w:p>
    <w:p w14:paraId="31B72672" w14:textId="77777777" w:rsidR="00244F90" w:rsidRPr="002A3910" w:rsidRDefault="00244F90" w:rsidP="00244F90">
      <w:pPr>
        <w:pStyle w:val="BodyText"/>
        <w:keepNext/>
        <w:keepLines/>
      </w:pPr>
      <w:r w:rsidRPr="002A3910">
        <w:t>TEXT:</w:t>
      </w:r>
    </w:p>
    <w:p w14:paraId="5A4ABC5A" w14:textId="77777777" w:rsidR="00244F90" w:rsidRPr="002A3910" w:rsidRDefault="00244F90" w:rsidP="00244F90">
      <w:pPr>
        <w:pStyle w:val="BodyText"/>
        <w:keepNext/>
        <w:keepLines/>
      </w:pPr>
      <w:r w:rsidRPr="002A3910">
        <w:t xml:space="preserve">SEARCH template </w:t>
      </w:r>
      <w:r w:rsidRPr="002A3910">
        <w:rPr>
          <w:b/>
        </w:rPr>
        <w:t>|1|</w:t>
      </w:r>
      <w:r w:rsidRPr="002A3910">
        <w:t xml:space="preserve"> in BY(0) variable cannot be found, is for the wrong file, or has no list of search results.</w:t>
      </w:r>
    </w:p>
    <w:p w14:paraId="0028B9D7" w14:textId="77777777" w:rsidR="00244F90" w:rsidRPr="002A3910" w:rsidRDefault="00244F90" w:rsidP="00244F90">
      <w:pPr>
        <w:pStyle w:val="BodyText"/>
        <w:keepNext/>
        <w:keepLines/>
      </w:pPr>
      <w:r w:rsidRPr="002A3910">
        <w:t>PARAMETERS:</w:t>
      </w:r>
    </w:p>
    <w:p w14:paraId="356E2B39" w14:textId="57540727" w:rsidR="00244F90" w:rsidRPr="002A3910" w:rsidRDefault="00084217" w:rsidP="00244F90">
      <w:pPr>
        <w:pStyle w:val="BodyText"/>
      </w:pPr>
      <w:r w:rsidRPr="002A3910">
        <w:rPr>
          <w:b/>
        </w:rPr>
        <w:t>“</w:t>
      </w:r>
      <w:r w:rsidR="00F56D40" w:rsidRPr="002A3910">
        <w:rPr>
          <w:b/>
        </w:rPr>
        <w:t>1</w:t>
      </w:r>
      <w:r w:rsidRPr="002A3910">
        <w:rPr>
          <w:b/>
        </w:rPr>
        <w:t>”</w:t>
      </w:r>
      <w:r w:rsidR="00CF167D" w:rsidRPr="002A3910">
        <w:rPr>
          <w:b/>
        </w:rPr>
        <w:t>—</w:t>
      </w:r>
      <w:r w:rsidR="00CF167D" w:rsidRPr="002A3910">
        <w:t>N</w:t>
      </w:r>
      <w:r w:rsidR="00244F90" w:rsidRPr="002A3910">
        <w:t xml:space="preserve">ame of SEARCH template in input variable </w:t>
      </w:r>
      <w:r w:rsidR="00244F90" w:rsidRPr="002A3910">
        <w:rPr>
          <w:b/>
        </w:rPr>
        <w:t>BY(0)</w:t>
      </w:r>
      <w:r w:rsidR="00244F90" w:rsidRPr="002A3910">
        <w:t>.</w:t>
      </w:r>
    </w:p>
    <w:p w14:paraId="4DA344A6" w14:textId="77777777" w:rsidR="001D06C5" w:rsidRPr="002A3910" w:rsidRDefault="001D06C5" w:rsidP="001D06C5">
      <w:pPr>
        <w:pStyle w:val="BodyText6"/>
      </w:pPr>
    </w:p>
    <w:p w14:paraId="5E7CF370" w14:textId="77777777" w:rsidR="00244F90" w:rsidRPr="002A3910" w:rsidRDefault="00244F90" w:rsidP="00BC52BE">
      <w:pPr>
        <w:pStyle w:val="ErrorHeading"/>
      </w:pPr>
      <w:bookmarkStart w:id="2774" w:name="error_1501"/>
      <w:r w:rsidRPr="002A3910">
        <w:t>Error 1501</w:t>
      </w:r>
      <w:bookmarkEnd w:id="2774"/>
    </w:p>
    <w:p w14:paraId="7A93EDB8" w14:textId="77777777" w:rsidR="00244F90" w:rsidRPr="002A3910" w:rsidRDefault="007869D8" w:rsidP="00244F90">
      <w:pPr>
        <w:pStyle w:val="BodyText"/>
        <w:keepNext/>
        <w:keepLines/>
      </w:pPr>
      <w:r w:rsidRPr="002A3910">
        <w:fldChar w:fldCharType="begin"/>
      </w:r>
      <w:r w:rsidR="002C7B00" w:rsidRPr="002A3910">
        <w:instrText>xe "Error Codes:1501"</w:instrText>
      </w:r>
      <w:r w:rsidRPr="002A3910">
        <w:fldChar w:fldCharType="end"/>
      </w:r>
      <w:r w:rsidR="00244F90" w:rsidRPr="002A3910">
        <w:t>DESCRIPTION:</w:t>
      </w:r>
    </w:p>
    <w:p w14:paraId="1813AA7A" w14:textId="77777777" w:rsidR="00244F90" w:rsidRPr="002A3910" w:rsidRDefault="00244F90" w:rsidP="00244F90">
      <w:pPr>
        <w:pStyle w:val="BodyText"/>
        <w:keepNext/>
        <w:keepLines/>
      </w:pPr>
      <w:r w:rsidRPr="002A3910">
        <w:t>Error message shown to user when no code was generated during compilation of SORT TEMPLATES</w:t>
      </w:r>
      <w:r w:rsidR="007869D8" w:rsidRPr="002A3910">
        <w:fldChar w:fldCharType="begin"/>
      </w:r>
      <w:r w:rsidR="00E55BE4" w:rsidRPr="002A3910">
        <w:instrText>xe "SORT TEMPLATES"</w:instrText>
      </w:r>
      <w:r w:rsidR="007869D8" w:rsidRPr="002A3910">
        <w:fldChar w:fldCharType="end"/>
      </w:r>
      <w:r w:rsidRPr="002A3910">
        <w:t>.</w:t>
      </w:r>
    </w:p>
    <w:p w14:paraId="457FBCE6" w14:textId="77777777" w:rsidR="00244F90" w:rsidRPr="002A3910" w:rsidRDefault="00244F90" w:rsidP="00244F90">
      <w:pPr>
        <w:pStyle w:val="BodyText"/>
        <w:keepNext/>
        <w:keepLines/>
      </w:pPr>
      <w:r w:rsidRPr="002A3910">
        <w:t>TEXT:</w:t>
      </w:r>
    </w:p>
    <w:p w14:paraId="507E8E55" w14:textId="77777777" w:rsidR="00244F90" w:rsidRPr="002A3910" w:rsidRDefault="00244F90" w:rsidP="00244F90">
      <w:pPr>
        <w:pStyle w:val="BodyText"/>
        <w:keepNext/>
        <w:keepLines/>
      </w:pPr>
      <w:r w:rsidRPr="002A3910">
        <w:t>There is no code to save for this compiled Sort Template routine.</w:t>
      </w:r>
    </w:p>
    <w:p w14:paraId="2227375C" w14:textId="77777777" w:rsidR="00244F90" w:rsidRPr="002A3910" w:rsidRDefault="00244F90" w:rsidP="00244F90">
      <w:pPr>
        <w:pStyle w:val="BodyText"/>
        <w:keepNext/>
        <w:keepLines/>
      </w:pPr>
      <w:r w:rsidRPr="002A3910">
        <w:t>PARAMETERS:</w:t>
      </w:r>
    </w:p>
    <w:p w14:paraId="55838E26" w14:textId="70D01C9D" w:rsidR="00244F90" w:rsidRPr="002A3910" w:rsidRDefault="00244F90" w:rsidP="00244F90">
      <w:pPr>
        <w:pStyle w:val="BodyText"/>
      </w:pPr>
      <w:r w:rsidRPr="002A3910">
        <w:t>None</w:t>
      </w:r>
      <w:r w:rsidR="003E3831" w:rsidRPr="002A3910">
        <w:t>.</w:t>
      </w:r>
    </w:p>
    <w:p w14:paraId="56AED4C2" w14:textId="77777777" w:rsidR="001D06C5" w:rsidRPr="002A3910" w:rsidRDefault="001D06C5" w:rsidP="001D06C5">
      <w:pPr>
        <w:pStyle w:val="BodyText6"/>
      </w:pPr>
    </w:p>
    <w:p w14:paraId="32F13DD1" w14:textId="77777777" w:rsidR="00244F90" w:rsidRPr="002A3910" w:rsidRDefault="00244F90" w:rsidP="00BC52BE">
      <w:pPr>
        <w:pStyle w:val="ErrorHeading"/>
      </w:pPr>
      <w:bookmarkStart w:id="2775" w:name="error_1502"/>
      <w:r w:rsidRPr="002A3910">
        <w:t>Error 1502</w:t>
      </w:r>
      <w:bookmarkEnd w:id="2775"/>
    </w:p>
    <w:p w14:paraId="6BDD57FC" w14:textId="77777777" w:rsidR="00244F90" w:rsidRPr="002A3910" w:rsidRDefault="007869D8" w:rsidP="00244F90">
      <w:pPr>
        <w:pStyle w:val="BodyText"/>
        <w:keepNext/>
        <w:keepLines/>
      </w:pPr>
      <w:r w:rsidRPr="002A3910">
        <w:fldChar w:fldCharType="begin"/>
      </w:r>
      <w:r w:rsidR="002C7B00" w:rsidRPr="002A3910">
        <w:instrText>xe "Error Codes:1502"</w:instrText>
      </w:r>
      <w:r w:rsidRPr="002A3910">
        <w:fldChar w:fldCharType="end"/>
      </w:r>
      <w:r w:rsidR="00244F90" w:rsidRPr="002A3910">
        <w:t>DESCRIPTION:</w:t>
      </w:r>
    </w:p>
    <w:p w14:paraId="25854F51" w14:textId="77777777" w:rsidR="00244F90" w:rsidRPr="002A3910" w:rsidRDefault="00244F90" w:rsidP="00244F90">
      <w:pPr>
        <w:pStyle w:val="BodyText"/>
        <w:keepNext/>
        <w:keepLines/>
      </w:pPr>
      <w:r w:rsidRPr="002A3910">
        <w:t>Error message notifying the user that there are no more available routine numbers for compiled Sort Template routines. This should never happen, since routine numbers are re-used.</w:t>
      </w:r>
    </w:p>
    <w:p w14:paraId="06409824" w14:textId="77777777" w:rsidR="00244F90" w:rsidRPr="002A3910" w:rsidRDefault="00244F90" w:rsidP="00244F90">
      <w:pPr>
        <w:pStyle w:val="BodyText"/>
        <w:keepNext/>
        <w:keepLines/>
      </w:pPr>
      <w:r w:rsidRPr="002A3910">
        <w:t>TEXT:</w:t>
      </w:r>
    </w:p>
    <w:p w14:paraId="77195C04" w14:textId="77777777" w:rsidR="00244F90" w:rsidRPr="002A3910" w:rsidRDefault="00244F90" w:rsidP="00244F90">
      <w:pPr>
        <w:pStyle w:val="BodyText"/>
        <w:keepNext/>
        <w:keepLines/>
      </w:pPr>
      <w:r w:rsidRPr="002A3910">
        <w:t>All available routine numbers for compilation are in use.</w:t>
      </w:r>
    </w:p>
    <w:p w14:paraId="22EBF579" w14:textId="77777777" w:rsidR="00244F90" w:rsidRPr="002A3910" w:rsidRDefault="00766771" w:rsidP="00244F90">
      <w:pPr>
        <w:pStyle w:val="BodyText"/>
        <w:keepNext/>
        <w:keepLines/>
      </w:pPr>
      <w:r w:rsidRPr="002A3910">
        <w:t>IRM needs to run ENRLS^DIOZ</w:t>
      </w:r>
      <w:r w:rsidR="00244F90" w:rsidRPr="002A3910">
        <w:t xml:space="preserve"> to release the routine numbers.</w:t>
      </w:r>
    </w:p>
    <w:p w14:paraId="5134EBB6" w14:textId="77777777" w:rsidR="00244F90" w:rsidRPr="002A3910" w:rsidRDefault="00244F90" w:rsidP="00244F90">
      <w:pPr>
        <w:pStyle w:val="BodyText"/>
        <w:keepNext/>
        <w:keepLines/>
      </w:pPr>
      <w:r w:rsidRPr="002A3910">
        <w:t>PARAMETERS:</w:t>
      </w:r>
    </w:p>
    <w:p w14:paraId="76438D44" w14:textId="416842BE" w:rsidR="00244F90" w:rsidRPr="002A3910" w:rsidRDefault="00244F90" w:rsidP="00244F90">
      <w:pPr>
        <w:pStyle w:val="BodyText"/>
      </w:pPr>
      <w:r w:rsidRPr="002A3910">
        <w:t>None</w:t>
      </w:r>
      <w:r w:rsidR="003E3831" w:rsidRPr="002A3910">
        <w:t>.</w:t>
      </w:r>
    </w:p>
    <w:p w14:paraId="57D54A2A" w14:textId="77777777" w:rsidR="001D06C5" w:rsidRPr="002A3910" w:rsidRDefault="001D06C5" w:rsidP="001D06C5">
      <w:pPr>
        <w:pStyle w:val="BodyText6"/>
      </w:pPr>
    </w:p>
    <w:p w14:paraId="188F55FA" w14:textId="77777777" w:rsidR="00244F90" w:rsidRPr="002A3910" w:rsidRDefault="00244F90" w:rsidP="00BC52BE">
      <w:pPr>
        <w:pStyle w:val="ErrorHeading"/>
      </w:pPr>
      <w:bookmarkStart w:id="2776" w:name="error_1503"/>
      <w:r w:rsidRPr="002A3910">
        <w:t>Error 1503</w:t>
      </w:r>
      <w:bookmarkEnd w:id="2776"/>
    </w:p>
    <w:p w14:paraId="4DE21D6E" w14:textId="77777777" w:rsidR="00244F90" w:rsidRPr="002A3910" w:rsidRDefault="007869D8" w:rsidP="00244F90">
      <w:pPr>
        <w:pStyle w:val="BodyText"/>
        <w:keepNext/>
        <w:keepLines/>
      </w:pPr>
      <w:r w:rsidRPr="002A3910">
        <w:fldChar w:fldCharType="begin"/>
      </w:r>
      <w:r w:rsidR="002C7B00" w:rsidRPr="002A3910">
        <w:instrText>xe "Error Codes:1503"</w:instrText>
      </w:r>
      <w:r w:rsidRPr="002A3910">
        <w:fldChar w:fldCharType="end"/>
      </w:r>
      <w:r w:rsidR="00244F90" w:rsidRPr="002A3910">
        <w:t>DESCRIPTION:</w:t>
      </w:r>
    </w:p>
    <w:p w14:paraId="768FD4FB" w14:textId="77777777" w:rsidR="00244F90" w:rsidRPr="002A3910" w:rsidRDefault="00244F90" w:rsidP="00244F90">
      <w:pPr>
        <w:pStyle w:val="BodyText"/>
        <w:keepNext/>
        <w:keepLines/>
      </w:pPr>
      <w:r w:rsidRPr="002A3910">
        <w:t>Warn user to shorten compiled cross-reference routine name.</w:t>
      </w:r>
    </w:p>
    <w:p w14:paraId="06EAA117" w14:textId="77777777" w:rsidR="00244F90" w:rsidRPr="002A3910" w:rsidRDefault="00244F90" w:rsidP="00244F90">
      <w:pPr>
        <w:pStyle w:val="BodyText"/>
        <w:keepNext/>
        <w:keepLines/>
      </w:pPr>
      <w:r w:rsidRPr="002A3910">
        <w:t>TEXT:</w:t>
      </w:r>
    </w:p>
    <w:p w14:paraId="7232A53A" w14:textId="77777777" w:rsidR="00244F90" w:rsidRPr="002A3910" w:rsidRDefault="00244F90" w:rsidP="00244F90">
      <w:pPr>
        <w:pStyle w:val="BodyText"/>
        <w:keepNext/>
        <w:keepLines/>
      </w:pPr>
      <w:r w:rsidRPr="002A3910">
        <w:t>Routine name is too long. Compilation has been aborted.</w:t>
      </w:r>
    </w:p>
    <w:p w14:paraId="1BF992EA" w14:textId="77777777" w:rsidR="00244F90" w:rsidRPr="002A3910" w:rsidRDefault="00244F90" w:rsidP="00244F90">
      <w:pPr>
        <w:pStyle w:val="BodyText"/>
        <w:keepNext/>
        <w:keepLines/>
      </w:pPr>
      <w:r w:rsidRPr="002A3910">
        <w:t>PARAMETERS:</w:t>
      </w:r>
    </w:p>
    <w:p w14:paraId="5085E3C3" w14:textId="3A80B711" w:rsidR="00244F90" w:rsidRPr="002A3910" w:rsidRDefault="00244F90" w:rsidP="00244F90">
      <w:pPr>
        <w:pStyle w:val="BodyText"/>
      </w:pPr>
      <w:r w:rsidRPr="002A3910">
        <w:t>None</w:t>
      </w:r>
      <w:r w:rsidR="003E3831" w:rsidRPr="002A3910">
        <w:t>.</w:t>
      </w:r>
    </w:p>
    <w:p w14:paraId="76FBD33A" w14:textId="77777777" w:rsidR="001D06C5" w:rsidRPr="002A3910" w:rsidRDefault="001D06C5" w:rsidP="001D06C5">
      <w:pPr>
        <w:pStyle w:val="BodyText6"/>
      </w:pPr>
    </w:p>
    <w:p w14:paraId="3B7F97FE" w14:textId="77777777" w:rsidR="00244F90" w:rsidRPr="002A3910" w:rsidRDefault="00244F90" w:rsidP="00BC52BE">
      <w:pPr>
        <w:pStyle w:val="ErrorHeading"/>
      </w:pPr>
      <w:bookmarkStart w:id="2777" w:name="error_1504"/>
      <w:r w:rsidRPr="002A3910">
        <w:t>Error 1504</w:t>
      </w:r>
      <w:bookmarkEnd w:id="2777"/>
    </w:p>
    <w:p w14:paraId="28F6B12F" w14:textId="77777777" w:rsidR="00244F90" w:rsidRPr="002A3910" w:rsidRDefault="007869D8" w:rsidP="00244F90">
      <w:pPr>
        <w:pStyle w:val="BodyText"/>
        <w:keepNext/>
        <w:keepLines/>
      </w:pPr>
      <w:r w:rsidRPr="002A3910">
        <w:fldChar w:fldCharType="begin"/>
      </w:r>
      <w:r w:rsidR="002C7B00" w:rsidRPr="002A3910">
        <w:instrText>xe "Error Codes:1504"</w:instrText>
      </w:r>
      <w:r w:rsidRPr="002A3910">
        <w:fldChar w:fldCharType="end"/>
      </w:r>
      <w:r w:rsidR="00244F90" w:rsidRPr="002A3910">
        <w:t>DESCRIPTION:</w:t>
      </w:r>
    </w:p>
    <w:p w14:paraId="1AF81D9C" w14:textId="77777777" w:rsidR="00244F90" w:rsidRPr="002A3910" w:rsidRDefault="00244F90" w:rsidP="00244F90">
      <w:pPr>
        <w:pStyle w:val="BodyText"/>
        <w:keepNext/>
        <w:keepLines/>
      </w:pPr>
      <w:r w:rsidRPr="002A3910">
        <w:t xml:space="preserve">If doing </w:t>
      </w:r>
      <w:r w:rsidR="002D65A5" w:rsidRPr="002A3910">
        <w:t>t</w:t>
      </w:r>
      <w:r w:rsidRPr="002A3910">
        <w:t>ransfer/</w:t>
      </w:r>
      <w:r w:rsidR="002D65A5" w:rsidRPr="002A3910">
        <w:t>m</w:t>
      </w:r>
      <w:r w:rsidRPr="002A3910">
        <w:t xml:space="preserve">erge of a single record from one file to another and the </w:t>
      </w:r>
      <w:r w:rsidRPr="002A3910">
        <w:rPr>
          <w:b/>
        </w:rPr>
        <w:t>.01</w:t>
      </w:r>
      <w:r w:rsidRPr="002A3910">
        <w:t xml:space="preserve"> field names do </w:t>
      </w:r>
      <w:r w:rsidRPr="002A3910">
        <w:rPr>
          <w:i/>
        </w:rPr>
        <w:t>not</w:t>
      </w:r>
      <w:r w:rsidRPr="002A3910">
        <w:t xml:space="preserve"> match, </w:t>
      </w:r>
      <w:r w:rsidR="00C9552A" w:rsidRPr="002A3910">
        <w:t>you</w:t>
      </w:r>
      <w:r w:rsidRPr="002A3910">
        <w:t xml:space="preserve"> </w:t>
      </w:r>
      <w:r w:rsidRPr="002A3910">
        <w:rPr>
          <w:i/>
        </w:rPr>
        <w:t>cannot</w:t>
      </w:r>
      <w:r w:rsidRPr="002A3910">
        <w:t xml:space="preserve"> do the transfer/merge.</w:t>
      </w:r>
    </w:p>
    <w:p w14:paraId="3B94B2BA" w14:textId="77777777" w:rsidR="00244F90" w:rsidRPr="002A3910" w:rsidRDefault="00244F90" w:rsidP="00244F90">
      <w:pPr>
        <w:pStyle w:val="BodyText"/>
        <w:keepNext/>
        <w:keepLines/>
      </w:pPr>
      <w:r w:rsidRPr="002A3910">
        <w:t>TEXT:</w:t>
      </w:r>
    </w:p>
    <w:p w14:paraId="5299673B" w14:textId="77777777" w:rsidR="00244F90" w:rsidRPr="002A3910" w:rsidRDefault="00244F90" w:rsidP="00244F90">
      <w:pPr>
        <w:pStyle w:val="BodyText"/>
        <w:keepNext/>
        <w:keepLines/>
      </w:pPr>
      <w:r w:rsidRPr="002A3910">
        <w:t>No matching .01 field names found. Transfer/Merge cannot be done.</w:t>
      </w:r>
    </w:p>
    <w:p w14:paraId="621A1E38" w14:textId="77777777" w:rsidR="00244F90" w:rsidRPr="002A3910" w:rsidRDefault="00244F90" w:rsidP="00244F90">
      <w:pPr>
        <w:pStyle w:val="BodyText"/>
        <w:keepNext/>
        <w:keepLines/>
      </w:pPr>
      <w:r w:rsidRPr="002A3910">
        <w:t>PARAMETERS:</w:t>
      </w:r>
    </w:p>
    <w:p w14:paraId="1F0637BE" w14:textId="385BDB1D" w:rsidR="00244F90" w:rsidRPr="002A3910" w:rsidRDefault="00244F90" w:rsidP="00244F90">
      <w:pPr>
        <w:pStyle w:val="BodyText"/>
      </w:pPr>
      <w:r w:rsidRPr="002A3910">
        <w:t>None</w:t>
      </w:r>
      <w:r w:rsidR="0000275A" w:rsidRPr="002A3910">
        <w:t>.</w:t>
      </w:r>
    </w:p>
    <w:p w14:paraId="36F1A6DA" w14:textId="77777777" w:rsidR="001D06C5" w:rsidRPr="002A3910" w:rsidRDefault="001D06C5" w:rsidP="001D06C5">
      <w:pPr>
        <w:pStyle w:val="BodyText6"/>
      </w:pPr>
    </w:p>
    <w:p w14:paraId="4C952EFE" w14:textId="77777777" w:rsidR="00244F90" w:rsidRPr="002A3910" w:rsidRDefault="00244F90" w:rsidP="00BC52BE">
      <w:pPr>
        <w:pStyle w:val="ErrorHeading"/>
      </w:pPr>
      <w:bookmarkStart w:id="2778" w:name="error_1610"/>
      <w:r w:rsidRPr="002A3910">
        <w:lastRenderedPageBreak/>
        <w:t>Error 1610</w:t>
      </w:r>
      <w:bookmarkEnd w:id="2778"/>
    </w:p>
    <w:p w14:paraId="12389E3E" w14:textId="77777777" w:rsidR="00244F90" w:rsidRPr="002A3910" w:rsidRDefault="007869D8" w:rsidP="00244F90">
      <w:pPr>
        <w:pStyle w:val="BodyText"/>
        <w:keepNext/>
        <w:keepLines/>
      </w:pPr>
      <w:r w:rsidRPr="002A3910">
        <w:fldChar w:fldCharType="begin"/>
      </w:r>
      <w:r w:rsidR="002C7B00" w:rsidRPr="002A3910">
        <w:instrText>xe "Error Codes:1610"</w:instrText>
      </w:r>
      <w:r w:rsidRPr="002A3910">
        <w:fldChar w:fldCharType="end"/>
      </w:r>
      <w:r w:rsidR="00244F90" w:rsidRPr="002A3910">
        <w:t>DESCRIPTION:</w:t>
      </w:r>
    </w:p>
    <w:p w14:paraId="211B6D71" w14:textId="77777777" w:rsidR="00244F90" w:rsidRPr="002A3910" w:rsidRDefault="00244F90" w:rsidP="00244F90">
      <w:pPr>
        <w:pStyle w:val="BodyText"/>
        <w:keepNext/>
        <w:keepLines/>
      </w:pPr>
      <w:r w:rsidRPr="002A3910">
        <w:t xml:space="preserve">A question mark or, in the case of a variable pointer field, a </w:t>
      </w:r>
      <w:r w:rsidRPr="002A3910">
        <w:rPr>
          <w:rStyle w:val="Emphasis"/>
          <w:b/>
          <w:iCs/>
        </w:rPr>
        <w:t>&lt;something&gt;</w:t>
      </w:r>
      <w:r w:rsidRPr="002A3910">
        <w:rPr>
          <w:b/>
        </w:rPr>
        <w:t>.?</w:t>
      </w:r>
      <w:r w:rsidRPr="002A3910">
        <w:t xml:space="preserve"> was passed to the Validator. The Validator does </w:t>
      </w:r>
      <w:r w:rsidRPr="002A3910">
        <w:rPr>
          <w:i/>
        </w:rPr>
        <w:t>not</w:t>
      </w:r>
      <w:r w:rsidRPr="002A3910">
        <w:t xml:space="preserve"> process help requests.</w:t>
      </w:r>
    </w:p>
    <w:p w14:paraId="34425561" w14:textId="77777777" w:rsidR="00244F90" w:rsidRPr="002A3910" w:rsidRDefault="00244F90" w:rsidP="00244F90">
      <w:pPr>
        <w:pStyle w:val="BodyText"/>
        <w:keepNext/>
        <w:keepLines/>
      </w:pPr>
      <w:r w:rsidRPr="002A3910">
        <w:t>TEXT:</w:t>
      </w:r>
    </w:p>
    <w:p w14:paraId="6FD22F18" w14:textId="77777777" w:rsidR="00244F90" w:rsidRPr="002A3910" w:rsidRDefault="00244F90" w:rsidP="00244F90">
      <w:pPr>
        <w:pStyle w:val="BodyText"/>
        <w:keepNext/>
        <w:keepLines/>
      </w:pPr>
      <w:r w:rsidRPr="002A3910">
        <w:t>Help is being requested from the Validator utility.</w:t>
      </w:r>
    </w:p>
    <w:p w14:paraId="6D65A925" w14:textId="77777777" w:rsidR="00244F90" w:rsidRPr="002A3910" w:rsidRDefault="00244F90" w:rsidP="00244F90">
      <w:pPr>
        <w:pStyle w:val="BodyText"/>
        <w:keepNext/>
        <w:keepLines/>
      </w:pPr>
      <w:r w:rsidRPr="002A3910">
        <w:t>PARAMETERS:</w:t>
      </w:r>
    </w:p>
    <w:p w14:paraId="7016F357" w14:textId="77777777" w:rsidR="00244F90" w:rsidRPr="002A3910" w:rsidRDefault="00084217" w:rsidP="00244F90">
      <w:pPr>
        <w:pStyle w:val="ListBullet"/>
        <w:keepNext/>
        <w:keepLines/>
      </w:pPr>
      <w:r w:rsidRPr="002A3910">
        <w:rPr>
          <w:b/>
        </w:rPr>
        <w:t>“</w:t>
      </w:r>
      <w:r w:rsidR="00F56D40" w:rsidRPr="002A3910">
        <w:rPr>
          <w:b/>
        </w:rPr>
        <w:t>FILE</w:t>
      </w:r>
      <w:r w:rsidRPr="002A3910">
        <w:rPr>
          <w:b/>
        </w:rPr>
        <w:t>”</w:t>
      </w:r>
      <w:r w:rsidR="00E7465B" w:rsidRPr="002A3910">
        <w:rPr>
          <w:b/>
        </w:rPr>
        <w:t>—</w:t>
      </w:r>
      <w:r w:rsidR="00E7465B" w:rsidRPr="002A3910">
        <w:t>F</w:t>
      </w:r>
      <w:r w:rsidR="00244F90" w:rsidRPr="002A3910">
        <w:t>ile number.</w:t>
      </w:r>
    </w:p>
    <w:p w14:paraId="3B823708" w14:textId="14BCA724" w:rsidR="00244F90" w:rsidRPr="002A3910" w:rsidRDefault="00084217" w:rsidP="00244F90">
      <w:pPr>
        <w:pStyle w:val="ListBullet"/>
      </w:pPr>
      <w:r w:rsidRPr="002A3910">
        <w:rPr>
          <w:b/>
        </w:rPr>
        <w:t>“</w:t>
      </w:r>
      <w:r w:rsidR="00F56D40" w:rsidRPr="002A3910">
        <w:rPr>
          <w:b/>
        </w:rPr>
        <w:t>FIELD</w:t>
      </w:r>
      <w:r w:rsidRPr="002A3910">
        <w:rPr>
          <w:b/>
        </w:rPr>
        <w:t>”</w:t>
      </w:r>
      <w:r w:rsidR="00E7465B" w:rsidRPr="002A3910">
        <w:rPr>
          <w:b/>
        </w:rPr>
        <w:t>—</w:t>
      </w:r>
      <w:r w:rsidR="00E7465B" w:rsidRPr="002A3910">
        <w:t>F</w:t>
      </w:r>
      <w:r w:rsidR="00244F90" w:rsidRPr="002A3910">
        <w:t>ield number.</w:t>
      </w:r>
    </w:p>
    <w:p w14:paraId="2464DCA8" w14:textId="77777777" w:rsidR="001D06C5" w:rsidRPr="002A3910" w:rsidRDefault="001D06C5" w:rsidP="001D06C5">
      <w:pPr>
        <w:pStyle w:val="BodyText6"/>
      </w:pPr>
    </w:p>
    <w:p w14:paraId="0D861370" w14:textId="77777777" w:rsidR="00244F90" w:rsidRPr="002A3910" w:rsidRDefault="00244F90" w:rsidP="00BC52BE">
      <w:pPr>
        <w:pStyle w:val="ErrorHeading"/>
      </w:pPr>
      <w:bookmarkStart w:id="2779" w:name="error_1700"/>
      <w:r w:rsidRPr="002A3910">
        <w:t>Error 1700</w:t>
      </w:r>
      <w:bookmarkEnd w:id="2779"/>
    </w:p>
    <w:p w14:paraId="6BA467E2" w14:textId="77777777" w:rsidR="00244F90" w:rsidRPr="002A3910" w:rsidRDefault="007869D8" w:rsidP="00244F90">
      <w:pPr>
        <w:pStyle w:val="BodyText"/>
        <w:keepNext/>
        <w:keepLines/>
      </w:pPr>
      <w:r w:rsidRPr="002A3910">
        <w:fldChar w:fldCharType="begin"/>
      </w:r>
      <w:r w:rsidR="002C7B00" w:rsidRPr="002A3910">
        <w:instrText>xe "Error Codes:1700"</w:instrText>
      </w:r>
      <w:r w:rsidRPr="002A3910">
        <w:fldChar w:fldCharType="end"/>
      </w:r>
      <w:r w:rsidR="00244F90" w:rsidRPr="002A3910">
        <w:t>DESCRIPTION:</w:t>
      </w:r>
    </w:p>
    <w:p w14:paraId="1D322BC9" w14:textId="77777777" w:rsidR="00244F90" w:rsidRPr="002A3910" w:rsidRDefault="00244F90" w:rsidP="00244F90">
      <w:pPr>
        <w:pStyle w:val="BodyText"/>
        <w:keepNext/>
        <w:keepLines/>
      </w:pPr>
      <w:r w:rsidRPr="002A3910">
        <w:t>Generic message for Silent DIFROM</w:t>
      </w:r>
      <w:r w:rsidR="00383799" w:rsidRPr="002A3910">
        <w:t>.</w:t>
      </w:r>
    </w:p>
    <w:p w14:paraId="28C67A0A" w14:textId="77777777" w:rsidR="00244F90" w:rsidRPr="002A3910" w:rsidRDefault="00244F90" w:rsidP="00244F90">
      <w:pPr>
        <w:pStyle w:val="BodyText"/>
        <w:keepNext/>
        <w:keepLines/>
      </w:pPr>
      <w:r w:rsidRPr="002A3910">
        <w:t>TEXT:</w:t>
      </w:r>
    </w:p>
    <w:p w14:paraId="61449810" w14:textId="77777777" w:rsidR="00244F90" w:rsidRPr="002A3910" w:rsidRDefault="00244F90" w:rsidP="00244F90">
      <w:pPr>
        <w:pStyle w:val="BodyText"/>
        <w:keepNext/>
        <w:keepLines/>
      </w:pPr>
      <w:r w:rsidRPr="002A3910">
        <w:t xml:space="preserve">Error: </w:t>
      </w:r>
      <w:r w:rsidRPr="002A3910">
        <w:rPr>
          <w:b/>
        </w:rPr>
        <w:t>|1|</w:t>
      </w:r>
      <w:r w:rsidRPr="002A3910">
        <w:t>.</w:t>
      </w:r>
    </w:p>
    <w:p w14:paraId="1F8A9420" w14:textId="77777777" w:rsidR="00244F90" w:rsidRPr="002A3910" w:rsidRDefault="00244F90" w:rsidP="00244F90">
      <w:pPr>
        <w:pStyle w:val="BodyText"/>
        <w:keepNext/>
        <w:keepLines/>
      </w:pPr>
      <w:r w:rsidRPr="002A3910">
        <w:t>PARAMETERS:</w:t>
      </w:r>
    </w:p>
    <w:p w14:paraId="22616233" w14:textId="4C71E4EF" w:rsidR="00244F90" w:rsidRPr="002A3910" w:rsidRDefault="00084217" w:rsidP="00244F90">
      <w:pPr>
        <w:pStyle w:val="BodyText"/>
      </w:pPr>
      <w:r w:rsidRPr="002A3910">
        <w:rPr>
          <w:b/>
        </w:rPr>
        <w:t>“</w:t>
      </w:r>
      <w:r w:rsidR="00F56D40" w:rsidRPr="002A3910">
        <w:rPr>
          <w:b/>
        </w:rPr>
        <w:t>1</w:t>
      </w:r>
      <w:r w:rsidRPr="002A3910">
        <w:rPr>
          <w:b/>
        </w:rPr>
        <w:t>”</w:t>
      </w:r>
      <w:r w:rsidR="0033487C" w:rsidRPr="002A3910">
        <w:rPr>
          <w:b/>
        </w:rPr>
        <w:t>—</w:t>
      </w:r>
      <w:r w:rsidR="0033487C" w:rsidRPr="002A3910">
        <w:t>G</w:t>
      </w:r>
      <w:r w:rsidR="00244F90" w:rsidRPr="002A3910">
        <w:t>eneric message</w:t>
      </w:r>
      <w:r w:rsidR="00383799" w:rsidRPr="002A3910">
        <w:t>.</w:t>
      </w:r>
    </w:p>
    <w:p w14:paraId="48687EBD" w14:textId="77777777" w:rsidR="001D06C5" w:rsidRPr="002A3910" w:rsidRDefault="001D06C5" w:rsidP="001D06C5">
      <w:pPr>
        <w:pStyle w:val="BodyText6"/>
      </w:pPr>
    </w:p>
    <w:p w14:paraId="0D00F873" w14:textId="77777777" w:rsidR="00244F90" w:rsidRPr="002A3910" w:rsidRDefault="00244F90" w:rsidP="00BC52BE">
      <w:pPr>
        <w:pStyle w:val="ErrorHeading"/>
      </w:pPr>
      <w:bookmarkStart w:id="2780" w:name="error_1701"/>
      <w:r w:rsidRPr="002A3910">
        <w:t>Error 1701</w:t>
      </w:r>
      <w:bookmarkEnd w:id="2780"/>
    </w:p>
    <w:p w14:paraId="794816E9" w14:textId="77777777" w:rsidR="00244F90" w:rsidRPr="002A3910" w:rsidRDefault="007869D8" w:rsidP="00244F90">
      <w:pPr>
        <w:pStyle w:val="BodyText"/>
        <w:keepNext/>
        <w:keepLines/>
      </w:pPr>
      <w:r w:rsidRPr="002A3910">
        <w:fldChar w:fldCharType="begin"/>
      </w:r>
      <w:r w:rsidR="002C7B00" w:rsidRPr="002A3910">
        <w:instrText>xe "Error Codes:1701"</w:instrText>
      </w:r>
      <w:r w:rsidRPr="002A3910">
        <w:fldChar w:fldCharType="end"/>
      </w:r>
      <w:r w:rsidR="00244F90" w:rsidRPr="002A3910">
        <w:t>DESCRIPTION:</w:t>
      </w:r>
    </w:p>
    <w:p w14:paraId="5DA3DF41" w14:textId="77777777" w:rsidR="00244F90" w:rsidRPr="002A3910" w:rsidRDefault="00244F90" w:rsidP="00244F90">
      <w:pPr>
        <w:pStyle w:val="BodyText"/>
        <w:keepNext/>
        <w:keepLines/>
      </w:pPr>
      <w:r w:rsidRPr="002A3910">
        <w:t xml:space="preserve">Transport structure does </w:t>
      </w:r>
      <w:r w:rsidRPr="002A3910">
        <w:rPr>
          <w:i/>
        </w:rPr>
        <w:t>not</w:t>
      </w:r>
      <w:r w:rsidRPr="002A3910">
        <w:t xml:space="preserve"> contain SPECIFIC ELEMENT.</w:t>
      </w:r>
    </w:p>
    <w:p w14:paraId="72B8AF21" w14:textId="77777777" w:rsidR="00244F90" w:rsidRPr="002A3910" w:rsidRDefault="00244F90" w:rsidP="00244F90">
      <w:pPr>
        <w:pStyle w:val="BodyText"/>
        <w:keepNext/>
        <w:keepLines/>
      </w:pPr>
      <w:r w:rsidRPr="002A3910">
        <w:t>TEXT:</w:t>
      </w:r>
    </w:p>
    <w:p w14:paraId="3223821F" w14:textId="77777777" w:rsidR="00244F90" w:rsidRPr="002A3910" w:rsidRDefault="00244F90" w:rsidP="00244F90">
      <w:pPr>
        <w:pStyle w:val="BodyText"/>
        <w:keepNext/>
        <w:keepLines/>
      </w:pPr>
      <w:r w:rsidRPr="002A3910">
        <w:t xml:space="preserve">Transport structure does not contain </w:t>
      </w:r>
      <w:r w:rsidRPr="002A3910">
        <w:rPr>
          <w:b/>
        </w:rPr>
        <w:t>|1|</w:t>
      </w:r>
      <w:r w:rsidRPr="002A3910">
        <w:t>.</w:t>
      </w:r>
    </w:p>
    <w:p w14:paraId="17439FED" w14:textId="77777777" w:rsidR="00244F90" w:rsidRPr="002A3910" w:rsidRDefault="00244F90" w:rsidP="00244F90">
      <w:pPr>
        <w:pStyle w:val="BodyText"/>
        <w:keepNext/>
        <w:keepLines/>
      </w:pPr>
      <w:r w:rsidRPr="002A3910">
        <w:t>PARAMETERS:</w:t>
      </w:r>
    </w:p>
    <w:p w14:paraId="185B1793" w14:textId="70EA6302" w:rsidR="00244F90" w:rsidRPr="002A3910" w:rsidRDefault="00084217" w:rsidP="00244F90">
      <w:pPr>
        <w:pStyle w:val="BodyText"/>
      </w:pPr>
      <w:r w:rsidRPr="002A3910">
        <w:rPr>
          <w:b/>
        </w:rPr>
        <w:t>“</w:t>
      </w:r>
      <w:r w:rsidR="00F56D40" w:rsidRPr="002A3910">
        <w:rPr>
          <w:b/>
        </w:rPr>
        <w:t>1</w:t>
      </w:r>
      <w:r w:rsidRPr="002A3910">
        <w:rPr>
          <w:b/>
        </w:rPr>
        <w:t>”</w:t>
      </w:r>
      <w:r w:rsidR="0033487C" w:rsidRPr="002A3910">
        <w:rPr>
          <w:b/>
        </w:rPr>
        <w:t>—</w:t>
      </w:r>
      <w:r w:rsidR="0033487C" w:rsidRPr="002A3910">
        <w:t>D</w:t>
      </w:r>
      <w:r w:rsidR="00244F90" w:rsidRPr="002A3910">
        <w:t>escribes missing element in transport structure.</w:t>
      </w:r>
    </w:p>
    <w:p w14:paraId="6AE54906" w14:textId="77777777" w:rsidR="001D06C5" w:rsidRPr="002A3910" w:rsidRDefault="001D06C5" w:rsidP="001D06C5">
      <w:pPr>
        <w:pStyle w:val="BodyText6"/>
      </w:pPr>
    </w:p>
    <w:p w14:paraId="79A41906" w14:textId="77777777" w:rsidR="00244F90" w:rsidRPr="002A3910" w:rsidRDefault="00244F90" w:rsidP="00BC52BE">
      <w:pPr>
        <w:pStyle w:val="ErrorHeading"/>
      </w:pPr>
      <w:bookmarkStart w:id="2781" w:name="error_1805"/>
      <w:r w:rsidRPr="002A3910">
        <w:lastRenderedPageBreak/>
        <w:t>Error 1805</w:t>
      </w:r>
      <w:bookmarkEnd w:id="2781"/>
    </w:p>
    <w:p w14:paraId="2760E4FB" w14:textId="77777777" w:rsidR="00244F90" w:rsidRPr="002A3910" w:rsidRDefault="007869D8" w:rsidP="00244F90">
      <w:pPr>
        <w:pStyle w:val="BodyText"/>
        <w:keepNext/>
        <w:keepLines/>
      </w:pPr>
      <w:r w:rsidRPr="002A3910">
        <w:fldChar w:fldCharType="begin"/>
      </w:r>
      <w:r w:rsidR="002C7B00" w:rsidRPr="002A3910">
        <w:instrText>xe "Error Codes:1805"</w:instrText>
      </w:r>
      <w:r w:rsidRPr="002A3910">
        <w:fldChar w:fldCharType="end"/>
      </w:r>
      <w:r w:rsidR="00244F90" w:rsidRPr="002A3910">
        <w:t>DESCRIPTION:</w:t>
      </w:r>
    </w:p>
    <w:p w14:paraId="4B3D36F1" w14:textId="77777777" w:rsidR="00244F90" w:rsidRPr="002A3910" w:rsidRDefault="00244F90" w:rsidP="00244F90">
      <w:pPr>
        <w:pStyle w:val="BodyText"/>
        <w:keepNext/>
        <w:keepLines/>
      </w:pPr>
      <w:r w:rsidRPr="002A3910">
        <w:t xml:space="preserve">For some reason a record or a field in a record could </w:t>
      </w:r>
      <w:r w:rsidRPr="002A3910">
        <w:rPr>
          <w:i/>
        </w:rPr>
        <w:t>not</w:t>
      </w:r>
      <w:r w:rsidRPr="002A3910">
        <w:t xml:space="preserve"> be filed. The cause of the error should be present in another message.</w:t>
      </w:r>
    </w:p>
    <w:p w14:paraId="06719984" w14:textId="77777777" w:rsidR="00244F90" w:rsidRPr="002A3910" w:rsidRDefault="00244F90" w:rsidP="00244F90">
      <w:pPr>
        <w:pStyle w:val="BodyText"/>
        <w:keepNext/>
        <w:keepLines/>
      </w:pPr>
      <w:r w:rsidRPr="002A3910">
        <w:t>TEXT:</w:t>
      </w:r>
    </w:p>
    <w:p w14:paraId="4F1B07E3" w14:textId="77777777" w:rsidR="00244F90" w:rsidRPr="002A3910" w:rsidRDefault="00244F90" w:rsidP="00244F90">
      <w:pPr>
        <w:pStyle w:val="BodyText"/>
        <w:keepNext/>
        <w:keepLines/>
      </w:pPr>
      <w:r w:rsidRPr="002A3910">
        <w:t>An error occurred during the actual filing of data into the FileMan database.</w:t>
      </w:r>
    </w:p>
    <w:p w14:paraId="5B0A6C60" w14:textId="77777777" w:rsidR="00244F90" w:rsidRPr="002A3910" w:rsidRDefault="00244F90" w:rsidP="00244F90">
      <w:pPr>
        <w:pStyle w:val="BodyText"/>
        <w:keepNext/>
        <w:keepLines/>
      </w:pPr>
      <w:r w:rsidRPr="002A3910">
        <w:t>PARAMETERS:</w:t>
      </w:r>
    </w:p>
    <w:p w14:paraId="39EC81B5" w14:textId="7D7216DF" w:rsidR="00244F90" w:rsidRPr="002A3910" w:rsidRDefault="00244F90" w:rsidP="00244F90">
      <w:pPr>
        <w:pStyle w:val="BodyText"/>
      </w:pPr>
      <w:r w:rsidRPr="002A3910">
        <w:t>None</w:t>
      </w:r>
      <w:r w:rsidR="003E0672" w:rsidRPr="002A3910">
        <w:t>.</w:t>
      </w:r>
    </w:p>
    <w:p w14:paraId="1CE45510" w14:textId="77777777" w:rsidR="001D06C5" w:rsidRPr="002A3910" w:rsidRDefault="001D06C5" w:rsidP="001D06C5">
      <w:pPr>
        <w:pStyle w:val="BodyText6"/>
      </w:pPr>
    </w:p>
    <w:p w14:paraId="4138C6A2" w14:textId="77777777" w:rsidR="00244F90" w:rsidRPr="002A3910" w:rsidRDefault="00244F90" w:rsidP="00BC52BE">
      <w:pPr>
        <w:pStyle w:val="ErrorHeading"/>
      </w:pPr>
      <w:bookmarkStart w:id="2782" w:name="error_1810"/>
      <w:r w:rsidRPr="002A3910">
        <w:t>Error 1810</w:t>
      </w:r>
      <w:bookmarkEnd w:id="2782"/>
    </w:p>
    <w:p w14:paraId="3A291270" w14:textId="77777777" w:rsidR="00244F90" w:rsidRPr="002A3910" w:rsidRDefault="007869D8" w:rsidP="00244F90">
      <w:pPr>
        <w:pStyle w:val="BodyText"/>
        <w:keepNext/>
        <w:keepLines/>
      </w:pPr>
      <w:r w:rsidRPr="002A3910">
        <w:fldChar w:fldCharType="begin"/>
      </w:r>
      <w:r w:rsidR="002C7B00" w:rsidRPr="002A3910">
        <w:instrText>xe "Error Codes:1810"</w:instrText>
      </w:r>
      <w:r w:rsidRPr="002A3910">
        <w:fldChar w:fldCharType="end"/>
      </w:r>
      <w:r w:rsidR="00244F90" w:rsidRPr="002A3910">
        <w:t>DESCRIPTION:</w:t>
      </w:r>
    </w:p>
    <w:p w14:paraId="54B52781" w14:textId="77777777" w:rsidR="00244F90" w:rsidRPr="002A3910" w:rsidRDefault="00244F90" w:rsidP="00244F90">
      <w:pPr>
        <w:pStyle w:val="BodyText"/>
        <w:keepNext/>
        <w:keepLines/>
      </w:pPr>
      <w:r w:rsidRPr="002A3910">
        <w:t xml:space="preserve">The attempt to move data from a host file into the M environment failed. A possible cause is that the host file does </w:t>
      </w:r>
      <w:r w:rsidRPr="002A3910">
        <w:rPr>
          <w:i/>
        </w:rPr>
        <w:t>not</w:t>
      </w:r>
      <w:r w:rsidRPr="002A3910">
        <w:t xml:space="preserve"> exist in the path specified.</w:t>
      </w:r>
    </w:p>
    <w:p w14:paraId="44B97161" w14:textId="77777777" w:rsidR="00244F90" w:rsidRPr="002A3910" w:rsidRDefault="00244F90" w:rsidP="00244F90">
      <w:pPr>
        <w:pStyle w:val="BodyText"/>
        <w:keepNext/>
        <w:keepLines/>
      </w:pPr>
      <w:r w:rsidRPr="002A3910">
        <w:t>TEXT:</w:t>
      </w:r>
    </w:p>
    <w:p w14:paraId="193F7733" w14:textId="77777777" w:rsidR="00244F90" w:rsidRPr="002A3910" w:rsidRDefault="00244F90" w:rsidP="00244F90">
      <w:pPr>
        <w:pStyle w:val="BodyText"/>
        <w:keepNext/>
        <w:keepLines/>
      </w:pPr>
      <w:r w:rsidRPr="002A3910">
        <w:t xml:space="preserve">The data from host file </w:t>
      </w:r>
      <w:r w:rsidR="00084217" w:rsidRPr="002A3910">
        <w:t>‘</w:t>
      </w:r>
      <w:r w:rsidRPr="002A3910">
        <w:rPr>
          <w:b/>
        </w:rPr>
        <w:t>|1|</w:t>
      </w:r>
      <w:r w:rsidR="00084217" w:rsidRPr="002A3910">
        <w:t>’</w:t>
      </w:r>
      <w:r w:rsidRPr="002A3910">
        <w:t xml:space="preserve"> could not be moved into a FileMan file.</w:t>
      </w:r>
    </w:p>
    <w:p w14:paraId="32CC94A7" w14:textId="77777777" w:rsidR="00244F90" w:rsidRPr="002A3910" w:rsidRDefault="00244F90" w:rsidP="00244F90">
      <w:pPr>
        <w:pStyle w:val="BodyText"/>
        <w:keepNext/>
        <w:keepLines/>
      </w:pPr>
      <w:r w:rsidRPr="002A3910">
        <w:t>PARAMETERS:</w:t>
      </w:r>
    </w:p>
    <w:p w14:paraId="6D6F9C30" w14:textId="0A87CF11" w:rsidR="00244F90" w:rsidRPr="002A3910" w:rsidRDefault="00084217" w:rsidP="00244F90">
      <w:pPr>
        <w:pStyle w:val="BodyText"/>
      </w:pPr>
      <w:r w:rsidRPr="002A3910">
        <w:rPr>
          <w:b/>
        </w:rPr>
        <w:t>“</w:t>
      </w:r>
      <w:r w:rsidR="00F56D40" w:rsidRPr="002A3910">
        <w:rPr>
          <w:b/>
        </w:rPr>
        <w:t>1</w:t>
      </w:r>
      <w:r w:rsidRPr="002A3910">
        <w:rPr>
          <w:b/>
        </w:rPr>
        <w:t>”</w:t>
      </w:r>
      <w:r w:rsidR="00C8604D" w:rsidRPr="002A3910">
        <w:rPr>
          <w:b/>
        </w:rPr>
        <w:t>—</w:t>
      </w:r>
      <w:r w:rsidR="00244F90" w:rsidRPr="002A3910">
        <w:t>Host file name.</w:t>
      </w:r>
    </w:p>
    <w:p w14:paraId="171F677D" w14:textId="77777777" w:rsidR="001D06C5" w:rsidRPr="002A3910" w:rsidRDefault="001D06C5" w:rsidP="001D06C5">
      <w:pPr>
        <w:pStyle w:val="BodyText6"/>
      </w:pPr>
    </w:p>
    <w:p w14:paraId="6DC7CF40" w14:textId="77777777" w:rsidR="00244F90" w:rsidRPr="002A3910" w:rsidRDefault="00244F90" w:rsidP="00BC52BE">
      <w:pPr>
        <w:pStyle w:val="ErrorHeading"/>
      </w:pPr>
      <w:bookmarkStart w:id="2783" w:name="error_1812"/>
      <w:r w:rsidRPr="002A3910">
        <w:t>Error 1812</w:t>
      </w:r>
      <w:bookmarkEnd w:id="2783"/>
    </w:p>
    <w:p w14:paraId="2566C728" w14:textId="77777777" w:rsidR="00244F90" w:rsidRPr="002A3910" w:rsidRDefault="007869D8" w:rsidP="00244F90">
      <w:pPr>
        <w:pStyle w:val="BodyText"/>
        <w:keepNext/>
        <w:keepLines/>
      </w:pPr>
      <w:r w:rsidRPr="002A3910">
        <w:fldChar w:fldCharType="begin"/>
      </w:r>
      <w:r w:rsidR="002C7B00" w:rsidRPr="002A3910">
        <w:instrText>xe "Error Codes:1812"</w:instrText>
      </w:r>
      <w:r w:rsidRPr="002A3910">
        <w:fldChar w:fldCharType="end"/>
      </w:r>
      <w:r w:rsidR="00244F90" w:rsidRPr="002A3910">
        <w:t>DESCRIPTION:</w:t>
      </w:r>
    </w:p>
    <w:p w14:paraId="72F31B93" w14:textId="77777777" w:rsidR="00244F90" w:rsidRPr="002A3910" w:rsidRDefault="00244F90" w:rsidP="00244F90">
      <w:pPr>
        <w:pStyle w:val="BodyText"/>
        <w:keepNext/>
        <w:keepLines/>
      </w:pPr>
      <w:r w:rsidRPr="002A3910">
        <w:t>A host file was located; however, no data was</w:t>
      </w:r>
      <w:r w:rsidR="00145C54" w:rsidRPr="002A3910">
        <w:t xml:space="preserve"> present in it. This error </w:t>
      </w:r>
      <w:r w:rsidRPr="002A3910">
        <w:t>also occur</w:t>
      </w:r>
      <w:r w:rsidR="00145C54" w:rsidRPr="002A3910">
        <w:t>s</w:t>
      </w:r>
      <w:r w:rsidRPr="002A3910">
        <w:t xml:space="preserve"> if the only </w:t>
      </w:r>
      <w:r w:rsidR="00084217" w:rsidRPr="002A3910">
        <w:t>“</w:t>
      </w:r>
      <w:r w:rsidRPr="002A3910">
        <w:t>data</w:t>
      </w:r>
      <w:r w:rsidR="00084217" w:rsidRPr="002A3910">
        <w:t>”</w:t>
      </w:r>
      <w:r w:rsidRPr="002A3910">
        <w:t xml:space="preserve"> is the designation of file and fields with no actual data present to file.</w:t>
      </w:r>
    </w:p>
    <w:p w14:paraId="7375D2A1" w14:textId="77777777" w:rsidR="00244F90" w:rsidRPr="002A3910" w:rsidRDefault="00244F90" w:rsidP="00244F90">
      <w:pPr>
        <w:pStyle w:val="BodyText"/>
        <w:keepNext/>
        <w:keepLines/>
      </w:pPr>
      <w:r w:rsidRPr="002A3910">
        <w:t>TEXT:</w:t>
      </w:r>
    </w:p>
    <w:p w14:paraId="0A1E70FD" w14:textId="77777777" w:rsidR="00244F90" w:rsidRPr="002A3910" w:rsidRDefault="00244F90" w:rsidP="00244F90">
      <w:pPr>
        <w:pStyle w:val="BodyText"/>
        <w:keepNext/>
        <w:keepLines/>
      </w:pPr>
      <w:r w:rsidRPr="002A3910">
        <w:t xml:space="preserve">The host file, </w:t>
      </w:r>
      <w:r w:rsidRPr="002A3910">
        <w:rPr>
          <w:b/>
        </w:rPr>
        <w:t>|1|</w:t>
      </w:r>
      <w:r w:rsidRPr="002A3910">
        <w:t>, contains no data to import.</w:t>
      </w:r>
    </w:p>
    <w:p w14:paraId="4CE14F2F" w14:textId="77777777" w:rsidR="00244F90" w:rsidRPr="002A3910" w:rsidRDefault="00244F90" w:rsidP="00244F90">
      <w:pPr>
        <w:pStyle w:val="BodyText"/>
        <w:keepNext/>
        <w:keepLines/>
      </w:pPr>
      <w:r w:rsidRPr="002A3910">
        <w:t>PARAMETERS:</w:t>
      </w:r>
    </w:p>
    <w:p w14:paraId="7AA79D88" w14:textId="56467890" w:rsidR="00244F90" w:rsidRPr="002A3910" w:rsidRDefault="00084217" w:rsidP="00244F90">
      <w:pPr>
        <w:pStyle w:val="BodyText"/>
      </w:pPr>
      <w:r w:rsidRPr="002A3910">
        <w:rPr>
          <w:b/>
        </w:rPr>
        <w:t>“</w:t>
      </w:r>
      <w:r w:rsidR="00244F90" w:rsidRPr="002A3910">
        <w:rPr>
          <w:b/>
        </w:rPr>
        <w:t>1</w:t>
      </w:r>
      <w:r w:rsidRPr="002A3910">
        <w:rPr>
          <w:b/>
        </w:rPr>
        <w:t>”</w:t>
      </w:r>
      <w:r w:rsidR="00C8604D" w:rsidRPr="002A3910">
        <w:rPr>
          <w:b/>
        </w:rPr>
        <w:t>—</w:t>
      </w:r>
      <w:r w:rsidR="00244F90" w:rsidRPr="002A3910">
        <w:t>Host file name.</w:t>
      </w:r>
    </w:p>
    <w:p w14:paraId="688C07A6" w14:textId="77777777" w:rsidR="001D06C5" w:rsidRPr="002A3910" w:rsidRDefault="001D06C5" w:rsidP="001D06C5">
      <w:pPr>
        <w:pStyle w:val="BodyText6"/>
      </w:pPr>
    </w:p>
    <w:p w14:paraId="0B5353FC" w14:textId="77777777" w:rsidR="00244F90" w:rsidRPr="002A3910" w:rsidRDefault="00244F90" w:rsidP="00BC52BE">
      <w:pPr>
        <w:pStyle w:val="ErrorHeading"/>
      </w:pPr>
      <w:bookmarkStart w:id="2784" w:name="error_1820"/>
      <w:r w:rsidRPr="002A3910">
        <w:lastRenderedPageBreak/>
        <w:t>Error 1820</w:t>
      </w:r>
      <w:bookmarkEnd w:id="2784"/>
    </w:p>
    <w:p w14:paraId="16C99B7A" w14:textId="77777777" w:rsidR="00244F90" w:rsidRPr="002A3910" w:rsidRDefault="007869D8" w:rsidP="00244F90">
      <w:pPr>
        <w:pStyle w:val="BodyText"/>
        <w:keepNext/>
        <w:keepLines/>
      </w:pPr>
      <w:r w:rsidRPr="002A3910">
        <w:fldChar w:fldCharType="begin"/>
      </w:r>
      <w:r w:rsidR="00F62143" w:rsidRPr="002A3910">
        <w:instrText>xe "Error Codes:1820"</w:instrText>
      </w:r>
      <w:r w:rsidRPr="002A3910">
        <w:fldChar w:fldCharType="end"/>
      </w:r>
      <w:r w:rsidR="00244F90" w:rsidRPr="002A3910">
        <w:t>DESCRIPTION:</w:t>
      </w:r>
    </w:p>
    <w:p w14:paraId="4F5E623F" w14:textId="77777777" w:rsidR="00244F90" w:rsidRPr="002A3910" w:rsidRDefault="00244F90" w:rsidP="00244F90">
      <w:pPr>
        <w:pStyle w:val="BodyText"/>
        <w:keepNext/>
        <w:keepLines/>
      </w:pPr>
      <w:r w:rsidRPr="002A3910">
        <w:t xml:space="preserve">The foreign format name that was passed could </w:t>
      </w:r>
      <w:r w:rsidRPr="002A3910">
        <w:rPr>
          <w:i/>
        </w:rPr>
        <w:t>not</w:t>
      </w:r>
      <w:r w:rsidRPr="002A3910">
        <w:t xml:space="preserve"> be found in the </w:t>
      </w:r>
      <w:r w:rsidR="005B414E" w:rsidRPr="002A3910">
        <w:t>FOREIGN FORMAT</w:t>
      </w:r>
      <w:r w:rsidR="009206BF" w:rsidRPr="002A3910">
        <w:t xml:space="preserve"> (#.44)</w:t>
      </w:r>
      <w:r w:rsidR="005B414E" w:rsidRPr="002A3910">
        <w:t xml:space="preserve"> file</w:t>
      </w:r>
      <w:r w:rsidR="007869D8" w:rsidRPr="002A3910">
        <w:fldChar w:fldCharType="begin"/>
      </w:r>
      <w:r w:rsidR="005B414E" w:rsidRPr="002A3910">
        <w:instrText>xe "FOREIGN FORMAT</w:instrText>
      </w:r>
      <w:r w:rsidR="009206BF" w:rsidRPr="002A3910">
        <w:instrText xml:space="preserve"> (#.44)</w:instrText>
      </w:r>
      <w:r w:rsidR="005B414E" w:rsidRPr="002A3910">
        <w:instrText xml:space="preserve"> File"</w:instrText>
      </w:r>
      <w:r w:rsidR="007869D8" w:rsidRPr="002A3910">
        <w:fldChar w:fldCharType="end"/>
      </w:r>
      <w:r w:rsidR="007869D8" w:rsidRPr="002A3910">
        <w:fldChar w:fldCharType="begin"/>
      </w:r>
      <w:r w:rsidR="005B414E" w:rsidRPr="002A3910">
        <w:instrText>xe "Files:FOREIGN FORMAT (#.44)"</w:instrText>
      </w:r>
      <w:r w:rsidR="007869D8" w:rsidRPr="002A3910">
        <w:fldChar w:fldCharType="end"/>
      </w:r>
      <w:r w:rsidRPr="002A3910">
        <w:t>.</w:t>
      </w:r>
    </w:p>
    <w:p w14:paraId="72EBFD4D" w14:textId="77777777" w:rsidR="00244F90" w:rsidRPr="002A3910" w:rsidRDefault="00244F90" w:rsidP="00244F90">
      <w:pPr>
        <w:pStyle w:val="BodyText"/>
        <w:keepNext/>
        <w:keepLines/>
      </w:pPr>
      <w:r w:rsidRPr="002A3910">
        <w:t>TEXT:</w:t>
      </w:r>
    </w:p>
    <w:p w14:paraId="62615AD2" w14:textId="77777777" w:rsidR="00244F90" w:rsidRPr="002A3910" w:rsidRDefault="00244F90" w:rsidP="00244F90">
      <w:pPr>
        <w:pStyle w:val="BodyText"/>
        <w:keepNext/>
        <w:keepLines/>
      </w:pPr>
      <w:r w:rsidRPr="002A3910">
        <w:t xml:space="preserve">There is no Foreign Format named </w:t>
      </w:r>
      <w:r w:rsidR="00084217" w:rsidRPr="002A3910">
        <w:t>‘</w:t>
      </w:r>
      <w:r w:rsidRPr="002A3910">
        <w:rPr>
          <w:b/>
        </w:rPr>
        <w:t>|1|</w:t>
      </w:r>
      <w:r w:rsidR="00084217" w:rsidRPr="002A3910">
        <w:t>’</w:t>
      </w:r>
      <w:r w:rsidRPr="002A3910">
        <w:t>.</w:t>
      </w:r>
    </w:p>
    <w:p w14:paraId="4BE62133" w14:textId="77777777" w:rsidR="00244F90" w:rsidRPr="002A3910" w:rsidRDefault="00244F90" w:rsidP="00244F90">
      <w:pPr>
        <w:pStyle w:val="BodyText"/>
        <w:keepNext/>
        <w:keepLines/>
      </w:pPr>
      <w:r w:rsidRPr="002A3910">
        <w:t>PARAMETERS:</w:t>
      </w:r>
    </w:p>
    <w:p w14:paraId="5694857B" w14:textId="6DD3166A" w:rsidR="00244F90" w:rsidRPr="002A3910" w:rsidRDefault="00084217" w:rsidP="00244F90">
      <w:pPr>
        <w:pStyle w:val="BodyText"/>
      </w:pPr>
      <w:r w:rsidRPr="002A3910">
        <w:rPr>
          <w:b/>
        </w:rPr>
        <w:t>“</w:t>
      </w:r>
      <w:r w:rsidR="00F56D40" w:rsidRPr="002A3910">
        <w:rPr>
          <w:b/>
        </w:rPr>
        <w:t>1</w:t>
      </w:r>
      <w:r w:rsidRPr="002A3910">
        <w:rPr>
          <w:b/>
        </w:rPr>
        <w:t>”</w:t>
      </w:r>
      <w:r w:rsidR="00B90788" w:rsidRPr="002A3910">
        <w:rPr>
          <w:b/>
        </w:rPr>
        <w:t>—</w:t>
      </w:r>
      <w:r w:rsidR="00B90788" w:rsidRPr="002A3910">
        <w:t>F</w:t>
      </w:r>
      <w:r w:rsidR="00244F90" w:rsidRPr="002A3910">
        <w:t>oreign format.</w:t>
      </w:r>
    </w:p>
    <w:p w14:paraId="560FD8EB" w14:textId="77777777" w:rsidR="001D06C5" w:rsidRPr="002A3910" w:rsidRDefault="001D06C5" w:rsidP="001D06C5">
      <w:pPr>
        <w:pStyle w:val="BodyText6"/>
      </w:pPr>
    </w:p>
    <w:p w14:paraId="1AD1A55D" w14:textId="77777777" w:rsidR="00244F90" w:rsidRPr="002A3910" w:rsidRDefault="00244F90" w:rsidP="00BC52BE">
      <w:pPr>
        <w:pStyle w:val="ErrorHeading"/>
      </w:pPr>
      <w:bookmarkStart w:id="2785" w:name="error_1821"/>
      <w:r w:rsidRPr="002A3910">
        <w:t>Error 1821</w:t>
      </w:r>
      <w:bookmarkEnd w:id="2785"/>
    </w:p>
    <w:p w14:paraId="77C1A6EA" w14:textId="77777777" w:rsidR="00244F90" w:rsidRPr="002A3910" w:rsidRDefault="007869D8" w:rsidP="00244F90">
      <w:pPr>
        <w:pStyle w:val="BodyText"/>
        <w:keepNext/>
        <w:keepLines/>
      </w:pPr>
      <w:r w:rsidRPr="002A3910">
        <w:fldChar w:fldCharType="begin"/>
      </w:r>
      <w:r w:rsidR="00F62143" w:rsidRPr="002A3910">
        <w:instrText>xe "Error Codes:1821"</w:instrText>
      </w:r>
      <w:r w:rsidRPr="002A3910">
        <w:fldChar w:fldCharType="end"/>
      </w:r>
      <w:r w:rsidR="00244F90" w:rsidRPr="002A3910">
        <w:t>DESCRIPTION:</w:t>
      </w:r>
    </w:p>
    <w:p w14:paraId="5B2D5FCF" w14:textId="77777777" w:rsidR="00244F90" w:rsidRPr="002A3910" w:rsidRDefault="00244F90" w:rsidP="00244F90">
      <w:pPr>
        <w:pStyle w:val="BodyText"/>
        <w:keepNext/>
        <w:keepLines/>
      </w:pPr>
      <w:r w:rsidRPr="002A3910">
        <w:t xml:space="preserve">The format of the imported data </w:t>
      </w:r>
      <w:r w:rsidRPr="002A3910">
        <w:rPr>
          <w:rStyle w:val="Emphasis"/>
          <w:iCs/>
        </w:rPr>
        <w:t>must</w:t>
      </w:r>
      <w:r w:rsidRPr="002A3910">
        <w:t xml:space="preserve"> either be delimited by a specified character or be fixed length. The format being specified is neither.</w:t>
      </w:r>
    </w:p>
    <w:p w14:paraId="76C16B54" w14:textId="77777777" w:rsidR="00244F90" w:rsidRPr="002A3910" w:rsidRDefault="00244F90" w:rsidP="00244F90">
      <w:pPr>
        <w:pStyle w:val="BodyText"/>
        <w:keepNext/>
        <w:keepLines/>
      </w:pPr>
      <w:r w:rsidRPr="002A3910">
        <w:t>TEXT:</w:t>
      </w:r>
    </w:p>
    <w:p w14:paraId="753F5B44" w14:textId="77777777" w:rsidR="00244F90" w:rsidRPr="002A3910" w:rsidRDefault="00244F90" w:rsidP="00244F90">
      <w:pPr>
        <w:pStyle w:val="BodyText"/>
        <w:keepNext/>
        <w:keepLines/>
      </w:pPr>
      <w:r w:rsidRPr="002A3910">
        <w:t xml:space="preserve">If no record </w:t>
      </w:r>
      <w:r w:rsidR="00777FC0" w:rsidRPr="002A3910">
        <w:t>delimiter</w:t>
      </w:r>
      <w:r w:rsidRPr="002A3910">
        <w:t xml:space="preserve"> is specified, the foreign format </w:t>
      </w:r>
      <w:r w:rsidRPr="002A3910">
        <w:rPr>
          <w:rStyle w:val="Emphasis"/>
          <w:iCs/>
        </w:rPr>
        <w:t>must</w:t>
      </w:r>
      <w:r w:rsidRPr="002A3910">
        <w:t xml:space="preserve"> be fixed length.</w:t>
      </w:r>
    </w:p>
    <w:p w14:paraId="1A9D3352" w14:textId="77777777" w:rsidR="00244F90" w:rsidRPr="002A3910" w:rsidRDefault="00244F90" w:rsidP="00244F90">
      <w:pPr>
        <w:pStyle w:val="BodyText"/>
        <w:keepNext/>
        <w:keepLines/>
      </w:pPr>
      <w:r w:rsidRPr="002A3910">
        <w:t>PARAMETERS:</w:t>
      </w:r>
    </w:p>
    <w:p w14:paraId="1BC68EC2" w14:textId="4152A3F5" w:rsidR="00244F90" w:rsidRPr="002A3910" w:rsidRDefault="00244F90" w:rsidP="00244F90">
      <w:pPr>
        <w:pStyle w:val="BodyText"/>
      </w:pPr>
      <w:r w:rsidRPr="002A3910">
        <w:t>None</w:t>
      </w:r>
      <w:r w:rsidR="007172C0" w:rsidRPr="002A3910">
        <w:t>.</w:t>
      </w:r>
    </w:p>
    <w:p w14:paraId="1A68CF1D" w14:textId="77777777" w:rsidR="001D06C5" w:rsidRPr="002A3910" w:rsidRDefault="001D06C5" w:rsidP="001D06C5">
      <w:pPr>
        <w:pStyle w:val="BodyText6"/>
      </w:pPr>
    </w:p>
    <w:p w14:paraId="2B5F6445" w14:textId="77777777" w:rsidR="00244F90" w:rsidRPr="002A3910" w:rsidRDefault="00244F90" w:rsidP="00BC52BE">
      <w:pPr>
        <w:pStyle w:val="ErrorHeading"/>
      </w:pPr>
      <w:bookmarkStart w:id="2786" w:name="error_1822"/>
      <w:r w:rsidRPr="002A3910">
        <w:t>Error 1822</w:t>
      </w:r>
      <w:bookmarkEnd w:id="2786"/>
    </w:p>
    <w:p w14:paraId="059682F6" w14:textId="77777777" w:rsidR="00244F90" w:rsidRPr="002A3910" w:rsidRDefault="007869D8" w:rsidP="00244F90">
      <w:pPr>
        <w:pStyle w:val="BodyText"/>
        <w:keepNext/>
        <w:keepLines/>
      </w:pPr>
      <w:r w:rsidRPr="002A3910">
        <w:fldChar w:fldCharType="begin"/>
      </w:r>
      <w:r w:rsidR="00F62143" w:rsidRPr="002A3910">
        <w:instrText>xe "Error Codes:1822"</w:instrText>
      </w:r>
      <w:r w:rsidRPr="002A3910">
        <w:fldChar w:fldCharType="end"/>
      </w:r>
      <w:r w:rsidR="00244F90" w:rsidRPr="002A3910">
        <w:t>DESCRIPTION:</w:t>
      </w:r>
    </w:p>
    <w:p w14:paraId="7A2ACD50" w14:textId="77777777" w:rsidR="00244F90" w:rsidRPr="002A3910" w:rsidRDefault="00244F90" w:rsidP="00244F90">
      <w:pPr>
        <w:pStyle w:val="BodyText"/>
        <w:keepNext/>
        <w:keepLines/>
      </w:pPr>
      <w:r w:rsidRPr="002A3910">
        <w:t>For a fixed length import, the length data for a field is impossible. For example, the length is zero or the start position is larger than the end position.</w:t>
      </w:r>
    </w:p>
    <w:p w14:paraId="57136DDF" w14:textId="77777777" w:rsidR="00244F90" w:rsidRPr="002A3910" w:rsidRDefault="00244F90" w:rsidP="00244F90">
      <w:pPr>
        <w:pStyle w:val="BodyText"/>
        <w:keepNext/>
        <w:keepLines/>
      </w:pPr>
      <w:r w:rsidRPr="002A3910">
        <w:t>TEXT:</w:t>
      </w:r>
    </w:p>
    <w:p w14:paraId="1F6AEEF0" w14:textId="77777777" w:rsidR="00244F90" w:rsidRPr="002A3910" w:rsidRDefault="00244F90" w:rsidP="00244F90">
      <w:pPr>
        <w:pStyle w:val="BodyText"/>
        <w:keepNext/>
        <w:keepLines/>
      </w:pPr>
      <w:r w:rsidRPr="002A3910">
        <w:t>The length of a field is incorrectly specified.</w:t>
      </w:r>
    </w:p>
    <w:p w14:paraId="645D2861" w14:textId="77777777" w:rsidR="00244F90" w:rsidRPr="002A3910" w:rsidRDefault="00244F90" w:rsidP="00244F90">
      <w:pPr>
        <w:pStyle w:val="BodyText"/>
        <w:keepNext/>
        <w:keepLines/>
      </w:pPr>
      <w:r w:rsidRPr="002A3910">
        <w:t>PARAMETERS:</w:t>
      </w:r>
    </w:p>
    <w:p w14:paraId="64E2FE1B" w14:textId="4F24D6AB" w:rsidR="00244F90" w:rsidRPr="002A3910" w:rsidRDefault="00244F90" w:rsidP="00244F90">
      <w:pPr>
        <w:pStyle w:val="BodyText"/>
      </w:pPr>
      <w:r w:rsidRPr="002A3910">
        <w:t>None</w:t>
      </w:r>
      <w:r w:rsidR="007172C0" w:rsidRPr="002A3910">
        <w:t>.</w:t>
      </w:r>
    </w:p>
    <w:p w14:paraId="534C3DF4" w14:textId="77777777" w:rsidR="001D06C5" w:rsidRPr="002A3910" w:rsidRDefault="001D06C5" w:rsidP="001D06C5">
      <w:pPr>
        <w:pStyle w:val="BodyText6"/>
      </w:pPr>
    </w:p>
    <w:p w14:paraId="733B4F16" w14:textId="77777777" w:rsidR="00244F90" w:rsidRPr="002A3910" w:rsidRDefault="00244F90" w:rsidP="00BC52BE">
      <w:pPr>
        <w:pStyle w:val="ErrorHeading"/>
      </w:pPr>
      <w:bookmarkStart w:id="2787" w:name="error_1833"/>
      <w:r w:rsidRPr="002A3910">
        <w:lastRenderedPageBreak/>
        <w:t>Error 1833</w:t>
      </w:r>
      <w:bookmarkEnd w:id="2787"/>
    </w:p>
    <w:p w14:paraId="4555F3CE" w14:textId="77777777" w:rsidR="00244F90" w:rsidRPr="002A3910" w:rsidRDefault="007869D8" w:rsidP="00244F90">
      <w:pPr>
        <w:pStyle w:val="BodyText"/>
        <w:keepNext/>
        <w:keepLines/>
      </w:pPr>
      <w:r w:rsidRPr="002A3910">
        <w:fldChar w:fldCharType="begin"/>
      </w:r>
      <w:r w:rsidR="00F62143" w:rsidRPr="002A3910">
        <w:instrText>xe "Error Codes:1833"</w:instrText>
      </w:r>
      <w:r w:rsidRPr="002A3910">
        <w:fldChar w:fldCharType="end"/>
      </w:r>
      <w:r w:rsidR="00244F90" w:rsidRPr="002A3910">
        <w:t>DESCRIPTION:</w:t>
      </w:r>
    </w:p>
    <w:p w14:paraId="0D770692" w14:textId="77777777" w:rsidR="00244F90" w:rsidRPr="002A3910" w:rsidRDefault="00244F90" w:rsidP="00244F90">
      <w:pPr>
        <w:pStyle w:val="BodyText"/>
        <w:keepNext/>
        <w:keepLines/>
      </w:pPr>
      <w:r w:rsidRPr="002A3910">
        <w:t xml:space="preserve">The </w:t>
      </w:r>
      <w:r w:rsidRPr="002A3910">
        <w:rPr>
          <w:b/>
        </w:rPr>
        <w:t>F</w:t>
      </w:r>
      <w:r w:rsidR="00177822" w:rsidRPr="002A3910">
        <w:t xml:space="preserve"> flag for the i</w:t>
      </w:r>
      <w:r w:rsidRPr="002A3910">
        <w:t xml:space="preserve">mport call means that the file and field information is in the host file. However, the file and/or fields parameter contained data. This conflicts with the </w:t>
      </w:r>
      <w:r w:rsidRPr="002A3910">
        <w:rPr>
          <w:b/>
        </w:rPr>
        <w:t>F</w:t>
      </w:r>
      <w:r w:rsidRPr="002A3910">
        <w:t xml:space="preserve"> flag.</w:t>
      </w:r>
    </w:p>
    <w:p w14:paraId="2A43D5A0" w14:textId="77777777" w:rsidR="00244F90" w:rsidRPr="002A3910" w:rsidRDefault="00244F90" w:rsidP="00244F90">
      <w:pPr>
        <w:pStyle w:val="BodyText"/>
        <w:keepNext/>
        <w:keepLines/>
      </w:pPr>
      <w:r w:rsidRPr="002A3910">
        <w:t>TEXT:</w:t>
      </w:r>
    </w:p>
    <w:p w14:paraId="076712A7" w14:textId="77777777" w:rsidR="00244F90" w:rsidRPr="002A3910" w:rsidRDefault="00244F90" w:rsidP="00244F90">
      <w:pPr>
        <w:pStyle w:val="BodyText"/>
        <w:keepNext/>
        <w:keepLines/>
      </w:pPr>
      <w:r w:rsidRPr="002A3910">
        <w:t>The F flag conflicts with the File or Fields parameter.</w:t>
      </w:r>
    </w:p>
    <w:p w14:paraId="184334A3" w14:textId="77777777" w:rsidR="00244F90" w:rsidRPr="002A3910" w:rsidRDefault="00244F90" w:rsidP="00244F90">
      <w:pPr>
        <w:pStyle w:val="BodyText"/>
        <w:keepNext/>
        <w:keepLines/>
      </w:pPr>
      <w:r w:rsidRPr="002A3910">
        <w:t>PARAMETERS:</w:t>
      </w:r>
    </w:p>
    <w:p w14:paraId="65470BE2" w14:textId="31FD93A1" w:rsidR="00244F90" w:rsidRPr="002A3910" w:rsidRDefault="00244F90" w:rsidP="00244F90">
      <w:pPr>
        <w:pStyle w:val="BodyText"/>
      </w:pPr>
      <w:r w:rsidRPr="002A3910">
        <w:t>None</w:t>
      </w:r>
      <w:r w:rsidR="00177822" w:rsidRPr="002A3910">
        <w:t>.</w:t>
      </w:r>
    </w:p>
    <w:p w14:paraId="6815460D" w14:textId="77777777" w:rsidR="001D06C5" w:rsidRPr="002A3910" w:rsidRDefault="001D06C5" w:rsidP="001D06C5">
      <w:pPr>
        <w:pStyle w:val="BodyText6"/>
      </w:pPr>
    </w:p>
    <w:p w14:paraId="719FBF8E" w14:textId="77777777" w:rsidR="00244F90" w:rsidRPr="002A3910" w:rsidRDefault="00244F90" w:rsidP="00BC52BE">
      <w:pPr>
        <w:pStyle w:val="ErrorHeading"/>
      </w:pPr>
      <w:bookmarkStart w:id="2788" w:name="error_1850"/>
      <w:r w:rsidRPr="002A3910">
        <w:t>Error 1850</w:t>
      </w:r>
      <w:bookmarkEnd w:id="2788"/>
    </w:p>
    <w:p w14:paraId="18849E5A" w14:textId="77777777" w:rsidR="00244F90" w:rsidRPr="002A3910" w:rsidRDefault="007869D8" w:rsidP="00244F90">
      <w:pPr>
        <w:pStyle w:val="BodyText"/>
        <w:keepNext/>
        <w:keepLines/>
      </w:pPr>
      <w:r w:rsidRPr="002A3910">
        <w:fldChar w:fldCharType="begin"/>
      </w:r>
      <w:r w:rsidR="00F62143" w:rsidRPr="002A3910">
        <w:instrText>xe "Error Codes:1850"</w:instrText>
      </w:r>
      <w:r w:rsidRPr="002A3910">
        <w:fldChar w:fldCharType="end"/>
      </w:r>
      <w:r w:rsidR="00244F90" w:rsidRPr="002A3910">
        <w:t>DESCRIPTION:</w:t>
      </w:r>
    </w:p>
    <w:p w14:paraId="32BBAE99" w14:textId="5FC160AE" w:rsidR="00244F90" w:rsidRPr="002A3910" w:rsidRDefault="00116315" w:rsidP="00244F90">
      <w:pPr>
        <w:pStyle w:val="BodyText"/>
        <w:keepNext/>
        <w:keepLines/>
      </w:pPr>
      <w:r w:rsidRPr="002A3910">
        <w:t>The device for printing the i</w:t>
      </w:r>
      <w:r w:rsidR="00244F90" w:rsidRPr="002A3910">
        <w:t xml:space="preserve">mport report was </w:t>
      </w:r>
      <w:r w:rsidR="00244F90" w:rsidRPr="002A3910">
        <w:rPr>
          <w:i/>
        </w:rPr>
        <w:t>not</w:t>
      </w:r>
      <w:r w:rsidR="00244F90" w:rsidRPr="002A3910">
        <w:t xml:space="preserve"> properly specified. This could be caused either by a user</w:t>
      </w:r>
      <w:r w:rsidR="00084217" w:rsidRPr="002A3910">
        <w:t>’</w:t>
      </w:r>
      <w:r w:rsidR="00244F90" w:rsidRPr="002A3910">
        <w:t xml:space="preserve">s response or by the device specifications passed to the </w:t>
      </w:r>
      <w:hyperlink w:anchor="file_ddmp" w:history="1">
        <w:r w:rsidR="00244F90" w:rsidRPr="002A3910">
          <w:rPr>
            <w:rStyle w:val="Hyperlink"/>
          </w:rPr>
          <w:t>FILE^DDMP</w:t>
        </w:r>
      </w:hyperlink>
      <w:r w:rsidR="00244F90" w:rsidRPr="002A3910">
        <w:t xml:space="preserve"> call. The problem could involve either device or queuing instructions.</w:t>
      </w:r>
    </w:p>
    <w:p w14:paraId="6525FD7E" w14:textId="77777777" w:rsidR="00244F90" w:rsidRPr="002A3910" w:rsidRDefault="00244F90" w:rsidP="00244F90">
      <w:pPr>
        <w:pStyle w:val="BodyText"/>
        <w:keepNext/>
        <w:keepLines/>
      </w:pPr>
      <w:r w:rsidRPr="002A3910">
        <w:t>TEXT:</w:t>
      </w:r>
    </w:p>
    <w:p w14:paraId="7D7AC9C6" w14:textId="77777777" w:rsidR="00244F90" w:rsidRPr="002A3910" w:rsidRDefault="00244F90" w:rsidP="00244F90">
      <w:pPr>
        <w:pStyle w:val="BodyText"/>
        <w:keepNext/>
        <w:keepLines/>
      </w:pPr>
      <w:r w:rsidRPr="002A3910">
        <w:t>There is an error in device selection or queuing setup.</w:t>
      </w:r>
    </w:p>
    <w:p w14:paraId="6A9BAC8F" w14:textId="77777777" w:rsidR="00244F90" w:rsidRPr="002A3910" w:rsidRDefault="00244F90" w:rsidP="00244F90">
      <w:pPr>
        <w:pStyle w:val="BodyText"/>
        <w:keepNext/>
        <w:keepLines/>
      </w:pPr>
      <w:r w:rsidRPr="002A3910">
        <w:t>PARAMETERS:</w:t>
      </w:r>
    </w:p>
    <w:p w14:paraId="7137DF0F" w14:textId="0A5BB870" w:rsidR="00244F90" w:rsidRPr="002A3910" w:rsidRDefault="00244F90" w:rsidP="00244F90">
      <w:pPr>
        <w:pStyle w:val="BodyText"/>
      </w:pPr>
      <w:r w:rsidRPr="002A3910">
        <w:t>None</w:t>
      </w:r>
      <w:r w:rsidR="00116315" w:rsidRPr="002A3910">
        <w:t>.</w:t>
      </w:r>
    </w:p>
    <w:p w14:paraId="7BBF55F5" w14:textId="77777777" w:rsidR="001D06C5" w:rsidRPr="002A3910" w:rsidRDefault="001D06C5" w:rsidP="001D06C5">
      <w:pPr>
        <w:pStyle w:val="BodyText6"/>
      </w:pPr>
    </w:p>
    <w:p w14:paraId="07753EFC" w14:textId="77777777" w:rsidR="00244F90" w:rsidRPr="002A3910" w:rsidRDefault="00244F90" w:rsidP="00BC52BE">
      <w:pPr>
        <w:pStyle w:val="ErrorHeading"/>
      </w:pPr>
      <w:bookmarkStart w:id="2789" w:name="error_1870"/>
      <w:r w:rsidRPr="002A3910">
        <w:t>Error 1870</w:t>
      </w:r>
      <w:bookmarkEnd w:id="2789"/>
    </w:p>
    <w:p w14:paraId="37FDF8D4" w14:textId="77777777" w:rsidR="00244F90" w:rsidRPr="002A3910" w:rsidRDefault="007869D8" w:rsidP="00244F90">
      <w:pPr>
        <w:pStyle w:val="BodyText"/>
        <w:keepNext/>
        <w:keepLines/>
      </w:pPr>
      <w:r w:rsidRPr="002A3910">
        <w:fldChar w:fldCharType="begin"/>
      </w:r>
      <w:r w:rsidR="00F62143" w:rsidRPr="002A3910">
        <w:instrText>xe "Error Codes:1870"</w:instrText>
      </w:r>
      <w:r w:rsidRPr="002A3910">
        <w:fldChar w:fldCharType="end"/>
      </w:r>
      <w:r w:rsidR="00244F90" w:rsidRPr="002A3910">
        <w:t>DESCRIPTION:</w:t>
      </w:r>
    </w:p>
    <w:p w14:paraId="253FA819" w14:textId="77777777" w:rsidR="00244F90" w:rsidRPr="002A3910" w:rsidRDefault="00244F90" w:rsidP="00244F90">
      <w:pPr>
        <w:pStyle w:val="BodyText"/>
        <w:keepNext/>
        <w:keepLines/>
      </w:pPr>
      <w:r w:rsidRPr="002A3910">
        <w:t xml:space="preserve">A requested IMPORT template does </w:t>
      </w:r>
      <w:r w:rsidRPr="002A3910">
        <w:rPr>
          <w:i/>
        </w:rPr>
        <w:t>not</w:t>
      </w:r>
      <w:r w:rsidRPr="002A3910">
        <w:t xml:space="preserve"> exist in the </w:t>
      </w:r>
      <w:r w:rsidR="005B414E" w:rsidRPr="002A3910">
        <w:t>IMPORT TEMPLATE</w:t>
      </w:r>
      <w:r w:rsidR="009206BF" w:rsidRPr="002A3910">
        <w:t xml:space="preserve"> (#.46)</w:t>
      </w:r>
      <w:r w:rsidR="004E07B7" w:rsidRPr="002A3910">
        <w:t xml:space="preserve"> file</w:t>
      </w:r>
      <w:r w:rsidR="007869D8" w:rsidRPr="002A3910">
        <w:fldChar w:fldCharType="begin"/>
      </w:r>
      <w:r w:rsidR="005B414E" w:rsidRPr="002A3910">
        <w:instrText>xe "IMPORT TEMPLATE</w:instrText>
      </w:r>
      <w:r w:rsidR="009206BF" w:rsidRPr="002A3910">
        <w:instrText xml:space="preserve"> (#.46)</w:instrText>
      </w:r>
      <w:r w:rsidR="005B414E" w:rsidRPr="002A3910">
        <w:instrText xml:space="preserve"> File"</w:instrText>
      </w:r>
      <w:r w:rsidR="007869D8" w:rsidRPr="002A3910">
        <w:fldChar w:fldCharType="end"/>
      </w:r>
      <w:r w:rsidR="007869D8" w:rsidRPr="002A3910">
        <w:fldChar w:fldCharType="begin"/>
      </w:r>
      <w:r w:rsidR="005B414E" w:rsidRPr="002A3910">
        <w:instrText>xe "Files:IMPORT</w:instrText>
      </w:r>
      <w:r w:rsidR="004E07B7" w:rsidRPr="002A3910">
        <w:instrText xml:space="preserve"> TEMPLATE (#.46</w:instrText>
      </w:r>
      <w:r w:rsidR="005B414E" w:rsidRPr="002A3910">
        <w:instrText>)"</w:instrText>
      </w:r>
      <w:r w:rsidR="007869D8" w:rsidRPr="002A3910">
        <w:fldChar w:fldCharType="end"/>
      </w:r>
      <w:r w:rsidRPr="002A3910">
        <w:t xml:space="preserve"> for the file being imported into.</w:t>
      </w:r>
    </w:p>
    <w:p w14:paraId="16207AB6" w14:textId="77777777" w:rsidR="00244F90" w:rsidRPr="002A3910" w:rsidRDefault="00244F90" w:rsidP="00244F90">
      <w:pPr>
        <w:pStyle w:val="BodyText"/>
        <w:keepNext/>
        <w:keepLines/>
      </w:pPr>
      <w:r w:rsidRPr="002A3910">
        <w:t>TEXT:</w:t>
      </w:r>
    </w:p>
    <w:p w14:paraId="7710515C" w14:textId="77777777" w:rsidR="00244F90" w:rsidRPr="002A3910" w:rsidRDefault="00244F90" w:rsidP="00244F90">
      <w:pPr>
        <w:pStyle w:val="BodyText"/>
        <w:keepNext/>
        <w:keepLines/>
      </w:pPr>
      <w:r w:rsidRPr="002A3910">
        <w:t xml:space="preserve">IMPORT template </w:t>
      </w:r>
      <w:r w:rsidRPr="002A3910">
        <w:rPr>
          <w:b/>
        </w:rPr>
        <w:t>|1|</w:t>
      </w:r>
      <w:r w:rsidRPr="002A3910">
        <w:t xml:space="preserve"> does not exist for File #</w:t>
      </w:r>
      <w:r w:rsidRPr="002A3910">
        <w:rPr>
          <w:b/>
        </w:rPr>
        <w:t>|FILE|</w:t>
      </w:r>
      <w:r w:rsidRPr="002A3910">
        <w:t>.</w:t>
      </w:r>
    </w:p>
    <w:p w14:paraId="480E2DEF" w14:textId="77777777" w:rsidR="00244F90" w:rsidRPr="002A3910" w:rsidRDefault="00244F90" w:rsidP="00244F90">
      <w:pPr>
        <w:pStyle w:val="BodyText"/>
        <w:keepNext/>
        <w:keepLines/>
      </w:pPr>
      <w:r w:rsidRPr="002A3910">
        <w:t>PARAMETERS:</w:t>
      </w:r>
    </w:p>
    <w:p w14:paraId="6304F8DF" w14:textId="77777777" w:rsidR="00244F90" w:rsidRPr="002A3910" w:rsidRDefault="00084217" w:rsidP="00244F90">
      <w:pPr>
        <w:pStyle w:val="ListBullet"/>
        <w:keepNext/>
        <w:keepLines/>
      </w:pPr>
      <w:r w:rsidRPr="002A3910">
        <w:rPr>
          <w:b/>
        </w:rPr>
        <w:t>“</w:t>
      </w:r>
      <w:r w:rsidR="00F56D40" w:rsidRPr="002A3910">
        <w:rPr>
          <w:b/>
        </w:rPr>
        <w:t>1</w:t>
      </w:r>
      <w:r w:rsidRPr="002A3910">
        <w:rPr>
          <w:b/>
        </w:rPr>
        <w:t>”</w:t>
      </w:r>
      <w:r w:rsidR="005C0369" w:rsidRPr="002A3910">
        <w:rPr>
          <w:b/>
        </w:rPr>
        <w:t>—</w:t>
      </w:r>
      <w:r w:rsidR="005C0369" w:rsidRPr="002A3910">
        <w:t>T</w:t>
      </w:r>
      <w:r w:rsidR="00860B42" w:rsidRPr="002A3910">
        <w:t>emplate n</w:t>
      </w:r>
      <w:r w:rsidR="00244F90" w:rsidRPr="002A3910">
        <w:t>ame.</w:t>
      </w:r>
    </w:p>
    <w:p w14:paraId="50CC750D" w14:textId="7B809E2F" w:rsidR="00244F90" w:rsidRPr="002A3910" w:rsidRDefault="00084217" w:rsidP="00244F90">
      <w:pPr>
        <w:pStyle w:val="ListBullet"/>
      </w:pPr>
      <w:r w:rsidRPr="002A3910">
        <w:rPr>
          <w:b/>
        </w:rPr>
        <w:t>“</w:t>
      </w:r>
      <w:r w:rsidR="00F56D40" w:rsidRPr="002A3910">
        <w:rPr>
          <w:b/>
        </w:rPr>
        <w:t>FILE</w:t>
      </w:r>
      <w:r w:rsidRPr="002A3910">
        <w:rPr>
          <w:b/>
        </w:rPr>
        <w:t>”</w:t>
      </w:r>
      <w:r w:rsidR="005C0369" w:rsidRPr="002A3910">
        <w:rPr>
          <w:b/>
        </w:rPr>
        <w:t>—</w:t>
      </w:r>
      <w:r w:rsidR="005C0369" w:rsidRPr="002A3910">
        <w:t>F</w:t>
      </w:r>
      <w:r w:rsidR="00244F90" w:rsidRPr="002A3910">
        <w:t>ile number.</w:t>
      </w:r>
    </w:p>
    <w:p w14:paraId="10417135" w14:textId="77777777" w:rsidR="001D06C5" w:rsidRPr="002A3910" w:rsidRDefault="001D06C5" w:rsidP="001D06C5">
      <w:pPr>
        <w:pStyle w:val="BodyText6"/>
      </w:pPr>
    </w:p>
    <w:p w14:paraId="4EB35F18" w14:textId="77777777" w:rsidR="00244F90" w:rsidRPr="002A3910" w:rsidRDefault="00244F90" w:rsidP="00BC52BE">
      <w:pPr>
        <w:pStyle w:val="ErrorHeading"/>
      </w:pPr>
      <w:bookmarkStart w:id="2790" w:name="error_3021"/>
      <w:r w:rsidRPr="002A3910">
        <w:lastRenderedPageBreak/>
        <w:t>Error 3021</w:t>
      </w:r>
      <w:bookmarkEnd w:id="2790"/>
    </w:p>
    <w:p w14:paraId="525400B9" w14:textId="77777777" w:rsidR="00244F90" w:rsidRPr="002A3910" w:rsidRDefault="007869D8" w:rsidP="00244F90">
      <w:pPr>
        <w:pStyle w:val="BodyText"/>
        <w:keepNext/>
        <w:keepLines/>
      </w:pPr>
      <w:r w:rsidRPr="002A3910">
        <w:fldChar w:fldCharType="begin"/>
      </w:r>
      <w:r w:rsidR="00F62143" w:rsidRPr="002A3910">
        <w:instrText>xe "Error Codes:3021"</w:instrText>
      </w:r>
      <w:r w:rsidRPr="002A3910">
        <w:fldChar w:fldCharType="end"/>
      </w:r>
      <w:r w:rsidR="00244F90" w:rsidRPr="002A3910">
        <w:t>DESCRIPTION:</w:t>
      </w:r>
    </w:p>
    <w:p w14:paraId="7BAC8D59" w14:textId="77777777" w:rsidR="00244F90" w:rsidRPr="002A3910" w:rsidRDefault="00244F90" w:rsidP="00244F90">
      <w:pPr>
        <w:pStyle w:val="BodyText"/>
        <w:keepNext/>
        <w:keepLines/>
      </w:pPr>
      <w:r w:rsidRPr="002A3910">
        <w:t xml:space="preserve">A lookup in to the </w:t>
      </w:r>
      <w:r w:rsidR="004E07B7" w:rsidRPr="002A3910">
        <w:t>FORM</w:t>
      </w:r>
      <w:r w:rsidR="009206BF" w:rsidRPr="002A3910">
        <w:t xml:space="preserve"> (#.403)</w:t>
      </w:r>
      <w:r w:rsidR="004E07B7" w:rsidRPr="002A3910">
        <w:t xml:space="preserve"> file</w:t>
      </w:r>
      <w:r w:rsidR="007869D8" w:rsidRPr="002A3910">
        <w:fldChar w:fldCharType="begin"/>
      </w:r>
      <w:r w:rsidR="004E07B7" w:rsidRPr="002A3910">
        <w:instrText>xe "FORM</w:instrText>
      </w:r>
      <w:r w:rsidR="009206BF" w:rsidRPr="002A3910">
        <w:instrText xml:space="preserve"> (#.403)</w:instrText>
      </w:r>
      <w:r w:rsidR="004E07B7" w:rsidRPr="002A3910">
        <w:instrText xml:space="preserve"> File"</w:instrText>
      </w:r>
      <w:r w:rsidR="007869D8" w:rsidRPr="002A3910">
        <w:fldChar w:fldCharType="end"/>
      </w:r>
      <w:r w:rsidR="007869D8" w:rsidRPr="002A3910">
        <w:fldChar w:fldCharType="begin"/>
      </w:r>
      <w:r w:rsidR="004E07B7" w:rsidRPr="002A3910">
        <w:instrText>xe "Files:FORM (#.403)"</w:instrText>
      </w:r>
      <w:r w:rsidR="007869D8" w:rsidRPr="002A3910">
        <w:fldChar w:fldCharType="end"/>
      </w:r>
      <w:r w:rsidRPr="002A3910">
        <w:t xml:space="preserve"> for the given form failed.</w:t>
      </w:r>
    </w:p>
    <w:p w14:paraId="25B78EDD" w14:textId="77777777" w:rsidR="00244F90" w:rsidRPr="002A3910" w:rsidRDefault="00244F90" w:rsidP="00244F90">
      <w:pPr>
        <w:pStyle w:val="BodyText"/>
        <w:keepNext/>
        <w:keepLines/>
      </w:pPr>
      <w:r w:rsidRPr="002A3910">
        <w:t>TEXT:</w:t>
      </w:r>
    </w:p>
    <w:p w14:paraId="0DF06DC2" w14:textId="77777777" w:rsidR="00244F90" w:rsidRPr="002A3910" w:rsidRDefault="00244F90" w:rsidP="00244F90">
      <w:pPr>
        <w:pStyle w:val="BodyText"/>
        <w:keepNext/>
        <w:keepLines/>
      </w:pPr>
      <w:r w:rsidRPr="002A3910">
        <w:t xml:space="preserve">Form </w:t>
      </w:r>
      <w:r w:rsidRPr="002A3910">
        <w:rPr>
          <w:b/>
        </w:rPr>
        <w:t>|1|</w:t>
      </w:r>
      <w:r w:rsidRPr="002A3910">
        <w:t xml:space="preserve"> does not exist in the Form file, or DDSFILE is not the Primary File of the form.</w:t>
      </w:r>
    </w:p>
    <w:p w14:paraId="5BAF6B2A" w14:textId="77777777" w:rsidR="00244F90" w:rsidRPr="002A3910" w:rsidRDefault="00244F90" w:rsidP="00244F90">
      <w:pPr>
        <w:pStyle w:val="BodyText"/>
        <w:keepNext/>
        <w:keepLines/>
      </w:pPr>
      <w:r w:rsidRPr="002A3910">
        <w:t>PARAMETERS:</w:t>
      </w:r>
    </w:p>
    <w:p w14:paraId="73AF133B" w14:textId="22E4001C" w:rsidR="00244F90" w:rsidRPr="002A3910" w:rsidRDefault="00084217" w:rsidP="00244F90">
      <w:pPr>
        <w:pStyle w:val="BodyText"/>
      </w:pPr>
      <w:r w:rsidRPr="002A3910">
        <w:rPr>
          <w:b/>
        </w:rPr>
        <w:t>“</w:t>
      </w:r>
      <w:r w:rsidR="00F56D40" w:rsidRPr="002A3910">
        <w:rPr>
          <w:b/>
        </w:rPr>
        <w:t>1</w:t>
      </w:r>
      <w:r w:rsidRPr="002A3910">
        <w:rPr>
          <w:b/>
        </w:rPr>
        <w:t>”</w:t>
      </w:r>
      <w:r w:rsidR="00904A28" w:rsidRPr="002A3910">
        <w:rPr>
          <w:b/>
        </w:rPr>
        <w:t>—</w:t>
      </w:r>
      <w:r w:rsidR="00904A28" w:rsidRPr="002A3910">
        <w:t>F</w:t>
      </w:r>
      <w:r w:rsidR="00244F90" w:rsidRPr="002A3910">
        <w:t>orm name.</w:t>
      </w:r>
    </w:p>
    <w:p w14:paraId="1FE501BF" w14:textId="77777777" w:rsidR="001D06C5" w:rsidRPr="002A3910" w:rsidRDefault="001D06C5" w:rsidP="001D06C5">
      <w:pPr>
        <w:pStyle w:val="BodyText6"/>
      </w:pPr>
    </w:p>
    <w:p w14:paraId="1E81AAA2" w14:textId="77777777" w:rsidR="00244F90" w:rsidRPr="002A3910" w:rsidRDefault="00244F90" w:rsidP="00BC52BE">
      <w:pPr>
        <w:pStyle w:val="ErrorHeading"/>
      </w:pPr>
      <w:bookmarkStart w:id="2791" w:name="error_3022"/>
      <w:r w:rsidRPr="002A3910">
        <w:t>Error 3022</w:t>
      </w:r>
      <w:bookmarkEnd w:id="2791"/>
    </w:p>
    <w:p w14:paraId="6F7BC76A" w14:textId="77777777" w:rsidR="00244F90" w:rsidRPr="002A3910" w:rsidRDefault="007869D8" w:rsidP="00244F90">
      <w:pPr>
        <w:pStyle w:val="BodyText"/>
        <w:keepNext/>
        <w:keepLines/>
      </w:pPr>
      <w:r w:rsidRPr="002A3910">
        <w:fldChar w:fldCharType="begin"/>
      </w:r>
      <w:r w:rsidR="00C0448C" w:rsidRPr="002A3910">
        <w:instrText>xe "Error Codes:3022"</w:instrText>
      </w:r>
      <w:r w:rsidRPr="002A3910">
        <w:fldChar w:fldCharType="end"/>
      </w:r>
      <w:r w:rsidR="00244F90" w:rsidRPr="002A3910">
        <w:t>DESCRIPTION:</w:t>
      </w:r>
    </w:p>
    <w:p w14:paraId="7A9E210B" w14:textId="77777777" w:rsidR="00244F90" w:rsidRPr="002A3910" w:rsidRDefault="00244F90" w:rsidP="00244F90">
      <w:pPr>
        <w:pStyle w:val="BodyText"/>
        <w:keepNext/>
        <w:keepLines/>
      </w:pPr>
      <w:r w:rsidRPr="002A3910">
        <w:t xml:space="preserve">There are no pages defined in the </w:t>
      </w:r>
      <w:r w:rsidR="008813DD" w:rsidRPr="002A3910">
        <w:t>PAGE</w:t>
      </w:r>
      <w:r w:rsidRPr="002A3910">
        <w:t xml:space="preserve"> </w:t>
      </w:r>
      <w:r w:rsidR="008813DD" w:rsidRPr="002A3910">
        <w:t>M</w:t>
      </w:r>
      <w:r w:rsidRPr="002A3910">
        <w:t>ultiple of the given form.</w:t>
      </w:r>
    </w:p>
    <w:p w14:paraId="1F66A6CC" w14:textId="77777777" w:rsidR="00244F90" w:rsidRPr="002A3910" w:rsidRDefault="00244F90" w:rsidP="00244F90">
      <w:pPr>
        <w:pStyle w:val="BodyText"/>
        <w:keepNext/>
        <w:keepLines/>
      </w:pPr>
      <w:r w:rsidRPr="002A3910">
        <w:t>TEXT:</w:t>
      </w:r>
    </w:p>
    <w:p w14:paraId="4019A711" w14:textId="77777777" w:rsidR="00244F90" w:rsidRPr="002A3910" w:rsidRDefault="00244F90" w:rsidP="00244F90">
      <w:pPr>
        <w:pStyle w:val="BodyText"/>
        <w:keepNext/>
        <w:keepLines/>
      </w:pPr>
      <w:r w:rsidRPr="002A3910">
        <w:t xml:space="preserve">Form </w:t>
      </w:r>
      <w:r w:rsidRPr="002A3910">
        <w:rPr>
          <w:b/>
        </w:rPr>
        <w:t>|1|</w:t>
      </w:r>
      <w:r w:rsidRPr="002A3910">
        <w:t xml:space="preserve"> contains no pages.</w:t>
      </w:r>
    </w:p>
    <w:p w14:paraId="332B118A" w14:textId="77777777" w:rsidR="00244F90" w:rsidRPr="002A3910" w:rsidRDefault="00244F90" w:rsidP="00244F90">
      <w:pPr>
        <w:pStyle w:val="BodyText"/>
        <w:keepNext/>
        <w:keepLines/>
      </w:pPr>
      <w:r w:rsidRPr="002A3910">
        <w:t>PARAMETERS:</w:t>
      </w:r>
    </w:p>
    <w:p w14:paraId="164CB739" w14:textId="2DAAE3E2" w:rsidR="00244F90" w:rsidRPr="002A3910" w:rsidRDefault="00084217" w:rsidP="00244F90">
      <w:pPr>
        <w:pStyle w:val="BodyText"/>
      </w:pPr>
      <w:r w:rsidRPr="002A3910">
        <w:rPr>
          <w:b/>
        </w:rPr>
        <w:t>“</w:t>
      </w:r>
      <w:r w:rsidR="00F56D40" w:rsidRPr="002A3910">
        <w:rPr>
          <w:b/>
        </w:rPr>
        <w:t>1</w:t>
      </w:r>
      <w:r w:rsidRPr="002A3910">
        <w:rPr>
          <w:b/>
        </w:rPr>
        <w:t>”</w:t>
      </w:r>
      <w:r w:rsidR="00904A28" w:rsidRPr="002A3910">
        <w:rPr>
          <w:b/>
        </w:rPr>
        <w:t>—</w:t>
      </w:r>
      <w:r w:rsidR="00904A28" w:rsidRPr="002A3910">
        <w:t>F</w:t>
      </w:r>
      <w:r w:rsidR="00244F90" w:rsidRPr="002A3910">
        <w:t>orm name.</w:t>
      </w:r>
    </w:p>
    <w:p w14:paraId="0FF510AC" w14:textId="77777777" w:rsidR="001D06C5" w:rsidRPr="002A3910" w:rsidRDefault="001D06C5" w:rsidP="001D06C5">
      <w:pPr>
        <w:pStyle w:val="BodyText6"/>
      </w:pPr>
    </w:p>
    <w:p w14:paraId="181DC240" w14:textId="77777777" w:rsidR="00244F90" w:rsidRPr="002A3910" w:rsidRDefault="00244F90" w:rsidP="00BC52BE">
      <w:pPr>
        <w:pStyle w:val="ErrorHeading"/>
      </w:pPr>
      <w:bookmarkStart w:id="2792" w:name="error_3023"/>
      <w:r w:rsidRPr="002A3910">
        <w:t>Error 3023</w:t>
      </w:r>
      <w:bookmarkEnd w:id="2792"/>
    </w:p>
    <w:p w14:paraId="48B1E219" w14:textId="77777777" w:rsidR="00244F90" w:rsidRPr="002A3910" w:rsidRDefault="007869D8" w:rsidP="00244F90">
      <w:pPr>
        <w:pStyle w:val="BodyText"/>
        <w:keepNext/>
        <w:keepLines/>
      </w:pPr>
      <w:r w:rsidRPr="002A3910">
        <w:fldChar w:fldCharType="begin"/>
      </w:r>
      <w:r w:rsidR="00F62143" w:rsidRPr="002A3910">
        <w:instrText>xe "Error Codes:3023"</w:instrText>
      </w:r>
      <w:r w:rsidRPr="002A3910">
        <w:fldChar w:fldCharType="end"/>
      </w:r>
      <w:r w:rsidR="00244F90" w:rsidRPr="002A3910">
        <w:t>DESCRIPTION:</w:t>
      </w:r>
    </w:p>
    <w:p w14:paraId="6B3BB28B" w14:textId="77777777" w:rsidR="00244F90" w:rsidRPr="002A3910" w:rsidRDefault="00244F90" w:rsidP="00244F90">
      <w:pPr>
        <w:pStyle w:val="BodyText"/>
        <w:keepNext/>
        <w:keepLines/>
      </w:pPr>
      <w:r w:rsidRPr="002A3910">
        <w:t xml:space="preserve">The given page was </w:t>
      </w:r>
      <w:r w:rsidRPr="002A3910">
        <w:rPr>
          <w:i/>
        </w:rPr>
        <w:t>not</w:t>
      </w:r>
      <w:r w:rsidRPr="002A3910">
        <w:t xml:space="preserve"> found on the form.</w:t>
      </w:r>
    </w:p>
    <w:p w14:paraId="6C3D7A0D" w14:textId="77777777" w:rsidR="00244F90" w:rsidRPr="002A3910" w:rsidRDefault="00244F90" w:rsidP="00244F90">
      <w:pPr>
        <w:pStyle w:val="BodyText"/>
        <w:keepNext/>
        <w:keepLines/>
      </w:pPr>
      <w:r w:rsidRPr="002A3910">
        <w:t>TEXT:</w:t>
      </w:r>
    </w:p>
    <w:p w14:paraId="0D8032CC" w14:textId="77777777" w:rsidR="00244F90" w:rsidRPr="002A3910" w:rsidRDefault="00244F90" w:rsidP="00244F90">
      <w:pPr>
        <w:pStyle w:val="BodyText"/>
        <w:keepNext/>
        <w:keepLines/>
      </w:pPr>
      <w:r w:rsidRPr="002A3910">
        <w:t xml:space="preserve">The form does not contain a page </w:t>
      </w:r>
      <w:r w:rsidRPr="002A3910">
        <w:rPr>
          <w:b/>
        </w:rPr>
        <w:t>|1|</w:t>
      </w:r>
      <w:r w:rsidRPr="002A3910">
        <w:t>.</w:t>
      </w:r>
    </w:p>
    <w:p w14:paraId="0A296925" w14:textId="77777777" w:rsidR="00244F90" w:rsidRPr="002A3910" w:rsidRDefault="00244F90" w:rsidP="00244F90">
      <w:pPr>
        <w:pStyle w:val="BodyText"/>
        <w:keepNext/>
        <w:keepLines/>
      </w:pPr>
      <w:r w:rsidRPr="002A3910">
        <w:t>PARAMETERS:</w:t>
      </w:r>
    </w:p>
    <w:p w14:paraId="71B36A49" w14:textId="7AD7DC63" w:rsidR="00244F90" w:rsidRPr="002A3910" w:rsidRDefault="00084217" w:rsidP="00244F90">
      <w:pPr>
        <w:pStyle w:val="BodyText"/>
      </w:pPr>
      <w:r w:rsidRPr="002A3910">
        <w:rPr>
          <w:b/>
        </w:rPr>
        <w:t>“</w:t>
      </w:r>
      <w:r w:rsidR="00F56D40" w:rsidRPr="002A3910">
        <w:rPr>
          <w:b/>
        </w:rPr>
        <w:t>1</w:t>
      </w:r>
      <w:r w:rsidRPr="002A3910">
        <w:rPr>
          <w:b/>
        </w:rPr>
        <w:t>”</w:t>
      </w:r>
      <w:r w:rsidR="00483E0D" w:rsidRPr="002A3910">
        <w:rPr>
          <w:b/>
        </w:rPr>
        <w:t>—</w:t>
      </w:r>
      <w:r w:rsidR="00483E0D" w:rsidRPr="002A3910">
        <w:t>P</w:t>
      </w:r>
      <w:r w:rsidR="00244F90" w:rsidRPr="002A3910">
        <w:t>age name or number.</w:t>
      </w:r>
    </w:p>
    <w:p w14:paraId="462EB761" w14:textId="77777777" w:rsidR="001D06C5" w:rsidRPr="002A3910" w:rsidRDefault="001D06C5" w:rsidP="001D06C5">
      <w:pPr>
        <w:pStyle w:val="BodyText6"/>
      </w:pPr>
    </w:p>
    <w:p w14:paraId="0B01550E" w14:textId="77777777" w:rsidR="00244F90" w:rsidRPr="002A3910" w:rsidRDefault="00244F90" w:rsidP="00BC52BE">
      <w:pPr>
        <w:pStyle w:val="ErrorHeading"/>
      </w:pPr>
      <w:bookmarkStart w:id="2793" w:name="error_8090"/>
      <w:r w:rsidRPr="002A3910">
        <w:t>Error 8090</w:t>
      </w:r>
      <w:bookmarkEnd w:id="2793"/>
    </w:p>
    <w:p w14:paraId="4D28A82B" w14:textId="77777777" w:rsidR="00244F90" w:rsidRPr="002A3910" w:rsidRDefault="007869D8" w:rsidP="00244F90">
      <w:pPr>
        <w:pStyle w:val="BodyText"/>
        <w:keepNext/>
        <w:keepLines/>
      </w:pPr>
      <w:r w:rsidRPr="002A3910">
        <w:fldChar w:fldCharType="begin"/>
      </w:r>
      <w:r w:rsidR="00F62143" w:rsidRPr="002A3910">
        <w:instrText>xe "Error Codes:8090"</w:instrText>
      </w:r>
      <w:r w:rsidRPr="002A3910">
        <w:fldChar w:fldCharType="end"/>
      </w:r>
      <w:r w:rsidR="00244F90" w:rsidRPr="002A3910">
        <w:t>DESCRIPTION:</w:t>
      </w:r>
    </w:p>
    <w:p w14:paraId="2BC8484C" w14:textId="536C0CA7" w:rsidR="00244F90" w:rsidRPr="002A3910" w:rsidRDefault="00244F90" w:rsidP="00244F90">
      <w:pPr>
        <w:pStyle w:val="BodyText"/>
        <w:keepNext/>
        <w:keepLines/>
      </w:pPr>
      <w:r w:rsidRPr="002A3910">
        <w:t xml:space="preserve">Used in displaying an error message when the lookup value </w:t>
      </w:r>
      <w:r w:rsidRPr="002A3910">
        <w:rPr>
          <w:b/>
          <w:i/>
        </w:rPr>
        <w:t>X</w:t>
      </w:r>
      <w:r w:rsidRPr="002A3910">
        <w:t xml:space="preserve"> does </w:t>
      </w:r>
      <w:r w:rsidRPr="002A3910">
        <w:rPr>
          <w:i/>
        </w:rPr>
        <w:t>not</w:t>
      </w:r>
      <w:r w:rsidR="004C0F93" w:rsidRPr="002A3910">
        <w:t xml:space="preserve"> pass the p</w:t>
      </w:r>
      <w:r w:rsidRPr="002A3910">
        <w:t>re-lookup transform code (</w:t>
      </w:r>
      <w:r w:rsidRPr="002A3910">
        <w:rPr>
          <w:b/>
        </w:rPr>
        <w:t>^DD(File#,.01,7.5)node</w:t>
      </w:r>
      <w:r w:rsidRPr="002A3910">
        <w:t xml:space="preserve">) during </w:t>
      </w:r>
      <w:hyperlink w:anchor="dic" w:history="1">
        <w:r w:rsidRPr="002A3910">
          <w:rPr>
            <w:rStyle w:val="Hyperlink"/>
          </w:rPr>
          <w:t>^DIC</w:t>
        </w:r>
      </w:hyperlink>
      <w:r w:rsidRPr="002A3910">
        <w:t xml:space="preserve"> or </w:t>
      </w:r>
      <w:hyperlink w:anchor="find_dic" w:history="1">
        <w:r w:rsidRPr="002A3910">
          <w:rPr>
            <w:rStyle w:val="Hyperlink"/>
          </w:rPr>
          <w:t>Finder</w:t>
        </w:r>
      </w:hyperlink>
      <w:r w:rsidRPr="002A3910">
        <w:t xml:space="preserve"> lookups.</w:t>
      </w:r>
    </w:p>
    <w:p w14:paraId="3D8A5ACF" w14:textId="77777777" w:rsidR="00244F90" w:rsidRPr="002A3910" w:rsidRDefault="00244F90" w:rsidP="00244F90">
      <w:pPr>
        <w:pStyle w:val="BodyText"/>
        <w:keepNext/>
        <w:keepLines/>
      </w:pPr>
      <w:r w:rsidRPr="002A3910">
        <w:t>TEXT:</w:t>
      </w:r>
    </w:p>
    <w:p w14:paraId="7FCA90CF" w14:textId="77777777" w:rsidR="00244F90" w:rsidRPr="002A3910" w:rsidRDefault="00244F90" w:rsidP="00244F90">
      <w:pPr>
        <w:pStyle w:val="BodyText"/>
        <w:keepNext/>
        <w:keepLines/>
      </w:pPr>
      <w:r w:rsidRPr="002A3910">
        <w:t>Pre-lookup transform (7.5 node)</w:t>
      </w:r>
      <w:r w:rsidR="00383799" w:rsidRPr="002A3910">
        <w:t>.</w:t>
      </w:r>
    </w:p>
    <w:p w14:paraId="19225EB2" w14:textId="77777777" w:rsidR="00244F90" w:rsidRPr="002A3910" w:rsidRDefault="00244F90" w:rsidP="00244F90">
      <w:pPr>
        <w:pStyle w:val="BodyText"/>
        <w:keepNext/>
        <w:keepLines/>
      </w:pPr>
      <w:r w:rsidRPr="002A3910">
        <w:t>PARAMETERS:</w:t>
      </w:r>
    </w:p>
    <w:p w14:paraId="56979221" w14:textId="3EFAFFE3" w:rsidR="00244F90" w:rsidRPr="002A3910" w:rsidRDefault="00244F90" w:rsidP="00244F90">
      <w:pPr>
        <w:pStyle w:val="BodyText"/>
      </w:pPr>
      <w:r w:rsidRPr="002A3910">
        <w:t>None</w:t>
      </w:r>
      <w:r w:rsidR="00BC52BE" w:rsidRPr="002A3910">
        <w:t>.</w:t>
      </w:r>
    </w:p>
    <w:p w14:paraId="3E377098" w14:textId="77777777" w:rsidR="001D06C5" w:rsidRPr="002A3910" w:rsidRDefault="001D06C5" w:rsidP="001D06C5">
      <w:pPr>
        <w:pStyle w:val="BodyText6"/>
      </w:pPr>
    </w:p>
    <w:p w14:paraId="0FCDD010" w14:textId="77777777" w:rsidR="00244F90" w:rsidRPr="002A3910" w:rsidRDefault="00244F90" w:rsidP="00BC52BE">
      <w:pPr>
        <w:pStyle w:val="ErrorHeading"/>
      </w:pPr>
      <w:bookmarkStart w:id="2794" w:name="error_8095"/>
      <w:r w:rsidRPr="002A3910">
        <w:t>Error 8095</w:t>
      </w:r>
      <w:bookmarkEnd w:id="2794"/>
    </w:p>
    <w:p w14:paraId="65B3A1A5" w14:textId="77777777" w:rsidR="00244F90" w:rsidRPr="002A3910" w:rsidRDefault="007869D8" w:rsidP="00244F90">
      <w:pPr>
        <w:pStyle w:val="BodyText"/>
        <w:keepNext/>
        <w:keepLines/>
      </w:pPr>
      <w:r w:rsidRPr="002A3910">
        <w:fldChar w:fldCharType="begin"/>
      </w:r>
      <w:r w:rsidR="00F62143" w:rsidRPr="002A3910">
        <w:instrText>xe "Error Codes:8095"</w:instrText>
      </w:r>
      <w:r w:rsidRPr="002A3910">
        <w:fldChar w:fldCharType="end"/>
      </w:r>
      <w:r w:rsidR="00244F90" w:rsidRPr="002A3910">
        <w:t>DESCRIPTION:</w:t>
      </w:r>
    </w:p>
    <w:p w14:paraId="374D1ABF" w14:textId="69B05614" w:rsidR="00244F90" w:rsidRPr="002A3910" w:rsidRDefault="00244F90" w:rsidP="00244F90">
      <w:pPr>
        <w:pStyle w:val="BodyText"/>
        <w:keepNext/>
        <w:keepLines/>
      </w:pPr>
      <w:r w:rsidRPr="002A3910">
        <w:t xml:space="preserve">In calls to the </w:t>
      </w:r>
      <w:hyperlink w:anchor="find_dic" w:history="1">
        <w:r w:rsidR="009B25AE" w:rsidRPr="002A3910">
          <w:rPr>
            <w:rStyle w:val="Hyperlink"/>
          </w:rPr>
          <w:t>Finder</w:t>
        </w:r>
      </w:hyperlink>
      <w:r w:rsidRPr="002A3910">
        <w:t xml:space="preserve">, </w:t>
      </w:r>
      <w:hyperlink w:anchor="ix_dic" w:history="1">
        <w:r w:rsidRPr="002A3910">
          <w:rPr>
            <w:rStyle w:val="Hyperlink"/>
          </w:rPr>
          <w:t>IX^DIC</w:t>
        </w:r>
      </w:hyperlink>
      <w:r w:rsidRPr="002A3910">
        <w:t xml:space="preserve">, or </w:t>
      </w:r>
      <w:hyperlink w:anchor="mix_dic1" w:history="1">
        <w:r w:rsidR="009B25AE" w:rsidRPr="002A3910">
          <w:rPr>
            <w:rStyle w:val="Hyperlink"/>
          </w:rPr>
          <w:t>MIX^DIC1</w:t>
        </w:r>
      </w:hyperlink>
      <w:r w:rsidRPr="002A3910">
        <w:t xml:space="preserve">, if either the first index passed or the default index is a compound index, then only one index can be passed, so neither </w:t>
      </w:r>
      <w:r w:rsidRPr="002A3910">
        <w:rPr>
          <w:b/>
        </w:rPr>
        <w:t>DIC(0)</w:t>
      </w:r>
      <w:r w:rsidRPr="002A3910">
        <w:t xml:space="preserve"> nor flags can contain </w:t>
      </w:r>
      <w:r w:rsidR="00084217" w:rsidRPr="002A3910">
        <w:t>“</w:t>
      </w:r>
      <w:r w:rsidRPr="002A3910">
        <w:rPr>
          <w:b/>
        </w:rPr>
        <w:t>M</w:t>
      </w:r>
      <w:r w:rsidR="00084217" w:rsidRPr="002A3910">
        <w:t>”</w:t>
      </w:r>
      <w:r w:rsidRPr="002A3910">
        <w:t>.</w:t>
      </w:r>
    </w:p>
    <w:p w14:paraId="2407E921" w14:textId="77777777" w:rsidR="00244F90" w:rsidRPr="002A3910" w:rsidRDefault="00244F90" w:rsidP="00244F90">
      <w:pPr>
        <w:pStyle w:val="BodyText"/>
        <w:keepNext/>
        <w:keepLines/>
      </w:pPr>
      <w:r w:rsidRPr="002A3910">
        <w:t>TEXT:</w:t>
      </w:r>
    </w:p>
    <w:p w14:paraId="5E87655D" w14:textId="77777777" w:rsidR="00244F90" w:rsidRPr="002A3910" w:rsidRDefault="00244F90" w:rsidP="00244F90">
      <w:pPr>
        <w:pStyle w:val="BodyText"/>
        <w:keepNext/>
        <w:keepLines/>
      </w:pPr>
      <w:r w:rsidRPr="002A3910">
        <w:t xml:space="preserve">First lookup index is compound, so </w:t>
      </w:r>
      <w:r w:rsidR="00084217" w:rsidRPr="002A3910">
        <w:t>“</w:t>
      </w:r>
      <w:r w:rsidRPr="002A3910">
        <w:t>M</w:t>
      </w:r>
      <w:r w:rsidR="00084217" w:rsidRPr="002A3910">
        <w:t>”</w:t>
      </w:r>
      <w:r w:rsidRPr="002A3910">
        <w:t>ultiple index lookups not allowed.</w:t>
      </w:r>
    </w:p>
    <w:p w14:paraId="0B487A7A" w14:textId="77777777" w:rsidR="00244F90" w:rsidRPr="002A3910" w:rsidRDefault="00244F90" w:rsidP="00244F90">
      <w:pPr>
        <w:pStyle w:val="BodyText"/>
        <w:keepNext/>
        <w:keepLines/>
      </w:pPr>
      <w:r w:rsidRPr="002A3910">
        <w:t>PARAMETERS:</w:t>
      </w:r>
    </w:p>
    <w:p w14:paraId="768F5E0D" w14:textId="77777777" w:rsidR="00244F90" w:rsidRPr="002A3910" w:rsidRDefault="00244F90" w:rsidP="00244F90">
      <w:pPr>
        <w:pStyle w:val="BodyText"/>
      </w:pPr>
      <w:r w:rsidRPr="002A3910">
        <w:t>None</w:t>
      </w:r>
      <w:r w:rsidR="00BC52BE" w:rsidRPr="002A3910">
        <w:t>.</w:t>
      </w:r>
    </w:p>
    <w:p w14:paraId="751820B7" w14:textId="4617D50E" w:rsidR="00B13485" w:rsidRPr="002A3910" w:rsidRDefault="00B13485" w:rsidP="001D06C5">
      <w:pPr>
        <w:pStyle w:val="BodyText6"/>
      </w:pPr>
    </w:p>
    <w:p w14:paraId="1B5565D6" w14:textId="64FEE7B0" w:rsidR="001D06C5" w:rsidRPr="002A3910" w:rsidRDefault="001D06C5" w:rsidP="00B13485">
      <w:pPr>
        <w:pStyle w:val="BodyText"/>
      </w:pPr>
    </w:p>
    <w:p w14:paraId="781F9931" w14:textId="77777777" w:rsidR="001D06C5" w:rsidRPr="002A3910" w:rsidRDefault="001D06C5" w:rsidP="001D06C5">
      <w:pPr>
        <w:pStyle w:val="BodyText"/>
      </w:pPr>
      <w:r w:rsidRPr="002A3910">
        <w:br w:type="page"/>
      </w:r>
    </w:p>
    <w:p w14:paraId="1697FC89" w14:textId="248E09ED" w:rsidR="00E86526" w:rsidRPr="002A3910" w:rsidRDefault="00E86526" w:rsidP="00C75D4A">
      <w:pPr>
        <w:pStyle w:val="HeadingFront-BackMatter"/>
      </w:pPr>
      <w:bookmarkStart w:id="2795" w:name="_Toc159569101"/>
      <w:r w:rsidRPr="002A3910">
        <w:lastRenderedPageBreak/>
        <w:t>Glossary</w:t>
      </w:r>
      <w:bookmarkEnd w:id="2698"/>
      <w:bookmarkEnd w:id="2795"/>
    </w:p>
    <w:tbl>
      <w:tblPr>
        <w:tblW w:w="96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3053"/>
        <w:gridCol w:w="6624"/>
      </w:tblGrid>
      <w:tr w:rsidR="00BC52BE" w:rsidRPr="002A3910" w14:paraId="08876A43" w14:textId="77777777" w:rsidTr="001D06C5">
        <w:trPr>
          <w:cantSplit/>
          <w:trHeight w:val="20"/>
          <w:tblHeader/>
        </w:trPr>
        <w:tc>
          <w:tcPr>
            <w:tcW w:w="3053" w:type="dxa"/>
            <w:shd w:val="clear" w:color="auto" w:fill="F2F2F2" w:themeFill="background1" w:themeFillShade="F2"/>
          </w:tcPr>
          <w:p w14:paraId="5FBFBF14" w14:textId="77777777" w:rsidR="00BC52BE" w:rsidRPr="002A3910" w:rsidRDefault="00BC52BE" w:rsidP="00BC7AEE">
            <w:pPr>
              <w:pStyle w:val="TableHeading"/>
              <w:rPr>
                <w:noProof w:val="0"/>
              </w:rPr>
            </w:pPr>
            <w:r w:rsidRPr="002A3910">
              <w:rPr>
                <w:noProof w:val="0"/>
              </w:rPr>
              <w:t>Term</w:t>
            </w:r>
          </w:p>
        </w:tc>
        <w:tc>
          <w:tcPr>
            <w:tcW w:w="6624" w:type="dxa"/>
            <w:shd w:val="clear" w:color="auto" w:fill="F2F2F2" w:themeFill="background1" w:themeFillShade="F2"/>
          </w:tcPr>
          <w:p w14:paraId="5A123BA7" w14:textId="77777777" w:rsidR="00BC52BE" w:rsidRPr="002A3910" w:rsidRDefault="00BC52BE" w:rsidP="00BC7AEE">
            <w:pPr>
              <w:pStyle w:val="TableHeading"/>
              <w:rPr>
                <w:noProof w:val="0"/>
              </w:rPr>
            </w:pPr>
            <w:r w:rsidRPr="002A3910">
              <w:rPr>
                <w:noProof w:val="0"/>
              </w:rPr>
              <w:t>Description</w:t>
            </w:r>
          </w:p>
        </w:tc>
      </w:tr>
      <w:tr w:rsidR="00E86526" w:rsidRPr="002A3910" w14:paraId="70813186" w14:textId="77777777" w:rsidTr="00BC52BE">
        <w:trPr>
          <w:cantSplit/>
          <w:trHeight w:val="20"/>
        </w:trPr>
        <w:tc>
          <w:tcPr>
            <w:tcW w:w="3053" w:type="dxa"/>
          </w:tcPr>
          <w:p w14:paraId="4E0431BB" w14:textId="77777777" w:rsidR="00E86526" w:rsidRPr="002A3910" w:rsidRDefault="007869D8" w:rsidP="00BC52BE">
            <w:pPr>
              <w:pStyle w:val="TableText"/>
              <w:keepNext/>
              <w:keepLines/>
            </w:pPr>
            <w:r w:rsidRPr="002A3910">
              <w:rPr>
                <w:rFonts w:ascii="Times New Roman" w:hAnsi="Times New Roman"/>
                <w:sz w:val="24"/>
                <w:szCs w:val="24"/>
              </w:rPr>
              <w:fldChar w:fldCharType="begin"/>
            </w:r>
            <w:r w:rsidR="00BC52BE" w:rsidRPr="002A3910">
              <w:rPr>
                <w:rFonts w:ascii="Times New Roman" w:hAnsi="Times New Roman"/>
                <w:sz w:val="24"/>
                <w:szCs w:val="24"/>
              </w:rPr>
              <w:instrText>xe "Glossary"</w:instrText>
            </w:r>
            <w:r w:rsidRPr="002A3910">
              <w:rPr>
                <w:rFonts w:ascii="Times New Roman" w:hAnsi="Times New Roman"/>
                <w:sz w:val="24"/>
                <w:szCs w:val="24"/>
              </w:rPr>
              <w:fldChar w:fldCharType="end"/>
            </w:r>
            <w:r w:rsidR="00E86526" w:rsidRPr="002A3910">
              <w:rPr>
                <w:b/>
              </w:rPr>
              <w:t>.001</w:t>
            </w:r>
            <w:r w:rsidR="00E86526" w:rsidRPr="002A3910">
              <w:t xml:space="preserve"> Field</w:t>
            </w:r>
          </w:p>
        </w:tc>
        <w:tc>
          <w:tcPr>
            <w:tcW w:w="6624" w:type="dxa"/>
          </w:tcPr>
          <w:p w14:paraId="11F49EEA" w14:textId="77777777" w:rsidR="00E86526" w:rsidRPr="002A3910" w:rsidRDefault="00E86526" w:rsidP="00BC52BE">
            <w:pPr>
              <w:pStyle w:val="TableText"/>
              <w:keepNext/>
              <w:keepLines/>
            </w:pPr>
            <w:r w:rsidRPr="002A3910">
              <w:t xml:space="preserve">A field containing the </w:t>
            </w:r>
            <w:bookmarkStart w:id="2796" w:name="_Hlt446298897"/>
            <w:r w:rsidRPr="002A3910">
              <w:t>internal</w:t>
            </w:r>
            <w:bookmarkEnd w:id="2796"/>
            <w:r w:rsidR="00F60FF4" w:rsidRPr="002A3910">
              <w:t xml:space="preserve"> entry number of the record.</w:t>
            </w:r>
          </w:p>
        </w:tc>
      </w:tr>
      <w:tr w:rsidR="00E86526" w:rsidRPr="002A3910" w14:paraId="7C1D6314" w14:textId="77777777" w:rsidTr="00BC52BE">
        <w:trPr>
          <w:cantSplit/>
          <w:trHeight w:val="20"/>
        </w:trPr>
        <w:tc>
          <w:tcPr>
            <w:tcW w:w="3053" w:type="dxa"/>
          </w:tcPr>
          <w:p w14:paraId="2755DC90" w14:textId="77777777" w:rsidR="00E86526" w:rsidRPr="002A3910" w:rsidRDefault="00E86526" w:rsidP="00BC52BE">
            <w:pPr>
              <w:pStyle w:val="TableText"/>
              <w:keepNext/>
              <w:keepLines/>
            </w:pPr>
            <w:r w:rsidRPr="002A3910">
              <w:rPr>
                <w:b/>
              </w:rPr>
              <w:t>.01</w:t>
            </w:r>
            <w:r w:rsidRPr="002A3910">
              <w:t xml:space="preserve"> Field</w:t>
            </w:r>
          </w:p>
        </w:tc>
        <w:tc>
          <w:tcPr>
            <w:tcW w:w="6624" w:type="dxa"/>
          </w:tcPr>
          <w:p w14:paraId="23FB55F5" w14:textId="77777777" w:rsidR="00E86526" w:rsidRPr="002A3910" w:rsidRDefault="00E86526" w:rsidP="00BC52BE">
            <w:pPr>
              <w:pStyle w:val="TableText"/>
              <w:keepNext/>
              <w:keepLines/>
            </w:pPr>
            <w:r w:rsidRPr="002A3910">
              <w:t xml:space="preserve">The one field that </w:t>
            </w:r>
            <w:r w:rsidR="00945EC4" w:rsidRPr="002A3910">
              <w:rPr>
                <w:i/>
              </w:rPr>
              <w:t>must</w:t>
            </w:r>
            <w:r w:rsidRPr="002A3910">
              <w:t xml:space="preserve"> be present for every file and file entry. It is also called the NAME field. At a file</w:t>
            </w:r>
            <w:r w:rsidR="00084217" w:rsidRPr="002A3910">
              <w:t>’</w:t>
            </w:r>
            <w:r w:rsidRPr="002A3910">
              <w:t xml:space="preserve">s creation the </w:t>
            </w:r>
            <w:r w:rsidRPr="002A3910">
              <w:rPr>
                <w:b/>
              </w:rPr>
              <w:t>.01</w:t>
            </w:r>
            <w:r w:rsidRPr="002A3910">
              <w:t xml:space="preserve"> field is given the label N</w:t>
            </w:r>
            <w:r w:rsidR="00F60FF4" w:rsidRPr="002A3910">
              <w:t>AME. This label can be changed.</w:t>
            </w:r>
          </w:p>
        </w:tc>
      </w:tr>
      <w:tr w:rsidR="00E86526" w:rsidRPr="002A3910" w14:paraId="2F025CBF" w14:textId="77777777" w:rsidTr="00BC52BE">
        <w:trPr>
          <w:cantSplit/>
          <w:trHeight w:val="20"/>
        </w:trPr>
        <w:tc>
          <w:tcPr>
            <w:tcW w:w="3053" w:type="dxa"/>
          </w:tcPr>
          <w:p w14:paraId="0E6EF69F" w14:textId="77777777" w:rsidR="00E86526" w:rsidRPr="002A3910" w:rsidRDefault="00E86526" w:rsidP="00BC52BE">
            <w:pPr>
              <w:pStyle w:val="TableText"/>
            </w:pPr>
            <w:r w:rsidRPr="002A3910">
              <w:t>Access Codes</w:t>
            </w:r>
          </w:p>
        </w:tc>
        <w:tc>
          <w:tcPr>
            <w:tcW w:w="6624" w:type="dxa"/>
          </w:tcPr>
          <w:p w14:paraId="51F7EB15" w14:textId="77777777" w:rsidR="00E86526" w:rsidRPr="002A3910" w:rsidRDefault="00E86526" w:rsidP="00BC52BE">
            <w:pPr>
              <w:pStyle w:val="TableText"/>
            </w:pPr>
            <w:r w:rsidRPr="002A3910">
              <w:t>In VA FileMan, a string of codes that determines your security access to files, fields, and templates. In Kernel, you enter an Access Code to i</w:t>
            </w:r>
            <w:r w:rsidR="00F60FF4" w:rsidRPr="002A3910">
              <w:t>dentify yourself during signon.</w:t>
            </w:r>
          </w:p>
        </w:tc>
      </w:tr>
      <w:tr w:rsidR="00E86526" w:rsidRPr="002A3910" w14:paraId="4C139F48" w14:textId="77777777" w:rsidTr="00BC52BE">
        <w:trPr>
          <w:cantSplit/>
          <w:trHeight w:val="20"/>
        </w:trPr>
        <w:tc>
          <w:tcPr>
            <w:tcW w:w="3053" w:type="dxa"/>
          </w:tcPr>
          <w:p w14:paraId="08ACD63E" w14:textId="77777777" w:rsidR="00E86526" w:rsidRPr="002A3910" w:rsidRDefault="00E86526" w:rsidP="00BC52BE">
            <w:pPr>
              <w:pStyle w:val="TableText"/>
            </w:pPr>
            <w:r w:rsidRPr="002A3910">
              <w:t>Alternate Editor</w:t>
            </w:r>
          </w:p>
        </w:tc>
        <w:tc>
          <w:tcPr>
            <w:tcW w:w="6624" w:type="dxa"/>
          </w:tcPr>
          <w:p w14:paraId="69A3CD9B" w14:textId="77777777" w:rsidR="00E86526" w:rsidRPr="002A3910" w:rsidRDefault="00E86526" w:rsidP="009206BF">
            <w:pPr>
              <w:pStyle w:val="TableText"/>
            </w:pPr>
            <w:r w:rsidRPr="002A3910">
              <w:t>One of the text editors available for use from VA FileMan. Editors available vary from site to site. They are entries in th</w:t>
            </w:r>
            <w:r w:rsidR="00F60FF4" w:rsidRPr="002A3910">
              <w:t>e ALTERNATE EDITOR</w:t>
            </w:r>
            <w:r w:rsidR="009206BF" w:rsidRPr="002A3910">
              <w:t xml:space="preserve"> (#1.2)</w:t>
            </w:r>
            <w:r w:rsidR="00F60FF4" w:rsidRPr="002A3910">
              <w:t xml:space="preserve"> file.</w:t>
            </w:r>
          </w:p>
        </w:tc>
      </w:tr>
      <w:tr w:rsidR="00E86526" w:rsidRPr="002A3910" w14:paraId="25E06C05" w14:textId="77777777" w:rsidTr="00BC52BE">
        <w:trPr>
          <w:cantSplit/>
          <w:trHeight w:val="20"/>
        </w:trPr>
        <w:tc>
          <w:tcPr>
            <w:tcW w:w="3053" w:type="dxa"/>
          </w:tcPr>
          <w:p w14:paraId="27D25D2E" w14:textId="77777777" w:rsidR="00E86526" w:rsidRPr="002A3910" w:rsidRDefault="00E86526" w:rsidP="00BC52BE">
            <w:pPr>
              <w:pStyle w:val="TableText"/>
            </w:pPr>
            <w:r w:rsidRPr="002A3910">
              <w:t>At-sign (</w:t>
            </w:r>
            <w:r w:rsidRPr="002A3910">
              <w:rPr>
                <w:b/>
              </w:rPr>
              <w:t>@</w:t>
            </w:r>
            <w:r w:rsidRPr="002A3910">
              <w:t>)</w:t>
            </w:r>
          </w:p>
        </w:tc>
        <w:tc>
          <w:tcPr>
            <w:tcW w:w="6624" w:type="dxa"/>
          </w:tcPr>
          <w:p w14:paraId="4C4D8740" w14:textId="77777777" w:rsidR="0061164C" w:rsidRPr="002A3910" w:rsidRDefault="00E86526" w:rsidP="00BC52BE">
            <w:pPr>
              <w:pStyle w:val="TableText"/>
            </w:pPr>
            <w:r w:rsidRPr="002A3910">
              <w:t>A VA FileMan security Access Code that gives the user programmer-level access to files and to VA FileMan</w:t>
            </w:r>
            <w:r w:rsidR="00084217" w:rsidRPr="002A3910">
              <w:t>’</w:t>
            </w:r>
            <w:r w:rsidR="0061164C" w:rsidRPr="002A3910">
              <w:t>s developer features. Also, the at-sign character (</w:t>
            </w:r>
            <w:r w:rsidR="0061164C" w:rsidRPr="002A3910">
              <w:rPr>
                <w:b/>
              </w:rPr>
              <w:t>@</w:t>
            </w:r>
            <w:r w:rsidR="0061164C" w:rsidRPr="002A3910">
              <w:t>) is used at VA FileMan field prompts to delete data.</w:t>
            </w:r>
          </w:p>
          <w:p w14:paraId="554A7E69" w14:textId="2030AA84" w:rsidR="00E86526" w:rsidRPr="002A3910" w:rsidRDefault="007869D8" w:rsidP="00BC52BE">
            <w:pPr>
              <w:pStyle w:val="TableNote"/>
            </w:pPr>
            <w:r w:rsidRPr="002A3910">
              <w:rPr>
                <w:noProof/>
              </w:rPr>
              <w:drawing>
                <wp:inline distT="0" distB="0" distL="0" distR="0" wp14:anchorId="1D9D09EF" wp14:editId="04CC423A">
                  <wp:extent cx="266700" cy="289560"/>
                  <wp:effectExtent l="0" t="0" r="0" b="0"/>
                  <wp:docPr id="453"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CE2E35" w:rsidRPr="002A3910">
              <w:t xml:space="preserve"> </w:t>
            </w:r>
            <w:r w:rsidR="0061164C" w:rsidRPr="002A3910">
              <w:rPr>
                <w:b/>
              </w:rPr>
              <w:t>REF:</w:t>
            </w:r>
            <w:r w:rsidR="0061164C" w:rsidRPr="002A3910">
              <w:t xml:space="preserve"> </w:t>
            </w:r>
            <w:r w:rsidR="00E86526" w:rsidRPr="002A3910">
              <w:t xml:space="preserve">See </w:t>
            </w:r>
            <w:r w:rsidR="00084217" w:rsidRPr="002A3910">
              <w:t>“</w:t>
            </w:r>
            <w:hyperlink w:anchor="programmer_access" w:history="1">
              <w:r w:rsidR="00E86526" w:rsidRPr="002A3910">
                <w:rPr>
                  <w:rStyle w:val="Hyperlink"/>
                </w:rPr>
                <w:t>Prog</w:t>
              </w:r>
              <w:bookmarkStart w:id="2797" w:name="_Hlt446149643"/>
              <w:r w:rsidR="00E86526" w:rsidRPr="002A3910">
                <w:rPr>
                  <w:rStyle w:val="Hyperlink"/>
                </w:rPr>
                <w:t>r</w:t>
              </w:r>
              <w:bookmarkEnd w:id="2797"/>
              <w:r w:rsidR="003F66B9" w:rsidRPr="002A3910">
                <w:rPr>
                  <w:rStyle w:val="Hyperlink"/>
                </w:rPr>
                <w:t>ammer Access</w:t>
              </w:r>
            </w:hyperlink>
            <w:r w:rsidR="003F66B9" w:rsidRPr="002A3910">
              <w:t>.</w:t>
            </w:r>
            <w:r w:rsidR="00084217" w:rsidRPr="002A3910">
              <w:t>”</w:t>
            </w:r>
          </w:p>
        </w:tc>
      </w:tr>
      <w:tr w:rsidR="00F02AD0" w:rsidRPr="002A3910" w14:paraId="3DEAF2EA" w14:textId="77777777" w:rsidTr="00BC52BE">
        <w:trPr>
          <w:cantSplit/>
          <w:trHeight w:val="20"/>
        </w:trPr>
        <w:tc>
          <w:tcPr>
            <w:tcW w:w="3053" w:type="dxa"/>
          </w:tcPr>
          <w:p w14:paraId="2D9CC88B" w14:textId="77777777" w:rsidR="00F02AD0" w:rsidRPr="002A3910" w:rsidRDefault="00F02AD0" w:rsidP="00BC52BE">
            <w:pPr>
              <w:pStyle w:val="TableText"/>
            </w:pPr>
            <w:r w:rsidRPr="002A3910">
              <w:t>Attribute Dictionary</w:t>
            </w:r>
          </w:p>
        </w:tc>
        <w:tc>
          <w:tcPr>
            <w:tcW w:w="6624" w:type="dxa"/>
          </w:tcPr>
          <w:p w14:paraId="72C65655" w14:textId="541C9D06" w:rsidR="00F02AD0" w:rsidRPr="002A3910" w:rsidRDefault="00F02AD0" w:rsidP="00F02AD0">
            <w:pPr>
              <w:pStyle w:val="TableText"/>
            </w:pPr>
            <w:r w:rsidRPr="002A3910">
              <w:rPr>
                <w:noProof/>
              </w:rPr>
              <w:drawing>
                <wp:inline distT="0" distB="0" distL="0" distR="0" wp14:anchorId="1677FE31" wp14:editId="2B1561EB">
                  <wp:extent cx="266700" cy="289560"/>
                  <wp:effectExtent l="0" t="0" r="0" b="0"/>
                  <wp:docPr id="465"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data_dictionary" w:history="1">
              <w:r w:rsidRPr="002A3910">
                <w:rPr>
                  <w:rStyle w:val="Hyperlink"/>
                </w:rPr>
                <w:t>Data Dictionary</w:t>
              </w:r>
            </w:hyperlink>
            <w:r w:rsidRPr="002A3910">
              <w:t>.”</w:t>
            </w:r>
          </w:p>
        </w:tc>
      </w:tr>
      <w:tr w:rsidR="00F470B7" w:rsidRPr="002A3910" w14:paraId="034A38D8" w14:textId="77777777" w:rsidTr="00BC52BE">
        <w:trPr>
          <w:cantSplit/>
          <w:trHeight w:val="20"/>
        </w:trPr>
        <w:tc>
          <w:tcPr>
            <w:tcW w:w="3053" w:type="dxa"/>
          </w:tcPr>
          <w:p w14:paraId="7975D48B" w14:textId="77777777" w:rsidR="00F470B7" w:rsidRPr="002A3910" w:rsidRDefault="00F470B7" w:rsidP="00BC52BE">
            <w:pPr>
              <w:pStyle w:val="TableText"/>
            </w:pPr>
            <w:r w:rsidRPr="002A3910">
              <w:t>Audit</w:t>
            </w:r>
          </w:p>
        </w:tc>
        <w:tc>
          <w:tcPr>
            <w:tcW w:w="6624" w:type="dxa"/>
          </w:tcPr>
          <w:p w14:paraId="3867DB06" w14:textId="77777777" w:rsidR="00F470B7" w:rsidRPr="002A3910" w:rsidRDefault="00F470B7" w:rsidP="00F470B7">
            <w:pPr>
              <w:pStyle w:val="TableText"/>
            </w:pPr>
            <w:r w:rsidRPr="002A3910">
              <w:t>A VA FileMan feature that provides an ongoing chronological listing of who made what changes to data values.</w:t>
            </w:r>
          </w:p>
        </w:tc>
      </w:tr>
      <w:tr w:rsidR="00E86526" w:rsidRPr="002A3910" w14:paraId="013F09B0" w14:textId="77777777" w:rsidTr="00BC52BE">
        <w:trPr>
          <w:cantSplit/>
          <w:trHeight w:val="20"/>
        </w:trPr>
        <w:tc>
          <w:tcPr>
            <w:tcW w:w="3053" w:type="dxa"/>
          </w:tcPr>
          <w:p w14:paraId="51736AC5" w14:textId="77777777" w:rsidR="00E86526" w:rsidRPr="002A3910" w:rsidRDefault="00E86526" w:rsidP="00BC52BE">
            <w:pPr>
              <w:pStyle w:val="TableText"/>
            </w:pPr>
            <w:r w:rsidRPr="002A3910">
              <w:t>Audit Trail</w:t>
            </w:r>
          </w:p>
        </w:tc>
        <w:tc>
          <w:tcPr>
            <w:tcW w:w="6624" w:type="dxa"/>
          </w:tcPr>
          <w:p w14:paraId="53D3D92A" w14:textId="77777777" w:rsidR="00E86526" w:rsidRPr="002A3910" w:rsidRDefault="00E86526" w:rsidP="00BC52BE">
            <w:pPr>
              <w:pStyle w:val="TableText"/>
            </w:pPr>
            <w:r w:rsidRPr="002A3910">
              <w:t>The record or log of an ongoing</w:t>
            </w:r>
            <w:r w:rsidR="00F60FF4" w:rsidRPr="002A3910">
              <w:t xml:space="preserve"> audit.</w:t>
            </w:r>
          </w:p>
        </w:tc>
      </w:tr>
      <w:tr w:rsidR="00E86526" w:rsidRPr="002A3910" w14:paraId="0C67DBBB" w14:textId="77777777" w:rsidTr="00BC52BE">
        <w:trPr>
          <w:cantSplit/>
          <w:trHeight w:val="20"/>
        </w:trPr>
        <w:tc>
          <w:tcPr>
            <w:tcW w:w="3053" w:type="dxa"/>
          </w:tcPr>
          <w:p w14:paraId="6A6347DA" w14:textId="77777777" w:rsidR="00E86526" w:rsidRPr="002A3910" w:rsidRDefault="00E86526" w:rsidP="00BC52BE">
            <w:pPr>
              <w:pStyle w:val="TableText"/>
            </w:pPr>
            <w:r w:rsidRPr="002A3910">
              <w:t>Auditing</w:t>
            </w:r>
          </w:p>
        </w:tc>
        <w:tc>
          <w:tcPr>
            <w:tcW w:w="6624" w:type="dxa"/>
          </w:tcPr>
          <w:p w14:paraId="7DC868C2" w14:textId="77777777" w:rsidR="00E86526" w:rsidRPr="002A3910" w:rsidRDefault="00E86526" w:rsidP="00BC52BE">
            <w:pPr>
              <w:pStyle w:val="TableText"/>
            </w:pPr>
            <w:r w:rsidRPr="002A3910">
              <w:t>The monitoring</w:t>
            </w:r>
            <w:r w:rsidR="00F60FF4" w:rsidRPr="002A3910">
              <w:t xml:space="preserve"> and recording of computer use.</w:t>
            </w:r>
          </w:p>
        </w:tc>
      </w:tr>
      <w:tr w:rsidR="00E86526" w:rsidRPr="002A3910" w14:paraId="38E93DBB" w14:textId="77777777" w:rsidTr="00BC52BE">
        <w:trPr>
          <w:cantSplit/>
          <w:trHeight w:val="20"/>
        </w:trPr>
        <w:tc>
          <w:tcPr>
            <w:tcW w:w="3053" w:type="dxa"/>
          </w:tcPr>
          <w:p w14:paraId="07655527" w14:textId="77777777" w:rsidR="00E86526" w:rsidRPr="002A3910" w:rsidRDefault="00E86526" w:rsidP="00BC52BE">
            <w:pPr>
              <w:pStyle w:val="TableText"/>
            </w:pPr>
            <w:r w:rsidRPr="002A3910">
              <w:t>Backward Pointer</w:t>
            </w:r>
          </w:p>
        </w:tc>
        <w:tc>
          <w:tcPr>
            <w:tcW w:w="6624" w:type="dxa"/>
          </w:tcPr>
          <w:p w14:paraId="55805FD4" w14:textId="77777777" w:rsidR="00E86526" w:rsidRPr="002A3910" w:rsidRDefault="00E86526" w:rsidP="00BC52BE">
            <w:pPr>
              <w:pStyle w:val="TableText"/>
            </w:pPr>
            <w:r w:rsidRPr="002A3910">
              <w:t xml:space="preserve">A pointer to your current file from another file; used </w:t>
            </w:r>
            <w:r w:rsidR="00F60FF4" w:rsidRPr="002A3910">
              <w:t>in the extended pointer syntax.</w:t>
            </w:r>
          </w:p>
        </w:tc>
      </w:tr>
      <w:tr w:rsidR="00E86526" w:rsidRPr="002A3910" w14:paraId="148059F3" w14:textId="77777777" w:rsidTr="00BC52BE">
        <w:trPr>
          <w:cantSplit/>
          <w:trHeight w:val="20"/>
        </w:trPr>
        <w:tc>
          <w:tcPr>
            <w:tcW w:w="3053" w:type="dxa"/>
          </w:tcPr>
          <w:p w14:paraId="66F1F01F" w14:textId="77777777" w:rsidR="00E86526" w:rsidRPr="002A3910" w:rsidRDefault="00E86526" w:rsidP="00BC52BE">
            <w:pPr>
              <w:pStyle w:val="TableText"/>
            </w:pPr>
            <w:r w:rsidRPr="002A3910">
              <w:t>Boolean Expression</w:t>
            </w:r>
          </w:p>
        </w:tc>
        <w:tc>
          <w:tcPr>
            <w:tcW w:w="6624" w:type="dxa"/>
          </w:tcPr>
          <w:p w14:paraId="6A95B026" w14:textId="77777777" w:rsidR="00C464D9" w:rsidRPr="002A3910" w:rsidRDefault="00E86526" w:rsidP="00C464D9">
            <w:pPr>
              <w:pStyle w:val="TableText"/>
            </w:pPr>
            <w:r w:rsidRPr="002A3910">
              <w:t>A logical comparison between values yielding a true or false result. In M</w:t>
            </w:r>
            <w:r w:rsidR="00C464D9" w:rsidRPr="002A3910">
              <w:t>:</w:t>
            </w:r>
          </w:p>
          <w:p w14:paraId="0B93884F" w14:textId="77777777" w:rsidR="00C464D9" w:rsidRPr="002A3910" w:rsidRDefault="00C464D9" w:rsidP="00C464D9">
            <w:pPr>
              <w:pStyle w:val="TableListBullet"/>
            </w:pPr>
            <w:r w:rsidRPr="002A3910">
              <w:rPr>
                <w:b/>
              </w:rPr>
              <w:t>Z</w:t>
            </w:r>
            <w:r w:rsidR="00E86526" w:rsidRPr="002A3910">
              <w:rPr>
                <w:b/>
              </w:rPr>
              <w:t>ero</w:t>
            </w:r>
            <w:r w:rsidR="00E86526" w:rsidRPr="002A3910">
              <w:t xml:space="preserve"> means </w:t>
            </w:r>
            <w:r w:rsidR="00E86526" w:rsidRPr="002A3910">
              <w:rPr>
                <w:b/>
              </w:rPr>
              <w:t>false</w:t>
            </w:r>
            <w:r w:rsidRPr="002A3910">
              <w:t>.</w:t>
            </w:r>
          </w:p>
          <w:p w14:paraId="35E104C2" w14:textId="487BA275" w:rsidR="00E86526" w:rsidRPr="002A3910" w:rsidRDefault="00C464D9" w:rsidP="005D0BC8">
            <w:pPr>
              <w:pStyle w:val="TableListBullet"/>
            </w:pPr>
            <w:r w:rsidRPr="002A3910">
              <w:rPr>
                <w:i/>
              </w:rPr>
              <w:t>N</w:t>
            </w:r>
            <w:r w:rsidR="00F60FF4" w:rsidRPr="002A3910">
              <w:rPr>
                <w:i/>
              </w:rPr>
              <w:t>on</w:t>
            </w:r>
            <w:r w:rsidR="00F60FF4" w:rsidRPr="002A3910">
              <w:t>-</w:t>
            </w:r>
            <w:r w:rsidR="005D0BC8" w:rsidRPr="002A3910">
              <w:rPr>
                <w:b/>
              </w:rPr>
              <w:t>Z</w:t>
            </w:r>
            <w:r w:rsidR="00F60FF4" w:rsidRPr="002A3910">
              <w:rPr>
                <w:b/>
              </w:rPr>
              <w:t>ero</w:t>
            </w:r>
            <w:r w:rsidR="00F60FF4" w:rsidRPr="002A3910">
              <w:t xml:space="preserve"> (often one) means </w:t>
            </w:r>
            <w:r w:rsidR="00F60FF4" w:rsidRPr="002A3910">
              <w:rPr>
                <w:b/>
              </w:rPr>
              <w:t>true</w:t>
            </w:r>
            <w:r w:rsidR="00F60FF4" w:rsidRPr="002A3910">
              <w:t>.</w:t>
            </w:r>
            <w:r w:rsidR="001D06C5" w:rsidRPr="002A3910">
              <w:br/>
            </w:r>
          </w:p>
        </w:tc>
      </w:tr>
      <w:tr w:rsidR="00E86526" w:rsidRPr="002A3910" w14:paraId="1E5AC3F3" w14:textId="77777777" w:rsidTr="00BC52BE">
        <w:trPr>
          <w:cantSplit/>
          <w:trHeight w:val="20"/>
        </w:trPr>
        <w:tc>
          <w:tcPr>
            <w:tcW w:w="3053" w:type="dxa"/>
          </w:tcPr>
          <w:p w14:paraId="1B078018" w14:textId="77777777" w:rsidR="00E86526" w:rsidRPr="002A3910" w:rsidRDefault="00E86526" w:rsidP="00BC52BE">
            <w:pPr>
              <w:pStyle w:val="TableText"/>
            </w:pPr>
            <w:r w:rsidRPr="002A3910">
              <w:t>Canonic Number</w:t>
            </w:r>
          </w:p>
        </w:tc>
        <w:tc>
          <w:tcPr>
            <w:tcW w:w="6624" w:type="dxa"/>
          </w:tcPr>
          <w:p w14:paraId="09C9D0C5" w14:textId="77777777" w:rsidR="00E86526" w:rsidRPr="002A3910" w:rsidRDefault="00E86526" w:rsidP="00BC52BE">
            <w:pPr>
              <w:pStyle w:val="TableText"/>
            </w:pPr>
            <w:r w:rsidRPr="002A3910">
              <w:t xml:space="preserve">A number with no leading </w:t>
            </w:r>
            <w:r w:rsidR="00777FC0" w:rsidRPr="002A3910">
              <w:rPr>
                <w:b/>
              </w:rPr>
              <w:t>zeroes</w:t>
            </w:r>
            <w:r w:rsidRPr="002A3910">
              <w:t xml:space="preserve"> and no traili</w:t>
            </w:r>
            <w:r w:rsidR="00F60FF4" w:rsidRPr="002A3910">
              <w:t xml:space="preserve">ng </w:t>
            </w:r>
            <w:r w:rsidR="00777FC0" w:rsidRPr="002A3910">
              <w:rPr>
                <w:b/>
              </w:rPr>
              <w:t>zeroes</w:t>
            </w:r>
            <w:r w:rsidR="00F60FF4" w:rsidRPr="002A3910">
              <w:t xml:space="preserve"> after a decimal point.</w:t>
            </w:r>
          </w:p>
        </w:tc>
      </w:tr>
      <w:tr w:rsidR="00E86526" w:rsidRPr="002A3910" w14:paraId="32CF7307" w14:textId="77777777" w:rsidTr="00BC52BE">
        <w:trPr>
          <w:cantSplit/>
          <w:trHeight w:val="20"/>
        </w:trPr>
        <w:tc>
          <w:tcPr>
            <w:tcW w:w="3053" w:type="dxa"/>
          </w:tcPr>
          <w:p w14:paraId="1B1C0577" w14:textId="77777777" w:rsidR="00E86526" w:rsidRPr="002A3910" w:rsidRDefault="00E86526" w:rsidP="00BC52BE">
            <w:pPr>
              <w:pStyle w:val="TableText"/>
            </w:pPr>
            <w:r w:rsidRPr="002A3910">
              <w:t>Caption</w:t>
            </w:r>
          </w:p>
        </w:tc>
        <w:tc>
          <w:tcPr>
            <w:tcW w:w="6624" w:type="dxa"/>
          </w:tcPr>
          <w:p w14:paraId="1D0A64F3" w14:textId="77777777" w:rsidR="00E86526" w:rsidRPr="002A3910" w:rsidRDefault="00E86526" w:rsidP="00BC52BE">
            <w:pPr>
              <w:pStyle w:val="TableText"/>
            </w:pPr>
            <w:r w:rsidRPr="002A3910">
              <w:t>In Screen</w:t>
            </w:r>
            <w:bookmarkStart w:id="2798" w:name="_Hlt446149648"/>
            <w:r w:rsidRPr="002A3910">
              <w:t>M</w:t>
            </w:r>
            <w:bookmarkEnd w:id="2798"/>
            <w:r w:rsidRPr="002A3910">
              <w:t>an, a label displayed on the screen. Captions often identify fields that are t</w:t>
            </w:r>
            <w:r w:rsidR="00F60FF4" w:rsidRPr="002A3910">
              <w:t>o be edited.</w:t>
            </w:r>
          </w:p>
        </w:tc>
      </w:tr>
      <w:tr w:rsidR="005C625C" w:rsidRPr="002A3910" w14:paraId="6B3D8FD0" w14:textId="77777777" w:rsidTr="00BC52BE">
        <w:trPr>
          <w:cantSplit/>
          <w:trHeight w:val="20"/>
        </w:trPr>
        <w:tc>
          <w:tcPr>
            <w:tcW w:w="3053" w:type="dxa"/>
          </w:tcPr>
          <w:p w14:paraId="5B7CA896" w14:textId="77777777" w:rsidR="005C625C" w:rsidRPr="002A3910" w:rsidRDefault="005C625C" w:rsidP="00BC52BE">
            <w:pPr>
              <w:pStyle w:val="TableText"/>
            </w:pPr>
            <w:r w:rsidRPr="002A3910">
              <w:lastRenderedPageBreak/>
              <w:t>CARET (</w:t>
            </w:r>
            <w:r w:rsidRPr="002A3910">
              <w:rPr>
                <w:b/>
              </w:rPr>
              <w:t>^</w:t>
            </w:r>
            <w:r w:rsidRPr="002A3910">
              <w:t>)</w:t>
            </w:r>
          </w:p>
        </w:tc>
        <w:tc>
          <w:tcPr>
            <w:tcW w:w="6624" w:type="dxa"/>
          </w:tcPr>
          <w:p w14:paraId="585C628D" w14:textId="77777777" w:rsidR="005C625C" w:rsidRPr="002A3910" w:rsidRDefault="005C625C" w:rsidP="00BC52BE">
            <w:pPr>
              <w:pStyle w:val="TableText"/>
            </w:pPr>
            <w:r w:rsidRPr="002A3910">
              <w:t>The caret character (</w:t>
            </w:r>
            <w:r w:rsidRPr="002A3910">
              <w:rPr>
                <w:b/>
              </w:rPr>
              <w:t>^</w:t>
            </w:r>
            <w:r w:rsidRPr="002A3910">
              <w:t xml:space="preserve">), also sometimes referred to </w:t>
            </w:r>
            <w:r w:rsidR="002D614C" w:rsidRPr="002A3910">
              <w:t xml:space="preserve">in VistA legacy documentation </w:t>
            </w:r>
            <w:r w:rsidRPr="002A3910">
              <w:t xml:space="preserve">as the </w:t>
            </w:r>
            <w:r w:rsidR="00084217" w:rsidRPr="002A3910">
              <w:t>“</w:t>
            </w:r>
            <w:r w:rsidRPr="002A3910">
              <w:t>up-arrow</w:t>
            </w:r>
            <w:r w:rsidR="00084217" w:rsidRPr="002A3910">
              <w:t>”</w:t>
            </w:r>
            <w:r w:rsidRPr="002A3910">
              <w:t xml:space="preserve"> key, is used in VA FileMan for exiting an option or canceling a response. Also, it is used in combination with a field name or prompt to jump to the specified field or prompt.</w:t>
            </w:r>
          </w:p>
        </w:tc>
      </w:tr>
      <w:tr w:rsidR="00E86526" w:rsidRPr="002A3910" w14:paraId="4027B6B8" w14:textId="77777777" w:rsidTr="00BC52BE">
        <w:trPr>
          <w:cantSplit/>
          <w:trHeight w:val="20"/>
        </w:trPr>
        <w:tc>
          <w:tcPr>
            <w:tcW w:w="3053" w:type="dxa"/>
          </w:tcPr>
          <w:p w14:paraId="33C3218A" w14:textId="77777777" w:rsidR="00E86526" w:rsidRPr="002A3910" w:rsidRDefault="00E86526" w:rsidP="00BC52BE">
            <w:pPr>
              <w:pStyle w:val="TableText"/>
            </w:pPr>
            <w:r w:rsidRPr="002A3910">
              <w:t>Command Area</w:t>
            </w:r>
          </w:p>
        </w:tc>
        <w:tc>
          <w:tcPr>
            <w:tcW w:w="6624" w:type="dxa"/>
          </w:tcPr>
          <w:p w14:paraId="5FEA7217" w14:textId="77777777" w:rsidR="00E86526" w:rsidRPr="002A3910" w:rsidRDefault="00E86526" w:rsidP="00BC52BE">
            <w:pPr>
              <w:pStyle w:val="TableText"/>
            </w:pPr>
            <w:r w:rsidRPr="002A3910">
              <w:t>In S</w:t>
            </w:r>
            <w:bookmarkStart w:id="2799" w:name="_Hlt446149651"/>
            <w:r w:rsidRPr="002A3910">
              <w:t>c</w:t>
            </w:r>
            <w:bookmarkEnd w:id="2799"/>
            <w:r w:rsidRPr="002A3910">
              <w:t>reenMan, the bottom portion of the screen used to display help informati</w:t>
            </w:r>
            <w:r w:rsidR="00F60FF4" w:rsidRPr="002A3910">
              <w:t>on and to accept user commands.</w:t>
            </w:r>
          </w:p>
        </w:tc>
      </w:tr>
      <w:tr w:rsidR="00F470B7" w:rsidRPr="002A3910" w14:paraId="38B40F2D" w14:textId="77777777" w:rsidTr="00BC52BE">
        <w:trPr>
          <w:cantSplit/>
          <w:trHeight w:val="20"/>
        </w:trPr>
        <w:tc>
          <w:tcPr>
            <w:tcW w:w="3053" w:type="dxa"/>
          </w:tcPr>
          <w:p w14:paraId="4E998CEE" w14:textId="77777777" w:rsidR="00F470B7" w:rsidRPr="002A3910" w:rsidRDefault="00F470B7" w:rsidP="00BC52BE">
            <w:pPr>
              <w:pStyle w:val="TableText"/>
            </w:pPr>
            <w:r w:rsidRPr="002A3910">
              <w:t>Compound Index</w:t>
            </w:r>
          </w:p>
        </w:tc>
        <w:tc>
          <w:tcPr>
            <w:tcW w:w="6624" w:type="dxa"/>
          </w:tcPr>
          <w:p w14:paraId="73C0695D" w14:textId="77777777" w:rsidR="00F470B7" w:rsidRPr="002A3910" w:rsidRDefault="00F470B7" w:rsidP="00F470B7">
            <w:pPr>
              <w:pStyle w:val="TableText"/>
            </w:pPr>
            <w:r w:rsidRPr="002A3910">
              <w:t>An index that has more than one data-valued subscript.</w:t>
            </w:r>
          </w:p>
          <w:p w14:paraId="37970BFF" w14:textId="4B0E66E5" w:rsidR="00F02AD0" w:rsidRPr="002A3910" w:rsidRDefault="00F02AD0" w:rsidP="00F02AD0">
            <w:pPr>
              <w:pStyle w:val="TableText"/>
            </w:pPr>
            <w:r w:rsidRPr="002A3910">
              <w:rPr>
                <w:noProof/>
              </w:rPr>
              <w:drawing>
                <wp:inline distT="0" distB="0" distL="0" distR="0" wp14:anchorId="277045F5" wp14:editId="6E5A4CB6">
                  <wp:extent cx="266700" cy="289560"/>
                  <wp:effectExtent l="0" t="0" r="0" b="0"/>
                  <wp:docPr id="466"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index" w:history="1">
              <w:r w:rsidRPr="002A3910">
                <w:rPr>
                  <w:rStyle w:val="Hyperlink"/>
                </w:rPr>
                <w:t>Index</w:t>
              </w:r>
            </w:hyperlink>
            <w:r w:rsidRPr="002A3910">
              <w:t>.”</w:t>
            </w:r>
          </w:p>
        </w:tc>
      </w:tr>
      <w:tr w:rsidR="00F470B7" w:rsidRPr="002A3910" w14:paraId="5F4E89C4" w14:textId="77777777" w:rsidTr="00BC52BE">
        <w:trPr>
          <w:cantSplit/>
          <w:trHeight w:val="20"/>
        </w:trPr>
        <w:tc>
          <w:tcPr>
            <w:tcW w:w="3053" w:type="dxa"/>
          </w:tcPr>
          <w:p w14:paraId="6EB70D82" w14:textId="77777777" w:rsidR="00F470B7" w:rsidRPr="002A3910" w:rsidRDefault="00F470B7" w:rsidP="00BC52BE">
            <w:pPr>
              <w:pStyle w:val="TableText"/>
            </w:pPr>
            <w:bookmarkStart w:id="2800" w:name="glossary_compound_key"/>
            <w:r w:rsidRPr="002A3910">
              <w:t>Compound Key</w:t>
            </w:r>
            <w:bookmarkEnd w:id="2800"/>
          </w:p>
        </w:tc>
        <w:tc>
          <w:tcPr>
            <w:tcW w:w="6624" w:type="dxa"/>
          </w:tcPr>
          <w:p w14:paraId="7F8E1E19" w14:textId="77777777" w:rsidR="00F470B7" w:rsidRPr="002A3910" w:rsidRDefault="00F470B7" w:rsidP="00F470B7">
            <w:pPr>
              <w:pStyle w:val="TableText"/>
            </w:pPr>
            <w:r w:rsidRPr="002A3910">
              <w:t>A key that is composed of more than one field. Keys are stored in the KEY (#.31) file.</w:t>
            </w:r>
          </w:p>
          <w:p w14:paraId="0A259840" w14:textId="64DBFF34" w:rsidR="00F02AD0" w:rsidRPr="002A3910" w:rsidRDefault="00F02AD0" w:rsidP="00F02AD0">
            <w:pPr>
              <w:pStyle w:val="TableText"/>
            </w:pPr>
            <w:r w:rsidRPr="002A3910">
              <w:rPr>
                <w:noProof/>
              </w:rPr>
              <w:drawing>
                <wp:inline distT="0" distB="0" distL="0" distR="0" wp14:anchorId="2C01D484" wp14:editId="193DC1E1">
                  <wp:extent cx="266700" cy="289560"/>
                  <wp:effectExtent l="0" t="0" r="0" b="0"/>
                  <wp:docPr id="467"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key" w:history="1">
              <w:r w:rsidRPr="002A3910">
                <w:rPr>
                  <w:rStyle w:val="Hyperlink"/>
                </w:rPr>
                <w:t>Key</w:t>
              </w:r>
            </w:hyperlink>
            <w:r w:rsidRPr="002A3910">
              <w:t>” and “</w:t>
            </w:r>
            <w:hyperlink w:anchor="glossary_simple_key" w:history="1">
              <w:r w:rsidRPr="002A3910">
                <w:rPr>
                  <w:rStyle w:val="Hyperlink"/>
                </w:rPr>
                <w:t>Simple Key</w:t>
              </w:r>
            </w:hyperlink>
            <w:r w:rsidRPr="002A3910">
              <w:t>.”</w:t>
            </w:r>
          </w:p>
        </w:tc>
      </w:tr>
      <w:tr w:rsidR="00E86526" w:rsidRPr="002A3910" w14:paraId="6B042467" w14:textId="77777777" w:rsidTr="00BC52BE">
        <w:trPr>
          <w:cantSplit/>
          <w:trHeight w:val="20"/>
        </w:trPr>
        <w:tc>
          <w:tcPr>
            <w:tcW w:w="3053" w:type="dxa"/>
          </w:tcPr>
          <w:p w14:paraId="63081F15" w14:textId="77777777" w:rsidR="00E86526" w:rsidRPr="002A3910" w:rsidRDefault="00C464D9" w:rsidP="00BC52BE">
            <w:pPr>
              <w:pStyle w:val="TableText"/>
            </w:pPr>
            <w:bookmarkStart w:id="2801" w:name="glossary_cross_refernece"/>
            <w:r w:rsidRPr="002A3910">
              <w:t>Cross-R</w:t>
            </w:r>
            <w:r w:rsidR="00E86526" w:rsidRPr="002A3910">
              <w:t>eference</w:t>
            </w:r>
            <w:bookmarkEnd w:id="2801"/>
          </w:p>
        </w:tc>
        <w:tc>
          <w:tcPr>
            <w:tcW w:w="6624" w:type="dxa"/>
          </w:tcPr>
          <w:p w14:paraId="499D64A3" w14:textId="6442C5F3" w:rsidR="00C464D9" w:rsidRPr="002A3910" w:rsidRDefault="00E86526" w:rsidP="00C464D9">
            <w:pPr>
              <w:pStyle w:val="TableText"/>
            </w:pPr>
            <w:r w:rsidRPr="002A3910">
              <w:t>An attribute of a field or a file that identifies an action that should take place when the value of a field is changed. Often, the action is the placement of the field</w:t>
            </w:r>
            <w:r w:rsidR="00084217" w:rsidRPr="002A3910">
              <w:t>’</w:t>
            </w:r>
            <w:r w:rsidRPr="002A3910">
              <w:t xml:space="preserve">s value into an </w:t>
            </w:r>
            <w:hyperlink w:anchor="glossary_index" w:history="1">
              <w:r w:rsidRPr="002A3910">
                <w:rPr>
                  <w:rStyle w:val="Hyperlink"/>
                </w:rPr>
                <w:t>index</w:t>
              </w:r>
            </w:hyperlink>
            <w:r w:rsidR="00C464D9" w:rsidRPr="002A3910">
              <w:t>:</w:t>
            </w:r>
          </w:p>
          <w:p w14:paraId="362A8C4B" w14:textId="77777777" w:rsidR="00C464D9" w:rsidRPr="002A3910" w:rsidRDefault="00E86526" w:rsidP="00C464D9">
            <w:pPr>
              <w:pStyle w:val="TableListBullet"/>
            </w:pPr>
            <w:r w:rsidRPr="002A3910">
              <w:t>Traditional cross-reference is</w:t>
            </w:r>
            <w:r w:rsidR="00C464D9" w:rsidRPr="002A3910">
              <w:t xml:space="preserve"> defined with a specific field.</w:t>
            </w:r>
          </w:p>
          <w:p w14:paraId="1954F33D" w14:textId="4193241E" w:rsidR="00E86526" w:rsidRPr="002A3910" w:rsidRDefault="00000000" w:rsidP="00C464D9">
            <w:pPr>
              <w:pStyle w:val="TableListBullet"/>
            </w:pPr>
            <w:hyperlink w:anchor="glossary_new_style_cross_reference" w:history="1">
              <w:r w:rsidR="00E86526" w:rsidRPr="002A3910">
                <w:rPr>
                  <w:rStyle w:val="Hyperlink"/>
                </w:rPr>
                <w:t>New-Style cross-reference</w:t>
              </w:r>
            </w:hyperlink>
            <w:r w:rsidR="00E86526" w:rsidRPr="002A3910">
              <w:t xml:space="preserve"> is a file attribute and can be </w:t>
            </w:r>
            <w:r w:rsidR="00C464D9" w:rsidRPr="002A3910">
              <w:t>composed of one or more fields.</w:t>
            </w:r>
            <w:r w:rsidR="00D81FCA" w:rsidRPr="002A3910">
              <w:t xml:space="preserve"> </w:t>
            </w:r>
            <w:hyperlink w:anchor="glossary_new_style_cross_reference" w:history="1">
              <w:r w:rsidR="00D81FCA" w:rsidRPr="002A3910">
                <w:rPr>
                  <w:rStyle w:val="Hyperlink"/>
                </w:rPr>
                <w:t>New-Style cross-references</w:t>
              </w:r>
            </w:hyperlink>
            <w:r w:rsidR="00E86526" w:rsidRPr="002A3910">
              <w:t xml:space="preserve"> are s</w:t>
            </w:r>
            <w:r w:rsidR="00F60FF4" w:rsidRPr="002A3910">
              <w:t>tored in the INDEX</w:t>
            </w:r>
            <w:r w:rsidR="009206BF" w:rsidRPr="002A3910">
              <w:t xml:space="preserve"> (#.11)</w:t>
            </w:r>
            <w:r w:rsidR="00F60FF4" w:rsidRPr="002A3910">
              <w:t xml:space="preserve"> file.</w:t>
            </w:r>
            <w:r w:rsidR="001D06C5" w:rsidRPr="002A3910">
              <w:br/>
            </w:r>
          </w:p>
        </w:tc>
      </w:tr>
      <w:tr w:rsidR="00E86526" w:rsidRPr="002A3910" w14:paraId="07812C45" w14:textId="77777777" w:rsidTr="00BC52BE">
        <w:trPr>
          <w:cantSplit/>
          <w:trHeight w:val="20"/>
        </w:trPr>
        <w:tc>
          <w:tcPr>
            <w:tcW w:w="3053" w:type="dxa"/>
          </w:tcPr>
          <w:p w14:paraId="18F57AEE" w14:textId="77777777" w:rsidR="00E86526" w:rsidRPr="002A3910" w:rsidRDefault="00E86526" w:rsidP="00BC52BE">
            <w:pPr>
              <w:pStyle w:val="TableText"/>
            </w:pPr>
            <w:r w:rsidRPr="002A3910">
              <w:t>Cursor</w:t>
            </w:r>
          </w:p>
        </w:tc>
        <w:tc>
          <w:tcPr>
            <w:tcW w:w="6624" w:type="dxa"/>
          </w:tcPr>
          <w:p w14:paraId="1C79CB83" w14:textId="77777777" w:rsidR="00E86526" w:rsidRPr="002A3910" w:rsidRDefault="00E86526" w:rsidP="00BC52BE">
            <w:pPr>
              <w:pStyle w:val="TableText"/>
            </w:pPr>
            <w:r w:rsidRPr="002A3910">
              <w:t>On your display terminal, the line or rectangle identifying where your next inpu</w:t>
            </w:r>
            <w:r w:rsidR="00F60FF4" w:rsidRPr="002A3910">
              <w:t xml:space="preserve">t </w:t>
            </w:r>
            <w:r w:rsidR="00D56E04" w:rsidRPr="002A3910">
              <w:t>is</w:t>
            </w:r>
            <w:r w:rsidR="00F60FF4" w:rsidRPr="002A3910">
              <w:t xml:space="preserve"> placed on the screen.</w:t>
            </w:r>
          </w:p>
        </w:tc>
      </w:tr>
      <w:tr w:rsidR="00E86526" w:rsidRPr="002A3910" w14:paraId="52AC196D" w14:textId="77777777" w:rsidTr="00BC52BE">
        <w:trPr>
          <w:cantSplit/>
          <w:trHeight w:val="20"/>
        </w:trPr>
        <w:tc>
          <w:tcPr>
            <w:tcW w:w="3053" w:type="dxa"/>
          </w:tcPr>
          <w:p w14:paraId="018C1814" w14:textId="77777777" w:rsidR="00E86526" w:rsidRPr="002A3910" w:rsidRDefault="00E86526" w:rsidP="00BC52BE">
            <w:pPr>
              <w:pStyle w:val="TableText"/>
            </w:pPr>
            <w:bookmarkStart w:id="2802" w:name="glossary_data_dictionary"/>
            <w:r w:rsidRPr="002A3910">
              <w:t>Data Dictionary</w:t>
            </w:r>
            <w:bookmarkEnd w:id="2802"/>
          </w:p>
        </w:tc>
        <w:tc>
          <w:tcPr>
            <w:tcW w:w="6624" w:type="dxa"/>
          </w:tcPr>
          <w:p w14:paraId="768475E7" w14:textId="77777777" w:rsidR="00E86526" w:rsidRPr="002A3910" w:rsidRDefault="00F470B7" w:rsidP="00F470B7">
            <w:pPr>
              <w:pStyle w:val="TableText"/>
            </w:pPr>
            <w:r w:rsidRPr="002A3910">
              <w:t>This is a file that defines a file's structure,</w:t>
            </w:r>
            <w:r w:rsidR="00E86526" w:rsidRPr="002A3910">
              <w:t xml:space="preserve"> its elements (fields and their attributes), and relationships to other </w:t>
            </w:r>
            <w:r w:rsidR="00F60FF4" w:rsidRPr="002A3910">
              <w:t>files.</w:t>
            </w:r>
            <w:r w:rsidRPr="002A3910">
              <w:t xml:space="preserve"> This is sometimes called schema.</w:t>
            </w:r>
            <w:r w:rsidR="00F60FF4" w:rsidRPr="002A3910">
              <w:t xml:space="preserve"> Often abbreviated as DD.</w:t>
            </w:r>
          </w:p>
        </w:tc>
      </w:tr>
      <w:tr w:rsidR="00F470B7" w:rsidRPr="002A3910" w14:paraId="50615CD9" w14:textId="77777777" w:rsidTr="00BC52BE">
        <w:trPr>
          <w:cantSplit/>
          <w:trHeight w:val="20"/>
        </w:trPr>
        <w:tc>
          <w:tcPr>
            <w:tcW w:w="3053" w:type="dxa"/>
          </w:tcPr>
          <w:p w14:paraId="2F584F61" w14:textId="77777777" w:rsidR="00F470B7" w:rsidRPr="002A3910" w:rsidRDefault="00F470B7" w:rsidP="00BC52BE">
            <w:pPr>
              <w:pStyle w:val="TableText"/>
            </w:pPr>
            <w:r w:rsidRPr="002A3910">
              <w:t>Data Dictionary Listing</w:t>
            </w:r>
          </w:p>
        </w:tc>
        <w:tc>
          <w:tcPr>
            <w:tcW w:w="6624" w:type="dxa"/>
          </w:tcPr>
          <w:p w14:paraId="69E9FB7A" w14:textId="77777777" w:rsidR="00F470B7" w:rsidRPr="002A3910" w:rsidRDefault="00F470B7" w:rsidP="00F470B7">
            <w:pPr>
              <w:pStyle w:val="TableText"/>
            </w:pPr>
            <w:r w:rsidRPr="002A3910">
              <w:t>The printable report that shows the data dictionary.</w:t>
            </w:r>
          </w:p>
        </w:tc>
      </w:tr>
      <w:tr w:rsidR="00E86526" w:rsidRPr="002A3910" w14:paraId="5D04F3C6" w14:textId="77777777" w:rsidTr="00BC52BE">
        <w:trPr>
          <w:cantSplit/>
          <w:trHeight w:val="20"/>
        </w:trPr>
        <w:tc>
          <w:tcPr>
            <w:tcW w:w="3053" w:type="dxa"/>
          </w:tcPr>
          <w:p w14:paraId="4233CF64" w14:textId="77777777" w:rsidR="00E86526" w:rsidRPr="002A3910" w:rsidRDefault="00E86526" w:rsidP="00BC52BE">
            <w:pPr>
              <w:pStyle w:val="TableText"/>
            </w:pPr>
            <w:bookmarkStart w:id="2803" w:name="_Hlt446149670"/>
            <w:bookmarkEnd w:id="2803"/>
            <w:r w:rsidRPr="002A3910">
              <w:t>DATA TYPE</w:t>
            </w:r>
          </w:p>
        </w:tc>
        <w:tc>
          <w:tcPr>
            <w:tcW w:w="6624" w:type="dxa"/>
          </w:tcPr>
          <w:p w14:paraId="58A81202" w14:textId="77777777" w:rsidR="00B35BFA" w:rsidRPr="002A3910" w:rsidRDefault="00E86526" w:rsidP="00BC52BE">
            <w:pPr>
              <w:pStyle w:val="TableText"/>
            </w:pPr>
            <w:r w:rsidRPr="002A3910">
              <w:t xml:space="preserve">The kind of data stored in a field. </w:t>
            </w:r>
            <w:r w:rsidR="00B35BFA" w:rsidRPr="002A3910">
              <w:t>For example:</w:t>
            </w:r>
          </w:p>
          <w:p w14:paraId="42C7B908" w14:textId="77777777" w:rsidR="00B35BFA" w:rsidRPr="002A3910" w:rsidRDefault="00E86526" w:rsidP="00BC52BE">
            <w:pPr>
              <w:pStyle w:val="TableListBullet"/>
            </w:pPr>
            <w:r w:rsidRPr="002A3910">
              <w:t>NUMERIC</w:t>
            </w:r>
          </w:p>
          <w:p w14:paraId="03124DBD" w14:textId="77777777" w:rsidR="00B35BFA" w:rsidRPr="002A3910" w:rsidRDefault="00E86526" w:rsidP="00BC52BE">
            <w:pPr>
              <w:pStyle w:val="TableListBullet"/>
            </w:pPr>
            <w:r w:rsidRPr="002A3910">
              <w:t>COMPUTED</w:t>
            </w:r>
          </w:p>
          <w:p w14:paraId="703CF95D" w14:textId="77777777" w:rsidR="00F470B7" w:rsidRPr="002A3910" w:rsidRDefault="00F470B7" w:rsidP="00BC52BE">
            <w:pPr>
              <w:pStyle w:val="TableListBullet"/>
            </w:pPr>
            <w:r w:rsidRPr="002A3910">
              <w:t>SET OF CODES</w:t>
            </w:r>
          </w:p>
          <w:p w14:paraId="6E375D58" w14:textId="27C67D3F" w:rsidR="00E86526" w:rsidRPr="002A3910" w:rsidRDefault="00E86526" w:rsidP="00BC52BE">
            <w:pPr>
              <w:pStyle w:val="TableListBullet"/>
            </w:pPr>
            <w:r w:rsidRPr="002A3910">
              <w:t>WORD-PROCESSING</w:t>
            </w:r>
            <w:r w:rsidR="001D06C5" w:rsidRPr="002A3910">
              <w:br/>
            </w:r>
          </w:p>
        </w:tc>
      </w:tr>
      <w:tr w:rsidR="00E86526" w:rsidRPr="002A3910" w14:paraId="7A0454BF" w14:textId="77777777" w:rsidTr="00BC52BE">
        <w:trPr>
          <w:cantSplit/>
          <w:trHeight w:val="20"/>
        </w:trPr>
        <w:tc>
          <w:tcPr>
            <w:tcW w:w="3053" w:type="dxa"/>
          </w:tcPr>
          <w:p w14:paraId="2208E80B" w14:textId="77777777" w:rsidR="00E86526" w:rsidRPr="002A3910" w:rsidRDefault="00E86526" w:rsidP="00BC52BE">
            <w:pPr>
              <w:pStyle w:val="TableText"/>
            </w:pPr>
            <w:r w:rsidRPr="002A3910">
              <w:t>Database</w:t>
            </w:r>
          </w:p>
        </w:tc>
        <w:tc>
          <w:tcPr>
            <w:tcW w:w="6624" w:type="dxa"/>
          </w:tcPr>
          <w:p w14:paraId="4ABAC42A" w14:textId="77777777" w:rsidR="00E86526" w:rsidRPr="002A3910" w:rsidRDefault="00E86526" w:rsidP="00BC52BE">
            <w:pPr>
              <w:pStyle w:val="TableText"/>
            </w:pPr>
            <w:r w:rsidRPr="002A3910">
              <w:t>An organized collection of data spanning many files. Often, all the files on a system constitute that system</w:t>
            </w:r>
            <w:r w:rsidR="00084217" w:rsidRPr="002A3910">
              <w:t>’</w:t>
            </w:r>
            <w:r w:rsidR="00F60FF4" w:rsidRPr="002A3910">
              <w:t>s database.</w:t>
            </w:r>
          </w:p>
        </w:tc>
      </w:tr>
      <w:tr w:rsidR="00E86526" w:rsidRPr="002A3910" w14:paraId="7A2F5553" w14:textId="77777777" w:rsidTr="00BC52BE">
        <w:trPr>
          <w:cantSplit/>
          <w:trHeight w:val="20"/>
        </w:trPr>
        <w:tc>
          <w:tcPr>
            <w:tcW w:w="3053" w:type="dxa"/>
          </w:tcPr>
          <w:p w14:paraId="13342D42" w14:textId="77777777" w:rsidR="00E86526" w:rsidRPr="002A3910" w:rsidRDefault="00E86526" w:rsidP="00BC52BE">
            <w:pPr>
              <w:pStyle w:val="TableText"/>
            </w:pPr>
            <w:r w:rsidRPr="002A3910">
              <w:t>Default</w:t>
            </w:r>
          </w:p>
        </w:tc>
        <w:tc>
          <w:tcPr>
            <w:tcW w:w="6624" w:type="dxa"/>
          </w:tcPr>
          <w:p w14:paraId="53B8F8D8" w14:textId="77777777" w:rsidR="00E86526" w:rsidRPr="002A3910" w:rsidRDefault="00E86526" w:rsidP="00BC52BE">
            <w:pPr>
              <w:pStyle w:val="TableText"/>
            </w:pPr>
            <w:r w:rsidRPr="002A3910">
              <w:t>A computer-provided response to a question or prompt. The default might be a value pre-existing in a file. Ofte</w:t>
            </w:r>
            <w:r w:rsidR="00F60FF4" w:rsidRPr="002A3910">
              <w:t>n, you can change a default.</w:t>
            </w:r>
          </w:p>
        </w:tc>
      </w:tr>
      <w:tr w:rsidR="00FA60C3" w:rsidRPr="002A3910" w14:paraId="71F06299" w14:textId="77777777" w:rsidTr="00BC52BE">
        <w:trPr>
          <w:cantSplit/>
          <w:trHeight w:val="20"/>
        </w:trPr>
        <w:tc>
          <w:tcPr>
            <w:tcW w:w="3053" w:type="dxa"/>
          </w:tcPr>
          <w:p w14:paraId="04E94FB6" w14:textId="77777777" w:rsidR="00FA60C3" w:rsidRPr="002A3910" w:rsidRDefault="00FA60C3" w:rsidP="00BC52BE">
            <w:pPr>
              <w:pStyle w:val="TableText"/>
            </w:pPr>
            <w:r w:rsidRPr="002A3910">
              <w:lastRenderedPageBreak/>
              <w:t>Delimiter</w:t>
            </w:r>
          </w:p>
        </w:tc>
        <w:tc>
          <w:tcPr>
            <w:tcW w:w="6624" w:type="dxa"/>
          </w:tcPr>
          <w:p w14:paraId="05A3A4A8" w14:textId="77777777" w:rsidR="00FA60C3" w:rsidRPr="002A3910" w:rsidRDefault="00FA60C3" w:rsidP="00FA60C3">
            <w:pPr>
              <w:pStyle w:val="TableText"/>
            </w:pPr>
            <w:r w:rsidRPr="002A3910">
              <w:t xml:space="preserve">A special character used to separate a field, record, or string. VA FileMan usually uses the </w:t>
            </w:r>
            <w:r w:rsidRPr="002A3910">
              <w:rPr>
                <w:b/>
              </w:rPr>
              <w:t>^</w:t>
            </w:r>
            <w:r w:rsidRPr="002A3910">
              <w:t xml:space="preserve"> character as the delimiter within strings.</w:t>
            </w:r>
          </w:p>
        </w:tc>
      </w:tr>
      <w:tr w:rsidR="00E86526" w:rsidRPr="002A3910" w14:paraId="75CF118C" w14:textId="77777777" w:rsidTr="00BC52BE">
        <w:trPr>
          <w:cantSplit/>
          <w:trHeight w:val="20"/>
        </w:trPr>
        <w:tc>
          <w:tcPr>
            <w:tcW w:w="3053" w:type="dxa"/>
          </w:tcPr>
          <w:p w14:paraId="2E036FCF" w14:textId="77777777" w:rsidR="00E86526" w:rsidRPr="002A3910" w:rsidRDefault="00E86526" w:rsidP="00BC52BE">
            <w:pPr>
              <w:pStyle w:val="TableText"/>
            </w:pPr>
            <w:r w:rsidRPr="002A3910">
              <w:t>Device Prompt</w:t>
            </w:r>
          </w:p>
        </w:tc>
        <w:tc>
          <w:tcPr>
            <w:tcW w:w="6624" w:type="dxa"/>
          </w:tcPr>
          <w:p w14:paraId="54E52526" w14:textId="77777777" w:rsidR="00E86526" w:rsidRPr="002A3910" w:rsidRDefault="00E86526" w:rsidP="00BC52BE">
            <w:pPr>
              <w:pStyle w:val="TableText"/>
            </w:pPr>
            <w:r w:rsidRPr="002A3910">
              <w:t>A Kernel prompt at which you iden</w:t>
            </w:r>
            <w:r w:rsidR="00F60FF4" w:rsidRPr="002A3910">
              <w:t>tify where to send your output.</w:t>
            </w:r>
          </w:p>
        </w:tc>
      </w:tr>
      <w:tr w:rsidR="00FA60C3" w:rsidRPr="002A3910" w14:paraId="68C65B43" w14:textId="77777777" w:rsidTr="00BC52BE">
        <w:trPr>
          <w:cantSplit/>
          <w:trHeight w:val="20"/>
        </w:trPr>
        <w:tc>
          <w:tcPr>
            <w:tcW w:w="3053" w:type="dxa"/>
          </w:tcPr>
          <w:p w14:paraId="23E11389" w14:textId="7D7EE1E1" w:rsidR="00FA60C3" w:rsidRPr="002A3910" w:rsidRDefault="00000000" w:rsidP="00BC52BE">
            <w:pPr>
              <w:pStyle w:val="TableText"/>
            </w:pPr>
            <w:hyperlink w:anchor="dic" w:history="1">
              <w:r w:rsidR="00FA60C3" w:rsidRPr="002A3910">
                <w:rPr>
                  <w:rStyle w:val="Hyperlink"/>
                </w:rPr>
                <w:t>DIC</w:t>
              </w:r>
            </w:hyperlink>
          </w:p>
        </w:tc>
        <w:tc>
          <w:tcPr>
            <w:tcW w:w="6624" w:type="dxa"/>
          </w:tcPr>
          <w:p w14:paraId="0CB722FF" w14:textId="77777777" w:rsidR="00FA60C3" w:rsidRPr="002A3910" w:rsidRDefault="00FA60C3" w:rsidP="00FA60C3">
            <w:pPr>
              <w:pStyle w:val="TableText"/>
            </w:pPr>
            <w:r w:rsidRPr="002A3910">
              <w:t>VA FileMan routine that searches a file and finds an entry, adds an entry, or returns a condition indicating that the lookup was unsuccessful.</w:t>
            </w:r>
          </w:p>
        </w:tc>
      </w:tr>
      <w:tr w:rsidR="00FA60C3" w:rsidRPr="002A3910" w14:paraId="424706D2" w14:textId="77777777" w:rsidTr="00BC52BE">
        <w:trPr>
          <w:cantSplit/>
          <w:trHeight w:val="20"/>
        </w:trPr>
        <w:tc>
          <w:tcPr>
            <w:tcW w:w="3053" w:type="dxa"/>
          </w:tcPr>
          <w:p w14:paraId="1CA8163F" w14:textId="7FA740EE" w:rsidR="00FA60C3" w:rsidRPr="002A3910" w:rsidRDefault="00000000" w:rsidP="00BC52BE">
            <w:pPr>
              <w:pStyle w:val="TableText"/>
            </w:pPr>
            <w:hyperlink w:anchor="die" w:history="1">
              <w:r w:rsidR="00FA60C3" w:rsidRPr="002A3910">
                <w:rPr>
                  <w:rStyle w:val="Hyperlink"/>
                </w:rPr>
                <w:t>DIE</w:t>
              </w:r>
            </w:hyperlink>
          </w:p>
        </w:tc>
        <w:tc>
          <w:tcPr>
            <w:tcW w:w="6624" w:type="dxa"/>
          </w:tcPr>
          <w:p w14:paraId="776A40DB" w14:textId="77777777" w:rsidR="00FA60C3" w:rsidRPr="002A3910" w:rsidRDefault="00FA60C3" w:rsidP="00FA60C3">
            <w:pPr>
              <w:pStyle w:val="TableText"/>
            </w:pPr>
            <w:r w:rsidRPr="002A3910">
              <w:t>VA FileMan routine that edits data elements for a given file entry.</w:t>
            </w:r>
          </w:p>
        </w:tc>
      </w:tr>
      <w:tr w:rsidR="00FA60C3" w:rsidRPr="002A3910" w14:paraId="7BEA98B1" w14:textId="77777777" w:rsidTr="00BC52BE">
        <w:trPr>
          <w:cantSplit/>
          <w:trHeight w:val="20"/>
        </w:trPr>
        <w:tc>
          <w:tcPr>
            <w:tcW w:w="3053" w:type="dxa"/>
          </w:tcPr>
          <w:p w14:paraId="39DD8A78" w14:textId="77777777" w:rsidR="00FA60C3" w:rsidRPr="002A3910" w:rsidRDefault="00FA60C3" w:rsidP="00BC52BE">
            <w:pPr>
              <w:pStyle w:val="TableText"/>
            </w:pPr>
            <w:r w:rsidRPr="002A3910">
              <w:t>DIFROM</w:t>
            </w:r>
          </w:p>
        </w:tc>
        <w:tc>
          <w:tcPr>
            <w:tcW w:w="6624" w:type="dxa"/>
          </w:tcPr>
          <w:p w14:paraId="0315F1D1" w14:textId="77777777" w:rsidR="00FA60C3" w:rsidRPr="002A3910" w:rsidRDefault="00FA60C3" w:rsidP="00FA60C3">
            <w:pPr>
              <w:pStyle w:val="TableText"/>
            </w:pPr>
            <w:r w:rsidRPr="002A3910">
              <w:t>(Obsolete) VA FileMan routines that transfer software packages from one VA FileMan environment to another. DIFROM is used to install new packages as well as update versions of current packages. DIFROM can also be used as a simple archiving tool.</w:t>
            </w:r>
          </w:p>
        </w:tc>
      </w:tr>
      <w:tr w:rsidR="00FA60C3" w:rsidRPr="002A3910" w14:paraId="1B8738E4" w14:textId="77777777" w:rsidTr="00BC52BE">
        <w:trPr>
          <w:cantSplit/>
          <w:trHeight w:val="20"/>
        </w:trPr>
        <w:tc>
          <w:tcPr>
            <w:tcW w:w="3053" w:type="dxa"/>
          </w:tcPr>
          <w:p w14:paraId="71F0C03A" w14:textId="2925B2FE" w:rsidR="00FA60C3" w:rsidRPr="002A3910" w:rsidRDefault="00000000" w:rsidP="00BC52BE">
            <w:pPr>
              <w:pStyle w:val="TableText"/>
            </w:pPr>
            <w:hyperlink w:anchor="dik" w:history="1">
              <w:r w:rsidR="00FA60C3" w:rsidRPr="002A3910">
                <w:rPr>
                  <w:rStyle w:val="Hyperlink"/>
                </w:rPr>
                <w:t>DIK</w:t>
              </w:r>
            </w:hyperlink>
          </w:p>
        </w:tc>
        <w:tc>
          <w:tcPr>
            <w:tcW w:w="6624" w:type="dxa"/>
          </w:tcPr>
          <w:p w14:paraId="3C0B60A4" w14:textId="77777777" w:rsidR="00FA60C3" w:rsidRPr="002A3910" w:rsidRDefault="00FA60C3" w:rsidP="00BC52BE">
            <w:pPr>
              <w:pStyle w:val="TableText"/>
            </w:pPr>
            <w:r w:rsidRPr="002A3910">
              <w:t>VA FileMan routine that re-indexes or deletes file entries.</w:t>
            </w:r>
          </w:p>
        </w:tc>
      </w:tr>
      <w:tr w:rsidR="008A4A0D" w:rsidRPr="002A3910" w14:paraId="5FD07F21" w14:textId="77777777" w:rsidTr="00BC52BE">
        <w:trPr>
          <w:cantSplit/>
          <w:trHeight w:val="20"/>
        </w:trPr>
        <w:tc>
          <w:tcPr>
            <w:tcW w:w="3053" w:type="dxa"/>
          </w:tcPr>
          <w:p w14:paraId="2D9E36FB" w14:textId="7A0D2833" w:rsidR="008A4A0D" w:rsidRPr="002A3910" w:rsidRDefault="00000000" w:rsidP="00BC52BE">
            <w:pPr>
              <w:pStyle w:val="TableText"/>
            </w:pPr>
            <w:hyperlink w:anchor="en1_dip" w:history="1">
              <w:r w:rsidR="008A4A0D" w:rsidRPr="002A3910">
                <w:rPr>
                  <w:rStyle w:val="Hyperlink"/>
                </w:rPr>
                <w:t>DIP</w:t>
              </w:r>
            </w:hyperlink>
          </w:p>
        </w:tc>
        <w:tc>
          <w:tcPr>
            <w:tcW w:w="6624" w:type="dxa"/>
          </w:tcPr>
          <w:p w14:paraId="29AFFED8" w14:textId="77777777" w:rsidR="008A4A0D" w:rsidRPr="002A3910" w:rsidRDefault="008A4A0D" w:rsidP="00BC52BE">
            <w:pPr>
              <w:pStyle w:val="TableText"/>
            </w:pPr>
            <w:r w:rsidRPr="002A3910">
              <w:t>VA FileMan routine that prints data.</w:t>
            </w:r>
          </w:p>
        </w:tc>
      </w:tr>
      <w:tr w:rsidR="008A4A0D" w:rsidRPr="002A3910" w14:paraId="0B51DD61" w14:textId="77777777" w:rsidTr="00BC52BE">
        <w:trPr>
          <w:cantSplit/>
          <w:trHeight w:val="20"/>
        </w:trPr>
        <w:tc>
          <w:tcPr>
            <w:tcW w:w="3053" w:type="dxa"/>
          </w:tcPr>
          <w:p w14:paraId="5CAA0CF2" w14:textId="6272CF69" w:rsidR="008A4A0D" w:rsidRPr="002A3910" w:rsidRDefault="00000000" w:rsidP="00BC52BE">
            <w:pPr>
              <w:pStyle w:val="TableText"/>
            </w:pPr>
            <w:hyperlink w:anchor="en_diq" w:history="1">
              <w:r w:rsidR="008A4A0D" w:rsidRPr="002A3910">
                <w:rPr>
                  <w:rStyle w:val="Hyperlink"/>
                </w:rPr>
                <w:t>DIQ</w:t>
              </w:r>
            </w:hyperlink>
          </w:p>
        </w:tc>
        <w:tc>
          <w:tcPr>
            <w:tcW w:w="6624" w:type="dxa"/>
          </w:tcPr>
          <w:p w14:paraId="02BF98B4" w14:textId="77777777" w:rsidR="008A4A0D" w:rsidRPr="002A3910" w:rsidRDefault="008A4A0D" w:rsidP="00BC52BE">
            <w:pPr>
              <w:pStyle w:val="TableText"/>
            </w:pPr>
            <w:r w:rsidRPr="002A3910">
              <w:t>VA FileMan routine that displays a range of data elements.</w:t>
            </w:r>
          </w:p>
        </w:tc>
      </w:tr>
      <w:tr w:rsidR="008A4A0D" w:rsidRPr="002A3910" w14:paraId="4E30EBF2" w14:textId="77777777" w:rsidTr="00BC52BE">
        <w:trPr>
          <w:cantSplit/>
          <w:trHeight w:val="20"/>
        </w:trPr>
        <w:tc>
          <w:tcPr>
            <w:tcW w:w="3053" w:type="dxa"/>
          </w:tcPr>
          <w:p w14:paraId="5EA67741" w14:textId="3325D7A9" w:rsidR="008A4A0D" w:rsidRPr="002A3910" w:rsidRDefault="00000000" w:rsidP="00BC52BE">
            <w:pPr>
              <w:pStyle w:val="TableText"/>
            </w:pPr>
            <w:hyperlink w:anchor="dir" w:history="1">
              <w:r w:rsidR="008A4A0D" w:rsidRPr="002A3910">
                <w:rPr>
                  <w:rStyle w:val="Hyperlink"/>
                </w:rPr>
                <w:t>DIR</w:t>
              </w:r>
            </w:hyperlink>
          </w:p>
        </w:tc>
        <w:tc>
          <w:tcPr>
            <w:tcW w:w="6624" w:type="dxa"/>
          </w:tcPr>
          <w:p w14:paraId="3339DF1B" w14:textId="77777777" w:rsidR="008A4A0D" w:rsidRPr="002A3910" w:rsidRDefault="008A4A0D" w:rsidP="008A4A0D">
            <w:pPr>
              <w:pStyle w:val="TableText"/>
            </w:pPr>
            <w:r w:rsidRPr="002A3910">
              <w:t>VA FileMan's general purpose reader routine that can be used to issue a prompt, interactively read input, do syntax checking on input, issue error messages or help text, and return input in a processed form.</w:t>
            </w:r>
          </w:p>
        </w:tc>
      </w:tr>
      <w:tr w:rsidR="00015A4E" w:rsidRPr="002A3910" w14:paraId="2CD33FC4" w14:textId="77777777" w:rsidTr="00BC52BE">
        <w:trPr>
          <w:cantSplit/>
          <w:trHeight w:val="20"/>
        </w:trPr>
        <w:tc>
          <w:tcPr>
            <w:tcW w:w="3053" w:type="dxa"/>
          </w:tcPr>
          <w:p w14:paraId="45D87449" w14:textId="2072813E" w:rsidR="00015A4E" w:rsidRPr="002A3910" w:rsidRDefault="00000000" w:rsidP="00BC52BE">
            <w:pPr>
              <w:pStyle w:val="TableText"/>
            </w:pPr>
            <w:hyperlink w:anchor="diwf" w:history="1">
              <w:r w:rsidR="00015A4E" w:rsidRPr="002A3910">
                <w:rPr>
                  <w:rStyle w:val="Hyperlink"/>
                </w:rPr>
                <w:t>DIWF</w:t>
              </w:r>
            </w:hyperlink>
          </w:p>
        </w:tc>
        <w:tc>
          <w:tcPr>
            <w:tcW w:w="6624" w:type="dxa"/>
          </w:tcPr>
          <w:p w14:paraId="1BF1F867" w14:textId="77777777" w:rsidR="00015A4E" w:rsidRPr="002A3910" w:rsidRDefault="00015A4E" w:rsidP="00015A4E">
            <w:pPr>
              <w:pStyle w:val="TableText"/>
            </w:pPr>
            <w:r w:rsidRPr="002A3910">
              <w:t>VA FileMan routine that uses the contents of a WORD-PROCESSING field as a target into which data is inserted at print time. The data can come from another file or can be provided by the user interactively at the time of print.</w:t>
            </w:r>
          </w:p>
        </w:tc>
      </w:tr>
      <w:tr w:rsidR="00015A4E" w:rsidRPr="002A3910" w14:paraId="596FA740" w14:textId="77777777" w:rsidTr="00BC52BE">
        <w:trPr>
          <w:cantSplit/>
          <w:trHeight w:val="20"/>
        </w:trPr>
        <w:tc>
          <w:tcPr>
            <w:tcW w:w="3053" w:type="dxa"/>
          </w:tcPr>
          <w:p w14:paraId="3F420C75" w14:textId="7BD35346" w:rsidR="00015A4E" w:rsidRPr="002A3910" w:rsidRDefault="00000000" w:rsidP="00BC52BE">
            <w:pPr>
              <w:pStyle w:val="TableText"/>
            </w:pPr>
            <w:hyperlink w:anchor="diwp" w:history="1">
              <w:r w:rsidR="00015A4E" w:rsidRPr="002A3910">
                <w:rPr>
                  <w:rStyle w:val="Hyperlink"/>
                </w:rPr>
                <w:t>DIWP</w:t>
              </w:r>
            </w:hyperlink>
          </w:p>
        </w:tc>
        <w:tc>
          <w:tcPr>
            <w:tcW w:w="6624" w:type="dxa"/>
          </w:tcPr>
          <w:p w14:paraId="63E4BE91" w14:textId="77777777" w:rsidR="00015A4E" w:rsidRPr="002A3910" w:rsidRDefault="00015A4E" w:rsidP="00015A4E">
            <w:pPr>
              <w:pStyle w:val="TableText"/>
            </w:pPr>
            <w:r w:rsidRPr="002A3910">
              <w:t>VA FileMan routine that formats and (optionally) outputs any group of text lines.</w:t>
            </w:r>
          </w:p>
        </w:tc>
      </w:tr>
      <w:tr w:rsidR="00E86526" w:rsidRPr="002A3910" w14:paraId="018BA2A7" w14:textId="77777777" w:rsidTr="00BC52BE">
        <w:trPr>
          <w:cantSplit/>
          <w:trHeight w:val="20"/>
        </w:trPr>
        <w:tc>
          <w:tcPr>
            <w:tcW w:w="3053" w:type="dxa"/>
          </w:tcPr>
          <w:p w14:paraId="2B7035A4" w14:textId="77777777" w:rsidR="00E86526" w:rsidRPr="002A3910" w:rsidRDefault="00E86526" w:rsidP="00BC52BE">
            <w:pPr>
              <w:pStyle w:val="TableText"/>
            </w:pPr>
            <w:r w:rsidRPr="002A3910">
              <w:t>Edit Window</w:t>
            </w:r>
          </w:p>
        </w:tc>
        <w:tc>
          <w:tcPr>
            <w:tcW w:w="6624" w:type="dxa"/>
          </w:tcPr>
          <w:p w14:paraId="0AC6A3EE" w14:textId="77777777" w:rsidR="00E86526" w:rsidRPr="002A3910" w:rsidRDefault="00E86526" w:rsidP="00BC52BE">
            <w:pPr>
              <w:pStyle w:val="TableText"/>
            </w:pPr>
            <w:r w:rsidRPr="002A3910">
              <w:t>In Screen</w:t>
            </w:r>
            <w:bookmarkStart w:id="2804" w:name="_Hlt446149660"/>
            <w:r w:rsidRPr="002A3910">
              <w:t>M</w:t>
            </w:r>
            <w:bookmarkEnd w:id="2804"/>
            <w:r w:rsidRPr="002A3910">
              <w:t>an, the area in which you enter or edit data. It is highlighted with either reverse video or an underline. In Screen Editor, the area in which you enter and edit text; the area betwee</w:t>
            </w:r>
            <w:r w:rsidR="00F60FF4" w:rsidRPr="002A3910">
              <w:t>n the status bar and the ruler.</w:t>
            </w:r>
          </w:p>
        </w:tc>
      </w:tr>
      <w:tr w:rsidR="00E86526" w:rsidRPr="002A3910" w14:paraId="47A004DC" w14:textId="77777777" w:rsidTr="00BC52BE">
        <w:trPr>
          <w:cantSplit/>
          <w:trHeight w:val="20"/>
        </w:trPr>
        <w:tc>
          <w:tcPr>
            <w:tcW w:w="3053" w:type="dxa"/>
          </w:tcPr>
          <w:p w14:paraId="64EB9531" w14:textId="77777777" w:rsidR="00E86526" w:rsidRPr="002A3910" w:rsidRDefault="00E86526" w:rsidP="00BC52BE">
            <w:pPr>
              <w:pStyle w:val="TableText"/>
            </w:pPr>
            <w:r w:rsidRPr="002A3910">
              <w:t>Entry</w:t>
            </w:r>
          </w:p>
        </w:tc>
        <w:tc>
          <w:tcPr>
            <w:tcW w:w="6624" w:type="dxa"/>
          </w:tcPr>
          <w:p w14:paraId="3CC75F4E" w14:textId="77777777" w:rsidR="00E86526" w:rsidRPr="002A3910" w:rsidRDefault="00E86526" w:rsidP="00BC52BE">
            <w:pPr>
              <w:pStyle w:val="TableText"/>
            </w:pPr>
            <w:r w:rsidRPr="002A3910">
              <w:t xml:space="preserve">A record in a file. </w:t>
            </w:r>
            <w:r w:rsidR="00084217" w:rsidRPr="002A3910">
              <w:t>“</w:t>
            </w:r>
            <w:r w:rsidRPr="002A3910">
              <w:t>Entry</w:t>
            </w:r>
            <w:r w:rsidR="00084217" w:rsidRPr="002A3910">
              <w:t>”</w:t>
            </w:r>
            <w:r w:rsidRPr="002A3910">
              <w:t xml:space="preserve"> and </w:t>
            </w:r>
            <w:r w:rsidR="00084217" w:rsidRPr="002A3910">
              <w:t>“</w:t>
            </w:r>
            <w:r w:rsidRPr="002A3910">
              <w:t>record</w:t>
            </w:r>
            <w:r w:rsidR="00084217" w:rsidRPr="002A3910">
              <w:t>”</w:t>
            </w:r>
            <w:r w:rsidR="00F60FF4" w:rsidRPr="002A3910">
              <w:t xml:space="preserve"> are used interchangeably.</w:t>
            </w:r>
          </w:p>
        </w:tc>
      </w:tr>
      <w:tr w:rsidR="00E86526" w:rsidRPr="002A3910" w14:paraId="5098DEF9" w14:textId="77777777" w:rsidTr="00BC52BE">
        <w:trPr>
          <w:cantSplit/>
          <w:trHeight w:val="20"/>
        </w:trPr>
        <w:tc>
          <w:tcPr>
            <w:tcW w:w="3053" w:type="dxa"/>
          </w:tcPr>
          <w:p w14:paraId="60E7375F" w14:textId="77777777" w:rsidR="00E86526" w:rsidRPr="002A3910" w:rsidRDefault="00E86526" w:rsidP="00BC52BE">
            <w:pPr>
              <w:pStyle w:val="TableText"/>
            </w:pPr>
            <w:r w:rsidRPr="002A3910">
              <w:t>Extended Pointers</w:t>
            </w:r>
          </w:p>
        </w:tc>
        <w:tc>
          <w:tcPr>
            <w:tcW w:w="6624" w:type="dxa"/>
          </w:tcPr>
          <w:p w14:paraId="21443458" w14:textId="77777777" w:rsidR="00E86526" w:rsidRPr="002A3910" w:rsidRDefault="00E86526" w:rsidP="00BC52BE">
            <w:pPr>
              <w:pStyle w:val="TableText"/>
            </w:pPr>
            <w:r w:rsidRPr="002A3910">
              <w:t>A means to reference fields in file</w:t>
            </w:r>
            <w:r w:rsidR="00F60FF4" w:rsidRPr="002A3910">
              <w:t>s other than your current file.</w:t>
            </w:r>
          </w:p>
        </w:tc>
      </w:tr>
      <w:tr w:rsidR="001E7261" w:rsidRPr="002A3910" w14:paraId="0B8A9080" w14:textId="77777777" w:rsidTr="00BC52BE">
        <w:trPr>
          <w:cantSplit/>
          <w:trHeight w:val="20"/>
        </w:trPr>
        <w:tc>
          <w:tcPr>
            <w:tcW w:w="3053" w:type="dxa"/>
          </w:tcPr>
          <w:p w14:paraId="13AEC97B" w14:textId="77777777" w:rsidR="001E7261" w:rsidRPr="002A3910" w:rsidRDefault="001E7261" w:rsidP="00BC52BE">
            <w:pPr>
              <w:pStyle w:val="TableText"/>
            </w:pPr>
            <w:r w:rsidRPr="002A3910">
              <w:t>FDA</w:t>
            </w:r>
          </w:p>
        </w:tc>
        <w:tc>
          <w:tcPr>
            <w:tcW w:w="6624" w:type="dxa"/>
          </w:tcPr>
          <w:p w14:paraId="3374310D" w14:textId="77777777" w:rsidR="001E7261" w:rsidRPr="002A3910" w:rsidRDefault="001E7261" w:rsidP="00BC52BE">
            <w:pPr>
              <w:pStyle w:val="TableText"/>
            </w:pPr>
            <w:r w:rsidRPr="002A3910">
              <w:t>FileMan Data Array</w:t>
            </w:r>
          </w:p>
        </w:tc>
      </w:tr>
      <w:tr w:rsidR="00E86526" w:rsidRPr="002A3910" w14:paraId="1A78D2E1" w14:textId="77777777" w:rsidTr="00BC52BE">
        <w:trPr>
          <w:cantSplit/>
          <w:trHeight w:val="20"/>
        </w:trPr>
        <w:tc>
          <w:tcPr>
            <w:tcW w:w="3053" w:type="dxa"/>
          </w:tcPr>
          <w:p w14:paraId="5DD62AA2" w14:textId="77777777" w:rsidR="00E86526" w:rsidRPr="002A3910" w:rsidRDefault="00E86526" w:rsidP="00BC52BE">
            <w:pPr>
              <w:pStyle w:val="TableText"/>
            </w:pPr>
            <w:r w:rsidRPr="002A3910">
              <w:t>Field</w:t>
            </w:r>
          </w:p>
        </w:tc>
        <w:tc>
          <w:tcPr>
            <w:tcW w:w="6624" w:type="dxa"/>
          </w:tcPr>
          <w:p w14:paraId="7C2E622A" w14:textId="77777777" w:rsidR="00E86526" w:rsidRPr="002A3910" w:rsidRDefault="00E86526" w:rsidP="00BC52BE">
            <w:pPr>
              <w:pStyle w:val="TableText"/>
            </w:pPr>
            <w:r w:rsidRPr="002A3910">
              <w:t>In an entry, a specified area used to hold values. The specifications of each VA FileMan field are documented in the file</w:t>
            </w:r>
            <w:r w:rsidR="00084217" w:rsidRPr="002A3910">
              <w:t>’</w:t>
            </w:r>
            <w:r w:rsidR="00F60FF4" w:rsidRPr="002A3910">
              <w:t>s data dictionary.</w:t>
            </w:r>
          </w:p>
        </w:tc>
      </w:tr>
      <w:tr w:rsidR="00E86526" w:rsidRPr="002A3910" w14:paraId="32689E83" w14:textId="77777777" w:rsidTr="00BC52BE">
        <w:trPr>
          <w:cantSplit/>
          <w:trHeight w:val="20"/>
        </w:trPr>
        <w:tc>
          <w:tcPr>
            <w:tcW w:w="3053" w:type="dxa"/>
          </w:tcPr>
          <w:p w14:paraId="283ED1B0" w14:textId="77777777" w:rsidR="00E86526" w:rsidRPr="002A3910" w:rsidRDefault="00E86526" w:rsidP="00BC52BE">
            <w:pPr>
              <w:pStyle w:val="TableText"/>
            </w:pPr>
            <w:r w:rsidRPr="002A3910">
              <w:t>Field Number</w:t>
            </w:r>
          </w:p>
        </w:tc>
        <w:tc>
          <w:tcPr>
            <w:tcW w:w="6624" w:type="dxa"/>
          </w:tcPr>
          <w:p w14:paraId="0CFF1F83" w14:textId="77777777" w:rsidR="00E86526" w:rsidRPr="002A3910" w:rsidRDefault="00E86526" w:rsidP="00BC52BE">
            <w:pPr>
              <w:pStyle w:val="TableText"/>
            </w:pPr>
            <w:r w:rsidRPr="002A3910">
              <w:t xml:space="preserve">The unique number used to identify a field in a file. A field can be referenced by </w:t>
            </w:r>
            <w:r w:rsidRPr="002A3910">
              <w:rPr>
                <w:b/>
              </w:rPr>
              <w:t>#</w:t>
            </w:r>
            <w:r w:rsidRPr="002A3910">
              <w:t xml:space="preserve"> follow</w:t>
            </w:r>
            <w:r w:rsidR="00F60FF4" w:rsidRPr="002A3910">
              <w:t>ed by the field number.</w:t>
            </w:r>
          </w:p>
        </w:tc>
      </w:tr>
      <w:tr w:rsidR="00E86526" w:rsidRPr="002A3910" w14:paraId="46AB6D72" w14:textId="77777777" w:rsidTr="00BC52BE">
        <w:trPr>
          <w:cantSplit/>
          <w:trHeight w:val="20"/>
        </w:trPr>
        <w:tc>
          <w:tcPr>
            <w:tcW w:w="3053" w:type="dxa"/>
          </w:tcPr>
          <w:p w14:paraId="7295CAB9" w14:textId="77777777" w:rsidR="00E86526" w:rsidRPr="002A3910" w:rsidRDefault="00E86526" w:rsidP="00BC52BE">
            <w:pPr>
              <w:pStyle w:val="TableText"/>
            </w:pPr>
            <w:bookmarkStart w:id="2805" w:name="_Hlt446149822"/>
            <w:bookmarkEnd w:id="2805"/>
            <w:r w:rsidRPr="002A3910">
              <w:t>File</w:t>
            </w:r>
          </w:p>
        </w:tc>
        <w:tc>
          <w:tcPr>
            <w:tcW w:w="6624" w:type="dxa"/>
          </w:tcPr>
          <w:p w14:paraId="778F11D1" w14:textId="77777777" w:rsidR="00E86526" w:rsidRPr="002A3910" w:rsidRDefault="00E86526" w:rsidP="00BC52BE">
            <w:pPr>
              <w:pStyle w:val="TableText"/>
            </w:pPr>
            <w:r w:rsidRPr="002A3910">
              <w:t xml:space="preserve">A set of related records </w:t>
            </w:r>
            <w:r w:rsidR="00F60FF4" w:rsidRPr="002A3910">
              <w:t>(or entries) treated as a unit.</w:t>
            </w:r>
          </w:p>
        </w:tc>
      </w:tr>
      <w:tr w:rsidR="00E86526" w:rsidRPr="002A3910" w14:paraId="6AF7F948" w14:textId="77777777" w:rsidTr="00BC52BE">
        <w:trPr>
          <w:cantSplit/>
          <w:trHeight w:val="20"/>
        </w:trPr>
        <w:tc>
          <w:tcPr>
            <w:tcW w:w="3053" w:type="dxa"/>
          </w:tcPr>
          <w:p w14:paraId="39928542" w14:textId="77777777" w:rsidR="00E86526" w:rsidRPr="002A3910" w:rsidRDefault="00E86526" w:rsidP="00BC52BE">
            <w:pPr>
              <w:pStyle w:val="TableText"/>
            </w:pPr>
            <w:r w:rsidRPr="002A3910">
              <w:lastRenderedPageBreak/>
              <w:t>Form</w:t>
            </w:r>
          </w:p>
        </w:tc>
        <w:tc>
          <w:tcPr>
            <w:tcW w:w="6624" w:type="dxa"/>
          </w:tcPr>
          <w:p w14:paraId="450EFC75" w14:textId="77777777" w:rsidR="00E86526" w:rsidRPr="002A3910" w:rsidRDefault="00E86526" w:rsidP="00BC52BE">
            <w:pPr>
              <w:pStyle w:val="TableText"/>
            </w:pPr>
            <w:r w:rsidRPr="002A3910">
              <w:t>In Scre</w:t>
            </w:r>
            <w:bookmarkStart w:id="2806" w:name="_Hlt445775658"/>
            <w:r w:rsidRPr="002A3910">
              <w:t>e</w:t>
            </w:r>
            <w:bookmarkEnd w:id="2806"/>
            <w:r w:rsidRPr="002A3910">
              <w:t>n</w:t>
            </w:r>
            <w:bookmarkStart w:id="2807" w:name="_Hlt446149664"/>
            <w:r w:rsidRPr="002A3910">
              <w:t>M</w:t>
            </w:r>
            <w:bookmarkEnd w:id="2807"/>
            <w:r w:rsidRPr="002A3910">
              <w:t>an, a group of one or more pages that comprise a complete transaction. Comparable to an INPU</w:t>
            </w:r>
            <w:bookmarkStart w:id="2808" w:name="_Hlt446149667"/>
            <w:r w:rsidRPr="002A3910">
              <w:t>T</w:t>
            </w:r>
            <w:bookmarkEnd w:id="2808"/>
            <w:r w:rsidR="00F60FF4" w:rsidRPr="002A3910">
              <w:t xml:space="preserve"> template.</w:t>
            </w:r>
          </w:p>
        </w:tc>
      </w:tr>
      <w:tr w:rsidR="00E86526" w:rsidRPr="002A3910" w14:paraId="134760ED" w14:textId="77777777" w:rsidTr="00BC52BE">
        <w:trPr>
          <w:cantSplit/>
          <w:trHeight w:val="20"/>
        </w:trPr>
        <w:tc>
          <w:tcPr>
            <w:tcW w:w="3053" w:type="dxa"/>
          </w:tcPr>
          <w:p w14:paraId="462324C2" w14:textId="77777777" w:rsidR="00E86526" w:rsidRPr="002A3910" w:rsidRDefault="00E86526" w:rsidP="00BC52BE">
            <w:pPr>
              <w:pStyle w:val="TableText"/>
            </w:pPr>
            <w:r w:rsidRPr="002A3910">
              <w:t>FREE TEXT</w:t>
            </w:r>
          </w:p>
        </w:tc>
        <w:tc>
          <w:tcPr>
            <w:tcW w:w="6624" w:type="dxa"/>
          </w:tcPr>
          <w:p w14:paraId="4D460C01" w14:textId="77777777" w:rsidR="00E86526" w:rsidRPr="002A3910" w:rsidRDefault="00E86526" w:rsidP="00BC52BE">
            <w:pPr>
              <w:pStyle w:val="TableText"/>
            </w:pPr>
            <w:r w:rsidRPr="002A3910">
              <w:t>A DA</w:t>
            </w:r>
            <w:bookmarkStart w:id="2809" w:name="_Hlt446149669"/>
            <w:r w:rsidRPr="002A3910">
              <w:t>T</w:t>
            </w:r>
            <w:bookmarkEnd w:id="2809"/>
            <w:r w:rsidRPr="002A3910">
              <w:t>A TYPE</w:t>
            </w:r>
            <w:r w:rsidR="00B35BFA" w:rsidRPr="002A3910">
              <w:t xml:space="preserve"> field value</w:t>
            </w:r>
            <w:r w:rsidRPr="002A3910">
              <w:t xml:space="preserve"> that can contain any pr</w:t>
            </w:r>
            <w:r w:rsidR="00F60FF4" w:rsidRPr="002A3910">
              <w:t>intable characters.</w:t>
            </w:r>
          </w:p>
        </w:tc>
      </w:tr>
      <w:tr w:rsidR="00E86526" w:rsidRPr="002A3910" w14:paraId="353E6564" w14:textId="77777777" w:rsidTr="00BC52BE">
        <w:trPr>
          <w:cantSplit/>
          <w:trHeight w:val="20"/>
        </w:trPr>
        <w:tc>
          <w:tcPr>
            <w:tcW w:w="3053" w:type="dxa"/>
          </w:tcPr>
          <w:p w14:paraId="345E206A" w14:textId="77777777" w:rsidR="00E86526" w:rsidRPr="002A3910" w:rsidRDefault="00E86526" w:rsidP="00BC52BE">
            <w:pPr>
              <w:pStyle w:val="TableText"/>
            </w:pPr>
            <w:r w:rsidRPr="002A3910">
              <w:t>Full-screen Editing</w:t>
            </w:r>
          </w:p>
        </w:tc>
        <w:tc>
          <w:tcPr>
            <w:tcW w:w="6624" w:type="dxa"/>
          </w:tcPr>
          <w:p w14:paraId="1A0E64D1" w14:textId="77777777" w:rsidR="00E86526" w:rsidRPr="002A3910" w:rsidRDefault="00E86526" w:rsidP="00BC52BE">
            <w:pPr>
              <w:pStyle w:val="TableText"/>
            </w:pPr>
            <w:r w:rsidRPr="002A3910">
              <w:t>The ability to enter data in various locations on the two-dimensional computer disp</w:t>
            </w:r>
            <w:r w:rsidR="00F60FF4" w:rsidRPr="002A3910">
              <w:t>lay. Compare to scrolling mode.</w:t>
            </w:r>
          </w:p>
        </w:tc>
      </w:tr>
      <w:tr w:rsidR="001E7261" w:rsidRPr="002A3910" w14:paraId="29D4930E" w14:textId="77777777" w:rsidTr="00BC52BE">
        <w:trPr>
          <w:cantSplit/>
          <w:trHeight w:val="20"/>
        </w:trPr>
        <w:tc>
          <w:tcPr>
            <w:tcW w:w="3053" w:type="dxa"/>
          </w:tcPr>
          <w:p w14:paraId="35C48166" w14:textId="77777777" w:rsidR="001E7261" w:rsidRPr="002A3910" w:rsidRDefault="001E7261" w:rsidP="00BC52BE">
            <w:pPr>
              <w:pStyle w:val="TableText"/>
            </w:pPr>
            <w:r w:rsidRPr="002A3910">
              <w:t>Global Variable</w:t>
            </w:r>
          </w:p>
        </w:tc>
        <w:tc>
          <w:tcPr>
            <w:tcW w:w="6624" w:type="dxa"/>
          </w:tcPr>
          <w:p w14:paraId="4EA4F840" w14:textId="77777777" w:rsidR="001E7261" w:rsidRPr="002A3910" w:rsidRDefault="001E7261" w:rsidP="00BC52BE">
            <w:pPr>
              <w:pStyle w:val="TableText"/>
            </w:pPr>
            <w:r w:rsidRPr="002A3910">
              <w:t>A variable that is stored on disk.</w:t>
            </w:r>
          </w:p>
        </w:tc>
      </w:tr>
      <w:tr w:rsidR="00E86526" w:rsidRPr="002A3910" w14:paraId="7B088C04" w14:textId="77777777" w:rsidTr="00BC52BE">
        <w:trPr>
          <w:cantSplit/>
          <w:trHeight w:val="20"/>
        </w:trPr>
        <w:tc>
          <w:tcPr>
            <w:tcW w:w="3053" w:type="dxa"/>
          </w:tcPr>
          <w:p w14:paraId="5B1A57D3" w14:textId="77777777" w:rsidR="00E86526" w:rsidRPr="002A3910" w:rsidRDefault="00E86526" w:rsidP="00BC52BE">
            <w:pPr>
              <w:pStyle w:val="TableText"/>
            </w:pPr>
            <w:r w:rsidRPr="002A3910">
              <w:t>Histogram</w:t>
            </w:r>
          </w:p>
        </w:tc>
        <w:tc>
          <w:tcPr>
            <w:tcW w:w="6624" w:type="dxa"/>
          </w:tcPr>
          <w:p w14:paraId="1CA82E65" w14:textId="77777777" w:rsidR="00E86526" w:rsidRPr="002A3910" w:rsidRDefault="00E86526" w:rsidP="00BC52BE">
            <w:pPr>
              <w:pStyle w:val="TableText"/>
            </w:pPr>
            <w:r w:rsidRPr="002A3910">
              <w:t>A type of bar graph that indicates frequency of o</w:t>
            </w:r>
            <w:r w:rsidR="00F60FF4" w:rsidRPr="002A3910">
              <w:t>ccurrence of particular values.</w:t>
            </w:r>
          </w:p>
        </w:tc>
      </w:tr>
      <w:tr w:rsidR="001E7261" w:rsidRPr="002A3910" w14:paraId="6FB1F008" w14:textId="77777777" w:rsidTr="00BC52BE">
        <w:trPr>
          <w:cantSplit/>
          <w:trHeight w:val="20"/>
        </w:trPr>
        <w:tc>
          <w:tcPr>
            <w:tcW w:w="3053" w:type="dxa"/>
          </w:tcPr>
          <w:p w14:paraId="11F05F8E" w14:textId="77777777" w:rsidR="001E7261" w:rsidRPr="002A3910" w:rsidRDefault="001E7261" w:rsidP="00BC52BE">
            <w:pPr>
              <w:pStyle w:val="TableText"/>
            </w:pPr>
            <w:bookmarkStart w:id="2810" w:name="glossary_hook"/>
            <w:r w:rsidRPr="002A3910">
              <w:t>Hook</w:t>
            </w:r>
            <w:bookmarkEnd w:id="2810"/>
          </w:p>
        </w:tc>
        <w:tc>
          <w:tcPr>
            <w:tcW w:w="6624" w:type="dxa"/>
          </w:tcPr>
          <w:p w14:paraId="4D8E85DB" w14:textId="1B0F79C6" w:rsidR="001E7261" w:rsidRPr="002A3910" w:rsidRDefault="001E7261" w:rsidP="001E7261">
            <w:pPr>
              <w:pStyle w:val="TableText"/>
            </w:pPr>
            <w:r w:rsidRPr="002A3910">
              <w:t>A documented data dictionary attribute, input variable, or parameter in which an application developer can place M code that is executed during a VA FileMan call. Also called a “</w:t>
            </w:r>
            <w:hyperlink w:anchor="glossary_programmer_hook" w:history="1">
              <w:r w:rsidRPr="002A3910">
                <w:rPr>
                  <w:rStyle w:val="Hyperlink"/>
                </w:rPr>
                <w:t>Programmer Hook</w:t>
              </w:r>
            </w:hyperlink>
            <w:r w:rsidRPr="002A3910">
              <w:t>.”</w:t>
            </w:r>
          </w:p>
        </w:tc>
      </w:tr>
      <w:tr w:rsidR="00E86526" w:rsidRPr="002A3910" w14:paraId="41BC0802" w14:textId="77777777" w:rsidTr="00BC52BE">
        <w:trPr>
          <w:cantSplit/>
          <w:trHeight w:val="20"/>
        </w:trPr>
        <w:tc>
          <w:tcPr>
            <w:tcW w:w="3053" w:type="dxa"/>
          </w:tcPr>
          <w:p w14:paraId="18525C11" w14:textId="77777777" w:rsidR="00E86526" w:rsidRPr="002A3910" w:rsidRDefault="00E86526" w:rsidP="00BC52BE">
            <w:pPr>
              <w:pStyle w:val="TableText"/>
            </w:pPr>
            <w:r w:rsidRPr="002A3910">
              <w:t>Identifier</w:t>
            </w:r>
          </w:p>
        </w:tc>
        <w:tc>
          <w:tcPr>
            <w:tcW w:w="6624" w:type="dxa"/>
          </w:tcPr>
          <w:p w14:paraId="2AA2C714" w14:textId="77777777" w:rsidR="00E86526" w:rsidRPr="002A3910" w:rsidRDefault="00E86526" w:rsidP="00BC52BE">
            <w:pPr>
              <w:pStyle w:val="TableText"/>
            </w:pPr>
            <w:r w:rsidRPr="002A3910">
              <w:t>In VA FileMan, a field that is defined to aid in identifying an entry in c</w:t>
            </w:r>
            <w:r w:rsidR="00F60FF4" w:rsidRPr="002A3910">
              <w:t xml:space="preserve">onjunction with the NAME </w:t>
            </w:r>
            <w:r w:rsidR="001E7261" w:rsidRPr="002A3910">
              <w:t xml:space="preserve">(#.01) </w:t>
            </w:r>
            <w:r w:rsidR="00F60FF4" w:rsidRPr="002A3910">
              <w:t>field.</w:t>
            </w:r>
          </w:p>
        </w:tc>
      </w:tr>
      <w:tr w:rsidR="00E86526" w:rsidRPr="002A3910" w14:paraId="3A0D2A75" w14:textId="77777777" w:rsidTr="00BC52BE">
        <w:trPr>
          <w:cantSplit/>
          <w:trHeight w:val="20"/>
        </w:trPr>
        <w:tc>
          <w:tcPr>
            <w:tcW w:w="3053" w:type="dxa"/>
          </w:tcPr>
          <w:p w14:paraId="658C01FA" w14:textId="77777777" w:rsidR="00E86526" w:rsidRPr="002A3910" w:rsidRDefault="00E86526" w:rsidP="00BC52BE">
            <w:pPr>
              <w:pStyle w:val="TableText"/>
            </w:pPr>
            <w:bookmarkStart w:id="2811" w:name="glossary_index"/>
            <w:r w:rsidRPr="002A3910">
              <w:t>Index</w:t>
            </w:r>
            <w:bookmarkEnd w:id="2811"/>
          </w:p>
        </w:tc>
        <w:tc>
          <w:tcPr>
            <w:tcW w:w="6624" w:type="dxa"/>
          </w:tcPr>
          <w:p w14:paraId="4734B813" w14:textId="77777777" w:rsidR="001E7261" w:rsidRPr="002A3910" w:rsidRDefault="00E86526" w:rsidP="00BC52BE">
            <w:pPr>
              <w:pStyle w:val="TableText"/>
            </w:pPr>
            <w:r w:rsidRPr="002A3910">
              <w:t>An ordered list used to speed retrieval of entries from a file based on a</w:t>
            </w:r>
            <w:r w:rsidR="001E7261" w:rsidRPr="002A3910">
              <w:t xml:space="preserve"> value in some field or fields:</w:t>
            </w:r>
          </w:p>
          <w:p w14:paraId="4C868C17" w14:textId="77777777" w:rsidR="001E7261" w:rsidRPr="002A3910" w:rsidRDefault="00E86526" w:rsidP="001E7261">
            <w:pPr>
              <w:pStyle w:val="TableListBullet"/>
            </w:pPr>
            <w:r w:rsidRPr="002A3910">
              <w:t xml:space="preserve">The term </w:t>
            </w:r>
            <w:r w:rsidR="00084217" w:rsidRPr="002A3910">
              <w:t>“</w:t>
            </w:r>
            <w:r w:rsidRPr="002A3910">
              <w:t>simple index</w:t>
            </w:r>
            <w:r w:rsidR="00084217" w:rsidRPr="002A3910">
              <w:t>”</w:t>
            </w:r>
            <w:r w:rsidRPr="002A3910">
              <w:t xml:space="preserve"> refers to an index that stores the data for a single field</w:t>
            </w:r>
            <w:r w:rsidR="001E7261" w:rsidRPr="002A3910">
              <w:t>.</w:t>
            </w:r>
          </w:p>
          <w:p w14:paraId="60B92A5E" w14:textId="77777777" w:rsidR="001E7261" w:rsidRPr="002A3910" w:rsidRDefault="001E7261" w:rsidP="001E7261">
            <w:pPr>
              <w:pStyle w:val="TableListBullet"/>
            </w:pPr>
            <w:r w:rsidRPr="002A3910">
              <w:t>T</w:t>
            </w:r>
            <w:r w:rsidR="00E86526" w:rsidRPr="002A3910">
              <w:t xml:space="preserve">he term </w:t>
            </w:r>
            <w:r w:rsidR="00084217" w:rsidRPr="002A3910">
              <w:t>“</w:t>
            </w:r>
            <w:r w:rsidR="00E86526" w:rsidRPr="002A3910">
              <w:t>compound index</w:t>
            </w:r>
            <w:r w:rsidR="00084217" w:rsidRPr="002A3910">
              <w:t>”</w:t>
            </w:r>
            <w:r w:rsidR="00E86526" w:rsidRPr="002A3910">
              <w:t xml:space="preserve"> refers to an index that stores th</w:t>
            </w:r>
            <w:r w:rsidRPr="002A3910">
              <w:t>e data for more than one field.</w:t>
            </w:r>
          </w:p>
          <w:p w14:paraId="650C6689" w14:textId="77777777" w:rsidR="001D06C5" w:rsidRPr="002A3910" w:rsidRDefault="001D06C5" w:rsidP="001E7261">
            <w:pPr>
              <w:pStyle w:val="TableText"/>
            </w:pPr>
          </w:p>
          <w:p w14:paraId="3A9B3416" w14:textId="38775009" w:rsidR="00E86526" w:rsidRPr="002A3910" w:rsidRDefault="00E86526" w:rsidP="001E7261">
            <w:pPr>
              <w:pStyle w:val="TableText"/>
            </w:pPr>
            <w:r w:rsidRPr="002A3910">
              <w:t>Indexes are created and m</w:t>
            </w:r>
            <w:r w:rsidR="00F60FF4" w:rsidRPr="002A3910">
              <w:t xml:space="preserve">aintained via </w:t>
            </w:r>
            <w:hyperlink w:anchor="glossary_cross_refernece" w:history="1">
              <w:r w:rsidR="00F60FF4" w:rsidRPr="002A3910">
                <w:rPr>
                  <w:rStyle w:val="Hyperlink"/>
                </w:rPr>
                <w:t>cross-references</w:t>
              </w:r>
            </w:hyperlink>
            <w:r w:rsidR="00F60FF4" w:rsidRPr="002A3910">
              <w:t>.</w:t>
            </w:r>
          </w:p>
          <w:p w14:paraId="6F2A04F5" w14:textId="27C58C9F" w:rsidR="00D81FCA" w:rsidRPr="002A3910" w:rsidRDefault="00D81FCA" w:rsidP="00D81FCA">
            <w:pPr>
              <w:pStyle w:val="TableText"/>
            </w:pPr>
            <w:r w:rsidRPr="002A3910">
              <w:rPr>
                <w:noProof/>
              </w:rPr>
              <w:drawing>
                <wp:inline distT="0" distB="0" distL="0" distR="0" wp14:anchorId="5BC34943" wp14:editId="71438D9B">
                  <wp:extent cx="266700" cy="289560"/>
                  <wp:effectExtent l="0" t="0" r="0" b="0"/>
                  <wp:docPr id="468"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also “</w:t>
            </w:r>
            <w:hyperlink w:anchor="glossary_uniqueness_index" w:history="1">
              <w:r w:rsidRPr="002A3910">
                <w:rPr>
                  <w:rStyle w:val="Hyperlink"/>
                </w:rPr>
                <w:t>Uniqueness Index</w:t>
              </w:r>
            </w:hyperlink>
            <w:r w:rsidRPr="002A3910">
              <w:t>.”</w:t>
            </w:r>
          </w:p>
        </w:tc>
      </w:tr>
      <w:tr w:rsidR="00C311E6" w:rsidRPr="002A3910" w14:paraId="282AC380" w14:textId="77777777" w:rsidTr="00BC52BE">
        <w:trPr>
          <w:cantSplit/>
          <w:trHeight w:val="20"/>
        </w:trPr>
        <w:tc>
          <w:tcPr>
            <w:tcW w:w="3053" w:type="dxa"/>
          </w:tcPr>
          <w:p w14:paraId="2622A34C" w14:textId="77777777" w:rsidR="00C311E6" w:rsidRPr="002A3910" w:rsidRDefault="00C311E6" w:rsidP="00BC52BE">
            <w:pPr>
              <w:pStyle w:val="TableText"/>
            </w:pPr>
            <w:r w:rsidRPr="002A3910">
              <w:t>Initialization</w:t>
            </w:r>
          </w:p>
        </w:tc>
        <w:tc>
          <w:tcPr>
            <w:tcW w:w="6624" w:type="dxa"/>
          </w:tcPr>
          <w:p w14:paraId="19DF5774" w14:textId="77777777" w:rsidR="00C311E6" w:rsidRPr="002A3910" w:rsidRDefault="00C311E6" w:rsidP="00C311E6">
            <w:pPr>
              <w:pStyle w:val="TableText"/>
            </w:pPr>
            <w:r w:rsidRPr="002A3910">
              <w:t>The process of setting variables in a program to their starting value.</w:t>
            </w:r>
          </w:p>
        </w:tc>
      </w:tr>
      <w:tr w:rsidR="00E86526" w:rsidRPr="002A3910" w14:paraId="325711C9" w14:textId="77777777" w:rsidTr="00BC52BE">
        <w:trPr>
          <w:cantSplit/>
          <w:trHeight w:val="20"/>
        </w:trPr>
        <w:tc>
          <w:tcPr>
            <w:tcW w:w="3053" w:type="dxa"/>
          </w:tcPr>
          <w:p w14:paraId="0B9ACE7C" w14:textId="77777777" w:rsidR="00E86526" w:rsidRPr="002A3910" w:rsidRDefault="00E86526" w:rsidP="00BC52BE">
            <w:pPr>
              <w:pStyle w:val="TableText"/>
            </w:pPr>
            <w:bookmarkStart w:id="2812" w:name="_Hlt446149668"/>
            <w:bookmarkEnd w:id="2812"/>
            <w:r w:rsidRPr="002A3910">
              <w:t>INPUT Template</w:t>
            </w:r>
          </w:p>
        </w:tc>
        <w:tc>
          <w:tcPr>
            <w:tcW w:w="6624" w:type="dxa"/>
          </w:tcPr>
          <w:p w14:paraId="4CF01B60" w14:textId="77777777" w:rsidR="00E86526" w:rsidRPr="002A3910" w:rsidRDefault="00E86526" w:rsidP="00BC52BE">
            <w:pPr>
              <w:pStyle w:val="TableText"/>
            </w:pPr>
            <w:r w:rsidRPr="002A3910">
              <w:t>A pre-defined list of fields that togeth</w:t>
            </w:r>
            <w:r w:rsidR="00F60FF4" w:rsidRPr="002A3910">
              <w:t>er comprise an editing session.</w:t>
            </w:r>
          </w:p>
        </w:tc>
      </w:tr>
      <w:tr w:rsidR="00C311E6" w:rsidRPr="002A3910" w14:paraId="1A01CE9A" w14:textId="77777777" w:rsidTr="00BC52BE">
        <w:trPr>
          <w:cantSplit/>
          <w:trHeight w:val="20"/>
        </w:trPr>
        <w:tc>
          <w:tcPr>
            <w:tcW w:w="3053" w:type="dxa"/>
          </w:tcPr>
          <w:p w14:paraId="515212AD" w14:textId="77777777" w:rsidR="00C311E6" w:rsidRPr="002A3910" w:rsidRDefault="00C311E6" w:rsidP="00BC52BE">
            <w:pPr>
              <w:pStyle w:val="TableText"/>
            </w:pPr>
            <w:r w:rsidRPr="002A3910">
              <w:t>INPUT Transform</w:t>
            </w:r>
          </w:p>
        </w:tc>
        <w:tc>
          <w:tcPr>
            <w:tcW w:w="6624" w:type="dxa"/>
          </w:tcPr>
          <w:p w14:paraId="54A35BB3" w14:textId="77777777" w:rsidR="00C311E6" w:rsidRPr="002A3910" w:rsidRDefault="00C311E6" w:rsidP="00C311E6">
            <w:pPr>
              <w:pStyle w:val="TableText"/>
            </w:pPr>
            <w:r w:rsidRPr="002A3910">
              <w:t>An executable string of M code which is used to check the validity of input and to convert it into an internal form for storage.</w:t>
            </w:r>
          </w:p>
        </w:tc>
      </w:tr>
      <w:tr w:rsidR="00E86526" w:rsidRPr="002A3910" w14:paraId="2B7BA9A1" w14:textId="77777777" w:rsidTr="00BC52BE">
        <w:trPr>
          <w:cantSplit/>
          <w:trHeight w:val="20"/>
        </w:trPr>
        <w:tc>
          <w:tcPr>
            <w:tcW w:w="3053" w:type="dxa"/>
          </w:tcPr>
          <w:p w14:paraId="525FA4FD" w14:textId="77777777" w:rsidR="00E86526" w:rsidRPr="002A3910" w:rsidRDefault="00E86526" w:rsidP="00BC52BE">
            <w:pPr>
              <w:pStyle w:val="TableText"/>
            </w:pPr>
            <w:bookmarkStart w:id="2813" w:name="_Hlt446149790"/>
            <w:bookmarkStart w:id="2814" w:name="glossary_ien"/>
            <w:bookmarkEnd w:id="2813"/>
            <w:r w:rsidRPr="002A3910">
              <w:t>Internal Entry Number</w:t>
            </w:r>
            <w:r w:rsidR="005C625C" w:rsidRPr="002A3910">
              <w:t xml:space="preserve"> (IEN)</w:t>
            </w:r>
            <w:bookmarkEnd w:id="2814"/>
          </w:p>
        </w:tc>
        <w:tc>
          <w:tcPr>
            <w:tcW w:w="6624" w:type="dxa"/>
          </w:tcPr>
          <w:p w14:paraId="3A495CD8" w14:textId="77777777" w:rsidR="00E86526" w:rsidRPr="002A3910" w:rsidRDefault="00E86526" w:rsidP="00BC52BE">
            <w:pPr>
              <w:pStyle w:val="TableText"/>
            </w:pPr>
            <w:r w:rsidRPr="002A3910">
              <w:t>The number used to identify an entry within a file. Every record has a unique internal entry nu</w:t>
            </w:r>
            <w:r w:rsidR="00F60FF4" w:rsidRPr="002A3910">
              <w:t>mber. Often abbreviated as IEN.</w:t>
            </w:r>
          </w:p>
        </w:tc>
      </w:tr>
      <w:tr w:rsidR="00E86526" w:rsidRPr="002A3910" w14:paraId="533C678A" w14:textId="77777777" w:rsidTr="00BC52BE">
        <w:trPr>
          <w:cantSplit/>
          <w:trHeight w:val="20"/>
        </w:trPr>
        <w:tc>
          <w:tcPr>
            <w:tcW w:w="3053" w:type="dxa"/>
          </w:tcPr>
          <w:p w14:paraId="42275330" w14:textId="77777777" w:rsidR="00E86526" w:rsidRPr="002A3910" w:rsidRDefault="00E86526" w:rsidP="00BC52BE">
            <w:pPr>
              <w:pStyle w:val="TableText"/>
            </w:pPr>
            <w:r w:rsidRPr="002A3910">
              <w:t>Kernel</w:t>
            </w:r>
          </w:p>
        </w:tc>
        <w:tc>
          <w:tcPr>
            <w:tcW w:w="6624" w:type="dxa"/>
          </w:tcPr>
          <w:p w14:paraId="79AF4023" w14:textId="77777777" w:rsidR="00E86526" w:rsidRPr="002A3910" w:rsidRDefault="00E86526" w:rsidP="00BC52BE">
            <w:pPr>
              <w:pStyle w:val="TableText"/>
            </w:pPr>
            <w:r w:rsidRPr="002A3910">
              <w:t xml:space="preserve">A </w:t>
            </w:r>
            <w:r w:rsidR="00F60FF4" w:rsidRPr="002A3910">
              <w:t>VistA</w:t>
            </w:r>
            <w:r w:rsidRPr="002A3910">
              <w:t xml:space="preserve"> software package that functions as an intermediary between the host operating system and </w:t>
            </w:r>
            <w:r w:rsidR="00F60FF4" w:rsidRPr="002A3910">
              <w:t>VistA</w:t>
            </w:r>
            <w:r w:rsidRPr="002A3910">
              <w:t xml:space="preserve"> application packages. Kernel includes installation, menu,</w:t>
            </w:r>
            <w:r w:rsidR="00F60FF4" w:rsidRPr="002A3910">
              <w:t xml:space="preserve"> security, and device services.</w:t>
            </w:r>
          </w:p>
        </w:tc>
      </w:tr>
      <w:tr w:rsidR="00E86526" w:rsidRPr="002A3910" w14:paraId="718B1BD4" w14:textId="77777777" w:rsidTr="00BC52BE">
        <w:trPr>
          <w:cantSplit/>
          <w:trHeight w:val="20"/>
        </w:trPr>
        <w:tc>
          <w:tcPr>
            <w:tcW w:w="3053" w:type="dxa"/>
          </w:tcPr>
          <w:p w14:paraId="4F5CF778" w14:textId="77777777" w:rsidR="00E86526" w:rsidRPr="002A3910" w:rsidRDefault="00E86526" w:rsidP="00BC52BE">
            <w:pPr>
              <w:pStyle w:val="TableText"/>
            </w:pPr>
            <w:bookmarkStart w:id="2815" w:name="glossary_key"/>
            <w:r w:rsidRPr="002A3910">
              <w:lastRenderedPageBreak/>
              <w:t>Key</w:t>
            </w:r>
            <w:bookmarkEnd w:id="2815"/>
          </w:p>
        </w:tc>
        <w:tc>
          <w:tcPr>
            <w:tcW w:w="6624" w:type="dxa"/>
          </w:tcPr>
          <w:p w14:paraId="3C8E845F" w14:textId="77777777" w:rsidR="009540B3" w:rsidRPr="002A3910" w:rsidRDefault="00E86526" w:rsidP="009540B3">
            <w:pPr>
              <w:pStyle w:val="TableText"/>
            </w:pPr>
            <w:r w:rsidRPr="002A3910">
              <w:t>A group of fields that, taken collectively, uniquely identifies a record in a file or subfile</w:t>
            </w:r>
            <w:r w:rsidR="009540B3" w:rsidRPr="002A3910">
              <w:t xml:space="preserve"> (Multiple)</w:t>
            </w:r>
            <w:r w:rsidRPr="002A3910">
              <w:t xml:space="preserve">. All fields in a key </w:t>
            </w:r>
            <w:r w:rsidR="00945EC4" w:rsidRPr="002A3910">
              <w:rPr>
                <w:i/>
              </w:rPr>
              <w:t>must</w:t>
            </w:r>
            <w:r w:rsidR="009540B3" w:rsidRPr="002A3910">
              <w:t xml:space="preserve"> have values:</w:t>
            </w:r>
          </w:p>
          <w:p w14:paraId="4278F8D1" w14:textId="77777777" w:rsidR="009540B3" w:rsidRPr="002A3910" w:rsidRDefault="00E86526" w:rsidP="009540B3">
            <w:pPr>
              <w:pStyle w:val="TableListBullet"/>
            </w:pPr>
            <w:r w:rsidRPr="002A3910">
              <w:t xml:space="preserve">The term </w:t>
            </w:r>
            <w:r w:rsidR="00084217" w:rsidRPr="002A3910">
              <w:t>“</w:t>
            </w:r>
            <w:r w:rsidRPr="002A3910">
              <w:t>simple key</w:t>
            </w:r>
            <w:r w:rsidR="00084217" w:rsidRPr="002A3910">
              <w:t>”</w:t>
            </w:r>
            <w:r w:rsidRPr="002A3910">
              <w:t xml:space="preserve"> refers to keys that are composed of only one field</w:t>
            </w:r>
            <w:r w:rsidR="009540B3" w:rsidRPr="002A3910">
              <w:t>.</w:t>
            </w:r>
          </w:p>
          <w:p w14:paraId="35EE4EA1" w14:textId="77777777" w:rsidR="009540B3" w:rsidRPr="002A3910" w:rsidRDefault="009540B3" w:rsidP="009540B3">
            <w:pPr>
              <w:pStyle w:val="TableListBullet"/>
            </w:pPr>
            <w:r w:rsidRPr="002A3910">
              <w:t>T</w:t>
            </w:r>
            <w:r w:rsidR="00E86526" w:rsidRPr="002A3910">
              <w:t xml:space="preserve">he term </w:t>
            </w:r>
            <w:r w:rsidR="00084217" w:rsidRPr="002A3910">
              <w:t>“</w:t>
            </w:r>
            <w:r w:rsidR="00E86526" w:rsidRPr="002A3910">
              <w:t>compound key</w:t>
            </w:r>
            <w:r w:rsidR="00084217" w:rsidRPr="002A3910">
              <w:t>”</w:t>
            </w:r>
            <w:r w:rsidR="00E86526" w:rsidRPr="002A3910">
              <w:t xml:space="preserve"> refers to keys that are composed of more than one field.</w:t>
            </w:r>
          </w:p>
          <w:p w14:paraId="185D829E" w14:textId="77777777" w:rsidR="001D06C5" w:rsidRPr="002A3910" w:rsidRDefault="001D06C5" w:rsidP="009540B3">
            <w:pPr>
              <w:pStyle w:val="TableText"/>
            </w:pPr>
          </w:p>
          <w:p w14:paraId="124B5520" w14:textId="2702254B" w:rsidR="00E86526" w:rsidRPr="002A3910" w:rsidRDefault="00E86526" w:rsidP="009540B3">
            <w:pPr>
              <w:pStyle w:val="TableText"/>
            </w:pPr>
            <w:r w:rsidRPr="002A3910">
              <w:t>Keys ar</w:t>
            </w:r>
            <w:r w:rsidR="00F60FF4" w:rsidRPr="002A3910">
              <w:t xml:space="preserve">e stored in the KEY </w:t>
            </w:r>
            <w:r w:rsidR="009206BF" w:rsidRPr="002A3910">
              <w:t>(#.31)</w:t>
            </w:r>
            <w:r w:rsidR="009540B3" w:rsidRPr="002A3910">
              <w:t xml:space="preserve"> </w:t>
            </w:r>
            <w:r w:rsidR="00F60FF4" w:rsidRPr="002A3910">
              <w:t>file</w:t>
            </w:r>
            <w:r w:rsidR="0056557B" w:rsidRPr="002A3910">
              <w:t>.</w:t>
            </w:r>
          </w:p>
          <w:p w14:paraId="6F0D6FE8" w14:textId="50A965B6" w:rsidR="00D81FCA" w:rsidRPr="002A3910" w:rsidRDefault="00D81FCA" w:rsidP="00D81FCA">
            <w:pPr>
              <w:pStyle w:val="TableText"/>
            </w:pPr>
            <w:r w:rsidRPr="002A3910">
              <w:rPr>
                <w:noProof/>
              </w:rPr>
              <w:drawing>
                <wp:inline distT="0" distB="0" distL="0" distR="0" wp14:anchorId="07AF844F" wp14:editId="479C6E57">
                  <wp:extent cx="289560" cy="289560"/>
                  <wp:effectExtent l="0" t="0" r="0" b="0"/>
                  <wp:docPr id="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See also “</w:t>
            </w:r>
            <w:hyperlink w:anchor="glossary_primary_key" w:history="1">
              <w:r w:rsidRPr="002A3910">
                <w:rPr>
                  <w:rStyle w:val="Hyperlink"/>
                </w:rPr>
                <w:t>Primary Key</w:t>
              </w:r>
            </w:hyperlink>
            <w:r w:rsidRPr="002A3910">
              <w:t>” and “</w:t>
            </w:r>
            <w:hyperlink w:anchor="glossary_secondary_key" w:history="1">
              <w:r w:rsidRPr="002A3910">
                <w:rPr>
                  <w:rStyle w:val="Hyperlink"/>
                </w:rPr>
                <w:t>Secondary Key</w:t>
              </w:r>
            </w:hyperlink>
            <w:r w:rsidRPr="002A3910">
              <w:t>.”</w:t>
            </w:r>
          </w:p>
        </w:tc>
      </w:tr>
      <w:tr w:rsidR="008C7CF0" w:rsidRPr="002A3910" w14:paraId="1105068C" w14:textId="77777777" w:rsidTr="00BC52BE">
        <w:trPr>
          <w:cantSplit/>
          <w:trHeight w:val="20"/>
        </w:trPr>
        <w:tc>
          <w:tcPr>
            <w:tcW w:w="3053" w:type="dxa"/>
          </w:tcPr>
          <w:p w14:paraId="00B77A4C" w14:textId="77777777" w:rsidR="008C7CF0" w:rsidRPr="002A3910" w:rsidRDefault="008C7CF0" w:rsidP="00BC52BE">
            <w:pPr>
              <w:pStyle w:val="TableText"/>
            </w:pPr>
            <w:r w:rsidRPr="002A3910">
              <w:t>Key Integrity</w:t>
            </w:r>
          </w:p>
        </w:tc>
        <w:tc>
          <w:tcPr>
            <w:tcW w:w="6624" w:type="dxa"/>
          </w:tcPr>
          <w:p w14:paraId="19DB66D7" w14:textId="77777777" w:rsidR="008C7CF0" w:rsidRPr="002A3910" w:rsidRDefault="008C7CF0" w:rsidP="008C7CF0">
            <w:pPr>
              <w:pStyle w:val="TableText"/>
            </w:pPr>
            <w:r w:rsidRPr="002A3910">
              <w:t xml:space="preserve">When a KEY is defined for a file, FileMan enforces key integrity. All fields in a key </w:t>
            </w:r>
            <w:r w:rsidRPr="002A3910">
              <w:rPr>
                <w:i/>
              </w:rPr>
              <w:t>must</w:t>
            </w:r>
            <w:r w:rsidRPr="002A3910">
              <w:t xml:space="preserve"> have values (</w:t>
            </w:r>
            <w:r w:rsidRPr="002A3910">
              <w:rPr>
                <w:i/>
              </w:rPr>
              <w:t>must not</w:t>
            </w:r>
            <w:r w:rsidRPr="002A3910">
              <w:t xml:space="preserve"> be </w:t>
            </w:r>
            <w:r w:rsidR="004F3C8F" w:rsidRPr="002A3910">
              <w:rPr>
                <w:b/>
              </w:rPr>
              <w:t>NULL</w:t>
            </w:r>
            <w:r w:rsidRPr="002A3910">
              <w:t xml:space="preserve">) and those values, taken together, </w:t>
            </w:r>
            <w:r w:rsidRPr="002A3910">
              <w:rPr>
                <w:i/>
              </w:rPr>
              <w:t>must</w:t>
            </w:r>
            <w:r w:rsidRPr="002A3910">
              <w:t xml:space="preserve"> be unique across all records in the file; that is, no two records in the file can have the same key. VA FileMan enforces key integrity whenever records are added or edited.</w:t>
            </w:r>
          </w:p>
        </w:tc>
      </w:tr>
      <w:tr w:rsidR="00E86526" w:rsidRPr="002A3910" w14:paraId="19DC34CF" w14:textId="77777777" w:rsidTr="00BC52BE">
        <w:trPr>
          <w:cantSplit/>
          <w:trHeight w:val="20"/>
        </w:trPr>
        <w:tc>
          <w:tcPr>
            <w:tcW w:w="3053" w:type="dxa"/>
          </w:tcPr>
          <w:p w14:paraId="08D8EFEF" w14:textId="77777777" w:rsidR="00E86526" w:rsidRPr="002A3910" w:rsidRDefault="00E86526" w:rsidP="00BC52BE">
            <w:pPr>
              <w:pStyle w:val="TableText"/>
            </w:pPr>
            <w:r w:rsidRPr="002A3910">
              <w:t>LAYGO</w:t>
            </w:r>
          </w:p>
        </w:tc>
        <w:tc>
          <w:tcPr>
            <w:tcW w:w="6624" w:type="dxa"/>
          </w:tcPr>
          <w:p w14:paraId="05794F19" w14:textId="77777777" w:rsidR="00E86526" w:rsidRPr="002A3910" w:rsidRDefault="00E86526" w:rsidP="00BC52BE">
            <w:pPr>
              <w:pStyle w:val="TableText"/>
            </w:pPr>
            <w:r w:rsidRPr="002A3910">
              <w:t>A user</w:t>
            </w:r>
            <w:r w:rsidR="00084217" w:rsidRPr="002A3910">
              <w:t>’</w:t>
            </w:r>
            <w:r w:rsidRPr="002A3910">
              <w:t xml:space="preserve">s authorization to create a new entry when editing a computer file. An acronym for </w:t>
            </w:r>
            <w:r w:rsidRPr="002A3910">
              <w:rPr>
                <w:b/>
              </w:rPr>
              <w:t>L</w:t>
            </w:r>
            <w:r w:rsidRPr="002A3910">
              <w:t xml:space="preserve">earn </w:t>
            </w:r>
            <w:r w:rsidRPr="002A3910">
              <w:rPr>
                <w:b/>
              </w:rPr>
              <w:t>A</w:t>
            </w:r>
            <w:r w:rsidRPr="002A3910">
              <w:t xml:space="preserve">s </w:t>
            </w:r>
            <w:r w:rsidRPr="002A3910">
              <w:rPr>
                <w:b/>
              </w:rPr>
              <w:t>Y</w:t>
            </w:r>
            <w:r w:rsidRPr="002A3910">
              <w:t xml:space="preserve">ou </w:t>
            </w:r>
            <w:r w:rsidRPr="002A3910">
              <w:rPr>
                <w:b/>
              </w:rPr>
              <w:t>Go</w:t>
            </w:r>
            <w:r w:rsidR="00F60FF4" w:rsidRPr="002A3910">
              <w:t>.</w:t>
            </w:r>
          </w:p>
        </w:tc>
      </w:tr>
      <w:tr w:rsidR="00E86526" w:rsidRPr="002A3910" w14:paraId="7666B508" w14:textId="77777777" w:rsidTr="00BC52BE">
        <w:trPr>
          <w:cantSplit/>
          <w:trHeight w:val="20"/>
        </w:trPr>
        <w:tc>
          <w:tcPr>
            <w:tcW w:w="3053" w:type="dxa"/>
          </w:tcPr>
          <w:p w14:paraId="2FE2A64E" w14:textId="77777777" w:rsidR="00E86526" w:rsidRPr="002A3910" w:rsidRDefault="00E86526" w:rsidP="00BC52BE">
            <w:pPr>
              <w:pStyle w:val="TableText"/>
            </w:pPr>
            <w:bookmarkStart w:id="2816" w:name="_Hlt446149796"/>
            <w:bookmarkStart w:id="2817" w:name="glossary_line_editor"/>
            <w:bookmarkEnd w:id="2816"/>
            <w:r w:rsidRPr="002A3910">
              <w:t>Line Editor</w:t>
            </w:r>
            <w:bookmarkEnd w:id="2817"/>
          </w:p>
        </w:tc>
        <w:tc>
          <w:tcPr>
            <w:tcW w:w="6624" w:type="dxa"/>
          </w:tcPr>
          <w:p w14:paraId="2512C9E7" w14:textId="77777777" w:rsidR="00B21784" w:rsidRPr="002A3910" w:rsidRDefault="00E86526" w:rsidP="00BC52BE">
            <w:pPr>
              <w:pStyle w:val="TableText"/>
            </w:pPr>
            <w:r w:rsidRPr="002A3910">
              <w:t xml:space="preserve">The VA FileMan editor that lets you input and change text on a line-by-line basis. The Line </w:t>
            </w:r>
            <w:r w:rsidR="00B21784" w:rsidRPr="002A3910">
              <w:t>Editor works in scrolling mode.</w:t>
            </w:r>
          </w:p>
          <w:p w14:paraId="5CD870A8" w14:textId="2B6C0A23" w:rsidR="00E86526" w:rsidRPr="002A3910" w:rsidRDefault="00B21784" w:rsidP="00B21784">
            <w:pPr>
              <w:pStyle w:val="TableNote"/>
            </w:pPr>
            <w:r w:rsidRPr="002A3910">
              <w:rPr>
                <w:noProof/>
              </w:rPr>
              <w:drawing>
                <wp:inline distT="0" distB="0" distL="0" distR="0" wp14:anchorId="330C7B61" wp14:editId="5741E355">
                  <wp:extent cx="289560" cy="289560"/>
                  <wp:effectExtent l="0" t="0" r="0" b="0"/>
                  <wp:docPr id="4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w:t>
            </w:r>
            <w:r w:rsidR="00E86526" w:rsidRPr="002A3910">
              <w:t xml:space="preserve">See </w:t>
            </w:r>
            <w:hyperlink w:anchor="glossary_screen_editor" w:history="1">
              <w:r w:rsidR="00E86526" w:rsidRPr="002A3910">
                <w:rPr>
                  <w:rStyle w:val="Hyperlink"/>
                </w:rPr>
                <w:t xml:space="preserve">Screen </w:t>
              </w:r>
              <w:bookmarkStart w:id="2818" w:name="_Hlt446149680"/>
              <w:r w:rsidR="00E86526" w:rsidRPr="002A3910">
                <w:rPr>
                  <w:rStyle w:val="Hyperlink"/>
                </w:rPr>
                <w:t>E</w:t>
              </w:r>
              <w:bookmarkEnd w:id="2818"/>
              <w:r w:rsidR="00F60FF4" w:rsidRPr="002A3910">
                <w:rPr>
                  <w:rStyle w:val="Hyperlink"/>
                </w:rPr>
                <w:t>ditor</w:t>
              </w:r>
            </w:hyperlink>
            <w:r w:rsidR="00F60FF4" w:rsidRPr="002A3910">
              <w:t>.</w:t>
            </w:r>
          </w:p>
        </w:tc>
      </w:tr>
      <w:tr w:rsidR="00630B74" w:rsidRPr="002A3910" w14:paraId="392F8DEF" w14:textId="77777777" w:rsidTr="00BC52BE">
        <w:trPr>
          <w:cantSplit/>
          <w:trHeight w:val="20"/>
        </w:trPr>
        <w:tc>
          <w:tcPr>
            <w:tcW w:w="3053" w:type="dxa"/>
          </w:tcPr>
          <w:p w14:paraId="5D3BEDE3" w14:textId="77777777" w:rsidR="00630B74" w:rsidRPr="002A3910" w:rsidRDefault="00630B74" w:rsidP="00BC52BE">
            <w:pPr>
              <w:pStyle w:val="TableText"/>
            </w:pPr>
            <w:r w:rsidRPr="002A3910">
              <w:t>Local Variable</w:t>
            </w:r>
          </w:p>
        </w:tc>
        <w:tc>
          <w:tcPr>
            <w:tcW w:w="6624" w:type="dxa"/>
          </w:tcPr>
          <w:p w14:paraId="5F221294" w14:textId="77777777" w:rsidR="00630B74" w:rsidRPr="002A3910" w:rsidRDefault="00630B74" w:rsidP="00BC52BE">
            <w:pPr>
              <w:pStyle w:val="TableText"/>
            </w:pPr>
            <w:r w:rsidRPr="002A3910">
              <w:t>A variable that is stored in a local partition.</w:t>
            </w:r>
          </w:p>
        </w:tc>
      </w:tr>
      <w:tr w:rsidR="00E86526" w:rsidRPr="002A3910" w14:paraId="4301D1B1" w14:textId="77777777" w:rsidTr="00BC52BE">
        <w:trPr>
          <w:cantSplit/>
          <w:trHeight w:val="20"/>
        </w:trPr>
        <w:tc>
          <w:tcPr>
            <w:tcW w:w="3053" w:type="dxa"/>
          </w:tcPr>
          <w:p w14:paraId="7064DF51" w14:textId="77777777" w:rsidR="00E86526" w:rsidRPr="002A3910" w:rsidRDefault="00E86526" w:rsidP="00BC52BE">
            <w:pPr>
              <w:pStyle w:val="TableText"/>
            </w:pPr>
            <w:r w:rsidRPr="002A3910">
              <w:t>Lookup</w:t>
            </w:r>
          </w:p>
        </w:tc>
        <w:tc>
          <w:tcPr>
            <w:tcW w:w="6624" w:type="dxa"/>
          </w:tcPr>
          <w:p w14:paraId="68D809EE" w14:textId="77777777" w:rsidR="00E86526" w:rsidRPr="002A3910" w:rsidRDefault="00E86526" w:rsidP="00BC52BE">
            <w:pPr>
              <w:pStyle w:val="TableText"/>
            </w:pPr>
            <w:r w:rsidRPr="002A3910">
              <w:t>To find an entry in a file using</w:t>
            </w:r>
            <w:r w:rsidR="00F60FF4" w:rsidRPr="002A3910">
              <w:t xml:space="preserve"> a value for one of its fields.</w:t>
            </w:r>
          </w:p>
        </w:tc>
      </w:tr>
      <w:tr w:rsidR="00E86526" w:rsidRPr="002A3910" w14:paraId="025468D1" w14:textId="77777777" w:rsidTr="00BC52BE">
        <w:trPr>
          <w:cantSplit/>
          <w:trHeight w:val="20"/>
        </w:trPr>
        <w:tc>
          <w:tcPr>
            <w:tcW w:w="3053" w:type="dxa"/>
          </w:tcPr>
          <w:p w14:paraId="37D65229" w14:textId="77777777" w:rsidR="00E86526" w:rsidRPr="002A3910" w:rsidRDefault="00E86526" w:rsidP="00BC52BE">
            <w:pPr>
              <w:pStyle w:val="TableText"/>
            </w:pPr>
            <w:r w:rsidRPr="002A3910">
              <w:t>MailMan</w:t>
            </w:r>
          </w:p>
        </w:tc>
        <w:tc>
          <w:tcPr>
            <w:tcW w:w="6624" w:type="dxa"/>
          </w:tcPr>
          <w:p w14:paraId="341AC716" w14:textId="77777777" w:rsidR="00E86526" w:rsidRPr="002A3910" w:rsidRDefault="00E86526" w:rsidP="00BC52BE">
            <w:pPr>
              <w:pStyle w:val="TableText"/>
            </w:pPr>
            <w:r w:rsidRPr="002A3910">
              <w:t xml:space="preserve">An electronic mail system (e-mail) that allows you to send messages to and receive them from other users via the computer. It is part of </w:t>
            </w:r>
            <w:r w:rsidR="00F60FF4" w:rsidRPr="002A3910">
              <w:t>VistA.</w:t>
            </w:r>
          </w:p>
        </w:tc>
      </w:tr>
      <w:tr w:rsidR="00E86526" w:rsidRPr="002A3910" w14:paraId="74A36924" w14:textId="77777777" w:rsidTr="00BC52BE">
        <w:trPr>
          <w:cantSplit/>
          <w:trHeight w:val="20"/>
        </w:trPr>
        <w:tc>
          <w:tcPr>
            <w:tcW w:w="3053" w:type="dxa"/>
          </w:tcPr>
          <w:p w14:paraId="7B45DAE3" w14:textId="77777777" w:rsidR="00E86526" w:rsidRPr="002A3910" w:rsidRDefault="00E86526" w:rsidP="00BC52BE">
            <w:pPr>
              <w:pStyle w:val="TableText"/>
            </w:pPr>
            <w:r w:rsidRPr="002A3910">
              <w:t>Menu</w:t>
            </w:r>
          </w:p>
        </w:tc>
        <w:tc>
          <w:tcPr>
            <w:tcW w:w="6624" w:type="dxa"/>
          </w:tcPr>
          <w:p w14:paraId="41EB22D0" w14:textId="77777777" w:rsidR="00E86526" w:rsidRPr="002A3910" w:rsidRDefault="00E86526" w:rsidP="00BC52BE">
            <w:pPr>
              <w:pStyle w:val="TableText"/>
            </w:pPr>
            <w:r w:rsidRPr="002A3910">
              <w:t>A list that includes the names of options from which y</w:t>
            </w:r>
            <w:r w:rsidR="00F60FF4" w:rsidRPr="002A3910">
              <w:t>ou can select an activity.</w:t>
            </w:r>
          </w:p>
        </w:tc>
      </w:tr>
      <w:tr w:rsidR="00E86526" w:rsidRPr="002A3910" w14:paraId="628C4AF8" w14:textId="77777777" w:rsidTr="00BC52BE">
        <w:trPr>
          <w:cantSplit/>
          <w:trHeight w:val="20"/>
        </w:trPr>
        <w:tc>
          <w:tcPr>
            <w:tcW w:w="3053" w:type="dxa"/>
          </w:tcPr>
          <w:p w14:paraId="3C057347" w14:textId="77777777" w:rsidR="00E86526" w:rsidRPr="002A3910" w:rsidRDefault="00E86526" w:rsidP="00BC52BE">
            <w:pPr>
              <w:pStyle w:val="TableText"/>
            </w:pPr>
            <w:bookmarkStart w:id="2819" w:name="_Hlt446143601"/>
            <w:bookmarkEnd w:id="2819"/>
            <w:r w:rsidRPr="002A3910">
              <w:t>Multiple</w:t>
            </w:r>
          </w:p>
        </w:tc>
        <w:tc>
          <w:tcPr>
            <w:tcW w:w="6624" w:type="dxa"/>
          </w:tcPr>
          <w:p w14:paraId="38244588" w14:textId="77777777" w:rsidR="00E86526" w:rsidRPr="002A3910" w:rsidRDefault="00E86526" w:rsidP="00BC52BE">
            <w:pPr>
              <w:pStyle w:val="TableText"/>
            </w:pPr>
            <w:r w:rsidRPr="002A3910">
              <w:t xml:space="preserve">A VA FileMan DATA </w:t>
            </w:r>
            <w:bookmarkStart w:id="2820" w:name="_Hlt446149685"/>
            <w:r w:rsidRPr="002A3910">
              <w:t>T</w:t>
            </w:r>
            <w:bookmarkEnd w:id="2820"/>
            <w:r w:rsidRPr="002A3910">
              <w:t>YPE</w:t>
            </w:r>
            <w:r w:rsidR="00B35BFA" w:rsidRPr="002A3910">
              <w:t xml:space="preserve"> field value</w:t>
            </w:r>
            <w:r w:rsidRPr="002A3910">
              <w:t xml:space="preserve"> that allows more than one value for a single entry. See Sub</w:t>
            </w:r>
            <w:bookmarkStart w:id="2821" w:name="_Hlt446149744"/>
            <w:r w:rsidRPr="002A3910">
              <w:t>f</w:t>
            </w:r>
            <w:bookmarkEnd w:id="2821"/>
            <w:r w:rsidRPr="002A3910">
              <w:t>ile</w:t>
            </w:r>
            <w:r w:rsidR="00F60FF4" w:rsidRPr="002A3910">
              <w:t>.</w:t>
            </w:r>
          </w:p>
        </w:tc>
      </w:tr>
      <w:tr w:rsidR="00E86526" w:rsidRPr="002A3910" w14:paraId="72579D61" w14:textId="77777777" w:rsidTr="00BC52BE">
        <w:trPr>
          <w:cantSplit/>
          <w:trHeight w:val="20"/>
        </w:trPr>
        <w:tc>
          <w:tcPr>
            <w:tcW w:w="3053" w:type="dxa"/>
          </w:tcPr>
          <w:p w14:paraId="3B2500C2" w14:textId="77777777" w:rsidR="00E86526" w:rsidRPr="002A3910" w:rsidRDefault="00E86526" w:rsidP="00BC52BE">
            <w:pPr>
              <w:pStyle w:val="TableText"/>
            </w:pPr>
            <w:r w:rsidRPr="002A3910">
              <w:t>MUMPS</w:t>
            </w:r>
          </w:p>
        </w:tc>
        <w:tc>
          <w:tcPr>
            <w:tcW w:w="6624" w:type="dxa"/>
          </w:tcPr>
          <w:p w14:paraId="159AE533" w14:textId="77777777" w:rsidR="00E86526" w:rsidRPr="002A3910" w:rsidRDefault="00E86526" w:rsidP="00BC52BE">
            <w:pPr>
              <w:pStyle w:val="TableText"/>
            </w:pPr>
            <w:r w:rsidRPr="002A3910">
              <w:t xml:space="preserve">Abbreviated as M. The American National Standards Institute (ANSI) computer language used by VA FileMan and throughout </w:t>
            </w:r>
            <w:r w:rsidR="00F60FF4" w:rsidRPr="002A3910">
              <w:t>VistA</w:t>
            </w:r>
            <w:r w:rsidRPr="002A3910">
              <w:t xml:space="preserve">. The acronym MUMPS stands for </w:t>
            </w:r>
            <w:r w:rsidRPr="002A3910">
              <w:rPr>
                <w:b/>
              </w:rPr>
              <w:t>M</w:t>
            </w:r>
            <w:r w:rsidRPr="002A3910">
              <w:t xml:space="preserve">assachusetts General Hospital </w:t>
            </w:r>
            <w:r w:rsidRPr="002A3910">
              <w:rPr>
                <w:b/>
              </w:rPr>
              <w:t>U</w:t>
            </w:r>
            <w:r w:rsidRPr="002A3910">
              <w:t xml:space="preserve">tility </w:t>
            </w:r>
            <w:r w:rsidRPr="002A3910">
              <w:rPr>
                <w:b/>
              </w:rPr>
              <w:t>M</w:t>
            </w:r>
            <w:r w:rsidRPr="002A3910">
              <w:t xml:space="preserve">ulti </w:t>
            </w:r>
            <w:r w:rsidRPr="002A3910">
              <w:rPr>
                <w:b/>
              </w:rPr>
              <w:t>P</w:t>
            </w:r>
            <w:r w:rsidRPr="002A3910">
              <w:t xml:space="preserve">rogramming </w:t>
            </w:r>
            <w:r w:rsidRPr="002A3910">
              <w:rPr>
                <w:b/>
              </w:rPr>
              <w:t>S</w:t>
            </w:r>
            <w:r w:rsidR="00F60FF4" w:rsidRPr="002A3910">
              <w:t>ystem.</w:t>
            </w:r>
          </w:p>
        </w:tc>
      </w:tr>
      <w:tr w:rsidR="00E86526" w:rsidRPr="002A3910" w14:paraId="6DD9A783" w14:textId="77777777" w:rsidTr="00BC52BE">
        <w:trPr>
          <w:cantSplit/>
          <w:trHeight w:val="20"/>
        </w:trPr>
        <w:tc>
          <w:tcPr>
            <w:tcW w:w="3053" w:type="dxa"/>
          </w:tcPr>
          <w:p w14:paraId="263D99DC" w14:textId="77777777" w:rsidR="00E86526" w:rsidRPr="002A3910" w:rsidRDefault="00E86526" w:rsidP="00BC52BE">
            <w:pPr>
              <w:pStyle w:val="TableText"/>
            </w:pPr>
            <w:r w:rsidRPr="002A3910">
              <w:t>NAME Field</w:t>
            </w:r>
          </w:p>
        </w:tc>
        <w:tc>
          <w:tcPr>
            <w:tcW w:w="6624" w:type="dxa"/>
          </w:tcPr>
          <w:p w14:paraId="24445E12" w14:textId="77777777" w:rsidR="00E86526" w:rsidRPr="002A3910" w:rsidRDefault="00E86526" w:rsidP="00BC52BE">
            <w:pPr>
              <w:pStyle w:val="TableText"/>
            </w:pPr>
            <w:r w:rsidRPr="002A3910">
              <w:t xml:space="preserve">The one field that </w:t>
            </w:r>
            <w:r w:rsidR="00945EC4" w:rsidRPr="002A3910">
              <w:rPr>
                <w:i/>
              </w:rPr>
              <w:t>must</w:t>
            </w:r>
            <w:r w:rsidRPr="002A3910">
              <w:t xml:space="preserve"> be present for every file and file entry. It is also called the </w:t>
            </w:r>
            <w:r w:rsidRPr="002A3910">
              <w:rPr>
                <w:b/>
              </w:rPr>
              <w:t>.01</w:t>
            </w:r>
            <w:r w:rsidRPr="002A3910">
              <w:t xml:space="preserve"> field. At a file</w:t>
            </w:r>
            <w:r w:rsidR="00084217" w:rsidRPr="002A3910">
              <w:t>’</w:t>
            </w:r>
            <w:r w:rsidRPr="002A3910">
              <w:t xml:space="preserve">s creation the </w:t>
            </w:r>
            <w:r w:rsidRPr="002A3910">
              <w:rPr>
                <w:b/>
              </w:rPr>
              <w:t>.01</w:t>
            </w:r>
            <w:r w:rsidRPr="002A3910">
              <w:t xml:space="preserve"> field is given the label </w:t>
            </w:r>
            <w:r w:rsidRPr="002A3910">
              <w:rPr>
                <w:b/>
              </w:rPr>
              <w:t>N</w:t>
            </w:r>
            <w:r w:rsidR="00F60FF4" w:rsidRPr="002A3910">
              <w:rPr>
                <w:b/>
              </w:rPr>
              <w:t>AME</w:t>
            </w:r>
            <w:r w:rsidR="00F60FF4" w:rsidRPr="002A3910">
              <w:t>. This label can be changed.</w:t>
            </w:r>
          </w:p>
        </w:tc>
      </w:tr>
      <w:tr w:rsidR="00E86526" w:rsidRPr="002A3910" w14:paraId="27A06447" w14:textId="77777777" w:rsidTr="00BC52BE">
        <w:trPr>
          <w:cantSplit/>
          <w:trHeight w:val="20"/>
        </w:trPr>
        <w:tc>
          <w:tcPr>
            <w:tcW w:w="3053" w:type="dxa"/>
          </w:tcPr>
          <w:p w14:paraId="51FC37A9" w14:textId="77777777" w:rsidR="00E86526" w:rsidRPr="002A3910" w:rsidRDefault="00E86526" w:rsidP="00BC52BE">
            <w:pPr>
              <w:pStyle w:val="TableText"/>
            </w:pPr>
            <w:r w:rsidRPr="002A3910">
              <w:lastRenderedPageBreak/>
              <w:t>Navigation</w:t>
            </w:r>
          </w:p>
        </w:tc>
        <w:tc>
          <w:tcPr>
            <w:tcW w:w="6624" w:type="dxa"/>
          </w:tcPr>
          <w:p w14:paraId="53F03DF6" w14:textId="77777777" w:rsidR="00E86526" w:rsidRPr="002A3910" w:rsidRDefault="00CE2E35" w:rsidP="00BC52BE">
            <w:pPr>
              <w:pStyle w:val="TableText"/>
            </w:pPr>
            <w:r w:rsidRPr="002A3910">
              <w:t xml:space="preserve">1. </w:t>
            </w:r>
            <w:r w:rsidR="00E86526" w:rsidRPr="002A3910">
              <w:t>Navigation can mean switching your reference point from one file to another.</w:t>
            </w:r>
          </w:p>
          <w:p w14:paraId="4285F1F7" w14:textId="23B1353B" w:rsidR="00E86526" w:rsidRPr="002A3910" w:rsidRDefault="00CE2E35" w:rsidP="00BC52BE">
            <w:pPr>
              <w:pStyle w:val="TableText"/>
            </w:pPr>
            <w:r w:rsidRPr="002A3910">
              <w:t xml:space="preserve">2. </w:t>
            </w:r>
            <w:r w:rsidR="00E86526" w:rsidRPr="002A3910">
              <w:t>Navigation can also mean moving your cursor around a terminal display or a document using cursor keys and other comma</w:t>
            </w:r>
            <w:r w:rsidR="00F60FF4" w:rsidRPr="002A3910">
              <w:t>nds.</w:t>
            </w:r>
            <w:r w:rsidR="001D06C5" w:rsidRPr="002A3910">
              <w:br/>
            </w:r>
          </w:p>
        </w:tc>
      </w:tr>
      <w:tr w:rsidR="00630B74" w:rsidRPr="002A3910" w14:paraId="701F9339" w14:textId="77777777" w:rsidTr="00BC52BE">
        <w:trPr>
          <w:cantSplit/>
          <w:trHeight w:val="20"/>
        </w:trPr>
        <w:tc>
          <w:tcPr>
            <w:tcW w:w="3053" w:type="dxa"/>
          </w:tcPr>
          <w:p w14:paraId="4F33BF93" w14:textId="77777777" w:rsidR="00630B74" w:rsidRPr="002A3910" w:rsidRDefault="00630B74" w:rsidP="00BC52BE">
            <w:pPr>
              <w:pStyle w:val="TableText"/>
            </w:pPr>
            <w:bookmarkStart w:id="2822" w:name="glossary_new_style_cross_reference"/>
            <w:r w:rsidRPr="002A3910">
              <w:t>New-Style Cross-Reference</w:t>
            </w:r>
            <w:bookmarkEnd w:id="2822"/>
          </w:p>
        </w:tc>
        <w:tc>
          <w:tcPr>
            <w:tcW w:w="6624" w:type="dxa"/>
          </w:tcPr>
          <w:p w14:paraId="0F4944B2" w14:textId="77777777" w:rsidR="00F6496C" w:rsidRPr="002A3910" w:rsidRDefault="00630B74" w:rsidP="00630B74">
            <w:pPr>
              <w:pStyle w:val="TableText"/>
            </w:pPr>
            <w:r w:rsidRPr="002A3910">
              <w:t xml:space="preserve">A cross-reference that is stored in the INDEX (#.11) file. New Style cross-references can be more complex than traditional cross-references. They </w:t>
            </w:r>
            <w:r w:rsidR="00F6496C" w:rsidRPr="002A3910">
              <w:t>can create an index with:</w:t>
            </w:r>
          </w:p>
          <w:p w14:paraId="08DD0F6C" w14:textId="77777777" w:rsidR="00F6496C" w:rsidRPr="002A3910" w:rsidRDefault="00F6496C" w:rsidP="00F6496C">
            <w:pPr>
              <w:pStyle w:val="TableListBullet"/>
            </w:pPr>
            <w:r w:rsidRPr="002A3910">
              <w:t>M</w:t>
            </w:r>
            <w:r w:rsidR="00630B74" w:rsidRPr="002A3910">
              <w:t>ore than one field value</w:t>
            </w:r>
          </w:p>
          <w:p w14:paraId="23A562E6" w14:textId="77777777" w:rsidR="00F6496C" w:rsidRPr="002A3910" w:rsidRDefault="00F6496C" w:rsidP="00F6496C">
            <w:pPr>
              <w:pStyle w:val="TableListBullet"/>
            </w:pPr>
            <w:r w:rsidRPr="002A3910">
              <w:t>T</w:t>
            </w:r>
            <w:r w:rsidR="00630B74" w:rsidRPr="002A3910">
              <w:t>ransformed field values</w:t>
            </w:r>
          </w:p>
          <w:p w14:paraId="1ACFE208" w14:textId="77777777" w:rsidR="00F6496C" w:rsidRPr="002A3910" w:rsidRDefault="00F6496C" w:rsidP="00F6496C">
            <w:pPr>
              <w:pStyle w:val="TableListBullet"/>
            </w:pPr>
            <w:r w:rsidRPr="002A3910">
              <w:t>C</w:t>
            </w:r>
            <w:r w:rsidR="00630B74" w:rsidRPr="002A3910">
              <w:t>omputed subscript valu</w:t>
            </w:r>
            <w:r w:rsidRPr="002A3910">
              <w:t>es</w:t>
            </w:r>
          </w:p>
          <w:p w14:paraId="09127222" w14:textId="77777777" w:rsidR="001D06C5" w:rsidRPr="002A3910" w:rsidRDefault="001D06C5" w:rsidP="00F6496C">
            <w:pPr>
              <w:pStyle w:val="TableText"/>
            </w:pPr>
          </w:p>
          <w:p w14:paraId="341F0388" w14:textId="6E8C6D02" w:rsidR="00630B74" w:rsidRPr="002A3910" w:rsidRDefault="00630B74" w:rsidP="00F6496C">
            <w:pPr>
              <w:pStyle w:val="TableText"/>
            </w:pPr>
            <w:r w:rsidRPr="002A3910">
              <w:t>They can be defined so that subscripts are displayed in inverse collation sequence during question-mark help or when using a Lister call (</w:t>
            </w:r>
            <w:hyperlink w:anchor="list_dic" w:history="1">
              <w:r w:rsidRPr="002A3910">
                <w:rPr>
                  <w:rStyle w:val="Hyperlink"/>
                </w:rPr>
                <w:t>LIST^DIC</w:t>
              </w:r>
            </w:hyperlink>
            <w:r w:rsidRPr="002A3910">
              <w:t xml:space="preserve">). Firing of </w:t>
            </w:r>
            <w:r w:rsidRPr="002A3910">
              <w:rPr>
                <w:b/>
              </w:rPr>
              <w:t>SET</w:t>
            </w:r>
            <w:r w:rsidRPr="002A3910">
              <w:t xml:space="preserve"> and </w:t>
            </w:r>
            <w:r w:rsidRPr="002A3910">
              <w:rPr>
                <w:b/>
              </w:rPr>
              <w:t>KILL</w:t>
            </w:r>
            <w:r w:rsidRPr="002A3910">
              <w:t xml:space="preserve"> logic for the index can happen at the record level, rather than each time individual fields that make up the index are edited.</w:t>
            </w:r>
          </w:p>
          <w:p w14:paraId="24D73BD8" w14:textId="342FEB66" w:rsidR="00D81FCA" w:rsidRPr="002A3910" w:rsidRDefault="00D81FCA" w:rsidP="00D81FCA">
            <w:pPr>
              <w:pStyle w:val="TableText"/>
            </w:pPr>
            <w:r w:rsidRPr="002A3910">
              <w:rPr>
                <w:noProof/>
              </w:rPr>
              <w:drawing>
                <wp:inline distT="0" distB="0" distL="0" distR="0" wp14:anchorId="14816440" wp14:editId="15BB2B05">
                  <wp:extent cx="266700" cy="289560"/>
                  <wp:effectExtent l="0" t="0" r="0" b="0"/>
                  <wp:docPr id="470"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cross_refernece" w:history="1">
              <w:r w:rsidRPr="002A3910">
                <w:rPr>
                  <w:rStyle w:val="Hyperlink"/>
                </w:rPr>
                <w:t>Cross-Reference</w:t>
              </w:r>
            </w:hyperlink>
            <w:r w:rsidRPr="002A3910">
              <w:t>.”</w:t>
            </w:r>
          </w:p>
        </w:tc>
      </w:tr>
      <w:tr w:rsidR="00E86526" w:rsidRPr="002A3910" w14:paraId="67C0018A" w14:textId="77777777" w:rsidTr="00BC52BE">
        <w:trPr>
          <w:cantSplit/>
          <w:trHeight w:val="20"/>
        </w:trPr>
        <w:tc>
          <w:tcPr>
            <w:tcW w:w="3053" w:type="dxa"/>
          </w:tcPr>
          <w:p w14:paraId="065FF609" w14:textId="77777777" w:rsidR="00E86526" w:rsidRPr="002A3910" w:rsidRDefault="00630B74" w:rsidP="00BC52BE">
            <w:pPr>
              <w:pStyle w:val="TableText"/>
            </w:pPr>
            <w:r w:rsidRPr="002A3910">
              <w:t>Non-C</w:t>
            </w:r>
            <w:r w:rsidR="00E86526" w:rsidRPr="002A3910">
              <w:t>anonic Number</w:t>
            </w:r>
          </w:p>
        </w:tc>
        <w:tc>
          <w:tcPr>
            <w:tcW w:w="6624" w:type="dxa"/>
          </w:tcPr>
          <w:p w14:paraId="2A6E625B" w14:textId="77777777" w:rsidR="00E86526" w:rsidRPr="002A3910" w:rsidRDefault="00E86526" w:rsidP="00BC52BE">
            <w:pPr>
              <w:pStyle w:val="TableText"/>
            </w:pPr>
            <w:r w:rsidRPr="002A3910">
              <w:t xml:space="preserve">A number with either leading </w:t>
            </w:r>
            <w:r w:rsidR="00777FC0" w:rsidRPr="002A3910">
              <w:rPr>
                <w:b/>
              </w:rPr>
              <w:t>zeroes</w:t>
            </w:r>
            <w:r w:rsidRPr="002A3910">
              <w:t xml:space="preserve">, or trailing </w:t>
            </w:r>
            <w:r w:rsidR="00777FC0" w:rsidRPr="002A3910">
              <w:rPr>
                <w:b/>
              </w:rPr>
              <w:t>zeroes</w:t>
            </w:r>
            <w:r w:rsidRPr="002A3910">
              <w:t xml:space="preserve"> after a decimal point. M treats non-canonic numbers</w:t>
            </w:r>
            <w:r w:rsidR="00F60FF4" w:rsidRPr="002A3910">
              <w:t xml:space="preserve"> as text instead of as numbers.</w:t>
            </w:r>
          </w:p>
        </w:tc>
      </w:tr>
      <w:tr w:rsidR="00E86526" w:rsidRPr="002A3910" w14:paraId="6A6E144D" w14:textId="77777777" w:rsidTr="00BC52BE">
        <w:trPr>
          <w:cantSplit/>
          <w:trHeight w:val="20"/>
        </w:trPr>
        <w:tc>
          <w:tcPr>
            <w:tcW w:w="3053" w:type="dxa"/>
          </w:tcPr>
          <w:p w14:paraId="4C080C16" w14:textId="77777777" w:rsidR="00E86526" w:rsidRPr="002A3910" w:rsidRDefault="00F6496C" w:rsidP="00BC52BE">
            <w:pPr>
              <w:pStyle w:val="TableText"/>
            </w:pPr>
            <w:r w:rsidRPr="002A3910">
              <w:t>Non-</w:t>
            </w:r>
            <w:r w:rsidR="004F3C8F" w:rsidRPr="002A3910">
              <w:rPr>
                <w:b/>
              </w:rPr>
              <w:t>NULL</w:t>
            </w:r>
          </w:p>
        </w:tc>
        <w:tc>
          <w:tcPr>
            <w:tcW w:w="6624" w:type="dxa"/>
          </w:tcPr>
          <w:p w14:paraId="6BC4729E" w14:textId="77777777" w:rsidR="00E86526" w:rsidRPr="002A3910" w:rsidRDefault="00E86526" w:rsidP="00BC52BE">
            <w:pPr>
              <w:pStyle w:val="TableText"/>
            </w:pPr>
            <w:r w:rsidRPr="002A3910">
              <w:t xml:space="preserve">A value other than </w:t>
            </w:r>
            <w:r w:rsidR="004F3C8F" w:rsidRPr="002A3910">
              <w:rPr>
                <w:b/>
              </w:rPr>
              <w:t>NULL</w:t>
            </w:r>
            <w:r w:rsidRPr="002A3910">
              <w:t>. A spac</w:t>
            </w:r>
            <w:r w:rsidR="00F60FF4" w:rsidRPr="002A3910">
              <w:t xml:space="preserve">e and </w:t>
            </w:r>
            <w:r w:rsidR="00F60FF4" w:rsidRPr="002A3910">
              <w:rPr>
                <w:b/>
              </w:rPr>
              <w:t>zero</w:t>
            </w:r>
            <w:r w:rsidR="00F60FF4" w:rsidRPr="002A3910">
              <w:t xml:space="preserve"> are </w:t>
            </w:r>
            <w:r w:rsidR="00F60FF4" w:rsidRPr="002A3910">
              <w:rPr>
                <w:i/>
              </w:rPr>
              <w:t>non</w:t>
            </w:r>
            <w:r w:rsidR="00F60FF4" w:rsidRPr="002A3910">
              <w:t>-</w:t>
            </w:r>
            <w:r w:rsidR="004F3C8F" w:rsidRPr="002A3910">
              <w:rPr>
                <w:b/>
              </w:rPr>
              <w:t>NULL</w:t>
            </w:r>
            <w:r w:rsidR="00F60FF4" w:rsidRPr="002A3910">
              <w:t xml:space="preserve"> values.</w:t>
            </w:r>
          </w:p>
        </w:tc>
      </w:tr>
      <w:tr w:rsidR="00E86526" w:rsidRPr="002A3910" w14:paraId="75DAA293" w14:textId="77777777" w:rsidTr="00BC52BE">
        <w:trPr>
          <w:cantSplit/>
          <w:trHeight w:val="20"/>
        </w:trPr>
        <w:tc>
          <w:tcPr>
            <w:tcW w:w="3053" w:type="dxa"/>
          </w:tcPr>
          <w:p w14:paraId="1C0DC663" w14:textId="77777777" w:rsidR="00E86526" w:rsidRPr="002A3910" w:rsidRDefault="004F3C8F" w:rsidP="00BC52BE">
            <w:pPr>
              <w:pStyle w:val="TableText"/>
            </w:pPr>
            <w:r w:rsidRPr="002A3910">
              <w:rPr>
                <w:b/>
              </w:rPr>
              <w:t>NULL</w:t>
            </w:r>
          </w:p>
        </w:tc>
        <w:tc>
          <w:tcPr>
            <w:tcW w:w="6624" w:type="dxa"/>
          </w:tcPr>
          <w:p w14:paraId="57807378" w14:textId="77777777" w:rsidR="00E86526" w:rsidRPr="002A3910" w:rsidRDefault="00E86526" w:rsidP="00BC52BE">
            <w:pPr>
              <w:pStyle w:val="TableText"/>
            </w:pPr>
            <w:r w:rsidRPr="002A3910">
              <w:t>Empty. A field or variable that has no va</w:t>
            </w:r>
            <w:r w:rsidR="00F60FF4" w:rsidRPr="002A3910">
              <w:t xml:space="preserve">lue associated with it is </w:t>
            </w:r>
            <w:r w:rsidR="004F3C8F" w:rsidRPr="002A3910">
              <w:rPr>
                <w:b/>
              </w:rPr>
              <w:t>NULL</w:t>
            </w:r>
            <w:r w:rsidR="00F60FF4" w:rsidRPr="002A3910">
              <w:t>.</w:t>
            </w:r>
          </w:p>
        </w:tc>
      </w:tr>
      <w:tr w:rsidR="00E86526" w:rsidRPr="002A3910" w14:paraId="1F97B266" w14:textId="77777777" w:rsidTr="00BC52BE">
        <w:trPr>
          <w:cantSplit/>
          <w:trHeight w:val="20"/>
        </w:trPr>
        <w:tc>
          <w:tcPr>
            <w:tcW w:w="3053" w:type="dxa"/>
          </w:tcPr>
          <w:p w14:paraId="5F9BD564" w14:textId="77777777" w:rsidR="00E86526" w:rsidRPr="002A3910" w:rsidRDefault="004F3C8F" w:rsidP="00BC52BE">
            <w:pPr>
              <w:pStyle w:val="TableText"/>
            </w:pPr>
            <w:r w:rsidRPr="002A3910">
              <w:rPr>
                <w:b/>
              </w:rPr>
              <w:t>NULL</w:t>
            </w:r>
            <w:r w:rsidR="00E86526" w:rsidRPr="002A3910">
              <w:t xml:space="preserve"> Response</w:t>
            </w:r>
          </w:p>
        </w:tc>
        <w:tc>
          <w:tcPr>
            <w:tcW w:w="6624" w:type="dxa"/>
          </w:tcPr>
          <w:p w14:paraId="78563E0F" w14:textId="77777777" w:rsidR="00E86526" w:rsidRPr="002A3910" w:rsidRDefault="00E86526" w:rsidP="00BC52BE">
            <w:pPr>
              <w:pStyle w:val="TableText"/>
            </w:pPr>
            <w:r w:rsidRPr="002A3910">
              <w:t xml:space="preserve">When replying to a prompt, pressing only the </w:t>
            </w:r>
            <w:r w:rsidR="00C922EB" w:rsidRPr="002A3910">
              <w:rPr>
                <w:b/>
              </w:rPr>
              <w:t>Enter</w:t>
            </w:r>
            <w:r w:rsidRPr="002A3910">
              <w:t xml:space="preserve"> key, abbreviated as </w:t>
            </w:r>
            <w:r w:rsidR="005D4325" w:rsidRPr="002A3910">
              <w:rPr>
                <w:b/>
              </w:rPr>
              <w:t>&lt;Enter&gt;</w:t>
            </w:r>
            <w:r w:rsidR="00F60FF4" w:rsidRPr="002A3910">
              <w:t>, to enter nothing.</w:t>
            </w:r>
          </w:p>
        </w:tc>
      </w:tr>
      <w:tr w:rsidR="00E86526" w:rsidRPr="002A3910" w14:paraId="5023DF88" w14:textId="77777777" w:rsidTr="00BC52BE">
        <w:trPr>
          <w:cantSplit/>
          <w:trHeight w:val="20"/>
        </w:trPr>
        <w:tc>
          <w:tcPr>
            <w:tcW w:w="3053" w:type="dxa"/>
          </w:tcPr>
          <w:p w14:paraId="19A3AABB" w14:textId="77777777" w:rsidR="00E86526" w:rsidRPr="002A3910" w:rsidRDefault="00E86526" w:rsidP="00BC52BE">
            <w:pPr>
              <w:pStyle w:val="TableText"/>
            </w:pPr>
            <w:r w:rsidRPr="002A3910">
              <w:t>Numeric Expression</w:t>
            </w:r>
          </w:p>
        </w:tc>
        <w:tc>
          <w:tcPr>
            <w:tcW w:w="6624" w:type="dxa"/>
          </w:tcPr>
          <w:p w14:paraId="36D979D6" w14:textId="77777777" w:rsidR="00E86526" w:rsidRPr="002A3910" w:rsidRDefault="00E86526" w:rsidP="00BC52BE">
            <w:pPr>
              <w:pStyle w:val="TableText"/>
            </w:pPr>
            <w:r w:rsidRPr="002A3910">
              <w:t>An expression whose value is a number. Compare to str</w:t>
            </w:r>
            <w:r w:rsidR="00F60FF4" w:rsidRPr="002A3910">
              <w:t>ing expression.</w:t>
            </w:r>
          </w:p>
        </w:tc>
      </w:tr>
      <w:tr w:rsidR="00E86526" w:rsidRPr="002A3910" w14:paraId="56F7A3AC" w14:textId="77777777" w:rsidTr="00BC52BE">
        <w:trPr>
          <w:cantSplit/>
          <w:trHeight w:val="20"/>
        </w:trPr>
        <w:tc>
          <w:tcPr>
            <w:tcW w:w="3053" w:type="dxa"/>
          </w:tcPr>
          <w:p w14:paraId="0B43479D" w14:textId="77777777" w:rsidR="00E86526" w:rsidRPr="002A3910" w:rsidRDefault="00E86526" w:rsidP="00BC52BE">
            <w:pPr>
              <w:pStyle w:val="TableText"/>
            </w:pPr>
            <w:r w:rsidRPr="002A3910">
              <w:t>Operator</w:t>
            </w:r>
          </w:p>
        </w:tc>
        <w:tc>
          <w:tcPr>
            <w:tcW w:w="6624" w:type="dxa"/>
          </w:tcPr>
          <w:p w14:paraId="2F1F1865" w14:textId="77777777" w:rsidR="00E86526" w:rsidRPr="002A3910" w:rsidRDefault="00E86526" w:rsidP="00BC52BE">
            <w:pPr>
              <w:pStyle w:val="TableText"/>
            </w:pPr>
            <w:r w:rsidRPr="002A3910">
              <w:t>One of the processes done to the elements in a</w:t>
            </w:r>
            <w:r w:rsidR="00F60FF4" w:rsidRPr="002A3910">
              <w:t>n expression to create a value.</w:t>
            </w:r>
          </w:p>
        </w:tc>
      </w:tr>
      <w:tr w:rsidR="00E86526" w:rsidRPr="002A3910" w14:paraId="541384A2" w14:textId="77777777" w:rsidTr="00BC52BE">
        <w:trPr>
          <w:cantSplit/>
          <w:trHeight w:val="20"/>
        </w:trPr>
        <w:tc>
          <w:tcPr>
            <w:tcW w:w="3053" w:type="dxa"/>
          </w:tcPr>
          <w:p w14:paraId="754ED42C" w14:textId="77777777" w:rsidR="00E86526" w:rsidRPr="002A3910" w:rsidRDefault="00E86526" w:rsidP="00BC52BE">
            <w:pPr>
              <w:pStyle w:val="TableText"/>
            </w:pPr>
            <w:r w:rsidRPr="002A3910">
              <w:t>Option</w:t>
            </w:r>
          </w:p>
        </w:tc>
        <w:tc>
          <w:tcPr>
            <w:tcW w:w="6624" w:type="dxa"/>
          </w:tcPr>
          <w:p w14:paraId="6C2EA241" w14:textId="77777777" w:rsidR="00E86526" w:rsidRPr="002A3910" w:rsidRDefault="00E86526" w:rsidP="00BC52BE">
            <w:pPr>
              <w:pStyle w:val="TableText"/>
            </w:pPr>
            <w:r w:rsidRPr="002A3910">
              <w:t>A computing activity that you can select</w:t>
            </w:r>
            <w:r w:rsidR="00F60FF4" w:rsidRPr="002A3910">
              <w:t>, usually a choice from a menu.</w:t>
            </w:r>
          </w:p>
        </w:tc>
      </w:tr>
      <w:tr w:rsidR="00793722" w:rsidRPr="002A3910" w14:paraId="5863B0AA" w14:textId="77777777" w:rsidTr="00BC52BE">
        <w:trPr>
          <w:cantSplit/>
          <w:trHeight w:val="20"/>
        </w:trPr>
        <w:tc>
          <w:tcPr>
            <w:tcW w:w="3053" w:type="dxa"/>
          </w:tcPr>
          <w:p w14:paraId="0BD41FC9" w14:textId="77777777" w:rsidR="00793722" w:rsidRPr="002A3910" w:rsidRDefault="00793722" w:rsidP="00BC52BE">
            <w:pPr>
              <w:pStyle w:val="TableText"/>
            </w:pPr>
            <w:r w:rsidRPr="002A3910">
              <w:t>OUTPUT Transform</w:t>
            </w:r>
          </w:p>
        </w:tc>
        <w:tc>
          <w:tcPr>
            <w:tcW w:w="6624" w:type="dxa"/>
          </w:tcPr>
          <w:p w14:paraId="63D408D5" w14:textId="77777777" w:rsidR="00793722" w:rsidRPr="002A3910" w:rsidRDefault="00793722" w:rsidP="00793722">
            <w:pPr>
              <w:pStyle w:val="TableText"/>
            </w:pPr>
            <w:r w:rsidRPr="002A3910">
              <w:t>An executable string of M code that converts internally stored data into a readable display.</w:t>
            </w:r>
          </w:p>
        </w:tc>
      </w:tr>
      <w:tr w:rsidR="00E86526" w:rsidRPr="002A3910" w14:paraId="6C51C705" w14:textId="77777777" w:rsidTr="00BC52BE">
        <w:trPr>
          <w:cantSplit/>
          <w:trHeight w:val="20"/>
        </w:trPr>
        <w:tc>
          <w:tcPr>
            <w:tcW w:w="3053" w:type="dxa"/>
          </w:tcPr>
          <w:p w14:paraId="037D4912" w14:textId="77777777" w:rsidR="00E86526" w:rsidRPr="002A3910" w:rsidRDefault="00E86526" w:rsidP="00BC52BE">
            <w:pPr>
              <w:pStyle w:val="TableText"/>
            </w:pPr>
            <w:r w:rsidRPr="002A3910">
              <w:t>Paste</w:t>
            </w:r>
          </w:p>
        </w:tc>
        <w:tc>
          <w:tcPr>
            <w:tcW w:w="6624" w:type="dxa"/>
          </w:tcPr>
          <w:p w14:paraId="7868ECCF" w14:textId="77777777" w:rsidR="00E86526" w:rsidRPr="002A3910" w:rsidRDefault="00E86526" w:rsidP="00BC52BE">
            <w:pPr>
              <w:pStyle w:val="TableText"/>
            </w:pPr>
            <w:r w:rsidRPr="002A3910">
              <w:t xml:space="preserve">Insert text or other data as input into one computer program that has been copied into a clipboard by the same </w:t>
            </w:r>
            <w:r w:rsidR="00F60FF4" w:rsidRPr="002A3910">
              <w:t>or by another computer program.</w:t>
            </w:r>
          </w:p>
        </w:tc>
      </w:tr>
      <w:tr w:rsidR="00E86526" w:rsidRPr="002A3910" w14:paraId="62AEAD78" w14:textId="77777777" w:rsidTr="00BC52BE">
        <w:trPr>
          <w:cantSplit/>
          <w:trHeight w:val="20"/>
        </w:trPr>
        <w:tc>
          <w:tcPr>
            <w:tcW w:w="3053" w:type="dxa"/>
          </w:tcPr>
          <w:p w14:paraId="184CF48B" w14:textId="77777777" w:rsidR="00E86526" w:rsidRPr="002A3910" w:rsidRDefault="00E86526" w:rsidP="00BC52BE">
            <w:pPr>
              <w:pStyle w:val="TableText"/>
            </w:pPr>
            <w:r w:rsidRPr="002A3910">
              <w:lastRenderedPageBreak/>
              <w:t>Pattern Match</w:t>
            </w:r>
          </w:p>
        </w:tc>
        <w:tc>
          <w:tcPr>
            <w:tcW w:w="6624" w:type="dxa"/>
          </w:tcPr>
          <w:p w14:paraId="5B4E375C" w14:textId="77777777" w:rsidR="00E86526" w:rsidRPr="002A3910" w:rsidRDefault="00E86526" w:rsidP="00BC52BE">
            <w:pPr>
              <w:pStyle w:val="TableText"/>
            </w:pPr>
            <w:r w:rsidRPr="002A3910">
              <w:t>In M, an operator that compares the contents of a variable or literal to a specified pattern of cha</w:t>
            </w:r>
            <w:r w:rsidR="00F60FF4" w:rsidRPr="002A3910">
              <w:t>racters or kinds of characters.</w:t>
            </w:r>
          </w:p>
        </w:tc>
      </w:tr>
      <w:tr w:rsidR="00E86526" w:rsidRPr="002A3910" w14:paraId="61F74412" w14:textId="77777777" w:rsidTr="00BC52BE">
        <w:trPr>
          <w:cantSplit/>
          <w:trHeight w:val="20"/>
        </w:trPr>
        <w:tc>
          <w:tcPr>
            <w:tcW w:w="3053" w:type="dxa"/>
          </w:tcPr>
          <w:p w14:paraId="6241C7C2" w14:textId="77777777" w:rsidR="00E86526" w:rsidRPr="002A3910" w:rsidRDefault="00793722" w:rsidP="00BC52BE">
            <w:pPr>
              <w:pStyle w:val="TableText"/>
            </w:pPr>
            <w:r w:rsidRPr="002A3910">
              <w:t>PF K</w:t>
            </w:r>
            <w:r w:rsidR="00E86526" w:rsidRPr="002A3910">
              <w:t>eys</w:t>
            </w:r>
          </w:p>
        </w:tc>
        <w:tc>
          <w:tcPr>
            <w:tcW w:w="6624" w:type="dxa"/>
          </w:tcPr>
          <w:p w14:paraId="10993E4A" w14:textId="77777777" w:rsidR="00E86526" w:rsidRPr="002A3910" w:rsidRDefault="00E86526" w:rsidP="00BC52BE">
            <w:pPr>
              <w:pStyle w:val="TableText"/>
            </w:pPr>
            <w:r w:rsidRPr="002A3910">
              <w:t xml:space="preserve">Keys on a terminal keyboard labeled </w:t>
            </w:r>
            <w:r w:rsidRPr="002A3910">
              <w:rPr>
                <w:b/>
              </w:rPr>
              <w:t>PF1</w:t>
            </w:r>
            <w:r w:rsidRPr="002A3910">
              <w:t xml:space="preserve">, </w:t>
            </w:r>
            <w:r w:rsidRPr="002A3910">
              <w:rPr>
                <w:b/>
              </w:rPr>
              <w:t>PF2</w:t>
            </w:r>
            <w:r w:rsidRPr="002A3910">
              <w:t>, etc. that are used to perform special functions instead of</w:t>
            </w:r>
            <w:r w:rsidR="00F60FF4" w:rsidRPr="002A3910">
              <w:t xml:space="preserve"> displaying visible characters.</w:t>
            </w:r>
          </w:p>
        </w:tc>
      </w:tr>
      <w:tr w:rsidR="00E86526" w:rsidRPr="002A3910" w14:paraId="65BA4C24" w14:textId="77777777" w:rsidTr="00BC52BE">
        <w:trPr>
          <w:cantSplit/>
          <w:trHeight w:val="20"/>
        </w:trPr>
        <w:tc>
          <w:tcPr>
            <w:tcW w:w="3053" w:type="dxa"/>
          </w:tcPr>
          <w:p w14:paraId="65FB404D" w14:textId="77777777" w:rsidR="00E86526" w:rsidRPr="002A3910" w:rsidRDefault="00E86526" w:rsidP="00BC52BE">
            <w:pPr>
              <w:pStyle w:val="TableText"/>
            </w:pPr>
            <w:r w:rsidRPr="002A3910">
              <w:t>POINTER TO A FILE</w:t>
            </w:r>
          </w:p>
        </w:tc>
        <w:tc>
          <w:tcPr>
            <w:tcW w:w="6624" w:type="dxa"/>
          </w:tcPr>
          <w:p w14:paraId="72DEBB09" w14:textId="77777777" w:rsidR="00E86526" w:rsidRPr="002A3910" w:rsidRDefault="00E86526" w:rsidP="00BC52BE">
            <w:pPr>
              <w:pStyle w:val="TableText"/>
            </w:pPr>
            <w:r w:rsidRPr="002A3910">
              <w:t>A DATA TY</w:t>
            </w:r>
            <w:bookmarkStart w:id="2823" w:name="_Hlt446149692"/>
            <w:r w:rsidRPr="002A3910">
              <w:t>P</w:t>
            </w:r>
            <w:bookmarkEnd w:id="2823"/>
            <w:r w:rsidRPr="002A3910">
              <w:t xml:space="preserve">E </w:t>
            </w:r>
            <w:r w:rsidR="00B35BFA" w:rsidRPr="002A3910">
              <w:t xml:space="preserve">field value </w:t>
            </w:r>
            <w:r w:rsidRPr="002A3910">
              <w:t>that contains an explicit reference to an entry in a file. POINTER TO A FILE-type fields are used to</w:t>
            </w:r>
            <w:r w:rsidR="00F60FF4" w:rsidRPr="002A3910">
              <w:t xml:space="preserve"> relate files to each other.</w:t>
            </w:r>
          </w:p>
        </w:tc>
      </w:tr>
      <w:tr w:rsidR="00E86526" w:rsidRPr="002A3910" w14:paraId="64C587E6" w14:textId="77777777" w:rsidTr="00BC52BE">
        <w:trPr>
          <w:cantSplit/>
          <w:trHeight w:val="20"/>
        </w:trPr>
        <w:tc>
          <w:tcPr>
            <w:tcW w:w="3053" w:type="dxa"/>
          </w:tcPr>
          <w:p w14:paraId="3707F54B" w14:textId="77777777" w:rsidR="00E86526" w:rsidRPr="002A3910" w:rsidRDefault="005F6E9B" w:rsidP="00BC52BE">
            <w:pPr>
              <w:pStyle w:val="TableText"/>
            </w:pPr>
            <w:r w:rsidRPr="002A3910">
              <w:t>Pop</w:t>
            </w:r>
            <w:r w:rsidR="00E86526" w:rsidRPr="002A3910">
              <w:t>up Page</w:t>
            </w:r>
          </w:p>
        </w:tc>
        <w:tc>
          <w:tcPr>
            <w:tcW w:w="6624" w:type="dxa"/>
          </w:tcPr>
          <w:p w14:paraId="475A0D85" w14:textId="77777777" w:rsidR="00E86526" w:rsidRPr="002A3910" w:rsidRDefault="00E86526" w:rsidP="00BC52BE">
            <w:pPr>
              <w:pStyle w:val="TableText"/>
            </w:pPr>
            <w:r w:rsidRPr="002A3910">
              <w:t>In Scree</w:t>
            </w:r>
            <w:bookmarkStart w:id="2824" w:name="_Hlt446149695"/>
            <w:r w:rsidRPr="002A3910">
              <w:t>n</w:t>
            </w:r>
            <w:bookmarkEnd w:id="2824"/>
            <w:r w:rsidRPr="002A3910">
              <w:t>Man, a page that overlays the regular ScreenMan screen in order to present the c</w:t>
            </w:r>
            <w:r w:rsidR="00F60FF4" w:rsidRPr="002A3910">
              <w:t>ontents of a selected Multiple.</w:t>
            </w:r>
          </w:p>
        </w:tc>
      </w:tr>
      <w:tr w:rsidR="00E86526" w:rsidRPr="002A3910" w14:paraId="17BC33A2" w14:textId="77777777" w:rsidTr="00BC52BE">
        <w:trPr>
          <w:cantSplit/>
          <w:trHeight w:val="20"/>
        </w:trPr>
        <w:tc>
          <w:tcPr>
            <w:tcW w:w="3053" w:type="dxa"/>
          </w:tcPr>
          <w:p w14:paraId="08FB6191" w14:textId="77777777" w:rsidR="00E86526" w:rsidRPr="002A3910" w:rsidRDefault="00E86526" w:rsidP="00BC52BE">
            <w:pPr>
              <w:pStyle w:val="TableText"/>
            </w:pPr>
            <w:bookmarkStart w:id="2825" w:name="glossary_preferred_editor"/>
            <w:r w:rsidRPr="002A3910">
              <w:t>Preferred Editor</w:t>
            </w:r>
            <w:bookmarkEnd w:id="2825"/>
          </w:p>
        </w:tc>
        <w:tc>
          <w:tcPr>
            <w:tcW w:w="6624" w:type="dxa"/>
          </w:tcPr>
          <w:p w14:paraId="2EDAB771" w14:textId="77777777" w:rsidR="00E86526" w:rsidRPr="002A3910" w:rsidRDefault="00E86526" w:rsidP="00BC52BE">
            <w:pPr>
              <w:pStyle w:val="TableText"/>
            </w:pPr>
            <w:r w:rsidRPr="002A3910">
              <w:t xml:space="preserve">The editor always entered when you access a WORD-PROCESSING-type field; your default editor. Kernel </w:t>
            </w:r>
            <w:r w:rsidR="00945EC4" w:rsidRPr="002A3910">
              <w:rPr>
                <w:i/>
              </w:rPr>
              <w:t>must</w:t>
            </w:r>
            <w:r w:rsidRPr="002A3910">
              <w:t xml:space="preserve"> be present t</w:t>
            </w:r>
            <w:r w:rsidR="00F60FF4" w:rsidRPr="002A3910">
              <w:t>o establish a Preferred Editor.</w:t>
            </w:r>
          </w:p>
        </w:tc>
      </w:tr>
      <w:tr w:rsidR="00C968D6" w:rsidRPr="002A3910" w14:paraId="7081E8C4" w14:textId="77777777" w:rsidTr="00BC52BE">
        <w:trPr>
          <w:cantSplit/>
          <w:trHeight w:val="20"/>
        </w:trPr>
        <w:tc>
          <w:tcPr>
            <w:tcW w:w="3053" w:type="dxa"/>
          </w:tcPr>
          <w:p w14:paraId="2A158F91" w14:textId="77777777" w:rsidR="00C968D6" w:rsidRPr="002A3910" w:rsidRDefault="00C968D6" w:rsidP="00BC52BE">
            <w:pPr>
              <w:pStyle w:val="TableText"/>
            </w:pPr>
            <w:bookmarkStart w:id="2826" w:name="glossary_primary_key"/>
            <w:r w:rsidRPr="002A3910">
              <w:t>Primary Key</w:t>
            </w:r>
            <w:bookmarkEnd w:id="2826"/>
          </w:p>
        </w:tc>
        <w:tc>
          <w:tcPr>
            <w:tcW w:w="6624" w:type="dxa"/>
          </w:tcPr>
          <w:p w14:paraId="18316C9E" w14:textId="4EA675FA" w:rsidR="00C968D6" w:rsidRPr="002A3910" w:rsidRDefault="00C968D6" w:rsidP="00C968D6">
            <w:pPr>
              <w:pStyle w:val="TableText"/>
            </w:pPr>
            <w:r w:rsidRPr="002A3910">
              <w:t>The key chosen by the database designer to be VA FileMan's principal means of identifying records in the file. VA FileMan automatically displays the Primary Key during classic interactive lookup (</w:t>
            </w:r>
            <w:hyperlink w:anchor="dic" w:history="1">
              <w:r w:rsidRPr="002A3910">
                <w:rPr>
                  <w:rStyle w:val="Hyperlink"/>
                </w:rPr>
                <w:t>^DIC</w:t>
              </w:r>
            </w:hyperlink>
            <w:r w:rsidRPr="002A3910">
              <w:t xml:space="preserve">) and uses the Primary Key to identify records brought in during a KIDS installation. Exactly one Key in a file or subfile </w:t>
            </w:r>
            <w:r w:rsidRPr="002A3910">
              <w:rPr>
                <w:i/>
              </w:rPr>
              <w:t>must</w:t>
            </w:r>
            <w:r w:rsidRPr="002A3910">
              <w:t xml:space="preserve"> be designated the Primary Key.</w:t>
            </w:r>
          </w:p>
          <w:p w14:paraId="3B20B30E" w14:textId="666E1A66" w:rsidR="00D81FCA" w:rsidRPr="002A3910" w:rsidRDefault="00D81FCA" w:rsidP="00D81FCA">
            <w:pPr>
              <w:pStyle w:val="TableText"/>
            </w:pPr>
            <w:r w:rsidRPr="002A3910">
              <w:rPr>
                <w:noProof/>
              </w:rPr>
              <w:drawing>
                <wp:inline distT="0" distB="0" distL="0" distR="0" wp14:anchorId="01D0B2E6" wp14:editId="486E0AF3">
                  <wp:extent cx="266700" cy="289560"/>
                  <wp:effectExtent l="0" t="0" r="0" b="0"/>
                  <wp:docPr id="471"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key" w:history="1">
              <w:r w:rsidRPr="002A3910">
                <w:rPr>
                  <w:rStyle w:val="Hyperlink"/>
                </w:rPr>
                <w:t>Key</w:t>
              </w:r>
            </w:hyperlink>
            <w:r w:rsidRPr="002A3910">
              <w:t>.”</w:t>
            </w:r>
          </w:p>
        </w:tc>
      </w:tr>
      <w:tr w:rsidR="00E86526" w:rsidRPr="002A3910" w14:paraId="3B0E66AB" w14:textId="77777777" w:rsidTr="00BC52BE">
        <w:trPr>
          <w:cantSplit/>
          <w:trHeight w:val="20"/>
        </w:trPr>
        <w:tc>
          <w:tcPr>
            <w:tcW w:w="3053" w:type="dxa"/>
          </w:tcPr>
          <w:p w14:paraId="42CB8863" w14:textId="77777777" w:rsidR="00E86526" w:rsidRPr="002A3910" w:rsidRDefault="00E86526" w:rsidP="00BC52BE">
            <w:pPr>
              <w:pStyle w:val="TableText"/>
            </w:pPr>
            <w:r w:rsidRPr="002A3910">
              <w:t>PRINT Template</w:t>
            </w:r>
          </w:p>
        </w:tc>
        <w:tc>
          <w:tcPr>
            <w:tcW w:w="6624" w:type="dxa"/>
          </w:tcPr>
          <w:p w14:paraId="153C0812" w14:textId="77777777" w:rsidR="00E86526" w:rsidRPr="002A3910" w:rsidRDefault="00E86526" w:rsidP="00BC52BE">
            <w:pPr>
              <w:pStyle w:val="TableText"/>
            </w:pPr>
            <w:r w:rsidRPr="002A3910">
              <w:t>The stored specifications of a printed report, including fields to be print</w:t>
            </w:r>
            <w:r w:rsidR="00F60FF4" w:rsidRPr="002A3910">
              <w:t>ed and formatting instructions.</w:t>
            </w:r>
          </w:p>
        </w:tc>
      </w:tr>
      <w:tr w:rsidR="00E86526" w:rsidRPr="002A3910" w14:paraId="64C6F463" w14:textId="77777777" w:rsidTr="00BC52BE">
        <w:trPr>
          <w:cantSplit/>
          <w:trHeight w:val="20"/>
        </w:trPr>
        <w:tc>
          <w:tcPr>
            <w:tcW w:w="3053" w:type="dxa"/>
          </w:tcPr>
          <w:p w14:paraId="32857694" w14:textId="77777777" w:rsidR="00E86526" w:rsidRPr="002A3910" w:rsidRDefault="00E86526" w:rsidP="00BC52BE">
            <w:pPr>
              <w:pStyle w:val="TableText"/>
            </w:pPr>
            <w:bookmarkStart w:id="2827" w:name="_Hlt446149645"/>
            <w:bookmarkStart w:id="2828" w:name="programmer_access"/>
            <w:bookmarkEnd w:id="2827"/>
            <w:r w:rsidRPr="002A3910">
              <w:t>Programmer Access</w:t>
            </w:r>
            <w:bookmarkEnd w:id="2828"/>
          </w:p>
        </w:tc>
        <w:tc>
          <w:tcPr>
            <w:tcW w:w="6624" w:type="dxa"/>
          </w:tcPr>
          <w:p w14:paraId="4522D80B" w14:textId="77777777" w:rsidR="00E86526" w:rsidRPr="002A3910" w:rsidRDefault="00E86526" w:rsidP="00BC52BE">
            <w:pPr>
              <w:pStyle w:val="TableText"/>
            </w:pPr>
            <w:r w:rsidRPr="002A3910">
              <w:t xml:space="preserve">The ability to use VA FileMan features that are reserved for application developers. Referred to as </w:t>
            </w:r>
            <w:r w:rsidR="00084217" w:rsidRPr="002A3910">
              <w:t>“</w:t>
            </w:r>
            <w:r w:rsidRPr="002A3910">
              <w:t xml:space="preserve">having the </w:t>
            </w:r>
            <w:bookmarkStart w:id="2829" w:name="_Hlt446149762"/>
            <w:r w:rsidRPr="002A3910">
              <w:t>at-sign</w:t>
            </w:r>
            <w:bookmarkEnd w:id="2829"/>
            <w:r w:rsidRPr="002A3910">
              <w:t xml:space="preserve"> (</w:t>
            </w:r>
            <w:r w:rsidRPr="002A3910">
              <w:rPr>
                <w:b/>
              </w:rPr>
              <w:t>@</w:t>
            </w:r>
            <w:r w:rsidRPr="002A3910">
              <w:t>)</w:t>
            </w:r>
            <w:r w:rsidR="00084217" w:rsidRPr="002A3910">
              <w:t>”</w:t>
            </w:r>
            <w:r w:rsidRPr="002A3910">
              <w:t xml:space="preserve"> because the at-sign is the </w:t>
            </w:r>
            <w:r w:rsidRPr="002A3910">
              <w:rPr>
                <w:b/>
              </w:rPr>
              <w:t>DUZ(0)</w:t>
            </w:r>
            <w:r w:rsidRPr="002A3910">
              <w:t xml:space="preserve"> value</w:t>
            </w:r>
            <w:r w:rsidR="00F60FF4" w:rsidRPr="002A3910">
              <w:t xml:space="preserve"> that grants programmer access.</w:t>
            </w:r>
          </w:p>
        </w:tc>
      </w:tr>
      <w:tr w:rsidR="00627F26" w:rsidRPr="002A3910" w14:paraId="755AD973" w14:textId="77777777" w:rsidTr="00BC52BE">
        <w:trPr>
          <w:cantSplit/>
          <w:trHeight w:val="20"/>
        </w:trPr>
        <w:tc>
          <w:tcPr>
            <w:tcW w:w="3053" w:type="dxa"/>
          </w:tcPr>
          <w:p w14:paraId="3F9A645D" w14:textId="77777777" w:rsidR="00627F26" w:rsidRPr="002A3910" w:rsidRDefault="00627F26" w:rsidP="00BC52BE">
            <w:pPr>
              <w:pStyle w:val="TableText"/>
            </w:pPr>
            <w:bookmarkStart w:id="2830" w:name="glossary_programmer_hook"/>
            <w:r w:rsidRPr="002A3910">
              <w:t>Programmer Hook</w:t>
            </w:r>
            <w:bookmarkEnd w:id="2830"/>
          </w:p>
        </w:tc>
        <w:tc>
          <w:tcPr>
            <w:tcW w:w="6624" w:type="dxa"/>
          </w:tcPr>
          <w:p w14:paraId="21091AEE" w14:textId="3EFDB102" w:rsidR="00627F26" w:rsidRPr="002A3910" w:rsidRDefault="00627F26" w:rsidP="00627F26">
            <w:pPr>
              <w:pStyle w:val="TableText"/>
            </w:pPr>
            <w:r w:rsidRPr="002A3910">
              <w:t>A documented data dictionary attribute, input variable, or parameter in which an application developer can place M code that is executed during a VA FileMan call. Also called “</w:t>
            </w:r>
            <w:hyperlink w:anchor="glossary_hook" w:history="1">
              <w:r w:rsidRPr="002A3910">
                <w:rPr>
                  <w:rStyle w:val="Hyperlink"/>
                </w:rPr>
                <w:t>Hook</w:t>
              </w:r>
            </w:hyperlink>
            <w:r w:rsidRPr="002A3910">
              <w:t>.”</w:t>
            </w:r>
          </w:p>
        </w:tc>
      </w:tr>
      <w:tr w:rsidR="00E86526" w:rsidRPr="002A3910" w14:paraId="591574E9" w14:textId="77777777" w:rsidTr="00BC52BE">
        <w:trPr>
          <w:cantSplit/>
          <w:trHeight w:val="20"/>
        </w:trPr>
        <w:tc>
          <w:tcPr>
            <w:tcW w:w="3053" w:type="dxa"/>
          </w:tcPr>
          <w:p w14:paraId="39550B70" w14:textId="77777777" w:rsidR="00E86526" w:rsidRPr="002A3910" w:rsidRDefault="00E86526" w:rsidP="00BC52BE">
            <w:pPr>
              <w:pStyle w:val="TableText"/>
            </w:pPr>
            <w:r w:rsidRPr="002A3910">
              <w:t>Prompt</w:t>
            </w:r>
          </w:p>
        </w:tc>
        <w:tc>
          <w:tcPr>
            <w:tcW w:w="6624" w:type="dxa"/>
          </w:tcPr>
          <w:p w14:paraId="0EA48881" w14:textId="77777777" w:rsidR="00E86526" w:rsidRPr="002A3910" w:rsidRDefault="00E86526" w:rsidP="00BC52BE">
            <w:pPr>
              <w:pStyle w:val="TableText"/>
            </w:pPr>
            <w:r w:rsidRPr="002A3910">
              <w:t>A question or message from the co</w:t>
            </w:r>
            <w:r w:rsidR="00F60FF4" w:rsidRPr="002A3910">
              <w:t>mputer requiring your response.</w:t>
            </w:r>
          </w:p>
        </w:tc>
      </w:tr>
      <w:tr w:rsidR="00E86526" w:rsidRPr="002A3910" w14:paraId="484081AB" w14:textId="77777777" w:rsidTr="00BC52BE">
        <w:trPr>
          <w:cantSplit/>
          <w:trHeight w:val="20"/>
        </w:trPr>
        <w:tc>
          <w:tcPr>
            <w:tcW w:w="3053" w:type="dxa"/>
          </w:tcPr>
          <w:p w14:paraId="2732E364" w14:textId="77777777" w:rsidR="00E86526" w:rsidRPr="002A3910" w:rsidRDefault="00E86526" w:rsidP="00BC52BE">
            <w:pPr>
              <w:pStyle w:val="TableText"/>
            </w:pPr>
            <w:r w:rsidRPr="002A3910">
              <w:t>Record</w:t>
            </w:r>
          </w:p>
        </w:tc>
        <w:tc>
          <w:tcPr>
            <w:tcW w:w="6624" w:type="dxa"/>
          </w:tcPr>
          <w:p w14:paraId="664A3783" w14:textId="77777777" w:rsidR="00E86526" w:rsidRPr="002A3910" w:rsidRDefault="00E86526" w:rsidP="00BC52BE">
            <w:pPr>
              <w:pStyle w:val="TableText"/>
            </w:pPr>
            <w:r w:rsidRPr="002A3910">
              <w:t>A set of data pertaining to a single entity</w:t>
            </w:r>
            <w:r w:rsidR="00F60FF4" w:rsidRPr="002A3910">
              <w:t xml:space="preserve"> in a file; an entry in a file.</w:t>
            </w:r>
          </w:p>
        </w:tc>
      </w:tr>
      <w:tr w:rsidR="00E86526" w:rsidRPr="002A3910" w14:paraId="4F567A3D" w14:textId="77777777" w:rsidTr="00BC52BE">
        <w:trPr>
          <w:cantSplit/>
          <w:trHeight w:val="20"/>
        </w:trPr>
        <w:tc>
          <w:tcPr>
            <w:tcW w:w="3053" w:type="dxa"/>
          </w:tcPr>
          <w:p w14:paraId="6DBB583B" w14:textId="77777777" w:rsidR="00E86526" w:rsidRPr="002A3910" w:rsidRDefault="00E86526" w:rsidP="00BC52BE">
            <w:pPr>
              <w:pStyle w:val="TableText"/>
            </w:pPr>
            <w:r w:rsidRPr="002A3910">
              <w:t>Record Number</w:t>
            </w:r>
          </w:p>
        </w:tc>
        <w:tc>
          <w:tcPr>
            <w:tcW w:w="6624" w:type="dxa"/>
          </w:tcPr>
          <w:p w14:paraId="4734CAD7" w14:textId="3175FE57" w:rsidR="00E86526" w:rsidRPr="002A3910" w:rsidRDefault="00D81FCA" w:rsidP="00D81FCA">
            <w:pPr>
              <w:pStyle w:val="TableNote"/>
            </w:pPr>
            <w:r w:rsidRPr="002A3910">
              <w:rPr>
                <w:noProof/>
              </w:rPr>
              <w:drawing>
                <wp:inline distT="0" distB="0" distL="0" distR="0" wp14:anchorId="47AD9E8A" wp14:editId="40A6E598">
                  <wp:extent cx="266700" cy="289560"/>
                  <wp:effectExtent l="0" t="0" r="0" b="0"/>
                  <wp:docPr id="472"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2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Pr="002A3910">
              <w:t xml:space="preserve"> </w:t>
            </w:r>
            <w:r w:rsidRPr="002A3910">
              <w:rPr>
                <w:b/>
              </w:rPr>
              <w:t>REF:</w:t>
            </w:r>
            <w:r w:rsidRPr="002A3910">
              <w:t xml:space="preserve"> </w:t>
            </w:r>
            <w:r w:rsidR="00E86526" w:rsidRPr="002A3910">
              <w:t xml:space="preserve">See </w:t>
            </w:r>
            <w:hyperlink w:anchor="glossary_ien" w:history="1">
              <w:r w:rsidR="00E86526" w:rsidRPr="002A3910">
                <w:rPr>
                  <w:rStyle w:val="Hyperlink"/>
                </w:rPr>
                <w:t xml:space="preserve">Internal </w:t>
              </w:r>
              <w:bookmarkStart w:id="2831" w:name="_Hlt446149788"/>
              <w:r w:rsidR="00E86526" w:rsidRPr="002A3910">
                <w:rPr>
                  <w:rStyle w:val="Hyperlink"/>
                </w:rPr>
                <w:t>E</w:t>
              </w:r>
              <w:bookmarkEnd w:id="2831"/>
              <w:r w:rsidR="00F60FF4" w:rsidRPr="002A3910">
                <w:rPr>
                  <w:rStyle w:val="Hyperlink"/>
                </w:rPr>
                <w:t>ntry Number</w:t>
              </w:r>
              <w:r w:rsidRPr="002A3910">
                <w:rPr>
                  <w:rStyle w:val="Hyperlink"/>
                </w:rPr>
                <w:t xml:space="preserve"> (IEN)</w:t>
              </w:r>
            </w:hyperlink>
            <w:r w:rsidR="00F60FF4" w:rsidRPr="002A3910">
              <w:t>.</w:t>
            </w:r>
          </w:p>
        </w:tc>
      </w:tr>
      <w:tr w:rsidR="00E86526" w:rsidRPr="002A3910" w14:paraId="6AF2E05B" w14:textId="77777777" w:rsidTr="00BC52BE">
        <w:trPr>
          <w:cantSplit/>
          <w:trHeight w:val="20"/>
        </w:trPr>
        <w:tc>
          <w:tcPr>
            <w:tcW w:w="3053" w:type="dxa"/>
          </w:tcPr>
          <w:p w14:paraId="439C51B9" w14:textId="77777777" w:rsidR="00E86526" w:rsidRPr="002A3910" w:rsidRDefault="00E86526" w:rsidP="00BC52BE">
            <w:pPr>
              <w:pStyle w:val="TableText"/>
            </w:pPr>
            <w:r w:rsidRPr="002A3910">
              <w:t>Relational Navigation</w:t>
            </w:r>
          </w:p>
        </w:tc>
        <w:tc>
          <w:tcPr>
            <w:tcW w:w="6624" w:type="dxa"/>
          </w:tcPr>
          <w:p w14:paraId="5EF7FEB2" w14:textId="77777777" w:rsidR="00E86526" w:rsidRPr="002A3910" w:rsidRDefault="00E86526" w:rsidP="00BC52BE">
            <w:pPr>
              <w:pStyle w:val="TableText"/>
            </w:pPr>
            <w:r w:rsidRPr="002A3910">
              <w:t xml:space="preserve">Changing your current (or primary) file reference to another file. Relational navigation is accomplished by using the extended pointer syntax </w:t>
            </w:r>
            <w:r w:rsidRPr="002A3910">
              <w:rPr>
                <w:i/>
              </w:rPr>
              <w:t>without</w:t>
            </w:r>
            <w:r w:rsidRPr="002A3910">
              <w:t xml:space="preserve"> specifying </w:t>
            </w:r>
            <w:r w:rsidR="00F60FF4" w:rsidRPr="002A3910">
              <w:t>a field in the referenced file.</w:t>
            </w:r>
          </w:p>
        </w:tc>
      </w:tr>
      <w:tr w:rsidR="00E86526" w:rsidRPr="002A3910" w14:paraId="2104E7BA" w14:textId="77777777" w:rsidTr="00BC52BE">
        <w:trPr>
          <w:cantSplit/>
          <w:trHeight w:val="20"/>
        </w:trPr>
        <w:tc>
          <w:tcPr>
            <w:tcW w:w="3053" w:type="dxa"/>
          </w:tcPr>
          <w:p w14:paraId="02960045" w14:textId="77777777" w:rsidR="00E86526" w:rsidRPr="002A3910" w:rsidRDefault="00E86526" w:rsidP="00BC52BE">
            <w:pPr>
              <w:pStyle w:val="TableText"/>
            </w:pPr>
            <w:r w:rsidRPr="002A3910">
              <w:t>Required Field</w:t>
            </w:r>
          </w:p>
        </w:tc>
        <w:tc>
          <w:tcPr>
            <w:tcW w:w="6624" w:type="dxa"/>
          </w:tcPr>
          <w:p w14:paraId="4F94F842" w14:textId="77777777" w:rsidR="00E86526" w:rsidRPr="002A3910" w:rsidRDefault="00E86526" w:rsidP="00BC52BE">
            <w:pPr>
              <w:pStyle w:val="TableText"/>
            </w:pPr>
            <w:r w:rsidRPr="002A3910">
              <w:t>A field that ca</w:t>
            </w:r>
            <w:r w:rsidR="00F60FF4" w:rsidRPr="002A3910">
              <w:t xml:space="preserve">nnot be left </w:t>
            </w:r>
            <w:r w:rsidR="004F3C8F" w:rsidRPr="002A3910">
              <w:rPr>
                <w:b/>
              </w:rPr>
              <w:t>NULL</w:t>
            </w:r>
            <w:r w:rsidR="00F60FF4" w:rsidRPr="002A3910">
              <w:t xml:space="preserve"> for an entry.</w:t>
            </w:r>
          </w:p>
        </w:tc>
      </w:tr>
      <w:tr w:rsidR="00B21784" w:rsidRPr="002A3910" w14:paraId="1C438D94" w14:textId="77777777" w:rsidTr="00BC52BE">
        <w:trPr>
          <w:cantSplit/>
          <w:trHeight w:val="20"/>
        </w:trPr>
        <w:tc>
          <w:tcPr>
            <w:tcW w:w="3053" w:type="dxa"/>
          </w:tcPr>
          <w:p w14:paraId="543A9CB1" w14:textId="77777777" w:rsidR="00B21784" w:rsidRPr="002A3910" w:rsidRDefault="00B21784" w:rsidP="00BC52BE">
            <w:pPr>
              <w:pStyle w:val="TableText"/>
            </w:pPr>
            <w:r w:rsidRPr="002A3910">
              <w:t>Routine</w:t>
            </w:r>
          </w:p>
        </w:tc>
        <w:tc>
          <w:tcPr>
            <w:tcW w:w="6624" w:type="dxa"/>
          </w:tcPr>
          <w:p w14:paraId="679A0F23" w14:textId="77777777" w:rsidR="00B21784" w:rsidRPr="002A3910" w:rsidRDefault="00B21784" w:rsidP="00BC52BE">
            <w:pPr>
              <w:pStyle w:val="TableText"/>
            </w:pPr>
            <w:r w:rsidRPr="002A3910">
              <w:t>A set of M code that performs a process.</w:t>
            </w:r>
          </w:p>
        </w:tc>
      </w:tr>
      <w:tr w:rsidR="00E86526" w:rsidRPr="002A3910" w14:paraId="2F9C5AD9" w14:textId="77777777" w:rsidTr="00BC52BE">
        <w:trPr>
          <w:cantSplit/>
          <w:trHeight w:val="20"/>
        </w:trPr>
        <w:tc>
          <w:tcPr>
            <w:tcW w:w="3053" w:type="dxa"/>
          </w:tcPr>
          <w:p w14:paraId="669B34C4" w14:textId="77777777" w:rsidR="00E86526" w:rsidRPr="002A3910" w:rsidRDefault="00E86526" w:rsidP="00BC52BE">
            <w:pPr>
              <w:pStyle w:val="TableText"/>
            </w:pPr>
            <w:r w:rsidRPr="002A3910">
              <w:lastRenderedPageBreak/>
              <w:t>Scattergram</w:t>
            </w:r>
          </w:p>
        </w:tc>
        <w:tc>
          <w:tcPr>
            <w:tcW w:w="6624" w:type="dxa"/>
          </w:tcPr>
          <w:p w14:paraId="6B442069" w14:textId="77777777" w:rsidR="00E86526" w:rsidRPr="002A3910" w:rsidRDefault="00E86526" w:rsidP="00BC52BE">
            <w:pPr>
              <w:pStyle w:val="TableText"/>
            </w:pPr>
            <w:r w:rsidRPr="002A3910">
              <w:t xml:space="preserve">A graph in which occurrences of two fields are displayed on an </w:t>
            </w:r>
            <w:r w:rsidRPr="002A3910">
              <w:rPr>
                <w:b/>
              </w:rPr>
              <w:t>X-Y</w:t>
            </w:r>
            <w:r w:rsidRPr="002A3910">
              <w:t xml:space="preserve"> coordinat</w:t>
            </w:r>
            <w:r w:rsidR="00F60FF4" w:rsidRPr="002A3910">
              <w:t>e grid to aid in data analysis.</w:t>
            </w:r>
          </w:p>
        </w:tc>
      </w:tr>
      <w:tr w:rsidR="00E86526" w:rsidRPr="002A3910" w14:paraId="767EFF2E" w14:textId="77777777" w:rsidTr="00BC52BE">
        <w:trPr>
          <w:cantSplit/>
          <w:trHeight w:val="20"/>
        </w:trPr>
        <w:tc>
          <w:tcPr>
            <w:tcW w:w="3053" w:type="dxa"/>
          </w:tcPr>
          <w:p w14:paraId="1C5616AB" w14:textId="77777777" w:rsidR="00E86526" w:rsidRPr="002A3910" w:rsidRDefault="00E86526" w:rsidP="00BC52BE">
            <w:pPr>
              <w:pStyle w:val="TableText"/>
            </w:pPr>
            <w:bookmarkStart w:id="2832" w:name="_Hlt446149682"/>
            <w:bookmarkStart w:id="2833" w:name="glossary_screen_editor"/>
            <w:bookmarkEnd w:id="2832"/>
            <w:r w:rsidRPr="002A3910">
              <w:t>Screen Editor</w:t>
            </w:r>
            <w:bookmarkEnd w:id="2833"/>
          </w:p>
        </w:tc>
        <w:tc>
          <w:tcPr>
            <w:tcW w:w="6624" w:type="dxa"/>
          </w:tcPr>
          <w:p w14:paraId="2DB05DD0" w14:textId="77777777" w:rsidR="00B21784" w:rsidRPr="002A3910" w:rsidRDefault="00E86526" w:rsidP="00BC52BE">
            <w:pPr>
              <w:pStyle w:val="TableText"/>
            </w:pPr>
            <w:r w:rsidRPr="002A3910">
              <w:t>VA FileMan</w:t>
            </w:r>
            <w:r w:rsidR="00084217" w:rsidRPr="002A3910">
              <w:t>’</w:t>
            </w:r>
            <w:r w:rsidR="00B21784" w:rsidRPr="002A3910">
              <w:t>s s</w:t>
            </w:r>
            <w:r w:rsidRPr="002A3910">
              <w:t>creen-or</w:t>
            </w:r>
            <w:bookmarkStart w:id="2834" w:name="_Hlt446149791"/>
            <w:r w:rsidRPr="002A3910">
              <w:t>i</w:t>
            </w:r>
            <w:bookmarkEnd w:id="2834"/>
            <w:r w:rsidRPr="002A3910">
              <w:t>ented text editor. It can be used to enter data into any WORD-PROCESSING field using full-screen editing i</w:t>
            </w:r>
            <w:r w:rsidR="00B21784" w:rsidRPr="002A3910">
              <w:t>nstead of line-by-line editing.</w:t>
            </w:r>
          </w:p>
          <w:p w14:paraId="620BB72C" w14:textId="40112433" w:rsidR="00E86526" w:rsidRPr="002A3910" w:rsidRDefault="00B21784" w:rsidP="00B21784">
            <w:pPr>
              <w:pStyle w:val="TableNote"/>
            </w:pPr>
            <w:r w:rsidRPr="002A3910">
              <w:rPr>
                <w:noProof/>
              </w:rPr>
              <w:drawing>
                <wp:inline distT="0" distB="0" distL="0" distR="0" wp14:anchorId="4938A5EB" wp14:editId="5DC2BF79">
                  <wp:extent cx="289560" cy="289560"/>
                  <wp:effectExtent l="0" t="0" r="0" b="0"/>
                  <wp:docPr id="4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w:t>
            </w:r>
            <w:r w:rsidR="00E86526" w:rsidRPr="002A3910">
              <w:t xml:space="preserve">See </w:t>
            </w:r>
            <w:r w:rsidR="00D26CDA" w:rsidRPr="002A3910">
              <w:t>“</w:t>
            </w:r>
            <w:hyperlink w:anchor="glossary_line_editor" w:history="1">
              <w:r w:rsidR="00E86526" w:rsidRPr="002A3910">
                <w:rPr>
                  <w:rStyle w:val="Hyperlink"/>
                </w:rPr>
                <w:t>L</w:t>
              </w:r>
              <w:bookmarkStart w:id="2835" w:name="_Hlt446149795"/>
              <w:r w:rsidR="00E86526" w:rsidRPr="002A3910">
                <w:rPr>
                  <w:rStyle w:val="Hyperlink"/>
                </w:rPr>
                <w:t>i</w:t>
              </w:r>
              <w:bookmarkEnd w:id="2835"/>
              <w:r w:rsidR="00F60FF4" w:rsidRPr="002A3910">
                <w:rPr>
                  <w:rStyle w:val="Hyperlink"/>
                </w:rPr>
                <w:t>ne Editor</w:t>
              </w:r>
            </w:hyperlink>
            <w:r w:rsidR="00F60FF4" w:rsidRPr="002A3910">
              <w:t>.</w:t>
            </w:r>
            <w:r w:rsidR="00D26CDA" w:rsidRPr="002A3910">
              <w:t>”</w:t>
            </w:r>
          </w:p>
        </w:tc>
      </w:tr>
      <w:tr w:rsidR="00E86526" w:rsidRPr="002A3910" w14:paraId="0DA15546" w14:textId="77777777" w:rsidTr="00BC52BE">
        <w:trPr>
          <w:cantSplit/>
          <w:trHeight w:val="20"/>
        </w:trPr>
        <w:tc>
          <w:tcPr>
            <w:tcW w:w="3053" w:type="dxa"/>
          </w:tcPr>
          <w:p w14:paraId="01106CA5" w14:textId="77777777" w:rsidR="00E86526" w:rsidRPr="002A3910" w:rsidRDefault="00B21784" w:rsidP="00BC52BE">
            <w:pPr>
              <w:pStyle w:val="TableText"/>
            </w:pPr>
            <w:bookmarkStart w:id="2836" w:name="_Hlt446149793"/>
            <w:bookmarkStart w:id="2837" w:name="glossary_screen_oriented"/>
            <w:bookmarkEnd w:id="2836"/>
            <w:r w:rsidRPr="002A3910">
              <w:t>Screen-O</w:t>
            </w:r>
            <w:r w:rsidR="00E86526" w:rsidRPr="002A3910">
              <w:t>riented</w:t>
            </w:r>
            <w:bookmarkEnd w:id="2837"/>
          </w:p>
        </w:tc>
        <w:tc>
          <w:tcPr>
            <w:tcW w:w="6624" w:type="dxa"/>
          </w:tcPr>
          <w:p w14:paraId="6E249CD4" w14:textId="4A0B3732" w:rsidR="00E86526" w:rsidRPr="002A3910" w:rsidRDefault="00E86526" w:rsidP="00BC52BE">
            <w:pPr>
              <w:pStyle w:val="TableText"/>
            </w:pPr>
            <w:r w:rsidRPr="002A3910">
              <w:t xml:space="preserve">A computer interface in which you see many lines of data at a time and in which you can move your cursor around the display screen using screen navigation commands. Compare to </w:t>
            </w:r>
            <w:hyperlink w:anchor="glossary_scrolling_mode" w:history="1">
              <w:r w:rsidRPr="002A3910">
                <w:rPr>
                  <w:rStyle w:val="Hyperlink"/>
                </w:rPr>
                <w:t>Scrolli</w:t>
              </w:r>
              <w:bookmarkStart w:id="2838" w:name="_Hlt446149798"/>
              <w:r w:rsidRPr="002A3910">
                <w:rPr>
                  <w:rStyle w:val="Hyperlink"/>
                </w:rPr>
                <w:t>n</w:t>
              </w:r>
              <w:bookmarkEnd w:id="2838"/>
              <w:r w:rsidR="00F60FF4" w:rsidRPr="002A3910">
                <w:rPr>
                  <w:rStyle w:val="Hyperlink"/>
                </w:rPr>
                <w:t>g Mode</w:t>
              </w:r>
            </w:hyperlink>
            <w:r w:rsidR="00F60FF4" w:rsidRPr="002A3910">
              <w:t>.</w:t>
            </w:r>
          </w:p>
        </w:tc>
      </w:tr>
      <w:tr w:rsidR="00E86526" w:rsidRPr="002A3910" w14:paraId="341B093A" w14:textId="77777777" w:rsidTr="00BC52BE">
        <w:trPr>
          <w:cantSplit/>
          <w:trHeight w:val="20"/>
        </w:trPr>
        <w:tc>
          <w:tcPr>
            <w:tcW w:w="3053" w:type="dxa"/>
          </w:tcPr>
          <w:p w14:paraId="01511ECC" w14:textId="77777777" w:rsidR="00E86526" w:rsidRPr="002A3910" w:rsidRDefault="00E86526" w:rsidP="00BC52BE">
            <w:pPr>
              <w:pStyle w:val="TableText"/>
            </w:pPr>
            <w:bookmarkStart w:id="2839" w:name="_Hlt445775660"/>
            <w:bookmarkEnd w:id="2839"/>
            <w:r w:rsidRPr="002A3910">
              <w:t>ScreenMan</w:t>
            </w:r>
          </w:p>
        </w:tc>
        <w:tc>
          <w:tcPr>
            <w:tcW w:w="6624" w:type="dxa"/>
          </w:tcPr>
          <w:p w14:paraId="20172CB6" w14:textId="77777777" w:rsidR="00E86526" w:rsidRPr="002A3910" w:rsidRDefault="00E86526" w:rsidP="00A741EE">
            <w:pPr>
              <w:pStyle w:val="TableText"/>
            </w:pPr>
            <w:r w:rsidRPr="002A3910">
              <w:t xml:space="preserve">The set of routines that supports </w:t>
            </w:r>
            <w:r w:rsidR="00A741EE" w:rsidRPr="002A3910">
              <w:t>s</w:t>
            </w:r>
            <w:r w:rsidRPr="002A3910">
              <w:t>creen-o</w:t>
            </w:r>
            <w:bookmarkStart w:id="2840" w:name="_Hlt446149800"/>
            <w:r w:rsidRPr="002A3910">
              <w:t>r</w:t>
            </w:r>
            <w:bookmarkEnd w:id="2840"/>
            <w:r w:rsidRPr="002A3910">
              <w:t>iented</w:t>
            </w:r>
            <w:r w:rsidR="00F60FF4" w:rsidRPr="002A3910">
              <w:t xml:space="preserve"> data editing and data display.</w:t>
            </w:r>
          </w:p>
        </w:tc>
      </w:tr>
      <w:tr w:rsidR="00E86526" w:rsidRPr="002A3910" w14:paraId="762D5AE8" w14:textId="77777777" w:rsidTr="00BC52BE">
        <w:trPr>
          <w:cantSplit/>
          <w:trHeight w:val="20"/>
        </w:trPr>
        <w:tc>
          <w:tcPr>
            <w:tcW w:w="3053" w:type="dxa"/>
          </w:tcPr>
          <w:p w14:paraId="0C3DC383" w14:textId="77777777" w:rsidR="00E86526" w:rsidRPr="002A3910" w:rsidRDefault="00E86526" w:rsidP="00BC52BE">
            <w:pPr>
              <w:pStyle w:val="TableText"/>
            </w:pPr>
            <w:bookmarkStart w:id="2841" w:name="_Hlt446149799"/>
            <w:bookmarkStart w:id="2842" w:name="glossary_scrolling_mode"/>
            <w:bookmarkEnd w:id="2841"/>
            <w:r w:rsidRPr="002A3910">
              <w:t>Scrolling Mode</w:t>
            </w:r>
            <w:bookmarkEnd w:id="2842"/>
          </w:p>
        </w:tc>
        <w:tc>
          <w:tcPr>
            <w:tcW w:w="6624" w:type="dxa"/>
          </w:tcPr>
          <w:p w14:paraId="388234B8" w14:textId="3CC9C5F6" w:rsidR="00E86526" w:rsidRPr="002A3910" w:rsidRDefault="00E86526" w:rsidP="00A741EE">
            <w:pPr>
              <w:pStyle w:val="TableText"/>
            </w:pPr>
            <w:r w:rsidRPr="002A3910">
              <w:t xml:space="preserve">The presentation of the interactive dialog one line at a time. Compare to </w:t>
            </w:r>
            <w:hyperlink w:anchor="glossary_screen_oriented" w:history="1">
              <w:r w:rsidRPr="002A3910">
                <w:rPr>
                  <w:rStyle w:val="Hyperlink"/>
                </w:rPr>
                <w:t>Sc</w:t>
              </w:r>
              <w:bookmarkStart w:id="2843" w:name="_Hlt446149804"/>
              <w:r w:rsidRPr="002A3910">
                <w:rPr>
                  <w:rStyle w:val="Hyperlink"/>
                </w:rPr>
                <w:t>r</w:t>
              </w:r>
              <w:bookmarkEnd w:id="2843"/>
              <w:r w:rsidR="00F60FF4" w:rsidRPr="002A3910">
                <w:rPr>
                  <w:rStyle w:val="Hyperlink"/>
                </w:rPr>
                <w:t>een-</w:t>
              </w:r>
              <w:r w:rsidR="00A741EE" w:rsidRPr="002A3910">
                <w:rPr>
                  <w:rStyle w:val="Hyperlink"/>
                </w:rPr>
                <w:t>O</w:t>
              </w:r>
              <w:r w:rsidR="00F60FF4" w:rsidRPr="002A3910">
                <w:rPr>
                  <w:rStyle w:val="Hyperlink"/>
                </w:rPr>
                <w:t>riented</w:t>
              </w:r>
            </w:hyperlink>
            <w:r w:rsidR="00F60FF4" w:rsidRPr="002A3910">
              <w:t>.</w:t>
            </w:r>
          </w:p>
        </w:tc>
      </w:tr>
      <w:tr w:rsidR="00E86526" w:rsidRPr="002A3910" w14:paraId="0B6315C1" w14:textId="77777777" w:rsidTr="00BC52BE">
        <w:trPr>
          <w:cantSplit/>
          <w:trHeight w:val="20"/>
        </w:trPr>
        <w:tc>
          <w:tcPr>
            <w:tcW w:w="3053" w:type="dxa"/>
          </w:tcPr>
          <w:p w14:paraId="4505798E" w14:textId="77777777" w:rsidR="00E86526" w:rsidRPr="002A3910" w:rsidRDefault="00E86526" w:rsidP="00BC52BE">
            <w:pPr>
              <w:pStyle w:val="TableText"/>
            </w:pPr>
            <w:r w:rsidRPr="002A3910">
              <w:t>SDP</w:t>
            </w:r>
          </w:p>
        </w:tc>
        <w:tc>
          <w:tcPr>
            <w:tcW w:w="6624" w:type="dxa"/>
          </w:tcPr>
          <w:p w14:paraId="7E151F6A" w14:textId="77777777" w:rsidR="00E86526" w:rsidRPr="002A3910" w:rsidRDefault="00E86526" w:rsidP="00BC52BE">
            <w:pPr>
              <w:pStyle w:val="TableText"/>
            </w:pPr>
            <w:r w:rsidRPr="002A3910">
              <w:t xml:space="preserve">An area on disk set aside for temporary, sequential storage of data; an abbreviation for </w:t>
            </w:r>
            <w:r w:rsidRPr="002A3910">
              <w:rPr>
                <w:b/>
              </w:rPr>
              <w:t>S</w:t>
            </w:r>
            <w:r w:rsidRPr="002A3910">
              <w:t xml:space="preserve">equential </w:t>
            </w:r>
            <w:r w:rsidRPr="002A3910">
              <w:rPr>
                <w:b/>
              </w:rPr>
              <w:t>D</w:t>
            </w:r>
            <w:r w:rsidRPr="002A3910">
              <w:t xml:space="preserve">isk </w:t>
            </w:r>
            <w:r w:rsidRPr="002A3910">
              <w:rPr>
                <w:b/>
              </w:rPr>
              <w:t>P</w:t>
            </w:r>
            <w:r w:rsidRPr="002A3910">
              <w:t>rocessor. It is available on some M implementations</w:t>
            </w:r>
            <w:r w:rsidR="00F60FF4" w:rsidRPr="002A3910">
              <w:t xml:space="preserve"> (e.g.,</w:t>
            </w:r>
            <w:r w:rsidR="00EF5773" w:rsidRPr="002A3910">
              <w:t> </w:t>
            </w:r>
            <w:r w:rsidR="00F60FF4" w:rsidRPr="002A3910">
              <w:t>DSM-11).</w:t>
            </w:r>
          </w:p>
        </w:tc>
      </w:tr>
      <w:tr w:rsidR="00E86526" w:rsidRPr="002A3910" w14:paraId="3FA340E6" w14:textId="77777777" w:rsidTr="00BC52BE">
        <w:trPr>
          <w:cantSplit/>
          <w:trHeight w:val="20"/>
        </w:trPr>
        <w:tc>
          <w:tcPr>
            <w:tcW w:w="3053" w:type="dxa"/>
          </w:tcPr>
          <w:p w14:paraId="7346447C" w14:textId="77777777" w:rsidR="00E86526" w:rsidRPr="002A3910" w:rsidRDefault="00E86526" w:rsidP="00BC52BE">
            <w:pPr>
              <w:pStyle w:val="TableText"/>
            </w:pPr>
            <w:r w:rsidRPr="002A3910">
              <w:t>SEARCH Template</w:t>
            </w:r>
          </w:p>
        </w:tc>
        <w:tc>
          <w:tcPr>
            <w:tcW w:w="6624" w:type="dxa"/>
          </w:tcPr>
          <w:p w14:paraId="69BE2BCD" w14:textId="77777777" w:rsidR="00E86526" w:rsidRPr="002A3910" w:rsidRDefault="00E86526" w:rsidP="00BC52BE">
            <w:pPr>
              <w:pStyle w:val="TableText"/>
            </w:pPr>
            <w:r w:rsidRPr="002A3910">
              <w:t>The saved results of a search operation. Usually, the actual entries found are stored in addition to the criteri</w:t>
            </w:r>
            <w:r w:rsidR="00F60FF4" w:rsidRPr="002A3910">
              <w:t>a used to select those entries.</w:t>
            </w:r>
          </w:p>
        </w:tc>
      </w:tr>
      <w:tr w:rsidR="00A741EE" w:rsidRPr="002A3910" w14:paraId="72189DA1" w14:textId="77777777" w:rsidTr="00BC52BE">
        <w:trPr>
          <w:cantSplit/>
          <w:trHeight w:val="20"/>
        </w:trPr>
        <w:tc>
          <w:tcPr>
            <w:tcW w:w="3053" w:type="dxa"/>
          </w:tcPr>
          <w:p w14:paraId="74FD80D5" w14:textId="77777777" w:rsidR="00A741EE" w:rsidRPr="002A3910" w:rsidRDefault="00A741EE" w:rsidP="00BC52BE">
            <w:pPr>
              <w:pStyle w:val="TableText"/>
            </w:pPr>
            <w:bookmarkStart w:id="2844" w:name="glossary_secondary_key"/>
            <w:r w:rsidRPr="002A3910">
              <w:t>Secondary Key</w:t>
            </w:r>
            <w:bookmarkEnd w:id="2844"/>
          </w:p>
        </w:tc>
        <w:tc>
          <w:tcPr>
            <w:tcW w:w="6624" w:type="dxa"/>
          </w:tcPr>
          <w:p w14:paraId="3C445DF2" w14:textId="68CD4644" w:rsidR="00A741EE" w:rsidRPr="002A3910" w:rsidRDefault="00A741EE" w:rsidP="00A741EE">
            <w:pPr>
              <w:pStyle w:val="TableText"/>
            </w:pPr>
            <w:r w:rsidRPr="002A3910">
              <w:t xml:space="preserve">Like a Primary Key, fields that make up a Secondary Key </w:t>
            </w:r>
            <w:r w:rsidRPr="002A3910">
              <w:rPr>
                <w:i/>
              </w:rPr>
              <w:t>must</w:t>
            </w:r>
            <w:r w:rsidRPr="002A3910">
              <w:t xml:space="preserve"> uniquely identify a single record on the file. Key integrity is enforced by VA FileMan for a Secondary Key, exactly the same as for a Primary Key. Secondary Key values, however, are </w:t>
            </w:r>
            <w:r w:rsidRPr="002A3910">
              <w:rPr>
                <w:i/>
              </w:rPr>
              <w:t>not</w:t>
            </w:r>
            <w:r w:rsidRPr="002A3910">
              <w:t xml:space="preserve"> automatically displayed by VA FileMan during interactive lookup </w:t>
            </w:r>
            <w:hyperlink w:anchor="dic" w:history="1">
              <w:r w:rsidRPr="002A3910">
                <w:rPr>
                  <w:rStyle w:val="Hyperlink"/>
                </w:rPr>
                <w:t>^DIC</w:t>
              </w:r>
            </w:hyperlink>
            <w:r w:rsidRPr="002A3910">
              <w:t>. A file or subfile can have more than one Secondary Key.</w:t>
            </w:r>
          </w:p>
          <w:p w14:paraId="25D4DC6A" w14:textId="70D3742D" w:rsidR="00D26CDA" w:rsidRPr="002A3910" w:rsidRDefault="00D26CDA" w:rsidP="00D26CDA">
            <w:pPr>
              <w:pStyle w:val="TableText"/>
            </w:pPr>
            <w:r w:rsidRPr="002A3910">
              <w:rPr>
                <w:noProof/>
              </w:rPr>
              <w:drawing>
                <wp:inline distT="0" distB="0" distL="0" distR="0" wp14:anchorId="0A7DCAB9" wp14:editId="13387B32">
                  <wp:extent cx="289560" cy="289560"/>
                  <wp:effectExtent l="0" t="0" r="0" b="0"/>
                  <wp:docPr id="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key" w:history="1">
              <w:r w:rsidRPr="002A3910">
                <w:rPr>
                  <w:rStyle w:val="Hyperlink"/>
                </w:rPr>
                <w:t>Key</w:t>
              </w:r>
            </w:hyperlink>
            <w:r w:rsidR="004D4236" w:rsidRPr="002A3910">
              <w:rPr>
                <w:color w:val="000000" w:themeColor="text1"/>
              </w:rPr>
              <w:t>” and “</w:t>
            </w:r>
            <w:hyperlink w:anchor="glossary_primary_key" w:history="1">
              <w:r w:rsidRPr="002A3910">
                <w:rPr>
                  <w:rStyle w:val="Hyperlink"/>
                </w:rPr>
                <w:t>Primary Key</w:t>
              </w:r>
            </w:hyperlink>
            <w:r w:rsidRPr="002A3910">
              <w:t>.”</w:t>
            </w:r>
          </w:p>
        </w:tc>
      </w:tr>
      <w:tr w:rsidR="00E86526" w:rsidRPr="002A3910" w14:paraId="69EB2036" w14:textId="77777777" w:rsidTr="00BC52BE">
        <w:trPr>
          <w:cantSplit/>
          <w:trHeight w:val="20"/>
        </w:trPr>
        <w:tc>
          <w:tcPr>
            <w:tcW w:w="3053" w:type="dxa"/>
          </w:tcPr>
          <w:p w14:paraId="35642280" w14:textId="77777777" w:rsidR="00E86526" w:rsidRPr="002A3910" w:rsidRDefault="00E86526" w:rsidP="00BC52BE">
            <w:pPr>
              <w:pStyle w:val="TableText"/>
            </w:pPr>
            <w:r w:rsidRPr="002A3910">
              <w:t>Security</w:t>
            </w:r>
          </w:p>
        </w:tc>
        <w:tc>
          <w:tcPr>
            <w:tcW w:w="6624" w:type="dxa"/>
          </w:tcPr>
          <w:p w14:paraId="5D8C4976" w14:textId="77777777" w:rsidR="00E86526" w:rsidRPr="002A3910" w:rsidRDefault="00E86526" w:rsidP="00BC52BE">
            <w:pPr>
              <w:pStyle w:val="TableText"/>
            </w:pPr>
            <w:r w:rsidRPr="002A3910">
              <w:t>The strategies and procedures used to ensure that user access to data and data structures</w:t>
            </w:r>
            <w:r w:rsidR="00F60FF4" w:rsidRPr="002A3910">
              <w:t xml:space="preserve"> is controlled and appropriate.</w:t>
            </w:r>
          </w:p>
        </w:tc>
      </w:tr>
      <w:tr w:rsidR="00E86526" w:rsidRPr="002A3910" w14:paraId="014A4A39" w14:textId="77777777" w:rsidTr="00BC52BE">
        <w:trPr>
          <w:cantSplit/>
          <w:trHeight w:val="20"/>
        </w:trPr>
        <w:tc>
          <w:tcPr>
            <w:tcW w:w="3053" w:type="dxa"/>
          </w:tcPr>
          <w:p w14:paraId="7C3FAA7B" w14:textId="77777777" w:rsidR="00E86526" w:rsidRPr="002A3910" w:rsidRDefault="00E86526" w:rsidP="00BC52BE">
            <w:pPr>
              <w:pStyle w:val="TableText"/>
            </w:pPr>
            <w:r w:rsidRPr="002A3910">
              <w:t>SET OF CODES</w:t>
            </w:r>
          </w:p>
        </w:tc>
        <w:tc>
          <w:tcPr>
            <w:tcW w:w="6624" w:type="dxa"/>
          </w:tcPr>
          <w:p w14:paraId="317C1BFB" w14:textId="77777777" w:rsidR="00E86526" w:rsidRPr="002A3910" w:rsidRDefault="00E86526" w:rsidP="00BC52BE">
            <w:pPr>
              <w:pStyle w:val="TableText"/>
            </w:pPr>
            <w:r w:rsidRPr="002A3910">
              <w:t>A DA</w:t>
            </w:r>
            <w:bookmarkStart w:id="2845" w:name="_Hlt446149808"/>
            <w:r w:rsidRPr="002A3910">
              <w:t>T</w:t>
            </w:r>
            <w:bookmarkEnd w:id="2845"/>
            <w:r w:rsidRPr="002A3910">
              <w:t xml:space="preserve">A TYPE </w:t>
            </w:r>
            <w:r w:rsidR="00B35BFA" w:rsidRPr="002A3910">
              <w:t xml:space="preserve">field value </w:t>
            </w:r>
            <w:r w:rsidRPr="002A3910">
              <w:t>where a short character string is defin</w:t>
            </w:r>
            <w:r w:rsidR="00F60FF4" w:rsidRPr="002A3910">
              <w:t>ed to represent a longer value.</w:t>
            </w:r>
          </w:p>
        </w:tc>
      </w:tr>
      <w:tr w:rsidR="00E86526" w:rsidRPr="002A3910" w14:paraId="1AF8E094" w14:textId="77777777" w:rsidTr="00BC52BE">
        <w:trPr>
          <w:cantSplit/>
          <w:trHeight w:val="20"/>
        </w:trPr>
        <w:tc>
          <w:tcPr>
            <w:tcW w:w="3053" w:type="dxa"/>
          </w:tcPr>
          <w:p w14:paraId="1A0E1E9D" w14:textId="77777777" w:rsidR="00E86526" w:rsidRPr="002A3910" w:rsidRDefault="00E86526" w:rsidP="00BC52BE">
            <w:pPr>
              <w:pStyle w:val="TableText"/>
            </w:pPr>
            <w:r w:rsidRPr="002A3910">
              <w:t>Simple Extended Pointers</w:t>
            </w:r>
          </w:p>
        </w:tc>
        <w:tc>
          <w:tcPr>
            <w:tcW w:w="6624" w:type="dxa"/>
          </w:tcPr>
          <w:p w14:paraId="2AB91F77" w14:textId="77777777" w:rsidR="00E86526" w:rsidRPr="002A3910" w:rsidRDefault="00E86526" w:rsidP="00BC52BE">
            <w:pPr>
              <w:pStyle w:val="TableText"/>
            </w:pPr>
            <w:r w:rsidRPr="002A3910">
              <w:t>An extended pointer that uses a pre-existing pointer relationship to a</w:t>
            </w:r>
            <w:r w:rsidR="00F60FF4" w:rsidRPr="002A3910">
              <w:t>ccess entries in another file.</w:t>
            </w:r>
          </w:p>
        </w:tc>
      </w:tr>
      <w:tr w:rsidR="004D4236" w:rsidRPr="002A3910" w14:paraId="3E814CCC" w14:textId="77777777" w:rsidTr="00BC52BE">
        <w:trPr>
          <w:cantSplit/>
          <w:trHeight w:val="20"/>
        </w:trPr>
        <w:tc>
          <w:tcPr>
            <w:tcW w:w="3053" w:type="dxa"/>
          </w:tcPr>
          <w:p w14:paraId="58CC3C68" w14:textId="77777777" w:rsidR="004D4236" w:rsidRPr="002A3910" w:rsidRDefault="004D4236" w:rsidP="00BC52BE">
            <w:pPr>
              <w:pStyle w:val="TableText"/>
            </w:pPr>
            <w:bookmarkStart w:id="2846" w:name="glossary_simple_index"/>
            <w:r w:rsidRPr="002A3910">
              <w:t>Simple Index</w:t>
            </w:r>
            <w:bookmarkEnd w:id="2846"/>
          </w:p>
        </w:tc>
        <w:tc>
          <w:tcPr>
            <w:tcW w:w="6624" w:type="dxa"/>
          </w:tcPr>
          <w:p w14:paraId="2E36518A" w14:textId="77777777" w:rsidR="004D4236" w:rsidRPr="002A3910" w:rsidRDefault="004D4236" w:rsidP="00BC52BE">
            <w:pPr>
              <w:pStyle w:val="TableText"/>
            </w:pPr>
            <w:r w:rsidRPr="002A3910">
              <w:t>An index that stores the data for a single field.</w:t>
            </w:r>
          </w:p>
          <w:p w14:paraId="74E2DE91" w14:textId="1CA23EC4" w:rsidR="004D4236" w:rsidRPr="002A3910" w:rsidRDefault="004D4236" w:rsidP="004D4236">
            <w:pPr>
              <w:pStyle w:val="TableText"/>
            </w:pPr>
            <w:r w:rsidRPr="002A3910">
              <w:rPr>
                <w:noProof/>
              </w:rPr>
              <w:drawing>
                <wp:inline distT="0" distB="0" distL="0" distR="0" wp14:anchorId="4756FD2E" wp14:editId="78DAF8C3">
                  <wp:extent cx="289560" cy="289560"/>
                  <wp:effectExtent l="0" t="0" r="0" b="0"/>
                  <wp:docPr id="4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index" w:history="1">
              <w:r w:rsidRPr="002A3910">
                <w:rPr>
                  <w:rStyle w:val="Hyperlink"/>
                </w:rPr>
                <w:t>Index</w:t>
              </w:r>
            </w:hyperlink>
            <w:r w:rsidRPr="002A3910">
              <w:t>.”</w:t>
            </w:r>
          </w:p>
        </w:tc>
      </w:tr>
      <w:tr w:rsidR="004D4236" w:rsidRPr="002A3910" w14:paraId="6D79D233" w14:textId="77777777" w:rsidTr="00BC52BE">
        <w:trPr>
          <w:cantSplit/>
          <w:trHeight w:val="20"/>
        </w:trPr>
        <w:tc>
          <w:tcPr>
            <w:tcW w:w="3053" w:type="dxa"/>
          </w:tcPr>
          <w:p w14:paraId="016C0C26" w14:textId="77777777" w:rsidR="004D4236" w:rsidRPr="002A3910" w:rsidRDefault="004D4236" w:rsidP="00BC52BE">
            <w:pPr>
              <w:pStyle w:val="TableText"/>
            </w:pPr>
            <w:bookmarkStart w:id="2847" w:name="glossary_simple_key"/>
            <w:r w:rsidRPr="002A3910">
              <w:t>Simple Key</w:t>
            </w:r>
            <w:bookmarkEnd w:id="2847"/>
          </w:p>
        </w:tc>
        <w:tc>
          <w:tcPr>
            <w:tcW w:w="6624" w:type="dxa"/>
          </w:tcPr>
          <w:p w14:paraId="291ABFB5" w14:textId="77777777" w:rsidR="004D4236" w:rsidRPr="002A3910" w:rsidRDefault="004D4236" w:rsidP="00BC52BE">
            <w:pPr>
              <w:pStyle w:val="TableText"/>
            </w:pPr>
            <w:r w:rsidRPr="002A3910">
              <w:t>A key that is composed of only one field.</w:t>
            </w:r>
          </w:p>
          <w:p w14:paraId="02395B8D" w14:textId="3DAB983A" w:rsidR="004D4236" w:rsidRPr="002A3910" w:rsidRDefault="008C5F68" w:rsidP="00BC52BE">
            <w:pPr>
              <w:pStyle w:val="TableText"/>
            </w:pPr>
            <w:r w:rsidRPr="002A3910">
              <w:rPr>
                <w:noProof/>
              </w:rPr>
              <w:drawing>
                <wp:inline distT="0" distB="0" distL="0" distR="0" wp14:anchorId="5FB15138" wp14:editId="03865B9C">
                  <wp:extent cx="289560" cy="289560"/>
                  <wp:effectExtent l="0" t="0" r="0" b="0"/>
                  <wp:docPr id="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2A3910">
              <w:t xml:space="preserve"> </w:t>
            </w:r>
            <w:r w:rsidRPr="002A3910">
              <w:rPr>
                <w:b/>
              </w:rPr>
              <w:t>REF:</w:t>
            </w:r>
            <w:r w:rsidRPr="002A3910">
              <w:t xml:space="preserve"> See “</w:t>
            </w:r>
            <w:hyperlink w:anchor="glossary_compound_key" w:history="1">
              <w:r w:rsidRPr="002A3910">
                <w:rPr>
                  <w:rStyle w:val="Hyperlink"/>
                </w:rPr>
                <w:t>Compound Key</w:t>
              </w:r>
            </w:hyperlink>
            <w:r w:rsidRPr="002A3910">
              <w:t>.”</w:t>
            </w:r>
          </w:p>
        </w:tc>
      </w:tr>
      <w:tr w:rsidR="00E86526" w:rsidRPr="002A3910" w14:paraId="05544710" w14:textId="77777777" w:rsidTr="00BC52BE">
        <w:trPr>
          <w:cantSplit/>
          <w:trHeight w:val="20"/>
        </w:trPr>
        <w:tc>
          <w:tcPr>
            <w:tcW w:w="3053" w:type="dxa"/>
          </w:tcPr>
          <w:p w14:paraId="7581E9E5" w14:textId="77777777" w:rsidR="00E86526" w:rsidRPr="002A3910" w:rsidRDefault="00E86526" w:rsidP="00BC52BE">
            <w:pPr>
              <w:pStyle w:val="TableText"/>
            </w:pPr>
            <w:r w:rsidRPr="002A3910">
              <w:lastRenderedPageBreak/>
              <w:t>Sort</w:t>
            </w:r>
          </w:p>
        </w:tc>
        <w:tc>
          <w:tcPr>
            <w:tcW w:w="6624" w:type="dxa"/>
          </w:tcPr>
          <w:p w14:paraId="13F6FCFE" w14:textId="77777777" w:rsidR="00E86526" w:rsidRPr="002A3910" w:rsidRDefault="00E86526" w:rsidP="00BC52BE">
            <w:pPr>
              <w:pStyle w:val="TableText"/>
            </w:pPr>
            <w:r w:rsidRPr="002A3910">
              <w:t>To place items in order, often in al</w:t>
            </w:r>
            <w:r w:rsidR="00F60FF4" w:rsidRPr="002A3910">
              <w:t>phabetical or numeric sequence.</w:t>
            </w:r>
          </w:p>
        </w:tc>
      </w:tr>
      <w:tr w:rsidR="00E86526" w:rsidRPr="002A3910" w14:paraId="0BCC72D5" w14:textId="77777777" w:rsidTr="00BC52BE">
        <w:trPr>
          <w:cantSplit/>
          <w:trHeight w:val="20"/>
        </w:trPr>
        <w:tc>
          <w:tcPr>
            <w:tcW w:w="3053" w:type="dxa"/>
          </w:tcPr>
          <w:p w14:paraId="0D36D96D" w14:textId="77777777" w:rsidR="00E86526" w:rsidRPr="002A3910" w:rsidRDefault="00E86526" w:rsidP="00BC52BE">
            <w:pPr>
              <w:pStyle w:val="TableText"/>
            </w:pPr>
            <w:r w:rsidRPr="002A3910">
              <w:t>SORT Template</w:t>
            </w:r>
          </w:p>
        </w:tc>
        <w:tc>
          <w:tcPr>
            <w:tcW w:w="6624" w:type="dxa"/>
          </w:tcPr>
          <w:p w14:paraId="0C3FEF4F" w14:textId="77777777" w:rsidR="00E86526" w:rsidRPr="002A3910" w:rsidRDefault="00E86526" w:rsidP="00BC52BE">
            <w:pPr>
              <w:pStyle w:val="TableText"/>
            </w:pPr>
            <w:r w:rsidRPr="002A3910">
              <w:t>The stored record of sort specifications. It contains sorting order as well as restrictions on the selection of entries. Used to prepa</w:t>
            </w:r>
            <w:r w:rsidR="00F60FF4" w:rsidRPr="002A3910">
              <w:t>re entries for printing.</w:t>
            </w:r>
          </w:p>
        </w:tc>
      </w:tr>
      <w:tr w:rsidR="008C5F68" w:rsidRPr="002A3910" w14:paraId="5B33C014" w14:textId="77777777" w:rsidTr="00BC52BE">
        <w:trPr>
          <w:cantSplit/>
          <w:trHeight w:val="20"/>
        </w:trPr>
        <w:tc>
          <w:tcPr>
            <w:tcW w:w="3053" w:type="dxa"/>
          </w:tcPr>
          <w:p w14:paraId="3D5E13A5" w14:textId="77777777" w:rsidR="008C5F68" w:rsidRPr="002A3910" w:rsidRDefault="008C5F68" w:rsidP="00BC52BE">
            <w:pPr>
              <w:pStyle w:val="TableText"/>
            </w:pPr>
            <w:r w:rsidRPr="002A3910">
              <w:t>Spooling</w:t>
            </w:r>
          </w:p>
        </w:tc>
        <w:tc>
          <w:tcPr>
            <w:tcW w:w="6624" w:type="dxa"/>
          </w:tcPr>
          <w:p w14:paraId="5D24789B" w14:textId="77777777" w:rsidR="008C5F68" w:rsidRPr="002A3910" w:rsidRDefault="008C5F68" w:rsidP="008C5F68">
            <w:pPr>
              <w:pStyle w:val="TableText"/>
            </w:pPr>
            <w:r w:rsidRPr="002A3910">
              <w:t>Procedure by which programs and output can be temporarily stored until their turn to execute or print.</w:t>
            </w:r>
          </w:p>
        </w:tc>
      </w:tr>
      <w:tr w:rsidR="00E86526" w:rsidRPr="002A3910" w14:paraId="154A9E5B" w14:textId="77777777" w:rsidTr="00BC52BE">
        <w:trPr>
          <w:cantSplit/>
          <w:trHeight w:val="20"/>
        </w:trPr>
        <w:tc>
          <w:tcPr>
            <w:tcW w:w="3053" w:type="dxa"/>
          </w:tcPr>
          <w:p w14:paraId="6B5C9D13" w14:textId="77777777" w:rsidR="00E86526" w:rsidRPr="002A3910" w:rsidRDefault="00E86526" w:rsidP="00BC52BE">
            <w:pPr>
              <w:pStyle w:val="TableText"/>
            </w:pPr>
            <w:r w:rsidRPr="002A3910">
              <w:t>Stuff</w:t>
            </w:r>
          </w:p>
        </w:tc>
        <w:tc>
          <w:tcPr>
            <w:tcW w:w="6624" w:type="dxa"/>
          </w:tcPr>
          <w:p w14:paraId="5B02CBA0" w14:textId="77777777" w:rsidR="00E86526" w:rsidRPr="002A3910" w:rsidRDefault="00E86526" w:rsidP="00BC52BE">
            <w:pPr>
              <w:pStyle w:val="TableText"/>
            </w:pPr>
            <w:r w:rsidRPr="002A3910">
              <w:t>To place values directly into a field, us</w:t>
            </w:r>
            <w:r w:rsidR="00F60FF4" w:rsidRPr="002A3910">
              <w:t>ually with no user interaction.</w:t>
            </w:r>
          </w:p>
        </w:tc>
      </w:tr>
      <w:tr w:rsidR="00E86526" w:rsidRPr="002A3910" w14:paraId="2E57B13F" w14:textId="77777777" w:rsidTr="00BC52BE">
        <w:trPr>
          <w:cantSplit/>
          <w:trHeight w:val="20"/>
        </w:trPr>
        <w:tc>
          <w:tcPr>
            <w:tcW w:w="3053" w:type="dxa"/>
          </w:tcPr>
          <w:p w14:paraId="6AA9CBBE" w14:textId="77777777" w:rsidR="00E86526" w:rsidRPr="002A3910" w:rsidRDefault="00E86526" w:rsidP="00BC52BE">
            <w:pPr>
              <w:pStyle w:val="TableText"/>
            </w:pPr>
            <w:r w:rsidRPr="002A3910">
              <w:t>Subentry</w:t>
            </w:r>
          </w:p>
        </w:tc>
        <w:tc>
          <w:tcPr>
            <w:tcW w:w="6624" w:type="dxa"/>
          </w:tcPr>
          <w:p w14:paraId="0EFA2B31" w14:textId="77777777" w:rsidR="00E86526" w:rsidRPr="002A3910" w:rsidRDefault="00E86526" w:rsidP="00BC52BE">
            <w:pPr>
              <w:pStyle w:val="TableText"/>
            </w:pPr>
            <w:r w:rsidRPr="002A3910">
              <w:t>An entry in a Mul</w:t>
            </w:r>
            <w:r w:rsidR="00F60FF4" w:rsidRPr="002A3910">
              <w:t>tiple; also called a Subrecord.</w:t>
            </w:r>
          </w:p>
        </w:tc>
      </w:tr>
      <w:tr w:rsidR="00E86526" w:rsidRPr="002A3910" w14:paraId="1A2929FF" w14:textId="77777777" w:rsidTr="00BC52BE">
        <w:trPr>
          <w:cantSplit/>
          <w:trHeight w:val="20"/>
        </w:trPr>
        <w:tc>
          <w:tcPr>
            <w:tcW w:w="3053" w:type="dxa"/>
          </w:tcPr>
          <w:p w14:paraId="75378B6F" w14:textId="77777777" w:rsidR="00E86526" w:rsidRPr="002A3910" w:rsidRDefault="00E86526" w:rsidP="00BC52BE">
            <w:pPr>
              <w:pStyle w:val="TableText"/>
            </w:pPr>
            <w:r w:rsidRPr="002A3910">
              <w:t>Subfield</w:t>
            </w:r>
          </w:p>
        </w:tc>
        <w:tc>
          <w:tcPr>
            <w:tcW w:w="6624" w:type="dxa"/>
          </w:tcPr>
          <w:p w14:paraId="6EED2173" w14:textId="77777777" w:rsidR="00E86526" w:rsidRPr="002A3910" w:rsidRDefault="00E86526" w:rsidP="00BC52BE">
            <w:pPr>
              <w:pStyle w:val="TableText"/>
            </w:pPr>
            <w:r w:rsidRPr="002A3910">
              <w:t>A field in a Mul</w:t>
            </w:r>
            <w:bookmarkStart w:id="2848" w:name="_Hlt446149813"/>
            <w:r w:rsidRPr="002A3910">
              <w:t>t</w:t>
            </w:r>
            <w:bookmarkEnd w:id="2848"/>
            <w:r w:rsidR="00F60FF4" w:rsidRPr="002A3910">
              <w:t>iple.</w:t>
            </w:r>
          </w:p>
        </w:tc>
      </w:tr>
      <w:tr w:rsidR="00E86526" w:rsidRPr="002A3910" w14:paraId="230831D8" w14:textId="77777777" w:rsidTr="00BC52BE">
        <w:trPr>
          <w:cantSplit/>
          <w:trHeight w:val="20"/>
        </w:trPr>
        <w:tc>
          <w:tcPr>
            <w:tcW w:w="3053" w:type="dxa"/>
          </w:tcPr>
          <w:p w14:paraId="383CE0CC" w14:textId="77777777" w:rsidR="00E86526" w:rsidRPr="002A3910" w:rsidRDefault="00E86526" w:rsidP="00BC52BE">
            <w:pPr>
              <w:pStyle w:val="TableText"/>
            </w:pPr>
            <w:bookmarkStart w:id="2849" w:name="_Hlt446149746"/>
            <w:bookmarkEnd w:id="2849"/>
            <w:r w:rsidRPr="002A3910">
              <w:t>Subfile</w:t>
            </w:r>
          </w:p>
        </w:tc>
        <w:tc>
          <w:tcPr>
            <w:tcW w:w="6624" w:type="dxa"/>
          </w:tcPr>
          <w:p w14:paraId="1288BEB0" w14:textId="77777777" w:rsidR="00E86526" w:rsidRPr="002A3910" w:rsidRDefault="00E86526" w:rsidP="00BC52BE">
            <w:pPr>
              <w:pStyle w:val="TableText"/>
            </w:pPr>
            <w:r w:rsidRPr="002A3910">
              <w:t>The data structure of a M</w:t>
            </w:r>
            <w:bookmarkStart w:id="2850" w:name="_Hlt446149817"/>
            <w:r w:rsidRPr="002A3910">
              <w:t>u</w:t>
            </w:r>
            <w:bookmarkEnd w:id="2850"/>
            <w:r w:rsidRPr="002A3910">
              <w:t>ltiple. In many respects, a Subfile has</w:t>
            </w:r>
            <w:bookmarkStart w:id="2851" w:name="_Hlt446149820"/>
            <w:r w:rsidR="008C5F68" w:rsidRPr="002A3910">
              <w:t xml:space="preserve"> the same characteristics as a f</w:t>
            </w:r>
            <w:r w:rsidRPr="002A3910">
              <w:t>i</w:t>
            </w:r>
            <w:bookmarkEnd w:id="2851"/>
            <w:r w:rsidR="00F60FF4" w:rsidRPr="002A3910">
              <w:t>le.</w:t>
            </w:r>
          </w:p>
        </w:tc>
      </w:tr>
      <w:tr w:rsidR="008C5F68" w:rsidRPr="002A3910" w14:paraId="76BCACC5" w14:textId="77777777" w:rsidTr="00BC52BE">
        <w:trPr>
          <w:cantSplit/>
          <w:trHeight w:val="20"/>
        </w:trPr>
        <w:tc>
          <w:tcPr>
            <w:tcW w:w="3053" w:type="dxa"/>
          </w:tcPr>
          <w:p w14:paraId="0C6CDF06" w14:textId="77777777" w:rsidR="008C5F68" w:rsidRPr="002A3910" w:rsidRDefault="008C5F68" w:rsidP="00BC52BE">
            <w:pPr>
              <w:pStyle w:val="TableText"/>
            </w:pPr>
            <w:r w:rsidRPr="002A3910">
              <w:t>Sub-routine</w:t>
            </w:r>
          </w:p>
        </w:tc>
        <w:tc>
          <w:tcPr>
            <w:tcW w:w="6624" w:type="dxa"/>
          </w:tcPr>
          <w:p w14:paraId="47B49B75" w14:textId="77777777" w:rsidR="008C5F68" w:rsidRPr="002A3910" w:rsidRDefault="008C5F68" w:rsidP="008C5F68">
            <w:pPr>
              <w:pStyle w:val="TableText"/>
            </w:pPr>
            <w:r w:rsidRPr="002A3910">
              <w:t>A sequence of M code that performs a specific task, usually used more than once.</w:t>
            </w:r>
          </w:p>
        </w:tc>
      </w:tr>
      <w:tr w:rsidR="00E86526" w:rsidRPr="002A3910" w14:paraId="14C535D3" w14:textId="77777777" w:rsidTr="00BC52BE">
        <w:trPr>
          <w:cantSplit/>
          <w:trHeight w:val="20"/>
        </w:trPr>
        <w:tc>
          <w:tcPr>
            <w:tcW w:w="3053" w:type="dxa"/>
          </w:tcPr>
          <w:p w14:paraId="3F3CF688" w14:textId="77777777" w:rsidR="00E86526" w:rsidRPr="002A3910" w:rsidRDefault="00E86526" w:rsidP="00BC52BE">
            <w:pPr>
              <w:pStyle w:val="TableText"/>
            </w:pPr>
            <w:r w:rsidRPr="002A3910">
              <w:t>Terminal Emulation</w:t>
            </w:r>
          </w:p>
        </w:tc>
        <w:tc>
          <w:tcPr>
            <w:tcW w:w="6624" w:type="dxa"/>
          </w:tcPr>
          <w:p w14:paraId="20CA87B7" w14:textId="77777777" w:rsidR="00E86526" w:rsidRPr="002A3910" w:rsidRDefault="00E86526" w:rsidP="00BC52BE">
            <w:pPr>
              <w:pStyle w:val="TableText"/>
            </w:pPr>
            <w:r w:rsidRPr="002A3910">
              <w:t>Using one kind of terminal or computer display to mimic another kind. Often used with PC rem</w:t>
            </w:r>
            <w:r w:rsidR="00F60FF4" w:rsidRPr="002A3910">
              <w:t>ote communication applications.</w:t>
            </w:r>
          </w:p>
        </w:tc>
      </w:tr>
      <w:tr w:rsidR="00E86526" w:rsidRPr="002A3910" w14:paraId="09BEE7F1" w14:textId="77777777" w:rsidTr="00BC52BE">
        <w:trPr>
          <w:cantSplit/>
          <w:trHeight w:val="20"/>
        </w:trPr>
        <w:tc>
          <w:tcPr>
            <w:tcW w:w="3053" w:type="dxa"/>
          </w:tcPr>
          <w:p w14:paraId="6CAE97EC" w14:textId="77777777" w:rsidR="00E86526" w:rsidRPr="002A3910" w:rsidRDefault="00E86526" w:rsidP="00BC52BE">
            <w:pPr>
              <w:pStyle w:val="TableText"/>
            </w:pPr>
            <w:r w:rsidRPr="002A3910">
              <w:t>Terminal Type</w:t>
            </w:r>
          </w:p>
        </w:tc>
        <w:tc>
          <w:tcPr>
            <w:tcW w:w="6624" w:type="dxa"/>
          </w:tcPr>
          <w:p w14:paraId="01072263" w14:textId="77777777" w:rsidR="00E86526" w:rsidRPr="002A3910" w:rsidRDefault="00E86526" w:rsidP="00BC52BE">
            <w:pPr>
              <w:pStyle w:val="TableText"/>
            </w:pPr>
            <w:r w:rsidRPr="002A3910">
              <w:t>The designation of the kind of computer peripheral being used (e.g.,</w:t>
            </w:r>
            <w:r w:rsidR="00EF5773" w:rsidRPr="002A3910">
              <w:t> </w:t>
            </w:r>
            <w:r w:rsidRPr="002A3910">
              <w:t>the kind of video display or printer). Full terminal type funct</w:t>
            </w:r>
            <w:r w:rsidR="00F60FF4" w:rsidRPr="002A3910">
              <w:t>ionality is supplied by Kernel.</w:t>
            </w:r>
          </w:p>
        </w:tc>
      </w:tr>
      <w:tr w:rsidR="00E86526" w:rsidRPr="002A3910" w14:paraId="318CE4F7" w14:textId="77777777" w:rsidTr="00BC52BE">
        <w:trPr>
          <w:cantSplit/>
          <w:trHeight w:val="20"/>
        </w:trPr>
        <w:tc>
          <w:tcPr>
            <w:tcW w:w="3053" w:type="dxa"/>
          </w:tcPr>
          <w:p w14:paraId="7BD4AFF6" w14:textId="77777777" w:rsidR="00E86526" w:rsidRPr="002A3910" w:rsidRDefault="00E86526" w:rsidP="00BC52BE">
            <w:pPr>
              <w:pStyle w:val="TableText"/>
            </w:pPr>
            <w:r w:rsidRPr="002A3910">
              <w:t>Truth Test</w:t>
            </w:r>
          </w:p>
        </w:tc>
        <w:tc>
          <w:tcPr>
            <w:tcW w:w="6624" w:type="dxa"/>
          </w:tcPr>
          <w:p w14:paraId="296F6A8A" w14:textId="77777777" w:rsidR="0054535A" w:rsidRPr="002A3910" w:rsidRDefault="00E86526" w:rsidP="0054535A">
            <w:pPr>
              <w:pStyle w:val="TableText"/>
            </w:pPr>
            <w:r w:rsidRPr="002A3910">
              <w:t xml:space="preserve">An evaluation of an expression yielding a true or false result. In M, usually </w:t>
            </w:r>
            <w:r w:rsidR="0054535A" w:rsidRPr="002A3910">
              <w:t>one of the following is returned from a truth test:</w:t>
            </w:r>
          </w:p>
          <w:p w14:paraId="3256FD3C" w14:textId="77777777" w:rsidR="0054535A" w:rsidRPr="002A3910" w:rsidRDefault="00E86526" w:rsidP="0054535A">
            <w:pPr>
              <w:pStyle w:val="TableListBullet"/>
            </w:pPr>
            <w:r w:rsidRPr="002A3910">
              <w:rPr>
                <w:b/>
              </w:rPr>
              <w:t>1</w:t>
            </w:r>
            <w:r w:rsidRPr="002A3910">
              <w:t xml:space="preserve"> (</w:t>
            </w:r>
            <w:r w:rsidRPr="002A3910">
              <w:rPr>
                <w:b/>
              </w:rPr>
              <w:t>true</w:t>
            </w:r>
            <w:r w:rsidRPr="002A3910">
              <w:t>)</w:t>
            </w:r>
          </w:p>
          <w:p w14:paraId="4E3DBD1D" w14:textId="6053D8B8" w:rsidR="00E86526" w:rsidRPr="002A3910" w:rsidRDefault="00E86526" w:rsidP="0054535A">
            <w:pPr>
              <w:pStyle w:val="TableListBullet"/>
            </w:pPr>
            <w:r w:rsidRPr="002A3910">
              <w:rPr>
                <w:b/>
              </w:rPr>
              <w:t>0</w:t>
            </w:r>
            <w:r w:rsidRPr="002A3910">
              <w:t xml:space="preserve"> (</w:t>
            </w:r>
            <w:r w:rsidRPr="002A3910">
              <w:rPr>
                <w:b/>
              </w:rPr>
              <w:t>false</w:t>
            </w:r>
            <w:r w:rsidRPr="002A3910">
              <w:t>)</w:t>
            </w:r>
            <w:r w:rsidR="001D06C5" w:rsidRPr="002A3910">
              <w:br/>
            </w:r>
          </w:p>
        </w:tc>
      </w:tr>
      <w:tr w:rsidR="0054535A" w:rsidRPr="002A3910" w14:paraId="4F989E6E" w14:textId="77777777" w:rsidTr="00BC52BE">
        <w:trPr>
          <w:cantSplit/>
          <w:trHeight w:val="20"/>
        </w:trPr>
        <w:tc>
          <w:tcPr>
            <w:tcW w:w="3053" w:type="dxa"/>
          </w:tcPr>
          <w:p w14:paraId="0538B2FF" w14:textId="77777777" w:rsidR="0054535A" w:rsidRPr="002A3910" w:rsidRDefault="0054535A" w:rsidP="00BC52BE">
            <w:pPr>
              <w:pStyle w:val="TableText"/>
            </w:pPr>
            <w:bookmarkStart w:id="2852" w:name="glossary_uniqueness_index"/>
            <w:r w:rsidRPr="002A3910">
              <w:t>Uniqueness Index</w:t>
            </w:r>
            <w:bookmarkEnd w:id="2852"/>
          </w:p>
        </w:tc>
        <w:tc>
          <w:tcPr>
            <w:tcW w:w="6624" w:type="dxa"/>
          </w:tcPr>
          <w:p w14:paraId="6B379D40" w14:textId="77777777" w:rsidR="0054535A" w:rsidRPr="002A3910" w:rsidRDefault="0054535A" w:rsidP="0054535A">
            <w:pPr>
              <w:pStyle w:val="TableText"/>
            </w:pPr>
            <w:r w:rsidRPr="002A3910">
              <w:t xml:space="preserve">An index associated with every key and used to enforce uniqueness of the key. Every field in the key </w:t>
            </w:r>
            <w:r w:rsidRPr="002A3910">
              <w:rPr>
                <w:i/>
              </w:rPr>
              <w:t>must</w:t>
            </w:r>
            <w:r w:rsidRPr="002A3910">
              <w:t xml:space="preserve"> be a subscript on the Uniqueness Index and </w:t>
            </w:r>
            <w:r w:rsidRPr="002A3910">
              <w:rPr>
                <w:i/>
              </w:rPr>
              <w:t>must</w:t>
            </w:r>
            <w:r w:rsidRPr="002A3910">
              <w:t xml:space="preserve"> have no transforms.</w:t>
            </w:r>
          </w:p>
        </w:tc>
      </w:tr>
      <w:tr w:rsidR="00E86526" w:rsidRPr="002A3910" w14:paraId="78128863" w14:textId="77777777" w:rsidTr="00BC52BE">
        <w:trPr>
          <w:cantSplit/>
          <w:trHeight w:val="20"/>
        </w:trPr>
        <w:tc>
          <w:tcPr>
            <w:tcW w:w="3053" w:type="dxa"/>
          </w:tcPr>
          <w:p w14:paraId="2D02B74E" w14:textId="77777777" w:rsidR="00E86526" w:rsidRPr="002A3910" w:rsidRDefault="00BC52BE" w:rsidP="00BC52BE">
            <w:pPr>
              <w:pStyle w:val="TableText"/>
            </w:pPr>
            <w:r w:rsidRPr="002A3910">
              <w:t>Up-A</w:t>
            </w:r>
            <w:r w:rsidR="00E86526" w:rsidRPr="002A3910">
              <w:t>rrow</w:t>
            </w:r>
          </w:p>
        </w:tc>
        <w:tc>
          <w:tcPr>
            <w:tcW w:w="6624" w:type="dxa"/>
          </w:tcPr>
          <w:p w14:paraId="5C3F00E7" w14:textId="77777777" w:rsidR="00E86526" w:rsidRPr="002A3910" w:rsidRDefault="005C625C" w:rsidP="00BC52BE">
            <w:pPr>
              <w:pStyle w:val="TableText"/>
            </w:pPr>
            <w:r w:rsidRPr="002A3910">
              <w:t>The caret character (</w:t>
            </w:r>
            <w:r w:rsidRPr="002A3910">
              <w:rPr>
                <w:b/>
              </w:rPr>
              <w:t>^</w:t>
            </w:r>
            <w:r w:rsidRPr="002A3910">
              <w:t xml:space="preserve">), also sometimes referred to </w:t>
            </w:r>
            <w:r w:rsidR="002D614C" w:rsidRPr="002A3910">
              <w:t xml:space="preserve">in VistA legacy documentation </w:t>
            </w:r>
            <w:r w:rsidRPr="002A3910">
              <w:t xml:space="preserve">as the </w:t>
            </w:r>
            <w:r w:rsidR="00084217" w:rsidRPr="002A3910">
              <w:t>“</w:t>
            </w:r>
            <w:r w:rsidRPr="002A3910">
              <w:t>up-arrow</w:t>
            </w:r>
            <w:r w:rsidR="00084217" w:rsidRPr="002A3910">
              <w:t>”</w:t>
            </w:r>
            <w:r w:rsidRPr="002A3910">
              <w:t xml:space="preserve"> key, is used in VA FileMan for exiting an option or canceling a response. Also, it is used in combination with a field name or prompt to jump to the specified field or prompt.</w:t>
            </w:r>
          </w:p>
        </w:tc>
      </w:tr>
      <w:tr w:rsidR="00E86526" w:rsidRPr="002A3910" w14:paraId="452CAF7A" w14:textId="77777777" w:rsidTr="00BC52BE">
        <w:trPr>
          <w:cantSplit/>
          <w:trHeight w:val="20"/>
        </w:trPr>
        <w:tc>
          <w:tcPr>
            <w:tcW w:w="3053" w:type="dxa"/>
          </w:tcPr>
          <w:p w14:paraId="7A07426F" w14:textId="77777777" w:rsidR="00E86526" w:rsidRPr="002A3910" w:rsidRDefault="00E86526" w:rsidP="00BC52BE">
            <w:pPr>
              <w:pStyle w:val="TableText"/>
            </w:pPr>
            <w:r w:rsidRPr="002A3910">
              <w:t>Upload</w:t>
            </w:r>
          </w:p>
        </w:tc>
        <w:tc>
          <w:tcPr>
            <w:tcW w:w="6624" w:type="dxa"/>
          </w:tcPr>
          <w:p w14:paraId="038CA1ED" w14:textId="77777777" w:rsidR="00E86526" w:rsidRPr="002A3910" w:rsidRDefault="00E86526" w:rsidP="00BC52BE">
            <w:pPr>
              <w:pStyle w:val="TableText"/>
            </w:pPr>
            <w:r w:rsidRPr="002A3910">
              <w:t xml:space="preserve">Send a file from one computer system to another (usually </w:t>
            </w:r>
            <w:r w:rsidR="00F60FF4" w:rsidRPr="002A3910">
              <w:t>using communications software).</w:t>
            </w:r>
          </w:p>
        </w:tc>
      </w:tr>
      <w:tr w:rsidR="0054535A" w:rsidRPr="002A3910" w14:paraId="76034CAE" w14:textId="77777777" w:rsidTr="00BC52BE">
        <w:trPr>
          <w:cantSplit/>
          <w:trHeight w:val="20"/>
        </w:trPr>
        <w:tc>
          <w:tcPr>
            <w:tcW w:w="3053" w:type="dxa"/>
          </w:tcPr>
          <w:p w14:paraId="5E54C5DE" w14:textId="77777777" w:rsidR="0054535A" w:rsidRPr="002A3910" w:rsidRDefault="0054535A" w:rsidP="00BC52BE">
            <w:pPr>
              <w:pStyle w:val="TableText"/>
            </w:pPr>
            <w:r w:rsidRPr="002A3910">
              <w:t>Utility Routine</w:t>
            </w:r>
          </w:p>
        </w:tc>
        <w:tc>
          <w:tcPr>
            <w:tcW w:w="6624" w:type="dxa"/>
          </w:tcPr>
          <w:p w14:paraId="7537BAB9" w14:textId="77777777" w:rsidR="0054535A" w:rsidRPr="002A3910" w:rsidRDefault="0054535A" w:rsidP="00BC52BE">
            <w:pPr>
              <w:pStyle w:val="TableText"/>
            </w:pPr>
            <w:r w:rsidRPr="002A3910">
              <w:t>A routine that performs a task that many developers use.</w:t>
            </w:r>
          </w:p>
        </w:tc>
      </w:tr>
      <w:tr w:rsidR="0054535A" w:rsidRPr="002A3910" w14:paraId="02C6F00C" w14:textId="77777777" w:rsidTr="00BC52BE">
        <w:trPr>
          <w:cantSplit/>
          <w:trHeight w:val="20"/>
        </w:trPr>
        <w:tc>
          <w:tcPr>
            <w:tcW w:w="3053" w:type="dxa"/>
          </w:tcPr>
          <w:p w14:paraId="77A1AA9D" w14:textId="77777777" w:rsidR="0054535A" w:rsidRPr="002A3910" w:rsidRDefault="0054535A" w:rsidP="00BC52BE">
            <w:pPr>
              <w:pStyle w:val="TableText"/>
            </w:pPr>
            <w:r w:rsidRPr="002A3910">
              <w:t>Variable</w:t>
            </w:r>
          </w:p>
        </w:tc>
        <w:tc>
          <w:tcPr>
            <w:tcW w:w="6624" w:type="dxa"/>
          </w:tcPr>
          <w:p w14:paraId="101B4F89" w14:textId="77777777" w:rsidR="0054535A" w:rsidRPr="002A3910" w:rsidRDefault="0054535A" w:rsidP="00BC52BE">
            <w:pPr>
              <w:pStyle w:val="TableText"/>
            </w:pPr>
            <w:r w:rsidRPr="002A3910">
              <w:t>A symbol representing a value that changes during the execution of a routine.</w:t>
            </w:r>
          </w:p>
        </w:tc>
      </w:tr>
      <w:tr w:rsidR="00E86526" w:rsidRPr="002A3910" w14:paraId="6F45B6B3" w14:textId="77777777" w:rsidTr="00BC52BE">
        <w:trPr>
          <w:cantSplit/>
          <w:trHeight w:val="20"/>
        </w:trPr>
        <w:tc>
          <w:tcPr>
            <w:tcW w:w="3053" w:type="dxa"/>
          </w:tcPr>
          <w:p w14:paraId="24F3B575" w14:textId="77777777" w:rsidR="00E86526" w:rsidRPr="002A3910" w:rsidRDefault="00E86526" w:rsidP="00BC52BE">
            <w:pPr>
              <w:pStyle w:val="TableText"/>
            </w:pPr>
            <w:bookmarkStart w:id="2853" w:name="_Hlt445773681"/>
            <w:bookmarkEnd w:id="2853"/>
            <w:r w:rsidRPr="002A3910">
              <w:lastRenderedPageBreak/>
              <w:t>V</w:t>
            </w:r>
            <w:r w:rsidR="00BC52BE" w:rsidRPr="002A3910">
              <w:t>ist</w:t>
            </w:r>
            <w:r w:rsidRPr="002A3910">
              <w:t>A</w:t>
            </w:r>
          </w:p>
        </w:tc>
        <w:tc>
          <w:tcPr>
            <w:tcW w:w="6624" w:type="dxa"/>
          </w:tcPr>
          <w:p w14:paraId="34850CB8" w14:textId="77777777" w:rsidR="00E86526" w:rsidRPr="002A3910" w:rsidRDefault="00E86526" w:rsidP="00BC52BE">
            <w:pPr>
              <w:pStyle w:val="TableText"/>
            </w:pPr>
            <w:r w:rsidRPr="002A3910">
              <w:t>The Veterans Health Information Systems and Technology Architecture (</w:t>
            </w:r>
            <w:r w:rsidR="00F60FF4" w:rsidRPr="002A3910">
              <w:t>VistA</w:t>
            </w:r>
            <w:r w:rsidRPr="002A3910">
              <w:t>), within the Department of Veterans Affairs</w:t>
            </w:r>
            <w:r w:rsidR="0054535A" w:rsidRPr="002A3910">
              <w:t xml:space="preserve"> (VA)</w:t>
            </w:r>
            <w:r w:rsidRPr="002A3910">
              <w:t>, is the component of the Veterans Health Administration</w:t>
            </w:r>
            <w:r w:rsidR="0054535A" w:rsidRPr="002A3910">
              <w:t xml:space="preserve"> (VHA)</w:t>
            </w:r>
            <w:r w:rsidRPr="002A3910">
              <w:t xml:space="preserve"> that develops software and installs, maintains, and updates compatible computer systems in VA medical facilities. (Previously known as the Decentralized Hos</w:t>
            </w:r>
            <w:r w:rsidR="00F60FF4" w:rsidRPr="002A3910">
              <w:t>pital Computer Program [DHCP].)</w:t>
            </w:r>
          </w:p>
        </w:tc>
      </w:tr>
    </w:tbl>
    <w:p w14:paraId="607ED248" w14:textId="77777777" w:rsidR="00E86526" w:rsidRPr="002A3910" w:rsidRDefault="00E86526" w:rsidP="00B66E33">
      <w:pPr>
        <w:pStyle w:val="BodyText6"/>
      </w:pPr>
      <w:bookmarkStart w:id="2854" w:name="_Hlt445772258"/>
      <w:bookmarkEnd w:id="2854"/>
    </w:p>
    <w:p w14:paraId="0C0A6E19" w14:textId="78CDE4C6" w:rsidR="00EF21EB" w:rsidRDefault="007869D8" w:rsidP="0055503D">
      <w:pPr>
        <w:pStyle w:val="Note"/>
      </w:pPr>
      <w:r w:rsidRPr="002A3910">
        <w:rPr>
          <w:noProof/>
        </w:rPr>
        <w:drawing>
          <wp:inline distT="0" distB="0" distL="0" distR="0" wp14:anchorId="15AB5D3A" wp14:editId="5475326F">
            <wp:extent cx="266700" cy="289560"/>
            <wp:effectExtent l="0" t="0" r="0" b="0"/>
            <wp:docPr id="454"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2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89560"/>
                    </a:xfrm>
                    <a:prstGeom prst="rect">
                      <a:avLst/>
                    </a:prstGeom>
                    <a:noFill/>
                    <a:ln>
                      <a:noFill/>
                    </a:ln>
                  </pic:spPr>
                </pic:pic>
              </a:graphicData>
            </a:graphic>
          </wp:inline>
        </w:drawing>
      </w:r>
      <w:r w:rsidR="00D3300A" w:rsidRPr="002A3910">
        <w:tab/>
      </w:r>
      <w:r w:rsidR="00D3300A" w:rsidRPr="002A3910">
        <w:rPr>
          <w:b/>
        </w:rPr>
        <w:t>REF:</w:t>
      </w:r>
      <w:r w:rsidR="00D3300A" w:rsidRPr="002A3910">
        <w:t xml:space="preserve"> For a list of commonly used </w:t>
      </w:r>
      <w:r w:rsidR="0055503D">
        <w:t xml:space="preserve">acronyms, </w:t>
      </w:r>
      <w:r w:rsidR="00D3300A" w:rsidRPr="002A3910">
        <w:t>terms</w:t>
      </w:r>
      <w:r w:rsidR="0055503D">
        <w:t>,</w:t>
      </w:r>
      <w:r w:rsidR="00D3300A" w:rsidRPr="002A3910">
        <w:t xml:space="preserve"> and definitions, see the </w:t>
      </w:r>
      <w:r w:rsidR="0055503D">
        <w:t xml:space="preserve">VA </w:t>
      </w:r>
      <w:r w:rsidR="004F3B65" w:rsidRPr="002A3910">
        <w:t>OIT</w:t>
      </w:r>
      <w:r w:rsidR="00642622" w:rsidRPr="002A3910">
        <w:t xml:space="preserve"> Glossary Intranet </w:t>
      </w:r>
      <w:r w:rsidR="00D3300A" w:rsidRPr="002A3910">
        <w:t>site</w:t>
      </w:r>
      <w:r w:rsidR="00642622" w:rsidRPr="002A3910">
        <w:t>.</w:t>
      </w:r>
    </w:p>
    <w:p w14:paraId="099D2F1D" w14:textId="77777777" w:rsidR="0055503D" w:rsidRDefault="0055503D" w:rsidP="0055503D">
      <w:pPr>
        <w:pStyle w:val="BodyText6"/>
      </w:pPr>
    </w:p>
    <w:p w14:paraId="4764F2B2" w14:textId="77777777" w:rsidR="0055503D" w:rsidRPr="002A3910" w:rsidRDefault="0055503D" w:rsidP="0055503D">
      <w:pPr>
        <w:pStyle w:val="BodyText"/>
      </w:pPr>
    </w:p>
    <w:p w14:paraId="2E0A671F" w14:textId="6022D1D3" w:rsidR="001D06C5" w:rsidRPr="002A3910" w:rsidRDefault="001D06C5" w:rsidP="00B13485">
      <w:pPr>
        <w:pStyle w:val="BodyText"/>
      </w:pPr>
    </w:p>
    <w:p w14:paraId="7EB2B29C" w14:textId="77777777" w:rsidR="001D06C5" w:rsidRPr="002A3910" w:rsidRDefault="001D06C5" w:rsidP="001D06C5">
      <w:pPr>
        <w:pStyle w:val="BodyText"/>
      </w:pPr>
      <w:bookmarkStart w:id="2855" w:name="_Toc446123571"/>
      <w:r w:rsidRPr="002A3910">
        <w:br w:type="page"/>
      </w:r>
    </w:p>
    <w:p w14:paraId="1D08E99F" w14:textId="17D91977" w:rsidR="00E86526" w:rsidRPr="002A3910" w:rsidRDefault="00E86526" w:rsidP="00C75D4A">
      <w:pPr>
        <w:pStyle w:val="HeadingFront-BackMatter"/>
      </w:pPr>
      <w:bookmarkStart w:id="2856" w:name="_Toc159569102"/>
      <w:r w:rsidRPr="002A3910">
        <w:lastRenderedPageBreak/>
        <w:t>Index</w:t>
      </w:r>
      <w:bookmarkEnd w:id="2855"/>
      <w:bookmarkEnd w:id="2856"/>
    </w:p>
    <w:p w14:paraId="64B5D049" w14:textId="77777777" w:rsidR="002D1B25" w:rsidRDefault="002743B1">
      <w:pPr>
        <w:pStyle w:val="BodyText"/>
        <w:rPr>
          <w:noProof/>
        </w:rPr>
        <w:sectPr w:rsidR="002D1B25" w:rsidSect="002D1B25">
          <w:pgSz w:w="12240" w:h="15840" w:code="1"/>
          <w:pgMar w:top="1440" w:right="1440" w:bottom="1440" w:left="1440" w:header="720" w:footer="720" w:gutter="0"/>
          <w:pgNumType w:start="1"/>
          <w:cols w:space="720"/>
          <w:noEndnote/>
        </w:sectPr>
      </w:pPr>
      <w:r w:rsidRPr="002A3910">
        <w:fldChar w:fldCharType="begin"/>
      </w:r>
      <w:r w:rsidRPr="002A3910">
        <w:instrText xml:space="preserve"> INDEX \h "A" \c "2" \z "1033" </w:instrText>
      </w:r>
      <w:r w:rsidRPr="002A3910">
        <w:fldChar w:fldCharType="separate"/>
      </w:r>
    </w:p>
    <w:p w14:paraId="2E04787B" w14:textId="77777777" w:rsidR="002D1B25" w:rsidRDefault="002D1B25">
      <w:pPr>
        <w:pStyle w:val="IndexHeading"/>
        <w:rPr>
          <w:rFonts w:asciiTheme="minorHAnsi" w:eastAsiaTheme="minorEastAsia" w:hAnsiTheme="minorHAnsi" w:cstheme="minorBidi"/>
          <w:b w:val="0"/>
          <w:bCs/>
        </w:rPr>
      </w:pPr>
      <w:r>
        <w:t>$</w:t>
      </w:r>
    </w:p>
    <w:p w14:paraId="7C8ED91A" w14:textId="77777777" w:rsidR="002D1B25" w:rsidRDefault="002D1B25">
      <w:pPr>
        <w:pStyle w:val="Index1"/>
        <w:tabs>
          <w:tab w:val="right" w:leader="dot" w:pos="4310"/>
        </w:tabs>
        <w:rPr>
          <w:noProof/>
        </w:rPr>
      </w:pPr>
      <w:r>
        <w:rPr>
          <w:noProof/>
        </w:rPr>
        <w:t>$$CANDO^DIAC1, 476</w:t>
      </w:r>
    </w:p>
    <w:p w14:paraId="0F2BB328" w14:textId="77777777" w:rsidR="002D1B25" w:rsidRDefault="002D1B25">
      <w:pPr>
        <w:pStyle w:val="Index1"/>
        <w:tabs>
          <w:tab w:val="right" w:leader="dot" w:pos="4310"/>
        </w:tabs>
        <w:rPr>
          <w:noProof/>
        </w:rPr>
      </w:pPr>
      <w:r>
        <w:rPr>
          <w:noProof/>
        </w:rPr>
        <w:t>$$CREF^DILF, 331</w:t>
      </w:r>
    </w:p>
    <w:p w14:paraId="1A84D0FD" w14:textId="77777777" w:rsidR="002D1B25" w:rsidRDefault="002D1B25">
      <w:pPr>
        <w:pStyle w:val="Index1"/>
        <w:tabs>
          <w:tab w:val="right" w:leader="dot" w:pos="4310"/>
        </w:tabs>
        <w:rPr>
          <w:noProof/>
        </w:rPr>
      </w:pPr>
      <w:r>
        <w:rPr>
          <w:noProof/>
        </w:rPr>
        <w:t>$$EXTERNAL^DILFD, 346</w:t>
      </w:r>
    </w:p>
    <w:p w14:paraId="74522A03" w14:textId="77777777" w:rsidR="002D1B25" w:rsidRDefault="002D1B25">
      <w:pPr>
        <w:pStyle w:val="Index1"/>
        <w:tabs>
          <w:tab w:val="right" w:leader="dot" w:pos="4310"/>
        </w:tabs>
        <w:rPr>
          <w:noProof/>
        </w:rPr>
      </w:pPr>
      <w:r>
        <w:rPr>
          <w:noProof/>
        </w:rPr>
        <w:t>$$EZBLD^DIALOG, 217</w:t>
      </w:r>
    </w:p>
    <w:p w14:paraId="0F22A676" w14:textId="77777777" w:rsidR="002D1B25" w:rsidRDefault="002D1B25">
      <w:pPr>
        <w:pStyle w:val="Index1"/>
        <w:tabs>
          <w:tab w:val="right" w:leader="dot" w:pos="4310"/>
        </w:tabs>
        <w:rPr>
          <w:noProof/>
        </w:rPr>
      </w:pPr>
      <w:r>
        <w:rPr>
          <w:noProof/>
        </w:rPr>
        <w:t>$$FIND1^DIC, 250</w:t>
      </w:r>
    </w:p>
    <w:p w14:paraId="3F58A99A" w14:textId="77777777" w:rsidR="002D1B25" w:rsidRDefault="002D1B25">
      <w:pPr>
        <w:pStyle w:val="Index1"/>
        <w:tabs>
          <w:tab w:val="right" w:leader="dot" w:pos="4310"/>
        </w:tabs>
        <w:rPr>
          <w:noProof/>
        </w:rPr>
      </w:pPr>
      <w:r>
        <w:rPr>
          <w:noProof/>
        </w:rPr>
        <w:t>$$FLDNUM^DILFD, 352</w:t>
      </w:r>
    </w:p>
    <w:p w14:paraId="476F3D48" w14:textId="77777777" w:rsidR="002D1B25" w:rsidRDefault="002D1B25">
      <w:pPr>
        <w:pStyle w:val="Index1"/>
        <w:tabs>
          <w:tab w:val="right" w:leader="dot" w:pos="4310"/>
        </w:tabs>
        <w:rPr>
          <w:noProof/>
        </w:rPr>
      </w:pPr>
      <w:r>
        <w:rPr>
          <w:noProof/>
        </w:rPr>
        <w:t>$$GET^DDSVAL, 435</w:t>
      </w:r>
    </w:p>
    <w:p w14:paraId="118EBFD0" w14:textId="77777777" w:rsidR="002D1B25" w:rsidRDefault="002D1B25">
      <w:pPr>
        <w:pStyle w:val="Index1"/>
        <w:tabs>
          <w:tab w:val="right" w:leader="dot" w:pos="4310"/>
        </w:tabs>
        <w:rPr>
          <w:noProof/>
        </w:rPr>
      </w:pPr>
      <w:r>
        <w:rPr>
          <w:noProof/>
        </w:rPr>
        <w:t>$$GET^DDSVALF, 440</w:t>
      </w:r>
    </w:p>
    <w:p w14:paraId="2C613B12" w14:textId="77777777" w:rsidR="002D1B25" w:rsidRDefault="002D1B25">
      <w:pPr>
        <w:pStyle w:val="Index1"/>
        <w:tabs>
          <w:tab w:val="right" w:leader="dot" w:pos="4310"/>
        </w:tabs>
        <w:rPr>
          <w:noProof/>
        </w:rPr>
      </w:pPr>
      <w:r>
        <w:rPr>
          <w:noProof/>
        </w:rPr>
        <w:t>$$GET1^DDE, 552</w:t>
      </w:r>
    </w:p>
    <w:p w14:paraId="2923F755" w14:textId="77777777" w:rsidR="002D1B25" w:rsidRDefault="002D1B25">
      <w:pPr>
        <w:pStyle w:val="Index1"/>
        <w:tabs>
          <w:tab w:val="right" w:leader="dot" w:pos="4310"/>
        </w:tabs>
        <w:rPr>
          <w:noProof/>
        </w:rPr>
      </w:pPr>
      <w:r>
        <w:rPr>
          <w:noProof/>
        </w:rPr>
        <w:t>$$GET1^DID, 294</w:t>
      </w:r>
    </w:p>
    <w:p w14:paraId="63D450E4" w14:textId="77777777" w:rsidR="002D1B25" w:rsidRDefault="002D1B25">
      <w:pPr>
        <w:pStyle w:val="Index1"/>
        <w:tabs>
          <w:tab w:val="right" w:leader="dot" w:pos="4310"/>
        </w:tabs>
        <w:rPr>
          <w:noProof/>
        </w:rPr>
      </w:pPr>
      <w:r>
        <w:rPr>
          <w:noProof/>
        </w:rPr>
        <w:t>$$GET1^DIQ, 360</w:t>
      </w:r>
    </w:p>
    <w:p w14:paraId="633032F0" w14:textId="77777777" w:rsidR="002D1B25" w:rsidRDefault="002D1B25">
      <w:pPr>
        <w:pStyle w:val="Index1"/>
        <w:tabs>
          <w:tab w:val="right" w:leader="dot" w:pos="4310"/>
        </w:tabs>
        <w:rPr>
          <w:noProof/>
        </w:rPr>
      </w:pPr>
      <w:r>
        <w:rPr>
          <w:noProof/>
        </w:rPr>
        <w:t>$$HTML^DILF, 339</w:t>
      </w:r>
    </w:p>
    <w:p w14:paraId="4B1F018C" w14:textId="77777777" w:rsidR="002D1B25" w:rsidRDefault="002D1B25">
      <w:pPr>
        <w:pStyle w:val="Index1"/>
        <w:tabs>
          <w:tab w:val="right" w:leader="dot" w:pos="4310"/>
        </w:tabs>
        <w:rPr>
          <w:noProof/>
        </w:rPr>
      </w:pPr>
      <w:r>
        <w:rPr>
          <w:noProof/>
        </w:rPr>
        <w:t>$$IENS^DILF, 340</w:t>
      </w:r>
    </w:p>
    <w:p w14:paraId="7F8B21F6" w14:textId="77777777" w:rsidR="002D1B25" w:rsidRDefault="002D1B25">
      <w:pPr>
        <w:pStyle w:val="Index1"/>
        <w:tabs>
          <w:tab w:val="right" w:leader="dot" w:pos="4310"/>
        </w:tabs>
        <w:rPr>
          <w:noProof/>
        </w:rPr>
      </w:pPr>
      <w:r>
        <w:rPr>
          <w:noProof/>
        </w:rPr>
        <w:t>$$KEYVAL^DIE, 307</w:t>
      </w:r>
    </w:p>
    <w:p w14:paraId="17A2CCDC" w14:textId="77777777" w:rsidR="002D1B25" w:rsidRDefault="002D1B25">
      <w:pPr>
        <w:pStyle w:val="Index1"/>
        <w:tabs>
          <w:tab w:val="right" w:leader="dot" w:pos="4310"/>
        </w:tabs>
        <w:rPr>
          <w:noProof/>
        </w:rPr>
      </w:pPr>
      <w:r>
        <w:rPr>
          <w:noProof/>
        </w:rPr>
        <w:t>$$OREF^DILF, 342</w:t>
      </w:r>
    </w:p>
    <w:p w14:paraId="5B99DC60" w14:textId="77777777" w:rsidR="002D1B25" w:rsidRDefault="002D1B25">
      <w:pPr>
        <w:pStyle w:val="Index1"/>
        <w:tabs>
          <w:tab w:val="right" w:leader="dot" w:pos="4310"/>
        </w:tabs>
        <w:rPr>
          <w:noProof/>
        </w:rPr>
      </w:pPr>
      <w:r>
        <w:rPr>
          <w:noProof/>
        </w:rPr>
        <w:t>$$ROOT^DILFD, 356</w:t>
      </w:r>
    </w:p>
    <w:p w14:paraId="38A84184" w14:textId="77777777" w:rsidR="002D1B25" w:rsidRDefault="002D1B25">
      <w:pPr>
        <w:pStyle w:val="Index1"/>
        <w:tabs>
          <w:tab w:val="right" w:leader="dot" w:pos="4310"/>
        </w:tabs>
        <w:rPr>
          <w:noProof/>
        </w:rPr>
      </w:pPr>
      <w:r>
        <w:rPr>
          <w:noProof/>
        </w:rPr>
        <w:t>$$ROUSIZE^DILF, 89</w:t>
      </w:r>
    </w:p>
    <w:p w14:paraId="29E63B59" w14:textId="77777777" w:rsidR="002D1B25" w:rsidRDefault="002D1B25">
      <w:pPr>
        <w:pStyle w:val="Index1"/>
        <w:tabs>
          <w:tab w:val="right" w:leader="dot" w:pos="4310"/>
        </w:tabs>
        <w:rPr>
          <w:noProof/>
        </w:rPr>
      </w:pPr>
      <w:r>
        <w:rPr>
          <w:noProof/>
        </w:rPr>
        <w:t>$$TEST^DDBRT, 466</w:t>
      </w:r>
    </w:p>
    <w:p w14:paraId="007F895F" w14:textId="77777777" w:rsidR="002D1B25" w:rsidRDefault="002D1B25">
      <w:pPr>
        <w:pStyle w:val="Index1"/>
        <w:tabs>
          <w:tab w:val="right" w:leader="dot" w:pos="4310"/>
        </w:tabs>
        <w:rPr>
          <w:noProof/>
        </w:rPr>
      </w:pPr>
      <w:r>
        <w:rPr>
          <w:noProof/>
        </w:rPr>
        <w:t>$$UTC^DIUTC, 471</w:t>
      </w:r>
    </w:p>
    <w:p w14:paraId="37C5B24A" w14:textId="77777777" w:rsidR="002D1B25" w:rsidRDefault="002D1B25">
      <w:pPr>
        <w:pStyle w:val="Index1"/>
        <w:tabs>
          <w:tab w:val="right" w:leader="dot" w:pos="4310"/>
        </w:tabs>
        <w:rPr>
          <w:noProof/>
        </w:rPr>
      </w:pPr>
      <w:r>
        <w:rPr>
          <w:noProof/>
        </w:rPr>
        <w:t>$$VALUE1^DILF, 343</w:t>
      </w:r>
    </w:p>
    <w:p w14:paraId="3655A43D" w14:textId="77777777" w:rsidR="002D1B25" w:rsidRDefault="002D1B25">
      <w:pPr>
        <w:pStyle w:val="Index1"/>
        <w:tabs>
          <w:tab w:val="right" w:leader="dot" w:pos="4310"/>
        </w:tabs>
        <w:rPr>
          <w:noProof/>
        </w:rPr>
      </w:pPr>
      <w:r>
        <w:rPr>
          <w:noProof/>
        </w:rPr>
        <w:t>$$VFIELD^DILFD, 358</w:t>
      </w:r>
    </w:p>
    <w:p w14:paraId="0E8A97EC" w14:textId="77777777" w:rsidR="002D1B25" w:rsidRDefault="002D1B25">
      <w:pPr>
        <w:pStyle w:val="Index1"/>
        <w:tabs>
          <w:tab w:val="right" w:leader="dot" w:pos="4310"/>
        </w:tabs>
        <w:rPr>
          <w:noProof/>
        </w:rPr>
      </w:pPr>
      <w:r>
        <w:rPr>
          <w:noProof/>
        </w:rPr>
        <w:t>$$VFILE^DILFD, 359</w:t>
      </w:r>
    </w:p>
    <w:p w14:paraId="75F2F174" w14:textId="77777777" w:rsidR="002D1B25" w:rsidRDefault="002D1B25">
      <w:pPr>
        <w:pStyle w:val="IndexHeading"/>
        <w:rPr>
          <w:rFonts w:asciiTheme="minorHAnsi" w:eastAsiaTheme="minorEastAsia" w:hAnsiTheme="minorHAnsi" w:cstheme="minorBidi"/>
          <w:b w:val="0"/>
          <w:bCs/>
        </w:rPr>
      </w:pPr>
      <w:r>
        <w:t>%</w:t>
      </w:r>
    </w:p>
    <w:p w14:paraId="0425DC3D" w14:textId="77777777" w:rsidR="002D1B25" w:rsidRDefault="002D1B25">
      <w:pPr>
        <w:pStyle w:val="Index1"/>
        <w:tabs>
          <w:tab w:val="right" w:leader="dot" w:pos="4310"/>
        </w:tabs>
        <w:rPr>
          <w:noProof/>
        </w:rPr>
      </w:pPr>
      <w:r>
        <w:rPr>
          <w:noProof/>
        </w:rPr>
        <w:t>%DT</w:t>
      </w:r>
    </w:p>
    <w:p w14:paraId="3B7ED59F" w14:textId="77777777" w:rsidR="002D1B25" w:rsidRDefault="002D1B25">
      <w:pPr>
        <w:pStyle w:val="Index2"/>
        <w:tabs>
          <w:tab w:val="right" w:leader="dot" w:pos="4310"/>
        </w:tabs>
        <w:rPr>
          <w:noProof/>
        </w:rPr>
      </w:pPr>
      <w:r>
        <w:rPr>
          <w:noProof/>
        </w:rPr>
        <w:t>^%DT, 156</w:t>
      </w:r>
    </w:p>
    <w:p w14:paraId="0BD5F6DA" w14:textId="77777777" w:rsidR="002D1B25" w:rsidRDefault="002D1B25">
      <w:pPr>
        <w:pStyle w:val="Index2"/>
        <w:tabs>
          <w:tab w:val="right" w:leader="dot" w:pos="4310"/>
        </w:tabs>
        <w:rPr>
          <w:noProof/>
        </w:rPr>
      </w:pPr>
      <w:r>
        <w:rPr>
          <w:noProof/>
        </w:rPr>
        <w:t>DD^%DT, 161</w:t>
      </w:r>
    </w:p>
    <w:p w14:paraId="2A6BC49D" w14:textId="77777777" w:rsidR="002D1B25" w:rsidRDefault="002D1B25">
      <w:pPr>
        <w:pStyle w:val="Index1"/>
        <w:tabs>
          <w:tab w:val="right" w:leader="dot" w:pos="4310"/>
        </w:tabs>
        <w:rPr>
          <w:noProof/>
        </w:rPr>
      </w:pPr>
      <w:r>
        <w:rPr>
          <w:noProof/>
        </w:rPr>
        <w:t>%DTC</w:t>
      </w:r>
    </w:p>
    <w:p w14:paraId="03629674" w14:textId="77777777" w:rsidR="002D1B25" w:rsidRDefault="002D1B25">
      <w:pPr>
        <w:pStyle w:val="Index2"/>
        <w:tabs>
          <w:tab w:val="right" w:leader="dot" w:pos="4310"/>
        </w:tabs>
        <w:rPr>
          <w:noProof/>
        </w:rPr>
      </w:pPr>
      <w:r>
        <w:rPr>
          <w:noProof/>
        </w:rPr>
        <w:t>^%DTC, 162</w:t>
      </w:r>
    </w:p>
    <w:p w14:paraId="78328454" w14:textId="77777777" w:rsidR="002D1B25" w:rsidRDefault="002D1B25">
      <w:pPr>
        <w:pStyle w:val="Index2"/>
        <w:tabs>
          <w:tab w:val="right" w:leader="dot" w:pos="4310"/>
        </w:tabs>
        <w:rPr>
          <w:noProof/>
        </w:rPr>
      </w:pPr>
      <w:r>
        <w:rPr>
          <w:noProof/>
        </w:rPr>
        <w:t>C^%DTC, 162</w:t>
      </w:r>
    </w:p>
    <w:p w14:paraId="450B8074" w14:textId="77777777" w:rsidR="002D1B25" w:rsidRDefault="002D1B25">
      <w:pPr>
        <w:pStyle w:val="Index2"/>
        <w:tabs>
          <w:tab w:val="right" w:leader="dot" w:pos="4310"/>
        </w:tabs>
        <w:rPr>
          <w:noProof/>
        </w:rPr>
      </w:pPr>
      <w:r>
        <w:rPr>
          <w:noProof/>
        </w:rPr>
        <w:t>COMMA^%DTC, 163</w:t>
      </w:r>
    </w:p>
    <w:p w14:paraId="654BB862" w14:textId="77777777" w:rsidR="002D1B25" w:rsidRDefault="002D1B25">
      <w:pPr>
        <w:pStyle w:val="Index2"/>
        <w:tabs>
          <w:tab w:val="right" w:leader="dot" w:pos="4310"/>
        </w:tabs>
        <w:rPr>
          <w:noProof/>
        </w:rPr>
      </w:pPr>
      <w:r>
        <w:rPr>
          <w:noProof/>
        </w:rPr>
        <w:t>DW^%DTC, 165</w:t>
      </w:r>
    </w:p>
    <w:p w14:paraId="24ED6411" w14:textId="77777777" w:rsidR="002D1B25" w:rsidRDefault="002D1B25">
      <w:pPr>
        <w:pStyle w:val="Index2"/>
        <w:tabs>
          <w:tab w:val="right" w:leader="dot" w:pos="4310"/>
        </w:tabs>
        <w:rPr>
          <w:noProof/>
        </w:rPr>
      </w:pPr>
      <w:r>
        <w:rPr>
          <w:noProof/>
        </w:rPr>
        <w:t>H^%DTC, 166</w:t>
      </w:r>
    </w:p>
    <w:p w14:paraId="42249932" w14:textId="77777777" w:rsidR="002D1B25" w:rsidRDefault="002D1B25">
      <w:pPr>
        <w:pStyle w:val="Index2"/>
        <w:tabs>
          <w:tab w:val="right" w:leader="dot" w:pos="4310"/>
        </w:tabs>
        <w:rPr>
          <w:noProof/>
        </w:rPr>
      </w:pPr>
      <w:r>
        <w:rPr>
          <w:noProof/>
        </w:rPr>
        <w:t>HELP^%DTC, 167</w:t>
      </w:r>
    </w:p>
    <w:p w14:paraId="1115F5C6" w14:textId="77777777" w:rsidR="002D1B25" w:rsidRDefault="002D1B25">
      <w:pPr>
        <w:pStyle w:val="Index2"/>
        <w:tabs>
          <w:tab w:val="right" w:leader="dot" w:pos="4310"/>
        </w:tabs>
        <w:rPr>
          <w:noProof/>
        </w:rPr>
      </w:pPr>
      <w:r>
        <w:rPr>
          <w:noProof/>
        </w:rPr>
        <w:t>NOW^%DTC, 167</w:t>
      </w:r>
    </w:p>
    <w:p w14:paraId="128261E8" w14:textId="77777777" w:rsidR="002D1B25" w:rsidRDefault="002D1B25">
      <w:pPr>
        <w:pStyle w:val="Index2"/>
        <w:tabs>
          <w:tab w:val="right" w:leader="dot" w:pos="4310"/>
        </w:tabs>
        <w:rPr>
          <w:noProof/>
        </w:rPr>
      </w:pPr>
      <w:r>
        <w:rPr>
          <w:noProof/>
        </w:rPr>
        <w:t>S^%DTC, 168</w:t>
      </w:r>
    </w:p>
    <w:p w14:paraId="2EF2C4DE" w14:textId="77777777" w:rsidR="002D1B25" w:rsidRDefault="002D1B25">
      <w:pPr>
        <w:pStyle w:val="Index2"/>
        <w:tabs>
          <w:tab w:val="right" w:leader="dot" w:pos="4310"/>
        </w:tabs>
        <w:rPr>
          <w:noProof/>
        </w:rPr>
      </w:pPr>
      <w:r>
        <w:rPr>
          <w:noProof/>
        </w:rPr>
        <w:t>YMD^%DTC, 169</w:t>
      </w:r>
    </w:p>
    <w:p w14:paraId="32774C58" w14:textId="77777777" w:rsidR="002D1B25" w:rsidRDefault="002D1B25">
      <w:pPr>
        <w:pStyle w:val="Index2"/>
        <w:tabs>
          <w:tab w:val="right" w:leader="dot" w:pos="4310"/>
        </w:tabs>
        <w:rPr>
          <w:noProof/>
        </w:rPr>
      </w:pPr>
      <w:r>
        <w:rPr>
          <w:noProof/>
        </w:rPr>
        <w:t>YX^%DTC, 169</w:t>
      </w:r>
    </w:p>
    <w:p w14:paraId="25B8A1B0" w14:textId="77777777" w:rsidR="002D1B25" w:rsidRDefault="002D1B25">
      <w:pPr>
        <w:pStyle w:val="Index1"/>
        <w:tabs>
          <w:tab w:val="right" w:leader="dot" w:pos="4310"/>
        </w:tabs>
        <w:rPr>
          <w:noProof/>
        </w:rPr>
      </w:pPr>
      <w:r>
        <w:rPr>
          <w:noProof/>
        </w:rPr>
        <w:t>%RCR</w:t>
      </w:r>
    </w:p>
    <w:p w14:paraId="371FAEFC" w14:textId="77777777" w:rsidR="002D1B25" w:rsidRDefault="002D1B25">
      <w:pPr>
        <w:pStyle w:val="Index2"/>
        <w:tabs>
          <w:tab w:val="right" w:leader="dot" w:pos="4310"/>
        </w:tabs>
        <w:rPr>
          <w:noProof/>
        </w:rPr>
      </w:pPr>
      <w:r>
        <w:rPr>
          <w:noProof/>
        </w:rPr>
        <w:t>%XY^%RCR, 170</w:t>
      </w:r>
    </w:p>
    <w:p w14:paraId="5588CF6A" w14:textId="77777777" w:rsidR="002D1B25" w:rsidRDefault="002D1B25">
      <w:pPr>
        <w:pStyle w:val="Index1"/>
        <w:tabs>
          <w:tab w:val="right" w:leader="dot" w:pos="4310"/>
        </w:tabs>
        <w:rPr>
          <w:noProof/>
        </w:rPr>
      </w:pPr>
      <w:r>
        <w:rPr>
          <w:noProof/>
        </w:rPr>
        <w:t>%XY^%RCR, 170</w:t>
      </w:r>
    </w:p>
    <w:p w14:paraId="7C89F57D" w14:textId="77777777" w:rsidR="002D1B25" w:rsidRDefault="002D1B25">
      <w:pPr>
        <w:pStyle w:val="IndexHeading"/>
        <w:rPr>
          <w:rFonts w:asciiTheme="minorHAnsi" w:eastAsiaTheme="minorEastAsia" w:hAnsiTheme="minorHAnsi" w:cstheme="minorBidi"/>
          <w:b w:val="0"/>
          <w:bCs/>
        </w:rPr>
      </w:pPr>
      <w:r>
        <w:t>^</w:t>
      </w:r>
    </w:p>
    <w:p w14:paraId="539BB066" w14:textId="77777777" w:rsidR="002D1B25" w:rsidRDefault="002D1B25">
      <w:pPr>
        <w:pStyle w:val="Index1"/>
        <w:tabs>
          <w:tab w:val="right" w:leader="dot" w:pos="4310"/>
        </w:tabs>
        <w:rPr>
          <w:noProof/>
        </w:rPr>
      </w:pPr>
      <w:r>
        <w:rPr>
          <w:noProof/>
        </w:rPr>
        <w:t>^%DT, 156</w:t>
      </w:r>
    </w:p>
    <w:p w14:paraId="16CB19CA" w14:textId="77777777" w:rsidR="002D1B25" w:rsidRDefault="002D1B25">
      <w:pPr>
        <w:pStyle w:val="Index1"/>
        <w:tabs>
          <w:tab w:val="right" w:leader="dot" w:pos="4310"/>
        </w:tabs>
        <w:rPr>
          <w:noProof/>
        </w:rPr>
      </w:pPr>
      <w:r>
        <w:rPr>
          <w:noProof/>
        </w:rPr>
        <w:t>^%DTC, 162</w:t>
      </w:r>
    </w:p>
    <w:p w14:paraId="08A920F8" w14:textId="77777777" w:rsidR="002D1B25" w:rsidRDefault="002D1B25">
      <w:pPr>
        <w:pStyle w:val="Index1"/>
        <w:tabs>
          <w:tab w:val="right" w:leader="dot" w:pos="4310"/>
        </w:tabs>
        <w:rPr>
          <w:noProof/>
        </w:rPr>
      </w:pPr>
      <w:r>
        <w:rPr>
          <w:noProof/>
        </w:rPr>
        <w:t>^DDD, 512</w:t>
      </w:r>
    </w:p>
    <w:p w14:paraId="5B62819D" w14:textId="77777777" w:rsidR="002D1B25" w:rsidRDefault="002D1B25">
      <w:pPr>
        <w:pStyle w:val="Index1"/>
        <w:tabs>
          <w:tab w:val="right" w:leader="dot" w:pos="4310"/>
        </w:tabs>
        <w:rPr>
          <w:noProof/>
        </w:rPr>
      </w:pPr>
      <w:r>
        <w:rPr>
          <w:noProof/>
        </w:rPr>
        <w:t>^DDGF, 405</w:t>
      </w:r>
    </w:p>
    <w:p w14:paraId="6D1354BA" w14:textId="77777777" w:rsidR="002D1B25" w:rsidRDefault="002D1B25">
      <w:pPr>
        <w:pStyle w:val="Index1"/>
        <w:tabs>
          <w:tab w:val="right" w:leader="dot" w:pos="4310"/>
        </w:tabs>
        <w:rPr>
          <w:noProof/>
        </w:rPr>
      </w:pPr>
      <w:r>
        <w:rPr>
          <w:noProof/>
        </w:rPr>
        <w:t>^DDS, 432</w:t>
      </w:r>
    </w:p>
    <w:p w14:paraId="19A6449B" w14:textId="77777777" w:rsidR="002D1B25" w:rsidRDefault="002D1B25">
      <w:pPr>
        <w:pStyle w:val="Index1"/>
        <w:tabs>
          <w:tab w:val="right" w:leader="dot" w:pos="4310"/>
        </w:tabs>
        <w:rPr>
          <w:noProof/>
        </w:rPr>
      </w:pPr>
      <w:r>
        <w:rPr>
          <w:noProof/>
        </w:rPr>
        <w:t>^DI</w:t>
      </w:r>
    </w:p>
    <w:p w14:paraId="1AA2AA7B" w14:textId="77777777" w:rsidR="002D1B25" w:rsidRDefault="002D1B25">
      <w:pPr>
        <w:pStyle w:val="Index2"/>
        <w:tabs>
          <w:tab w:val="right" w:leader="dot" w:pos="4310"/>
        </w:tabs>
        <w:rPr>
          <w:noProof/>
        </w:rPr>
      </w:pPr>
      <w:r>
        <w:rPr>
          <w:noProof/>
        </w:rPr>
        <w:t>Programmer Access, 555</w:t>
      </w:r>
    </w:p>
    <w:p w14:paraId="6D72DEB0" w14:textId="77777777" w:rsidR="002D1B25" w:rsidRDefault="002D1B25">
      <w:pPr>
        <w:pStyle w:val="Index1"/>
        <w:tabs>
          <w:tab w:val="right" w:leader="dot" w:pos="4310"/>
        </w:tabs>
        <w:rPr>
          <w:noProof/>
        </w:rPr>
      </w:pPr>
      <w:r>
        <w:rPr>
          <w:noProof/>
        </w:rPr>
        <w:t>^DIAC, 16</w:t>
      </w:r>
    </w:p>
    <w:p w14:paraId="6AD5F401" w14:textId="77777777" w:rsidR="002D1B25" w:rsidRDefault="002D1B25">
      <w:pPr>
        <w:pStyle w:val="Index1"/>
        <w:tabs>
          <w:tab w:val="right" w:leader="dot" w:pos="4310"/>
        </w:tabs>
        <w:rPr>
          <w:noProof/>
        </w:rPr>
      </w:pPr>
      <w:r>
        <w:rPr>
          <w:noProof/>
        </w:rPr>
        <w:t>^DIC, 19</w:t>
      </w:r>
    </w:p>
    <w:p w14:paraId="2CFEC420" w14:textId="77777777" w:rsidR="002D1B25" w:rsidRDefault="002D1B25">
      <w:pPr>
        <w:pStyle w:val="Index1"/>
        <w:tabs>
          <w:tab w:val="right" w:leader="dot" w:pos="4310"/>
        </w:tabs>
        <w:rPr>
          <w:noProof/>
        </w:rPr>
      </w:pPr>
      <w:r>
        <w:rPr>
          <w:noProof/>
        </w:rPr>
        <w:t>^DIE, 52</w:t>
      </w:r>
    </w:p>
    <w:p w14:paraId="44B6B98B" w14:textId="77777777" w:rsidR="002D1B25" w:rsidRDefault="002D1B25">
      <w:pPr>
        <w:pStyle w:val="Index1"/>
        <w:tabs>
          <w:tab w:val="right" w:leader="dot" w:pos="4310"/>
        </w:tabs>
        <w:rPr>
          <w:noProof/>
        </w:rPr>
      </w:pPr>
      <w:r>
        <w:rPr>
          <w:noProof/>
        </w:rPr>
        <w:t>^DIEZ, 64</w:t>
      </w:r>
    </w:p>
    <w:p w14:paraId="30F8F2FF" w14:textId="77777777" w:rsidR="002D1B25" w:rsidRDefault="002D1B25">
      <w:pPr>
        <w:pStyle w:val="Index1"/>
        <w:tabs>
          <w:tab w:val="right" w:leader="dot" w:pos="4310"/>
        </w:tabs>
        <w:rPr>
          <w:noProof/>
        </w:rPr>
      </w:pPr>
      <w:r>
        <w:rPr>
          <w:noProof/>
        </w:rPr>
        <w:t>^DIFG, 506</w:t>
      </w:r>
    </w:p>
    <w:p w14:paraId="598EF0E2" w14:textId="77777777" w:rsidR="002D1B25" w:rsidRDefault="002D1B25">
      <w:pPr>
        <w:pStyle w:val="Index1"/>
        <w:tabs>
          <w:tab w:val="right" w:leader="dot" w:pos="4310"/>
        </w:tabs>
        <w:rPr>
          <w:noProof/>
        </w:rPr>
      </w:pPr>
      <w:r>
        <w:rPr>
          <w:noProof/>
        </w:rPr>
        <w:t>^DIK, 65</w:t>
      </w:r>
    </w:p>
    <w:p w14:paraId="5BBBFC8B" w14:textId="77777777" w:rsidR="002D1B25" w:rsidRDefault="002D1B25">
      <w:pPr>
        <w:pStyle w:val="Index1"/>
        <w:tabs>
          <w:tab w:val="right" w:leader="dot" w:pos="4310"/>
        </w:tabs>
        <w:rPr>
          <w:noProof/>
        </w:rPr>
      </w:pPr>
      <w:r>
        <w:rPr>
          <w:noProof/>
        </w:rPr>
        <w:t>^DIKZ, 88</w:t>
      </w:r>
    </w:p>
    <w:p w14:paraId="55D456A8" w14:textId="77777777" w:rsidR="002D1B25" w:rsidRDefault="002D1B25">
      <w:pPr>
        <w:pStyle w:val="Index1"/>
        <w:tabs>
          <w:tab w:val="right" w:leader="dot" w:pos="4310"/>
        </w:tabs>
        <w:rPr>
          <w:noProof/>
        </w:rPr>
      </w:pPr>
      <w:r>
        <w:rPr>
          <w:noProof/>
        </w:rPr>
        <w:t>^DIM, 90</w:t>
      </w:r>
    </w:p>
    <w:p w14:paraId="4E0D5607" w14:textId="77777777" w:rsidR="002D1B25" w:rsidRDefault="002D1B25">
      <w:pPr>
        <w:pStyle w:val="Index1"/>
        <w:tabs>
          <w:tab w:val="right" w:leader="dot" w:pos="4310"/>
        </w:tabs>
        <w:rPr>
          <w:noProof/>
        </w:rPr>
      </w:pPr>
      <w:r>
        <w:rPr>
          <w:noProof/>
        </w:rPr>
        <w:t>^DIOZ, 92</w:t>
      </w:r>
    </w:p>
    <w:p w14:paraId="70AA3311" w14:textId="77777777" w:rsidR="002D1B25" w:rsidRDefault="002D1B25">
      <w:pPr>
        <w:pStyle w:val="Index1"/>
        <w:tabs>
          <w:tab w:val="right" w:leader="dot" w:pos="4310"/>
        </w:tabs>
        <w:rPr>
          <w:noProof/>
        </w:rPr>
      </w:pPr>
      <w:r>
        <w:rPr>
          <w:noProof/>
        </w:rPr>
        <w:t>^DIPT, 112</w:t>
      </w:r>
    </w:p>
    <w:p w14:paraId="4C75FBED" w14:textId="77777777" w:rsidR="002D1B25" w:rsidRDefault="002D1B25">
      <w:pPr>
        <w:pStyle w:val="Index1"/>
        <w:tabs>
          <w:tab w:val="right" w:leader="dot" w:pos="4310"/>
        </w:tabs>
        <w:rPr>
          <w:noProof/>
        </w:rPr>
      </w:pPr>
      <w:r>
        <w:rPr>
          <w:noProof/>
        </w:rPr>
        <w:t>^DIPZ, 113</w:t>
      </w:r>
    </w:p>
    <w:p w14:paraId="654E8A89" w14:textId="77777777" w:rsidR="002D1B25" w:rsidRDefault="002D1B25">
      <w:pPr>
        <w:pStyle w:val="Index1"/>
        <w:tabs>
          <w:tab w:val="right" w:leader="dot" w:pos="4310"/>
        </w:tabs>
        <w:rPr>
          <w:noProof/>
        </w:rPr>
      </w:pPr>
      <w:r>
        <w:rPr>
          <w:noProof/>
        </w:rPr>
        <w:lastRenderedPageBreak/>
        <w:t>^DIR, 123</w:t>
      </w:r>
    </w:p>
    <w:p w14:paraId="1125A900" w14:textId="77777777" w:rsidR="002D1B25" w:rsidRDefault="002D1B25">
      <w:pPr>
        <w:pStyle w:val="Index1"/>
        <w:tabs>
          <w:tab w:val="right" w:leader="dot" w:pos="4310"/>
        </w:tabs>
        <w:rPr>
          <w:noProof/>
        </w:rPr>
      </w:pPr>
      <w:r>
        <w:rPr>
          <w:noProof/>
        </w:rPr>
        <w:t>^DIWF, 148</w:t>
      </w:r>
    </w:p>
    <w:p w14:paraId="6CD128CF" w14:textId="77777777" w:rsidR="002D1B25" w:rsidRDefault="002D1B25">
      <w:pPr>
        <w:pStyle w:val="Index1"/>
        <w:tabs>
          <w:tab w:val="right" w:leader="dot" w:pos="4310"/>
        </w:tabs>
        <w:rPr>
          <w:noProof/>
        </w:rPr>
      </w:pPr>
      <w:r>
        <w:rPr>
          <w:noProof/>
        </w:rPr>
        <w:t>^DIWP, 153</w:t>
      </w:r>
    </w:p>
    <w:p w14:paraId="2F1775CD" w14:textId="77777777" w:rsidR="002D1B25" w:rsidRDefault="002D1B25">
      <w:pPr>
        <w:pStyle w:val="Index1"/>
        <w:tabs>
          <w:tab w:val="right" w:leader="dot" w:pos="4310"/>
        </w:tabs>
        <w:rPr>
          <w:noProof/>
        </w:rPr>
      </w:pPr>
      <w:r>
        <w:rPr>
          <w:noProof/>
        </w:rPr>
        <w:t>^DIWW, 155</w:t>
      </w:r>
    </w:p>
    <w:p w14:paraId="320F02D4" w14:textId="77777777" w:rsidR="002D1B25" w:rsidRDefault="002D1B25">
      <w:pPr>
        <w:pStyle w:val="IndexHeading"/>
        <w:rPr>
          <w:rFonts w:asciiTheme="minorHAnsi" w:eastAsiaTheme="minorEastAsia" w:hAnsiTheme="minorHAnsi" w:cstheme="minorBidi"/>
          <w:b w:val="0"/>
          <w:bCs/>
        </w:rPr>
      </w:pPr>
      <w:r>
        <w:t>A</w:t>
      </w:r>
    </w:p>
    <w:p w14:paraId="04EC5231" w14:textId="77777777" w:rsidR="002D1B25" w:rsidRDefault="002D1B25">
      <w:pPr>
        <w:pStyle w:val="Index1"/>
        <w:tabs>
          <w:tab w:val="right" w:leader="dot" w:pos="4310"/>
        </w:tabs>
        <w:rPr>
          <w:noProof/>
        </w:rPr>
      </w:pPr>
      <w:r>
        <w:rPr>
          <w:noProof/>
        </w:rPr>
        <w:t>Actions</w:t>
      </w:r>
    </w:p>
    <w:p w14:paraId="7919C6BD" w14:textId="77777777" w:rsidR="002D1B25" w:rsidRDefault="002D1B25">
      <w:pPr>
        <w:pStyle w:val="Index2"/>
        <w:tabs>
          <w:tab w:val="right" w:leader="dot" w:pos="4310"/>
        </w:tabs>
        <w:rPr>
          <w:noProof/>
        </w:rPr>
      </w:pPr>
      <w:r>
        <w:rPr>
          <w:noProof/>
        </w:rPr>
        <w:t>GET ENTRY ACTION, 546</w:t>
      </w:r>
    </w:p>
    <w:p w14:paraId="6CEA2F8D" w14:textId="77777777" w:rsidR="002D1B25" w:rsidRDefault="002D1B25">
      <w:pPr>
        <w:pStyle w:val="Index2"/>
        <w:tabs>
          <w:tab w:val="right" w:leader="dot" w:pos="4310"/>
        </w:tabs>
        <w:rPr>
          <w:noProof/>
        </w:rPr>
      </w:pPr>
      <w:r>
        <w:rPr>
          <w:noProof/>
        </w:rPr>
        <w:t>GET EXIT ACTION, 546</w:t>
      </w:r>
    </w:p>
    <w:p w14:paraId="6F2F2DD4" w14:textId="77777777" w:rsidR="002D1B25" w:rsidRDefault="002D1B25">
      <w:pPr>
        <w:pStyle w:val="Index2"/>
        <w:tabs>
          <w:tab w:val="right" w:leader="dot" w:pos="4310"/>
        </w:tabs>
        <w:rPr>
          <w:noProof/>
        </w:rPr>
      </w:pPr>
      <w:r>
        <w:rPr>
          <w:noProof/>
        </w:rPr>
        <w:t>GET ID ACTION, 546</w:t>
      </w:r>
    </w:p>
    <w:p w14:paraId="7FFE16B9" w14:textId="77777777" w:rsidR="002D1B25" w:rsidRDefault="002D1B25">
      <w:pPr>
        <w:pStyle w:val="Index2"/>
        <w:tabs>
          <w:tab w:val="right" w:leader="dot" w:pos="4310"/>
        </w:tabs>
        <w:rPr>
          <w:noProof/>
        </w:rPr>
      </w:pPr>
      <w:r>
        <w:rPr>
          <w:noProof/>
        </w:rPr>
        <w:t>Post-Selection Action</w:t>
      </w:r>
    </w:p>
    <w:p w14:paraId="51BAA906" w14:textId="77777777" w:rsidR="002D1B25" w:rsidRDefault="002D1B25">
      <w:pPr>
        <w:pStyle w:val="Index3"/>
        <w:tabs>
          <w:tab w:val="right" w:leader="dot" w:pos="4310"/>
        </w:tabs>
        <w:rPr>
          <w:noProof/>
        </w:rPr>
      </w:pPr>
      <w:r>
        <w:rPr>
          <w:noProof/>
        </w:rPr>
        <w:t>Advanced File Definition, 597</w:t>
      </w:r>
    </w:p>
    <w:p w14:paraId="00F321BA" w14:textId="77777777" w:rsidR="002D1B25" w:rsidRDefault="002D1B25">
      <w:pPr>
        <w:pStyle w:val="Index2"/>
        <w:tabs>
          <w:tab w:val="right" w:leader="dot" w:pos="4310"/>
        </w:tabs>
        <w:rPr>
          <w:noProof/>
        </w:rPr>
      </w:pPr>
      <w:r>
        <w:rPr>
          <w:noProof/>
        </w:rPr>
        <w:t>PUT, 547</w:t>
      </w:r>
    </w:p>
    <w:p w14:paraId="0A61882F" w14:textId="77777777" w:rsidR="002D1B25" w:rsidRDefault="002D1B25">
      <w:pPr>
        <w:pStyle w:val="Index1"/>
        <w:tabs>
          <w:tab w:val="right" w:leader="dot" w:pos="4310"/>
        </w:tabs>
        <w:rPr>
          <w:noProof/>
        </w:rPr>
      </w:pPr>
      <w:r>
        <w:rPr>
          <w:noProof/>
        </w:rPr>
        <w:t>Adding (ScreenMan Form Editor)</w:t>
      </w:r>
    </w:p>
    <w:p w14:paraId="5AB21B9C" w14:textId="77777777" w:rsidR="002D1B25" w:rsidRDefault="002D1B25">
      <w:pPr>
        <w:pStyle w:val="Index2"/>
        <w:tabs>
          <w:tab w:val="right" w:leader="dot" w:pos="4310"/>
        </w:tabs>
        <w:rPr>
          <w:noProof/>
        </w:rPr>
      </w:pPr>
      <w:r>
        <w:rPr>
          <w:noProof/>
        </w:rPr>
        <w:t>Blocks, 420</w:t>
      </w:r>
    </w:p>
    <w:p w14:paraId="7DDA1F46" w14:textId="77777777" w:rsidR="002D1B25" w:rsidRDefault="002D1B25">
      <w:pPr>
        <w:pStyle w:val="Index2"/>
        <w:tabs>
          <w:tab w:val="right" w:leader="dot" w:pos="4310"/>
        </w:tabs>
        <w:rPr>
          <w:noProof/>
        </w:rPr>
      </w:pPr>
      <w:r>
        <w:rPr>
          <w:noProof/>
        </w:rPr>
        <w:t>Fields, 421</w:t>
      </w:r>
    </w:p>
    <w:p w14:paraId="33EEC2A8" w14:textId="77777777" w:rsidR="002D1B25" w:rsidRDefault="002D1B25">
      <w:pPr>
        <w:pStyle w:val="Index2"/>
        <w:tabs>
          <w:tab w:val="right" w:leader="dot" w:pos="4310"/>
        </w:tabs>
        <w:rPr>
          <w:noProof/>
        </w:rPr>
      </w:pPr>
      <w:r>
        <w:rPr>
          <w:noProof/>
        </w:rPr>
        <w:t>Pages:, 419</w:t>
      </w:r>
    </w:p>
    <w:p w14:paraId="69AE752E" w14:textId="77777777" w:rsidR="002D1B25" w:rsidRDefault="002D1B25">
      <w:pPr>
        <w:pStyle w:val="Index1"/>
        <w:tabs>
          <w:tab w:val="right" w:leader="dot" w:pos="4310"/>
        </w:tabs>
        <w:rPr>
          <w:noProof/>
        </w:rPr>
      </w:pPr>
      <w:r>
        <w:rPr>
          <w:noProof/>
        </w:rPr>
        <w:t>Adding, Selecting, and Editing</w:t>
      </w:r>
    </w:p>
    <w:p w14:paraId="64D250DB" w14:textId="77777777" w:rsidR="002D1B25" w:rsidRDefault="002D1B25">
      <w:pPr>
        <w:pStyle w:val="Index2"/>
        <w:tabs>
          <w:tab w:val="right" w:leader="dot" w:pos="4310"/>
        </w:tabs>
        <w:rPr>
          <w:noProof/>
        </w:rPr>
      </w:pPr>
      <w:r>
        <w:rPr>
          <w:noProof/>
        </w:rPr>
        <w:t>ScreenMan Form Editor, 414</w:t>
      </w:r>
    </w:p>
    <w:p w14:paraId="7374D804" w14:textId="77777777" w:rsidR="002D1B25" w:rsidRDefault="002D1B25">
      <w:pPr>
        <w:pStyle w:val="Index1"/>
        <w:tabs>
          <w:tab w:val="right" w:leader="dot" w:pos="4310"/>
        </w:tabs>
        <w:rPr>
          <w:noProof/>
        </w:rPr>
      </w:pPr>
      <w:r>
        <w:rPr>
          <w:noProof/>
        </w:rPr>
        <w:t>ADDITIONAL FIELDS (#5.1) Field, 477</w:t>
      </w:r>
    </w:p>
    <w:p w14:paraId="64901852" w14:textId="77777777" w:rsidR="002D1B25" w:rsidRDefault="002D1B25">
      <w:pPr>
        <w:pStyle w:val="Index1"/>
        <w:tabs>
          <w:tab w:val="right" w:leader="dot" w:pos="4310"/>
        </w:tabs>
        <w:rPr>
          <w:noProof/>
        </w:rPr>
      </w:pPr>
      <w:r>
        <w:rPr>
          <w:noProof/>
        </w:rPr>
        <w:t>Additional Processing Code, 546</w:t>
      </w:r>
    </w:p>
    <w:p w14:paraId="07020032" w14:textId="77777777" w:rsidR="002D1B25" w:rsidRDefault="002D1B25">
      <w:pPr>
        <w:pStyle w:val="Index1"/>
        <w:tabs>
          <w:tab w:val="right" w:leader="dot" w:pos="4310"/>
        </w:tabs>
        <w:rPr>
          <w:noProof/>
        </w:rPr>
      </w:pPr>
      <w:r>
        <w:rPr>
          <w:noProof/>
        </w:rPr>
        <w:t>Adds New Entry to File</w:t>
      </w:r>
    </w:p>
    <w:p w14:paraId="72CE420C" w14:textId="77777777" w:rsidR="002D1B25" w:rsidRDefault="002D1B25">
      <w:pPr>
        <w:pStyle w:val="Index2"/>
        <w:tabs>
          <w:tab w:val="right" w:leader="dot" w:pos="4310"/>
        </w:tabs>
        <w:rPr>
          <w:noProof/>
        </w:rPr>
      </w:pPr>
      <w:r>
        <w:rPr>
          <w:noProof/>
        </w:rPr>
        <w:t>FILE^DICN, 45</w:t>
      </w:r>
    </w:p>
    <w:p w14:paraId="6DC8B5ED" w14:textId="77777777" w:rsidR="002D1B25" w:rsidRDefault="002D1B25">
      <w:pPr>
        <w:pStyle w:val="Index1"/>
        <w:tabs>
          <w:tab w:val="right" w:leader="dot" w:pos="4310"/>
        </w:tabs>
        <w:rPr>
          <w:noProof/>
        </w:rPr>
      </w:pPr>
      <w:r>
        <w:rPr>
          <w:noProof/>
        </w:rPr>
        <w:t>Adds/Subtracts Days and Returns VA FileMan Date and $H Format</w:t>
      </w:r>
    </w:p>
    <w:p w14:paraId="47F830C5" w14:textId="77777777" w:rsidR="002D1B25" w:rsidRDefault="002D1B25">
      <w:pPr>
        <w:pStyle w:val="Index2"/>
        <w:tabs>
          <w:tab w:val="right" w:leader="dot" w:pos="4310"/>
        </w:tabs>
        <w:rPr>
          <w:noProof/>
        </w:rPr>
      </w:pPr>
      <w:r>
        <w:rPr>
          <w:noProof/>
        </w:rPr>
        <w:t>C^%DTC, 162</w:t>
      </w:r>
    </w:p>
    <w:p w14:paraId="1773D028" w14:textId="77777777" w:rsidR="002D1B25" w:rsidRDefault="002D1B25">
      <w:pPr>
        <w:pStyle w:val="Index1"/>
        <w:tabs>
          <w:tab w:val="right" w:leader="dot" w:pos="4310"/>
        </w:tabs>
        <w:rPr>
          <w:noProof/>
        </w:rPr>
      </w:pPr>
      <w:r>
        <w:rPr>
          <w:noProof/>
        </w:rPr>
        <w:t>Advanced File Definition, 584</w:t>
      </w:r>
    </w:p>
    <w:p w14:paraId="51055929" w14:textId="77777777" w:rsidR="002D1B25" w:rsidRDefault="002D1B25">
      <w:pPr>
        <w:pStyle w:val="Index2"/>
        <w:tabs>
          <w:tab w:val="right" w:leader="dot" w:pos="4310"/>
        </w:tabs>
        <w:rPr>
          <w:noProof/>
        </w:rPr>
      </w:pPr>
      <w:r>
        <w:rPr>
          <w:noProof/>
        </w:rPr>
        <w:t>Assigning a Location for Fields Stored within a Global, 586</w:t>
      </w:r>
    </w:p>
    <w:p w14:paraId="553A5070" w14:textId="77777777" w:rsidR="002D1B25" w:rsidRDefault="002D1B25">
      <w:pPr>
        <w:pStyle w:val="Index2"/>
        <w:tabs>
          <w:tab w:val="right" w:leader="dot" w:pos="4310"/>
        </w:tabs>
        <w:rPr>
          <w:noProof/>
        </w:rPr>
      </w:pPr>
      <w:r>
        <w:rPr>
          <w:noProof/>
        </w:rPr>
        <w:t>Assigning Sub-Dictionary Numbers, 587</w:t>
      </w:r>
    </w:p>
    <w:p w14:paraId="392CAAA9" w14:textId="77777777" w:rsidR="002D1B25" w:rsidRDefault="002D1B25">
      <w:pPr>
        <w:pStyle w:val="Index2"/>
        <w:tabs>
          <w:tab w:val="right" w:leader="dot" w:pos="4310"/>
        </w:tabs>
        <w:rPr>
          <w:noProof/>
        </w:rPr>
      </w:pPr>
      <w:r>
        <w:rPr>
          <w:noProof/>
        </w:rPr>
        <w:t>Audit Condition, 598</w:t>
      </w:r>
    </w:p>
    <w:p w14:paraId="019BE44C" w14:textId="77777777" w:rsidR="002D1B25" w:rsidRDefault="002D1B25">
      <w:pPr>
        <w:pStyle w:val="Index2"/>
        <w:tabs>
          <w:tab w:val="right" w:leader="dot" w:pos="4310"/>
        </w:tabs>
        <w:rPr>
          <w:noProof/>
        </w:rPr>
      </w:pPr>
      <w:r>
        <w:rPr>
          <w:noProof/>
        </w:rPr>
        <w:t>Computed Dates, 588</w:t>
      </w:r>
    </w:p>
    <w:p w14:paraId="5491F559" w14:textId="77777777" w:rsidR="002D1B25" w:rsidRDefault="002D1B25">
      <w:pPr>
        <w:pStyle w:val="Index2"/>
        <w:tabs>
          <w:tab w:val="right" w:leader="dot" w:pos="4310"/>
        </w:tabs>
        <w:rPr>
          <w:noProof/>
        </w:rPr>
      </w:pPr>
      <w:r>
        <w:rPr>
          <w:noProof/>
        </w:rPr>
        <w:t>Computed Expressions, 588</w:t>
      </w:r>
    </w:p>
    <w:p w14:paraId="7E7E4AF2" w14:textId="77777777" w:rsidR="002D1B25" w:rsidRDefault="002D1B25">
      <w:pPr>
        <w:pStyle w:val="Index2"/>
        <w:tabs>
          <w:tab w:val="right" w:leader="dot" w:pos="4310"/>
        </w:tabs>
        <w:rPr>
          <w:noProof/>
        </w:rPr>
      </w:pPr>
      <w:r>
        <w:rPr>
          <w:noProof/>
        </w:rPr>
        <w:t>Computed Multiples, 589</w:t>
      </w:r>
    </w:p>
    <w:p w14:paraId="4E0E15A2" w14:textId="77777777" w:rsidR="002D1B25" w:rsidRDefault="002D1B25">
      <w:pPr>
        <w:pStyle w:val="Index2"/>
        <w:tabs>
          <w:tab w:val="right" w:leader="dot" w:pos="4310"/>
        </w:tabs>
        <w:rPr>
          <w:noProof/>
        </w:rPr>
      </w:pPr>
      <w:r>
        <w:rPr>
          <w:noProof/>
        </w:rPr>
        <w:t>Computed Pointers, 589</w:t>
      </w:r>
    </w:p>
    <w:p w14:paraId="0D60BB1A" w14:textId="77777777" w:rsidR="002D1B25" w:rsidRDefault="002D1B25">
      <w:pPr>
        <w:pStyle w:val="Index2"/>
        <w:tabs>
          <w:tab w:val="right" w:leader="dot" w:pos="4310"/>
        </w:tabs>
        <w:rPr>
          <w:noProof/>
        </w:rPr>
      </w:pPr>
      <w:r>
        <w:rPr>
          <w:noProof/>
        </w:rPr>
        <w:t>Editing a Cross-reference, 599</w:t>
      </w:r>
    </w:p>
    <w:p w14:paraId="52F6805A" w14:textId="77777777" w:rsidR="002D1B25" w:rsidRDefault="002D1B25">
      <w:pPr>
        <w:pStyle w:val="Index2"/>
        <w:tabs>
          <w:tab w:val="right" w:leader="dot" w:pos="4310"/>
        </w:tabs>
        <w:rPr>
          <w:noProof/>
        </w:rPr>
      </w:pPr>
      <w:r>
        <w:rPr>
          <w:noProof/>
        </w:rPr>
        <w:t>Executable Help, 599</w:t>
      </w:r>
    </w:p>
    <w:p w14:paraId="55A6E778" w14:textId="77777777" w:rsidR="002D1B25" w:rsidRDefault="002D1B25">
      <w:pPr>
        <w:pStyle w:val="Index2"/>
        <w:tabs>
          <w:tab w:val="right" w:leader="dot" w:pos="4310"/>
        </w:tabs>
        <w:rPr>
          <w:noProof/>
        </w:rPr>
      </w:pPr>
      <w:r>
        <w:rPr>
          <w:noProof/>
        </w:rPr>
        <w:t>Field Global Storage, 586</w:t>
      </w:r>
    </w:p>
    <w:p w14:paraId="7F0ABA36" w14:textId="77777777" w:rsidR="002D1B25" w:rsidRDefault="002D1B25">
      <w:pPr>
        <w:pStyle w:val="Index2"/>
        <w:tabs>
          <w:tab w:val="right" w:leader="dot" w:pos="4310"/>
        </w:tabs>
        <w:rPr>
          <w:noProof/>
        </w:rPr>
      </w:pPr>
      <w:r>
        <w:rPr>
          <w:noProof/>
        </w:rPr>
        <w:t>File Global Storage, 584</w:t>
      </w:r>
    </w:p>
    <w:p w14:paraId="59969EBB" w14:textId="77777777" w:rsidR="002D1B25" w:rsidRDefault="002D1B25">
      <w:pPr>
        <w:pStyle w:val="Index2"/>
        <w:tabs>
          <w:tab w:val="right" w:leader="dot" w:pos="4310"/>
        </w:tabs>
        <w:rPr>
          <w:noProof/>
        </w:rPr>
      </w:pPr>
      <w:r>
        <w:rPr>
          <w:noProof/>
        </w:rPr>
        <w:t>INPUT Transform, 593</w:t>
      </w:r>
    </w:p>
    <w:p w14:paraId="0254422E" w14:textId="77777777" w:rsidR="002D1B25" w:rsidRDefault="002D1B25">
      <w:pPr>
        <w:pStyle w:val="Index2"/>
        <w:tabs>
          <w:tab w:val="right" w:leader="dot" w:pos="4310"/>
        </w:tabs>
        <w:rPr>
          <w:noProof/>
        </w:rPr>
      </w:pPr>
      <w:r>
        <w:rPr>
          <w:noProof/>
        </w:rPr>
        <w:t>INPUT Transforms and the Verify Fields Option, 596</w:t>
      </w:r>
    </w:p>
    <w:p w14:paraId="757B94CE" w14:textId="77777777" w:rsidR="002D1B25" w:rsidRDefault="002D1B25">
      <w:pPr>
        <w:pStyle w:val="Index2"/>
        <w:tabs>
          <w:tab w:val="right" w:leader="dot" w:pos="4310"/>
        </w:tabs>
        <w:rPr>
          <w:noProof/>
        </w:rPr>
      </w:pPr>
      <w:r>
        <w:rPr>
          <w:noProof/>
        </w:rPr>
        <w:t>Introduction, 584</w:t>
      </w:r>
    </w:p>
    <w:p w14:paraId="2108A896" w14:textId="77777777" w:rsidR="002D1B25" w:rsidRDefault="002D1B25">
      <w:pPr>
        <w:pStyle w:val="Index2"/>
        <w:tabs>
          <w:tab w:val="right" w:leader="dot" w:pos="4310"/>
        </w:tabs>
        <w:rPr>
          <w:noProof/>
        </w:rPr>
      </w:pPr>
      <w:r>
        <w:rPr>
          <w:noProof/>
        </w:rPr>
        <w:t>MUMPS Data Type, 590</w:t>
      </w:r>
    </w:p>
    <w:p w14:paraId="643855BC" w14:textId="77777777" w:rsidR="002D1B25" w:rsidRDefault="002D1B25">
      <w:pPr>
        <w:pStyle w:val="Index2"/>
        <w:tabs>
          <w:tab w:val="right" w:leader="dot" w:pos="4310"/>
        </w:tabs>
        <w:rPr>
          <w:noProof/>
        </w:rPr>
      </w:pPr>
      <w:r>
        <w:rPr>
          <w:noProof/>
        </w:rPr>
        <w:t>OUTPUT Transform, 596</w:t>
      </w:r>
    </w:p>
    <w:p w14:paraId="603E05EE" w14:textId="77777777" w:rsidR="002D1B25" w:rsidRDefault="002D1B25">
      <w:pPr>
        <w:pStyle w:val="Index2"/>
        <w:tabs>
          <w:tab w:val="right" w:leader="dot" w:pos="4310"/>
        </w:tabs>
        <w:rPr>
          <w:noProof/>
        </w:rPr>
      </w:pPr>
      <w:r>
        <w:rPr>
          <w:noProof/>
        </w:rPr>
        <w:t>Post-Selection Action, 597</w:t>
      </w:r>
    </w:p>
    <w:p w14:paraId="4676663C" w14:textId="77777777" w:rsidR="002D1B25" w:rsidRDefault="002D1B25">
      <w:pPr>
        <w:pStyle w:val="Index2"/>
        <w:tabs>
          <w:tab w:val="right" w:leader="dot" w:pos="4310"/>
        </w:tabs>
        <w:rPr>
          <w:noProof/>
        </w:rPr>
      </w:pPr>
      <w:r>
        <w:rPr>
          <w:noProof/>
        </w:rPr>
        <w:t>Screened Pointers and Set of Codes, 590</w:t>
      </w:r>
    </w:p>
    <w:p w14:paraId="473CDF6B" w14:textId="77777777" w:rsidR="002D1B25" w:rsidRDefault="002D1B25">
      <w:pPr>
        <w:pStyle w:val="Index2"/>
        <w:tabs>
          <w:tab w:val="right" w:leader="dot" w:pos="4310"/>
        </w:tabs>
        <w:rPr>
          <w:noProof/>
        </w:rPr>
      </w:pPr>
      <w:r>
        <w:rPr>
          <w:noProof/>
        </w:rPr>
        <w:t>Special Lookup Programs, 597</w:t>
      </w:r>
    </w:p>
    <w:p w14:paraId="0553DAA0" w14:textId="77777777" w:rsidR="002D1B25" w:rsidRDefault="002D1B25">
      <w:pPr>
        <w:pStyle w:val="Index2"/>
        <w:tabs>
          <w:tab w:val="right" w:leader="dot" w:pos="4310"/>
        </w:tabs>
        <w:rPr>
          <w:noProof/>
        </w:rPr>
      </w:pPr>
      <w:r>
        <w:rPr>
          <w:noProof/>
        </w:rPr>
        <w:t>Storing Data by Position within a Node, 587</w:t>
      </w:r>
    </w:p>
    <w:p w14:paraId="7CF6DBED" w14:textId="77777777" w:rsidR="002D1B25" w:rsidRDefault="002D1B25">
      <w:pPr>
        <w:pStyle w:val="Index2"/>
        <w:tabs>
          <w:tab w:val="right" w:leader="dot" w:pos="4310"/>
        </w:tabs>
        <w:rPr>
          <w:noProof/>
        </w:rPr>
      </w:pPr>
      <w:r>
        <w:rPr>
          <w:noProof/>
        </w:rPr>
        <w:t>Storing Data in a Global other than ^DIZ, 584</w:t>
      </w:r>
    </w:p>
    <w:p w14:paraId="25600EF5" w14:textId="77777777" w:rsidR="002D1B25" w:rsidRDefault="002D1B25">
      <w:pPr>
        <w:pStyle w:val="Index1"/>
        <w:tabs>
          <w:tab w:val="right" w:leader="dot" w:pos="4310"/>
        </w:tabs>
        <w:rPr>
          <w:noProof/>
        </w:rPr>
      </w:pPr>
      <w:r>
        <w:rPr>
          <w:noProof/>
        </w:rPr>
        <w:t>APIs</w:t>
      </w:r>
    </w:p>
    <w:p w14:paraId="712A8A38" w14:textId="77777777" w:rsidR="002D1B25" w:rsidRDefault="002D1B25">
      <w:pPr>
        <w:pStyle w:val="Index2"/>
        <w:tabs>
          <w:tab w:val="right" w:leader="dot" w:pos="4310"/>
        </w:tabs>
        <w:rPr>
          <w:noProof/>
        </w:rPr>
      </w:pPr>
      <w:r>
        <w:rPr>
          <w:noProof/>
        </w:rPr>
        <w:t>$$CANDO^DIAC1, 476</w:t>
      </w:r>
    </w:p>
    <w:p w14:paraId="08056F8C" w14:textId="77777777" w:rsidR="002D1B25" w:rsidRDefault="002D1B25">
      <w:pPr>
        <w:pStyle w:val="Index2"/>
        <w:tabs>
          <w:tab w:val="right" w:leader="dot" w:pos="4310"/>
        </w:tabs>
        <w:rPr>
          <w:noProof/>
        </w:rPr>
      </w:pPr>
      <w:r>
        <w:rPr>
          <w:noProof/>
        </w:rPr>
        <w:t>$$CREF^DILF, 331</w:t>
      </w:r>
    </w:p>
    <w:p w14:paraId="5395023C" w14:textId="77777777" w:rsidR="002D1B25" w:rsidRDefault="002D1B25">
      <w:pPr>
        <w:pStyle w:val="Index2"/>
        <w:tabs>
          <w:tab w:val="right" w:leader="dot" w:pos="4310"/>
        </w:tabs>
        <w:rPr>
          <w:noProof/>
        </w:rPr>
      </w:pPr>
      <w:r>
        <w:rPr>
          <w:noProof/>
        </w:rPr>
        <w:t>$$EXTERNAL^DILFD, 346</w:t>
      </w:r>
    </w:p>
    <w:p w14:paraId="1683905D" w14:textId="77777777" w:rsidR="002D1B25" w:rsidRDefault="002D1B25">
      <w:pPr>
        <w:pStyle w:val="Index2"/>
        <w:tabs>
          <w:tab w:val="right" w:leader="dot" w:pos="4310"/>
        </w:tabs>
        <w:rPr>
          <w:noProof/>
        </w:rPr>
      </w:pPr>
      <w:r>
        <w:rPr>
          <w:noProof/>
        </w:rPr>
        <w:t>$$EZBLD^DIALOG, 217</w:t>
      </w:r>
    </w:p>
    <w:p w14:paraId="50460E16" w14:textId="77777777" w:rsidR="002D1B25" w:rsidRDefault="002D1B25">
      <w:pPr>
        <w:pStyle w:val="Index2"/>
        <w:tabs>
          <w:tab w:val="right" w:leader="dot" w:pos="4310"/>
        </w:tabs>
        <w:rPr>
          <w:noProof/>
        </w:rPr>
      </w:pPr>
      <w:r>
        <w:rPr>
          <w:noProof/>
        </w:rPr>
        <w:t>$$FIND1^DIC, 250</w:t>
      </w:r>
    </w:p>
    <w:p w14:paraId="2A9734B7" w14:textId="77777777" w:rsidR="002D1B25" w:rsidRDefault="002D1B25">
      <w:pPr>
        <w:pStyle w:val="Index2"/>
        <w:tabs>
          <w:tab w:val="right" w:leader="dot" w:pos="4310"/>
        </w:tabs>
        <w:rPr>
          <w:noProof/>
        </w:rPr>
      </w:pPr>
      <w:r>
        <w:rPr>
          <w:noProof/>
        </w:rPr>
        <w:t>$$FLDNUM^DILFD, 352</w:t>
      </w:r>
    </w:p>
    <w:p w14:paraId="05CE1857" w14:textId="77777777" w:rsidR="002D1B25" w:rsidRDefault="002D1B25">
      <w:pPr>
        <w:pStyle w:val="Index2"/>
        <w:tabs>
          <w:tab w:val="right" w:leader="dot" w:pos="4310"/>
        </w:tabs>
        <w:rPr>
          <w:noProof/>
        </w:rPr>
      </w:pPr>
      <w:r>
        <w:rPr>
          <w:noProof/>
        </w:rPr>
        <w:t>$$GET^DDSVAL, 435</w:t>
      </w:r>
    </w:p>
    <w:p w14:paraId="4E887C80" w14:textId="77777777" w:rsidR="002D1B25" w:rsidRDefault="002D1B25">
      <w:pPr>
        <w:pStyle w:val="Index2"/>
        <w:tabs>
          <w:tab w:val="right" w:leader="dot" w:pos="4310"/>
        </w:tabs>
        <w:rPr>
          <w:noProof/>
        </w:rPr>
      </w:pPr>
      <w:r>
        <w:rPr>
          <w:noProof/>
        </w:rPr>
        <w:t>$$GET^DDSVALF, 440</w:t>
      </w:r>
    </w:p>
    <w:p w14:paraId="651D0B7F" w14:textId="77777777" w:rsidR="002D1B25" w:rsidRDefault="002D1B25">
      <w:pPr>
        <w:pStyle w:val="Index2"/>
        <w:tabs>
          <w:tab w:val="right" w:leader="dot" w:pos="4310"/>
        </w:tabs>
        <w:rPr>
          <w:noProof/>
        </w:rPr>
      </w:pPr>
      <w:r>
        <w:rPr>
          <w:noProof/>
        </w:rPr>
        <w:t>$$GET1^DDE, 552</w:t>
      </w:r>
    </w:p>
    <w:p w14:paraId="264EEE8A" w14:textId="77777777" w:rsidR="002D1B25" w:rsidRDefault="002D1B25">
      <w:pPr>
        <w:pStyle w:val="Index2"/>
        <w:tabs>
          <w:tab w:val="right" w:leader="dot" w:pos="4310"/>
        </w:tabs>
        <w:rPr>
          <w:noProof/>
        </w:rPr>
      </w:pPr>
      <w:r>
        <w:rPr>
          <w:noProof/>
        </w:rPr>
        <w:t>$$GET1^DID, 294</w:t>
      </w:r>
    </w:p>
    <w:p w14:paraId="3D21F116" w14:textId="77777777" w:rsidR="002D1B25" w:rsidRDefault="002D1B25">
      <w:pPr>
        <w:pStyle w:val="Index2"/>
        <w:tabs>
          <w:tab w:val="right" w:leader="dot" w:pos="4310"/>
        </w:tabs>
        <w:rPr>
          <w:noProof/>
        </w:rPr>
      </w:pPr>
      <w:r>
        <w:rPr>
          <w:noProof/>
        </w:rPr>
        <w:t>$$GET1^DIQ, 360</w:t>
      </w:r>
    </w:p>
    <w:p w14:paraId="5A2AA15F" w14:textId="77777777" w:rsidR="002D1B25" w:rsidRDefault="002D1B25">
      <w:pPr>
        <w:pStyle w:val="Index2"/>
        <w:tabs>
          <w:tab w:val="right" w:leader="dot" w:pos="4310"/>
        </w:tabs>
        <w:rPr>
          <w:noProof/>
        </w:rPr>
      </w:pPr>
      <w:r>
        <w:rPr>
          <w:noProof/>
        </w:rPr>
        <w:t>$$HTML^DILF, 339</w:t>
      </w:r>
    </w:p>
    <w:p w14:paraId="307DA52F" w14:textId="77777777" w:rsidR="002D1B25" w:rsidRDefault="002D1B25">
      <w:pPr>
        <w:pStyle w:val="Index2"/>
        <w:tabs>
          <w:tab w:val="right" w:leader="dot" w:pos="4310"/>
        </w:tabs>
        <w:rPr>
          <w:noProof/>
        </w:rPr>
      </w:pPr>
      <w:r>
        <w:rPr>
          <w:noProof/>
        </w:rPr>
        <w:t>$$IENS^DILF, 340</w:t>
      </w:r>
    </w:p>
    <w:p w14:paraId="5F36D696" w14:textId="77777777" w:rsidR="002D1B25" w:rsidRDefault="002D1B25">
      <w:pPr>
        <w:pStyle w:val="Index2"/>
        <w:tabs>
          <w:tab w:val="right" w:leader="dot" w:pos="4310"/>
        </w:tabs>
        <w:rPr>
          <w:noProof/>
        </w:rPr>
      </w:pPr>
      <w:r>
        <w:rPr>
          <w:noProof/>
        </w:rPr>
        <w:t>$$KEYVAL^DIE, 307</w:t>
      </w:r>
    </w:p>
    <w:p w14:paraId="55D32284" w14:textId="77777777" w:rsidR="002D1B25" w:rsidRDefault="002D1B25">
      <w:pPr>
        <w:pStyle w:val="Index2"/>
        <w:tabs>
          <w:tab w:val="right" w:leader="dot" w:pos="4310"/>
        </w:tabs>
        <w:rPr>
          <w:noProof/>
        </w:rPr>
      </w:pPr>
      <w:r>
        <w:rPr>
          <w:noProof/>
        </w:rPr>
        <w:lastRenderedPageBreak/>
        <w:t>$$OREF^DILF, 342</w:t>
      </w:r>
    </w:p>
    <w:p w14:paraId="1FDFFC9E" w14:textId="77777777" w:rsidR="002D1B25" w:rsidRDefault="002D1B25">
      <w:pPr>
        <w:pStyle w:val="Index2"/>
        <w:tabs>
          <w:tab w:val="right" w:leader="dot" w:pos="4310"/>
        </w:tabs>
        <w:rPr>
          <w:noProof/>
        </w:rPr>
      </w:pPr>
      <w:r>
        <w:rPr>
          <w:noProof/>
        </w:rPr>
        <w:t>$$ROOT^DILFD, 356</w:t>
      </w:r>
    </w:p>
    <w:p w14:paraId="6EEB0AFE" w14:textId="77777777" w:rsidR="002D1B25" w:rsidRDefault="002D1B25">
      <w:pPr>
        <w:pStyle w:val="Index2"/>
        <w:tabs>
          <w:tab w:val="right" w:leader="dot" w:pos="4310"/>
        </w:tabs>
        <w:rPr>
          <w:noProof/>
        </w:rPr>
      </w:pPr>
      <w:r>
        <w:rPr>
          <w:noProof/>
        </w:rPr>
        <w:t>$$ROUSIZE^DILF, 89</w:t>
      </w:r>
    </w:p>
    <w:p w14:paraId="4A11AB0F" w14:textId="77777777" w:rsidR="002D1B25" w:rsidRDefault="002D1B25">
      <w:pPr>
        <w:pStyle w:val="Index2"/>
        <w:tabs>
          <w:tab w:val="right" w:leader="dot" w:pos="4310"/>
        </w:tabs>
        <w:rPr>
          <w:noProof/>
        </w:rPr>
      </w:pPr>
      <w:r>
        <w:rPr>
          <w:noProof/>
        </w:rPr>
        <w:t>$$TEST^DDBRT, 466</w:t>
      </w:r>
    </w:p>
    <w:p w14:paraId="22DC30CC" w14:textId="77777777" w:rsidR="002D1B25" w:rsidRDefault="002D1B25">
      <w:pPr>
        <w:pStyle w:val="Index2"/>
        <w:tabs>
          <w:tab w:val="right" w:leader="dot" w:pos="4310"/>
        </w:tabs>
        <w:rPr>
          <w:noProof/>
        </w:rPr>
      </w:pPr>
      <w:r>
        <w:rPr>
          <w:noProof/>
        </w:rPr>
        <w:t>$$UTC^DIUTC, 471</w:t>
      </w:r>
    </w:p>
    <w:p w14:paraId="7448CD7C" w14:textId="77777777" w:rsidR="002D1B25" w:rsidRDefault="002D1B25">
      <w:pPr>
        <w:pStyle w:val="Index2"/>
        <w:tabs>
          <w:tab w:val="right" w:leader="dot" w:pos="4310"/>
        </w:tabs>
        <w:rPr>
          <w:noProof/>
        </w:rPr>
      </w:pPr>
      <w:r>
        <w:rPr>
          <w:noProof/>
        </w:rPr>
        <w:t>$$VALUE1^DILF, 343</w:t>
      </w:r>
    </w:p>
    <w:p w14:paraId="280003E9" w14:textId="77777777" w:rsidR="002D1B25" w:rsidRDefault="002D1B25">
      <w:pPr>
        <w:pStyle w:val="Index2"/>
        <w:tabs>
          <w:tab w:val="right" w:leader="dot" w:pos="4310"/>
        </w:tabs>
        <w:rPr>
          <w:noProof/>
        </w:rPr>
      </w:pPr>
      <w:r>
        <w:rPr>
          <w:noProof/>
        </w:rPr>
        <w:t>$$VFIELD^DILFD, 358</w:t>
      </w:r>
    </w:p>
    <w:p w14:paraId="23A2D0D9" w14:textId="77777777" w:rsidR="002D1B25" w:rsidRDefault="002D1B25">
      <w:pPr>
        <w:pStyle w:val="Index2"/>
        <w:tabs>
          <w:tab w:val="right" w:leader="dot" w:pos="4310"/>
        </w:tabs>
        <w:rPr>
          <w:noProof/>
        </w:rPr>
      </w:pPr>
      <w:r>
        <w:rPr>
          <w:noProof/>
        </w:rPr>
        <w:t>$$VFILE^DILFD, 359</w:t>
      </w:r>
    </w:p>
    <w:p w14:paraId="3832C815" w14:textId="77777777" w:rsidR="002D1B25" w:rsidRDefault="002D1B25">
      <w:pPr>
        <w:pStyle w:val="Index2"/>
        <w:tabs>
          <w:tab w:val="right" w:leader="dot" w:pos="4310"/>
        </w:tabs>
        <w:rPr>
          <w:noProof/>
        </w:rPr>
      </w:pPr>
      <w:r>
        <w:rPr>
          <w:noProof/>
        </w:rPr>
        <w:t>%XY^%RCR, 170</w:t>
      </w:r>
    </w:p>
    <w:p w14:paraId="0F32B0C3" w14:textId="77777777" w:rsidR="002D1B25" w:rsidRDefault="002D1B25">
      <w:pPr>
        <w:pStyle w:val="Index2"/>
        <w:tabs>
          <w:tab w:val="right" w:leader="dot" w:pos="4310"/>
        </w:tabs>
        <w:rPr>
          <w:noProof/>
        </w:rPr>
      </w:pPr>
      <w:r>
        <w:rPr>
          <w:noProof/>
        </w:rPr>
        <w:t>^%DT, 156</w:t>
      </w:r>
    </w:p>
    <w:p w14:paraId="26B3E83B" w14:textId="77777777" w:rsidR="002D1B25" w:rsidRDefault="002D1B25">
      <w:pPr>
        <w:pStyle w:val="Index2"/>
        <w:tabs>
          <w:tab w:val="right" w:leader="dot" w:pos="4310"/>
        </w:tabs>
        <w:rPr>
          <w:noProof/>
        </w:rPr>
      </w:pPr>
      <w:r>
        <w:rPr>
          <w:noProof/>
        </w:rPr>
        <w:t>^%DTC, 162</w:t>
      </w:r>
    </w:p>
    <w:p w14:paraId="5EE0EC89" w14:textId="77777777" w:rsidR="002D1B25" w:rsidRDefault="002D1B25">
      <w:pPr>
        <w:pStyle w:val="Index2"/>
        <w:tabs>
          <w:tab w:val="right" w:leader="dot" w:pos="4310"/>
        </w:tabs>
        <w:rPr>
          <w:noProof/>
        </w:rPr>
      </w:pPr>
      <w:r>
        <w:rPr>
          <w:noProof/>
        </w:rPr>
        <w:t>^DDD, 512</w:t>
      </w:r>
    </w:p>
    <w:p w14:paraId="75DF1A15" w14:textId="77777777" w:rsidR="002D1B25" w:rsidRDefault="002D1B25">
      <w:pPr>
        <w:pStyle w:val="Index2"/>
        <w:tabs>
          <w:tab w:val="right" w:leader="dot" w:pos="4310"/>
        </w:tabs>
        <w:rPr>
          <w:noProof/>
        </w:rPr>
      </w:pPr>
      <w:r>
        <w:rPr>
          <w:noProof/>
        </w:rPr>
        <w:t>^DDS, 432</w:t>
      </w:r>
    </w:p>
    <w:p w14:paraId="0AF8A16D" w14:textId="77777777" w:rsidR="002D1B25" w:rsidRDefault="002D1B25">
      <w:pPr>
        <w:pStyle w:val="Index2"/>
        <w:tabs>
          <w:tab w:val="right" w:leader="dot" w:pos="4310"/>
        </w:tabs>
        <w:rPr>
          <w:noProof/>
        </w:rPr>
      </w:pPr>
      <w:r>
        <w:rPr>
          <w:noProof/>
        </w:rPr>
        <w:t>^DIAC, 16</w:t>
      </w:r>
    </w:p>
    <w:p w14:paraId="7F558792" w14:textId="77777777" w:rsidR="002D1B25" w:rsidRDefault="002D1B25">
      <w:pPr>
        <w:pStyle w:val="Index2"/>
        <w:tabs>
          <w:tab w:val="right" w:leader="dot" w:pos="4310"/>
        </w:tabs>
        <w:rPr>
          <w:noProof/>
        </w:rPr>
      </w:pPr>
      <w:r>
        <w:rPr>
          <w:noProof/>
        </w:rPr>
        <w:t>^DIC, 19</w:t>
      </w:r>
    </w:p>
    <w:p w14:paraId="0F3ED5FE" w14:textId="77777777" w:rsidR="002D1B25" w:rsidRDefault="002D1B25">
      <w:pPr>
        <w:pStyle w:val="Index2"/>
        <w:tabs>
          <w:tab w:val="right" w:leader="dot" w:pos="4310"/>
        </w:tabs>
        <w:rPr>
          <w:noProof/>
        </w:rPr>
      </w:pPr>
      <w:r>
        <w:rPr>
          <w:noProof/>
        </w:rPr>
        <w:t>^DIE, 52</w:t>
      </w:r>
    </w:p>
    <w:p w14:paraId="78A41EC0" w14:textId="77777777" w:rsidR="002D1B25" w:rsidRDefault="002D1B25">
      <w:pPr>
        <w:pStyle w:val="Index2"/>
        <w:tabs>
          <w:tab w:val="right" w:leader="dot" w:pos="4310"/>
        </w:tabs>
        <w:rPr>
          <w:noProof/>
        </w:rPr>
      </w:pPr>
      <w:r>
        <w:rPr>
          <w:noProof/>
        </w:rPr>
        <w:t>^DIEZ, 64</w:t>
      </w:r>
    </w:p>
    <w:p w14:paraId="4B3CB5C4" w14:textId="77777777" w:rsidR="002D1B25" w:rsidRDefault="002D1B25">
      <w:pPr>
        <w:pStyle w:val="Index2"/>
        <w:tabs>
          <w:tab w:val="right" w:leader="dot" w:pos="4310"/>
        </w:tabs>
        <w:rPr>
          <w:noProof/>
        </w:rPr>
      </w:pPr>
      <w:r>
        <w:rPr>
          <w:noProof/>
        </w:rPr>
        <w:t>^DIFG, 506</w:t>
      </w:r>
    </w:p>
    <w:p w14:paraId="73161085" w14:textId="77777777" w:rsidR="002D1B25" w:rsidRDefault="002D1B25">
      <w:pPr>
        <w:pStyle w:val="Index2"/>
        <w:tabs>
          <w:tab w:val="right" w:leader="dot" w:pos="4310"/>
        </w:tabs>
        <w:rPr>
          <w:noProof/>
        </w:rPr>
      </w:pPr>
      <w:r>
        <w:rPr>
          <w:noProof/>
        </w:rPr>
        <w:t>^DIK, 65</w:t>
      </w:r>
    </w:p>
    <w:p w14:paraId="3084A2DF" w14:textId="77777777" w:rsidR="002D1B25" w:rsidRDefault="002D1B25">
      <w:pPr>
        <w:pStyle w:val="Index2"/>
        <w:tabs>
          <w:tab w:val="right" w:leader="dot" w:pos="4310"/>
        </w:tabs>
        <w:rPr>
          <w:noProof/>
        </w:rPr>
      </w:pPr>
      <w:r>
        <w:rPr>
          <w:noProof/>
        </w:rPr>
        <w:t>^DIKZ, 88</w:t>
      </w:r>
    </w:p>
    <w:p w14:paraId="6B6915DB" w14:textId="77777777" w:rsidR="002D1B25" w:rsidRDefault="002D1B25">
      <w:pPr>
        <w:pStyle w:val="Index2"/>
        <w:tabs>
          <w:tab w:val="right" w:leader="dot" w:pos="4310"/>
        </w:tabs>
        <w:rPr>
          <w:noProof/>
        </w:rPr>
      </w:pPr>
      <w:r>
        <w:rPr>
          <w:noProof/>
        </w:rPr>
        <w:t>^DIM, 90</w:t>
      </w:r>
    </w:p>
    <w:p w14:paraId="39787263" w14:textId="77777777" w:rsidR="002D1B25" w:rsidRDefault="002D1B25">
      <w:pPr>
        <w:pStyle w:val="Index2"/>
        <w:tabs>
          <w:tab w:val="right" w:leader="dot" w:pos="4310"/>
        </w:tabs>
        <w:rPr>
          <w:noProof/>
        </w:rPr>
      </w:pPr>
      <w:r>
        <w:rPr>
          <w:noProof/>
        </w:rPr>
        <w:t>^DIOZ, 92</w:t>
      </w:r>
    </w:p>
    <w:p w14:paraId="5CC9154F" w14:textId="77777777" w:rsidR="002D1B25" w:rsidRDefault="002D1B25">
      <w:pPr>
        <w:pStyle w:val="Index2"/>
        <w:tabs>
          <w:tab w:val="right" w:leader="dot" w:pos="4310"/>
        </w:tabs>
        <w:rPr>
          <w:noProof/>
        </w:rPr>
      </w:pPr>
      <w:r>
        <w:rPr>
          <w:noProof/>
        </w:rPr>
        <w:t>^DIPT, 112</w:t>
      </w:r>
    </w:p>
    <w:p w14:paraId="29434D45" w14:textId="77777777" w:rsidR="002D1B25" w:rsidRDefault="002D1B25">
      <w:pPr>
        <w:pStyle w:val="Index2"/>
        <w:tabs>
          <w:tab w:val="right" w:leader="dot" w:pos="4310"/>
        </w:tabs>
        <w:rPr>
          <w:noProof/>
        </w:rPr>
      </w:pPr>
      <w:r>
        <w:rPr>
          <w:noProof/>
        </w:rPr>
        <w:t>^DIPZ, 113</w:t>
      </w:r>
    </w:p>
    <w:p w14:paraId="15F8142E" w14:textId="77777777" w:rsidR="002D1B25" w:rsidRDefault="002D1B25">
      <w:pPr>
        <w:pStyle w:val="Index2"/>
        <w:tabs>
          <w:tab w:val="right" w:leader="dot" w:pos="4310"/>
        </w:tabs>
        <w:rPr>
          <w:noProof/>
        </w:rPr>
      </w:pPr>
      <w:r>
        <w:rPr>
          <w:noProof/>
        </w:rPr>
        <w:t>^DIR, 123</w:t>
      </w:r>
    </w:p>
    <w:p w14:paraId="692AE075" w14:textId="77777777" w:rsidR="002D1B25" w:rsidRDefault="002D1B25">
      <w:pPr>
        <w:pStyle w:val="Index2"/>
        <w:tabs>
          <w:tab w:val="right" w:leader="dot" w:pos="4310"/>
        </w:tabs>
        <w:rPr>
          <w:noProof/>
        </w:rPr>
      </w:pPr>
      <w:r>
        <w:rPr>
          <w:noProof/>
        </w:rPr>
        <w:t>^DIWF, 148</w:t>
      </w:r>
    </w:p>
    <w:p w14:paraId="2CF1C7BD" w14:textId="77777777" w:rsidR="002D1B25" w:rsidRDefault="002D1B25">
      <w:pPr>
        <w:pStyle w:val="Index2"/>
        <w:tabs>
          <w:tab w:val="right" w:leader="dot" w:pos="4310"/>
        </w:tabs>
        <w:rPr>
          <w:noProof/>
        </w:rPr>
      </w:pPr>
      <w:r>
        <w:rPr>
          <w:noProof/>
        </w:rPr>
        <w:t>^DIWP, 153</w:t>
      </w:r>
    </w:p>
    <w:p w14:paraId="52887254" w14:textId="77777777" w:rsidR="002D1B25" w:rsidRDefault="002D1B25">
      <w:pPr>
        <w:pStyle w:val="Index2"/>
        <w:tabs>
          <w:tab w:val="right" w:leader="dot" w:pos="4310"/>
        </w:tabs>
        <w:rPr>
          <w:noProof/>
        </w:rPr>
      </w:pPr>
      <w:r>
        <w:rPr>
          <w:noProof/>
        </w:rPr>
        <w:t>^DIWW, 155</w:t>
      </w:r>
    </w:p>
    <w:p w14:paraId="5796E418" w14:textId="77777777" w:rsidR="002D1B25" w:rsidRDefault="002D1B25">
      <w:pPr>
        <w:pStyle w:val="Index2"/>
        <w:tabs>
          <w:tab w:val="right" w:leader="dot" w:pos="4310"/>
        </w:tabs>
        <w:rPr>
          <w:noProof/>
        </w:rPr>
      </w:pPr>
      <w:r>
        <w:rPr>
          <w:noProof/>
        </w:rPr>
        <w:t>Auditing, 448</w:t>
      </w:r>
    </w:p>
    <w:p w14:paraId="52B955EB" w14:textId="77777777" w:rsidR="002D1B25" w:rsidRDefault="002D1B25">
      <w:pPr>
        <w:pStyle w:val="Index2"/>
        <w:tabs>
          <w:tab w:val="right" w:leader="dot" w:pos="4310"/>
        </w:tabs>
        <w:rPr>
          <w:noProof/>
        </w:rPr>
      </w:pPr>
      <w:r>
        <w:rPr>
          <w:noProof/>
        </w:rPr>
        <w:t>BLD^DIALOG, 210</w:t>
      </w:r>
    </w:p>
    <w:p w14:paraId="2B21F31C" w14:textId="77777777" w:rsidR="002D1B25" w:rsidRDefault="002D1B25">
      <w:pPr>
        <w:pStyle w:val="Index2"/>
        <w:tabs>
          <w:tab w:val="right" w:leader="dot" w:pos="4310"/>
        </w:tabs>
        <w:rPr>
          <w:noProof/>
        </w:rPr>
      </w:pPr>
      <w:r>
        <w:rPr>
          <w:noProof/>
        </w:rPr>
        <w:t>BROWSE^DDBR, 456</w:t>
      </w:r>
    </w:p>
    <w:p w14:paraId="507851BD" w14:textId="77777777" w:rsidR="002D1B25" w:rsidRDefault="002D1B25">
      <w:pPr>
        <w:pStyle w:val="Index2"/>
        <w:tabs>
          <w:tab w:val="right" w:leader="dot" w:pos="4310"/>
        </w:tabs>
        <w:rPr>
          <w:noProof/>
        </w:rPr>
      </w:pPr>
      <w:r>
        <w:rPr>
          <w:noProof/>
        </w:rPr>
        <w:t>Browser, 454</w:t>
      </w:r>
    </w:p>
    <w:p w14:paraId="32E48DF6" w14:textId="77777777" w:rsidR="002D1B25" w:rsidRDefault="002D1B25">
      <w:pPr>
        <w:pStyle w:val="Index2"/>
        <w:tabs>
          <w:tab w:val="right" w:leader="dot" w:pos="4310"/>
        </w:tabs>
        <w:rPr>
          <w:noProof/>
        </w:rPr>
      </w:pPr>
      <w:r>
        <w:rPr>
          <w:noProof/>
        </w:rPr>
        <w:t>BUILDNEW^DIBTED, 516</w:t>
      </w:r>
    </w:p>
    <w:p w14:paraId="0526E918" w14:textId="77777777" w:rsidR="002D1B25" w:rsidRDefault="002D1B25">
      <w:pPr>
        <w:pStyle w:val="Index2"/>
        <w:tabs>
          <w:tab w:val="right" w:leader="dot" w:pos="4310"/>
        </w:tabs>
        <w:rPr>
          <w:noProof/>
        </w:rPr>
      </w:pPr>
      <w:r>
        <w:rPr>
          <w:noProof/>
        </w:rPr>
        <w:t>C^%DTC, 162</w:t>
      </w:r>
    </w:p>
    <w:p w14:paraId="40C8DF36" w14:textId="77777777" w:rsidR="002D1B25" w:rsidRDefault="002D1B25">
      <w:pPr>
        <w:pStyle w:val="Index2"/>
        <w:tabs>
          <w:tab w:val="right" w:leader="dot" w:pos="4310"/>
        </w:tabs>
        <w:rPr>
          <w:noProof/>
        </w:rPr>
      </w:pPr>
      <w:r>
        <w:rPr>
          <w:noProof/>
        </w:rPr>
        <w:t>CHANGED^DIAUTL, 451</w:t>
      </w:r>
    </w:p>
    <w:p w14:paraId="7527FBDF" w14:textId="77777777" w:rsidR="002D1B25" w:rsidRDefault="002D1B25">
      <w:pPr>
        <w:pStyle w:val="Index2"/>
        <w:tabs>
          <w:tab w:val="right" w:leader="dot" w:pos="4310"/>
        </w:tabs>
        <w:rPr>
          <w:noProof/>
        </w:rPr>
      </w:pPr>
      <w:r>
        <w:rPr>
          <w:noProof/>
        </w:rPr>
        <w:t>CHK^DIE, 297</w:t>
      </w:r>
    </w:p>
    <w:p w14:paraId="19F69160" w14:textId="77777777" w:rsidR="002D1B25" w:rsidRDefault="002D1B25">
      <w:pPr>
        <w:pStyle w:val="Index2"/>
        <w:tabs>
          <w:tab w:val="right" w:leader="dot" w:pos="4310"/>
        </w:tabs>
        <w:rPr>
          <w:noProof/>
        </w:rPr>
      </w:pPr>
      <w:r>
        <w:rPr>
          <w:noProof/>
        </w:rPr>
        <w:t>CHKPT^DIUTL, 520</w:t>
      </w:r>
    </w:p>
    <w:p w14:paraId="2333D0FD" w14:textId="77777777" w:rsidR="002D1B25" w:rsidRDefault="002D1B25">
      <w:pPr>
        <w:pStyle w:val="Index2"/>
        <w:tabs>
          <w:tab w:val="right" w:leader="dot" w:pos="4310"/>
        </w:tabs>
        <w:rPr>
          <w:noProof/>
        </w:rPr>
      </w:pPr>
      <w:r>
        <w:rPr>
          <w:noProof/>
        </w:rPr>
        <w:t>Classic VA FileMan, 4</w:t>
      </w:r>
    </w:p>
    <w:p w14:paraId="15E54DD5" w14:textId="77777777" w:rsidR="002D1B25" w:rsidRDefault="002D1B25">
      <w:pPr>
        <w:pStyle w:val="Index2"/>
        <w:tabs>
          <w:tab w:val="right" w:leader="dot" w:pos="4310"/>
        </w:tabs>
        <w:rPr>
          <w:noProof/>
        </w:rPr>
      </w:pPr>
      <w:r>
        <w:rPr>
          <w:noProof/>
        </w:rPr>
        <w:t>CLEAN^DILF, 330</w:t>
      </w:r>
    </w:p>
    <w:p w14:paraId="18E7A8A4" w14:textId="77777777" w:rsidR="002D1B25" w:rsidRDefault="002D1B25">
      <w:pPr>
        <w:pStyle w:val="Index2"/>
        <w:tabs>
          <w:tab w:val="right" w:leader="dot" w:pos="4310"/>
        </w:tabs>
        <w:rPr>
          <w:noProof/>
        </w:rPr>
      </w:pPr>
      <w:r>
        <w:rPr>
          <w:noProof/>
        </w:rPr>
        <w:t>CLOSE^DDBRZIS, 467</w:t>
      </w:r>
    </w:p>
    <w:p w14:paraId="0A3D6144" w14:textId="77777777" w:rsidR="002D1B25" w:rsidRDefault="002D1B25">
      <w:pPr>
        <w:pStyle w:val="Index2"/>
        <w:tabs>
          <w:tab w:val="right" w:leader="dot" w:pos="4310"/>
        </w:tabs>
        <w:rPr>
          <w:noProof/>
        </w:rPr>
      </w:pPr>
      <w:r>
        <w:rPr>
          <w:noProof/>
        </w:rPr>
        <w:t>COMMA^%DTC, 163</w:t>
      </w:r>
    </w:p>
    <w:p w14:paraId="6FC91E54" w14:textId="77777777" w:rsidR="002D1B25" w:rsidRDefault="002D1B25">
      <w:pPr>
        <w:pStyle w:val="Index2"/>
        <w:tabs>
          <w:tab w:val="right" w:leader="dot" w:pos="4310"/>
        </w:tabs>
        <w:rPr>
          <w:noProof/>
        </w:rPr>
      </w:pPr>
      <w:r>
        <w:rPr>
          <w:noProof/>
        </w:rPr>
        <w:t>CREIXN^DDMOD, 186</w:t>
      </w:r>
    </w:p>
    <w:p w14:paraId="119D784D" w14:textId="77777777" w:rsidR="002D1B25" w:rsidRDefault="002D1B25">
      <w:pPr>
        <w:pStyle w:val="Index2"/>
        <w:tabs>
          <w:tab w:val="right" w:leader="dot" w:pos="4310"/>
        </w:tabs>
        <w:rPr>
          <w:noProof/>
        </w:rPr>
      </w:pPr>
      <w:r>
        <w:rPr>
          <w:noProof/>
        </w:rPr>
        <w:t>D^DIQ, 115</w:t>
      </w:r>
    </w:p>
    <w:p w14:paraId="611CD825" w14:textId="77777777" w:rsidR="002D1B25" w:rsidRDefault="002D1B25">
      <w:pPr>
        <w:pStyle w:val="Index2"/>
        <w:tabs>
          <w:tab w:val="right" w:leader="dot" w:pos="4310"/>
        </w:tabs>
        <w:rPr>
          <w:noProof/>
        </w:rPr>
      </w:pPr>
      <w:r>
        <w:rPr>
          <w:noProof/>
        </w:rPr>
        <w:t>DA^DILF, 332</w:t>
      </w:r>
    </w:p>
    <w:p w14:paraId="2A9CE9CC" w14:textId="77777777" w:rsidR="002D1B25" w:rsidRDefault="002D1B25">
      <w:pPr>
        <w:pStyle w:val="Index2"/>
        <w:tabs>
          <w:tab w:val="right" w:leader="dot" w:pos="4310"/>
        </w:tabs>
        <w:rPr>
          <w:noProof/>
        </w:rPr>
      </w:pPr>
      <w:r>
        <w:rPr>
          <w:noProof/>
        </w:rPr>
        <w:t>Database Server (DBS) Calls, 172</w:t>
      </w:r>
    </w:p>
    <w:p w14:paraId="60C1EF3B" w14:textId="77777777" w:rsidR="002D1B25" w:rsidRDefault="002D1B25">
      <w:pPr>
        <w:pStyle w:val="Index2"/>
        <w:tabs>
          <w:tab w:val="right" w:leader="dot" w:pos="4310"/>
        </w:tabs>
        <w:rPr>
          <w:noProof/>
        </w:rPr>
      </w:pPr>
      <w:r>
        <w:rPr>
          <w:noProof/>
        </w:rPr>
        <w:t>DD^%DT, 161</w:t>
      </w:r>
    </w:p>
    <w:p w14:paraId="0B038626" w14:textId="77777777" w:rsidR="002D1B25" w:rsidRDefault="002D1B25">
      <w:pPr>
        <w:pStyle w:val="Index2"/>
        <w:tabs>
          <w:tab w:val="right" w:leader="dot" w:pos="4310"/>
        </w:tabs>
        <w:rPr>
          <w:noProof/>
        </w:rPr>
      </w:pPr>
      <w:r>
        <w:rPr>
          <w:noProof/>
        </w:rPr>
        <w:t>DDE, 548</w:t>
      </w:r>
    </w:p>
    <w:p w14:paraId="213E1FDF" w14:textId="77777777" w:rsidR="002D1B25" w:rsidRDefault="002D1B25">
      <w:pPr>
        <w:pStyle w:val="Index2"/>
        <w:tabs>
          <w:tab w:val="right" w:leader="dot" w:pos="4310"/>
        </w:tabs>
        <w:rPr>
          <w:noProof/>
        </w:rPr>
      </w:pPr>
      <w:r>
        <w:rPr>
          <w:noProof/>
        </w:rPr>
        <w:t>DELIX^DDMOD, 200</w:t>
      </w:r>
    </w:p>
    <w:p w14:paraId="67596D19" w14:textId="77777777" w:rsidR="002D1B25" w:rsidRDefault="002D1B25">
      <w:pPr>
        <w:pStyle w:val="Index2"/>
        <w:tabs>
          <w:tab w:val="right" w:leader="dot" w:pos="4310"/>
        </w:tabs>
        <w:rPr>
          <w:noProof/>
        </w:rPr>
      </w:pPr>
      <w:r>
        <w:rPr>
          <w:noProof/>
        </w:rPr>
        <w:t>DELIXN^DDMOD, 203</w:t>
      </w:r>
    </w:p>
    <w:p w14:paraId="6CBB5609" w14:textId="77777777" w:rsidR="002D1B25" w:rsidRDefault="002D1B25">
      <w:pPr>
        <w:pStyle w:val="Index2"/>
        <w:tabs>
          <w:tab w:val="right" w:leader="dot" w:pos="4310"/>
        </w:tabs>
        <w:rPr>
          <w:noProof/>
        </w:rPr>
      </w:pPr>
      <w:r>
        <w:rPr>
          <w:noProof/>
        </w:rPr>
        <w:t>DIBT^DIPT, 112</w:t>
      </w:r>
    </w:p>
    <w:p w14:paraId="69E07E12" w14:textId="77777777" w:rsidR="002D1B25" w:rsidRDefault="002D1B25">
      <w:pPr>
        <w:pStyle w:val="Index2"/>
        <w:tabs>
          <w:tab w:val="right" w:leader="dot" w:pos="4310"/>
        </w:tabs>
        <w:rPr>
          <w:noProof/>
        </w:rPr>
      </w:pPr>
      <w:r>
        <w:rPr>
          <w:noProof/>
        </w:rPr>
        <w:t>DO^DIC1, 40</w:t>
      </w:r>
    </w:p>
    <w:p w14:paraId="64515A78" w14:textId="77777777" w:rsidR="002D1B25" w:rsidRDefault="002D1B25">
      <w:pPr>
        <w:pStyle w:val="Index2"/>
        <w:tabs>
          <w:tab w:val="right" w:leader="dot" w:pos="4310"/>
        </w:tabs>
        <w:rPr>
          <w:noProof/>
        </w:rPr>
      </w:pPr>
      <w:r>
        <w:rPr>
          <w:noProof/>
        </w:rPr>
        <w:t>DOCLIST^DDBR, 463</w:t>
      </w:r>
    </w:p>
    <w:p w14:paraId="200896F2" w14:textId="77777777" w:rsidR="002D1B25" w:rsidRDefault="002D1B25">
      <w:pPr>
        <w:pStyle w:val="Index2"/>
        <w:tabs>
          <w:tab w:val="right" w:leader="dot" w:pos="4310"/>
        </w:tabs>
        <w:rPr>
          <w:noProof/>
        </w:rPr>
      </w:pPr>
      <w:r>
        <w:rPr>
          <w:noProof/>
        </w:rPr>
        <w:t>DQ^DICQ, 49</w:t>
      </w:r>
    </w:p>
    <w:p w14:paraId="0493843B" w14:textId="77777777" w:rsidR="002D1B25" w:rsidRDefault="002D1B25">
      <w:pPr>
        <w:pStyle w:val="Index2"/>
        <w:tabs>
          <w:tab w:val="right" w:leader="dot" w:pos="4310"/>
        </w:tabs>
        <w:rPr>
          <w:noProof/>
        </w:rPr>
      </w:pPr>
      <w:r>
        <w:rPr>
          <w:noProof/>
        </w:rPr>
        <w:t>DT^DICRW, 50</w:t>
      </w:r>
    </w:p>
    <w:p w14:paraId="2A447565" w14:textId="77777777" w:rsidR="002D1B25" w:rsidRDefault="002D1B25">
      <w:pPr>
        <w:pStyle w:val="Index2"/>
        <w:tabs>
          <w:tab w:val="right" w:leader="dot" w:pos="4310"/>
        </w:tabs>
        <w:rPr>
          <w:noProof/>
        </w:rPr>
      </w:pPr>
      <w:r>
        <w:rPr>
          <w:noProof/>
        </w:rPr>
        <w:t>DT^DILF, 333</w:t>
      </w:r>
    </w:p>
    <w:p w14:paraId="1F5872BE" w14:textId="77777777" w:rsidR="002D1B25" w:rsidRDefault="002D1B25">
      <w:pPr>
        <w:pStyle w:val="Index2"/>
        <w:tabs>
          <w:tab w:val="right" w:leader="dot" w:pos="4310"/>
        </w:tabs>
        <w:rPr>
          <w:noProof/>
        </w:rPr>
      </w:pPr>
      <w:r>
        <w:rPr>
          <w:noProof/>
        </w:rPr>
        <w:t>DT^DIO2, 91</w:t>
      </w:r>
    </w:p>
    <w:p w14:paraId="1F36AEB4" w14:textId="77777777" w:rsidR="002D1B25" w:rsidRDefault="002D1B25">
      <w:pPr>
        <w:pStyle w:val="Index2"/>
        <w:tabs>
          <w:tab w:val="right" w:leader="dot" w:pos="4310"/>
        </w:tabs>
        <w:rPr>
          <w:noProof/>
        </w:rPr>
      </w:pPr>
      <w:r>
        <w:rPr>
          <w:noProof/>
        </w:rPr>
        <w:t>DT^DIQ, 116</w:t>
      </w:r>
    </w:p>
    <w:p w14:paraId="0FD8F467" w14:textId="77777777" w:rsidR="002D1B25" w:rsidRDefault="002D1B25">
      <w:pPr>
        <w:pStyle w:val="Index2"/>
        <w:tabs>
          <w:tab w:val="right" w:leader="dot" w:pos="4310"/>
        </w:tabs>
        <w:rPr>
          <w:noProof/>
        </w:rPr>
      </w:pPr>
      <w:r>
        <w:rPr>
          <w:noProof/>
        </w:rPr>
        <w:t>DW^%DTC, 165</w:t>
      </w:r>
    </w:p>
    <w:p w14:paraId="1124D210" w14:textId="77777777" w:rsidR="002D1B25" w:rsidRDefault="002D1B25">
      <w:pPr>
        <w:pStyle w:val="Index2"/>
        <w:tabs>
          <w:tab w:val="right" w:leader="dot" w:pos="4310"/>
        </w:tabs>
        <w:rPr>
          <w:noProof/>
        </w:rPr>
      </w:pPr>
      <w:r>
        <w:rPr>
          <w:noProof/>
        </w:rPr>
        <w:t>EN^DDBR, 455</w:t>
      </w:r>
    </w:p>
    <w:p w14:paraId="4C9B5D98" w14:textId="77777777" w:rsidR="002D1B25" w:rsidRDefault="002D1B25">
      <w:pPr>
        <w:pStyle w:val="Index2"/>
        <w:tabs>
          <w:tab w:val="right" w:leader="dot" w:pos="4310"/>
        </w:tabs>
        <w:rPr>
          <w:noProof/>
        </w:rPr>
      </w:pPr>
      <w:r>
        <w:rPr>
          <w:noProof/>
        </w:rPr>
        <w:t>EN^DDIOL, 12</w:t>
      </w:r>
    </w:p>
    <w:p w14:paraId="7F626961" w14:textId="77777777" w:rsidR="002D1B25" w:rsidRDefault="002D1B25">
      <w:pPr>
        <w:pStyle w:val="Index2"/>
        <w:tabs>
          <w:tab w:val="right" w:leader="dot" w:pos="4310"/>
        </w:tabs>
        <w:rPr>
          <w:noProof/>
        </w:rPr>
      </w:pPr>
      <w:r>
        <w:rPr>
          <w:noProof/>
        </w:rPr>
        <w:t>EN^DIAXU, 495</w:t>
      </w:r>
    </w:p>
    <w:p w14:paraId="7D71B448" w14:textId="77777777" w:rsidR="002D1B25" w:rsidRDefault="002D1B25">
      <w:pPr>
        <w:pStyle w:val="Index2"/>
        <w:tabs>
          <w:tab w:val="right" w:leader="dot" w:pos="4310"/>
        </w:tabs>
        <w:rPr>
          <w:noProof/>
        </w:rPr>
      </w:pPr>
      <w:r>
        <w:rPr>
          <w:noProof/>
        </w:rPr>
        <w:t>EN^DIB, 17</w:t>
      </w:r>
    </w:p>
    <w:p w14:paraId="0E1E2CB7" w14:textId="77777777" w:rsidR="002D1B25" w:rsidRDefault="002D1B25">
      <w:pPr>
        <w:pStyle w:val="Index2"/>
        <w:tabs>
          <w:tab w:val="right" w:leader="dot" w:pos="4310"/>
        </w:tabs>
        <w:rPr>
          <w:noProof/>
        </w:rPr>
      </w:pPr>
      <w:r>
        <w:rPr>
          <w:noProof/>
        </w:rPr>
        <w:t>EN^DID, 51</w:t>
      </w:r>
    </w:p>
    <w:p w14:paraId="36A61404" w14:textId="77777777" w:rsidR="002D1B25" w:rsidRDefault="002D1B25">
      <w:pPr>
        <w:pStyle w:val="Index2"/>
        <w:tabs>
          <w:tab w:val="right" w:leader="dot" w:pos="4310"/>
        </w:tabs>
        <w:rPr>
          <w:noProof/>
        </w:rPr>
      </w:pPr>
      <w:r>
        <w:rPr>
          <w:noProof/>
        </w:rPr>
        <w:t>EN^DIEZ, 65</w:t>
      </w:r>
    </w:p>
    <w:p w14:paraId="1C5AA563" w14:textId="77777777" w:rsidR="002D1B25" w:rsidRDefault="002D1B25">
      <w:pPr>
        <w:pStyle w:val="Index2"/>
        <w:tabs>
          <w:tab w:val="right" w:leader="dot" w:pos="4310"/>
        </w:tabs>
        <w:rPr>
          <w:noProof/>
        </w:rPr>
      </w:pPr>
      <w:r>
        <w:rPr>
          <w:noProof/>
        </w:rPr>
        <w:t>EN^DIFGG, 509</w:t>
      </w:r>
    </w:p>
    <w:p w14:paraId="5C8788D3" w14:textId="77777777" w:rsidR="002D1B25" w:rsidRDefault="002D1B25">
      <w:pPr>
        <w:pStyle w:val="Index2"/>
        <w:tabs>
          <w:tab w:val="right" w:leader="dot" w:pos="4310"/>
        </w:tabs>
        <w:rPr>
          <w:noProof/>
        </w:rPr>
      </w:pPr>
      <w:r>
        <w:rPr>
          <w:noProof/>
        </w:rPr>
        <w:t>EN^DIK, 69</w:t>
      </w:r>
    </w:p>
    <w:p w14:paraId="5698F9E4" w14:textId="77777777" w:rsidR="002D1B25" w:rsidRDefault="002D1B25">
      <w:pPr>
        <w:pStyle w:val="Index2"/>
        <w:tabs>
          <w:tab w:val="right" w:leader="dot" w:pos="4310"/>
        </w:tabs>
        <w:rPr>
          <w:noProof/>
        </w:rPr>
      </w:pPr>
      <w:r>
        <w:rPr>
          <w:noProof/>
        </w:rPr>
        <w:lastRenderedPageBreak/>
        <w:t>EN^DIKZ, 89</w:t>
      </w:r>
    </w:p>
    <w:p w14:paraId="45B7879B" w14:textId="77777777" w:rsidR="002D1B25" w:rsidRDefault="002D1B25">
      <w:pPr>
        <w:pStyle w:val="Index2"/>
        <w:tabs>
          <w:tab w:val="right" w:leader="dot" w:pos="4310"/>
        </w:tabs>
        <w:rPr>
          <w:noProof/>
        </w:rPr>
      </w:pPr>
      <w:r>
        <w:rPr>
          <w:noProof/>
        </w:rPr>
        <w:t>EN^DIPZ, 114</w:t>
      </w:r>
    </w:p>
    <w:p w14:paraId="2CDA0EBD" w14:textId="77777777" w:rsidR="002D1B25" w:rsidRDefault="002D1B25">
      <w:pPr>
        <w:pStyle w:val="Index2"/>
        <w:tabs>
          <w:tab w:val="right" w:leader="dot" w:pos="4310"/>
        </w:tabs>
        <w:rPr>
          <w:noProof/>
        </w:rPr>
      </w:pPr>
      <w:r>
        <w:rPr>
          <w:noProof/>
        </w:rPr>
        <w:t>EN^DIQ, 116</w:t>
      </w:r>
    </w:p>
    <w:p w14:paraId="447442CD" w14:textId="77777777" w:rsidR="002D1B25" w:rsidRDefault="002D1B25">
      <w:pPr>
        <w:pStyle w:val="Index2"/>
        <w:tabs>
          <w:tab w:val="right" w:leader="dot" w:pos="4310"/>
        </w:tabs>
        <w:rPr>
          <w:noProof/>
        </w:rPr>
      </w:pPr>
      <w:r>
        <w:rPr>
          <w:noProof/>
        </w:rPr>
        <w:t>EN^DIQ1, 119</w:t>
      </w:r>
    </w:p>
    <w:p w14:paraId="3B3379A8" w14:textId="77777777" w:rsidR="002D1B25" w:rsidRDefault="002D1B25">
      <w:pPr>
        <w:pStyle w:val="Index2"/>
        <w:tabs>
          <w:tab w:val="right" w:leader="dot" w:pos="4310"/>
        </w:tabs>
        <w:rPr>
          <w:noProof/>
        </w:rPr>
      </w:pPr>
      <w:r>
        <w:rPr>
          <w:noProof/>
        </w:rPr>
        <w:t>EN^DIS, 142</w:t>
      </w:r>
    </w:p>
    <w:p w14:paraId="40CEEAF0" w14:textId="77777777" w:rsidR="002D1B25" w:rsidRDefault="002D1B25">
      <w:pPr>
        <w:pStyle w:val="Index2"/>
        <w:tabs>
          <w:tab w:val="right" w:leader="dot" w:pos="4310"/>
        </w:tabs>
        <w:rPr>
          <w:noProof/>
        </w:rPr>
      </w:pPr>
      <w:r>
        <w:rPr>
          <w:noProof/>
        </w:rPr>
        <w:t>EN^DITP, 518</w:t>
      </w:r>
    </w:p>
    <w:p w14:paraId="5D17C8E9" w14:textId="77777777" w:rsidR="002D1B25" w:rsidRDefault="002D1B25">
      <w:pPr>
        <w:pStyle w:val="Index2"/>
        <w:tabs>
          <w:tab w:val="right" w:leader="dot" w:pos="4310"/>
        </w:tabs>
        <w:rPr>
          <w:noProof/>
        </w:rPr>
      </w:pPr>
      <w:r>
        <w:rPr>
          <w:noProof/>
        </w:rPr>
        <w:t>EN^DIU2, 143</w:t>
      </w:r>
    </w:p>
    <w:p w14:paraId="748376AC" w14:textId="77777777" w:rsidR="002D1B25" w:rsidRDefault="002D1B25">
      <w:pPr>
        <w:pStyle w:val="Index2"/>
        <w:tabs>
          <w:tab w:val="right" w:leader="dot" w:pos="4310"/>
        </w:tabs>
        <w:rPr>
          <w:noProof/>
        </w:rPr>
      </w:pPr>
      <w:r>
        <w:rPr>
          <w:noProof/>
        </w:rPr>
        <w:t>EN^DIWE, 145</w:t>
      </w:r>
    </w:p>
    <w:p w14:paraId="726C9121" w14:textId="77777777" w:rsidR="002D1B25" w:rsidRDefault="002D1B25">
      <w:pPr>
        <w:pStyle w:val="Index2"/>
        <w:tabs>
          <w:tab w:val="right" w:leader="dot" w:pos="4310"/>
        </w:tabs>
        <w:rPr>
          <w:noProof/>
        </w:rPr>
      </w:pPr>
      <w:r>
        <w:rPr>
          <w:noProof/>
        </w:rPr>
        <w:t>EN1^DIK, 71</w:t>
      </w:r>
    </w:p>
    <w:p w14:paraId="4A088783" w14:textId="77777777" w:rsidR="002D1B25" w:rsidRDefault="002D1B25">
      <w:pPr>
        <w:pStyle w:val="Index2"/>
        <w:tabs>
          <w:tab w:val="right" w:leader="dot" w:pos="4310"/>
        </w:tabs>
        <w:rPr>
          <w:noProof/>
        </w:rPr>
      </w:pPr>
      <w:r>
        <w:rPr>
          <w:noProof/>
        </w:rPr>
        <w:t>EN1^DIP, 93</w:t>
      </w:r>
    </w:p>
    <w:p w14:paraId="4443956A" w14:textId="77777777" w:rsidR="002D1B25" w:rsidRDefault="002D1B25">
      <w:pPr>
        <w:pStyle w:val="Index2"/>
        <w:tabs>
          <w:tab w:val="right" w:leader="dot" w:pos="4310"/>
        </w:tabs>
        <w:rPr>
          <w:noProof/>
        </w:rPr>
      </w:pPr>
      <w:r>
        <w:rPr>
          <w:noProof/>
        </w:rPr>
        <w:t>EN1^DIWF, 150</w:t>
      </w:r>
    </w:p>
    <w:p w14:paraId="6FC7E1C4" w14:textId="77777777" w:rsidR="002D1B25" w:rsidRDefault="002D1B25">
      <w:pPr>
        <w:pStyle w:val="Index2"/>
        <w:tabs>
          <w:tab w:val="right" w:leader="dot" w:pos="4310"/>
        </w:tabs>
        <w:rPr>
          <w:noProof/>
        </w:rPr>
      </w:pPr>
      <w:r>
        <w:rPr>
          <w:noProof/>
        </w:rPr>
        <w:t>EN2^DIK, 73</w:t>
      </w:r>
    </w:p>
    <w:p w14:paraId="622D095F" w14:textId="77777777" w:rsidR="002D1B25" w:rsidRDefault="002D1B25">
      <w:pPr>
        <w:pStyle w:val="Index2"/>
        <w:tabs>
          <w:tab w:val="right" w:leader="dot" w:pos="4310"/>
        </w:tabs>
        <w:rPr>
          <w:noProof/>
        </w:rPr>
      </w:pPr>
      <w:r>
        <w:rPr>
          <w:noProof/>
        </w:rPr>
        <w:t>EN2^DIWF, 152</w:t>
      </w:r>
    </w:p>
    <w:p w14:paraId="74CD7460" w14:textId="77777777" w:rsidR="002D1B25" w:rsidRDefault="002D1B25">
      <w:pPr>
        <w:pStyle w:val="Index2"/>
        <w:tabs>
          <w:tab w:val="right" w:leader="dot" w:pos="4310"/>
        </w:tabs>
        <w:rPr>
          <w:noProof/>
        </w:rPr>
      </w:pPr>
      <w:r>
        <w:rPr>
          <w:noProof/>
        </w:rPr>
        <w:t>ENALL^DIK, 75</w:t>
      </w:r>
    </w:p>
    <w:p w14:paraId="08F6722D" w14:textId="77777777" w:rsidR="002D1B25" w:rsidRDefault="002D1B25">
      <w:pPr>
        <w:pStyle w:val="Index2"/>
        <w:tabs>
          <w:tab w:val="right" w:leader="dot" w:pos="4310"/>
        </w:tabs>
        <w:rPr>
          <w:noProof/>
        </w:rPr>
      </w:pPr>
      <w:r>
        <w:rPr>
          <w:noProof/>
        </w:rPr>
        <w:t>ENALL2^DIK, 77</w:t>
      </w:r>
    </w:p>
    <w:p w14:paraId="7186E004" w14:textId="77777777" w:rsidR="002D1B25" w:rsidRDefault="002D1B25">
      <w:pPr>
        <w:pStyle w:val="Index2"/>
        <w:tabs>
          <w:tab w:val="right" w:leader="dot" w:pos="4310"/>
        </w:tabs>
        <w:rPr>
          <w:noProof/>
        </w:rPr>
      </w:pPr>
      <w:r>
        <w:rPr>
          <w:noProof/>
        </w:rPr>
        <w:t>EXPORT^DDXP, 487</w:t>
      </w:r>
    </w:p>
    <w:p w14:paraId="5E4CF815" w14:textId="77777777" w:rsidR="002D1B25" w:rsidRDefault="002D1B25">
      <w:pPr>
        <w:pStyle w:val="Index2"/>
        <w:tabs>
          <w:tab w:val="right" w:leader="dot" w:pos="4310"/>
        </w:tabs>
        <w:rPr>
          <w:noProof/>
        </w:rPr>
      </w:pPr>
      <w:r>
        <w:rPr>
          <w:noProof/>
        </w:rPr>
        <w:t>EXTRACT^DIAXU, 498</w:t>
      </w:r>
    </w:p>
    <w:p w14:paraId="49D61692" w14:textId="77777777" w:rsidR="002D1B25" w:rsidRDefault="002D1B25">
      <w:pPr>
        <w:pStyle w:val="Index2"/>
        <w:tabs>
          <w:tab w:val="right" w:leader="dot" w:pos="4310"/>
        </w:tabs>
        <w:rPr>
          <w:noProof/>
        </w:rPr>
      </w:pPr>
      <w:r>
        <w:rPr>
          <w:noProof/>
        </w:rPr>
        <w:t>FDA^DILF, 336</w:t>
      </w:r>
    </w:p>
    <w:p w14:paraId="352CA9D2" w14:textId="77777777" w:rsidR="002D1B25" w:rsidRDefault="002D1B25">
      <w:pPr>
        <w:pStyle w:val="Index2"/>
        <w:tabs>
          <w:tab w:val="right" w:leader="dot" w:pos="4310"/>
        </w:tabs>
        <w:rPr>
          <w:noProof/>
        </w:rPr>
      </w:pPr>
      <w:r>
        <w:rPr>
          <w:noProof/>
        </w:rPr>
        <w:t>FIELD^DID, 287</w:t>
      </w:r>
    </w:p>
    <w:p w14:paraId="0D7B9B68" w14:textId="77777777" w:rsidR="002D1B25" w:rsidRDefault="002D1B25">
      <w:pPr>
        <w:pStyle w:val="Index2"/>
        <w:tabs>
          <w:tab w:val="right" w:leader="dot" w:pos="4310"/>
        </w:tabs>
        <w:rPr>
          <w:noProof/>
        </w:rPr>
      </w:pPr>
      <w:r>
        <w:rPr>
          <w:noProof/>
        </w:rPr>
        <w:t>FIELDLST^DID, 290</w:t>
      </w:r>
    </w:p>
    <w:p w14:paraId="5A05AE82" w14:textId="77777777" w:rsidR="002D1B25" w:rsidRDefault="002D1B25">
      <w:pPr>
        <w:pStyle w:val="Index2"/>
        <w:tabs>
          <w:tab w:val="right" w:leader="dot" w:pos="4310"/>
        </w:tabs>
        <w:rPr>
          <w:noProof/>
        </w:rPr>
      </w:pPr>
      <w:r>
        <w:rPr>
          <w:noProof/>
        </w:rPr>
        <w:t>FILE^DDMP, 480</w:t>
      </w:r>
    </w:p>
    <w:p w14:paraId="2704A73E" w14:textId="77777777" w:rsidR="002D1B25" w:rsidRDefault="002D1B25">
      <w:pPr>
        <w:pStyle w:val="Index2"/>
        <w:tabs>
          <w:tab w:val="right" w:leader="dot" w:pos="4310"/>
        </w:tabs>
        <w:rPr>
          <w:noProof/>
        </w:rPr>
      </w:pPr>
      <w:r>
        <w:rPr>
          <w:noProof/>
        </w:rPr>
        <w:t>FILE^DICN, 45</w:t>
      </w:r>
    </w:p>
    <w:p w14:paraId="7890AC38" w14:textId="77777777" w:rsidR="002D1B25" w:rsidRDefault="002D1B25">
      <w:pPr>
        <w:pStyle w:val="Index2"/>
        <w:tabs>
          <w:tab w:val="right" w:leader="dot" w:pos="4310"/>
        </w:tabs>
        <w:rPr>
          <w:noProof/>
        </w:rPr>
      </w:pPr>
      <w:r>
        <w:rPr>
          <w:noProof/>
        </w:rPr>
        <w:t>FILE^DID, 291</w:t>
      </w:r>
    </w:p>
    <w:p w14:paraId="612BD11C" w14:textId="77777777" w:rsidR="002D1B25" w:rsidRDefault="002D1B25">
      <w:pPr>
        <w:pStyle w:val="Index2"/>
        <w:tabs>
          <w:tab w:val="right" w:leader="dot" w:pos="4310"/>
        </w:tabs>
        <w:rPr>
          <w:noProof/>
        </w:rPr>
      </w:pPr>
      <w:r>
        <w:rPr>
          <w:noProof/>
        </w:rPr>
        <w:t>FILE^DIE, 300</w:t>
      </w:r>
    </w:p>
    <w:p w14:paraId="6902073F" w14:textId="77777777" w:rsidR="002D1B25" w:rsidRDefault="002D1B25">
      <w:pPr>
        <w:pStyle w:val="Index2"/>
        <w:tabs>
          <w:tab w:val="right" w:leader="dot" w:pos="4310"/>
        </w:tabs>
        <w:rPr>
          <w:noProof/>
        </w:rPr>
      </w:pPr>
      <w:r>
        <w:rPr>
          <w:noProof/>
        </w:rPr>
        <w:t>Filegrams, 506</w:t>
      </w:r>
    </w:p>
    <w:p w14:paraId="0DDCE131" w14:textId="77777777" w:rsidR="002D1B25" w:rsidRDefault="002D1B25">
      <w:pPr>
        <w:pStyle w:val="Index2"/>
        <w:tabs>
          <w:tab w:val="right" w:leader="dot" w:pos="4310"/>
        </w:tabs>
        <w:rPr>
          <w:noProof/>
        </w:rPr>
      </w:pPr>
      <w:r>
        <w:rPr>
          <w:noProof/>
        </w:rPr>
        <w:t>FILELIST^DDD, 513</w:t>
      </w:r>
    </w:p>
    <w:p w14:paraId="6DB7DE74" w14:textId="77777777" w:rsidR="002D1B25" w:rsidRDefault="002D1B25">
      <w:pPr>
        <w:pStyle w:val="Index2"/>
        <w:tabs>
          <w:tab w:val="right" w:leader="dot" w:pos="4310"/>
        </w:tabs>
        <w:rPr>
          <w:noProof/>
        </w:rPr>
      </w:pPr>
      <w:r>
        <w:rPr>
          <w:noProof/>
        </w:rPr>
        <w:t>FILELST^DID, 293</w:t>
      </w:r>
    </w:p>
    <w:p w14:paraId="41DDF72F" w14:textId="77777777" w:rsidR="002D1B25" w:rsidRDefault="002D1B25">
      <w:pPr>
        <w:pStyle w:val="Index2"/>
        <w:tabs>
          <w:tab w:val="right" w:leader="dot" w:pos="4310"/>
        </w:tabs>
        <w:rPr>
          <w:noProof/>
        </w:rPr>
      </w:pPr>
      <w:r>
        <w:rPr>
          <w:noProof/>
        </w:rPr>
        <w:t>FILESEC^DDMOD, 207</w:t>
      </w:r>
    </w:p>
    <w:p w14:paraId="7B60A767" w14:textId="77777777" w:rsidR="002D1B25" w:rsidRDefault="002D1B25">
      <w:pPr>
        <w:pStyle w:val="Index2"/>
        <w:tabs>
          <w:tab w:val="right" w:leader="dot" w:pos="4310"/>
        </w:tabs>
        <w:rPr>
          <w:noProof/>
        </w:rPr>
      </w:pPr>
      <w:r>
        <w:rPr>
          <w:noProof/>
        </w:rPr>
        <w:t>FIND^DIC, 224</w:t>
      </w:r>
    </w:p>
    <w:p w14:paraId="460318BF" w14:textId="77777777" w:rsidR="002D1B25" w:rsidRDefault="002D1B25">
      <w:pPr>
        <w:pStyle w:val="Index2"/>
        <w:tabs>
          <w:tab w:val="right" w:leader="dot" w:pos="4310"/>
        </w:tabs>
        <w:rPr>
          <w:noProof/>
        </w:rPr>
      </w:pPr>
      <w:r>
        <w:rPr>
          <w:noProof/>
        </w:rPr>
        <w:t>GET^DDE, 548</w:t>
      </w:r>
    </w:p>
    <w:p w14:paraId="7FD93AD0" w14:textId="77777777" w:rsidR="002D1B25" w:rsidRDefault="002D1B25">
      <w:pPr>
        <w:pStyle w:val="Index2"/>
        <w:tabs>
          <w:tab w:val="right" w:leader="dot" w:pos="4310"/>
        </w:tabs>
        <w:rPr>
          <w:noProof/>
        </w:rPr>
      </w:pPr>
      <w:r>
        <w:rPr>
          <w:noProof/>
        </w:rPr>
        <w:t>GETS^DIQ, 365</w:t>
      </w:r>
    </w:p>
    <w:p w14:paraId="4BB23F30" w14:textId="77777777" w:rsidR="002D1B25" w:rsidRDefault="002D1B25">
      <w:pPr>
        <w:pStyle w:val="Index2"/>
        <w:tabs>
          <w:tab w:val="right" w:leader="dot" w:pos="4310"/>
        </w:tabs>
        <w:rPr>
          <w:noProof/>
        </w:rPr>
      </w:pPr>
      <w:r>
        <w:rPr>
          <w:noProof/>
        </w:rPr>
        <w:t>H^%DTC, 166</w:t>
      </w:r>
    </w:p>
    <w:p w14:paraId="102EF792" w14:textId="77777777" w:rsidR="002D1B25" w:rsidRDefault="002D1B25">
      <w:pPr>
        <w:pStyle w:val="Index2"/>
        <w:tabs>
          <w:tab w:val="right" w:leader="dot" w:pos="4310"/>
        </w:tabs>
        <w:rPr>
          <w:noProof/>
        </w:rPr>
      </w:pPr>
      <w:r>
        <w:rPr>
          <w:noProof/>
        </w:rPr>
        <w:t>HELP^%DTC, 167</w:t>
      </w:r>
    </w:p>
    <w:p w14:paraId="74DC5B6D" w14:textId="77777777" w:rsidR="002D1B25" w:rsidRDefault="002D1B25">
      <w:pPr>
        <w:pStyle w:val="Index2"/>
        <w:tabs>
          <w:tab w:val="right" w:leader="dot" w:pos="4310"/>
        </w:tabs>
        <w:rPr>
          <w:noProof/>
        </w:rPr>
      </w:pPr>
      <w:r>
        <w:rPr>
          <w:noProof/>
        </w:rPr>
        <w:t>HELP^DIE, 304</w:t>
      </w:r>
    </w:p>
    <w:p w14:paraId="44AC5810" w14:textId="77777777" w:rsidR="002D1B25" w:rsidRDefault="002D1B25">
      <w:pPr>
        <w:pStyle w:val="Index2"/>
        <w:tabs>
          <w:tab w:val="right" w:leader="dot" w:pos="4310"/>
        </w:tabs>
        <w:rPr>
          <w:noProof/>
        </w:rPr>
      </w:pPr>
      <w:r>
        <w:rPr>
          <w:noProof/>
        </w:rPr>
        <w:t>HLP^DDSUTL, 443</w:t>
      </w:r>
    </w:p>
    <w:p w14:paraId="22BB3435" w14:textId="77777777" w:rsidR="002D1B25" w:rsidRDefault="002D1B25">
      <w:pPr>
        <w:pStyle w:val="Index2"/>
        <w:tabs>
          <w:tab w:val="right" w:leader="dot" w:pos="4310"/>
        </w:tabs>
        <w:rPr>
          <w:noProof/>
        </w:rPr>
      </w:pPr>
      <w:r>
        <w:rPr>
          <w:noProof/>
        </w:rPr>
        <w:t>Import Tool, 480</w:t>
      </w:r>
    </w:p>
    <w:p w14:paraId="02CE994B" w14:textId="77777777" w:rsidR="002D1B25" w:rsidRDefault="002D1B25">
      <w:pPr>
        <w:pStyle w:val="Index2"/>
        <w:tabs>
          <w:tab w:val="right" w:leader="dot" w:pos="4310"/>
        </w:tabs>
        <w:rPr>
          <w:noProof/>
        </w:rPr>
      </w:pPr>
      <w:r>
        <w:rPr>
          <w:noProof/>
        </w:rPr>
        <w:t>IX^DIC, 37</w:t>
      </w:r>
    </w:p>
    <w:p w14:paraId="4ADB8306" w14:textId="77777777" w:rsidR="002D1B25" w:rsidRDefault="002D1B25">
      <w:pPr>
        <w:pStyle w:val="Index2"/>
        <w:tabs>
          <w:tab w:val="right" w:leader="dot" w:pos="4310"/>
        </w:tabs>
        <w:rPr>
          <w:noProof/>
        </w:rPr>
      </w:pPr>
      <w:r>
        <w:rPr>
          <w:noProof/>
        </w:rPr>
        <w:t>IX^DIK, 79</w:t>
      </w:r>
    </w:p>
    <w:p w14:paraId="623E6089" w14:textId="77777777" w:rsidR="002D1B25" w:rsidRDefault="002D1B25">
      <w:pPr>
        <w:pStyle w:val="Index2"/>
        <w:tabs>
          <w:tab w:val="right" w:leader="dot" w:pos="4310"/>
        </w:tabs>
        <w:rPr>
          <w:noProof/>
        </w:rPr>
      </w:pPr>
      <w:r>
        <w:rPr>
          <w:noProof/>
        </w:rPr>
        <w:t>IX1^DIK, 81</w:t>
      </w:r>
    </w:p>
    <w:p w14:paraId="0E0A5312" w14:textId="77777777" w:rsidR="002D1B25" w:rsidRDefault="002D1B25">
      <w:pPr>
        <w:pStyle w:val="Index2"/>
        <w:tabs>
          <w:tab w:val="right" w:leader="dot" w:pos="4310"/>
        </w:tabs>
        <w:rPr>
          <w:noProof/>
        </w:rPr>
      </w:pPr>
      <w:r>
        <w:rPr>
          <w:noProof/>
        </w:rPr>
        <w:t>IX2^DIK, 82</w:t>
      </w:r>
    </w:p>
    <w:p w14:paraId="3D219136" w14:textId="77777777" w:rsidR="002D1B25" w:rsidRDefault="002D1B25">
      <w:pPr>
        <w:pStyle w:val="Index2"/>
        <w:tabs>
          <w:tab w:val="right" w:leader="dot" w:pos="4310"/>
        </w:tabs>
        <w:rPr>
          <w:noProof/>
        </w:rPr>
      </w:pPr>
      <w:r>
        <w:rPr>
          <w:noProof/>
        </w:rPr>
        <w:t>IXALL^DIK, 84</w:t>
      </w:r>
    </w:p>
    <w:p w14:paraId="4BCC9CE2" w14:textId="77777777" w:rsidR="002D1B25" w:rsidRDefault="002D1B25">
      <w:pPr>
        <w:pStyle w:val="Index2"/>
        <w:tabs>
          <w:tab w:val="right" w:leader="dot" w:pos="4310"/>
        </w:tabs>
        <w:rPr>
          <w:noProof/>
        </w:rPr>
      </w:pPr>
      <w:r>
        <w:rPr>
          <w:noProof/>
        </w:rPr>
        <w:t>IXALL2^DIK, 86</w:t>
      </w:r>
    </w:p>
    <w:p w14:paraId="03AB62E5" w14:textId="77777777" w:rsidR="002D1B25" w:rsidRDefault="002D1B25">
      <w:pPr>
        <w:pStyle w:val="Index2"/>
        <w:tabs>
          <w:tab w:val="right" w:leader="dot" w:pos="4310"/>
        </w:tabs>
        <w:rPr>
          <w:noProof/>
        </w:rPr>
      </w:pPr>
      <w:r>
        <w:rPr>
          <w:noProof/>
        </w:rPr>
        <w:t>LANG^DIALOGZ, 558</w:t>
      </w:r>
    </w:p>
    <w:p w14:paraId="60FDA808" w14:textId="77777777" w:rsidR="002D1B25" w:rsidRDefault="002D1B25">
      <w:pPr>
        <w:pStyle w:val="Index2"/>
        <w:tabs>
          <w:tab w:val="right" w:leader="dot" w:pos="4310"/>
        </w:tabs>
        <w:rPr>
          <w:noProof/>
        </w:rPr>
      </w:pPr>
      <w:r>
        <w:rPr>
          <w:noProof/>
        </w:rPr>
        <w:t>LAST^DIAUTL, 450</w:t>
      </w:r>
    </w:p>
    <w:p w14:paraId="7E2427A0" w14:textId="77777777" w:rsidR="002D1B25" w:rsidRDefault="002D1B25">
      <w:pPr>
        <w:pStyle w:val="Index2"/>
        <w:tabs>
          <w:tab w:val="right" w:leader="dot" w:pos="4310"/>
        </w:tabs>
        <w:rPr>
          <w:noProof/>
        </w:rPr>
      </w:pPr>
      <w:r>
        <w:rPr>
          <w:noProof/>
        </w:rPr>
        <w:t>LIST^DIC, 264</w:t>
      </w:r>
    </w:p>
    <w:p w14:paraId="4C111478" w14:textId="77777777" w:rsidR="002D1B25" w:rsidRDefault="002D1B25">
      <w:pPr>
        <w:pStyle w:val="Index2"/>
        <w:tabs>
          <w:tab w:val="right" w:leader="dot" w:pos="4310"/>
        </w:tabs>
        <w:rPr>
          <w:noProof/>
        </w:rPr>
      </w:pPr>
      <w:r>
        <w:rPr>
          <w:noProof/>
        </w:rPr>
        <w:t>LOCK^DILF, 341</w:t>
      </w:r>
    </w:p>
    <w:p w14:paraId="464B1670" w14:textId="77777777" w:rsidR="002D1B25" w:rsidRDefault="002D1B25">
      <w:pPr>
        <w:pStyle w:val="Index2"/>
        <w:tabs>
          <w:tab w:val="right" w:leader="dot" w:pos="4310"/>
        </w:tabs>
        <w:rPr>
          <w:noProof/>
        </w:rPr>
      </w:pPr>
      <w:r>
        <w:rPr>
          <w:noProof/>
        </w:rPr>
        <w:t>MIX^DIC1, 42</w:t>
      </w:r>
    </w:p>
    <w:p w14:paraId="49A88E2B" w14:textId="77777777" w:rsidR="002D1B25" w:rsidRDefault="002D1B25">
      <w:pPr>
        <w:pStyle w:val="Index2"/>
        <w:tabs>
          <w:tab w:val="right" w:leader="dot" w:pos="4310"/>
        </w:tabs>
        <w:rPr>
          <w:noProof/>
        </w:rPr>
      </w:pPr>
      <w:r>
        <w:rPr>
          <w:noProof/>
        </w:rPr>
        <w:t>MSG^DDSUTL, 444</w:t>
      </w:r>
    </w:p>
    <w:p w14:paraId="6262EC66" w14:textId="77777777" w:rsidR="002D1B25" w:rsidRDefault="002D1B25">
      <w:pPr>
        <w:pStyle w:val="Index2"/>
        <w:tabs>
          <w:tab w:val="right" w:leader="dot" w:pos="4310"/>
        </w:tabs>
        <w:rPr>
          <w:noProof/>
        </w:rPr>
      </w:pPr>
      <w:r>
        <w:rPr>
          <w:noProof/>
        </w:rPr>
        <w:t>MSG^DIALOG, 219</w:t>
      </w:r>
    </w:p>
    <w:p w14:paraId="0813EAA9" w14:textId="77777777" w:rsidR="002D1B25" w:rsidRDefault="002D1B25">
      <w:pPr>
        <w:pStyle w:val="Index2"/>
        <w:tabs>
          <w:tab w:val="right" w:leader="dot" w:pos="4310"/>
        </w:tabs>
        <w:rPr>
          <w:noProof/>
        </w:rPr>
      </w:pPr>
      <w:r>
        <w:rPr>
          <w:noProof/>
        </w:rPr>
        <w:t>NOW^%DTC, 167</w:t>
      </w:r>
    </w:p>
    <w:p w14:paraId="7F1E148E" w14:textId="77777777" w:rsidR="002D1B25" w:rsidRDefault="002D1B25">
      <w:pPr>
        <w:pStyle w:val="Index2"/>
        <w:tabs>
          <w:tab w:val="right" w:leader="dot" w:pos="4310"/>
        </w:tabs>
        <w:rPr>
          <w:noProof/>
        </w:rPr>
      </w:pPr>
      <w:r>
        <w:rPr>
          <w:noProof/>
        </w:rPr>
        <w:t>OPEN^DDBRZIS, 468</w:t>
      </w:r>
    </w:p>
    <w:p w14:paraId="40079082" w14:textId="77777777" w:rsidR="002D1B25" w:rsidRDefault="002D1B25">
      <w:pPr>
        <w:pStyle w:val="Index2"/>
        <w:tabs>
          <w:tab w:val="right" w:leader="dot" w:pos="4310"/>
        </w:tabs>
        <w:rPr>
          <w:noProof/>
        </w:rPr>
      </w:pPr>
      <w:r>
        <w:rPr>
          <w:noProof/>
        </w:rPr>
        <w:t>Other, 448</w:t>
      </w:r>
    </w:p>
    <w:p w14:paraId="7D3FAE0E" w14:textId="77777777" w:rsidR="002D1B25" w:rsidRDefault="002D1B25">
      <w:pPr>
        <w:pStyle w:val="Index2"/>
        <w:tabs>
          <w:tab w:val="right" w:leader="dot" w:pos="4310"/>
        </w:tabs>
        <w:rPr>
          <w:noProof/>
        </w:rPr>
      </w:pPr>
      <w:r>
        <w:rPr>
          <w:noProof/>
        </w:rPr>
        <w:t>PARTIAL1^DDD, 514</w:t>
      </w:r>
    </w:p>
    <w:p w14:paraId="0F053F55" w14:textId="77777777" w:rsidR="002D1B25" w:rsidRDefault="002D1B25">
      <w:pPr>
        <w:pStyle w:val="Index2"/>
        <w:tabs>
          <w:tab w:val="right" w:leader="dot" w:pos="4310"/>
        </w:tabs>
        <w:rPr>
          <w:noProof/>
        </w:rPr>
      </w:pPr>
      <w:r>
        <w:rPr>
          <w:noProof/>
        </w:rPr>
        <w:t>PARTIAL2^DDD, 515</w:t>
      </w:r>
    </w:p>
    <w:p w14:paraId="575B5740" w14:textId="77777777" w:rsidR="002D1B25" w:rsidRDefault="002D1B25">
      <w:pPr>
        <w:pStyle w:val="Index2"/>
        <w:tabs>
          <w:tab w:val="right" w:leader="dot" w:pos="4310"/>
        </w:tabs>
        <w:rPr>
          <w:noProof/>
        </w:rPr>
      </w:pPr>
      <w:r>
        <w:rPr>
          <w:noProof/>
        </w:rPr>
        <w:t>POST^DDBRZIS, 469</w:t>
      </w:r>
    </w:p>
    <w:p w14:paraId="662F1501" w14:textId="77777777" w:rsidR="002D1B25" w:rsidRDefault="002D1B25">
      <w:pPr>
        <w:pStyle w:val="Index2"/>
        <w:tabs>
          <w:tab w:val="right" w:leader="dot" w:pos="4310"/>
        </w:tabs>
        <w:rPr>
          <w:noProof/>
        </w:rPr>
      </w:pPr>
      <w:r>
        <w:rPr>
          <w:noProof/>
        </w:rPr>
        <w:t>PRD^DILFD, 354</w:t>
      </w:r>
    </w:p>
    <w:p w14:paraId="3745B0A3" w14:textId="77777777" w:rsidR="002D1B25" w:rsidRDefault="002D1B25">
      <w:pPr>
        <w:pStyle w:val="Index2"/>
        <w:tabs>
          <w:tab w:val="right" w:leader="dot" w:pos="4310"/>
        </w:tabs>
        <w:rPr>
          <w:noProof/>
        </w:rPr>
      </w:pPr>
      <w:r>
        <w:rPr>
          <w:noProof/>
        </w:rPr>
        <w:t>PUT^DDSVAL, 438</w:t>
      </w:r>
    </w:p>
    <w:p w14:paraId="07963EED" w14:textId="77777777" w:rsidR="002D1B25" w:rsidRDefault="002D1B25">
      <w:pPr>
        <w:pStyle w:val="Index2"/>
        <w:tabs>
          <w:tab w:val="right" w:leader="dot" w:pos="4310"/>
        </w:tabs>
        <w:rPr>
          <w:noProof/>
        </w:rPr>
      </w:pPr>
      <w:r>
        <w:rPr>
          <w:noProof/>
        </w:rPr>
        <w:t>PUT^DDSVALF, 442</w:t>
      </w:r>
    </w:p>
    <w:p w14:paraId="29F8B82E" w14:textId="77777777" w:rsidR="002D1B25" w:rsidRDefault="002D1B25">
      <w:pPr>
        <w:pStyle w:val="Index2"/>
        <w:tabs>
          <w:tab w:val="right" w:leader="dot" w:pos="4310"/>
        </w:tabs>
        <w:rPr>
          <w:noProof/>
        </w:rPr>
      </w:pPr>
      <w:r>
        <w:rPr>
          <w:noProof/>
        </w:rPr>
        <w:t>RECALL^DILFD, 355</w:t>
      </w:r>
    </w:p>
    <w:p w14:paraId="45BE8B63" w14:textId="77777777" w:rsidR="002D1B25" w:rsidRDefault="002D1B25">
      <w:pPr>
        <w:pStyle w:val="Index2"/>
        <w:tabs>
          <w:tab w:val="right" w:leader="dot" w:pos="4310"/>
        </w:tabs>
        <w:rPr>
          <w:noProof/>
        </w:rPr>
      </w:pPr>
      <w:r>
        <w:rPr>
          <w:noProof/>
        </w:rPr>
        <w:t>REFRESH^DDSUTL, 445</w:t>
      </w:r>
    </w:p>
    <w:p w14:paraId="39F6242A" w14:textId="77777777" w:rsidR="002D1B25" w:rsidRDefault="002D1B25">
      <w:pPr>
        <w:pStyle w:val="Index2"/>
        <w:tabs>
          <w:tab w:val="right" w:leader="dot" w:pos="4310"/>
        </w:tabs>
        <w:rPr>
          <w:noProof/>
        </w:rPr>
      </w:pPr>
      <w:r>
        <w:rPr>
          <w:noProof/>
        </w:rPr>
        <w:t>REQ^DDSUTL, 445</w:t>
      </w:r>
    </w:p>
    <w:p w14:paraId="32D638E0" w14:textId="77777777" w:rsidR="002D1B25" w:rsidRDefault="002D1B25">
      <w:pPr>
        <w:pStyle w:val="Index2"/>
        <w:tabs>
          <w:tab w:val="right" w:leader="dot" w:pos="4310"/>
        </w:tabs>
        <w:rPr>
          <w:noProof/>
        </w:rPr>
      </w:pPr>
      <w:r>
        <w:rPr>
          <w:noProof/>
        </w:rPr>
        <w:t>S^%DTC, 168</w:t>
      </w:r>
    </w:p>
    <w:p w14:paraId="5F50A624" w14:textId="77777777" w:rsidR="002D1B25" w:rsidRDefault="002D1B25">
      <w:pPr>
        <w:pStyle w:val="Index2"/>
        <w:tabs>
          <w:tab w:val="right" w:leader="dot" w:pos="4310"/>
        </w:tabs>
        <w:rPr>
          <w:noProof/>
        </w:rPr>
      </w:pPr>
      <w:r>
        <w:rPr>
          <w:noProof/>
        </w:rPr>
        <w:t>ScreenMan, 432</w:t>
      </w:r>
    </w:p>
    <w:p w14:paraId="340298D5" w14:textId="77777777" w:rsidR="002D1B25" w:rsidRDefault="002D1B25">
      <w:pPr>
        <w:pStyle w:val="Index2"/>
        <w:tabs>
          <w:tab w:val="right" w:leader="dot" w:pos="4310"/>
        </w:tabs>
        <w:rPr>
          <w:noProof/>
        </w:rPr>
      </w:pPr>
      <w:r>
        <w:rPr>
          <w:noProof/>
        </w:rPr>
        <w:t>ScreenMan Introduction, 432</w:t>
      </w:r>
    </w:p>
    <w:p w14:paraId="62ADF07A" w14:textId="77777777" w:rsidR="002D1B25" w:rsidRDefault="002D1B25">
      <w:pPr>
        <w:pStyle w:val="Index2"/>
        <w:tabs>
          <w:tab w:val="right" w:leader="dot" w:pos="4310"/>
        </w:tabs>
        <w:rPr>
          <w:noProof/>
        </w:rPr>
      </w:pPr>
      <w:r>
        <w:rPr>
          <w:noProof/>
        </w:rPr>
        <w:t>TURNON^DIAUTL, 448</w:t>
      </w:r>
    </w:p>
    <w:p w14:paraId="45EF7500" w14:textId="77777777" w:rsidR="002D1B25" w:rsidRDefault="002D1B25">
      <w:pPr>
        <w:pStyle w:val="Index2"/>
        <w:tabs>
          <w:tab w:val="right" w:leader="dot" w:pos="4310"/>
        </w:tabs>
        <w:rPr>
          <w:noProof/>
        </w:rPr>
      </w:pPr>
      <w:r>
        <w:rPr>
          <w:noProof/>
        </w:rPr>
        <w:t>UNED^DDSUTL, 446</w:t>
      </w:r>
    </w:p>
    <w:p w14:paraId="0E68646F" w14:textId="77777777" w:rsidR="002D1B25" w:rsidRDefault="002D1B25">
      <w:pPr>
        <w:pStyle w:val="Index2"/>
        <w:tabs>
          <w:tab w:val="right" w:leader="dot" w:pos="4310"/>
        </w:tabs>
        <w:rPr>
          <w:noProof/>
        </w:rPr>
      </w:pPr>
      <w:r>
        <w:rPr>
          <w:noProof/>
        </w:rPr>
        <w:lastRenderedPageBreak/>
        <w:t>UPDATE^DIE, 309</w:t>
      </w:r>
    </w:p>
    <w:p w14:paraId="55E1AB39" w14:textId="77777777" w:rsidR="002D1B25" w:rsidRDefault="002D1B25">
      <w:pPr>
        <w:pStyle w:val="Index2"/>
        <w:tabs>
          <w:tab w:val="right" w:leader="dot" w:pos="4310"/>
        </w:tabs>
        <w:rPr>
          <w:noProof/>
        </w:rPr>
      </w:pPr>
      <w:r>
        <w:rPr>
          <w:noProof/>
        </w:rPr>
        <w:t>VAL^DIE, 319</w:t>
      </w:r>
    </w:p>
    <w:p w14:paraId="4D728CB0" w14:textId="77777777" w:rsidR="002D1B25" w:rsidRDefault="002D1B25">
      <w:pPr>
        <w:pStyle w:val="Index2"/>
        <w:tabs>
          <w:tab w:val="right" w:leader="dot" w:pos="4310"/>
        </w:tabs>
        <w:rPr>
          <w:noProof/>
        </w:rPr>
      </w:pPr>
      <w:r>
        <w:rPr>
          <w:noProof/>
        </w:rPr>
        <w:t>VALS^DIE, 324</w:t>
      </w:r>
    </w:p>
    <w:p w14:paraId="3E8C13C1" w14:textId="77777777" w:rsidR="002D1B25" w:rsidRDefault="002D1B25">
      <w:pPr>
        <w:pStyle w:val="Index2"/>
        <w:tabs>
          <w:tab w:val="right" w:leader="dot" w:pos="4310"/>
        </w:tabs>
        <w:rPr>
          <w:noProof/>
        </w:rPr>
      </w:pPr>
      <w:r>
        <w:rPr>
          <w:noProof/>
        </w:rPr>
        <w:t>VALUES^DILF, 344</w:t>
      </w:r>
    </w:p>
    <w:p w14:paraId="1EDEA875" w14:textId="77777777" w:rsidR="002D1B25" w:rsidRDefault="002D1B25">
      <w:pPr>
        <w:pStyle w:val="Index2"/>
        <w:tabs>
          <w:tab w:val="right" w:leader="dot" w:pos="4310"/>
        </w:tabs>
        <w:rPr>
          <w:noProof/>
        </w:rPr>
      </w:pPr>
      <w:r>
        <w:rPr>
          <w:noProof/>
        </w:rPr>
        <w:t>WAIT^DICD, 45</w:t>
      </w:r>
    </w:p>
    <w:p w14:paraId="5EF16612" w14:textId="77777777" w:rsidR="002D1B25" w:rsidRDefault="002D1B25">
      <w:pPr>
        <w:pStyle w:val="Index2"/>
        <w:tabs>
          <w:tab w:val="right" w:leader="dot" w:pos="4310"/>
        </w:tabs>
        <w:rPr>
          <w:noProof/>
        </w:rPr>
      </w:pPr>
      <w:r>
        <w:rPr>
          <w:noProof/>
        </w:rPr>
        <w:t>WP^DDBR?, 460</w:t>
      </w:r>
    </w:p>
    <w:p w14:paraId="6DE5AB02" w14:textId="77777777" w:rsidR="002D1B25" w:rsidRDefault="002D1B25">
      <w:pPr>
        <w:pStyle w:val="Index2"/>
        <w:tabs>
          <w:tab w:val="right" w:leader="dot" w:pos="4310"/>
        </w:tabs>
        <w:rPr>
          <w:noProof/>
        </w:rPr>
      </w:pPr>
      <w:r>
        <w:rPr>
          <w:noProof/>
        </w:rPr>
        <w:t>WP^DIE, 328</w:t>
      </w:r>
    </w:p>
    <w:p w14:paraId="1EDE7034" w14:textId="77777777" w:rsidR="002D1B25" w:rsidRDefault="002D1B25">
      <w:pPr>
        <w:pStyle w:val="Index2"/>
        <w:tabs>
          <w:tab w:val="right" w:leader="dot" w:pos="4310"/>
        </w:tabs>
        <w:rPr>
          <w:noProof/>
        </w:rPr>
      </w:pPr>
      <w:r>
        <w:rPr>
          <w:noProof/>
        </w:rPr>
        <w:t>X ^DD(, 11</w:t>
      </w:r>
    </w:p>
    <w:p w14:paraId="568333C3" w14:textId="77777777" w:rsidR="002D1B25" w:rsidRDefault="002D1B25">
      <w:pPr>
        <w:pStyle w:val="Index2"/>
        <w:tabs>
          <w:tab w:val="right" w:leader="dot" w:pos="4310"/>
        </w:tabs>
        <w:rPr>
          <w:noProof/>
        </w:rPr>
      </w:pPr>
      <w:r>
        <w:rPr>
          <w:noProof/>
        </w:rPr>
        <w:t>X ^DD(DD), 9</w:t>
      </w:r>
    </w:p>
    <w:p w14:paraId="02659483" w14:textId="77777777" w:rsidR="002D1B25" w:rsidRDefault="002D1B25">
      <w:pPr>
        <w:pStyle w:val="Index2"/>
        <w:tabs>
          <w:tab w:val="right" w:leader="dot" w:pos="4310"/>
        </w:tabs>
        <w:rPr>
          <w:noProof/>
        </w:rPr>
      </w:pPr>
      <w:r>
        <w:rPr>
          <w:noProof/>
        </w:rPr>
        <w:t>Y^DIQ, 118</w:t>
      </w:r>
    </w:p>
    <w:p w14:paraId="0DFF22CF" w14:textId="77777777" w:rsidR="002D1B25" w:rsidRDefault="002D1B25">
      <w:pPr>
        <w:pStyle w:val="Index2"/>
        <w:tabs>
          <w:tab w:val="right" w:leader="dot" w:pos="4310"/>
        </w:tabs>
        <w:rPr>
          <w:noProof/>
        </w:rPr>
      </w:pPr>
      <w:r>
        <w:rPr>
          <w:noProof/>
        </w:rPr>
        <w:t>YMD^%DTC, 169</w:t>
      </w:r>
    </w:p>
    <w:p w14:paraId="0FE7220A" w14:textId="77777777" w:rsidR="002D1B25" w:rsidRDefault="002D1B25">
      <w:pPr>
        <w:pStyle w:val="Index2"/>
        <w:tabs>
          <w:tab w:val="right" w:leader="dot" w:pos="4310"/>
        </w:tabs>
        <w:rPr>
          <w:noProof/>
        </w:rPr>
      </w:pPr>
      <w:r>
        <w:rPr>
          <w:noProof/>
        </w:rPr>
        <w:t>YN^DICN, 48</w:t>
      </w:r>
    </w:p>
    <w:p w14:paraId="3111A503" w14:textId="77777777" w:rsidR="002D1B25" w:rsidRDefault="002D1B25">
      <w:pPr>
        <w:pStyle w:val="Index2"/>
        <w:tabs>
          <w:tab w:val="right" w:leader="dot" w:pos="4310"/>
        </w:tabs>
        <w:rPr>
          <w:noProof/>
        </w:rPr>
      </w:pPr>
      <w:r>
        <w:rPr>
          <w:noProof/>
        </w:rPr>
        <w:t>YX^%DTC, 169</w:t>
      </w:r>
    </w:p>
    <w:p w14:paraId="0CF43398" w14:textId="77777777" w:rsidR="002D1B25" w:rsidRDefault="002D1B25">
      <w:pPr>
        <w:pStyle w:val="Index1"/>
        <w:tabs>
          <w:tab w:val="right" w:leader="dot" w:pos="4310"/>
        </w:tabs>
        <w:rPr>
          <w:noProof/>
        </w:rPr>
      </w:pPr>
      <w:r>
        <w:rPr>
          <w:noProof/>
        </w:rPr>
        <w:t>Appendix A—VA FileMan Error Codes, 643</w:t>
      </w:r>
    </w:p>
    <w:p w14:paraId="0F6BF6FC" w14:textId="77777777" w:rsidR="002D1B25" w:rsidRDefault="002D1B25">
      <w:pPr>
        <w:pStyle w:val="Index2"/>
        <w:tabs>
          <w:tab w:val="right" w:leader="dot" w:pos="4310"/>
        </w:tabs>
        <w:rPr>
          <w:noProof/>
        </w:rPr>
      </w:pPr>
      <w:r>
        <w:rPr>
          <w:noProof/>
        </w:rPr>
        <w:t>Introduction, 643</w:t>
      </w:r>
    </w:p>
    <w:p w14:paraId="3BEECDD4" w14:textId="77777777" w:rsidR="002D1B25" w:rsidRDefault="002D1B25">
      <w:pPr>
        <w:pStyle w:val="Index1"/>
        <w:tabs>
          <w:tab w:val="right" w:leader="dot" w:pos="4310"/>
        </w:tabs>
        <w:rPr>
          <w:noProof/>
        </w:rPr>
      </w:pPr>
      <w:r>
        <w:rPr>
          <w:noProof/>
        </w:rPr>
        <w:t>APPLICATION ACTION (#1.61) File, 547</w:t>
      </w:r>
    </w:p>
    <w:p w14:paraId="535B2544" w14:textId="77777777" w:rsidR="002D1B25" w:rsidRDefault="002D1B25">
      <w:pPr>
        <w:pStyle w:val="Index1"/>
        <w:tabs>
          <w:tab w:val="right" w:leader="dot" w:pos="4310"/>
        </w:tabs>
        <w:rPr>
          <w:noProof/>
        </w:rPr>
      </w:pPr>
      <w:r>
        <w:rPr>
          <w:noProof/>
        </w:rPr>
        <w:t>Array and Variable Clean-up</w:t>
      </w:r>
    </w:p>
    <w:p w14:paraId="6AB18714" w14:textId="77777777" w:rsidR="002D1B25" w:rsidRDefault="002D1B25">
      <w:pPr>
        <w:pStyle w:val="Index2"/>
        <w:tabs>
          <w:tab w:val="right" w:leader="dot" w:pos="4310"/>
        </w:tabs>
        <w:rPr>
          <w:noProof/>
        </w:rPr>
      </w:pPr>
      <w:r>
        <w:rPr>
          <w:noProof/>
        </w:rPr>
        <w:t>CLEAN^DILF, 330</w:t>
      </w:r>
    </w:p>
    <w:p w14:paraId="37980141" w14:textId="77777777" w:rsidR="002D1B25" w:rsidRDefault="002D1B25">
      <w:pPr>
        <w:pStyle w:val="Index1"/>
        <w:tabs>
          <w:tab w:val="right" w:leader="dot" w:pos="4310"/>
        </w:tabs>
        <w:rPr>
          <w:noProof/>
        </w:rPr>
      </w:pPr>
      <w:r w:rsidRPr="00BA3122">
        <w:rPr>
          <w:noProof/>
        </w:rPr>
        <w:t>ASSIGN A VERSION NUMBER</w:t>
      </w:r>
      <w:r>
        <w:rPr>
          <w:noProof/>
        </w:rPr>
        <w:t>, 619</w:t>
      </w:r>
    </w:p>
    <w:p w14:paraId="5D74DF2C" w14:textId="77777777" w:rsidR="002D1B25" w:rsidRDefault="002D1B25">
      <w:pPr>
        <w:pStyle w:val="Index1"/>
        <w:tabs>
          <w:tab w:val="right" w:leader="dot" w:pos="4310"/>
        </w:tabs>
        <w:rPr>
          <w:noProof/>
        </w:rPr>
      </w:pPr>
      <w:r>
        <w:rPr>
          <w:noProof/>
        </w:rPr>
        <w:t>Assigning</w:t>
      </w:r>
    </w:p>
    <w:p w14:paraId="67A27C8A" w14:textId="77777777" w:rsidR="002D1B25" w:rsidRDefault="002D1B25">
      <w:pPr>
        <w:pStyle w:val="Index2"/>
        <w:tabs>
          <w:tab w:val="right" w:leader="dot" w:pos="4310"/>
        </w:tabs>
        <w:rPr>
          <w:noProof/>
        </w:rPr>
      </w:pPr>
      <w:r>
        <w:rPr>
          <w:noProof/>
        </w:rPr>
        <w:t>A Location for Fields Stored within a Global</w:t>
      </w:r>
    </w:p>
    <w:p w14:paraId="5F90A701" w14:textId="77777777" w:rsidR="002D1B25" w:rsidRDefault="002D1B25">
      <w:pPr>
        <w:pStyle w:val="Index3"/>
        <w:tabs>
          <w:tab w:val="right" w:leader="dot" w:pos="4310"/>
        </w:tabs>
        <w:rPr>
          <w:noProof/>
        </w:rPr>
      </w:pPr>
      <w:r>
        <w:rPr>
          <w:noProof/>
        </w:rPr>
        <w:t>Advanced File Definition, 586</w:t>
      </w:r>
    </w:p>
    <w:p w14:paraId="4B63A848" w14:textId="77777777" w:rsidR="002D1B25" w:rsidRDefault="002D1B25">
      <w:pPr>
        <w:pStyle w:val="Index2"/>
        <w:tabs>
          <w:tab w:val="right" w:leader="dot" w:pos="4310"/>
        </w:tabs>
        <w:rPr>
          <w:noProof/>
        </w:rPr>
      </w:pPr>
      <w:r>
        <w:rPr>
          <w:noProof/>
        </w:rPr>
        <w:t>Sub-Dictionary Numbers</w:t>
      </w:r>
    </w:p>
    <w:p w14:paraId="493BA09B" w14:textId="77777777" w:rsidR="002D1B25" w:rsidRDefault="002D1B25">
      <w:pPr>
        <w:pStyle w:val="Index3"/>
        <w:tabs>
          <w:tab w:val="right" w:leader="dot" w:pos="4310"/>
        </w:tabs>
        <w:rPr>
          <w:noProof/>
        </w:rPr>
      </w:pPr>
      <w:r>
        <w:rPr>
          <w:noProof/>
        </w:rPr>
        <w:t>Advanced File Definition, 587</w:t>
      </w:r>
    </w:p>
    <w:p w14:paraId="0F8D3AF8" w14:textId="77777777" w:rsidR="002D1B25" w:rsidRDefault="002D1B25">
      <w:pPr>
        <w:pStyle w:val="Index1"/>
        <w:tabs>
          <w:tab w:val="right" w:leader="dot" w:pos="4310"/>
        </w:tabs>
        <w:rPr>
          <w:noProof/>
        </w:rPr>
      </w:pPr>
      <w:r>
        <w:rPr>
          <w:noProof/>
        </w:rPr>
        <w:t>Assumptions, xlv</w:t>
      </w:r>
    </w:p>
    <w:p w14:paraId="381BFBB5" w14:textId="77777777" w:rsidR="002D1B25" w:rsidRDefault="002D1B25">
      <w:pPr>
        <w:pStyle w:val="Index1"/>
        <w:tabs>
          <w:tab w:val="right" w:leader="dot" w:pos="4310"/>
        </w:tabs>
        <w:rPr>
          <w:noProof/>
        </w:rPr>
      </w:pPr>
      <w:r>
        <w:rPr>
          <w:noProof/>
        </w:rPr>
        <w:t>Attribute</w:t>
      </w:r>
    </w:p>
    <w:p w14:paraId="249430C3" w14:textId="77777777" w:rsidR="002D1B25" w:rsidRDefault="002D1B25">
      <w:pPr>
        <w:pStyle w:val="Index2"/>
        <w:tabs>
          <w:tab w:val="right" w:leader="dot" w:pos="4310"/>
        </w:tabs>
        <w:rPr>
          <w:noProof/>
        </w:rPr>
      </w:pPr>
      <w:r>
        <w:rPr>
          <w:noProof/>
        </w:rPr>
        <w:t>Dictionary</w:t>
      </w:r>
    </w:p>
    <w:p w14:paraId="641F72CB" w14:textId="77777777" w:rsidR="002D1B25" w:rsidRDefault="002D1B25">
      <w:pPr>
        <w:pStyle w:val="Index3"/>
        <w:tabs>
          <w:tab w:val="right" w:leader="dot" w:pos="4310"/>
        </w:tabs>
        <w:rPr>
          <w:noProof/>
        </w:rPr>
      </w:pPr>
      <w:r>
        <w:rPr>
          <w:noProof/>
        </w:rPr>
        <w:t>Global File Structure, 569</w:t>
      </w:r>
    </w:p>
    <w:p w14:paraId="2583BA4D" w14:textId="77777777" w:rsidR="002D1B25" w:rsidRDefault="002D1B25">
      <w:pPr>
        <w:pStyle w:val="Index2"/>
        <w:tabs>
          <w:tab w:val="right" w:leader="dot" w:pos="4310"/>
        </w:tabs>
        <w:rPr>
          <w:noProof/>
        </w:rPr>
      </w:pPr>
      <w:r>
        <w:rPr>
          <w:noProof/>
        </w:rPr>
        <w:t>Retriever</w:t>
      </w:r>
    </w:p>
    <w:p w14:paraId="498EECAC" w14:textId="77777777" w:rsidR="002D1B25" w:rsidRDefault="002D1B25">
      <w:pPr>
        <w:pStyle w:val="Index3"/>
        <w:tabs>
          <w:tab w:val="right" w:leader="dot" w:pos="4310"/>
        </w:tabs>
        <w:rPr>
          <w:noProof/>
        </w:rPr>
      </w:pPr>
      <w:r>
        <w:rPr>
          <w:noProof/>
        </w:rPr>
        <w:t>$$GET1^DID, 294</w:t>
      </w:r>
    </w:p>
    <w:p w14:paraId="0B1A4E04" w14:textId="77777777" w:rsidR="002D1B25" w:rsidRDefault="002D1B25">
      <w:pPr>
        <w:pStyle w:val="Index1"/>
        <w:tabs>
          <w:tab w:val="right" w:leader="dot" w:pos="4310"/>
        </w:tabs>
        <w:rPr>
          <w:noProof/>
        </w:rPr>
      </w:pPr>
      <w:r>
        <w:rPr>
          <w:noProof/>
        </w:rPr>
        <w:t>ATTRIBUTE FUNCTION (#.04) Field, 477</w:t>
      </w:r>
    </w:p>
    <w:p w14:paraId="0B2FA687" w14:textId="77777777" w:rsidR="002D1B25" w:rsidRDefault="002D1B25">
      <w:pPr>
        <w:pStyle w:val="Index1"/>
        <w:tabs>
          <w:tab w:val="right" w:leader="dot" w:pos="4310"/>
        </w:tabs>
        <w:rPr>
          <w:noProof/>
        </w:rPr>
      </w:pPr>
      <w:r>
        <w:rPr>
          <w:noProof/>
        </w:rPr>
        <w:t>AUDIT (#1.1) File, 452, 488, 491, 598</w:t>
      </w:r>
    </w:p>
    <w:p w14:paraId="3E144FED" w14:textId="77777777" w:rsidR="002D1B25" w:rsidRDefault="002D1B25">
      <w:pPr>
        <w:pStyle w:val="Index1"/>
        <w:tabs>
          <w:tab w:val="right" w:leader="dot" w:pos="4310"/>
        </w:tabs>
        <w:rPr>
          <w:noProof/>
        </w:rPr>
      </w:pPr>
      <w:r>
        <w:rPr>
          <w:noProof/>
        </w:rPr>
        <w:t>Audit Condition</w:t>
      </w:r>
    </w:p>
    <w:p w14:paraId="2C4B0A7F" w14:textId="77777777" w:rsidR="002D1B25" w:rsidRDefault="002D1B25">
      <w:pPr>
        <w:pStyle w:val="Index2"/>
        <w:tabs>
          <w:tab w:val="right" w:leader="dot" w:pos="4310"/>
        </w:tabs>
        <w:rPr>
          <w:noProof/>
        </w:rPr>
      </w:pPr>
      <w:r>
        <w:rPr>
          <w:noProof/>
        </w:rPr>
        <w:t>Advanced File Definition, 598</w:t>
      </w:r>
    </w:p>
    <w:p w14:paraId="55DE63FB" w14:textId="77777777" w:rsidR="002D1B25" w:rsidRDefault="002D1B25">
      <w:pPr>
        <w:pStyle w:val="Index1"/>
        <w:tabs>
          <w:tab w:val="right" w:leader="dot" w:pos="4310"/>
        </w:tabs>
        <w:rPr>
          <w:noProof/>
        </w:rPr>
      </w:pPr>
      <w:r>
        <w:rPr>
          <w:noProof/>
        </w:rPr>
        <w:t>Auditing</w:t>
      </w:r>
    </w:p>
    <w:p w14:paraId="4FAE76B7" w14:textId="77777777" w:rsidR="002D1B25" w:rsidRDefault="002D1B25">
      <w:pPr>
        <w:pStyle w:val="Index2"/>
        <w:tabs>
          <w:tab w:val="right" w:leader="dot" w:pos="4310"/>
        </w:tabs>
        <w:rPr>
          <w:noProof/>
        </w:rPr>
      </w:pPr>
      <w:r>
        <w:rPr>
          <w:noProof/>
        </w:rPr>
        <w:t>APIs, 448</w:t>
      </w:r>
    </w:p>
    <w:p w14:paraId="730D1ED9" w14:textId="77777777" w:rsidR="002D1B25" w:rsidRDefault="002D1B25">
      <w:pPr>
        <w:pStyle w:val="Index2"/>
        <w:tabs>
          <w:tab w:val="right" w:leader="dot" w:pos="4310"/>
        </w:tabs>
        <w:rPr>
          <w:noProof/>
        </w:rPr>
      </w:pPr>
      <w:r>
        <w:rPr>
          <w:noProof/>
        </w:rPr>
        <w:t>Calls</w:t>
      </w:r>
    </w:p>
    <w:p w14:paraId="596558E7" w14:textId="77777777" w:rsidR="002D1B25" w:rsidRDefault="002D1B25">
      <w:pPr>
        <w:pStyle w:val="Index3"/>
        <w:tabs>
          <w:tab w:val="right" w:leader="dot" w:pos="4310"/>
        </w:tabs>
        <w:rPr>
          <w:noProof/>
        </w:rPr>
      </w:pPr>
      <w:r>
        <w:rPr>
          <w:noProof/>
        </w:rPr>
        <w:t>CHANGED^DIAUTL, 451</w:t>
      </w:r>
    </w:p>
    <w:p w14:paraId="20106951" w14:textId="77777777" w:rsidR="002D1B25" w:rsidRDefault="002D1B25">
      <w:pPr>
        <w:pStyle w:val="Index3"/>
        <w:tabs>
          <w:tab w:val="right" w:leader="dot" w:pos="4310"/>
        </w:tabs>
        <w:rPr>
          <w:noProof/>
        </w:rPr>
      </w:pPr>
      <w:r>
        <w:rPr>
          <w:noProof/>
        </w:rPr>
        <w:t>LAST^DIAUTL, 450</w:t>
      </w:r>
    </w:p>
    <w:p w14:paraId="30A50246" w14:textId="77777777" w:rsidR="002D1B25" w:rsidRDefault="002D1B25">
      <w:pPr>
        <w:pStyle w:val="Index3"/>
        <w:tabs>
          <w:tab w:val="right" w:leader="dot" w:pos="4310"/>
        </w:tabs>
        <w:rPr>
          <w:noProof/>
        </w:rPr>
      </w:pPr>
      <w:r>
        <w:rPr>
          <w:noProof/>
        </w:rPr>
        <w:t>TURNON^DIAUTL, 448</w:t>
      </w:r>
    </w:p>
    <w:p w14:paraId="4554F399" w14:textId="77777777" w:rsidR="002D1B25" w:rsidRDefault="002D1B25">
      <w:pPr>
        <w:pStyle w:val="Index1"/>
        <w:tabs>
          <w:tab w:val="right" w:leader="dot" w:pos="4310"/>
        </w:tabs>
        <w:rPr>
          <w:noProof/>
        </w:rPr>
      </w:pPr>
      <w:r>
        <w:rPr>
          <w:noProof/>
        </w:rPr>
        <w:t>Auditing APIs</w:t>
      </w:r>
    </w:p>
    <w:p w14:paraId="671208F3" w14:textId="77777777" w:rsidR="002D1B25" w:rsidRDefault="002D1B25">
      <w:pPr>
        <w:pStyle w:val="Index2"/>
        <w:tabs>
          <w:tab w:val="right" w:leader="dot" w:pos="4310"/>
        </w:tabs>
        <w:rPr>
          <w:noProof/>
        </w:rPr>
      </w:pPr>
      <w:r>
        <w:rPr>
          <w:noProof/>
        </w:rPr>
        <w:t>CHANGED^DIAUTL, 451</w:t>
      </w:r>
    </w:p>
    <w:p w14:paraId="39EE4059" w14:textId="77777777" w:rsidR="002D1B25" w:rsidRDefault="002D1B25">
      <w:pPr>
        <w:pStyle w:val="Index2"/>
        <w:tabs>
          <w:tab w:val="right" w:leader="dot" w:pos="4310"/>
        </w:tabs>
        <w:rPr>
          <w:noProof/>
        </w:rPr>
      </w:pPr>
      <w:r>
        <w:rPr>
          <w:noProof/>
        </w:rPr>
        <w:t>LAST^DIAUTL, 450</w:t>
      </w:r>
    </w:p>
    <w:p w14:paraId="042769A8" w14:textId="77777777" w:rsidR="002D1B25" w:rsidRDefault="002D1B25">
      <w:pPr>
        <w:pStyle w:val="Index2"/>
        <w:tabs>
          <w:tab w:val="right" w:leader="dot" w:pos="4310"/>
        </w:tabs>
        <w:rPr>
          <w:noProof/>
        </w:rPr>
      </w:pPr>
      <w:r>
        <w:rPr>
          <w:noProof/>
        </w:rPr>
        <w:t>TURNON^DIAUTL, 448</w:t>
      </w:r>
    </w:p>
    <w:p w14:paraId="770D04E8" w14:textId="77777777" w:rsidR="002D1B25" w:rsidRDefault="002D1B25">
      <w:pPr>
        <w:pStyle w:val="Index1"/>
        <w:tabs>
          <w:tab w:val="right" w:leader="dot" w:pos="4310"/>
        </w:tabs>
        <w:rPr>
          <w:noProof/>
        </w:rPr>
      </w:pPr>
      <w:r>
        <w:rPr>
          <w:noProof/>
        </w:rPr>
        <w:t>AVAILABLE FIELDS (#5) Field, 477</w:t>
      </w:r>
    </w:p>
    <w:p w14:paraId="49821EEF" w14:textId="77777777" w:rsidR="002D1B25" w:rsidRDefault="002D1B25">
      <w:pPr>
        <w:pStyle w:val="IndexHeading"/>
        <w:rPr>
          <w:rFonts w:asciiTheme="minorHAnsi" w:eastAsiaTheme="minorEastAsia" w:hAnsiTheme="minorHAnsi" w:cstheme="minorBidi"/>
          <w:b w:val="0"/>
          <w:bCs/>
        </w:rPr>
      </w:pPr>
      <w:r>
        <w:t>B</w:t>
      </w:r>
    </w:p>
    <w:p w14:paraId="1FE98AF9" w14:textId="77777777" w:rsidR="002D1B25" w:rsidRDefault="002D1B25">
      <w:pPr>
        <w:pStyle w:val="Index1"/>
        <w:tabs>
          <w:tab w:val="right" w:leader="dot" w:pos="4310"/>
        </w:tabs>
        <w:rPr>
          <w:noProof/>
        </w:rPr>
      </w:pPr>
      <w:r>
        <w:rPr>
          <w:noProof/>
        </w:rPr>
        <w:t>B Cross-reference</w:t>
      </w:r>
    </w:p>
    <w:p w14:paraId="5D852542" w14:textId="77777777" w:rsidR="002D1B25" w:rsidRDefault="002D1B25">
      <w:pPr>
        <w:pStyle w:val="Index2"/>
        <w:tabs>
          <w:tab w:val="right" w:leader="dot" w:pos="4310"/>
        </w:tabs>
        <w:rPr>
          <w:noProof/>
        </w:rPr>
      </w:pPr>
      <w:r>
        <w:rPr>
          <w:noProof/>
        </w:rPr>
        <w:t>Checking, 637</w:t>
      </w:r>
    </w:p>
    <w:p w14:paraId="57F334A9" w14:textId="77777777" w:rsidR="002D1B25" w:rsidRDefault="002D1B25">
      <w:pPr>
        <w:pStyle w:val="Index1"/>
        <w:tabs>
          <w:tab w:val="right" w:leader="dot" w:pos="4310"/>
        </w:tabs>
        <w:rPr>
          <w:noProof/>
        </w:rPr>
      </w:pPr>
      <w:r>
        <w:rPr>
          <w:noProof/>
        </w:rPr>
        <w:t>Backward Pointers</w:t>
      </w:r>
    </w:p>
    <w:p w14:paraId="28380F83" w14:textId="77777777" w:rsidR="002D1B25" w:rsidRDefault="002D1B25">
      <w:pPr>
        <w:pStyle w:val="Index2"/>
        <w:tabs>
          <w:tab w:val="right" w:leader="dot" w:pos="4310"/>
        </w:tabs>
        <w:rPr>
          <w:noProof/>
        </w:rPr>
      </w:pPr>
      <w:r>
        <w:rPr>
          <w:noProof/>
        </w:rPr>
        <w:t>Relational Navigation</w:t>
      </w:r>
    </w:p>
    <w:p w14:paraId="09B7DF72" w14:textId="77777777" w:rsidR="002D1B25" w:rsidRDefault="002D1B25">
      <w:pPr>
        <w:pStyle w:val="Index3"/>
        <w:tabs>
          <w:tab w:val="right" w:leader="dot" w:pos="4310"/>
        </w:tabs>
        <w:rPr>
          <w:noProof/>
        </w:rPr>
      </w:pPr>
      <w:r>
        <w:rPr>
          <w:noProof/>
        </w:rPr>
        <w:t>ScreenMan Forms, 381</w:t>
      </w:r>
    </w:p>
    <w:p w14:paraId="6E03DD7F" w14:textId="77777777" w:rsidR="002D1B25" w:rsidRDefault="002D1B25">
      <w:pPr>
        <w:pStyle w:val="Index1"/>
        <w:tabs>
          <w:tab w:val="right" w:leader="dot" w:pos="4310"/>
        </w:tabs>
        <w:rPr>
          <w:noProof/>
        </w:rPr>
      </w:pPr>
      <w:r>
        <w:rPr>
          <w:noProof/>
        </w:rPr>
        <w:t>Basic Information</w:t>
      </w:r>
    </w:p>
    <w:p w14:paraId="25553D1C" w14:textId="77777777" w:rsidR="002D1B25" w:rsidRDefault="002D1B25">
      <w:pPr>
        <w:pStyle w:val="Index2"/>
        <w:tabs>
          <w:tab w:val="right" w:leader="dot" w:pos="4310"/>
        </w:tabs>
        <w:rPr>
          <w:noProof/>
        </w:rPr>
      </w:pPr>
      <w:r>
        <w:rPr>
          <w:noProof/>
        </w:rPr>
        <w:t>Field Definitions</w:t>
      </w:r>
    </w:p>
    <w:p w14:paraId="52162B45" w14:textId="77777777" w:rsidR="002D1B25" w:rsidRDefault="002D1B25">
      <w:pPr>
        <w:pStyle w:val="Index3"/>
        <w:tabs>
          <w:tab w:val="right" w:leader="dot" w:pos="4310"/>
        </w:tabs>
        <w:rPr>
          <w:noProof/>
        </w:rPr>
      </w:pPr>
      <w:r>
        <w:rPr>
          <w:noProof/>
        </w:rPr>
        <w:t>Entity, 534</w:t>
      </w:r>
    </w:p>
    <w:p w14:paraId="3786D693" w14:textId="77777777" w:rsidR="002D1B25" w:rsidRDefault="002D1B25">
      <w:pPr>
        <w:pStyle w:val="Index1"/>
        <w:tabs>
          <w:tab w:val="right" w:leader="dot" w:pos="4310"/>
        </w:tabs>
        <w:rPr>
          <w:noProof/>
        </w:rPr>
      </w:pPr>
      <w:r>
        <w:rPr>
          <w:noProof/>
        </w:rPr>
        <w:t>BLD^DIALOG, 210</w:t>
      </w:r>
    </w:p>
    <w:p w14:paraId="4AE29D71" w14:textId="77777777" w:rsidR="002D1B25" w:rsidRDefault="002D1B25">
      <w:pPr>
        <w:pStyle w:val="Index1"/>
        <w:tabs>
          <w:tab w:val="right" w:leader="dot" w:pos="4310"/>
        </w:tabs>
        <w:rPr>
          <w:noProof/>
        </w:rPr>
      </w:pPr>
      <w:r>
        <w:rPr>
          <w:noProof/>
        </w:rPr>
        <w:t>Block</w:t>
      </w:r>
    </w:p>
    <w:p w14:paraId="72BEE24C" w14:textId="77777777" w:rsidR="002D1B25" w:rsidRDefault="002D1B25">
      <w:pPr>
        <w:pStyle w:val="Index2"/>
        <w:tabs>
          <w:tab w:val="right" w:leader="dot" w:pos="4310"/>
        </w:tabs>
        <w:rPr>
          <w:noProof/>
        </w:rPr>
      </w:pPr>
      <w:r>
        <w:rPr>
          <w:noProof/>
        </w:rPr>
        <w:t>Properties</w:t>
      </w:r>
    </w:p>
    <w:p w14:paraId="1FFC6D2E" w14:textId="77777777" w:rsidR="002D1B25" w:rsidRDefault="002D1B25">
      <w:pPr>
        <w:pStyle w:val="Index3"/>
        <w:tabs>
          <w:tab w:val="right" w:leader="dot" w:pos="4310"/>
        </w:tabs>
        <w:rPr>
          <w:noProof/>
        </w:rPr>
      </w:pPr>
      <w:r>
        <w:rPr>
          <w:noProof/>
        </w:rPr>
        <w:t>ScreenMan Forms, 391, 394</w:t>
      </w:r>
    </w:p>
    <w:p w14:paraId="31F54305" w14:textId="77777777" w:rsidR="002D1B25" w:rsidRDefault="002D1B25">
      <w:pPr>
        <w:pStyle w:val="Index4"/>
        <w:tabs>
          <w:tab w:val="right" w:leader="dot" w:pos="4310"/>
        </w:tabs>
        <w:rPr>
          <w:noProof/>
        </w:rPr>
      </w:pPr>
      <w:r>
        <w:rPr>
          <w:noProof/>
        </w:rPr>
        <w:t>Apply Only to Repeating Blocks, 376</w:t>
      </w:r>
    </w:p>
    <w:p w14:paraId="2918F155" w14:textId="77777777" w:rsidR="002D1B25" w:rsidRDefault="002D1B25">
      <w:pPr>
        <w:pStyle w:val="Index4"/>
        <w:tabs>
          <w:tab w:val="right" w:leader="dot" w:pos="4310"/>
        </w:tabs>
        <w:rPr>
          <w:noProof/>
        </w:rPr>
      </w:pPr>
      <w:r w:rsidRPr="00BA3122">
        <w:rPr>
          <w:noProof/>
        </w:rPr>
        <w:t>Coordinate</w:t>
      </w:r>
      <w:r>
        <w:rPr>
          <w:noProof/>
        </w:rPr>
        <w:t>, 392</w:t>
      </w:r>
    </w:p>
    <w:p w14:paraId="3CEF0D8A" w14:textId="77777777" w:rsidR="002D1B25" w:rsidRDefault="002D1B25">
      <w:pPr>
        <w:pStyle w:val="Index4"/>
        <w:tabs>
          <w:tab w:val="right" w:leader="dot" w:pos="4310"/>
        </w:tabs>
        <w:rPr>
          <w:noProof/>
        </w:rPr>
      </w:pPr>
      <w:r w:rsidRPr="00BA3122">
        <w:rPr>
          <w:noProof/>
        </w:rPr>
        <w:t>DD Number</w:t>
      </w:r>
      <w:r>
        <w:rPr>
          <w:noProof/>
        </w:rPr>
        <w:t>, 393</w:t>
      </w:r>
    </w:p>
    <w:p w14:paraId="39E741CC" w14:textId="77777777" w:rsidR="002D1B25" w:rsidRDefault="002D1B25">
      <w:pPr>
        <w:pStyle w:val="Index4"/>
        <w:tabs>
          <w:tab w:val="right" w:leader="dot" w:pos="4310"/>
        </w:tabs>
        <w:rPr>
          <w:noProof/>
        </w:rPr>
      </w:pPr>
      <w:r w:rsidRPr="00BA3122">
        <w:rPr>
          <w:noProof/>
        </w:rPr>
        <w:t>Disable Navigation</w:t>
      </w:r>
      <w:r>
        <w:rPr>
          <w:noProof/>
        </w:rPr>
        <w:t>, 393</w:t>
      </w:r>
    </w:p>
    <w:p w14:paraId="77D400B4" w14:textId="77777777" w:rsidR="002D1B25" w:rsidRDefault="002D1B25">
      <w:pPr>
        <w:pStyle w:val="Index4"/>
        <w:tabs>
          <w:tab w:val="right" w:leader="dot" w:pos="4310"/>
        </w:tabs>
        <w:rPr>
          <w:noProof/>
        </w:rPr>
      </w:pPr>
      <w:r w:rsidRPr="00BA3122">
        <w:rPr>
          <w:noProof/>
        </w:rPr>
        <w:t>Disallow LAYGO</w:t>
      </w:r>
      <w:r>
        <w:rPr>
          <w:noProof/>
        </w:rPr>
        <w:t>, 393</w:t>
      </w:r>
    </w:p>
    <w:p w14:paraId="1B2BF22D" w14:textId="77777777" w:rsidR="002D1B25" w:rsidRDefault="002D1B25">
      <w:pPr>
        <w:pStyle w:val="Index4"/>
        <w:tabs>
          <w:tab w:val="right" w:leader="dot" w:pos="4310"/>
        </w:tabs>
        <w:rPr>
          <w:noProof/>
        </w:rPr>
      </w:pPr>
      <w:r w:rsidRPr="00BA3122">
        <w:rPr>
          <w:noProof/>
        </w:rPr>
        <w:lastRenderedPageBreak/>
        <w:t>Field for Selection</w:t>
      </w:r>
      <w:r>
        <w:rPr>
          <w:noProof/>
        </w:rPr>
        <w:t>, 393</w:t>
      </w:r>
    </w:p>
    <w:p w14:paraId="7FF67AB1" w14:textId="77777777" w:rsidR="002D1B25" w:rsidRDefault="002D1B25">
      <w:pPr>
        <w:pStyle w:val="Index4"/>
        <w:tabs>
          <w:tab w:val="right" w:leader="dot" w:pos="4310"/>
        </w:tabs>
        <w:rPr>
          <w:noProof/>
        </w:rPr>
      </w:pPr>
      <w:r w:rsidRPr="00BA3122">
        <w:rPr>
          <w:noProof/>
        </w:rPr>
        <w:t>Index</w:t>
      </w:r>
      <w:r>
        <w:rPr>
          <w:noProof/>
        </w:rPr>
        <w:t>, 393</w:t>
      </w:r>
    </w:p>
    <w:p w14:paraId="2DCDCA0B" w14:textId="77777777" w:rsidR="002D1B25" w:rsidRDefault="002D1B25">
      <w:pPr>
        <w:pStyle w:val="Index4"/>
        <w:tabs>
          <w:tab w:val="right" w:leader="dot" w:pos="4310"/>
        </w:tabs>
        <w:rPr>
          <w:noProof/>
        </w:rPr>
      </w:pPr>
      <w:r w:rsidRPr="00BA3122">
        <w:rPr>
          <w:noProof/>
        </w:rPr>
        <w:t>Initial Position</w:t>
      </w:r>
      <w:r>
        <w:rPr>
          <w:noProof/>
        </w:rPr>
        <w:t>, 393</w:t>
      </w:r>
    </w:p>
    <w:p w14:paraId="4ACCD7A5" w14:textId="77777777" w:rsidR="002D1B25" w:rsidRDefault="002D1B25">
      <w:pPr>
        <w:pStyle w:val="Index4"/>
        <w:tabs>
          <w:tab w:val="right" w:leader="dot" w:pos="4310"/>
        </w:tabs>
        <w:rPr>
          <w:noProof/>
        </w:rPr>
      </w:pPr>
      <w:r w:rsidRPr="00BA3122">
        <w:rPr>
          <w:noProof/>
        </w:rPr>
        <w:t>Name</w:t>
      </w:r>
      <w:r>
        <w:rPr>
          <w:noProof/>
        </w:rPr>
        <w:t>, 391, 393</w:t>
      </w:r>
    </w:p>
    <w:p w14:paraId="2F79B201" w14:textId="77777777" w:rsidR="002D1B25" w:rsidRDefault="002D1B25">
      <w:pPr>
        <w:pStyle w:val="Index4"/>
        <w:tabs>
          <w:tab w:val="right" w:leader="dot" w:pos="4310"/>
        </w:tabs>
        <w:rPr>
          <w:noProof/>
        </w:rPr>
      </w:pPr>
      <w:r w:rsidRPr="00BA3122">
        <w:rPr>
          <w:noProof/>
        </w:rPr>
        <w:t>Order</w:t>
      </w:r>
      <w:r>
        <w:rPr>
          <w:noProof/>
        </w:rPr>
        <w:t>, 391</w:t>
      </w:r>
    </w:p>
    <w:p w14:paraId="6AAE9AC4" w14:textId="77777777" w:rsidR="002D1B25" w:rsidRDefault="002D1B25">
      <w:pPr>
        <w:pStyle w:val="Index4"/>
        <w:tabs>
          <w:tab w:val="right" w:leader="dot" w:pos="4310"/>
        </w:tabs>
        <w:rPr>
          <w:noProof/>
        </w:rPr>
      </w:pPr>
      <w:r w:rsidRPr="00BA3122">
        <w:rPr>
          <w:noProof/>
        </w:rPr>
        <w:t>Pointer Link</w:t>
      </w:r>
      <w:r>
        <w:rPr>
          <w:noProof/>
        </w:rPr>
        <w:t>, 392</w:t>
      </w:r>
    </w:p>
    <w:p w14:paraId="47743934" w14:textId="77777777" w:rsidR="002D1B25" w:rsidRDefault="002D1B25">
      <w:pPr>
        <w:pStyle w:val="Index4"/>
        <w:tabs>
          <w:tab w:val="right" w:leader="dot" w:pos="4310"/>
        </w:tabs>
        <w:rPr>
          <w:noProof/>
        </w:rPr>
      </w:pPr>
      <w:r w:rsidRPr="00BA3122">
        <w:rPr>
          <w:noProof/>
        </w:rPr>
        <w:t>Post Action</w:t>
      </w:r>
      <w:r>
        <w:rPr>
          <w:noProof/>
        </w:rPr>
        <w:t>, 392</w:t>
      </w:r>
    </w:p>
    <w:p w14:paraId="50C35E3A" w14:textId="77777777" w:rsidR="002D1B25" w:rsidRDefault="002D1B25">
      <w:pPr>
        <w:pStyle w:val="Index4"/>
        <w:tabs>
          <w:tab w:val="right" w:leader="dot" w:pos="4310"/>
        </w:tabs>
        <w:rPr>
          <w:noProof/>
        </w:rPr>
      </w:pPr>
      <w:r w:rsidRPr="00BA3122">
        <w:rPr>
          <w:noProof/>
        </w:rPr>
        <w:t>Pre Action</w:t>
      </w:r>
      <w:r>
        <w:rPr>
          <w:noProof/>
        </w:rPr>
        <w:t>, 392</w:t>
      </w:r>
    </w:p>
    <w:p w14:paraId="7202A4D8" w14:textId="77777777" w:rsidR="002D1B25" w:rsidRDefault="002D1B25">
      <w:pPr>
        <w:pStyle w:val="Index4"/>
        <w:tabs>
          <w:tab w:val="right" w:leader="dot" w:pos="4310"/>
        </w:tabs>
        <w:rPr>
          <w:noProof/>
        </w:rPr>
      </w:pPr>
      <w:r w:rsidRPr="00BA3122">
        <w:rPr>
          <w:noProof/>
        </w:rPr>
        <w:t>Replication</w:t>
      </w:r>
      <w:r>
        <w:rPr>
          <w:noProof/>
        </w:rPr>
        <w:t>, 393</w:t>
      </w:r>
    </w:p>
    <w:p w14:paraId="6A7AE123" w14:textId="77777777" w:rsidR="002D1B25" w:rsidRDefault="002D1B25">
      <w:pPr>
        <w:pStyle w:val="Index4"/>
        <w:tabs>
          <w:tab w:val="right" w:leader="dot" w:pos="4310"/>
        </w:tabs>
        <w:rPr>
          <w:noProof/>
        </w:rPr>
      </w:pPr>
      <w:r>
        <w:rPr>
          <w:noProof/>
        </w:rPr>
        <w:t>Stored in the</w:t>
      </w:r>
    </w:p>
    <w:p w14:paraId="071BE07F" w14:textId="77777777" w:rsidR="002D1B25" w:rsidRDefault="002D1B25">
      <w:pPr>
        <w:pStyle w:val="Index5"/>
        <w:tabs>
          <w:tab w:val="right" w:leader="dot" w:pos="4310"/>
        </w:tabs>
        <w:rPr>
          <w:noProof/>
        </w:rPr>
      </w:pPr>
      <w:r>
        <w:rPr>
          <w:noProof/>
        </w:rPr>
        <w:t>BLOCK File, 393</w:t>
      </w:r>
    </w:p>
    <w:p w14:paraId="53802760" w14:textId="77777777" w:rsidR="002D1B25" w:rsidRDefault="002D1B25">
      <w:pPr>
        <w:pStyle w:val="Index5"/>
        <w:tabs>
          <w:tab w:val="right" w:leader="dot" w:pos="4310"/>
        </w:tabs>
        <w:rPr>
          <w:noProof/>
        </w:rPr>
      </w:pPr>
      <w:r>
        <w:rPr>
          <w:noProof/>
        </w:rPr>
        <w:t>FORM (#.403) File, 391</w:t>
      </w:r>
    </w:p>
    <w:p w14:paraId="76737366" w14:textId="77777777" w:rsidR="002D1B25" w:rsidRDefault="002D1B25">
      <w:pPr>
        <w:pStyle w:val="Index4"/>
        <w:tabs>
          <w:tab w:val="right" w:leader="dot" w:pos="4310"/>
        </w:tabs>
        <w:rPr>
          <w:noProof/>
        </w:rPr>
      </w:pPr>
      <w:r w:rsidRPr="00BA3122">
        <w:rPr>
          <w:noProof/>
        </w:rPr>
        <w:t>Type of Block</w:t>
      </w:r>
      <w:r>
        <w:rPr>
          <w:noProof/>
        </w:rPr>
        <w:t>, 392</w:t>
      </w:r>
    </w:p>
    <w:p w14:paraId="461F14FA" w14:textId="77777777" w:rsidR="002D1B25" w:rsidRDefault="002D1B25">
      <w:pPr>
        <w:pStyle w:val="Index3"/>
        <w:tabs>
          <w:tab w:val="right" w:leader="dot" w:pos="4310"/>
        </w:tabs>
        <w:rPr>
          <w:noProof/>
        </w:rPr>
      </w:pPr>
      <w:r w:rsidRPr="00BA3122">
        <w:rPr>
          <w:noProof/>
        </w:rPr>
        <w:t>ScreenMan Forms)</w:t>
      </w:r>
    </w:p>
    <w:p w14:paraId="31749DA7" w14:textId="77777777" w:rsidR="002D1B25" w:rsidRDefault="002D1B25">
      <w:pPr>
        <w:pStyle w:val="Index4"/>
        <w:tabs>
          <w:tab w:val="right" w:leader="dot" w:pos="4310"/>
        </w:tabs>
        <w:rPr>
          <w:noProof/>
        </w:rPr>
      </w:pPr>
      <w:r w:rsidRPr="00BA3122">
        <w:rPr>
          <w:noProof/>
        </w:rPr>
        <w:t>Post Action</w:t>
      </w:r>
      <w:r>
        <w:rPr>
          <w:noProof/>
        </w:rPr>
        <w:t>, 394</w:t>
      </w:r>
    </w:p>
    <w:p w14:paraId="61D0D98C" w14:textId="77777777" w:rsidR="002D1B25" w:rsidRDefault="002D1B25">
      <w:pPr>
        <w:pStyle w:val="Index4"/>
        <w:tabs>
          <w:tab w:val="right" w:leader="dot" w:pos="4310"/>
        </w:tabs>
        <w:rPr>
          <w:noProof/>
        </w:rPr>
      </w:pPr>
      <w:r w:rsidRPr="00BA3122">
        <w:rPr>
          <w:noProof/>
        </w:rPr>
        <w:t>Pre Action</w:t>
      </w:r>
      <w:r>
        <w:rPr>
          <w:noProof/>
        </w:rPr>
        <w:t>, 394</w:t>
      </w:r>
    </w:p>
    <w:p w14:paraId="2436AD72" w14:textId="77777777" w:rsidR="002D1B25" w:rsidRDefault="002D1B25">
      <w:pPr>
        <w:pStyle w:val="Index1"/>
        <w:tabs>
          <w:tab w:val="right" w:leader="dot" w:pos="4310"/>
        </w:tabs>
        <w:rPr>
          <w:noProof/>
        </w:rPr>
      </w:pPr>
      <w:r>
        <w:rPr>
          <w:noProof/>
        </w:rPr>
        <w:t>BLOCK (#.404) File, 372, 391, 393, 394, 402, 403, 404, 420, 426, 430, 446, 447, 641</w:t>
      </w:r>
    </w:p>
    <w:p w14:paraId="60A8C33B" w14:textId="77777777" w:rsidR="002D1B25" w:rsidRDefault="002D1B25">
      <w:pPr>
        <w:pStyle w:val="Index1"/>
        <w:tabs>
          <w:tab w:val="right" w:leader="dot" w:pos="4310"/>
        </w:tabs>
        <w:rPr>
          <w:noProof/>
        </w:rPr>
      </w:pPr>
      <w:r>
        <w:rPr>
          <w:noProof/>
        </w:rPr>
        <w:t>Block Viewer Screen</w:t>
      </w:r>
    </w:p>
    <w:p w14:paraId="45569FF3" w14:textId="77777777" w:rsidR="002D1B25" w:rsidRDefault="002D1B25">
      <w:pPr>
        <w:pStyle w:val="Index2"/>
        <w:tabs>
          <w:tab w:val="right" w:leader="dot" w:pos="4310"/>
        </w:tabs>
        <w:rPr>
          <w:noProof/>
        </w:rPr>
      </w:pPr>
      <w:r>
        <w:rPr>
          <w:noProof/>
        </w:rPr>
        <w:t>ScreenMan Form Editor, 417</w:t>
      </w:r>
    </w:p>
    <w:p w14:paraId="27430E3D" w14:textId="77777777" w:rsidR="002D1B25" w:rsidRDefault="002D1B25">
      <w:pPr>
        <w:pStyle w:val="Index1"/>
        <w:tabs>
          <w:tab w:val="right" w:leader="dot" w:pos="4310"/>
        </w:tabs>
        <w:rPr>
          <w:noProof/>
        </w:rPr>
      </w:pPr>
      <w:r>
        <w:rPr>
          <w:noProof/>
        </w:rPr>
        <w:t>Blocks</w:t>
      </w:r>
    </w:p>
    <w:p w14:paraId="5285EF49" w14:textId="77777777" w:rsidR="002D1B25" w:rsidRDefault="002D1B25">
      <w:pPr>
        <w:pStyle w:val="Index2"/>
        <w:tabs>
          <w:tab w:val="right" w:leader="dot" w:pos="4310"/>
        </w:tabs>
        <w:rPr>
          <w:noProof/>
        </w:rPr>
      </w:pPr>
      <w:r>
        <w:rPr>
          <w:noProof/>
        </w:rPr>
        <w:t>Adding Blocks with ScreenMan Form Editor, 420</w:t>
      </w:r>
    </w:p>
    <w:p w14:paraId="7739950A" w14:textId="77777777" w:rsidR="002D1B25" w:rsidRDefault="002D1B25">
      <w:pPr>
        <w:pStyle w:val="Index2"/>
        <w:tabs>
          <w:tab w:val="right" w:leader="dot" w:pos="4310"/>
        </w:tabs>
        <w:rPr>
          <w:noProof/>
        </w:rPr>
      </w:pPr>
      <w:r>
        <w:rPr>
          <w:noProof/>
        </w:rPr>
        <w:t>Header Blocks with ScreenMan Form Editor, 420</w:t>
      </w:r>
    </w:p>
    <w:p w14:paraId="77179272" w14:textId="77777777" w:rsidR="002D1B25" w:rsidRDefault="002D1B25">
      <w:pPr>
        <w:pStyle w:val="Index1"/>
        <w:tabs>
          <w:tab w:val="right" w:leader="dot" w:pos="4310"/>
        </w:tabs>
        <w:rPr>
          <w:noProof/>
        </w:rPr>
      </w:pPr>
      <w:r w:rsidRPr="00BA3122">
        <w:rPr>
          <w:noProof/>
        </w:rPr>
        <w:t>Branching Logic</w:t>
      </w:r>
    </w:p>
    <w:p w14:paraId="5E5A1C51" w14:textId="77777777" w:rsidR="002D1B25" w:rsidRDefault="002D1B25">
      <w:pPr>
        <w:pStyle w:val="Index2"/>
        <w:tabs>
          <w:tab w:val="right" w:leader="dot" w:pos="4310"/>
        </w:tabs>
        <w:rPr>
          <w:noProof/>
        </w:rPr>
      </w:pPr>
      <w:r w:rsidRPr="00BA3122">
        <w:rPr>
          <w:noProof/>
        </w:rPr>
        <w:t>ScreenMan Forms</w:t>
      </w:r>
    </w:p>
    <w:p w14:paraId="41FD47D6" w14:textId="77777777" w:rsidR="002D1B25" w:rsidRDefault="002D1B25">
      <w:pPr>
        <w:pStyle w:val="Index3"/>
        <w:tabs>
          <w:tab w:val="right" w:leader="dot" w:pos="4310"/>
        </w:tabs>
        <w:rPr>
          <w:noProof/>
        </w:rPr>
      </w:pPr>
      <w:r w:rsidRPr="00BA3122">
        <w:rPr>
          <w:noProof/>
        </w:rPr>
        <w:t>Field Properties</w:t>
      </w:r>
      <w:r>
        <w:rPr>
          <w:noProof/>
        </w:rPr>
        <w:t>, 400</w:t>
      </w:r>
    </w:p>
    <w:p w14:paraId="2CB9B29D" w14:textId="77777777" w:rsidR="002D1B25" w:rsidRDefault="002D1B25">
      <w:pPr>
        <w:pStyle w:val="Index1"/>
        <w:tabs>
          <w:tab w:val="right" w:leader="dot" w:pos="4310"/>
        </w:tabs>
        <w:rPr>
          <w:noProof/>
        </w:rPr>
      </w:pPr>
      <w:r>
        <w:rPr>
          <w:noProof/>
        </w:rPr>
        <w:t>BROWSE^DDBR, 456</w:t>
      </w:r>
    </w:p>
    <w:p w14:paraId="6B05EAA7" w14:textId="77777777" w:rsidR="002D1B25" w:rsidRDefault="002D1B25">
      <w:pPr>
        <w:pStyle w:val="Index1"/>
        <w:tabs>
          <w:tab w:val="right" w:leader="dot" w:pos="4310"/>
        </w:tabs>
        <w:rPr>
          <w:noProof/>
        </w:rPr>
      </w:pPr>
      <w:r>
        <w:rPr>
          <w:noProof/>
        </w:rPr>
        <w:t>Browser</w:t>
      </w:r>
    </w:p>
    <w:p w14:paraId="5D07FCA8" w14:textId="77777777" w:rsidR="002D1B25" w:rsidRDefault="002D1B25">
      <w:pPr>
        <w:pStyle w:val="Index2"/>
        <w:tabs>
          <w:tab w:val="right" w:leader="dot" w:pos="4310"/>
        </w:tabs>
        <w:rPr>
          <w:noProof/>
        </w:rPr>
      </w:pPr>
      <w:r>
        <w:rPr>
          <w:noProof/>
        </w:rPr>
        <w:t>APIs, 454</w:t>
      </w:r>
    </w:p>
    <w:p w14:paraId="167499C4" w14:textId="77777777" w:rsidR="002D1B25" w:rsidRDefault="002D1B25">
      <w:pPr>
        <w:pStyle w:val="Index2"/>
        <w:tabs>
          <w:tab w:val="right" w:leader="dot" w:pos="4310"/>
        </w:tabs>
        <w:rPr>
          <w:noProof/>
        </w:rPr>
      </w:pPr>
      <w:r>
        <w:rPr>
          <w:noProof/>
        </w:rPr>
        <w:t>Calls</w:t>
      </w:r>
    </w:p>
    <w:p w14:paraId="123BBACA" w14:textId="77777777" w:rsidR="002D1B25" w:rsidRDefault="002D1B25">
      <w:pPr>
        <w:pStyle w:val="Index3"/>
        <w:tabs>
          <w:tab w:val="right" w:leader="dot" w:pos="4310"/>
        </w:tabs>
        <w:rPr>
          <w:noProof/>
        </w:rPr>
      </w:pPr>
      <w:r>
        <w:rPr>
          <w:noProof/>
        </w:rPr>
        <w:t>$$TEST^DDBRT, 466</w:t>
      </w:r>
    </w:p>
    <w:p w14:paraId="18798EE8" w14:textId="77777777" w:rsidR="002D1B25" w:rsidRDefault="002D1B25">
      <w:pPr>
        <w:pStyle w:val="Index3"/>
        <w:tabs>
          <w:tab w:val="right" w:leader="dot" w:pos="4310"/>
        </w:tabs>
        <w:rPr>
          <w:noProof/>
        </w:rPr>
      </w:pPr>
      <w:r>
        <w:rPr>
          <w:noProof/>
        </w:rPr>
        <w:t>BROWSE^DDBR, 456</w:t>
      </w:r>
    </w:p>
    <w:p w14:paraId="0A6C249D" w14:textId="77777777" w:rsidR="002D1B25" w:rsidRDefault="002D1B25">
      <w:pPr>
        <w:pStyle w:val="Index3"/>
        <w:tabs>
          <w:tab w:val="right" w:leader="dot" w:pos="4310"/>
        </w:tabs>
        <w:rPr>
          <w:noProof/>
        </w:rPr>
      </w:pPr>
      <w:r>
        <w:rPr>
          <w:noProof/>
        </w:rPr>
        <w:t>CLOSE^DDBRZIS, 467</w:t>
      </w:r>
    </w:p>
    <w:p w14:paraId="71C555B4" w14:textId="77777777" w:rsidR="002D1B25" w:rsidRDefault="002D1B25">
      <w:pPr>
        <w:pStyle w:val="Index3"/>
        <w:tabs>
          <w:tab w:val="right" w:leader="dot" w:pos="4310"/>
        </w:tabs>
        <w:rPr>
          <w:noProof/>
        </w:rPr>
      </w:pPr>
      <w:r>
        <w:rPr>
          <w:noProof/>
        </w:rPr>
        <w:t>DOCLIST^DDBR, 463</w:t>
      </w:r>
    </w:p>
    <w:p w14:paraId="3A75BCD9" w14:textId="77777777" w:rsidR="002D1B25" w:rsidRDefault="002D1B25">
      <w:pPr>
        <w:pStyle w:val="Index3"/>
        <w:tabs>
          <w:tab w:val="right" w:leader="dot" w:pos="4310"/>
        </w:tabs>
        <w:rPr>
          <w:noProof/>
        </w:rPr>
      </w:pPr>
      <w:r>
        <w:rPr>
          <w:noProof/>
        </w:rPr>
        <w:t>EN^DDBR, 455</w:t>
      </w:r>
    </w:p>
    <w:p w14:paraId="51DA9E62" w14:textId="77777777" w:rsidR="002D1B25" w:rsidRDefault="002D1B25">
      <w:pPr>
        <w:pStyle w:val="Index3"/>
        <w:tabs>
          <w:tab w:val="right" w:leader="dot" w:pos="4310"/>
        </w:tabs>
        <w:rPr>
          <w:noProof/>
        </w:rPr>
      </w:pPr>
      <w:r>
        <w:rPr>
          <w:noProof/>
        </w:rPr>
        <w:t>OPEN^DDBRZIS, 468</w:t>
      </w:r>
    </w:p>
    <w:p w14:paraId="4AFAEF5E" w14:textId="77777777" w:rsidR="002D1B25" w:rsidRDefault="002D1B25">
      <w:pPr>
        <w:pStyle w:val="Index3"/>
        <w:tabs>
          <w:tab w:val="right" w:leader="dot" w:pos="4310"/>
        </w:tabs>
        <w:rPr>
          <w:noProof/>
        </w:rPr>
      </w:pPr>
      <w:r>
        <w:rPr>
          <w:noProof/>
        </w:rPr>
        <w:t>POST^DDBRZIS, 469</w:t>
      </w:r>
    </w:p>
    <w:p w14:paraId="17BDB3DB" w14:textId="77777777" w:rsidR="002D1B25" w:rsidRDefault="002D1B25">
      <w:pPr>
        <w:pStyle w:val="Index3"/>
        <w:tabs>
          <w:tab w:val="right" w:leader="dot" w:pos="4310"/>
        </w:tabs>
        <w:rPr>
          <w:noProof/>
        </w:rPr>
      </w:pPr>
      <w:r>
        <w:rPr>
          <w:noProof/>
        </w:rPr>
        <w:t>WP^DDBR, 460</w:t>
      </w:r>
    </w:p>
    <w:p w14:paraId="63A98FB4" w14:textId="77777777" w:rsidR="002D1B25" w:rsidRDefault="002D1B25">
      <w:pPr>
        <w:pStyle w:val="Index1"/>
        <w:tabs>
          <w:tab w:val="right" w:leader="dot" w:pos="4310"/>
        </w:tabs>
        <w:rPr>
          <w:noProof/>
        </w:rPr>
      </w:pPr>
      <w:r>
        <w:rPr>
          <w:noProof/>
        </w:rPr>
        <w:t>Browser APIs</w:t>
      </w:r>
    </w:p>
    <w:p w14:paraId="7AFAE09A" w14:textId="77777777" w:rsidR="002D1B25" w:rsidRDefault="002D1B25">
      <w:pPr>
        <w:pStyle w:val="Index2"/>
        <w:tabs>
          <w:tab w:val="right" w:leader="dot" w:pos="4310"/>
        </w:tabs>
        <w:rPr>
          <w:noProof/>
        </w:rPr>
      </w:pPr>
      <w:r>
        <w:rPr>
          <w:noProof/>
        </w:rPr>
        <w:t>$$TEST^DDBRT, 466</w:t>
      </w:r>
    </w:p>
    <w:p w14:paraId="05876996" w14:textId="77777777" w:rsidR="002D1B25" w:rsidRDefault="002D1B25">
      <w:pPr>
        <w:pStyle w:val="Index2"/>
        <w:tabs>
          <w:tab w:val="right" w:leader="dot" w:pos="4310"/>
        </w:tabs>
        <w:rPr>
          <w:noProof/>
        </w:rPr>
      </w:pPr>
      <w:r>
        <w:rPr>
          <w:noProof/>
        </w:rPr>
        <w:t>BROWSE^DDBR, 456</w:t>
      </w:r>
    </w:p>
    <w:p w14:paraId="36EA59DD" w14:textId="77777777" w:rsidR="002D1B25" w:rsidRDefault="002D1B25">
      <w:pPr>
        <w:pStyle w:val="Index2"/>
        <w:tabs>
          <w:tab w:val="right" w:leader="dot" w:pos="4310"/>
        </w:tabs>
        <w:rPr>
          <w:noProof/>
        </w:rPr>
      </w:pPr>
      <w:r>
        <w:rPr>
          <w:noProof/>
        </w:rPr>
        <w:t>CLOSE^DDBRZIS, 467</w:t>
      </w:r>
    </w:p>
    <w:p w14:paraId="578639DE" w14:textId="77777777" w:rsidR="002D1B25" w:rsidRDefault="002D1B25">
      <w:pPr>
        <w:pStyle w:val="Index2"/>
        <w:tabs>
          <w:tab w:val="right" w:leader="dot" w:pos="4310"/>
        </w:tabs>
        <w:rPr>
          <w:noProof/>
        </w:rPr>
      </w:pPr>
      <w:r>
        <w:rPr>
          <w:noProof/>
        </w:rPr>
        <w:t>DOCLIST^DDBR, 463</w:t>
      </w:r>
    </w:p>
    <w:p w14:paraId="5366D788" w14:textId="77777777" w:rsidR="002D1B25" w:rsidRDefault="002D1B25">
      <w:pPr>
        <w:pStyle w:val="Index2"/>
        <w:tabs>
          <w:tab w:val="right" w:leader="dot" w:pos="4310"/>
        </w:tabs>
        <w:rPr>
          <w:noProof/>
        </w:rPr>
      </w:pPr>
      <w:r>
        <w:rPr>
          <w:noProof/>
        </w:rPr>
        <w:t>EN^DDBR, 455</w:t>
      </w:r>
    </w:p>
    <w:p w14:paraId="2B676D1A" w14:textId="77777777" w:rsidR="002D1B25" w:rsidRDefault="002D1B25">
      <w:pPr>
        <w:pStyle w:val="Index2"/>
        <w:tabs>
          <w:tab w:val="right" w:leader="dot" w:pos="4310"/>
        </w:tabs>
        <w:rPr>
          <w:noProof/>
        </w:rPr>
      </w:pPr>
      <w:r>
        <w:rPr>
          <w:noProof/>
        </w:rPr>
        <w:t>OPEN^DDBRZIS, 468</w:t>
      </w:r>
    </w:p>
    <w:p w14:paraId="39D1391D" w14:textId="77777777" w:rsidR="002D1B25" w:rsidRDefault="002D1B25">
      <w:pPr>
        <w:pStyle w:val="Index2"/>
        <w:tabs>
          <w:tab w:val="right" w:leader="dot" w:pos="4310"/>
        </w:tabs>
        <w:rPr>
          <w:noProof/>
        </w:rPr>
      </w:pPr>
      <w:r>
        <w:rPr>
          <w:noProof/>
        </w:rPr>
        <w:t>POST^DDBRZIS, 469</w:t>
      </w:r>
    </w:p>
    <w:p w14:paraId="2A88EFFE" w14:textId="77777777" w:rsidR="002D1B25" w:rsidRDefault="002D1B25">
      <w:pPr>
        <w:pStyle w:val="Index2"/>
        <w:tabs>
          <w:tab w:val="right" w:leader="dot" w:pos="4310"/>
        </w:tabs>
        <w:rPr>
          <w:noProof/>
        </w:rPr>
      </w:pPr>
      <w:r>
        <w:rPr>
          <w:noProof/>
        </w:rPr>
        <w:t>WP^DDBR, 460</w:t>
      </w:r>
    </w:p>
    <w:p w14:paraId="626BB0AC" w14:textId="77777777" w:rsidR="002D1B25" w:rsidRDefault="002D1B25">
      <w:pPr>
        <w:pStyle w:val="Index1"/>
        <w:tabs>
          <w:tab w:val="right" w:leader="dot" w:pos="4310"/>
        </w:tabs>
        <w:rPr>
          <w:noProof/>
        </w:rPr>
      </w:pPr>
      <w:r>
        <w:rPr>
          <w:noProof/>
        </w:rPr>
        <w:t>Build the Meta Data Dictionary</w:t>
      </w:r>
    </w:p>
    <w:p w14:paraId="5865A8AD" w14:textId="77777777" w:rsidR="002D1B25" w:rsidRDefault="002D1B25">
      <w:pPr>
        <w:pStyle w:val="Index2"/>
        <w:tabs>
          <w:tab w:val="right" w:leader="dot" w:pos="4310"/>
        </w:tabs>
        <w:rPr>
          <w:noProof/>
        </w:rPr>
      </w:pPr>
      <w:r>
        <w:rPr>
          <w:noProof/>
        </w:rPr>
        <w:t>^DDD, 512</w:t>
      </w:r>
    </w:p>
    <w:p w14:paraId="4F04C7CB" w14:textId="77777777" w:rsidR="002D1B25" w:rsidRDefault="002D1B25">
      <w:pPr>
        <w:pStyle w:val="Index1"/>
        <w:tabs>
          <w:tab w:val="right" w:leader="dot" w:pos="4310"/>
        </w:tabs>
        <w:rPr>
          <w:noProof/>
        </w:rPr>
      </w:pPr>
      <w:r>
        <w:rPr>
          <w:noProof/>
        </w:rPr>
        <w:t>BUILD(S) (#9.6) Field, 511</w:t>
      </w:r>
    </w:p>
    <w:p w14:paraId="05719383" w14:textId="77777777" w:rsidR="002D1B25" w:rsidRDefault="002D1B25">
      <w:pPr>
        <w:pStyle w:val="Index1"/>
        <w:tabs>
          <w:tab w:val="right" w:leader="dot" w:pos="4310"/>
        </w:tabs>
        <w:rPr>
          <w:noProof/>
        </w:rPr>
      </w:pPr>
      <w:r>
        <w:rPr>
          <w:noProof/>
        </w:rPr>
        <w:t>BUILDNEW^DIBTED, 516</w:t>
      </w:r>
    </w:p>
    <w:p w14:paraId="7134B71E" w14:textId="77777777" w:rsidR="002D1B25" w:rsidRDefault="002D1B25">
      <w:pPr>
        <w:pStyle w:val="Index1"/>
        <w:tabs>
          <w:tab w:val="right" w:leader="dot" w:pos="4310"/>
        </w:tabs>
        <w:rPr>
          <w:noProof/>
        </w:rPr>
      </w:pPr>
      <w:r>
        <w:rPr>
          <w:noProof/>
        </w:rPr>
        <w:t>Builds Routines Containing</w:t>
      </w:r>
    </w:p>
    <w:p w14:paraId="0E61F263" w14:textId="77777777" w:rsidR="002D1B25" w:rsidRDefault="002D1B25">
      <w:pPr>
        <w:pStyle w:val="Index2"/>
        <w:tabs>
          <w:tab w:val="right" w:leader="dot" w:pos="4310"/>
        </w:tabs>
        <w:rPr>
          <w:noProof/>
        </w:rPr>
      </w:pPr>
      <w:r>
        <w:rPr>
          <w:noProof/>
        </w:rPr>
        <w:t>Data Dictionaries</w:t>
      </w:r>
    </w:p>
    <w:p w14:paraId="5E9C7670" w14:textId="77777777" w:rsidR="002D1B25" w:rsidRDefault="002D1B25">
      <w:pPr>
        <w:pStyle w:val="Index3"/>
        <w:tabs>
          <w:tab w:val="right" w:leader="dot" w:pos="4310"/>
        </w:tabs>
        <w:rPr>
          <w:noProof/>
        </w:rPr>
      </w:pPr>
      <w:r>
        <w:rPr>
          <w:noProof/>
        </w:rPr>
        <w:t>DIFROM, 629</w:t>
      </w:r>
    </w:p>
    <w:p w14:paraId="3378828D" w14:textId="77777777" w:rsidR="002D1B25" w:rsidRDefault="002D1B25">
      <w:pPr>
        <w:pStyle w:val="Index2"/>
        <w:tabs>
          <w:tab w:val="right" w:leader="dot" w:pos="4310"/>
        </w:tabs>
        <w:rPr>
          <w:noProof/>
        </w:rPr>
      </w:pPr>
      <w:r>
        <w:rPr>
          <w:noProof/>
        </w:rPr>
        <w:t>Data Values</w:t>
      </w:r>
    </w:p>
    <w:p w14:paraId="31352939" w14:textId="77777777" w:rsidR="002D1B25" w:rsidRDefault="002D1B25">
      <w:pPr>
        <w:pStyle w:val="Index3"/>
        <w:tabs>
          <w:tab w:val="right" w:leader="dot" w:pos="4310"/>
        </w:tabs>
        <w:rPr>
          <w:noProof/>
        </w:rPr>
      </w:pPr>
      <w:r>
        <w:rPr>
          <w:noProof/>
        </w:rPr>
        <w:t>DIFROM, 630</w:t>
      </w:r>
    </w:p>
    <w:p w14:paraId="5F7B4CEB" w14:textId="77777777" w:rsidR="002D1B25" w:rsidRDefault="002D1B25">
      <w:pPr>
        <w:pStyle w:val="Index2"/>
        <w:tabs>
          <w:tab w:val="right" w:leader="dot" w:pos="4310"/>
        </w:tabs>
        <w:rPr>
          <w:noProof/>
        </w:rPr>
      </w:pPr>
      <w:r>
        <w:rPr>
          <w:noProof/>
        </w:rPr>
        <w:t>Security Access Codes</w:t>
      </w:r>
    </w:p>
    <w:p w14:paraId="1842ABB7" w14:textId="77777777" w:rsidR="002D1B25" w:rsidRDefault="002D1B25">
      <w:pPr>
        <w:pStyle w:val="Index3"/>
        <w:tabs>
          <w:tab w:val="right" w:leader="dot" w:pos="4310"/>
        </w:tabs>
        <w:rPr>
          <w:noProof/>
        </w:rPr>
      </w:pPr>
      <w:r>
        <w:rPr>
          <w:noProof/>
        </w:rPr>
        <w:t>DIFROM, 630</w:t>
      </w:r>
    </w:p>
    <w:p w14:paraId="50C244E0" w14:textId="77777777" w:rsidR="002D1B25" w:rsidRDefault="002D1B25">
      <w:pPr>
        <w:pStyle w:val="Index1"/>
        <w:tabs>
          <w:tab w:val="right" w:leader="dot" w:pos="4310"/>
        </w:tabs>
        <w:rPr>
          <w:noProof/>
        </w:rPr>
      </w:pPr>
      <w:r>
        <w:rPr>
          <w:noProof/>
        </w:rPr>
        <w:t>BULLETIN (#3.6) File, 639, 640</w:t>
      </w:r>
    </w:p>
    <w:p w14:paraId="47D92475" w14:textId="77777777" w:rsidR="002D1B25" w:rsidRDefault="002D1B25">
      <w:pPr>
        <w:pStyle w:val="Index1"/>
        <w:tabs>
          <w:tab w:val="right" w:leader="dot" w:pos="4310"/>
        </w:tabs>
        <w:rPr>
          <w:noProof/>
        </w:rPr>
      </w:pPr>
      <w:r>
        <w:rPr>
          <w:noProof/>
        </w:rPr>
        <w:t>BULLETINS, 628, 631, 635, 640</w:t>
      </w:r>
    </w:p>
    <w:p w14:paraId="70588999" w14:textId="77777777" w:rsidR="002D1B25" w:rsidRDefault="002D1B25">
      <w:pPr>
        <w:pStyle w:val="IndexHeading"/>
        <w:rPr>
          <w:rFonts w:asciiTheme="minorHAnsi" w:eastAsiaTheme="minorEastAsia" w:hAnsiTheme="minorHAnsi" w:cstheme="minorBidi"/>
          <w:b w:val="0"/>
          <w:bCs/>
        </w:rPr>
      </w:pPr>
      <w:r>
        <w:t>C</w:t>
      </w:r>
    </w:p>
    <w:p w14:paraId="0FA39E68" w14:textId="77777777" w:rsidR="002D1B25" w:rsidRDefault="002D1B25">
      <w:pPr>
        <w:pStyle w:val="Index1"/>
        <w:tabs>
          <w:tab w:val="right" w:leader="dot" w:pos="4310"/>
        </w:tabs>
        <w:rPr>
          <w:noProof/>
        </w:rPr>
      </w:pPr>
      <w:r>
        <w:rPr>
          <w:noProof/>
        </w:rPr>
        <w:t>C^%DTC, 162</w:t>
      </w:r>
    </w:p>
    <w:p w14:paraId="1300BDF2" w14:textId="77777777" w:rsidR="002D1B25" w:rsidRDefault="002D1B25">
      <w:pPr>
        <w:pStyle w:val="Index1"/>
        <w:tabs>
          <w:tab w:val="right" w:leader="dot" w:pos="4310"/>
        </w:tabs>
        <w:rPr>
          <w:noProof/>
        </w:rPr>
      </w:pPr>
      <w:r>
        <w:rPr>
          <w:noProof/>
        </w:rPr>
        <w:t>Callable Routines</w:t>
      </w:r>
    </w:p>
    <w:p w14:paraId="1E83AF4E" w14:textId="77777777" w:rsidR="002D1B25" w:rsidRDefault="002D1B25">
      <w:pPr>
        <w:pStyle w:val="Index2"/>
        <w:tabs>
          <w:tab w:val="right" w:leader="dot" w:pos="4310"/>
        </w:tabs>
        <w:rPr>
          <w:noProof/>
        </w:rPr>
      </w:pPr>
      <w:r>
        <w:rPr>
          <w:noProof/>
        </w:rPr>
        <w:t>ScreenMan Forms, 405</w:t>
      </w:r>
    </w:p>
    <w:p w14:paraId="3CE8F444" w14:textId="77777777" w:rsidR="002D1B25" w:rsidRDefault="002D1B25">
      <w:pPr>
        <w:pStyle w:val="Index1"/>
        <w:tabs>
          <w:tab w:val="right" w:leader="dot" w:pos="4310"/>
        </w:tabs>
        <w:rPr>
          <w:noProof/>
        </w:rPr>
      </w:pPr>
      <w:r>
        <w:rPr>
          <w:noProof/>
        </w:rPr>
        <w:lastRenderedPageBreak/>
        <w:t>Callout Boxes, xxxix</w:t>
      </w:r>
    </w:p>
    <w:p w14:paraId="4FEF9FA1" w14:textId="77777777" w:rsidR="002D1B25" w:rsidRDefault="002D1B25">
      <w:pPr>
        <w:pStyle w:val="Index1"/>
        <w:tabs>
          <w:tab w:val="right" w:leader="dot" w:pos="4310"/>
        </w:tabs>
        <w:rPr>
          <w:noProof/>
        </w:rPr>
      </w:pPr>
      <w:r w:rsidRPr="00BA3122">
        <w:rPr>
          <w:noProof/>
        </w:rPr>
        <w:t>Caption</w:t>
      </w:r>
    </w:p>
    <w:p w14:paraId="36CBD5E8" w14:textId="77777777" w:rsidR="002D1B25" w:rsidRDefault="002D1B25">
      <w:pPr>
        <w:pStyle w:val="Index2"/>
        <w:tabs>
          <w:tab w:val="right" w:leader="dot" w:pos="4310"/>
        </w:tabs>
        <w:rPr>
          <w:noProof/>
        </w:rPr>
      </w:pPr>
      <w:r w:rsidRPr="00BA3122">
        <w:rPr>
          <w:noProof/>
        </w:rPr>
        <w:t>ScreenMan Forms</w:t>
      </w:r>
    </w:p>
    <w:p w14:paraId="44D9E6C5" w14:textId="77777777" w:rsidR="002D1B25" w:rsidRDefault="002D1B25">
      <w:pPr>
        <w:pStyle w:val="Index3"/>
        <w:tabs>
          <w:tab w:val="right" w:leader="dot" w:pos="4310"/>
        </w:tabs>
        <w:rPr>
          <w:noProof/>
        </w:rPr>
      </w:pPr>
      <w:r w:rsidRPr="00BA3122">
        <w:rPr>
          <w:noProof/>
        </w:rPr>
        <w:t>Field Properties</w:t>
      </w:r>
      <w:r>
        <w:rPr>
          <w:noProof/>
        </w:rPr>
        <w:t>, 395, 397</w:t>
      </w:r>
    </w:p>
    <w:p w14:paraId="7676E3F6" w14:textId="77777777" w:rsidR="002D1B25" w:rsidRDefault="002D1B25">
      <w:pPr>
        <w:pStyle w:val="Index1"/>
        <w:tabs>
          <w:tab w:val="right" w:leader="dot" w:pos="4310"/>
        </w:tabs>
        <w:rPr>
          <w:noProof/>
        </w:rPr>
      </w:pPr>
      <w:r>
        <w:rPr>
          <w:noProof/>
        </w:rPr>
        <w:t>Capture Text in Browser Title</w:t>
      </w:r>
    </w:p>
    <w:p w14:paraId="4A1450BF" w14:textId="77777777" w:rsidR="002D1B25" w:rsidRDefault="002D1B25">
      <w:pPr>
        <w:pStyle w:val="Index2"/>
        <w:tabs>
          <w:tab w:val="right" w:leader="dot" w:pos="4310"/>
        </w:tabs>
        <w:rPr>
          <w:noProof/>
        </w:rPr>
      </w:pPr>
      <w:r>
        <w:rPr>
          <w:noProof/>
        </w:rPr>
        <w:t>Calls</w:t>
      </w:r>
    </w:p>
    <w:p w14:paraId="086A9D4F" w14:textId="77777777" w:rsidR="002D1B25" w:rsidRDefault="002D1B25">
      <w:pPr>
        <w:pStyle w:val="Index3"/>
        <w:tabs>
          <w:tab w:val="right" w:leader="dot" w:pos="4310"/>
        </w:tabs>
        <w:rPr>
          <w:noProof/>
        </w:rPr>
      </w:pPr>
      <w:r>
        <w:rPr>
          <w:noProof/>
        </w:rPr>
        <w:t>OPEN^DDBRZIS, 468</w:t>
      </w:r>
    </w:p>
    <w:p w14:paraId="7D21A514" w14:textId="77777777" w:rsidR="002D1B25" w:rsidRDefault="002D1B25">
      <w:pPr>
        <w:pStyle w:val="Index1"/>
        <w:tabs>
          <w:tab w:val="right" w:leader="dot" w:pos="4310"/>
        </w:tabs>
        <w:rPr>
          <w:noProof/>
        </w:rPr>
      </w:pPr>
      <w:r>
        <w:rPr>
          <w:noProof/>
        </w:rPr>
        <w:t>Category</w:t>
      </w:r>
    </w:p>
    <w:p w14:paraId="0EC6F81D" w14:textId="77777777" w:rsidR="002D1B25" w:rsidRDefault="002D1B25">
      <w:pPr>
        <w:pStyle w:val="Index2"/>
        <w:tabs>
          <w:tab w:val="right" w:leader="dot" w:pos="4310"/>
        </w:tabs>
        <w:rPr>
          <w:noProof/>
        </w:rPr>
      </w:pPr>
      <w:r>
        <w:rPr>
          <w:noProof/>
        </w:rPr>
        <w:t>Cross-Reference</w:t>
      </w:r>
    </w:p>
    <w:p w14:paraId="02293027" w14:textId="77777777" w:rsidR="002D1B25" w:rsidRDefault="002D1B25">
      <w:pPr>
        <w:pStyle w:val="Index3"/>
        <w:tabs>
          <w:tab w:val="right" w:leader="dot" w:pos="4310"/>
        </w:tabs>
        <w:rPr>
          <w:noProof/>
        </w:rPr>
      </w:pPr>
      <w:r>
        <w:rPr>
          <w:noProof/>
        </w:rPr>
        <w:t>Classic Calls, 6</w:t>
      </w:r>
    </w:p>
    <w:p w14:paraId="012903D1" w14:textId="77777777" w:rsidR="002D1B25" w:rsidRDefault="002D1B25">
      <w:pPr>
        <w:pStyle w:val="Index1"/>
        <w:tabs>
          <w:tab w:val="right" w:leader="dot" w:pos="4310"/>
        </w:tabs>
        <w:rPr>
          <w:noProof/>
        </w:rPr>
      </w:pPr>
      <w:r>
        <w:rPr>
          <w:noProof/>
        </w:rPr>
        <w:t>Change Disable Editing Property of a Field on a Form</w:t>
      </w:r>
    </w:p>
    <w:p w14:paraId="1D840C86" w14:textId="77777777" w:rsidR="002D1B25" w:rsidRDefault="002D1B25">
      <w:pPr>
        <w:pStyle w:val="Index2"/>
        <w:tabs>
          <w:tab w:val="right" w:leader="dot" w:pos="4310"/>
        </w:tabs>
        <w:rPr>
          <w:noProof/>
        </w:rPr>
      </w:pPr>
      <w:r>
        <w:rPr>
          <w:noProof/>
        </w:rPr>
        <w:t>UNED^DDSUTL, 446</w:t>
      </w:r>
    </w:p>
    <w:p w14:paraId="6DE11F80" w14:textId="77777777" w:rsidR="002D1B25" w:rsidRDefault="002D1B25">
      <w:pPr>
        <w:pStyle w:val="Index1"/>
        <w:tabs>
          <w:tab w:val="right" w:leader="dot" w:pos="4310"/>
        </w:tabs>
        <w:rPr>
          <w:noProof/>
        </w:rPr>
      </w:pPr>
      <w:r>
        <w:rPr>
          <w:noProof/>
        </w:rPr>
        <w:t>Change Required Property of a Field on a Form</w:t>
      </w:r>
    </w:p>
    <w:p w14:paraId="708272B6" w14:textId="77777777" w:rsidR="002D1B25" w:rsidRDefault="002D1B25">
      <w:pPr>
        <w:pStyle w:val="Index2"/>
        <w:tabs>
          <w:tab w:val="right" w:leader="dot" w:pos="4310"/>
        </w:tabs>
        <w:rPr>
          <w:noProof/>
        </w:rPr>
      </w:pPr>
      <w:r>
        <w:rPr>
          <w:noProof/>
        </w:rPr>
        <w:t>REQ^DDSUTL, 445</w:t>
      </w:r>
    </w:p>
    <w:p w14:paraId="5777A66E" w14:textId="77777777" w:rsidR="002D1B25" w:rsidRDefault="002D1B25">
      <w:pPr>
        <w:pStyle w:val="Index1"/>
        <w:tabs>
          <w:tab w:val="right" w:leader="dot" w:pos="4310"/>
        </w:tabs>
        <w:rPr>
          <w:noProof/>
        </w:rPr>
      </w:pPr>
      <w:r>
        <w:rPr>
          <w:noProof/>
        </w:rPr>
        <w:t>CHANGED^DIAUTL, 451</w:t>
      </w:r>
    </w:p>
    <w:p w14:paraId="24389C9C" w14:textId="77777777" w:rsidR="002D1B25" w:rsidRDefault="002D1B25">
      <w:pPr>
        <w:pStyle w:val="Index1"/>
        <w:tabs>
          <w:tab w:val="right" w:leader="dot" w:pos="4310"/>
        </w:tabs>
        <w:rPr>
          <w:noProof/>
        </w:rPr>
      </w:pPr>
      <w:r>
        <w:rPr>
          <w:noProof/>
        </w:rPr>
        <w:t>Changing</w:t>
      </w:r>
    </w:p>
    <w:p w14:paraId="2ADCCD90" w14:textId="77777777" w:rsidR="002D1B25" w:rsidRDefault="002D1B25">
      <w:pPr>
        <w:pStyle w:val="Index2"/>
        <w:tabs>
          <w:tab w:val="right" w:leader="dot" w:pos="4310"/>
        </w:tabs>
        <w:rPr>
          <w:noProof/>
        </w:rPr>
      </w:pPr>
      <w:r>
        <w:rPr>
          <w:noProof/>
        </w:rPr>
        <w:t>Source File, 539</w:t>
      </w:r>
    </w:p>
    <w:p w14:paraId="73C6CC53" w14:textId="77777777" w:rsidR="002D1B25" w:rsidRDefault="002D1B25">
      <w:pPr>
        <w:pStyle w:val="Index1"/>
        <w:tabs>
          <w:tab w:val="right" w:leader="dot" w:pos="4310"/>
        </w:tabs>
        <w:rPr>
          <w:noProof/>
        </w:rPr>
      </w:pPr>
      <w:r>
        <w:rPr>
          <w:noProof/>
        </w:rPr>
        <w:t>Check for Existing File Entry Points</w:t>
      </w:r>
    </w:p>
    <w:p w14:paraId="2C998324" w14:textId="77777777" w:rsidR="002D1B25" w:rsidRDefault="002D1B25">
      <w:pPr>
        <w:pStyle w:val="Index2"/>
        <w:tabs>
          <w:tab w:val="right" w:leader="dot" w:pos="4310"/>
        </w:tabs>
        <w:rPr>
          <w:noProof/>
        </w:rPr>
      </w:pPr>
      <w:r>
        <w:rPr>
          <w:noProof/>
        </w:rPr>
        <w:t>CHKPT^DIUTL, 520</w:t>
      </w:r>
    </w:p>
    <w:p w14:paraId="1848C0A4" w14:textId="77777777" w:rsidR="002D1B25" w:rsidRDefault="002D1B25">
      <w:pPr>
        <w:pStyle w:val="Index1"/>
        <w:tabs>
          <w:tab w:val="right" w:leader="dot" w:pos="4310"/>
        </w:tabs>
        <w:rPr>
          <w:noProof/>
        </w:rPr>
      </w:pPr>
      <w:r>
        <w:rPr>
          <w:noProof/>
        </w:rPr>
        <w:t>Check of Version Number</w:t>
      </w:r>
    </w:p>
    <w:p w14:paraId="3A130EC6" w14:textId="77777777" w:rsidR="002D1B25" w:rsidRDefault="002D1B25">
      <w:pPr>
        <w:pStyle w:val="Index2"/>
        <w:tabs>
          <w:tab w:val="right" w:leader="dot" w:pos="4310"/>
        </w:tabs>
        <w:rPr>
          <w:noProof/>
        </w:rPr>
      </w:pPr>
      <w:r>
        <w:rPr>
          <w:noProof/>
        </w:rPr>
        <w:t>DIFROM, Running an INIT, 633</w:t>
      </w:r>
    </w:p>
    <w:p w14:paraId="082A8871" w14:textId="77777777" w:rsidR="002D1B25" w:rsidRDefault="002D1B25">
      <w:pPr>
        <w:pStyle w:val="Index1"/>
        <w:tabs>
          <w:tab w:val="right" w:leader="dot" w:pos="4310"/>
        </w:tabs>
        <w:rPr>
          <w:noProof/>
        </w:rPr>
      </w:pPr>
      <w:r>
        <w:rPr>
          <w:noProof/>
        </w:rPr>
        <w:t>Checking the B Cross-reference or Zero Node, 637</w:t>
      </w:r>
    </w:p>
    <w:p w14:paraId="62C1079A" w14:textId="77777777" w:rsidR="002D1B25" w:rsidRDefault="002D1B25">
      <w:pPr>
        <w:pStyle w:val="Index1"/>
        <w:tabs>
          <w:tab w:val="right" w:leader="dot" w:pos="4310"/>
        </w:tabs>
        <w:rPr>
          <w:noProof/>
        </w:rPr>
      </w:pPr>
      <w:r>
        <w:rPr>
          <w:noProof/>
        </w:rPr>
        <w:t>CHK^DIE, 297</w:t>
      </w:r>
    </w:p>
    <w:p w14:paraId="224D93C3" w14:textId="77777777" w:rsidR="002D1B25" w:rsidRDefault="002D1B25">
      <w:pPr>
        <w:pStyle w:val="Index1"/>
        <w:tabs>
          <w:tab w:val="right" w:leader="dot" w:pos="4310"/>
        </w:tabs>
        <w:rPr>
          <w:noProof/>
        </w:rPr>
      </w:pPr>
      <w:r>
        <w:rPr>
          <w:noProof/>
        </w:rPr>
        <w:t>CHKPT^DIUTL, 520</w:t>
      </w:r>
    </w:p>
    <w:p w14:paraId="152A5A23" w14:textId="77777777" w:rsidR="002D1B25" w:rsidRDefault="002D1B25">
      <w:pPr>
        <w:pStyle w:val="Index1"/>
        <w:tabs>
          <w:tab w:val="right" w:leader="dot" w:pos="4310"/>
        </w:tabs>
        <w:rPr>
          <w:noProof/>
        </w:rPr>
      </w:pPr>
      <w:r>
        <w:rPr>
          <w:noProof/>
        </w:rPr>
        <w:t>Choosing another Form</w:t>
      </w:r>
    </w:p>
    <w:p w14:paraId="14D0B055" w14:textId="77777777" w:rsidR="002D1B25" w:rsidRDefault="002D1B25">
      <w:pPr>
        <w:pStyle w:val="Index2"/>
        <w:tabs>
          <w:tab w:val="right" w:leader="dot" w:pos="4310"/>
        </w:tabs>
        <w:rPr>
          <w:noProof/>
        </w:rPr>
      </w:pPr>
      <w:r>
        <w:rPr>
          <w:noProof/>
        </w:rPr>
        <w:t>ScreenMan Form Editor, 429</w:t>
      </w:r>
    </w:p>
    <w:p w14:paraId="25096886" w14:textId="77777777" w:rsidR="002D1B25" w:rsidRDefault="002D1B25">
      <w:pPr>
        <w:pStyle w:val="Index1"/>
        <w:tabs>
          <w:tab w:val="right" w:leader="dot" w:pos="4310"/>
        </w:tabs>
        <w:rPr>
          <w:noProof/>
        </w:rPr>
      </w:pPr>
      <w:r>
        <w:rPr>
          <w:noProof/>
        </w:rPr>
        <w:t>Classic Calls</w:t>
      </w:r>
    </w:p>
    <w:p w14:paraId="74FBA6A2" w14:textId="77777777" w:rsidR="002D1B25" w:rsidRDefault="002D1B25">
      <w:pPr>
        <w:pStyle w:val="Index2"/>
        <w:tabs>
          <w:tab w:val="right" w:leader="dot" w:pos="4310"/>
        </w:tabs>
        <w:rPr>
          <w:noProof/>
        </w:rPr>
      </w:pPr>
      <w:r>
        <w:rPr>
          <w:noProof/>
        </w:rPr>
        <w:t>Cross-Referenced by Category, 6</w:t>
      </w:r>
    </w:p>
    <w:p w14:paraId="75347967" w14:textId="77777777" w:rsidR="002D1B25" w:rsidRDefault="002D1B25">
      <w:pPr>
        <w:pStyle w:val="Index2"/>
        <w:tabs>
          <w:tab w:val="right" w:leader="dot" w:pos="4310"/>
        </w:tabs>
        <w:rPr>
          <w:noProof/>
        </w:rPr>
      </w:pPr>
      <w:r>
        <w:rPr>
          <w:noProof/>
        </w:rPr>
        <w:t>DW^%DTC, 165</w:t>
      </w:r>
    </w:p>
    <w:p w14:paraId="79225BA0" w14:textId="77777777" w:rsidR="002D1B25" w:rsidRDefault="002D1B25">
      <w:pPr>
        <w:pStyle w:val="Index2"/>
        <w:tabs>
          <w:tab w:val="right" w:leader="dot" w:pos="4310"/>
        </w:tabs>
        <w:rPr>
          <w:noProof/>
        </w:rPr>
      </w:pPr>
      <w:r>
        <w:rPr>
          <w:noProof/>
        </w:rPr>
        <w:t>Listed</w:t>
      </w:r>
    </w:p>
    <w:p w14:paraId="36220907" w14:textId="77777777" w:rsidR="002D1B25" w:rsidRDefault="002D1B25">
      <w:pPr>
        <w:pStyle w:val="Index3"/>
        <w:tabs>
          <w:tab w:val="right" w:leader="dot" w:pos="4310"/>
        </w:tabs>
        <w:rPr>
          <w:noProof/>
        </w:rPr>
      </w:pPr>
      <w:r>
        <w:rPr>
          <w:noProof/>
        </w:rPr>
        <w:t>Alphabetically, 9</w:t>
      </w:r>
    </w:p>
    <w:p w14:paraId="52C12DC7" w14:textId="77777777" w:rsidR="002D1B25" w:rsidRDefault="002D1B25">
      <w:pPr>
        <w:pStyle w:val="Index2"/>
        <w:tabs>
          <w:tab w:val="right" w:leader="dot" w:pos="4310"/>
        </w:tabs>
        <w:rPr>
          <w:noProof/>
        </w:rPr>
      </w:pPr>
      <w:r>
        <w:rPr>
          <w:noProof/>
        </w:rPr>
        <w:t>X ^DD(DD), 9</w:t>
      </w:r>
    </w:p>
    <w:p w14:paraId="58061C22" w14:textId="77777777" w:rsidR="002D1B25" w:rsidRDefault="002D1B25">
      <w:pPr>
        <w:pStyle w:val="Index1"/>
        <w:tabs>
          <w:tab w:val="right" w:leader="dot" w:pos="4310"/>
        </w:tabs>
        <w:rPr>
          <w:noProof/>
        </w:rPr>
      </w:pPr>
      <w:r>
        <w:rPr>
          <w:noProof/>
        </w:rPr>
        <w:t>Classic Calls (Alphabetic Order), 9</w:t>
      </w:r>
    </w:p>
    <w:p w14:paraId="7D723351" w14:textId="77777777" w:rsidR="002D1B25" w:rsidRDefault="002D1B25">
      <w:pPr>
        <w:pStyle w:val="Index1"/>
        <w:tabs>
          <w:tab w:val="right" w:leader="dot" w:pos="4310"/>
        </w:tabs>
        <w:rPr>
          <w:noProof/>
        </w:rPr>
      </w:pPr>
      <w:r>
        <w:rPr>
          <w:noProof/>
        </w:rPr>
        <w:t>Classic VA FileMan API, 4</w:t>
      </w:r>
    </w:p>
    <w:p w14:paraId="2127AB01" w14:textId="77777777" w:rsidR="002D1B25" w:rsidRDefault="002D1B25">
      <w:pPr>
        <w:pStyle w:val="Index1"/>
        <w:tabs>
          <w:tab w:val="right" w:leader="dot" w:pos="4310"/>
        </w:tabs>
        <w:rPr>
          <w:noProof/>
        </w:rPr>
      </w:pPr>
      <w:r>
        <w:rPr>
          <w:noProof/>
        </w:rPr>
        <w:t>Classic VA FileMan APIs</w:t>
      </w:r>
    </w:p>
    <w:p w14:paraId="09D81384" w14:textId="77777777" w:rsidR="002D1B25" w:rsidRDefault="002D1B25">
      <w:pPr>
        <w:pStyle w:val="Index2"/>
        <w:tabs>
          <w:tab w:val="right" w:leader="dot" w:pos="4310"/>
        </w:tabs>
        <w:rPr>
          <w:noProof/>
        </w:rPr>
      </w:pPr>
      <w:r>
        <w:rPr>
          <w:noProof/>
        </w:rPr>
        <w:t>$$ROUSIZE^DILF, 89</w:t>
      </w:r>
    </w:p>
    <w:p w14:paraId="417173BD" w14:textId="77777777" w:rsidR="002D1B25" w:rsidRDefault="002D1B25">
      <w:pPr>
        <w:pStyle w:val="Index2"/>
        <w:tabs>
          <w:tab w:val="right" w:leader="dot" w:pos="4310"/>
        </w:tabs>
        <w:rPr>
          <w:noProof/>
        </w:rPr>
      </w:pPr>
      <w:r>
        <w:rPr>
          <w:noProof/>
        </w:rPr>
        <w:t>%XY^%RCR, 170</w:t>
      </w:r>
    </w:p>
    <w:p w14:paraId="3871E9C2" w14:textId="77777777" w:rsidR="002D1B25" w:rsidRDefault="002D1B25">
      <w:pPr>
        <w:pStyle w:val="Index2"/>
        <w:tabs>
          <w:tab w:val="right" w:leader="dot" w:pos="4310"/>
        </w:tabs>
        <w:rPr>
          <w:noProof/>
        </w:rPr>
      </w:pPr>
      <w:r>
        <w:rPr>
          <w:noProof/>
        </w:rPr>
        <w:t>^%DT, 156</w:t>
      </w:r>
    </w:p>
    <w:p w14:paraId="052197FD" w14:textId="77777777" w:rsidR="002D1B25" w:rsidRDefault="002D1B25">
      <w:pPr>
        <w:pStyle w:val="Index2"/>
        <w:tabs>
          <w:tab w:val="right" w:leader="dot" w:pos="4310"/>
        </w:tabs>
        <w:rPr>
          <w:noProof/>
        </w:rPr>
      </w:pPr>
      <w:r>
        <w:rPr>
          <w:noProof/>
        </w:rPr>
        <w:t>^%DTC, 162</w:t>
      </w:r>
    </w:p>
    <w:p w14:paraId="74D07696" w14:textId="77777777" w:rsidR="002D1B25" w:rsidRDefault="002D1B25">
      <w:pPr>
        <w:pStyle w:val="Index2"/>
        <w:tabs>
          <w:tab w:val="right" w:leader="dot" w:pos="4310"/>
        </w:tabs>
        <w:rPr>
          <w:noProof/>
        </w:rPr>
      </w:pPr>
      <w:r>
        <w:rPr>
          <w:noProof/>
        </w:rPr>
        <w:t>^DIAC, 16</w:t>
      </w:r>
    </w:p>
    <w:p w14:paraId="7C6242BD" w14:textId="77777777" w:rsidR="002D1B25" w:rsidRDefault="002D1B25">
      <w:pPr>
        <w:pStyle w:val="Index2"/>
        <w:tabs>
          <w:tab w:val="right" w:leader="dot" w:pos="4310"/>
        </w:tabs>
        <w:rPr>
          <w:noProof/>
        </w:rPr>
      </w:pPr>
      <w:r>
        <w:rPr>
          <w:noProof/>
        </w:rPr>
        <w:t>^DIC, 19</w:t>
      </w:r>
    </w:p>
    <w:p w14:paraId="60A73C60" w14:textId="77777777" w:rsidR="002D1B25" w:rsidRDefault="002D1B25">
      <w:pPr>
        <w:pStyle w:val="Index2"/>
        <w:tabs>
          <w:tab w:val="right" w:leader="dot" w:pos="4310"/>
        </w:tabs>
        <w:rPr>
          <w:noProof/>
        </w:rPr>
      </w:pPr>
      <w:r>
        <w:rPr>
          <w:noProof/>
        </w:rPr>
        <w:t>^DIE, 52</w:t>
      </w:r>
    </w:p>
    <w:p w14:paraId="0AC4287D" w14:textId="77777777" w:rsidR="002D1B25" w:rsidRDefault="002D1B25">
      <w:pPr>
        <w:pStyle w:val="Index2"/>
        <w:tabs>
          <w:tab w:val="right" w:leader="dot" w:pos="4310"/>
        </w:tabs>
        <w:rPr>
          <w:noProof/>
        </w:rPr>
      </w:pPr>
      <w:r>
        <w:rPr>
          <w:noProof/>
        </w:rPr>
        <w:t>^DIEZ, 64</w:t>
      </w:r>
    </w:p>
    <w:p w14:paraId="2251EF52" w14:textId="77777777" w:rsidR="002D1B25" w:rsidRDefault="002D1B25">
      <w:pPr>
        <w:pStyle w:val="Index2"/>
        <w:tabs>
          <w:tab w:val="right" w:leader="dot" w:pos="4310"/>
        </w:tabs>
        <w:rPr>
          <w:noProof/>
        </w:rPr>
      </w:pPr>
      <w:r>
        <w:rPr>
          <w:noProof/>
        </w:rPr>
        <w:t>^DIK, 65</w:t>
      </w:r>
    </w:p>
    <w:p w14:paraId="3C56E133" w14:textId="77777777" w:rsidR="002D1B25" w:rsidRDefault="002D1B25">
      <w:pPr>
        <w:pStyle w:val="Index2"/>
        <w:tabs>
          <w:tab w:val="right" w:leader="dot" w:pos="4310"/>
        </w:tabs>
        <w:rPr>
          <w:noProof/>
        </w:rPr>
      </w:pPr>
      <w:r>
        <w:rPr>
          <w:noProof/>
        </w:rPr>
        <w:t>^DIKZ, 88</w:t>
      </w:r>
    </w:p>
    <w:p w14:paraId="6C0A3525" w14:textId="77777777" w:rsidR="002D1B25" w:rsidRDefault="002D1B25">
      <w:pPr>
        <w:pStyle w:val="Index2"/>
        <w:tabs>
          <w:tab w:val="right" w:leader="dot" w:pos="4310"/>
        </w:tabs>
        <w:rPr>
          <w:noProof/>
        </w:rPr>
      </w:pPr>
      <w:r>
        <w:rPr>
          <w:noProof/>
        </w:rPr>
        <w:t>^DIM, 90</w:t>
      </w:r>
    </w:p>
    <w:p w14:paraId="5EA5C18E" w14:textId="77777777" w:rsidR="002D1B25" w:rsidRDefault="002D1B25">
      <w:pPr>
        <w:pStyle w:val="Index2"/>
        <w:tabs>
          <w:tab w:val="right" w:leader="dot" w:pos="4310"/>
        </w:tabs>
        <w:rPr>
          <w:noProof/>
        </w:rPr>
      </w:pPr>
      <w:r>
        <w:rPr>
          <w:noProof/>
        </w:rPr>
        <w:t>^DIOZ, 92</w:t>
      </w:r>
    </w:p>
    <w:p w14:paraId="17FF3AD5" w14:textId="77777777" w:rsidR="002D1B25" w:rsidRDefault="002D1B25">
      <w:pPr>
        <w:pStyle w:val="Index2"/>
        <w:tabs>
          <w:tab w:val="right" w:leader="dot" w:pos="4310"/>
        </w:tabs>
        <w:rPr>
          <w:noProof/>
        </w:rPr>
      </w:pPr>
      <w:r>
        <w:rPr>
          <w:noProof/>
        </w:rPr>
        <w:t>^DIPT, 112</w:t>
      </w:r>
    </w:p>
    <w:p w14:paraId="3580B37A" w14:textId="77777777" w:rsidR="002D1B25" w:rsidRDefault="002D1B25">
      <w:pPr>
        <w:pStyle w:val="Index2"/>
        <w:tabs>
          <w:tab w:val="right" w:leader="dot" w:pos="4310"/>
        </w:tabs>
        <w:rPr>
          <w:noProof/>
        </w:rPr>
      </w:pPr>
      <w:r>
        <w:rPr>
          <w:noProof/>
        </w:rPr>
        <w:t>^DIPZ, 113</w:t>
      </w:r>
    </w:p>
    <w:p w14:paraId="25722EB5" w14:textId="77777777" w:rsidR="002D1B25" w:rsidRDefault="002D1B25">
      <w:pPr>
        <w:pStyle w:val="Index2"/>
        <w:tabs>
          <w:tab w:val="right" w:leader="dot" w:pos="4310"/>
        </w:tabs>
        <w:rPr>
          <w:noProof/>
        </w:rPr>
      </w:pPr>
      <w:r>
        <w:rPr>
          <w:noProof/>
        </w:rPr>
        <w:t>^DIR, 123</w:t>
      </w:r>
    </w:p>
    <w:p w14:paraId="287691FF" w14:textId="77777777" w:rsidR="002D1B25" w:rsidRDefault="002D1B25">
      <w:pPr>
        <w:pStyle w:val="Index2"/>
        <w:tabs>
          <w:tab w:val="right" w:leader="dot" w:pos="4310"/>
        </w:tabs>
        <w:rPr>
          <w:noProof/>
        </w:rPr>
      </w:pPr>
      <w:r>
        <w:rPr>
          <w:noProof/>
        </w:rPr>
        <w:t>^DIWF, 148</w:t>
      </w:r>
    </w:p>
    <w:p w14:paraId="67CBBEF9" w14:textId="77777777" w:rsidR="002D1B25" w:rsidRDefault="002D1B25">
      <w:pPr>
        <w:pStyle w:val="Index2"/>
        <w:tabs>
          <w:tab w:val="right" w:leader="dot" w:pos="4310"/>
        </w:tabs>
        <w:rPr>
          <w:noProof/>
        </w:rPr>
      </w:pPr>
      <w:r>
        <w:rPr>
          <w:noProof/>
        </w:rPr>
        <w:t>^DIWP, 153</w:t>
      </w:r>
    </w:p>
    <w:p w14:paraId="0E6A4069" w14:textId="77777777" w:rsidR="002D1B25" w:rsidRDefault="002D1B25">
      <w:pPr>
        <w:pStyle w:val="Index2"/>
        <w:tabs>
          <w:tab w:val="right" w:leader="dot" w:pos="4310"/>
        </w:tabs>
        <w:rPr>
          <w:noProof/>
        </w:rPr>
      </w:pPr>
      <w:r>
        <w:rPr>
          <w:noProof/>
        </w:rPr>
        <w:t>^DIWW, 155</w:t>
      </w:r>
    </w:p>
    <w:p w14:paraId="1D35A97B" w14:textId="77777777" w:rsidR="002D1B25" w:rsidRDefault="002D1B25">
      <w:pPr>
        <w:pStyle w:val="Index2"/>
        <w:tabs>
          <w:tab w:val="right" w:leader="dot" w:pos="4310"/>
        </w:tabs>
        <w:rPr>
          <w:noProof/>
        </w:rPr>
      </w:pPr>
      <w:r>
        <w:rPr>
          <w:noProof/>
        </w:rPr>
        <w:t>C^%DTC, 162</w:t>
      </w:r>
    </w:p>
    <w:p w14:paraId="2EB3830A" w14:textId="77777777" w:rsidR="002D1B25" w:rsidRDefault="002D1B25">
      <w:pPr>
        <w:pStyle w:val="Index2"/>
        <w:tabs>
          <w:tab w:val="right" w:leader="dot" w:pos="4310"/>
        </w:tabs>
        <w:rPr>
          <w:noProof/>
        </w:rPr>
      </w:pPr>
      <w:r>
        <w:rPr>
          <w:noProof/>
        </w:rPr>
        <w:t>COMMA^%DTC, 163</w:t>
      </w:r>
    </w:p>
    <w:p w14:paraId="37B6E8AE" w14:textId="77777777" w:rsidR="002D1B25" w:rsidRDefault="002D1B25">
      <w:pPr>
        <w:pStyle w:val="Index2"/>
        <w:tabs>
          <w:tab w:val="right" w:leader="dot" w:pos="4310"/>
        </w:tabs>
        <w:rPr>
          <w:noProof/>
        </w:rPr>
      </w:pPr>
      <w:r>
        <w:rPr>
          <w:noProof/>
        </w:rPr>
        <w:t>D^DIQ, 115</w:t>
      </w:r>
    </w:p>
    <w:p w14:paraId="7F093113" w14:textId="77777777" w:rsidR="002D1B25" w:rsidRDefault="002D1B25">
      <w:pPr>
        <w:pStyle w:val="Index2"/>
        <w:tabs>
          <w:tab w:val="right" w:leader="dot" w:pos="4310"/>
        </w:tabs>
        <w:rPr>
          <w:noProof/>
        </w:rPr>
      </w:pPr>
      <w:r>
        <w:rPr>
          <w:noProof/>
        </w:rPr>
        <w:t>DD^%DT, 161</w:t>
      </w:r>
    </w:p>
    <w:p w14:paraId="1EACAC40" w14:textId="77777777" w:rsidR="002D1B25" w:rsidRDefault="002D1B25">
      <w:pPr>
        <w:pStyle w:val="Index2"/>
        <w:tabs>
          <w:tab w:val="right" w:leader="dot" w:pos="4310"/>
        </w:tabs>
        <w:rPr>
          <w:noProof/>
        </w:rPr>
      </w:pPr>
      <w:r>
        <w:rPr>
          <w:noProof/>
        </w:rPr>
        <w:t>DIBT^DIPT, 112</w:t>
      </w:r>
    </w:p>
    <w:p w14:paraId="6158E0F3" w14:textId="77777777" w:rsidR="002D1B25" w:rsidRDefault="002D1B25">
      <w:pPr>
        <w:pStyle w:val="Index2"/>
        <w:tabs>
          <w:tab w:val="right" w:leader="dot" w:pos="4310"/>
        </w:tabs>
        <w:rPr>
          <w:noProof/>
        </w:rPr>
      </w:pPr>
      <w:r>
        <w:rPr>
          <w:noProof/>
        </w:rPr>
        <w:t>DO^DIC1, 40</w:t>
      </w:r>
    </w:p>
    <w:p w14:paraId="29BAB1FB" w14:textId="77777777" w:rsidR="002D1B25" w:rsidRDefault="002D1B25">
      <w:pPr>
        <w:pStyle w:val="Index2"/>
        <w:tabs>
          <w:tab w:val="right" w:leader="dot" w:pos="4310"/>
        </w:tabs>
        <w:rPr>
          <w:noProof/>
        </w:rPr>
      </w:pPr>
      <w:r>
        <w:rPr>
          <w:noProof/>
        </w:rPr>
        <w:t>DQ^DICQ, 49</w:t>
      </w:r>
    </w:p>
    <w:p w14:paraId="7A4AACA4" w14:textId="77777777" w:rsidR="002D1B25" w:rsidRDefault="002D1B25">
      <w:pPr>
        <w:pStyle w:val="Index2"/>
        <w:tabs>
          <w:tab w:val="right" w:leader="dot" w:pos="4310"/>
        </w:tabs>
        <w:rPr>
          <w:noProof/>
        </w:rPr>
      </w:pPr>
      <w:r>
        <w:rPr>
          <w:noProof/>
        </w:rPr>
        <w:t>DT^DICRW, 50</w:t>
      </w:r>
    </w:p>
    <w:p w14:paraId="1DCE1434" w14:textId="77777777" w:rsidR="002D1B25" w:rsidRDefault="002D1B25">
      <w:pPr>
        <w:pStyle w:val="Index2"/>
        <w:tabs>
          <w:tab w:val="right" w:leader="dot" w:pos="4310"/>
        </w:tabs>
        <w:rPr>
          <w:noProof/>
        </w:rPr>
      </w:pPr>
      <w:r>
        <w:rPr>
          <w:noProof/>
        </w:rPr>
        <w:t>DT^DIO2, 91</w:t>
      </w:r>
    </w:p>
    <w:p w14:paraId="05E9D5DA" w14:textId="77777777" w:rsidR="002D1B25" w:rsidRDefault="002D1B25">
      <w:pPr>
        <w:pStyle w:val="Index2"/>
        <w:tabs>
          <w:tab w:val="right" w:leader="dot" w:pos="4310"/>
        </w:tabs>
        <w:rPr>
          <w:noProof/>
        </w:rPr>
      </w:pPr>
      <w:r>
        <w:rPr>
          <w:noProof/>
        </w:rPr>
        <w:t>DT^DIQ, 116</w:t>
      </w:r>
    </w:p>
    <w:p w14:paraId="76BDC031" w14:textId="77777777" w:rsidR="002D1B25" w:rsidRDefault="002D1B25">
      <w:pPr>
        <w:pStyle w:val="Index2"/>
        <w:tabs>
          <w:tab w:val="right" w:leader="dot" w:pos="4310"/>
        </w:tabs>
        <w:rPr>
          <w:noProof/>
        </w:rPr>
      </w:pPr>
      <w:r>
        <w:rPr>
          <w:noProof/>
        </w:rPr>
        <w:lastRenderedPageBreak/>
        <w:t>DW^%DTC, 165</w:t>
      </w:r>
    </w:p>
    <w:p w14:paraId="68831A40" w14:textId="77777777" w:rsidR="002D1B25" w:rsidRDefault="002D1B25">
      <w:pPr>
        <w:pStyle w:val="Index2"/>
        <w:tabs>
          <w:tab w:val="right" w:leader="dot" w:pos="4310"/>
        </w:tabs>
        <w:rPr>
          <w:noProof/>
        </w:rPr>
      </w:pPr>
      <w:r>
        <w:rPr>
          <w:noProof/>
        </w:rPr>
        <w:t>EN^DDIOL, 12</w:t>
      </w:r>
    </w:p>
    <w:p w14:paraId="0892EC3C" w14:textId="77777777" w:rsidR="002D1B25" w:rsidRDefault="002D1B25">
      <w:pPr>
        <w:pStyle w:val="Index2"/>
        <w:tabs>
          <w:tab w:val="right" w:leader="dot" w:pos="4310"/>
        </w:tabs>
        <w:rPr>
          <w:noProof/>
        </w:rPr>
      </w:pPr>
      <w:r>
        <w:rPr>
          <w:noProof/>
        </w:rPr>
        <w:t>EN^DIB, 17</w:t>
      </w:r>
    </w:p>
    <w:p w14:paraId="077D6B41" w14:textId="77777777" w:rsidR="002D1B25" w:rsidRDefault="002D1B25">
      <w:pPr>
        <w:pStyle w:val="Index2"/>
        <w:tabs>
          <w:tab w:val="right" w:leader="dot" w:pos="4310"/>
        </w:tabs>
        <w:rPr>
          <w:noProof/>
        </w:rPr>
      </w:pPr>
      <w:r>
        <w:rPr>
          <w:noProof/>
        </w:rPr>
        <w:t>EN^DID, 51</w:t>
      </w:r>
    </w:p>
    <w:p w14:paraId="71884B97" w14:textId="77777777" w:rsidR="002D1B25" w:rsidRDefault="002D1B25">
      <w:pPr>
        <w:pStyle w:val="Index2"/>
        <w:tabs>
          <w:tab w:val="right" w:leader="dot" w:pos="4310"/>
        </w:tabs>
        <w:rPr>
          <w:noProof/>
        </w:rPr>
      </w:pPr>
      <w:r>
        <w:rPr>
          <w:noProof/>
        </w:rPr>
        <w:t>EN^DIEZ, 65</w:t>
      </w:r>
    </w:p>
    <w:p w14:paraId="14C8DBCA" w14:textId="77777777" w:rsidR="002D1B25" w:rsidRDefault="002D1B25">
      <w:pPr>
        <w:pStyle w:val="Index2"/>
        <w:tabs>
          <w:tab w:val="right" w:leader="dot" w:pos="4310"/>
        </w:tabs>
        <w:rPr>
          <w:noProof/>
        </w:rPr>
      </w:pPr>
      <w:r>
        <w:rPr>
          <w:noProof/>
        </w:rPr>
        <w:t>EN^DIK, 69</w:t>
      </w:r>
    </w:p>
    <w:p w14:paraId="78A498A4" w14:textId="77777777" w:rsidR="002D1B25" w:rsidRDefault="002D1B25">
      <w:pPr>
        <w:pStyle w:val="Index2"/>
        <w:tabs>
          <w:tab w:val="right" w:leader="dot" w:pos="4310"/>
        </w:tabs>
        <w:rPr>
          <w:noProof/>
        </w:rPr>
      </w:pPr>
      <w:r>
        <w:rPr>
          <w:noProof/>
        </w:rPr>
        <w:t>EN^DIKZ, 89</w:t>
      </w:r>
    </w:p>
    <w:p w14:paraId="5D80B7A0" w14:textId="77777777" w:rsidR="002D1B25" w:rsidRDefault="002D1B25">
      <w:pPr>
        <w:pStyle w:val="Index2"/>
        <w:tabs>
          <w:tab w:val="right" w:leader="dot" w:pos="4310"/>
        </w:tabs>
        <w:rPr>
          <w:noProof/>
        </w:rPr>
      </w:pPr>
      <w:r>
        <w:rPr>
          <w:noProof/>
        </w:rPr>
        <w:t>EN^DIPZ, 114</w:t>
      </w:r>
    </w:p>
    <w:p w14:paraId="2E114C45" w14:textId="77777777" w:rsidR="002D1B25" w:rsidRDefault="002D1B25">
      <w:pPr>
        <w:pStyle w:val="Index2"/>
        <w:tabs>
          <w:tab w:val="right" w:leader="dot" w:pos="4310"/>
        </w:tabs>
        <w:rPr>
          <w:noProof/>
        </w:rPr>
      </w:pPr>
      <w:r>
        <w:rPr>
          <w:noProof/>
        </w:rPr>
        <w:t>EN^DIQ, 116</w:t>
      </w:r>
    </w:p>
    <w:p w14:paraId="68A7B00E" w14:textId="77777777" w:rsidR="002D1B25" w:rsidRDefault="002D1B25">
      <w:pPr>
        <w:pStyle w:val="Index2"/>
        <w:tabs>
          <w:tab w:val="right" w:leader="dot" w:pos="4310"/>
        </w:tabs>
        <w:rPr>
          <w:noProof/>
        </w:rPr>
      </w:pPr>
      <w:r>
        <w:rPr>
          <w:noProof/>
        </w:rPr>
        <w:t>EN^DIQ1, 119</w:t>
      </w:r>
    </w:p>
    <w:p w14:paraId="041A03BF" w14:textId="77777777" w:rsidR="002D1B25" w:rsidRDefault="002D1B25">
      <w:pPr>
        <w:pStyle w:val="Index2"/>
        <w:tabs>
          <w:tab w:val="right" w:leader="dot" w:pos="4310"/>
        </w:tabs>
        <w:rPr>
          <w:noProof/>
        </w:rPr>
      </w:pPr>
      <w:r>
        <w:rPr>
          <w:noProof/>
        </w:rPr>
        <w:t>EN^DIS, 142</w:t>
      </w:r>
    </w:p>
    <w:p w14:paraId="750E771F" w14:textId="77777777" w:rsidR="002D1B25" w:rsidRDefault="002D1B25">
      <w:pPr>
        <w:pStyle w:val="Index2"/>
        <w:tabs>
          <w:tab w:val="right" w:leader="dot" w:pos="4310"/>
        </w:tabs>
        <w:rPr>
          <w:noProof/>
        </w:rPr>
      </w:pPr>
      <w:r>
        <w:rPr>
          <w:noProof/>
        </w:rPr>
        <w:t>EN^DIU2, 143</w:t>
      </w:r>
    </w:p>
    <w:p w14:paraId="46FCDE11" w14:textId="77777777" w:rsidR="002D1B25" w:rsidRDefault="002D1B25">
      <w:pPr>
        <w:pStyle w:val="Index2"/>
        <w:tabs>
          <w:tab w:val="right" w:leader="dot" w:pos="4310"/>
        </w:tabs>
        <w:rPr>
          <w:noProof/>
        </w:rPr>
      </w:pPr>
      <w:r>
        <w:rPr>
          <w:noProof/>
        </w:rPr>
        <w:t>EN^DIWE, 145</w:t>
      </w:r>
    </w:p>
    <w:p w14:paraId="6DE00B1D" w14:textId="77777777" w:rsidR="002D1B25" w:rsidRDefault="002D1B25">
      <w:pPr>
        <w:pStyle w:val="Index2"/>
        <w:tabs>
          <w:tab w:val="right" w:leader="dot" w:pos="4310"/>
        </w:tabs>
        <w:rPr>
          <w:noProof/>
        </w:rPr>
      </w:pPr>
      <w:r>
        <w:rPr>
          <w:noProof/>
        </w:rPr>
        <w:t>EN1^DIK, 71</w:t>
      </w:r>
    </w:p>
    <w:p w14:paraId="471748AD" w14:textId="77777777" w:rsidR="002D1B25" w:rsidRDefault="002D1B25">
      <w:pPr>
        <w:pStyle w:val="Index2"/>
        <w:tabs>
          <w:tab w:val="right" w:leader="dot" w:pos="4310"/>
        </w:tabs>
        <w:rPr>
          <w:noProof/>
        </w:rPr>
      </w:pPr>
      <w:r>
        <w:rPr>
          <w:noProof/>
        </w:rPr>
        <w:t>EN1^DIP, 93</w:t>
      </w:r>
    </w:p>
    <w:p w14:paraId="634BF979" w14:textId="77777777" w:rsidR="002D1B25" w:rsidRDefault="002D1B25">
      <w:pPr>
        <w:pStyle w:val="Index2"/>
        <w:tabs>
          <w:tab w:val="right" w:leader="dot" w:pos="4310"/>
        </w:tabs>
        <w:rPr>
          <w:noProof/>
        </w:rPr>
      </w:pPr>
      <w:r>
        <w:rPr>
          <w:noProof/>
        </w:rPr>
        <w:t>EN1^DIWF, 150</w:t>
      </w:r>
    </w:p>
    <w:p w14:paraId="74AE94FC" w14:textId="77777777" w:rsidR="002D1B25" w:rsidRDefault="002D1B25">
      <w:pPr>
        <w:pStyle w:val="Index2"/>
        <w:tabs>
          <w:tab w:val="right" w:leader="dot" w:pos="4310"/>
        </w:tabs>
        <w:rPr>
          <w:noProof/>
        </w:rPr>
      </w:pPr>
      <w:r>
        <w:rPr>
          <w:noProof/>
        </w:rPr>
        <w:t>EN2^DIK, 73</w:t>
      </w:r>
    </w:p>
    <w:p w14:paraId="68967551" w14:textId="77777777" w:rsidR="002D1B25" w:rsidRDefault="002D1B25">
      <w:pPr>
        <w:pStyle w:val="Index2"/>
        <w:tabs>
          <w:tab w:val="right" w:leader="dot" w:pos="4310"/>
        </w:tabs>
        <w:rPr>
          <w:noProof/>
        </w:rPr>
      </w:pPr>
      <w:r>
        <w:rPr>
          <w:noProof/>
        </w:rPr>
        <w:t>EN2^DIWF, 152</w:t>
      </w:r>
    </w:p>
    <w:p w14:paraId="6F1F824F" w14:textId="77777777" w:rsidR="002D1B25" w:rsidRDefault="002D1B25">
      <w:pPr>
        <w:pStyle w:val="Index2"/>
        <w:tabs>
          <w:tab w:val="right" w:leader="dot" w:pos="4310"/>
        </w:tabs>
        <w:rPr>
          <w:noProof/>
        </w:rPr>
      </w:pPr>
      <w:r>
        <w:rPr>
          <w:noProof/>
        </w:rPr>
        <w:t>ENALL^DIK, 75</w:t>
      </w:r>
    </w:p>
    <w:p w14:paraId="26D70165" w14:textId="77777777" w:rsidR="002D1B25" w:rsidRDefault="002D1B25">
      <w:pPr>
        <w:pStyle w:val="Index2"/>
        <w:tabs>
          <w:tab w:val="right" w:leader="dot" w:pos="4310"/>
        </w:tabs>
        <w:rPr>
          <w:noProof/>
        </w:rPr>
      </w:pPr>
      <w:r>
        <w:rPr>
          <w:noProof/>
        </w:rPr>
        <w:t>ENALL2^DIK, 77</w:t>
      </w:r>
    </w:p>
    <w:p w14:paraId="215D3A5D" w14:textId="77777777" w:rsidR="002D1B25" w:rsidRDefault="002D1B25">
      <w:pPr>
        <w:pStyle w:val="Index2"/>
        <w:tabs>
          <w:tab w:val="right" w:leader="dot" w:pos="4310"/>
        </w:tabs>
        <w:rPr>
          <w:noProof/>
        </w:rPr>
      </w:pPr>
      <w:r>
        <w:rPr>
          <w:noProof/>
        </w:rPr>
        <w:t>FILE^DICN, 45</w:t>
      </w:r>
    </w:p>
    <w:p w14:paraId="1094BDE2" w14:textId="77777777" w:rsidR="002D1B25" w:rsidRDefault="002D1B25">
      <w:pPr>
        <w:pStyle w:val="Index2"/>
        <w:tabs>
          <w:tab w:val="right" w:leader="dot" w:pos="4310"/>
        </w:tabs>
        <w:rPr>
          <w:noProof/>
        </w:rPr>
      </w:pPr>
      <w:r>
        <w:rPr>
          <w:noProof/>
        </w:rPr>
        <w:t>H^%DTC, 166</w:t>
      </w:r>
    </w:p>
    <w:p w14:paraId="35452E24" w14:textId="77777777" w:rsidR="002D1B25" w:rsidRDefault="002D1B25">
      <w:pPr>
        <w:pStyle w:val="Index2"/>
        <w:tabs>
          <w:tab w:val="right" w:leader="dot" w:pos="4310"/>
        </w:tabs>
        <w:rPr>
          <w:noProof/>
        </w:rPr>
      </w:pPr>
      <w:r>
        <w:rPr>
          <w:noProof/>
        </w:rPr>
        <w:t>HELP^%DTC, 167</w:t>
      </w:r>
    </w:p>
    <w:p w14:paraId="3A07E6E8" w14:textId="77777777" w:rsidR="002D1B25" w:rsidRDefault="002D1B25">
      <w:pPr>
        <w:pStyle w:val="Index2"/>
        <w:tabs>
          <w:tab w:val="right" w:leader="dot" w:pos="4310"/>
        </w:tabs>
        <w:rPr>
          <w:noProof/>
        </w:rPr>
      </w:pPr>
      <w:r>
        <w:rPr>
          <w:noProof/>
        </w:rPr>
        <w:t>IX^DIC, 37</w:t>
      </w:r>
    </w:p>
    <w:p w14:paraId="5C32253A" w14:textId="77777777" w:rsidR="002D1B25" w:rsidRDefault="002D1B25">
      <w:pPr>
        <w:pStyle w:val="Index2"/>
        <w:tabs>
          <w:tab w:val="right" w:leader="dot" w:pos="4310"/>
        </w:tabs>
        <w:rPr>
          <w:noProof/>
        </w:rPr>
      </w:pPr>
      <w:r>
        <w:rPr>
          <w:noProof/>
        </w:rPr>
        <w:t>IX^DIK, 79</w:t>
      </w:r>
    </w:p>
    <w:p w14:paraId="0ACAFED6" w14:textId="77777777" w:rsidR="002D1B25" w:rsidRDefault="002D1B25">
      <w:pPr>
        <w:pStyle w:val="Index2"/>
        <w:tabs>
          <w:tab w:val="right" w:leader="dot" w:pos="4310"/>
        </w:tabs>
        <w:rPr>
          <w:noProof/>
        </w:rPr>
      </w:pPr>
      <w:r>
        <w:rPr>
          <w:noProof/>
        </w:rPr>
        <w:t>IX1^DIK, 81</w:t>
      </w:r>
    </w:p>
    <w:p w14:paraId="289F0646" w14:textId="77777777" w:rsidR="002D1B25" w:rsidRDefault="002D1B25">
      <w:pPr>
        <w:pStyle w:val="Index2"/>
        <w:tabs>
          <w:tab w:val="right" w:leader="dot" w:pos="4310"/>
        </w:tabs>
        <w:rPr>
          <w:noProof/>
        </w:rPr>
      </w:pPr>
      <w:r>
        <w:rPr>
          <w:noProof/>
        </w:rPr>
        <w:t>IX2^DIK, 82</w:t>
      </w:r>
    </w:p>
    <w:p w14:paraId="77C07D8C" w14:textId="77777777" w:rsidR="002D1B25" w:rsidRDefault="002D1B25">
      <w:pPr>
        <w:pStyle w:val="Index2"/>
        <w:tabs>
          <w:tab w:val="right" w:leader="dot" w:pos="4310"/>
        </w:tabs>
        <w:rPr>
          <w:noProof/>
        </w:rPr>
      </w:pPr>
      <w:r>
        <w:rPr>
          <w:noProof/>
        </w:rPr>
        <w:t>IXALL^DIK, 84</w:t>
      </w:r>
    </w:p>
    <w:p w14:paraId="2E9D670F" w14:textId="77777777" w:rsidR="002D1B25" w:rsidRDefault="002D1B25">
      <w:pPr>
        <w:pStyle w:val="Index2"/>
        <w:tabs>
          <w:tab w:val="right" w:leader="dot" w:pos="4310"/>
        </w:tabs>
        <w:rPr>
          <w:noProof/>
        </w:rPr>
      </w:pPr>
      <w:r>
        <w:rPr>
          <w:noProof/>
        </w:rPr>
        <w:t>IXALL2^DIK, 86</w:t>
      </w:r>
    </w:p>
    <w:p w14:paraId="67878662" w14:textId="77777777" w:rsidR="002D1B25" w:rsidRDefault="002D1B25">
      <w:pPr>
        <w:pStyle w:val="Index2"/>
        <w:tabs>
          <w:tab w:val="right" w:leader="dot" w:pos="4310"/>
        </w:tabs>
        <w:rPr>
          <w:noProof/>
        </w:rPr>
      </w:pPr>
      <w:r>
        <w:rPr>
          <w:noProof/>
        </w:rPr>
        <w:t>MIX^DIC1, 42</w:t>
      </w:r>
    </w:p>
    <w:p w14:paraId="553B58EF" w14:textId="77777777" w:rsidR="002D1B25" w:rsidRDefault="002D1B25">
      <w:pPr>
        <w:pStyle w:val="Index2"/>
        <w:tabs>
          <w:tab w:val="right" w:leader="dot" w:pos="4310"/>
        </w:tabs>
        <w:rPr>
          <w:noProof/>
        </w:rPr>
      </w:pPr>
      <w:r>
        <w:rPr>
          <w:noProof/>
        </w:rPr>
        <w:t>NOW^%DTC, 167</w:t>
      </w:r>
    </w:p>
    <w:p w14:paraId="60CFA1EA" w14:textId="77777777" w:rsidR="002D1B25" w:rsidRDefault="002D1B25">
      <w:pPr>
        <w:pStyle w:val="Index2"/>
        <w:tabs>
          <w:tab w:val="right" w:leader="dot" w:pos="4310"/>
        </w:tabs>
        <w:rPr>
          <w:noProof/>
        </w:rPr>
      </w:pPr>
      <w:r>
        <w:rPr>
          <w:noProof/>
        </w:rPr>
        <w:t>S^%DTC, 168</w:t>
      </w:r>
    </w:p>
    <w:p w14:paraId="188366BA" w14:textId="77777777" w:rsidR="002D1B25" w:rsidRDefault="002D1B25">
      <w:pPr>
        <w:pStyle w:val="Index2"/>
        <w:tabs>
          <w:tab w:val="right" w:leader="dot" w:pos="4310"/>
        </w:tabs>
        <w:rPr>
          <w:noProof/>
        </w:rPr>
      </w:pPr>
      <w:r>
        <w:rPr>
          <w:noProof/>
        </w:rPr>
        <w:t>WAIT^DICD, 45</w:t>
      </w:r>
    </w:p>
    <w:p w14:paraId="0408A373" w14:textId="77777777" w:rsidR="002D1B25" w:rsidRDefault="002D1B25">
      <w:pPr>
        <w:pStyle w:val="Index2"/>
        <w:tabs>
          <w:tab w:val="right" w:leader="dot" w:pos="4310"/>
        </w:tabs>
        <w:rPr>
          <w:noProof/>
        </w:rPr>
      </w:pPr>
      <w:r>
        <w:rPr>
          <w:noProof/>
        </w:rPr>
        <w:t>X ^DD(, 11</w:t>
      </w:r>
    </w:p>
    <w:p w14:paraId="5A7316E4" w14:textId="77777777" w:rsidR="002D1B25" w:rsidRDefault="002D1B25">
      <w:pPr>
        <w:pStyle w:val="Index2"/>
        <w:tabs>
          <w:tab w:val="right" w:leader="dot" w:pos="4310"/>
        </w:tabs>
        <w:rPr>
          <w:noProof/>
        </w:rPr>
      </w:pPr>
      <w:r>
        <w:rPr>
          <w:noProof/>
        </w:rPr>
        <w:t>Y^DIQ, 118</w:t>
      </w:r>
    </w:p>
    <w:p w14:paraId="0C4217CD" w14:textId="77777777" w:rsidR="002D1B25" w:rsidRDefault="002D1B25">
      <w:pPr>
        <w:pStyle w:val="Index2"/>
        <w:tabs>
          <w:tab w:val="right" w:leader="dot" w:pos="4310"/>
        </w:tabs>
        <w:rPr>
          <w:noProof/>
        </w:rPr>
      </w:pPr>
      <w:r>
        <w:rPr>
          <w:noProof/>
        </w:rPr>
        <w:t>YMD^%DTC, 169</w:t>
      </w:r>
    </w:p>
    <w:p w14:paraId="5E97C752" w14:textId="77777777" w:rsidR="002D1B25" w:rsidRDefault="002D1B25">
      <w:pPr>
        <w:pStyle w:val="Index2"/>
        <w:tabs>
          <w:tab w:val="right" w:leader="dot" w:pos="4310"/>
        </w:tabs>
        <w:rPr>
          <w:noProof/>
        </w:rPr>
      </w:pPr>
      <w:r>
        <w:rPr>
          <w:noProof/>
        </w:rPr>
        <w:t>YN^DICN, 48</w:t>
      </w:r>
    </w:p>
    <w:p w14:paraId="7FC6894D" w14:textId="77777777" w:rsidR="002D1B25" w:rsidRDefault="002D1B25">
      <w:pPr>
        <w:pStyle w:val="Index2"/>
        <w:tabs>
          <w:tab w:val="right" w:leader="dot" w:pos="4310"/>
        </w:tabs>
        <w:rPr>
          <w:noProof/>
        </w:rPr>
      </w:pPr>
      <w:r>
        <w:rPr>
          <w:noProof/>
        </w:rPr>
        <w:t>YX^%DTC, 169</w:t>
      </w:r>
    </w:p>
    <w:p w14:paraId="7E8E3A1E" w14:textId="77777777" w:rsidR="002D1B25" w:rsidRDefault="002D1B25">
      <w:pPr>
        <w:pStyle w:val="Index1"/>
        <w:tabs>
          <w:tab w:val="right" w:leader="dot" w:pos="4310"/>
        </w:tabs>
        <w:rPr>
          <w:noProof/>
        </w:rPr>
      </w:pPr>
      <w:r>
        <w:rPr>
          <w:noProof/>
        </w:rPr>
        <w:t>CLEAN^DILF, 330</w:t>
      </w:r>
    </w:p>
    <w:p w14:paraId="31588783" w14:textId="77777777" w:rsidR="002D1B25" w:rsidRDefault="002D1B25">
      <w:pPr>
        <w:pStyle w:val="Index1"/>
        <w:tabs>
          <w:tab w:val="right" w:leader="dot" w:pos="4310"/>
        </w:tabs>
        <w:rPr>
          <w:noProof/>
        </w:rPr>
      </w:pPr>
      <w:r>
        <w:rPr>
          <w:noProof/>
        </w:rPr>
        <w:t>Cleaning Up the Output Arrays</w:t>
      </w:r>
    </w:p>
    <w:p w14:paraId="2C5374BF" w14:textId="77777777" w:rsidR="002D1B25" w:rsidRDefault="002D1B25">
      <w:pPr>
        <w:pStyle w:val="Index2"/>
        <w:tabs>
          <w:tab w:val="right" w:leader="dot" w:pos="4310"/>
        </w:tabs>
        <w:rPr>
          <w:noProof/>
        </w:rPr>
      </w:pPr>
      <w:r>
        <w:rPr>
          <w:noProof/>
        </w:rPr>
        <w:t>DBS Calls, 183</w:t>
      </w:r>
    </w:p>
    <w:p w14:paraId="18B29A28" w14:textId="77777777" w:rsidR="002D1B25" w:rsidRDefault="002D1B25">
      <w:pPr>
        <w:pStyle w:val="Index1"/>
        <w:tabs>
          <w:tab w:val="right" w:leader="dot" w:pos="4310"/>
        </w:tabs>
        <w:rPr>
          <w:noProof/>
        </w:rPr>
      </w:pPr>
      <w:r>
        <w:rPr>
          <w:noProof/>
        </w:rPr>
        <w:t>CLONE^DDS, 406</w:t>
      </w:r>
    </w:p>
    <w:p w14:paraId="16D0B10C" w14:textId="77777777" w:rsidR="002D1B25" w:rsidRDefault="002D1B25">
      <w:pPr>
        <w:pStyle w:val="Index1"/>
        <w:tabs>
          <w:tab w:val="right" w:leader="dot" w:pos="4310"/>
        </w:tabs>
        <w:rPr>
          <w:noProof/>
        </w:rPr>
      </w:pPr>
      <w:r>
        <w:rPr>
          <w:noProof/>
        </w:rPr>
        <w:t>CLOSE^DDBRZIS, 467</w:t>
      </w:r>
    </w:p>
    <w:p w14:paraId="5F24DBE5" w14:textId="77777777" w:rsidR="002D1B25" w:rsidRDefault="002D1B25">
      <w:pPr>
        <w:pStyle w:val="Index1"/>
        <w:tabs>
          <w:tab w:val="right" w:leader="dot" w:pos="4310"/>
        </w:tabs>
        <w:rPr>
          <w:noProof/>
        </w:rPr>
      </w:pPr>
      <w:r>
        <w:rPr>
          <w:noProof/>
        </w:rPr>
        <w:t>COMMA^%DTC, 163</w:t>
      </w:r>
    </w:p>
    <w:p w14:paraId="2414C56C" w14:textId="77777777" w:rsidR="002D1B25" w:rsidRDefault="002D1B25">
      <w:pPr>
        <w:pStyle w:val="Index1"/>
        <w:tabs>
          <w:tab w:val="right" w:leader="dot" w:pos="4310"/>
        </w:tabs>
        <w:rPr>
          <w:noProof/>
        </w:rPr>
      </w:pPr>
      <w:r>
        <w:rPr>
          <w:noProof/>
        </w:rPr>
        <w:t>Command Summary</w:t>
      </w:r>
    </w:p>
    <w:p w14:paraId="4BE682EC" w14:textId="77777777" w:rsidR="002D1B25" w:rsidRDefault="002D1B25">
      <w:pPr>
        <w:pStyle w:val="Index2"/>
        <w:tabs>
          <w:tab w:val="right" w:leader="dot" w:pos="4310"/>
        </w:tabs>
        <w:rPr>
          <w:noProof/>
        </w:rPr>
      </w:pPr>
      <w:r>
        <w:rPr>
          <w:noProof/>
        </w:rPr>
        <w:t>ScreenMan Form Editor, 412</w:t>
      </w:r>
    </w:p>
    <w:p w14:paraId="65396489" w14:textId="77777777" w:rsidR="002D1B25" w:rsidRDefault="002D1B25">
      <w:pPr>
        <w:pStyle w:val="Index1"/>
        <w:tabs>
          <w:tab w:val="right" w:leader="dot" w:pos="4310"/>
        </w:tabs>
        <w:rPr>
          <w:noProof/>
        </w:rPr>
      </w:pPr>
      <w:r>
        <w:rPr>
          <w:noProof/>
        </w:rPr>
        <w:t>COMPILED ROUTINE (#.83) File, 92</w:t>
      </w:r>
    </w:p>
    <w:p w14:paraId="65D2BC93" w14:textId="77777777" w:rsidR="002D1B25" w:rsidRDefault="002D1B25">
      <w:pPr>
        <w:pStyle w:val="Index1"/>
        <w:tabs>
          <w:tab w:val="right" w:leader="dot" w:pos="4310"/>
        </w:tabs>
        <w:rPr>
          <w:noProof/>
        </w:rPr>
      </w:pPr>
      <w:r>
        <w:rPr>
          <w:noProof/>
        </w:rPr>
        <w:t>Compiles Cross-References into M Routines</w:t>
      </w:r>
    </w:p>
    <w:p w14:paraId="60994751" w14:textId="77777777" w:rsidR="002D1B25" w:rsidRDefault="002D1B25">
      <w:pPr>
        <w:pStyle w:val="Index2"/>
        <w:tabs>
          <w:tab w:val="right" w:leader="dot" w:pos="4310"/>
        </w:tabs>
        <w:rPr>
          <w:noProof/>
        </w:rPr>
      </w:pPr>
      <w:r>
        <w:rPr>
          <w:noProof/>
        </w:rPr>
        <w:t>^DIKZ, 88</w:t>
      </w:r>
    </w:p>
    <w:p w14:paraId="7351C830" w14:textId="77777777" w:rsidR="002D1B25" w:rsidRDefault="002D1B25">
      <w:pPr>
        <w:pStyle w:val="Index1"/>
        <w:tabs>
          <w:tab w:val="right" w:leader="dot" w:pos="4310"/>
        </w:tabs>
        <w:rPr>
          <w:noProof/>
        </w:rPr>
      </w:pPr>
      <w:r>
        <w:rPr>
          <w:noProof/>
        </w:rPr>
        <w:t>Completes Building Routines of Package Components</w:t>
      </w:r>
    </w:p>
    <w:p w14:paraId="2379CA82" w14:textId="77777777" w:rsidR="002D1B25" w:rsidRDefault="002D1B25">
      <w:pPr>
        <w:pStyle w:val="Index2"/>
        <w:tabs>
          <w:tab w:val="right" w:leader="dot" w:pos="4310"/>
        </w:tabs>
        <w:rPr>
          <w:noProof/>
        </w:rPr>
      </w:pPr>
      <w:r>
        <w:rPr>
          <w:noProof/>
        </w:rPr>
        <w:t>DIFROM, 631</w:t>
      </w:r>
    </w:p>
    <w:p w14:paraId="125A9474" w14:textId="77777777" w:rsidR="002D1B25" w:rsidRDefault="002D1B25">
      <w:pPr>
        <w:pStyle w:val="Index1"/>
        <w:tabs>
          <w:tab w:val="right" w:leader="dot" w:pos="4310"/>
        </w:tabs>
        <w:rPr>
          <w:noProof/>
        </w:rPr>
      </w:pPr>
      <w:r>
        <w:rPr>
          <w:noProof/>
        </w:rPr>
        <w:t>Completes the Code that Runs the Init</w:t>
      </w:r>
    </w:p>
    <w:p w14:paraId="37FDD499" w14:textId="77777777" w:rsidR="002D1B25" w:rsidRDefault="002D1B25">
      <w:pPr>
        <w:pStyle w:val="Index2"/>
        <w:tabs>
          <w:tab w:val="right" w:leader="dot" w:pos="4310"/>
        </w:tabs>
        <w:rPr>
          <w:noProof/>
        </w:rPr>
      </w:pPr>
      <w:r>
        <w:rPr>
          <w:noProof/>
        </w:rPr>
        <w:t>DIFROM, 631</w:t>
      </w:r>
    </w:p>
    <w:p w14:paraId="1FD1BCBD" w14:textId="77777777" w:rsidR="002D1B25" w:rsidRDefault="002D1B25">
      <w:pPr>
        <w:pStyle w:val="Index1"/>
        <w:tabs>
          <w:tab w:val="right" w:leader="dot" w:pos="4310"/>
        </w:tabs>
        <w:rPr>
          <w:noProof/>
        </w:rPr>
      </w:pPr>
      <w:r>
        <w:rPr>
          <w:noProof/>
        </w:rPr>
        <w:t>Complex Field List, 543</w:t>
      </w:r>
    </w:p>
    <w:p w14:paraId="4C425941" w14:textId="77777777" w:rsidR="002D1B25" w:rsidRDefault="002D1B25">
      <w:pPr>
        <w:pStyle w:val="Index1"/>
        <w:tabs>
          <w:tab w:val="right" w:leader="dot" w:pos="4310"/>
        </w:tabs>
        <w:rPr>
          <w:noProof/>
        </w:rPr>
      </w:pPr>
      <w:r>
        <w:rPr>
          <w:noProof/>
        </w:rPr>
        <w:t>Complex Group Element, 541</w:t>
      </w:r>
    </w:p>
    <w:p w14:paraId="2866EE1A" w14:textId="77777777" w:rsidR="002D1B25" w:rsidRDefault="002D1B25">
      <w:pPr>
        <w:pStyle w:val="Index1"/>
        <w:tabs>
          <w:tab w:val="right" w:leader="dot" w:pos="4310"/>
        </w:tabs>
        <w:rPr>
          <w:noProof/>
        </w:rPr>
      </w:pPr>
      <w:r w:rsidRPr="00BA3122">
        <w:rPr>
          <w:noProof/>
        </w:rPr>
        <w:t>COMPLEX TYPE (#3) Multiple Field</w:t>
      </w:r>
      <w:r>
        <w:rPr>
          <w:noProof/>
        </w:rPr>
        <w:t>, 527</w:t>
      </w:r>
    </w:p>
    <w:p w14:paraId="0FC92CF8" w14:textId="77777777" w:rsidR="002D1B25" w:rsidRDefault="002D1B25">
      <w:pPr>
        <w:pStyle w:val="Index1"/>
        <w:tabs>
          <w:tab w:val="right" w:leader="dot" w:pos="4310"/>
        </w:tabs>
        <w:rPr>
          <w:noProof/>
        </w:rPr>
      </w:pPr>
      <w:r>
        <w:rPr>
          <w:noProof/>
        </w:rPr>
        <w:t>Computed</w:t>
      </w:r>
    </w:p>
    <w:p w14:paraId="33CEF18C" w14:textId="77777777" w:rsidR="002D1B25" w:rsidRDefault="002D1B25">
      <w:pPr>
        <w:pStyle w:val="Index2"/>
        <w:tabs>
          <w:tab w:val="right" w:leader="dot" w:pos="4310"/>
        </w:tabs>
        <w:rPr>
          <w:noProof/>
        </w:rPr>
      </w:pPr>
      <w:r>
        <w:rPr>
          <w:noProof/>
        </w:rPr>
        <w:t>Dates</w:t>
      </w:r>
    </w:p>
    <w:p w14:paraId="25155E54" w14:textId="77777777" w:rsidR="002D1B25" w:rsidRDefault="002D1B25">
      <w:pPr>
        <w:pStyle w:val="Index3"/>
        <w:tabs>
          <w:tab w:val="right" w:leader="dot" w:pos="4310"/>
        </w:tabs>
        <w:rPr>
          <w:noProof/>
        </w:rPr>
      </w:pPr>
      <w:r>
        <w:rPr>
          <w:noProof/>
        </w:rPr>
        <w:t>Advanced File Definition, 588</w:t>
      </w:r>
    </w:p>
    <w:p w14:paraId="3FD08785" w14:textId="77777777" w:rsidR="002D1B25" w:rsidRDefault="002D1B25">
      <w:pPr>
        <w:pStyle w:val="Index2"/>
        <w:tabs>
          <w:tab w:val="right" w:leader="dot" w:pos="4310"/>
        </w:tabs>
        <w:rPr>
          <w:noProof/>
        </w:rPr>
      </w:pPr>
      <w:r>
        <w:rPr>
          <w:noProof/>
        </w:rPr>
        <w:t>Expressions</w:t>
      </w:r>
    </w:p>
    <w:p w14:paraId="3DEBCC56" w14:textId="77777777" w:rsidR="002D1B25" w:rsidRDefault="002D1B25">
      <w:pPr>
        <w:pStyle w:val="Index3"/>
        <w:tabs>
          <w:tab w:val="right" w:leader="dot" w:pos="4310"/>
        </w:tabs>
        <w:rPr>
          <w:noProof/>
        </w:rPr>
      </w:pPr>
      <w:r>
        <w:rPr>
          <w:noProof/>
        </w:rPr>
        <w:t>Advanced File Definition, 588</w:t>
      </w:r>
    </w:p>
    <w:p w14:paraId="1A0AE2F9" w14:textId="77777777" w:rsidR="002D1B25" w:rsidRDefault="002D1B25">
      <w:pPr>
        <w:pStyle w:val="Index2"/>
        <w:tabs>
          <w:tab w:val="right" w:leader="dot" w:pos="4310"/>
        </w:tabs>
        <w:rPr>
          <w:noProof/>
        </w:rPr>
      </w:pPr>
      <w:r>
        <w:rPr>
          <w:noProof/>
        </w:rPr>
        <w:t>Fields</w:t>
      </w:r>
    </w:p>
    <w:p w14:paraId="2EB23B3B" w14:textId="77777777" w:rsidR="002D1B25" w:rsidRDefault="002D1B25">
      <w:pPr>
        <w:pStyle w:val="Index3"/>
        <w:tabs>
          <w:tab w:val="right" w:leader="dot" w:pos="4310"/>
        </w:tabs>
        <w:rPr>
          <w:noProof/>
        </w:rPr>
      </w:pPr>
      <w:r>
        <w:rPr>
          <w:noProof/>
        </w:rPr>
        <w:t>ScreenMan Forms, 382</w:t>
      </w:r>
    </w:p>
    <w:p w14:paraId="069718EF" w14:textId="77777777" w:rsidR="002D1B25" w:rsidRDefault="002D1B25">
      <w:pPr>
        <w:pStyle w:val="Index2"/>
        <w:tabs>
          <w:tab w:val="right" w:leader="dot" w:pos="4310"/>
        </w:tabs>
        <w:rPr>
          <w:noProof/>
        </w:rPr>
      </w:pPr>
      <w:r>
        <w:rPr>
          <w:noProof/>
        </w:rPr>
        <w:t>Multiples</w:t>
      </w:r>
    </w:p>
    <w:p w14:paraId="6DA43BC6" w14:textId="77777777" w:rsidR="002D1B25" w:rsidRDefault="002D1B25">
      <w:pPr>
        <w:pStyle w:val="Index3"/>
        <w:tabs>
          <w:tab w:val="right" w:leader="dot" w:pos="4310"/>
        </w:tabs>
        <w:rPr>
          <w:noProof/>
        </w:rPr>
      </w:pPr>
      <w:r>
        <w:rPr>
          <w:noProof/>
        </w:rPr>
        <w:t>Advanced File Definition, 589</w:t>
      </w:r>
    </w:p>
    <w:p w14:paraId="5096088D" w14:textId="77777777" w:rsidR="002D1B25" w:rsidRDefault="002D1B25">
      <w:pPr>
        <w:pStyle w:val="Index2"/>
        <w:tabs>
          <w:tab w:val="right" w:leader="dot" w:pos="4310"/>
        </w:tabs>
        <w:rPr>
          <w:noProof/>
        </w:rPr>
      </w:pPr>
      <w:r>
        <w:rPr>
          <w:noProof/>
        </w:rPr>
        <w:lastRenderedPageBreak/>
        <w:t>Pointers</w:t>
      </w:r>
    </w:p>
    <w:p w14:paraId="26D2D92C" w14:textId="77777777" w:rsidR="002D1B25" w:rsidRDefault="002D1B25">
      <w:pPr>
        <w:pStyle w:val="Index3"/>
        <w:tabs>
          <w:tab w:val="right" w:leader="dot" w:pos="4310"/>
        </w:tabs>
        <w:rPr>
          <w:noProof/>
        </w:rPr>
      </w:pPr>
      <w:r>
        <w:rPr>
          <w:noProof/>
        </w:rPr>
        <w:t>Advanced File Definition, 589</w:t>
      </w:r>
    </w:p>
    <w:p w14:paraId="01E23F8F" w14:textId="77777777" w:rsidR="002D1B25" w:rsidRDefault="002D1B25">
      <w:pPr>
        <w:pStyle w:val="Index1"/>
        <w:tabs>
          <w:tab w:val="right" w:leader="dot" w:pos="4310"/>
        </w:tabs>
        <w:rPr>
          <w:noProof/>
        </w:rPr>
      </w:pPr>
      <w:r>
        <w:rPr>
          <w:noProof/>
        </w:rPr>
        <w:t>Contents of Arrays</w:t>
      </w:r>
    </w:p>
    <w:p w14:paraId="5FAD0ADE" w14:textId="77777777" w:rsidR="002D1B25" w:rsidRDefault="002D1B25">
      <w:pPr>
        <w:pStyle w:val="Index2"/>
        <w:tabs>
          <w:tab w:val="right" w:leader="dot" w:pos="4310"/>
        </w:tabs>
        <w:rPr>
          <w:noProof/>
        </w:rPr>
      </w:pPr>
      <w:r>
        <w:rPr>
          <w:noProof/>
        </w:rPr>
        <w:t>DBS Calls, 178</w:t>
      </w:r>
    </w:p>
    <w:p w14:paraId="0C86D027" w14:textId="77777777" w:rsidR="002D1B25" w:rsidRDefault="002D1B25">
      <w:pPr>
        <w:pStyle w:val="Index3"/>
        <w:tabs>
          <w:tab w:val="right" w:leader="dot" w:pos="4310"/>
        </w:tabs>
        <w:rPr>
          <w:noProof/>
        </w:rPr>
      </w:pPr>
      <w:r>
        <w:rPr>
          <w:noProof/>
        </w:rPr>
        <w:t>DIERR Array, 180</w:t>
      </w:r>
    </w:p>
    <w:p w14:paraId="2AEC290F" w14:textId="77777777" w:rsidR="002D1B25" w:rsidRDefault="002D1B25">
      <w:pPr>
        <w:pStyle w:val="Index3"/>
        <w:tabs>
          <w:tab w:val="right" w:leader="dot" w:pos="4310"/>
        </w:tabs>
        <w:rPr>
          <w:noProof/>
        </w:rPr>
      </w:pPr>
      <w:r>
        <w:rPr>
          <w:noProof/>
        </w:rPr>
        <w:t>DIHELP Array, 178</w:t>
      </w:r>
    </w:p>
    <w:p w14:paraId="40EFE377" w14:textId="77777777" w:rsidR="002D1B25" w:rsidRDefault="002D1B25">
      <w:pPr>
        <w:pStyle w:val="Index3"/>
        <w:tabs>
          <w:tab w:val="right" w:leader="dot" w:pos="4310"/>
        </w:tabs>
        <w:rPr>
          <w:noProof/>
        </w:rPr>
      </w:pPr>
      <w:r>
        <w:rPr>
          <w:noProof/>
        </w:rPr>
        <w:t>DIMSG Array, 179</w:t>
      </w:r>
    </w:p>
    <w:p w14:paraId="4DF61CDA" w14:textId="77777777" w:rsidR="002D1B25" w:rsidRDefault="002D1B25">
      <w:pPr>
        <w:pStyle w:val="Index1"/>
        <w:tabs>
          <w:tab w:val="right" w:leader="dot" w:pos="4310"/>
        </w:tabs>
        <w:rPr>
          <w:noProof/>
        </w:rPr>
      </w:pPr>
      <w:r>
        <w:rPr>
          <w:noProof/>
        </w:rPr>
        <w:t>Conventions</w:t>
      </w:r>
    </w:p>
    <w:p w14:paraId="75BDC21D" w14:textId="77777777" w:rsidR="002D1B25" w:rsidRDefault="002D1B25">
      <w:pPr>
        <w:pStyle w:val="Index2"/>
        <w:tabs>
          <w:tab w:val="right" w:leader="dot" w:pos="4310"/>
        </w:tabs>
        <w:rPr>
          <w:noProof/>
        </w:rPr>
      </w:pPr>
      <w:r>
        <w:rPr>
          <w:noProof/>
        </w:rPr>
        <w:t>Documentation, xxxviii</w:t>
      </w:r>
    </w:p>
    <w:p w14:paraId="0BCCDA75" w14:textId="77777777" w:rsidR="002D1B25" w:rsidRDefault="002D1B25">
      <w:pPr>
        <w:pStyle w:val="Index1"/>
        <w:tabs>
          <w:tab w:val="right" w:leader="dot" w:pos="4310"/>
        </w:tabs>
        <w:rPr>
          <w:noProof/>
        </w:rPr>
      </w:pPr>
      <w:r>
        <w:rPr>
          <w:noProof/>
        </w:rPr>
        <w:t>Convert IENS to DA() Array Structure</w:t>
      </w:r>
    </w:p>
    <w:p w14:paraId="4CE58129" w14:textId="77777777" w:rsidR="002D1B25" w:rsidRDefault="002D1B25">
      <w:pPr>
        <w:pStyle w:val="Index2"/>
        <w:tabs>
          <w:tab w:val="right" w:leader="dot" w:pos="4310"/>
        </w:tabs>
        <w:rPr>
          <w:noProof/>
        </w:rPr>
      </w:pPr>
      <w:r>
        <w:rPr>
          <w:noProof/>
        </w:rPr>
        <w:t>DA^DILF, 332</w:t>
      </w:r>
    </w:p>
    <w:p w14:paraId="1B98E6C0" w14:textId="77777777" w:rsidR="002D1B25" w:rsidRDefault="002D1B25">
      <w:pPr>
        <w:pStyle w:val="Index1"/>
        <w:tabs>
          <w:tab w:val="right" w:leader="dot" w:pos="4310"/>
        </w:tabs>
        <w:rPr>
          <w:noProof/>
        </w:rPr>
      </w:pPr>
      <w:r>
        <w:rPr>
          <w:noProof/>
        </w:rPr>
        <w:t>Converts $H to VA FileMan Format</w:t>
      </w:r>
    </w:p>
    <w:p w14:paraId="53D919F5" w14:textId="77777777" w:rsidR="002D1B25" w:rsidRDefault="002D1B25">
      <w:pPr>
        <w:pStyle w:val="Index2"/>
        <w:tabs>
          <w:tab w:val="right" w:leader="dot" w:pos="4310"/>
        </w:tabs>
        <w:rPr>
          <w:noProof/>
        </w:rPr>
      </w:pPr>
      <w:r>
        <w:rPr>
          <w:noProof/>
        </w:rPr>
        <w:t>YMD^%DTC, 169</w:t>
      </w:r>
    </w:p>
    <w:p w14:paraId="4AC5AD69" w14:textId="77777777" w:rsidR="002D1B25" w:rsidRDefault="002D1B25">
      <w:pPr>
        <w:pStyle w:val="Index1"/>
        <w:tabs>
          <w:tab w:val="right" w:leader="dot" w:pos="4310"/>
        </w:tabs>
        <w:rPr>
          <w:noProof/>
        </w:rPr>
      </w:pPr>
      <w:r>
        <w:rPr>
          <w:noProof/>
        </w:rPr>
        <w:t>Converts Internal Data to External Form</w:t>
      </w:r>
    </w:p>
    <w:p w14:paraId="1C9A7415" w14:textId="77777777" w:rsidR="002D1B25" w:rsidRDefault="002D1B25">
      <w:pPr>
        <w:pStyle w:val="Index2"/>
        <w:tabs>
          <w:tab w:val="right" w:leader="dot" w:pos="4310"/>
        </w:tabs>
        <w:rPr>
          <w:noProof/>
        </w:rPr>
      </w:pPr>
      <w:r>
        <w:rPr>
          <w:noProof/>
        </w:rPr>
        <w:t>Y^DIQ, 118</w:t>
      </w:r>
    </w:p>
    <w:p w14:paraId="6C64026C" w14:textId="77777777" w:rsidR="002D1B25" w:rsidRDefault="002D1B25">
      <w:pPr>
        <w:pStyle w:val="Index1"/>
        <w:tabs>
          <w:tab w:val="right" w:leader="dot" w:pos="4310"/>
        </w:tabs>
        <w:rPr>
          <w:noProof/>
        </w:rPr>
      </w:pPr>
      <w:r>
        <w:rPr>
          <w:noProof/>
        </w:rPr>
        <w:t>Converts Internal Date to External Form</w:t>
      </w:r>
    </w:p>
    <w:p w14:paraId="53BDDD4C" w14:textId="77777777" w:rsidR="002D1B25" w:rsidRDefault="002D1B25">
      <w:pPr>
        <w:pStyle w:val="Index2"/>
        <w:tabs>
          <w:tab w:val="right" w:leader="dot" w:pos="4310"/>
        </w:tabs>
        <w:rPr>
          <w:noProof/>
        </w:rPr>
      </w:pPr>
      <w:r>
        <w:rPr>
          <w:noProof/>
        </w:rPr>
        <w:t>D^DIQ, 115</w:t>
      </w:r>
    </w:p>
    <w:p w14:paraId="35DF9463" w14:textId="77777777" w:rsidR="002D1B25" w:rsidRDefault="002D1B25">
      <w:pPr>
        <w:pStyle w:val="Index1"/>
        <w:tabs>
          <w:tab w:val="right" w:leader="dot" w:pos="4310"/>
        </w:tabs>
        <w:rPr>
          <w:noProof/>
        </w:rPr>
      </w:pPr>
      <w:r>
        <w:rPr>
          <w:noProof/>
        </w:rPr>
        <w:t>Converts Internal Date to External Form and Writes Date</w:t>
      </w:r>
    </w:p>
    <w:p w14:paraId="5D4C6365" w14:textId="77777777" w:rsidR="002D1B25" w:rsidRDefault="002D1B25">
      <w:pPr>
        <w:pStyle w:val="Index2"/>
        <w:tabs>
          <w:tab w:val="right" w:leader="dot" w:pos="4310"/>
        </w:tabs>
        <w:rPr>
          <w:noProof/>
        </w:rPr>
      </w:pPr>
      <w:r>
        <w:rPr>
          <w:noProof/>
        </w:rPr>
        <w:t>DT^DIQ, 116</w:t>
      </w:r>
    </w:p>
    <w:p w14:paraId="568DF3D4" w14:textId="77777777" w:rsidR="002D1B25" w:rsidRDefault="002D1B25">
      <w:pPr>
        <w:pStyle w:val="Index1"/>
        <w:tabs>
          <w:tab w:val="right" w:leader="dot" w:pos="4310"/>
        </w:tabs>
        <w:rPr>
          <w:noProof/>
        </w:rPr>
      </w:pPr>
      <w:r>
        <w:rPr>
          <w:noProof/>
        </w:rPr>
        <w:t>Converts Internal to External Date Format</w:t>
      </w:r>
    </w:p>
    <w:p w14:paraId="1ECFF990" w14:textId="77777777" w:rsidR="002D1B25" w:rsidRDefault="002D1B25">
      <w:pPr>
        <w:pStyle w:val="Index2"/>
        <w:tabs>
          <w:tab w:val="right" w:leader="dot" w:pos="4310"/>
        </w:tabs>
        <w:rPr>
          <w:noProof/>
        </w:rPr>
      </w:pPr>
      <w:r>
        <w:rPr>
          <w:noProof/>
        </w:rPr>
        <w:t>X ^DD(, 11</w:t>
      </w:r>
    </w:p>
    <w:p w14:paraId="2BA5D238" w14:textId="77777777" w:rsidR="002D1B25" w:rsidRDefault="002D1B25">
      <w:pPr>
        <w:pStyle w:val="Index1"/>
        <w:tabs>
          <w:tab w:val="right" w:leader="dot" w:pos="4310"/>
        </w:tabs>
        <w:rPr>
          <w:noProof/>
        </w:rPr>
      </w:pPr>
      <w:r>
        <w:rPr>
          <w:noProof/>
        </w:rPr>
        <w:t>Converts Internal Value to External Format</w:t>
      </w:r>
    </w:p>
    <w:p w14:paraId="137E7E12" w14:textId="77777777" w:rsidR="002D1B25" w:rsidRDefault="002D1B25">
      <w:pPr>
        <w:pStyle w:val="Index2"/>
        <w:tabs>
          <w:tab w:val="right" w:leader="dot" w:pos="4310"/>
        </w:tabs>
        <w:rPr>
          <w:noProof/>
        </w:rPr>
      </w:pPr>
      <w:r>
        <w:rPr>
          <w:noProof/>
        </w:rPr>
        <w:t>$$EXTERNAL^DILFD, 346</w:t>
      </w:r>
    </w:p>
    <w:p w14:paraId="76B73634" w14:textId="77777777" w:rsidR="002D1B25" w:rsidRDefault="002D1B25">
      <w:pPr>
        <w:pStyle w:val="Index1"/>
        <w:tabs>
          <w:tab w:val="right" w:leader="dot" w:pos="4310"/>
        </w:tabs>
        <w:rPr>
          <w:noProof/>
        </w:rPr>
      </w:pPr>
      <w:r>
        <w:rPr>
          <w:noProof/>
        </w:rPr>
        <w:t>Converts Time into Decimal Part of VA FileMan Internal Date</w:t>
      </w:r>
    </w:p>
    <w:p w14:paraId="6DA75589" w14:textId="77777777" w:rsidR="002D1B25" w:rsidRDefault="002D1B25">
      <w:pPr>
        <w:pStyle w:val="Index2"/>
        <w:tabs>
          <w:tab w:val="right" w:leader="dot" w:pos="4310"/>
        </w:tabs>
        <w:rPr>
          <w:noProof/>
        </w:rPr>
      </w:pPr>
      <w:r>
        <w:rPr>
          <w:noProof/>
        </w:rPr>
        <w:t>S^%DTC, 168</w:t>
      </w:r>
    </w:p>
    <w:p w14:paraId="4789514B" w14:textId="77777777" w:rsidR="002D1B25" w:rsidRDefault="002D1B25">
      <w:pPr>
        <w:pStyle w:val="Index1"/>
        <w:tabs>
          <w:tab w:val="right" w:leader="dot" w:pos="4310"/>
        </w:tabs>
        <w:rPr>
          <w:noProof/>
        </w:rPr>
      </w:pPr>
      <w:r>
        <w:rPr>
          <w:noProof/>
        </w:rPr>
        <w:t>Converts VA FileMan Date to $H Format</w:t>
      </w:r>
    </w:p>
    <w:p w14:paraId="7A009311" w14:textId="77777777" w:rsidR="002D1B25" w:rsidRDefault="002D1B25">
      <w:pPr>
        <w:pStyle w:val="Index2"/>
        <w:tabs>
          <w:tab w:val="right" w:leader="dot" w:pos="4310"/>
        </w:tabs>
        <w:rPr>
          <w:noProof/>
        </w:rPr>
      </w:pPr>
      <w:r>
        <w:rPr>
          <w:noProof/>
        </w:rPr>
        <w:t>H^%DTC, 166</w:t>
      </w:r>
    </w:p>
    <w:p w14:paraId="0316F7CE" w14:textId="77777777" w:rsidR="002D1B25" w:rsidRDefault="002D1B25">
      <w:pPr>
        <w:pStyle w:val="Index1"/>
        <w:tabs>
          <w:tab w:val="right" w:leader="dot" w:pos="4310"/>
        </w:tabs>
        <w:rPr>
          <w:noProof/>
        </w:rPr>
      </w:pPr>
      <w:r>
        <w:rPr>
          <w:noProof/>
        </w:rPr>
        <w:t>Coordinated Universal Time (UTC) APIs</w:t>
      </w:r>
    </w:p>
    <w:p w14:paraId="232D3A6F" w14:textId="77777777" w:rsidR="002D1B25" w:rsidRDefault="002D1B25">
      <w:pPr>
        <w:pStyle w:val="Index2"/>
        <w:tabs>
          <w:tab w:val="right" w:leader="dot" w:pos="4310"/>
        </w:tabs>
        <w:rPr>
          <w:noProof/>
        </w:rPr>
      </w:pPr>
      <w:r>
        <w:rPr>
          <w:noProof/>
        </w:rPr>
        <w:t>$$UTC^DIUTC, 471</w:t>
      </w:r>
    </w:p>
    <w:p w14:paraId="19276854" w14:textId="77777777" w:rsidR="002D1B25" w:rsidRDefault="002D1B25">
      <w:pPr>
        <w:pStyle w:val="Index1"/>
        <w:tabs>
          <w:tab w:val="right" w:leader="dot" w:pos="4310"/>
        </w:tabs>
        <w:rPr>
          <w:noProof/>
        </w:rPr>
      </w:pPr>
      <w:r>
        <w:rPr>
          <w:noProof/>
        </w:rPr>
        <w:t>Create Export Template Option, 488</w:t>
      </w:r>
    </w:p>
    <w:p w14:paraId="17DA2B3F" w14:textId="77777777" w:rsidR="002D1B25" w:rsidRDefault="002D1B25">
      <w:pPr>
        <w:pStyle w:val="Index1"/>
        <w:tabs>
          <w:tab w:val="right" w:leader="dot" w:pos="4310"/>
        </w:tabs>
        <w:rPr>
          <w:noProof/>
        </w:rPr>
      </w:pPr>
      <w:r>
        <w:rPr>
          <w:noProof/>
        </w:rPr>
        <w:t>Create Sort Templates Silently APIs</w:t>
      </w:r>
    </w:p>
    <w:p w14:paraId="27B9C35D" w14:textId="77777777" w:rsidR="002D1B25" w:rsidRDefault="002D1B25">
      <w:pPr>
        <w:pStyle w:val="Index2"/>
        <w:tabs>
          <w:tab w:val="right" w:leader="dot" w:pos="4310"/>
        </w:tabs>
        <w:rPr>
          <w:noProof/>
        </w:rPr>
      </w:pPr>
      <w:r>
        <w:rPr>
          <w:noProof/>
        </w:rPr>
        <w:t>BUILDNEW^DIBTED, 516</w:t>
      </w:r>
    </w:p>
    <w:p w14:paraId="1C889876" w14:textId="77777777" w:rsidR="002D1B25" w:rsidRDefault="002D1B25">
      <w:pPr>
        <w:pStyle w:val="Index1"/>
        <w:tabs>
          <w:tab w:val="right" w:leader="dot" w:pos="4310"/>
        </w:tabs>
        <w:rPr>
          <w:noProof/>
        </w:rPr>
      </w:pPr>
      <w:r>
        <w:rPr>
          <w:noProof/>
        </w:rPr>
        <w:t>Creating</w:t>
      </w:r>
    </w:p>
    <w:p w14:paraId="3F4D99E5" w14:textId="77777777" w:rsidR="002D1B25" w:rsidRDefault="002D1B25">
      <w:pPr>
        <w:pStyle w:val="Index2"/>
        <w:tabs>
          <w:tab w:val="right" w:leader="dot" w:pos="4310"/>
        </w:tabs>
        <w:rPr>
          <w:noProof/>
        </w:rPr>
      </w:pPr>
      <w:r>
        <w:rPr>
          <w:noProof/>
        </w:rPr>
        <w:t>DIALOG File Entries, 607</w:t>
      </w:r>
    </w:p>
    <w:p w14:paraId="1F15B46B" w14:textId="77777777" w:rsidR="002D1B25" w:rsidRDefault="002D1B25">
      <w:pPr>
        <w:pStyle w:val="Index2"/>
        <w:tabs>
          <w:tab w:val="right" w:leader="dot" w:pos="4310"/>
        </w:tabs>
        <w:rPr>
          <w:noProof/>
        </w:rPr>
      </w:pPr>
      <w:r>
        <w:rPr>
          <w:noProof/>
        </w:rPr>
        <w:t>LANGUAGE File Entries, 611</w:t>
      </w:r>
    </w:p>
    <w:p w14:paraId="1EB738A0" w14:textId="77777777" w:rsidR="002D1B25" w:rsidRDefault="002D1B25">
      <w:pPr>
        <w:pStyle w:val="Index2"/>
        <w:tabs>
          <w:tab w:val="right" w:leader="dot" w:pos="4310"/>
        </w:tabs>
        <w:rPr>
          <w:noProof/>
        </w:rPr>
      </w:pPr>
      <w:r>
        <w:rPr>
          <w:noProof/>
        </w:rPr>
        <w:t>Non-English Text in the DIALOG (#.84) File, 610</w:t>
      </w:r>
    </w:p>
    <w:p w14:paraId="76041E19" w14:textId="77777777" w:rsidR="002D1B25" w:rsidRDefault="002D1B25">
      <w:pPr>
        <w:pStyle w:val="Index2"/>
        <w:tabs>
          <w:tab w:val="right" w:leader="dot" w:pos="4310"/>
        </w:tabs>
        <w:rPr>
          <w:noProof/>
        </w:rPr>
      </w:pPr>
      <w:r>
        <w:rPr>
          <w:noProof/>
        </w:rPr>
        <w:t>VA FileMan Functions, 613</w:t>
      </w:r>
    </w:p>
    <w:p w14:paraId="1703AC55" w14:textId="77777777" w:rsidR="002D1B25" w:rsidRDefault="002D1B25">
      <w:pPr>
        <w:pStyle w:val="Index3"/>
        <w:tabs>
          <w:tab w:val="right" w:leader="dot" w:pos="4310"/>
        </w:tabs>
        <w:rPr>
          <w:noProof/>
        </w:rPr>
      </w:pPr>
      <w:r>
        <w:rPr>
          <w:noProof/>
        </w:rPr>
        <w:t>Function File Entries, 614</w:t>
      </w:r>
    </w:p>
    <w:p w14:paraId="02F6E71D" w14:textId="77777777" w:rsidR="002D1B25" w:rsidRDefault="002D1B25">
      <w:pPr>
        <w:pStyle w:val="Index3"/>
        <w:tabs>
          <w:tab w:val="right" w:leader="dot" w:pos="4310"/>
        </w:tabs>
        <w:rPr>
          <w:noProof/>
        </w:rPr>
      </w:pPr>
      <w:r>
        <w:rPr>
          <w:noProof/>
        </w:rPr>
        <w:t>Introduction, 613</w:t>
      </w:r>
    </w:p>
    <w:p w14:paraId="550CF9C8" w14:textId="77777777" w:rsidR="002D1B25" w:rsidRDefault="002D1B25">
      <w:pPr>
        <w:pStyle w:val="Index1"/>
        <w:tabs>
          <w:tab w:val="right" w:leader="dot" w:pos="4310"/>
        </w:tabs>
        <w:rPr>
          <w:noProof/>
        </w:rPr>
      </w:pPr>
      <w:r>
        <w:rPr>
          <w:noProof/>
        </w:rPr>
        <w:t>CREIXN^DDMOD, 186</w:t>
      </w:r>
    </w:p>
    <w:p w14:paraId="6DD75AFA" w14:textId="77777777" w:rsidR="002D1B25" w:rsidRDefault="002D1B25">
      <w:pPr>
        <w:pStyle w:val="Index1"/>
        <w:tabs>
          <w:tab w:val="right" w:leader="dot" w:pos="4310"/>
        </w:tabs>
        <w:rPr>
          <w:noProof/>
        </w:rPr>
      </w:pPr>
      <w:r>
        <w:rPr>
          <w:noProof/>
        </w:rPr>
        <w:t>Cross-Reference A Field Option, 568, 599, 600, 603</w:t>
      </w:r>
    </w:p>
    <w:p w14:paraId="79CA1A2F" w14:textId="77777777" w:rsidR="002D1B25" w:rsidRDefault="002D1B25">
      <w:pPr>
        <w:pStyle w:val="Index1"/>
        <w:tabs>
          <w:tab w:val="right" w:leader="dot" w:pos="4310"/>
        </w:tabs>
        <w:rPr>
          <w:noProof/>
        </w:rPr>
      </w:pPr>
      <w:r>
        <w:rPr>
          <w:noProof/>
        </w:rPr>
        <w:t>Cross-references</w:t>
      </w:r>
    </w:p>
    <w:p w14:paraId="595B7688" w14:textId="77777777" w:rsidR="002D1B25" w:rsidRDefault="002D1B25">
      <w:pPr>
        <w:pStyle w:val="Index2"/>
        <w:tabs>
          <w:tab w:val="right" w:leader="dot" w:pos="4310"/>
        </w:tabs>
        <w:rPr>
          <w:noProof/>
        </w:rPr>
      </w:pPr>
      <w:r>
        <w:rPr>
          <w:noProof/>
        </w:rPr>
        <w:t>Global File Structure, 567, 572</w:t>
      </w:r>
    </w:p>
    <w:p w14:paraId="24DF2A2E" w14:textId="77777777" w:rsidR="002D1B25" w:rsidRDefault="002D1B25">
      <w:pPr>
        <w:pStyle w:val="Index2"/>
        <w:tabs>
          <w:tab w:val="right" w:leader="dot" w:pos="4310"/>
        </w:tabs>
        <w:rPr>
          <w:noProof/>
        </w:rPr>
      </w:pPr>
      <w:r>
        <w:rPr>
          <w:noProof/>
        </w:rPr>
        <w:t>Trigger, 600</w:t>
      </w:r>
    </w:p>
    <w:p w14:paraId="2061FA55" w14:textId="77777777" w:rsidR="002D1B25" w:rsidRDefault="002D1B25">
      <w:pPr>
        <w:pStyle w:val="Index1"/>
        <w:tabs>
          <w:tab w:val="right" w:leader="dot" w:pos="4310"/>
        </w:tabs>
        <w:rPr>
          <w:noProof/>
        </w:rPr>
      </w:pPr>
      <w:r>
        <w:rPr>
          <w:noProof/>
        </w:rPr>
        <w:t>Cross-References</w:t>
      </w:r>
    </w:p>
    <w:p w14:paraId="69CD5DA0" w14:textId="77777777" w:rsidR="002D1B25" w:rsidRDefault="002D1B25">
      <w:pPr>
        <w:pStyle w:val="Index2"/>
        <w:tabs>
          <w:tab w:val="right" w:leader="dot" w:pos="4310"/>
        </w:tabs>
        <w:rPr>
          <w:noProof/>
        </w:rPr>
      </w:pPr>
      <w:r>
        <w:rPr>
          <w:noProof/>
        </w:rPr>
        <w:t>^DIK, 65</w:t>
      </w:r>
    </w:p>
    <w:p w14:paraId="068DBFA9" w14:textId="77777777" w:rsidR="002D1B25" w:rsidRDefault="002D1B25">
      <w:pPr>
        <w:pStyle w:val="Index2"/>
        <w:tabs>
          <w:tab w:val="right" w:leader="dot" w:pos="4310"/>
        </w:tabs>
        <w:rPr>
          <w:noProof/>
        </w:rPr>
      </w:pPr>
      <w:r>
        <w:rPr>
          <w:noProof/>
        </w:rPr>
        <w:t>^DIKZ, 88</w:t>
      </w:r>
    </w:p>
    <w:p w14:paraId="06FE6587" w14:textId="77777777" w:rsidR="002D1B25" w:rsidRDefault="002D1B25">
      <w:pPr>
        <w:pStyle w:val="Index2"/>
        <w:tabs>
          <w:tab w:val="right" w:leader="dot" w:pos="4310"/>
        </w:tabs>
        <w:rPr>
          <w:noProof/>
        </w:rPr>
      </w:pPr>
      <w:r>
        <w:rPr>
          <w:noProof/>
        </w:rPr>
        <w:t>2X1^DIK, 82</w:t>
      </w:r>
    </w:p>
    <w:p w14:paraId="6889A92F" w14:textId="77777777" w:rsidR="002D1B25" w:rsidRDefault="002D1B25">
      <w:pPr>
        <w:pStyle w:val="Index2"/>
        <w:tabs>
          <w:tab w:val="right" w:leader="dot" w:pos="4310"/>
        </w:tabs>
        <w:rPr>
          <w:noProof/>
        </w:rPr>
      </w:pPr>
      <w:r w:rsidRPr="00BA3122">
        <w:rPr>
          <w:bCs/>
          <w:noProof/>
        </w:rPr>
        <w:t>EN^DIK</w:t>
      </w:r>
      <w:r>
        <w:rPr>
          <w:noProof/>
        </w:rPr>
        <w:t>, 69</w:t>
      </w:r>
    </w:p>
    <w:p w14:paraId="042C524F" w14:textId="77777777" w:rsidR="002D1B25" w:rsidRDefault="002D1B25">
      <w:pPr>
        <w:pStyle w:val="Index2"/>
        <w:tabs>
          <w:tab w:val="right" w:leader="dot" w:pos="4310"/>
        </w:tabs>
        <w:rPr>
          <w:noProof/>
        </w:rPr>
      </w:pPr>
      <w:r>
        <w:rPr>
          <w:noProof/>
        </w:rPr>
        <w:t>EN^DIKZ, 89</w:t>
      </w:r>
    </w:p>
    <w:p w14:paraId="335E5932" w14:textId="77777777" w:rsidR="002D1B25" w:rsidRDefault="002D1B25">
      <w:pPr>
        <w:pStyle w:val="Index2"/>
        <w:tabs>
          <w:tab w:val="right" w:leader="dot" w:pos="4310"/>
        </w:tabs>
        <w:rPr>
          <w:noProof/>
        </w:rPr>
      </w:pPr>
      <w:r>
        <w:rPr>
          <w:noProof/>
        </w:rPr>
        <w:t>EN1^DIK, 71</w:t>
      </w:r>
    </w:p>
    <w:p w14:paraId="4590AB5B" w14:textId="77777777" w:rsidR="002D1B25" w:rsidRDefault="002D1B25">
      <w:pPr>
        <w:pStyle w:val="Index2"/>
        <w:tabs>
          <w:tab w:val="right" w:leader="dot" w:pos="4310"/>
        </w:tabs>
        <w:rPr>
          <w:noProof/>
        </w:rPr>
      </w:pPr>
      <w:r>
        <w:rPr>
          <w:noProof/>
        </w:rPr>
        <w:t>EN2^DIK, 73</w:t>
      </w:r>
    </w:p>
    <w:p w14:paraId="5A0A93E1" w14:textId="77777777" w:rsidR="002D1B25" w:rsidRDefault="002D1B25">
      <w:pPr>
        <w:pStyle w:val="Index2"/>
        <w:tabs>
          <w:tab w:val="right" w:leader="dot" w:pos="4310"/>
        </w:tabs>
        <w:rPr>
          <w:noProof/>
        </w:rPr>
      </w:pPr>
      <w:r w:rsidRPr="00BA3122">
        <w:rPr>
          <w:bCs/>
          <w:noProof/>
        </w:rPr>
        <w:t>ENALL^DIK</w:t>
      </w:r>
      <w:r>
        <w:rPr>
          <w:noProof/>
        </w:rPr>
        <w:t>, 75</w:t>
      </w:r>
    </w:p>
    <w:p w14:paraId="62D80610" w14:textId="77777777" w:rsidR="002D1B25" w:rsidRDefault="002D1B25">
      <w:pPr>
        <w:pStyle w:val="Index2"/>
        <w:tabs>
          <w:tab w:val="right" w:leader="dot" w:pos="4310"/>
        </w:tabs>
        <w:rPr>
          <w:noProof/>
        </w:rPr>
      </w:pPr>
      <w:r>
        <w:rPr>
          <w:noProof/>
        </w:rPr>
        <w:t>ENALL2^DIK, 77</w:t>
      </w:r>
    </w:p>
    <w:p w14:paraId="146D8029" w14:textId="77777777" w:rsidR="002D1B25" w:rsidRDefault="002D1B25">
      <w:pPr>
        <w:pStyle w:val="Index2"/>
        <w:tabs>
          <w:tab w:val="right" w:leader="dot" w:pos="4310"/>
        </w:tabs>
        <w:rPr>
          <w:noProof/>
        </w:rPr>
      </w:pPr>
      <w:r>
        <w:rPr>
          <w:noProof/>
        </w:rPr>
        <w:t>IX^DIK, 79</w:t>
      </w:r>
    </w:p>
    <w:p w14:paraId="47DA7165" w14:textId="77777777" w:rsidR="002D1B25" w:rsidRDefault="002D1B25">
      <w:pPr>
        <w:pStyle w:val="Index2"/>
        <w:tabs>
          <w:tab w:val="right" w:leader="dot" w:pos="4310"/>
        </w:tabs>
        <w:rPr>
          <w:noProof/>
        </w:rPr>
      </w:pPr>
      <w:r>
        <w:rPr>
          <w:noProof/>
        </w:rPr>
        <w:t>IX1^DIK, 81</w:t>
      </w:r>
    </w:p>
    <w:p w14:paraId="223D1AFE" w14:textId="77777777" w:rsidR="002D1B25" w:rsidRDefault="002D1B25">
      <w:pPr>
        <w:pStyle w:val="Index2"/>
        <w:tabs>
          <w:tab w:val="right" w:leader="dot" w:pos="4310"/>
        </w:tabs>
        <w:rPr>
          <w:noProof/>
        </w:rPr>
      </w:pPr>
      <w:r>
        <w:rPr>
          <w:noProof/>
        </w:rPr>
        <w:t>IXALL^DIK, 84</w:t>
      </w:r>
    </w:p>
    <w:p w14:paraId="1D4139F3" w14:textId="77777777" w:rsidR="002D1B25" w:rsidRDefault="002D1B25">
      <w:pPr>
        <w:pStyle w:val="Index2"/>
        <w:tabs>
          <w:tab w:val="right" w:leader="dot" w:pos="4310"/>
        </w:tabs>
        <w:rPr>
          <w:noProof/>
        </w:rPr>
      </w:pPr>
      <w:r>
        <w:rPr>
          <w:noProof/>
        </w:rPr>
        <w:t>IXALL2^DIK, 86</w:t>
      </w:r>
    </w:p>
    <w:p w14:paraId="6A58D12D" w14:textId="77777777" w:rsidR="002D1B25" w:rsidRDefault="002D1B25">
      <w:pPr>
        <w:pStyle w:val="Index1"/>
        <w:tabs>
          <w:tab w:val="right" w:leader="dot" w:pos="4310"/>
        </w:tabs>
        <w:rPr>
          <w:noProof/>
        </w:rPr>
      </w:pPr>
      <w:r>
        <w:rPr>
          <w:noProof/>
        </w:rPr>
        <w:t>Custom List, 544</w:t>
      </w:r>
    </w:p>
    <w:p w14:paraId="6C5DAA80" w14:textId="77777777" w:rsidR="002D1B25" w:rsidRDefault="002D1B25">
      <w:pPr>
        <w:pStyle w:val="IndexHeading"/>
        <w:rPr>
          <w:rFonts w:asciiTheme="minorHAnsi" w:eastAsiaTheme="minorEastAsia" w:hAnsiTheme="minorHAnsi" w:cstheme="minorBidi"/>
          <w:b w:val="0"/>
          <w:bCs/>
        </w:rPr>
      </w:pPr>
      <w:r>
        <w:t>D</w:t>
      </w:r>
    </w:p>
    <w:p w14:paraId="6062D3B4" w14:textId="77777777" w:rsidR="002D1B25" w:rsidRDefault="002D1B25">
      <w:pPr>
        <w:pStyle w:val="Index1"/>
        <w:tabs>
          <w:tab w:val="right" w:leader="dot" w:pos="4310"/>
        </w:tabs>
        <w:rPr>
          <w:noProof/>
        </w:rPr>
      </w:pPr>
      <w:r>
        <w:rPr>
          <w:noProof/>
        </w:rPr>
        <w:t>D^DIQ, 115</w:t>
      </w:r>
    </w:p>
    <w:p w14:paraId="4A608D1C" w14:textId="77777777" w:rsidR="002D1B25" w:rsidRDefault="002D1B25">
      <w:pPr>
        <w:pStyle w:val="Index1"/>
        <w:tabs>
          <w:tab w:val="right" w:leader="dot" w:pos="4310"/>
        </w:tabs>
        <w:rPr>
          <w:noProof/>
        </w:rPr>
      </w:pPr>
      <w:r>
        <w:rPr>
          <w:noProof/>
        </w:rPr>
        <w:t>DA^DILF, 332</w:t>
      </w:r>
    </w:p>
    <w:p w14:paraId="75125A83" w14:textId="77777777" w:rsidR="002D1B25" w:rsidRDefault="002D1B25">
      <w:pPr>
        <w:pStyle w:val="Index1"/>
        <w:tabs>
          <w:tab w:val="right" w:leader="dot" w:pos="4310"/>
        </w:tabs>
        <w:rPr>
          <w:noProof/>
        </w:rPr>
      </w:pPr>
      <w:r>
        <w:rPr>
          <w:noProof/>
        </w:rPr>
        <w:lastRenderedPageBreak/>
        <w:t>DAC</w:t>
      </w:r>
    </w:p>
    <w:p w14:paraId="5C2750A5" w14:textId="77777777" w:rsidR="002D1B25" w:rsidRDefault="002D1B25">
      <w:pPr>
        <w:pStyle w:val="Index2"/>
        <w:tabs>
          <w:tab w:val="right" w:leader="dot" w:pos="4310"/>
        </w:tabs>
        <w:rPr>
          <w:noProof/>
        </w:rPr>
      </w:pPr>
      <w:r>
        <w:rPr>
          <w:noProof/>
        </w:rPr>
        <w:t>Calls</w:t>
      </w:r>
    </w:p>
    <w:p w14:paraId="6B4DA9EC" w14:textId="77777777" w:rsidR="002D1B25" w:rsidRDefault="002D1B25">
      <w:pPr>
        <w:pStyle w:val="Index3"/>
        <w:tabs>
          <w:tab w:val="right" w:leader="dot" w:pos="4310"/>
        </w:tabs>
        <w:rPr>
          <w:noProof/>
        </w:rPr>
      </w:pPr>
      <w:r>
        <w:rPr>
          <w:noProof/>
        </w:rPr>
        <w:t>$$CANDO^DIAC1, 476</w:t>
      </w:r>
    </w:p>
    <w:p w14:paraId="1D7CB6BA" w14:textId="77777777" w:rsidR="002D1B25" w:rsidRDefault="002D1B25">
      <w:pPr>
        <w:pStyle w:val="Index1"/>
        <w:tabs>
          <w:tab w:val="right" w:leader="dot" w:pos="4310"/>
        </w:tabs>
        <w:rPr>
          <w:noProof/>
        </w:rPr>
      </w:pPr>
      <w:r>
        <w:rPr>
          <w:noProof/>
        </w:rPr>
        <w:t>Data</w:t>
      </w:r>
    </w:p>
    <w:p w14:paraId="547AB7F0" w14:textId="77777777" w:rsidR="002D1B25" w:rsidRDefault="002D1B25">
      <w:pPr>
        <w:pStyle w:val="Index2"/>
        <w:tabs>
          <w:tab w:val="right" w:leader="dot" w:pos="4310"/>
        </w:tabs>
        <w:rPr>
          <w:noProof/>
        </w:rPr>
      </w:pPr>
      <w:r>
        <w:rPr>
          <w:noProof/>
        </w:rPr>
        <w:t>Editing DBS Calls</w:t>
      </w:r>
    </w:p>
    <w:p w14:paraId="02EF5F23" w14:textId="77777777" w:rsidR="002D1B25" w:rsidRDefault="002D1B25">
      <w:pPr>
        <w:pStyle w:val="Index3"/>
        <w:tabs>
          <w:tab w:val="right" w:leader="dot" w:pos="4310"/>
        </w:tabs>
        <w:rPr>
          <w:noProof/>
        </w:rPr>
      </w:pPr>
      <w:r>
        <w:rPr>
          <w:noProof/>
        </w:rPr>
        <w:t>$$KEYVAL^DIE, 307</w:t>
      </w:r>
    </w:p>
    <w:p w14:paraId="3421793D" w14:textId="77777777" w:rsidR="002D1B25" w:rsidRDefault="002D1B25">
      <w:pPr>
        <w:pStyle w:val="Index3"/>
        <w:tabs>
          <w:tab w:val="right" w:leader="dot" w:pos="4310"/>
        </w:tabs>
        <w:rPr>
          <w:noProof/>
        </w:rPr>
      </w:pPr>
      <w:r>
        <w:rPr>
          <w:noProof/>
        </w:rPr>
        <w:t>CHK^DIE, 297</w:t>
      </w:r>
    </w:p>
    <w:p w14:paraId="0334E37F" w14:textId="77777777" w:rsidR="002D1B25" w:rsidRDefault="002D1B25">
      <w:pPr>
        <w:pStyle w:val="Index3"/>
        <w:tabs>
          <w:tab w:val="right" w:leader="dot" w:pos="4310"/>
        </w:tabs>
        <w:rPr>
          <w:noProof/>
        </w:rPr>
      </w:pPr>
      <w:r>
        <w:rPr>
          <w:noProof/>
        </w:rPr>
        <w:t>FILE^DIE, 300</w:t>
      </w:r>
    </w:p>
    <w:p w14:paraId="1F082A73" w14:textId="77777777" w:rsidR="002D1B25" w:rsidRDefault="002D1B25">
      <w:pPr>
        <w:pStyle w:val="Index3"/>
        <w:tabs>
          <w:tab w:val="right" w:leader="dot" w:pos="4310"/>
        </w:tabs>
        <w:rPr>
          <w:noProof/>
        </w:rPr>
      </w:pPr>
      <w:r>
        <w:rPr>
          <w:noProof/>
        </w:rPr>
        <w:t>HELP^DIE, 304</w:t>
      </w:r>
    </w:p>
    <w:p w14:paraId="175130CF" w14:textId="77777777" w:rsidR="002D1B25" w:rsidRDefault="002D1B25">
      <w:pPr>
        <w:pStyle w:val="Index3"/>
        <w:tabs>
          <w:tab w:val="right" w:leader="dot" w:pos="4310"/>
        </w:tabs>
        <w:rPr>
          <w:noProof/>
        </w:rPr>
      </w:pPr>
      <w:r>
        <w:rPr>
          <w:noProof/>
        </w:rPr>
        <w:t>RECALL^DILFD, 355</w:t>
      </w:r>
    </w:p>
    <w:p w14:paraId="20CA3411" w14:textId="77777777" w:rsidR="002D1B25" w:rsidRDefault="002D1B25">
      <w:pPr>
        <w:pStyle w:val="Index3"/>
        <w:tabs>
          <w:tab w:val="right" w:leader="dot" w:pos="4310"/>
        </w:tabs>
        <w:rPr>
          <w:noProof/>
        </w:rPr>
      </w:pPr>
      <w:r>
        <w:rPr>
          <w:noProof/>
        </w:rPr>
        <w:t>UPDATE^DIE, 309</w:t>
      </w:r>
    </w:p>
    <w:p w14:paraId="083C32DE" w14:textId="77777777" w:rsidR="002D1B25" w:rsidRDefault="002D1B25">
      <w:pPr>
        <w:pStyle w:val="Index3"/>
        <w:tabs>
          <w:tab w:val="right" w:leader="dot" w:pos="4310"/>
        </w:tabs>
        <w:rPr>
          <w:noProof/>
        </w:rPr>
      </w:pPr>
      <w:r>
        <w:rPr>
          <w:noProof/>
        </w:rPr>
        <w:t>VAL^DIE, 319</w:t>
      </w:r>
    </w:p>
    <w:p w14:paraId="08781517" w14:textId="77777777" w:rsidR="002D1B25" w:rsidRDefault="002D1B25">
      <w:pPr>
        <w:pStyle w:val="Index3"/>
        <w:tabs>
          <w:tab w:val="right" w:leader="dot" w:pos="4310"/>
        </w:tabs>
        <w:rPr>
          <w:noProof/>
        </w:rPr>
      </w:pPr>
      <w:r>
        <w:rPr>
          <w:noProof/>
        </w:rPr>
        <w:t>VALS^DIE, 324</w:t>
      </w:r>
    </w:p>
    <w:p w14:paraId="01CDCDCE" w14:textId="77777777" w:rsidR="002D1B25" w:rsidRDefault="002D1B25">
      <w:pPr>
        <w:pStyle w:val="Index3"/>
        <w:tabs>
          <w:tab w:val="right" w:leader="dot" w:pos="4310"/>
        </w:tabs>
        <w:rPr>
          <w:noProof/>
        </w:rPr>
      </w:pPr>
      <w:r>
        <w:rPr>
          <w:noProof/>
        </w:rPr>
        <w:t>WP^DIE, 328</w:t>
      </w:r>
    </w:p>
    <w:p w14:paraId="4F5CFF06" w14:textId="77777777" w:rsidR="002D1B25" w:rsidRDefault="002D1B25">
      <w:pPr>
        <w:pStyle w:val="Index2"/>
        <w:tabs>
          <w:tab w:val="right" w:leader="dot" w:pos="4310"/>
        </w:tabs>
        <w:rPr>
          <w:noProof/>
        </w:rPr>
      </w:pPr>
      <w:r>
        <w:rPr>
          <w:noProof/>
        </w:rPr>
        <w:t>Export</w:t>
      </w:r>
    </w:p>
    <w:p w14:paraId="3DB062F2" w14:textId="77777777" w:rsidR="002D1B25" w:rsidRDefault="002D1B25">
      <w:pPr>
        <w:pStyle w:val="Index3"/>
        <w:tabs>
          <w:tab w:val="right" w:leader="dot" w:pos="4310"/>
        </w:tabs>
        <w:rPr>
          <w:noProof/>
        </w:rPr>
      </w:pPr>
      <w:r>
        <w:rPr>
          <w:noProof/>
        </w:rPr>
        <w:t>EXPORT^DDMP, 487</w:t>
      </w:r>
    </w:p>
    <w:p w14:paraId="32D0BF9F" w14:textId="77777777" w:rsidR="002D1B25" w:rsidRDefault="002D1B25">
      <w:pPr>
        <w:pStyle w:val="Index2"/>
        <w:tabs>
          <w:tab w:val="right" w:leader="dot" w:pos="4310"/>
        </w:tabs>
        <w:rPr>
          <w:noProof/>
        </w:rPr>
      </w:pPr>
      <w:r>
        <w:rPr>
          <w:noProof/>
        </w:rPr>
        <w:t>Filing</w:t>
      </w:r>
    </w:p>
    <w:p w14:paraId="0D540B36" w14:textId="77777777" w:rsidR="002D1B25" w:rsidRDefault="002D1B25">
      <w:pPr>
        <w:pStyle w:val="Index3"/>
        <w:tabs>
          <w:tab w:val="right" w:leader="dot" w:pos="4310"/>
        </w:tabs>
        <w:rPr>
          <w:noProof/>
        </w:rPr>
      </w:pPr>
      <w:r>
        <w:rPr>
          <w:noProof/>
        </w:rPr>
        <w:t>ScreenMan Forms, 387</w:t>
      </w:r>
    </w:p>
    <w:p w14:paraId="6C3EBEED" w14:textId="77777777" w:rsidR="002D1B25" w:rsidRDefault="002D1B25">
      <w:pPr>
        <w:pStyle w:val="Index2"/>
        <w:tabs>
          <w:tab w:val="right" w:leader="dot" w:pos="4310"/>
        </w:tabs>
        <w:rPr>
          <w:noProof/>
        </w:rPr>
      </w:pPr>
      <w:r>
        <w:rPr>
          <w:noProof/>
        </w:rPr>
        <w:t>Import</w:t>
      </w:r>
    </w:p>
    <w:p w14:paraId="3E2F7FA9" w14:textId="77777777" w:rsidR="002D1B25" w:rsidRDefault="002D1B25">
      <w:pPr>
        <w:pStyle w:val="Index3"/>
        <w:tabs>
          <w:tab w:val="right" w:leader="dot" w:pos="4310"/>
        </w:tabs>
        <w:rPr>
          <w:noProof/>
        </w:rPr>
      </w:pPr>
      <w:r>
        <w:rPr>
          <w:noProof/>
        </w:rPr>
        <w:t>FILE^DDMP, 480</w:t>
      </w:r>
    </w:p>
    <w:p w14:paraId="3F415016" w14:textId="77777777" w:rsidR="002D1B25" w:rsidRDefault="002D1B25">
      <w:pPr>
        <w:pStyle w:val="Index2"/>
        <w:tabs>
          <w:tab w:val="right" w:leader="dot" w:pos="4310"/>
        </w:tabs>
        <w:rPr>
          <w:noProof/>
        </w:rPr>
      </w:pPr>
      <w:r w:rsidRPr="00BA3122">
        <w:rPr>
          <w:noProof/>
        </w:rPr>
        <w:t>Length</w:t>
      </w:r>
    </w:p>
    <w:p w14:paraId="47AA1FBA" w14:textId="77777777" w:rsidR="002D1B25" w:rsidRDefault="002D1B25">
      <w:pPr>
        <w:pStyle w:val="Index3"/>
        <w:tabs>
          <w:tab w:val="right" w:leader="dot" w:pos="4310"/>
        </w:tabs>
        <w:rPr>
          <w:noProof/>
        </w:rPr>
      </w:pPr>
      <w:r w:rsidRPr="00BA3122">
        <w:rPr>
          <w:noProof/>
        </w:rPr>
        <w:t>ScreenMan Forms</w:t>
      </w:r>
    </w:p>
    <w:p w14:paraId="64900433" w14:textId="77777777" w:rsidR="002D1B25" w:rsidRDefault="002D1B25">
      <w:pPr>
        <w:pStyle w:val="Index4"/>
        <w:tabs>
          <w:tab w:val="right" w:leader="dot" w:pos="4310"/>
        </w:tabs>
        <w:rPr>
          <w:noProof/>
        </w:rPr>
      </w:pPr>
      <w:r w:rsidRPr="00BA3122">
        <w:rPr>
          <w:noProof/>
        </w:rPr>
        <w:t>Field Properties</w:t>
      </w:r>
      <w:r>
        <w:rPr>
          <w:noProof/>
        </w:rPr>
        <w:t>, 396</w:t>
      </w:r>
    </w:p>
    <w:p w14:paraId="03FE0C5F" w14:textId="77777777" w:rsidR="002D1B25" w:rsidRDefault="002D1B25">
      <w:pPr>
        <w:pStyle w:val="Index2"/>
        <w:tabs>
          <w:tab w:val="right" w:leader="dot" w:pos="4310"/>
        </w:tabs>
        <w:rPr>
          <w:noProof/>
        </w:rPr>
      </w:pPr>
      <w:r>
        <w:rPr>
          <w:noProof/>
        </w:rPr>
        <w:t>Retrieval</w:t>
      </w:r>
    </w:p>
    <w:p w14:paraId="442D44F2" w14:textId="77777777" w:rsidR="002D1B25" w:rsidRDefault="002D1B25">
      <w:pPr>
        <w:pStyle w:val="Index3"/>
        <w:tabs>
          <w:tab w:val="right" w:leader="dot" w:pos="4310"/>
        </w:tabs>
        <w:rPr>
          <w:noProof/>
        </w:rPr>
      </w:pPr>
      <w:r>
        <w:rPr>
          <w:noProof/>
        </w:rPr>
        <w:t>DBS Calls</w:t>
      </w:r>
    </w:p>
    <w:p w14:paraId="17BAC6BE" w14:textId="77777777" w:rsidR="002D1B25" w:rsidRDefault="002D1B25">
      <w:pPr>
        <w:pStyle w:val="Index4"/>
        <w:tabs>
          <w:tab w:val="right" w:leader="dot" w:pos="4310"/>
        </w:tabs>
        <w:rPr>
          <w:noProof/>
        </w:rPr>
      </w:pPr>
      <w:r>
        <w:rPr>
          <w:noProof/>
        </w:rPr>
        <w:t>$$GET1^DIQ, 360</w:t>
      </w:r>
    </w:p>
    <w:p w14:paraId="73671DCB" w14:textId="77777777" w:rsidR="002D1B25" w:rsidRDefault="002D1B25">
      <w:pPr>
        <w:pStyle w:val="Index4"/>
        <w:tabs>
          <w:tab w:val="right" w:leader="dot" w:pos="4310"/>
        </w:tabs>
        <w:rPr>
          <w:noProof/>
        </w:rPr>
      </w:pPr>
      <w:r>
        <w:rPr>
          <w:noProof/>
        </w:rPr>
        <w:t>GETS^DIQ, 365</w:t>
      </w:r>
    </w:p>
    <w:p w14:paraId="55EEEC7B" w14:textId="77777777" w:rsidR="002D1B25" w:rsidRDefault="002D1B25">
      <w:pPr>
        <w:pStyle w:val="Index3"/>
        <w:tabs>
          <w:tab w:val="right" w:leader="dot" w:pos="4310"/>
        </w:tabs>
        <w:rPr>
          <w:noProof/>
        </w:rPr>
      </w:pPr>
      <w:r>
        <w:rPr>
          <w:noProof/>
        </w:rPr>
        <w:t>EN^DIQ1, 119</w:t>
      </w:r>
    </w:p>
    <w:p w14:paraId="49F30EB6" w14:textId="77777777" w:rsidR="002D1B25" w:rsidRDefault="002D1B25">
      <w:pPr>
        <w:pStyle w:val="Index3"/>
        <w:tabs>
          <w:tab w:val="right" w:leader="dot" w:pos="4310"/>
        </w:tabs>
        <w:rPr>
          <w:noProof/>
        </w:rPr>
      </w:pPr>
      <w:r>
        <w:rPr>
          <w:noProof/>
        </w:rPr>
        <w:t>GETS^DIQ, 365</w:t>
      </w:r>
    </w:p>
    <w:p w14:paraId="0C8848C4" w14:textId="77777777" w:rsidR="002D1B25" w:rsidRDefault="002D1B25">
      <w:pPr>
        <w:pStyle w:val="Index2"/>
        <w:tabs>
          <w:tab w:val="right" w:leader="dot" w:pos="4310"/>
        </w:tabs>
        <w:rPr>
          <w:noProof/>
        </w:rPr>
      </w:pPr>
      <w:r>
        <w:rPr>
          <w:noProof/>
        </w:rPr>
        <w:t>Storage Conventions</w:t>
      </w:r>
    </w:p>
    <w:p w14:paraId="635C4937" w14:textId="77777777" w:rsidR="002D1B25" w:rsidRDefault="002D1B25">
      <w:pPr>
        <w:pStyle w:val="Index3"/>
        <w:tabs>
          <w:tab w:val="right" w:leader="dot" w:pos="4310"/>
        </w:tabs>
        <w:rPr>
          <w:noProof/>
        </w:rPr>
      </w:pPr>
      <w:r>
        <w:rPr>
          <w:noProof/>
        </w:rPr>
        <w:t>Global File Structure, 563</w:t>
      </w:r>
    </w:p>
    <w:p w14:paraId="66719DCB" w14:textId="77777777" w:rsidR="002D1B25" w:rsidRDefault="002D1B25">
      <w:pPr>
        <w:pStyle w:val="Index2"/>
        <w:tabs>
          <w:tab w:val="right" w:leader="dot" w:pos="4310"/>
        </w:tabs>
        <w:rPr>
          <w:noProof/>
        </w:rPr>
      </w:pPr>
      <w:r w:rsidRPr="00BA3122">
        <w:rPr>
          <w:noProof/>
        </w:rPr>
        <w:t>Validation</w:t>
      </w:r>
    </w:p>
    <w:p w14:paraId="2FBF5448" w14:textId="77777777" w:rsidR="002D1B25" w:rsidRDefault="002D1B25">
      <w:pPr>
        <w:pStyle w:val="Index3"/>
        <w:tabs>
          <w:tab w:val="right" w:leader="dot" w:pos="4310"/>
        </w:tabs>
        <w:rPr>
          <w:noProof/>
        </w:rPr>
      </w:pPr>
      <w:r w:rsidRPr="00BA3122">
        <w:rPr>
          <w:noProof/>
        </w:rPr>
        <w:t>ScreenMan Forms</w:t>
      </w:r>
    </w:p>
    <w:p w14:paraId="5A111856" w14:textId="77777777" w:rsidR="002D1B25" w:rsidRDefault="002D1B25">
      <w:pPr>
        <w:pStyle w:val="Index4"/>
        <w:tabs>
          <w:tab w:val="right" w:leader="dot" w:pos="4310"/>
        </w:tabs>
        <w:rPr>
          <w:noProof/>
        </w:rPr>
      </w:pPr>
      <w:r w:rsidRPr="00BA3122">
        <w:rPr>
          <w:noProof/>
        </w:rPr>
        <w:t>Field Properties</w:t>
      </w:r>
      <w:r>
        <w:rPr>
          <w:noProof/>
        </w:rPr>
        <w:t>, 399</w:t>
      </w:r>
    </w:p>
    <w:p w14:paraId="5CDF6E56" w14:textId="77777777" w:rsidR="002D1B25" w:rsidRDefault="002D1B25">
      <w:pPr>
        <w:pStyle w:val="Index3"/>
        <w:tabs>
          <w:tab w:val="right" w:leader="dot" w:pos="4310"/>
        </w:tabs>
        <w:rPr>
          <w:noProof/>
        </w:rPr>
      </w:pPr>
      <w:r w:rsidRPr="00BA3122">
        <w:rPr>
          <w:noProof/>
        </w:rPr>
        <w:t>ScreenMan Forms Form Properties</w:t>
      </w:r>
      <w:r>
        <w:rPr>
          <w:noProof/>
        </w:rPr>
        <w:t>, 388</w:t>
      </w:r>
    </w:p>
    <w:p w14:paraId="0298C3F2" w14:textId="77777777" w:rsidR="002D1B25" w:rsidRDefault="002D1B25">
      <w:pPr>
        <w:pStyle w:val="Index1"/>
        <w:tabs>
          <w:tab w:val="right" w:leader="dot" w:pos="4310"/>
        </w:tabs>
        <w:rPr>
          <w:noProof/>
        </w:rPr>
      </w:pPr>
      <w:r>
        <w:rPr>
          <w:noProof/>
        </w:rPr>
        <w:t>DATA (#.05) Field, 511</w:t>
      </w:r>
    </w:p>
    <w:p w14:paraId="39A1C134" w14:textId="77777777" w:rsidR="002D1B25" w:rsidRDefault="002D1B25">
      <w:pPr>
        <w:pStyle w:val="Index1"/>
        <w:tabs>
          <w:tab w:val="right" w:leader="dot" w:pos="4310"/>
        </w:tabs>
        <w:rPr>
          <w:noProof/>
        </w:rPr>
      </w:pPr>
      <w:r w:rsidRPr="00BA3122">
        <w:rPr>
          <w:noProof/>
          <w:color w:val="000000" w:themeColor="text1"/>
        </w:rPr>
        <w:t>Data Access Control (DAC)</w:t>
      </w:r>
      <w:r>
        <w:rPr>
          <w:noProof/>
        </w:rPr>
        <w:t xml:space="preserve"> APIs</w:t>
      </w:r>
    </w:p>
    <w:p w14:paraId="0D7DBAC4" w14:textId="77777777" w:rsidR="002D1B25" w:rsidRDefault="002D1B25">
      <w:pPr>
        <w:pStyle w:val="Index2"/>
        <w:tabs>
          <w:tab w:val="right" w:leader="dot" w:pos="4310"/>
        </w:tabs>
        <w:rPr>
          <w:noProof/>
        </w:rPr>
      </w:pPr>
      <w:r>
        <w:rPr>
          <w:noProof/>
        </w:rPr>
        <w:t>$$CANDO^DIAC1, 476</w:t>
      </w:r>
    </w:p>
    <w:p w14:paraId="2B72B7A3" w14:textId="77777777" w:rsidR="002D1B25" w:rsidRDefault="002D1B25">
      <w:pPr>
        <w:pStyle w:val="Index1"/>
        <w:tabs>
          <w:tab w:val="right" w:leader="dot" w:pos="4310"/>
        </w:tabs>
        <w:rPr>
          <w:noProof/>
        </w:rPr>
      </w:pPr>
      <w:r>
        <w:rPr>
          <w:noProof/>
        </w:rPr>
        <w:t>Data Access Policies, 547</w:t>
      </w:r>
    </w:p>
    <w:p w14:paraId="6AFBB829" w14:textId="77777777" w:rsidR="002D1B25" w:rsidRDefault="002D1B25">
      <w:pPr>
        <w:pStyle w:val="Index1"/>
        <w:tabs>
          <w:tab w:val="right" w:leader="dot" w:pos="4310"/>
        </w:tabs>
        <w:rPr>
          <w:noProof/>
        </w:rPr>
      </w:pPr>
      <w:r>
        <w:rPr>
          <w:noProof/>
        </w:rPr>
        <w:t>Data Checker</w:t>
      </w:r>
    </w:p>
    <w:p w14:paraId="55D4F5D4" w14:textId="77777777" w:rsidR="002D1B25" w:rsidRDefault="002D1B25">
      <w:pPr>
        <w:pStyle w:val="Index2"/>
        <w:tabs>
          <w:tab w:val="right" w:leader="dot" w:pos="4310"/>
        </w:tabs>
        <w:rPr>
          <w:noProof/>
        </w:rPr>
      </w:pPr>
      <w:r>
        <w:rPr>
          <w:noProof/>
        </w:rPr>
        <w:t>CHK^DIE, 297</w:t>
      </w:r>
    </w:p>
    <w:p w14:paraId="65E7A672" w14:textId="77777777" w:rsidR="002D1B25" w:rsidRDefault="002D1B25">
      <w:pPr>
        <w:pStyle w:val="Index1"/>
        <w:tabs>
          <w:tab w:val="right" w:leader="dot" w:pos="4310"/>
        </w:tabs>
        <w:rPr>
          <w:noProof/>
        </w:rPr>
      </w:pPr>
      <w:r w:rsidRPr="00BA3122">
        <w:rPr>
          <w:noProof/>
        </w:rPr>
        <w:t>DATA COMES WITH FILE</w:t>
      </w:r>
      <w:r>
        <w:rPr>
          <w:noProof/>
        </w:rPr>
        <w:t>, 621</w:t>
      </w:r>
    </w:p>
    <w:p w14:paraId="02E95ADB" w14:textId="77777777" w:rsidR="002D1B25" w:rsidRDefault="002D1B25">
      <w:pPr>
        <w:pStyle w:val="Index1"/>
        <w:tabs>
          <w:tab w:val="right" w:leader="dot" w:pos="4310"/>
        </w:tabs>
        <w:rPr>
          <w:noProof/>
        </w:rPr>
      </w:pPr>
      <w:r w:rsidRPr="00BA3122">
        <w:rPr>
          <w:noProof/>
        </w:rPr>
        <w:t>Data Coordinates</w:t>
      </w:r>
    </w:p>
    <w:p w14:paraId="4D4F2533" w14:textId="77777777" w:rsidR="002D1B25" w:rsidRDefault="002D1B25">
      <w:pPr>
        <w:pStyle w:val="Index2"/>
        <w:tabs>
          <w:tab w:val="right" w:leader="dot" w:pos="4310"/>
        </w:tabs>
        <w:rPr>
          <w:noProof/>
        </w:rPr>
      </w:pPr>
      <w:r w:rsidRPr="00BA3122">
        <w:rPr>
          <w:noProof/>
        </w:rPr>
        <w:t>ScreenMan Forms</w:t>
      </w:r>
    </w:p>
    <w:p w14:paraId="705304B8" w14:textId="77777777" w:rsidR="002D1B25" w:rsidRDefault="002D1B25">
      <w:pPr>
        <w:pStyle w:val="Index3"/>
        <w:tabs>
          <w:tab w:val="right" w:leader="dot" w:pos="4310"/>
        </w:tabs>
        <w:rPr>
          <w:noProof/>
        </w:rPr>
      </w:pPr>
      <w:r w:rsidRPr="00BA3122">
        <w:rPr>
          <w:noProof/>
        </w:rPr>
        <w:t>Field Properties</w:t>
      </w:r>
      <w:r>
        <w:rPr>
          <w:noProof/>
        </w:rPr>
        <w:t>, 397</w:t>
      </w:r>
    </w:p>
    <w:p w14:paraId="3BE90CF7" w14:textId="77777777" w:rsidR="002D1B25" w:rsidRDefault="002D1B25">
      <w:pPr>
        <w:pStyle w:val="Index1"/>
        <w:tabs>
          <w:tab w:val="right" w:leader="dot" w:pos="4310"/>
        </w:tabs>
        <w:rPr>
          <w:noProof/>
        </w:rPr>
      </w:pPr>
      <w:r>
        <w:rPr>
          <w:noProof/>
        </w:rPr>
        <w:t>Data Dictionary</w:t>
      </w:r>
    </w:p>
    <w:p w14:paraId="76A33EF6" w14:textId="77777777" w:rsidR="002D1B25" w:rsidRDefault="002D1B25">
      <w:pPr>
        <w:pStyle w:val="Index2"/>
        <w:tabs>
          <w:tab w:val="right" w:leader="dot" w:pos="4310"/>
        </w:tabs>
        <w:rPr>
          <w:noProof/>
        </w:rPr>
      </w:pPr>
      <w:r>
        <w:rPr>
          <w:noProof/>
        </w:rPr>
        <w:t>Audit</w:t>
      </w:r>
    </w:p>
    <w:p w14:paraId="6FB35E66" w14:textId="77777777" w:rsidR="002D1B25" w:rsidRDefault="002D1B25">
      <w:pPr>
        <w:pStyle w:val="Index3"/>
        <w:tabs>
          <w:tab w:val="right" w:leader="dot" w:pos="4310"/>
        </w:tabs>
        <w:rPr>
          <w:noProof/>
        </w:rPr>
      </w:pPr>
      <w:r>
        <w:rPr>
          <w:noProof/>
        </w:rPr>
        <w:t>Global File Structure, 570</w:t>
      </w:r>
    </w:p>
    <w:p w14:paraId="4F3952C9" w14:textId="77777777" w:rsidR="002D1B25" w:rsidRDefault="002D1B25">
      <w:pPr>
        <w:pStyle w:val="Index2"/>
        <w:tabs>
          <w:tab w:val="right" w:leader="dot" w:pos="4310"/>
        </w:tabs>
        <w:rPr>
          <w:noProof/>
        </w:rPr>
      </w:pPr>
      <w:r>
        <w:rPr>
          <w:noProof/>
        </w:rPr>
        <w:t>Data Dictionary Utilities Menu, xlv</w:t>
      </w:r>
    </w:p>
    <w:p w14:paraId="6529B9DD" w14:textId="77777777" w:rsidR="002D1B25" w:rsidRDefault="002D1B25">
      <w:pPr>
        <w:pStyle w:val="Index2"/>
        <w:tabs>
          <w:tab w:val="right" w:leader="dot" w:pos="4310"/>
        </w:tabs>
        <w:rPr>
          <w:noProof/>
        </w:rPr>
      </w:pPr>
      <w:r>
        <w:rPr>
          <w:noProof/>
        </w:rPr>
        <w:t>DBS Calls</w:t>
      </w:r>
    </w:p>
    <w:p w14:paraId="0CCC531E" w14:textId="77777777" w:rsidR="002D1B25" w:rsidRDefault="002D1B25">
      <w:pPr>
        <w:pStyle w:val="Index3"/>
        <w:tabs>
          <w:tab w:val="right" w:leader="dot" w:pos="4310"/>
        </w:tabs>
        <w:rPr>
          <w:noProof/>
        </w:rPr>
      </w:pPr>
      <w:r>
        <w:rPr>
          <w:noProof/>
        </w:rPr>
        <w:t>$$FLDNUM^DILFD, 352</w:t>
      </w:r>
    </w:p>
    <w:p w14:paraId="159D54BB" w14:textId="77777777" w:rsidR="002D1B25" w:rsidRDefault="002D1B25">
      <w:pPr>
        <w:pStyle w:val="Index3"/>
        <w:tabs>
          <w:tab w:val="right" w:leader="dot" w:pos="4310"/>
        </w:tabs>
        <w:rPr>
          <w:noProof/>
        </w:rPr>
      </w:pPr>
      <w:r>
        <w:rPr>
          <w:noProof/>
        </w:rPr>
        <w:t>$$GET1^DID, 294</w:t>
      </w:r>
    </w:p>
    <w:p w14:paraId="4FC85190" w14:textId="77777777" w:rsidR="002D1B25" w:rsidRDefault="002D1B25">
      <w:pPr>
        <w:pStyle w:val="Index3"/>
        <w:tabs>
          <w:tab w:val="right" w:leader="dot" w:pos="4310"/>
        </w:tabs>
        <w:rPr>
          <w:noProof/>
        </w:rPr>
      </w:pPr>
      <w:r>
        <w:rPr>
          <w:noProof/>
        </w:rPr>
        <w:t>$$ROOT^DILFD, 356</w:t>
      </w:r>
    </w:p>
    <w:p w14:paraId="52EDF407" w14:textId="77777777" w:rsidR="002D1B25" w:rsidRDefault="002D1B25">
      <w:pPr>
        <w:pStyle w:val="Index3"/>
        <w:tabs>
          <w:tab w:val="right" w:leader="dot" w:pos="4310"/>
        </w:tabs>
        <w:rPr>
          <w:noProof/>
        </w:rPr>
      </w:pPr>
      <w:r>
        <w:rPr>
          <w:noProof/>
        </w:rPr>
        <w:t>$$VFIELD^DILFD, 358</w:t>
      </w:r>
    </w:p>
    <w:p w14:paraId="0DB78DE8" w14:textId="77777777" w:rsidR="002D1B25" w:rsidRDefault="002D1B25">
      <w:pPr>
        <w:pStyle w:val="Index3"/>
        <w:tabs>
          <w:tab w:val="right" w:leader="dot" w:pos="4310"/>
        </w:tabs>
        <w:rPr>
          <w:noProof/>
        </w:rPr>
      </w:pPr>
      <w:r>
        <w:rPr>
          <w:noProof/>
        </w:rPr>
        <w:t>$$VFILE^DILFD, 359</w:t>
      </w:r>
    </w:p>
    <w:p w14:paraId="55CBBD32" w14:textId="77777777" w:rsidR="002D1B25" w:rsidRDefault="002D1B25">
      <w:pPr>
        <w:pStyle w:val="Index3"/>
        <w:tabs>
          <w:tab w:val="right" w:leader="dot" w:pos="4310"/>
        </w:tabs>
        <w:rPr>
          <w:noProof/>
        </w:rPr>
      </w:pPr>
      <w:r>
        <w:rPr>
          <w:noProof/>
        </w:rPr>
        <w:t>FIELD^DID, 287</w:t>
      </w:r>
    </w:p>
    <w:p w14:paraId="0425FEAF" w14:textId="77777777" w:rsidR="002D1B25" w:rsidRDefault="002D1B25">
      <w:pPr>
        <w:pStyle w:val="Index3"/>
        <w:tabs>
          <w:tab w:val="right" w:leader="dot" w:pos="4310"/>
        </w:tabs>
        <w:rPr>
          <w:noProof/>
        </w:rPr>
      </w:pPr>
      <w:r>
        <w:rPr>
          <w:noProof/>
        </w:rPr>
        <w:t>FIELDLST^DID, 290</w:t>
      </w:r>
    </w:p>
    <w:p w14:paraId="40A8390B" w14:textId="77777777" w:rsidR="002D1B25" w:rsidRDefault="002D1B25">
      <w:pPr>
        <w:pStyle w:val="Index3"/>
        <w:tabs>
          <w:tab w:val="right" w:leader="dot" w:pos="4310"/>
        </w:tabs>
        <w:rPr>
          <w:noProof/>
        </w:rPr>
      </w:pPr>
      <w:r>
        <w:rPr>
          <w:noProof/>
        </w:rPr>
        <w:t>FILE^DID, 291</w:t>
      </w:r>
    </w:p>
    <w:p w14:paraId="10A1410D" w14:textId="77777777" w:rsidR="002D1B25" w:rsidRDefault="002D1B25">
      <w:pPr>
        <w:pStyle w:val="Index3"/>
        <w:tabs>
          <w:tab w:val="right" w:leader="dot" w:pos="4310"/>
        </w:tabs>
        <w:rPr>
          <w:noProof/>
        </w:rPr>
      </w:pPr>
      <w:r>
        <w:rPr>
          <w:noProof/>
        </w:rPr>
        <w:t>FILELST^DID, 293</w:t>
      </w:r>
    </w:p>
    <w:p w14:paraId="15495256" w14:textId="77777777" w:rsidR="002D1B25" w:rsidRDefault="002D1B25">
      <w:pPr>
        <w:pStyle w:val="Index3"/>
        <w:tabs>
          <w:tab w:val="right" w:leader="dot" w:pos="4310"/>
        </w:tabs>
        <w:rPr>
          <w:noProof/>
        </w:rPr>
      </w:pPr>
      <w:r>
        <w:rPr>
          <w:noProof/>
        </w:rPr>
        <w:t>PRD^DILFD, 354</w:t>
      </w:r>
    </w:p>
    <w:p w14:paraId="38E87313" w14:textId="77777777" w:rsidR="002D1B25" w:rsidRDefault="002D1B25">
      <w:pPr>
        <w:pStyle w:val="Index2"/>
        <w:tabs>
          <w:tab w:val="right" w:leader="dot" w:pos="4310"/>
        </w:tabs>
        <w:rPr>
          <w:noProof/>
        </w:rPr>
      </w:pPr>
      <w:r>
        <w:rPr>
          <w:noProof/>
        </w:rPr>
        <w:t>Listings, xlv</w:t>
      </w:r>
    </w:p>
    <w:p w14:paraId="489384D5" w14:textId="77777777" w:rsidR="002D1B25" w:rsidRDefault="002D1B25">
      <w:pPr>
        <w:pStyle w:val="Index2"/>
        <w:tabs>
          <w:tab w:val="right" w:leader="dot" w:pos="4310"/>
        </w:tabs>
        <w:rPr>
          <w:noProof/>
        </w:rPr>
      </w:pPr>
      <w:r>
        <w:rPr>
          <w:noProof/>
        </w:rPr>
        <w:t>Modification DBS Calls</w:t>
      </w:r>
    </w:p>
    <w:p w14:paraId="5E5BAC8E" w14:textId="77777777" w:rsidR="002D1B25" w:rsidRDefault="002D1B25">
      <w:pPr>
        <w:pStyle w:val="Index3"/>
        <w:tabs>
          <w:tab w:val="right" w:leader="dot" w:pos="4310"/>
        </w:tabs>
        <w:rPr>
          <w:noProof/>
        </w:rPr>
      </w:pPr>
      <w:r>
        <w:rPr>
          <w:noProof/>
        </w:rPr>
        <w:t>DELIX^DDMOD, 200</w:t>
      </w:r>
    </w:p>
    <w:p w14:paraId="7DF7A0DE" w14:textId="77777777" w:rsidR="002D1B25" w:rsidRDefault="002D1B25">
      <w:pPr>
        <w:pStyle w:val="Index3"/>
        <w:tabs>
          <w:tab w:val="right" w:leader="dot" w:pos="4310"/>
        </w:tabs>
        <w:rPr>
          <w:noProof/>
        </w:rPr>
      </w:pPr>
      <w:r>
        <w:rPr>
          <w:noProof/>
        </w:rPr>
        <w:t>DELIXN^DDMOD, 203</w:t>
      </w:r>
    </w:p>
    <w:p w14:paraId="1FE36A53" w14:textId="77777777" w:rsidR="002D1B25" w:rsidRDefault="002D1B25">
      <w:pPr>
        <w:pStyle w:val="Index3"/>
        <w:tabs>
          <w:tab w:val="right" w:leader="dot" w:pos="4310"/>
        </w:tabs>
        <w:rPr>
          <w:noProof/>
        </w:rPr>
      </w:pPr>
      <w:r>
        <w:rPr>
          <w:noProof/>
        </w:rPr>
        <w:t>FILESEC^DDMOD, 207</w:t>
      </w:r>
    </w:p>
    <w:p w14:paraId="7272A76C" w14:textId="77777777" w:rsidR="002D1B25" w:rsidRDefault="002D1B25">
      <w:pPr>
        <w:pStyle w:val="Index1"/>
        <w:tabs>
          <w:tab w:val="right" w:leader="dot" w:pos="4310"/>
        </w:tabs>
        <w:rPr>
          <w:noProof/>
        </w:rPr>
      </w:pPr>
      <w:r>
        <w:rPr>
          <w:noProof/>
        </w:rPr>
        <w:lastRenderedPageBreak/>
        <w:t>DATA DICTIONARY NUMBER (#.03) Field, 511</w:t>
      </w:r>
    </w:p>
    <w:p w14:paraId="338DE00F" w14:textId="77777777" w:rsidR="002D1B25" w:rsidRDefault="002D1B25">
      <w:pPr>
        <w:pStyle w:val="Index1"/>
        <w:tabs>
          <w:tab w:val="right" w:leader="dot" w:pos="4310"/>
        </w:tabs>
        <w:rPr>
          <w:noProof/>
        </w:rPr>
      </w:pPr>
      <w:r>
        <w:rPr>
          <w:noProof/>
        </w:rPr>
        <w:t>Data Input Edit of a File, 52</w:t>
      </w:r>
    </w:p>
    <w:p w14:paraId="64D962CF" w14:textId="77777777" w:rsidR="002D1B25" w:rsidRDefault="002D1B25">
      <w:pPr>
        <w:pStyle w:val="Index2"/>
        <w:tabs>
          <w:tab w:val="right" w:leader="dot" w:pos="4310"/>
        </w:tabs>
        <w:rPr>
          <w:noProof/>
        </w:rPr>
      </w:pPr>
      <w:r>
        <w:rPr>
          <w:noProof/>
        </w:rPr>
        <w:t>^DIE, 52</w:t>
      </w:r>
    </w:p>
    <w:p w14:paraId="02B0845B" w14:textId="77777777" w:rsidR="002D1B25" w:rsidRDefault="002D1B25">
      <w:pPr>
        <w:pStyle w:val="Index1"/>
        <w:tabs>
          <w:tab w:val="right" w:leader="dot" w:pos="4310"/>
        </w:tabs>
        <w:rPr>
          <w:noProof/>
        </w:rPr>
      </w:pPr>
      <w:r>
        <w:rPr>
          <w:noProof/>
        </w:rPr>
        <w:t>Data Mapping APIs</w:t>
      </w:r>
    </w:p>
    <w:p w14:paraId="48D252C7" w14:textId="77777777" w:rsidR="002D1B25" w:rsidRDefault="002D1B25">
      <w:pPr>
        <w:pStyle w:val="Index2"/>
        <w:tabs>
          <w:tab w:val="right" w:leader="dot" w:pos="4310"/>
        </w:tabs>
        <w:rPr>
          <w:noProof/>
        </w:rPr>
      </w:pPr>
      <w:r>
        <w:rPr>
          <w:noProof/>
        </w:rPr>
        <w:t>$$GET1^DDE, 552</w:t>
      </w:r>
    </w:p>
    <w:p w14:paraId="47BE6D38" w14:textId="77777777" w:rsidR="002D1B25" w:rsidRDefault="002D1B25">
      <w:pPr>
        <w:pStyle w:val="Index2"/>
        <w:tabs>
          <w:tab w:val="right" w:leader="dot" w:pos="4310"/>
        </w:tabs>
        <w:rPr>
          <w:noProof/>
        </w:rPr>
      </w:pPr>
      <w:r>
        <w:rPr>
          <w:noProof/>
        </w:rPr>
        <w:t>GET^DDE, 548</w:t>
      </w:r>
    </w:p>
    <w:p w14:paraId="6F70CE6A" w14:textId="77777777" w:rsidR="002D1B25" w:rsidRDefault="002D1B25">
      <w:pPr>
        <w:pStyle w:val="Index1"/>
        <w:tabs>
          <w:tab w:val="right" w:leader="dot" w:pos="4310"/>
        </w:tabs>
        <w:rPr>
          <w:noProof/>
        </w:rPr>
      </w:pPr>
      <w:r>
        <w:rPr>
          <w:noProof/>
        </w:rPr>
        <w:t>Data Mapping Menu, 528, 529, 532, 533</w:t>
      </w:r>
    </w:p>
    <w:p w14:paraId="55ABA6E0" w14:textId="77777777" w:rsidR="002D1B25" w:rsidRDefault="002D1B25">
      <w:pPr>
        <w:pStyle w:val="Index1"/>
        <w:tabs>
          <w:tab w:val="right" w:leader="dot" w:pos="4310"/>
        </w:tabs>
        <w:rPr>
          <w:noProof/>
        </w:rPr>
      </w:pPr>
      <w:r>
        <w:rPr>
          <w:noProof/>
        </w:rPr>
        <w:t>Data Mapping Utility, 522</w:t>
      </w:r>
    </w:p>
    <w:p w14:paraId="352DCEA5" w14:textId="77777777" w:rsidR="002D1B25" w:rsidRDefault="002D1B25">
      <w:pPr>
        <w:pStyle w:val="Index1"/>
        <w:tabs>
          <w:tab w:val="right" w:leader="dot" w:pos="4310"/>
        </w:tabs>
        <w:rPr>
          <w:noProof/>
        </w:rPr>
      </w:pPr>
      <w:r>
        <w:rPr>
          <w:noProof/>
        </w:rPr>
        <w:t>Data Model</w:t>
      </w:r>
    </w:p>
    <w:p w14:paraId="395D5FAA" w14:textId="77777777" w:rsidR="002D1B25" w:rsidRDefault="002D1B25">
      <w:pPr>
        <w:pStyle w:val="Index2"/>
        <w:tabs>
          <w:tab w:val="right" w:leader="dot" w:pos="4310"/>
        </w:tabs>
        <w:rPr>
          <w:noProof/>
        </w:rPr>
      </w:pPr>
      <w:r>
        <w:rPr>
          <w:noProof/>
        </w:rPr>
        <w:t>Entity, 522</w:t>
      </w:r>
    </w:p>
    <w:p w14:paraId="4E2BE0C9" w14:textId="77777777" w:rsidR="002D1B25" w:rsidRDefault="002D1B25">
      <w:pPr>
        <w:pStyle w:val="Index1"/>
        <w:tabs>
          <w:tab w:val="right" w:leader="dot" w:pos="4310"/>
        </w:tabs>
        <w:rPr>
          <w:noProof/>
        </w:rPr>
      </w:pPr>
      <w:r w:rsidRPr="00BA3122">
        <w:rPr>
          <w:bCs/>
          <w:noProof/>
        </w:rPr>
        <w:t>DATA MODEL (#.06) Field</w:t>
      </w:r>
      <w:r>
        <w:rPr>
          <w:noProof/>
        </w:rPr>
        <w:t>, 524</w:t>
      </w:r>
    </w:p>
    <w:p w14:paraId="045B6BAB" w14:textId="77777777" w:rsidR="002D1B25" w:rsidRDefault="002D1B25">
      <w:pPr>
        <w:pStyle w:val="Index1"/>
        <w:tabs>
          <w:tab w:val="right" w:leader="dot" w:pos="4310"/>
        </w:tabs>
        <w:rPr>
          <w:noProof/>
        </w:rPr>
      </w:pPr>
      <w:r>
        <w:rPr>
          <w:noProof/>
        </w:rPr>
        <w:t>Data Retriever (Single Field)</w:t>
      </w:r>
    </w:p>
    <w:p w14:paraId="423E4122" w14:textId="77777777" w:rsidR="002D1B25" w:rsidRDefault="002D1B25">
      <w:pPr>
        <w:pStyle w:val="Index2"/>
        <w:tabs>
          <w:tab w:val="right" w:leader="dot" w:pos="4310"/>
        </w:tabs>
        <w:rPr>
          <w:noProof/>
        </w:rPr>
      </w:pPr>
      <w:r>
        <w:rPr>
          <w:noProof/>
        </w:rPr>
        <w:t>$$GET1^DIQ, 360</w:t>
      </w:r>
    </w:p>
    <w:p w14:paraId="6955902A" w14:textId="77777777" w:rsidR="002D1B25" w:rsidRDefault="002D1B25">
      <w:pPr>
        <w:pStyle w:val="Index1"/>
        <w:tabs>
          <w:tab w:val="right" w:leader="dot" w:pos="4310"/>
        </w:tabs>
        <w:rPr>
          <w:noProof/>
        </w:rPr>
      </w:pPr>
      <w:r>
        <w:rPr>
          <w:noProof/>
        </w:rPr>
        <w:t>Data Types</w:t>
      </w:r>
    </w:p>
    <w:p w14:paraId="12887ACB" w14:textId="77777777" w:rsidR="002D1B25" w:rsidRDefault="002D1B25">
      <w:pPr>
        <w:pStyle w:val="Index2"/>
        <w:tabs>
          <w:tab w:val="right" w:leader="dot" w:pos="4310"/>
        </w:tabs>
        <w:rPr>
          <w:noProof/>
        </w:rPr>
      </w:pPr>
      <w:r>
        <w:rPr>
          <w:noProof/>
        </w:rPr>
        <w:t>MUMPS Data Type</w:t>
      </w:r>
    </w:p>
    <w:p w14:paraId="18DB87EE" w14:textId="77777777" w:rsidR="002D1B25" w:rsidRDefault="002D1B25">
      <w:pPr>
        <w:pStyle w:val="Index3"/>
        <w:tabs>
          <w:tab w:val="right" w:leader="dot" w:pos="4310"/>
        </w:tabs>
        <w:rPr>
          <w:noProof/>
        </w:rPr>
      </w:pPr>
      <w:r>
        <w:rPr>
          <w:noProof/>
        </w:rPr>
        <w:t>Advanced File Definition, 590</w:t>
      </w:r>
    </w:p>
    <w:p w14:paraId="38FA6232" w14:textId="77777777" w:rsidR="002D1B25" w:rsidRDefault="002D1B25">
      <w:pPr>
        <w:pStyle w:val="Index2"/>
        <w:tabs>
          <w:tab w:val="right" w:leader="dot" w:pos="4310"/>
        </w:tabs>
        <w:rPr>
          <w:noProof/>
        </w:rPr>
      </w:pPr>
      <w:r>
        <w:rPr>
          <w:noProof/>
        </w:rPr>
        <w:t>Set of Codes Data Type</w:t>
      </w:r>
    </w:p>
    <w:p w14:paraId="7895DC7F" w14:textId="77777777" w:rsidR="002D1B25" w:rsidRDefault="002D1B25">
      <w:pPr>
        <w:pStyle w:val="Index3"/>
        <w:tabs>
          <w:tab w:val="right" w:leader="dot" w:pos="4310"/>
        </w:tabs>
        <w:rPr>
          <w:noProof/>
        </w:rPr>
      </w:pPr>
      <w:r>
        <w:rPr>
          <w:noProof/>
        </w:rPr>
        <w:t>Advanced File Definition, 590</w:t>
      </w:r>
    </w:p>
    <w:p w14:paraId="2838E727" w14:textId="77777777" w:rsidR="002D1B25" w:rsidRDefault="002D1B25">
      <w:pPr>
        <w:pStyle w:val="Index1"/>
        <w:tabs>
          <w:tab w:val="right" w:leader="dot" w:pos="4310"/>
        </w:tabs>
        <w:rPr>
          <w:noProof/>
        </w:rPr>
      </w:pPr>
      <w:r>
        <w:rPr>
          <w:noProof/>
        </w:rPr>
        <w:t>Database Server (DBS)</w:t>
      </w:r>
    </w:p>
    <w:p w14:paraId="2A08961E" w14:textId="77777777" w:rsidR="002D1B25" w:rsidRDefault="002D1B25">
      <w:pPr>
        <w:pStyle w:val="Index2"/>
        <w:tabs>
          <w:tab w:val="right" w:leader="dot" w:pos="4310"/>
        </w:tabs>
        <w:rPr>
          <w:noProof/>
        </w:rPr>
      </w:pPr>
      <w:r>
        <w:rPr>
          <w:noProof/>
        </w:rPr>
        <w:t>API, 172</w:t>
      </w:r>
    </w:p>
    <w:p w14:paraId="2673B34C" w14:textId="77777777" w:rsidR="002D1B25" w:rsidRDefault="002D1B25">
      <w:pPr>
        <w:pStyle w:val="Index2"/>
        <w:tabs>
          <w:tab w:val="right" w:leader="dot" w:pos="4310"/>
        </w:tabs>
        <w:rPr>
          <w:noProof/>
        </w:rPr>
      </w:pPr>
      <w:r>
        <w:rPr>
          <w:noProof/>
        </w:rPr>
        <w:t>Calls</w:t>
      </w:r>
    </w:p>
    <w:p w14:paraId="3FB23F81" w14:textId="77777777" w:rsidR="002D1B25" w:rsidRDefault="002D1B25">
      <w:pPr>
        <w:pStyle w:val="Index3"/>
        <w:tabs>
          <w:tab w:val="right" w:leader="dot" w:pos="4310"/>
        </w:tabs>
        <w:rPr>
          <w:noProof/>
        </w:rPr>
      </w:pPr>
      <w:r>
        <w:rPr>
          <w:noProof/>
        </w:rPr>
        <w:t>Alphabetic Order, 186</w:t>
      </w:r>
    </w:p>
    <w:p w14:paraId="343B09FC" w14:textId="77777777" w:rsidR="002D1B25" w:rsidRDefault="002D1B25">
      <w:pPr>
        <w:pStyle w:val="Index3"/>
        <w:tabs>
          <w:tab w:val="right" w:leader="dot" w:pos="4310"/>
        </w:tabs>
        <w:rPr>
          <w:noProof/>
        </w:rPr>
      </w:pPr>
      <w:r>
        <w:rPr>
          <w:noProof/>
        </w:rPr>
        <w:t>Cross-referenced by Category, 185</w:t>
      </w:r>
    </w:p>
    <w:p w14:paraId="57FAE562" w14:textId="77777777" w:rsidR="002D1B25" w:rsidRDefault="002D1B25">
      <w:pPr>
        <w:pStyle w:val="Index1"/>
        <w:tabs>
          <w:tab w:val="right" w:leader="dot" w:pos="4310"/>
        </w:tabs>
        <w:rPr>
          <w:noProof/>
        </w:rPr>
      </w:pPr>
      <w:r>
        <w:rPr>
          <w:noProof/>
        </w:rPr>
        <w:t>Database Server (DBS) APIs</w:t>
      </w:r>
    </w:p>
    <w:p w14:paraId="4F3EBC77" w14:textId="77777777" w:rsidR="002D1B25" w:rsidRDefault="002D1B25">
      <w:pPr>
        <w:pStyle w:val="Index2"/>
        <w:tabs>
          <w:tab w:val="right" w:leader="dot" w:pos="4310"/>
        </w:tabs>
        <w:rPr>
          <w:noProof/>
        </w:rPr>
      </w:pPr>
      <w:r>
        <w:rPr>
          <w:noProof/>
        </w:rPr>
        <w:t>$$CREF^DILF, 331</w:t>
      </w:r>
    </w:p>
    <w:p w14:paraId="34D0EF3B" w14:textId="77777777" w:rsidR="002D1B25" w:rsidRDefault="002D1B25">
      <w:pPr>
        <w:pStyle w:val="Index2"/>
        <w:tabs>
          <w:tab w:val="right" w:leader="dot" w:pos="4310"/>
        </w:tabs>
        <w:rPr>
          <w:noProof/>
        </w:rPr>
      </w:pPr>
      <w:r>
        <w:rPr>
          <w:noProof/>
        </w:rPr>
        <w:t>$$EXTERNAL^DILFD, 346</w:t>
      </w:r>
    </w:p>
    <w:p w14:paraId="4E7687A5" w14:textId="77777777" w:rsidR="002D1B25" w:rsidRDefault="002D1B25">
      <w:pPr>
        <w:pStyle w:val="Index2"/>
        <w:tabs>
          <w:tab w:val="right" w:leader="dot" w:pos="4310"/>
        </w:tabs>
        <w:rPr>
          <w:noProof/>
        </w:rPr>
      </w:pPr>
      <w:r>
        <w:rPr>
          <w:noProof/>
        </w:rPr>
        <w:t>$$EZBLD^DIALOG, 217</w:t>
      </w:r>
    </w:p>
    <w:p w14:paraId="343E9D48" w14:textId="77777777" w:rsidR="002D1B25" w:rsidRDefault="002D1B25">
      <w:pPr>
        <w:pStyle w:val="Index2"/>
        <w:tabs>
          <w:tab w:val="right" w:leader="dot" w:pos="4310"/>
        </w:tabs>
        <w:rPr>
          <w:noProof/>
        </w:rPr>
      </w:pPr>
      <w:r>
        <w:rPr>
          <w:noProof/>
        </w:rPr>
        <w:t>$$FIND1^DIC, 250</w:t>
      </w:r>
    </w:p>
    <w:p w14:paraId="6124B2EA" w14:textId="77777777" w:rsidR="002D1B25" w:rsidRDefault="002D1B25">
      <w:pPr>
        <w:pStyle w:val="Index2"/>
        <w:tabs>
          <w:tab w:val="right" w:leader="dot" w:pos="4310"/>
        </w:tabs>
        <w:rPr>
          <w:noProof/>
        </w:rPr>
      </w:pPr>
      <w:r>
        <w:rPr>
          <w:noProof/>
        </w:rPr>
        <w:t>$$FLDNUM^DILFD, 352</w:t>
      </w:r>
    </w:p>
    <w:p w14:paraId="57F09A17" w14:textId="77777777" w:rsidR="002D1B25" w:rsidRDefault="002D1B25">
      <w:pPr>
        <w:pStyle w:val="Index2"/>
        <w:tabs>
          <w:tab w:val="right" w:leader="dot" w:pos="4310"/>
        </w:tabs>
        <w:rPr>
          <w:noProof/>
        </w:rPr>
      </w:pPr>
      <w:r>
        <w:rPr>
          <w:noProof/>
        </w:rPr>
        <w:t>$$GET1^DID, 294</w:t>
      </w:r>
    </w:p>
    <w:p w14:paraId="44545173" w14:textId="77777777" w:rsidR="002D1B25" w:rsidRDefault="002D1B25">
      <w:pPr>
        <w:pStyle w:val="Index2"/>
        <w:tabs>
          <w:tab w:val="right" w:leader="dot" w:pos="4310"/>
        </w:tabs>
        <w:rPr>
          <w:noProof/>
        </w:rPr>
      </w:pPr>
      <w:r>
        <w:rPr>
          <w:noProof/>
        </w:rPr>
        <w:t>$$GET1^DIQ, 360</w:t>
      </w:r>
    </w:p>
    <w:p w14:paraId="71C59499" w14:textId="77777777" w:rsidR="002D1B25" w:rsidRDefault="002D1B25">
      <w:pPr>
        <w:pStyle w:val="Index2"/>
        <w:tabs>
          <w:tab w:val="right" w:leader="dot" w:pos="4310"/>
        </w:tabs>
        <w:rPr>
          <w:noProof/>
        </w:rPr>
      </w:pPr>
      <w:r>
        <w:rPr>
          <w:noProof/>
        </w:rPr>
        <w:t>$$HTML^DILF, 339</w:t>
      </w:r>
    </w:p>
    <w:p w14:paraId="43E29A08" w14:textId="77777777" w:rsidR="002D1B25" w:rsidRDefault="002D1B25">
      <w:pPr>
        <w:pStyle w:val="Index2"/>
        <w:tabs>
          <w:tab w:val="right" w:leader="dot" w:pos="4310"/>
        </w:tabs>
        <w:rPr>
          <w:noProof/>
        </w:rPr>
      </w:pPr>
      <w:r>
        <w:rPr>
          <w:noProof/>
        </w:rPr>
        <w:t>$$IENS^DILF, 340</w:t>
      </w:r>
    </w:p>
    <w:p w14:paraId="673C06D6" w14:textId="77777777" w:rsidR="002D1B25" w:rsidRDefault="002D1B25">
      <w:pPr>
        <w:pStyle w:val="Index2"/>
        <w:tabs>
          <w:tab w:val="right" w:leader="dot" w:pos="4310"/>
        </w:tabs>
        <w:rPr>
          <w:noProof/>
        </w:rPr>
      </w:pPr>
      <w:r>
        <w:rPr>
          <w:noProof/>
        </w:rPr>
        <w:t>$$KEYVAL^DIE, 307</w:t>
      </w:r>
    </w:p>
    <w:p w14:paraId="04DF2918" w14:textId="77777777" w:rsidR="002D1B25" w:rsidRDefault="002D1B25">
      <w:pPr>
        <w:pStyle w:val="Index2"/>
        <w:tabs>
          <w:tab w:val="right" w:leader="dot" w:pos="4310"/>
        </w:tabs>
        <w:rPr>
          <w:noProof/>
        </w:rPr>
      </w:pPr>
      <w:r>
        <w:rPr>
          <w:noProof/>
        </w:rPr>
        <w:t>$$OREF^DILF, 342</w:t>
      </w:r>
    </w:p>
    <w:p w14:paraId="00384009" w14:textId="77777777" w:rsidR="002D1B25" w:rsidRDefault="002D1B25">
      <w:pPr>
        <w:pStyle w:val="Index2"/>
        <w:tabs>
          <w:tab w:val="right" w:leader="dot" w:pos="4310"/>
        </w:tabs>
        <w:rPr>
          <w:noProof/>
        </w:rPr>
      </w:pPr>
      <w:r>
        <w:rPr>
          <w:noProof/>
        </w:rPr>
        <w:t>$$ROOT^DILFD, 356</w:t>
      </w:r>
    </w:p>
    <w:p w14:paraId="08FD433C" w14:textId="77777777" w:rsidR="002D1B25" w:rsidRDefault="002D1B25">
      <w:pPr>
        <w:pStyle w:val="Index2"/>
        <w:tabs>
          <w:tab w:val="right" w:leader="dot" w:pos="4310"/>
        </w:tabs>
        <w:rPr>
          <w:noProof/>
        </w:rPr>
      </w:pPr>
      <w:r>
        <w:rPr>
          <w:noProof/>
        </w:rPr>
        <w:t>$$VALUE1^DILF, 343</w:t>
      </w:r>
    </w:p>
    <w:p w14:paraId="7708FD7B" w14:textId="77777777" w:rsidR="002D1B25" w:rsidRDefault="002D1B25">
      <w:pPr>
        <w:pStyle w:val="Index2"/>
        <w:tabs>
          <w:tab w:val="right" w:leader="dot" w:pos="4310"/>
        </w:tabs>
        <w:rPr>
          <w:noProof/>
        </w:rPr>
      </w:pPr>
      <w:r>
        <w:rPr>
          <w:noProof/>
        </w:rPr>
        <w:t>$$VFIELD^DILFD, 358</w:t>
      </w:r>
    </w:p>
    <w:p w14:paraId="2EF1581A" w14:textId="77777777" w:rsidR="002D1B25" w:rsidRDefault="002D1B25">
      <w:pPr>
        <w:pStyle w:val="Index2"/>
        <w:tabs>
          <w:tab w:val="right" w:leader="dot" w:pos="4310"/>
        </w:tabs>
        <w:rPr>
          <w:noProof/>
        </w:rPr>
      </w:pPr>
      <w:r>
        <w:rPr>
          <w:noProof/>
        </w:rPr>
        <w:t>$$VFILE^DILFD, 359</w:t>
      </w:r>
    </w:p>
    <w:p w14:paraId="7BCDB4E2" w14:textId="77777777" w:rsidR="002D1B25" w:rsidRDefault="002D1B25">
      <w:pPr>
        <w:pStyle w:val="Index2"/>
        <w:tabs>
          <w:tab w:val="right" w:leader="dot" w:pos="4310"/>
        </w:tabs>
        <w:rPr>
          <w:noProof/>
        </w:rPr>
      </w:pPr>
      <w:r>
        <w:rPr>
          <w:noProof/>
        </w:rPr>
        <w:t>BLD^DIALOG, 210</w:t>
      </w:r>
    </w:p>
    <w:p w14:paraId="1DA14155" w14:textId="77777777" w:rsidR="002D1B25" w:rsidRDefault="002D1B25">
      <w:pPr>
        <w:pStyle w:val="Index2"/>
        <w:tabs>
          <w:tab w:val="right" w:leader="dot" w:pos="4310"/>
        </w:tabs>
        <w:rPr>
          <w:noProof/>
        </w:rPr>
      </w:pPr>
      <w:r>
        <w:rPr>
          <w:noProof/>
        </w:rPr>
        <w:t>CHK^DIE, 297</w:t>
      </w:r>
    </w:p>
    <w:p w14:paraId="4E541DD7" w14:textId="77777777" w:rsidR="002D1B25" w:rsidRDefault="002D1B25">
      <w:pPr>
        <w:pStyle w:val="Index2"/>
        <w:tabs>
          <w:tab w:val="right" w:leader="dot" w:pos="4310"/>
        </w:tabs>
        <w:rPr>
          <w:noProof/>
        </w:rPr>
      </w:pPr>
      <w:r>
        <w:rPr>
          <w:noProof/>
        </w:rPr>
        <w:t>CLEAN^DILF, 330</w:t>
      </w:r>
    </w:p>
    <w:p w14:paraId="0C099148" w14:textId="77777777" w:rsidR="002D1B25" w:rsidRDefault="002D1B25">
      <w:pPr>
        <w:pStyle w:val="Index2"/>
        <w:tabs>
          <w:tab w:val="right" w:leader="dot" w:pos="4310"/>
        </w:tabs>
        <w:rPr>
          <w:noProof/>
        </w:rPr>
      </w:pPr>
      <w:r>
        <w:rPr>
          <w:noProof/>
        </w:rPr>
        <w:t>CREIXN^DDMOD, 186</w:t>
      </w:r>
    </w:p>
    <w:p w14:paraId="66173844" w14:textId="77777777" w:rsidR="002D1B25" w:rsidRDefault="002D1B25">
      <w:pPr>
        <w:pStyle w:val="Index2"/>
        <w:tabs>
          <w:tab w:val="right" w:leader="dot" w:pos="4310"/>
        </w:tabs>
        <w:rPr>
          <w:noProof/>
        </w:rPr>
      </w:pPr>
      <w:r>
        <w:rPr>
          <w:noProof/>
        </w:rPr>
        <w:t>DA^DILF, 332</w:t>
      </w:r>
    </w:p>
    <w:p w14:paraId="23D682FD" w14:textId="77777777" w:rsidR="002D1B25" w:rsidRDefault="002D1B25">
      <w:pPr>
        <w:pStyle w:val="Index2"/>
        <w:tabs>
          <w:tab w:val="right" w:leader="dot" w:pos="4310"/>
        </w:tabs>
        <w:rPr>
          <w:noProof/>
        </w:rPr>
      </w:pPr>
      <w:r>
        <w:rPr>
          <w:noProof/>
        </w:rPr>
        <w:t>DELIX^DDMOD, 200</w:t>
      </w:r>
    </w:p>
    <w:p w14:paraId="776BE82B" w14:textId="77777777" w:rsidR="002D1B25" w:rsidRDefault="002D1B25">
      <w:pPr>
        <w:pStyle w:val="Index2"/>
        <w:tabs>
          <w:tab w:val="right" w:leader="dot" w:pos="4310"/>
        </w:tabs>
        <w:rPr>
          <w:noProof/>
        </w:rPr>
      </w:pPr>
      <w:r>
        <w:rPr>
          <w:noProof/>
        </w:rPr>
        <w:t>DELIXN^DDMOD, 203</w:t>
      </w:r>
    </w:p>
    <w:p w14:paraId="01B6A5AC" w14:textId="77777777" w:rsidR="002D1B25" w:rsidRDefault="002D1B25">
      <w:pPr>
        <w:pStyle w:val="Index2"/>
        <w:tabs>
          <w:tab w:val="right" w:leader="dot" w:pos="4310"/>
        </w:tabs>
        <w:rPr>
          <w:noProof/>
        </w:rPr>
      </w:pPr>
      <w:r>
        <w:rPr>
          <w:noProof/>
        </w:rPr>
        <w:t>DT^DILF, 333</w:t>
      </w:r>
    </w:p>
    <w:p w14:paraId="56FE6843" w14:textId="77777777" w:rsidR="002D1B25" w:rsidRDefault="002D1B25">
      <w:pPr>
        <w:pStyle w:val="Index2"/>
        <w:tabs>
          <w:tab w:val="right" w:leader="dot" w:pos="4310"/>
        </w:tabs>
        <w:rPr>
          <w:noProof/>
        </w:rPr>
      </w:pPr>
      <w:r>
        <w:rPr>
          <w:noProof/>
        </w:rPr>
        <w:t>FDA^DILF, 336</w:t>
      </w:r>
    </w:p>
    <w:p w14:paraId="78F2B5B2" w14:textId="77777777" w:rsidR="002D1B25" w:rsidRDefault="002D1B25">
      <w:pPr>
        <w:pStyle w:val="Index2"/>
        <w:tabs>
          <w:tab w:val="right" w:leader="dot" w:pos="4310"/>
        </w:tabs>
        <w:rPr>
          <w:noProof/>
        </w:rPr>
      </w:pPr>
      <w:r>
        <w:rPr>
          <w:noProof/>
        </w:rPr>
        <w:t>FIELD^DID, 287</w:t>
      </w:r>
    </w:p>
    <w:p w14:paraId="123158F7" w14:textId="77777777" w:rsidR="002D1B25" w:rsidRDefault="002D1B25">
      <w:pPr>
        <w:pStyle w:val="Index2"/>
        <w:tabs>
          <w:tab w:val="right" w:leader="dot" w:pos="4310"/>
        </w:tabs>
        <w:rPr>
          <w:noProof/>
        </w:rPr>
      </w:pPr>
      <w:r>
        <w:rPr>
          <w:noProof/>
        </w:rPr>
        <w:t>FIELDLST^DID, 290</w:t>
      </w:r>
    </w:p>
    <w:p w14:paraId="0A2EB368" w14:textId="77777777" w:rsidR="002D1B25" w:rsidRDefault="002D1B25">
      <w:pPr>
        <w:pStyle w:val="Index2"/>
        <w:tabs>
          <w:tab w:val="right" w:leader="dot" w:pos="4310"/>
        </w:tabs>
        <w:rPr>
          <w:noProof/>
        </w:rPr>
      </w:pPr>
      <w:r>
        <w:rPr>
          <w:noProof/>
        </w:rPr>
        <w:t>FILE^DID, 291</w:t>
      </w:r>
    </w:p>
    <w:p w14:paraId="3CA54EAF" w14:textId="77777777" w:rsidR="002D1B25" w:rsidRDefault="002D1B25">
      <w:pPr>
        <w:pStyle w:val="Index2"/>
        <w:tabs>
          <w:tab w:val="right" w:leader="dot" w:pos="4310"/>
        </w:tabs>
        <w:rPr>
          <w:noProof/>
        </w:rPr>
      </w:pPr>
      <w:r>
        <w:rPr>
          <w:noProof/>
        </w:rPr>
        <w:t>FILE^DIE, 300</w:t>
      </w:r>
    </w:p>
    <w:p w14:paraId="2CC8685E" w14:textId="77777777" w:rsidR="002D1B25" w:rsidRDefault="002D1B25">
      <w:pPr>
        <w:pStyle w:val="Index2"/>
        <w:tabs>
          <w:tab w:val="right" w:leader="dot" w:pos="4310"/>
        </w:tabs>
        <w:rPr>
          <w:noProof/>
        </w:rPr>
      </w:pPr>
      <w:r>
        <w:rPr>
          <w:noProof/>
        </w:rPr>
        <w:t>FILELST^DID, 293</w:t>
      </w:r>
    </w:p>
    <w:p w14:paraId="1F589AFE" w14:textId="77777777" w:rsidR="002D1B25" w:rsidRDefault="002D1B25">
      <w:pPr>
        <w:pStyle w:val="Index2"/>
        <w:tabs>
          <w:tab w:val="right" w:leader="dot" w:pos="4310"/>
        </w:tabs>
        <w:rPr>
          <w:noProof/>
        </w:rPr>
      </w:pPr>
      <w:r>
        <w:rPr>
          <w:noProof/>
        </w:rPr>
        <w:t>FILESEC^DDMOD, 207</w:t>
      </w:r>
    </w:p>
    <w:p w14:paraId="253EC8A2" w14:textId="77777777" w:rsidR="002D1B25" w:rsidRDefault="002D1B25">
      <w:pPr>
        <w:pStyle w:val="Index2"/>
        <w:tabs>
          <w:tab w:val="right" w:leader="dot" w:pos="4310"/>
        </w:tabs>
        <w:rPr>
          <w:noProof/>
        </w:rPr>
      </w:pPr>
      <w:r>
        <w:rPr>
          <w:noProof/>
        </w:rPr>
        <w:t>FIND^DIC, 224</w:t>
      </w:r>
    </w:p>
    <w:p w14:paraId="74A3B7D4" w14:textId="77777777" w:rsidR="002D1B25" w:rsidRDefault="002D1B25">
      <w:pPr>
        <w:pStyle w:val="Index2"/>
        <w:tabs>
          <w:tab w:val="right" w:leader="dot" w:pos="4310"/>
        </w:tabs>
        <w:rPr>
          <w:noProof/>
        </w:rPr>
      </w:pPr>
      <w:r>
        <w:rPr>
          <w:noProof/>
        </w:rPr>
        <w:t>GETS^DIQ, 365</w:t>
      </w:r>
    </w:p>
    <w:p w14:paraId="47D03D12" w14:textId="77777777" w:rsidR="002D1B25" w:rsidRDefault="002D1B25">
      <w:pPr>
        <w:pStyle w:val="Index2"/>
        <w:tabs>
          <w:tab w:val="right" w:leader="dot" w:pos="4310"/>
        </w:tabs>
        <w:rPr>
          <w:noProof/>
        </w:rPr>
      </w:pPr>
      <w:r>
        <w:rPr>
          <w:noProof/>
        </w:rPr>
        <w:t>HELP^DIE, 304</w:t>
      </w:r>
    </w:p>
    <w:p w14:paraId="1AC3BB86" w14:textId="77777777" w:rsidR="002D1B25" w:rsidRDefault="002D1B25">
      <w:pPr>
        <w:pStyle w:val="Index2"/>
        <w:tabs>
          <w:tab w:val="right" w:leader="dot" w:pos="4310"/>
        </w:tabs>
        <w:rPr>
          <w:noProof/>
        </w:rPr>
      </w:pPr>
      <w:r>
        <w:rPr>
          <w:noProof/>
        </w:rPr>
        <w:t>LIST^DIC, 264</w:t>
      </w:r>
    </w:p>
    <w:p w14:paraId="61FDD14E" w14:textId="77777777" w:rsidR="002D1B25" w:rsidRDefault="002D1B25">
      <w:pPr>
        <w:pStyle w:val="Index2"/>
        <w:tabs>
          <w:tab w:val="right" w:leader="dot" w:pos="4310"/>
        </w:tabs>
        <w:rPr>
          <w:noProof/>
        </w:rPr>
      </w:pPr>
      <w:r>
        <w:rPr>
          <w:noProof/>
        </w:rPr>
        <w:t>LOCK^DILF, 341</w:t>
      </w:r>
    </w:p>
    <w:p w14:paraId="61537E11" w14:textId="77777777" w:rsidR="002D1B25" w:rsidRDefault="002D1B25">
      <w:pPr>
        <w:pStyle w:val="Index2"/>
        <w:tabs>
          <w:tab w:val="right" w:leader="dot" w:pos="4310"/>
        </w:tabs>
        <w:rPr>
          <w:noProof/>
        </w:rPr>
      </w:pPr>
      <w:r>
        <w:rPr>
          <w:noProof/>
        </w:rPr>
        <w:t>MSG^DIALOG, 219</w:t>
      </w:r>
    </w:p>
    <w:p w14:paraId="5B183F1F" w14:textId="77777777" w:rsidR="002D1B25" w:rsidRDefault="002D1B25">
      <w:pPr>
        <w:pStyle w:val="Index2"/>
        <w:tabs>
          <w:tab w:val="right" w:leader="dot" w:pos="4310"/>
        </w:tabs>
        <w:rPr>
          <w:noProof/>
        </w:rPr>
      </w:pPr>
      <w:r>
        <w:rPr>
          <w:noProof/>
        </w:rPr>
        <w:t>PRD^DILFD, 354</w:t>
      </w:r>
    </w:p>
    <w:p w14:paraId="4C3A6625" w14:textId="77777777" w:rsidR="002D1B25" w:rsidRDefault="002D1B25">
      <w:pPr>
        <w:pStyle w:val="Index2"/>
        <w:tabs>
          <w:tab w:val="right" w:leader="dot" w:pos="4310"/>
        </w:tabs>
        <w:rPr>
          <w:noProof/>
        </w:rPr>
      </w:pPr>
      <w:r>
        <w:rPr>
          <w:noProof/>
        </w:rPr>
        <w:t>RECALL^DILFD, 355</w:t>
      </w:r>
    </w:p>
    <w:p w14:paraId="776D8A21" w14:textId="77777777" w:rsidR="002D1B25" w:rsidRDefault="002D1B25">
      <w:pPr>
        <w:pStyle w:val="Index2"/>
        <w:tabs>
          <w:tab w:val="right" w:leader="dot" w:pos="4310"/>
        </w:tabs>
        <w:rPr>
          <w:noProof/>
        </w:rPr>
      </w:pPr>
      <w:r>
        <w:rPr>
          <w:noProof/>
        </w:rPr>
        <w:t>UPDATE^DIE, 309</w:t>
      </w:r>
    </w:p>
    <w:p w14:paraId="40591B62" w14:textId="77777777" w:rsidR="002D1B25" w:rsidRDefault="002D1B25">
      <w:pPr>
        <w:pStyle w:val="Index2"/>
        <w:tabs>
          <w:tab w:val="right" w:leader="dot" w:pos="4310"/>
        </w:tabs>
        <w:rPr>
          <w:noProof/>
        </w:rPr>
      </w:pPr>
      <w:r>
        <w:rPr>
          <w:noProof/>
        </w:rPr>
        <w:t>VAL^DIE, 319</w:t>
      </w:r>
    </w:p>
    <w:p w14:paraId="357C6122" w14:textId="77777777" w:rsidR="002D1B25" w:rsidRDefault="002D1B25">
      <w:pPr>
        <w:pStyle w:val="Index2"/>
        <w:tabs>
          <w:tab w:val="right" w:leader="dot" w:pos="4310"/>
        </w:tabs>
        <w:rPr>
          <w:noProof/>
        </w:rPr>
      </w:pPr>
      <w:r>
        <w:rPr>
          <w:noProof/>
        </w:rPr>
        <w:t>VALS^DIE, 324</w:t>
      </w:r>
    </w:p>
    <w:p w14:paraId="7FA729B8" w14:textId="77777777" w:rsidR="002D1B25" w:rsidRDefault="002D1B25">
      <w:pPr>
        <w:pStyle w:val="Index2"/>
        <w:tabs>
          <w:tab w:val="right" w:leader="dot" w:pos="4310"/>
        </w:tabs>
        <w:rPr>
          <w:noProof/>
        </w:rPr>
      </w:pPr>
      <w:r>
        <w:rPr>
          <w:noProof/>
        </w:rPr>
        <w:lastRenderedPageBreak/>
        <w:t>VALUES^DILF, 344</w:t>
      </w:r>
    </w:p>
    <w:p w14:paraId="4AF865EA" w14:textId="77777777" w:rsidR="002D1B25" w:rsidRDefault="002D1B25">
      <w:pPr>
        <w:pStyle w:val="Index2"/>
        <w:tabs>
          <w:tab w:val="right" w:leader="dot" w:pos="4310"/>
        </w:tabs>
        <w:rPr>
          <w:noProof/>
        </w:rPr>
      </w:pPr>
      <w:r>
        <w:rPr>
          <w:noProof/>
        </w:rPr>
        <w:t>WP^DIE, 328</w:t>
      </w:r>
    </w:p>
    <w:p w14:paraId="366A9567" w14:textId="77777777" w:rsidR="002D1B25" w:rsidRDefault="002D1B25">
      <w:pPr>
        <w:pStyle w:val="Index1"/>
        <w:tabs>
          <w:tab w:val="right" w:leader="dot" w:pos="4310"/>
        </w:tabs>
        <w:rPr>
          <w:noProof/>
        </w:rPr>
      </w:pPr>
      <w:r>
        <w:rPr>
          <w:noProof/>
        </w:rPr>
        <w:t>Date Converter</w:t>
      </w:r>
    </w:p>
    <w:p w14:paraId="31F270A1" w14:textId="77777777" w:rsidR="002D1B25" w:rsidRDefault="002D1B25">
      <w:pPr>
        <w:pStyle w:val="Index2"/>
        <w:tabs>
          <w:tab w:val="right" w:leader="dot" w:pos="4310"/>
        </w:tabs>
        <w:rPr>
          <w:noProof/>
        </w:rPr>
      </w:pPr>
      <w:r>
        <w:rPr>
          <w:noProof/>
        </w:rPr>
        <w:t>DT^DILF, 333</w:t>
      </w:r>
    </w:p>
    <w:p w14:paraId="3CD78CA8" w14:textId="77777777" w:rsidR="002D1B25" w:rsidRDefault="002D1B25">
      <w:pPr>
        <w:pStyle w:val="Index1"/>
        <w:tabs>
          <w:tab w:val="right" w:leader="dot" w:pos="4310"/>
        </w:tabs>
        <w:rPr>
          <w:noProof/>
        </w:rPr>
      </w:pPr>
      <w:r>
        <w:rPr>
          <w:noProof/>
        </w:rPr>
        <w:t>DATE DELETED (#2) Field, 198</w:t>
      </w:r>
    </w:p>
    <w:p w14:paraId="343BDD67" w14:textId="77777777" w:rsidR="002D1B25" w:rsidRDefault="002D1B25">
      <w:pPr>
        <w:pStyle w:val="Index1"/>
        <w:tabs>
          <w:tab w:val="right" w:leader="dot" w:pos="4310"/>
        </w:tabs>
        <w:rPr>
          <w:noProof/>
        </w:rPr>
      </w:pPr>
      <w:r>
        <w:rPr>
          <w:noProof/>
        </w:rPr>
        <w:t>Date/Time</w:t>
      </w:r>
    </w:p>
    <w:p w14:paraId="77A9801F" w14:textId="77777777" w:rsidR="002D1B25" w:rsidRDefault="002D1B25">
      <w:pPr>
        <w:pStyle w:val="Index2"/>
        <w:tabs>
          <w:tab w:val="right" w:leader="dot" w:pos="4310"/>
        </w:tabs>
        <w:rPr>
          <w:noProof/>
        </w:rPr>
      </w:pPr>
      <w:r>
        <w:rPr>
          <w:noProof/>
        </w:rPr>
        <w:t>%DT, 156, 161</w:t>
      </w:r>
    </w:p>
    <w:p w14:paraId="3CA51EF2" w14:textId="77777777" w:rsidR="002D1B25" w:rsidRDefault="002D1B25">
      <w:pPr>
        <w:pStyle w:val="Index2"/>
        <w:tabs>
          <w:tab w:val="right" w:leader="dot" w:pos="4310"/>
        </w:tabs>
        <w:rPr>
          <w:noProof/>
        </w:rPr>
      </w:pPr>
      <w:r>
        <w:rPr>
          <w:noProof/>
        </w:rPr>
        <w:t>Formats, Introduction</w:t>
      </w:r>
    </w:p>
    <w:p w14:paraId="25A10328" w14:textId="77777777" w:rsidR="002D1B25" w:rsidRDefault="002D1B25">
      <w:pPr>
        <w:pStyle w:val="Index3"/>
        <w:tabs>
          <w:tab w:val="right" w:leader="dot" w:pos="4310"/>
        </w:tabs>
        <w:rPr>
          <w:noProof/>
        </w:rPr>
      </w:pPr>
      <w:r>
        <w:rPr>
          <w:noProof/>
        </w:rPr>
        <w:t>%DT, 156, 161</w:t>
      </w:r>
    </w:p>
    <w:p w14:paraId="2D02D5D2" w14:textId="77777777" w:rsidR="002D1B25" w:rsidRDefault="002D1B25">
      <w:pPr>
        <w:pStyle w:val="Index2"/>
        <w:tabs>
          <w:tab w:val="right" w:leader="dot" w:pos="4310"/>
        </w:tabs>
        <w:rPr>
          <w:noProof/>
        </w:rPr>
      </w:pPr>
      <w:r>
        <w:rPr>
          <w:noProof/>
        </w:rPr>
        <w:t>Utilities</w:t>
      </w:r>
    </w:p>
    <w:p w14:paraId="60D1AD48" w14:textId="77777777" w:rsidR="002D1B25" w:rsidRDefault="002D1B25">
      <w:pPr>
        <w:pStyle w:val="Index3"/>
        <w:tabs>
          <w:tab w:val="right" w:leader="dot" w:pos="4310"/>
        </w:tabs>
        <w:rPr>
          <w:noProof/>
        </w:rPr>
      </w:pPr>
      <w:r>
        <w:rPr>
          <w:noProof/>
        </w:rPr>
        <w:t>%DT, 156, 161</w:t>
      </w:r>
    </w:p>
    <w:p w14:paraId="66F194BF" w14:textId="77777777" w:rsidR="002D1B25" w:rsidRDefault="002D1B25">
      <w:pPr>
        <w:pStyle w:val="Index3"/>
        <w:tabs>
          <w:tab w:val="right" w:leader="dot" w:pos="4310"/>
        </w:tabs>
        <w:rPr>
          <w:noProof/>
        </w:rPr>
      </w:pPr>
      <w:r>
        <w:rPr>
          <w:noProof/>
        </w:rPr>
        <w:t>^%DTC, 162</w:t>
      </w:r>
    </w:p>
    <w:p w14:paraId="5CE44B50" w14:textId="77777777" w:rsidR="002D1B25" w:rsidRDefault="002D1B25">
      <w:pPr>
        <w:pStyle w:val="Index3"/>
        <w:tabs>
          <w:tab w:val="right" w:leader="dot" w:pos="4310"/>
        </w:tabs>
        <w:rPr>
          <w:noProof/>
        </w:rPr>
      </w:pPr>
      <w:r>
        <w:rPr>
          <w:noProof/>
        </w:rPr>
        <w:t>C^%DTC, 162</w:t>
      </w:r>
    </w:p>
    <w:p w14:paraId="3D2A136E" w14:textId="77777777" w:rsidR="002D1B25" w:rsidRDefault="002D1B25">
      <w:pPr>
        <w:pStyle w:val="Index3"/>
        <w:tabs>
          <w:tab w:val="right" w:leader="dot" w:pos="4310"/>
        </w:tabs>
        <w:rPr>
          <w:noProof/>
        </w:rPr>
      </w:pPr>
      <w:r>
        <w:rPr>
          <w:noProof/>
        </w:rPr>
        <w:t>DT^DIO2, 91</w:t>
      </w:r>
    </w:p>
    <w:p w14:paraId="123834DC" w14:textId="77777777" w:rsidR="002D1B25" w:rsidRDefault="002D1B25">
      <w:pPr>
        <w:pStyle w:val="Index3"/>
        <w:tabs>
          <w:tab w:val="right" w:leader="dot" w:pos="4310"/>
        </w:tabs>
        <w:rPr>
          <w:noProof/>
        </w:rPr>
      </w:pPr>
      <w:r>
        <w:rPr>
          <w:noProof/>
        </w:rPr>
        <w:t>DW^%DTC, 165</w:t>
      </w:r>
    </w:p>
    <w:p w14:paraId="1150A3DB" w14:textId="77777777" w:rsidR="002D1B25" w:rsidRDefault="002D1B25">
      <w:pPr>
        <w:pStyle w:val="Index3"/>
        <w:tabs>
          <w:tab w:val="right" w:leader="dot" w:pos="4310"/>
        </w:tabs>
        <w:rPr>
          <w:noProof/>
        </w:rPr>
      </w:pPr>
      <w:r>
        <w:rPr>
          <w:noProof/>
        </w:rPr>
        <w:t>H^%DTC, 166</w:t>
      </w:r>
    </w:p>
    <w:p w14:paraId="5DAACA6B" w14:textId="77777777" w:rsidR="002D1B25" w:rsidRDefault="002D1B25">
      <w:pPr>
        <w:pStyle w:val="Index3"/>
        <w:tabs>
          <w:tab w:val="right" w:leader="dot" w:pos="4310"/>
        </w:tabs>
        <w:rPr>
          <w:noProof/>
        </w:rPr>
      </w:pPr>
      <w:r>
        <w:rPr>
          <w:noProof/>
        </w:rPr>
        <w:t>NOW^%DTC, 167</w:t>
      </w:r>
    </w:p>
    <w:p w14:paraId="7C245E1C" w14:textId="77777777" w:rsidR="002D1B25" w:rsidRDefault="002D1B25">
      <w:pPr>
        <w:pStyle w:val="Index3"/>
        <w:tabs>
          <w:tab w:val="right" w:leader="dot" w:pos="4310"/>
        </w:tabs>
        <w:rPr>
          <w:noProof/>
        </w:rPr>
      </w:pPr>
      <w:r>
        <w:rPr>
          <w:noProof/>
        </w:rPr>
        <w:t>S^%DTC, 168</w:t>
      </w:r>
    </w:p>
    <w:p w14:paraId="1A3B3FF3" w14:textId="77777777" w:rsidR="002D1B25" w:rsidRDefault="002D1B25">
      <w:pPr>
        <w:pStyle w:val="Index3"/>
        <w:tabs>
          <w:tab w:val="right" w:leader="dot" w:pos="4310"/>
        </w:tabs>
        <w:rPr>
          <w:noProof/>
        </w:rPr>
      </w:pPr>
      <w:r>
        <w:rPr>
          <w:noProof/>
        </w:rPr>
        <w:t>X ^DD(DD), 9</w:t>
      </w:r>
    </w:p>
    <w:p w14:paraId="6E1116C8" w14:textId="77777777" w:rsidR="002D1B25" w:rsidRDefault="002D1B25">
      <w:pPr>
        <w:pStyle w:val="Index3"/>
        <w:tabs>
          <w:tab w:val="right" w:leader="dot" w:pos="4310"/>
        </w:tabs>
        <w:rPr>
          <w:noProof/>
        </w:rPr>
      </w:pPr>
      <w:r>
        <w:rPr>
          <w:noProof/>
        </w:rPr>
        <w:t>YMD^%DTC, 169</w:t>
      </w:r>
    </w:p>
    <w:p w14:paraId="20A3D7C4" w14:textId="77777777" w:rsidR="002D1B25" w:rsidRDefault="002D1B25">
      <w:pPr>
        <w:pStyle w:val="Index3"/>
        <w:tabs>
          <w:tab w:val="right" w:leader="dot" w:pos="4310"/>
        </w:tabs>
        <w:rPr>
          <w:noProof/>
        </w:rPr>
      </w:pPr>
      <w:r>
        <w:rPr>
          <w:noProof/>
        </w:rPr>
        <w:t>YX^%DTC, 169</w:t>
      </w:r>
    </w:p>
    <w:p w14:paraId="48993D44" w14:textId="77777777" w:rsidR="002D1B25" w:rsidRDefault="002D1B25">
      <w:pPr>
        <w:pStyle w:val="Index1"/>
        <w:tabs>
          <w:tab w:val="right" w:leader="dot" w:pos="4310"/>
        </w:tabs>
        <w:rPr>
          <w:noProof/>
        </w:rPr>
      </w:pPr>
      <w:r>
        <w:rPr>
          <w:noProof/>
        </w:rPr>
        <w:t>DBS Calls, 172</w:t>
      </w:r>
    </w:p>
    <w:p w14:paraId="39D022FC" w14:textId="77777777" w:rsidR="002D1B25" w:rsidRDefault="002D1B25">
      <w:pPr>
        <w:pStyle w:val="Index2"/>
        <w:tabs>
          <w:tab w:val="right" w:leader="dot" w:pos="4310"/>
        </w:tabs>
        <w:rPr>
          <w:noProof/>
        </w:rPr>
      </w:pPr>
      <w:r>
        <w:rPr>
          <w:noProof/>
        </w:rPr>
        <w:t>By Category, 185</w:t>
      </w:r>
    </w:p>
    <w:p w14:paraId="00DAE9C1" w14:textId="77777777" w:rsidR="002D1B25" w:rsidRDefault="002D1B25">
      <w:pPr>
        <w:pStyle w:val="Index2"/>
        <w:tabs>
          <w:tab w:val="right" w:leader="dot" w:pos="4310"/>
        </w:tabs>
        <w:rPr>
          <w:noProof/>
        </w:rPr>
      </w:pPr>
      <w:r>
        <w:rPr>
          <w:noProof/>
        </w:rPr>
        <w:t>Cleaning Up the Output Arrays, 183</w:t>
      </w:r>
    </w:p>
    <w:p w14:paraId="69463A2C" w14:textId="77777777" w:rsidR="002D1B25" w:rsidRDefault="002D1B25">
      <w:pPr>
        <w:pStyle w:val="Index2"/>
        <w:tabs>
          <w:tab w:val="right" w:leader="dot" w:pos="4310"/>
        </w:tabs>
        <w:rPr>
          <w:noProof/>
        </w:rPr>
      </w:pPr>
      <w:r>
        <w:rPr>
          <w:noProof/>
        </w:rPr>
        <w:t>Contents of Arrays, 178</w:t>
      </w:r>
    </w:p>
    <w:p w14:paraId="46329881" w14:textId="77777777" w:rsidR="002D1B25" w:rsidRDefault="002D1B25">
      <w:pPr>
        <w:pStyle w:val="Index3"/>
        <w:tabs>
          <w:tab w:val="right" w:leader="dot" w:pos="4310"/>
        </w:tabs>
        <w:rPr>
          <w:noProof/>
        </w:rPr>
      </w:pPr>
      <w:r>
        <w:rPr>
          <w:noProof/>
        </w:rPr>
        <w:t>DIERR Array, 180</w:t>
      </w:r>
    </w:p>
    <w:p w14:paraId="1E116F19" w14:textId="77777777" w:rsidR="002D1B25" w:rsidRDefault="002D1B25">
      <w:pPr>
        <w:pStyle w:val="Index3"/>
        <w:tabs>
          <w:tab w:val="right" w:leader="dot" w:pos="4310"/>
        </w:tabs>
        <w:rPr>
          <w:noProof/>
        </w:rPr>
      </w:pPr>
      <w:r>
        <w:rPr>
          <w:noProof/>
        </w:rPr>
        <w:t>DIHELP Array, 178</w:t>
      </w:r>
    </w:p>
    <w:p w14:paraId="1DDFCA95" w14:textId="77777777" w:rsidR="002D1B25" w:rsidRDefault="002D1B25">
      <w:pPr>
        <w:pStyle w:val="Index3"/>
        <w:tabs>
          <w:tab w:val="right" w:leader="dot" w:pos="4310"/>
        </w:tabs>
        <w:rPr>
          <w:noProof/>
        </w:rPr>
      </w:pPr>
      <w:r>
        <w:rPr>
          <w:noProof/>
        </w:rPr>
        <w:t>DIMSG Array, 179</w:t>
      </w:r>
    </w:p>
    <w:p w14:paraId="2D6B67F5" w14:textId="77777777" w:rsidR="002D1B25" w:rsidRDefault="002D1B25">
      <w:pPr>
        <w:pStyle w:val="Index2"/>
        <w:tabs>
          <w:tab w:val="right" w:leader="dot" w:pos="4310"/>
        </w:tabs>
        <w:rPr>
          <w:noProof/>
        </w:rPr>
      </w:pPr>
      <w:r>
        <w:rPr>
          <w:noProof/>
        </w:rPr>
        <w:t>Documentation Conventions, 176</w:t>
      </w:r>
    </w:p>
    <w:p w14:paraId="0C7FF3D4" w14:textId="77777777" w:rsidR="002D1B25" w:rsidRDefault="002D1B25">
      <w:pPr>
        <w:pStyle w:val="Index2"/>
        <w:tabs>
          <w:tab w:val="right" w:leader="dot" w:pos="4310"/>
        </w:tabs>
        <w:rPr>
          <w:noProof/>
        </w:rPr>
      </w:pPr>
      <w:r>
        <w:rPr>
          <w:noProof/>
        </w:rPr>
        <w:t>Example of Call to VA FileMan DBS, 183</w:t>
      </w:r>
    </w:p>
    <w:p w14:paraId="23B9CCFB" w14:textId="77777777" w:rsidR="002D1B25" w:rsidRDefault="002D1B25">
      <w:pPr>
        <w:pStyle w:val="Index2"/>
        <w:tabs>
          <w:tab w:val="right" w:leader="dot" w:pos="4310"/>
        </w:tabs>
        <w:rPr>
          <w:noProof/>
        </w:rPr>
      </w:pPr>
      <w:r>
        <w:rPr>
          <w:noProof/>
        </w:rPr>
        <w:t>FDA</w:t>
      </w:r>
    </w:p>
    <w:p w14:paraId="29F97F2B" w14:textId="77777777" w:rsidR="002D1B25" w:rsidRDefault="002D1B25">
      <w:pPr>
        <w:pStyle w:val="Index3"/>
        <w:tabs>
          <w:tab w:val="right" w:leader="dot" w:pos="4310"/>
        </w:tabs>
        <w:rPr>
          <w:noProof/>
        </w:rPr>
      </w:pPr>
      <w:r>
        <w:rPr>
          <w:noProof/>
        </w:rPr>
        <w:t>Format of Data Passed to and from VA FileMan, 174</w:t>
      </w:r>
    </w:p>
    <w:p w14:paraId="6390611F" w14:textId="77777777" w:rsidR="002D1B25" w:rsidRDefault="002D1B25">
      <w:pPr>
        <w:pStyle w:val="Index2"/>
        <w:tabs>
          <w:tab w:val="right" w:leader="dot" w:pos="4310"/>
        </w:tabs>
        <w:rPr>
          <w:noProof/>
        </w:rPr>
      </w:pPr>
      <w:r>
        <w:rPr>
          <w:noProof/>
        </w:rPr>
        <w:t>Format and Conventions, 173</w:t>
      </w:r>
    </w:p>
    <w:p w14:paraId="34EACD8F" w14:textId="77777777" w:rsidR="002D1B25" w:rsidRDefault="002D1B25">
      <w:pPr>
        <w:pStyle w:val="Index2"/>
        <w:tabs>
          <w:tab w:val="right" w:leader="dot" w:pos="4310"/>
        </w:tabs>
        <w:rPr>
          <w:noProof/>
        </w:rPr>
      </w:pPr>
      <w:r>
        <w:rPr>
          <w:noProof/>
        </w:rPr>
        <w:t>How Information Is Returned, 177</w:t>
      </w:r>
    </w:p>
    <w:p w14:paraId="2EDCC4FC" w14:textId="77777777" w:rsidR="002D1B25" w:rsidRDefault="002D1B25">
      <w:pPr>
        <w:pStyle w:val="Index2"/>
        <w:tabs>
          <w:tab w:val="right" w:leader="dot" w:pos="4310"/>
        </w:tabs>
        <w:rPr>
          <w:noProof/>
        </w:rPr>
      </w:pPr>
      <w:r>
        <w:rPr>
          <w:noProof/>
        </w:rPr>
        <w:t>How the Database Server (DBS) communicates, 176</w:t>
      </w:r>
    </w:p>
    <w:p w14:paraId="667DCFCF" w14:textId="77777777" w:rsidR="002D1B25" w:rsidRDefault="002D1B25">
      <w:pPr>
        <w:pStyle w:val="Index2"/>
        <w:tabs>
          <w:tab w:val="right" w:leader="dot" w:pos="4310"/>
        </w:tabs>
        <w:rPr>
          <w:noProof/>
        </w:rPr>
      </w:pPr>
      <w:r>
        <w:rPr>
          <w:noProof/>
        </w:rPr>
        <w:t>How to Use, 173</w:t>
      </w:r>
    </w:p>
    <w:p w14:paraId="039A375B" w14:textId="77777777" w:rsidR="002D1B25" w:rsidRDefault="002D1B25">
      <w:pPr>
        <w:pStyle w:val="Index2"/>
        <w:tabs>
          <w:tab w:val="right" w:leader="dot" w:pos="4310"/>
        </w:tabs>
        <w:rPr>
          <w:noProof/>
        </w:rPr>
      </w:pPr>
      <w:r>
        <w:rPr>
          <w:noProof/>
        </w:rPr>
        <w:t>IENS</w:t>
      </w:r>
    </w:p>
    <w:p w14:paraId="4E4A5AE6" w14:textId="77777777" w:rsidR="002D1B25" w:rsidRDefault="002D1B25">
      <w:pPr>
        <w:pStyle w:val="Index3"/>
        <w:tabs>
          <w:tab w:val="right" w:leader="dot" w:pos="4310"/>
        </w:tabs>
        <w:rPr>
          <w:noProof/>
        </w:rPr>
      </w:pPr>
      <w:r>
        <w:rPr>
          <w:noProof/>
        </w:rPr>
        <w:t>Identify Entries and Subentries, 173</w:t>
      </w:r>
    </w:p>
    <w:p w14:paraId="158E1647" w14:textId="77777777" w:rsidR="002D1B25" w:rsidRDefault="002D1B25">
      <w:pPr>
        <w:pStyle w:val="Index2"/>
        <w:tabs>
          <w:tab w:val="right" w:leader="dot" w:pos="4310"/>
        </w:tabs>
        <w:rPr>
          <w:noProof/>
        </w:rPr>
      </w:pPr>
      <w:r>
        <w:rPr>
          <w:noProof/>
        </w:rPr>
        <w:t>Introduction, 172</w:t>
      </w:r>
    </w:p>
    <w:p w14:paraId="06F96AC7" w14:textId="77777777" w:rsidR="002D1B25" w:rsidRDefault="002D1B25">
      <w:pPr>
        <w:pStyle w:val="Index2"/>
        <w:tabs>
          <w:tab w:val="right" w:leader="dot" w:pos="4310"/>
        </w:tabs>
        <w:rPr>
          <w:noProof/>
        </w:rPr>
      </w:pPr>
      <w:r>
        <w:rPr>
          <w:noProof/>
        </w:rPr>
        <w:t>Listed</w:t>
      </w:r>
    </w:p>
    <w:p w14:paraId="298204A0" w14:textId="77777777" w:rsidR="002D1B25" w:rsidRDefault="002D1B25">
      <w:pPr>
        <w:pStyle w:val="Index3"/>
        <w:tabs>
          <w:tab w:val="right" w:leader="dot" w:pos="4310"/>
        </w:tabs>
        <w:rPr>
          <w:noProof/>
        </w:rPr>
      </w:pPr>
      <w:r>
        <w:rPr>
          <w:noProof/>
        </w:rPr>
        <w:t>Alphabetically, 186</w:t>
      </w:r>
    </w:p>
    <w:p w14:paraId="7BF827AB" w14:textId="77777777" w:rsidR="002D1B25" w:rsidRDefault="002D1B25">
      <w:pPr>
        <w:pStyle w:val="Index3"/>
        <w:tabs>
          <w:tab w:val="right" w:leader="dot" w:pos="4310"/>
        </w:tabs>
        <w:rPr>
          <w:noProof/>
        </w:rPr>
      </w:pPr>
      <w:r>
        <w:rPr>
          <w:noProof/>
        </w:rPr>
        <w:t>By Category, 186</w:t>
      </w:r>
    </w:p>
    <w:p w14:paraId="7A16B823" w14:textId="77777777" w:rsidR="002D1B25" w:rsidRDefault="002D1B25">
      <w:pPr>
        <w:pStyle w:val="Index2"/>
        <w:tabs>
          <w:tab w:val="right" w:leader="dot" w:pos="4310"/>
        </w:tabs>
        <w:rPr>
          <w:noProof/>
        </w:rPr>
      </w:pPr>
      <w:r>
        <w:rPr>
          <w:noProof/>
        </w:rPr>
        <w:t>Obtaining Formatted Text From The Arrays, 182</w:t>
      </w:r>
    </w:p>
    <w:p w14:paraId="54A32201" w14:textId="77777777" w:rsidR="002D1B25" w:rsidRDefault="002D1B25">
      <w:pPr>
        <w:pStyle w:val="Index2"/>
        <w:tabs>
          <w:tab w:val="right" w:leader="dot" w:pos="4310"/>
        </w:tabs>
        <w:rPr>
          <w:noProof/>
        </w:rPr>
      </w:pPr>
      <w:r>
        <w:rPr>
          <w:noProof/>
        </w:rPr>
        <w:t>Overview, 176</w:t>
      </w:r>
    </w:p>
    <w:p w14:paraId="115C73FB" w14:textId="77777777" w:rsidR="002D1B25" w:rsidRDefault="002D1B25">
      <w:pPr>
        <w:pStyle w:val="Index1"/>
        <w:tabs>
          <w:tab w:val="right" w:leader="dot" w:pos="4310"/>
        </w:tabs>
        <w:rPr>
          <w:noProof/>
        </w:rPr>
      </w:pPr>
      <w:r>
        <w:rPr>
          <w:noProof/>
        </w:rPr>
        <w:t>DD</w:t>
      </w:r>
    </w:p>
    <w:p w14:paraId="22DA2214" w14:textId="77777777" w:rsidR="002D1B25" w:rsidRDefault="002D1B25">
      <w:pPr>
        <w:pStyle w:val="Index2"/>
        <w:tabs>
          <w:tab w:val="right" w:leader="dot" w:pos="4310"/>
        </w:tabs>
        <w:rPr>
          <w:noProof/>
        </w:rPr>
      </w:pPr>
      <w:r>
        <w:rPr>
          <w:noProof/>
        </w:rPr>
        <w:t>X ^DD(, 11</w:t>
      </w:r>
    </w:p>
    <w:p w14:paraId="255A0E18" w14:textId="77777777" w:rsidR="002D1B25" w:rsidRDefault="002D1B25">
      <w:pPr>
        <w:pStyle w:val="Index1"/>
        <w:tabs>
          <w:tab w:val="right" w:leader="dot" w:pos="4310"/>
        </w:tabs>
        <w:rPr>
          <w:noProof/>
        </w:rPr>
      </w:pPr>
      <w:r>
        <w:rPr>
          <w:noProof/>
        </w:rPr>
        <w:t>DD AUDIT (#.6) File, 201, 202</w:t>
      </w:r>
    </w:p>
    <w:p w14:paraId="0ADB645F" w14:textId="77777777" w:rsidR="002D1B25" w:rsidRDefault="002D1B25">
      <w:pPr>
        <w:pStyle w:val="Index1"/>
        <w:tabs>
          <w:tab w:val="right" w:leader="dot" w:pos="4310"/>
        </w:tabs>
        <w:rPr>
          <w:noProof/>
        </w:rPr>
      </w:pPr>
      <w:r>
        <w:rPr>
          <w:noProof/>
        </w:rPr>
        <w:t>DD Deletion</w:t>
      </w:r>
    </w:p>
    <w:p w14:paraId="1DA64616" w14:textId="77777777" w:rsidR="002D1B25" w:rsidRDefault="002D1B25">
      <w:pPr>
        <w:pStyle w:val="Index2"/>
        <w:tabs>
          <w:tab w:val="right" w:leader="dot" w:pos="4310"/>
        </w:tabs>
        <w:rPr>
          <w:noProof/>
        </w:rPr>
      </w:pPr>
      <w:r>
        <w:rPr>
          <w:noProof/>
        </w:rPr>
        <w:t>EN^DIU2, 143</w:t>
      </w:r>
    </w:p>
    <w:p w14:paraId="0EDB8EF7" w14:textId="77777777" w:rsidR="002D1B25" w:rsidRDefault="002D1B25">
      <w:pPr>
        <w:pStyle w:val="Index1"/>
        <w:tabs>
          <w:tab w:val="right" w:leader="dot" w:pos="4310"/>
        </w:tabs>
        <w:rPr>
          <w:noProof/>
        </w:rPr>
      </w:pPr>
      <w:r>
        <w:rPr>
          <w:noProof/>
        </w:rPr>
        <w:t>DD Field List Retriever</w:t>
      </w:r>
    </w:p>
    <w:p w14:paraId="18084C76" w14:textId="77777777" w:rsidR="002D1B25" w:rsidRDefault="002D1B25">
      <w:pPr>
        <w:pStyle w:val="Index2"/>
        <w:tabs>
          <w:tab w:val="right" w:leader="dot" w:pos="4310"/>
        </w:tabs>
        <w:rPr>
          <w:noProof/>
        </w:rPr>
      </w:pPr>
      <w:r>
        <w:rPr>
          <w:noProof/>
        </w:rPr>
        <w:t>FIELDLST^DID, 290</w:t>
      </w:r>
    </w:p>
    <w:p w14:paraId="1169FD39" w14:textId="77777777" w:rsidR="002D1B25" w:rsidRDefault="002D1B25">
      <w:pPr>
        <w:pStyle w:val="Index1"/>
        <w:tabs>
          <w:tab w:val="right" w:leader="dot" w:pos="4310"/>
        </w:tabs>
        <w:rPr>
          <w:noProof/>
        </w:rPr>
      </w:pPr>
      <w:r>
        <w:rPr>
          <w:noProof/>
        </w:rPr>
        <w:t>DD Field Retriever</w:t>
      </w:r>
    </w:p>
    <w:p w14:paraId="2A242995" w14:textId="77777777" w:rsidR="002D1B25" w:rsidRDefault="002D1B25">
      <w:pPr>
        <w:pStyle w:val="Index2"/>
        <w:tabs>
          <w:tab w:val="right" w:leader="dot" w:pos="4310"/>
        </w:tabs>
        <w:rPr>
          <w:noProof/>
        </w:rPr>
      </w:pPr>
      <w:r>
        <w:rPr>
          <w:noProof/>
        </w:rPr>
        <w:t>FIELD^DID, 287</w:t>
      </w:r>
    </w:p>
    <w:p w14:paraId="485C039C" w14:textId="77777777" w:rsidR="002D1B25" w:rsidRDefault="002D1B25">
      <w:pPr>
        <w:pStyle w:val="Index1"/>
        <w:tabs>
          <w:tab w:val="right" w:leader="dot" w:pos="4310"/>
        </w:tabs>
        <w:rPr>
          <w:noProof/>
        </w:rPr>
      </w:pPr>
      <w:r>
        <w:rPr>
          <w:noProof/>
        </w:rPr>
        <w:t>DD File List Retriever</w:t>
      </w:r>
    </w:p>
    <w:p w14:paraId="0D034048" w14:textId="77777777" w:rsidR="002D1B25" w:rsidRDefault="002D1B25">
      <w:pPr>
        <w:pStyle w:val="Index2"/>
        <w:tabs>
          <w:tab w:val="right" w:leader="dot" w:pos="4310"/>
        </w:tabs>
        <w:rPr>
          <w:noProof/>
        </w:rPr>
      </w:pPr>
      <w:r>
        <w:rPr>
          <w:noProof/>
        </w:rPr>
        <w:t>FILELST^DID, 293</w:t>
      </w:r>
    </w:p>
    <w:p w14:paraId="50C5BE02" w14:textId="77777777" w:rsidR="002D1B25" w:rsidRDefault="002D1B25">
      <w:pPr>
        <w:pStyle w:val="Index1"/>
        <w:tabs>
          <w:tab w:val="right" w:leader="dot" w:pos="4310"/>
        </w:tabs>
        <w:rPr>
          <w:noProof/>
        </w:rPr>
      </w:pPr>
      <w:r>
        <w:rPr>
          <w:noProof/>
        </w:rPr>
        <w:t>DD File Retriever</w:t>
      </w:r>
    </w:p>
    <w:p w14:paraId="4D1720E0" w14:textId="77777777" w:rsidR="002D1B25" w:rsidRDefault="002D1B25">
      <w:pPr>
        <w:pStyle w:val="Index2"/>
        <w:tabs>
          <w:tab w:val="right" w:leader="dot" w:pos="4310"/>
        </w:tabs>
        <w:rPr>
          <w:noProof/>
        </w:rPr>
      </w:pPr>
      <w:r>
        <w:rPr>
          <w:noProof/>
        </w:rPr>
        <w:t>FILE^DID, 291</w:t>
      </w:r>
    </w:p>
    <w:p w14:paraId="0B551C87" w14:textId="77777777" w:rsidR="002D1B25" w:rsidRDefault="002D1B25">
      <w:pPr>
        <w:pStyle w:val="Index1"/>
        <w:tabs>
          <w:tab w:val="right" w:leader="dot" w:pos="4310"/>
        </w:tabs>
        <w:rPr>
          <w:noProof/>
        </w:rPr>
      </w:pPr>
      <w:r w:rsidRPr="00BA3122">
        <w:rPr>
          <w:noProof/>
        </w:rPr>
        <w:t>DD Number</w:t>
      </w:r>
    </w:p>
    <w:p w14:paraId="5B3410C7" w14:textId="77777777" w:rsidR="002D1B25" w:rsidRDefault="002D1B25">
      <w:pPr>
        <w:pStyle w:val="Index2"/>
        <w:tabs>
          <w:tab w:val="right" w:leader="dot" w:pos="4310"/>
        </w:tabs>
        <w:rPr>
          <w:noProof/>
        </w:rPr>
      </w:pPr>
      <w:r w:rsidRPr="00BA3122">
        <w:rPr>
          <w:noProof/>
        </w:rPr>
        <w:t>ScreenMan Forms</w:t>
      </w:r>
    </w:p>
    <w:p w14:paraId="777482CC" w14:textId="77777777" w:rsidR="002D1B25" w:rsidRDefault="002D1B25">
      <w:pPr>
        <w:pStyle w:val="Index3"/>
        <w:tabs>
          <w:tab w:val="right" w:leader="dot" w:pos="4310"/>
        </w:tabs>
        <w:rPr>
          <w:noProof/>
        </w:rPr>
      </w:pPr>
      <w:r w:rsidRPr="00BA3122">
        <w:rPr>
          <w:noProof/>
        </w:rPr>
        <w:t>Block Properties</w:t>
      </w:r>
      <w:r>
        <w:rPr>
          <w:noProof/>
        </w:rPr>
        <w:t>, 393</w:t>
      </w:r>
    </w:p>
    <w:p w14:paraId="4BCACA83" w14:textId="77777777" w:rsidR="002D1B25" w:rsidRDefault="002D1B25">
      <w:pPr>
        <w:pStyle w:val="Index1"/>
        <w:tabs>
          <w:tab w:val="right" w:leader="dot" w:pos="4310"/>
        </w:tabs>
        <w:rPr>
          <w:noProof/>
        </w:rPr>
      </w:pPr>
      <w:r>
        <w:rPr>
          <w:noProof/>
        </w:rPr>
        <w:t>DD^%DT, 161</w:t>
      </w:r>
    </w:p>
    <w:p w14:paraId="3DC7EDEA" w14:textId="77777777" w:rsidR="002D1B25" w:rsidRDefault="002D1B25">
      <w:pPr>
        <w:pStyle w:val="Index1"/>
        <w:tabs>
          <w:tab w:val="right" w:leader="dot" w:pos="4310"/>
        </w:tabs>
        <w:rPr>
          <w:noProof/>
        </w:rPr>
      </w:pPr>
      <w:r>
        <w:rPr>
          <w:noProof/>
        </w:rPr>
        <w:lastRenderedPageBreak/>
        <w:t>DDBR, 454</w:t>
      </w:r>
    </w:p>
    <w:p w14:paraId="39FEFA2F" w14:textId="77777777" w:rsidR="002D1B25" w:rsidRDefault="002D1B25">
      <w:pPr>
        <w:pStyle w:val="Index2"/>
        <w:tabs>
          <w:tab w:val="right" w:leader="dot" w:pos="4310"/>
        </w:tabs>
        <w:rPr>
          <w:noProof/>
        </w:rPr>
      </w:pPr>
      <w:r>
        <w:rPr>
          <w:noProof/>
        </w:rPr>
        <w:t>BROWSE^DDBR, 456</w:t>
      </w:r>
    </w:p>
    <w:p w14:paraId="05D09E31" w14:textId="77777777" w:rsidR="002D1B25" w:rsidRDefault="002D1B25">
      <w:pPr>
        <w:pStyle w:val="Index2"/>
        <w:tabs>
          <w:tab w:val="right" w:leader="dot" w:pos="4310"/>
        </w:tabs>
        <w:rPr>
          <w:noProof/>
        </w:rPr>
      </w:pPr>
      <w:r>
        <w:rPr>
          <w:noProof/>
        </w:rPr>
        <w:t>DOCLIST^DDBR, 463</w:t>
      </w:r>
    </w:p>
    <w:p w14:paraId="2F516B5C" w14:textId="77777777" w:rsidR="002D1B25" w:rsidRDefault="002D1B25">
      <w:pPr>
        <w:pStyle w:val="Index2"/>
        <w:tabs>
          <w:tab w:val="right" w:leader="dot" w:pos="4310"/>
        </w:tabs>
        <w:rPr>
          <w:noProof/>
        </w:rPr>
      </w:pPr>
      <w:r>
        <w:rPr>
          <w:noProof/>
        </w:rPr>
        <w:t>EN^DDBR, 455</w:t>
      </w:r>
    </w:p>
    <w:p w14:paraId="61906CAE" w14:textId="77777777" w:rsidR="002D1B25" w:rsidRDefault="002D1B25">
      <w:pPr>
        <w:pStyle w:val="Index2"/>
        <w:tabs>
          <w:tab w:val="right" w:leader="dot" w:pos="4310"/>
        </w:tabs>
        <w:rPr>
          <w:noProof/>
        </w:rPr>
      </w:pPr>
      <w:r>
        <w:rPr>
          <w:noProof/>
        </w:rPr>
        <w:t>WP^DDBR, 460</w:t>
      </w:r>
    </w:p>
    <w:p w14:paraId="7CA63B41" w14:textId="77777777" w:rsidR="002D1B25" w:rsidRDefault="002D1B25">
      <w:pPr>
        <w:pStyle w:val="Index1"/>
        <w:tabs>
          <w:tab w:val="right" w:leader="dot" w:pos="4310"/>
        </w:tabs>
        <w:rPr>
          <w:noProof/>
        </w:rPr>
      </w:pPr>
      <w:r>
        <w:rPr>
          <w:noProof/>
        </w:rPr>
        <w:t>DDBRT</w:t>
      </w:r>
    </w:p>
    <w:p w14:paraId="103C29F9" w14:textId="77777777" w:rsidR="002D1B25" w:rsidRDefault="002D1B25">
      <w:pPr>
        <w:pStyle w:val="Index2"/>
        <w:tabs>
          <w:tab w:val="right" w:leader="dot" w:pos="4310"/>
        </w:tabs>
        <w:rPr>
          <w:noProof/>
        </w:rPr>
      </w:pPr>
      <w:r>
        <w:rPr>
          <w:noProof/>
        </w:rPr>
        <w:t>$$TEST^DDBRT, 466</w:t>
      </w:r>
    </w:p>
    <w:p w14:paraId="6F22E496" w14:textId="77777777" w:rsidR="002D1B25" w:rsidRDefault="002D1B25">
      <w:pPr>
        <w:pStyle w:val="Index1"/>
        <w:tabs>
          <w:tab w:val="right" w:leader="dot" w:pos="4310"/>
        </w:tabs>
        <w:rPr>
          <w:noProof/>
        </w:rPr>
      </w:pPr>
      <w:r>
        <w:rPr>
          <w:noProof/>
        </w:rPr>
        <w:t>DDBRZIS</w:t>
      </w:r>
    </w:p>
    <w:p w14:paraId="28A83200" w14:textId="77777777" w:rsidR="002D1B25" w:rsidRDefault="002D1B25">
      <w:pPr>
        <w:pStyle w:val="Index2"/>
        <w:tabs>
          <w:tab w:val="right" w:leader="dot" w:pos="4310"/>
        </w:tabs>
        <w:rPr>
          <w:noProof/>
        </w:rPr>
      </w:pPr>
      <w:r>
        <w:rPr>
          <w:noProof/>
        </w:rPr>
        <w:t>CLOSE^DDBRZIS, 467</w:t>
      </w:r>
    </w:p>
    <w:p w14:paraId="5792E5DE" w14:textId="77777777" w:rsidR="002D1B25" w:rsidRDefault="002D1B25">
      <w:pPr>
        <w:pStyle w:val="Index2"/>
        <w:tabs>
          <w:tab w:val="right" w:leader="dot" w:pos="4310"/>
        </w:tabs>
        <w:rPr>
          <w:noProof/>
        </w:rPr>
      </w:pPr>
      <w:r>
        <w:rPr>
          <w:noProof/>
        </w:rPr>
        <w:t>OPEN^DDBRZIS, 468</w:t>
      </w:r>
    </w:p>
    <w:p w14:paraId="39895482" w14:textId="77777777" w:rsidR="002D1B25" w:rsidRDefault="002D1B25">
      <w:pPr>
        <w:pStyle w:val="Index2"/>
        <w:tabs>
          <w:tab w:val="right" w:leader="dot" w:pos="4310"/>
        </w:tabs>
        <w:rPr>
          <w:noProof/>
        </w:rPr>
      </w:pPr>
      <w:r>
        <w:rPr>
          <w:noProof/>
        </w:rPr>
        <w:t>POST^DDBRZIS, 469</w:t>
      </w:r>
    </w:p>
    <w:p w14:paraId="647BD76A" w14:textId="77777777" w:rsidR="002D1B25" w:rsidRDefault="002D1B25">
      <w:pPr>
        <w:pStyle w:val="Index1"/>
        <w:tabs>
          <w:tab w:val="right" w:leader="dot" w:pos="4310"/>
        </w:tabs>
        <w:rPr>
          <w:noProof/>
        </w:rPr>
      </w:pPr>
      <w:r>
        <w:rPr>
          <w:noProof/>
        </w:rPr>
        <w:t>DDD</w:t>
      </w:r>
    </w:p>
    <w:p w14:paraId="7E03F5B0" w14:textId="77777777" w:rsidR="002D1B25" w:rsidRDefault="002D1B25">
      <w:pPr>
        <w:pStyle w:val="Index2"/>
        <w:tabs>
          <w:tab w:val="right" w:leader="dot" w:pos="4310"/>
        </w:tabs>
        <w:rPr>
          <w:noProof/>
        </w:rPr>
      </w:pPr>
      <w:r>
        <w:rPr>
          <w:noProof/>
        </w:rPr>
        <w:t>^DDD, 512</w:t>
      </w:r>
    </w:p>
    <w:p w14:paraId="78F56EA0" w14:textId="77777777" w:rsidR="002D1B25" w:rsidRDefault="002D1B25">
      <w:pPr>
        <w:pStyle w:val="Index2"/>
        <w:tabs>
          <w:tab w:val="right" w:leader="dot" w:pos="4310"/>
        </w:tabs>
        <w:rPr>
          <w:noProof/>
        </w:rPr>
      </w:pPr>
      <w:r>
        <w:rPr>
          <w:noProof/>
        </w:rPr>
        <w:t>FILELIST^DDD, 513</w:t>
      </w:r>
    </w:p>
    <w:p w14:paraId="7AA1DC8B" w14:textId="77777777" w:rsidR="002D1B25" w:rsidRDefault="002D1B25">
      <w:pPr>
        <w:pStyle w:val="Index2"/>
        <w:tabs>
          <w:tab w:val="right" w:leader="dot" w:pos="4310"/>
        </w:tabs>
        <w:rPr>
          <w:noProof/>
        </w:rPr>
      </w:pPr>
      <w:r>
        <w:rPr>
          <w:noProof/>
        </w:rPr>
        <w:t>PARTIAL1^DDD, 514</w:t>
      </w:r>
    </w:p>
    <w:p w14:paraId="2E96BA68" w14:textId="77777777" w:rsidR="002D1B25" w:rsidRDefault="002D1B25">
      <w:pPr>
        <w:pStyle w:val="Index2"/>
        <w:tabs>
          <w:tab w:val="right" w:leader="dot" w:pos="4310"/>
        </w:tabs>
        <w:rPr>
          <w:noProof/>
        </w:rPr>
      </w:pPr>
      <w:r>
        <w:rPr>
          <w:noProof/>
        </w:rPr>
        <w:t>PARTIAL2^DDD, 515</w:t>
      </w:r>
    </w:p>
    <w:p w14:paraId="6779EFA3" w14:textId="77777777" w:rsidR="002D1B25" w:rsidRDefault="002D1B25">
      <w:pPr>
        <w:pStyle w:val="Index1"/>
        <w:tabs>
          <w:tab w:val="right" w:leader="dot" w:pos="4310"/>
        </w:tabs>
        <w:rPr>
          <w:noProof/>
        </w:rPr>
      </w:pPr>
      <w:r>
        <w:rPr>
          <w:noProof/>
        </w:rPr>
        <w:t>DDE</w:t>
      </w:r>
    </w:p>
    <w:p w14:paraId="4BEB2179" w14:textId="77777777" w:rsidR="002D1B25" w:rsidRDefault="002D1B25">
      <w:pPr>
        <w:pStyle w:val="Index2"/>
        <w:tabs>
          <w:tab w:val="right" w:leader="dot" w:pos="4310"/>
        </w:tabs>
        <w:rPr>
          <w:noProof/>
        </w:rPr>
      </w:pPr>
      <w:r>
        <w:rPr>
          <w:noProof/>
        </w:rPr>
        <w:t>$$GET1^DDE, 552</w:t>
      </w:r>
    </w:p>
    <w:p w14:paraId="166FEFF5" w14:textId="77777777" w:rsidR="002D1B25" w:rsidRDefault="002D1B25">
      <w:pPr>
        <w:pStyle w:val="Index2"/>
        <w:tabs>
          <w:tab w:val="right" w:leader="dot" w:pos="4310"/>
        </w:tabs>
        <w:rPr>
          <w:noProof/>
        </w:rPr>
      </w:pPr>
      <w:r>
        <w:rPr>
          <w:noProof/>
        </w:rPr>
        <w:t>GET^DDE, 548</w:t>
      </w:r>
    </w:p>
    <w:p w14:paraId="5F554B0A" w14:textId="77777777" w:rsidR="002D1B25" w:rsidRDefault="002D1B25">
      <w:pPr>
        <w:pStyle w:val="Index1"/>
        <w:tabs>
          <w:tab w:val="right" w:leader="dot" w:pos="4310"/>
        </w:tabs>
        <w:rPr>
          <w:noProof/>
        </w:rPr>
      </w:pPr>
      <w:r>
        <w:rPr>
          <w:noProof/>
        </w:rPr>
        <w:t>DDE Application Programming Interfaces (APIs), 548</w:t>
      </w:r>
    </w:p>
    <w:p w14:paraId="662CB1F2" w14:textId="77777777" w:rsidR="002D1B25" w:rsidRDefault="002D1B25">
      <w:pPr>
        <w:pStyle w:val="Index1"/>
        <w:tabs>
          <w:tab w:val="right" w:leader="dot" w:pos="4310"/>
        </w:tabs>
        <w:rPr>
          <w:noProof/>
        </w:rPr>
      </w:pPr>
      <w:r>
        <w:rPr>
          <w:noProof/>
        </w:rPr>
        <w:t>DDE AUTO GEN ENTITY FOR A DD # Option, 532</w:t>
      </w:r>
    </w:p>
    <w:p w14:paraId="5BB37FA8" w14:textId="77777777" w:rsidR="002D1B25" w:rsidRDefault="002D1B25">
      <w:pPr>
        <w:pStyle w:val="Index1"/>
        <w:tabs>
          <w:tab w:val="right" w:leader="dot" w:pos="4310"/>
        </w:tabs>
        <w:rPr>
          <w:noProof/>
        </w:rPr>
      </w:pPr>
      <w:r>
        <w:rPr>
          <w:noProof/>
        </w:rPr>
        <w:t>DDE ENTITY ENTER/EDIT Option, 529, 533</w:t>
      </w:r>
    </w:p>
    <w:p w14:paraId="10353BB5" w14:textId="77777777" w:rsidR="002D1B25" w:rsidRDefault="002D1B25">
      <w:pPr>
        <w:pStyle w:val="Index1"/>
        <w:tabs>
          <w:tab w:val="right" w:leader="dot" w:pos="4310"/>
        </w:tabs>
        <w:rPr>
          <w:noProof/>
        </w:rPr>
      </w:pPr>
      <w:r>
        <w:rPr>
          <w:noProof/>
        </w:rPr>
        <w:t>DDE ENTITY INQUIRE Option, 529, 532</w:t>
      </w:r>
    </w:p>
    <w:p w14:paraId="654042E7" w14:textId="77777777" w:rsidR="002D1B25" w:rsidRDefault="002D1B25">
      <w:pPr>
        <w:pStyle w:val="Index1"/>
        <w:tabs>
          <w:tab w:val="right" w:leader="dot" w:pos="4310"/>
        </w:tabs>
        <w:rPr>
          <w:noProof/>
        </w:rPr>
      </w:pPr>
      <w:r>
        <w:rPr>
          <w:noProof/>
        </w:rPr>
        <w:t>DDE ENTITY MAPPING Menu, 528, 529, 532, 533</w:t>
      </w:r>
    </w:p>
    <w:p w14:paraId="6D5381F0" w14:textId="77777777" w:rsidR="002D1B25" w:rsidRDefault="002D1B25">
      <w:pPr>
        <w:pStyle w:val="Index1"/>
        <w:tabs>
          <w:tab w:val="right" w:leader="dot" w:pos="4310"/>
        </w:tabs>
        <w:rPr>
          <w:noProof/>
        </w:rPr>
      </w:pPr>
      <w:r>
        <w:rPr>
          <w:noProof/>
        </w:rPr>
        <w:t>DDIOL</w:t>
      </w:r>
    </w:p>
    <w:p w14:paraId="37ACD537" w14:textId="77777777" w:rsidR="002D1B25" w:rsidRDefault="002D1B25">
      <w:pPr>
        <w:pStyle w:val="Index2"/>
        <w:tabs>
          <w:tab w:val="right" w:leader="dot" w:pos="4310"/>
        </w:tabs>
        <w:rPr>
          <w:noProof/>
        </w:rPr>
      </w:pPr>
      <w:r>
        <w:rPr>
          <w:noProof/>
        </w:rPr>
        <w:t>EN^DDIOL, 12</w:t>
      </w:r>
    </w:p>
    <w:p w14:paraId="7C7C70B9" w14:textId="77777777" w:rsidR="002D1B25" w:rsidRDefault="002D1B25">
      <w:pPr>
        <w:pStyle w:val="Index1"/>
        <w:tabs>
          <w:tab w:val="right" w:leader="dot" w:pos="4310"/>
        </w:tabs>
        <w:rPr>
          <w:noProof/>
        </w:rPr>
      </w:pPr>
      <w:r>
        <w:rPr>
          <w:noProof/>
        </w:rPr>
        <w:t>DDMOD</w:t>
      </w:r>
    </w:p>
    <w:p w14:paraId="4CFD6FED" w14:textId="77777777" w:rsidR="002D1B25" w:rsidRDefault="002D1B25">
      <w:pPr>
        <w:pStyle w:val="Index2"/>
        <w:tabs>
          <w:tab w:val="right" w:leader="dot" w:pos="4310"/>
        </w:tabs>
        <w:rPr>
          <w:noProof/>
        </w:rPr>
      </w:pPr>
      <w:r>
        <w:rPr>
          <w:noProof/>
        </w:rPr>
        <w:t>CREIXN^DDMOD, 186</w:t>
      </w:r>
    </w:p>
    <w:p w14:paraId="31BBC7B7" w14:textId="77777777" w:rsidR="002D1B25" w:rsidRDefault="002D1B25">
      <w:pPr>
        <w:pStyle w:val="Index2"/>
        <w:tabs>
          <w:tab w:val="right" w:leader="dot" w:pos="4310"/>
        </w:tabs>
        <w:rPr>
          <w:noProof/>
        </w:rPr>
      </w:pPr>
      <w:r>
        <w:rPr>
          <w:noProof/>
        </w:rPr>
        <w:t>DELIX^DDMOD, 200</w:t>
      </w:r>
    </w:p>
    <w:p w14:paraId="0BE9918C" w14:textId="77777777" w:rsidR="002D1B25" w:rsidRDefault="002D1B25">
      <w:pPr>
        <w:pStyle w:val="Index2"/>
        <w:tabs>
          <w:tab w:val="right" w:leader="dot" w:pos="4310"/>
        </w:tabs>
        <w:rPr>
          <w:noProof/>
        </w:rPr>
      </w:pPr>
      <w:r>
        <w:rPr>
          <w:noProof/>
        </w:rPr>
        <w:t>DELIXN^DDMOD, 203</w:t>
      </w:r>
    </w:p>
    <w:p w14:paraId="1A816813" w14:textId="77777777" w:rsidR="002D1B25" w:rsidRDefault="002D1B25">
      <w:pPr>
        <w:pStyle w:val="Index2"/>
        <w:tabs>
          <w:tab w:val="right" w:leader="dot" w:pos="4310"/>
        </w:tabs>
        <w:rPr>
          <w:noProof/>
        </w:rPr>
      </w:pPr>
      <w:r>
        <w:rPr>
          <w:noProof/>
        </w:rPr>
        <w:t>FILESEC^DDMOD, 207</w:t>
      </w:r>
    </w:p>
    <w:p w14:paraId="71826DED" w14:textId="77777777" w:rsidR="002D1B25" w:rsidRDefault="002D1B25">
      <w:pPr>
        <w:pStyle w:val="Index1"/>
        <w:tabs>
          <w:tab w:val="right" w:leader="dot" w:pos="4310"/>
        </w:tabs>
        <w:rPr>
          <w:noProof/>
        </w:rPr>
      </w:pPr>
      <w:r>
        <w:rPr>
          <w:noProof/>
        </w:rPr>
        <w:t>DDMP</w:t>
      </w:r>
    </w:p>
    <w:p w14:paraId="33C012D0" w14:textId="77777777" w:rsidR="002D1B25" w:rsidRDefault="002D1B25">
      <w:pPr>
        <w:pStyle w:val="Index2"/>
        <w:tabs>
          <w:tab w:val="right" w:leader="dot" w:pos="4310"/>
        </w:tabs>
        <w:rPr>
          <w:noProof/>
        </w:rPr>
      </w:pPr>
      <w:r>
        <w:rPr>
          <w:noProof/>
        </w:rPr>
        <w:t>FILE^DDMP, 480</w:t>
      </w:r>
    </w:p>
    <w:p w14:paraId="6A9E76D3" w14:textId="77777777" w:rsidR="002D1B25" w:rsidRDefault="002D1B25">
      <w:pPr>
        <w:pStyle w:val="Index1"/>
        <w:tabs>
          <w:tab w:val="right" w:leader="dot" w:pos="4310"/>
        </w:tabs>
        <w:rPr>
          <w:noProof/>
        </w:rPr>
      </w:pPr>
      <w:r>
        <w:rPr>
          <w:noProof/>
        </w:rPr>
        <w:t>DDS</w:t>
      </w:r>
    </w:p>
    <w:p w14:paraId="5C415E82" w14:textId="77777777" w:rsidR="002D1B25" w:rsidRDefault="002D1B25">
      <w:pPr>
        <w:pStyle w:val="Index2"/>
        <w:tabs>
          <w:tab w:val="right" w:leader="dot" w:pos="4310"/>
        </w:tabs>
        <w:rPr>
          <w:noProof/>
        </w:rPr>
      </w:pPr>
      <w:r>
        <w:rPr>
          <w:noProof/>
        </w:rPr>
        <w:t>^DDS, 432</w:t>
      </w:r>
    </w:p>
    <w:p w14:paraId="52D3839B" w14:textId="77777777" w:rsidR="002D1B25" w:rsidRDefault="002D1B25">
      <w:pPr>
        <w:pStyle w:val="Index1"/>
        <w:tabs>
          <w:tab w:val="right" w:leader="dot" w:pos="4310"/>
        </w:tabs>
        <w:rPr>
          <w:noProof/>
        </w:rPr>
      </w:pPr>
      <w:r>
        <w:rPr>
          <w:noProof/>
        </w:rPr>
        <w:t>DDS DELETE A FORM Option, 402</w:t>
      </w:r>
    </w:p>
    <w:p w14:paraId="176CBE1B" w14:textId="77777777" w:rsidR="002D1B25" w:rsidRDefault="002D1B25">
      <w:pPr>
        <w:pStyle w:val="Index1"/>
        <w:tabs>
          <w:tab w:val="right" w:leader="dot" w:pos="4310"/>
        </w:tabs>
        <w:rPr>
          <w:noProof/>
        </w:rPr>
      </w:pPr>
      <w:r>
        <w:rPr>
          <w:noProof/>
        </w:rPr>
        <w:t>DDS EDIT/CREATE A FORM Option, 401, 405, 411</w:t>
      </w:r>
    </w:p>
    <w:p w14:paraId="41C5E1C2" w14:textId="77777777" w:rsidR="002D1B25" w:rsidRDefault="002D1B25">
      <w:pPr>
        <w:pStyle w:val="Index1"/>
        <w:tabs>
          <w:tab w:val="right" w:leader="dot" w:pos="4310"/>
        </w:tabs>
        <w:rPr>
          <w:noProof/>
        </w:rPr>
      </w:pPr>
      <w:r>
        <w:rPr>
          <w:noProof/>
        </w:rPr>
        <w:t>DDS PURGE UNUSED BLOCKS Option, 403, 404, 430</w:t>
      </w:r>
    </w:p>
    <w:p w14:paraId="5F72A20C" w14:textId="77777777" w:rsidR="002D1B25" w:rsidRDefault="002D1B25">
      <w:pPr>
        <w:pStyle w:val="Index1"/>
        <w:tabs>
          <w:tab w:val="right" w:leader="dot" w:pos="4310"/>
        </w:tabs>
        <w:rPr>
          <w:noProof/>
        </w:rPr>
      </w:pPr>
      <w:r>
        <w:rPr>
          <w:noProof/>
        </w:rPr>
        <w:t>DDS RUN A FORM Option, 401, 402</w:t>
      </w:r>
    </w:p>
    <w:p w14:paraId="4BBF86A4" w14:textId="77777777" w:rsidR="002D1B25" w:rsidRDefault="002D1B25">
      <w:pPr>
        <w:pStyle w:val="Index1"/>
        <w:tabs>
          <w:tab w:val="right" w:leader="dot" w:pos="4310"/>
        </w:tabs>
        <w:rPr>
          <w:noProof/>
        </w:rPr>
      </w:pPr>
      <w:r>
        <w:rPr>
          <w:noProof/>
        </w:rPr>
        <w:t>DDS SCREEN MENU, 401, 402, 404, 405, 410</w:t>
      </w:r>
    </w:p>
    <w:p w14:paraId="0D9D2B15" w14:textId="77777777" w:rsidR="002D1B25" w:rsidRDefault="002D1B25">
      <w:pPr>
        <w:pStyle w:val="Index1"/>
        <w:tabs>
          <w:tab w:val="right" w:leader="dot" w:pos="4310"/>
        </w:tabs>
        <w:rPr>
          <w:noProof/>
        </w:rPr>
      </w:pPr>
      <w:r>
        <w:rPr>
          <w:noProof/>
        </w:rPr>
        <w:t>DDS Variable, 434</w:t>
      </w:r>
    </w:p>
    <w:p w14:paraId="618A6E83" w14:textId="77777777" w:rsidR="002D1B25" w:rsidRDefault="002D1B25">
      <w:pPr>
        <w:pStyle w:val="Index1"/>
        <w:tabs>
          <w:tab w:val="right" w:leader="dot" w:pos="4310"/>
        </w:tabs>
        <w:rPr>
          <w:noProof/>
        </w:rPr>
      </w:pPr>
      <w:r>
        <w:rPr>
          <w:noProof/>
        </w:rPr>
        <w:t>DDSBR Variable</w:t>
      </w:r>
    </w:p>
    <w:p w14:paraId="16BE8609" w14:textId="77777777" w:rsidR="002D1B25" w:rsidRDefault="002D1B25">
      <w:pPr>
        <w:pStyle w:val="Index2"/>
        <w:tabs>
          <w:tab w:val="right" w:leader="dot" w:pos="4310"/>
        </w:tabs>
        <w:rPr>
          <w:noProof/>
        </w:rPr>
      </w:pPr>
      <w:r>
        <w:rPr>
          <w:noProof/>
        </w:rPr>
        <w:t>ScreenMan Forms, 385</w:t>
      </w:r>
    </w:p>
    <w:p w14:paraId="2628D712" w14:textId="77777777" w:rsidR="002D1B25" w:rsidRDefault="002D1B25">
      <w:pPr>
        <w:pStyle w:val="Index1"/>
        <w:tabs>
          <w:tab w:val="right" w:leader="dot" w:pos="4310"/>
        </w:tabs>
        <w:rPr>
          <w:noProof/>
        </w:rPr>
      </w:pPr>
      <w:r>
        <w:rPr>
          <w:noProof/>
        </w:rPr>
        <w:t>DDSSTACK Variable</w:t>
      </w:r>
    </w:p>
    <w:p w14:paraId="07CF922D" w14:textId="77777777" w:rsidR="002D1B25" w:rsidRDefault="002D1B25">
      <w:pPr>
        <w:pStyle w:val="Index2"/>
        <w:tabs>
          <w:tab w:val="right" w:leader="dot" w:pos="4310"/>
        </w:tabs>
        <w:rPr>
          <w:noProof/>
        </w:rPr>
      </w:pPr>
      <w:r>
        <w:rPr>
          <w:noProof/>
        </w:rPr>
        <w:t>ScreenMan Forms, 386</w:t>
      </w:r>
    </w:p>
    <w:p w14:paraId="41278A82" w14:textId="77777777" w:rsidR="002D1B25" w:rsidRDefault="002D1B25">
      <w:pPr>
        <w:pStyle w:val="Index1"/>
        <w:tabs>
          <w:tab w:val="right" w:leader="dot" w:pos="4310"/>
        </w:tabs>
        <w:rPr>
          <w:noProof/>
        </w:rPr>
      </w:pPr>
      <w:r>
        <w:rPr>
          <w:noProof/>
        </w:rPr>
        <w:t>DDSUTL</w:t>
      </w:r>
    </w:p>
    <w:p w14:paraId="24F985FA" w14:textId="77777777" w:rsidR="002D1B25" w:rsidRDefault="002D1B25">
      <w:pPr>
        <w:pStyle w:val="Index2"/>
        <w:tabs>
          <w:tab w:val="right" w:leader="dot" w:pos="4310"/>
        </w:tabs>
        <w:rPr>
          <w:noProof/>
        </w:rPr>
      </w:pPr>
      <w:r>
        <w:rPr>
          <w:noProof/>
        </w:rPr>
        <w:t>HLP^DDSUTL, 443</w:t>
      </w:r>
    </w:p>
    <w:p w14:paraId="13959F1D" w14:textId="77777777" w:rsidR="002D1B25" w:rsidRDefault="002D1B25">
      <w:pPr>
        <w:pStyle w:val="Index2"/>
        <w:tabs>
          <w:tab w:val="right" w:leader="dot" w:pos="4310"/>
        </w:tabs>
        <w:rPr>
          <w:noProof/>
        </w:rPr>
      </w:pPr>
      <w:r>
        <w:rPr>
          <w:noProof/>
        </w:rPr>
        <w:t>MSG^DDSUTL, 444</w:t>
      </w:r>
    </w:p>
    <w:p w14:paraId="6E05E676" w14:textId="77777777" w:rsidR="002D1B25" w:rsidRDefault="002D1B25">
      <w:pPr>
        <w:pStyle w:val="Index2"/>
        <w:tabs>
          <w:tab w:val="right" w:leader="dot" w:pos="4310"/>
        </w:tabs>
        <w:rPr>
          <w:noProof/>
        </w:rPr>
      </w:pPr>
      <w:r>
        <w:rPr>
          <w:noProof/>
        </w:rPr>
        <w:t>REFRESH^DDSUTL, 445</w:t>
      </w:r>
    </w:p>
    <w:p w14:paraId="73672F48" w14:textId="77777777" w:rsidR="002D1B25" w:rsidRDefault="002D1B25">
      <w:pPr>
        <w:pStyle w:val="Index2"/>
        <w:tabs>
          <w:tab w:val="right" w:leader="dot" w:pos="4310"/>
        </w:tabs>
        <w:rPr>
          <w:noProof/>
        </w:rPr>
      </w:pPr>
      <w:r>
        <w:rPr>
          <w:noProof/>
        </w:rPr>
        <w:t>REQ^DDSUTL, 445</w:t>
      </w:r>
    </w:p>
    <w:p w14:paraId="588DC515" w14:textId="77777777" w:rsidR="002D1B25" w:rsidRDefault="002D1B25">
      <w:pPr>
        <w:pStyle w:val="Index2"/>
        <w:tabs>
          <w:tab w:val="right" w:leader="dot" w:pos="4310"/>
        </w:tabs>
        <w:rPr>
          <w:noProof/>
        </w:rPr>
      </w:pPr>
      <w:r>
        <w:rPr>
          <w:noProof/>
        </w:rPr>
        <w:t>UNED^DDSUTL, 446</w:t>
      </w:r>
    </w:p>
    <w:p w14:paraId="51CE8E12" w14:textId="77777777" w:rsidR="002D1B25" w:rsidRDefault="002D1B25">
      <w:pPr>
        <w:pStyle w:val="Index1"/>
        <w:tabs>
          <w:tab w:val="right" w:leader="dot" w:pos="4310"/>
        </w:tabs>
        <w:rPr>
          <w:noProof/>
        </w:rPr>
      </w:pPr>
      <w:r>
        <w:rPr>
          <w:noProof/>
        </w:rPr>
        <w:t>DDSVAL</w:t>
      </w:r>
    </w:p>
    <w:p w14:paraId="7C2D2167" w14:textId="77777777" w:rsidR="002D1B25" w:rsidRDefault="002D1B25">
      <w:pPr>
        <w:pStyle w:val="Index2"/>
        <w:tabs>
          <w:tab w:val="right" w:leader="dot" w:pos="4310"/>
        </w:tabs>
        <w:rPr>
          <w:noProof/>
        </w:rPr>
      </w:pPr>
      <w:r>
        <w:rPr>
          <w:noProof/>
        </w:rPr>
        <w:t>$$GET^DDSVAL, 435</w:t>
      </w:r>
    </w:p>
    <w:p w14:paraId="6A675697" w14:textId="77777777" w:rsidR="002D1B25" w:rsidRDefault="002D1B25">
      <w:pPr>
        <w:pStyle w:val="Index2"/>
        <w:tabs>
          <w:tab w:val="right" w:leader="dot" w:pos="4310"/>
        </w:tabs>
        <w:rPr>
          <w:noProof/>
        </w:rPr>
      </w:pPr>
      <w:r>
        <w:rPr>
          <w:noProof/>
        </w:rPr>
        <w:t>PUT^DDSVAL, 438</w:t>
      </w:r>
    </w:p>
    <w:p w14:paraId="1971C788" w14:textId="77777777" w:rsidR="002D1B25" w:rsidRDefault="002D1B25">
      <w:pPr>
        <w:pStyle w:val="Index1"/>
        <w:tabs>
          <w:tab w:val="right" w:leader="dot" w:pos="4310"/>
        </w:tabs>
        <w:rPr>
          <w:noProof/>
        </w:rPr>
      </w:pPr>
      <w:r>
        <w:rPr>
          <w:noProof/>
        </w:rPr>
        <w:t>DDSVALF</w:t>
      </w:r>
    </w:p>
    <w:p w14:paraId="3D007CBB" w14:textId="77777777" w:rsidR="002D1B25" w:rsidRDefault="002D1B25">
      <w:pPr>
        <w:pStyle w:val="Index2"/>
        <w:tabs>
          <w:tab w:val="right" w:leader="dot" w:pos="4310"/>
        </w:tabs>
        <w:rPr>
          <w:noProof/>
        </w:rPr>
      </w:pPr>
      <w:r>
        <w:rPr>
          <w:noProof/>
        </w:rPr>
        <w:t>$$GET^DDSVALF, 440</w:t>
      </w:r>
    </w:p>
    <w:p w14:paraId="56BDE0FB" w14:textId="77777777" w:rsidR="002D1B25" w:rsidRDefault="002D1B25">
      <w:pPr>
        <w:pStyle w:val="Index2"/>
        <w:tabs>
          <w:tab w:val="right" w:leader="dot" w:pos="4310"/>
        </w:tabs>
        <w:rPr>
          <w:noProof/>
        </w:rPr>
      </w:pPr>
      <w:r>
        <w:rPr>
          <w:noProof/>
        </w:rPr>
        <w:t>PUT^DDSVALF, 442</w:t>
      </w:r>
    </w:p>
    <w:p w14:paraId="4D6CEF39" w14:textId="77777777" w:rsidR="002D1B25" w:rsidRDefault="002D1B25">
      <w:pPr>
        <w:pStyle w:val="Index1"/>
        <w:tabs>
          <w:tab w:val="right" w:leader="dot" w:pos="4310"/>
        </w:tabs>
        <w:rPr>
          <w:noProof/>
        </w:rPr>
      </w:pPr>
      <w:r>
        <w:rPr>
          <w:noProof/>
        </w:rPr>
        <w:t>DDXP</w:t>
      </w:r>
    </w:p>
    <w:p w14:paraId="67224914" w14:textId="77777777" w:rsidR="002D1B25" w:rsidRDefault="002D1B25">
      <w:pPr>
        <w:pStyle w:val="Index2"/>
        <w:tabs>
          <w:tab w:val="right" w:leader="dot" w:pos="4310"/>
        </w:tabs>
        <w:rPr>
          <w:noProof/>
        </w:rPr>
      </w:pPr>
      <w:r>
        <w:rPr>
          <w:noProof/>
        </w:rPr>
        <w:t>EXPORT^DDXP, 487</w:t>
      </w:r>
    </w:p>
    <w:p w14:paraId="295A6945" w14:textId="77777777" w:rsidR="002D1B25" w:rsidRDefault="002D1B25">
      <w:pPr>
        <w:pStyle w:val="Index1"/>
        <w:tabs>
          <w:tab w:val="right" w:leader="dot" w:pos="4310"/>
        </w:tabs>
        <w:rPr>
          <w:noProof/>
        </w:rPr>
      </w:pPr>
      <w:r>
        <w:rPr>
          <w:noProof/>
        </w:rPr>
        <w:t>DDXP CREATE EXPORT TEMPLATE Option, 488</w:t>
      </w:r>
    </w:p>
    <w:p w14:paraId="0C855037" w14:textId="77777777" w:rsidR="002D1B25" w:rsidRDefault="002D1B25">
      <w:pPr>
        <w:pStyle w:val="Index1"/>
        <w:tabs>
          <w:tab w:val="right" w:leader="dot" w:pos="4310"/>
        </w:tabs>
        <w:rPr>
          <w:noProof/>
        </w:rPr>
      </w:pPr>
      <w:r w:rsidRPr="00BA3122">
        <w:rPr>
          <w:noProof/>
        </w:rPr>
        <w:lastRenderedPageBreak/>
        <w:t>Default</w:t>
      </w:r>
    </w:p>
    <w:p w14:paraId="716300C7" w14:textId="77777777" w:rsidR="002D1B25" w:rsidRDefault="002D1B25">
      <w:pPr>
        <w:pStyle w:val="Index2"/>
        <w:tabs>
          <w:tab w:val="right" w:leader="dot" w:pos="4310"/>
        </w:tabs>
        <w:rPr>
          <w:noProof/>
        </w:rPr>
      </w:pPr>
      <w:r w:rsidRPr="00BA3122">
        <w:rPr>
          <w:noProof/>
        </w:rPr>
        <w:t>ScreenMan Forms</w:t>
      </w:r>
    </w:p>
    <w:p w14:paraId="7E21D856" w14:textId="77777777" w:rsidR="002D1B25" w:rsidRDefault="002D1B25">
      <w:pPr>
        <w:pStyle w:val="Index3"/>
        <w:tabs>
          <w:tab w:val="right" w:leader="dot" w:pos="4310"/>
        </w:tabs>
        <w:rPr>
          <w:noProof/>
        </w:rPr>
      </w:pPr>
      <w:r w:rsidRPr="00BA3122">
        <w:rPr>
          <w:noProof/>
        </w:rPr>
        <w:t>Field Properties</w:t>
      </w:r>
      <w:r>
        <w:rPr>
          <w:noProof/>
        </w:rPr>
        <w:t>, 396</w:t>
      </w:r>
    </w:p>
    <w:p w14:paraId="737559CB" w14:textId="77777777" w:rsidR="002D1B25" w:rsidRDefault="002D1B25">
      <w:pPr>
        <w:pStyle w:val="Index1"/>
        <w:tabs>
          <w:tab w:val="right" w:leader="dot" w:pos="4310"/>
        </w:tabs>
        <w:rPr>
          <w:noProof/>
        </w:rPr>
      </w:pPr>
      <w:r w:rsidRPr="00BA3122">
        <w:rPr>
          <w:bCs/>
          <w:noProof/>
        </w:rPr>
        <w:t>DEFAULT FILE NUMBER (#.02) Field</w:t>
      </w:r>
      <w:r>
        <w:rPr>
          <w:noProof/>
        </w:rPr>
        <w:t>, 524</w:t>
      </w:r>
    </w:p>
    <w:p w14:paraId="7802B901" w14:textId="77777777" w:rsidR="002D1B25" w:rsidRDefault="002D1B25">
      <w:pPr>
        <w:pStyle w:val="Index1"/>
        <w:tabs>
          <w:tab w:val="right" w:leader="dot" w:pos="4310"/>
        </w:tabs>
        <w:rPr>
          <w:noProof/>
        </w:rPr>
      </w:pPr>
      <w:r w:rsidRPr="00BA3122">
        <w:rPr>
          <w:noProof/>
        </w:rPr>
        <w:t>DEFAULT PROTOCOL Field</w:t>
      </w:r>
      <w:r>
        <w:rPr>
          <w:noProof/>
        </w:rPr>
        <w:t>, 640</w:t>
      </w:r>
    </w:p>
    <w:p w14:paraId="1B8049BC" w14:textId="77777777" w:rsidR="002D1B25" w:rsidRDefault="002D1B25">
      <w:pPr>
        <w:pStyle w:val="Index1"/>
        <w:tabs>
          <w:tab w:val="right" w:leader="dot" w:pos="4310"/>
        </w:tabs>
        <w:rPr>
          <w:noProof/>
        </w:rPr>
      </w:pPr>
      <w:r>
        <w:rPr>
          <w:noProof/>
        </w:rPr>
        <w:t>Definitions</w:t>
      </w:r>
    </w:p>
    <w:p w14:paraId="23997A34" w14:textId="77777777" w:rsidR="002D1B25" w:rsidRDefault="002D1B25">
      <w:pPr>
        <w:pStyle w:val="Index2"/>
        <w:tabs>
          <w:tab w:val="right" w:leader="dot" w:pos="4310"/>
        </w:tabs>
        <w:rPr>
          <w:noProof/>
        </w:rPr>
      </w:pPr>
      <w:r>
        <w:rPr>
          <w:noProof/>
        </w:rPr>
        <w:t>Field</w:t>
      </w:r>
    </w:p>
    <w:p w14:paraId="51F1EC9D" w14:textId="77777777" w:rsidR="002D1B25" w:rsidRDefault="002D1B25">
      <w:pPr>
        <w:pStyle w:val="Index3"/>
        <w:tabs>
          <w:tab w:val="right" w:leader="dot" w:pos="4310"/>
        </w:tabs>
        <w:rPr>
          <w:noProof/>
        </w:rPr>
      </w:pPr>
      <w:r>
        <w:rPr>
          <w:noProof/>
        </w:rPr>
        <w:t>Entity, 534</w:t>
      </w:r>
    </w:p>
    <w:p w14:paraId="490F2710" w14:textId="77777777" w:rsidR="002D1B25" w:rsidRDefault="002D1B25">
      <w:pPr>
        <w:pStyle w:val="Index1"/>
        <w:tabs>
          <w:tab w:val="right" w:leader="dot" w:pos="4310"/>
        </w:tabs>
        <w:rPr>
          <w:noProof/>
        </w:rPr>
      </w:pPr>
      <w:r>
        <w:rPr>
          <w:noProof/>
        </w:rPr>
        <w:t>Delete a Form Option, 402</w:t>
      </w:r>
    </w:p>
    <w:p w14:paraId="655A7D75" w14:textId="77777777" w:rsidR="002D1B25" w:rsidRDefault="002D1B25">
      <w:pPr>
        <w:pStyle w:val="Index1"/>
        <w:tabs>
          <w:tab w:val="right" w:leader="dot" w:pos="4310"/>
        </w:tabs>
        <w:rPr>
          <w:noProof/>
        </w:rPr>
      </w:pPr>
      <w:r>
        <w:rPr>
          <w:noProof/>
        </w:rPr>
        <w:t>Delete a Form ScreenMan Forms Option, 402</w:t>
      </w:r>
    </w:p>
    <w:p w14:paraId="5B8BD9E1" w14:textId="77777777" w:rsidR="002D1B25" w:rsidRDefault="002D1B25">
      <w:pPr>
        <w:pStyle w:val="Index1"/>
        <w:tabs>
          <w:tab w:val="right" w:leader="dot" w:pos="4310"/>
        </w:tabs>
        <w:rPr>
          <w:noProof/>
        </w:rPr>
      </w:pPr>
      <w:r>
        <w:rPr>
          <w:noProof/>
        </w:rPr>
        <w:t>Delete Data Dictionary</w:t>
      </w:r>
    </w:p>
    <w:p w14:paraId="1F32678E" w14:textId="77777777" w:rsidR="002D1B25" w:rsidRDefault="002D1B25">
      <w:pPr>
        <w:pStyle w:val="Index2"/>
        <w:tabs>
          <w:tab w:val="right" w:leader="dot" w:pos="4310"/>
        </w:tabs>
        <w:rPr>
          <w:noProof/>
        </w:rPr>
      </w:pPr>
      <w:r>
        <w:rPr>
          <w:noProof/>
        </w:rPr>
        <w:t>EN^DIU2, 143</w:t>
      </w:r>
    </w:p>
    <w:p w14:paraId="6BBB6BC1" w14:textId="77777777" w:rsidR="002D1B25" w:rsidRDefault="002D1B25">
      <w:pPr>
        <w:pStyle w:val="Index1"/>
        <w:tabs>
          <w:tab w:val="right" w:leader="dot" w:pos="4310"/>
        </w:tabs>
        <w:rPr>
          <w:noProof/>
        </w:rPr>
      </w:pPr>
      <w:r>
        <w:rPr>
          <w:noProof/>
        </w:rPr>
        <w:t>Delete Entries</w:t>
      </w:r>
    </w:p>
    <w:p w14:paraId="1021BBA9" w14:textId="77777777" w:rsidR="002D1B25" w:rsidRDefault="002D1B25">
      <w:pPr>
        <w:pStyle w:val="Index2"/>
        <w:tabs>
          <w:tab w:val="right" w:leader="dot" w:pos="4310"/>
        </w:tabs>
        <w:rPr>
          <w:noProof/>
        </w:rPr>
      </w:pPr>
      <w:r>
        <w:rPr>
          <w:noProof/>
        </w:rPr>
        <w:t>^DIK, 65</w:t>
      </w:r>
    </w:p>
    <w:p w14:paraId="7928EF46" w14:textId="77777777" w:rsidR="002D1B25" w:rsidRDefault="002D1B25">
      <w:pPr>
        <w:pStyle w:val="Index1"/>
        <w:tabs>
          <w:tab w:val="right" w:leader="dot" w:pos="4310"/>
        </w:tabs>
        <w:rPr>
          <w:noProof/>
        </w:rPr>
      </w:pPr>
      <w:r>
        <w:rPr>
          <w:noProof/>
        </w:rPr>
        <w:t>Deleting Screen Elements</w:t>
      </w:r>
    </w:p>
    <w:p w14:paraId="32704911" w14:textId="77777777" w:rsidR="002D1B25" w:rsidRDefault="002D1B25">
      <w:pPr>
        <w:pStyle w:val="Index2"/>
        <w:tabs>
          <w:tab w:val="right" w:leader="dot" w:pos="4310"/>
        </w:tabs>
        <w:rPr>
          <w:noProof/>
        </w:rPr>
      </w:pPr>
      <w:r>
        <w:rPr>
          <w:noProof/>
        </w:rPr>
        <w:t>ScreenMan Form Editor, 430</w:t>
      </w:r>
    </w:p>
    <w:p w14:paraId="18AFD5BD" w14:textId="77777777" w:rsidR="002D1B25" w:rsidRDefault="002D1B25">
      <w:pPr>
        <w:pStyle w:val="Index1"/>
        <w:tabs>
          <w:tab w:val="right" w:leader="dot" w:pos="4310"/>
        </w:tabs>
        <w:rPr>
          <w:noProof/>
        </w:rPr>
      </w:pPr>
      <w:r>
        <w:rPr>
          <w:noProof/>
        </w:rPr>
        <w:t>DELIX^DDMOD, 200</w:t>
      </w:r>
    </w:p>
    <w:p w14:paraId="2CA76EDB" w14:textId="77777777" w:rsidR="002D1B25" w:rsidRDefault="002D1B25">
      <w:pPr>
        <w:pStyle w:val="Index1"/>
        <w:tabs>
          <w:tab w:val="right" w:leader="dot" w:pos="4310"/>
        </w:tabs>
        <w:rPr>
          <w:noProof/>
        </w:rPr>
      </w:pPr>
      <w:r>
        <w:rPr>
          <w:noProof/>
        </w:rPr>
        <w:t>DELIXN^DDMOD, 203</w:t>
      </w:r>
    </w:p>
    <w:p w14:paraId="2E548E11" w14:textId="77777777" w:rsidR="002D1B25" w:rsidRDefault="002D1B25">
      <w:pPr>
        <w:pStyle w:val="Index1"/>
        <w:tabs>
          <w:tab w:val="right" w:leader="dot" w:pos="4310"/>
        </w:tabs>
        <w:rPr>
          <w:noProof/>
        </w:rPr>
      </w:pPr>
      <w:r>
        <w:rPr>
          <w:noProof/>
        </w:rPr>
        <w:t>DESCRIPTION (#1) Field, 511</w:t>
      </w:r>
    </w:p>
    <w:p w14:paraId="7CDAF917" w14:textId="77777777" w:rsidR="002D1B25" w:rsidRDefault="002D1B25">
      <w:pPr>
        <w:pStyle w:val="Index1"/>
        <w:tabs>
          <w:tab w:val="right" w:leader="dot" w:pos="4310"/>
        </w:tabs>
        <w:rPr>
          <w:noProof/>
        </w:rPr>
      </w:pPr>
      <w:r w:rsidRPr="00BA3122">
        <w:rPr>
          <w:bCs/>
          <w:noProof/>
        </w:rPr>
        <w:t>DESCRIPTION (#19) Field</w:t>
      </w:r>
      <w:r>
        <w:rPr>
          <w:noProof/>
        </w:rPr>
        <w:t>, 525</w:t>
      </w:r>
    </w:p>
    <w:p w14:paraId="7792DC2A" w14:textId="77777777" w:rsidR="002D1B25" w:rsidRDefault="002D1B25">
      <w:pPr>
        <w:pStyle w:val="Index1"/>
        <w:tabs>
          <w:tab w:val="right" w:leader="dot" w:pos="4310"/>
        </w:tabs>
        <w:rPr>
          <w:noProof/>
        </w:rPr>
      </w:pPr>
      <w:r>
        <w:rPr>
          <w:noProof/>
        </w:rPr>
        <w:t>Determining Install Status of</w:t>
      </w:r>
    </w:p>
    <w:p w14:paraId="58153E5A" w14:textId="77777777" w:rsidR="002D1B25" w:rsidRDefault="002D1B25">
      <w:pPr>
        <w:pStyle w:val="Index2"/>
        <w:tabs>
          <w:tab w:val="right" w:leader="dot" w:pos="4310"/>
        </w:tabs>
        <w:rPr>
          <w:noProof/>
        </w:rPr>
      </w:pPr>
      <w:r>
        <w:rPr>
          <w:noProof/>
        </w:rPr>
        <w:t>DDs and Data</w:t>
      </w:r>
    </w:p>
    <w:p w14:paraId="4205EFB7" w14:textId="77777777" w:rsidR="002D1B25" w:rsidRDefault="002D1B25">
      <w:pPr>
        <w:pStyle w:val="Index3"/>
        <w:tabs>
          <w:tab w:val="right" w:leader="dot" w:pos="4310"/>
        </w:tabs>
        <w:rPr>
          <w:noProof/>
        </w:rPr>
      </w:pPr>
      <w:r>
        <w:rPr>
          <w:noProof/>
        </w:rPr>
        <w:t>DIFROM, Running an INIT, 633</w:t>
      </w:r>
    </w:p>
    <w:p w14:paraId="78CA2455" w14:textId="77777777" w:rsidR="002D1B25" w:rsidRDefault="002D1B25">
      <w:pPr>
        <w:pStyle w:val="Index2"/>
        <w:tabs>
          <w:tab w:val="right" w:leader="dot" w:pos="4310"/>
        </w:tabs>
        <w:rPr>
          <w:noProof/>
        </w:rPr>
      </w:pPr>
      <w:r>
        <w:rPr>
          <w:noProof/>
        </w:rPr>
        <w:t>Other Package Components</w:t>
      </w:r>
    </w:p>
    <w:p w14:paraId="7DE0BD72" w14:textId="77777777" w:rsidR="002D1B25" w:rsidRDefault="002D1B25">
      <w:pPr>
        <w:pStyle w:val="Index3"/>
        <w:tabs>
          <w:tab w:val="right" w:leader="dot" w:pos="4310"/>
        </w:tabs>
        <w:rPr>
          <w:noProof/>
        </w:rPr>
      </w:pPr>
      <w:r>
        <w:rPr>
          <w:noProof/>
        </w:rPr>
        <w:t>DIFROM, Running an INIT, 635</w:t>
      </w:r>
    </w:p>
    <w:p w14:paraId="31D0C643" w14:textId="77777777" w:rsidR="002D1B25" w:rsidRDefault="002D1B25">
      <w:pPr>
        <w:pStyle w:val="Index2"/>
        <w:tabs>
          <w:tab w:val="right" w:leader="dot" w:pos="4310"/>
        </w:tabs>
        <w:rPr>
          <w:noProof/>
        </w:rPr>
      </w:pPr>
      <w:r>
        <w:rPr>
          <w:noProof/>
        </w:rPr>
        <w:t>Security Codes</w:t>
      </w:r>
    </w:p>
    <w:p w14:paraId="3152B7F5" w14:textId="77777777" w:rsidR="002D1B25" w:rsidRDefault="002D1B25">
      <w:pPr>
        <w:pStyle w:val="Index3"/>
        <w:tabs>
          <w:tab w:val="right" w:leader="dot" w:pos="4310"/>
        </w:tabs>
        <w:rPr>
          <w:noProof/>
        </w:rPr>
      </w:pPr>
      <w:r>
        <w:rPr>
          <w:noProof/>
        </w:rPr>
        <w:t>DIFROM, Running an INIT, 635</w:t>
      </w:r>
    </w:p>
    <w:p w14:paraId="4D67EDA5" w14:textId="77777777" w:rsidR="002D1B25" w:rsidRDefault="002D1B25">
      <w:pPr>
        <w:pStyle w:val="Index1"/>
        <w:tabs>
          <w:tab w:val="right" w:leader="dot" w:pos="4310"/>
        </w:tabs>
        <w:rPr>
          <w:noProof/>
        </w:rPr>
      </w:pPr>
      <w:r>
        <w:rPr>
          <w:noProof/>
        </w:rPr>
        <w:t>Developer Tools, 555</w:t>
      </w:r>
    </w:p>
    <w:p w14:paraId="2714C343" w14:textId="77777777" w:rsidR="002D1B25" w:rsidRDefault="002D1B25">
      <w:pPr>
        <w:pStyle w:val="Index1"/>
        <w:tabs>
          <w:tab w:val="right" w:leader="dot" w:pos="4310"/>
        </w:tabs>
        <w:rPr>
          <w:noProof/>
        </w:rPr>
      </w:pPr>
      <w:r>
        <w:rPr>
          <w:noProof/>
        </w:rPr>
        <w:t>DEVICE (#3.5) file, 489</w:t>
      </w:r>
    </w:p>
    <w:p w14:paraId="62939F87" w14:textId="77777777" w:rsidR="002D1B25" w:rsidRDefault="002D1B25">
      <w:pPr>
        <w:pStyle w:val="Index1"/>
        <w:tabs>
          <w:tab w:val="right" w:leader="dot" w:pos="4310"/>
        </w:tabs>
        <w:rPr>
          <w:noProof/>
        </w:rPr>
      </w:pPr>
      <w:r>
        <w:rPr>
          <w:noProof/>
        </w:rPr>
        <w:t>DEVICE (#3.5) File, 99, 362, 469, 482</w:t>
      </w:r>
    </w:p>
    <w:p w14:paraId="545BF51A" w14:textId="77777777" w:rsidR="002D1B25" w:rsidRDefault="002D1B25">
      <w:pPr>
        <w:pStyle w:val="Index1"/>
        <w:tabs>
          <w:tab w:val="right" w:leader="dot" w:pos="4310"/>
        </w:tabs>
        <w:rPr>
          <w:noProof/>
        </w:rPr>
      </w:pPr>
      <w:r>
        <w:rPr>
          <w:noProof/>
        </w:rPr>
        <w:t>DI DDU Menu, xlv</w:t>
      </w:r>
    </w:p>
    <w:p w14:paraId="66D6D856" w14:textId="77777777" w:rsidR="002D1B25" w:rsidRDefault="002D1B25">
      <w:pPr>
        <w:pStyle w:val="Index1"/>
        <w:tabs>
          <w:tab w:val="right" w:leader="dot" w:pos="4310"/>
        </w:tabs>
        <w:rPr>
          <w:noProof/>
        </w:rPr>
      </w:pPr>
      <w:r>
        <w:rPr>
          <w:noProof/>
        </w:rPr>
        <w:t>DIAC</w:t>
      </w:r>
    </w:p>
    <w:p w14:paraId="5B3638AD" w14:textId="77777777" w:rsidR="002D1B25" w:rsidRDefault="002D1B25">
      <w:pPr>
        <w:pStyle w:val="Index2"/>
        <w:tabs>
          <w:tab w:val="right" w:leader="dot" w:pos="4310"/>
        </w:tabs>
        <w:rPr>
          <w:noProof/>
        </w:rPr>
      </w:pPr>
      <w:r>
        <w:rPr>
          <w:noProof/>
        </w:rPr>
        <w:t>^DIAC, 16</w:t>
      </w:r>
    </w:p>
    <w:p w14:paraId="4A293218" w14:textId="77777777" w:rsidR="002D1B25" w:rsidRDefault="002D1B25">
      <w:pPr>
        <w:pStyle w:val="Index1"/>
        <w:tabs>
          <w:tab w:val="right" w:leader="dot" w:pos="4310"/>
        </w:tabs>
        <w:rPr>
          <w:noProof/>
        </w:rPr>
      </w:pPr>
      <w:r>
        <w:rPr>
          <w:noProof/>
        </w:rPr>
        <w:t>DIAC1</w:t>
      </w:r>
    </w:p>
    <w:p w14:paraId="2973961E" w14:textId="77777777" w:rsidR="002D1B25" w:rsidRDefault="002D1B25">
      <w:pPr>
        <w:pStyle w:val="Index2"/>
        <w:tabs>
          <w:tab w:val="right" w:leader="dot" w:pos="4310"/>
        </w:tabs>
        <w:rPr>
          <w:noProof/>
        </w:rPr>
      </w:pPr>
      <w:r>
        <w:rPr>
          <w:noProof/>
        </w:rPr>
        <w:t>$$CANDO^DIAC1, 476</w:t>
      </w:r>
    </w:p>
    <w:p w14:paraId="5252B6BE" w14:textId="77777777" w:rsidR="002D1B25" w:rsidRDefault="002D1B25">
      <w:pPr>
        <w:pStyle w:val="Index1"/>
        <w:tabs>
          <w:tab w:val="right" w:leader="dot" w:pos="4310"/>
        </w:tabs>
        <w:rPr>
          <w:noProof/>
        </w:rPr>
      </w:pPr>
      <w:r>
        <w:rPr>
          <w:noProof/>
        </w:rPr>
        <w:t>DIALOG</w:t>
      </w:r>
    </w:p>
    <w:p w14:paraId="4A39798E" w14:textId="77777777" w:rsidR="002D1B25" w:rsidRDefault="002D1B25">
      <w:pPr>
        <w:pStyle w:val="Index2"/>
        <w:tabs>
          <w:tab w:val="right" w:leader="dot" w:pos="4310"/>
        </w:tabs>
        <w:rPr>
          <w:noProof/>
        </w:rPr>
      </w:pPr>
      <w:r>
        <w:rPr>
          <w:noProof/>
        </w:rPr>
        <w:t>$$EZBLD^DIALOG, 217</w:t>
      </w:r>
    </w:p>
    <w:p w14:paraId="19F910F5" w14:textId="77777777" w:rsidR="002D1B25" w:rsidRDefault="002D1B25">
      <w:pPr>
        <w:pStyle w:val="Index2"/>
        <w:tabs>
          <w:tab w:val="right" w:leader="dot" w:pos="4310"/>
        </w:tabs>
        <w:rPr>
          <w:noProof/>
        </w:rPr>
      </w:pPr>
      <w:r>
        <w:rPr>
          <w:noProof/>
        </w:rPr>
        <w:t>BLD^DIALOG, 210</w:t>
      </w:r>
    </w:p>
    <w:p w14:paraId="030C4EB7" w14:textId="77777777" w:rsidR="002D1B25" w:rsidRDefault="002D1B25">
      <w:pPr>
        <w:pStyle w:val="Index2"/>
        <w:tabs>
          <w:tab w:val="right" w:leader="dot" w:pos="4310"/>
        </w:tabs>
        <w:rPr>
          <w:noProof/>
        </w:rPr>
      </w:pPr>
      <w:r>
        <w:rPr>
          <w:noProof/>
        </w:rPr>
        <w:t>MSG^DIALOG, 219</w:t>
      </w:r>
    </w:p>
    <w:p w14:paraId="0A346F71" w14:textId="77777777" w:rsidR="002D1B25" w:rsidRDefault="002D1B25">
      <w:pPr>
        <w:pStyle w:val="Index1"/>
        <w:tabs>
          <w:tab w:val="right" w:leader="dot" w:pos="4310"/>
        </w:tabs>
        <w:rPr>
          <w:noProof/>
        </w:rPr>
      </w:pPr>
      <w:r>
        <w:rPr>
          <w:noProof/>
        </w:rPr>
        <w:t>DIALOG (#.84) File, 178, 181, 210, 212, 213, 217, 218, 221, 606, 607, 608, 609, 610</w:t>
      </w:r>
    </w:p>
    <w:p w14:paraId="18A3F4EF" w14:textId="77777777" w:rsidR="002D1B25" w:rsidRDefault="002D1B25">
      <w:pPr>
        <w:pStyle w:val="Index2"/>
        <w:tabs>
          <w:tab w:val="right" w:leader="dot" w:pos="4310"/>
        </w:tabs>
        <w:rPr>
          <w:noProof/>
        </w:rPr>
      </w:pPr>
      <w:r>
        <w:rPr>
          <w:noProof/>
        </w:rPr>
        <w:t>Creating DIALOG File Entries, 607</w:t>
      </w:r>
    </w:p>
    <w:p w14:paraId="64F825BE" w14:textId="77777777" w:rsidR="002D1B25" w:rsidRDefault="002D1B25">
      <w:pPr>
        <w:pStyle w:val="Index2"/>
        <w:tabs>
          <w:tab w:val="right" w:leader="dot" w:pos="4310"/>
        </w:tabs>
        <w:rPr>
          <w:noProof/>
        </w:rPr>
      </w:pPr>
      <w:r>
        <w:rPr>
          <w:noProof/>
        </w:rPr>
        <w:t>Creating Non-English Text in the DIALOG (#.84) File, 610</w:t>
      </w:r>
    </w:p>
    <w:p w14:paraId="1ECCCC12" w14:textId="77777777" w:rsidR="002D1B25" w:rsidRDefault="002D1B25">
      <w:pPr>
        <w:pStyle w:val="Index2"/>
        <w:tabs>
          <w:tab w:val="right" w:leader="dot" w:pos="4310"/>
        </w:tabs>
        <w:rPr>
          <w:noProof/>
        </w:rPr>
      </w:pPr>
      <w:r>
        <w:rPr>
          <w:noProof/>
        </w:rPr>
        <w:t>Internationalization, 609</w:t>
      </w:r>
    </w:p>
    <w:p w14:paraId="31BD88D6" w14:textId="77777777" w:rsidR="002D1B25" w:rsidRDefault="002D1B25">
      <w:pPr>
        <w:pStyle w:val="Index2"/>
        <w:tabs>
          <w:tab w:val="right" w:leader="dot" w:pos="4310"/>
        </w:tabs>
        <w:rPr>
          <w:noProof/>
        </w:rPr>
      </w:pPr>
      <w:r>
        <w:rPr>
          <w:noProof/>
        </w:rPr>
        <w:t>Introduction, 606</w:t>
      </w:r>
    </w:p>
    <w:p w14:paraId="4F37395B" w14:textId="77777777" w:rsidR="002D1B25" w:rsidRDefault="002D1B25">
      <w:pPr>
        <w:pStyle w:val="Index2"/>
        <w:tabs>
          <w:tab w:val="right" w:leader="dot" w:pos="4310"/>
        </w:tabs>
        <w:rPr>
          <w:noProof/>
        </w:rPr>
      </w:pPr>
      <w:r>
        <w:rPr>
          <w:noProof/>
        </w:rPr>
        <w:t>LANGUAGE (#.85) File, 610</w:t>
      </w:r>
    </w:p>
    <w:p w14:paraId="14A03A11" w14:textId="77777777" w:rsidR="002D1B25" w:rsidRDefault="002D1B25">
      <w:pPr>
        <w:pStyle w:val="Index3"/>
        <w:tabs>
          <w:tab w:val="right" w:leader="dot" w:pos="4310"/>
        </w:tabs>
        <w:rPr>
          <w:noProof/>
        </w:rPr>
      </w:pPr>
      <w:r>
        <w:rPr>
          <w:noProof/>
        </w:rPr>
        <w:t>Creating LANGUAGE File Entries, 611</w:t>
      </w:r>
    </w:p>
    <w:p w14:paraId="61E06821" w14:textId="77777777" w:rsidR="002D1B25" w:rsidRDefault="002D1B25">
      <w:pPr>
        <w:pStyle w:val="Index3"/>
        <w:tabs>
          <w:tab w:val="right" w:leader="dot" w:pos="4310"/>
        </w:tabs>
        <w:rPr>
          <w:noProof/>
        </w:rPr>
      </w:pPr>
      <w:r>
        <w:rPr>
          <w:noProof/>
        </w:rPr>
        <w:t>Use of the LANGUAGE File, 611</w:t>
      </w:r>
    </w:p>
    <w:p w14:paraId="79079E8A" w14:textId="77777777" w:rsidR="002D1B25" w:rsidRDefault="002D1B25">
      <w:pPr>
        <w:pStyle w:val="Index2"/>
        <w:tabs>
          <w:tab w:val="right" w:leader="dot" w:pos="4310"/>
        </w:tabs>
        <w:rPr>
          <w:noProof/>
        </w:rPr>
      </w:pPr>
      <w:r>
        <w:rPr>
          <w:noProof/>
        </w:rPr>
        <w:t>LANGUAGE File</w:t>
      </w:r>
    </w:p>
    <w:p w14:paraId="345A0B32" w14:textId="77777777" w:rsidR="002D1B25" w:rsidRDefault="002D1B25">
      <w:pPr>
        <w:pStyle w:val="Index3"/>
        <w:tabs>
          <w:tab w:val="right" w:leader="dot" w:pos="4310"/>
        </w:tabs>
        <w:rPr>
          <w:noProof/>
        </w:rPr>
      </w:pPr>
      <w:r>
        <w:rPr>
          <w:noProof/>
        </w:rPr>
        <w:t>Introduction, 610</w:t>
      </w:r>
    </w:p>
    <w:p w14:paraId="7D6C48C3" w14:textId="77777777" w:rsidR="002D1B25" w:rsidRDefault="002D1B25">
      <w:pPr>
        <w:pStyle w:val="Index2"/>
        <w:tabs>
          <w:tab w:val="right" w:leader="dot" w:pos="4310"/>
        </w:tabs>
        <w:rPr>
          <w:noProof/>
        </w:rPr>
      </w:pPr>
      <w:r>
        <w:rPr>
          <w:noProof/>
        </w:rPr>
        <w:t>Role of the VA FileMan DIALOG File in Internationalization, 609</w:t>
      </w:r>
    </w:p>
    <w:p w14:paraId="3E306B9C" w14:textId="77777777" w:rsidR="002D1B25" w:rsidRDefault="002D1B25">
      <w:pPr>
        <w:pStyle w:val="Index2"/>
        <w:tabs>
          <w:tab w:val="right" w:leader="dot" w:pos="4310"/>
        </w:tabs>
        <w:rPr>
          <w:noProof/>
        </w:rPr>
      </w:pPr>
      <w:r>
        <w:rPr>
          <w:noProof/>
        </w:rPr>
        <w:t>Use of the DIALOG (#.84) File, 606</w:t>
      </w:r>
    </w:p>
    <w:p w14:paraId="629D026E" w14:textId="77777777" w:rsidR="002D1B25" w:rsidRDefault="002D1B25">
      <w:pPr>
        <w:pStyle w:val="Index3"/>
        <w:tabs>
          <w:tab w:val="right" w:leader="dot" w:pos="4310"/>
        </w:tabs>
        <w:rPr>
          <w:noProof/>
        </w:rPr>
      </w:pPr>
      <w:r>
        <w:rPr>
          <w:noProof/>
        </w:rPr>
        <w:t>Internationalization, 609</w:t>
      </w:r>
    </w:p>
    <w:p w14:paraId="3C733018" w14:textId="77777777" w:rsidR="002D1B25" w:rsidRDefault="002D1B25">
      <w:pPr>
        <w:pStyle w:val="Index2"/>
        <w:tabs>
          <w:tab w:val="right" w:leader="dot" w:pos="4310"/>
        </w:tabs>
        <w:rPr>
          <w:noProof/>
        </w:rPr>
      </w:pPr>
      <w:r>
        <w:rPr>
          <w:noProof/>
        </w:rPr>
        <w:t>User Messages, 606</w:t>
      </w:r>
    </w:p>
    <w:p w14:paraId="2A08E568" w14:textId="77777777" w:rsidR="002D1B25" w:rsidRDefault="002D1B25">
      <w:pPr>
        <w:pStyle w:val="Index1"/>
        <w:tabs>
          <w:tab w:val="right" w:leader="dot" w:pos="4310"/>
        </w:tabs>
        <w:rPr>
          <w:noProof/>
        </w:rPr>
      </w:pPr>
      <w:r>
        <w:rPr>
          <w:noProof/>
        </w:rPr>
        <w:t>DIALOG Extractor</w:t>
      </w:r>
    </w:p>
    <w:p w14:paraId="325594B5" w14:textId="77777777" w:rsidR="002D1B25" w:rsidRDefault="002D1B25">
      <w:pPr>
        <w:pStyle w:val="Index2"/>
        <w:tabs>
          <w:tab w:val="right" w:leader="dot" w:pos="4310"/>
        </w:tabs>
        <w:rPr>
          <w:noProof/>
        </w:rPr>
      </w:pPr>
      <w:r>
        <w:rPr>
          <w:noProof/>
        </w:rPr>
        <w:t>BLD^DIALOG, 210</w:t>
      </w:r>
    </w:p>
    <w:p w14:paraId="1836BA00" w14:textId="77777777" w:rsidR="002D1B25" w:rsidRDefault="002D1B25">
      <w:pPr>
        <w:pStyle w:val="Index1"/>
        <w:tabs>
          <w:tab w:val="right" w:leader="dot" w:pos="4310"/>
        </w:tabs>
        <w:rPr>
          <w:noProof/>
        </w:rPr>
      </w:pPr>
      <w:r>
        <w:rPr>
          <w:noProof/>
        </w:rPr>
        <w:t>DIALOG Extractor (Single Line)</w:t>
      </w:r>
    </w:p>
    <w:p w14:paraId="068A481A" w14:textId="77777777" w:rsidR="002D1B25" w:rsidRDefault="002D1B25">
      <w:pPr>
        <w:pStyle w:val="Index2"/>
        <w:tabs>
          <w:tab w:val="right" w:leader="dot" w:pos="4310"/>
        </w:tabs>
        <w:rPr>
          <w:noProof/>
        </w:rPr>
      </w:pPr>
      <w:r>
        <w:rPr>
          <w:noProof/>
        </w:rPr>
        <w:t>$$EZBLD^DIALOG, 217</w:t>
      </w:r>
    </w:p>
    <w:p w14:paraId="01FCC678" w14:textId="77777777" w:rsidR="002D1B25" w:rsidRDefault="002D1B25">
      <w:pPr>
        <w:pStyle w:val="Index1"/>
        <w:tabs>
          <w:tab w:val="right" w:leader="dot" w:pos="4310"/>
        </w:tabs>
        <w:rPr>
          <w:noProof/>
        </w:rPr>
      </w:pPr>
      <w:r>
        <w:rPr>
          <w:noProof/>
        </w:rPr>
        <w:t>DIALOG(#.84) File, 212, 213, 217</w:t>
      </w:r>
    </w:p>
    <w:p w14:paraId="5956A5D6" w14:textId="77777777" w:rsidR="002D1B25" w:rsidRDefault="002D1B25">
      <w:pPr>
        <w:pStyle w:val="Index1"/>
        <w:tabs>
          <w:tab w:val="right" w:leader="dot" w:pos="4310"/>
        </w:tabs>
        <w:rPr>
          <w:noProof/>
        </w:rPr>
      </w:pPr>
      <w:r>
        <w:rPr>
          <w:noProof/>
        </w:rPr>
        <w:t>DIAOGZ</w:t>
      </w:r>
    </w:p>
    <w:p w14:paraId="6C24DE14" w14:textId="77777777" w:rsidR="002D1B25" w:rsidRDefault="002D1B25">
      <w:pPr>
        <w:pStyle w:val="Index2"/>
        <w:tabs>
          <w:tab w:val="right" w:leader="dot" w:pos="4310"/>
        </w:tabs>
        <w:rPr>
          <w:noProof/>
        </w:rPr>
      </w:pPr>
      <w:r>
        <w:rPr>
          <w:noProof/>
        </w:rPr>
        <w:t>LANG^DIALOGZ, 558</w:t>
      </w:r>
    </w:p>
    <w:p w14:paraId="5D68A637" w14:textId="77777777" w:rsidR="002D1B25" w:rsidRDefault="002D1B25">
      <w:pPr>
        <w:pStyle w:val="Index1"/>
        <w:tabs>
          <w:tab w:val="right" w:leader="dot" w:pos="4310"/>
        </w:tabs>
        <w:rPr>
          <w:noProof/>
        </w:rPr>
      </w:pPr>
      <w:r>
        <w:rPr>
          <w:noProof/>
        </w:rPr>
        <w:lastRenderedPageBreak/>
        <w:t>DIAUDIT PURGE DATA Option, 452</w:t>
      </w:r>
    </w:p>
    <w:p w14:paraId="12BD7D0D" w14:textId="77777777" w:rsidR="002D1B25" w:rsidRDefault="002D1B25">
      <w:pPr>
        <w:pStyle w:val="Index1"/>
        <w:tabs>
          <w:tab w:val="right" w:leader="dot" w:pos="4310"/>
        </w:tabs>
        <w:rPr>
          <w:noProof/>
        </w:rPr>
      </w:pPr>
      <w:r>
        <w:rPr>
          <w:noProof/>
        </w:rPr>
        <w:t>DIAUTL</w:t>
      </w:r>
    </w:p>
    <w:p w14:paraId="0A7312E0" w14:textId="77777777" w:rsidR="002D1B25" w:rsidRDefault="002D1B25">
      <w:pPr>
        <w:pStyle w:val="Index2"/>
        <w:tabs>
          <w:tab w:val="right" w:leader="dot" w:pos="4310"/>
        </w:tabs>
        <w:rPr>
          <w:noProof/>
        </w:rPr>
      </w:pPr>
      <w:r>
        <w:rPr>
          <w:noProof/>
        </w:rPr>
        <w:t>CHANGED^DIAUTL, 451</w:t>
      </w:r>
    </w:p>
    <w:p w14:paraId="7BA7C2DC" w14:textId="77777777" w:rsidR="002D1B25" w:rsidRDefault="002D1B25">
      <w:pPr>
        <w:pStyle w:val="Index2"/>
        <w:tabs>
          <w:tab w:val="right" w:leader="dot" w:pos="4310"/>
        </w:tabs>
        <w:rPr>
          <w:noProof/>
        </w:rPr>
      </w:pPr>
      <w:r>
        <w:rPr>
          <w:noProof/>
        </w:rPr>
        <w:t>LAST^DIAUTL, 450</w:t>
      </w:r>
    </w:p>
    <w:p w14:paraId="6DEB678F" w14:textId="77777777" w:rsidR="002D1B25" w:rsidRDefault="002D1B25">
      <w:pPr>
        <w:pStyle w:val="Index2"/>
        <w:tabs>
          <w:tab w:val="right" w:leader="dot" w:pos="4310"/>
        </w:tabs>
        <w:rPr>
          <w:noProof/>
        </w:rPr>
      </w:pPr>
      <w:r>
        <w:rPr>
          <w:noProof/>
        </w:rPr>
        <w:t>TURNON^DIAUTL, 448</w:t>
      </w:r>
    </w:p>
    <w:p w14:paraId="7AF0B9AE" w14:textId="77777777" w:rsidR="002D1B25" w:rsidRDefault="002D1B25">
      <w:pPr>
        <w:pStyle w:val="Index1"/>
        <w:tabs>
          <w:tab w:val="right" w:leader="dot" w:pos="4310"/>
        </w:tabs>
        <w:rPr>
          <w:noProof/>
        </w:rPr>
      </w:pPr>
      <w:r>
        <w:rPr>
          <w:noProof/>
        </w:rPr>
        <w:t>DIAXU</w:t>
      </w:r>
    </w:p>
    <w:p w14:paraId="0010353C" w14:textId="77777777" w:rsidR="002D1B25" w:rsidRDefault="002D1B25">
      <w:pPr>
        <w:pStyle w:val="Index2"/>
        <w:tabs>
          <w:tab w:val="right" w:leader="dot" w:pos="4310"/>
        </w:tabs>
        <w:rPr>
          <w:noProof/>
        </w:rPr>
      </w:pPr>
      <w:r>
        <w:rPr>
          <w:noProof/>
        </w:rPr>
        <w:t>EN^DIAXU, 495</w:t>
      </w:r>
    </w:p>
    <w:p w14:paraId="08D6FD5E" w14:textId="77777777" w:rsidR="002D1B25" w:rsidRDefault="002D1B25">
      <w:pPr>
        <w:pStyle w:val="Index2"/>
        <w:tabs>
          <w:tab w:val="right" w:leader="dot" w:pos="4310"/>
        </w:tabs>
        <w:rPr>
          <w:noProof/>
        </w:rPr>
      </w:pPr>
      <w:r>
        <w:rPr>
          <w:noProof/>
        </w:rPr>
        <w:t>EXTRACT^DIAXU, 498</w:t>
      </w:r>
    </w:p>
    <w:p w14:paraId="3AC2A5F7" w14:textId="77777777" w:rsidR="002D1B25" w:rsidRDefault="002D1B25">
      <w:pPr>
        <w:pStyle w:val="Index1"/>
        <w:tabs>
          <w:tab w:val="right" w:leader="dot" w:pos="4310"/>
        </w:tabs>
        <w:rPr>
          <w:noProof/>
        </w:rPr>
      </w:pPr>
      <w:r>
        <w:rPr>
          <w:noProof/>
        </w:rPr>
        <w:t>DIB</w:t>
      </w:r>
    </w:p>
    <w:p w14:paraId="5865B94F" w14:textId="77777777" w:rsidR="002D1B25" w:rsidRDefault="002D1B25">
      <w:pPr>
        <w:pStyle w:val="Index2"/>
        <w:tabs>
          <w:tab w:val="right" w:leader="dot" w:pos="4310"/>
        </w:tabs>
        <w:rPr>
          <w:noProof/>
        </w:rPr>
      </w:pPr>
      <w:r>
        <w:rPr>
          <w:noProof/>
        </w:rPr>
        <w:t>EN^DIB, 17</w:t>
      </w:r>
    </w:p>
    <w:p w14:paraId="5182E563" w14:textId="77777777" w:rsidR="002D1B25" w:rsidRDefault="002D1B25">
      <w:pPr>
        <w:pStyle w:val="Index1"/>
        <w:tabs>
          <w:tab w:val="right" w:leader="dot" w:pos="4310"/>
        </w:tabs>
        <w:rPr>
          <w:noProof/>
        </w:rPr>
      </w:pPr>
      <w:r>
        <w:rPr>
          <w:noProof/>
        </w:rPr>
        <w:t>DIBT</w:t>
      </w:r>
    </w:p>
    <w:p w14:paraId="25A6F111" w14:textId="77777777" w:rsidR="002D1B25" w:rsidRDefault="002D1B25">
      <w:pPr>
        <w:pStyle w:val="Index2"/>
        <w:tabs>
          <w:tab w:val="right" w:leader="dot" w:pos="4310"/>
        </w:tabs>
        <w:rPr>
          <w:noProof/>
        </w:rPr>
      </w:pPr>
      <w:r>
        <w:rPr>
          <w:noProof/>
        </w:rPr>
        <w:t>DIBT^DIPT, 112</w:t>
      </w:r>
    </w:p>
    <w:p w14:paraId="107AD473" w14:textId="77777777" w:rsidR="002D1B25" w:rsidRDefault="002D1B25">
      <w:pPr>
        <w:pStyle w:val="Index1"/>
        <w:tabs>
          <w:tab w:val="right" w:leader="dot" w:pos="4310"/>
        </w:tabs>
        <w:rPr>
          <w:noProof/>
        </w:rPr>
      </w:pPr>
      <w:r>
        <w:rPr>
          <w:noProof/>
        </w:rPr>
        <w:t>DIBT^DIPT, 112</w:t>
      </w:r>
    </w:p>
    <w:p w14:paraId="5334E6E4" w14:textId="77777777" w:rsidR="002D1B25" w:rsidRDefault="002D1B25">
      <w:pPr>
        <w:pStyle w:val="Index1"/>
        <w:tabs>
          <w:tab w:val="right" w:leader="dot" w:pos="4310"/>
        </w:tabs>
        <w:rPr>
          <w:noProof/>
        </w:rPr>
      </w:pPr>
      <w:r>
        <w:rPr>
          <w:noProof/>
        </w:rPr>
        <w:t>DIBTED</w:t>
      </w:r>
    </w:p>
    <w:p w14:paraId="2F8A8BA0" w14:textId="77777777" w:rsidR="002D1B25" w:rsidRDefault="002D1B25">
      <w:pPr>
        <w:pStyle w:val="Index2"/>
        <w:tabs>
          <w:tab w:val="right" w:leader="dot" w:pos="4310"/>
        </w:tabs>
        <w:rPr>
          <w:noProof/>
        </w:rPr>
      </w:pPr>
      <w:r>
        <w:rPr>
          <w:noProof/>
        </w:rPr>
        <w:t>BUILDNEW^DIBTED, 516</w:t>
      </w:r>
    </w:p>
    <w:p w14:paraId="711B47F2" w14:textId="77777777" w:rsidR="002D1B25" w:rsidRDefault="002D1B25">
      <w:pPr>
        <w:pStyle w:val="Index1"/>
        <w:tabs>
          <w:tab w:val="right" w:leader="dot" w:pos="4310"/>
        </w:tabs>
        <w:rPr>
          <w:noProof/>
        </w:rPr>
      </w:pPr>
      <w:r>
        <w:rPr>
          <w:noProof/>
        </w:rPr>
        <w:t>DIC</w:t>
      </w:r>
    </w:p>
    <w:p w14:paraId="3EA4126A" w14:textId="77777777" w:rsidR="002D1B25" w:rsidRDefault="002D1B25">
      <w:pPr>
        <w:pStyle w:val="Index2"/>
        <w:tabs>
          <w:tab w:val="right" w:leader="dot" w:pos="4310"/>
        </w:tabs>
        <w:rPr>
          <w:noProof/>
        </w:rPr>
      </w:pPr>
      <w:r>
        <w:rPr>
          <w:noProof/>
        </w:rPr>
        <w:t>$$FIND1^DIC, 250</w:t>
      </w:r>
    </w:p>
    <w:p w14:paraId="37633DF5" w14:textId="77777777" w:rsidR="002D1B25" w:rsidRDefault="002D1B25">
      <w:pPr>
        <w:pStyle w:val="Index2"/>
        <w:tabs>
          <w:tab w:val="right" w:leader="dot" w:pos="4310"/>
        </w:tabs>
        <w:rPr>
          <w:noProof/>
        </w:rPr>
      </w:pPr>
      <w:r>
        <w:rPr>
          <w:noProof/>
        </w:rPr>
        <w:t>^DIC, 19</w:t>
      </w:r>
    </w:p>
    <w:p w14:paraId="754CA47C" w14:textId="77777777" w:rsidR="002D1B25" w:rsidRDefault="002D1B25">
      <w:pPr>
        <w:pStyle w:val="Index2"/>
        <w:tabs>
          <w:tab w:val="right" w:leader="dot" w:pos="4310"/>
        </w:tabs>
        <w:rPr>
          <w:noProof/>
        </w:rPr>
      </w:pPr>
      <w:r>
        <w:rPr>
          <w:noProof/>
        </w:rPr>
        <w:t>FIND^DIC, 224</w:t>
      </w:r>
    </w:p>
    <w:p w14:paraId="184F2A00" w14:textId="77777777" w:rsidR="002D1B25" w:rsidRDefault="002D1B25">
      <w:pPr>
        <w:pStyle w:val="Index2"/>
        <w:tabs>
          <w:tab w:val="right" w:leader="dot" w:pos="4310"/>
        </w:tabs>
        <w:rPr>
          <w:noProof/>
        </w:rPr>
      </w:pPr>
      <w:r>
        <w:rPr>
          <w:noProof/>
        </w:rPr>
        <w:t>IX^DIC, 37</w:t>
      </w:r>
    </w:p>
    <w:p w14:paraId="300B0CB4" w14:textId="77777777" w:rsidR="002D1B25" w:rsidRDefault="002D1B25">
      <w:pPr>
        <w:pStyle w:val="Index2"/>
        <w:tabs>
          <w:tab w:val="right" w:leader="dot" w:pos="4310"/>
        </w:tabs>
        <w:rPr>
          <w:noProof/>
        </w:rPr>
      </w:pPr>
      <w:r>
        <w:rPr>
          <w:noProof/>
        </w:rPr>
        <w:t>LIST^DIC, 264</w:t>
      </w:r>
    </w:p>
    <w:p w14:paraId="32F332E7" w14:textId="77777777" w:rsidR="002D1B25" w:rsidRDefault="002D1B25">
      <w:pPr>
        <w:pStyle w:val="Index1"/>
        <w:tabs>
          <w:tab w:val="right" w:leader="dot" w:pos="4310"/>
        </w:tabs>
        <w:rPr>
          <w:noProof/>
        </w:rPr>
      </w:pPr>
      <w:r>
        <w:rPr>
          <w:noProof/>
        </w:rPr>
        <w:t>DIC1</w:t>
      </w:r>
    </w:p>
    <w:p w14:paraId="36F495C5" w14:textId="77777777" w:rsidR="002D1B25" w:rsidRDefault="002D1B25">
      <w:pPr>
        <w:pStyle w:val="Index2"/>
        <w:tabs>
          <w:tab w:val="right" w:leader="dot" w:pos="4310"/>
        </w:tabs>
        <w:rPr>
          <w:noProof/>
        </w:rPr>
      </w:pPr>
      <w:r>
        <w:rPr>
          <w:noProof/>
        </w:rPr>
        <w:t>DO^DIC1, 40</w:t>
      </w:r>
    </w:p>
    <w:p w14:paraId="602275D7" w14:textId="77777777" w:rsidR="002D1B25" w:rsidRDefault="002D1B25">
      <w:pPr>
        <w:pStyle w:val="Index2"/>
        <w:tabs>
          <w:tab w:val="right" w:leader="dot" w:pos="4310"/>
        </w:tabs>
        <w:rPr>
          <w:noProof/>
        </w:rPr>
      </w:pPr>
      <w:r>
        <w:rPr>
          <w:noProof/>
        </w:rPr>
        <w:t>MIX^DIC1, 42</w:t>
      </w:r>
    </w:p>
    <w:p w14:paraId="250F99B1" w14:textId="77777777" w:rsidR="002D1B25" w:rsidRDefault="002D1B25">
      <w:pPr>
        <w:pStyle w:val="Index1"/>
        <w:tabs>
          <w:tab w:val="right" w:leader="dot" w:pos="4310"/>
        </w:tabs>
        <w:rPr>
          <w:noProof/>
        </w:rPr>
      </w:pPr>
      <w:r>
        <w:rPr>
          <w:noProof/>
        </w:rPr>
        <w:t>DICD</w:t>
      </w:r>
    </w:p>
    <w:p w14:paraId="6287D3F2" w14:textId="77777777" w:rsidR="002D1B25" w:rsidRDefault="002D1B25">
      <w:pPr>
        <w:pStyle w:val="Index2"/>
        <w:tabs>
          <w:tab w:val="right" w:leader="dot" w:pos="4310"/>
        </w:tabs>
        <w:rPr>
          <w:noProof/>
        </w:rPr>
      </w:pPr>
      <w:r>
        <w:rPr>
          <w:noProof/>
        </w:rPr>
        <w:t>WAIT^DICD, 45</w:t>
      </w:r>
    </w:p>
    <w:p w14:paraId="0FDAD10B" w14:textId="77777777" w:rsidR="002D1B25" w:rsidRDefault="002D1B25">
      <w:pPr>
        <w:pStyle w:val="Index1"/>
        <w:tabs>
          <w:tab w:val="right" w:leader="dot" w:pos="4310"/>
        </w:tabs>
        <w:rPr>
          <w:noProof/>
        </w:rPr>
      </w:pPr>
      <w:r>
        <w:rPr>
          <w:noProof/>
        </w:rPr>
        <w:t>DICN</w:t>
      </w:r>
    </w:p>
    <w:p w14:paraId="58925C93" w14:textId="77777777" w:rsidR="002D1B25" w:rsidRDefault="002D1B25">
      <w:pPr>
        <w:pStyle w:val="Index2"/>
        <w:tabs>
          <w:tab w:val="right" w:leader="dot" w:pos="4310"/>
        </w:tabs>
        <w:rPr>
          <w:noProof/>
        </w:rPr>
      </w:pPr>
      <w:r>
        <w:rPr>
          <w:noProof/>
        </w:rPr>
        <w:t>FILE^DICN, 45</w:t>
      </w:r>
    </w:p>
    <w:p w14:paraId="01F65B7B" w14:textId="77777777" w:rsidR="002D1B25" w:rsidRDefault="002D1B25">
      <w:pPr>
        <w:pStyle w:val="Index2"/>
        <w:tabs>
          <w:tab w:val="right" w:leader="dot" w:pos="4310"/>
        </w:tabs>
        <w:rPr>
          <w:noProof/>
        </w:rPr>
      </w:pPr>
      <w:r>
        <w:rPr>
          <w:noProof/>
        </w:rPr>
        <w:t>YN^DICN, 48</w:t>
      </w:r>
    </w:p>
    <w:p w14:paraId="63203C9F" w14:textId="77777777" w:rsidR="002D1B25" w:rsidRDefault="002D1B25">
      <w:pPr>
        <w:pStyle w:val="Index1"/>
        <w:tabs>
          <w:tab w:val="right" w:leader="dot" w:pos="4310"/>
        </w:tabs>
        <w:rPr>
          <w:noProof/>
        </w:rPr>
      </w:pPr>
      <w:r>
        <w:rPr>
          <w:noProof/>
        </w:rPr>
        <w:t>DICQ</w:t>
      </w:r>
    </w:p>
    <w:p w14:paraId="66C28FC8" w14:textId="77777777" w:rsidR="002D1B25" w:rsidRDefault="002D1B25">
      <w:pPr>
        <w:pStyle w:val="Index2"/>
        <w:tabs>
          <w:tab w:val="right" w:leader="dot" w:pos="4310"/>
        </w:tabs>
        <w:rPr>
          <w:noProof/>
        </w:rPr>
      </w:pPr>
      <w:r>
        <w:rPr>
          <w:noProof/>
        </w:rPr>
        <w:t>DQ^DICQ, 49</w:t>
      </w:r>
    </w:p>
    <w:p w14:paraId="5112CB57" w14:textId="77777777" w:rsidR="002D1B25" w:rsidRDefault="002D1B25">
      <w:pPr>
        <w:pStyle w:val="Index1"/>
        <w:tabs>
          <w:tab w:val="right" w:leader="dot" w:pos="4310"/>
        </w:tabs>
        <w:rPr>
          <w:noProof/>
        </w:rPr>
      </w:pPr>
      <w:r>
        <w:rPr>
          <w:noProof/>
        </w:rPr>
        <w:t>DICRW</w:t>
      </w:r>
    </w:p>
    <w:p w14:paraId="590FA0B8" w14:textId="77777777" w:rsidR="002D1B25" w:rsidRDefault="002D1B25">
      <w:pPr>
        <w:pStyle w:val="Index2"/>
        <w:tabs>
          <w:tab w:val="right" w:leader="dot" w:pos="4310"/>
        </w:tabs>
        <w:rPr>
          <w:noProof/>
        </w:rPr>
      </w:pPr>
      <w:r>
        <w:rPr>
          <w:noProof/>
        </w:rPr>
        <w:t>DT^DICRW, 50</w:t>
      </w:r>
    </w:p>
    <w:p w14:paraId="4795A40F" w14:textId="77777777" w:rsidR="002D1B25" w:rsidRDefault="002D1B25">
      <w:pPr>
        <w:pStyle w:val="Index1"/>
        <w:tabs>
          <w:tab w:val="right" w:leader="dot" w:pos="4310"/>
        </w:tabs>
        <w:rPr>
          <w:noProof/>
        </w:rPr>
      </w:pPr>
      <w:r>
        <w:rPr>
          <w:noProof/>
        </w:rPr>
        <w:t>Dictionary of Files, 564</w:t>
      </w:r>
    </w:p>
    <w:p w14:paraId="52C3BEE5" w14:textId="77777777" w:rsidR="002D1B25" w:rsidRDefault="002D1B25">
      <w:pPr>
        <w:pStyle w:val="Index1"/>
        <w:tabs>
          <w:tab w:val="right" w:leader="dot" w:pos="4310"/>
        </w:tabs>
        <w:rPr>
          <w:noProof/>
        </w:rPr>
      </w:pPr>
      <w:r>
        <w:rPr>
          <w:noProof/>
        </w:rPr>
        <w:t>DID</w:t>
      </w:r>
    </w:p>
    <w:p w14:paraId="3A7F432A" w14:textId="77777777" w:rsidR="002D1B25" w:rsidRDefault="002D1B25">
      <w:pPr>
        <w:pStyle w:val="Index2"/>
        <w:tabs>
          <w:tab w:val="right" w:leader="dot" w:pos="4310"/>
        </w:tabs>
        <w:rPr>
          <w:noProof/>
        </w:rPr>
      </w:pPr>
      <w:r>
        <w:rPr>
          <w:noProof/>
        </w:rPr>
        <w:t>$$GET1^DID, 294</w:t>
      </w:r>
    </w:p>
    <w:p w14:paraId="3F407248" w14:textId="77777777" w:rsidR="002D1B25" w:rsidRDefault="002D1B25">
      <w:pPr>
        <w:pStyle w:val="Index2"/>
        <w:tabs>
          <w:tab w:val="right" w:leader="dot" w:pos="4310"/>
        </w:tabs>
        <w:rPr>
          <w:noProof/>
        </w:rPr>
      </w:pPr>
      <w:r>
        <w:rPr>
          <w:noProof/>
        </w:rPr>
        <w:t>EN^DID, 51</w:t>
      </w:r>
    </w:p>
    <w:p w14:paraId="266D0DB3" w14:textId="77777777" w:rsidR="002D1B25" w:rsidRDefault="002D1B25">
      <w:pPr>
        <w:pStyle w:val="Index2"/>
        <w:tabs>
          <w:tab w:val="right" w:leader="dot" w:pos="4310"/>
        </w:tabs>
        <w:rPr>
          <w:noProof/>
        </w:rPr>
      </w:pPr>
      <w:r>
        <w:rPr>
          <w:noProof/>
        </w:rPr>
        <w:t>FIELD^DID, 287</w:t>
      </w:r>
    </w:p>
    <w:p w14:paraId="40B341D3" w14:textId="77777777" w:rsidR="002D1B25" w:rsidRDefault="002D1B25">
      <w:pPr>
        <w:pStyle w:val="Index2"/>
        <w:tabs>
          <w:tab w:val="right" w:leader="dot" w:pos="4310"/>
        </w:tabs>
        <w:rPr>
          <w:noProof/>
        </w:rPr>
      </w:pPr>
      <w:r>
        <w:rPr>
          <w:noProof/>
        </w:rPr>
        <w:t>FIELDLST^DID, 290</w:t>
      </w:r>
    </w:p>
    <w:p w14:paraId="37F12587" w14:textId="77777777" w:rsidR="002D1B25" w:rsidRDefault="002D1B25">
      <w:pPr>
        <w:pStyle w:val="Index2"/>
        <w:tabs>
          <w:tab w:val="right" w:leader="dot" w:pos="4310"/>
        </w:tabs>
        <w:rPr>
          <w:noProof/>
        </w:rPr>
      </w:pPr>
      <w:r>
        <w:rPr>
          <w:noProof/>
        </w:rPr>
        <w:t>FILE^DID, 291</w:t>
      </w:r>
    </w:p>
    <w:p w14:paraId="393978C5" w14:textId="77777777" w:rsidR="002D1B25" w:rsidRDefault="002D1B25">
      <w:pPr>
        <w:pStyle w:val="Index2"/>
        <w:tabs>
          <w:tab w:val="right" w:leader="dot" w:pos="4310"/>
        </w:tabs>
        <w:rPr>
          <w:noProof/>
        </w:rPr>
      </w:pPr>
      <w:r>
        <w:rPr>
          <w:noProof/>
        </w:rPr>
        <w:t>FILELST^DID, 293</w:t>
      </w:r>
    </w:p>
    <w:p w14:paraId="6CDAF767" w14:textId="77777777" w:rsidR="002D1B25" w:rsidRDefault="002D1B25">
      <w:pPr>
        <w:pStyle w:val="Index1"/>
        <w:tabs>
          <w:tab w:val="right" w:leader="dot" w:pos="4310"/>
        </w:tabs>
        <w:rPr>
          <w:noProof/>
        </w:rPr>
      </w:pPr>
      <w:r>
        <w:rPr>
          <w:noProof/>
        </w:rPr>
        <w:t>DIE</w:t>
      </w:r>
    </w:p>
    <w:p w14:paraId="27522274" w14:textId="77777777" w:rsidR="002D1B25" w:rsidRDefault="002D1B25">
      <w:pPr>
        <w:pStyle w:val="Index2"/>
        <w:tabs>
          <w:tab w:val="right" w:leader="dot" w:pos="4310"/>
        </w:tabs>
        <w:rPr>
          <w:noProof/>
        </w:rPr>
      </w:pPr>
      <w:r>
        <w:rPr>
          <w:noProof/>
        </w:rPr>
        <w:t>$$KEYVAL^DIE, 307</w:t>
      </w:r>
    </w:p>
    <w:p w14:paraId="150095AF" w14:textId="77777777" w:rsidR="002D1B25" w:rsidRDefault="002D1B25">
      <w:pPr>
        <w:pStyle w:val="Index2"/>
        <w:tabs>
          <w:tab w:val="right" w:leader="dot" w:pos="4310"/>
        </w:tabs>
        <w:rPr>
          <w:noProof/>
        </w:rPr>
      </w:pPr>
      <w:r>
        <w:rPr>
          <w:noProof/>
        </w:rPr>
        <w:t>^DIE, 52</w:t>
      </w:r>
    </w:p>
    <w:p w14:paraId="527B105F" w14:textId="77777777" w:rsidR="002D1B25" w:rsidRDefault="002D1B25">
      <w:pPr>
        <w:pStyle w:val="Index2"/>
        <w:tabs>
          <w:tab w:val="right" w:leader="dot" w:pos="4310"/>
        </w:tabs>
        <w:rPr>
          <w:noProof/>
        </w:rPr>
      </w:pPr>
      <w:r>
        <w:rPr>
          <w:noProof/>
        </w:rPr>
        <w:t>CHK^DIE, 297</w:t>
      </w:r>
    </w:p>
    <w:p w14:paraId="562FF662" w14:textId="77777777" w:rsidR="002D1B25" w:rsidRDefault="002D1B25">
      <w:pPr>
        <w:pStyle w:val="Index2"/>
        <w:tabs>
          <w:tab w:val="right" w:leader="dot" w:pos="4310"/>
        </w:tabs>
        <w:rPr>
          <w:noProof/>
        </w:rPr>
      </w:pPr>
      <w:r>
        <w:rPr>
          <w:noProof/>
        </w:rPr>
        <w:t>FILE^DIE, 300</w:t>
      </w:r>
    </w:p>
    <w:p w14:paraId="090C00B2" w14:textId="77777777" w:rsidR="002D1B25" w:rsidRDefault="002D1B25">
      <w:pPr>
        <w:pStyle w:val="Index2"/>
        <w:tabs>
          <w:tab w:val="right" w:leader="dot" w:pos="4310"/>
        </w:tabs>
        <w:rPr>
          <w:noProof/>
        </w:rPr>
      </w:pPr>
      <w:r>
        <w:rPr>
          <w:noProof/>
        </w:rPr>
        <w:t>HELP^DIE, 304</w:t>
      </w:r>
    </w:p>
    <w:p w14:paraId="2C836024" w14:textId="77777777" w:rsidR="002D1B25" w:rsidRDefault="002D1B25">
      <w:pPr>
        <w:pStyle w:val="Index2"/>
        <w:tabs>
          <w:tab w:val="right" w:leader="dot" w:pos="4310"/>
        </w:tabs>
        <w:rPr>
          <w:noProof/>
        </w:rPr>
      </w:pPr>
      <w:r>
        <w:rPr>
          <w:noProof/>
        </w:rPr>
        <w:t>UPDATE^DIE, 309</w:t>
      </w:r>
    </w:p>
    <w:p w14:paraId="470C16C0" w14:textId="77777777" w:rsidR="002D1B25" w:rsidRDefault="002D1B25">
      <w:pPr>
        <w:pStyle w:val="Index2"/>
        <w:tabs>
          <w:tab w:val="right" w:leader="dot" w:pos="4310"/>
        </w:tabs>
        <w:rPr>
          <w:noProof/>
        </w:rPr>
      </w:pPr>
      <w:r>
        <w:rPr>
          <w:noProof/>
        </w:rPr>
        <w:t>VAL^DIE, 319</w:t>
      </w:r>
    </w:p>
    <w:p w14:paraId="35D19D24" w14:textId="77777777" w:rsidR="002D1B25" w:rsidRDefault="002D1B25">
      <w:pPr>
        <w:pStyle w:val="Index2"/>
        <w:tabs>
          <w:tab w:val="right" w:leader="dot" w:pos="4310"/>
        </w:tabs>
        <w:rPr>
          <w:noProof/>
        </w:rPr>
      </w:pPr>
      <w:r>
        <w:rPr>
          <w:noProof/>
        </w:rPr>
        <w:t>VALS^DIE, 324</w:t>
      </w:r>
    </w:p>
    <w:p w14:paraId="45863C4E" w14:textId="77777777" w:rsidR="002D1B25" w:rsidRDefault="002D1B25">
      <w:pPr>
        <w:pStyle w:val="Index2"/>
        <w:tabs>
          <w:tab w:val="right" w:leader="dot" w:pos="4310"/>
        </w:tabs>
        <w:rPr>
          <w:noProof/>
        </w:rPr>
      </w:pPr>
      <w:r>
        <w:rPr>
          <w:noProof/>
        </w:rPr>
        <w:t>WP^DIE, 328</w:t>
      </w:r>
    </w:p>
    <w:p w14:paraId="49C44817" w14:textId="77777777" w:rsidR="002D1B25" w:rsidRDefault="002D1B25">
      <w:pPr>
        <w:pStyle w:val="Index1"/>
        <w:tabs>
          <w:tab w:val="right" w:leader="dot" w:pos="4310"/>
        </w:tabs>
        <w:rPr>
          <w:noProof/>
        </w:rPr>
      </w:pPr>
      <w:r>
        <w:rPr>
          <w:noProof/>
        </w:rPr>
        <w:t>DIEDFILE Option, 30, 33, 597, 599</w:t>
      </w:r>
    </w:p>
    <w:p w14:paraId="0A0E6656" w14:textId="77777777" w:rsidR="002D1B25" w:rsidRDefault="002D1B25">
      <w:pPr>
        <w:pStyle w:val="Index1"/>
        <w:tabs>
          <w:tab w:val="right" w:leader="dot" w:pos="4310"/>
        </w:tabs>
        <w:rPr>
          <w:noProof/>
        </w:rPr>
      </w:pPr>
      <w:r>
        <w:rPr>
          <w:noProof/>
        </w:rPr>
        <w:t>DIEDIT Option, 17, 64, 602, 607, 610, 611, 614</w:t>
      </w:r>
    </w:p>
    <w:p w14:paraId="6578ABC2" w14:textId="77777777" w:rsidR="002D1B25" w:rsidRDefault="002D1B25">
      <w:pPr>
        <w:pStyle w:val="Index1"/>
        <w:tabs>
          <w:tab w:val="right" w:leader="dot" w:pos="4310"/>
        </w:tabs>
        <w:rPr>
          <w:noProof/>
        </w:rPr>
      </w:pPr>
      <w:r>
        <w:rPr>
          <w:noProof/>
        </w:rPr>
        <w:t>DIERR Array, 180</w:t>
      </w:r>
    </w:p>
    <w:p w14:paraId="61622C5B" w14:textId="77777777" w:rsidR="002D1B25" w:rsidRDefault="002D1B25">
      <w:pPr>
        <w:pStyle w:val="Index1"/>
        <w:tabs>
          <w:tab w:val="right" w:leader="dot" w:pos="4310"/>
        </w:tabs>
        <w:rPr>
          <w:noProof/>
        </w:rPr>
      </w:pPr>
      <w:r>
        <w:rPr>
          <w:noProof/>
        </w:rPr>
        <w:t>DIEZ</w:t>
      </w:r>
    </w:p>
    <w:p w14:paraId="0E4C9B11" w14:textId="77777777" w:rsidR="002D1B25" w:rsidRDefault="002D1B25">
      <w:pPr>
        <w:pStyle w:val="Index2"/>
        <w:tabs>
          <w:tab w:val="right" w:leader="dot" w:pos="4310"/>
        </w:tabs>
        <w:rPr>
          <w:noProof/>
        </w:rPr>
      </w:pPr>
      <w:r>
        <w:rPr>
          <w:noProof/>
        </w:rPr>
        <w:t>^DIEZ, 64</w:t>
      </w:r>
    </w:p>
    <w:p w14:paraId="2BE5A641" w14:textId="77777777" w:rsidR="002D1B25" w:rsidRDefault="002D1B25">
      <w:pPr>
        <w:pStyle w:val="Index2"/>
        <w:tabs>
          <w:tab w:val="right" w:leader="dot" w:pos="4310"/>
        </w:tabs>
        <w:rPr>
          <w:noProof/>
        </w:rPr>
      </w:pPr>
      <w:r>
        <w:rPr>
          <w:noProof/>
        </w:rPr>
        <w:t>EN^DIEZ, 65</w:t>
      </w:r>
    </w:p>
    <w:p w14:paraId="2427E59B" w14:textId="77777777" w:rsidR="002D1B25" w:rsidRDefault="002D1B25">
      <w:pPr>
        <w:pStyle w:val="Index1"/>
        <w:tabs>
          <w:tab w:val="right" w:leader="dot" w:pos="4310"/>
        </w:tabs>
        <w:rPr>
          <w:noProof/>
        </w:rPr>
      </w:pPr>
      <w:r>
        <w:rPr>
          <w:noProof/>
        </w:rPr>
        <w:t>DIFG</w:t>
      </w:r>
    </w:p>
    <w:p w14:paraId="29A0248E" w14:textId="77777777" w:rsidR="002D1B25" w:rsidRDefault="002D1B25">
      <w:pPr>
        <w:pStyle w:val="Index2"/>
        <w:tabs>
          <w:tab w:val="right" w:leader="dot" w:pos="4310"/>
        </w:tabs>
        <w:rPr>
          <w:noProof/>
        </w:rPr>
      </w:pPr>
      <w:r>
        <w:rPr>
          <w:noProof/>
        </w:rPr>
        <w:t>^DIFG, 506</w:t>
      </w:r>
    </w:p>
    <w:p w14:paraId="7FA72CBB" w14:textId="77777777" w:rsidR="002D1B25" w:rsidRDefault="002D1B25">
      <w:pPr>
        <w:pStyle w:val="Index1"/>
        <w:tabs>
          <w:tab w:val="right" w:leader="dot" w:pos="4310"/>
        </w:tabs>
        <w:rPr>
          <w:noProof/>
        </w:rPr>
      </w:pPr>
      <w:r>
        <w:rPr>
          <w:noProof/>
        </w:rPr>
        <w:t>DIFG Option, 282</w:t>
      </w:r>
    </w:p>
    <w:p w14:paraId="4B6BF745" w14:textId="77777777" w:rsidR="002D1B25" w:rsidRDefault="002D1B25">
      <w:pPr>
        <w:pStyle w:val="Index1"/>
        <w:tabs>
          <w:tab w:val="right" w:leader="dot" w:pos="4310"/>
        </w:tabs>
        <w:rPr>
          <w:noProof/>
        </w:rPr>
      </w:pPr>
      <w:r>
        <w:rPr>
          <w:noProof/>
        </w:rPr>
        <w:t>DIFGG</w:t>
      </w:r>
    </w:p>
    <w:p w14:paraId="07F9FD4B" w14:textId="77777777" w:rsidR="002D1B25" w:rsidRDefault="002D1B25">
      <w:pPr>
        <w:pStyle w:val="Index2"/>
        <w:tabs>
          <w:tab w:val="right" w:leader="dot" w:pos="4310"/>
        </w:tabs>
        <w:rPr>
          <w:noProof/>
        </w:rPr>
      </w:pPr>
      <w:r>
        <w:rPr>
          <w:noProof/>
        </w:rPr>
        <w:t>EN^DIFGG, 509</w:t>
      </w:r>
    </w:p>
    <w:p w14:paraId="1C76D6F4" w14:textId="77777777" w:rsidR="002D1B25" w:rsidRDefault="002D1B25">
      <w:pPr>
        <w:pStyle w:val="Index1"/>
        <w:tabs>
          <w:tab w:val="right" w:leader="dot" w:pos="4310"/>
        </w:tabs>
        <w:rPr>
          <w:noProof/>
        </w:rPr>
      </w:pPr>
      <w:r>
        <w:rPr>
          <w:noProof/>
        </w:rPr>
        <w:t>DIFQ Variables</w:t>
      </w:r>
    </w:p>
    <w:p w14:paraId="162104AB" w14:textId="77777777" w:rsidR="002D1B25" w:rsidRDefault="002D1B25">
      <w:pPr>
        <w:pStyle w:val="Index2"/>
        <w:tabs>
          <w:tab w:val="right" w:leader="dot" w:pos="4310"/>
        </w:tabs>
        <w:rPr>
          <w:noProof/>
        </w:rPr>
      </w:pPr>
      <w:r>
        <w:rPr>
          <w:noProof/>
        </w:rPr>
        <w:t>DIFROM, 633</w:t>
      </w:r>
    </w:p>
    <w:p w14:paraId="0BBCC62D" w14:textId="77777777" w:rsidR="002D1B25" w:rsidRDefault="002D1B25">
      <w:pPr>
        <w:pStyle w:val="Index1"/>
        <w:tabs>
          <w:tab w:val="right" w:leader="dot" w:pos="4310"/>
        </w:tabs>
        <w:rPr>
          <w:noProof/>
        </w:rPr>
      </w:pPr>
      <w:r>
        <w:rPr>
          <w:noProof/>
        </w:rPr>
        <w:t>DIFROM, 616</w:t>
      </w:r>
    </w:p>
    <w:p w14:paraId="640B6CB6" w14:textId="77777777" w:rsidR="002D1B25" w:rsidRDefault="002D1B25">
      <w:pPr>
        <w:pStyle w:val="Index2"/>
        <w:tabs>
          <w:tab w:val="right" w:leader="dot" w:pos="4310"/>
        </w:tabs>
        <w:rPr>
          <w:noProof/>
        </w:rPr>
      </w:pPr>
      <w:r>
        <w:rPr>
          <w:noProof/>
        </w:rPr>
        <w:lastRenderedPageBreak/>
        <w:t>Exporting Data, 616</w:t>
      </w:r>
    </w:p>
    <w:p w14:paraId="25565D15" w14:textId="77777777" w:rsidR="002D1B25" w:rsidRDefault="002D1B25">
      <w:pPr>
        <w:pStyle w:val="Index2"/>
        <w:tabs>
          <w:tab w:val="right" w:leader="dot" w:pos="4310"/>
        </w:tabs>
        <w:rPr>
          <w:noProof/>
        </w:rPr>
      </w:pPr>
      <w:r>
        <w:rPr>
          <w:noProof/>
        </w:rPr>
        <w:t>Importing Data, 632</w:t>
      </w:r>
    </w:p>
    <w:p w14:paraId="7D3DB5BC" w14:textId="77777777" w:rsidR="002D1B25" w:rsidRDefault="002D1B25">
      <w:pPr>
        <w:pStyle w:val="Index2"/>
        <w:tabs>
          <w:tab w:val="right" w:leader="dot" w:pos="4310"/>
        </w:tabs>
        <w:rPr>
          <w:noProof/>
        </w:rPr>
      </w:pPr>
      <w:r>
        <w:rPr>
          <w:noProof/>
        </w:rPr>
        <w:t>Introduction, 616</w:t>
      </w:r>
    </w:p>
    <w:p w14:paraId="4371D599" w14:textId="77777777" w:rsidR="002D1B25" w:rsidRDefault="002D1B25">
      <w:pPr>
        <w:pStyle w:val="Index2"/>
        <w:tabs>
          <w:tab w:val="right" w:leader="dot" w:pos="4310"/>
        </w:tabs>
        <w:rPr>
          <w:noProof/>
        </w:rPr>
      </w:pPr>
      <w:r>
        <w:rPr>
          <w:noProof/>
        </w:rPr>
        <w:t>Order Entry and DIFROM, 623</w:t>
      </w:r>
    </w:p>
    <w:p w14:paraId="011C226E" w14:textId="77777777" w:rsidR="002D1B25" w:rsidRDefault="002D1B25">
      <w:pPr>
        <w:pStyle w:val="Index2"/>
        <w:tabs>
          <w:tab w:val="right" w:leader="dot" w:pos="4310"/>
        </w:tabs>
        <w:rPr>
          <w:noProof/>
        </w:rPr>
      </w:pPr>
      <w:r>
        <w:rPr>
          <w:noProof/>
        </w:rPr>
        <w:t>PACKAGE (#9.4) File, 617</w:t>
      </w:r>
    </w:p>
    <w:p w14:paraId="2F619341" w14:textId="77777777" w:rsidR="002D1B25" w:rsidRDefault="002D1B25">
      <w:pPr>
        <w:pStyle w:val="Index2"/>
        <w:tabs>
          <w:tab w:val="right" w:leader="dot" w:pos="4310"/>
        </w:tabs>
        <w:rPr>
          <w:noProof/>
        </w:rPr>
      </w:pPr>
      <w:r w:rsidRPr="00BA3122">
        <w:rPr>
          <w:noProof/>
          <w:snapToGrid w:val="0"/>
        </w:rPr>
        <w:t>PACKAGE File and DIFROM</w:t>
      </w:r>
    </w:p>
    <w:p w14:paraId="4D5AEE6B" w14:textId="77777777" w:rsidR="002D1B25" w:rsidRDefault="002D1B25">
      <w:pPr>
        <w:pStyle w:val="Index3"/>
        <w:tabs>
          <w:tab w:val="right" w:leader="dot" w:pos="4310"/>
        </w:tabs>
        <w:rPr>
          <w:noProof/>
        </w:rPr>
      </w:pPr>
      <w:r w:rsidRPr="00BA3122">
        <w:rPr>
          <w:noProof/>
          <w:snapToGrid w:val="0"/>
        </w:rPr>
        <w:t>ENVIRONMENT CHECK ROUTINE</w:t>
      </w:r>
      <w:r>
        <w:rPr>
          <w:noProof/>
        </w:rPr>
        <w:t>, 618</w:t>
      </w:r>
    </w:p>
    <w:p w14:paraId="347960FE" w14:textId="77777777" w:rsidR="002D1B25" w:rsidRDefault="002D1B25">
      <w:pPr>
        <w:pStyle w:val="Index3"/>
        <w:tabs>
          <w:tab w:val="right" w:leader="dot" w:pos="4310"/>
        </w:tabs>
        <w:rPr>
          <w:noProof/>
        </w:rPr>
      </w:pPr>
      <w:r w:rsidRPr="00BA3122">
        <w:rPr>
          <w:noProof/>
          <w:snapToGrid w:val="0"/>
        </w:rPr>
        <w:t>EXCLUDED NAME SPACE</w:t>
      </w:r>
      <w:r>
        <w:rPr>
          <w:noProof/>
        </w:rPr>
        <w:t>, 618</w:t>
      </w:r>
    </w:p>
    <w:p w14:paraId="2F8AB176" w14:textId="77777777" w:rsidR="002D1B25" w:rsidRDefault="002D1B25">
      <w:pPr>
        <w:pStyle w:val="Index3"/>
        <w:tabs>
          <w:tab w:val="right" w:leader="dot" w:pos="4310"/>
        </w:tabs>
        <w:rPr>
          <w:noProof/>
        </w:rPr>
      </w:pPr>
      <w:r w:rsidRPr="00BA3122">
        <w:rPr>
          <w:noProof/>
          <w:snapToGrid w:val="0"/>
        </w:rPr>
        <w:t>FILE</w:t>
      </w:r>
      <w:r>
        <w:rPr>
          <w:noProof/>
        </w:rPr>
        <w:t>, 619</w:t>
      </w:r>
    </w:p>
    <w:p w14:paraId="76C6D6C1" w14:textId="77777777" w:rsidR="002D1B25" w:rsidRDefault="002D1B25">
      <w:pPr>
        <w:pStyle w:val="Index3"/>
        <w:tabs>
          <w:tab w:val="right" w:leader="dot" w:pos="4310"/>
        </w:tabs>
        <w:rPr>
          <w:noProof/>
        </w:rPr>
      </w:pPr>
      <w:r w:rsidRPr="00BA3122">
        <w:rPr>
          <w:noProof/>
          <w:snapToGrid w:val="0"/>
        </w:rPr>
        <w:t>NAME</w:t>
      </w:r>
      <w:r>
        <w:rPr>
          <w:noProof/>
        </w:rPr>
        <w:t>, 617</w:t>
      </w:r>
    </w:p>
    <w:p w14:paraId="4529909D" w14:textId="77777777" w:rsidR="002D1B25" w:rsidRDefault="002D1B25">
      <w:pPr>
        <w:pStyle w:val="Index3"/>
        <w:tabs>
          <w:tab w:val="right" w:leader="dot" w:pos="4310"/>
        </w:tabs>
        <w:rPr>
          <w:noProof/>
        </w:rPr>
      </w:pPr>
      <w:r w:rsidRPr="00BA3122">
        <w:rPr>
          <w:noProof/>
        </w:rPr>
        <w:t>Other PACKAGE File Fields</w:t>
      </w:r>
      <w:r>
        <w:rPr>
          <w:noProof/>
        </w:rPr>
        <w:t>, 622</w:t>
      </w:r>
    </w:p>
    <w:p w14:paraId="669DC374" w14:textId="77777777" w:rsidR="002D1B25" w:rsidRDefault="002D1B25">
      <w:pPr>
        <w:pStyle w:val="Index3"/>
        <w:tabs>
          <w:tab w:val="right" w:leader="dot" w:pos="4310"/>
        </w:tabs>
        <w:rPr>
          <w:noProof/>
        </w:rPr>
      </w:pPr>
      <w:r w:rsidRPr="00BA3122">
        <w:rPr>
          <w:noProof/>
          <w:snapToGrid w:val="0"/>
        </w:rPr>
        <w:t>POST-INITIALIZATION ROUTINE</w:t>
      </w:r>
      <w:r>
        <w:rPr>
          <w:noProof/>
        </w:rPr>
        <w:t>, 618</w:t>
      </w:r>
    </w:p>
    <w:p w14:paraId="4D6032F9" w14:textId="77777777" w:rsidR="002D1B25" w:rsidRDefault="002D1B25">
      <w:pPr>
        <w:pStyle w:val="Index3"/>
        <w:tabs>
          <w:tab w:val="right" w:leader="dot" w:pos="4310"/>
        </w:tabs>
        <w:rPr>
          <w:noProof/>
        </w:rPr>
      </w:pPr>
      <w:r w:rsidRPr="00BA3122">
        <w:rPr>
          <w:noProof/>
          <w:snapToGrid w:val="0"/>
        </w:rPr>
        <w:t>PREFIX</w:t>
      </w:r>
      <w:r>
        <w:rPr>
          <w:noProof/>
        </w:rPr>
        <w:t>, 617</w:t>
      </w:r>
    </w:p>
    <w:p w14:paraId="7E9061A1" w14:textId="77777777" w:rsidR="002D1B25" w:rsidRDefault="002D1B25">
      <w:pPr>
        <w:pStyle w:val="Index3"/>
        <w:tabs>
          <w:tab w:val="right" w:leader="dot" w:pos="4310"/>
        </w:tabs>
        <w:rPr>
          <w:noProof/>
        </w:rPr>
      </w:pPr>
      <w:r w:rsidRPr="00BA3122">
        <w:rPr>
          <w:noProof/>
          <w:snapToGrid w:val="0"/>
        </w:rPr>
        <w:t>PRE-INIT AFTER USER COMMIT</w:t>
      </w:r>
      <w:r>
        <w:rPr>
          <w:noProof/>
        </w:rPr>
        <w:t>, 618</w:t>
      </w:r>
    </w:p>
    <w:p w14:paraId="03FE6244" w14:textId="77777777" w:rsidR="002D1B25" w:rsidRDefault="002D1B25">
      <w:pPr>
        <w:pStyle w:val="Index3"/>
        <w:tabs>
          <w:tab w:val="right" w:leader="dot" w:pos="4310"/>
        </w:tabs>
        <w:rPr>
          <w:noProof/>
        </w:rPr>
      </w:pPr>
      <w:r w:rsidRPr="00BA3122">
        <w:rPr>
          <w:noProof/>
          <w:snapToGrid w:val="0"/>
        </w:rPr>
        <w:t>Template Multiples</w:t>
      </w:r>
      <w:r>
        <w:rPr>
          <w:noProof/>
        </w:rPr>
        <w:t>, 618</w:t>
      </w:r>
    </w:p>
    <w:p w14:paraId="510C7915" w14:textId="77777777" w:rsidR="002D1B25" w:rsidRDefault="002D1B25">
      <w:pPr>
        <w:pStyle w:val="Index2"/>
        <w:tabs>
          <w:tab w:val="right" w:leader="dot" w:pos="4310"/>
        </w:tabs>
        <w:rPr>
          <w:noProof/>
        </w:rPr>
      </w:pPr>
      <w:r>
        <w:rPr>
          <w:noProof/>
        </w:rPr>
        <w:t>Preparing To Run DIFROM, 616</w:t>
      </w:r>
    </w:p>
    <w:p w14:paraId="668E052D" w14:textId="77777777" w:rsidR="002D1B25" w:rsidRDefault="002D1B25">
      <w:pPr>
        <w:pStyle w:val="Index2"/>
        <w:tabs>
          <w:tab w:val="right" w:leader="dot" w:pos="4310"/>
        </w:tabs>
        <w:rPr>
          <w:noProof/>
        </w:rPr>
      </w:pPr>
      <w:r>
        <w:rPr>
          <w:noProof/>
        </w:rPr>
        <w:t>Running</w:t>
      </w:r>
    </w:p>
    <w:p w14:paraId="7169746C" w14:textId="77777777" w:rsidR="002D1B25" w:rsidRDefault="002D1B25">
      <w:pPr>
        <w:pStyle w:val="Index3"/>
        <w:tabs>
          <w:tab w:val="right" w:leader="dot" w:pos="4310"/>
        </w:tabs>
        <w:rPr>
          <w:noProof/>
        </w:rPr>
      </w:pPr>
      <w:r>
        <w:rPr>
          <w:noProof/>
        </w:rPr>
        <w:t>DIFROM</w:t>
      </w:r>
    </w:p>
    <w:p w14:paraId="75A454B5" w14:textId="77777777" w:rsidR="002D1B25" w:rsidRDefault="002D1B25">
      <w:pPr>
        <w:pStyle w:val="Index4"/>
        <w:tabs>
          <w:tab w:val="right" w:leader="dot" w:pos="4310"/>
        </w:tabs>
        <w:rPr>
          <w:noProof/>
        </w:rPr>
      </w:pPr>
      <w:r>
        <w:rPr>
          <w:noProof/>
        </w:rPr>
        <w:t>Builds Routines Containing</w:t>
      </w:r>
    </w:p>
    <w:p w14:paraId="3C529F29" w14:textId="77777777" w:rsidR="002D1B25" w:rsidRDefault="002D1B25">
      <w:pPr>
        <w:pStyle w:val="Index5"/>
        <w:tabs>
          <w:tab w:val="right" w:leader="dot" w:pos="4310"/>
        </w:tabs>
        <w:rPr>
          <w:noProof/>
        </w:rPr>
      </w:pPr>
      <w:r>
        <w:rPr>
          <w:noProof/>
        </w:rPr>
        <w:t>Data Dictionaries, 629</w:t>
      </w:r>
    </w:p>
    <w:p w14:paraId="48B0C807" w14:textId="77777777" w:rsidR="002D1B25" w:rsidRDefault="002D1B25">
      <w:pPr>
        <w:pStyle w:val="Index5"/>
        <w:tabs>
          <w:tab w:val="right" w:leader="dot" w:pos="4310"/>
        </w:tabs>
        <w:rPr>
          <w:noProof/>
        </w:rPr>
      </w:pPr>
      <w:r>
        <w:rPr>
          <w:noProof/>
        </w:rPr>
        <w:t>Data Values, 630</w:t>
      </w:r>
    </w:p>
    <w:p w14:paraId="40F6901B" w14:textId="77777777" w:rsidR="002D1B25" w:rsidRDefault="002D1B25">
      <w:pPr>
        <w:pStyle w:val="Index5"/>
        <w:tabs>
          <w:tab w:val="right" w:leader="dot" w:pos="4310"/>
        </w:tabs>
        <w:rPr>
          <w:noProof/>
        </w:rPr>
      </w:pPr>
      <w:r>
        <w:rPr>
          <w:noProof/>
        </w:rPr>
        <w:t>Security Access Codes, 630</w:t>
      </w:r>
    </w:p>
    <w:p w14:paraId="4E03344C" w14:textId="77777777" w:rsidR="002D1B25" w:rsidRDefault="002D1B25">
      <w:pPr>
        <w:pStyle w:val="Index4"/>
        <w:tabs>
          <w:tab w:val="right" w:leader="dot" w:pos="4310"/>
        </w:tabs>
        <w:rPr>
          <w:noProof/>
        </w:rPr>
      </w:pPr>
      <w:r>
        <w:rPr>
          <w:noProof/>
        </w:rPr>
        <w:t>Completes Building Routines of Package Components, 631</w:t>
      </w:r>
    </w:p>
    <w:p w14:paraId="6BFA354D" w14:textId="77777777" w:rsidR="002D1B25" w:rsidRDefault="002D1B25">
      <w:pPr>
        <w:pStyle w:val="Index4"/>
        <w:tabs>
          <w:tab w:val="right" w:leader="dot" w:pos="4310"/>
        </w:tabs>
        <w:rPr>
          <w:noProof/>
        </w:rPr>
      </w:pPr>
      <w:r>
        <w:rPr>
          <w:noProof/>
        </w:rPr>
        <w:t>Completes the Code that Runs the Init, 631</w:t>
      </w:r>
    </w:p>
    <w:p w14:paraId="78DBC82D" w14:textId="77777777" w:rsidR="002D1B25" w:rsidRDefault="002D1B25">
      <w:pPr>
        <w:pStyle w:val="Index4"/>
        <w:tabs>
          <w:tab w:val="right" w:leader="dot" w:pos="4310"/>
        </w:tabs>
        <w:rPr>
          <w:noProof/>
        </w:rPr>
      </w:pPr>
      <w:r>
        <w:rPr>
          <w:noProof/>
        </w:rPr>
        <w:t>Entering Current Version Information, 627</w:t>
      </w:r>
    </w:p>
    <w:p w14:paraId="229B5445" w14:textId="77777777" w:rsidR="002D1B25" w:rsidRDefault="002D1B25">
      <w:pPr>
        <w:pStyle w:val="Index4"/>
        <w:tabs>
          <w:tab w:val="right" w:leader="dot" w:pos="4310"/>
        </w:tabs>
        <w:rPr>
          <w:noProof/>
        </w:rPr>
      </w:pPr>
      <w:r>
        <w:rPr>
          <w:noProof/>
        </w:rPr>
        <w:t>Exporting File Security, 628</w:t>
      </w:r>
    </w:p>
    <w:p w14:paraId="3BFCA087" w14:textId="77777777" w:rsidR="002D1B25" w:rsidRDefault="002D1B25">
      <w:pPr>
        <w:pStyle w:val="Index4"/>
        <w:tabs>
          <w:tab w:val="right" w:leader="dot" w:pos="4310"/>
        </w:tabs>
        <w:rPr>
          <w:noProof/>
        </w:rPr>
      </w:pPr>
      <w:r>
        <w:rPr>
          <w:noProof/>
        </w:rPr>
        <w:t>Gathers Miscellaneous Package Components, 628</w:t>
      </w:r>
    </w:p>
    <w:p w14:paraId="65A71D21" w14:textId="77777777" w:rsidR="002D1B25" w:rsidRDefault="002D1B25">
      <w:pPr>
        <w:pStyle w:val="Index4"/>
        <w:tabs>
          <w:tab w:val="right" w:leader="dot" w:pos="4310"/>
        </w:tabs>
        <w:rPr>
          <w:noProof/>
        </w:rPr>
      </w:pPr>
      <w:r>
        <w:rPr>
          <w:noProof/>
        </w:rPr>
        <w:t>Gathers Templates and Forms, 631</w:t>
      </w:r>
    </w:p>
    <w:p w14:paraId="57155CC5" w14:textId="77777777" w:rsidR="002D1B25" w:rsidRDefault="002D1B25">
      <w:pPr>
        <w:pStyle w:val="Index4"/>
        <w:tabs>
          <w:tab w:val="right" w:leader="dot" w:pos="4310"/>
        </w:tabs>
        <w:rPr>
          <w:noProof/>
        </w:rPr>
      </w:pPr>
      <w:r>
        <w:rPr>
          <w:noProof/>
        </w:rPr>
        <w:t>Identifying the Init Routines, 626</w:t>
      </w:r>
    </w:p>
    <w:p w14:paraId="6994CCFA" w14:textId="77777777" w:rsidR="002D1B25" w:rsidRDefault="002D1B25">
      <w:pPr>
        <w:pStyle w:val="Index4"/>
        <w:tabs>
          <w:tab w:val="right" w:leader="dot" w:pos="4310"/>
        </w:tabs>
        <w:rPr>
          <w:noProof/>
        </w:rPr>
      </w:pPr>
      <w:r>
        <w:rPr>
          <w:noProof/>
        </w:rPr>
        <w:t>Including Other Package Components, 628</w:t>
      </w:r>
    </w:p>
    <w:p w14:paraId="0C8883BE" w14:textId="77777777" w:rsidR="002D1B25" w:rsidRDefault="002D1B25">
      <w:pPr>
        <w:pStyle w:val="Index4"/>
        <w:tabs>
          <w:tab w:val="right" w:leader="dot" w:pos="4310"/>
        </w:tabs>
        <w:rPr>
          <w:noProof/>
        </w:rPr>
      </w:pPr>
      <w:r>
        <w:rPr>
          <w:noProof/>
        </w:rPr>
        <w:t>Including Templates (No Package File Entry), 627</w:t>
      </w:r>
    </w:p>
    <w:p w14:paraId="6C32B93B" w14:textId="77777777" w:rsidR="002D1B25" w:rsidRDefault="002D1B25">
      <w:pPr>
        <w:pStyle w:val="Index4"/>
        <w:tabs>
          <w:tab w:val="right" w:leader="dot" w:pos="4310"/>
        </w:tabs>
        <w:rPr>
          <w:noProof/>
        </w:rPr>
      </w:pPr>
      <w:r>
        <w:rPr>
          <w:noProof/>
        </w:rPr>
        <w:t>Package Identification, 625</w:t>
      </w:r>
    </w:p>
    <w:p w14:paraId="70F908E3" w14:textId="77777777" w:rsidR="002D1B25" w:rsidRDefault="002D1B25">
      <w:pPr>
        <w:pStyle w:val="Index4"/>
        <w:tabs>
          <w:tab w:val="right" w:leader="dot" w:pos="4310"/>
        </w:tabs>
        <w:rPr>
          <w:noProof/>
        </w:rPr>
      </w:pPr>
      <w:r>
        <w:rPr>
          <w:noProof/>
        </w:rPr>
        <w:t>Preliminary Validations, 625</w:t>
      </w:r>
    </w:p>
    <w:p w14:paraId="1CD6E16E" w14:textId="77777777" w:rsidR="002D1B25" w:rsidRDefault="002D1B25">
      <w:pPr>
        <w:pStyle w:val="Index4"/>
        <w:tabs>
          <w:tab w:val="right" w:leader="dot" w:pos="4310"/>
        </w:tabs>
        <w:rPr>
          <w:noProof/>
        </w:rPr>
      </w:pPr>
      <w:r>
        <w:rPr>
          <w:noProof/>
        </w:rPr>
        <w:t>Specifications for Exported Files, 626</w:t>
      </w:r>
    </w:p>
    <w:p w14:paraId="7A930143" w14:textId="77777777" w:rsidR="002D1B25" w:rsidRDefault="002D1B25">
      <w:pPr>
        <w:pStyle w:val="Index4"/>
        <w:tabs>
          <w:tab w:val="right" w:leader="dot" w:pos="4310"/>
        </w:tabs>
        <w:rPr>
          <w:noProof/>
        </w:rPr>
      </w:pPr>
      <w:r>
        <w:rPr>
          <w:noProof/>
        </w:rPr>
        <w:t>Specifying Routine Size, 628</w:t>
      </w:r>
    </w:p>
    <w:p w14:paraId="74A47267" w14:textId="77777777" w:rsidR="002D1B25" w:rsidRDefault="002D1B25">
      <w:pPr>
        <w:pStyle w:val="Index4"/>
        <w:tabs>
          <w:tab w:val="right" w:leader="dot" w:pos="4310"/>
        </w:tabs>
        <w:rPr>
          <w:noProof/>
        </w:rPr>
      </w:pPr>
      <w:r>
        <w:rPr>
          <w:noProof/>
        </w:rPr>
        <w:t>Starting DIFROM, 625</w:t>
      </w:r>
    </w:p>
    <w:p w14:paraId="63C5DE6A" w14:textId="77777777" w:rsidR="002D1B25" w:rsidRDefault="002D1B25">
      <w:pPr>
        <w:pStyle w:val="Index4"/>
        <w:tabs>
          <w:tab w:val="right" w:leader="dot" w:pos="4310"/>
        </w:tabs>
        <w:rPr>
          <w:noProof/>
        </w:rPr>
      </w:pPr>
      <w:r>
        <w:rPr>
          <w:noProof/>
        </w:rPr>
        <w:t>Steps, 624</w:t>
      </w:r>
    </w:p>
    <w:p w14:paraId="38F2723B" w14:textId="77777777" w:rsidR="002D1B25" w:rsidRDefault="002D1B25">
      <w:pPr>
        <w:pStyle w:val="Index3"/>
        <w:tabs>
          <w:tab w:val="right" w:leader="dot" w:pos="4310"/>
        </w:tabs>
        <w:rPr>
          <w:noProof/>
        </w:rPr>
      </w:pPr>
      <w:r>
        <w:rPr>
          <w:noProof/>
        </w:rPr>
        <w:t>INIT</w:t>
      </w:r>
    </w:p>
    <w:p w14:paraId="48152696" w14:textId="77777777" w:rsidR="002D1B25" w:rsidRDefault="002D1B25">
      <w:pPr>
        <w:pStyle w:val="Index4"/>
        <w:tabs>
          <w:tab w:val="right" w:leader="dot" w:pos="4310"/>
        </w:tabs>
        <w:rPr>
          <w:noProof/>
        </w:rPr>
      </w:pPr>
      <w:r>
        <w:rPr>
          <w:noProof/>
        </w:rPr>
        <w:t>Check of Version Number, 633</w:t>
      </w:r>
    </w:p>
    <w:p w14:paraId="6E762A92" w14:textId="77777777" w:rsidR="002D1B25" w:rsidRDefault="002D1B25">
      <w:pPr>
        <w:pStyle w:val="Index4"/>
        <w:tabs>
          <w:tab w:val="right" w:leader="dot" w:pos="4310"/>
        </w:tabs>
        <w:rPr>
          <w:noProof/>
        </w:rPr>
      </w:pPr>
      <w:r>
        <w:rPr>
          <w:noProof/>
        </w:rPr>
        <w:t>Determining Install Status of</w:t>
      </w:r>
    </w:p>
    <w:p w14:paraId="464C1A53" w14:textId="77777777" w:rsidR="002D1B25" w:rsidRDefault="002D1B25">
      <w:pPr>
        <w:pStyle w:val="Index5"/>
        <w:tabs>
          <w:tab w:val="right" w:leader="dot" w:pos="4310"/>
        </w:tabs>
        <w:rPr>
          <w:noProof/>
        </w:rPr>
      </w:pPr>
      <w:r>
        <w:rPr>
          <w:noProof/>
        </w:rPr>
        <w:t>DDs and Data, 633</w:t>
      </w:r>
    </w:p>
    <w:p w14:paraId="709AC295" w14:textId="77777777" w:rsidR="002D1B25" w:rsidRDefault="002D1B25">
      <w:pPr>
        <w:pStyle w:val="Index5"/>
        <w:tabs>
          <w:tab w:val="right" w:leader="dot" w:pos="4310"/>
        </w:tabs>
        <w:rPr>
          <w:noProof/>
        </w:rPr>
      </w:pPr>
      <w:r>
        <w:rPr>
          <w:noProof/>
        </w:rPr>
        <w:t>Other Package Components, 635</w:t>
      </w:r>
    </w:p>
    <w:p w14:paraId="7C27C590" w14:textId="77777777" w:rsidR="002D1B25" w:rsidRDefault="002D1B25">
      <w:pPr>
        <w:pStyle w:val="Index5"/>
        <w:tabs>
          <w:tab w:val="right" w:leader="dot" w:pos="4310"/>
        </w:tabs>
        <w:rPr>
          <w:noProof/>
        </w:rPr>
      </w:pPr>
      <w:r>
        <w:rPr>
          <w:noProof/>
        </w:rPr>
        <w:t>Security Codes, 635</w:t>
      </w:r>
    </w:p>
    <w:p w14:paraId="1CD313D6" w14:textId="77777777" w:rsidR="002D1B25" w:rsidRDefault="002D1B25">
      <w:pPr>
        <w:pStyle w:val="Index4"/>
        <w:tabs>
          <w:tab w:val="right" w:leader="dot" w:pos="4310"/>
        </w:tabs>
        <w:rPr>
          <w:noProof/>
        </w:rPr>
      </w:pPr>
      <w:r>
        <w:rPr>
          <w:noProof/>
        </w:rPr>
        <w:t>DIFQ Variables, 633</w:t>
      </w:r>
    </w:p>
    <w:p w14:paraId="68ACA938" w14:textId="77777777" w:rsidR="002D1B25" w:rsidRDefault="002D1B25">
      <w:pPr>
        <w:pStyle w:val="Index4"/>
        <w:tabs>
          <w:tab w:val="right" w:leader="dot" w:pos="4310"/>
        </w:tabs>
        <w:rPr>
          <w:noProof/>
        </w:rPr>
      </w:pPr>
      <w:r>
        <w:rPr>
          <w:noProof/>
        </w:rPr>
        <w:t>General Processing, 639</w:t>
      </w:r>
    </w:p>
    <w:p w14:paraId="42E4B730" w14:textId="77777777" w:rsidR="002D1B25" w:rsidRDefault="002D1B25">
      <w:pPr>
        <w:pStyle w:val="Index4"/>
        <w:tabs>
          <w:tab w:val="right" w:leader="dot" w:pos="4310"/>
        </w:tabs>
        <w:rPr>
          <w:noProof/>
        </w:rPr>
      </w:pPr>
      <w:r>
        <w:rPr>
          <w:noProof/>
        </w:rPr>
        <w:t>Installing</w:t>
      </w:r>
    </w:p>
    <w:p w14:paraId="5B549137" w14:textId="77777777" w:rsidR="002D1B25" w:rsidRDefault="002D1B25">
      <w:pPr>
        <w:pStyle w:val="Index5"/>
        <w:tabs>
          <w:tab w:val="right" w:leader="dot" w:pos="4310"/>
        </w:tabs>
        <w:rPr>
          <w:noProof/>
        </w:rPr>
      </w:pPr>
      <w:r>
        <w:rPr>
          <w:noProof/>
        </w:rPr>
        <w:t>Data, 636</w:t>
      </w:r>
    </w:p>
    <w:p w14:paraId="5653D095" w14:textId="77777777" w:rsidR="002D1B25" w:rsidRDefault="002D1B25">
      <w:pPr>
        <w:pStyle w:val="Index5"/>
        <w:tabs>
          <w:tab w:val="right" w:leader="dot" w:pos="4310"/>
        </w:tabs>
        <w:rPr>
          <w:noProof/>
        </w:rPr>
      </w:pPr>
      <w:r>
        <w:rPr>
          <w:noProof/>
        </w:rPr>
        <w:t>Data Dictionaries, 636</w:t>
      </w:r>
    </w:p>
    <w:p w14:paraId="6875C9A8" w14:textId="77777777" w:rsidR="002D1B25" w:rsidRDefault="002D1B25">
      <w:pPr>
        <w:pStyle w:val="Index5"/>
        <w:tabs>
          <w:tab w:val="right" w:leader="dot" w:pos="4310"/>
        </w:tabs>
        <w:rPr>
          <w:noProof/>
        </w:rPr>
      </w:pPr>
      <w:r>
        <w:rPr>
          <w:noProof/>
        </w:rPr>
        <w:t>Other Package Components, 638</w:t>
      </w:r>
    </w:p>
    <w:p w14:paraId="09C61098" w14:textId="77777777" w:rsidR="002D1B25" w:rsidRDefault="002D1B25">
      <w:pPr>
        <w:pStyle w:val="Index4"/>
        <w:tabs>
          <w:tab w:val="right" w:leader="dot" w:pos="4310"/>
        </w:tabs>
        <w:rPr>
          <w:noProof/>
        </w:rPr>
      </w:pPr>
      <w:r>
        <w:rPr>
          <w:noProof/>
        </w:rPr>
        <w:t>Pre-init After User Commit Routine, 636</w:t>
      </w:r>
    </w:p>
    <w:p w14:paraId="0E77538A" w14:textId="77777777" w:rsidR="002D1B25" w:rsidRDefault="002D1B25">
      <w:pPr>
        <w:pStyle w:val="Index4"/>
        <w:tabs>
          <w:tab w:val="right" w:leader="dot" w:pos="4310"/>
        </w:tabs>
        <w:rPr>
          <w:noProof/>
        </w:rPr>
      </w:pPr>
      <w:r>
        <w:rPr>
          <w:noProof/>
        </w:rPr>
        <w:t>Preliminary Steps, 632</w:t>
      </w:r>
    </w:p>
    <w:p w14:paraId="12CC9114" w14:textId="77777777" w:rsidR="002D1B25" w:rsidRDefault="002D1B25">
      <w:pPr>
        <w:pStyle w:val="Index4"/>
        <w:tabs>
          <w:tab w:val="right" w:leader="dot" w:pos="4310"/>
        </w:tabs>
        <w:rPr>
          <w:noProof/>
        </w:rPr>
      </w:pPr>
      <w:r>
        <w:rPr>
          <w:noProof/>
        </w:rPr>
        <w:t>Recording the Install on the Target System, 642</w:t>
      </w:r>
    </w:p>
    <w:p w14:paraId="4CE66BBB" w14:textId="77777777" w:rsidR="002D1B25" w:rsidRDefault="002D1B25">
      <w:pPr>
        <w:pStyle w:val="Index4"/>
        <w:tabs>
          <w:tab w:val="right" w:leader="dot" w:pos="4310"/>
        </w:tabs>
        <w:rPr>
          <w:noProof/>
        </w:rPr>
      </w:pPr>
      <w:r>
        <w:rPr>
          <w:noProof/>
        </w:rPr>
        <w:t>Reindexing the Files, 638</w:t>
      </w:r>
    </w:p>
    <w:p w14:paraId="3EBFB901" w14:textId="77777777" w:rsidR="002D1B25" w:rsidRDefault="002D1B25">
      <w:pPr>
        <w:pStyle w:val="Index4"/>
        <w:tabs>
          <w:tab w:val="right" w:leader="dot" w:pos="4310"/>
        </w:tabs>
        <w:rPr>
          <w:noProof/>
        </w:rPr>
      </w:pPr>
      <w:r>
        <w:rPr>
          <w:noProof/>
        </w:rPr>
        <w:t>Running Environment Check Routine, 633</w:t>
      </w:r>
    </w:p>
    <w:p w14:paraId="5C292D8F" w14:textId="77777777" w:rsidR="002D1B25" w:rsidRDefault="002D1B25">
      <w:pPr>
        <w:pStyle w:val="Index4"/>
        <w:tabs>
          <w:tab w:val="right" w:leader="dot" w:pos="4310"/>
        </w:tabs>
        <w:rPr>
          <w:noProof/>
        </w:rPr>
      </w:pPr>
      <w:r>
        <w:rPr>
          <w:noProof/>
        </w:rPr>
        <w:t>Running the Post-Initialization Routine, 642</w:t>
      </w:r>
    </w:p>
    <w:p w14:paraId="32C5AAC1" w14:textId="77777777" w:rsidR="002D1B25" w:rsidRDefault="002D1B25">
      <w:pPr>
        <w:pStyle w:val="Index4"/>
        <w:tabs>
          <w:tab w:val="right" w:leader="dot" w:pos="4310"/>
        </w:tabs>
        <w:rPr>
          <w:noProof/>
        </w:rPr>
      </w:pPr>
      <w:r>
        <w:rPr>
          <w:noProof/>
        </w:rPr>
        <w:t>Starting the Update, 636</w:t>
      </w:r>
    </w:p>
    <w:p w14:paraId="643485DA" w14:textId="77777777" w:rsidR="002D1B25" w:rsidRDefault="002D1B25">
      <w:pPr>
        <w:pStyle w:val="Index4"/>
        <w:tabs>
          <w:tab w:val="right" w:leader="dot" w:pos="4310"/>
        </w:tabs>
        <w:rPr>
          <w:noProof/>
        </w:rPr>
      </w:pPr>
      <w:r>
        <w:rPr>
          <w:noProof/>
        </w:rPr>
        <w:lastRenderedPageBreak/>
        <w:t>Steps, 632</w:t>
      </w:r>
    </w:p>
    <w:p w14:paraId="4DFFF0EF" w14:textId="77777777" w:rsidR="002D1B25" w:rsidRDefault="002D1B25">
      <w:pPr>
        <w:pStyle w:val="Index1"/>
        <w:tabs>
          <w:tab w:val="right" w:leader="dot" w:pos="4310"/>
        </w:tabs>
        <w:rPr>
          <w:noProof/>
        </w:rPr>
      </w:pPr>
      <w:r>
        <w:rPr>
          <w:noProof/>
        </w:rPr>
        <w:t>DIHELP Array, 178</w:t>
      </w:r>
    </w:p>
    <w:p w14:paraId="6ECADA83" w14:textId="77777777" w:rsidR="002D1B25" w:rsidRDefault="002D1B25">
      <w:pPr>
        <w:pStyle w:val="Index1"/>
        <w:tabs>
          <w:tab w:val="right" w:leader="dot" w:pos="4310"/>
        </w:tabs>
        <w:rPr>
          <w:noProof/>
        </w:rPr>
      </w:pPr>
      <w:r>
        <w:rPr>
          <w:noProof/>
        </w:rPr>
        <w:t>DIIDENT Option, 571</w:t>
      </w:r>
    </w:p>
    <w:p w14:paraId="772DBDAF" w14:textId="77777777" w:rsidR="002D1B25" w:rsidRDefault="002D1B25">
      <w:pPr>
        <w:pStyle w:val="Index1"/>
        <w:tabs>
          <w:tab w:val="right" w:leader="dot" w:pos="4310"/>
        </w:tabs>
        <w:rPr>
          <w:noProof/>
        </w:rPr>
      </w:pPr>
      <w:r>
        <w:rPr>
          <w:noProof/>
        </w:rPr>
        <w:t>DIINQUIRE Option, 116</w:t>
      </w:r>
    </w:p>
    <w:p w14:paraId="30D2EA92" w14:textId="77777777" w:rsidR="002D1B25" w:rsidRDefault="002D1B25">
      <w:pPr>
        <w:pStyle w:val="Index1"/>
        <w:tabs>
          <w:tab w:val="right" w:leader="dot" w:pos="4310"/>
        </w:tabs>
        <w:rPr>
          <w:noProof/>
        </w:rPr>
      </w:pPr>
      <w:r w:rsidRPr="00BA3122">
        <w:rPr>
          <w:noProof/>
        </w:rPr>
        <w:t>DIITRAN Option</w:t>
      </w:r>
      <w:r>
        <w:rPr>
          <w:noProof/>
        </w:rPr>
        <w:t>, 576, 593, 594</w:t>
      </w:r>
    </w:p>
    <w:p w14:paraId="267DB097" w14:textId="77777777" w:rsidR="002D1B25" w:rsidRDefault="002D1B25">
      <w:pPr>
        <w:pStyle w:val="Index1"/>
        <w:tabs>
          <w:tab w:val="right" w:leader="dot" w:pos="4310"/>
        </w:tabs>
        <w:rPr>
          <w:noProof/>
        </w:rPr>
      </w:pPr>
      <w:r>
        <w:rPr>
          <w:noProof/>
        </w:rPr>
        <w:t>DIK</w:t>
      </w:r>
    </w:p>
    <w:p w14:paraId="3EEC6A9F" w14:textId="77777777" w:rsidR="002D1B25" w:rsidRDefault="002D1B25">
      <w:pPr>
        <w:pStyle w:val="Index2"/>
        <w:tabs>
          <w:tab w:val="right" w:leader="dot" w:pos="4310"/>
        </w:tabs>
        <w:rPr>
          <w:noProof/>
        </w:rPr>
      </w:pPr>
      <w:r>
        <w:rPr>
          <w:noProof/>
        </w:rPr>
        <w:t>^DIK, 65</w:t>
      </w:r>
    </w:p>
    <w:p w14:paraId="0EC32078" w14:textId="77777777" w:rsidR="002D1B25" w:rsidRDefault="002D1B25">
      <w:pPr>
        <w:pStyle w:val="Index2"/>
        <w:tabs>
          <w:tab w:val="right" w:leader="dot" w:pos="4310"/>
        </w:tabs>
        <w:rPr>
          <w:noProof/>
        </w:rPr>
      </w:pPr>
      <w:r>
        <w:rPr>
          <w:noProof/>
        </w:rPr>
        <w:t>EN^DIK, 69</w:t>
      </w:r>
    </w:p>
    <w:p w14:paraId="6EC152BD" w14:textId="77777777" w:rsidR="002D1B25" w:rsidRDefault="002D1B25">
      <w:pPr>
        <w:pStyle w:val="Index2"/>
        <w:tabs>
          <w:tab w:val="right" w:leader="dot" w:pos="4310"/>
        </w:tabs>
        <w:rPr>
          <w:noProof/>
        </w:rPr>
      </w:pPr>
      <w:r>
        <w:rPr>
          <w:noProof/>
        </w:rPr>
        <w:t>EN1^DIK, 71</w:t>
      </w:r>
    </w:p>
    <w:p w14:paraId="099010E1" w14:textId="77777777" w:rsidR="002D1B25" w:rsidRDefault="002D1B25">
      <w:pPr>
        <w:pStyle w:val="Index2"/>
        <w:tabs>
          <w:tab w:val="right" w:leader="dot" w:pos="4310"/>
        </w:tabs>
        <w:rPr>
          <w:noProof/>
        </w:rPr>
      </w:pPr>
      <w:r>
        <w:rPr>
          <w:noProof/>
        </w:rPr>
        <w:t>EN2^DIK, 73</w:t>
      </w:r>
    </w:p>
    <w:p w14:paraId="76E430B9" w14:textId="77777777" w:rsidR="002D1B25" w:rsidRDefault="002D1B25">
      <w:pPr>
        <w:pStyle w:val="Index2"/>
        <w:tabs>
          <w:tab w:val="right" w:leader="dot" w:pos="4310"/>
        </w:tabs>
        <w:rPr>
          <w:noProof/>
        </w:rPr>
      </w:pPr>
      <w:r>
        <w:rPr>
          <w:noProof/>
        </w:rPr>
        <w:t>ENALL^DIK, 75</w:t>
      </w:r>
    </w:p>
    <w:p w14:paraId="2B2E10C2" w14:textId="77777777" w:rsidR="002D1B25" w:rsidRDefault="002D1B25">
      <w:pPr>
        <w:pStyle w:val="Index2"/>
        <w:tabs>
          <w:tab w:val="right" w:leader="dot" w:pos="4310"/>
        </w:tabs>
        <w:rPr>
          <w:noProof/>
        </w:rPr>
      </w:pPr>
      <w:r>
        <w:rPr>
          <w:noProof/>
        </w:rPr>
        <w:t>ENALL2^DIK, 77</w:t>
      </w:r>
    </w:p>
    <w:p w14:paraId="2145BD84" w14:textId="77777777" w:rsidR="002D1B25" w:rsidRDefault="002D1B25">
      <w:pPr>
        <w:pStyle w:val="Index2"/>
        <w:tabs>
          <w:tab w:val="right" w:leader="dot" w:pos="4310"/>
        </w:tabs>
        <w:rPr>
          <w:noProof/>
        </w:rPr>
      </w:pPr>
      <w:r>
        <w:rPr>
          <w:noProof/>
        </w:rPr>
        <w:t>IX^DIK, 79</w:t>
      </w:r>
    </w:p>
    <w:p w14:paraId="0B843F08" w14:textId="77777777" w:rsidR="002D1B25" w:rsidRDefault="002D1B25">
      <w:pPr>
        <w:pStyle w:val="Index2"/>
        <w:tabs>
          <w:tab w:val="right" w:leader="dot" w:pos="4310"/>
        </w:tabs>
        <w:rPr>
          <w:noProof/>
        </w:rPr>
      </w:pPr>
      <w:r>
        <w:rPr>
          <w:noProof/>
        </w:rPr>
        <w:t>IX1^DIK, 81</w:t>
      </w:r>
    </w:p>
    <w:p w14:paraId="6B72D3B8" w14:textId="77777777" w:rsidR="002D1B25" w:rsidRDefault="002D1B25">
      <w:pPr>
        <w:pStyle w:val="Index2"/>
        <w:tabs>
          <w:tab w:val="right" w:leader="dot" w:pos="4310"/>
        </w:tabs>
        <w:rPr>
          <w:noProof/>
        </w:rPr>
      </w:pPr>
      <w:r>
        <w:rPr>
          <w:noProof/>
        </w:rPr>
        <w:t>IX2^DIK, 82</w:t>
      </w:r>
    </w:p>
    <w:p w14:paraId="2F31346E" w14:textId="77777777" w:rsidR="002D1B25" w:rsidRDefault="002D1B25">
      <w:pPr>
        <w:pStyle w:val="Index2"/>
        <w:tabs>
          <w:tab w:val="right" w:leader="dot" w:pos="4310"/>
        </w:tabs>
        <w:rPr>
          <w:noProof/>
        </w:rPr>
      </w:pPr>
      <w:r>
        <w:rPr>
          <w:noProof/>
        </w:rPr>
        <w:t>IXALL^DIK, 84</w:t>
      </w:r>
    </w:p>
    <w:p w14:paraId="0DB519BC" w14:textId="77777777" w:rsidR="002D1B25" w:rsidRDefault="002D1B25">
      <w:pPr>
        <w:pStyle w:val="Index2"/>
        <w:tabs>
          <w:tab w:val="right" w:leader="dot" w:pos="4310"/>
        </w:tabs>
        <w:rPr>
          <w:noProof/>
        </w:rPr>
      </w:pPr>
      <w:r>
        <w:rPr>
          <w:noProof/>
        </w:rPr>
        <w:t>IXALL2^DIK, 86</w:t>
      </w:r>
    </w:p>
    <w:p w14:paraId="77A8F67E" w14:textId="77777777" w:rsidR="002D1B25" w:rsidRDefault="002D1B25">
      <w:pPr>
        <w:pStyle w:val="Index1"/>
        <w:tabs>
          <w:tab w:val="right" w:leader="dot" w:pos="4310"/>
        </w:tabs>
        <w:rPr>
          <w:noProof/>
        </w:rPr>
      </w:pPr>
      <w:r>
        <w:rPr>
          <w:noProof/>
        </w:rPr>
        <w:t>DIKZ</w:t>
      </w:r>
    </w:p>
    <w:p w14:paraId="28053EA1" w14:textId="77777777" w:rsidR="002D1B25" w:rsidRDefault="002D1B25">
      <w:pPr>
        <w:pStyle w:val="Index2"/>
        <w:tabs>
          <w:tab w:val="right" w:leader="dot" w:pos="4310"/>
        </w:tabs>
        <w:rPr>
          <w:noProof/>
        </w:rPr>
      </w:pPr>
      <w:r>
        <w:rPr>
          <w:noProof/>
        </w:rPr>
        <w:t>^DIKZ, 88</w:t>
      </w:r>
    </w:p>
    <w:p w14:paraId="6C406DE4" w14:textId="77777777" w:rsidR="002D1B25" w:rsidRDefault="002D1B25">
      <w:pPr>
        <w:pStyle w:val="Index2"/>
        <w:tabs>
          <w:tab w:val="right" w:leader="dot" w:pos="4310"/>
        </w:tabs>
        <w:rPr>
          <w:noProof/>
        </w:rPr>
      </w:pPr>
      <w:r>
        <w:rPr>
          <w:noProof/>
        </w:rPr>
        <w:t>EN^DIKZ, 89</w:t>
      </w:r>
    </w:p>
    <w:p w14:paraId="7EC4C800" w14:textId="77777777" w:rsidR="002D1B25" w:rsidRDefault="002D1B25">
      <w:pPr>
        <w:pStyle w:val="Index1"/>
        <w:tabs>
          <w:tab w:val="right" w:leader="dot" w:pos="4310"/>
        </w:tabs>
        <w:rPr>
          <w:noProof/>
        </w:rPr>
      </w:pPr>
      <w:r>
        <w:rPr>
          <w:noProof/>
        </w:rPr>
        <w:t>DILF</w:t>
      </w:r>
    </w:p>
    <w:p w14:paraId="5E3991B9" w14:textId="77777777" w:rsidR="002D1B25" w:rsidRDefault="002D1B25">
      <w:pPr>
        <w:pStyle w:val="Index2"/>
        <w:tabs>
          <w:tab w:val="right" w:leader="dot" w:pos="4310"/>
        </w:tabs>
        <w:rPr>
          <w:noProof/>
        </w:rPr>
      </w:pPr>
      <w:r>
        <w:rPr>
          <w:noProof/>
        </w:rPr>
        <w:t>$$CREF^DILF, 331</w:t>
      </w:r>
    </w:p>
    <w:p w14:paraId="61984B6F" w14:textId="77777777" w:rsidR="002D1B25" w:rsidRDefault="002D1B25">
      <w:pPr>
        <w:pStyle w:val="Index2"/>
        <w:tabs>
          <w:tab w:val="right" w:leader="dot" w:pos="4310"/>
        </w:tabs>
        <w:rPr>
          <w:noProof/>
        </w:rPr>
      </w:pPr>
      <w:r>
        <w:rPr>
          <w:noProof/>
        </w:rPr>
        <w:t>$$HTML^DILF, 339</w:t>
      </w:r>
    </w:p>
    <w:p w14:paraId="2A92CA60" w14:textId="77777777" w:rsidR="002D1B25" w:rsidRDefault="002D1B25">
      <w:pPr>
        <w:pStyle w:val="Index2"/>
        <w:tabs>
          <w:tab w:val="right" w:leader="dot" w:pos="4310"/>
        </w:tabs>
        <w:rPr>
          <w:noProof/>
        </w:rPr>
      </w:pPr>
      <w:r>
        <w:rPr>
          <w:noProof/>
        </w:rPr>
        <w:t>$$IENS^DILF, 340</w:t>
      </w:r>
    </w:p>
    <w:p w14:paraId="5C6A91AD" w14:textId="77777777" w:rsidR="002D1B25" w:rsidRDefault="002D1B25">
      <w:pPr>
        <w:pStyle w:val="Index2"/>
        <w:tabs>
          <w:tab w:val="right" w:leader="dot" w:pos="4310"/>
        </w:tabs>
        <w:rPr>
          <w:noProof/>
        </w:rPr>
      </w:pPr>
      <w:r>
        <w:rPr>
          <w:noProof/>
        </w:rPr>
        <w:t>$$OREF^DILF, 342</w:t>
      </w:r>
    </w:p>
    <w:p w14:paraId="7F637AA7" w14:textId="77777777" w:rsidR="002D1B25" w:rsidRDefault="002D1B25">
      <w:pPr>
        <w:pStyle w:val="Index2"/>
        <w:tabs>
          <w:tab w:val="right" w:leader="dot" w:pos="4310"/>
        </w:tabs>
        <w:rPr>
          <w:noProof/>
        </w:rPr>
      </w:pPr>
      <w:r>
        <w:rPr>
          <w:noProof/>
        </w:rPr>
        <w:t>$$ROUSIZE^DILF, 89</w:t>
      </w:r>
    </w:p>
    <w:p w14:paraId="26654C95" w14:textId="77777777" w:rsidR="002D1B25" w:rsidRDefault="002D1B25">
      <w:pPr>
        <w:pStyle w:val="Index2"/>
        <w:tabs>
          <w:tab w:val="right" w:leader="dot" w:pos="4310"/>
        </w:tabs>
        <w:rPr>
          <w:noProof/>
        </w:rPr>
      </w:pPr>
      <w:r>
        <w:rPr>
          <w:noProof/>
        </w:rPr>
        <w:t>$$VALUE1^DILF, 343</w:t>
      </w:r>
    </w:p>
    <w:p w14:paraId="1737C9F9" w14:textId="77777777" w:rsidR="002D1B25" w:rsidRDefault="002D1B25">
      <w:pPr>
        <w:pStyle w:val="Index2"/>
        <w:tabs>
          <w:tab w:val="right" w:leader="dot" w:pos="4310"/>
        </w:tabs>
        <w:rPr>
          <w:noProof/>
        </w:rPr>
      </w:pPr>
      <w:r>
        <w:rPr>
          <w:noProof/>
        </w:rPr>
        <w:t>CLEAN^DILF, 330</w:t>
      </w:r>
    </w:p>
    <w:p w14:paraId="524C00C4" w14:textId="77777777" w:rsidR="002D1B25" w:rsidRDefault="002D1B25">
      <w:pPr>
        <w:pStyle w:val="Index2"/>
        <w:tabs>
          <w:tab w:val="right" w:leader="dot" w:pos="4310"/>
        </w:tabs>
        <w:rPr>
          <w:noProof/>
        </w:rPr>
      </w:pPr>
      <w:r>
        <w:rPr>
          <w:noProof/>
        </w:rPr>
        <w:t>DA^DILF, 332</w:t>
      </w:r>
    </w:p>
    <w:p w14:paraId="48C63898" w14:textId="77777777" w:rsidR="002D1B25" w:rsidRDefault="002D1B25">
      <w:pPr>
        <w:pStyle w:val="Index2"/>
        <w:tabs>
          <w:tab w:val="right" w:leader="dot" w:pos="4310"/>
        </w:tabs>
        <w:rPr>
          <w:noProof/>
        </w:rPr>
      </w:pPr>
      <w:r>
        <w:rPr>
          <w:noProof/>
        </w:rPr>
        <w:t>DT^DILF, 333</w:t>
      </w:r>
    </w:p>
    <w:p w14:paraId="7775ED71" w14:textId="77777777" w:rsidR="002D1B25" w:rsidRDefault="002D1B25">
      <w:pPr>
        <w:pStyle w:val="Index2"/>
        <w:tabs>
          <w:tab w:val="right" w:leader="dot" w:pos="4310"/>
        </w:tabs>
        <w:rPr>
          <w:noProof/>
        </w:rPr>
      </w:pPr>
      <w:r>
        <w:rPr>
          <w:noProof/>
        </w:rPr>
        <w:t>FDA^DILF, 336</w:t>
      </w:r>
    </w:p>
    <w:p w14:paraId="0222FA2C" w14:textId="77777777" w:rsidR="002D1B25" w:rsidRDefault="002D1B25">
      <w:pPr>
        <w:pStyle w:val="Index2"/>
        <w:tabs>
          <w:tab w:val="right" w:leader="dot" w:pos="4310"/>
        </w:tabs>
        <w:rPr>
          <w:noProof/>
        </w:rPr>
      </w:pPr>
      <w:r>
        <w:rPr>
          <w:noProof/>
        </w:rPr>
        <w:t>LOCK^DILF, 341</w:t>
      </w:r>
    </w:p>
    <w:p w14:paraId="12E40FAD" w14:textId="77777777" w:rsidR="002D1B25" w:rsidRDefault="002D1B25">
      <w:pPr>
        <w:pStyle w:val="Index2"/>
        <w:tabs>
          <w:tab w:val="right" w:leader="dot" w:pos="4310"/>
        </w:tabs>
        <w:rPr>
          <w:noProof/>
        </w:rPr>
      </w:pPr>
      <w:r>
        <w:rPr>
          <w:noProof/>
        </w:rPr>
        <w:t>VALUES^DILF, 344</w:t>
      </w:r>
    </w:p>
    <w:p w14:paraId="523A2156" w14:textId="77777777" w:rsidR="002D1B25" w:rsidRDefault="002D1B25">
      <w:pPr>
        <w:pStyle w:val="Index1"/>
        <w:tabs>
          <w:tab w:val="right" w:leader="dot" w:pos="4310"/>
        </w:tabs>
        <w:rPr>
          <w:noProof/>
        </w:rPr>
      </w:pPr>
      <w:r>
        <w:rPr>
          <w:noProof/>
        </w:rPr>
        <w:t>DILFD</w:t>
      </w:r>
    </w:p>
    <w:p w14:paraId="1B1DC7A5" w14:textId="77777777" w:rsidR="002D1B25" w:rsidRDefault="002D1B25">
      <w:pPr>
        <w:pStyle w:val="Index2"/>
        <w:tabs>
          <w:tab w:val="right" w:leader="dot" w:pos="4310"/>
        </w:tabs>
        <w:rPr>
          <w:noProof/>
        </w:rPr>
      </w:pPr>
      <w:r>
        <w:rPr>
          <w:noProof/>
        </w:rPr>
        <w:t>$$EXTERNAL^DILFD, 346</w:t>
      </w:r>
    </w:p>
    <w:p w14:paraId="6080D1E4" w14:textId="77777777" w:rsidR="002D1B25" w:rsidRDefault="002D1B25">
      <w:pPr>
        <w:pStyle w:val="Index2"/>
        <w:tabs>
          <w:tab w:val="right" w:leader="dot" w:pos="4310"/>
        </w:tabs>
        <w:rPr>
          <w:noProof/>
        </w:rPr>
      </w:pPr>
      <w:r>
        <w:rPr>
          <w:noProof/>
        </w:rPr>
        <w:t>$$FLDNUM^DILFD, 352</w:t>
      </w:r>
    </w:p>
    <w:p w14:paraId="49010692" w14:textId="77777777" w:rsidR="002D1B25" w:rsidRDefault="002D1B25">
      <w:pPr>
        <w:pStyle w:val="Index2"/>
        <w:tabs>
          <w:tab w:val="right" w:leader="dot" w:pos="4310"/>
        </w:tabs>
        <w:rPr>
          <w:noProof/>
        </w:rPr>
      </w:pPr>
      <w:r>
        <w:rPr>
          <w:noProof/>
        </w:rPr>
        <w:t>$$ROOT^DILFD, 356</w:t>
      </w:r>
    </w:p>
    <w:p w14:paraId="4765FAB6" w14:textId="77777777" w:rsidR="002D1B25" w:rsidRDefault="002D1B25">
      <w:pPr>
        <w:pStyle w:val="Index2"/>
        <w:tabs>
          <w:tab w:val="right" w:leader="dot" w:pos="4310"/>
        </w:tabs>
        <w:rPr>
          <w:noProof/>
        </w:rPr>
      </w:pPr>
      <w:r>
        <w:rPr>
          <w:noProof/>
        </w:rPr>
        <w:t>$$VFIELD^DILFD, 358</w:t>
      </w:r>
    </w:p>
    <w:p w14:paraId="2E4FF2A2" w14:textId="77777777" w:rsidR="002D1B25" w:rsidRDefault="002D1B25">
      <w:pPr>
        <w:pStyle w:val="Index2"/>
        <w:tabs>
          <w:tab w:val="right" w:leader="dot" w:pos="4310"/>
        </w:tabs>
        <w:rPr>
          <w:noProof/>
        </w:rPr>
      </w:pPr>
      <w:r>
        <w:rPr>
          <w:noProof/>
        </w:rPr>
        <w:t>$$VFILE^DILFD, 359</w:t>
      </w:r>
    </w:p>
    <w:p w14:paraId="4C1BF483" w14:textId="77777777" w:rsidR="002D1B25" w:rsidRDefault="002D1B25">
      <w:pPr>
        <w:pStyle w:val="Index2"/>
        <w:tabs>
          <w:tab w:val="right" w:leader="dot" w:pos="4310"/>
        </w:tabs>
        <w:rPr>
          <w:noProof/>
        </w:rPr>
      </w:pPr>
      <w:r>
        <w:rPr>
          <w:noProof/>
        </w:rPr>
        <w:t>PRD^DILFD, 354</w:t>
      </w:r>
    </w:p>
    <w:p w14:paraId="67802040" w14:textId="77777777" w:rsidR="002D1B25" w:rsidRDefault="002D1B25">
      <w:pPr>
        <w:pStyle w:val="Index2"/>
        <w:tabs>
          <w:tab w:val="right" w:leader="dot" w:pos="4310"/>
        </w:tabs>
        <w:rPr>
          <w:noProof/>
        </w:rPr>
      </w:pPr>
      <w:r>
        <w:rPr>
          <w:noProof/>
        </w:rPr>
        <w:t>RECALL^DILFD, 355</w:t>
      </w:r>
    </w:p>
    <w:p w14:paraId="39622F36" w14:textId="77777777" w:rsidR="002D1B25" w:rsidRDefault="002D1B25">
      <w:pPr>
        <w:pStyle w:val="Index1"/>
        <w:tabs>
          <w:tab w:val="right" w:leader="dot" w:pos="4310"/>
        </w:tabs>
        <w:rPr>
          <w:noProof/>
        </w:rPr>
      </w:pPr>
      <w:r>
        <w:rPr>
          <w:noProof/>
        </w:rPr>
        <w:t>DILIST Option, xlv, 51, 558</w:t>
      </w:r>
    </w:p>
    <w:p w14:paraId="06B9FD0B" w14:textId="77777777" w:rsidR="002D1B25" w:rsidRDefault="002D1B25">
      <w:pPr>
        <w:pStyle w:val="Index1"/>
        <w:tabs>
          <w:tab w:val="right" w:leader="dot" w:pos="4310"/>
        </w:tabs>
        <w:rPr>
          <w:noProof/>
        </w:rPr>
      </w:pPr>
      <w:r>
        <w:rPr>
          <w:noProof/>
        </w:rPr>
        <w:t>DIM</w:t>
      </w:r>
    </w:p>
    <w:p w14:paraId="282D3AFB" w14:textId="77777777" w:rsidR="002D1B25" w:rsidRDefault="002D1B25">
      <w:pPr>
        <w:pStyle w:val="Index2"/>
        <w:tabs>
          <w:tab w:val="right" w:leader="dot" w:pos="4310"/>
        </w:tabs>
        <w:rPr>
          <w:noProof/>
        </w:rPr>
      </w:pPr>
      <w:r>
        <w:rPr>
          <w:noProof/>
        </w:rPr>
        <w:t>^DIM, 90</w:t>
      </w:r>
    </w:p>
    <w:p w14:paraId="6A3C7A8F" w14:textId="77777777" w:rsidR="002D1B25" w:rsidRDefault="002D1B25">
      <w:pPr>
        <w:pStyle w:val="Index1"/>
        <w:tabs>
          <w:tab w:val="right" w:leader="dot" w:pos="4310"/>
        </w:tabs>
        <w:rPr>
          <w:noProof/>
        </w:rPr>
      </w:pPr>
      <w:r>
        <w:rPr>
          <w:noProof/>
        </w:rPr>
        <w:t>DIMODIFY Option, 65, 576, 584, 586, 587, 594, 599, 603</w:t>
      </w:r>
    </w:p>
    <w:p w14:paraId="2D36B5D0" w14:textId="77777777" w:rsidR="002D1B25" w:rsidRDefault="002D1B25">
      <w:pPr>
        <w:pStyle w:val="Index1"/>
        <w:tabs>
          <w:tab w:val="right" w:leader="dot" w:pos="4310"/>
        </w:tabs>
        <w:rPr>
          <w:noProof/>
        </w:rPr>
      </w:pPr>
      <w:r>
        <w:rPr>
          <w:noProof/>
        </w:rPr>
        <w:t>DIMSG Array, 179</w:t>
      </w:r>
    </w:p>
    <w:p w14:paraId="26E9BBB0" w14:textId="77777777" w:rsidR="002D1B25" w:rsidRDefault="002D1B25">
      <w:pPr>
        <w:pStyle w:val="Index1"/>
        <w:tabs>
          <w:tab w:val="right" w:leader="dot" w:pos="4310"/>
        </w:tabs>
        <w:rPr>
          <w:noProof/>
        </w:rPr>
      </w:pPr>
      <w:r>
        <w:rPr>
          <w:noProof/>
        </w:rPr>
        <w:t>DIO2</w:t>
      </w:r>
    </w:p>
    <w:p w14:paraId="6FD22195" w14:textId="77777777" w:rsidR="002D1B25" w:rsidRDefault="002D1B25">
      <w:pPr>
        <w:pStyle w:val="Index2"/>
        <w:tabs>
          <w:tab w:val="right" w:leader="dot" w:pos="4310"/>
        </w:tabs>
        <w:rPr>
          <w:noProof/>
        </w:rPr>
      </w:pPr>
      <w:r>
        <w:rPr>
          <w:noProof/>
        </w:rPr>
        <w:t>DT^DIO2, 91</w:t>
      </w:r>
    </w:p>
    <w:p w14:paraId="6B5F3861" w14:textId="77777777" w:rsidR="002D1B25" w:rsidRDefault="002D1B25">
      <w:pPr>
        <w:pStyle w:val="Index1"/>
        <w:tabs>
          <w:tab w:val="right" w:leader="dot" w:pos="4310"/>
        </w:tabs>
        <w:rPr>
          <w:noProof/>
        </w:rPr>
      </w:pPr>
      <w:r>
        <w:rPr>
          <w:noProof/>
        </w:rPr>
        <w:t>DIOTHER Menu, 401, 405, 410, 528</w:t>
      </w:r>
    </w:p>
    <w:p w14:paraId="3F02C6C4" w14:textId="77777777" w:rsidR="002D1B25" w:rsidRDefault="002D1B25">
      <w:pPr>
        <w:pStyle w:val="Index1"/>
        <w:tabs>
          <w:tab w:val="right" w:leader="dot" w:pos="4310"/>
        </w:tabs>
        <w:rPr>
          <w:noProof/>
        </w:rPr>
      </w:pPr>
      <w:r>
        <w:rPr>
          <w:noProof/>
        </w:rPr>
        <w:t>DIOZ</w:t>
      </w:r>
    </w:p>
    <w:p w14:paraId="68902BD6" w14:textId="77777777" w:rsidR="002D1B25" w:rsidRDefault="002D1B25">
      <w:pPr>
        <w:pStyle w:val="Index2"/>
        <w:tabs>
          <w:tab w:val="right" w:leader="dot" w:pos="4310"/>
        </w:tabs>
        <w:rPr>
          <w:noProof/>
        </w:rPr>
      </w:pPr>
      <w:r>
        <w:rPr>
          <w:noProof/>
        </w:rPr>
        <w:t>^DIOZ, 92</w:t>
      </w:r>
    </w:p>
    <w:p w14:paraId="7DEE9A63" w14:textId="77777777" w:rsidR="002D1B25" w:rsidRDefault="002D1B25">
      <w:pPr>
        <w:pStyle w:val="Index1"/>
        <w:tabs>
          <w:tab w:val="right" w:leader="dot" w:pos="4310"/>
        </w:tabs>
        <w:rPr>
          <w:noProof/>
        </w:rPr>
      </w:pPr>
      <w:r>
        <w:rPr>
          <w:noProof/>
        </w:rPr>
        <w:t>DIP</w:t>
      </w:r>
    </w:p>
    <w:p w14:paraId="45A5CC83" w14:textId="77777777" w:rsidR="002D1B25" w:rsidRDefault="002D1B25">
      <w:pPr>
        <w:pStyle w:val="Index2"/>
        <w:tabs>
          <w:tab w:val="right" w:leader="dot" w:pos="4310"/>
        </w:tabs>
        <w:rPr>
          <w:noProof/>
        </w:rPr>
      </w:pPr>
      <w:r>
        <w:rPr>
          <w:noProof/>
        </w:rPr>
        <w:t>EN1^DIP, 93</w:t>
      </w:r>
    </w:p>
    <w:p w14:paraId="04A3A3DF" w14:textId="77777777" w:rsidR="002D1B25" w:rsidRDefault="002D1B25">
      <w:pPr>
        <w:pStyle w:val="Index1"/>
        <w:tabs>
          <w:tab w:val="right" w:leader="dot" w:pos="4310"/>
        </w:tabs>
        <w:rPr>
          <w:noProof/>
        </w:rPr>
      </w:pPr>
      <w:r>
        <w:rPr>
          <w:noProof/>
        </w:rPr>
        <w:t>DIPRINT Option, 114, 517</w:t>
      </w:r>
    </w:p>
    <w:p w14:paraId="14D2532B" w14:textId="77777777" w:rsidR="002D1B25" w:rsidRDefault="002D1B25">
      <w:pPr>
        <w:pStyle w:val="Index1"/>
        <w:tabs>
          <w:tab w:val="right" w:leader="dot" w:pos="4310"/>
        </w:tabs>
        <w:rPr>
          <w:noProof/>
        </w:rPr>
      </w:pPr>
      <w:r>
        <w:rPr>
          <w:noProof/>
        </w:rPr>
        <w:t>DIPT</w:t>
      </w:r>
    </w:p>
    <w:p w14:paraId="63CD5217" w14:textId="77777777" w:rsidR="002D1B25" w:rsidRDefault="002D1B25">
      <w:pPr>
        <w:pStyle w:val="Index2"/>
        <w:tabs>
          <w:tab w:val="right" w:leader="dot" w:pos="4310"/>
        </w:tabs>
        <w:rPr>
          <w:noProof/>
        </w:rPr>
      </w:pPr>
      <w:r>
        <w:rPr>
          <w:noProof/>
        </w:rPr>
        <w:t>^DIPT, 112</w:t>
      </w:r>
    </w:p>
    <w:p w14:paraId="56D32268" w14:textId="77777777" w:rsidR="002D1B25" w:rsidRDefault="002D1B25">
      <w:pPr>
        <w:pStyle w:val="Index1"/>
        <w:tabs>
          <w:tab w:val="right" w:leader="dot" w:pos="4310"/>
        </w:tabs>
        <w:rPr>
          <w:noProof/>
        </w:rPr>
      </w:pPr>
      <w:r>
        <w:rPr>
          <w:noProof/>
        </w:rPr>
        <w:t>DIPZ</w:t>
      </w:r>
    </w:p>
    <w:p w14:paraId="7CDBD8C1" w14:textId="77777777" w:rsidR="002D1B25" w:rsidRDefault="002D1B25">
      <w:pPr>
        <w:pStyle w:val="Index2"/>
        <w:tabs>
          <w:tab w:val="right" w:leader="dot" w:pos="4310"/>
        </w:tabs>
        <w:rPr>
          <w:noProof/>
        </w:rPr>
      </w:pPr>
      <w:r>
        <w:rPr>
          <w:noProof/>
        </w:rPr>
        <w:t>^DIPZ, 113</w:t>
      </w:r>
    </w:p>
    <w:p w14:paraId="19175050" w14:textId="77777777" w:rsidR="002D1B25" w:rsidRDefault="002D1B25">
      <w:pPr>
        <w:pStyle w:val="Index2"/>
        <w:tabs>
          <w:tab w:val="right" w:leader="dot" w:pos="4310"/>
        </w:tabs>
        <w:rPr>
          <w:noProof/>
        </w:rPr>
      </w:pPr>
      <w:r>
        <w:rPr>
          <w:noProof/>
        </w:rPr>
        <w:t>EN^DIPZ, 114</w:t>
      </w:r>
    </w:p>
    <w:p w14:paraId="2E70CBA1" w14:textId="77777777" w:rsidR="002D1B25" w:rsidRDefault="002D1B25">
      <w:pPr>
        <w:pStyle w:val="Index1"/>
        <w:tabs>
          <w:tab w:val="right" w:leader="dot" w:pos="4310"/>
        </w:tabs>
        <w:rPr>
          <w:noProof/>
        </w:rPr>
      </w:pPr>
      <w:r>
        <w:rPr>
          <w:noProof/>
        </w:rPr>
        <w:t>DIQ</w:t>
      </w:r>
    </w:p>
    <w:p w14:paraId="3840ACAA" w14:textId="77777777" w:rsidR="002D1B25" w:rsidRDefault="002D1B25">
      <w:pPr>
        <w:pStyle w:val="Index2"/>
        <w:tabs>
          <w:tab w:val="right" w:leader="dot" w:pos="4310"/>
        </w:tabs>
        <w:rPr>
          <w:noProof/>
        </w:rPr>
      </w:pPr>
      <w:r>
        <w:rPr>
          <w:noProof/>
        </w:rPr>
        <w:t>$$GET1^DIQ, 360</w:t>
      </w:r>
    </w:p>
    <w:p w14:paraId="242CD30C" w14:textId="77777777" w:rsidR="002D1B25" w:rsidRDefault="002D1B25">
      <w:pPr>
        <w:pStyle w:val="Index2"/>
        <w:tabs>
          <w:tab w:val="right" w:leader="dot" w:pos="4310"/>
        </w:tabs>
        <w:rPr>
          <w:noProof/>
        </w:rPr>
      </w:pPr>
      <w:r>
        <w:rPr>
          <w:noProof/>
        </w:rPr>
        <w:t>D^DIQ, 115</w:t>
      </w:r>
    </w:p>
    <w:p w14:paraId="66A92C4E" w14:textId="77777777" w:rsidR="002D1B25" w:rsidRDefault="002D1B25">
      <w:pPr>
        <w:pStyle w:val="Index2"/>
        <w:tabs>
          <w:tab w:val="right" w:leader="dot" w:pos="4310"/>
        </w:tabs>
        <w:rPr>
          <w:noProof/>
        </w:rPr>
      </w:pPr>
      <w:r>
        <w:rPr>
          <w:noProof/>
        </w:rPr>
        <w:t>DT^DIQ, 116</w:t>
      </w:r>
    </w:p>
    <w:p w14:paraId="031587FA" w14:textId="77777777" w:rsidR="002D1B25" w:rsidRDefault="002D1B25">
      <w:pPr>
        <w:pStyle w:val="Index2"/>
        <w:tabs>
          <w:tab w:val="right" w:leader="dot" w:pos="4310"/>
        </w:tabs>
        <w:rPr>
          <w:noProof/>
        </w:rPr>
      </w:pPr>
      <w:r>
        <w:rPr>
          <w:noProof/>
        </w:rPr>
        <w:t>EN^DIQ, 116</w:t>
      </w:r>
    </w:p>
    <w:p w14:paraId="6C0E3AEA" w14:textId="77777777" w:rsidR="002D1B25" w:rsidRDefault="002D1B25">
      <w:pPr>
        <w:pStyle w:val="Index2"/>
        <w:tabs>
          <w:tab w:val="right" w:leader="dot" w:pos="4310"/>
        </w:tabs>
        <w:rPr>
          <w:noProof/>
        </w:rPr>
      </w:pPr>
      <w:r>
        <w:rPr>
          <w:noProof/>
        </w:rPr>
        <w:t>GETS^DIQ, 365</w:t>
      </w:r>
    </w:p>
    <w:p w14:paraId="78F70C95" w14:textId="77777777" w:rsidR="002D1B25" w:rsidRDefault="002D1B25">
      <w:pPr>
        <w:pStyle w:val="Index2"/>
        <w:tabs>
          <w:tab w:val="right" w:leader="dot" w:pos="4310"/>
        </w:tabs>
        <w:rPr>
          <w:noProof/>
        </w:rPr>
      </w:pPr>
      <w:r>
        <w:rPr>
          <w:noProof/>
        </w:rPr>
        <w:lastRenderedPageBreak/>
        <w:t>Y^DIQ, 118</w:t>
      </w:r>
    </w:p>
    <w:p w14:paraId="38AA9E59" w14:textId="77777777" w:rsidR="002D1B25" w:rsidRDefault="002D1B25">
      <w:pPr>
        <w:pStyle w:val="Index1"/>
        <w:tabs>
          <w:tab w:val="right" w:leader="dot" w:pos="4310"/>
        </w:tabs>
        <w:rPr>
          <w:noProof/>
        </w:rPr>
      </w:pPr>
      <w:r>
        <w:rPr>
          <w:noProof/>
        </w:rPr>
        <w:t>DIQ1</w:t>
      </w:r>
    </w:p>
    <w:p w14:paraId="04899DAB" w14:textId="77777777" w:rsidR="002D1B25" w:rsidRDefault="002D1B25">
      <w:pPr>
        <w:pStyle w:val="Index2"/>
        <w:tabs>
          <w:tab w:val="right" w:leader="dot" w:pos="4310"/>
        </w:tabs>
        <w:rPr>
          <w:noProof/>
        </w:rPr>
      </w:pPr>
      <w:r>
        <w:rPr>
          <w:noProof/>
        </w:rPr>
        <w:t>EN^DIQ1, 119</w:t>
      </w:r>
    </w:p>
    <w:p w14:paraId="2E725ABA" w14:textId="77777777" w:rsidR="002D1B25" w:rsidRDefault="002D1B25">
      <w:pPr>
        <w:pStyle w:val="Index1"/>
        <w:tabs>
          <w:tab w:val="right" w:leader="dot" w:pos="4310"/>
        </w:tabs>
        <w:rPr>
          <w:noProof/>
        </w:rPr>
      </w:pPr>
      <w:r>
        <w:rPr>
          <w:noProof/>
        </w:rPr>
        <w:t>DIR</w:t>
      </w:r>
    </w:p>
    <w:p w14:paraId="740F4E7C" w14:textId="77777777" w:rsidR="002D1B25" w:rsidRDefault="002D1B25">
      <w:pPr>
        <w:pStyle w:val="Index2"/>
        <w:tabs>
          <w:tab w:val="right" w:leader="dot" w:pos="4310"/>
        </w:tabs>
        <w:rPr>
          <w:noProof/>
        </w:rPr>
      </w:pPr>
      <w:r>
        <w:rPr>
          <w:noProof/>
        </w:rPr>
        <w:t>^DIR, 123</w:t>
      </w:r>
    </w:p>
    <w:p w14:paraId="0A42DEBD" w14:textId="77777777" w:rsidR="002D1B25" w:rsidRDefault="002D1B25">
      <w:pPr>
        <w:pStyle w:val="Index1"/>
        <w:tabs>
          <w:tab w:val="right" w:leader="dot" w:pos="4310"/>
        </w:tabs>
        <w:rPr>
          <w:noProof/>
        </w:rPr>
      </w:pPr>
      <w:r>
        <w:rPr>
          <w:noProof/>
        </w:rPr>
        <w:t>DIRDEX Option, 76, 78, 85, 87, 189</w:t>
      </w:r>
    </w:p>
    <w:p w14:paraId="4267BD85" w14:textId="77777777" w:rsidR="002D1B25" w:rsidRDefault="002D1B25">
      <w:pPr>
        <w:pStyle w:val="Index1"/>
        <w:tabs>
          <w:tab w:val="right" w:leader="dot" w:pos="4310"/>
        </w:tabs>
        <w:rPr>
          <w:noProof/>
        </w:rPr>
      </w:pPr>
      <w:r>
        <w:rPr>
          <w:noProof/>
        </w:rPr>
        <w:t>DIS</w:t>
      </w:r>
    </w:p>
    <w:p w14:paraId="20DE6E63" w14:textId="77777777" w:rsidR="002D1B25" w:rsidRDefault="002D1B25">
      <w:pPr>
        <w:pStyle w:val="Index2"/>
        <w:tabs>
          <w:tab w:val="right" w:leader="dot" w:pos="4310"/>
        </w:tabs>
        <w:rPr>
          <w:noProof/>
        </w:rPr>
      </w:pPr>
      <w:r>
        <w:rPr>
          <w:noProof/>
        </w:rPr>
        <w:t>EN^DIS, 142</w:t>
      </w:r>
    </w:p>
    <w:p w14:paraId="103D81FE" w14:textId="77777777" w:rsidR="002D1B25" w:rsidRDefault="002D1B25">
      <w:pPr>
        <w:pStyle w:val="Index1"/>
        <w:tabs>
          <w:tab w:val="right" w:leader="dot" w:pos="4310"/>
        </w:tabs>
        <w:rPr>
          <w:noProof/>
        </w:rPr>
      </w:pPr>
      <w:r w:rsidRPr="00BA3122">
        <w:rPr>
          <w:noProof/>
        </w:rPr>
        <w:t>Disable</w:t>
      </w:r>
    </w:p>
    <w:p w14:paraId="22B09F54" w14:textId="77777777" w:rsidR="002D1B25" w:rsidRDefault="002D1B25">
      <w:pPr>
        <w:pStyle w:val="Index2"/>
        <w:tabs>
          <w:tab w:val="right" w:leader="dot" w:pos="4310"/>
        </w:tabs>
        <w:rPr>
          <w:noProof/>
        </w:rPr>
      </w:pPr>
      <w:r w:rsidRPr="00BA3122">
        <w:rPr>
          <w:noProof/>
        </w:rPr>
        <w:t>Disallow LAYGO</w:t>
      </w:r>
    </w:p>
    <w:p w14:paraId="6CDD19E0" w14:textId="77777777" w:rsidR="002D1B25" w:rsidRDefault="002D1B25">
      <w:pPr>
        <w:pStyle w:val="Index3"/>
        <w:tabs>
          <w:tab w:val="right" w:leader="dot" w:pos="4310"/>
        </w:tabs>
        <w:rPr>
          <w:noProof/>
        </w:rPr>
      </w:pPr>
      <w:r w:rsidRPr="00BA3122">
        <w:rPr>
          <w:noProof/>
        </w:rPr>
        <w:t>ScreenMan Forms</w:t>
      </w:r>
    </w:p>
    <w:p w14:paraId="7936A7B3" w14:textId="77777777" w:rsidR="002D1B25" w:rsidRDefault="002D1B25">
      <w:pPr>
        <w:pStyle w:val="Index4"/>
        <w:tabs>
          <w:tab w:val="right" w:leader="dot" w:pos="4310"/>
        </w:tabs>
        <w:rPr>
          <w:noProof/>
        </w:rPr>
      </w:pPr>
      <w:r w:rsidRPr="00BA3122">
        <w:rPr>
          <w:noProof/>
        </w:rPr>
        <w:t>Field Properties</w:t>
      </w:r>
      <w:r>
        <w:rPr>
          <w:noProof/>
        </w:rPr>
        <w:t>, 398</w:t>
      </w:r>
    </w:p>
    <w:p w14:paraId="40CC6BA6" w14:textId="77777777" w:rsidR="002D1B25" w:rsidRDefault="002D1B25">
      <w:pPr>
        <w:pStyle w:val="Index2"/>
        <w:tabs>
          <w:tab w:val="right" w:leader="dot" w:pos="4310"/>
        </w:tabs>
        <w:rPr>
          <w:noProof/>
        </w:rPr>
      </w:pPr>
      <w:r w:rsidRPr="00BA3122">
        <w:rPr>
          <w:noProof/>
        </w:rPr>
        <w:t>Editing</w:t>
      </w:r>
    </w:p>
    <w:p w14:paraId="7D4A8F40" w14:textId="77777777" w:rsidR="002D1B25" w:rsidRDefault="002D1B25">
      <w:pPr>
        <w:pStyle w:val="Index3"/>
        <w:tabs>
          <w:tab w:val="right" w:leader="dot" w:pos="4310"/>
        </w:tabs>
        <w:rPr>
          <w:noProof/>
        </w:rPr>
      </w:pPr>
      <w:r w:rsidRPr="00BA3122">
        <w:rPr>
          <w:noProof/>
        </w:rPr>
        <w:t>ScreenMan Forms</w:t>
      </w:r>
    </w:p>
    <w:p w14:paraId="30668330" w14:textId="77777777" w:rsidR="002D1B25" w:rsidRDefault="002D1B25">
      <w:pPr>
        <w:pStyle w:val="Index4"/>
        <w:tabs>
          <w:tab w:val="right" w:leader="dot" w:pos="4310"/>
        </w:tabs>
        <w:rPr>
          <w:noProof/>
        </w:rPr>
      </w:pPr>
      <w:r w:rsidRPr="00BA3122">
        <w:rPr>
          <w:noProof/>
        </w:rPr>
        <w:t>Field Properties</w:t>
      </w:r>
      <w:r>
        <w:rPr>
          <w:noProof/>
        </w:rPr>
        <w:t>, 398</w:t>
      </w:r>
    </w:p>
    <w:p w14:paraId="67C38281" w14:textId="77777777" w:rsidR="002D1B25" w:rsidRDefault="002D1B25">
      <w:pPr>
        <w:pStyle w:val="Index2"/>
        <w:tabs>
          <w:tab w:val="right" w:leader="dot" w:pos="4310"/>
        </w:tabs>
        <w:rPr>
          <w:noProof/>
        </w:rPr>
      </w:pPr>
      <w:r w:rsidRPr="00BA3122">
        <w:rPr>
          <w:noProof/>
        </w:rPr>
        <w:t>Navigation</w:t>
      </w:r>
    </w:p>
    <w:p w14:paraId="5272864C" w14:textId="77777777" w:rsidR="002D1B25" w:rsidRDefault="002D1B25">
      <w:pPr>
        <w:pStyle w:val="Index3"/>
        <w:tabs>
          <w:tab w:val="right" w:leader="dot" w:pos="4310"/>
        </w:tabs>
        <w:rPr>
          <w:noProof/>
        </w:rPr>
      </w:pPr>
      <w:r w:rsidRPr="00BA3122">
        <w:rPr>
          <w:noProof/>
        </w:rPr>
        <w:t>ScreenMan Forms</w:t>
      </w:r>
    </w:p>
    <w:p w14:paraId="0E96FFFB" w14:textId="77777777" w:rsidR="002D1B25" w:rsidRDefault="002D1B25">
      <w:pPr>
        <w:pStyle w:val="Index4"/>
        <w:tabs>
          <w:tab w:val="right" w:leader="dot" w:pos="4310"/>
        </w:tabs>
        <w:rPr>
          <w:noProof/>
        </w:rPr>
      </w:pPr>
      <w:r w:rsidRPr="00BA3122">
        <w:rPr>
          <w:noProof/>
        </w:rPr>
        <w:t>Block Properties</w:t>
      </w:r>
      <w:r>
        <w:rPr>
          <w:noProof/>
        </w:rPr>
        <w:t>, 393</w:t>
      </w:r>
    </w:p>
    <w:p w14:paraId="51E70903" w14:textId="77777777" w:rsidR="002D1B25" w:rsidRDefault="002D1B25">
      <w:pPr>
        <w:pStyle w:val="Index1"/>
        <w:tabs>
          <w:tab w:val="right" w:leader="dot" w:pos="4310"/>
        </w:tabs>
        <w:rPr>
          <w:noProof/>
        </w:rPr>
      </w:pPr>
      <w:r w:rsidRPr="00BA3122">
        <w:rPr>
          <w:noProof/>
        </w:rPr>
        <w:t>Disallow LAYGO</w:t>
      </w:r>
    </w:p>
    <w:p w14:paraId="2751A736" w14:textId="77777777" w:rsidR="002D1B25" w:rsidRDefault="002D1B25">
      <w:pPr>
        <w:pStyle w:val="Index2"/>
        <w:tabs>
          <w:tab w:val="right" w:leader="dot" w:pos="4310"/>
        </w:tabs>
        <w:rPr>
          <w:noProof/>
        </w:rPr>
      </w:pPr>
      <w:r w:rsidRPr="00BA3122">
        <w:rPr>
          <w:noProof/>
        </w:rPr>
        <w:t>ScreenMan Forms Block Properties</w:t>
      </w:r>
      <w:r>
        <w:rPr>
          <w:noProof/>
        </w:rPr>
        <w:t>, 393</w:t>
      </w:r>
    </w:p>
    <w:p w14:paraId="02888469" w14:textId="77777777" w:rsidR="002D1B25" w:rsidRDefault="002D1B25">
      <w:pPr>
        <w:pStyle w:val="Index1"/>
        <w:tabs>
          <w:tab w:val="right" w:leader="dot" w:pos="4310"/>
        </w:tabs>
        <w:rPr>
          <w:noProof/>
        </w:rPr>
      </w:pPr>
      <w:r>
        <w:rPr>
          <w:noProof/>
        </w:rPr>
        <w:t>Disclaimers, xxxvii</w:t>
      </w:r>
    </w:p>
    <w:p w14:paraId="4A4C4FB0" w14:textId="77777777" w:rsidR="002D1B25" w:rsidRDefault="002D1B25">
      <w:pPr>
        <w:pStyle w:val="Index2"/>
        <w:tabs>
          <w:tab w:val="right" w:leader="dot" w:pos="4310"/>
        </w:tabs>
        <w:rPr>
          <w:noProof/>
        </w:rPr>
      </w:pPr>
      <w:r>
        <w:rPr>
          <w:noProof/>
        </w:rPr>
        <w:t>Software, xxxvii</w:t>
      </w:r>
    </w:p>
    <w:p w14:paraId="6C99FED6" w14:textId="77777777" w:rsidR="002D1B25" w:rsidRDefault="002D1B25">
      <w:pPr>
        <w:pStyle w:val="Index1"/>
        <w:tabs>
          <w:tab w:val="right" w:leader="dot" w:pos="4310"/>
        </w:tabs>
        <w:rPr>
          <w:noProof/>
        </w:rPr>
      </w:pPr>
      <w:r>
        <w:rPr>
          <w:noProof/>
        </w:rPr>
        <w:t>DISEARCH Option, 114, 142</w:t>
      </w:r>
    </w:p>
    <w:p w14:paraId="6AD237CC" w14:textId="77777777" w:rsidR="002D1B25" w:rsidRDefault="002D1B25">
      <w:pPr>
        <w:pStyle w:val="Index1"/>
        <w:tabs>
          <w:tab w:val="right" w:leader="dot" w:pos="4310"/>
        </w:tabs>
        <w:rPr>
          <w:noProof/>
        </w:rPr>
      </w:pPr>
      <w:r>
        <w:rPr>
          <w:noProof/>
        </w:rPr>
        <w:t>Display</w:t>
      </w:r>
    </w:p>
    <w:p w14:paraId="1DB38838" w14:textId="77777777" w:rsidR="002D1B25" w:rsidRDefault="002D1B25">
      <w:pPr>
        <w:pStyle w:val="Index2"/>
        <w:tabs>
          <w:tab w:val="right" w:leader="dot" w:pos="4310"/>
        </w:tabs>
        <w:rPr>
          <w:noProof/>
        </w:rPr>
      </w:pPr>
      <w:r>
        <w:rPr>
          <w:noProof/>
        </w:rPr>
        <w:t>D^DIQ, 115</w:t>
      </w:r>
    </w:p>
    <w:p w14:paraId="0B7D909B" w14:textId="77777777" w:rsidR="002D1B25" w:rsidRDefault="002D1B25">
      <w:pPr>
        <w:pStyle w:val="Index1"/>
        <w:tabs>
          <w:tab w:val="right" w:leader="dot" w:pos="4310"/>
        </w:tabs>
        <w:rPr>
          <w:noProof/>
        </w:rPr>
      </w:pPr>
      <w:r w:rsidRPr="00BA3122">
        <w:rPr>
          <w:noProof/>
        </w:rPr>
        <w:t>Display Group</w:t>
      </w:r>
    </w:p>
    <w:p w14:paraId="6B214FFD" w14:textId="77777777" w:rsidR="002D1B25" w:rsidRDefault="002D1B25">
      <w:pPr>
        <w:pStyle w:val="Index2"/>
        <w:tabs>
          <w:tab w:val="right" w:leader="dot" w:pos="4310"/>
        </w:tabs>
        <w:rPr>
          <w:noProof/>
        </w:rPr>
      </w:pPr>
      <w:r w:rsidRPr="00BA3122">
        <w:rPr>
          <w:noProof/>
        </w:rPr>
        <w:t>ScreenMan Forms</w:t>
      </w:r>
    </w:p>
    <w:p w14:paraId="78069A43" w14:textId="77777777" w:rsidR="002D1B25" w:rsidRDefault="002D1B25">
      <w:pPr>
        <w:pStyle w:val="Index3"/>
        <w:tabs>
          <w:tab w:val="right" w:leader="dot" w:pos="4310"/>
        </w:tabs>
        <w:rPr>
          <w:noProof/>
        </w:rPr>
      </w:pPr>
      <w:r w:rsidRPr="00BA3122">
        <w:rPr>
          <w:noProof/>
        </w:rPr>
        <w:t>Field Properties</w:t>
      </w:r>
      <w:r>
        <w:rPr>
          <w:noProof/>
        </w:rPr>
        <w:t>, 398</w:t>
      </w:r>
    </w:p>
    <w:p w14:paraId="3058F833" w14:textId="77777777" w:rsidR="002D1B25" w:rsidRDefault="002D1B25">
      <w:pPr>
        <w:pStyle w:val="Index1"/>
        <w:tabs>
          <w:tab w:val="right" w:leader="dot" w:pos="4310"/>
        </w:tabs>
        <w:rPr>
          <w:noProof/>
        </w:rPr>
      </w:pPr>
      <w:r w:rsidRPr="00BA3122">
        <w:rPr>
          <w:noProof/>
        </w:rPr>
        <w:t>DISPLAY GROUP DEFAULT Field</w:t>
      </w:r>
      <w:r>
        <w:rPr>
          <w:noProof/>
        </w:rPr>
        <w:t>, 640</w:t>
      </w:r>
    </w:p>
    <w:p w14:paraId="603679BE" w14:textId="77777777" w:rsidR="002D1B25" w:rsidRDefault="002D1B25">
      <w:pPr>
        <w:pStyle w:val="Index1"/>
        <w:tabs>
          <w:tab w:val="right" w:leader="dot" w:pos="4310"/>
        </w:tabs>
        <w:rPr>
          <w:noProof/>
        </w:rPr>
      </w:pPr>
      <w:r>
        <w:rPr>
          <w:noProof/>
        </w:rPr>
        <w:t>Display Help Prompt Based on Date</w:t>
      </w:r>
    </w:p>
    <w:p w14:paraId="24E9573A" w14:textId="77777777" w:rsidR="002D1B25" w:rsidRDefault="002D1B25">
      <w:pPr>
        <w:pStyle w:val="Index2"/>
        <w:tabs>
          <w:tab w:val="right" w:leader="dot" w:pos="4310"/>
        </w:tabs>
        <w:rPr>
          <w:noProof/>
        </w:rPr>
      </w:pPr>
      <w:r>
        <w:rPr>
          <w:noProof/>
        </w:rPr>
        <w:t>HELP^%DTC, 167</w:t>
      </w:r>
    </w:p>
    <w:p w14:paraId="26C40072" w14:textId="77777777" w:rsidR="002D1B25" w:rsidRDefault="002D1B25">
      <w:pPr>
        <w:pStyle w:val="Index1"/>
        <w:tabs>
          <w:tab w:val="right" w:leader="dot" w:pos="4310"/>
        </w:tabs>
        <w:rPr>
          <w:noProof/>
        </w:rPr>
      </w:pPr>
      <w:r w:rsidRPr="00BA3122">
        <w:rPr>
          <w:bCs/>
          <w:noProof/>
        </w:rPr>
        <w:t>DISPLAY NAME (#.1) Field</w:t>
      </w:r>
      <w:r>
        <w:rPr>
          <w:noProof/>
        </w:rPr>
        <w:t>, 524</w:t>
      </w:r>
    </w:p>
    <w:p w14:paraId="4851EDFB" w14:textId="77777777" w:rsidR="002D1B25" w:rsidRDefault="002D1B25">
      <w:pPr>
        <w:pStyle w:val="Index1"/>
        <w:tabs>
          <w:tab w:val="right" w:leader="dot" w:pos="4310"/>
        </w:tabs>
        <w:rPr>
          <w:noProof/>
        </w:rPr>
      </w:pPr>
      <w:r>
        <w:rPr>
          <w:noProof/>
        </w:rPr>
        <w:t>Display Word-Processing Field Using the Browser</w:t>
      </w:r>
    </w:p>
    <w:p w14:paraId="0A23847D" w14:textId="77777777" w:rsidR="002D1B25" w:rsidRDefault="002D1B25">
      <w:pPr>
        <w:pStyle w:val="Index2"/>
        <w:tabs>
          <w:tab w:val="right" w:leader="dot" w:pos="4310"/>
        </w:tabs>
        <w:rPr>
          <w:noProof/>
        </w:rPr>
      </w:pPr>
      <w:r>
        <w:rPr>
          <w:noProof/>
        </w:rPr>
        <w:t>Calls</w:t>
      </w:r>
    </w:p>
    <w:p w14:paraId="0F9E5BC5" w14:textId="77777777" w:rsidR="002D1B25" w:rsidRDefault="002D1B25">
      <w:pPr>
        <w:pStyle w:val="Index3"/>
        <w:tabs>
          <w:tab w:val="right" w:leader="dot" w:pos="4310"/>
        </w:tabs>
        <w:rPr>
          <w:noProof/>
        </w:rPr>
      </w:pPr>
      <w:r>
        <w:rPr>
          <w:noProof/>
        </w:rPr>
        <w:t>WP^DDBR, 460</w:t>
      </w:r>
    </w:p>
    <w:p w14:paraId="49335C6C" w14:textId="77777777" w:rsidR="002D1B25" w:rsidRDefault="002D1B25">
      <w:pPr>
        <w:pStyle w:val="Index1"/>
        <w:tabs>
          <w:tab w:val="right" w:leader="dot" w:pos="4310"/>
        </w:tabs>
        <w:rPr>
          <w:noProof/>
        </w:rPr>
      </w:pPr>
      <w:r>
        <w:rPr>
          <w:noProof/>
        </w:rPr>
        <w:t>Display Word-Processing Fields in Browser</w:t>
      </w:r>
    </w:p>
    <w:p w14:paraId="526D7C7E" w14:textId="77777777" w:rsidR="002D1B25" w:rsidRDefault="002D1B25">
      <w:pPr>
        <w:pStyle w:val="Index2"/>
        <w:tabs>
          <w:tab w:val="right" w:leader="dot" w:pos="4310"/>
        </w:tabs>
        <w:rPr>
          <w:noProof/>
        </w:rPr>
      </w:pPr>
      <w:r>
        <w:rPr>
          <w:noProof/>
        </w:rPr>
        <w:t>Calls</w:t>
      </w:r>
    </w:p>
    <w:p w14:paraId="4D4DBEC5" w14:textId="77777777" w:rsidR="002D1B25" w:rsidRDefault="002D1B25">
      <w:pPr>
        <w:pStyle w:val="Index3"/>
        <w:tabs>
          <w:tab w:val="right" w:leader="dot" w:pos="4310"/>
        </w:tabs>
        <w:rPr>
          <w:noProof/>
        </w:rPr>
      </w:pPr>
      <w:r>
        <w:rPr>
          <w:noProof/>
        </w:rPr>
        <w:t>EN^DDBR, 455</w:t>
      </w:r>
    </w:p>
    <w:p w14:paraId="3A9C72F8" w14:textId="77777777" w:rsidR="002D1B25" w:rsidRDefault="002D1B25">
      <w:pPr>
        <w:pStyle w:val="Index1"/>
        <w:tabs>
          <w:tab w:val="right" w:leader="dot" w:pos="4310"/>
        </w:tabs>
        <w:rPr>
          <w:noProof/>
        </w:rPr>
      </w:pPr>
      <w:r>
        <w:rPr>
          <w:noProof/>
        </w:rPr>
        <w:t>Displaying Multiples in Repeating Blocks</w:t>
      </w:r>
    </w:p>
    <w:p w14:paraId="1EF3610C" w14:textId="77777777" w:rsidR="002D1B25" w:rsidRDefault="002D1B25">
      <w:pPr>
        <w:pStyle w:val="Index2"/>
        <w:tabs>
          <w:tab w:val="right" w:leader="dot" w:pos="4310"/>
        </w:tabs>
        <w:rPr>
          <w:noProof/>
        </w:rPr>
      </w:pPr>
      <w:r>
        <w:rPr>
          <w:noProof/>
        </w:rPr>
        <w:t>ScreenMan Forms, 374</w:t>
      </w:r>
    </w:p>
    <w:p w14:paraId="79DED1BD" w14:textId="77777777" w:rsidR="002D1B25" w:rsidRDefault="002D1B25">
      <w:pPr>
        <w:pStyle w:val="Index1"/>
        <w:tabs>
          <w:tab w:val="right" w:leader="dot" w:pos="4310"/>
        </w:tabs>
        <w:rPr>
          <w:noProof/>
        </w:rPr>
      </w:pPr>
      <w:r>
        <w:rPr>
          <w:noProof/>
        </w:rPr>
        <w:t>Displays Captioned Range of Data</w:t>
      </w:r>
    </w:p>
    <w:p w14:paraId="74212B54" w14:textId="77777777" w:rsidR="002D1B25" w:rsidRDefault="002D1B25">
      <w:pPr>
        <w:pStyle w:val="Index2"/>
        <w:tabs>
          <w:tab w:val="right" w:leader="dot" w:pos="4310"/>
        </w:tabs>
        <w:rPr>
          <w:noProof/>
        </w:rPr>
      </w:pPr>
      <w:r>
        <w:rPr>
          <w:noProof/>
        </w:rPr>
        <w:t>EN^DIQ, 116</w:t>
      </w:r>
    </w:p>
    <w:p w14:paraId="37883678" w14:textId="77777777" w:rsidR="002D1B25" w:rsidRDefault="002D1B25">
      <w:pPr>
        <w:pStyle w:val="Index1"/>
        <w:tabs>
          <w:tab w:val="right" w:leader="dot" w:pos="4310"/>
        </w:tabs>
        <w:rPr>
          <w:noProof/>
        </w:rPr>
      </w:pPr>
      <w:r>
        <w:rPr>
          <w:noProof/>
        </w:rPr>
        <w:t>Distribution Package</w:t>
      </w:r>
    </w:p>
    <w:p w14:paraId="7F9E644B" w14:textId="77777777" w:rsidR="002D1B25" w:rsidRDefault="002D1B25">
      <w:pPr>
        <w:pStyle w:val="Index2"/>
        <w:tabs>
          <w:tab w:val="right" w:leader="dot" w:pos="4310"/>
        </w:tabs>
        <w:rPr>
          <w:noProof/>
        </w:rPr>
      </w:pPr>
      <w:r>
        <w:rPr>
          <w:noProof/>
        </w:rPr>
        <w:t>Global File Structure, 574</w:t>
      </w:r>
    </w:p>
    <w:p w14:paraId="7A7A951E" w14:textId="77777777" w:rsidR="002D1B25" w:rsidRDefault="002D1B25">
      <w:pPr>
        <w:pStyle w:val="Index1"/>
        <w:tabs>
          <w:tab w:val="right" w:leader="dot" w:pos="4310"/>
        </w:tabs>
        <w:rPr>
          <w:noProof/>
        </w:rPr>
      </w:pPr>
      <w:r w:rsidRPr="00BA3122">
        <w:rPr>
          <w:rFonts w:eastAsia="Times New Roman"/>
          <w:noProof/>
        </w:rPr>
        <w:t>DITEMP Option</w:t>
      </w:r>
      <w:r>
        <w:rPr>
          <w:noProof/>
        </w:rPr>
        <w:t>, 517</w:t>
      </w:r>
    </w:p>
    <w:p w14:paraId="4BB7941D" w14:textId="77777777" w:rsidR="002D1B25" w:rsidRDefault="002D1B25">
      <w:pPr>
        <w:pStyle w:val="Index1"/>
        <w:tabs>
          <w:tab w:val="right" w:leader="dot" w:pos="4310"/>
        </w:tabs>
        <w:rPr>
          <w:noProof/>
        </w:rPr>
      </w:pPr>
      <w:r>
        <w:rPr>
          <w:noProof/>
        </w:rPr>
        <w:t>DITP</w:t>
      </w:r>
    </w:p>
    <w:p w14:paraId="5CB9EBE2" w14:textId="77777777" w:rsidR="002D1B25" w:rsidRDefault="002D1B25">
      <w:pPr>
        <w:pStyle w:val="Index2"/>
        <w:tabs>
          <w:tab w:val="right" w:leader="dot" w:pos="4310"/>
        </w:tabs>
        <w:rPr>
          <w:noProof/>
        </w:rPr>
      </w:pPr>
      <w:r>
        <w:rPr>
          <w:noProof/>
        </w:rPr>
        <w:t>EN^DITP, 518</w:t>
      </w:r>
    </w:p>
    <w:p w14:paraId="639B24A7" w14:textId="77777777" w:rsidR="002D1B25" w:rsidRDefault="002D1B25">
      <w:pPr>
        <w:pStyle w:val="Index1"/>
        <w:tabs>
          <w:tab w:val="right" w:leader="dot" w:pos="4310"/>
        </w:tabs>
        <w:rPr>
          <w:noProof/>
        </w:rPr>
      </w:pPr>
      <w:r>
        <w:rPr>
          <w:noProof/>
        </w:rPr>
        <w:t>DIU2</w:t>
      </w:r>
    </w:p>
    <w:p w14:paraId="51D9F58E" w14:textId="77777777" w:rsidR="002D1B25" w:rsidRDefault="002D1B25">
      <w:pPr>
        <w:pStyle w:val="Index2"/>
        <w:tabs>
          <w:tab w:val="right" w:leader="dot" w:pos="4310"/>
        </w:tabs>
        <w:rPr>
          <w:noProof/>
        </w:rPr>
      </w:pPr>
      <w:r>
        <w:rPr>
          <w:noProof/>
        </w:rPr>
        <w:t>EN^DIU2, 143</w:t>
      </w:r>
    </w:p>
    <w:p w14:paraId="31AE2F17" w14:textId="77777777" w:rsidR="002D1B25" w:rsidRDefault="002D1B25">
      <w:pPr>
        <w:pStyle w:val="Index1"/>
        <w:tabs>
          <w:tab w:val="right" w:leader="dot" w:pos="4310"/>
        </w:tabs>
        <w:rPr>
          <w:noProof/>
        </w:rPr>
      </w:pPr>
      <w:r>
        <w:rPr>
          <w:noProof/>
        </w:rPr>
        <w:t>DIUSER Menu, 142, 405, 410, 431, 555</w:t>
      </w:r>
    </w:p>
    <w:p w14:paraId="02514B6B" w14:textId="77777777" w:rsidR="002D1B25" w:rsidRDefault="002D1B25">
      <w:pPr>
        <w:pStyle w:val="Index1"/>
        <w:tabs>
          <w:tab w:val="right" w:leader="dot" w:pos="4310"/>
        </w:tabs>
        <w:rPr>
          <w:noProof/>
        </w:rPr>
      </w:pPr>
      <w:r>
        <w:rPr>
          <w:noProof/>
        </w:rPr>
        <w:t>DIUTC</w:t>
      </w:r>
    </w:p>
    <w:p w14:paraId="03C6F4FB" w14:textId="77777777" w:rsidR="002D1B25" w:rsidRDefault="002D1B25">
      <w:pPr>
        <w:pStyle w:val="Index2"/>
        <w:tabs>
          <w:tab w:val="right" w:leader="dot" w:pos="4310"/>
        </w:tabs>
        <w:rPr>
          <w:noProof/>
        </w:rPr>
      </w:pPr>
      <w:r>
        <w:rPr>
          <w:noProof/>
        </w:rPr>
        <w:t>$$UTC^DIUTC, 471</w:t>
      </w:r>
    </w:p>
    <w:p w14:paraId="02B10201" w14:textId="77777777" w:rsidR="002D1B25" w:rsidRDefault="002D1B25">
      <w:pPr>
        <w:pStyle w:val="Index1"/>
        <w:tabs>
          <w:tab w:val="right" w:leader="dot" w:pos="4310"/>
        </w:tabs>
        <w:rPr>
          <w:noProof/>
        </w:rPr>
      </w:pPr>
      <w:r>
        <w:rPr>
          <w:noProof/>
        </w:rPr>
        <w:t>DIUTILITY Menu, 30, 65, 76, 78, 85, 87, 189, 568, 576, 593, 597, 599, 600, 603</w:t>
      </w:r>
    </w:p>
    <w:p w14:paraId="5BA6890A" w14:textId="77777777" w:rsidR="002D1B25" w:rsidRDefault="002D1B25">
      <w:pPr>
        <w:pStyle w:val="Index1"/>
        <w:tabs>
          <w:tab w:val="right" w:leader="dot" w:pos="4310"/>
        </w:tabs>
        <w:rPr>
          <w:noProof/>
        </w:rPr>
      </w:pPr>
      <w:r w:rsidRPr="00BA3122">
        <w:rPr>
          <w:rFonts w:eastAsia="Times New Roman"/>
          <w:noProof/>
        </w:rPr>
        <w:t>DIUTILITY Menus</w:t>
      </w:r>
      <w:r>
        <w:rPr>
          <w:noProof/>
        </w:rPr>
        <w:t>, 33</w:t>
      </w:r>
    </w:p>
    <w:p w14:paraId="1EE4276C" w14:textId="77777777" w:rsidR="002D1B25" w:rsidRDefault="002D1B25">
      <w:pPr>
        <w:pStyle w:val="Index1"/>
        <w:tabs>
          <w:tab w:val="right" w:leader="dot" w:pos="4310"/>
        </w:tabs>
        <w:rPr>
          <w:noProof/>
        </w:rPr>
      </w:pPr>
      <w:r>
        <w:rPr>
          <w:noProof/>
        </w:rPr>
        <w:t>DIUTL</w:t>
      </w:r>
    </w:p>
    <w:p w14:paraId="31C91534" w14:textId="77777777" w:rsidR="002D1B25" w:rsidRDefault="002D1B25">
      <w:pPr>
        <w:pStyle w:val="Index2"/>
        <w:tabs>
          <w:tab w:val="right" w:leader="dot" w:pos="4310"/>
        </w:tabs>
        <w:rPr>
          <w:noProof/>
        </w:rPr>
      </w:pPr>
      <w:r>
        <w:rPr>
          <w:noProof/>
        </w:rPr>
        <w:t>CHKPT^DIUTL, 520</w:t>
      </w:r>
    </w:p>
    <w:p w14:paraId="0A3F43DC" w14:textId="77777777" w:rsidR="002D1B25" w:rsidRDefault="002D1B25">
      <w:pPr>
        <w:pStyle w:val="Index1"/>
        <w:tabs>
          <w:tab w:val="right" w:leader="dot" w:pos="4310"/>
        </w:tabs>
        <w:rPr>
          <w:noProof/>
        </w:rPr>
      </w:pPr>
      <w:r>
        <w:rPr>
          <w:noProof/>
        </w:rPr>
        <w:t>DIVERIFY Option, 596</w:t>
      </w:r>
    </w:p>
    <w:p w14:paraId="381B0BD7" w14:textId="77777777" w:rsidR="002D1B25" w:rsidRDefault="002D1B25">
      <w:pPr>
        <w:pStyle w:val="Index1"/>
        <w:tabs>
          <w:tab w:val="right" w:leader="dot" w:pos="4310"/>
        </w:tabs>
        <w:rPr>
          <w:noProof/>
        </w:rPr>
      </w:pPr>
      <w:r>
        <w:rPr>
          <w:noProof/>
        </w:rPr>
        <w:t>DIWE</w:t>
      </w:r>
    </w:p>
    <w:p w14:paraId="00A20470" w14:textId="77777777" w:rsidR="002D1B25" w:rsidRDefault="002D1B25">
      <w:pPr>
        <w:pStyle w:val="Index2"/>
        <w:tabs>
          <w:tab w:val="right" w:leader="dot" w:pos="4310"/>
        </w:tabs>
        <w:rPr>
          <w:noProof/>
        </w:rPr>
      </w:pPr>
      <w:r>
        <w:rPr>
          <w:noProof/>
        </w:rPr>
        <w:t>EN^DIWE, 145</w:t>
      </w:r>
    </w:p>
    <w:p w14:paraId="6290DB2E" w14:textId="77777777" w:rsidR="002D1B25" w:rsidRDefault="002D1B25">
      <w:pPr>
        <w:pStyle w:val="Index1"/>
        <w:tabs>
          <w:tab w:val="right" w:leader="dot" w:pos="4310"/>
        </w:tabs>
        <w:rPr>
          <w:noProof/>
        </w:rPr>
      </w:pPr>
      <w:r>
        <w:rPr>
          <w:noProof/>
        </w:rPr>
        <w:t>DIWF</w:t>
      </w:r>
    </w:p>
    <w:p w14:paraId="6A357124" w14:textId="77777777" w:rsidR="002D1B25" w:rsidRDefault="002D1B25">
      <w:pPr>
        <w:pStyle w:val="Index2"/>
        <w:tabs>
          <w:tab w:val="right" w:leader="dot" w:pos="4310"/>
        </w:tabs>
        <w:rPr>
          <w:noProof/>
        </w:rPr>
      </w:pPr>
      <w:r>
        <w:rPr>
          <w:noProof/>
        </w:rPr>
        <w:t>^DIWF, 148</w:t>
      </w:r>
    </w:p>
    <w:p w14:paraId="1F4259EE" w14:textId="77777777" w:rsidR="002D1B25" w:rsidRDefault="002D1B25">
      <w:pPr>
        <w:pStyle w:val="Index2"/>
        <w:tabs>
          <w:tab w:val="right" w:leader="dot" w:pos="4310"/>
        </w:tabs>
        <w:rPr>
          <w:noProof/>
        </w:rPr>
      </w:pPr>
      <w:r>
        <w:rPr>
          <w:noProof/>
        </w:rPr>
        <w:t>EN1^DIWF, 150</w:t>
      </w:r>
    </w:p>
    <w:p w14:paraId="4F80CFDC" w14:textId="77777777" w:rsidR="002D1B25" w:rsidRDefault="002D1B25">
      <w:pPr>
        <w:pStyle w:val="Index2"/>
        <w:tabs>
          <w:tab w:val="right" w:leader="dot" w:pos="4310"/>
        </w:tabs>
        <w:rPr>
          <w:noProof/>
        </w:rPr>
      </w:pPr>
      <w:r>
        <w:rPr>
          <w:noProof/>
        </w:rPr>
        <w:t>EN2^DIWF, 152</w:t>
      </w:r>
    </w:p>
    <w:p w14:paraId="1BB300F1" w14:textId="77777777" w:rsidR="002D1B25" w:rsidRDefault="002D1B25">
      <w:pPr>
        <w:pStyle w:val="Index1"/>
        <w:tabs>
          <w:tab w:val="right" w:leader="dot" w:pos="4310"/>
        </w:tabs>
        <w:rPr>
          <w:noProof/>
        </w:rPr>
      </w:pPr>
      <w:r>
        <w:rPr>
          <w:noProof/>
        </w:rPr>
        <w:lastRenderedPageBreak/>
        <w:t>DIWP</w:t>
      </w:r>
    </w:p>
    <w:p w14:paraId="3D37E51C" w14:textId="77777777" w:rsidR="002D1B25" w:rsidRDefault="002D1B25">
      <w:pPr>
        <w:pStyle w:val="Index2"/>
        <w:tabs>
          <w:tab w:val="right" w:leader="dot" w:pos="4310"/>
        </w:tabs>
        <w:rPr>
          <w:noProof/>
        </w:rPr>
      </w:pPr>
      <w:r>
        <w:rPr>
          <w:noProof/>
        </w:rPr>
        <w:t>^DIWP, 153</w:t>
      </w:r>
    </w:p>
    <w:p w14:paraId="245D288F" w14:textId="77777777" w:rsidR="002D1B25" w:rsidRDefault="002D1B25">
      <w:pPr>
        <w:pStyle w:val="Index1"/>
        <w:tabs>
          <w:tab w:val="right" w:leader="dot" w:pos="4310"/>
        </w:tabs>
        <w:rPr>
          <w:noProof/>
        </w:rPr>
      </w:pPr>
      <w:r>
        <w:rPr>
          <w:noProof/>
        </w:rPr>
        <w:t>DIWW</w:t>
      </w:r>
    </w:p>
    <w:p w14:paraId="24E9B112" w14:textId="77777777" w:rsidR="002D1B25" w:rsidRDefault="002D1B25">
      <w:pPr>
        <w:pStyle w:val="Index2"/>
        <w:tabs>
          <w:tab w:val="right" w:leader="dot" w:pos="4310"/>
        </w:tabs>
        <w:rPr>
          <w:noProof/>
        </w:rPr>
      </w:pPr>
      <w:r>
        <w:rPr>
          <w:noProof/>
        </w:rPr>
        <w:t>^DIWW, 155</w:t>
      </w:r>
    </w:p>
    <w:p w14:paraId="343ABF14" w14:textId="77777777" w:rsidR="002D1B25" w:rsidRDefault="002D1B25">
      <w:pPr>
        <w:pStyle w:val="Index1"/>
        <w:tabs>
          <w:tab w:val="right" w:leader="dot" w:pos="4310"/>
        </w:tabs>
        <w:rPr>
          <w:noProof/>
        </w:rPr>
      </w:pPr>
      <w:r>
        <w:rPr>
          <w:noProof/>
        </w:rPr>
        <w:t>DIXREF Option, 568, 599, 600, 603</w:t>
      </w:r>
    </w:p>
    <w:p w14:paraId="4CC13D4E" w14:textId="77777777" w:rsidR="002D1B25" w:rsidRDefault="002D1B25">
      <w:pPr>
        <w:pStyle w:val="Index1"/>
        <w:tabs>
          <w:tab w:val="right" w:leader="dot" w:pos="4310"/>
        </w:tabs>
        <w:rPr>
          <w:noProof/>
        </w:rPr>
      </w:pPr>
      <w:r>
        <w:rPr>
          <w:noProof/>
        </w:rPr>
        <w:t>DO^DIC1, 40</w:t>
      </w:r>
    </w:p>
    <w:p w14:paraId="2C59A76A" w14:textId="77777777" w:rsidR="002D1B25" w:rsidRDefault="002D1B25">
      <w:pPr>
        <w:pStyle w:val="Index1"/>
        <w:tabs>
          <w:tab w:val="right" w:leader="dot" w:pos="4310"/>
        </w:tabs>
        <w:rPr>
          <w:noProof/>
        </w:rPr>
      </w:pPr>
      <w:r>
        <w:rPr>
          <w:noProof/>
        </w:rPr>
        <w:t>DOCLIST^DDBR, 463</w:t>
      </w:r>
    </w:p>
    <w:p w14:paraId="06784B54" w14:textId="77777777" w:rsidR="002D1B25" w:rsidRDefault="002D1B25">
      <w:pPr>
        <w:pStyle w:val="Index1"/>
        <w:tabs>
          <w:tab w:val="right" w:leader="dot" w:pos="4310"/>
        </w:tabs>
        <w:rPr>
          <w:noProof/>
        </w:rPr>
      </w:pPr>
      <w:r>
        <w:rPr>
          <w:noProof/>
        </w:rPr>
        <w:t>Documentation</w:t>
      </w:r>
    </w:p>
    <w:p w14:paraId="4FEE835F" w14:textId="77777777" w:rsidR="002D1B25" w:rsidRDefault="002D1B25">
      <w:pPr>
        <w:pStyle w:val="Index2"/>
        <w:tabs>
          <w:tab w:val="right" w:leader="dot" w:pos="4310"/>
        </w:tabs>
        <w:rPr>
          <w:noProof/>
        </w:rPr>
      </w:pPr>
      <w:r>
        <w:rPr>
          <w:noProof/>
        </w:rPr>
        <w:t>Conventions, xxxviii</w:t>
      </w:r>
    </w:p>
    <w:p w14:paraId="0C32B3A6" w14:textId="77777777" w:rsidR="002D1B25" w:rsidRDefault="002D1B25">
      <w:pPr>
        <w:pStyle w:val="Index3"/>
        <w:tabs>
          <w:tab w:val="right" w:leader="dot" w:pos="4310"/>
        </w:tabs>
        <w:rPr>
          <w:noProof/>
        </w:rPr>
      </w:pPr>
      <w:r>
        <w:rPr>
          <w:noProof/>
        </w:rPr>
        <w:t>DBS Calls, 176</w:t>
      </w:r>
    </w:p>
    <w:p w14:paraId="10229C82" w14:textId="77777777" w:rsidR="002D1B25" w:rsidRDefault="002D1B25">
      <w:pPr>
        <w:pStyle w:val="Index2"/>
        <w:tabs>
          <w:tab w:val="right" w:leader="dot" w:pos="4310"/>
        </w:tabs>
        <w:rPr>
          <w:noProof/>
        </w:rPr>
      </w:pPr>
      <w:r>
        <w:rPr>
          <w:noProof/>
        </w:rPr>
        <w:t>Navigation, xli</w:t>
      </w:r>
    </w:p>
    <w:p w14:paraId="1ADAD95B" w14:textId="77777777" w:rsidR="002D1B25" w:rsidRDefault="002D1B25">
      <w:pPr>
        <w:pStyle w:val="Index2"/>
        <w:tabs>
          <w:tab w:val="right" w:leader="dot" w:pos="4310"/>
        </w:tabs>
        <w:rPr>
          <w:noProof/>
        </w:rPr>
      </w:pPr>
      <w:r>
        <w:rPr>
          <w:noProof/>
        </w:rPr>
        <w:t>Symbols, xxxviii</w:t>
      </w:r>
    </w:p>
    <w:p w14:paraId="58D13F64" w14:textId="77777777" w:rsidR="002D1B25" w:rsidRDefault="002D1B25">
      <w:pPr>
        <w:pStyle w:val="Index1"/>
        <w:tabs>
          <w:tab w:val="right" w:leader="dot" w:pos="4310"/>
        </w:tabs>
        <w:rPr>
          <w:noProof/>
        </w:rPr>
      </w:pPr>
      <w:r>
        <w:rPr>
          <w:noProof/>
        </w:rPr>
        <w:t>DQ^DICQ, 49</w:t>
      </w:r>
    </w:p>
    <w:p w14:paraId="6E79B62B" w14:textId="77777777" w:rsidR="002D1B25" w:rsidRDefault="002D1B25">
      <w:pPr>
        <w:pStyle w:val="Index1"/>
        <w:tabs>
          <w:tab w:val="right" w:leader="dot" w:pos="4310"/>
        </w:tabs>
        <w:rPr>
          <w:noProof/>
        </w:rPr>
      </w:pPr>
      <w:r>
        <w:rPr>
          <w:noProof/>
        </w:rPr>
        <w:t>DT^DICRW, 50</w:t>
      </w:r>
    </w:p>
    <w:p w14:paraId="4E4E7D77" w14:textId="77777777" w:rsidR="002D1B25" w:rsidRDefault="002D1B25">
      <w:pPr>
        <w:pStyle w:val="Index1"/>
        <w:tabs>
          <w:tab w:val="right" w:leader="dot" w:pos="4310"/>
        </w:tabs>
        <w:rPr>
          <w:noProof/>
        </w:rPr>
      </w:pPr>
      <w:r>
        <w:rPr>
          <w:noProof/>
        </w:rPr>
        <w:t>DT^DILF, 333</w:t>
      </w:r>
    </w:p>
    <w:p w14:paraId="34302329" w14:textId="77777777" w:rsidR="002D1B25" w:rsidRDefault="002D1B25">
      <w:pPr>
        <w:pStyle w:val="Index1"/>
        <w:tabs>
          <w:tab w:val="right" w:leader="dot" w:pos="4310"/>
        </w:tabs>
        <w:rPr>
          <w:noProof/>
        </w:rPr>
      </w:pPr>
      <w:r>
        <w:rPr>
          <w:noProof/>
        </w:rPr>
        <w:t>DT^DIO2, 91</w:t>
      </w:r>
    </w:p>
    <w:p w14:paraId="35C1A912" w14:textId="77777777" w:rsidR="002D1B25" w:rsidRDefault="002D1B25">
      <w:pPr>
        <w:pStyle w:val="Index1"/>
        <w:tabs>
          <w:tab w:val="right" w:leader="dot" w:pos="4310"/>
        </w:tabs>
        <w:rPr>
          <w:noProof/>
        </w:rPr>
      </w:pPr>
      <w:r>
        <w:rPr>
          <w:noProof/>
        </w:rPr>
        <w:t>DT^DIQ, 116</w:t>
      </w:r>
    </w:p>
    <w:p w14:paraId="617FF4D3" w14:textId="77777777" w:rsidR="002D1B25" w:rsidRDefault="002D1B25">
      <w:pPr>
        <w:pStyle w:val="Index1"/>
        <w:tabs>
          <w:tab w:val="right" w:leader="dot" w:pos="4310"/>
        </w:tabs>
        <w:rPr>
          <w:noProof/>
        </w:rPr>
      </w:pPr>
      <w:r>
        <w:rPr>
          <w:noProof/>
        </w:rPr>
        <w:t>DW^%DTC, 165</w:t>
      </w:r>
    </w:p>
    <w:p w14:paraId="04E021F7" w14:textId="77777777" w:rsidR="002D1B25" w:rsidRDefault="002D1B25">
      <w:pPr>
        <w:pStyle w:val="IndexHeading"/>
        <w:rPr>
          <w:rFonts w:asciiTheme="minorHAnsi" w:eastAsiaTheme="minorEastAsia" w:hAnsiTheme="minorHAnsi" w:cstheme="minorBidi"/>
          <w:b w:val="0"/>
          <w:bCs/>
        </w:rPr>
      </w:pPr>
      <w:r>
        <w:t>E</w:t>
      </w:r>
    </w:p>
    <w:p w14:paraId="2583B602" w14:textId="77777777" w:rsidR="002D1B25" w:rsidRDefault="002D1B25">
      <w:pPr>
        <w:pStyle w:val="Index1"/>
        <w:tabs>
          <w:tab w:val="right" w:leader="dot" w:pos="4310"/>
        </w:tabs>
        <w:rPr>
          <w:noProof/>
        </w:rPr>
      </w:pPr>
      <w:r>
        <w:rPr>
          <w:noProof/>
        </w:rPr>
        <w:t>Edit File Option, 30, 33, 597, 599</w:t>
      </w:r>
    </w:p>
    <w:p w14:paraId="48EA23D2" w14:textId="77777777" w:rsidR="002D1B25" w:rsidRDefault="002D1B25">
      <w:pPr>
        <w:pStyle w:val="Index1"/>
        <w:tabs>
          <w:tab w:val="right" w:leader="dot" w:pos="4310"/>
        </w:tabs>
        <w:rPr>
          <w:noProof/>
        </w:rPr>
      </w:pPr>
      <w:r>
        <w:rPr>
          <w:noProof/>
        </w:rPr>
        <w:t>Edit/Create a Form Option, 401, 405, 411</w:t>
      </w:r>
    </w:p>
    <w:p w14:paraId="596D18DD" w14:textId="77777777" w:rsidR="002D1B25" w:rsidRDefault="002D1B25">
      <w:pPr>
        <w:pStyle w:val="Index1"/>
        <w:tabs>
          <w:tab w:val="right" w:leader="dot" w:pos="4310"/>
        </w:tabs>
        <w:rPr>
          <w:noProof/>
        </w:rPr>
      </w:pPr>
      <w:r>
        <w:rPr>
          <w:noProof/>
        </w:rPr>
        <w:t>Edit/Create a Form ScreenMan Option, 401</w:t>
      </w:r>
    </w:p>
    <w:p w14:paraId="495FAD80" w14:textId="77777777" w:rsidR="002D1B25" w:rsidRDefault="002D1B25">
      <w:pPr>
        <w:pStyle w:val="Index1"/>
        <w:tabs>
          <w:tab w:val="right" w:leader="dot" w:pos="4310"/>
        </w:tabs>
        <w:rPr>
          <w:noProof/>
        </w:rPr>
      </w:pPr>
      <w:r>
        <w:rPr>
          <w:noProof/>
        </w:rPr>
        <w:t>Editing</w:t>
      </w:r>
    </w:p>
    <w:p w14:paraId="768FF1D2" w14:textId="77777777" w:rsidR="002D1B25" w:rsidRDefault="002D1B25">
      <w:pPr>
        <w:pStyle w:val="Index2"/>
        <w:tabs>
          <w:tab w:val="right" w:leader="dot" w:pos="4310"/>
        </w:tabs>
        <w:rPr>
          <w:noProof/>
        </w:rPr>
      </w:pPr>
      <w:r>
        <w:rPr>
          <w:noProof/>
        </w:rPr>
        <w:t>Cross-reference</w:t>
      </w:r>
    </w:p>
    <w:p w14:paraId="0B3CFBD4" w14:textId="77777777" w:rsidR="002D1B25" w:rsidRDefault="002D1B25">
      <w:pPr>
        <w:pStyle w:val="Index3"/>
        <w:tabs>
          <w:tab w:val="right" w:leader="dot" w:pos="4310"/>
        </w:tabs>
        <w:rPr>
          <w:noProof/>
        </w:rPr>
      </w:pPr>
      <w:r>
        <w:rPr>
          <w:noProof/>
        </w:rPr>
        <w:t>Advanced File Definition, 599</w:t>
      </w:r>
    </w:p>
    <w:p w14:paraId="3D95B547" w14:textId="77777777" w:rsidR="002D1B25" w:rsidRDefault="002D1B25">
      <w:pPr>
        <w:pStyle w:val="Index2"/>
        <w:tabs>
          <w:tab w:val="right" w:leader="dot" w:pos="4310"/>
        </w:tabs>
        <w:rPr>
          <w:noProof/>
        </w:rPr>
      </w:pPr>
      <w:r>
        <w:rPr>
          <w:noProof/>
        </w:rPr>
        <w:t>ScreenMan Form Editor</w:t>
      </w:r>
    </w:p>
    <w:p w14:paraId="335846A7" w14:textId="77777777" w:rsidR="002D1B25" w:rsidRDefault="002D1B25">
      <w:pPr>
        <w:pStyle w:val="Index4"/>
        <w:tabs>
          <w:tab w:val="right" w:leader="dot" w:pos="4310"/>
        </w:tabs>
        <w:rPr>
          <w:noProof/>
        </w:rPr>
      </w:pPr>
      <w:r>
        <w:rPr>
          <w:noProof/>
        </w:rPr>
        <w:t>Field Properties, 423</w:t>
      </w:r>
    </w:p>
    <w:p w14:paraId="5C9B30AF" w14:textId="77777777" w:rsidR="002D1B25" w:rsidRDefault="002D1B25">
      <w:pPr>
        <w:pStyle w:val="Index3"/>
        <w:tabs>
          <w:tab w:val="right" w:leader="dot" w:pos="4310"/>
        </w:tabs>
        <w:rPr>
          <w:noProof/>
        </w:rPr>
      </w:pPr>
      <w:r>
        <w:rPr>
          <w:noProof/>
        </w:rPr>
        <w:t>Block Properties, 426</w:t>
      </w:r>
    </w:p>
    <w:p w14:paraId="48A7965F" w14:textId="77777777" w:rsidR="002D1B25" w:rsidRDefault="002D1B25">
      <w:pPr>
        <w:pStyle w:val="Index3"/>
        <w:tabs>
          <w:tab w:val="right" w:leader="dot" w:pos="4310"/>
        </w:tabs>
        <w:rPr>
          <w:noProof/>
        </w:rPr>
      </w:pPr>
      <w:r>
        <w:rPr>
          <w:noProof/>
        </w:rPr>
        <w:t>Field Captions and Data Length, 425</w:t>
      </w:r>
    </w:p>
    <w:p w14:paraId="60408A75" w14:textId="77777777" w:rsidR="002D1B25" w:rsidRDefault="002D1B25">
      <w:pPr>
        <w:pStyle w:val="Index3"/>
        <w:tabs>
          <w:tab w:val="right" w:leader="dot" w:pos="4310"/>
        </w:tabs>
        <w:rPr>
          <w:noProof/>
        </w:rPr>
      </w:pPr>
      <w:r>
        <w:rPr>
          <w:noProof/>
        </w:rPr>
        <w:t>Form Properties, 429</w:t>
      </w:r>
    </w:p>
    <w:p w14:paraId="270CA371" w14:textId="77777777" w:rsidR="002D1B25" w:rsidRDefault="002D1B25">
      <w:pPr>
        <w:pStyle w:val="Index3"/>
        <w:tabs>
          <w:tab w:val="right" w:leader="dot" w:pos="4310"/>
        </w:tabs>
        <w:rPr>
          <w:noProof/>
        </w:rPr>
      </w:pPr>
      <w:r>
        <w:rPr>
          <w:noProof/>
        </w:rPr>
        <w:t>Page Properties, 427</w:t>
      </w:r>
    </w:p>
    <w:p w14:paraId="2AE6DFF9" w14:textId="77777777" w:rsidR="002D1B25" w:rsidRDefault="002D1B25">
      <w:pPr>
        <w:pStyle w:val="Index3"/>
        <w:tabs>
          <w:tab w:val="right" w:leader="dot" w:pos="4310"/>
        </w:tabs>
        <w:rPr>
          <w:noProof/>
        </w:rPr>
      </w:pPr>
      <w:r>
        <w:rPr>
          <w:noProof/>
        </w:rPr>
        <w:t>Popup Page Coordinates, 428</w:t>
      </w:r>
    </w:p>
    <w:p w14:paraId="762B1697" w14:textId="77777777" w:rsidR="002D1B25" w:rsidRDefault="002D1B25">
      <w:pPr>
        <w:pStyle w:val="Index1"/>
        <w:tabs>
          <w:tab w:val="right" w:leader="dot" w:pos="4310"/>
        </w:tabs>
        <w:rPr>
          <w:noProof/>
        </w:rPr>
      </w:pPr>
      <w:r>
        <w:rPr>
          <w:noProof/>
        </w:rPr>
        <w:t>Editing, Adding, and Selecting</w:t>
      </w:r>
    </w:p>
    <w:p w14:paraId="6E0E9577" w14:textId="77777777" w:rsidR="002D1B25" w:rsidRDefault="002D1B25">
      <w:pPr>
        <w:pStyle w:val="Index2"/>
        <w:tabs>
          <w:tab w:val="right" w:leader="dot" w:pos="4310"/>
        </w:tabs>
        <w:rPr>
          <w:noProof/>
        </w:rPr>
      </w:pPr>
      <w:r>
        <w:rPr>
          <w:noProof/>
        </w:rPr>
        <w:t>ScreenMan Form Editor, 414</w:t>
      </w:r>
    </w:p>
    <w:p w14:paraId="4088E4C0" w14:textId="77777777" w:rsidR="002D1B25" w:rsidRDefault="002D1B25">
      <w:pPr>
        <w:pStyle w:val="Index1"/>
        <w:tabs>
          <w:tab w:val="right" w:leader="dot" w:pos="4310"/>
        </w:tabs>
        <w:rPr>
          <w:noProof/>
        </w:rPr>
      </w:pPr>
      <w:r>
        <w:rPr>
          <w:noProof/>
        </w:rPr>
        <w:t>Editors</w:t>
      </w:r>
    </w:p>
    <w:p w14:paraId="5EBC7097" w14:textId="77777777" w:rsidR="002D1B25" w:rsidRDefault="002D1B25">
      <w:pPr>
        <w:pStyle w:val="Index2"/>
        <w:tabs>
          <w:tab w:val="right" w:leader="dot" w:pos="4310"/>
        </w:tabs>
        <w:rPr>
          <w:noProof/>
        </w:rPr>
      </w:pPr>
      <w:r>
        <w:rPr>
          <w:noProof/>
        </w:rPr>
        <w:t>Entity Editor, 532</w:t>
      </w:r>
    </w:p>
    <w:p w14:paraId="7E383EB2" w14:textId="77777777" w:rsidR="002D1B25" w:rsidRDefault="002D1B25">
      <w:pPr>
        <w:pStyle w:val="Index2"/>
        <w:tabs>
          <w:tab w:val="right" w:leader="dot" w:pos="4310"/>
        </w:tabs>
        <w:rPr>
          <w:noProof/>
        </w:rPr>
      </w:pPr>
      <w:r>
        <w:rPr>
          <w:noProof/>
        </w:rPr>
        <w:t>ScreenMan</w:t>
      </w:r>
    </w:p>
    <w:p w14:paraId="4ECA3DCE" w14:textId="77777777" w:rsidR="002D1B25" w:rsidRDefault="002D1B25">
      <w:pPr>
        <w:pStyle w:val="Index3"/>
        <w:tabs>
          <w:tab w:val="right" w:leader="dot" w:pos="4310"/>
        </w:tabs>
        <w:rPr>
          <w:noProof/>
        </w:rPr>
      </w:pPr>
      <w:r>
        <w:rPr>
          <w:noProof/>
        </w:rPr>
        <w:t>Form Editor, 410</w:t>
      </w:r>
    </w:p>
    <w:p w14:paraId="3FB1ED84" w14:textId="77777777" w:rsidR="002D1B25" w:rsidRDefault="002D1B25">
      <w:pPr>
        <w:pStyle w:val="Index1"/>
        <w:tabs>
          <w:tab w:val="right" w:leader="dot" w:pos="4310"/>
        </w:tabs>
        <w:rPr>
          <w:noProof/>
        </w:rPr>
      </w:pPr>
      <w:r>
        <w:rPr>
          <w:noProof/>
        </w:rPr>
        <w:t>Elements</w:t>
      </w:r>
    </w:p>
    <w:p w14:paraId="27F1A716" w14:textId="77777777" w:rsidR="002D1B25" w:rsidRDefault="002D1B25">
      <w:pPr>
        <w:pStyle w:val="Index2"/>
        <w:tabs>
          <w:tab w:val="right" w:leader="dot" w:pos="4310"/>
        </w:tabs>
        <w:rPr>
          <w:noProof/>
        </w:rPr>
      </w:pPr>
      <w:r>
        <w:rPr>
          <w:noProof/>
        </w:rPr>
        <w:t>Complex Group, 541</w:t>
      </w:r>
    </w:p>
    <w:p w14:paraId="7CA3D16D" w14:textId="77777777" w:rsidR="002D1B25" w:rsidRDefault="002D1B25">
      <w:pPr>
        <w:pStyle w:val="Index2"/>
        <w:tabs>
          <w:tab w:val="right" w:leader="dot" w:pos="4310"/>
        </w:tabs>
        <w:rPr>
          <w:noProof/>
        </w:rPr>
      </w:pPr>
      <w:r>
        <w:rPr>
          <w:noProof/>
        </w:rPr>
        <w:t>Entity, 540</w:t>
      </w:r>
    </w:p>
    <w:p w14:paraId="33A64C04" w14:textId="77777777" w:rsidR="002D1B25" w:rsidRDefault="002D1B25">
      <w:pPr>
        <w:pStyle w:val="Index2"/>
        <w:tabs>
          <w:tab w:val="right" w:leader="dot" w:pos="4310"/>
        </w:tabs>
        <w:rPr>
          <w:noProof/>
        </w:rPr>
      </w:pPr>
      <w:r>
        <w:rPr>
          <w:noProof/>
        </w:rPr>
        <w:t>Fixed String, 537</w:t>
      </w:r>
    </w:p>
    <w:p w14:paraId="0DBF1464" w14:textId="77777777" w:rsidR="002D1B25" w:rsidRDefault="002D1B25">
      <w:pPr>
        <w:pStyle w:val="Index2"/>
        <w:tabs>
          <w:tab w:val="right" w:leader="dot" w:pos="4310"/>
        </w:tabs>
        <w:rPr>
          <w:noProof/>
        </w:rPr>
      </w:pPr>
      <w:r>
        <w:rPr>
          <w:noProof/>
        </w:rPr>
        <w:t>ID, 537</w:t>
      </w:r>
    </w:p>
    <w:p w14:paraId="767DF91F" w14:textId="77777777" w:rsidR="002D1B25" w:rsidRDefault="002D1B25">
      <w:pPr>
        <w:pStyle w:val="Index2"/>
        <w:tabs>
          <w:tab w:val="right" w:leader="dot" w:pos="4310"/>
        </w:tabs>
        <w:rPr>
          <w:noProof/>
        </w:rPr>
      </w:pPr>
      <w:r>
        <w:rPr>
          <w:noProof/>
        </w:rPr>
        <w:t>List, 542</w:t>
      </w:r>
    </w:p>
    <w:p w14:paraId="59CB0E53" w14:textId="77777777" w:rsidR="002D1B25" w:rsidRDefault="002D1B25">
      <w:pPr>
        <w:pStyle w:val="Index2"/>
        <w:tabs>
          <w:tab w:val="right" w:leader="dot" w:pos="4310"/>
        </w:tabs>
        <w:rPr>
          <w:noProof/>
        </w:rPr>
      </w:pPr>
      <w:r>
        <w:rPr>
          <w:noProof/>
        </w:rPr>
        <w:t>Moving Screen Elements with ScreenMan Form Editor, 421</w:t>
      </w:r>
    </w:p>
    <w:p w14:paraId="5DF16DED" w14:textId="77777777" w:rsidR="002D1B25" w:rsidRDefault="002D1B25">
      <w:pPr>
        <w:pStyle w:val="Index2"/>
        <w:tabs>
          <w:tab w:val="right" w:leader="dot" w:pos="4310"/>
        </w:tabs>
        <w:rPr>
          <w:noProof/>
        </w:rPr>
      </w:pPr>
      <w:r>
        <w:rPr>
          <w:noProof/>
        </w:rPr>
        <w:t>Selecting Screen Elements with ScreenMan Form Editor, 421</w:t>
      </w:r>
    </w:p>
    <w:p w14:paraId="12130CE5" w14:textId="77777777" w:rsidR="002D1B25" w:rsidRDefault="002D1B25">
      <w:pPr>
        <w:pStyle w:val="Index2"/>
        <w:tabs>
          <w:tab w:val="right" w:leader="dot" w:pos="4310"/>
        </w:tabs>
        <w:rPr>
          <w:noProof/>
        </w:rPr>
      </w:pPr>
      <w:r>
        <w:rPr>
          <w:noProof/>
        </w:rPr>
        <w:t>Simple Field, 538</w:t>
      </w:r>
    </w:p>
    <w:p w14:paraId="7FE260F7" w14:textId="77777777" w:rsidR="002D1B25" w:rsidRDefault="002D1B25">
      <w:pPr>
        <w:pStyle w:val="Index2"/>
        <w:tabs>
          <w:tab w:val="right" w:leader="dot" w:pos="4310"/>
        </w:tabs>
        <w:rPr>
          <w:noProof/>
        </w:rPr>
      </w:pPr>
      <w:r>
        <w:rPr>
          <w:noProof/>
        </w:rPr>
        <w:t>Word-Processing, 539</w:t>
      </w:r>
    </w:p>
    <w:p w14:paraId="2AAED147" w14:textId="77777777" w:rsidR="002D1B25" w:rsidRDefault="002D1B25">
      <w:pPr>
        <w:pStyle w:val="Index1"/>
        <w:tabs>
          <w:tab w:val="right" w:leader="dot" w:pos="4310"/>
        </w:tabs>
        <w:rPr>
          <w:noProof/>
        </w:rPr>
      </w:pPr>
      <w:r>
        <w:rPr>
          <w:noProof/>
        </w:rPr>
        <w:t>EN^DDBR, 455</w:t>
      </w:r>
    </w:p>
    <w:p w14:paraId="0F9F59DA" w14:textId="77777777" w:rsidR="002D1B25" w:rsidRDefault="002D1B25">
      <w:pPr>
        <w:pStyle w:val="Index1"/>
        <w:tabs>
          <w:tab w:val="right" w:leader="dot" w:pos="4310"/>
        </w:tabs>
        <w:rPr>
          <w:noProof/>
        </w:rPr>
      </w:pPr>
      <w:r>
        <w:rPr>
          <w:noProof/>
        </w:rPr>
        <w:t>EN^DDIOL, 12</w:t>
      </w:r>
    </w:p>
    <w:p w14:paraId="6F46B77D" w14:textId="77777777" w:rsidR="002D1B25" w:rsidRDefault="002D1B25">
      <w:pPr>
        <w:pStyle w:val="Index1"/>
        <w:tabs>
          <w:tab w:val="right" w:leader="dot" w:pos="4310"/>
        </w:tabs>
        <w:rPr>
          <w:noProof/>
        </w:rPr>
      </w:pPr>
      <w:r>
        <w:rPr>
          <w:noProof/>
        </w:rPr>
        <w:t>EN^DIAXU, 495</w:t>
      </w:r>
    </w:p>
    <w:p w14:paraId="06FA3890" w14:textId="77777777" w:rsidR="002D1B25" w:rsidRDefault="002D1B25">
      <w:pPr>
        <w:pStyle w:val="Index1"/>
        <w:tabs>
          <w:tab w:val="right" w:leader="dot" w:pos="4310"/>
        </w:tabs>
        <w:rPr>
          <w:noProof/>
        </w:rPr>
      </w:pPr>
      <w:r>
        <w:rPr>
          <w:noProof/>
        </w:rPr>
        <w:t>EN^DIB, 17</w:t>
      </w:r>
    </w:p>
    <w:p w14:paraId="4858B36B" w14:textId="77777777" w:rsidR="002D1B25" w:rsidRDefault="002D1B25">
      <w:pPr>
        <w:pStyle w:val="Index1"/>
        <w:tabs>
          <w:tab w:val="right" w:leader="dot" w:pos="4310"/>
        </w:tabs>
        <w:rPr>
          <w:noProof/>
        </w:rPr>
      </w:pPr>
      <w:r>
        <w:rPr>
          <w:noProof/>
        </w:rPr>
        <w:t>EN^DID, 51</w:t>
      </w:r>
    </w:p>
    <w:p w14:paraId="0DE7F82D" w14:textId="77777777" w:rsidR="002D1B25" w:rsidRDefault="002D1B25">
      <w:pPr>
        <w:pStyle w:val="Index1"/>
        <w:tabs>
          <w:tab w:val="right" w:leader="dot" w:pos="4310"/>
        </w:tabs>
        <w:rPr>
          <w:noProof/>
        </w:rPr>
      </w:pPr>
      <w:r>
        <w:rPr>
          <w:noProof/>
        </w:rPr>
        <w:t>EN^DIEZ, 65</w:t>
      </w:r>
    </w:p>
    <w:p w14:paraId="172883D5" w14:textId="77777777" w:rsidR="002D1B25" w:rsidRDefault="002D1B25">
      <w:pPr>
        <w:pStyle w:val="Index1"/>
        <w:tabs>
          <w:tab w:val="right" w:leader="dot" w:pos="4310"/>
        </w:tabs>
        <w:rPr>
          <w:noProof/>
        </w:rPr>
      </w:pPr>
      <w:r>
        <w:rPr>
          <w:noProof/>
        </w:rPr>
        <w:t>EN^DIFGG, 509</w:t>
      </w:r>
    </w:p>
    <w:p w14:paraId="08563FAD" w14:textId="77777777" w:rsidR="002D1B25" w:rsidRDefault="002D1B25">
      <w:pPr>
        <w:pStyle w:val="Index1"/>
        <w:tabs>
          <w:tab w:val="right" w:leader="dot" w:pos="4310"/>
        </w:tabs>
        <w:rPr>
          <w:noProof/>
        </w:rPr>
      </w:pPr>
      <w:r>
        <w:rPr>
          <w:noProof/>
        </w:rPr>
        <w:t>EN^DIK, 69</w:t>
      </w:r>
    </w:p>
    <w:p w14:paraId="6FD57349" w14:textId="77777777" w:rsidR="002D1B25" w:rsidRDefault="002D1B25">
      <w:pPr>
        <w:pStyle w:val="Index1"/>
        <w:tabs>
          <w:tab w:val="right" w:leader="dot" w:pos="4310"/>
        </w:tabs>
        <w:rPr>
          <w:noProof/>
        </w:rPr>
      </w:pPr>
      <w:r>
        <w:rPr>
          <w:noProof/>
        </w:rPr>
        <w:t>EN^DIKZ, 89</w:t>
      </w:r>
    </w:p>
    <w:p w14:paraId="6AB4B47F" w14:textId="77777777" w:rsidR="002D1B25" w:rsidRDefault="002D1B25">
      <w:pPr>
        <w:pStyle w:val="Index1"/>
        <w:tabs>
          <w:tab w:val="right" w:leader="dot" w:pos="4310"/>
        </w:tabs>
        <w:rPr>
          <w:noProof/>
        </w:rPr>
      </w:pPr>
      <w:r>
        <w:rPr>
          <w:noProof/>
        </w:rPr>
        <w:t>EN^DIPZ, 114</w:t>
      </w:r>
    </w:p>
    <w:p w14:paraId="317D6B71" w14:textId="77777777" w:rsidR="002D1B25" w:rsidRDefault="002D1B25">
      <w:pPr>
        <w:pStyle w:val="Index1"/>
        <w:tabs>
          <w:tab w:val="right" w:leader="dot" w:pos="4310"/>
        </w:tabs>
        <w:rPr>
          <w:noProof/>
        </w:rPr>
      </w:pPr>
      <w:r>
        <w:rPr>
          <w:noProof/>
        </w:rPr>
        <w:t>EN^DIQ, 116</w:t>
      </w:r>
    </w:p>
    <w:p w14:paraId="338F98D5" w14:textId="77777777" w:rsidR="002D1B25" w:rsidRDefault="002D1B25">
      <w:pPr>
        <w:pStyle w:val="Index1"/>
        <w:tabs>
          <w:tab w:val="right" w:leader="dot" w:pos="4310"/>
        </w:tabs>
        <w:rPr>
          <w:noProof/>
        </w:rPr>
      </w:pPr>
      <w:r>
        <w:rPr>
          <w:noProof/>
        </w:rPr>
        <w:t>EN^DIQ1, 119</w:t>
      </w:r>
    </w:p>
    <w:p w14:paraId="26E6E17F" w14:textId="77777777" w:rsidR="002D1B25" w:rsidRDefault="002D1B25">
      <w:pPr>
        <w:pStyle w:val="Index1"/>
        <w:tabs>
          <w:tab w:val="right" w:leader="dot" w:pos="4310"/>
        </w:tabs>
        <w:rPr>
          <w:noProof/>
        </w:rPr>
      </w:pPr>
      <w:r>
        <w:rPr>
          <w:noProof/>
        </w:rPr>
        <w:t>EN^DIS, 142</w:t>
      </w:r>
    </w:p>
    <w:p w14:paraId="02658EDF" w14:textId="77777777" w:rsidR="002D1B25" w:rsidRDefault="002D1B25">
      <w:pPr>
        <w:pStyle w:val="Index1"/>
        <w:tabs>
          <w:tab w:val="right" w:leader="dot" w:pos="4310"/>
        </w:tabs>
        <w:rPr>
          <w:noProof/>
        </w:rPr>
      </w:pPr>
      <w:r>
        <w:rPr>
          <w:noProof/>
        </w:rPr>
        <w:t>EN^DITP, 518</w:t>
      </w:r>
    </w:p>
    <w:p w14:paraId="0D26AA4D" w14:textId="77777777" w:rsidR="002D1B25" w:rsidRDefault="002D1B25">
      <w:pPr>
        <w:pStyle w:val="Index1"/>
        <w:tabs>
          <w:tab w:val="right" w:leader="dot" w:pos="4310"/>
        </w:tabs>
        <w:rPr>
          <w:noProof/>
        </w:rPr>
      </w:pPr>
      <w:r>
        <w:rPr>
          <w:noProof/>
        </w:rPr>
        <w:t>EN^DIU2, 143</w:t>
      </w:r>
    </w:p>
    <w:p w14:paraId="1F6002AD" w14:textId="77777777" w:rsidR="002D1B25" w:rsidRDefault="002D1B25">
      <w:pPr>
        <w:pStyle w:val="Index1"/>
        <w:tabs>
          <w:tab w:val="right" w:leader="dot" w:pos="4310"/>
        </w:tabs>
        <w:rPr>
          <w:noProof/>
        </w:rPr>
      </w:pPr>
      <w:r>
        <w:rPr>
          <w:noProof/>
        </w:rPr>
        <w:t>EN^DIWE, 145</w:t>
      </w:r>
    </w:p>
    <w:p w14:paraId="415361E2" w14:textId="77777777" w:rsidR="002D1B25" w:rsidRDefault="002D1B25">
      <w:pPr>
        <w:pStyle w:val="Index1"/>
        <w:tabs>
          <w:tab w:val="right" w:leader="dot" w:pos="4310"/>
        </w:tabs>
        <w:rPr>
          <w:noProof/>
        </w:rPr>
      </w:pPr>
      <w:r>
        <w:rPr>
          <w:noProof/>
        </w:rPr>
        <w:lastRenderedPageBreak/>
        <w:t>EN1^DIK, 71</w:t>
      </w:r>
    </w:p>
    <w:p w14:paraId="36DEEACA" w14:textId="77777777" w:rsidR="002D1B25" w:rsidRDefault="002D1B25">
      <w:pPr>
        <w:pStyle w:val="Index1"/>
        <w:tabs>
          <w:tab w:val="right" w:leader="dot" w:pos="4310"/>
        </w:tabs>
        <w:rPr>
          <w:noProof/>
        </w:rPr>
      </w:pPr>
      <w:r>
        <w:rPr>
          <w:noProof/>
        </w:rPr>
        <w:t>EN1^DIP, 93</w:t>
      </w:r>
    </w:p>
    <w:p w14:paraId="20E214B6" w14:textId="77777777" w:rsidR="002D1B25" w:rsidRDefault="002D1B25">
      <w:pPr>
        <w:pStyle w:val="Index1"/>
        <w:tabs>
          <w:tab w:val="right" w:leader="dot" w:pos="4310"/>
        </w:tabs>
        <w:rPr>
          <w:noProof/>
        </w:rPr>
      </w:pPr>
      <w:r>
        <w:rPr>
          <w:noProof/>
        </w:rPr>
        <w:t>EN1^DIWF, 150</w:t>
      </w:r>
    </w:p>
    <w:p w14:paraId="1C414EFB" w14:textId="77777777" w:rsidR="002D1B25" w:rsidRDefault="002D1B25">
      <w:pPr>
        <w:pStyle w:val="Index1"/>
        <w:tabs>
          <w:tab w:val="right" w:leader="dot" w:pos="4310"/>
        </w:tabs>
        <w:rPr>
          <w:noProof/>
        </w:rPr>
      </w:pPr>
      <w:r>
        <w:rPr>
          <w:noProof/>
        </w:rPr>
        <w:t>EN2^DIK, 73</w:t>
      </w:r>
    </w:p>
    <w:p w14:paraId="107FA3E4" w14:textId="77777777" w:rsidR="002D1B25" w:rsidRDefault="002D1B25">
      <w:pPr>
        <w:pStyle w:val="Index1"/>
        <w:tabs>
          <w:tab w:val="right" w:leader="dot" w:pos="4310"/>
        </w:tabs>
        <w:rPr>
          <w:noProof/>
        </w:rPr>
      </w:pPr>
      <w:r>
        <w:rPr>
          <w:noProof/>
        </w:rPr>
        <w:t>EN2^DIWF, 152</w:t>
      </w:r>
    </w:p>
    <w:p w14:paraId="0BBF17DB" w14:textId="77777777" w:rsidR="002D1B25" w:rsidRDefault="002D1B25">
      <w:pPr>
        <w:pStyle w:val="Index1"/>
        <w:tabs>
          <w:tab w:val="right" w:leader="dot" w:pos="4310"/>
        </w:tabs>
        <w:rPr>
          <w:noProof/>
        </w:rPr>
      </w:pPr>
      <w:r>
        <w:rPr>
          <w:noProof/>
        </w:rPr>
        <w:t>Enable/Disable Auditing</w:t>
      </w:r>
    </w:p>
    <w:p w14:paraId="3D02DE9C" w14:textId="77777777" w:rsidR="002D1B25" w:rsidRDefault="002D1B25">
      <w:pPr>
        <w:pStyle w:val="Index2"/>
        <w:tabs>
          <w:tab w:val="right" w:leader="dot" w:pos="4310"/>
        </w:tabs>
        <w:rPr>
          <w:noProof/>
        </w:rPr>
      </w:pPr>
      <w:r>
        <w:rPr>
          <w:noProof/>
        </w:rPr>
        <w:t>TURNON^DIAUTL, 448</w:t>
      </w:r>
    </w:p>
    <w:p w14:paraId="3222ED66" w14:textId="77777777" w:rsidR="002D1B25" w:rsidRDefault="002D1B25">
      <w:pPr>
        <w:pStyle w:val="Index1"/>
        <w:tabs>
          <w:tab w:val="right" w:leader="dot" w:pos="4310"/>
        </w:tabs>
        <w:rPr>
          <w:noProof/>
        </w:rPr>
      </w:pPr>
      <w:r>
        <w:rPr>
          <w:noProof/>
        </w:rPr>
        <w:t>ENALL^DIK, 75</w:t>
      </w:r>
    </w:p>
    <w:p w14:paraId="00FA3D06" w14:textId="77777777" w:rsidR="002D1B25" w:rsidRDefault="002D1B25">
      <w:pPr>
        <w:pStyle w:val="Index1"/>
        <w:tabs>
          <w:tab w:val="right" w:leader="dot" w:pos="4310"/>
        </w:tabs>
        <w:rPr>
          <w:noProof/>
        </w:rPr>
      </w:pPr>
      <w:r>
        <w:rPr>
          <w:noProof/>
        </w:rPr>
        <w:t>ENALL2^DIK, 77</w:t>
      </w:r>
    </w:p>
    <w:p w14:paraId="1B03AFED" w14:textId="77777777" w:rsidR="002D1B25" w:rsidRDefault="002D1B25">
      <w:pPr>
        <w:pStyle w:val="Index1"/>
        <w:tabs>
          <w:tab w:val="right" w:leader="dot" w:pos="4310"/>
        </w:tabs>
        <w:rPr>
          <w:noProof/>
        </w:rPr>
      </w:pPr>
      <w:r>
        <w:rPr>
          <w:noProof/>
        </w:rPr>
        <w:t>Enter or Edit File Entries Option, 17, 64, 602, 607, 610, 611, 614</w:t>
      </w:r>
    </w:p>
    <w:p w14:paraId="7780D908" w14:textId="77777777" w:rsidR="002D1B25" w:rsidRDefault="002D1B25">
      <w:pPr>
        <w:pStyle w:val="Index1"/>
        <w:tabs>
          <w:tab w:val="right" w:leader="dot" w:pos="4310"/>
        </w:tabs>
        <w:rPr>
          <w:noProof/>
        </w:rPr>
      </w:pPr>
      <w:r>
        <w:rPr>
          <w:noProof/>
        </w:rPr>
        <w:t>Enter/Edit an Entity Option, 529, 533</w:t>
      </w:r>
    </w:p>
    <w:p w14:paraId="25130D9E" w14:textId="77777777" w:rsidR="002D1B25" w:rsidRDefault="002D1B25">
      <w:pPr>
        <w:pStyle w:val="Index1"/>
        <w:tabs>
          <w:tab w:val="right" w:leader="dot" w:pos="4310"/>
        </w:tabs>
        <w:rPr>
          <w:noProof/>
        </w:rPr>
      </w:pPr>
      <w:r>
        <w:rPr>
          <w:noProof/>
        </w:rPr>
        <w:t>Entering Current Version Information</w:t>
      </w:r>
    </w:p>
    <w:p w14:paraId="66FE3273" w14:textId="77777777" w:rsidR="002D1B25" w:rsidRDefault="002D1B25">
      <w:pPr>
        <w:pStyle w:val="Index2"/>
        <w:tabs>
          <w:tab w:val="right" w:leader="dot" w:pos="4310"/>
        </w:tabs>
        <w:rPr>
          <w:noProof/>
        </w:rPr>
      </w:pPr>
      <w:r>
        <w:rPr>
          <w:noProof/>
        </w:rPr>
        <w:t>DIFROM, 627</w:t>
      </w:r>
    </w:p>
    <w:p w14:paraId="40E24DA1" w14:textId="77777777" w:rsidR="002D1B25" w:rsidRDefault="002D1B25">
      <w:pPr>
        <w:pStyle w:val="Index1"/>
        <w:tabs>
          <w:tab w:val="right" w:leader="dot" w:pos="4310"/>
        </w:tabs>
        <w:rPr>
          <w:noProof/>
        </w:rPr>
      </w:pPr>
      <w:r>
        <w:rPr>
          <w:noProof/>
        </w:rPr>
        <w:t>Entities, 522</w:t>
      </w:r>
    </w:p>
    <w:p w14:paraId="44C8E9E3" w14:textId="77777777" w:rsidR="002D1B25" w:rsidRDefault="002D1B25">
      <w:pPr>
        <w:pStyle w:val="Index1"/>
        <w:tabs>
          <w:tab w:val="right" w:leader="dot" w:pos="4310"/>
        </w:tabs>
        <w:rPr>
          <w:noProof/>
        </w:rPr>
      </w:pPr>
      <w:r>
        <w:rPr>
          <w:noProof/>
        </w:rPr>
        <w:t>Entity</w:t>
      </w:r>
    </w:p>
    <w:p w14:paraId="6AC17F7B" w14:textId="77777777" w:rsidR="002D1B25" w:rsidRDefault="002D1B25">
      <w:pPr>
        <w:pStyle w:val="Index2"/>
        <w:tabs>
          <w:tab w:val="right" w:leader="dot" w:pos="4310"/>
        </w:tabs>
        <w:rPr>
          <w:noProof/>
        </w:rPr>
      </w:pPr>
      <w:r>
        <w:rPr>
          <w:noProof/>
        </w:rPr>
        <w:t>Data Model, 522</w:t>
      </w:r>
    </w:p>
    <w:p w14:paraId="1C447F9B" w14:textId="77777777" w:rsidR="002D1B25" w:rsidRDefault="002D1B25">
      <w:pPr>
        <w:pStyle w:val="Index2"/>
        <w:tabs>
          <w:tab w:val="right" w:leader="dot" w:pos="4310"/>
        </w:tabs>
        <w:rPr>
          <w:noProof/>
        </w:rPr>
      </w:pPr>
      <w:r>
        <w:rPr>
          <w:noProof/>
        </w:rPr>
        <w:t>Entity Properties, 524</w:t>
      </w:r>
    </w:p>
    <w:p w14:paraId="0AE022B2" w14:textId="77777777" w:rsidR="002D1B25" w:rsidRDefault="002D1B25">
      <w:pPr>
        <w:pStyle w:val="Index2"/>
        <w:tabs>
          <w:tab w:val="right" w:leader="dot" w:pos="4310"/>
        </w:tabs>
        <w:rPr>
          <w:noProof/>
        </w:rPr>
      </w:pPr>
      <w:r>
        <w:rPr>
          <w:noProof/>
        </w:rPr>
        <w:t>Features, 523</w:t>
      </w:r>
    </w:p>
    <w:p w14:paraId="539FC1C8" w14:textId="77777777" w:rsidR="002D1B25" w:rsidRDefault="002D1B25">
      <w:pPr>
        <w:pStyle w:val="Index2"/>
        <w:tabs>
          <w:tab w:val="right" w:leader="dot" w:pos="4310"/>
        </w:tabs>
        <w:rPr>
          <w:noProof/>
        </w:rPr>
      </w:pPr>
      <w:r>
        <w:rPr>
          <w:noProof/>
        </w:rPr>
        <w:t>FIND^DIC Parameters, 535</w:t>
      </w:r>
    </w:p>
    <w:p w14:paraId="32D9FB8F" w14:textId="77777777" w:rsidR="002D1B25" w:rsidRDefault="002D1B25">
      <w:pPr>
        <w:pStyle w:val="Index2"/>
        <w:tabs>
          <w:tab w:val="right" w:leader="dot" w:pos="4310"/>
        </w:tabs>
        <w:rPr>
          <w:noProof/>
        </w:rPr>
      </w:pPr>
      <w:r>
        <w:rPr>
          <w:noProof/>
        </w:rPr>
        <w:t>Groups of Properties, 523</w:t>
      </w:r>
    </w:p>
    <w:p w14:paraId="6F9477FC" w14:textId="77777777" w:rsidR="002D1B25" w:rsidRDefault="002D1B25">
      <w:pPr>
        <w:pStyle w:val="Index2"/>
        <w:tabs>
          <w:tab w:val="right" w:leader="dot" w:pos="4310"/>
        </w:tabs>
        <w:rPr>
          <w:noProof/>
        </w:rPr>
      </w:pPr>
      <w:r>
        <w:rPr>
          <w:noProof/>
        </w:rPr>
        <w:t>Introduction, 522</w:t>
      </w:r>
    </w:p>
    <w:p w14:paraId="2DCBF2FD" w14:textId="77777777" w:rsidR="002D1B25" w:rsidRDefault="002D1B25">
      <w:pPr>
        <w:pStyle w:val="Index2"/>
        <w:tabs>
          <w:tab w:val="right" w:leader="dot" w:pos="4310"/>
        </w:tabs>
        <w:rPr>
          <w:noProof/>
        </w:rPr>
      </w:pPr>
      <w:r>
        <w:rPr>
          <w:noProof/>
        </w:rPr>
        <w:t>Item Properties, 526</w:t>
      </w:r>
    </w:p>
    <w:p w14:paraId="043591E1" w14:textId="77777777" w:rsidR="002D1B25" w:rsidRDefault="002D1B25">
      <w:pPr>
        <w:pStyle w:val="Index2"/>
        <w:tabs>
          <w:tab w:val="right" w:leader="dot" w:pos="4310"/>
        </w:tabs>
        <w:rPr>
          <w:noProof/>
        </w:rPr>
      </w:pPr>
      <w:r>
        <w:rPr>
          <w:noProof/>
        </w:rPr>
        <w:t>Menu Options, 528</w:t>
      </w:r>
    </w:p>
    <w:p w14:paraId="162A2089" w14:textId="77777777" w:rsidR="002D1B25" w:rsidRDefault="002D1B25">
      <w:pPr>
        <w:pStyle w:val="Index2"/>
        <w:tabs>
          <w:tab w:val="right" w:leader="dot" w:pos="4310"/>
        </w:tabs>
        <w:rPr>
          <w:noProof/>
        </w:rPr>
      </w:pPr>
      <w:r>
        <w:rPr>
          <w:noProof/>
        </w:rPr>
        <w:t>Multiple Records, 523</w:t>
      </w:r>
    </w:p>
    <w:p w14:paraId="692ED94C" w14:textId="77777777" w:rsidR="002D1B25" w:rsidRDefault="002D1B25">
      <w:pPr>
        <w:pStyle w:val="Index2"/>
        <w:tabs>
          <w:tab w:val="right" w:leader="dot" w:pos="4310"/>
        </w:tabs>
        <w:rPr>
          <w:noProof/>
        </w:rPr>
      </w:pPr>
      <w:r>
        <w:rPr>
          <w:noProof/>
        </w:rPr>
        <w:t>Nested Entities, 523</w:t>
      </w:r>
    </w:p>
    <w:p w14:paraId="455314EC" w14:textId="77777777" w:rsidR="002D1B25" w:rsidRDefault="002D1B25">
      <w:pPr>
        <w:pStyle w:val="Index2"/>
        <w:tabs>
          <w:tab w:val="right" w:leader="dot" w:pos="4310"/>
        </w:tabs>
        <w:rPr>
          <w:noProof/>
        </w:rPr>
      </w:pPr>
      <w:r>
        <w:rPr>
          <w:noProof/>
        </w:rPr>
        <w:t>Properties, 523</w:t>
      </w:r>
    </w:p>
    <w:p w14:paraId="1F56732F" w14:textId="77777777" w:rsidR="002D1B25" w:rsidRDefault="002D1B25">
      <w:pPr>
        <w:pStyle w:val="Index2"/>
        <w:tabs>
          <w:tab w:val="right" w:leader="dot" w:pos="4310"/>
        </w:tabs>
        <w:rPr>
          <w:noProof/>
        </w:rPr>
      </w:pPr>
      <w:r>
        <w:rPr>
          <w:noProof/>
        </w:rPr>
        <w:t>Property References, 524</w:t>
      </w:r>
    </w:p>
    <w:p w14:paraId="528D968F" w14:textId="77777777" w:rsidR="002D1B25" w:rsidRDefault="002D1B25">
      <w:pPr>
        <w:pStyle w:val="Index2"/>
        <w:tabs>
          <w:tab w:val="right" w:leader="dot" w:pos="4310"/>
        </w:tabs>
        <w:rPr>
          <w:noProof/>
        </w:rPr>
      </w:pPr>
      <w:r>
        <w:rPr>
          <w:noProof/>
        </w:rPr>
        <w:t>Structure, 522</w:t>
      </w:r>
    </w:p>
    <w:p w14:paraId="1CD5C68A" w14:textId="77777777" w:rsidR="002D1B25" w:rsidRDefault="002D1B25">
      <w:pPr>
        <w:pStyle w:val="Index2"/>
        <w:tabs>
          <w:tab w:val="right" w:leader="dot" w:pos="4310"/>
        </w:tabs>
        <w:rPr>
          <w:noProof/>
        </w:rPr>
      </w:pPr>
      <w:r>
        <w:rPr>
          <w:noProof/>
        </w:rPr>
        <w:t>Supporting Code, 523</w:t>
      </w:r>
    </w:p>
    <w:p w14:paraId="502E66C3" w14:textId="77777777" w:rsidR="002D1B25" w:rsidRDefault="002D1B25">
      <w:pPr>
        <w:pStyle w:val="Index1"/>
        <w:tabs>
          <w:tab w:val="right" w:leader="dot" w:pos="4310"/>
        </w:tabs>
        <w:rPr>
          <w:noProof/>
        </w:rPr>
      </w:pPr>
      <w:r w:rsidRPr="00BA3122">
        <w:rPr>
          <w:noProof/>
        </w:rPr>
        <w:t>ENTITY (#.08) Field</w:t>
      </w:r>
      <w:r>
        <w:rPr>
          <w:noProof/>
        </w:rPr>
        <w:t>, 526</w:t>
      </w:r>
    </w:p>
    <w:p w14:paraId="1F291D62" w14:textId="77777777" w:rsidR="002D1B25" w:rsidRDefault="002D1B25">
      <w:pPr>
        <w:pStyle w:val="Index1"/>
        <w:tabs>
          <w:tab w:val="right" w:leader="dot" w:pos="4310"/>
        </w:tabs>
        <w:rPr>
          <w:noProof/>
        </w:rPr>
      </w:pPr>
      <w:r>
        <w:rPr>
          <w:noProof/>
        </w:rPr>
        <w:t>ENTITY (#1.5) File, 522, 523, 524, 526, 535, 547, 548, 552</w:t>
      </w:r>
    </w:p>
    <w:p w14:paraId="07590A94" w14:textId="77777777" w:rsidR="002D1B25" w:rsidRDefault="002D1B25">
      <w:pPr>
        <w:pStyle w:val="Index2"/>
        <w:tabs>
          <w:tab w:val="right" w:leader="dot" w:pos="4310"/>
        </w:tabs>
        <w:rPr>
          <w:noProof/>
        </w:rPr>
      </w:pPr>
      <w:r>
        <w:rPr>
          <w:noProof/>
        </w:rPr>
        <w:t>Fields, 524</w:t>
      </w:r>
    </w:p>
    <w:p w14:paraId="7DF7784C" w14:textId="77777777" w:rsidR="002D1B25" w:rsidRDefault="002D1B25">
      <w:pPr>
        <w:pStyle w:val="Index1"/>
        <w:tabs>
          <w:tab w:val="right" w:leader="dot" w:pos="4310"/>
        </w:tabs>
        <w:rPr>
          <w:noProof/>
        </w:rPr>
      </w:pPr>
      <w:r>
        <w:rPr>
          <w:noProof/>
        </w:rPr>
        <w:t>Entity Editor, 532</w:t>
      </w:r>
    </w:p>
    <w:p w14:paraId="19CF0614" w14:textId="77777777" w:rsidR="002D1B25" w:rsidRDefault="002D1B25">
      <w:pPr>
        <w:pStyle w:val="Index1"/>
        <w:tabs>
          <w:tab w:val="right" w:leader="dot" w:pos="4310"/>
        </w:tabs>
        <w:rPr>
          <w:noProof/>
        </w:rPr>
      </w:pPr>
      <w:r>
        <w:rPr>
          <w:noProof/>
        </w:rPr>
        <w:t>Entity Element, 540</w:t>
      </w:r>
    </w:p>
    <w:p w14:paraId="3628FA85" w14:textId="77777777" w:rsidR="002D1B25" w:rsidRDefault="002D1B25">
      <w:pPr>
        <w:pStyle w:val="Index1"/>
        <w:tabs>
          <w:tab w:val="right" w:leader="dot" w:pos="4310"/>
        </w:tabs>
        <w:rPr>
          <w:noProof/>
        </w:rPr>
      </w:pPr>
      <w:r>
        <w:rPr>
          <w:noProof/>
        </w:rPr>
        <w:t>Entity Properties</w:t>
      </w:r>
    </w:p>
    <w:p w14:paraId="5D1F7E35" w14:textId="77777777" w:rsidR="002D1B25" w:rsidRDefault="002D1B25">
      <w:pPr>
        <w:pStyle w:val="Index2"/>
        <w:tabs>
          <w:tab w:val="right" w:leader="dot" w:pos="4310"/>
        </w:tabs>
        <w:rPr>
          <w:noProof/>
        </w:rPr>
      </w:pPr>
      <w:r>
        <w:rPr>
          <w:noProof/>
        </w:rPr>
        <w:t>Entity, 524</w:t>
      </w:r>
    </w:p>
    <w:p w14:paraId="1C399272" w14:textId="77777777" w:rsidR="002D1B25" w:rsidRDefault="002D1B25">
      <w:pPr>
        <w:pStyle w:val="Index1"/>
        <w:tabs>
          <w:tab w:val="right" w:leader="dot" w:pos="4310"/>
        </w:tabs>
        <w:rPr>
          <w:noProof/>
        </w:rPr>
      </w:pPr>
      <w:r>
        <w:rPr>
          <w:noProof/>
        </w:rPr>
        <w:t>Entry Display for Lookups</w:t>
      </w:r>
    </w:p>
    <w:p w14:paraId="67B3D510" w14:textId="77777777" w:rsidR="002D1B25" w:rsidRDefault="002D1B25">
      <w:pPr>
        <w:pStyle w:val="Index2"/>
        <w:tabs>
          <w:tab w:val="right" w:leader="dot" w:pos="4310"/>
        </w:tabs>
        <w:rPr>
          <w:noProof/>
        </w:rPr>
      </w:pPr>
      <w:r>
        <w:rPr>
          <w:noProof/>
        </w:rPr>
        <w:t>DQ^DICQ, 49</w:t>
      </w:r>
    </w:p>
    <w:p w14:paraId="7901A2BF" w14:textId="77777777" w:rsidR="002D1B25" w:rsidRDefault="002D1B25">
      <w:pPr>
        <w:pStyle w:val="Index1"/>
        <w:tabs>
          <w:tab w:val="right" w:leader="dot" w:pos="4310"/>
        </w:tabs>
        <w:rPr>
          <w:noProof/>
        </w:rPr>
      </w:pPr>
      <w:r>
        <w:rPr>
          <w:noProof/>
        </w:rPr>
        <w:t>Entry Editing</w:t>
      </w:r>
    </w:p>
    <w:p w14:paraId="4ECD74B8" w14:textId="77777777" w:rsidR="002D1B25" w:rsidRDefault="002D1B25">
      <w:pPr>
        <w:pStyle w:val="Index2"/>
        <w:tabs>
          <w:tab w:val="right" w:leader="dot" w:pos="4310"/>
        </w:tabs>
        <w:rPr>
          <w:noProof/>
        </w:rPr>
      </w:pPr>
      <w:r>
        <w:rPr>
          <w:noProof/>
        </w:rPr>
        <w:t>^DIE, 52</w:t>
      </w:r>
    </w:p>
    <w:p w14:paraId="3B039015" w14:textId="77777777" w:rsidR="002D1B25" w:rsidRDefault="002D1B25">
      <w:pPr>
        <w:pStyle w:val="Index2"/>
        <w:tabs>
          <w:tab w:val="right" w:leader="dot" w:pos="4310"/>
        </w:tabs>
        <w:rPr>
          <w:noProof/>
        </w:rPr>
      </w:pPr>
      <w:r>
        <w:rPr>
          <w:noProof/>
        </w:rPr>
        <w:t>EN^DIB, 17</w:t>
      </w:r>
    </w:p>
    <w:p w14:paraId="12BB5C49" w14:textId="77777777" w:rsidR="002D1B25" w:rsidRDefault="002D1B25">
      <w:pPr>
        <w:pStyle w:val="Index2"/>
        <w:tabs>
          <w:tab w:val="right" w:leader="dot" w:pos="4310"/>
        </w:tabs>
        <w:rPr>
          <w:noProof/>
        </w:rPr>
      </w:pPr>
      <w:r>
        <w:rPr>
          <w:noProof/>
        </w:rPr>
        <w:t>EN^DIQ1, 119</w:t>
      </w:r>
    </w:p>
    <w:p w14:paraId="38D00A27" w14:textId="77777777" w:rsidR="002D1B25" w:rsidRDefault="002D1B25">
      <w:pPr>
        <w:pStyle w:val="Index2"/>
        <w:tabs>
          <w:tab w:val="right" w:leader="dot" w:pos="4310"/>
        </w:tabs>
        <w:rPr>
          <w:noProof/>
        </w:rPr>
      </w:pPr>
      <w:r>
        <w:rPr>
          <w:noProof/>
        </w:rPr>
        <w:t>EN^DIWE, 145</w:t>
      </w:r>
    </w:p>
    <w:p w14:paraId="20224566" w14:textId="77777777" w:rsidR="002D1B25" w:rsidRDefault="002D1B25">
      <w:pPr>
        <w:pStyle w:val="Index1"/>
        <w:tabs>
          <w:tab w:val="right" w:leader="dot" w:pos="4310"/>
        </w:tabs>
        <w:rPr>
          <w:noProof/>
        </w:rPr>
      </w:pPr>
      <w:r w:rsidRPr="00BA3122">
        <w:rPr>
          <w:noProof/>
          <w:snapToGrid w:val="0"/>
        </w:rPr>
        <w:t>ENVIRONMENT CHECK ROUTINE</w:t>
      </w:r>
    </w:p>
    <w:p w14:paraId="5DCD1B9E" w14:textId="77777777" w:rsidR="002D1B25" w:rsidRDefault="002D1B25">
      <w:pPr>
        <w:pStyle w:val="Index2"/>
        <w:tabs>
          <w:tab w:val="right" w:leader="dot" w:pos="4310"/>
        </w:tabs>
        <w:rPr>
          <w:noProof/>
        </w:rPr>
      </w:pPr>
      <w:r w:rsidRPr="00BA3122">
        <w:rPr>
          <w:noProof/>
          <w:snapToGrid w:val="0"/>
        </w:rPr>
        <w:t>PACKAGE File and DIFROM</w:t>
      </w:r>
      <w:r>
        <w:rPr>
          <w:noProof/>
        </w:rPr>
        <w:t>, 618</w:t>
      </w:r>
    </w:p>
    <w:p w14:paraId="20A953C4" w14:textId="77777777" w:rsidR="002D1B25" w:rsidRDefault="002D1B25">
      <w:pPr>
        <w:pStyle w:val="Index1"/>
        <w:tabs>
          <w:tab w:val="right" w:leader="dot" w:pos="4310"/>
        </w:tabs>
        <w:rPr>
          <w:noProof/>
        </w:rPr>
      </w:pPr>
      <w:r>
        <w:rPr>
          <w:noProof/>
        </w:rPr>
        <w:t>Error Codes, 643, 644</w:t>
      </w:r>
    </w:p>
    <w:p w14:paraId="1AFF581A" w14:textId="77777777" w:rsidR="002D1B25" w:rsidRDefault="002D1B25">
      <w:pPr>
        <w:pStyle w:val="Index2"/>
        <w:tabs>
          <w:tab w:val="right" w:leader="dot" w:pos="4310"/>
        </w:tabs>
        <w:rPr>
          <w:noProof/>
        </w:rPr>
      </w:pPr>
      <w:r>
        <w:rPr>
          <w:noProof/>
        </w:rPr>
        <w:t>101, 644</w:t>
      </w:r>
    </w:p>
    <w:p w14:paraId="50E3A560" w14:textId="77777777" w:rsidR="002D1B25" w:rsidRDefault="002D1B25">
      <w:pPr>
        <w:pStyle w:val="Index2"/>
        <w:tabs>
          <w:tab w:val="right" w:leader="dot" w:pos="4310"/>
        </w:tabs>
        <w:rPr>
          <w:noProof/>
        </w:rPr>
      </w:pPr>
      <w:r>
        <w:rPr>
          <w:noProof/>
        </w:rPr>
        <w:t>110, 644</w:t>
      </w:r>
    </w:p>
    <w:p w14:paraId="484C3C1A" w14:textId="77777777" w:rsidR="002D1B25" w:rsidRDefault="002D1B25">
      <w:pPr>
        <w:pStyle w:val="Index2"/>
        <w:tabs>
          <w:tab w:val="right" w:leader="dot" w:pos="4310"/>
        </w:tabs>
        <w:rPr>
          <w:noProof/>
        </w:rPr>
      </w:pPr>
      <w:r>
        <w:rPr>
          <w:noProof/>
        </w:rPr>
        <w:t>111, 644</w:t>
      </w:r>
    </w:p>
    <w:p w14:paraId="2FAA7E53" w14:textId="77777777" w:rsidR="002D1B25" w:rsidRDefault="002D1B25">
      <w:pPr>
        <w:pStyle w:val="Index2"/>
        <w:tabs>
          <w:tab w:val="right" w:leader="dot" w:pos="4310"/>
        </w:tabs>
        <w:rPr>
          <w:noProof/>
        </w:rPr>
      </w:pPr>
      <w:r>
        <w:rPr>
          <w:noProof/>
        </w:rPr>
        <w:t>120, 645</w:t>
      </w:r>
    </w:p>
    <w:p w14:paraId="3ABCF791" w14:textId="77777777" w:rsidR="002D1B25" w:rsidRDefault="002D1B25">
      <w:pPr>
        <w:pStyle w:val="Index2"/>
        <w:tabs>
          <w:tab w:val="right" w:leader="dot" w:pos="4310"/>
        </w:tabs>
        <w:rPr>
          <w:noProof/>
        </w:rPr>
      </w:pPr>
      <w:r>
        <w:rPr>
          <w:noProof/>
        </w:rPr>
        <w:t>1300, 667</w:t>
      </w:r>
    </w:p>
    <w:p w14:paraId="7E723F1A" w14:textId="77777777" w:rsidR="002D1B25" w:rsidRDefault="002D1B25">
      <w:pPr>
        <w:pStyle w:val="Index2"/>
        <w:tabs>
          <w:tab w:val="right" w:leader="dot" w:pos="4310"/>
        </w:tabs>
        <w:rPr>
          <w:noProof/>
        </w:rPr>
      </w:pPr>
      <w:r>
        <w:rPr>
          <w:noProof/>
        </w:rPr>
        <w:t>1500, 667</w:t>
      </w:r>
    </w:p>
    <w:p w14:paraId="7FEBC8F2" w14:textId="77777777" w:rsidR="002D1B25" w:rsidRDefault="002D1B25">
      <w:pPr>
        <w:pStyle w:val="Index2"/>
        <w:tabs>
          <w:tab w:val="right" w:leader="dot" w:pos="4310"/>
        </w:tabs>
        <w:rPr>
          <w:noProof/>
        </w:rPr>
      </w:pPr>
      <w:r>
        <w:rPr>
          <w:noProof/>
        </w:rPr>
        <w:t>1501, 667</w:t>
      </w:r>
    </w:p>
    <w:p w14:paraId="1388D98A" w14:textId="77777777" w:rsidR="002D1B25" w:rsidRDefault="002D1B25">
      <w:pPr>
        <w:pStyle w:val="Index2"/>
        <w:tabs>
          <w:tab w:val="right" w:leader="dot" w:pos="4310"/>
        </w:tabs>
        <w:rPr>
          <w:noProof/>
        </w:rPr>
      </w:pPr>
      <w:r>
        <w:rPr>
          <w:noProof/>
        </w:rPr>
        <w:t>1502, 668</w:t>
      </w:r>
    </w:p>
    <w:p w14:paraId="040E2CB9" w14:textId="77777777" w:rsidR="002D1B25" w:rsidRDefault="002D1B25">
      <w:pPr>
        <w:pStyle w:val="Index2"/>
        <w:tabs>
          <w:tab w:val="right" w:leader="dot" w:pos="4310"/>
        </w:tabs>
        <w:rPr>
          <w:noProof/>
        </w:rPr>
      </w:pPr>
      <w:r>
        <w:rPr>
          <w:noProof/>
        </w:rPr>
        <w:t>1503, 668</w:t>
      </w:r>
    </w:p>
    <w:p w14:paraId="2ED6616B" w14:textId="77777777" w:rsidR="002D1B25" w:rsidRDefault="002D1B25">
      <w:pPr>
        <w:pStyle w:val="Index2"/>
        <w:tabs>
          <w:tab w:val="right" w:leader="dot" w:pos="4310"/>
        </w:tabs>
        <w:rPr>
          <w:noProof/>
        </w:rPr>
      </w:pPr>
      <w:r>
        <w:rPr>
          <w:noProof/>
        </w:rPr>
        <w:t>1504, 668</w:t>
      </w:r>
    </w:p>
    <w:p w14:paraId="7163FFCA" w14:textId="77777777" w:rsidR="002D1B25" w:rsidRDefault="002D1B25">
      <w:pPr>
        <w:pStyle w:val="Index2"/>
        <w:tabs>
          <w:tab w:val="right" w:leader="dot" w:pos="4310"/>
        </w:tabs>
        <w:rPr>
          <w:noProof/>
        </w:rPr>
      </w:pPr>
      <w:r>
        <w:rPr>
          <w:noProof/>
        </w:rPr>
        <w:t>1610, 669</w:t>
      </w:r>
    </w:p>
    <w:p w14:paraId="2458D1E2" w14:textId="77777777" w:rsidR="002D1B25" w:rsidRDefault="002D1B25">
      <w:pPr>
        <w:pStyle w:val="Index2"/>
        <w:tabs>
          <w:tab w:val="right" w:leader="dot" w:pos="4310"/>
        </w:tabs>
        <w:rPr>
          <w:noProof/>
        </w:rPr>
      </w:pPr>
      <w:r>
        <w:rPr>
          <w:noProof/>
        </w:rPr>
        <w:t>1700, 669</w:t>
      </w:r>
    </w:p>
    <w:p w14:paraId="7E789B59" w14:textId="77777777" w:rsidR="002D1B25" w:rsidRDefault="002D1B25">
      <w:pPr>
        <w:pStyle w:val="Index2"/>
        <w:tabs>
          <w:tab w:val="right" w:leader="dot" w:pos="4310"/>
        </w:tabs>
        <w:rPr>
          <w:noProof/>
        </w:rPr>
      </w:pPr>
      <w:r>
        <w:rPr>
          <w:noProof/>
        </w:rPr>
        <w:t>1701, 669</w:t>
      </w:r>
    </w:p>
    <w:p w14:paraId="73EC93C6" w14:textId="77777777" w:rsidR="002D1B25" w:rsidRDefault="002D1B25">
      <w:pPr>
        <w:pStyle w:val="Index2"/>
        <w:tabs>
          <w:tab w:val="right" w:leader="dot" w:pos="4310"/>
        </w:tabs>
        <w:rPr>
          <w:noProof/>
        </w:rPr>
      </w:pPr>
      <w:r>
        <w:rPr>
          <w:noProof/>
        </w:rPr>
        <w:t>1805, 670</w:t>
      </w:r>
    </w:p>
    <w:p w14:paraId="55EE093E" w14:textId="77777777" w:rsidR="002D1B25" w:rsidRDefault="002D1B25">
      <w:pPr>
        <w:pStyle w:val="Index2"/>
        <w:tabs>
          <w:tab w:val="right" w:leader="dot" w:pos="4310"/>
        </w:tabs>
        <w:rPr>
          <w:noProof/>
        </w:rPr>
      </w:pPr>
      <w:r>
        <w:rPr>
          <w:noProof/>
        </w:rPr>
        <w:t>1810, 670</w:t>
      </w:r>
    </w:p>
    <w:p w14:paraId="27E5622C" w14:textId="77777777" w:rsidR="002D1B25" w:rsidRDefault="002D1B25">
      <w:pPr>
        <w:pStyle w:val="Index2"/>
        <w:tabs>
          <w:tab w:val="right" w:leader="dot" w:pos="4310"/>
        </w:tabs>
        <w:rPr>
          <w:noProof/>
        </w:rPr>
      </w:pPr>
      <w:r>
        <w:rPr>
          <w:noProof/>
        </w:rPr>
        <w:t>1812, 670</w:t>
      </w:r>
    </w:p>
    <w:p w14:paraId="25F3F2E0" w14:textId="77777777" w:rsidR="002D1B25" w:rsidRDefault="002D1B25">
      <w:pPr>
        <w:pStyle w:val="Index2"/>
        <w:tabs>
          <w:tab w:val="right" w:leader="dot" w:pos="4310"/>
        </w:tabs>
        <w:rPr>
          <w:noProof/>
        </w:rPr>
      </w:pPr>
      <w:r>
        <w:rPr>
          <w:noProof/>
        </w:rPr>
        <w:t>1820, 671</w:t>
      </w:r>
    </w:p>
    <w:p w14:paraId="1AB93A64" w14:textId="77777777" w:rsidR="002D1B25" w:rsidRDefault="002D1B25">
      <w:pPr>
        <w:pStyle w:val="Index2"/>
        <w:tabs>
          <w:tab w:val="right" w:leader="dot" w:pos="4310"/>
        </w:tabs>
        <w:rPr>
          <w:noProof/>
        </w:rPr>
      </w:pPr>
      <w:r>
        <w:rPr>
          <w:noProof/>
        </w:rPr>
        <w:t>1821, 671</w:t>
      </w:r>
    </w:p>
    <w:p w14:paraId="4F01DEF3" w14:textId="77777777" w:rsidR="002D1B25" w:rsidRDefault="002D1B25">
      <w:pPr>
        <w:pStyle w:val="Index2"/>
        <w:tabs>
          <w:tab w:val="right" w:leader="dot" w:pos="4310"/>
        </w:tabs>
        <w:rPr>
          <w:noProof/>
        </w:rPr>
      </w:pPr>
      <w:r>
        <w:rPr>
          <w:noProof/>
        </w:rPr>
        <w:lastRenderedPageBreak/>
        <w:t>1822, 671</w:t>
      </w:r>
    </w:p>
    <w:p w14:paraId="15D2FB34" w14:textId="77777777" w:rsidR="002D1B25" w:rsidRDefault="002D1B25">
      <w:pPr>
        <w:pStyle w:val="Index2"/>
        <w:tabs>
          <w:tab w:val="right" w:leader="dot" w:pos="4310"/>
        </w:tabs>
        <w:rPr>
          <w:noProof/>
        </w:rPr>
      </w:pPr>
      <w:r>
        <w:rPr>
          <w:noProof/>
        </w:rPr>
        <w:t>1833, 672</w:t>
      </w:r>
    </w:p>
    <w:p w14:paraId="59FBB515" w14:textId="77777777" w:rsidR="002D1B25" w:rsidRDefault="002D1B25">
      <w:pPr>
        <w:pStyle w:val="Index2"/>
        <w:tabs>
          <w:tab w:val="right" w:leader="dot" w:pos="4310"/>
        </w:tabs>
        <w:rPr>
          <w:noProof/>
        </w:rPr>
      </w:pPr>
      <w:r>
        <w:rPr>
          <w:noProof/>
        </w:rPr>
        <w:t>1850, 672</w:t>
      </w:r>
    </w:p>
    <w:p w14:paraId="285ED380" w14:textId="77777777" w:rsidR="002D1B25" w:rsidRDefault="002D1B25">
      <w:pPr>
        <w:pStyle w:val="Index2"/>
        <w:tabs>
          <w:tab w:val="right" w:leader="dot" w:pos="4310"/>
        </w:tabs>
        <w:rPr>
          <w:noProof/>
        </w:rPr>
      </w:pPr>
      <w:r>
        <w:rPr>
          <w:noProof/>
        </w:rPr>
        <w:t>1870, 672</w:t>
      </w:r>
    </w:p>
    <w:p w14:paraId="58E4AC6A" w14:textId="77777777" w:rsidR="002D1B25" w:rsidRDefault="002D1B25">
      <w:pPr>
        <w:pStyle w:val="Index2"/>
        <w:tabs>
          <w:tab w:val="right" w:leader="dot" w:pos="4310"/>
        </w:tabs>
        <w:rPr>
          <w:noProof/>
        </w:rPr>
      </w:pPr>
      <w:r>
        <w:rPr>
          <w:noProof/>
        </w:rPr>
        <w:t>200, 645</w:t>
      </w:r>
    </w:p>
    <w:p w14:paraId="57B75352" w14:textId="77777777" w:rsidR="002D1B25" w:rsidRDefault="002D1B25">
      <w:pPr>
        <w:pStyle w:val="Index2"/>
        <w:tabs>
          <w:tab w:val="right" w:leader="dot" w:pos="4310"/>
        </w:tabs>
        <w:rPr>
          <w:noProof/>
        </w:rPr>
      </w:pPr>
      <w:r>
        <w:rPr>
          <w:noProof/>
        </w:rPr>
        <w:t>201, 645</w:t>
      </w:r>
    </w:p>
    <w:p w14:paraId="2F045173" w14:textId="77777777" w:rsidR="002D1B25" w:rsidRDefault="002D1B25">
      <w:pPr>
        <w:pStyle w:val="Index2"/>
        <w:tabs>
          <w:tab w:val="right" w:leader="dot" w:pos="4310"/>
        </w:tabs>
        <w:rPr>
          <w:noProof/>
        </w:rPr>
      </w:pPr>
      <w:r>
        <w:rPr>
          <w:noProof/>
        </w:rPr>
        <w:t>202, 646</w:t>
      </w:r>
    </w:p>
    <w:p w14:paraId="53B56864" w14:textId="77777777" w:rsidR="002D1B25" w:rsidRDefault="002D1B25">
      <w:pPr>
        <w:pStyle w:val="Index2"/>
        <w:tabs>
          <w:tab w:val="right" w:leader="dot" w:pos="4310"/>
        </w:tabs>
        <w:rPr>
          <w:noProof/>
        </w:rPr>
      </w:pPr>
      <w:r>
        <w:rPr>
          <w:noProof/>
        </w:rPr>
        <w:t>203, 646</w:t>
      </w:r>
    </w:p>
    <w:p w14:paraId="7172A655" w14:textId="77777777" w:rsidR="002D1B25" w:rsidRDefault="002D1B25">
      <w:pPr>
        <w:pStyle w:val="Index2"/>
        <w:tabs>
          <w:tab w:val="right" w:leader="dot" w:pos="4310"/>
        </w:tabs>
        <w:rPr>
          <w:noProof/>
        </w:rPr>
      </w:pPr>
      <w:r>
        <w:rPr>
          <w:noProof/>
        </w:rPr>
        <w:t>204, 646</w:t>
      </w:r>
    </w:p>
    <w:p w14:paraId="5663FB32" w14:textId="77777777" w:rsidR="002D1B25" w:rsidRDefault="002D1B25">
      <w:pPr>
        <w:pStyle w:val="Index2"/>
        <w:tabs>
          <w:tab w:val="right" w:leader="dot" w:pos="4310"/>
        </w:tabs>
        <w:rPr>
          <w:noProof/>
        </w:rPr>
      </w:pPr>
      <w:r>
        <w:rPr>
          <w:noProof/>
        </w:rPr>
        <w:t>205, 647</w:t>
      </w:r>
    </w:p>
    <w:p w14:paraId="54A891CB" w14:textId="77777777" w:rsidR="002D1B25" w:rsidRDefault="002D1B25">
      <w:pPr>
        <w:pStyle w:val="Index2"/>
        <w:tabs>
          <w:tab w:val="right" w:leader="dot" w:pos="4310"/>
        </w:tabs>
        <w:rPr>
          <w:noProof/>
        </w:rPr>
      </w:pPr>
      <w:r>
        <w:rPr>
          <w:noProof/>
        </w:rPr>
        <w:t>206, 647</w:t>
      </w:r>
    </w:p>
    <w:p w14:paraId="61EDF069" w14:textId="77777777" w:rsidR="002D1B25" w:rsidRDefault="002D1B25">
      <w:pPr>
        <w:pStyle w:val="Index2"/>
        <w:tabs>
          <w:tab w:val="right" w:leader="dot" w:pos="4310"/>
        </w:tabs>
        <w:rPr>
          <w:noProof/>
        </w:rPr>
      </w:pPr>
      <w:r>
        <w:rPr>
          <w:noProof/>
        </w:rPr>
        <w:t>207, 647</w:t>
      </w:r>
    </w:p>
    <w:p w14:paraId="002CD9EB" w14:textId="77777777" w:rsidR="002D1B25" w:rsidRDefault="002D1B25">
      <w:pPr>
        <w:pStyle w:val="Index2"/>
        <w:tabs>
          <w:tab w:val="right" w:leader="dot" w:pos="4310"/>
        </w:tabs>
        <w:rPr>
          <w:noProof/>
        </w:rPr>
      </w:pPr>
      <w:r>
        <w:rPr>
          <w:noProof/>
        </w:rPr>
        <w:t>299, 648</w:t>
      </w:r>
    </w:p>
    <w:p w14:paraId="53B0C3D1" w14:textId="77777777" w:rsidR="002D1B25" w:rsidRDefault="002D1B25">
      <w:pPr>
        <w:pStyle w:val="Index2"/>
        <w:tabs>
          <w:tab w:val="right" w:leader="dot" w:pos="4310"/>
        </w:tabs>
        <w:rPr>
          <w:noProof/>
        </w:rPr>
      </w:pPr>
      <w:r>
        <w:rPr>
          <w:noProof/>
        </w:rPr>
        <w:t>301, 648</w:t>
      </w:r>
    </w:p>
    <w:p w14:paraId="3F5512A7" w14:textId="77777777" w:rsidR="002D1B25" w:rsidRDefault="002D1B25">
      <w:pPr>
        <w:pStyle w:val="Index2"/>
        <w:tabs>
          <w:tab w:val="right" w:leader="dot" w:pos="4310"/>
        </w:tabs>
        <w:rPr>
          <w:noProof/>
        </w:rPr>
      </w:pPr>
      <w:r>
        <w:rPr>
          <w:noProof/>
        </w:rPr>
        <w:t>302, 648</w:t>
      </w:r>
    </w:p>
    <w:p w14:paraId="3DB95DD8" w14:textId="77777777" w:rsidR="002D1B25" w:rsidRDefault="002D1B25">
      <w:pPr>
        <w:pStyle w:val="Index2"/>
        <w:tabs>
          <w:tab w:val="right" w:leader="dot" w:pos="4310"/>
        </w:tabs>
        <w:rPr>
          <w:noProof/>
        </w:rPr>
      </w:pPr>
      <w:r>
        <w:rPr>
          <w:noProof/>
        </w:rPr>
        <w:t>3021, 673</w:t>
      </w:r>
    </w:p>
    <w:p w14:paraId="0B5204C2" w14:textId="77777777" w:rsidR="002D1B25" w:rsidRDefault="002D1B25">
      <w:pPr>
        <w:pStyle w:val="Index2"/>
        <w:tabs>
          <w:tab w:val="right" w:leader="dot" w:pos="4310"/>
        </w:tabs>
        <w:rPr>
          <w:noProof/>
        </w:rPr>
      </w:pPr>
      <w:r>
        <w:rPr>
          <w:noProof/>
        </w:rPr>
        <w:t>3022, 673</w:t>
      </w:r>
    </w:p>
    <w:p w14:paraId="648D3F6C" w14:textId="77777777" w:rsidR="002D1B25" w:rsidRDefault="002D1B25">
      <w:pPr>
        <w:pStyle w:val="Index2"/>
        <w:tabs>
          <w:tab w:val="right" w:leader="dot" w:pos="4310"/>
        </w:tabs>
        <w:rPr>
          <w:noProof/>
        </w:rPr>
      </w:pPr>
      <w:r>
        <w:rPr>
          <w:noProof/>
        </w:rPr>
        <w:t>3023, 673</w:t>
      </w:r>
    </w:p>
    <w:p w14:paraId="19C6EDE0" w14:textId="77777777" w:rsidR="002D1B25" w:rsidRDefault="002D1B25">
      <w:pPr>
        <w:pStyle w:val="Index2"/>
        <w:tabs>
          <w:tab w:val="right" w:leader="dot" w:pos="4310"/>
        </w:tabs>
        <w:rPr>
          <w:noProof/>
        </w:rPr>
      </w:pPr>
      <w:r>
        <w:rPr>
          <w:noProof/>
        </w:rPr>
        <w:t>304, 649</w:t>
      </w:r>
    </w:p>
    <w:p w14:paraId="7FA06378" w14:textId="77777777" w:rsidR="002D1B25" w:rsidRDefault="002D1B25">
      <w:pPr>
        <w:pStyle w:val="Index2"/>
        <w:tabs>
          <w:tab w:val="right" w:leader="dot" w:pos="4310"/>
        </w:tabs>
        <w:rPr>
          <w:noProof/>
        </w:rPr>
      </w:pPr>
      <w:r>
        <w:rPr>
          <w:noProof/>
        </w:rPr>
        <w:t>305, 649</w:t>
      </w:r>
    </w:p>
    <w:p w14:paraId="4714DC2B" w14:textId="77777777" w:rsidR="002D1B25" w:rsidRDefault="002D1B25">
      <w:pPr>
        <w:pStyle w:val="Index2"/>
        <w:tabs>
          <w:tab w:val="right" w:leader="dot" w:pos="4310"/>
        </w:tabs>
        <w:rPr>
          <w:noProof/>
        </w:rPr>
      </w:pPr>
      <w:r>
        <w:rPr>
          <w:noProof/>
        </w:rPr>
        <w:t>306, 649</w:t>
      </w:r>
    </w:p>
    <w:p w14:paraId="064F34EB" w14:textId="77777777" w:rsidR="002D1B25" w:rsidRDefault="002D1B25">
      <w:pPr>
        <w:pStyle w:val="Index2"/>
        <w:tabs>
          <w:tab w:val="right" w:leader="dot" w:pos="4310"/>
        </w:tabs>
        <w:rPr>
          <w:noProof/>
        </w:rPr>
      </w:pPr>
      <w:r>
        <w:rPr>
          <w:noProof/>
        </w:rPr>
        <w:t>307, 649</w:t>
      </w:r>
    </w:p>
    <w:p w14:paraId="27ADBFF0" w14:textId="77777777" w:rsidR="002D1B25" w:rsidRDefault="002D1B25">
      <w:pPr>
        <w:pStyle w:val="Index2"/>
        <w:tabs>
          <w:tab w:val="right" w:leader="dot" w:pos="4310"/>
        </w:tabs>
        <w:rPr>
          <w:noProof/>
        </w:rPr>
      </w:pPr>
      <w:r>
        <w:rPr>
          <w:noProof/>
        </w:rPr>
        <w:t>308, 650</w:t>
      </w:r>
    </w:p>
    <w:p w14:paraId="4FA9263D" w14:textId="77777777" w:rsidR="002D1B25" w:rsidRDefault="002D1B25">
      <w:pPr>
        <w:pStyle w:val="Index2"/>
        <w:tabs>
          <w:tab w:val="right" w:leader="dot" w:pos="4310"/>
        </w:tabs>
        <w:rPr>
          <w:noProof/>
        </w:rPr>
      </w:pPr>
      <w:r>
        <w:rPr>
          <w:noProof/>
        </w:rPr>
        <w:t>309, 650</w:t>
      </w:r>
    </w:p>
    <w:p w14:paraId="272CDA03" w14:textId="77777777" w:rsidR="002D1B25" w:rsidRDefault="002D1B25">
      <w:pPr>
        <w:pStyle w:val="Index2"/>
        <w:tabs>
          <w:tab w:val="right" w:leader="dot" w:pos="4310"/>
        </w:tabs>
        <w:rPr>
          <w:noProof/>
        </w:rPr>
      </w:pPr>
      <w:r>
        <w:rPr>
          <w:noProof/>
        </w:rPr>
        <w:t>310, 650</w:t>
      </w:r>
    </w:p>
    <w:p w14:paraId="7EB4757C" w14:textId="77777777" w:rsidR="002D1B25" w:rsidRDefault="002D1B25">
      <w:pPr>
        <w:pStyle w:val="Index2"/>
        <w:tabs>
          <w:tab w:val="right" w:leader="dot" w:pos="4310"/>
        </w:tabs>
        <w:rPr>
          <w:noProof/>
        </w:rPr>
      </w:pPr>
      <w:r>
        <w:rPr>
          <w:noProof/>
        </w:rPr>
        <w:t>311, 651</w:t>
      </w:r>
    </w:p>
    <w:p w14:paraId="6C0C126D" w14:textId="77777777" w:rsidR="002D1B25" w:rsidRDefault="002D1B25">
      <w:pPr>
        <w:pStyle w:val="Index2"/>
        <w:tabs>
          <w:tab w:val="right" w:leader="dot" w:pos="4310"/>
        </w:tabs>
        <w:rPr>
          <w:noProof/>
        </w:rPr>
      </w:pPr>
      <w:r>
        <w:rPr>
          <w:noProof/>
        </w:rPr>
        <w:t>312, 651</w:t>
      </w:r>
    </w:p>
    <w:p w14:paraId="262BCD85" w14:textId="77777777" w:rsidR="002D1B25" w:rsidRDefault="002D1B25">
      <w:pPr>
        <w:pStyle w:val="Index2"/>
        <w:tabs>
          <w:tab w:val="right" w:leader="dot" w:pos="4310"/>
        </w:tabs>
        <w:rPr>
          <w:noProof/>
        </w:rPr>
      </w:pPr>
      <w:r>
        <w:rPr>
          <w:noProof/>
        </w:rPr>
        <w:t>330, 651</w:t>
      </w:r>
    </w:p>
    <w:p w14:paraId="79782CC6" w14:textId="77777777" w:rsidR="002D1B25" w:rsidRDefault="002D1B25">
      <w:pPr>
        <w:pStyle w:val="Index2"/>
        <w:tabs>
          <w:tab w:val="right" w:leader="dot" w:pos="4310"/>
        </w:tabs>
        <w:rPr>
          <w:noProof/>
        </w:rPr>
      </w:pPr>
      <w:r>
        <w:rPr>
          <w:noProof/>
        </w:rPr>
        <w:t>348, 652</w:t>
      </w:r>
    </w:p>
    <w:p w14:paraId="125A9062" w14:textId="77777777" w:rsidR="002D1B25" w:rsidRDefault="002D1B25">
      <w:pPr>
        <w:pStyle w:val="Index2"/>
        <w:tabs>
          <w:tab w:val="right" w:leader="dot" w:pos="4310"/>
        </w:tabs>
        <w:rPr>
          <w:noProof/>
        </w:rPr>
      </w:pPr>
      <w:r>
        <w:rPr>
          <w:noProof/>
        </w:rPr>
        <w:t>351, 652</w:t>
      </w:r>
    </w:p>
    <w:p w14:paraId="3761BB2C" w14:textId="77777777" w:rsidR="002D1B25" w:rsidRDefault="002D1B25">
      <w:pPr>
        <w:pStyle w:val="Index2"/>
        <w:tabs>
          <w:tab w:val="right" w:leader="dot" w:pos="4310"/>
        </w:tabs>
        <w:rPr>
          <w:noProof/>
        </w:rPr>
      </w:pPr>
      <w:r>
        <w:rPr>
          <w:noProof/>
        </w:rPr>
        <w:t>352, 652</w:t>
      </w:r>
    </w:p>
    <w:p w14:paraId="3B5649F9" w14:textId="77777777" w:rsidR="002D1B25" w:rsidRDefault="002D1B25">
      <w:pPr>
        <w:pStyle w:val="Index2"/>
        <w:tabs>
          <w:tab w:val="right" w:leader="dot" w:pos="4310"/>
        </w:tabs>
        <w:rPr>
          <w:noProof/>
        </w:rPr>
      </w:pPr>
      <w:r>
        <w:rPr>
          <w:noProof/>
        </w:rPr>
        <w:t>401, 653</w:t>
      </w:r>
    </w:p>
    <w:p w14:paraId="786097C4" w14:textId="77777777" w:rsidR="002D1B25" w:rsidRDefault="002D1B25">
      <w:pPr>
        <w:pStyle w:val="Index2"/>
        <w:tabs>
          <w:tab w:val="right" w:leader="dot" w:pos="4310"/>
        </w:tabs>
        <w:rPr>
          <w:noProof/>
        </w:rPr>
      </w:pPr>
      <w:r>
        <w:rPr>
          <w:noProof/>
        </w:rPr>
        <w:t>402, 653</w:t>
      </w:r>
    </w:p>
    <w:p w14:paraId="2CAB30E4" w14:textId="77777777" w:rsidR="002D1B25" w:rsidRDefault="002D1B25">
      <w:pPr>
        <w:pStyle w:val="Index2"/>
        <w:tabs>
          <w:tab w:val="right" w:leader="dot" w:pos="4310"/>
        </w:tabs>
        <w:rPr>
          <w:noProof/>
        </w:rPr>
      </w:pPr>
      <w:r>
        <w:rPr>
          <w:noProof/>
        </w:rPr>
        <w:t>403, 653</w:t>
      </w:r>
    </w:p>
    <w:p w14:paraId="3E7F69E1" w14:textId="77777777" w:rsidR="002D1B25" w:rsidRDefault="002D1B25">
      <w:pPr>
        <w:pStyle w:val="Index2"/>
        <w:tabs>
          <w:tab w:val="right" w:leader="dot" w:pos="4310"/>
        </w:tabs>
        <w:rPr>
          <w:noProof/>
        </w:rPr>
      </w:pPr>
      <w:r>
        <w:rPr>
          <w:noProof/>
        </w:rPr>
        <w:t>404, 654</w:t>
      </w:r>
    </w:p>
    <w:p w14:paraId="390DA86B" w14:textId="77777777" w:rsidR="002D1B25" w:rsidRDefault="002D1B25">
      <w:pPr>
        <w:pStyle w:val="Index2"/>
        <w:tabs>
          <w:tab w:val="right" w:leader="dot" w:pos="4310"/>
        </w:tabs>
        <w:rPr>
          <w:noProof/>
        </w:rPr>
      </w:pPr>
      <w:r>
        <w:rPr>
          <w:noProof/>
        </w:rPr>
        <w:t>405, 654</w:t>
      </w:r>
    </w:p>
    <w:p w14:paraId="5C02D5E1" w14:textId="77777777" w:rsidR="002D1B25" w:rsidRDefault="002D1B25">
      <w:pPr>
        <w:pStyle w:val="Index2"/>
        <w:tabs>
          <w:tab w:val="right" w:leader="dot" w:pos="4310"/>
        </w:tabs>
        <w:rPr>
          <w:noProof/>
        </w:rPr>
      </w:pPr>
      <w:r>
        <w:rPr>
          <w:noProof/>
        </w:rPr>
        <w:t>406, 654</w:t>
      </w:r>
    </w:p>
    <w:p w14:paraId="73D3FDBD" w14:textId="77777777" w:rsidR="002D1B25" w:rsidRDefault="002D1B25">
      <w:pPr>
        <w:pStyle w:val="Index2"/>
        <w:tabs>
          <w:tab w:val="right" w:leader="dot" w:pos="4310"/>
        </w:tabs>
        <w:rPr>
          <w:noProof/>
        </w:rPr>
      </w:pPr>
      <w:r>
        <w:rPr>
          <w:noProof/>
        </w:rPr>
        <w:t>407, 655</w:t>
      </w:r>
    </w:p>
    <w:p w14:paraId="26BA362B" w14:textId="77777777" w:rsidR="002D1B25" w:rsidRDefault="002D1B25">
      <w:pPr>
        <w:pStyle w:val="Index2"/>
        <w:tabs>
          <w:tab w:val="right" w:leader="dot" w:pos="4310"/>
        </w:tabs>
        <w:rPr>
          <w:noProof/>
        </w:rPr>
      </w:pPr>
      <w:r>
        <w:rPr>
          <w:noProof/>
        </w:rPr>
        <w:t>408, 655</w:t>
      </w:r>
    </w:p>
    <w:p w14:paraId="50BCE8DC" w14:textId="77777777" w:rsidR="002D1B25" w:rsidRDefault="002D1B25">
      <w:pPr>
        <w:pStyle w:val="Index2"/>
        <w:tabs>
          <w:tab w:val="right" w:leader="dot" w:pos="4310"/>
        </w:tabs>
        <w:rPr>
          <w:noProof/>
        </w:rPr>
      </w:pPr>
      <w:r>
        <w:rPr>
          <w:noProof/>
        </w:rPr>
        <w:t>409, 655</w:t>
      </w:r>
    </w:p>
    <w:p w14:paraId="7A3E2692" w14:textId="77777777" w:rsidR="002D1B25" w:rsidRDefault="002D1B25">
      <w:pPr>
        <w:pStyle w:val="Index2"/>
        <w:tabs>
          <w:tab w:val="right" w:leader="dot" w:pos="4310"/>
        </w:tabs>
        <w:rPr>
          <w:noProof/>
        </w:rPr>
      </w:pPr>
      <w:r>
        <w:rPr>
          <w:noProof/>
        </w:rPr>
        <w:t>420, 656</w:t>
      </w:r>
    </w:p>
    <w:p w14:paraId="3D5AA966" w14:textId="77777777" w:rsidR="002D1B25" w:rsidRDefault="002D1B25">
      <w:pPr>
        <w:pStyle w:val="Index2"/>
        <w:tabs>
          <w:tab w:val="right" w:leader="dot" w:pos="4310"/>
        </w:tabs>
        <w:rPr>
          <w:noProof/>
        </w:rPr>
      </w:pPr>
      <w:r>
        <w:rPr>
          <w:noProof/>
        </w:rPr>
        <w:t>501, 656</w:t>
      </w:r>
    </w:p>
    <w:p w14:paraId="5A21795B" w14:textId="77777777" w:rsidR="002D1B25" w:rsidRDefault="002D1B25">
      <w:pPr>
        <w:pStyle w:val="Index2"/>
        <w:tabs>
          <w:tab w:val="right" w:leader="dot" w:pos="4310"/>
        </w:tabs>
        <w:rPr>
          <w:noProof/>
        </w:rPr>
      </w:pPr>
      <w:r>
        <w:rPr>
          <w:noProof/>
        </w:rPr>
        <w:t>502, 656</w:t>
      </w:r>
    </w:p>
    <w:p w14:paraId="513986F4" w14:textId="77777777" w:rsidR="002D1B25" w:rsidRDefault="002D1B25">
      <w:pPr>
        <w:pStyle w:val="Index2"/>
        <w:tabs>
          <w:tab w:val="right" w:leader="dot" w:pos="4310"/>
        </w:tabs>
        <w:rPr>
          <w:noProof/>
        </w:rPr>
      </w:pPr>
      <w:r>
        <w:rPr>
          <w:noProof/>
        </w:rPr>
        <w:t>505, 657</w:t>
      </w:r>
    </w:p>
    <w:p w14:paraId="26FB11E3" w14:textId="77777777" w:rsidR="002D1B25" w:rsidRDefault="002D1B25">
      <w:pPr>
        <w:pStyle w:val="Index2"/>
        <w:tabs>
          <w:tab w:val="right" w:leader="dot" w:pos="4310"/>
        </w:tabs>
        <w:rPr>
          <w:noProof/>
        </w:rPr>
      </w:pPr>
      <w:r>
        <w:rPr>
          <w:noProof/>
        </w:rPr>
        <w:t>510, 657</w:t>
      </w:r>
    </w:p>
    <w:p w14:paraId="08EA03BD" w14:textId="77777777" w:rsidR="002D1B25" w:rsidRDefault="002D1B25">
      <w:pPr>
        <w:pStyle w:val="Index2"/>
        <w:tabs>
          <w:tab w:val="right" w:leader="dot" w:pos="4310"/>
        </w:tabs>
        <w:rPr>
          <w:noProof/>
        </w:rPr>
      </w:pPr>
      <w:r>
        <w:rPr>
          <w:noProof/>
        </w:rPr>
        <w:t>520, 657</w:t>
      </w:r>
    </w:p>
    <w:p w14:paraId="149E2E13" w14:textId="77777777" w:rsidR="002D1B25" w:rsidRDefault="002D1B25">
      <w:pPr>
        <w:pStyle w:val="Index2"/>
        <w:tabs>
          <w:tab w:val="right" w:leader="dot" w:pos="4310"/>
        </w:tabs>
        <w:rPr>
          <w:noProof/>
        </w:rPr>
      </w:pPr>
      <w:r>
        <w:rPr>
          <w:noProof/>
        </w:rPr>
        <w:t>525, 658</w:t>
      </w:r>
    </w:p>
    <w:p w14:paraId="135A3C29" w14:textId="77777777" w:rsidR="002D1B25" w:rsidRDefault="002D1B25">
      <w:pPr>
        <w:pStyle w:val="Index2"/>
        <w:tabs>
          <w:tab w:val="right" w:leader="dot" w:pos="4310"/>
        </w:tabs>
        <w:rPr>
          <w:noProof/>
        </w:rPr>
      </w:pPr>
      <w:r>
        <w:rPr>
          <w:noProof/>
        </w:rPr>
        <w:t>537, 658</w:t>
      </w:r>
    </w:p>
    <w:p w14:paraId="07C2BFA6" w14:textId="77777777" w:rsidR="002D1B25" w:rsidRDefault="002D1B25">
      <w:pPr>
        <w:pStyle w:val="Index2"/>
        <w:tabs>
          <w:tab w:val="right" w:leader="dot" w:pos="4310"/>
        </w:tabs>
        <w:rPr>
          <w:noProof/>
        </w:rPr>
      </w:pPr>
      <w:r>
        <w:rPr>
          <w:noProof/>
        </w:rPr>
        <w:t>601, 658</w:t>
      </w:r>
    </w:p>
    <w:p w14:paraId="553EF31C" w14:textId="77777777" w:rsidR="002D1B25" w:rsidRDefault="002D1B25">
      <w:pPr>
        <w:pStyle w:val="Index2"/>
        <w:tabs>
          <w:tab w:val="right" w:leader="dot" w:pos="4310"/>
        </w:tabs>
        <w:rPr>
          <w:noProof/>
        </w:rPr>
      </w:pPr>
      <w:r>
        <w:rPr>
          <w:noProof/>
        </w:rPr>
        <w:t>602, 659</w:t>
      </w:r>
    </w:p>
    <w:p w14:paraId="6B014EAA" w14:textId="77777777" w:rsidR="002D1B25" w:rsidRDefault="002D1B25">
      <w:pPr>
        <w:pStyle w:val="Index2"/>
        <w:tabs>
          <w:tab w:val="right" w:leader="dot" w:pos="4310"/>
        </w:tabs>
        <w:rPr>
          <w:noProof/>
        </w:rPr>
      </w:pPr>
      <w:r>
        <w:rPr>
          <w:noProof/>
        </w:rPr>
        <w:t>603, 659</w:t>
      </w:r>
    </w:p>
    <w:p w14:paraId="2C33B344" w14:textId="77777777" w:rsidR="002D1B25" w:rsidRDefault="002D1B25">
      <w:pPr>
        <w:pStyle w:val="Index2"/>
        <w:tabs>
          <w:tab w:val="right" w:leader="dot" w:pos="4310"/>
        </w:tabs>
        <w:rPr>
          <w:noProof/>
        </w:rPr>
      </w:pPr>
      <w:r>
        <w:rPr>
          <w:noProof/>
        </w:rPr>
        <w:t>630, 659</w:t>
      </w:r>
    </w:p>
    <w:p w14:paraId="5670F392" w14:textId="77777777" w:rsidR="002D1B25" w:rsidRDefault="002D1B25">
      <w:pPr>
        <w:pStyle w:val="Index2"/>
        <w:tabs>
          <w:tab w:val="right" w:leader="dot" w:pos="4310"/>
        </w:tabs>
        <w:rPr>
          <w:noProof/>
        </w:rPr>
      </w:pPr>
      <w:r>
        <w:rPr>
          <w:noProof/>
        </w:rPr>
        <w:t>648, 660</w:t>
      </w:r>
    </w:p>
    <w:p w14:paraId="463D06E6" w14:textId="77777777" w:rsidR="002D1B25" w:rsidRDefault="002D1B25">
      <w:pPr>
        <w:pStyle w:val="Index2"/>
        <w:tabs>
          <w:tab w:val="right" w:leader="dot" w:pos="4310"/>
        </w:tabs>
        <w:rPr>
          <w:noProof/>
        </w:rPr>
      </w:pPr>
      <w:r>
        <w:rPr>
          <w:noProof/>
        </w:rPr>
        <w:t>701, 660</w:t>
      </w:r>
    </w:p>
    <w:p w14:paraId="2E3E7DBF" w14:textId="77777777" w:rsidR="002D1B25" w:rsidRDefault="002D1B25">
      <w:pPr>
        <w:pStyle w:val="Index2"/>
        <w:tabs>
          <w:tab w:val="right" w:leader="dot" w:pos="4310"/>
        </w:tabs>
        <w:rPr>
          <w:noProof/>
        </w:rPr>
      </w:pPr>
      <w:r>
        <w:rPr>
          <w:noProof/>
        </w:rPr>
        <w:t>703, 661</w:t>
      </w:r>
    </w:p>
    <w:p w14:paraId="2E6ADA36" w14:textId="77777777" w:rsidR="002D1B25" w:rsidRDefault="002D1B25">
      <w:pPr>
        <w:pStyle w:val="Index2"/>
        <w:tabs>
          <w:tab w:val="right" w:leader="dot" w:pos="4310"/>
        </w:tabs>
        <w:rPr>
          <w:noProof/>
        </w:rPr>
      </w:pPr>
      <w:r>
        <w:rPr>
          <w:noProof/>
        </w:rPr>
        <w:t>710, 661</w:t>
      </w:r>
    </w:p>
    <w:p w14:paraId="54420A94" w14:textId="77777777" w:rsidR="002D1B25" w:rsidRDefault="002D1B25">
      <w:pPr>
        <w:pStyle w:val="Index2"/>
        <w:tabs>
          <w:tab w:val="right" w:leader="dot" w:pos="4310"/>
        </w:tabs>
        <w:rPr>
          <w:noProof/>
        </w:rPr>
      </w:pPr>
      <w:r>
        <w:rPr>
          <w:noProof/>
        </w:rPr>
        <w:t>712, 661</w:t>
      </w:r>
    </w:p>
    <w:p w14:paraId="049CBC1E" w14:textId="77777777" w:rsidR="002D1B25" w:rsidRDefault="002D1B25">
      <w:pPr>
        <w:pStyle w:val="Index2"/>
        <w:tabs>
          <w:tab w:val="right" w:leader="dot" w:pos="4310"/>
        </w:tabs>
        <w:rPr>
          <w:noProof/>
        </w:rPr>
      </w:pPr>
      <w:r>
        <w:rPr>
          <w:noProof/>
        </w:rPr>
        <w:t>714, 662</w:t>
      </w:r>
    </w:p>
    <w:p w14:paraId="0BE9710A" w14:textId="77777777" w:rsidR="002D1B25" w:rsidRDefault="002D1B25">
      <w:pPr>
        <w:pStyle w:val="Index2"/>
        <w:tabs>
          <w:tab w:val="right" w:leader="dot" w:pos="4310"/>
        </w:tabs>
        <w:rPr>
          <w:noProof/>
        </w:rPr>
      </w:pPr>
      <w:r>
        <w:rPr>
          <w:noProof/>
        </w:rPr>
        <w:t>716, 662</w:t>
      </w:r>
    </w:p>
    <w:p w14:paraId="15A25192" w14:textId="77777777" w:rsidR="002D1B25" w:rsidRDefault="002D1B25">
      <w:pPr>
        <w:pStyle w:val="Index2"/>
        <w:tabs>
          <w:tab w:val="right" w:leader="dot" w:pos="4310"/>
        </w:tabs>
        <w:rPr>
          <w:noProof/>
        </w:rPr>
      </w:pPr>
      <w:r>
        <w:rPr>
          <w:noProof/>
        </w:rPr>
        <w:t>720, 663</w:t>
      </w:r>
    </w:p>
    <w:p w14:paraId="0F2005B7" w14:textId="77777777" w:rsidR="002D1B25" w:rsidRDefault="002D1B25">
      <w:pPr>
        <w:pStyle w:val="Index2"/>
        <w:tabs>
          <w:tab w:val="right" w:leader="dot" w:pos="4310"/>
        </w:tabs>
        <w:rPr>
          <w:noProof/>
        </w:rPr>
      </w:pPr>
      <w:r>
        <w:rPr>
          <w:noProof/>
        </w:rPr>
        <w:t>726, 663</w:t>
      </w:r>
    </w:p>
    <w:p w14:paraId="5A87EF62" w14:textId="77777777" w:rsidR="002D1B25" w:rsidRDefault="002D1B25">
      <w:pPr>
        <w:pStyle w:val="Index2"/>
        <w:tabs>
          <w:tab w:val="right" w:leader="dot" w:pos="4310"/>
        </w:tabs>
        <w:rPr>
          <w:noProof/>
        </w:rPr>
      </w:pPr>
      <w:r>
        <w:rPr>
          <w:noProof/>
        </w:rPr>
        <w:t>730, 663</w:t>
      </w:r>
    </w:p>
    <w:p w14:paraId="2BF75B65" w14:textId="77777777" w:rsidR="002D1B25" w:rsidRDefault="002D1B25">
      <w:pPr>
        <w:pStyle w:val="Index2"/>
        <w:tabs>
          <w:tab w:val="right" w:leader="dot" w:pos="4310"/>
        </w:tabs>
        <w:rPr>
          <w:noProof/>
        </w:rPr>
      </w:pPr>
      <w:r>
        <w:rPr>
          <w:noProof/>
        </w:rPr>
        <w:t>740, 664</w:t>
      </w:r>
    </w:p>
    <w:p w14:paraId="4B79EE88" w14:textId="77777777" w:rsidR="002D1B25" w:rsidRDefault="002D1B25">
      <w:pPr>
        <w:pStyle w:val="Index2"/>
        <w:tabs>
          <w:tab w:val="right" w:leader="dot" w:pos="4310"/>
        </w:tabs>
        <w:rPr>
          <w:noProof/>
        </w:rPr>
      </w:pPr>
      <w:r>
        <w:rPr>
          <w:noProof/>
        </w:rPr>
        <w:t>742, 664</w:t>
      </w:r>
    </w:p>
    <w:p w14:paraId="1FC0C421" w14:textId="77777777" w:rsidR="002D1B25" w:rsidRDefault="002D1B25">
      <w:pPr>
        <w:pStyle w:val="Index2"/>
        <w:tabs>
          <w:tab w:val="right" w:leader="dot" w:pos="4310"/>
        </w:tabs>
        <w:rPr>
          <w:noProof/>
        </w:rPr>
      </w:pPr>
      <w:r>
        <w:rPr>
          <w:noProof/>
        </w:rPr>
        <w:t>744, 665</w:t>
      </w:r>
    </w:p>
    <w:p w14:paraId="4130EEF8" w14:textId="77777777" w:rsidR="002D1B25" w:rsidRDefault="002D1B25">
      <w:pPr>
        <w:pStyle w:val="Index2"/>
        <w:tabs>
          <w:tab w:val="right" w:leader="dot" w:pos="4310"/>
        </w:tabs>
        <w:rPr>
          <w:noProof/>
        </w:rPr>
      </w:pPr>
      <w:r>
        <w:rPr>
          <w:noProof/>
        </w:rPr>
        <w:t>746, 665</w:t>
      </w:r>
    </w:p>
    <w:p w14:paraId="0D4C76CA" w14:textId="77777777" w:rsidR="002D1B25" w:rsidRDefault="002D1B25">
      <w:pPr>
        <w:pStyle w:val="Index2"/>
        <w:tabs>
          <w:tab w:val="right" w:leader="dot" w:pos="4310"/>
        </w:tabs>
        <w:rPr>
          <w:noProof/>
        </w:rPr>
      </w:pPr>
      <w:r>
        <w:rPr>
          <w:noProof/>
        </w:rPr>
        <w:lastRenderedPageBreak/>
        <w:t>8090, 673</w:t>
      </w:r>
    </w:p>
    <w:p w14:paraId="4975DCED" w14:textId="77777777" w:rsidR="002D1B25" w:rsidRDefault="002D1B25">
      <w:pPr>
        <w:pStyle w:val="Index2"/>
        <w:tabs>
          <w:tab w:val="right" w:leader="dot" w:pos="4310"/>
        </w:tabs>
        <w:rPr>
          <w:noProof/>
        </w:rPr>
      </w:pPr>
      <w:r>
        <w:rPr>
          <w:noProof/>
        </w:rPr>
        <w:t>8095, 674</w:t>
      </w:r>
    </w:p>
    <w:p w14:paraId="49A95D1E" w14:textId="77777777" w:rsidR="002D1B25" w:rsidRDefault="002D1B25">
      <w:pPr>
        <w:pStyle w:val="Index2"/>
        <w:tabs>
          <w:tab w:val="right" w:leader="dot" w:pos="4310"/>
        </w:tabs>
        <w:rPr>
          <w:noProof/>
        </w:rPr>
      </w:pPr>
      <w:r>
        <w:rPr>
          <w:noProof/>
        </w:rPr>
        <w:t>810, 665</w:t>
      </w:r>
    </w:p>
    <w:p w14:paraId="01662CC2" w14:textId="77777777" w:rsidR="002D1B25" w:rsidRDefault="002D1B25">
      <w:pPr>
        <w:pStyle w:val="Index2"/>
        <w:tabs>
          <w:tab w:val="right" w:leader="dot" w:pos="4310"/>
        </w:tabs>
        <w:rPr>
          <w:noProof/>
        </w:rPr>
      </w:pPr>
      <w:r>
        <w:rPr>
          <w:noProof/>
        </w:rPr>
        <w:t>820, 666</w:t>
      </w:r>
    </w:p>
    <w:p w14:paraId="47CFAE52" w14:textId="77777777" w:rsidR="002D1B25" w:rsidRDefault="002D1B25">
      <w:pPr>
        <w:pStyle w:val="Index2"/>
        <w:tabs>
          <w:tab w:val="right" w:leader="dot" w:pos="4310"/>
        </w:tabs>
        <w:rPr>
          <w:noProof/>
        </w:rPr>
      </w:pPr>
      <w:r>
        <w:rPr>
          <w:noProof/>
        </w:rPr>
        <w:t>840, 666</w:t>
      </w:r>
    </w:p>
    <w:p w14:paraId="055F6133" w14:textId="77777777" w:rsidR="002D1B25" w:rsidRDefault="002D1B25">
      <w:pPr>
        <w:pStyle w:val="Index2"/>
        <w:tabs>
          <w:tab w:val="right" w:leader="dot" w:pos="4310"/>
        </w:tabs>
        <w:rPr>
          <w:noProof/>
        </w:rPr>
      </w:pPr>
      <w:r>
        <w:rPr>
          <w:noProof/>
        </w:rPr>
        <w:t>842, 666</w:t>
      </w:r>
    </w:p>
    <w:p w14:paraId="3720A590" w14:textId="77777777" w:rsidR="002D1B25" w:rsidRDefault="002D1B25">
      <w:pPr>
        <w:pStyle w:val="Index2"/>
        <w:tabs>
          <w:tab w:val="right" w:leader="dot" w:pos="4310"/>
        </w:tabs>
        <w:rPr>
          <w:noProof/>
        </w:rPr>
      </w:pPr>
      <w:r>
        <w:rPr>
          <w:noProof/>
        </w:rPr>
        <w:t>845, 667</w:t>
      </w:r>
    </w:p>
    <w:p w14:paraId="7A7C5C73" w14:textId="77777777" w:rsidR="002D1B25" w:rsidRDefault="002D1B25">
      <w:pPr>
        <w:pStyle w:val="Index2"/>
        <w:tabs>
          <w:tab w:val="right" w:leader="dot" w:pos="4310"/>
        </w:tabs>
        <w:rPr>
          <w:noProof/>
        </w:rPr>
      </w:pPr>
      <w:r>
        <w:rPr>
          <w:noProof/>
        </w:rPr>
        <w:t>Introduction, 643</w:t>
      </w:r>
    </w:p>
    <w:p w14:paraId="0FF3B180" w14:textId="77777777" w:rsidR="002D1B25" w:rsidRDefault="002D1B25">
      <w:pPr>
        <w:pStyle w:val="Index1"/>
        <w:tabs>
          <w:tab w:val="right" w:leader="dot" w:pos="4310"/>
        </w:tabs>
        <w:rPr>
          <w:noProof/>
        </w:rPr>
      </w:pPr>
      <w:r>
        <w:rPr>
          <w:noProof/>
        </w:rPr>
        <w:t>Examples</w:t>
      </w:r>
    </w:p>
    <w:p w14:paraId="12ED2995" w14:textId="77777777" w:rsidR="002D1B25" w:rsidRDefault="002D1B25">
      <w:pPr>
        <w:pStyle w:val="Index2"/>
        <w:tabs>
          <w:tab w:val="right" w:leader="dot" w:pos="4310"/>
        </w:tabs>
        <w:rPr>
          <w:noProof/>
        </w:rPr>
      </w:pPr>
      <w:r>
        <w:rPr>
          <w:noProof/>
        </w:rPr>
        <w:t>Call to VA FileMan DBS, 183</w:t>
      </w:r>
    </w:p>
    <w:p w14:paraId="2F6107CE" w14:textId="77777777" w:rsidR="002D1B25" w:rsidRDefault="002D1B25">
      <w:pPr>
        <w:pStyle w:val="Index1"/>
        <w:tabs>
          <w:tab w:val="right" w:leader="dot" w:pos="4310"/>
        </w:tabs>
        <w:rPr>
          <w:noProof/>
        </w:rPr>
      </w:pPr>
      <w:r w:rsidRPr="00BA3122">
        <w:rPr>
          <w:noProof/>
          <w:snapToGrid w:val="0"/>
        </w:rPr>
        <w:t>EXCLUDED NAME SPACE</w:t>
      </w:r>
    </w:p>
    <w:p w14:paraId="38753909" w14:textId="77777777" w:rsidR="002D1B25" w:rsidRDefault="002D1B25">
      <w:pPr>
        <w:pStyle w:val="Index2"/>
        <w:tabs>
          <w:tab w:val="right" w:leader="dot" w:pos="4310"/>
        </w:tabs>
        <w:rPr>
          <w:noProof/>
        </w:rPr>
      </w:pPr>
      <w:r w:rsidRPr="00BA3122">
        <w:rPr>
          <w:noProof/>
          <w:snapToGrid w:val="0"/>
        </w:rPr>
        <w:t>PACKAGE File and DIFROM</w:t>
      </w:r>
      <w:r>
        <w:rPr>
          <w:noProof/>
        </w:rPr>
        <w:t>, 618</w:t>
      </w:r>
    </w:p>
    <w:p w14:paraId="0419E7E3" w14:textId="77777777" w:rsidR="002D1B25" w:rsidRDefault="002D1B25">
      <w:pPr>
        <w:pStyle w:val="Index1"/>
        <w:tabs>
          <w:tab w:val="right" w:leader="dot" w:pos="4310"/>
        </w:tabs>
        <w:rPr>
          <w:noProof/>
        </w:rPr>
      </w:pPr>
      <w:r w:rsidRPr="00BA3122">
        <w:rPr>
          <w:noProof/>
        </w:rPr>
        <w:t>Executable Caption</w:t>
      </w:r>
    </w:p>
    <w:p w14:paraId="70E1AC3B" w14:textId="77777777" w:rsidR="002D1B25" w:rsidRDefault="002D1B25">
      <w:pPr>
        <w:pStyle w:val="Index2"/>
        <w:tabs>
          <w:tab w:val="right" w:leader="dot" w:pos="4310"/>
        </w:tabs>
        <w:rPr>
          <w:noProof/>
        </w:rPr>
      </w:pPr>
      <w:r w:rsidRPr="00BA3122">
        <w:rPr>
          <w:noProof/>
        </w:rPr>
        <w:t>ScreenMan Forms</w:t>
      </w:r>
    </w:p>
    <w:p w14:paraId="1C993930" w14:textId="77777777" w:rsidR="002D1B25" w:rsidRDefault="002D1B25">
      <w:pPr>
        <w:pStyle w:val="Index3"/>
        <w:tabs>
          <w:tab w:val="right" w:leader="dot" w:pos="4310"/>
        </w:tabs>
        <w:rPr>
          <w:noProof/>
        </w:rPr>
      </w:pPr>
      <w:r w:rsidRPr="00BA3122">
        <w:rPr>
          <w:noProof/>
        </w:rPr>
        <w:t>Field Properties</w:t>
      </w:r>
      <w:r>
        <w:rPr>
          <w:noProof/>
        </w:rPr>
        <w:t>, 395</w:t>
      </w:r>
    </w:p>
    <w:p w14:paraId="3D33B3B0" w14:textId="77777777" w:rsidR="002D1B25" w:rsidRDefault="002D1B25">
      <w:pPr>
        <w:pStyle w:val="Index1"/>
        <w:tabs>
          <w:tab w:val="right" w:leader="dot" w:pos="4310"/>
        </w:tabs>
        <w:rPr>
          <w:noProof/>
        </w:rPr>
      </w:pPr>
      <w:r w:rsidRPr="00BA3122">
        <w:rPr>
          <w:noProof/>
        </w:rPr>
        <w:t>Executable Default</w:t>
      </w:r>
    </w:p>
    <w:p w14:paraId="03814B32" w14:textId="77777777" w:rsidR="002D1B25" w:rsidRDefault="002D1B25">
      <w:pPr>
        <w:pStyle w:val="Index2"/>
        <w:tabs>
          <w:tab w:val="right" w:leader="dot" w:pos="4310"/>
        </w:tabs>
        <w:rPr>
          <w:noProof/>
        </w:rPr>
      </w:pPr>
      <w:r w:rsidRPr="00BA3122">
        <w:rPr>
          <w:noProof/>
        </w:rPr>
        <w:t>ScreenMan Forms</w:t>
      </w:r>
    </w:p>
    <w:p w14:paraId="122E71FE" w14:textId="77777777" w:rsidR="002D1B25" w:rsidRDefault="002D1B25">
      <w:pPr>
        <w:pStyle w:val="Index3"/>
        <w:tabs>
          <w:tab w:val="right" w:leader="dot" w:pos="4310"/>
        </w:tabs>
        <w:rPr>
          <w:noProof/>
        </w:rPr>
      </w:pPr>
      <w:r w:rsidRPr="00BA3122">
        <w:rPr>
          <w:noProof/>
        </w:rPr>
        <w:t>Field Properties</w:t>
      </w:r>
      <w:r>
        <w:rPr>
          <w:noProof/>
        </w:rPr>
        <w:t>, 396</w:t>
      </w:r>
    </w:p>
    <w:p w14:paraId="1AD7D2ED" w14:textId="77777777" w:rsidR="002D1B25" w:rsidRDefault="002D1B25">
      <w:pPr>
        <w:pStyle w:val="Index1"/>
        <w:tabs>
          <w:tab w:val="right" w:leader="dot" w:pos="4310"/>
        </w:tabs>
        <w:rPr>
          <w:noProof/>
        </w:rPr>
      </w:pPr>
      <w:r>
        <w:rPr>
          <w:noProof/>
        </w:rPr>
        <w:t>Executable Help, 178</w:t>
      </w:r>
    </w:p>
    <w:p w14:paraId="64C383AB" w14:textId="77777777" w:rsidR="002D1B25" w:rsidRDefault="002D1B25">
      <w:pPr>
        <w:pStyle w:val="Index2"/>
        <w:tabs>
          <w:tab w:val="right" w:leader="dot" w:pos="4310"/>
        </w:tabs>
        <w:rPr>
          <w:noProof/>
        </w:rPr>
      </w:pPr>
      <w:r>
        <w:rPr>
          <w:noProof/>
        </w:rPr>
        <w:t>Advanced File Definition, 599</w:t>
      </w:r>
    </w:p>
    <w:p w14:paraId="3B9F3274" w14:textId="77777777" w:rsidR="002D1B25" w:rsidRDefault="002D1B25">
      <w:pPr>
        <w:pStyle w:val="Index1"/>
        <w:tabs>
          <w:tab w:val="right" w:leader="dot" w:pos="4310"/>
        </w:tabs>
        <w:rPr>
          <w:noProof/>
        </w:rPr>
      </w:pPr>
      <w:r>
        <w:rPr>
          <w:noProof/>
        </w:rPr>
        <w:t>EXecutable Help, 179</w:t>
      </w:r>
    </w:p>
    <w:p w14:paraId="655F653A" w14:textId="77777777" w:rsidR="002D1B25" w:rsidRDefault="002D1B25">
      <w:pPr>
        <w:pStyle w:val="Index1"/>
        <w:tabs>
          <w:tab w:val="right" w:leader="dot" w:pos="4310"/>
        </w:tabs>
        <w:rPr>
          <w:noProof/>
        </w:rPr>
      </w:pPr>
      <w:r>
        <w:rPr>
          <w:noProof/>
        </w:rPr>
        <w:t>Executes KILL Logic for All File Entries</w:t>
      </w:r>
    </w:p>
    <w:p w14:paraId="17BB6127" w14:textId="77777777" w:rsidR="002D1B25" w:rsidRDefault="002D1B25">
      <w:pPr>
        <w:pStyle w:val="Index2"/>
        <w:tabs>
          <w:tab w:val="right" w:leader="dot" w:pos="4310"/>
        </w:tabs>
        <w:rPr>
          <w:noProof/>
        </w:rPr>
      </w:pPr>
      <w:r>
        <w:rPr>
          <w:noProof/>
        </w:rPr>
        <w:t>IXALL2^DIK, 86</w:t>
      </w:r>
    </w:p>
    <w:p w14:paraId="0A8ACB0C" w14:textId="77777777" w:rsidR="002D1B25" w:rsidRDefault="002D1B25">
      <w:pPr>
        <w:pStyle w:val="Index1"/>
        <w:tabs>
          <w:tab w:val="right" w:leader="dot" w:pos="4310"/>
        </w:tabs>
        <w:rPr>
          <w:noProof/>
        </w:rPr>
      </w:pPr>
      <w:r>
        <w:rPr>
          <w:noProof/>
        </w:rPr>
        <w:t>Executes KILL Logic for One or More Field Cross-References for All File Entries</w:t>
      </w:r>
    </w:p>
    <w:p w14:paraId="099C2F7A" w14:textId="77777777" w:rsidR="002D1B25" w:rsidRDefault="002D1B25">
      <w:pPr>
        <w:pStyle w:val="Index2"/>
        <w:tabs>
          <w:tab w:val="right" w:leader="dot" w:pos="4310"/>
        </w:tabs>
        <w:rPr>
          <w:noProof/>
        </w:rPr>
      </w:pPr>
      <w:r>
        <w:rPr>
          <w:noProof/>
        </w:rPr>
        <w:t>ENALL2^DIK, 77</w:t>
      </w:r>
    </w:p>
    <w:p w14:paraId="47D623ED" w14:textId="77777777" w:rsidR="002D1B25" w:rsidRDefault="002D1B25">
      <w:pPr>
        <w:pStyle w:val="Index1"/>
        <w:tabs>
          <w:tab w:val="right" w:leader="dot" w:pos="4310"/>
        </w:tabs>
        <w:rPr>
          <w:noProof/>
        </w:rPr>
      </w:pPr>
      <w:r>
        <w:rPr>
          <w:noProof/>
        </w:rPr>
        <w:t>Executes KILL Logic for One or More Field Cross-References for One File Entry</w:t>
      </w:r>
    </w:p>
    <w:p w14:paraId="7D2D154F" w14:textId="77777777" w:rsidR="002D1B25" w:rsidRDefault="002D1B25">
      <w:pPr>
        <w:pStyle w:val="Index2"/>
        <w:tabs>
          <w:tab w:val="right" w:leader="dot" w:pos="4310"/>
        </w:tabs>
        <w:rPr>
          <w:noProof/>
        </w:rPr>
      </w:pPr>
      <w:r>
        <w:rPr>
          <w:noProof/>
        </w:rPr>
        <w:t>EN2^DIK, 73</w:t>
      </w:r>
    </w:p>
    <w:p w14:paraId="45976C36" w14:textId="77777777" w:rsidR="002D1B25" w:rsidRDefault="002D1B25">
      <w:pPr>
        <w:pStyle w:val="Index1"/>
        <w:tabs>
          <w:tab w:val="right" w:leader="dot" w:pos="4310"/>
        </w:tabs>
        <w:rPr>
          <w:noProof/>
        </w:rPr>
      </w:pPr>
      <w:r>
        <w:rPr>
          <w:noProof/>
        </w:rPr>
        <w:t>Executes KILL Logic of All Cross-References at File Level Specified</w:t>
      </w:r>
    </w:p>
    <w:p w14:paraId="5D1F3ED7" w14:textId="77777777" w:rsidR="002D1B25" w:rsidRDefault="002D1B25">
      <w:pPr>
        <w:pStyle w:val="Index2"/>
        <w:tabs>
          <w:tab w:val="right" w:leader="dot" w:pos="4310"/>
        </w:tabs>
        <w:rPr>
          <w:noProof/>
        </w:rPr>
      </w:pPr>
      <w:r>
        <w:rPr>
          <w:noProof/>
        </w:rPr>
        <w:t>IX2^DIK, 82</w:t>
      </w:r>
    </w:p>
    <w:p w14:paraId="12BA952D" w14:textId="77777777" w:rsidR="002D1B25" w:rsidRDefault="002D1B25">
      <w:pPr>
        <w:pStyle w:val="Index1"/>
        <w:tabs>
          <w:tab w:val="right" w:leader="dot" w:pos="4310"/>
        </w:tabs>
        <w:rPr>
          <w:noProof/>
        </w:rPr>
      </w:pPr>
      <w:r>
        <w:rPr>
          <w:noProof/>
        </w:rPr>
        <w:t>Exiting, Quitting, Saving, and Obtaining Help</w:t>
      </w:r>
    </w:p>
    <w:p w14:paraId="1AF99560" w14:textId="77777777" w:rsidR="002D1B25" w:rsidRDefault="002D1B25">
      <w:pPr>
        <w:pStyle w:val="Index2"/>
        <w:tabs>
          <w:tab w:val="right" w:leader="dot" w:pos="4310"/>
        </w:tabs>
        <w:rPr>
          <w:noProof/>
        </w:rPr>
      </w:pPr>
      <w:r>
        <w:rPr>
          <w:noProof/>
        </w:rPr>
        <w:t>ScreenMan Form Editor, 416</w:t>
      </w:r>
    </w:p>
    <w:p w14:paraId="73E435ED" w14:textId="77777777" w:rsidR="002D1B25" w:rsidRDefault="002D1B25">
      <w:pPr>
        <w:pStyle w:val="Index1"/>
        <w:tabs>
          <w:tab w:val="right" w:leader="dot" w:pos="4310"/>
        </w:tabs>
        <w:rPr>
          <w:noProof/>
        </w:rPr>
      </w:pPr>
      <w:r>
        <w:rPr>
          <w:noProof/>
        </w:rPr>
        <w:t>Export Tool API</w:t>
      </w:r>
    </w:p>
    <w:p w14:paraId="14F5ABD4" w14:textId="77777777" w:rsidR="002D1B25" w:rsidRDefault="002D1B25">
      <w:pPr>
        <w:pStyle w:val="Index2"/>
        <w:tabs>
          <w:tab w:val="right" w:leader="dot" w:pos="4310"/>
        </w:tabs>
        <w:rPr>
          <w:noProof/>
        </w:rPr>
      </w:pPr>
      <w:r>
        <w:rPr>
          <w:noProof/>
        </w:rPr>
        <w:t>Calls</w:t>
      </w:r>
    </w:p>
    <w:p w14:paraId="2FCD98B1" w14:textId="77777777" w:rsidR="002D1B25" w:rsidRDefault="002D1B25">
      <w:pPr>
        <w:pStyle w:val="Index3"/>
        <w:tabs>
          <w:tab w:val="right" w:leader="dot" w:pos="4310"/>
        </w:tabs>
        <w:rPr>
          <w:noProof/>
        </w:rPr>
      </w:pPr>
      <w:r>
        <w:rPr>
          <w:noProof/>
        </w:rPr>
        <w:t>EXPORT^DDMP, 487</w:t>
      </w:r>
    </w:p>
    <w:p w14:paraId="7D678C5F" w14:textId="77777777" w:rsidR="002D1B25" w:rsidRDefault="002D1B25">
      <w:pPr>
        <w:pStyle w:val="Index1"/>
        <w:tabs>
          <w:tab w:val="right" w:leader="dot" w:pos="4310"/>
        </w:tabs>
        <w:rPr>
          <w:noProof/>
        </w:rPr>
      </w:pPr>
      <w:r>
        <w:rPr>
          <w:noProof/>
        </w:rPr>
        <w:t>EXPORT^DDXP, 487</w:t>
      </w:r>
    </w:p>
    <w:p w14:paraId="0881230F" w14:textId="77777777" w:rsidR="002D1B25" w:rsidRDefault="002D1B25">
      <w:pPr>
        <w:pStyle w:val="Index1"/>
        <w:tabs>
          <w:tab w:val="right" w:leader="dot" w:pos="4310"/>
        </w:tabs>
        <w:rPr>
          <w:noProof/>
        </w:rPr>
      </w:pPr>
      <w:r>
        <w:rPr>
          <w:noProof/>
        </w:rPr>
        <w:t>Exporting</w:t>
      </w:r>
    </w:p>
    <w:p w14:paraId="5D2AA461" w14:textId="77777777" w:rsidR="002D1B25" w:rsidRDefault="002D1B25">
      <w:pPr>
        <w:pStyle w:val="Index2"/>
        <w:tabs>
          <w:tab w:val="right" w:leader="dot" w:pos="4310"/>
        </w:tabs>
        <w:rPr>
          <w:noProof/>
        </w:rPr>
      </w:pPr>
      <w:r>
        <w:rPr>
          <w:noProof/>
        </w:rPr>
        <w:t>Data</w:t>
      </w:r>
    </w:p>
    <w:p w14:paraId="47F10457" w14:textId="77777777" w:rsidR="002D1B25" w:rsidRDefault="002D1B25">
      <w:pPr>
        <w:pStyle w:val="Index3"/>
        <w:tabs>
          <w:tab w:val="right" w:leader="dot" w:pos="4310"/>
        </w:tabs>
        <w:rPr>
          <w:noProof/>
        </w:rPr>
      </w:pPr>
      <w:r>
        <w:rPr>
          <w:noProof/>
        </w:rPr>
        <w:t>DIFROM, 616</w:t>
      </w:r>
    </w:p>
    <w:p w14:paraId="0440550D" w14:textId="77777777" w:rsidR="002D1B25" w:rsidRDefault="002D1B25">
      <w:pPr>
        <w:pStyle w:val="Index2"/>
        <w:tabs>
          <w:tab w:val="right" w:leader="dot" w:pos="4310"/>
        </w:tabs>
        <w:rPr>
          <w:noProof/>
        </w:rPr>
      </w:pPr>
      <w:r>
        <w:rPr>
          <w:noProof/>
        </w:rPr>
        <w:t>File Security</w:t>
      </w:r>
    </w:p>
    <w:p w14:paraId="330B863A" w14:textId="77777777" w:rsidR="002D1B25" w:rsidRDefault="002D1B25">
      <w:pPr>
        <w:pStyle w:val="Index3"/>
        <w:tabs>
          <w:tab w:val="right" w:leader="dot" w:pos="4310"/>
        </w:tabs>
        <w:rPr>
          <w:noProof/>
        </w:rPr>
      </w:pPr>
      <w:r>
        <w:rPr>
          <w:noProof/>
        </w:rPr>
        <w:t>DIFROM, 628</w:t>
      </w:r>
    </w:p>
    <w:p w14:paraId="5C2922E1" w14:textId="77777777" w:rsidR="002D1B25" w:rsidRDefault="002D1B25">
      <w:pPr>
        <w:pStyle w:val="Index1"/>
        <w:tabs>
          <w:tab w:val="right" w:leader="dot" w:pos="4310"/>
        </w:tabs>
        <w:rPr>
          <w:noProof/>
        </w:rPr>
      </w:pPr>
      <w:r w:rsidRPr="00BA3122">
        <w:rPr>
          <w:noProof/>
        </w:rPr>
        <w:t>EXTENDED POINTER LKUP (#.06) Field</w:t>
      </w:r>
      <w:r>
        <w:rPr>
          <w:noProof/>
        </w:rPr>
        <w:t>, 526</w:t>
      </w:r>
    </w:p>
    <w:p w14:paraId="312BFA57" w14:textId="77777777" w:rsidR="002D1B25" w:rsidRDefault="002D1B25">
      <w:pPr>
        <w:pStyle w:val="Index1"/>
        <w:tabs>
          <w:tab w:val="right" w:leader="dot" w:pos="4310"/>
        </w:tabs>
        <w:rPr>
          <w:noProof/>
        </w:rPr>
      </w:pPr>
      <w:r>
        <w:rPr>
          <w:noProof/>
        </w:rPr>
        <w:t>Extract Data (Multiple Entries)</w:t>
      </w:r>
    </w:p>
    <w:p w14:paraId="7F2FA4F5" w14:textId="77777777" w:rsidR="002D1B25" w:rsidRDefault="002D1B25">
      <w:pPr>
        <w:pStyle w:val="Index2"/>
        <w:tabs>
          <w:tab w:val="right" w:leader="dot" w:pos="4310"/>
        </w:tabs>
        <w:rPr>
          <w:noProof/>
        </w:rPr>
      </w:pPr>
      <w:r>
        <w:rPr>
          <w:noProof/>
        </w:rPr>
        <w:t>EXTRACT^DIAXU, 498</w:t>
      </w:r>
    </w:p>
    <w:p w14:paraId="61D84489" w14:textId="77777777" w:rsidR="002D1B25" w:rsidRDefault="002D1B25">
      <w:pPr>
        <w:pStyle w:val="Index1"/>
        <w:tabs>
          <w:tab w:val="right" w:leader="dot" w:pos="4310"/>
        </w:tabs>
        <w:rPr>
          <w:noProof/>
        </w:rPr>
      </w:pPr>
      <w:r>
        <w:rPr>
          <w:noProof/>
        </w:rPr>
        <w:t>Extract Data (Single Entry)</w:t>
      </w:r>
    </w:p>
    <w:p w14:paraId="40CA2D96" w14:textId="77777777" w:rsidR="002D1B25" w:rsidRDefault="002D1B25">
      <w:pPr>
        <w:pStyle w:val="Index2"/>
        <w:tabs>
          <w:tab w:val="right" w:leader="dot" w:pos="4310"/>
        </w:tabs>
        <w:rPr>
          <w:noProof/>
        </w:rPr>
      </w:pPr>
      <w:r>
        <w:rPr>
          <w:noProof/>
        </w:rPr>
        <w:t>EN^DIAXU, 495</w:t>
      </w:r>
    </w:p>
    <w:p w14:paraId="2743A9F6" w14:textId="77777777" w:rsidR="002D1B25" w:rsidRDefault="002D1B25">
      <w:pPr>
        <w:pStyle w:val="Index1"/>
        <w:tabs>
          <w:tab w:val="right" w:leader="dot" w:pos="4310"/>
        </w:tabs>
        <w:rPr>
          <w:noProof/>
        </w:rPr>
      </w:pPr>
      <w:r>
        <w:rPr>
          <w:noProof/>
        </w:rPr>
        <w:t>Extract Tool, 495</w:t>
      </w:r>
    </w:p>
    <w:p w14:paraId="69DC0D5E" w14:textId="77777777" w:rsidR="002D1B25" w:rsidRDefault="002D1B25">
      <w:pPr>
        <w:pStyle w:val="Index2"/>
        <w:tabs>
          <w:tab w:val="right" w:leader="dot" w:pos="4310"/>
        </w:tabs>
        <w:rPr>
          <w:noProof/>
        </w:rPr>
      </w:pPr>
      <w:r>
        <w:rPr>
          <w:noProof/>
        </w:rPr>
        <w:t>Calls</w:t>
      </w:r>
    </w:p>
    <w:p w14:paraId="39F9C888" w14:textId="77777777" w:rsidR="002D1B25" w:rsidRDefault="002D1B25">
      <w:pPr>
        <w:pStyle w:val="Index3"/>
        <w:tabs>
          <w:tab w:val="right" w:leader="dot" w:pos="4310"/>
        </w:tabs>
        <w:rPr>
          <w:noProof/>
        </w:rPr>
      </w:pPr>
      <w:r>
        <w:rPr>
          <w:noProof/>
        </w:rPr>
        <w:t>EN^DIAXU, 495</w:t>
      </w:r>
    </w:p>
    <w:p w14:paraId="3E8EED23" w14:textId="77777777" w:rsidR="002D1B25" w:rsidRDefault="002D1B25">
      <w:pPr>
        <w:pStyle w:val="Index3"/>
        <w:tabs>
          <w:tab w:val="right" w:leader="dot" w:pos="4310"/>
        </w:tabs>
        <w:rPr>
          <w:noProof/>
        </w:rPr>
      </w:pPr>
      <w:r>
        <w:rPr>
          <w:noProof/>
        </w:rPr>
        <w:t>EXTRACT^DIAXU, 498</w:t>
      </w:r>
    </w:p>
    <w:p w14:paraId="0C2C287E" w14:textId="77777777" w:rsidR="002D1B25" w:rsidRDefault="002D1B25">
      <w:pPr>
        <w:pStyle w:val="Index2"/>
        <w:tabs>
          <w:tab w:val="right" w:leader="dot" w:pos="4310"/>
        </w:tabs>
        <w:rPr>
          <w:noProof/>
        </w:rPr>
      </w:pPr>
      <w:r>
        <w:rPr>
          <w:noProof/>
        </w:rPr>
        <w:t>Introduction, 495</w:t>
      </w:r>
    </w:p>
    <w:p w14:paraId="151A15E9" w14:textId="77777777" w:rsidR="002D1B25" w:rsidRDefault="002D1B25">
      <w:pPr>
        <w:pStyle w:val="Index1"/>
        <w:tabs>
          <w:tab w:val="right" w:leader="dot" w:pos="4310"/>
        </w:tabs>
        <w:rPr>
          <w:noProof/>
        </w:rPr>
      </w:pPr>
      <w:r>
        <w:rPr>
          <w:noProof/>
        </w:rPr>
        <w:t>Extract Tool APIs</w:t>
      </w:r>
    </w:p>
    <w:p w14:paraId="24C73E99" w14:textId="77777777" w:rsidR="002D1B25" w:rsidRDefault="002D1B25">
      <w:pPr>
        <w:pStyle w:val="Index2"/>
        <w:tabs>
          <w:tab w:val="right" w:leader="dot" w:pos="4310"/>
        </w:tabs>
        <w:rPr>
          <w:noProof/>
        </w:rPr>
      </w:pPr>
      <w:r>
        <w:rPr>
          <w:noProof/>
        </w:rPr>
        <w:t>EN^DIAXU, 495</w:t>
      </w:r>
    </w:p>
    <w:p w14:paraId="0AB93AD8" w14:textId="77777777" w:rsidR="002D1B25" w:rsidRDefault="002D1B25">
      <w:pPr>
        <w:pStyle w:val="Index2"/>
        <w:tabs>
          <w:tab w:val="right" w:leader="dot" w:pos="4310"/>
        </w:tabs>
        <w:rPr>
          <w:noProof/>
        </w:rPr>
      </w:pPr>
      <w:r>
        <w:rPr>
          <w:noProof/>
        </w:rPr>
        <w:t>EXTRACT^DIAXU, 498</w:t>
      </w:r>
    </w:p>
    <w:p w14:paraId="7F1319FA" w14:textId="77777777" w:rsidR="002D1B25" w:rsidRDefault="002D1B25">
      <w:pPr>
        <w:pStyle w:val="Index1"/>
        <w:tabs>
          <w:tab w:val="right" w:leader="dot" w:pos="4310"/>
        </w:tabs>
        <w:rPr>
          <w:noProof/>
        </w:rPr>
      </w:pPr>
      <w:r>
        <w:rPr>
          <w:noProof/>
        </w:rPr>
        <w:t>EXTRACT^DIAXU, 498</w:t>
      </w:r>
    </w:p>
    <w:p w14:paraId="1AD87DCA" w14:textId="77777777" w:rsidR="002D1B25" w:rsidRDefault="002D1B25">
      <w:pPr>
        <w:pStyle w:val="IndexHeading"/>
        <w:rPr>
          <w:rFonts w:asciiTheme="minorHAnsi" w:eastAsiaTheme="minorEastAsia" w:hAnsiTheme="minorHAnsi" w:cstheme="minorBidi"/>
          <w:b w:val="0"/>
          <w:bCs/>
        </w:rPr>
      </w:pPr>
      <w:r>
        <w:t>F</w:t>
      </w:r>
    </w:p>
    <w:p w14:paraId="7E5E6C7F" w14:textId="77777777" w:rsidR="002D1B25" w:rsidRDefault="002D1B25">
      <w:pPr>
        <w:pStyle w:val="Index1"/>
        <w:tabs>
          <w:tab w:val="right" w:leader="dot" w:pos="4310"/>
        </w:tabs>
        <w:rPr>
          <w:noProof/>
        </w:rPr>
      </w:pPr>
      <w:r>
        <w:rPr>
          <w:noProof/>
        </w:rPr>
        <w:t>FDA</w:t>
      </w:r>
    </w:p>
    <w:p w14:paraId="0775343C" w14:textId="77777777" w:rsidR="002D1B25" w:rsidRDefault="002D1B25">
      <w:pPr>
        <w:pStyle w:val="Index2"/>
        <w:tabs>
          <w:tab w:val="right" w:leader="dot" w:pos="4310"/>
        </w:tabs>
        <w:rPr>
          <w:noProof/>
        </w:rPr>
      </w:pPr>
      <w:r>
        <w:rPr>
          <w:noProof/>
        </w:rPr>
        <w:t>Format of Data Passed to and from VA FileMan, 174</w:t>
      </w:r>
    </w:p>
    <w:p w14:paraId="36618B15" w14:textId="77777777" w:rsidR="002D1B25" w:rsidRDefault="002D1B25">
      <w:pPr>
        <w:pStyle w:val="Index2"/>
        <w:tabs>
          <w:tab w:val="right" w:leader="dot" w:pos="4310"/>
        </w:tabs>
        <w:rPr>
          <w:noProof/>
        </w:rPr>
      </w:pPr>
      <w:r>
        <w:rPr>
          <w:noProof/>
        </w:rPr>
        <w:t>Loader</w:t>
      </w:r>
    </w:p>
    <w:p w14:paraId="572181B0" w14:textId="77777777" w:rsidR="002D1B25" w:rsidRDefault="002D1B25">
      <w:pPr>
        <w:pStyle w:val="Index3"/>
        <w:tabs>
          <w:tab w:val="right" w:leader="dot" w:pos="4310"/>
        </w:tabs>
        <w:rPr>
          <w:noProof/>
        </w:rPr>
      </w:pPr>
      <w:r>
        <w:rPr>
          <w:noProof/>
        </w:rPr>
        <w:t>FDA^DILF, 336</w:t>
      </w:r>
    </w:p>
    <w:p w14:paraId="3B792DB5" w14:textId="77777777" w:rsidR="002D1B25" w:rsidRDefault="002D1B25">
      <w:pPr>
        <w:pStyle w:val="Index2"/>
        <w:tabs>
          <w:tab w:val="right" w:leader="dot" w:pos="4310"/>
        </w:tabs>
        <w:rPr>
          <w:noProof/>
        </w:rPr>
      </w:pPr>
      <w:r>
        <w:rPr>
          <w:noProof/>
        </w:rPr>
        <w:t>Value Retriever (Single)</w:t>
      </w:r>
    </w:p>
    <w:p w14:paraId="32DB3A64" w14:textId="77777777" w:rsidR="002D1B25" w:rsidRDefault="002D1B25">
      <w:pPr>
        <w:pStyle w:val="Index3"/>
        <w:tabs>
          <w:tab w:val="right" w:leader="dot" w:pos="4310"/>
        </w:tabs>
        <w:rPr>
          <w:noProof/>
        </w:rPr>
      </w:pPr>
      <w:r>
        <w:rPr>
          <w:noProof/>
        </w:rPr>
        <w:t>$$VALUE1^DILF, 343</w:t>
      </w:r>
    </w:p>
    <w:p w14:paraId="1F5BECAA" w14:textId="77777777" w:rsidR="002D1B25" w:rsidRDefault="002D1B25">
      <w:pPr>
        <w:pStyle w:val="Index2"/>
        <w:tabs>
          <w:tab w:val="right" w:leader="dot" w:pos="4310"/>
        </w:tabs>
        <w:rPr>
          <w:noProof/>
        </w:rPr>
      </w:pPr>
      <w:r>
        <w:rPr>
          <w:noProof/>
        </w:rPr>
        <w:lastRenderedPageBreak/>
        <w:t>Values Retriever</w:t>
      </w:r>
    </w:p>
    <w:p w14:paraId="24930389" w14:textId="77777777" w:rsidR="002D1B25" w:rsidRDefault="002D1B25">
      <w:pPr>
        <w:pStyle w:val="Index3"/>
        <w:tabs>
          <w:tab w:val="right" w:leader="dot" w:pos="4310"/>
        </w:tabs>
        <w:rPr>
          <w:noProof/>
        </w:rPr>
      </w:pPr>
      <w:r>
        <w:rPr>
          <w:noProof/>
        </w:rPr>
        <w:t>VALUES^DILF, 344</w:t>
      </w:r>
    </w:p>
    <w:p w14:paraId="36FB6714" w14:textId="77777777" w:rsidR="002D1B25" w:rsidRDefault="002D1B25">
      <w:pPr>
        <w:pStyle w:val="Index1"/>
        <w:tabs>
          <w:tab w:val="right" w:leader="dot" w:pos="4310"/>
        </w:tabs>
        <w:rPr>
          <w:noProof/>
        </w:rPr>
      </w:pPr>
      <w:r>
        <w:rPr>
          <w:noProof/>
        </w:rPr>
        <w:t>FDA^DILF, 336</w:t>
      </w:r>
    </w:p>
    <w:p w14:paraId="65AE289B" w14:textId="77777777" w:rsidR="002D1B25" w:rsidRDefault="002D1B25">
      <w:pPr>
        <w:pStyle w:val="Index1"/>
        <w:tabs>
          <w:tab w:val="right" w:leader="dot" w:pos="4310"/>
        </w:tabs>
        <w:rPr>
          <w:noProof/>
        </w:rPr>
      </w:pPr>
      <w:r>
        <w:rPr>
          <w:noProof/>
        </w:rPr>
        <w:t>Features</w:t>
      </w:r>
    </w:p>
    <w:p w14:paraId="6558A0F1" w14:textId="77777777" w:rsidR="002D1B25" w:rsidRDefault="002D1B25">
      <w:pPr>
        <w:pStyle w:val="Index2"/>
        <w:tabs>
          <w:tab w:val="right" w:leader="dot" w:pos="4310"/>
        </w:tabs>
        <w:rPr>
          <w:noProof/>
        </w:rPr>
      </w:pPr>
      <w:r>
        <w:rPr>
          <w:noProof/>
        </w:rPr>
        <w:t>Entity, 523</w:t>
      </w:r>
    </w:p>
    <w:p w14:paraId="14232734" w14:textId="77777777" w:rsidR="002D1B25" w:rsidRDefault="002D1B25">
      <w:pPr>
        <w:pStyle w:val="Index2"/>
        <w:tabs>
          <w:tab w:val="right" w:leader="dot" w:pos="4310"/>
        </w:tabs>
        <w:rPr>
          <w:noProof/>
        </w:rPr>
      </w:pPr>
      <w:r>
        <w:rPr>
          <w:noProof/>
        </w:rPr>
        <w:t>ScreenMan Forms, 374</w:t>
      </w:r>
    </w:p>
    <w:p w14:paraId="23A3ADB7" w14:textId="77777777" w:rsidR="002D1B25" w:rsidRDefault="002D1B25">
      <w:pPr>
        <w:pStyle w:val="Index1"/>
        <w:tabs>
          <w:tab w:val="right" w:leader="dot" w:pos="4310"/>
        </w:tabs>
        <w:rPr>
          <w:noProof/>
        </w:rPr>
      </w:pPr>
      <w:r>
        <w:rPr>
          <w:noProof/>
        </w:rPr>
        <w:t>Field</w:t>
      </w:r>
    </w:p>
    <w:p w14:paraId="594C0551" w14:textId="77777777" w:rsidR="002D1B25" w:rsidRDefault="002D1B25">
      <w:pPr>
        <w:pStyle w:val="Index2"/>
        <w:tabs>
          <w:tab w:val="right" w:leader="dot" w:pos="4310"/>
        </w:tabs>
        <w:rPr>
          <w:noProof/>
        </w:rPr>
      </w:pPr>
      <w:r>
        <w:rPr>
          <w:noProof/>
        </w:rPr>
        <w:t>Definition 0-Node</w:t>
      </w:r>
    </w:p>
    <w:p w14:paraId="5474EB56" w14:textId="77777777" w:rsidR="002D1B25" w:rsidRDefault="002D1B25">
      <w:pPr>
        <w:pStyle w:val="Index3"/>
        <w:tabs>
          <w:tab w:val="right" w:leader="dot" w:pos="4310"/>
        </w:tabs>
        <w:rPr>
          <w:noProof/>
        </w:rPr>
      </w:pPr>
      <w:r>
        <w:rPr>
          <w:noProof/>
        </w:rPr>
        <w:t>Global File Structure, 574</w:t>
      </w:r>
    </w:p>
    <w:p w14:paraId="24752633" w14:textId="77777777" w:rsidR="002D1B25" w:rsidRDefault="002D1B25">
      <w:pPr>
        <w:pStyle w:val="Index2"/>
        <w:tabs>
          <w:tab w:val="right" w:leader="dot" w:pos="4310"/>
        </w:tabs>
        <w:rPr>
          <w:noProof/>
        </w:rPr>
      </w:pPr>
      <w:r>
        <w:rPr>
          <w:noProof/>
        </w:rPr>
        <w:t>Global Storage</w:t>
      </w:r>
    </w:p>
    <w:p w14:paraId="3D4731D8" w14:textId="77777777" w:rsidR="002D1B25" w:rsidRDefault="002D1B25">
      <w:pPr>
        <w:pStyle w:val="Index3"/>
        <w:tabs>
          <w:tab w:val="right" w:leader="dot" w:pos="4310"/>
        </w:tabs>
        <w:rPr>
          <w:noProof/>
        </w:rPr>
      </w:pPr>
      <w:r>
        <w:rPr>
          <w:noProof/>
        </w:rPr>
        <w:t>Advanced File Definition, 586</w:t>
      </w:r>
    </w:p>
    <w:p w14:paraId="6F4FF199" w14:textId="77777777" w:rsidR="002D1B25" w:rsidRDefault="002D1B25">
      <w:pPr>
        <w:pStyle w:val="Index2"/>
        <w:tabs>
          <w:tab w:val="right" w:leader="dot" w:pos="4310"/>
        </w:tabs>
        <w:rPr>
          <w:noProof/>
        </w:rPr>
      </w:pPr>
      <w:r>
        <w:rPr>
          <w:noProof/>
        </w:rPr>
        <w:t>Identifiers</w:t>
      </w:r>
    </w:p>
    <w:p w14:paraId="68F47B62" w14:textId="77777777" w:rsidR="002D1B25" w:rsidRDefault="002D1B25">
      <w:pPr>
        <w:pStyle w:val="Index3"/>
        <w:tabs>
          <w:tab w:val="right" w:leader="dot" w:pos="4310"/>
        </w:tabs>
        <w:rPr>
          <w:noProof/>
        </w:rPr>
      </w:pPr>
      <w:r>
        <w:rPr>
          <w:noProof/>
        </w:rPr>
        <w:t>Global File Structure, 571</w:t>
      </w:r>
    </w:p>
    <w:p w14:paraId="062E41BC" w14:textId="77777777" w:rsidR="002D1B25" w:rsidRDefault="002D1B25">
      <w:pPr>
        <w:pStyle w:val="Index2"/>
        <w:tabs>
          <w:tab w:val="right" w:leader="dot" w:pos="4310"/>
        </w:tabs>
        <w:rPr>
          <w:noProof/>
        </w:rPr>
      </w:pPr>
      <w:r>
        <w:rPr>
          <w:noProof/>
        </w:rPr>
        <w:t>Number Retriever</w:t>
      </w:r>
    </w:p>
    <w:p w14:paraId="379C88B0" w14:textId="77777777" w:rsidR="002D1B25" w:rsidRDefault="002D1B25">
      <w:pPr>
        <w:pStyle w:val="Index3"/>
        <w:tabs>
          <w:tab w:val="right" w:leader="dot" w:pos="4310"/>
        </w:tabs>
        <w:rPr>
          <w:noProof/>
        </w:rPr>
      </w:pPr>
      <w:r>
        <w:rPr>
          <w:noProof/>
        </w:rPr>
        <w:t>$$FLDNUM^DILFD, 352</w:t>
      </w:r>
    </w:p>
    <w:p w14:paraId="0B34950B" w14:textId="77777777" w:rsidR="002D1B25" w:rsidRDefault="002D1B25">
      <w:pPr>
        <w:pStyle w:val="Index2"/>
        <w:tabs>
          <w:tab w:val="right" w:leader="dot" w:pos="4310"/>
        </w:tabs>
        <w:rPr>
          <w:noProof/>
        </w:rPr>
      </w:pPr>
      <w:r w:rsidRPr="00BA3122">
        <w:rPr>
          <w:noProof/>
        </w:rPr>
        <w:t>Order</w:t>
      </w:r>
    </w:p>
    <w:p w14:paraId="7B4676F2" w14:textId="77777777" w:rsidR="002D1B25" w:rsidRDefault="002D1B25">
      <w:pPr>
        <w:pStyle w:val="Index3"/>
        <w:tabs>
          <w:tab w:val="right" w:leader="dot" w:pos="4310"/>
        </w:tabs>
        <w:rPr>
          <w:noProof/>
        </w:rPr>
      </w:pPr>
      <w:r w:rsidRPr="00BA3122">
        <w:rPr>
          <w:noProof/>
        </w:rPr>
        <w:t>ScreenMan Forms</w:t>
      </w:r>
    </w:p>
    <w:p w14:paraId="594E2BB5" w14:textId="77777777" w:rsidR="002D1B25" w:rsidRDefault="002D1B25">
      <w:pPr>
        <w:pStyle w:val="Index4"/>
        <w:tabs>
          <w:tab w:val="right" w:leader="dot" w:pos="4310"/>
        </w:tabs>
        <w:rPr>
          <w:noProof/>
        </w:rPr>
      </w:pPr>
      <w:r w:rsidRPr="00BA3122">
        <w:rPr>
          <w:noProof/>
        </w:rPr>
        <w:t>Field Properties</w:t>
      </w:r>
      <w:r>
        <w:rPr>
          <w:noProof/>
        </w:rPr>
        <w:t>, 394</w:t>
      </w:r>
    </w:p>
    <w:p w14:paraId="26EF9A18" w14:textId="77777777" w:rsidR="002D1B25" w:rsidRDefault="002D1B25">
      <w:pPr>
        <w:pStyle w:val="Index2"/>
        <w:tabs>
          <w:tab w:val="right" w:leader="dot" w:pos="4310"/>
        </w:tabs>
        <w:rPr>
          <w:noProof/>
        </w:rPr>
      </w:pPr>
      <w:r w:rsidRPr="00BA3122">
        <w:rPr>
          <w:noProof/>
        </w:rPr>
        <w:t>Properties</w:t>
      </w:r>
    </w:p>
    <w:p w14:paraId="50F74E4E" w14:textId="77777777" w:rsidR="002D1B25" w:rsidRDefault="002D1B25">
      <w:pPr>
        <w:pStyle w:val="Index3"/>
        <w:tabs>
          <w:tab w:val="right" w:leader="dot" w:pos="4310"/>
        </w:tabs>
        <w:rPr>
          <w:noProof/>
        </w:rPr>
      </w:pPr>
      <w:r w:rsidRPr="00BA3122">
        <w:rPr>
          <w:noProof/>
        </w:rPr>
        <w:t>ScreenMan Forms</w:t>
      </w:r>
    </w:p>
    <w:p w14:paraId="3A83DA08" w14:textId="77777777" w:rsidR="002D1B25" w:rsidRDefault="002D1B25">
      <w:pPr>
        <w:pStyle w:val="Index4"/>
        <w:tabs>
          <w:tab w:val="right" w:leader="dot" w:pos="4310"/>
        </w:tabs>
        <w:rPr>
          <w:noProof/>
        </w:rPr>
      </w:pPr>
      <w:r w:rsidRPr="00BA3122">
        <w:rPr>
          <w:noProof/>
        </w:rPr>
        <w:t>Branching Logic,</w:t>
      </w:r>
      <w:r>
        <w:rPr>
          <w:noProof/>
        </w:rPr>
        <w:t>, 400</w:t>
      </w:r>
    </w:p>
    <w:p w14:paraId="6F503A9F" w14:textId="77777777" w:rsidR="002D1B25" w:rsidRDefault="002D1B25">
      <w:pPr>
        <w:pStyle w:val="Index4"/>
        <w:tabs>
          <w:tab w:val="right" w:leader="dot" w:pos="4310"/>
        </w:tabs>
        <w:rPr>
          <w:noProof/>
        </w:rPr>
      </w:pPr>
      <w:r w:rsidRPr="00BA3122">
        <w:rPr>
          <w:noProof/>
        </w:rPr>
        <w:t>Caption</w:t>
      </w:r>
      <w:r>
        <w:rPr>
          <w:noProof/>
        </w:rPr>
        <w:t>, 395, 397</w:t>
      </w:r>
    </w:p>
    <w:p w14:paraId="73E5DE2B" w14:textId="77777777" w:rsidR="002D1B25" w:rsidRDefault="002D1B25">
      <w:pPr>
        <w:pStyle w:val="Index4"/>
        <w:tabs>
          <w:tab w:val="right" w:leader="dot" w:pos="4310"/>
        </w:tabs>
        <w:rPr>
          <w:noProof/>
        </w:rPr>
      </w:pPr>
      <w:r w:rsidRPr="00BA3122">
        <w:rPr>
          <w:noProof/>
        </w:rPr>
        <w:t>Data Coordinates</w:t>
      </w:r>
      <w:r>
        <w:rPr>
          <w:noProof/>
        </w:rPr>
        <w:t>, 397</w:t>
      </w:r>
    </w:p>
    <w:p w14:paraId="548913ED" w14:textId="77777777" w:rsidR="002D1B25" w:rsidRDefault="002D1B25">
      <w:pPr>
        <w:pStyle w:val="Index4"/>
        <w:tabs>
          <w:tab w:val="right" w:leader="dot" w:pos="4310"/>
        </w:tabs>
        <w:rPr>
          <w:noProof/>
        </w:rPr>
      </w:pPr>
      <w:r w:rsidRPr="00BA3122">
        <w:rPr>
          <w:noProof/>
        </w:rPr>
        <w:t>Data Length</w:t>
      </w:r>
      <w:r>
        <w:rPr>
          <w:noProof/>
        </w:rPr>
        <w:t>, 396</w:t>
      </w:r>
    </w:p>
    <w:p w14:paraId="29CE5220" w14:textId="77777777" w:rsidR="002D1B25" w:rsidRDefault="002D1B25">
      <w:pPr>
        <w:pStyle w:val="Index4"/>
        <w:tabs>
          <w:tab w:val="right" w:leader="dot" w:pos="4310"/>
        </w:tabs>
        <w:rPr>
          <w:noProof/>
        </w:rPr>
      </w:pPr>
      <w:r w:rsidRPr="00BA3122">
        <w:rPr>
          <w:noProof/>
        </w:rPr>
        <w:t>Data Validation</w:t>
      </w:r>
      <w:r>
        <w:rPr>
          <w:noProof/>
        </w:rPr>
        <w:t>, 399</w:t>
      </w:r>
    </w:p>
    <w:p w14:paraId="6B316618" w14:textId="77777777" w:rsidR="002D1B25" w:rsidRDefault="002D1B25">
      <w:pPr>
        <w:pStyle w:val="Index4"/>
        <w:tabs>
          <w:tab w:val="right" w:leader="dot" w:pos="4310"/>
        </w:tabs>
        <w:rPr>
          <w:noProof/>
        </w:rPr>
      </w:pPr>
      <w:r w:rsidRPr="00BA3122">
        <w:rPr>
          <w:noProof/>
        </w:rPr>
        <w:t>Default</w:t>
      </w:r>
      <w:r>
        <w:rPr>
          <w:noProof/>
        </w:rPr>
        <w:t>, 396</w:t>
      </w:r>
    </w:p>
    <w:p w14:paraId="6126AA11" w14:textId="77777777" w:rsidR="002D1B25" w:rsidRDefault="002D1B25">
      <w:pPr>
        <w:pStyle w:val="Index4"/>
        <w:tabs>
          <w:tab w:val="right" w:leader="dot" w:pos="4310"/>
        </w:tabs>
        <w:rPr>
          <w:noProof/>
        </w:rPr>
      </w:pPr>
      <w:r w:rsidRPr="00BA3122">
        <w:rPr>
          <w:noProof/>
        </w:rPr>
        <w:t>Disable Editing</w:t>
      </w:r>
      <w:r>
        <w:rPr>
          <w:noProof/>
        </w:rPr>
        <w:t>, 398</w:t>
      </w:r>
    </w:p>
    <w:p w14:paraId="2357380D" w14:textId="77777777" w:rsidR="002D1B25" w:rsidRDefault="002D1B25">
      <w:pPr>
        <w:pStyle w:val="Index4"/>
        <w:tabs>
          <w:tab w:val="right" w:leader="dot" w:pos="4310"/>
        </w:tabs>
        <w:rPr>
          <w:noProof/>
        </w:rPr>
      </w:pPr>
      <w:r w:rsidRPr="00BA3122">
        <w:rPr>
          <w:noProof/>
        </w:rPr>
        <w:t>Disallow LAYGO</w:t>
      </w:r>
      <w:r>
        <w:rPr>
          <w:noProof/>
        </w:rPr>
        <w:t>, 398</w:t>
      </w:r>
    </w:p>
    <w:p w14:paraId="640E1773" w14:textId="77777777" w:rsidR="002D1B25" w:rsidRDefault="002D1B25">
      <w:pPr>
        <w:pStyle w:val="Index4"/>
        <w:tabs>
          <w:tab w:val="right" w:leader="dot" w:pos="4310"/>
        </w:tabs>
        <w:rPr>
          <w:noProof/>
        </w:rPr>
      </w:pPr>
      <w:r w:rsidRPr="00BA3122">
        <w:rPr>
          <w:noProof/>
        </w:rPr>
        <w:t>Display Group</w:t>
      </w:r>
      <w:r>
        <w:rPr>
          <w:noProof/>
        </w:rPr>
        <w:t>, 398</w:t>
      </w:r>
    </w:p>
    <w:p w14:paraId="0BA6709F" w14:textId="77777777" w:rsidR="002D1B25" w:rsidRDefault="002D1B25">
      <w:pPr>
        <w:pStyle w:val="Index4"/>
        <w:tabs>
          <w:tab w:val="right" w:leader="dot" w:pos="4310"/>
        </w:tabs>
        <w:rPr>
          <w:noProof/>
        </w:rPr>
      </w:pPr>
      <w:r w:rsidRPr="00BA3122">
        <w:rPr>
          <w:noProof/>
        </w:rPr>
        <w:t>Executable Caption</w:t>
      </w:r>
      <w:r>
        <w:rPr>
          <w:noProof/>
        </w:rPr>
        <w:t>, 395</w:t>
      </w:r>
    </w:p>
    <w:p w14:paraId="0B3B2F13" w14:textId="77777777" w:rsidR="002D1B25" w:rsidRDefault="002D1B25">
      <w:pPr>
        <w:pStyle w:val="Index4"/>
        <w:tabs>
          <w:tab w:val="right" w:leader="dot" w:pos="4310"/>
        </w:tabs>
        <w:rPr>
          <w:noProof/>
        </w:rPr>
      </w:pPr>
      <w:r w:rsidRPr="00BA3122">
        <w:rPr>
          <w:noProof/>
        </w:rPr>
        <w:t>Executable Default</w:t>
      </w:r>
      <w:r>
        <w:rPr>
          <w:noProof/>
        </w:rPr>
        <w:t>, 396</w:t>
      </w:r>
    </w:p>
    <w:p w14:paraId="78899EED" w14:textId="77777777" w:rsidR="002D1B25" w:rsidRDefault="002D1B25">
      <w:pPr>
        <w:pStyle w:val="Index4"/>
        <w:tabs>
          <w:tab w:val="right" w:leader="dot" w:pos="4310"/>
        </w:tabs>
        <w:rPr>
          <w:noProof/>
        </w:rPr>
      </w:pPr>
      <w:r w:rsidRPr="00BA3122">
        <w:rPr>
          <w:noProof/>
        </w:rPr>
        <w:t>Field</w:t>
      </w:r>
      <w:r>
        <w:rPr>
          <w:noProof/>
        </w:rPr>
        <w:t>, 394</w:t>
      </w:r>
    </w:p>
    <w:p w14:paraId="52A2DEAF" w14:textId="77777777" w:rsidR="002D1B25" w:rsidRDefault="002D1B25">
      <w:pPr>
        <w:pStyle w:val="Index4"/>
        <w:tabs>
          <w:tab w:val="right" w:leader="dot" w:pos="4310"/>
        </w:tabs>
        <w:rPr>
          <w:noProof/>
        </w:rPr>
      </w:pPr>
      <w:r w:rsidRPr="00BA3122">
        <w:rPr>
          <w:noProof/>
        </w:rPr>
        <w:t>Field Order</w:t>
      </w:r>
      <w:r>
        <w:rPr>
          <w:noProof/>
        </w:rPr>
        <w:t>, 394</w:t>
      </w:r>
    </w:p>
    <w:p w14:paraId="4D45D1B1" w14:textId="77777777" w:rsidR="002D1B25" w:rsidRDefault="002D1B25">
      <w:pPr>
        <w:pStyle w:val="Index4"/>
        <w:tabs>
          <w:tab w:val="right" w:leader="dot" w:pos="4310"/>
        </w:tabs>
        <w:rPr>
          <w:noProof/>
        </w:rPr>
      </w:pPr>
      <w:r w:rsidRPr="00BA3122">
        <w:rPr>
          <w:noProof/>
        </w:rPr>
        <w:t>Field Type</w:t>
      </w:r>
      <w:r>
        <w:rPr>
          <w:noProof/>
        </w:rPr>
        <w:t>, 394</w:t>
      </w:r>
    </w:p>
    <w:p w14:paraId="0A8A3F48" w14:textId="77777777" w:rsidR="002D1B25" w:rsidRDefault="002D1B25">
      <w:pPr>
        <w:pStyle w:val="Index4"/>
        <w:tabs>
          <w:tab w:val="right" w:leader="dot" w:pos="4310"/>
        </w:tabs>
        <w:rPr>
          <w:noProof/>
        </w:rPr>
      </w:pPr>
      <w:r w:rsidRPr="00BA3122">
        <w:rPr>
          <w:noProof/>
        </w:rPr>
        <w:t>Post Action</w:t>
      </w:r>
      <w:r>
        <w:rPr>
          <w:noProof/>
        </w:rPr>
        <w:t>, 400</w:t>
      </w:r>
    </w:p>
    <w:p w14:paraId="74AA67AC" w14:textId="77777777" w:rsidR="002D1B25" w:rsidRDefault="002D1B25">
      <w:pPr>
        <w:pStyle w:val="Index4"/>
        <w:tabs>
          <w:tab w:val="right" w:leader="dot" w:pos="4310"/>
        </w:tabs>
        <w:rPr>
          <w:noProof/>
        </w:rPr>
      </w:pPr>
      <w:r w:rsidRPr="00BA3122">
        <w:rPr>
          <w:noProof/>
        </w:rPr>
        <w:t>Post Action on Change</w:t>
      </w:r>
      <w:r>
        <w:rPr>
          <w:noProof/>
        </w:rPr>
        <w:t>, 400</w:t>
      </w:r>
    </w:p>
    <w:p w14:paraId="48582C5E" w14:textId="77777777" w:rsidR="002D1B25" w:rsidRDefault="002D1B25">
      <w:pPr>
        <w:pStyle w:val="Index4"/>
        <w:tabs>
          <w:tab w:val="right" w:leader="dot" w:pos="4310"/>
        </w:tabs>
        <w:rPr>
          <w:noProof/>
        </w:rPr>
      </w:pPr>
      <w:r w:rsidRPr="00BA3122">
        <w:rPr>
          <w:noProof/>
        </w:rPr>
        <w:t>Pre Action</w:t>
      </w:r>
      <w:r>
        <w:rPr>
          <w:noProof/>
        </w:rPr>
        <w:t>, 400</w:t>
      </w:r>
    </w:p>
    <w:p w14:paraId="79AAE7CA" w14:textId="77777777" w:rsidR="002D1B25" w:rsidRDefault="002D1B25">
      <w:pPr>
        <w:pStyle w:val="Index4"/>
        <w:tabs>
          <w:tab w:val="right" w:leader="dot" w:pos="4310"/>
        </w:tabs>
        <w:rPr>
          <w:noProof/>
        </w:rPr>
      </w:pPr>
      <w:r w:rsidRPr="00BA3122">
        <w:rPr>
          <w:noProof/>
        </w:rPr>
        <w:t>Required</w:t>
      </w:r>
      <w:r>
        <w:rPr>
          <w:noProof/>
        </w:rPr>
        <w:t>, 397</w:t>
      </w:r>
    </w:p>
    <w:p w14:paraId="2C8B21D3" w14:textId="77777777" w:rsidR="002D1B25" w:rsidRDefault="002D1B25">
      <w:pPr>
        <w:pStyle w:val="Index4"/>
        <w:tabs>
          <w:tab w:val="right" w:leader="dot" w:pos="4310"/>
        </w:tabs>
        <w:rPr>
          <w:noProof/>
        </w:rPr>
      </w:pPr>
      <w:r w:rsidRPr="00BA3122">
        <w:rPr>
          <w:noProof/>
        </w:rPr>
        <w:t>Right Justify</w:t>
      </w:r>
      <w:r>
        <w:rPr>
          <w:noProof/>
        </w:rPr>
        <w:t>, 397</w:t>
      </w:r>
    </w:p>
    <w:p w14:paraId="709D75CA" w14:textId="77777777" w:rsidR="002D1B25" w:rsidRDefault="002D1B25">
      <w:pPr>
        <w:pStyle w:val="Index4"/>
        <w:tabs>
          <w:tab w:val="right" w:leader="dot" w:pos="4310"/>
        </w:tabs>
        <w:rPr>
          <w:noProof/>
        </w:rPr>
      </w:pPr>
      <w:r w:rsidRPr="00BA3122">
        <w:rPr>
          <w:noProof/>
        </w:rPr>
        <w:t>Subpage Link</w:t>
      </w:r>
      <w:r>
        <w:rPr>
          <w:noProof/>
        </w:rPr>
        <w:t>, 399</w:t>
      </w:r>
    </w:p>
    <w:p w14:paraId="63BCB3ED" w14:textId="77777777" w:rsidR="002D1B25" w:rsidRDefault="002D1B25">
      <w:pPr>
        <w:pStyle w:val="Index4"/>
        <w:tabs>
          <w:tab w:val="right" w:leader="dot" w:pos="4310"/>
        </w:tabs>
        <w:rPr>
          <w:noProof/>
        </w:rPr>
      </w:pPr>
      <w:r w:rsidRPr="00BA3122">
        <w:rPr>
          <w:noProof/>
        </w:rPr>
        <w:t>Suppress Colon After Caption</w:t>
      </w:r>
      <w:r>
        <w:rPr>
          <w:noProof/>
        </w:rPr>
        <w:t>, 395</w:t>
      </w:r>
    </w:p>
    <w:p w14:paraId="594F7A84" w14:textId="77777777" w:rsidR="002D1B25" w:rsidRDefault="002D1B25">
      <w:pPr>
        <w:pStyle w:val="Index4"/>
        <w:tabs>
          <w:tab w:val="right" w:leader="dot" w:pos="4310"/>
        </w:tabs>
        <w:rPr>
          <w:noProof/>
        </w:rPr>
      </w:pPr>
      <w:r w:rsidRPr="00BA3122">
        <w:rPr>
          <w:noProof/>
        </w:rPr>
        <w:t>Unique Name</w:t>
      </w:r>
      <w:r>
        <w:rPr>
          <w:noProof/>
        </w:rPr>
        <w:t>, 395</w:t>
      </w:r>
    </w:p>
    <w:p w14:paraId="591BF79D" w14:textId="77777777" w:rsidR="002D1B25" w:rsidRDefault="002D1B25">
      <w:pPr>
        <w:pStyle w:val="Index2"/>
        <w:tabs>
          <w:tab w:val="right" w:leader="dot" w:pos="4310"/>
        </w:tabs>
        <w:rPr>
          <w:noProof/>
        </w:rPr>
      </w:pPr>
      <w:r w:rsidRPr="00BA3122">
        <w:rPr>
          <w:noProof/>
        </w:rPr>
        <w:t>ScreenMan Forms</w:t>
      </w:r>
    </w:p>
    <w:p w14:paraId="20F71DD3" w14:textId="77777777" w:rsidR="002D1B25" w:rsidRDefault="002D1B25">
      <w:pPr>
        <w:pStyle w:val="Index3"/>
        <w:tabs>
          <w:tab w:val="right" w:leader="dot" w:pos="4310"/>
        </w:tabs>
        <w:rPr>
          <w:noProof/>
        </w:rPr>
      </w:pPr>
      <w:r w:rsidRPr="00BA3122">
        <w:rPr>
          <w:noProof/>
        </w:rPr>
        <w:t>Field Properties</w:t>
      </w:r>
      <w:r>
        <w:rPr>
          <w:noProof/>
        </w:rPr>
        <w:t>, 394</w:t>
      </w:r>
    </w:p>
    <w:p w14:paraId="433FEEAF" w14:textId="77777777" w:rsidR="002D1B25" w:rsidRDefault="002D1B25">
      <w:pPr>
        <w:pStyle w:val="Index2"/>
        <w:tabs>
          <w:tab w:val="right" w:leader="dot" w:pos="4310"/>
        </w:tabs>
        <w:rPr>
          <w:noProof/>
        </w:rPr>
      </w:pPr>
      <w:r w:rsidRPr="00BA3122">
        <w:rPr>
          <w:noProof/>
        </w:rPr>
        <w:t>Type</w:t>
      </w:r>
    </w:p>
    <w:p w14:paraId="06B490E9" w14:textId="77777777" w:rsidR="002D1B25" w:rsidRDefault="002D1B25">
      <w:pPr>
        <w:pStyle w:val="Index3"/>
        <w:tabs>
          <w:tab w:val="right" w:leader="dot" w:pos="4310"/>
        </w:tabs>
        <w:rPr>
          <w:noProof/>
        </w:rPr>
      </w:pPr>
      <w:r w:rsidRPr="00BA3122">
        <w:rPr>
          <w:noProof/>
        </w:rPr>
        <w:t>ScreenMan Forms</w:t>
      </w:r>
    </w:p>
    <w:p w14:paraId="5827EC3F" w14:textId="77777777" w:rsidR="002D1B25" w:rsidRDefault="002D1B25">
      <w:pPr>
        <w:pStyle w:val="Index4"/>
        <w:tabs>
          <w:tab w:val="right" w:leader="dot" w:pos="4310"/>
        </w:tabs>
        <w:rPr>
          <w:noProof/>
        </w:rPr>
      </w:pPr>
      <w:r w:rsidRPr="00BA3122">
        <w:rPr>
          <w:noProof/>
        </w:rPr>
        <w:t>Field Properties</w:t>
      </w:r>
      <w:r>
        <w:rPr>
          <w:noProof/>
        </w:rPr>
        <w:t>, 394</w:t>
      </w:r>
    </w:p>
    <w:p w14:paraId="0E9F102C" w14:textId="77777777" w:rsidR="002D1B25" w:rsidRDefault="002D1B25">
      <w:pPr>
        <w:pStyle w:val="Index2"/>
        <w:tabs>
          <w:tab w:val="right" w:leader="dot" w:pos="4310"/>
        </w:tabs>
        <w:rPr>
          <w:noProof/>
        </w:rPr>
      </w:pPr>
      <w:r>
        <w:rPr>
          <w:noProof/>
        </w:rPr>
        <w:t>Verifier</w:t>
      </w:r>
    </w:p>
    <w:p w14:paraId="073C0EF3" w14:textId="77777777" w:rsidR="002D1B25" w:rsidRDefault="002D1B25">
      <w:pPr>
        <w:pStyle w:val="Index3"/>
        <w:tabs>
          <w:tab w:val="right" w:leader="dot" w:pos="4310"/>
        </w:tabs>
        <w:rPr>
          <w:noProof/>
        </w:rPr>
      </w:pPr>
      <w:r>
        <w:rPr>
          <w:noProof/>
        </w:rPr>
        <w:t>$$VFIELD^DILFD, 358</w:t>
      </w:r>
    </w:p>
    <w:p w14:paraId="26164523" w14:textId="77777777" w:rsidR="002D1B25" w:rsidRDefault="002D1B25">
      <w:pPr>
        <w:pStyle w:val="Index1"/>
        <w:tabs>
          <w:tab w:val="right" w:leader="dot" w:pos="4310"/>
        </w:tabs>
        <w:rPr>
          <w:noProof/>
        </w:rPr>
      </w:pPr>
      <w:r w:rsidRPr="00BA3122">
        <w:rPr>
          <w:noProof/>
        </w:rPr>
        <w:t>FIELD</w:t>
      </w:r>
      <w:r>
        <w:rPr>
          <w:noProof/>
        </w:rPr>
        <w:t>, 619</w:t>
      </w:r>
    </w:p>
    <w:p w14:paraId="3F6726C8" w14:textId="77777777" w:rsidR="002D1B25" w:rsidRDefault="002D1B25">
      <w:pPr>
        <w:pStyle w:val="Index1"/>
        <w:tabs>
          <w:tab w:val="right" w:leader="dot" w:pos="4310"/>
        </w:tabs>
        <w:rPr>
          <w:noProof/>
        </w:rPr>
      </w:pPr>
      <w:r>
        <w:rPr>
          <w:noProof/>
        </w:rPr>
        <w:t>Field Definitions</w:t>
      </w:r>
    </w:p>
    <w:p w14:paraId="7347A30A" w14:textId="77777777" w:rsidR="002D1B25" w:rsidRDefault="002D1B25">
      <w:pPr>
        <w:pStyle w:val="Index2"/>
        <w:tabs>
          <w:tab w:val="right" w:leader="dot" w:pos="4310"/>
        </w:tabs>
        <w:rPr>
          <w:noProof/>
        </w:rPr>
      </w:pPr>
      <w:r>
        <w:rPr>
          <w:noProof/>
        </w:rPr>
        <w:t>Entity, 534</w:t>
      </w:r>
    </w:p>
    <w:p w14:paraId="1E46B56A" w14:textId="77777777" w:rsidR="002D1B25" w:rsidRDefault="002D1B25">
      <w:pPr>
        <w:pStyle w:val="Index1"/>
        <w:tabs>
          <w:tab w:val="right" w:leader="dot" w:pos="4310"/>
        </w:tabs>
        <w:rPr>
          <w:noProof/>
        </w:rPr>
      </w:pPr>
      <w:r w:rsidRPr="00BA3122">
        <w:rPr>
          <w:noProof/>
        </w:rPr>
        <w:t>Field for Selection</w:t>
      </w:r>
    </w:p>
    <w:p w14:paraId="19AA63E0" w14:textId="77777777" w:rsidR="002D1B25" w:rsidRDefault="002D1B25">
      <w:pPr>
        <w:pStyle w:val="Index2"/>
        <w:tabs>
          <w:tab w:val="right" w:leader="dot" w:pos="4310"/>
        </w:tabs>
        <w:rPr>
          <w:noProof/>
        </w:rPr>
      </w:pPr>
      <w:r w:rsidRPr="00BA3122">
        <w:rPr>
          <w:noProof/>
        </w:rPr>
        <w:t>ScreenMan Forms Block Properties</w:t>
      </w:r>
      <w:r>
        <w:rPr>
          <w:noProof/>
        </w:rPr>
        <w:t>, 393</w:t>
      </w:r>
    </w:p>
    <w:p w14:paraId="38C63CFA" w14:textId="77777777" w:rsidR="002D1B25" w:rsidRDefault="002D1B25">
      <w:pPr>
        <w:pStyle w:val="Index1"/>
        <w:tabs>
          <w:tab w:val="right" w:leader="dot" w:pos="4310"/>
        </w:tabs>
        <w:rPr>
          <w:noProof/>
        </w:rPr>
      </w:pPr>
      <w:r>
        <w:rPr>
          <w:noProof/>
        </w:rPr>
        <w:t>FIELD NUMBER (#.04) Field, 511</w:t>
      </w:r>
    </w:p>
    <w:p w14:paraId="281E09EE" w14:textId="77777777" w:rsidR="002D1B25" w:rsidRDefault="002D1B25">
      <w:pPr>
        <w:pStyle w:val="Index1"/>
        <w:tabs>
          <w:tab w:val="right" w:leader="dot" w:pos="4310"/>
        </w:tabs>
        <w:rPr>
          <w:noProof/>
        </w:rPr>
      </w:pPr>
      <w:r w:rsidRPr="00BA3122">
        <w:rPr>
          <w:noProof/>
        </w:rPr>
        <w:t>FIELD NUMBER (#.05) Field</w:t>
      </w:r>
      <w:r>
        <w:rPr>
          <w:noProof/>
        </w:rPr>
        <w:t>, 526</w:t>
      </w:r>
    </w:p>
    <w:p w14:paraId="236FB166" w14:textId="77777777" w:rsidR="002D1B25" w:rsidRDefault="002D1B25">
      <w:pPr>
        <w:pStyle w:val="Index1"/>
        <w:tabs>
          <w:tab w:val="right" w:leader="dot" w:pos="4310"/>
        </w:tabs>
        <w:rPr>
          <w:noProof/>
        </w:rPr>
      </w:pPr>
      <w:r>
        <w:rPr>
          <w:noProof/>
        </w:rPr>
        <w:t>FIELD^DID, 287</w:t>
      </w:r>
    </w:p>
    <w:p w14:paraId="0EF569E7" w14:textId="77777777" w:rsidR="002D1B25" w:rsidRDefault="002D1B25">
      <w:pPr>
        <w:pStyle w:val="Index1"/>
        <w:tabs>
          <w:tab w:val="right" w:leader="dot" w:pos="4310"/>
        </w:tabs>
        <w:rPr>
          <w:noProof/>
        </w:rPr>
      </w:pPr>
      <w:r>
        <w:rPr>
          <w:noProof/>
        </w:rPr>
        <w:t>FIELDLST^DID, 290</w:t>
      </w:r>
    </w:p>
    <w:p w14:paraId="77EC8035" w14:textId="77777777" w:rsidR="002D1B25" w:rsidRDefault="002D1B25">
      <w:pPr>
        <w:pStyle w:val="Index1"/>
        <w:tabs>
          <w:tab w:val="right" w:leader="dot" w:pos="4310"/>
        </w:tabs>
        <w:rPr>
          <w:noProof/>
        </w:rPr>
      </w:pPr>
      <w:r>
        <w:rPr>
          <w:noProof/>
        </w:rPr>
        <w:t>Fields</w:t>
      </w:r>
    </w:p>
    <w:p w14:paraId="46FF616C" w14:textId="77777777" w:rsidR="002D1B25" w:rsidRDefault="002D1B25">
      <w:pPr>
        <w:pStyle w:val="Index2"/>
        <w:tabs>
          <w:tab w:val="right" w:leader="dot" w:pos="4310"/>
        </w:tabs>
        <w:rPr>
          <w:noProof/>
        </w:rPr>
      </w:pPr>
      <w:r>
        <w:rPr>
          <w:noProof/>
        </w:rPr>
        <w:t>Adding Fields with ScreenMan Form Editor, 421</w:t>
      </w:r>
    </w:p>
    <w:p w14:paraId="4E4942ED" w14:textId="77777777" w:rsidR="002D1B25" w:rsidRDefault="002D1B25">
      <w:pPr>
        <w:pStyle w:val="Index2"/>
        <w:tabs>
          <w:tab w:val="right" w:leader="dot" w:pos="4310"/>
        </w:tabs>
        <w:rPr>
          <w:noProof/>
        </w:rPr>
      </w:pPr>
      <w:r>
        <w:rPr>
          <w:noProof/>
        </w:rPr>
        <w:t>ADDITIONAL FIELDS (#5.1), 477</w:t>
      </w:r>
    </w:p>
    <w:p w14:paraId="6B995E01" w14:textId="77777777" w:rsidR="002D1B25" w:rsidRDefault="002D1B25">
      <w:pPr>
        <w:pStyle w:val="Index2"/>
        <w:tabs>
          <w:tab w:val="right" w:leader="dot" w:pos="4310"/>
        </w:tabs>
        <w:rPr>
          <w:noProof/>
        </w:rPr>
      </w:pPr>
      <w:r>
        <w:rPr>
          <w:noProof/>
        </w:rPr>
        <w:t>ATTRIBUTE FUNCTION (#.04), 477</w:t>
      </w:r>
    </w:p>
    <w:p w14:paraId="75B83962" w14:textId="77777777" w:rsidR="002D1B25" w:rsidRDefault="002D1B25">
      <w:pPr>
        <w:pStyle w:val="Index2"/>
        <w:tabs>
          <w:tab w:val="right" w:leader="dot" w:pos="4310"/>
        </w:tabs>
        <w:rPr>
          <w:noProof/>
        </w:rPr>
      </w:pPr>
      <w:r>
        <w:rPr>
          <w:noProof/>
        </w:rPr>
        <w:t>AVAILABLE FIELDS (#5), 477</w:t>
      </w:r>
    </w:p>
    <w:p w14:paraId="377E4988" w14:textId="77777777" w:rsidR="002D1B25" w:rsidRDefault="002D1B25">
      <w:pPr>
        <w:pStyle w:val="Index2"/>
        <w:tabs>
          <w:tab w:val="right" w:leader="dot" w:pos="4310"/>
        </w:tabs>
        <w:rPr>
          <w:noProof/>
        </w:rPr>
      </w:pPr>
      <w:r>
        <w:rPr>
          <w:noProof/>
        </w:rPr>
        <w:t>BUILD(S) (#9.6), 511</w:t>
      </w:r>
    </w:p>
    <w:p w14:paraId="02D7B3A9" w14:textId="77777777" w:rsidR="002D1B25" w:rsidRDefault="002D1B25">
      <w:pPr>
        <w:pStyle w:val="Index2"/>
        <w:tabs>
          <w:tab w:val="right" w:leader="dot" w:pos="4310"/>
        </w:tabs>
        <w:rPr>
          <w:noProof/>
        </w:rPr>
      </w:pPr>
      <w:r w:rsidRPr="00BA3122">
        <w:rPr>
          <w:noProof/>
        </w:rPr>
        <w:t>COMPLEX TYPE (#3) Multiple</w:t>
      </w:r>
      <w:r>
        <w:rPr>
          <w:noProof/>
        </w:rPr>
        <w:t>, 527</w:t>
      </w:r>
    </w:p>
    <w:p w14:paraId="28141849" w14:textId="77777777" w:rsidR="002D1B25" w:rsidRDefault="002D1B25">
      <w:pPr>
        <w:pStyle w:val="Index2"/>
        <w:tabs>
          <w:tab w:val="right" w:leader="dot" w:pos="4310"/>
        </w:tabs>
        <w:rPr>
          <w:noProof/>
        </w:rPr>
      </w:pPr>
      <w:r>
        <w:rPr>
          <w:noProof/>
        </w:rPr>
        <w:lastRenderedPageBreak/>
        <w:t>DATA (#.05), 511</w:t>
      </w:r>
    </w:p>
    <w:p w14:paraId="25F483B6" w14:textId="77777777" w:rsidR="002D1B25" w:rsidRDefault="002D1B25">
      <w:pPr>
        <w:pStyle w:val="Index2"/>
        <w:tabs>
          <w:tab w:val="right" w:leader="dot" w:pos="4310"/>
        </w:tabs>
        <w:rPr>
          <w:noProof/>
        </w:rPr>
      </w:pPr>
      <w:r>
        <w:rPr>
          <w:noProof/>
        </w:rPr>
        <w:t>DATA DICTIONARY NUMBER (#.03), 511</w:t>
      </w:r>
    </w:p>
    <w:p w14:paraId="306DA9C5" w14:textId="77777777" w:rsidR="002D1B25" w:rsidRDefault="002D1B25">
      <w:pPr>
        <w:pStyle w:val="Index2"/>
        <w:tabs>
          <w:tab w:val="right" w:leader="dot" w:pos="4310"/>
        </w:tabs>
        <w:rPr>
          <w:noProof/>
        </w:rPr>
      </w:pPr>
      <w:r w:rsidRPr="00BA3122">
        <w:rPr>
          <w:bCs/>
          <w:noProof/>
        </w:rPr>
        <w:t>DATA MODEL (#.06)</w:t>
      </w:r>
      <w:r>
        <w:rPr>
          <w:noProof/>
        </w:rPr>
        <w:t>, 524</w:t>
      </w:r>
    </w:p>
    <w:p w14:paraId="7A16BD6F" w14:textId="77777777" w:rsidR="002D1B25" w:rsidRDefault="002D1B25">
      <w:pPr>
        <w:pStyle w:val="Index2"/>
        <w:tabs>
          <w:tab w:val="right" w:leader="dot" w:pos="4310"/>
        </w:tabs>
        <w:rPr>
          <w:noProof/>
        </w:rPr>
      </w:pPr>
      <w:r>
        <w:rPr>
          <w:noProof/>
        </w:rPr>
        <w:t>DATE DELETED (#2), 198</w:t>
      </w:r>
    </w:p>
    <w:p w14:paraId="556E477B" w14:textId="77777777" w:rsidR="002D1B25" w:rsidRDefault="002D1B25">
      <w:pPr>
        <w:pStyle w:val="Index2"/>
        <w:tabs>
          <w:tab w:val="right" w:leader="dot" w:pos="4310"/>
        </w:tabs>
        <w:rPr>
          <w:noProof/>
        </w:rPr>
      </w:pPr>
      <w:r w:rsidRPr="00BA3122">
        <w:rPr>
          <w:bCs/>
          <w:noProof/>
        </w:rPr>
        <w:t>DEFAULT FILE NUMBER (#.02)</w:t>
      </w:r>
      <w:r>
        <w:rPr>
          <w:noProof/>
        </w:rPr>
        <w:t>, 524</w:t>
      </w:r>
    </w:p>
    <w:p w14:paraId="02B912C7" w14:textId="77777777" w:rsidR="002D1B25" w:rsidRDefault="002D1B25">
      <w:pPr>
        <w:pStyle w:val="Index2"/>
        <w:tabs>
          <w:tab w:val="right" w:leader="dot" w:pos="4310"/>
        </w:tabs>
        <w:rPr>
          <w:noProof/>
        </w:rPr>
      </w:pPr>
      <w:r>
        <w:rPr>
          <w:noProof/>
        </w:rPr>
        <w:t>DESCRIPTION (#1), 511</w:t>
      </w:r>
    </w:p>
    <w:p w14:paraId="11120EA6" w14:textId="77777777" w:rsidR="002D1B25" w:rsidRDefault="002D1B25">
      <w:pPr>
        <w:pStyle w:val="Index2"/>
        <w:tabs>
          <w:tab w:val="right" w:leader="dot" w:pos="4310"/>
        </w:tabs>
        <w:rPr>
          <w:noProof/>
        </w:rPr>
      </w:pPr>
      <w:r w:rsidRPr="00BA3122">
        <w:rPr>
          <w:bCs/>
          <w:noProof/>
        </w:rPr>
        <w:t>DESCRIPTION (#19)</w:t>
      </w:r>
      <w:r>
        <w:rPr>
          <w:noProof/>
        </w:rPr>
        <w:t>, 525</w:t>
      </w:r>
    </w:p>
    <w:p w14:paraId="7CC8AC2D" w14:textId="77777777" w:rsidR="002D1B25" w:rsidRDefault="002D1B25">
      <w:pPr>
        <w:pStyle w:val="Index2"/>
        <w:tabs>
          <w:tab w:val="right" w:leader="dot" w:pos="4310"/>
        </w:tabs>
        <w:rPr>
          <w:noProof/>
        </w:rPr>
      </w:pPr>
      <w:r w:rsidRPr="00BA3122">
        <w:rPr>
          <w:bCs/>
          <w:noProof/>
        </w:rPr>
        <w:t>DISPLAY NAME (#.1)</w:t>
      </w:r>
      <w:r>
        <w:rPr>
          <w:noProof/>
        </w:rPr>
        <w:t>, 524</w:t>
      </w:r>
    </w:p>
    <w:p w14:paraId="39824232" w14:textId="77777777" w:rsidR="002D1B25" w:rsidRDefault="002D1B25">
      <w:pPr>
        <w:pStyle w:val="Index2"/>
        <w:tabs>
          <w:tab w:val="right" w:leader="dot" w:pos="4310"/>
        </w:tabs>
        <w:rPr>
          <w:noProof/>
        </w:rPr>
      </w:pPr>
      <w:r w:rsidRPr="00BA3122">
        <w:rPr>
          <w:noProof/>
        </w:rPr>
        <w:t>ENTITY (#.08)</w:t>
      </w:r>
      <w:r>
        <w:rPr>
          <w:noProof/>
        </w:rPr>
        <w:t>, 526</w:t>
      </w:r>
    </w:p>
    <w:p w14:paraId="553237C7" w14:textId="77777777" w:rsidR="002D1B25" w:rsidRDefault="002D1B25">
      <w:pPr>
        <w:pStyle w:val="Index2"/>
        <w:tabs>
          <w:tab w:val="right" w:leader="dot" w:pos="4310"/>
        </w:tabs>
        <w:rPr>
          <w:noProof/>
        </w:rPr>
      </w:pPr>
      <w:r w:rsidRPr="00BA3122">
        <w:rPr>
          <w:noProof/>
        </w:rPr>
        <w:t>EXTENDED POINTER LKUP (#.06)</w:t>
      </w:r>
      <w:r>
        <w:rPr>
          <w:noProof/>
        </w:rPr>
        <w:t>, 526</w:t>
      </w:r>
    </w:p>
    <w:p w14:paraId="0292AF4E" w14:textId="77777777" w:rsidR="002D1B25" w:rsidRDefault="002D1B25">
      <w:pPr>
        <w:pStyle w:val="Index2"/>
        <w:tabs>
          <w:tab w:val="right" w:leader="dot" w:pos="4310"/>
        </w:tabs>
        <w:rPr>
          <w:noProof/>
        </w:rPr>
      </w:pPr>
      <w:r>
        <w:rPr>
          <w:noProof/>
        </w:rPr>
        <w:t>FIELD NUMBER (#.04), 511</w:t>
      </w:r>
    </w:p>
    <w:p w14:paraId="505BE6ED" w14:textId="77777777" w:rsidR="002D1B25" w:rsidRDefault="002D1B25">
      <w:pPr>
        <w:pStyle w:val="Index2"/>
        <w:tabs>
          <w:tab w:val="right" w:leader="dot" w:pos="4310"/>
        </w:tabs>
        <w:rPr>
          <w:noProof/>
        </w:rPr>
      </w:pPr>
      <w:r w:rsidRPr="00BA3122">
        <w:rPr>
          <w:noProof/>
        </w:rPr>
        <w:t>FIELD NUMBER (#.05)</w:t>
      </w:r>
      <w:r>
        <w:rPr>
          <w:noProof/>
        </w:rPr>
        <w:t>, 526</w:t>
      </w:r>
    </w:p>
    <w:p w14:paraId="70B6F6A7" w14:textId="77777777" w:rsidR="002D1B25" w:rsidRDefault="002D1B25">
      <w:pPr>
        <w:pStyle w:val="Index2"/>
        <w:tabs>
          <w:tab w:val="right" w:leader="dot" w:pos="4310"/>
        </w:tabs>
        <w:rPr>
          <w:noProof/>
        </w:rPr>
      </w:pPr>
      <w:r w:rsidRPr="00BA3122">
        <w:rPr>
          <w:noProof/>
        </w:rPr>
        <w:t>FILE NUMBER (#.04)</w:t>
      </w:r>
      <w:r>
        <w:rPr>
          <w:noProof/>
        </w:rPr>
        <w:t>, 526</w:t>
      </w:r>
    </w:p>
    <w:p w14:paraId="36214C5F" w14:textId="77777777" w:rsidR="002D1B25" w:rsidRDefault="002D1B25">
      <w:pPr>
        <w:pStyle w:val="Index2"/>
        <w:tabs>
          <w:tab w:val="right" w:leader="dot" w:pos="4310"/>
        </w:tabs>
        <w:rPr>
          <w:noProof/>
        </w:rPr>
      </w:pPr>
      <w:r w:rsidRPr="00BA3122">
        <w:rPr>
          <w:bCs/>
          <w:noProof/>
        </w:rPr>
        <w:t>FILTER BY (#.04)</w:t>
      </w:r>
      <w:r>
        <w:rPr>
          <w:noProof/>
        </w:rPr>
        <w:t>, 524</w:t>
      </w:r>
    </w:p>
    <w:p w14:paraId="367B9AF9" w14:textId="77777777" w:rsidR="002D1B25" w:rsidRDefault="002D1B25">
      <w:pPr>
        <w:pStyle w:val="Index2"/>
        <w:tabs>
          <w:tab w:val="right" w:leader="dot" w:pos="4310"/>
        </w:tabs>
        <w:rPr>
          <w:noProof/>
        </w:rPr>
      </w:pPr>
      <w:r w:rsidRPr="00BA3122">
        <w:rPr>
          <w:noProof/>
        </w:rPr>
        <w:t>FILTER BY (#1.04)</w:t>
      </w:r>
      <w:r>
        <w:rPr>
          <w:noProof/>
        </w:rPr>
        <w:t>, 527</w:t>
      </w:r>
    </w:p>
    <w:p w14:paraId="3EF520B8" w14:textId="77777777" w:rsidR="002D1B25" w:rsidRDefault="002D1B25">
      <w:pPr>
        <w:pStyle w:val="Index2"/>
        <w:tabs>
          <w:tab w:val="right" w:leader="dot" w:pos="4310"/>
        </w:tabs>
        <w:rPr>
          <w:noProof/>
        </w:rPr>
      </w:pPr>
      <w:r w:rsidRPr="00BA3122">
        <w:rPr>
          <w:noProof/>
        </w:rPr>
        <w:t>FIXED RESPONSE (#2)</w:t>
      </w:r>
      <w:r>
        <w:rPr>
          <w:noProof/>
        </w:rPr>
        <w:t>, 527</w:t>
      </w:r>
    </w:p>
    <w:p w14:paraId="5CF4F9A6" w14:textId="77777777" w:rsidR="002D1B25" w:rsidRDefault="002D1B25">
      <w:pPr>
        <w:pStyle w:val="Index2"/>
        <w:tabs>
          <w:tab w:val="right" w:leader="dot" w:pos="4310"/>
        </w:tabs>
        <w:rPr>
          <w:noProof/>
        </w:rPr>
      </w:pPr>
      <w:r w:rsidRPr="00BA3122">
        <w:rPr>
          <w:noProof/>
        </w:rPr>
        <w:t>GET ACTION (#6)</w:t>
      </w:r>
      <w:r>
        <w:rPr>
          <w:noProof/>
        </w:rPr>
        <w:t>, 527</w:t>
      </w:r>
    </w:p>
    <w:p w14:paraId="3D1A4818" w14:textId="77777777" w:rsidR="002D1B25" w:rsidRDefault="002D1B25">
      <w:pPr>
        <w:pStyle w:val="Index2"/>
        <w:tabs>
          <w:tab w:val="right" w:leader="dot" w:pos="4310"/>
        </w:tabs>
        <w:rPr>
          <w:noProof/>
        </w:rPr>
      </w:pPr>
      <w:r w:rsidRPr="00BA3122">
        <w:rPr>
          <w:noProof/>
        </w:rPr>
        <w:t>GET ENTRY ACTION (#2)</w:t>
      </w:r>
      <w:r>
        <w:rPr>
          <w:noProof/>
        </w:rPr>
        <w:t>, 524</w:t>
      </w:r>
    </w:p>
    <w:p w14:paraId="344CA50C" w14:textId="77777777" w:rsidR="002D1B25" w:rsidRDefault="002D1B25">
      <w:pPr>
        <w:pStyle w:val="Index2"/>
        <w:tabs>
          <w:tab w:val="right" w:leader="dot" w:pos="4310"/>
        </w:tabs>
        <w:rPr>
          <w:noProof/>
        </w:rPr>
      </w:pPr>
      <w:r w:rsidRPr="00BA3122">
        <w:rPr>
          <w:noProof/>
        </w:rPr>
        <w:t>GET EXIT ACTION (#3)</w:t>
      </w:r>
      <w:r>
        <w:rPr>
          <w:noProof/>
        </w:rPr>
        <w:t>, 525</w:t>
      </w:r>
    </w:p>
    <w:p w14:paraId="7B649F83" w14:textId="77777777" w:rsidR="002D1B25" w:rsidRDefault="002D1B25">
      <w:pPr>
        <w:pStyle w:val="Index2"/>
        <w:tabs>
          <w:tab w:val="right" w:leader="dot" w:pos="4310"/>
        </w:tabs>
        <w:rPr>
          <w:noProof/>
        </w:rPr>
      </w:pPr>
      <w:r w:rsidRPr="00BA3122">
        <w:rPr>
          <w:noProof/>
        </w:rPr>
        <w:t>GET ID ACTION (#4)</w:t>
      </w:r>
      <w:r>
        <w:rPr>
          <w:noProof/>
        </w:rPr>
        <w:t>, 525</w:t>
      </w:r>
    </w:p>
    <w:p w14:paraId="5E4862D8" w14:textId="77777777" w:rsidR="002D1B25" w:rsidRDefault="002D1B25">
      <w:pPr>
        <w:pStyle w:val="Index2"/>
        <w:tabs>
          <w:tab w:val="right" w:leader="dot" w:pos="4310"/>
        </w:tabs>
        <w:rPr>
          <w:noProof/>
        </w:rPr>
      </w:pPr>
      <w:r w:rsidRPr="00BA3122">
        <w:rPr>
          <w:noProof/>
        </w:rPr>
        <w:t>GET POLICY (#19.1)</w:t>
      </w:r>
      <w:r>
        <w:rPr>
          <w:noProof/>
        </w:rPr>
        <w:t>, 525</w:t>
      </w:r>
    </w:p>
    <w:p w14:paraId="1A04D4DC" w14:textId="77777777" w:rsidR="002D1B25" w:rsidRDefault="002D1B25">
      <w:pPr>
        <w:pStyle w:val="Index2"/>
        <w:tabs>
          <w:tab w:val="right" w:leader="dot" w:pos="4310"/>
        </w:tabs>
        <w:rPr>
          <w:noProof/>
        </w:rPr>
      </w:pPr>
      <w:r w:rsidRPr="00BA3122">
        <w:rPr>
          <w:bCs/>
          <w:noProof/>
        </w:rPr>
        <w:t>GET QUERY ROUTINE (#5)</w:t>
      </w:r>
      <w:r>
        <w:rPr>
          <w:noProof/>
        </w:rPr>
        <w:t>, 525</w:t>
      </w:r>
    </w:p>
    <w:p w14:paraId="4666ADF9" w14:textId="77777777" w:rsidR="002D1B25" w:rsidRDefault="002D1B25">
      <w:pPr>
        <w:pStyle w:val="Index2"/>
        <w:tabs>
          <w:tab w:val="right" w:leader="dot" w:pos="4310"/>
        </w:tabs>
        <w:rPr>
          <w:noProof/>
        </w:rPr>
      </w:pPr>
      <w:r>
        <w:rPr>
          <w:noProof/>
        </w:rPr>
        <w:t>ID NUMBER (#.001), 558</w:t>
      </w:r>
    </w:p>
    <w:p w14:paraId="6C2D102E" w14:textId="77777777" w:rsidR="002D1B25" w:rsidRDefault="002D1B25">
      <w:pPr>
        <w:pStyle w:val="Index2"/>
        <w:tabs>
          <w:tab w:val="right" w:leader="dot" w:pos="4310"/>
        </w:tabs>
        <w:rPr>
          <w:noProof/>
        </w:rPr>
      </w:pPr>
      <w:r w:rsidRPr="00BA3122">
        <w:rPr>
          <w:noProof/>
        </w:rPr>
        <w:t>ITEM (#.01)</w:t>
      </w:r>
      <w:r>
        <w:rPr>
          <w:noProof/>
        </w:rPr>
        <w:t>, 526</w:t>
      </w:r>
    </w:p>
    <w:p w14:paraId="17D2B60A" w14:textId="77777777" w:rsidR="002D1B25" w:rsidRDefault="002D1B25">
      <w:pPr>
        <w:pStyle w:val="Index2"/>
        <w:tabs>
          <w:tab w:val="right" w:leader="dot" w:pos="4310"/>
        </w:tabs>
        <w:rPr>
          <w:noProof/>
        </w:rPr>
      </w:pPr>
      <w:r w:rsidRPr="00BA3122">
        <w:rPr>
          <w:noProof/>
        </w:rPr>
        <w:t>ITEM (#1) Multiple</w:t>
      </w:r>
      <w:r>
        <w:rPr>
          <w:noProof/>
        </w:rPr>
        <w:t>, 524</w:t>
      </w:r>
    </w:p>
    <w:p w14:paraId="099E64E5" w14:textId="77777777" w:rsidR="002D1B25" w:rsidRDefault="002D1B25">
      <w:pPr>
        <w:pStyle w:val="Index2"/>
        <w:tabs>
          <w:tab w:val="right" w:leader="dot" w:pos="4310"/>
        </w:tabs>
        <w:rPr>
          <w:noProof/>
        </w:rPr>
      </w:pPr>
      <w:r>
        <w:rPr>
          <w:noProof/>
        </w:rPr>
        <w:t>ITEM (#1.51) Multiple, 523, 526, 545</w:t>
      </w:r>
    </w:p>
    <w:p w14:paraId="1C914EB4" w14:textId="77777777" w:rsidR="002D1B25" w:rsidRDefault="002D1B25">
      <w:pPr>
        <w:pStyle w:val="Index2"/>
        <w:tabs>
          <w:tab w:val="right" w:leader="dot" w:pos="4310"/>
        </w:tabs>
        <w:rPr>
          <w:noProof/>
        </w:rPr>
      </w:pPr>
      <w:r w:rsidRPr="00BA3122">
        <w:rPr>
          <w:noProof/>
        </w:rPr>
        <w:t>ITEM TYPE (#.03)</w:t>
      </w:r>
      <w:r>
        <w:rPr>
          <w:noProof/>
        </w:rPr>
        <w:t>, 526</w:t>
      </w:r>
    </w:p>
    <w:p w14:paraId="0D851AFF" w14:textId="77777777" w:rsidR="002D1B25" w:rsidRDefault="002D1B25">
      <w:pPr>
        <w:pStyle w:val="Index2"/>
        <w:tabs>
          <w:tab w:val="right" w:leader="dot" w:pos="4310"/>
        </w:tabs>
        <w:rPr>
          <w:noProof/>
        </w:rPr>
      </w:pPr>
      <w:r>
        <w:rPr>
          <w:noProof/>
        </w:rPr>
        <w:t>LAST UPDATED (#.07), 511</w:t>
      </w:r>
    </w:p>
    <w:p w14:paraId="466966AD" w14:textId="77777777" w:rsidR="002D1B25" w:rsidRDefault="002D1B25">
      <w:pPr>
        <w:pStyle w:val="Index2"/>
        <w:tabs>
          <w:tab w:val="right" w:leader="dot" w:pos="4310"/>
        </w:tabs>
        <w:rPr>
          <w:noProof/>
        </w:rPr>
      </w:pPr>
      <w:r w:rsidRPr="00BA3122">
        <w:rPr>
          <w:noProof/>
        </w:rPr>
        <w:t>LIST TYPE (#1.01)</w:t>
      </w:r>
      <w:r>
        <w:rPr>
          <w:noProof/>
        </w:rPr>
        <w:t>, 527</w:t>
      </w:r>
    </w:p>
    <w:p w14:paraId="5494E3F9" w14:textId="77777777" w:rsidR="002D1B25" w:rsidRDefault="002D1B25">
      <w:pPr>
        <w:pStyle w:val="Index2"/>
        <w:tabs>
          <w:tab w:val="right" w:leader="dot" w:pos="4310"/>
        </w:tabs>
        <w:rPr>
          <w:noProof/>
        </w:rPr>
      </w:pPr>
      <w:r>
        <w:rPr>
          <w:noProof/>
        </w:rPr>
        <w:t>LOOKUP TERM (#.02), 511</w:t>
      </w:r>
    </w:p>
    <w:p w14:paraId="6EFA9B39" w14:textId="77777777" w:rsidR="002D1B25" w:rsidRDefault="002D1B25">
      <w:pPr>
        <w:pStyle w:val="Index2"/>
        <w:tabs>
          <w:tab w:val="right" w:leader="dot" w:pos="4310"/>
        </w:tabs>
        <w:rPr>
          <w:noProof/>
        </w:rPr>
      </w:pPr>
      <w:r w:rsidRPr="00BA3122">
        <w:rPr>
          <w:noProof/>
        </w:rPr>
        <w:t>MAXIMUM WORD SIZE (#.1)</w:t>
      </w:r>
      <w:r>
        <w:rPr>
          <w:noProof/>
        </w:rPr>
        <w:t>, 526</w:t>
      </w:r>
    </w:p>
    <w:p w14:paraId="1F21DCC2" w14:textId="77777777" w:rsidR="002D1B25" w:rsidRDefault="002D1B25">
      <w:pPr>
        <w:pStyle w:val="Index2"/>
        <w:tabs>
          <w:tab w:val="right" w:leader="dot" w:pos="4310"/>
        </w:tabs>
        <w:rPr>
          <w:noProof/>
        </w:rPr>
      </w:pPr>
      <w:r>
        <w:rPr>
          <w:noProof/>
        </w:rPr>
        <w:t>NAME (#.01)</w:t>
      </w:r>
    </w:p>
    <w:p w14:paraId="711ECC79" w14:textId="77777777" w:rsidR="002D1B25" w:rsidRDefault="002D1B25">
      <w:pPr>
        <w:pStyle w:val="Index3"/>
        <w:tabs>
          <w:tab w:val="right" w:leader="dot" w:pos="4310"/>
        </w:tabs>
        <w:rPr>
          <w:noProof/>
        </w:rPr>
      </w:pPr>
      <w:r>
        <w:rPr>
          <w:noProof/>
        </w:rPr>
        <w:t>ENTITY (#1.5) File, 524</w:t>
      </w:r>
    </w:p>
    <w:p w14:paraId="45974188" w14:textId="77777777" w:rsidR="002D1B25" w:rsidRDefault="002D1B25">
      <w:pPr>
        <w:pStyle w:val="Index3"/>
        <w:tabs>
          <w:tab w:val="right" w:leader="dot" w:pos="4310"/>
        </w:tabs>
        <w:rPr>
          <w:noProof/>
        </w:rPr>
      </w:pPr>
      <w:r>
        <w:rPr>
          <w:noProof/>
        </w:rPr>
        <w:t>META DATA DICTIONARY (#.9) File, 511</w:t>
      </w:r>
    </w:p>
    <w:p w14:paraId="56B9D6BF" w14:textId="77777777" w:rsidR="002D1B25" w:rsidRDefault="002D1B25">
      <w:pPr>
        <w:pStyle w:val="Index2"/>
        <w:tabs>
          <w:tab w:val="right" w:leader="dot" w:pos="4310"/>
        </w:tabs>
        <w:rPr>
          <w:noProof/>
        </w:rPr>
      </w:pPr>
      <w:r>
        <w:rPr>
          <w:noProof/>
        </w:rPr>
        <w:t>OBJECT NAME (#.06), 511</w:t>
      </w:r>
    </w:p>
    <w:p w14:paraId="32703D25" w14:textId="77777777" w:rsidR="002D1B25" w:rsidRDefault="002D1B25">
      <w:pPr>
        <w:pStyle w:val="Index2"/>
        <w:tabs>
          <w:tab w:val="right" w:leader="dot" w:pos="4310"/>
        </w:tabs>
        <w:rPr>
          <w:noProof/>
        </w:rPr>
      </w:pPr>
      <w:r w:rsidRPr="00BA3122">
        <w:rPr>
          <w:noProof/>
        </w:rPr>
        <w:t>OUTPUT TRANSFORM (#4)</w:t>
      </w:r>
      <w:r>
        <w:rPr>
          <w:noProof/>
        </w:rPr>
        <w:t>, 527</w:t>
      </w:r>
    </w:p>
    <w:p w14:paraId="16E69387" w14:textId="77777777" w:rsidR="002D1B25" w:rsidRDefault="002D1B25">
      <w:pPr>
        <w:pStyle w:val="Index2"/>
        <w:tabs>
          <w:tab w:val="right" w:leader="dot" w:pos="4310"/>
        </w:tabs>
        <w:rPr>
          <w:noProof/>
        </w:rPr>
      </w:pPr>
      <w:r>
        <w:rPr>
          <w:noProof/>
        </w:rPr>
        <w:t>PUT POLICY (#19.2), 547</w:t>
      </w:r>
    </w:p>
    <w:p w14:paraId="26B668C7" w14:textId="77777777" w:rsidR="002D1B25" w:rsidRDefault="002D1B25">
      <w:pPr>
        <w:pStyle w:val="Index2"/>
        <w:tabs>
          <w:tab w:val="right" w:leader="dot" w:pos="4310"/>
        </w:tabs>
        <w:rPr>
          <w:noProof/>
        </w:rPr>
      </w:pPr>
      <w:r w:rsidRPr="00BA3122">
        <w:rPr>
          <w:noProof/>
        </w:rPr>
        <w:t>RETURN INTERNAL VALUE (#.07)</w:t>
      </w:r>
      <w:r>
        <w:rPr>
          <w:noProof/>
        </w:rPr>
        <w:t>, 526</w:t>
      </w:r>
    </w:p>
    <w:p w14:paraId="3EDE5FC0" w14:textId="77777777" w:rsidR="002D1B25" w:rsidRDefault="002D1B25">
      <w:pPr>
        <w:pStyle w:val="Index2"/>
        <w:tabs>
          <w:tab w:val="right" w:leader="dot" w:pos="4310"/>
        </w:tabs>
        <w:rPr>
          <w:noProof/>
        </w:rPr>
      </w:pPr>
      <w:r w:rsidRPr="00BA3122">
        <w:rPr>
          <w:noProof/>
        </w:rPr>
        <w:t>SCREEN (#1.1)</w:t>
      </w:r>
      <w:r>
        <w:rPr>
          <w:noProof/>
        </w:rPr>
        <w:t>, 527</w:t>
      </w:r>
    </w:p>
    <w:p w14:paraId="740C3132" w14:textId="77777777" w:rsidR="002D1B25" w:rsidRDefault="002D1B25">
      <w:pPr>
        <w:pStyle w:val="Index2"/>
        <w:tabs>
          <w:tab w:val="right" w:leader="dot" w:pos="4310"/>
        </w:tabs>
        <w:rPr>
          <w:noProof/>
        </w:rPr>
      </w:pPr>
      <w:r w:rsidRPr="00BA3122">
        <w:rPr>
          <w:bCs/>
          <w:noProof/>
        </w:rPr>
        <w:t>SCREEN (#5.1)</w:t>
      </w:r>
      <w:r>
        <w:rPr>
          <w:noProof/>
        </w:rPr>
        <w:t>, 525</w:t>
      </w:r>
    </w:p>
    <w:p w14:paraId="12C85350" w14:textId="77777777" w:rsidR="002D1B25" w:rsidRDefault="002D1B25">
      <w:pPr>
        <w:pStyle w:val="Index2"/>
        <w:tabs>
          <w:tab w:val="right" w:leader="dot" w:pos="4310"/>
        </w:tabs>
        <w:rPr>
          <w:noProof/>
        </w:rPr>
      </w:pPr>
      <w:r>
        <w:rPr>
          <w:noProof/>
        </w:rPr>
        <w:t>Search Criteria</w:t>
      </w:r>
    </w:p>
    <w:p w14:paraId="2A30D930" w14:textId="77777777" w:rsidR="002D1B25" w:rsidRDefault="002D1B25">
      <w:pPr>
        <w:pStyle w:val="Index3"/>
        <w:tabs>
          <w:tab w:val="right" w:leader="dot" w:pos="4310"/>
        </w:tabs>
        <w:rPr>
          <w:noProof/>
        </w:rPr>
      </w:pPr>
      <w:r>
        <w:rPr>
          <w:noProof/>
        </w:rPr>
        <w:t>Entity, 535</w:t>
      </w:r>
    </w:p>
    <w:p w14:paraId="2F08D7F6" w14:textId="77777777" w:rsidR="002D1B25" w:rsidRDefault="002D1B25">
      <w:pPr>
        <w:pStyle w:val="Index2"/>
        <w:tabs>
          <w:tab w:val="right" w:leader="dot" w:pos="4310"/>
        </w:tabs>
        <w:rPr>
          <w:noProof/>
        </w:rPr>
      </w:pPr>
      <w:r w:rsidRPr="00BA3122">
        <w:rPr>
          <w:noProof/>
        </w:rPr>
        <w:t>SEQUENCE (#.02)</w:t>
      </w:r>
      <w:r>
        <w:rPr>
          <w:noProof/>
        </w:rPr>
        <w:t>, 526</w:t>
      </w:r>
    </w:p>
    <w:p w14:paraId="0151C3D3" w14:textId="77777777" w:rsidR="002D1B25" w:rsidRDefault="002D1B25">
      <w:pPr>
        <w:pStyle w:val="Index2"/>
        <w:tabs>
          <w:tab w:val="right" w:leader="dot" w:pos="4310"/>
        </w:tabs>
        <w:rPr>
          <w:noProof/>
        </w:rPr>
      </w:pPr>
      <w:r w:rsidRPr="00BA3122">
        <w:rPr>
          <w:bCs/>
          <w:noProof/>
        </w:rPr>
        <w:t>SORT BY (#.03)</w:t>
      </w:r>
      <w:r>
        <w:rPr>
          <w:noProof/>
        </w:rPr>
        <w:t>, 524</w:t>
      </w:r>
    </w:p>
    <w:p w14:paraId="38D225C2" w14:textId="77777777" w:rsidR="002D1B25" w:rsidRDefault="002D1B25">
      <w:pPr>
        <w:pStyle w:val="Index2"/>
        <w:tabs>
          <w:tab w:val="right" w:leader="dot" w:pos="4310"/>
        </w:tabs>
        <w:rPr>
          <w:noProof/>
        </w:rPr>
      </w:pPr>
      <w:r>
        <w:rPr>
          <w:noProof/>
        </w:rPr>
        <w:t>STOP CODE NUMBER (#8), 449</w:t>
      </w:r>
    </w:p>
    <w:p w14:paraId="70FF4E7A" w14:textId="77777777" w:rsidR="002D1B25" w:rsidRDefault="002D1B25">
      <w:pPr>
        <w:pStyle w:val="Index2"/>
        <w:tabs>
          <w:tab w:val="right" w:leader="dot" w:pos="4310"/>
        </w:tabs>
        <w:rPr>
          <w:noProof/>
        </w:rPr>
      </w:pPr>
      <w:r>
        <w:rPr>
          <w:noProof/>
        </w:rPr>
        <w:t>TYPE (#.03), 477</w:t>
      </w:r>
    </w:p>
    <w:p w14:paraId="0D72A32C" w14:textId="77777777" w:rsidR="002D1B25" w:rsidRDefault="002D1B25">
      <w:pPr>
        <w:pStyle w:val="Index2"/>
        <w:tabs>
          <w:tab w:val="right" w:leader="dot" w:pos="4310"/>
        </w:tabs>
        <w:rPr>
          <w:noProof/>
        </w:rPr>
      </w:pPr>
      <w:r>
        <w:rPr>
          <w:noProof/>
        </w:rPr>
        <w:t>TYPE (#25), 511</w:t>
      </w:r>
    </w:p>
    <w:p w14:paraId="01EA846A" w14:textId="77777777" w:rsidR="002D1B25" w:rsidRDefault="002D1B25">
      <w:pPr>
        <w:pStyle w:val="Index2"/>
        <w:tabs>
          <w:tab w:val="right" w:leader="dot" w:pos="4310"/>
        </w:tabs>
        <w:rPr>
          <w:noProof/>
        </w:rPr>
      </w:pPr>
      <w:r>
        <w:rPr>
          <w:noProof/>
        </w:rPr>
        <w:t>Validator</w:t>
      </w:r>
    </w:p>
    <w:p w14:paraId="1CE6772E" w14:textId="77777777" w:rsidR="002D1B25" w:rsidRDefault="002D1B25">
      <w:pPr>
        <w:pStyle w:val="Index3"/>
        <w:tabs>
          <w:tab w:val="right" w:leader="dot" w:pos="4310"/>
        </w:tabs>
        <w:rPr>
          <w:noProof/>
        </w:rPr>
      </w:pPr>
      <w:r>
        <w:rPr>
          <w:noProof/>
        </w:rPr>
        <w:t>VALS^DIE, 324</w:t>
      </w:r>
    </w:p>
    <w:p w14:paraId="5076DAAE" w14:textId="77777777" w:rsidR="002D1B25" w:rsidRDefault="002D1B25">
      <w:pPr>
        <w:pStyle w:val="Index2"/>
        <w:tabs>
          <w:tab w:val="right" w:leader="dot" w:pos="4310"/>
        </w:tabs>
        <w:rPr>
          <w:noProof/>
        </w:rPr>
      </w:pPr>
      <w:r w:rsidRPr="00BA3122">
        <w:rPr>
          <w:noProof/>
        </w:rPr>
        <w:t>WORD ERROR MESSAGE (#.11)</w:t>
      </w:r>
      <w:r>
        <w:rPr>
          <w:noProof/>
        </w:rPr>
        <w:t>, 527</w:t>
      </w:r>
    </w:p>
    <w:p w14:paraId="7AB0342D" w14:textId="77777777" w:rsidR="002D1B25" w:rsidRDefault="002D1B25">
      <w:pPr>
        <w:pStyle w:val="Index2"/>
        <w:tabs>
          <w:tab w:val="right" w:leader="dot" w:pos="4310"/>
        </w:tabs>
        <w:rPr>
          <w:noProof/>
        </w:rPr>
      </w:pPr>
      <w:r w:rsidRPr="00BA3122">
        <w:rPr>
          <w:noProof/>
        </w:rPr>
        <w:t>WORD WRAP (#.09)</w:t>
      </w:r>
      <w:r>
        <w:rPr>
          <w:noProof/>
        </w:rPr>
        <w:t>, 526</w:t>
      </w:r>
    </w:p>
    <w:p w14:paraId="54CEA2EC" w14:textId="77777777" w:rsidR="002D1B25" w:rsidRDefault="002D1B25">
      <w:pPr>
        <w:pStyle w:val="Index2"/>
        <w:tabs>
          <w:tab w:val="right" w:leader="dot" w:pos="4310"/>
        </w:tabs>
        <w:rPr>
          <w:noProof/>
        </w:rPr>
      </w:pPr>
      <w:r w:rsidRPr="00BA3122">
        <w:rPr>
          <w:noProof/>
        </w:rPr>
        <w:t>XML NAME (#1.02)</w:t>
      </w:r>
      <w:r>
        <w:rPr>
          <w:noProof/>
        </w:rPr>
        <w:t>, 527</w:t>
      </w:r>
    </w:p>
    <w:p w14:paraId="164D2C40" w14:textId="77777777" w:rsidR="002D1B25" w:rsidRDefault="002D1B25">
      <w:pPr>
        <w:pStyle w:val="Index2"/>
        <w:tabs>
          <w:tab w:val="right" w:leader="dot" w:pos="4310"/>
        </w:tabs>
        <w:rPr>
          <w:noProof/>
        </w:rPr>
      </w:pPr>
      <w:r w:rsidRPr="00BA3122">
        <w:rPr>
          <w:noProof/>
        </w:rPr>
        <w:t>XREF (#1.03)</w:t>
      </w:r>
      <w:r>
        <w:rPr>
          <w:noProof/>
        </w:rPr>
        <w:t>, 527</w:t>
      </w:r>
    </w:p>
    <w:p w14:paraId="29A75809" w14:textId="77777777" w:rsidR="002D1B25" w:rsidRDefault="002D1B25">
      <w:pPr>
        <w:pStyle w:val="Index2"/>
        <w:tabs>
          <w:tab w:val="right" w:leader="dot" w:pos="4310"/>
        </w:tabs>
        <w:rPr>
          <w:noProof/>
        </w:rPr>
      </w:pPr>
      <w:r>
        <w:rPr>
          <w:noProof/>
        </w:rPr>
        <w:t>ZSAVE CODE (#2619), 666</w:t>
      </w:r>
    </w:p>
    <w:p w14:paraId="13E9215F" w14:textId="77777777" w:rsidR="002D1B25" w:rsidRDefault="002D1B25">
      <w:pPr>
        <w:pStyle w:val="Index1"/>
        <w:tabs>
          <w:tab w:val="right" w:leader="dot" w:pos="4310"/>
        </w:tabs>
        <w:rPr>
          <w:noProof/>
        </w:rPr>
      </w:pPr>
      <w:r>
        <w:rPr>
          <w:noProof/>
        </w:rPr>
        <w:t>Fields/Items</w:t>
      </w:r>
    </w:p>
    <w:p w14:paraId="71B1F3A7" w14:textId="77777777" w:rsidR="002D1B25" w:rsidRDefault="002D1B25">
      <w:pPr>
        <w:pStyle w:val="Index2"/>
        <w:tabs>
          <w:tab w:val="right" w:leader="dot" w:pos="4310"/>
        </w:tabs>
        <w:rPr>
          <w:noProof/>
        </w:rPr>
      </w:pPr>
      <w:r>
        <w:rPr>
          <w:noProof/>
        </w:rPr>
        <w:t>Entity, 536</w:t>
      </w:r>
    </w:p>
    <w:p w14:paraId="52DD4C12" w14:textId="77777777" w:rsidR="002D1B25" w:rsidRDefault="002D1B25">
      <w:pPr>
        <w:pStyle w:val="Index1"/>
        <w:tabs>
          <w:tab w:val="right" w:leader="dot" w:pos="4310"/>
        </w:tabs>
        <w:rPr>
          <w:noProof/>
        </w:rPr>
      </w:pPr>
      <w:r w:rsidRPr="00BA3122">
        <w:rPr>
          <w:noProof/>
          <w:snapToGrid w:val="0"/>
        </w:rPr>
        <w:t>FILE</w:t>
      </w:r>
      <w:r>
        <w:rPr>
          <w:noProof/>
        </w:rPr>
        <w:t>, 619</w:t>
      </w:r>
    </w:p>
    <w:p w14:paraId="0EBC38DE" w14:textId="77777777" w:rsidR="002D1B25" w:rsidRDefault="002D1B25">
      <w:pPr>
        <w:pStyle w:val="Index2"/>
        <w:tabs>
          <w:tab w:val="right" w:leader="dot" w:pos="4310"/>
        </w:tabs>
        <w:rPr>
          <w:noProof/>
        </w:rPr>
      </w:pPr>
      <w:r w:rsidRPr="00BA3122">
        <w:rPr>
          <w:noProof/>
          <w:snapToGrid w:val="0"/>
        </w:rPr>
        <w:t>PACKAGE File and DIFROM</w:t>
      </w:r>
      <w:r>
        <w:rPr>
          <w:noProof/>
        </w:rPr>
        <w:t>, 619</w:t>
      </w:r>
    </w:p>
    <w:p w14:paraId="65DE4675" w14:textId="77777777" w:rsidR="002D1B25" w:rsidRDefault="002D1B25">
      <w:pPr>
        <w:pStyle w:val="Index1"/>
        <w:tabs>
          <w:tab w:val="right" w:leader="dot" w:pos="4310"/>
        </w:tabs>
        <w:rPr>
          <w:noProof/>
        </w:rPr>
      </w:pPr>
      <w:r w:rsidRPr="00BA3122">
        <w:rPr>
          <w:noProof/>
        </w:rPr>
        <w:t>FILE (#1) File</w:t>
      </w:r>
      <w:r>
        <w:rPr>
          <w:noProof/>
        </w:rPr>
        <w:t>, 619, 642</w:t>
      </w:r>
    </w:p>
    <w:p w14:paraId="1B41DDFC" w14:textId="77777777" w:rsidR="002D1B25" w:rsidRDefault="002D1B25">
      <w:pPr>
        <w:pStyle w:val="Index1"/>
        <w:tabs>
          <w:tab w:val="right" w:leader="dot" w:pos="4310"/>
        </w:tabs>
        <w:rPr>
          <w:noProof/>
        </w:rPr>
      </w:pPr>
      <w:r>
        <w:rPr>
          <w:noProof/>
        </w:rPr>
        <w:t>File Access Determination</w:t>
      </w:r>
    </w:p>
    <w:p w14:paraId="48EDBA1A" w14:textId="77777777" w:rsidR="002D1B25" w:rsidRDefault="002D1B25">
      <w:pPr>
        <w:pStyle w:val="Index2"/>
        <w:tabs>
          <w:tab w:val="right" w:leader="dot" w:pos="4310"/>
        </w:tabs>
        <w:rPr>
          <w:noProof/>
        </w:rPr>
      </w:pPr>
      <w:r>
        <w:rPr>
          <w:noProof/>
        </w:rPr>
        <w:t>^DIAC, 16</w:t>
      </w:r>
    </w:p>
    <w:p w14:paraId="63096211" w14:textId="77777777" w:rsidR="002D1B25" w:rsidRDefault="002D1B25">
      <w:pPr>
        <w:pStyle w:val="Index1"/>
        <w:tabs>
          <w:tab w:val="right" w:leader="dot" w:pos="4310"/>
        </w:tabs>
        <w:rPr>
          <w:noProof/>
        </w:rPr>
      </w:pPr>
      <w:r>
        <w:rPr>
          <w:noProof/>
        </w:rPr>
        <w:t>File Characteristics Nodes</w:t>
      </w:r>
    </w:p>
    <w:p w14:paraId="7A041238" w14:textId="77777777" w:rsidR="002D1B25" w:rsidRDefault="002D1B25">
      <w:pPr>
        <w:pStyle w:val="Index2"/>
        <w:tabs>
          <w:tab w:val="right" w:leader="dot" w:pos="4310"/>
        </w:tabs>
        <w:rPr>
          <w:noProof/>
        </w:rPr>
      </w:pPr>
      <w:r>
        <w:rPr>
          <w:noProof/>
        </w:rPr>
        <w:lastRenderedPageBreak/>
        <w:t>Global File Structure, 569</w:t>
      </w:r>
    </w:p>
    <w:p w14:paraId="093BEBB4" w14:textId="77777777" w:rsidR="002D1B25" w:rsidRDefault="002D1B25">
      <w:pPr>
        <w:pStyle w:val="Index1"/>
        <w:tabs>
          <w:tab w:val="right" w:leader="dot" w:pos="4310"/>
        </w:tabs>
        <w:rPr>
          <w:noProof/>
        </w:rPr>
      </w:pPr>
      <w:r>
        <w:rPr>
          <w:noProof/>
        </w:rPr>
        <w:t>File Entries (Data Storage)</w:t>
      </w:r>
    </w:p>
    <w:p w14:paraId="5ACE0785" w14:textId="77777777" w:rsidR="002D1B25" w:rsidRDefault="002D1B25">
      <w:pPr>
        <w:pStyle w:val="Index2"/>
        <w:tabs>
          <w:tab w:val="right" w:leader="dot" w:pos="4310"/>
        </w:tabs>
        <w:rPr>
          <w:noProof/>
        </w:rPr>
      </w:pPr>
      <w:r>
        <w:rPr>
          <w:noProof/>
        </w:rPr>
        <w:t>Global File Structure, 566</w:t>
      </w:r>
    </w:p>
    <w:p w14:paraId="2D035CD3" w14:textId="77777777" w:rsidR="002D1B25" w:rsidRDefault="002D1B25">
      <w:pPr>
        <w:pStyle w:val="Index1"/>
        <w:tabs>
          <w:tab w:val="right" w:leader="dot" w:pos="4310"/>
        </w:tabs>
        <w:rPr>
          <w:noProof/>
        </w:rPr>
      </w:pPr>
      <w:r>
        <w:rPr>
          <w:noProof/>
        </w:rPr>
        <w:t>File Global Storage</w:t>
      </w:r>
    </w:p>
    <w:p w14:paraId="750CC684" w14:textId="77777777" w:rsidR="002D1B25" w:rsidRDefault="002D1B25">
      <w:pPr>
        <w:pStyle w:val="Index2"/>
        <w:tabs>
          <w:tab w:val="right" w:leader="dot" w:pos="4310"/>
        </w:tabs>
        <w:rPr>
          <w:noProof/>
        </w:rPr>
      </w:pPr>
      <w:r>
        <w:rPr>
          <w:noProof/>
        </w:rPr>
        <w:t>Advanced File Definition, 584</w:t>
      </w:r>
    </w:p>
    <w:p w14:paraId="0628BB2E" w14:textId="77777777" w:rsidR="002D1B25" w:rsidRDefault="002D1B25">
      <w:pPr>
        <w:pStyle w:val="Index1"/>
        <w:tabs>
          <w:tab w:val="right" w:leader="dot" w:pos="4310"/>
        </w:tabs>
        <w:rPr>
          <w:noProof/>
        </w:rPr>
      </w:pPr>
      <w:r>
        <w:rPr>
          <w:noProof/>
        </w:rPr>
        <w:t>File Header</w:t>
      </w:r>
    </w:p>
    <w:p w14:paraId="63A185B0" w14:textId="77777777" w:rsidR="002D1B25" w:rsidRDefault="002D1B25">
      <w:pPr>
        <w:pStyle w:val="Index2"/>
        <w:tabs>
          <w:tab w:val="right" w:leader="dot" w:pos="4310"/>
        </w:tabs>
        <w:rPr>
          <w:noProof/>
        </w:rPr>
      </w:pPr>
      <w:r>
        <w:rPr>
          <w:noProof/>
        </w:rPr>
        <w:t>Global File Structure, 565</w:t>
      </w:r>
    </w:p>
    <w:p w14:paraId="469290B2" w14:textId="77777777" w:rsidR="002D1B25" w:rsidRDefault="002D1B25">
      <w:pPr>
        <w:pStyle w:val="Index1"/>
        <w:tabs>
          <w:tab w:val="right" w:leader="dot" w:pos="4310"/>
        </w:tabs>
        <w:rPr>
          <w:noProof/>
        </w:rPr>
      </w:pPr>
      <w:r>
        <w:rPr>
          <w:noProof/>
        </w:rPr>
        <w:t>File Information Setup</w:t>
      </w:r>
    </w:p>
    <w:p w14:paraId="7FC5DBBF" w14:textId="77777777" w:rsidR="002D1B25" w:rsidRDefault="002D1B25">
      <w:pPr>
        <w:pStyle w:val="Index2"/>
        <w:tabs>
          <w:tab w:val="right" w:leader="dot" w:pos="4310"/>
        </w:tabs>
        <w:rPr>
          <w:noProof/>
        </w:rPr>
      </w:pPr>
      <w:r>
        <w:rPr>
          <w:noProof/>
        </w:rPr>
        <w:t>DO^DIC1, 40</w:t>
      </w:r>
    </w:p>
    <w:p w14:paraId="648C1B7B" w14:textId="77777777" w:rsidR="002D1B25" w:rsidRDefault="002D1B25">
      <w:pPr>
        <w:pStyle w:val="Index1"/>
        <w:tabs>
          <w:tab w:val="right" w:leader="dot" w:pos="4310"/>
        </w:tabs>
        <w:rPr>
          <w:noProof/>
        </w:rPr>
      </w:pPr>
      <w:r>
        <w:rPr>
          <w:noProof/>
        </w:rPr>
        <w:t>File List Partial Update</w:t>
      </w:r>
    </w:p>
    <w:p w14:paraId="6E072981" w14:textId="77777777" w:rsidR="002D1B25" w:rsidRDefault="002D1B25">
      <w:pPr>
        <w:pStyle w:val="Index2"/>
        <w:tabs>
          <w:tab w:val="right" w:leader="dot" w:pos="4310"/>
        </w:tabs>
        <w:rPr>
          <w:noProof/>
        </w:rPr>
      </w:pPr>
      <w:r>
        <w:rPr>
          <w:noProof/>
        </w:rPr>
        <w:t>FILELIST^DDD, 513</w:t>
      </w:r>
    </w:p>
    <w:p w14:paraId="23D02251" w14:textId="77777777" w:rsidR="002D1B25" w:rsidRDefault="002D1B25">
      <w:pPr>
        <w:pStyle w:val="Index1"/>
        <w:tabs>
          <w:tab w:val="right" w:leader="dot" w:pos="4310"/>
        </w:tabs>
        <w:rPr>
          <w:noProof/>
        </w:rPr>
      </w:pPr>
      <w:r w:rsidRPr="00BA3122">
        <w:rPr>
          <w:noProof/>
        </w:rPr>
        <w:t>FILE NUMBER (#.04) Field</w:t>
      </w:r>
      <w:r>
        <w:rPr>
          <w:noProof/>
        </w:rPr>
        <w:t>, 526</w:t>
      </w:r>
    </w:p>
    <w:p w14:paraId="02C138FF" w14:textId="77777777" w:rsidR="002D1B25" w:rsidRDefault="002D1B25">
      <w:pPr>
        <w:pStyle w:val="Index1"/>
        <w:tabs>
          <w:tab w:val="right" w:leader="dot" w:pos="4310"/>
        </w:tabs>
        <w:rPr>
          <w:noProof/>
        </w:rPr>
      </w:pPr>
      <w:r>
        <w:rPr>
          <w:noProof/>
        </w:rPr>
        <w:t>File Pointer Maintenance APIs</w:t>
      </w:r>
    </w:p>
    <w:p w14:paraId="49B4519F" w14:textId="77777777" w:rsidR="002D1B25" w:rsidRDefault="002D1B25">
      <w:pPr>
        <w:pStyle w:val="Index2"/>
        <w:tabs>
          <w:tab w:val="right" w:leader="dot" w:pos="4310"/>
        </w:tabs>
        <w:rPr>
          <w:noProof/>
        </w:rPr>
      </w:pPr>
      <w:r>
        <w:rPr>
          <w:noProof/>
        </w:rPr>
        <w:t>CHKPT^DIUTL, 520</w:t>
      </w:r>
    </w:p>
    <w:p w14:paraId="25AC2971" w14:textId="77777777" w:rsidR="002D1B25" w:rsidRDefault="002D1B25">
      <w:pPr>
        <w:pStyle w:val="Index2"/>
        <w:tabs>
          <w:tab w:val="right" w:leader="dot" w:pos="4310"/>
        </w:tabs>
        <w:rPr>
          <w:noProof/>
        </w:rPr>
      </w:pPr>
      <w:r>
        <w:rPr>
          <w:noProof/>
        </w:rPr>
        <w:t>EN^DITP, 518</w:t>
      </w:r>
    </w:p>
    <w:p w14:paraId="58BE9503" w14:textId="77777777" w:rsidR="002D1B25" w:rsidRDefault="002D1B25">
      <w:pPr>
        <w:pStyle w:val="Index1"/>
        <w:tabs>
          <w:tab w:val="right" w:leader="dot" w:pos="4310"/>
        </w:tabs>
        <w:rPr>
          <w:noProof/>
        </w:rPr>
      </w:pPr>
      <w:r>
        <w:rPr>
          <w:noProof/>
        </w:rPr>
        <w:t>File Root Resolver</w:t>
      </w:r>
    </w:p>
    <w:p w14:paraId="22678070" w14:textId="77777777" w:rsidR="002D1B25" w:rsidRDefault="002D1B25">
      <w:pPr>
        <w:pStyle w:val="Index2"/>
        <w:tabs>
          <w:tab w:val="right" w:leader="dot" w:pos="4310"/>
        </w:tabs>
        <w:rPr>
          <w:noProof/>
        </w:rPr>
      </w:pPr>
      <w:r>
        <w:rPr>
          <w:noProof/>
        </w:rPr>
        <w:t>$$ROOT^DILFD, 356</w:t>
      </w:r>
    </w:p>
    <w:p w14:paraId="77B71530" w14:textId="77777777" w:rsidR="002D1B25" w:rsidRDefault="002D1B25">
      <w:pPr>
        <w:pStyle w:val="Index1"/>
        <w:tabs>
          <w:tab w:val="right" w:leader="dot" w:pos="4310"/>
        </w:tabs>
        <w:rPr>
          <w:noProof/>
        </w:rPr>
      </w:pPr>
      <w:r>
        <w:rPr>
          <w:noProof/>
        </w:rPr>
        <w:t>File Verifier</w:t>
      </w:r>
    </w:p>
    <w:p w14:paraId="45B4BDBC" w14:textId="77777777" w:rsidR="002D1B25" w:rsidRDefault="002D1B25">
      <w:pPr>
        <w:pStyle w:val="Index2"/>
        <w:tabs>
          <w:tab w:val="right" w:leader="dot" w:pos="4310"/>
        </w:tabs>
        <w:rPr>
          <w:noProof/>
        </w:rPr>
      </w:pPr>
      <w:r>
        <w:rPr>
          <w:noProof/>
        </w:rPr>
        <w:t>$$VFILE^DILFD, 359</w:t>
      </w:r>
    </w:p>
    <w:p w14:paraId="41DFB355" w14:textId="77777777" w:rsidR="002D1B25" w:rsidRDefault="002D1B25">
      <w:pPr>
        <w:pStyle w:val="Index1"/>
        <w:tabs>
          <w:tab w:val="right" w:leader="dot" w:pos="4310"/>
        </w:tabs>
        <w:rPr>
          <w:noProof/>
        </w:rPr>
      </w:pPr>
      <w:r>
        <w:rPr>
          <w:noProof/>
        </w:rPr>
        <w:t>FILE^DDMP, 480</w:t>
      </w:r>
    </w:p>
    <w:p w14:paraId="3DEF9C25" w14:textId="77777777" w:rsidR="002D1B25" w:rsidRDefault="002D1B25">
      <w:pPr>
        <w:pStyle w:val="Index1"/>
        <w:tabs>
          <w:tab w:val="right" w:leader="dot" w:pos="4310"/>
        </w:tabs>
        <w:rPr>
          <w:noProof/>
        </w:rPr>
      </w:pPr>
      <w:r>
        <w:rPr>
          <w:noProof/>
        </w:rPr>
        <w:t>FILE^DICN, 45</w:t>
      </w:r>
    </w:p>
    <w:p w14:paraId="2C46103C" w14:textId="77777777" w:rsidR="002D1B25" w:rsidRDefault="002D1B25">
      <w:pPr>
        <w:pStyle w:val="Index1"/>
        <w:tabs>
          <w:tab w:val="right" w:leader="dot" w:pos="4310"/>
        </w:tabs>
        <w:rPr>
          <w:noProof/>
        </w:rPr>
      </w:pPr>
      <w:r>
        <w:rPr>
          <w:noProof/>
        </w:rPr>
        <w:t>FILE^DID, 291</w:t>
      </w:r>
    </w:p>
    <w:p w14:paraId="16E98AA4" w14:textId="77777777" w:rsidR="002D1B25" w:rsidRDefault="002D1B25">
      <w:pPr>
        <w:pStyle w:val="Index1"/>
        <w:tabs>
          <w:tab w:val="right" w:leader="dot" w:pos="4310"/>
        </w:tabs>
        <w:rPr>
          <w:noProof/>
        </w:rPr>
      </w:pPr>
      <w:r>
        <w:rPr>
          <w:noProof/>
        </w:rPr>
        <w:t>FILE^DIE, 300</w:t>
      </w:r>
    </w:p>
    <w:p w14:paraId="18787BF0" w14:textId="77777777" w:rsidR="002D1B25" w:rsidRDefault="002D1B25">
      <w:pPr>
        <w:pStyle w:val="Index1"/>
        <w:tabs>
          <w:tab w:val="right" w:leader="dot" w:pos="4310"/>
        </w:tabs>
        <w:rPr>
          <w:noProof/>
        </w:rPr>
      </w:pPr>
      <w:r>
        <w:rPr>
          <w:noProof/>
        </w:rPr>
        <w:t>Filegram Generator</w:t>
      </w:r>
    </w:p>
    <w:p w14:paraId="61376F2A" w14:textId="77777777" w:rsidR="002D1B25" w:rsidRDefault="002D1B25">
      <w:pPr>
        <w:pStyle w:val="Index2"/>
        <w:tabs>
          <w:tab w:val="right" w:leader="dot" w:pos="4310"/>
        </w:tabs>
        <w:rPr>
          <w:noProof/>
        </w:rPr>
      </w:pPr>
      <w:r>
        <w:rPr>
          <w:noProof/>
        </w:rPr>
        <w:t>EN^DIFGG, 509</w:t>
      </w:r>
    </w:p>
    <w:p w14:paraId="26B09B51" w14:textId="77777777" w:rsidR="002D1B25" w:rsidRDefault="002D1B25">
      <w:pPr>
        <w:pStyle w:val="Index1"/>
        <w:tabs>
          <w:tab w:val="right" w:leader="dot" w:pos="4310"/>
        </w:tabs>
        <w:rPr>
          <w:noProof/>
        </w:rPr>
      </w:pPr>
      <w:r>
        <w:rPr>
          <w:noProof/>
        </w:rPr>
        <w:t>Filegram Installer</w:t>
      </w:r>
    </w:p>
    <w:p w14:paraId="60432BF8" w14:textId="77777777" w:rsidR="002D1B25" w:rsidRDefault="002D1B25">
      <w:pPr>
        <w:pStyle w:val="Index2"/>
        <w:tabs>
          <w:tab w:val="right" w:leader="dot" w:pos="4310"/>
        </w:tabs>
        <w:rPr>
          <w:noProof/>
        </w:rPr>
      </w:pPr>
      <w:r>
        <w:rPr>
          <w:noProof/>
        </w:rPr>
        <w:t>^DIFG, 506</w:t>
      </w:r>
    </w:p>
    <w:p w14:paraId="0BFAB61E" w14:textId="77777777" w:rsidR="002D1B25" w:rsidRDefault="002D1B25">
      <w:pPr>
        <w:pStyle w:val="Index1"/>
        <w:tabs>
          <w:tab w:val="right" w:leader="dot" w:pos="4310"/>
        </w:tabs>
        <w:rPr>
          <w:noProof/>
        </w:rPr>
      </w:pPr>
      <w:r>
        <w:rPr>
          <w:noProof/>
        </w:rPr>
        <w:t>Filegrams</w:t>
      </w:r>
    </w:p>
    <w:p w14:paraId="2C295B64" w14:textId="77777777" w:rsidR="002D1B25" w:rsidRDefault="002D1B25">
      <w:pPr>
        <w:pStyle w:val="Index2"/>
        <w:tabs>
          <w:tab w:val="right" w:leader="dot" w:pos="4310"/>
        </w:tabs>
        <w:rPr>
          <w:noProof/>
        </w:rPr>
      </w:pPr>
      <w:r>
        <w:rPr>
          <w:noProof/>
        </w:rPr>
        <w:t>API, 506</w:t>
      </w:r>
    </w:p>
    <w:p w14:paraId="49A3D189" w14:textId="77777777" w:rsidR="002D1B25" w:rsidRDefault="002D1B25">
      <w:pPr>
        <w:pStyle w:val="Index3"/>
        <w:tabs>
          <w:tab w:val="right" w:leader="dot" w:pos="4310"/>
        </w:tabs>
        <w:rPr>
          <w:noProof/>
        </w:rPr>
      </w:pPr>
      <w:r>
        <w:rPr>
          <w:noProof/>
        </w:rPr>
        <w:t>Calls</w:t>
      </w:r>
    </w:p>
    <w:p w14:paraId="2CAA562E" w14:textId="77777777" w:rsidR="002D1B25" w:rsidRDefault="002D1B25">
      <w:pPr>
        <w:pStyle w:val="Index4"/>
        <w:tabs>
          <w:tab w:val="right" w:leader="dot" w:pos="4310"/>
        </w:tabs>
        <w:rPr>
          <w:noProof/>
        </w:rPr>
      </w:pPr>
      <w:r>
        <w:rPr>
          <w:noProof/>
        </w:rPr>
        <w:t>^DIFG, 506</w:t>
      </w:r>
    </w:p>
    <w:p w14:paraId="1DB8DB49" w14:textId="77777777" w:rsidR="002D1B25" w:rsidRDefault="002D1B25">
      <w:pPr>
        <w:pStyle w:val="Index4"/>
        <w:tabs>
          <w:tab w:val="right" w:leader="dot" w:pos="4310"/>
        </w:tabs>
        <w:rPr>
          <w:noProof/>
        </w:rPr>
      </w:pPr>
      <w:r>
        <w:rPr>
          <w:noProof/>
        </w:rPr>
        <w:t>EN^DIFGG, 509</w:t>
      </w:r>
    </w:p>
    <w:p w14:paraId="57C13850" w14:textId="77777777" w:rsidR="002D1B25" w:rsidRDefault="002D1B25">
      <w:pPr>
        <w:pStyle w:val="Index3"/>
        <w:tabs>
          <w:tab w:val="right" w:leader="dot" w:pos="4310"/>
        </w:tabs>
        <w:rPr>
          <w:noProof/>
        </w:rPr>
      </w:pPr>
      <w:r>
        <w:rPr>
          <w:noProof/>
        </w:rPr>
        <w:t>Introduction, 506</w:t>
      </w:r>
    </w:p>
    <w:p w14:paraId="2A9A4921" w14:textId="77777777" w:rsidR="002D1B25" w:rsidRDefault="002D1B25">
      <w:pPr>
        <w:pStyle w:val="Index2"/>
        <w:tabs>
          <w:tab w:val="right" w:leader="dot" w:pos="4310"/>
        </w:tabs>
        <w:rPr>
          <w:noProof/>
        </w:rPr>
      </w:pPr>
      <w:r>
        <w:rPr>
          <w:noProof/>
        </w:rPr>
        <w:t>Option, 282</w:t>
      </w:r>
    </w:p>
    <w:p w14:paraId="7BF43853" w14:textId="77777777" w:rsidR="002D1B25" w:rsidRDefault="002D1B25">
      <w:pPr>
        <w:pStyle w:val="Index1"/>
        <w:tabs>
          <w:tab w:val="right" w:leader="dot" w:pos="4310"/>
        </w:tabs>
        <w:rPr>
          <w:noProof/>
        </w:rPr>
      </w:pPr>
      <w:r>
        <w:rPr>
          <w:noProof/>
        </w:rPr>
        <w:t>Filegrams APIs</w:t>
      </w:r>
    </w:p>
    <w:p w14:paraId="6321B0FA" w14:textId="77777777" w:rsidR="002D1B25" w:rsidRDefault="002D1B25">
      <w:pPr>
        <w:pStyle w:val="Index2"/>
        <w:tabs>
          <w:tab w:val="right" w:leader="dot" w:pos="4310"/>
        </w:tabs>
        <w:rPr>
          <w:noProof/>
        </w:rPr>
      </w:pPr>
      <w:r>
        <w:rPr>
          <w:noProof/>
        </w:rPr>
        <w:t>^DIFG, 506</w:t>
      </w:r>
    </w:p>
    <w:p w14:paraId="1E8F4528" w14:textId="77777777" w:rsidR="002D1B25" w:rsidRDefault="002D1B25">
      <w:pPr>
        <w:pStyle w:val="Index2"/>
        <w:tabs>
          <w:tab w:val="right" w:leader="dot" w:pos="4310"/>
        </w:tabs>
        <w:rPr>
          <w:noProof/>
        </w:rPr>
      </w:pPr>
      <w:r>
        <w:rPr>
          <w:noProof/>
        </w:rPr>
        <w:t>EN^DIFGG, 509</w:t>
      </w:r>
    </w:p>
    <w:p w14:paraId="795CDD4E" w14:textId="77777777" w:rsidR="002D1B25" w:rsidRDefault="002D1B25">
      <w:pPr>
        <w:pStyle w:val="Index1"/>
        <w:tabs>
          <w:tab w:val="right" w:leader="dot" w:pos="4310"/>
        </w:tabs>
        <w:rPr>
          <w:noProof/>
        </w:rPr>
      </w:pPr>
      <w:r>
        <w:rPr>
          <w:noProof/>
        </w:rPr>
        <w:t>FILELIST^DDD, 513</w:t>
      </w:r>
    </w:p>
    <w:p w14:paraId="7AA2E800" w14:textId="77777777" w:rsidR="002D1B25" w:rsidRDefault="002D1B25">
      <w:pPr>
        <w:pStyle w:val="Index1"/>
        <w:tabs>
          <w:tab w:val="right" w:leader="dot" w:pos="4310"/>
        </w:tabs>
        <w:rPr>
          <w:noProof/>
        </w:rPr>
      </w:pPr>
      <w:r>
        <w:rPr>
          <w:noProof/>
        </w:rPr>
        <w:t>FILELST^DID, 293</w:t>
      </w:r>
    </w:p>
    <w:p w14:paraId="56AB5324" w14:textId="77777777" w:rsidR="002D1B25" w:rsidRDefault="002D1B25">
      <w:pPr>
        <w:pStyle w:val="Index1"/>
        <w:tabs>
          <w:tab w:val="right" w:leader="dot" w:pos="4310"/>
        </w:tabs>
        <w:rPr>
          <w:noProof/>
        </w:rPr>
      </w:pPr>
      <w:r>
        <w:rPr>
          <w:noProof/>
        </w:rPr>
        <w:t>FileMan</w:t>
      </w:r>
    </w:p>
    <w:p w14:paraId="05A171C2" w14:textId="77777777" w:rsidR="002D1B25" w:rsidRDefault="002D1B25">
      <w:pPr>
        <w:pStyle w:val="Index2"/>
        <w:tabs>
          <w:tab w:val="right" w:leader="dot" w:pos="4310"/>
        </w:tabs>
        <w:rPr>
          <w:noProof/>
        </w:rPr>
      </w:pPr>
      <w:r>
        <w:rPr>
          <w:noProof/>
        </w:rPr>
        <w:t>Error Codes, 643</w:t>
      </w:r>
    </w:p>
    <w:p w14:paraId="1D95E59D" w14:textId="77777777" w:rsidR="002D1B25" w:rsidRDefault="002D1B25">
      <w:pPr>
        <w:pStyle w:val="Index3"/>
        <w:tabs>
          <w:tab w:val="right" w:leader="dot" w:pos="4310"/>
        </w:tabs>
        <w:rPr>
          <w:noProof/>
        </w:rPr>
      </w:pPr>
      <w:r>
        <w:rPr>
          <w:noProof/>
        </w:rPr>
        <w:t>Introduction, 643</w:t>
      </w:r>
    </w:p>
    <w:p w14:paraId="1A966C1D" w14:textId="77777777" w:rsidR="002D1B25" w:rsidRDefault="002D1B25">
      <w:pPr>
        <w:pStyle w:val="Index2"/>
        <w:tabs>
          <w:tab w:val="right" w:leader="dot" w:pos="4310"/>
        </w:tabs>
        <w:rPr>
          <w:noProof/>
        </w:rPr>
      </w:pPr>
      <w:r>
        <w:rPr>
          <w:noProof/>
        </w:rPr>
        <w:t>Functions</w:t>
      </w:r>
    </w:p>
    <w:p w14:paraId="17BE513B" w14:textId="77777777" w:rsidR="002D1B25" w:rsidRDefault="002D1B25">
      <w:pPr>
        <w:pStyle w:val="Index3"/>
        <w:tabs>
          <w:tab w:val="right" w:leader="dot" w:pos="4310"/>
        </w:tabs>
        <w:rPr>
          <w:noProof/>
        </w:rPr>
      </w:pPr>
      <w:r>
        <w:rPr>
          <w:noProof/>
        </w:rPr>
        <w:t>Creating, 613</w:t>
      </w:r>
    </w:p>
    <w:p w14:paraId="7B3EFCDA" w14:textId="77777777" w:rsidR="002D1B25" w:rsidRDefault="002D1B25">
      <w:pPr>
        <w:pStyle w:val="Index1"/>
        <w:tabs>
          <w:tab w:val="right" w:leader="dot" w:pos="4310"/>
        </w:tabs>
        <w:rPr>
          <w:noProof/>
        </w:rPr>
      </w:pPr>
      <w:r>
        <w:rPr>
          <w:noProof/>
        </w:rPr>
        <w:t>FileMan UTILITY Functions menu, 33</w:t>
      </w:r>
    </w:p>
    <w:p w14:paraId="3A772EC8" w14:textId="77777777" w:rsidR="002D1B25" w:rsidRDefault="002D1B25">
      <w:pPr>
        <w:pStyle w:val="Index1"/>
        <w:tabs>
          <w:tab w:val="right" w:leader="dot" w:pos="4310"/>
        </w:tabs>
        <w:rPr>
          <w:noProof/>
        </w:rPr>
      </w:pPr>
      <w:r>
        <w:rPr>
          <w:noProof/>
        </w:rPr>
        <w:t>Filer</w:t>
      </w:r>
    </w:p>
    <w:p w14:paraId="094A849A" w14:textId="77777777" w:rsidR="002D1B25" w:rsidRDefault="002D1B25">
      <w:pPr>
        <w:pStyle w:val="Index2"/>
        <w:tabs>
          <w:tab w:val="right" w:leader="dot" w:pos="4310"/>
        </w:tabs>
        <w:rPr>
          <w:noProof/>
        </w:rPr>
      </w:pPr>
      <w:r>
        <w:rPr>
          <w:noProof/>
        </w:rPr>
        <w:t>FILE^DIE, 300</w:t>
      </w:r>
    </w:p>
    <w:p w14:paraId="0ACDC889" w14:textId="77777777" w:rsidR="002D1B25" w:rsidRDefault="002D1B25">
      <w:pPr>
        <w:pStyle w:val="Index1"/>
        <w:tabs>
          <w:tab w:val="right" w:leader="dot" w:pos="4310"/>
        </w:tabs>
        <w:rPr>
          <w:noProof/>
        </w:rPr>
      </w:pPr>
      <w:r>
        <w:rPr>
          <w:noProof/>
        </w:rPr>
        <w:t>Files</w:t>
      </w:r>
    </w:p>
    <w:p w14:paraId="1392F947" w14:textId="77777777" w:rsidR="002D1B25" w:rsidRDefault="002D1B25">
      <w:pPr>
        <w:pStyle w:val="Index2"/>
        <w:tabs>
          <w:tab w:val="right" w:leader="dot" w:pos="4310"/>
        </w:tabs>
        <w:rPr>
          <w:noProof/>
        </w:rPr>
      </w:pPr>
      <w:r>
        <w:rPr>
          <w:noProof/>
        </w:rPr>
        <w:t>Advanced File Definition, 584</w:t>
      </w:r>
    </w:p>
    <w:p w14:paraId="0871D38A" w14:textId="77777777" w:rsidR="002D1B25" w:rsidRDefault="002D1B25">
      <w:pPr>
        <w:pStyle w:val="Index2"/>
        <w:tabs>
          <w:tab w:val="right" w:leader="dot" w:pos="4310"/>
        </w:tabs>
        <w:rPr>
          <w:noProof/>
        </w:rPr>
      </w:pPr>
      <w:r>
        <w:rPr>
          <w:noProof/>
        </w:rPr>
        <w:t>APPLICATION ACTION (#1.61), 547</w:t>
      </w:r>
    </w:p>
    <w:p w14:paraId="11CD1832" w14:textId="77777777" w:rsidR="002D1B25" w:rsidRDefault="002D1B25">
      <w:pPr>
        <w:pStyle w:val="Index2"/>
        <w:tabs>
          <w:tab w:val="right" w:leader="dot" w:pos="4310"/>
        </w:tabs>
        <w:rPr>
          <w:noProof/>
        </w:rPr>
      </w:pPr>
      <w:r>
        <w:rPr>
          <w:noProof/>
        </w:rPr>
        <w:t>AUDIT (#1.1), 452, 488, 491, 598</w:t>
      </w:r>
    </w:p>
    <w:p w14:paraId="0425FF73" w14:textId="77777777" w:rsidR="002D1B25" w:rsidRDefault="002D1B25">
      <w:pPr>
        <w:pStyle w:val="Index2"/>
        <w:tabs>
          <w:tab w:val="right" w:leader="dot" w:pos="4310"/>
        </w:tabs>
        <w:rPr>
          <w:noProof/>
        </w:rPr>
      </w:pPr>
      <w:r>
        <w:rPr>
          <w:noProof/>
        </w:rPr>
        <w:t>BLOCK (#.404), 372, 391, 393, 394, 402, 403, 404, 420, 426, 430, 446, 447, 641</w:t>
      </w:r>
    </w:p>
    <w:p w14:paraId="40C5849E" w14:textId="77777777" w:rsidR="002D1B25" w:rsidRDefault="002D1B25">
      <w:pPr>
        <w:pStyle w:val="Index2"/>
        <w:tabs>
          <w:tab w:val="right" w:leader="dot" w:pos="4310"/>
        </w:tabs>
        <w:rPr>
          <w:noProof/>
        </w:rPr>
      </w:pPr>
      <w:r>
        <w:rPr>
          <w:noProof/>
        </w:rPr>
        <w:t>BULLETIN (#3.6), 639, 640</w:t>
      </w:r>
    </w:p>
    <w:p w14:paraId="747D70D2" w14:textId="77777777" w:rsidR="002D1B25" w:rsidRDefault="002D1B25">
      <w:pPr>
        <w:pStyle w:val="Index2"/>
        <w:tabs>
          <w:tab w:val="right" w:leader="dot" w:pos="4310"/>
        </w:tabs>
        <w:rPr>
          <w:noProof/>
        </w:rPr>
      </w:pPr>
      <w:r>
        <w:rPr>
          <w:noProof/>
        </w:rPr>
        <w:t>COMPILED ROUTINE (#.83), 92</w:t>
      </w:r>
    </w:p>
    <w:p w14:paraId="0B5E16D0" w14:textId="77777777" w:rsidR="002D1B25" w:rsidRDefault="002D1B25">
      <w:pPr>
        <w:pStyle w:val="Index2"/>
        <w:tabs>
          <w:tab w:val="right" w:leader="dot" w:pos="4310"/>
        </w:tabs>
        <w:rPr>
          <w:noProof/>
        </w:rPr>
      </w:pPr>
      <w:r>
        <w:rPr>
          <w:noProof/>
        </w:rPr>
        <w:t>DD AUDIT (#.6), 201, 202</w:t>
      </w:r>
    </w:p>
    <w:p w14:paraId="339DDA0B" w14:textId="77777777" w:rsidR="002D1B25" w:rsidRDefault="002D1B25">
      <w:pPr>
        <w:pStyle w:val="Index2"/>
        <w:tabs>
          <w:tab w:val="right" w:leader="dot" w:pos="4310"/>
        </w:tabs>
        <w:rPr>
          <w:noProof/>
        </w:rPr>
      </w:pPr>
      <w:r>
        <w:rPr>
          <w:noProof/>
        </w:rPr>
        <w:t>DEVICE (#3.5), 99, 362, 469, 482, 489</w:t>
      </w:r>
    </w:p>
    <w:p w14:paraId="49C29F7A" w14:textId="77777777" w:rsidR="002D1B25" w:rsidRDefault="002D1B25">
      <w:pPr>
        <w:pStyle w:val="Index2"/>
        <w:tabs>
          <w:tab w:val="right" w:leader="dot" w:pos="4310"/>
        </w:tabs>
        <w:rPr>
          <w:noProof/>
        </w:rPr>
      </w:pPr>
      <w:r>
        <w:rPr>
          <w:noProof/>
        </w:rPr>
        <w:t>DIALOG (#.84), 178, 181, 210, 212, 213, 217, 218, 221, 606, 607, 608, 609, 610</w:t>
      </w:r>
    </w:p>
    <w:p w14:paraId="4A6CF019" w14:textId="77777777" w:rsidR="002D1B25" w:rsidRDefault="002D1B25">
      <w:pPr>
        <w:pStyle w:val="Index2"/>
        <w:tabs>
          <w:tab w:val="right" w:leader="dot" w:pos="4310"/>
        </w:tabs>
        <w:rPr>
          <w:noProof/>
        </w:rPr>
      </w:pPr>
      <w:r>
        <w:rPr>
          <w:noProof/>
        </w:rPr>
        <w:t>DIALOG(#.84), 212, 213, 217</w:t>
      </w:r>
    </w:p>
    <w:p w14:paraId="5043D4AF" w14:textId="77777777" w:rsidR="002D1B25" w:rsidRDefault="002D1B25">
      <w:pPr>
        <w:pStyle w:val="Index2"/>
        <w:tabs>
          <w:tab w:val="right" w:leader="dot" w:pos="4310"/>
        </w:tabs>
        <w:rPr>
          <w:noProof/>
        </w:rPr>
      </w:pPr>
      <w:r>
        <w:rPr>
          <w:noProof/>
        </w:rPr>
        <w:t>ENTITY (#1.5), 522, 523, 524, 526, 535, 547, 548, 552</w:t>
      </w:r>
    </w:p>
    <w:p w14:paraId="5543231A" w14:textId="77777777" w:rsidR="002D1B25" w:rsidRDefault="002D1B25">
      <w:pPr>
        <w:pStyle w:val="Index3"/>
        <w:tabs>
          <w:tab w:val="right" w:leader="dot" w:pos="4310"/>
        </w:tabs>
        <w:rPr>
          <w:noProof/>
        </w:rPr>
      </w:pPr>
      <w:r>
        <w:rPr>
          <w:noProof/>
        </w:rPr>
        <w:t>Fields, 524</w:t>
      </w:r>
    </w:p>
    <w:p w14:paraId="0BA67B02" w14:textId="77777777" w:rsidR="002D1B25" w:rsidRDefault="002D1B25">
      <w:pPr>
        <w:pStyle w:val="Index2"/>
        <w:tabs>
          <w:tab w:val="right" w:leader="dot" w:pos="4310"/>
        </w:tabs>
        <w:rPr>
          <w:noProof/>
        </w:rPr>
      </w:pPr>
      <w:r>
        <w:rPr>
          <w:noProof/>
        </w:rPr>
        <w:t>Entry in the Dictionary of Files</w:t>
      </w:r>
    </w:p>
    <w:p w14:paraId="0CC9B80C" w14:textId="77777777" w:rsidR="002D1B25" w:rsidRDefault="002D1B25">
      <w:pPr>
        <w:pStyle w:val="Index3"/>
        <w:tabs>
          <w:tab w:val="right" w:leader="dot" w:pos="4310"/>
        </w:tabs>
        <w:rPr>
          <w:noProof/>
        </w:rPr>
      </w:pPr>
      <w:r>
        <w:rPr>
          <w:noProof/>
        </w:rPr>
        <w:t>Global File Structure, 564</w:t>
      </w:r>
    </w:p>
    <w:p w14:paraId="31A6604E" w14:textId="77777777" w:rsidR="002D1B25" w:rsidRDefault="002D1B25">
      <w:pPr>
        <w:pStyle w:val="Index2"/>
        <w:tabs>
          <w:tab w:val="right" w:leader="dot" w:pos="4310"/>
        </w:tabs>
        <w:rPr>
          <w:noProof/>
        </w:rPr>
      </w:pPr>
      <w:r w:rsidRPr="00BA3122">
        <w:rPr>
          <w:noProof/>
        </w:rPr>
        <w:lastRenderedPageBreak/>
        <w:t>FILE (#1)</w:t>
      </w:r>
      <w:r>
        <w:rPr>
          <w:noProof/>
        </w:rPr>
        <w:t>, 619, 642</w:t>
      </w:r>
    </w:p>
    <w:p w14:paraId="56C94FCD" w14:textId="77777777" w:rsidR="002D1B25" w:rsidRDefault="002D1B25">
      <w:pPr>
        <w:pStyle w:val="Index2"/>
        <w:tabs>
          <w:tab w:val="right" w:leader="dot" w:pos="4310"/>
        </w:tabs>
        <w:rPr>
          <w:noProof/>
        </w:rPr>
      </w:pPr>
      <w:r>
        <w:rPr>
          <w:noProof/>
        </w:rPr>
        <w:t>FOREIGN FORMAT (#.44), 483</w:t>
      </w:r>
    </w:p>
    <w:p w14:paraId="04073F8C" w14:textId="77777777" w:rsidR="002D1B25" w:rsidRDefault="002D1B25">
      <w:pPr>
        <w:pStyle w:val="Index2"/>
        <w:tabs>
          <w:tab w:val="right" w:leader="dot" w:pos="4310"/>
        </w:tabs>
        <w:rPr>
          <w:noProof/>
        </w:rPr>
      </w:pPr>
      <w:r>
        <w:rPr>
          <w:noProof/>
        </w:rPr>
        <w:t>FOREIGN FORMAT (#.44), 484</w:t>
      </w:r>
    </w:p>
    <w:p w14:paraId="251D89B2" w14:textId="77777777" w:rsidR="002D1B25" w:rsidRDefault="002D1B25">
      <w:pPr>
        <w:pStyle w:val="Index2"/>
        <w:tabs>
          <w:tab w:val="right" w:leader="dot" w:pos="4310"/>
        </w:tabs>
        <w:rPr>
          <w:noProof/>
        </w:rPr>
      </w:pPr>
      <w:r>
        <w:rPr>
          <w:noProof/>
        </w:rPr>
        <w:t>FOREIGN FORMAT (#.44), 485</w:t>
      </w:r>
    </w:p>
    <w:p w14:paraId="79382F1A" w14:textId="77777777" w:rsidR="002D1B25" w:rsidRDefault="002D1B25">
      <w:pPr>
        <w:pStyle w:val="Index2"/>
        <w:tabs>
          <w:tab w:val="right" w:leader="dot" w:pos="4310"/>
        </w:tabs>
        <w:rPr>
          <w:noProof/>
        </w:rPr>
      </w:pPr>
      <w:r>
        <w:rPr>
          <w:noProof/>
        </w:rPr>
        <w:t>FOREIGN FORMAT (#.44), 485</w:t>
      </w:r>
    </w:p>
    <w:p w14:paraId="7B73F68C" w14:textId="77777777" w:rsidR="002D1B25" w:rsidRDefault="002D1B25">
      <w:pPr>
        <w:pStyle w:val="Index2"/>
        <w:tabs>
          <w:tab w:val="right" w:leader="dot" w:pos="4310"/>
        </w:tabs>
        <w:rPr>
          <w:noProof/>
        </w:rPr>
      </w:pPr>
      <w:r>
        <w:rPr>
          <w:noProof/>
        </w:rPr>
        <w:t>FOREIGN FORMAT (#.44), 671</w:t>
      </w:r>
    </w:p>
    <w:p w14:paraId="2AC64DAD" w14:textId="77777777" w:rsidR="002D1B25" w:rsidRDefault="002D1B25">
      <w:pPr>
        <w:pStyle w:val="Index2"/>
        <w:tabs>
          <w:tab w:val="right" w:leader="dot" w:pos="4310"/>
        </w:tabs>
        <w:rPr>
          <w:noProof/>
        </w:rPr>
      </w:pPr>
      <w:r>
        <w:rPr>
          <w:noProof/>
        </w:rPr>
        <w:t>FORM (#.403), 372, 388, 391, 392, 402, 403, 426, 432, 641, 673</w:t>
      </w:r>
    </w:p>
    <w:p w14:paraId="149EA038" w14:textId="77777777" w:rsidR="002D1B25" w:rsidRDefault="002D1B25">
      <w:pPr>
        <w:pStyle w:val="Index2"/>
        <w:tabs>
          <w:tab w:val="right" w:leader="dot" w:pos="4310"/>
        </w:tabs>
        <w:rPr>
          <w:noProof/>
        </w:rPr>
      </w:pPr>
      <w:r>
        <w:rPr>
          <w:noProof/>
        </w:rPr>
        <w:t>FUNCTION (#.5), 614, 615, 641</w:t>
      </w:r>
    </w:p>
    <w:p w14:paraId="24754AEE" w14:textId="77777777" w:rsidR="002D1B25" w:rsidRDefault="002D1B25">
      <w:pPr>
        <w:pStyle w:val="Index2"/>
        <w:tabs>
          <w:tab w:val="right" w:leader="dot" w:pos="4310"/>
        </w:tabs>
        <w:rPr>
          <w:noProof/>
        </w:rPr>
      </w:pPr>
      <w:r>
        <w:rPr>
          <w:noProof/>
        </w:rPr>
        <w:t>Global File Structure, 563</w:t>
      </w:r>
    </w:p>
    <w:p w14:paraId="42C843FC" w14:textId="77777777" w:rsidR="002D1B25" w:rsidRDefault="002D1B25">
      <w:pPr>
        <w:pStyle w:val="Index2"/>
        <w:tabs>
          <w:tab w:val="right" w:leader="dot" w:pos="4310"/>
        </w:tabs>
        <w:rPr>
          <w:noProof/>
        </w:rPr>
      </w:pPr>
      <w:r>
        <w:rPr>
          <w:noProof/>
        </w:rPr>
        <w:t>HELP FRAME (#9.2), 639, 640</w:t>
      </w:r>
    </w:p>
    <w:p w14:paraId="17E4E4E1" w14:textId="77777777" w:rsidR="002D1B25" w:rsidRDefault="002D1B25">
      <w:pPr>
        <w:pStyle w:val="Index2"/>
        <w:tabs>
          <w:tab w:val="right" w:leader="dot" w:pos="4310"/>
        </w:tabs>
        <w:rPr>
          <w:noProof/>
        </w:rPr>
      </w:pPr>
      <w:r>
        <w:rPr>
          <w:noProof/>
        </w:rPr>
        <w:t>HOSPITAL LOCATION (#44), 449</w:t>
      </w:r>
    </w:p>
    <w:p w14:paraId="432D4668" w14:textId="77777777" w:rsidR="002D1B25" w:rsidRDefault="002D1B25">
      <w:pPr>
        <w:pStyle w:val="Index2"/>
        <w:tabs>
          <w:tab w:val="right" w:leader="dot" w:pos="4310"/>
        </w:tabs>
        <w:rPr>
          <w:noProof/>
        </w:rPr>
      </w:pPr>
      <w:r>
        <w:rPr>
          <w:noProof/>
        </w:rPr>
        <w:t>IMPORT TEMPLATE (#.46), 672</w:t>
      </w:r>
    </w:p>
    <w:p w14:paraId="3AF2E63D" w14:textId="77777777" w:rsidR="002D1B25" w:rsidRDefault="002D1B25">
      <w:pPr>
        <w:pStyle w:val="Index2"/>
        <w:tabs>
          <w:tab w:val="right" w:leader="dot" w:pos="4310"/>
        </w:tabs>
        <w:rPr>
          <w:noProof/>
        </w:rPr>
      </w:pPr>
      <w:r>
        <w:rPr>
          <w:noProof/>
        </w:rPr>
        <w:t>INDEX (#.11), 22, 103, 108, 186, 192, 194, 196, 198, 203, 230, 246, 248, 252, 261, 263, 568, 572</w:t>
      </w:r>
    </w:p>
    <w:p w14:paraId="13777F90" w14:textId="77777777" w:rsidR="002D1B25" w:rsidRDefault="002D1B25">
      <w:pPr>
        <w:pStyle w:val="Index2"/>
        <w:tabs>
          <w:tab w:val="right" w:leader="dot" w:pos="4310"/>
        </w:tabs>
        <w:rPr>
          <w:noProof/>
        </w:rPr>
      </w:pPr>
      <w:r>
        <w:rPr>
          <w:noProof/>
        </w:rPr>
        <w:t>INPUT TEMPLATE (#.402), 639</w:t>
      </w:r>
    </w:p>
    <w:p w14:paraId="6A658323" w14:textId="77777777" w:rsidR="002D1B25" w:rsidRDefault="002D1B25">
      <w:pPr>
        <w:pStyle w:val="Index2"/>
        <w:tabs>
          <w:tab w:val="right" w:leader="dot" w:pos="4310"/>
        </w:tabs>
        <w:rPr>
          <w:noProof/>
        </w:rPr>
      </w:pPr>
      <w:r>
        <w:rPr>
          <w:noProof/>
        </w:rPr>
        <w:t>KEY (#.31), 47, 63, 230, 252, 307, 569</w:t>
      </w:r>
    </w:p>
    <w:p w14:paraId="5364CF06" w14:textId="77777777" w:rsidR="002D1B25" w:rsidRDefault="002D1B25">
      <w:pPr>
        <w:pStyle w:val="Index2"/>
        <w:tabs>
          <w:tab w:val="right" w:leader="dot" w:pos="4310"/>
        </w:tabs>
        <w:rPr>
          <w:noProof/>
        </w:rPr>
      </w:pPr>
      <w:r>
        <w:rPr>
          <w:noProof/>
        </w:rPr>
        <w:t>LANGUAGE (#.85), 558, 578, 609, 610, 611, 612</w:t>
      </w:r>
    </w:p>
    <w:p w14:paraId="5D66F5F0" w14:textId="77777777" w:rsidR="002D1B25" w:rsidRDefault="002D1B25">
      <w:pPr>
        <w:pStyle w:val="Index2"/>
        <w:tabs>
          <w:tab w:val="right" w:leader="dot" w:pos="4310"/>
        </w:tabs>
        <w:rPr>
          <w:noProof/>
        </w:rPr>
      </w:pPr>
      <w:r>
        <w:rPr>
          <w:noProof/>
        </w:rPr>
        <w:t>MAIL GROUP (#3.8), 628</w:t>
      </w:r>
    </w:p>
    <w:p w14:paraId="51F5F372" w14:textId="77777777" w:rsidR="002D1B25" w:rsidRDefault="002D1B25">
      <w:pPr>
        <w:pStyle w:val="Index2"/>
        <w:tabs>
          <w:tab w:val="right" w:leader="dot" w:pos="4310"/>
        </w:tabs>
        <w:rPr>
          <w:noProof/>
        </w:rPr>
      </w:pPr>
      <w:r>
        <w:rPr>
          <w:noProof/>
        </w:rPr>
        <w:t>META DATA DICTIONARY (#.9), 511</w:t>
      </w:r>
    </w:p>
    <w:p w14:paraId="63892E89" w14:textId="77777777" w:rsidR="002D1B25" w:rsidRDefault="002D1B25">
      <w:pPr>
        <w:pStyle w:val="Index3"/>
        <w:tabs>
          <w:tab w:val="right" w:leader="dot" w:pos="4310"/>
        </w:tabs>
        <w:rPr>
          <w:noProof/>
        </w:rPr>
      </w:pPr>
      <w:r>
        <w:rPr>
          <w:noProof/>
        </w:rPr>
        <w:t>BUILD(S) (#9.6) Field, 511</w:t>
      </w:r>
    </w:p>
    <w:p w14:paraId="20CB1A9C" w14:textId="77777777" w:rsidR="002D1B25" w:rsidRDefault="002D1B25">
      <w:pPr>
        <w:pStyle w:val="Index3"/>
        <w:tabs>
          <w:tab w:val="right" w:leader="dot" w:pos="4310"/>
        </w:tabs>
        <w:rPr>
          <w:noProof/>
        </w:rPr>
      </w:pPr>
      <w:r>
        <w:rPr>
          <w:noProof/>
        </w:rPr>
        <w:t>DATA (#.05) Field, 511</w:t>
      </w:r>
    </w:p>
    <w:p w14:paraId="2AC8882C" w14:textId="77777777" w:rsidR="002D1B25" w:rsidRDefault="002D1B25">
      <w:pPr>
        <w:pStyle w:val="Index3"/>
        <w:tabs>
          <w:tab w:val="right" w:leader="dot" w:pos="4310"/>
        </w:tabs>
        <w:rPr>
          <w:noProof/>
        </w:rPr>
      </w:pPr>
      <w:r>
        <w:rPr>
          <w:noProof/>
        </w:rPr>
        <w:t>DATA DICTIONARY NUMBER (#.03) Field, 511</w:t>
      </w:r>
    </w:p>
    <w:p w14:paraId="6A1CCDFC" w14:textId="77777777" w:rsidR="002D1B25" w:rsidRDefault="002D1B25">
      <w:pPr>
        <w:pStyle w:val="Index3"/>
        <w:tabs>
          <w:tab w:val="right" w:leader="dot" w:pos="4310"/>
        </w:tabs>
        <w:rPr>
          <w:noProof/>
        </w:rPr>
      </w:pPr>
      <w:r>
        <w:rPr>
          <w:noProof/>
        </w:rPr>
        <w:t>DESCRIPTION (#1) Field, 511</w:t>
      </w:r>
    </w:p>
    <w:p w14:paraId="6E1719C1" w14:textId="77777777" w:rsidR="002D1B25" w:rsidRDefault="002D1B25">
      <w:pPr>
        <w:pStyle w:val="Index3"/>
        <w:tabs>
          <w:tab w:val="right" w:leader="dot" w:pos="4310"/>
        </w:tabs>
        <w:rPr>
          <w:noProof/>
        </w:rPr>
      </w:pPr>
      <w:r>
        <w:rPr>
          <w:noProof/>
        </w:rPr>
        <w:t>FIELD NUMBER (#.04) Field, 511</w:t>
      </w:r>
    </w:p>
    <w:p w14:paraId="0743FFD2" w14:textId="77777777" w:rsidR="002D1B25" w:rsidRDefault="002D1B25">
      <w:pPr>
        <w:pStyle w:val="Index3"/>
        <w:tabs>
          <w:tab w:val="right" w:leader="dot" w:pos="4310"/>
        </w:tabs>
        <w:rPr>
          <w:noProof/>
        </w:rPr>
      </w:pPr>
      <w:r>
        <w:rPr>
          <w:noProof/>
        </w:rPr>
        <w:t>LAST UPDATED (#.07) Field, 511</w:t>
      </w:r>
    </w:p>
    <w:p w14:paraId="56B9D4C2" w14:textId="77777777" w:rsidR="002D1B25" w:rsidRDefault="002D1B25">
      <w:pPr>
        <w:pStyle w:val="Index3"/>
        <w:tabs>
          <w:tab w:val="right" w:leader="dot" w:pos="4310"/>
        </w:tabs>
        <w:rPr>
          <w:noProof/>
        </w:rPr>
      </w:pPr>
      <w:r>
        <w:rPr>
          <w:noProof/>
        </w:rPr>
        <w:t>LOOKUP TERM (#.02) Field, 511</w:t>
      </w:r>
    </w:p>
    <w:p w14:paraId="3223FC88" w14:textId="77777777" w:rsidR="002D1B25" w:rsidRDefault="002D1B25">
      <w:pPr>
        <w:pStyle w:val="Index3"/>
        <w:tabs>
          <w:tab w:val="right" w:leader="dot" w:pos="4310"/>
        </w:tabs>
        <w:rPr>
          <w:noProof/>
        </w:rPr>
      </w:pPr>
      <w:r>
        <w:rPr>
          <w:noProof/>
        </w:rPr>
        <w:t>NAME (#.01) Field, 511</w:t>
      </w:r>
    </w:p>
    <w:p w14:paraId="299BB005" w14:textId="77777777" w:rsidR="002D1B25" w:rsidRDefault="002D1B25">
      <w:pPr>
        <w:pStyle w:val="Index3"/>
        <w:tabs>
          <w:tab w:val="right" w:leader="dot" w:pos="4310"/>
        </w:tabs>
        <w:rPr>
          <w:noProof/>
        </w:rPr>
      </w:pPr>
      <w:r>
        <w:rPr>
          <w:noProof/>
        </w:rPr>
        <w:t>OBJECT NAME (#.06) Field, 511</w:t>
      </w:r>
    </w:p>
    <w:p w14:paraId="54BC75A6" w14:textId="77777777" w:rsidR="002D1B25" w:rsidRDefault="002D1B25">
      <w:pPr>
        <w:pStyle w:val="Index3"/>
        <w:tabs>
          <w:tab w:val="right" w:leader="dot" w:pos="4310"/>
        </w:tabs>
        <w:rPr>
          <w:noProof/>
        </w:rPr>
      </w:pPr>
      <w:r>
        <w:rPr>
          <w:noProof/>
        </w:rPr>
        <w:t>TYPE (#25) Field, 511</w:t>
      </w:r>
    </w:p>
    <w:p w14:paraId="5CFA463B" w14:textId="77777777" w:rsidR="002D1B25" w:rsidRDefault="002D1B25">
      <w:pPr>
        <w:pStyle w:val="Index2"/>
        <w:tabs>
          <w:tab w:val="right" w:leader="dot" w:pos="4310"/>
        </w:tabs>
        <w:rPr>
          <w:noProof/>
        </w:rPr>
      </w:pPr>
      <w:r>
        <w:rPr>
          <w:noProof/>
        </w:rPr>
        <w:t>MUMPS OPERATING SYSTEM (#.7), xli, 90, 625, 633, 637, 641, 666</w:t>
      </w:r>
    </w:p>
    <w:p w14:paraId="086538FA" w14:textId="77777777" w:rsidR="002D1B25" w:rsidRDefault="002D1B25">
      <w:pPr>
        <w:pStyle w:val="Index2"/>
        <w:tabs>
          <w:tab w:val="right" w:leader="dot" w:pos="4310"/>
        </w:tabs>
        <w:rPr>
          <w:noProof/>
        </w:rPr>
      </w:pPr>
      <w:r>
        <w:rPr>
          <w:noProof/>
        </w:rPr>
        <w:t>NEW PERSON (#200), 3, 23, 35, 56, 57, 234, 244, 245, 256, 314, 406, 477, 626</w:t>
      </w:r>
    </w:p>
    <w:p w14:paraId="2E4785BF" w14:textId="77777777" w:rsidR="002D1B25" w:rsidRDefault="002D1B25">
      <w:pPr>
        <w:pStyle w:val="Index2"/>
        <w:tabs>
          <w:tab w:val="right" w:leader="dot" w:pos="4310"/>
        </w:tabs>
        <w:rPr>
          <w:noProof/>
        </w:rPr>
      </w:pPr>
      <w:r>
        <w:rPr>
          <w:noProof/>
        </w:rPr>
        <w:t>OPTION (#19), 639, 642</w:t>
      </w:r>
    </w:p>
    <w:p w14:paraId="08E2A956" w14:textId="77777777" w:rsidR="002D1B25" w:rsidRDefault="002D1B25">
      <w:pPr>
        <w:pStyle w:val="Index2"/>
        <w:tabs>
          <w:tab w:val="right" w:leader="dot" w:pos="4310"/>
        </w:tabs>
        <w:rPr>
          <w:noProof/>
        </w:rPr>
      </w:pPr>
      <w:r>
        <w:rPr>
          <w:noProof/>
        </w:rPr>
        <w:t>OPTION (#19), 241, 242, 259, 273, 281, 317, 623</w:t>
      </w:r>
    </w:p>
    <w:p w14:paraId="7A86FD83" w14:textId="77777777" w:rsidR="002D1B25" w:rsidRDefault="002D1B25">
      <w:pPr>
        <w:pStyle w:val="Index2"/>
        <w:tabs>
          <w:tab w:val="right" w:leader="dot" w:pos="4310"/>
        </w:tabs>
        <w:rPr>
          <w:noProof/>
        </w:rPr>
      </w:pPr>
      <w:r>
        <w:rPr>
          <w:noProof/>
        </w:rPr>
        <w:t>ORDER PARAMETERS (#100.99), 624, 638, 640</w:t>
      </w:r>
    </w:p>
    <w:p w14:paraId="27B8906A" w14:textId="77777777" w:rsidR="002D1B25" w:rsidRDefault="002D1B25">
      <w:pPr>
        <w:pStyle w:val="Index2"/>
        <w:tabs>
          <w:tab w:val="right" w:leader="dot" w:pos="4310"/>
        </w:tabs>
        <w:rPr>
          <w:noProof/>
        </w:rPr>
      </w:pPr>
      <w:r>
        <w:rPr>
          <w:noProof/>
        </w:rPr>
        <w:t>PACKAGE (#9.4), 616, 617, 622, 623, 624, 625, 626, 627, 628, 631, 633, 636, 638, 642</w:t>
      </w:r>
    </w:p>
    <w:p w14:paraId="6E88F5DE" w14:textId="77777777" w:rsidR="002D1B25" w:rsidRDefault="002D1B25">
      <w:pPr>
        <w:pStyle w:val="Index2"/>
        <w:tabs>
          <w:tab w:val="right" w:leader="dot" w:pos="4310"/>
        </w:tabs>
        <w:rPr>
          <w:noProof/>
        </w:rPr>
      </w:pPr>
      <w:r>
        <w:rPr>
          <w:noProof/>
        </w:rPr>
        <w:t>PATIENT (#2), 488, 535, 541, 545, 547, 549, 552, 601, 603</w:t>
      </w:r>
    </w:p>
    <w:p w14:paraId="174D2ACE" w14:textId="77777777" w:rsidR="002D1B25" w:rsidRDefault="002D1B25">
      <w:pPr>
        <w:pStyle w:val="Index2"/>
        <w:tabs>
          <w:tab w:val="right" w:leader="dot" w:pos="4310"/>
        </w:tabs>
        <w:rPr>
          <w:noProof/>
        </w:rPr>
      </w:pPr>
      <w:r w:rsidRPr="00BA3122">
        <w:rPr>
          <w:rFonts w:eastAsia="Times New Roman"/>
          <w:noProof/>
        </w:rPr>
        <w:t>POLICY (1.6)</w:t>
      </w:r>
      <w:r>
        <w:rPr>
          <w:noProof/>
        </w:rPr>
        <w:t>, 477</w:t>
      </w:r>
    </w:p>
    <w:p w14:paraId="066FDCB5" w14:textId="77777777" w:rsidR="002D1B25" w:rsidRDefault="002D1B25">
      <w:pPr>
        <w:pStyle w:val="Index2"/>
        <w:tabs>
          <w:tab w:val="right" w:leader="dot" w:pos="4310"/>
        </w:tabs>
        <w:rPr>
          <w:noProof/>
        </w:rPr>
      </w:pPr>
      <w:r>
        <w:rPr>
          <w:noProof/>
        </w:rPr>
        <w:t>PRINT TEMPLATE (#.4), 112, 113, 115, 506, 509, 510, 631</w:t>
      </w:r>
    </w:p>
    <w:p w14:paraId="0C72C441" w14:textId="77777777" w:rsidR="002D1B25" w:rsidRDefault="002D1B25">
      <w:pPr>
        <w:pStyle w:val="Index2"/>
        <w:tabs>
          <w:tab w:val="right" w:leader="dot" w:pos="4310"/>
        </w:tabs>
        <w:rPr>
          <w:noProof/>
        </w:rPr>
      </w:pPr>
      <w:r>
        <w:rPr>
          <w:noProof/>
        </w:rPr>
        <w:t>PROTOCOL (#101), 623, 624, 640</w:t>
      </w:r>
    </w:p>
    <w:p w14:paraId="29DFA371" w14:textId="77777777" w:rsidR="002D1B25" w:rsidRDefault="002D1B25">
      <w:pPr>
        <w:pStyle w:val="Index2"/>
        <w:tabs>
          <w:tab w:val="right" w:leader="dot" w:pos="4310"/>
        </w:tabs>
        <w:rPr>
          <w:noProof/>
        </w:rPr>
      </w:pPr>
      <w:r>
        <w:rPr>
          <w:noProof/>
        </w:rPr>
        <w:t>SORT TEMPLATE (#.401), 112, 113, 516, 517</w:t>
      </w:r>
    </w:p>
    <w:p w14:paraId="038DF7E0" w14:textId="77777777" w:rsidR="002D1B25" w:rsidRDefault="002D1B25">
      <w:pPr>
        <w:pStyle w:val="Index2"/>
        <w:tabs>
          <w:tab w:val="right" w:leader="dot" w:pos="4310"/>
        </w:tabs>
        <w:rPr>
          <w:noProof/>
        </w:rPr>
      </w:pPr>
      <w:r>
        <w:rPr>
          <w:noProof/>
        </w:rPr>
        <w:t>STATE (#5), 233, 249, 255, 264, 272, 273, 351, 352</w:t>
      </w:r>
    </w:p>
    <w:p w14:paraId="786B0D56" w14:textId="77777777" w:rsidR="002D1B25" w:rsidRDefault="002D1B25">
      <w:pPr>
        <w:pStyle w:val="Index2"/>
        <w:tabs>
          <w:tab w:val="right" w:leader="dot" w:pos="4310"/>
        </w:tabs>
        <w:rPr>
          <w:noProof/>
        </w:rPr>
      </w:pPr>
      <w:r>
        <w:rPr>
          <w:noProof/>
        </w:rPr>
        <w:t>TERMINAL TYPE (#3.2), 362, 458, 467, 468, 666</w:t>
      </w:r>
    </w:p>
    <w:p w14:paraId="3DEB8897" w14:textId="77777777" w:rsidR="002D1B25" w:rsidRDefault="002D1B25">
      <w:pPr>
        <w:pStyle w:val="Index1"/>
        <w:tabs>
          <w:tab w:val="right" w:leader="dot" w:pos="4310"/>
        </w:tabs>
        <w:rPr>
          <w:noProof/>
        </w:rPr>
      </w:pPr>
      <w:r>
        <w:rPr>
          <w:noProof/>
        </w:rPr>
        <w:t>FILESEC^DDMOD, 207</w:t>
      </w:r>
    </w:p>
    <w:p w14:paraId="0FE3D583" w14:textId="77777777" w:rsidR="002D1B25" w:rsidRDefault="002D1B25">
      <w:pPr>
        <w:pStyle w:val="Index1"/>
        <w:tabs>
          <w:tab w:val="right" w:leader="dot" w:pos="4310"/>
        </w:tabs>
        <w:rPr>
          <w:noProof/>
        </w:rPr>
      </w:pPr>
      <w:r w:rsidRPr="00BA3122">
        <w:rPr>
          <w:bCs/>
          <w:noProof/>
        </w:rPr>
        <w:t>FILTER BY (#.04) Field</w:t>
      </w:r>
      <w:r>
        <w:rPr>
          <w:noProof/>
        </w:rPr>
        <w:t>, 524</w:t>
      </w:r>
    </w:p>
    <w:p w14:paraId="3282AF19" w14:textId="77777777" w:rsidR="002D1B25" w:rsidRDefault="002D1B25">
      <w:pPr>
        <w:pStyle w:val="Index1"/>
        <w:tabs>
          <w:tab w:val="right" w:leader="dot" w:pos="4310"/>
        </w:tabs>
        <w:rPr>
          <w:noProof/>
        </w:rPr>
      </w:pPr>
      <w:r w:rsidRPr="00BA3122">
        <w:rPr>
          <w:noProof/>
        </w:rPr>
        <w:t>FILTER BY (#1.04) Field</w:t>
      </w:r>
      <w:r>
        <w:rPr>
          <w:noProof/>
        </w:rPr>
        <w:t>, 527</w:t>
      </w:r>
    </w:p>
    <w:p w14:paraId="5A8427E0" w14:textId="77777777" w:rsidR="002D1B25" w:rsidRDefault="002D1B25">
      <w:pPr>
        <w:pStyle w:val="Index1"/>
        <w:tabs>
          <w:tab w:val="right" w:leader="dot" w:pos="4310"/>
        </w:tabs>
        <w:rPr>
          <w:noProof/>
        </w:rPr>
      </w:pPr>
      <w:r>
        <w:rPr>
          <w:noProof/>
        </w:rPr>
        <w:t>FIND^DIC, 224</w:t>
      </w:r>
    </w:p>
    <w:p w14:paraId="1AFA9564" w14:textId="77777777" w:rsidR="002D1B25" w:rsidRDefault="002D1B25">
      <w:pPr>
        <w:pStyle w:val="Index1"/>
        <w:tabs>
          <w:tab w:val="right" w:leader="dot" w:pos="4310"/>
        </w:tabs>
        <w:rPr>
          <w:noProof/>
        </w:rPr>
      </w:pPr>
      <w:r>
        <w:rPr>
          <w:noProof/>
        </w:rPr>
        <w:t>FIND^DIC Parameters, 535</w:t>
      </w:r>
    </w:p>
    <w:p w14:paraId="1A41EF14" w14:textId="77777777" w:rsidR="002D1B25" w:rsidRDefault="002D1B25">
      <w:pPr>
        <w:pStyle w:val="Index1"/>
        <w:tabs>
          <w:tab w:val="right" w:leader="dot" w:pos="4310"/>
        </w:tabs>
        <w:rPr>
          <w:noProof/>
        </w:rPr>
      </w:pPr>
      <w:r>
        <w:rPr>
          <w:noProof/>
        </w:rPr>
        <w:t>Finder</w:t>
      </w:r>
    </w:p>
    <w:p w14:paraId="6E7D8C42" w14:textId="77777777" w:rsidR="002D1B25" w:rsidRDefault="002D1B25">
      <w:pPr>
        <w:pStyle w:val="Index2"/>
        <w:tabs>
          <w:tab w:val="right" w:leader="dot" w:pos="4310"/>
        </w:tabs>
        <w:rPr>
          <w:noProof/>
        </w:rPr>
      </w:pPr>
      <w:r>
        <w:rPr>
          <w:noProof/>
        </w:rPr>
        <w:t>FIND^DIC, 224</w:t>
      </w:r>
    </w:p>
    <w:p w14:paraId="617AB071" w14:textId="77777777" w:rsidR="002D1B25" w:rsidRDefault="002D1B25">
      <w:pPr>
        <w:pStyle w:val="Index1"/>
        <w:tabs>
          <w:tab w:val="right" w:leader="dot" w:pos="4310"/>
        </w:tabs>
        <w:rPr>
          <w:noProof/>
        </w:rPr>
      </w:pPr>
      <w:r>
        <w:rPr>
          <w:noProof/>
        </w:rPr>
        <w:t>Finder (Single Record)</w:t>
      </w:r>
    </w:p>
    <w:p w14:paraId="3ACFD19E" w14:textId="77777777" w:rsidR="002D1B25" w:rsidRDefault="002D1B25">
      <w:pPr>
        <w:pStyle w:val="Index2"/>
        <w:tabs>
          <w:tab w:val="right" w:leader="dot" w:pos="4310"/>
        </w:tabs>
        <w:rPr>
          <w:noProof/>
        </w:rPr>
      </w:pPr>
      <w:r>
        <w:rPr>
          <w:noProof/>
        </w:rPr>
        <w:t>$$FIND1^DIC, 250</w:t>
      </w:r>
    </w:p>
    <w:p w14:paraId="51A969D2" w14:textId="77777777" w:rsidR="002D1B25" w:rsidRDefault="002D1B25">
      <w:pPr>
        <w:pStyle w:val="Index1"/>
        <w:tabs>
          <w:tab w:val="right" w:leader="dot" w:pos="4310"/>
        </w:tabs>
        <w:rPr>
          <w:noProof/>
        </w:rPr>
      </w:pPr>
      <w:r w:rsidRPr="00BA3122">
        <w:rPr>
          <w:noProof/>
        </w:rPr>
        <w:t>FIXED RESPONSE (#2) Field</w:t>
      </w:r>
      <w:r>
        <w:rPr>
          <w:noProof/>
        </w:rPr>
        <w:t>, 527</w:t>
      </w:r>
    </w:p>
    <w:p w14:paraId="6B4D8BCE" w14:textId="77777777" w:rsidR="002D1B25" w:rsidRDefault="002D1B25">
      <w:pPr>
        <w:pStyle w:val="Index1"/>
        <w:tabs>
          <w:tab w:val="right" w:leader="dot" w:pos="4310"/>
        </w:tabs>
        <w:rPr>
          <w:noProof/>
        </w:rPr>
      </w:pPr>
      <w:r>
        <w:rPr>
          <w:noProof/>
        </w:rPr>
        <w:t>Fixed String Element, 537</w:t>
      </w:r>
    </w:p>
    <w:p w14:paraId="18F95AF8" w14:textId="77777777" w:rsidR="002D1B25" w:rsidRDefault="002D1B25">
      <w:pPr>
        <w:pStyle w:val="Index1"/>
        <w:tabs>
          <w:tab w:val="right" w:leader="dot" w:pos="4310"/>
        </w:tabs>
        <w:rPr>
          <w:noProof/>
        </w:rPr>
      </w:pPr>
      <w:r>
        <w:rPr>
          <w:noProof/>
        </w:rPr>
        <w:lastRenderedPageBreak/>
        <w:t>FM Variable Setup</w:t>
      </w:r>
    </w:p>
    <w:p w14:paraId="31239CC2" w14:textId="77777777" w:rsidR="002D1B25" w:rsidRDefault="002D1B25">
      <w:pPr>
        <w:pStyle w:val="Index2"/>
        <w:tabs>
          <w:tab w:val="right" w:leader="dot" w:pos="4310"/>
        </w:tabs>
        <w:rPr>
          <w:noProof/>
        </w:rPr>
      </w:pPr>
      <w:r>
        <w:rPr>
          <w:noProof/>
        </w:rPr>
        <w:t>DT^DICRW, 50</w:t>
      </w:r>
    </w:p>
    <w:p w14:paraId="3E418EF3" w14:textId="77777777" w:rsidR="002D1B25" w:rsidRDefault="002D1B25">
      <w:pPr>
        <w:pStyle w:val="Index1"/>
        <w:tabs>
          <w:tab w:val="right" w:leader="dot" w:pos="4310"/>
        </w:tabs>
        <w:rPr>
          <w:noProof/>
        </w:rPr>
      </w:pPr>
      <w:r>
        <w:rPr>
          <w:noProof/>
        </w:rPr>
        <w:t>FOREIGN FORMAT (#.44) File, 483, 484, 485, 671</w:t>
      </w:r>
    </w:p>
    <w:p w14:paraId="7415DD43" w14:textId="77777777" w:rsidR="002D1B25" w:rsidRDefault="002D1B25">
      <w:pPr>
        <w:pStyle w:val="Index1"/>
        <w:tabs>
          <w:tab w:val="right" w:leader="dot" w:pos="4310"/>
        </w:tabs>
        <w:rPr>
          <w:noProof/>
        </w:rPr>
      </w:pPr>
      <w:r>
        <w:rPr>
          <w:noProof/>
        </w:rPr>
        <w:t>FORM (#.403) File, 372, 388, 391, 392, 402, 403, 426, 432, 641, 673</w:t>
      </w:r>
    </w:p>
    <w:p w14:paraId="05D63D24" w14:textId="77777777" w:rsidR="002D1B25" w:rsidRDefault="002D1B25">
      <w:pPr>
        <w:pStyle w:val="Index1"/>
        <w:tabs>
          <w:tab w:val="right" w:leader="dot" w:pos="4310"/>
        </w:tabs>
        <w:rPr>
          <w:noProof/>
        </w:rPr>
      </w:pPr>
      <w:r>
        <w:rPr>
          <w:noProof/>
        </w:rPr>
        <w:t>Form (ScreenMan Forms)</w:t>
      </w:r>
    </w:p>
    <w:p w14:paraId="06F453D7" w14:textId="77777777" w:rsidR="002D1B25" w:rsidRDefault="002D1B25">
      <w:pPr>
        <w:pStyle w:val="Index2"/>
        <w:tabs>
          <w:tab w:val="right" w:leader="dot" w:pos="4310"/>
        </w:tabs>
        <w:rPr>
          <w:noProof/>
        </w:rPr>
      </w:pPr>
      <w:r>
        <w:rPr>
          <w:noProof/>
        </w:rPr>
        <w:t>Layout: Forms and Pages, 372</w:t>
      </w:r>
    </w:p>
    <w:p w14:paraId="664116B3" w14:textId="77777777" w:rsidR="002D1B25" w:rsidRDefault="002D1B25">
      <w:pPr>
        <w:pStyle w:val="Index2"/>
        <w:tabs>
          <w:tab w:val="right" w:leader="dot" w:pos="4310"/>
        </w:tabs>
        <w:rPr>
          <w:noProof/>
        </w:rPr>
      </w:pPr>
      <w:r>
        <w:rPr>
          <w:noProof/>
        </w:rPr>
        <w:t>Properties, 388</w:t>
      </w:r>
    </w:p>
    <w:p w14:paraId="6A10C8B0" w14:textId="77777777" w:rsidR="002D1B25" w:rsidRDefault="002D1B25">
      <w:pPr>
        <w:pStyle w:val="Index3"/>
        <w:tabs>
          <w:tab w:val="right" w:leader="dot" w:pos="4310"/>
        </w:tabs>
        <w:rPr>
          <w:noProof/>
        </w:rPr>
      </w:pPr>
      <w:r w:rsidRPr="00BA3122">
        <w:rPr>
          <w:noProof/>
        </w:rPr>
        <w:t>Data Validation</w:t>
      </w:r>
      <w:r>
        <w:rPr>
          <w:noProof/>
        </w:rPr>
        <w:t>, 388</w:t>
      </w:r>
    </w:p>
    <w:p w14:paraId="20EFE4DA" w14:textId="77777777" w:rsidR="002D1B25" w:rsidRDefault="002D1B25">
      <w:pPr>
        <w:pStyle w:val="Index3"/>
        <w:tabs>
          <w:tab w:val="right" w:leader="dot" w:pos="4310"/>
        </w:tabs>
        <w:rPr>
          <w:noProof/>
        </w:rPr>
      </w:pPr>
      <w:r w:rsidRPr="00BA3122">
        <w:rPr>
          <w:noProof/>
        </w:rPr>
        <w:t>Form Name</w:t>
      </w:r>
      <w:r>
        <w:rPr>
          <w:noProof/>
        </w:rPr>
        <w:t>, 388</w:t>
      </w:r>
    </w:p>
    <w:p w14:paraId="2E2B3BAA" w14:textId="77777777" w:rsidR="002D1B25" w:rsidRDefault="002D1B25">
      <w:pPr>
        <w:pStyle w:val="Index3"/>
        <w:tabs>
          <w:tab w:val="right" w:leader="dot" w:pos="4310"/>
        </w:tabs>
        <w:rPr>
          <w:noProof/>
        </w:rPr>
      </w:pPr>
      <w:r w:rsidRPr="00BA3122">
        <w:rPr>
          <w:noProof/>
        </w:rPr>
        <w:t>Post Action</w:t>
      </w:r>
      <w:r>
        <w:rPr>
          <w:noProof/>
        </w:rPr>
        <w:t>, 388</w:t>
      </w:r>
    </w:p>
    <w:p w14:paraId="4B9CB2A3" w14:textId="77777777" w:rsidR="002D1B25" w:rsidRDefault="002D1B25">
      <w:pPr>
        <w:pStyle w:val="Index3"/>
        <w:tabs>
          <w:tab w:val="right" w:leader="dot" w:pos="4310"/>
        </w:tabs>
        <w:rPr>
          <w:noProof/>
        </w:rPr>
      </w:pPr>
      <w:r w:rsidRPr="00BA3122">
        <w:rPr>
          <w:noProof/>
        </w:rPr>
        <w:t>Post Save</w:t>
      </w:r>
      <w:r>
        <w:rPr>
          <w:noProof/>
        </w:rPr>
        <w:t>, 388</w:t>
      </w:r>
    </w:p>
    <w:p w14:paraId="557DF4CD" w14:textId="77777777" w:rsidR="002D1B25" w:rsidRDefault="002D1B25">
      <w:pPr>
        <w:pStyle w:val="Index3"/>
        <w:tabs>
          <w:tab w:val="right" w:leader="dot" w:pos="4310"/>
        </w:tabs>
        <w:rPr>
          <w:noProof/>
        </w:rPr>
      </w:pPr>
      <w:r w:rsidRPr="00BA3122">
        <w:rPr>
          <w:noProof/>
        </w:rPr>
        <w:t>Pre Action</w:t>
      </w:r>
      <w:r>
        <w:rPr>
          <w:noProof/>
        </w:rPr>
        <w:t>, 388</w:t>
      </w:r>
    </w:p>
    <w:p w14:paraId="5C25314A" w14:textId="77777777" w:rsidR="002D1B25" w:rsidRDefault="002D1B25">
      <w:pPr>
        <w:pStyle w:val="Index3"/>
        <w:tabs>
          <w:tab w:val="right" w:leader="dot" w:pos="4310"/>
        </w:tabs>
        <w:rPr>
          <w:noProof/>
        </w:rPr>
      </w:pPr>
      <w:r w:rsidRPr="00BA3122">
        <w:rPr>
          <w:noProof/>
        </w:rPr>
        <w:t>Record Selection Page</w:t>
      </w:r>
      <w:r>
        <w:rPr>
          <w:noProof/>
        </w:rPr>
        <w:t>, 388</w:t>
      </w:r>
    </w:p>
    <w:p w14:paraId="19E0D567" w14:textId="77777777" w:rsidR="002D1B25" w:rsidRDefault="002D1B25">
      <w:pPr>
        <w:pStyle w:val="Index3"/>
        <w:tabs>
          <w:tab w:val="right" w:leader="dot" w:pos="4310"/>
        </w:tabs>
        <w:rPr>
          <w:noProof/>
        </w:rPr>
      </w:pPr>
      <w:r w:rsidRPr="00BA3122">
        <w:rPr>
          <w:noProof/>
        </w:rPr>
        <w:t>Title</w:t>
      </w:r>
      <w:r>
        <w:rPr>
          <w:noProof/>
        </w:rPr>
        <w:t>, 388</w:t>
      </w:r>
    </w:p>
    <w:p w14:paraId="61678B03" w14:textId="77777777" w:rsidR="002D1B25" w:rsidRDefault="002D1B25">
      <w:pPr>
        <w:pStyle w:val="Index2"/>
        <w:tabs>
          <w:tab w:val="right" w:leader="dot" w:pos="4310"/>
        </w:tabs>
        <w:rPr>
          <w:noProof/>
        </w:rPr>
      </w:pPr>
      <w:r>
        <w:rPr>
          <w:noProof/>
        </w:rPr>
        <w:t>Structure, 372</w:t>
      </w:r>
    </w:p>
    <w:p w14:paraId="5C4CCD93" w14:textId="77777777" w:rsidR="002D1B25" w:rsidRDefault="002D1B25">
      <w:pPr>
        <w:pStyle w:val="Index1"/>
        <w:tabs>
          <w:tab w:val="right" w:leader="dot" w:pos="4310"/>
        </w:tabs>
        <w:rPr>
          <w:noProof/>
        </w:rPr>
      </w:pPr>
      <w:r>
        <w:rPr>
          <w:noProof/>
        </w:rPr>
        <w:t>Form Document Print</w:t>
      </w:r>
    </w:p>
    <w:p w14:paraId="0977784B" w14:textId="77777777" w:rsidR="002D1B25" w:rsidRDefault="002D1B25">
      <w:pPr>
        <w:pStyle w:val="Index2"/>
        <w:tabs>
          <w:tab w:val="right" w:leader="dot" w:pos="4310"/>
        </w:tabs>
        <w:rPr>
          <w:noProof/>
        </w:rPr>
      </w:pPr>
      <w:r>
        <w:rPr>
          <w:noProof/>
        </w:rPr>
        <w:t>^DIWF, 148</w:t>
      </w:r>
    </w:p>
    <w:p w14:paraId="474E7A56" w14:textId="77777777" w:rsidR="002D1B25" w:rsidRDefault="002D1B25">
      <w:pPr>
        <w:pStyle w:val="Index1"/>
        <w:tabs>
          <w:tab w:val="right" w:leader="dot" w:pos="4310"/>
        </w:tabs>
        <w:rPr>
          <w:noProof/>
        </w:rPr>
      </w:pPr>
      <w:r>
        <w:rPr>
          <w:noProof/>
        </w:rPr>
        <w:t>Form Document Print with Known Document</w:t>
      </w:r>
    </w:p>
    <w:p w14:paraId="28B80BB6" w14:textId="77777777" w:rsidR="002D1B25" w:rsidRDefault="002D1B25">
      <w:pPr>
        <w:pStyle w:val="Index2"/>
        <w:tabs>
          <w:tab w:val="right" w:leader="dot" w:pos="4310"/>
        </w:tabs>
        <w:rPr>
          <w:noProof/>
        </w:rPr>
      </w:pPr>
      <w:r>
        <w:rPr>
          <w:noProof/>
        </w:rPr>
        <w:t>EN1^DIWF, 150</w:t>
      </w:r>
    </w:p>
    <w:p w14:paraId="37A6101F" w14:textId="77777777" w:rsidR="002D1B25" w:rsidRDefault="002D1B25">
      <w:pPr>
        <w:pStyle w:val="Index1"/>
        <w:tabs>
          <w:tab w:val="right" w:leader="dot" w:pos="4310"/>
        </w:tabs>
        <w:rPr>
          <w:noProof/>
        </w:rPr>
      </w:pPr>
      <w:r>
        <w:rPr>
          <w:noProof/>
        </w:rPr>
        <w:t>Form Document Print with Known Document and Entry</w:t>
      </w:r>
    </w:p>
    <w:p w14:paraId="78C54847" w14:textId="77777777" w:rsidR="002D1B25" w:rsidRDefault="002D1B25">
      <w:pPr>
        <w:pStyle w:val="Index2"/>
        <w:tabs>
          <w:tab w:val="right" w:leader="dot" w:pos="4310"/>
        </w:tabs>
        <w:rPr>
          <w:noProof/>
        </w:rPr>
      </w:pPr>
      <w:r>
        <w:rPr>
          <w:noProof/>
        </w:rPr>
        <w:t>EN2^DIWF, 152</w:t>
      </w:r>
    </w:p>
    <w:p w14:paraId="4372D5E3" w14:textId="77777777" w:rsidR="002D1B25" w:rsidRDefault="002D1B25">
      <w:pPr>
        <w:pStyle w:val="Index1"/>
        <w:tabs>
          <w:tab w:val="right" w:leader="dot" w:pos="4310"/>
        </w:tabs>
        <w:rPr>
          <w:noProof/>
        </w:rPr>
      </w:pPr>
      <w:r>
        <w:rPr>
          <w:noProof/>
        </w:rPr>
        <w:t>Form Editor</w:t>
      </w:r>
    </w:p>
    <w:p w14:paraId="27843650" w14:textId="77777777" w:rsidR="002D1B25" w:rsidRDefault="002D1B25">
      <w:pPr>
        <w:pStyle w:val="Index2"/>
        <w:tabs>
          <w:tab w:val="right" w:leader="dot" w:pos="4310"/>
        </w:tabs>
        <w:rPr>
          <w:noProof/>
        </w:rPr>
      </w:pPr>
      <w:r>
        <w:rPr>
          <w:noProof/>
        </w:rPr>
        <w:t>ScreenMan, 410</w:t>
      </w:r>
    </w:p>
    <w:p w14:paraId="16247488" w14:textId="77777777" w:rsidR="002D1B25" w:rsidRDefault="002D1B25">
      <w:pPr>
        <w:pStyle w:val="Index3"/>
        <w:tabs>
          <w:tab w:val="right" w:leader="dot" w:pos="4310"/>
        </w:tabs>
        <w:rPr>
          <w:noProof/>
        </w:rPr>
      </w:pPr>
      <w:r>
        <w:rPr>
          <w:noProof/>
        </w:rPr>
        <w:t>Adding Blocks, 420</w:t>
      </w:r>
    </w:p>
    <w:p w14:paraId="0F97343D" w14:textId="77777777" w:rsidR="002D1B25" w:rsidRDefault="002D1B25">
      <w:pPr>
        <w:pStyle w:val="Index3"/>
        <w:tabs>
          <w:tab w:val="right" w:leader="dot" w:pos="4310"/>
        </w:tabs>
        <w:rPr>
          <w:noProof/>
        </w:rPr>
      </w:pPr>
      <w:r>
        <w:rPr>
          <w:noProof/>
        </w:rPr>
        <w:t>Adding Fields, 421</w:t>
      </w:r>
    </w:p>
    <w:p w14:paraId="36BBCFCB" w14:textId="77777777" w:rsidR="002D1B25" w:rsidRDefault="002D1B25">
      <w:pPr>
        <w:pStyle w:val="Index3"/>
        <w:tabs>
          <w:tab w:val="right" w:leader="dot" w:pos="4310"/>
        </w:tabs>
        <w:rPr>
          <w:noProof/>
        </w:rPr>
      </w:pPr>
      <w:r>
        <w:rPr>
          <w:noProof/>
        </w:rPr>
        <w:t>Adding Pages, 419</w:t>
      </w:r>
    </w:p>
    <w:p w14:paraId="5E1F6B19" w14:textId="77777777" w:rsidR="002D1B25" w:rsidRDefault="002D1B25">
      <w:pPr>
        <w:pStyle w:val="Index3"/>
        <w:tabs>
          <w:tab w:val="right" w:leader="dot" w:pos="4310"/>
        </w:tabs>
        <w:rPr>
          <w:noProof/>
        </w:rPr>
      </w:pPr>
      <w:r>
        <w:rPr>
          <w:noProof/>
        </w:rPr>
        <w:t>Adding, Selecting, and Editing, 414</w:t>
      </w:r>
    </w:p>
    <w:p w14:paraId="765C7B71" w14:textId="77777777" w:rsidR="002D1B25" w:rsidRDefault="002D1B25">
      <w:pPr>
        <w:pStyle w:val="Index3"/>
        <w:tabs>
          <w:tab w:val="right" w:leader="dot" w:pos="4310"/>
        </w:tabs>
        <w:rPr>
          <w:noProof/>
        </w:rPr>
      </w:pPr>
      <w:r>
        <w:rPr>
          <w:noProof/>
        </w:rPr>
        <w:t>Block Viewer Screen, 417</w:t>
      </w:r>
    </w:p>
    <w:p w14:paraId="54F88454" w14:textId="77777777" w:rsidR="002D1B25" w:rsidRDefault="002D1B25">
      <w:pPr>
        <w:pStyle w:val="Index3"/>
        <w:tabs>
          <w:tab w:val="right" w:leader="dot" w:pos="4310"/>
        </w:tabs>
        <w:rPr>
          <w:noProof/>
        </w:rPr>
      </w:pPr>
      <w:r>
        <w:rPr>
          <w:noProof/>
        </w:rPr>
        <w:t>Choosing another Form, 429</w:t>
      </w:r>
    </w:p>
    <w:p w14:paraId="5CF9621B" w14:textId="77777777" w:rsidR="002D1B25" w:rsidRDefault="002D1B25">
      <w:pPr>
        <w:pStyle w:val="Index3"/>
        <w:tabs>
          <w:tab w:val="right" w:leader="dot" w:pos="4310"/>
        </w:tabs>
        <w:rPr>
          <w:noProof/>
        </w:rPr>
      </w:pPr>
      <w:r>
        <w:rPr>
          <w:noProof/>
        </w:rPr>
        <w:t>Command Summary, 412</w:t>
      </w:r>
    </w:p>
    <w:p w14:paraId="66358C9C" w14:textId="77777777" w:rsidR="002D1B25" w:rsidRDefault="002D1B25">
      <w:pPr>
        <w:pStyle w:val="Index3"/>
        <w:tabs>
          <w:tab w:val="right" w:leader="dot" w:pos="4310"/>
        </w:tabs>
        <w:rPr>
          <w:noProof/>
        </w:rPr>
      </w:pPr>
      <w:r>
        <w:rPr>
          <w:noProof/>
        </w:rPr>
        <w:t>Deleting Screen Elements, 430</w:t>
      </w:r>
    </w:p>
    <w:p w14:paraId="2F601E9B" w14:textId="77777777" w:rsidR="002D1B25" w:rsidRDefault="002D1B25">
      <w:pPr>
        <w:pStyle w:val="Index3"/>
        <w:tabs>
          <w:tab w:val="right" w:leader="dot" w:pos="4310"/>
        </w:tabs>
        <w:rPr>
          <w:noProof/>
        </w:rPr>
      </w:pPr>
      <w:r>
        <w:rPr>
          <w:noProof/>
        </w:rPr>
        <w:t>Editing Block Properties, 426</w:t>
      </w:r>
    </w:p>
    <w:p w14:paraId="1582E34C" w14:textId="77777777" w:rsidR="002D1B25" w:rsidRDefault="002D1B25">
      <w:pPr>
        <w:pStyle w:val="Index3"/>
        <w:tabs>
          <w:tab w:val="right" w:leader="dot" w:pos="4310"/>
        </w:tabs>
        <w:rPr>
          <w:noProof/>
        </w:rPr>
      </w:pPr>
      <w:r>
        <w:rPr>
          <w:noProof/>
        </w:rPr>
        <w:t>Editing Field Captions and Data Length, 425</w:t>
      </w:r>
    </w:p>
    <w:p w14:paraId="59569CEB" w14:textId="77777777" w:rsidR="002D1B25" w:rsidRDefault="002D1B25">
      <w:pPr>
        <w:pStyle w:val="Index3"/>
        <w:tabs>
          <w:tab w:val="right" w:leader="dot" w:pos="4310"/>
        </w:tabs>
        <w:rPr>
          <w:noProof/>
        </w:rPr>
      </w:pPr>
      <w:r>
        <w:rPr>
          <w:noProof/>
        </w:rPr>
        <w:t>Editing Field Properties, 423</w:t>
      </w:r>
    </w:p>
    <w:p w14:paraId="6ACEDA0E" w14:textId="77777777" w:rsidR="002D1B25" w:rsidRDefault="002D1B25">
      <w:pPr>
        <w:pStyle w:val="Index3"/>
        <w:tabs>
          <w:tab w:val="right" w:leader="dot" w:pos="4310"/>
        </w:tabs>
        <w:rPr>
          <w:noProof/>
        </w:rPr>
      </w:pPr>
      <w:r>
        <w:rPr>
          <w:noProof/>
        </w:rPr>
        <w:t>Editing Form Properties, 429</w:t>
      </w:r>
    </w:p>
    <w:p w14:paraId="1C904080" w14:textId="77777777" w:rsidR="002D1B25" w:rsidRDefault="002D1B25">
      <w:pPr>
        <w:pStyle w:val="Index3"/>
        <w:tabs>
          <w:tab w:val="right" w:leader="dot" w:pos="4310"/>
        </w:tabs>
        <w:rPr>
          <w:noProof/>
        </w:rPr>
      </w:pPr>
      <w:r>
        <w:rPr>
          <w:noProof/>
        </w:rPr>
        <w:t>Editing Page Properties, 427</w:t>
      </w:r>
    </w:p>
    <w:p w14:paraId="65073A40" w14:textId="77777777" w:rsidR="002D1B25" w:rsidRDefault="002D1B25">
      <w:pPr>
        <w:pStyle w:val="Index3"/>
        <w:tabs>
          <w:tab w:val="right" w:leader="dot" w:pos="4310"/>
        </w:tabs>
        <w:rPr>
          <w:noProof/>
        </w:rPr>
      </w:pPr>
      <w:r>
        <w:rPr>
          <w:noProof/>
        </w:rPr>
        <w:t>Editing Pop-p Page Coordinates, 428</w:t>
      </w:r>
    </w:p>
    <w:p w14:paraId="61529B97" w14:textId="77777777" w:rsidR="002D1B25" w:rsidRDefault="002D1B25">
      <w:pPr>
        <w:pStyle w:val="Index3"/>
        <w:tabs>
          <w:tab w:val="right" w:leader="dot" w:pos="4310"/>
        </w:tabs>
        <w:rPr>
          <w:noProof/>
        </w:rPr>
      </w:pPr>
      <w:r>
        <w:rPr>
          <w:noProof/>
        </w:rPr>
        <w:t>Exiting, Quitting, Saving, and Obtaining Help, 416</w:t>
      </w:r>
    </w:p>
    <w:p w14:paraId="3927D0BD" w14:textId="77777777" w:rsidR="002D1B25" w:rsidRDefault="002D1B25">
      <w:pPr>
        <w:pStyle w:val="Index3"/>
        <w:tabs>
          <w:tab w:val="right" w:leader="dot" w:pos="4310"/>
        </w:tabs>
        <w:rPr>
          <w:noProof/>
        </w:rPr>
      </w:pPr>
      <w:r>
        <w:rPr>
          <w:noProof/>
        </w:rPr>
        <w:t>Going to Another Page, 418</w:t>
      </w:r>
    </w:p>
    <w:p w14:paraId="477FB72E" w14:textId="77777777" w:rsidR="002D1B25" w:rsidRDefault="002D1B25">
      <w:pPr>
        <w:pStyle w:val="Index3"/>
        <w:tabs>
          <w:tab w:val="right" w:leader="dot" w:pos="4310"/>
        </w:tabs>
        <w:rPr>
          <w:noProof/>
        </w:rPr>
      </w:pPr>
      <w:r>
        <w:rPr>
          <w:noProof/>
        </w:rPr>
        <w:t>Header Blocks, 420</w:t>
      </w:r>
    </w:p>
    <w:p w14:paraId="09A3355C" w14:textId="77777777" w:rsidR="002D1B25" w:rsidRDefault="002D1B25">
      <w:pPr>
        <w:pStyle w:val="Index3"/>
        <w:tabs>
          <w:tab w:val="right" w:leader="dot" w:pos="4310"/>
        </w:tabs>
        <w:rPr>
          <w:noProof/>
        </w:rPr>
      </w:pPr>
      <w:r>
        <w:rPr>
          <w:noProof/>
        </w:rPr>
        <w:t>Introduction, 410</w:t>
      </w:r>
    </w:p>
    <w:p w14:paraId="5542AF23" w14:textId="77777777" w:rsidR="002D1B25" w:rsidRDefault="002D1B25">
      <w:pPr>
        <w:pStyle w:val="Index3"/>
        <w:tabs>
          <w:tab w:val="right" w:leader="dot" w:pos="4310"/>
        </w:tabs>
        <w:rPr>
          <w:noProof/>
        </w:rPr>
      </w:pPr>
      <w:r>
        <w:rPr>
          <w:noProof/>
        </w:rPr>
        <w:t>Invoking, 410</w:t>
      </w:r>
    </w:p>
    <w:p w14:paraId="7A45ABB3" w14:textId="77777777" w:rsidR="002D1B25" w:rsidRDefault="002D1B25">
      <w:pPr>
        <w:pStyle w:val="Index3"/>
        <w:tabs>
          <w:tab w:val="right" w:leader="dot" w:pos="4310"/>
        </w:tabs>
        <w:rPr>
          <w:noProof/>
        </w:rPr>
      </w:pPr>
      <w:r>
        <w:rPr>
          <w:noProof/>
        </w:rPr>
        <w:t>Main Screen, 415</w:t>
      </w:r>
    </w:p>
    <w:p w14:paraId="5DD8F7FF" w14:textId="77777777" w:rsidR="002D1B25" w:rsidRDefault="002D1B25">
      <w:pPr>
        <w:pStyle w:val="Index3"/>
        <w:tabs>
          <w:tab w:val="right" w:leader="dot" w:pos="4310"/>
        </w:tabs>
        <w:rPr>
          <w:noProof/>
        </w:rPr>
      </w:pPr>
      <w:r>
        <w:rPr>
          <w:noProof/>
        </w:rPr>
        <w:t>Moving Screen Elements, 414, 421</w:t>
      </w:r>
    </w:p>
    <w:p w14:paraId="67AEE925" w14:textId="77777777" w:rsidR="002D1B25" w:rsidRDefault="002D1B25">
      <w:pPr>
        <w:pStyle w:val="Index3"/>
        <w:tabs>
          <w:tab w:val="right" w:leader="dot" w:pos="4310"/>
        </w:tabs>
        <w:rPr>
          <w:noProof/>
        </w:rPr>
      </w:pPr>
      <w:r>
        <w:rPr>
          <w:noProof/>
        </w:rPr>
        <w:t>Navigating on the Form Editor Screens, 418</w:t>
      </w:r>
    </w:p>
    <w:p w14:paraId="3C3325C8" w14:textId="77777777" w:rsidR="002D1B25" w:rsidRDefault="002D1B25">
      <w:pPr>
        <w:pStyle w:val="Index3"/>
        <w:tabs>
          <w:tab w:val="right" w:leader="dot" w:pos="4310"/>
        </w:tabs>
        <w:rPr>
          <w:noProof/>
        </w:rPr>
      </w:pPr>
      <w:r>
        <w:rPr>
          <w:noProof/>
        </w:rPr>
        <w:t>Navigating on the Main Screen and Block Viewer Screen, 412</w:t>
      </w:r>
    </w:p>
    <w:p w14:paraId="113D2E5E" w14:textId="77777777" w:rsidR="002D1B25" w:rsidRDefault="002D1B25">
      <w:pPr>
        <w:pStyle w:val="Index3"/>
        <w:tabs>
          <w:tab w:val="right" w:leader="dot" w:pos="4310"/>
        </w:tabs>
        <w:rPr>
          <w:noProof/>
        </w:rPr>
      </w:pPr>
      <w:r>
        <w:rPr>
          <w:noProof/>
        </w:rPr>
        <w:t>Quick Page Navigation, 413</w:t>
      </w:r>
    </w:p>
    <w:p w14:paraId="73289547" w14:textId="77777777" w:rsidR="002D1B25" w:rsidRDefault="002D1B25">
      <w:pPr>
        <w:pStyle w:val="Index3"/>
        <w:tabs>
          <w:tab w:val="right" w:leader="dot" w:pos="4310"/>
        </w:tabs>
        <w:rPr>
          <w:noProof/>
        </w:rPr>
      </w:pPr>
      <w:r>
        <w:rPr>
          <w:noProof/>
        </w:rPr>
        <w:t>Reordering All Fields on a Block, 425</w:t>
      </w:r>
    </w:p>
    <w:p w14:paraId="76F3A96B" w14:textId="77777777" w:rsidR="002D1B25" w:rsidRDefault="002D1B25">
      <w:pPr>
        <w:pStyle w:val="Index3"/>
        <w:tabs>
          <w:tab w:val="right" w:leader="dot" w:pos="4310"/>
        </w:tabs>
        <w:rPr>
          <w:noProof/>
        </w:rPr>
      </w:pPr>
      <w:r>
        <w:rPr>
          <w:noProof/>
        </w:rPr>
        <w:t>Selecting Screen Elements, 421</w:t>
      </w:r>
    </w:p>
    <w:p w14:paraId="7CB76BF9" w14:textId="77777777" w:rsidR="002D1B25" w:rsidRDefault="002D1B25">
      <w:pPr>
        <w:pStyle w:val="Index1"/>
        <w:tabs>
          <w:tab w:val="right" w:leader="dot" w:pos="4310"/>
        </w:tabs>
        <w:rPr>
          <w:noProof/>
        </w:rPr>
      </w:pPr>
      <w:r>
        <w:rPr>
          <w:noProof/>
        </w:rPr>
        <w:t>Format and Conventions</w:t>
      </w:r>
    </w:p>
    <w:p w14:paraId="23B62446" w14:textId="77777777" w:rsidR="002D1B25" w:rsidRDefault="002D1B25">
      <w:pPr>
        <w:pStyle w:val="Index2"/>
        <w:tabs>
          <w:tab w:val="right" w:leader="dot" w:pos="4310"/>
        </w:tabs>
        <w:rPr>
          <w:noProof/>
        </w:rPr>
      </w:pPr>
      <w:r>
        <w:rPr>
          <w:noProof/>
        </w:rPr>
        <w:t>DBS Calls, 173</w:t>
      </w:r>
    </w:p>
    <w:p w14:paraId="1D9A4BCD" w14:textId="77777777" w:rsidR="002D1B25" w:rsidRDefault="002D1B25">
      <w:pPr>
        <w:pStyle w:val="Index1"/>
        <w:tabs>
          <w:tab w:val="right" w:leader="dot" w:pos="4310"/>
        </w:tabs>
        <w:rPr>
          <w:noProof/>
        </w:rPr>
      </w:pPr>
      <w:r>
        <w:rPr>
          <w:noProof/>
        </w:rPr>
        <w:t>Formats and Outputs Text Lines</w:t>
      </w:r>
    </w:p>
    <w:p w14:paraId="435ABE0E" w14:textId="77777777" w:rsidR="002D1B25" w:rsidRDefault="002D1B25">
      <w:pPr>
        <w:pStyle w:val="Index2"/>
        <w:tabs>
          <w:tab w:val="right" w:leader="dot" w:pos="4310"/>
        </w:tabs>
        <w:rPr>
          <w:noProof/>
        </w:rPr>
      </w:pPr>
      <w:r>
        <w:rPr>
          <w:noProof/>
        </w:rPr>
        <w:t>^DIWP, 153</w:t>
      </w:r>
    </w:p>
    <w:p w14:paraId="0B39FCFA" w14:textId="77777777" w:rsidR="002D1B25" w:rsidRDefault="002D1B25">
      <w:pPr>
        <w:pStyle w:val="Index1"/>
        <w:tabs>
          <w:tab w:val="right" w:leader="dot" w:pos="4310"/>
        </w:tabs>
        <w:rPr>
          <w:noProof/>
        </w:rPr>
      </w:pPr>
      <w:r>
        <w:rPr>
          <w:noProof/>
        </w:rPr>
        <w:t>Formats Number to String with Commas</w:t>
      </w:r>
    </w:p>
    <w:p w14:paraId="4AAAA6C9" w14:textId="77777777" w:rsidR="002D1B25" w:rsidRDefault="002D1B25">
      <w:pPr>
        <w:pStyle w:val="Index2"/>
        <w:tabs>
          <w:tab w:val="right" w:leader="dot" w:pos="4310"/>
        </w:tabs>
        <w:rPr>
          <w:noProof/>
        </w:rPr>
      </w:pPr>
      <w:r>
        <w:rPr>
          <w:noProof/>
        </w:rPr>
        <w:t>COMMA^%DTC, 163</w:t>
      </w:r>
    </w:p>
    <w:p w14:paraId="0FCD4E0E" w14:textId="77777777" w:rsidR="002D1B25" w:rsidRDefault="002D1B25">
      <w:pPr>
        <w:pStyle w:val="Index1"/>
        <w:tabs>
          <w:tab w:val="right" w:leader="dot" w:pos="4310"/>
        </w:tabs>
        <w:rPr>
          <w:noProof/>
        </w:rPr>
      </w:pPr>
      <w:r>
        <w:rPr>
          <w:noProof/>
        </w:rPr>
        <w:t>Formatter</w:t>
      </w:r>
    </w:p>
    <w:p w14:paraId="52382B2D" w14:textId="77777777" w:rsidR="002D1B25" w:rsidRDefault="002D1B25">
      <w:pPr>
        <w:pStyle w:val="Index2"/>
        <w:tabs>
          <w:tab w:val="right" w:leader="dot" w:pos="4310"/>
        </w:tabs>
        <w:rPr>
          <w:noProof/>
        </w:rPr>
      </w:pPr>
      <w:r>
        <w:rPr>
          <w:noProof/>
        </w:rPr>
        <w:t>^DIWP, 153</w:t>
      </w:r>
    </w:p>
    <w:p w14:paraId="4FDD511C" w14:textId="77777777" w:rsidR="002D1B25" w:rsidRDefault="002D1B25">
      <w:pPr>
        <w:pStyle w:val="Index1"/>
        <w:tabs>
          <w:tab w:val="right" w:leader="dot" w:pos="4310"/>
        </w:tabs>
        <w:rPr>
          <w:noProof/>
        </w:rPr>
      </w:pPr>
      <w:r>
        <w:rPr>
          <w:noProof/>
        </w:rPr>
        <w:t>Form-Only Fields</w:t>
      </w:r>
    </w:p>
    <w:p w14:paraId="787D915C" w14:textId="77777777" w:rsidR="002D1B25" w:rsidRDefault="002D1B25">
      <w:pPr>
        <w:pStyle w:val="Index2"/>
        <w:tabs>
          <w:tab w:val="right" w:leader="dot" w:pos="4310"/>
        </w:tabs>
        <w:rPr>
          <w:noProof/>
        </w:rPr>
      </w:pPr>
      <w:r>
        <w:rPr>
          <w:noProof/>
        </w:rPr>
        <w:t>ScreenMan Forms, 376</w:t>
      </w:r>
    </w:p>
    <w:p w14:paraId="043E6FBC" w14:textId="77777777" w:rsidR="002D1B25" w:rsidRDefault="002D1B25">
      <w:pPr>
        <w:pStyle w:val="Index1"/>
        <w:tabs>
          <w:tab w:val="right" w:leader="dot" w:pos="4310"/>
        </w:tabs>
        <w:rPr>
          <w:noProof/>
        </w:rPr>
      </w:pPr>
      <w:r>
        <w:rPr>
          <w:noProof/>
        </w:rPr>
        <w:lastRenderedPageBreak/>
        <w:t>Forms and Pages</w:t>
      </w:r>
    </w:p>
    <w:p w14:paraId="6A5135C4" w14:textId="77777777" w:rsidR="002D1B25" w:rsidRDefault="002D1B25">
      <w:pPr>
        <w:pStyle w:val="Index2"/>
        <w:tabs>
          <w:tab w:val="right" w:leader="dot" w:pos="4310"/>
        </w:tabs>
        <w:rPr>
          <w:noProof/>
        </w:rPr>
      </w:pPr>
      <w:r>
        <w:rPr>
          <w:noProof/>
        </w:rPr>
        <w:t>ScreenMan Forms: Form Layout, 372</w:t>
      </w:r>
    </w:p>
    <w:p w14:paraId="4888A26E" w14:textId="77777777" w:rsidR="002D1B25" w:rsidRDefault="002D1B25">
      <w:pPr>
        <w:pStyle w:val="Index1"/>
        <w:tabs>
          <w:tab w:val="right" w:leader="dot" w:pos="4310"/>
        </w:tabs>
        <w:rPr>
          <w:noProof/>
        </w:rPr>
      </w:pPr>
      <w:r>
        <w:rPr>
          <w:noProof/>
        </w:rPr>
        <w:t>Forms in ScreenMan, 371</w:t>
      </w:r>
    </w:p>
    <w:p w14:paraId="3CCC23F6" w14:textId="77777777" w:rsidR="002D1B25" w:rsidRDefault="002D1B25">
      <w:pPr>
        <w:pStyle w:val="Index1"/>
        <w:tabs>
          <w:tab w:val="right" w:leader="dot" w:pos="4310"/>
        </w:tabs>
        <w:rPr>
          <w:noProof/>
        </w:rPr>
      </w:pPr>
      <w:r>
        <w:rPr>
          <w:noProof/>
        </w:rPr>
        <w:t>Forward Pointers</w:t>
      </w:r>
    </w:p>
    <w:p w14:paraId="7E8C7193" w14:textId="77777777" w:rsidR="002D1B25" w:rsidRDefault="002D1B25">
      <w:pPr>
        <w:pStyle w:val="Index2"/>
        <w:tabs>
          <w:tab w:val="right" w:leader="dot" w:pos="4310"/>
        </w:tabs>
        <w:rPr>
          <w:noProof/>
        </w:rPr>
      </w:pPr>
      <w:r>
        <w:rPr>
          <w:noProof/>
        </w:rPr>
        <w:t>Relational Navigation</w:t>
      </w:r>
    </w:p>
    <w:p w14:paraId="6CEE131B" w14:textId="77777777" w:rsidR="002D1B25" w:rsidRDefault="002D1B25">
      <w:pPr>
        <w:pStyle w:val="Index3"/>
        <w:tabs>
          <w:tab w:val="right" w:leader="dot" w:pos="4310"/>
        </w:tabs>
        <w:rPr>
          <w:noProof/>
        </w:rPr>
      </w:pPr>
      <w:r>
        <w:rPr>
          <w:noProof/>
        </w:rPr>
        <w:t>ScreenMan Forms, 378</w:t>
      </w:r>
    </w:p>
    <w:p w14:paraId="045FD2A5" w14:textId="77777777" w:rsidR="002D1B25" w:rsidRDefault="002D1B25">
      <w:pPr>
        <w:pStyle w:val="Index1"/>
        <w:tabs>
          <w:tab w:val="right" w:leader="dot" w:pos="4310"/>
        </w:tabs>
        <w:rPr>
          <w:noProof/>
        </w:rPr>
      </w:pPr>
      <w:r w:rsidRPr="00BA3122">
        <w:rPr>
          <w:noProof/>
        </w:rPr>
        <w:t>FUNCTION</w:t>
      </w:r>
      <w:r>
        <w:rPr>
          <w:noProof/>
        </w:rPr>
        <w:t>, 641</w:t>
      </w:r>
    </w:p>
    <w:p w14:paraId="6B20C3B4" w14:textId="77777777" w:rsidR="002D1B25" w:rsidRDefault="002D1B25">
      <w:pPr>
        <w:pStyle w:val="Index1"/>
        <w:tabs>
          <w:tab w:val="right" w:leader="dot" w:pos="4310"/>
        </w:tabs>
        <w:rPr>
          <w:noProof/>
        </w:rPr>
      </w:pPr>
      <w:r>
        <w:rPr>
          <w:noProof/>
        </w:rPr>
        <w:t>FUNCTION (#.5) File, 614, 615, 641</w:t>
      </w:r>
    </w:p>
    <w:p w14:paraId="6300C055" w14:textId="77777777" w:rsidR="002D1B25" w:rsidRDefault="002D1B25">
      <w:pPr>
        <w:pStyle w:val="Index1"/>
        <w:tabs>
          <w:tab w:val="right" w:leader="dot" w:pos="4310"/>
        </w:tabs>
        <w:rPr>
          <w:noProof/>
        </w:rPr>
      </w:pPr>
      <w:r>
        <w:rPr>
          <w:noProof/>
        </w:rPr>
        <w:t>Function File Entries</w:t>
      </w:r>
    </w:p>
    <w:p w14:paraId="2EDF651B" w14:textId="77777777" w:rsidR="002D1B25" w:rsidRDefault="002D1B25">
      <w:pPr>
        <w:pStyle w:val="Index2"/>
        <w:tabs>
          <w:tab w:val="right" w:leader="dot" w:pos="4310"/>
        </w:tabs>
        <w:rPr>
          <w:noProof/>
        </w:rPr>
      </w:pPr>
      <w:r>
        <w:rPr>
          <w:noProof/>
        </w:rPr>
        <w:t>VA FileMan Functions (Creating), 614</w:t>
      </w:r>
    </w:p>
    <w:p w14:paraId="4B3689AF" w14:textId="77777777" w:rsidR="002D1B25" w:rsidRDefault="002D1B25">
      <w:pPr>
        <w:pStyle w:val="Index1"/>
        <w:tabs>
          <w:tab w:val="right" w:leader="dot" w:pos="4310"/>
        </w:tabs>
        <w:rPr>
          <w:noProof/>
        </w:rPr>
      </w:pPr>
      <w:r>
        <w:rPr>
          <w:noProof/>
        </w:rPr>
        <w:t>Functional Description, 1</w:t>
      </w:r>
    </w:p>
    <w:p w14:paraId="064CE65B" w14:textId="77777777" w:rsidR="002D1B25" w:rsidRDefault="002D1B25">
      <w:pPr>
        <w:pStyle w:val="Index1"/>
        <w:tabs>
          <w:tab w:val="right" w:leader="dot" w:pos="4310"/>
        </w:tabs>
        <w:rPr>
          <w:noProof/>
        </w:rPr>
      </w:pPr>
      <w:r>
        <w:rPr>
          <w:noProof/>
        </w:rPr>
        <w:t>Functions</w:t>
      </w:r>
    </w:p>
    <w:p w14:paraId="4F2DD420" w14:textId="77777777" w:rsidR="002D1B25" w:rsidRDefault="002D1B25">
      <w:pPr>
        <w:pStyle w:val="Index2"/>
        <w:tabs>
          <w:tab w:val="right" w:leader="dot" w:pos="4310"/>
        </w:tabs>
        <w:rPr>
          <w:noProof/>
        </w:rPr>
      </w:pPr>
      <w:r>
        <w:rPr>
          <w:noProof/>
        </w:rPr>
        <w:t>Creating VA FileMan Functions, 613</w:t>
      </w:r>
    </w:p>
    <w:p w14:paraId="2C2FA9C4" w14:textId="77777777" w:rsidR="002D1B25" w:rsidRDefault="002D1B25">
      <w:pPr>
        <w:pStyle w:val="Index1"/>
        <w:tabs>
          <w:tab w:val="right" w:leader="dot" w:pos="4310"/>
        </w:tabs>
        <w:rPr>
          <w:noProof/>
        </w:rPr>
      </w:pPr>
      <w:r>
        <w:rPr>
          <w:noProof/>
        </w:rPr>
        <w:t>FUNCTIONS, 628, 631, 635</w:t>
      </w:r>
    </w:p>
    <w:p w14:paraId="3B908B63" w14:textId="77777777" w:rsidR="002D1B25" w:rsidRDefault="002D1B25">
      <w:pPr>
        <w:pStyle w:val="IndexHeading"/>
        <w:rPr>
          <w:rFonts w:asciiTheme="minorHAnsi" w:eastAsiaTheme="minorEastAsia" w:hAnsiTheme="minorHAnsi" w:cstheme="minorBidi"/>
          <w:b w:val="0"/>
          <w:bCs/>
        </w:rPr>
      </w:pPr>
      <w:r>
        <w:t>G</w:t>
      </w:r>
    </w:p>
    <w:p w14:paraId="33401DDF" w14:textId="77777777" w:rsidR="002D1B25" w:rsidRDefault="002D1B25">
      <w:pPr>
        <w:pStyle w:val="Index1"/>
        <w:tabs>
          <w:tab w:val="right" w:leader="dot" w:pos="4310"/>
        </w:tabs>
        <w:rPr>
          <w:noProof/>
        </w:rPr>
      </w:pPr>
      <w:r>
        <w:rPr>
          <w:noProof/>
        </w:rPr>
        <w:t>Gathers</w:t>
      </w:r>
    </w:p>
    <w:p w14:paraId="3DC6C3BC" w14:textId="77777777" w:rsidR="002D1B25" w:rsidRDefault="002D1B25">
      <w:pPr>
        <w:pStyle w:val="Index2"/>
        <w:tabs>
          <w:tab w:val="right" w:leader="dot" w:pos="4310"/>
        </w:tabs>
        <w:rPr>
          <w:noProof/>
        </w:rPr>
      </w:pPr>
      <w:r>
        <w:rPr>
          <w:noProof/>
        </w:rPr>
        <w:t>Miscellaneous Package Components</w:t>
      </w:r>
    </w:p>
    <w:p w14:paraId="0D4FE754" w14:textId="77777777" w:rsidR="002D1B25" w:rsidRDefault="002D1B25">
      <w:pPr>
        <w:pStyle w:val="Index3"/>
        <w:tabs>
          <w:tab w:val="right" w:leader="dot" w:pos="4310"/>
        </w:tabs>
        <w:rPr>
          <w:noProof/>
        </w:rPr>
      </w:pPr>
      <w:r>
        <w:rPr>
          <w:noProof/>
        </w:rPr>
        <w:t>DIFROM, 628</w:t>
      </w:r>
    </w:p>
    <w:p w14:paraId="4D6A47CC" w14:textId="77777777" w:rsidR="002D1B25" w:rsidRDefault="002D1B25">
      <w:pPr>
        <w:pStyle w:val="Index2"/>
        <w:tabs>
          <w:tab w:val="right" w:leader="dot" w:pos="4310"/>
        </w:tabs>
        <w:rPr>
          <w:noProof/>
        </w:rPr>
      </w:pPr>
      <w:r>
        <w:rPr>
          <w:noProof/>
        </w:rPr>
        <w:t>Templates and Forms</w:t>
      </w:r>
    </w:p>
    <w:p w14:paraId="0151457D" w14:textId="77777777" w:rsidR="002D1B25" w:rsidRDefault="002D1B25">
      <w:pPr>
        <w:pStyle w:val="Index3"/>
        <w:tabs>
          <w:tab w:val="right" w:leader="dot" w:pos="4310"/>
        </w:tabs>
        <w:rPr>
          <w:noProof/>
        </w:rPr>
      </w:pPr>
      <w:r>
        <w:rPr>
          <w:noProof/>
        </w:rPr>
        <w:t>DIFROM, 631</w:t>
      </w:r>
    </w:p>
    <w:p w14:paraId="25E380DD" w14:textId="77777777" w:rsidR="002D1B25" w:rsidRDefault="002D1B25">
      <w:pPr>
        <w:pStyle w:val="Index1"/>
        <w:tabs>
          <w:tab w:val="right" w:leader="dot" w:pos="4310"/>
        </w:tabs>
        <w:rPr>
          <w:noProof/>
        </w:rPr>
      </w:pPr>
      <w:r>
        <w:rPr>
          <w:noProof/>
        </w:rPr>
        <w:t>General Processing</w:t>
      </w:r>
    </w:p>
    <w:p w14:paraId="23D35775" w14:textId="77777777" w:rsidR="002D1B25" w:rsidRDefault="002D1B25">
      <w:pPr>
        <w:pStyle w:val="Index2"/>
        <w:tabs>
          <w:tab w:val="right" w:leader="dot" w:pos="4310"/>
        </w:tabs>
        <w:rPr>
          <w:noProof/>
        </w:rPr>
      </w:pPr>
      <w:r>
        <w:rPr>
          <w:noProof/>
        </w:rPr>
        <w:t>DIFROM, Running an INIT, 639</w:t>
      </w:r>
    </w:p>
    <w:p w14:paraId="7DCEF92E" w14:textId="77777777" w:rsidR="002D1B25" w:rsidRDefault="002D1B25">
      <w:pPr>
        <w:pStyle w:val="Index1"/>
        <w:tabs>
          <w:tab w:val="right" w:leader="dot" w:pos="4310"/>
        </w:tabs>
        <w:rPr>
          <w:noProof/>
        </w:rPr>
      </w:pPr>
      <w:r>
        <w:rPr>
          <w:noProof/>
        </w:rPr>
        <w:t>Generate an Entity for a File Option, 532</w:t>
      </w:r>
    </w:p>
    <w:p w14:paraId="083A61D2" w14:textId="77777777" w:rsidR="002D1B25" w:rsidRDefault="002D1B25">
      <w:pPr>
        <w:pStyle w:val="Index1"/>
        <w:tabs>
          <w:tab w:val="right" w:leader="dot" w:pos="4310"/>
        </w:tabs>
        <w:rPr>
          <w:noProof/>
        </w:rPr>
      </w:pPr>
      <w:r w:rsidRPr="00BA3122">
        <w:rPr>
          <w:noProof/>
        </w:rPr>
        <w:t>GET ACTION (#6) Field</w:t>
      </w:r>
      <w:r>
        <w:rPr>
          <w:noProof/>
        </w:rPr>
        <w:t>, 527</w:t>
      </w:r>
    </w:p>
    <w:p w14:paraId="42C77A26" w14:textId="77777777" w:rsidR="002D1B25" w:rsidRDefault="002D1B25">
      <w:pPr>
        <w:pStyle w:val="Index1"/>
        <w:tabs>
          <w:tab w:val="right" w:leader="dot" w:pos="4310"/>
        </w:tabs>
        <w:rPr>
          <w:noProof/>
        </w:rPr>
      </w:pPr>
      <w:r>
        <w:rPr>
          <w:noProof/>
        </w:rPr>
        <w:t>GET ENTRY ACTION, 546</w:t>
      </w:r>
    </w:p>
    <w:p w14:paraId="79A5DADE" w14:textId="77777777" w:rsidR="002D1B25" w:rsidRDefault="002D1B25">
      <w:pPr>
        <w:pStyle w:val="Index1"/>
        <w:tabs>
          <w:tab w:val="right" w:leader="dot" w:pos="4310"/>
        </w:tabs>
        <w:rPr>
          <w:noProof/>
        </w:rPr>
      </w:pPr>
      <w:r w:rsidRPr="00BA3122">
        <w:rPr>
          <w:noProof/>
        </w:rPr>
        <w:t>GET ENTRY ACTION (#2) Field</w:t>
      </w:r>
      <w:r>
        <w:rPr>
          <w:noProof/>
        </w:rPr>
        <w:t>, 524</w:t>
      </w:r>
    </w:p>
    <w:p w14:paraId="6ACA7965" w14:textId="77777777" w:rsidR="002D1B25" w:rsidRDefault="002D1B25">
      <w:pPr>
        <w:pStyle w:val="Index1"/>
        <w:tabs>
          <w:tab w:val="right" w:leader="dot" w:pos="4310"/>
        </w:tabs>
        <w:rPr>
          <w:noProof/>
        </w:rPr>
      </w:pPr>
      <w:r>
        <w:rPr>
          <w:noProof/>
        </w:rPr>
        <w:t>GET EXIT ACTION, 546</w:t>
      </w:r>
    </w:p>
    <w:p w14:paraId="74A0168B" w14:textId="77777777" w:rsidR="002D1B25" w:rsidRDefault="002D1B25">
      <w:pPr>
        <w:pStyle w:val="Index1"/>
        <w:tabs>
          <w:tab w:val="right" w:leader="dot" w:pos="4310"/>
        </w:tabs>
        <w:rPr>
          <w:noProof/>
        </w:rPr>
      </w:pPr>
      <w:r w:rsidRPr="00BA3122">
        <w:rPr>
          <w:noProof/>
        </w:rPr>
        <w:t>GET EXIT ACTION (#3) Field</w:t>
      </w:r>
      <w:r>
        <w:rPr>
          <w:noProof/>
        </w:rPr>
        <w:t>, 525</w:t>
      </w:r>
    </w:p>
    <w:p w14:paraId="3C8DC044" w14:textId="77777777" w:rsidR="002D1B25" w:rsidRDefault="002D1B25">
      <w:pPr>
        <w:pStyle w:val="Index1"/>
        <w:tabs>
          <w:tab w:val="right" w:leader="dot" w:pos="4310"/>
        </w:tabs>
        <w:rPr>
          <w:noProof/>
        </w:rPr>
      </w:pPr>
      <w:r>
        <w:rPr>
          <w:noProof/>
        </w:rPr>
        <w:t>GET ID ACTION, 546</w:t>
      </w:r>
    </w:p>
    <w:p w14:paraId="2515CE97" w14:textId="77777777" w:rsidR="002D1B25" w:rsidRDefault="002D1B25">
      <w:pPr>
        <w:pStyle w:val="Index1"/>
        <w:tabs>
          <w:tab w:val="right" w:leader="dot" w:pos="4310"/>
        </w:tabs>
        <w:rPr>
          <w:noProof/>
        </w:rPr>
      </w:pPr>
      <w:r w:rsidRPr="00BA3122">
        <w:rPr>
          <w:noProof/>
        </w:rPr>
        <w:t>GET ID ACTION (#4) Field</w:t>
      </w:r>
      <w:r>
        <w:rPr>
          <w:noProof/>
        </w:rPr>
        <w:t>, 525</w:t>
      </w:r>
    </w:p>
    <w:p w14:paraId="50A3412F" w14:textId="77777777" w:rsidR="002D1B25" w:rsidRDefault="002D1B25">
      <w:pPr>
        <w:pStyle w:val="Index1"/>
        <w:tabs>
          <w:tab w:val="right" w:leader="dot" w:pos="4310"/>
        </w:tabs>
        <w:rPr>
          <w:noProof/>
        </w:rPr>
      </w:pPr>
      <w:r w:rsidRPr="00BA3122">
        <w:rPr>
          <w:noProof/>
        </w:rPr>
        <w:t>GET POLICY (#19.1) Field</w:t>
      </w:r>
      <w:r>
        <w:rPr>
          <w:noProof/>
        </w:rPr>
        <w:t>, 525</w:t>
      </w:r>
    </w:p>
    <w:p w14:paraId="2208891C" w14:textId="77777777" w:rsidR="002D1B25" w:rsidRDefault="002D1B25">
      <w:pPr>
        <w:pStyle w:val="Index1"/>
        <w:tabs>
          <w:tab w:val="right" w:leader="dot" w:pos="4310"/>
        </w:tabs>
        <w:rPr>
          <w:noProof/>
        </w:rPr>
      </w:pPr>
      <w:r w:rsidRPr="00BA3122">
        <w:rPr>
          <w:bCs/>
          <w:noProof/>
        </w:rPr>
        <w:t>GET QUERY ROUTINE (#5) Field</w:t>
      </w:r>
      <w:r>
        <w:rPr>
          <w:noProof/>
        </w:rPr>
        <w:t>, 525</w:t>
      </w:r>
    </w:p>
    <w:p w14:paraId="3C80B344" w14:textId="77777777" w:rsidR="002D1B25" w:rsidRDefault="002D1B25">
      <w:pPr>
        <w:pStyle w:val="Index1"/>
        <w:tabs>
          <w:tab w:val="right" w:leader="dot" w:pos="4310"/>
        </w:tabs>
        <w:rPr>
          <w:noProof/>
        </w:rPr>
      </w:pPr>
      <w:r>
        <w:rPr>
          <w:noProof/>
        </w:rPr>
        <w:t>GET^DDE, 548</w:t>
      </w:r>
    </w:p>
    <w:p w14:paraId="306A051B" w14:textId="77777777" w:rsidR="002D1B25" w:rsidRDefault="002D1B25">
      <w:pPr>
        <w:pStyle w:val="Index1"/>
        <w:tabs>
          <w:tab w:val="right" w:leader="dot" w:pos="4310"/>
        </w:tabs>
        <w:rPr>
          <w:noProof/>
        </w:rPr>
      </w:pPr>
      <w:r>
        <w:rPr>
          <w:noProof/>
        </w:rPr>
        <w:t>GETS^DIQ, 365</w:t>
      </w:r>
    </w:p>
    <w:p w14:paraId="6E52A8A2" w14:textId="77777777" w:rsidR="002D1B25" w:rsidRDefault="002D1B25">
      <w:pPr>
        <w:pStyle w:val="Index1"/>
        <w:tabs>
          <w:tab w:val="right" w:leader="dot" w:pos="4310"/>
        </w:tabs>
        <w:rPr>
          <w:noProof/>
        </w:rPr>
      </w:pPr>
      <w:r>
        <w:rPr>
          <w:noProof/>
        </w:rPr>
        <w:t>Global File Structure, 563</w:t>
      </w:r>
    </w:p>
    <w:p w14:paraId="741C4828" w14:textId="77777777" w:rsidR="002D1B25" w:rsidRDefault="002D1B25">
      <w:pPr>
        <w:pStyle w:val="Index2"/>
        <w:tabs>
          <w:tab w:val="right" w:leader="dot" w:pos="4310"/>
        </w:tabs>
        <w:rPr>
          <w:noProof/>
        </w:rPr>
      </w:pPr>
      <w:r>
        <w:rPr>
          <w:noProof/>
        </w:rPr>
        <w:t>Attribute Dictionary, 569</w:t>
      </w:r>
    </w:p>
    <w:p w14:paraId="7C0929BA" w14:textId="77777777" w:rsidR="002D1B25" w:rsidRDefault="002D1B25">
      <w:pPr>
        <w:pStyle w:val="Index2"/>
        <w:tabs>
          <w:tab w:val="right" w:leader="dot" w:pos="4310"/>
        </w:tabs>
        <w:rPr>
          <w:noProof/>
        </w:rPr>
      </w:pPr>
      <w:r>
        <w:rPr>
          <w:noProof/>
        </w:rPr>
        <w:t>Cross-references, 567, 572</w:t>
      </w:r>
    </w:p>
    <w:p w14:paraId="0692C6E0" w14:textId="77777777" w:rsidR="002D1B25" w:rsidRDefault="002D1B25">
      <w:pPr>
        <w:pStyle w:val="Index2"/>
        <w:tabs>
          <w:tab w:val="right" w:leader="dot" w:pos="4310"/>
        </w:tabs>
        <w:rPr>
          <w:noProof/>
        </w:rPr>
      </w:pPr>
      <w:r>
        <w:rPr>
          <w:noProof/>
        </w:rPr>
        <w:t>Data Dictionary Audit, 570</w:t>
      </w:r>
    </w:p>
    <w:p w14:paraId="47E42E0E" w14:textId="77777777" w:rsidR="002D1B25" w:rsidRDefault="002D1B25">
      <w:pPr>
        <w:pStyle w:val="Index2"/>
        <w:tabs>
          <w:tab w:val="right" w:leader="dot" w:pos="4310"/>
        </w:tabs>
        <w:rPr>
          <w:noProof/>
        </w:rPr>
      </w:pPr>
      <w:r>
        <w:rPr>
          <w:noProof/>
        </w:rPr>
        <w:t>Data Storage Conventions, 563</w:t>
      </w:r>
    </w:p>
    <w:p w14:paraId="17C7AF26" w14:textId="77777777" w:rsidR="002D1B25" w:rsidRDefault="002D1B25">
      <w:pPr>
        <w:pStyle w:val="Index2"/>
        <w:tabs>
          <w:tab w:val="right" w:leader="dot" w:pos="4310"/>
        </w:tabs>
        <w:rPr>
          <w:noProof/>
        </w:rPr>
      </w:pPr>
      <w:r>
        <w:rPr>
          <w:noProof/>
        </w:rPr>
        <w:t>Distribution Package, 574</w:t>
      </w:r>
    </w:p>
    <w:p w14:paraId="6296F309" w14:textId="77777777" w:rsidR="002D1B25" w:rsidRDefault="002D1B25">
      <w:pPr>
        <w:pStyle w:val="Index2"/>
        <w:tabs>
          <w:tab w:val="right" w:leader="dot" w:pos="4310"/>
        </w:tabs>
        <w:rPr>
          <w:noProof/>
        </w:rPr>
      </w:pPr>
      <w:r>
        <w:rPr>
          <w:noProof/>
        </w:rPr>
        <w:t>Field Definition 0-Node, 574</w:t>
      </w:r>
    </w:p>
    <w:p w14:paraId="53F67CE1" w14:textId="77777777" w:rsidR="002D1B25" w:rsidRDefault="002D1B25">
      <w:pPr>
        <w:pStyle w:val="Index2"/>
        <w:tabs>
          <w:tab w:val="right" w:leader="dot" w:pos="4310"/>
        </w:tabs>
        <w:rPr>
          <w:noProof/>
        </w:rPr>
      </w:pPr>
      <w:r>
        <w:rPr>
          <w:noProof/>
        </w:rPr>
        <w:t>Field Identifiers, 571</w:t>
      </w:r>
    </w:p>
    <w:p w14:paraId="3221B10F" w14:textId="77777777" w:rsidR="002D1B25" w:rsidRDefault="002D1B25">
      <w:pPr>
        <w:pStyle w:val="Index2"/>
        <w:tabs>
          <w:tab w:val="right" w:leader="dot" w:pos="4310"/>
        </w:tabs>
        <w:rPr>
          <w:noProof/>
        </w:rPr>
      </w:pPr>
      <w:r>
        <w:rPr>
          <w:noProof/>
        </w:rPr>
        <w:t>File Characteristics Nodes, 569</w:t>
      </w:r>
    </w:p>
    <w:p w14:paraId="519266D0" w14:textId="77777777" w:rsidR="002D1B25" w:rsidRDefault="002D1B25">
      <w:pPr>
        <w:pStyle w:val="Index2"/>
        <w:tabs>
          <w:tab w:val="right" w:leader="dot" w:pos="4310"/>
        </w:tabs>
        <w:rPr>
          <w:noProof/>
        </w:rPr>
      </w:pPr>
      <w:r>
        <w:rPr>
          <w:noProof/>
        </w:rPr>
        <w:t>File Entries (Data Storage), 566</w:t>
      </w:r>
    </w:p>
    <w:p w14:paraId="787F15A5" w14:textId="77777777" w:rsidR="002D1B25" w:rsidRDefault="002D1B25">
      <w:pPr>
        <w:pStyle w:val="Index2"/>
        <w:tabs>
          <w:tab w:val="right" w:leader="dot" w:pos="4310"/>
        </w:tabs>
        <w:rPr>
          <w:noProof/>
        </w:rPr>
      </w:pPr>
      <w:r>
        <w:rPr>
          <w:noProof/>
        </w:rPr>
        <w:t>File Header, 565</w:t>
      </w:r>
    </w:p>
    <w:p w14:paraId="3E6E6436" w14:textId="77777777" w:rsidR="002D1B25" w:rsidRDefault="002D1B25">
      <w:pPr>
        <w:pStyle w:val="Index2"/>
        <w:tabs>
          <w:tab w:val="right" w:leader="dot" w:pos="4310"/>
        </w:tabs>
        <w:rPr>
          <w:noProof/>
        </w:rPr>
      </w:pPr>
      <w:r>
        <w:rPr>
          <w:noProof/>
        </w:rPr>
        <w:t>File’s Entry in the Dictionary of Files, 564</w:t>
      </w:r>
    </w:p>
    <w:p w14:paraId="2C073C77" w14:textId="77777777" w:rsidR="002D1B25" w:rsidRDefault="002D1B25">
      <w:pPr>
        <w:pStyle w:val="Index2"/>
        <w:tabs>
          <w:tab w:val="right" w:leader="dot" w:pos="4310"/>
        </w:tabs>
        <w:rPr>
          <w:noProof/>
        </w:rPr>
      </w:pPr>
      <w:r>
        <w:rPr>
          <w:noProof/>
        </w:rPr>
        <w:t>INDEX File, 568</w:t>
      </w:r>
    </w:p>
    <w:p w14:paraId="2CA77AB2" w14:textId="77777777" w:rsidR="002D1B25" w:rsidRDefault="002D1B25">
      <w:pPr>
        <w:pStyle w:val="Index2"/>
        <w:tabs>
          <w:tab w:val="right" w:leader="dot" w:pos="4310"/>
        </w:tabs>
        <w:rPr>
          <w:noProof/>
        </w:rPr>
      </w:pPr>
      <w:r>
        <w:rPr>
          <w:noProof/>
        </w:rPr>
        <w:t>Introduction, 563</w:t>
      </w:r>
    </w:p>
    <w:p w14:paraId="301AD3DC" w14:textId="77777777" w:rsidR="002D1B25" w:rsidRDefault="002D1B25">
      <w:pPr>
        <w:pStyle w:val="Index2"/>
        <w:tabs>
          <w:tab w:val="right" w:leader="dot" w:pos="4310"/>
        </w:tabs>
        <w:rPr>
          <w:noProof/>
        </w:rPr>
      </w:pPr>
      <w:r>
        <w:rPr>
          <w:noProof/>
        </w:rPr>
        <w:t>KEY File, 569</w:t>
      </w:r>
    </w:p>
    <w:p w14:paraId="103E668E" w14:textId="77777777" w:rsidR="002D1B25" w:rsidRDefault="002D1B25">
      <w:pPr>
        <w:pStyle w:val="Index2"/>
        <w:tabs>
          <w:tab w:val="right" w:leader="dot" w:pos="4310"/>
        </w:tabs>
        <w:rPr>
          <w:noProof/>
        </w:rPr>
      </w:pPr>
      <w:r>
        <w:rPr>
          <w:noProof/>
        </w:rPr>
        <w:t>Other Field Definition Nodes, 578</w:t>
      </w:r>
    </w:p>
    <w:p w14:paraId="44F121F0" w14:textId="77777777" w:rsidR="002D1B25" w:rsidRDefault="002D1B25">
      <w:pPr>
        <w:pStyle w:val="Index2"/>
        <w:tabs>
          <w:tab w:val="right" w:leader="dot" w:pos="4310"/>
        </w:tabs>
        <w:rPr>
          <w:noProof/>
        </w:rPr>
      </w:pPr>
      <w:r>
        <w:rPr>
          <w:noProof/>
        </w:rPr>
        <w:t>Package Revision Data, 574</w:t>
      </w:r>
    </w:p>
    <w:p w14:paraId="71AFD18C" w14:textId="77777777" w:rsidR="002D1B25" w:rsidRDefault="002D1B25">
      <w:pPr>
        <w:pStyle w:val="Index2"/>
        <w:tabs>
          <w:tab w:val="right" w:leader="dot" w:pos="4310"/>
        </w:tabs>
        <w:rPr>
          <w:noProof/>
        </w:rPr>
      </w:pPr>
      <w:r>
        <w:rPr>
          <w:noProof/>
        </w:rPr>
        <w:t>Post-Action, 570</w:t>
      </w:r>
    </w:p>
    <w:p w14:paraId="0106CE24" w14:textId="77777777" w:rsidR="002D1B25" w:rsidRDefault="002D1B25">
      <w:pPr>
        <w:pStyle w:val="Index2"/>
        <w:tabs>
          <w:tab w:val="right" w:leader="dot" w:pos="4310"/>
        </w:tabs>
        <w:rPr>
          <w:noProof/>
        </w:rPr>
      </w:pPr>
      <w:r>
        <w:rPr>
          <w:noProof/>
        </w:rPr>
        <w:t>Reading the Attribute Dictionary: An Example, 581</w:t>
      </w:r>
    </w:p>
    <w:p w14:paraId="7D1EEC4D" w14:textId="77777777" w:rsidR="002D1B25" w:rsidRDefault="002D1B25">
      <w:pPr>
        <w:pStyle w:val="Index2"/>
        <w:tabs>
          <w:tab w:val="right" w:leader="dot" w:pos="4310"/>
        </w:tabs>
        <w:rPr>
          <w:noProof/>
        </w:rPr>
      </w:pPr>
      <w:r>
        <w:rPr>
          <w:noProof/>
        </w:rPr>
        <w:t>Screens, 573</w:t>
      </w:r>
    </w:p>
    <w:p w14:paraId="265C5324" w14:textId="77777777" w:rsidR="002D1B25" w:rsidRDefault="002D1B25">
      <w:pPr>
        <w:pStyle w:val="Index2"/>
        <w:tabs>
          <w:tab w:val="right" w:leader="dot" w:pos="4310"/>
        </w:tabs>
        <w:rPr>
          <w:noProof/>
        </w:rPr>
      </w:pPr>
      <w:r>
        <w:rPr>
          <w:noProof/>
        </w:rPr>
        <w:t>Special Lookup, 571</w:t>
      </w:r>
    </w:p>
    <w:p w14:paraId="3EEE532F" w14:textId="77777777" w:rsidR="002D1B25" w:rsidRDefault="002D1B25">
      <w:pPr>
        <w:pStyle w:val="Index2"/>
        <w:tabs>
          <w:tab w:val="right" w:leader="dot" w:pos="4310"/>
        </w:tabs>
        <w:rPr>
          <w:noProof/>
        </w:rPr>
      </w:pPr>
      <w:r>
        <w:rPr>
          <w:noProof/>
        </w:rPr>
        <w:t>Version Number, 573</w:t>
      </w:r>
    </w:p>
    <w:p w14:paraId="57FA1A60" w14:textId="77777777" w:rsidR="002D1B25" w:rsidRDefault="002D1B25">
      <w:pPr>
        <w:pStyle w:val="Index2"/>
        <w:tabs>
          <w:tab w:val="right" w:leader="dot" w:pos="4310"/>
        </w:tabs>
        <w:rPr>
          <w:noProof/>
        </w:rPr>
      </w:pPr>
      <w:r>
        <w:rPr>
          <w:noProof/>
        </w:rPr>
        <w:t>Write Identifiers, 571</w:t>
      </w:r>
    </w:p>
    <w:p w14:paraId="30D2A8B9" w14:textId="77777777" w:rsidR="002D1B25" w:rsidRDefault="002D1B25">
      <w:pPr>
        <w:pStyle w:val="Index1"/>
        <w:tabs>
          <w:tab w:val="right" w:leader="dot" w:pos="4310"/>
        </w:tabs>
        <w:rPr>
          <w:noProof/>
        </w:rPr>
      </w:pPr>
      <w:r w:rsidRPr="00BA3122">
        <w:rPr>
          <w:noProof/>
        </w:rPr>
        <w:t>Glossary</w:t>
      </w:r>
      <w:r>
        <w:rPr>
          <w:noProof/>
        </w:rPr>
        <w:t>, 675</w:t>
      </w:r>
    </w:p>
    <w:p w14:paraId="1C9F7E80" w14:textId="77777777" w:rsidR="002D1B25" w:rsidRDefault="002D1B25">
      <w:pPr>
        <w:pStyle w:val="Index1"/>
        <w:tabs>
          <w:tab w:val="right" w:leader="dot" w:pos="4310"/>
        </w:tabs>
        <w:rPr>
          <w:noProof/>
        </w:rPr>
      </w:pPr>
      <w:r>
        <w:rPr>
          <w:noProof/>
        </w:rPr>
        <w:t>Going to Another Page</w:t>
      </w:r>
    </w:p>
    <w:p w14:paraId="2DC4BE4E" w14:textId="77777777" w:rsidR="002D1B25" w:rsidRDefault="002D1B25">
      <w:pPr>
        <w:pStyle w:val="Index2"/>
        <w:tabs>
          <w:tab w:val="right" w:leader="dot" w:pos="4310"/>
        </w:tabs>
        <w:rPr>
          <w:noProof/>
        </w:rPr>
      </w:pPr>
      <w:r>
        <w:rPr>
          <w:noProof/>
        </w:rPr>
        <w:t>ScreenMan Form Editor, 418</w:t>
      </w:r>
    </w:p>
    <w:p w14:paraId="6FC58CF3" w14:textId="77777777" w:rsidR="002D1B25" w:rsidRDefault="002D1B25">
      <w:pPr>
        <w:pStyle w:val="Index1"/>
        <w:tabs>
          <w:tab w:val="right" w:leader="dot" w:pos="4310"/>
        </w:tabs>
        <w:rPr>
          <w:noProof/>
        </w:rPr>
      </w:pPr>
      <w:r>
        <w:rPr>
          <w:noProof/>
        </w:rPr>
        <w:t>Groups of Properties</w:t>
      </w:r>
    </w:p>
    <w:p w14:paraId="08BD4596" w14:textId="77777777" w:rsidR="002D1B25" w:rsidRDefault="002D1B25">
      <w:pPr>
        <w:pStyle w:val="Index2"/>
        <w:tabs>
          <w:tab w:val="right" w:leader="dot" w:pos="4310"/>
        </w:tabs>
        <w:rPr>
          <w:noProof/>
        </w:rPr>
      </w:pPr>
      <w:r>
        <w:rPr>
          <w:noProof/>
        </w:rPr>
        <w:t>Entity, 523</w:t>
      </w:r>
    </w:p>
    <w:p w14:paraId="60232FFB" w14:textId="77777777" w:rsidR="002D1B25" w:rsidRDefault="002D1B25">
      <w:pPr>
        <w:pStyle w:val="IndexHeading"/>
        <w:rPr>
          <w:rFonts w:asciiTheme="minorHAnsi" w:eastAsiaTheme="minorEastAsia" w:hAnsiTheme="minorHAnsi" w:cstheme="minorBidi"/>
          <w:b w:val="0"/>
          <w:bCs/>
        </w:rPr>
      </w:pPr>
      <w:r>
        <w:t>H</w:t>
      </w:r>
    </w:p>
    <w:p w14:paraId="40F49BA2" w14:textId="77777777" w:rsidR="002D1B25" w:rsidRDefault="002D1B25">
      <w:pPr>
        <w:pStyle w:val="Index1"/>
        <w:tabs>
          <w:tab w:val="right" w:leader="dot" w:pos="4310"/>
        </w:tabs>
        <w:rPr>
          <w:noProof/>
        </w:rPr>
      </w:pPr>
      <w:r>
        <w:rPr>
          <w:noProof/>
        </w:rPr>
        <w:t>H^%DTC, 166</w:t>
      </w:r>
    </w:p>
    <w:p w14:paraId="03035B77" w14:textId="77777777" w:rsidR="002D1B25" w:rsidRDefault="002D1B25">
      <w:pPr>
        <w:pStyle w:val="Index1"/>
        <w:tabs>
          <w:tab w:val="right" w:leader="dot" w:pos="4310"/>
        </w:tabs>
        <w:rPr>
          <w:noProof/>
        </w:rPr>
      </w:pPr>
      <w:r w:rsidRPr="00BA3122">
        <w:rPr>
          <w:noProof/>
        </w:rPr>
        <w:lastRenderedPageBreak/>
        <w:t>Header Blocks</w:t>
      </w:r>
    </w:p>
    <w:p w14:paraId="32D88DE4" w14:textId="77777777" w:rsidR="002D1B25" w:rsidRDefault="002D1B25">
      <w:pPr>
        <w:pStyle w:val="Index2"/>
        <w:tabs>
          <w:tab w:val="right" w:leader="dot" w:pos="4310"/>
        </w:tabs>
        <w:rPr>
          <w:noProof/>
        </w:rPr>
      </w:pPr>
      <w:r>
        <w:rPr>
          <w:noProof/>
        </w:rPr>
        <w:t>ScreenMan Form Editor, 420</w:t>
      </w:r>
    </w:p>
    <w:p w14:paraId="38C83D5F" w14:textId="77777777" w:rsidR="002D1B25" w:rsidRDefault="002D1B25">
      <w:pPr>
        <w:pStyle w:val="Index2"/>
        <w:tabs>
          <w:tab w:val="right" w:leader="dot" w:pos="4310"/>
        </w:tabs>
        <w:rPr>
          <w:noProof/>
        </w:rPr>
      </w:pPr>
      <w:r w:rsidRPr="00BA3122">
        <w:rPr>
          <w:noProof/>
        </w:rPr>
        <w:t>ScreenMan Forms Page Property</w:t>
      </w:r>
      <w:r>
        <w:rPr>
          <w:noProof/>
        </w:rPr>
        <w:t>, 390</w:t>
      </w:r>
    </w:p>
    <w:p w14:paraId="74E7324F" w14:textId="77777777" w:rsidR="002D1B25" w:rsidRDefault="002D1B25">
      <w:pPr>
        <w:pStyle w:val="Index1"/>
        <w:tabs>
          <w:tab w:val="right" w:leader="dot" w:pos="4310"/>
        </w:tabs>
        <w:rPr>
          <w:noProof/>
        </w:rPr>
      </w:pPr>
      <w:r>
        <w:rPr>
          <w:noProof/>
        </w:rPr>
        <w:t>Help</w:t>
      </w:r>
    </w:p>
    <w:p w14:paraId="648207DE" w14:textId="77777777" w:rsidR="002D1B25" w:rsidRDefault="002D1B25">
      <w:pPr>
        <w:pStyle w:val="Index2"/>
        <w:tabs>
          <w:tab w:val="right" w:leader="dot" w:pos="4310"/>
        </w:tabs>
        <w:rPr>
          <w:noProof/>
        </w:rPr>
      </w:pPr>
      <w:r>
        <w:rPr>
          <w:noProof/>
        </w:rPr>
        <w:t>At Prompts, xlv</w:t>
      </w:r>
    </w:p>
    <w:p w14:paraId="6B74C38F" w14:textId="77777777" w:rsidR="002D1B25" w:rsidRDefault="002D1B25">
      <w:pPr>
        <w:pStyle w:val="Index2"/>
        <w:tabs>
          <w:tab w:val="right" w:leader="dot" w:pos="4310"/>
        </w:tabs>
        <w:rPr>
          <w:noProof/>
        </w:rPr>
      </w:pPr>
      <w:r>
        <w:rPr>
          <w:noProof/>
        </w:rPr>
        <w:t>Online, xlv</w:t>
      </w:r>
    </w:p>
    <w:p w14:paraId="797F4513" w14:textId="77777777" w:rsidR="002D1B25" w:rsidRDefault="002D1B25">
      <w:pPr>
        <w:pStyle w:val="Index2"/>
        <w:tabs>
          <w:tab w:val="right" w:leader="dot" w:pos="4310"/>
        </w:tabs>
        <w:rPr>
          <w:noProof/>
        </w:rPr>
      </w:pPr>
      <w:r>
        <w:rPr>
          <w:noProof/>
        </w:rPr>
        <w:t>Question Marks, xlv</w:t>
      </w:r>
    </w:p>
    <w:p w14:paraId="2289DB1F" w14:textId="77777777" w:rsidR="002D1B25" w:rsidRDefault="002D1B25">
      <w:pPr>
        <w:pStyle w:val="Index1"/>
        <w:tabs>
          <w:tab w:val="right" w:leader="dot" w:pos="4310"/>
        </w:tabs>
        <w:rPr>
          <w:noProof/>
        </w:rPr>
      </w:pPr>
      <w:r>
        <w:rPr>
          <w:noProof/>
        </w:rPr>
        <w:t>HELP FRAME (#9.2) File, 639, 640</w:t>
      </w:r>
    </w:p>
    <w:p w14:paraId="1DA7F96C" w14:textId="77777777" w:rsidR="002D1B25" w:rsidRDefault="002D1B25">
      <w:pPr>
        <w:pStyle w:val="Index1"/>
        <w:tabs>
          <w:tab w:val="right" w:leader="dot" w:pos="4310"/>
        </w:tabs>
        <w:rPr>
          <w:noProof/>
        </w:rPr>
      </w:pPr>
      <w:r>
        <w:rPr>
          <w:noProof/>
        </w:rPr>
        <w:t>HELP FRAMES, 628, 631, 635, 640</w:t>
      </w:r>
    </w:p>
    <w:p w14:paraId="501870CF" w14:textId="77777777" w:rsidR="002D1B25" w:rsidRDefault="002D1B25">
      <w:pPr>
        <w:pStyle w:val="Index1"/>
        <w:tabs>
          <w:tab w:val="right" w:leader="dot" w:pos="4310"/>
        </w:tabs>
        <w:rPr>
          <w:noProof/>
        </w:rPr>
      </w:pPr>
      <w:r>
        <w:rPr>
          <w:noProof/>
        </w:rPr>
        <w:t>HELP^%DTC, 167</w:t>
      </w:r>
    </w:p>
    <w:p w14:paraId="54ACA777" w14:textId="77777777" w:rsidR="002D1B25" w:rsidRDefault="002D1B25">
      <w:pPr>
        <w:pStyle w:val="Index1"/>
        <w:tabs>
          <w:tab w:val="right" w:leader="dot" w:pos="4310"/>
        </w:tabs>
        <w:rPr>
          <w:noProof/>
        </w:rPr>
      </w:pPr>
      <w:r>
        <w:rPr>
          <w:noProof/>
        </w:rPr>
        <w:t>HELP^DIE, 304</w:t>
      </w:r>
    </w:p>
    <w:p w14:paraId="7EA15A24" w14:textId="77777777" w:rsidR="002D1B25" w:rsidRDefault="002D1B25">
      <w:pPr>
        <w:pStyle w:val="Index1"/>
        <w:tabs>
          <w:tab w:val="right" w:leader="dot" w:pos="4310"/>
        </w:tabs>
        <w:rPr>
          <w:noProof/>
        </w:rPr>
      </w:pPr>
      <w:r>
        <w:rPr>
          <w:noProof/>
        </w:rPr>
        <w:t>Helper</w:t>
      </w:r>
    </w:p>
    <w:p w14:paraId="0F0C1616" w14:textId="77777777" w:rsidR="002D1B25" w:rsidRDefault="002D1B25">
      <w:pPr>
        <w:pStyle w:val="Index2"/>
        <w:tabs>
          <w:tab w:val="right" w:leader="dot" w:pos="4310"/>
        </w:tabs>
        <w:rPr>
          <w:noProof/>
        </w:rPr>
      </w:pPr>
      <w:r>
        <w:rPr>
          <w:noProof/>
        </w:rPr>
        <w:t>HELP^DIE, 304</w:t>
      </w:r>
    </w:p>
    <w:p w14:paraId="5DB7F8F9" w14:textId="77777777" w:rsidR="002D1B25" w:rsidRDefault="002D1B25">
      <w:pPr>
        <w:pStyle w:val="Index1"/>
        <w:tabs>
          <w:tab w:val="right" w:leader="dot" w:pos="4310"/>
        </w:tabs>
        <w:rPr>
          <w:noProof/>
        </w:rPr>
      </w:pPr>
      <w:r>
        <w:rPr>
          <w:noProof/>
        </w:rPr>
        <w:t>HLP^DDSUTL, 443</w:t>
      </w:r>
    </w:p>
    <w:p w14:paraId="75D73E06" w14:textId="77777777" w:rsidR="002D1B25" w:rsidRDefault="002D1B25">
      <w:pPr>
        <w:pStyle w:val="Index1"/>
        <w:tabs>
          <w:tab w:val="right" w:leader="dot" w:pos="4310"/>
        </w:tabs>
        <w:rPr>
          <w:noProof/>
        </w:rPr>
      </w:pPr>
      <w:r>
        <w:rPr>
          <w:noProof/>
        </w:rPr>
        <w:t>Home Pages</w:t>
      </w:r>
    </w:p>
    <w:p w14:paraId="5D7356A7" w14:textId="77777777" w:rsidR="002D1B25" w:rsidRDefault="002D1B25">
      <w:pPr>
        <w:pStyle w:val="Index2"/>
        <w:tabs>
          <w:tab w:val="right" w:leader="dot" w:pos="4310"/>
        </w:tabs>
        <w:rPr>
          <w:noProof/>
        </w:rPr>
      </w:pPr>
      <w:r>
        <w:rPr>
          <w:noProof/>
        </w:rPr>
        <w:t>Adobe Website, xlvi</w:t>
      </w:r>
    </w:p>
    <w:p w14:paraId="2CD022DB" w14:textId="77777777" w:rsidR="002D1B25" w:rsidRDefault="002D1B25">
      <w:pPr>
        <w:pStyle w:val="Index2"/>
        <w:tabs>
          <w:tab w:val="right" w:leader="dot" w:pos="4310"/>
        </w:tabs>
        <w:rPr>
          <w:noProof/>
        </w:rPr>
      </w:pPr>
      <w:r>
        <w:rPr>
          <w:noProof/>
        </w:rPr>
        <w:t>VA Software Document Library (</w:t>
      </w:r>
      <w:r w:rsidRPr="00BA3122">
        <w:rPr>
          <w:noProof/>
          <w:kern w:val="2"/>
        </w:rPr>
        <w:t>VDL) Website</w:t>
      </w:r>
      <w:r>
        <w:rPr>
          <w:noProof/>
        </w:rPr>
        <w:t>, xlvi</w:t>
      </w:r>
    </w:p>
    <w:p w14:paraId="47D5EB66" w14:textId="77777777" w:rsidR="002D1B25" w:rsidRDefault="002D1B25">
      <w:pPr>
        <w:pStyle w:val="Index1"/>
        <w:tabs>
          <w:tab w:val="right" w:leader="dot" w:pos="4310"/>
        </w:tabs>
        <w:rPr>
          <w:noProof/>
        </w:rPr>
      </w:pPr>
      <w:r>
        <w:rPr>
          <w:noProof/>
        </w:rPr>
        <w:t>HOSPITAL LOCATION (#44) File, 449</w:t>
      </w:r>
    </w:p>
    <w:p w14:paraId="74B4789A" w14:textId="77777777" w:rsidR="002D1B25" w:rsidRDefault="002D1B25">
      <w:pPr>
        <w:pStyle w:val="Index1"/>
        <w:tabs>
          <w:tab w:val="right" w:leader="dot" w:pos="4310"/>
        </w:tabs>
        <w:rPr>
          <w:noProof/>
        </w:rPr>
      </w:pPr>
      <w:r>
        <w:rPr>
          <w:noProof/>
        </w:rPr>
        <w:t>How Information Is Returned</w:t>
      </w:r>
    </w:p>
    <w:p w14:paraId="4A838FE6" w14:textId="77777777" w:rsidR="002D1B25" w:rsidRDefault="002D1B25">
      <w:pPr>
        <w:pStyle w:val="Index2"/>
        <w:tabs>
          <w:tab w:val="right" w:leader="dot" w:pos="4310"/>
        </w:tabs>
        <w:rPr>
          <w:noProof/>
        </w:rPr>
      </w:pPr>
      <w:r>
        <w:rPr>
          <w:noProof/>
        </w:rPr>
        <w:t>DBS Calls, 177</w:t>
      </w:r>
    </w:p>
    <w:p w14:paraId="34345062" w14:textId="77777777" w:rsidR="002D1B25" w:rsidRDefault="002D1B25">
      <w:pPr>
        <w:pStyle w:val="Index1"/>
        <w:tabs>
          <w:tab w:val="right" w:leader="dot" w:pos="4310"/>
        </w:tabs>
        <w:rPr>
          <w:noProof/>
        </w:rPr>
      </w:pPr>
      <w:r>
        <w:rPr>
          <w:noProof/>
        </w:rPr>
        <w:t>How the Database Server (DBS) communicates, 176</w:t>
      </w:r>
    </w:p>
    <w:p w14:paraId="55FC93AC" w14:textId="77777777" w:rsidR="002D1B25" w:rsidRDefault="002D1B25">
      <w:pPr>
        <w:pStyle w:val="Index1"/>
        <w:tabs>
          <w:tab w:val="right" w:leader="dot" w:pos="4310"/>
        </w:tabs>
        <w:rPr>
          <w:noProof/>
        </w:rPr>
      </w:pPr>
      <w:r>
        <w:rPr>
          <w:noProof/>
        </w:rPr>
        <w:t>How to</w:t>
      </w:r>
    </w:p>
    <w:p w14:paraId="55B9FFAE" w14:textId="77777777" w:rsidR="002D1B25" w:rsidRDefault="002D1B25">
      <w:pPr>
        <w:pStyle w:val="Index2"/>
        <w:tabs>
          <w:tab w:val="right" w:leader="dot" w:pos="4310"/>
        </w:tabs>
        <w:rPr>
          <w:noProof/>
        </w:rPr>
      </w:pPr>
      <w:r>
        <w:rPr>
          <w:noProof/>
        </w:rPr>
        <w:t>Obtain Technical Information Online, xliv</w:t>
      </w:r>
    </w:p>
    <w:p w14:paraId="5B929A04" w14:textId="77777777" w:rsidR="002D1B25" w:rsidRDefault="002D1B25">
      <w:pPr>
        <w:pStyle w:val="Index2"/>
        <w:tabs>
          <w:tab w:val="right" w:leader="dot" w:pos="4310"/>
        </w:tabs>
        <w:rPr>
          <w:noProof/>
        </w:rPr>
      </w:pPr>
      <w:r>
        <w:rPr>
          <w:noProof/>
        </w:rPr>
        <w:t>Read the Attribute Dictionary: An Example</w:t>
      </w:r>
    </w:p>
    <w:p w14:paraId="222B6332" w14:textId="77777777" w:rsidR="002D1B25" w:rsidRDefault="002D1B25">
      <w:pPr>
        <w:pStyle w:val="Index3"/>
        <w:tabs>
          <w:tab w:val="right" w:leader="dot" w:pos="4310"/>
        </w:tabs>
        <w:rPr>
          <w:noProof/>
        </w:rPr>
      </w:pPr>
      <w:r>
        <w:rPr>
          <w:noProof/>
        </w:rPr>
        <w:t>Global File Structure, 581</w:t>
      </w:r>
    </w:p>
    <w:p w14:paraId="75894389" w14:textId="77777777" w:rsidR="002D1B25" w:rsidRDefault="002D1B25">
      <w:pPr>
        <w:pStyle w:val="Index2"/>
        <w:tabs>
          <w:tab w:val="right" w:leader="dot" w:pos="4310"/>
        </w:tabs>
        <w:rPr>
          <w:noProof/>
        </w:rPr>
      </w:pPr>
      <w:r>
        <w:rPr>
          <w:noProof/>
        </w:rPr>
        <w:t>Use the DBS calls, 173</w:t>
      </w:r>
    </w:p>
    <w:p w14:paraId="2DF0DED3" w14:textId="77777777" w:rsidR="002D1B25" w:rsidRDefault="002D1B25">
      <w:pPr>
        <w:pStyle w:val="Index2"/>
        <w:tabs>
          <w:tab w:val="right" w:leader="dot" w:pos="4310"/>
        </w:tabs>
        <w:rPr>
          <w:noProof/>
        </w:rPr>
      </w:pPr>
      <w:r>
        <w:rPr>
          <w:noProof/>
        </w:rPr>
        <w:t>Use this Manual, xxxv</w:t>
      </w:r>
    </w:p>
    <w:p w14:paraId="0CA10877" w14:textId="77777777" w:rsidR="002D1B25" w:rsidRDefault="002D1B25">
      <w:pPr>
        <w:pStyle w:val="Index1"/>
        <w:tabs>
          <w:tab w:val="right" w:leader="dot" w:pos="4310"/>
        </w:tabs>
        <w:rPr>
          <w:noProof/>
        </w:rPr>
      </w:pPr>
      <w:r>
        <w:rPr>
          <w:noProof/>
        </w:rPr>
        <w:t>HTML Encoder/Decoder</w:t>
      </w:r>
    </w:p>
    <w:p w14:paraId="18CE7F78" w14:textId="77777777" w:rsidR="002D1B25" w:rsidRDefault="002D1B25">
      <w:pPr>
        <w:pStyle w:val="Index2"/>
        <w:tabs>
          <w:tab w:val="right" w:leader="dot" w:pos="4310"/>
        </w:tabs>
        <w:rPr>
          <w:noProof/>
        </w:rPr>
      </w:pPr>
      <w:r>
        <w:rPr>
          <w:noProof/>
        </w:rPr>
        <w:t>$$HTML^DILF, 339</w:t>
      </w:r>
    </w:p>
    <w:p w14:paraId="44FCE7F3" w14:textId="77777777" w:rsidR="002D1B25" w:rsidRDefault="002D1B25">
      <w:pPr>
        <w:pStyle w:val="Index1"/>
        <w:tabs>
          <w:tab w:val="right" w:leader="dot" w:pos="4310"/>
        </w:tabs>
        <w:rPr>
          <w:noProof/>
        </w:rPr>
      </w:pPr>
      <w:r>
        <w:rPr>
          <w:noProof/>
        </w:rPr>
        <w:t>HTML Manuals, xxxvi</w:t>
      </w:r>
    </w:p>
    <w:p w14:paraId="355B2873" w14:textId="77777777" w:rsidR="002D1B25" w:rsidRDefault="002D1B25">
      <w:pPr>
        <w:pStyle w:val="IndexHeading"/>
        <w:rPr>
          <w:rFonts w:asciiTheme="minorHAnsi" w:eastAsiaTheme="minorEastAsia" w:hAnsiTheme="minorHAnsi" w:cstheme="minorBidi"/>
          <w:b w:val="0"/>
          <w:bCs/>
        </w:rPr>
      </w:pPr>
      <w:r>
        <w:t>I</w:t>
      </w:r>
    </w:p>
    <w:p w14:paraId="052B8F16" w14:textId="77777777" w:rsidR="002D1B25" w:rsidRDefault="002D1B25">
      <w:pPr>
        <w:pStyle w:val="Index1"/>
        <w:tabs>
          <w:tab w:val="right" w:leader="dot" w:pos="4310"/>
        </w:tabs>
        <w:rPr>
          <w:noProof/>
        </w:rPr>
      </w:pPr>
      <w:r>
        <w:rPr>
          <w:noProof/>
        </w:rPr>
        <w:t>ID Element, 537</w:t>
      </w:r>
    </w:p>
    <w:p w14:paraId="731CE128" w14:textId="77777777" w:rsidR="002D1B25" w:rsidRDefault="002D1B25">
      <w:pPr>
        <w:pStyle w:val="Index1"/>
        <w:tabs>
          <w:tab w:val="right" w:leader="dot" w:pos="4310"/>
        </w:tabs>
        <w:rPr>
          <w:noProof/>
        </w:rPr>
      </w:pPr>
      <w:r>
        <w:rPr>
          <w:noProof/>
        </w:rPr>
        <w:t>ID NUMBER (#.001) Field, 558</w:t>
      </w:r>
    </w:p>
    <w:p w14:paraId="35F6B524" w14:textId="77777777" w:rsidR="002D1B25" w:rsidRDefault="002D1B25">
      <w:pPr>
        <w:pStyle w:val="Index1"/>
        <w:tabs>
          <w:tab w:val="right" w:leader="dot" w:pos="4310"/>
        </w:tabs>
        <w:rPr>
          <w:noProof/>
        </w:rPr>
      </w:pPr>
      <w:r>
        <w:rPr>
          <w:noProof/>
        </w:rPr>
        <w:t>Identifier Option, 571</w:t>
      </w:r>
    </w:p>
    <w:p w14:paraId="548FF86C" w14:textId="77777777" w:rsidR="002D1B25" w:rsidRDefault="002D1B25">
      <w:pPr>
        <w:pStyle w:val="Index1"/>
        <w:tabs>
          <w:tab w:val="right" w:leader="dot" w:pos="4310"/>
        </w:tabs>
        <w:rPr>
          <w:noProof/>
        </w:rPr>
      </w:pPr>
      <w:r>
        <w:rPr>
          <w:noProof/>
        </w:rPr>
        <w:t>Identifying the Init Routines</w:t>
      </w:r>
    </w:p>
    <w:p w14:paraId="323A38FA" w14:textId="77777777" w:rsidR="002D1B25" w:rsidRDefault="002D1B25">
      <w:pPr>
        <w:pStyle w:val="Index2"/>
        <w:tabs>
          <w:tab w:val="right" w:leader="dot" w:pos="4310"/>
        </w:tabs>
        <w:rPr>
          <w:noProof/>
        </w:rPr>
      </w:pPr>
      <w:r>
        <w:rPr>
          <w:noProof/>
        </w:rPr>
        <w:t>DIFROM, 626</w:t>
      </w:r>
    </w:p>
    <w:p w14:paraId="7EA89E51" w14:textId="77777777" w:rsidR="002D1B25" w:rsidRDefault="002D1B25">
      <w:pPr>
        <w:pStyle w:val="Index1"/>
        <w:tabs>
          <w:tab w:val="right" w:leader="dot" w:pos="4310"/>
        </w:tabs>
        <w:rPr>
          <w:noProof/>
        </w:rPr>
      </w:pPr>
      <w:r>
        <w:rPr>
          <w:noProof/>
        </w:rPr>
        <w:t>IENS</w:t>
      </w:r>
    </w:p>
    <w:p w14:paraId="25CE7EEA" w14:textId="77777777" w:rsidR="002D1B25" w:rsidRDefault="002D1B25">
      <w:pPr>
        <w:pStyle w:val="Index2"/>
        <w:tabs>
          <w:tab w:val="right" w:leader="dot" w:pos="4310"/>
        </w:tabs>
        <w:rPr>
          <w:noProof/>
        </w:rPr>
      </w:pPr>
      <w:r>
        <w:rPr>
          <w:noProof/>
        </w:rPr>
        <w:t>Identify Entries and Subentries, 173</w:t>
      </w:r>
    </w:p>
    <w:p w14:paraId="7DE7A9A6" w14:textId="77777777" w:rsidR="002D1B25" w:rsidRDefault="002D1B25">
      <w:pPr>
        <w:pStyle w:val="Index2"/>
        <w:tabs>
          <w:tab w:val="right" w:leader="dot" w:pos="4310"/>
        </w:tabs>
        <w:rPr>
          <w:noProof/>
        </w:rPr>
      </w:pPr>
      <w:r>
        <w:rPr>
          <w:noProof/>
        </w:rPr>
        <w:t>Return from a DA() Array Structure</w:t>
      </w:r>
    </w:p>
    <w:p w14:paraId="3B6452EB" w14:textId="77777777" w:rsidR="002D1B25" w:rsidRDefault="002D1B25">
      <w:pPr>
        <w:pStyle w:val="Index3"/>
        <w:tabs>
          <w:tab w:val="right" w:leader="dot" w:pos="4310"/>
        </w:tabs>
        <w:rPr>
          <w:noProof/>
        </w:rPr>
      </w:pPr>
      <w:r>
        <w:rPr>
          <w:noProof/>
        </w:rPr>
        <w:t>$$IENS^DILF, 340</w:t>
      </w:r>
    </w:p>
    <w:p w14:paraId="12CDE6E7" w14:textId="77777777" w:rsidR="002D1B25" w:rsidRDefault="002D1B25">
      <w:pPr>
        <w:pStyle w:val="Index1"/>
        <w:tabs>
          <w:tab w:val="right" w:leader="dot" w:pos="4310"/>
        </w:tabs>
        <w:rPr>
          <w:noProof/>
        </w:rPr>
      </w:pPr>
      <w:r>
        <w:rPr>
          <w:noProof/>
        </w:rPr>
        <w:t>Import and Export Tools APIs</w:t>
      </w:r>
    </w:p>
    <w:p w14:paraId="001FE41E" w14:textId="77777777" w:rsidR="002D1B25" w:rsidRDefault="002D1B25">
      <w:pPr>
        <w:pStyle w:val="Index2"/>
        <w:tabs>
          <w:tab w:val="right" w:leader="dot" w:pos="4310"/>
        </w:tabs>
        <w:rPr>
          <w:noProof/>
        </w:rPr>
      </w:pPr>
      <w:r>
        <w:rPr>
          <w:noProof/>
        </w:rPr>
        <w:t>EXPORT^DDXP, 487</w:t>
      </w:r>
    </w:p>
    <w:p w14:paraId="627F0F37" w14:textId="77777777" w:rsidR="002D1B25" w:rsidRDefault="002D1B25">
      <w:pPr>
        <w:pStyle w:val="Index2"/>
        <w:tabs>
          <w:tab w:val="right" w:leader="dot" w:pos="4310"/>
        </w:tabs>
        <w:rPr>
          <w:noProof/>
        </w:rPr>
      </w:pPr>
      <w:r>
        <w:rPr>
          <w:noProof/>
        </w:rPr>
        <w:t>FILE^DDMP, 480</w:t>
      </w:r>
    </w:p>
    <w:p w14:paraId="3F77934A" w14:textId="77777777" w:rsidR="002D1B25" w:rsidRDefault="002D1B25">
      <w:pPr>
        <w:pStyle w:val="Index1"/>
        <w:tabs>
          <w:tab w:val="right" w:leader="dot" w:pos="4310"/>
        </w:tabs>
        <w:rPr>
          <w:noProof/>
        </w:rPr>
      </w:pPr>
      <w:r>
        <w:rPr>
          <w:noProof/>
        </w:rPr>
        <w:t>IMPORT TEMPLATE (#.46) File, 672</w:t>
      </w:r>
    </w:p>
    <w:p w14:paraId="695A4BBB" w14:textId="77777777" w:rsidR="002D1B25" w:rsidRDefault="002D1B25">
      <w:pPr>
        <w:pStyle w:val="Index1"/>
        <w:tabs>
          <w:tab w:val="right" w:leader="dot" w:pos="4310"/>
        </w:tabs>
        <w:rPr>
          <w:noProof/>
        </w:rPr>
      </w:pPr>
      <w:r>
        <w:rPr>
          <w:noProof/>
        </w:rPr>
        <w:t>Import Tool API, 480</w:t>
      </w:r>
    </w:p>
    <w:p w14:paraId="48183A92" w14:textId="77777777" w:rsidR="002D1B25" w:rsidRDefault="002D1B25">
      <w:pPr>
        <w:pStyle w:val="Index2"/>
        <w:tabs>
          <w:tab w:val="right" w:leader="dot" w:pos="4310"/>
        </w:tabs>
        <w:rPr>
          <w:noProof/>
        </w:rPr>
      </w:pPr>
      <w:r>
        <w:rPr>
          <w:noProof/>
        </w:rPr>
        <w:t>Calls</w:t>
      </w:r>
    </w:p>
    <w:p w14:paraId="648BD39F" w14:textId="77777777" w:rsidR="002D1B25" w:rsidRDefault="002D1B25">
      <w:pPr>
        <w:pStyle w:val="Index3"/>
        <w:tabs>
          <w:tab w:val="right" w:leader="dot" w:pos="4310"/>
        </w:tabs>
        <w:rPr>
          <w:noProof/>
        </w:rPr>
      </w:pPr>
      <w:r>
        <w:rPr>
          <w:noProof/>
        </w:rPr>
        <w:t>FILE^DDMP, 480</w:t>
      </w:r>
    </w:p>
    <w:p w14:paraId="634259C5" w14:textId="77777777" w:rsidR="002D1B25" w:rsidRDefault="002D1B25">
      <w:pPr>
        <w:pStyle w:val="Index2"/>
        <w:tabs>
          <w:tab w:val="right" w:leader="dot" w:pos="4310"/>
        </w:tabs>
        <w:rPr>
          <w:noProof/>
        </w:rPr>
      </w:pPr>
      <w:r>
        <w:rPr>
          <w:noProof/>
        </w:rPr>
        <w:t>Introduction, 480</w:t>
      </w:r>
    </w:p>
    <w:p w14:paraId="037AC0B3" w14:textId="77777777" w:rsidR="002D1B25" w:rsidRDefault="002D1B25">
      <w:pPr>
        <w:pStyle w:val="Index1"/>
        <w:tabs>
          <w:tab w:val="right" w:leader="dot" w:pos="4310"/>
        </w:tabs>
        <w:rPr>
          <w:noProof/>
        </w:rPr>
      </w:pPr>
      <w:r>
        <w:rPr>
          <w:noProof/>
        </w:rPr>
        <w:t>Importing Data</w:t>
      </w:r>
    </w:p>
    <w:p w14:paraId="173F363F" w14:textId="77777777" w:rsidR="002D1B25" w:rsidRDefault="002D1B25">
      <w:pPr>
        <w:pStyle w:val="Index2"/>
        <w:tabs>
          <w:tab w:val="right" w:leader="dot" w:pos="4310"/>
        </w:tabs>
        <w:rPr>
          <w:noProof/>
        </w:rPr>
      </w:pPr>
      <w:r>
        <w:rPr>
          <w:noProof/>
        </w:rPr>
        <w:t>DIFROM, 632</w:t>
      </w:r>
    </w:p>
    <w:p w14:paraId="6F10D099" w14:textId="77777777" w:rsidR="002D1B25" w:rsidRDefault="002D1B25">
      <w:pPr>
        <w:pStyle w:val="Index1"/>
        <w:tabs>
          <w:tab w:val="right" w:leader="dot" w:pos="4310"/>
        </w:tabs>
        <w:rPr>
          <w:noProof/>
        </w:rPr>
      </w:pPr>
      <w:r>
        <w:rPr>
          <w:noProof/>
        </w:rPr>
        <w:t>Including</w:t>
      </w:r>
    </w:p>
    <w:p w14:paraId="731F62E2" w14:textId="77777777" w:rsidR="002D1B25" w:rsidRDefault="002D1B25">
      <w:pPr>
        <w:pStyle w:val="Index2"/>
        <w:tabs>
          <w:tab w:val="right" w:leader="dot" w:pos="4310"/>
        </w:tabs>
        <w:rPr>
          <w:noProof/>
        </w:rPr>
      </w:pPr>
      <w:r>
        <w:rPr>
          <w:noProof/>
        </w:rPr>
        <w:t>Other Package Components</w:t>
      </w:r>
    </w:p>
    <w:p w14:paraId="1621681F" w14:textId="77777777" w:rsidR="002D1B25" w:rsidRDefault="002D1B25">
      <w:pPr>
        <w:pStyle w:val="Index3"/>
        <w:tabs>
          <w:tab w:val="right" w:leader="dot" w:pos="4310"/>
        </w:tabs>
        <w:rPr>
          <w:noProof/>
        </w:rPr>
      </w:pPr>
      <w:r>
        <w:rPr>
          <w:noProof/>
        </w:rPr>
        <w:t>DIFROM, 628</w:t>
      </w:r>
    </w:p>
    <w:p w14:paraId="1AA43605" w14:textId="77777777" w:rsidR="002D1B25" w:rsidRDefault="002D1B25">
      <w:pPr>
        <w:pStyle w:val="Index2"/>
        <w:tabs>
          <w:tab w:val="right" w:leader="dot" w:pos="4310"/>
        </w:tabs>
        <w:rPr>
          <w:noProof/>
        </w:rPr>
      </w:pPr>
      <w:r>
        <w:rPr>
          <w:noProof/>
        </w:rPr>
        <w:t>Templates (No Package File Entry)</w:t>
      </w:r>
    </w:p>
    <w:p w14:paraId="28B91F9B" w14:textId="77777777" w:rsidR="002D1B25" w:rsidRDefault="002D1B25">
      <w:pPr>
        <w:pStyle w:val="Index3"/>
        <w:tabs>
          <w:tab w:val="right" w:leader="dot" w:pos="4310"/>
        </w:tabs>
        <w:rPr>
          <w:noProof/>
        </w:rPr>
      </w:pPr>
      <w:r>
        <w:rPr>
          <w:noProof/>
        </w:rPr>
        <w:t>DIFROM, 627</w:t>
      </w:r>
    </w:p>
    <w:p w14:paraId="60FE4337" w14:textId="77777777" w:rsidR="002D1B25" w:rsidRDefault="002D1B25">
      <w:pPr>
        <w:pStyle w:val="Index1"/>
        <w:tabs>
          <w:tab w:val="right" w:leader="dot" w:pos="4310"/>
        </w:tabs>
        <w:rPr>
          <w:noProof/>
        </w:rPr>
      </w:pPr>
      <w:r w:rsidRPr="00BA3122">
        <w:rPr>
          <w:noProof/>
        </w:rPr>
        <w:t>Index</w:t>
      </w:r>
    </w:p>
    <w:p w14:paraId="156580E1" w14:textId="77777777" w:rsidR="002D1B25" w:rsidRDefault="002D1B25">
      <w:pPr>
        <w:pStyle w:val="Index2"/>
        <w:tabs>
          <w:tab w:val="right" w:leader="dot" w:pos="4310"/>
        </w:tabs>
        <w:rPr>
          <w:noProof/>
        </w:rPr>
      </w:pPr>
      <w:r w:rsidRPr="00BA3122">
        <w:rPr>
          <w:noProof/>
        </w:rPr>
        <w:t>ScreenMan Forms Block Properties</w:t>
      </w:r>
      <w:r>
        <w:rPr>
          <w:noProof/>
        </w:rPr>
        <w:t>, 393</w:t>
      </w:r>
    </w:p>
    <w:p w14:paraId="720E00CA" w14:textId="77777777" w:rsidR="002D1B25" w:rsidRDefault="002D1B25">
      <w:pPr>
        <w:pStyle w:val="Index1"/>
        <w:tabs>
          <w:tab w:val="right" w:leader="dot" w:pos="4310"/>
        </w:tabs>
        <w:rPr>
          <w:noProof/>
        </w:rPr>
      </w:pPr>
      <w:r>
        <w:rPr>
          <w:noProof/>
        </w:rPr>
        <w:t>INDEX (#.11) File, 22, 103, 108, 186, 192, 194, 196, 198, 203, 230, 246, 248, 252, 261, 263, 568, 572</w:t>
      </w:r>
    </w:p>
    <w:p w14:paraId="1E414969" w14:textId="77777777" w:rsidR="002D1B25" w:rsidRDefault="002D1B25">
      <w:pPr>
        <w:pStyle w:val="Index2"/>
        <w:tabs>
          <w:tab w:val="right" w:leader="dot" w:pos="4310"/>
        </w:tabs>
        <w:rPr>
          <w:noProof/>
        </w:rPr>
      </w:pPr>
      <w:r>
        <w:rPr>
          <w:noProof/>
        </w:rPr>
        <w:t>Global File Structure, 568</w:t>
      </w:r>
    </w:p>
    <w:p w14:paraId="49A9F6B8" w14:textId="77777777" w:rsidR="002D1B25" w:rsidRDefault="002D1B25">
      <w:pPr>
        <w:pStyle w:val="Index1"/>
        <w:tabs>
          <w:tab w:val="right" w:leader="dot" w:pos="4310"/>
        </w:tabs>
        <w:rPr>
          <w:noProof/>
        </w:rPr>
      </w:pPr>
      <w:r>
        <w:rPr>
          <w:noProof/>
        </w:rPr>
        <w:t>Information</w:t>
      </w:r>
    </w:p>
    <w:p w14:paraId="186AC5D1" w14:textId="77777777" w:rsidR="002D1B25" w:rsidRDefault="002D1B25">
      <w:pPr>
        <w:pStyle w:val="Index2"/>
        <w:tabs>
          <w:tab w:val="right" w:leader="dot" w:pos="4310"/>
        </w:tabs>
        <w:rPr>
          <w:noProof/>
        </w:rPr>
      </w:pPr>
      <w:r>
        <w:rPr>
          <w:noProof/>
        </w:rPr>
        <w:t>Basic Information</w:t>
      </w:r>
    </w:p>
    <w:p w14:paraId="533395A7" w14:textId="77777777" w:rsidR="002D1B25" w:rsidRDefault="002D1B25">
      <w:pPr>
        <w:pStyle w:val="Index3"/>
        <w:tabs>
          <w:tab w:val="right" w:leader="dot" w:pos="4310"/>
        </w:tabs>
        <w:rPr>
          <w:noProof/>
        </w:rPr>
      </w:pPr>
      <w:r>
        <w:rPr>
          <w:noProof/>
        </w:rPr>
        <w:lastRenderedPageBreak/>
        <w:t>Field Definitions</w:t>
      </w:r>
    </w:p>
    <w:p w14:paraId="7D010061" w14:textId="77777777" w:rsidR="002D1B25" w:rsidRDefault="002D1B25">
      <w:pPr>
        <w:pStyle w:val="Index4"/>
        <w:tabs>
          <w:tab w:val="right" w:leader="dot" w:pos="4310"/>
        </w:tabs>
        <w:rPr>
          <w:noProof/>
        </w:rPr>
      </w:pPr>
      <w:r>
        <w:rPr>
          <w:noProof/>
        </w:rPr>
        <w:t>Entity, 534</w:t>
      </w:r>
    </w:p>
    <w:p w14:paraId="2A788BD7" w14:textId="77777777" w:rsidR="002D1B25" w:rsidRDefault="002D1B25">
      <w:pPr>
        <w:pStyle w:val="Index1"/>
        <w:tabs>
          <w:tab w:val="right" w:leader="dot" w:pos="4310"/>
        </w:tabs>
        <w:rPr>
          <w:noProof/>
        </w:rPr>
      </w:pPr>
      <w:r w:rsidRPr="00BA3122">
        <w:rPr>
          <w:noProof/>
        </w:rPr>
        <w:t>Initial Position</w:t>
      </w:r>
    </w:p>
    <w:p w14:paraId="6D9981A8" w14:textId="77777777" w:rsidR="002D1B25" w:rsidRDefault="002D1B25">
      <w:pPr>
        <w:pStyle w:val="Index2"/>
        <w:tabs>
          <w:tab w:val="right" w:leader="dot" w:pos="4310"/>
        </w:tabs>
        <w:rPr>
          <w:noProof/>
        </w:rPr>
      </w:pPr>
      <w:r w:rsidRPr="00BA3122">
        <w:rPr>
          <w:noProof/>
        </w:rPr>
        <w:t>ScreenMan Forms Block Properties</w:t>
      </w:r>
      <w:r>
        <w:rPr>
          <w:noProof/>
        </w:rPr>
        <w:t>, 393</w:t>
      </w:r>
    </w:p>
    <w:p w14:paraId="350FFFF8" w14:textId="77777777" w:rsidR="002D1B25" w:rsidRDefault="002D1B25">
      <w:pPr>
        <w:pStyle w:val="Index1"/>
        <w:tabs>
          <w:tab w:val="right" w:leader="dot" w:pos="4310"/>
        </w:tabs>
        <w:rPr>
          <w:noProof/>
        </w:rPr>
      </w:pPr>
      <w:r>
        <w:rPr>
          <w:noProof/>
        </w:rPr>
        <w:t>Initialize Browser to Display Text</w:t>
      </w:r>
    </w:p>
    <w:p w14:paraId="41DBA356" w14:textId="77777777" w:rsidR="002D1B25" w:rsidRDefault="002D1B25">
      <w:pPr>
        <w:pStyle w:val="Index2"/>
        <w:tabs>
          <w:tab w:val="right" w:leader="dot" w:pos="4310"/>
        </w:tabs>
        <w:rPr>
          <w:noProof/>
        </w:rPr>
      </w:pPr>
      <w:r>
        <w:rPr>
          <w:noProof/>
        </w:rPr>
        <w:t>Calls</w:t>
      </w:r>
    </w:p>
    <w:p w14:paraId="2215F6B5" w14:textId="77777777" w:rsidR="002D1B25" w:rsidRDefault="002D1B25">
      <w:pPr>
        <w:pStyle w:val="Index3"/>
        <w:tabs>
          <w:tab w:val="right" w:leader="dot" w:pos="4310"/>
        </w:tabs>
        <w:rPr>
          <w:noProof/>
        </w:rPr>
      </w:pPr>
      <w:r>
        <w:rPr>
          <w:noProof/>
        </w:rPr>
        <w:t>POST^DDBRZIS, 469</w:t>
      </w:r>
    </w:p>
    <w:p w14:paraId="3FA636C6" w14:textId="77777777" w:rsidR="002D1B25" w:rsidRDefault="002D1B25">
      <w:pPr>
        <w:pStyle w:val="Index1"/>
        <w:tabs>
          <w:tab w:val="right" w:leader="dot" w:pos="4310"/>
        </w:tabs>
        <w:rPr>
          <w:noProof/>
        </w:rPr>
      </w:pPr>
      <w:r w:rsidRPr="00BA3122">
        <w:rPr>
          <w:noProof/>
        </w:rPr>
        <w:t>INPUT Template</w:t>
      </w:r>
      <w:r>
        <w:rPr>
          <w:noProof/>
        </w:rPr>
        <w:t>, 641</w:t>
      </w:r>
    </w:p>
    <w:p w14:paraId="66902C89" w14:textId="77777777" w:rsidR="002D1B25" w:rsidRDefault="002D1B25">
      <w:pPr>
        <w:pStyle w:val="Index1"/>
        <w:tabs>
          <w:tab w:val="right" w:leader="dot" w:pos="4310"/>
        </w:tabs>
        <w:rPr>
          <w:noProof/>
        </w:rPr>
      </w:pPr>
      <w:r>
        <w:rPr>
          <w:noProof/>
        </w:rPr>
        <w:t>INPUT TEMPLATE (#.402) File, 639</w:t>
      </w:r>
    </w:p>
    <w:p w14:paraId="44095F1B" w14:textId="77777777" w:rsidR="002D1B25" w:rsidRDefault="002D1B25">
      <w:pPr>
        <w:pStyle w:val="Index1"/>
        <w:tabs>
          <w:tab w:val="right" w:leader="dot" w:pos="4310"/>
        </w:tabs>
        <w:rPr>
          <w:noProof/>
        </w:rPr>
      </w:pPr>
      <w:r>
        <w:rPr>
          <w:noProof/>
        </w:rPr>
        <w:t>INPUT Template Compile</w:t>
      </w:r>
    </w:p>
    <w:p w14:paraId="369278C2" w14:textId="77777777" w:rsidR="002D1B25" w:rsidRDefault="002D1B25">
      <w:pPr>
        <w:pStyle w:val="Index2"/>
        <w:tabs>
          <w:tab w:val="right" w:leader="dot" w:pos="4310"/>
        </w:tabs>
        <w:rPr>
          <w:noProof/>
        </w:rPr>
      </w:pPr>
      <w:r>
        <w:rPr>
          <w:noProof/>
        </w:rPr>
        <w:t>No User Interaction</w:t>
      </w:r>
    </w:p>
    <w:p w14:paraId="2C2F7E2C" w14:textId="77777777" w:rsidR="002D1B25" w:rsidRDefault="002D1B25">
      <w:pPr>
        <w:pStyle w:val="Index3"/>
        <w:tabs>
          <w:tab w:val="right" w:leader="dot" w:pos="4310"/>
        </w:tabs>
        <w:rPr>
          <w:noProof/>
        </w:rPr>
      </w:pPr>
      <w:r>
        <w:rPr>
          <w:noProof/>
        </w:rPr>
        <w:t>EN^DIEZ, 65</w:t>
      </w:r>
    </w:p>
    <w:p w14:paraId="350833B4" w14:textId="77777777" w:rsidR="002D1B25" w:rsidRDefault="002D1B25">
      <w:pPr>
        <w:pStyle w:val="Index2"/>
        <w:tabs>
          <w:tab w:val="right" w:leader="dot" w:pos="4310"/>
        </w:tabs>
        <w:rPr>
          <w:noProof/>
        </w:rPr>
      </w:pPr>
      <w:r>
        <w:rPr>
          <w:noProof/>
        </w:rPr>
        <w:t>User Interactive</w:t>
      </w:r>
    </w:p>
    <w:p w14:paraId="16B45271" w14:textId="77777777" w:rsidR="002D1B25" w:rsidRDefault="002D1B25">
      <w:pPr>
        <w:pStyle w:val="Index3"/>
        <w:tabs>
          <w:tab w:val="right" w:leader="dot" w:pos="4310"/>
        </w:tabs>
        <w:rPr>
          <w:noProof/>
        </w:rPr>
      </w:pPr>
      <w:r>
        <w:rPr>
          <w:noProof/>
        </w:rPr>
        <w:t>^DIEZ, 64</w:t>
      </w:r>
    </w:p>
    <w:p w14:paraId="1ECB688F" w14:textId="77777777" w:rsidR="002D1B25" w:rsidRDefault="002D1B25">
      <w:pPr>
        <w:pStyle w:val="Index1"/>
        <w:tabs>
          <w:tab w:val="right" w:leader="dot" w:pos="4310"/>
        </w:tabs>
        <w:rPr>
          <w:noProof/>
        </w:rPr>
      </w:pPr>
      <w:r>
        <w:rPr>
          <w:noProof/>
        </w:rPr>
        <w:t>INPUT TEMPLATES, 635</w:t>
      </w:r>
    </w:p>
    <w:p w14:paraId="7C76EF91" w14:textId="77777777" w:rsidR="002D1B25" w:rsidRDefault="002D1B25">
      <w:pPr>
        <w:pStyle w:val="Index1"/>
        <w:tabs>
          <w:tab w:val="right" w:leader="dot" w:pos="4310"/>
        </w:tabs>
        <w:rPr>
          <w:noProof/>
        </w:rPr>
      </w:pPr>
      <w:r>
        <w:rPr>
          <w:noProof/>
        </w:rPr>
        <w:t>INPUT Transform</w:t>
      </w:r>
    </w:p>
    <w:p w14:paraId="79D181A9" w14:textId="77777777" w:rsidR="002D1B25" w:rsidRDefault="002D1B25">
      <w:pPr>
        <w:pStyle w:val="Index2"/>
        <w:tabs>
          <w:tab w:val="right" w:leader="dot" w:pos="4310"/>
        </w:tabs>
        <w:rPr>
          <w:noProof/>
        </w:rPr>
      </w:pPr>
      <w:r>
        <w:rPr>
          <w:noProof/>
        </w:rPr>
        <w:t>Advanced File Definition, 593</w:t>
      </w:r>
    </w:p>
    <w:p w14:paraId="7568377D" w14:textId="77777777" w:rsidR="002D1B25" w:rsidRDefault="002D1B25">
      <w:pPr>
        <w:pStyle w:val="Index1"/>
        <w:tabs>
          <w:tab w:val="right" w:leader="dot" w:pos="4310"/>
        </w:tabs>
        <w:rPr>
          <w:noProof/>
        </w:rPr>
      </w:pPr>
      <w:r w:rsidRPr="00BA3122">
        <w:rPr>
          <w:noProof/>
        </w:rPr>
        <w:t>Input Transform (Syntax) Option</w:t>
      </w:r>
      <w:r>
        <w:rPr>
          <w:noProof/>
        </w:rPr>
        <w:t>, 576, 593</w:t>
      </w:r>
    </w:p>
    <w:p w14:paraId="3A25A36E" w14:textId="77777777" w:rsidR="002D1B25" w:rsidRDefault="002D1B25">
      <w:pPr>
        <w:pStyle w:val="Index1"/>
        <w:tabs>
          <w:tab w:val="right" w:leader="dot" w:pos="4310"/>
        </w:tabs>
        <w:rPr>
          <w:noProof/>
        </w:rPr>
      </w:pPr>
      <w:r>
        <w:rPr>
          <w:noProof/>
        </w:rPr>
        <w:t>INPUT Transforms and the Verify Fields Option</w:t>
      </w:r>
    </w:p>
    <w:p w14:paraId="50FB97E3" w14:textId="77777777" w:rsidR="002D1B25" w:rsidRDefault="002D1B25">
      <w:pPr>
        <w:pStyle w:val="Index2"/>
        <w:tabs>
          <w:tab w:val="right" w:leader="dot" w:pos="4310"/>
        </w:tabs>
        <w:rPr>
          <w:noProof/>
        </w:rPr>
      </w:pPr>
      <w:r>
        <w:rPr>
          <w:noProof/>
        </w:rPr>
        <w:t>Advanced File Definition, 596</w:t>
      </w:r>
    </w:p>
    <w:p w14:paraId="5EFED301" w14:textId="77777777" w:rsidR="002D1B25" w:rsidRDefault="002D1B25">
      <w:pPr>
        <w:pStyle w:val="Index1"/>
        <w:tabs>
          <w:tab w:val="right" w:leader="dot" w:pos="4310"/>
        </w:tabs>
        <w:rPr>
          <w:noProof/>
        </w:rPr>
      </w:pPr>
      <w:r>
        <w:rPr>
          <w:noProof/>
        </w:rPr>
        <w:t>Inquire to Entity File Option, 532</w:t>
      </w:r>
    </w:p>
    <w:p w14:paraId="70F1AAA5" w14:textId="77777777" w:rsidR="002D1B25" w:rsidRDefault="002D1B25">
      <w:pPr>
        <w:pStyle w:val="Index1"/>
        <w:tabs>
          <w:tab w:val="right" w:leader="dot" w:pos="4310"/>
        </w:tabs>
        <w:rPr>
          <w:noProof/>
        </w:rPr>
      </w:pPr>
      <w:r>
        <w:rPr>
          <w:noProof/>
        </w:rPr>
        <w:t>Inquiry to File Entries Option, 116</w:t>
      </w:r>
    </w:p>
    <w:p w14:paraId="022C819E" w14:textId="77777777" w:rsidR="002D1B25" w:rsidRDefault="002D1B25">
      <w:pPr>
        <w:pStyle w:val="Index1"/>
        <w:tabs>
          <w:tab w:val="right" w:leader="dot" w:pos="4310"/>
        </w:tabs>
        <w:rPr>
          <w:noProof/>
        </w:rPr>
      </w:pPr>
      <w:r>
        <w:rPr>
          <w:noProof/>
        </w:rPr>
        <w:t>Installing</w:t>
      </w:r>
    </w:p>
    <w:p w14:paraId="00753FAD" w14:textId="77777777" w:rsidR="002D1B25" w:rsidRDefault="002D1B25">
      <w:pPr>
        <w:pStyle w:val="Index2"/>
        <w:tabs>
          <w:tab w:val="right" w:leader="dot" w:pos="4310"/>
        </w:tabs>
        <w:rPr>
          <w:noProof/>
        </w:rPr>
      </w:pPr>
      <w:r>
        <w:rPr>
          <w:noProof/>
        </w:rPr>
        <w:t>Data</w:t>
      </w:r>
    </w:p>
    <w:p w14:paraId="2D1888F2" w14:textId="77777777" w:rsidR="002D1B25" w:rsidRDefault="002D1B25">
      <w:pPr>
        <w:pStyle w:val="Index3"/>
        <w:tabs>
          <w:tab w:val="right" w:leader="dot" w:pos="4310"/>
        </w:tabs>
        <w:rPr>
          <w:noProof/>
        </w:rPr>
      </w:pPr>
      <w:r>
        <w:rPr>
          <w:noProof/>
        </w:rPr>
        <w:t>DIFROM, Running an INIT, 636</w:t>
      </w:r>
    </w:p>
    <w:p w14:paraId="214A8620" w14:textId="77777777" w:rsidR="002D1B25" w:rsidRDefault="002D1B25">
      <w:pPr>
        <w:pStyle w:val="Index2"/>
        <w:tabs>
          <w:tab w:val="right" w:leader="dot" w:pos="4310"/>
        </w:tabs>
        <w:rPr>
          <w:noProof/>
        </w:rPr>
      </w:pPr>
      <w:r>
        <w:rPr>
          <w:noProof/>
        </w:rPr>
        <w:t>Data Dictionaries</w:t>
      </w:r>
    </w:p>
    <w:p w14:paraId="430834A2" w14:textId="77777777" w:rsidR="002D1B25" w:rsidRDefault="002D1B25">
      <w:pPr>
        <w:pStyle w:val="Index3"/>
        <w:tabs>
          <w:tab w:val="right" w:leader="dot" w:pos="4310"/>
        </w:tabs>
        <w:rPr>
          <w:noProof/>
        </w:rPr>
      </w:pPr>
      <w:r>
        <w:rPr>
          <w:noProof/>
        </w:rPr>
        <w:t>DIFROM, Running an INIT, 636</w:t>
      </w:r>
    </w:p>
    <w:p w14:paraId="2CD7F31F" w14:textId="77777777" w:rsidR="002D1B25" w:rsidRDefault="002D1B25">
      <w:pPr>
        <w:pStyle w:val="Index2"/>
        <w:tabs>
          <w:tab w:val="right" w:leader="dot" w:pos="4310"/>
        </w:tabs>
        <w:rPr>
          <w:noProof/>
        </w:rPr>
      </w:pPr>
      <w:r>
        <w:rPr>
          <w:noProof/>
        </w:rPr>
        <w:t>Other Package Components</w:t>
      </w:r>
    </w:p>
    <w:p w14:paraId="7396BA56" w14:textId="77777777" w:rsidR="002D1B25" w:rsidRDefault="002D1B25">
      <w:pPr>
        <w:pStyle w:val="Index3"/>
        <w:tabs>
          <w:tab w:val="right" w:leader="dot" w:pos="4310"/>
        </w:tabs>
        <w:rPr>
          <w:noProof/>
        </w:rPr>
      </w:pPr>
      <w:r>
        <w:rPr>
          <w:noProof/>
        </w:rPr>
        <w:t>DIFROM, Running an INIT, 638</w:t>
      </w:r>
    </w:p>
    <w:p w14:paraId="7877596B" w14:textId="77777777" w:rsidR="002D1B25" w:rsidRDefault="002D1B25">
      <w:pPr>
        <w:pStyle w:val="Index1"/>
        <w:tabs>
          <w:tab w:val="right" w:leader="dot" w:pos="4310"/>
        </w:tabs>
        <w:rPr>
          <w:noProof/>
        </w:rPr>
      </w:pPr>
      <w:r>
        <w:rPr>
          <w:noProof/>
        </w:rPr>
        <w:t>Intended Audience, xxxvi</w:t>
      </w:r>
    </w:p>
    <w:p w14:paraId="15AE5888" w14:textId="77777777" w:rsidR="002D1B25" w:rsidRDefault="002D1B25">
      <w:pPr>
        <w:pStyle w:val="Index1"/>
        <w:tabs>
          <w:tab w:val="right" w:leader="dot" w:pos="4310"/>
        </w:tabs>
        <w:rPr>
          <w:noProof/>
        </w:rPr>
      </w:pPr>
      <w:r>
        <w:rPr>
          <w:noProof/>
        </w:rPr>
        <w:t>Internationalization</w:t>
      </w:r>
    </w:p>
    <w:p w14:paraId="5C871A38" w14:textId="77777777" w:rsidR="002D1B25" w:rsidRDefault="002D1B25">
      <w:pPr>
        <w:pStyle w:val="Index2"/>
        <w:tabs>
          <w:tab w:val="right" w:leader="dot" w:pos="4310"/>
        </w:tabs>
        <w:rPr>
          <w:noProof/>
        </w:rPr>
      </w:pPr>
      <w:r>
        <w:rPr>
          <w:noProof/>
        </w:rPr>
        <w:t>Creating Non-English Text in the DIALOG (#.84) File, 610</w:t>
      </w:r>
    </w:p>
    <w:p w14:paraId="4605B4C1" w14:textId="77777777" w:rsidR="002D1B25" w:rsidRDefault="002D1B25">
      <w:pPr>
        <w:pStyle w:val="Index2"/>
        <w:tabs>
          <w:tab w:val="right" w:leader="dot" w:pos="4310"/>
        </w:tabs>
        <w:rPr>
          <w:noProof/>
        </w:rPr>
      </w:pPr>
      <w:r>
        <w:rPr>
          <w:noProof/>
        </w:rPr>
        <w:t>DIALOG (#.84) File, 609</w:t>
      </w:r>
    </w:p>
    <w:p w14:paraId="63F424DB" w14:textId="77777777" w:rsidR="002D1B25" w:rsidRDefault="002D1B25">
      <w:pPr>
        <w:pStyle w:val="Index2"/>
        <w:tabs>
          <w:tab w:val="right" w:leader="dot" w:pos="4310"/>
        </w:tabs>
        <w:rPr>
          <w:noProof/>
        </w:rPr>
      </w:pPr>
      <w:r>
        <w:rPr>
          <w:noProof/>
        </w:rPr>
        <w:t>LANGUAGE (#.85) File, 610</w:t>
      </w:r>
    </w:p>
    <w:p w14:paraId="2836D01C" w14:textId="77777777" w:rsidR="002D1B25" w:rsidRDefault="002D1B25">
      <w:pPr>
        <w:pStyle w:val="Index2"/>
        <w:tabs>
          <w:tab w:val="right" w:leader="dot" w:pos="4310"/>
        </w:tabs>
        <w:rPr>
          <w:noProof/>
        </w:rPr>
      </w:pPr>
      <w:r>
        <w:rPr>
          <w:noProof/>
        </w:rPr>
        <w:t>Role of the DIALOG (#.84) File, 609</w:t>
      </w:r>
    </w:p>
    <w:p w14:paraId="59DA80E3" w14:textId="77777777" w:rsidR="002D1B25" w:rsidRDefault="002D1B25">
      <w:pPr>
        <w:pStyle w:val="Index2"/>
        <w:tabs>
          <w:tab w:val="right" w:leader="dot" w:pos="4310"/>
        </w:tabs>
        <w:rPr>
          <w:noProof/>
        </w:rPr>
      </w:pPr>
      <w:r>
        <w:rPr>
          <w:noProof/>
        </w:rPr>
        <w:t>Use of the DIALOG (#.84) File, 609</w:t>
      </w:r>
    </w:p>
    <w:p w14:paraId="2E8F5F94" w14:textId="77777777" w:rsidR="002D1B25" w:rsidRDefault="002D1B25">
      <w:pPr>
        <w:pStyle w:val="Index1"/>
        <w:tabs>
          <w:tab w:val="right" w:leader="dot" w:pos="4310"/>
        </w:tabs>
        <w:rPr>
          <w:noProof/>
        </w:rPr>
      </w:pPr>
      <w:r>
        <w:rPr>
          <w:noProof/>
        </w:rPr>
        <w:t>Introduction, 1</w:t>
      </w:r>
    </w:p>
    <w:p w14:paraId="4D5285CF" w14:textId="77777777" w:rsidR="002D1B25" w:rsidRDefault="002D1B25">
      <w:pPr>
        <w:pStyle w:val="Index2"/>
        <w:tabs>
          <w:tab w:val="right" w:leader="dot" w:pos="4310"/>
        </w:tabs>
        <w:rPr>
          <w:noProof/>
        </w:rPr>
      </w:pPr>
      <w:r>
        <w:rPr>
          <w:noProof/>
        </w:rPr>
        <w:t>Advanced File Definition, 584</w:t>
      </w:r>
    </w:p>
    <w:p w14:paraId="71E43641" w14:textId="77777777" w:rsidR="002D1B25" w:rsidRDefault="002D1B25">
      <w:pPr>
        <w:pStyle w:val="Index2"/>
        <w:tabs>
          <w:tab w:val="right" w:leader="dot" w:pos="4310"/>
        </w:tabs>
        <w:rPr>
          <w:noProof/>
        </w:rPr>
      </w:pPr>
      <w:r>
        <w:rPr>
          <w:noProof/>
        </w:rPr>
        <w:t>DBS Calls, 172</w:t>
      </w:r>
    </w:p>
    <w:p w14:paraId="5B025692" w14:textId="77777777" w:rsidR="002D1B25" w:rsidRDefault="002D1B25">
      <w:pPr>
        <w:pStyle w:val="Index2"/>
        <w:tabs>
          <w:tab w:val="right" w:leader="dot" w:pos="4310"/>
        </w:tabs>
        <w:rPr>
          <w:noProof/>
        </w:rPr>
      </w:pPr>
      <w:r>
        <w:rPr>
          <w:noProof/>
        </w:rPr>
        <w:t>DIALOG (#.84) File, 606</w:t>
      </w:r>
    </w:p>
    <w:p w14:paraId="03BFFBBB" w14:textId="77777777" w:rsidR="002D1B25" w:rsidRDefault="002D1B25">
      <w:pPr>
        <w:pStyle w:val="Index2"/>
        <w:tabs>
          <w:tab w:val="right" w:leader="dot" w:pos="4310"/>
        </w:tabs>
        <w:rPr>
          <w:noProof/>
        </w:rPr>
      </w:pPr>
      <w:r>
        <w:rPr>
          <w:noProof/>
        </w:rPr>
        <w:t>DIFROM, 616</w:t>
      </w:r>
    </w:p>
    <w:p w14:paraId="7728DC7E" w14:textId="77777777" w:rsidR="002D1B25" w:rsidRDefault="002D1B25">
      <w:pPr>
        <w:pStyle w:val="Index2"/>
        <w:tabs>
          <w:tab w:val="right" w:leader="dot" w:pos="4310"/>
        </w:tabs>
        <w:rPr>
          <w:noProof/>
        </w:rPr>
      </w:pPr>
      <w:r>
        <w:rPr>
          <w:noProof/>
        </w:rPr>
        <w:t>Entity, 522</w:t>
      </w:r>
    </w:p>
    <w:p w14:paraId="759FCA60" w14:textId="77777777" w:rsidR="002D1B25" w:rsidRDefault="002D1B25">
      <w:pPr>
        <w:pStyle w:val="Index2"/>
        <w:tabs>
          <w:tab w:val="right" w:leader="dot" w:pos="4310"/>
        </w:tabs>
        <w:rPr>
          <w:noProof/>
        </w:rPr>
      </w:pPr>
      <w:r>
        <w:rPr>
          <w:noProof/>
        </w:rPr>
        <w:t>Extract Tool, 495</w:t>
      </w:r>
    </w:p>
    <w:p w14:paraId="0E23C7C7" w14:textId="77777777" w:rsidR="002D1B25" w:rsidRDefault="002D1B25">
      <w:pPr>
        <w:pStyle w:val="Index2"/>
        <w:tabs>
          <w:tab w:val="right" w:leader="dot" w:pos="4310"/>
        </w:tabs>
        <w:rPr>
          <w:noProof/>
        </w:rPr>
      </w:pPr>
      <w:r>
        <w:rPr>
          <w:noProof/>
        </w:rPr>
        <w:t>Filegrams</w:t>
      </w:r>
    </w:p>
    <w:p w14:paraId="0DB3DD5C" w14:textId="77777777" w:rsidR="002D1B25" w:rsidRDefault="002D1B25">
      <w:pPr>
        <w:pStyle w:val="Index3"/>
        <w:tabs>
          <w:tab w:val="right" w:leader="dot" w:pos="4310"/>
        </w:tabs>
        <w:rPr>
          <w:noProof/>
        </w:rPr>
      </w:pPr>
      <w:r>
        <w:rPr>
          <w:noProof/>
        </w:rPr>
        <w:t>API, 506</w:t>
      </w:r>
    </w:p>
    <w:p w14:paraId="483FD183" w14:textId="77777777" w:rsidR="002D1B25" w:rsidRDefault="002D1B25">
      <w:pPr>
        <w:pStyle w:val="Index2"/>
        <w:tabs>
          <w:tab w:val="right" w:leader="dot" w:pos="4310"/>
        </w:tabs>
        <w:rPr>
          <w:noProof/>
        </w:rPr>
      </w:pPr>
      <w:r>
        <w:rPr>
          <w:noProof/>
        </w:rPr>
        <w:t>Global File Structure, 563</w:t>
      </w:r>
    </w:p>
    <w:p w14:paraId="5355662E" w14:textId="77777777" w:rsidR="002D1B25" w:rsidRDefault="002D1B25">
      <w:pPr>
        <w:pStyle w:val="Index2"/>
        <w:tabs>
          <w:tab w:val="right" w:leader="dot" w:pos="4310"/>
        </w:tabs>
        <w:rPr>
          <w:noProof/>
        </w:rPr>
      </w:pPr>
      <w:r>
        <w:rPr>
          <w:noProof/>
        </w:rPr>
        <w:t>Import Tool API, 480</w:t>
      </w:r>
    </w:p>
    <w:p w14:paraId="0E3DD984" w14:textId="77777777" w:rsidR="002D1B25" w:rsidRDefault="002D1B25">
      <w:pPr>
        <w:pStyle w:val="Index2"/>
        <w:tabs>
          <w:tab w:val="right" w:leader="dot" w:pos="4310"/>
        </w:tabs>
        <w:rPr>
          <w:noProof/>
        </w:rPr>
      </w:pPr>
      <w:r>
        <w:rPr>
          <w:noProof/>
        </w:rPr>
        <w:t>LANGUAGE (#.85) File, 610</w:t>
      </w:r>
    </w:p>
    <w:p w14:paraId="75CE5885" w14:textId="77777777" w:rsidR="002D1B25" w:rsidRDefault="002D1B25">
      <w:pPr>
        <w:pStyle w:val="Index2"/>
        <w:tabs>
          <w:tab w:val="right" w:leader="dot" w:pos="4310"/>
        </w:tabs>
        <w:rPr>
          <w:noProof/>
        </w:rPr>
      </w:pPr>
      <w:r>
        <w:rPr>
          <w:noProof/>
        </w:rPr>
        <w:t>ScreenMan Form Editor, 410</w:t>
      </w:r>
    </w:p>
    <w:p w14:paraId="0826CFAB" w14:textId="77777777" w:rsidR="002D1B25" w:rsidRDefault="002D1B25">
      <w:pPr>
        <w:pStyle w:val="Index2"/>
        <w:tabs>
          <w:tab w:val="right" w:leader="dot" w:pos="4310"/>
        </w:tabs>
        <w:rPr>
          <w:noProof/>
        </w:rPr>
      </w:pPr>
      <w:r>
        <w:rPr>
          <w:noProof/>
        </w:rPr>
        <w:t>ScreenMan Forms, 371</w:t>
      </w:r>
    </w:p>
    <w:p w14:paraId="53F99595" w14:textId="77777777" w:rsidR="002D1B25" w:rsidRDefault="002D1B25">
      <w:pPr>
        <w:pStyle w:val="Index2"/>
        <w:tabs>
          <w:tab w:val="right" w:leader="dot" w:pos="4310"/>
        </w:tabs>
        <w:rPr>
          <w:noProof/>
        </w:rPr>
      </w:pPr>
      <w:r>
        <w:rPr>
          <w:noProof/>
        </w:rPr>
        <w:t>Trigger Cross-references, 600</w:t>
      </w:r>
    </w:p>
    <w:p w14:paraId="28EC5364" w14:textId="77777777" w:rsidR="002D1B25" w:rsidRDefault="002D1B25">
      <w:pPr>
        <w:pStyle w:val="Index2"/>
        <w:tabs>
          <w:tab w:val="right" w:leader="dot" w:pos="4310"/>
        </w:tabs>
        <w:rPr>
          <w:noProof/>
        </w:rPr>
      </w:pPr>
      <w:r>
        <w:rPr>
          <w:noProof/>
        </w:rPr>
        <w:t>VA FileMan Functions</w:t>
      </w:r>
    </w:p>
    <w:p w14:paraId="0D47EA24" w14:textId="77777777" w:rsidR="002D1B25" w:rsidRDefault="002D1B25">
      <w:pPr>
        <w:pStyle w:val="Index3"/>
        <w:tabs>
          <w:tab w:val="right" w:leader="dot" w:pos="4310"/>
        </w:tabs>
        <w:rPr>
          <w:noProof/>
        </w:rPr>
      </w:pPr>
      <w:r>
        <w:rPr>
          <w:noProof/>
        </w:rPr>
        <w:t>Creating, 613</w:t>
      </w:r>
    </w:p>
    <w:p w14:paraId="1AEE0D25" w14:textId="77777777" w:rsidR="002D1B25" w:rsidRDefault="002D1B25">
      <w:pPr>
        <w:pStyle w:val="Index1"/>
        <w:tabs>
          <w:tab w:val="right" w:leader="dot" w:pos="4310"/>
        </w:tabs>
        <w:rPr>
          <w:noProof/>
        </w:rPr>
      </w:pPr>
      <w:r>
        <w:rPr>
          <w:noProof/>
        </w:rPr>
        <w:t>Invoke ScreenMan</w:t>
      </w:r>
    </w:p>
    <w:p w14:paraId="397B0268" w14:textId="77777777" w:rsidR="002D1B25" w:rsidRDefault="002D1B25">
      <w:pPr>
        <w:pStyle w:val="Index2"/>
        <w:tabs>
          <w:tab w:val="right" w:leader="dot" w:pos="4310"/>
        </w:tabs>
        <w:rPr>
          <w:noProof/>
        </w:rPr>
      </w:pPr>
      <w:r>
        <w:rPr>
          <w:noProof/>
        </w:rPr>
        <w:t>^DDS, 432</w:t>
      </w:r>
    </w:p>
    <w:p w14:paraId="3F1831F0" w14:textId="77777777" w:rsidR="002D1B25" w:rsidRDefault="002D1B25">
      <w:pPr>
        <w:pStyle w:val="Index1"/>
        <w:tabs>
          <w:tab w:val="right" w:leader="dot" w:pos="4310"/>
        </w:tabs>
        <w:rPr>
          <w:noProof/>
        </w:rPr>
      </w:pPr>
      <w:r>
        <w:rPr>
          <w:noProof/>
        </w:rPr>
        <w:t>Invoking the ScreenMan Form Editor, 410</w:t>
      </w:r>
    </w:p>
    <w:p w14:paraId="1E409C15" w14:textId="77777777" w:rsidR="002D1B25" w:rsidRDefault="002D1B25">
      <w:pPr>
        <w:pStyle w:val="Index1"/>
        <w:tabs>
          <w:tab w:val="right" w:leader="dot" w:pos="4310"/>
        </w:tabs>
        <w:rPr>
          <w:noProof/>
        </w:rPr>
      </w:pPr>
      <w:r w:rsidRPr="00BA3122">
        <w:rPr>
          <w:noProof/>
        </w:rPr>
        <w:t>Is This a Pop-Up Page?</w:t>
      </w:r>
    </w:p>
    <w:p w14:paraId="2FB08794" w14:textId="77777777" w:rsidR="002D1B25" w:rsidRDefault="002D1B25">
      <w:pPr>
        <w:pStyle w:val="Index2"/>
        <w:tabs>
          <w:tab w:val="right" w:leader="dot" w:pos="4310"/>
        </w:tabs>
        <w:rPr>
          <w:noProof/>
        </w:rPr>
      </w:pPr>
      <w:r w:rsidRPr="00BA3122">
        <w:rPr>
          <w:noProof/>
        </w:rPr>
        <w:t>ScreenMan Forms Page Property</w:t>
      </w:r>
      <w:r>
        <w:rPr>
          <w:noProof/>
        </w:rPr>
        <w:t>, 390</w:t>
      </w:r>
    </w:p>
    <w:p w14:paraId="224E0A37" w14:textId="77777777" w:rsidR="002D1B25" w:rsidRDefault="002D1B25">
      <w:pPr>
        <w:pStyle w:val="Index1"/>
        <w:tabs>
          <w:tab w:val="right" w:leader="dot" w:pos="4310"/>
        </w:tabs>
        <w:rPr>
          <w:noProof/>
        </w:rPr>
      </w:pPr>
      <w:r w:rsidRPr="00BA3122">
        <w:rPr>
          <w:noProof/>
        </w:rPr>
        <w:t>ITEM (#.01) Field</w:t>
      </w:r>
      <w:r>
        <w:rPr>
          <w:noProof/>
        </w:rPr>
        <w:t>, 526</w:t>
      </w:r>
    </w:p>
    <w:p w14:paraId="26EAA477" w14:textId="77777777" w:rsidR="002D1B25" w:rsidRDefault="002D1B25">
      <w:pPr>
        <w:pStyle w:val="Index1"/>
        <w:tabs>
          <w:tab w:val="right" w:leader="dot" w:pos="4310"/>
        </w:tabs>
        <w:rPr>
          <w:noProof/>
        </w:rPr>
      </w:pPr>
      <w:r w:rsidRPr="00BA3122">
        <w:rPr>
          <w:noProof/>
        </w:rPr>
        <w:t>ITEM (#1) Multiple Field</w:t>
      </w:r>
      <w:r>
        <w:rPr>
          <w:noProof/>
        </w:rPr>
        <w:t>, 524</w:t>
      </w:r>
    </w:p>
    <w:p w14:paraId="12B443D2" w14:textId="77777777" w:rsidR="002D1B25" w:rsidRDefault="002D1B25">
      <w:pPr>
        <w:pStyle w:val="Index1"/>
        <w:tabs>
          <w:tab w:val="right" w:leader="dot" w:pos="4310"/>
        </w:tabs>
        <w:rPr>
          <w:noProof/>
        </w:rPr>
      </w:pPr>
      <w:r>
        <w:rPr>
          <w:noProof/>
        </w:rPr>
        <w:t>ITEM (#1.51) Multiple Field, 523, 526, 545</w:t>
      </w:r>
    </w:p>
    <w:p w14:paraId="289A99EB" w14:textId="77777777" w:rsidR="002D1B25" w:rsidRDefault="002D1B25">
      <w:pPr>
        <w:pStyle w:val="Index1"/>
        <w:tabs>
          <w:tab w:val="right" w:leader="dot" w:pos="4310"/>
        </w:tabs>
        <w:rPr>
          <w:noProof/>
        </w:rPr>
      </w:pPr>
      <w:r>
        <w:rPr>
          <w:noProof/>
        </w:rPr>
        <w:t>Item Properties</w:t>
      </w:r>
    </w:p>
    <w:p w14:paraId="4E0FA2EA" w14:textId="77777777" w:rsidR="002D1B25" w:rsidRDefault="002D1B25">
      <w:pPr>
        <w:pStyle w:val="Index2"/>
        <w:tabs>
          <w:tab w:val="right" w:leader="dot" w:pos="4310"/>
        </w:tabs>
        <w:rPr>
          <w:noProof/>
        </w:rPr>
      </w:pPr>
      <w:r>
        <w:rPr>
          <w:noProof/>
        </w:rPr>
        <w:t>Entity, 526</w:t>
      </w:r>
    </w:p>
    <w:p w14:paraId="48E9BCFB" w14:textId="77777777" w:rsidR="002D1B25" w:rsidRDefault="002D1B25">
      <w:pPr>
        <w:pStyle w:val="Index1"/>
        <w:tabs>
          <w:tab w:val="right" w:leader="dot" w:pos="4310"/>
        </w:tabs>
        <w:rPr>
          <w:noProof/>
        </w:rPr>
      </w:pPr>
      <w:r w:rsidRPr="00BA3122">
        <w:rPr>
          <w:noProof/>
        </w:rPr>
        <w:lastRenderedPageBreak/>
        <w:t>ITEM TYPE (#.03) Field</w:t>
      </w:r>
      <w:r>
        <w:rPr>
          <w:noProof/>
        </w:rPr>
        <w:t>, 526</w:t>
      </w:r>
    </w:p>
    <w:p w14:paraId="4A03B815" w14:textId="77777777" w:rsidR="002D1B25" w:rsidRDefault="002D1B25">
      <w:pPr>
        <w:pStyle w:val="Index1"/>
        <w:tabs>
          <w:tab w:val="right" w:leader="dot" w:pos="4310"/>
        </w:tabs>
        <w:rPr>
          <w:noProof/>
        </w:rPr>
      </w:pPr>
      <w:r>
        <w:rPr>
          <w:noProof/>
        </w:rPr>
        <w:t>Items/Fields</w:t>
      </w:r>
    </w:p>
    <w:p w14:paraId="0BB9E1BD" w14:textId="77777777" w:rsidR="002D1B25" w:rsidRDefault="002D1B25">
      <w:pPr>
        <w:pStyle w:val="Index2"/>
        <w:tabs>
          <w:tab w:val="right" w:leader="dot" w:pos="4310"/>
        </w:tabs>
        <w:rPr>
          <w:noProof/>
        </w:rPr>
      </w:pPr>
      <w:r>
        <w:rPr>
          <w:noProof/>
        </w:rPr>
        <w:t>Entity, 536</w:t>
      </w:r>
    </w:p>
    <w:p w14:paraId="7515B68C" w14:textId="77777777" w:rsidR="002D1B25" w:rsidRDefault="002D1B25">
      <w:pPr>
        <w:pStyle w:val="Index1"/>
        <w:tabs>
          <w:tab w:val="right" w:leader="dot" w:pos="4310"/>
        </w:tabs>
        <w:rPr>
          <w:noProof/>
        </w:rPr>
      </w:pPr>
      <w:r>
        <w:rPr>
          <w:noProof/>
        </w:rPr>
        <w:t>IX^DIC, 37</w:t>
      </w:r>
    </w:p>
    <w:p w14:paraId="5D08FD1D" w14:textId="77777777" w:rsidR="002D1B25" w:rsidRDefault="002D1B25">
      <w:pPr>
        <w:pStyle w:val="Index1"/>
        <w:tabs>
          <w:tab w:val="right" w:leader="dot" w:pos="4310"/>
        </w:tabs>
        <w:rPr>
          <w:noProof/>
        </w:rPr>
      </w:pPr>
      <w:r>
        <w:rPr>
          <w:noProof/>
        </w:rPr>
        <w:t>IX^DIK, 79</w:t>
      </w:r>
    </w:p>
    <w:p w14:paraId="3CE31CE0" w14:textId="77777777" w:rsidR="002D1B25" w:rsidRDefault="002D1B25">
      <w:pPr>
        <w:pStyle w:val="Index1"/>
        <w:tabs>
          <w:tab w:val="right" w:leader="dot" w:pos="4310"/>
        </w:tabs>
        <w:rPr>
          <w:noProof/>
        </w:rPr>
      </w:pPr>
      <w:r>
        <w:rPr>
          <w:noProof/>
        </w:rPr>
        <w:t>IX1^DIK, 81</w:t>
      </w:r>
    </w:p>
    <w:p w14:paraId="6FD780F5" w14:textId="77777777" w:rsidR="002D1B25" w:rsidRDefault="002D1B25">
      <w:pPr>
        <w:pStyle w:val="Index1"/>
        <w:tabs>
          <w:tab w:val="right" w:leader="dot" w:pos="4310"/>
        </w:tabs>
        <w:rPr>
          <w:noProof/>
        </w:rPr>
      </w:pPr>
      <w:r>
        <w:rPr>
          <w:noProof/>
        </w:rPr>
        <w:t>IX2^DIK, 82</w:t>
      </w:r>
    </w:p>
    <w:p w14:paraId="397B3110" w14:textId="77777777" w:rsidR="002D1B25" w:rsidRDefault="002D1B25">
      <w:pPr>
        <w:pStyle w:val="Index1"/>
        <w:tabs>
          <w:tab w:val="right" w:leader="dot" w:pos="4310"/>
        </w:tabs>
        <w:rPr>
          <w:noProof/>
        </w:rPr>
      </w:pPr>
      <w:r>
        <w:rPr>
          <w:noProof/>
        </w:rPr>
        <w:t>IXALL^DIK, 84</w:t>
      </w:r>
    </w:p>
    <w:p w14:paraId="4616089B" w14:textId="77777777" w:rsidR="002D1B25" w:rsidRDefault="002D1B25">
      <w:pPr>
        <w:pStyle w:val="Index1"/>
        <w:tabs>
          <w:tab w:val="right" w:leader="dot" w:pos="4310"/>
        </w:tabs>
        <w:rPr>
          <w:noProof/>
        </w:rPr>
      </w:pPr>
      <w:r>
        <w:rPr>
          <w:noProof/>
        </w:rPr>
        <w:t>IXALL2^DIK, 86</w:t>
      </w:r>
    </w:p>
    <w:p w14:paraId="5654FB53" w14:textId="77777777" w:rsidR="002D1B25" w:rsidRDefault="002D1B25">
      <w:pPr>
        <w:pStyle w:val="IndexHeading"/>
        <w:rPr>
          <w:rFonts w:asciiTheme="minorHAnsi" w:eastAsiaTheme="minorEastAsia" w:hAnsiTheme="minorHAnsi" w:cstheme="minorBidi"/>
          <w:b w:val="0"/>
          <w:bCs/>
        </w:rPr>
      </w:pPr>
      <w:r>
        <w:t>K</w:t>
      </w:r>
    </w:p>
    <w:p w14:paraId="153A70E7" w14:textId="77777777" w:rsidR="002D1B25" w:rsidRDefault="002D1B25">
      <w:pPr>
        <w:pStyle w:val="Index1"/>
        <w:tabs>
          <w:tab w:val="right" w:leader="dot" w:pos="4310"/>
        </w:tabs>
        <w:rPr>
          <w:noProof/>
        </w:rPr>
      </w:pPr>
      <w:r>
        <w:rPr>
          <w:noProof/>
        </w:rPr>
        <w:t>KEY (#.31) File, 47, 63, 230, 252, 307, 569</w:t>
      </w:r>
    </w:p>
    <w:p w14:paraId="7E0A07E9" w14:textId="77777777" w:rsidR="002D1B25" w:rsidRDefault="002D1B25">
      <w:pPr>
        <w:pStyle w:val="Index2"/>
        <w:tabs>
          <w:tab w:val="right" w:leader="dot" w:pos="4310"/>
        </w:tabs>
        <w:rPr>
          <w:noProof/>
        </w:rPr>
      </w:pPr>
      <w:r>
        <w:rPr>
          <w:noProof/>
        </w:rPr>
        <w:t>Global File Structure, 569</w:t>
      </w:r>
    </w:p>
    <w:p w14:paraId="61DE661C" w14:textId="77777777" w:rsidR="002D1B25" w:rsidRDefault="002D1B25">
      <w:pPr>
        <w:pStyle w:val="Index1"/>
        <w:tabs>
          <w:tab w:val="right" w:leader="dot" w:pos="4310"/>
        </w:tabs>
        <w:rPr>
          <w:noProof/>
        </w:rPr>
      </w:pPr>
      <w:r>
        <w:rPr>
          <w:noProof/>
        </w:rPr>
        <w:t>Key Entity Variables, 547</w:t>
      </w:r>
    </w:p>
    <w:p w14:paraId="2C0032BD" w14:textId="77777777" w:rsidR="002D1B25" w:rsidRDefault="002D1B25">
      <w:pPr>
        <w:pStyle w:val="Index1"/>
        <w:tabs>
          <w:tab w:val="right" w:leader="dot" w:pos="4310"/>
        </w:tabs>
        <w:rPr>
          <w:noProof/>
        </w:rPr>
      </w:pPr>
      <w:r>
        <w:rPr>
          <w:noProof/>
        </w:rPr>
        <w:t>Key Validator</w:t>
      </w:r>
    </w:p>
    <w:p w14:paraId="1EA74C16" w14:textId="77777777" w:rsidR="002D1B25" w:rsidRDefault="002D1B25">
      <w:pPr>
        <w:pStyle w:val="Index2"/>
        <w:tabs>
          <w:tab w:val="right" w:leader="dot" w:pos="4310"/>
        </w:tabs>
        <w:rPr>
          <w:noProof/>
        </w:rPr>
      </w:pPr>
      <w:r>
        <w:rPr>
          <w:noProof/>
        </w:rPr>
        <w:t>$$KEYVAL^DIE, 307</w:t>
      </w:r>
    </w:p>
    <w:p w14:paraId="131EB027" w14:textId="77777777" w:rsidR="002D1B25" w:rsidRDefault="002D1B25">
      <w:pPr>
        <w:pStyle w:val="IndexHeading"/>
        <w:rPr>
          <w:rFonts w:asciiTheme="minorHAnsi" w:eastAsiaTheme="minorEastAsia" w:hAnsiTheme="minorHAnsi" w:cstheme="minorBidi"/>
          <w:b w:val="0"/>
          <w:bCs/>
        </w:rPr>
      </w:pPr>
      <w:r>
        <w:t>L</w:t>
      </w:r>
    </w:p>
    <w:p w14:paraId="1B587893" w14:textId="77777777" w:rsidR="002D1B25" w:rsidRDefault="002D1B25">
      <w:pPr>
        <w:pStyle w:val="Index1"/>
        <w:tabs>
          <w:tab w:val="right" w:leader="dot" w:pos="4310"/>
        </w:tabs>
        <w:rPr>
          <w:noProof/>
        </w:rPr>
      </w:pPr>
      <w:r>
        <w:rPr>
          <w:noProof/>
        </w:rPr>
        <w:t>LANG^DIALOGZ, 558</w:t>
      </w:r>
    </w:p>
    <w:p w14:paraId="2C165FEB" w14:textId="77777777" w:rsidR="002D1B25" w:rsidRDefault="002D1B25">
      <w:pPr>
        <w:pStyle w:val="Index1"/>
        <w:tabs>
          <w:tab w:val="right" w:leader="dot" w:pos="4310"/>
        </w:tabs>
        <w:rPr>
          <w:noProof/>
        </w:rPr>
      </w:pPr>
      <w:r>
        <w:rPr>
          <w:noProof/>
        </w:rPr>
        <w:t>LANGUAGE (#.85) File, 558, 578, 609, 610, 611, 612</w:t>
      </w:r>
    </w:p>
    <w:p w14:paraId="716A7CE8" w14:textId="77777777" w:rsidR="002D1B25" w:rsidRDefault="002D1B25">
      <w:pPr>
        <w:pStyle w:val="Index2"/>
        <w:tabs>
          <w:tab w:val="right" w:leader="dot" w:pos="4310"/>
        </w:tabs>
        <w:rPr>
          <w:noProof/>
        </w:rPr>
      </w:pPr>
      <w:r>
        <w:rPr>
          <w:noProof/>
        </w:rPr>
        <w:t>Creating LANGUAGE File Entries, 611</w:t>
      </w:r>
    </w:p>
    <w:p w14:paraId="1D46B583" w14:textId="77777777" w:rsidR="002D1B25" w:rsidRDefault="002D1B25">
      <w:pPr>
        <w:pStyle w:val="Index2"/>
        <w:tabs>
          <w:tab w:val="right" w:leader="dot" w:pos="4310"/>
        </w:tabs>
        <w:rPr>
          <w:noProof/>
        </w:rPr>
      </w:pPr>
      <w:r>
        <w:rPr>
          <w:noProof/>
        </w:rPr>
        <w:t>Introduction, 610</w:t>
      </w:r>
    </w:p>
    <w:p w14:paraId="3CAE255A" w14:textId="77777777" w:rsidR="002D1B25" w:rsidRDefault="002D1B25">
      <w:pPr>
        <w:pStyle w:val="Index2"/>
        <w:tabs>
          <w:tab w:val="right" w:leader="dot" w:pos="4310"/>
        </w:tabs>
        <w:rPr>
          <w:noProof/>
        </w:rPr>
      </w:pPr>
      <w:r>
        <w:rPr>
          <w:noProof/>
        </w:rPr>
        <w:t>Use of the LANGUAGE (#.85) File, 611</w:t>
      </w:r>
    </w:p>
    <w:p w14:paraId="7FDBC176" w14:textId="77777777" w:rsidR="002D1B25" w:rsidRDefault="002D1B25">
      <w:pPr>
        <w:pStyle w:val="Index1"/>
        <w:tabs>
          <w:tab w:val="right" w:leader="dot" w:pos="4310"/>
        </w:tabs>
        <w:rPr>
          <w:noProof/>
        </w:rPr>
      </w:pPr>
      <w:r>
        <w:rPr>
          <w:noProof/>
        </w:rPr>
        <w:t>Language APIs</w:t>
      </w:r>
    </w:p>
    <w:p w14:paraId="2C99CEEB" w14:textId="77777777" w:rsidR="002D1B25" w:rsidRDefault="002D1B25">
      <w:pPr>
        <w:pStyle w:val="Index2"/>
        <w:tabs>
          <w:tab w:val="right" w:leader="dot" w:pos="4310"/>
        </w:tabs>
        <w:rPr>
          <w:noProof/>
        </w:rPr>
      </w:pPr>
      <w:r>
        <w:rPr>
          <w:noProof/>
        </w:rPr>
        <w:t>LANG^DIALOGZ, 558</w:t>
      </w:r>
    </w:p>
    <w:p w14:paraId="23A3DB60" w14:textId="77777777" w:rsidR="002D1B25" w:rsidRDefault="002D1B25">
      <w:pPr>
        <w:pStyle w:val="Index1"/>
        <w:tabs>
          <w:tab w:val="right" w:leader="dot" w:pos="4310"/>
        </w:tabs>
        <w:rPr>
          <w:noProof/>
        </w:rPr>
      </w:pPr>
      <w:r>
        <w:rPr>
          <w:noProof/>
        </w:rPr>
        <w:t>LAST UPDATED (#.07) Field, 511</w:t>
      </w:r>
    </w:p>
    <w:p w14:paraId="6023A8B9" w14:textId="77777777" w:rsidR="002D1B25" w:rsidRDefault="002D1B25">
      <w:pPr>
        <w:pStyle w:val="Index1"/>
        <w:tabs>
          <w:tab w:val="right" w:leader="dot" w:pos="4310"/>
        </w:tabs>
        <w:rPr>
          <w:noProof/>
        </w:rPr>
      </w:pPr>
      <w:r>
        <w:rPr>
          <w:noProof/>
        </w:rPr>
        <w:t>LAST^DIAUTL, 450</w:t>
      </w:r>
    </w:p>
    <w:p w14:paraId="530C998C" w14:textId="77777777" w:rsidR="002D1B25" w:rsidRDefault="002D1B25">
      <w:pPr>
        <w:pStyle w:val="Index1"/>
        <w:tabs>
          <w:tab w:val="right" w:leader="dot" w:pos="4310"/>
        </w:tabs>
        <w:rPr>
          <w:noProof/>
        </w:rPr>
      </w:pPr>
      <w:r w:rsidRPr="00BA3122">
        <w:rPr>
          <w:noProof/>
        </w:rPr>
        <w:t>LAYGO</w:t>
      </w:r>
    </w:p>
    <w:p w14:paraId="256B6F9F" w14:textId="77777777" w:rsidR="002D1B25" w:rsidRDefault="002D1B25">
      <w:pPr>
        <w:pStyle w:val="Index2"/>
        <w:tabs>
          <w:tab w:val="right" w:leader="dot" w:pos="4310"/>
        </w:tabs>
        <w:rPr>
          <w:noProof/>
        </w:rPr>
      </w:pPr>
      <w:r w:rsidRPr="00BA3122">
        <w:rPr>
          <w:noProof/>
        </w:rPr>
        <w:t>ScreenMan Forms Field Properties</w:t>
      </w:r>
      <w:r>
        <w:rPr>
          <w:noProof/>
        </w:rPr>
        <w:t>, 398</w:t>
      </w:r>
    </w:p>
    <w:p w14:paraId="25A5DF7C" w14:textId="77777777" w:rsidR="002D1B25" w:rsidRDefault="002D1B25">
      <w:pPr>
        <w:pStyle w:val="Index1"/>
        <w:tabs>
          <w:tab w:val="right" w:leader="dot" w:pos="4310"/>
        </w:tabs>
        <w:rPr>
          <w:noProof/>
        </w:rPr>
      </w:pPr>
      <w:r>
        <w:rPr>
          <w:noProof/>
        </w:rPr>
        <w:t>Linking Pages of a Form</w:t>
      </w:r>
    </w:p>
    <w:p w14:paraId="677B5EC7" w14:textId="77777777" w:rsidR="002D1B25" w:rsidRDefault="002D1B25">
      <w:pPr>
        <w:pStyle w:val="Index2"/>
        <w:tabs>
          <w:tab w:val="right" w:leader="dot" w:pos="4310"/>
        </w:tabs>
        <w:rPr>
          <w:noProof/>
        </w:rPr>
      </w:pPr>
      <w:r>
        <w:rPr>
          <w:noProof/>
        </w:rPr>
        <w:t>ScreenMan Forms, 372</w:t>
      </w:r>
    </w:p>
    <w:p w14:paraId="02EFE41E" w14:textId="77777777" w:rsidR="002D1B25" w:rsidRDefault="002D1B25">
      <w:pPr>
        <w:pStyle w:val="Index1"/>
        <w:tabs>
          <w:tab w:val="right" w:leader="dot" w:pos="4310"/>
        </w:tabs>
        <w:rPr>
          <w:noProof/>
        </w:rPr>
      </w:pPr>
      <w:r>
        <w:rPr>
          <w:noProof/>
        </w:rPr>
        <w:t>List Element, 542</w:t>
      </w:r>
    </w:p>
    <w:p w14:paraId="480F14FC" w14:textId="77777777" w:rsidR="002D1B25" w:rsidRDefault="002D1B25">
      <w:pPr>
        <w:pStyle w:val="Index1"/>
        <w:tabs>
          <w:tab w:val="right" w:leader="dot" w:pos="4310"/>
        </w:tabs>
        <w:rPr>
          <w:noProof/>
        </w:rPr>
      </w:pPr>
      <w:r>
        <w:rPr>
          <w:noProof/>
        </w:rPr>
        <w:t>List File Attributes Option, xlv, 51, 558</w:t>
      </w:r>
    </w:p>
    <w:p w14:paraId="05A4E956" w14:textId="77777777" w:rsidR="002D1B25" w:rsidRDefault="002D1B25">
      <w:pPr>
        <w:pStyle w:val="Index1"/>
        <w:tabs>
          <w:tab w:val="right" w:leader="dot" w:pos="4310"/>
        </w:tabs>
        <w:rPr>
          <w:noProof/>
        </w:rPr>
      </w:pPr>
      <w:r w:rsidRPr="00BA3122">
        <w:rPr>
          <w:noProof/>
        </w:rPr>
        <w:t>LIST TYPE (#1.01) Field</w:t>
      </w:r>
      <w:r>
        <w:rPr>
          <w:noProof/>
        </w:rPr>
        <w:t>, 527</w:t>
      </w:r>
    </w:p>
    <w:p w14:paraId="22982DEF" w14:textId="77777777" w:rsidR="002D1B25" w:rsidRDefault="002D1B25">
      <w:pPr>
        <w:pStyle w:val="Index1"/>
        <w:tabs>
          <w:tab w:val="right" w:leader="dot" w:pos="4310"/>
        </w:tabs>
        <w:rPr>
          <w:noProof/>
        </w:rPr>
      </w:pPr>
      <w:r>
        <w:rPr>
          <w:noProof/>
        </w:rPr>
        <w:t>LIST^DIC, 264</w:t>
      </w:r>
    </w:p>
    <w:p w14:paraId="4326EB50" w14:textId="77777777" w:rsidR="002D1B25" w:rsidRDefault="002D1B25">
      <w:pPr>
        <w:pStyle w:val="Index1"/>
        <w:tabs>
          <w:tab w:val="right" w:leader="dot" w:pos="4310"/>
        </w:tabs>
        <w:rPr>
          <w:noProof/>
        </w:rPr>
      </w:pPr>
      <w:r>
        <w:rPr>
          <w:noProof/>
        </w:rPr>
        <w:t>Lister</w:t>
      </w:r>
    </w:p>
    <w:p w14:paraId="471E2C76" w14:textId="77777777" w:rsidR="002D1B25" w:rsidRDefault="002D1B25">
      <w:pPr>
        <w:pStyle w:val="Index2"/>
        <w:tabs>
          <w:tab w:val="right" w:leader="dot" w:pos="4310"/>
        </w:tabs>
        <w:rPr>
          <w:noProof/>
        </w:rPr>
      </w:pPr>
      <w:r>
        <w:rPr>
          <w:noProof/>
        </w:rPr>
        <w:t>LIST^DIC, 264</w:t>
      </w:r>
    </w:p>
    <w:p w14:paraId="6B9C80E2" w14:textId="77777777" w:rsidR="002D1B25" w:rsidRDefault="002D1B25">
      <w:pPr>
        <w:pStyle w:val="Index1"/>
        <w:tabs>
          <w:tab w:val="right" w:leader="dot" w:pos="4310"/>
        </w:tabs>
        <w:rPr>
          <w:noProof/>
        </w:rPr>
      </w:pPr>
      <w:r>
        <w:rPr>
          <w:noProof/>
        </w:rPr>
        <w:t>Lock Global Reference</w:t>
      </w:r>
    </w:p>
    <w:p w14:paraId="6E094C05" w14:textId="77777777" w:rsidR="002D1B25" w:rsidRDefault="002D1B25">
      <w:pPr>
        <w:pStyle w:val="Index2"/>
        <w:tabs>
          <w:tab w:val="right" w:leader="dot" w:pos="4310"/>
        </w:tabs>
        <w:rPr>
          <w:noProof/>
        </w:rPr>
      </w:pPr>
      <w:r>
        <w:rPr>
          <w:noProof/>
        </w:rPr>
        <w:t>LOCK^DILF, 341</w:t>
      </w:r>
    </w:p>
    <w:p w14:paraId="75B647A3" w14:textId="77777777" w:rsidR="002D1B25" w:rsidRDefault="002D1B25">
      <w:pPr>
        <w:pStyle w:val="Index1"/>
        <w:tabs>
          <w:tab w:val="right" w:leader="dot" w:pos="4310"/>
        </w:tabs>
        <w:rPr>
          <w:noProof/>
        </w:rPr>
      </w:pPr>
      <w:r>
        <w:rPr>
          <w:noProof/>
        </w:rPr>
        <w:t>LOCK^DILF, 341</w:t>
      </w:r>
    </w:p>
    <w:p w14:paraId="6CE720BD" w14:textId="77777777" w:rsidR="002D1B25" w:rsidRDefault="002D1B25">
      <w:pPr>
        <w:pStyle w:val="Index1"/>
        <w:tabs>
          <w:tab w:val="right" w:leader="dot" w:pos="4310"/>
        </w:tabs>
        <w:rPr>
          <w:noProof/>
        </w:rPr>
      </w:pPr>
      <w:r>
        <w:rPr>
          <w:noProof/>
        </w:rPr>
        <w:t>Lookup</w:t>
      </w:r>
    </w:p>
    <w:p w14:paraId="79DFDB7B" w14:textId="77777777" w:rsidR="002D1B25" w:rsidRDefault="002D1B25">
      <w:pPr>
        <w:pStyle w:val="Index2"/>
        <w:tabs>
          <w:tab w:val="right" w:leader="dot" w:pos="4310"/>
        </w:tabs>
        <w:rPr>
          <w:noProof/>
        </w:rPr>
      </w:pPr>
      <w:r>
        <w:rPr>
          <w:noProof/>
        </w:rPr>
        <w:t>Adding Entries</w:t>
      </w:r>
    </w:p>
    <w:p w14:paraId="1BF40262" w14:textId="77777777" w:rsidR="002D1B25" w:rsidRDefault="002D1B25">
      <w:pPr>
        <w:pStyle w:val="Index3"/>
        <w:tabs>
          <w:tab w:val="right" w:leader="dot" w:pos="4310"/>
        </w:tabs>
        <w:rPr>
          <w:noProof/>
        </w:rPr>
      </w:pPr>
      <w:r>
        <w:rPr>
          <w:noProof/>
        </w:rPr>
        <w:t>^DIAC, 16</w:t>
      </w:r>
    </w:p>
    <w:p w14:paraId="7B0C3773" w14:textId="77777777" w:rsidR="002D1B25" w:rsidRDefault="002D1B25">
      <w:pPr>
        <w:pStyle w:val="Index3"/>
        <w:tabs>
          <w:tab w:val="right" w:leader="dot" w:pos="4310"/>
        </w:tabs>
        <w:rPr>
          <w:noProof/>
        </w:rPr>
      </w:pPr>
      <w:r>
        <w:rPr>
          <w:noProof/>
        </w:rPr>
        <w:t>^DIC, 19</w:t>
      </w:r>
    </w:p>
    <w:p w14:paraId="1EB82C6B" w14:textId="77777777" w:rsidR="002D1B25" w:rsidRDefault="002D1B25">
      <w:pPr>
        <w:pStyle w:val="Index3"/>
        <w:tabs>
          <w:tab w:val="right" w:leader="dot" w:pos="4310"/>
        </w:tabs>
        <w:rPr>
          <w:noProof/>
        </w:rPr>
      </w:pPr>
      <w:r>
        <w:rPr>
          <w:noProof/>
        </w:rPr>
        <w:t>IX^DIC, 37</w:t>
      </w:r>
    </w:p>
    <w:p w14:paraId="1A8CBF3E" w14:textId="77777777" w:rsidR="002D1B25" w:rsidRDefault="002D1B25">
      <w:pPr>
        <w:pStyle w:val="Index2"/>
        <w:tabs>
          <w:tab w:val="right" w:leader="dot" w:pos="4310"/>
        </w:tabs>
        <w:rPr>
          <w:noProof/>
        </w:rPr>
      </w:pPr>
      <w:r>
        <w:rPr>
          <w:noProof/>
        </w:rPr>
        <w:t>DBS Calls</w:t>
      </w:r>
    </w:p>
    <w:p w14:paraId="2491741C" w14:textId="77777777" w:rsidR="002D1B25" w:rsidRDefault="002D1B25">
      <w:pPr>
        <w:pStyle w:val="Index3"/>
        <w:tabs>
          <w:tab w:val="right" w:leader="dot" w:pos="4310"/>
        </w:tabs>
        <w:rPr>
          <w:noProof/>
        </w:rPr>
      </w:pPr>
      <w:r>
        <w:rPr>
          <w:noProof/>
        </w:rPr>
        <w:t>$$FIND1^DIC, 250</w:t>
      </w:r>
    </w:p>
    <w:p w14:paraId="7B200DB1" w14:textId="77777777" w:rsidR="002D1B25" w:rsidRDefault="002D1B25">
      <w:pPr>
        <w:pStyle w:val="Index3"/>
        <w:tabs>
          <w:tab w:val="right" w:leader="dot" w:pos="4310"/>
        </w:tabs>
        <w:rPr>
          <w:noProof/>
        </w:rPr>
      </w:pPr>
      <w:r>
        <w:rPr>
          <w:noProof/>
        </w:rPr>
        <w:t>FIND^DIC, 224</w:t>
      </w:r>
    </w:p>
    <w:p w14:paraId="17BA2FFF" w14:textId="77777777" w:rsidR="002D1B25" w:rsidRDefault="002D1B25">
      <w:pPr>
        <w:pStyle w:val="Index3"/>
        <w:tabs>
          <w:tab w:val="right" w:leader="dot" w:pos="4310"/>
        </w:tabs>
        <w:rPr>
          <w:noProof/>
        </w:rPr>
      </w:pPr>
      <w:r>
        <w:rPr>
          <w:noProof/>
        </w:rPr>
        <w:t>LIST^DIC, 264</w:t>
      </w:r>
    </w:p>
    <w:p w14:paraId="5CD0044E" w14:textId="77777777" w:rsidR="002D1B25" w:rsidRDefault="002D1B25">
      <w:pPr>
        <w:pStyle w:val="Index2"/>
        <w:tabs>
          <w:tab w:val="right" w:leader="dot" w:pos="4310"/>
        </w:tabs>
        <w:rPr>
          <w:noProof/>
        </w:rPr>
      </w:pPr>
      <w:r>
        <w:rPr>
          <w:noProof/>
        </w:rPr>
        <w:t>Special Lookup Programs</w:t>
      </w:r>
    </w:p>
    <w:p w14:paraId="334206CB" w14:textId="77777777" w:rsidR="002D1B25" w:rsidRDefault="002D1B25">
      <w:pPr>
        <w:pStyle w:val="Index3"/>
        <w:tabs>
          <w:tab w:val="right" w:leader="dot" w:pos="4310"/>
        </w:tabs>
        <w:rPr>
          <w:noProof/>
        </w:rPr>
      </w:pPr>
      <w:r>
        <w:rPr>
          <w:noProof/>
        </w:rPr>
        <w:t>Advanced File Definition, 597</w:t>
      </w:r>
    </w:p>
    <w:p w14:paraId="070B6727" w14:textId="77777777" w:rsidR="002D1B25" w:rsidRDefault="002D1B25">
      <w:pPr>
        <w:pStyle w:val="Index1"/>
        <w:tabs>
          <w:tab w:val="right" w:leader="dot" w:pos="4310"/>
        </w:tabs>
        <w:rPr>
          <w:noProof/>
        </w:rPr>
      </w:pPr>
      <w:r>
        <w:rPr>
          <w:noProof/>
        </w:rPr>
        <w:t>LOOKUP TERM (#.02) Field, 511</w:t>
      </w:r>
    </w:p>
    <w:p w14:paraId="5B80E8A1" w14:textId="77777777" w:rsidR="002D1B25" w:rsidRDefault="002D1B25">
      <w:pPr>
        <w:pStyle w:val="Index1"/>
        <w:tabs>
          <w:tab w:val="right" w:leader="dot" w:pos="4310"/>
        </w:tabs>
        <w:rPr>
          <w:noProof/>
        </w:rPr>
      </w:pPr>
      <w:r>
        <w:rPr>
          <w:noProof/>
        </w:rPr>
        <w:t>Lookup/Add Using User-Specified Cross-Reference</w:t>
      </w:r>
    </w:p>
    <w:p w14:paraId="7B6961CB" w14:textId="77777777" w:rsidR="002D1B25" w:rsidRDefault="002D1B25">
      <w:pPr>
        <w:pStyle w:val="Index2"/>
        <w:tabs>
          <w:tab w:val="right" w:leader="dot" w:pos="4310"/>
        </w:tabs>
        <w:rPr>
          <w:noProof/>
        </w:rPr>
      </w:pPr>
      <w:r>
        <w:rPr>
          <w:noProof/>
        </w:rPr>
        <w:t>IX^DIC, 37</w:t>
      </w:r>
    </w:p>
    <w:p w14:paraId="14D9ABE0" w14:textId="77777777" w:rsidR="002D1B25" w:rsidRDefault="002D1B25">
      <w:pPr>
        <w:pStyle w:val="Index1"/>
        <w:tabs>
          <w:tab w:val="right" w:leader="dot" w:pos="4310"/>
        </w:tabs>
        <w:rPr>
          <w:noProof/>
        </w:rPr>
      </w:pPr>
      <w:r>
        <w:rPr>
          <w:noProof/>
        </w:rPr>
        <w:t>Lookup/Add Using User-Specified Set of Cross-References</w:t>
      </w:r>
    </w:p>
    <w:p w14:paraId="7DA35F0D" w14:textId="77777777" w:rsidR="002D1B25" w:rsidRDefault="002D1B25">
      <w:pPr>
        <w:pStyle w:val="Index2"/>
        <w:tabs>
          <w:tab w:val="right" w:leader="dot" w:pos="4310"/>
        </w:tabs>
        <w:rPr>
          <w:noProof/>
        </w:rPr>
      </w:pPr>
      <w:r>
        <w:rPr>
          <w:noProof/>
        </w:rPr>
        <w:t>MIX^DIC1, 42</w:t>
      </w:r>
    </w:p>
    <w:p w14:paraId="7F827C24" w14:textId="77777777" w:rsidR="002D1B25" w:rsidRDefault="002D1B25">
      <w:pPr>
        <w:pStyle w:val="Index1"/>
        <w:tabs>
          <w:tab w:val="right" w:leader="dot" w:pos="4310"/>
        </w:tabs>
        <w:rPr>
          <w:noProof/>
        </w:rPr>
      </w:pPr>
      <w:r>
        <w:rPr>
          <w:noProof/>
        </w:rPr>
        <w:t>Lookup/Add with, 19</w:t>
      </w:r>
    </w:p>
    <w:p w14:paraId="4BE16C2F" w14:textId="77777777" w:rsidR="002D1B25" w:rsidRDefault="002D1B25">
      <w:pPr>
        <w:pStyle w:val="Index1"/>
        <w:tabs>
          <w:tab w:val="right" w:leader="dot" w:pos="4310"/>
        </w:tabs>
        <w:rPr>
          <w:noProof/>
        </w:rPr>
      </w:pPr>
      <w:r w:rsidRPr="00BA3122">
        <w:rPr>
          <w:noProof/>
        </w:rPr>
        <w:t>Lower Right Coordinate</w:t>
      </w:r>
    </w:p>
    <w:p w14:paraId="220031B3" w14:textId="77777777" w:rsidR="002D1B25" w:rsidRDefault="002D1B25">
      <w:pPr>
        <w:pStyle w:val="Index2"/>
        <w:tabs>
          <w:tab w:val="right" w:leader="dot" w:pos="4310"/>
        </w:tabs>
        <w:rPr>
          <w:noProof/>
        </w:rPr>
      </w:pPr>
      <w:r w:rsidRPr="00BA3122">
        <w:rPr>
          <w:noProof/>
        </w:rPr>
        <w:t>ScreenMan Forms Page Property</w:t>
      </w:r>
      <w:r>
        <w:rPr>
          <w:noProof/>
        </w:rPr>
        <w:t>, 389</w:t>
      </w:r>
    </w:p>
    <w:p w14:paraId="7C7F65B5" w14:textId="77777777" w:rsidR="002D1B25" w:rsidRDefault="002D1B25">
      <w:pPr>
        <w:pStyle w:val="IndexHeading"/>
        <w:rPr>
          <w:rFonts w:asciiTheme="minorHAnsi" w:eastAsiaTheme="minorEastAsia" w:hAnsiTheme="minorHAnsi" w:cstheme="minorBidi"/>
          <w:b w:val="0"/>
          <w:bCs/>
        </w:rPr>
      </w:pPr>
      <w:r>
        <w:t>M</w:t>
      </w:r>
    </w:p>
    <w:p w14:paraId="3E6DCE1C" w14:textId="77777777" w:rsidR="002D1B25" w:rsidRDefault="002D1B25">
      <w:pPr>
        <w:pStyle w:val="Index1"/>
        <w:tabs>
          <w:tab w:val="right" w:leader="dot" w:pos="4310"/>
        </w:tabs>
        <w:rPr>
          <w:noProof/>
        </w:rPr>
      </w:pPr>
      <w:r>
        <w:rPr>
          <w:noProof/>
        </w:rPr>
        <w:t>MAIL GROUP (#3.8) File, 628</w:t>
      </w:r>
    </w:p>
    <w:p w14:paraId="1588DDAB" w14:textId="77777777" w:rsidR="002D1B25" w:rsidRDefault="002D1B25">
      <w:pPr>
        <w:pStyle w:val="Index1"/>
        <w:tabs>
          <w:tab w:val="right" w:leader="dot" w:pos="4310"/>
        </w:tabs>
        <w:rPr>
          <w:noProof/>
        </w:rPr>
      </w:pPr>
      <w:r>
        <w:rPr>
          <w:noProof/>
        </w:rPr>
        <w:t>Main Screen</w:t>
      </w:r>
    </w:p>
    <w:p w14:paraId="3EACA643" w14:textId="77777777" w:rsidR="002D1B25" w:rsidRDefault="002D1B25">
      <w:pPr>
        <w:pStyle w:val="Index2"/>
        <w:tabs>
          <w:tab w:val="right" w:leader="dot" w:pos="4310"/>
        </w:tabs>
        <w:rPr>
          <w:noProof/>
        </w:rPr>
      </w:pPr>
      <w:r>
        <w:rPr>
          <w:noProof/>
        </w:rPr>
        <w:t>ScreenMan Form Editor, 415</w:t>
      </w:r>
    </w:p>
    <w:p w14:paraId="00733A93" w14:textId="77777777" w:rsidR="002D1B25" w:rsidRDefault="002D1B25">
      <w:pPr>
        <w:pStyle w:val="Index1"/>
        <w:tabs>
          <w:tab w:val="right" w:leader="dot" w:pos="4310"/>
        </w:tabs>
        <w:rPr>
          <w:noProof/>
        </w:rPr>
      </w:pPr>
      <w:r>
        <w:rPr>
          <w:noProof/>
        </w:rPr>
        <w:t>Major APIs, 4</w:t>
      </w:r>
    </w:p>
    <w:p w14:paraId="5F9AD1E6" w14:textId="77777777" w:rsidR="002D1B25" w:rsidRDefault="002D1B25">
      <w:pPr>
        <w:pStyle w:val="Index1"/>
        <w:tabs>
          <w:tab w:val="right" w:leader="dot" w:pos="4310"/>
        </w:tabs>
        <w:rPr>
          <w:noProof/>
        </w:rPr>
      </w:pPr>
      <w:r>
        <w:rPr>
          <w:noProof/>
        </w:rPr>
        <w:t>Manuals</w:t>
      </w:r>
    </w:p>
    <w:p w14:paraId="51733CBF" w14:textId="77777777" w:rsidR="002D1B25" w:rsidRDefault="002D1B25">
      <w:pPr>
        <w:pStyle w:val="Index2"/>
        <w:tabs>
          <w:tab w:val="right" w:leader="dot" w:pos="4310"/>
        </w:tabs>
        <w:rPr>
          <w:noProof/>
        </w:rPr>
      </w:pPr>
      <w:r>
        <w:rPr>
          <w:noProof/>
        </w:rPr>
        <w:lastRenderedPageBreak/>
        <w:t>In HTML, xxxvi</w:t>
      </w:r>
    </w:p>
    <w:p w14:paraId="4CEE48AC" w14:textId="77777777" w:rsidR="002D1B25" w:rsidRDefault="002D1B25">
      <w:pPr>
        <w:pStyle w:val="Index2"/>
        <w:tabs>
          <w:tab w:val="right" w:leader="dot" w:pos="4310"/>
        </w:tabs>
        <w:rPr>
          <w:noProof/>
        </w:rPr>
      </w:pPr>
      <w:r>
        <w:rPr>
          <w:noProof/>
        </w:rPr>
        <w:t>Reference, xlv</w:t>
      </w:r>
    </w:p>
    <w:p w14:paraId="6C66CDCA" w14:textId="77777777" w:rsidR="002D1B25" w:rsidRDefault="002D1B25">
      <w:pPr>
        <w:pStyle w:val="Index1"/>
        <w:tabs>
          <w:tab w:val="right" w:leader="dot" w:pos="4310"/>
        </w:tabs>
        <w:rPr>
          <w:noProof/>
        </w:rPr>
      </w:pPr>
      <w:r w:rsidRPr="00BA3122">
        <w:rPr>
          <w:noProof/>
        </w:rPr>
        <w:t>MAXIMUM WORD SIZE (#.1) Field</w:t>
      </w:r>
      <w:r>
        <w:rPr>
          <w:noProof/>
        </w:rPr>
        <w:t>, 526</w:t>
      </w:r>
    </w:p>
    <w:p w14:paraId="3EF1C062" w14:textId="77777777" w:rsidR="002D1B25" w:rsidRDefault="002D1B25">
      <w:pPr>
        <w:pStyle w:val="Index1"/>
        <w:tabs>
          <w:tab w:val="right" w:leader="dot" w:pos="4310"/>
        </w:tabs>
        <w:rPr>
          <w:noProof/>
        </w:rPr>
      </w:pPr>
      <w:r w:rsidRPr="00BA3122">
        <w:rPr>
          <w:noProof/>
        </w:rPr>
        <w:t>MAY USER OVERRIDE DATA UPDATE</w:t>
      </w:r>
      <w:r>
        <w:rPr>
          <w:noProof/>
        </w:rPr>
        <w:t>, 622</w:t>
      </w:r>
    </w:p>
    <w:p w14:paraId="5B6E4F22" w14:textId="77777777" w:rsidR="002D1B25" w:rsidRDefault="002D1B25">
      <w:pPr>
        <w:pStyle w:val="Index1"/>
        <w:tabs>
          <w:tab w:val="right" w:leader="dot" w:pos="4310"/>
        </w:tabs>
        <w:rPr>
          <w:noProof/>
        </w:rPr>
      </w:pPr>
      <w:r w:rsidRPr="00BA3122">
        <w:rPr>
          <w:noProof/>
        </w:rPr>
        <w:t>MAY USER OVERRIDE DD UPDATE</w:t>
      </w:r>
      <w:r>
        <w:rPr>
          <w:noProof/>
        </w:rPr>
        <w:t>, 620</w:t>
      </w:r>
    </w:p>
    <w:p w14:paraId="31DEBBE5" w14:textId="77777777" w:rsidR="002D1B25" w:rsidRDefault="002D1B25">
      <w:pPr>
        <w:pStyle w:val="Index1"/>
        <w:tabs>
          <w:tab w:val="right" w:leader="dot" w:pos="4310"/>
        </w:tabs>
        <w:rPr>
          <w:noProof/>
        </w:rPr>
      </w:pPr>
      <w:r>
        <w:rPr>
          <w:noProof/>
        </w:rPr>
        <w:t>MDD</w:t>
      </w:r>
    </w:p>
    <w:p w14:paraId="48DB1349" w14:textId="77777777" w:rsidR="002D1B25" w:rsidRDefault="002D1B25">
      <w:pPr>
        <w:pStyle w:val="Index2"/>
        <w:tabs>
          <w:tab w:val="right" w:leader="dot" w:pos="4310"/>
        </w:tabs>
        <w:rPr>
          <w:noProof/>
        </w:rPr>
      </w:pPr>
      <w:r>
        <w:rPr>
          <w:noProof/>
        </w:rPr>
        <w:t>Calls</w:t>
      </w:r>
    </w:p>
    <w:p w14:paraId="177FC238" w14:textId="77777777" w:rsidR="002D1B25" w:rsidRDefault="002D1B25">
      <w:pPr>
        <w:pStyle w:val="Index3"/>
        <w:tabs>
          <w:tab w:val="right" w:leader="dot" w:pos="4310"/>
        </w:tabs>
        <w:rPr>
          <w:noProof/>
        </w:rPr>
      </w:pPr>
      <w:r>
        <w:rPr>
          <w:noProof/>
        </w:rPr>
        <w:t>^DDD, 512</w:t>
      </w:r>
    </w:p>
    <w:p w14:paraId="1B4AAAFF" w14:textId="77777777" w:rsidR="002D1B25" w:rsidRDefault="002D1B25">
      <w:pPr>
        <w:pStyle w:val="Index3"/>
        <w:tabs>
          <w:tab w:val="right" w:leader="dot" w:pos="4310"/>
        </w:tabs>
        <w:rPr>
          <w:noProof/>
        </w:rPr>
      </w:pPr>
      <w:r>
        <w:rPr>
          <w:noProof/>
        </w:rPr>
        <w:t>FILELIST^DDD, 513</w:t>
      </w:r>
    </w:p>
    <w:p w14:paraId="1A8ECB83" w14:textId="77777777" w:rsidR="002D1B25" w:rsidRDefault="002D1B25">
      <w:pPr>
        <w:pStyle w:val="Index3"/>
        <w:tabs>
          <w:tab w:val="right" w:leader="dot" w:pos="4310"/>
        </w:tabs>
        <w:rPr>
          <w:noProof/>
        </w:rPr>
      </w:pPr>
      <w:r>
        <w:rPr>
          <w:noProof/>
        </w:rPr>
        <w:t>PARTIAL1^DDD, 514</w:t>
      </w:r>
    </w:p>
    <w:p w14:paraId="73221004" w14:textId="77777777" w:rsidR="002D1B25" w:rsidRDefault="002D1B25">
      <w:pPr>
        <w:pStyle w:val="Index3"/>
        <w:tabs>
          <w:tab w:val="right" w:leader="dot" w:pos="4310"/>
        </w:tabs>
        <w:rPr>
          <w:noProof/>
        </w:rPr>
      </w:pPr>
      <w:r>
        <w:rPr>
          <w:noProof/>
        </w:rPr>
        <w:t>PARTIAL2^DDD, 515</w:t>
      </w:r>
    </w:p>
    <w:p w14:paraId="7CCD68D4" w14:textId="77777777" w:rsidR="002D1B25" w:rsidRDefault="002D1B25">
      <w:pPr>
        <w:pStyle w:val="Index1"/>
        <w:tabs>
          <w:tab w:val="right" w:leader="dot" w:pos="4310"/>
        </w:tabs>
        <w:rPr>
          <w:noProof/>
        </w:rPr>
      </w:pPr>
      <w:r w:rsidRPr="00BA3122">
        <w:rPr>
          <w:noProof/>
        </w:rPr>
        <w:t>MENU Field</w:t>
      </w:r>
      <w:r>
        <w:rPr>
          <w:noProof/>
        </w:rPr>
        <w:t>, 640</w:t>
      </w:r>
    </w:p>
    <w:p w14:paraId="6F3B8520" w14:textId="77777777" w:rsidR="002D1B25" w:rsidRDefault="002D1B25">
      <w:pPr>
        <w:pStyle w:val="Index1"/>
        <w:tabs>
          <w:tab w:val="right" w:leader="dot" w:pos="4310"/>
        </w:tabs>
        <w:rPr>
          <w:noProof/>
        </w:rPr>
      </w:pPr>
      <w:r>
        <w:rPr>
          <w:noProof/>
        </w:rPr>
        <w:t>Menu Options</w:t>
      </w:r>
    </w:p>
    <w:p w14:paraId="596EFD0E" w14:textId="77777777" w:rsidR="002D1B25" w:rsidRDefault="002D1B25">
      <w:pPr>
        <w:pStyle w:val="Index2"/>
        <w:tabs>
          <w:tab w:val="right" w:leader="dot" w:pos="4310"/>
        </w:tabs>
        <w:rPr>
          <w:noProof/>
        </w:rPr>
      </w:pPr>
      <w:r>
        <w:rPr>
          <w:noProof/>
        </w:rPr>
        <w:t>Entity, 528</w:t>
      </w:r>
    </w:p>
    <w:p w14:paraId="11EEF99A" w14:textId="77777777" w:rsidR="002D1B25" w:rsidRDefault="002D1B25">
      <w:pPr>
        <w:pStyle w:val="Index1"/>
        <w:tabs>
          <w:tab w:val="right" w:leader="dot" w:pos="4310"/>
        </w:tabs>
        <w:rPr>
          <w:noProof/>
        </w:rPr>
      </w:pPr>
      <w:r>
        <w:rPr>
          <w:noProof/>
        </w:rPr>
        <w:t>Menus</w:t>
      </w:r>
    </w:p>
    <w:p w14:paraId="17EA318F" w14:textId="77777777" w:rsidR="002D1B25" w:rsidRDefault="002D1B25">
      <w:pPr>
        <w:pStyle w:val="Index2"/>
        <w:tabs>
          <w:tab w:val="right" w:leader="dot" w:pos="4310"/>
        </w:tabs>
        <w:rPr>
          <w:noProof/>
        </w:rPr>
      </w:pPr>
      <w:r>
        <w:rPr>
          <w:noProof/>
        </w:rPr>
        <w:t>Data Dictionary Utilities, xlv</w:t>
      </w:r>
    </w:p>
    <w:p w14:paraId="0E7BFFA9" w14:textId="77777777" w:rsidR="002D1B25" w:rsidRDefault="002D1B25">
      <w:pPr>
        <w:pStyle w:val="Index2"/>
        <w:tabs>
          <w:tab w:val="right" w:leader="dot" w:pos="4310"/>
        </w:tabs>
        <w:rPr>
          <w:noProof/>
        </w:rPr>
      </w:pPr>
      <w:r>
        <w:rPr>
          <w:noProof/>
        </w:rPr>
        <w:t>Data Mapping, 528, 529, 532, 533</w:t>
      </w:r>
    </w:p>
    <w:p w14:paraId="460BBF86" w14:textId="77777777" w:rsidR="002D1B25" w:rsidRDefault="002D1B25">
      <w:pPr>
        <w:pStyle w:val="Index2"/>
        <w:tabs>
          <w:tab w:val="right" w:leader="dot" w:pos="4310"/>
        </w:tabs>
        <w:rPr>
          <w:noProof/>
        </w:rPr>
      </w:pPr>
      <w:r>
        <w:rPr>
          <w:noProof/>
        </w:rPr>
        <w:t>DDE ENTITY MAPPING, 528, 529, 532, 533</w:t>
      </w:r>
    </w:p>
    <w:p w14:paraId="4BBF5C4F" w14:textId="77777777" w:rsidR="002D1B25" w:rsidRDefault="002D1B25">
      <w:pPr>
        <w:pStyle w:val="Index2"/>
        <w:tabs>
          <w:tab w:val="right" w:leader="dot" w:pos="4310"/>
        </w:tabs>
        <w:rPr>
          <w:noProof/>
        </w:rPr>
      </w:pPr>
      <w:r>
        <w:rPr>
          <w:noProof/>
        </w:rPr>
        <w:t>DDS SCREEN MENU, 401, 402, 404, 405, 410</w:t>
      </w:r>
    </w:p>
    <w:p w14:paraId="07451A5E" w14:textId="77777777" w:rsidR="002D1B25" w:rsidRDefault="002D1B25">
      <w:pPr>
        <w:pStyle w:val="Index2"/>
        <w:tabs>
          <w:tab w:val="right" w:leader="dot" w:pos="4310"/>
        </w:tabs>
        <w:rPr>
          <w:noProof/>
        </w:rPr>
      </w:pPr>
      <w:r>
        <w:rPr>
          <w:noProof/>
        </w:rPr>
        <w:t>DI DDU, xlv</w:t>
      </w:r>
    </w:p>
    <w:p w14:paraId="01114F8F" w14:textId="77777777" w:rsidR="002D1B25" w:rsidRDefault="002D1B25">
      <w:pPr>
        <w:pStyle w:val="Index2"/>
        <w:tabs>
          <w:tab w:val="right" w:leader="dot" w:pos="4310"/>
        </w:tabs>
        <w:rPr>
          <w:noProof/>
        </w:rPr>
      </w:pPr>
      <w:r>
        <w:rPr>
          <w:noProof/>
        </w:rPr>
        <w:t>DIOTHER, 401, 405, 410, 528</w:t>
      </w:r>
    </w:p>
    <w:p w14:paraId="1025D866" w14:textId="77777777" w:rsidR="002D1B25" w:rsidRDefault="002D1B25">
      <w:pPr>
        <w:pStyle w:val="Index2"/>
        <w:tabs>
          <w:tab w:val="right" w:leader="dot" w:pos="4310"/>
        </w:tabs>
        <w:rPr>
          <w:noProof/>
        </w:rPr>
      </w:pPr>
      <w:r>
        <w:rPr>
          <w:noProof/>
        </w:rPr>
        <w:t>DIUSER, 142, 405, 410, 431, 555</w:t>
      </w:r>
    </w:p>
    <w:p w14:paraId="16EB846B" w14:textId="77777777" w:rsidR="002D1B25" w:rsidRDefault="002D1B25">
      <w:pPr>
        <w:pStyle w:val="Index2"/>
        <w:tabs>
          <w:tab w:val="right" w:leader="dot" w:pos="4310"/>
        </w:tabs>
        <w:rPr>
          <w:noProof/>
        </w:rPr>
      </w:pPr>
      <w:r>
        <w:rPr>
          <w:noProof/>
        </w:rPr>
        <w:t>DIUTILITY, 30, 33, 65, 76, 78, 85, 87, 189, 568, 576, 593, 597, 599, 600, 603</w:t>
      </w:r>
    </w:p>
    <w:p w14:paraId="6443C729" w14:textId="77777777" w:rsidR="002D1B25" w:rsidRDefault="002D1B25">
      <w:pPr>
        <w:pStyle w:val="Index2"/>
        <w:tabs>
          <w:tab w:val="right" w:leader="dot" w:pos="4310"/>
        </w:tabs>
        <w:rPr>
          <w:noProof/>
        </w:rPr>
      </w:pPr>
      <w:r>
        <w:rPr>
          <w:noProof/>
        </w:rPr>
        <w:t>FileMan UTILITY Functions, 33</w:t>
      </w:r>
    </w:p>
    <w:p w14:paraId="173C60A1" w14:textId="77777777" w:rsidR="002D1B25" w:rsidRDefault="002D1B25">
      <w:pPr>
        <w:pStyle w:val="Index2"/>
        <w:tabs>
          <w:tab w:val="right" w:leader="dot" w:pos="4310"/>
        </w:tabs>
        <w:rPr>
          <w:noProof/>
        </w:rPr>
      </w:pPr>
      <w:r>
        <w:rPr>
          <w:noProof/>
        </w:rPr>
        <w:t>Other Options, 401, 405, 410, 528</w:t>
      </w:r>
    </w:p>
    <w:p w14:paraId="0253AB80" w14:textId="77777777" w:rsidR="002D1B25" w:rsidRDefault="002D1B25">
      <w:pPr>
        <w:pStyle w:val="Index2"/>
        <w:tabs>
          <w:tab w:val="right" w:leader="dot" w:pos="4310"/>
        </w:tabs>
        <w:rPr>
          <w:noProof/>
        </w:rPr>
      </w:pPr>
      <w:r>
        <w:rPr>
          <w:noProof/>
        </w:rPr>
        <w:t>ScreenMan, 401, 402, 404, 405, 410</w:t>
      </w:r>
    </w:p>
    <w:p w14:paraId="5EE70B04" w14:textId="77777777" w:rsidR="002D1B25" w:rsidRDefault="002D1B25">
      <w:pPr>
        <w:pStyle w:val="Index2"/>
        <w:tabs>
          <w:tab w:val="right" w:leader="dot" w:pos="4310"/>
        </w:tabs>
        <w:rPr>
          <w:noProof/>
        </w:rPr>
      </w:pPr>
      <w:r>
        <w:rPr>
          <w:noProof/>
        </w:rPr>
        <w:t>Utility Functions, 30, 65, 76, 78, 85, 87, 189, 568, 576, 593, 597, 599, 600, 603</w:t>
      </w:r>
    </w:p>
    <w:p w14:paraId="609E772A" w14:textId="77777777" w:rsidR="002D1B25" w:rsidRDefault="002D1B25">
      <w:pPr>
        <w:pStyle w:val="Index2"/>
        <w:tabs>
          <w:tab w:val="right" w:leader="dot" w:pos="4310"/>
        </w:tabs>
        <w:rPr>
          <w:noProof/>
        </w:rPr>
      </w:pPr>
      <w:r>
        <w:rPr>
          <w:noProof/>
        </w:rPr>
        <w:t>VA FileMan, 142, 405, 410, 431, 555</w:t>
      </w:r>
    </w:p>
    <w:p w14:paraId="3A4E6784" w14:textId="77777777" w:rsidR="002D1B25" w:rsidRDefault="002D1B25">
      <w:pPr>
        <w:pStyle w:val="Index1"/>
        <w:tabs>
          <w:tab w:val="right" w:leader="dot" w:pos="4310"/>
        </w:tabs>
        <w:rPr>
          <w:noProof/>
        </w:rPr>
      </w:pPr>
      <w:r w:rsidRPr="00BA3122">
        <w:rPr>
          <w:noProof/>
        </w:rPr>
        <w:t>MERGE OR OVERWRITE SITE’S DATA</w:t>
      </w:r>
      <w:r>
        <w:rPr>
          <w:noProof/>
        </w:rPr>
        <w:t>, 621</w:t>
      </w:r>
    </w:p>
    <w:p w14:paraId="6CE603F3" w14:textId="77777777" w:rsidR="002D1B25" w:rsidRDefault="002D1B25">
      <w:pPr>
        <w:pStyle w:val="Index1"/>
        <w:tabs>
          <w:tab w:val="right" w:leader="dot" w:pos="4310"/>
        </w:tabs>
        <w:rPr>
          <w:noProof/>
        </w:rPr>
      </w:pPr>
      <w:r>
        <w:rPr>
          <w:noProof/>
        </w:rPr>
        <w:t>Message Loader</w:t>
      </w:r>
    </w:p>
    <w:p w14:paraId="4F3268AE" w14:textId="77777777" w:rsidR="002D1B25" w:rsidRDefault="002D1B25">
      <w:pPr>
        <w:pStyle w:val="Index2"/>
        <w:tabs>
          <w:tab w:val="right" w:leader="dot" w:pos="4310"/>
        </w:tabs>
        <w:rPr>
          <w:noProof/>
        </w:rPr>
      </w:pPr>
      <w:r>
        <w:rPr>
          <w:noProof/>
        </w:rPr>
        <w:t>EN^DDIOL, 12</w:t>
      </w:r>
    </w:p>
    <w:p w14:paraId="5BE6A829" w14:textId="77777777" w:rsidR="002D1B25" w:rsidRDefault="002D1B25">
      <w:pPr>
        <w:pStyle w:val="Index1"/>
        <w:tabs>
          <w:tab w:val="right" w:leader="dot" w:pos="4310"/>
        </w:tabs>
        <w:rPr>
          <w:noProof/>
        </w:rPr>
      </w:pPr>
      <w:r>
        <w:rPr>
          <w:noProof/>
        </w:rPr>
        <w:t>META DATA DICTIONARY (#.9) File, 511</w:t>
      </w:r>
    </w:p>
    <w:p w14:paraId="3ACE1BA4" w14:textId="77777777" w:rsidR="002D1B25" w:rsidRDefault="002D1B25">
      <w:pPr>
        <w:pStyle w:val="Index2"/>
        <w:tabs>
          <w:tab w:val="right" w:leader="dot" w:pos="4310"/>
        </w:tabs>
        <w:rPr>
          <w:noProof/>
        </w:rPr>
      </w:pPr>
      <w:r>
        <w:rPr>
          <w:noProof/>
        </w:rPr>
        <w:t>BUILD(S) (#9.6) Field, 511</w:t>
      </w:r>
    </w:p>
    <w:p w14:paraId="100727E4" w14:textId="77777777" w:rsidR="002D1B25" w:rsidRDefault="002D1B25">
      <w:pPr>
        <w:pStyle w:val="Index2"/>
        <w:tabs>
          <w:tab w:val="right" w:leader="dot" w:pos="4310"/>
        </w:tabs>
        <w:rPr>
          <w:noProof/>
        </w:rPr>
      </w:pPr>
      <w:r>
        <w:rPr>
          <w:noProof/>
        </w:rPr>
        <w:t>DATA (#.05) Field, 511</w:t>
      </w:r>
    </w:p>
    <w:p w14:paraId="7D9209FA" w14:textId="77777777" w:rsidR="002D1B25" w:rsidRDefault="002D1B25">
      <w:pPr>
        <w:pStyle w:val="Index2"/>
        <w:tabs>
          <w:tab w:val="right" w:leader="dot" w:pos="4310"/>
        </w:tabs>
        <w:rPr>
          <w:noProof/>
        </w:rPr>
      </w:pPr>
      <w:r>
        <w:rPr>
          <w:noProof/>
        </w:rPr>
        <w:t>DATA DICTIONARY NUMBER (#.03) Field, 511</w:t>
      </w:r>
    </w:p>
    <w:p w14:paraId="6695A5D8" w14:textId="77777777" w:rsidR="002D1B25" w:rsidRDefault="002D1B25">
      <w:pPr>
        <w:pStyle w:val="Index2"/>
        <w:tabs>
          <w:tab w:val="right" w:leader="dot" w:pos="4310"/>
        </w:tabs>
        <w:rPr>
          <w:noProof/>
        </w:rPr>
      </w:pPr>
      <w:r>
        <w:rPr>
          <w:noProof/>
        </w:rPr>
        <w:t>DESCRIPTION (#1) Field, 511</w:t>
      </w:r>
    </w:p>
    <w:p w14:paraId="16082A36" w14:textId="77777777" w:rsidR="002D1B25" w:rsidRDefault="002D1B25">
      <w:pPr>
        <w:pStyle w:val="Index2"/>
        <w:tabs>
          <w:tab w:val="right" w:leader="dot" w:pos="4310"/>
        </w:tabs>
        <w:rPr>
          <w:noProof/>
        </w:rPr>
      </w:pPr>
      <w:r>
        <w:rPr>
          <w:noProof/>
        </w:rPr>
        <w:t>FIELD NUMBER (#.04) Field, 511</w:t>
      </w:r>
    </w:p>
    <w:p w14:paraId="52480BD1" w14:textId="77777777" w:rsidR="002D1B25" w:rsidRDefault="002D1B25">
      <w:pPr>
        <w:pStyle w:val="Index2"/>
        <w:tabs>
          <w:tab w:val="right" w:leader="dot" w:pos="4310"/>
        </w:tabs>
        <w:rPr>
          <w:noProof/>
        </w:rPr>
      </w:pPr>
      <w:r>
        <w:rPr>
          <w:noProof/>
        </w:rPr>
        <w:t>LAST UPDATED (#.07) Field, 511</w:t>
      </w:r>
    </w:p>
    <w:p w14:paraId="30FA4597" w14:textId="77777777" w:rsidR="002D1B25" w:rsidRDefault="002D1B25">
      <w:pPr>
        <w:pStyle w:val="Index2"/>
        <w:tabs>
          <w:tab w:val="right" w:leader="dot" w:pos="4310"/>
        </w:tabs>
        <w:rPr>
          <w:noProof/>
        </w:rPr>
      </w:pPr>
      <w:r>
        <w:rPr>
          <w:noProof/>
        </w:rPr>
        <w:t>LOOKUP TERM (#.02) Field, 511</w:t>
      </w:r>
    </w:p>
    <w:p w14:paraId="0C4C8494" w14:textId="77777777" w:rsidR="002D1B25" w:rsidRDefault="002D1B25">
      <w:pPr>
        <w:pStyle w:val="Index2"/>
        <w:tabs>
          <w:tab w:val="right" w:leader="dot" w:pos="4310"/>
        </w:tabs>
        <w:rPr>
          <w:noProof/>
        </w:rPr>
      </w:pPr>
      <w:r>
        <w:rPr>
          <w:noProof/>
        </w:rPr>
        <w:t>NAME (#.01) Field, 511</w:t>
      </w:r>
    </w:p>
    <w:p w14:paraId="6E86E99F" w14:textId="77777777" w:rsidR="002D1B25" w:rsidRDefault="002D1B25">
      <w:pPr>
        <w:pStyle w:val="Index2"/>
        <w:tabs>
          <w:tab w:val="right" w:leader="dot" w:pos="4310"/>
        </w:tabs>
        <w:rPr>
          <w:noProof/>
        </w:rPr>
      </w:pPr>
      <w:r>
        <w:rPr>
          <w:noProof/>
        </w:rPr>
        <w:t>OBJECT NAME (#.06) Field, 511</w:t>
      </w:r>
    </w:p>
    <w:p w14:paraId="48BD5A05" w14:textId="77777777" w:rsidR="002D1B25" w:rsidRDefault="002D1B25">
      <w:pPr>
        <w:pStyle w:val="Index2"/>
        <w:tabs>
          <w:tab w:val="right" w:leader="dot" w:pos="4310"/>
        </w:tabs>
        <w:rPr>
          <w:noProof/>
        </w:rPr>
      </w:pPr>
      <w:r>
        <w:rPr>
          <w:noProof/>
        </w:rPr>
        <w:t>TYPE (#25) Field, 511</w:t>
      </w:r>
    </w:p>
    <w:p w14:paraId="233342F7" w14:textId="77777777" w:rsidR="002D1B25" w:rsidRDefault="002D1B25">
      <w:pPr>
        <w:pStyle w:val="Index1"/>
        <w:tabs>
          <w:tab w:val="right" w:leader="dot" w:pos="4310"/>
        </w:tabs>
        <w:rPr>
          <w:noProof/>
        </w:rPr>
      </w:pPr>
      <w:r>
        <w:rPr>
          <w:noProof/>
        </w:rPr>
        <w:t>Meta Data Dictionary (MDD) APIs</w:t>
      </w:r>
    </w:p>
    <w:p w14:paraId="009CCCB6" w14:textId="77777777" w:rsidR="002D1B25" w:rsidRDefault="002D1B25">
      <w:pPr>
        <w:pStyle w:val="Index2"/>
        <w:tabs>
          <w:tab w:val="right" w:leader="dot" w:pos="4310"/>
        </w:tabs>
        <w:rPr>
          <w:noProof/>
        </w:rPr>
      </w:pPr>
      <w:r>
        <w:rPr>
          <w:noProof/>
        </w:rPr>
        <w:t>^DDD, 512</w:t>
      </w:r>
    </w:p>
    <w:p w14:paraId="1A660077" w14:textId="77777777" w:rsidR="002D1B25" w:rsidRDefault="002D1B25">
      <w:pPr>
        <w:pStyle w:val="Index2"/>
        <w:tabs>
          <w:tab w:val="right" w:leader="dot" w:pos="4310"/>
        </w:tabs>
        <w:rPr>
          <w:noProof/>
        </w:rPr>
      </w:pPr>
      <w:r>
        <w:rPr>
          <w:noProof/>
        </w:rPr>
        <w:t>FILELIST^DDD, 513</w:t>
      </w:r>
    </w:p>
    <w:p w14:paraId="562C9E5C" w14:textId="77777777" w:rsidR="002D1B25" w:rsidRDefault="002D1B25">
      <w:pPr>
        <w:pStyle w:val="Index2"/>
        <w:tabs>
          <w:tab w:val="right" w:leader="dot" w:pos="4310"/>
        </w:tabs>
        <w:rPr>
          <w:noProof/>
        </w:rPr>
      </w:pPr>
      <w:r>
        <w:rPr>
          <w:noProof/>
        </w:rPr>
        <w:t>PARTIAL1^DDD, 514</w:t>
      </w:r>
    </w:p>
    <w:p w14:paraId="08C41F8E" w14:textId="77777777" w:rsidR="002D1B25" w:rsidRDefault="002D1B25">
      <w:pPr>
        <w:pStyle w:val="Index2"/>
        <w:tabs>
          <w:tab w:val="right" w:leader="dot" w:pos="4310"/>
        </w:tabs>
        <w:rPr>
          <w:noProof/>
        </w:rPr>
      </w:pPr>
      <w:r>
        <w:rPr>
          <w:noProof/>
        </w:rPr>
        <w:t>PARTIAL2^DDD, 515</w:t>
      </w:r>
    </w:p>
    <w:p w14:paraId="66FB4A93" w14:textId="77777777" w:rsidR="002D1B25" w:rsidRDefault="002D1B25">
      <w:pPr>
        <w:pStyle w:val="Index1"/>
        <w:tabs>
          <w:tab w:val="right" w:leader="dot" w:pos="4310"/>
        </w:tabs>
        <w:rPr>
          <w:noProof/>
        </w:rPr>
      </w:pPr>
      <w:r>
        <w:rPr>
          <w:noProof/>
        </w:rPr>
        <w:t>MIX^DIC1, 42</w:t>
      </w:r>
    </w:p>
    <w:p w14:paraId="5168C7E3" w14:textId="77777777" w:rsidR="002D1B25" w:rsidRDefault="002D1B25">
      <w:pPr>
        <w:pStyle w:val="Index1"/>
        <w:tabs>
          <w:tab w:val="right" w:leader="dot" w:pos="4310"/>
        </w:tabs>
        <w:rPr>
          <w:noProof/>
        </w:rPr>
      </w:pPr>
      <w:r>
        <w:rPr>
          <w:noProof/>
        </w:rPr>
        <w:t>Modify File Attributes Option, 65, 576, 584, 586, 587, 594, 599, 603</w:t>
      </w:r>
    </w:p>
    <w:p w14:paraId="3BC92B2D" w14:textId="77777777" w:rsidR="002D1B25" w:rsidRDefault="002D1B25">
      <w:pPr>
        <w:pStyle w:val="Index1"/>
        <w:tabs>
          <w:tab w:val="right" w:leader="dot" w:pos="4310"/>
        </w:tabs>
        <w:rPr>
          <w:noProof/>
        </w:rPr>
      </w:pPr>
      <w:r>
        <w:rPr>
          <w:noProof/>
        </w:rPr>
        <w:t>Moves Arrays between Locations</w:t>
      </w:r>
    </w:p>
    <w:p w14:paraId="2F8A43C7" w14:textId="77777777" w:rsidR="002D1B25" w:rsidRDefault="002D1B25">
      <w:pPr>
        <w:pStyle w:val="Index2"/>
        <w:tabs>
          <w:tab w:val="right" w:leader="dot" w:pos="4310"/>
        </w:tabs>
        <w:rPr>
          <w:noProof/>
        </w:rPr>
      </w:pPr>
      <w:r>
        <w:rPr>
          <w:noProof/>
        </w:rPr>
        <w:t>%XY^%RCR, 170</w:t>
      </w:r>
    </w:p>
    <w:p w14:paraId="6656E861" w14:textId="77777777" w:rsidR="002D1B25" w:rsidRDefault="002D1B25">
      <w:pPr>
        <w:pStyle w:val="Index1"/>
        <w:tabs>
          <w:tab w:val="right" w:leader="dot" w:pos="4310"/>
        </w:tabs>
        <w:rPr>
          <w:noProof/>
        </w:rPr>
      </w:pPr>
      <w:r>
        <w:rPr>
          <w:noProof/>
        </w:rPr>
        <w:t>Moving Screen Elements</w:t>
      </w:r>
    </w:p>
    <w:p w14:paraId="2F1DCF32" w14:textId="77777777" w:rsidR="002D1B25" w:rsidRDefault="002D1B25">
      <w:pPr>
        <w:pStyle w:val="Index2"/>
        <w:tabs>
          <w:tab w:val="right" w:leader="dot" w:pos="4310"/>
        </w:tabs>
        <w:rPr>
          <w:noProof/>
        </w:rPr>
      </w:pPr>
      <w:r>
        <w:rPr>
          <w:noProof/>
        </w:rPr>
        <w:t>ScreenMan Form Editor, 414, 421</w:t>
      </w:r>
    </w:p>
    <w:p w14:paraId="25A2719B" w14:textId="77777777" w:rsidR="002D1B25" w:rsidRDefault="002D1B25">
      <w:pPr>
        <w:pStyle w:val="Index1"/>
        <w:tabs>
          <w:tab w:val="right" w:leader="dot" w:pos="4310"/>
        </w:tabs>
        <w:rPr>
          <w:noProof/>
        </w:rPr>
      </w:pPr>
      <w:r>
        <w:rPr>
          <w:noProof/>
        </w:rPr>
        <w:t>MSG^DDSUTL, 444</w:t>
      </w:r>
    </w:p>
    <w:p w14:paraId="63ED02E0" w14:textId="77777777" w:rsidR="002D1B25" w:rsidRDefault="002D1B25">
      <w:pPr>
        <w:pStyle w:val="Index1"/>
        <w:tabs>
          <w:tab w:val="right" w:leader="dot" w:pos="4310"/>
        </w:tabs>
        <w:rPr>
          <w:noProof/>
        </w:rPr>
      </w:pPr>
      <w:r>
        <w:rPr>
          <w:noProof/>
        </w:rPr>
        <w:t>MSG^DIALOG, 219</w:t>
      </w:r>
    </w:p>
    <w:p w14:paraId="169434BA" w14:textId="77777777" w:rsidR="002D1B25" w:rsidRDefault="002D1B25">
      <w:pPr>
        <w:pStyle w:val="Index1"/>
        <w:tabs>
          <w:tab w:val="right" w:leader="dot" w:pos="4310"/>
        </w:tabs>
        <w:rPr>
          <w:noProof/>
        </w:rPr>
      </w:pPr>
      <w:r>
        <w:rPr>
          <w:noProof/>
        </w:rPr>
        <w:t>Multiple Records</w:t>
      </w:r>
    </w:p>
    <w:p w14:paraId="4EB785E2" w14:textId="77777777" w:rsidR="002D1B25" w:rsidRDefault="002D1B25">
      <w:pPr>
        <w:pStyle w:val="Index2"/>
        <w:tabs>
          <w:tab w:val="right" w:leader="dot" w:pos="4310"/>
        </w:tabs>
        <w:rPr>
          <w:noProof/>
        </w:rPr>
      </w:pPr>
      <w:r>
        <w:rPr>
          <w:noProof/>
        </w:rPr>
        <w:t>Entity, 523</w:t>
      </w:r>
    </w:p>
    <w:p w14:paraId="7197FF6C" w14:textId="77777777" w:rsidR="002D1B25" w:rsidRDefault="002D1B25">
      <w:pPr>
        <w:pStyle w:val="Index1"/>
        <w:tabs>
          <w:tab w:val="right" w:leader="dot" w:pos="4310"/>
        </w:tabs>
        <w:rPr>
          <w:noProof/>
        </w:rPr>
      </w:pPr>
      <w:r>
        <w:rPr>
          <w:noProof/>
        </w:rPr>
        <w:t>MUMPS Data Type</w:t>
      </w:r>
    </w:p>
    <w:p w14:paraId="6F2EC7A5" w14:textId="77777777" w:rsidR="002D1B25" w:rsidRDefault="002D1B25">
      <w:pPr>
        <w:pStyle w:val="Index2"/>
        <w:tabs>
          <w:tab w:val="right" w:leader="dot" w:pos="4310"/>
        </w:tabs>
        <w:rPr>
          <w:noProof/>
        </w:rPr>
      </w:pPr>
      <w:r>
        <w:rPr>
          <w:noProof/>
        </w:rPr>
        <w:lastRenderedPageBreak/>
        <w:t>Advanced File Definition, 590</w:t>
      </w:r>
    </w:p>
    <w:p w14:paraId="70ADF70E" w14:textId="77777777" w:rsidR="002D1B25" w:rsidRDefault="002D1B25">
      <w:pPr>
        <w:pStyle w:val="Index1"/>
        <w:tabs>
          <w:tab w:val="right" w:leader="dot" w:pos="4310"/>
        </w:tabs>
        <w:rPr>
          <w:noProof/>
        </w:rPr>
      </w:pPr>
      <w:r>
        <w:rPr>
          <w:noProof/>
        </w:rPr>
        <w:t>MUMPS OPERATING SYSTEM (#.7) File, xli, 90, 625, 633, 637, 641, 666</w:t>
      </w:r>
    </w:p>
    <w:p w14:paraId="5CEBC680" w14:textId="77777777" w:rsidR="002D1B25" w:rsidRDefault="002D1B25">
      <w:pPr>
        <w:pStyle w:val="IndexHeading"/>
        <w:rPr>
          <w:rFonts w:asciiTheme="minorHAnsi" w:eastAsiaTheme="minorEastAsia" w:hAnsiTheme="minorHAnsi" w:cstheme="minorBidi"/>
          <w:b w:val="0"/>
          <w:bCs/>
        </w:rPr>
      </w:pPr>
      <w:r>
        <w:t>N</w:t>
      </w:r>
    </w:p>
    <w:p w14:paraId="5C2B046D" w14:textId="77777777" w:rsidR="002D1B25" w:rsidRDefault="002D1B25">
      <w:pPr>
        <w:pStyle w:val="Index1"/>
        <w:tabs>
          <w:tab w:val="right" w:leader="dot" w:pos="4310"/>
        </w:tabs>
        <w:rPr>
          <w:noProof/>
        </w:rPr>
      </w:pPr>
      <w:r w:rsidRPr="00BA3122">
        <w:rPr>
          <w:noProof/>
        </w:rPr>
        <w:t>Name</w:t>
      </w:r>
    </w:p>
    <w:p w14:paraId="7955A0F6" w14:textId="77777777" w:rsidR="002D1B25" w:rsidRDefault="002D1B25">
      <w:pPr>
        <w:pStyle w:val="Index2"/>
        <w:tabs>
          <w:tab w:val="right" w:leader="dot" w:pos="4310"/>
        </w:tabs>
        <w:rPr>
          <w:noProof/>
        </w:rPr>
      </w:pPr>
      <w:r w:rsidRPr="00BA3122">
        <w:rPr>
          <w:noProof/>
        </w:rPr>
        <w:t>ScreenMan Forms</w:t>
      </w:r>
    </w:p>
    <w:p w14:paraId="650CF5A0" w14:textId="77777777" w:rsidR="002D1B25" w:rsidRDefault="002D1B25">
      <w:pPr>
        <w:pStyle w:val="Index3"/>
        <w:tabs>
          <w:tab w:val="right" w:leader="dot" w:pos="4310"/>
        </w:tabs>
        <w:rPr>
          <w:noProof/>
        </w:rPr>
      </w:pPr>
      <w:r w:rsidRPr="00BA3122">
        <w:rPr>
          <w:noProof/>
        </w:rPr>
        <w:t>Block Properties</w:t>
      </w:r>
      <w:r>
        <w:rPr>
          <w:noProof/>
        </w:rPr>
        <w:t>, 393</w:t>
      </w:r>
    </w:p>
    <w:p w14:paraId="3D37E97F" w14:textId="77777777" w:rsidR="002D1B25" w:rsidRDefault="002D1B25">
      <w:pPr>
        <w:pStyle w:val="Index2"/>
        <w:tabs>
          <w:tab w:val="right" w:leader="dot" w:pos="4310"/>
        </w:tabs>
        <w:rPr>
          <w:noProof/>
        </w:rPr>
      </w:pPr>
      <w:r w:rsidRPr="00BA3122">
        <w:rPr>
          <w:noProof/>
        </w:rPr>
        <w:t>ScreenMan Forms Page Property</w:t>
      </w:r>
      <w:r>
        <w:rPr>
          <w:noProof/>
        </w:rPr>
        <w:t>, 389</w:t>
      </w:r>
    </w:p>
    <w:p w14:paraId="250575F8" w14:textId="77777777" w:rsidR="002D1B25" w:rsidRDefault="002D1B25">
      <w:pPr>
        <w:pStyle w:val="Index1"/>
        <w:tabs>
          <w:tab w:val="right" w:leader="dot" w:pos="4310"/>
        </w:tabs>
        <w:rPr>
          <w:noProof/>
        </w:rPr>
      </w:pPr>
      <w:r w:rsidRPr="00BA3122">
        <w:rPr>
          <w:noProof/>
          <w:snapToGrid w:val="0"/>
        </w:rPr>
        <w:t>NAME</w:t>
      </w:r>
    </w:p>
    <w:p w14:paraId="5D8B73D9" w14:textId="77777777" w:rsidR="002D1B25" w:rsidRDefault="002D1B25">
      <w:pPr>
        <w:pStyle w:val="Index2"/>
        <w:tabs>
          <w:tab w:val="right" w:leader="dot" w:pos="4310"/>
        </w:tabs>
        <w:rPr>
          <w:noProof/>
        </w:rPr>
      </w:pPr>
      <w:r w:rsidRPr="00BA3122">
        <w:rPr>
          <w:noProof/>
          <w:snapToGrid w:val="0"/>
        </w:rPr>
        <w:t>PACKAGE File and DIFROM</w:t>
      </w:r>
      <w:r>
        <w:rPr>
          <w:noProof/>
        </w:rPr>
        <w:t>, 617</w:t>
      </w:r>
    </w:p>
    <w:p w14:paraId="49E833FB" w14:textId="77777777" w:rsidR="002D1B25" w:rsidRDefault="002D1B25">
      <w:pPr>
        <w:pStyle w:val="Index1"/>
        <w:tabs>
          <w:tab w:val="right" w:leader="dot" w:pos="4310"/>
        </w:tabs>
        <w:rPr>
          <w:noProof/>
        </w:rPr>
      </w:pPr>
      <w:r>
        <w:rPr>
          <w:noProof/>
        </w:rPr>
        <w:t>NAME (#.01) Field</w:t>
      </w:r>
    </w:p>
    <w:p w14:paraId="6C1F1074" w14:textId="77777777" w:rsidR="002D1B25" w:rsidRDefault="002D1B25">
      <w:pPr>
        <w:pStyle w:val="Index2"/>
        <w:tabs>
          <w:tab w:val="right" w:leader="dot" w:pos="4310"/>
        </w:tabs>
        <w:rPr>
          <w:noProof/>
        </w:rPr>
      </w:pPr>
      <w:r>
        <w:rPr>
          <w:noProof/>
        </w:rPr>
        <w:t>ENTITY (#1.5) File, 524</w:t>
      </w:r>
    </w:p>
    <w:p w14:paraId="7EC71E09" w14:textId="77777777" w:rsidR="002D1B25" w:rsidRDefault="002D1B25">
      <w:pPr>
        <w:pStyle w:val="Index2"/>
        <w:tabs>
          <w:tab w:val="right" w:leader="dot" w:pos="4310"/>
        </w:tabs>
        <w:rPr>
          <w:noProof/>
        </w:rPr>
      </w:pPr>
      <w:r>
        <w:rPr>
          <w:noProof/>
        </w:rPr>
        <w:t>META DATA DICTIONARY (#.9) File, 511</w:t>
      </w:r>
    </w:p>
    <w:p w14:paraId="37D82EB0" w14:textId="77777777" w:rsidR="002D1B25" w:rsidRDefault="002D1B25">
      <w:pPr>
        <w:pStyle w:val="Index1"/>
        <w:tabs>
          <w:tab w:val="right" w:leader="dot" w:pos="4310"/>
        </w:tabs>
        <w:rPr>
          <w:noProof/>
        </w:rPr>
      </w:pPr>
      <w:r>
        <w:rPr>
          <w:noProof/>
        </w:rPr>
        <w:t>Navigating</w:t>
      </w:r>
    </w:p>
    <w:p w14:paraId="7B83F3AB" w14:textId="77777777" w:rsidR="002D1B25" w:rsidRDefault="002D1B25">
      <w:pPr>
        <w:pStyle w:val="Index2"/>
        <w:tabs>
          <w:tab w:val="right" w:leader="dot" w:pos="4310"/>
        </w:tabs>
        <w:rPr>
          <w:noProof/>
        </w:rPr>
      </w:pPr>
      <w:r>
        <w:rPr>
          <w:noProof/>
        </w:rPr>
        <w:t>Form Editor Screens</w:t>
      </w:r>
    </w:p>
    <w:p w14:paraId="1027F03E" w14:textId="77777777" w:rsidR="002D1B25" w:rsidRDefault="002D1B25">
      <w:pPr>
        <w:pStyle w:val="Index3"/>
        <w:tabs>
          <w:tab w:val="right" w:leader="dot" w:pos="4310"/>
        </w:tabs>
        <w:rPr>
          <w:noProof/>
        </w:rPr>
      </w:pPr>
      <w:r>
        <w:rPr>
          <w:noProof/>
        </w:rPr>
        <w:t>ScreenMan Form Editor, 418</w:t>
      </w:r>
    </w:p>
    <w:p w14:paraId="67383D95" w14:textId="77777777" w:rsidR="002D1B25" w:rsidRDefault="002D1B25">
      <w:pPr>
        <w:pStyle w:val="Index2"/>
        <w:tabs>
          <w:tab w:val="right" w:leader="dot" w:pos="4310"/>
        </w:tabs>
        <w:rPr>
          <w:noProof/>
        </w:rPr>
      </w:pPr>
      <w:r>
        <w:rPr>
          <w:noProof/>
        </w:rPr>
        <w:t>On the Form Editor Screens</w:t>
      </w:r>
    </w:p>
    <w:p w14:paraId="739F6CC5" w14:textId="77777777" w:rsidR="002D1B25" w:rsidRDefault="002D1B25">
      <w:pPr>
        <w:pStyle w:val="Index3"/>
        <w:tabs>
          <w:tab w:val="right" w:leader="dot" w:pos="4310"/>
        </w:tabs>
        <w:rPr>
          <w:noProof/>
        </w:rPr>
      </w:pPr>
      <w:r>
        <w:rPr>
          <w:noProof/>
        </w:rPr>
        <w:t>ScreenMan Form Editor, 418</w:t>
      </w:r>
    </w:p>
    <w:p w14:paraId="461CB422" w14:textId="77777777" w:rsidR="002D1B25" w:rsidRDefault="002D1B25">
      <w:pPr>
        <w:pStyle w:val="Index2"/>
        <w:tabs>
          <w:tab w:val="right" w:leader="dot" w:pos="4310"/>
        </w:tabs>
        <w:rPr>
          <w:noProof/>
        </w:rPr>
      </w:pPr>
      <w:r>
        <w:rPr>
          <w:noProof/>
        </w:rPr>
        <w:t>Quick Page Navigation ScreenMan Form Editor, 413</w:t>
      </w:r>
    </w:p>
    <w:p w14:paraId="56374BD9" w14:textId="77777777" w:rsidR="002D1B25" w:rsidRDefault="002D1B25">
      <w:pPr>
        <w:pStyle w:val="Index2"/>
        <w:tabs>
          <w:tab w:val="right" w:leader="dot" w:pos="4310"/>
        </w:tabs>
        <w:rPr>
          <w:noProof/>
        </w:rPr>
      </w:pPr>
      <w:r>
        <w:rPr>
          <w:noProof/>
        </w:rPr>
        <w:t>ScreenMan Form Editor on the Main Screen and Block Viewer Screen, 412</w:t>
      </w:r>
    </w:p>
    <w:p w14:paraId="2265B952" w14:textId="77777777" w:rsidR="002D1B25" w:rsidRDefault="002D1B25">
      <w:pPr>
        <w:pStyle w:val="Index2"/>
        <w:tabs>
          <w:tab w:val="right" w:leader="dot" w:pos="4310"/>
        </w:tabs>
        <w:rPr>
          <w:noProof/>
        </w:rPr>
      </w:pPr>
      <w:r>
        <w:rPr>
          <w:noProof/>
        </w:rPr>
        <w:t>Via DD Fields—Syntax for Pointer Link</w:t>
      </w:r>
    </w:p>
    <w:p w14:paraId="33835170" w14:textId="77777777" w:rsidR="002D1B25" w:rsidRDefault="002D1B25">
      <w:pPr>
        <w:pStyle w:val="Index3"/>
        <w:tabs>
          <w:tab w:val="right" w:leader="dot" w:pos="4310"/>
        </w:tabs>
        <w:rPr>
          <w:noProof/>
        </w:rPr>
      </w:pPr>
      <w:r>
        <w:rPr>
          <w:noProof/>
        </w:rPr>
        <w:t>ScreenMan Forms, 379</w:t>
      </w:r>
    </w:p>
    <w:p w14:paraId="4FD7F693" w14:textId="77777777" w:rsidR="002D1B25" w:rsidRDefault="002D1B25">
      <w:pPr>
        <w:pStyle w:val="Index2"/>
        <w:tabs>
          <w:tab w:val="right" w:leader="dot" w:pos="4310"/>
        </w:tabs>
        <w:rPr>
          <w:noProof/>
        </w:rPr>
      </w:pPr>
      <w:r>
        <w:rPr>
          <w:noProof/>
        </w:rPr>
        <w:t>Via Form Only Fields—Syntax for Pointer Link</w:t>
      </w:r>
    </w:p>
    <w:p w14:paraId="2B1B4AC8" w14:textId="77777777" w:rsidR="002D1B25" w:rsidRDefault="002D1B25">
      <w:pPr>
        <w:pStyle w:val="Index3"/>
        <w:tabs>
          <w:tab w:val="right" w:leader="dot" w:pos="4310"/>
        </w:tabs>
        <w:rPr>
          <w:noProof/>
        </w:rPr>
      </w:pPr>
      <w:r>
        <w:rPr>
          <w:noProof/>
        </w:rPr>
        <w:t>ScreenMan Forms, 380</w:t>
      </w:r>
    </w:p>
    <w:p w14:paraId="5110AB47" w14:textId="77777777" w:rsidR="002D1B25" w:rsidRDefault="002D1B25">
      <w:pPr>
        <w:pStyle w:val="Index1"/>
        <w:tabs>
          <w:tab w:val="right" w:leader="dot" w:pos="4310"/>
        </w:tabs>
        <w:rPr>
          <w:noProof/>
        </w:rPr>
      </w:pPr>
      <w:r>
        <w:rPr>
          <w:noProof/>
        </w:rPr>
        <w:t>Nested Entities</w:t>
      </w:r>
    </w:p>
    <w:p w14:paraId="0787ADB8" w14:textId="77777777" w:rsidR="002D1B25" w:rsidRDefault="002D1B25">
      <w:pPr>
        <w:pStyle w:val="Index2"/>
        <w:tabs>
          <w:tab w:val="right" w:leader="dot" w:pos="4310"/>
        </w:tabs>
        <w:rPr>
          <w:noProof/>
        </w:rPr>
      </w:pPr>
      <w:r>
        <w:rPr>
          <w:noProof/>
        </w:rPr>
        <w:t>Entity, 523</w:t>
      </w:r>
    </w:p>
    <w:p w14:paraId="7B202709" w14:textId="77777777" w:rsidR="002D1B25" w:rsidRDefault="002D1B25">
      <w:pPr>
        <w:pStyle w:val="Index1"/>
        <w:tabs>
          <w:tab w:val="right" w:leader="dot" w:pos="4310"/>
        </w:tabs>
        <w:rPr>
          <w:noProof/>
        </w:rPr>
      </w:pPr>
      <w:r>
        <w:rPr>
          <w:noProof/>
        </w:rPr>
        <w:t>NEW PERSON (#200) File, 3, 23, 35, 56, 57, 234, 244, 245, 256, 314, 406, 477, 626</w:t>
      </w:r>
    </w:p>
    <w:p w14:paraId="1B867125" w14:textId="77777777" w:rsidR="002D1B25" w:rsidRDefault="002D1B25">
      <w:pPr>
        <w:pStyle w:val="Index1"/>
        <w:tabs>
          <w:tab w:val="right" w:leader="dot" w:pos="4310"/>
        </w:tabs>
        <w:rPr>
          <w:noProof/>
        </w:rPr>
      </w:pPr>
      <w:r>
        <w:rPr>
          <w:noProof/>
        </w:rPr>
        <w:t>New-Style Cross-Reference Creator</w:t>
      </w:r>
    </w:p>
    <w:p w14:paraId="0FAF4913" w14:textId="77777777" w:rsidR="002D1B25" w:rsidRDefault="002D1B25">
      <w:pPr>
        <w:pStyle w:val="Index2"/>
        <w:tabs>
          <w:tab w:val="right" w:leader="dot" w:pos="4310"/>
        </w:tabs>
        <w:rPr>
          <w:noProof/>
        </w:rPr>
      </w:pPr>
      <w:r>
        <w:rPr>
          <w:noProof/>
        </w:rPr>
        <w:t>CREIXN^DDMOD, 186</w:t>
      </w:r>
    </w:p>
    <w:p w14:paraId="52930CF5" w14:textId="77777777" w:rsidR="002D1B25" w:rsidRDefault="002D1B25">
      <w:pPr>
        <w:pStyle w:val="Index1"/>
        <w:tabs>
          <w:tab w:val="right" w:leader="dot" w:pos="4310"/>
        </w:tabs>
        <w:rPr>
          <w:noProof/>
        </w:rPr>
      </w:pPr>
      <w:r>
        <w:rPr>
          <w:noProof/>
        </w:rPr>
        <w:t>New-Style Index Delete</w:t>
      </w:r>
    </w:p>
    <w:p w14:paraId="6E64EF8A" w14:textId="77777777" w:rsidR="002D1B25" w:rsidRDefault="002D1B25">
      <w:pPr>
        <w:pStyle w:val="Index2"/>
        <w:tabs>
          <w:tab w:val="right" w:leader="dot" w:pos="4310"/>
        </w:tabs>
        <w:rPr>
          <w:noProof/>
        </w:rPr>
      </w:pPr>
      <w:r>
        <w:rPr>
          <w:noProof/>
        </w:rPr>
        <w:t>DELIXN^DDMOD, 203</w:t>
      </w:r>
    </w:p>
    <w:p w14:paraId="3146677C" w14:textId="77777777" w:rsidR="002D1B25" w:rsidRDefault="002D1B25">
      <w:pPr>
        <w:pStyle w:val="Index1"/>
        <w:tabs>
          <w:tab w:val="right" w:leader="dot" w:pos="4310"/>
        </w:tabs>
        <w:rPr>
          <w:noProof/>
        </w:rPr>
      </w:pPr>
      <w:r w:rsidRPr="00BA3122">
        <w:rPr>
          <w:noProof/>
        </w:rPr>
        <w:t>Next Page</w:t>
      </w:r>
    </w:p>
    <w:p w14:paraId="74FCDEAE" w14:textId="77777777" w:rsidR="002D1B25" w:rsidRDefault="002D1B25">
      <w:pPr>
        <w:pStyle w:val="Index2"/>
        <w:tabs>
          <w:tab w:val="right" w:leader="dot" w:pos="4310"/>
        </w:tabs>
        <w:rPr>
          <w:noProof/>
        </w:rPr>
      </w:pPr>
      <w:r w:rsidRPr="00BA3122">
        <w:rPr>
          <w:noProof/>
        </w:rPr>
        <w:t>ScreenMan Forms Page Property</w:t>
      </w:r>
      <w:r>
        <w:rPr>
          <w:noProof/>
        </w:rPr>
        <w:t>, 390</w:t>
      </w:r>
    </w:p>
    <w:p w14:paraId="23F7A2DD" w14:textId="77777777" w:rsidR="002D1B25" w:rsidRDefault="002D1B25">
      <w:pPr>
        <w:pStyle w:val="Index1"/>
        <w:tabs>
          <w:tab w:val="right" w:leader="dot" w:pos="4310"/>
        </w:tabs>
        <w:rPr>
          <w:noProof/>
        </w:rPr>
      </w:pPr>
      <w:r>
        <w:rPr>
          <w:noProof/>
        </w:rPr>
        <w:t>NOW^%DTC, 167</w:t>
      </w:r>
    </w:p>
    <w:p w14:paraId="6E2FB041" w14:textId="77777777" w:rsidR="002D1B25" w:rsidRDefault="002D1B25">
      <w:pPr>
        <w:pStyle w:val="Index1"/>
        <w:tabs>
          <w:tab w:val="right" w:leader="dot" w:pos="4310"/>
        </w:tabs>
        <w:rPr>
          <w:noProof/>
        </w:rPr>
      </w:pPr>
      <w:r w:rsidRPr="00BA3122">
        <w:rPr>
          <w:noProof/>
        </w:rPr>
        <w:t>Number</w:t>
      </w:r>
    </w:p>
    <w:p w14:paraId="3689A1C1" w14:textId="77777777" w:rsidR="002D1B25" w:rsidRDefault="002D1B25">
      <w:pPr>
        <w:pStyle w:val="Index2"/>
        <w:tabs>
          <w:tab w:val="right" w:leader="dot" w:pos="4310"/>
        </w:tabs>
        <w:rPr>
          <w:noProof/>
        </w:rPr>
      </w:pPr>
      <w:r w:rsidRPr="00BA3122">
        <w:rPr>
          <w:noProof/>
        </w:rPr>
        <w:t>ScreenMan Forms Page Property</w:t>
      </w:r>
      <w:r>
        <w:rPr>
          <w:noProof/>
        </w:rPr>
        <w:t>, 389</w:t>
      </w:r>
    </w:p>
    <w:p w14:paraId="590F3191" w14:textId="77777777" w:rsidR="002D1B25" w:rsidRDefault="002D1B25">
      <w:pPr>
        <w:pStyle w:val="IndexHeading"/>
        <w:rPr>
          <w:rFonts w:asciiTheme="minorHAnsi" w:eastAsiaTheme="minorEastAsia" w:hAnsiTheme="minorHAnsi" w:cstheme="minorBidi"/>
          <w:b w:val="0"/>
          <w:bCs/>
        </w:rPr>
      </w:pPr>
      <w:r>
        <w:t>O</w:t>
      </w:r>
    </w:p>
    <w:p w14:paraId="36ED7A51" w14:textId="77777777" w:rsidR="002D1B25" w:rsidRDefault="002D1B25">
      <w:pPr>
        <w:pStyle w:val="Index1"/>
        <w:tabs>
          <w:tab w:val="right" w:leader="dot" w:pos="4310"/>
        </w:tabs>
        <w:rPr>
          <w:noProof/>
        </w:rPr>
      </w:pPr>
      <w:r>
        <w:rPr>
          <w:noProof/>
        </w:rPr>
        <w:t>OBJECT NAME (#.06) Field, 511</w:t>
      </w:r>
    </w:p>
    <w:p w14:paraId="4F7A4BD1" w14:textId="77777777" w:rsidR="002D1B25" w:rsidRDefault="002D1B25">
      <w:pPr>
        <w:pStyle w:val="Index1"/>
        <w:tabs>
          <w:tab w:val="right" w:leader="dot" w:pos="4310"/>
        </w:tabs>
        <w:rPr>
          <w:noProof/>
        </w:rPr>
      </w:pPr>
      <w:r>
        <w:rPr>
          <w:noProof/>
        </w:rPr>
        <w:t>Obtaining Formatted Text From The Arrays</w:t>
      </w:r>
    </w:p>
    <w:p w14:paraId="21BB7B53" w14:textId="77777777" w:rsidR="002D1B25" w:rsidRDefault="002D1B25">
      <w:pPr>
        <w:pStyle w:val="Index2"/>
        <w:tabs>
          <w:tab w:val="right" w:leader="dot" w:pos="4310"/>
        </w:tabs>
        <w:rPr>
          <w:noProof/>
        </w:rPr>
      </w:pPr>
      <w:r>
        <w:rPr>
          <w:noProof/>
        </w:rPr>
        <w:t>DBS Calls, 182</w:t>
      </w:r>
    </w:p>
    <w:p w14:paraId="3076F64C" w14:textId="77777777" w:rsidR="002D1B25" w:rsidRDefault="002D1B25">
      <w:pPr>
        <w:pStyle w:val="Index1"/>
        <w:tabs>
          <w:tab w:val="right" w:leader="dot" w:pos="4310"/>
        </w:tabs>
        <w:rPr>
          <w:noProof/>
        </w:rPr>
      </w:pPr>
      <w:r>
        <w:rPr>
          <w:noProof/>
        </w:rPr>
        <w:t>Obtaining, Exiting, Saving, and Quitting Help</w:t>
      </w:r>
    </w:p>
    <w:p w14:paraId="5ED37E99" w14:textId="77777777" w:rsidR="002D1B25" w:rsidRDefault="002D1B25">
      <w:pPr>
        <w:pStyle w:val="Index2"/>
        <w:tabs>
          <w:tab w:val="right" w:leader="dot" w:pos="4310"/>
        </w:tabs>
        <w:rPr>
          <w:noProof/>
        </w:rPr>
      </w:pPr>
      <w:r>
        <w:rPr>
          <w:noProof/>
        </w:rPr>
        <w:t>ScreenMan Form Editor, 416</w:t>
      </w:r>
    </w:p>
    <w:p w14:paraId="72ACAE3D" w14:textId="77777777" w:rsidR="002D1B25" w:rsidRDefault="002D1B25">
      <w:pPr>
        <w:pStyle w:val="Index1"/>
        <w:tabs>
          <w:tab w:val="right" w:leader="dot" w:pos="4310"/>
        </w:tabs>
        <w:rPr>
          <w:noProof/>
        </w:rPr>
      </w:pPr>
      <w:r>
        <w:rPr>
          <w:noProof/>
        </w:rPr>
        <w:t>Online</w:t>
      </w:r>
    </w:p>
    <w:p w14:paraId="65A54142" w14:textId="77777777" w:rsidR="002D1B25" w:rsidRDefault="002D1B25">
      <w:pPr>
        <w:pStyle w:val="Index2"/>
        <w:tabs>
          <w:tab w:val="right" w:leader="dot" w:pos="4310"/>
        </w:tabs>
        <w:rPr>
          <w:noProof/>
        </w:rPr>
      </w:pPr>
      <w:r>
        <w:rPr>
          <w:noProof/>
        </w:rPr>
        <w:t>Documentation, xlv</w:t>
      </w:r>
    </w:p>
    <w:p w14:paraId="0FC57EC9" w14:textId="77777777" w:rsidR="002D1B25" w:rsidRDefault="002D1B25">
      <w:pPr>
        <w:pStyle w:val="Index2"/>
        <w:tabs>
          <w:tab w:val="right" w:leader="dot" w:pos="4310"/>
        </w:tabs>
        <w:rPr>
          <w:noProof/>
        </w:rPr>
      </w:pPr>
      <w:r>
        <w:rPr>
          <w:noProof/>
        </w:rPr>
        <w:t>Technical Information, How to Obtain, xliv</w:t>
      </w:r>
    </w:p>
    <w:p w14:paraId="269D9786" w14:textId="77777777" w:rsidR="002D1B25" w:rsidRDefault="002D1B25">
      <w:pPr>
        <w:pStyle w:val="Index1"/>
        <w:tabs>
          <w:tab w:val="right" w:leader="dot" w:pos="4310"/>
        </w:tabs>
        <w:rPr>
          <w:noProof/>
        </w:rPr>
      </w:pPr>
      <w:r>
        <w:rPr>
          <w:noProof/>
        </w:rPr>
        <w:t>OPEN^DDBRZIS, 468</w:t>
      </w:r>
    </w:p>
    <w:p w14:paraId="06CAB37E" w14:textId="77777777" w:rsidR="002D1B25" w:rsidRDefault="002D1B25">
      <w:pPr>
        <w:pStyle w:val="Index1"/>
        <w:tabs>
          <w:tab w:val="right" w:leader="dot" w:pos="4310"/>
        </w:tabs>
        <w:rPr>
          <w:noProof/>
        </w:rPr>
      </w:pPr>
      <w:r>
        <w:rPr>
          <w:noProof/>
        </w:rPr>
        <w:t>OPTION (#19) File, 241, 242, 259, 273, 281, 317, 623, 639, 642</w:t>
      </w:r>
    </w:p>
    <w:p w14:paraId="2954AB03" w14:textId="77777777" w:rsidR="002D1B25" w:rsidRDefault="002D1B25">
      <w:pPr>
        <w:pStyle w:val="Index1"/>
        <w:tabs>
          <w:tab w:val="right" w:leader="dot" w:pos="4310"/>
        </w:tabs>
        <w:rPr>
          <w:noProof/>
        </w:rPr>
      </w:pPr>
      <w:r>
        <w:rPr>
          <w:noProof/>
        </w:rPr>
        <w:t>Options</w:t>
      </w:r>
    </w:p>
    <w:p w14:paraId="30315B72" w14:textId="77777777" w:rsidR="002D1B25" w:rsidRDefault="002D1B25">
      <w:pPr>
        <w:pStyle w:val="Index2"/>
        <w:tabs>
          <w:tab w:val="right" w:leader="dot" w:pos="4310"/>
        </w:tabs>
        <w:rPr>
          <w:noProof/>
        </w:rPr>
      </w:pPr>
      <w:r>
        <w:rPr>
          <w:noProof/>
        </w:rPr>
        <w:t>Create Export Template, 488</w:t>
      </w:r>
    </w:p>
    <w:p w14:paraId="708DF795" w14:textId="77777777" w:rsidR="002D1B25" w:rsidRDefault="002D1B25">
      <w:pPr>
        <w:pStyle w:val="Index2"/>
        <w:tabs>
          <w:tab w:val="right" w:leader="dot" w:pos="4310"/>
        </w:tabs>
        <w:rPr>
          <w:noProof/>
        </w:rPr>
      </w:pPr>
      <w:r>
        <w:rPr>
          <w:noProof/>
        </w:rPr>
        <w:t>Cross-Reference A Field, 568, 599, 600, 603</w:t>
      </w:r>
    </w:p>
    <w:p w14:paraId="116000CC" w14:textId="77777777" w:rsidR="002D1B25" w:rsidRDefault="002D1B25">
      <w:pPr>
        <w:pStyle w:val="Index2"/>
        <w:tabs>
          <w:tab w:val="right" w:leader="dot" w:pos="4310"/>
        </w:tabs>
        <w:rPr>
          <w:noProof/>
        </w:rPr>
      </w:pPr>
      <w:r>
        <w:rPr>
          <w:noProof/>
        </w:rPr>
        <w:t>Data Dictionary Utilities, xlv</w:t>
      </w:r>
    </w:p>
    <w:p w14:paraId="2B0B5AB7" w14:textId="77777777" w:rsidR="002D1B25" w:rsidRDefault="002D1B25">
      <w:pPr>
        <w:pStyle w:val="Index2"/>
        <w:tabs>
          <w:tab w:val="right" w:leader="dot" w:pos="4310"/>
        </w:tabs>
        <w:rPr>
          <w:noProof/>
        </w:rPr>
      </w:pPr>
      <w:r>
        <w:rPr>
          <w:noProof/>
        </w:rPr>
        <w:t>Data Mapping, 528, 529, 532, 533</w:t>
      </w:r>
    </w:p>
    <w:p w14:paraId="6DA3F8B1" w14:textId="77777777" w:rsidR="002D1B25" w:rsidRDefault="002D1B25">
      <w:pPr>
        <w:pStyle w:val="Index2"/>
        <w:tabs>
          <w:tab w:val="right" w:leader="dot" w:pos="4310"/>
        </w:tabs>
        <w:rPr>
          <w:noProof/>
        </w:rPr>
      </w:pPr>
      <w:r>
        <w:rPr>
          <w:noProof/>
        </w:rPr>
        <w:t>DDE AUTO GEN ENTITY FOR A DD #, 532</w:t>
      </w:r>
    </w:p>
    <w:p w14:paraId="468892D0" w14:textId="77777777" w:rsidR="002D1B25" w:rsidRDefault="002D1B25">
      <w:pPr>
        <w:pStyle w:val="Index2"/>
        <w:tabs>
          <w:tab w:val="right" w:leader="dot" w:pos="4310"/>
        </w:tabs>
        <w:rPr>
          <w:noProof/>
        </w:rPr>
      </w:pPr>
      <w:r>
        <w:rPr>
          <w:noProof/>
        </w:rPr>
        <w:t>DDE ENTITY ENTER/EDIT, 529, 533</w:t>
      </w:r>
    </w:p>
    <w:p w14:paraId="007520CA" w14:textId="77777777" w:rsidR="002D1B25" w:rsidRDefault="002D1B25">
      <w:pPr>
        <w:pStyle w:val="Index2"/>
        <w:tabs>
          <w:tab w:val="right" w:leader="dot" w:pos="4310"/>
        </w:tabs>
        <w:rPr>
          <w:noProof/>
        </w:rPr>
      </w:pPr>
      <w:r>
        <w:rPr>
          <w:noProof/>
        </w:rPr>
        <w:t>DDE ENTITY INQUIRE, 529, 532</w:t>
      </w:r>
    </w:p>
    <w:p w14:paraId="28779617" w14:textId="77777777" w:rsidR="002D1B25" w:rsidRDefault="002D1B25">
      <w:pPr>
        <w:pStyle w:val="Index2"/>
        <w:tabs>
          <w:tab w:val="right" w:leader="dot" w:pos="4310"/>
        </w:tabs>
        <w:rPr>
          <w:noProof/>
        </w:rPr>
      </w:pPr>
      <w:r>
        <w:rPr>
          <w:noProof/>
        </w:rPr>
        <w:t>DDE ENTITY MAPPING, 528, 529, 532, 533</w:t>
      </w:r>
    </w:p>
    <w:p w14:paraId="0EC5A662" w14:textId="77777777" w:rsidR="002D1B25" w:rsidRDefault="002D1B25">
      <w:pPr>
        <w:pStyle w:val="Index2"/>
        <w:tabs>
          <w:tab w:val="right" w:leader="dot" w:pos="4310"/>
        </w:tabs>
        <w:rPr>
          <w:noProof/>
        </w:rPr>
      </w:pPr>
      <w:r>
        <w:rPr>
          <w:noProof/>
        </w:rPr>
        <w:t>DDS DELETE A FORM, 402</w:t>
      </w:r>
    </w:p>
    <w:p w14:paraId="4F8CBB28" w14:textId="77777777" w:rsidR="002D1B25" w:rsidRDefault="002D1B25">
      <w:pPr>
        <w:pStyle w:val="Index2"/>
        <w:tabs>
          <w:tab w:val="right" w:leader="dot" w:pos="4310"/>
        </w:tabs>
        <w:rPr>
          <w:noProof/>
        </w:rPr>
      </w:pPr>
      <w:r>
        <w:rPr>
          <w:noProof/>
        </w:rPr>
        <w:t>DDS EDIT/CREATE A FORM, 401, 405, 411</w:t>
      </w:r>
    </w:p>
    <w:p w14:paraId="64F4BC8B" w14:textId="77777777" w:rsidR="002D1B25" w:rsidRDefault="002D1B25">
      <w:pPr>
        <w:pStyle w:val="Index2"/>
        <w:tabs>
          <w:tab w:val="right" w:leader="dot" w:pos="4310"/>
        </w:tabs>
        <w:rPr>
          <w:noProof/>
        </w:rPr>
      </w:pPr>
      <w:r>
        <w:rPr>
          <w:noProof/>
        </w:rPr>
        <w:lastRenderedPageBreak/>
        <w:t>DDS PURGE UNUSED BLOCKS, 403, 404, 430</w:t>
      </w:r>
    </w:p>
    <w:p w14:paraId="1BF1FBE9" w14:textId="77777777" w:rsidR="002D1B25" w:rsidRDefault="002D1B25">
      <w:pPr>
        <w:pStyle w:val="Index2"/>
        <w:tabs>
          <w:tab w:val="right" w:leader="dot" w:pos="4310"/>
        </w:tabs>
        <w:rPr>
          <w:noProof/>
        </w:rPr>
      </w:pPr>
      <w:r>
        <w:rPr>
          <w:noProof/>
        </w:rPr>
        <w:t>DDS RUN A FORM, 401, 402</w:t>
      </w:r>
    </w:p>
    <w:p w14:paraId="2D59E433" w14:textId="77777777" w:rsidR="002D1B25" w:rsidRDefault="002D1B25">
      <w:pPr>
        <w:pStyle w:val="Index2"/>
        <w:tabs>
          <w:tab w:val="right" w:leader="dot" w:pos="4310"/>
        </w:tabs>
        <w:rPr>
          <w:noProof/>
        </w:rPr>
      </w:pPr>
      <w:r>
        <w:rPr>
          <w:noProof/>
        </w:rPr>
        <w:t>DDS SCREEN MENU, 401, 402, 404, 405, 410</w:t>
      </w:r>
    </w:p>
    <w:p w14:paraId="6C944819" w14:textId="77777777" w:rsidR="002D1B25" w:rsidRDefault="002D1B25">
      <w:pPr>
        <w:pStyle w:val="Index2"/>
        <w:tabs>
          <w:tab w:val="right" w:leader="dot" w:pos="4310"/>
        </w:tabs>
        <w:rPr>
          <w:noProof/>
        </w:rPr>
      </w:pPr>
      <w:r>
        <w:rPr>
          <w:noProof/>
        </w:rPr>
        <w:t>DDXP CREATE EXPORT TEMPLATE, 488</w:t>
      </w:r>
    </w:p>
    <w:p w14:paraId="0F9EE38B" w14:textId="77777777" w:rsidR="002D1B25" w:rsidRDefault="002D1B25">
      <w:pPr>
        <w:pStyle w:val="Index2"/>
        <w:tabs>
          <w:tab w:val="right" w:leader="dot" w:pos="4310"/>
        </w:tabs>
        <w:rPr>
          <w:noProof/>
        </w:rPr>
      </w:pPr>
      <w:r>
        <w:rPr>
          <w:noProof/>
        </w:rPr>
        <w:t>Delete a Form, 402</w:t>
      </w:r>
    </w:p>
    <w:p w14:paraId="5D8BF3BB" w14:textId="77777777" w:rsidR="002D1B25" w:rsidRDefault="002D1B25">
      <w:pPr>
        <w:pStyle w:val="Index2"/>
        <w:tabs>
          <w:tab w:val="right" w:leader="dot" w:pos="4310"/>
        </w:tabs>
        <w:rPr>
          <w:noProof/>
        </w:rPr>
      </w:pPr>
      <w:r>
        <w:rPr>
          <w:noProof/>
        </w:rPr>
        <w:t>DI DDU, xlv</w:t>
      </w:r>
    </w:p>
    <w:p w14:paraId="5D123B87" w14:textId="77777777" w:rsidR="002D1B25" w:rsidRDefault="002D1B25">
      <w:pPr>
        <w:pStyle w:val="Index2"/>
        <w:tabs>
          <w:tab w:val="right" w:leader="dot" w:pos="4310"/>
        </w:tabs>
        <w:rPr>
          <w:noProof/>
        </w:rPr>
      </w:pPr>
      <w:r>
        <w:rPr>
          <w:noProof/>
        </w:rPr>
        <w:t>DIAUDIT PURGE DATA, 452</w:t>
      </w:r>
    </w:p>
    <w:p w14:paraId="1F8287C8" w14:textId="77777777" w:rsidR="002D1B25" w:rsidRDefault="002D1B25">
      <w:pPr>
        <w:pStyle w:val="Index2"/>
        <w:tabs>
          <w:tab w:val="right" w:leader="dot" w:pos="4310"/>
        </w:tabs>
        <w:rPr>
          <w:noProof/>
        </w:rPr>
      </w:pPr>
      <w:r>
        <w:rPr>
          <w:noProof/>
        </w:rPr>
        <w:t>DIEDFILE, 30, 33, 597, 599</w:t>
      </w:r>
    </w:p>
    <w:p w14:paraId="6D9FC00C" w14:textId="77777777" w:rsidR="002D1B25" w:rsidRDefault="002D1B25">
      <w:pPr>
        <w:pStyle w:val="Index2"/>
        <w:tabs>
          <w:tab w:val="right" w:leader="dot" w:pos="4310"/>
        </w:tabs>
        <w:rPr>
          <w:noProof/>
        </w:rPr>
      </w:pPr>
      <w:r>
        <w:rPr>
          <w:noProof/>
        </w:rPr>
        <w:t>DIEDIT, 17, 64, 602, 607, 610, 611, 614</w:t>
      </w:r>
    </w:p>
    <w:p w14:paraId="249775A3" w14:textId="77777777" w:rsidR="002D1B25" w:rsidRDefault="002D1B25">
      <w:pPr>
        <w:pStyle w:val="Index2"/>
        <w:tabs>
          <w:tab w:val="right" w:leader="dot" w:pos="4310"/>
        </w:tabs>
        <w:rPr>
          <w:noProof/>
        </w:rPr>
      </w:pPr>
      <w:r>
        <w:rPr>
          <w:noProof/>
        </w:rPr>
        <w:t>DIFG, 282</w:t>
      </w:r>
    </w:p>
    <w:p w14:paraId="6188A9A2" w14:textId="77777777" w:rsidR="002D1B25" w:rsidRDefault="002D1B25">
      <w:pPr>
        <w:pStyle w:val="Index2"/>
        <w:tabs>
          <w:tab w:val="right" w:leader="dot" w:pos="4310"/>
        </w:tabs>
        <w:rPr>
          <w:noProof/>
        </w:rPr>
      </w:pPr>
      <w:r>
        <w:rPr>
          <w:noProof/>
        </w:rPr>
        <w:t>DIIDENT, 571</w:t>
      </w:r>
    </w:p>
    <w:p w14:paraId="52E08743" w14:textId="77777777" w:rsidR="002D1B25" w:rsidRDefault="002D1B25">
      <w:pPr>
        <w:pStyle w:val="Index2"/>
        <w:tabs>
          <w:tab w:val="right" w:leader="dot" w:pos="4310"/>
        </w:tabs>
        <w:rPr>
          <w:noProof/>
        </w:rPr>
      </w:pPr>
      <w:r>
        <w:rPr>
          <w:noProof/>
        </w:rPr>
        <w:t>DIINQUIRE, 116</w:t>
      </w:r>
    </w:p>
    <w:p w14:paraId="0AB20643" w14:textId="77777777" w:rsidR="002D1B25" w:rsidRDefault="002D1B25">
      <w:pPr>
        <w:pStyle w:val="Index2"/>
        <w:tabs>
          <w:tab w:val="right" w:leader="dot" w:pos="4310"/>
        </w:tabs>
        <w:rPr>
          <w:noProof/>
        </w:rPr>
      </w:pPr>
      <w:r w:rsidRPr="00BA3122">
        <w:rPr>
          <w:noProof/>
        </w:rPr>
        <w:t>DIITRAN</w:t>
      </w:r>
      <w:r>
        <w:rPr>
          <w:noProof/>
        </w:rPr>
        <w:t>, 576, 593, 594</w:t>
      </w:r>
    </w:p>
    <w:p w14:paraId="6AA6E18C" w14:textId="77777777" w:rsidR="002D1B25" w:rsidRDefault="002D1B25">
      <w:pPr>
        <w:pStyle w:val="Index2"/>
        <w:tabs>
          <w:tab w:val="right" w:leader="dot" w:pos="4310"/>
        </w:tabs>
        <w:rPr>
          <w:noProof/>
        </w:rPr>
      </w:pPr>
      <w:r>
        <w:rPr>
          <w:noProof/>
        </w:rPr>
        <w:t>DILIST, xlv, 51, 558</w:t>
      </w:r>
    </w:p>
    <w:p w14:paraId="1F27B451" w14:textId="77777777" w:rsidR="002D1B25" w:rsidRDefault="002D1B25">
      <w:pPr>
        <w:pStyle w:val="Index2"/>
        <w:tabs>
          <w:tab w:val="right" w:leader="dot" w:pos="4310"/>
        </w:tabs>
        <w:rPr>
          <w:noProof/>
        </w:rPr>
      </w:pPr>
      <w:r>
        <w:rPr>
          <w:noProof/>
        </w:rPr>
        <w:t>DIMODIFY, 65, 576, 584, 586, 587, 594, 599, 603</w:t>
      </w:r>
    </w:p>
    <w:p w14:paraId="513D55F3" w14:textId="77777777" w:rsidR="002D1B25" w:rsidRDefault="002D1B25">
      <w:pPr>
        <w:pStyle w:val="Index2"/>
        <w:tabs>
          <w:tab w:val="right" w:leader="dot" w:pos="4310"/>
        </w:tabs>
        <w:rPr>
          <w:noProof/>
        </w:rPr>
      </w:pPr>
      <w:r>
        <w:rPr>
          <w:noProof/>
        </w:rPr>
        <w:t>DIOTHER, 401, 405, 410, 528</w:t>
      </w:r>
    </w:p>
    <w:p w14:paraId="391732E7" w14:textId="77777777" w:rsidR="002D1B25" w:rsidRDefault="002D1B25">
      <w:pPr>
        <w:pStyle w:val="Index2"/>
        <w:tabs>
          <w:tab w:val="right" w:leader="dot" w:pos="4310"/>
        </w:tabs>
        <w:rPr>
          <w:noProof/>
        </w:rPr>
      </w:pPr>
      <w:r>
        <w:rPr>
          <w:noProof/>
        </w:rPr>
        <w:t>DIPRINT, 114, 517</w:t>
      </w:r>
    </w:p>
    <w:p w14:paraId="4A08A9C6" w14:textId="77777777" w:rsidR="002D1B25" w:rsidRDefault="002D1B25">
      <w:pPr>
        <w:pStyle w:val="Index2"/>
        <w:tabs>
          <w:tab w:val="right" w:leader="dot" w:pos="4310"/>
        </w:tabs>
        <w:rPr>
          <w:noProof/>
        </w:rPr>
      </w:pPr>
      <w:r>
        <w:rPr>
          <w:noProof/>
        </w:rPr>
        <w:t>DIRDEX, 76, 78, 85, 87, 189</w:t>
      </w:r>
    </w:p>
    <w:p w14:paraId="4965F34F" w14:textId="77777777" w:rsidR="002D1B25" w:rsidRDefault="002D1B25">
      <w:pPr>
        <w:pStyle w:val="Index2"/>
        <w:tabs>
          <w:tab w:val="right" w:leader="dot" w:pos="4310"/>
        </w:tabs>
        <w:rPr>
          <w:noProof/>
        </w:rPr>
      </w:pPr>
      <w:r>
        <w:rPr>
          <w:noProof/>
        </w:rPr>
        <w:t>DISEARCH, 114, 142</w:t>
      </w:r>
    </w:p>
    <w:p w14:paraId="67340A7E" w14:textId="77777777" w:rsidR="002D1B25" w:rsidRDefault="002D1B25">
      <w:pPr>
        <w:pStyle w:val="Index2"/>
        <w:tabs>
          <w:tab w:val="right" w:leader="dot" w:pos="4310"/>
        </w:tabs>
        <w:rPr>
          <w:noProof/>
        </w:rPr>
      </w:pPr>
      <w:r w:rsidRPr="00BA3122">
        <w:rPr>
          <w:rFonts w:eastAsia="Times New Roman"/>
          <w:noProof/>
        </w:rPr>
        <w:t>DITEMP</w:t>
      </w:r>
      <w:r>
        <w:rPr>
          <w:noProof/>
        </w:rPr>
        <w:t>, 517</w:t>
      </w:r>
    </w:p>
    <w:p w14:paraId="52837A16" w14:textId="77777777" w:rsidR="002D1B25" w:rsidRDefault="002D1B25">
      <w:pPr>
        <w:pStyle w:val="Index2"/>
        <w:tabs>
          <w:tab w:val="right" w:leader="dot" w:pos="4310"/>
        </w:tabs>
        <w:rPr>
          <w:noProof/>
        </w:rPr>
      </w:pPr>
      <w:r>
        <w:rPr>
          <w:noProof/>
        </w:rPr>
        <w:t>DIUSER, 142, 405, 410, 431, 555</w:t>
      </w:r>
    </w:p>
    <w:p w14:paraId="18EF7091" w14:textId="77777777" w:rsidR="002D1B25" w:rsidRDefault="002D1B25">
      <w:pPr>
        <w:pStyle w:val="Index2"/>
        <w:tabs>
          <w:tab w:val="right" w:leader="dot" w:pos="4310"/>
        </w:tabs>
        <w:rPr>
          <w:noProof/>
        </w:rPr>
      </w:pPr>
      <w:r>
        <w:rPr>
          <w:noProof/>
        </w:rPr>
        <w:t>DIUTILITY, 30, 33, 65, 76, 78, 85, 87, 189, 568, 576, 593, 597, 599, 600, 603</w:t>
      </w:r>
    </w:p>
    <w:p w14:paraId="34BE2499" w14:textId="77777777" w:rsidR="002D1B25" w:rsidRDefault="002D1B25">
      <w:pPr>
        <w:pStyle w:val="Index2"/>
        <w:tabs>
          <w:tab w:val="right" w:leader="dot" w:pos="4310"/>
        </w:tabs>
        <w:rPr>
          <w:noProof/>
        </w:rPr>
      </w:pPr>
      <w:r>
        <w:rPr>
          <w:noProof/>
        </w:rPr>
        <w:t>DIVERIFY, 596</w:t>
      </w:r>
    </w:p>
    <w:p w14:paraId="7D8EC4B7" w14:textId="77777777" w:rsidR="002D1B25" w:rsidRDefault="002D1B25">
      <w:pPr>
        <w:pStyle w:val="Index2"/>
        <w:tabs>
          <w:tab w:val="right" w:leader="dot" w:pos="4310"/>
        </w:tabs>
        <w:rPr>
          <w:noProof/>
        </w:rPr>
      </w:pPr>
      <w:r>
        <w:rPr>
          <w:noProof/>
        </w:rPr>
        <w:t>DIXREF, 568, 599, 600, 603</w:t>
      </w:r>
    </w:p>
    <w:p w14:paraId="691D9717" w14:textId="77777777" w:rsidR="002D1B25" w:rsidRDefault="002D1B25">
      <w:pPr>
        <w:pStyle w:val="Index2"/>
        <w:tabs>
          <w:tab w:val="right" w:leader="dot" w:pos="4310"/>
        </w:tabs>
        <w:rPr>
          <w:noProof/>
        </w:rPr>
      </w:pPr>
      <w:r>
        <w:rPr>
          <w:noProof/>
        </w:rPr>
        <w:t>Edit File, 30, 33, 597, 599</w:t>
      </w:r>
    </w:p>
    <w:p w14:paraId="2F3A3BE0" w14:textId="77777777" w:rsidR="002D1B25" w:rsidRDefault="002D1B25">
      <w:pPr>
        <w:pStyle w:val="Index2"/>
        <w:tabs>
          <w:tab w:val="right" w:leader="dot" w:pos="4310"/>
        </w:tabs>
        <w:rPr>
          <w:noProof/>
        </w:rPr>
      </w:pPr>
      <w:r>
        <w:rPr>
          <w:noProof/>
        </w:rPr>
        <w:t>Edit/Create a Form, 401, 405, 411</w:t>
      </w:r>
    </w:p>
    <w:p w14:paraId="6817D724" w14:textId="77777777" w:rsidR="002D1B25" w:rsidRDefault="002D1B25">
      <w:pPr>
        <w:pStyle w:val="Index2"/>
        <w:tabs>
          <w:tab w:val="right" w:leader="dot" w:pos="4310"/>
        </w:tabs>
        <w:rPr>
          <w:noProof/>
        </w:rPr>
      </w:pPr>
      <w:r>
        <w:rPr>
          <w:noProof/>
        </w:rPr>
        <w:t>Enter or Edit File Entries, 17, 64, 602, 607, 610, 611, 614</w:t>
      </w:r>
    </w:p>
    <w:p w14:paraId="75A566F4" w14:textId="77777777" w:rsidR="002D1B25" w:rsidRDefault="002D1B25">
      <w:pPr>
        <w:pStyle w:val="Index2"/>
        <w:tabs>
          <w:tab w:val="right" w:leader="dot" w:pos="4310"/>
        </w:tabs>
        <w:rPr>
          <w:noProof/>
        </w:rPr>
      </w:pPr>
      <w:r>
        <w:rPr>
          <w:noProof/>
        </w:rPr>
        <w:t>Enter/Edit an Entity, 529, 533</w:t>
      </w:r>
    </w:p>
    <w:p w14:paraId="656B878A" w14:textId="77777777" w:rsidR="002D1B25" w:rsidRDefault="002D1B25">
      <w:pPr>
        <w:pStyle w:val="Index2"/>
        <w:tabs>
          <w:tab w:val="right" w:leader="dot" w:pos="4310"/>
        </w:tabs>
        <w:rPr>
          <w:noProof/>
        </w:rPr>
      </w:pPr>
      <w:r>
        <w:rPr>
          <w:noProof/>
        </w:rPr>
        <w:t>Filegrams, 282</w:t>
      </w:r>
    </w:p>
    <w:p w14:paraId="693B9E5C" w14:textId="77777777" w:rsidR="002D1B25" w:rsidRDefault="002D1B25">
      <w:pPr>
        <w:pStyle w:val="Index2"/>
        <w:tabs>
          <w:tab w:val="right" w:leader="dot" w:pos="4310"/>
        </w:tabs>
        <w:rPr>
          <w:noProof/>
        </w:rPr>
      </w:pPr>
      <w:r>
        <w:rPr>
          <w:noProof/>
        </w:rPr>
        <w:t>FileMan UTILITY Functions, 33</w:t>
      </w:r>
    </w:p>
    <w:p w14:paraId="2F371879" w14:textId="77777777" w:rsidR="002D1B25" w:rsidRDefault="002D1B25">
      <w:pPr>
        <w:pStyle w:val="Index2"/>
        <w:tabs>
          <w:tab w:val="right" w:leader="dot" w:pos="4310"/>
        </w:tabs>
        <w:rPr>
          <w:noProof/>
        </w:rPr>
      </w:pPr>
      <w:r>
        <w:rPr>
          <w:noProof/>
        </w:rPr>
        <w:t>Generate an Entity for a File, 532</w:t>
      </w:r>
    </w:p>
    <w:p w14:paraId="6FB2A6C2" w14:textId="77777777" w:rsidR="002D1B25" w:rsidRDefault="002D1B25">
      <w:pPr>
        <w:pStyle w:val="Index2"/>
        <w:tabs>
          <w:tab w:val="right" w:leader="dot" w:pos="4310"/>
        </w:tabs>
        <w:rPr>
          <w:noProof/>
        </w:rPr>
      </w:pPr>
      <w:r>
        <w:rPr>
          <w:noProof/>
        </w:rPr>
        <w:t>Identifier, 571</w:t>
      </w:r>
    </w:p>
    <w:p w14:paraId="33B44149" w14:textId="77777777" w:rsidR="002D1B25" w:rsidRDefault="002D1B25">
      <w:pPr>
        <w:pStyle w:val="Index2"/>
        <w:tabs>
          <w:tab w:val="right" w:leader="dot" w:pos="4310"/>
        </w:tabs>
        <w:rPr>
          <w:noProof/>
        </w:rPr>
      </w:pPr>
      <w:r w:rsidRPr="00BA3122">
        <w:rPr>
          <w:noProof/>
        </w:rPr>
        <w:t>Input Transform (Syntax)</w:t>
      </w:r>
      <w:r>
        <w:rPr>
          <w:noProof/>
        </w:rPr>
        <w:t>, 576, 593</w:t>
      </w:r>
    </w:p>
    <w:p w14:paraId="25395B13" w14:textId="77777777" w:rsidR="002D1B25" w:rsidRDefault="002D1B25">
      <w:pPr>
        <w:pStyle w:val="Index2"/>
        <w:tabs>
          <w:tab w:val="right" w:leader="dot" w:pos="4310"/>
        </w:tabs>
        <w:rPr>
          <w:noProof/>
        </w:rPr>
      </w:pPr>
      <w:r>
        <w:rPr>
          <w:noProof/>
        </w:rPr>
        <w:t>Inquire to Entity File, 532</w:t>
      </w:r>
    </w:p>
    <w:p w14:paraId="24679B4E" w14:textId="77777777" w:rsidR="002D1B25" w:rsidRDefault="002D1B25">
      <w:pPr>
        <w:pStyle w:val="Index2"/>
        <w:tabs>
          <w:tab w:val="right" w:leader="dot" w:pos="4310"/>
        </w:tabs>
        <w:rPr>
          <w:noProof/>
        </w:rPr>
      </w:pPr>
      <w:r>
        <w:rPr>
          <w:noProof/>
        </w:rPr>
        <w:t>Inquiry to File Entries, 116</w:t>
      </w:r>
    </w:p>
    <w:p w14:paraId="35BDCA0A" w14:textId="77777777" w:rsidR="002D1B25" w:rsidRDefault="002D1B25">
      <w:pPr>
        <w:pStyle w:val="Index2"/>
        <w:tabs>
          <w:tab w:val="right" w:leader="dot" w:pos="4310"/>
        </w:tabs>
        <w:rPr>
          <w:noProof/>
        </w:rPr>
      </w:pPr>
      <w:r>
        <w:rPr>
          <w:noProof/>
        </w:rPr>
        <w:t>List File Attributes, xlv, 51, 558</w:t>
      </w:r>
    </w:p>
    <w:p w14:paraId="4CFCBF25" w14:textId="77777777" w:rsidR="002D1B25" w:rsidRDefault="002D1B25">
      <w:pPr>
        <w:pStyle w:val="Index2"/>
        <w:tabs>
          <w:tab w:val="right" w:leader="dot" w:pos="4310"/>
        </w:tabs>
        <w:rPr>
          <w:noProof/>
        </w:rPr>
      </w:pPr>
      <w:r>
        <w:rPr>
          <w:noProof/>
        </w:rPr>
        <w:t>Modify File Attributes, 65, 576, 584, 586, 587, 594, 599, 603</w:t>
      </w:r>
    </w:p>
    <w:p w14:paraId="173DBC4B" w14:textId="77777777" w:rsidR="002D1B25" w:rsidRDefault="002D1B25">
      <w:pPr>
        <w:pStyle w:val="Index2"/>
        <w:tabs>
          <w:tab w:val="right" w:leader="dot" w:pos="4310"/>
        </w:tabs>
        <w:rPr>
          <w:noProof/>
        </w:rPr>
      </w:pPr>
      <w:r>
        <w:rPr>
          <w:noProof/>
        </w:rPr>
        <w:t>Other Options, 401, 405, 410, 528</w:t>
      </w:r>
    </w:p>
    <w:p w14:paraId="366D5885" w14:textId="77777777" w:rsidR="002D1B25" w:rsidRDefault="002D1B25">
      <w:pPr>
        <w:pStyle w:val="Index2"/>
        <w:tabs>
          <w:tab w:val="right" w:leader="dot" w:pos="4310"/>
        </w:tabs>
        <w:rPr>
          <w:noProof/>
        </w:rPr>
      </w:pPr>
      <w:r>
        <w:rPr>
          <w:noProof/>
        </w:rPr>
        <w:t>Print an Entity, 529</w:t>
      </w:r>
    </w:p>
    <w:p w14:paraId="1BE9C6E7" w14:textId="77777777" w:rsidR="002D1B25" w:rsidRDefault="002D1B25">
      <w:pPr>
        <w:pStyle w:val="Index2"/>
        <w:tabs>
          <w:tab w:val="right" w:leader="dot" w:pos="4310"/>
        </w:tabs>
        <w:rPr>
          <w:noProof/>
        </w:rPr>
      </w:pPr>
      <w:r>
        <w:rPr>
          <w:noProof/>
        </w:rPr>
        <w:t>Print File Entries, 114, 517</w:t>
      </w:r>
    </w:p>
    <w:p w14:paraId="72804490" w14:textId="77777777" w:rsidR="002D1B25" w:rsidRDefault="002D1B25">
      <w:pPr>
        <w:pStyle w:val="Index2"/>
        <w:tabs>
          <w:tab w:val="right" w:leader="dot" w:pos="4310"/>
        </w:tabs>
        <w:rPr>
          <w:noProof/>
        </w:rPr>
      </w:pPr>
      <w:r>
        <w:rPr>
          <w:noProof/>
        </w:rPr>
        <w:t>Purge Data Audits option, 452</w:t>
      </w:r>
    </w:p>
    <w:p w14:paraId="3DD32E71" w14:textId="77777777" w:rsidR="002D1B25" w:rsidRDefault="002D1B25">
      <w:pPr>
        <w:pStyle w:val="Index2"/>
        <w:tabs>
          <w:tab w:val="right" w:leader="dot" w:pos="4310"/>
        </w:tabs>
        <w:rPr>
          <w:noProof/>
        </w:rPr>
      </w:pPr>
      <w:r>
        <w:rPr>
          <w:noProof/>
        </w:rPr>
        <w:t>Purge Unused Blocks, 403, 404, 430</w:t>
      </w:r>
    </w:p>
    <w:p w14:paraId="69A96EB4" w14:textId="77777777" w:rsidR="002D1B25" w:rsidRDefault="002D1B25">
      <w:pPr>
        <w:pStyle w:val="Index2"/>
        <w:tabs>
          <w:tab w:val="right" w:leader="dot" w:pos="4310"/>
        </w:tabs>
        <w:rPr>
          <w:noProof/>
        </w:rPr>
      </w:pPr>
      <w:r>
        <w:rPr>
          <w:noProof/>
        </w:rPr>
        <w:t>Re-Index File, 76, 78, 85, 87, 189</w:t>
      </w:r>
    </w:p>
    <w:p w14:paraId="2408DE70" w14:textId="77777777" w:rsidR="002D1B25" w:rsidRDefault="002D1B25">
      <w:pPr>
        <w:pStyle w:val="Index2"/>
        <w:tabs>
          <w:tab w:val="right" w:leader="dot" w:pos="4310"/>
        </w:tabs>
        <w:rPr>
          <w:noProof/>
        </w:rPr>
      </w:pPr>
      <w:r>
        <w:rPr>
          <w:noProof/>
        </w:rPr>
        <w:t>Run A Form, 401, 402</w:t>
      </w:r>
    </w:p>
    <w:p w14:paraId="034A2983" w14:textId="77777777" w:rsidR="002D1B25" w:rsidRDefault="002D1B25">
      <w:pPr>
        <w:pStyle w:val="Index2"/>
        <w:tabs>
          <w:tab w:val="right" w:leader="dot" w:pos="4310"/>
        </w:tabs>
        <w:rPr>
          <w:noProof/>
        </w:rPr>
      </w:pPr>
      <w:r>
        <w:rPr>
          <w:noProof/>
        </w:rPr>
        <w:t>ScreenMan, 401, 402, 404, 405, 410</w:t>
      </w:r>
    </w:p>
    <w:p w14:paraId="4F272A41" w14:textId="77777777" w:rsidR="002D1B25" w:rsidRDefault="002D1B25">
      <w:pPr>
        <w:pStyle w:val="Index2"/>
        <w:tabs>
          <w:tab w:val="right" w:leader="dot" w:pos="4310"/>
        </w:tabs>
        <w:rPr>
          <w:noProof/>
        </w:rPr>
      </w:pPr>
      <w:r>
        <w:rPr>
          <w:noProof/>
        </w:rPr>
        <w:t>ScreenMan Forms</w:t>
      </w:r>
    </w:p>
    <w:p w14:paraId="2C8CEB24" w14:textId="77777777" w:rsidR="002D1B25" w:rsidRDefault="002D1B25">
      <w:pPr>
        <w:pStyle w:val="Index3"/>
        <w:tabs>
          <w:tab w:val="right" w:leader="dot" w:pos="4310"/>
        </w:tabs>
        <w:rPr>
          <w:noProof/>
        </w:rPr>
      </w:pPr>
      <w:r>
        <w:rPr>
          <w:noProof/>
        </w:rPr>
        <w:t>Delete a Form, 402</w:t>
      </w:r>
    </w:p>
    <w:p w14:paraId="3525814C" w14:textId="77777777" w:rsidR="002D1B25" w:rsidRDefault="002D1B25">
      <w:pPr>
        <w:pStyle w:val="Index3"/>
        <w:tabs>
          <w:tab w:val="right" w:leader="dot" w:pos="4310"/>
        </w:tabs>
        <w:rPr>
          <w:noProof/>
        </w:rPr>
      </w:pPr>
      <w:r>
        <w:rPr>
          <w:noProof/>
        </w:rPr>
        <w:t>Edit/Create a Form, 401</w:t>
      </w:r>
    </w:p>
    <w:p w14:paraId="7ADE0371" w14:textId="77777777" w:rsidR="002D1B25" w:rsidRDefault="002D1B25">
      <w:pPr>
        <w:pStyle w:val="Index3"/>
        <w:tabs>
          <w:tab w:val="right" w:leader="dot" w:pos="4310"/>
        </w:tabs>
        <w:rPr>
          <w:noProof/>
        </w:rPr>
      </w:pPr>
      <w:r>
        <w:rPr>
          <w:noProof/>
        </w:rPr>
        <w:t>Purge Unused Blocks, 404</w:t>
      </w:r>
    </w:p>
    <w:p w14:paraId="32370727" w14:textId="77777777" w:rsidR="002D1B25" w:rsidRDefault="002D1B25">
      <w:pPr>
        <w:pStyle w:val="Index3"/>
        <w:tabs>
          <w:tab w:val="right" w:leader="dot" w:pos="4310"/>
        </w:tabs>
        <w:rPr>
          <w:noProof/>
        </w:rPr>
      </w:pPr>
      <w:r>
        <w:rPr>
          <w:noProof/>
        </w:rPr>
        <w:t>Run a Form, 401</w:t>
      </w:r>
    </w:p>
    <w:p w14:paraId="041A3BD0" w14:textId="77777777" w:rsidR="002D1B25" w:rsidRDefault="002D1B25">
      <w:pPr>
        <w:pStyle w:val="Index2"/>
        <w:tabs>
          <w:tab w:val="right" w:leader="dot" w:pos="4310"/>
        </w:tabs>
        <w:rPr>
          <w:noProof/>
        </w:rPr>
      </w:pPr>
      <w:r>
        <w:rPr>
          <w:noProof/>
        </w:rPr>
        <w:t>Search File Entries, 114, 142</w:t>
      </w:r>
    </w:p>
    <w:p w14:paraId="7D754977" w14:textId="77777777" w:rsidR="002D1B25" w:rsidRDefault="002D1B25">
      <w:pPr>
        <w:pStyle w:val="Index2"/>
        <w:tabs>
          <w:tab w:val="right" w:leader="dot" w:pos="4310"/>
        </w:tabs>
        <w:rPr>
          <w:noProof/>
        </w:rPr>
      </w:pPr>
      <w:r>
        <w:rPr>
          <w:noProof/>
        </w:rPr>
        <w:t>Template Edit, 517</w:t>
      </w:r>
    </w:p>
    <w:p w14:paraId="17904F32" w14:textId="77777777" w:rsidR="002D1B25" w:rsidRDefault="002D1B25">
      <w:pPr>
        <w:pStyle w:val="Index2"/>
        <w:tabs>
          <w:tab w:val="right" w:leader="dot" w:pos="4310"/>
        </w:tabs>
        <w:rPr>
          <w:noProof/>
        </w:rPr>
      </w:pPr>
      <w:r>
        <w:rPr>
          <w:noProof/>
        </w:rPr>
        <w:t>Utility Functions, 30, 65, 76, 78, 85, 87, 189, 568, 576, 593, 597, 599, 600, 603</w:t>
      </w:r>
    </w:p>
    <w:p w14:paraId="163AF979" w14:textId="77777777" w:rsidR="002D1B25" w:rsidRDefault="002D1B25">
      <w:pPr>
        <w:pStyle w:val="Index2"/>
        <w:tabs>
          <w:tab w:val="right" w:leader="dot" w:pos="4310"/>
        </w:tabs>
        <w:rPr>
          <w:noProof/>
        </w:rPr>
      </w:pPr>
      <w:r>
        <w:rPr>
          <w:noProof/>
        </w:rPr>
        <w:t>VA FileMan, 142, 405, 410, 431, 555</w:t>
      </w:r>
    </w:p>
    <w:p w14:paraId="6F81554B" w14:textId="77777777" w:rsidR="002D1B25" w:rsidRDefault="002D1B25">
      <w:pPr>
        <w:pStyle w:val="Index2"/>
        <w:tabs>
          <w:tab w:val="right" w:leader="dot" w:pos="4310"/>
        </w:tabs>
        <w:rPr>
          <w:noProof/>
        </w:rPr>
      </w:pPr>
      <w:r>
        <w:rPr>
          <w:noProof/>
        </w:rPr>
        <w:t>Verify Fields, 596</w:t>
      </w:r>
    </w:p>
    <w:p w14:paraId="4FB2233E" w14:textId="77777777" w:rsidR="002D1B25" w:rsidRDefault="002D1B25">
      <w:pPr>
        <w:pStyle w:val="Index3"/>
        <w:tabs>
          <w:tab w:val="right" w:leader="dot" w:pos="4310"/>
        </w:tabs>
        <w:rPr>
          <w:noProof/>
        </w:rPr>
      </w:pPr>
      <w:r>
        <w:rPr>
          <w:noProof/>
        </w:rPr>
        <w:t>Advanced File Definition, 596</w:t>
      </w:r>
    </w:p>
    <w:p w14:paraId="7FFEEB3E" w14:textId="77777777" w:rsidR="002D1B25" w:rsidRDefault="002D1B25">
      <w:pPr>
        <w:pStyle w:val="Index1"/>
        <w:tabs>
          <w:tab w:val="right" w:leader="dot" w:pos="4310"/>
        </w:tabs>
        <w:rPr>
          <w:noProof/>
        </w:rPr>
      </w:pPr>
      <w:r>
        <w:rPr>
          <w:noProof/>
        </w:rPr>
        <w:t>OPTIONS, 628, 631, 635, 640</w:t>
      </w:r>
    </w:p>
    <w:p w14:paraId="7193B50A" w14:textId="77777777" w:rsidR="002D1B25" w:rsidRDefault="002D1B25">
      <w:pPr>
        <w:pStyle w:val="Index1"/>
        <w:tabs>
          <w:tab w:val="right" w:leader="dot" w:pos="4310"/>
        </w:tabs>
        <w:rPr>
          <w:noProof/>
        </w:rPr>
      </w:pPr>
      <w:r>
        <w:rPr>
          <w:noProof/>
        </w:rPr>
        <w:t>Order Entry and DIFROM, 623</w:t>
      </w:r>
    </w:p>
    <w:p w14:paraId="4A9522DD" w14:textId="77777777" w:rsidR="002D1B25" w:rsidRDefault="002D1B25">
      <w:pPr>
        <w:pStyle w:val="Index1"/>
        <w:tabs>
          <w:tab w:val="right" w:leader="dot" w:pos="4310"/>
        </w:tabs>
        <w:rPr>
          <w:noProof/>
        </w:rPr>
      </w:pPr>
      <w:r>
        <w:rPr>
          <w:noProof/>
        </w:rPr>
        <w:lastRenderedPageBreak/>
        <w:t>ORDER PARAMETERS (#100.99) File, 624, 638, 640</w:t>
      </w:r>
    </w:p>
    <w:p w14:paraId="56675738" w14:textId="77777777" w:rsidR="002D1B25" w:rsidRDefault="002D1B25">
      <w:pPr>
        <w:pStyle w:val="Index1"/>
        <w:tabs>
          <w:tab w:val="right" w:leader="dot" w:pos="4310"/>
        </w:tabs>
        <w:rPr>
          <w:noProof/>
        </w:rPr>
      </w:pPr>
      <w:r>
        <w:rPr>
          <w:noProof/>
        </w:rPr>
        <w:t>Orientation, xxxv</w:t>
      </w:r>
    </w:p>
    <w:p w14:paraId="5589DE80" w14:textId="77777777" w:rsidR="002D1B25" w:rsidRDefault="002D1B25">
      <w:pPr>
        <w:pStyle w:val="Index1"/>
        <w:tabs>
          <w:tab w:val="right" w:leader="dot" w:pos="4310"/>
        </w:tabs>
        <w:rPr>
          <w:noProof/>
        </w:rPr>
      </w:pPr>
      <w:r>
        <w:rPr>
          <w:noProof/>
        </w:rPr>
        <w:t>Other</w:t>
      </w:r>
    </w:p>
    <w:p w14:paraId="2529C891" w14:textId="77777777" w:rsidR="002D1B25" w:rsidRDefault="002D1B25">
      <w:pPr>
        <w:pStyle w:val="Index2"/>
        <w:tabs>
          <w:tab w:val="right" w:leader="dot" w:pos="4310"/>
        </w:tabs>
        <w:rPr>
          <w:noProof/>
        </w:rPr>
      </w:pPr>
      <w:r>
        <w:rPr>
          <w:noProof/>
        </w:rPr>
        <w:t>APIs, 448</w:t>
      </w:r>
    </w:p>
    <w:p w14:paraId="4F002403" w14:textId="77777777" w:rsidR="002D1B25" w:rsidRDefault="002D1B25">
      <w:pPr>
        <w:pStyle w:val="Index2"/>
        <w:tabs>
          <w:tab w:val="right" w:leader="dot" w:pos="4310"/>
        </w:tabs>
        <w:rPr>
          <w:noProof/>
        </w:rPr>
      </w:pPr>
      <w:r>
        <w:rPr>
          <w:noProof/>
        </w:rPr>
        <w:t>Field Definition Nodes</w:t>
      </w:r>
    </w:p>
    <w:p w14:paraId="53726FEA" w14:textId="77777777" w:rsidR="002D1B25" w:rsidRDefault="002D1B25">
      <w:pPr>
        <w:pStyle w:val="Index3"/>
        <w:tabs>
          <w:tab w:val="right" w:leader="dot" w:pos="4310"/>
        </w:tabs>
        <w:rPr>
          <w:noProof/>
        </w:rPr>
      </w:pPr>
      <w:r>
        <w:rPr>
          <w:noProof/>
        </w:rPr>
        <w:t>Global File Structure, 578</w:t>
      </w:r>
    </w:p>
    <w:p w14:paraId="683C4244" w14:textId="77777777" w:rsidR="002D1B25" w:rsidRDefault="002D1B25">
      <w:pPr>
        <w:pStyle w:val="Index2"/>
        <w:tabs>
          <w:tab w:val="right" w:leader="dot" w:pos="4310"/>
        </w:tabs>
        <w:rPr>
          <w:noProof/>
        </w:rPr>
      </w:pPr>
      <w:r w:rsidRPr="00BA3122">
        <w:rPr>
          <w:noProof/>
        </w:rPr>
        <w:t>PACKAGE File Fields</w:t>
      </w:r>
    </w:p>
    <w:p w14:paraId="6AC717DF" w14:textId="77777777" w:rsidR="002D1B25" w:rsidRDefault="002D1B25">
      <w:pPr>
        <w:pStyle w:val="Index3"/>
        <w:tabs>
          <w:tab w:val="right" w:leader="dot" w:pos="4310"/>
        </w:tabs>
        <w:rPr>
          <w:noProof/>
        </w:rPr>
      </w:pPr>
      <w:r w:rsidRPr="00BA3122">
        <w:rPr>
          <w:noProof/>
        </w:rPr>
        <w:t>PACKAGE File and DIFROM</w:t>
      </w:r>
      <w:r>
        <w:rPr>
          <w:noProof/>
        </w:rPr>
        <w:t>, 622</w:t>
      </w:r>
    </w:p>
    <w:p w14:paraId="72EBB8CD" w14:textId="77777777" w:rsidR="002D1B25" w:rsidRDefault="002D1B25">
      <w:pPr>
        <w:pStyle w:val="Index1"/>
        <w:tabs>
          <w:tab w:val="right" w:leader="dot" w:pos="4310"/>
        </w:tabs>
        <w:rPr>
          <w:noProof/>
        </w:rPr>
      </w:pPr>
      <w:r>
        <w:rPr>
          <w:noProof/>
        </w:rPr>
        <w:t>Other Options Menu, 401, 405, 410, 528</w:t>
      </w:r>
    </w:p>
    <w:p w14:paraId="581D74CD" w14:textId="77777777" w:rsidR="002D1B25" w:rsidRDefault="002D1B25">
      <w:pPr>
        <w:pStyle w:val="Index1"/>
        <w:tabs>
          <w:tab w:val="right" w:leader="dot" w:pos="4310"/>
        </w:tabs>
        <w:rPr>
          <w:noProof/>
        </w:rPr>
      </w:pPr>
      <w:r>
        <w:rPr>
          <w:noProof/>
        </w:rPr>
        <w:t>Output Generator</w:t>
      </w:r>
    </w:p>
    <w:p w14:paraId="7D16BEB3" w14:textId="77777777" w:rsidR="002D1B25" w:rsidRDefault="002D1B25">
      <w:pPr>
        <w:pStyle w:val="Index2"/>
        <w:tabs>
          <w:tab w:val="right" w:leader="dot" w:pos="4310"/>
        </w:tabs>
        <w:rPr>
          <w:noProof/>
        </w:rPr>
      </w:pPr>
      <w:r>
        <w:rPr>
          <w:noProof/>
        </w:rPr>
        <w:t>MSG^DIALOG, 219</w:t>
      </w:r>
    </w:p>
    <w:p w14:paraId="6C9EDE3F" w14:textId="77777777" w:rsidR="002D1B25" w:rsidRDefault="002D1B25">
      <w:pPr>
        <w:pStyle w:val="Index1"/>
        <w:tabs>
          <w:tab w:val="right" w:leader="dot" w:pos="4310"/>
        </w:tabs>
        <w:rPr>
          <w:noProof/>
        </w:rPr>
      </w:pPr>
      <w:r>
        <w:rPr>
          <w:noProof/>
        </w:rPr>
        <w:t>Output Remaining Text in ^UTILITY($J,“W”) by ^DIWP</w:t>
      </w:r>
    </w:p>
    <w:p w14:paraId="25C11598" w14:textId="77777777" w:rsidR="002D1B25" w:rsidRDefault="002D1B25">
      <w:pPr>
        <w:pStyle w:val="Index2"/>
        <w:tabs>
          <w:tab w:val="right" w:leader="dot" w:pos="4310"/>
        </w:tabs>
        <w:rPr>
          <w:noProof/>
        </w:rPr>
      </w:pPr>
      <w:r>
        <w:rPr>
          <w:noProof/>
        </w:rPr>
        <w:t>^DIWW, 155</w:t>
      </w:r>
    </w:p>
    <w:p w14:paraId="7B6621AF" w14:textId="77777777" w:rsidR="002D1B25" w:rsidRDefault="002D1B25">
      <w:pPr>
        <w:pStyle w:val="Index1"/>
        <w:tabs>
          <w:tab w:val="right" w:leader="dot" w:pos="4310"/>
        </w:tabs>
        <w:rPr>
          <w:noProof/>
        </w:rPr>
      </w:pPr>
      <w:r>
        <w:rPr>
          <w:noProof/>
        </w:rPr>
        <w:t>OUTPUT Transform</w:t>
      </w:r>
    </w:p>
    <w:p w14:paraId="182742FE" w14:textId="77777777" w:rsidR="002D1B25" w:rsidRDefault="002D1B25">
      <w:pPr>
        <w:pStyle w:val="Index2"/>
        <w:tabs>
          <w:tab w:val="right" w:leader="dot" w:pos="4310"/>
        </w:tabs>
        <w:rPr>
          <w:noProof/>
        </w:rPr>
      </w:pPr>
      <w:r>
        <w:rPr>
          <w:noProof/>
        </w:rPr>
        <w:t>Advanced File Definition, 596</w:t>
      </w:r>
    </w:p>
    <w:p w14:paraId="3541CD09" w14:textId="77777777" w:rsidR="002D1B25" w:rsidRDefault="002D1B25">
      <w:pPr>
        <w:pStyle w:val="Index1"/>
        <w:tabs>
          <w:tab w:val="right" w:leader="dot" w:pos="4310"/>
        </w:tabs>
        <w:rPr>
          <w:noProof/>
        </w:rPr>
      </w:pPr>
      <w:r w:rsidRPr="00BA3122">
        <w:rPr>
          <w:noProof/>
        </w:rPr>
        <w:t>OUTPUT TRANSFORM (#4) Field</w:t>
      </w:r>
      <w:r>
        <w:rPr>
          <w:noProof/>
        </w:rPr>
        <w:t>, 527</w:t>
      </w:r>
    </w:p>
    <w:p w14:paraId="3863A60A" w14:textId="77777777" w:rsidR="002D1B25" w:rsidRDefault="002D1B25">
      <w:pPr>
        <w:pStyle w:val="Index1"/>
        <w:tabs>
          <w:tab w:val="right" w:leader="dot" w:pos="4310"/>
        </w:tabs>
        <w:rPr>
          <w:noProof/>
        </w:rPr>
      </w:pPr>
      <w:r>
        <w:rPr>
          <w:noProof/>
        </w:rPr>
        <w:t>Overview</w:t>
      </w:r>
    </w:p>
    <w:p w14:paraId="61E5AA51" w14:textId="77777777" w:rsidR="002D1B25" w:rsidRDefault="002D1B25">
      <w:pPr>
        <w:pStyle w:val="Index2"/>
        <w:tabs>
          <w:tab w:val="right" w:leader="dot" w:pos="4310"/>
        </w:tabs>
        <w:rPr>
          <w:noProof/>
        </w:rPr>
      </w:pPr>
      <w:r>
        <w:rPr>
          <w:noProof/>
        </w:rPr>
        <w:t>DBS Calls, 176</w:t>
      </w:r>
    </w:p>
    <w:p w14:paraId="42C3D9B7" w14:textId="77777777" w:rsidR="002D1B25" w:rsidRDefault="002D1B25">
      <w:pPr>
        <w:pStyle w:val="IndexHeading"/>
        <w:rPr>
          <w:rFonts w:asciiTheme="minorHAnsi" w:eastAsiaTheme="minorEastAsia" w:hAnsiTheme="minorHAnsi" w:cstheme="minorBidi"/>
          <w:b w:val="0"/>
          <w:bCs/>
        </w:rPr>
      </w:pPr>
      <w:r>
        <w:t>P</w:t>
      </w:r>
    </w:p>
    <w:p w14:paraId="6E8417B8" w14:textId="77777777" w:rsidR="002D1B25" w:rsidRDefault="002D1B25">
      <w:pPr>
        <w:pStyle w:val="Index1"/>
        <w:tabs>
          <w:tab w:val="right" w:leader="dot" w:pos="4310"/>
        </w:tabs>
        <w:rPr>
          <w:noProof/>
        </w:rPr>
      </w:pPr>
      <w:r>
        <w:rPr>
          <w:noProof/>
        </w:rPr>
        <w:t>PACKAGE (#9.4) File, 616, 617, 622, 623, 624, 625, 626, 627, 628, 631, 633, 636, 638, 642</w:t>
      </w:r>
    </w:p>
    <w:p w14:paraId="5C8EF0AB" w14:textId="77777777" w:rsidR="002D1B25" w:rsidRDefault="002D1B25">
      <w:pPr>
        <w:pStyle w:val="Index2"/>
        <w:tabs>
          <w:tab w:val="right" w:leader="dot" w:pos="4310"/>
        </w:tabs>
        <w:rPr>
          <w:noProof/>
        </w:rPr>
      </w:pPr>
      <w:r>
        <w:rPr>
          <w:noProof/>
        </w:rPr>
        <w:t>DIFROM, 617</w:t>
      </w:r>
    </w:p>
    <w:p w14:paraId="72B3AFA7" w14:textId="77777777" w:rsidR="002D1B25" w:rsidRDefault="002D1B25">
      <w:pPr>
        <w:pStyle w:val="Index3"/>
        <w:tabs>
          <w:tab w:val="right" w:leader="dot" w:pos="4310"/>
        </w:tabs>
        <w:rPr>
          <w:noProof/>
        </w:rPr>
      </w:pPr>
      <w:r w:rsidRPr="00BA3122">
        <w:rPr>
          <w:noProof/>
          <w:snapToGrid w:val="0"/>
        </w:rPr>
        <w:t>ENVIRONMENT CHECK ROUTINE</w:t>
      </w:r>
      <w:r>
        <w:rPr>
          <w:noProof/>
        </w:rPr>
        <w:t>, 618</w:t>
      </w:r>
    </w:p>
    <w:p w14:paraId="72668A35" w14:textId="77777777" w:rsidR="002D1B25" w:rsidRDefault="002D1B25">
      <w:pPr>
        <w:pStyle w:val="Index3"/>
        <w:tabs>
          <w:tab w:val="right" w:leader="dot" w:pos="4310"/>
        </w:tabs>
        <w:rPr>
          <w:noProof/>
        </w:rPr>
      </w:pPr>
      <w:r w:rsidRPr="00BA3122">
        <w:rPr>
          <w:noProof/>
          <w:snapToGrid w:val="0"/>
        </w:rPr>
        <w:t>EXCLUDED NAME SPACE</w:t>
      </w:r>
      <w:r>
        <w:rPr>
          <w:noProof/>
        </w:rPr>
        <w:t>, 618</w:t>
      </w:r>
    </w:p>
    <w:p w14:paraId="62D10CDC" w14:textId="77777777" w:rsidR="002D1B25" w:rsidRDefault="002D1B25">
      <w:pPr>
        <w:pStyle w:val="Index3"/>
        <w:tabs>
          <w:tab w:val="right" w:leader="dot" w:pos="4310"/>
        </w:tabs>
        <w:rPr>
          <w:noProof/>
        </w:rPr>
      </w:pPr>
      <w:r w:rsidRPr="00BA3122">
        <w:rPr>
          <w:noProof/>
          <w:snapToGrid w:val="0"/>
        </w:rPr>
        <w:t>FILE</w:t>
      </w:r>
      <w:r>
        <w:rPr>
          <w:noProof/>
        </w:rPr>
        <w:t>, 619</w:t>
      </w:r>
    </w:p>
    <w:p w14:paraId="08E74CA3" w14:textId="77777777" w:rsidR="002D1B25" w:rsidRDefault="002D1B25">
      <w:pPr>
        <w:pStyle w:val="Index3"/>
        <w:tabs>
          <w:tab w:val="right" w:leader="dot" w:pos="4310"/>
        </w:tabs>
        <w:rPr>
          <w:noProof/>
        </w:rPr>
      </w:pPr>
      <w:r w:rsidRPr="00BA3122">
        <w:rPr>
          <w:noProof/>
          <w:snapToGrid w:val="0"/>
        </w:rPr>
        <w:t>NAME</w:t>
      </w:r>
      <w:r>
        <w:rPr>
          <w:noProof/>
        </w:rPr>
        <w:t>, 617</w:t>
      </w:r>
    </w:p>
    <w:p w14:paraId="2C73AE3B" w14:textId="77777777" w:rsidR="002D1B25" w:rsidRDefault="002D1B25">
      <w:pPr>
        <w:pStyle w:val="Index3"/>
        <w:tabs>
          <w:tab w:val="right" w:leader="dot" w:pos="4310"/>
        </w:tabs>
        <w:rPr>
          <w:noProof/>
        </w:rPr>
      </w:pPr>
      <w:r w:rsidRPr="00BA3122">
        <w:rPr>
          <w:noProof/>
        </w:rPr>
        <w:t>Other PACKAGE File Fields</w:t>
      </w:r>
      <w:r>
        <w:rPr>
          <w:noProof/>
        </w:rPr>
        <w:t>, 622</w:t>
      </w:r>
    </w:p>
    <w:p w14:paraId="6CEFDCEE" w14:textId="77777777" w:rsidR="002D1B25" w:rsidRDefault="002D1B25">
      <w:pPr>
        <w:pStyle w:val="Index3"/>
        <w:tabs>
          <w:tab w:val="right" w:leader="dot" w:pos="4310"/>
        </w:tabs>
        <w:rPr>
          <w:noProof/>
        </w:rPr>
      </w:pPr>
      <w:r w:rsidRPr="00BA3122">
        <w:rPr>
          <w:noProof/>
          <w:snapToGrid w:val="0"/>
        </w:rPr>
        <w:t>POST-INITIALIZATION ROUTINE</w:t>
      </w:r>
      <w:r>
        <w:rPr>
          <w:noProof/>
        </w:rPr>
        <w:t>, 618</w:t>
      </w:r>
    </w:p>
    <w:p w14:paraId="48FB8BF3" w14:textId="77777777" w:rsidR="002D1B25" w:rsidRDefault="002D1B25">
      <w:pPr>
        <w:pStyle w:val="Index3"/>
        <w:tabs>
          <w:tab w:val="right" w:leader="dot" w:pos="4310"/>
        </w:tabs>
        <w:rPr>
          <w:noProof/>
        </w:rPr>
      </w:pPr>
      <w:r w:rsidRPr="00BA3122">
        <w:rPr>
          <w:noProof/>
          <w:snapToGrid w:val="0"/>
        </w:rPr>
        <w:t>PREFIX</w:t>
      </w:r>
      <w:r>
        <w:rPr>
          <w:noProof/>
        </w:rPr>
        <w:t>, 617</w:t>
      </w:r>
    </w:p>
    <w:p w14:paraId="7534BBEC" w14:textId="77777777" w:rsidR="002D1B25" w:rsidRDefault="002D1B25">
      <w:pPr>
        <w:pStyle w:val="Index3"/>
        <w:tabs>
          <w:tab w:val="right" w:leader="dot" w:pos="4310"/>
        </w:tabs>
        <w:rPr>
          <w:noProof/>
        </w:rPr>
      </w:pPr>
      <w:r w:rsidRPr="00BA3122">
        <w:rPr>
          <w:noProof/>
          <w:snapToGrid w:val="0"/>
        </w:rPr>
        <w:t>PRE-INIT AFTER USER COMMIT</w:t>
      </w:r>
      <w:r>
        <w:rPr>
          <w:noProof/>
        </w:rPr>
        <w:t>, 618</w:t>
      </w:r>
    </w:p>
    <w:p w14:paraId="031A33FD" w14:textId="77777777" w:rsidR="002D1B25" w:rsidRDefault="002D1B25">
      <w:pPr>
        <w:pStyle w:val="Index3"/>
        <w:tabs>
          <w:tab w:val="right" w:leader="dot" w:pos="4310"/>
        </w:tabs>
        <w:rPr>
          <w:noProof/>
        </w:rPr>
      </w:pPr>
      <w:r w:rsidRPr="00BA3122">
        <w:rPr>
          <w:noProof/>
          <w:snapToGrid w:val="0"/>
        </w:rPr>
        <w:t>Template Multiples</w:t>
      </w:r>
      <w:r>
        <w:rPr>
          <w:noProof/>
        </w:rPr>
        <w:t>, 618</w:t>
      </w:r>
    </w:p>
    <w:p w14:paraId="1F493014" w14:textId="77777777" w:rsidR="002D1B25" w:rsidRDefault="002D1B25">
      <w:pPr>
        <w:pStyle w:val="Index1"/>
        <w:tabs>
          <w:tab w:val="right" w:leader="dot" w:pos="4310"/>
        </w:tabs>
        <w:rPr>
          <w:noProof/>
        </w:rPr>
      </w:pPr>
      <w:r>
        <w:rPr>
          <w:noProof/>
        </w:rPr>
        <w:t>PACKAGE (#9.4)File, 628</w:t>
      </w:r>
    </w:p>
    <w:p w14:paraId="55C62777" w14:textId="77777777" w:rsidR="002D1B25" w:rsidRDefault="002D1B25">
      <w:pPr>
        <w:pStyle w:val="Index1"/>
        <w:tabs>
          <w:tab w:val="right" w:leader="dot" w:pos="4310"/>
        </w:tabs>
        <w:rPr>
          <w:noProof/>
        </w:rPr>
      </w:pPr>
      <w:r w:rsidRPr="00BA3122">
        <w:rPr>
          <w:noProof/>
        </w:rPr>
        <w:t>PACKAGE FILE ENTRIES</w:t>
      </w:r>
      <w:r>
        <w:rPr>
          <w:noProof/>
        </w:rPr>
        <w:t>, 640</w:t>
      </w:r>
    </w:p>
    <w:p w14:paraId="2DE4D38D" w14:textId="77777777" w:rsidR="002D1B25" w:rsidRDefault="002D1B25">
      <w:pPr>
        <w:pStyle w:val="Index1"/>
        <w:tabs>
          <w:tab w:val="right" w:leader="dot" w:pos="4310"/>
        </w:tabs>
        <w:rPr>
          <w:noProof/>
        </w:rPr>
      </w:pPr>
      <w:r>
        <w:rPr>
          <w:noProof/>
        </w:rPr>
        <w:t>Package Identification</w:t>
      </w:r>
    </w:p>
    <w:p w14:paraId="3E94A176" w14:textId="77777777" w:rsidR="002D1B25" w:rsidRDefault="002D1B25">
      <w:pPr>
        <w:pStyle w:val="Index2"/>
        <w:tabs>
          <w:tab w:val="right" w:leader="dot" w:pos="4310"/>
        </w:tabs>
        <w:rPr>
          <w:noProof/>
        </w:rPr>
      </w:pPr>
      <w:r>
        <w:rPr>
          <w:noProof/>
        </w:rPr>
        <w:t>DIFROM, 625</w:t>
      </w:r>
    </w:p>
    <w:p w14:paraId="67031284" w14:textId="77777777" w:rsidR="002D1B25" w:rsidRDefault="002D1B25">
      <w:pPr>
        <w:pStyle w:val="Index1"/>
        <w:tabs>
          <w:tab w:val="right" w:leader="dot" w:pos="4310"/>
        </w:tabs>
        <w:rPr>
          <w:noProof/>
        </w:rPr>
      </w:pPr>
      <w:r w:rsidRPr="00BA3122">
        <w:rPr>
          <w:noProof/>
        </w:rPr>
        <w:t>PACKAGE PARAMETERS</w:t>
      </w:r>
      <w:r>
        <w:rPr>
          <w:noProof/>
        </w:rPr>
        <w:t>, 640</w:t>
      </w:r>
    </w:p>
    <w:p w14:paraId="7BEA4C4F" w14:textId="77777777" w:rsidR="002D1B25" w:rsidRDefault="002D1B25">
      <w:pPr>
        <w:pStyle w:val="Index1"/>
        <w:tabs>
          <w:tab w:val="right" w:leader="dot" w:pos="4310"/>
        </w:tabs>
        <w:rPr>
          <w:noProof/>
        </w:rPr>
      </w:pPr>
      <w:r>
        <w:rPr>
          <w:noProof/>
        </w:rPr>
        <w:t>Package Revision Data</w:t>
      </w:r>
    </w:p>
    <w:p w14:paraId="667E644A" w14:textId="77777777" w:rsidR="002D1B25" w:rsidRDefault="002D1B25">
      <w:pPr>
        <w:pStyle w:val="Index2"/>
        <w:tabs>
          <w:tab w:val="right" w:leader="dot" w:pos="4310"/>
        </w:tabs>
        <w:rPr>
          <w:noProof/>
        </w:rPr>
      </w:pPr>
      <w:r>
        <w:rPr>
          <w:noProof/>
        </w:rPr>
        <w:t>Global File Structure, 574</w:t>
      </w:r>
    </w:p>
    <w:p w14:paraId="19DA52D0" w14:textId="77777777" w:rsidR="002D1B25" w:rsidRDefault="002D1B25">
      <w:pPr>
        <w:pStyle w:val="Index2"/>
        <w:tabs>
          <w:tab w:val="right" w:leader="dot" w:pos="4310"/>
        </w:tabs>
        <w:rPr>
          <w:noProof/>
        </w:rPr>
      </w:pPr>
      <w:r>
        <w:rPr>
          <w:noProof/>
        </w:rPr>
        <w:t>Initializer</w:t>
      </w:r>
    </w:p>
    <w:p w14:paraId="67A7A690" w14:textId="77777777" w:rsidR="002D1B25" w:rsidRDefault="002D1B25">
      <w:pPr>
        <w:pStyle w:val="Index3"/>
        <w:tabs>
          <w:tab w:val="right" w:leader="dot" w:pos="4310"/>
        </w:tabs>
        <w:rPr>
          <w:noProof/>
        </w:rPr>
      </w:pPr>
      <w:r>
        <w:rPr>
          <w:noProof/>
        </w:rPr>
        <w:t>PRD^DILFD, 354</w:t>
      </w:r>
    </w:p>
    <w:p w14:paraId="25ADDA93" w14:textId="77777777" w:rsidR="002D1B25" w:rsidRDefault="002D1B25">
      <w:pPr>
        <w:pStyle w:val="Index1"/>
        <w:tabs>
          <w:tab w:val="right" w:leader="dot" w:pos="4310"/>
        </w:tabs>
        <w:rPr>
          <w:noProof/>
        </w:rPr>
      </w:pPr>
      <w:r w:rsidRPr="00BA3122">
        <w:rPr>
          <w:noProof/>
        </w:rPr>
        <w:t>Page Coordinate</w:t>
      </w:r>
    </w:p>
    <w:p w14:paraId="19A70156" w14:textId="77777777" w:rsidR="002D1B25" w:rsidRDefault="002D1B25">
      <w:pPr>
        <w:pStyle w:val="Index2"/>
        <w:tabs>
          <w:tab w:val="right" w:leader="dot" w:pos="4310"/>
        </w:tabs>
        <w:rPr>
          <w:noProof/>
        </w:rPr>
      </w:pPr>
      <w:r w:rsidRPr="00BA3122">
        <w:rPr>
          <w:noProof/>
        </w:rPr>
        <w:t>ScreenMan Forms Page Property</w:t>
      </w:r>
      <w:r>
        <w:rPr>
          <w:noProof/>
        </w:rPr>
        <w:t>, 389</w:t>
      </w:r>
    </w:p>
    <w:p w14:paraId="36EB021B" w14:textId="77777777" w:rsidR="002D1B25" w:rsidRDefault="002D1B25">
      <w:pPr>
        <w:pStyle w:val="Index1"/>
        <w:tabs>
          <w:tab w:val="right" w:leader="dot" w:pos="4310"/>
        </w:tabs>
        <w:rPr>
          <w:noProof/>
        </w:rPr>
      </w:pPr>
      <w:r>
        <w:rPr>
          <w:noProof/>
        </w:rPr>
        <w:t>Pages</w:t>
      </w:r>
    </w:p>
    <w:p w14:paraId="70BC92AF" w14:textId="77777777" w:rsidR="002D1B25" w:rsidRDefault="002D1B25">
      <w:pPr>
        <w:pStyle w:val="Index2"/>
        <w:tabs>
          <w:tab w:val="right" w:leader="dot" w:pos="4310"/>
        </w:tabs>
        <w:rPr>
          <w:noProof/>
        </w:rPr>
      </w:pPr>
      <w:r>
        <w:rPr>
          <w:noProof/>
        </w:rPr>
        <w:t>Adding Blocks with ScreenMan Form Editor, 419</w:t>
      </w:r>
    </w:p>
    <w:p w14:paraId="0D542B5A" w14:textId="77777777" w:rsidR="002D1B25" w:rsidRDefault="002D1B25">
      <w:pPr>
        <w:pStyle w:val="Index2"/>
        <w:tabs>
          <w:tab w:val="right" w:leader="dot" w:pos="4310"/>
        </w:tabs>
        <w:rPr>
          <w:noProof/>
        </w:rPr>
      </w:pPr>
      <w:r>
        <w:rPr>
          <w:noProof/>
        </w:rPr>
        <w:t>ScreenMan Forms</w:t>
      </w:r>
    </w:p>
    <w:p w14:paraId="710FE533" w14:textId="77777777" w:rsidR="002D1B25" w:rsidRDefault="002D1B25">
      <w:pPr>
        <w:pStyle w:val="Index3"/>
        <w:tabs>
          <w:tab w:val="right" w:leader="dot" w:pos="4310"/>
        </w:tabs>
        <w:rPr>
          <w:noProof/>
        </w:rPr>
      </w:pPr>
      <w:r>
        <w:rPr>
          <w:noProof/>
        </w:rPr>
        <w:t>Properties, 389</w:t>
      </w:r>
    </w:p>
    <w:p w14:paraId="09D8B6A3" w14:textId="77777777" w:rsidR="002D1B25" w:rsidRDefault="002D1B25">
      <w:pPr>
        <w:pStyle w:val="Index4"/>
        <w:tabs>
          <w:tab w:val="right" w:leader="dot" w:pos="4310"/>
        </w:tabs>
        <w:rPr>
          <w:noProof/>
        </w:rPr>
      </w:pPr>
      <w:r w:rsidRPr="00BA3122">
        <w:rPr>
          <w:noProof/>
        </w:rPr>
        <w:t>Header Block</w:t>
      </w:r>
      <w:r>
        <w:rPr>
          <w:noProof/>
        </w:rPr>
        <w:t>, 390</w:t>
      </w:r>
    </w:p>
    <w:p w14:paraId="59E34E46" w14:textId="77777777" w:rsidR="002D1B25" w:rsidRDefault="002D1B25">
      <w:pPr>
        <w:pStyle w:val="Index4"/>
        <w:tabs>
          <w:tab w:val="right" w:leader="dot" w:pos="4310"/>
        </w:tabs>
        <w:rPr>
          <w:noProof/>
        </w:rPr>
      </w:pPr>
      <w:r w:rsidRPr="00BA3122">
        <w:rPr>
          <w:noProof/>
        </w:rPr>
        <w:t>Is This a Pop-Up Page?</w:t>
      </w:r>
      <w:r>
        <w:rPr>
          <w:noProof/>
        </w:rPr>
        <w:t>, 390</w:t>
      </w:r>
    </w:p>
    <w:p w14:paraId="003EC314" w14:textId="77777777" w:rsidR="002D1B25" w:rsidRDefault="002D1B25">
      <w:pPr>
        <w:pStyle w:val="Index4"/>
        <w:tabs>
          <w:tab w:val="right" w:leader="dot" w:pos="4310"/>
        </w:tabs>
        <w:rPr>
          <w:noProof/>
        </w:rPr>
      </w:pPr>
      <w:r w:rsidRPr="00BA3122">
        <w:rPr>
          <w:noProof/>
        </w:rPr>
        <w:t>Lower Right Coordinate</w:t>
      </w:r>
      <w:r>
        <w:rPr>
          <w:noProof/>
        </w:rPr>
        <w:t>, 389</w:t>
      </w:r>
    </w:p>
    <w:p w14:paraId="02CE7C1C" w14:textId="77777777" w:rsidR="002D1B25" w:rsidRDefault="002D1B25">
      <w:pPr>
        <w:pStyle w:val="Index4"/>
        <w:tabs>
          <w:tab w:val="right" w:leader="dot" w:pos="4310"/>
        </w:tabs>
        <w:rPr>
          <w:noProof/>
        </w:rPr>
      </w:pPr>
      <w:r w:rsidRPr="00BA3122">
        <w:rPr>
          <w:noProof/>
        </w:rPr>
        <w:t>Name</w:t>
      </w:r>
      <w:r>
        <w:rPr>
          <w:noProof/>
        </w:rPr>
        <w:t>, 389</w:t>
      </w:r>
    </w:p>
    <w:p w14:paraId="467BE73C" w14:textId="77777777" w:rsidR="002D1B25" w:rsidRDefault="002D1B25">
      <w:pPr>
        <w:pStyle w:val="Index4"/>
        <w:tabs>
          <w:tab w:val="right" w:leader="dot" w:pos="4310"/>
        </w:tabs>
        <w:rPr>
          <w:noProof/>
        </w:rPr>
      </w:pPr>
      <w:r w:rsidRPr="00BA3122">
        <w:rPr>
          <w:noProof/>
        </w:rPr>
        <w:t>Next Page</w:t>
      </w:r>
      <w:r>
        <w:rPr>
          <w:noProof/>
        </w:rPr>
        <w:t>, 390</w:t>
      </w:r>
    </w:p>
    <w:p w14:paraId="1A62BF54" w14:textId="77777777" w:rsidR="002D1B25" w:rsidRDefault="002D1B25">
      <w:pPr>
        <w:pStyle w:val="Index4"/>
        <w:tabs>
          <w:tab w:val="right" w:leader="dot" w:pos="4310"/>
        </w:tabs>
        <w:rPr>
          <w:noProof/>
        </w:rPr>
      </w:pPr>
      <w:r w:rsidRPr="00BA3122">
        <w:rPr>
          <w:noProof/>
        </w:rPr>
        <w:t>Number</w:t>
      </w:r>
      <w:r>
        <w:rPr>
          <w:noProof/>
        </w:rPr>
        <w:t>, 389</w:t>
      </w:r>
    </w:p>
    <w:p w14:paraId="5952CB90" w14:textId="77777777" w:rsidR="002D1B25" w:rsidRDefault="002D1B25">
      <w:pPr>
        <w:pStyle w:val="Index4"/>
        <w:tabs>
          <w:tab w:val="right" w:leader="dot" w:pos="4310"/>
        </w:tabs>
        <w:rPr>
          <w:noProof/>
        </w:rPr>
      </w:pPr>
      <w:r w:rsidRPr="00BA3122">
        <w:rPr>
          <w:noProof/>
        </w:rPr>
        <w:t>Page Coordinate</w:t>
      </w:r>
      <w:r>
        <w:rPr>
          <w:noProof/>
        </w:rPr>
        <w:t>, 389</w:t>
      </w:r>
    </w:p>
    <w:p w14:paraId="5858292E" w14:textId="77777777" w:rsidR="002D1B25" w:rsidRDefault="002D1B25">
      <w:pPr>
        <w:pStyle w:val="Index4"/>
        <w:tabs>
          <w:tab w:val="right" w:leader="dot" w:pos="4310"/>
        </w:tabs>
        <w:rPr>
          <w:noProof/>
        </w:rPr>
      </w:pPr>
      <w:r w:rsidRPr="00BA3122">
        <w:rPr>
          <w:noProof/>
        </w:rPr>
        <w:t>Parent Field</w:t>
      </w:r>
      <w:r>
        <w:rPr>
          <w:noProof/>
        </w:rPr>
        <w:t>, 391</w:t>
      </w:r>
    </w:p>
    <w:p w14:paraId="4930A9B2" w14:textId="77777777" w:rsidR="002D1B25" w:rsidRDefault="002D1B25">
      <w:pPr>
        <w:pStyle w:val="Index4"/>
        <w:tabs>
          <w:tab w:val="right" w:leader="dot" w:pos="4310"/>
        </w:tabs>
        <w:rPr>
          <w:noProof/>
        </w:rPr>
      </w:pPr>
      <w:r w:rsidRPr="00BA3122">
        <w:rPr>
          <w:noProof/>
        </w:rPr>
        <w:t>Post Action</w:t>
      </w:r>
      <w:r>
        <w:rPr>
          <w:noProof/>
        </w:rPr>
        <w:t>, 391</w:t>
      </w:r>
    </w:p>
    <w:p w14:paraId="6AEADF4A" w14:textId="77777777" w:rsidR="002D1B25" w:rsidRDefault="002D1B25">
      <w:pPr>
        <w:pStyle w:val="Index4"/>
        <w:tabs>
          <w:tab w:val="right" w:leader="dot" w:pos="4310"/>
        </w:tabs>
        <w:rPr>
          <w:noProof/>
        </w:rPr>
      </w:pPr>
      <w:r w:rsidRPr="00BA3122">
        <w:rPr>
          <w:noProof/>
        </w:rPr>
        <w:t>Pre Action</w:t>
      </w:r>
      <w:r>
        <w:rPr>
          <w:noProof/>
        </w:rPr>
        <w:t>, 391</w:t>
      </w:r>
    </w:p>
    <w:p w14:paraId="4F84FA9D" w14:textId="77777777" w:rsidR="002D1B25" w:rsidRDefault="002D1B25">
      <w:pPr>
        <w:pStyle w:val="Index4"/>
        <w:tabs>
          <w:tab w:val="right" w:leader="dot" w:pos="4310"/>
        </w:tabs>
        <w:rPr>
          <w:noProof/>
        </w:rPr>
      </w:pPr>
      <w:r w:rsidRPr="00BA3122">
        <w:rPr>
          <w:noProof/>
        </w:rPr>
        <w:t>Previous Page</w:t>
      </w:r>
      <w:r>
        <w:rPr>
          <w:noProof/>
        </w:rPr>
        <w:t>, 390</w:t>
      </w:r>
    </w:p>
    <w:p w14:paraId="3B8F460E" w14:textId="77777777" w:rsidR="002D1B25" w:rsidRDefault="002D1B25">
      <w:pPr>
        <w:pStyle w:val="Index1"/>
        <w:tabs>
          <w:tab w:val="right" w:leader="dot" w:pos="4310"/>
        </w:tabs>
        <w:rPr>
          <w:noProof/>
        </w:rPr>
      </w:pPr>
      <w:r>
        <w:rPr>
          <w:noProof/>
        </w:rPr>
        <w:t>Parameters</w:t>
      </w:r>
    </w:p>
    <w:p w14:paraId="027F6BF2" w14:textId="77777777" w:rsidR="002D1B25" w:rsidRDefault="002D1B25">
      <w:pPr>
        <w:pStyle w:val="Index2"/>
        <w:tabs>
          <w:tab w:val="right" w:leader="dot" w:pos="4310"/>
        </w:tabs>
        <w:rPr>
          <w:noProof/>
        </w:rPr>
      </w:pPr>
      <w:r>
        <w:rPr>
          <w:noProof/>
        </w:rPr>
        <w:t>FIND^DIC Parameters</w:t>
      </w:r>
    </w:p>
    <w:p w14:paraId="6D5CC2C2" w14:textId="77777777" w:rsidR="002D1B25" w:rsidRDefault="002D1B25">
      <w:pPr>
        <w:pStyle w:val="Index3"/>
        <w:tabs>
          <w:tab w:val="right" w:leader="dot" w:pos="4310"/>
        </w:tabs>
        <w:rPr>
          <w:noProof/>
        </w:rPr>
      </w:pPr>
      <w:r>
        <w:rPr>
          <w:noProof/>
        </w:rPr>
        <w:t>Entity, 535</w:t>
      </w:r>
    </w:p>
    <w:p w14:paraId="1AA86DE3" w14:textId="77777777" w:rsidR="002D1B25" w:rsidRDefault="002D1B25">
      <w:pPr>
        <w:pStyle w:val="Index1"/>
        <w:tabs>
          <w:tab w:val="right" w:leader="dot" w:pos="4310"/>
        </w:tabs>
        <w:rPr>
          <w:noProof/>
        </w:rPr>
      </w:pPr>
      <w:r w:rsidRPr="00BA3122">
        <w:rPr>
          <w:noProof/>
        </w:rPr>
        <w:lastRenderedPageBreak/>
        <w:t>Parent Field</w:t>
      </w:r>
    </w:p>
    <w:p w14:paraId="4A8C6D1D" w14:textId="77777777" w:rsidR="002D1B25" w:rsidRDefault="002D1B25">
      <w:pPr>
        <w:pStyle w:val="Index2"/>
        <w:tabs>
          <w:tab w:val="right" w:leader="dot" w:pos="4310"/>
        </w:tabs>
        <w:rPr>
          <w:noProof/>
        </w:rPr>
      </w:pPr>
      <w:r w:rsidRPr="00BA3122">
        <w:rPr>
          <w:noProof/>
        </w:rPr>
        <w:t>ScreenMan Forms Page Property</w:t>
      </w:r>
      <w:r>
        <w:rPr>
          <w:noProof/>
        </w:rPr>
        <w:t>, 391</w:t>
      </w:r>
    </w:p>
    <w:p w14:paraId="0842CE9A" w14:textId="77777777" w:rsidR="002D1B25" w:rsidRDefault="002D1B25">
      <w:pPr>
        <w:pStyle w:val="Index1"/>
        <w:tabs>
          <w:tab w:val="right" w:leader="dot" w:pos="4310"/>
        </w:tabs>
        <w:rPr>
          <w:noProof/>
        </w:rPr>
      </w:pPr>
      <w:r>
        <w:rPr>
          <w:noProof/>
        </w:rPr>
        <w:t>Partial Update using ^DD(FILE,FIELD,“DT”)</w:t>
      </w:r>
    </w:p>
    <w:p w14:paraId="05FC8DFD" w14:textId="77777777" w:rsidR="002D1B25" w:rsidRDefault="002D1B25">
      <w:pPr>
        <w:pStyle w:val="Index2"/>
        <w:tabs>
          <w:tab w:val="right" w:leader="dot" w:pos="4310"/>
        </w:tabs>
        <w:rPr>
          <w:noProof/>
        </w:rPr>
      </w:pPr>
      <w:r>
        <w:rPr>
          <w:noProof/>
        </w:rPr>
        <w:t>PARTIAL2^DDD, 515</w:t>
      </w:r>
    </w:p>
    <w:p w14:paraId="44DFE48C" w14:textId="77777777" w:rsidR="002D1B25" w:rsidRDefault="002D1B25">
      <w:pPr>
        <w:pStyle w:val="Index1"/>
        <w:tabs>
          <w:tab w:val="right" w:leader="dot" w:pos="4310"/>
        </w:tabs>
        <w:rPr>
          <w:noProof/>
        </w:rPr>
      </w:pPr>
      <w:r>
        <w:rPr>
          <w:noProof/>
        </w:rPr>
        <w:t>Partial Update using ^DIC(DDD,“%MSC”)</w:t>
      </w:r>
    </w:p>
    <w:p w14:paraId="5C4FAD31" w14:textId="77777777" w:rsidR="002D1B25" w:rsidRDefault="002D1B25">
      <w:pPr>
        <w:pStyle w:val="Index2"/>
        <w:tabs>
          <w:tab w:val="right" w:leader="dot" w:pos="4310"/>
        </w:tabs>
        <w:rPr>
          <w:noProof/>
        </w:rPr>
      </w:pPr>
      <w:r>
        <w:rPr>
          <w:noProof/>
        </w:rPr>
        <w:t>PARTIAL1^DDD, 514</w:t>
      </w:r>
    </w:p>
    <w:p w14:paraId="77B424F0" w14:textId="77777777" w:rsidR="002D1B25" w:rsidRDefault="002D1B25">
      <w:pPr>
        <w:pStyle w:val="Index1"/>
        <w:tabs>
          <w:tab w:val="right" w:leader="dot" w:pos="4310"/>
        </w:tabs>
        <w:rPr>
          <w:noProof/>
        </w:rPr>
      </w:pPr>
      <w:r>
        <w:rPr>
          <w:noProof/>
        </w:rPr>
        <w:t>PARTIAL1^DDD, 514</w:t>
      </w:r>
    </w:p>
    <w:p w14:paraId="54F9F9DB" w14:textId="77777777" w:rsidR="002D1B25" w:rsidRDefault="002D1B25">
      <w:pPr>
        <w:pStyle w:val="Index1"/>
        <w:tabs>
          <w:tab w:val="right" w:leader="dot" w:pos="4310"/>
        </w:tabs>
        <w:rPr>
          <w:noProof/>
        </w:rPr>
      </w:pPr>
      <w:r>
        <w:rPr>
          <w:noProof/>
        </w:rPr>
        <w:t>PARTIAL2^DDD, 515</w:t>
      </w:r>
    </w:p>
    <w:p w14:paraId="14F32B57" w14:textId="77777777" w:rsidR="002D1B25" w:rsidRDefault="002D1B25">
      <w:pPr>
        <w:pStyle w:val="Index1"/>
        <w:tabs>
          <w:tab w:val="right" w:leader="dot" w:pos="4310"/>
        </w:tabs>
        <w:rPr>
          <w:noProof/>
        </w:rPr>
      </w:pPr>
      <w:r>
        <w:rPr>
          <w:noProof/>
        </w:rPr>
        <w:t>PATIENT (#2) File, 488, 535, 541, 545, 547, 549, 552, 601, 603</w:t>
      </w:r>
    </w:p>
    <w:p w14:paraId="4FD267D8" w14:textId="77777777" w:rsidR="002D1B25" w:rsidRDefault="002D1B25">
      <w:pPr>
        <w:pStyle w:val="Index1"/>
        <w:tabs>
          <w:tab w:val="right" w:leader="dot" w:pos="4310"/>
        </w:tabs>
        <w:rPr>
          <w:noProof/>
        </w:rPr>
      </w:pPr>
      <w:r w:rsidRPr="00BA3122">
        <w:rPr>
          <w:noProof/>
        </w:rPr>
        <w:t>Pointer Link</w:t>
      </w:r>
    </w:p>
    <w:p w14:paraId="55E6AEFF" w14:textId="77777777" w:rsidR="002D1B25" w:rsidRDefault="002D1B25">
      <w:pPr>
        <w:pStyle w:val="Index2"/>
        <w:tabs>
          <w:tab w:val="right" w:leader="dot" w:pos="4310"/>
        </w:tabs>
        <w:rPr>
          <w:noProof/>
        </w:rPr>
      </w:pPr>
      <w:r w:rsidRPr="00BA3122">
        <w:rPr>
          <w:noProof/>
        </w:rPr>
        <w:t>ScreenMan Forms Block Properties</w:t>
      </w:r>
      <w:r>
        <w:rPr>
          <w:noProof/>
        </w:rPr>
        <w:t>, 392</w:t>
      </w:r>
    </w:p>
    <w:p w14:paraId="0DD44B33" w14:textId="77777777" w:rsidR="002D1B25" w:rsidRDefault="002D1B25">
      <w:pPr>
        <w:pStyle w:val="Index1"/>
        <w:tabs>
          <w:tab w:val="right" w:leader="dot" w:pos="4310"/>
        </w:tabs>
        <w:rPr>
          <w:noProof/>
        </w:rPr>
      </w:pPr>
      <w:r>
        <w:rPr>
          <w:noProof/>
        </w:rPr>
        <w:t>Policies</w:t>
      </w:r>
    </w:p>
    <w:p w14:paraId="24559FD9" w14:textId="77777777" w:rsidR="002D1B25" w:rsidRDefault="002D1B25">
      <w:pPr>
        <w:pStyle w:val="Index2"/>
        <w:tabs>
          <w:tab w:val="right" w:leader="dot" w:pos="4310"/>
        </w:tabs>
        <w:rPr>
          <w:noProof/>
        </w:rPr>
      </w:pPr>
      <w:r>
        <w:rPr>
          <w:noProof/>
        </w:rPr>
        <w:t>Data Access, 547</w:t>
      </w:r>
    </w:p>
    <w:p w14:paraId="03E203C7" w14:textId="77777777" w:rsidR="002D1B25" w:rsidRDefault="002D1B25">
      <w:pPr>
        <w:pStyle w:val="Index1"/>
        <w:tabs>
          <w:tab w:val="right" w:leader="dot" w:pos="4310"/>
        </w:tabs>
        <w:rPr>
          <w:noProof/>
        </w:rPr>
      </w:pPr>
      <w:r w:rsidRPr="00BA3122">
        <w:rPr>
          <w:rFonts w:eastAsia="Times New Roman"/>
          <w:noProof/>
        </w:rPr>
        <w:t>POLICY (1.6) File</w:t>
      </w:r>
      <w:r>
        <w:rPr>
          <w:noProof/>
        </w:rPr>
        <w:t>, 477</w:t>
      </w:r>
    </w:p>
    <w:p w14:paraId="10B7A8C3" w14:textId="77777777" w:rsidR="002D1B25" w:rsidRDefault="002D1B25">
      <w:pPr>
        <w:pStyle w:val="Index1"/>
        <w:tabs>
          <w:tab w:val="right" w:leader="dot" w:pos="4310"/>
        </w:tabs>
        <w:rPr>
          <w:noProof/>
        </w:rPr>
      </w:pPr>
      <w:r>
        <w:rPr>
          <w:noProof/>
        </w:rPr>
        <w:t>Policy Evaluation</w:t>
      </w:r>
    </w:p>
    <w:p w14:paraId="70D1EE8B" w14:textId="77777777" w:rsidR="002D1B25" w:rsidRDefault="002D1B25">
      <w:pPr>
        <w:pStyle w:val="Index2"/>
        <w:tabs>
          <w:tab w:val="right" w:leader="dot" w:pos="4310"/>
        </w:tabs>
        <w:rPr>
          <w:noProof/>
        </w:rPr>
      </w:pPr>
      <w:r>
        <w:rPr>
          <w:noProof/>
        </w:rPr>
        <w:t>$$CANDO^DIAC1, 476</w:t>
      </w:r>
    </w:p>
    <w:p w14:paraId="40B9430E" w14:textId="77777777" w:rsidR="002D1B25" w:rsidRDefault="002D1B25">
      <w:pPr>
        <w:pStyle w:val="Index1"/>
        <w:tabs>
          <w:tab w:val="right" w:leader="dot" w:pos="4310"/>
        </w:tabs>
        <w:rPr>
          <w:noProof/>
        </w:rPr>
      </w:pPr>
      <w:r w:rsidRPr="00BA3122">
        <w:rPr>
          <w:noProof/>
        </w:rPr>
        <w:t>Post Action</w:t>
      </w:r>
    </w:p>
    <w:p w14:paraId="1E4E53F8" w14:textId="77777777" w:rsidR="002D1B25" w:rsidRDefault="002D1B25">
      <w:pPr>
        <w:pStyle w:val="Index2"/>
        <w:tabs>
          <w:tab w:val="right" w:leader="dot" w:pos="4310"/>
        </w:tabs>
        <w:rPr>
          <w:noProof/>
        </w:rPr>
      </w:pPr>
      <w:r w:rsidRPr="00BA3122">
        <w:rPr>
          <w:noProof/>
        </w:rPr>
        <w:t>ScreenMan Forms</w:t>
      </w:r>
    </w:p>
    <w:p w14:paraId="3DF80971" w14:textId="77777777" w:rsidR="002D1B25" w:rsidRDefault="002D1B25">
      <w:pPr>
        <w:pStyle w:val="Index3"/>
        <w:tabs>
          <w:tab w:val="right" w:leader="dot" w:pos="4310"/>
        </w:tabs>
        <w:rPr>
          <w:noProof/>
        </w:rPr>
      </w:pPr>
      <w:r w:rsidRPr="00BA3122">
        <w:rPr>
          <w:noProof/>
        </w:rPr>
        <w:t>Block Properties</w:t>
      </w:r>
      <w:r>
        <w:rPr>
          <w:noProof/>
        </w:rPr>
        <w:t>, 394</w:t>
      </w:r>
    </w:p>
    <w:p w14:paraId="6F8EFE4D" w14:textId="77777777" w:rsidR="002D1B25" w:rsidRDefault="002D1B25">
      <w:pPr>
        <w:pStyle w:val="Index3"/>
        <w:tabs>
          <w:tab w:val="right" w:leader="dot" w:pos="4310"/>
        </w:tabs>
        <w:rPr>
          <w:noProof/>
        </w:rPr>
      </w:pPr>
      <w:r w:rsidRPr="00BA3122">
        <w:rPr>
          <w:noProof/>
        </w:rPr>
        <w:t>Field Properties</w:t>
      </w:r>
      <w:r>
        <w:rPr>
          <w:noProof/>
        </w:rPr>
        <w:t>, 400</w:t>
      </w:r>
    </w:p>
    <w:p w14:paraId="5BBED066" w14:textId="77777777" w:rsidR="002D1B25" w:rsidRDefault="002D1B25">
      <w:pPr>
        <w:pStyle w:val="Index2"/>
        <w:tabs>
          <w:tab w:val="right" w:leader="dot" w:pos="4310"/>
        </w:tabs>
        <w:rPr>
          <w:noProof/>
        </w:rPr>
      </w:pPr>
      <w:r w:rsidRPr="00BA3122">
        <w:rPr>
          <w:noProof/>
        </w:rPr>
        <w:t>ScreenMan Forms Block Properties</w:t>
      </w:r>
      <w:r>
        <w:rPr>
          <w:noProof/>
        </w:rPr>
        <w:t>, 392</w:t>
      </w:r>
    </w:p>
    <w:p w14:paraId="424DBFC8" w14:textId="77777777" w:rsidR="002D1B25" w:rsidRDefault="002D1B25">
      <w:pPr>
        <w:pStyle w:val="Index2"/>
        <w:tabs>
          <w:tab w:val="right" w:leader="dot" w:pos="4310"/>
        </w:tabs>
        <w:rPr>
          <w:noProof/>
        </w:rPr>
      </w:pPr>
      <w:r w:rsidRPr="00BA3122">
        <w:rPr>
          <w:noProof/>
        </w:rPr>
        <w:t>ScreenMan Forms Form Properties</w:t>
      </w:r>
      <w:r>
        <w:rPr>
          <w:noProof/>
        </w:rPr>
        <w:t>, 388</w:t>
      </w:r>
    </w:p>
    <w:p w14:paraId="3BC3369F" w14:textId="77777777" w:rsidR="002D1B25" w:rsidRDefault="002D1B25">
      <w:pPr>
        <w:pStyle w:val="Index2"/>
        <w:tabs>
          <w:tab w:val="right" w:leader="dot" w:pos="4310"/>
        </w:tabs>
        <w:rPr>
          <w:noProof/>
        </w:rPr>
      </w:pPr>
      <w:r w:rsidRPr="00BA3122">
        <w:rPr>
          <w:noProof/>
        </w:rPr>
        <w:t>ScreenMan Forms Page Property</w:t>
      </w:r>
      <w:r>
        <w:rPr>
          <w:noProof/>
        </w:rPr>
        <w:t>, 391</w:t>
      </w:r>
    </w:p>
    <w:p w14:paraId="4B1338DE" w14:textId="77777777" w:rsidR="002D1B25" w:rsidRDefault="002D1B25">
      <w:pPr>
        <w:pStyle w:val="Index1"/>
        <w:tabs>
          <w:tab w:val="right" w:leader="dot" w:pos="4310"/>
        </w:tabs>
        <w:rPr>
          <w:noProof/>
        </w:rPr>
      </w:pPr>
      <w:r w:rsidRPr="00BA3122">
        <w:rPr>
          <w:noProof/>
        </w:rPr>
        <w:t>Post Save</w:t>
      </w:r>
    </w:p>
    <w:p w14:paraId="3B7984F3" w14:textId="77777777" w:rsidR="002D1B25" w:rsidRDefault="002D1B25">
      <w:pPr>
        <w:pStyle w:val="Index2"/>
        <w:tabs>
          <w:tab w:val="right" w:leader="dot" w:pos="4310"/>
        </w:tabs>
        <w:rPr>
          <w:noProof/>
        </w:rPr>
      </w:pPr>
      <w:r w:rsidRPr="00BA3122">
        <w:rPr>
          <w:noProof/>
        </w:rPr>
        <w:t>ScreenMan Forms Form Properties</w:t>
      </w:r>
      <w:r>
        <w:rPr>
          <w:noProof/>
        </w:rPr>
        <w:t>, 388</w:t>
      </w:r>
    </w:p>
    <w:p w14:paraId="3FEE321F" w14:textId="77777777" w:rsidR="002D1B25" w:rsidRDefault="002D1B25">
      <w:pPr>
        <w:pStyle w:val="Index1"/>
        <w:tabs>
          <w:tab w:val="right" w:leader="dot" w:pos="4310"/>
        </w:tabs>
        <w:rPr>
          <w:noProof/>
        </w:rPr>
      </w:pPr>
      <w:r>
        <w:rPr>
          <w:noProof/>
        </w:rPr>
        <w:t>POST^DDBRZIS, 469</w:t>
      </w:r>
    </w:p>
    <w:p w14:paraId="3005B2EB" w14:textId="77777777" w:rsidR="002D1B25" w:rsidRDefault="002D1B25">
      <w:pPr>
        <w:pStyle w:val="Index1"/>
        <w:tabs>
          <w:tab w:val="right" w:leader="dot" w:pos="4310"/>
        </w:tabs>
        <w:rPr>
          <w:noProof/>
        </w:rPr>
      </w:pPr>
      <w:r>
        <w:rPr>
          <w:noProof/>
        </w:rPr>
        <w:t>Post-Action</w:t>
      </w:r>
    </w:p>
    <w:p w14:paraId="65ADAB2C" w14:textId="77777777" w:rsidR="002D1B25" w:rsidRDefault="002D1B25">
      <w:pPr>
        <w:pStyle w:val="Index2"/>
        <w:tabs>
          <w:tab w:val="right" w:leader="dot" w:pos="4310"/>
        </w:tabs>
        <w:rPr>
          <w:noProof/>
        </w:rPr>
      </w:pPr>
      <w:r>
        <w:rPr>
          <w:noProof/>
        </w:rPr>
        <w:t>Global File Structure, 570</w:t>
      </w:r>
    </w:p>
    <w:p w14:paraId="528CB3F7" w14:textId="77777777" w:rsidR="002D1B25" w:rsidRDefault="002D1B25">
      <w:pPr>
        <w:pStyle w:val="Index1"/>
        <w:tabs>
          <w:tab w:val="right" w:leader="dot" w:pos="4310"/>
        </w:tabs>
        <w:rPr>
          <w:noProof/>
        </w:rPr>
      </w:pPr>
      <w:r w:rsidRPr="00BA3122">
        <w:rPr>
          <w:noProof/>
          <w:snapToGrid w:val="0"/>
        </w:rPr>
        <w:t>POST-INITIALIZATION ROUTINE</w:t>
      </w:r>
    </w:p>
    <w:p w14:paraId="7AE0E3AB" w14:textId="77777777" w:rsidR="002D1B25" w:rsidRDefault="002D1B25">
      <w:pPr>
        <w:pStyle w:val="Index2"/>
        <w:tabs>
          <w:tab w:val="right" w:leader="dot" w:pos="4310"/>
        </w:tabs>
        <w:rPr>
          <w:noProof/>
        </w:rPr>
      </w:pPr>
      <w:r w:rsidRPr="00BA3122">
        <w:rPr>
          <w:noProof/>
          <w:snapToGrid w:val="0"/>
        </w:rPr>
        <w:t>PACKAGE File and DIFROM</w:t>
      </w:r>
      <w:r>
        <w:rPr>
          <w:noProof/>
        </w:rPr>
        <w:t>, 618</w:t>
      </w:r>
    </w:p>
    <w:p w14:paraId="208B0844" w14:textId="77777777" w:rsidR="002D1B25" w:rsidRDefault="002D1B25">
      <w:pPr>
        <w:pStyle w:val="Index1"/>
        <w:tabs>
          <w:tab w:val="right" w:leader="dot" w:pos="4310"/>
        </w:tabs>
        <w:rPr>
          <w:noProof/>
        </w:rPr>
      </w:pPr>
      <w:r>
        <w:rPr>
          <w:noProof/>
        </w:rPr>
        <w:t>Post-Selection Action</w:t>
      </w:r>
    </w:p>
    <w:p w14:paraId="10C8D6F9" w14:textId="77777777" w:rsidR="002D1B25" w:rsidRDefault="002D1B25">
      <w:pPr>
        <w:pStyle w:val="Index2"/>
        <w:tabs>
          <w:tab w:val="right" w:leader="dot" w:pos="4310"/>
        </w:tabs>
        <w:rPr>
          <w:noProof/>
        </w:rPr>
      </w:pPr>
      <w:r>
        <w:rPr>
          <w:noProof/>
        </w:rPr>
        <w:t>Advanced File Definition, 597</w:t>
      </w:r>
    </w:p>
    <w:p w14:paraId="03EBBFC4" w14:textId="77777777" w:rsidR="002D1B25" w:rsidRDefault="002D1B25">
      <w:pPr>
        <w:pStyle w:val="Index1"/>
        <w:tabs>
          <w:tab w:val="right" w:leader="dot" w:pos="4310"/>
        </w:tabs>
        <w:rPr>
          <w:noProof/>
        </w:rPr>
      </w:pPr>
      <w:r>
        <w:rPr>
          <w:noProof/>
        </w:rPr>
        <w:t>PRD^DILFD, 354</w:t>
      </w:r>
    </w:p>
    <w:p w14:paraId="06286340" w14:textId="77777777" w:rsidR="002D1B25" w:rsidRDefault="002D1B25">
      <w:pPr>
        <w:pStyle w:val="Index1"/>
        <w:tabs>
          <w:tab w:val="right" w:leader="dot" w:pos="4310"/>
        </w:tabs>
        <w:rPr>
          <w:noProof/>
        </w:rPr>
      </w:pPr>
      <w:r w:rsidRPr="00BA3122">
        <w:rPr>
          <w:noProof/>
        </w:rPr>
        <w:t>Pre Action</w:t>
      </w:r>
    </w:p>
    <w:p w14:paraId="567445B2" w14:textId="77777777" w:rsidR="002D1B25" w:rsidRDefault="002D1B25">
      <w:pPr>
        <w:pStyle w:val="Index2"/>
        <w:tabs>
          <w:tab w:val="right" w:leader="dot" w:pos="4310"/>
        </w:tabs>
        <w:rPr>
          <w:noProof/>
        </w:rPr>
      </w:pPr>
      <w:r w:rsidRPr="00BA3122">
        <w:rPr>
          <w:noProof/>
        </w:rPr>
        <w:t>ScreenMan Forms</w:t>
      </w:r>
    </w:p>
    <w:p w14:paraId="45A2A763" w14:textId="77777777" w:rsidR="002D1B25" w:rsidRDefault="002D1B25">
      <w:pPr>
        <w:pStyle w:val="Index3"/>
        <w:tabs>
          <w:tab w:val="right" w:leader="dot" w:pos="4310"/>
        </w:tabs>
        <w:rPr>
          <w:noProof/>
        </w:rPr>
      </w:pPr>
      <w:r w:rsidRPr="00BA3122">
        <w:rPr>
          <w:noProof/>
        </w:rPr>
        <w:t>Block Properties</w:t>
      </w:r>
      <w:r>
        <w:rPr>
          <w:noProof/>
        </w:rPr>
        <w:t>, 394</w:t>
      </w:r>
    </w:p>
    <w:p w14:paraId="0BFC661F" w14:textId="77777777" w:rsidR="002D1B25" w:rsidRDefault="002D1B25">
      <w:pPr>
        <w:pStyle w:val="Index3"/>
        <w:tabs>
          <w:tab w:val="right" w:leader="dot" w:pos="4310"/>
        </w:tabs>
        <w:rPr>
          <w:noProof/>
        </w:rPr>
      </w:pPr>
      <w:r w:rsidRPr="00BA3122">
        <w:rPr>
          <w:noProof/>
        </w:rPr>
        <w:t>Field Properties</w:t>
      </w:r>
      <w:r>
        <w:rPr>
          <w:noProof/>
        </w:rPr>
        <w:t>, 400</w:t>
      </w:r>
    </w:p>
    <w:p w14:paraId="6CE66EFA" w14:textId="77777777" w:rsidR="002D1B25" w:rsidRDefault="002D1B25">
      <w:pPr>
        <w:pStyle w:val="Index2"/>
        <w:tabs>
          <w:tab w:val="right" w:leader="dot" w:pos="4310"/>
        </w:tabs>
        <w:rPr>
          <w:noProof/>
        </w:rPr>
      </w:pPr>
      <w:r w:rsidRPr="00BA3122">
        <w:rPr>
          <w:noProof/>
        </w:rPr>
        <w:t>ScreenMan Forms Block Properties</w:t>
      </w:r>
      <w:r>
        <w:rPr>
          <w:noProof/>
        </w:rPr>
        <w:t>, 392</w:t>
      </w:r>
    </w:p>
    <w:p w14:paraId="5F3C641B" w14:textId="77777777" w:rsidR="002D1B25" w:rsidRDefault="002D1B25">
      <w:pPr>
        <w:pStyle w:val="Index2"/>
        <w:tabs>
          <w:tab w:val="right" w:leader="dot" w:pos="4310"/>
        </w:tabs>
        <w:rPr>
          <w:noProof/>
        </w:rPr>
      </w:pPr>
      <w:r w:rsidRPr="00BA3122">
        <w:rPr>
          <w:noProof/>
        </w:rPr>
        <w:t>ScreenMan Forms Form Properties</w:t>
      </w:r>
      <w:r>
        <w:rPr>
          <w:noProof/>
        </w:rPr>
        <w:t>, 388</w:t>
      </w:r>
    </w:p>
    <w:p w14:paraId="2AD9403E" w14:textId="77777777" w:rsidR="002D1B25" w:rsidRDefault="002D1B25">
      <w:pPr>
        <w:pStyle w:val="Index2"/>
        <w:tabs>
          <w:tab w:val="right" w:leader="dot" w:pos="4310"/>
        </w:tabs>
        <w:rPr>
          <w:noProof/>
        </w:rPr>
      </w:pPr>
      <w:r w:rsidRPr="00BA3122">
        <w:rPr>
          <w:noProof/>
        </w:rPr>
        <w:t>ScreenMan Forms Page Property</w:t>
      </w:r>
      <w:r>
        <w:rPr>
          <w:noProof/>
        </w:rPr>
        <w:t>, 391</w:t>
      </w:r>
    </w:p>
    <w:p w14:paraId="6B825B98" w14:textId="77777777" w:rsidR="002D1B25" w:rsidRDefault="002D1B25">
      <w:pPr>
        <w:pStyle w:val="Index1"/>
        <w:tabs>
          <w:tab w:val="right" w:leader="dot" w:pos="4310"/>
        </w:tabs>
        <w:rPr>
          <w:noProof/>
        </w:rPr>
      </w:pPr>
      <w:r w:rsidRPr="00BA3122">
        <w:rPr>
          <w:noProof/>
          <w:snapToGrid w:val="0"/>
        </w:rPr>
        <w:t>PREFIX</w:t>
      </w:r>
    </w:p>
    <w:p w14:paraId="0300C498" w14:textId="77777777" w:rsidR="002D1B25" w:rsidRDefault="002D1B25">
      <w:pPr>
        <w:pStyle w:val="Index2"/>
        <w:tabs>
          <w:tab w:val="right" w:leader="dot" w:pos="4310"/>
        </w:tabs>
        <w:rPr>
          <w:noProof/>
        </w:rPr>
      </w:pPr>
      <w:r w:rsidRPr="00BA3122">
        <w:rPr>
          <w:noProof/>
          <w:snapToGrid w:val="0"/>
        </w:rPr>
        <w:t>PACKAGE File and DIFROM</w:t>
      </w:r>
      <w:r>
        <w:rPr>
          <w:noProof/>
        </w:rPr>
        <w:t>, 617</w:t>
      </w:r>
    </w:p>
    <w:p w14:paraId="4F829DC3" w14:textId="77777777" w:rsidR="002D1B25" w:rsidRDefault="002D1B25">
      <w:pPr>
        <w:pStyle w:val="Index1"/>
        <w:tabs>
          <w:tab w:val="right" w:leader="dot" w:pos="4310"/>
        </w:tabs>
        <w:rPr>
          <w:noProof/>
        </w:rPr>
      </w:pPr>
      <w:r w:rsidRPr="00BA3122">
        <w:rPr>
          <w:noProof/>
          <w:snapToGrid w:val="0"/>
        </w:rPr>
        <w:t>PRE-INIT AFTER USER COMMIT</w:t>
      </w:r>
    </w:p>
    <w:p w14:paraId="60EB1190" w14:textId="77777777" w:rsidR="002D1B25" w:rsidRDefault="002D1B25">
      <w:pPr>
        <w:pStyle w:val="Index2"/>
        <w:tabs>
          <w:tab w:val="right" w:leader="dot" w:pos="4310"/>
        </w:tabs>
        <w:rPr>
          <w:noProof/>
        </w:rPr>
      </w:pPr>
      <w:r w:rsidRPr="00BA3122">
        <w:rPr>
          <w:noProof/>
          <w:snapToGrid w:val="0"/>
        </w:rPr>
        <w:t>PACKAGE File and DIFROM</w:t>
      </w:r>
      <w:r>
        <w:rPr>
          <w:noProof/>
        </w:rPr>
        <w:t>, 618</w:t>
      </w:r>
    </w:p>
    <w:p w14:paraId="350DBC59" w14:textId="77777777" w:rsidR="002D1B25" w:rsidRDefault="002D1B25">
      <w:pPr>
        <w:pStyle w:val="Index1"/>
        <w:tabs>
          <w:tab w:val="right" w:leader="dot" w:pos="4310"/>
        </w:tabs>
        <w:rPr>
          <w:noProof/>
        </w:rPr>
      </w:pPr>
      <w:r>
        <w:rPr>
          <w:noProof/>
        </w:rPr>
        <w:t>Pre-init After User Commit Routine</w:t>
      </w:r>
    </w:p>
    <w:p w14:paraId="6AFF5F8C" w14:textId="77777777" w:rsidR="002D1B25" w:rsidRDefault="002D1B25">
      <w:pPr>
        <w:pStyle w:val="Index2"/>
        <w:tabs>
          <w:tab w:val="right" w:leader="dot" w:pos="4310"/>
        </w:tabs>
        <w:rPr>
          <w:noProof/>
        </w:rPr>
      </w:pPr>
      <w:r>
        <w:rPr>
          <w:noProof/>
        </w:rPr>
        <w:t>DIFROM, Running an INIT, 636</w:t>
      </w:r>
    </w:p>
    <w:p w14:paraId="6201670F" w14:textId="77777777" w:rsidR="002D1B25" w:rsidRDefault="002D1B25">
      <w:pPr>
        <w:pStyle w:val="Index1"/>
        <w:tabs>
          <w:tab w:val="right" w:leader="dot" w:pos="4310"/>
        </w:tabs>
        <w:rPr>
          <w:noProof/>
        </w:rPr>
      </w:pPr>
      <w:r>
        <w:rPr>
          <w:noProof/>
        </w:rPr>
        <w:t>Preliminary</w:t>
      </w:r>
    </w:p>
    <w:p w14:paraId="6ADB852F" w14:textId="77777777" w:rsidR="002D1B25" w:rsidRDefault="002D1B25">
      <w:pPr>
        <w:pStyle w:val="Index2"/>
        <w:tabs>
          <w:tab w:val="right" w:leader="dot" w:pos="4310"/>
        </w:tabs>
        <w:rPr>
          <w:noProof/>
        </w:rPr>
      </w:pPr>
      <w:r>
        <w:rPr>
          <w:noProof/>
        </w:rPr>
        <w:t>Steps</w:t>
      </w:r>
    </w:p>
    <w:p w14:paraId="02915B02" w14:textId="77777777" w:rsidR="002D1B25" w:rsidRDefault="002D1B25">
      <w:pPr>
        <w:pStyle w:val="Index3"/>
        <w:tabs>
          <w:tab w:val="right" w:leader="dot" w:pos="4310"/>
        </w:tabs>
        <w:rPr>
          <w:noProof/>
        </w:rPr>
      </w:pPr>
      <w:r>
        <w:rPr>
          <w:noProof/>
        </w:rPr>
        <w:t>DIFROM, Running an INIT, 632</w:t>
      </w:r>
    </w:p>
    <w:p w14:paraId="1D5D03D1" w14:textId="77777777" w:rsidR="002D1B25" w:rsidRDefault="002D1B25">
      <w:pPr>
        <w:pStyle w:val="Index2"/>
        <w:tabs>
          <w:tab w:val="right" w:leader="dot" w:pos="4310"/>
        </w:tabs>
        <w:rPr>
          <w:noProof/>
        </w:rPr>
      </w:pPr>
      <w:r>
        <w:rPr>
          <w:noProof/>
        </w:rPr>
        <w:t>Validations</w:t>
      </w:r>
    </w:p>
    <w:p w14:paraId="1468233A" w14:textId="77777777" w:rsidR="002D1B25" w:rsidRDefault="002D1B25">
      <w:pPr>
        <w:pStyle w:val="Index3"/>
        <w:tabs>
          <w:tab w:val="right" w:leader="dot" w:pos="4310"/>
        </w:tabs>
        <w:rPr>
          <w:noProof/>
        </w:rPr>
      </w:pPr>
      <w:r>
        <w:rPr>
          <w:noProof/>
        </w:rPr>
        <w:t>DIFROM, 625</w:t>
      </w:r>
    </w:p>
    <w:p w14:paraId="7A1C1852" w14:textId="77777777" w:rsidR="002D1B25" w:rsidRDefault="002D1B25">
      <w:pPr>
        <w:pStyle w:val="Index1"/>
        <w:tabs>
          <w:tab w:val="right" w:leader="dot" w:pos="4310"/>
        </w:tabs>
        <w:rPr>
          <w:noProof/>
        </w:rPr>
      </w:pPr>
      <w:r>
        <w:rPr>
          <w:noProof/>
        </w:rPr>
        <w:t>Preparing To Run DIFROM, 616</w:t>
      </w:r>
    </w:p>
    <w:p w14:paraId="22DE0118" w14:textId="77777777" w:rsidR="002D1B25" w:rsidRDefault="002D1B25">
      <w:pPr>
        <w:pStyle w:val="Index1"/>
        <w:tabs>
          <w:tab w:val="right" w:leader="dot" w:pos="4310"/>
        </w:tabs>
        <w:rPr>
          <w:noProof/>
        </w:rPr>
      </w:pPr>
      <w:r w:rsidRPr="00BA3122">
        <w:rPr>
          <w:noProof/>
        </w:rPr>
        <w:t>Previous Page</w:t>
      </w:r>
    </w:p>
    <w:p w14:paraId="39DCC093" w14:textId="77777777" w:rsidR="002D1B25" w:rsidRDefault="002D1B25">
      <w:pPr>
        <w:pStyle w:val="Index2"/>
        <w:tabs>
          <w:tab w:val="right" w:leader="dot" w:pos="4310"/>
        </w:tabs>
        <w:rPr>
          <w:noProof/>
        </w:rPr>
      </w:pPr>
      <w:r w:rsidRPr="00BA3122">
        <w:rPr>
          <w:noProof/>
        </w:rPr>
        <w:t>ScreenMan Forms Page Property</w:t>
      </w:r>
      <w:r>
        <w:rPr>
          <w:noProof/>
        </w:rPr>
        <w:t>, 390</w:t>
      </w:r>
    </w:p>
    <w:p w14:paraId="64D48C7C" w14:textId="77777777" w:rsidR="002D1B25" w:rsidRDefault="002D1B25">
      <w:pPr>
        <w:pStyle w:val="Index1"/>
        <w:tabs>
          <w:tab w:val="right" w:leader="dot" w:pos="4310"/>
        </w:tabs>
        <w:rPr>
          <w:noProof/>
        </w:rPr>
      </w:pPr>
      <w:r>
        <w:rPr>
          <w:noProof/>
        </w:rPr>
        <w:t>Print an Entity Option, 529</w:t>
      </w:r>
    </w:p>
    <w:p w14:paraId="491E5D05" w14:textId="77777777" w:rsidR="002D1B25" w:rsidRDefault="002D1B25">
      <w:pPr>
        <w:pStyle w:val="Index1"/>
        <w:tabs>
          <w:tab w:val="right" w:leader="dot" w:pos="4310"/>
        </w:tabs>
        <w:rPr>
          <w:noProof/>
        </w:rPr>
      </w:pPr>
      <w:r>
        <w:rPr>
          <w:noProof/>
        </w:rPr>
        <w:t>Print Data Validation Messages on a Separate Screen</w:t>
      </w:r>
    </w:p>
    <w:p w14:paraId="2CE358D7" w14:textId="77777777" w:rsidR="002D1B25" w:rsidRDefault="002D1B25">
      <w:pPr>
        <w:pStyle w:val="Index2"/>
        <w:tabs>
          <w:tab w:val="right" w:leader="dot" w:pos="4310"/>
        </w:tabs>
        <w:rPr>
          <w:noProof/>
        </w:rPr>
      </w:pPr>
      <w:r>
        <w:rPr>
          <w:noProof/>
        </w:rPr>
        <w:t>MSG^DDSUTL, 444</w:t>
      </w:r>
    </w:p>
    <w:p w14:paraId="28D409A6" w14:textId="77777777" w:rsidR="002D1B25" w:rsidRDefault="002D1B25">
      <w:pPr>
        <w:pStyle w:val="Index1"/>
        <w:tabs>
          <w:tab w:val="right" w:leader="dot" w:pos="4310"/>
        </w:tabs>
        <w:rPr>
          <w:noProof/>
        </w:rPr>
      </w:pPr>
      <w:r>
        <w:rPr>
          <w:noProof/>
        </w:rPr>
        <w:t>Print File Entries Option, 114, 517</w:t>
      </w:r>
    </w:p>
    <w:p w14:paraId="6982DB1A" w14:textId="77777777" w:rsidR="002D1B25" w:rsidRDefault="002D1B25">
      <w:pPr>
        <w:pStyle w:val="Index1"/>
        <w:tabs>
          <w:tab w:val="right" w:leader="dot" w:pos="4310"/>
        </w:tabs>
        <w:rPr>
          <w:noProof/>
        </w:rPr>
      </w:pPr>
      <w:r>
        <w:rPr>
          <w:noProof/>
        </w:rPr>
        <w:t>Print Help Messages in the Command Area</w:t>
      </w:r>
    </w:p>
    <w:p w14:paraId="5C1C5E51" w14:textId="77777777" w:rsidR="002D1B25" w:rsidRDefault="002D1B25">
      <w:pPr>
        <w:pStyle w:val="Index2"/>
        <w:tabs>
          <w:tab w:val="right" w:leader="dot" w:pos="4310"/>
        </w:tabs>
        <w:rPr>
          <w:noProof/>
        </w:rPr>
      </w:pPr>
      <w:r>
        <w:rPr>
          <w:noProof/>
        </w:rPr>
        <w:t>HLP^DDSUTL, 443</w:t>
      </w:r>
    </w:p>
    <w:p w14:paraId="475B3C84" w14:textId="77777777" w:rsidR="002D1B25" w:rsidRDefault="002D1B25">
      <w:pPr>
        <w:pStyle w:val="Index1"/>
        <w:tabs>
          <w:tab w:val="right" w:leader="dot" w:pos="4310"/>
        </w:tabs>
        <w:rPr>
          <w:noProof/>
        </w:rPr>
      </w:pPr>
      <w:r w:rsidRPr="00BA3122">
        <w:rPr>
          <w:noProof/>
        </w:rPr>
        <w:t>PRINT Template</w:t>
      </w:r>
      <w:r>
        <w:rPr>
          <w:noProof/>
        </w:rPr>
        <w:t>, 641</w:t>
      </w:r>
    </w:p>
    <w:p w14:paraId="122D6DCC" w14:textId="77777777" w:rsidR="002D1B25" w:rsidRDefault="002D1B25">
      <w:pPr>
        <w:pStyle w:val="Index1"/>
        <w:tabs>
          <w:tab w:val="right" w:leader="dot" w:pos="4310"/>
        </w:tabs>
        <w:rPr>
          <w:noProof/>
        </w:rPr>
      </w:pPr>
      <w:r>
        <w:rPr>
          <w:noProof/>
        </w:rPr>
        <w:t>PRINT TEMPLATE (#.4) File, 112, 113, 115, 506, 509, 510</w:t>
      </w:r>
    </w:p>
    <w:p w14:paraId="73D9D66A" w14:textId="77777777" w:rsidR="002D1B25" w:rsidRDefault="002D1B25">
      <w:pPr>
        <w:pStyle w:val="Index1"/>
        <w:tabs>
          <w:tab w:val="right" w:leader="dot" w:pos="4310"/>
        </w:tabs>
        <w:rPr>
          <w:noProof/>
        </w:rPr>
      </w:pPr>
      <w:r>
        <w:rPr>
          <w:noProof/>
        </w:rPr>
        <w:lastRenderedPageBreak/>
        <w:t>PRINT TEMPLATE (#.4)File, 631</w:t>
      </w:r>
    </w:p>
    <w:p w14:paraId="0703A044" w14:textId="77777777" w:rsidR="002D1B25" w:rsidRDefault="002D1B25">
      <w:pPr>
        <w:pStyle w:val="Index1"/>
        <w:tabs>
          <w:tab w:val="right" w:leader="dot" w:pos="4310"/>
        </w:tabs>
        <w:rPr>
          <w:noProof/>
        </w:rPr>
      </w:pPr>
      <w:r>
        <w:rPr>
          <w:noProof/>
        </w:rPr>
        <w:t>PRINT Template Compile</w:t>
      </w:r>
    </w:p>
    <w:p w14:paraId="3127F8A4" w14:textId="77777777" w:rsidR="002D1B25" w:rsidRDefault="002D1B25">
      <w:pPr>
        <w:pStyle w:val="Index2"/>
        <w:tabs>
          <w:tab w:val="right" w:leader="dot" w:pos="4310"/>
        </w:tabs>
        <w:rPr>
          <w:noProof/>
        </w:rPr>
      </w:pPr>
      <w:r>
        <w:rPr>
          <w:noProof/>
        </w:rPr>
        <w:t>No User Interaction</w:t>
      </w:r>
    </w:p>
    <w:p w14:paraId="657A7E4C" w14:textId="77777777" w:rsidR="002D1B25" w:rsidRDefault="002D1B25">
      <w:pPr>
        <w:pStyle w:val="Index3"/>
        <w:tabs>
          <w:tab w:val="right" w:leader="dot" w:pos="4310"/>
        </w:tabs>
        <w:rPr>
          <w:noProof/>
        </w:rPr>
      </w:pPr>
      <w:r>
        <w:rPr>
          <w:noProof/>
        </w:rPr>
        <w:t>EN^DIPZ, 114</w:t>
      </w:r>
    </w:p>
    <w:p w14:paraId="274C17D5" w14:textId="77777777" w:rsidR="002D1B25" w:rsidRDefault="002D1B25">
      <w:pPr>
        <w:pStyle w:val="Index1"/>
        <w:tabs>
          <w:tab w:val="right" w:leader="dot" w:pos="4310"/>
        </w:tabs>
        <w:rPr>
          <w:noProof/>
        </w:rPr>
      </w:pPr>
      <w:r>
        <w:rPr>
          <w:noProof/>
        </w:rPr>
        <w:t>PRINT Template Compile for Code Generation</w:t>
      </w:r>
    </w:p>
    <w:p w14:paraId="2D3B0146" w14:textId="77777777" w:rsidR="002D1B25" w:rsidRDefault="002D1B25">
      <w:pPr>
        <w:pStyle w:val="Index2"/>
        <w:tabs>
          <w:tab w:val="right" w:leader="dot" w:pos="4310"/>
        </w:tabs>
        <w:rPr>
          <w:noProof/>
        </w:rPr>
      </w:pPr>
      <w:r>
        <w:rPr>
          <w:noProof/>
        </w:rPr>
        <w:t>User Interactive</w:t>
      </w:r>
    </w:p>
    <w:p w14:paraId="4BACAB6D" w14:textId="77777777" w:rsidR="002D1B25" w:rsidRDefault="002D1B25">
      <w:pPr>
        <w:pStyle w:val="Index3"/>
        <w:tabs>
          <w:tab w:val="right" w:leader="dot" w:pos="4310"/>
        </w:tabs>
        <w:rPr>
          <w:noProof/>
        </w:rPr>
      </w:pPr>
      <w:r>
        <w:rPr>
          <w:noProof/>
        </w:rPr>
        <w:t>^DIPZ, 113</w:t>
      </w:r>
    </w:p>
    <w:p w14:paraId="3A395C00" w14:textId="77777777" w:rsidR="002D1B25" w:rsidRDefault="002D1B25">
      <w:pPr>
        <w:pStyle w:val="Index1"/>
        <w:tabs>
          <w:tab w:val="right" w:leader="dot" w:pos="4310"/>
        </w:tabs>
        <w:rPr>
          <w:noProof/>
        </w:rPr>
      </w:pPr>
      <w:r>
        <w:rPr>
          <w:noProof/>
        </w:rPr>
        <w:t>PRINT Template Display</w:t>
      </w:r>
    </w:p>
    <w:p w14:paraId="458B38F4" w14:textId="77777777" w:rsidR="002D1B25" w:rsidRDefault="002D1B25">
      <w:pPr>
        <w:pStyle w:val="Index2"/>
        <w:tabs>
          <w:tab w:val="right" w:leader="dot" w:pos="4310"/>
        </w:tabs>
        <w:rPr>
          <w:noProof/>
        </w:rPr>
      </w:pPr>
      <w:r>
        <w:rPr>
          <w:noProof/>
        </w:rPr>
        <w:t>^DIPT, 112</w:t>
      </w:r>
    </w:p>
    <w:p w14:paraId="0914B106" w14:textId="77777777" w:rsidR="002D1B25" w:rsidRDefault="002D1B25">
      <w:pPr>
        <w:pStyle w:val="Index1"/>
        <w:tabs>
          <w:tab w:val="right" w:leader="dot" w:pos="4310"/>
        </w:tabs>
        <w:rPr>
          <w:noProof/>
        </w:rPr>
      </w:pPr>
      <w:r>
        <w:rPr>
          <w:noProof/>
        </w:rPr>
        <w:t>PRINT TEMPLATES, 635</w:t>
      </w:r>
    </w:p>
    <w:p w14:paraId="79D7F87C" w14:textId="77777777" w:rsidR="002D1B25" w:rsidRDefault="002D1B25">
      <w:pPr>
        <w:pStyle w:val="Index1"/>
        <w:tabs>
          <w:tab w:val="right" w:leader="dot" w:pos="4310"/>
        </w:tabs>
        <w:rPr>
          <w:noProof/>
        </w:rPr>
      </w:pPr>
      <w:r>
        <w:rPr>
          <w:noProof/>
        </w:rPr>
        <w:t>Print/Display Data Dictionary Listing</w:t>
      </w:r>
    </w:p>
    <w:p w14:paraId="6D64ADEC" w14:textId="77777777" w:rsidR="002D1B25" w:rsidRDefault="002D1B25">
      <w:pPr>
        <w:pStyle w:val="Index2"/>
        <w:tabs>
          <w:tab w:val="right" w:leader="dot" w:pos="4310"/>
        </w:tabs>
        <w:rPr>
          <w:noProof/>
        </w:rPr>
      </w:pPr>
      <w:r>
        <w:rPr>
          <w:noProof/>
        </w:rPr>
        <w:t>EN^DID, 51</w:t>
      </w:r>
    </w:p>
    <w:p w14:paraId="4A7120C2" w14:textId="77777777" w:rsidR="002D1B25" w:rsidRDefault="002D1B25">
      <w:pPr>
        <w:pStyle w:val="Index1"/>
        <w:tabs>
          <w:tab w:val="right" w:leader="dot" w:pos="4310"/>
        </w:tabs>
        <w:rPr>
          <w:noProof/>
        </w:rPr>
      </w:pPr>
      <w:r>
        <w:rPr>
          <w:noProof/>
        </w:rPr>
        <w:t>PRINT^DDS, 408</w:t>
      </w:r>
    </w:p>
    <w:p w14:paraId="71028D36" w14:textId="77777777" w:rsidR="002D1B25" w:rsidRDefault="002D1B25">
      <w:pPr>
        <w:pStyle w:val="Index1"/>
        <w:tabs>
          <w:tab w:val="right" w:leader="dot" w:pos="4310"/>
        </w:tabs>
        <w:rPr>
          <w:noProof/>
        </w:rPr>
      </w:pPr>
      <w:r>
        <w:rPr>
          <w:noProof/>
        </w:rPr>
        <w:t>Printing</w:t>
      </w:r>
    </w:p>
    <w:p w14:paraId="09F04F8D" w14:textId="77777777" w:rsidR="002D1B25" w:rsidRDefault="002D1B25">
      <w:pPr>
        <w:pStyle w:val="Index2"/>
        <w:tabs>
          <w:tab w:val="right" w:leader="dot" w:pos="4310"/>
        </w:tabs>
        <w:rPr>
          <w:noProof/>
        </w:rPr>
      </w:pPr>
      <w:r>
        <w:rPr>
          <w:noProof/>
        </w:rPr>
        <w:t>^DIWF, 148</w:t>
      </w:r>
    </w:p>
    <w:p w14:paraId="63287C4F" w14:textId="77777777" w:rsidR="002D1B25" w:rsidRDefault="002D1B25">
      <w:pPr>
        <w:pStyle w:val="Index2"/>
        <w:tabs>
          <w:tab w:val="right" w:leader="dot" w:pos="4310"/>
        </w:tabs>
        <w:rPr>
          <w:noProof/>
        </w:rPr>
      </w:pPr>
      <w:r>
        <w:rPr>
          <w:noProof/>
        </w:rPr>
        <w:t>^DIWP, 153</w:t>
      </w:r>
    </w:p>
    <w:p w14:paraId="2335C35C" w14:textId="77777777" w:rsidR="002D1B25" w:rsidRDefault="002D1B25">
      <w:pPr>
        <w:pStyle w:val="Index2"/>
        <w:tabs>
          <w:tab w:val="right" w:leader="dot" w:pos="4310"/>
        </w:tabs>
        <w:rPr>
          <w:noProof/>
        </w:rPr>
      </w:pPr>
      <w:r>
        <w:rPr>
          <w:noProof/>
        </w:rPr>
        <w:t>^DIWW, 155</w:t>
      </w:r>
    </w:p>
    <w:p w14:paraId="60946009" w14:textId="77777777" w:rsidR="002D1B25" w:rsidRDefault="002D1B25">
      <w:pPr>
        <w:pStyle w:val="Index2"/>
        <w:tabs>
          <w:tab w:val="right" w:leader="dot" w:pos="4310"/>
        </w:tabs>
        <w:rPr>
          <w:noProof/>
        </w:rPr>
      </w:pPr>
      <w:r>
        <w:rPr>
          <w:noProof/>
        </w:rPr>
        <w:t>DT^DIQ, 116</w:t>
      </w:r>
    </w:p>
    <w:p w14:paraId="37351B47" w14:textId="77777777" w:rsidR="002D1B25" w:rsidRDefault="002D1B25">
      <w:pPr>
        <w:pStyle w:val="Index2"/>
        <w:tabs>
          <w:tab w:val="right" w:leader="dot" w:pos="4310"/>
        </w:tabs>
        <w:rPr>
          <w:noProof/>
        </w:rPr>
      </w:pPr>
      <w:r>
        <w:rPr>
          <w:noProof/>
        </w:rPr>
        <w:t>EN^DIQ, 116</w:t>
      </w:r>
    </w:p>
    <w:p w14:paraId="0B643CC0" w14:textId="77777777" w:rsidR="002D1B25" w:rsidRDefault="002D1B25">
      <w:pPr>
        <w:pStyle w:val="Index2"/>
        <w:tabs>
          <w:tab w:val="right" w:leader="dot" w:pos="4310"/>
        </w:tabs>
        <w:rPr>
          <w:noProof/>
        </w:rPr>
      </w:pPr>
      <w:r>
        <w:rPr>
          <w:noProof/>
        </w:rPr>
        <w:t>EN^DIS, 142</w:t>
      </w:r>
    </w:p>
    <w:p w14:paraId="1F7B4FF1" w14:textId="77777777" w:rsidR="002D1B25" w:rsidRDefault="002D1B25">
      <w:pPr>
        <w:pStyle w:val="Index2"/>
        <w:tabs>
          <w:tab w:val="right" w:leader="dot" w:pos="4310"/>
        </w:tabs>
        <w:rPr>
          <w:noProof/>
        </w:rPr>
      </w:pPr>
      <w:r>
        <w:rPr>
          <w:noProof/>
        </w:rPr>
        <w:t>EN1^DIWF, 150</w:t>
      </w:r>
    </w:p>
    <w:p w14:paraId="58B6A13F" w14:textId="77777777" w:rsidR="002D1B25" w:rsidRDefault="002D1B25">
      <w:pPr>
        <w:pStyle w:val="Index2"/>
        <w:tabs>
          <w:tab w:val="right" w:leader="dot" w:pos="4310"/>
        </w:tabs>
        <w:rPr>
          <w:noProof/>
        </w:rPr>
      </w:pPr>
      <w:r>
        <w:rPr>
          <w:noProof/>
        </w:rPr>
        <w:t>EN2^DIWF, 152</w:t>
      </w:r>
    </w:p>
    <w:p w14:paraId="7154DFC6" w14:textId="77777777" w:rsidR="002D1B25" w:rsidRDefault="002D1B25">
      <w:pPr>
        <w:pStyle w:val="Index2"/>
        <w:tabs>
          <w:tab w:val="right" w:leader="dot" w:pos="4310"/>
        </w:tabs>
        <w:rPr>
          <w:noProof/>
        </w:rPr>
      </w:pPr>
      <w:r>
        <w:rPr>
          <w:noProof/>
        </w:rPr>
        <w:t>Y^DIQ, 118</w:t>
      </w:r>
    </w:p>
    <w:p w14:paraId="6019B2BA" w14:textId="77777777" w:rsidR="002D1B25" w:rsidRDefault="002D1B25">
      <w:pPr>
        <w:pStyle w:val="Index1"/>
        <w:tabs>
          <w:tab w:val="right" w:leader="dot" w:pos="4310"/>
        </w:tabs>
        <w:rPr>
          <w:noProof/>
        </w:rPr>
      </w:pPr>
      <w:r>
        <w:rPr>
          <w:noProof/>
        </w:rPr>
        <w:t>Programmer Access</w:t>
      </w:r>
    </w:p>
    <w:p w14:paraId="54EA76E4" w14:textId="77777777" w:rsidR="002D1B25" w:rsidRDefault="002D1B25">
      <w:pPr>
        <w:pStyle w:val="Index2"/>
        <w:tabs>
          <w:tab w:val="right" w:leader="dot" w:pos="4310"/>
        </w:tabs>
        <w:rPr>
          <w:noProof/>
        </w:rPr>
      </w:pPr>
      <w:r>
        <w:rPr>
          <w:noProof/>
        </w:rPr>
        <w:t>^DI, 555</w:t>
      </w:r>
    </w:p>
    <w:p w14:paraId="41DFE331" w14:textId="77777777" w:rsidR="002D1B25" w:rsidRDefault="002D1B25">
      <w:pPr>
        <w:pStyle w:val="Index1"/>
        <w:tabs>
          <w:tab w:val="right" w:leader="dot" w:pos="4310"/>
        </w:tabs>
        <w:rPr>
          <w:noProof/>
        </w:rPr>
      </w:pPr>
      <w:r>
        <w:rPr>
          <w:noProof/>
        </w:rPr>
        <w:t>Programmer Mode Utilities</w:t>
      </w:r>
    </w:p>
    <w:p w14:paraId="451BAAE3" w14:textId="77777777" w:rsidR="002D1B25" w:rsidRDefault="002D1B25">
      <w:pPr>
        <w:pStyle w:val="Index2"/>
        <w:tabs>
          <w:tab w:val="right" w:leader="dot" w:pos="4310"/>
        </w:tabs>
        <w:rPr>
          <w:noProof/>
        </w:rPr>
      </w:pPr>
      <w:r>
        <w:rPr>
          <w:noProof/>
        </w:rPr>
        <w:t>^DDGF, 405</w:t>
      </w:r>
    </w:p>
    <w:p w14:paraId="5177A95F" w14:textId="77777777" w:rsidR="002D1B25" w:rsidRDefault="002D1B25">
      <w:pPr>
        <w:pStyle w:val="Index2"/>
        <w:tabs>
          <w:tab w:val="right" w:leader="dot" w:pos="4310"/>
        </w:tabs>
        <w:rPr>
          <w:noProof/>
        </w:rPr>
      </w:pPr>
      <w:r>
        <w:rPr>
          <w:noProof/>
        </w:rPr>
        <w:t>CLONE^DDS, 406</w:t>
      </w:r>
    </w:p>
    <w:p w14:paraId="76A9725B" w14:textId="77777777" w:rsidR="002D1B25" w:rsidRDefault="002D1B25">
      <w:pPr>
        <w:pStyle w:val="Index2"/>
        <w:tabs>
          <w:tab w:val="right" w:leader="dot" w:pos="4310"/>
        </w:tabs>
        <w:rPr>
          <w:noProof/>
        </w:rPr>
      </w:pPr>
      <w:r>
        <w:rPr>
          <w:noProof/>
        </w:rPr>
        <w:t>PRINT^DDS, 408</w:t>
      </w:r>
    </w:p>
    <w:p w14:paraId="5D950CE3" w14:textId="77777777" w:rsidR="002D1B25" w:rsidRDefault="002D1B25">
      <w:pPr>
        <w:pStyle w:val="Index2"/>
        <w:tabs>
          <w:tab w:val="right" w:leader="dot" w:pos="4310"/>
        </w:tabs>
        <w:rPr>
          <w:noProof/>
        </w:rPr>
      </w:pPr>
      <w:r>
        <w:rPr>
          <w:noProof/>
        </w:rPr>
        <w:t>RESET^DDS, 409</w:t>
      </w:r>
    </w:p>
    <w:p w14:paraId="3A1C35CF" w14:textId="77777777" w:rsidR="002D1B25" w:rsidRDefault="002D1B25">
      <w:pPr>
        <w:pStyle w:val="Index2"/>
        <w:tabs>
          <w:tab w:val="right" w:leader="dot" w:pos="4310"/>
        </w:tabs>
        <w:rPr>
          <w:noProof/>
        </w:rPr>
      </w:pPr>
      <w:r>
        <w:rPr>
          <w:noProof/>
        </w:rPr>
        <w:t>ScreenMan Forms, 405</w:t>
      </w:r>
    </w:p>
    <w:p w14:paraId="67491BC4" w14:textId="77777777" w:rsidR="002D1B25" w:rsidRDefault="002D1B25">
      <w:pPr>
        <w:pStyle w:val="Index1"/>
        <w:tabs>
          <w:tab w:val="right" w:leader="dot" w:pos="4310"/>
        </w:tabs>
        <w:rPr>
          <w:noProof/>
        </w:rPr>
      </w:pPr>
      <w:r>
        <w:rPr>
          <w:noProof/>
        </w:rPr>
        <w:t>Programmer Tools, 555</w:t>
      </w:r>
    </w:p>
    <w:p w14:paraId="7ABB18AC" w14:textId="77777777" w:rsidR="002D1B25" w:rsidRDefault="002D1B25">
      <w:pPr>
        <w:pStyle w:val="Index1"/>
        <w:tabs>
          <w:tab w:val="right" w:leader="dot" w:pos="4310"/>
        </w:tabs>
        <w:rPr>
          <w:noProof/>
        </w:rPr>
      </w:pPr>
      <w:r>
        <w:rPr>
          <w:noProof/>
        </w:rPr>
        <w:t>Prompting/Messages</w:t>
      </w:r>
    </w:p>
    <w:p w14:paraId="76AE82F4" w14:textId="77777777" w:rsidR="002D1B25" w:rsidRDefault="002D1B25">
      <w:pPr>
        <w:pStyle w:val="Index2"/>
        <w:tabs>
          <w:tab w:val="right" w:leader="dot" w:pos="4310"/>
        </w:tabs>
        <w:rPr>
          <w:noProof/>
        </w:rPr>
      </w:pPr>
      <w:r>
        <w:rPr>
          <w:noProof/>
        </w:rPr>
        <w:t>^DIR, 123</w:t>
      </w:r>
    </w:p>
    <w:p w14:paraId="1FE2D03D" w14:textId="77777777" w:rsidR="002D1B25" w:rsidRDefault="002D1B25">
      <w:pPr>
        <w:pStyle w:val="Index2"/>
        <w:tabs>
          <w:tab w:val="right" w:leader="dot" w:pos="4310"/>
        </w:tabs>
        <w:rPr>
          <w:noProof/>
        </w:rPr>
      </w:pPr>
      <w:r>
        <w:rPr>
          <w:noProof/>
        </w:rPr>
        <w:t>HELP^%DTC, 167</w:t>
      </w:r>
    </w:p>
    <w:p w14:paraId="5B5B88E7" w14:textId="77777777" w:rsidR="002D1B25" w:rsidRDefault="002D1B25">
      <w:pPr>
        <w:pStyle w:val="Index1"/>
        <w:tabs>
          <w:tab w:val="right" w:leader="dot" w:pos="4310"/>
        </w:tabs>
        <w:rPr>
          <w:noProof/>
        </w:rPr>
      </w:pPr>
      <w:r w:rsidRPr="00BA3122">
        <w:rPr>
          <w:noProof/>
        </w:rPr>
        <w:t>Properties</w:t>
      </w:r>
    </w:p>
    <w:p w14:paraId="619FF077" w14:textId="77777777" w:rsidR="002D1B25" w:rsidRDefault="002D1B25">
      <w:pPr>
        <w:pStyle w:val="Index2"/>
        <w:tabs>
          <w:tab w:val="right" w:leader="dot" w:pos="4310"/>
        </w:tabs>
        <w:rPr>
          <w:noProof/>
        </w:rPr>
      </w:pPr>
      <w:r w:rsidRPr="00BA3122">
        <w:rPr>
          <w:noProof/>
        </w:rPr>
        <w:t>Block Coordinate</w:t>
      </w:r>
    </w:p>
    <w:p w14:paraId="4FD8EA4F" w14:textId="77777777" w:rsidR="002D1B25" w:rsidRDefault="002D1B25">
      <w:pPr>
        <w:pStyle w:val="Index3"/>
        <w:tabs>
          <w:tab w:val="right" w:leader="dot" w:pos="4310"/>
        </w:tabs>
        <w:rPr>
          <w:noProof/>
        </w:rPr>
      </w:pPr>
      <w:r w:rsidRPr="00BA3122">
        <w:rPr>
          <w:noProof/>
        </w:rPr>
        <w:t>ScreenMan Forms</w:t>
      </w:r>
      <w:r>
        <w:rPr>
          <w:noProof/>
        </w:rPr>
        <w:t>, 392</w:t>
      </w:r>
    </w:p>
    <w:p w14:paraId="4FA1B3D0" w14:textId="77777777" w:rsidR="002D1B25" w:rsidRDefault="002D1B25">
      <w:pPr>
        <w:pStyle w:val="Index2"/>
        <w:tabs>
          <w:tab w:val="right" w:leader="dot" w:pos="4310"/>
        </w:tabs>
        <w:rPr>
          <w:noProof/>
        </w:rPr>
      </w:pPr>
      <w:r w:rsidRPr="00BA3122">
        <w:rPr>
          <w:noProof/>
        </w:rPr>
        <w:t>Block Name</w:t>
      </w:r>
    </w:p>
    <w:p w14:paraId="097C079C" w14:textId="77777777" w:rsidR="002D1B25" w:rsidRDefault="002D1B25">
      <w:pPr>
        <w:pStyle w:val="Index3"/>
        <w:tabs>
          <w:tab w:val="right" w:leader="dot" w:pos="4310"/>
        </w:tabs>
        <w:rPr>
          <w:noProof/>
        </w:rPr>
      </w:pPr>
      <w:r w:rsidRPr="00BA3122">
        <w:rPr>
          <w:noProof/>
        </w:rPr>
        <w:t>ScreenMan Forms</w:t>
      </w:r>
      <w:r>
        <w:rPr>
          <w:noProof/>
        </w:rPr>
        <w:t>, 391</w:t>
      </w:r>
    </w:p>
    <w:p w14:paraId="763CA55D" w14:textId="77777777" w:rsidR="002D1B25" w:rsidRDefault="002D1B25">
      <w:pPr>
        <w:pStyle w:val="Index2"/>
        <w:tabs>
          <w:tab w:val="right" w:leader="dot" w:pos="4310"/>
        </w:tabs>
        <w:rPr>
          <w:noProof/>
        </w:rPr>
      </w:pPr>
      <w:r w:rsidRPr="00BA3122">
        <w:rPr>
          <w:noProof/>
        </w:rPr>
        <w:t>Block Order</w:t>
      </w:r>
    </w:p>
    <w:p w14:paraId="0FA0DBBF" w14:textId="77777777" w:rsidR="002D1B25" w:rsidRDefault="002D1B25">
      <w:pPr>
        <w:pStyle w:val="Index3"/>
        <w:tabs>
          <w:tab w:val="right" w:leader="dot" w:pos="4310"/>
        </w:tabs>
        <w:rPr>
          <w:noProof/>
        </w:rPr>
      </w:pPr>
      <w:r w:rsidRPr="00BA3122">
        <w:rPr>
          <w:noProof/>
        </w:rPr>
        <w:t>ScreenMan Forms</w:t>
      </w:r>
      <w:r>
        <w:rPr>
          <w:noProof/>
        </w:rPr>
        <w:t>, 391</w:t>
      </w:r>
    </w:p>
    <w:p w14:paraId="291AE4B6" w14:textId="77777777" w:rsidR="002D1B25" w:rsidRDefault="002D1B25">
      <w:pPr>
        <w:pStyle w:val="Index2"/>
        <w:tabs>
          <w:tab w:val="right" w:leader="dot" w:pos="4310"/>
        </w:tabs>
        <w:rPr>
          <w:noProof/>
        </w:rPr>
      </w:pPr>
      <w:r>
        <w:rPr>
          <w:noProof/>
        </w:rPr>
        <w:t>Block Properties Stored in the BLOCK File</w:t>
      </w:r>
    </w:p>
    <w:p w14:paraId="07C4E80C" w14:textId="77777777" w:rsidR="002D1B25" w:rsidRDefault="002D1B25">
      <w:pPr>
        <w:pStyle w:val="Index3"/>
        <w:tabs>
          <w:tab w:val="right" w:leader="dot" w:pos="4310"/>
        </w:tabs>
        <w:rPr>
          <w:noProof/>
        </w:rPr>
      </w:pPr>
      <w:r>
        <w:rPr>
          <w:noProof/>
        </w:rPr>
        <w:t>ScreenMan Forms, 393</w:t>
      </w:r>
    </w:p>
    <w:p w14:paraId="2806C43E" w14:textId="77777777" w:rsidR="002D1B25" w:rsidRDefault="002D1B25">
      <w:pPr>
        <w:pStyle w:val="Index2"/>
        <w:tabs>
          <w:tab w:val="right" w:leader="dot" w:pos="4310"/>
        </w:tabs>
        <w:rPr>
          <w:noProof/>
        </w:rPr>
      </w:pPr>
      <w:r>
        <w:rPr>
          <w:noProof/>
        </w:rPr>
        <w:t>Block Properties Stored in the FORM File</w:t>
      </w:r>
    </w:p>
    <w:p w14:paraId="26A334A0" w14:textId="77777777" w:rsidR="002D1B25" w:rsidRDefault="002D1B25">
      <w:pPr>
        <w:pStyle w:val="Index3"/>
        <w:tabs>
          <w:tab w:val="right" w:leader="dot" w:pos="4310"/>
        </w:tabs>
        <w:rPr>
          <w:noProof/>
        </w:rPr>
      </w:pPr>
      <w:r>
        <w:rPr>
          <w:noProof/>
        </w:rPr>
        <w:t>ScreenMan Forms, 391</w:t>
      </w:r>
    </w:p>
    <w:p w14:paraId="5E269725" w14:textId="77777777" w:rsidR="002D1B25" w:rsidRDefault="002D1B25">
      <w:pPr>
        <w:pStyle w:val="Index2"/>
        <w:tabs>
          <w:tab w:val="right" w:leader="dot" w:pos="4310"/>
        </w:tabs>
        <w:rPr>
          <w:noProof/>
        </w:rPr>
      </w:pPr>
      <w:r w:rsidRPr="00BA3122">
        <w:rPr>
          <w:noProof/>
        </w:rPr>
        <w:t>Branching Logic</w:t>
      </w:r>
    </w:p>
    <w:p w14:paraId="0981490D" w14:textId="77777777" w:rsidR="002D1B25" w:rsidRDefault="002D1B25">
      <w:pPr>
        <w:pStyle w:val="Index3"/>
        <w:tabs>
          <w:tab w:val="right" w:leader="dot" w:pos="4310"/>
        </w:tabs>
        <w:rPr>
          <w:noProof/>
        </w:rPr>
      </w:pPr>
      <w:r w:rsidRPr="00BA3122">
        <w:rPr>
          <w:noProof/>
        </w:rPr>
        <w:t>ScreenMan Forms</w:t>
      </w:r>
      <w:r>
        <w:rPr>
          <w:noProof/>
        </w:rPr>
        <w:t>, 400</w:t>
      </w:r>
    </w:p>
    <w:p w14:paraId="3FDC2CB3" w14:textId="77777777" w:rsidR="002D1B25" w:rsidRDefault="002D1B25">
      <w:pPr>
        <w:pStyle w:val="Index2"/>
        <w:tabs>
          <w:tab w:val="right" w:leader="dot" w:pos="4310"/>
        </w:tabs>
        <w:rPr>
          <w:noProof/>
        </w:rPr>
      </w:pPr>
      <w:r w:rsidRPr="00BA3122">
        <w:rPr>
          <w:noProof/>
        </w:rPr>
        <w:t>Caption</w:t>
      </w:r>
    </w:p>
    <w:p w14:paraId="7CAB929C" w14:textId="77777777" w:rsidR="002D1B25" w:rsidRDefault="002D1B25">
      <w:pPr>
        <w:pStyle w:val="Index3"/>
        <w:tabs>
          <w:tab w:val="right" w:leader="dot" w:pos="4310"/>
        </w:tabs>
        <w:rPr>
          <w:noProof/>
        </w:rPr>
      </w:pPr>
      <w:r w:rsidRPr="00BA3122">
        <w:rPr>
          <w:noProof/>
        </w:rPr>
        <w:t>ScreenMan Forms</w:t>
      </w:r>
      <w:r>
        <w:rPr>
          <w:noProof/>
        </w:rPr>
        <w:t>, 395, 397</w:t>
      </w:r>
    </w:p>
    <w:p w14:paraId="5D2464BB" w14:textId="77777777" w:rsidR="002D1B25" w:rsidRDefault="002D1B25">
      <w:pPr>
        <w:pStyle w:val="Index2"/>
        <w:tabs>
          <w:tab w:val="right" w:leader="dot" w:pos="4310"/>
        </w:tabs>
        <w:rPr>
          <w:noProof/>
        </w:rPr>
      </w:pPr>
      <w:r w:rsidRPr="00BA3122">
        <w:rPr>
          <w:noProof/>
        </w:rPr>
        <w:t>Data Coordinates</w:t>
      </w:r>
    </w:p>
    <w:p w14:paraId="58392FBA" w14:textId="77777777" w:rsidR="002D1B25" w:rsidRDefault="002D1B25">
      <w:pPr>
        <w:pStyle w:val="Index3"/>
        <w:tabs>
          <w:tab w:val="right" w:leader="dot" w:pos="4310"/>
        </w:tabs>
        <w:rPr>
          <w:noProof/>
        </w:rPr>
      </w:pPr>
      <w:r w:rsidRPr="00BA3122">
        <w:rPr>
          <w:noProof/>
        </w:rPr>
        <w:t>ScreenMan Forms</w:t>
      </w:r>
      <w:r>
        <w:rPr>
          <w:noProof/>
        </w:rPr>
        <w:t>, 397</w:t>
      </w:r>
    </w:p>
    <w:p w14:paraId="24E8CB96" w14:textId="77777777" w:rsidR="002D1B25" w:rsidRDefault="002D1B25">
      <w:pPr>
        <w:pStyle w:val="Index2"/>
        <w:tabs>
          <w:tab w:val="right" w:leader="dot" w:pos="4310"/>
        </w:tabs>
        <w:rPr>
          <w:noProof/>
        </w:rPr>
      </w:pPr>
      <w:r w:rsidRPr="00BA3122">
        <w:rPr>
          <w:noProof/>
        </w:rPr>
        <w:t>Data Length</w:t>
      </w:r>
    </w:p>
    <w:p w14:paraId="11D70B3E" w14:textId="77777777" w:rsidR="002D1B25" w:rsidRDefault="002D1B25">
      <w:pPr>
        <w:pStyle w:val="Index3"/>
        <w:tabs>
          <w:tab w:val="right" w:leader="dot" w:pos="4310"/>
        </w:tabs>
        <w:rPr>
          <w:noProof/>
        </w:rPr>
      </w:pPr>
      <w:r w:rsidRPr="00BA3122">
        <w:rPr>
          <w:noProof/>
        </w:rPr>
        <w:t>ScreenMan Forms</w:t>
      </w:r>
      <w:r>
        <w:rPr>
          <w:noProof/>
        </w:rPr>
        <w:t>, 396</w:t>
      </w:r>
    </w:p>
    <w:p w14:paraId="01D70386" w14:textId="77777777" w:rsidR="002D1B25" w:rsidRDefault="002D1B25">
      <w:pPr>
        <w:pStyle w:val="Index2"/>
        <w:tabs>
          <w:tab w:val="right" w:leader="dot" w:pos="4310"/>
        </w:tabs>
        <w:rPr>
          <w:noProof/>
        </w:rPr>
      </w:pPr>
      <w:r w:rsidRPr="00BA3122">
        <w:rPr>
          <w:noProof/>
        </w:rPr>
        <w:t>Data Validation</w:t>
      </w:r>
    </w:p>
    <w:p w14:paraId="30AECF6C" w14:textId="77777777" w:rsidR="002D1B25" w:rsidRDefault="002D1B25">
      <w:pPr>
        <w:pStyle w:val="Index3"/>
        <w:tabs>
          <w:tab w:val="right" w:leader="dot" w:pos="4310"/>
        </w:tabs>
        <w:rPr>
          <w:noProof/>
        </w:rPr>
      </w:pPr>
      <w:r w:rsidRPr="00BA3122">
        <w:rPr>
          <w:noProof/>
        </w:rPr>
        <w:t>ScreenMan Forms</w:t>
      </w:r>
      <w:r>
        <w:rPr>
          <w:noProof/>
        </w:rPr>
        <w:t>, 388, 399</w:t>
      </w:r>
    </w:p>
    <w:p w14:paraId="3D582E5D" w14:textId="77777777" w:rsidR="002D1B25" w:rsidRDefault="002D1B25">
      <w:pPr>
        <w:pStyle w:val="Index2"/>
        <w:tabs>
          <w:tab w:val="right" w:leader="dot" w:pos="4310"/>
        </w:tabs>
        <w:rPr>
          <w:noProof/>
        </w:rPr>
      </w:pPr>
      <w:r w:rsidRPr="00BA3122">
        <w:rPr>
          <w:noProof/>
        </w:rPr>
        <w:t>DD Number</w:t>
      </w:r>
    </w:p>
    <w:p w14:paraId="7AF7853E" w14:textId="77777777" w:rsidR="002D1B25" w:rsidRDefault="002D1B25">
      <w:pPr>
        <w:pStyle w:val="Index3"/>
        <w:tabs>
          <w:tab w:val="right" w:leader="dot" w:pos="4310"/>
        </w:tabs>
        <w:rPr>
          <w:noProof/>
        </w:rPr>
      </w:pPr>
      <w:r w:rsidRPr="00BA3122">
        <w:rPr>
          <w:noProof/>
        </w:rPr>
        <w:t>ScreenMan Forms</w:t>
      </w:r>
      <w:r>
        <w:rPr>
          <w:noProof/>
        </w:rPr>
        <w:t>, 393</w:t>
      </w:r>
    </w:p>
    <w:p w14:paraId="04BF851A" w14:textId="77777777" w:rsidR="002D1B25" w:rsidRDefault="002D1B25">
      <w:pPr>
        <w:pStyle w:val="Index2"/>
        <w:tabs>
          <w:tab w:val="right" w:leader="dot" w:pos="4310"/>
        </w:tabs>
        <w:rPr>
          <w:noProof/>
        </w:rPr>
      </w:pPr>
      <w:r w:rsidRPr="00BA3122">
        <w:rPr>
          <w:noProof/>
        </w:rPr>
        <w:t>Default</w:t>
      </w:r>
    </w:p>
    <w:p w14:paraId="4261E760" w14:textId="77777777" w:rsidR="002D1B25" w:rsidRDefault="002D1B25">
      <w:pPr>
        <w:pStyle w:val="Index3"/>
        <w:tabs>
          <w:tab w:val="right" w:leader="dot" w:pos="4310"/>
        </w:tabs>
        <w:rPr>
          <w:noProof/>
        </w:rPr>
      </w:pPr>
      <w:r w:rsidRPr="00BA3122">
        <w:rPr>
          <w:noProof/>
        </w:rPr>
        <w:t>ScreenMan Forms</w:t>
      </w:r>
      <w:r>
        <w:rPr>
          <w:noProof/>
        </w:rPr>
        <w:t>, 396</w:t>
      </w:r>
    </w:p>
    <w:p w14:paraId="40F618CE" w14:textId="77777777" w:rsidR="002D1B25" w:rsidRDefault="002D1B25">
      <w:pPr>
        <w:pStyle w:val="Index2"/>
        <w:tabs>
          <w:tab w:val="right" w:leader="dot" w:pos="4310"/>
        </w:tabs>
        <w:rPr>
          <w:noProof/>
        </w:rPr>
      </w:pPr>
      <w:r w:rsidRPr="00BA3122">
        <w:rPr>
          <w:noProof/>
        </w:rPr>
        <w:t>Disable Editing</w:t>
      </w:r>
    </w:p>
    <w:p w14:paraId="3C2262E4" w14:textId="77777777" w:rsidR="002D1B25" w:rsidRDefault="002D1B25">
      <w:pPr>
        <w:pStyle w:val="Index3"/>
        <w:tabs>
          <w:tab w:val="right" w:leader="dot" w:pos="4310"/>
        </w:tabs>
        <w:rPr>
          <w:noProof/>
        </w:rPr>
      </w:pPr>
      <w:r w:rsidRPr="00BA3122">
        <w:rPr>
          <w:noProof/>
        </w:rPr>
        <w:t>ScreenMan Forms</w:t>
      </w:r>
      <w:r>
        <w:rPr>
          <w:noProof/>
        </w:rPr>
        <w:t>, 398</w:t>
      </w:r>
    </w:p>
    <w:p w14:paraId="0E388652" w14:textId="77777777" w:rsidR="002D1B25" w:rsidRDefault="002D1B25">
      <w:pPr>
        <w:pStyle w:val="Index2"/>
        <w:tabs>
          <w:tab w:val="right" w:leader="dot" w:pos="4310"/>
        </w:tabs>
        <w:rPr>
          <w:noProof/>
        </w:rPr>
      </w:pPr>
      <w:r w:rsidRPr="00BA3122">
        <w:rPr>
          <w:noProof/>
        </w:rPr>
        <w:t>Disable Navigation</w:t>
      </w:r>
    </w:p>
    <w:p w14:paraId="2985A1D3" w14:textId="77777777" w:rsidR="002D1B25" w:rsidRDefault="002D1B25">
      <w:pPr>
        <w:pStyle w:val="Index3"/>
        <w:tabs>
          <w:tab w:val="right" w:leader="dot" w:pos="4310"/>
        </w:tabs>
        <w:rPr>
          <w:noProof/>
        </w:rPr>
      </w:pPr>
      <w:r w:rsidRPr="00BA3122">
        <w:rPr>
          <w:noProof/>
        </w:rPr>
        <w:lastRenderedPageBreak/>
        <w:t>ScreenMan Forms</w:t>
      </w:r>
      <w:r>
        <w:rPr>
          <w:noProof/>
        </w:rPr>
        <w:t>, 393</w:t>
      </w:r>
    </w:p>
    <w:p w14:paraId="069DF1AD" w14:textId="77777777" w:rsidR="002D1B25" w:rsidRDefault="002D1B25">
      <w:pPr>
        <w:pStyle w:val="Index2"/>
        <w:tabs>
          <w:tab w:val="right" w:leader="dot" w:pos="4310"/>
        </w:tabs>
        <w:rPr>
          <w:noProof/>
        </w:rPr>
      </w:pPr>
      <w:r w:rsidRPr="00BA3122">
        <w:rPr>
          <w:noProof/>
        </w:rPr>
        <w:t>Disallow LAYGO</w:t>
      </w:r>
    </w:p>
    <w:p w14:paraId="744D1B0A" w14:textId="77777777" w:rsidR="002D1B25" w:rsidRDefault="002D1B25">
      <w:pPr>
        <w:pStyle w:val="Index3"/>
        <w:tabs>
          <w:tab w:val="right" w:leader="dot" w:pos="4310"/>
        </w:tabs>
        <w:rPr>
          <w:noProof/>
        </w:rPr>
      </w:pPr>
      <w:r w:rsidRPr="00BA3122">
        <w:rPr>
          <w:noProof/>
        </w:rPr>
        <w:t>ScreenMan Forms</w:t>
      </w:r>
      <w:r>
        <w:rPr>
          <w:noProof/>
        </w:rPr>
        <w:t>, 393, 398</w:t>
      </w:r>
    </w:p>
    <w:p w14:paraId="4D133A61" w14:textId="77777777" w:rsidR="002D1B25" w:rsidRDefault="002D1B25">
      <w:pPr>
        <w:pStyle w:val="Index2"/>
        <w:tabs>
          <w:tab w:val="right" w:leader="dot" w:pos="4310"/>
        </w:tabs>
        <w:rPr>
          <w:noProof/>
        </w:rPr>
      </w:pPr>
      <w:r w:rsidRPr="00BA3122">
        <w:rPr>
          <w:noProof/>
        </w:rPr>
        <w:t>Display Group</w:t>
      </w:r>
    </w:p>
    <w:p w14:paraId="75B37CDE" w14:textId="77777777" w:rsidR="002D1B25" w:rsidRDefault="002D1B25">
      <w:pPr>
        <w:pStyle w:val="Index3"/>
        <w:tabs>
          <w:tab w:val="right" w:leader="dot" w:pos="4310"/>
        </w:tabs>
        <w:rPr>
          <w:noProof/>
        </w:rPr>
      </w:pPr>
      <w:r w:rsidRPr="00BA3122">
        <w:rPr>
          <w:noProof/>
        </w:rPr>
        <w:t>ScreenMan Forms</w:t>
      </w:r>
      <w:r>
        <w:rPr>
          <w:noProof/>
        </w:rPr>
        <w:t>, 398</w:t>
      </w:r>
    </w:p>
    <w:p w14:paraId="01CA447E" w14:textId="77777777" w:rsidR="002D1B25" w:rsidRDefault="002D1B25">
      <w:pPr>
        <w:pStyle w:val="Index2"/>
        <w:tabs>
          <w:tab w:val="right" w:leader="dot" w:pos="4310"/>
        </w:tabs>
        <w:rPr>
          <w:noProof/>
        </w:rPr>
      </w:pPr>
      <w:r>
        <w:rPr>
          <w:noProof/>
        </w:rPr>
        <w:t>Editing Block Properties with ScreenMan Form Editor, 426</w:t>
      </w:r>
    </w:p>
    <w:p w14:paraId="47B2425B" w14:textId="77777777" w:rsidR="002D1B25" w:rsidRDefault="002D1B25">
      <w:pPr>
        <w:pStyle w:val="Index2"/>
        <w:tabs>
          <w:tab w:val="right" w:leader="dot" w:pos="4310"/>
        </w:tabs>
        <w:rPr>
          <w:noProof/>
        </w:rPr>
      </w:pPr>
      <w:r>
        <w:rPr>
          <w:noProof/>
        </w:rPr>
        <w:t>Editing Field Properties with ScreenMan Form Editor, 423</w:t>
      </w:r>
    </w:p>
    <w:p w14:paraId="1CA879D3" w14:textId="77777777" w:rsidR="002D1B25" w:rsidRDefault="002D1B25">
      <w:pPr>
        <w:pStyle w:val="Index2"/>
        <w:tabs>
          <w:tab w:val="right" w:leader="dot" w:pos="4310"/>
        </w:tabs>
        <w:rPr>
          <w:noProof/>
        </w:rPr>
      </w:pPr>
      <w:r>
        <w:rPr>
          <w:noProof/>
        </w:rPr>
        <w:t>Editing Form Properties with ScreenMan Form Editor, 429</w:t>
      </w:r>
    </w:p>
    <w:p w14:paraId="06565931" w14:textId="77777777" w:rsidR="002D1B25" w:rsidRDefault="002D1B25">
      <w:pPr>
        <w:pStyle w:val="Index2"/>
        <w:tabs>
          <w:tab w:val="right" w:leader="dot" w:pos="4310"/>
        </w:tabs>
        <w:rPr>
          <w:noProof/>
        </w:rPr>
      </w:pPr>
      <w:r>
        <w:rPr>
          <w:noProof/>
        </w:rPr>
        <w:t>Editing Page Properties with ScreenMan Form Editor, 427</w:t>
      </w:r>
    </w:p>
    <w:p w14:paraId="39A84F7E" w14:textId="77777777" w:rsidR="002D1B25" w:rsidRDefault="002D1B25">
      <w:pPr>
        <w:pStyle w:val="Index2"/>
        <w:tabs>
          <w:tab w:val="right" w:leader="dot" w:pos="4310"/>
        </w:tabs>
        <w:rPr>
          <w:noProof/>
        </w:rPr>
      </w:pPr>
      <w:r>
        <w:rPr>
          <w:noProof/>
        </w:rPr>
        <w:t>Entity, 523</w:t>
      </w:r>
    </w:p>
    <w:p w14:paraId="08FE7270" w14:textId="77777777" w:rsidR="002D1B25" w:rsidRDefault="002D1B25">
      <w:pPr>
        <w:pStyle w:val="Index2"/>
        <w:tabs>
          <w:tab w:val="right" w:leader="dot" w:pos="4310"/>
        </w:tabs>
        <w:rPr>
          <w:noProof/>
        </w:rPr>
      </w:pPr>
      <w:r w:rsidRPr="00BA3122">
        <w:rPr>
          <w:noProof/>
        </w:rPr>
        <w:t>Executable Caption</w:t>
      </w:r>
    </w:p>
    <w:p w14:paraId="2478E81D" w14:textId="77777777" w:rsidR="002D1B25" w:rsidRDefault="002D1B25">
      <w:pPr>
        <w:pStyle w:val="Index3"/>
        <w:tabs>
          <w:tab w:val="right" w:leader="dot" w:pos="4310"/>
        </w:tabs>
        <w:rPr>
          <w:noProof/>
        </w:rPr>
      </w:pPr>
      <w:r w:rsidRPr="00BA3122">
        <w:rPr>
          <w:noProof/>
        </w:rPr>
        <w:t>ScreenMan Forms</w:t>
      </w:r>
      <w:r>
        <w:rPr>
          <w:noProof/>
        </w:rPr>
        <w:t>, 395</w:t>
      </w:r>
    </w:p>
    <w:p w14:paraId="4D6D6791" w14:textId="77777777" w:rsidR="002D1B25" w:rsidRDefault="002D1B25">
      <w:pPr>
        <w:pStyle w:val="Index2"/>
        <w:tabs>
          <w:tab w:val="right" w:leader="dot" w:pos="4310"/>
        </w:tabs>
        <w:rPr>
          <w:noProof/>
        </w:rPr>
      </w:pPr>
      <w:r w:rsidRPr="00BA3122">
        <w:rPr>
          <w:noProof/>
        </w:rPr>
        <w:t>Executable Default</w:t>
      </w:r>
    </w:p>
    <w:p w14:paraId="792B0701" w14:textId="77777777" w:rsidR="002D1B25" w:rsidRDefault="002D1B25">
      <w:pPr>
        <w:pStyle w:val="Index3"/>
        <w:tabs>
          <w:tab w:val="right" w:leader="dot" w:pos="4310"/>
        </w:tabs>
        <w:rPr>
          <w:noProof/>
        </w:rPr>
      </w:pPr>
      <w:r w:rsidRPr="00BA3122">
        <w:rPr>
          <w:noProof/>
        </w:rPr>
        <w:t>ScreenMan Forms</w:t>
      </w:r>
      <w:r>
        <w:rPr>
          <w:noProof/>
        </w:rPr>
        <w:t>, 396</w:t>
      </w:r>
    </w:p>
    <w:p w14:paraId="02B8AFB2" w14:textId="77777777" w:rsidR="002D1B25" w:rsidRDefault="002D1B25">
      <w:pPr>
        <w:pStyle w:val="Index2"/>
        <w:tabs>
          <w:tab w:val="right" w:leader="dot" w:pos="4310"/>
        </w:tabs>
        <w:rPr>
          <w:noProof/>
        </w:rPr>
      </w:pPr>
      <w:r w:rsidRPr="00BA3122">
        <w:rPr>
          <w:noProof/>
        </w:rPr>
        <w:t>Field</w:t>
      </w:r>
    </w:p>
    <w:p w14:paraId="0238FCBC" w14:textId="77777777" w:rsidR="002D1B25" w:rsidRDefault="002D1B25">
      <w:pPr>
        <w:pStyle w:val="Index3"/>
        <w:tabs>
          <w:tab w:val="right" w:leader="dot" w:pos="4310"/>
        </w:tabs>
        <w:rPr>
          <w:noProof/>
        </w:rPr>
      </w:pPr>
      <w:r w:rsidRPr="00BA3122">
        <w:rPr>
          <w:noProof/>
        </w:rPr>
        <w:t>ScreenMan Forms</w:t>
      </w:r>
      <w:r>
        <w:rPr>
          <w:noProof/>
        </w:rPr>
        <w:t>, 394</w:t>
      </w:r>
    </w:p>
    <w:p w14:paraId="5F446D32" w14:textId="77777777" w:rsidR="002D1B25" w:rsidRDefault="002D1B25">
      <w:pPr>
        <w:pStyle w:val="Index2"/>
        <w:tabs>
          <w:tab w:val="right" w:leader="dot" w:pos="4310"/>
        </w:tabs>
        <w:rPr>
          <w:noProof/>
        </w:rPr>
      </w:pPr>
      <w:r w:rsidRPr="00BA3122">
        <w:rPr>
          <w:noProof/>
        </w:rPr>
        <w:t>Field for Selection</w:t>
      </w:r>
    </w:p>
    <w:p w14:paraId="5F1E1124" w14:textId="77777777" w:rsidR="002D1B25" w:rsidRDefault="002D1B25">
      <w:pPr>
        <w:pStyle w:val="Index3"/>
        <w:tabs>
          <w:tab w:val="right" w:leader="dot" w:pos="4310"/>
        </w:tabs>
        <w:rPr>
          <w:noProof/>
        </w:rPr>
      </w:pPr>
      <w:r w:rsidRPr="00BA3122">
        <w:rPr>
          <w:noProof/>
        </w:rPr>
        <w:t>ScreenMan Forms</w:t>
      </w:r>
      <w:r>
        <w:rPr>
          <w:noProof/>
        </w:rPr>
        <w:t>, 393</w:t>
      </w:r>
    </w:p>
    <w:p w14:paraId="1F847F8D" w14:textId="77777777" w:rsidR="002D1B25" w:rsidRDefault="002D1B25">
      <w:pPr>
        <w:pStyle w:val="Index2"/>
        <w:tabs>
          <w:tab w:val="right" w:leader="dot" w:pos="4310"/>
        </w:tabs>
        <w:rPr>
          <w:noProof/>
        </w:rPr>
      </w:pPr>
      <w:r w:rsidRPr="00BA3122">
        <w:rPr>
          <w:noProof/>
        </w:rPr>
        <w:t>Field Order</w:t>
      </w:r>
    </w:p>
    <w:p w14:paraId="391E0629" w14:textId="77777777" w:rsidR="002D1B25" w:rsidRDefault="002D1B25">
      <w:pPr>
        <w:pStyle w:val="Index3"/>
        <w:tabs>
          <w:tab w:val="right" w:leader="dot" w:pos="4310"/>
        </w:tabs>
        <w:rPr>
          <w:noProof/>
        </w:rPr>
      </w:pPr>
      <w:r w:rsidRPr="00BA3122">
        <w:rPr>
          <w:noProof/>
        </w:rPr>
        <w:t>ScreenMan Forms</w:t>
      </w:r>
      <w:r>
        <w:rPr>
          <w:noProof/>
        </w:rPr>
        <w:t>, 394</w:t>
      </w:r>
    </w:p>
    <w:p w14:paraId="4FDF26BD" w14:textId="77777777" w:rsidR="002D1B25" w:rsidRDefault="002D1B25">
      <w:pPr>
        <w:pStyle w:val="Index2"/>
        <w:tabs>
          <w:tab w:val="right" w:leader="dot" w:pos="4310"/>
        </w:tabs>
        <w:rPr>
          <w:noProof/>
        </w:rPr>
      </w:pPr>
      <w:r w:rsidRPr="00BA3122">
        <w:rPr>
          <w:noProof/>
        </w:rPr>
        <w:t>Field Type</w:t>
      </w:r>
    </w:p>
    <w:p w14:paraId="3EDE0451" w14:textId="77777777" w:rsidR="002D1B25" w:rsidRDefault="002D1B25">
      <w:pPr>
        <w:pStyle w:val="Index3"/>
        <w:tabs>
          <w:tab w:val="right" w:leader="dot" w:pos="4310"/>
        </w:tabs>
        <w:rPr>
          <w:noProof/>
        </w:rPr>
      </w:pPr>
      <w:r w:rsidRPr="00BA3122">
        <w:rPr>
          <w:noProof/>
        </w:rPr>
        <w:t>ScreenMan Forms</w:t>
      </w:r>
      <w:r>
        <w:rPr>
          <w:noProof/>
        </w:rPr>
        <w:t>, 394</w:t>
      </w:r>
    </w:p>
    <w:p w14:paraId="6658613A" w14:textId="77777777" w:rsidR="002D1B25" w:rsidRDefault="002D1B25">
      <w:pPr>
        <w:pStyle w:val="Index2"/>
        <w:tabs>
          <w:tab w:val="right" w:leader="dot" w:pos="4310"/>
        </w:tabs>
        <w:rPr>
          <w:noProof/>
        </w:rPr>
      </w:pPr>
      <w:r w:rsidRPr="00BA3122">
        <w:rPr>
          <w:noProof/>
        </w:rPr>
        <w:t>Form Name</w:t>
      </w:r>
    </w:p>
    <w:p w14:paraId="6796EB0C" w14:textId="77777777" w:rsidR="002D1B25" w:rsidRDefault="002D1B25">
      <w:pPr>
        <w:pStyle w:val="Index3"/>
        <w:tabs>
          <w:tab w:val="right" w:leader="dot" w:pos="4310"/>
        </w:tabs>
        <w:rPr>
          <w:noProof/>
        </w:rPr>
      </w:pPr>
      <w:r w:rsidRPr="00BA3122">
        <w:rPr>
          <w:noProof/>
        </w:rPr>
        <w:t>ScreenMan Forms</w:t>
      </w:r>
      <w:r>
        <w:rPr>
          <w:noProof/>
        </w:rPr>
        <w:t>, 388</w:t>
      </w:r>
    </w:p>
    <w:p w14:paraId="23C42AAA" w14:textId="77777777" w:rsidR="002D1B25" w:rsidRDefault="002D1B25">
      <w:pPr>
        <w:pStyle w:val="Index2"/>
        <w:tabs>
          <w:tab w:val="right" w:leader="dot" w:pos="4310"/>
        </w:tabs>
        <w:rPr>
          <w:noProof/>
        </w:rPr>
      </w:pPr>
      <w:r w:rsidRPr="00BA3122">
        <w:rPr>
          <w:noProof/>
        </w:rPr>
        <w:t>Header Blocks</w:t>
      </w:r>
    </w:p>
    <w:p w14:paraId="37A58689" w14:textId="77777777" w:rsidR="002D1B25" w:rsidRDefault="002D1B25">
      <w:pPr>
        <w:pStyle w:val="Index3"/>
        <w:tabs>
          <w:tab w:val="right" w:leader="dot" w:pos="4310"/>
        </w:tabs>
        <w:rPr>
          <w:noProof/>
        </w:rPr>
      </w:pPr>
      <w:r w:rsidRPr="00BA3122">
        <w:rPr>
          <w:noProof/>
        </w:rPr>
        <w:t>ScreenMan Forms</w:t>
      </w:r>
      <w:r>
        <w:rPr>
          <w:noProof/>
        </w:rPr>
        <w:t>, 390</w:t>
      </w:r>
    </w:p>
    <w:p w14:paraId="64271A3F" w14:textId="77777777" w:rsidR="002D1B25" w:rsidRDefault="002D1B25">
      <w:pPr>
        <w:pStyle w:val="Index2"/>
        <w:tabs>
          <w:tab w:val="right" w:leader="dot" w:pos="4310"/>
        </w:tabs>
        <w:rPr>
          <w:noProof/>
        </w:rPr>
      </w:pPr>
      <w:r w:rsidRPr="00BA3122">
        <w:rPr>
          <w:noProof/>
        </w:rPr>
        <w:t>Index</w:t>
      </w:r>
    </w:p>
    <w:p w14:paraId="4B26D2FB" w14:textId="77777777" w:rsidR="002D1B25" w:rsidRDefault="002D1B25">
      <w:pPr>
        <w:pStyle w:val="Index3"/>
        <w:tabs>
          <w:tab w:val="right" w:leader="dot" w:pos="4310"/>
        </w:tabs>
        <w:rPr>
          <w:noProof/>
        </w:rPr>
      </w:pPr>
      <w:r w:rsidRPr="00BA3122">
        <w:rPr>
          <w:noProof/>
        </w:rPr>
        <w:t>ScreenMan Forms</w:t>
      </w:r>
      <w:r>
        <w:rPr>
          <w:noProof/>
        </w:rPr>
        <w:t>, 393</w:t>
      </w:r>
    </w:p>
    <w:p w14:paraId="2B78B6D5" w14:textId="77777777" w:rsidR="002D1B25" w:rsidRDefault="002D1B25">
      <w:pPr>
        <w:pStyle w:val="Index2"/>
        <w:tabs>
          <w:tab w:val="right" w:leader="dot" w:pos="4310"/>
        </w:tabs>
        <w:rPr>
          <w:noProof/>
        </w:rPr>
      </w:pPr>
      <w:r w:rsidRPr="00BA3122">
        <w:rPr>
          <w:noProof/>
        </w:rPr>
        <w:t>Initial Position</w:t>
      </w:r>
    </w:p>
    <w:p w14:paraId="510AE670" w14:textId="77777777" w:rsidR="002D1B25" w:rsidRDefault="002D1B25">
      <w:pPr>
        <w:pStyle w:val="Index3"/>
        <w:tabs>
          <w:tab w:val="right" w:leader="dot" w:pos="4310"/>
        </w:tabs>
        <w:rPr>
          <w:noProof/>
        </w:rPr>
      </w:pPr>
      <w:r w:rsidRPr="00BA3122">
        <w:rPr>
          <w:noProof/>
        </w:rPr>
        <w:t>ScreenMan Forms</w:t>
      </w:r>
      <w:r>
        <w:rPr>
          <w:noProof/>
        </w:rPr>
        <w:t>, 393</w:t>
      </w:r>
    </w:p>
    <w:p w14:paraId="2A374775" w14:textId="77777777" w:rsidR="002D1B25" w:rsidRDefault="002D1B25">
      <w:pPr>
        <w:pStyle w:val="Index2"/>
        <w:tabs>
          <w:tab w:val="right" w:leader="dot" w:pos="4310"/>
        </w:tabs>
        <w:rPr>
          <w:noProof/>
        </w:rPr>
      </w:pPr>
      <w:r w:rsidRPr="00BA3122">
        <w:rPr>
          <w:noProof/>
        </w:rPr>
        <w:t>Is This a Pop-Up Page?</w:t>
      </w:r>
    </w:p>
    <w:p w14:paraId="25BD1525" w14:textId="77777777" w:rsidR="002D1B25" w:rsidRDefault="002D1B25">
      <w:pPr>
        <w:pStyle w:val="Index3"/>
        <w:tabs>
          <w:tab w:val="right" w:leader="dot" w:pos="4310"/>
        </w:tabs>
        <w:rPr>
          <w:noProof/>
        </w:rPr>
      </w:pPr>
      <w:r w:rsidRPr="00BA3122">
        <w:rPr>
          <w:noProof/>
        </w:rPr>
        <w:t>ScreenMan Forms</w:t>
      </w:r>
      <w:r>
        <w:rPr>
          <w:noProof/>
        </w:rPr>
        <w:t>, 390</w:t>
      </w:r>
    </w:p>
    <w:p w14:paraId="61E0E469" w14:textId="77777777" w:rsidR="002D1B25" w:rsidRDefault="002D1B25">
      <w:pPr>
        <w:pStyle w:val="Index2"/>
        <w:tabs>
          <w:tab w:val="right" w:leader="dot" w:pos="4310"/>
        </w:tabs>
        <w:rPr>
          <w:noProof/>
        </w:rPr>
      </w:pPr>
      <w:r w:rsidRPr="00BA3122">
        <w:rPr>
          <w:noProof/>
        </w:rPr>
        <w:t>Lower Right Coordinate</w:t>
      </w:r>
    </w:p>
    <w:p w14:paraId="0BA78449" w14:textId="77777777" w:rsidR="002D1B25" w:rsidRDefault="002D1B25">
      <w:pPr>
        <w:pStyle w:val="Index3"/>
        <w:tabs>
          <w:tab w:val="right" w:leader="dot" w:pos="4310"/>
        </w:tabs>
        <w:rPr>
          <w:noProof/>
        </w:rPr>
      </w:pPr>
      <w:r w:rsidRPr="00BA3122">
        <w:rPr>
          <w:noProof/>
        </w:rPr>
        <w:t>ScreenMan Forms</w:t>
      </w:r>
      <w:r>
        <w:rPr>
          <w:noProof/>
        </w:rPr>
        <w:t>, 389</w:t>
      </w:r>
    </w:p>
    <w:p w14:paraId="348AACD4" w14:textId="77777777" w:rsidR="002D1B25" w:rsidRDefault="002D1B25">
      <w:pPr>
        <w:pStyle w:val="Index2"/>
        <w:tabs>
          <w:tab w:val="right" w:leader="dot" w:pos="4310"/>
        </w:tabs>
        <w:rPr>
          <w:noProof/>
        </w:rPr>
      </w:pPr>
      <w:r w:rsidRPr="00BA3122">
        <w:rPr>
          <w:noProof/>
        </w:rPr>
        <w:t>Name</w:t>
      </w:r>
    </w:p>
    <w:p w14:paraId="4714FF5B" w14:textId="77777777" w:rsidR="002D1B25" w:rsidRDefault="002D1B25">
      <w:pPr>
        <w:pStyle w:val="Index3"/>
        <w:tabs>
          <w:tab w:val="right" w:leader="dot" w:pos="4310"/>
        </w:tabs>
        <w:rPr>
          <w:noProof/>
        </w:rPr>
      </w:pPr>
      <w:r w:rsidRPr="00BA3122">
        <w:rPr>
          <w:noProof/>
        </w:rPr>
        <w:t>ScreenMan Forms</w:t>
      </w:r>
      <w:r>
        <w:rPr>
          <w:noProof/>
        </w:rPr>
        <w:t>, 393</w:t>
      </w:r>
    </w:p>
    <w:p w14:paraId="0B9524B2" w14:textId="77777777" w:rsidR="002D1B25" w:rsidRDefault="002D1B25">
      <w:pPr>
        <w:pStyle w:val="Index2"/>
        <w:tabs>
          <w:tab w:val="right" w:leader="dot" w:pos="4310"/>
        </w:tabs>
        <w:rPr>
          <w:noProof/>
        </w:rPr>
      </w:pPr>
      <w:r w:rsidRPr="00BA3122">
        <w:rPr>
          <w:noProof/>
        </w:rPr>
        <w:t>Next Page</w:t>
      </w:r>
    </w:p>
    <w:p w14:paraId="73AD83F2" w14:textId="77777777" w:rsidR="002D1B25" w:rsidRDefault="002D1B25">
      <w:pPr>
        <w:pStyle w:val="Index3"/>
        <w:tabs>
          <w:tab w:val="right" w:leader="dot" w:pos="4310"/>
        </w:tabs>
        <w:rPr>
          <w:noProof/>
        </w:rPr>
      </w:pPr>
      <w:r w:rsidRPr="00BA3122">
        <w:rPr>
          <w:noProof/>
        </w:rPr>
        <w:t>ScreenMan Forms</w:t>
      </w:r>
      <w:r>
        <w:rPr>
          <w:noProof/>
        </w:rPr>
        <w:t>, 390</w:t>
      </w:r>
    </w:p>
    <w:p w14:paraId="62ABDF76" w14:textId="77777777" w:rsidR="002D1B25" w:rsidRDefault="002D1B25">
      <w:pPr>
        <w:pStyle w:val="Index2"/>
        <w:tabs>
          <w:tab w:val="right" w:leader="dot" w:pos="4310"/>
        </w:tabs>
        <w:rPr>
          <w:noProof/>
        </w:rPr>
      </w:pPr>
      <w:r w:rsidRPr="00BA3122">
        <w:rPr>
          <w:noProof/>
        </w:rPr>
        <w:t>Page Coordinate</w:t>
      </w:r>
    </w:p>
    <w:p w14:paraId="76A89824" w14:textId="77777777" w:rsidR="002D1B25" w:rsidRDefault="002D1B25">
      <w:pPr>
        <w:pStyle w:val="Index3"/>
        <w:tabs>
          <w:tab w:val="right" w:leader="dot" w:pos="4310"/>
        </w:tabs>
        <w:rPr>
          <w:noProof/>
        </w:rPr>
      </w:pPr>
      <w:r w:rsidRPr="00BA3122">
        <w:rPr>
          <w:noProof/>
        </w:rPr>
        <w:t>ScreenMan Forms</w:t>
      </w:r>
      <w:r>
        <w:rPr>
          <w:noProof/>
        </w:rPr>
        <w:t>, 389</w:t>
      </w:r>
    </w:p>
    <w:p w14:paraId="3CE19AF5" w14:textId="77777777" w:rsidR="002D1B25" w:rsidRDefault="002D1B25">
      <w:pPr>
        <w:pStyle w:val="Index2"/>
        <w:tabs>
          <w:tab w:val="right" w:leader="dot" w:pos="4310"/>
        </w:tabs>
        <w:rPr>
          <w:noProof/>
        </w:rPr>
      </w:pPr>
      <w:r w:rsidRPr="00BA3122">
        <w:rPr>
          <w:noProof/>
        </w:rPr>
        <w:t>Page Name</w:t>
      </w:r>
    </w:p>
    <w:p w14:paraId="360288D7" w14:textId="77777777" w:rsidR="002D1B25" w:rsidRDefault="002D1B25">
      <w:pPr>
        <w:pStyle w:val="Index3"/>
        <w:tabs>
          <w:tab w:val="right" w:leader="dot" w:pos="4310"/>
        </w:tabs>
        <w:rPr>
          <w:noProof/>
        </w:rPr>
      </w:pPr>
      <w:r w:rsidRPr="00BA3122">
        <w:rPr>
          <w:noProof/>
        </w:rPr>
        <w:t>ScreenMan Forms</w:t>
      </w:r>
      <w:r>
        <w:rPr>
          <w:noProof/>
        </w:rPr>
        <w:t>, 389</w:t>
      </w:r>
    </w:p>
    <w:p w14:paraId="1A485FCC" w14:textId="77777777" w:rsidR="002D1B25" w:rsidRDefault="002D1B25">
      <w:pPr>
        <w:pStyle w:val="Index2"/>
        <w:tabs>
          <w:tab w:val="right" w:leader="dot" w:pos="4310"/>
        </w:tabs>
        <w:rPr>
          <w:noProof/>
        </w:rPr>
      </w:pPr>
      <w:r w:rsidRPr="00BA3122">
        <w:rPr>
          <w:noProof/>
        </w:rPr>
        <w:t>Page Number</w:t>
      </w:r>
    </w:p>
    <w:p w14:paraId="658FD7B8" w14:textId="77777777" w:rsidR="002D1B25" w:rsidRDefault="002D1B25">
      <w:pPr>
        <w:pStyle w:val="Index3"/>
        <w:tabs>
          <w:tab w:val="right" w:leader="dot" w:pos="4310"/>
        </w:tabs>
        <w:rPr>
          <w:noProof/>
        </w:rPr>
      </w:pPr>
      <w:r w:rsidRPr="00BA3122">
        <w:rPr>
          <w:noProof/>
        </w:rPr>
        <w:t>ScreenMan Forms</w:t>
      </w:r>
      <w:r>
        <w:rPr>
          <w:noProof/>
        </w:rPr>
        <w:t>, 389</w:t>
      </w:r>
    </w:p>
    <w:p w14:paraId="5A539A0A" w14:textId="77777777" w:rsidR="002D1B25" w:rsidRDefault="002D1B25">
      <w:pPr>
        <w:pStyle w:val="Index2"/>
        <w:tabs>
          <w:tab w:val="right" w:leader="dot" w:pos="4310"/>
        </w:tabs>
        <w:rPr>
          <w:noProof/>
        </w:rPr>
      </w:pPr>
      <w:r w:rsidRPr="00BA3122">
        <w:rPr>
          <w:noProof/>
        </w:rPr>
        <w:t>Parent Field</w:t>
      </w:r>
    </w:p>
    <w:p w14:paraId="5449568F" w14:textId="77777777" w:rsidR="002D1B25" w:rsidRDefault="002D1B25">
      <w:pPr>
        <w:pStyle w:val="Index3"/>
        <w:tabs>
          <w:tab w:val="right" w:leader="dot" w:pos="4310"/>
        </w:tabs>
        <w:rPr>
          <w:noProof/>
        </w:rPr>
      </w:pPr>
      <w:r w:rsidRPr="00BA3122">
        <w:rPr>
          <w:noProof/>
        </w:rPr>
        <w:t>ScreenMan Forms</w:t>
      </w:r>
      <w:r>
        <w:rPr>
          <w:noProof/>
        </w:rPr>
        <w:t>, 391</w:t>
      </w:r>
    </w:p>
    <w:p w14:paraId="1C8A9F7E" w14:textId="77777777" w:rsidR="002D1B25" w:rsidRDefault="002D1B25">
      <w:pPr>
        <w:pStyle w:val="Index2"/>
        <w:tabs>
          <w:tab w:val="right" w:leader="dot" w:pos="4310"/>
        </w:tabs>
        <w:rPr>
          <w:noProof/>
        </w:rPr>
      </w:pPr>
      <w:r w:rsidRPr="00BA3122">
        <w:rPr>
          <w:noProof/>
        </w:rPr>
        <w:t>Pointer Link</w:t>
      </w:r>
    </w:p>
    <w:p w14:paraId="0D155BB3" w14:textId="77777777" w:rsidR="002D1B25" w:rsidRDefault="002D1B25">
      <w:pPr>
        <w:pStyle w:val="Index3"/>
        <w:tabs>
          <w:tab w:val="right" w:leader="dot" w:pos="4310"/>
        </w:tabs>
        <w:rPr>
          <w:noProof/>
        </w:rPr>
      </w:pPr>
      <w:r w:rsidRPr="00BA3122">
        <w:rPr>
          <w:noProof/>
        </w:rPr>
        <w:t>ScreenMan Forms</w:t>
      </w:r>
      <w:r>
        <w:rPr>
          <w:noProof/>
        </w:rPr>
        <w:t>, 392</w:t>
      </w:r>
    </w:p>
    <w:p w14:paraId="076B9AFA" w14:textId="77777777" w:rsidR="002D1B25" w:rsidRDefault="002D1B25">
      <w:pPr>
        <w:pStyle w:val="Index2"/>
        <w:tabs>
          <w:tab w:val="right" w:leader="dot" w:pos="4310"/>
        </w:tabs>
        <w:rPr>
          <w:noProof/>
        </w:rPr>
      </w:pPr>
      <w:r w:rsidRPr="00BA3122">
        <w:rPr>
          <w:noProof/>
        </w:rPr>
        <w:t>Post Action</w:t>
      </w:r>
    </w:p>
    <w:p w14:paraId="46251E18" w14:textId="77777777" w:rsidR="002D1B25" w:rsidRDefault="002D1B25">
      <w:pPr>
        <w:pStyle w:val="Index3"/>
        <w:tabs>
          <w:tab w:val="right" w:leader="dot" w:pos="4310"/>
        </w:tabs>
        <w:rPr>
          <w:noProof/>
        </w:rPr>
      </w:pPr>
      <w:r w:rsidRPr="00BA3122">
        <w:rPr>
          <w:noProof/>
        </w:rPr>
        <w:t>ScreenMan Forms</w:t>
      </w:r>
      <w:r>
        <w:rPr>
          <w:noProof/>
        </w:rPr>
        <w:t>, 388, 391, 392, 394, 400</w:t>
      </w:r>
    </w:p>
    <w:p w14:paraId="19005E2E" w14:textId="77777777" w:rsidR="002D1B25" w:rsidRDefault="002D1B25">
      <w:pPr>
        <w:pStyle w:val="Index2"/>
        <w:tabs>
          <w:tab w:val="right" w:leader="dot" w:pos="4310"/>
        </w:tabs>
        <w:rPr>
          <w:noProof/>
        </w:rPr>
      </w:pPr>
      <w:r w:rsidRPr="00BA3122">
        <w:rPr>
          <w:noProof/>
        </w:rPr>
        <w:t>Post Action on Change</w:t>
      </w:r>
    </w:p>
    <w:p w14:paraId="3E29CDEC" w14:textId="77777777" w:rsidR="002D1B25" w:rsidRDefault="002D1B25">
      <w:pPr>
        <w:pStyle w:val="Index3"/>
        <w:tabs>
          <w:tab w:val="right" w:leader="dot" w:pos="4310"/>
        </w:tabs>
        <w:rPr>
          <w:noProof/>
        </w:rPr>
      </w:pPr>
      <w:r w:rsidRPr="00BA3122">
        <w:rPr>
          <w:noProof/>
        </w:rPr>
        <w:t>ScreenMan Forms</w:t>
      </w:r>
      <w:r>
        <w:rPr>
          <w:noProof/>
        </w:rPr>
        <w:t>, 400</w:t>
      </w:r>
    </w:p>
    <w:p w14:paraId="64CDADF3" w14:textId="77777777" w:rsidR="002D1B25" w:rsidRDefault="002D1B25">
      <w:pPr>
        <w:pStyle w:val="Index2"/>
        <w:tabs>
          <w:tab w:val="right" w:leader="dot" w:pos="4310"/>
        </w:tabs>
        <w:rPr>
          <w:noProof/>
        </w:rPr>
      </w:pPr>
      <w:r w:rsidRPr="00BA3122">
        <w:rPr>
          <w:noProof/>
        </w:rPr>
        <w:t>Post Save</w:t>
      </w:r>
    </w:p>
    <w:p w14:paraId="41972D9A" w14:textId="77777777" w:rsidR="002D1B25" w:rsidRDefault="002D1B25">
      <w:pPr>
        <w:pStyle w:val="Index3"/>
        <w:tabs>
          <w:tab w:val="right" w:leader="dot" w:pos="4310"/>
        </w:tabs>
        <w:rPr>
          <w:noProof/>
        </w:rPr>
      </w:pPr>
      <w:r w:rsidRPr="00BA3122">
        <w:rPr>
          <w:noProof/>
        </w:rPr>
        <w:t>ScreenMan Forms</w:t>
      </w:r>
      <w:r>
        <w:rPr>
          <w:noProof/>
        </w:rPr>
        <w:t>, 388</w:t>
      </w:r>
    </w:p>
    <w:p w14:paraId="5FBD3D1E" w14:textId="77777777" w:rsidR="002D1B25" w:rsidRDefault="002D1B25">
      <w:pPr>
        <w:pStyle w:val="Index2"/>
        <w:tabs>
          <w:tab w:val="right" w:leader="dot" w:pos="4310"/>
        </w:tabs>
        <w:rPr>
          <w:noProof/>
        </w:rPr>
      </w:pPr>
      <w:r w:rsidRPr="00BA3122">
        <w:rPr>
          <w:noProof/>
        </w:rPr>
        <w:t>Pre Action</w:t>
      </w:r>
    </w:p>
    <w:p w14:paraId="79DE8F5F" w14:textId="77777777" w:rsidR="002D1B25" w:rsidRDefault="002D1B25">
      <w:pPr>
        <w:pStyle w:val="Index3"/>
        <w:tabs>
          <w:tab w:val="right" w:leader="dot" w:pos="4310"/>
        </w:tabs>
        <w:rPr>
          <w:noProof/>
        </w:rPr>
      </w:pPr>
      <w:r w:rsidRPr="00BA3122">
        <w:rPr>
          <w:noProof/>
        </w:rPr>
        <w:t>ScreenMan Forms</w:t>
      </w:r>
      <w:r>
        <w:rPr>
          <w:noProof/>
        </w:rPr>
        <w:t>, 388, 391, 392, 394, 400</w:t>
      </w:r>
    </w:p>
    <w:p w14:paraId="6A2F29CB" w14:textId="77777777" w:rsidR="002D1B25" w:rsidRDefault="002D1B25">
      <w:pPr>
        <w:pStyle w:val="Index2"/>
        <w:tabs>
          <w:tab w:val="right" w:leader="dot" w:pos="4310"/>
        </w:tabs>
        <w:rPr>
          <w:noProof/>
        </w:rPr>
      </w:pPr>
      <w:r w:rsidRPr="00BA3122">
        <w:rPr>
          <w:noProof/>
        </w:rPr>
        <w:t>Previous Page</w:t>
      </w:r>
    </w:p>
    <w:p w14:paraId="2E633B5F" w14:textId="77777777" w:rsidR="002D1B25" w:rsidRDefault="002D1B25">
      <w:pPr>
        <w:pStyle w:val="Index3"/>
        <w:tabs>
          <w:tab w:val="right" w:leader="dot" w:pos="4310"/>
        </w:tabs>
        <w:rPr>
          <w:noProof/>
        </w:rPr>
      </w:pPr>
      <w:r w:rsidRPr="00BA3122">
        <w:rPr>
          <w:noProof/>
        </w:rPr>
        <w:t>ScreenMan Forms</w:t>
      </w:r>
      <w:r>
        <w:rPr>
          <w:noProof/>
        </w:rPr>
        <w:t>, 390</w:t>
      </w:r>
    </w:p>
    <w:p w14:paraId="2FE97132" w14:textId="77777777" w:rsidR="002D1B25" w:rsidRDefault="002D1B25">
      <w:pPr>
        <w:pStyle w:val="Index2"/>
        <w:tabs>
          <w:tab w:val="right" w:leader="dot" w:pos="4310"/>
        </w:tabs>
        <w:rPr>
          <w:noProof/>
        </w:rPr>
      </w:pPr>
      <w:r w:rsidRPr="00BA3122">
        <w:rPr>
          <w:noProof/>
        </w:rPr>
        <w:t>Record Selection Page</w:t>
      </w:r>
    </w:p>
    <w:p w14:paraId="29A86228" w14:textId="77777777" w:rsidR="002D1B25" w:rsidRDefault="002D1B25">
      <w:pPr>
        <w:pStyle w:val="Index3"/>
        <w:tabs>
          <w:tab w:val="right" w:leader="dot" w:pos="4310"/>
        </w:tabs>
        <w:rPr>
          <w:noProof/>
        </w:rPr>
      </w:pPr>
      <w:r w:rsidRPr="00BA3122">
        <w:rPr>
          <w:noProof/>
        </w:rPr>
        <w:t>ScreenMan Forms</w:t>
      </w:r>
      <w:r>
        <w:rPr>
          <w:noProof/>
        </w:rPr>
        <w:t>, 388</w:t>
      </w:r>
    </w:p>
    <w:p w14:paraId="3BCA6DF3" w14:textId="77777777" w:rsidR="002D1B25" w:rsidRDefault="002D1B25">
      <w:pPr>
        <w:pStyle w:val="Index2"/>
        <w:tabs>
          <w:tab w:val="right" w:leader="dot" w:pos="4310"/>
        </w:tabs>
        <w:rPr>
          <w:noProof/>
        </w:rPr>
      </w:pPr>
      <w:r w:rsidRPr="00BA3122">
        <w:rPr>
          <w:noProof/>
        </w:rPr>
        <w:t>Replication</w:t>
      </w:r>
    </w:p>
    <w:p w14:paraId="5FE8DFD0" w14:textId="77777777" w:rsidR="002D1B25" w:rsidRDefault="002D1B25">
      <w:pPr>
        <w:pStyle w:val="Index3"/>
        <w:tabs>
          <w:tab w:val="right" w:leader="dot" w:pos="4310"/>
        </w:tabs>
        <w:rPr>
          <w:noProof/>
        </w:rPr>
      </w:pPr>
      <w:r w:rsidRPr="00BA3122">
        <w:rPr>
          <w:noProof/>
        </w:rPr>
        <w:lastRenderedPageBreak/>
        <w:t>ScreenMan Forms</w:t>
      </w:r>
      <w:r>
        <w:rPr>
          <w:noProof/>
        </w:rPr>
        <w:t>, 393</w:t>
      </w:r>
    </w:p>
    <w:p w14:paraId="03DF14EB" w14:textId="77777777" w:rsidR="002D1B25" w:rsidRDefault="002D1B25">
      <w:pPr>
        <w:pStyle w:val="Index2"/>
        <w:tabs>
          <w:tab w:val="right" w:leader="dot" w:pos="4310"/>
        </w:tabs>
        <w:rPr>
          <w:noProof/>
        </w:rPr>
      </w:pPr>
      <w:r w:rsidRPr="00BA3122">
        <w:rPr>
          <w:noProof/>
        </w:rPr>
        <w:t>Required</w:t>
      </w:r>
    </w:p>
    <w:p w14:paraId="2032337F" w14:textId="77777777" w:rsidR="002D1B25" w:rsidRDefault="002D1B25">
      <w:pPr>
        <w:pStyle w:val="Index3"/>
        <w:tabs>
          <w:tab w:val="right" w:leader="dot" w:pos="4310"/>
        </w:tabs>
        <w:rPr>
          <w:noProof/>
        </w:rPr>
      </w:pPr>
      <w:r w:rsidRPr="00BA3122">
        <w:rPr>
          <w:noProof/>
        </w:rPr>
        <w:t>ScreenMan Forms</w:t>
      </w:r>
      <w:r>
        <w:rPr>
          <w:noProof/>
        </w:rPr>
        <w:t>, 397</w:t>
      </w:r>
    </w:p>
    <w:p w14:paraId="40EE447C" w14:textId="77777777" w:rsidR="002D1B25" w:rsidRDefault="002D1B25">
      <w:pPr>
        <w:pStyle w:val="Index2"/>
        <w:tabs>
          <w:tab w:val="right" w:leader="dot" w:pos="4310"/>
        </w:tabs>
        <w:rPr>
          <w:noProof/>
        </w:rPr>
      </w:pPr>
      <w:r w:rsidRPr="00BA3122">
        <w:rPr>
          <w:noProof/>
        </w:rPr>
        <w:t>Right Justify</w:t>
      </w:r>
    </w:p>
    <w:p w14:paraId="0FC62F7A" w14:textId="77777777" w:rsidR="002D1B25" w:rsidRDefault="002D1B25">
      <w:pPr>
        <w:pStyle w:val="Index3"/>
        <w:tabs>
          <w:tab w:val="right" w:leader="dot" w:pos="4310"/>
        </w:tabs>
        <w:rPr>
          <w:noProof/>
        </w:rPr>
      </w:pPr>
      <w:r w:rsidRPr="00BA3122">
        <w:rPr>
          <w:noProof/>
        </w:rPr>
        <w:t>ScreenMan Forms</w:t>
      </w:r>
      <w:r>
        <w:rPr>
          <w:noProof/>
        </w:rPr>
        <w:t>, 397</w:t>
      </w:r>
    </w:p>
    <w:p w14:paraId="41181A69" w14:textId="77777777" w:rsidR="002D1B25" w:rsidRDefault="002D1B25">
      <w:pPr>
        <w:pStyle w:val="Index2"/>
        <w:tabs>
          <w:tab w:val="right" w:leader="dot" w:pos="4310"/>
        </w:tabs>
        <w:rPr>
          <w:noProof/>
        </w:rPr>
      </w:pPr>
      <w:r w:rsidRPr="00BA3122">
        <w:rPr>
          <w:noProof/>
        </w:rPr>
        <w:t>Subpage Link</w:t>
      </w:r>
    </w:p>
    <w:p w14:paraId="54BA05BC" w14:textId="77777777" w:rsidR="002D1B25" w:rsidRDefault="002D1B25">
      <w:pPr>
        <w:pStyle w:val="Index3"/>
        <w:tabs>
          <w:tab w:val="right" w:leader="dot" w:pos="4310"/>
        </w:tabs>
        <w:rPr>
          <w:noProof/>
        </w:rPr>
      </w:pPr>
      <w:r w:rsidRPr="00BA3122">
        <w:rPr>
          <w:noProof/>
        </w:rPr>
        <w:t>ScreenMan Forms</w:t>
      </w:r>
      <w:r>
        <w:rPr>
          <w:noProof/>
        </w:rPr>
        <w:t>, 399</w:t>
      </w:r>
    </w:p>
    <w:p w14:paraId="7F7AE418" w14:textId="77777777" w:rsidR="002D1B25" w:rsidRDefault="002D1B25">
      <w:pPr>
        <w:pStyle w:val="Index2"/>
        <w:tabs>
          <w:tab w:val="right" w:leader="dot" w:pos="4310"/>
        </w:tabs>
        <w:rPr>
          <w:noProof/>
        </w:rPr>
      </w:pPr>
      <w:r w:rsidRPr="00BA3122">
        <w:rPr>
          <w:noProof/>
        </w:rPr>
        <w:t>Suppress Colon After Caption</w:t>
      </w:r>
    </w:p>
    <w:p w14:paraId="288D7504" w14:textId="77777777" w:rsidR="002D1B25" w:rsidRDefault="002D1B25">
      <w:pPr>
        <w:pStyle w:val="Index3"/>
        <w:tabs>
          <w:tab w:val="right" w:leader="dot" w:pos="4310"/>
        </w:tabs>
        <w:rPr>
          <w:noProof/>
        </w:rPr>
      </w:pPr>
      <w:r w:rsidRPr="00BA3122">
        <w:rPr>
          <w:noProof/>
        </w:rPr>
        <w:t>ScreenMan Forms</w:t>
      </w:r>
      <w:r>
        <w:rPr>
          <w:noProof/>
        </w:rPr>
        <w:t>, 395</w:t>
      </w:r>
    </w:p>
    <w:p w14:paraId="55CEDD83" w14:textId="77777777" w:rsidR="002D1B25" w:rsidRDefault="002D1B25">
      <w:pPr>
        <w:pStyle w:val="Index2"/>
        <w:tabs>
          <w:tab w:val="right" w:leader="dot" w:pos="4310"/>
        </w:tabs>
        <w:rPr>
          <w:noProof/>
        </w:rPr>
      </w:pPr>
      <w:r w:rsidRPr="00BA3122">
        <w:rPr>
          <w:noProof/>
        </w:rPr>
        <w:t>Title</w:t>
      </w:r>
    </w:p>
    <w:p w14:paraId="7C14DA3B" w14:textId="77777777" w:rsidR="002D1B25" w:rsidRDefault="002D1B25">
      <w:pPr>
        <w:pStyle w:val="Index3"/>
        <w:tabs>
          <w:tab w:val="right" w:leader="dot" w:pos="4310"/>
        </w:tabs>
        <w:rPr>
          <w:noProof/>
        </w:rPr>
      </w:pPr>
      <w:r w:rsidRPr="00BA3122">
        <w:rPr>
          <w:noProof/>
        </w:rPr>
        <w:t>ScreenMan Forms</w:t>
      </w:r>
      <w:r>
        <w:rPr>
          <w:noProof/>
        </w:rPr>
        <w:t>, 388</w:t>
      </w:r>
    </w:p>
    <w:p w14:paraId="4704FC00" w14:textId="77777777" w:rsidR="002D1B25" w:rsidRDefault="002D1B25">
      <w:pPr>
        <w:pStyle w:val="Index2"/>
        <w:tabs>
          <w:tab w:val="right" w:leader="dot" w:pos="4310"/>
        </w:tabs>
        <w:rPr>
          <w:noProof/>
        </w:rPr>
      </w:pPr>
      <w:r w:rsidRPr="00BA3122">
        <w:rPr>
          <w:noProof/>
        </w:rPr>
        <w:t>Type of Block</w:t>
      </w:r>
    </w:p>
    <w:p w14:paraId="25445B80" w14:textId="77777777" w:rsidR="002D1B25" w:rsidRDefault="002D1B25">
      <w:pPr>
        <w:pStyle w:val="Index3"/>
        <w:tabs>
          <w:tab w:val="right" w:leader="dot" w:pos="4310"/>
        </w:tabs>
        <w:rPr>
          <w:noProof/>
        </w:rPr>
      </w:pPr>
      <w:r w:rsidRPr="00BA3122">
        <w:rPr>
          <w:noProof/>
        </w:rPr>
        <w:t>ScreenMan Forms</w:t>
      </w:r>
      <w:r>
        <w:rPr>
          <w:noProof/>
        </w:rPr>
        <w:t>, 392</w:t>
      </w:r>
    </w:p>
    <w:p w14:paraId="4A770CA0" w14:textId="77777777" w:rsidR="002D1B25" w:rsidRDefault="002D1B25">
      <w:pPr>
        <w:pStyle w:val="Index2"/>
        <w:tabs>
          <w:tab w:val="right" w:leader="dot" w:pos="4310"/>
        </w:tabs>
        <w:rPr>
          <w:noProof/>
        </w:rPr>
      </w:pPr>
      <w:r w:rsidRPr="00BA3122">
        <w:rPr>
          <w:noProof/>
        </w:rPr>
        <w:t>Unique Name</w:t>
      </w:r>
    </w:p>
    <w:p w14:paraId="542C28C5" w14:textId="77777777" w:rsidR="002D1B25" w:rsidRDefault="002D1B25">
      <w:pPr>
        <w:pStyle w:val="Index3"/>
        <w:tabs>
          <w:tab w:val="right" w:leader="dot" w:pos="4310"/>
        </w:tabs>
        <w:rPr>
          <w:noProof/>
        </w:rPr>
      </w:pPr>
      <w:r w:rsidRPr="00BA3122">
        <w:rPr>
          <w:noProof/>
        </w:rPr>
        <w:t>ScreenMan Forms</w:t>
      </w:r>
      <w:r>
        <w:rPr>
          <w:noProof/>
        </w:rPr>
        <w:t>, 395</w:t>
      </w:r>
    </w:p>
    <w:p w14:paraId="3D24F4D1" w14:textId="77777777" w:rsidR="002D1B25" w:rsidRDefault="002D1B25">
      <w:pPr>
        <w:pStyle w:val="Index1"/>
        <w:tabs>
          <w:tab w:val="right" w:leader="dot" w:pos="4310"/>
        </w:tabs>
        <w:rPr>
          <w:noProof/>
        </w:rPr>
      </w:pPr>
      <w:r>
        <w:rPr>
          <w:noProof/>
        </w:rPr>
        <w:t>Properties of Form-Only Fields</w:t>
      </w:r>
    </w:p>
    <w:p w14:paraId="4DD0DB4E" w14:textId="77777777" w:rsidR="002D1B25" w:rsidRDefault="002D1B25">
      <w:pPr>
        <w:pStyle w:val="Index2"/>
        <w:tabs>
          <w:tab w:val="right" w:leader="dot" w:pos="4310"/>
        </w:tabs>
        <w:rPr>
          <w:noProof/>
        </w:rPr>
      </w:pPr>
      <w:r>
        <w:rPr>
          <w:noProof/>
        </w:rPr>
        <w:t>ScreenMan Forms, 377</w:t>
      </w:r>
    </w:p>
    <w:p w14:paraId="607A0FF5" w14:textId="77777777" w:rsidR="002D1B25" w:rsidRDefault="002D1B25">
      <w:pPr>
        <w:pStyle w:val="Index1"/>
        <w:tabs>
          <w:tab w:val="right" w:leader="dot" w:pos="4310"/>
        </w:tabs>
        <w:rPr>
          <w:noProof/>
        </w:rPr>
      </w:pPr>
      <w:r>
        <w:rPr>
          <w:noProof/>
        </w:rPr>
        <w:t>Property References</w:t>
      </w:r>
    </w:p>
    <w:p w14:paraId="45C314ED" w14:textId="77777777" w:rsidR="002D1B25" w:rsidRDefault="002D1B25">
      <w:pPr>
        <w:pStyle w:val="Index2"/>
        <w:tabs>
          <w:tab w:val="right" w:leader="dot" w:pos="4310"/>
        </w:tabs>
        <w:rPr>
          <w:noProof/>
        </w:rPr>
      </w:pPr>
      <w:r>
        <w:rPr>
          <w:noProof/>
        </w:rPr>
        <w:t>Entity, 524</w:t>
      </w:r>
    </w:p>
    <w:p w14:paraId="6806A9A7" w14:textId="77777777" w:rsidR="002D1B25" w:rsidRDefault="002D1B25">
      <w:pPr>
        <w:pStyle w:val="Index1"/>
        <w:tabs>
          <w:tab w:val="right" w:leader="dot" w:pos="4310"/>
        </w:tabs>
        <w:rPr>
          <w:noProof/>
        </w:rPr>
      </w:pPr>
      <w:r>
        <w:rPr>
          <w:noProof/>
        </w:rPr>
        <w:t>PROTOCOL (#101) File, 623, 624, 640</w:t>
      </w:r>
    </w:p>
    <w:p w14:paraId="62A75889" w14:textId="77777777" w:rsidR="002D1B25" w:rsidRDefault="002D1B25">
      <w:pPr>
        <w:pStyle w:val="Index1"/>
        <w:tabs>
          <w:tab w:val="right" w:leader="dot" w:pos="4310"/>
        </w:tabs>
        <w:rPr>
          <w:noProof/>
        </w:rPr>
      </w:pPr>
      <w:r w:rsidRPr="00BA3122">
        <w:rPr>
          <w:noProof/>
        </w:rPr>
        <w:t>PROTOCOL TO EXPORT Field</w:t>
      </w:r>
      <w:r>
        <w:rPr>
          <w:noProof/>
        </w:rPr>
        <w:t>, 640</w:t>
      </w:r>
    </w:p>
    <w:p w14:paraId="48FC7D0D" w14:textId="77777777" w:rsidR="002D1B25" w:rsidRDefault="002D1B25">
      <w:pPr>
        <w:pStyle w:val="Index1"/>
        <w:tabs>
          <w:tab w:val="right" w:leader="dot" w:pos="4310"/>
        </w:tabs>
        <w:rPr>
          <w:noProof/>
        </w:rPr>
      </w:pPr>
      <w:r>
        <w:rPr>
          <w:noProof/>
        </w:rPr>
        <w:t>PS Anonymous Directories, xlvi</w:t>
      </w:r>
    </w:p>
    <w:p w14:paraId="19562A2D" w14:textId="77777777" w:rsidR="002D1B25" w:rsidRDefault="002D1B25">
      <w:pPr>
        <w:pStyle w:val="Index1"/>
        <w:tabs>
          <w:tab w:val="right" w:leader="dot" w:pos="4310"/>
        </w:tabs>
        <w:rPr>
          <w:noProof/>
        </w:rPr>
      </w:pPr>
      <w:r>
        <w:rPr>
          <w:noProof/>
        </w:rPr>
        <w:t>Purge Data Audits Option, 452</w:t>
      </w:r>
    </w:p>
    <w:p w14:paraId="199CBAA5" w14:textId="77777777" w:rsidR="002D1B25" w:rsidRDefault="002D1B25">
      <w:pPr>
        <w:pStyle w:val="Index1"/>
        <w:tabs>
          <w:tab w:val="right" w:leader="dot" w:pos="4310"/>
        </w:tabs>
        <w:rPr>
          <w:noProof/>
        </w:rPr>
      </w:pPr>
      <w:r>
        <w:rPr>
          <w:noProof/>
        </w:rPr>
        <w:t>Purge Unused Blocks Option, 403, 404, 430</w:t>
      </w:r>
    </w:p>
    <w:p w14:paraId="2CB10B8F" w14:textId="77777777" w:rsidR="002D1B25" w:rsidRDefault="002D1B25">
      <w:pPr>
        <w:pStyle w:val="Index1"/>
        <w:tabs>
          <w:tab w:val="right" w:leader="dot" w:pos="4310"/>
        </w:tabs>
        <w:rPr>
          <w:noProof/>
        </w:rPr>
      </w:pPr>
      <w:r>
        <w:rPr>
          <w:noProof/>
        </w:rPr>
        <w:t>Purge Unused Blocks ScreenMan Forms Option, 404</w:t>
      </w:r>
    </w:p>
    <w:p w14:paraId="1F152898" w14:textId="77777777" w:rsidR="002D1B25" w:rsidRDefault="002D1B25">
      <w:pPr>
        <w:pStyle w:val="Index1"/>
        <w:tabs>
          <w:tab w:val="right" w:leader="dot" w:pos="4310"/>
        </w:tabs>
        <w:rPr>
          <w:noProof/>
        </w:rPr>
      </w:pPr>
      <w:r>
        <w:rPr>
          <w:noProof/>
        </w:rPr>
        <w:t>PUT Actions, 547</w:t>
      </w:r>
    </w:p>
    <w:p w14:paraId="09C3192D" w14:textId="77777777" w:rsidR="002D1B25" w:rsidRDefault="002D1B25">
      <w:pPr>
        <w:pStyle w:val="Index1"/>
        <w:tabs>
          <w:tab w:val="right" w:leader="dot" w:pos="4310"/>
        </w:tabs>
        <w:rPr>
          <w:noProof/>
        </w:rPr>
      </w:pPr>
      <w:r>
        <w:rPr>
          <w:noProof/>
        </w:rPr>
        <w:t>PUT POLICY (#19.2) Field, 547</w:t>
      </w:r>
    </w:p>
    <w:p w14:paraId="1CA9918A" w14:textId="77777777" w:rsidR="002D1B25" w:rsidRDefault="002D1B25">
      <w:pPr>
        <w:pStyle w:val="Index1"/>
        <w:tabs>
          <w:tab w:val="right" w:leader="dot" w:pos="4310"/>
        </w:tabs>
        <w:rPr>
          <w:noProof/>
        </w:rPr>
      </w:pPr>
      <w:r>
        <w:rPr>
          <w:noProof/>
        </w:rPr>
        <w:t>PUT^DDSVAL, 438</w:t>
      </w:r>
    </w:p>
    <w:p w14:paraId="30412BD5" w14:textId="77777777" w:rsidR="002D1B25" w:rsidRDefault="002D1B25">
      <w:pPr>
        <w:pStyle w:val="Index1"/>
        <w:tabs>
          <w:tab w:val="right" w:leader="dot" w:pos="4310"/>
        </w:tabs>
        <w:rPr>
          <w:noProof/>
        </w:rPr>
      </w:pPr>
      <w:r>
        <w:rPr>
          <w:noProof/>
        </w:rPr>
        <w:t>PUT^DDSVALF, 442</w:t>
      </w:r>
    </w:p>
    <w:p w14:paraId="4F3B55E8" w14:textId="77777777" w:rsidR="002D1B25" w:rsidRDefault="002D1B25">
      <w:pPr>
        <w:pStyle w:val="IndexHeading"/>
        <w:rPr>
          <w:rFonts w:asciiTheme="minorHAnsi" w:eastAsiaTheme="minorEastAsia" w:hAnsiTheme="minorHAnsi" w:cstheme="minorBidi"/>
          <w:b w:val="0"/>
          <w:bCs/>
        </w:rPr>
      </w:pPr>
      <w:r>
        <w:t>Q</w:t>
      </w:r>
    </w:p>
    <w:p w14:paraId="325B82B8" w14:textId="77777777" w:rsidR="002D1B25" w:rsidRDefault="002D1B25">
      <w:pPr>
        <w:pStyle w:val="Index1"/>
        <w:tabs>
          <w:tab w:val="right" w:leader="dot" w:pos="4310"/>
        </w:tabs>
        <w:rPr>
          <w:noProof/>
        </w:rPr>
      </w:pPr>
      <w:r>
        <w:rPr>
          <w:noProof/>
        </w:rPr>
        <w:t>Query Routine</w:t>
      </w:r>
    </w:p>
    <w:p w14:paraId="7BB293B9" w14:textId="77777777" w:rsidR="002D1B25" w:rsidRDefault="002D1B25">
      <w:pPr>
        <w:pStyle w:val="Index2"/>
        <w:tabs>
          <w:tab w:val="right" w:leader="dot" w:pos="4310"/>
        </w:tabs>
        <w:rPr>
          <w:noProof/>
        </w:rPr>
      </w:pPr>
      <w:r>
        <w:rPr>
          <w:noProof/>
        </w:rPr>
        <w:t>Entity, 535</w:t>
      </w:r>
    </w:p>
    <w:p w14:paraId="0CDA19F8" w14:textId="77777777" w:rsidR="002D1B25" w:rsidRDefault="002D1B25">
      <w:pPr>
        <w:pStyle w:val="Index1"/>
        <w:tabs>
          <w:tab w:val="right" w:leader="dot" w:pos="4310"/>
        </w:tabs>
        <w:rPr>
          <w:noProof/>
        </w:rPr>
      </w:pPr>
      <w:r>
        <w:rPr>
          <w:noProof/>
        </w:rPr>
        <w:t>Question Mark Help, xlv</w:t>
      </w:r>
    </w:p>
    <w:p w14:paraId="2622F904" w14:textId="77777777" w:rsidR="002D1B25" w:rsidRDefault="002D1B25">
      <w:pPr>
        <w:pStyle w:val="Index1"/>
        <w:tabs>
          <w:tab w:val="right" w:leader="dot" w:pos="4310"/>
        </w:tabs>
        <w:rPr>
          <w:noProof/>
        </w:rPr>
      </w:pPr>
      <w:r>
        <w:rPr>
          <w:noProof/>
        </w:rPr>
        <w:t>Quick Page Navigation</w:t>
      </w:r>
    </w:p>
    <w:p w14:paraId="26B7D197" w14:textId="77777777" w:rsidR="002D1B25" w:rsidRDefault="002D1B25">
      <w:pPr>
        <w:pStyle w:val="Index2"/>
        <w:tabs>
          <w:tab w:val="right" w:leader="dot" w:pos="4310"/>
        </w:tabs>
        <w:rPr>
          <w:noProof/>
        </w:rPr>
      </w:pPr>
      <w:r>
        <w:rPr>
          <w:noProof/>
        </w:rPr>
        <w:t>ScreenMan Form Editor, 413</w:t>
      </w:r>
    </w:p>
    <w:p w14:paraId="74F05E1A" w14:textId="77777777" w:rsidR="002D1B25" w:rsidRDefault="002D1B25">
      <w:pPr>
        <w:pStyle w:val="Index1"/>
        <w:tabs>
          <w:tab w:val="right" w:leader="dot" w:pos="4310"/>
        </w:tabs>
        <w:rPr>
          <w:noProof/>
        </w:rPr>
      </w:pPr>
      <w:r>
        <w:rPr>
          <w:noProof/>
        </w:rPr>
        <w:t>Quitting, Exiting, Saving, and Obtaining Help</w:t>
      </w:r>
    </w:p>
    <w:p w14:paraId="4456F9E4" w14:textId="77777777" w:rsidR="002D1B25" w:rsidRDefault="002D1B25">
      <w:pPr>
        <w:pStyle w:val="Index2"/>
        <w:tabs>
          <w:tab w:val="right" w:leader="dot" w:pos="4310"/>
        </w:tabs>
        <w:rPr>
          <w:noProof/>
        </w:rPr>
      </w:pPr>
      <w:r>
        <w:rPr>
          <w:noProof/>
        </w:rPr>
        <w:t>ScreenMan Form Editor, 416</w:t>
      </w:r>
    </w:p>
    <w:p w14:paraId="57BD6FC7" w14:textId="77777777" w:rsidR="002D1B25" w:rsidRDefault="002D1B25">
      <w:pPr>
        <w:pStyle w:val="IndexHeading"/>
        <w:rPr>
          <w:rFonts w:asciiTheme="minorHAnsi" w:eastAsiaTheme="minorEastAsia" w:hAnsiTheme="minorHAnsi" w:cstheme="minorBidi"/>
          <w:b w:val="0"/>
          <w:bCs/>
        </w:rPr>
      </w:pPr>
      <w:r>
        <w:t>R</w:t>
      </w:r>
    </w:p>
    <w:p w14:paraId="1975F7DE" w14:textId="77777777" w:rsidR="002D1B25" w:rsidRDefault="002D1B25">
      <w:pPr>
        <w:pStyle w:val="Index1"/>
        <w:tabs>
          <w:tab w:val="right" w:leader="dot" w:pos="4310"/>
        </w:tabs>
        <w:rPr>
          <w:noProof/>
        </w:rPr>
      </w:pPr>
      <w:r>
        <w:rPr>
          <w:noProof/>
        </w:rPr>
        <w:t>Reader</w:t>
      </w:r>
    </w:p>
    <w:p w14:paraId="5DB2B991" w14:textId="77777777" w:rsidR="002D1B25" w:rsidRDefault="002D1B25">
      <w:pPr>
        <w:pStyle w:val="Index2"/>
        <w:tabs>
          <w:tab w:val="right" w:leader="dot" w:pos="4310"/>
        </w:tabs>
        <w:rPr>
          <w:noProof/>
        </w:rPr>
      </w:pPr>
      <w:r>
        <w:rPr>
          <w:noProof/>
        </w:rPr>
        <w:t>^DIR, 123</w:t>
      </w:r>
    </w:p>
    <w:p w14:paraId="2C85D92D" w14:textId="77777777" w:rsidR="002D1B25" w:rsidRDefault="002D1B25">
      <w:pPr>
        <w:pStyle w:val="Index1"/>
        <w:tabs>
          <w:tab w:val="right" w:leader="dot" w:pos="4310"/>
        </w:tabs>
        <w:rPr>
          <w:noProof/>
        </w:rPr>
      </w:pPr>
      <w:r>
        <w:rPr>
          <w:noProof/>
        </w:rPr>
        <w:t>Reader for a Yes/No Response</w:t>
      </w:r>
    </w:p>
    <w:p w14:paraId="25E96399" w14:textId="77777777" w:rsidR="002D1B25" w:rsidRDefault="002D1B25">
      <w:pPr>
        <w:pStyle w:val="Index2"/>
        <w:tabs>
          <w:tab w:val="right" w:leader="dot" w:pos="4310"/>
        </w:tabs>
        <w:rPr>
          <w:noProof/>
        </w:rPr>
      </w:pPr>
      <w:r>
        <w:rPr>
          <w:noProof/>
        </w:rPr>
        <w:t>YN^DICN, 48</w:t>
      </w:r>
    </w:p>
    <w:p w14:paraId="059EACAB" w14:textId="77777777" w:rsidR="002D1B25" w:rsidRDefault="002D1B25">
      <w:pPr>
        <w:pStyle w:val="Index1"/>
        <w:tabs>
          <w:tab w:val="right" w:leader="dot" w:pos="4310"/>
        </w:tabs>
        <w:rPr>
          <w:noProof/>
        </w:rPr>
      </w:pPr>
      <w:r>
        <w:rPr>
          <w:noProof/>
        </w:rPr>
        <w:t>Recall Record Number</w:t>
      </w:r>
    </w:p>
    <w:p w14:paraId="3352C58F" w14:textId="77777777" w:rsidR="002D1B25" w:rsidRDefault="002D1B25">
      <w:pPr>
        <w:pStyle w:val="Index2"/>
        <w:tabs>
          <w:tab w:val="right" w:leader="dot" w:pos="4310"/>
        </w:tabs>
        <w:rPr>
          <w:noProof/>
        </w:rPr>
      </w:pPr>
      <w:r>
        <w:rPr>
          <w:noProof/>
        </w:rPr>
        <w:t>RECALL^DILFD, 355</w:t>
      </w:r>
    </w:p>
    <w:p w14:paraId="0971C396" w14:textId="77777777" w:rsidR="002D1B25" w:rsidRDefault="002D1B25">
      <w:pPr>
        <w:pStyle w:val="Index1"/>
        <w:tabs>
          <w:tab w:val="right" w:leader="dot" w:pos="4310"/>
        </w:tabs>
        <w:rPr>
          <w:noProof/>
        </w:rPr>
      </w:pPr>
      <w:r>
        <w:rPr>
          <w:noProof/>
        </w:rPr>
        <w:t>RECALL^DILFD, 355</w:t>
      </w:r>
    </w:p>
    <w:p w14:paraId="6C6913A7" w14:textId="77777777" w:rsidR="002D1B25" w:rsidRDefault="002D1B25">
      <w:pPr>
        <w:pStyle w:val="Index1"/>
        <w:tabs>
          <w:tab w:val="right" w:leader="dot" w:pos="4310"/>
        </w:tabs>
        <w:rPr>
          <w:noProof/>
        </w:rPr>
      </w:pPr>
      <w:r>
        <w:rPr>
          <w:noProof/>
        </w:rPr>
        <w:t>Recompiles a File’s Cross-References</w:t>
      </w:r>
    </w:p>
    <w:p w14:paraId="1623D66C" w14:textId="77777777" w:rsidR="002D1B25" w:rsidRDefault="002D1B25">
      <w:pPr>
        <w:pStyle w:val="Index2"/>
        <w:tabs>
          <w:tab w:val="right" w:leader="dot" w:pos="4310"/>
        </w:tabs>
        <w:rPr>
          <w:noProof/>
        </w:rPr>
      </w:pPr>
      <w:r>
        <w:rPr>
          <w:noProof/>
        </w:rPr>
        <w:t>No User Intervention</w:t>
      </w:r>
    </w:p>
    <w:p w14:paraId="77E59E4F" w14:textId="77777777" w:rsidR="002D1B25" w:rsidRDefault="002D1B25">
      <w:pPr>
        <w:pStyle w:val="Index3"/>
        <w:tabs>
          <w:tab w:val="right" w:leader="dot" w:pos="4310"/>
        </w:tabs>
        <w:rPr>
          <w:noProof/>
        </w:rPr>
      </w:pPr>
      <w:r>
        <w:rPr>
          <w:noProof/>
        </w:rPr>
        <w:t>EN^DIKZ, 89</w:t>
      </w:r>
    </w:p>
    <w:p w14:paraId="3EF73BEE" w14:textId="77777777" w:rsidR="002D1B25" w:rsidRDefault="002D1B25">
      <w:pPr>
        <w:pStyle w:val="Index1"/>
        <w:tabs>
          <w:tab w:val="right" w:leader="dot" w:pos="4310"/>
        </w:tabs>
        <w:rPr>
          <w:noProof/>
        </w:rPr>
      </w:pPr>
      <w:r w:rsidRPr="00BA3122">
        <w:rPr>
          <w:noProof/>
        </w:rPr>
        <w:t>Record Selection Page</w:t>
      </w:r>
    </w:p>
    <w:p w14:paraId="2DC2DD6C" w14:textId="77777777" w:rsidR="002D1B25" w:rsidRDefault="002D1B25">
      <w:pPr>
        <w:pStyle w:val="Index2"/>
        <w:tabs>
          <w:tab w:val="right" w:leader="dot" w:pos="4310"/>
        </w:tabs>
        <w:rPr>
          <w:noProof/>
        </w:rPr>
      </w:pPr>
      <w:r w:rsidRPr="00BA3122">
        <w:rPr>
          <w:noProof/>
        </w:rPr>
        <w:t>ScreenMan Forms Form Properties</w:t>
      </w:r>
      <w:r>
        <w:rPr>
          <w:noProof/>
        </w:rPr>
        <w:t>, 388</w:t>
      </w:r>
    </w:p>
    <w:p w14:paraId="27B54869" w14:textId="77777777" w:rsidR="002D1B25" w:rsidRDefault="002D1B25">
      <w:pPr>
        <w:pStyle w:val="Index1"/>
        <w:tabs>
          <w:tab w:val="right" w:leader="dot" w:pos="4310"/>
        </w:tabs>
        <w:rPr>
          <w:noProof/>
        </w:rPr>
      </w:pPr>
      <w:r>
        <w:rPr>
          <w:noProof/>
        </w:rPr>
        <w:t>Recording the Install on the Target System</w:t>
      </w:r>
    </w:p>
    <w:p w14:paraId="70A7A541" w14:textId="77777777" w:rsidR="002D1B25" w:rsidRDefault="002D1B25">
      <w:pPr>
        <w:pStyle w:val="Index2"/>
        <w:tabs>
          <w:tab w:val="right" w:leader="dot" w:pos="4310"/>
        </w:tabs>
        <w:rPr>
          <w:noProof/>
        </w:rPr>
      </w:pPr>
      <w:r>
        <w:rPr>
          <w:noProof/>
        </w:rPr>
        <w:t>DIFROM, Running an INIT, 642</w:t>
      </w:r>
    </w:p>
    <w:p w14:paraId="6A7BA8E5" w14:textId="77777777" w:rsidR="002D1B25" w:rsidRDefault="002D1B25">
      <w:pPr>
        <w:pStyle w:val="Index1"/>
        <w:tabs>
          <w:tab w:val="right" w:leader="dot" w:pos="4310"/>
        </w:tabs>
        <w:rPr>
          <w:noProof/>
        </w:rPr>
      </w:pPr>
      <w:r>
        <w:rPr>
          <w:noProof/>
        </w:rPr>
        <w:t>Reference Materials, xlv</w:t>
      </w:r>
    </w:p>
    <w:p w14:paraId="250B43D1" w14:textId="77777777" w:rsidR="002D1B25" w:rsidRDefault="002D1B25">
      <w:pPr>
        <w:pStyle w:val="Index1"/>
        <w:tabs>
          <w:tab w:val="right" w:leader="dot" w:pos="4310"/>
        </w:tabs>
        <w:rPr>
          <w:noProof/>
        </w:rPr>
      </w:pPr>
      <w:r>
        <w:rPr>
          <w:noProof/>
        </w:rPr>
        <w:t>Reference Type</w:t>
      </w:r>
    </w:p>
    <w:p w14:paraId="3C356E9C" w14:textId="77777777" w:rsidR="002D1B25" w:rsidRDefault="002D1B25">
      <w:pPr>
        <w:pStyle w:val="Index2"/>
        <w:tabs>
          <w:tab w:val="right" w:leader="dot" w:pos="4310"/>
        </w:tabs>
        <w:rPr>
          <w:noProof/>
        </w:rPr>
      </w:pPr>
      <w:r>
        <w:rPr>
          <w:noProof/>
        </w:rPr>
        <w:t>Supported</w:t>
      </w:r>
    </w:p>
    <w:p w14:paraId="68E12DA9" w14:textId="77777777" w:rsidR="002D1B25" w:rsidRDefault="002D1B25">
      <w:pPr>
        <w:pStyle w:val="Index3"/>
        <w:tabs>
          <w:tab w:val="right" w:leader="dot" w:pos="4310"/>
        </w:tabs>
        <w:rPr>
          <w:noProof/>
        </w:rPr>
      </w:pPr>
      <w:r>
        <w:rPr>
          <w:noProof/>
        </w:rPr>
        <w:t>$$CANDO^DIAC1, 476</w:t>
      </w:r>
    </w:p>
    <w:p w14:paraId="21A1A82E" w14:textId="77777777" w:rsidR="002D1B25" w:rsidRDefault="002D1B25">
      <w:pPr>
        <w:pStyle w:val="Index3"/>
        <w:tabs>
          <w:tab w:val="right" w:leader="dot" w:pos="4310"/>
        </w:tabs>
        <w:rPr>
          <w:noProof/>
        </w:rPr>
      </w:pPr>
      <w:r>
        <w:rPr>
          <w:noProof/>
        </w:rPr>
        <w:t>$$CREF^DILF, 331</w:t>
      </w:r>
    </w:p>
    <w:p w14:paraId="51BDA2E2" w14:textId="77777777" w:rsidR="002D1B25" w:rsidRDefault="002D1B25">
      <w:pPr>
        <w:pStyle w:val="Index3"/>
        <w:tabs>
          <w:tab w:val="right" w:leader="dot" w:pos="4310"/>
        </w:tabs>
        <w:rPr>
          <w:noProof/>
        </w:rPr>
      </w:pPr>
      <w:r>
        <w:rPr>
          <w:noProof/>
        </w:rPr>
        <w:t>$$EXTERNAL^DILFD, 346</w:t>
      </w:r>
    </w:p>
    <w:p w14:paraId="731E9E73" w14:textId="77777777" w:rsidR="002D1B25" w:rsidRDefault="002D1B25">
      <w:pPr>
        <w:pStyle w:val="Index3"/>
        <w:tabs>
          <w:tab w:val="right" w:leader="dot" w:pos="4310"/>
        </w:tabs>
        <w:rPr>
          <w:noProof/>
        </w:rPr>
      </w:pPr>
      <w:r>
        <w:rPr>
          <w:noProof/>
        </w:rPr>
        <w:t>$$EZBLD^DIALOG, 217</w:t>
      </w:r>
    </w:p>
    <w:p w14:paraId="78B1A69F" w14:textId="77777777" w:rsidR="002D1B25" w:rsidRDefault="002D1B25">
      <w:pPr>
        <w:pStyle w:val="Index3"/>
        <w:tabs>
          <w:tab w:val="right" w:leader="dot" w:pos="4310"/>
        </w:tabs>
        <w:rPr>
          <w:noProof/>
        </w:rPr>
      </w:pPr>
      <w:r>
        <w:rPr>
          <w:noProof/>
        </w:rPr>
        <w:t>$$FIND1^DIC, 250</w:t>
      </w:r>
    </w:p>
    <w:p w14:paraId="525223E9" w14:textId="77777777" w:rsidR="002D1B25" w:rsidRDefault="002D1B25">
      <w:pPr>
        <w:pStyle w:val="Index3"/>
        <w:tabs>
          <w:tab w:val="right" w:leader="dot" w:pos="4310"/>
        </w:tabs>
        <w:rPr>
          <w:noProof/>
        </w:rPr>
      </w:pPr>
      <w:r>
        <w:rPr>
          <w:noProof/>
        </w:rPr>
        <w:t>$$FLDNUM^DILFD, 352</w:t>
      </w:r>
    </w:p>
    <w:p w14:paraId="34388F1E" w14:textId="77777777" w:rsidR="002D1B25" w:rsidRDefault="002D1B25">
      <w:pPr>
        <w:pStyle w:val="Index3"/>
        <w:tabs>
          <w:tab w:val="right" w:leader="dot" w:pos="4310"/>
        </w:tabs>
        <w:rPr>
          <w:noProof/>
        </w:rPr>
      </w:pPr>
      <w:r>
        <w:rPr>
          <w:noProof/>
        </w:rPr>
        <w:t>$$GET^DDSVAL, 435</w:t>
      </w:r>
    </w:p>
    <w:p w14:paraId="78D733D5" w14:textId="77777777" w:rsidR="002D1B25" w:rsidRDefault="002D1B25">
      <w:pPr>
        <w:pStyle w:val="Index3"/>
        <w:tabs>
          <w:tab w:val="right" w:leader="dot" w:pos="4310"/>
        </w:tabs>
        <w:rPr>
          <w:noProof/>
        </w:rPr>
      </w:pPr>
      <w:r>
        <w:rPr>
          <w:noProof/>
        </w:rPr>
        <w:t>$$GET^DDSVALF, 440</w:t>
      </w:r>
    </w:p>
    <w:p w14:paraId="72EC6C96" w14:textId="77777777" w:rsidR="002D1B25" w:rsidRDefault="002D1B25">
      <w:pPr>
        <w:pStyle w:val="Index3"/>
        <w:tabs>
          <w:tab w:val="right" w:leader="dot" w:pos="4310"/>
        </w:tabs>
        <w:rPr>
          <w:noProof/>
        </w:rPr>
      </w:pPr>
      <w:r>
        <w:rPr>
          <w:noProof/>
        </w:rPr>
        <w:t>$$GET1^DDE, 552</w:t>
      </w:r>
    </w:p>
    <w:p w14:paraId="730E9A38" w14:textId="77777777" w:rsidR="002D1B25" w:rsidRDefault="002D1B25">
      <w:pPr>
        <w:pStyle w:val="Index3"/>
        <w:tabs>
          <w:tab w:val="right" w:leader="dot" w:pos="4310"/>
        </w:tabs>
        <w:rPr>
          <w:noProof/>
        </w:rPr>
      </w:pPr>
      <w:r>
        <w:rPr>
          <w:noProof/>
        </w:rPr>
        <w:lastRenderedPageBreak/>
        <w:t>$$GET1^DID, 294</w:t>
      </w:r>
    </w:p>
    <w:p w14:paraId="123F4D8F" w14:textId="77777777" w:rsidR="002D1B25" w:rsidRDefault="002D1B25">
      <w:pPr>
        <w:pStyle w:val="Index3"/>
        <w:tabs>
          <w:tab w:val="right" w:leader="dot" w:pos="4310"/>
        </w:tabs>
        <w:rPr>
          <w:noProof/>
        </w:rPr>
      </w:pPr>
      <w:r>
        <w:rPr>
          <w:noProof/>
        </w:rPr>
        <w:t>$$GET1^DIQ, 360</w:t>
      </w:r>
    </w:p>
    <w:p w14:paraId="218F1A21" w14:textId="77777777" w:rsidR="002D1B25" w:rsidRDefault="002D1B25">
      <w:pPr>
        <w:pStyle w:val="Index3"/>
        <w:tabs>
          <w:tab w:val="right" w:leader="dot" w:pos="4310"/>
        </w:tabs>
        <w:rPr>
          <w:noProof/>
        </w:rPr>
      </w:pPr>
      <w:r>
        <w:rPr>
          <w:noProof/>
        </w:rPr>
        <w:t>$$HTML^DILF, 339</w:t>
      </w:r>
    </w:p>
    <w:p w14:paraId="09EA19CA" w14:textId="77777777" w:rsidR="002D1B25" w:rsidRDefault="002D1B25">
      <w:pPr>
        <w:pStyle w:val="Index3"/>
        <w:tabs>
          <w:tab w:val="right" w:leader="dot" w:pos="4310"/>
        </w:tabs>
        <w:rPr>
          <w:noProof/>
        </w:rPr>
      </w:pPr>
      <w:r>
        <w:rPr>
          <w:noProof/>
        </w:rPr>
        <w:t>$$IENS^DILF, 340</w:t>
      </w:r>
    </w:p>
    <w:p w14:paraId="74EC1DE4" w14:textId="77777777" w:rsidR="002D1B25" w:rsidRDefault="002D1B25">
      <w:pPr>
        <w:pStyle w:val="Index3"/>
        <w:tabs>
          <w:tab w:val="right" w:leader="dot" w:pos="4310"/>
        </w:tabs>
        <w:rPr>
          <w:noProof/>
        </w:rPr>
      </w:pPr>
      <w:r>
        <w:rPr>
          <w:noProof/>
        </w:rPr>
        <w:t>$$KEYVAL^DIE, 307</w:t>
      </w:r>
    </w:p>
    <w:p w14:paraId="2143A6EC" w14:textId="77777777" w:rsidR="002D1B25" w:rsidRDefault="002D1B25">
      <w:pPr>
        <w:pStyle w:val="Index3"/>
        <w:tabs>
          <w:tab w:val="right" w:leader="dot" w:pos="4310"/>
        </w:tabs>
        <w:rPr>
          <w:noProof/>
        </w:rPr>
      </w:pPr>
      <w:r>
        <w:rPr>
          <w:noProof/>
        </w:rPr>
        <w:t>$$OREF^DILF, 342</w:t>
      </w:r>
    </w:p>
    <w:p w14:paraId="3B675F36" w14:textId="77777777" w:rsidR="002D1B25" w:rsidRDefault="002D1B25">
      <w:pPr>
        <w:pStyle w:val="Index3"/>
        <w:tabs>
          <w:tab w:val="right" w:leader="dot" w:pos="4310"/>
        </w:tabs>
        <w:rPr>
          <w:noProof/>
        </w:rPr>
      </w:pPr>
      <w:r>
        <w:rPr>
          <w:noProof/>
        </w:rPr>
        <w:t>$$ROOT^DILFD, 356</w:t>
      </w:r>
    </w:p>
    <w:p w14:paraId="07BC6C4B" w14:textId="77777777" w:rsidR="002D1B25" w:rsidRDefault="002D1B25">
      <w:pPr>
        <w:pStyle w:val="Index3"/>
        <w:tabs>
          <w:tab w:val="right" w:leader="dot" w:pos="4310"/>
        </w:tabs>
        <w:rPr>
          <w:noProof/>
        </w:rPr>
      </w:pPr>
      <w:r>
        <w:rPr>
          <w:noProof/>
        </w:rPr>
        <w:t>$$ROUSIZE^DILF, 89</w:t>
      </w:r>
    </w:p>
    <w:p w14:paraId="62932C45" w14:textId="77777777" w:rsidR="002D1B25" w:rsidRDefault="002D1B25">
      <w:pPr>
        <w:pStyle w:val="Index3"/>
        <w:tabs>
          <w:tab w:val="right" w:leader="dot" w:pos="4310"/>
        </w:tabs>
        <w:rPr>
          <w:noProof/>
        </w:rPr>
      </w:pPr>
      <w:r>
        <w:rPr>
          <w:noProof/>
        </w:rPr>
        <w:t>$$TEST^DDBRT, 466</w:t>
      </w:r>
    </w:p>
    <w:p w14:paraId="431647A8" w14:textId="77777777" w:rsidR="002D1B25" w:rsidRDefault="002D1B25">
      <w:pPr>
        <w:pStyle w:val="Index3"/>
        <w:tabs>
          <w:tab w:val="right" w:leader="dot" w:pos="4310"/>
        </w:tabs>
        <w:rPr>
          <w:noProof/>
        </w:rPr>
      </w:pPr>
      <w:r>
        <w:rPr>
          <w:noProof/>
        </w:rPr>
        <w:t>$$UTC^DIUTC, 471</w:t>
      </w:r>
    </w:p>
    <w:p w14:paraId="48C7C3C9" w14:textId="77777777" w:rsidR="002D1B25" w:rsidRDefault="002D1B25">
      <w:pPr>
        <w:pStyle w:val="Index3"/>
        <w:tabs>
          <w:tab w:val="right" w:leader="dot" w:pos="4310"/>
        </w:tabs>
        <w:rPr>
          <w:noProof/>
        </w:rPr>
      </w:pPr>
      <w:r>
        <w:rPr>
          <w:noProof/>
        </w:rPr>
        <w:t>$$VALUE1^DILF, 343</w:t>
      </w:r>
    </w:p>
    <w:p w14:paraId="32AEC1FF" w14:textId="77777777" w:rsidR="002D1B25" w:rsidRDefault="002D1B25">
      <w:pPr>
        <w:pStyle w:val="Index3"/>
        <w:tabs>
          <w:tab w:val="right" w:leader="dot" w:pos="4310"/>
        </w:tabs>
        <w:rPr>
          <w:noProof/>
        </w:rPr>
      </w:pPr>
      <w:r>
        <w:rPr>
          <w:noProof/>
        </w:rPr>
        <w:t>$$VFIELD^DILFD, 358</w:t>
      </w:r>
    </w:p>
    <w:p w14:paraId="75553484" w14:textId="77777777" w:rsidR="002D1B25" w:rsidRDefault="002D1B25">
      <w:pPr>
        <w:pStyle w:val="Index3"/>
        <w:tabs>
          <w:tab w:val="right" w:leader="dot" w:pos="4310"/>
        </w:tabs>
        <w:rPr>
          <w:noProof/>
        </w:rPr>
      </w:pPr>
      <w:r>
        <w:rPr>
          <w:noProof/>
        </w:rPr>
        <w:t>$$VFILE^DILFD, 359</w:t>
      </w:r>
    </w:p>
    <w:p w14:paraId="60CCA6D5" w14:textId="77777777" w:rsidR="002D1B25" w:rsidRDefault="002D1B25">
      <w:pPr>
        <w:pStyle w:val="Index3"/>
        <w:tabs>
          <w:tab w:val="right" w:leader="dot" w:pos="4310"/>
        </w:tabs>
        <w:rPr>
          <w:noProof/>
        </w:rPr>
      </w:pPr>
      <w:r>
        <w:rPr>
          <w:noProof/>
        </w:rPr>
        <w:t>%XY^%RCR, 170</w:t>
      </w:r>
    </w:p>
    <w:p w14:paraId="26293563" w14:textId="77777777" w:rsidR="002D1B25" w:rsidRDefault="002D1B25">
      <w:pPr>
        <w:pStyle w:val="Index3"/>
        <w:tabs>
          <w:tab w:val="right" w:leader="dot" w:pos="4310"/>
        </w:tabs>
        <w:rPr>
          <w:noProof/>
        </w:rPr>
      </w:pPr>
      <w:r>
        <w:rPr>
          <w:noProof/>
        </w:rPr>
        <w:t>^%DT, 156</w:t>
      </w:r>
    </w:p>
    <w:p w14:paraId="15F1E20C" w14:textId="77777777" w:rsidR="002D1B25" w:rsidRDefault="002D1B25">
      <w:pPr>
        <w:pStyle w:val="Index3"/>
        <w:tabs>
          <w:tab w:val="right" w:leader="dot" w:pos="4310"/>
        </w:tabs>
        <w:rPr>
          <w:noProof/>
        </w:rPr>
      </w:pPr>
      <w:r>
        <w:rPr>
          <w:noProof/>
        </w:rPr>
        <w:t>^%DTC, 162</w:t>
      </w:r>
    </w:p>
    <w:p w14:paraId="7B7999FB" w14:textId="77777777" w:rsidR="002D1B25" w:rsidRDefault="002D1B25">
      <w:pPr>
        <w:pStyle w:val="Index3"/>
        <w:tabs>
          <w:tab w:val="right" w:leader="dot" w:pos="4310"/>
        </w:tabs>
        <w:rPr>
          <w:noProof/>
        </w:rPr>
      </w:pPr>
      <w:r>
        <w:rPr>
          <w:noProof/>
        </w:rPr>
        <w:t>^DDD, 512</w:t>
      </w:r>
    </w:p>
    <w:p w14:paraId="03153829" w14:textId="77777777" w:rsidR="002D1B25" w:rsidRDefault="002D1B25">
      <w:pPr>
        <w:pStyle w:val="Index3"/>
        <w:tabs>
          <w:tab w:val="right" w:leader="dot" w:pos="4310"/>
        </w:tabs>
        <w:rPr>
          <w:noProof/>
        </w:rPr>
      </w:pPr>
      <w:r>
        <w:rPr>
          <w:noProof/>
        </w:rPr>
        <w:t>^DDS, 432</w:t>
      </w:r>
    </w:p>
    <w:p w14:paraId="601827AD" w14:textId="77777777" w:rsidR="002D1B25" w:rsidRDefault="002D1B25">
      <w:pPr>
        <w:pStyle w:val="Index3"/>
        <w:tabs>
          <w:tab w:val="right" w:leader="dot" w:pos="4310"/>
        </w:tabs>
        <w:rPr>
          <w:noProof/>
        </w:rPr>
      </w:pPr>
      <w:r>
        <w:rPr>
          <w:noProof/>
        </w:rPr>
        <w:t>^DIAC, 16</w:t>
      </w:r>
    </w:p>
    <w:p w14:paraId="19B70D31" w14:textId="77777777" w:rsidR="002D1B25" w:rsidRDefault="002D1B25">
      <w:pPr>
        <w:pStyle w:val="Index3"/>
        <w:tabs>
          <w:tab w:val="right" w:leader="dot" w:pos="4310"/>
        </w:tabs>
        <w:rPr>
          <w:noProof/>
        </w:rPr>
      </w:pPr>
      <w:r>
        <w:rPr>
          <w:noProof/>
        </w:rPr>
        <w:t>^DIC, 19</w:t>
      </w:r>
    </w:p>
    <w:p w14:paraId="1E81C627" w14:textId="77777777" w:rsidR="002D1B25" w:rsidRDefault="002D1B25">
      <w:pPr>
        <w:pStyle w:val="Index3"/>
        <w:tabs>
          <w:tab w:val="right" w:leader="dot" w:pos="4310"/>
        </w:tabs>
        <w:rPr>
          <w:noProof/>
        </w:rPr>
      </w:pPr>
      <w:r>
        <w:rPr>
          <w:noProof/>
        </w:rPr>
        <w:t>^DIE, 52</w:t>
      </w:r>
    </w:p>
    <w:p w14:paraId="739B863B" w14:textId="77777777" w:rsidR="002D1B25" w:rsidRDefault="002D1B25">
      <w:pPr>
        <w:pStyle w:val="Index3"/>
        <w:tabs>
          <w:tab w:val="right" w:leader="dot" w:pos="4310"/>
        </w:tabs>
        <w:rPr>
          <w:noProof/>
        </w:rPr>
      </w:pPr>
      <w:r>
        <w:rPr>
          <w:noProof/>
        </w:rPr>
        <w:t>^DIEZ, 64</w:t>
      </w:r>
    </w:p>
    <w:p w14:paraId="30796AE3" w14:textId="77777777" w:rsidR="002D1B25" w:rsidRDefault="002D1B25">
      <w:pPr>
        <w:pStyle w:val="Index3"/>
        <w:tabs>
          <w:tab w:val="right" w:leader="dot" w:pos="4310"/>
        </w:tabs>
        <w:rPr>
          <w:noProof/>
        </w:rPr>
      </w:pPr>
      <w:r>
        <w:rPr>
          <w:noProof/>
        </w:rPr>
        <w:t>^DIFG, 506</w:t>
      </w:r>
    </w:p>
    <w:p w14:paraId="3D065E35" w14:textId="77777777" w:rsidR="002D1B25" w:rsidRDefault="002D1B25">
      <w:pPr>
        <w:pStyle w:val="Index3"/>
        <w:tabs>
          <w:tab w:val="right" w:leader="dot" w:pos="4310"/>
        </w:tabs>
        <w:rPr>
          <w:noProof/>
        </w:rPr>
      </w:pPr>
      <w:r>
        <w:rPr>
          <w:noProof/>
        </w:rPr>
        <w:t>^DIK, 65</w:t>
      </w:r>
    </w:p>
    <w:p w14:paraId="3858E5A1" w14:textId="77777777" w:rsidR="002D1B25" w:rsidRDefault="002D1B25">
      <w:pPr>
        <w:pStyle w:val="Index3"/>
        <w:tabs>
          <w:tab w:val="right" w:leader="dot" w:pos="4310"/>
        </w:tabs>
        <w:rPr>
          <w:noProof/>
        </w:rPr>
      </w:pPr>
      <w:r>
        <w:rPr>
          <w:noProof/>
        </w:rPr>
        <w:t>^DIKZ, 88</w:t>
      </w:r>
    </w:p>
    <w:p w14:paraId="456E2B2D" w14:textId="77777777" w:rsidR="002D1B25" w:rsidRDefault="002D1B25">
      <w:pPr>
        <w:pStyle w:val="Index3"/>
        <w:tabs>
          <w:tab w:val="right" w:leader="dot" w:pos="4310"/>
        </w:tabs>
        <w:rPr>
          <w:noProof/>
        </w:rPr>
      </w:pPr>
      <w:r>
        <w:rPr>
          <w:noProof/>
        </w:rPr>
        <w:t>^DIM, 90</w:t>
      </w:r>
    </w:p>
    <w:p w14:paraId="2E7B4773" w14:textId="77777777" w:rsidR="002D1B25" w:rsidRDefault="002D1B25">
      <w:pPr>
        <w:pStyle w:val="Index3"/>
        <w:tabs>
          <w:tab w:val="right" w:leader="dot" w:pos="4310"/>
        </w:tabs>
        <w:rPr>
          <w:noProof/>
        </w:rPr>
      </w:pPr>
      <w:r>
        <w:rPr>
          <w:noProof/>
        </w:rPr>
        <w:t>^DIOZ, 92</w:t>
      </w:r>
    </w:p>
    <w:p w14:paraId="4A70C20C" w14:textId="77777777" w:rsidR="002D1B25" w:rsidRDefault="002D1B25">
      <w:pPr>
        <w:pStyle w:val="Index3"/>
        <w:tabs>
          <w:tab w:val="right" w:leader="dot" w:pos="4310"/>
        </w:tabs>
        <w:rPr>
          <w:noProof/>
        </w:rPr>
      </w:pPr>
      <w:r>
        <w:rPr>
          <w:noProof/>
        </w:rPr>
        <w:t>^DIPT, 112</w:t>
      </w:r>
    </w:p>
    <w:p w14:paraId="62D113D5" w14:textId="77777777" w:rsidR="002D1B25" w:rsidRDefault="002D1B25">
      <w:pPr>
        <w:pStyle w:val="Index3"/>
        <w:tabs>
          <w:tab w:val="right" w:leader="dot" w:pos="4310"/>
        </w:tabs>
        <w:rPr>
          <w:noProof/>
        </w:rPr>
      </w:pPr>
      <w:r>
        <w:rPr>
          <w:noProof/>
        </w:rPr>
        <w:t>^DIPZ, 113</w:t>
      </w:r>
    </w:p>
    <w:p w14:paraId="09F2CB8B" w14:textId="77777777" w:rsidR="002D1B25" w:rsidRDefault="002D1B25">
      <w:pPr>
        <w:pStyle w:val="Index3"/>
        <w:tabs>
          <w:tab w:val="right" w:leader="dot" w:pos="4310"/>
        </w:tabs>
        <w:rPr>
          <w:noProof/>
        </w:rPr>
      </w:pPr>
      <w:r>
        <w:rPr>
          <w:noProof/>
        </w:rPr>
        <w:t>^DIR, 123</w:t>
      </w:r>
    </w:p>
    <w:p w14:paraId="42773BF5" w14:textId="77777777" w:rsidR="002D1B25" w:rsidRDefault="002D1B25">
      <w:pPr>
        <w:pStyle w:val="Index3"/>
        <w:tabs>
          <w:tab w:val="right" w:leader="dot" w:pos="4310"/>
        </w:tabs>
        <w:rPr>
          <w:noProof/>
        </w:rPr>
      </w:pPr>
      <w:r>
        <w:rPr>
          <w:noProof/>
        </w:rPr>
        <w:t>^DIWF, 148</w:t>
      </w:r>
    </w:p>
    <w:p w14:paraId="73440323" w14:textId="77777777" w:rsidR="002D1B25" w:rsidRDefault="002D1B25">
      <w:pPr>
        <w:pStyle w:val="Index3"/>
        <w:tabs>
          <w:tab w:val="right" w:leader="dot" w:pos="4310"/>
        </w:tabs>
        <w:rPr>
          <w:noProof/>
        </w:rPr>
      </w:pPr>
      <w:r>
        <w:rPr>
          <w:noProof/>
        </w:rPr>
        <w:t>^DIWP, 153</w:t>
      </w:r>
    </w:p>
    <w:p w14:paraId="13394D74" w14:textId="77777777" w:rsidR="002D1B25" w:rsidRDefault="002D1B25">
      <w:pPr>
        <w:pStyle w:val="Index3"/>
        <w:tabs>
          <w:tab w:val="right" w:leader="dot" w:pos="4310"/>
        </w:tabs>
        <w:rPr>
          <w:noProof/>
        </w:rPr>
      </w:pPr>
      <w:r>
        <w:rPr>
          <w:noProof/>
        </w:rPr>
        <w:t>^DIWW, 155</w:t>
      </w:r>
    </w:p>
    <w:p w14:paraId="185D18CF" w14:textId="77777777" w:rsidR="002D1B25" w:rsidRDefault="002D1B25">
      <w:pPr>
        <w:pStyle w:val="Index3"/>
        <w:tabs>
          <w:tab w:val="right" w:leader="dot" w:pos="4310"/>
        </w:tabs>
        <w:rPr>
          <w:noProof/>
        </w:rPr>
      </w:pPr>
      <w:r>
        <w:rPr>
          <w:noProof/>
        </w:rPr>
        <w:t>BLD^DIALOG, 210</w:t>
      </w:r>
    </w:p>
    <w:p w14:paraId="468D837B" w14:textId="77777777" w:rsidR="002D1B25" w:rsidRDefault="002D1B25">
      <w:pPr>
        <w:pStyle w:val="Index3"/>
        <w:tabs>
          <w:tab w:val="right" w:leader="dot" w:pos="4310"/>
        </w:tabs>
        <w:rPr>
          <w:noProof/>
        </w:rPr>
      </w:pPr>
      <w:r>
        <w:rPr>
          <w:noProof/>
        </w:rPr>
        <w:t>BROWSE^DDBR, 456</w:t>
      </w:r>
    </w:p>
    <w:p w14:paraId="3DF9EE0F" w14:textId="77777777" w:rsidR="002D1B25" w:rsidRDefault="002D1B25">
      <w:pPr>
        <w:pStyle w:val="Index3"/>
        <w:tabs>
          <w:tab w:val="right" w:leader="dot" w:pos="4310"/>
        </w:tabs>
        <w:rPr>
          <w:noProof/>
        </w:rPr>
      </w:pPr>
      <w:r>
        <w:rPr>
          <w:noProof/>
        </w:rPr>
        <w:t>BUILDNEW^DIBTED, 516</w:t>
      </w:r>
    </w:p>
    <w:p w14:paraId="382E9043" w14:textId="77777777" w:rsidR="002D1B25" w:rsidRDefault="002D1B25">
      <w:pPr>
        <w:pStyle w:val="Index3"/>
        <w:tabs>
          <w:tab w:val="right" w:leader="dot" w:pos="4310"/>
        </w:tabs>
        <w:rPr>
          <w:noProof/>
        </w:rPr>
      </w:pPr>
      <w:r>
        <w:rPr>
          <w:noProof/>
        </w:rPr>
        <w:t>C^%DTC, 162</w:t>
      </w:r>
    </w:p>
    <w:p w14:paraId="6D6139DF" w14:textId="77777777" w:rsidR="002D1B25" w:rsidRDefault="002D1B25">
      <w:pPr>
        <w:pStyle w:val="Index3"/>
        <w:tabs>
          <w:tab w:val="right" w:leader="dot" w:pos="4310"/>
        </w:tabs>
        <w:rPr>
          <w:noProof/>
        </w:rPr>
      </w:pPr>
      <w:r>
        <w:rPr>
          <w:noProof/>
        </w:rPr>
        <w:t>CHANGED^DIAUTL, 451</w:t>
      </w:r>
    </w:p>
    <w:p w14:paraId="45F6108E" w14:textId="77777777" w:rsidR="002D1B25" w:rsidRDefault="002D1B25">
      <w:pPr>
        <w:pStyle w:val="Index3"/>
        <w:tabs>
          <w:tab w:val="right" w:leader="dot" w:pos="4310"/>
        </w:tabs>
        <w:rPr>
          <w:noProof/>
        </w:rPr>
      </w:pPr>
      <w:r>
        <w:rPr>
          <w:noProof/>
        </w:rPr>
        <w:t>CHK^DIE, 297</w:t>
      </w:r>
    </w:p>
    <w:p w14:paraId="0BE5EAD6" w14:textId="77777777" w:rsidR="002D1B25" w:rsidRDefault="002D1B25">
      <w:pPr>
        <w:pStyle w:val="Index3"/>
        <w:tabs>
          <w:tab w:val="right" w:leader="dot" w:pos="4310"/>
        </w:tabs>
        <w:rPr>
          <w:noProof/>
        </w:rPr>
      </w:pPr>
      <w:r>
        <w:rPr>
          <w:noProof/>
        </w:rPr>
        <w:t>CHKPT^DIUTL, 520</w:t>
      </w:r>
    </w:p>
    <w:p w14:paraId="0E6EBFA7" w14:textId="77777777" w:rsidR="002D1B25" w:rsidRDefault="002D1B25">
      <w:pPr>
        <w:pStyle w:val="Index3"/>
        <w:tabs>
          <w:tab w:val="right" w:leader="dot" w:pos="4310"/>
        </w:tabs>
        <w:rPr>
          <w:noProof/>
        </w:rPr>
      </w:pPr>
      <w:r>
        <w:rPr>
          <w:noProof/>
        </w:rPr>
        <w:t>CLEAN^DILF, 330</w:t>
      </w:r>
    </w:p>
    <w:p w14:paraId="49BB2E14" w14:textId="77777777" w:rsidR="002D1B25" w:rsidRDefault="002D1B25">
      <w:pPr>
        <w:pStyle w:val="Index3"/>
        <w:tabs>
          <w:tab w:val="right" w:leader="dot" w:pos="4310"/>
        </w:tabs>
        <w:rPr>
          <w:noProof/>
        </w:rPr>
      </w:pPr>
      <w:r>
        <w:rPr>
          <w:noProof/>
        </w:rPr>
        <w:t>CLOSE^DDBRZIS, 467</w:t>
      </w:r>
    </w:p>
    <w:p w14:paraId="2CE388E3" w14:textId="77777777" w:rsidR="002D1B25" w:rsidRDefault="002D1B25">
      <w:pPr>
        <w:pStyle w:val="Index3"/>
        <w:tabs>
          <w:tab w:val="right" w:leader="dot" w:pos="4310"/>
        </w:tabs>
        <w:rPr>
          <w:noProof/>
        </w:rPr>
      </w:pPr>
      <w:r>
        <w:rPr>
          <w:noProof/>
        </w:rPr>
        <w:t>COMMA^%DTC, 163</w:t>
      </w:r>
    </w:p>
    <w:p w14:paraId="30073B37" w14:textId="77777777" w:rsidR="002D1B25" w:rsidRDefault="002D1B25">
      <w:pPr>
        <w:pStyle w:val="Index3"/>
        <w:tabs>
          <w:tab w:val="right" w:leader="dot" w:pos="4310"/>
        </w:tabs>
        <w:rPr>
          <w:noProof/>
        </w:rPr>
      </w:pPr>
      <w:r>
        <w:rPr>
          <w:noProof/>
        </w:rPr>
        <w:t>CREIXN^DDMOD, 186</w:t>
      </w:r>
    </w:p>
    <w:p w14:paraId="20778326" w14:textId="77777777" w:rsidR="002D1B25" w:rsidRDefault="002D1B25">
      <w:pPr>
        <w:pStyle w:val="Index3"/>
        <w:tabs>
          <w:tab w:val="right" w:leader="dot" w:pos="4310"/>
        </w:tabs>
        <w:rPr>
          <w:noProof/>
        </w:rPr>
      </w:pPr>
      <w:r>
        <w:rPr>
          <w:noProof/>
        </w:rPr>
        <w:t>D^DIQ, 115</w:t>
      </w:r>
    </w:p>
    <w:p w14:paraId="23EF1E4D" w14:textId="77777777" w:rsidR="002D1B25" w:rsidRDefault="002D1B25">
      <w:pPr>
        <w:pStyle w:val="Index3"/>
        <w:tabs>
          <w:tab w:val="right" w:leader="dot" w:pos="4310"/>
        </w:tabs>
        <w:rPr>
          <w:noProof/>
        </w:rPr>
      </w:pPr>
      <w:r>
        <w:rPr>
          <w:noProof/>
        </w:rPr>
        <w:t>DA^DILF, 332</w:t>
      </w:r>
    </w:p>
    <w:p w14:paraId="276A2D1E" w14:textId="77777777" w:rsidR="002D1B25" w:rsidRDefault="002D1B25">
      <w:pPr>
        <w:pStyle w:val="Index3"/>
        <w:tabs>
          <w:tab w:val="right" w:leader="dot" w:pos="4310"/>
        </w:tabs>
        <w:rPr>
          <w:noProof/>
        </w:rPr>
      </w:pPr>
      <w:r>
        <w:rPr>
          <w:noProof/>
        </w:rPr>
        <w:t>DD^%DT, 161</w:t>
      </w:r>
    </w:p>
    <w:p w14:paraId="2F5193C4" w14:textId="77777777" w:rsidR="002D1B25" w:rsidRDefault="002D1B25">
      <w:pPr>
        <w:pStyle w:val="Index3"/>
        <w:tabs>
          <w:tab w:val="right" w:leader="dot" w:pos="4310"/>
        </w:tabs>
        <w:rPr>
          <w:noProof/>
        </w:rPr>
      </w:pPr>
      <w:r>
        <w:rPr>
          <w:noProof/>
        </w:rPr>
        <w:t>DELIX^DDMOD, 200</w:t>
      </w:r>
    </w:p>
    <w:p w14:paraId="679EA50F" w14:textId="77777777" w:rsidR="002D1B25" w:rsidRDefault="002D1B25">
      <w:pPr>
        <w:pStyle w:val="Index3"/>
        <w:tabs>
          <w:tab w:val="right" w:leader="dot" w:pos="4310"/>
        </w:tabs>
        <w:rPr>
          <w:noProof/>
        </w:rPr>
      </w:pPr>
      <w:r>
        <w:rPr>
          <w:noProof/>
        </w:rPr>
        <w:t>DELIXN^DDMOD, 203</w:t>
      </w:r>
    </w:p>
    <w:p w14:paraId="4C2F2F01" w14:textId="77777777" w:rsidR="002D1B25" w:rsidRDefault="002D1B25">
      <w:pPr>
        <w:pStyle w:val="Index3"/>
        <w:tabs>
          <w:tab w:val="right" w:leader="dot" w:pos="4310"/>
        </w:tabs>
        <w:rPr>
          <w:noProof/>
        </w:rPr>
      </w:pPr>
      <w:r>
        <w:rPr>
          <w:noProof/>
        </w:rPr>
        <w:t>DIBT^DIPT, 112</w:t>
      </w:r>
    </w:p>
    <w:p w14:paraId="492B0B2F" w14:textId="77777777" w:rsidR="002D1B25" w:rsidRDefault="002D1B25">
      <w:pPr>
        <w:pStyle w:val="Index3"/>
        <w:tabs>
          <w:tab w:val="right" w:leader="dot" w:pos="4310"/>
        </w:tabs>
        <w:rPr>
          <w:noProof/>
        </w:rPr>
      </w:pPr>
      <w:r>
        <w:rPr>
          <w:noProof/>
        </w:rPr>
        <w:t>DO^DIC1, 40</w:t>
      </w:r>
    </w:p>
    <w:p w14:paraId="1358F167" w14:textId="77777777" w:rsidR="002D1B25" w:rsidRDefault="002D1B25">
      <w:pPr>
        <w:pStyle w:val="Index3"/>
        <w:tabs>
          <w:tab w:val="right" w:leader="dot" w:pos="4310"/>
        </w:tabs>
        <w:rPr>
          <w:noProof/>
        </w:rPr>
      </w:pPr>
      <w:r>
        <w:rPr>
          <w:noProof/>
        </w:rPr>
        <w:t>DOCLIST^DDBR, 463</w:t>
      </w:r>
    </w:p>
    <w:p w14:paraId="5631C266" w14:textId="77777777" w:rsidR="002D1B25" w:rsidRDefault="002D1B25">
      <w:pPr>
        <w:pStyle w:val="Index3"/>
        <w:tabs>
          <w:tab w:val="right" w:leader="dot" w:pos="4310"/>
        </w:tabs>
        <w:rPr>
          <w:noProof/>
        </w:rPr>
      </w:pPr>
      <w:r>
        <w:rPr>
          <w:noProof/>
        </w:rPr>
        <w:t>DQ^DICQ, 49</w:t>
      </w:r>
    </w:p>
    <w:p w14:paraId="4DFBB5EB" w14:textId="77777777" w:rsidR="002D1B25" w:rsidRDefault="002D1B25">
      <w:pPr>
        <w:pStyle w:val="Index3"/>
        <w:tabs>
          <w:tab w:val="right" w:leader="dot" w:pos="4310"/>
        </w:tabs>
        <w:rPr>
          <w:noProof/>
        </w:rPr>
      </w:pPr>
      <w:r>
        <w:rPr>
          <w:noProof/>
        </w:rPr>
        <w:t>DT^DICRW, 50</w:t>
      </w:r>
    </w:p>
    <w:p w14:paraId="4C7EE3AB" w14:textId="77777777" w:rsidR="002D1B25" w:rsidRDefault="002D1B25">
      <w:pPr>
        <w:pStyle w:val="Index3"/>
        <w:tabs>
          <w:tab w:val="right" w:leader="dot" w:pos="4310"/>
        </w:tabs>
        <w:rPr>
          <w:noProof/>
        </w:rPr>
      </w:pPr>
      <w:r>
        <w:rPr>
          <w:noProof/>
        </w:rPr>
        <w:t>DT^DILF, 333</w:t>
      </w:r>
    </w:p>
    <w:p w14:paraId="3AF0F528" w14:textId="77777777" w:rsidR="002D1B25" w:rsidRDefault="002D1B25">
      <w:pPr>
        <w:pStyle w:val="Index3"/>
        <w:tabs>
          <w:tab w:val="right" w:leader="dot" w:pos="4310"/>
        </w:tabs>
        <w:rPr>
          <w:noProof/>
        </w:rPr>
      </w:pPr>
      <w:r>
        <w:rPr>
          <w:noProof/>
        </w:rPr>
        <w:t>DT^DIO2, 91</w:t>
      </w:r>
    </w:p>
    <w:p w14:paraId="48F9D7CC" w14:textId="77777777" w:rsidR="002D1B25" w:rsidRDefault="002D1B25">
      <w:pPr>
        <w:pStyle w:val="Index3"/>
        <w:tabs>
          <w:tab w:val="right" w:leader="dot" w:pos="4310"/>
        </w:tabs>
        <w:rPr>
          <w:noProof/>
        </w:rPr>
      </w:pPr>
      <w:r>
        <w:rPr>
          <w:noProof/>
        </w:rPr>
        <w:t>DT^DIQ, 116</w:t>
      </w:r>
    </w:p>
    <w:p w14:paraId="33D885E7" w14:textId="77777777" w:rsidR="002D1B25" w:rsidRDefault="002D1B25">
      <w:pPr>
        <w:pStyle w:val="Index3"/>
        <w:tabs>
          <w:tab w:val="right" w:leader="dot" w:pos="4310"/>
        </w:tabs>
        <w:rPr>
          <w:noProof/>
        </w:rPr>
      </w:pPr>
      <w:r>
        <w:rPr>
          <w:noProof/>
        </w:rPr>
        <w:t>DW^%DTC, 165</w:t>
      </w:r>
    </w:p>
    <w:p w14:paraId="1495ABC3" w14:textId="77777777" w:rsidR="002D1B25" w:rsidRDefault="002D1B25">
      <w:pPr>
        <w:pStyle w:val="Index3"/>
        <w:tabs>
          <w:tab w:val="right" w:leader="dot" w:pos="4310"/>
        </w:tabs>
        <w:rPr>
          <w:noProof/>
        </w:rPr>
      </w:pPr>
      <w:r>
        <w:rPr>
          <w:noProof/>
        </w:rPr>
        <w:t>EN^DDBR, 455</w:t>
      </w:r>
    </w:p>
    <w:p w14:paraId="4CEB1E32" w14:textId="77777777" w:rsidR="002D1B25" w:rsidRDefault="002D1B25">
      <w:pPr>
        <w:pStyle w:val="Index3"/>
        <w:tabs>
          <w:tab w:val="right" w:leader="dot" w:pos="4310"/>
        </w:tabs>
        <w:rPr>
          <w:noProof/>
        </w:rPr>
      </w:pPr>
      <w:r>
        <w:rPr>
          <w:noProof/>
        </w:rPr>
        <w:t>EN^DDIOL, 12</w:t>
      </w:r>
    </w:p>
    <w:p w14:paraId="72F25381" w14:textId="77777777" w:rsidR="002D1B25" w:rsidRDefault="002D1B25">
      <w:pPr>
        <w:pStyle w:val="Index3"/>
        <w:tabs>
          <w:tab w:val="right" w:leader="dot" w:pos="4310"/>
        </w:tabs>
        <w:rPr>
          <w:noProof/>
        </w:rPr>
      </w:pPr>
      <w:r>
        <w:rPr>
          <w:noProof/>
        </w:rPr>
        <w:t>EN^DIAXU, 495</w:t>
      </w:r>
    </w:p>
    <w:p w14:paraId="557A78EB" w14:textId="77777777" w:rsidR="002D1B25" w:rsidRDefault="002D1B25">
      <w:pPr>
        <w:pStyle w:val="Index3"/>
        <w:tabs>
          <w:tab w:val="right" w:leader="dot" w:pos="4310"/>
        </w:tabs>
        <w:rPr>
          <w:noProof/>
        </w:rPr>
      </w:pPr>
      <w:r>
        <w:rPr>
          <w:noProof/>
        </w:rPr>
        <w:t>EN^DIB, 17</w:t>
      </w:r>
    </w:p>
    <w:p w14:paraId="567DAF5A" w14:textId="77777777" w:rsidR="002D1B25" w:rsidRDefault="002D1B25">
      <w:pPr>
        <w:pStyle w:val="Index3"/>
        <w:tabs>
          <w:tab w:val="right" w:leader="dot" w:pos="4310"/>
        </w:tabs>
        <w:rPr>
          <w:noProof/>
        </w:rPr>
      </w:pPr>
      <w:r>
        <w:rPr>
          <w:noProof/>
        </w:rPr>
        <w:t>EN^DID, 51</w:t>
      </w:r>
    </w:p>
    <w:p w14:paraId="2EBD03B0" w14:textId="77777777" w:rsidR="002D1B25" w:rsidRDefault="002D1B25">
      <w:pPr>
        <w:pStyle w:val="Index3"/>
        <w:tabs>
          <w:tab w:val="right" w:leader="dot" w:pos="4310"/>
        </w:tabs>
        <w:rPr>
          <w:noProof/>
        </w:rPr>
      </w:pPr>
      <w:r>
        <w:rPr>
          <w:noProof/>
        </w:rPr>
        <w:t>EN^DIEZ, 65</w:t>
      </w:r>
    </w:p>
    <w:p w14:paraId="2443314F" w14:textId="77777777" w:rsidR="002D1B25" w:rsidRDefault="002D1B25">
      <w:pPr>
        <w:pStyle w:val="Index3"/>
        <w:tabs>
          <w:tab w:val="right" w:leader="dot" w:pos="4310"/>
        </w:tabs>
        <w:rPr>
          <w:noProof/>
        </w:rPr>
      </w:pPr>
      <w:r>
        <w:rPr>
          <w:noProof/>
        </w:rPr>
        <w:t>EN^DIFGG, 509</w:t>
      </w:r>
    </w:p>
    <w:p w14:paraId="40C76A48" w14:textId="77777777" w:rsidR="002D1B25" w:rsidRDefault="002D1B25">
      <w:pPr>
        <w:pStyle w:val="Index3"/>
        <w:tabs>
          <w:tab w:val="right" w:leader="dot" w:pos="4310"/>
        </w:tabs>
        <w:rPr>
          <w:noProof/>
        </w:rPr>
      </w:pPr>
      <w:r>
        <w:rPr>
          <w:noProof/>
        </w:rPr>
        <w:t>EN^DIK, 69</w:t>
      </w:r>
    </w:p>
    <w:p w14:paraId="3D452A0B" w14:textId="77777777" w:rsidR="002D1B25" w:rsidRDefault="002D1B25">
      <w:pPr>
        <w:pStyle w:val="Index3"/>
        <w:tabs>
          <w:tab w:val="right" w:leader="dot" w:pos="4310"/>
        </w:tabs>
        <w:rPr>
          <w:noProof/>
        </w:rPr>
      </w:pPr>
      <w:r>
        <w:rPr>
          <w:noProof/>
        </w:rPr>
        <w:lastRenderedPageBreak/>
        <w:t>EN^DIKZ, 89</w:t>
      </w:r>
    </w:p>
    <w:p w14:paraId="216AB254" w14:textId="77777777" w:rsidR="002D1B25" w:rsidRDefault="002D1B25">
      <w:pPr>
        <w:pStyle w:val="Index3"/>
        <w:tabs>
          <w:tab w:val="right" w:leader="dot" w:pos="4310"/>
        </w:tabs>
        <w:rPr>
          <w:noProof/>
        </w:rPr>
      </w:pPr>
      <w:r>
        <w:rPr>
          <w:noProof/>
        </w:rPr>
        <w:t>EN^DIPZ, 114</w:t>
      </w:r>
    </w:p>
    <w:p w14:paraId="1547FB30" w14:textId="77777777" w:rsidR="002D1B25" w:rsidRDefault="002D1B25">
      <w:pPr>
        <w:pStyle w:val="Index3"/>
        <w:tabs>
          <w:tab w:val="right" w:leader="dot" w:pos="4310"/>
        </w:tabs>
        <w:rPr>
          <w:noProof/>
        </w:rPr>
      </w:pPr>
      <w:r>
        <w:rPr>
          <w:noProof/>
        </w:rPr>
        <w:t>EN^DIQ, 116</w:t>
      </w:r>
    </w:p>
    <w:p w14:paraId="057C1C89" w14:textId="77777777" w:rsidR="002D1B25" w:rsidRDefault="002D1B25">
      <w:pPr>
        <w:pStyle w:val="Index3"/>
        <w:tabs>
          <w:tab w:val="right" w:leader="dot" w:pos="4310"/>
        </w:tabs>
        <w:rPr>
          <w:noProof/>
        </w:rPr>
      </w:pPr>
      <w:r>
        <w:rPr>
          <w:noProof/>
        </w:rPr>
        <w:t>EN^DIQ1, 119</w:t>
      </w:r>
    </w:p>
    <w:p w14:paraId="055F5AD0" w14:textId="77777777" w:rsidR="002D1B25" w:rsidRDefault="002D1B25">
      <w:pPr>
        <w:pStyle w:val="Index3"/>
        <w:tabs>
          <w:tab w:val="right" w:leader="dot" w:pos="4310"/>
        </w:tabs>
        <w:rPr>
          <w:noProof/>
        </w:rPr>
      </w:pPr>
      <w:r>
        <w:rPr>
          <w:noProof/>
        </w:rPr>
        <w:t>EN^DIS, 142</w:t>
      </w:r>
    </w:p>
    <w:p w14:paraId="362B8307" w14:textId="77777777" w:rsidR="002D1B25" w:rsidRDefault="002D1B25">
      <w:pPr>
        <w:pStyle w:val="Index3"/>
        <w:tabs>
          <w:tab w:val="right" w:leader="dot" w:pos="4310"/>
        </w:tabs>
        <w:rPr>
          <w:noProof/>
        </w:rPr>
      </w:pPr>
      <w:r>
        <w:rPr>
          <w:noProof/>
        </w:rPr>
        <w:t>EN^DITP, 518</w:t>
      </w:r>
    </w:p>
    <w:p w14:paraId="3E4E767D" w14:textId="77777777" w:rsidR="002D1B25" w:rsidRDefault="002D1B25">
      <w:pPr>
        <w:pStyle w:val="Index3"/>
        <w:tabs>
          <w:tab w:val="right" w:leader="dot" w:pos="4310"/>
        </w:tabs>
        <w:rPr>
          <w:noProof/>
        </w:rPr>
      </w:pPr>
      <w:r>
        <w:rPr>
          <w:noProof/>
        </w:rPr>
        <w:t>EN^DIU2, 143</w:t>
      </w:r>
    </w:p>
    <w:p w14:paraId="6324762B" w14:textId="77777777" w:rsidR="002D1B25" w:rsidRDefault="002D1B25">
      <w:pPr>
        <w:pStyle w:val="Index3"/>
        <w:tabs>
          <w:tab w:val="right" w:leader="dot" w:pos="4310"/>
        </w:tabs>
        <w:rPr>
          <w:noProof/>
        </w:rPr>
      </w:pPr>
      <w:r>
        <w:rPr>
          <w:noProof/>
        </w:rPr>
        <w:t>EN^DIWE, 145</w:t>
      </w:r>
    </w:p>
    <w:p w14:paraId="08D64AE2" w14:textId="77777777" w:rsidR="002D1B25" w:rsidRDefault="002D1B25">
      <w:pPr>
        <w:pStyle w:val="Index3"/>
        <w:tabs>
          <w:tab w:val="right" w:leader="dot" w:pos="4310"/>
        </w:tabs>
        <w:rPr>
          <w:noProof/>
        </w:rPr>
      </w:pPr>
      <w:r>
        <w:rPr>
          <w:noProof/>
        </w:rPr>
        <w:t>EN1^DIK, 71</w:t>
      </w:r>
    </w:p>
    <w:p w14:paraId="20036BDD" w14:textId="77777777" w:rsidR="002D1B25" w:rsidRDefault="002D1B25">
      <w:pPr>
        <w:pStyle w:val="Index3"/>
        <w:tabs>
          <w:tab w:val="right" w:leader="dot" w:pos="4310"/>
        </w:tabs>
        <w:rPr>
          <w:noProof/>
        </w:rPr>
      </w:pPr>
      <w:r>
        <w:rPr>
          <w:noProof/>
        </w:rPr>
        <w:t>EN1^DIP, 93</w:t>
      </w:r>
    </w:p>
    <w:p w14:paraId="3E4DB3C2" w14:textId="77777777" w:rsidR="002D1B25" w:rsidRDefault="002D1B25">
      <w:pPr>
        <w:pStyle w:val="Index3"/>
        <w:tabs>
          <w:tab w:val="right" w:leader="dot" w:pos="4310"/>
        </w:tabs>
        <w:rPr>
          <w:noProof/>
        </w:rPr>
      </w:pPr>
      <w:r>
        <w:rPr>
          <w:noProof/>
        </w:rPr>
        <w:t>EN1^DIWF, 150</w:t>
      </w:r>
    </w:p>
    <w:p w14:paraId="45F5F557" w14:textId="77777777" w:rsidR="002D1B25" w:rsidRDefault="002D1B25">
      <w:pPr>
        <w:pStyle w:val="Index3"/>
        <w:tabs>
          <w:tab w:val="right" w:leader="dot" w:pos="4310"/>
        </w:tabs>
        <w:rPr>
          <w:noProof/>
        </w:rPr>
      </w:pPr>
      <w:r>
        <w:rPr>
          <w:noProof/>
        </w:rPr>
        <w:t>EN2^DIK, 73</w:t>
      </w:r>
    </w:p>
    <w:p w14:paraId="07D1D89C" w14:textId="77777777" w:rsidR="002D1B25" w:rsidRDefault="002D1B25">
      <w:pPr>
        <w:pStyle w:val="Index3"/>
        <w:tabs>
          <w:tab w:val="right" w:leader="dot" w:pos="4310"/>
        </w:tabs>
        <w:rPr>
          <w:noProof/>
        </w:rPr>
      </w:pPr>
      <w:r>
        <w:rPr>
          <w:noProof/>
        </w:rPr>
        <w:t>EN2^DIWF, 152</w:t>
      </w:r>
    </w:p>
    <w:p w14:paraId="186F8F86" w14:textId="77777777" w:rsidR="002D1B25" w:rsidRDefault="002D1B25">
      <w:pPr>
        <w:pStyle w:val="Index3"/>
        <w:tabs>
          <w:tab w:val="right" w:leader="dot" w:pos="4310"/>
        </w:tabs>
        <w:rPr>
          <w:noProof/>
        </w:rPr>
      </w:pPr>
      <w:r>
        <w:rPr>
          <w:noProof/>
        </w:rPr>
        <w:t>ENALL^DIK, 75</w:t>
      </w:r>
    </w:p>
    <w:p w14:paraId="0AE1B9A9" w14:textId="77777777" w:rsidR="002D1B25" w:rsidRDefault="002D1B25">
      <w:pPr>
        <w:pStyle w:val="Index3"/>
        <w:tabs>
          <w:tab w:val="right" w:leader="dot" w:pos="4310"/>
        </w:tabs>
        <w:rPr>
          <w:noProof/>
        </w:rPr>
      </w:pPr>
      <w:r>
        <w:rPr>
          <w:noProof/>
        </w:rPr>
        <w:t>ENALL2^DIK, 77</w:t>
      </w:r>
    </w:p>
    <w:p w14:paraId="109C41CB" w14:textId="77777777" w:rsidR="002D1B25" w:rsidRDefault="002D1B25">
      <w:pPr>
        <w:pStyle w:val="Index3"/>
        <w:tabs>
          <w:tab w:val="right" w:leader="dot" w:pos="4310"/>
        </w:tabs>
        <w:rPr>
          <w:noProof/>
        </w:rPr>
      </w:pPr>
      <w:r>
        <w:rPr>
          <w:noProof/>
        </w:rPr>
        <w:t>EXPORT^DDXP, 487</w:t>
      </w:r>
    </w:p>
    <w:p w14:paraId="5594C177" w14:textId="77777777" w:rsidR="002D1B25" w:rsidRDefault="002D1B25">
      <w:pPr>
        <w:pStyle w:val="Index3"/>
        <w:tabs>
          <w:tab w:val="right" w:leader="dot" w:pos="4310"/>
        </w:tabs>
        <w:rPr>
          <w:noProof/>
        </w:rPr>
      </w:pPr>
      <w:r>
        <w:rPr>
          <w:noProof/>
        </w:rPr>
        <w:t>EXTRACT^DIAXU, 498</w:t>
      </w:r>
    </w:p>
    <w:p w14:paraId="46CEDF53" w14:textId="77777777" w:rsidR="002D1B25" w:rsidRDefault="002D1B25">
      <w:pPr>
        <w:pStyle w:val="Index3"/>
        <w:tabs>
          <w:tab w:val="right" w:leader="dot" w:pos="4310"/>
        </w:tabs>
        <w:rPr>
          <w:noProof/>
        </w:rPr>
      </w:pPr>
      <w:r>
        <w:rPr>
          <w:noProof/>
        </w:rPr>
        <w:t>FDA^DILF, 336</w:t>
      </w:r>
    </w:p>
    <w:p w14:paraId="095A5EFA" w14:textId="77777777" w:rsidR="002D1B25" w:rsidRDefault="002D1B25">
      <w:pPr>
        <w:pStyle w:val="Index3"/>
        <w:tabs>
          <w:tab w:val="right" w:leader="dot" w:pos="4310"/>
        </w:tabs>
        <w:rPr>
          <w:noProof/>
        </w:rPr>
      </w:pPr>
      <w:r>
        <w:rPr>
          <w:noProof/>
        </w:rPr>
        <w:t>FIELD^DID, 287</w:t>
      </w:r>
    </w:p>
    <w:p w14:paraId="6AFA5EE8" w14:textId="77777777" w:rsidR="002D1B25" w:rsidRDefault="002D1B25">
      <w:pPr>
        <w:pStyle w:val="Index3"/>
        <w:tabs>
          <w:tab w:val="right" w:leader="dot" w:pos="4310"/>
        </w:tabs>
        <w:rPr>
          <w:noProof/>
        </w:rPr>
      </w:pPr>
      <w:r>
        <w:rPr>
          <w:noProof/>
        </w:rPr>
        <w:t>FIELDLST^DID, 290</w:t>
      </w:r>
    </w:p>
    <w:p w14:paraId="2217CC11" w14:textId="77777777" w:rsidR="002D1B25" w:rsidRDefault="002D1B25">
      <w:pPr>
        <w:pStyle w:val="Index3"/>
        <w:tabs>
          <w:tab w:val="right" w:leader="dot" w:pos="4310"/>
        </w:tabs>
        <w:rPr>
          <w:noProof/>
        </w:rPr>
      </w:pPr>
      <w:r>
        <w:rPr>
          <w:noProof/>
        </w:rPr>
        <w:t>FILE^DDMP, 480</w:t>
      </w:r>
    </w:p>
    <w:p w14:paraId="05FC5D4E" w14:textId="77777777" w:rsidR="002D1B25" w:rsidRDefault="002D1B25">
      <w:pPr>
        <w:pStyle w:val="Index3"/>
        <w:tabs>
          <w:tab w:val="right" w:leader="dot" w:pos="4310"/>
        </w:tabs>
        <w:rPr>
          <w:noProof/>
        </w:rPr>
      </w:pPr>
      <w:r>
        <w:rPr>
          <w:noProof/>
        </w:rPr>
        <w:t>FILE^DICN, 45</w:t>
      </w:r>
    </w:p>
    <w:p w14:paraId="3D94247F" w14:textId="77777777" w:rsidR="002D1B25" w:rsidRDefault="002D1B25">
      <w:pPr>
        <w:pStyle w:val="Index3"/>
        <w:tabs>
          <w:tab w:val="right" w:leader="dot" w:pos="4310"/>
        </w:tabs>
        <w:rPr>
          <w:noProof/>
        </w:rPr>
      </w:pPr>
      <w:r>
        <w:rPr>
          <w:noProof/>
        </w:rPr>
        <w:t>FILE^DID, 291</w:t>
      </w:r>
    </w:p>
    <w:p w14:paraId="7748E796" w14:textId="77777777" w:rsidR="002D1B25" w:rsidRDefault="002D1B25">
      <w:pPr>
        <w:pStyle w:val="Index3"/>
        <w:tabs>
          <w:tab w:val="right" w:leader="dot" w:pos="4310"/>
        </w:tabs>
        <w:rPr>
          <w:noProof/>
        </w:rPr>
      </w:pPr>
      <w:r>
        <w:rPr>
          <w:noProof/>
        </w:rPr>
        <w:t>FILE^DIE, 300</w:t>
      </w:r>
    </w:p>
    <w:p w14:paraId="42E96253" w14:textId="77777777" w:rsidR="002D1B25" w:rsidRDefault="002D1B25">
      <w:pPr>
        <w:pStyle w:val="Index3"/>
        <w:tabs>
          <w:tab w:val="right" w:leader="dot" w:pos="4310"/>
        </w:tabs>
        <w:rPr>
          <w:noProof/>
        </w:rPr>
      </w:pPr>
      <w:r>
        <w:rPr>
          <w:noProof/>
        </w:rPr>
        <w:t>FILELIST^DDD, 513</w:t>
      </w:r>
    </w:p>
    <w:p w14:paraId="0E6DD54F" w14:textId="77777777" w:rsidR="002D1B25" w:rsidRDefault="002D1B25">
      <w:pPr>
        <w:pStyle w:val="Index3"/>
        <w:tabs>
          <w:tab w:val="right" w:leader="dot" w:pos="4310"/>
        </w:tabs>
        <w:rPr>
          <w:noProof/>
        </w:rPr>
      </w:pPr>
      <w:r>
        <w:rPr>
          <w:noProof/>
        </w:rPr>
        <w:t>FILELST^DID, 293</w:t>
      </w:r>
    </w:p>
    <w:p w14:paraId="269CF24C" w14:textId="77777777" w:rsidR="002D1B25" w:rsidRDefault="002D1B25">
      <w:pPr>
        <w:pStyle w:val="Index3"/>
        <w:tabs>
          <w:tab w:val="right" w:leader="dot" w:pos="4310"/>
        </w:tabs>
        <w:rPr>
          <w:noProof/>
        </w:rPr>
      </w:pPr>
      <w:r>
        <w:rPr>
          <w:noProof/>
        </w:rPr>
        <w:t>FILESEC^DDMOD, 207</w:t>
      </w:r>
    </w:p>
    <w:p w14:paraId="6E0802BB" w14:textId="77777777" w:rsidR="002D1B25" w:rsidRDefault="002D1B25">
      <w:pPr>
        <w:pStyle w:val="Index3"/>
        <w:tabs>
          <w:tab w:val="right" w:leader="dot" w:pos="4310"/>
        </w:tabs>
        <w:rPr>
          <w:noProof/>
        </w:rPr>
      </w:pPr>
      <w:r>
        <w:rPr>
          <w:noProof/>
        </w:rPr>
        <w:t>FIND^DIC, 224</w:t>
      </w:r>
    </w:p>
    <w:p w14:paraId="445DB7D2" w14:textId="77777777" w:rsidR="002D1B25" w:rsidRDefault="002D1B25">
      <w:pPr>
        <w:pStyle w:val="Index3"/>
        <w:tabs>
          <w:tab w:val="right" w:leader="dot" w:pos="4310"/>
        </w:tabs>
        <w:rPr>
          <w:noProof/>
        </w:rPr>
      </w:pPr>
      <w:r>
        <w:rPr>
          <w:noProof/>
        </w:rPr>
        <w:t>GET^DDE, 548</w:t>
      </w:r>
    </w:p>
    <w:p w14:paraId="5A61BEBE" w14:textId="77777777" w:rsidR="002D1B25" w:rsidRDefault="002D1B25">
      <w:pPr>
        <w:pStyle w:val="Index3"/>
        <w:tabs>
          <w:tab w:val="right" w:leader="dot" w:pos="4310"/>
        </w:tabs>
        <w:rPr>
          <w:noProof/>
        </w:rPr>
      </w:pPr>
      <w:r>
        <w:rPr>
          <w:noProof/>
        </w:rPr>
        <w:t>GETS^DIQ, 365</w:t>
      </w:r>
    </w:p>
    <w:p w14:paraId="72DF557D" w14:textId="77777777" w:rsidR="002D1B25" w:rsidRDefault="002D1B25">
      <w:pPr>
        <w:pStyle w:val="Index3"/>
        <w:tabs>
          <w:tab w:val="right" w:leader="dot" w:pos="4310"/>
        </w:tabs>
        <w:rPr>
          <w:noProof/>
        </w:rPr>
      </w:pPr>
      <w:r>
        <w:rPr>
          <w:noProof/>
        </w:rPr>
        <w:t>H^%DTC, 166</w:t>
      </w:r>
    </w:p>
    <w:p w14:paraId="7CDF8DC6" w14:textId="77777777" w:rsidR="002D1B25" w:rsidRDefault="002D1B25">
      <w:pPr>
        <w:pStyle w:val="Index3"/>
        <w:tabs>
          <w:tab w:val="right" w:leader="dot" w:pos="4310"/>
        </w:tabs>
        <w:rPr>
          <w:noProof/>
        </w:rPr>
      </w:pPr>
      <w:r>
        <w:rPr>
          <w:noProof/>
        </w:rPr>
        <w:t>HELP^%DTC, 167</w:t>
      </w:r>
    </w:p>
    <w:p w14:paraId="274EDE64" w14:textId="77777777" w:rsidR="002D1B25" w:rsidRDefault="002D1B25">
      <w:pPr>
        <w:pStyle w:val="Index3"/>
        <w:tabs>
          <w:tab w:val="right" w:leader="dot" w:pos="4310"/>
        </w:tabs>
        <w:rPr>
          <w:noProof/>
        </w:rPr>
      </w:pPr>
      <w:r>
        <w:rPr>
          <w:noProof/>
        </w:rPr>
        <w:t>HELP^DIE, 304</w:t>
      </w:r>
    </w:p>
    <w:p w14:paraId="17B666BE" w14:textId="77777777" w:rsidR="002D1B25" w:rsidRDefault="002D1B25">
      <w:pPr>
        <w:pStyle w:val="Index3"/>
        <w:tabs>
          <w:tab w:val="right" w:leader="dot" w:pos="4310"/>
        </w:tabs>
        <w:rPr>
          <w:noProof/>
        </w:rPr>
      </w:pPr>
      <w:r>
        <w:rPr>
          <w:noProof/>
        </w:rPr>
        <w:t>HLP^DDSUTL, 443</w:t>
      </w:r>
    </w:p>
    <w:p w14:paraId="4B903448" w14:textId="77777777" w:rsidR="002D1B25" w:rsidRDefault="002D1B25">
      <w:pPr>
        <w:pStyle w:val="Index3"/>
        <w:tabs>
          <w:tab w:val="right" w:leader="dot" w:pos="4310"/>
        </w:tabs>
        <w:rPr>
          <w:noProof/>
        </w:rPr>
      </w:pPr>
      <w:r>
        <w:rPr>
          <w:noProof/>
        </w:rPr>
        <w:t>IX^DIC, 37</w:t>
      </w:r>
    </w:p>
    <w:p w14:paraId="76327CE7" w14:textId="77777777" w:rsidR="002D1B25" w:rsidRDefault="002D1B25">
      <w:pPr>
        <w:pStyle w:val="Index3"/>
        <w:tabs>
          <w:tab w:val="right" w:leader="dot" w:pos="4310"/>
        </w:tabs>
        <w:rPr>
          <w:noProof/>
        </w:rPr>
      </w:pPr>
      <w:r>
        <w:rPr>
          <w:noProof/>
        </w:rPr>
        <w:t>IX^DIK, 79</w:t>
      </w:r>
    </w:p>
    <w:p w14:paraId="09EEA674" w14:textId="77777777" w:rsidR="002D1B25" w:rsidRDefault="002D1B25">
      <w:pPr>
        <w:pStyle w:val="Index3"/>
        <w:tabs>
          <w:tab w:val="right" w:leader="dot" w:pos="4310"/>
        </w:tabs>
        <w:rPr>
          <w:noProof/>
        </w:rPr>
      </w:pPr>
      <w:r>
        <w:rPr>
          <w:noProof/>
        </w:rPr>
        <w:t>IX1^DIK, 81</w:t>
      </w:r>
    </w:p>
    <w:p w14:paraId="23745F6C" w14:textId="77777777" w:rsidR="002D1B25" w:rsidRDefault="002D1B25">
      <w:pPr>
        <w:pStyle w:val="Index3"/>
        <w:tabs>
          <w:tab w:val="right" w:leader="dot" w:pos="4310"/>
        </w:tabs>
        <w:rPr>
          <w:noProof/>
        </w:rPr>
      </w:pPr>
      <w:r>
        <w:rPr>
          <w:noProof/>
        </w:rPr>
        <w:t>IX2^DIK, 82</w:t>
      </w:r>
    </w:p>
    <w:p w14:paraId="427D7D50" w14:textId="77777777" w:rsidR="002D1B25" w:rsidRDefault="002D1B25">
      <w:pPr>
        <w:pStyle w:val="Index3"/>
        <w:tabs>
          <w:tab w:val="right" w:leader="dot" w:pos="4310"/>
        </w:tabs>
        <w:rPr>
          <w:noProof/>
        </w:rPr>
      </w:pPr>
      <w:r>
        <w:rPr>
          <w:noProof/>
        </w:rPr>
        <w:t>IXALL^DIK, 84</w:t>
      </w:r>
    </w:p>
    <w:p w14:paraId="633D400D" w14:textId="77777777" w:rsidR="002D1B25" w:rsidRDefault="002D1B25">
      <w:pPr>
        <w:pStyle w:val="Index3"/>
        <w:tabs>
          <w:tab w:val="right" w:leader="dot" w:pos="4310"/>
        </w:tabs>
        <w:rPr>
          <w:noProof/>
        </w:rPr>
      </w:pPr>
      <w:r>
        <w:rPr>
          <w:noProof/>
        </w:rPr>
        <w:t>IXALL2^DIK, 86</w:t>
      </w:r>
    </w:p>
    <w:p w14:paraId="3FCF1255" w14:textId="77777777" w:rsidR="002D1B25" w:rsidRDefault="002D1B25">
      <w:pPr>
        <w:pStyle w:val="Index3"/>
        <w:tabs>
          <w:tab w:val="right" w:leader="dot" w:pos="4310"/>
        </w:tabs>
        <w:rPr>
          <w:noProof/>
        </w:rPr>
      </w:pPr>
      <w:r>
        <w:rPr>
          <w:noProof/>
        </w:rPr>
        <w:t>LANG^DIALOGZ, 558</w:t>
      </w:r>
    </w:p>
    <w:p w14:paraId="05FF1808" w14:textId="77777777" w:rsidR="002D1B25" w:rsidRDefault="002D1B25">
      <w:pPr>
        <w:pStyle w:val="Index3"/>
        <w:tabs>
          <w:tab w:val="right" w:leader="dot" w:pos="4310"/>
        </w:tabs>
        <w:rPr>
          <w:noProof/>
        </w:rPr>
      </w:pPr>
      <w:r>
        <w:rPr>
          <w:noProof/>
        </w:rPr>
        <w:t>LAST^DIAUTL, 450</w:t>
      </w:r>
    </w:p>
    <w:p w14:paraId="26499385" w14:textId="77777777" w:rsidR="002D1B25" w:rsidRDefault="002D1B25">
      <w:pPr>
        <w:pStyle w:val="Index3"/>
        <w:tabs>
          <w:tab w:val="right" w:leader="dot" w:pos="4310"/>
        </w:tabs>
        <w:rPr>
          <w:noProof/>
        </w:rPr>
      </w:pPr>
      <w:r>
        <w:rPr>
          <w:noProof/>
        </w:rPr>
        <w:t>LIST^DIC, 264</w:t>
      </w:r>
    </w:p>
    <w:p w14:paraId="6FAD1A06" w14:textId="77777777" w:rsidR="002D1B25" w:rsidRDefault="002D1B25">
      <w:pPr>
        <w:pStyle w:val="Index3"/>
        <w:tabs>
          <w:tab w:val="right" w:leader="dot" w:pos="4310"/>
        </w:tabs>
        <w:rPr>
          <w:noProof/>
        </w:rPr>
      </w:pPr>
      <w:r>
        <w:rPr>
          <w:noProof/>
        </w:rPr>
        <w:t>LOCK^DILF, 341</w:t>
      </w:r>
    </w:p>
    <w:p w14:paraId="5ECC47AC" w14:textId="77777777" w:rsidR="002D1B25" w:rsidRDefault="002D1B25">
      <w:pPr>
        <w:pStyle w:val="Index3"/>
        <w:tabs>
          <w:tab w:val="right" w:leader="dot" w:pos="4310"/>
        </w:tabs>
        <w:rPr>
          <w:noProof/>
        </w:rPr>
      </w:pPr>
      <w:r>
        <w:rPr>
          <w:noProof/>
        </w:rPr>
        <w:t>MIX^DIC1, 42</w:t>
      </w:r>
    </w:p>
    <w:p w14:paraId="5DE6761D" w14:textId="77777777" w:rsidR="002D1B25" w:rsidRDefault="002D1B25">
      <w:pPr>
        <w:pStyle w:val="Index3"/>
        <w:tabs>
          <w:tab w:val="right" w:leader="dot" w:pos="4310"/>
        </w:tabs>
        <w:rPr>
          <w:noProof/>
        </w:rPr>
      </w:pPr>
      <w:r>
        <w:rPr>
          <w:noProof/>
        </w:rPr>
        <w:t>MSG^DDSUTL, 444</w:t>
      </w:r>
    </w:p>
    <w:p w14:paraId="6D4E0E33" w14:textId="77777777" w:rsidR="002D1B25" w:rsidRDefault="002D1B25">
      <w:pPr>
        <w:pStyle w:val="Index3"/>
        <w:tabs>
          <w:tab w:val="right" w:leader="dot" w:pos="4310"/>
        </w:tabs>
        <w:rPr>
          <w:noProof/>
        </w:rPr>
      </w:pPr>
      <w:r>
        <w:rPr>
          <w:noProof/>
        </w:rPr>
        <w:t>MSG^DIALOG, 219</w:t>
      </w:r>
    </w:p>
    <w:p w14:paraId="6683A84C" w14:textId="77777777" w:rsidR="002D1B25" w:rsidRDefault="002D1B25">
      <w:pPr>
        <w:pStyle w:val="Index3"/>
        <w:tabs>
          <w:tab w:val="right" w:leader="dot" w:pos="4310"/>
        </w:tabs>
        <w:rPr>
          <w:noProof/>
        </w:rPr>
      </w:pPr>
      <w:r>
        <w:rPr>
          <w:noProof/>
        </w:rPr>
        <w:t>NOW^%DTC, 167</w:t>
      </w:r>
    </w:p>
    <w:p w14:paraId="63DC497E" w14:textId="77777777" w:rsidR="002D1B25" w:rsidRDefault="002D1B25">
      <w:pPr>
        <w:pStyle w:val="Index3"/>
        <w:tabs>
          <w:tab w:val="right" w:leader="dot" w:pos="4310"/>
        </w:tabs>
        <w:rPr>
          <w:noProof/>
        </w:rPr>
      </w:pPr>
      <w:r>
        <w:rPr>
          <w:noProof/>
        </w:rPr>
        <w:t>OPEN^DDBRZIS, 468</w:t>
      </w:r>
    </w:p>
    <w:p w14:paraId="14FC5778" w14:textId="77777777" w:rsidR="002D1B25" w:rsidRDefault="002D1B25">
      <w:pPr>
        <w:pStyle w:val="Index3"/>
        <w:tabs>
          <w:tab w:val="right" w:leader="dot" w:pos="4310"/>
        </w:tabs>
        <w:rPr>
          <w:noProof/>
        </w:rPr>
      </w:pPr>
      <w:r>
        <w:rPr>
          <w:noProof/>
        </w:rPr>
        <w:t>PARTIAL1^DDD, 514</w:t>
      </w:r>
    </w:p>
    <w:p w14:paraId="2FB45144" w14:textId="77777777" w:rsidR="002D1B25" w:rsidRDefault="002D1B25">
      <w:pPr>
        <w:pStyle w:val="Index3"/>
        <w:tabs>
          <w:tab w:val="right" w:leader="dot" w:pos="4310"/>
        </w:tabs>
        <w:rPr>
          <w:noProof/>
        </w:rPr>
      </w:pPr>
      <w:r>
        <w:rPr>
          <w:noProof/>
        </w:rPr>
        <w:t>PARTIAL2^DDD, 515</w:t>
      </w:r>
    </w:p>
    <w:p w14:paraId="339E59CC" w14:textId="77777777" w:rsidR="002D1B25" w:rsidRDefault="002D1B25">
      <w:pPr>
        <w:pStyle w:val="Index3"/>
        <w:tabs>
          <w:tab w:val="right" w:leader="dot" w:pos="4310"/>
        </w:tabs>
        <w:rPr>
          <w:noProof/>
        </w:rPr>
      </w:pPr>
      <w:r>
        <w:rPr>
          <w:noProof/>
        </w:rPr>
        <w:t>POST^DDBRZIS, 469</w:t>
      </w:r>
    </w:p>
    <w:p w14:paraId="5CE7B482" w14:textId="77777777" w:rsidR="002D1B25" w:rsidRDefault="002D1B25">
      <w:pPr>
        <w:pStyle w:val="Index3"/>
        <w:tabs>
          <w:tab w:val="right" w:leader="dot" w:pos="4310"/>
        </w:tabs>
        <w:rPr>
          <w:noProof/>
        </w:rPr>
      </w:pPr>
      <w:r>
        <w:rPr>
          <w:noProof/>
        </w:rPr>
        <w:t>PRD^DILFD, 354</w:t>
      </w:r>
    </w:p>
    <w:p w14:paraId="4004D16B" w14:textId="77777777" w:rsidR="002D1B25" w:rsidRDefault="002D1B25">
      <w:pPr>
        <w:pStyle w:val="Index3"/>
        <w:tabs>
          <w:tab w:val="right" w:leader="dot" w:pos="4310"/>
        </w:tabs>
        <w:rPr>
          <w:noProof/>
        </w:rPr>
      </w:pPr>
      <w:r>
        <w:rPr>
          <w:noProof/>
        </w:rPr>
        <w:t>PUT^DDSVAL, 438</w:t>
      </w:r>
    </w:p>
    <w:p w14:paraId="13E2C8D2" w14:textId="77777777" w:rsidR="002D1B25" w:rsidRDefault="002D1B25">
      <w:pPr>
        <w:pStyle w:val="Index3"/>
        <w:tabs>
          <w:tab w:val="right" w:leader="dot" w:pos="4310"/>
        </w:tabs>
        <w:rPr>
          <w:noProof/>
        </w:rPr>
      </w:pPr>
      <w:r>
        <w:rPr>
          <w:noProof/>
        </w:rPr>
        <w:t>PUT^DDSVALF, 442</w:t>
      </w:r>
    </w:p>
    <w:p w14:paraId="7E3ED6AF" w14:textId="77777777" w:rsidR="002D1B25" w:rsidRDefault="002D1B25">
      <w:pPr>
        <w:pStyle w:val="Index3"/>
        <w:tabs>
          <w:tab w:val="right" w:leader="dot" w:pos="4310"/>
        </w:tabs>
        <w:rPr>
          <w:noProof/>
        </w:rPr>
      </w:pPr>
      <w:r>
        <w:rPr>
          <w:noProof/>
        </w:rPr>
        <w:t>RECALL^DILFD, 355</w:t>
      </w:r>
    </w:p>
    <w:p w14:paraId="4BBEF2D5" w14:textId="77777777" w:rsidR="002D1B25" w:rsidRDefault="002D1B25">
      <w:pPr>
        <w:pStyle w:val="Index3"/>
        <w:tabs>
          <w:tab w:val="right" w:leader="dot" w:pos="4310"/>
        </w:tabs>
        <w:rPr>
          <w:noProof/>
        </w:rPr>
      </w:pPr>
      <w:r>
        <w:rPr>
          <w:noProof/>
        </w:rPr>
        <w:t>REFRESH^DDSUTL, 445</w:t>
      </w:r>
    </w:p>
    <w:p w14:paraId="7776A792" w14:textId="77777777" w:rsidR="002D1B25" w:rsidRDefault="002D1B25">
      <w:pPr>
        <w:pStyle w:val="Index3"/>
        <w:tabs>
          <w:tab w:val="right" w:leader="dot" w:pos="4310"/>
        </w:tabs>
        <w:rPr>
          <w:noProof/>
        </w:rPr>
      </w:pPr>
      <w:r>
        <w:rPr>
          <w:noProof/>
        </w:rPr>
        <w:t>REQ^DDSUTL, 445</w:t>
      </w:r>
    </w:p>
    <w:p w14:paraId="1E079636" w14:textId="77777777" w:rsidR="002D1B25" w:rsidRDefault="002D1B25">
      <w:pPr>
        <w:pStyle w:val="Index3"/>
        <w:tabs>
          <w:tab w:val="right" w:leader="dot" w:pos="4310"/>
        </w:tabs>
        <w:rPr>
          <w:noProof/>
        </w:rPr>
      </w:pPr>
      <w:r>
        <w:rPr>
          <w:noProof/>
        </w:rPr>
        <w:t>S^%DTC, 168</w:t>
      </w:r>
    </w:p>
    <w:p w14:paraId="241A46FF" w14:textId="77777777" w:rsidR="002D1B25" w:rsidRDefault="002D1B25">
      <w:pPr>
        <w:pStyle w:val="Index3"/>
        <w:tabs>
          <w:tab w:val="right" w:leader="dot" w:pos="4310"/>
        </w:tabs>
        <w:rPr>
          <w:noProof/>
        </w:rPr>
      </w:pPr>
      <w:r>
        <w:rPr>
          <w:noProof/>
        </w:rPr>
        <w:t>TURNON^DIAUTL, 448</w:t>
      </w:r>
    </w:p>
    <w:p w14:paraId="1F227304" w14:textId="77777777" w:rsidR="002D1B25" w:rsidRDefault="002D1B25">
      <w:pPr>
        <w:pStyle w:val="Index3"/>
        <w:tabs>
          <w:tab w:val="right" w:leader="dot" w:pos="4310"/>
        </w:tabs>
        <w:rPr>
          <w:noProof/>
        </w:rPr>
      </w:pPr>
      <w:r>
        <w:rPr>
          <w:noProof/>
        </w:rPr>
        <w:t>UNED^DDSUTL, 446</w:t>
      </w:r>
    </w:p>
    <w:p w14:paraId="07A313C8" w14:textId="77777777" w:rsidR="002D1B25" w:rsidRDefault="002D1B25">
      <w:pPr>
        <w:pStyle w:val="Index3"/>
        <w:tabs>
          <w:tab w:val="right" w:leader="dot" w:pos="4310"/>
        </w:tabs>
        <w:rPr>
          <w:noProof/>
        </w:rPr>
      </w:pPr>
      <w:r>
        <w:rPr>
          <w:noProof/>
        </w:rPr>
        <w:t>UPDATE^DIE, 309</w:t>
      </w:r>
    </w:p>
    <w:p w14:paraId="163AA365" w14:textId="77777777" w:rsidR="002D1B25" w:rsidRDefault="002D1B25">
      <w:pPr>
        <w:pStyle w:val="Index3"/>
        <w:tabs>
          <w:tab w:val="right" w:leader="dot" w:pos="4310"/>
        </w:tabs>
        <w:rPr>
          <w:noProof/>
        </w:rPr>
      </w:pPr>
      <w:r>
        <w:rPr>
          <w:noProof/>
        </w:rPr>
        <w:t>VAL^DIE, 319</w:t>
      </w:r>
    </w:p>
    <w:p w14:paraId="629B14F5" w14:textId="77777777" w:rsidR="002D1B25" w:rsidRDefault="002D1B25">
      <w:pPr>
        <w:pStyle w:val="Index3"/>
        <w:tabs>
          <w:tab w:val="right" w:leader="dot" w:pos="4310"/>
        </w:tabs>
        <w:rPr>
          <w:noProof/>
        </w:rPr>
      </w:pPr>
      <w:r>
        <w:rPr>
          <w:noProof/>
        </w:rPr>
        <w:t>VALS^DIE, 324</w:t>
      </w:r>
    </w:p>
    <w:p w14:paraId="727FEED7" w14:textId="77777777" w:rsidR="002D1B25" w:rsidRDefault="002D1B25">
      <w:pPr>
        <w:pStyle w:val="Index3"/>
        <w:tabs>
          <w:tab w:val="right" w:leader="dot" w:pos="4310"/>
        </w:tabs>
        <w:rPr>
          <w:noProof/>
        </w:rPr>
      </w:pPr>
      <w:r>
        <w:rPr>
          <w:noProof/>
        </w:rPr>
        <w:t>VALUES^DILF, 344</w:t>
      </w:r>
    </w:p>
    <w:p w14:paraId="30FAA744" w14:textId="77777777" w:rsidR="002D1B25" w:rsidRDefault="002D1B25">
      <w:pPr>
        <w:pStyle w:val="Index3"/>
        <w:tabs>
          <w:tab w:val="right" w:leader="dot" w:pos="4310"/>
        </w:tabs>
        <w:rPr>
          <w:noProof/>
        </w:rPr>
      </w:pPr>
      <w:r>
        <w:rPr>
          <w:noProof/>
        </w:rPr>
        <w:t>WAIT^DICD, 45</w:t>
      </w:r>
    </w:p>
    <w:p w14:paraId="1AEFAA9B" w14:textId="77777777" w:rsidR="002D1B25" w:rsidRDefault="002D1B25">
      <w:pPr>
        <w:pStyle w:val="Index3"/>
        <w:tabs>
          <w:tab w:val="right" w:leader="dot" w:pos="4310"/>
        </w:tabs>
        <w:rPr>
          <w:noProof/>
        </w:rPr>
      </w:pPr>
      <w:r>
        <w:rPr>
          <w:noProof/>
        </w:rPr>
        <w:lastRenderedPageBreak/>
        <w:t>WP^DDBR, 460</w:t>
      </w:r>
    </w:p>
    <w:p w14:paraId="7770BA0C" w14:textId="77777777" w:rsidR="002D1B25" w:rsidRDefault="002D1B25">
      <w:pPr>
        <w:pStyle w:val="Index3"/>
        <w:tabs>
          <w:tab w:val="right" w:leader="dot" w:pos="4310"/>
        </w:tabs>
        <w:rPr>
          <w:noProof/>
        </w:rPr>
      </w:pPr>
      <w:r>
        <w:rPr>
          <w:noProof/>
        </w:rPr>
        <w:t>WP^DIE, 328</w:t>
      </w:r>
    </w:p>
    <w:p w14:paraId="3A9E51F9" w14:textId="77777777" w:rsidR="002D1B25" w:rsidRDefault="002D1B25">
      <w:pPr>
        <w:pStyle w:val="Index3"/>
        <w:tabs>
          <w:tab w:val="right" w:leader="dot" w:pos="4310"/>
        </w:tabs>
        <w:rPr>
          <w:noProof/>
        </w:rPr>
      </w:pPr>
      <w:r>
        <w:rPr>
          <w:noProof/>
        </w:rPr>
        <w:t>X ^DD(, 11</w:t>
      </w:r>
    </w:p>
    <w:p w14:paraId="66BBA1C9" w14:textId="77777777" w:rsidR="002D1B25" w:rsidRDefault="002D1B25">
      <w:pPr>
        <w:pStyle w:val="Index3"/>
        <w:tabs>
          <w:tab w:val="right" w:leader="dot" w:pos="4310"/>
        </w:tabs>
        <w:rPr>
          <w:noProof/>
        </w:rPr>
      </w:pPr>
      <w:r>
        <w:rPr>
          <w:noProof/>
        </w:rPr>
        <w:t>Y^DIQ, 118</w:t>
      </w:r>
    </w:p>
    <w:p w14:paraId="473A7E2D" w14:textId="77777777" w:rsidR="002D1B25" w:rsidRDefault="002D1B25">
      <w:pPr>
        <w:pStyle w:val="Index3"/>
        <w:tabs>
          <w:tab w:val="right" w:leader="dot" w:pos="4310"/>
        </w:tabs>
        <w:rPr>
          <w:noProof/>
        </w:rPr>
      </w:pPr>
      <w:r>
        <w:rPr>
          <w:noProof/>
        </w:rPr>
        <w:t>YMD^%DTC, 169</w:t>
      </w:r>
    </w:p>
    <w:p w14:paraId="2A075C3D" w14:textId="77777777" w:rsidR="002D1B25" w:rsidRDefault="002D1B25">
      <w:pPr>
        <w:pStyle w:val="Index3"/>
        <w:tabs>
          <w:tab w:val="right" w:leader="dot" w:pos="4310"/>
        </w:tabs>
        <w:rPr>
          <w:noProof/>
        </w:rPr>
      </w:pPr>
      <w:r>
        <w:rPr>
          <w:noProof/>
        </w:rPr>
        <w:t>YN^DICN, 48</w:t>
      </w:r>
    </w:p>
    <w:p w14:paraId="776A6C78" w14:textId="77777777" w:rsidR="002D1B25" w:rsidRDefault="002D1B25">
      <w:pPr>
        <w:pStyle w:val="Index3"/>
        <w:tabs>
          <w:tab w:val="right" w:leader="dot" w:pos="4310"/>
        </w:tabs>
        <w:rPr>
          <w:noProof/>
        </w:rPr>
      </w:pPr>
      <w:r>
        <w:rPr>
          <w:noProof/>
        </w:rPr>
        <w:t>YX^%DTC, 169</w:t>
      </w:r>
    </w:p>
    <w:p w14:paraId="48D02F67" w14:textId="77777777" w:rsidR="002D1B25" w:rsidRDefault="002D1B25">
      <w:pPr>
        <w:pStyle w:val="Index1"/>
        <w:tabs>
          <w:tab w:val="right" w:leader="dot" w:pos="4310"/>
        </w:tabs>
        <w:rPr>
          <w:noProof/>
        </w:rPr>
      </w:pPr>
      <w:r>
        <w:rPr>
          <w:noProof/>
        </w:rPr>
        <w:t>Referencing</w:t>
      </w:r>
    </w:p>
    <w:p w14:paraId="75B76D56" w14:textId="77777777" w:rsidR="002D1B25" w:rsidRDefault="002D1B25">
      <w:pPr>
        <w:pStyle w:val="Index2"/>
        <w:tabs>
          <w:tab w:val="right" w:leader="dot" w:pos="4310"/>
        </w:tabs>
        <w:rPr>
          <w:noProof/>
        </w:rPr>
      </w:pPr>
      <w:r>
        <w:rPr>
          <w:noProof/>
        </w:rPr>
        <w:t>Data Dictionary Fields</w:t>
      </w:r>
    </w:p>
    <w:p w14:paraId="18EA842A" w14:textId="77777777" w:rsidR="002D1B25" w:rsidRDefault="002D1B25">
      <w:pPr>
        <w:pStyle w:val="Index3"/>
        <w:tabs>
          <w:tab w:val="right" w:leader="dot" w:pos="4310"/>
        </w:tabs>
        <w:rPr>
          <w:noProof/>
        </w:rPr>
      </w:pPr>
      <w:r>
        <w:rPr>
          <w:noProof/>
        </w:rPr>
        <w:t>ScreenMan Forms, 382</w:t>
      </w:r>
    </w:p>
    <w:p w14:paraId="77DD05EA" w14:textId="77777777" w:rsidR="002D1B25" w:rsidRDefault="002D1B25">
      <w:pPr>
        <w:pStyle w:val="Index2"/>
        <w:tabs>
          <w:tab w:val="right" w:leader="dot" w:pos="4310"/>
        </w:tabs>
        <w:rPr>
          <w:noProof/>
        </w:rPr>
      </w:pPr>
      <w:r>
        <w:rPr>
          <w:noProof/>
        </w:rPr>
        <w:t>Form-Only and Computed Fields</w:t>
      </w:r>
    </w:p>
    <w:p w14:paraId="7538C6DC" w14:textId="77777777" w:rsidR="002D1B25" w:rsidRDefault="002D1B25">
      <w:pPr>
        <w:pStyle w:val="Index3"/>
        <w:tabs>
          <w:tab w:val="right" w:leader="dot" w:pos="4310"/>
        </w:tabs>
        <w:rPr>
          <w:noProof/>
        </w:rPr>
      </w:pPr>
      <w:r>
        <w:rPr>
          <w:noProof/>
        </w:rPr>
        <w:t>ScreenMan Forms, 383</w:t>
      </w:r>
    </w:p>
    <w:p w14:paraId="1E31D2A5" w14:textId="77777777" w:rsidR="002D1B25" w:rsidRDefault="002D1B25">
      <w:pPr>
        <w:pStyle w:val="Index1"/>
        <w:tabs>
          <w:tab w:val="right" w:leader="dot" w:pos="4310"/>
        </w:tabs>
        <w:rPr>
          <w:noProof/>
        </w:rPr>
      </w:pPr>
      <w:r>
        <w:rPr>
          <w:noProof/>
        </w:rPr>
        <w:t>Refresh Screen</w:t>
      </w:r>
    </w:p>
    <w:p w14:paraId="786ACCFE" w14:textId="77777777" w:rsidR="002D1B25" w:rsidRDefault="002D1B25">
      <w:pPr>
        <w:pStyle w:val="Index2"/>
        <w:tabs>
          <w:tab w:val="right" w:leader="dot" w:pos="4310"/>
        </w:tabs>
        <w:rPr>
          <w:noProof/>
        </w:rPr>
      </w:pPr>
      <w:r>
        <w:rPr>
          <w:noProof/>
        </w:rPr>
        <w:t>REFRESH^DDSUTL, 445</w:t>
      </w:r>
    </w:p>
    <w:p w14:paraId="3447304C" w14:textId="77777777" w:rsidR="002D1B25" w:rsidRDefault="002D1B25">
      <w:pPr>
        <w:pStyle w:val="Index1"/>
        <w:tabs>
          <w:tab w:val="right" w:leader="dot" w:pos="4310"/>
        </w:tabs>
        <w:rPr>
          <w:noProof/>
        </w:rPr>
      </w:pPr>
      <w:r>
        <w:rPr>
          <w:noProof/>
        </w:rPr>
        <w:t>REFRESH^DDSUTL, 445</w:t>
      </w:r>
    </w:p>
    <w:p w14:paraId="2A14AF8C" w14:textId="77777777" w:rsidR="002D1B25" w:rsidRDefault="002D1B25">
      <w:pPr>
        <w:pStyle w:val="Index1"/>
        <w:tabs>
          <w:tab w:val="right" w:leader="dot" w:pos="4310"/>
        </w:tabs>
        <w:rPr>
          <w:noProof/>
        </w:rPr>
      </w:pPr>
      <w:r>
        <w:rPr>
          <w:noProof/>
        </w:rPr>
        <w:t>Reindex All File Cross-References for One File Entry</w:t>
      </w:r>
    </w:p>
    <w:p w14:paraId="769F62D3" w14:textId="77777777" w:rsidR="002D1B25" w:rsidRDefault="002D1B25">
      <w:pPr>
        <w:pStyle w:val="Index2"/>
        <w:tabs>
          <w:tab w:val="right" w:leader="dot" w:pos="4310"/>
        </w:tabs>
        <w:rPr>
          <w:noProof/>
        </w:rPr>
      </w:pPr>
      <w:r>
        <w:rPr>
          <w:noProof/>
        </w:rPr>
        <w:t>KILL and SET Logic</w:t>
      </w:r>
    </w:p>
    <w:p w14:paraId="5B9F381B" w14:textId="77777777" w:rsidR="002D1B25" w:rsidRDefault="002D1B25">
      <w:pPr>
        <w:pStyle w:val="Index3"/>
        <w:tabs>
          <w:tab w:val="right" w:leader="dot" w:pos="4310"/>
        </w:tabs>
        <w:rPr>
          <w:noProof/>
        </w:rPr>
      </w:pPr>
      <w:r>
        <w:rPr>
          <w:noProof/>
        </w:rPr>
        <w:t>IX^DIK, 79</w:t>
      </w:r>
    </w:p>
    <w:p w14:paraId="06383C9A" w14:textId="77777777" w:rsidR="002D1B25" w:rsidRDefault="002D1B25">
      <w:pPr>
        <w:pStyle w:val="Index2"/>
        <w:tabs>
          <w:tab w:val="right" w:leader="dot" w:pos="4310"/>
        </w:tabs>
        <w:rPr>
          <w:noProof/>
        </w:rPr>
      </w:pPr>
      <w:r>
        <w:rPr>
          <w:noProof/>
        </w:rPr>
        <w:t>SET Logic</w:t>
      </w:r>
    </w:p>
    <w:p w14:paraId="36799CCA" w14:textId="77777777" w:rsidR="002D1B25" w:rsidRDefault="002D1B25">
      <w:pPr>
        <w:pStyle w:val="Index3"/>
        <w:tabs>
          <w:tab w:val="right" w:leader="dot" w:pos="4310"/>
        </w:tabs>
        <w:rPr>
          <w:noProof/>
        </w:rPr>
      </w:pPr>
      <w:r>
        <w:rPr>
          <w:noProof/>
        </w:rPr>
        <w:t>IX1^DIK, 81</w:t>
      </w:r>
    </w:p>
    <w:p w14:paraId="7280B7BD" w14:textId="77777777" w:rsidR="002D1B25" w:rsidRDefault="002D1B25">
      <w:pPr>
        <w:pStyle w:val="Index1"/>
        <w:tabs>
          <w:tab w:val="right" w:leader="dot" w:pos="4310"/>
        </w:tabs>
        <w:rPr>
          <w:noProof/>
        </w:rPr>
      </w:pPr>
      <w:r>
        <w:rPr>
          <w:noProof/>
        </w:rPr>
        <w:t>Reindex All File Entries for Specific Field Cross-References</w:t>
      </w:r>
    </w:p>
    <w:p w14:paraId="4F15BD01" w14:textId="77777777" w:rsidR="002D1B25" w:rsidRDefault="002D1B25">
      <w:pPr>
        <w:pStyle w:val="Index2"/>
        <w:tabs>
          <w:tab w:val="right" w:leader="dot" w:pos="4310"/>
        </w:tabs>
        <w:rPr>
          <w:noProof/>
        </w:rPr>
      </w:pPr>
      <w:r>
        <w:rPr>
          <w:noProof/>
        </w:rPr>
        <w:t>SET Logic</w:t>
      </w:r>
    </w:p>
    <w:p w14:paraId="1000A635" w14:textId="77777777" w:rsidR="002D1B25" w:rsidRDefault="002D1B25">
      <w:pPr>
        <w:pStyle w:val="Index3"/>
        <w:tabs>
          <w:tab w:val="right" w:leader="dot" w:pos="4310"/>
        </w:tabs>
        <w:rPr>
          <w:noProof/>
        </w:rPr>
      </w:pPr>
      <w:r>
        <w:rPr>
          <w:noProof/>
        </w:rPr>
        <w:t>ENALL^DIK, 75</w:t>
      </w:r>
    </w:p>
    <w:p w14:paraId="03F506BD" w14:textId="77777777" w:rsidR="002D1B25" w:rsidRDefault="002D1B25">
      <w:pPr>
        <w:pStyle w:val="Index1"/>
        <w:tabs>
          <w:tab w:val="right" w:leader="dot" w:pos="4310"/>
        </w:tabs>
        <w:rPr>
          <w:noProof/>
        </w:rPr>
      </w:pPr>
      <w:r>
        <w:rPr>
          <w:noProof/>
        </w:rPr>
        <w:t>Reindex Field Cross-References for One File Entry</w:t>
      </w:r>
    </w:p>
    <w:p w14:paraId="6A103F13" w14:textId="77777777" w:rsidR="002D1B25" w:rsidRDefault="002D1B25">
      <w:pPr>
        <w:pStyle w:val="Index2"/>
        <w:tabs>
          <w:tab w:val="right" w:leader="dot" w:pos="4310"/>
        </w:tabs>
        <w:rPr>
          <w:noProof/>
        </w:rPr>
      </w:pPr>
      <w:r>
        <w:rPr>
          <w:noProof/>
        </w:rPr>
        <w:t>KILL and SET Logic</w:t>
      </w:r>
    </w:p>
    <w:p w14:paraId="0C50A182" w14:textId="77777777" w:rsidR="002D1B25" w:rsidRDefault="002D1B25">
      <w:pPr>
        <w:pStyle w:val="Index3"/>
        <w:tabs>
          <w:tab w:val="right" w:leader="dot" w:pos="4310"/>
        </w:tabs>
        <w:rPr>
          <w:noProof/>
        </w:rPr>
      </w:pPr>
      <w:r>
        <w:rPr>
          <w:noProof/>
        </w:rPr>
        <w:t>EN^DIK, 69</w:t>
      </w:r>
    </w:p>
    <w:p w14:paraId="0C50B765" w14:textId="77777777" w:rsidR="002D1B25" w:rsidRDefault="002D1B25">
      <w:pPr>
        <w:pStyle w:val="Index2"/>
        <w:tabs>
          <w:tab w:val="right" w:leader="dot" w:pos="4310"/>
        </w:tabs>
        <w:rPr>
          <w:noProof/>
        </w:rPr>
      </w:pPr>
      <w:r>
        <w:rPr>
          <w:noProof/>
        </w:rPr>
        <w:t>SET Logic</w:t>
      </w:r>
    </w:p>
    <w:p w14:paraId="0F9855E4" w14:textId="77777777" w:rsidR="002D1B25" w:rsidRDefault="002D1B25">
      <w:pPr>
        <w:pStyle w:val="Index3"/>
        <w:tabs>
          <w:tab w:val="right" w:leader="dot" w:pos="4310"/>
        </w:tabs>
        <w:rPr>
          <w:noProof/>
        </w:rPr>
      </w:pPr>
      <w:r>
        <w:rPr>
          <w:noProof/>
        </w:rPr>
        <w:t>EN1^DIK, 71</w:t>
      </w:r>
    </w:p>
    <w:p w14:paraId="6223C825" w14:textId="77777777" w:rsidR="002D1B25" w:rsidRDefault="002D1B25">
      <w:pPr>
        <w:pStyle w:val="Index1"/>
        <w:tabs>
          <w:tab w:val="right" w:leader="dot" w:pos="4310"/>
        </w:tabs>
        <w:rPr>
          <w:noProof/>
        </w:rPr>
      </w:pPr>
      <w:r>
        <w:rPr>
          <w:noProof/>
        </w:rPr>
        <w:t>Re-Index File Option, 76, 78, 85, 87, 189</w:t>
      </w:r>
    </w:p>
    <w:p w14:paraId="11C215C0" w14:textId="77777777" w:rsidR="002D1B25" w:rsidRDefault="002D1B25">
      <w:pPr>
        <w:pStyle w:val="Index1"/>
        <w:tabs>
          <w:tab w:val="right" w:leader="dot" w:pos="4310"/>
        </w:tabs>
        <w:rPr>
          <w:noProof/>
        </w:rPr>
      </w:pPr>
      <w:r>
        <w:rPr>
          <w:noProof/>
        </w:rPr>
        <w:t>Reindexes All Cross-References for All File Entries</w:t>
      </w:r>
    </w:p>
    <w:p w14:paraId="5DC92636" w14:textId="77777777" w:rsidR="002D1B25" w:rsidRDefault="002D1B25">
      <w:pPr>
        <w:pStyle w:val="Index2"/>
        <w:tabs>
          <w:tab w:val="right" w:leader="dot" w:pos="4310"/>
        </w:tabs>
        <w:rPr>
          <w:noProof/>
        </w:rPr>
      </w:pPr>
      <w:r>
        <w:rPr>
          <w:noProof/>
        </w:rPr>
        <w:t>SET Logic</w:t>
      </w:r>
    </w:p>
    <w:p w14:paraId="08CBE00E" w14:textId="77777777" w:rsidR="002D1B25" w:rsidRDefault="002D1B25">
      <w:pPr>
        <w:pStyle w:val="Index3"/>
        <w:tabs>
          <w:tab w:val="right" w:leader="dot" w:pos="4310"/>
        </w:tabs>
        <w:rPr>
          <w:noProof/>
        </w:rPr>
      </w:pPr>
      <w:r>
        <w:rPr>
          <w:noProof/>
        </w:rPr>
        <w:t>IXALL^DIK, 84</w:t>
      </w:r>
    </w:p>
    <w:p w14:paraId="105F24EC" w14:textId="77777777" w:rsidR="002D1B25" w:rsidRDefault="002D1B25">
      <w:pPr>
        <w:pStyle w:val="Index1"/>
        <w:tabs>
          <w:tab w:val="right" w:leader="dot" w:pos="4310"/>
        </w:tabs>
        <w:rPr>
          <w:noProof/>
        </w:rPr>
      </w:pPr>
      <w:r>
        <w:rPr>
          <w:noProof/>
        </w:rPr>
        <w:t>Reindexing the Files</w:t>
      </w:r>
    </w:p>
    <w:p w14:paraId="2D182F2D" w14:textId="77777777" w:rsidR="002D1B25" w:rsidRDefault="002D1B25">
      <w:pPr>
        <w:pStyle w:val="Index2"/>
        <w:tabs>
          <w:tab w:val="right" w:leader="dot" w:pos="4310"/>
        </w:tabs>
        <w:rPr>
          <w:noProof/>
        </w:rPr>
      </w:pPr>
      <w:r>
        <w:rPr>
          <w:noProof/>
        </w:rPr>
        <w:t>DIFROM, Running an INIT, 638</w:t>
      </w:r>
    </w:p>
    <w:p w14:paraId="13D6A917" w14:textId="77777777" w:rsidR="002D1B25" w:rsidRDefault="002D1B25">
      <w:pPr>
        <w:pStyle w:val="Index1"/>
        <w:tabs>
          <w:tab w:val="right" w:leader="dot" w:pos="4310"/>
        </w:tabs>
        <w:rPr>
          <w:noProof/>
        </w:rPr>
      </w:pPr>
      <w:r>
        <w:rPr>
          <w:noProof/>
        </w:rPr>
        <w:t>Relational Navigation (ScreenMan Forms)</w:t>
      </w:r>
    </w:p>
    <w:p w14:paraId="2D21A5BB" w14:textId="77777777" w:rsidR="002D1B25" w:rsidRDefault="002D1B25">
      <w:pPr>
        <w:pStyle w:val="Index2"/>
        <w:tabs>
          <w:tab w:val="right" w:leader="dot" w:pos="4310"/>
        </w:tabs>
        <w:rPr>
          <w:noProof/>
        </w:rPr>
      </w:pPr>
      <w:r>
        <w:rPr>
          <w:noProof/>
        </w:rPr>
        <w:t>Backward Pointers, 381</w:t>
      </w:r>
    </w:p>
    <w:p w14:paraId="7EDFD09F" w14:textId="77777777" w:rsidR="002D1B25" w:rsidRDefault="002D1B25">
      <w:pPr>
        <w:pStyle w:val="Index2"/>
        <w:tabs>
          <w:tab w:val="right" w:leader="dot" w:pos="4310"/>
        </w:tabs>
        <w:rPr>
          <w:noProof/>
        </w:rPr>
      </w:pPr>
      <w:r>
        <w:rPr>
          <w:noProof/>
        </w:rPr>
        <w:t>Forward Pointers, 378</w:t>
      </w:r>
    </w:p>
    <w:p w14:paraId="6B534DDC" w14:textId="77777777" w:rsidR="002D1B25" w:rsidRDefault="002D1B25">
      <w:pPr>
        <w:pStyle w:val="Index1"/>
        <w:tabs>
          <w:tab w:val="right" w:leader="dot" w:pos="4310"/>
        </w:tabs>
        <w:rPr>
          <w:noProof/>
        </w:rPr>
      </w:pPr>
      <w:r>
        <w:rPr>
          <w:noProof/>
        </w:rPr>
        <w:t>Reordering All Fields on a Block</w:t>
      </w:r>
    </w:p>
    <w:p w14:paraId="75DED28D" w14:textId="77777777" w:rsidR="002D1B25" w:rsidRDefault="002D1B25">
      <w:pPr>
        <w:pStyle w:val="Index2"/>
        <w:tabs>
          <w:tab w:val="right" w:leader="dot" w:pos="4310"/>
        </w:tabs>
        <w:rPr>
          <w:noProof/>
        </w:rPr>
      </w:pPr>
      <w:r>
        <w:rPr>
          <w:noProof/>
        </w:rPr>
        <w:t>ScreenMan Form Editor, 425</w:t>
      </w:r>
    </w:p>
    <w:p w14:paraId="00405F24" w14:textId="77777777" w:rsidR="002D1B25" w:rsidRDefault="002D1B25">
      <w:pPr>
        <w:pStyle w:val="Index1"/>
        <w:tabs>
          <w:tab w:val="right" w:leader="dot" w:pos="4310"/>
        </w:tabs>
        <w:rPr>
          <w:noProof/>
        </w:rPr>
      </w:pPr>
      <w:r w:rsidRPr="00BA3122">
        <w:rPr>
          <w:noProof/>
        </w:rPr>
        <w:t>Replication</w:t>
      </w:r>
    </w:p>
    <w:p w14:paraId="408E9B8E" w14:textId="77777777" w:rsidR="002D1B25" w:rsidRDefault="002D1B25">
      <w:pPr>
        <w:pStyle w:val="Index2"/>
        <w:tabs>
          <w:tab w:val="right" w:leader="dot" w:pos="4310"/>
        </w:tabs>
        <w:rPr>
          <w:noProof/>
        </w:rPr>
      </w:pPr>
      <w:r w:rsidRPr="00BA3122">
        <w:rPr>
          <w:noProof/>
        </w:rPr>
        <w:t>ScreenMan Forms Block Properties</w:t>
      </w:r>
      <w:r>
        <w:rPr>
          <w:noProof/>
        </w:rPr>
        <w:t>, 393</w:t>
      </w:r>
    </w:p>
    <w:p w14:paraId="39F26843" w14:textId="77777777" w:rsidR="002D1B25" w:rsidRDefault="002D1B25">
      <w:pPr>
        <w:pStyle w:val="Index1"/>
        <w:tabs>
          <w:tab w:val="right" w:leader="dot" w:pos="4310"/>
        </w:tabs>
        <w:rPr>
          <w:noProof/>
        </w:rPr>
      </w:pPr>
      <w:r>
        <w:rPr>
          <w:noProof/>
        </w:rPr>
        <w:t>Repoint or Delete Existing File Entry Points</w:t>
      </w:r>
    </w:p>
    <w:p w14:paraId="239693C1" w14:textId="77777777" w:rsidR="002D1B25" w:rsidRDefault="002D1B25">
      <w:pPr>
        <w:pStyle w:val="Index2"/>
        <w:tabs>
          <w:tab w:val="right" w:leader="dot" w:pos="4310"/>
        </w:tabs>
        <w:rPr>
          <w:noProof/>
        </w:rPr>
      </w:pPr>
      <w:r>
        <w:rPr>
          <w:noProof/>
        </w:rPr>
        <w:t>EN^DITP, 518</w:t>
      </w:r>
    </w:p>
    <w:p w14:paraId="62AF1C8B" w14:textId="77777777" w:rsidR="002D1B25" w:rsidRDefault="002D1B25">
      <w:pPr>
        <w:pStyle w:val="Index1"/>
        <w:tabs>
          <w:tab w:val="right" w:leader="dot" w:pos="4310"/>
        </w:tabs>
        <w:rPr>
          <w:noProof/>
        </w:rPr>
      </w:pPr>
      <w:r>
        <w:rPr>
          <w:noProof/>
        </w:rPr>
        <w:t>REQ^DDSUTL, 445</w:t>
      </w:r>
    </w:p>
    <w:p w14:paraId="72E6DAA2" w14:textId="77777777" w:rsidR="002D1B25" w:rsidRDefault="002D1B25">
      <w:pPr>
        <w:pStyle w:val="Index1"/>
        <w:tabs>
          <w:tab w:val="right" w:leader="dot" w:pos="4310"/>
        </w:tabs>
        <w:rPr>
          <w:noProof/>
        </w:rPr>
      </w:pPr>
      <w:r w:rsidRPr="00BA3122">
        <w:rPr>
          <w:noProof/>
        </w:rPr>
        <w:t>Required</w:t>
      </w:r>
    </w:p>
    <w:p w14:paraId="1D5E6666" w14:textId="77777777" w:rsidR="002D1B25" w:rsidRDefault="002D1B25">
      <w:pPr>
        <w:pStyle w:val="Index2"/>
        <w:tabs>
          <w:tab w:val="right" w:leader="dot" w:pos="4310"/>
        </w:tabs>
        <w:rPr>
          <w:noProof/>
        </w:rPr>
      </w:pPr>
      <w:r w:rsidRPr="00BA3122">
        <w:rPr>
          <w:noProof/>
        </w:rPr>
        <w:t>ScreenMan Forms</w:t>
      </w:r>
    </w:p>
    <w:p w14:paraId="498B201C" w14:textId="77777777" w:rsidR="002D1B25" w:rsidRDefault="002D1B25">
      <w:pPr>
        <w:pStyle w:val="Index3"/>
        <w:tabs>
          <w:tab w:val="right" w:leader="dot" w:pos="4310"/>
        </w:tabs>
        <w:rPr>
          <w:noProof/>
        </w:rPr>
      </w:pPr>
      <w:r w:rsidRPr="00BA3122">
        <w:rPr>
          <w:noProof/>
        </w:rPr>
        <w:t>Field Properties</w:t>
      </w:r>
      <w:r>
        <w:rPr>
          <w:noProof/>
        </w:rPr>
        <w:t>, 397</w:t>
      </w:r>
    </w:p>
    <w:p w14:paraId="795BAFD4" w14:textId="77777777" w:rsidR="002D1B25" w:rsidRDefault="002D1B25">
      <w:pPr>
        <w:pStyle w:val="Index1"/>
        <w:tabs>
          <w:tab w:val="right" w:leader="dot" w:pos="4310"/>
        </w:tabs>
        <w:rPr>
          <w:noProof/>
        </w:rPr>
      </w:pPr>
      <w:r>
        <w:rPr>
          <w:noProof/>
        </w:rPr>
        <w:t>RESET^DDS, 409</w:t>
      </w:r>
    </w:p>
    <w:p w14:paraId="4D755A2A" w14:textId="77777777" w:rsidR="002D1B25" w:rsidRDefault="002D1B25">
      <w:pPr>
        <w:pStyle w:val="Index1"/>
        <w:tabs>
          <w:tab w:val="right" w:leader="dot" w:pos="4310"/>
        </w:tabs>
        <w:rPr>
          <w:noProof/>
        </w:rPr>
      </w:pPr>
      <w:r>
        <w:rPr>
          <w:noProof/>
        </w:rPr>
        <w:t>Response Reader</w:t>
      </w:r>
    </w:p>
    <w:p w14:paraId="2A10EABB" w14:textId="77777777" w:rsidR="002D1B25" w:rsidRDefault="002D1B25">
      <w:pPr>
        <w:pStyle w:val="Index2"/>
        <w:tabs>
          <w:tab w:val="right" w:leader="dot" w:pos="4310"/>
        </w:tabs>
        <w:rPr>
          <w:noProof/>
        </w:rPr>
      </w:pPr>
      <w:r>
        <w:rPr>
          <w:noProof/>
        </w:rPr>
        <w:t>^DIR, 123</w:t>
      </w:r>
    </w:p>
    <w:p w14:paraId="6609C9DE" w14:textId="77777777" w:rsidR="002D1B25" w:rsidRDefault="002D1B25">
      <w:pPr>
        <w:pStyle w:val="Index1"/>
        <w:tabs>
          <w:tab w:val="right" w:leader="dot" w:pos="4310"/>
        </w:tabs>
        <w:rPr>
          <w:noProof/>
        </w:rPr>
      </w:pPr>
      <w:r>
        <w:rPr>
          <w:noProof/>
        </w:rPr>
        <w:t>Retrieve Audit History</w:t>
      </w:r>
    </w:p>
    <w:p w14:paraId="209243DC" w14:textId="77777777" w:rsidR="002D1B25" w:rsidRDefault="002D1B25">
      <w:pPr>
        <w:pStyle w:val="Index2"/>
        <w:tabs>
          <w:tab w:val="right" w:leader="dot" w:pos="4310"/>
        </w:tabs>
        <w:rPr>
          <w:noProof/>
        </w:rPr>
      </w:pPr>
      <w:r>
        <w:rPr>
          <w:noProof/>
        </w:rPr>
        <w:t>CHANGED^DIAUTL, 451</w:t>
      </w:r>
    </w:p>
    <w:p w14:paraId="26420C37" w14:textId="77777777" w:rsidR="002D1B25" w:rsidRDefault="002D1B25">
      <w:pPr>
        <w:pStyle w:val="Index1"/>
        <w:tabs>
          <w:tab w:val="right" w:leader="dot" w:pos="4310"/>
        </w:tabs>
        <w:rPr>
          <w:noProof/>
        </w:rPr>
      </w:pPr>
      <w:r>
        <w:rPr>
          <w:noProof/>
        </w:rPr>
        <w:t>Retrieve Data from a Data Dictionary Field</w:t>
      </w:r>
    </w:p>
    <w:p w14:paraId="4EDB63C9" w14:textId="77777777" w:rsidR="002D1B25" w:rsidRDefault="002D1B25">
      <w:pPr>
        <w:pStyle w:val="Index2"/>
        <w:tabs>
          <w:tab w:val="right" w:leader="dot" w:pos="4310"/>
        </w:tabs>
        <w:rPr>
          <w:noProof/>
        </w:rPr>
      </w:pPr>
      <w:r>
        <w:rPr>
          <w:noProof/>
        </w:rPr>
        <w:t>$$GET^DDSVAL, 435</w:t>
      </w:r>
    </w:p>
    <w:p w14:paraId="518FECA3" w14:textId="77777777" w:rsidR="002D1B25" w:rsidRDefault="002D1B25">
      <w:pPr>
        <w:pStyle w:val="Index1"/>
        <w:tabs>
          <w:tab w:val="right" w:leader="dot" w:pos="4310"/>
        </w:tabs>
        <w:rPr>
          <w:noProof/>
        </w:rPr>
      </w:pPr>
      <w:r>
        <w:rPr>
          <w:noProof/>
        </w:rPr>
        <w:t>Retrieve Data from a Form-only Field</w:t>
      </w:r>
    </w:p>
    <w:p w14:paraId="19760228" w14:textId="77777777" w:rsidR="002D1B25" w:rsidRDefault="002D1B25">
      <w:pPr>
        <w:pStyle w:val="Index2"/>
        <w:tabs>
          <w:tab w:val="right" w:leader="dot" w:pos="4310"/>
        </w:tabs>
        <w:rPr>
          <w:noProof/>
        </w:rPr>
      </w:pPr>
      <w:r>
        <w:rPr>
          <w:noProof/>
        </w:rPr>
        <w:t>$$GET^DDSVALF, 440</w:t>
      </w:r>
    </w:p>
    <w:p w14:paraId="5F3D834F" w14:textId="77777777" w:rsidR="002D1B25" w:rsidRDefault="002D1B25">
      <w:pPr>
        <w:pStyle w:val="Index1"/>
        <w:tabs>
          <w:tab w:val="right" w:leader="dot" w:pos="4310"/>
        </w:tabs>
        <w:rPr>
          <w:noProof/>
        </w:rPr>
      </w:pPr>
      <w:r>
        <w:rPr>
          <w:noProof/>
        </w:rPr>
        <w:t>Retrieve Last Person Who Changed Data</w:t>
      </w:r>
    </w:p>
    <w:p w14:paraId="55E3522D" w14:textId="77777777" w:rsidR="002D1B25" w:rsidRDefault="002D1B25">
      <w:pPr>
        <w:pStyle w:val="Index2"/>
        <w:tabs>
          <w:tab w:val="right" w:leader="dot" w:pos="4310"/>
        </w:tabs>
        <w:rPr>
          <w:noProof/>
        </w:rPr>
      </w:pPr>
      <w:r>
        <w:rPr>
          <w:noProof/>
        </w:rPr>
        <w:t>LAST^DIAUTL, 450</w:t>
      </w:r>
    </w:p>
    <w:p w14:paraId="0CD47872" w14:textId="77777777" w:rsidR="002D1B25" w:rsidRDefault="002D1B25">
      <w:pPr>
        <w:pStyle w:val="Index1"/>
        <w:tabs>
          <w:tab w:val="right" w:leader="dot" w:pos="4310"/>
        </w:tabs>
        <w:rPr>
          <w:noProof/>
        </w:rPr>
      </w:pPr>
      <w:r>
        <w:rPr>
          <w:noProof/>
        </w:rPr>
        <w:t>Retrieve Multiple or Single Entity File Records as JSON or XML Array</w:t>
      </w:r>
    </w:p>
    <w:p w14:paraId="4E1D56B3" w14:textId="77777777" w:rsidR="002D1B25" w:rsidRDefault="002D1B25">
      <w:pPr>
        <w:pStyle w:val="Index2"/>
        <w:tabs>
          <w:tab w:val="right" w:leader="dot" w:pos="4310"/>
        </w:tabs>
        <w:rPr>
          <w:noProof/>
        </w:rPr>
      </w:pPr>
      <w:r>
        <w:rPr>
          <w:noProof/>
        </w:rPr>
        <w:t>GET^DDE, 548</w:t>
      </w:r>
    </w:p>
    <w:p w14:paraId="5693EE16" w14:textId="77777777" w:rsidR="002D1B25" w:rsidRDefault="002D1B25">
      <w:pPr>
        <w:pStyle w:val="Index1"/>
        <w:tabs>
          <w:tab w:val="right" w:leader="dot" w:pos="4310"/>
        </w:tabs>
        <w:rPr>
          <w:noProof/>
        </w:rPr>
      </w:pPr>
      <w:r>
        <w:rPr>
          <w:noProof/>
        </w:rPr>
        <w:t>Retrieve Single Entity File Records as JSON or XML String, 552</w:t>
      </w:r>
    </w:p>
    <w:p w14:paraId="0421B2C3" w14:textId="77777777" w:rsidR="002D1B25" w:rsidRDefault="002D1B25">
      <w:pPr>
        <w:pStyle w:val="Index1"/>
        <w:tabs>
          <w:tab w:val="right" w:leader="dot" w:pos="4310"/>
        </w:tabs>
        <w:rPr>
          <w:noProof/>
        </w:rPr>
      </w:pPr>
      <w:r>
        <w:rPr>
          <w:noProof/>
        </w:rPr>
        <w:lastRenderedPageBreak/>
        <w:t>Return GMT in VA FileMan Internal Format with Time Zone Offset</w:t>
      </w:r>
    </w:p>
    <w:p w14:paraId="1BD3A47B" w14:textId="77777777" w:rsidR="002D1B25" w:rsidRDefault="002D1B25">
      <w:pPr>
        <w:pStyle w:val="Index2"/>
        <w:tabs>
          <w:tab w:val="right" w:leader="dot" w:pos="4310"/>
        </w:tabs>
        <w:rPr>
          <w:noProof/>
        </w:rPr>
      </w:pPr>
      <w:r>
        <w:rPr>
          <w:noProof/>
        </w:rPr>
        <w:t>$$UTC^DIUTC, 471</w:t>
      </w:r>
    </w:p>
    <w:p w14:paraId="2159BAA8" w14:textId="77777777" w:rsidR="002D1B25" w:rsidRDefault="002D1B25">
      <w:pPr>
        <w:pStyle w:val="Index1"/>
        <w:tabs>
          <w:tab w:val="right" w:leader="dot" w:pos="4310"/>
        </w:tabs>
        <w:rPr>
          <w:noProof/>
        </w:rPr>
      </w:pPr>
      <w:r>
        <w:rPr>
          <w:noProof/>
        </w:rPr>
        <w:t>Return IENS from a DA() Array Structure</w:t>
      </w:r>
    </w:p>
    <w:p w14:paraId="0A5A8CCF" w14:textId="77777777" w:rsidR="002D1B25" w:rsidRDefault="002D1B25">
      <w:pPr>
        <w:pStyle w:val="Index2"/>
        <w:tabs>
          <w:tab w:val="right" w:leader="dot" w:pos="4310"/>
        </w:tabs>
        <w:rPr>
          <w:noProof/>
        </w:rPr>
      </w:pPr>
      <w:r>
        <w:rPr>
          <w:noProof/>
        </w:rPr>
        <w:t>$$IENS^DILF, 340</w:t>
      </w:r>
    </w:p>
    <w:p w14:paraId="4ED8A981" w14:textId="77777777" w:rsidR="002D1B25" w:rsidRDefault="002D1B25">
      <w:pPr>
        <w:pStyle w:val="Index1"/>
        <w:tabs>
          <w:tab w:val="right" w:leader="dot" w:pos="4310"/>
        </w:tabs>
        <w:rPr>
          <w:noProof/>
        </w:rPr>
      </w:pPr>
      <w:r w:rsidRPr="00BA3122">
        <w:rPr>
          <w:noProof/>
        </w:rPr>
        <w:t>RETURN INTERNAL VALUE (#.07) Field</w:t>
      </w:r>
      <w:r>
        <w:rPr>
          <w:noProof/>
        </w:rPr>
        <w:t>, 526</w:t>
      </w:r>
    </w:p>
    <w:p w14:paraId="68EB9E91" w14:textId="77777777" w:rsidR="002D1B25" w:rsidRDefault="002D1B25">
      <w:pPr>
        <w:pStyle w:val="Index1"/>
        <w:tabs>
          <w:tab w:val="right" w:leader="dot" w:pos="4310"/>
        </w:tabs>
        <w:rPr>
          <w:noProof/>
        </w:rPr>
      </w:pPr>
      <w:r>
        <w:rPr>
          <w:noProof/>
        </w:rPr>
        <w:t>Returns Current Date/Time in VA FileMan and $H Formats</w:t>
      </w:r>
    </w:p>
    <w:p w14:paraId="322EFF50" w14:textId="77777777" w:rsidR="002D1B25" w:rsidRDefault="002D1B25">
      <w:pPr>
        <w:pStyle w:val="Index2"/>
        <w:tabs>
          <w:tab w:val="right" w:leader="dot" w:pos="4310"/>
        </w:tabs>
        <w:rPr>
          <w:noProof/>
        </w:rPr>
      </w:pPr>
      <w:r>
        <w:rPr>
          <w:noProof/>
        </w:rPr>
        <w:t>NOW^%DTC, 167</w:t>
      </w:r>
    </w:p>
    <w:p w14:paraId="50056359" w14:textId="77777777" w:rsidR="002D1B25" w:rsidRDefault="002D1B25">
      <w:pPr>
        <w:pStyle w:val="Index1"/>
        <w:tabs>
          <w:tab w:val="right" w:leader="dot" w:pos="4310"/>
        </w:tabs>
        <w:rPr>
          <w:noProof/>
        </w:rPr>
      </w:pPr>
      <w:r>
        <w:rPr>
          <w:noProof/>
        </w:rPr>
        <w:t>Returns Maximum Routine Size</w:t>
      </w:r>
    </w:p>
    <w:p w14:paraId="79C12B84" w14:textId="77777777" w:rsidR="002D1B25" w:rsidRDefault="002D1B25">
      <w:pPr>
        <w:pStyle w:val="Index2"/>
        <w:tabs>
          <w:tab w:val="right" w:leader="dot" w:pos="4310"/>
        </w:tabs>
        <w:rPr>
          <w:noProof/>
        </w:rPr>
      </w:pPr>
      <w:r>
        <w:rPr>
          <w:noProof/>
        </w:rPr>
        <w:t>$$ROUSIZE^DILF, 89</w:t>
      </w:r>
    </w:p>
    <w:p w14:paraId="02AF4D29" w14:textId="77777777" w:rsidR="002D1B25" w:rsidRDefault="002D1B25">
      <w:pPr>
        <w:pStyle w:val="Index1"/>
        <w:tabs>
          <w:tab w:val="right" w:leader="dot" w:pos="4310"/>
        </w:tabs>
        <w:rPr>
          <w:noProof/>
        </w:rPr>
      </w:pPr>
      <w:r>
        <w:rPr>
          <w:noProof/>
        </w:rPr>
        <w:t>Returns Number of Days between Two Dates</w:t>
      </w:r>
    </w:p>
    <w:p w14:paraId="1A2FC815" w14:textId="77777777" w:rsidR="002D1B25" w:rsidRDefault="002D1B25">
      <w:pPr>
        <w:pStyle w:val="Index2"/>
        <w:tabs>
          <w:tab w:val="right" w:leader="dot" w:pos="4310"/>
        </w:tabs>
        <w:rPr>
          <w:noProof/>
        </w:rPr>
      </w:pPr>
      <w:r>
        <w:rPr>
          <w:noProof/>
        </w:rPr>
        <w:t>^%DTC, 162</w:t>
      </w:r>
    </w:p>
    <w:p w14:paraId="361B8B39" w14:textId="77777777" w:rsidR="002D1B25" w:rsidRDefault="002D1B25">
      <w:pPr>
        <w:pStyle w:val="Index1"/>
        <w:tabs>
          <w:tab w:val="right" w:leader="dot" w:pos="4310"/>
        </w:tabs>
        <w:rPr>
          <w:noProof/>
        </w:rPr>
      </w:pPr>
      <w:r>
        <w:rPr>
          <w:noProof/>
        </w:rPr>
        <w:t>Returns Printable and VA FileMan Internal Formats from $H</w:t>
      </w:r>
    </w:p>
    <w:p w14:paraId="59B8E006" w14:textId="77777777" w:rsidR="002D1B25" w:rsidRDefault="002D1B25">
      <w:pPr>
        <w:pStyle w:val="Index2"/>
        <w:tabs>
          <w:tab w:val="right" w:leader="dot" w:pos="4310"/>
        </w:tabs>
        <w:rPr>
          <w:noProof/>
        </w:rPr>
      </w:pPr>
      <w:r>
        <w:rPr>
          <w:noProof/>
        </w:rPr>
        <w:t>YX^%DTC, 169</w:t>
      </w:r>
    </w:p>
    <w:p w14:paraId="2477299D" w14:textId="77777777" w:rsidR="002D1B25" w:rsidRDefault="002D1B25">
      <w:pPr>
        <w:pStyle w:val="Index1"/>
        <w:tabs>
          <w:tab w:val="right" w:leader="dot" w:pos="4310"/>
        </w:tabs>
        <w:rPr>
          <w:noProof/>
        </w:rPr>
      </w:pPr>
      <w:r>
        <w:rPr>
          <w:noProof/>
        </w:rPr>
        <w:t>Rewind File and Copy Text to Global</w:t>
      </w:r>
    </w:p>
    <w:p w14:paraId="0A8420F0" w14:textId="77777777" w:rsidR="002D1B25" w:rsidRDefault="002D1B25">
      <w:pPr>
        <w:pStyle w:val="Index2"/>
        <w:tabs>
          <w:tab w:val="right" w:leader="dot" w:pos="4310"/>
        </w:tabs>
        <w:rPr>
          <w:noProof/>
        </w:rPr>
      </w:pPr>
      <w:r>
        <w:rPr>
          <w:noProof/>
        </w:rPr>
        <w:t>Calls</w:t>
      </w:r>
    </w:p>
    <w:p w14:paraId="09F053CF" w14:textId="77777777" w:rsidR="002D1B25" w:rsidRDefault="002D1B25">
      <w:pPr>
        <w:pStyle w:val="Index3"/>
        <w:tabs>
          <w:tab w:val="right" w:leader="dot" w:pos="4310"/>
        </w:tabs>
        <w:rPr>
          <w:noProof/>
        </w:rPr>
      </w:pPr>
      <w:r>
        <w:rPr>
          <w:noProof/>
        </w:rPr>
        <w:t>CLOSE^DDBRZIS, 467</w:t>
      </w:r>
    </w:p>
    <w:p w14:paraId="63CBDDA6" w14:textId="77777777" w:rsidR="002D1B25" w:rsidRDefault="002D1B25">
      <w:pPr>
        <w:pStyle w:val="Index1"/>
        <w:tabs>
          <w:tab w:val="right" w:leader="dot" w:pos="4310"/>
        </w:tabs>
        <w:rPr>
          <w:noProof/>
        </w:rPr>
      </w:pPr>
      <w:r w:rsidRPr="00BA3122">
        <w:rPr>
          <w:noProof/>
        </w:rPr>
        <w:t>Right Justify</w:t>
      </w:r>
    </w:p>
    <w:p w14:paraId="1F032503" w14:textId="77777777" w:rsidR="002D1B25" w:rsidRDefault="002D1B25">
      <w:pPr>
        <w:pStyle w:val="Index2"/>
        <w:tabs>
          <w:tab w:val="right" w:leader="dot" w:pos="4310"/>
        </w:tabs>
        <w:rPr>
          <w:noProof/>
        </w:rPr>
      </w:pPr>
      <w:r w:rsidRPr="00BA3122">
        <w:rPr>
          <w:noProof/>
        </w:rPr>
        <w:t>ScreenMan Forms</w:t>
      </w:r>
    </w:p>
    <w:p w14:paraId="56AFB9A8" w14:textId="77777777" w:rsidR="002D1B25" w:rsidRDefault="002D1B25">
      <w:pPr>
        <w:pStyle w:val="Index3"/>
        <w:tabs>
          <w:tab w:val="right" w:leader="dot" w:pos="4310"/>
        </w:tabs>
        <w:rPr>
          <w:noProof/>
        </w:rPr>
      </w:pPr>
      <w:r w:rsidRPr="00BA3122">
        <w:rPr>
          <w:noProof/>
        </w:rPr>
        <w:t>Field Properties</w:t>
      </w:r>
      <w:r>
        <w:rPr>
          <w:noProof/>
        </w:rPr>
        <w:t>, 397</w:t>
      </w:r>
    </w:p>
    <w:p w14:paraId="2E724C81" w14:textId="77777777" w:rsidR="002D1B25" w:rsidRDefault="002D1B25">
      <w:pPr>
        <w:pStyle w:val="Index1"/>
        <w:tabs>
          <w:tab w:val="right" w:leader="dot" w:pos="4310"/>
        </w:tabs>
        <w:rPr>
          <w:noProof/>
        </w:rPr>
      </w:pPr>
      <w:r>
        <w:rPr>
          <w:noProof/>
        </w:rPr>
        <w:t>Role of the VA FileMan DIALOG (#.84) File in Internationalization, 609</w:t>
      </w:r>
    </w:p>
    <w:p w14:paraId="71EDCEF8" w14:textId="77777777" w:rsidR="002D1B25" w:rsidRDefault="002D1B25">
      <w:pPr>
        <w:pStyle w:val="Index1"/>
        <w:tabs>
          <w:tab w:val="right" w:leader="dot" w:pos="4310"/>
        </w:tabs>
        <w:rPr>
          <w:noProof/>
        </w:rPr>
      </w:pPr>
      <w:r>
        <w:rPr>
          <w:noProof/>
        </w:rPr>
        <w:t>Root Converter</w:t>
      </w:r>
    </w:p>
    <w:p w14:paraId="4B2A05B1" w14:textId="77777777" w:rsidR="002D1B25" w:rsidRDefault="002D1B25">
      <w:pPr>
        <w:pStyle w:val="Index2"/>
        <w:tabs>
          <w:tab w:val="right" w:leader="dot" w:pos="4310"/>
        </w:tabs>
        <w:rPr>
          <w:noProof/>
        </w:rPr>
      </w:pPr>
      <w:r>
        <w:rPr>
          <w:noProof/>
        </w:rPr>
        <w:t>Closed to Open Format</w:t>
      </w:r>
    </w:p>
    <w:p w14:paraId="26292C0C" w14:textId="77777777" w:rsidR="002D1B25" w:rsidRDefault="002D1B25">
      <w:pPr>
        <w:pStyle w:val="Index3"/>
        <w:tabs>
          <w:tab w:val="right" w:leader="dot" w:pos="4310"/>
        </w:tabs>
        <w:rPr>
          <w:noProof/>
        </w:rPr>
      </w:pPr>
      <w:r>
        <w:rPr>
          <w:noProof/>
        </w:rPr>
        <w:t>$$OREF^DILF, 342</w:t>
      </w:r>
    </w:p>
    <w:p w14:paraId="148B8C8C" w14:textId="77777777" w:rsidR="002D1B25" w:rsidRDefault="002D1B25">
      <w:pPr>
        <w:pStyle w:val="Index2"/>
        <w:tabs>
          <w:tab w:val="right" w:leader="dot" w:pos="4310"/>
        </w:tabs>
        <w:rPr>
          <w:noProof/>
        </w:rPr>
      </w:pPr>
      <w:r>
        <w:rPr>
          <w:noProof/>
        </w:rPr>
        <w:t>Open to Closed Format</w:t>
      </w:r>
    </w:p>
    <w:p w14:paraId="489B9593" w14:textId="77777777" w:rsidR="002D1B25" w:rsidRDefault="002D1B25">
      <w:pPr>
        <w:pStyle w:val="Index3"/>
        <w:tabs>
          <w:tab w:val="right" w:leader="dot" w:pos="4310"/>
        </w:tabs>
        <w:rPr>
          <w:noProof/>
        </w:rPr>
      </w:pPr>
      <w:r>
        <w:rPr>
          <w:noProof/>
        </w:rPr>
        <w:t>$$CREF^DILF, 331</w:t>
      </w:r>
    </w:p>
    <w:p w14:paraId="13C60385" w14:textId="77777777" w:rsidR="002D1B25" w:rsidRDefault="002D1B25">
      <w:pPr>
        <w:pStyle w:val="Index1"/>
        <w:tabs>
          <w:tab w:val="right" w:leader="dot" w:pos="4310"/>
        </w:tabs>
        <w:rPr>
          <w:noProof/>
        </w:rPr>
      </w:pPr>
      <w:r>
        <w:rPr>
          <w:noProof/>
        </w:rPr>
        <w:t>Routines</w:t>
      </w:r>
    </w:p>
    <w:p w14:paraId="2E81B400" w14:textId="77777777" w:rsidR="002D1B25" w:rsidRDefault="002D1B25">
      <w:pPr>
        <w:pStyle w:val="Index2"/>
        <w:tabs>
          <w:tab w:val="right" w:leader="dot" w:pos="4310"/>
        </w:tabs>
        <w:rPr>
          <w:noProof/>
        </w:rPr>
      </w:pPr>
      <w:r>
        <w:rPr>
          <w:noProof/>
        </w:rPr>
        <w:t>Query Routine</w:t>
      </w:r>
    </w:p>
    <w:p w14:paraId="40E31DB2" w14:textId="77777777" w:rsidR="002D1B25" w:rsidRDefault="002D1B25">
      <w:pPr>
        <w:pStyle w:val="Index3"/>
        <w:tabs>
          <w:tab w:val="right" w:leader="dot" w:pos="4310"/>
        </w:tabs>
        <w:rPr>
          <w:noProof/>
        </w:rPr>
      </w:pPr>
      <w:r>
        <w:rPr>
          <w:noProof/>
        </w:rPr>
        <w:t>Entity, 535</w:t>
      </w:r>
    </w:p>
    <w:p w14:paraId="63F70A42" w14:textId="77777777" w:rsidR="002D1B25" w:rsidRDefault="002D1B25">
      <w:pPr>
        <w:pStyle w:val="Index1"/>
        <w:tabs>
          <w:tab w:val="right" w:leader="dot" w:pos="4310"/>
        </w:tabs>
        <w:rPr>
          <w:noProof/>
        </w:rPr>
      </w:pPr>
      <w:r>
        <w:rPr>
          <w:noProof/>
        </w:rPr>
        <w:t>Run A Form Option, 401, 402</w:t>
      </w:r>
    </w:p>
    <w:p w14:paraId="17516297" w14:textId="77777777" w:rsidR="002D1B25" w:rsidRDefault="002D1B25">
      <w:pPr>
        <w:pStyle w:val="Index1"/>
        <w:tabs>
          <w:tab w:val="right" w:leader="dot" w:pos="4310"/>
        </w:tabs>
        <w:rPr>
          <w:noProof/>
        </w:rPr>
      </w:pPr>
      <w:r>
        <w:rPr>
          <w:noProof/>
        </w:rPr>
        <w:t>Run a Form ScreenMan Forms Option, 401</w:t>
      </w:r>
    </w:p>
    <w:p w14:paraId="284001D0" w14:textId="77777777" w:rsidR="002D1B25" w:rsidRDefault="002D1B25">
      <w:pPr>
        <w:pStyle w:val="Index1"/>
        <w:tabs>
          <w:tab w:val="right" w:leader="dot" w:pos="4310"/>
        </w:tabs>
        <w:rPr>
          <w:noProof/>
        </w:rPr>
      </w:pPr>
      <w:r>
        <w:rPr>
          <w:noProof/>
        </w:rPr>
        <w:t>Running</w:t>
      </w:r>
    </w:p>
    <w:p w14:paraId="3A9262ED" w14:textId="77777777" w:rsidR="002D1B25" w:rsidRDefault="002D1B25">
      <w:pPr>
        <w:pStyle w:val="Index2"/>
        <w:tabs>
          <w:tab w:val="right" w:leader="dot" w:pos="4310"/>
        </w:tabs>
        <w:rPr>
          <w:noProof/>
        </w:rPr>
      </w:pPr>
      <w:r>
        <w:rPr>
          <w:noProof/>
        </w:rPr>
        <w:t>An INIT (Steps), 632</w:t>
      </w:r>
    </w:p>
    <w:p w14:paraId="1CE9FA30" w14:textId="77777777" w:rsidR="002D1B25" w:rsidRDefault="002D1B25">
      <w:pPr>
        <w:pStyle w:val="Index2"/>
        <w:tabs>
          <w:tab w:val="right" w:leader="dot" w:pos="4310"/>
        </w:tabs>
        <w:rPr>
          <w:noProof/>
        </w:rPr>
      </w:pPr>
      <w:r>
        <w:rPr>
          <w:noProof/>
        </w:rPr>
        <w:t>DIFROM (Steps), 624</w:t>
      </w:r>
    </w:p>
    <w:p w14:paraId="572FBFFA" w14:textId="77777777" w:rsidR="002D1B25" w:rsidRDefault="002D1B25">
      <w:pPr>
        <w:pStyle w:val="Index2"/>
        <w:tabs>
          <w:tab w:val="right" w:leader="dot" w:pos="4310"/>
        </w:tabs>
        <w:rPr>
          <w:noProof/>
        </w:rPr>
      </w:pPr>
      <w:r>
        <w:rPr>
          <w:noProof/>
        </w:rPr>
        <w:t>Environment Check Routine</w:t>
      </w:r>
    </w:p>
    <w:p w14:paraId="5DE4D108" w14:textId="77777777" w:rsidR="002D1B25" w:rsidRDefault="002D1B25">
      <w:pPr>
        <w:pStyle w:val="Index3"/>
        <w:tabs>
          <w:tab w:val="right" w:leader="dot" w:pos="4310"/>
        </w:tabs>
        <w:rPr>
          <w:noProof/>
        </w:rPr>
      </w:pPr>
      <w:r>
        <w:rPr>
          <w:noProof/>
        </w:rPr>
        <w:t>DIFROM, Running an INIT, 633</w:t>
      </w:r>
    </w:p>
    <w:p w14:paraId="2E33F95F" w14:textId="77777777" w:rsidR="002D1B25" w:rsidRDefault="002D1B25">
      <w:pPr>
        <w:pStyle w:val="Index2"/>
        <w:tabs>
          <w:tab w:val="right" w:leader="dot" w:pos="4310"/>
        </w:tabs>
        <w:rPr>
          <w:noProof/>
        </w:rPr>
      </w:pPr>
      <w:r>
        <w:rPr>
          <w:noProof/>
        </w:rPr>
        <w:t>Post-Initialization Routine</w:t>
      </w:r>
    </w:p>
    <w:p w14:paraId="1AF286B5" w14:textId="77777777" w:rsidR="002D1B25" w:rsidRDefault="002D1B25">
      <w:pPr>
        <w:pStyle w:val="Index3"/>
        <w:tabs>
          <w:tab w:val="right" w:leader="dot" w:pos="4310"/>
        </w:tabs>
        <w:rPr>
          <w:noProof/>
        </w:rPr>
      </w:pPr>
      <w:r>
        <w:rPr>
          <w:noProof/>
        </w:rPr>
        <w:t>DIFROM, Running an INIT, 642</w:t>
      </w:r>
    </w:p>
    <w:p w14:paraId="65269562" w14:textId="77777777" w:rsidR="002D1B25" w:rsidRDefault="002D1B25">
      <w:pPr>
        <w:pStyle w:val="IndexHeading"/>
        <w:rPr>
          <w:rFonts w:asciiTheme="minorHAnsi" w:eastAsiaTheme="minorEastAsia" w:hAnsiTheme="minorHAnsi" w:cstheme="minorBidi"/>
          <w:b w:val="0"/>
          <w:bCs/>
        </w:rPr>
      </w:pPr>
      <w:r>
        <w:t>S</w:t>
      </w:r>
    </w:p>
    <w:p w14:paraId="143DC352" w14:textId="77777777" w:rsidR="002D1B25" w:rsidRDefault="002D1B25">
      <w:pPr>
        <w:pStyle w:val="Index1"/>
        <w:tabs>
          <w:tab w:val="right" w:leader="dot" w:pos="4310"/>
        </w:tabs>
        <w:rPr>
          <w:noProof/>
        </w:rPr>
      </w:pPr>
      <w:r>
        <w:rPr>
          <w:noProof/>
        </w:rPr>
        <w:t>S^%DTC, 168</w:t>
      </w:r>
    </w:p>
    <w:p w14:paraId="207AD7CA" w14:textId="77777777" w:rsidR="002D1B25" w:rsidRDefault="002D1B25">
      <w:pPr>
        <w:pStyle w:val="Index1"/>
        <w:tabs>
          <w:tab w:val="right" w:leader="dot" w:pos="4310"/>
        </w:tabs>
        <w:rPr>
          <w:noProof/>
        </w:rPr>
      </w:pPr>
      <w:r w:rsidRPr="00BA3122">
        <w:rPr>
          <w:noProof/>
        </w:rPr>
        <w:t>SCREEN (#1.1) Field</w:t>
      </w:r>
      <w:r>
        <w:rPr>
          <w:noProof/>
        </w:rPr>
        <w:t>, 527</w:t>
      </w:r>
    </w:p>
    <w:p w14:paraId="23B5204C" w14:textId="77777777" w:rsidR="002D1B25" w:rsidRDefault="002D1B25">
      <w:pPr>
        <w:pStyle w:val="Index1"/>
        <w:tabs>
          <w:tab w:val="right" w:leader="dot" w:pos="4310"/>
        </w:tabs>
        <w:rPr>
          <w:noProof/>
        </w:rPr>
      </w:pPr>
      <w:r w:rsidRPr="00BA3122">
        <w:rPr>
          <w:bCs/>
          <w:noProof/>
        </w:rPr>
        <w:t>SCREEN (#5.1) Field</w:t>
      </w:r>
      <w:r>
        <w:rPr>
          <w:noProof/>
        </w:rPr>
        <w:t>, 525</w:t>
      </w:r>
    </w:p>
    <w:p w14:paraId="76A4DB1F" w14:textId="77777777" w:rsidR="002D1B25" w:rsidRDefault="002D1B25">
      <w:pPr>
        <w:pStyle w:val="Index1"/>
        <w:tabs>
          <w:tab w:val="right" w:leader="dot" w:pos="4310"/>
        </w:tabs>
        <w:rPr>
          <w:noProof/>
        </w:rPr>
      </w:pPr>
      <w:r>
        <w:rPr>
          <w:noProof/>
        </w:rPr>
        <w:t>Screen Elements</w:t>
      </w:r>
    </w:p>
    <w:p w14:paraId="2D773A76" w14:textId="77777777" w:rsidR="002D1B25" w:rsidRDefault="002D1B25">
      <w:pPr>
        <w:pStyle w:val="Index2"/>
        <w:tabs>
          <w:tab w:val="right" w:leader="dot" w:pos="4310"/>
        </w:tabs>
        <w:rPr>
          <w:noProof/>
        </w:rPr>
      </w:pPr>
      <w:r>
        <w:rPr>
          <w:noProof/>
        </w:rPr>
        <w:t>Moving with ScreenMan Form Editor, 414</w:t>
      </w:r>
    </w:p>
    <w:p w14:paraId="520A80A1" w14:textId="77777777" w:rsidR="002D1B25" w:rsidRDefault="002D1B25">
      <w:pPr>
        <w:pStyle w:val="Index1"/>
        <w:tabs>
          <w:tab w:val="right" w:leader="dot" w:pos="4310"/>
        </w:tabs>
        <w:rPr>
          <w:noProof/>
        </w:rPr>
      </w:pPr>
      <w:r>
        <w:rPr>
          <w:noProof/>
        </w:rPr>
        <w:t>SCREEN TEMPLATES, 631</w:t>
      </w:r>
    </w:p>
    <w:p w14:paraId="77F5906E" w14:textId="77777777" w:rsidR="002D1B25" w:rsidRDefault="002D1B25">
      <w:pPr>
        <w:pStyle w:val="Index1"/>
        <w:tabs>
          <w:tab w:val="right" w:leader="dot" w:pos="4310"/>
        </w:tabs>
        <w:rPr>
          <w:noProof/>
        </w:rPr>
      </w:pPr>
      <w:r>
        <w:rPr>
          <w:noProof/>
        </w:rPr>
        <w:t>SCREEN TEMPLATES (FORMS), 635, 641</w:t>
      </w:r>
    </w:p>
    <w:p w14:paraId="22B2B40A" w14:textId="77777777" w:rsidR="002D1B25" w:rsidRDefault="002D1B25">
      <w:pPr>
        <w:pStyle w:val="Index1"/>
        <w:tabs>
          <w:tab w:val="right" w:leader="dot" w:pos="4310"/>
        </w:tabs>
        <w:rPr>
          <w:noProof/>
        </w:rPr>
      </w:pPr>
      <w:r w:rsidRPr="00BA3122">
        <w:rPr>
          <w:noProof/>
        </w:rPr>
        <w:t>SCREEN TO DETERMINE DD UPDATE</w:t>
      </w:r>
      <w:r>
        <w:rPr>
          <w:noProof/>
        </w:rPr>
        <w:t>, 621</w:t>
      </w:r>
    </w:p>
    <w:p w14:paraId="3CB1A2A6" w14:textId="77777777" w:rsidR="002D1B25" w:rsidRDefault="002D1B25">
      <w:pPr>
        <w:pStyle w:val="Index1"/>
        <w:tabs>
          <w:tab w:val="right" w:leader="dot" w:pos="4310"/>
        </w:tabs>
        <w:rPr>
          <w:noProof/>
        </w:rPr>
      </w:pPr>
      <w:r>
        <w:rPr>
          <w:noProof/>
        </w:rPr>
        <w:t>Screened Pointers and Set of Codes</w:t>
      </w:r>
    </w:p>
    <w:p w14:paraId="05B98AEE" w14:textId="77777777" w:rsidR="002D1B25" w:rsidRDefault="002D1B25">
      <w:pPr>
        <w:pStyle w:val="Index2"/>
        <w:tabs>
          <w:tab w:val="right" w:leader="dot" w:pos="4310"/>
        </w:tabs>
        <w:rPr>
          <w:noProof/>
        </w:rPr>
      </w:pPr>
      <w:r>
        <w:rPr>
          <w:noProof/>
        </w:rPr>
        <w:t>Advanced File Definition, 590</w:t>
      </w:r>
    </w:p>
    <w:p w14:paraId="3A139105" w14:textId="77777777" w:rsidR="002D1B25" w:rsidRDefault="002D1B25">
      <w:pPr>
        <w:pStyle w:val="Index1"/>
        <w:tabs>
          <w:tab w:val="right" w:leader="dot" w:pos="4310"/>
        </w:tabs>
        <w:rPr>
          <w:noProof/>
        </w:rPr>
      </w:pPr>
      <w:r>
        <w:rPr>
          <w:noProof/>
        </w:rPr>
        <w:t>ScreenMan, 371</w:t>
      </w:r>
    </w:p>
    <w:p w14:paraId="1BAF4E60" w14:textId="77777777" w:rsidR="002D1B25" w:rsidRDefault="002D1B25">
      <w:pPr>
        <w:pStyle w:val="Index2"/>
        <w:tabs>
          <w:tab w:val="right" w:leader="dot" w:pos="4310"/>
        </w:tabs>
        <w:rPr>
          <w:noProof/>
        </w:rPr>
      </w:pPr>
      <w:r>
        <w:rPr>
          <w:noProof/>
        </w:rPr>
        <w:t>API, 432</w:t>
      </w:r>
    </w:p>
    <w:p w14:paraId="2F5E7F62" w14:textId="77777777" w:rsidR="002D1B25" w:rsidRDefault="002D1B25">
      <w:pPr>
        <w:pStyle w:val="Index3"/>
        <w:tabs>
          <w:tab w:val="right" w:leader="dot" w:pos="4310"/>
        </w:tabs>
        <w:rPr>
          <w:noProof/>
        </w:rPr>
      </w:pPr>
      <w:r>
        <w:rPr>
          <w:noProof/>
        </w:rPr>
        <w:t>Introduction, 432</w:t>
      </w:r>
    </w:p>
    <w:p w14:paraId="5749A984" w14:textId="77777777" w:rsidR="002D1B25" w:rsidRDefault="002D1B25">
      <w:pPr>
        <w:pStyle w:val="Index2"/>
        <w:tabs>
          <w:tab w:val="right" w:leader="dot" w:pos="4310"/>
        </w:tabs>
        <w:rPr>
          <w:noProof/>
        </w:rPr>
      </w:pPr>
      <w:r>
        <w:rPr>
          <w:noProof/>
        </w:rPr>
        <w:t>Calls</w:t>
      </w:r>
    </w:p>
    <w:p w14:paraId="3FF921C4" w14:textId="77777777" w:rsidR="002D1B25" w:rsidRDefault="002D1B25">
      <w:pPr>
        <w:pStyle w:val="Index3"/>
        <w:tabs>
          <w:tab w:val="right" w:leader="dot" w:pos="4310"/>
        </w:tabs>
        <w:rPr>
          <w:noProof/>
        </w:rPr>
      </w:pPr>
      <w:r>
        <w:rPr>
          <w:noProof/>
        </w:rPr>
        <w:t>HLP^DDSUTL, 443</w:t>
      </w:r>
    </w:p>
    <w:p w14:paraId="53913CDC" w14:textId="77777777" w:rsidR="002D1B25" w:rsidRDefault="002D1B25">
      <w:pPr>
        <w:pStyle w:val="Index3"/>
        <w:tabs>
          <w:tab w:val="right" w:leader="dot" w:pos="4310"/>
        </w:tabs>
        <w:rPr>
          <w:noProof/>
        </w:rPr>
      </w:pPr>
      <w:r>
        <w:rPr>
          <w:noProof/>
        </w:rPr>
        <w:t>MSG^DDSUTL, 444</w:t>
      </w:r>
    </w:p>
    <w:p w14:paraId="05D8A9E7" w14:textId="77777777" w:rsidR="002D1B25" w:rsidRDefault="002D1B25">
      <w:pPr>
        <w:pStyle w:val="Index3"/>
        <w:tabs>
          <w:tab w:val="right" w:leader="dot" w:pos="4310"/>
        </w:tabs>
        <w:rPr>
          <w:noProof/>
        </w:rPr>
      </w:pPr>
      <w:r>
        <w:rPr>
          <w:noProof/>
        </w:rPr>
        <w:t>PUT^DDSVALF, 442</w:t>
      </w:r>
    </w:p>
    <w:p w14:paraId="63FABE8F" w14:textId="77777777" w:rsidR="002D1B25" w:rsidRDefault="002D1B25">
      <w:pPr>
        <w:pStyle w:val="Index3"/>
        <w:tabs>
          <w:tab w:val="right" w:leader="dot" w:pos="4310"/>
        </w:tabs>
        <w:rPr>
          <w:noProof/>
        </w:rPr>
      </w:pPr>
      <w:r>
        <w:rPr>
          <w:noProof/>
        </w:rPr>
        <w:t>REFRESH^DDSUTL, 445</w:t>
      </w:r>
    </w:p>
    <w:p w14:paraId="256D6445" w14:textId="77777777" w:rsidR="002D1B25" w:rsidRDefault="002D1B25">
      <w:pPr>
        <w:pStyle w:val="Index3"/>
        <w:tabs>
          <w:tab w:val="right" w:leader="dot" w:pos="4310"/>
        </w:tabs>
        <w:rPr>
          <w:noProof/>
        </w:rPr>
      </w:pPr>
      <w:r>
        <w:rPr>
          <w:noProof/>
        </w:rPr>
        <w:t>REQ^DDSUTL, 445</w:t>
      </w:r>
    </w:p>
    <w:p w14:paraId="70AC6941" w14:textId="77777777" w:rsidR="002D1B25" w:rsidRDefault="002D1B25">
      <w:pPr>
        <w:pStyle w:val="Index3"/>
        <w:tabs>
          <w:tab w:val="right" w:leader="dot" w:pos="4310"/>
        </w:tabs>
        <w:rPr>
          <w:noProof/>
        </w:rPr>
      </w:pPr>
      <w:r>
        <w:rPr>
          <w:noProof/>
        </w:rPr>
        <w:t>UNED^DDSUTL, 446</w:t>
      </w:r>
    </w:p>
    <w:p w14:paraId="214ED9AD" w14:textId="77777777" w:rsidR="002D1B25" w:rsidRDefault="002D1B25">
      <w:pPr>
        <w:pStyle w:val="Index2"/>
        <w:tabs>
          <w:tab w:val="right" w:leader="dot" w:pos="4310"/>
        </w:tabs>
        <w:rPr>
          <w:noProof/>
        </w:rPr>
      </w:pPr>
      <w:r>
        <w:rPr>
          <w:noProof/>
        </w:rPr>
        <w:lastRenderedPageBreak/>
        <w:t>Change Disable Editing Property of a Field on a Form</w:t>
      </w:r>
    </w:p>
    <w:p w14:paraId="69018D73" w14:textId="77777777" w:rsidR="002D1B25" w:rsidRDefault="002D1B25">
      <w:pPr>
        <w:pStyle w:val="Index3"/>
        <w:tabs>
          <w:tab w:val="right" w:leader="dot" w:pos="4310"/>
        </w:tabs>
        <w:rPr>
          <w:noProof/>
        </w:rPr>
      </w:pPr>
      <w:r>
        <w:rPr>
          <w:noProof/>
        </w:rPr>
        <w:t>UNED^DDSUTL, 446</w:t>
      </w:r>
    </w:p>
    <w:p w14:paraId="7B9C592E" w14:textId="77777777" w:rsidR="002D1B25" w:rsidRDefault="002D1B25">
      <w:pPr>
        <w:pStyle w:val="Index2"/>
        <w:tabs>
          <w:tab w:val="right" w:leader="dot" w:pos="4310"/>
        </w:tabs>
        <w:rPr>
          <w:noProof/>
        </w:rPr>
      </w:pPr>
      <w:r>
        <w:rPr>
          <w:noProof/>
        </w:rPr>
        <w:t>Change Required Property of a Field on a Form, 445</w:t>
      </w:r>
    </w:p>
    <w:p w14:paraId="381622D6" w14:textId="77777777" w:rsidR="002D1B25" w:rsidRDefault="002D1B25">
      <w:pPr>
        <w:pStyle w:val="Index2"/>
        <w:tabs>
          <w:tab w:val="right" w:leader="dot" w:pos="4310"/>
        </w:tabs>
        <w:rPr>
          <w:noProof/>
        </w:rPr>
      </w:pPr>
      <w:r>
        <w:rPr>
          <w:noProof/>
        </w:rPr>
        <w:t>Form Editor, 410</w:t>
      </w:r>
    </w:p>
    <w:p w14:paraId="44433F96" w14:textId="77777777" w:rsidR="002D1B25" w:rsidRDefault="002D1B25">
      <w:pPr>
        <w:pStyle w:val="Index3"/>
        <w:tabs>
          <w:tab w:val="right" w:leader="dot" w:pos="4310"/>
        </w:tabs>
        <w:rPr>
          <w:noProof/>
        </w:rPr>
      </w:pPr>
      <w:r>
        <w:rPr>
          <w:noProof/>
        </w:rPr>
        <w:t>Adding Blocks, 420</w:t>
      </w:r>
    </w:p>
    <w:p w14:paraId="62EB4125" w14:textId="77777777" w:rsidR="002D1B25" w:rsidRDefault="002D1B25">
      <w:pPr>
        <w:pStyle w:val="Index3"/>
        <w:tabs>
          <w:tab w:val="right" w:leader="dot" w:pos="4310"/>
        </w:tabs>
        <w:rPr>
          <w:noProof/>
        </w:rPr>
      </w:pPr>
      <w:r>
        <w:rPr>
          <w:noProof/>
        </w:rPr>
        <w:t>Adding Fields, 421</w:t>
      </w:r>
    </w:p>
    <w:p w14:paraId="762F189B" w14:textId="77777777" w:rsidR="002D1B25" w:rsidRDefault="002D1B25">
      <w:pPr>
        <w:pStyle w:val="Index3"/>
        <w:tabs>
          <w:tab w:val="right" w:leader="dot" w:pos="4310"/>
        </w:tabs>
        <w:rPr>
          <w:noProof/>
        </w:rPr>
      </w:pPr>
      <w:r>
        <w:rPr>
          <w:noProof/>
        </w:rPr>
        <w:t>Adding Pages, 419</w:t>
      </w:r>
    </w:p>
    <w:p w14:paraId="07CFEF4B" w14:textId="77777777" w:rsidR="002D1B25" w:rsidRDefault="002D1B25">
      <w:pPr>
        <w:pStyle w:val="Index3"/>
        <w:tabs>
          <w:tab w:val="right" w:leader="dot" w:pos="4310"/>
        </w:tabs>
        <w:rPr>
          <w:noProof/>
        </w:rPr>
      </w:pPr>
      <w:r>
        <w:rPr>
          <w:noProof/>
        </w:rPr>
        <w:t>Adding, Selecting, and Editing, 414</w:t>
      </w:r>
    </w:p>
    <w:p w14:paraId="4F1BC2D2" w14:textId="77777777" w:rsidR="002D1B25" w:rsidRDefault="002D1B25">
      <w:pPr>
        <w:pStyle w:val="Index3"/>
        <w:tabs>
          <w:tab w:val="right" w:leader="dot" w:pos="4310"/>
        </w:tabs>
        <w:rPr>
          <w:noProof/>
        </w:rPr>
      </w:pPr>
      <w:r>
        <w:rPr>
          <w:noProof/>
        </w:rPr>
        <w:t>Block Viewer Screen, 417</w:t>
      </w:r>
    </w:p>
    <w:p w14:paraId="770DE36E" w14:textId="77777777" w:rsidR="002D1B25" w:rsidRDefault="002D1B25">
      <w:pPr>
        <w:pStyle w:val="Index3"/>
        <w:tabs>
          <w:tab w:val="right" w:leader="dot" w:pos="4310"/>
        </w:tabs>
        <w:rPr>
          <w:noProof/>
        </w:rPr>
      </w:pPr>
      <w:r>
        <w:rPr>
          <w:noProof/>
        </w:rPr>
        <w:t>Choosing another Form, 429</w:t>
      </w:r>
    </w:p>
    <w:p w14:paraId="6ADAD770" w14:textId="77777777" w:rsidR="002D1B25" w:rsidRDefault="002D1B25">
      <w:pPr>
        <w:pStyle w:val="Index3"/>
        <w:tabs>
          <w:tab w:val="right" w:leader="dot" w:pos="4310"/>
        </w:tabs>
        <w:rPr>
          <w:noProof/>
        </w:rPr>
      </w:pPr>
      <w:r>
        <w:rPr>
          <w:noProof/>
        </w:rPr>
        <w:t>Command Summary, 412</w:t>
      </w:r>
    </w:p>
    <w:p w14:paraId="6887D3DA" w14:textId="77777777" w:rsidR="002D1B25" w:rsidRDefault="002D1B25">
      <w:pPr>
        <w:pStyle w:val="Index3"/>
        <w:tabs>
          <w:tab w:val="right" w:leader="dot" w:pos="4310"/>
        </w:tabs>
        <w:rPr>
          <w:noProof/>
        </w:rPr>
      </w:pPr>
      <w:r>
        <w:rPr>
          <w:noProof/>
        </w:rPr>
        <w:t>Deleting Screen Elements, 430</w:t>
      </w:r>
    </w:p>
    <w:p w14:paraId="3DD74F40" w14:textId="77777777" w:rsidR="002D1B25" w:rsidRDefault="002D1B25">
      <w:pPr>
        <w:pStyle w:val="Index3"/>
        <w:tabs>
          <w:tab w:val="right" w:leader="dot" w:pos="4310"/>
        </w:tabs>
        <w:rPr>
          <w:noProof/>
        </w:rPr>
      </w:pPr>
      <w:r>
        <w:rPr>
          <w:noProof/>
        </w:rPr>
        <w:t>Editing Block Properties, 426</w:t>
      </w:r>
    </w:p>
    <w:p w14:paraId="08082A29" w14:textId="77777777" w:rsidR="002D1B25" w:rsidRDefault="002D1B25">
      <w:pPr>
        <w:pStyle w:val="Index3"/>
        <w:tabs>
          <w:tab w:val="right" w:leader="dot" w:pos="4310"/>
        </w:tabs>
        <w:rPr>
          <w:noProof/>
        </w:rPr>
      </w:pPr>
      <w:r>
        <w:rPr>
          <w:noProof/>
        </w:rPr>
        <w:t>Editing Field Captions and Data Length, 425</w:t>
      </w:r>
    </w:p>
    <w:p w14:paraId="3C462D8D" w14:textId="77777777" w:rsidR="002D1B25" w:rsidRDefault="002D1B25">
      <w:pPr>
        <w:pStyle w:val="Index3"/>
        <w:tabs>
          <w:tab w:val="right" w:leader="dot" w:pos="4310"/>
        </w:tabs>
        <w:rPr>
          <w:noProof/>
        </w:rPr>
      </w:pPr>
      <w:r>
        <w:rPr>
          <w:noProof/>
        </w:rPr>
        <w:t>Editing Field Properties, 423</w:t>
      </w:r>
    </w:p>
    <w:p w14:paraId="6B4E5F13" w14:textId="77777777" w:rsidR="002D1B25" w:rsidRDefault="002D1B25">
      <w:pPr>
        <w:pStyle w:val="Index3"/>
        <w:tabs>
          <w:tab w:val="right" w:leader="dot" w:pos="4310"/>
        </w:tabs>
        <w:rPr>
          <w:noProof/>
        </w:rPr>
      </w:pPr>
      <w:r>
        <w:rPr>
          <w:noProof/>
        </w:rPr>
        <w:t>Editing Form Properties, 429</w:t>
      </w:r>
    </w:p>
    <w:p w14:paraId="38A24879" w14:textId="77777777" w:rsidR="002D1B25" w:rsidRDefault="002D1B25">
      <w:pPr>
        <w:pStyle w:val="Index3"/>
        <w:tabs>
          <w:tab w:val="right" w:leader="dot" w:pos="4310"/>
        </w:tabs>
        <w:rPr>
          <w:noProof/>
        </w:rPr>
      </w:pPr>
      <w:r>
        <w:rPr>
          <w:noProof/>
        </w:rPr>
        <w:t>Editing Page Properties, 427</w:t>
      </w:r>
    </w:p>
    <w:p w14:paraId="44C32B70" w14:textId="77777777" w:rsidR="002D1B25" w:rsidRDefault="002D1B25">
      <w:pPr>
        <w:pStyle w:val="Index3"/>
        <w:tabs>
          <w:tab w:val="right" w:leader="dot" w:pos="4310"/>
        </w:tabs>
        <w:rPr>
          <w:noProof/>
        </w:rPr>
      </w:pPr>
      <w:r>
        <w:rPr>
          <w:noProof/>
        </w:rPr>
        <w:t>Editing Popup Page Coordinates, 428</w:t>
      </w:r>
    </w:p>
    <w:p w14:paraId="0E664D98" w14:textId="77777777" w:rsidR="002D1B25" w:rsidRDefault="002D1B25">
      <w:pPr>
        <w:pStyle w:val="Index3"/>
        <w:tabs>
          <w:tab w:val="right" w:leader="dot" w:pos="4310"/>
        </w:tabs>
        <w:rPr>
          <w:noProof/>
        </w:rPr>
      </w:pPr>
      <w:r>
        <w:rPr>
          <w:noProof/>
        </w:rPr>
        <w:t>Exiting, Quitting, Saving, and Obtaining Help, 416</w:t>
      </w:r>
    </w:p>
    <w:p w14:paraId="05BB74E6" w14:textId="77777777" w:rsidR="002D1B25" w:rsidRDefault="002D1B25">
      <w:pPr>
        <w:pStyle w:val="Index3"/>
        <w:tabs>
          <w:tab w:val="right" w:leader="dot" w:pos="4310"/>
        </w:tabs>
        <w:rPr>
          <w:noProof/>
        </w:rPr>
      </w:pPr>
      <w:r>
        <w:rPr>
          <w:noProof/>
        </w:rPr>
        <w:t>Going to Another Page, 418</w:t>
      </w:r>
    </w:p>
    <w:p w14:paraId="03804345" w14:textId="77777777" w:rsidR="002D1B25" w:rsidRDefault="002D1B25">
      <w:pPr>
        <w:pStyle w:val="Index3"/>
        <w:tabs>
          <w:tab w:val="right" w:leader="dot" w:pos="4310"/>
        </w:tabs>
        <w:rPr>
          <w:noProof/>
        </w:rPr>
      </w:pPr>
      <w:r>
        <w:rPr>
          <w:noProof/>
        </w:rPr>
        <w:t>Header Blocks, 420</w:t>
      </w:r>
    </w:p>
    <w:p w14:paraId="6AA16BE1" w14:textId="77777777" w:rsidR="002D1B25" w:rsidRDefault="002D1B25">
      <w:pPr>
        <w:pStyle w:val="Index3"/>
        <w:tabs>
          <w:tab w:val="right" w:leader="dot" w:pos="4310"/>
        </w:tabs>
        <w:rPr>
          <w:noProof/>
        </w:rPr>
      </w:pPr>
      <w:r>
        <w:rPr>
          <w:noProof/>
        </w:rPr>
        <w:t>Introduction, 410</w:t>
      </w:r>
    </w:p>
    <w:p w14:paraId="4DB49152" w14:textId="77777777" w:rsidR="002D1B25" w:rsidRDefault="002D1B25">
      <w:pPr>
        <w:pStyle w:val="Index3"/>
        <w:tabs>
          <w:tab w:val="right" w:leader="dot" w:pos="4310"/>
        </w:tabs>
        <w:rPr>
          <w:noProof/>
        </w:rPr>
      </w:pPr>
      <w:r>
        <w:rPr>
          <w:noProof/>
        </w:rPr>
        <w:t>Invoking, 410</w:t>
      </w:r>
    </w:p>
    <w:p w14:paraId="2337D6ED" w14:textId="77777777" w:rsidR="002D1B25" w:rsidRDefault="002D1B25">
      <w:pPr>
        <w:pStyle w:val="Index3"/>
        <w:tabs>
          <w:tab w:val="right" w:leader="dot" w:pos="4310"/>
        </w:tabs>
        <w:rPr>
          <w:noProof/>
        </w:rPr>
      </w:pPr>
      <w:r>
        <w:rPr>
          <w:noProof/>
        </w:rPr>
        <w:t>Main Screen, 415</w:t>
      </w:r>
    </w:p>
    <w:p w14:paraId="303CF74C" w14:textId="77777777" w:rsidR="002D1B25" w:rsidRDefault="002D1B25">
      <w:pPr>
        <w:pStyle w:val="Index3"/>
        <w:tabs>
          <w:tab w:val="right" w:leader="dot" w:pos="4310"/>
        </w:tabs>
        <w:rPr>
          <w:noProof/>
        </w:rPr>
      </w:pPr>
      <w:r>
        <w:rPr>
          <w:noProof/>
        </w:rPr>
        <w:t>Moving Screen Elements, 414, 421</w:t>
      </w:r>
    </w:p>
    <w:p w14:paraId="2DE7F71A" w14:textId="77777777" w:rsidR="002D1B25" w:rsidRDefault="002D1B25">
      <w:pPr>
        <w:pStyle w:val="Index3"/>
        <w:tabs>
          <w:tab w:val="right" w:leader="dot" w:pos="4310"/>
        </w:tabs>
        <w:rPr>
          <w:noProof/>
        </w:rPr>
      </w:pPr>
      <w:r>
        <w:rPr>
          <w:noProof/>
        </w:rPr>
        <w:t>Navigating on the Form Editor Screens, 418</w:t>
      </w:r>
    </w:p>
    <w:p w14:paraId="36FF67C7" w14:textId="77777777" w:rsidR="002D1B25" w:rsidRDefault="002D1B25">
      <w:pPr>
        <w:pStyle w:val="Index3"/>
        <w:tabs>
          <w:tab w:val="right" w:leader="dot" w:pos="4310"/>
        </w:tabs>
        <w:rPr>
          <w:noProof/>
        </w:rPr>
      </w:pPr>
      <w:r>
        <w:rPr>
          <w:noProof/>
        </w:rPr>
        <w:t>Navigating on the Main Screen and Block Viewer Screen, 412</w:t>
      </w:r>
    </w:p>
    <w:p w14:paraId="7F3D1422" w14:textId="77777777" w:rsidR="002D1B25" w:rsidRDefault="002D1B25">
      <w:pPr>
        <w:pStyle w:val="Index3"/>
        <w:tabs>
          <w:tab w:val="right" w:leader="dot" w:pos="4310"/>
        </w:tabs>
        <w:rPr>
          <w:noProof/>
        </w:rPr>
      </w:pPr>
      <w:r>
        <w:rPr>
          <w:noProof/>
        </w:rPr>
        <w:t>Quick Page Navigation, 413</w:t>
      </w:r>
    </w:p>
    <w:p w14:paraId="653A4A32" w14:textId="77777777" w:rsidR="002D1B25" w:rsidRDefault="002D1B25">
      <w:pPr>
        <w:pStyle w:val="Index3"/>
        <w:tabs>
          <w:tab w:val="right" w:leader="dot" w:pos="4310"/>
        </w:tabs>
        <w:rPr>
          <w:noProof/>
        </w:rPr>
      </w:pPr>
      <w:r>
        <w:rPr>
          <w:noProof/>
        </w:rPr>
        <w:t>Reordering All Fields on a Block, 425</w:t>
      </w:r>
    </w:p>
    <w:p w14:paraId="083D4519" w14:textId="77777777" w:rsidR="002D1B25" w:rsidRDefault="002D1B25">
      <w:pPr>
        <w:pStyle w:val="Index3"/>
        <w:tabs>
          <w:tab w:val="right" w:leader="dot" w:pos="4310"/>
        </w:tabs>
        <w:rPr>
          <w:noProof/>
        </w:rPr>
      </w:pPr>
      <w:r>
        <w:rPr>
          <w:noProof/>
        </w:rPr>
        <w:t>Selecting Screen Elements, 421</w:t>
      </w:r>
    </w:p>
    <w:p w14:paraId="319076E5" w14:textId="77777777" w:rsidR="002D1B25" w:rsidRDefault="002D1B25">
      <w:pPr>
        <w:pStyle w:val="Index2"/>
        <w:tabs>
          <w:tab w:val="right" w:leader="dot" w:pos="4310"/>
        </w:tabs>
        <w:rPr>
          <w:noProof/>
        </w:rPr>
      </w:pPr>
      <w:r>
        <w:rPr>
          <w:noProof/>
        </w:rPr>
        <w:t>Forms, 371</w:t>
      </w:r>
    </w:p>
    <w:p w14:paraId="0E2E0C7B" w14:textId="77777777" w:rsidR="002D1B25" w:rsidRDefault="002D1B25">
      <w:pPr>
        <w:pStyle w:val="Index3"/>
        <w:tabs>
          <w:tab w:val="right" w:leader="dot" w:pos="4310"/>
        </w:tabs>
        <w:rPr>
          <w:noProof/>
        </w:rPr>
      </w:pPr>
      <w:r>
        <w:rPr>
          <w:noProof/>
        </w:rPr>
        <w:t>Backward Pointers</w:t>
      </w:r>
    </w:p>
    <w:p w14:paraId="17A183A2" w14:textId="77777777" w:rsidR="002D1B25" w:rsidRDefault="002D1B25">
      <w:pPr>
        <w:pStyle w:val="Index4"/>
        <w:tabs>
          <w:tab w:val="right" w:leader="dot" w:pos="4310"/>
        </w:tabs>
        <w:rPr>
          <w:noProof/>
        </w:rPr>
      </w:pPr>
      <w:r>
        <w:rPr>
          <w:noProof/>
        </w:rPr>
        <w:t>Relational Navigation, 381</w:t>
      </w:r>
    </w:p>
    <w:p w14:paraId="2A439321" w14:textId="77777777" w:rsidR="002D1B25" w:rsidRDefault="002D1B25">
      <w:pPr>
        <w:pStyle w:val="Index3"/>
        <w:tabs>
          <w:tab w:val="right" w:leader="dot" w:pos="4310"/>
        </w:tabs>
        <w:rPr>
          <w:noProof/>
        </w:rPr>
      </w:pPr>
      <w:r>
        <w:rPr>
          <w:noProof/>
        </w:rPr>
        <w:t>Block Properties, 391, 394</w:t>
      </w:r>
    </w:p>
    <w:p w14:paraId="7D701215" w14:textId="77777777" w:rsidR="002D1B25" w:rsidRDefault="002D1B25">
      <w:pPr>
        <w:pStyle w:val="Index3"/>
        <w:tabs>
          <w:tab w:val="right" w:leader="dot" w:pos="4310"/>
        </w:tabs>
        <w:rPr>
          <w:noProof/>
        </w:rPr>
      </w:pPr>
      <w:r>
        <w:rPr>
          <w:noProof/>
        </w:rPr>
        <w:t>Callable Routines, 405</w:t>
      </w:r>
    </w:p>
    <w:p w14:paraId="4F729934" w14:textId="77777777" w:rsidR="002D1B25" w:rsidRDefault="002D1B25">
      <w:pPr>
        <w:pStyle w:val="Index3"/>
        <w:tabs>
          <w:tab w:val="right" w:leader="dot" w:pos="4310"/>
        </w:tabs>
        <w:rPr>
          <w:noProof/>
        </w:rPr>
      </w:pPr>
      <w:r>
        <w:rPr>
          <w:noProof/>
        </w:rPr>
        <w:t>Computed Fields, 382</w:t>
      </w:r>
    </w:p>
    <w:p w14:paraId="7A6C372E" w14:textId="77777777" w:rsidR="002D1B25" w:rsidRDefault="002D1B25">
      <w:pPr>
        <w:pStyle w:val="Index3"/>
        <w:tabs>
          <w:tab w:val="right" w:leader="dot" w:pos="4310"/>
        </w:tabs>
        <w:rPr>
          <w:noProof/>
        </w:rPr>
      </w:pPr>
      <w:r>
        <w:rPr>
          <w:noProof/>
        </w:rPr>
        <w:t>Data Filing, 387</w:t>
      </w:r>
    </w:p>
    <w:p w14:paraId="248DD101" w14:textId="77777777" w:rsidR="002D1B25" w:rsidRDefault="002D1B25">
      <w:pPr>
        <w:pStyle w:val="Index3"/>
        <w:tabs>
          <w:tab w:val="right" w:leader="dot" w:pos="4310"/>
        </w:tabs>
        <w:rPr>
          <w:noProof/>
        </w:rPr>
      </w:pPr>
      <w:r>
        <w:rPr>
          <w:noProof/>
        </w:rPr>
        <w:t>DDSBR Variable, 385</w:t>
      </w:r>
    </w:p>
    <w:p w14:paraId="6F97DF6A" w14:textId="77777777" w:rsidR="002D1B25" w:rsidRDefault="002D1B25">
      <w:pPr>
        <w:pStyle w:val="Index3"/>
        <w:tabs>
          <w:tab w:val="right" w:leader="dot" w:pos="4310"/>
        </w:tabs>
        <w:rPr>
          <w:noProof/>
        </w:rPr>
      </w:pPr>
      <w:r>
        <w:rPr>
          <w:noProof/>
        </w:rPr>
        <w:t>DDSSTACK Variable, 386</w:t>
      </w:r>
    </w:p>
    <w:p w14:paraId="3062CD5C" w14:textId="77777777" w:rsidR="002D1B25" w:rsidRDefault="002D1B25">
      <w:pPr>
        <w:pStyle w:val="Index3"/>
        <w:tabs>
          <w:tab w:val="right" w:leader="dot" w:pos="4310"/>
        </w:tabs>
        <w:rPr>
          <w:noProof/>
        </w:rPr>
      </w:pPr>
      <w:r>
        <w:rPr>
          <w:noProof/>
        </w:rPr>
        <w:t>Displaying Multiples in Repeating Blocks, 374</w:t>
      </w:r>
    </w:p>
    <w:p w14:paraId="596D12F8" w14:textId="77777777" w:rsidR="002D1B25" w:rsidRDefault="002D1B25">
      <w:pPr>
        <w:pStyle w:val="Index3"/>
        <w:tabs>
          <w:tab w:val="right" w:leader="dot" w:pos="4310"/>
        </w:tabs>
        <w:rPr>
          <w:noProof/>
        </w:rPr>
      </w:pPr>
      <w:r>
        <w:rPr>
          <w:noProof/>
        </w:rPr>
        <w:t>Features, 374</w:t>
      </w:r>
    </w:p>
    <w:p w14:paraId="487D980C" w14:textId="77777777" w:rsidR="002D1B25" w:rsidRDefault="002D1B25">
      <w:pPr>
        <w:pStyle w:val="Index3"/>
        <w:tabs>
          <w:tab w:val="right" w:leader="dot" w:pos="4310"/>
        </w:tabs>
        <w:rPr>
          <w:noProof/>
        </w:rPr>
      </w:pPr>
      <w:r>
        <w:rPr>
          <w:noProof/>
        </w:rPr>
        <w:t>Form Layout: Forms and Pages, 372</w:t>
      </w:r>
    </w:p>
    <w:p w14:paraId="153EEA0A" w14:textId="77777777" w:rsidR="002D1B25" w:rsidRDefault="002D1B25">
      <w:pPr>
        <w:pStyle w:val="Index3"/>
        <w:tabs>
          <w:tab w:val="right" w:leader="dot" w:pos="4310"/>
        </w:tabs>
        <w:rPr>
          <w:noProof/>
        </w:rPr>
      </w:pPr>
      <w:r>
        <w:rPr>
          <w:noProof/>
        </w:rPr>
        <w:t>Form Properties, 388</w:t>
      </w:r>
    </w:p>
    <w:p w14:paraId="29A547C4" w14:textId="77777777" w:rsidR="002D1B25" w:rsidRDefault="002D1B25">
      <w:pPr>
        <w:pStyle w:val="Index4"/>
        <w:tabs>
          <w:tab w:val="right" w:leader="dot" w:pos="4310"/>
        </w:tabs>
        <w:rPr>
          <w:noProof/>
        </w:rPr>
      </w:pPr>
      <w:r w:rsidRPr="00BA3122">
        <w:rPr>
          <w:noProof/>
        </w:rPr>
        <w:t>Form Name</w:t>
      </w:r>
      <w:r>
        <w:rPr>
          <w:noProof/>
        </w:rPr>
        <w:t>, 388</w:t>
      </w:r>
    </w:p>
    <w:p w14:paraId="44BF04A4" w14:textId="77777777" w:rsidR="002D1B25" w:rsidRDefault="002D1B25">
      <w:pPr>
        <w:pStyle w:val="Index3"/>
        <w:tabs>
          <w:tab w:val="right" w:leader="dot" w:pos="4310"/>
        </w:tabs>
        <w:rPr>
          <w:noProof/>
        </w:rPr>
      </w:pPr>
      <w:r>
        <w:rPr>
          <w:noProof/>
        </w:rPr>
        <w:t>Form Structure, 372</w:t>
      </w:r>
    </w:p>
    <w:p w14:paraId="6F21EAA1" w14:textId="77777777" w:rsidR="002D1B25" w:rsidRDefault="002D1B25">
      <w:pPr>
        <w:pStyle w:val="Index3"/>
        <w:tabs>
          <w:tab w:val="right" w:leader="dot" w:pos="4310"/>
        </w:tabs>
        <w:rPr>
          <w:noProof/>
        </w:rPr>
      </w:pPr>
      <w:r>
        <w:rPr>
          <w:noProof/>
        </w:rPr>
        <w:t>Form-Only Fields, 376</w:t>
      </w:r>
    </w:p>
    <w:p w14:paraId="033327A4" w14:textId="77777777" w:rsidR="002D1B25" w:rsidRDefault="002D1B25">
      <w:pPr>
        <w:pStyle w:val="Index3"/>
        <w:tabs>
          <w:tab w:val="right" w:leader="dot" w:pos="4310"/>
        </w:tabs>
        <w:rPr>
          <w:noProof/>
        </w:rPr>
      </w:pPr>
      <w:r>
        <w:rPr>
          <w:noProof/>
        </w:rPr>
        <w:t>Forward Pointers</w:t>
      </w:r>
    </w:p>
    <w:p w14:paraId="5C846983" w14:textId="77777777" w:rsidR="002D1B25" w:rsidRDefault="002D1B25">
      <w:pPr>
        <w:pStyle w:val="Index4"/>
        <w:tabs>
          <w:tab w:val="right" w:leader="dot" w:pos="4310"/>
        </w:tabs>
        <w:rPr>
          <w:noProof/>
        </w:rPr>
      </w:pPr>
      <w:r>
        <w:rPr>
          <w:noProof/>
        </w:rPr>
        <w:t>Relational Navigation, 378</w:t>
      </w:r>
    </w:p>
    <w:p w14:paraId="5ED0A380" w14:textId="77777777" w:rsidR="002D1B25" w:rsidRDefault="002D1B25">
      <w:pPr>
        <w:pStyle w:val="Index3"/>
        <w:tabs>
          <w:tab w:val="right" w:leader="dot" w:pos="4310"/>
        </w:tabs>
        <w:rPr>
          <w:noProof/>
        </w:rPr>
      </w:pPr>
      <w:r>
        <w:rPr>
          <w:noProof/>
        </w:rPr>
        <w:t>Introduction, 371</w:t>
      </w:r>
    </w:p>
    <w:p w14:paraId="051D5F56" w14:textId="77777777" w:rsidR="002D1B25" w:rsidRDefault="002D1B25">
      <w:pPr>
        <w:pStyle w:val="Index3"/>
        <w:tabs>
          <w:tab w:val="right" w:leader="dot" w:pos="4310"/>
        </w:tabs>
        <w:rPr>
          <w:noProof/>
        </w:rPr>
      </w:pPr>
      <w:r>
        <w:rPr>
          <w:noProof/>
        </w:rPr>
        <w:t>Linking Pages of a Form, 372</w:t>
      </w:r>
    </w:p>
    <w:p w14:paraId="52DF270E" w14:textId="77777777" w:rsidR="002D1B25" w:rsidRDefault="002D1B25">
      <w:pPr>
        <w:pStyle w:val="Index3"/>
        <w:tabs>
          <w:tab w:val="right" w:leader="dot" w:pos="4310"/>
        </w:tabs>
        <w:rPr>
          <w:noProof/>
        </w:rPr>
      </w:pPr>
      <w:r>
        <w:rPr>
          <w:noProof/>
        </w:rPr>
        <w:t>Navigating Via DD Fields—Syntax for Pointer Link, 379</w:t>
      </w:r>
    </w:p>
    <w:p w14:paraId="55EA227F" w14:textId="77777777" w:rsidR="002D1B25" w:rsidRDefault="002D1B25">
      <w:pPr>
        <w:pStyle w:val="Index3"/>
        <w:tabs>
          <w:tab w:val="right" w:leader="dot" w:pos="4310"/>
        </w:tabs>
        <w:rPr>
          <w:noProof/>
        </w:rPr>
      </w:pPr>
      <w:r>
        <w:rPr>
          <w:noProof/>
        </w:rPr>
        <w:t>Navigating Via Form Only Fields—Syntax for Pointer Link, 380</w:t>
      </w:r>
    </w:p>
    <w:p w14:paraId="123A36E2" w14:textId="77777777" w:rsidR="002D1B25" w:rsidRDefault="002D1B25">
      <w:pPr>
        <w:pStyle w:val="Index3"/>
        <w:tabs>
          <w:tab w:val="right" w:leader="dot" w:pos="4310"/>
        </w:tabs>
        <w:rPr>
          <w:noProof/>
        </w:rPr>
      </w:pPr>
      <w:r>
        <w:rPr>
          <w:noProof/>
        </w:rPr>
        <w:t>Options, 401</w:t>
      </w:r>
    </w:p>
    <w:p w14:paraId="5E584049" w14:textId="77777777" w:rsidR="002D1B25" w:rsidRDefault="002D1B25">
      <w:pPr>
        <w:pStyle w:val="Index4"/>
        <w:tabs>
          <w:tab w:val="right" w:leader="dot" w:pos="4310"/>
        </w:tabs>
        <w:rPr>
          <w:noProof/>
        </w:rPr>
      </w:pPr>
      <w:r>
        <w:rPr>
          <w:noProof/>
        </w:rPr>
        <w:t>Delete a Form, 402</w:t>
      </w:r>
    </w:p>
    <w:p w14:paraId="7AA71598" w14:textId="77777777" w:rsidR="002D1B25" w:rsidRDefault="002D1B25">
      <w:pPr>
        <w:pStyle w:val="Index4"/>
        <w:tabs>
          <w:tab w:val="right" w:leader="dot" w:pos="4310"/>
        </w:tabs>
        <w:rPr>
          <w:noProof/>
        </w:rPr>
      </w:pPr>
      <w:r>
        <w:rPr>
          <w:noProof/>
        </w:rPr>
        <w:t>Edit/Create a Form, 401</w:t>
      </w:r>
    </w:p>
    <w:p w14:paraId="76F469B1" w14:textId="77777777" w:rsidR="002D1B25" w:rsidRDefault="002D1B25">
      <w:pPr>
        <w:pStyle w:val="Index4"/>
        <w:tabs>
          <w:tab w:val="right" w:leader="dot" w:pos="4310"/>
        </w:tabs>
        <w:rPr>
          <w:noProof/>
        </w:rPr>
      </w:pPr>
      <w:r>
        <w:rPr>
          <w:noProof/>
        </w:rPr>
        <w:t>Purge Unused Blocks, 404</w:t>
      </w:r>
    </w:p>
    <w:p w14:paraId="1987A6B6" w14:textId="77777777" w:rsidR="002D1B25" w:rsidRDefault="002D1B25">
      <w:pPr>
        <w:pStyle w:val="Index4"/>
        <w:tabs>
          <w:tab w:val="right" w:leader="dot" w:pos="4310"/>
        </w:tabs>
        <w:rPr>
          <w:noProof/>
        </w:rPr>
      </w:pPr>
      <w:r>
        <w:rPr>
          <w:noProof/>
        </w:rPr>
        <w:t>Run a Form, 401</w:t>
      </w:r>
    </w:p>
    <w:p w14:paraId="04134DE4" w14:textId="77777777" w:rsidR="002D1B25" w:rsidRDefault="002D1B25">
      <w:pPr>
        <w:pStyle w:val="Index3"/>
        <w:tabs>
          <w:tab w:val="right" w:leader="dot" w:pos="4310"/>
        </w:tabs>
        <w:rPr>
          <w:noProof/>
        </w:rPr>
      </w:pPr>
      <w:r>
        <w:rPr>
          <w:noProof/>
        </w:rPr>
        <w:t>Page Properties, 389</w:t>
      </w:r>
    </w:p>
    <w:p w14:paraId="739FD906" w14:textId="77777777" w:rsidR="002D1B25" w:rsidRDefault="002D1B25">
      <w:pPr>
        <w:pStyle w:val="Index3"/>
        <w:tabs>
          <w:tab w:val="right" w:leader="dot" w:pos="4310"/>
        </w:tabs>
        <w:rPr>
          <w:noProof/>
        </w:rPr>
      </w:pPr>
      <w:r>
        <w:rPr>
          <w:noProof/>
        </w:rPr>
        <w:lastRenderedPageBreak/>
        <w:t>Programmer Mode Utilities, 405</w:t>
      </w:r>
    </w:p>
    <w:p w14:paraId="5655BA08" w14:textId="77777777" w:rsidR="002D1B25" w:rsidRDefault="002D1B25">
      <w:pPr>
        <w:pStyle w:val="Index3"/>
        <w:tabs>
          <w:tab w:val="right" w:leader="dot" w:pos="4310"/>
        </w:tabs>
        <w:rPr>
          <w:noProof/>
        </w:rPr>
      </w:pPr>
      <w:r w:rsidRPr="00BA3122">
        <w:rPr>
          <w:noProof/>
        </w:rPr>
        <w:t>Properties</w:t>
      </w:r>
    </w:p>
    <w:p w14:paraId="31CEB2AD" w14:textId="77777777" w:rsidR="002D1B25" w:rsidRDefault="002D1B25">
      <w:pPr>
        <w:pStyle w:val="Index4"/>
        <w:tabs>
          <w:tab w:val="right" w:leader="dot" w:pos="4310"/>
        </w:tabs>
        <w:rPr>
          <w:noProof/>
        </w:rPr>
      </w:pPr>
      <w:r w:rsidRPr="00BA3122">
        <w:rPr>
          <w:noProof/>
        </w:rPr>
        <w:t>Block Coordinate</w:t>
      </w:r>
      <w:r>
        <w:rPr>
          <w:noProof/>
        </w:rPr>
        <w:t>, 392</w:t>
      </w:r>
    </w:p>
    <w:p w14:paraId="61A974A8" w14:textId="77777777" w:rsidR="002D1B25" w:rsidRDefault="002D1B25">
      <w:pPr>
        <w:pStyle w:val="Index4"/>
        <w:tabs>
          <w:tab w:val="right" w:leader="dot" w:pos="4310"/>
        </w:tabs>
        <w:rPr>
          <w:noProof/>
        </w:rPr>
      </w:pPr>
      <w:r w:rsidRPr="00BA3122">
        <w:rPr>
          <w:noProof/>
        </w:rPr>
        <w:t>Block Name</w:t>
      </w:r>
      <w:r>
        <w:rPr>
          <w:noProof/>
        </w:rPr>
        <w:t>, 391</w:t>
      </w:r>
    </w:p>
    <w:p w14:paraId="3CED3AC1" w14:textId="77777777" w:rsidR="002D1B25" w:rsidRDefault="002D1B25">
      <w:pPr>
        <w:pStyle w:val="Index4"/>
        <w:tabs>
          <w:tab w:val="right" w:leader="dot" w:pos="4310"/>
        </w:tabs>
        <w:rPr>
          <w:noProof/>
        </w:rPr>
      </w:pPr>
      <w:r w:rsidRPr="00BA3122">
        <w:rPr>
          <w:noProof/>
        </w:rPr>
        <w:t>Block Order</w:t>
      </w:r>
      <w:r>
        <w:rPr>
          <w:noProof/>
        </w:rPr>
        <w:t>, 391</w:t>
      </w:r>
    </w:p>
    <w:p w14:paraId="73F3E343" w14:textId="77777777" w:rsidR="002D1B25" w:rsidRDefault="002D1B25">
      <w:pPr>
        <w:pStyle w:val="Index4"/>
        <w:tabs>
          <w:tab w:val="right" w:leader="dot" w:pos="4310"/>
        </w:tabs>
        <w:rPr>
          <w:noProof/>
        </w:rPr>
      </w:pPr>
      <w:r>
        <w:rPr>
          <w:noProof/>
        </w:rPr>
        <w:t>Block Properties Stored in the BLOCK File, 393</w:t>
      </w:r>
    </w:p>
    <w:p w14:paraId="6E6289C8" w14:textId="77777777" w:rsidR="002D1B25" w:rsidRDefault="002D1B25">
      <w:pPr>
        <w:pStyle w:val="Index4"/>
        <w:tabs>
          <w:tab w:val="right" w:leader="dot" w:pos="4310"/>
        </w:tabs>
        <w:rPr>
          <w:noProof/>
        </w:rPr>
      </w:pPr>
      <w:r>
        <w:rPr>
          <w:noProof/>
        </w:rPr>
        <w:t>Block Properties Stored in the FORM File, 391</w:t>
      </w:r>
    </w:p>
    <w:p w14:paraId="554CB504" w14:textId="77777777" w:rsidR="002D1B25" w:rsidRDefault="002D1B25">
      <w:pPr>
        <w:pStyle w:val="Index4"/>
        <w:tabs>
          <w:tab w:val="right" w:leader="dot" w:pos="4310"/>
        </w:tabs>
        <w:rPr>
          <w:noProof/>
        </w:rPr>
      </w:pPr>
      <w:r w:rsidRPr="00BA3122">
        <w:rPr>
          <w:noProof/>
        </w:rPr>
        <w:t>Branching Logic</w:t>
      </w:r>
      <w:r>
        <w:rPr>
          <w:noProof/>
        </w:rPr>
        <w:t>, 400</w:t>
      </w:r>
    </w:p>
    <w:p w14:paraId="7AC941ED" w14:textId="77777777" w:rsidR="002D1B25" w:rsidRDefault="002D1B25">
      <w:pPr>
        <w:pStyle w:val="Index4"/>
        <w:tabs>
          <w:tab w:val="right" w:leader="dot" w:pos="4310"/>
        </w:tabs>
        <w:rPr>
          <w:noProof/>
        </w:rPr>
      </w:pPr>
      <w:r w:rsidRPr="00BA3122">
        <w:rPr>
          <w:noProof/>
        </w:rPr>
        <w:t>Caption</w:t>
      </w:r>
      <w:r>
        <w:rPr>
          <w:noProof/>
        </w:rPr>
        <w:t>, 395, 397</w:t>
      </w:r>
    </w:p>
    <w:p w14:paraId="15F31B62" w14:textId="77777777" w:rsidR="002D1B25" w:rsidRDefault="002D1B25">
      <w:pPr>
        <w:pStyle w:val="Index4"/>
        <w:tabs>
          <w:tab w:val="right" w:leader="dot" w:pos="4310"/>
        </w:tabs>
        <w:rPr>
          <w:noProof/>
        </w:rPr>
      </w:pPr>
      <w:r w:rsidRPr="00BA3122">
        <w:rPr>
          <w:noProof/>
        </w:rPr>
        <w:t>Data Coordinates</w:t>
      </w:r>
      <w:r>
        <w:rPr>
          <w:noProof/>
        </w:rPr>
        <w:t>, 397</w:t>
      </w:r>
    </w:p>
    <w:p w14:paraId="2A6E42DD" w14:textId="77777777" w:rsidR="002D1B25" w:rsidRDefault="002D1B25">
      <w:pPr>
        <w:pStyle w:val="Index4"/>
        <w:tabs>
          <w:tab w:val="right" w:leader="dot" w:pos="4310"/>
        </w:tabs>
        <w:rPr>
          <w:noProof/>
        </w:rPr>
      </w:pPr>
      <w:r w:rsidRPr="00BA3122">
        <w:rPr>
          <w:noProof/>
        </w:rPr>
        <w:t>Data Length</w:t>
      </w:r>
      <w:r>
        <w:rPr>
          <w:noProof/>
        </w:rPr>
        <w:t>, 396</w:t>
      </w:r>
    </w:p>
    <w:p w14:paraId="6307DDF7" w14:textId="77777777" w:rsidR="002D1B25" w:rsidRDefault="002D1B25">
      <w:pPr>
        <w:pStyle w:val="Index4"/>
        <w:tabs>
          <w:tab w:val="right" w:leader="dot" w:pos="4310"/>
        </w:tabs>
        <w:rPr>
          <w:noProof/>
        </w:rPr>
      </w:pPr>
      <w:r w:rsidRPr="00BA3122">
        <w:rPr>
          <w:noProof/>
        </w:rPr>
        <w:t>Data Validation</w:t>
      </w:r>
      <w:r>
        <w:rPr>
          <w:noProof/>
        </w:rPr>
        <w:t>, 388, 399</w:t>
      </w:r>
    </w:p>
    <w:p w14:paraId="3FDB4A16" w14:textId="77777777" w:rsidR="002D1B25" w:rsidRDefault="002D1B25">
      <w:pPr>
        <w:pStyle w:val="Index4"/>
        <w:tabs>
          <w:tab w:val="right" w:leader="dot" w:pos="4310"/>
        </w:tabs>
        <w:rPr>
          <w:noProof/>
        </w:rPr>
      </w:pPr>
      <w:r w:rsidRPr="00BA3122">
        <w:rPr>
          <w:noProof/>
        </w:rPr>
        <w:t>DD Number</w:t>
      </w:r>
      <w:r>
        <w:rPr>
          <w:noProof/>
        </w:rPr>
        <w:t>, 393</w:t>
      </w:r>
    </w:p>
    <w:p w14:paraId="5AB60369" w14:textId="77777777" w:rsidR="002D1B25" w:rsidRDefault="002D1B25">
      <w:pPr>
        <w:pStyle w:val="Index4"/>
        <w:tabs>
          <w:tab w:val="right" w:leader="dot" w:pos="4310"/>
        </w:tabs>
        <w:rPr>
          <w:noProof/>
        </w:rPr>
      </w:pPr>
      <w:r w:rsidRPr="00BA3122">
        <w:rPr>
          <w:noProof/>
        </w:rPr>
        <w:t>Default</w:t>
      </w:r>
      <w:r>
        <w:rPr>
          <w:noProof/>
        </w:rPr>
        <w:t>, 396</w:t>
      </w:r>
    </w:p>
    <w:p w14:paraId="13ADAFAF" w14:textId="77777777" w:rsidR="002D1B25" w:rsidRDefault="002D1B25">
      <w:pPr>
        <w:pStyle w:val="Index4"/>
        <w:tabs>
          <w:tab w:val="right" w:leader="dot" w:pos="4310"/>
        </w:tabs>
        <w:rPr>
          <w:noProof/>
        </w:rPr>
      </w:pPr>
      <w:r w:rsidRPr="00BA3122">
        <w:rPr>
          <w:noProof/>
        </w:rPr>
        <w:t>Disable Editing</w:t>
      </w:r>
      <w:r>
        <w:rPr>
          <w:noProof/>
        </w:rPr>
        <w:t>, 398</w:t>
      </w:r>
    </w:p>
    <w:p w14:paraId="09398C91" w14:textId="77777777" w:rsidR="002D1B25" w:rsidRDefault="002D1B25">
      <w:pPr>
        <w:pStyle w:val="Index4"/>
        <w:tabs>
          <w:tab w:val="right" w:leader="dot" w:pos="4310"/>
        </w:tabs>
        <w:rPr>
          <w:noProof/>
        </w:rPr>
      </w:pPr>
      <w:r w:rsidRPr="00BA3122">
        <w:rPr>
          <w:noProof/>
        </w:rPr>
        <w:t>Disable Navigation</w:t>
      </w:r>
      <w:r>
        <w:rPr>
          <w:noProof/>
        </w:rPr>
        <w:t>, 393</w:t>
      </w:r>
    </w:p>
    <w:p w14:paraId="7FD24ECB" w14:textId="77777777" w:rsidR="002D1B25" w:rsidRDefault="002D1B25">
      <w:pPr>
        <w:pStyle w:val="Index4"/>
        <w:tabs>
          <w:tab w:val="right" w:leader="dot" w:pos="4310"/>
        </w:tabs>
        <w:rPr>
          <w:noProof/>
        </w:rPr>
      </w:pPr>
      <w:r w:rsidRPr="00BA3122">
        <w:rPr>
          <w:noProof/>
        </w:rPr>
        <w:t>Disallow LAYGO</w:t>
      </w:r>
      <w:r>
        <w:rPr>
          <w:noProof/>
        </w:rPr>
        <w:t>, 393, 398</w:t>
      </w:r>
    </w:p>
    <w:p w14:paraId="4225C3D2" w14:textId="77777777" w:rsidR="002D1B25" w:rsidRDefault="002D1B25">
      <w:pPr>
        <w:pStyle w:val="Index4"/>
        <w:tabs>
          <w:tab w:val="right" w:leader="dot" w:pos="4310"/>
        </w:tabs>
        <w:rPr>
          <w:noProof/>
        </w:rPr>
      </w:pPr>
      <w:r w:rsidRPr="00BA3122">
        <w:rPr>
          <w:noProof/>
        </w:rPr>
        <w:t>Display Group</w:t>
      </w:r>
      <w:r>
        <w:rPr>
          <w:noProof/>
        </w:rPr>
        <w:t>, 398</w:t>
      </w:r>
    </w:p>
    <w:p w14:paraId="3DD635B7" w14:textId="77777777" w:rsidR="002D1B25" w:rsidRDefault="002D1B25">
      <w:pPr>
        <w:pStyle w:val="Index4"/>
        <w:tabs>
          <w:tab w:val="right" w:leader="dot" w:pos="4310"/>
        </w:tabs>
        <w:rPr>
          <w:noProof/>
        </w:rPr>
      </w:pPr>
      <w:r w:rsidRPr="00BA3122">
        <w:rPr>
          <w:noProof/>
        </w:rPr>
        <w:t>Executable Caption</w:t>
      </w:r>
      <w:r>
        <w:rPr>
          <w:noProof/>
        </w:rPr>
        <w:t>, 395</w:t>
      </w:r>
    </w:p>
    <w:p w14:paraId="5DD792EF" w14:textId="77777777" w:rsidR="002D1B25" w:rsidRDefault="002D1B25">
      <w:pPr>
        <w:pStyle w:val="Index4"/>
        <w:tabs>
          <w:tab w:val="right" w:leader="dot" w:pos="4310"/>
        </w:tabs>
        <w:rPr>
          <w:noProof/>
        </w:rPr>
      </w:pPr>
      <w:r w:rsidRPr="00BA3122">
        <w:rPr>
          <w:noProof/>
        </w:rPr>
        <w:t>Executable Default</w:t>
      </w:r>
      <w:r>
        <w:rPr>
          <w:noProof/>
        </w:rPr>
        <w:t>, 396</w:t>
      </w:r>
    </w:p>
    <w:p w14:paraId="322CB26B" w14:textId="77777777" w:rsidR="002D1B25" w:rsidRDefault="002D1B25">
      <w:pPr>
        <w:pStyle w:val="Index4"/>
        <w:tabs>
          <w:tab w:val="right" w:leader="dot" w:pos="4310"/>
        </w:tabs>
        <w:rPr>
          <w:noProof/>
        </w:rPr>
      </w:pPr>
      <w:r w:rsidRPr="00BA3122">
        <w:rPr>
          <w:noProof/>
        </w:rPr>
        <w:t>Field</w:t>
      </w:r>
      <w:r>
        <w:rPr>
          <w:noProof/>
        </w:rPr>
        <w:t>, 394</w:t>
      </w:r>
    </w:p>
    <w:p w14:paraId="77C5734E" w14:textId="77777777" w:rsidR="002D1B25" w:rsidRDefault="002D1B25">
      <w:pPr>
        <w:pStyle w:val="Index4"/>
        <w:tabs>
          <w:tab w:val="right" w:leader="dot" w:pos="4310"/>
        </w:tabs>
        <w:rPr>
          <w:noProof/>
        </w:rPr>
      </w:pPr>
      <w:r w:rsidRPr="00BA3122">
        <w:rPr>
          <w:noProof/>
        </w:rPr>
        <w:t>Field for Selection</w:t>
      </w:r>
      <w:r>
        <w:rPr>
          <w:noProof/>
        </w:rPr>
        <w:t>, 393</w:t>
      </w:r>
    </w:p>
    <w:p w14:paraId="6CE57FA1" w14:textId="77777777" w:rsidR="002D1B25" w:rsidRDefault="002D1B25">
      <w:pPr>
        <w:pStyle w:val="Index4"/>
        <w:tabs>
          <w:tab w:val="right" w:leader="dot" w:pos="4310"/>
        </w:tabs>
        <w:rPr>
          <w:noProof/>
        </w:rPr>
      </w:pPr>
      <w:r w:rsidRPr="00BA3122">
        <w:rPr>
          <w:noProof/>
        </w:rPr>
        <w:t>Field Order</w:t>
      </w:r>
      <w:r>
        <w:rPr>
          <w:noProof/>
        </w:rPr>
        <w:t>, 394</w:t>
      </w:r>
    </w:p>
    <w:p w14:paraId="3B5E2CEA" w14:textId="77777777" w:rsidR="002D1B25" w:rsidRDefault="002D1B25">
      <w:pPr>
        <w:pStyle w:val="Index4"/>
        <w:tabs>
          <w:tab w:val="right" w:leader="dot" w:pos="4310"/>
        </w:tabs>
        <w:rPr>
          <w:noProof/>
        </w:rPr>
      </w:pPr>
      <w:r w:rsidRPr="00BA3122">
        <w:rPr>
          <w:noProof/>
        </w:rPr>
        <w:t>Field Type</w:t>
      </w:r>
      <w:r>
        <w:rPr>
          <w:noProof/>
        </w:rPr>
        <w:t>, 394</w:t>
      </w:r>
    </w:p>
    <w:p w14:paraId="26EDD65D" w14:textId="77777777" w:rsidR="002D1B25" w:rsidRDefault="002D1B25">
      <w:pPr>
        <w:pStyle w:val="Index4"/>
        <w:tabs>
          <w:tab w:val="right" w:leader="dot" w:pos="4310"/>
        </w:tabs>
        <w:rPr>
          <w:noProof/>
        </w:rPr>
      </w:pPr>
      <w:r w:rsidRPr="00BA3122">
        <w:rPr>
          <w:noProof/>
        </w:rPr>
        <w:t>Header Block</w:t>
      </w:r>
      <w:r>
        <w:rPr>
          <w:noProof/>
        </w:rPr>
        <w:t>, 390</w:t>
      </w:r>
    </w:p>
    <w:p w14:paraId="0D4580F5" w14:textId="77777777" w:rsidR="002D1B25" w:rsidRDefault="002D1B25">
      <w:pPr>
        <w:pStyle w:val="Index4"/>
        <w:tabs>
          <w:tab w:val="right" w:leader="dot" w:pos="4310"/>
        </w:tabs>
        <w:rPr>
          <w:noProof/>
        </w:rPr>
      </w:pPr>
      <w:r w:rsidRPr="00BA3122">
        <w:rPr>
          <w:noProof/>
        </w:rPr>
        <w:t>Index</w:t>
      </w:r>
      <w:r>
        <w:rPr>
          <w:noProof/>
        </w:rPr>
        <w:t>, 393</w:t>
      </w:r>
    </w:p>
    <w:p w14:paraId="3E71024F" w14:textId="77777777" w:rsidR="002D1B25" w:rsidRDefault="002D1B25">
      <w:pPr>
        <w:pStyle w:val="Index4"/>
        <w:tabs>
          <w:tab w:val="right" w:leader="dot" w:pos="4310"/>
        </w:tabs>
        <w:rPr>
          <w:noProof/>
        </w:rPr>
      </w:pPr>
      <w:r w:rsidRPr="00BA3122">
        <w:rPr>
          <w:noProof/>
        </w:rPr>
        <w:t>Initial Position</w:t>
      </w:r>
      <w:r>
        <w:rPr>
          <w:noProof/>
        </w:rPr>
        <w:t>, 393</w:t>
      </w:r>
    </w:p>
    <w:p w14:paraId="1072593C" w14:textId="77777777" w:rsidR="002D1B25" w:rsidRDefault="002D1B25">
      <w:pPr>
        <w:pStyle w:val="Index4"/>
        <w:tabs>
          <w:tab w:val="right" w:leader="dot" w:pos="4310"/>
        </w:tabs>
        <w:rPr>
          <w:noProof/>
        </w:rPr>
      </w:pPr>
      <w:r w:rsidRPr="00BA3122">
        <w:rPr>
          <w:noProof/>
        </w:rPr>
        <w:t>Is This a Pop-Up Page?</w:t>
      </w:r>
      <w:r>
        <w:rPr>
          <w:noProof/>
        </w:rPr>
        <w:t>, 390</w:t>
      </w:r>
    </w:p>
    <w:p w14:paraId="0DD5FFAF" w14:textId="77777777" w:rsidR="002D1B25" w:rsidRDefault="002D1B25">
      <w:pPr>
        <w:pStyle w:val="Index4"/>
        <w:tabs>
          <w:tab w:val="right" w:leader="dot" w:pos="4310"/>
        </w:tabs>
        <w:rPr>
          <w:noProof/>
        </w:rPr>
      </w:pPr>
      <w:r w:rsidRPr="00BA3122">
        <w:rPr>
          <w:noProof/>
        </w:rPr>
        <w:t>Lower Right Coordinate</w:t>
      </w:r>
      <w:r>
        <w:rPr>
          <w:noProof/>
        </w:rPr>
        <w:t>, 389</w:t>
      </w:r>
    </w:p>
    <w:p w14:paraId="65BE887B" w14:textId="77777777" w:rsidR="002D1B25" w:rsidRDefault="002D1B25">
      <w:pPr>
        <w:pStyle w:val="Index4"/>
        <w:tabs>
          <w:tab w:val="right" w:leader="dot" w:pos="4310"/>
        </w:tabs>
        <w:rPr>
          <w:noProof/>
        </w:rPr>
      </w:pPr>
      <w:r w:rsidRPr="00BA3122">
        <w:rPr>
          <w:noProof/>
        </w:rPr>
        <w:t>Name</w:t>
      </w:r>
      <w:r>
        <w:rPr>
          <w:noProof/>
        </w:rPr>
        <w:t>, 393</w:t>
      </w:r>
    </w:p>
    <w:p w14:paraId="5986C175" w14:textId="77777777" w:rsidR="002D1B25" w:rsidRDefault="002D1B25">
      <w:pPr>
        <w:pStyle w:val="Index4"/>
        <w:tabs>
          <w:tab w:val="right" w:leader="dot" w:pos="4310"/>
        </w:tabs>
        <w:rPr>
          <w:noProof/>
        </w:rPr>
      </w:pPr>
      <w:r w:rsidRPr="00BA3122">
        <w:rPr>
          <w:noProof/>
        </w:rPr>
        <w:t>Next Page</w:t>
      </w:r>
      <w:r>
        <w:rPr>
          <w:noProof/>
        </w:rPr>
        <w:t>, 390</w:t>
      </w:r>
    </w:p>
    <w:p w14:paraId="21B87920" w14:textId="77777777" w:rsidR="002D1B25" w:rsidRDefault="002D1B25">
      <w:pPr>
        <w:pStyle w:val="Index4"/>
        <w:tabs>
          <w:tab w:val="right" w:leader="dot" w:pos="4310"/>
        </w:tabs>
        <w:rPr>
          <w:noProof/>
        </w:rPr>
      </w:pPr>
      <w:r w:rsidRPr="00BA3122">
        <w:rPr>
          <w:noProof/>
        </w:rPr>
        <w:t>Page Coordinate</w:t>
      </w:r>
      <w:r>
        <w:rPr>
          <w:noProof/>
        </w:rPr>
        <w:t>, 389</w:t>
      </w:r>
    </w:p>
    <w:p w14:paraId="3D0B8F60" w14:textId="77777777" w:rsidR="002D1B25" w:rsidRDefault="002D1B25">
      <w:pPr>
        <w:pStyle w:val="Index4"/>
        <w:tabs>
          <w:tab w:val="right" w:leader="dot" w:pos="4310"/>
        </w:tabs>
        <w:rPr>
          <w:noProof/>
        </w:rPr>
      </w:pPr>
      <w:r w:rsidRPr="00BA3122">
        <w:rPr>
          <w:noProof/>
        </w:rPr>
        <w:t>Page Name</w:t>
      </w:r>
      <w:r>
        <w:rPr>
          <w:noProof/>
        </w:rPr>
        <w:t>, 389</w:t>
      </w:r>
    </w:p>
    <w:p w14:paraId="7F882C0A" w14:textId="77777777" w:rsidR="002D1B25" w:rsidRDefault="002D1B25">
      <w:pPr>
        <w:pStyle w:val="Index4"/>
        <w:tabs>
          <w:tab w:val="right" w:leader="dot" w:pos="4310"/>
        </w:tabs>
        <w:rPr>
          <w:noProof/>
        </w:rPr>
      </w:pPr>
      <w:r w:rsidRPr="00BA3122">
        <w:rPr>
          <w:noProof/>
        </w:rPr>
        <w:t>Page Number</w:t>
      </w:r>
      <w:r>
        <w:rPr>
          <w:noProof/>
        </w:rPr>
        <w:t>, 389</w:t>
      </w:r>
    </w:p>
    <w:p w14:paraId="260E777E" w14:textId="77777777" w:rsidR="002D1B25" w:rsidRDefault="002D1B25">
      <w:pPr>
        <w:pStyle w:val="Index4"/>
        <w:tabs>
          <w:tab w:val="right" w:leader="dot" w:pos="4310"/>
        </w:tabs>
        <w:rPr>
          <w:noProof/>
        </w:rPr>
      </w:pPr>
      <w:r w:rsidRPr="00BA3122">
        <w:rPr>
          <w:noProof/>
        </w:rPr>
        <w:t>Parent Field</w:t>
      </w:r>
      <w:r>
        <w:rPr>
          <w:noProof/>
        </w:rPr>
        <w:t>, 391</w:t>
      </w:r>
    </w:p>
    <w:p w14:paraId="140AD9FE" w14:textId="77777777" w:rsidR="002D1B25" w:rsidRDefault="002D1B25">
      <w:pPr>
        <w:pStyle w:val="Index4"/>
        <w:tabs>
          <w:tab w:val="right" w:leader="dot" w:pos="4310"/>
        </w:tabs>
        <w:rPr>
          <w:noProof/>
        </w:rPr>
      </w:pPr>
      <w:r w:rsidRPr="00BA3122">
        <w:rPr>
          <w:noProof/>
        </w:rPr>
        <w:t>Pointer Link</w:t>
      </w:r>
      <w:r>
        <w:rPr>
          <w:noProof/>
        </w:rPr>
        <w:t>, 392</w:t>
      </w:r>
    </w:p>
    <w:p w14:paraId="7F59A81B" w14:textId="77777777" w:rsidR="002D1B25" w:rsidRDefault="002D1B25">
      <w:pPr>
        <w:pStyle w:val="Index4"/>
        <w:tabs>
          <w:tab w:val="right" w:leader="dot" w:pos="4310"/>
        </w:tabs>
        <w:rPr>
          <w:noProof/>
        </w:rPr>
      </w:pPr>
      <w:r w:rsidRPr="00BA3122">
        <w:rPr>
          <w:noProof/>
        </w:rPr>
        <w:t>Post Action</w:t>
      </w:r>
      <w:r>
        <w:rPr>
          <w:noProof/>
        </w:rPr>
        <w:t>, 388, 391, 392, 394, 400</w:t>
      </w:r>
    </w:p>
    <w:p w14:paraId="2D9314E9" w14:textId="77777777" w:rsidR="002D1B25" w:rsidRDefault="002D1B25">
      <w:pPr>
        <w:pStyle w:val="Index4"/>
        <w:tabs>
          <w:tab w:val="right" w:leader="dot" w:pos="4310"/>
        </w:tabs>
        <w:rPr>
          <w:noProof/>
        </w:rPr>
      </w:pPr>
      <w:r w:rsidRPr="00BA3122">
        <w:rPr>
          <w:noProof/>
        </w:rPr>
        <w:t>Post Action on Change</w:t>
      </w:r>
      <w:r>
        <w:rPr>
          <w:noProof/>
        </w:rPr>
        <w:t>, 400</w:t>
      </w:r>
    </w:p>
    <w:p w14:paraId="7E960748" w14:textId="77777777" w:rsidR="002D1B25" w:rsidRDefault="002D1B25">
      <w:pPr>
        <w:pStyle w:val="Index4"/>
        <w:tabs>
          <w:tab w:val="right" w:leader="dot" w:pos="4310"/>
        </w:tabs>
        <w:rPr>
          <w:noProof/>
        </w:rPr>
      </w:pPr>
      <w:r w:rsidRPr="00BA3122">
        <w:rPr>
          <w:noProof/>
        </w:rPr>
        <w:t>Post Save</w:t>
      </w:r>
      <w:r>
        <w:rPr>
          <w:noProof/>
        </w:rPr>
        <w:t>, 388</w:t>
      </w:r>
    </w:p>
    <w:p w14:paraId="5CA250C9" w14:textId="77777777" w:rsidR="002D1B25" w:rsidRDefault="002D1B25">
      <w:pPr>
        <w:pStyle w:val="Index4"/>
        <w:tabs>
          <w:tab w:val="right" w:leader="dot" w:pos="4310"/>
        </w:tabs>
        <w:rPr>
          <w:noProof/>
        </w:rPr>
      </w:pPr>
      <w:r w:rsidRPr="00BA3122">
        <w:rPr>
          <w:noProof/>
        </w:rPr>
        <w:t>Pre Action</w:t>
      </w:r>
      <w:r>
        <w:rPr>
          <w:noProof/>
        </w:rPr>
        <w:t>, 388, 391, 392, 394, 400</w:t>
      </w:r>
    </w:p>
    <w:p w14:paraId="5A022422" w14:textId="77777777" w:rsidR="002D1B25" w:rsidRDefault="002D1B25">
      <w:pPr>
        <w:pStyle w:val="Index4"/>
        <w:tabs>
          <w:tab w:val="right" w:leader="dot" w:pos="4310"/>
        </w:tabs>
        <w:rPr>
          <w:noProof/>
        </w:rPr>
      </w:pPr>
      <w:r w:rsidRPr="00BA3122">
        <w:rPr>
          <w:noProof/>
        </w:rPr>
        <w:t>Previous Page</w:t>
      </w:r>
      <w:r>
        <w:rPr>
          <w:noProof/>
        </w:rPr>
        <w:t>, 390</w:t>
      </w:r>
    </w:p>
    <w:p w14:paraId="1F310285" w14:textId="77777777" w:rsidR="002D1B25" w:rsidRDefault="002D1B25">
      <w:pPr>
        <w:pStyle w:val="Index4"/>
        <w:tabs>
          <w:tab w:val="right" w:leader="dot" w:pos="4310"/>
        </w:tabs>
        <w:rPr>
          <w:noProof/>
        </w:rPr>
      </w:pPr>
      <w:r w:rsidRPr="00BA3122">
        <w:rPr>
          <w:noProof/>
        </w:rPr>
        <w:t>Record Selection Page</w:t>
      </w:r>
      <w:r>
        <w:rPr>
          <w:noProof/>
        </w:rPr>
        <w:t>, 388</w:t>
      </w:r>
    </w:p>
    <w:p w14:paraId="363A7DCF" w14:textId="77777777" w:rsidR="002D1B25" w:rsidRDefault="002D1B25">
      <w:pPr>
        <w:pStyle w:val="Index4"/>
        <w:tabs>
          <w:tab w:val="right" w:leader="dot" w:pos="4310"/>
        </w:tabs>
        <w:rPr>
          <w:noProof/>
        </w:rPr>
      </w:pPr>
      <w:r w:rsidRPr="00BA3122">
        <w:rPr>
          <w:noProof/>
        </w:rPr>
        <w:t>Replication</w:t>
      </w:r>
      <w:r>
        <w:rPr>
          <w:noProof/>
        </w:rPr>
        <w:t>, 393</w:t>
      </w:r>
    </w:p>
    <w:p w14:paraId="7CF951B3" w14:textId="77777777" w:rsidR="002D1B25" w:rsidRDefault="002D1B25">
      <w:pPr>
        <w:pStyle w:val="Index4"/>
        <w:tabs>
          <w:tab w:val="right" w:leader="dot" w:pos="4310"/>
        </w:tabs>
        <w:rPr>
          <w:noProof/>
        </w:rPr>
      </w:pPr>
      <w:r w:rsidRPr="00BA3122">
        <w:rPr>
          <w:noProof/>
        </w:rPr>
        <w:t>Required</w:t>
      </w:r>
      <w:r>
        <w:rPr>
          <w:noProof/>
        </w:rPr>
        <w:t>, 397</w:t>
      </w:r>
    </w:p>
    <w:p w14:paraId="03C048A0" w14:textId="77777777" w:rsidR="002D1B25" w:rsidRDefault="002D1B25">
      <w:pPr>
        <w:pStyle w:val="Index4"/>
        <w:tabs>
          <w:tab w:val="right" w:leader="dot" w:pos="4310"/>
        </w:tabs>
        <w:rPr>
          <w:noProof/>
        </w:rPr>
      </w:pPr>
      <w:r w:rsidRPr="00BA3122">
        <w:rPr>
          <w:noProof/>
        </w:rPr>
        <w:t>Right Justify</w:t>
      </w:r>
      <w:r>
        <w:rPr>
          <w:noProof/>
        </w:rPr>
        <w:t>, 397</w:t>
      </w:r>
    </w:p>
    <w:p w14:paraId="02AEDAB3" w14:textId="77777777" w:rsidR="002D1B25" w:rsidRDefault="002D1B25">
      <w:pPr>
        <w:pStyle w:val="Index4"/>
        <w:tabs>
          <w:tab w:val="right" w:leader="dot" w:pos="4310"/>
        </w:tabs>
        <w:rPr>
          <w:noProof/>
        </w:rPr>
      </w:pPr>
      <w:r w:rsidRPr="00BA3122">
        <w:rPr>
          <w:noProof/>
        </w:rPr>
        <w:t>Subpage Link</w:t>
      </w:r>
      <w:r>
        <w:rPr>
          <w:noProof/>
        </w:rPr>
        <w:t>, 399</w:t>
      </w:r>
    </w:p>
    <w:p w14:paraId="0908BDD4" w14:textId="77777777" w:rsidR="002D1B25" w:rsidRDefault="002D1B25">
      <w:pPr>
        <w:pStyle w:val="Index4"/>
        <w:tabs>
          <w:tab w:val="right" w:leader="dot" w:pos="4310"/>
        </w:tabs>
        <w:rPr>
          <w:noProof/>
        </w:rPr>
      </w:pPr>
      <w:r w:rsidRPr="00BA3122">
        <w:rPr>
          <w:noProof/>
        </w:rPr>
        <w:t>Suppress Colon After Caption</w:t>
      </w:r>
      <w:r>
        <w:rPr>
          <w:noProof/>
        </w:rPr>
        <w:t>, 395</w:t>
      </w:r>
    </w:p>
    <w:p w14:paraId="2F67155B" w14:textId="77777777" w:rsidR="002D1B25" w:rsidRDefault="002D1B25">
      <w:pPr>
        <w:pStyle w:val="Index4"/>
        <w:tabs>
          <w:tab w:val="right" w:leader="dot" w:pos="4310"/>
        </w:tabs>
        <w:rPr>
          <w:noProof/>
        </w:rPr>
      </w:pPr>
      <w:r w:rsidRPr="00BA3122">
        <w:rPr>
          <w:noProof/>
        </w:rPr>
        <w:t>Title</w:t>
      </w:r>
      <w:r>
        <w:rPr>
          <w:noProof/>
        </w:rPr>
        <w:t>, 388</w:t>
      </w:r>
    </w:p>
    <w:p w14:paraId="20AB1C64" w14:textId="77777777" w:rsidR="002D1B25" w:rsidRDefault="002D1B25">
      <w:pPr>
        <w:pStyle w:val="Index4"/>
        <w:tabs>
          <w:tab w:val="right" w:leader="dot" w:pos="4310"/>
        </w:tabs>
        <w:rPr>
          <w:noProof/>
        </w:rPr>
      </w:pPr>
      <w:r w:rsidRPr="00BA3122">
        <w:rPr>
          <w:noProof/>
        </w:rPr>
        <w:t>Type of Block</w:t>
      </w:r>
      <w:r>
        <w:rPr>
          <w:noProof/>
        </w:rPr>
        <w:t>, 392</w:t>
      </w:r>
    </w:p>
    <w:p w14:paraId="5F6CF8D6" w14:textId="77777777" w:rsidR="002D1B25" w:rsidRDefault="002D1B25">
      <w:pPr>
        <w:pStyle w:val="Index4"/>
        <w:tabs>
          <w:tab w:val="right" w:leader="dot" w:pos="4310"/>
        </w:tabs>
        <w:rPr>
          <w:noProof/>
        </w:rPr>
      </w:pPr>
      <w:r w:rsidRPr="00BA3122">
        <w:rPr>
          <w:noProof/>
        </w:rPr>
        <w:t>Unique Name</w:t>
      </w:r>
      <w:r>
        <w:rPr>
          <w:noProof/>
        </w:rPr>
        <w:t>, 395</w:t>
      </w:r>
    </w:p>
    <w:p w14:paraId="72931D64" w14:textId="77777777" w:rsidR="002D1B25" w:rsidRDefault="002D1B25">
      <w:pPr>
        <w:pStyle w:val="Index3"/>
        <w:tabs>
          <w:tab w:val="right" w:leader="dot" w:pos="4310"/>
        </w:tabs>
        <w:rPr>
          <w:noProof/>
        </w:rPr>
      </w:pPr>
      <w:r>
        <w:rPr>
          <w:noProof/>
        </w:rPr>
        <w:t>Properties of Form-Only Fields, 377</w:t>
      </w:r>
    </w:p>
    <w:p w14:paraId="10DB8037" w14:textId="77777777" w:rsidR="002D1B25" w:rsidRDefault="002D1B25">
      <w:pPr>
        <w:pStyle w:val="Index3"/>
        <w:tabs>
          <w:tab w:val="right" w:leader="dot" w:pos="4310"/>
        </w:tabs>
        <w:rPr>
          <w:noProof/>
        </w:rPr>
      </w:pPr>
      <w:r>
        <w:rPr>
          <w:noProof/>
        </w:rPr>
        <w:t>Referencing</w:t>
      </w:r>
    </w:p>
    <w:p w14:paraId="4FD26D42" w14:textId="77777777" w:rsidR="002D1B25" w:rsidRDefault="002D1B25">
      <w:pPr>
        <w:pStyle w:val="Index4"/>
        <w:tabs>
          <w:tab w:val="right" w:leader="dot" w:pos="4310"/>
        </w:tabs>
        <w:rPr>
          <w:noProof/>
        </w:rPr>
      </w:pPr>
      <w:r>
        <w:rPr>
          <w:noProof/>
        </w:rPr>
        <w:t>Data Dictionary Fields, 382</w:t>
      </w:r>
    </w:p>
    <w:p w14:paraId="56B66E6B" w14:textId="77777777" w:rsidR="002D1B25" w:rsidRDefault="002D1B25">
      <w:pPr>
        <w:pStyle w:val="Index4"/>
        <w:tabs>
          <w:tab w:val="right" w:leader="dot" w:pos="4310"/>
        </w:tabs>
        <w:rPr>
          <w:noProof/>
        </w:rPr>
      </w:pPr>
      <w:r>
        <w:rPr>
          <w:noProof/>
        </w:rPr>
        <w:t>Form-Only and Computed Fields, 383</w:t>
      </w:r>
    </w:p>
    <w:p w14:paraId="2FB6D8DC" w14:textId="77777777" w:rsidR="002D1B25" w:rsidRDefault="002D1B25">
      <w:pPr>
        <w:pStyle w:val="Index3"/>
        <w:tabs>
          <w:tab w:val="right" w:leader="dot" w:pos="4310"/>
        </w:tabs>
        <w:rPr>
          <w:noProof/>
        </w:rPr>
      </w:pPr>
      <w:r>
        <w:rPr>
          <w:noProof/>
        </w:rPr>
        <w:t>Relational Navigation</w:t>
      </w:r>
    </w:p>
    <w:p w14:paraId="14AA4F89" w14:textId="77777777" w:rsidR="002D1B25" w:rsidRDefault="002D1B25">
      <w:pPr>
        <w:pStyle w:val="Index4"/>
        <w:tabs>
          <w:tab w:val="right" w:leader="dot" w:pos="4310"/>
        </w:tabs>
        <w:rPr>
          <w:noProof/>
        </w:rPr>
      </w:pPr>
      <w:r>
        <w:rPr>
          <w:noProof/>
        </w:rPr>
        <w:t>Backward Pointers, 381</w:t>
      </w:r>
    </w:p>
    <w:p w14:paraId="64B9E58D" w14:textId="77777777" w:rsidR="002D1B25" w:rsidRDefault="002D1B25">
      <w:pPr>
        <w:pStyle w:val="Index4"/>
        <w:tabs>
          <w:tab w:val="right" w:leader="dot" w:pos="4310"/>
        </w:tabs>
        <w:rPr>
          <w:noProof/>
        </w:rPr>
      </w:pPr>
      <w:r>
        <w:rPr>
          <w:noProof/>
        </w:rPr>
        <w:t>Forward Pointers, 378</w:t>
      </w:r>
    </w:p>
    <w:p w14:paraId="4AA8478F" w14:textId="77777777" w:rsidR="002D1B25" w:rsidRDefault="002D1B25">
      <w:pPr>
        <w:pStyle w:val="Index3"/>
        <w:tabs>
          <w:tab w:val="right" w:leader="dot" w:pos="4310"/>
        </w:tabs>
        <w:rPr>
          <w:noProof/>
        </w:rPr>
      </w:pPr>
      <w:r>
        <w:rPr>
          <w:noProof/>
        </w:rPr>
        <w:t>Syntax for Pointer Link—Navigating Via</w:t>
      </w:r>
    </w:p>
    <w:p w14:paraId="34CE2406" w14:textId="77777777" w:rsidR="002D1B25" w:rsidRDefault="002D1B25">
      <w:pPr>
        <w:pStyle w:val="Index4"/>
        <w:tabs>
          <w:tab w:val="right" w:leader="dot" w:pos="4310"/>
        </w:tabs>
        <w:rPr>
          <w:noProof/>
        </w:rPr>
      </w:pPr>
      <w:r>
        <w:rPr>
          <w:noProof/>
        </w:rPr>
        <w:t>DD Fields, 379</w:t>
      </w:r>
    </w:p>
    <w:p w14:paraId="6348C34F" w14:textId="77777777" w:rsidR="002D1B25" w:rsidRDefault="002D1B25">
      <w:pPr>
        <w:pStyle w:val="Index4"/>
        <w:tabs>
          <w:tab w:val="right" w:leader="dot" w:pos="4310"/>
        </w:tabs>
        <w:rPr>
          <w:noProof/>
        </w:rPr>
      </w:pPr>
      <w:r>
        <w:rPr>
          <w:noProof/>
        </w:rPr>
        <w:t>Form Only Fields, 380</w:t>
      </w:r>
    </w:p>
    <w:p w14:paraId="79799253" w14:textId="77777777" w:rsidR="002D1B25" w:rsidRDefault="002D1B25">
      <w:pPr>
        <w:pStyle w:val="Index3"/>
        <w:tabs>
          <w:tab w:val="right" w:leader="dot" w:pos="4310"/>
        </w:tabs>
        <w:rPr>
          <w:noProof/>
        </w:rPr>
      </w:pPr>
      <w:r>
        <w:rPr>
          <w:noProof/>
        </w:rPr>
        <w:t>Variables Available in Repeating Blocks, 375</w:t>
      </w:r>
    </w:p>
    <w:p w14:paraId="47EF782E" w14:textId="77777777" w:rsidR="002D1B25" w:rsidRDefault="002D1B25">
      <w:pPr>
        <w:pStyle w:val="Index2"/>
        <w:tabs>
          <w:tab w:val="right" w:leader="dot" w:pos="4310"/>
        </w:tabs>
        <w:rPr>
          <w:noProof/>
        </w:rPr>
      </w:pPr>
      <w:r>
        <w:rPr>
          <w:noProof/>
        </w:rPr>
        <w:lastRenderedPageBreak/>
        <w:t>Print Data Validation Messages on a Separate Screen</w:t>
      </w:r>
    </w:p>
    <w:p w14:paraId="48E26AA1" w14:textId="77777777" w:rsidR="002D1B25" w:rsidRDefault="002D1B25">
      <w:pPr>
        <w:pStyle w:val="Index3"/>
        <w:tabs>
          <w:tab w:val="right" w:leader="dot" w:pos="4310"/>
        </w:tabs>
        <w:rPr>
          <w:noProof/>
        </w:rPr>
      </w:pPr>
      <w:r>
        <w:rPr>
          <w:noProof/>
        </w:rPr>
        <w:t>MSG^DDSUTL, 444</w:t>
      </w:r>
    </w:p>
    <w:p w14:paraId="31218E3D" w14:textId="77777777" w:rsidR="002D1B25" w:rsidRDefault="002D1B25">
      <w:pPr>
        <w:pStyle w:val="Index2"/>
        <w:tabs>
          <w:tab w:val="right" w:leader="dot" w:pos="4310"/>
        </w:tabs>
        <w:rPr>
          <w:noProof/>
        </w:rPr>
      </w:pPr>
      <w:r>
        <w:rPr>
          <w:noProof/>
        </w:rPr>
        <w:t>Print Help Messages in the Command Area</w:t>
      </w:r>
    </w:p>
    <w:p w14:paraId="6F5A7547" w14:textId="77777777" w:rsidR="002D1B25" w:rsidRDefault="002D1B25">
      <w:pPr>
        <w:pStyle w:val="Index3"/>
        <w:tabs>
          <w:tab w:val="right" w:leader="dot" w:pos="4310"/>
        </w:tabs>
        <w:rPr>
          <w:noProof/>
        </w:rPr>
      </w:pPr>
      <w:r>
        <w:rPr>
          <w:noProof/>
        </w:rPr>
        <w:t>HLP^DDSUTL, 443</w:t>
      </w:r>
    </w:p>
    <w:p w14:paraId="7C520AB1" w14:textId="77777777" w:rsidR="002D1B25" w:rsidRDefault="002D1B25">
      <w:pPr>
        <w:pStyle w:val="Index2"/>
        <w:tabs>
          <w:tab w:val="right" w:leader="dot" w:pos="4310"/>
        </w:tabs>
        <w:rPr>
          <w:noProof/>
        </w:rPr>
      </w:pPr>
      <w:r>
        <w:rPr>
          <w:noProof/>
        </w:rPr>
        <w:t>Programmer Mode Utilities</w:t>
      </w:r>
    </w:p>
    <w:p w14:paraId="727129B3" w14:textId="77777777" w:rsidR="002D1B25" w:rsidRDefault="002D1B25">
      <w:pPr>
        <w:pStyle w:val="Index3"/>
        <w:tabs>
          <w:tab w:val="right" w:leader="dot" w:pos="4310"/>
        </w:tabs>
        <w:rPr>
          <w:noProof/>
        </w:rPr>
      </w:pPr>
      <w:r>
        <w:rPr>
          <w:noProof/>
        </w:rPr>
        <w:t>^DDGF, 405</w:t>
      </w:r>
    </w:p>
    <w:p w14:paraId="7A59AC8A" w14:textId="77777777" w:rsidR="002D1B25" w:rsidRDefault="002D1B25">
      <w:pPr>
        <w:pStyle w:val="Index3"/>
        <w:tabs>
          <w:tab w:val="right" w:leader="dot" w:pos="4310"/>
        </w:tabs>
        <w:rPr>
          <w:noProof/>
        </w:rPr>
      </w:pPr>
      <w:r>
        <w:rPr>
          <w:noProof/>
        </w:rPr>
        <w:t>CLONE^DDS, 406</w:t>
      </w:r>
    </w:p>
    <w:p w14:paraId="5D3D155B" w14:textId="77777777" w:rsidR="002D1B25" w:rsidRDefault="002D1B25">
      <w:pPr>
        <w:pStyle w:val="Index3"/>
        <w:tabs>
          <w:tab w:val="right" w:leader="dot" w:pos="4310"/>
        </w:tabs>
        <w:rPr>
          <w:noProof/>
        </w:rPr>
      </w:pPr>
      <w:r>
        <w:rPr>
          <w:noProof/>
        </w:rPr>
        <w:t>PRINT^DDS, 408</w:t>
      </w:r>
    </w:p>
    <w:p w14:paraId="0B691B34" w14:textId="77777777" w:rsidR="002D1B25" w:rsidRDefault="002D1B25">
      <w:pPr>
        <w:pStyle w:val="Index3"/>
        <w:tabs>
          <w:tab w:val="right" w:leader="dot" w:pos="4310"/>
        </w:tabs>
        <w:rPr>
          <w:noProof/>
        </w:rPr>
      </w:pPr>
      <w:r>
        <w:rPr>
          <w:noProof/>
        </w:rPr>
        <w:t>RESET^DDS, 409</w:t>
      </w:r>
    </w:p>
    <w:p w14:paraId="5A4556E2" w14:textId="77777777" w:rsidR="002D1B25" w:rsidRDefault="002D1B25">
      <w:pPr>
        <w:pStyle w:val="Index2"/>
        <w:tabs>
          <w:tab w:val="right" w:leader="dot" w:pos="4310"/>
        </w:tabs>
        <w:rPr>
          <w:noProof/>
        </w:rPr>
      </w:pPr>
      <w:r>
        <w:rPr>
          <w:noProof/>
        </w:rPr>
        <w:t>Refresh Screen</w:t>
      </w:r>
    </w:p>
    <w:p w14:paraId="3122F066" w14:textId="77777777" w:rsidR="002D1B25" w:rsidRDefault="002D1B25">
      <w:pPr>
        <w:pStyle w:val="Index3"/>
        <w:tabs>
          <w:tab w:val="right" w:leader="dot" w:pos="4310"/>
        </w:tabs>
        <w:rPr>
          <w:noProof/>
        </w:rPr>
      </w:pPr>
      <w:r>
        <w:rPr>
          <w:noProof/>
        </w:rPr>
        <w:t>REFRESH^DDSUTL, 445</w:t>
      </w:r>
    </w:p>
    <w:p w14:paraId="246D39CB" w14:textId="77777777" w:rsidR="002D1B25" w:rsidRDefault="002D1B25">
      <w:pPr>
        <w:pStyle w:val="Index2"/>
        <w:tabs>
          <w:tab w:val="right" w:leader="dot" w:pos="4310"/>
        </w:tabs>
        <w:rPr>
          <w:noProof/>
        </w:rPr>
      </w:pPr>
      <w:r>
        <w:rPr>
          <w:noProof/>
        </w:rPr>
        <w:t>Retrieve Data from a Data Dictionary Field</w:t>
      </w:r>
    </w:p>
    <w:p w14:paraId="0D4EF831" w14:textId="77777777" w:rsidR="002D1B25" w:rsidRDefault="002D1B25">
      <w:pPr>
        <w:pStyle w:val="Index3"/>
        <w:tabs>
          <w:tab w:val="right" w:leader="dot" w:pos="4310"/>
        </w:tabs>
        <w:rPr>
          <w:noProof/>
        </w:rPr>
      </w:pPr>
      <w:r>
        <w:rPr>
          <w:noProof/>
        </w:rPr>
        <w:t>$$GET^DDSVAL, 435</w:t>
      </w:r>
    </w:p>
    <w:p w14:paraId="2994224E" w14:textId="77777777" w:rsidR="002D1B25" w:rsidRDefault="002D1B25">
      <w:pPr>
        <w:pStyle w:val="Index2"/>
        <w:tabs>
          <w:tab w:val="right" w:leader="dot" w:pos="4310"/>
        </w:tabs>
        <w:rPr>
          <w:noProof/>
        </w:rPr>
      </w:pPr>
      <w:r>
        <w:rPr>
          <w:noProof/>
        </w:rPr>
        <w:t>Retrieve Data from a Form-only Field</w:t>
      </w:r>
    </w:p>
    <w:p w14:paraId="32F4CE26" w14:textId="77777777" w:rsidR="002D1B25" w:rsidRDefault="002D1B25">
      <w:pPr>
        <w:pStyle w:val="Index3"/>
        <w:tabs>
          <w:tab w:val="right" w:leader="dot" w:pos="4310"/>
        </w:tabs>
        <w:rPr>
          <w:noProof/>
        </w:rPr>
      </w:pPr>
      <w:r>
        <w:rPr>
          <w:noProof/>
        </w:rPr>
        <w:t>$$GET^DDSVALF, 440</w:t>
      </w:r>
    </w:p>
    <w:p w14:paraId="74954A0A" w14:textId="77777777" w:rsidR="002D1B25" w:rsidRDefault="002D1B25">
      <w:pPr>
        <w:pStyle w:val="Index2"/>
        <w:tabs>
          <w:tab w:val="right" w:leader="dot" w:pos="4310"/>
        </w:tabs>
        <w:rPr>
          <w:noProof/>
        </w:rPr>
      </w:pPr>
      <w:r>
        <w:rPr>
          <w:noProof/>
        </w:rPr>
        <w:t>Stuff Data into a Data Dictionary Field</w:t>
      </w:r>
    </w:p>
    <w:p w14:paraId="1E46515A" w14:textId="77777777" w:rsidR="002D1B25" w:rsidRDefault="002D1B25">
      <w:pPr>
        <w:pStyle w:val="Index3"/>
        <w:tabs>
          <w:tab w:val="right" w:leader="dot" w:pos="4310"/>
        </w:tabs>
        <w:rPr>
          <w:noProof/>
        </w:rPr>
      </w:pPr>
      <w:r>
        <w:rPr>
          <w:noProof/>
        </w:rPr>
        <w:t>PUT^DDSVAL, 438</w:t>
      </w:r>
    </w:p>
    <w:p w14:paraId="0AABBCF2" w14:textId="77777777" w:rsidR="002D1B25" w:rsidRDefault="002D1B25">
      <w:pPr>
        <w:pStyle w:val="Index2"/>
        <w:tabs>
          <w:tab w:val="right" w:leader="dot" w:pos="4310"/>
        </w:tabs>
        <w:rPr>
          <w:noProof/>
        </w:rPr>
      </w:pPr>
      <w:r>
        <w:rPr>
          <w:noProof/>
        </w:rPr>
        <w:t>Stuff Data into a Form-only Field</w:t>
      </w:r>
    </w:p>
    <w:p w14:paraId="797C3BD2" w14:textId="77777777" w:rsidR="002D1B25" w:rsidRDefault="002D1B25">
      <w:pPr>
        <w:pStyle w:val="Index3"/>
        <w:tabs>
          <w:tab w:val="right" w:leader="dot" w:pos="4310"/>
        </w:tabs>
        <w:rPr>
          <w:noProof/>
        </w:rPr>
      </w:pPr>
      <w:r>
        <w:rPr>
          <w:noProof/>
        </w:rPr>
        <w:t>PUT^DDSVALF, 442</w:t>
      </w:r>
    </w:p>
    <w:p w14:paraId="2E0FD210" w14:textId="77777777" w:rsidR="002D1B25" w:rsidRDefault="002D1B25">
      <w:pPr>
        <w:pStyle w:val="Index1"/>
        <w:tabs>
          <w:tab w:val="right" w:leader="dot" w:pos="4310"/>
        </w:tabs>
        <w:rPr>
          <w:noProof/>
        </w:rPr>
      </w:pPr>
      <w:r>
        <w:rPr>
          <w:noProof/>
        </w:rPr>
        <w:t>ScreenMan APIs</w:t>
      </w:r>
    </w:p>
    <w:p w14:paraId="2FFA8382" w14:textId="77777777" w:rsidR="002D1B25" w:rsidRDefault="002D1B25">
      <w:pPr>
        <w:pStyle w:val="Index2"/>
        <w:tabs>
          <w:tab w:val="right" w:leader="dot" w:pos="4310"/>
        </w:tabs>
        <w:rPr>
          <w:noProof/>
        </w:rPr>
      </w:pPr>
      <w:r>
        <w:rPr>
          <w:noProof/>
        </w:rPr>
        <w:t>$$GET^DDSVAL, 435</w:t>
      </w:r>
    </w:p>
    <w:p w14:paraId="3893E7F2" w14:textId="77777777" w:rsidR="002D1B25" w:rsidRDefault="002D1B25">
      <w:pPr>
        <w:pStyle w:val="Index2"/>
        <w:tabs>
          <w:tab w:val="right" w:leader="dot" w:pos="4310"/>
        </w:tabs>
        <w:rPr>
          <w:noProof/>
        </w:rPr>
      </w:pPr>
      <w:r>
        <w:rPr>
          <w:noProof/>
        </w:rPr>
        <w:t>$$GET^DDSVALF, 440</w:t>
      </w:r>
    </w:p>
    <w:p w14:paraId="1D3600F7" w14:textId="77777777" w:rsidR="002D1B25" w:rsidRDefault="002D1B25">
      <w:pPr>
        <w:pStyle w:val="Index2"/>
        <w:tabs>
          <w:tab w:val="right" w:leader="dot" w:pos="4310"/>
        </w:tabs>
        <w:rPr>
          <w:noProof/>
        </w:rPr>
      </w:pPr>
      <w:r>
        <w:rPr>
          <w:noProof/>
        </w:rPr>
        <w:t>^DDS, 432</w:t>
      </w:r>
    </w:p>
    <w:p w14:paraId="3BCFB33C" w14:textId="77777777" w:rsidR="002D1B25" w:rsidRDefault="002D1B25">
      <w:pPr>
        <w:pStyle w:val="Index2"/>
        <w:tabs>
          <w:tab w:val="right" w:leader="dot" w:pos="4310"/>
        </w:tabs>
        <w:rPr>
          <w:noProof/>
        </w:rPr>
      </w:pPr>
      <w:r>
        <w:rPr>
          <w:noProof/>
        </w:rPr>
        <w:t>HLP^DDSUTL, 443</w:t>
      </w:r>
    </w:p>
    <w:p w14:paraId="2A1BE4C8" w14:textId="77777777" w:rsidR="002D1B25" w:rsidRDefault="002D1B25">
      <w:pPr>
        <w:pStyle w:val="Index2"/>
        <w:tabs>
          <w:tab w:val="right" w:leader="dot" w:pos="4310"/>
        </w:tabs>
        <w:rPr>
          <w:noProof/>
        </w:rPr>
      </w:pPr>
      <w:r>
        <w:rPr>
          <w:noProof/>
        </w:rPr>
        <w:t>MSG^DDSUTL, 444</w:t>
      </w:r>
    </w:p>
    <w:p w14:paraId="0B249A49" w14:textId="77777777" w:rsidR="002D1B25" w:rsidRDefault="002D1B25">
      <w:pPr>
        <w:pStyle w:val="Index2"/>
        <w:tabs>
          <w:tab w:val="right" w:leader="dot" w:pos="4310"/>
        </w:tabs>
        <w:rPr>
          <w:noProof/>
        </w:rPr>
      </w:pPr>
      <w:r>
        <w:rPr>
          <w:noProof/>
        </w:rPr>
        <w:t>PUT^DDSVAL, 438</w:t>
      </w:r>
    </w:p>
    <w:p w14:paraId="163F9CE4" w14:textId="77777777" w:rsidR="002D1B25" w:rsidRDefault="002D1B25">
      <w:pPr>
        <w:pStyle w:val="Index2"/>
        <w:tabs>
          <w:tab w:val="right" w:leader="dot" w:pos="4310"/>
        </w:tabs>
        <w:rPr>
          <w:noProof/>
        </w:rPr>
      </w:pPr>
      <w:r>
        <w:rPr>
          <w:noProof/>
        </w:rPr>
        <w:t>PUT^DDSVALF, 442</w:t>
      </w:r>
    </w:p>
    <w:p w14:paraId="21729D6A" w14:textId="77777777" w:rsidR="002D1B25" w:rsidRDefault="002D1B25">
      <w:pPr>
        <w:pStyle w:val="Index2"/>
        <w:tabs>
          <w:tab w:val="right" w:leader="dot" w:pos="4310"/>
        </w:tabs>
        <w:rPr>
          <w:noProof/>
        </w:rPr>
      </w:pPr>
      <w:r>
        <w:rPr>
          <w:noProof/>
        </w:rPr>
        <w:t>REFRESH^DDSUTL, 445</w:t>
      </w:r>
    </w:p>
    <w:p w14:paraId="450DA308" w14:textId="77777777" w:rsidR="002D1B25" w:rsidRDefault="002D1B25">
      <w:pPr>
        <w:pStyle w:val="Index2"/>
        <w:tabs>
          <w:tab w:val="right" w:leader="dot" w:pos="4310"/>
        </w:tabs>
        <w:rPr>
          <w:noProof/>
        </w:rPr>
      </w:pPr>
      <w:r>
        <w:rPr>
          <w:noProof/>
        </w:rPr>
        <w:t>REQ^DDSUTL, 445</w:t>
      </w:r>
    </w:p>
    <w:p w14:paraId="3734343C" w14:textId="77777777" w:rsidR="002D1B25" w:rsidRDefault="002D1B25">
      <w:pPr>
        <w:pStyle w:val="Index2"/>
        <w:tabs>
          <w:tab w:val="right" w:leader="dot" w:pos="4310"/>
        </w:tabs>
        <w:rPr>
          <w:noProof/>
        </w:rPr>
      </w:pPr>
      <w:r>
        <w:rPr>
          <w:noProof/>
        </w:rPr>
        <w:t>UNED^DDSUTL, 446</w:t>
      </w:r>
    </w:p>
    <w:p w14:paraId="68C4C2D4" w14:textId="77777777" w:rsidR="002D1B25" w:rsidRDefault="002D1B25">
      <w:pPr>
        <w:pStyle w:val="Index1"/>
        <w:tabs>
          <w:tab w:val="right" w:leader="dot" w:pos="4310"/>
        </w:tabs>
        <w:rPr>
          <w:noProof/>
        </w:rPr>
      </w:pPr>
      <w:r>
        <w:rPr>
          <w:noProof/>
        </w:rPr>
        <w:t>ScreenMan Calls</w:t>
      </w:r>
    </w:p>
    <w:p w14:paraId="5F732178" w14:textId="77777777" w:rsidR="002D1B25" w:rsidRDefault="002D1B25">
      <w:pPr>
        <w:pStyle w:val="Index2"/>
        <w:tabs>
          <w:tab w:val="right" w:leader="dot" w:pos="4310"/>
        </w:tabs>
        <w:rPr>
          <w:noProof/>
        </w:rPr>
      </w:pPr>
      <w:r>
        <w:rPr>
          <w:noProof/>
        </w:rPr>
        <w:t>$$GET^DDSVALF, 440</w:t>
      </w:r>
    </w:p>
    <w:p w14:paraId="5ED7EC5B" w14:textId="77777777" w:rsidR="002D1B25" w:rsidRDefault="002D1B25">
      <w:pPr>
        <w:pStyle w:val="Index1"/>
        <w:tabs>
          <w:tab w:val="right" w:leader="dot" w:pos="4310"/>
        </w:tabs>
        <w:rPr>
          <w:noProof/>
        </w:rPr>
      </w:pPr>
      <w:r>
        <w:rPr>
          <w:noProof/>
        </w:rPr>
        <w:t>ScreenMan Forms</w:t>
      </w:r>
    </w:p>
    <w:p w14:paraId="1C935140" w14:textId="77777777" w:rsidR="002D1B25" w:rsidRDefault="002D1B25">
      <w:pPr>
        <w:pStyle w:val="Index2"/>
        <w:tabs>
          <w:tab w:val="right" w:leader="dot" w:pos="4310"/>
        </w:tabs>
        <w:rPr>
          <w:noProof/>
        </w:rPr>
      </w:pPr>
      <w:r>
        <w:rPr>
          <w:noProof/>
        </w:rPr>
        <w:t>Block Properties that Apply Only to Repeating Blocks, 376</w:t>
      </w:r>
    </w:p>
    <w:p w14:paraId="5AA0D732" w14:textId="77777777" w:rsidR="002D1B25" w:rsidRDefault="002D1B25">
      <w:pPr>
        <w:pStyle w:val="Index1"/>
        <w:tabs>
          <w:tab w:val="right" w:leader="dot" w:pos="4310"/>
        </w:tabs>
        <w:rPr>
          <w:noProof/>
        </w:rPr>
      </w:pPr>
      <w:r>
        <w:rPr>
          <w:noProof/>
        </w:rPr>
        <w:t>ScreenMan Menu, 401, 402, 404, 405, 410</w:t>
      </w:r>
    </w:p>
    <w:p w14:paraId="676C75EC" w14:textId="77777777" w:rsidR="002D1B25" w:rsidRDefault="002D1B25">
      <w:pPr>
        <w:pStyle w:val="Index1"/>
        <w:tabs>
          <w:tab w:val="right" w:leader="dot" w:pos="4310"/>
        </w:tabs>
        <w:rPr>
          <w:noProof/>
        </w:rPr>
      </w:pPr>
      <w:r>
        <w:rPr>
          <w:noProof/>
        </w:rPr>
        <w:t>Screens</w:t>
      </w:r>
    </w:p>
    <w:p w14:paraId="46F4D9FE" w14:textId="77777777" w:rsidR="002D1B25" w:rsidRDefault="002D1B25">
      <w:pPr>
        <w:pStyle w:val="Index2"/>
        <w:tabs>
          <w:tab w:val="right" w:leader="dot" w:pos="4310"/>
        </w:tabs>
        <w:rPr>
          <w:noProof/>
        </w:rPr>
      </w:pPr>
      <w:r>
        <w:rPr>
          <w:noProof/>
        </w:rPr>
        <w:t>Global File Structure, 573</w:t>
      </w:r>
    </w:p>
    <w:p w14:paraId="3A5BB765" w14:textId="77777777" w:rsidR="002D1B25" w:rsidRDefault="002D1B25">
      <w:pPr>
        <w:pStyle w:val="Index1"/>
        <w:tabs>
          <w:tab w:val="right" w:leader="dot" w:pos="4310"/>
        </w:tabs>
        <w:rPr>
          <w:noProof/>
        </w:rPr>
      </w:pPr>
      <w:r>
        <w:rPr>
          <w:noProof/>
        </w:rPr>
        <w:t>Search Criteria Fields</w:t>
      </w:r>
    </w:p>
    <w:p w14:paraId="6B977A86" w14:textId="77777777" w:rsidR="002D1B25" w:rsidRDefault="002D1B25">
      <w:pPr>
        <w:pStyle w:val="Index2"/>
        <w:tabs>
          <w:tab w:val="right" w:leader="dot" w:pos="4310"/>
        </w:tabs>
        <w:rPr>
          <w:noProof/>
        </w:rPr>
      </w:pPr>
      <w:r>
        <w:rPr>
          <w:noProof/>
        </w:rPr>
        <w:t>Entity, 535</w:t>
      </w:r>
    </w:p>
    <w:p w14:paraId="2D4468E8" w14:textId="77777777" w:rsidR="002D1B25" w:rsidRDefault="002D1B25">
      <w:pPr>
        <w:pStyle w:val="Index1"/>
        <w:tabs>
          <w:tab w:val="right" w:leader="dot" w:pos="4310"/>
        </w:tabs>
        <w:rPr>
          <w:noProof/>
        </w:rPr>
      </w:pPr>
      <w:r>
        <w:rPr>
          <w:noProof/>
        </w:rPr>
        <w:t>Search File Entries</w:t>
      </w:r>
    </w:p>
    <w:p w14:paraId="34795A6F" w14:textId="77777777" w:rsidR="002D1B25" w:rsidRDefault="002D1B25">
      <w:pPr>
        <w:pStyle w:val="Index2"/>
        <w:tabs>
          <w:tab w:val="right" w:leader="dot" w:pos="4310"/>
        </w:tabs>
        <w:rPr>
          <w:noProof/>
        </w:rPr>
      </w:pPr>
      <w:r>
        <w:rPr>
          <w:noProof/>
        </w:rPr>
        <w:t>EN^DIS, 142</w:t>
      </w:r>
    </w:p>
    <w:p w14:paraId="2E8F191C" w14:textId="77777777" w:rsidR="002D1B25" w:rsidRDefault="002D1B25">
      <w:pPr>
        <w:pStyle w:val="Index1"/>
        <w:tabs>
          <w:tab w:val="right" w:leader="dot" w:pos="4310"/>
        </w:tabs>
        <w:rPr>
          <w:noProof/>
        </w:rPr>
      </w:pPr>
      <w:r>
        <w:rPr>
          <w:noProof/>
        </w:rPr>
        <w:t>Search File Entries Option, 114, 142</w:t>
      </w:r>
    </w:p>
    <w:p w14:paraId="42C31745" w14:textId="77777777" w:rsidR="002D1B25" w:rsidRDefault="002D1B25">
      <w:pPr>
        <w:pStyle w:val="Index1"/>
        <w:tabs>
          <w:tab w:val="right" w:leader="dot" w:pos="4310"/>
        </w:tabs>
        <w:rPr>
          <w:noProof/>
        </w:rPr>
      </w:pPr>
      <w:r>
        <w:rPr>
          <w:noProof/>
        </w:rPr>
        <w:t>Security Keys</w:t>
      </w:r>
    </w:p>
    <w:p w14:paraId="51609293" w14:textId="77777777" w:rsidR="002D1B25" w:rsidRDefault="002D1B25">
      <w:pPr>
        <w:pStyle w:val="Index2"/>
        <w:tabs>
          <w:tab w:val="right" w:leader="dot" w:pos="4310"/>
        </w:tabs>
        <w:rPr>
          <w:noProof/>
        </w:rPr>
      </w:pPr>
      <w:r>
        <w:rPr>
          <w:noProof/>
        </w:rPr>
        <w:t>XUSCREENMAN, 401, 410</w:t>
      </w:r>
    </w:p>
    <w:p w14:paraId="00E3E972" w14:textId="77777777" w:rsidR="002D1B25" w:rsidRDefault="002D1B25">
      <w:pPr>
        <w:pStyle w:val="Index1"/>
        <w:tabs>
          <w:tab w:val="right" w:leader="dot" w:pos="4310"/>
        </w:tabs>
        <w:rPr>
          <w:noProof/>
        </w:rPr>
      </w:pPr>
      <w:r>
        <w:rPr>
          <w:noProof/>
        </w:rPr>
        <w:t>SECURITY KEYS, 628, 631, 635, 641</w:t>
      </w:r>
    </w:p>
    <w:p w14:paraId="427F7E4D" w14:textId="77777777" w:rsidR="002D1B25" w:rsidRDefault="002D1B25">
      <w:pPr>
        <w:pStyle w:val="Index1"/>
        <w:tabs>
          <w:tab w:val="right" w:leader="dot" w:pos="4310"/>
        </w:tabs>
        <w:rPr>
          <w:noProof/>
        </w:rPr>
      </w:pPr>
      <w:r>
        <w:rPr>
          <w:noProof/>
        </w:rPr>
        <w:t>Selecting Screen Elements</w:t>
      </w:r>
    </w:p>
    <w:p w14:paraId="301D192E" w14:textId="77777777" w:rsidR="002D1B25" w:rsidRDefault="002D1B25">
      <w:pPr>
        <w:pStyle w:val="Index2"/>
        <w:tabs>
          <w:tab w:val="right" w:leader="dot" w:pos="4310"/>
        </w:tabs>
        <w:rPr>
          <w:noProof/>
        </w:rPr>
      </w:pPr>
      <w:r>
        <w:rPr>
          <w:noProof/>
        </w:rPr>
        <w:t>ScreenMan Form Editor, 421</w:t>
      </w:r>
    </w:p>
    <w:p w14:paraId="675BCA68" w14:textId="77777777" w:rsidR="002D1B25" w:rsidRDefault="002D1B25">
      <w:pPr>
        <w:pStyle w:val="Index1"/>
        <w:tabs>
          <w:tab w:val="right" w:leader="dot" w:pos="4310"/>
        </w:tabs>
        <w:rPr>
          <w:noProof/>
        </w:rPr>
      </w:pPr>
      <w:r>
        <w:rPr>
          <w:noProof/>
        </w:rPr>
        <w:t>Selecting, Adding, and Editing</w:t>
      </w:r>
    </w:p>
    <w:p w14:paraId="4770E9AC" w14:textId="77777777" w:rsidR="002D1B25" w:rsidRDefault="002D1B25">
      <w:pPr>
        <w:pStyle w:val="Index2"/>
        <w:tabs>
          <w:tab w:val="right" w:leader="dot" w:pos="4310"/>
        </w:tabs>
        <w:rPr>
          <w:noProof/>
        </w:rPr>
      </w:pPr>
      <w:r>
        <w:rPr>
          <w:noProof/>
        </w:rPr>
        <w:t>ScreenMan Form Editor, 414</w:t>
      </w:r>
    </w:p>
    <w:p w14:paraId="51C148EB" w14:textId="77777777" w:rsidR="002D1B25" w:rsidRDefault="002D1B25">
      <w:pPr>
        <w:pStyle w:val="Index1"/>
        <w:tabs>
          <w:tab w:val="right" w:leader="dot" w:pos="4310"/>
        </w:tabs>
        <w:rPr>
          <w:noProof/>
        </w:rPr>
      </w:pPr>
      <w:r w:rsidRPr="00BA3122">
        <w:rPr>
          <w:noProof/>
        </w:rPr>
        <w:t>SEQUENCE (#.02) Field</w:t>
      </w:r>
      <w:r>
        <w:rPr>
          <w:noProof/>
        </w:rPr>
        <w:t>, 526</w:t>
      </w:r>
    </w:p>
    <w:p w14:paraId="7F174C9D" w14:textId="77777777" w:rsidR="002D1B25" w:rsidRDefault="002D1B25">
      <w:pPr>
        <w:pStyle w:val="Index1"/>
        <w:tabs>
          <w:tab w:val="right" w:leader="dot" w:pos="4310"/>
        </w:tabs>
        <w:rPr>
          <w:noProof/>
        </w:rPr>
      </w:pPr>
      <w:r>
        <w:rPr>
          <w:noProof/>
        </w:rPr>
        <w:t>Set File Protection Security Codes</w:t>
      </w:r>
    </w:p>
    <w:p w14:paraId="3BE31CCB" w14:textId="77777777" w:rsidR="002D1B25" w:rsidRDefault="002D1B25">
      <w:pPr>
        <w:pStyle w:val="Index2"/>
        <w:tabs>
          <w:tab w:val="right" w:leader="dot" w:pos="4310"/>
        </w:tabs>
        <w:rPr>
          <w:noProof/>
        </w:rPr>
      </w:pPr>
      <w:r>
        <w:rPr>
          <w:noProof/>
        </w:rPr>
        <w:t>FILESEC^DDMOD, 207</w:t>
      </w:r>
    </w:p>
    <w:p w14:paraId="12D47808" w14:textId="77777777" w:rsidR="002D1B25" w:rsidRDefault="002D1B25">
      <w:pPr>
        <w:pStyle w:val="Index1"/>
        <w:tabs>
          <w:tab w:val="right" w:leader="dot" w:pos="4310"/>
        </w:tabs>
        <w:rPr>
          <w:noProof/>
        </w:rPr>
      </w:pPr>
      <w:r>
        <w:rPr>
          <w:noProof/>
        </w:rPr>
        <w:t>Simple Field Element, 538</w:t>
      </w:r>
    </w:p>
    <w:p w14:paraId="7C0D8E0A" w14:textId="77777777" w:rsidR="002D1B25" w:rsidRDefault="002D1B25">
      <w:pPr>
        <w:pStyle w:val="Index1"/>
        <w:tabs>
          <w:tab w:val="right" w:leader="dot" w:pos="4310"/>
        </w:tabs>
        <w:rPr>
          <w:noProof/>
        </w:rPr>
      </w:pPr>
      <w:r>
        <w:rPr>
          <w:noProof/>
        </w:rPr>
        <w:t>Software Disclaimer, xxxvii</w:t>
      </w:r>
    </w:p>
    <w:p w14:paraId="2F0F0C3F" w14:textId="77777777" w:rsidR="002D1B25" w:rsidRDefault="002D1B25">
      <w:pPr>
        <w:pStyle w:val="Index1"/>
        <w:tabs>
          <w:tab w:val="right" w:leader="dot" w:pos="4310"/>
        </w:tabs>
        <w:rPr>
          <w:noProof/>
        </w:rPr>
      </w:pPr>
      <w:r w:rsidRPr="00BA3122">
        <w:rPr>
          <w:bCs/>
          <w:noProof/>
        </w:rPr>
        <w:t>SORT BY (#.03) Field</w:t>
      </w:r>
      <w:r>
        <w:rPr>
          <w:noProof/>
        </w:rPr>
        <w:t>, 524</w:t>
      </w:r>
    </w:p>
    <w:p w14:paraId="6F55950A" w14:textId="77777777" w:rsidR="002D1B25" w:rsidRDefault="002D1B25">
      <w:pPr>
        <w:pStyle w:val="Index1"/>
        <w:tabs>
          <w:tab w:val="right" w:leader="dot" w:pos="4310"/>
        </w:tabs>
        <w:rPr>
          <w:noProof/>
        </w:rPr>
      </w:pPr>
      <w:r w:rsidRPr="00BA3122">
        <w:rPr>
          <w:noProof/>
        </w:rPr>
        <w:t>SORT Template</w:t>
      </w:r>
      <w:r>
        <w:rPr>
          <w:noProof/>
        </w:rPr>
        <w:t>, 641</w:t>
      </w:r>
    </w:p>
    <w:p w14:paraId="41439DC3" w14:textId="77777777" w:rsidR="002D1B25" w:rsidRDefault="002D1B25">
      <w:pPr>
        <w:pStyle w:val="Index1"/>
        <w:tabs>
          <w:tab w:val="right" w:leader="dot" w:pos="4310"/>
        </w:tabs>
        <w:rPr>
          <w:noProof/>
        </w:rPr>
      </w:pPr>
      <w:r>
        <w:rPr>
          <w:noProof/>
        </w:rPr>
        <w:t>SORT TEMPLATE (#.401) File, 112, 113, 516, 517</w:t>
      </w:r>
    </w:p>
    <w:p w14:paraId="5A0828DD" w14:textId="77777777" w:rsidR="002D1B25" w:rsidRDefault="002D1B25">
      <w:pPr>
        <w:pStyle w:val="Index1"/>
        <w:tabs>
          <w:tab w:val="right" w:leader="dot" w:pos="4310"/>
        </w:tabs>
        <w:rPr>
          <w:noProof/>
        </w:rPr>
      </w:pPr>
      <w:r>
        <w:rPr>
          <w:noProof/>
        </w:rPr>
        <w:t>Sort Template Builder</w:t>
      </w:r>
    </w:p>
    <w:p w14:paraId="06149D20" w14:textId="77777777" w:rsidR="002D1B25" w:rsidRDefault="002D1B25">
      <w:pPr>
        <w:pStyle w:val="Index2"/>
        <w:tabs>
          <w:tab w:val="right" w:leader="dot" w:pos="4310"/>
        </w:tabs>
        <w:rPr>
          <w:noProof/>
        </w:rPr>
      </w:pPr>
      <w:r>
        <w:rPr>
          <w:noProof/>
        </w:rPr>
        <w:t>BUILDNEW^DIBTED, 516</w:t>
      </w:r>
    </w:p>
    <w:p w14:paraId="5FDC8B3F" w14:textId="77777777" w:rsidR="002D1B25" w:rsidRDefault="002D1B25">
      <w:pPr>
        <w:pStyle w:val="Index1"/>
        <w:tabs>
          <w:tab w:val="right" w:leader="dot" w:pos="4310"/>
        </w:tabs>
        <w:rPr>
          <w:noProof/>
        </w:rPr>
      </w:pPr>
      <w:r>
        <w:rPr>
          <w:noProof/>
        </w:rPr>
        <w:t>SORT Template Compile</w:t>
      </w:r>
    </w:p>
    <w:p w14:paraId="2AD6D9B0" w14:textId="77777777" w:rsidR="002D1B25" w:rsidRDefault="002D1B25">
      <w:pPr>
        <w:pStyle w:val="Index2"/>
        <w:tabs>
          <w:tab w:val="right" w:leader="dot" w:pos="4310"/>
        </w:tabs>
        <w:rPr>
          <w:noProof/>
        </w:rPr>
      </w:pPr>
      <w:r>
        <w:rPr>
          <w:noProof/>
        </w:rPr>
        <w:t>^DIOZ, 92</w:t>
      </w:r>
    </w:p>
    <w:p w14:paraId="0F69FAB3" w14:textId="77777777" w:rsidR="002D1B25" w:rsidRDefault="002D1B25">
      <w:pPr>
        <w:pStyle w:val="Index1"/>
        <w:tabs>
          <w:tab w:val="right" w:leader="dot" w:pos="4310"/>
        </w:tabs>
        <w:rPr>
          <w:noProof/>
        </w:rPr>
      </w:pPr>
      <w:r>
        <w:rPr>
          <w:noProof/>
        </w:rPr>
        <w:lastRenderedPageBreak/>
        <w:t>SORT Template Display</w:t>
      </w:r>
    </w:p>
    <w:p w14:paraId="6FC35C9F" w14:textId="77777777" w:rsidR="002D1B25" w:rsidRDefault="002D1B25">
      <w:pPr>
        <w:pStyle w:val="Index2"/>
        <w:tabs>
          <w:tab w:val="right" w:leader="dot" w:pos="4310"/>
        </w:tabs>
        <w:rPr>
          <w:noProof/>
        </w:rPr>
      </w:pPr>
      <w:r>
        <w:rPr>
          <w:noProof/>
        </w:rPr>
        <w:t>DIBT^DIPT, 112</w:t>
      </w:r>
    </w:p>
    <w:p w14:paraId="34C5376C" w14:textId="77777777" w:rsidR="002D1B25" w:rsidRDefault="002D1B25">
      <w:pPr>
        <w:pStyle w:val="Index1"/>
        <w:tabs>
          <w:tab w:val="right" w:leader="dot" w:pos="4310"/>
        </w:tabs>
        <w:rPr>
          <w:noProof/>
        </w:rPr>
      </w:pPr>
      <w:r>
        <w:rPr>
          <w:noProof/>
        </w:rPr>
        <w:t>SORT TEMPLATES, 635, 667</w:t>
      </w:r>
    </w:p>
    <w:p w14:paraId="0CEC0739" w14:textId="77777777" w:rsidR="002D1B25" w:rsidRDefault="002D1B25">
      <w:pPr>
        <w:pStyle w:val="Index1"/>
        <w:tabs>
          <w:tab w:val="right" w:leader="dot" w:pos="4310"/>
        </w:tabs>
        <w:rPr>
          <w:noProof/>
        </w:rPr>
      </w:pPr>
      <w:r>
        <w:rPr>
          <w:noProof/>
        </w:rPr>
        <w:t>Source</w:t>
      </w:r>
    </w:p>
    <w:p w14:paraId="55DDD924" w14:textId="77777777" w:rsidR="002D1B25" w:rsidRDefault="002D1B25">
      <w:pPr>
        <w:pStyle w:val="Index2"/>
        <w:tabs>
          <w:tab w:val="right" w:leader="dot" w:pos="4310"/>
        </w:tabs>
        <w:rPr>
          <w:noProof/>
        </w:rPr>
      </w:pPr>
      <w:r>
        <w:rPr>
          <w:noProof/>
        </w:rPr>
        <w:t>Changing the Source File, 539</w:t>
      </w:r>
    </w:p>
    <w:p w14:paraId="3AE02633" w14:textId="77777777" w:rsidR="002D1B25" w:rsidRDefault="002D1B25">
      <w:pPr>
        <w:pStyle w:val="Index1"/>
        <w:tabs>
          <w:tab w:val="right" w:leader="dot" w:pos="4310"/>
        </w:tabs>
        <w:rPr>
          <w:noProof/>
        </w:rPr>
      </w:pPr>
      <w:r>
        <w:rPr>
          <w:noProof/>
        </w:rPr>
        <w:t>Special Lookup</w:t>
      </w:r>
    </w:p>
    <w:p w14:paraId="4426507D" w14:textId="77777777" w:rsidR="002D1B25" w:rsidRDefault="002D1B25">
      <w:pPr>
        <w:pStyle w:val="Index2"/>
        <w:tabs>
          <w:tab w:val="right" w:leader="dot" w:pos="4310"/>
        </w:tabs>
        <w:rPr>
          <w:noProof/>
        </w:rPr>
      </w:pPr>
      <w:r>
        <w:rPr>
          <w:noProof/>
        </w:rPr>
        <w:t>Global File Structure, 571</w:t>
      </w:r>
    </w:p>
    <w:p w14:paraId="0CEA9CB6" w14:textId="77777777" w:rsidR="002D1B25" w:rsidRDefault="002D1B25">
      <w:pPr>
        <w:pStyle w:val="Index2"/>
        <w:tabs>
          <w:tab w:val="right" w:leader="dot" w:pos="4310"/>
        </w:tabs>
        <w:rPr>
          <w:noProof/>
        </w:rPr>
      </w:pPr>
      <w:r>
        <w:rPr>
          <w:noProof/>
        </w:rPr>
        <w:t>Programs</w:t>
      </w:r>
    </w:p>
    <w:p w14:paraId="1F8AA8AB" w14:textId="77777777" w:rsidR="002D1B25" w:rsidRDefault="002D1B25">
      <w:pPr>
        <w:pStyle w:val="Index3"/>
        <w:tabs>
          <w:tab w:val="right" w:leader="dot" w:pos="4310"/>
        </w:tabs>
        <w:rPr>
          <w:noProof/>
        </w:rPr>
      </w:pPr>
      <w:r>
        <w:rPr>
          <w:noProof/>
        </w:rPr>
        <w:t>Advanced File Definition, 597</w:t>
      </w:r>
    </w:p>
    <w:p w14:paraId="25756497" w14:textId="77777777" w:rsidR="002D1B25" w:rsidRDefault="002D1B25">
      <w:pPr>
        <w:pStyle w:val="Index1"/>
        <w:tabs>
          <w:tab w:val="right" w:leader="dot" w:pos="4310"/>
        </w:tabs>
        <w:rPr>
          <w:noProof/>
        </w:rPr>
      </w:pPr>
      <w:r>
        <w:rPr>
          <w:noProof/>
        </w:rPr>
        <w:t>Specifications for Exported Files</w:t>
      </w:r>
    </w:p>
    <w:p w14:paraId="23A0BEBD" w14:textId="77777777" w:rsidR="002D1B25" w:rsidRDefault="002D1B25">
      <w:pPr>
        <w:pStyle w:val="Index2"/>
        <w:tabs>
          <w:tab w:val="right" w:leader="dot" w:pos="4310"/>
        </w:tabs>
        <w:rPr>
          <w:noProof/>
        </w:rPr>
      </w:pPr>
      <w:r>
        <w:rPr>
          <w:noProof/>
        </w:rPr>
        <w:t>DIFROM, 626</w:t>
      </w:r>
    </w:p>
    <w:p w14:paraId="68C20FE1" w14:textId="77777777" w:rsidR="002D1B25" w:rsidRDefault="002D1B25">
      <w:pPr>
        <w:pStyle w:val="Index1"/>
        <w:tabs>
          <w:tab w:val="right" w:leader="dot" w:pos="4310"/>
        </w:tabs>
        <w:rPr>
          <w:noProof/>
        </w:rPr>
      </w:pPr>
      <w:r>
        <w:rPr>
          <w:noProof/>
        </w:rPr>
        <w:t>Specifying Routine Size</w:t>
      </w:r>
    </w:p>
    <w:p w14:paraId="77E825EB" w14:textId="77777777" w:rsidR="002D1B25" w:rsidRDefault="002D1B25">
      <w:pPr>
        <w:pStyle w:val="Index2"/>
        <w:tabs>
          <w:tab w:val="right" w:leader="dot" w:pos="4310"/>
        </w:tabs>
        <w:rPr>
          <w:noProof/>
        </w:rPr>
      </w:pPr>
      <w:r>
        <w:rPr>
          <w:noProof/>
        </w:rPr>
        <w:t>DIFROM, 628</w:t>
      </w:r>
    </w:p>
    <w:p w14:paraId="200399E4" w14:textId="77777777" w:rsidR="002D1B25" w:rsidRDefault="002D1B25">
      <w:pPr>
        <w:pStyle w:val="Index1"/>
        <w:tabs>
          <w:tab w:val="right" w:leader="dot" w:pos="4310"/>
        </w:tabs>
        <w:rPr>
          <w:noProof/>
        </w:rPr>
      </w:pPr>
      <w:r>
        <w:rPr>
          <w:noProof/>
        </w:rPr>
        <w:t>Standalone VA FileMan, 3</w:t>
      </w:r>
    </w:p>
    <w:p w14:paraId="45337A7F" w14:textId="77777777" w:rsidR="002D1B25" w:rsidRDefault="002D1B25">
      <w:pPr>
        <w:pStyle w:val="Index1"/>
        <w:tabs>
          <w:tab w:val="right" w:leader="dot" w:pos="4310"/>
        </w:tabs>
        <w:rPr>
          <w:noProof/>
        </w:rPr>
      </w:pPr>
      <w:r>
        <w:rPr>
          <w:noProof/>
        </w:rPr>
        <w:t>Starting</w:t>
      </w:r>
    </w:p>
    <w:p w14:paraId="62EF3C97" w14:textId="77777777" w:rsidR="002D1B25" w:rsidRDefault="002D1B25">
      <w:pPr>
        <w:pStyle w:val="Index2"/>
        <w:tabs>
          <w:tab w:val="right" w:leader="dot" w:pos="4310"/>
        </w:tabs>
        <w:rPr>
          <w:noProof/>
        </w:rPr>
      </w:pPr>
      <w:r>
        <w:rPr>
          <w:noProof/>
        </w:rPr>
        <w:t>DIFROM, 625</w:t>
      </w:r>
    </w:p>
    <w:p w14:paraId="0EF4609F" w14:textId="77777777" w:rsidR="002D1B25" w:rsidRDefault="002D1B25">
      <w:pPr>
        <w:pStyle w:val="Index2"/>
        <w:tabs>
          <w:tab w:val="right" w:leader="dot" w:pos="4310"/>
        </w:tabs>
        <w:rPr>
          <w:noProof/>
        </w:rPr>
      </w:pPr>
      <w:r>
        <w:rPr>
          <w:noProof/>
        </w:rPr>
        <w:t>The Update</w:t>
      </w:r>
    </w:p>
    <w:p w14:paraId="502B7F97" w14:textId="77777777" w:rsidR="002D1B25" w:rsidRDefault="002D1B25">
      <w:pPr>
        <w:pStyle w:val="Index3"/>
        <w:tabs>
          <w:tab w:val="right" w:leader="dot" w:pos="4310"/>
        </w:tabs>
        <w:rPr>
          <w:noProof/>
        </w:rPr>
      </w:pPr>
      <w:r>
        <w:rPr>
          <w:noProof/>
        </w:rPr>
        <w:t>DIFROM, Running an INIT, 636</w:t>
      </w:r>
    </w:p>
    <w:p w14:paraId="2FCA96CD" w14:textId="77777777" w:rsidR="002D1B25" w:rsidRDefault="002D1B25">
      <w:pPr>
        <w:pStyle w:val="Index1"/>
        <w:tabs>
          <w:tab w:val="right" w:leader="dot" w:pos="4310"/>
        </w:tabs>
        <w:rPr>
          <w:noProof/>
        </w:rPr>
      </w:pPr>
      <w:r>
        <w:rPr>
          <w:noProof/>
        </w:rPr>
        <w:t>STATE (#5) File, 233, 249, 255, 264, 272, 273, 351, 352</w:t>
      </w:r>
    </w:p>
    <w:p w14:paraId="0A08133D" w14:textId="77777777" w:rsidR="002D1B25" w:rsidRDefault="002D1B25">
      <w:pPr>
        <w:pStyle w:val="Index1"/>
        <w:tabs>
          <w:tab w:val="right" w:leader="dot" w:pos="4310"/>
        </w:tabs>
        <w:rPr>
          <w:noProof/>
        </w:rPr>
      </w:pPr>
      <w:r>
        <w:rPr>
          <w:noProof/>
        </w:rPr>
        <w:t>STOP CODE NUMBER (#8) Field, 449</w:t>
      </w:r>
    </w:p>
    <w:p w14:paraId="72D6B9B0" w14:textId="77777777" w:rsidR="002D1B25" w:rsidRDefault="002D1B25">
      <w:pPr>
        <w:pStyle w:val="Index1"/>
        <w:tabs>
          <w:tab w:val="right" w:leader="dot" w:pos="4310"/>
        </w:tabs>
        <w:rPr>
          <w:noProof/>
        </w:rPr>
      </w:pPr>
      <w:r>
        <w:rPr>
          <w:noProof/>
        </w:rPr>
        <w:t>Storing Data</w:t>
      </w:r>
    </w:p>
    <w:p w14:paraId="329E8D6C" w14:textId="77777777" w:rsidR="002D1B25" w:rsidRDefault="002D1B25">
      <w:pPr>
        <w:pStyle w:val="Index2"/>
        <w:tabs>
          <w:tab w:val="right" w:leader="dot" w:pos="4310"/>
        </w:tabs>
        <w:rPr>
          <w:noProof/>
        </w:rPr>
      </w:pPr>
      <w:r>
        <w:rPr>
          <w:noProof/>
        </w:rPr>
        <w:t>By Position within a Node</w:t>
      </w:r>
    </w:p>
    <w:p w14:paraId="07A44513" w14:textId="77777777" w:rsidR="002D1B25" w:rsidRDefault="002D1B25">
      <w:pPr>
        <w:pStyle w:val="Index3"/>
        <w:tabs>
          <w:tab w:val="right" w:leader="dot" w:pos="4310"/>
        </w:tabs>
        <w:rPr>
          <w:noProof/>
        </w:rPr>
      </w:pPr>
      <w:r>
        <w:rPr>
          <w:noProof/>
        </w:rPr>
        <w:t>Advanced File Definition, 587</w:t>
      </w:r>
    </w:p>
    <w:p w14:paraId="43FA9F67" w14:textId="77777777" w:rsidR="002D1B25" w:rsidRDefault="002D1B25">
      <w:pPr>
        <w:pStyle w:val="Index2"/>
        <w:tabs>
          <w:tab w:val="right" w:leader="dot" w:pos="4310"/>
        </w:tabs>
        <w:rPr>
          <w:noProof/>
        </w:rPr>
      </w:pPr>
      <w:r>
        <w:rPr>
          <w:noProof/>
        </w:rPr>
        <w:t>In a Global other than ^DIZ</w:t>
      </w:r>
    </w:p>
    <w:p w14:paraId="00C2006C" w14:textId="77777777" w:rsidR="002D1B25" w:rsidRDefault="002D1B25">
      <w:pPr>
        <w:pStyle w:val="Index3"/>
        <w:tabs>
          <w:tab w:val="right" w:leader="dot" w:pos="4310"/>
        </w:tabs>
        <w:rPr>
          <w:noProof/>
        </w:rPr>
      </w:pPr>
      <w:r>
        <w:rPr>
          <w:noProof/>
        </w:rPr>
        <w:t>Advanced File Definition, 584</w:t>
      </w:r>
    </w:p>
    <w:p w14:paraId="2D96E615" w14:textId="77777777" w:rsidR="002D1B25" w:rsidRDefault="002D1B25">
      <w:pPr>
        <w:pStyle w:val="Index1"/>
        <w:tabs>
          <w:tab w:val="right" w:leader="dot" w:pos="4310"/>
        </w:tabs>
        <w:rPr>
          <w:noProof/>
        </w:rPr>
      </w:pPr>
      <w:r>
        <w:rPr>
          <w:noProof/>
        </w:rPr>
        <w:t>Structure</w:t>
      </w:r>
    </w:p>
    <w:p w14:paraId="11058BF9" w14:textId="77777777" w:rsidR="002D1B25" w:rsidRDefault="002D1B25">
      <w:pPr>
        <w:pStyle w:val="Index2"/>
        <w:tabs>
          <w:tab w:val="right" w:leader="dot" w:pos="4310"/>
        </w:tabs>
        <w:rPr>
          <w:noProof/>
        </w:rPr>
      </w:pPr>
      <w:r>
        <w:rPr>
          <w:noProof/>
        </w:rPr>
        <w:t>Entity, 522</w:t>
      </w:r>
    </w:p>
    <w:p w14:paraId="1CD7945B" w14:textId="77777777" w:rsidR="002D1B25" w:rsidRDefault="002D1B25">
      <w:pPr>
        <w:pStyle w:val="Index1"/>
        <w:tabs>
          <w:tab w:val="right" w:leader="dot" w:pos="4310"/>
        </w:tabs>
        <w:rPr>
          <w:noProof/>
        </w:rPr>
      </w:pPr>
      <w:r>
        <w:rPr>
          <w:noProof/>
        </w:rPr>
        <w:t>Stuff Data into a Data Dictionary Field</w:t>
      </w:r>
    </w:p>
    <w:p w14:paraId="15632E6E" w14:textId="77777777" w:rsidR="002D1B25" w:rsidRDefault="002D1B25">
      <w:pPr>
        <w:pStyle w:val="Index2"/>
        <w:tabs>
          <w:tab w:val="right" w:leader="dot" w:pos="4310"/>
        </w:tabs>
        <w:rPr>
          <w:noProof/>
        </w:rPr>
      </w:pPr>
      <w:r>
        <w:rPr>
          <w:noProof/>
        </w:rPr>
        <w:t>PUT^DDSVAL, 438</w:t>
      </w:r>
    </w:p>
    <w:p w14:paraId="18F8F91C" w14:textId="77777777" w:rsidR="002D1B25" w:rsidRDefault="002D1B25">
      <w:pPr>
        <w:pStyle w:val="Index1"/>
        <w:tabs>
          <w:tab w:val="right" w:leader="dot" w:pos="4310"/>
        </w:tabs>
        <w:rPr>
          <w:noProof/>
        </w:rPr>
      </w:pPr>
      <w:r>
        <w:rPr>
          <w:noProof/>
        </w:rPr>
        <w:t>Stuff Data into a Form-only Field</w:t>
      </w:r>
    </w:p>
    <w:p w14:paraId="2279596A" w14:textId="77777777" w:rsidR="002D1B25" w:rsidRDefault="002D1B25">
      <w:pPr>
        <w:pStyle w:val="Index2"/>
        <w:tabs>
          <w:tab w:val="right" w:leader="dot" w:pos="4310"/>
        </w:tabs>
        <w:rPr>
          <w:noProof/>
        </w:rPr>
      </w:pPr>
      <w:r>
        <w:rPr>
          <w:noProof/>
        </w:rPr>
        <w:t>PUT^DDSVALF, 442</w:t>
      </w:r>
    </w:p>
    <w:p w14:paraId="2467F61D" w14:textId="77777777" w:rsidR="002D1B25" w:rsidRDefault="002D1B25">
      <w:pPr>
        <w:pStyle w:val="Index1"/>
        <w:tabs>
          <w:tab w:val="right" w:leader="dot" w:pos="4310"/>
        </w:tabs>
        <w:rPr>
          <w:noProof/>
        </w:rPr>
      </w:pPr>
      <w:r>
        <w:rPr>
          <w:noProof/>
        </w:rPr>
        <w:t>Sub/File List, 542</w:t>
      </w:r>
    </w:p>
    <w:p w14:paraId="43597404" w14:textId="77777777" w:rsidR="002D1B25" w:rsidRDefault="002D1B25">
      <w:pPr>
        <w:pStyle w:val="Index1"/>
        <w:tabs>
          <w:tab w:val="right" w:leader="dot" w:pos="4310"/>
        </w:tabs>
        <w:rPr>
          <w:noProof/>
        </w:rPr>
      </w:pPr>
      <w:r w:rsidRPr="00BA3122">
        <w:rPr>
          <w:noProof/>
        </w:rPr>
        <w:t>SUBORDINATE KEY Multiple Field</w:t>
      </w:r>
      <w:r>
        <w:rPr>
          <w:noProof/>
        </w:rPr>
        <w:t>, 641</w:t>
      </w:r>
    </w:p>
    <w:p w14:paraId="59C4857F" w14:textId="77777777" w:rsidR="002D1B25" w:rsidRDefault="002D1B25">
      <w:pPr>
        <w:pStyle w:val="Index1"/>
        <w:tabs>
          <w:tab w:val="right" w:leader="dot" w:pos="4310"/>
        </w:tabs>
        <w:rPr>
          <w:noProof/>
        </w:rPr>
      </w:pPr>
      <w:r w:rsidRPr="00BA3122">
        <w:rPr>
          <w:noProof/>
        </w:rPr>
        <w:t>Subpage Link</w:t>
      </w:r>
    </w:p>
    <w:p w14:paraId="63423898" w14:textId="77777777" w:rsidR="002D1B25" w:rsidRDefault="002D1B25">
      <w:pPr>
        <w:pStyle w:val="Index2"/>
        <w:tabs>
          <w:tab w:val="right" w:leader="dot" w:pos="4310"/>
        </w:tabs>
        <w:rPr>
          <w:noProof/>
        </w:rPr>
      </w:pPr>
      <w:r w:rsidRPr="00BA3122">
        <w:rPr>
          <w:noProof/>
        </w:rPr>
        <w:t>ScreenMan Forms</w:t>
      </w:r>
    </w:p>
    <w:p w14:paraId="7E8208CA" w14:textId="77777777" w:rsidR="002D1B25" w:rsidRDefault="002D1B25">
      <w:pPr>
        <w:pStyle w:val="Index3"/>
        <w:tabs>
          <w:tab w:val="right" w:leader="dot" w:pos="4310"/>
        </w:tabs>
        <w:rPr>
          <w:noProof/>
        </w:rPr>
      </w:pPr>
      <w:r w:rsidRPr="00BA3122">
        <w:rPr>
          <w:noProof/>
        </w:rPr>
        <w:t>Field Properties</w:t>
      </w:r>
      <w:r>
        <w:rPr>
          <w:noProof/>
        </w:rPr>
        <w:t>, 399</w:t>
      </w:r>
    </w:p>
    <w:p w14:paraId="5D982AF6" w14:textId="77777777" w:rsidR="002D1B25" w:rsidRDefault="002D1B25">
      <w:pPr>
        <w:pStyle w:val="Index1"/>
        <w:tabs>
          <w:tab w:val="right" w:leader="dot" w:pos="4310"/>
        </w:tabs>
        <w:rPr>
          <w:noProof/>
        </w:rPr>
      </w:pPr>
      <w:r>
        <w:rPr>
          <w:noProof/>
        </w:rPr>
        <w:t>Supporting Code</w:t>
      </w:r>
    </w:p>
    <w:p w14:paraId="31B509B1" w14:textId="77777777" w:rsidR="002D1B25" w:rsidRDefault="002D1B25">
      <w:pPr>
        <w:pStyle w:val="Index2"/>
        <w:tabs>
          <w:tab w:val="right" w:leader="dot" w:pos="4310"/>
        </w:tabs>
        <w:rPr>
          <w:noProof/>
        </w:rPr>
      </w:pPr>
      <w:r>
        <w:rPr>
          <w:noProof/>
        </w:rPr>
        <w:t>Entity, 523</w:t>
      </w:r>
    </w:p>
    <w:p w14:paraId="09419B7A" w14:textId="77777777" w:rsidR="002D1B25" w:rsidRDefault="002D1B25">
      <w:pPr>
        <w:pStyle w:val="Index1"/>
        <w:tabs>
          <w:tab w:val="right" w:leader="dot" w:pos="4310"/>
        </w:tabs>
        <w:rPr>
          <w:noProof/>
        </w:rPr>
      </w:pPr>
      <w:r w:rsidRPr="00BA3122">
        <w:rPr>
          <w:noProof/>
        </w:rPr>
        <w:t>Suppress Colon After Caption</w:t>
      </w:r>
    </w:p>
    <w:p w14:paraId="34F6586F" w14:textId="77777777" w:rsidR="002D1B25" w:rsidRDefault="002D1B25">
      <w:pPr>
        <w:pStyle w:val="Index2"/>
        <w:tabs>
          <w:tab w:val="right" w:leader="dot" w:pos="4310"/>
        </w:tabs>
        <w:rPr>
          <w:noProof/>
        </w:rPr>
      </w:pPr>
      <w:r w:rsidRPr="00BA3122">
        <w:rPr>
          <w:noProof/>
        </w:rPr>
        <w:t>ScreenMan Forms</w:t>
      </w:r>
    </w:p>
    <w:p w14:paraId="69AB6E3E" w14:textId="77777777" w:rsidR="002D1B25" w:rsidRDefault="002D1B25">
      <w:pPr>
        <w:pStyle w:val="Index3"/>
        <w:tabs>
          <w:tab w:val="right" w:leader="dot" w:pos="4310"/>
        </w:tabs>
        <w:rPr>
          <w:noProof/>
        </w:rPr>
      </w:pPr>
      <w:r w:rsidRPr="00BA3122">
        <w:rPr>
          <w:noProof/>
        </w:rPr>
        <w:t>Field Properties</w:t>
      </w:r>
      <w:r>
        <w:rPr>
          <w:noProof/>
        </w:rPr>
        <w:t>, 395</w:t>
      </w:r>
    </w:p>
    <w:p w14:paraId="70B12B25" w14:textId="77777777" w:rsidR="002D1B25" w:rsidRDefault="002D1B25">
      <w:pPr>
        <w:pStyle w:val="Index1"/>
        <w:tabs>
          <w:tab w:val="right" w:leader="dot" w:pos="4310"/>
        </w:tabs>
        <w:rPr>
          <w:noProof/>
        </w:rPr>
      </w:pPr>
      <w:r>
        <w:rPr>
          <w:noProof/>
        </w:rPr>
        <w:t>Symbols</w:t>
      </w:r>
    </w:p>
    <w:p w14:paraId="57D1167D" w14:textId="77777777" w:rsidR="002D1B25" w:rsidRDefault="002D1B25">
      <w:pPr>
        <w:pStyle w:val="Index2"/>
        <w:tabs>
          <w:tab w:val="right" w:leader="dot" w:pos="4310"/>
        </w:tabs>
        <w:rPr>
          <w:noProof/>
        </w:rPr>
      </w:pPr>
      <w:r>
        <w:rPr>
          <w:noProof/>
        </w:rPr>
        <w:t>Found in the Documentation, xxxviii</w:t>
      </w:r>
    </w:p>
    <w:p w14:paraId="0B58908E" w14:textId="77777777" w:rsidR="002D1B25" w:rsidRDefault="002D1B25">
      <w:pPr>
        <w:pStyle w:val="Index1"/>
        <w:tabs>
          <w:tab w:val="right" w:leader="dot" w:pos="4310"/>
        </w:tabs>
        <w:rPr>
          <w:noProof/>
        </w:rPr>
      </w:pPr>
      <w:r>
        <w:rPr>
          <w:noProof/>
        </w:rPr>
        <w:t>Syntax for Pointer Link—Navigating Via</w:t>
      </w:r>
    </w:p>
    <w:p w14:paraId="5FAE5493" w14:textId="77777777" w:rsidR="002D1B25" w:rsidRDefault="002D1B25">
      <w:pPr>
        <w:pStyle w:val="Index2"/>
        <w:tabs>
          <w:tab w:val="right" w:leader="dot" w:pos="4310"/>
        </w:tabs>
        <w:rPr>
          <w:noProof/>
        </w:rPr>
      </w:pPr>
      <w:r>
        <w:rPr>
          <w:noProof/>
        </w:rPr>
        <w:t>DD Fields</w:t>
      </w:r>
    </w:p>
    <w:p w14:paraId="3DEF860F" w14:textId="77777777" w:rsidR="002D1B25" w:rsidRDefault="002D1B25">
      <w:pPr>
        <w:pStyle w:val="Index3"/>
        <w:tabs>
          <w:tab w:val="right" w:leader="dot" w:pos="4310"/>
        </w:tabs>
        <w:rPr>
          <w:noProof/>
        </w:rPr>
      </w:pPr>
      <w:r>
        <w:rPr>
          <w:noProof/>
        </w:rPr>
        <w:t>ScreenMan Forms, 379</w:t>
      </w:r>
    </w:p>
    <w:p w14:paraId="28F6D48D" w14:textId="77777777" w:rsidR="002D1B25" w:rsidRDefault="002D1B25">
      <w:pPr>
        <w:pStyle w:val="Index2"/>
        <w:tabs>
          <w:tab w:val="right" w:leader="dot" w:pos="4310"/>
        </w:tabs>
        <w:rPr>
          <w:noProof/>
        </w:rPr>
      </w:pPr>
      <w:r>
        <w:rPr>
          <w:noProof/>
        </w:rPr>
        <w:t>Form Only Fields</w:t>
      </w:r>
    </w:p>
    <w:p w14:paraId="2044FCAB" w14:textId="77777777" w:rsidR="002D1B25" w:rsidRDefault="002D1B25">
      <w:pPr>
        <w:pStyle w:val="Index3"/>
        <w:tabs>
          <w:tab w:val="right" w:leader="dot" w:pos="4310"/>
        </w:tabs>
        <w:rPr>
          <w:noProof/>
        </w:rPr>
      </w:pPr>
      <w:r>
        <w:rPr>
          <w:noProof/>
        </w:rPr>
        <w:t>ScreenMan Forms, 380</w:t>
      </w:r>
    </w:p>
    <w:p w14:paraId="119DDEA0" w14:textId="77777777" w:rsidR="002D1B25" w:rsidRDefault="002D1B25">
      <w:pPr>
        <w:pStyle w:val="IndexHeading"/>
        <w:rPr>
          <w:rFonts w:asciiTheme="minorHAnsi" w:eastAsiaTheme="minorEastAsia" w:hAnsiTheme="minorHAnsi" w:cstheme="minorBidi"/>
          <w:b w:val="0"/>
          <w:bCs/>
        </w:rPr>
      </w:pPr>
      <w:r>
        <w:t>T</w:t>
      </w:r>
    </w:p>
    <w:p w14:paraId="707263EF" w14:textId="77777777" w:rsidR="002D1B25" w:rsidRDefault="002D1B25">
      <w:pPr>
        <w:pStyle w:val="Index1"/>
        <w:tabs>
          <w:tab w:val="right" w:leader="dot" w:pos="4310"/>
        </w:tabs>
        <w:rPr>
          <w:noProof/>
        </w:rPr>
      </w:pPr>
      <w:r>
        <w:rPr>
          <w:noProof/>
        </w:rPr>
        <w:t>Template Compilation</w:t>
      </w:r>
    </w:p>
    <w:p w14:paraId="6F70B06C" w14:textId="77777777" w:rsidR="002D1B25" w:rsidRDefault="002D1B25">
      <w:pPr>
        <w:pStyle w:val="Index2"/>
        <w:tabs>
          <w:tab w:val="right" w:leader="dot" w:pos="4310"/>
        </w:tabs>
        <w:rPr>
          <w:noProof/>
        </w:rPr>
      </w:pPr>
      <w:r>
        <w:rPr>
          <w:noProof/>
        </w:rPr>
        <w:t>^DIEZ, 64</w:t>
      </w:r>
    </w:p>
    <w:p w14:paraId="512D0EF4" w14:textId="77777777" w:rsidR="002D1B25" w:rsidRDefault="002D1B25">
      <w:pPr>
        <w:pStyle w:val="Index1"/>
        <w:tabs>
          <w:tab w:val="right" w:leader="dot" w:pos="4310"/>
        </w:tabs>
        <w:rPr>
          <w:noProof/>
        </w:rPr>
      </w:pPr>
      <w:r>
        <w:rPr>
          <w:noProof/>
        </w:rPr>
        <w:t>Template Edit Option, 517</w:t>
      </w:r>
    </w:p>
    <w:p w14:paraId="48A379E3" w14:textId="77777777" w:rsidR="002D1B25" w:rsidRDefault="002D1B25">
      <w:pPr>
        <w:pStyle w:val="Index1"/>
        <w:tabs>
          <w:tab w:val="right" w:leader="dot" w:pos="4310"/>
        </w:tabs>
        <w:rPr>
          <w:noProof/>
        </w:rPr>
      </w:pPr>
      <w:r w:rsidRPr="00BA3122">
        <w:rPr>
          <w:noProof/>
          <w:snapToGrid w:val="0"/>
        </w:rPr>
        <w:t>Template Multiples</w:t>
      </w:r>
    </w:p>
    <w:p w14:paraId="4287CBBC" w14:textId="77777777" w:rsidR="002D1B25" w:rsidRDefault="002D1B25">
      <w:pPr>
        <w:pStyle w:val="Index2"/>
        <w:tabs>
          <w:tab w:val="right" w:leader="dot" w:pos="4310"/>
        </w:tabs>
        <w:rPr>
          <w:noProof/>
        </w:rPr>
      </w:pPr>
      <w:r w:rsidRPr="00BA3122">
        <w:rPr>
          <w:noProof/>
          <w:snapToGrid w:val="0"/>
        </w:rPr>
        <w:t>PACKAGE File and DIFROM</w:t>
      </w:r>
      <w:r>
        <w:rPr>
          <w:noProof/>
        </w:rPr>
        <w:t>, 618</w:t>
      </w:r>
    </w:p>
    <w:p w14:paraId="6E9FD611" w14:textId="77777777" w:rsidR="002D1B25" w:rsidRDefault="002D1B25">
      <w:pPr>
        <w:pStyle w:val="Index1"/>
        <w:tabs>
          <w:tab w:val="right" w:leader="dot" w:pos="4310"/>
        </w:tabs>
        <w:rPr>
          <w:noProof/>
        </w:rPr>
      </w:pPr>
      <w:r>
        <w:rPr>
          <w:noProof/>
        </w:rPr>
        <w:t>Templates</w:t>
      </w:r>
    </w:p>
    <w:p w14:paraId="04E4442A" w14:textId="77777777" w:rsidR="002D1B25" w:rsidRDefault="002D1B25">
      <w:pPr>
        <w:pStyle w:val="Index2"/>
        <w:tabs>
          <w:tab w:val="right" w:leader="dot" w:pos="4310"/>
        </w:tabs>
        <w:rPr>
          <w:noProof/>
        </w:rPr>
      </w:pPr>
      <w:r>
        <w:rPr>
          <w:noProof/>
        </w:rPr>
        <w:t>^DIEZ, 64</w:t>
      </w:r>
    </w:p>
    <w:p w14:paraId="4417A7A5" w14:textId="77777777" w:rsidR="002D1B25" w:rsidRDefault="002D1B25">
      <w:pPr>
        <w:pStyle w:val="Index2"/>
        <w:tabs>
          <w:tab w:val="right" w:leader="dot" w:pos="4310"/>
        </w:tabs>
        <w:rPr>
          <w:noProof/>
        </w:rPr>
      </w:pPr>
      <w:r>
        <w:rPr>
          <w:noProof/>
        </w:rPr>
        <w:t>^DIOZ, 92</w:t>
      </w:r>
    </w:p>
    <w:p w14:paraId="5A873B1C" w14:textId="77777777" w:rsidR="002D1B25" w:rsidRDefault="002D1B25">
      <w:pPr>
        <w:pStyle w:val="Index2"/>
        <w:tabs>
          <w:tab w:val="right" w:leader="dot" w:pos="4310"/>
        </w:tabs>
        <w:rPr>
          <w:noProof/>
        </w:rPr>
      </w:pPr>
      <w:r>
        <w:rPr>
          <w:noProof/>
        </w:rPr>
        <w:t>^DIPT, 112</w:t>
      </w:r>
    </w:p>
    <w:p w14:paraId="10F376AB" w14:textId="77777777" w:rsidR="002D1B25" w:rsidRDefault="002D1B25">
      <w:pPr>
        <w:pStyle w:val="Index2"/>
        <w:tabs>
          <w:tab w:val="right" w:leader="dot" w:pos="4310"/>
        </w:tabs>
        <w:rPr>
          <w:noProof/>
        </w:rPr>
      </w:pPr>
      <w:r>
        <w:rPr>
          <w:noProof/>
        </w:rPr>
        <w:t>^DIPZ, 113</w:t>
      </w:r>
    </w:p>
    <w:p w14:paraId="671C3B43" w14:textId="77777777" w:rsidR="002D1B25" w:rsidRDefault="002D1B25">
      <w:pPr>
        <w:pStyle w:val="Index2"/>
        <w:tabs>
          <w:tab w:val="right" w:leader="dot" w:pos="4310"/>
        </w:tabs>
        <w:rPr>
          <w:noProof/>
        </w:rPr>
      </w:pPr>
      <w:r>
        <w:rPr>
          <w:noProof/>
        </w:rPr>
        <w:t>DIBT^DIPT, 112</w:t>
      </w:r>
    </w:p>
    <w:p w14:paraId="411A5B92" w14:textId="77777777" w:rsidR="002D1B25" w:rsidRDefault="002D1B25">
      <w:pPr>
        <w:pStyle w:val="Index2"/>
        <w:tabs>
          <w:tab w:val="right" w:leader="dot" w:pos="4310"/>
        </w:tabs>
        <w:rPr>
          <w:noProof/>
        </w:rPr>
      </w:pPr>
      <w:r>
        <w:rPr>
          <w:noProof/>
        </w:rPr>
        <w:t>EN^DIEZ, 65</w:t>
      </w:r>
    </w:p>
    <w:p w14:paraId="2B37CEE6" w14:textId="77777777" w:rsidR="002D1B25" w:rsidRDefault="002D1B25">
      <w:pPr>
        <w:pStyle w:val="Index2"/>
        <w:tabs>
          <w:tab w:val="right" w:leader="dot" w:pos="4310"/>
        </w:tabs>
        <w:rPr>
          <w:noProof/>
        </w:rPr>
      </w:pPr>
      <w:r>
        <w:rPr>
          <w:noProof/>
        </w:rPr>
        <w:t>EN^DIPZ, 114</w:t>
      </w:r>
    </w:p>
    <w:p w14:paraId="170925C0" w14:textId="77777777" w:rsidR="002D1B25" w:rsidRDefault="002D1B25">
      <w:pPr>
        <w:pStyle w:val="Index1"/>
        <w:tabs>
          <w:tab w:val="right" w:leader="dot" w:pos="4310"/>
        </w:tabs>
        <w:rPr>
          <w:noProof/>
        </w:rPr>
      </w:pPr>
      <w:r>
        <w:rPr>
          <w:noProof/>
        </w:rPr>
        <w:t>TEMPLATES, 631</w:t>
      </w:r>
    </w:p>
    <w:p w14:paraId="54F9E235" w14:textId="77777777" w:rsidR="002D1B25" w:rsidRDefault="002D1B25">
      <w:pPr>
        <w:pStyle w:val="Index1"/>
        <w:tabs>
          <w:tab w:val="right" w:leader="dot" w:pos="4310"/>
        </w:tabs>
        <w:rPr>
          <w:noProof/>
        </w:rPr>
      </w:pPr>
      <w:r>
        <w:rPr>
          <w:noProof/>
        </w:rPr>
        <w:t>TERMINAL TYPE (#3.2) File, 362, 458, 467, 468, 666</w:t>
      </w:r>
    </w:p>
    <w:p w14:paraId="1167F295" w14:textId="77777777" w:rsidR="002D1B25" w:rsidRDefault="002D1B25">
      <w:pPr>
        <w:pStyle w:val="Index1"/>
        <w:tabs>
          <w:tab w:val="right" w:leader="dot" w:pos="4310"/>
        </w:tabs>
        <w:rPr>
          <w:noProof/>
        </w:rPr>
      </w:pPr>
      <w:r>
        <w:rPr>
          <w:noProof/>
        </w:rPr>
        <w:lastRenderedPageBreak/>
        <w:t>Text Editing</w:t>
      </w:r>
    </w:p>
    <w:p w14:paraId="5BD2041C" w14:textId="77777777" w:rsidR="002D1B25" w:rsidRDefault="002D1B25">
      <w:pPr>
        <w:pStyle w:val="Index2"/>
        <w:tabs>
          <w:tab w:val="right" w:leader="dot" w:pos="4310"/>
        </w:tabs>
        <w:rPr>
          <w:noProof/>
        </w:rPr>
      </w:pPr>
      <w:r>
        <w:rPr>
          <w:noProof/>
        </w:rPr>
        <w:t>EN^DIWE, 145</w:t>
      </w:r>
    </w:p>
    <w:p w14:paraId="22F4990A" w14:textId="77777777" w:rsidR="002D1B25" w:rsidRDefault="002D1B25">
      <w:pPr>
        <w:pStyle w:val="Index1"/>
        <w:tabs>
          <w:tab w:val="right" w:leader="dot" w:pos="4310"/>
        </w:tabs>
        <w:rPr>
          <w:noProof/>
        </w:rPr>
      </w:pPr>
      <w:r w:rsidRPr="00BA3122">
        <w:rPr>
          <w:noProof/>
        </w:rPr>
        <w:t>Title</w:t>
      </w:r>
    </w:p>
    <w:p w14:paraId="1C9FD992" w14:textId="77777777" w:rsidR="002D1B25" w:rsidRDefault="002D1B25">
      <w:pPr>
        <w:pStyle w:val="Index2"/>
        <w:tabs>
          <w:tab w:val="right" w:leader="dot" w:pos="4310"/>
        </w:tabs>
        <w:rPr>
          <w:noProof/>
        </w:rPr>
      </w:pPr>
      <w:r w:rsidRPr="00BA3122">
        <w:rPr>
          <w:noProof/>
        </w:rPr>
        <w:t>ScreenMan Forms Form Properties</w:t>
      </w:r>
      <w:r>
        <w:rPr>
          <w:noProof/>
        </w:rPr>
        <w:t>, 388</w:t>
      </w:r>
    </w:p>
    <w:p w14:paraId="3B6A6DB6" w14:textId="77777777" w:rsidR="002D1B25" w:rsidRDefault="002D1B25">
      <w:pPr>
        <w:pStyle w:val="Index1"/>
        <w:tabs>
          <w:tab w:val="right" w:leader="dot" w:pos="4310"/>
        </w:tabs>
        <w:rPr>
          <w:noProof/>
        </w:rPr>
      </w:pPr>
      <w:r>
        <w:rPr>
          <w:noProof/>
        </w:rPr>
        <w:t>Tools</w:t>
      </w:r>
    </w:p>
    <w:p w14:paraId="7CFFB761" w14:textId="77777777" w:rsidR="002D1B25" w:rsidRDefault="002D1B25">
      <w:pPr>
        <w:pStyle w:val="Index2"/>
        <w:tabs>
          <w:tab w:val="right" w:leader="dot" w:pos="4310"/>
        </w:tabs>
        <w:rPr>
          <w:noProof/>
        </w:rPr>
      </w:pPr>
      <w:r>
        <w:rPr>
          <w:noProof/>
        </w:rPr>
        <w:t>Extract, 495</w:t>
      </w:r>
    </w:p>
    <w:p w14:paraId="792B0363" w14:textId="77777777" w:rsidR="002D1B25" w:rsidRDefault="002D1B25">
      <w:pPr>
        <w:pStyle w:val="Index2"/>
        <w:tabs>
          <w:tab w:val="right" w:leader="dot" w:pos="4310"/>
        </w:tabs>
        <w:rPr>
          <w:noProof/>
        </w:rPr>
      </w:pPr>
      <w:r>
        <w:rPr>
          <w:noProof/>
        </w:rPr>
        <w:t>For Developers, 555</w:t>
      </w:r>
    </w:p>
    <w:p w14:paraId="022DF69D" w14:textId="77777777" w:rsidR="002D1B25" w:rsidRDefault="002D1B25">
      <w:pPr>
        <w:pStyle w:val="Index2"/>
        <w:tabs>
          <w:tab w:val="right" w:leader="dot" w:pos="4310"/>
        </w:tabs>
        <w:rPr>
          <w:noProof/>
        </w:rPr>
      </w:pPr>
      <w:r>
        <w:rPr>
          <w:noProof/>
        </w:rPr>
        <w:t>Import Tool API, 480</w:t>
      </w:r>
    </w:p>
    <w:p w14:paraId="385A8C13" w14:textId="77777777" w:rsidR="002D1B25" w:rsidRDefault="002D1B25">
      <w:pPr>
        <w:pStyle w:val="Index1"/>
        <w:tabs>
          <w:tab w:val="right" w:leader="dot" w:pos="4310"/>
        </w:tabs>
        <w:rPr>
          <w:noProof/>
        </w:rPr>
      </w:pPr>
      <w:r>
        <w:rPr>
          <w:noProof/>
        </w:rPr>
        <w:t>Traditional Cross-Reference Delete</w:t>
      </w:r>
    </w:p>
    <w:p w14:paraId="04BC80BC" w14:textId="77777777" w:rsidR="002D1B25" w:rsidRDefault="002D1B25">
      <w:pPr>
        <w:pStyle w:val="Index2"/>
        <w:tabs>
          <w:tab w:val="right" w:leader="dot" w:pos="4310"/>
        </w:tabs>
        <w:rPr>
          <w:noProof/>
        </w:rPr>
      </w:pPr>
      <w:r>
        <w:rPr>
          <w:noProof/>
        </w:rPr>
        <w:t>DELIX^DDMOD, 200</w:t>
      </w:r>
    </w:p>
    <w:p w14:paraId="4EA36FE2" w14:textId="77777777" w:rsidR="002D1B25" w:rsidRDefault="002D1B25">
      <w:pPr>
        <w:pStyle w:val="Index1"/>
        <w:tabs>
          <w:tab w:val="right" w:leader="dot" w:pos="4310"/>
        </w:tabs>
        <w:rPr>
          <w:noProof/>
        </w:rPr>
      </w:pPr>
      <w:r>
        <w:rPr>
          <w:noProof/>
        </w:rPr>
        <w:t>Transforms</w:t>
      </w:r>
    </w:p>
    <w:p w14:paraId="6F0804CB" w14:textId="77777777" w:rsidR="002D1B25" w:rsidRDefault="002D1B25">
      <w:pPr>
        <w:pStyle w:val="Index2"/>
        <w:tabs>
          <w:tab w:val="right" w:leader="dot" w:pos="4310"/>
        </w:tabs>
        <w:rPr>
          <w:noProof/>
        </w:rPr>
      </w:pPr>
      <w:r>
        <w:rPr>
          <w:noProof/>
        </w:rPr>
        <w:t>INPUT Transform</w:t>
      </w:r>
    </w:p>
    <w:p w14:paraId="21ACDBD4" w14:textId="77777777" w:rsidR="002D1B25" w:rsidRDefault="002D1B25">
      <w:pPr>
        <w:pStyle w:val="Index3"/>
        <w:tabs>
          <w:tab w:val="right" w:leader="dot" w:pos="4310"/>
        </w:tabs>
        <w:rPr>
          <w:noProof/>
        </w:rPr>
      </w:pPr>
      <w:r>
        <w:rPr>
          <w:noProof/>
        </w:rPr>
        <w:t>Advanced File Definition, 593</w:t>
      </w:r>
    </w:p>
    <w:p w14:paraId="7F7A260F" w14:textId="77777777" w:rsidR="002D1B25" w:rsidRDefault="002D1B25">
      <w:pPr>
        <w:pStyle w:val="Index2"/>
        <w:tabs>
          <w:tab w:val="right" w:leader="dot" w:pos="4310"/>
        </w:tabs>
        <w:rPr>
          <w:noProof/>
        </w:rPr>
      </w:pPr>
      <w:r>
        <w:rPr>
          <w:noProof/>
        </w:rPr>
        <w:t>OUTPUT Transform</w:t>
      </w:r>
    </w:p>
    <w:p w14:paraId="0C1309AF" w14:textId="77777777" w:rsidR="002D1B25" w:rsidRDefault="002D1B25">
      <w:pPr>
        <w:pStyle w:val="Index3"/>
        <w:tabs>
          <w:tab w:val="right" w:leader="dot" w:pos="4310"/>
        </w:tabs>
        <w:rPr>
          <w:noProof/>
        </w:rPr>
      </w:pPr>
      <w:r>
        <w:rPr>
          <w:noProof/>
        </w:rPr>
        <w:t>Advanced File Definition, 596</w:t>
      </w:r>
    </w:p>
    <w:p w14:paraId="51673858" w14:textId="77777777" w:rsidR="002D1B25" w:rsidRDefault="002D1B25">
      <w:pPr>
        <w:pStyle w:val="Index1"/>
        <w:tabs>
          <w:tab w:val="right" w:leader="dot" w:pos="4310"/>
        </w:tabs>
        <w:rPr>
          <w:noProof/>
        </w:rPr>
      </w:pPr>
      <w:r>
        <w:rPr>
          <w:noProof/>
        </w:rPr>
        <w:t>Triggers</w:t>
      </w:r>
    </w:p>
    <w:p w14:paraId="7FE96387" w14:textId="77777777" w:rsidR="002D1B25" w:rsidRDefault="002D1B25">
      <w:pPr>
        <w:pStyle w:val="Index2"/>
        <w:tabs>
          <w:tab w:val="right" w:leader="dot" w:pos="4310"/>
        </w:tabs>
        <w:rPr>
          <w:noProof/>
        </w:rPr>
      </w:pPr>
      <w:r>
        <w:rPr>
          <w:noProof/>
        </w:rPr>
        <w:t>Cross-references, 600</w:t>
      </w:r>
    </w:p>
    <w:p w14:paraId="379C30E6" w14:textId="77777777" w:rsidR="002D1B25" w:rsidRDefault="002D1B25">
      <w:pPr>
        <w:pStyle w:val="Index3"/>
        <w:tabs>
          <w:tab w:val="right" w:leader="dot" w:pos="4310"/>
        </w:tabs>
        <w:rPr>
          <w:noProof/>
        </w:rPr>
      </w:pPr>
      <w:r>
        <w:rPr>
          <w:noProof/>
        </w:rPr>
        <w:t>Different Files, 603</w:t>
      </w:r>
    </w:p>
    <w:p w14:paraId="7E0CAEF5" w14:textId="77777777" w:rsidR="002D1B25" w:rsidRDefault="002D1B25">
      <w:pPr>
        <w:pStyle w:val="Index3"/>
        <w:tabs>
          <w:tab w:val="right" w:leader="dot" w:pos="4310"/>
        </w:tabs>
        <w:rPr>
          <w:noProof/>
        </w:rPr>
      </w:pPr>
      <w:r>
        <w:rPr>
          <w:noProof/>
        </w:rPr>
        <w:t>Introduction, 600</w:t>
      </w:r>
    </w:p>
    <w:p w14:paraId="47A0F12D" w14:textId="77777777" w:rsidR="002D1B25" w:rsidRDefault="002D1B25">
      <w:pPr>
        <w:pStyle w:val="Index3"/>
        <w:tabs>
          <w:tab w:val="right" w:leader="dot" w:pos="4310"/>
        </w:tabs>
        <w:rPr>
          <w:noProof/>
        </w:rPr>
      </w:pPr>
      <w:r>
        <w:rPr>
          <w:noProof/>
        </w:rPr>
        <w:t>Same File, 601</w:t>
      </w:r>
    </w:p>
    <w:p w14:paraId="04513513" w14:textId="77777777" w:rsidR="002D1B25" w:rsidRDefault="002D1B25">
      <w:pPr>
        <w:pStyle w:val="Index2"/>
        <w:tabs>
          <w:tab w:val="right" w:leader="dot" w:pos="4310"/>
        </w:tabs>
        <w:rPr>
          <w:noProof/>
        </w:rPr>
      </w:pPr>
      <w:r>
        <w:rPr>
          <w:noProof/>
        </w:rPr>
        <w:t>Different Files</w:t>
      </w:r>
    </w:p>
    <w:p w14:paraId="3A6DD8B1" w14:textId="77777777" w:rsidR="002D1B25" w:rsidRDefault="002D1B25">
      <w:pPr>
        <w:pStyle w:val="Index3"/>
        <w:tabs>
          <w:tab w:val="right" w:leader="dot" w:pos="4310"/>
        </w:tabs>
        <w:rPr>
          <w:noProof/>
        </w:rPr>
      </w:pPr>
      <w:r>
        <w:rPr>
          <w:noProof/>
        </w:rPr>
        <w:t>Cross-references, 603</w:t>
      </w:r>
    </w:p>
    <w:p w14:paraId="231EE062" w14:textId="77777777" w:rsidR="002D1B25" w:rsidRDefault="002D1B25">
      <w:pPr>
        <w:pStyle w:val="Index2"/>
        <w:tabs>
          <w:tab w:val="right" w:leader="dot" w:pos="4310"/>
        </w:tabs>
        <w:rPr>
          <w:noProof/>
        </w:rPr>
      </w:pPr>
      <w:r>
        <w:rPr>
          <w:noProof/>
        </w:rPr>
        <w:t>Same File</w:t>
      </w:r>
    </w:p>
    <w:p w14:paraId="7292E085" w14:textId="77777777" w:rsidR="002D1B25" w:rsidRDefault="002D1B25">
      <w:pPr>
        <w:pStyle w:val="Index3"/>
        <w:tabs>
          <w:tab w:val="right" w:leader="dot" w:pos="4310"/>
        </w:tabs>
        <w:rPr>
          <w:noProof/>
        </w:rPr>
      </w:pPr>
      <w:r>
        <w:rPr>
          <w:noProof/>
        </w:rPr>
        <w:t>Cross-references, 601</w:t>
      </w:r>
    </w:p>
    <w:p w14:paraId="07BC551E" w14:textId="77777777" w:rsidR="002D1B25" w:rsidRDefault="002D1B25">
      <w:pPr>
        <w:pStyle w:val="Index1"/>
        <w:tabs>
          <w:tab w:val="right" w:leader="dot" w:pos="4310"/>
        </w:tabs>
        <w:rPr>
          <w:noProof/>
        </w:rPr>
      </w:pPr>
      <w:r>
        <w:rPr>
          <w:noProof/>
        </w:rPr>
        <w:t>TURNON^DIAUTL, 448</w:t>
      </w:r>
    </w:p>
    <w:p w14:paraId="5F1A0AAE" w14:textId="77777777" w:rsidR="002D1B25" w:rsidRDefault="002D1B25">
      <w:pPr>
        <w:pStyle w:val="Index1"/>
        <w:tabs>
          <w:tab w:val="right" w:leader="dot" w:pos="4310"/>
        </w:tabs>
        <w:rPr>
          <w:noProof/>
        </w:rPr>
      </w:pPr>
      <w:r>
        <w:rPr>
          <w:noProof/>
        </w:rPr>
        <w:t>TYPE (#.03) Field, 477</w:t>
      </w:r>
    </w:p>
    <w:p w14:paraId="0518AA8D" w14:textId="77777777" w:rsidR="002D1B25" w:rsidRDefault="002D1B25">
      <w:pPr>
        <w:pStyle w:val="Index1"/>
        <w:tabs>
          <w:tab w:val="right" w:leader="dot" w:pos="4310"/>
        </w:tabs>
        <w:rPr>
          <w:noProof/>
        </w:rPr>
      </w:pPr>
      <w:r>
        <w:rPr>
          <w:noProof/>
        </w:rPr>
        <w:t>TYPE (#25) Field, 511</w:t>
      </w:r>
    </w:p>
    <w:p w14:paraId="1E53A7EF" w14:textId="77777777" w:rsidR="002D1B25" w:rsidRDefault="002D1B25">
      <w:pPr>
        <w:pStyle w:val="Index1"/>
        <w:tabs>
          <w:tab w:val="right" w:leader="dot" w:pos="4310"/>
        </w:tabs>
        <w:rPr>
          <w:noProof/>
        </w:rPr>
      </w:pPr>
      <w:r w:rsidRPr="00BA3122">
        <w:rPr>
          <w:noProof/>
        </w:rPr>
        <w:t>Type of Block</w:t>
      </w:r>
    </w:p>
    <w:p w14:paraId="0A5E44F5" w14:textId="77777777" w:rsidR="002D1B25" w:rsidRDefault="002D1B25">
      <w:pPr>
        <w:pStyle w:val="Index2"/>
        <w:tabs>
          <w:tab w:val="right" w:leader="dot" w:pos="4310"/>
        </w:tabs>
        <w:rPr>
          <w:noProof/>
        </w:rPr>
      </w:pPr>
      <w:r w:rsidRPr="00BA3122">
        <w:rPr>
          <w:noProof/>
        </w:rPr>
        <w:t>ScreenMan Forms Block Properties</w:t>
      </w:r>
      <w:r>
        <w:rPr>
          <w:noProof/>
        </w:rPr>
        <w:t>, 392</w:t>
      </w:r>
    </w:p>
    <w:p w14:paraId="5D882945" w14:textId="77777777" w:rsidR="002D1B25" w:rsidRDefault="002D1B25">
      <w:pPr>
        <w:pStyle w:val="IndexHeading"/>
        <w:rPr>
          <w:rFonts w:asciiTheme="minorHAnsi" w:eastAsiaTheme="minorEastAsia" w:hAnsiTheme="minorHAnsi" w:cstheme="minorBidi"/>
          <w:b w:val="0"/>
          <w:bCs/>
        </w:rPr>
      </w:pPr>
      <w:r>
        <w:t>U</w:t>
      </w:r>
    </w:p>
    <w:p w14:paraId="4BA413BB" w14:textId="77777777" w:rsidR="002D1B25" w:rsidRDefault="002D1B25">
      <w:pPr>
        <w:pStyle w:val="Index1"/>
        <w:tabs>
          <w:tab w:val="right" w:leader="dot" w:pos="4310"/>
        </w:tabs>
        <w:rPr>
          <w:noProof/>
        </w:rPr>
      </w:pPr>
      <w:r>
        <w:rPr>
          <w:noProof/>
        </w:rPr>
        <w:t>UNED^DDSUTL, 446</w:t>
      </w:r>
    </w:p>
    <w:p w14:paraId="7095DAB3" w14:textId="77777777" w:rsidR="002D1B25" w:rsidRDefault="002D1B25">
      <w:pPr>
        <w:pStyle w:val="Index1"/>
        <w:tabs>
          <w:tab w:val="right" w:leader="dot" w:pos="4310"/>
        </w:tabs>
        <w:rPr>
          <w:noProof/>
        </w:rPr>
      </w:pPr>
      <w:r w:rsidRPr="00BA3122">
        <w:rPr>
          <w:noProof/>
        </w:rPr>
        <w:t>Unique Name</w:t>
      </w:r>
    </w:p>
    <w:p w14:paraId="3FF40934" w14:textId="77777777" w:rsidR="002D1B25" w:rsidRDefault="002D1B25">
      <w:pPr>
        <w:pStyle w:val="Index2"/>
        <w:tabs>
          <w:tab w:val="right" w:leader="dot" w:pos="4310"/>
        </w:tabs>
        <w:rPr>
          <w:noProof/>
        </w:rPr>
      </w:pPr>
      <w:r w:rsidRPr="00BA3122">
        <w:rPr>
          <w:noProof/>
        </w:rPr>
        <w:t>ScreenMan Forms</w:t>
      </w:r>
    </w:p>
    <w:p w14:paraId="1011D341" w14:textId="77777777" w:rsidR="002D1B25" w:rsidRDefault="002D1B25">
      <w:pPr>
        <w:pStyle w:val="Index3"/>
        <w:tabs>
          <w:tab w:val="right" w:leader="dot" w:pos="4310"/>
        </w:tabs>
        <w:rPr>
          <w:noProof/>
        </w:rPr>
      </w:pPr>
      <w:r w:rsidRPr="00BA3122">
        <w:rPr>
          <w:noProof/>
        </w:rPr>
        <w:t>Field Properties</w:t>
      </w:r>
      <w:r>
        <w:rPr>
          <w:noProof/>
        </w:rPr>
        <w:t>, 395</w:t>
      </w:r>
    </w:p>
    <w:p w14:paraId="16E22368" w14:textId="77777777" w:rsidR="002D1B25" w:rsidRDefault="002D1B25">
      <w:pPr>
        <w:pStyle w:val="Index1"/>
        <w:tabs>
          <w:tab w:val="right" w:leader="dot" w:pos="4310"/>
        </w:tabs>
        <w:rPr>
          <w:noProof/>
        </w:rPr>
      </w:pPr>
      <w:r w:rsidRPr="00BA3122">
        <w:rPr>
          <w:noProof/>
        </w:rPr>
        <w:t>UPDATE THE DATA DICTIONARY</w:t>
      </w:r>
      <w:r>
        <w:rPr>
          <w:noProof/>
        </w:rPr>
        <w:t>, 620</w:t>
      </w:r>
    </w:p>
    <w:p w14:paraId="7C75087F" w14:textId="77777777" w:rsidR="002D1B25" w:rsidRDefault="002D1B25">
      <w:pPr>
        <w:pStyle w:val="Index1"/>
        <w:tabs>
          <w:tab w:val="right" w:leader="dot" w:pos="4310"/>
        </w:tabs>
        <w:rPr>
          <w:noProof/>
        </w:rPr>
      </w:pPr>
      <w:r>
        <w:rPr>
          <w:noProof/>
        </w:rPr>
        <w:t>UPDATE^DIE, 309</w:t>
      </w:r>
    </w:p>
    <w:p w14:paraId="30D3E76C" w14:textId="77777777" w:rsidR="002D1B25" w:rsidRDefault="002D1B25">
      <w:pPr>
        <w:pStyle w:val="Index1"/>
        <w:tabs>
          <w:tab w:val="right" w:leader="dot" w:pos="4310"/>
        </w:tabs>
        <w:rPr>
          <w:noProof/>
        </w:rPr>
      </w:pPr>
      <w:r>
        <w:rPr>
          <w:noProof/>
        </w:rPr>
        <w:t>Updater</w:t>
      </w:r>
    </w:p>
    <w:p w14:paraId="4C61FAAB" w14:textId="77777777" w:rsidR="002D1B25" w:rsidRDefault="002D1B25">
      <w:pPr>
        <w:pStyle w:val="Index2"/>
        <w:tabs>
          <w:tab w:val="right" w:leader="dot" w:pos="4310"/>
        </w:tabs>
        <w:rPr>
          <w:noProof/>
        </w:rPr>
      </w:pPr>
      <w:r>
        <w:rPr>
          <w:noProof/>
        </w:rPr>
        <w:t>UPDATE^DIE, 309</w:t>
      </w:r>
    </w:p>
    <w:p w14:paraId="65DA4331" w14:textId="77777777" w:rsidR="002D1B25" w:rsidRDefault="002D1B25">
      <w:pPr>
        <w:pStyle w:val="Index1"/>
        <w:tabs>
          <w:tab w:val="right" w:leader="dot" w:pos="4310"/>
        </w:tabs>
        <w:rPr>
          <w:noProof/>
        </w:rPr>
      </w:pPr>
      <w:r>
        <w:rPr>
          <w:noProof/>
        </w:rPr>
        <w:t>URLs</w:t>
      </w:r>
    </w:p>
    <w:p w14:paraId="01509D2D" w14:textId="77777777" w:rsidR="002D1B25" w:rsidRDefault="002D1B25">
      <w:pPr>
        <w:pStyle w:val="Index2"/>
        <w:tabs>
          <w:tab w:val="right" w:leader="dot" w:pos="4310"/>
        </w:tabs>
        <w:rPr>
          <w:noProof/>
        </w:rPr>
      </w:pPr>
      <w:r>
        <w:rPr>
          <w:noProof/>
        </w:rPr>
        <w:t>Adobe Website, xlvi</w:t>
      </w:r>
    </w:p>
    <w:p w14:paraId="0CAA69D1" w14:textId="77777777" w:rsidR="002D1B25" w:rsidRDefault="002D1B25">
      <w:pPr>
        <w:pStyle w:val="Index2"/>
        <w:tabs>
          <w:tab w:val="right" w:leader="dot" w:pos="4310"/>
        </w:tabs>
        <w:rPr>
          <w:noProof/>
        </w:rPr>
      </w:pPr>
      <w:r>
        <w:rPr>
          <w:noProof/>
        </w:rPr>
        <w:t>VA Software Document Library (</w:t>
      </w:r>
      <w:r w:rsidRPr="00BA3122">
        <w:rPr>
          <w:noProof/>
          <w:kern w:val="2"/>
        </w:rPr>
        <w:t>VDL) Website</w:t>
      </w:r>
      <w:r>
        <w:rPr>
          <w:noProof/>
        </w:rPr>
        <w:t>, xlvi</w:t>
      </w:r>
    </w:p>
    <w:p w14:paraId="00AA3FB0" w14:textId="77777777" w:rsidR="002D1B25" w:rsidRDefault="002D1B25">
      <w:pPr>
        <w:pStyle w:val="Index1"/>
        <w:tabs>
          <w:tab w:val="right" w:leader="dot" w:pos="4310"/>
        </w:tabs>
        <w:rPr>
          <w:noProof/>
        </w:rPr>
      </w:pPr>
      <w:r>
        <w:rPr>
          <w:noProof/>
        </w:rPr>
        <w:t>Use of the</w:t>
      </w:r>
    </w:p>
    <w:p w14:paraId="1E59E9DD" w14:textId="77777777" w:rsidR="002D1B25" w:rsidRDefault="002D1B25">
      <w:pPr>
        <w:pStyle w:val="Index2"/>
        <w:tabs>
          <w:tab w:val="right" w:leader="dot" w:pos="4310"/>
        </w:tabs>
        <w:rPr>
          <w:noProof/>
        </w:rPr>
      </w:pPr>
      <w:r>
        <w:rPr>
          <w:noProof/>
        </w:rPr>
        <w:t>DIALOG (#.84) File, 606</w:t>
      </w:r>
    </w:p>
    <w:p w14:paraId="7A6D97D7" w14:textId="77777777" w:rsidR="002D1B25" w:rsidRDefault="002D1B25">
      <w:pPr>
        <w:pStyle w:val="Index3"/>
        <w:tabs>
          <w:tab w:val="right" w:leader="dot" w:pos="4310"/>
        </w:tabs>
        <w:rPr>
          <w:noProof/>
        </w:rPr>
      </w:pPr>
      <w:r>
        <w:rPr>
          <w:noProof/>
        </w:rPr>
        <w:t>Internationalization, 609</w:t>
      </w:r>
    </w:p>
    <w:p w14:paraId="59670AEA" w14:textId="77777777" w:rsidR="002D1B25" w:rsidRDefault="002D1B25">
      <w:pPr>
        <w:pStyle w:val="Index2"/>
        <w:tabs>
          <w:tab w:val="right" w:leader="dot" w:pos="4310"/>
        </w:tabs>
        <w:rPr>
          <w:noProof/>
        </w:rPr>
      </w:pPr>
      <w:r>
        <w:rPr>
          <w:noProof/>
        </w:rPr>
        <w:t>LANGUAGE (#.85) File, 611</w:t>
      </w:r>
    </w:p>
    <w:p w14:paraId="611A9DEE" w14:textId="77777777" w:rsidR="002D1B25" w:rsidRDefault="002D1B25">
      <w:pPr>
        <w:pStyle w:val="Index1"/>
        <w:tabs>
          <w:tab w:val="right" w:leader="dot" w:pos="4310"/>
        </w:tabs>
        <w:rPr>
          <w:noProof/>
        </w:rPr>
      </w:pPr>
      <w:r>
        <w:rPr>
          <w:noProof/>
        </w:rPr>
        <w:t>User Controlled Editing</w:t>
      </w:r>
    </w:p>
    <w:p w14:paraId="55299504" w14:textId="77777777" w:rsidR="002D1B25" w:rsidRDefault="002D1B25">
      <w:pPr>
        <w:pStyle w:val="Index2"/>
        <w:tabs>
          <w:tab w:val="right" w:leader="dot" w:pos="4310"/>
        </w:tabs>
        <w:rPr>
          <w:noProof/>
        </w:rPr>
      </w:pPr>
      <w:r>
        <w:rPr>
          <w:noProof/>
        </w:rPr>
        <w:t>EN^DIB, 17</w:t>
      </w:r>
    </w:p>
    <w:p w14:paraId="3746A753" w14:textId="0A7E1BAB" w:rsidR="002D1B25" w:rsidRDefault="002D1B25">
      <w:pPr>
        <w:pStyle w:val="Index1"/>
        <w:tabs>
          <w:tab w:val="right" w:leader="dot" w:pos="4310"/>
        </w:tabs>
        <w:rPr>
          <w:noProof/>
        </w:rPr>
      </w:pPr>
      <w:r>
        <w:rPr>
          <w:noProof/>
        </w:rPr>
        <w:t>User Dialog DBS Calls</w:t>
      </w:r>
    </w:p>
    <w:p w14:paraId="2C8DF212" w14:textId="77777777" w:rsidR="002D1B25" w:rsidRDefault="002D1B25">
      <w:pPr>
        <w:pStyle w:val="Index2"/>
        <w:tabs>
          <w:tab w:val="right" w:leader="dot" w:pos="4310"/>
        </w:tabs>
        <w:rPr>
          <w:noProof/>
        </w:rPr>
      </w:pPr>
      <w:r>
        <w:rPr>
          <w:noProof/>
        </w:rPr>
        <w:t>$$EZBLD^DIALOG, 217</w:t>
      </w:r>
    </w:p>
    <w:p w14:paraId="5C8C6AFD" w14:textId="77777777" w:rsidR="002D1B25" w:rsidRDefault="002D1B25">
      <w:pPr>
        <w:pStyle w:val="Index2"/>
        <w:tabs>
          <w:tab w:val="right" w:leader="dot" w:pos="4310"/>
        </w:tabs>
        <w:rPr>
          <w:noProof/>
        </w:rPr>
      </w:pPr>
      <w:r>
        <w:rPr>
          <w:noProof/>
        </w:rPr>
        <w:t>BLD^DIALOG, 210</w:t>
      </w:r>
    </w:p>
    <w:p w14:paraId="11F14C92" w14:textId="77777777" w:rsidR="002D1B25" w:rsidRDefault="002D1B25">
      <w:pPr>
        <w:pStyle w:val="Index2"/>
        <w:tabs>
          <w:tab w:val="right" w:leader="dot" w:pos="4310"/>
        </w:tabs>
        <w:rPr>
          <w:noProof/>
        </w:rPr>
      </w:pPr>
      <w:r>
        <w:rPr>
          <w:noProof/>
        </w:rPr>
        <w:t>MSG^DIALOG, 219</w:t>
      </w:r>
    </w:p>
    <w:p w14:paraId="71133CA7" w14:textId="77777777" w:rsidR="002D1B25" w:rsidRDefault="002D1B25">
      <w:pPr>
        <w:pStyle w:val="Index1"/>
        <w:tabs>
          <w:tab w:val="right" w:leader="dot" w:pos="4310"/>
        </w:tabs>
        <w:rPr>
          <w:noProof/>
        </w:rPr>
      </w:pPr>
      <w:r>
        <w:rPr>
          <w:noProof/>
        </w:rPr>
        <w:t>User Messages</w:t>
      </w:r>
    </w:p>
    <w:p w14:paraId="0A0AB4AE" w14:textId="77777777" w:rsidR="002D1B25" w:rsidRDefault="002D1B25">
      <w:pPr>
        <w:pStyle w:val="Index2"/>
        <w:tabs>
          <w:tab w:val="right" w:leader="dot" w:pos="4310"/>
        </w:tabs>
        <w:rPr>
          <w:noProof/>
        </w:rPr>
      </w:pPr>
      <w:r>
        <w:rPr>
          <w:noProof/>
        </w:rPr>
        <w:t>DIALOG (#.84) File, 606</w:t>
      </w:r>
    </w:p>
    <w:p w14:paraId="57C21ACD" w14:textId="77777777" w:rsidR="002D1B25" w:rsidRDefault="002D1B25">
      <w:pPr>
        <w:pStyle w:val="Index1"/>
        <w:tabs>
          <w:tab w:val="right" w:leader="dot" w:pos="4310"/>
        </w:tabs>
        <w:rPr>
          <w:noProof/>
        </w:rPr>
      </w:pPr>
      <w:r>
        <w:rPr>
          <w:noProof/>
        </w:rPr>
        <w:t>Using</w:t>
      </w:r>
    </w:p>
    <w:p w14:paraId="4C8B0F07" w14:textId="77777777" w:rsidR="002D1B25" w:rsidRDefault="002D1B25">
      <w:pPr>
        <w:pStyle w:val="Index2"/>
        <w:tabs>
          <w:tab w:val="right" w:leader="dot" w:pos="4310"/>
        </w:tabs>
        <w:rPr>
          <w:noProof/>
        </w:rPr>
      </w:pPr>
      <w:r>
        <w:rPr>
          <w:noProof/>
        </w:rPr>
        <w:t>Identifiers to Verify a Match, 637</w:t>
      </w:r>
    </w:p>
    <w:p w14:paraId="0DCC503E" w14:textId="77777777" w:rsidR="002D1B25" w:rsidRDefault="002D1B25">
      <w:pPr>
        <w:pStyle w:val="Index2"/>
        <w:tabs>
          <w:tab w:val="right" w:leader="dot" w:pos="4310"/>
        </w:tabs>
        <w:rPr>
          <w:noProof/>
        </w:rPr>
      </w:pPr>
      <w:r>
        <w:rPr>
          <w:noProof/>
        </w:rPr>
        <w:t>Internal Entry Number to Verify a Match, 637</w:t>
      </w:r>
    </w:p>
    <w:p w14:paraId="722F260C" w14:textId="77777777" w:rsidR="002D1B25" w:rsidRDefault="002D1B25">
      <w:pPr>
        <w:pStyle w:val="Index1"/>
        <w:tabs>
          <w:tab w:val="right" w:leader="dot" w:pos="4310"/>
        </w:tabs>
        <w:rPr>
          <w:noProof/>
        </w:rPr>
      </w:pPr>
      <w:r>
        <w:rPr>
          <w:noProof/>
        </w:rPr>
        <w:t>UTC</w:t>
      </w:r>
    </w:p>
    <w:p w14:paraId="15D39E29" w14:textId="77777777" w:rsidR="002D1B25" w:rsidRDefault="002D1B25">
      <w:pPr>
        <w:pStyle w:val="Index2"/>
        <w:tabs>
          <w:tab w:val="right" w:leader="dot" w:pos="4310"/>
        </w:tabs>
        <w:rPr>
          <w:noProof/>
        </w:rPr>
      </w:pPr>
      <w:r>
        <w:rPr>
          <w:noProof/>
        </w:rPr>
        <w:t>Calls</w:t>
      </w:r>
    </w:p>
    <w:p w14:paraId="726751D9" w14:textId="77777777" w:rsidR="002D1B25" w:rsidRDefault="002D1B25">
      <w:pPr>
        <w:pStyle w:val="Index3"/>
        <w:tabs>
          <w:tab w:val="right" w:leader="dot" w:pos="4310"/>
        </w:tabs>
        <w:rPr>
          <w:noProof/>
        </w:rPr>
      </w:pPr>
      <w:r>
        <w:rPr>
          <w:noProof/>
        </w:rPr>
        <w:t>$$UTC^DIUTC, 471</w:t>
      </w:r>
    </w:p>
    <w:p w14:paraId="00BBF290" w14:textId="77777777" w:rsidR="002D1B25" w:rsidRDefault="002D1B25">
      <w:pPr>
        <w:pStyle w:val="Index1"/>
        <w:tabs>
          <w:tab w:val="right" w:leader="dot" w:pos="4310"/>
        </w:tabs>
        <w:rPr>
          <w:noProof/>
        </w:rPr>
      </w:pPr>
      <w:r>
        <w:rPr>
          <w:noProof/>
        </w:rPr>
        <w:t>Utilities</w:t>
      </w:r>
    </w:p>
    <w:p w14:paraId="45553430" w14:textId="77777777" w:rsidR="002D1B25" w:rsidRDefault="002D1B25">
      <w:pPr>
        <w:pStyle w:val="Index2"/>
        <w:tabs>
          <w:tab w:val="right" w:leader="dot" w:pos="4310"/>
        </w:tabs>
        <w:rPr>
          <w:noProof/>
        </w:rPr>
      </w:pPr>
      <w:r>
        <w:rPr>
          <w:noProof/>
        </w:rPr>
        <w:t>$$ROUSIZE^DILF, 89</w:t>
      </w:r>
    </w:p>
    <w:p w14:paraId="70BFDFEA" w14:textId="77777777" w:rsidR="002D1B25" w:rsidRDefault="002D1B25">
      <w:pPr>
        <w:pStyle w:val="Index2"/>
        <w:tabs>
          <w:tab w:val="right" w:leader="dot" w:pos="4310"/>
        </w:tabs>
        <w:rPr>
          <w:noProof/>
        </w:rPr>
      </w:pPr>
      <w:r>
        <w:rPr>
          <w:noProof/>
        </w:rPr>
        <w:t>%XY^%RCR, 170</w:t>
      </w:r>
    </w:p>
    <w:p w14:paraId="0BFE0E72" w14:textId="77777777" w:rsidR="002D1B25" w:rsidRDefault="002D1B25">
      <w:pPr>
        <w:pStyle w:val="Index2"/>
        <w:tabs>
          <w:tab w:val="right" w:leader="dot" w:pos="4310"/>
        </w:tabs>
        <w:rPr>
          <w:noProof/>
        </w:rPr>
      </w:pPr>
      <w:r>
        <w:rPr>
          <w:noProof/>
        </w:rPr>
        <w:t>^DIM, 90</w:t>
      </w:r>
    </w:p>
    <w:p w14:paraId="2C7CD766" w14:textId="77777777" w:rsidR="002D1B25" w:rsidRDefault="002D1B25">
      <w:pPr>
        <w:pStyle w:val="Index2"/>
        <w:tabs>
          <w:tab w:val="right" w:leader="dot" w:pos="4310"/>
        </w:tabs>
        <w:rPr>
          <w:noProof/>
        </w:rPr>
      </w:pPr>
      <w:r>
        <w:rPr>
          <w:noProof/>
        </w:rPr>
        <w:t>COMMA^%DTC, 163</w:t>
      </w:r>
    </w:p>
    <w:p w14:paraId="4C602F6F" w14:textId="77777777" w:rsidR="002D1B25" w:rsidRDefault="002D1B25">
      <w:pPr>
        <w:pStyle w:val="Index2"/>
        <w:tabs>
          <w:tab w:val="right" w:leader="dot" w:pos="4310"/>
        </w:tabs>
        <w:rPr>
          <w:noProof/>
        </w:rPr>
      </w:pPr>
      <w:r>
        <w:rPr>
          <w:noProof/>
        </w:rPr>
        <w:lastRenderedPageBreak/>
        <w:t>Data Mapping Utility, 522</w:t>
      </w:r>
    </w:p>
    <w:p w14:paraId="210884D3" w14:textId="77777777" w:rsidR="002D1B25" w:rsidRDefault="002D1B25">
      <w:pPr>
        <w:pStyle w:val="Index2"/>
        <w:tabs>
          <w:tab w:val="right" w:leader="dot" w:pos="4310"/>
        </w:tabs>
        <w:rPr>
          <w:noProof/>
        </w:rPr>
      </w:pPr>
      <w:r>
        <w:rPr>
          <w:noProof/>
        </w:rPr>
        <w:t>DO^DIC1, 40</w:t>
      </w:r>
    </w:p>
    <w:p w14:paraId="5EDC61C6" w14:textId="77777777" w:rsidR="002D1B25" w:rsidRDefault="002D1B25">
      <w:pPr>
        <w:pStyle w:val="Index2"/>
        <w:tabs>
          <w:tab w:val="right" w:leader="dot" w:pos="4310"/>
        </w:tabs>
        <w:rPr>
          <w:noProof/>
        </w:rPr>
      </w:pPr>
      <w:r>
        <w:rPr>
          <w:noProof/>
        </w:rPr>
        <w:t>DT^DICRW, 50</w:t>
      </w:r>
    </w:p>
    <w:p w14:paraId="479FE1F0" w14:textId="77777777" w:rsidR="002D1B25" w:rsidRDefault="002D1B25">
      <w:pPr>
        <w:pStyle w:val="Index2"/>
        <w:tabs>
          <w:tab w:val="right" w:leader="dot" w:pos="4310"/>
        </w:tabs>
        <w:rPr>
          <w:noProof/>
        </w:rPr>
      </w:pPr>
      <w:r>
        <w:rPr>
          <w:noProof/>
        </w:rPr>
        <w:t>EN^DID, 51</w:t>
      </w:r>
    </w:p>
    <w:p w14:paraId="5BAB9B70" w14:textId="77777777" w:rsidR="002D1B25" w:rsidRDefault="002D1B25">
      <w:pPr>
        <w:pStyle w:val="Index2"/>
        <w:tabs>
          <w:tab w:val="right" w:leader="dot" w:pos="4310"/>
        </w:tabs>
        <w:rPr>
          <w:noProof/>
        </w:rPr>
      </w:pPr>
      <w:r>
        <w:rPr>
          <w:noProof/>
        </w:rPr>
        <w:t>EN^DIU2, 143</w:t>
      </w:r>
    </w:p>
    <w:p w14:paraId="6176FD10" w14:textId="77777777" w:rsidR="002D1B25" w:rsidRDefault="002D1B25">
      <w:pPr>
        <w:pStyle w:val="Index1"/>
        <w:tabs>
          <w:tab w:val="right" w:leader="dot" w:pos="4310"/>
        </w:tabs>
        <w:rPr>
          <w:noProof/>
        </w:rPr>
      </w:pPr>
      <w:r>
        <w:rPr>
          <w:noProof/>
        </w:rPr>
        <w:t>Utility DBS Calls</w:t>
      </w:r>
    </w:p>
    <w:p w14:paraId="2CD745CD" w14:textId="77777777" w:rsidR="002D1B25" w:rsidRDefault="002D1B25">
      <w:pPr>
        <w:pStyle w:val="Index2"/>
        <w:tabs>
          <w:tab w:val="right" w:leader="dot" w:pos="4310"/>
        </w:tabs>
        <w:rPr>
          <w:noProof/>
        </w:rPr>
      </w:pPr>
      <w:r>
        <w:rPr>
          <w:noProof/>
        </w:rPr>
        <w:t>$$CREF^DILF, 331</w:t>
      </w:r>
    </w:p>
    <w:p w14:paraId="599D8E08" w14:textId="77777777" w:rsidR="002D1B25" w:rsidRDefault="002D1B25">
      <w:pPr>
        <w:pStyle w:val="Index2"/>
        <w:tabs>
          <w:tab w:val="right" w:leader="dot" w:pos="4310"/>
        </w:tabs>
        <w:rPr>
          <w:noProof/>
        </w:rPr>
      </w:pPr>
      <w:r>
        <w:rPr>
          <w:noProof/>
        </w:rPr>
        <w:t>$$EXTERNAL^DILFD, 346</w:t>
      </w:r>
    </w:p>
    <w:p w14:paraId="0C5EAA77" w14:textId="77777777" w:rsidR="002D1B25" w:rsidRDefault="002D1B25">
      <w:pPr>
        <w:pStyle w:val="Index2"/>
        <w:tabs>
          <w:tab w:val="right" w:leader="dot" w:pos="4310"/>
        </w:tabs>
        <w:rPr>
          <w:noProof/>
        </w:rPr>
      </w:pPr>
      <w:r>
        <w:rPr>
          <w:noProof/>
        </w:rPr>
        <w:t>$$HTML^DILF, 339</w:t>
      </w:r>
    </w:p>
    <w:p w14:paraId="26BE5DBD" w14:textId="77777777" w:rsidR="002D1B25" w:rsidRDefault="002D1B25">
      <w:pPr>
        <w:pStyle w:val="Index2"/>
        <w:tabs>
          <w:tab w:val="right" w:leader="dot" w:pos="4310"/>
        </w:tabs>
        <w:rPr>
          <w:noProof/>
        </w:rPr>
      </w:pPr>
      <w:r>
        <w:rPr>
          <w:noProof/>
        </w:rPr>
        <w:t>$$IENS^DILF, 340</w:t>
      </w:r>
    </w:p>
    <w:p w14:paraId="701EF293" w14:textId="77777777" w:rsidR="002D1B25" w:rsidRDefault="002D1B25">
      <w:pPr>
        <w:pStyle w:val="Index2"/>
        <w:tabs>
          <w:tab w:val="right" w:leader="dot" w:pos="4310"/>
        </w:tabs>
        <w:rPr>
          <w:noProof/>
        </w:rPr>
      </w:pPr>
      <w:r>
        <w:rPr>
          <w:noProof/>
        </w:rPr>
        <w:t>$$OREF^DILF, 342</w:t>
      </w:r>
    </w:p>
    <w:p w14:paraId="6E4CE637" w14:textId="77777777" w:rsidR="002D1B25" w:rsidRDefault="002D1B25">
      <w:pPr>
        <w:pStyle w:val="Index2"/>
        <w:tabs>
          <w:tab w:val="right" w:leader="dot" w:pos="4310"/>
        </w:tabs>
        <w:rPr>
          <w:noProof/>
        </w:rPr>
      </w:pPr>
      <w:r>
        <w:rPr>
          <w:noProof/>
        </w:rPr>
        <w:t>$$VALUE1^DILF, 343</w:t>
      </w:r>
    </w:p>
    <w:p w14:paraId="1728ACB7" w14:textId="77777777" w:rsidR="002D1B25" w:rsidRDefault="002D1B25">
      <w:pPr>
        <w:pStyle w:val="Index2"/>
        <w:tabs>
          <w:tab w:val="right" w:leader="dot" w:pos="4310"/>
        </w:tabs>
        <w:rPr>
          <w:noProof/>
        </w:rPr>
      </w:pPr>
      <w:r>
        <w:rPr>
          <w:noProof/>
        </w:rPr>
        <w:t>CLEAN^DILF, 330</w:t>
      </w:r>
    </w:p>
    <w:p w14:paraId="0E76AF24" w14:textId="77777777" w:rsidR="002D1B25" w:rsidRDefault="002D1B25">
      <w:pPr>
        <w:pStyle w:val="Index2"/>
        <w:tabs>
          <w:tab w:val="right" w:leader="dot" w:pos="4310"/>
        </w:tabs>
        <w:rPr>
          <w:noProof/>
        </w:rPr>
      </w:pPr>
      <w:r>
        <w:rPr>
          <w:noProof/>
        </w:rPr>
        <w:t>DA^DILF, 332</w:t>
      </w:r>
    </w:p>
    <w:p w14:paraId="7A29B691" w14:textId="77777777" w:rsidR="002D1B25" w:rsidRDefault="002D1B25">
      <w:pPr>
        <w:pStyle w:val="Index2"/>
        <w:tabs>
          <w:tab w:val="right" w:leader="dot" w:pos="4310"/>
        </w:tabs>
        <w:rPr>
          <w:noProof/>
        </w:rPr>
      </w:pPr>
      <w:r>
        <w:rPr>
          <w:noProof/>
        </w:rPr>
        <w:t>DT^DILF, 333</w:t>
      </w:r>
    </w:p>
    <w:p w14:paraId="2D4DC540" w14:textId="77777777" w:rsidR="002D1B25" w:rsidRDefault="002D1B25">
      <w:pPr>
        <w:pStyle w:val="Index2"/>
        <w:tabs>
          <w:tab w:val="right" w:leader="dot" w:pos="4310"/>
        </w:tabs>
        <w:rPr>
          <w:noProof/>
        </w:rPr>
      </w:pPr>
      <w:r>
        <w:rPr>
          <w:noProof/>
        </w:rPr>
        <w:t>FDA^DILF, 336</w:t>
      </w:r>
    </w:p>
    <w:p w14:paraId="1B94E35F" w14:textId="77777777" w:rsidR="002D1B25" w:rsidRDefault="002D1B25">
      <w:pPr>
        <w:pStyle w:val="Index2"/>
        <w:tabs>
          <w:tab w:val="right" w:leader="dot" w:pos="4310"/>
        </w:tabs>
        <w:rPr>
          <w:noProof/>
        </w:rPr>
      </w:pPr>
      <w:r>
        <w:rPr>
          <w:noProof/>
        </w:rPr>
        <w:t>LOCK^DILF, 341</w:t>
      </w:r>
    </w:p>
    <w:p w14:paraId="39E3730D" w14:textId="77777777" w:rsidR="002D1B25" w:rsidRDefault="002D1B25">
      <w:pPr>
        <w:pStyle w:val="Index2"/>
        <w:tabs>
          <w:tab w:val="right" w:leader="dot" w:pos="4310"/>
        </w:tabs>
        <w:rPr>
          <w:noProof/>
        </w:rPr>
      </w:pPr>
      <w:r>
        <w:rPr>
          <w:noProof/>
        </w:rPr>
        <w:t>VALUES^DILF, 344</w:t>
      </w:r>
    </w:p>
    <w:p w14:paraId="65C194C2" w14:textId="77777777" w:rsidR="002D1B25" w:rsidRDefault="002D1B25">
      <w:pPr>
        <w:pStyle w:val="Index1"/>
        <w:tabs>
          <w:tab w:val="right" w:leader="dot" w:pos="4310"/>
        </w:tabs>
        <w:rPr>
          <w:noProof/>
        </w:rPr>
      </w:pPr>
      <w:r>
        <w:rPr>
          <w:noProof/>
        </w:rPr>
        <w:t>Utility Functions Menu, 30, 65, 76, 78, 85, 87, 189, 568, 576, 593, 597, 599, 600, 603</w:t>
      </w:r>
    </w:p>
    <w:p w14:paraId="4E74CAEA" w14:textId="77777777" w:rsidR="002D1B25" w:rsidRDefault="002D1B25">
      <w:pPr>
        <w:pStyle w:val="IndexHeading"/>
        <w:rPr>
          <w:rFonts w:asciiTheme="minorHAnsi" w:eastAsiaTheme="minorEastAsia" w:hAnsiTheme="minorHAnsi" w:cstheme="minorBidi"/>
          <w:b w:val="0"/>
          <w:bCs/>
        </w:rPr>
      </w:pPr>
      <w:r>
        <w:t>V</w:t>
      </w:r>
    </w:p>
    <w:p w14:paraId="7199572F" w14:textId="77777777" w:rsidR="002D1B25" w:rsidRDefault="002D1B25">
      <w:pPr>
        <w:pStyle w:val="Index1"/>
        <w:tabs>
          <w:tab w:val="right" w:leader="dot" w:pos="4310"/>
        </w:tabs>
        <w:rPr>
          <w:noProof/>
        </w:rPr>
      </w:pPr>
      <w:r>
        <w:rPr>
          <w:noProof/>
        </w:rPr>
        <w:t>VA FileMan</w:t>
      </w:r>
    </w:p>
    <w:p w14:paraId="22B2A0A9" w14:textId="77777777" w:rsidR="002D1B25" w:rsidRDefault="002D1B25">
      <w:pPr>
        <w:pStyle w:val="Index2"/>
        <w:tabs>
          <w:tab w:val="right" w:leader="dot" w:pos="4310"/>
        </w:tabs>
        <w:rPr>
          <w:noProof/>
        </w:rPr>
      </w:pPr>
      <w:r>
        <w:rPr>
          <w:noProof/>
        </w:rPr>
        <w:t>Error Codes, 643</w:t>
      </w:r>
    </w:p>
    <w:p w14:paraId="39CA2D2A" w14:textId="77777777" w:rsidR="002D1B25" w:rsidRDefault="002D1B25">
      <w:pPr>
        <w:pStyle w:val="Index3"/>
        <w:tabs>
          <w:tab w:val="right" w:leader="dot" w:pos="4310"/>
        </w:tabs>
        <w:rPr>
          <w:noProof/>
        </w:rPr>
      </w:pPr>
      <w:r>
        <w:rPr>
          <w:noProof/>
        </w:rPr>
        <w:t>Introduction, 643</w:t>
      </w:r>
    </w:p>
    <w:p w14:paraId="1C337FD3" w14:textId="77777777" w:rsidR="002D1B25" w:rsidRDefault="002D1B25">
      <w:pPr>
        <w:pStyle w:val="Index2"/>
        <w:tabs>
          <w:tab w:val="right" w:leader="dot" w:pos="4310"/>
        </w:tabs>
        <w:rPr>
          <w:noProof/>
        </w:rPr>
      </w:pPr>
      <w:r>
        <w:rPr>
          <w:noProof/>
        </w:rPr>
        <w:t>Functional Description, 1</w:t>
      </w:r>
    </w:p>
    <w:p w14:paraId="7EBB73C7" w14:textId="77777777" w:rsidR="002D1B25" w:rsidRDefault="002D1B25">
      <w:pPr>
        <w:pStyle w:val="Index2"/>
        <w:tabs>
          <w:tab w:val="right" w:leader="dot" w:pos="4310"/>
        </w:tabs>
        <w:rPr>
          <w:noProof/>
        </w:rPr>
      </w:pPr>
      <w:r>
        <w:rPr>
          <w:noProof/>
        </w:rPr>
        <w:t>Functions (Creating), 613</w:t>
      </w:r>
    </w:p>
    <w:p w14:paraId="785586FC" w14:textId="77777777" w:rsidR="002D1B25" w:rsidRDefault="002D1B25">
      <w:pPr>
        <w:pStyle w:val="Index3"/>
        <w:tabs>
          <w:tab w:val="right" w:leader="dot" w:pos="4310"/>
        </w:tabs>
        <w:rPr>
          <w:noProof/>
        </w:rPr>
      </w:pPr>
      <w:r>
        <w:rPr>
          <w:noProof/>
        </w:rPr>
        <w:t>Function File Entries, 614</w:t>
      </w:r>
    </w:p>
    <w:p w14:paraId="04286EC2" w14:textId="77777777" w:rsidR="002D1B25" w:rsidRDefault="002D1B25">
      <w:pPr>
        <w:pStyle w:val="Index3"/>
        <w:tabs>
          <w:tab w:val="right" w:leader="dot" w:pos="4310"/>
        </w:tabs>
        <w:rPr>
          <w:noProof/>
        </w:rPr>
      </w:pPr>
      <w:r>
        <w:rPr>
          <w:noProof/>
        </w:rPr>
        <w:t>Introduction, 613</w:t>
      </w:r>
    </w:p>
    <w:p w14:paraId="1E2DA9AC" w14:textId="77777777" w:rsidR="002D1B25" w:rsidRDefault="002D1B25">
      <w:pPr>
        <w:pStyle w:val="Index2"/>
        <w:tabs>
          <w:tab w:val="right" w:leader="dot" w:pos="4310"/>
        </w:tabs>
        <w:rPr>
          <w:noProof/>
        </w:rPr>
      </w:pPr>
      <w:r>
        <w:rPr>
          <w:noProof/>
        </w:rPr>
        <w:t>Standalone, 3</w:t>
      </w:r>
    </w:p>
    <w:p w14:paraId="58D2F0DE" w14:textId="77777777" w:rsidR="002D1B25" w:rsidRDefault="002D1B25">
      <w:pPr>
        <w:pStyle w:val="Index1"/>
        <w:tabs>
          <w:tab w:val="right" w:leader="dot" w:pos="4310"/>
        </w:tabs>
        <w:rPr>
          <w:noProof/>
        </w:rPr>
      </w:pPr>
      <w:r>
        <w:rPr>
          <w:noProof/>
        </w:rPr>
        <w:t>VA FileMan Menu, 142, 405, 410, 431, 555</w:t>
      </w:r>
    </w:p>
    <w:p w14:paraId="2F6F5622" w14:textId="77777777" w:rsidR="002D1B25" w:rsidRDefault="002D1B25">
      <w:pPr>
        <w:pStyle w:val="Index1"/>
        <w:tabs>
          <w:tab w:val="right" w:leader="dot" w:pos="4310"/>
        </w:tabs>
        <w:rPr>
          <w:noProof/>
        </w:rPr>
      </w:pPr>
      <w:r>
        <w:rPr>
          <w:noProof/>
        </w:rPr>
        <w:t>VA Software Document Library (</w:t>
      </w:r>
      <w:r w:rsidRPr="00BA3122">
        <w:rPr>
          <w:noProof/>
          <w:kern w:val="2"/>
        </w:rPr>
        <w:t>VDL)</w:t>
      </w:r>
    </w:p>
    <w:p w14:paraId="5D4815E4" w14:textId="77777777" w:rsidR="002D1B25" w:rsidRDefault="002D1B25">
      <w:pPr>
        <w:pStyle w:val="Index2"/>
        <w:tabs>
          <w:tab w:val="right" w:leader="dot" w:pos="4310"/>
        </w:tabs>
        <w:rPr>
          <w:noProof/>
        </w:rPr>
      </w:pPr>
      <w:r w:rsidRPr="00BA3122">
        <w:rPr>
          <w:noProof/>
          <w:kern w:val="2"/>
        </w:rPr>
        <w:t>Website</w:t>
      </w:r>
      <w:r>
        <w:rPr>
          <w:noProof/>
        </w:rPr>
        <w:t>, xlvi</w:t>
      </w:r>
    </w:p>
    <w:p w14:paraId="317CA6DE" w14:textId="77777777" w:rsidR="002D1B25" w:rsidRDefault="002D1B25">
      <w:pPr>
        <w:pStyle w:val="Index1"/>
        <w:tabs>
          <w:tab w:val="right" w:leader="dot" w:pos="4310"/>
        </w:tabs>
        <w:rPr>
          <w:noProof/>
        </w:rPr>
      </w:pPr>
      <w:r>
        <w:rPr>
          <w:noProof/>
        </w:rPr>
        <w:t>VAL^DIE, 319</w:t>
      </w:r>
    </w:p>
    <w:p w14:paraId="161A60BA" w14:textId="77777777" w:rsidR="002D1B25" w:rsidRDefault="002D1B25">
      <w:pPr>
        <w:pStyle w:val="Index1"/>
        <w:tabs>
          <w:tab w:val="right" w:leader="dot" w:pos="4310"/>
        </w:tabs>
        <w:rPr>
          <w:noProof/>
        </w:rPr>
      </w:pPr>
      <w:r>
        <w:rPr>
          <w:noProof/>
        </w:rPr>
        <w:t>Validates Date/Time Input and Converts to Internal Format</w:t>
      </w:r>
    </w:p>
    <w:p w14:paraId="0CFD7D64" w14:textId="77777777" w:rsidR="002D1B25" w:rsidRDefault="002D1B25">
      <w:pPr>
        <w:pStyle w:val="Index2"/>
        <w:tabs>
          <w:tab w:val="right" w:leader="dot" w:pos="4310"/>
        </w:tabs>
        <w:rPr>
          <w:noProof/>
        </w:rPr>
      </w:pPr>
      <w:r>
        <w:rPr>
          <w:noProof/>
        </w:rPr>
        <w:t>^%DT, 156</w:t>
      </w:r>
    </w:p>
    <w:p w14:paraId="73C0132E" w14:textId="77777777" w:rsidR="002D1B25" w:rsidRDefault="002D1B25">
      <w:pPr>
        <w:pStyle w:val="Index1"/>
        <w:tabs>
          <w:tab w:val="right" w:leader="dot" w:pos="4310"/>
        </w:tabs>
        <w:rPr>
          <w:noProof/>
        </w:rPr>
      </w:pPr>
      <w:r>
        <w:rPr>
          <w:noProof/>
        </w:rPr>
        <w:t>Validates M Code</w:t>
      </w:r>
    </w:p>
    <w:p w14:paraId="2AACD235" w14:textId="77777777" w:rsidR="002D1B25" w:rsidRDefault="002D1B25">
      <w:pPr>
        <w:pStyle w:val="Index2"/>
        <w:tabs>
          <w:tab w:val="right" w:leader="dot" w:pos="4310"/>
        </w:tabs>
        <w:rPr>
          <w:noProof/>
        </w:rPr>
      </w:pPr>
      <w:r>
        <w:rPr>
          <w:noProof/>
        </w:rPr>
        <w:t>^DIM, 90</w:t>
      </w:r>
    </w:p>
    <w:p w14:paraId="430916E4" w14:textId="77777777" w:rsidR="002D1B25" w:rsidRDefault="002D1B25">
      <w:pPr>
        <w:pStyle w:val="Index1"/>
        <w:tabs>
          <w:tab w:val="right" w:leader="dot" w:pos="4310"/>
        </w:tabs>
        <w:rPr>
          <w:noProof/>
        </w:rPr>
      </w:pPr>
      <w:r>
        <w:rPr>
          <w:noProof/>
        </w:rPr>
        <w:t>Validator</w:t>
      </w:r>
    </w:p>
    <w:p w14:paraId="4EC00849" w14:textId="77777777" w:rsidR="002D1B25" w:rsidRDefault="002D1B25">
      <w:pPr>
        <w:pStyle w:val="Index2"/>
        <w:tabs>
          <w:tab w:val="right" w:leader="dot" w:pos="4310"/>
        </w:tabs>
        <w:rPr>
          <w:noProof/>
        </w:rPr>
      </w:pPr>
      <w:r>
        <w:rPr>
          <w:noProof/>
        </w:rPr>
        <w:t>VAL^DIE, 319</w:t>
      </w:r>
    </w:p>
    <w:p w14:paraId="380AC218" w14:textId="77777777" w:rsidR="002D1B25" w:rsidRDefault="002D1B25">
      <w:pPr>
        <w:pStyle w:val="Index1"/>
        <w:tabs>
          <w:tab w:val="right" w:leader="dot" w:pos="4310"/>
        </w:tabs>
        <w:rPr>
          <w:noProof/>
        </w:rPr>
      </w:pPr>
      <w:r>
        <w:rPr>
          <w:noProof/>
        </w:rPr>
        <w:t>VALS^DIE, 324</w:t>
      </w:r>
    </w:p>
    <w:p w14:paraId="0FC4E9F0" w14:textId="77777777" w:rsidR="002D1B25" w:rsidRDefault="002D1B25">
      <w:pPr>
        <w:pStyle w:val="Index1"/>
        <w:tabs>
          <w:tab w:val="right" w:leader="dot" w:pos="4310"/>
        </w:tabs>
        <w:rPr>
          <w:noProof/>
        </w:rPr>
      </w:pPr>
      <w:r>
        <w:rPr>
          <w:noProof/>
        </w:rPr>
        <w:t>VALUES^DILF, 344</w:t>
      </w:r>
    </w:p>
    <w:p w14:paraId="104F6027" w14:textId="77777777" w:rsidR="002D1B25" w:rsidRDefault="002D1B25">
      <w:pPr>
        <w:pStyle w:val="Index1"/>
        <w:tabs>
          <w:tab w:val="right" w:leader="dot" w:pos="4310"/>
        </w:tabs>
        <w:rPr>
          <w:noProof/>
        </w:rPr>
      </w:pPr>
      <w:r>
        <w:rPr>
          <w:noProof/>
        </w:rPr>
        <w:t>Variables</w:t>
      </w:r>
    </w:p>
    <w:p w14:paraId="502861FA" w14:textId="77777777" w:rsidR="002D1B25" w:rsidRDefault="002D1B25">
      <w:pPr>
        <w:pStyle w:val="Index2"/>
        <w:tabs>
          <w:tab w:val="right" w:leader="dot" w:pos="4310"/>
        </w:tabs>
        <w:rPr>
          <w:noProof/>
        </w:rPr>
      </w:pPr>
      <w:r>
        <w:rPr>
          <w:noProof/>
        </w:rPr>
        <w:t>Key Entity, 547</w:t>
      </w:r>
    </w:p>
    <w:p w14:paraId="38439B4C" w14:textId="77777777" w:rsidR="002D1B25" w:rsidRDefault="002D1B25">
      <w:pPr>
        <w:pStyle w:val="Index1"/>
        <w:tabs>
          <w:tab w:val="right" w:leader="dot" w:pos="4310"/>
        </w:tabs>
        <w:rPr>
          <w:noProof/>
        </w:rPr>
      </w:pPr>
      <w:r>
        <w:rPr>
          <w:noProof/>
        </w:rPr>
        <w:t>Variables Available in Repeating Blocks</w:t>
      </w:r>
    </w:p>
    <w:p w14:paraId="14A98688" w14:textId="77777777" w:rsidR="002D1B25" w:rsidRDefault="002D1B25">
      <w:pPr>
        <w:pStyle w:val="Index2"/>
        <w:tabs>
          <w:tab w:val="right" w:leader="dot" w:pos="4310"/>
        </w:tabs>
        <w:rPr>
          <w:noProof/>
        </w:rPr>
      </w:pPr>
      <w:r>
        <w:rPr>
          <w:noProof/>
        </w:rPr>
        <w:t>ScreenMan Forms, 375</w:t>
      </w:r>
    </w:p>
    <w:p w14:paraId="469AD3AA" w14:textId="77777777" w:rsidR="002D1B25" w:rsidRDefault="002D1B25">
      <w:pPr>
        <w:pStyle w:val="Index1"/>
        <w:tabs>
          <w:tab w:val="right" w:leader="dot" w:pos="4310"/>
        </w:tabs>
        <w:rPr>
          <w:noProof/>
        </w:rPr>
      </w:pPr>
      <w:r>
        <w:rPr>
          <w:noProof/>
        </w:rPr>
        <w:t>Verify Fields Option, 596</w:t>
      </w:r>
    </w:p>
    <w:p w14:paraId="3CB70CCE" w14:textId="77777777" w:rsidR="002D1B25" w:rsidRDefault="002D1B25">
      <w:pPr>
        <w:pStyle w:val="Index1"/>
        <w:tabs>
          <w:tab w:val="right" w:leader="dot" w:pos="4310"/>
        </w:tabs>
        <w:rPr>
          <w:noProof/>
        </w:rPr>
      </w:pPr>
      <w:r>
        <w:rPr>
          <w:noProof/>
        </w:rPr>
        <w:t>Verify Monitor Supports Browser</w:t>
      </w:r>
    </w:p>
    <w:p w14:paraId="557311D4" w14:textId="77777777" w:rsidR="002D1B25" w:rsidRDefault="002D1B25">
      <w:pPr>
        <w:pStyle w:val="Index2"/>
        <w:tabs>
          <w:tab w:val="right" w:leader="dot" w:pos="4310"/>
        </w:tabs>
        <w:rPr>
          <w:noProof/>
        </w:rPr>
      </w:pPr>
      <w:r>
        <w:rPr>
          <w:noProof/>
        </w:rPr>
        <w:t>Calls</w:t>
      </w:r>
    </w:p>
    <w:p w14:paraId="3A7FC76F" w14:textId="77777777" w:rsidR="002D1B25" w:rsidRDefault="002D1B25">
      <w:pPr>
        <w:pStyle w:val="Index3"/>
        <w:tabs>
          <w:tab w:val="right" w:leader="dot" w:pos="4310"/>
        </w:tabs>
        <w:rPr>
          <w:noProof/>
        </w:rPr>
      </w:pPr>
      <w:r>
        <w:rPr>
          <w:noProof/>
        </w:rPr>
        <w:t>$$TEST^DDBRT, 466</w:t>
      </w:r>
    </w:p>
    <w:p w14:paraId="5312C9DC" w14:textId="77777777" w:rsidR="002D1B25" w:rsidRDefault="002D1B25">
      <w:pPr>
        <w:pStyle w:val="Index1"/>
        <w:tabs>
          <w:tab w:val="right" w:leader="dot" w:pos="4310"/>
        </w:tabs>
        <w:rPr>
          <w:noProof/>
        </w:rPr>
      </w:pPr>
      <w:r>
        <w:rPr>
          <w:noProof/>
        </w:rPr>
        <w:t>Version Number</w:t>
      </w:r>
    </w:p>
    <w:p w14:paraId="12D6E347" w14:textId="77777777" w:rsidR="002D1B25" w:rsidRDefault="002D1B25">
      <w:pPr>
        <w:pStyle w:val="Index2"/>
        <w:tabs>
          <w:tab w:val="right" w:leader="dot" w:pos="4310"/>
        </w:tabs>
        <w:rPr>
          <w:noProof/>
        </w:rPr>
      </w:pPr>
      <w:r>
        <w:rPr>
          <w:noProof/>
        </w:rPr>
        <w:t>Global File Structure, 573</w:t>
      </w:r>
    </w:p>
    <w:p w14:paraId="58D9D2EA" w14:textId="77777777" w:rsidR="002D1B25" w:rsidRDefault="002D1B25">
      <w:pPr>
        <w:pStyle w:val="Index1"/>
        <w:tabs>
          <w:tab w:val="right" w:leader="dot" w:pos="4310"/>
        </w:tabs>
        <w:rPr>
          <w:noProof/>
        </w:rPr>
      </w:pPr>
      <w:r>
        <w:rPr>
          <w:noProof/>
        </w:rPr>
        <w:t>View and Navigate a Document in an Array Using the Browser</w:t>
      </w:r>
    </w:p>
    <w:p w14:paraId="377D36B9" w14:textId="77777777" w:rsidR="002D1B25" w:rsidRDefault="002D1B25">
      <w:pPr>
        <w:pStyle w:val="Index2"/>
        <w:tabs>
          <w:tab w:val="right" w:leader="dot" w:pos="4310"/>
        </w:tabs>
        <w:rPr>
          <w:noProof/>
        </w:rPr>
      </w:pPr>
      <w:r>
        <w:rPr>
          <w:noProof/>
        </w:rPr>
        <w:t>Calls</w:t>
      </w:r>
    </w:p>
    <w:p w14:paraId="59A91745" w14:textId="77777777" w:rsidR="002D1B25" w:rsidRDefault="002D1B25">
      <w:pPr>
        <w:pStyle w:val="Index3"/>
        <w:tabs>
          <w:tab w:val="right" w:leader="dot" w:pos="4310"/>
        </w:tabs>
        <w:rPr>
          <w:noProof/>
        </w:rPr>
      </w:pPr>
      <w:r>
        <w:rPr>
          <w:noProof/>
        </w:rPr>
        <w:t>BROWSE^DDBR, 456</w:t>
      </w:r>
    </w:p>
    <w:p w14:paraId="46EE9785" w14:textId="77777777" w:rsidR="002D1B25" w:rsidRDefault="002D1B25">
      <w:pPr>
        <w:pStyle w:val="Index1"/>
        <w:tabs>
          <w:tab w:val="right" w:leader="dot" w:pos="4310"/>
        </w:tabs>
        <w:rPr>
          <w:noProof/>
        </w:rPr>
      </w:pPr>
      <w:r>
        <w:rPr>
          <w:noProof/>
        </w:rPr>
        <w:t>View and Navigate Multiple Documents in an Array Using the Browser</w:t>
      </w:r>
    </w:p>
    <w:p w14:paraId="4A37A0E8" w14:textId="77777777" w:rsidR="002D1B25" w:rsidRDefault="002D1B25">
      <w:pPr>
        <w:pStyle w:val="Index2"/>
        <w:tabs>
          <w:tab w:val="right" w:leader="dot" w:pos="4310"/>
        </w:tabs>
        <w:rPr>
          <w:noProof/>
        </w:rPr>
      </w:pPr>
      <w:r>
        <w:rPr>
          <w:noProof/>
        </w:rPr>
        <w:t>Calls</w:t>
      </w:r>
    </w:p>
    <w:p w14:paraId="5324CB15" w14:textId="77777777" w:rsidR="002D1B25" w:rsidRDefault="002D1B25">
      <w:pPr>
        <w:pStyle w:val="Index3"/>
        <w:tabs>
          <w:tab w:val="right" w:leader="dot" w:pos="4310"/>
        </w:tabs>
        <w:rPr>
          <w:noProof/>
        </w:rPr>
      </w:pPr>
      <w:r>
        <w:rPr>
          <w:noProof/>
        </w:rPr>
        <w:t>DOCLIST^DDBR, 463</w:t>
      </w:r>
    </w:p>
    <w:p w14:paraId="458FC68F" w14:textId="77777777" w:rsidR="002D1B25" w:rsidRDefault="002D1B25">
      <w:pPr>
        <w:pStyle w:val="IndexHeading"/>
        <w:rPr>
          <w:rFonts w:asciiTheme="minorHAnsi" w:eastAsiaTheme="minorEastAsia" w:hAnsiTheme="minorHAnsi" w:cstheme="minorBidi"/>
          <w:b w:val="0"/>
          <w:bCs/>
        </w:rPr>
      </w:pPr>
      <w:r>
        <w:t>W</w:t>
      </w:r>
    </w:p>
    <w:p w14:paraId="37C1454D" w14:textId="77777777" w:rsidR="002D1B25" w:rsidRDefault="002D1B25">
      <w:pPr>
        <w:pStyle w:val="Index1"/>
        <w:tabs>
          <w:tab w:val="right" w:leader="dot" w:pos="4310"/>
        </w:tabs>
        <w:rPr>
          <w:noProof/>
        </w:rPr>
      </w:pPr>
      <w:r>
        <w:rPr>
          <w:noProof/>
        </w:rPr>
        <w:t>Wait Messages</w:t>
      </w:r>
    </w:p>
    <w:p w14:paraId="0C8C5D4A" w14:textId="77777777" w:rsidR="002D1B25" w:rsidRDefault="002D1B25">
      <w:pPr>
        <w:pStyle w:val="Index2"/>
        <w:tabs>
          <w:tab w:val="right" w:leader="dot" w:pos="4310"/>
        </w:tabs>
        <w:rPr>
          <w:noProof/>
        </w:rPr>
      </w:pPr>
      <w:r>
        <w:rPr>
          <w:noProof/>
        </w:rPr>
        <w:t>WAIT^DICD, 45</w:t>
      </w:r>
    </w:p>
    <w:p w14:paraId="7FE389D7" w14:textId="77777777" w:rsidR="002D1B25" w:rsidRDefault="002D1B25">
      <w:pPr>
        <w:pStyle w:val="Index1"/>
        <w:tabs>
          <w:tab w:val="right" w:leader="dot" w:pos="4310"/>
        </w:tabs>
        <w:rPr>
          <w:noProof/>
        </w:rPr>
      </w:pPr>
      <w:r>
        <w:rPr>
          <w:noProof/>
        </w:rPr>
        <w:t>WAIT^DICD, 45</w:t>
      </w:r>
    </w:p>
    <w:p w14:paraId="572BF284" w14:textId="77777777" w:rsidR="002D1B25" w:rsidRDefault="002D1B25">
      <w:pPr>
        <w:pStyle w:val="Index1"/>
        <w:tabs>
          <w:tab w:val="right" w:leader="dot" w:pos="4310"/>
        </w:tabs>
        <w:rPr>
          <w:noProof/>
        </w:rPr>
      </w:pPr>
      <w:r>
        <w:rPr>
          <w:noProof/>
        </w:rPr>
        <w:t>Websites</w:t>
      </w:r>
    </w:p>
    <w:p w14:paraId="4C03A412" w14:textId="77777777" w:rsidR="002D1B25" w:rsidRDefault="002D1B25">
      <w:pPr>
        <w:pStyle w:val="Index2"/>
        <w:tabs>
          <w:tab w:val="right" w:leader="dot" w:pos="4310"/>
        </w:tabs>
        <w:rPr>
          <w:noProof/>
        </w:rPr>
      </w:pPr>
      <w:r>
        <w:rPr>
          <w:noProof/>
        </w:rPr>
        <w:t>Adobe Website, xlvi</w:t>
      </w:r>
    </w:p>
    <w:p w14:paraId="42BA1284" w14:textId="77777777" w:rsidR="002D1B25" w:rsidRDefault="002D1B25">
      <w:pPr>
        <w:pStyle w:val="Index2"/>
        <w:tabs>
          <w:tab w:val="right" w:leader="dot" w:pos="4310"/>
        </w:tabs>
        <w:rPr>
          <w:noProof/>
        </w:rPr>
      </w:pPr>
      <w:r>
        <w:rPr>
          <w:noProof/>
        </w:rPr>
        <w:lastRenderedPageBreak/>
        <w:t>VA Software Document Library (</w:t>
      </w:r>
      <w:r w:rsidRPr="00BA3122">
        <w:rPr>
          <w:noProof/>
          <w:kern w:val="2"/>
        </w:rPr>
        <w:t>VDL)</w:t>
      </w:r>
      <w:r>
        <w:rPr>
          <w:noProof/>
        </w:rPr>
        <w:t>, xlvi</w:t>
      </w:r>
    </w:p>
    <w:p w14:paraId="776532D5" w14:textId="77777777" w:rsidR="002D1B25" w:rsidRDefault="002D1B25">
      <w:pPr>
        <w:pStyle w:val="Index1"/>
        <w:tabs>
          <w:tab w:val="right" w:leader="dot" w:pos="4310"/>
        </w:tabs>
        <w:rPr>
          <w:noProof/>
        </w:rPr>
      </w:pPr>
      <w:r w:rsidRPr="00BA3122">
        <w:rPr>
          <w:noProof/>
        </w:rPr>
        <w:t>WORD ERROR MESSAGE (#.11) Field</w:t>
      </w:r>
      <w:r>
        <w:rPr>
          <w:noProof/>
        </w:rPr>
        <w:t>, 527</w:t>
      </w:r>
    </w:p>
    <w:p w14:paraId="005C1044" w14:textId="77777777" w:rsidR="002D1B25" w:rsidRDefault="002D1B25">
      <w:pPr>
        <w:pStyle w:val="Index1"/>
        <w:tabs>
          <w:tab w:val="right" w:leader="dot" w:pos="4310"/>
        </w:tabs>
        <w:rPr>
          <w:noProof/>
        </w:rPr>
      </w:pPr>
      <w:r w:rsidRPr="00BA3122">
        <w:rPr>
          <w:noProof/>
        </w:rPr>
        <w:t>WORD WRAP (#.09) Field</w:t>
      </w:r>
      <w:r>
        <w:rPr>
          <w:noProof/>
        </w:rPr>
        <w:t>, 526</w:t>
      </w:r>
    </w:p>
    <w:p w14:paraId="66E8AFFB" w14:textId="77777777" w:rsidR="002D1B25" w:rsidRDefault="002D1B25">
      <w:pPr>
        <w:pStyle w:val="Index1"/>
        <w:tabs>
          <w:tab w:val="right" w:leader="dot" w:pos="4310"/>
        </w:tabs>
        <w:rPr>
          <w:noProof/>
        </w:rPr>
      </w:pPr>
      <w:r>
        <w:rPr>
          <w:noProof/>
        </w:rPr>
        <w:t>Word-Processing Element, 539</w:t>
      </w:r>
    </w:p>
    <w:p w14:paraId="07B421A1" w14:textId="77777777" w:rsidR="002D1B25" w:rsidRDefault="002D1B25">
      <w:pPr>
        <w:pStyle w:val="Index1"/>
        <w:tabs>
          <w:tab w:val="right" w:leader="dot" w:pos="4310"/>
        </w:tabs>
        <w:rPr>
          <w:noProof/>
        </w:rPr>
      </w:pPr>
      <w:r>
        <w:rPr>
          <w:noProof/>
        </w:rPr>
        <w:t>Word-Processing Filer</w:t>
      </w:r>
    </w:p>
    <w:p w14:paraId="247ADF81" w14:textId="77777777" w:rsidR="002D1B25" w:rsidRDefault="002D1B25">
      <w:pPr>
        <w:pStyle w:val="Index2"/>
        <w:tabs>
          <w:tab w:val="right" w:leader="dot" w:pos="4310"/>
        </w:tabs>
        <w:rPr>
          <w:noProof/>
        </w:rPr>
      </w:pPr>
      <w:r>
        <w:rPr>
          <w:noProof/>
        </w:rPr>
        <w:t>WP^DIE, 328</w:t>
      </w:r>
    </w:p>
    <w:p w14:paraId="18DD0C51" w14:textId="77777777" w:rsidR="002D1B25" w:rsidRDefault="002D1B25">
      <w:pPr>
        <w:pStyle w:val="Index1"/>
        <w:tabs>
          <w:tab w:val="right" w:leader="dot" w:pos="4310"/>
        </w:tabs>
        <w:rPr>
          <w:noProof/>
        </w:rPr>
      </w:pPr>
      <w:r>
        <w:rPr>
          <w:noProof/>
        </w:rPr>
        <w:t>Word-processing Print</w:t>
      </w:r>
    </w:p>
    <w:p w14:paraId="732E3898" w14:textId="77777777" w:rsidR="002D1B25" w:rsidRDefault="002D1B25">
      <w:pPr>
        <w:pStyle w:val="Index2"/>
        <w:tabs>
          <w:tab w:val="right" w:leader="dot" w:pos="4310"/>
        </w:tabs>
        <w:rPr>
          <w:noProof/>
        </w:rPr>
      </w:pPr>
      <w:r>
        <w:rPr>
          <w:noProof/>
        </w:rPr>
        <w:t>^DIWP, 153</w:t>
      </w:r>
    </w:p>
    <w:p w14:paraId="4F3E0FC3" w14:textId="77777777" w:rsidR="002D1B25" w:rsidRDefault="002D1B25">
      <w:pPr>
        <w:pStyle w:val="Index1"/>
        <w:tabs>
          <w:tab w:val="right" w:leader="dot" w:pos="4310"/>
        </w:tabs>
        <w:rPr>
          <w:noProof/>
        </w:rPr>
      </w:pPr>
      <w:r>
        <w:rPr>
          <w:noProof/>
        </w:rPr>
        <w:t>WP Print</w:t>
      </w:r>
    </w:p>
    <w:p w14:paraId="1AEF7F16" w14:textId="77777777" w:rsidR="002D1B25" w:rsidRDefault="002D1B25">
      <w:pPr>
        <w:pStyle w:val="Index2"/>
        <w:tabs>
          <w:tab w:val="right" w:leader="dot" w:pos="4310"/>
        </w:tabs>
        <w:rPr>
          <w:noProof/>
        </w:rPr>
      </w:pPr>
      <w:r>
        <w:rPr>
          <w:noProof/>
        </w:rPr>
        <w:t>^DIWP, 153</w:t>
      </w:r>
    </w:p>
    <w:p w14:paraId="70EB4143" w14:textId="77777777" w:rsidR="002D1B25" w:rsidRDefault="002D1B25">
      <w:pPr>
        <w:pStyle w:val="Index2"/>
        <w:tabs>
          <w:tab w:val="right" w:leader="dot" w:pos="4310"/>
        </w:tabs>
        <w:rPr>
          <w:noProof/>
        </w:rPr>
      </w:pPr>
      <w:r>
        <w:rPr>
          <w:noProof/>
        </w:rPr>
        <w:t>^DIWW, 155</w:t>
      </w:r>
    </w:p>
    <w:p w14:paraId="0C33921E" w14:textId="77777777" w:rsidR="002D1B25" w:rsidRDefault="002D1B25">
      <w:pPr>
        <w:pStyle w:val="Index1"/>
        <w:tabs>
          <w:tab w:val="right" w:leader="dot" w:pos="4310"/>
        </w:tabs>
        <w:rPr>
          <w:noProof/>
        </w:rPr>
      </w:pPr>
      <w:r>
        <w:rPr>
          <w:noProof/>
        </w:rPr>
        <w:t>WP^DDBR, 460</w:t>
      </w:r>
    </w:p>
    <w:p w14:paraId="3179363B" w14:textId="77777777" w:rsidR="002D1B25" w:rsidRDefault="002D1B25">
      <w:pPr>
        <w:pStyle w:val="Index1"/>
        <w:tabs>
          <w:tab w:val="right" w:leader="dot" w:pos="4310"/>
        </w:tabs>
        <w:rPr>
          <w:noProof/>
        </w:rPr>
      </w:pPr>
      <w:r>
        <w:rPr>
          <w:noProof/>
        </w:rPr>
        <w:t>WP^DIE, 328</w:t>
      </w:r>
    </w:p>
    <w:p w14:paraId="12224B28" w14:textId="77777777" w:rsidR="002D1B25" w:rsidRDefault="002D1B25">
      <w:pPr>
        <w:pStyle w:val="Index1"/>
        <w:tabs>
          <w:tab w:val="right" w:leader="dot" w:pos="4310"/>
        </w:tabs>
        <w:rPr>
          <w:noProof/>
        </w:rPr>
      </w:pPr>
      <w:r>
        <w:rPr>
          <w:noProof/>
        </w:rPr>
        <w:t>Write Identifiers</w:t>
      </w:r>
    </w:p>
    <w:p w14:paraId="48A9E937" w14:textId="77777777" w:rsidR="002D1B25" w:rsidRDefault="002D1B25">
      <w:pPr>
        <w:pStyle w:val="Index2"/>
        <w:tabs>
          <w:tab w:val="right" w:leader="dot" w:pos="4310"/>
        </w:tabs>
        <w:rPr>
          <w:noProof/>
        </w:rPr>
      </w:pPr>
      <w:r>
        <w:rPr>
          <w:noProof/>
        </w:rPr>
        <w:t>Global File Structure, 571</w:t>
      </w:r>
    </w:p>
    <w:p w14:paraId="3964B8D9" w14:textId="77777777" w:rsidR="002D1B25" w:rsidRDefault="002D1B25">
      <w:pPr>
        <w:pStyle w:val="Index1"/>
        <w:tabs>
          <w:tab w:val="right" w:leader="dot" w:pos="4310"/>
        </w:tabs>
        <w:rPr>
          <w:noProof/>
        </w:rPr>
      </w:pPr>
      <w:r>
        <w:rPr>
          <w:noProof/>
        </w:rPr>
        <w:t>Writes External Date from Internal</w:t>
      </w:r>
    </w:p>
    <w:p w14:paraId="68143CD0" w14:textId="77777777" w:rsidR="002D1B25" w:rsidRDefault="002D1B25">
      <w:pPr>
        <w:pStyle w:val="Index2"/>
        <w:tabs>
          <w:tab w:val="right" w:leader="dot" w:pos="4310"/>
        </w:tabs>
        <w:rPr>
          <w:noProof/>
        </w:rPr>
      </w:pPr>
      <w:r>
        <w:rPr>
          <w:noProof/>
        </w:rPr>
        <w:t>DT^DIO2, 91</w:t>
      </w:r>
    </w:p>
    <w:p w14:paraId="6B6DEB8D" w14:textId="77777777" w:rsidR="002D1B25" w:rsidRDefault="002D1B25">
      <w:pPr>
        <w:pStyle w:val="IndexHeading"/>
        <w:rPr>
          <w:rFonts w:asciiTheme="minorHAnsi" w:eastAsiaTheme="minorEastAsia" w:hAnsiTheme="minorHAnsi" w:cstheme="minorBidi"/>
          <w:b w:val="0"/>
          <w:bCs/>
        </w:rPr>
      </w:pPr>
      <w:r>
        <w:t>X</w:t>
      </w:r>
    </w:p>
    <w:p w14:paraId="72F260F4" w14:textId="77777777" w:rsidR="002D1B25" w:rsidRDefault="002D1B25">
      <w:pPr>
        <w:pStyle w:val="Index1"/>
        <w:tabs>
          <w:tab w:val="right" w:leader="dot" w:pos="4310"/>
        </w:tabs>
        <w:rPr>
          <w:noProof/>
        </w:rPr>
      </w:pPr>
      <w:r>
        <w:rPr>
          <w:noProof/>
        </w:rPr>
        <w:t>X ^DD(, 11</w:t>
      </w:r>
    </w:p>
    <w:p w14:paraId="577E5DA9" w14:textId="77777777" w:rsidR="002D1B25" w:rsidRDefault="002D1B25">
      <w:pPr>
        <w:pStyle w:val="Index1"/>
        <w:tabs>
          <w:tab w:val="right" w:leader="dot" w:pos="4310"/>
        </w:tabs>
        <w:rPr>
          <w:noProof/>
        </w:rPr>
      </w:pPr>
      <w:r>
        <w:rPr>
          <w:noProof/>
        </w:rPr>
        <w:t>X ^DD(DD), 9</w:t>
      </w:r>
    </w:p>
    <w:p w14:paraId="25DC0153" w14:textId="77777777" w:rsidR="002D1B25" w:rsidRDefault="002D1B25">
      <w:pPr>
        <w:pStyle w:val="Index1"/>
        <w:tabs>
          <w:tab w:val="right" w:leader="dot" w:pos="4310"/>
        </w:tabs>
        <w:rPr>
          <w:noProof/>
        </w:rPr>
      </w:pPr>
      <w:r w:rsidRPr="00BA3122">
        <w:rPr>
          <w:noProof/>
        </w:rPr>
        <w:t>XML NAME (#1.02) Field</w:t>
      </w:r>
      <w:r>
        <w:rPr>
          <w:noProof/>
        </w:rPr>
        <w:t>, 527</w:t>
      </w:r>
    </w:p>
    <w:p w14:paraId="042B9A55" w14:textId="77777777" w:rsidR="002D1B25" w:rsidRDefault="002D1B25">
      <w:pPr>
        <w:pStyle w:val="Index1"/>
        <w:tabs>
          <w:tab w:val="right" w:leader="dot" w:pos="4310"/>
        </w:tabs>
        <w:rPr>
          <w:noProof/>
        </w:rPr>
      </w:pPr>
      <w:r w:rsidRPr="00BA3122">
        <w:rPr>
          <w:noProof/>
        </w:rPr>
        <w:t>XREF (#1.03) Field</w:t>
      </w:r>
      <w:r>
        <w:rPr>
          <w:noProof/>
        </w:rPr>
        <w:t>, 527</w:t>
      </w:r>
    </w:p>
    <w:p w14:paraId="17CC65CE" w14:textId="77777777" w:rsidR="002D1B25" w:rsidRDefault="002D1B25">
      <w:pPr>
        <w:pStyle w:val="Index1"/>
        <w:tabs>
          <w:tab w:val="right" w:leader="dot" w:pos="4310"/>
        </w:tabs>
        <w:rPr>
          <w:noProof/>
        </w:rPr>
      </w:pPr>
      <w:r>
        <w:rPr>
          <w:noProof/>
        </w:rPr>
        <w:t>XUSCREENMAN Security Key, 401, 410</w:t>
      </w:r>
    </w:p>
    <w:p w14:paraId="176A48C9" w14:textId="77777777" w:rsidR="002D1B25" w:rsidRDefault="002D1B25">
      <w:pPr>
        <w:pStyle w:val="IndexHeading"/>
        <w:rPr>
          <w:rFonts w:asciiTheme="minorHAnsi" w:eastAsiaTheme="minorEastAsia" w:hAnsiTheme="minorHAnsi" w:cstheme="minorBidi"/>
          <w:b w:val="0"/>
          <w:bCs/>
        </w:rPr>
      </w:pPr>
      <w:r>
        <w:t>Y</w:t>
      </w:r>
    </w:p>
    <w:p w14:paraId="6376FC4B" w14:textId="77777777" w:rsidR="002D1B25" w:rsidRDefault="002D1B25">
      <w:pPr>
        <w:pStyle w:val="Index1"/>
        <w:tabs>
          <w:tab w:val="right" w:leader="dot" w:pos="4310"/>
        </w:tabs>
        <w:rPr>
          <w:noProof/>
        </w:rPr>
      </w:pPr>
      <w:r>
        <w:rPr>
          <w:noProof/>
        </w:rPr>
        <w:t>Y^DIQ, 118</w:t>
      </w:r>
    </w:p>
    <w:p w14:paraId="66B9A8B4" w14:textId="77777777" w:rsidR="002D1B25" w:rsidRDefault="002D1B25">
      <w:pPr>
        <w:pStyle w:val="Index1"/>
        <w:tabs>
          <w:tab w:val="right" w:leader="dot" w:pos="4310"/>
        </w:tabs>
        <w:rPr>
          <w:noProof/>
        </w:rPr>
      </w:pPr>
      <w:r>
        <w:rPr>
          <w:noProof/>
        </w:rPr>
        <w:t>YMD^%DTC, 169</w:t>
      </w:r>
    </w:p>
    <w:p w14:paraId="7B89EAF6" w14:textId="77777777" w:rsidR="002D1B25" w:rsidRDefault="002D1B25">
      <w:pPr>
        <w:pStyle w:val="Index1"/>
        <w:tabs>
          <w:tab w:val="right" w:leader="dot" w:pos="4310"/>
        </w:tabs>
        <w:rPr>
          <w:noProof/>
        </w:rPr>
      </w:pPr>
      <w:r>
        <w:rPr>
          <w:noProof/>
        </w:rPr>
        <w:t>YN^DICN, 48</w:t>
      </w:r>
    </w:p>
    <w:p w14:paraId="7507DCF2" w14:textId="77777777" w:rsidR="002D1B25" w:rsidRDefault="002D1B25">
      <w:pPr>
        <w:pStyle w:val="Index1"/>
        <w:tabs>
          <w:tab w:val="right" w:leader="dot" w:pos="4310"/>
        </w:tabs>
        <w:rPr>
          <w:noProof/>
        </w:rPr>
      </w:pPr>
      <w:r>
        <w:rPr>
          <w:noProof/>
        </w:rPr>
        <w:t>YX^%DTC, 169</w:t>
      </w:r>
    </w:p>
    <w:p w14:paraId="49B41A3D" w14:textId="77777777" w:rsidR="002D1B25" w:rsidRDefault="002D1B25">
      <w:pPr>
        <w:pStyle w:val="IndexHeading"/>
        <w:rPr>
          <w:rFonts w:asciiTheme="minorHAnsi" w:eastAsiaTheme="minorEastAsia" w:hAnsiTheme="minorHAnsi" w:cstheme="minorBidi"/>
          <w:b w:val="0"/>
          <w:bCs/>
        </w:rPr>
      </w:pPr>
      <w:r>
        <w:t>Z</w:t>
      </w:r>
    </w:p>
    <w:p w14:paraId="1D5F6669" w14:textId="77777777" w:rsidR="002D1B25" w:rsidRDefault="002D1B25">
      <w:pPr>
        <w:pStyle w:val="Index1"/>
        <w:tabs>
          <w:tab w:val="right" w:leader="dot" w:pos="4310"/>
        </w:tabs>
        <w:rPr>
          <w:noProof/>
        </w:rPr>
      </w:pPr>
      <w:r>
        <w:rPr>
          <w:noProof/>
        </w:rPr>
        <w:t>Zero Node</w:t>
      </w:r>
    </w:p>
    <w:p w14:paraId="6FE89239" w14:textId="77777777" w:rsidR="002D1B25" w:rsidRDefault="002D1B25">
      <w:pPr>
        <w:pStyle w:val="Index2"/>
        <w:tabs>
          <w:tab w:val="right" w:leader="dot" w:pos="4310"/>
        </w:tabs>
        <w:rPr>
          <w:noProof/>
        </w:rPr>
      </w:pPr>
      <w:r>
        <w:rPr>
          <w:noProof/>
        </w:rPr>
        <w:t>Checking, 637</w:t>
      </w:r>
    </w:p>
    <w:p w14:paraId="483E8ADE" w14:textId="77777777" w:rsidR="002D1B25" w:rsidRDefault="002D1B25">
      <w:pPr>
        <w:pStyle w:val="Index1"/>
        <w:tabs>
          <w:tab w:val="right" w:leader="dot" w:pos="4310"/>
        </w:tabs>
        <w:rPr>
          <w:noProof/>
        </w:rPr>
      </w:pPr>
      <w:r>
        <w:rPr>
          <w:noProof/>
        </w:rPr>
        <w:t>ZSAVE CODE (#2619) Field, 666</w:t>
      </w:r>
    </w:p>
    <w:p w14:paraId="1C5E3221" w14:textId="77777777" w:rsidR="002D1B25" w:rsidRDefault="002D1B25">
      <w:pPr>
        <w:pStyle w:val="BodyText"/>
        <w:rPr>
          <w:noProof/>
        </w:rPr>
        <w:sectPr w:rsidR="002D1B25" w:rsidSect="002D1B25">
          <w:type w:val="continuous"/>
          <w:pgSz w:w="12240" w:h="15840" w:code="1"/>
          <w:pgMar w:top="1440" w:right="1440" w:bottom="1440" w:left="1440" w:header="720" w:footer="720" w:gutter="0"/>
          <w:cols w:num="2" w:space="720"/>
          <w:noEndnote/>
        </w:sectPr>
      </w:pPr>
    </w:p>
    <w:p w14:paraId="20471A5F" w14:textId="3AE272E3" w:rsidR="008020F1" w:rsidRPr="002A3910" w:rsidRDefault="002743B1">
      <w:pPr>
        <w:pStyle w:val="BodyText"/>
      </w:pPr>
      <w:r w:rsidRPr="002A3910">
        <w:fldChar w:fldCharType="end"/>
      </w:r>
    </w:p>
    <w:p w14:paraId="62CB6AC1" w14:textId="77777777" w:rsidR="0036731D" w:rsidRPr="002A3910" w:rsidRDefault="0036731D">
      <w:pPr>
        <w:pStyle w:val="BodyText"/>
      </w:pPr>
    </w:p>
    <w:sectPr w:rsidR="0036731D" w:rsidRPr="002A3910" w:rsidSect="002D1B25">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A65D1" w14:textId="77777777" w:rsidR="009329CB" w:rsidRDefault="009329CB">
      <w:r>
        <w:separator/>
      </w:r>
    </w:p>
    <w:p w14:paraId="7350D0EC" w14:textId="77777777" w:rsidR="009329CB" w:rsidRDefault="009329CB"/>
    <w:p w14:paraId="7E6BF14E" w14:textId="77777777" w:rsidR="009329CB" w:rsidRDefault="009329CB"/>
    <w:p w14:paraId="0E153C0B" w14:textId="77777777" w:rsidR="009329CB" w:rsidRDefault="009329CB"/>
  </w:endnote>
  <w:endnote w:type="continuationSeparator" w:id="0">
    <w:p w14:paraId="11695A49" w14:textId="77777777" w:rsidR="009329CB" w:rsidRDefault="009329CB">
      <w:r>
        <w:continuationSeparator/>
      </w:r>
    </w:p>
    <w:p w14:paraId="11B96522" w14:textId="77777777" w:rsidR="009329CB" w:rsidRDefault="009329CB"/>
    <w:p w14:paraId="10698F30" w14:textId="77777777" w:rsidR="009329CB" w:rsidRDefault="009329CB"/>
    <w:p w14:paraId="3CA6E301" w14:textId="77777777" w:rsidR="009329CB" w:rsidRDefault="009329CB"/>
  </w:endnote>
  <w:endnote w:type="continuationNotice" w:id="1">
    <w:p w14:paraId="0C870D6C" w14:textId="77777777" w:rsidR="009329CB" w:rsidRDefault="009329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variable"/>
    <w:sig w:usb0="00000003" w:usb1="00000000" w:usb2="00000000" w:usb3="00000000" w:csb0="00000001" w:csb1="00000000"/>
  </w:font>
  <w:font w:name="Palatino">
    <w:altName w:val="﷽﷽﷽﷽﷽﷽﷽﷽iqua"/>
    <w:charset w:val="4D"/>
    <w:family w:val="auto"/>
    <w:pitch w:val="variable"/>
    <w:sig w:usb0="A00002FF" w:usb1="7800205A" w:usb2="146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_symbol">
    <w:panose1 w:val="020B0609020202020204"/>
    <w:charset w:val="02"/>
    <w:family w:val="modern"/>
    <w:pitch w:val="fixed"/>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0269" w14:textId="29D5B95A" w:rsidR="00C8271D" w:rsidRDefault="00C8271D" w:rsidP="005402C5">
    <w:pPr>
      <w:pStyle w:val="Footer"/>
    </w:pPr>
    <w:r>
      <w:rPr>
        <w:rStyle w:val="PageNumber"/>
      </w:rPr>
      <w:t>VA FileMan Developers Guide</w:t>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r>
      <w:rPr>
        <w:rStyle w:val="PageNumber"/>
      </w:rPr>
      <w:tab/>
    </w:r>
    <w:r w:rsidR="00E44D8E">
      <w:rPr>
        <w:rStyle w:val="PageNumber"/>
      </w:rPr>
      <w:t>February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F88F4" w14:textId="77777777" w:rsidR="009329CB" w:rsidRDefault="009329CB">
      <w:r>
        <w:separator/>
      </w:r>
    </w:p>
    <w:p w14:paraId="4B85A54C" w14:textId="77777777" w:rsidR="009329CB" w:rsidRDefault="009329CB"/>
    <w:p w14:paraId="61233856" w14:textId="77777777" w:rsidR="009329CB" w:rsidRDefault="009329CB"/>
    <w:p w14:paraId="1F353261" w14:textId="77777777" w:rsidR="009329CB" w:rsidRDefault="009329CB"/>
  </w:footnote>
  <w:footnote w:type="continuationSeparator" w:id="0">
    <w:p w14:paraId="1849569D" w14:textId="77777777" w:rsidR="009329CB" w:rsidRDefault="009329CB">
      <w:r>
        <w:continuationSeparator/>
      </w:r>
    </w:p>
    <w:p w14:paraId="508C8C4B" w14:textId="77777777" w:rsidR="009329CB" w:rsidRDefault="009329CB"/>
    <w:p w14:paraId="3AEEE91F" w14:textId="77777777" w:rsidR="009329CB" w:rsidRDefault="009329CB"/>
    <w:p w14:paraId="7A7215DC" w14:textId="77777777" w:rsidR="009329CB" w:rsidRDefault="009329CB"/>
  </w:footnote>
  <w:footnote w:type="continuationNotice" w:id="1">
    <w:p w14:paraId="573D8010" w14:textId="77777777" w:rsidR="009329CB" w:rsidRDefault="009329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5B23" w14:textId="77777777" w:rsidR="00C8271D" w:rsidRDefault="00C82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0F849AA"/>
    <w:lvl w:ilvl="0">
      <w:start w:val="1"/>
      <w:numFmt w:val="lowerLetter"/>
      <w:lvlText w:val="%1."/>
      <w:lvlJc w:val="left"/>
      <w:pPr>
        <w:ind w:left="720" w:hanging="360"/>
      </w:pPr>
    </w:lvl>
  </w:abstractNum>
  <w:abstractNum w:abstractNumId="1" w15:restartNumberingAfterBreak="0">
    <w:nsid w:val="FFFFFF82"/>
    <w:multiLevelType w:val="singleLevel"/>
    <w:tmpl w:val="4B50D2DE"/>
    <w:lvl w:ilvl="0">
      <w:start w:val="1"/>
      <w:numFmt w:val="bullet"/>
      <w:pStyle w:val="NormalIndent"/>
      <w:lvlText w:val=""/>
      <w:lvlJc w:val="left"/>
      <w:pPr>
        <w:tabs>
          <w:tab w:val="num" w:pos="2376"/>
        </w:tabs>
        <w:ind w:left="2376" w:hanging="360"/>
      </w:pPr>
      <w:rPr>
        <w:rFonts w:ascii="Symbol" w:hAnsi="Symbol" w:hint="default"/>
      </w:rPr>
    </w:lvl>
  </w:abstractNum>
  <w:abstractNum w:abstractNumId="2" w15:restartNumberingAfterBreak="0">
    <w:nsid w:val="FFFFFF83"/>
    <w:multiLevelType w:val="singleLevel"/>
    <w:tmpl w:val="48C08080"/>
    <w:lvl w:ilvl="0">
      <w:start w:val="1"/>
      <w:numFmt w:val="bullet"/>
      <w:pStyle w:val="ListBullet2"/>
      <w:lvlText w:val="o"/>
      <w:lvlJc w:val="left"/>
      <w:pPr>
        <w:ind w:left="1080" w:hanging="360"/>
      </w:pPr>
      <w:rPr>
        <w:rFonts w:ascii="Courier New" w:hAnsi="Courier New" w:hint="default"/>
      </w:rPr>
    </w:lvl>
  </w:abstractNum>
  <w:abstractNum w:abstractNumId="3" w15:restartNumberingAfterBreak="0">
    <w:nsid w:val="FFFFFF88"/>
    <w:multiLevelType w:val="singleLevel"/>
    <w:tmpl w:val="D0CA7BF2"/>
    <w:lvl w:ilvl="0">
      <w:start w:val="1"/>
      <w:numFmt w:val="decimal"/>
      <w:pStyle w:val="ListBulletIndent4"/>
      <w:lvlText w:val="%1."/>
      <w:lvlJc w:val="left"/>
      <w:pPr>
        <w:tabs>
          <w:tab w:val="num" w:pos="360"/>
        </w:tabs>
        <w:ind w:left="360" w:hanging="360"/>
      </w:pPr>
      <w:rPr>
        <w:rFonts w:cs="Times New Roman"/>
      </w:rPr>
    </w:lvl>
  </w:abstractNum>
  <w:abstractNum w:abstractNumId="4" w15:restartNumberingAfterBreak="0">
    <w:nsid w:val="FFFFFF89"/>
    <w:multiLevelType w:val="singleLevel"/>
    <w:tmpl w:val="6026F66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0D2508"/>
    <w:multiLevelType w:val="hybridMultilevel"/>
    <w:tmpl w:val="A4328518"/>
    <w:lvl w:ilvl="0" w:tplc="D6981C10">
      <w:start w:val="1"/>
      <w:numFmt w:val="bullet"/>
      <w:pStyle w:val="APIParametersListBulle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25939"/>
    <w:multiLevelType w:val="hybridMultilevel"/>
    <w:tmpl w:val="410A95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C022D"/>
    <w:multiLevelType w:val="hybridMultilevel"/>
    <w:tmpl w:val="C86C6FF0"/>
    <w:lvl w:ilvl="0" w:tplc="95880244">
      <w:start w:val="1"/>
      <w:numFmt w:val="bullet"/>
      <w:pStyle w:val="Table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21C28"/>
    <w:multiLevelType w:val="hybridMultilevel"/>
    <w:tmpl w:val="D54C7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C759AA"/>
    <w:multiLevelType w:val="hybridMultilevel"/>
    <w:tmpl w:val="13FC0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306BFF"/>
    <w:multiLevelType w:val="hybridMultilevel"/>
    <w:tmpl w:val="DAB87274"/>
    <w:lvl w:ilvl="0" w:tplc="51604E24">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62F80"/>
    <w:multiLevelType w:val="singleLevel"/>
    <w:tmpl w:val="D0CA7BF2"/>
    <w:lvl w:ilvl="0">
      <w:start w:val="1"/>
      <w:numFmt w:val="decimal"/>
      <w:lvlText w:val="%1."/>
      <w:lvlJc w:val="left"/>
      <w:pPr>
        <w:tabs>
          <w:tab w:val="num" w:pos="360"/>
        </w:tabs>
        <w:ind w:left="360" w:hanging="360"/>
      </w:pPr>
      <w:rPr>
        <w:rFonts w:cs="Times New Roman"/>
      </w:rPr>
    </w:lvl>
  </w:abstractNum>
  <w:abstractNum w:abstractNumId="13" w15:restartNumberingAfterBreak="0">
    <w:nsid w:val="29ED2408"/>
    <w:multiLevelType w:val="hybridMultilevel"/>
    <w:tmpl w:val="DB40CCCE"/>
    <w:lvl w:ilvl="0" w:tplc="9E767E94">
      <w:start w:val="1"/>
      <w:numFmt w:val="bullet"/>
      <w:pStyle w:val="ListBullet2Inden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74F77"/>
    <w:multiLevelType w:val="hybridMultilevel"/>
    <w:tmpl w:val="05B8A290"/>
    <w:lvl w:ilvl="0" w:tplc="1A34C4B6">
      <w:start w:val="1"/>
      <w:numFmt w:val="decimal"/>
      <w:pStyle w:val="ListNumb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8F383A"/>
    <w:multiLevelType w:val="hybridMultilevel"/>
    <w:tmpl w:val="2436A56C"/>
    <w:lvl w:ilvl="0" w:tplc="99EC91B4">
      <w:start w:val="1"/>
      <w:numFmt w:val="upperRoman"/>
      <w:pStyle w:val="HeadingSectio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3FA3356"/>
    <w:multiLevelType w:val="hybridMultilevel"/>
    <w:tmpl w:val="3F6E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105AA"/>
    <w:multiLevelType w:val="hybridMultilevel"/>
    <w:tmpl w:val="90D4B32E"/>
    <w:lvl w:ilvl="0" w:tplc="87EAC010">
      <w:start w:val="1"/>
      <w:numFmt w:val="bullet"/>
      <w:pStyle w:val="ListBulletIndent2"/>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8" w15:restartNumberingAfterBreak="0">
    <w:nsid w:val="3AE40BEE"/>
    <w:multiLevelType w:val="multilevel"/>
    <w:tmpl w:val="04090023"/>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9" w15:restartNumberingAfterBreak="0">
    <w:nsid w:val="3F043EAC"/>
    <w:multiLevelType w:val="hybridMultilevel"/>
    <w:tmpl w:val="120826E8"/>
    <w:lvl w:ilvl="0" w:tplc="A7D88D70">
      <w:start w:val="1"/>
      <w:numFmt w:val="decimal"/>
      <w:lvlText w:val="%1."/>
      <w:lvlJc w:val="left"/>
      <w:pPr>
        <w:ind w:left="360" w:hanging="360"/>
      </w:pPr>
      <w:rPr>
        <w:rFonts w:cs="Times New Roman"/>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20" w15:restartNumberingAfterBreak="0">
    <w:nsid w:val="49C96D2D"/>
    <w:multiLevelType w:val="hybridMultilevel"/>
    <w:tmpl w:val="D9261598"/>
    <w:lvl w:ilvl="0" w:tplc="EEFCF38E">
      <w:start w:val="1"/>
      <w:numFmt w:val="lowerRoman"/>
      <w:pStyle w:val="ListNumber3"/>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ED33B9"/>
    <w:multiLevelType w:val="hybridMultilevel"/>
    <w:tmpl w:val="3CF26D72"/>
    <w:lvl w:ilvl="0" w:tplc="14C4FA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B397C"/>
    <w:multiLevelType w:val="singleLevel"/>
    <w:tmpl w:val="D0CA7BF2"/>
    <w:lvl w:ilvl="0">
      <w:start w:val="1"/>
      <w:numFmt w:val="decimal"/>
      <w:lvlText w:val="%1."/>
      <w:lvlJc w:val="left"/>
      <w:pPr>
        <w:tabs>
          <w:tab w:val="num" w:pos="360"/>
        </w:tabs>
        <w:ind w:left="360" w:hanging="360"/>
      </w:pPr>
      <w:rPr>
        <w:rFonts w:cs="Times New Roman"/>
      </w:rPr>
    </w:lvl>
  </w:abstractNum>
  <w:abstractNum w:abstractNumId="23" w15:restartNumberingAfterBreak="0">
    <w:nsid w:val="4E8D3C58"/>
    <w:multiLevelType w:val="hybridMultilevel"/>
    <w:tmpl w:val="4FD872C6"/>
    <w:lvl w:ilvl="0" w:tplc="9BEC1782">
      <w:start w:val="1"/>
      <w:numFmt w:val="bullet"/>
      <w:pStyle w:val="APIDescriptionListBullet2"/>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4FDB39F6"/>
    <w:multiLevelType w:val="hybridMultilevel"/>
    <w:tmpl w:val="5882CCD6"/>
    <w:lvl w:ilvl="0" w:tplc="C0C874E2">
      <w:start w:val="1"/>
      <w:numFmt w:val="bullet"/>
      <w:pStyle w:val="ListBulletInden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5EF81349"/>
    <w:multiLevelType w:val="hybridMultilevel"/>
    <w:tmpl w:val="7182EC56"/>
    <w:lvl w:ilvl="0" w:tplc="2E5C09D4">
      <w:start w:val="1"/>
      <w:numFmt w:val="bullet"/>
      <w:pStyle w:val="APIParameters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753DB4"/>
    <w:multiLevelType w:val="hybridMultilevel"/>
    <w:tmpl w:val="DACE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B52BF"/>
    <w:multiLevelType w:val="hybridMultilevel"/>
    <w:tmpl w:val="B16C0E9C"/>
    <w:lvl w:ilvl="0" w:tplc="E6749636">
      <w:start w:val="1"/>
      <w:numFmt w:val="bullet"/>
      <w:pStyle w:val="ListBullet2Indent3"/>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D2D55"/>
    <w:multiLevelType w:val="hybridMultilevel"/>
    <w:tmpl w:val="E7401316"/>
    <w:lvl w:ilvl="0" w:tplc="82A0B366">
      <w:start w:val="1"/>
      <w:numFmt w:val="decimal"/>
      <w:pStyle w:val="APIParametersListNumberIndent"/>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6C4C7FC4"/>
    <w:multiLevelType w:val="hybridMultilevel"/>
    <w:tmpl w:val="9C3A0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B52758"/>
    <w:multiLevelType w:val="hybridMultilevel"/>
    <w:tmpl w:val="FD2ABD8E"/>
    <w:lvl w:ilvl="0" w:tplc="93C44BB8">
      <w:start w:val="1"/>
      <w:numFmt w:val="lowerLetter"/>
      <w:pStyle w:val="ListNumber2"/>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1" w15:restartNumberingAfterBreak="0">
    <w:nsid w:val="74472B3E"/>
    <w:multiLevelType w:val="hybridMultilevel"/>
    <w:tmpl w:val="3B26805C"/>
    <w:lvl w:ilvl="0" w:tplc="8482F580">
      <w:start w:val="1"/>
      <w:numFmt w:val="bullet"/>
      <w:pStyle w:val="TableListBullet2"/>
      <w:lvlText w:val="o"/>
      <w:lvlJc w:val="left"/>
      <w:pPr>
        <w:ind w:left="1076" w:hanging="360"/>
      </w:pPr>
      <w:rPr>
        <w:rFonts w:ascii="Courier New" w:hAnsi="Courier New" w:hint="default"/>
      </w:rPr>
    </w:lvl>
    <w:lvl w:ilvl="1" w:tplc="04090019" w:tentative="1">
      <w:start w:val="1"/>
      <w:numFmt w:val="bullet"/>
      <w:lvlText w:val="o"/>
      <w:lvlJc w:val="left"/>
      <w:pPr>
        <w:ind w:left="1796" w:hanging="360"/>
      </w:pPr>
      <w:rPr>
        <w:rFonts w:ascii="Courier New" w:hAnsi="Courier New" w:hint="default"/>
      </w:rPr>
    </w:lvl>
    <w:lvl w:ilvl="2" w:tplc="0409001B" w:tentative="1">
      <w:start w:val="1"/>
      <w:numFmt w:val="bullet"/>
      <w:lvlText w:val=""/>
      <w:lvlJc w:val="left"/>
      <w:pPr>
        <w:ind w:left="2516" w:hanging="360"/>
      </w:pPr>
      <w:rPr>
        <w:rFonts w:ascii="Wingdings" w:hAnsi="Wingdings" w:hint="default"/>
      </w:rPr>
    </w:lvl>
    <w:lvl w:ilvl="3" w:tplc="0409000F" w:tentative="1">
      <w:start w:val="1"/>
      <w:numFmt w:val="bullet"/>
      <w:lvlText w:val=""/>
      <w:lvlJc w:val="left"/>
      <w:pPr>
        <w:ind w:left="3236" w:hanging="360"/>
      </w:pPr>
      <w:rPr>
        <w:rFonts w:ascii="Symbol" w:hAnsi="Symbol" w:hint="default"/>
      </w:rPr>
    </w:lvl>
    <w:lvl w:ilvl="4" w:tplc="04090019" w:tentative="1">
      <w:start w:val="1"/>
      <w:numFmt w:val="bullet"/>
      <w:lvlText w:val="o"/>
      <w:lvlJc w:val="left"/>
      <w:pPr>
        <w:ind w:left="3956" w:hanging="360"/>
      </w:pPr>
      <w:rPr>
        <w:rFonts w:ascii="Courier New" w:hAnsi="Courier New" w:hint="default"/>
      </w:rPr>
    </w:lvl>
    <w:lvl w:ilvl="5" w:tplc="0409001B" w:tentative="1">
      <w:start w:val="1"/>
      <w:numFmt w:val="bullet"/>
      <w:lvlText w:val=""/>
      <w:lvlJc w:val="left"/>
      <w:pPr>
        <w:ind w:left="4676" w:hanging="360"/>
      </w:pPr>
      <w:rPr>
        <w:rFonts w:ascii="Wingdings" w:hAnsi="Wingdings" w:hint="default"/>
      </w:rPr>
    </w:lvl>
    <w:lvl w:ilvl="6" w:tplc="0409000F" w:tentative="1">
      <w:start w:val="1"/>
      <w:numFmt w:val="bullet"/>
      <w:lvlText w:val=""/>
      <w:lvlJc w:val="left"/>
      <w:pPr>
        <w:ind w:left="5396" w:hanging="360"/>
      </w:pPr>
      <w:rPr>
        <w:rFonts w:ascii="Symbol" w:hAnsi="Symbol" w:hint="default"/>
      </w:rPr>
    </w:lvl>
    <w:lvl w:ilvl="7" w:tplc="04090019" w:tentative="1">
      <w:start w:val="1"/>
      <w:numFmt w:val="bullet"/>
      <w:lvlText w:val="o"/>
      <w:lvlJc w:val="left"/>
      <w:pPr>
        <w:ind w:left="6116" w:hanging="360"/>
      </w:pPr>
      <w:rPr>
        <w:rFonts w:ascii="Courier New" w:hAnsi="Courier New" w:hint="default"/>
      </w:rPr>
    </w:lvl>
    <w:lvl w:ilvl="8" w:tplc="0409001B" w:tentative="1">
      <w:start w:val="1"/>
      <w:numFmt w:val="bullet"/>
      <w:lvlText w:val=""/>
      <w:lvlJc w:val="left"/>
      <w:pPr>
        <w:ind w:left="6836" w:hanging="360"/>
      </w:pPr>
      <w:rPr>
        <w:rFonts w:ascii="Wingdings" w:hAnsi="Wingdings" w:hint="default"/>
      </w:rPr>
    </w:lvl>
  </w:abstractNum>
  <w:abstractNum w:abstractNumId="32" w15:restartNumberingAfterBreak="0">
    <w:nsid w:val="74F353CD"/>
    <w:multiLevelType w:val="hybridMultilevel"/>
    <w:tmpl w:val="DA9873C6"/>
    <w:lvl w:ilvl="0" w:tplc="F44820D8">
      <w:start w:val="1"/>
      <w:numFmt w:val="bullet"/>
      <w:pStyle w:val="ListBulletIndent3"/>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6557EC0"/>
    <w:multiLevelType w:val="hybridMultilevel"/>
    <w:tmpl w:val="C770A68A"/>
    <w:lvl w:ilvl="0" w:tplc="647EBF8E">
      <w:start w:val="1"/>
      <w:numFmt w:val="lowerLetter"/>
      <w:pStyle w:val="ListNumber4"/>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15:restartNumberingAfterBreak="0">
    <w:nsid w:val="784B1E8F"/>
    <w:multiLevelType w:val="hybridMultilevel"/>
    <w:tmpl w:val="82DA7DF2"/>
    <w:lvl w:ilvl="0" w:tplc="93EE7C56">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E2D69"/>
    <w:multiLevelType w:val="hybridMultilevel"/>
    <w:tmpl w:val="94249C6E"/>
    <w:lvl w:ilvl="0" w:tplc="5D2AA0BE">
      <w:start w:val="1"/>
      <w:numFmt w:val="bullet"/>
      <w:pStyle w:val="APITableListBullet2"/>
      <w:lvlText w:val=""/>
      <w:lvlJc w:val="left"/>
      <w:pPr>
        <w:tabs>
          <w:tab w:val="num" w:pos="720"/>
        </w:tabs>
        <w:ind w:left="720" w:hanging="360"/>
      </w:pPr>
      <w:rPr>
        <w:rFonts w:ascii="Symbol" w:hAnsi="Symbol" w:hint="default"/>
      </w:rPr>
    </w:lvl>
    <w:lvl w:ilvl="1" w:tplc="47307258" w:tentative="1">
      <w:start w:val="1"/>
      <w:numFmt w:val="bullet"/>
      <w:lvlText w:val="o"/>
      <w:lvlJc w:val="left"/>
      <w:pPr>
        <w:tabs>
          <w:tab w:val="num" w:pos="1440"/>
        </w:tabs>
        <w:ind w:left="1440" w:hanging="360"/>
      </w:pPr>
      <w:rPr>
        <w:rFonts w:ascii="Courier New" w:hAnsi="Courier New" w:hint="default"/>
      </w:rPr>
    </w:lvl>
    <w:lvl w:ilvl="2" w:tplc="19729AB2" w:tentative="1">
      <w:start w:val="1"/>
      <w:numFmt w:val="bullet"/>
      <w:lvlText w:val=""/>
      <w:lvlJc w:val="left"/>
      <w:pPr>
        <w:tabs>
          <w:tab w:val="num" w:pos="2160"/>
        </w:tabs>
        <w:ind w:left="2160" w:hanging="360"/>
      </w:pPr>
      <w:rPr>
        <w:rFonts w:ascii="Wingdings" w:hAnsi="Wingdings" w:hint="default"/>
      </w:rPr>
    </w:lvl>
    <w:lvl w:ilvl="3" w:tplc="3EB627FE" w:tentative="1">
      <w:start w:val="1"/>
      <w:numFmt w:val="bullet"/>
      <w:lvlText w:val=""/>
      <w:lvlJc w:val="left"/>
      <w:pPr>
        <w:tabs>
          <w:tab w:val="num" w:pos="2880"/>
        </w:tabs>
        <w:ind w:left="2880" w:hanging="360"/>
      </w:pPr>
      <w:rPr>
        <w:rFonts w:ascii="Symbol" w:hAnsi="Symbol" w:hint="default"/>
      </w:rPr>
    </w:lvl>
    <w:lvl w:ilvl="4" w:tplc="B79C78FE" w:tentative="1">
      <w:start w:val="1"/>
      <w:numFmt w:val="bullet"/>
      <w:lvlText w:val="o"/>
      <w:lvlJc w:val="left"/>
      <w:pPr>
        <w:tabs>
          <w:tab w:val="num" w:pos="3600"/>
        </w:tabs>
        <w:ind w:left="3600" w:hanging="360"/>
      </w:pPr>
      <w:rPr>
        <w:rFonts w:ascii="Courier New" w:hAnsi="Courier New" w:hint="default"/>
      </w:rPr>
    </w:lvl>
    <w:lvl w:ilvl="5" w:tplc="15747498" w:tentative="1">
      <w:start w:val="1"/>
      <w:numFmt w:val="bullet"/>
      <w:lvlText w:val=""/>
      <w:lvlJc w:val="left"/>
      <w:pPr>
        <w:tabs>
          <w:tab w:val="num" w:pos="4320"/>
        </w:tabs>
        <w:ind w:left="4320" w:hanging="360"/>
      </w:pPr>
      <w:rPr>
        <w:rFonts w:ascii="Wingdings" w:hAnsi="Wingdings" w:hint="default"/>
      </w:rPr>
    </w:lvl>
    <w:lvl w:ilvl="6" w:tplc="65444D58" w:tentative="1">
      <w:start w:val="1"/>
      <w:numFmt w:val="bullet"/>
      <w:lvlText w:val=""/>
      <w:lvlJc w:val="left"/>
      <w:pPr>
        <w:tabs>
          <w:tab w:val="num" w:pos="5040"/>
        </w:tabs>
        <w:ind w:left="5040" w:hanging="360"/>
      </w:pPr>
      <w:rPr>
        <w:rFonts w:ascii="Symbol" w:hAnsi="Symbol" w:hint="default"/>
      </w:rPr>
    </w:lvl>
    <w:lvl w:ilvl="7" w:tplc="AFC82596" w:tentative="1">
      <w:start w:val="1"/>
      <w:numFmt w:val="bullet"/>
      <w:lvlText w:val="o"/>
      <w:lvlJc w:val="left"/>
      <w:pPr>
        <w:tabs>
          <w:tab w:val="num" w:pos="5760"/>
        </w:tabs>
        <w:ind w:left="5760" w:hanging="360"/>
      </w:pPr>
      <w:rPr>
        <w:rFonts w:ascii="Courier New" w:hAnsi="Courier New" w:hint="default"/>
      </w:rPr>
    </w:lvl>
    <w:lvl w:ilvl="8" w:tplc="46C42A5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CD3758"/>
    <w:multiLevelType w:val="multilevel"/>
    <w:tmpl w:val="83DAC99E"/>
    <w:lvl w:ilvl="0">
      <w:start w:val="1"/>
      <w:numFmt w:val="decimal"/>
      <w:pStyle w:val="Heading1"/>
      <w:lvlText w:val="%1"/>
      <w:lvlJc w:val="left"/>
      <w:pPr>
        <w:tabs>
          <w:tab w:val="num" w:pos="1332"/>
        </w:tabs>
        <w:ind w:left="13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4320"/>
        </w:tabs>
        <w:ind w:left="4320" w:hanging="720"/>
      </w:pPr>
      <w:rPr>
        <w:rFonts w:cs="Times New Roman"/>
      </w:rPr>
    </w:lvl>
    <w:lvl w:ilvl="3">
      <w:start w:val="1"/>
      <w:numFmt w:val="decimal"/>
      <w:pStyle w:val="Heading4"/>
      <w:lvlText w:val="%1.%2.%3.%4"/>
      <w:lvlJc w:val="left"/>
      <w:pPr>
        <w:tabs>
          <w:tab w:val="num" w:pos="1494"/>
        </w:tabs>
        <w:ind w:left="149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7" w15:restartNumberingAfterBreak="0">
    <w:nsid w:val="7DEE734F"/>
    <w:multiLevelType w:val="hybridMultilevel"/>
    <w:tmpl w:val="DBC47A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814371">
    <w:abstractNumId w:val="15"/>
  </w:num>
  <w:num w:numId="2" w16cid:durableId="426391687">
    <w:abstractNumId w:val="3"/>
    <w:lvlOverride w:ilvl="0">
      <w:startOverride w:val="1"/>
    </w:lvlOverride>
  </w:num>
  <w:num w:numId="3" w16cid:durableId="1158496792">
    <w:abstractNumId w:val="3"/>
    <w:lvlOverride w:ilvl="0">
      <w:startOverride w:val="1"/>
    </w:lvlOverride>
  </w:num>
  <w:num w:numId="4" w16cid:durableId="1797023348">
    <w:abstractNumId w:val="3"/>
    <w:lvlOverride w:ilvl="0">
      <w:startOverride w:val="1"/>
    </w:lvlOverride>
  </w:num>
  <w:num w:numId="5" w16cid:durableId="470288774">
    <w:abstractNumId w:val="3"/>
    <w:lvlOverride w:ilvl="0">
      <w:startOverride w:val="1"/>
    </w:lvlOverride>
  </w:num>
  <w:num w:numId="6" w16cid:durableId="1896156032">
    <w:abstractNumId w:val="3"/>
    <w:lvlOverride w:ilvl="0">
      <w:startOverride w:val="1"/>
    </w:lvlOverride>
  </w:num>
  <w:num w:numId="7" w16cid:durableId="698973603">
    <w:abstractNumId w:val="3"/>
    <w:lvlOverride w:ilvl="0">
      <w:startOverride w:val="1"/>
    </w:lvlOverride>
  </w:num>
  <w:num w:numId="8" w16cid:durableId="238179603">
    <w:abstractNumId w:val="3"/>
    <w:lvlOverride w:ilvl="0">
      <w:startOverride w:val="1"/>
    </w:lvlOverride>
  </w:num>
  <w:num w:numId="9" w16cid:durableId="209269791">
    <w:abstractNumId w:val="3"/>
    <w:lvlOverride w:ilvl="0">
      <w:startOverride w:val="1"/>
    </w:lvlOverride>
  </w:num>
  <w:num w:numId="10" w16cid:durableId="1311978483">
    <w:abstractNumId w:val="18"/>
  </w:num>
  <w:num w:numId="11" w16cid:durableId="1292858758">
    <w:abstractNumId w:val="36"/>
  </w:num>
  <w:num w:numId="12" w16cid:durableId="615910861">
    <w:abstractNumId w:val="24"/>
  </w:num>
  <w:num w:numId="13" w16cid:durableId="1425033536">
    <w:abstractNumId w:val="17"/>
  </w:num>
  <w:num w:numId="14" w16cid:durableId="1005979262">
    <w:abstractNumId w:val="30"/>
  </w:num>
  <w:num w:numId="15" w16cid:durableId="835148143">
    <w:abstractNumId w:val="20"/>
  </w:num>
  <w:num w:numId="16" w16cid:durableId="1842309986">
    <w:abstractNumId w:val="33"/>
  </w:num>
  <w:num w:numId="17" w16cid:durableId="2052001162">
    <w:abstractNumId w:val="1"/>
  </w:num>
  <w:num w:numId="18" w16cid:durableId="87046511">
    <w:abstractNumId w:val="7"/>
  </w:num>
  <w:num w:numId="19" w16cid:durableId="528839706">
    <w:abstractNumId w:val="31"/>
  </w:num>
  <w:num w:numId="20" w16cid:durableId="1713456360">
    <w:abstractNumId w:val="34"/>
  </w:num>
  <w:num w:numId="21" w16cid:durableId="1134058425">
    <w:abstractNumId w:val="32"/>
  </w:num>
  <w:num w:numId="22" w16cid:durableId="863134333">
    <w:abstractNumId w:val="3"/>
    <w:lvlOverride w:ilvl="0">
      <w:startOverride w:val="1"/>
    </w:lvlOverride>
  </w:num>
  <w:num w:numId="23" w16cid:durableId="1309629956">
    <w:abstractNumId w:val="26"/>
  </w:num>
  <w:num w:numId="24" w16cid:durableId="1664117665">
    <w:abstractNumId w:val="35"/>
  </w:num>
  <w:num w:numId="25" w16cid:durableId="1825924861">
    <w:abstractNumId w:val="23"/>
  </w:num>
  <w:num w:numId="26" w16cid:durableId="1753891406">
    <w:abstractNumId w:val="2"/>
  </w:num>
  <w:num w:numId="27" w16cid:durableId="2063022896">
    <w:abstractNumId w:val="25"/>
  </w:num>
  <w:num w:numId="28" w16cid:durableId="1463497671">
    <w:abstractNumId w:val="4"/>
  </w:num>
  <w:num w:numId="29" w16cid:durableId="1467165174">
    <w:abstractNumId w:val="28"/>
  </w:num>
  <w:num w:numId="30" w16cid:durableId="1637755596">
    <w:abstractNumId w:val="3"/>
    <w:lvlOverride w:ilvl="0">
      <w:startOverride w:val="1"/>
    </w:lvlOverride>
  </w:num>
  <w:num w:numId="31" w16cid:durableId="1816558233">
    <w:abstractNumId w:val="5"/>
  </w:num>
  <w:num w:numId="32" w16cid:durableId="19817808">
    <w:abstractNumId w:val="19"/>
    <w:lvlOverride w:ilvl="0">
      <w:startOverride w:val="1"/>
    </w:lvlOverride>
  </w:num>
  <w:num w:numId="33" w16cid:durableId="1858495413">
    <w:abstractNumId w:val="9"/>
  </w:num>
  <w:num w:numId="34" w16cid:durableId="1325620579">
    <w:abstractNumId w:val="29"/>
  </w:num>
  <w:num w:numId="35" w16cid:durableId="692609241">
    <w:abstractNumId w:val="10"/>
  </w:num>
  <w:num w:numId="36" w16cid:durableId="1739087563">
    <w:abstractNumId w:val="28"/>
    <w:lvlOverride w:ilvl="0">
      <w:startOverride w:val="1"/>
    </w:lvlOverride>
  </w:num>
  <w:num w:numId="37" w16cid:durableId="1910311151">
    <w:abstractNumId w:val="28"/>
    <w:lvlOverride w:ilvl="0">
      <w:startOverride w:val="1"/>
    </w:lvlOverride>
  </w:num>
  <w:num w:numId="38" w16cid:durableId="636372135">
    <w:abstractNumId w:val="14"/>
    <w:lvlOverride w:ilvl="0">
      <w:startOverride w:val="1"/>
    </w:lvlOverride>
  </w:num>
  <w:num w:numId="39" w16cid:durableId="1202281000">
    <w:abstractNumId w:val="14"/>
    <w:lvlOverride w:ilvl="0">
      <w:startOverride w:val="1"/>
    </w:lvlOverride>
  </w:num>
  <w:num w:numId="40" w16cid:durableId="181209583">
    <w:abstractNumId w:val="14"/>
  </w:num>
  <w:num w:numId="41" w16cid:durableId="755252719">
    <w:abstractNumId w:val="14"/>
    <w:lvlOverride w:ilvl="0">
      <w:startOverride w:val="1"/>
    </w:lvlOverride>
  </w:num>
  <w:num w:numId="42" w16cid:durableId="1134329627">
    <w:abstractNumId w:val="14"/>
    <w:lvlOverride w:ilvl="0">
      <w:startOverride w:val="1"/>
    </w:lvlOverride>
  </w:num>
  <w:num w:numId="43" w16cid:durableId="2119568841">
    <w:abstractNumId w:val="14"/>
    <w:lvlOverride w:ilvl="0">
      <w:startOverride w:val="1"/>
    </w:lvlOverride>
  </w:num>
  <w:num w:numId="44" w16cid:durableId="1001854865">
    <w:abstractNumId w:val="14"/>
    <w:lvlOverride w:ilvl="0">
      <w:startOverride w:val="1"/>
    </w:lvlOverride>
  </w:num>
  <w:num w:numId="45" w16cid:durableId="29691574">
    <w:abstractNumId w:val="14"/>
    <w:lvlOverride w:ilvl="0">
      <w:startOverride w:val="1"/>
    </w:lvlOverride>
  </w:num>
  <w:num w:numId="46" w16cid:durableId="906963291">
    <w:abstractNumId w:val="11"/>
  </w:num>
  <w:num w:numId="47" w16cid:durableId="1771005455">
    <w:abstractNumId w:val="14"/>
    <w:lvlOverride w:ilvl="0">
      <w:startOverride w:val="1"/>
    </w:lvlOverride>
  </w:num>
  <w:num w:numId="48" w16cid:durableId="1794712157">
    <w:abstractNumId w:val="14"/>
    <w:lvlOverride w:ilvl="0">
      <w:startOverride w:val="1"/>
    </w:lvlOverride>
  </w:num>
  <w:num w:numId="49" w16cid:durableId="160200384">
    <w:abstractNumId w:val="14"/>
    <w:lvlOverride w:ilvl="0">
      <w:startOverride w:val="1"/>
    </w:lvlOverride>
  </w:num>
  <w:num w:numId="50" w16cid:durableId="1931887732">
    <w:abstractNumId w:val="14"/>
    <w:lvlOverride w:ilvl="0">
      <w:startOverride w:val="1"/>
    </w:lvlOverride>
  </w:num>
  <w:num w:numId="51" w16cid:durableId="597833168">
    <w:abstractNumId w:val="14"/>
    <w:lvlOverride w:ilvl="0">
      <w:startOverride w:val="1"/>
    </w:lvlOverride>
  </w:num>
  <w:num w:numId="52" w16cid:durableId="1135636218">
    <w:abstractNumId w:val="14"/>
    <w:lvlOverride w:ilvl="0">
      <w:startOverride w:val="1"/>
    </w:lvlOverride>
  </w:num>
  <w:num w:numId="53" w16cid:durableId="258149142">
    <w:abstractNumId w:val="14"/>
    <w:lvlOverride w:ilvl="0">
      <w:startOverride w:val="1"/>
    </w:lvlOverride>
  </w:num>
  <w:num w:numId="54" w16cid:durableId="1102262591">
    <w:abstractNumId w:val="14"/>
    <w:lvlOverride w:ilvl="0">
      <w:startOverride w:val="1"/>
    </w:lvlOverride>
  </w:num>
  <w:num w:numId="55" w16cid:durableId="176042990">
    <w:abstractNumId w:val="14"/>
    <w:lvlOverride w:ilvl="0">
      <w:startOverride w:val="1"/>
    </w:lvlOverride>
  </w:num>
  <w:num w:numId="56" w16cid:durableId="225844872">
    <w:abstractNumId w:val="14"/>
    <w:lvlOverride w:ilvl="0">
      <w:startOverride w:val="1"/>
    </w:lvlOverride>
  </w:num>
  <w:num w:numId="57" w16cid:durableId="1002856160">
    <w:abstractNumId w:val="14"/>
    <w:lvlOverride w:ilvl="0">
      <w:startOverride w:val="1"/>
    </w:lvlOverride>
  </w:num>
  <w:num w:numId="58" w16cid:durableId="960914856">
    <w:abstractNumId w:val="14"/>
    <w:lvlOverride w:ilvl="0">
      <w:startOverride w:val="1"/>
    </w:lvlOverride>
  </w:num>
  <w:num w:numId="59" w16cid:durableId="238446912">
    <w:abstractNumId w:val="14"/>
    <w:lvlOverride w:ilvl="0">
      <w:startOverride w:val="1"/>
    </w:lvlOverride>
  </w:num>
  <w:num w:numId="60" w16cid:durableId="46994493">
    <w:abstractNumId w:val="14"/>
    <w:lvlOverride w:ilvl="0">
      <w:startOverride w:val="1"/>
    </w:lvlOverride>
  </w:num>
  <w:num w:numId="61" w16cid:durableId="356466243">
    <w:abstractNumId w:val="14"/>
    <w:lvlOverride w:ilvl="0">
      <w:startOverride w:val="1"/>
    </w:lvlOverride>
  </w:num>
  <w:num w:numId="62" w16cid:durableId="1019888852">
    <w:abstractNumId w:val="14"/>
    <w:lvlOverride w:ilvl="0">
      <w:startOverride w:val="1"/>
    </w:lvlOverride>
  </w:num>
  <w:num w:numId="63" w16cid:durableId="462040826">
    <w:abstractNumId w:val="37"/>
  </w:num>
  <w:num w:numId="64" w16cid:durableId="1027676321">
    <w:abstractNumId w:val="13"/>
  </w:num>
  <w:num w:numId="65" w16cid:durableId="465665555">
    <w:abstractNumId w:val="27"/>
  </w:num>
  <w:num w:numId="66" w16cid:durableId="281812316">
    <w:abstractNumId w:val="0"/>
  </w:num>
  <w:num w:numId="67" w16cid:durableId="656299875">
    <w:abstractNumId w:val="8"/>
  </w:num>
  <w:num w:numId="68" w16cid:durableId="461268104">
    <w:abstractNumId w:val="21"/>
  </w:num>
  <w:num w:numId="69" w16cid:durableId="725034706">
    <w:abstractNumId w:val="16"/>
  </w:num>
  <w:num w:numId="70" w16cid:durableId="1347713320">
    <w:abstractNumId w:val="6"/>
  </w:num>
  <w:num w:numId="71" w16cid:durableId="1907179192">
    <w:abstractNumId w:val="22"/>
  </w:num>
  <w:num w:numId="72" w16cid:durableId="276184604">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526"/>
    <w:rsid w:val="000004F8"/>
    <w:rsid w:val="00001027"/>
    <w:rsid w:val="00001470"/>
    <w:rsid w:val="0000212C"/>
    <w:rsid w:val="0000275A"/>
    <w:rsid w:val="000027D6"/>
    <w:rsid w:val="00002DB4"/>
    <w:rsid w:val="000035DF"/>
    <w:rsid w:val="000036BD"/>
    <w:rsid w:val="0000577D"/>
    <w:rsid w:val="00007763"/>
    <w:rsid w:val="00010474"/>
    <w:rsid w:val="00010761"/>
    <w:rsid w:val="000114E5"/>
    <w:rsid w:val="00011604"/>
    <w:rsid w:val="00011948"/>
    <w:rsid w:val="00013573"/>
    <w:rsid w:val="00013D7A"/>
    <w:rsid w:val="00013E15"/>
    <w:rsid w:val="0001502B"/>
    <w:rsid w:val="00015788"/>
    <w:rsid w:val="000158B4"/>
    <w:rsid w:val="00015A4E"/>
    <w:rsid w:val="00015F7E"/>
    <w:rsid w:val="0001638E"/>
    <w:rsid w:val="000176E0"/>
    <w:rsid w:val="0001786A"/>
    <w:rsid w:val="0002046E"/>
    <w:rsid w:val="00020902"/>
    <w:rsid w:val="00020E9A"/>
    <w:rsid w:val="000212A5"/>
    <w:rsid w:val="0002144C"/>
    <w:rsid w:val="0002258C"/>
    <w:rsid w:val="00023197"/>
    <w:rsid w:val="000233C7"/>
    <w:rsid w:val="000236E6"/>
    <w:rsid w:val="000238CC"/>
    <w:rsid w:val="000245E8"/>
    <w:rsid w:val="000246A0"/>
    <w:rsid w:val="00024F97"/>
    <w:rsid w:val="00025199"/>
    <w:rsid w:val="000254DC"/>
    <w:rsid w:val="000256B2"/>
    <w:rsid w:val="00025D8C"/>
    <w:rsid w:val="00026DB1"/>
    <w:rsid w:val="0002728A"/>
    <w:rsid w:val="000278DC"/>
    <w:rsid w:val="00027ED6"/>
    <w:rsid w:val="0003021F"/>
    <w:rsid w:val="00030316"/>
    <w:rsid w:val="0003072E"/>
    <w:rsid w:val="00030A0B"/>
    <w:rsid w:val="00030D5E"/>
    <w:rsid w:val="00031355"/>
    <w:rsid w:val="0003136F"/>
    <w:rsid w:val="0003198A"/>
    <w:rsid w:val="00031B51"/>
    <w:rsid w:val="0003265F"/>
    <w:rsid w:val="00032926"/>
    <w:rsid w:val="000329DD"/>
    <w:rsid w:val="00032C36"/>
    <w:rsid w:val="00032CC6"/>
    <w:rsid w:val="00032D8F"/>
    <w:rsid w:val="0003344B"/>
    <w:rsid w:val="00034211"/>
    <w:rsid w:val="0003479A"/>
    <w:rsid w:val="00034BF6"/>
    <w:rsid w:val="00034E8A"/>
    <w:rsid w:val="0003512D"/>
    <w:rsid w:val="00035825"/>
    <w:rsid w:val="000365A0"/>
    <w:rsid w:val="000372C4"/>
    <w:rsid w:val="0003739F"/>
    <w:rsid w:val="000375DD"/>
    <w:rsid w:val="000379D8"/>
    <w:rsid w:val="00037BA5"/>
    <w:rsid w:val="0004019D"/>
    <w:rsid w:val="000407AD"/>
    <w:rsid w:val="000417E3"/>
    <w:rsid w:val="000419BE"/>
    <w:rsid w:val="00042D4B"/>
    <w:rsid w:val="00043951"/>
    <w:rsid w:val="00043FFE"/>
    <w:rsid w:val="0004453F"/>
    <w:rsid w:val="00044D99"/>
    <w:rsid w:val="00044EFB"/>
    <w:rsid w:val="00045345"/>
    <w:rsid w:val="000453D3"/>
    <w:rsid w:val="00045EE1"/>
    <w:rsid w:val="00046673"/>
    <w:rsid w:val="00046D97"/>
    <w:rsid w:val="00046DF5"/>
    <w:rsid w:val="00047C34"/>
    <w:rsid w:val="00047D8C"/>
    <w:rsid w:val="00047E01"/>
    <w:rsid w:val="00047FBD"/>
    <w:rsid w:val="0005012B"/>
    <w:rsid w:val="000501ED"/>
    <w:rsid w:val="00050A81"/>
    <w:rsid w:val="00051B08"/>
    <w:rsid w:val="0005271C"/>
    <w:rsid w:val="00053176"/>
    <w:rsid w:val="000534C4"/>
    <w:rsid w:val="000539B0"/>
    <w:rsid w:val="00053B14"/>
    <w:rsid w:val="00054400"/>
    <w:rsid w:val="00055A67"/>
    <w:rsid w:val="00055BCA"/>
    <w:rsid w:val="00055E9C"/>
    <w:rsid w:val="00055F38"/>
    <w:rsid w:val="00055FAD"/>
    <w:rsid w:val="00056407"/>
    <w:rsid w:val="000564B0"/>
    <w:rsid w:val="00056683"/>
    <w:rsid w:val="000567C6"/>
    <w:rsid w:val="000569BC"/>
    <w:rsid w:val="000605AE"/>
    <w:rsid w:val="000608DF"/>
    <w:rsid w:val="00060A4F"/>
    <w:rsid w:val="000614E8"/>
    <w:rsid w:val="00061749"/>
    <w:rsid w:val="000617C8"/>
    <w:rsid w:val="0006205C"/>
    <w:rsid w:val="000629C8"/>
    <w:rsid w:val="0006312D"/>
    <w:rsid w:val="0006375B"/>
    <w:rsid w:val="000639ED"/>
    <w:rsid w:val="0006413E"/>
    <w:rsid w:val="0006470E"/>
    <w:rsid w:val="00064B31"/>
    <w:rsid w:val="0006586D"/>
    <w:rsid w:val="0006697E"/>
    <w:rsid w:val="00066EE5"/>
    <w:rsid w:val="00066F8D"/>
    <w:rsid w:val="000672A1"/>
    <w:rsid w:val="0006737C"/>
    <w:rsid w:val="00067533"/>
    <w:rsid w:val="000675B4"/>
    <w:rsid w:val="00067B34"/>
    <w:rsid w:val="0007046C"/>
    <w:rsid w:val="000711D4"/>
    <w:rsid w:val="000712FC"/>
    <w:rsid w:val="000713D3"/>
    <w:rsid w:val="00072E48"/>
    <w:rsid w:val="00073433"/>
    <w:rsid w:val="00074159"/>
    <w:rsid w:val="000753A0"/>
    <w:rsid w:val="00075883"/>
    <w:rsid w:val="00075E15"/>
    <w:rsid w:val="000771D0"/>
    <w:rsid w:val="00077D74"/>
    <w:rsid w:val="00077F23"/>
    <w:rsid w:val="00080D0B"/>
    <w:rsid w:val="000814A2"/>
    <w:rsid w:val="000814E9"/>
    <w:rsid w:val="00081549"/>
    <w:rsid w:val="000819F6"/>
    <w:rsid w:val="00081F0D"/>
    <w:rsid w:val="00082379"/>
    <w:rsid w:val="00083C71"/>
    <w:rsid w:val="00083F9A"/>
    <w:rsid w:val="000840D8"/>
    <w:rsid w:val="00084217"/>
    <w:rsid w:val="00084715"/>
    <w:rsid w:val="000850DD"/>
    <w:rsid w:val="0008570A"/>
    <w:rsid w:val="00085A86"/>
    <w:rsid w:val="00085D08"/>
    <w:rsid w:val="000861B1"/>
    <w:rsid w:val="000865CB"/>
    <w:rsid w:val="00086AB1"/>
    <w:rsid w:val="00087146"/>
    <w:rsid w:val="000872C0"/>
    <w:rsid w:val="00090461"/>
    <w:rsid w:val="000909C1"/>
    <w:rsid w:val="000912B6"/>
    <w:rsid w:val="00092400"/>
    <w:rsid w:val="00092F0A"/>
    <w:rsid w:val="00094D2A"/>
    <w:rsid w:val="00094D36"/>
    <w:rsid w:val="00094EAE"/>
    <w:rsid w:val="000951D5"/>
    <w:rsid w:val="00095ABB"/>
    <w:rsid w:val="000965E6"/>
    <w:rsid w:val="00096864"/>
    <w:rsid w:val="00096C29"/>
    <w:rsid w:val="000A0623"/>
    <w:rsid w:val="000A064D"/>
    <w:rsid w:val="000A19B2"/>
    <w:rsid w:val="000A1A56"/>
    <w:rsid w:val="000A1A60"/>
    <w:rsid w:val="000A2CB7"/>
    <w:rsid w:val="000A3591"/>
    <w:rsid w:val="000A4092"/>
    <w:rsid w:val="000A4327"/>
    <w:rsid w:val="000A5039"/>
    <w:rsid w:val="000A556C"/>
    <w:rsid w:val="000A5F11"/>
    <w:rsid w:val="000A69DF"/>
    <w:rsid w:val="000A6CF3"/>
    <w:rsid w:val="000A76BD"/>
    <w:rsid w:val="000B04BF"/>
    <w:rsid w:val="000B08B3"/>
    <w:rsid w:val="000B0D27"/>
    <w:rsid w:val="000B114E"/>
    <w:rsid w:val="000B234E"/>
    <w:rsid w:val="000B2969"/>
    <w:rsid w:val="000B2CF4"/>
    <w:rsid w:val="000B317F"/>
    <w:rsid w:val="000B34A9"/>
    <w:rsid w:val="000B3892"/>
    <w:rsid w:val="000B3D08"/>
    <w:rsid w:val="000B448C"/>
    <w:rsid w:val="000B5036"/>
    <w:rsid w:val="000B59D3"/>
    <w:rsid w:val="000B5AA2"/>
    <w:rsid w:val="000C084D"/>
    <w:rsid w:val="000C0FD4"/>
    <w:rsid w:val="000C1210"/>
    <w:rsid w:val="000C1497"/>
    <w:rsid w:val="000C36E9"/>
    <w:rsid w:val="000C389B"/>
    <w:rsid w:val="000C3A52"/>
    <w:rsid w:val="000C3B09"/>
    <w:rsid w:val="000C3D45"/>
    <w:rsid w:val="000C47DA"/>
    <w:rsid w:val="000C4937"/>
    <w:rsid w:val="000C4F77"/>
    <w:rsid w:val="000C522E"/>
    <w:rsid w:val="000C57AF"/>
    <w:rsid w:val="000C5B4B"/>
    <w:rsid w:val="000C5EAD"/>
    <w:rsid w:val="000C5EC3"/>
    <w:rsid w:val="000C7AA5"/>
    <w:rsid w:val="000D01DE"/>
    <w:rsid w:val="000D04C0"/>
    <w:rsid w:val="000D1537"/>
    <w:rsid w:val="000D16C4"/>
    <w:rsid w:val="000D1B6C"/>
    <w:rsid w:val="000D1BEA"/>
    <w:rsid w:val="000D2C78"/>
    <w:rsid w:val="000D2E6A"/>
    <w:rsid w:val="000D3BB7"/>
    <w:rsid w:val="000D4739"/>
    <w:rsid w:val="000D54F5"/>
    <w:rsid w:val="000D58D8"/>
    <w:rsid w:val="000D5A4D"/>
    <w:rsid w:val="000D613C"/>
    <w:rsid w:val="000D6731"/>
    <w:rsid w:val="000D69BC"/>
    <w:rsid w:val="000D7408"/>
    <w:rsid w:val="000D7B3A"/>
    <w:rsid w:val="000D7B61"/>
    <w:rsid w:val="000E062C"/>
    <w:rsid w:val="000E0885"/>
    <w:rsid w:val="000E1333"/>
    <w:rsid w:val="000E1358"/>
    <w:rsid w:val="000E1784"/>
    <w:rsid w:val="000E1A2F"/>
    <w:rsid w:val="000E1F29"/>
    <w:rsid w:val="000E2470"/>
    <w:rsid w:val="000E2A6C"/>
    <w:rsid w:val="000E3132"/>
    <w:rsid w:val="000E31CB"/>
    <w:rsid w:val="000E389E"/>
    <w:rsid w:val="000E3EC8"/>
    <w:rsid w:val="000E424A"/>
    <w:rsid w:val="000E45FD"/>
    <w:rsid w:val="000E46B7"/>
    <w:rsid w:val="000E4AC6"/>
    <w:rsid w:val="000E4AF8"/>
    <w:rsid w:val="000E4B2A"/>
    <w:rsid w:val="000E4BBE"/>
    <w:rsid w:val="000E4D87"/>
    <w:rsid w:val="000E4EFC"/>
    <w:rsid w:val="000E5555"/>
    <w:rsid w:val="000E5BC6"/>
    <w:rsid w:val="000E5D2F"/>
    <w:rsid w:val="000E6153"/>
    <w:rsid w:val="000E6249"/>
    <w:rsid w:val="000E6261"/>
    <w:rsid w:val="000E6A96"/>
    <w:rsid w:val="000E7733"/>
    <w:rsid w:val="000E7909"/>
    <w:rsid w:val="000F0427"/>
    <w:rsid w:val="000F0985"/>
    <w:rsid w:val="000F1A60"/>
    <w:rsid w:val="000F1B0E"/>
    <w:rsid w:val="000F25D9"/>
    <w:rsid w:val="000F27DF"/>
    <w:rsid w:val="000F39F4"/>
    <w:rsid w:val="000F3AE0"/>
    <w:rsid w:val="000F3C35"/>
    <w:rsid w:val="000F4783"/>
    <w:rsid w:val="000F4934"/>
    <w:rsid w:val="000F60A9"/>
    <w:rsid w:val="000F61E8"/>
    <w:rsid w:val="000F6501"/>
    <w:rsid w:val="000F695F"/>
    <w:rsid w:val="000F7697"/>
    <w:rsid w:val="000F77E7"/>
    <w:rsid w:val="000F7D01"/>
    <w:rsid w:val="000F7D16"/>
    <w:rsid w:val="001031A6"/>
    <w:rsid w:val="0010436F"/>
    <w:rsid w:val="00104626"/>
    <w:rsid w:val="00105D70"/>
    <w:rsid w:val="0010674D"/>
    <w:rsid w:val="00107525"/>
    <w:rsid w:val="00107706"/>
    <w:rsid w:val="00107C6D"/>
    <w:rsid w:val="00107E90"/>
    <w:rsid w:val="0011034B"/>
    <w:rsid w:val="00110521"/>
    <w:rsid w:val="00111058"/>
    <w:rsid w:val="00111582"/>
    <w:rsid w:val="001117E6"/>
    <w:rsid w:val="00112921"/>
    <w:rsid w:val="0011435D"/>
    <w:rsid w:val="00115696"/>
    <w:rsid w:val="00115E2E"/>
    <w:rsid w:val="00115F22"/>
    <w:rsid w:val="00116315"/>
    <w:rsid w:val="00116424"/>
    <w:rsid w:val="00116586"/>
    <w:rsid w:val="00117457"/>
    <w:rsid w:val="00117D89"/>
    <w:rsid w:val="00120018"/>
    <w:rsid w:val="00120EDC"/>
    <w:rsid w:val="0012102D"/>
    <w:rsid w:val="00121229"/>
    <w:rsid w:val="00121831"/>
    <w:rsid w:val="00123674"/>
    <w:rsid w:val="001241C8"/>
    <w:rsid w:val="001243C5"/>
    <w:rsid w:val="00124601"/>
    <w:rsid w:val="00124AB1"/>
    <w:rsid w:val="001257A1"/>
    <w:rsid w:val="001257FB"/>
    <w:rsid w:val="00126BCF"/>
    <w:rsid w:val="001272E6"/>
    <w:rsid w:val="00127E00"/>
    <w:rsid w:val="00130972"/>
    <w:rsid w:val="001309ED"/>
    <w:rsid w:val="001315B0"/>
    <w:rsid w:val="001319FB"/>
    <w:rsid w:val="00131B66"/>
    <w:rsid w:val="00131D66"/>
    <w:rsid w:val="00132A79"/>
    <w:rsid w:val="00132CC0"/>
    <w:rsid w:val="00132FF3"/>
    <w:rsid w:val="00133388"/>
    <w:rsid w:val="001337B7"/>
    <w:rsid w:val="001338CC"/>
    <w:rsid w:val="00134D4D"/>
    <w:rsid w:val="00135550"/>
    <w:rsid w:val="001356AC"/>
    <w:rsid w:val="00136BA6"/>
    <w:rsid w:val="00137876"/>
    <w:rsid w:val="001404A7"/>
    <w:rsid w:val="00140B72"/>
    <w:rsid w:val="00142ECA"/>
    <w:rsid w:val="0014304D"/>
    <w:rsid w:val="001436F2"/>
    <w:rsid w:val="00143BAC"/>
    <w:rsid w:val="00143C40"/>
    <w:rsid w:val="00143CCB"/>
    <w:rsid w:val="0014418A"/>
    <w:rsid w:val="00144280"/>
    <w:rsid w:val="001444C7"/>
    <w:rsid w:val="00145176"/>
    <w:rsid w:val="00145AD9"/>
    <w:rsid w:val="00145B51"/>
    <w:rsid w:val="00145C54"/>
    <w:rsid w:val="0014668B"/>
    <w:rsid w:val="00146ED6"/>
    <w:rsid w:val="00147748"/>
    <w:rsid w:val="001477D5"/>
    <w:rsid w:val="00147E29"/>
    <w:rsid w:val="001501C7"/>
    <w:rsid w:val="00150E2B"/>
    <w:rsid w:val="00152210"/>
    <w:rsid w:val="00152327"/>
    <w:rsid w:val="00153244"/>
    <w:rsid w:val="001537F8"/>
    <w:rsid w:val="001541D4"/>
    <w:rsid w:val="00154B86"/>
    <w:rsid w:val="0015533B"/>
    <w:rsid w:val="00155A99"/>
    <w:rsid w:val="0015607B"/>
    <w:rsid w:val="00156CD1"/>
    <w:rsid w:val="00157F3B"/>
    <w:rsid w:val="00157F63"/>
    <w:rsid w:val="00160131"/>
    <w:rsid w:val="00161C91"/>
    <w:rsid w:val="00161F21"/>
    <w:rsid w:val="001625C7"/>
    <w:rsid w:val="001640AC"/>
    <w:rsid w:val="0016443C"/>
    <w:rsid w:val="00165D27"/>
    <w:rsid w:val="00166646"/>
    <w:rsid w:val="00166A1D"/>
    <w:rsid w:val="00166A9A"/>
    <w:rsid w:val="001675C5"/>
    <w:rsid w:val="001676EB"/>
    <w:rsid w:val="0016789E"/>
    <w:rsid w:val="00167B1E"/>
    <w:rsid w:val="001705C2"/>
    <w:rsid w:val="0017086C"/>
    <w:rsid w:val="00170A54"/>
    <w:rsid w:val="00170AA2"/>
    <w:rsid w:val="00171ED3"/>
    <w:rsid w:val="0017205E"/>
    <w:rsid w:val="00172808"/>
    <w:rsid w:val="00172995"/>
    <w:rsid w:val="00172CA9"/>
    <w:rsid w:val="00172F24"/>
    <w:rsid w:val="00173CC9"/>
    <w:rsid w:val="0017568D"/>
    <w:rsid w:val="00175B22"/>
    <w:rsid w:val="00175E89"/>
    <w:rsid w:val="00175F34"/>
    <w:rsid w:val="001761EF"/>
    <w:rsid w:val="00176336"/>
    <w:rsid w:val="001766A1"/>
    <w:rsid w:val="00176E4D"/>
    <w:rsid w:val="00177822"/>
    <w:rsid w:val="00177D2F"/>
    <w:rsid w:val="00180022"/>
    <w:rsid w:val="001801DA"/>
    <w:rsid w:val="00180E01"/>
    <w:rsid w:val="00180ECA"/>
    <w:rsid w:val="00181DC9"/>
    <w:rsid w:val="001838D2"/>
    <w:rsid w:val="00183BBC"/>
    <w:rsid w:val="00183DDA"/>
    <w:rsid w:val="00184126"/>
    <w:rsid w:val="00184A36"/>
    <w:rsid w:val="00185046"/>
    <w:rsid w:val="0018538A"/>
    <w:rsid w:val="00185B6F"/>
    <w:rsid w:val="00186674"/>
    <w:rsid w:val="00187BAF"/>
    <w:rsid w:val="00187EFB"/>
    <w:rsid w:val="0019067A"/>
    <w:rsid w:val="001906F6"/>
    <w:rsid w:val="00190A47"/>
    <w:rsid w:val="00191822"/>
    <w:rsid w:val="0019283F"/>
    <w:rsid w:val="00192AE3"/>
    <w:rsid w:val="001935AE"/>
    <w:rsid w:val="0019396A"/>
    <w:rsid w:val="0019397B"/>
    <w:rsid w:val="00193EEB"/>
    <w:rsid w:val="001942F1"/>
    <w:rsid w:val="00195052"/>
    <w:rsid w:val="0019546F"/>
    <w:rsid w:val="001958BC"/>
    <w:rsid w:val="00195962"/>
    <w:rsid w:val="00195A4B"/>
    <w:rsid w:val="00195CCD"/>
    <w:rsid w:val="001961B5"/>
    <w:rsid w:val="00196234"/>
    <w:rsid w:val="001962F4"/>
    <w:rsid w:val="00196320"/>
    <w:rsid w:val="0019637F"/>
    <w:rsid w:val="001963CA"/>
    <w:rsid w:val="00196680"/>
    <w:rsid w:val="00196832"/>
    <w:rsid w:val="001977FB"/>
    <w:rsid w:val="00197F6C"/>
    <w:rsid w:val="001A04AA"/>
    <w:rsid w:val="001A0C69"/>
    <w:rsid w:val="001A0EF5"/>
    <w:rsid w:val="001A1B99"/>
    <w:rsid w:val="001A1C7A"/>
    <w:rsid w:val="001A2B90"/>
    <w:rsid w:val="001A2D16"/>
    <w:rsid w:val="001A3596"/>
    <w:rsid w:val="001A37E2"/>
    <w:rsid w:val="001A3872"/>
    <w:rsid w:val="001A3B92"/>
    <w:rsid w:val="001A4202"/>
    <w:rsid w:val="001A45C8"/>
    <w:rsid w:val="001A4D16"/>
    <w:rsid w:val="001A5A65"/>
    <w:rsid w:val="001A65D7"/>
    <w:rsid w:val="001A789E"/>
    <w:rsid w:val="001B0056"/>
    <w:rsid w:val="001B023B"/>
    <w:rsid w:val="001B07CC"/>
    <w:rsid w:val="001B0E96"/>
    <w:rsid w:val="001B0EB9"/>
    <w:rsid w:val="001B20C0"/>
    <w:rsid w:val="001B20EC"/>
    <w:rsid w:val="001B298C"/>
    <w:rsid w:val="001B29B4"/>
    <w:rsid w:val="001B29F1"/>
    <w:rsid w:val="001B334B"/>
    <w:rsid w:val="001B3D60"/>
    <w:rsid w:val="001B3EA6"/>
    <w:rsid w:val="001B40E9"/>
    <w:rsid w:val="001B50CA"/>
    <w:rsid w:val="001B5196"/>
    <w:rsid w:val="001B567A"/>
    <w:rsid w:val="001B58FB"/>
    <w:rsid w:val="001B669D"/>
    <w:rsid w:val="001B6DC6"/>
    <w:rsid w:val="001B76B3"/>
    <w:rsid w:val="001C0B72"/>
    <w:rsid w:val="001C0B9F"/>
    <w:rsid w:val="001C1748"/>
    <w:rsid w:val="001C2D30"/>
    <w:rsid w:val="001C3366"/>
    <w:rsid w:val="001C3C5D"/>
    <w:rsid w:val="001C46FE"/>
    <w:rsid w:val="001C4CDC"/>
    <w:rsid w:val="001C5534"/>
    <w:rsid w:val="001C5B0A"/>
    <w:rsid w:val="001C65B2"/>
    <w:rsid w:val="001C6613"/>
    <w:rsid w:val="001C7232"/>
    <w:rsid w:val="001C739A"/>
    <w:rsid w:val="001C73AA"/>
    <w:rsid w:val="001C74CC"/>
    <w:rsid w:val="001C78E9"/>
    <w:rsid w:val="001C7AB3"/>
    <w:rsid w:val="001D05CB"/>
    <w:rsid w:val="001D06C5"/>
    <w:rsid w:val="001D0AE6"/>
    <w:rsid w:val="001D0B3A"/>
    <w:rsid w:val="001D0D3A"/>
    <w:rsid w:val="001D11CD"/>
    <w:rsid w:val="001D139C"/>
    <w:rsid w:val="001D164E"/>
    <w:rsid w:val="001D16C0"/>
    <w:rsid w:val="001D2033"/>
    <w:rsid w:val="001D229B"/>
    <w:rsid w:val="001D2498"/>
    <w:rsid w:val="001D2A9B"/>
    <w:rsid w:val="001D2DE0"/>
    <w:rsid w:val="001D31E7"/>
    <w:rsid w:val="001D3692"/>
    <w:rsid w:val="001D495C"/>
    <w:rsid w:val="001D4B08"/>
    <w:rsid w:val="001D5288"/>
    <w:rsid w:val="001D596F"/>
    <w:rsid w:val="001D6027"/>
    <w:rsid w:val="001D60B2"/>
    <w:rsid w:val="001D61DC"/>
    <w:rsid w:val="001D6743"/>
    <w:rsid w:val="001D73AD"/>
    <w:rsid w:val="001D778D"/>
    <w:rsid w:val="001D7833"/>
    <w:rsid w:val="001D7978"/>
    <w:rsid w:val="001E014A"/>
    <w:rsid w:val="001E10F1"/>
    <w:rsid w:val="001E13F4"/>
    <w:rsid w:val="001E1493"/>
    <w:rsid w:val="001E184B"/>
    <w:rsid w:val="001E2931"/>
    <w:rsid w:val="001E2E19"/>
    <w:rsid w:val="001E3B2E"/>
    <w:rsid w:val="001E42EE"/>
    <w:rsid w:val="001E439E"/>
    <w:rsid w:val="001E4AE4"/>
    <w:rsid w:val="001E53EB"/>
    <w:rsid w:val="001E56A5"/>
    <w:rsid w:val="001E6891"/>
    <w:rsid w:val="001E6AC9"/>
    <w:rsid w:val="001E7261"/>
    <w:rsid w:val="001F0394"/>
    <w:rsid w:val="001F0527"/>
    <w:rsid w:val="001F0ED2"/>
    <w:rsid w:val="001F0F46"/>
    <w:rsid w:val="001F1DC5"/>
    <w:rsid w:val="001F232E"/>
    <w:rsid w:val="001F2470"/>
    <w:rsid w:val="001F2BA0"/>
    <w:rsid w:val="001F3AC9"/>
    <w:rsid w:val="001F3F3C"/>
    <w:rsid w:val="001F43D9"/>
    <w:rsid w:val="001F5738"/>
    <w:rsid w:val="001F5798"/>
    <w:rsid w:val="001F5EF9"/>
    <w:rsid w:val="001F628F"/>
    <w:rsid w:val="001F683D"/>
    <w:rsid w:val="001F7390"/>
    <w:rsid w:val="001F7EBE"/>
    <w:rsid w:val="001F7F96"/>
    <w:rsid w:val="00200D5E"/>
    <w:rsid w:val="00201F30"/>
    <w:rsid w:val="002027E1"/>
    <w:rsid w:val="0020296B"/>
    <w:rsid w:val="00203670"/>
    <w:rsid w:val="00203AC3"/>
    <w:rsid w:val="00205828"/>
    <w:rsid w:val="00205C2D"/>
    <w:rsid w:val="0020608A"/>
    <w:rsid w:val="0020651F"/>
    <w:rsid w:val="00206B75"/>
    <w:rsid w:val="00206DD0"/>
    <w:rsid w:val="0020745D"/>
    <w:rsid w:val="002079B2"/>
    <w:rsid w:val="00207C10"/>
    <w:rsid w:val="002105FD"/>
    <w:rsid w:val="00210E52"/>
    <w:rsid w:val="00211591"/>
    <w:rsid w:val="0021211D"/>
    <w:rsid w:val="00212347"/>
    <w:rsid w:val="002127D2"/>
    <w:rsid w:val="00212B8B"/>
    <w:rsid w:val="00212C1A"/>
    <w:rsid w:val="0021308F"/>
    <w:rsid w:val="00213205"/>
    <w:rsid w:val="002138EB"/>
    <w:rsid w:val="00213E09"/>
    <w:rsid w:val="00214EC5"/>
    <w:rsid w:val="00214ECA"/>
    <w:rsid w:val="00215DD6"/>
    <w:rsid w:val="002168A4"/>
    <w:rsid w:val="00216DD2"/>
    <w:rsid w:val="002179E5"/>
    <w:rsid w:val="00217BF6"/>
    <w:rsid w:val="00217F0C"/>
    <w:rsid w:val="0022012F"/>
    <w:rsid w:val="00221976"/>
    <w:rsid w:val="00221B22"/>
    <w:rsid w:val="0022243A"/>
    <w:rsid w:val="002226DC"/>
    <w:rsid w:val="00222B48"/>
    <w:rsid w:val="00223397"/>
    <w:rsid w:val="002234A1"/>
    <w:rsid w:val="002234AA"/>
    <w:rsid w:val="0022385E"/>
    <w:rsid w:val="00223FD8"/>
    <w:rsid w:val="002240BC"/>
    <w:rsid w:val="0022493E"/>
    <w:rsid w:val="00224DE8"/>
    <w:rsid w:val="00224F95"/>
    <w:rsid w:val="0022506B"/>
    <w:rsid w:val="00225256"/>
    <w:rsid w:val="002256E4"/>
    <w:rsid w:val="00225FA6"/>
    <w:rsid w:val="0022692B"/>
    <w:rsid w:val="00226AE2"/>
    <w:rsid w:val="00226B79"/>
    <w:rsid w:val="00226D47"/>
    <w:rsid w:val="00227730"/>
    <w:rsid w:val="0022797A"/>
    <w:rsid w:val="00230001"/>
    <w:rsid w:val="00230D31"/>
    <w:rsid w:val="0023274A"/>
    <w:rsid w:val="00232EE0"/>
    <w:rsid w:val="00233751"/>
    <w:rsid w:val="002337CD"/>
    <w:rsid w:val="00233A5B"/>
    <w:rsid w:val="002342DB"/>
    <w:rsid w:val="00234629"/>
    <w:rsid w:val="002347FE"/>
    <w:rsid w:val="00235AA1"/>
    <w:rsid w:val="00235DF7"/>
    <w:rsid w:val="0023671B"/>
    <w:rsid w:val="002369F9"/>
    <w:rsid w:val="0023742B"/>
    <w:rsid w:val="00237BF9"/>
    <w:rsid w:val="00237F3A"/>
    <w:rsid w:val="002403B4"/>
    <w:rsid w:val="00240A6B"/>
    <w:rsid w:val="00241917"/>
    <w:rsid w:val="00241C42"/>
    <w:rsid w:val="00241E37"/>
    <w:rsid w:val="00242073"/>
    <w:rsid w:val="0024291E"/>
    <w:rsid w:val="00242CC5"/>
    <w:rsid w:val="00243B50"/>
    <w:rsid w:val="0024436B"/>
    <w:rsid w:val="00244519"/>
    <w:rsid w:val="002449ED"/>
    <w:rsid w:val="00244F90"/>
    <w:rsid w:val="00245554"/>
    <w:rsid w:val="00245A0B"/>
    <w:rsid w:val="00246159"/>
    <w:rsid w:val="00246C41"/>
    <w:rsid w:val="0024763F"/>
    <w:rsid w:val="002478E1"/>
    <w:rsid w:val="00247CFB"/>
    <w:rsid w:val="0025046A"/>
    <w:rsid w:val="00250AAD"/>
    <w:rsid w:val="00250C79"/>
    <w:rsid w:val="00250FBE"/>
    <w:rsid w:val="002512A0"/>
    <w:rsid w:val="002515AF"/>
    <w:rsid w:val="00251B22"/>
    <w:rsid w:val="0025218E"/>
    <w:rsid w:val="00252A04"/>
    <w:rsid w:val="00253440"/>
    <w:rsid w:val="002535F4"/>
    <w:rsid w:val="0025596D"/>
    <w:rsid w:val="00255F43"/>
    <w:rsid w:val="0025652E"/>
    <w:rsid w:val="00256E74"/>
    <w:rsid w:val="002572B3"/>
    <w:rsid w:val="00257E03"/>
    <w:rsid w:val="00257F36"/>
    <w:rsid w:val="002610F2"/>
    <w:rsid w:val="0026128C"/>
    <w:rsid w:val="00261EAB"/>
    <w:rsid w:val="00261F2F"/>
    <w:rsid w:val="00262094"/>
    <w:rsid w:val="002629D6"/>
    <w:rsid w:val="00263681"/>
    <w:rsid w:val="002649AB"/>
    <w:rsid w:val="00265664"/>
    <w:rsid w:val="00265AED"/>
    <w:rsid w:val="00266235"/>
    <w:rsid w:val="00266A0A"/>
    <w:rsid w:val="00266FA1"/>
    <w:rsid w:val="0026769E"/>
    <w:rsid w:val="002701B0"/>
    <w:rsid w:val="00270460"/>
    <w:rsid w:val="002706B1"/>
    <w:rsid w:val="00270A1E"/>
    <w:rsid w:val="00271BFB"/>
    <w:rsid w:val="0027266E"/>
    <w:rsid w:val="00272B32"/>
    <w:rsid w:val="00273424"/>
    <w:rsid w:val="002735AE"/>
    <w:rsid w:val="002735CB"/>
    <w:rsid w:val="002737BA"/>
    <w:rsid w:val="0027384E"/>
    <w:rsid w:val="0027387D"/>
    <w:rsid w:val="00273FBF"/>
    <w:rsid w:val="002743B1"/>
    <w:rsid w:val="00274468"/>
    <w:rsid w:val="00274579"/>
    <w:rsid w:val="002746A8"/>
    <w:rsid w:val="00274D94"/>
    <w:rsid w:val="00275143"/>
    <w:rsid w:val="00275203"/>
    <w:rsid w:val="00275C00"/>
    <w:rsid w:val="00275E86"/>
    <w:rsid w:val="00277C31"/>
    <w:rsid w:val="00280A38"/>
    <w:rsid w:val="00280C15"/>
    <w:rsid w:val="00280F2B"/>
    <w:rsid w:val="0028140D"/>
    <w:rsid w:val="00281983"/>
    <w:rsid w:val="00281C61"/>
    <w:rsid w:val="00283721"/>
    <w:rsid w:val="00283D63"/>
    <w:rsid w:val="00283E4D"/>
    <w:rsid w:val="002842A8"/>
    <w:rsid w:val="0028430C"/>
    <w:rsid w:val="002845D9"/>
    <w:rsid w:val="00284B62"/>
    <w:rsid w:val="002850AE"/>
    <w:rsid w:val="00285CAF"/>
    <w:rsid w:val="00286A69"/>
    <w:rsid w:val="00286CB6"/>
    <w:rsid w:val="00287330"/>
    <w:rsid w:val="00287A38"/>
    <w:rsid w:val="00287C08"/>
    <w:rsid w:val="0029014D"/>
    <w:rsid w:val="00290897"/>
    <w:rsid w:val="00291336"/>
    <w:rsid w:val="00294447"/>
    <w:rsid w:val="00295022"/>
    <w:rsid w:val="002950BA"/>
    <w:rsid w:val="002955D2"/>
    <w:rsid w:val="002960D7"/>
    <w:rsid w:val="002961CD"/>
    <w:rsid w:val="00296D57"/>
    <w:rsid w:val="0029708B"/>
    <w:rsid w:val="002977F8"/>
    <w:rsid w:val="0029783F"/>
    <w:rsid w:val="002979F8"/>
    <w:rsid w:val="002A0058"/>
    <w:rsid w:val="002A0152"/>
    <w:rsid w:val="002A0A34"/>
    <w:rsid w:val="002A1391"/>
    <w:rsid w:val="002A1AEA"/>
    <w:rsid w:val="002A2570"/>
    <w:rsid w:val="002A2D49"/>
    <w:rsid w:val="002A33D1"/>
    <w:rsid w:val="002A3910"/>
    <w:rsid w:val="002A392E"/>
    <w:rsid w:val="002A43BC"/>
    <w:rsid w:val="002A4922"/>
    <w:rsid w:val="002A4AC2"/>
    <w:rsid w:val="002A5338"/>
    <w:rsid w:val="002A6E19"/>
    <w:rsid w:val="002A7B3B"/>
    <w:rsid w:val="002A7DF9"/>
    <w:rsid w:val="002B100D"/>
    <w:rsid w:val="002B14B1"/>
    <w:rsid w:val="002B1590"/>
    <w:rsid w:val="002B16B1"/>
    <w:rsid w:val="002B1B6C"/>
    <w:rsid w:val="002B24F8"/>
    <w:rsid w:val="002B2726"/>
    <w:rsid w:val="002B2796"/>
    <w:rsid w:val="002B3235"/>
    <w:rsid w:val="002B3578"/>
    <w:rsid w:val="002B3890"/>
    <w:rsid w:val="002B42F6"/>
    <w:rsid w:val="002B4B71"/>
    <w:rsid w:val="002B5494"/>
    <w:rsid w:val="002B5526"/>
    <w:rsid w:val="002B56CE"/>
    <w:rsid w:val="002B5705"/>
    <w:rsid w:val="002B5DA9"/>
    <w:rsid w:val="002B5E82"/>
    <w:rsid w:val="002B6616"/>
    <w:rsid w:val="002B6902"/>
    <w:rsid w:val="002B739B"/>
    <w:rsid w:val="002C07D1"/>
    <w:rsid w:val="002C0E4E"/>
    <w:rsid w:val="002C14A7"/>
    <w:rsid w:val="002C1808"/>
    <w:rsid w:val="002C1822"/>
    <w:rsid w:val="002C1A76"/>
    <w:rsid w:val="002C22A4"/>
    <w:rsid w:val="002C232F"/>
    <w:rsid w:val="002C2FA1"/>
    <w:rsid w:val="002C3774"/>
    <w:rsid w:val="002C41E9"/>
    <w:rsid w:val="002C4CDC"/>
    <w:rsid w:val="002C5294"/>
    <w:rsid w:val="002C541B"/>
    <w:rsid w:val="002C60B7"/>
    <w:rsid w:val="002C642D"/>
    <w:rsid w:val="002C69AB"/>
    <w:rsid w:val="002C6FB2"/>
    <w:rsid w:val="002C6FC8"/>
    <w:rsid w:val="002C7029"/>
    <w:rsid w:val="002C7186"/>
    <w:rsid w:val="002C7B00"/>
    <w:rsid w:val="002D0010"/>
    <w:rsid w:val="002D0861"/>
    <w:rsid w:val="002D12C4"/>
    <w:rsid w:val="002D16CD"/>
    <w:rsid w:val="002D16FE"/>
    <w:rsid w:val="002D1A45"/>
    <w:rsid w:val="002D1B25"/>
    <w:rsid w:val="002D2962"/>
    <w:rsid w:val="002D2CA3"/>
    <w:rsid w:val="002D2E92"/>
    <w:rsid w:val="002D32C6"/>
    <w:rsid w:val="002D340B"/>
    <w:rsid w:val="002D3530"/>
    <w:rsid w:val="002D35BA"/>
    <w:rsid w:val="002D392E"/>
    <w:rsid w:val="002D3C96"/>
    <w:rsid w:val="002D4AF6"/>
    <w:rsid w:val="002D5774"/>
    <w:rsid w:val="002D58A7"/>
    <w:rsid w:val="002D5BD5"/>
    <w:rsid w:val="002D608C"/>
    <w:rsid w:val="002D614C"/>
    <w:rsid w:val="002D65A5"/>
    <w:rsid w:val="002D6960"/>
    <w:rsid w:val="002D6C28"/>
    <w:rsid w:val="002D7686"/>
    <w:rsid w:val="002D7A7A"/>
    <w:rsid w:val="002D7FA9"/>
    <w:rsid w:val="002E002E"/>
    <w:rsid w:val="002E05C8"/>
    <w:rsid w:val="002E0DA0"/>
    <w:rsid w:val="002E176E"/>
    <w:rsid w:val="002E19A3"/>
    <w:rsid w:val="002E19F7"/>
    <w:rsid w:val="002E258B"/>
    <w:rsid w:val="002E268C"/>
    <w:rsid w:val="002E3867"/>
    <w:rsid w:val="002E3B4C"/>
    <w:rsid w:val="002E3B8A"/>
    <w:rsid w:val="002E3C3B"/>
    <w:rsid w:val="002E4ABB"/>
    <w:rsid w:val="002E4C4B"/>
    <w:rsid w:val="002E4EF8"/>
    <w:rsid w:val="002E5A7D"/>
    <w:rsid w:val="002E5F67"/>
    <w:rsid w:val="002E6EAD"/>
    <w:rsid w:val="002E7B2B"/>
    <w:rsid w:val="002E7F56"/>
    <w:rsid w:val="002F04C1"/>
    <w:rsid w:val="002F0510"/>
    <w:rsid w:val="002F0AF3"/>
    <w:rsid w:val="002F0B36"/>
    <w:rsid w:val="002F1476"/>
    <w:rsid w:val="002F18CF"/>
    <w:rsid w:val="002F20AF"/>
    <w:rsid w:val="002F35A4"/>
    <w:rsid w:val="002F367F"/>
    <w:rsid w:val="002F48AD"/>
    <w:rsid w:val="002F4FB7"/>
    <w:rsid w:val="002F5F45"/>
    <w:rsid w:val="002F6483"/>
    <w:rsid w:val="002F66E4"/>
    <w:rsid w:val="002F6A6F"/>
    <w:rsid w:val="002F6C64"/>
    <w:rsid w:val="002F70F0"/>
    <w:rsid w:val="002F7DF7"/>
    <w:rsid w:val="003004D5"/>
    <w:rsid w:val="00300AE4"/>
    <w:rsid w:val="00300FEB"/>
    <w:rsid w:val="003013C8"/>
    <w:rsid w:val="00301FE2"/>
    <w:rsid w:val="00302035"/>
    <w:rsid w:val="00302417"/>
    <w:rsid w:val="00302AC8"/>
    <w:rsid w:val="00302D5F"/>
    <w:rsid w:val="00302EF4"/>
    <w:rsid w:val="003037AB"/>
    <w:rsid w:val="00304591"/>
    <w:rsid w:val="003047F8"/>
    <w:rsid w:val="00304C2F"/>
    <w:rsid w:val="00305C2D"/>
    <w:rsid w:val="00305F1D"/>
    <w:rsid w:val="00306770"/>
    <w:rsid w:val="003067A4"/>
    <w:rsid w:val="00307EC2"/>
    <w:rsid w:val="003104DD"/>
    <w:rsid w:val="003105B8"/>
    <w:rsid w:val="003106A9"/>
    <w:rsid w:val="00310977"/>
    <w:rsid w:val="003116A4"/>
    <w:rsid w:val="003127DF"/>
    <w:rsid w:val="00312CF0"/>
    <w:rsid w:val="00313CAF"/>
    <w:rsid w:val="00313DCE"/>
    <w:rsid w:val="003140C2"/>
    <w:rsid w:val="0031468F"/>
    <w:rsid w:val="0031494A"/>
    <w:rsid w:val="00314AB6"/>
    <w:rsid w:val="00315BF8"/>
    <w:rsid w:val="00315D65"/>
    <w:rsid w:val="0031616F"/>
    <w:rsid w:val="0031650D"/>
    <w:rsid w:val="003169DA"/>
    <w:rsid w:val="00317316"/>
    <w:rsid w:val="00320234"/>
    <w:rsid w:val="00320B41"/>
    <w:rsid w:val="0032102F"/>
    <w:rsid w:val="00321834"/>
    <w:rsid w:val="00322071"/>
    <w:rsid w:val="00322D79"/>
    <w:rsid w:val="003235DD"/>
    <w:rsid w:val="0032365C"/>
    <w:rsid w:val="003245A6"/>
    <w:rsid w:val="003255C1"/>
    <w:rsid w:val="0032657A"/>
    <w:rsid w:val="003265F0"/>
    <w:rsid w:val="0032679D"/>
    <w:rsid w:val="003276CD"/>
    <w:rsid w:val="00327D4C"/>
    <w:rsid w:val="00327E10"/>
    <w:rsid w:val="00330259"/>
    <w:rsid w:val="003305B9"/>
    <w:rsid w:val="00330A8F"/>
    <w:rsid w:val="00330B2E"/>
    <w:rsid w:val="003312AC"/>
    <w:rsid w:val="00331398"/>
    <w:rsid w:val="00331C4D"/>
    <w:rsid w:val="00331DDA"/>
    <w:rsid w:val="00332052"/>
    <w:rsid w:val="00333256"/>
    <w:rsid w:val="003333FD"/>
    <w:rsid w:val="00333F7B"/>
    <w:rsid w:val="0033487C"/>
    <w:rsid w:val="00334933"/>
    <w:rsid w:val="00335020"/>
    <w:rsid w:val="0033534A"/>
    <w:rsid w:val="00336B70"/>
    <w:rsid w:val="00337828"/>
    <w:rsid w:val="003378FF"/>
    <w:rsid w:val="003407ED"/>
    <w:rsid w:val="003415A2"/>
    <w:rsid w:val="003419D7"/>
    <w:rsid w:val="0034225A"/>
    <w:rsid w:val="00343197"/>
    <w:rsid w:val="00343F00"/>
    <w:rsid w:val="00345580"/>
    <w:rsid w:val="00345835"/>
    <w:rsid w:val="00346B62"/>
    <w:rsid w:val="003479BB"/>
    <w:rsid w:val="00347BCE"/>
    <w:rsid w:val="0035017E"/>
    <w:rsid w:val="00350428"/>
    <w:rsid w:val="00350A3A"/>
    <w:rsid w:val="003512F0"/>
    <w:rsid w:val="00352173"/>
    <w:rsid w:val="003522C2"/>
    <w:rsid w:val="003522DA"/>
    <w:rsid w:val="003524DA"/>
    <w:rsid w:val="00353784"/>
    <w:rsid w:val="0035413A"/>
    <w:rsid w:val="0035474B"/>
    <w:rsid w:val="00355172"/>
    <w:rsid w:val="0035521A"/>
    <w:rsid w:val="003566D8"/>
    <w:rsid w:val="003578A8"/>
    <w:rsid w:val="00357C21"/>
    <w:rsid w:val="003603AD"/>
    <w:rsid w:val="00360586"/>
    <w:rsid w:val="00360BB2"/>
    <w:rsid w:val="003610EE"/>
    <w:rsid w:val="00362062"/>
    <w:rsid w:val="0036282D"/>
    <w:rsid w:val="00362CFB"/>
    <w:rsid w:val="00362D1A"/>
    <w:rsid w:val="003632FA"/>
    <w:rsid w:val="00363A39"/>
    <w:rsid w:val="0036437B"/>
    <w:rsid w:val="00364555"/>
    <w:rsid w:val="00364728"/>
    <w:rsid w:val="00364FF8"/>
    <w:rsid w:val="00365EB1"/>
    <w:rsid w:val="0036642A"/>
    <w:rsid w:val="003664DC"/>
    <w:rsid w:val="0036731D"/>
    <w:rsid w:val="00367786"/>
    <w:rsid w:val="00367788"/>
    <w:rsid w:val="00372819"/>
    <w:rsid w:val="00372925"/>
    <w:rsid w:val="00373036"/>
    <w:rsid w:val="00373F40"/>
    <w:rsid w:val="0037451E"/>
    <w:rsid w:val="003752F8"/>
    <w:rsid w:val="0037542E"/>
    <w:rsid w:val="00375713"/>
    <w:rsid w:val="003757F8"/>
    <w:rsid w:val="0037685B"/>
    <w:rsid w:val="00376B6D"/>
    <w:rsid w:val="00376C44"/>
    <w:rsid w:val="00380082"/>
    <w:rsid w:val="003805FF"/>
    <w:rsid w:val="00380FBF"/>
    <w:rsid w:val="00381886"/>
    <w:rsid w:val="00381E9A"/>
    <w:rsid w:val="00382511"/>
    <w:rsid w:val="00383799"/>
    <w:rsid w:val="00383CE3"/>
    <w:rsid w:val="00383DB6"/>
    <w:rsid w:val="00385EE2"/>
    <w:rsid w:val="003861D1"/>
    <w:rsid w:val="00386F4B"/>
    <w:rsid w:val="003873D3"/>
    <w:rsid w:val="0038752E"/>
    <w:rsid w:val="003879E3"/>
    <w:rsid w:val="00387BE2"/>
    <w:rsid w:val="00387CC6"/>
    <w:rsid w:val="00387EDB"/>
    <w:rsid w:val="00390083"/>
    <w:rsid w:val="00390166"/>
    <w:rsid w:val="003901AF"/>
    <w:rsid w:val="00390384"/>
    <w:rsid w:val="00390510"/>
    <w:rsid w:val="0039059F"/>
    <w:rsid w:val="00390A5C"/>
    <w:rsid w:val="00390D14"/>
    <w:rsid w:val="00391288"/>
    <w:rsid w:val="00391D56"/>
    <w:rsid w:val="00392E4E"/>
    <w:rsid w:val="003932C4"/>
    <w:rsid w:val="00393790"/>
    <w:rsid w:val="00394F68"/>
    <w:rsid w:val="00395399"/>
    <w:rsid w:val="003953E1"/>
    <w:rsid w:val="0039567A"/>
    <w:rsid w:val="00395D75"/>
    <w:rsid w:val="00396513"/>
    <w:rsid w:val="003968B1"/>
    <w:rsid w:val="00396A25"/>
    <w:rsid w:val="00396F79"/>
    <w:rsid w:val="003973D8"/>
    <w:rsid w:val="00397626"/>
    <w:rsid w:val="003A045F"/>
    <w:rsid w:val="003A04C9"/>
    <w:rsid w:val="003A129C"/>
    <w:rsid w:val="003A18D9"/>
    <w:rsid w:val="003A1D38"/>
    <w:rsid w:val="003A24FC"/>
    <w:rsid w:val="003A2863"/>
    <w:rsid w:val="003A3588"/>
    <w:rsid w:val="003A40FD"/>
    <w:rsid w:val="003A4660"/>
    <w:rsid w:val="003A46D5"/>
    <w:rsid w:val="003A5996"/>
    <w:rsid w:val="003A620F"/>
    <w:rsid w:val="003A69AC"/>
    <w:rsid w:val="003A703B"/>
    <w:rsid w:val="003A70C6"/>
    <w:rsid w:val="003A7624"/>
    <w:rsid w:val="003B0485"/>
    <w:rsid w:val="003B04AE"/>
    <w:rsid w:val="003B0D20"/>
    <w:rsid w:val="003B1AF8"/>
    <w:rsid w:val="003B1B79"/>
    <w:rsid w:val="003B1C3B"/>
    <w:rsid w:val="003B226E"/>
    <w:rsid w:val="003B229C"/>
    <w:rsid w:val="003B2337"/>
    <w:rsid w:val="003B24AC"/>
    <w:rsid w:val="003B2E03"/>
    <w:rsid w:val="003B4610"/>
    <w:rsid w:val="003B4F7C"/>
    <w:rsid w:val="003B5087"/>
    <w:rsid w:val="003B51A0"/>
    <w:rsid w:val="003B6816"/>
    <w:rsid w:val="003B6F23"/>
    <w:rsid w:val="003B71FF"/>
    <w:rsid w:val="003B72BD"/>
    <w:rsid w:val="003C0CF5"/>
    <w:rsid w:val="003C1162"/>
    <w:rsid w:val="003C155C"/>
    <w:rsid w:val="003C2737"/>
    <w:rsid w:val="003C2A23"/>
    <w:rsid w:val="003C2A2D"/>
    <w:rsid w:val="003C323B"/>
    <w:rsid w:val="003C3433"/>
    <w:rsid w:val="003C3842"/>
    <w:rsid w:val="003C4ADA"/>
    <w:rsid w:val="003C4D4E"/>
    <w:rsid w:val="003C4D9F"/>
    <w:rsid w:val="003C5497"/>
    <w:rsid w:val="003C5EE9"/>
    <w:rsid w:val="003C6645"/>
    <w:rsid w:val="003C7050"/>
    <w:rsid w:val="003C718F"/>
    <w:rsid w:val="003C780B"/>
    <w:rsid w:val="003D01FA"/>
    <w:rsid w:val="003D048F"/>
    <w:rsid w:val="003D0618"/>
    <w:rsid w:val="003D1151"/>
    <w:rsid w:val="003D1F34"/>
    <w:rsid w:val="003D20DC"/>
    <w:rsid w:val="003D2594"/>
    <w:rsid w:val="003D3279"/>
    <w:rsid w:val="003D34BD"/>
    <w:rsid w:val="003D3765"/>
    <w:rsid w:val="003D3B03"/>
    <w:rsid w:val="003D4B78"/>
    <w:rsid w:val="003D4EC4"/>
    <w:rsid w:val="003D5616"/>
    <w:rsid w:val="003D5E49"/>
    <w:rsid w:val="003D6267"/>
    <w:rsid w:val="003D6B5A"/>
    <w:rsid w:val="003D6CB1"/>
    <w:rsid w:val="003D6E3F"/>
    <w:rsid w:val="003D7BF7"/>
    <w:rsid w:val="003E031E"/>
    <w:rsid w:val="003E0672"/>
    <w:rsid w:val="003E2AC4"/>
    <w:rsid w:val="003E3137"/>
    <w:rsid w:val="003E3831"/>
    <w:rsid w:val="003E49E0"/>
    <w:rsid w:val="003E4DEB"/>
    <w:rsid w:val="003E5168"/>
    <w:rsid w:val="003E5852"/>
    <w:rsid w:val="003E58CF"/>
    <w:rsid w:val="003E5CAB"/>
    <w:rsid w:val="003E6874"/>
    <w:rsid w:val="003E73A7"/>
    <w:rsid w:val="003E7591"/>
    <w:rsid w:val="003E7CD7"/>
    <w:rsid w:val="003E7E66"/>
    <w:rsid w:val="003F0774"/>
    <w:rsid w:val="003F0A76"/>
    <w:rsid w:val="003F14D6"/>
    <w:rsid w:val="003F1814"/>
    <w:rsid w:val="003F1BD9"/>
    <w:rsid w:val="003F1C60"/>
    <w:rsid w:val="003F1ED9"/>
    <w:rsid w:val="003F2268"/>
    <w:rsid w:val="003F23B2"/>
    <w:rsid w:val="003F2519"/>
    <w:rsid w:val="003F28EB"/>
    <w:rsid w:val="003F3102"/>
    <w:rsid w:val="003F3488"/>
    <w:rsid w:val="003F362F"/>
    <w:rsid w:val="003F4504"/>
    <w:rsid w:val="003F48C9"/>
    <w:rsid w:val="003F4A1A"/>
    <w:rsid w:val="003F51C5"/>
    <w:rsid w:val="003F53C5"/>
    <w:rsid w:val="003F57E0"/>
    <w:rsid w:val="003F5B36"/>
    <w:rsid w:val="003F66B9"/>
    <w:rsid w:val="003F6751"/>
    <w:rsid w:val="003F6957"/>
    <w:rsid w:val="003F7495"/>
    <w:rsid w:val="003F793E"/>
    <w:rsid w:val="003F7E97"/>
    <w:rsid w:val="00400172"/>
    <w:rsid w:val="0040130F"/>
    <w:rsid w:val="00401329"/>
    <w:rsid w:val="00401D08"/>
    <w:rsid w:val="00402503"/>
    <w:rsid w:val="004029F8"/>
    <w:rsid w:val="00402E58"/>
    <w:rsid w:val="004039EB"/>
    <w:rsid w:val="004045D0"/>
    <w:rsid w:val="00404723"/>
    <w:rsid w:val="00404FBE"/>
    <w:rsid w:val="00405010"/>
    <w:rsid w:val="00405635"/>
    <w:rsid w:val="00405A74"/>
    <w:rsid w:val="00405EF1"/>
    <w:rsid w:val="00406BEF"/>
    <w:rsid w:val="00406DB1"/>
    <w:rsid w:val="004070C7"/>
    <w:rsid w:val="00411E86"/>
    <w:rsid w:val="00411ECE"/>
    <w:rsid w:val="004123B8"/>
    <w:rsid w:val="00412B40"/>
    <w:rsid w:val="00412C37"/>
    <w:rsid w:val="00413137"/>
    <w:rsid w:val="004132FB"/>
    <w:rsid w:val="00413790"/>
    <w:rsid w:val="00413AF4"/>
    <w:rsid w:val="00414247"/>
    <w:rsid w:val="004151F9"/>
    <w:rsid w:val="00416589"/>
    <w:rsid w:val="004166DA"/>
    <w:rsid w:val="00416E5F"/>
    <w:rsid w:val="00416FD8"/>
    <w:rsid w:val="004175BC"/>
    <w:rsid w:val="00420451"/>
    <w:rsid w:val="004209E6"/>
    <w:rsid w:val="00420CDD"/>
    <w:rsid w:val="00421A64"/>
    <w:rsid w:val="00422353"/>
    <w:rsid w:val="00422579"/>
    <w:rsid w:val="004227FF"/>
    <w:rsid w:val="00422B24"/>
    <w:rsid w:val="00422F78"/>
    <w:rsid w:val="00423C6A"/>
    <w:rsid w:val="00423FAF"/>
    <w:rsid w:val="004240CD"/>
    <w:rsid w:val="00425071"/>
    <w:rsid w:val="004253B5"/>
    <w:rsid w:val="004254A3"/>
    <w:rsid w:val="00425CD6"/>
    <w:rsid w:val="00425EEF"/>
    <w:rsid w:val="00426012"/>
    <w:rsid w:val="0042631C"/>
    <w:rsid w:val="00426884"/>
    <w:rsid w:val="00426A99"/>
    <w:rsid w:val="00426BDE"/>
    <w:rsid w:val="004272DD"/>
    <w:rsid w:val="00427699"/>
    <w:rsid w:val="00427B6C"/>
    <w:rsid w:val="00427FB4"/>
    <w:rsid w:val="0043078F"/>
    <w:rsid w:val="00431D3A"/>
    <w:rsid w:val="004327B6"/>
    <w:rsid w:val="0043299A"/>
    <w:rsid w:val="00433601"/>
    <w:rsid w:val="004342B3"/>
    <w:rsid w:val="0043606B"/>
    <w:rsid w:val="004364CC"/>
    <w:rsid w:val="00436760"/>
    <w:rsid w:val="00436824"/>
    <w:rsid w:val="00436845"/>
    <w:rsid w:val="00436B42"/>
    <w:rsid w:val="0043739D"/>
    <w:rsid w:val="0043743E"/>
    <w:rsid w:val="00437DA8"/>
    <w:rsid w:val="004402E1"/>
    <w:rsid w:val="00441404"/>
    <w:rsid w:val="00443F7F"/>
    <w:rsid w:val="00443FA0"/>
    <w:rsid w:val="0044427F"/>
    <w:rsid w:val="00444491"/>
    <w:rsid w:val="004447DB"/>
    <w:rsid w:val="00444847"/>
    <w:rsid w:val="004449A6"/>
    <w:rsid w:val="00445251"/>
    <w:rsid w:val="004456E1"/>
    <w:rsid w:val="004464E3"/>
    <w:rsid w:val="00446E1F"/>
    <w:rsid w:val="00446E81"/>
    <w:rsid w:val="00450AFE"/>
    <w:rsid w:val="00450E24"/>
    <w:rsid w:val="00451359"/>
    <w:rsid w:val="00451508"/>
    <w:rsid w:val="00451557"/>
    <w:rsid w:val="00451B0C"/>
    <w:rsid w:val="004525A2"/>
    <w:rsid w:val="00452E62"/>
    <w:rsid w:val="004530E8"/>
    <w:rsid w:val="00453126"/>
    <w:rsid w:val="00453AD8"/>
    <w:rsid w:val="00454506"/>
    <w:rsid w:val="004548FE"/>
    <w:rsid w:val="00454C2F"/>
    <w:rsid w:val="004551C5"/>
    <w:rsid w:val="004551FB"/>
    <w:rsid w:val="00455AA0"/>
    <w:rsid w:val="00455F6D"/>
    <w:rsid w:val="004560D7"/>
    <w:rsid w:val="00456475"/>
    <w:rsid w:val="00456740"/>
    <w:rsid w:val="0045741D"/>
    <w:rsid w:val="004575F9"/>
    <w:rsid w:val="004576E3"/>
    <w:rsid w:val="00457D3F"/>
    <w:rsid w:val="00457EE2"/>
    <w:rsid w:val="0046060D"/>
    <w:rsid w:val="00460B97"/>
    <w:rsid w:val="00461230"/>
    <w:rsid w:val="00461613"/>
    <w:rsid w:val="0046213B"/>
    <w:rsid w:val="00462E00"/>
    <w:rsid w:val="004633C8"/>
    <w:rsid w:val="004635C7"/>
    <w:rsid w:val="0046379B"/>
    <w:rsid w:val="00463E2E"/>
    <w:rsid w:val="00464B3E"/>
    <w:rsid w:val="00465CF7"/>
    <w:rsid w:val="00465F01"/>
    <w:rsid w:val="0046613E"/>
    <w:rsid w:val="0046652A"/>
    <w:rsid w:val="004668F3"/>
    <w:rsid w:val="00466F43"/>
    <w:rsid w:val="004671EA"/>
    <w:rsid w:val="00467663"/>
    <w:rsid w:val="004714D6"/>
    <w:rsid w:val="00471CE0"/>
    <w:rsid w:val="00471D2C"/>
    <w:rsid w:val="00472392"/>
    <w:rsid w:val="004726A2"/>
    <w:rsid w:val="004726A6"/>
    <w:rsid w:val="004728B7"/>
    <w:rsid w:val="0047295A"/>
    <w:rsid w:val="00472E3C"/>
    <w:rsid w:val="004731F6"/>
    <w:rsid w:val="0047357D"/>
    <w:rsid w:val="004739F1"/>
    <w:rsid w:val="0047451A"/>
    <w:rsid w:val="00474BCF"/>
    <w:rsid w:val="00474E7A"/>
    <w:rsid w:val="004757F2"/>
    <w:rsid w:val="00476131"/>
    <w:rsid w:val="004765B9"/>
    <w:rsid w:val="0047681E"/>
    <w:rsid w:val="00476A97"/>
    <w:rsid w:val="00477B7A"/>
    <w:rsid w:val="004802D5"/>
    <w:rsid w:val="004804A6"/>
    <w:rsid w:val="004806CF"/>
    <w:rsid w:val="00480F13"/>
    <w:rsid w:val="004819DF"/>
    <w:rsid w:val="00481A78"/>
    <w:rsid w:val="00483442"/>
    <w:rsid w:val="0048379E"/>
    <w:rsid w:val="00483830"/>
    <w:rsid w:val="00483E0D"/>
    <w:rsid w:val="004848AA"/>
    <w:rsid w:val="0048525D"/>
    <w:rsid w:val="00485286"/>
    <w:rsid w:val="00485A18"/>
    <w:rsid w:val="00486922"/>
    <w:rsid w:val="00486DE1"/>
    <w:rsid w:val="00487928"/>
    <w:rsid w:val="00487C9D"/>
    <w:rsid w:val="00490492"/>
    <w:rsid w:val="0049130D"/>
    <w:rsid w:val="0049154B"/>
    <w:rsid w:val="00491B1C"/>
    <w:rsid w:val="00491E5E"/>
    <w:rsid w:val="0049287E"/>
    <w:rsid w:val="00492BCD"/>
    <w:rsid w:val="00493C92"/>
    <w:rsid w:val="0049449F"/>
    <w:rsid w:val="00494603"/>
    <w:rsid w:val="00494B59"/>
    <w:rsid w:val="00494DA6"/>
    <w:rsid w:val="0049528D"/>
    <w:rsid w:val="004954A7"/>
    <w:rsid w:val="00495719"/>
    <w:rsid w:val="00496167"/>
    <w:rsid w:val="00496452"/>
    <w:rsid w:val="00496826"/>
    <w:rsid w:val="0049691F"/>
    <w:rsid w:val="00496CC5"/>
    <w:rsid w:val="00496CFF"/>
    <w:rsid w:val="00497532"/>
    <w:rsid w:val="00497AF6"/>
    <w:rsid w:val="004A01AC"/>
    <w:rsid w:val="004A0322"/>
    <w:rsid w:val="004A0A4B"/>
    <w:rsid w:val="004A1761"/>
    <w:rsid w:val="004A1FE2"/>
    <w:rsid w:val="004A2852"/>
    <w:rsid w:val="004A2F53"/>
    <w:rsid w:val="004A2FEF"/>
    <w:rsid w:val="004A4722"/>
    <w:rsid w:val="004A4BAB"/>
    <w:rsid w:val="004A50AE"/>
    <w:rsid w:val="004A55E0"/>
    <w:rsid w:val="004A5D9F"/>
    <w:rsid w:val="004A65EE"/>
    <w:rsid w:val="004A667E"/>
    <w:rsid w:val="004A7069"/>
    <w:rsid w:val="004A7C79"/>
    <w:rsid w:val="004A7DDC"/>
    <w:rsid w:val="004A7F50"/>
    <w:rsid w:val="004B0ADA"/>
    <w:rsid w:val="004B0CF4"/>
    <w:rsid w:val="004B0DD1"/>
    <w:rsid w:val="004B1CC0"/>
    <w:rsid w:val="004B4A1A"/>
    <w:rsid w:val="004B4E6C"/>
    <w:rsid w:val="004B51F5"/>
    <w:rsid w:val="004B56A4"/>
    <w:rsid w:val="004B5A34"/>
    <w:rsid w:val="004B6598"/>
    <w:rsid w:val="004C081A"/>
    <w:rsid w:val="004C0DB0"/>
    <w:rsid w:val="004C0F93"/>
    <w:rsid w:val="004C139F"/>
    <w:rsid w:val="004C1640"/>
    <w:rsid w:val="004C2D6E"/>
    <w:rsid w:val="004C3E13"/>
    <w:rsid w:val="004C3EEC"/>
    <w:rsid w:val="004C40A7"/>
    <w:rsid w:val="004C56BF"/>
    <w:rsid w:val="004C6DFB"/>
    <w:rsid w:val="004C7320"/>
    <w:rsid w:val="004C78FF"/>
    <w:rsid w:val="004D0137"/>
    <w:rsid w:val="004D02B4"/>
    <w:rsid w:val="004D07E8"/>
    <w:rsid w:val="004D0B46"/>
    <w:rsid w:val="004D0BC4"/>
    <w:rsid w:val="004D4236"/>
    <w:rsid w:val="004D4C39"/>
    <w:rsid w:val="004D5959"/>
    <w:rsid w:val="004D5BF0"/>
    <w:rsid w:val="004D75A4"/>
    <w:rsid w:val="004D76E8"/>
    <w:rsid w:val="004D77A8"/>
    <w:rsid w:val="004E07B7"/>
    <w:rsid w:val="004E0E2E"/>
    <w:rsid w:val="004E1221"/>
    <w:rsid w:val="004E1763"/>
    <w:rsid w:val="004E2BEC"/>
    <w:rsid w:val="004E3A55"/>
    <w:rsid w:val="004E4223"/>
    <w:rsid w:val="004E42FB"/>
    <w:rsid w:val="004E5B63"/>
    <w:rsid w:val="004E5DBB"/>
    <w:rsid w:val="004E6CD2"/>
    <w:rsid w:val="004E73F5"/>
    <w:rsid w:val="004F042B"/>
    <w:rsid w:val="004F073F"/>
    <w:rsid w:val="004F0D37"/>
    <w:rsid w:val="004F0E9F"/>
    <w:rsid w:val="004F125A"/>
    <w:rsid w:val="004F1A83"/>
    <w:rsid w:val="004F1ABD"/>
    <w:rsid w:val="004F1CA8"/>
    <w:rsid w:val="004F1F80"/>
    <w:rsid w:val="004F35E7"/>
    <w:rsid w:val="004F3B65"/>
    <w:rsid w:val="004F3C8F"/>
    <w:rsid w:val="004F46E6"/>
    <w:rsid w:val="004F5760"/>
    <w:rsid w:val="004F5BA0"/>
    <w:rsid w:val="004F77BE"/>
    <w:rsid w:val="005005ED"/>
    <w:rsid w:val="00500AED"/>
    <w:rsid w:val="00500FE9"/>
    <w:rsid w:val="00501141"/>
    <w:rsid w:val="005013C1"/>
    <w:rsid w:val="00501B71"/>
    <w:rsid w:val="00502401"/>
    <w:rsid w:val="00502F28"/>
    <w:rsid w:val="00503FED"/>
    <w:rsid w:val="005049F1"/>
    <w:rsid w:val="00504F6D"/>
    <w:rsid w:val="00505009"/>
    <w:rsid w:val="0050502B"/>
    <w:rsid w:val="00506054"/>
    <w:rsid w:val="005062BC"/>
    <w:rsid w:val="0050721F"/>
    <w:rsid w:val="00507330"/>
    <w:rsid w:val="005103FF"/>
    <w:rsid w:val="00510595"/>
    <w:rsid w:val="00510CB4"/>
    <w:rsid w:val="00510F10"/>
    <w:rsid w:val="00511C9C"/>
    <w:rsid w:val="0051230F"/>
    <w:rsid w:val="005129DB"/>
    <w:rsid w:val="00512A28"/>
    <w:rsid w:val="00512B00"/>
    <w:rsid w:val="00514ECC"/>
    <w:rsid w:val="0051502C"/>
    <w:rsid w:val="0051519C"/>
    <w:rsid w:val="005159D5"/>
    <w:rsid w:val="00515C16"/>
    <w:rsid w:val="00516220"/>
    <w:rsid w:val="00516423"/>
    <w:rsid w:val="00517654"/>
    <w:rsid w:val="00517888"/>
    <w:rsid w:val="00517E08"/>
    <w:rsid w:val="00522757"/>
    <w:rsid w:val="00522AF1"/>
    <w:rsid w:val="00522F35"/>
    <w:rsid w:val="0052305D"/>
    <w:rsid w:val="005235F2"/>
    <w:rsid w:val="005241E9"/>
    <w:rsid w:val="00524468"/>
    <w:rsid w:val="005249CA"/>
    <w:rsid w:val="00524A4A"/>
    <w:rsid w:val="00524C5C"/>
    <w:rsid w:val="0052519F"/>
    <w:rsid w:val="005263D9"/>
    <w:rsid w:val="00526664"/>
    <w:rsid w:val="00526C41"/>
    <w:rsid w:val="005271D4"/>
    <w:rsid w:val="005276D8"/>
    <w:rsid w:val="00527CC7"/>
    <w:rsid w:val="00530B54"/>
    <w:rsid w:val="00530F36"/>
    <w:rsid w:val="00530FCF"/>
    <w:rsid w:val="00531000"/>
    <w:rsid w:val="0053186B"/>
    <w:rsid w:val="0053262D"/>
    <w:rsid w:val="005326C5"/>
    <w:rsid w:val="0053271E"/>
    <w:rsid w:val="005328EF"/>
    <w:rsid w:val="00532B28"/>
    <w:rsid w:val="00532EC6"/>
    <w:rsid w:val="005332A6"/>
    <w:rsid w:val="0053402E"/>
    <w:rsid w:val="00534661"/>
    <w:rsid w:val="00534B4B"/>
    <w:rsid w:val="00535679"/>
    <w:rsid w:val="00535C01"/>
    <w:rsid w:val="005401C2"/>
    <w:rsid w:val="00540280"/>
    <w:rsid w:val="005402C5"/>
    <w:rsid w:val="005402E7"/>
    <w:rsid w:val="00540FA1"/>
    <w:rsid w:val="00541BEF"/>
    <w:rsid w:val="00541FAF"/>
    <w:rsid w:val="00542702"/>
    <w:rsid w:val="00542A43"/>
    <w:rsid w:val="00542CA5"/>
    <w:rsid w:val="00542D0C"/>
    <w:rsid w:val="00542D8F"/>
    <w:rsid w:val="00543DC3"/>
    <w:rsid w:val="0054441D"/>
    <w:rsid w:val="0054456B"/>
    <w:rsid w:val="005445F0"/>
    <w:rsid w:val="0054467D"/>
    <w:rsid w:val="00545119"/>
    <w:rsid w:val="0054535A"/>
    <w:rsid w:val="005457E8"/>
    <w:rsid w:val="00545A95"/>
    <w:rsid w:val="00545EC8"/>
    <w:rsid w:val="005463D1"/>
    <w:rsid w:val="00547F0C"/>
    <w:rsid w:val="00550998"/>
    <w:rsid w:val="00550EE4"/>
    <w:rsid w:val="00551A4C"/>
    <w:rsid w:val="00551AD9"/>
    <w:rsid w:val="00552446"/>
    <w:rsid w:val="00552608"/>
    <w:rsid w:val="005528B7"/>
    <w:rsid w:val="00552EA9"/>
    <w:rsid w:val="0055387D"/>
    <w:rsid w:val="00554325"/>
    <w:rsid w:val="00554E38"/>
    <w:rsid w:val="0055503D"/>
    <w:rsid w:val="00555C20"/>
    <w:rsid w:val="0055683F"/>
    <w:rsid w:val="005570ED"/>
    <w:rsid w:val="005572AB"/>
    <w:rsid w:val="005574B9"/>
    <w:rsid w:val="00557D8C"/>
    <w:rsid w:val="00557F2B"/>
    <w:rsid w:val="0056080A"/>
    <w:rsid w:val="00560BE4"/>
    <w:rsid w:val="00560EF6"/>
    <w:rsid w:val="005618DD"/>
    <w:rsid w:val="00561952"/>
    <w:rsid w:val="00561D29"/>
    <w:rsid w:val="0056201D"/>
    <w:rsid w:val="005626FF"/>
    <w:rsid w:val="0056318C"/>
    <w:rsid w:val="005633CE"/>
    <w:rsid w:val="00563C20"/>
    <w:rsid w:val="00563DFB"/>
    <w:rsid w:val="005648E4"/>
    <w:rsid w:val="00564AB9"/>
    <w:rsid w:val="0056557B"/>
    <w:rsid w:val="00565CEF"/>
    <w:rsid w:val="00565EF3"/>
    <w:rsid w:val="0056720B"/>
    <w:rsid w:val="00570F17"/>
    <w:rsid w:val="00570F89"/>
    <w:rsid w:val="00571463"/>
    <w:rsid w:val="005716E8"/>
    <w:rsid w:val="00571FC5"/>
    <w:rsid w:val="005726F7"/>
    <w:rsid w:val="00572CBA"/>
    <w:rsid w:val="00572F54"/>
    <w:rsid w:val="0057305A"/>
    <w:rsid w:val="005748E6"/>
    <w:rsid w:val="00574AA8"/>
    <w:rsid w:val="00575534"/>
    <w:rsid w:val="00575993"/>
    <w:rsid w:val="0057673B"/>
    <w:rsid w:val="00576857"/>
    <w:rsid w:val="005769E4"/>
    <w:rsid w:val="00577811"/>
    <w:rsid w:val="00577B17"/>
    <w:rsid w:val="00577C19"/>
    <w:rsid w:val="00580103"/>
    <w:rsid w:val="005813CE"/>
    <w:rsid w:val="005818B6"/>
    <w:rsid w:val="00581BD9"/>
    <w:rsid w:val="00581C59"/>
    <w:rsid w:val="00581DD1"/>
    <w:rsid w:val="00582128"/>
    <w:rsid w:val="005825CA"/>
    <w:rsid w:val="00582900"/>
    <w:rsid w:val="00582B17"/>
    <w:rsid w:val="00582DF6"/>
    <w:rsid w:val="00583A4A"/>
    <w:rsid w:val="0058441A"/>
    <w:rsid w:val="0058531F"/>
    <w:rsid w:val="00585DE5"/>
    <w:rsid w:val="005861EA"/>
    <w:rsid w:val="00586D27"/>
    <w:rsid w:val="005873BC"/>
    <w:rsid w:val="005874D0"/>
    <w:rsid w:val="005877C2"/>
    <w:rsid w:val="00587EAC"/>
    <w:rsid w:val="00587FAE"/>
    <w:rsid w:val="00590527"/>
    <w:rsid w:val="00590785"/>
    <w:rsid w:val="00590A9A"/>
    <w:rsid w:val="00590AB6"/>
    <w:rsid w:val="00590EDB"/>
    <w:rsid w:val="00590FDE"/>
    <w:rsid w:val="005911CD"/>
    <w:rsid w:val="00591F41"/>
    <w:rsid w:val="00593003"/>
    <w:rsid w:val="00593033"/>
    <w:rsid w:val="005930CE"/>
    <w:rsid w:val="00593D04"/>
    <w:rsid w:val="00594777"/>
    <w:rsid w:val="00594A57"/>
    <w:rsid w:val="00595A50"/>
    <w:rsid w:val="00595B11"/>
    <w:rsid w:val="00595D4B"/>
    <w:rsid w:val="0059666B"/>
    <w:rsid w:val="00597980"/>
    <w:rsid w:val="005A051D"/>
    <w:rsid w:val="005A08A6"/>
    <w:rsid w:val="005A08BC"/>
    <w:rsid w:val="005A0EE3"/>
    <w:rsid w:val="005A0FC1"/>
    <w:rsid w:val="005A1CF7"/>
    <w:rsid w:val="005A1D97"/>
    <w:rsid w:val="005A1F44"/>
    <w:rsid w:val="005A221E"/>
    <w:rsid w:val="005A2A07"/>
    <w:rsid w:val="005A366A"/>
    <w:rsid w:val="005A38CD"/>
    <w:rsid w:val="005A3946"/>
    <w:rsid w:val="005A3B98"/>
    <w:rsid w:val="005A3C11"/>
    <w:rsid w:val="005A4910"/>
    <w:rsid w:val="005A4E42"/>
    <w:rsid w:val="005A5557"/>
    <w:rsid w:val="005A593B"/>
    <w:rsid w:val="005A5EB0"/>
    <w:rsid w:val="005A6218"/>
    <w:rsid w:val="005A7ED3"/>
    <w:rsid w:val="005B07C0"/>
    <w:rsid w:val="005B0F9C"/>
    <w:rsid w:val="005B1CD9"/>
    <w:rsid w:val="005B3504"/>
    <w:rsid w:val="005B39B3"/>
    <w:rsid w:val="005B414E"/>
    <w:rsid w:val="005B4E0C"/>
    <w:rsid w:val="005B5327"/>
    <w:rsid w:val="005B534D"/>
    <w:rsid w:val="005B5573"/>
    <w:rsid w:val="005B577B"/>
    <w:rsid w:val="005B5C3C"/>
    <w:rsid w:val="005B71A0"/>
    <w:rsid w:val="005B7EEE"/>
    <w:rsid w:val="005C0279"/>
    <w:rsid w:val="005C0343"/>
    <w:rsid w:val="005C0369"/>
    <w:rsid w:val="005C0774"/>
    <w:rsid w:val="005C0874"/>
    <w:rsid w:val="005C0933"/>
    <w:rsid w:val="005C094E"/>
    <w:rsid w:val="005C0C17"/>
    <w:rsid w:val="005C1352"/>
    <w:rsid w:val="005C1CBA"/>
    <w:rsid w:val="005C1D67"/>
    <w:rsid w:val="005C2B0A"/>
    <w:rsid w:val="005C3164"/>
    <w:rsid w:val="005C380F"/>
    <w:rsid w:val="005C3ADC"/>
    <w:rsid w:val="005C51D8"/>
    <w:rsid w:val="005C56C8"/>
    <w:rsid w:val="005C5C16"/>
    <w:rsid w:val="005C625C"/>
    <w:rsid w:val="005C6C36"/>
    <w:rsid w:val="005C6E76"/>
    <w:rsid w:val="005C7393"/>
    <w:rsid w:val="005C74AC"/>
    <w:rsid w:val="005C77BB"/>
    <w:rsid w:val="005D01AF"/>
    <w:rsid w:val="005D02A6"/>
    <w:rsid w:val="005D07B9"/>
    <w:rsid w:val="005D0BC8"/>
    <w:rsid w:val="005D0D84"/>
    <w:rsid w:val="005D0F84"/>
    <w:rsid w:val="005D16C6"/>
    <w:rsid w:val="005D2193"/>
    <w:rsid w:val="005D2604"/>
    <w:rsid w:val="005D2C8B"/>
    <w:rsid w:val="005D2D77"/>
    <w:rsid w:val="005D358F"/>
    <w:rsid w:val="005D37B1"/>
    <w:rsid w:val="005D3892"/>
    <w:rsid w:val="005D3AC6"/>
    <w:rsid w:val="005D4325"/>
    <w:rsid w:val="005D44A0"/>
    <w:rsid w:val="005D464A"/>
    <w:rsid w:val="005D4CA1"/>
    <w:rsid w:val="005D508B"/>
    <w:rsid w:val="005D53B5"/>
    <w:rsid w:val="005D53EB"/>
    <w:rsid w:val="005D60EC"/>
    <w:rsid w:val="005D65B0"/>
    <w:rsid w:val="005D6697"/>
    <w:rsid w:val="005D6DEF"/>
    <w:rsid w:val="005D714B"/>
    <w:rsid w:val="005D71EE"/>
    <w:rsid w:val="005E0AD0"/>
    <w:rsid w:val="005E12F4"/>
    <w:rsid w:val="005E1B10"/>
    <w:rsid w:val="005E20F6"/>
    <w:rsid w:val="005E21A7"/>
    <w:rsid w:val="005E25C1"/>
    <w:rsid w:val="005E2E09"/>
    <w:rsid w:val="005E3E15"/>
    <w:rsid w:val="005E481C"/>
    <w:rsid w:val="005E4858"/>
    <w:rsid w:val="005E6001"/>
    <w:rsid w:val="005E6A76"/>
    <w:rsid w:val="005E7B9D"/>
    <w:rsid w:val="005F041F"/>
    <w:rsid w:val="005F06FE"/>
    <w:rsid w:val="005F082C"/>
    <w:rsid w:val="005F08B8"/>
    <w:rsid w:val="005F0F02"/>
    <w:rsid w:val="005F11D2"/>
    <w:rsid w:val="005F1FB6"/>
    <w:rsid w:val="005F4165"/>
    <w:rsid w:val="005F4AE2"/>
    <w:rsid w:val="005F50A9"/>
    <w:rsid w:val="005F522E"/>
    <w:rsid w:val="005F62E1"/>
    <w:rsid w:val="005F6741"/>
    <w:rsid w:val="005F6863"/>
    <w:rsid w:val="005F6E9B"/>
    <w:rsid w:val="005F7258"/>
    <w:rsid w:val="0060035B"/>
    <w:rsid w:val="006008FF"/>
    <w:rsid w:val="00600F06"/>
    <w:rsid w:val="00600F91"/>
    <w:rsid w:val="00600FC4"/>
    <w:rsid w:val="00600FF5"/>
    <w:rsid w:val="006011A9"/>
    <w:rsid w:val="00601BC8"/>
    <w:rsid w:val="00602090"/>
    <w:rsid w:val="0060209E"/>
    <w:rsid w:val="0060233B"/>
    <w:rsid w:val="0060319C"/>
    <w:rsid w:val="0060359D"/>
    <w:rsid w:val="006035A1"/>
    <w:rsid w:val="006039E4"/>
    <w:rsid w:val="006040F2"/>
    <w:rsid w:val="006047FF"/>
    <w:rsid w:val="00604F5E"/>
    <w:rsid w:val="00604FD9"/>
    <w:rsid w:val="006051EC"/>
    <w:rsid w:val="00605226"/>
    <w:rsid w:val="00605AD6"/>
    <w:rsid w:val="00605C9A"/>
    <w:rsid w:val="00606ED9"/>
    <w:rsid w:val="00606EE3"/>
    <w:rsid w:val="006076D9"/>
    <w:rsid w:val="00610467"/>
    <w:rsid w:val="0061164C"/>
    <w:rsid w:val="006116F9"/>
    <w:rsid w:val="00611AD9"/>
    <w:rsid w:val="00612C16"/>
    <w:rsid w:val="00612EB9"/>
    <w:rsid w:val="006147F1"/>
    <w:rsid w:val="00614911"/>
    <w:rsid w:val="006153DE"/>
    <w:rsid w:val="00615633"/>
    <w:rsid w:val="00615CDE"/>
    <w:rsid w:val="006166FA"/>
    <w:rsid w:val="00617AA3"/>
    <w:rsid w:val="006205F3"/>
    <w:rsid w:val="00620814"/>
    <w:rsid w:val="006227A2"/>
    <w:rsid w:val="00622BFE"/>
    <w:rsid w:val="006234E4"/>
    <w:rsid w:val="00623794"/>
    <w:rsid w:val="00623B98"/>
    <w:rsid w:val="00623E64"/>
    <w:rsid w:val="00623EB0"/>
    <w:rsid w:val="00624A94"/>
    <w:rsid w:val="006265A6"/>
    <w:rsid w:val="00627282"/>
    <w:rsid w:val="006272DC"/>
    <w:rsid w:val="006274BE"/>
    <w:rsid w:val="00627F26"/>
    <w:rsid w:val="00630089"/>
    <w:rsid w:val="0063053B"/>
    <w:rsid w:val="00630989"/>
    <w:rsid w:val="00630A14"/>
    <w:rsid w:val="00630B74"/>
    <w:rsid w:val="006311D4"/>
    <w:rsid w:val="00631F26"/>
    <w:rsid w:val="006323A9"/>
    <w:rsid w:val="00632CC5"/>
    <w:rsid w:val="00633999"/>
    <w:rsid w:val="00633B2B"/>
    <w:rsid w:val="00634674"/>
    <w:rsid w:val="006350CF"/>
    <w:rsid w:val="0063525B"/>
    <w:rsid w:val="006353CE"/>
    <w:rsid w:val="00636349"/>
    <w:rsid w:val="006365AE"/>
    <w:rsid w:val="006366D9"/>
    <w:rsid w:val="00636EE4"/>
    <w:rsid w:val="00637397"/>
    <w:rsid w:val="00637A7D"/>
    <w:rsid w:val="00637B45"/>
    <w:rsid w:val="0064032C"/>
    <w:rsid w:val="006403C5"/>
    <w:rsid w:val="00640E29"/>
    <w:rsid w:val="00641468"/>
    <w:rsid w:val="00641CB4"/>
    <w:rsid w:val="00642026"/>
    <w:rsid w:val="006421E4"/>
    <w:rsid w:val="006425F6"/>
    <w:rsid w:val="00642622"/>
    <w:rsid w:val="00643685"/>
    <w:rsid w:val="006448C2"/>
    <w:rsid w:val="00645BA9"/>
    <w:rsid w:val="006464E5"/>
    <w:rsid w:val="0064654A"/>
    <w:rsid w:val="006466E0"/>
    <w:rsid w:val="006471A8"/>
    <w:rsid w:val="006476B3"/>
    <w:rsid w:val="00647B0E"/>
    <w:rsid w:val="006503BD"/>
    <w:rsid w:val="006512F9"/>
    <w:rsid w:val="00651920"/>
    <w:rsid w:val="00652F67"/>
    <w:rsid w:val="006535B8"/>
    <w:rsid w:val="00653BF2"/>
    <w:rsid w:val="00654BB7"/>
    <w:rsid w:val="00654EDA"/>
    <w:rsid w:val="00655CA9"/>
    <w:rsid w:val="00655CE2"/>
    <w:rsid w:val="00656268"/>
    <w:rsid w:val="0065643E"/>
    <w:rsid w:val="00656BFC"/>
    <w:rsid w:val="00656CB1"/>
    <w:rsid w:val="00656FC4"/>
    <w:rsid w:val="006600F8"/>
    <w:rsid w:val="006602AF"/>
    <w:rsid w:val="00660BA6"/>
    <w:rsid w:val="00660BB3"/>
    <w:rsid w:val="00660F43"/>
    <w:rsid w:val="00661003"/>
    <w:rsid w:val="006611A6"/>
    <w:rsid w:val="006611C5"/>
    <w:rsid w:val="0066139A"/>
    <w:rsid w:val="00661566"/>
    <w:rsid w:val="0066195C"/>
    <w:rsid w:val="00661AA8"/>
    <w:rsid w:val="00662A97"/>
    <w:rsid w:val="0066325A"/>
    <w:rsid w:val="006636DC"/>
    <w:rsid w:val="00664B7F"/>
    <w:rsid w:val="00664FE0"/>
    <w:rsid w:val="00665358"/>
    <w:rsid w:val="006666BC"/>
    <w:rsid w:val="0066698A"/>
    <w:rsid w:val="0066715C"/>
    <w:rsid w:val="00667871"/>
    <w:rsid w:val="00667E5E"/>
    <w:rsid w:val="00670B42"/>
    <w:rsid w:val="00671668"/>
    <w:rsid w:val="00671AE3"/>
    <w:rsid w:val="006723A3"/>
    <w:rsid w:val="0067247A"/>
    <w:rsid w:val="006731DE"/>
    <w:rsid w:val="00674C34"/>
    <w:rsid w:val="00675C06"/>
    <w:rsid w:val="00676818"/>
    <w:rsid w:val="0067684E"/>
    <w:rsid w:val="00676CA7"/>
    <w:rsid w:val="00676D90"/>
    <w:rsid w:val="006776F3"/>
    <w:rsid w:val="00677792"/>
    <w:rsid w:val="006778E7"/>
    <w:rsid w:val="00677A90"/>
    <w:rsid w:val="00677FB1"/>
    <w:rsid w:val="00680014"/>
    <w:rsid w:val="00680807"/>
    <w:rsid w:val="0068274C"/>
    <w:rsid w:val="00682C86"/>
    <w:rsid w:val="00683077"/>
    <w:rsid w:val="006835A4"/>
    <w:rsid w:val="0068384E"/>
    <w:rsid w:val="00684A66"/>
    <w:rsid w:val="00684A73"/>
    <w:rsid w:val="0068558E"/>
    <w:rsid w:val="00685BF1"/>
    <w:rsid w:val="006864E8"/>
    <w:rsid w:val="0068771E"/>
    <w:rsid w:val="0069001B"/>
    <w:rsid w:val="00690425"/>
    <w:rsid w:val="00692655"/>
    <w:rsid w:val="0069344C"/>
    <w:rsid w:val="006938F0"/>
    <w:rsid w:val="006938F2"/>
    <w:rsid w:val="00693D30"/>
    <w:rsid w:val="0069477F"/>
    <w:rsid w:val="00694B4B"/>
    <w:rsid w:val="00694C33"/>
    <w:rsid w:val="00694E98"/>
    <w:rsid w:val="0069549B"/>
    <w:rsid w:val="006954A4"/>
    <w:rsid w:val="006957C5"/>
    <w:rsid w:val="0069586E"/>
    <w:rsid w:val="00697217"/>
    <w:rsid w:val="006972CB"/>
    <w:rsid w:val="00697A5C"/>
    <w:rsid w:val="00697DB3"/>
    <w:rsid w:val="006A2D09"/>
    <w:rsid w:val="006A36E0"/>
    <w:rsid w:val="006A479D"/>
    <w:rsid w:val="006A4A78"/>
    <w:rsid w:val="006A4BDE"/>
    <w:rsid w:val="006A4D69"/>
    <w:rsid w:val="006A5029"/>
    <w:rsid w:val="006A5439"/>
    <w:rsid w:val="006A60DA"/>
    <w:rsid w:val="006A6AC7"/>
    <w:rsid w:val="006A6E1A"/>
    <w:rsid w:val="006A730F"/>
    <w:rsid w:val="006A7ACA"/>
    <w:rsid w:val="006B1005"/>
    <w:rsid w:val="006B14AC"/>
    <w:rsid w:val="006B1774"/>
    <w:rsid w:val="006B1C6B"/>
    <w:rsid w:val="006B21D6"/>
    <w:rsid w:val="006B2F19"/>
    <w:rsid w:val="006B2FCC"/>
    <w:rsid w:val="006B3A25"/>
    <w:rsid w:val="006B3C9C"/>
    <w:rsid w:val="006B4375"/>
    <w:rsid w:val="006B466E"/>
    <w:rsid w:val="006B4DA3"/>
    <w:rsid w:val="006B52A8"/>
    <w:rsid w:val="006B5382"/>
    <w:rsid w:val="006B6264"/>
    <w:rsid w:val="006B6C2A"/>
    <w:rsid w:val="006B71E5"/>
    <w:rsid w:val="006C00C6"/>
    <w:rsid w:val="006C059D"/>
    <w:rsid w:val="006C1062"/>
    <w:rsid w:val="006C1FC1"/>
    <w:rsid w:val="006C2021"/>
    <w:rsid w:val="006C2298"/>
    <w:rsid w:val="006C253D"/>
    <w:rsid w:val="006C278F"/>
    <w:rsid w:val="006C2E6D"/>
    <w:rsid w:val="006C2F9F"/>
    <w:rsid w:val="006C3A98"/>
    <w:rsid w:val="006C3D09"/>
    <w:rsid w:val="006C3F2D"/>
    <w:rsid w:val="006C4179"/>
    <w:rsid w:val="006C45AB"/>
    <w:rsid w:val="006C6073"/>
    <w:rsid w:val="006C674A"/>
    <w:rsid w:val="006C734C"/>
    <w:rsid w:val="006C75E1"/>
    <w:rsid w:val="006D1559"/>
    <w:rsid w:val="006D1FE7"/>
    <w:rsid w:val="006D2AEB"/>
    <w:rsid w:val="006D32A9"/>
    <w:rsid w:val="006D33EF"/>
    <w:rsid w:val="006D37A3"/>
    <w:rsid w:val="006D37FC"/>
    <w:rsid w:val="006D3BBE"/>
    <w:rsid w:val="006D4EEB"/>
    <w:rsid w:val="006D4FBF"/>
    <w:rsid w:val="006D5295"/>
    <w:rsid w:val="006D5532"/>
    <w:rsid w:val="006D5BD9"/>
    <w:rsid w:val="006D6498"/>
    <w:rsid w:val="006D6E99"/>
    <w:rsid w:val="006D6F10"/>
    <w:rsid w:val="006D78CA"/>
    <w:rsid w:val="006D7AAC"/>
    <w:rsid w:val="006D7E47"/>
    <w:rsid w:val="006E04B3"/>
    <w:rsid w:val="006E07D7"/>
    <w:rsid w:val="006E0C63"/>
    <w:rsid w:val="006E0CFC"/>
    <w:rsid w:val="006E0E73"/>
    <w:rsid w:val="006E16BD"/>
    <w:rsid w:val="006E1F52"/>
    <w:rsid w:val="006E3096"/>
    <w:rsid w:val="006E36D6"/>
    <w:rsid w:val="006E3B5F"/>
    <w:rsid w:val="006E3F0A"/>
    <w:rsid w:val="006E425E"/>
    <w:rsid w:val="006E4733"/>
    <w:rsid w:val="006E4998"/>
    <w:rsid w:val="006E57D2"/>
    <w:rsid w:val="006E597B"/>
    <w:rsid w:val="006E5F67"/>
    <w:rsid w:val="006E6344"/>
    <w:rsid w:val="006E706D"/>
    <w:rsid w:val="006F11C2"/>
    <w:rsid w:val="006F1F81"/>
    <w:rsid w:val="006F2146"/>
    <w:rsid w:val="006F3446"/>
    <w:rsid w:val="006F473D"/>
    <w:rsid w:val="006F505D"/>
    <w:rsid w:val="006F5555"/>
    <w:rsid w:val="006F5579"/>
    <w:rsid w:val="006F55F3"/>
    <w:rsid w:val="006F5FC5"/>
    <w:rsid w:val="006F6B03"/>
    <w:rsid w:val="006F70EC"/>
    <w:rsid w:val="006F7A05"/>
    <w:rsid w:val="00700348"/>
    <w:rsid w:val="00700B90"/>
    <w:rsid w:val="00701EF5"/>
    <w:rsid w:val="00701FF6"/>
    <w:rsid w:val="00702026"/>
    <w:rsid w:val="00702C54"/>
    <w:rsid w:val="00703129"/>
    <w:rsid w:val="00703527"/>
    <w:rsid w:val="00704225"/>
    <w:rsid w:val="00704230"/>
    <w:rsid w:val="007046B7"/>
    <w:rsid w:val="00705100"/>
    <w:rsid w:val="007067CD"/>
    <w:rsid w:val="007069D7"/>
    <w:rsid w:val="00706B0C"/>
    <w:rsid w:val="00706C4C"/>
    <w:rsid w:val="00706CDA"/>
    <w:rsid w:val="00706EA4"/>
    <w:rsid w:val="00707428"/>
    <w:rsid w:val="0071028D"/>
    <w:rsid w:val="00710736"/>
    <w:rsid w:val="00711128"/>
    <w:rsid w:val="007111CD"/>
    <w:rsid w:val="0071224C"/>
    <w:rsid w:val="007128E3"/>
    <w:rsid w:val="007131A6"/>
    <w:rsid w:val="007144E9"/>
    <w:rsid w:val="00715A7C"/>
    <w:rsid w:val="00715C2D"/>
    <w:rsid w:val="007172C0"/>
    <w:rsid w:val="0072082C"/>
    <w:rsid w:val="007210E8"/>
    <w:rsid w:val="007212C3"/>
    <w:rsid w:val="00721627"/>
    <w:rsid w:val="00722185"/>
    <w:rsid w:val="007238A0"/>
    <w:rsid w:val="00723E86"/>
    <w:rsid w:val="00723FC4"/>
    <w:rsid w:val="00724B88"/>
    <w:rsid w:val="00724CFD"/>
    <w:rsid w:val="00725ED8"/>
    <w:rsid w:val="007260D5"/>
    <w:rsid w:val="007263D0"/>
    <w:rsid w:val="00726A93"/>
    <w:rsid w:val="007271E2"/>
    <w:rsid w:val="00727375"/>
    <w:rsid w:val="007273D5"/>
    <w:rsid w:val="00727E94"/>
    <w:rsid w:val="00731585"/>
    <w:rsid w:val="00731751"/>
    <w:rsid w:val="00732091"/>
    <w:rsid w:val="00733310"/>
    <w:rsid w:val="007334A2"/>
    <w:rsid w:val="0073392B"/>
    <w:rsid w:val="00733981"/>
    <w:rsid w:val="00733D9A"/>
    <w:rsid w:val="007347F6"/>
    <w:rsid w:val="007349F5"/>
    <w:rsid w:val="00735B09"/>
    <w:rsid w:val="007363AE"/>
    <w:rsid w:val="00736518"/>
    <w:rsid w:val="00736D26"/>
    <w:rsid w:val="00736D74"/>
    <w:rsid w:val="00736FA8"/>
    <w:rsid w:val="00737330"/>
    <w:rsid w:val="00737482"/>
    <w:rsid w:val="00737548"/>
    <w:rsid w:val="007376BF"/>
    <w:rsid w:val="00737F5F"/>
    <w:rsid w:val="007407D7"/>
    <w:rsid w:val="007410A0"/>
    <w:rsid w:val="00741542"/>
    <w:rsid w:val="007419ED"/>
    <w:rsid w:val="00741C6E"/>
    <w:rsid w:val="007427EA"/>
    <w:rsid w:val="0074319A"/>
    <w:rsid w:val="0074363D"/>
    <w:rsid w:val="007439A1"/>
    <w:rsid w:val="00743A10"/>
    <w:rsid w:val="0074416D"/>
    <w:rsid w:val="0074437A"/>
    <w:rsid w:val="007443EE"/>
    <w:rsid w:val="00744644"/>
    <w:rsid w:val="00745904"/>
    <w:rsid w:val="00745B47"/>
    <w:rsid w:val="00745C25"/>
    <w:rsid w:val="00745E85"/>
    <w:rsid w:val="00745F8D"/>
    <w:rsid w:val="00746452"/>
    <w:rsid w:val="00746FEF"/>
    <w:rsid w:val="00747989"/>
    <w:rsid w:val="00747E8C"/>
    <w:rsid w:val="00747FF5"/>
    <w:rsid w:val="00750551"/>
    <w:rsid w:val="00750E3E"/>
    <w:rsid w:val="00751061"/>
    <w:rsid w:val="007518FE"/>
    <w:rsid w:val="007522F1"/>
    <w:rsid w:val="00752AD9"/>
    <w:rsid w:val="00752CBA"/>
    <w:rsid w:val="0075328C"/>
    <w:rsid w:val="007541A8"/>
    <w:rsid w:val="007546CC"/>
    <w:rsid w:val="007547FB"/>
    <w:rsid w:val="007553FE"/>
    <w:rsid w:val="007554BD"/>
    <w:rsid w:val="007554F0"/>
    <w:rsid w:val="00755E15"/>
    <w:rsid w:val="0075654D"/>
    <w:rsid w:val="00756A6E"/>
    <w:rsid w:val="007578E3"/>
    <w:rsid w:val="00757D87"/>
    <w:rsid w:val="00760122"/>
    <w:rsid w:val="00760A24"/>
    <w:rsid w:val="00761262"/>
    <w:rsid w:val="007622BC"/>
    <w:rsid w:val="0076239A"/>
    <w:rsid w:val="007629D3"/>
    <w:rsid w:val="0076382A"/>
    <w:rsid w:val="007638EE"/>
    <w:rsid w:val="0076429F"/>
    <w:rsid w:val="00765C19"/>
    <w:rsid w:val="00765E1E"/>
    <w:rsid w:val="007661D5"/>
    <w:rsid w:val="00766411"/>
    <w:rsid w:val="00766771"/>
    <w:rsid w:val="00766B92"/>
    <w:rsid w:val="00766F35"/>
    <w:rsid w:val="007672B6"/>
    <w:rsid w:val="0076757A"/>
    <w:rsid w:val="00767D68"/>
    <w:rsid w:val="00767E15"/>
    <w:rsid w:val="00770BC8"/>
    <w:rsid w:val="00770D2E"/>
    <w:rsid w:val="0077128E"/>
    <w:rsid w:val="0077157F"/>
    <w:rsid w:val="00771806"/>
    <w:rsid w:val="00771BF6"/>
    <w:rsid w:val="00772369"/>
    <w:rsid w:val="0077276D"/>
    <w:rsid w:val="00772EF0"/>
    <w:rsid w:val="007732BA"/>
    <w:rsid w:val="0077361E"/>
    <w:rsid w:val="00773F38"/>
    <w:rsid w:val="0077445E"/>
    <w:rsid w:val="00776A62"/>
    <w:rsid w:val="00777008"/>
    <w:rsid w:val="00777771"/>
    <w:rsid w:val="00777C01"/>
    <w:rsid w:val="00777DE3"/>
    <w:rsid w:val="00777FC0"/>
    <w:rsid w:val="00781AB2"/>
    <w:rsid w:val="00781D51"/>
    <w:rsid w:val="007822F2"/>
    <w:rsid w:val="007823A7"/>
    <w:rsid w:val="007827C2"/>
    <w:rsid w:val="00782B99"/>
    <w:rsid w:val="0078307C"/>
    <w:rsid w:val="00783257"/>
    <w:rsid w:val="007841C7"/>
    <w:rsid w:val="00784210"/>
    <w:rsid w:val="007848FE"/>
    <w:rsid w:val="0078539F"/>
    <w:rsid w:val="00785E75"/>
    <w:rsid w:val="00785FF9"/>
    <w:rsid w:val="00786045"/>
    <w:rsid w:val="00786606"/>
    <w:rsid w:val="007869D8"/>
    <w:rsid w:val="00786C78"/>
    <w:rsid w:val="007879E2"/>
    <w:rsid w:val="00790984"/>
    <w:rsid w:val="00790B88"/>
    <w:rsid w:val="0079114C"/>
    <w:rsid w:val="0079129A"/>
    <w:rsid w:val="00791304"/>
    <w:rsid w:val="00791D0A"/>
    <w:rsid w:val="00793722"/>
    <w:rsid w:val="00793A00"/>
    <w:rsid w:val="00793F7E"/>
    <w:rsid w:val="007944ED"/>
    <w:rsid w:val="00794AB9"/>
    <w:rsid w:val="00794D61"/>
    <w:rsid w:val="00795AEF"/>
    <w:rsid w:val="00797053"/>
    <w:rsid w:val="007976A5"/>
    <w:rsid w:val="007A01F5"/>
    <w:rsid w:val="007A0862"/>
    <w:rsid w:val="007A0D2C"/>
    <w:rsid w:val="007A0D56"/>
    <w:rsid w:val="007A0E84"/>
    <w:rsid w:val="007A1BD9"/>
    <w:rsid w:val="007A1D5E"/>
    <w:rsid w:val="007A25AC"/>
    <w:rsid w:val="007A272C"/>
    <w:rsid w:val="007A2F4D"/>
    <w:rsid w:val="007A301A"/>
    <w:rsid w:val="007A30B9"/>
    <w:rsid w:val="007A327D"/>
    <w:rsid w:val="007A3802"/>
    <w:rsid w:val="007A3ABC"/>
    <w:rsid w:val="007A3D98"/>
    <w:rsid w:val="007A436C"/>
    <w:rsid w:val="007A46D8"/>
    <w:rsid w:val="007A47A6"/>
    <w:rsid w:val="007A539C"/>
    <w:rsid w:val="007A53DE"/>
    <w:rsid w:val="007A5495"/>
    <w:rsid w:val="007A58D9"/>
    <w:rsid w:val="007A5C6C"/>
    <w:rsid w:val="007A67B4"/>
    <w:rsid w:val="007A6955"/>
    <w:rsid w:val="007A6BBA"/>
    <w:rsid w:val="007A6E8F"/>
    <w:rsid w:val="007A7062"/>
    <w:rsid w:val="007B05D8"/>
    <w:rsid w:val="007B1E79"/>
    <w:rsid w:val="007B2094"/>
    <w:rsid w:val="007B20D0"/>
    <w:rsid w:val="007B2954"/>
    <w:rsid w:val="007B29E1"/>
    <w:rsid w:val="007B2AD6"/>
    <w:rsid w:val="007B3DB7"/>
    <w:rsid w:val="007B43C2"/>
    <w:rsid w:val="007B535E"/>
    <w:rsid w:val="007B57B4"/>
    <w:rsid w:val="007B5F90"/>
    <w:rsid w:val="007B65C4"/>
    <w:rsid w:val="007B665C"/>
    <w:rsid w:val="007B673F"/>
    <w:rsid w:val="007B6D4F"/>
    <w:rsid w:val="007B72A0"/>
    <w:rsid w:val="007B72CB"/>
    <w:rsid w:val="007B755A"/>
    <w:rsid w:val="007C017D"/>
    <w:rsid w:val="007C11B1"/>
    <w:rsid w:val="007C15B6"/>
    <w:rsid w:val="007C1794"/>
    <w:rsid w:val="007C27D4"/>
    <w:rsid w:val="007C28E1"/>
    <w:rsid w:val="007C2980"/>
    <w:rsid w:val="007C2AB6"/>
    <w:rsid w:val="007C2B8A"/>
    <w:rsid w:val="007C3315"/>
    <w:rsid w:val="007C3BDD"/>
    <w:rsid w:val="007C40CA"/>
    <w:rsid w:val="007C4697"/>
    <w:rsid w:val="007C4CCA"/>
    <w:rsid w:val="007C4FA4"/>
    <w:rsid w:val="007C6588"/>
    <w:rsid w:val="007C7306"/>
    <w:rsid w:val="007C76BD"/>
    <w:rsid w:val="007C79F0"/>
    <w:rsid w:val="007D04B4"/>
    <w:rsid w:val="007D07B4"/>
    <w:rsid w:val="007D0E14"/>
    <w:rsid w:val="007D13F9"/>
    <w:rsid w:val="007D1CFD"/>
    <w:rsid w:val="007D1EAE"/>
    <w:rsid w:val="007D2B1D"/>
    <w:rsid w:val="007D2C9D"/>
    <w:rsid w:val="007D2CE0"/>
    <w:rsid w:val="007D42C9"/>
    <w:rsid w:val="007D4AF8"/>
    <w:rsid w:val="007D4F34"/>
    <w:rsid w:val="007D55C9"/>
    <w:rsid w:val="007D5ABE"/>
    <w:rsid w:val="007D5D2C"/>
    <w:rsid w:val="007D5DEE"/>
    <w:rsid w:val="007D5FCA"/>
    <w:rsid w:val="007D68A3"/>
    <w:rsid w:val="007D69F4"/>
    <w:rsid w:val="007D6F32"/>
    <w:rsid w:val="007D7FF1"/>
    <w:rsid w:val="007E03CE"/>
    <w:rsid w:val="007E06F9"/>
    <w:rsid w:val="007E0D58"/>
    <w:rsid w:val="007E170C"/>
    <w:rsid w:val="007E25CB"/>
    <w:rsid w:val="007E33E6"/>
    <w:rsid w:val="007E459F"/>
    <w:rsid w:val="007E45A5"/>
    <w:rsid w:val="007E45F8"/>
    <w:rsid w:val="007E5AFB"/>
    <w:rsid w:val="007E6161"/>
    <w:rsid w:val="007E6D22"/>
    <w:rsid w:val="007E709B"/>
    <w:rsid w:val="007E724F"/>
    <w:rsid w:val="007E73A3"/>
    <w:rsid w:val="007E79D7"/>
    <w:rsid w:val="007E7BFF"/>
    <w:rsid w:val="007E7FB8"/>
    <w:rsid w:val="007F0414"/>
    <w:rsid w:val="007F13D4"/>
    <w:rsid w:val="007F2829"/>
    <w:rsid w:val="007F2C55"/>
    <w:rsid w:val="007F2E03"/>
    <w:rsid w:val="007F318B"/>
    <w:rsid w:val="007F32CF"/>
    <w:rsid w:val="007F354A"/>
    <w:rsid w:val="007F3978"/>
    <w:rsid w:val="007F3EF8"/>
    <w:rsid w:val="007F444A"/>
    <w:rsid w:val="007F449A"/>
    <w:rsid w:val="007F53CE"/>
    <w:rsid w:val="007F5B37"/>
    <w:rsid w:val="007F5C1C"/>
    <w:rsid w:val="007F5F0C"/>
    <w:rsid w:val="007F61EF"/>
    <w:rsid w:val="007F68AF"/>
    <w:rsid w:val="007F7668"/>
    <w:rsid w:val="007F7877"/>
    <w:rsid w:val="007F7A97"/>
    <w:rsid w:val="007F7EED"/>
    <w:rsid w:val="00800E81"/>
    <w:rsid w:val="008020F1"/>
    <w:rsid w:val="00802604"/>
    <w:rsid w:val="00802853"/>
    <w:rsid w:val="00802D46"/>
    <w:rsid w:val="00803083"/>
    <w:rsid w:val="008033C4"/>
    <w:rsid w:val="00803447"/>
    <w:rsid w:val="00803686"/>
    <w:rsid w:val="0080369C"/>
    <w:rsid w:val="00804019"/>
    <w:rsid w:val="00804217"/>
    <w:rsid w:val="008055C4"/>
    <w:rsid w:val="008056A5"/>
    <w:rsid w:val="00805FA2"/>
    <w:rsid w:val="00806756"/>
    <w:rsid w:val="00806A28"/>
    <w:rsid w:val="00806E5C"/>
    <w:rsid w:val="00806FAA"/>
    <w:rsid w:val="0080730E"/>
    <w:rsid w:val="0081105E"/>
    <w:rsid w:val="008114C9"/>
    <w:rsid w:val="008116E8"/>
    <w:rsid w:val="008121C1"/>
    <w:rsid w:val="00812F19"/>
    <w:rsid w:val="00813B8A"/>
    <w:rsid w:val="0081464C"/>
    <w:rsid w:val="0081498B"/>
    <w:rsid w:val="00814DBF"/>
    <w:rsid w:val="00814E6F"/>
    <w:rsid w:val="0081578C"/>
    <w:rsid w:val="008163F3"/>
    <w:rsid w:val="008166CF"/>
    <w:rsid w:val="00816AFF"/>
    <w:rsid w:val="00816D46"/>
    <w:rsid w:val="0081726A"/>
    <w:rsid w:val="008173F7"/>
    <w:rsid w:val="008176E8"/>
    <w:rsid w:val="00817F15"/>
    <w:rsid w:val="00820100"/>
    <w:rsid w:val="008206F7"/>
    <w:rsid w:val="0082093C"/>
    <w:rsid w:val="008209DC"/>
    <w:rsid w:val="00820C07"/>
    <w:rsid w:val="00820C31"/>
    <w:rsid w:val="008216C4"/>
    <w:rsid w:val="008218E0"/>
    <w:rsid w:val="00821A2C"/>
    <w:rsid w:val="00821A76"/>
    <w:rsid w:val="00821E68"/>
    <w:rsid w:val="008224F1"/>
    <w:rsid w:val="008228C1"/>
    <w:rsid w:val="00822ACC"/>
    <w:rsid w:val="00823915"/>
    <w:rsid w:val="00824E4F"/>
    <w:rsid w:val="0082541A"/>
    <w:rsid w:val="00825433"/>
    <w:rsid w:val="00825E4E"/>
    <w:rsid w:val="008261C1"/>
    <w:rsid w:val="00826620"/>
    <w:rsid w:val="00826D84"/>
    <w:rsid w:val="00826DB6"/>
    <w:rsid w:val="00826FA4"/>
    <w:rsid w:val="00827EE4"/>
    <w:rsid w:val="00827F60"/>
    <w:rsid w:val="00831010"/>
    <w:rsid w:val="00831471"/>
    <w:rsid w:val="0083154B"/>
    <w:rsid w:val="008315EB"/>
    <w:rsid w:val="00832749"/>
    <w:rsid w:val="008333A2"/>
    <w:rsid w:val="008339DC"/>
    <w:rsid w:val="00834895"/>
    <w:rsid w:val="0083490F"/>
    <w:rsid w:val="00834A16"/>
    <w:rsid w:val="00834CAE"/>
    <w:rsid w:val="00834CC6"/>
    <w:rsid w:val="00834DB0"/>
    <w:rsid w:val="00834E0A"/>
    <w:rsid w:val="00834EFA"/>
    <w:rsid w:val="00835021"/>
    <w:rsid w:val="00836C07"/>
    <w:rsid w:val="00836F12"/>
    <w:rsid w:val="00836F99"/>
    <w:rsid w:val="0083762A"/>
    <w:rsid w:val="00837A77"/>
    <w:rsid w:val="00840B61"/>
    <w:rsid w:val="00840F70"/>
    <w:rsid w:val="00841057"/>
    <w:rsid w:val="008413E5"/>
    <w:rsid w:val="00841408"/>
    <w:rsid w:val="00841654"/>
    <w:rsid w:val="00842382"/>
    <w:rsid w:val="008424C3"/>
    <w:rsid w:val="00842A1F"/>
    <w:rsid w:val="00845563"/>
    <w:rsid w:val="0084582C"/>
    <w:rsid w:val="00845A11"/>
    <w:rsid w:val="0084738A"/>
    <w:rsid w:val="00847ABC"/>
    <w:rsid w:val="00847E36"/>
    <w:rsid w:val="00847E72"/>
    <w:rsid w:val="00850B51"/>
    <w:rsid w:val="0085109D"/>
    <w:rsid w:val="00851541"/>
    <w:rsid w:val="008518BB"/>
    <w:rsid w:val="00851C16"/>
    <w:rsid w:val="008520E9"/>
    <w:rsid w:val="008522A1"/>
    <w:rsid w:val="008526A8"/>
    <w:rsid w:val="008528B8"/>
    <w:rsid w:val="008531DC"/>
    <w:rsid w:val="00854AAF"/>
    <w:rsid w:val="00854C5A"/>
    <w:rsid w:val="00854DE5"/>
    <w:rsid w:val="00855C64"/>
    <w:rsid w:val="008573CA"/>
    <w:rsid w:val="008577C4"/>
    <w:rsid w:val="00857900"/>
    <w:rsid w:val="008605C7"/>
    <w:rsid w:val="00860B42"/>
    <w:rsid w:val="00860FBE"/>
    <w:rsid w:val="008611AD"/>
    <w:rsid w:val="00862740"/>
    <w:rsid w:val="00863A57"/>
    <w:rsid w:val="00863BD8"/>
    <w:rsid w:val="00863EB6"/>
    <w:rsid w:val="00864090"/>
    <w:rsid w:val="00864960"/>
    <w:rsid w:val="00865AC6"/>
    <w:rsid w:val="00865ACB"/>
    <w:rsid w:val="00865D40"/>
    <w:rsid w:val="0086701D"/>
    <w:rsid w:val="0086722A"/>
    <w:rsid w:val="00867265"/>
    <w:rsid w:val="00870BDF"/>
    <w:rsid w:val="00870C81"/>
    <w:rsid w:val="008715E6"/>
    <w:rsid w:val="00871617"/>
    <w:rsid w:val="0087168A"/>
    <w:rsid w:val="008719C5"/>
    <w:rsid w:val="008728CD"/>
    <w:rsid w:val="00872F2B"/>
    <w:rsid w:val="008731B4"/>
    <w:rsid w:val="0087337F"/>
    <w:rsid w:val="00873B7E"/>
    <w:rsid w:val="00874117"/>
    <w:rsid w:val="00874353"/>
    <w:rsid w:val="008754EF"/>
    <w:rsid w:val="00875B00"/>
    <w:rsid w:val="00876137"/>
    <w:rsid w:val="008761E5"/>
    <w:rsid w:val="00876D6B"/>
    <w:rsid w:val="00877225"/>
    <w:rsid w:val="00877ED8"/>
    <w:rsid w:val="008801E4"/>
    <w:rsid w:val="00880A20"/>
    <w:rsid w:val="00880D10"/>
    <w:rsid w:val="008812E0"/>
    <w:rsid w:val="008813DD"/>
    <w:rsid w:val="00881D82"/>
    <w:rsid w:val="00883723"/>
    <w:rsid w:val="00883733"/>
    <w:rsid w:val="00883A15"/>
    <w:rsid w:val="00884856"/>
    <w:rsid w:val="00884D02"/>
    <w:rsid w:val="00884F8E"/>
    <w:rsid w:val="00885D79"/>
    <w:rsid w:val="00885F75"/>
    <w:rsid w:val="008865B2"/>
    <w:rsid w:val="00886DC2"/>
    <w:rsid w:val="00886E4A"/>
    <w:rsid w:val="00887264"/>
    <w:rsid w:val="00887406"/>
    <w:rsid w:val="008874F3"/>
    <w:rsid w:val="00887EFF"/>
    <w:rsid w:val="00890B5F"/>
    <w:rsid w:val="00891734"/>
    <w:rsid w:val="00891954"/>
    <w:rsid w:val="00891E6E"/>
    <w:rsid w:val="00891F86"/>
    <w:rsid w:val="00892227"/>
    <w:rsid w:val="00892710"/>
    <w:rsid w:val="00893530"/>
    <w:rsid w:val="00893AFB"/>
    <w:rsid w:val="00893EB9"/>
    <w:rsid w:val="00894230"/>
    <w:rsid w:val="00894291"/>
    <w:rsid w:val="0089620B"/>
    <w:rsid w:val="00896681"/>
    <w:rsid w:val="008971E5"/>
    <w:rsid w:val="00897521"/>
    <w:rsid w:val="008A154B"/>
    <w:rsid w:val="008A1816"/>
    <w:rsid w:val="008A1A32"/>
    <w:rsid w:val="008A1BB8"/>
    <w:rsid w:val="008A1F1F"/>
    <w:rsid w:val="008A2190"/>
    <w:rsid w:val="008A229C"/>
    <w:rsid w:val="008A27DB"/>
    <w:rsid w:val="008A28A0"/>
    <w:rsid w:val="008A2DAA"/>
    <w:rsid w:val="008A382C"/>
    <w:rsid w:val="008A384F"/>
    <w:rsid w:val="008A3D8E"/>
    <w:rsid w:val="008A4A0D"/>
    <w:rsid w:val="008A5C8D"/>
    <w:rsid w:val="008A5EC7"/>
    <w:rsid w:val="008A6351"/>
    <w:rsid w:val="008A707C"/>
    <w:rsid w:val="008A7B47"/>
    <w:rsid w:val="008A7E87"/>
    <w:rsid w:val="008B02A6"/>
    <w:rsid w:val="008B0798"/>
    <w:rsid w:val="008B0ACA"/>
    <w:rsid w:val="008B1235"/>
    <w:rsid w:val="008B2934"/>
    <w:rsid w:val="008B3684"/>
    <w:rsid w:val="008B3BFF"/>
    <w:rsid w:val="008B4A81"/>
    <w:rsid w:val="008B597C"/>
    <w:rsid w:val="008B673C"/>
    <w:rsid w:val="008B732C"/>
    <w:rsid w:val="008B76D2"/>
    <w:rsid w:val="008B78D8"/>
    <w:rsid w:val="008B7DE7"/>
    <w:rsid w:val="008C0521"/>
    <w:rsid w:val="008C0785"/>
    <w:rsid w:val="008C09F1"/>
    <w:rsid w:val="008C1624"/>
    <w:rsid w:val="008C255B"/>
    <w:rsid w:val="008C2A1D"/>
    <w:rsid w:val="008C2B8A"/>
    <w:rsid w:val="008C2E5B"/>
    <w:rsid w:val="008C34BF"/>
    <w:rsid w:val="008C5997"/>
    <w:rsid w:val="008C5F68"/>
    <w:rsid w:val="008C5FA5"/>
    <w:rsid w:val="008C61D8"/>
    <w:rsid w:val="008C6222"/>
    <w:rsid w:val="008C6899"/>
    <w:rsid w:val="008C6B77"/>
    <w:rsid w:val="008C6DB3"/>
    <w:rsid w:val="008C78AC"/>
    <w:rsid w:val="008C7CF0"/>
    <w:rsid w:val="008C7D43"/>
    <w:rsid w:val="008C7F01"/>
    <w:rsid w:val="008D0D50"/>
    <w:rsid w:val="008D1217"/>
    <w:rsid w:val="008D150E"/>
    <w:rsid w:val="008D1640"/>
    <w:rsid w:val="008D19F7"/>
    <w:rsid w:val="008D1E22"/>
    <w:rsid w:val="008D1EBE"/>
    <w:rsid w:val="008D259D"/>
    <w:rsid w:val="008D2A70"/>
    <w:rsid w:val="008D2C43"/>
    <w:rsid w:val="008D35DB"/>
    <w:rsid w:val="008D387D"/>
    <w:rsid w:val="008D3D87"/>
    <w:rsid w:val="008D3EE7"/>
    <w:rsid w:val="008D4025"/>
    <w:rsid w:val="008D45A7"/>
    <w:rsid w:val="008D463E"/>
    <w:rsid w:val="008D47AD"/>
    <w:rsid w:val="008D537D"/>
    <w:rsid w:val="008D6463"/>
    <w:rsid w:val="008D6B5C"/>
    <w:rsid w:val="008D6EC3"/>
    <w:rsid w:val="008D73C3"/>
    <w:rsid w:val="008D7668"/>
    <w:rsid w:val="008D7CBC"/>
    <w:rsid w:val="008E0D81"/>
    <w:rsid w:val="008E21EC"/>
    <w:rsid w:val="008E34A7"/>
    <w:rsid w:val="008E3B16"/>
    <w:rsid w:val="008E3EED"/>
    <w:rsid w:val="008E40D3"/>
    <w:rsid w:val="008E42B8"/>
    <w:rsid w:val="008E5E1A"/>
    <w:rsid w:val="008E62AC"/>
    <w:rsid w:val="008E6580"/>
    <w:rsid w:val="008E6CB9"/>
    <w:rsid w:val="008E701C"/>
    <w:rsid w:val="008E7E87"/>
    <w:rsid w:val="008F015E"/>
    <w:rsid w:val="008F0568"/>
    <w:rsid w:val="008F0930"/>
    <w:rsid w:val="008F101C"/>
    <w:rsid w:val="008F1A57"/>
    <w:rsid w:val="008F21E1"/>
    <w:rsid w:val="008F22F2"/>
    <w:rsid w:val="008F2931"/>
    <w:rsid w:val="008F2A64"/>
    <w:rsid w:val="008F35A4"/>
    <w:rsid w:val="008F35AB"/>
    <w:rsid w:val="008F3E32"/>
    <w:rsid w:val="008F3EAA"/>
    <w:rsid w:val="008F40BD"/>
    <w:rsid w:val="008F4254"/>
    <w:rsid w:val="008F4D59"/>
    <w:rsid w:val="008F50AA"/>
    <w:rsid w:val="008F60E5"/>
    <w:rsid w:val="008F6BCE"/>
    <w:rsid w:val="008F7164"/>
    <w:rsid w:val="008F7DED"/>
    <w:rsid w:val="00900321"/>
    <w:rsid w:val="00900B82"/>
    <w:rsid w:val="00900D8B"/>
    <w:rsid w:val="00901804"/>
    <w:rsid w:val="009026AC"/>
    <w:rsid w:val="00904A28"/>
    <w:rsid w:val="00904EC8"/>
    <w:rsid w:val="00905555"/>
    <w:rsid w:val="00905A01"/>
    <w:rsid w:val="00905C1D"/>
    <w:rsid w:val="00905F60"/>
    <w:rsid w:val="00907096"/>
    <w:rsid w:val="009070B4"/>
    <w:rsid w:val="00907109"/>
    <w:rsid w:val="00907AE9"/>
    <w:rsid w:val="00907B95"/>
    <w:rsid w:val="00910446"/>
    <w:rsid w:val="0091045E"/>
    <w:rsid w:val="00910508"/>
    <w:rsid w:val="00910AE4"/>
    <w:rsid w:val="00911000"/>
    <w:rsid w:val="00911195"/>
    <w:rsid w:val="009114E9"/>
    <w:rsid w:val="00912390"/>
    <w:rsid w:val="009124D0"/>
    <w:rsid w:val="009128A3"/>
    <w:rsid w:val="0091290E"/>
    <w:rsid w:val="00913EF8"/>
    <w:rsid w:val="00914607"/>
    <w:rsid w:val="009162A7"/>
    <w:rsid w:val="009168DF"/>
    <w:rsid w:val="00917192"/>
    <w:rsid w:val="00917807"/>
    <w:rsid w:val="0091786A"/>
    <w:rsid w:val="00917ED8"/>
    <w:rsid w:val="00917F36"/>
    <w:rsid w:val="00920071"/>
    <w:rsid w:val="009206BF"/>
    <w:rsid w:val="0092074D"/>
    <w:rsid w:val="00920962"/>
    <w:rsid w:val="00922123"/>
    <w:rsid w:val="00922EED"/>
    <w:rsid w:val="00922FA7"/>
    <w:rsid w:val="009232BE"/>
    <w:rsid w:val="009237F2"/>
    <w:rsid w:val="00923873"/>
    <w:rsid w:val="00923A22"/>
    <w:rsid w:val="0092535A"/>
    <w:rsid w:val="00925762"/>
    <w:rsid w:val="0092637F"/>
    <w:rsid w:val="009265AA"/>
    <w:rsid w:val="00926B16"/>
    <w:rsid w:val="00927031"/>
    <w:rsid w:val="00927571"/>
    <w:rsid w:val="00927885"/>
    <w:rsid w:val="00927C9A"/>
    <w:rsid w:val="00927F06"/>
    <w:rsid w:val="00930726"/>
    <w:rsid w:val="009309E2"/>
    <w:rsid w:val="00930E17"/>
    <w:rsid w:val="00931057"/>
    <w:rsid w:val="0093137D"/>
    <w:rsid w:val="00931547"/>
    <w:rsid w:val="009321A8"/>
    <w:rsid w:val="009329CB"/>
    <w:rsid w:val="00932C1E"/>
    <w:rsid w:val="00933112"/>
    <w:rsid w:val="009331CB"/>
    <w:rsid w:val="0093329A"/>
    <w:rsid w:val="00935387"/>
    <w:rsid w:val="00935469"/>
    <w:rsid w:val="0093573C"/>
    <w:rsid w:val="00935A02"/>
    <w:rsid w:val="009362C0"/>
    <w:rsid w:val="009363EA"/>
    <w:rsid w:val="00937460"/>
    <w:rsid w:val="0093777A"/>
    <w:rsid w:val="00937852"/>
    <w:rsid w:val="00937B76"/>
    <w:rsid w:val="00937C49"/>
    <w:rsid w:val="00937E1D"/>
    <w:rsid w:val="00940908"/>
    <w:rsid w:val="00940926"/>
    <w:rsid w:val="0094098A"/>
    <w:rsid w:val="0094153D"/>
    <w:rsid w:val="00941B44"/>
    <w:rsid w:val="00942311"/>
    <w:rsid w:val="00942322"/>
    <w:rsid w:val="00942525"/>
    <w:rsid w:val="00942748"/>
    <w:rsid w:val="00942BE3"/>
    <w:rsid w:val="00943BE7"/>
    <w:rsid w:val="00943C17"/>
    <w:rsid w:val="009441AB"/>
    <w:rsid w:val="00945409"/>
    <w:rsid w:val="009454D6"/>
    <w:rsid w:val="00945B5E"/>
    <w:rsid w:val="00945EC4"/>
    <w:rsid w:val="009460AC"/>
    <w:rsid w:val="009461E5"/>
    <w:rsid w:val="009464AF"/>
    <w:rsid w:val="0094672B"/>
    <w:rsid w:val="00946744"/>
    <w:rsid w:val="00946B2B"/>
    <w:rsid w:val="00946E58"/>
    <w:rsid w:val="00947378"/>
    <w:rsid w:val="00947CF3"/>
    <w:rsid w:val="00947DD8"/>
    <w:rsid w:val="009510B6"/>
    <w:rsid w:val="0095117A"/>
    <w:rsid w:val="00951A77"/>
    <w:rsid w:val="0095225B"/>
    <w:rsid w:val="00952F60"/>
    <w:rsid w:val="00953133"/>
    <w:rsid w:val="00953C42"/>
    <w:rsid w:val="009540B3"/>
    <w:rsid w:val="0095483B"/>
    <w:rsid w:val="00955A3B"/>
    <w:rsid w:val="00955A79"/>
    <w:rsid w:val="00955AB5"/>
    <w:rsid w:val="00955C31"/>
    <w:rsid w:val="00955E32"/>
    <w:rsid w:val="00956D5F"/>
    <w:rsid w:val="00956FE9"/>
    <w:rsid w:val="00957189"/>
    <w:rsid w:val="009604B1"/>
    <w:rsid w:val="00960C12"/>
    <w:rsid w:val="00960DC1"/>
    <w:rsid w:val="00960F2E"/>
    <w:rsid w:val="009618A9"/>
    <w:rsid w:val="00961BD5"/>
    <w:rsid w:val="00962348"/>
    <w:rsid w:val="009628A9"/>
    <w:rsid w:val="00962AF2"/>
    <w:rsid w:val="00962B5C"/>
    <w:rsid w:val="00963127"/>
    <w:rsid w:val="00963A84"/>
    <w:rsid w:val="00963E60"/>
    <w:rsid w:val="0096439F"/>
    <w:rsid w:val="00964633"/>
    <w:rsid w:val="00965B01"/>
    <w:rsid w:val="00965C6F"/>
    <w:rsid w:val="00966232"/>
    <w:rsid w:val="009664AA"/>
    <w:rsid w:val="0096682D"/>
    <w:rsid w:val="00967698"/>
    <w:rsid w:val="00970026"/>
    <w:rsid w:val="00970382"/>
    <w:rsid w:val="009712E7"/>
    <w:rsid w:val="00972AD6"/>
    <w:rsid w:val="009735B5"/>
    <w:rsid w:val="009736F9"/>
    <w:rsid w:val="00973B35"/>
    <w:rsid w:val="0097572C"/>
    <w:rsid w:val="0097588F"/>
    <w:rsid w:val="00975B5A"/>
    <w:rsid w:val="00975CD0"/>
    <w:rsid w:val="00976396"/>
    <w:rsid w:val="009769D1"/>
    <w:rsid w:val="00976A0F"/>
    <w:rsid w:val="00976FE1"/>
    <w:rsid w:val="00977058"/>
    <w:rsid w:val="00977F81"/>
    <w:rsid w:val="009808DC"/>
    <w:rsid w:val="00980ADA"/>
    <w:rsid w:val="00982363"/>
    <w:rsid w:val="009824F5"/>
    <w:rsid w:val="009830BA"/>
    <w:rsid w:val="009832C0"/>
    <w:rsid w:val="0098356A"/>
    <w:rsid w:val="00983B5C"/>
    <w:rsid w:val="00983C87"/>
    <w:rsid w:val="00983E29"/>
    <w:rsid w:val="009848BC"/>
    <w:rsid w:val="009853E4"/>
    <w:rsid w:val="00985D92"/>
    <w:rsid w:val="00986F47"/>
    <w:rsid w:val="00987127"/>
    <w:rsid w:val="00987E31"/>
    <w:rsid w:val="00987F0D"/>
    <w:rsid w:val="00990CB2"/>
    <w:rsid w:val="00990E40"/>
    <w:rsid w:val="00991085"/>
    <w:rsid w:val="00991155"/>
    <w:rsid w:val="009920F1"/>
    <w:rsid w:val="00992359"/>
    <w:rsid w:val="00992636"/>
    <w:rsid w:val="009927FB"/>
    <w:rsid w:val="00992B67"/>
    <w:rsid w:val="00992D46"/>
    <w:rsid w:val="009933AA"/>
    <w:rsid w:val="00994265"/>
    <w:rsid w:val="0099459E"/>
    <w:rsid w:val="00994765"/>
    <w:rsid w:val="0099565E"/>
    <w:rsid w:val="0099626B"/>
    <w:rsid w:val="00996EB7"/>
    <w:rsid w:val="00997982"/>
    <w:rsid w:val="00997B2A"/>
    <w:rsid w:val="00997E8D"/>
    <w:rsid w:val="00997FF0"/>
    <w:rsid w:val="009A1BF8"/>
    <w:rsid w:val="009A1E7E"/>
    <w:rsid w:val="009A1EB2"/>
    <w:rsid w:val="009A24B8"/>
    <w:rsid w:val="009A2F51"/>
    <w:rsid w:val="009A3669"/>
    <w:rsid w:val="009A44E0"/>
    <w:rsid w:val="009A4DEF"/>
    <w:rsid w:val="009A4F7D"/>
    <w:rsid w:val="009A585B"/>
    <w:rsid w:val="009A706A"/>
    <w:rsid w:val="009A7089"/>
    <w:rsid w:val="009A7E96"/>
    <w:rsid w:val="009B0231"/>
    <w:rsid w:val="009B074C"/>
    <w:rsid w:val="009B0E8E"/>
    <w:rsid w:val="009B1306"/>
    <w:rsid w:val="009B1F6B"/>
    <w:rsid w:val="009B1FD7"/>
    <w:rsid w:val="009B234F"/>
    <w:rsid w:val="009B25AE"/>
    <w:rsid w:val="009B29AC"/>
    <w:rsid w:val="009B2C31"/>
    <w:rsid w:val="009B2C8D"/>
    <w:rsid w:val="009B2E98"/>
    <w:rsid w:val="009B2FA8"/>
    <w:rsid w:val="009B3545"/>
    <w:rsid w:val="009B37A4"/>
    <w:rsid w:val="009B3C1B"/>
    <w:rsid w:val="009B3DFC"/>
    <w:rsid w:val="009B40D8"/>
    <w:rsid w:val="009B44F8"/>
    <w:rsid w:val="009B4724"/>
    <w:rsid w:val="009B5CC0"/>
    <w:rsid w:val="009B626B"/>
    <w:rsid w:val="009B70A1"/>
    <w:rsid w:val="009B7EDD"/>
    <w:rsid w:val="009B7F00"/>
    <w:rsid w:val="009B7FB5"/>
    <w:rsid w:val="009C03E4"/>
    <w:rsid w:val="009C0747"/>
    <w:rsid w:val="009C088E"/>
    <w:rsid w:val="009C08AC"/>
    <w:rsid w:val="009C0A8C"/>
    <w:rsid w:val="009C0A98"/>
    <w:rsid w:val="009C169D"/>
    <w:rsid w:val="009C1918"/>
    <w:rsid w:val="009C2014"/>
    <w:rsid w:val="009C24A4"/>
    <w:rsid w:val="009C2774"/>
    <w:rsid w:val="009C2804"/>
    <w:rsid w:val="009C2C6A"/>
    <w:rsid w:val="009C2D5F"/>
    <w:rsid w:val="009C3051"/>
    <w:rsid w:val="009C32C5"/>
    <w:rsid w:val="009C387F"/>
    <w:rsid w:val="009C3D0C"/>
    <w:rsid w:val="009C4242"/>
    <w:rsid w:val="009C6168"/>
    <w:rsid w:val="009C6213"/>
    <w:rsid w:val="009C6F4D"/>
    <w:rsid w:val="009C722F"/>
    <w:rsid w:val="009C7AB8"/>
    <w:rsid w:val="009C7C86"/>
    <w:rsid w:val="009D051D"/>
    <w:rsid w:val="009D19FB"/>
    <w:rsid w:val="009D395E"/>
    <w:rsid w:val="009D40A3"/>
    <w:rsid w:val="009D41FD"/>
    <w:rsid w:val="009D4807"/>
    <w:rsid w:val="009D4C35"/>
    <w:rsid w:val="009D531C"/>
    <w:rsid w:val="009D5579"/>
    <w:rsid w:val="009D58D6"/>
    <w:rsid w:val="009D58E6"/>
    <w:rsid w:val="009D5FA0"/>
    <w:rsid w:val="009D60B5"/>
    <w:rsid w:val="009D617B"/>
    <w:rsid w:val="009D6DE8"/>
    <w:rsid w:val="009D6FA0"/>
    <w:rsid w:val="009D7082"/>
    <w:rsid w:val="009D7666"/>
    <w:rsid w:val="009D7762"/>
    <w:rsid w:val="009D7922"/>
    <w:rsid w:val="009D7D48"/>
    <w:rsid w:val="009E04A1"/>
    <w:rsid w:val="009E1206"/>
    <w:rsid w:val="009E1B6C"/>
    <w:rsid w:val="009E1F74"/>
    <w:rsid w:val="009E2520"/>
    <w:rsid w:val="009E3671"/>
    <w:rsid w:val="009E48CA"/>
    <w:rsid w:val="009E58DF"/>
    <w:rsid w:val="009E5A54"/>
    <w:rsid w:val="009E5FB2"/>
    <w:rsid w:val="009E6258"/>
    <w:rsid w:val="009E66F8"/>
    <w:rsid w:val="009E6973"/>
    <w:rsid w:val="009E6B2F"/>
    <w:rsid w:val="009E6FEF"/>
    <w:rsid w:val="009E7214"/>
    <w:rsid w:val="009F0413"/>
    <w:rsid w:val="009F09EA"/>
    <w:rsid w:val="009F1172"/>
    <w:rsid w:val="009F154C"/>
    <w:rsid w:val="009F17E9"/>
    <w:rsid w:val="009F26BB"/>
    <w:rsid w:val="009F30B0"/>
    <w:rsid w:val="009F40A1"/>
    <w:rsid w:val="009F42FE"/>
    <w:rsid w:val="009F48BC"/>
    <w:rsid w:val="009F4C10"/>
    <w:rsid w:val="009F4DBF"/>
    <w:rsid w:val="009F4F2F"/>
    <w:rsid w:val="009F5F58"/>
    <w:rsid w:val="009F62EF"/>
    <w:rsid w:val="009F6557"/>
    <w:rsid w:val="009F66D8"/>
    <w:rsid w:val="009F73BB"/>
    <w:rsid w:val="009F7AD3"/>
    <w:rsid w:val="009F7AEF"/>
    <w:rsid w:val="009F7C3D"/>
    <w:rsid w:val="009F7D1B"/>
    <w:rsid w:val="009F7D40"/>
    <w:rsid w:val="009F7D55"/>
    <w:rsid w:val="00A00120"/>
    <w:rsid w:val="00A005C6"/>
    <w:rsid w:val="00A007C2"/>
    <w:rsid w:val="00A00F43"/>
    <w:rsid w:val="00A010B4"/>
    <w:rsid w:val="00A0120E"/>
    <w:rsid w:val="00A01AF6"/>
    <w:rsid w:val="00A023F4"/>
    <w:rsid w:val="00A024AE"/>
    <w:rsid w:val="00A0291E"/>
    <w:rsid w:val="00A037E1"/>
    <w:rsid w:val="00A03B54"/>
    <w:rsid w:val="00A04DDA"/>
    <w:rsid w:val="00A06669"/>
    <w:rsid w:val="00A0687E"/>
    <w:rsid w:val="00A06FA9"/>
    <w:rsid w:val="00A0702C"/>
    <w:rsid w:val="00A07A35"/>
    <w:rsid w:val="00A106F0"/>
    <w:rsid w:val="00A10EFC"/>
    <w:rsid w:val="00A113C0"/>
    <w:rsid w:val="00A114CF"/>
    <w:rsid w:val="00A115AB"/>
    <w:rsid w:val="00A11800"/>
    <w:rsid w:val="00A11ACF"/>
    <w:rsid w:val="00A120FB"/>
    <w:rsid w:val="00A121FA"/>
    <w:rsid w:val="00A1224D"/>
    <w:rsid w:val="00A12BD8"/>
    <w:rsid w:val="00A12CE6"/>
    <w:rsid w:val="00A130E7"/>
    <w:rsid w:val="00A13A72"/>
    <w:rsid w:val="00A13FDA"/>
    <w:rsid w:val="00A14255"/>
    <w:rsid w:val="00A1443E"/>
    <w:rsid w:val="00A166C5"/>
    <w:rsid w:val="00A179BA"/>
    <w:rsid w:val="00A20CB9"/>
    <w:rsid w:val="00A2198A"/>
    <w:rsid w:val="00A21C6A"/>
    <w:rsid w:val="00A2215B"/>
    <w:rsid w:val="00A222D0"/>
    <w:rsid w:val="00A2275B"/>
    <w:rsid w:val="00A22AF2"/>
    <w:rsid w:val="00A231FF"/>
    <w:rsid w:val="00A23927"/>
    <w:rsid w:val="00A239AB"/>
    <w:rsid w:val="00A23C75"/>
    <w:rsid w:val="00A25879"/>
    <w:rsid w:val="00A25A62"/>
    <w:rsid w:val="00A263CF"/>
    <w:rsid w:val="00A26AE7"/>
    <w:rsid w:val="00A26C8B"/>
    <w:rsid w:val="00A278AD"/>
    <w:rsid w:val="00A300C2"/>
    <w:rsid w:val="00A30FEB"/>
    <w:rsid w:val="00A32593"/>
    <w:rsid w:val="00A326FA"/>
    <w:rsid w:val="00A33790"/>
    <w:rsid w:val="00A33A22"/>
    <w:rsid w:val="00A33BCD"/>
    <w:rsid w:val="00A33E69"/>
    <w:rsid w:val="00A344F5"/>
    <w:rsid w:val="00A34707"/>
    <w:rsid w:val="00A34DB2"/>
    <w:rsid w:val="00A34F2F"/>
    <w:rsid w:val="00A3552E"/>
    <w:rsid w:val="00A358DB"/>
    <w:rsid w:val="00A35C10"/>
    <w:rsid w:val="00A36965"/>
    <w:rsid w:val="00A36EC3"/>
    <w:rsid w:val="00A37EE1"/>
    <w:rsid w:val="00A402C6"/>
    <w:rsid w:val="00A404F0"/>
    <w:rsid w:val="00A40C10"/>
    <w:rsid w:val="00A4120D"/>
    <w:rsid w:val="00A413C7"/>
    <w:rsid w:val="00A4143F"/>
    <w:rsid w:val="00A41CCC"/>
    <w:rsid w:val="00A4262A"/>
    <w:rsid w:val="00A42923"/>
    <w:rsid w:val="00A42D66"/>
    <w:rsid w:val="00A43560"/>
    <w:rsid w:val="00A43CC4"/>
    <w:rsid w:val="00A43F5F"/>
    <w:rsid w:val="00A45A73"/>
    <w:rsid w:val="00A46C45"/>
    <w:rsid w:val="00A47159"/>
    <w:rsid w:val="00A477C4"/>
    <w:rsid w:val="00A50977"/>
    <w:rsid w:val="00A50D96"/>
    <w:rsid w:val="00A50E43"/>
    <w:rsid w:val="00A50F02"/>
    <w:rsid w:val="00A51AC0"/>
    <w:rsid w:val="00A51D36"/>
    <w:rsid w:val="00A52682"/>
    <w:rsid w:val="00A52DB6"/>
    <w:rsid w:val="00A52E30"/>
    <w:rsid w:val="00A52EF6"/>
    <w:rsid w:val="00A53035"/>
    <w:rsid w:val="00A53186"/>
    <w:rsid w:val="00A53424"/>
    <w:rsid w:val="00A54B0D"/>
    <w:rsid w:val="00A54C62"/>
    <w:rsid w:val="00A55946"/>
    <w:rsid w:val="00A563D7"/>
    <w:rsid w:val="00A566A3"/>
    <w:rsid w:val="00A569A4"/>
    <w:rsid w:val="00A56DC8"/>
    <w:rsid w:val="00A57491"/>
    <w:rsid w:val="00A57629"/>
    <w:rsid w:val="00A57EFC"/>
    <w:rsid w:val="00A6008B"/>
    <w:rsid w:val="00A600F6"/>
    <w:rsid w:val="00A6196B"/>
    <w:rsid w:val="00A6223E"/>
    <w:rsid w:val="00A628F8"/>
    <w:rsid w:val="00A62A32"/>
    <w:rsid w:val="00A62FEE"/>
    <w:rsid w:val="00A63B69"/>
    <w:rsid w:val="00A63E35"/>
    <w:rsid w:val="00A63E47"/>
    <w:rsid w:val="00A645C2"/>
    <w:rsid w:val="00A64E07"/>
    <w:rsid w:val="00A650BC"/>
    <w:rsid w:val="00A65813"/>
    <w:rsid w:val="00A66D7A"/>
    <w:rsid w:val="00A66D8B"/>
    <w:rsid w:val="00A67375"/>
    <w:rsid w:val="00A67E14"/>
    <w:rsid w:val="00A704CB"/>
    <w:rsid w:val="00A70BC0"/>
    <w:rsid w:val="00A70F98"/>
    <w:rsid w:val="00A710E3"/>
    <w:rsid w:val="00A719BC"/>
    <w:rsid w:val="00A72176"/>
    <w:rsid w:val="00A7253A"/>
    <w:rsid w:val="00A741EE"/>
    <w:rsid w:val="00A7588B"/>
    <w:rsid w:val="00A763E1"/>
    <w:rsid w:val="00A773F9"/>
    <w:rsid w:val="00A77AFD"/>
    <w:rsid w:val="00A77C7F"/>
    <w:rsid w:val="00A801D6"/>
    <w:rsid w:val="00A8064D"/>
    <w:rsid w:val="00A8067B"/>
    <w:rsid w:val="00A809E3"/>
    <w:rsid w:val="00A813A0"/>
    <w:rsid w:val="00A8169F"/>
    <w:rsid w:val="00A81877"/>
    <w:rsid w:val="00A81C6D"/>
    <w:rsid w:val="00A82957"/>
    <w:rsid w:val="00A82E14"/>
    <w:rsid w:val="00A83276"/>
    <w:rsid w:val="00A83AD4"/>
    <w:rsid w:val="00A83B44"/>
    <w:rsid w:val="00A83EF2"/>
    <w:rsid w:val="00A846B1"/>
    <w:rsid w:val="00A849EB"/>
    <w:rsid w:val="00A84A7E"/>
    <w:rsid w:val="00A8529E"/>
    <w:rsid w:val="00A858AC"/>
    <w:rsid w:val="00A865D9"/>
    <w:rsid w:val="00A87516"/>
    <w:rsid w:val="00A8775E"/>
    <w:rsid w:val="00A87F5C"/>
    <w:rsid w:val="00A90476"/>
    <w:rsid w:val="00A908E0"/>
    <w:rsid w:val="00A91058"/>
    <w:rsid w:val="00A91639"/>
    <w:rsid w:val="00A917BD"/>
    <w:rsid w:val="00A91915"/>
    <w:rsid w:val="00A91DBD"/>
    <w:rsid w:val="00A926D6"/>
    <w:rsid w:val="00A92E3E"/>
    <w:rsid w:val="00A932C1"/>
    <w:rsid w:val="00A95F9C"/>
    <w:rsid w:val="00A9691D"/>
    <w:rsid w:val="00A96B83"/>
    <w:rsid w:val="00A9727E"/>
    <w:rsid w:val="00AA02BC"/>
    <w:rsid w:val="00AA0796"/>
    <w:rsid w:val="00AA10CE"/>
    <w:rsid w:val="00AA118A"/>
    <w:rsid w:val="00AA1CCE"/>
    <w:rsid w:val="00AA23A5"/>
    <w:rsid w:val="00AA2E09"/>
    <w:rsid w:val="00AA31A8"/>
    <w:rsid w:val="00AA31FA"/>
    <w:rsid w:val="00AA3E80"/>
    <w:rsid w:val="00AA45DB"/>
    <w:rsid w:val="00AA5834"/>
    <w:rsid w:val="00AA63E6"/>
    <w:rsid w:val="00AA6CD5"/>
    <w:rsid w:val="00AA6F12"/>
    <w:rsid w:val="00AA7338"/>
    <w:rsid w:val="00AA7646"/>
    <w:rsid w:val="00AA7B12"/>
    <w:rsid w:val="00AB067E"/>
    <w:rsid w:val="00AB1BAC"/>
    <w:rsid w:val="00AB1F1B"/>
    <w:rsid w:val="00AB25ED"/>
    <w:rsid w:val="00AB2EB2"/>
    <w:rsid w:val="00AB390C"/>
    <w:rsid w:val="00AB3CBC"/>
    <w:rsid w:val="00AB4309"/>
    <w:rsid w:val="00AB45F5"/>
    <w:rsid w:val="00AB4DA3"/>
    <w:rsid w:val="00AB50AA"/>
    <w:rsid w:val="00AB5496"/>
    <w:rsid w:val="00AB6126"/>
    <w:rsid w:val="00AB6194"/>
    <w:rsid w:val="00AB6385"/>
    <w:rsid w:val="00AB670D"/>
    <w:rsid w:val="00AB6817"/>
    <w:rsid w:val="00AB71EC"/>
    <w:rsid w:val="00AC02A2"/>
    <w:rsid w:val="00AC0A99"/>
    <w:rsid w:val="00AC0F8A"/>
    <w:rsid w:val="00AC132D"/>
    <w:rsid w:val="00AC1832"/>
    <w:rsid w:val="00AC2597"/>
    <w:rsid w:val="00AC3A8C"/>
    <w:rsid w:val="00AC3AB8"/>
    <w:rsid w:val="00AC41C7"/>
    <w:rsid w:val="00AC4C3B"/>
    <w:rsid w:val="00AC4D6C"/>
    <w:rsid w:val="00AC5109"/>
    <w:rsid w:val="00AC52DC"/>
    <w:rsid w:val="00AC54A3"/>
    <w:rsid w:val="00AC5780"/>
    <w:rsid w:val="00AC6026"/>
    <w:rsid w:val="00AC696C"/>
    <w:rsid w:val="00AC70DA"/>
    <w:rsid w:val="00AC7150"/>
    <w:rsid w:val="00AC73B0"/>
    <w:rsid w:val="00AC743D"/>
    <w:rsid w:val="00AC76CA"/>
    <w:rsid w:val="00AC7A87"/>
    <w:rsid w:val="00AD03A0"/>
    <w:rsid w:val="00AD0910"/>
    <w:rsid w:val="00AD0C12"/>
    <w:rsid w:val="00AD0E12"/>
    <w:rsid w:val="00AD11F6"/>
    <w:rsid w:val="00AD15B3"/>
    <w:rsid w:val="00AD1709"/>
    <w:rsid w:val="00AD17CC"/>
    <w:rsid w:val="00AD197E"/>
    <w:rsid w:val="00AD1BD2"/>
    <w:rsid w:val="00AD1E0C"/>
    <w:rsid w:val="00AD2483"/>
    <w:rsid w:val="00AD2F47"/>
    <w:rsid w:val="00AD39FF"/>
    <w:rsid w:val="00AD40C2"/>
    <w:rsid w:val="00AD4160"/>
    <w:rsid w:val="00AD4AED"/>
    <w:rsid w:val="00AD57A4"/>
    <w:rsid w:val="00AD593A"/>
    <w:rsid w:val="00AD6DE6"/>
    <w:rsid w:val="00AD7950"/>
    <w:rsid w:val="00AE18B9"/>
    <w:rsid w:val="00AE29C1"/>
    <w:rsid w:val="00AE2BA7"/>
    <w:rsid w:val="00AE2CDA"/>
    <w:rsid w:val="00AE3772"/>
    <w:rsid w:val="00AE3C57"/>
    <w:rsid w:val="00AE3D68"/>
    <w:rsid w:val="00AE4C74"/>
    <w:rsid w:val="00AE5002"/>
    <w:rsid w:val="00AE548E"/>
    <w:rsid w:val="00AE7513"/>
    <w:rsid w:val="00AE7863"/>
    <w:rsid w:val="00AE7C64"/>
    <w:rsid w:val="00AF0011"/>
    <w:rsid w:val="00AF0BE1"/>
    <w:rsid w:val="00AF0C5E"/>
    <w:rsid w:val="00AF0D31"/>
    <w:rsid w:val="00AF1DFA"/>
    <w:rsid w:val="00AF2031"/>
    <w:rsid w:val="00AF2A3C"/>
    <w:rsid w:val="00AF327A"/>
    <w:rsid w:val="00AF3D8A"/>
    <w:rsid w:val="00AF46CF"/>
    <w:rsid w:val="00AF4736"/>
    <w:rsid w:val="00AF4A41"/>
    <w:rsid w:val="00AF4D6C"/>
    <w:rsid w:val="00AF4EDB"/>
    <w:rsid w:val="00AF5043"/>
    <w:rsid w:val="00AF5376"/>
    <w:rsid w:val="00AF5BE8"/>
    <w:rsid w:val="00AF68E2"/>
    <w:rsid w:val="00AF7931"/>
    <w:rsid w:val="00AF7F14"/>
    <w:rsid w:val="00B003BA"/>
    <w:rsid w:val="00B00BC0"/>
    <w:rsid w:val="00B03160"/>
    <w:rsid w:val="00B03B2C"/>
    <w:rsid w:val="00B0491A"/>
    <w:rsid w:val="00B04A85"/>
    <w:rsid w:val="00B056AA"/>
    <w:rsid w:val="00B05EED"/>
    <w:rsid w:val="00B06234"/>
    <w:rsid w:val="00B06342"/>
    <w:rsid w:val="00B065E5"/>
    <w:rsid w:val="00B06BCA"/>
    <w:rsid w:val="00B06C38"/>
    <w:rsid w:val="00B07E97"/>
    <w:rsid w:val="00B103CD"/>
    <w:rsid w:val="00B10BFF"/>
    <w:rsid w:val="00B110AE"/>
    <w:rsid w:val="00B11CEE"/>
    <w:rsid w:val="00B12048"/>
    <w:rsid w:val="00B12BBB"/>
    <w:rsid w:val="00B131D0"/>
    <w:rsid w:val="00B13485"/>
    <w:rsid w:val="00B137B5"/>
    <w:rsid w:val="00B13F20"/>
    <w:rsid w:val="00B146A9"/>
    <w:rsid w:val="00B153E3"/>
    <w:rsid w:val="00B15AC1"/>
    <w:rsid w:val="00B15C8D"/>
    <w:rsid w:val="00B20648"/>
    <w:rsid w:val="00B20FF0"/>
    <w:rsid w:val="00B21459"/>
    <w:rsid w:val="00B21784"/>
    <w:rsid w:val="00B228B9"/>
    <w:rsid w:val="00B236F0"/>
    <w:rsid w:val="00B242B1"/>
    <w:rsid w:val="00B24690"/>
    <w:rsid w:val="00B24744"/>
    <w:rsid w:val="00B2489F"/>
    <w:rsid w:val="00B24C71"/>
    <w:rsid w:val="00B25A67"/>
    <w:rsid w:val="00B25C90"/>
    <w:rsid w:val="00B25DE5"/>
    <w:rsid w:val="00B266CA"/>
    <w:rsid w:val="00B27B03"/>
    <w:rsid w:val="00B30708"/>
    <w:rsid w:val="00B30DFF"/>
    <w:rsid w:val="00B3126D"/>
    <w:rsid w:val="00B3135F"/>
    <w:rsid w:val="00B32A57"/>
    <w:rsid w:val="00B3310D"/>
    <w:rsid w:val="00B33FBA"/>
    <w:rsid w:val="00B34564"/>
    <w:rsid w:val="00B3459D"/>
    <w:rsid w:val="00B34681"/>
    <w:rsid w:val="00B34AC7"/>
    <w:rsid w:val="00B34E8A"/>
    <w:rsid w:val="00B35BFA"/>
    <w:rsid w:val="00B35D8F"/>
    <w:rsid w:val="00B3616E"/>
    <w:rsid w:val="00B3776E"/>
    <w:rsid w:val="00B37A61"/>
    <w:rsid w:val="00B40F07"/>
    <w:rsid w:val="00B40FF0"/>
    <w:rsid w:val="00B41019"/>
    <w:rsid w:val="00B41435"/>
    <w:rsid w:val="00B4168C"/>
    <w:rsid w:val="00B41885"/>
    <w:rsid w:val="00B423E0"/>
    <w:rsid w:val="00B428DC"/>
    <w:rsid w:val="00B43A93"/>
    <w:rsid w:val="00B43F54"/>
    <w:rsid w:val="00B44603"/>
    <w:rsid w:val="00B45252"/>
    <w:rsid w:val="00B452D1"/>
    <w:rsid w:val="00B455E4"/>
    <w:rsid w:val="00B45B29"/>
    <w:rsid w:val="00B45BD2"/>
    <w:rsid w:val="00B460BF"/>
    <w:rsid w:val="00B46C01"/>
    <w:rsid w:val="00B46DBE"/>
    <w:rsid w:val="00B47BAA"/>
    <w:rsid w:val="00B50F67"/>
    <w:rsid w:val="00B51836"/>
    <w:rsid w:val="00B51BCF"/>
    <w:rsid w:val="00B5236B"/>
    <w:rsid w:val="00B52CE4"/>
    <w:rsid w:val="00B52F4F"/>
    <w:rsid w:val="00B542A7"/>
    <w:rsid w:val="00B54A99"/>
    <w:rsid w:val="00B54CCC"/>
    <w:rsid w:val="00B551A7"/>
    <w:rsid w:val="00B553B6"/>
    <w:rsid w:val="00B555C4"/>
    <w:rsid w:val="00B55C43"/>
    <w:rsid w:val="00B56138"/>
    <w:rsid w:val="00B56F2F"/>
    <w:rsid w:val="00B57132"/>
    <w:rsid w:val="00B57FE8"/>
    <w:rsid w:val="00B601C9"/>
    <w:rsid w:val="00B60524"/>
    <w:rsid w:val="00B615A1"/>
    <w:rsid w:val="00B61770"/>
    <w:rsid w:val="00B61936"/>
    <w:rsid w:val="00B6207F"/>
    <w:rsid w:val="00B620F8"/>
    <w:rsid w:val="00B62CD3"/>
    <w:rsid w:val="00B63604"/>
    <w:rsid w:val="00B63E1D"/>
    <w:rsid w:val="00B63F31"/>
    <w:rsid w:val="00B64539"/>
    <w:rsid w:val="00B64968"/>
    <w:rsid w:val="00B64CC8"/>
    <w:rsid w:val="00B64E1F"/>
    <w:rsid w:val="00B66C5C"/>
    <w:rsid w:val="00B66CAC"/>
    <w:rsid w:val="00B66E33"/>
    <w:rsid w:val="00B66F88"/>
    <w:rsid w:val="00B671FC"/>
    <w:rsid w:val="00B71042"/>
    <w:rsid w:val="00B71486"/>
    <w:rsid w:val="00B719AB"/>
    <w:rsid w:val="00B71C82"/>
    <w:rsid w:val="00B71FF1"/>
    <w:rsid w:val="00B72272"/>
    <w:rsid w:val="00B72A2B"/>
    <w:rsid w:val="00B72E9F"/>
    <w:rsid w:val="00B73A9C"/>
    <w:rsid w:val="00B7409D"/>
    <w:rsid w:val="00B7460D"/>
    <w:rsid w:val="00B75981"/>
    <w:rsid w:val="00B76593"/>
    <w:rsid w:val="00B76B51"/>
    <w:rsid w:val="00B7712E"/>
    <w:rsid w:val="00B77D24"/>
    <w:rsid w:val="00B800D3"/>
    <w:rsid w:val="00B80179"/>
    <w:rsid w:val="00B810DB"/>
    <w:rsid w:val="00B81100"/>
    <w:rsid w:val="00B81130"/>
    <w:rsid w:val="00B8173E"/>
    <w:rsid w:val="00B81947"/>
    <w:rsid w:val="00B81ADA"/>
    <w:rsid w:val="00B82043"/>
    <w:rsid w:val="00B8273C"/>
    <w:rsid w:val="00B831D6"/>
    <w:rsid w:val="00B83503"/>
    <w:rsid w:val="00B84BB8"/>
    <w:rsid w:val="00B851D0"/>
    <w:rsid w:val="00B854BC"/>
    <w:rsid w:val="00B85E24"/>
    <w:rsid w:val="00B87053"/>
    <w:rsid w:val="00B87252"/>
    <w:rsid w:val="00B876C8"/>
    <w:rsid w:val="00B87B58"/>
    <w:rsid w:val="00B9030D"/>
    <w:rsid w:val="00B90312"/>
    <w:rsid w:val="00B906F2"/>
    <w:rsid w:val="00B90788"/>
    <w:rsid w:val="00B9170E"/>
    <w:rsid w:val="00B91E49"/>
    <w:rsid w:val="00B93B4F"/>
    <w:rsid w:val="00B93C0E"/>
    <w:rsid w:val="00B94459"/>
    <w:rsid w:val="00B9480E"/>
    <w:rsid w:val="00B94F1E"/>
    <w:rsid w:val="00B94F61"/>
    <w:rsid w:val="00B95A72"/>
    <w:rsid w:val="00B95F4D"/>
    <w:rsid w:val="00B97136"/>
    <w:rsid w:val="00B976F3"/>
    <w:rsid w:val="00B97943"/>
    <w:rsid w:val="00BA0D2F"/>
    <w:rsid w:val="00BA0F47"/>
    <w:rsid w:val="00BA12D4"/>
    <w:rsid w:val="00BA14B6"/>
    <w:rsid w:val="00BA1EBA"/>
    <w:rsid w:val="00BA22D4"/>
    <w:rsid w:val="00BA2CFF"/>
    <w:rsid w:val="00BA2EFA"/>
    <w:rsid w:val="00BA3AD0"/>
    <w:rsid w:val="00BA3FEA"/>
    <w:rsid w:val="00BA41E5"/>
    <w:rsid w:val="00BA4EBB"/>
    <w:rsid w:val="00BA63BB"/>
    <w:rsid w:val="00BA6AD2"/>
    <w:rsid w:val="00BA6B79"/>
    <w:rsid w:val="00BA76A4"/>
    <w:rsid w:val="00BA7DDD"/>
    <w:rsid w:val="00BB0B5B"/>
    <w:rsid w:val="00BB1ACD"/>
    <w:rsid w:val="00BB257A"/>
    <w:rsid w:val="00BB2836"/>
    <w:rsid w:val="00BB31B2"/>
    <w:rsid w:val="00BB31CB"/>
    <w:rsid w:val="00BB35BE"/>
    <w:rsid w:val="00BB36DA"/>
    <w:rsid w:val="00BB3F6B"/>
    <w:rsid w:val="00BB5D08"/>
    <w:rsid w:val="00BB5EFE"/>
    <w:rsid w:val="00BB616B"/>
    <w:rsid w:val="00BB6431"/>
    <w:rsid w:val="00BB6867"/>
    <w:rsid w:val="00BB6E9C"/>
    <w:rsid w:val="00BB7063"/>
    <w:rsid w:val="00BB75CE"/>
    <w:rsid w:val="00BB784A"/>
    <w:rsid w:val="00BB7D38"/>
    <w:rsid w:val="00BB7EAE"/>
    <w:rsid w:val="00BC0162"/>
    <w:rsid w:val="00BC0D85"/>
    <w:rsid w:val="00BC1152"/>
    <w:rsid w:val="00BC17C0"/>
    <w:rsid w:val="00BC1ACA"/>
    <w:rsid w:val="00BC1D70"/>
    <w:rsid w:val="00BC21E5"/>
    <w:rsid w:val="00BC279E"/>
    <w:rsid w:val="00BC2AA6"/>
    <w:rsid w:val="00BC36CC"/>
    <w:rsid w:val="00BC399C"/>
    <w:rsid w:val="00BC45E1"/>
    <w:rsid w:val="00BC4C4F"/>
    <w:rsid w:val="00BC4D67"/>
    <w:rsid w:val="00BC50B3"/>
    <w:rsid w:val="00BC52BE"/>
    <w:rsid w:val="00BC561D"/>
    <w:rsid w:val="00BC6A3B"/>
    <w:rsid w:val="00BC7459"/>
    <w:rsid w:val="00BC7740"/>
    <w:rsid w:val="00BC7AEE"/>
    <w:rsid w:val="00BD06FB"/>
    <w:rsid w:val="00BD0E22"/>
    <w:rsid w:val="00BD155F"/>
    <w:rsid w:val="00BD17FA"/>
    <w:rsid w:val="00BD1B92"/>
    <w:rsid w:val="00BD1CDB"/>
    <w:rsid w:val="00BD22F4"/>
    <w:rsid w:val="00BD2FBE"/>
    <w:rsid w:val="00BD3B8E"/>
    <w:rsid w:val="00BD3FBC"/>
    <w:rsid w:val="00BD4A55"/>
    <w:rsid w:val="00BD4FDD"/>
    <w:rsid w:val="00BD57E0"/>
    <w:rsid w:val="00BD68F7"/>
    <w:rsid w:val="00BD73D3"/>
    <w:rsid w:val="00BD759A"/>
    <w:rsid w:val="00BD7C7C"/>
    <w:rsid w:val="00BD7D0E"/>
    <w:rsid w:val="00BD7D9B"/>
    <w:rsid w:val="00BE034A"/>
    <w:rsid w:val="00BE0376"/>
    <w:rsid w:val="00BE0A89"/>
    <w:rsid w:val="00BE0ED6"/>
    <w:rsid w:val="00BE1833"/>
    <w:rsid w:val="00BE1E86"/>
    <w:rsid w:val="00BE2362"/>
    <w:rsid w:val="00BE24ED"/>
    <w:rsid w:val="00BE2AAD"/>
    <w:rsid w:val="00BE3432"/>
    <w:rsid w:val="00BE3B18"/>
    <w:rsid w:val="00BE3B57"/>
    <w:rsid w:val="00BE4612"/>
    <w:rsid w:val="00BE49A2"/>
    <w:rsid w:val="00BE4A54"/>
    <w:rsid w:val="00BE4D80"/>
    <w:rsid w:val="00BE4E0D"/>
    <w:rsid w:val="00BE5255"/>
    <w:rsid w:val="00BE55A1"/>
    <w:rsid w:val="00BE5826"/>
    <w:rsid w:val="00BE5A3D"/>
    <w:rsid w:val="00BE5A8B"/>
    <w:rsid w:val="00BE5B9A"/>
    <w:rsid w:val="00BE63ED"/>
    <w:rsid w:val="00BE674E"/>
    <w:rsid w:val="00BE7196"/>
    <w:rsid w:val="00BE7619"/>
    <w:rsid w:val="00BE7CFF"/>
    <w:rsid w:val="00BF01BD"/>
    <w:rsid w:val="00BF186E"/>
    <w:rsid w:val="00BF1C78"/>
    <w:rsid w:val="00BF2358"/>
    <w:rsid w:val="00BF2989"/>
    <w:rsid w:val="00BF2FAB"/>
    <w:rsid w:val="00BF3F0B"/>
    <w:rsid w:val="00BF51F5"/>
    <w:rsid w:val="00BF57C1"/>
    <w:rsid w:val="00BF5DB7"/>
    <w:rsid w:val="00BF6980"/>
    <w:rsid w:val="00BF6F2F"/>
    <w:rsid w:val="00C003D9"/>
    <w:rsid w:val="00C01841"/>
    <w:rsid w:val="00C021F4"/>
    <w:rsid w:val="00C02972"/>
    <w:rsid w:val="00C02E15"/>
    <w:rsid w:val="00C032CF"/>
    <w:rsid w:val="00C034CF"/>
    <w:rsid w:val="00C03820"/>
    <w:rsid w:val="00C040FB"/>
    <w:rsid w:val="00C04117"/>
    <w:rsid w:val="00C0448C"/>
    <w:rsid w:val="00C04D19"/>
    <w:rsid w:val="00C05223"/>
    <w:rsid w:val="00C053BF"/>
    <w:rsid w:val="00C06420"/>
    <w:rsid w:val="00C06617"/>
    <w:rsid w:val="00C07007"/>
    <w:rsid w:val="00C075CC"/>
    <w:rsid w:val="00C078BC"/>
    <w:rsid w:val="00C07B8C"/>
    <w:rsid w:val="00C124D1"/>
    <w:rsid w:val="00C13386"/>
    <w:rsid w:val="00C13667"/>
    <w:rsid w:val="00C137E3"/>
    <w:rsid w:val="00C13D15"/>
    <w:rsid w:val="00C13E9B"/>
    <w:rsid w:val="00C1400F"/>
    <w:rsid w:val="00C141CC"/>
    <w:rsid w:val="00C143BB"/>
    <w:rsid w:val="00C145E0"/>
    <w:rsid w:val="00C146AE"/>
    <w:rsid w:val="00C148D7"/>
    <w:rsid w:val="00C156E6"/>
    <w:rsid w:val="00C167CE"/>
    <w:rsid w:val="00C16968"/>
    <w:rsid w:val="00C17B64"/>
    <w:rsid w:val="00C2051D"/>
    <w:rsid w:val="00C20B94"/>
    <w:rsid w:val="00C20E83"/>
    <w:rsid w:val="00C21D4B"/>
    <w:rsid w:val="00C21E39"/>
    <w:rsid w:val="00C2229C"/>
    <w:rsid w:val="00C24190"/>
    <w:rsid w:val="00C244AF"/>
    <w:rsid w:val="00C24584"/>
    <w:rsid w:val="00C25F69"/>
    <w:rsid w:val="00C260F1"/>
    <w:rsid w:val="00C26BDD"/>
    <w:rsid w:val="00C26C45"/>
    <w:rsid w:val="00C26FE3"/>
    <w:rsid w:val="00C275D2"/>
    <w:rsid w:val="00C275DF"/>
    <w:rsid w:val="00C2778A"/>
    <w:rsid w:val="00C27BEA"/>
    <w:rsid w:val="00C3023C"/>
    <w:rsid w:val="00C3033F"/>
    <w:rsid w:val="00C306AB"/>
    <w:rsid w:val="00C311E6"/>
    <w:rsid w:val="00C31597"/>
    <w:rsid w:val="00C316D0"/>
    <w:rsid w:val="00C319F8"/>
    <w:rsid w:val="00C329F2"/>
    <w:rsid w:val="00C33175"/>
    <w:rsid w:val="00C33763"/>
    <w:rsid w:val="00C33A23"/>
    <w:rsid w:val="00C33B3C"/>
    <w:rsid w:val="00C34161"/>
    <w:rsid w:val="00C3433E"/>
    <w:rsid w:val="00C343F3"/>
    <w:rsid w:val="00C366CF"/>
    <w:rsid w:val="00C3731A"/>
    <w:rsid w:val="00C37EC9"/>
    <w:rsid w:val="00C407F0"/>
    <w:rsid w:val="00C411D8"/>
    <w:rsid w:val="00C41230"/>
    <w:rsid w:val="00C42AB2"/>
    <w:rsid w:val="00C42D43"/>
    <w:rsid w:val="00C4315E"/>
    <w:rsid w:val="00C43D29"/>
    <w:rsid w:val="00C43E5C"/>
    <w:rsid w:val="00C44427"/>
    <w:rsid w:val="00C4475B"/>
    <w:rsid w:val="00C452F5"/>
    <w:rsid w:val="00C455A8"/>
    <w:rsid w:val="00C456A1"/>
    <w:rsid w:val="00C45B2F"/>
    <w:rsid w:val="00C464D9"/>
    <w:rsid w:val="00C46E7A"/>
    <w:rsid w:val="00C47017"/>
    <w:rsid w:val="00C47251"/>
    <w:rsid w:val="00C47949"/>
    <w:rsid w:val="00C5008F"/>
    <w:rsid w:val="00C51352"/>
    <w:rsid w:val="00C51779"/>
    <w:rsid w:val="00C521DE"/>
    <w:rsid w:val="00C52519"/>
    <w:rsid w:val="00C52E64"/>
    <w:rsid w:val="00C53503"/>
    <w:rsid w:val="00C5389C"/>
    <w:rsid w:val="00C55343"/>
    <w:rsid w:val="00C5546C"/>
    <w:rsid w:val="00C5590B"/>
    <w:rsid w:val="00C5630E"/>
    <w:rsid w:val="00C56505"/>
    <w:rsid w:val="00C56A24"/>
    <w:rsid w:val="00C572CE"/>
    <w:rsid w:val="00C573B1"/>
    <w:rsid w:val="00C5779C"/>
    <w:rsid w:val="00C57BF4"/>
    <w:rsid w:val="00C617E8"/>
    <w:rsid w:val="00C6185B"/>
    <w:rsid w:val="00C61BF8"/>
    <w:rsid w:val="00C62155"/>
    <w:rsid w:val="00C62274"/>
    <w:rsid w:val="00C6244B"/>
    <w:rsid w:val="00C62A6D"/>
    <w:rsid w:val="00C63157"/>
    <w:rsid w:val="00C63DBB"/>
    <w:rsid w:val="00C6420D"/>
    <w:rsid w:val="00C64A3A"/>
    <w:rsid w:val="00C64F52"/>
    <w:rsid w:val="00C65492"/>
    <w:rsid w:val="00C658B5"/>
    <w:rsid w:val="00C66415"/>
    <w:rsid w:val="00C676FF"/>
    <w:rsid w:val="00C70118"/>
    <w:rsid w:val="00C70505"/>
    <w:rsid w:val="00C70686"/>
    <w:rsid w:val="00C70CA5"/>
    <w:rsid w:val="00C71476"/>
    <w:rsid w:val="00C71EC1"/>
    <w:rsid w:val="00C7262E"/>
    <w:rsid w:val="00C72E25"/>
    <w:rsid w:val="00C73CFE"/>
    <w:rsid w:val="00C74285"/>
    <w:rsid w:val="00C748C6"/>
    <w:rsid w:val="00C75D4A"/>
    <w:rsid w:val="00C76D5C"/>
    <w:rsid w:val="00C77770"/>
    <w:rsid w:val="00C778B3"/>
    <w:rsid w:val="00C77E29"/>
    <w:rsid w:val="00C80476"/>
    <w:rsid w:val="00C810C1"/>
    <w:rsid w:val="00C81EC7"/>
    <w:rsid w:val="00C8271D"/>
    <w:rsid w:val="00C8312E"/>
    <w:rsid w:val="00C8356B"/>
    <w:rsid w:val="00C83A4C"/>
    <w:rsid w:val="00C83D13"/>
    <w:rsid w:val="00C84A47"/>
    <w:rsid w:val="00C856A3"/>
    <w:rsid w:val="00C8604D"/>
    <w:rsid w:val="00C865A6"/>
    <w:rsid w:val="00C86A6D"/>
    <w:rsid w:val="00C86AB5"/>
    <w:rsid w:val="00C86E12"/>
    <w:rsid w:val="00C86EB8"/>
    <w:rsid w:val="00C87400"/>
    <w:rsid w:val="00C875B7"/>
    <w:rsid w:val="00C9021D"/>
    <w:rsid w:val="00C90C29"/>
    <w:rsid w:val="00C911CB"/>
    <w:rsid w:val="00C914A2"/>
    <w:rsid w:val="00C91E61"/>
    <w:rsid w:val="00C921F3"/>
    <w:rsid w:val="00C922EB"/>
    <w:rsid w:val="00C9244E"/>
    <w:rsid w:val="00C92AB1"/>
    <w:rsid w:val="00C93285"/>
    <w:rsid w:val="00C93652"/>
    <w:rsid w:val="00C936AC"/>
    <w:rsid w:val="00C93C5C"/>
    <w:rsid w:val="00C942F2"/>
    <w:rsid w:val="00C943F3"/>
    <w:rsid w:val="00C9552A"/>
    <w:rsid w:val="00C9568D"/>
    <w:rsid w:val="00C96358"/>
    <w:rsid w:val="00C9653C"/>
    <w:rsid w:val="00C968D6"/>
    <w:rsid w:val="00C96D02"/>
    <w:rsid w:val="00C977D4"/>
    <w:rsid w:val="00CA0559"/>
    <w:rsid w:val="00CA0922"/>
    <w:rsid w:val="00CA1612"/>
    <w:rsid w:val="00CA1B85"/>
    <w:rsid w:val="00CA2375"/>
    <w:rsid w:val="00CA2822"/>
    <w:rsid w:val="00CA2A85"/>
    <w:rsid w:val="00CA3B23"/>
    <w:rsid w:val="00CA441C"/>
    <w:rsid w:val="00CA4519"/>
    <w:rsid w:val="00CA525F"/>
    <w:rsid w:val="00CA5275"/>
    <w:rsid w:val="00CA53FB"/>
    <w:rsid w:val="00CA5B10"/>
    <w:rsid w:val="00CA5B9B"/>
    <w:rsid w:val="00CA6475"/>
    <w:rsid w:val="00CA6F5E"/>
    <w:rsid w:val="00CA711A"/>
    <w:rsid w:val="00CB0006"/>
    <w:rsid w:val="00CB00C7"/>
    <w:rsid w:val="00CB0891"/>
    <w:rsid w:val="00CB18EA"/>
    <w:rsid w:val="00CB1B11"/>
    <w:rsid w:val="00CB1B4B"/>
    <w:rsid w:val="00CB21ED"/>
    <w:rsid w:val="00CB249B"/>
    <w:rsid w:val="00CB2C38"/>
    <w:rsid w:val="00CB2D69"/>
    <w:rsid w:val="00CB30B3"/>
    <w:rsid w:val="00CB3188"/>
    <w:rsid w:val="00CB3365"/>
    <w:rsid w:val="00CB3531"/>
    <w:rsid w:val="00CB4700"/>
    <w:rsid w:val="00CB4889"/>
    <w:rsid w:val="00CB5222"/>
    <w:rsid w:val="00CB5753"/>
    <w:rsid w:val="00CB69F8"/>
    <w:rsid w:val="00CB6BDE"/>
    <w:rsid w:val="00CB7A5A"/>
    <w:rsid w:val="00CB7F8D"/>
    <w:rsid w:val="00CC04B9"/>
    <w:rsid w:val="00CC1F61"/>
    <w:rsid w:val="00CC25D7"/>
    <w:rsid w:val="00CC3172"/>
    <w:rsid w:val="00CC31B0"/>
    <w:rsid w:val="00CC33E2"/>
    <w:rsid w:val="00CC3D24"/>
    <w:rsid w:val="00CC3E86"/>
    <w:rsid w:val="00CC4233"/>
    <w:rsid w:val="00CC485E"/>
    <w:rsid w:val="00CC48C2"/>
    <w:rsid w:val="00CC498E"/>
    <w:rsid w:val="00CC5887"/>
    <w:rsid w:val="00CC634E"/>
    <w:rsid w:val="00CC6944"/>
    <w:rsid w:val="00CC7C83"/>
    <w:rsid w:val="00CC7CA8"/>
    <w:rsid w:val="00CD04C6"/>
    <w:rsid w:val="00CD0A0B"/>
    <w:rsid w:val="00CD0E60"/>
    <w:rsid w:val="00CD1834"/>
    <w:rsid w:val="00CD2C76"/>
    <w:rsid w:val="00CD2E51"/>
    <w:rsid w:val="00CD348A"/>
    <w:rsid w:val="00CD34C2"/>
    <w:rsid w:val="00CD3711"/>
    <w:rsid w:val="00CD4120"/>
    <w:rsid w:val="00CD5154"/>
    <w:rsid w:val="00CD567D"/>
    <w:rsid w:val="00CD6217"/>
    <w:rsid w:val="00CD67C3"/>
    <w:rsid w:val="00CD77CE"/>
    <w:rsid w:val="00CD79A7"/>
    <w:rsid w:val="00CD7D5F"/>
    <w:rsid w:val="00CE086D"/>
    <w:rsid w:val="00CE0895"/>
    <w:rsid w:val="00CE1150"/>
    <w:rsid w:val="00CE14E2"/>
    <w:rsid w:val="00CE1E8C"/>
    <w:rsid w:val="00CE220E"/>
    <w:rsid w:val="00CE2E35"/>
    <w:rsid w:val="00CE2EF1"/>
    <w:rsid w:val="00CE3479"/>
    <w:rsid w:val="00CE39CA"/>
    <w:rsid w:val="00CE3E42"/>
    <w:rsid w:val="00CE4078"/>
    <w:rsid w:val="00CE422D"/>
    <w:rsid w:val="00CE5244"/>
    <w:rsid w:val="00CE57C2"/>
    <w:rsid w:val="00CE5D8B"/>
    <w:rsid w:val="00CE61D5"/>
    <w:rsid w:val="00CE72D0"/>
    <w:rsid w:val="00CE72FD"/>
    <w:rsid w:val="00CE75A2"/>
    <w:rsid w:val="00CE75F7"/>
    <w:rsid w:val="00CF00B2"/>
    <w:rsid w:val="00CF0556"/>
    <w:rsid w:val="00CF167D"/>
    <w:rsid w:val="00CF1C27"/>
    <w:rsid w:val="00CF211D"/>
    <w:rsid w:val="00CF2995"/>
    <w:rsid w:val="00CF2AF3"/>
    <w:rsid w:val="00CF3606"/>
    <w:rsid w:val="00CF3853"/>
    <w:rsid w:val="00CF4372"/>
    <w:rsid w:val="00CF510C"/>
    <w:rsid w:val="00CF6B89"/>
    <w:rsid w:val="00CF7557"/>
    <w:rsid w:val="00CF7560"/>
    <w:rsid w:val="00CF7DE0"/>
    <w:rsid w:val="00D0046C"/>
    <w:rsid w:val="00D009AC"/>
    <w:rsid w:val="00D009D7"/>
    <w:rsid w:val="00D01043"/>
    <w:rsid w:val="00D01380"/>
    <w:rsid w:val="00D01A70"/>
    <w:rsid w:val="00D01ADD"/>
    <w:rsid w:val="00D01BE0"/>
    <w:rsid w:val="00D01D35"/>
    <w:rsid w:val="00D02809"/>
    <w:rsid w:val="00D02C8E"/>
    <w:rsid w:val="00D03162"/>
    <w:rsid w:val="00D03435"/>
    <w:rsid w:val="00D03A0C"/>
    <w:rsid w:val="00D04036"/>
    <w:rsid w:val="00D05014"/>
    <w:rsid w:val="00D05AB2"/>
    <w:rsid w:val="00D0621B"/>
    <w:rsid w:val="00D07443"/>
    <w:rsid w:val="00D07AD6"/>
    <w:rsid w:val="00D07CC9"/>
    <w:rsid w:val="00D1005E"/>
    <w:rsid w:val="00D103F4"/>
    <w:rsid w:val="00D10CD0"/>
    <w:rsid w:val="00D111F2"/>
    <w:rsid w:val="00D11928"/>
    <w:rsid w:val="00D12367"/>
    <w:rsid w:val="00D13693"/>
    <w:rsid w:val="00D138B3"/>
    <w:rsid w:val="00D144F2"/>
    <w:rsid w:val="00D14595"/>
    <w:rsid w:val="00D14620"/>
    <w:rsid w:val="00D14A59"/>
    <w:rsid w:val="00D14BCD"/>
    <w:rsid w:val="00D15ED8"/>
    <w:rsid w:val="00D166B7"/>
    <w:rsid w:val="00D16DBC"/>
    <w:rsid w:val="00D1702A"/>
    <w:rsid w:val="00D17319"/>
    <w:rsid w:val="00D1743A"/>
    <w:rsid w:val="00D1791B"/>
    <w:rsid w:val="00D1798F"/>
    <w:rsid w:val="00D216BB"/>
    <w:rsid w:val="00D229A1"/>
    <w:rsid w:val="00D22B6B"/>
    <w:rsid w:val="00D2303B"/>
    <w:rsid w:val="00D233FA"/>
    <w:rsid w:val="00D23D42"/>
    <w:rsid w:val="00D2404B"/>
    <w:rsid w:val="00D24300"/>
    <w:rsid w:val="00D25DAC"/>
    <w:rsid w:val="00D26222"/>
    <w:rsid w:val="00D26552"/>
    <w:rsid w:val="00D268EB"/>
    <w:rsid w:val="00D26CDA"/>
    <w:rsid w:val="00D27816"/>
    <w:rsid w:val="00D30698"/>
    <w:rsid w:val="00D3086A"/>
    <w:rsid w:val="00D30FD8"/>
    <w:rsid w:val="00D312BB"/>
    <w:rsid w:val="00D3135D"/>
    <w:rsid w:val="00D322AA"/>
    <w:rsid w:val="00D32CA5"/>
    <w:rsid w:val="00D32FAE"/>
    <w:rsid w:val="00D3300A"/>
    <w:rsid w:val="00D33716"/>
    <w:rsid w:val="00D33DA4"/>
    <w:rsid w:val="00D344F0"/>
    <w:rsid w:val="00D346C5"/>
    <w:rsid w:val="00D36962"/>
    <w:rsid w:val="00D36E86"/>
    <w:rsid w:val="00D37077"/>
    <w:rsid w:val="00D370A1"/>
    <w:rsid w:val="00D37175"/>
    <w:rsid w:val="00D378C6"/>
    <w:rsid w:val="00D37E26"/>
    <w:rsid w:val="00D37EF4"/>
    <w:rsid w:val="00D402BB"/>
    <w:rsid w:val="00D4051A"/>
    <w:rsid w:val="00D40AF7"/>
    <w:rsid w:val="00D410A4"/>
    <w:rsid w:val="00D41146"/>
    <w:rsid w:val="00D4262E"/>
    <w:rsid w:val="00D42D1B"/>
    <w:rsid w:val="00D44CAD"/>
    <w:rsid w:val="00D44D5D"/>
    <w:rsid w:val="00D4535B"/>
    <w:rsid w:val="00D4550C"/>
    <w:rsid w:val="00D46376"/>
    <w:rsid w:val="00D4637D"/>
    <w:rsid w:val="00D4641C"/>
    <w:rsid w:val="00D479EF"/>
    <w:rsid w:val="00D47A0A"/>
    <w:rsid w:val="00D51763"/>
    <w:rsid w:val="00D51D55"/>
    <w:rsid w:val="00D5219B"/>
    <w:rsid w:val="00D524B8"/>
    <w:rsid w:val="00D52E85"/>
    <w:rsid w:val="00D53365"/>
    <w:rsid w:val="00D540A5"/>
    <w:rsid w:val="00D54395"/>
    <w:rsid w:val="00D5497A"/>
    <w:rsid w:val="00D54A21"/>
    <w:rsid w:val="00D54E29"/>
    <w:rsid w:val="00D550A4"/>
    <w:rsid w:val="00D56E04"/>
    <w:rsid w:val="00D57C39"/>
    <w:rsid w:val="00D6033F"/>
    <w:rsid w:val="00D60BC7"/>
    <w:rsid w:val="00D60CC1"/>
    <w:rsid w:val="00D61E8C"/>
    <w:rsid w:val="00D625EE"/>
    <w:rsid w:val="00D62D10"/>
    <w:rsid w:val="00D62D61"/>
    <w:rsid w:val="00D6421F"/>
    <w:rsid w:val="00D64421"/>
    <w:rsid w:val="00D665EC"/>
    <w:rsid w:val="00D66BBF"/>
    <w:rsid w:val="00D66CBC"/>
    <w:rsid w:val="00D671BB"/>
    <w:rsid w:val="00D6725F"/>
    <w:rsid w:val="00D6792D"/>
    <w:rsid w:val="00D709BE"/>
    <w:rsid w:val="00D711CA"/>
    <w:rsid w:val="00D71774"/>
    <w:rsid w:val="00D71A0C"/>
    <w:rsid w:val="00D71E3F"/>
    <w:rsid w:val="00D72B0D"/>
    <w:rsid w:val="00D72D83"/>
    <w:rsid w:val="00D734CB"/>
    <w:rsid w:val="00D737D8"/>
    <w:rsid w:val="00D74722"/>
    <w:rsid w:val="00D74CB7"/>
    <w:rsid w:val="00D74D9E"/>
    <w:rsid w:val="00D75230"/>
    <w:rsid w:val="00D75A09"/>
    <w:rsid w:val="00D75B8B"/>
    <w:rsid w:val="00D75CF8"/>
    <w:rsid w:val="00D7679E"/>
    <w:rsid w:val="00D76A18"/>
    <w:rsid w:val="00D77429"/>
    <w:rsid w:val="00D80066"/>
    <w:rsid w:val="00D80E98"/>
    <w:rsid w:val="00D8177D"/>
    <w:rsid w:val="00D81C0A"/>
    <w:rsid w:val="00D81FCA"/>
    <w:rsid w:val="00D82454"/>
    <w:rsid w:val="00D826A1"/>
    <w:rsid w:val="00D8285C"/>
    <w:rsid w:val="00D82AA0"/>
    <w:rsid w:val="00D82ACE"/>
    <w:rsid w:val="00D82FB0"/>
    <w:rsid w:val="00D832E8"/>
    <w:rsid w:val="00D83713"/>
    <w:rsid w:val="00D83BB2"/>
    <w:rsid w:val="00D83E88"/>
    <w:rsid w:val="00D844E4"/>
    <w:rsid w:val="00D85D98"/>
    <w:rsid w:val="00D864CC"/>
    <w:rsid w:val="00D86C10"/>
    <w:rsid w:val="00D87C1D"/>
    <w:rsid w:val="00D91010"/>
    <w:rsid w:val="00D913A7"/>
    <w:rsid w:val="00D91747"/>
    <w:rsid w:val="00D92CDD"/>
    <w:rsid w:val="00D93166"/>
    <w:rsid w:val="00D93474"/>
    <w:rsid w:val="00D94749"/>
    <w:rsid w:val="00D94C3F"/>
    <w:rsid w:val="00D94D75"/>
    <w:rsid w:val="00D952E3"/>
    <w:rsid w:val="00D96096"/>
    <w:rsid w:val="00D977C2"/>
    <w:rsid w:val="00D97FDD"/>
    <w:rsid w:val="00DA20F0"/>
    <w:rsid w:val="00DA24D9"/>
    <w:rsid w:val="00DA2ECD"/>
    <w:rsid w:val="00DA3603"/>
    <w:rsid w:val="00DA3AB9"/>
    <w:rsid w:val="00DA4159"/>
    <w:rsid w:val="00DA432C"/>
    <w:rsid w:val="00DA49E8"/>
    <w:rsid w:val="00DA5868"/>
    <w:rsid w:val="00DA628C"/>
    <w:rsid w:val="00DA6996"/>
    <w:rsid w:val="00DA6E8C"/>
    <w:rsid w:val="00DA6FDA"/>
    <w:rsid w:val="00DA713D"/>
    <w:rsid w:val="00DA760B"/>
    <w:rsid w:val="00DB0037"/>
    <w:rsid w:val="00DB0655"/>
    <w:rsid w:val="00DB0B03"/>
    <w:rsid w:val="00DB0C43"/>
    <w:rsid w:val="00DB1704"/>
    <w:rsid w:val="00DB2AAB"/>
    <w:rsid w:val="00DB2E3B"/>
    <w:rsid w:val="00DB2E77"/>
    <w:rsid w:val="00DB31D3"/>
    <w:rsid w:val="00DB320E"/>
    <w:rsid w:val="00DB35F7"/>
    <w:rsid w:val="00DB3AE3"/>
    <w:rsid w:val="00DB449A"/>
    <w:rsid w:val="00DB49D1"/>
    <w:rsid w:val="00DB51A6"/>
    <w:rsid w:val="00DB5F34"/>
    <w:rsid w:val="00DB612A"/>
    <w:rsid w:val="00DB69EE"/>
    <w:rsid w:val="00DB6AE7"/>
    <w:rsid w:val="00DB6C89"/>
    <w:rsid w:val="00DB7887"/>
    <w:rsid w:val="00DC0478"/>
    <w:rsid w:val="00DC10DB"/>
    <w:rsid w:val="00DC1C91"/>
    <w:rsid w:val="00DC1E56"/>
    <w:rsid w:val="00DC26EA"/>
    <w:rsid w:val="00DC290A"/>
    <w:rsid w:val="00DC2F64"/>
    <w:rsid w:val="00DC3791"/>
    <w:rsid w:val="00DC3EC7"/>
    <w:rsid w:val="00DC558F"/>
    <w:rsid w:val="00DC5D08"/>
    <w:rsid w:val="00DC6419"/>
    <w:rsid w:val="00DC665F"/>
    <w:rsid w:val="00DC67BF"/>
    <w:rsid w:val="00DC6AB8"/>
    <w:rsid w:val="00DC6B3F"/>
    <w:rsid w:val="00DC7C02"/>
    <w:rsid w:val="00DC7CF3"/>
    <w:rsid w:val="00DD103A"/>
    <w:rsid w:val="00DD1CA1"/>
    <w:rsid w:val="00DD1E66"/>
    <w:rsid w:val="00DD222D"/>
    <w:rsid w:val="00DD258B"/>
    <w:rsid w:val="00DD2AED"/>
    <w:rsid w:val="00DD3713"/>
    <w:rsid w:val="00DD38A5"/>
    <w:rsid w:val="00DD3C5F"/>
    <w:rsid w:val="00DD3E14"/>
    <w:rsid w:val="00DD4512"/>
    <w:rsid w:val="00DD4548"/>
    <w:rsid w:val="00DD5044"/>
    <w:rsid w:val="00DD5AC9"/>
    <w:rsid w:val="00DD68E6"/>
    <w:rsid w:val="00DD7E1C"/>
    <w:rsid w:val="00DE0B97"/>
    <w:rsid w:val="00DE10D3"/>
    <w:rsid w:val="00DE128C"/>
    <w:rsid w:val="00DE1713"/>
    <w:rsid w:val="00DE304C"/>
    <w:rsid w:val="00DE3B5C"/>
    <w:rsid w:val="00DE3F53"/>
    <w:rsid w:val="00DE4AF1"/>
    <w:rsid w:val="00DE5B3C"/>
    <w:rsid w:val="00DE658F"/>
    <w:rsid w:val="00DE744A"/>
    <w:rsid w:val="00DF0ADC"/>
    <w:rsid w:val="00DF0B58"/>
    <w:rsid w:val="00DF0F7E"/>
    <w:rsid w:val="00DF1056"/>
    <w:rsid w:val="00DF107C"/>
    <w:rsid w:val="00DF2141"/>
    <w:rsid w:val="00DF396A"/>
    <w:rsid w:val="00DF3F9F"/>
    <w:rsid w:val="00DF4179"/>
    <w:rsid w:val="00DF52CD"/>
    <w:rsid w:val="00DF5D18"/>
    <w:rsid w:val="00DF602F"/>
    <w:rsid w:val="00DF684E"/>
    <w:rsid w:val="00DF7089"/>
    <w:rsid w:val="00E00C70"/>
    <w:rsid w:val="00E011DC"/>
    <w:rsid w:val="00E01205"/>
    <w:rsid w:val="00E01B9A"/>
    <w:rsid w:val="00E01D4C"/>
    <w:rsid w:val="00E027A8"/>
    <w:rsid w:val="00E02BD7"/>
    <w:rsid w:val="00E02DA9"/>
    <w:rsid w:val="00E031D9"/>
    <w:rsid w:val="00E03346"/>
    <w:rsid w:val="00E03354"/>
    <w:rsid w:val="00E034B2"/>
    <w:rsid w:val="00E038FD"/>
    <w:rsid w:val="00E03DE4"/>
    <w:rsid w:val="00E041BE"/>
    <w:rsid w:val="00E04773"/>
    <w:rsid w:val="00E0693B"/>
    <w:rsid w:val="00E07C9D"/>
    <w:rsid w:val="00E10A58"/>
    <w:rsid w:val="00E111E3"/>
    <w:rsid w:val="00E11434"/>
    <w:rsid w:val="00E11EC4"/>
    <w:rsid w:val="00E1312B"/>
    <w:rsid w:val="00E13432"/>
    <w:rsid w:val="00E13734"/>
    <w:rsid w:val="00E13F14"/>
    <w:rsid w:val="00E14845"/>
    <w:rsid w:val="00E1495A"/>
    <w:rsid w:val="00E14AC3"/>
    <w:rsid w:val="00E14B5D"/>
    <w:rsid w:val="00E14F4D"/>
    <w:rsid w:val="00E151EF"/>
    <w:rsid w:val="00E162B4"/>
    <w:rsid w:val="00E1630A"/>
    <w:rsid w:val="00E163E0"/>
    <w:rsid w:val="00E20638"/>
    <w:rsid w:val="00E2063A"/>
    <w:rsid w:val="00E207AD"/>
    <w:rsid w:val="00E20D03"/>
    <w:rsid w:val="00E21082"/>
    <w:rsid w:val="00E21145"/>
    <w:rsid w:val="00E21B42"/>
    <w:rsid w:val="00E21EE1"/>
    <w:rsid w:val="00E220BC"/>
    <w:rsid w:val="00E24025"/>
    <w:rsid w:val="00E244EB"/>
    <w:rsid w:val="00E245FF"/>
    <w:rsid w:val="00E24922"/>
    <w:rsid w:val="00E2522C"/>
    <w:rsid w:val="00E2555E"/>
    <w:rsid w:val="00E25B6A"/>
    <w:rsid w:val="00E25F6F"/>
    <w:rsid w:val="00E26DE0"/>
    <w:rsid w:val="00E26E64"/>
    <w:rsid w:val="00E27165"/>
    <w:rsid w:val="00E272CC"/>
    <w:rsid w:val="00E27DB2"/>
    <w:rsid w:val="00E27EC1"/>
    <w:rsid w:val="00E3034E"/>
    <w:rsid w:val="00E30BAF"/>
    <w:rsid w:val="00E30EA1"/>
    <w:rsid w:val="00E3169E"/>
    <w:rsid w:val="00E3178B"/>
    <w:rsid w:val="00E31A32"/>
    <w:rsid w:val="00E320D4"/>
    <w:rsid w:val="00E32ABE"/>
    <w:rsid w:val="00E32CBC"/>
    <w:rsid w:val="00E32FED"/>
    <w:rsid w:val="00E32FEE"/>
    <w:rsid w:val="00E330C2"/>
    <w:rsid w:val="00E33608"/>
    <w:rsid w:val="00E34228"/>
    <w:rsid w:val="00E34C25"/>
    <w:rsid w:val="00E3510D"/>
    <w:rsid w:val="00E351C9"/>
    <w:rsid w:val="00E35552"/>
    <w:rsid w:val="00E363A3"/>
    <w:rsid w:val="00E3641A"/>
    <w:rsid w:val="00E36613"/>
    <w:rsid w:val="00E36968"/>
    <w:rsid w:val="00E36CBA"/>
    <w:rsid w:val="00E3735F"/>
    <w:rsid w:val="00E373DF"/>
    <w:rsid w:val="00E37469"/>
    <w:rsid w:val="00E3750A"/>
    <w:rsid w:val="00E3755B"/>
    <w:rsid w:val="00E406E3"/>
    <w:rsid w:val="00E40DE6"/>
    <w:rsid w:val="00E41BAF"/>
    <w:rsid w:val="00E41CC2"/>
    <w:rsid w:val="00E41F98"/>
    <w:rsid w:val="00E42688"/>
    <w:rsid w:val="00E42799"/>
    <w:rsid w:val="00E42E35"/>
    <w:rsid w:val="00E433F1"/>
    <w:rsid w:val="00E437B4"/>
    <w:rsid w:val="00E44BE8"/>
    <w:rsid w:val="00E44D8E"/>
    <w:rsid w:val="00E44DFB"/>
    <w:rsid w:val="00E4576F"/>
    <w:rsid w:val="00E46164"/>
    <w:rsid w:val="00E47021"/>
    <w:rsid w:val="00E471FB"/>
    <w:rsid w:val="00E47A71"/>
    <w:rsid w:val="00E47C17"/>
    <w:rsid w:val="00E47E68"/>
    <w:rsid w:val="00E502F7"/>
    <w:rsid w:val="00E51EB5"/>
    <w:rsid w:val="00E52DE3"/>
    <w:rsid w:val="00E53375"/>
    <w:rsid w:val="00E53461"/>
    <w:rsid w:val="00E54AA6"/>
    <w:rsid w:val="00E54F39"/>
    <w:rsid w:val="00E55265"/>
    <w:rsid w:val="00E554B0"/>
    <w:rsid w:val="00E55BE4"/>
    <w:rsid w:val="00E564FD"/>
    <w:rsid w:val="00E568DC"/>
    <w:rsid w:val="00E56DC6"/>
    <w:rsid w:val="00E574BE"/>
    <w:rsid w:val="00E57A23"/>
    <w:rsid w:val="00E57A2A"/>
    <w:rsid w:val="00E57AFA"/>
    <w:rsid w:val="00E6104B"/>
    <w:rsid w:val="00E618B1"/>
    <w:rsid w:val="00E62042"/>
    <w:rsid w:val="00E62077"/>
    <w:rsid w:val="00E62C87"/>
    <w:rsid w:val="00E6315A"/>
    <w:rsid w:val="00E63C8A"/>
    <w:rsid w:val="00E643D9"/>
    <w:rsid w:val="00E64E31"/>
    <w:rsid w:val="00E6514D"/>
    <w:rsid w:val="00E651B7"/>
    <w:rsid w:val="00E651C8"/>
    <w:rsid w:val="00E65352"/>
    <w:rsid w:val="00E658FA"/>
    <w:rsid w:val="00E65C52"/>
    <w:rsid w:val="00E66C9F"/>
    <w:rsid w:val="00E66FC3"/>
    <w:rsid w:val="00E678BA"/>
    <w:rsid w:val="00E70C64"/>
    <w:rsid w:val="00E7203F"/>
    <w:rsid w:val="00E72649"/>
    <w:rsid w:val="00E730FD"/>
    <w:rsid w:val="00E73B3B"/>
    <w:rsid w:val="00E740C3"/>
    <w:rsid w:val="00E74165"/>
    <w:rsid w:val="00E7465B"/>
    <w:rsid w:val="00E75314"/>
    <w:rsid w:val="00E754ED"/>
    <w:rsid w:val="00E755A3"/>
    <w:rsid w:val="00E75969"/>
    <w:rsid w:val="00E762D9"/>
    <w:rsid w:val="00E7630D"/>
    <w:rsid w:val="00E802E9"/>
    <w:rsid w:val="00E8030E"/>
    <w:rsid w:val="00E804CD"/>
    <w:rsid w:val="00E8077D"/>
    <w:rsid w:val="00E80F55"/>
    <w:rsid w:val="00E814F0"/>
    <w:rsid w:val="00E841EE"/>
    <w:rsid w:val="00E8465E"/>
    <w:rsid w:val="00E84A1B"/>
    <w:rsid w:val="00E8520A"/>
    <w:rsid w:val="00E85471"/>
    <w:rsid w:val="00E86216"/>
    <w:rsid w:val="00E86299"/>
    <w:rsid w:val="00E86526"/>
    <w:rsid w:val="00E86BD4"/>
    <w:rsid w:val="00E86E5A"/>
    <w:rsid w:val="00E87492"/>
    <w:rsid w:val="00E87B22"/>
    <w:rsid w:val="00E90980"/>
    <w:rsid w:val="00E90B07"/>
    <w:rsid w:val="00E9135B"/>
    <w:rsid w:val="00E915CA"/>
    <w:rsid w:val="00E917FE"/>
    <w:rsid w:val="00E91855"/>
    <w:rsid w:val="00E91F1E"/>
    <w:rsid w:val="00E9230D"/>
    <w:rsid w:val="00E92647"/>
    <w:rsid w:val="00E9285A"/>
    <w:rsid w:val="00E92BC1"/>
    <w:rsid w:val="00E92F0F"/>
    <w:rsid w:val="00E9325B"/>
    <w:rsid w:val="00E934FB"/>
    <w:rsid w:val="00E938CB"/>
    <w:rsid w:val="00E94230"/>
    <w:rsid w:val="00E94E7C"/>
    <w:rsid w:val="00E96189"/>
    <w:rsid w:val="00E9691D"/>
    <w:rsid w:val="00E97375"/>
    <w:rsid w:val="00E977C1"/>
    <w:rsid w:val="00E9782A"/>
    <w:rsid w:val="00E97A6E"/>
    <w:rsid w:val="00E97F3A"/>
    <w:rsid w:val="00E97F45"/>
    <w:rsid w:val="00EA0840"/>
    <w:rsid w:val="00EA1120"/>
    <w:rsid w:val="00EA1347"/>
    <w:rsid w:val="00EA13B6"/>
    <w:rsid w:val="00EA1E1A"/>
    <w:rsid w:val="00EA29D2"/>
    <w:rsid w:val="00EA2B89"/>
    <w:rsid w:val="00EA319C"/>
    <w:rsid w:val="00EA3658"/>
    <w:rsid w:val="00EA4675"/>
    <w:rsid w:val="00EA48EB"/>
    <w:rsid w:val="00EA4F3E"/>
    <w:rsid w:val="00EA596D"/>
    <w:rsid w:val="00EB0273"/>
    <w:rsid w:val="00EB0752"/>
    <w:rsid w:val="00EB1399"/>
    <w:rsid w:val="00EB14E7"/>
    <w:rsid w:val="00EB1E1A"/>
    <w:rsid w:val="00EB227D"/>
    <w:rsid w:val="00EB2823"/>
    <w:rsid w:val="00EB29E5"/>
    <w:rsid w:val="00EB3B07"/>
    <w:rsid w:val="00EB40C6"/>
    <w:rsid w:val="00EB4CAA"/>
    <w:rsid w:val="00EB59D2"/>
    <w:rsid w:val="00EB5A78"/>
    <w:rsid w:val="00EB600F"/>
    <w:rsid w:val="00EB6F4D"/>
    <w:rsid w:val="00EB78B4"/>
    <w:rsid w:val="00EC0291"/>
    <w:rsid w:val="00EC083A"/>
    <w:rsid w:val="00EC0D14"/>
    <w:rsid w:val="00EC2135"/>
    <w:rsid w:val="00EC2708"/>
    <w:rsid w:val="00EC2768"/>
    <w:rsid w:val="00EC2964"/>
    <w:rsid w:val="00EC2B73"/>
    <w:rsid w:val="00EC2E5C"/>
    <w:rsid w:val="00EC375D"/>
    <w:rsid w:val="00EC3CA4"/>
    <w:rsid w:val="00EC3E09"/>
    <w:rsid w:val="00EC4872"/>
    <w:rsid w:val="00EC529F"/>
    <w:rsid w:val="00EC5A13"/>
    <w:rsid w:val="00EC5AD8"/>
    <w:rsid w:val="00EC67A1"/>
    <w:rsid w:val="00EC79B8"/>
    <w:rsid w:val="00EC7A6D"/>
    <w:rsid w:val="00ED04FE"/>
    <w:rsid w:val="00ED0BD1"/>
    <w:rsid w:val="00ED0C5A"/>
    <w:rsid w:val="00ED0CB6"/>
    <w:rsid w:val="00ED1988"/>
    <w:rsid w:val="00ED2397"/>
    <w:rsid w:val="00ED335E"/>
    <w:rsid w:val="00ED37F8"/>
    <w:rsid w:val="00ED3E9F"/>
    <w:rsid w:val="00ED43EB"/>
    <w:rsid w:val="00ED460C"/>
    <w:rsid w:val="00ED4750"/>
    <w:rsid w:val="00ED4906"/>
    <w:rsid w:val="00ED4DD4"/>
    <w:rsid w:val="00ED5181"/>
    <w:rsid w:val="00ED5D1C"/>
    <w:rsid w:val="00ED5E36"/>
    <w:rsid w:val="00ED6F2C"/>
    <w:rsid w:val="00ED7058"/>
    <w:rsid w:val="00ED7398"/>
    <w:rsid w:val="00ED7CA3"/>
    <w:rsid w:val="00EE04AA"/>
    <w:rsid w:val="00EE0566"/>
    <w:rsid w:val="00EE08FC"/>
    <w:rsid w:val="00EE14DE"/>
    <w:rsid w:val="00EE1B20"/>
    <w:rsid w:val="00EE1DEB"/>
    <w:rsid w:val="00EE29F5"/>
    <w:rsid w:val="00EE2DED"/>
    <w:rsid w:val="00EE33D4"/>
    <w:rsid w:val="00EE4207"/>
    <w:rsid w:val="00EE4C87"/>
    <w:rsid w:val="00EE4D58"/>
    <w:rsid w:val="00EE59B8"/>
    <w:rsid w:val="00EE5D12"/>
    <w:rsid w:val="00EE613C"/>
    <w:rsid w:val="00EE62E2"/>
    <w:rsid w:val="00EE67D3"/>
    <w:rsid w:val="00EE6B22"/>
    <w:rsid w:val="00EE6D79"/>
    <w:rsid w:val="00EE6E4C"/>
    <w:rsid w:val="00EE6F44"/>
    <w:rsid w:val="00EE701B"/>
    <w:rsid w:val="00EE712F"/>
    <w:rsid w:val="00EE7EB0"/>
    <w:rsid w:val="00EF0D9E"/>
    <w:rsid w:val="00EF0F2B"/>
    <w:rsid w:val="00EF194E"/>
    <w:rsid w:val="00EF1BB8"/>
    <w:rsid w:val="00EF21EB"/>
    <w:rsid w:val="00EF39DD"/>
    <w:rsid w:val="00EF3F9E"/>
    <w:rsid w:val="00EF424B"/>
    <w:rsid w:val="00EF434D"/>
    <w:rsid w:val="00EF4646"/>
    <w:rsid w:val="00EF55DB"/>
    <w:rsid w:val="00EF5773"/>
    <w:rsid w:val="00EF6C79"/>
    <w:rsid w:val="00EF6E53"/>
    <w:rsid w:val="00EF71DA"/>
    <w:rsid w:val="00F00195"/>
    <w:rsid w:val="00F003BC"/>
    <w:rsid w:val="00F00711"/>
    <w:rsid w:val="00F00742"/>
    <w:rsid w:val="00F00D90"/>
    <w:rsid w:val="00F01171"/>
    <w:rsid w:val="00F01A3D"/>
    <w:rsid w:val="00F02194"/>
    <w:rsid w:val="00F02AD0"/>
    <w:rsid w:val="00F02BE5"/>
    <w:rsid w:val="00F02D12"/>
    <w:rsid w:val="00F0321E"/>
    <w:rsid w:val="00F036EE"/>
    <w:rsid w:val="00F03CC0"/>
    <w:rsid w:val="00F0593B"/>
    <w:rsid w:val="00F05C23"/>
    <w:rsid w:val="00F05F99"/>
    <w:rsid w:val="00F06A9A"/>
    <w:rsid w:val="00F077D7"/>
    <w:rsid w:val="00F07D32"/>
    <w:rsid w:val="00F10138"/>
    <w:rsid w:val="00F10624"/>
    <w:rsid w:val="00F10802"/>
    <w:rsid w:val="00F1082B"/>
    <w:rsid w:val="00F11273"/>
    <w:rsid w:val="00F12060"/>
    <w:rsid w:val="00F125BA"/>
    <w:rsid w:val="00F13114"/>
    <w:rsid w:val="00F134BC"/>
    <w:rsid w:val="00F137F8"/>
    <w:rsid w:val="00F13DCC"/>
    <w:rsid w:val="00F13F9B"/>
    <w:rsid w:val="00F13FD5"/>
    <w:rsid w:val="00F1480B"/>
    <w:rsid w:val="00F14B97"/>
    <w:rsid w:val="00F1507B"/>
    <w:rsid w:val="00F150F7"/>
    <w:rsid w:val="00F15F1D"/>
    <w:rsid w:val="00F16AB5"/>
    <w:rsid w:val="00F16CE0"/>
    <w:rsid w:val="00F17C1D"/>
    <w:rsid w:val="00F204D4"/>
    <w:rsid w:val="00F2059B"/>
    <w:rsid w:val="00F206A5"/>
    <w:rsid w:val="00F20818"/>
    <w:rsid w:val="00F20E85"/>
    <w:rsid w:val="00F20EED"/>
    <w:rsid w:val="00F21B92"/>
    <w:rsid w:val="00F221F5"/>
    <w:rsid w:val="00F234A2"/>
    <w:rsid w:val="00F23A22"/>
    <w:rsid w:val="00F241EC"/>
    <w:rsid w:val="00F24472"/>
    <w:rsid w:val="00F244D7"/>
    <w:rsid w:val="00F249B3"/>
    <w:rsid w:val="00F24BB5"/>
    <w:rsid w:val="00F24E4F"/>
    <w:rsid w:val="00F26063"/>
    <w:rsid w:val="00F261C0"/>
    <w:rsid w:val="00F262B9"/>
    <w:rsid w:val="00F26304"/>
    <w:rsid w:val="00F2650A"/>
    <w:rsid w:val="00F26B89"/>
    <w:rsid w:val="00F26E00"/>
    <w:rsid w:val="00F2702C"/>
    <w:rsid w:val="00F2708C"/>
    <w:rsid w:val="00F2711A"/>
    <w:rsid w:val="00F300F5"/>
    <w:rsid w:val="00F301EF"/>
    <w:rsid w:val="00F3030A"/>
    <w:rsid w:val="00F30FF4"/>
    <w:rsid w:val="00F3106E"/>
    <w:rsid w:val="00F319E5"/>
    <w:rsid w:val="00F346FF"/>
    <w:rsid w:val="00F34A17"/>
    <w:rsid w:val="00F3526C"/>
    <w:rsid w:val="00F36C87"/>
    <w:rsid w:val="00F36CD9"/>
    <w:rsid w:val="00F37CF9"/>
    <w:rsid w:val="00F402FE"/>
    <w:rsid w:val="00F40325"/>
    <w:rsid w:val="00F40548"/>
    <w:rsid w:val="00F405F3"/>
    <w:rsid w:val="00F40B79"/>
    <w:rsid w:val="00F417CB"/>
    <w:rsid w:val="00F41D5F"/>
    <w:rsid w:val="00F42324"/>
    <w:rsid w:val="00F431BA"/>
    <w:rsid w:val="00F432AB"/>
    <w:rsid w:val="00F43BC5"/>
    <w:rsid w:val="00F441D5"/>
    <w:rsid w:val="00F454BF"/>
    <w:rsid w:val="00F470B7"/>
    <w:rsid w:val="00F471F4"/>
    <w:rsid w:val="00F47411"/>
    <w:rsid w:val="00F4750B"/>
    <w:rsid w:val="00F503FC"/>
    <w:rsid w:val="00F5115B"/>
    <w:rsid w:val="00F51A37"/>
    <w:rsid w:val="00F52196"/>
    <w:rsid w:val="00F523EE"/>
    <w:rsid w:val="00F52781"/>
    <w:rsid w:val="00F531B4"/>
    <w:rsid w:val="00F5356F"/>
    <w:rsid w:val="00F53813"/>
    <w:rsid w:val="00F54341"/>
    <w:rsid w:val="00F5467F"/>
    <w:rsid w:val="00F55438"/>
    <w:rsid w:val="00F5637D"/>
    <w:rsid w:val="00F56666"/>
    <w:rsid w:val="00F56D40"/>
    <w:rsid w:val="00F56EAE"/>
    <w:rsid w:val="00F578EE"/>
    <w:rsid w:val="00F60FF4"/>
    <w:rsid w:val="00F61337"/>
    <w:rsid w:val="00F62143"/>
    <w:rsid w:val="00F627A3"/>
    <w:rsid w:val="00F63945"/>
    <w:rsid w:val="00F6496C"/>
    <w:rsid w:val="00F64FB8"/>
    <w:rsid w:val="00F658F1"/>
    <w:rsid w:val="00F66318"/>
    <w:rsid w:val="00F66331"/>
    <w:rsid w:val="00F66431"/>
    <w:rsid w:val="00F66ACF"/>
    <w:rsid w:val="00F66FCD"/>
    <w:rsid w:val="00F67104"/>
    <w:rsid w:val="00F678E0"/>
    <w:rsid w:val="00F703BF"/>
    <w:rsid w:val="00F705FB"/>
    <w:rsid w:val="00F7072F"/>
    <w:rsid w:val="00F7088A"/>
    <w:rsid w:val="00F70C7D"/>
    <w:rsid w:val="00F70E31"/>
    <w:rsid w:val="00F710E3"/>
    <w:rsid w:val="00F7182A"/>
    <w:rsid w:val="00F71C78"/>
    <w:rsid w:val="00F72CC6"/>
    <w:rsid w:val="00F7307F"/>
    <w:rsid w:val="00F73691"/>
    <w:rsid w:val="00F73CE5"/>
    <w:rsid w:val="00F73D52"/>
    <w:rsid w:val="00F740D0"/>
    <w:rsid w:val="00F74400"/>
    <w:rsid w:val="00F7487C"/>
    <w:rsid w:val="00F75F98"/>
    <w:rsid w:val="00F7676F"/>
    <w:rsid w:val="00F801EF"/>
    <w:rsid w:val="00F80B8B"/>
    <w:rsid w:val="00F814C1"/>
    <w:rsid w:val="00F819D7"/>
    <w:rsid w:val="00F81B73"/>
    <w:rsid w:val="00F82A54"/>
    <w:rsid w:val="00F838C7"/>
    <w:rsid w:val="00F83BBC"/>
    <w:rsid w:val="00F841E1"/>
    <w:rsid w:val="00F84318"/>
    <w:rsid w:val="00F84502"/>
    <w:rsid w:val="00F85D78"/>
    <w:rsid w:val="00F85F25"/>
    <w:rsid w:val="00F8626B"/>
    <w:rsid w:val="00F8655C"/>
    <w:rsid w:val="00F8733F"/>
    <w:rsid w:val="00F87390"/>
    <w:rsid w:val="00F8780B"/>
    <w:rsid w:val="00F900B4"/>
    <w:rsid w:val="00F90572"/>
    <w:rsid w:val="00F90A3A"/>
    <w:rsid w:val="00F90A42"/>
    <w:rsid w:val="00F910F2"/>
    <w:rsid w:val="00F94033"/>
    <w:rsid w:val="00F9409F"/>
    <w:rsid w:val="00F94390"/>
    <w:rsid w:val="00F95034"/>
    <w:rsid w:val="00F9533D"/>
    <w:rsid w:val="00F953D7"/>
    <w:rsid w:val="00F95BE4"/>
    <w:rsid w:val="00F960D4"/>
    <w:rsid w:val="00F96225"/>
    <w:rsid w:val="00F965E2"/>
    <w:rsid w:val="00F96D1E"/>
    <w:rsid w:val="00F96F5F"/>
    <w:rsid w:val="00F97A14"/>
    <w:rsid w:val="00F97D0D"/>
    <w:rsid w:val="00F97E41"/>
    <w:rsid w:val="00FA0295"/>
    <w:rsid w:val="00FA02E8"/>
    <w:rsid w:val="00FA0B0D"/>
    <w:rsid w:val="00FA15D2"/>
    <w:rsid w:val="00FA1614"/>
    <w:rsid w:val="00FA17AC"/>
    <w:rsid w:val="00FA1976"/>
    <w:rsid w:val="00FA1B99"/>
    <w:rsid w:val="00FA23B8"/>
    <w:rsid w:val="00FA2613"/>
    <w:rsid w:val="00FA2887"/>
    <w:rsid w:val="00FA2B05"/>
    <w:rsid w:val="00FA324E"/>
    <w:rsid w:val="00FA3284"/>
    <w:rsid w:val="00FA33E9"/>
    <w:rsid w:val="00FA3547"/>
    <w:rsid w:val="00FA368A"/>
    <w:rsid w:val="00FA36A8"/>
    <w:rsid w:val="00FA430B"/>
    <w:rsid w:val="00FA528C"/>
    <w:rsid w:val="00FA52ED"/>
    <w:rsid w:val="00FA5E46"/>
    <w:rsid w:val="00FA60C3"/>
    <w:rsid w:val="00FA7625"/>
    <w:rsid w:val="00FA77F1"/>
    <w:rsid w:val="00FB16C8"/>
    <w:rsid w:val="00FB175F"/>
    <w:rsid w:val="00FB1CBD"/>
    <w:rsid w:val="00FB1D9D"/>
    <w:rsid w:val="00FB1DC7"/>
    <w:rsid w:val="00FB258F"/>
    <w:rsid w:val="00FB3562"/>
    <w:rsid w:val="00FB3971"/>
    <w:rsid w:val="00FB3BF3"/>
    <w:rsid w:val="00FB4357"/>
    <w:rsid w:val="00FB43FB"/>
    <w:rsid w:val="00FB4717"/>
    <w:rsid w:val="00FB49C6"/>
    <w:rsid w:val="00FB4B9D"/>
    <w:rsid w:val="00FB5C92"/>
    <w:rsid w:val="00FB5FF9"/>
    <w:rsid w:val="00FB6029"/>
    <w:rsid w:val="00FB6036"/>
    <w:rsid w:val="00FB6356"/>
    <w:rsid w:val="00FB6613"/>
    <w:rsid w:val="00FB66E1"/>
    <w:rsid w:val="00FB6DCE"/>
    <w:rsid w:val="00FB73EC"/>
    <w:rsid w:val="00FB743D"/>
    <w:rsid w:val="00FB7ECD"/>
    <w:rsid w:val="00FC01F7"/>
    <w:rsid w:val="00FC0885"/>
    <w:rsid w:val="00FC0FBF"/>
    <w:rsid w:val="00FC1B03"/>
    <w:rsid w:val="00FC3862"/>
    <w:rsid w:val="00FC3D86"/>
    <w:rsid w:val="00FC4B07"/>
    <w:rsid w:val="00FC4CE6"/>
    <w:rsid w:val="00FC4D7F"/>
    <w:rsid w:val="00FC5B86"/>
    <w:rsid w:val="00FC691B"/>
    <w:rsid w:val="00FC6A25"/>
    <w:rsid w:val="00FC6DA1"/>
    <w:rsid w:val="00FC743A"/>
    <w:rsid w:val="00FC766E"/>
    <w:rsid w:val="00FC7976"/>
    <w:rsid w:val="00FC7F6F"/>
    <w:rsid w:val="00FD14F0"/>
    <w:rsid w:val="00FD15F7"/>
    <w:rsid w:val="00FD2833"/>
    <w:rsid w:val="00FD3679"/>
    <w:rsid w:val="00FD3A49"/>
    <w:rsid w:val="00FD3FDC"/>
    <w:rsid w:val="00FD4754"/>
    <w:rsid w:val="00FD53C0"/>
    <w:rsid w:val="00FD610B"/>
    <w:rsid w:val="00FD62A9"/>
    <w:rsid w:val="00FD65D9"/>
    <w:rsid w:val="00FD6DCF"/>
    <w:rsid w:val="00FD7605"/>
    <w:rsid w:val="00FD77A2"/>
    <w:rsid w:val="00FD7D98"/>
    <w:rsid w:val="00FD7F74"/>
    <w:rsid w:val="00FE0993"/>
    <w:rsid w:val="00FE1334"/>
    <w:rsid w:val="00FE145C"/>
    <w:rsid w:val="00FE146F"/>
    <w:rsid w:val="00FE3BB8"/>
    <w:rsid w:val="00FE3D88"/>
    <w:rsid w:val="00FE45BD"/>
    <w:rsid w:val="00FE463F"/>
    <w:rsid w:val="00FE5A0C"/>
    <w:rsid w:val="00FE602F"/>
    <w:rsid w:val="00FE63F7"/>
    <w:rsid w:val="00FE6E50"/>
    <w:rsid w:val="00FE732B"/>
    <w:rsid w:val="00FE7752"/>
    <w:rsid w:val="00FF0698"/>
    <w:rsid w:val="00FF134F"/>
    <w:rsid w:val="00FF25B7"/>
    <w:rsid w:val="00FF2AEE"/>
    <w:rsid w:val="00FF4018"/>
    <w:rsid w:val="00FF4858"/>
    <w:rsid w:val="00FF48D7"/>
    <w:rsid w:val="00FF4BB1"/>
    <w:rsid w:val="00FF4CE9"/>
    <w:rsid w:val="00FF4E97"/>
    <w:rsid w:val="00FF5052"/>
    <w:rsid w:val="00FF5185"/>
    <w:rsid w:val="00FF518F"/>
    <w:rsid w:val="00FF57FC"/>
    <w:rsid w:val="00FF5F63"/>
    <w:rsid w:val="00FF613C"/>
    <w:rsid w:val="00FF6437"/>
    <w:rsid w:val="00FF65A5"/>
    <w:rsid w:val="1CC9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0E2D91"/>
  <w14:defaultImageDpi w14:val="96"/>
  <w15:docId w15:val="{5855B6CE-B828-42DD-83AF-5AF1A9869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3E86"/>
    <w:pPr>
      <w:spacing w:before="160" w:after="120"/>
    </w:pPr>
    <w:rPr>
      <w:rFonts w:eastAsia="Batang"/>
      <w:color w:val="000000"/>
      <w:sz w:val="24"/>
      <w:szCs w:val="24"/>
      <w:lang w:eastAsia="ko-KR"/>
    </w:rPr>
  </w:style>
  <w:style w:type="paragraph" w:styleId="Heading1">
    <w:name w:val="heading 1"/>
    <w:basedOn w:val="Normal"/>
    <w:next w:val="BodyText"/>
    <w:link w:val="Heading1Char"/>
    <w:autoRedefine/>
    <w:qFormat/>
    <w:rsid w:val="005769E4"/>
    <w:pPr>
      <w:keepNext/>
      <w:keepLines/>
      <w:numPr>
        <w:numId w:val="11"/>
      </w:numPr>
      <w:tabs>
        <w:tab w:val="clear" w:pos="1332"/>
        <w:tab w:val="left" w:pos="720"/>
      </w:tabs>
      <w:spacing w:before="0"/>
      <w:ind w:left="720" w:hanging="720"/>
      <w:outlineLvl w:val="0"/>
    </w:pPr>
    <w:rPr>
      <w:rFonts w:ascii="Arial" w:eastAsia="Times New Roman" w:hAnsi="Arial" w:cs="Arial"/>
      <w:b/>
      <w:bCs/>
      <w:kern w:val="32"/>
      <w:sz w:val="36"/>
      <w:szCs w:val="32"/>
      <w:lang w:eastAsia="en-US"/>
    </w:rPr>
  </w:style>
  <w:style w:type="paragraph" w:styleId="Heading2">
    <w:name w:val="heading 2"/>
    <w:basedOn w:val="Normal"/>
    <w:next w:val="Normal"/>
    <w:link w:val="Heading2Char"/>
    <w:autoRedefine/>
    <w:qFormat/>
    <w:rsid w:val="007D0E14"/>
    <w:pPr>
      <w:keepNext/>
      <w:keepLines/>
      <w:numPr>
        <w:ilvl w:val="1"/>
        <w:numId w:val="11"/>
      </w:numPr>
      <w:tabs>
        <w:tab w:val="clear" w:pos="576"/>
        <w:tab w:val="num" w:pos="1080"/>
      </w:tabs>
      <w:spacing w:before="120"/>
      <w:ind w:left="1080" w:hanging="1080"/>
      <w:outlineLvl w:val="1"/>
    </w:pPr>
    <w:rPr>
      <w:rFonts w:ascii="Arial" w:hAnsi="Arial" w:cs="Arial"/>
      <w:b/>
      <w:bCs/>
      <w:iCs/>
      <w:noProof/>
      <w:sz w:val="32"/>
      <w:szCs w:val="28"/>
    </w:rPr>
  </w:style>
  <w:style w:type="paragraph" w:styleId="Heading3">
    <w:name w:val="heading 3"/>
    <w:basedOn w:val="Normal"/>
    <w:next w:val="Normal"/>
    <w:link w:val="Heading3Char"/>
    <w:autoRedefine/>
    <w:qFormat/>
    <w:rsid w:val="002E002E"/>
    <w:pPr>
      <w:keepNext/>
      <w:keepLines/>
      <w:numPr>
        <w:ilvl w:val="2"/>
        <w:numId w:val="11"/>
      </w:numPr>
      <w:tabs>
        <w:tab w:val="clear" w:pos="4320"/>
        <w:tab w:val="num" w:pos="1080"/>
      </w:tabs>
      <w:spacing w:before="120"/>
      <w:ind w:left="1080" w:hanging="1080"/>
      <w:outlineLvl w:val="2"/>
    </w:pPr>
    <w:rPr>
      <w:rFonts w:ascii="Arial" w:hAnsi="Arial" w:cs="Arial"/>
      <w:b/>
      <w:bCs/>
      <w:sz w:val="28"/>
      <w:szCs w:val="26"/>
    </w:rPr>
  </w:style>
  <w:style w:type="paragraph" w:styleId="Heading4">
    <w:name w:val="heading 4"/>
    <w:basedOn w:val="Normal"/>
    <w:next w:val="Normal"/>
    <w:link w:val="Heading4Char"/>
    <w:autoRedefine/>
    <w:uiPriority w:val="9"/>
    <w:qFormat/>
    <w:rsid w:val="00C17B64"/>
    <w:pPr>
      <w:keepNext/>
      <w:keepLines/>
      <w:numPr>
        <w:ilvl w:val="3"/>
        <w:numId w:val="11"/>
      </w:numPr>
      <w:tabs>
        <w:tab w:val="clear" w:pos="1494"/>
        <w:tab w:val="num" w:pos="1080"/>
      </w:tabs>
      <w:spacing w:before="120"/>
      <w:ind w:left="1080" w:hanging="1080"/>
      <w:outlineLvl w:val="3"/>
    </w:pPr>
    <w:rPr>
      <w:rFonts w:ascii="Arial" w:hAnsi="Arial"/>
      <w:b/>
      <w:bCs/>
      <w:lang w:bidi="hi-IN"/>
    </w:rPr>
  </w:style>
  <w:style w:type="paragraph" w:styleId="Heading5">
    <w:name w:val="heading 5"/>
    <w:basedOn w:val="Normal"/>
    <w:next w:val="Normal"/>
    <w:link w:val="Heading5Char"/>
    <w:autoRedefine/>
    <w:uiPriority w:val="9"/>
    <w:qFormat/>
    <w:rsid w:val="007067CD"/>
    <w:pPr>
      <w:keepNext/>
      <w:keepLines/>
      <w:numPr>
        <w:ilvl w:val="4"/>
        <w:numId w:val="11"/>
      </w:numPr>
      <w:tabs>
        <w:tab w:val="clear" w:pos="1008"/>
        <w:tab w:val="num" w:pos="1260"/>
      </w:tabs>
      <w:spacing w:before="120"/>
      <w:ind w:left="1260" w:hanging="1260"/>
      <w:outlineLvl w:val="4"/>
    </w:pPr>
    <w:rPr>
      <w:rFonts w:ascii="Arial" w:hAnsi="Arial"/>
      <w:b/>
    </w:rPr>
  </w:style>
  <w:style w:type="paragraph" w:styleId="Heading6">
    <w:name w:val="heading 6"/>
    <w:basedOn w:val="Normal"/>
    <w:next w:val="Normal"/>
    <w:link w:val="Heading6Char"/>
    <w:autoRedefine/>
    <w:qFormat/>
    <w:rsid w:val="002E002E"/>
    <w:pPr>
      <w:keepNext/>
      <w:keepLines/>
      <w:numPr>
        <w:ilvl w:val="5"/>
        <w:numId w:val="11"/>
      </w:numPr>
      <w:tabs>
        <w:tab w:val="clear" w:pos="1152"/>
        <w:tab w:val="num" w:pos="1260"/>
      </w:tabs>
      <w:spacing w:before="120"/>
      <w:ind w:left="1267" w:hanging="1267"/>
      <w:outlineLvl w:val="5"/>
    </w:pPr>
    <w:rPr>
      <w:rFonts w:ascii="Arial" w:hAnsi="Arial"/>
      <w:b/>
      <w:szCs w:val="22"/>
    </w:rPr>
  </w:style>
  <w:style w:type="paragraph" w:styleId="Heading7">
    <w:name w:val="heading 7"/>
    <w:basedOn w:val="Normal"/>
    <w:next w:val="Normal"/>
    <w:link w:val="Heading7Char"/>
    <w:autoRedefine/>
    <w:qFormat/>
    <w:rsid w:val="002E002E"/>
    <w:pPr>
      <w:keepNext/>
      <w:keepLines/>
      <w:numPr>
        <w:ilvl w:val="6"/>
        <w:numId w:val="11"/>
      </w:numPr>
      <w:spacing w:before="120"/>
      <w:outlineLvl w:val="6"/>
    </w:pPr>
    <w:rPr>
      <w:rFonts w:ascii="Arial" w:hAnsi="Arial"/>
    </w:rPr>
  </w:style>
  <w:style w:type="paragraph" w:styleId="Heading8">
    <w:name w:val="heading 8"/>
    <w:basedOn w:val="Normal"/>
    <w:next w:val="Normal"/>
    <w:link w:val="Heading8Char"/>
    <w:autoRedefine/>
    <w:qFormat/>
    <w:rsid w:val="002E002E"/>
    <w:pPr>
      <w:keepNext/>
      <w:keepLines/>
      <w:numPr>
        <w:ilvl w:val="7"/>
        <w:numId w:val="11"/>
      </w:numPr>
      <w:spacing w:before="120"/>
      <w:outlineLvl w:val="7"/>
    </w:pPr>
    <w:rPr>
      <w:rFonts w:ascii="Arial" w:hAnsi="Arial"/>
      <w:b/>
      <w:iCs/>
    </w:rPr>
  </w:style>
  <w:style w:type="paragraph" w:styleId="Heading9">
    <w:name w:val="heading 9"/>
    <w:basedOn w:val="Normal"/>
    <w:next w:val="Normal"/>
    <w:link w:val="Heading9Char"/>
    <w:autoRedefine/>
    <w:qFormat/>
    <w:rsid w:val="002E002E"/>
    <w:pPr>
      <w:keepNext/>
      <w:keepLines/>
      <w:numPr>
        <w:ilvl w:val="8"/>
        <w:numId w:val="11"/>
      </w:numPr>
      <w:spacing w:before="120"/>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9E4"/>
    <w:rPr>
      <w:rFonts w:ascii="Arial" w:hAnsi="Arial" w:cs="Arial"/>
      <w:b/>
      <w:bCs/>
      <w:color w:val="000000"/>
      <w:kern w:val="32"/>
      <w:sz w:val="36"/>
      <w:szCs w:val="32"/>
    </w:rPr>
  </w:style>
  <w:style w:type="character" w:customStyle="1" w:styleId="Heading2Char">
    <w:name w:val="Heading 2 Char"/>
    <w:basedOn w:val="DefaultParagraphFont"/>
    <w:link w:val="Heading2"/>
    <w:locked/>
    <w:rsid w:val="007D0E14"/>
    <w:rPr>
      <w:rFonts w:ascii="Arial" w:eastAsia="Batang" w:hAnsi="Arial" w:cs="Arial"/>
      <w:b/>
      <w:bCs/>
      <w:iCs/>
      <w:noProof/>
      <w:color w:val="000000"/>
      <w:sz w:val="32"/>
      <w:szCs w:val="28"/>
      <w:lang w:eastAsia="ko-KR"/>
    </w:rPr>
  </w:style>
  <w:style w:type="character" w:customStyle="1" w:styleId="Heading3Char">
    <w:name w:val="Heading 3 Char"/>
    <w:basedOn w:val="DefaultParagraphFont"/>
    <w:link w:val="Heading3"/>
    <w:locked/>
    <w:rsid w:val="00917807"/>
    <w:rPr>
      <w:rFonts w:ascii="Arial" w:eastAsia="Batang" w:hAnsi="Arial" w:cs="Arial"/>
      <w:b/>
      <w:bCs/>
      <w:color w:val="000000"/>
      <w:sz w:val="28"/>
      <w:szCs w:val="26"/>
      <w:lang w:eastAsia="ko-KR"/>
    </w:rPr>
  </w:style>
  <w:style w:type="character" w:customStyle="1" w:styleId="Heading4Char">
    <w:name w:val="Heading 4 Char"/>
    <w:basedOn w:val="DefaultParagraphFont"/>
    <w:link w:val="Heading4"/>
    <w:uiPriority w:val="9"/>
    <w:locked/>
    <w:rsid w:val="00C17B64"/>
    <w:rPr>
      <w:rFonts w:ascii="Arial" w:eastAsia="Batang" w:hAnsi="Arial"/>
      <w:b/>
      <w:bCs/>
      <w:color w:val="000000"/>
      <w:sz w:val="24"/>
      <w:szCs w:val="24"/>
      <w:lang w:eastAsia="ko-KR" w:bidi="hi-IN"/>
    </w:rPr>
  </w:style>
  <w:style w:type="character" w:customStyle="1" w:styleId="Heading5Char">
    <w:name w:val="Heading 5 Char"/>
    <w:basedOn w:val="DefaultParagraphFont"/>
    <w:link w:val="Heading5"/>
    <w:uiPriority w:val="9"/>
    <w:locked/>
    <w:rsid w:val="007067CD"/>
    <w:rPr>
      <w:rFonts w:ascii="Arial" w:eastAsia="Batang" w:hAnsi="Arial"/>
      <w:b/>
      <w:color w:val="000000"/>
      <w:sz w:val="24"/>
      <w:szCs w:val="24"/>
      <w:lang w:eastAsia="ko-KR"/>
    </w:rPr>
  </w:style>
  <w:style w:type="character" w:customStyle="1" w:styleId="Heading6Char">
    <w:name w:val="Heading 6 Char"/>
    <w:basedOn w:val="DefaultParagraphFont"/>
    <w:link w:val="Heading6"/>
    <w:rPr>
      <w:rFonts w:ascii="Arial" w:eastAsia="Batang" w:hAnsi="Arial"/>
      <w:b/>
      <w:color w:val="000000"/>
      <w:sz w:val="24"/>
      <w:szCs w:val="22"/>
      <w:lang w:eastAsia="ko-KR"/>
    </w:rPr>
  </w:style>
  <w:style w:type="character" w:customStyle="1" w:styleId="Heading7Char">
    <w:name w:val="Heading 7 Char"/>
    <w:basedOn w:val="DefaultParagraphFont"/>
    <w:link w:val="Heading7"/>
    <w:rPr>
      <w:rFonts w:ascii="Arial" w:eastAsia="Batang" w:hAnsi="Arial"/>
      <w:color w:val="000000"/>
      <w:sz w:val="24"/>
      <w:szCs w:val="24"/>
      <w:lang w:eastAsia="ko-KR"/>
    </w:rPr>
  </w:style>
  <w:style w:type="character" w:customStyle="1" w:styleId="Heading8Char">
    <w:name w:val="Heading 8 Char"/>
    <w:basedOn w:val="DefaultParagraphFont"/>
    <w:link w:val="Heading8"/>
    <w:rPr>
      <w:rFonts w:ascii="Arial" w:eastAsia="Batang" w:hAnsi="Arial"/>
      <w:b/>
      <w:iCs/>
      <w:color w:val="000000"/>
      <w:sz w:val="24"/>
      <w:szCs w:val="24"/>
      <w:lang w:eastAsia="ko-KR"/>
    </w:rPr>
  </w:style>
  <w:style w:type="character" w:customStyle="1" w:styleId="Heading9Char">
    <w:name w:val="Heading 9 Char"/>
    <w:basedOn w:val="DefaultParagraphFont"/>
    <w:link w:val="Heading9"/>
    <w:rPr>
      <w:rFonts w:ascii="Arial" w:eastAsia="Batang" w:hAnsi="Arial" w:cs="Arial"/>
      <w:b/>
      <w:color w:val="000000"/>
      <w:sz w:val="24"/>
      <w:szCs w:val="22"/>
      <w:lang w:eastAsia="ko-KR"/>
    </w:rPr>
  </w:style>
  <w:style w:type="paragraph" w:customStyle="1" w:styleId="TableTextIndent2">
    <w:name w:val="Table Text Indent 2"/>
    <w:basedOn w:val="TableTextIndent"/>
    <w:qFormat/>
    <w:rsid w:val="00485A18"/>
    <w:pPr>
      <w:ind w:left="702"/>
    </w:pPr>
  </w:style>
  <w:style w:type="character" w:customStyle="1" w:styleId="ListBulletChar">
    <w:name w:val="List Bullet Char"/>
    <w:link w:val="ListBullet"/>
    <w:locked/>
    <w:rsid w:val="00883733"/>
    <w:rPr>
      <w:color w:val="000000"/>
      <w:sz w:val="24"/>
    </w:rPr>
  </w:style>
  <w:style w:type="paragraph" w:styleId="FootnoteText">
    <w:name w:val="footnote text"/>
    <w:basedOn w:val="Normal"/>
    <w:link w:val="FootnoteTextChar"/>
    <w:rsid w:val="00773F38"/>
    <w:pPr>
      <w:widowControl w:val="0"/>
      <w:overflowPunct w:val="0"/>
      <w:autoSpaceDE w:val="0"/>
      <w:autoSpaceDN w:val="0"/>
      <w:adjustRightInd w:val="0"/>
      <w:spacing w:line="240" w:lineRule="atLeast"/>
      <w:textAlignment w:val="baseline"/>
    </w:pPr>
    <w:rPr>
      <w:sz w:val="20"/>
      <w:szCs w:val="20"/>
    </w:rPr>
  </w:style>
  <w:style w:type="character" w:customStyle="1" w:styleId="FootnoteTextChar">
    <w:name w:val="Footnote Text Char"/>
    <w:basedOn w:val="DefaultParagraphFont"/>
    <w:link w:val="FootnoteText"/>
    <w:rPr>
      <w:rFonts w:eastAsia="Batang"/>
      <w:color w:val="000000"/>
      <w:lang w:eastAsia="ko-KR"/>
    </w:rPr>
  </w:style>
  <w:style w:type="paragraph" w:customStyle="1" w:styleId="CodeNoBox">
    <w:name w:val="Code No Box"/>
    <w:basedOn w:val="Code"/>
    <w:qFormat/>
    <w:rsid w:val="00180ECA"/>
    <w:pPr>
      <w:pBdr>
        <w:top w:val="none" w:sz="0" w:space="0" w:color="auto"/>
        <w:left w:val="none" w:sz="0" w:space="0" w:color="auto"/>
        <w:bottom w:val="none" w:sz="0" w:space="0" w:color="auto"/>
        <w:right w:val="none" w:sz="0" w:space="0" w:color="auto"/>
      </w:pBdr>
      <w:spacing w:before="120" w:after="60"/>
    </w:pPr>
  </w:style>
  <w:style w:type="paragraph" w:customStyle="1" w:styleId="Blockquote">
    <w:name w:val="Blockquote"/>
    <w:basedOn w:val="Normal"/>
    <w:pPr>
      <w:ind w:left="360" w:right="360"/>
    </w:pPr>
  </w:style>
  <w:style w:type="paragraph" w:customStyle="1" w:styleId="APICodeIndent4">
    <w:name w:val="API Code Indent 4"/>
    <w:basedOn w:val="APICode"/>
    <w:qFormat/>
    <w:rsid w:val="000A3591"/>
    <w:pPr>
      <w:ind w:left="1332"/>
    </w:pPr>
  </w:style>
  <w:style w:type="paragraph" w:customStyle="1" w:styleId="NoteIndent3">
    <w:name w:val="Note Indent 3"/>
    <w:basedOn w:val="BodyText4"/>
    <w:qFormat/>
    <w:rsid w:val="00492BCD"/>
    <w:pPr>
      <w:spacing w:before="240"/>
      <w:ind w:left="1800" w:hanging="720"/>
    </w:pPr>
  </w:style>
  <w:style w:type="character" w:styleId="Emphasis">
    <w:name w:val="Emphasis"/>
    <w:basedOn w:val="DefaultParagraphFont"/>
    <w:qFormat/>
    <w:rsid w:val="00773F38"/>
    <w:rPr>
      <w:i/>
    </w:rPr>
  </w:style>
  <w:style w:type="character" w:styleId="Hyperlink">
    <w:name w:val="Hyperlink"/>
    <w:basedOn w:val="DefaultParagraphFont"/>
    <w:uiPriority w:val="99"/>
    <w:rsid w:val="00773F38"/>
    <w:rPr>
      <w:color w:val="0000FF"/>
      <w:u w:val="single"/>
    </w:rPr>
  </w:style>
  <w:style w:type="character" w:styleId="FollowedHyperlink">
    <w:name w:val="FollowedHyperlink"/>
    <w:basedOn w:val="DefaultParagraphFont"/>
    <w:rsid w:val="00773F38"/>
    <w:rPr>
      <w:color w:val="800080"/>
      <w:u w:val="single"/>
    </w:rPr>
  </w:style>
  <w:style w:type="paragraph" w:customStyle="1" w:styleId="Table-APINoteIndent">
    <w:name w:val="Table-API Note Indent"/>
    <w:basedOn w:val="Table-APINote"/>
    <w:qFormat/>
    <w:rsid w:val="00910AE4"/>
    <w:pPr>
      <w:ind w:left="937"/>
    </w:pPr>
  </w:style>
  <w:style w:type="paragraph" w:styleId="NormalWeb">
    <w:name w:val="Normal (Web)"/>
    <w:basedOn w:val="Normal"/>
    <w:rsid w:val="00773F38"/>
  </w:style>
  <w:style w:type="paragraph" w:styleId="z-BottomofForm">
    <w:name w:val="HTML Bottom of Form"/>
    <w:basedOn w:val="Normal"/>
    <w:next w:val="Normal"/>
    <w:link w:val="z-BottomofFormChar"/>
    <w:hidden/>
    <w:uiPriority w:val="99"/>
    <w:pPr>
      <w:widowControl w:val="0"/>
      <w:pBdr>
        <w:top w:val="double" w:sz="2" w:space="0" w:color="000000"/>
      </w:pBdr>
      <w:spacing w:before="0" w:after="0"/>
      <w:jc w:val="center"/>
    </w:pPr>
    <w:rPr>
      <w:rFonts w:ascii="Arial" w:eastAsia="Times New Roman" w:hAnsi="Arial"/>
      <w:vanish/>
      <w:color w:val="auto"/>
      <w:sz w:val="16"/>
      <w:szCs w:val="20"/>
      <w:lang w:eastAsia="en-US"/>
    </w:rPr>
  </w:style>
  <w:style w:type="character" w:customStyle="1" w:styleId="z-BottomofFormChar">
    <w:name w:val="z-Bottom of Form Char"/>
    <w:basedOn w:val="DefaultParagraphFont"/>
    <w:link w:val="z-BottomofForm"/>
    <w:uiPriority w:val="99"/>
    <w:semiHidden/>
    <w:rPr>
      <w:rFonts w:ascii="Arial" w:eastAsia="Batang" w:hAnsi="Arial" w:cs="Arial"/>
      <w:vanish/>
      <w:color w:val="000000"/>
      <w:sz w:val="16"/>
      <w:szCs w:val="16"/>
      <w:lang w:eastAsia="ko-KR"/>
    </w:rPr>
  </w:style>
  <w:style w:type="paragraph" w:styleId="z-TopofForm">
    <w:name w:val="HTML Top of Form"/>
    <w:basedOn w:val="Normal"/>
    <w:next w:val="Normal"/>
    <w:link w:val="z-TopofFormChar"/>
    <w:hidden/>
    <w:uiPriority w:val="99"/>
    <w:pPr>
      <w:widowControl w:val="0"/>
      <w:pBdr>
        <w:bottom w:val="double" w:sz="2" w:space="0" w:color="000000"/>
      </w:pBdr>
      <w:spacing w:before="0" w:after="0"/>
      <w:jc w:val="center"/>
    </w:pPr>
    <w:rPr>
      <w:rFonts w:ascii="Arial" w:eastAsia="Times New Roman" w:hAnsi="Arial"/>
      <w:vanish/>
      <w:color w:val="auto"/>
      <w:sz w:val="16"/>
      <w:szCs w:val="20"/>
      <w:lang w:eastAsia="en-US"/>
    </w:rPr>
  </w:style>
  <w:style w:type="character" w:customStyle="1" w:styleId="z-TopofFormChar">
    <w:name w:val="z-Top of Form Char"/>
    <w:basedOn w:val="DefaultParagraphFont"/>
    <w:link w:val="z-TopofForm"/>
    <w:uiPriority w:val="99"/>
    <w:semiHidden/>
    <w:rPr>
      <w:rFonts w:ascii="Arial" w:eastAsia="Batang" w:hAnsi="Arial" w:cs="Arial"/>
      <w:vanish/>
      <w:color w:val="000000"/>
      <w:sz w:val="16"/>
      <w:szCs w:val="16"/>
      <w:lang w:eastAsia="ko-KR"/>
    </w:rPr>
  </w:style>
  <w:style w:type="character" w:customStyle="1" w:styleId="Sample">
    <w:name w:val="Sample"/>
    <w:rPr>
      <w:rFonts w:ascii="Courier New" w:hAnsi="Courier New"/>
    </w:rPr>
  </w:style>
  <w:style w:type="paragraph" w:customStyle="1" w:styleId="Table-APINoteIndent2">
    <w:name w:val="Table-API Note Indent 2"/>
    <w:basedOn w:val="Table-APINoteIndent"/>
    <w:qFormat/>
    <w:rsid w:val="00910AE4"/>
    <w:pPr>
      <w:ind w:left="1297"/>
    </w:pPr>
  </w:style>
  <w:style w:type="paragraph" w:customStyle="1" w:styleId="APICodeIndent">
    <w:name w:val="API Code Indent"/>
    <w:basedOn w:val="APICode"/>
    <w:qFormat/>
    <w:rsid w:val="000A3591"/>
    <w:pPr>
      <w:ind w:left="522"/>
    </w:pPr>
  </w:style>
  <w:style w:type="paragraph" w:customStyle="1" w:styleId="APICodeIndent2">
    <w:name w:val="API Code Indent 2"/>
    <w:basedOn w:val="APICodeIndent"/>
    <w:qFormat/>
    <w:rsid w:val="000A3591"/>
    <w:pPr>
      <w:ind w:left="882"/>
    </w:p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Batang" w:hAnsi="Tahoma" w:cs="Tahoma"/>
      <w:color w:val="000000"/>
      <w:sz w:val="16"/>
      <w:szCs w:val="16"/>
      <w:lang w:eastAsia="ko-KR"/>
    </w:rPr>
  </w:style>
  <w:style w:type="paragraph" w:styleId="TOC1">
    <w:name w:val="toc 1"/>
    <w:basedOn w:val="Normal"/>
    <w:next w:val="Normal"/>
    <w:autoRedefine/>
    <w:uiPriority w:val="39"/>
    <w:qFormat/>
    <w:rsid w:val="002E002E"/>
    <w:pPr>
      <w:keepNext/>
      <w:keepLines/>
      <w:tabs>
        <w:tab w:val="left" w:pos="547"/>
        <w:tab w:val="right" w:leader="dot" w:pos="9346"/>
      </w:tabs>
      <w:spacing w:before="60" w:after="60"/>
      <w:ind w:left="547" w:hanging="547"/>
    </w:pPr>
    <w:rPr>
      <w:rFonts w:ascii="Arial" w:hAnsi="Arial"/>
      <w:b/>
      <w:bCs/>
      <w:noProof/>
      <w:sz w:val="28"/>
    </w:rPr>
  </w:style>
  <w:style w:type="paragraph" w:styleId="TOC2">
    <w:name w:val="toc 2"/>
    <w:basedOn w:val="Normal"/>
    <w:next w:val="Normal"/>
    <w:autoRedefine/>
    <w:uiPriority w:val="39"/>
    <w:qFormat/>
    <w:rsid w:val="009D395E"/>
    <w:pPr>
      <w:keepNext/>
      <w:keepLines/>
      <w:tabs>
        <w:tab w:val="left" w:pos="1080"/>
        <w:tab w:val="right" w:leader="dot" w:pos="9346"/>
      </w:tabs>
      <w:spacing w:before="40" w:after="40"/>
      <w:ind w:left="1094" w:hanging="734"/>
    </w:pPr>
    <w:rPr>
      <w:rFonts w:ascii="Arial" w:hAnsi="Arial"/>
      <w:b/>
      <w:noProof/>
      <w:sz w:val="28"/>
      <w:szCs w:val="28"/>
    </w:rPr>
  </w:style>
  <w:style w:type="paragraph" w:styleId="TOC3">
    <w:name w:val="toc 3"/>
    <w:basedOn w:val="Normal"/>
    <w:next w:val="Normal"/>
    <w:autoRedefine/>
    <w:uiPriority w:val="39"/>
    <w:qFormat/>
    <w:rsid w:val="009D395E"/>
    <w:pPr>
      <w:tabs>
        <w:tab w:val="left" w:pos="1627"/>
        <w:tab w:val="right" w:leader="dot" w:pos="9346"/>
      </w:tabs>
      <w:spacing w:before="40" w:after="40"/>
      <w:ind w:left="1627" w:hanging="907"/>
    </w:pPr>
    <w:rPr>
      <w:rFonts w:ascii="Arial" w:hAnsi="Arial"/>
      <w:b/>
      <w:bCs/>
      <w:iCs/>
      <w:noProof/>
    </w:rPr>
  </w:style>
  <w:style w:type="paragraph" w:styleId="TOC4">
    <w:name w:val="toc 4"/>
    <w:basedOn w:val="Normal"/>
    <w:next w:val="Normal"/>
    <w:autoRedefine/>
    <w:uiPriority w:val="39"/>
    <w:qFormat/>
    <w:rsid w:val="002E002E"/>
    <w:pPr>
      <w:tabs>
        <w:tab w:val="left" w:pos="2520"/>
        <w:tab w:val="right" w:leader="dot" w:pos="9350"/>
      </w:tabs>
      <w:spacing w:before="40" w:after="40"/>
      <w:ind w:left="2534" w:hanging="907"/>
    </w:pPr>
    <w:rPr>
      <w:rFonts w:ascii="Arial" w:hAnsi="Arial"/>
      <w:szCs w:val="18"/>
    </w:rPr>
  </w:style>
  <w:style w:type="paragraph" w:styleId="TOC5">
    <w:name w:val="toc 5"/>
    <w:basedOn w:val="Normal"/>
    <w:next w:val="Normal"/>
    <w:autoRedefine/>
    <w:uiPriority w:val="39"/>
    <w:qFormat/>
    <w:rsid w:val="00773F38"/>
    <w:pPr>
      <w:spacing w:before="120" w:after="0"/>
      <w:ind w:left="936" w:hanging="187"/>
    </w:pPr>
  </w:style>
  <w:style w:type="paragraph" w:styleId="TOC6">
    <w:name w:val="toc 6"/>
    <w:basedOn w:val="Normal"/>
    <w:next w:val="Normal"/>
    <w:autoRedefine/>
    <w:uiPriority w:val="39"/>
    <w:qFormat/>
    <w:rsid w:val="00773F38"/>
    <w:pPr>
      <w:spacing w:before="120" w:after="0"/>
      <w:ind w:left="1123" w:hanging="187"/>
    </w:pPr>
  </w:style>
  <w:style w:type="paragraph" w:styleId="TOC7">
    <w:name w:val="toc 7"/>
    <w:basedOn w:val="Normal"/>
    <w:next w:val="Normal"/>
    <w:autoRedefine/>
    <w:uiPriority w:val="39"/>
    <w:qFormat/>
    <w:rsid w:val="00773F38"/>
    <w:pPr>
      <w:spacing w:before="120" w:after="0"/>
      <w:ind w:left="1382" w:hanging="187"/>
    </w:pPr>
  </w:style>
  <w:style w:type="paragraph" w:styleId="TOC8">
    <w:name w:val="toc 8"/>
    <w:basedOn w:val="Normal"/>
    <w:next w:val="Normal"/>
    <w:autoRedefine/>
    <w:uiPriority w:val="39"/>
    <w:qFormat/>
    <w:rsid w:val="00773F38"/>
    <w:pPr>
      <w:spacing w:before="120" w:after="0"/>
      <w:ind w:left="1584" w:hanging="187"/>
    </w:pPr>
  </w:style>
  <w:style w:type="paragraph" w:styleId="TOC9">
    <w:name w:val="toc 9"/>
    <w:basedOn w:val="Normal"/>
    <w:next w:val="Normal"/>
    <w:autoRedefine/>
    <w:uiPriority w:val="39"/>
    <w:qFormat/>
    <w:rsid w:val="004F1ABD"/>
    <w:pPr>
      <w:tabs>
        <w:tab w:val="right" w:leader="dot" w:pos="9360"/>
      </w:tabs>
      <w:spacing w:before="120"/>
      <w:ind w:left="187" w:hanging="187"/>
    </w:pPr>
    <w:rPr>
      <w:rFonts w:ascii="Arial" w:hAnsi="Arial"/>
    </w:rPr>
  </w:style>
  <w:style w:type="paragraph" w:styleId="Caption">
    <w:name w:val="caption"/>
    <w:basedOn w:val="Normal"/>
    <w:next w:val="Normal"/>
    <w:uiPriority w:val="35"/>
    <w:qFormat/>
    <w:rsid w:val="002E002E"/>
    <w:pPr>
      <w:keepNext/>
      <w:keepLines/>
      <w:spacing w:before="120" w:after="60"/>
      <w:jc w:val="center"/>
    </w:pPr>
    <w:rPr>
      <w:rFonts w:ascii="Arial" w:hAnsi="Arial" w:cs="Arial"/>
      <w:b/>
      <w:bCs/>
      <w:sz w:val="20"/>
      <w:szCs w:val="20"/>
    </w:rPr>
  </w:style>
  <w:style w:type="paragraph" w:styleId="Footer">
    <w:name w:val="footer"/>
    <w:basedOn w:val="Normal"/>
    <w:link w:val="FooterChar"/>
    <w:uiPriority w:val="99"/>
    <w:qFormat/>
    <w:rsid w:val="005402C5"/>
    <w:pPr>
      <w:tabs>
        <w:tab w:val="center" w:pos="4860"/>
        <w:tab w:val="right" w:pos="9360"/>
      </w:tabs>
      <w:spacing w:before="0" w:after="0"/>
    </w:pPr>
    <w:rPr>
      <w:sz w:val="20"/>
    </w:rPr>
  </w:style>
  <w:style w:type="character" w:customStyle="1" w:styleId="FooterChar">
    <w:name w:val="Footer Char"/>
    <w:basedOn w:val="DefaultParagraphFont"/>
    <w:link w:val="Footer"/>
    <w:uiPriority w:val="99"/>
    <w:rPr>
      <w:rFonts w:eastAsia="Batang"/>
      <w:color w:val="000000"/>
      <w:sz w:val="22"/>
      <w:szCs w:val="24"/>
      <w:lang w:eastAsia="ko-KR"/>
    </w:rPr>
  </w:style>
  <w:style w:type="character" w:styleId="PageNumber">
    <w:name w:val="page number"/>
    <w:basedOn w:val="DefaultParagraphFont"/>
    <w:rsid w:val="00773F38"/>
    <w:rPr>
      <w:rFonts w:ascii="Times New Roman" w:hAnsi="Times New Roman"/>
      <w:sz w:val="20"/>
    </w:rPr>
  </w:style>
  <w:style w:type="paragraph" w:customStyle="1" w:styleId="Table-API">
    <w:name w:val="Table-API"/>
    <w:basedOn w:val="Normal"/>
    <w:qFormat/>
    <w:rsid w:val="007553FE"/>
    <w:pPr>
      <w:spacing w:before="120"/>
    </w:pPr>
  </w:style>
  <w:style w:type="paragraph" w:styleId="Header">
    <w:name w:val="header"/>
    <w:basedOn w:val="PageHeader"/>
    <w:link w:val="HeaderChar"/>
    <w:qFormat/>
    <w:rsid w:val="00773F38"/>
    <w:pPr>
      <w:tabs>
        <w:tab w:val="center" w:pos="4680"/>
        <w:tab w:val="right" w:pos="9360"/>
      </w:tabs>
      <w:jc w:val="left"/>
    </w:pPr>
    <w:rPr>
      <w:rFonts w:ascii="Times New Roman" w:hAnsi="Times New Roman"/>
      <w:b w:val="0"/>
    </w:rPr>
  </w:style>
  <w:style w:type="character" w:customStyle="1" w:styleId="HeaderChar">
    <w:name w:val="Header Char"/>
    <w:basedOn w:val="DefaultParagraphFont"/>
    <w:link w:val="Header"/>
    <w:rPr>
      <w:rFonts w:eastAsia="Batang"/>
      <w:color w:val="000000"/>
      <w:sz w:val="22"/>
      <w:szCs w:val="24"/>
      <w:lang w:eastAsia="ko-KR"/>
    </w:rPr>
  </w:style>
  <w:style w:type="paragraph" w:styleId="Index1">
    <w:name w:val="index 1"/>
    <w:basedOn w:val="Normal"/>
    <w:uiPriority w:val="99"/>
    <w:qFormat/>
    <w:rsid w:val="00F62143"/>
    <w:pPr>
      <w:spacing w:before="120" w:after="0"/>
      <w:ind w:left="187" w:hanging="187"/>
    </w:pPr>
  </w:style>
  <w:style w:type="paragraph" w:styleId="Index2">
    <w:name w:val="index 2"/>
    <w:basedOn w:val="Index1"/>
    <w:uiPriority w:val="99"/>
    <w:qFormat/>
    <w:rsid w:val="00F62143"/>
    <w:pPr>
      <w:ind w:left="547"/>
    </w:pPr>
  </w:style>
  <w:style w:type="paragraph" w:styleId="Index3">
    <w:name w:val="index 3"/>
    <w:basedOn w:val="Index1"/>
    <w:uiPriority w:val="99"/>
    <w:qFormat/>
    <w:rsid w:val="00F62143"/>
    <w:pPr>
      <w:ind w:left="907"/>
    </w:pPr>
  </w:style>
  <w:style w:type="paragraph" w:styleId="Index4">
    <w:name w:val="index 4"/>
    <w:basedOn w:val="Normal"/>
    <w:next w:val="Normal"/>
    <w:autoRedefine/>
    <w:uiPriority w:val="99"/>
    <w:qFormat/>
    <w:rsid w:val="00F62143"/>
    <w:pPr>
      <w:spacing w:before="120" w:after="0"/>
      <w:ind w:left="965" w:hanging="245"/>
    </w:pPr>
  </w:style>
  <w:style w:type="paragraph" w:styleId="Index5">
    <w:name w:val="index 5"/>
    <w:basedOn w:val="Normal"/>
    <w:next w:val="Normal"/>
    <w:autoRedefine/>
    <w:uiPriority w:val="99"/>
    <w:qFormat/>
    <w:rsid w:val="00F62143"/>
    <w:pPr>
      <w:spacing w:before="120" w:after="0"/>
      <w:ind w:left="1210" w:hanging="245"/>
    </w:pPr>
  </w:style>
  <w:style w:type="paragraph" w:styleId="Index6">
    <w:name w:val="index 6"/>
    <w:basedOn w:val="Normal"/>
    <w:next w:val="Normal"/>
    <w:autoRedefine/>
    <w:qFormat/>
    <w:rsid w:val="00F62143"/>
    <w:pPr>
      <w:spacing w:before="120" w:after="0"/>
      <w:ind w:left="1440" w:hanging="245"/>
    </w:pPr>
  </w:style>
  <w:style w:type="paragraph" w:styleId="Index7">
    <w:name w:val="index 7"/>
    <w:basedOn w:val="Normal"/>
    <w:next w:val="Normal"/>
    <w:autoRedefine/>
    <w:qFormat/>
    <w:rsid w:val="00F62143"/>
    <w:pPr>
      <w:spacing w:before="120" w:after="0"/>
      <w:ind w:left="1685" w:hanging="245"/>
    </w:pPr>
  </w:style>
  <w:style w:type="paragraph" w:styleId="Index8">
    <w:name w:val="index 8"/>
    <w:basedOn w:val="Normal"/>
    <w:next w:val="Normal"/>
    <w:autoRedefine/>
    <w:qFormat/>
    <w:rsid w:val="00F62143"/>
    <w:pPr>
      <w:spacing w:before="120" w:after="0"/>
      <w:ind w:left="1930" w:hanging="245"/>
    </w:pPr>
  </w:style>
  <w:style w:type="paragraph" w:styleId="Index9">
    <w:name w:val="index 9"/>
    <w:basedOn w:val="Normal"/>
    <w:next w:val="Normal"/>
    <w:autoRedefine/>
    <w:qFormat/>
    <w:rsid w:val="00F62143"/>
    <w:pPr>
      <w:spacing w:before="120" w:after="0"/>
      <w:ind w:left="2160" w:hanging="245"/>
    </w:pPr>
  </w:style>
  <w:style w:type="paragraph" w:styleId="IndexHeading">
    <w:name w:val="index heading"/>
    <w:basedOn w:val="Heading1"/>
    <w:next w:val="Index1"/>
    <w:autoRedefine/>
    <w:uiPriority w:val="99"/>
    <w:qFormat/>
    <w:rsid w:val="006D5532"/>
    <w:pPr>
      <w:numPr>
        <w:numId w:val="0"/>
      </w:numPr>
      <w:tabs>
        <w:tab w:val="right" w:leader="dot" w:pos="4310"/>
      </w:tabs>
      <w:spacing w:line="300" w:lineRule="exact"/>
      <w:outlineLvl w:val="7"/>
    </w:pPr>
    <w:rPr>
      <w:rFonts w:ascii="Times New Roman Bold" w:eastAsia="Batang" w:hAnsi="Times New Roman Bold" w:cs="Times New Roman"/>
      <w:bCs w:val="0"/>
      <w:noProof/>
      <w:kern w:val="0"/>
      <w:sz w:val="22"/>
      <w:szCs w:val="20"/>
      <w:lang w:eastAsia="ko-KR"/>
    </w:rPr>
  </w:style>
  <w:style w:type="paragraph" w:styleId="BlockText">
    <w:name w:val="Block Text"/>
    <w:basedOn w:val="Normal"/>
    <w:qFormat/>
    <w:rsid w:val="00773F38"/>
    <w:pPr>
      <w:spacing w:before="0"/>
      <w:ind w:left="1440" w:right="1440"/>
    </w:pPr>
    <w:rPr>
      <w:rFonts w:eastAsia="Times New Roman"/>
      <w:lang w:eastAsia="en-US"/>
    </w:rPr>
  </w:style>
  <w:style w:type="paragraph" w:styleId="BodyText">
    <w:name w:val="Body Text"/>
    <w:basedOn w:val="Normal"/>
    <w:link w:val="BodyTextChar"/>
    <w:uiPriority w:val="99"/>
    <w:qFormat/>
    <w:rsid w:val="002E002E"/>
    <w:pPr>
      <w:spacing w:before="120"/>
    </w:pPr>
    <w:rPr>
      <w:rFonts w:eastAsia="Times New Roman"/>
      <w:lang w:eastAsia="en-US"/>
    </w:rPr>
  </w:style>
  <w:style w:type="character" w:customStyle="1" w:styleId="BodyTextChar">
    <w:name w:val="Body Text Char"/>
    <w:basedOn w:val="DefaultParagraphFont"/>
    <w:link w:val="BodyText"/>
    <w:uiPriority w:val="99"/>
    <w:locked/>
    <w:rsid w:val="002E002E"/>
    <w:rPr>
      <w:color w:val="000000"/>
      <w:sz w:val="24"/>
    </w:rPr>
  </w:style>
  <w:style w:type="paragraph" w:styleId="BodyText2">
    <w:name w:val="Body Text 2"/>
    <w:basedOn w:val="Normal"/>
    <w:link w:val="BodyText2Char"/>
    <w:uiPriority w:val="99"/>
    <w:qFormat/>
    <w:rsid w:val="00FA33E9"/>
    <w:pPr>
      <w:spacing w:before="120"/>
      <w:ind w:left="360"/>
    </w:pPr>
  </w:style>
  <w:style w:type="character" w:customStyle="1" w:styleId="BodyText2Char">
    <w:name w:val="Body Text 2 Char"/>
    <w:basedOn w:val="DefaultParagraphFont"/>
    <w:link w:val="BodyText2"/>
    <w:uiPriority w:val="99"/>
    <w:rPr>
      <w:rFonts w:eastAsia="Batang"/>
      <w:color w:val="000000"/>
      <w:sz w:val="22"/>
      <w:szCs w:val="24"/>
      <w:lang w:eastAsia="ko-KR"/>
    </w:rPr>
  </w:style>
  <w:style w:type="paragraph" w:styleId="BodyText3">
    <w:name w:val="Body Text 3"/>
    <w:basedOn w:val="Normal"/>
    <w:link w:val="BodyText3Char"/>
    <w:qFormat/>
    <w:rsid w:val="00917ED8"/>
    <w:pPr>
      <w:spacing w:before="120"/>
      <w:ind w:left="720"/>
    </w:pPr>
    <w:rPr>
      <w:szCs w:val="22"/>
    </w:rPr>
  </w:style>
  <w:style w:type="character" w:customStyle="1" w:styleId="BodyText3Char">
    <w:name w:val="Body Text 3 Char"/>
    <w:basedOn w:val="DefaultParagraphFont"/>
    <w:link w:val="BodyText3"/>
    <w:rPr>
      <w:rFonts w:eastAsia="Batang"/>
      <w:color w:val="000000"/>
      <w:sz w:val="16"/>
      <w:szCs w:val="16"/>
      <w:lang w:eastAsia="ko-KR"/>
    </w:rPr>
  </w:style>
  <w:style w:type="paragraph" w:styleId="BodyTextFirstIndent">
    <w:name w:val="Body Text First Indent"/>
    <w:basedOn w:val="BodyText"/>
    <w:link w:val="BodyTextFirstIndentChar"/>
    <w:uiPriority w:val="99"/>
    <w:qFormat/>
    <w:rsid w:val="00773F38"/>
    <w:pPr>
      <w:ind w:left="360"/>
    </w:pPr>
  </w:style>
  <w:style w:type="character" w:customStyle="1" w:styleId="BodyTextFirstIndentChar">
    <w:name w:val="Body Text First Indent Char"/>
    <w:basedOn w:val="BodyTextChar"/>
    <w:link w:val="BodyTextFirstIndent"/>
    <w:uiPriority w:val="99"/>
    <w:rPr>
      <w:rFonts w:eastAsia="Batang"/>
      <w:color w:val="000000"/>
      <w:sz w:val="22"/>
      <w:szCs w:val="24"/>
      <w:lang w:eastAsia="ko-KR"/>
    </w:rPr>
  </w:style>
  <w:style w:type="paragraph" w:styleId="BodyTextIndent">
    <w:name w:val="Body Text Indent"/>
    <w:basedOn w:val="Normal"/>
    <w:link w:val="BodyTextIndentChar"/>
    <w:qFormat/>
    <w:rsid w:val="00084217"/>
    <w:pPr>
      <w:spacing w:before="120"/>
      <w:ind w:left="360"/>
    </w:pPr>
  </w:style>
  <w:style w:type="character" w:customStyle="1" w:styleId="BodyTextIndentChar">
    <w:name w:val="Body Text Indent Char"/>
    <w:basedOn w:val="DefaultParagraphFont"/>
    <w:link w:val="BodyTextIndent"/>
    <w:rPr>
      <w:rFonts w:eastAsia="Batang"/>
      <w:color w:val="000000"/>
      <w:sz w:val="22"/>
      <w:szCs w:val="24"/>
      <w:lang w:eastAsia="ko-KR"/>
    </w:rPr>
  </w:style>
  <w:style w:type="paragraph" w:styleId="BodyTextFirstIndent2">
    <w:name w:val="Body Text First Indent 2"/>
    <w:basedOn w:val="BodyTextIndent"/>
    <w:link w:val="BodyTextFirstIndent2Char"/>
    <w:uiPriority w:val="99"/>
    <w:qFormat/>
    <w:rsid w:val="00773F38"/>
    <w:pPr>
      <w:ind w:left="720"/>
    </w:pPr>
    <w:rPr>
      <w:rFonts w:eastAsia="Times New Roman"/>
      <w:szCs w:val="20"/>
      <w:lang w:eastAsia="en-US"/>
    </w:rPr>
  </w:style>
  <w:style w:type="character" w:customStyle="1" w:styleId="BodyTextFirstIndent2Char">
    <w:name w:val="Body Text First Indent 2 Char"/>
    <w:basedOn w:val="BodyTextIndentChar"/>
    <w:link w:val="BodyTextFirstIndent2"/>
    <w:uiPriority w:val="99"/>
    <w:rPr>
      <w:rFonts w:eastAsia="Batang"/>
      <w:color w:val="000000"/>
      <w:sz w:val="22"/>
      <w:szCs w:val="24"/>
      <w:lang w:eastAsia="ko-KR"/>
    </w:rPr>
  </w:style>
  <w:style w:type="paragraph" w:styleId="BodyTextIndent2">
    <w:name w:val="Body Text Indent 2"/>
    <w:basedOn w:val="Normal"/>
    <w:link w:val="BodyTextIndent2Char"/>
    <w:uiPriority w:val="99"/>
    <w:qFormat/>
    <w:rsid w:val="00E02DA9"/>
    <w:pPr>
      <w:spacing w:before="120"/>
      <w:ind w:left="720"/>
    </w:pPr>
  </w:style>
  <w:style w:type="character" w:customStyle="1" w:styleId="BodyTextIndent2Char">
    <w:name w:val="Body Text Indent 2 Char"/>
    <w:basedOn w:val="DefaultParagraphFont"/>
    <w:link w:val="BodyTextIndent2"/>
    <w:uiPriority w:val="99"/>
    <w:rsid w:val="00E02DA9"/>
    <w:rPr>
      <w:rFonts w:eastAsia="Batang"/>
      <w:color w:val="000000"/>
      <w:sz w:val="22"/>
      <w:szCs w:val="24"/>
      <w:lang w:eastAsia="ko-KR"/>
    </w:rPr>
  </w:style>
  <w:style w:type="paragraph" w:styleId="BodyTextIndent3">
    <w:name w:val="Body Text Indent 3"/>
    <w:basedOn w:val="Normal"/>
    <w:link w:val="BodyTextIndent3Char"/>
    <w:uiPriority w:val="99"/>
    <w:qFormat/>
    <w:rsid w:val="00773F38"/>
    <w:pPr>
      <w:spacing w:before="120"/>
      <w:ind w:left="1080"/>
    </w:pPr>
    <w:rPr>
      <w:rFonts w:eastAsia="Times New Roman" w:cs="Courier New"/>
      <w:szCs w:val="18"/>
      <w:lang w:eastAsia="en-US"/>
    </w:rPr>
  </w:style>
  <w:style w:type="character" w:customStyle="1" w:styleId="BodyTextIndent3Char">
    <w:name w:val="Body Text Indent 3 Char"/>
    <w:basedOn w:val="DefaultParagraphFont"/>
    <w:link w:val="BodyTextIndent3"/>
    <w:uiPriority w:val="99"/>
    <w:rPr>
      <w:rFonts w:eastAsia="Batang"/>
      <w:color w:val="000000"/>
      <w:sz w:val="16"/>
      <w:szCs w:val="16"/>
      <w:lang w:eastAsia="ko-KR"/>
    </w:rPr>
  </w:style>
  <w:style w:type="paragraph" w:styleId="Closing">
    <w:name w:val="Closing"/>
    <w:basedOn w:val="Normal"/>
    <w:link w:val="ClosingChar"/>
    <w:rsid w:val="00773F38"/>
    <w:pPr>
      <w:ind w:left="4320"/>
    </w:pPr>
  </w:style>
  <w:style w:type="character" w:customStyle="1" w:styleId="ClosingChar">
    <w:name w:val="Closing Char"/>
    <w:basedOn w:val="DefaultParagraphFont"/>
    <w:link w:val="Closing"/>
    <w:rPr>
      <w:rFonts w:eastAsia="Batang"/>
      <w:color w:val="000000"/>
      <w:sz w:val="22"/>
      <w:szCs w:val="24"/>
      <w:lang w:eastAsia="ko-KR"/>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Batang"/>
      <w:color w:val="000000"/>
      <w:lang w:eastAsia="ko-KR"/>
    </w:rPr>
  </w:style>
  <w:style w:type="paragraph" w:styleId="Date">
    <w:name w:val="Date"/>
    <w:basedOn w:val="Normal"/>
    <w:next w:val="Normal"/>
    <w:link w:val="DateChar"/>
  </w:style>
  <w:style w:type="character" w:customStyle="1" w:styleId="DateChar">
    <w:name w:val="Date Char"/>
    <w:basedOn w:val="DefaultParagraphFont"/>
    <w:link w:val="Date"/>
    <w:rPr>
      <w:rFonts w:eastAsia="Batang"/>
      <w:color w:val="000000"/>
      <w:sz w:val="22"/>
      <w:szCs w:val="24"/>
      <w:lang w:eastAsia="ko-KR"/>
    </w:rPr>
  </w:style>
  <w:style w:type="paragraph" w:styleId="E-mailSignature">
    <w:name w:val="E-mail Signature"/>
    <w:basedOn w:val="Normal"/>
    <w:link w:val="E-mailSignatureChar"/>
    <w:rsid w:val="00773F38"/>
  </w:style>
  <w:style w:type="character" w:customStyle="1" w:styleId="E-mailSignatureChar">
    <w:name w:val="E-mail Signature Char"/>
    <w:basedOn w:val="DefaultParagraphFont"/>
    <w:link w:val="E-mailSignature"/>
    <w:rPr>
      <w:rFonts w:eastAsia="Batang"/>
      <w:color w:val="000000"/>
      <w:sz w:val="22"/>
      <w:szCs w:val="24"/>
      <w:lang w:eastAsia="ko-KR"/>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Batang"/>
      <w:color w:val="000000"/>
      <w:lang w:eastAsia="ko-KR"/>
    </w:rPr>
  </w:style>
  <w:style w:type="paragraph" w:styleId="EnvelopeAddress">
    <w:name w:val="envelope address"/>
    <w:basedOn w:val="Normal"/>
    <w:rsid w:val="00773F38"/>
    <w:pPr>
      <w:framePr w:w="7920" w:h="1980" w:hRule="exact" w:hSpace="180" w:wrap="auto" w:hAnchor="page" w:xAlign="center" w:yAlign="bottom"/>
      <w:ind w:left="2880"/>
    </w:pPr>
  </w:style>
  <w:style w:type="paragraph" w:styleId="EnvelopeReturn">
    <w:name w:val="envelope return"/>
    <w:basedOn w:val="Normal"/>
    <w:rsid w:val="00773F38"/>
  </w:style>
  <w:style w:type="paragraph" w:styleId="HTMLAddress">
    <w:name w:val="HTML Address"/>
    <w:basedOn w:val="Normal"/>
    <w:link w:val="HTMLAddressChar"/>
    <w:rsid w:val="00773F38"/>
    <w:rPr>
      <w:i/>
      <w:iCs/>
    </w:rPr>
  </w:style>
  <w:style w:type="character" w:customStyle="1" w:styleId="HTMLAddressChar">
    <w:name w:val="HTML Address Char"/>
    <w:basedOn w:val="DefaultParagraphFont"/>
    <w:link w:val="HTMLAddress"/>
    <w:rPr>
      <w:rFonts w:eastAsia="Batang"/>
      <w:i/>
      <w:iCs/>
      <w:color w:val="000000"/>
      <w:sz w:val="22"/>
      <w:szCs w:val="24"/>
      <w:lang w:eastAsia="ko-KR"/>
    </w:rPr>
  </w:style>
  <w:style w:type="paragraph" w:styleId="HTMLPreformatted">
    <w:name w:val="HTML Preformatted"/>
    <w:basedOn w:val="Normal"/>
    <w:link w:val="HTMLPreformattedChar"/>
    <w:rsid w:val="00773F38"/>
    <w:rPr>
      <w:rFonts w:ascii="Courier New" w:hAnsi="Courier New"/>
    </w:rPr>
  </w:style>
  <w:style w:type="character" w:customStyle="1" w:styleId="HTMLPreformattedChar">
    <w:name w:val="HTML Preformatted Char"/>
    <w:basedOn w:val="DefaultParagraphFont"/>
    <w:link w:val="HTMLPreformatted"/>
    <w:rPr>
      <w:rFonts w:ascii="Courier New" w:eastAsia="Batang" w:hAnsi="Courier New" w:cs="Courier New"/>
      <w:color w:val="000000"/>
      <w:lang w:eastAsia="ko-KR"/>
    </w:rPr>
  </w:style>
  <w:style w:type="paragraph" w:styleId="List">
    <w:name w:val="List"/>
    <w:basedOn w:val="Normal"/>
    <w:pPr>
      <w:ind w:left="360" w:hanging="360"/>
    </w:pPr>
  </w:style>
  <w:style w:type="paragraph" w:styleId="List2">
    <w:name w:val="List 2"/>
    <w:basedOn w:val="Normal"/>
    <w:rsid w:val="00773F38"/>
    <w:pPr>
      <w:ind w:left="720" w:hanging="360"/>
    </w:pPr>
  </w:style>
  <w:style w:type="paragraph" w:styleId="List3">
    <w:name w:val="List 3"/>
    <w:basedOn w:val="Normal"/>
    <w:rsid w:val="00773F38"/>
    <w:pPr>
      <w:ind w:left="1080" w:hanging="360"/>
    </w:pPr>
  </w:style>
  <w:style w:type="paragraph" w:styleId="List4">
    <w:name w:val="List 4"/>
    <w:basedOn w:val="Normal"/>
    <w:rsid w:val="00773F38"/>
    <w:pPr>
      <w:ind w:left="1440" w:hanging="360"/>
    </w:pPr>
  </w:style>
  <w:style w:type="paragraph" w:styleId="List5">
    <w:name w:val="List 5"/>
    <w:basedOn w:val="Normal"/>
    <w:rsid w:val="00773F38"/>
    <w:pPr>
      <w:ind w:left="1800" w:hanging="360"/>
    </w:pPr>
  </w:style>
  <w:style w:type="paragraph" w:styleId="ListBullet">
    <w:name w:val="List Bullet"/>
    <w:basedOn w:val="Normal"/>
    <w:link w:val="ListBulletChar"/>
    <w:qFormat/>
    <w:rsid w:val="00883733"/>
    <w:pPr>
      <w:numPr>
        <w:numId w:val="28"/>
      </w:numPr>
      <w:tabs>
        <w:tab w:val="clear" w:pos="360"/>
        <w:tab w:val="left" w:pos="720"/>
      </w:tabs>
      <w:spacing w:before="120" w:after="0"/>
      <w:ind w:left="720"/>
    </w:pPr>
    <w:rPr>
      <w:rFonts w:eastAsia="Times New Roman"/>
      <w:szCs w:val="20"/>
      <w:lang w:eastAsia="en-US"/>
    </w:rPr>
  </w:style>
  <w:style w:type="paragraph" w:styleId="ListBullet2">
    <w:name w:val="List Bullet 2"/>
    <w:basedOn w:val="Normal"/>
    <w:link w:val="ListBullet2Char"/>
    <w:qFormat/>
    <w:rsid w:val="00CA1612"/>
    <w:pPr>
      <w:numPr>
        <w:numId w:val="26"/>
      </w:numPr>
      <w:tabs>
        <w:tab w:val="left" w:pos="1080"/>
      </w:tabs>
      <w:spacing w:before="120" w:after="0"/>
    </w:pPr>
  </w:style>
  <w:style w:type="paragraph" w:styleId="ListBullet3">
    <w:name w:val="List Bullet 3"/>
    <w:basedOn w:val="Normal"/>
    <w:autoRedefine/>
    <w:qFormat/>
    <w:rsid w:val="001C5534"/>
    <w:pPr>
      <w:numPr>
        <w:numId w:val="20"/>
      </w:numPr>
    </w:pPr>
  </w:style>
  <w:style w:type="paragraph" w:styleId="ListBullet4">
    <w:name w:val="List Bullet 4"/>
    <w:basedOn w:val="Normal"/>
    <w:autoRedefine/>
    <w:qFormat/>
    <w:rsid w:val="00773F38"/>
  </w:style>
  <w:style w:type="paragraph" w:styleId="ListBullet5">
    <w:name w:val="List Bullet 5"/>
    <w:basedOn w:val="Normal"/>
    <w:autoRedefine/>
    <w:qFormat/>
    <w:rsid w:val="00773F38"/>
  </w:style>
  <w:style w:type="paragraph" w:styleId="ListContinue">
    <w:name w:val="List Continue"/>
    <w:basedOn w:val="Normal"/>
    <w:pPr>
      <w:ind w:left="360"/>
    </w:pPr>
  </w:style>
  <w:style w:type="paragraph" w:styleId="ListContinue2">
    <w:name w:val="List Continue 2"/>
    <w:basedOn w:val="Normal"/>
    <w:rsid w:val="00773F38"/>
    <w:pPr>
      <w:ind w:left="720"/>
    </w:pPr>
  </w:style>
  <w:style w:type="paragraph" w:styleId="ListContinue3">
    <w:name w:val="List Continue 3"/>
    <w:basedOn w:val="Normal"/>
    <w:rsid w:val="00773F38"/>
    <w:pPr>
      <w:ind w:left="1080"/>
    </w:pPr>
  </w:style>
  <w:style w:type="paragraph" w:styleId="ListContinue4">
    <w:name w:val="List Continue 4"/>
    <w:basedOn w:val="Normal"/>
    <w:rsid w:val="00773F38"/>
    <w:pPr>
      <w:ind w:left="1440"/>
    </w:pPr>
  </w:style>
  <w:style w:type="paragraph" w:styleId="ListContinue5">
    <w:name w:val="List Continue 5"/>
    <w:basedOn w:val="Normal"/>
    <w:rsid w:val="00773F38"/>
    <w:pPr>
      <w:ind w:left="1800"/>
    </w:pPr>
  </w:style>
  <w:style w:type="paragraph" w:styleId="ListNumber">
    <w:name w:val="List Number"/>
    <w:basedOn w:val="Normal"/>
    <w:link w:val="ListNumberChar"/>
    <w:qFormat/>
    <w:rsid w:val="00242CC5"/>
    <w:pPr>
      <w:numPr>
        <w:numId w:val="40"/>
      </w:numPr>
      <w:tabs>
        <w:tab w:val="left" w:pos="720"/>
      </w:tabs>
      <w:spacing w:before="120" w:after="0"/>
      <w:ind w:left="720"/>
    </w:pPr>
    <w:rPr>
      <w:noProof/>
    </w:rPr>
  </w:style>
  <w:style w:type="paragraph" w:styleId="ListNumber2">
    <w:name w:val="List Number 2"/>
    <w:basedOn w:val="Normal"/>
    <w:qFormat/>
    <w:rsid w:val="00773F38"/>
    <w:pPr>
      <w:numPr>
        <w:numId w:val="14"/>
      </w:numPr>
      <w:tabs>
        <w:tab w:val="left" w:pos="1080"/>
      </w:tabs>
      <w:spacing w:before="120" w:after="0"/>
    </w:pPr>
  </w:style>
  <w:style w:type="paragraph" w:styleId="ListNumber3">
    <w:name w:val="List Number 3"/>
    <w:basedOn w:val="Normal"/>
    <w:qFormat/>
    <w:rsid w:val="00773F38"/>
    <w:pPr>
      <w:numPr>
        <w:numId w:val="15"/>
      </w:numPr>
      <w:tabs>
        <w:tab w:val="left" w:pos="1440"/>
      </w:tabs>
      <w:spacing w:before="120" w:after="0"/>
    </w:pPr>
    <w:rPr>
      <w:szCs w:val="22"/>
    </w:rPr>
  </w:style>
  <w:style w:type="paragraph" w:styleId="ListNumber4">
    <w:name w:val="List Number 4"/>
    <w:basedOn w:val="Normal"/>
    <w:rsid w:val="00773F38"/>
    <w:pPr>
      <w:numPr>
        <w:numId w:val="16"/>
      </w:numPr>
      <w:tabs>
        <w:tab w:val="left" w:pos="1800"/>
      </w:tabs>
      <w:spacing w:before="120" w:after="0"/>
    </w:pPr>
  </w:style>
  <w:style w:type="paragraph" w:styleId="ListNumber5">
    <w:name w:val="List Number 5"/>
    <w:basedOn w:val="Normal"/>
    <w:qFormat/>
    <w:rsid w:val="00773F38"/>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Pr>
      <w:rFonts w:ascii="Courier New" w:eastAsia="Batang" w:hAnsi="Courier New" w:cs="Courier New"/>
      <w:color w:val="000000"/>
      <w:lang w:eastAsia="ko-KR"/>
    </w:rPr>
  </w:style>
  <w:style w:type="paragraph" w:customStyle="1" w:styleId="APICodeIndent3">
    <w:name w:val="API Code Indent 3"/>
    <w:basedOn w:val="APICodeIndent2"/>
    <w:qFormat/>
    <w:rsid w:val="000A3591"/>
    <w:pPr>
      <w:ind w:left="1242"/>
    </w:pPr>
  </w:style>
  <w:style w:type="paragraph" w:styleId="NormalIndent">
    <w:name w:val="Normal Indent"/>
    <w:basedOn w:val="Normal"/>
    <w:qFormat/>
    <w:rsid w:val="00773F38"/>
    <w:pPr>
      <w:numPr>
        <w:numId w:val="17"/>
      </w:numPr>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Batang"/>
      <w:color w:val="000000"/>
      <w:sz w:val="22"/>
      <w:szCs w:val="24"/>
      <w:lang w:eastAsia="ko-KR"/>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basedOn w:val="DefaultParagraphFont"/>
    <w:link w:val="PlainText"/>
    <w:locked/>
    <w:rsid w:val="00483442"/>
    <w:rPr>
      <w:rFonts w:ascii="Courier New" w:hAnsi="Courier New"/>
      <w:sz w:val="22"/>
    </w:rPr>
  </w:style>
  <w:style w:type="paragraph" w:styleId="Salutation">
    <w:name w:val="Salutation"/>
    <w:basedOn w:val="Normal"/>
    <w:next w:val="Normal"/>
    <w:link w:val="SalutationChar"/>
    <w:rsid w:val="00773F38"/>
  </w:style>
  <w:style w:type="character" w:customStyle="1" w:styleId="SalutationChar">
    <w:name w:val="Salutation Char"/>
    <w:basedOn w:val="DefaultParagraphFont"/>
    <w:link w:val="Salutation"/>
    <w:rPr>
      <w:rFonts w:eastAsia="Batang"/>
      <w:color w:val="000000"/>
      <w:sz w:val="22"/>
      <w:szCs w:val="24"/>
      <w:lang w:eastAsia="ko-KR"/>
    </w:rPr>
  </w:style>
  <w:style w:type="paragraph" w:styleId="Signature">
    <w:name w:val="Signature"/>
    <w:basedOn w:val="Normal"/>
    <w:link w:val="SignatureChar"/>
    <w:rsid w:val="00773F38"/>
    <w:pPr>
      <w:ind w:left="4320"/>
    </w:pPr>
  </w:style>
  <w:style w:type="character" w:customStyle="1" w:styleId="SignatureChar">
    <w:name w:val="Signature Char"/>
    <w:basedOn w:val="DefaultParagraphFont"/>
    <w:link w:val="Signature"/>
    <w:rPr>
      <w:rFonts w:eastAsia="Batang"/>
      <w:color w:val="000000"/>
      <w:sz w:val="22"/>
      <w:szCs w:val="24"/>
      <w:lang w:eastAsia="ko-KR"/>
    </w:rPr>
  </w:style>
  <w:style w:type="paragraph" w:styleId="Subtitle">
    <w:name w:val="Subtitle"/>
    <w:basedOn w:val="Normal"/>
    <w:link w:val="SubtitleChar"/>
    <w:qFormat/>
    <w:rsid w:val="00773F38"/>
    <w:pPr>
      <w:jc w:val="center"/>
      <w:outlineLvl w:val="1"/>
    </w:pPr>
  </w:style>
  <w:style w:type="character" w:customStyle="1" w:styleId="SubtitleChar">
    <w:name w:val="Subtitle Char"/>
    <w:basedOn w:val="DefaultParagraphFont"/>
    <w:link w:val="Subtitle"/>
    <w:rPr>
      <w:rFonts w:asciiTheme="majorHAnsi" w:eastAsiaTheme="majorEastAsia" w:hAnsiTheme="majorHAnsi" w:cstheme="majorBidi"/>
      <w:color w:val="000000"/>
      <w:sz w:val="24"/>
      <w:szCs w:val="24"/>
      <w:lang w:eastAsia="ko-KR"/>
    </w:rPr>
  </w:style>
  <w:style w:type="paragraph" w:customStyle="1" w:styleId="TableCodeIndent">
    <w:name w:val="Table Code Indent"/>
    <w:basedOn w:val="TableCode"/>
    <w:qFormat/>
    <w:rsid w:val="00877ED8"/>
    <w:pPr>
      <w:ind w:left="702"/>
    </w:pPr>
  </w:style>
  <w:style w:type="paragraph" w:styleId="TableofFigures">
    <w:name w:val="table of figures"/>
    <w:basedOn w:val="Normal"/>
    <w:next w:val="Normal"/>
    <w:autoRedefine/>
    <w:uiPriority w:val="99"/>
    <w:qFormat/>
    <w:rsid w:val="00E97375"/>
    <w:pPr>
      <w:tabs>
        <w:tab w:val="left" w:pos="540"/>
        <w:tab w:val="right" w:leader="dot" w:pos="9360"/>
      </w:tabs>
      <w:spacing w:before="40" w:after="40"/>
      <w:ind w:left="547" w:hanging="547"/>
    </w:pPr>
    <w:rPr>
      <w:rFonts w:ascii="Arial" w:hAnsi="Arial"/>
    </w:rPr>
  </w:style>
  <w:style w:type="paragraph" w:styleId="Title">
    <w:name w:val="Title"/>
    <w:basedOn w:val="Normal"/>
    <w:next w:val="Normal"/>
    <w:link w:val="TitleChar"/>
    <w:autoRedefine/>
    <w:qFormat/>
    <w:rsid w:val="00777771"/>
    <w:pPr>
      <w:spacing w:before="360" w:after="360"/>
      <w:jc w:val="center"/>
      <w:outlineLvl w:val="0"/>
    </w:pPr>
    <w:rPr>
      <w:rFonts w:ascii="Arial" w:hAnsi="Arial" w:cs="Arial"/>
      <w:b/>
      <w:bCs/>
      <w:kern w:val="28"/>
      <w:sz w:val="36"/>
      <w:szCs w:val="32"/>
    </w:rPr>
  </w:style>
  <w:style w:type="character" w:customStyle="1" w:styleId="TitleChar">
    <w:name w:val="Title Char"/>
    <w:basedOn w:val="DefaultParagraphFont"/>
    <w:link w:val="Title"/>
    <w:locked/>
    <w:rsid w:val="00777771"/>
    <w:rPr>
      <w:rFonts w:ascii="Arial" w:eastAsia="Batang" w:hAnsi="Arial"/>
      <w:b/>
      <w:color w:val="000000"/>
      <w:kern w:val="28"/>
      <w:sz w:val="32"/>
      <w:lang w:val="x-none" w:eastAsia="ko-KR"/>
    </w:rPr>
  </w:style>
  <w:style w:type="paragraph" w:customStyle="1" w:styleId="APINote">
    <w:name w:val="API_Note"/>
    <w:basedOn w:val="Note"/>
    <w:qFormat/>
    <w:rsid w:val="00FB4357"/>
    <w:pPr>
      <w:ind w:left="533" w:hanging="533"/>
    </w:pPr>
  </w:style>
  <w:style w:type="paragraph" w:customStyle="1" w:styleId="NoteIndent2">
    <w:name w:val="Note Indent 2"/>
    <w:basedOn w:val="NoteIndent3"/>
    <w:qFormat/>
    <w:rsid w:val="00492BCD"/>
    <w:pPr>
      <w:ind w:left="1440"/>
    </w:pPr>
  </w:style>
  <w:style w:type="paragraph" w:customStyle="1" w:styleId="CodeBox">
    <w:name w:val="Code Box"/>
    <w:basedOn w:val="Normal"/>
    <w:qFormat/>
    <w:rsid w:val="0029783F"/>
    <w:pPr>
      <w:keepNext/>
      <w:keepLines/>
      <w:pBdr>
        <w:top w:val="single" w:sz="8" w:space="3" w:color="auto"/>
        <w:left w:val="single" w:sz="8" w:space="3" w:color="auto"/>
        <w:bottom w:val="single" w:sz="8" w:space="3" w:color="auto"/>
        <w:right w:val="single" w:sz="8" w:space="3" w:color="auto"/>
      </w:pBdr>
      <w:spacing w:before="0" w:after="0"/>
      <w:ind w:left="187" w:right="187"/>
    </w:pPr>
    <w:rPr>
      <w:rFonts w:ascii="Courier New" w:hAnsi="Courier New" w:cs="Courier New"/>
      <w:sz w:val="18"/>
    </w:rPr>
  </w:style>
  <w:style w:type="character" w:styleId="LineNumber">
    <w:name w:val="line number"/>
    <w:basedOn w:val="DefaultParagraphFont"/>
    <w:rPr>
      <w:rFonts w:cs="Times New Roman"/>
    </w:rPr>
  </w:style>
  <w:style w:type="character" w:styleId="FootnoteReference">
    <w:name w:val="footnote reference"/>
    <w:basedOn w:val="DefaultParagraphFont"/>
    <w:uiPriority w:val="99"/>
    <w:rsid w:val="00773F38"/>
    <w:rPr>
      <w:vertAlign w:val="superscript"/>
    </w:rPr>
  </w:style>
  <w:style w:type="paragraph" w:customStyle="1" w:styleId="CodeNoBoxIndent3">
    <w:name w:val="Code No Box Indent 3"/>
    <w:basedOn w:val="CodeNoBoxIndent2"/>
    <w:qFormat/>
    <w:rsid w:val="009735B5"/>
    <w:pPr>
      <w:ind w:left="1260"/>
    </w:pPr>
  </w:style>
  <w:style w:type="paragraph" w:customStyle="1" w:styleId="CodeNoBoxIndent">
    <w:name w:val="Code No Box Indent"/>
    <w:basedOn w:val="CodeNoBox"/>
    <w:qFormat/>
    <w:rsid w:val="009735B5"/>
    <w:pPr>
      <w:ind w:left="540"/>
    </w:pPr>
  </w:style>
  <w:style w:type="paragraph" w:customStyle="1" w:styleId="CodeNoBoxIndent2">
    <w:name w:val="Code No Box Indent 2"/>
    <w:basedOn w:val="CodeNoBoxIndent"/>
    <w:qFormat/>
    <w:rsid w:val="009735B5"/>
    <w:pPr>
      <w:ind w:left="900"/>
    </w:pPr>
  </w:style>
  <w:style w:type="paragraph" w:customStyle="1" w:styleId="Table-APINoteIndent3">
    <w:name w:val="Table-API Note Indent 3"/>
    <w:basedOn w:val="Table-APINoteIndent2"/>
    <w:qFormat/>
    <w:rsid w:val="00910AE4"/>
    <w:pPr>
      <w:ind w:left="1657"/>
    </w:pPr>
  </w:style>
  <w:style w:type="paragraph" w:customStyle="1" w:styleId="ListNumberIndent">
    <w:name w:val="List Number Indent"/>
    <w:basedOn w:val="ListNumber"/>
    <w:qFormat/>
    <w:rsid w:val="00D82AA0"/>
    <w:pPr>
      <w:tabs>
        <w:tab w:val="clear" w:pos="720"/>
        <w:tab w:val="num" w:pos="1080"/>
      </w:tabs>
    </w:pPr>
  </w:style>
  <w:style w:type="paragraph" w:customStyle="1" w:styleId="ListNumberIndent2">
    <w:name w:val="List Number Indent 2"/>
    <w:basedOn w:val="ListNumberIndent"/>
    <w:qFormat/>
    <w:rsid w:val="00D82AA0"/>
    <w:pPr>
      <w:tabs>
        <w:tab w:val="clear" w:pos="1080"/>
        <w:tab w:val="num" w:pos="1440"/>
      </w:tabs>
    </w:pPr>
  </w:style>
  <w:style w:type="paragraph" w:customStyle="1" w:styleId="Notecode">
    <w:name w:val="Note code"/>
    <w:basedOn w:val="BodyTextIndent"/>
    <w:qFormat/>
    <w:rsid w:val="00FC01F7"/>
  </w:style>
  <w:style w:type="paragraph" w:customStyle="1" w:styleId="ErrorHeading">
    <w:name w:val="Error Heading"/>
    <w:basedOn w:val="Normal"/>
    <w:autoRedefine/>
    <w:qFormat/>
    <w:rsid w:val="00BC52BE"/>
    <w:pPr>
      <w:keepNext/>
      <w:keepLines/>
      <w:spacing w:before="120"/>
    </w:pPr>
    <w:rPr>
      <w:rFonts w:ascii="Arial" w:hAnsi="Arial"/>
      <w:b/>
      <w:bCs/>
      <w:sz w:val="28"/>
    </w:rPr>
  </w:style>
  <w:style w:type="paragraph" w:customStyle="1" w:styleId="TableText">
    <w:name w:val="Table Text"/>
    <w:qFormat/>
    <w:rsid w:val="00CC3E86"/>
    <w:pPr>
      <w:spacing w:before="60" w:after="60"/>
    </w:pPr>
    <w:rPr>
      <w:rFonts w:ascii="Arial" w:hAnsi="Arial"/>
      <w:color w:val="000000"/>
      <w:sz w:val="22"/>
    </w:rPr>
  </w:style>
  <w:style w:type="character" w:styleId="CommentReference">
    <w:name w:val="annotation reference"/>
    <w:basedOn w:val="DefaultParagraphFont"/>
    <w:rsid w:val="00574AA8"/>
    <w:rPr>
      <w:sz w:val="16"/>
    </w:rPr>
  </w:style>
  <w:style w:type="paragraph" w:customStyle="1" w:styleId="GraphicInsert">
    <w:name w:val="Graphic Insert"/>
    <w:basedOn w:val="Normal"/>
    <w:qFormat/>
    <w:rsid w:val="00773F38"/>
    <w:pPr>
      <w:spacing w:before="0" w:after="0"/>
      <w:jc w:val="center"/>
    </w:pPr>
    <w:rPr>
      <w:szCs w:val="36"/>
    </w:rPr>
  </w:style>
  <w:style w:type="paragraph" w:styleId="BalloonText">
    <w:name w:val="Balloon Text"/>
    <w:basedOn w:val="Normal"/>
    <w:link w:val="BalloonTextChar"/>
    <w:rsid w:val="00773F38"/>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eastAsia="Batang" w:hAnsi="Tahoma" w:cs="Tahoma"/>
      <w:color w:val="000000"/>
      <w:sz w:val="16"/>
      <w:szCs w:val="16"/>
      <w:lang w:eastAsia="ko-KR"/>
    </w:rPr>
  </w:style>
  <w:style w:type="paragraph" w:styleId="CommentSubject">
    <w:name w:val="annotation subject"/>
    <w:basedOn w:val="CommentText"/>
    <w:next w:val="CommentText"/>
    <w:link w:val="CommentSubjectChar"/>
    <w:rsid w:val="00B75981"/>
    <w:rPr>
      <w:b/>
      <w:bCs/>
    </w:rPr>
  </w:style>
  <w:style w:type="character" w:customStyle="1" w:styleId="CommentSubjectChar">
    <w:name w:val="Comment Subject Char"/>
    <w:basedOn w:val="CommentTextChar"/>
    <w:link w:val="CommentSubject"/>
    <w:rPr>
      <w:rFonts w:eastAsia="Batang"/>
      <w:b/>
      <w:bCs/>
      <w:color w:val="000000"/>
      <w:lang w:eastAsia="ko-KR"/>
    </w:rPr>
  </w:style>
  <w:style w:type="paragraph" w:customStyle="1" w:styleId="Caution">
    <w:name w:val="Caution"/>
    <w:basedOn w:val="Normal"/>
    <w:link w:val="CautionChar"/>
    <w:qFormat/>
    <w:rsid w:val="00831010"/>
    <w:pPr>
      <w:spacing w:before="120"/>
      <w:ind w:left="907" w:hanging="907"/>
    </w:pPr>
    <w:rPr>
      <w:rFonts w:ascii="Arial" w:eastAsia="Times New Roman" w:hAnsi="Arial"/>
      <w:b/>
      <w:bCs/>
      <w:sz w:val="22"/>
      <w:szCs w:val="20"/>
      <w:lang w:eastAsia="en-US"/>
    </w:rPr>
  </w:style>
  <w:style w:type="paragraph" w:customStyle="1" w:styleId="NoteIndent">
    <w:name w:val="Note Indent"/>
    <w:basedOn w:val="NoteIndent2"/>
    <w:qFormat/>
    <w:rsid w:val="00492BCD"/>
    <w:pPr>
      <w:ind w:left="907"/>
    </w:pPr>
  </w:style>
  <w:style w:type="table" w:styleId="TableGrid">
    <w:name w:val="Table Grid"/>
    <w:basedOn w:val="TableNormal"/>
    <w:rsid w:val="00773F38"/>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PIIndent">
    <w:name w:val="Table-API Indent"/>
    <w:basedOn w:val="Table-API"/>
    <w:qFormat/>
    <w:rsid w:val="00D44D5D"/>
    <w:pPr>
      <w:ind w:left="357"/>
    </w:pPr>
  </w:style>
  <w:style w:type="paragraph" w:customStyle="1" w:styleId="Dialogue">
    <w:name w:val="Dialogue"/>
    <w:basedOn w:val="DialogueIndent"/>
    <w:qFormat/>
    <w:rsid w:val="00477B7A"/>
    <w:pPr>
      <w:ind w:left="187" w:right="187"/>
    </w:pPr>
  </w:style>
  <w:style w:type="paragraph" w:customStyle="1" w:styleId="Table-APIIndent2">
    <w:name w:val="Table-API Indent 2"/>
    <w:basedOn w:val="Table-APIIndent"/>
    <w:qFormat/>
    <w:rsid w:val="00D44D5D"/>
    <w:pPr>
      <w:ind w:left="717"/>
    </w:pPr>
  </w:style>
  <w:style w:type="paragraph" w:customStyle="1" w:styleId="TableNoteIndent">
    <w:name w:val="Table Note Indent"/>
    <w:basedOn w:val="TableNote"/>
    <w:qFormat/>
    <w:rsid w:val="00AF7931"/>
    <w:pPr>
      <w:ind w:left="878"/>
    </w:pPr>
  </w:style>
  <w:style w:type="paragraph" w:customStyle="1" w:styleId="Title2">
    <w:name w:val="Title 2"/>
    <w:basedOn w:val="Normal"/>
    <w:autoRedefine/>
    <w:qFormat/>
    <w:rsid w:val="00777771"/>
    <w:pPr>
      <w:spacing w:before="0" w:after="360"/>
      <w:jc w:val="center"/>
    </w:pPr>
    <w:rPr>
      <w:rFonts w:ascii="Arial" w:hAnsi="Arial" w:cs="Arial"/>
      <w:b/>
      <w:sz w:val="28"/>
    </w:rPr>
  </w:style>
  <w:style w:type="paragraph" w:customStyle="1" w:styleId="TableHeading">
    <w:name w:val="Table Heading"/>
    <w:basedOn w:val="Normal"/>
    <w:next w:val="Normal"/>
    <w:autoRedefine/>
    <w:qFormat/>
    <w:rsid w:val="00CC3E86"/>
    <w:pPr>
      <w:keepNext/>
      <w:keepLines/>
      <w:spacing w:before="120"/>
    </w:pPr>
    <w:rPr>
      <w:rFonts w:ascii="Arial" w:eastAsia="Times New Roman" w:hAnsi="Arial"/>
      <w:b/>
      <w:noProof/>
      <w:kern w:val="16"/>
      <w:sz w:val="22"/>
      <w:szCs w:val="20"/>
      <w:lang w:eastAsia="en-US"/>
    </w:rPr>
  </w:style>
  <w:style w:type="paragraph" w:customStyle="1" w:styleId="HeadingFront-BackMatter">
    <w:name w:val="Heading Front-Back_Matter"/>
    <w:basedOn w:val="Title2"/>
    <w:next w:val="BodyText"/>
    <w:autoRedefine/>
    <w:qFormat/>
    <w:rsid w:val="00C75D4A"/>
    <w:pPr>
      <w:keepNext/>
      <w:keepLines/>
    </w:pPr>
  </w:style>
  <w:style w:type="paragraph" w:customStyle="1" w:styleId="Note">
    <w:name w:val="Note"/>
    <w:basedOn w:val="NoteIndent"/>
    <w:link w:val="NoteChar"/>
    <w:qFormat/>
    <w:rsid w:val="00176336"/>
    <w:pPr>
      <w:spacing w:before="120"/>
      <w:ind w:left="720"/>
    </w:pPr>
  </w:style>
  <w:style w:type="paragraph" w:customStyle="1" w:styleId="TableListBullet">
    <w:name w:val="Table List Bullet"/>
    <w:basedOn w:val="TableText"/>
    <w:qFormat/>
    <w:rsid w:val="00877ED8"/>
    <w:pPr>
      <w:numPr>
        <w:numId w:val="18"/>
      </w:numPr>
      <w:overflowPunct w:val="0"/>
      <w:autoSpaceDE w:val="0"/>
      <w:autoSpaceDN w:val="0"/>
      <w:adjustRightInd w:val="0"/>
      <w:ind w:left="360"/>
      <w:textAlignment w:val="baseline"/>
    </w:pPr>
    <w:rPr>
      <w:rFonts w:cs="Arial"/>
    </w:rPr>
  </w:style>
  <w:style w:type="paragraph" w:customStyle="1" w:styleId="AltHeading2">
    <w:name w:val="Alt Heading 2"/>
    <w:basedOn w:val="Normal"/>
    <w:autoRedefine/>
    <w:qFormat/>
    <w:rsid w:val="002E002E"/>
    <w:pPr>
      <w:keepNext/>
      <w:keepLines/>
      <w:spacing w:before="120"/>
    </w:pPr>
    <w:rPr>
      <w:rFonts w:ascii="Arial" w:eastAsia="Times New Roman" w:hAnsi="Arial"/>
      <w:b/>
      <w:sz w:val="32"/>
      <w:szCs w:val="32"/>
      <w:lang w:eastAsia="en-US"/>
    </w:rPr>
  </w:style>
  <w:style w:type="paragraph" w:customStyle="1" w:styleId="BodyText4">
    <w:name w:val="Body Text 4"/>
    <w:basedOn w:val="BodyText3"/>
    <w:qFormat/>
    <w:rsid w:val="00917ED8"/>
    <w:pPr>
      <w:ind w:left="1080"/>
    </w:pPr>
    <w:rPr>
      <w:rFonts w:eastAsia="Times New Roman"/>
      <w:lang w:eastAsia="en-US"/>
    </w:rPr>
  </w:style>
  <w:style w:type="paragraph" w:customStyle="1" w:styleId="BodyTextIndent4">
    <w:name w:val="Body Text Indent 4"/>
    <w:basedOn w:val="BodyTextIndent3"/>
    <w:qFormat/>
    <w:rsid w:val="00773F38"/>
    <w:pPr>
      <w:ind w:left="1440"/>
    </w:pPr>
  </w:style>
  <w:style w:type="paragraph" w:customStyle="1" w:styleId="AltHeading3">
    <w:name w:val="Alt Heading 3"/>
    <w:basedOn w:val="AltHeading2"/>
    <w:autoRedefine/>
    <w:qFormat/>
    <w:rsid w:val="002E002E"/>
    <w:rPr>
      <w:sz w:val="28"/>
      <w:szCs w:val="28"/>
    </w:rPr>
  </w:style>
  <w:style w:type="paragraph" w:customStyle="1" w:styleId="TableNote">
    <w:name w:val="Table Note"/>
    <w:basedOn w:val="TableText"/>
    <w:qFormat/>
    <w:rsid w:val="00AF7931"/>
    <w:pPr>
      <w:ind w:left="518" w:hanging="518"/>
    </w:pPr>
  </w:style>
  <w:style w:type="paragraph" w:customStyle="1" w:styleId="AltHeading5">
    <w:name w:val="Alt Heading 5"/>
    <w:basedOn w:val="Normal"/>
    <w:autoRedefine/>
    <w:qFormat/>
    <w:rsid w:val="00CD348A"/>
    <w:pPr>
      <w:keepNext/>
      <w:keepLines/>
      <w:spacing w:before="120"/>
    </w:pPr>
    <w:rPr>
      <w:rFonts w:ascii="Arial" w:hAnsi="Arial"/>
      <w:b/>
      <w:noProof/>
      <w:szCs w:val="22"/>
      <w:lang w:eastAsia="en-US"/>
    </w:rPr>
  </w:style>
  <w:style w:type="paragraph" w:customStyle="1" w:styleId="AltHeading4">
    <w:name w:val="Alt Heading 4"/>
    <w:basedOn w:val="AltHeading3"/>
    <w:autoRedefine/>
    <w:qFormat/>
    <w:rsid w:val="002E002E"/>
    <w:rPr>
      <w:sz w:val="24"/>
      <w:szCs w:val="24"/>
    </w:rPr>
  </w:style>
  <w:style w:type="paragraph" w:customStyle="1" w:styleId="APIFormat">
    <w:name w:val="API Format"/>
    <w:basedOn w:val="Normal"/>
    <w:qFormat/>
    <w:rsid w:val="00427B6C"/>
    <w:pPr>
      <w:spacing w:before="120"/>
      <w:ind w:left="360"/>
    </w:pPr>
    <w:rPr>
      <w:rFonts w:ascii="Courier New" w:hAnsi="Courier New" w:cs="Courier New"/>
      <w:sz w:val="18"/>
    </w:rPr>
  </w:style>
  <w:style w:type="paragraph" w:customStyle="1" w:styleId="Table-APINote">
    <w:name w:val="Table-API Note"/>
    <w:basedOn w:val="Table-API"/>
    <w:qFormat/>
    <w:rsid w:val="003312AC"/>
    <w:pPr>
      <w:spacing w:before="360" w:after="240"/>
      <w:ind w:left="518" w:hanging="518"/>
    </w:pPr>
  </w:style>
  <w:style w:type="paragraph" w:customStyle="1" w:styleId="Table-APICaution">
    <w:name w:val="Table-API Caution"/>
    <w:basedOn w:val="Table-API"/>
    <w:qFormat/>
    <w:rsid w:val="003312AC"/>
    <w:pPr>
      <w:ind w:left="706" w:hanging="706"/>
    </w:pPr>
    <w:rPr>
      <w:rFonts w:ascii="Arial" w:hAnsi="Arial" w:cs="Arial"/>
      <w:b/>
      <w:sz w:val="20"/>
      <w:szCs w:val="20"/>
    </w:rPr>
  </w:style>
  <w:style w:type="paragraph" w:customStyle="1" w:styleId="HeadingSection">
    <w:name w:val="Heading Section"/>
    <w:basedOn w:val="Heading1"/>
    <w:autoRedefine/>
    <w:qFormat/>
    <w:rsid w:val="005769E4"/>
    <w:pPr>
      <w:numPr>
        <w:numId w:val="1"/>
      </w:numPr>
    </w:pPr>
    <w:rPr>
      <w:sz w:val="48"/>
      <w:szCs w:val="48"/>
    </w:rPr>
  </w:style>
  <w:style w:type="paragraph" w:customStyle="1" w:styleId="TableCode">
    <w:name w:val="Table Code"/>
    <w:basedOn w:val="TableText"/>
    <w:qFormat/>
    <w:rsid w:val="00F953D7"/>
    <w:pPr>
      <w:ind w:left="360"/>
    </w:pPr>
    <w:rPr>
      <w:rFonts w:ascii="Courier New" w:hAnsi="Courier New" w:cs="Courier New"/>
      <w:sz w:val="18"/>
      <w:szCs w:val="18"/>
    </w:rPr>
  </w:style>
  <w:style w:type="paragraph" w:customStyle="1" w:styleId="TableAPICode">
    <w:name w:val="Table API Code"/>
    <w:basedOn w:val="Normal"/>
    <w:qFormat/>
    <w:rsid w:val="001675C5"/>
    <w:pPr>
      <w:spacing w:before="120"/>
      <w:ind w:left="928"/>
    </w:pPr>
    <w:rPr>
      <w:rFonts w:ascii="Courier New" w:hAnsi="Courier New"/>
      <w:sz w:val="18"/>
    </w:rPr>
  </w:style>
  <w:style w:type="paragraph" w:customStyle="1" w:styleId="CautionIndent">
    <w:name w:val="Caution Indent"/>
    <w:basedOn w:val="Caution"/>
    <w:qFormat/>
    <w:rsid w:val="00492BCD"/>
    <w:pPr>
      <w:ind w:left="1267"/>
    </w:pPr>
  </w:style>
  <w:style w:type="paragraph" w:styleId="ListParagraph">
    <w:name w:val="List Paragraph"/>
    <w:basedOn w:val="Normal"/>
    <w:uiPriority w:val="34"/>
    <w:qFormat/>
    <w:rsid w:val="00773F38"/>
    <w:pPr>
      <w:ind w:left="720"/>
    </w:pPr>
  </w:style>
  <w:style w:type="paragraph" w:customStyle="1" w:styleId="TableListBullet2">
    <w:name w:val="Table List Bullet 2"/>
    <w:basedOn w:val="ListBullet2"/>
    <w:qFormat/>
    <w:rsid w:val="004039EB"/>
    <w:pPr>
      <w:numPr>
        <w:numId w:val="19"/>
      </w:numPr>
      <w:tabs>
        <w:tab w:val="clear" w:pos="1080"/>
        <w:tab w:val="left" w:pos="720"/>
      </w:tabs>
      <w:spacing w:before="60" w:after="60"/>
      <w:ind w:left="720"/>
    </w:pPr>
    <w:rPr>
      <w:rFonts w:ascii="Arial" w:eastAsia="Times New Roman" w:hAnsi="Arial" w:cs="Arial"/>
      <w:sz w:val="22"/>
      <w:szCs w:val="20"/>
      <w:lang w:eastAsia="en-US"/>
    </w:rPr>
  </w:style>
  <w:style w:type="character" w:customStyle="1" w:styleId="NoteChar">
    <w:name w:val="Note Char"/>
    <w:link w:val="Note"/>
    <w:locked/>
    <w:rsid w:val="00176336"/>
    <w:rPr>
      <w:color w:val="000000"/>
      <w:sz w:val="22"/>
    </w:rPr>
  </w:style>
  <w:style w:type="character" w:customStyle="1" w:styleId="ListNumberChar">
    <w:name w:val="List Number Char"/>
    <w:link w:val="ListNumber"/>
    <w:locked/>
    <w:rsid w:val="00242CC5"/>
    <w:rPr>
      <w:rFonts w:eastAsia="Batang"/>
      <w:noProof/>
      <w:color w:val="000000"/>
      <w:sz w:val="24"/>
      <w:szCs w:val="24"/>
      <w:lang w:eastAsia="ko-KR"/>
    </w:rPr>
  </w:style>
  <w:style w:type="paragraph" w:customStyle="1" w:styleId="CautionIndent2">
    <w:name w:val="Caution Indent 2"/>
    <w:basedOn w:val="CautionIndent"/>
    <w:qFormat/>
    <w:rsid w:val="00492BCD"/>
    <w:pPr>
      <w:ind w:left="1627"/>
    </w:pPr>
  </w:style>
  <w:style w:type="paragraph" w:customStyle="1" w:styleId="CalloutText">
    <w:name w:val="Callout Text"/>
    <w:basedOn w:val="Normal"/>
    <w:qFormat/>
    <w:rsid w:val="00773F38"/>
    <w:pPr>
      <w:spacing w:before="0" w:after="0"/>
    </w:pPr>
    <w:rPr>
      <w:rFonts w:ascii="Arial Bold" w:eastAsia="Times New Roman" w:hAnsi="Arial Bold"/>
      <w:b/>
      <w:sz w:val="20"/>
      <w:lang w:eastAsia="en-US"/>
    </w:rPr>
  </w:style>
  <w:style w:type="paragraph" w:customStyle="1" w:styleId="ProjectName">
    <w:name w:val="Project Name"/>
    <w:basedOn w:val="Normal"/>
    <w:rsid w:val="00773F38"/>
    <w:pPr>
      <w:spacing w:before="720" w:after="0"/>
      <w:jc w:val="center"/>
    </w:pPr>
    <w:rPr>
      <w:rFonts w:ascii="Arial" w:hAnsi="Arial"/>
      <w:b/>
      <w:sz w:val="40"/>
      <w:szCs w:val="40"/>
    </w:rPr>
  </w:style>
  <w:style w:type="paragraph" w:customStyle="1" w:styleId="VASeal">
    <w:name w:val="VA Seal"/>
    <w:basedOn w:val="Normal"/>
    <w:autoRedefine/>
    <w:qFormat/>
    <w:rsid w:val="002E002E"/>
    <w:pPr>
      <w:spacing w:before="960" w:after="960"/>
      <w:jc w:val="center"/>
    </w:pPr>
    <w:rPr>
      <w:rFonts w:ascii="Arial" w:hAnsi="Arial"/>
      <w:sz w:val="20"/>
    </w:rPr>
  </w:style>
  <w:style w:type="paragraph" w:customStyle="1" w:styleId="AltHeading1">
    <w:name w:val="Alt Heading 1"/>
    <w:basedOn w:val="Heading1"/>
    <w:autoRedefine/>
    <w:qFormat/>
    <w:rsid w:val="002E002E"/>
    <w:pPr>
      <w:numPr>
        <w:numId w:val="0"/>
      </w:numPr>
      <w:tabs>
        <w:tab w:val="right" w:pos="8640"/>
      </w:tabs>
      <w:jc w:val="center"/>
    </w:pPr>
    <w:rPr>
      <w:rFonts w:eastAsia="Batang"/>
      <w:bCs w:val="0"/>
      <w:iCs/>
      <w:szCs w:val="36"/>
      <w:lang w:eastAsia="ko-KR"/>
    </w:rPr>
  </w:style>
  <w:style w:type="paragraph" w:customStyle="1" w:styleId="AltHeading6">
    <w:name w:val="Alt Heading 6"/>
    <w:basedOn w:val="Normal"/>
    <w:autoRedefine/>
    <w:qFormat/>
    <w:rsid w:val="00917ED8"/>
    <w:pPr>
      <w:keepNext/>
      <w:keepLines/>
      <w:spacing w:before="240"/>
      <w:ind w:left="720"/>
    </w:pPr>
    <w:rPr>
      <w:rFonts w:ascii="Arial" w:eastAsia="Times New Roman" w:hAnsi="Arial"/>
      <w:b/>
      <w:szCs w:val="20"/>
      <w:lang w:eastAsia="en-US"/>
    </w:rPr>
  </w:style>
  <w:style w:type="paragraph" w:styleId="Bibliography">
    <w:name w:val="Bibliography"/>
    <w:basedOn w:val="Normal"/>
    <w:next w:val="Normal"/>
    <w:uiPriority w:val="37"/>
    <w:semiHidden/>
    <w:unhideWhenUsed/>
    <w:rsid w:val="00773F38"/>
    <w:pPr>
      <w:spacing w:before="0" w:after="0"/>
    </w:pPr>
  </w:style>
  <w:style w:type="paragraph" w:customStyle="1" w:styleId="BodyText5">
    <w:name w:val="Body Text 5"/>
    <w:basedOn w:val="BodyText4"/>
    <w:qFormat/>
    <w:rsid w:val="00917ED8"/>
    <w:pPr>
      <w:ind w:left="1440"/>
    </w:pPr>
    <w:rPr>
      <w:rFonts w:eastAsia="Batang"/>
      <w:szCs w:val="16"/>
    </w:rPr>
  </w:style>
  <w:style w:type="paragraph" w:customStyle="1" w:styleId="BodyText6">
    <w:name w:val="Body Text 6"/>
    <w:basedOn w:val="BodyText4"/>
    <w:qFormat/>
    <w:rsid w:val="00B66E33"/>
    <w:pPr>
      <w:spacing w:before="0" w:after="0"/>
      <w:ind w:left="1800"/>
    </w:pPr>
  </w:style>
  <w:style w:type="paragraph" w:customStyle="1" w:styleId="BodyTextIndent5">
    <w:name w:val="Body Text Indent 5"/>
    <w:basedOn w:val="BodyTextIndent4"/>
    <w:qFormat/>
    <w:rsid w:val="00773F38"/>
    <w:pPr>
      <w:ind w:left="1800"/>
    </w:pPr>
  </w:style>
  <w:style w:type="paragraph" w:customStyle="1" w:styleId="BodyTextIndent6">
    <w:name w:val="Body Text Indent 6"/>
    <w:basedOn w:val="BodyTextIndent5"/>
    <w:qFormat/>
    <w:rsid w:val="00773F38"/>
    <w:pPr>
      <w:ind w:left="2160"/>
    </w:pPr>
  </w:style>
  <w:style w:type="character" w:styleId="BookTitle">
    <w:name w:val="Book Title"/>
    <w:basedOn w:val="DefaultParagraphFont"/>
    <w:uiPriority w:val="33"/>
    <w:qFormat/>
    <w:rsid w:val="00773F38"/>
    <w:rPr>
      <w:b/>
      <w:smallCaps/>
      <w:spacing w:val="5"/>
    </w:rPr>
  </w:style>
  <w:style w:type="paragraph" w:customStyle="1" w:styleId="CodeIndent3Bold">
    <w:name w:val="Code Indent 3 Bold"/>
    <w:basedOn w:val="BodyTextIndent3"/>
    <w:qFormat/>
    <w:rsid w:val="00773F38"/>
    <w:rPr>
      <w:rFonts w:ascii="Courier New" w:hAnsi="Courier New"/>
      <w:b/>
      <w:sz w:val="18"/>
    </w:rPr>
  </w:style>
  <w:style w:type="paragraph" w:customStyle="1" w:styleId="Code">
    <w:name w:val="Code"/>
    <w:basedOn w:val="CodeIndent3Bold"/>
    <w:qFormat/>
    <w:locked/>
    <w:rsid w:val="00612EB9"/>
    <w:pPr>
      <w:keepNext/>
      <w:keepLines/>
      <w:pBdr>
        <w:top w:val="single" w:sz="8" w:space="3" w:color="auto"/>
        <w:left w:val="single" w:sz="8" w:space="3" w:color="auto"/>
        <w:bottom w:val="single" w:sz="8" w:space="3" w:color="auto"/>
        <w:right w:val="single" w:sz="8" w:space="3" w:color="auto"/>
      </w:pBdr>
      <w:spacing w:before="0" w:after="0"/>
      <w:ind w:left="187" w:right="187"/>
    </w:pPr>
    <w:rPr>
      <w:b w:val="0"/>
    </w:rPr>
  </w:style>
  <w:style w:type="paragraph" w:customStyle="1" w:styleId="CodeIndent">
    <w:name w:val="Code Indent"/>
    <w:basedOn w:val="Code"/>
    <w:qFormat/>
    <w:rsid w:val="00ED4DD4"/>
    <w:pPr>
      <w:ind w:left="540"/>
    </w:pPr>
  </w:style>
  <w:style w:type="paragraph" w:customStyle="1" w:styleId="CodeIndent3NotBold">
    <w:name w:val="Code Indent 3 Not Bold"/>
    <w:basedOn w:val="CodeIndent3Bold"/>
    <w:qFormat/>
    <w:rsid w:val="00773F38"/>
    <w:rPr>
      <w:b w:val="0"/>
    </w:rPr>
  </w:style>
  <w:style w:type="paragraph" w:customStyle="1" w:styleId="CodeIndent4">
    <w:name w:val="Code Indent 4"/>
    <w:basedOn w:val="CodeIndent3Bold"/>
    <w:qFormat/>
    <w:rsid w:val="00773F38"/>
    <w:pPr>
      <w:ind w:left="1440"/>
    </w:pPr>
  </w:style>
  <w:style w:type="paragraph" w:customStyle="1" w:styleId="CodeIndent4Bold">
    <w:name w:val="Code Indent 4 Bold"/>
    <w:basedOn w:val="CodeIndent3Bold"/>
    <w:qFormat/>
    <w:rsid w:val="00773F38"/>
    <w:pPr>
      <w:ind w:left="1440"/>
    </w:pPr>
  </w:style>
  <w:style w:type="paragraph" w:customStyle="1" w:styleId="CodeIndent5Bold">
    <w:name w:val="Code Indent 5 Bold"/>
    <w:basedOn w:val="CodeIndent4Bold"/>
    <w:qFormat/>
    <w:rsid w:val="00773F38"/>
    <w:pPr>
      <w:ind w:left="1800"/>
    </w:pPr>
    <w:rPr>
      <w:lang w:bidi="hi-IN"/>
    </w:rPr>
  </w:style>
  <w:style w:type="table" w:customStyle="1" w:styleId="CodeSectioninList1">
    <w:name w:val="Code Section in List 1"/>
    <w:aliases w:val="cs1"/>
    <w:basedOn w:val="TableNormal"/>
    <w:semiHidden/>
    <w:rsid w:val="00773F38"/>
    <w:tblPr>
      <w:tblInd w:w="360" w:type="dxa"/>
    </w:tblPr>
  </w:style>
  <w:style w:type="table" w:customStyle="1" w:styleId="CodeSectioninList2">
    <w:name w:val="Code Section in List 2"/>
    <w:aliases w:val="cs2"/>
    <w:basedOn w:val="TableNormal"/>
    <w:semiHidden/>
    <w:rsid w:val="00773F38"/>
    <w:tblPr>
      <w:tblInd w:w="720" w:type="dxa"/>
    </w:tblPr>
  </w:style>
  <w:style w:type="table" w:customStyle="1" w:styleId="CodeSection">
    <w:name w:val="Code Section"/>
    <w:aliases w:val="cs"/>
    <w:basedOn w:val="TableNormal"/>
    <w:semiHidden/>
    <w:rsid w:val="00773F38"/>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DefinitionTable">
    <w:name w:val="Definition Table"/>
    <w:aliases w:val="dtbl"/>
    <w:basedOn w:val="TableNormal"/>
    <w:semiHidden/>
    <w:rsid w:val="00773F38"/>
    <w:pPr>
      <w:spacing w:after="180" w:line="220" w:lineRule="exact"/>
      <w:ind w:right="1440"/>
    </w:pPr>
    <w:rPr>
      <w:rFonts w:ascii="Arial" w:hAnsi="Arial"/>
      <w:sz w:val="18"/>
      <w:szCs w:val="18"/>
    </w:rPr>
    <w:tblPr>
      <w:tblInd w:w="187" w:type="dxa"/>
      <w:tblCellMar>
        <w:left w:w="0" w:type="dxa"/>
        <w:right w:w="0" w:type="dxa"/>
      </w:tblCellMar>
    </w:tblPr>
  </w:style>
  <w:style w:type="table" w:customStyle="1" w:styleId="DefinitionTableinList1">
    <w:name w:val="Definition Table in List 1"/>
    <w:aliases w:val="dtbl1"/>
    <w:basedOn w:val="DefinitionTable"/>
    <w:semiHidden/>
    <w:rsid w:val="00773F38"/>
    <w:tblPr>
      <w:tblInd w:w="547" w:type="dxa"/>
    </w:tblPr>
  </w:style>
  <w:style w:type="table" w:customStyle="1" w:styleId="DefinitionTableinList2">
    <w:name w:val="Definition Table in List 2"/>
    <w:aliases w:val="dtbl2"/>
    <w:basedOn w:val="DefinitionTable"/>
    <w:semiHidden/>
    <w:rsid w:val="00773F38"/>
    <w:tblPr>
      <w:tblInd w:w="907" w:type="dxa"/>
    </w:tblPr>
  </w:style>
  <w:style w:type="paragraph" w:customStyle="1" w:styleId="DialogueIndent">
    <w:name w:val="Dialogue Indent"/>
    <w:basedOn w:val="Normal"/>
    <w:qFormat/>
    <w:rsid w:val="00773F38"/>
    <w:pPr>
      <w:keepNext/>
      <w:keepLines/>
      <w:pBdr>
        <w:top w:val="single" w:sz="8" w:space="3" w:color="auto"/>
        <w:left w:val="single" w:sz="8" w:space="3" w:color="auto"/>
        <w:bottom w:val="single" w:sz="8" w:space="3" w:color="auto"/>
        <w:right w:val="single" w:sz="8" w:space="3" w:color="auto"/>
      </w:pBdr>
      <w:spacing w:before="0" w:after="0"/>
      <w:ind w:left="907"/>
    </w:pPr>
    <w:rPr>
      <w:rFonts w:ascii="Courier New" w:hAnsi="Courier New" w:cs="Courier New"/>
      <w:sz w:val="18"/>
      <w:szCs w:val="18"/>
    </w:rPr>
  </w:style>
  <w:style w:type="paragraph" w:customStyle="1" w:styleId="DialogueIndent2">
    <w:name w:val="Dialogue Indent 2"/>
    <w:basedOn w:val="DialogueIndent"/>
    <w:qFormat/>
    <w:rsid w:val="00773F38"/>
    <w:pPr>
      <w:ind w:left="1260"/>
    </w:pPr>
  </w:style>
  <w:style w:type="table" w:customStyle="1" w:styleId="DynamicLinkTable">
    <w:name w:val="Dynamic Link Table"/>
    <w:aliases w:val="dlt"/>
    <w:basedOn w:val="TableNormal"/>
    <w:semiHidden/>
    <w:locked/>
    <w:rsid w:val="00773F38"/>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style>
  <w:style w:type="character" w:customStyle="1" w:styleId="CautionChar">
    <w:name w:val="Caution Char"/>
    <w:link w:val="Caution"/>
    <w:locked/>
    <w:rsid w:val="00831010"/>
    <w:rPr>
      <w:rFonts w:ascii="Arial" w:hAnsi="Arial"/>
      <w:b/>
      <w:bCs/>
      <w:color w:val="000000"/>
      <w:sz w:val="22"/>
    </w:rPr>
  </w:style>
  <w:style w:type="paragraph" w:customStyle="1" w:styleId="PageHeader">
    <w:name w:val="Page Header"/>
    <w:basedOn w:val="Normal"/>
    <w:rsid w:val="00773F38"/>
    <w:pPr>
      <w:jc w:val="right"/>
    </w:pPr>
    <w:rPr>
      <w:rFonts w:ascii="Arial" w:hAnsi="Arial"/>
      <w:b/>
      <w:sz w:val="20"/>
    </w:rPr>
  </w:style>
  <w:style w:type="character" w:styleId="HTMLAcronym">
    <w:name w:val="HTML Acronym"/>
    <w:basedOn w:val="DefaultParagraphFont"/>
    <w:rsid w:val="00773F38"/>
    <w:rPr>
      <w:rFonts w:cs="Times New Roman"/>
    </w:rPr>
  </w:style>
  <w:style w:type="character" w:styleId="HTMLCite">
    <w:name w:val="HTML Cite"/>
    <w:basedOn w:val="DefaultParagraphFont"/>
    <w:rsid w:val="00773F38"/>
    <w:rPr>
      <w:i/>
    </w:rPr>
  </w:style>
  <w:style w:type="character" w:styleId="HTMLCode">
    <w:name w:val="HTML Code"/>
    <w:basedOn w:val="DefaultParagraphFont"/>
    <w:rsid w:val="00773F38"/>
    <w:rPr>
      <w:rFonts w:ascii="Courier New" w:hAnsi="Courier New"/>
      <w:sz w:val="20"/>
    </w:rPr>
  </w:style>
  <w:style w:type="character" w:styleId="HTMLDefinition">
    <w:name w:val="HTML Definition"/>
    <w:basedOn w:val="DefaultParagraphFont"/>
    <w:rsid w:val="00773F38"/>
    <w:rPr>
      <w:i/>
    </w:rPr>
  </w:style>
  <w:style w:type="character" w:styleId="HTMLKeyboard">
    <w:name w:val="HTML Keyboard"/>
    <w:basedOn w:val="DefaultParagraphFont"/>
    <w:rsid w:val="00773F38"/>
    <w:rPr>
      <w:rFonts w:ascii="Courier New" w:hAnsi="Courier New"/>
      <w:sz w:val="20"/>
    </w:rPr>
  </w:style>
  <w:style w:type="character" w:styleId="HTMLSample">
    <w:name w:val="HTML Sample"/>
    <w:basedOn w:val="DefaultParagraphFont"/>
    <w:rsid w:val="00773F38"/>
    <w:rPr>
      <w:rFonts w:ascii="Courier New" w:hAnsi="Courier New"/>
    </w:rPr>
  </w:style>
  <w:style w:type="character" w:styleId="HTMLTypewriter">
    <w:name w:val="HTML Typewriter"/>
    <w:basedOn w:val="DefaultParagraphFont"/>
    <w:rsid w:val="00773F38"/>
    <w:rPr>
      <w:rFonts w:ascii="Courier New" w:hAnsi="Courier New"/>
      <w:sz w:val="20"/>
    </w:rPr>
  </w:style>
  <w:style w:type="character" w:styleId="HTMLVariable">
    <w:name w:val="HTML Variable"/>
    <w:basedOn w:val="DefaultParagraphFont"/>
    <w:rsid w:val="00773F38"/>
    <w:rPr>
      <w:i/>
    </w:rPr>
  </w:style>
  <w:style w:type="paragraph" w:customStyle="1" w:styleId="ListBulletIndent">
    <w:name w:val="List Bullet Indent"/>
    <w:basedOn w:val="ListBullet"/>
    <w:qFormat/>
    <w:rsid w:val="00ED4DD4"/>
    <w:pPr>
      <w:numPr>
        <w:numId w:val="12"/>
      </w:numPr>
      <w:tabs>
        <w:tab w:val="left" w:pos="1080"/>
      </w:tabs>
      <w:ind w:left="1080"/>
    </w:pPr>
    <w:rPr>
      <w:rFonts w:eastAsia="Batang"/>
      <w:lang w:eastAsia="ko-KR" w:bidi="hi-IN"/>
    </w:rPr>
  </w:style>
  <w:style w:type="paragraph" w:customStyle="1" w:styleId="ListBullet2Indent">
    <w:name w:val="List Bullet 2 Indent"/>
    <w:basedOn w:val="ListBulletIndent"/>
    <w:qFormat/>
    <w:rsid w:val="00FF65A5"/>
    <w:pPr>
      <w:numPr>
        <w:numId w:val="0"/>
      </w:numPr>
      <w:tabs>
        <w:tab w:val="left" w:pos="1800"/>
      </w:tabs>
      <w:ind w:left="360"/>
    </w:pPr>
    <w:rPr>
      <w:noProof/>
      <w:color w:val="0000FF"/>
      <w:u w:val="single"/>
    </w:rPr>
  </w:style>
  <w:style w:type="paragraph" w:customStyle="1" w:styleId="ListBulletIndent2">
    <w:name w:val="List Bullet Indent 2"/>
    <w:basedOn w:val="ListBulletIndent"/>
    <w:qFormat/>
    <w:rsid w:val="00031B51"/>
    <w:pPr>
      <w:numPr>
        <w:numId w:val="13"/>
      </w:numPr>
      <w:tabs>
        <w:tab w:val="clear" w:pos="720"/>
        <w:tab w:val="clear" w:pos="1080"/>
        <w:tab w:val="left" w:pos="1440"/>
      </w:tabs>
      <w:ind w:left="1440"/>
    </w:pPr>
  </w:style>
  <w:style w:type="paragraph" w:customStyle="1" w:styleId="ListBulletIndent3">
    <w:name w:val="List Bullet Indent 3"/>
    <w:basedOn w:val="ListBulletIndent2"/>
    <w:qFormat/>
    <w:rsid w:val="00ED4DD4"/>
    <w:pPr>
      <w:numPr>
        <w:numId w:val="21"/>
      </w:numPr>
      <w:tabs>
        <w:tab w:val="clear" w:pos="1440"/>
        <w:tab w:val="left" w:pos="1800"/>
      </w:tabs>
      <w:ind w:left="1800"/>
    </w:pPr>
  </w:style>
  <w:style w:type="paragraph" w:customStyle="1" w:styleId="ListNumber2Indent">
    <w:name w:val="List Number 2 Indent"/>
    <w:basedOn w:val="ListNumber2"/>
    <w:qFormat/>
    <w:rsid w:val="00773F38"/>
    <w:pPr>
      <w:numPr>
        <w:numId w:val="0"/>
      </w:numPr>
      <w:tabs>
        <w:tab w:val="clear" w:pos="1080"/>
      </w:tabs>
    </w:pPr>
  </w:style>
  <w:style w:type="paragraph" w:customStyle="1" w:styleId="PageFooter">
    <w:name w:val="Page Footer"/>
    <w:basedOn w:val="Normal"/>
    <w:rsid w:val="00773F38"/>
    <w:pPr>
      <w:jc w:val="right"/>
    </w:pPr>
    <w:rPr>
      <w:rFonts w:ascii="Arial" w:hAnsi="Arial"/>
      <w:sz w:val="20"/>
    </w:rPr>
  </w:style>
  <w:style w:type="table" w:customStyle="1" w:styleId="ProcedureTable">
    <w:name w:val="Procedure Table"/>
    <w:aliases w:val="pt"/>
    <w:basedOn w:val="TableNormal"/>
    <w:semiHidden/>
    <w:rsid w:val="00773F38"/>
    <w:rPr>
      <w:rFonts w:ascii="Arial" w:hAnsi="Arial"/>
    </w:rPr>
    <w:tblPr>
      <w:tblInd w:w="360" w:type="dxa"/>
      <w:tblCellMar>
        <w:left w:w="0" w:type="dxa"/>
        <w:right w:w="0" w:type="dxa"/>
      </w:tblCellMar>
    </w:tblPr>
  </w:style>
  <w:style w:type="table" w:customStyle="1" w:styleId="ProcedureTableinList1">
    <w:name w:val="Procedure Table in List 1"/>
    <w:aliases w:val="pt1"/>
    <w:basedOn w:val="ProcedureTable"/>
    <w:semiHidden/>
    <w:rsid w:val="00773F38"/>
    <w:pPr>
      <w:spacing w:before="60" w:after="60" w:line="220" w:lineRule="exact"/>
    </w:pPr>
    <w:tblPr>
      <w:tblInd w:w="720" w:type="dxa"/>
    </w:tblPr>
  </w:style>
  <w:style w:type="table" w:customStyle="1" w:styleId="ProcedureTableinList2">
    <w:name w:val="Procedure Table in List 2"/>
    <w:aliases w:val="pt2"/>
    <w:basedOn w:val="ProcedureTable"/>
    <w:semiHidden/>
    <w:rsid w:val="00773F38"/>
    <w:tblPr>
      <w:tblInd w:w="1080" w:type="dxa"/>
    </w:tblPr>
  </w:style>
  <w:style w:type="table" w:styleId="Table3Deffects1">
    <w:name w:val="Table 3D effects 1"/>
    <w:basedOn w:val="TableNormal"/>
    <w:rsid w:val="00773F38"/>
    <w:pPr>
      <w:spacing w:before="60" w:after="60" w:line="260" w:lineRule="exact"/>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73F38"/>
    <w:pPr>
      <w:spacing w:before="60" w:after="60" w:line="260" w:lineRule="exact"/>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773F38"/>
    <w:pPr>
      <w:spacing w:before="60" w:after="60" w:line="260" w:lineRule="exact"/>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Caution">
    <w:name w:val="Table Caution"/>
    <w:basedOn w:val="Caution"/>
    <w:qFormat/>
    <w:rsid w:val="00477B7A"/>
  </w:style>
  <w:style w:type="table" w:styleId="TableClassic1">
    <w:name w:val="Table Classic 1"/>
    <w:basedOn w:val="TableNormal"/>
    <w:rsid w:val="00773F38"/>
    <w:pPr>
      <w:spacing w:before="60" w:after="60" w:line="260" w:lineRule="exact"/>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773F38"/>
    <w:pPr>
      <w:spacing w:before="60" w:after="60" w:line="260" w:lineRule="exact"/>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773F38"/>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773F38"/>
    <w:pPr>
      <w:spacing w:before="60" w:after="60" w:line="260" w:lineRule="exact"/>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773F38"/>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73F38"/>
    <w:pPr>
      <w:spacing w:before="60" w:after="60" w:line="260" w:lineRule="exact"/>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73F38"/>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3F38"/>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773F38"/>
    <w:pPr>
      <w:spacing w:before="60" w:after="60" w:line="260" w:lineRule="exact"/>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773F38"/>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773F38"/>
    <w:pPr>
      <w:spacing w:before="60" w:after="60" w:line="260" w:lineRule="exact"/>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773F38"/>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773F38"/>
    <w:pPr>
      <w:spacing w:before="60" w:after="60" w:line="260" w:lineRule="exact"/>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3F38"/>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rsid w:val="00773F38"/>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rsid w:val="00773F38"/>
    <w:pPr>
      <w:spacing w:before="60" w:after="60" w:line="260" w:lineRule="exact"/>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rsid w:val="00773F38"/>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rsid w:val="00773F38"/>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773F38"/>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773F38"/>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773F38"/>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773F38"/>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773F38"/>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773F38"/>
    <w:pPr>
      <w:spacing w:before="60" w:after="60" w:line="260" w:lineRule="exact"/>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773F38"/>
    <w:pPr>
      <w:spacing w:before="60" w:after="60" w:line="260" w:lineRule="exact"/>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773F38"/>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73F38"/>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773F38"/>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773F38"/>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773F38"/>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ListNumber">
    <w:name w:val="Table List Number"/>
    <w:qFormat/>
    <w:rsid w:val="00D8177D"/>
    <w:pPr>
      <w:numPr>
        <w:numId w:val="46"/>
      </w:numPr>
      <w:tabs>
        <w:tab w:val="left" w:pos="360"/>
      </w:tabs>
      <w:spacing w:before="60" w:after="60"/>
    </w:pPr>
    <w:rPr>
      <w:rFonts w:ascii="Arial" w:eastAsia="Batang" w:hAnsi="Arial"/>
      <w:color w:val="000000"/>
      <w:sz w:val="22"/>
      <w:lang w:eastAsia="ko-KR"/>
    </w:rPr>
  </w:style>
  <w:style w:type="table" w:styleId="TableProfessional">
    <w:name w:val="Table Professional"/>
    <w:basedOn w:val="TableNormal"/>
    <w:rsid w:val="00773F38"/>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73F38"/>
    <w:pPr>
      <w:spacing w:before="60" w:after="60" w:line="260" w:lineRule="exact"/>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73F38"/>
    <w:pPr>
      <w:spacing w:before="60" w:after="60" w:line="260" w:lineRule="exact"/>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73F38"/>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73F38"/>
    <w:pPr>
      <w:spacing w:before="60" w:after="60" w:line="260" w:lineRule="exact"/>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773F38"/>
    <w:pPr>
      <w:spacing w:before="60" w:after="60" w:line="260" w:lineRule="exact"/>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Indent">
    <w:name w:val="Table Text Indent"/>
    <w:basedOn w:val="TableText"/>
    <w:qFormat/>
    <w:rsid w:val="00877ED8"/>
    <w:pPr>
      <w:ind w:left="342"/>
    </w:pPr>
  </w:style>
  <w:style w:type="table" w:styleId="TableTheme">
    <w:name w:val="Table Theme"/>
    <w:basedOn w:val="TableNormal"/>
    <w:rsid w:val="00773F38"/>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73F38"/>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773F38"/>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773F38"/>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ithoutHeader">
    <w:name w:val="Table without Header"/>
    <w:aliases w:val="tbl"/>
    <w:basedOn w:val="TableNormal"/>
    <w:semiHidden/>
    <w:rsid w:val="00773F38"/>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rPr>
      <w:cantSplit/>
    </w:trPr>
  </w:style>
  <w:style w:type="table" w:customStyle="1" w:styleId="TablewithHeader">
    <w:name w:val="Table with Header"/>
    <w:aliases w:val="twh"/>
    <w:basedOn w:val="TablewithoutHeader"/>
    <w:semiHidden/>
    <w:rsid w:val="00773F38"/>
    <w:tblPr/>
    <w:tblStylePr w:type="firstRow">
      <w:pPr>
        <w:keepNext/>
        <w:spacing w:beforeLines="0" w:before="60" w:beforeAutospacing="0" w:afterLines="0" w:after="60" w:afterAutospacing="0" w:line="220" w:lineRule="exact"/>
        <w:ind w:leftChars="0" w:left="0" w:rightChars="0" w:right="0" w:firstLineChars="0" w:firstLine="0"/>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1">
    <w:name w:val="Table with Header in List 1"/>
    <w:aliases w:val="twh1"/>
    <w:basedOn w:val="TablewithHeader"/>
    <w:semiHidden/>
    <w:rsid w:val="00773F38"/>
    <w:pPr>
      <w:keepNext/>
    </w:pPr>
    <w:tblPr>
      <w:tblInd w:w="360" w:type="dxa"/>
    </w:tblPr>
    <w:tblStylePr w:type="firstRow">
      <w:pPr>
        <w:keepNext/>
        <w:spacing w:beforeLines="0" w:before="60" w:beforeAutospacing="0" w:afterLines="0" w:after="6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773F38"/>
    <w:tblPr>
      <w:tblInd w:w="720" w:type="dxa"/>
    </w:tblPr>
    <w:tblStylePr w:type="firstRow">
      <w:pPr>
        <w:keepNext/>
        <w:spacing w:beforeLines="0" w:before="60" w:beforeAutospacing="0" w:afterLines="0" w:after="60" w:afterAutospacing="0" w:line="220" w:lineRule="exact"/>
        <w:ind w:leftChars="0" w:left="0" w:rightChars="0" w:right="0" w:firstLineChars="0" w:firstLine="0"/>
        <w:jc w:val="center"/>
      </w:pPr>
      <w:rPr>
        <w:rFonts w:ascii="Arial" w:hAnsi="Arial" w:cs="Times New Roman"/>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773F38"/>
    <w:tblPr>
      <w:tblInd w:w="360" w:type="dxa"/>
    </w:tblPr>
  </w:style>
  <w:style w:type="table" w:customStyle="1" w:styleId="TablewithoutHeaderinList2">
    <w:name w:val="Table without Header in List 2"/>
    <w:aliases w:val="tbl2"/>
    <w:basedOn w:val="TablewithoutHeaderinList1"/>
    <w:semiHidden/>
    <w:rsid w:val="00773F38"/>
    <w:tblPr>
      <w:tblInd w:w="720" w:type="dxa"/>
    </w:tblPr>
  </w:style>
  <w:style w:type="paragraph" w:customStyle="1" w:styleId="APICode">
    <w:name w:val="API Code"/>
    <w:basedOn w:val="CodeIndent"/>
    <w:qFormat/>
    <w:rsid w:val="002E002E"/>
    <w:pPr>
      <w:ind w:left="187"/>
    </w:pPr>
  </w:style>
  <w:style w:type="paragraph" w:customStyle="1" w:styleId="CautionIndent3">
    <w:name w:val="Caution Indent 3"/>
    <w:basedOn w:val="CautionIndent2"/>
    <w:qFormat/>
    <w:rsid w:val="00492BCD"/>
    <w:pPr>
      <w:ind w:left="1987"/>
    </w:pPr>
  </w:style>
  <w:style w:type="paragraph" w:customStyle="1" w:styleId="CodeIndent2">
    <w:name w:val="Code Indent 2"/>
    <w:basedOn w:val="CodeIndent"/>
    <w:qFormat/>
    <w:rsid w:val="00ED4DD4"/>
    <w:pPr>
      <w:ind w:left="900"/>
    </w:pPr>
  </w:style>
  <w:style w:type="paragraph" w:customStyle="1" w:styleId="CodeIndent3">
    <w:name w:val="Code Indent 3"/>
    <w:basedOn w:val="CodeIndent2"/>
    <w:qFormat/>
    <w:rsid w:val="00ED4DD4"/>
    <w:pPr>
      <w:ind w:left="1260"/>
    </w:pPr>
  </w:style>
  <w:style w:type="paragraph" w:customStyle="1" w:styleId="OSEHRAVISTABodyText">
    <w:name w:val="OSEHRA VISTA Body Text"/>
    <w:rsid w:val="00285CAF"/>
    <w:pPr>
      <w:suppressAutoHyphens/>
      <w:autoSpaceDN w:val="0"/>
      <w:spacing w:after="320" w:line="320" w:lineRule="exact"/>
    </w:pPr>
    <w:rPr>
      <w:rFonts w:ascii="Palatino" w:eastAsia="SimSun" w:hAnsi="Palatino" w:cs="Tahoma"/>
      <w:kern w:val="3"/>
      <w:sz w:val="28"/>
      <w:szCs w:val="24"/>
      <w:lang w:eastAsia="zh-CN" w:bidi="hi-IN"/>
    </w:rPr>
  </w:style>
  <w:style w:type="paragraph" w:customStyle="1" w:styleId="OSEHRAVISTAHeading3">
    <w:name w:val="OSEHRA VISTA Heading 3"/>
    <w:basedOn w:val="Normal"/>
    <w:next w:val="OSEHRAVISTABodyText"/>
    <w:rsid w:val="00285CAF"/>
    <w:pPr>
      <w:keepNext/>
      <w:widowControl w:val="0"/>
      <w:suppressAutoHyphens/>
      <w:autoSpaceDN w:val="0"/>
      <w:spacing w:before="0" w:after="320" w:line="640" w:lineRule="exact"/>
      <w:outlineLvl w:val="2"/>
    </w:pPr>
    <w:rPr>
      <w:rFonts w:ascii="Helvetica" w:eastAsia="SimSun" w:hAnsi="Helvetica" w:cs="Tahoma"/>
      <w:b/>
      <w:color w:val="auto"/>
      <w:kern w:val="3"/>
      <w:sz w:val="32"/>
      <w:lang w:eastAsia="zh-CN" w:bidi="hi-IN"/>
    </w:rPr>
  </w:style>
  <w:style w:type="paragraph" w:customStyle="1" w:styleId="OSEHRAVISTAHeading4">
    <w:name w:val="OSEHRA VISTA Heading 4"/>
    <w:basedOn w:val="Normal"/>
    <w:next w:val="OSEHRAVISTABodyText"/>
    <w:rsid w:val="00285CAF"/>
    <w:pPr>
      <w:keepNext/>
      <w:widowControl w:val="0"/>
      <w:suppressAutoHyphens/>
      <w:autoSpaceDN w:val="0"/>
      <w:spacing w:before="0" w:after="320" w:line="320" w:lineRule="exact"/>
      <w:outlineLvl w:val="3"/>
    </w:pPr>
    <w:rPr>
      <w:rFonts w:ascii="Helvetica" w:eastAsia="SimSun" w:hAnsi="Helvetica" w:cs="Tahoma"/>
      <w:i/>
      <w:color w:val="auto"/>
      <w:kern w:val="3"/>
      <w:sz w:val="28"/>
      <w:lang w:eastAsia="zh-CN" w:bidi="hi-IN"/>
    </w:rPr>
  </w:style>
  <w:style w:type="paragraph" w:customStyle="1" w:styleId="OSEHRAVISTAScreenCap">
    <w:name w:val="OSEHRA VISTA Screen Cap"/>
    <w:rsid w:val="00285CAF"/>
    <w:pPr>
      <w:widowControl w:val="0"/>
      <w:pBdr>
        <w:top w:val="single" w:sz="4" w:space="1" w:color="000000"/>
        <w:left w:val="single" w:sz="4" w:space="1" w:color="000000"/>
        <w:bottom w:val="single" w:sz="4" w:space="1" w:color="000000"/>
        <w:right w:val="single" w:sz="4" w:space="1" w:color="000000"/>
      </w:pBdr>
      <w:suppressAutoHyphens/>
      <w:autoSpaceDN w:val="0"/>
    </w:pPr>
    <w:rPr>
      <w:rFonts w:ascii="Courier" w:eastAsia="SimSun" w:hAnsi="Courier" w:cs="Tahoma"/>
      <w:kern w:val="3"/>
      <w:sz w:val="24"/>
      <w:szCs w:val="24"/>
      <w:lang w:eastAsia="zh-CN" w:bidi="hi-IN"/>
    </w:rPr>
  </w:style>
  <w:style w:type="paragraph" w:customStyle="1" w:styleId="OSEHRAVISTAScreenCapLast">
    <w:name w:val="OSEHRA VISTA Screen Cap Last"/>
    <w:basedOn w:val="OSEHRAVISTAScreenCap"/>
    <w:next w:val="OSEHRAVISTABodyText"/>
    <w:rsid w:val="00285CAF"/>
    <w:pPr>
      <w:spacing w:after="280"/>
    </w:pPr>
  </w:style>
  <w:style w:type="paragraph" w:customStyle="1" w:styleId="APITable">
    <w:name w:val="API_Table"/>
    <w:basedOn w:val="Normal"/>
    <w:rsid w:val="00D734CB"/>
    <w:pPr>
      <w:spacing w:before="120"/>
    </w:pPr>
    <w:rPr>
      <w:rFonts w:eastAsia="Times New Roman"/>
      <w:szCs w:val="20"/>
      <w:lang w:eastAsia="en-US"/>
    </w:rPr>
  </w:style>
  <w:style w:type="paragraph" w:customStyle="1" w:styleId="APITableCode">
    <w:name w:val="API_Table Code"/>
    <w:basedOn w:val="APITable"/>
    <w:qFormat/>
    <w:rsid w:val="00D734CB"/>
    <w:pPr>
      <w:spacing w:before="0" w:after="0"/>
      <w:ind w:left="360"/>
    </w:pPr>
    <w:rPr>
      <w:rFonts w:ascii="Courier New" w:hAnsi="Courier New" w:cs="Courier New"/>
      <w:sz w:val="18"/>
      <w:szCs w:val="18"/>
    </w:rPr>
  </w:style>
  <w:style w:type="paragraph" w:customStyle="1" w:styleId="APITableCodeIndent">
    <w:name w:val="API Table Code Indent"/>
    <w:basedOn w:val="APITableCode"/>
    <w:qFormat/>
    <w:rsid w:val="00D734CB"/>
    <w:pPr>
      <w:ind w:left="820"/>
    </w:pPr>
  </w:style>
  <w:style w:type="paragraph" w:customStyle="1" w:styleId="APITableListBullet2">
    <w:name w:val="API Table List Bullet 2"/>
    <w:basedOn w:val="APITable"/>
    <w:qFormat/>
    <w:rsid w:val="00D734CB"/>
    <w:pPr>
      <w:numPr>
        <w:numId w:val="24"/>
      </w:numPr>
      <w:spacing w:after="0"/>
    </w:pPr>
  </w:style>
  <w:style w:type="paragraph" w:customStyle="1" w:styleId="APIDescriptionCaution">
    <w:name w:val="API_Description_Caution"/>
    <w:basedOn w:val="Caution"/>
    <w:qFormat/>
    <w:rsid w:val="00D734CB"/>
    <w:pPr>
      <w:ind w:left="3060"/>
    </w:pPr>
    <w:rPr>
      <w:rFonts w:eastAsia="Batang" w:cs="Arial"/>
      <w:bCs w:val="0"/>
      <w:lang w:eastAsia="ko-KR"/>
    </w:rPr>
  </w:style>
  <w:style w:type="paragraph" w:customStyle="1" w:styleId="APIText">
    <w:name w:val="API_Text"/>
    <w:basedOn w:val="BodyText"/>
    <w:qFormat/>
    <w:rsid w:val="00D734CB"/>
    <w:pPr>
      <w:ind w:left="2160" w:hanging="2160"/>
    </w:pPr>
    <w:rPr>
      <w:rFonts w:eastAsia="Batang"/>
      <w:bCs/>
      <w:lang w:eastAsia="ko-KR"/>
    </w:rPr>
  </w:style>
  <w:style w:type="paragraph" w:customStyle="1" w:styleId="APIDescriptionText">
    <w:name w:val="API_Description_Text"/>
    <w:basedOn w:val="APIText"/>
    <w:qFormat/>
    <w:rsid w:val="00D734CB"/>
    <w:pPr>
      <w:ind w:firstLine="0"/>
    </w:pPr>
  </w:style>
  <w:style w:type="paragraph" w:customStyle="1" w:styleId="APIDescriptionCode">
    <w:name w:val="API_Description_Code"/>
    <w:basedOn w:val="APIDescriptionText"/>
    <w:qFormat/>
    <w:rsid w:val="00D734CB"/>
    <w:pPr>
      <w:spacing w:before="60" w:after="60"/>
      <w:ind w:left="2520"/>
    </w:pPr>
    <w:rPr>
      <w:rFonts w:ascii="Courier New" w:hAnsi="Courier New" w:cs="Courier New"/>
      <w:sz w:val="18"/>
      <w:szCs w:val="18"/>
    </w:rPr>
  </w:style>
  <w:style w:type="paragraph" w:customStyle="1" w:styleId="APIDescriptionListBullet">
    <w:name w:val="API_Description_List_Bullet"/>
    <w:basedOn w:val="ListBulletIndent2"/>
    <w:qFormat/>
    <w:rsid w:val="00D734CB"/>
    <w:pPr>
      <w:numPr>
        <w:numId w:val="0"/>
      </w:numPr>
      <w:tabs>
        <w:tab w:val="clear" w:pos="1440"/>
        <w:tab w:val="left" w:pos="2880"/>
      </w:tabs>
    </w:pPr>
    <w:rPr>
      <w:rFonts w:eastAsia="Times New Roman"/>
      <w:lang w:eastAsia="en-US" w:bidi="ar-SA"/>
    </w:rPr>
  </w:style>
  <w:style w:type="paragraph" w:customStyle="1" w:styleId="APIDescriptionListBullet2">
    <w:name w:val="API_Description_List_Bullet_2"/>
    <w:basedOn w:val="APIDescriptionText"/>
    <w:qFormat/>
    <w:rsid w:val="00D734CB"/>
    <w:pPr>
      <w:numPr>
        <w:numId w:val="25"/>
      </w:numPr>
      <w:tabs>
        <w:tab w:val="left" w:pos="3600"/>
      </w:tabs>
      <w:spacing w:after="0"/>
    </w:pPr>
  </w:style>
  <w:style w:type="paragraph" w:customStyle="1" w:styleId="APIDescriptionListNumber">
    <w:name w:val="API_Description_List_Number"/>
    <w:qFormat/>
    <w:rsid w:val="00D734CB"/>
    <w:pPr>
      <w:tabs>
        <w:tab w:val="left" w:pos="2880"/>
      </w:tabs>
      <w:spacing w:before="120"/>
      <w:ind w:left="2880" w:hanging="360"/>
    </w:pPr>
    <w:rPr>
      <w:color w:val="000000"/>
      <w:sz w:val="22"/>
    </w:rPr>
  </w:style>
  <w:style w:type="paragraph" w:customStyle="1" w:styleId="APIDescriptionNote">
    <w:name w:val="API_Description_Note"/>
    <w:basedOn w:val="APIDescriptionText"/>
    <w:qFormat/>
    <w:rsid w:val="00D734CB"/>
    <w:pPr>
      <w:ind w:left="2693" w:hanging="533"/>
    </w:pPr>
    <w:rPr>
      <w:noProof/>
    </w:rPr>
  </w:style>
  <w:style w:type="paragraph" w:customStyle="1" w:styleId="APIDescriptionNoteText">
    <w:name w:val="API_Description_Note_Text"/>
    <w:basedOn w:val="APIDescriptionNote"/>
    <w:qFormat/>
    <w:rsid w:val="00D734CB"/>
    <w:pPr>
      <w:ind w:firstLine="7"/>
    </w:pPr>
  </w:style>
  <w:style w:type="paragraph" w:customStyle="1" w:styleId="APIDescriptionNoteCode">
    <w:name w:val="API_Description_Note_Code"/>
    <w:basedOn w:val="APIDescriptionNoteText"/>
    <w:qFormat/>
    <w:rsid w:val="00D734CB"/>
    <w:pPr>
      <w:ind w:left="3060"/>
    </w:pPr>
    <w:rPr>
      <w:rFonts w:ascii="Courier New" w:hAnsi="Courier New" w:cs="Courier New"/>
      <w:sz w:val="18"/>
      <w:szCs w:val="18"/>
    </w:rPr>
  </w:style>
  <w:style w:type="paragraph" w:customStyle="1" w:styleId="APIDescriptionTextIndent">
    <w:name w:val="API_Description_Text_Indent"/>
    <w:basedOn w:val="APIDescriptionText"/>
    <w:qFormat/>
    <w:rsid w:val="00D734CB"/>
    <w:pPr>
      <w:ind w:left="2520"/>
    </w:pPr>
  </w:style>
  <w:style w:type="paragraph" w:customStyle="1" w:styleId="APIParameters">
    <w:name w:val="API_Parameters"/>
    <w:basedOn w:val="BodyText"/>
    <w:qFormat/>
    <w:rsid w:val="00C41230"/>
    <w:pPr>
      <w:tabs>
        <w:tab w:val="left" w:pos="2160"/>
      </w:tabs>
      <w:ind w:left="2160" w:hanging="2160"/>
    </w:pPr>
    <w:rPr>
      <w:rFonts w:eastAsia="Batang"/>
      <w:bCs/>
      <w:noProof/>
      <w:lang w:eastAsia="ko-KR"/>
    </w:rPr>
  </w:style>
  <w:style w:type="paragraph" w:customStyle="1" w:styleId="APIParametersCaution">
    <w:name w:val="API_Parameters_Caution"/>
    <w:basedOn w:val="Caution"/>
    <w:qFormat/>
    <w:rsid w:val="002105FD"/>
    <w:pPr>
      <w:ind w:left="5040"/>
    </w:pPr>
    <w:rPr>
      <w:rFonts w:eastAsia="Batang" w:cs="Arial"/>
      <w:bCs w:val="0"/>
      <w:noProof/>
      <w:lang w:eastAsia="ko-KR"/>
    </w:rPr>
  </w:style>
  <w:style w:type="paragraph" w:customStyle="1" w:styleId="APIParametersText">
    <w:name w:val="API_Parameters_Text"/>
    <w:basedOn w:val="APIParameters"/>
    <w:qFormat/>
    <w:rsid w:val="00D734CB"/>
    <w:pPr>
      <w:tabs>
        <w:tab w:val="clear" w:pos="2160"/>
      </w:tabs>
      <w:ind w:firstLine="0"/>
    </w:pPr>
  </w:style>
  <w:style w:type="paragraph" w:customStyle="1" w:styleId="APIParametersCode">
    <w:name w:val="API_Parameters_Code"/>
    <w:basedOn w:val="APIParametersText"/>
    <w:qFormat/>
    <w:rsid w:val="000A556C"/>
    <w:pPr>
      <w:keepNext/>
      <w:keepLines/>
      <w:pBdr>
        <w:top w:val="single" w:sz="8" w:space="3" w:color="auto"/>
        <w:left w:val="single" w:sz="8" w:space="3" w:color="auto"/>
        <w:bottom w:val="single" w:sz="8" w:space="3" w:color="auto"/>
        <w:right w:val="single" w:sz="8" w:space="3" w:color="auto"/>
      </w:pBdr>
      <w:spacing w:before="0" w:after="0"/>
      <w:ind w:left="2340"/>
    </w:pPr>
    <w:rPr>
      <w:rFonts w:ascii="Courier New" w:hAnsi="Courier New" w:cs="Courier New"/>
      <w:sz w:val="18"/>
      <w:szCs w:val="18"/>
    </w:rPr>
  </w:style>
  <w:style w:type="paragraph" w:customStyle="1" w:styleId="APIParametersListBullet">
    <w:name w:val="API_Parameters_List_Bullet"/>
    <w:qFormat/>
    <w:rsid w:val="002105FD"/>
    <w:pPr>
      <w:numPr>
        <w:numId w:val="27"/>
      </w:numPr>
      <w:tabs>
        <w:tab w:val="clear" w:pos="360"/>
        <w:tab w:val="num" w:pos="2880"/>
      </w:tabs>
      <w:spacing w:before="120"/>
      <w:ind w:left="2880"/>
    </w:pPr>
    <w:rPr>
      <w:noProof/>
      <w:color w:val="000000"/>
      <w:sz w:val="24"/>
    </w:rPr>
  </w:style>
  <w:style w:type="paragraph" w:customStyle="1" w:styleId="APIParametersListBullet2">
    <w:name w:val="API_Parameters_List_Bullet_2"/>
    <w:qFormat/>
    <w:rsid w:val="002105FD"/>
    <w:pPr>
      <w:numPr>
        <w:numId w:val="31"/>
      </w:numPr>
      <w:tabs>
        <w:tab w:val="left" w:pos="3240"/>
      </w:tabs>
      <w:spacing w:before="120"/>
      <w:ind w:left="3240"/>
    </w:pPr>
    <w:rPr>
      <w:color w:val="000000"/>
      <w:sz w:val="24"/>
    </w:rPr>
  </w:style>
  <w:style w:type="paragraph" w:customStyle="1" w:styleId="APIParametersListBulletCode">
    <w:name w:val="API_Parameters_List_Bullet_Code"/>
    <w:basedOn w:val="APITable"/>
    <w:qFormat/>
    <w:rsid w:val="008F50AA"/>
    <w:pPr>
      <w:keepNext/>
      <w:keepLines/>
      <w:pBdr>
        <w:top w:val="single" w:sz="8" w:space="3" w:color="auto"/>
        <w:left w:val="single" w:sz="8" w:space="3" w:color="auto"/>
        <w:bottom w:val="single" w:sz="8" w:space="3" w:color="auto"/>
        <w:right w:val="single" w:sz="8" w:space="3" w:color="auto"/>
      </w:pBdr>
      <w:spacing w:before="0" w:after="0"/>
      <w:ind w:left="3067"/>
    </w:pPr>
    <w:rPr>
      <w:rFonts w:ascii="Courier New" w:hAnsi="Courier New" w:cs="Courier New"/>
      <w:noProof/>
      <w:sz w:val="18"/>
    </w:rPr>
  </w:style>
  <w:style w:type="paragraph" w:customStyle="1" w:styleId="APIParametersNote">
    <w:name w:val="API_Parameters_Note"/>
    <w:basedOn w:val="APIParameters"/>
    <w:qFormat/>
    <w:rsid w:val="00AB6385"/>
    <w:pPr>
      <w:tabs>
        <w:tab w:val="clear" w:pos="2160"/>
        <w:tab w:val="left" w:pos="2880"/>
      </w:tabs>
      <w:ind w:left="2880" w:hanging="720"/>
    </w:pPr>
    <w:rPr>
      <w:lang w:eastAsia="en-US"/>
    </w:rPr>
  </w:style>
  <w:style w:type="paragraph" w:customStyle="1" w:styleId="APIParametersListBulletNote">
    <w:name w:val="API_Parameters_List_Bullet_Note"/>
    <w:basedOn w:val="APIParametersNote"/>
    <w:qFormat/>
    <w:rsid w:val="00F85D78"/>
    <w:pPr>
      <w:tabs>
        <w:tab w:val="left" w:pos="3600"/>
      </w:tabs>
      <w:ind w:left="3600"/>
    </w:pPr>
    <w:rPr>
      <w:bCs w:val="0"/>
    </w:rPr>
  </w:style>
  <w:style w:type="paragraph" w:customStyle="1" w:styleId="APIParametersTextIndent">
    <w:name w:val="API_Parameters_Text_Indent"/>
    <w:basedOn w:val="APIParameters"/>
    <w:qFormat/>
    <w:rsid w:val="004402E1"/>
    <w:pPr>
      <w:tabs>
        <w:tab w:val="clear" w:pos="2160"/>
      </w:tabs>
      <w:spacing w:before="60" w:after="0"/>
      <w:ind w:left="2520" w:firstLine="0"/>
    </w:pPr>
  </w:style>
  <w:style w:type="paragraph" w:customStyle="1" w:styleId="APIParametersListBulletText">
    <w:name w:val="API_Parameters_List_Bullet_Text"/>
    <w:basedOn w:val="APIParametersTextIndent"/>
    <w:qFormat/>
    <w:rsid w:val="008754EF"/>
    <w:pPr>
      <w:ind w:left="2880"/>
    </w:pPr>
  </w:style>
  <w:style w:type="paragraph" w:customStyle="1" w:styleId="APIParametersListBulletTextIndent">
    <w:name w:val="API_Parameters_List_Bullet_Text_Indent"/>
    <w:basedOn w:val="APIParametersListBulletText"/>
    <w:qFormat/>
    <w:rsid w:val="007363AE"/>
    <w:pPr>
      <w:ind w:left="3240"/>
    </w:pPr>
  </w:style>
  <w:style w:type="paragraph" w:customStyle="1" w:styleId="APIParametersListNumber">
    <w:name w:val="API_Parameters_List_Number"/>
    <w:qFormat/>
    <w:rsid w:val="00195CCD"/>
    <w:pPr>
      <w:tabs>
        <w:tab w:val="num" w:pos="2376"/>
        <w:tab w:val="num" w:pos="2880"/>
      </w:tabs>
      <w:spacing w:before="120"/>
      <w:ind w:left="2880" w:hanging="360"/>
    </w:pPr>
    <w:rPr>
      <w:noProof/>
      <w:color w:val="000000"/>
      <w:sz w:val="22"/>
    </w:rPr>
  </w:style>
  <w:style w:type="paragraph" w:customStyle="1" w:styleId="APIParametersNoteListBullet">
    <w:name w:val="API_Parameters_Note_List_Bullet"/>
    <w:basedOn w:val="APIParametersListBullet"/>
    <w:qFormat/>
    <w:rsid w:val="00D734CB"/>
    <w:pPr>
      <w:numPr>
        <w:numId w:val="0"/>
      </w:numPr>
      <w:tabs>
        <w:tab w:val="left" w:pos="5400"/>
      </w:tabs>
    </w:pPr>
    <w:rPr>
      <w:b/>
    </w:rPr>
  </w:style>
  <w:style w:type="paragraph" w:customStyle="1" w:styleId="APITableCaution">
    <w:name w:val="API_Table Caution"/>
    <w:basedOn w:val="Normal"/>
    <w:qFormat/>
    <w:rsid w:val="00D734CB"/>
    <w:pPr>
      <w:spacing w:before="60" w:after="60"/>
      <w:ind w:left="720" w:hanging="720"/>
    </w:pPr>
    <w:rPr>
      <w:rFonts w:ascii="Arial Bold" w:eastAsia="Times New Roman" w:hAnsi="Arial Bold"/>
      <w:b/>
      <w:sz w:val="20"/>
      <w:szCs w:val="20"/>
      <w:lang w:eastAsia="en-US"/>
    </w:rPr>
  </w:style>
  <w:style w:type="paragraph" w:customStyle="1" w:styleId="APITableFormat">
    <w:name w:val="API_Table Format"/>
    <w:basedOn w:val="Normal"/>
    <w:qFormat/>
    <w:rsid w:val="00D734CB"/>
    <w:pPr>
      <w:spacing w:before="120"/>
    </w:pPr>
    <w:rPr>
      <w:rFonts w:ascii="Courier New" w:eastAsia="Times New Roman" w:hAnsi="Courier New" w:cs="Courier New"/>
      <w:sz w:val="18"/>
      <w:szCs w:val="18"/>
      <w:lang w:eastAsia="en-US"/>
    </w:rPr>
  </w:style>
  <w:style w:type="paragraph" w:customStyle="1" w:styleId="APITableListBullet">
    <w:name w:val="API_Table List Bullet"/>
    <w:basedOn w:val="ListBullet"/>
    <w:qFormat/>
    <w:rsid w:val="00D734CB"/>
    <w:pPr>
      <w:numPr>
        <w:numId w:val="0"/>
      </w:numPr>
      <w:spacing w:after="60"/>
    </w:pPr>
  </w:style>
  <w:style w:type="paragraph" w:customStyle="1" w:styleId="APITableListBulletIndent">
    <w:name w:val="API_Table List Bullet Indent"/>
    <w:basedOn w:val="APITableListBullet"/>
    <w:qFormat/>
    <w:rsid w:val="00D734CB"/>
    <w:pPr>
      <w:tabs>
        <w:tab w:val="clear" w:pos="720"/>
        <w:tab w:val="left" w:pos="1810"/>
      </w:tabs>
    </w:pPr>
  </w:style>
  <w:style w:type="paragraph" w:customStyle="1" w:styleId="APITableListNumber">
    <w:name w:val="API_Table List Number"/>
    <w:basedOn w:val="ListNumber"/>
    <w:qFormat/>
    <w:rsid w:val="00D734CB"/>
    <w:pPr>
      <w:spacing w:after="60"/>
    </w:pPr>
    <w:rPr>
      <w:rFonts w:eastAsia="Times New Roman"/>
      <w:szCs w:val="20"/>
      <w:lang w:eastAsia="en-US"/>
    </w:rPr>
  </w:style>
  <w:style w:type="paragraph" w:customStyle="1" w:styleId="APITableNote">
    <w:name w:val="API_Table Note"/>
    <w:basedOn w:val="APITable"/>
    <w:qFormat/>
    <w:rsid w:val="00D734CB"/>
    <w:pPr>
      <w:spacing w:before="240"/>
      <w:ind w:left="533" w:hanging="533"/>
    </w:pPr>
    <w:rPr>
      <w:szCs w:val="22"/>
    </w:rPr>
  </w:style>
  <w:style w:type="paragraph" w:customStyle="1" w:styleId="APITableNoteIndent">
    <w:name w:val="API_Table_Note_Indent"/>
    <w:basedOn w:val="APITableNote"/>
    <w:qFormat/>
    <w:rsid w:val="00D734CB"/>
    <w:pPr>
      <w:ind w:left="1270"/>
    </w:pPr>
    <w:rPr>
      <w:noProof/>
    </w:rPr>
  </w:style>
  <w:style w:type="paragraph" w:customStyle="1" w:styleId="APIParametersListBulletCodeIndent">
    <w:name w:val="API_Parameters_List_Bullet_Code_Indent"/>
    <w:basedOn w:val="APIParametersListBulletCode"/>
    <w:qFormat/>
    <w:rsid w:val="003F14D6"/>
    <w:pPr>
      <w:ind w:left="3420"/>
    </w:pPr>
  </w:style>
  <w:style w:type="paragraph" w:customStyle="1" w:styleId="APIParametersListBulletNoteIndent">
    <w:name w:val="API_Parameters_List_Bullet_Note_Indent"/>
    <w:basedOn w:val="APIParametersListBulletNote"/>
    <w:qFormat/>
    <w:rsid w:val="003F14D6"/>
    <w:pPr>
      <w:tabs>
        <w:tab w:val="clear" w:pos="3600"/>
        <w:tab w:val="left" w:pos="3960"/>
      </w:tabs>
      <w:ind w:left="3960"/>
    </w:pPr>
  </w:style>
  <w:style w:type="paragraph" w:customStyle="1" w:styleId="APIParametersListBulletCodeIndent2">
    <w:name w:val="API_Parameters_List_Bullet_Code__Indent2"/>
    <w:basedOn w:val="APIParametersListBulletCodeIndent"/>
    <w:qFormat/>
    <w:rsid w:val="003F14D6"/>
    <w:pPr>
      <w:ind w:left="3780"/>
    </w:pPr>
  </w:style>
  <w:style w:type="paragraph" w:customStyle="1" w:styleId="CodeIndent5">
    <w:name w:val="Code Indent 5"/>
    <w:basedOn w:val="CodeIndent4"/>
    <w:qFormat/>
    <w:rsid w:val="00372925"/>
    <w:pPr>
      <w:ind w:left="1800"/>
    </w:pPr>
    <w:rPr>
      <w:noProof/>
    </w:rPr>
  </w:style>
  <w:style w:type="paragraph" w:customStyle="1" w:styleId="CodeIndent6">
    <w:name w:val="Code Indent 6"/>
    <w:basedOn w:val="CodeIndent5"/>
    <w:qFormat/>
    <w:rsid w:val="00372925"/>
    <w:pPr>
      <w:ind w:left="2160"/>
    </w:pPr>
  </w:style>
  <w:style w:type="paragraph" w:customStyle="1" w:styleId="APIParametersListBulletCaution">
    <w:name w:val="API_Parameters_List_Bullet_Caution"/>
    <w:basedOn w:val="APIParametersListBulletNote"/>
    <w:qFormat/>
    <w:rsid w:val="00766B92"/>
    <w:pPr>
      <w:tabs>
        <w:tab w:val="clear" w:pos="3600"/>
        <w:tab w:val="left" w:pos="3780"/>
      </w:tabs>
      <w:ind w:left="3780" w:hanging="900"/>
    </w:pPr>
    <w:rPr>
      <w:rFonts w:ascii="Arial" w:hAnsi="Arial" w:cs="Arial"/>
      <w:b/>
      <w:sz w:val="20"/>
      <w:szCs w:val="20"/>
    </w:rPr>
  </w:style>
  <w:style w:type="character" w:customStyle="1" w:styleId="ListBullet2Char">
    <w:name w:val="List Bullet 2 Char"/>
    <w:link w:val="ListBullet2"/>
    <w:locked/>
    <w:rsid w:val="007522F1"/>
    <w:rPr>
      <w:rFonts w:eastAsia="Batang"/>
      <w:color w:val="000000"/>
      <w:sz w:val="24"/>
      <w:szCs w:val="24"/>
      <w:lang w:eastAsia="ko-KR"/>
    </w:rPr>
  </w:style>
  <w:style w:type="character" w:styleId="Strong">
    <w:name w:val="Strong"/>
    <w:basedOn w:val="DefaultParagraphFont"/>
    <w:qFormat/>
    <w:rsid w:val="00A36965"/>
    <w:rPr>
      <w:rFonts w:cs="Times New Roman"/>
      <w:b/>
      <w:bCs/>
    </w:rPr>
  </w:style>
  <w:style w:type="paragraph" w:customStyle="1" w:styleId="APIParametersListBulletIndent">
    <w:name w:val="API_Parameters_List_Bullet_Indent"/>
    <w:basedOn w:val="APIParametersListBullet"/>
    <w:qFormat/>
    <w:rsid w:val="008F3EAA"/>
    <w:pPr>
      <w:tabs>
        <w:tab w:val="clear" w:pos="2880"/>
        <w:tab w:val="num" w:pos="3240"/>
      </w:tabs>
      <w:ind w:left="3240"/>
    </w:pPr>
  </w:style>
  <w:style w:type="paragraph" w:customStyle="1" w:styleId="APIParametersListBulletIndent-2">
    <w:name w:val="API_Parameters_List_Bullet_Indent-2"/>
    <w:basedOn w:val="APIParametersListBulletIndent"/>
    <w:qFormat/>
    <w:rsid w:val="00A54B0D"/>
    <w:pPr>
      <w:tabs>
        <w:tab w:val="clear" w:pos="3240"/>
        <w:tab w:val="num" w:pos="3600"/>
      </w:tabs>
      <w:ind w:left="3600"/>
    </w:pPr>
  </w:style>
  <w:style w:type="paragraph" w:customStyle="1" w:styleId="APIParametersTextIndent-2">
    <w:name w:val="API_Parameters_Text_Indent-2"/>
    <w:basedOn w:val="APIParametersTextIndent"/>
    <w:qFormat/>
    <w:rsid w:val="00A54B0D"/>
    <w:pPr>
      <w:ind w:left="2880"/>
    </w:pPr>
  </w:style>
  <w:style w:type="numbering" w:styleId="ArticleSection">
    <w:name w:val="Outline List 3"/>
    <w:basedOn w:val="NoList"/>
    <w:uiPriority w:val="99"/>
    <w:unhideWhenUsed/>
    <w:pPr>
      <w:numPr>
        <w:numId w:val="10"/>
      </w:numPr>
    </w:pPr>
  </w:style>
  <w:style w:type="paragraph" w:customStyle="1" w:styleId="APIParametersListNumberIndent">
    <w:name w:val="API_Parameters_List_Number_Indent"/>
    <w:basedOn w:val="ListNumber"/>
    <w:qFormat/>
    <w:rsid w:val="006F473D"/>
    <w:pPr>
      <w:numPr>
        <w:numId w:val="29"/>
      </w:numPr>
      <w:tabs>
        <w:tab w:val="clear" w:pos="720"/>
        <w:tab w:val="left" w:pos="3240"/>
      </w:tabs>
      <w:ind w:left="3240"/>
    </w:pPr>
  </w:style>
  <w:style w:type="character" w:styleId="UnresolvedMention">
    <w:name w:val="Unresolved Mention"/>
    <w:basedOn w:val="DefaultParagraphFont"/>
    <w:uiPriority w:val="99"/>
    <w:unhideWhenUsed/>
    <w:rsid w:val="00894230"/>
    <w:rPr>
      <w:color w:val="605E5C"/>
      <w:shd w:val="clear" w:color="auto" w:fill="E1DFDD"/>
    </w:rPr>
  </w:style>
  <w:style w:type="table" w:styleId="TableGridLight">
    <w:name w:val="Grid Table Light"/>
    <w:basedOn w:val="TableNormal"/>
    <w:uiPriority w:val="40"/>
    <w:rsid w:val="00E932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6519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51920"/>
    <w:rPr>
      <w:rFonts w:eastAsia="Batang"/>
      <w:i/>
      <w:iCs/>
      <w:color w:val="4F81BD" w:themeColor="accent1"/>
      <w:sz w:val="24"/>
      <w:szCs w:val="24"/>
      <w:lang w:eastAsia="ko-KR"/>
    </w:rPr>
  </w:style>
  <w:style w:type="paragraph" w:styleId="MessageHeader">
    <w:name w:val="Message Header"/>
    <w:basedOn w:val="Normal"/>
    <w:link w:val="MessageHeaderChar"/>
    <w:semiHidden/>
    <w:unhideWhenUsed/>
    <w:rsid w:val="00651920"/>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651920"/>
    <w:rPr>
      <w:rFonts w:asciiTheme="majorHAnsi" w:eastAsiaTheme="majorEastAsia" w:hAnsiTheme="majorHAnsi" w:cstheme="majorBidi"/>
      <w:color w:val="000000"/>
      <w:sz w:val="24"/>
      <w:szCs w:val="24"/>
      <w:shd w:val="pct20" w:color="auto" w:fill="auto"/>
      <w:lang w:eastAsia="ko-KR"/>
    </w:rPr>
  </w:style>
  <w:style w:type="paragraph" w:styleId="NoSpacing">
    <w:name w:val="No Spacing"/>
    <w:uiPriority w:val="1"/>
    <w:qFormat/>
    <w:rsid w:val="00651920"/>
    <w:rPr>
      <w:rFonts w:eastAsia="Batang"/>
      <w:color w:val="000000"/>
      <w:sz w:val="24"/>
      <w:szCs w:val="24"/>
      <w:lang w:eastAsia="ko-KR"/>
    </w:rPr>
  </w:style>
  <w:style w:type="paragraph" w:styleId="Quote">
    <w:name w:val="Quote"/>
    <w:basedOn w:val="Normal"/>
    <w:next w:val="Normal"/>
    <w:link w:val="QuoteChar"/>
    <w:uiPriority w:val="29"/>
    <w:qFormat/>
    <w:rsid w:val="006519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920"/>
    <w:rPr>
      <w:rFonts w:eastAsia="Batang"/>
      <w:i/>
      <w:iCs/>
      <w:color w:val="404040" w:themeColor="text1" w:themeTint="BF"/>
      <w:sz w:val="24"/>
      <w:szCs w:val="24"/>
      <w:lang w:eastAsia="ko-KR"/>
    </w:rPr>
  </w:style>
  <w:style w:type="paragraph" w:styleId="TableofAuthorities">
    <w:name w:val="table of authorities"/>
    <w:basedOn w:val="Normal"/>
    <w:next w:val="Normal"/>
    <w:unhideWhenUsed/>
    <w:rsid w:val="00651920"/>
    <w:pPr>
      <w:spacing w:after="0"/>
      <w:ind w:left="240" w:hanging="240"/>
    </w:pPr>
  </w:style>
  <w:style w:type="paragraph" w:styleId="TOAHeading">
    <w:name w:val="toa heading"/>
    <w:basedOn w:val="Normal"/>
    <w:next w:val="Normal"/>
    <w:unhideWhenUsed/>
    <w:rsid w:val="00651920"/>
    <w:pPr>
      <w:spacing w:before="120"/>
    </w:pPr>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651920"/>
    <w:pPr>
      <w:numPr>
        <w:numId w:val="0"/>
      </w:numPr>
      <w:tabs>
        <w:tab w:val="clear" w:pos="720"/>
      </w:tabs>
      <w:spacing w:before="240" w:after="0"/>
      <w:outlineLvl w:val="9"/>
    </w:pPr>
    <w:rPr>
      <w:rFonts w:asciiTheme="majorHAnsi" w:eastAsiaTheme="majorEastAsia" w:hAnsiTheme="majorHAnsi" w:cstheme="majorBidi"/>
      <w:b w:val="0"/>
      <w:bCs w:val="0"/>
      <w:color w:val="365F91" w:themeColor="accent1" w:themeShade="BF"/>
      <w:kern w:val="0"/>
      <w:sz w:val="32"/>
      <w:lang w:eastAsia="ko-KR"/>
    </w:rPr>
  </w:style>
  <w:style w:type="paragraph" w:customStyle="1" w:styleId="CautionIndent4">
    <w:name w:val="Caution Indent 4"/>
    <w:basedOn w:val="CautionIndent3"/>
    <w:qFormat/>
    <w:rsid w:val="00C17B64"/>
    <w:pPr>
      <w:ind w:left="2347"/>
    </w:pPr>
    <w:rPr>
      <w:rFonts w:eastAsia="Batang" w:cs="Arial"/>
      <w:bCs w:val="0"/>
      <w:lang w:eastAsia="ko-KR"/>
    </w:rPr>
  </w:style>
  <w:style w:type="paragraph" w:customStyle="1" w:styleId="CodeIndent2Bold">
    <w:name w:val="Code Indent 2 Bold"/>
    <w:basedOn w:val="CodeIndent3Bold"/>
    <w:qFormat/>
    <w:rsid w:val="00C17B64"/>
    <w:pPr>
      <w:ind w:left="720"/>
    </w:pPr>
  </w:style>
  <w:style w:type="paragraph" w:customStyle="1" w:styleId="CodeIndentBold">
    <w:name w:val="Code Indent Bold"/>
    <w:basedOn w:val="CodeIndent2Bold"/>
    <w:qFormat/>
    <w:rsid w:val="00C17B64"/>
    <w:pPr>
      <w:ind w:left="360"/>
    </w:pPr>
  </w:style>
  <w:style w:type="paragraph" w:customStyle="1" w:styleId="ContentsHeader">
    <w:name w:val="Contents Header"/>
    <w:basedOn w:val="Heading9"/>
    <w:autoRedefine/>
    <w:qFormat/>
    <w:rsid w:val="00C17B64"/>
    <w:pPr>
      <w:numPr>
        <w:ilvl w:val="0"/>
        <w:numId w:val="0"/>
      </w:numPr>
      <w:spacing w:before="0" w:after="0"/>
    </w:pPr>
    <w:rPr>
      <w:b w:val="0"/>
      <w:sz w:val="36"/>
    </w:rPr>
  </w:style>
  <w:style w:type="paragraph" w:customStyle="1" w:styleId="IndexLetter">
    <w:name w:val="Index Letter"/>
    <w:basedOn w:val="Normal"/>
    <w:rsid w:val="00C17B64"/>
    <w:pPr>
      <w:keepNext/>
      <w:keepLines/>
      <w:spacing w:before="0" w:after="0" w:line="216" w:lineRule="auto"/>
    </w:pPr>
    <w:rPr>
      <w:rFonts w:eastAsia="Times New Roman"/>
      <w:b/>
      <w:noProof/>
      <w:sz w:val="28"/>
      <w:szCs w:val="20"/>
      <w:lang w:eastAsia="en-US"/>
    </w:rPr>
  </w:style>
  <w:style w:type="paragraph" w:customStyle="1" w:styleId="ListBullet2Indent2">
    <w:name w:val="List Bullet 2 Indent 2"/>
    <w:basedOn w:val="ListBullet2"/>
    <w:qFormat/>
    <w:rsid w:val="00C17B64"/>
    <w:pPr>
      <w:numPr>
        <w:numId w:val="64"/>
      </w:numPr>
      <w:tabs>
        <w:tab w:val="clear" w:pos="1080"/>
        <w:tab w:val="left" w:pos="1800"/>
      </w:tabs>
    </w:pPr>
    <w:rPr>
      <w:rFonts w:eastAsia="Times New Roman"/>
      <w:szCs w:val="20"/>
      <w:lang w:eastAsia="en-US"/>
    </w:rPr>
  </w:style>
  <w:style w:type="paragraph" w:customStyle="1" w:styleId="ListBullet2Indent3">
    <w:name w:val="List Bullet 2 Indent 3"/>
    <w:basedOn w:val="ListBullet2Indent2"/>
    <w:qFormat/>
    <w:rsid w:val="00C17B64"/>
    <w:pPr>
      <w:numPr>
        <w:numId w:val="65"/>
      </w:numPr>
      <w:tabs>
        <w:tab w:val="clear" w:pos="1800"/>
        <w:tab w:val="left" w:pos="2160"/>
      </w:tabs>
    </w:pPr>
  </w:style>
  <w:style w:type="paragraph" w:customStyle="1" w:styleId="ListBulletIndent4">
    <w:name w:val="List Bullet Indent 4"/>
    <w:basedOn w:val="ListBulletIndent3"/>
    <w:qFormat/>
    <w:rsid w:val="00C17B64"/>
    <w:pPr>
      <w:numPr>
        <w:numId w:val="4"/>
      </w:numPr>
      <w:tabs>
        <w:tab w:val="clear" w:pos="1800"/>
        <w:tab w:val="left" w:pos="2160"/>
      </w:tabs>
      <w:ind w:left="2160"/>
    </w:pPr>
    <w:rPr>
      <w:rFonts w:eastAsia="Times New Roman"/>
      <w:bCs/>
      <w:iCs/>
      <w:szCs w:val="22"/>
      <w:lang w:eastAsia="en-US" w:bidi="ar-SA"/>
    </w:rPr>
  </w:style>
  <w:style w:type="paragraph" w:customStyle="1" w:styleId="MenuBox">
    <w:name w:val="Menu Box"/>
    <w:basedOn w:val="Normal"/>
    <w:rsid w:val="00C17B64"/>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spacing w:before="0" w:after="0"/>
      <w:ind w:left="187" w:right="187"/>
      <w:textAlignment w:val="baseline"/>
    </w:pPr>
    <w:rPr>
      <w:rFonts w:ascii="Courier New" w:eastAsia="Times New Roman" w:hAnsi="Courier New"/>
      <w:sz w:val="18"/>
      <w:szCs w:val="22"/>
      <w:lang w:eastAsia="en-US"/>
    </w:rPr>
  </w:style>
  <w:style w:type="paragraph" w:customStyle="1" w:styleId="NoteIndent4">
    <w:name w:val="Note Indent 4"/>
    <w:basedOn w:val="NoteIndent3"/>
    <w:qFormat/>
    <w:rsid w:val="00C17B64"/>
    <w:pPr>
      <w:tabs>
        <w:tab w:val="left" w:pos="720"/>
      </w:tabs>
      <w:spacing w:before="120"/>
      <w:ind w:left="2160"/>
    </w:pPr>
    <w:rPr>
      <w:rFonts w:eastAsia="Batang" w:cs="Arial"/>
      <w:noProof/>
      <w:szCs w:val="24"/>
      <w:lang w:eastAsia="ko-KR"/>
    </w:rPr>
  </w:style>
  <w:style w:type="paragraph" w:customStyle="1" w:styleId="NoteListBullet">
    <w:name w:val="Note List Bullet"/>
    <w:basedOn w:val="Normal"/>
    <w:qFormat/>
    <w:rsid w:val="00C17B64"/>
    <w:pPr>
      <w:numPr>
        <w:numId w:val="67"/>
      </w:numPr>
      <w:spacing w:before="60" w:after="60"/>
    </w:pPr>
    <w:rPr>
      <w:rFonts w:eastAsia="Times New Roman"/>
      <w:szCs w:val="22"/>
      <w:lang w:eastAsia="en-US"/>
    </w:rPr>
  </w:style>
  <w:style w:type="paragraph" w:customStyle="1" w:styleId="Title1">
    <w:name w:val="Title 1"/>
    <w:basedOn w:val="Normal"/>
    <w:autoRedefine/>
    <w:qFormat/>
    <w:rsid w:val="00C17B64"/>
    <w:pPr>
      <w:spacing w:before="0" w:after="0"/>
      <w:jc w:val="center"/>
    </w:pPr>
    <w:rPr>
      <w:rFonts w:ascii="Arial Bold" w:eastAsia="Times New Roman" w:hAnsi="Arial Bold"/>
      <w:b/>
      <w:sz w:val="36"/>
      <w:szCs w:val="22"/>
      <w:lang w:eastAsia="en-US"/>
    </w:rPr>
  </w:style>
  <w:style w:type="paragraph" w:customStyle="1" w:styleId="TOTHeading">
    <w:name w:val="TOT Heading"/>
    <w:rsid w:val="00C17B64"/>
    <w:pPr>
      <w:spacing w:before="240" w:after="120"/>
    </w:pPr>
    <w:rPr>
      <w:rFonts w:ascii="Arial" w:hAnsi="Arial"/>
      <w:b/>
      <w:sz w:val="36"/>
    </w:rPr>
  </w:style>
  <w:style w:type="paragraph" w:styleId="Revision">
    <w:name w:val="Revision"/>
    <w:hidden/>
    <w:uiPriority w:val="99"/>
    <w:semiHidden/>
    <w:rsid w:val="00C17B64"/>
    <w:rPr>
      <w:color w:val="000000"/>
      <w:sz w:val="24"/>
      <w:szCs w:val="22"/>
    </w:rPr>
  </w:style>
  <w:style w:type="character" w:styleId="Mention">
    <w:name w:val="Mention"/>
    <w:basedOn w:val="DefaultParagraphFont"/>
    <w:uiPriority w:val="99"/>
    <w:unhideWhenUsed/>
    <w:rsid w:val="009C2D5F"/>
    <w:rPr>
      <w:color w:val="2B579A"/>
      <w:shd w:val="clear" w:color="auto" w:fill="E1DFDD"/>
    </w:rPr>
  </w:style>
  <w:style w:type="character" w:styleId="SubtleEmphasis">
    <w:name w:val="Subtle Emphasis"/>
    <w:basedOn w:val="DefaultParagraphFont"/>
    <w:uiPriority w:val="19"/>
    <w:qFormat/>
    <w:rsid w:val="009B2FA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5473">
      <w:marLeft w:val="0"/>
      <w:marRight w:val="0"/>
      <w:marTop w:val="0"/>
      <w:marBottom w:val="0"/>
      <w:divBdr>
        <w:top w:val="none" w:sz="0" w:space="0" w:color="auto"/>
        <w:left w:val="none" w:sz="0" w:space="0" w:color="auto"/>
        <w:bottom w:val="none" w:sz="0" w:space="0" w:color="auto"/>
        <w:right w:val="none" w:sz="0" w:space="0" w:color="auto"/>
      </w:divBdr>
    </w:div>
    <w:div w:id="253785474">
      <w:marLeft w:val="0"/>
      <w:marRight w:val="0"/>
      <w:marTop w:val="0"/>
      <w:marBottom w:val="0"/>
      <w:divBdr>
        <w:top w:val="none" w:sz="0" w:space="0" w:color="auto"/>
        <w:left w:val="none" w:sz="0" w:space="0" w:color="auto"/>
        <w:bottom w:val="none" w:sz="0" w:space="0" w:color="auto"/>
        <w:right w:val="none" w:sz="0" w:space="0" w:color="auto"/>
      </w:divBdr>
    </w:div>
    <w:div w:id="253785475">
      <w:marLeft w:val="0"/>
      <w:marRight w:val="0"/>
      <w:marTop w:val="0"/>
      <w:marBottom w:val="0"/>
      <w:divBdr>
        <w:top w:val="none" w:sz="0" w:space="0" w:color="auto"/>
        <w:left w:val="none" w:sz="0" w:space="0" w:color="auto"/>
        <w:bottom w:val="none" w:sz="0" w:space="0" w:color="auto"/>
        <w:right w:val="none" w:sz="0" w:space="0" w:color="auto"/>
      </w:divBdr>
    </w:div>
    <w:div w:id="253785476">
      <w:marLeft w:val="0"/>
      <w:marRight w:val="0"/>
      <w:marTop w:val="0"/>
      <w:marBottom w:val="0"/>
      <w:divBdr>
        <w:top w:val="none" w:sz="0" w:space="0" w:color="auto"/>
        <w:left w:val="none" w:sz="0" w:space="0" w:color="auto"/>
        <w:bottom w:val="none" w:sz="0" w:space="0" w:color="auto"/>
        <w:right w:val="none" w:sz="0" w:space="0" w:color="auto"/>
      </w:divBdr>
    </w:div>
    <w:div w:id="253785477">
      <w:marLeft w:val="0"/>
      <w:marRight w:val="0"/>
      <w:marTop w:val="0"/>
      <w:marBottom w:val="0"/>
      <w:divBdr>
        <w:top w:val="none" w:sz="0" w:space="0" w:color="auto"/>
        <w:left w:val="none" w:sz="0" w:space="0" w:color="auto"/>
        <w:bottom w:val="none" w:sz="0" w:space="0" w:color="auto"/>
        <w:right w:val="none" w:sz="0" w:space="0" w:color="auto"/>
      </w:divBdr>
    </w:div>
    <w:div w:id="253785478">
      <w:marLeft w:val="0"/>
      <w:marRight w:val="0"/>
      <w:marTop w:val="0"/>
      <w:marBottom w:val="0"/>
      <w:divBdr>
        <w:top w:val="none" w:sz="0" w:space="0" w:color="auto"/>
        <w:left w:val="none" w:sz="0" w:space="0" w:color="auto"/>
        <w:bottom w:val="none" w:sz="0" w:space="0" w:color="auto"/>
        <w:right w:val="none" w:sz="0" w:space="0" w:color="auto"/>
      </w:divBdr>
    </w:div>
    <w:div w:id="253785479">
      <w:marLeft w:val="0"/>
      <w:marRight w:val="0"/>
      <w:marTop w:val="0"/>
      <w:marBottom w:val="0"/>
      <w:divBdr>
        <w:top w:val="none" w:sz="0" w:space="0" w:color="auto"/>
        <w:left w:val="none" w:sz="0" w:space="0" w:color="auto"/>
        <w:bottom w:val="none" w:sz="0" w:space="0" w:color="auto"/>
        <w:right w:val="none" w:sz="0" w:space="0" w:color="auto"/>
      </w:divBdr>
    </w:div>
    <w:div w:id="253785480">
      <w:marLeft w:val="0"/>
      <w:marRight w:val="0"/>
      <w:marTop w:val="0"/>
      <w:marBottom w:val="0"/>
      <w:divBdr>
        <w:top w:val="none" w:sz="0" w:space="0" w:color="auto"/>
        <w:left w:val="none" w:sz="0" w:space="0" w:color="auto"/>
        <w:bottom w:val="none" w:sz="0" w:space="0" w:color="auto"/>
        <w:right w:val="none" w:sz="0" w:space="0" w:color="auto"/>
      </w:divBdr>
    </w:div>
    <w:div w:id="253785481">
      <w:marLeft w:val="0"/>
      <w:marRight w:val="0"/>
      <w:marTop w:val="0"/>
      <w:marBottom w:val="0"/>
      <w:divBdr>
        <w:top w:val="none" w:sz="0" w:space="0" w:color="auto"/>
        <w:left w:val="none" w:sz="0" w:space="0" w:color="auto"/>
        <w:bottom w:val="none" w:sz="0" w:space="0" w:color="auto"/>
        <w:right w:val="none" w:sz="0" w:space="0" w:color="auto"/>
      </w:divBdr>
    </w:div>
    <w:div w:id="253785482">
      <w:marLeft w:val="0"/>
      <w:marRight w:val="0"/>
      <w:marTop w:val="0"/>
      <w:marBottom w:val="0"/>
      <w:divBdr>
        <w:top w:val="none" w:sz="0" w:space="0" w:color="auto"/>
        <w:left w:val="none" w:sz="0" w:space="0" w:color="auto"/>
        <w:bottom w:val="none" w:sz="0" w:space="0" w:color="auto"/>
        <w:right w:val="none" w:sz="0" w:space="0" w:color="auto"/>
      </w:divBdr>
    </w:div>
    <w:div w:id="253785483">
      <w:marLeft w:val="0"/>
      <w:marRight w:val="0"/>
      <w:marTop w:val="0"/>
      <w:marBottom w:val="0"/>
      <w:divBdr>
        <w:top w:val="none" w:sz="0" w:space="0" w:color="auto"/>
        <w:left w:val="none" w:sz="0" w:space="0" w:color="auto"/>
        <w:bottom w:val="none" w:sz="0" w:space="0" w:color="auto"/>
        <w:right w:val="none" w:sz="0" w:space="0" w:color="auto"/>
      </w:divBdr>
    </w:div>
    <w:div w:id="253785484">
      <w:marLeft w:val="0"/>
      <w:marRight w:val="0"/>
      <w:marTop w:val="0"/>
      <w:marBottom w:val="0"/>
      <w:divBdr>
        <w:top w:val="none" w:sz="0" w:space="0" w:color="auto"/>
        <w:left w:val="none" w:sz="0" w:space="0" w:color="auto"/>
        <w:bottom w:val="none" w:sz="0" w:space="0" w:color="auto"/>
        <w:right w:val="none" w:sz="0" w:space="0" w:color="auto"/>
      </w:divBdr>
    </w:div>
    <w:div w:id="253785485">
      <w:marLeft w:val="0"/>
      <w:marRight w:val="0"/>
      <w:marTop w:val="0"/>
      <w:marBottom w:val="0"/>
      <w:divBdr>
        <w:top w:val="none" w:sz="0" w:space="0" w:color="auto"/>
        <w:left w:val="none" w:sz="0" w:space="0" w:color="auto"/>
        <w:bottom w:val="none" w:sz="0" w:space="0" w:color="auto"/>
        <w:right w:val="none" w:sz="0" w:space="0" w:color="auto"/>
      </w:divBdr>
    </w:div>
    <w:div w:id="253785486">
      <w:marLeft w:val="0"/>
      <w:marRight w:val="0"/>
      <w:marTop w:val="0"/>
      <w:marBottom w:val="0"/>
      <w:divBdr>
        <w:top w:val="none" w:sz="0" w:space="0" w:color="auto"/>
        <w:left w:val="none" w:sz="0" w:space="0" w:color="auto"/>
        <w:bottom w:val="none" w:sz="0" w:space="0" w:color="auto"/>
        <w:right w:val="none" w:sz="0" w:space="0" w:color="auto"/>
      </w:divBdr>
    </w:div>
    <w:div w:id="253785487">
      <w:marLeft w:val="0"/>
      <w:marRight w:val="0"/>
      <w:marTop w:val="0"/>
      <w:marBottom w:val="0"/>
      <w:divBdr>
        <w:top w:val="none" w:sz="0" w:space="0" w:color="auto"/>
        <w:left w:val="none" w:sz="0" w:space="0" w:color="auto"/>
        <w:bottom w:val="none" w:sz="0" w:space="0" w:color="auto"/>
        <w:right w:val="none" w:sz="0" w:space="0" w:color="auto"/>
      </w:divBdr>
    </w:div>
    <w:div w:id="253785488">
      <w:marLeft w:val="0"/>
      <w:marRight w:val="0"/>
      <w:marTop w:val="0"/>
      <w:marBottom w:val="0"/>
      <w:divBdr>
        <w:top w:val="none" w:sz="0" w:space="0" w:color="auto"/>
        <w:left w:val="none" w:sz="0" w:space="0" w:color="auto"/>
        <w:bottom w:val="none" w:sz="0" w:space="0" w:color="auto"/>
        <w:right w:val="none" w:sz="0" w:space="0" w:color="auto"/>
      </w:divBdr>
    </w:div>
    <w:div w:id="253785489">
      <w:marLeft w:val="0"/>
      <w:marRight w:val="0"/>
      <w:marTop w:val="0"/>
      <w:marBottom w:val="0"/>
      <w:divBdr>
        <w:top w:val="none" w:sz="0" w:space="0" w:color="auto"/>
        <w:left w:val="none" w:sz="0" w:space="0" w:color="auto"/>
        <w:bottom w:val="none" w:sz="0" w:space="0" w:color="auto"/>
        <w:right w:val="none" w:sz="0" w:space="0" w:color="auto"/>
      </w:divBdr>
    </w:div>
    <w:div w:id="253785490">
      <w:marLeft w:val="0"/>
      <w:marRight w:val="0"/>
      <w:marTop w:val="0"/>
      <w:marBottom w:val="0"/>
      <w:divBdr>
        <w:top w:val="none" w:sz="0" w:space="0" w:color="auto"/>
        <w:left w:val="none" w:sz="0" w:space="0" w:color="auto"/>
        <w:bottom w:val="none" w:sz="0" w:space="0" w:color="auto"/>
        <w:right w:val="none" w:sz="0" w:space="0" w:color="auto"/>
      </w:divBdr>
    </w:div>
    <w:div w:id="253785491">
      <w:marLeft w:val="0"/>
      <w:marRight w:val="0"/>
      <w:marTop w:val="0"/>
      <w:marBottom w:val="0"/>
      <w:divBdr>
        <w:top w:val="none" w:sz="0" w:space="0" w:color="auto"/>
        <w:left w:val="none" w:sz="0" w:space="0" w:color="auto"/>
        <w:bottom w:val="none" w:sz="0" w:space="0" w:color="auto"/>
        <w:right w:val="none" w:sz="0" w:space="0" w:color="auto"/>
      </w:divBdr>
    </w:div>
    <w:div w:id="253785492">
      <w:marLeft w:val="0"/>
      <w:marRight w:val="0"/>
      <w:marTop w:val="0"/>
      <w:marBottom w:val="0"/>
      <w:divBdr>
        <w:top w:val="none" w:sz="0" w:space="0" w:color="auto"/>
        <w:left w:val="none" w:sz="0" w:space="0" w:color="auto"/>
        <w:bottom w:val="none" w:sz="0" w:space="0" w:color="auto"/>
        <w:right w:val="none" w:sz="0" w:space="0" w:color="auto"/>
      </w:divBdr>
    </w:div>
    <w:div w:id="253785493">
      <w:marLeft w:val="0"/>
      <w:marRight w:val="0"/>
      <w:marTop w:val="0"/>
      <w:marBottom w:val="0"/>
      <w:divBdr>
        <w:top w:val="none" w:sz="0" w:space="0" w:color="auto"/>
        <w:left w:val="none" w:sz="0" w:space="0" w:color="auto"/>
        <w:bottom w:val="none" w:sz="0" w:space="0" w:color="auto"/>
        <w:right w:val="none" w:sz="0" w:space="0" w:color="auto"/>
      </w:divBdr>
    </w:div>
    <w:div w:id="253785494">
      <w:marLeft w:val="0"/>
      <w:marRight w:val="0"/>
      <w:marTop w:val="0"/>
      <w:marBottom w:val="0"/>
      <w:divBdr>
        <w:top w:val="none" w:sz="0" w:space="0" w:color="auto"/>
        <w:left w:val="none" w:sz="0" w:space="0" w:color="auto"/>
        <w:bottom w:val="none" w:sz="0" w:space="0" w:color="auto"/>
        <w:right w:val="none" w:sz="0" w:space="0" w:color="auto"/>
      </w:divBdr>
    </w:div>
    <w:div w:id="253785495">
      <w:marLeft w:val="0"/>
      <w:marRight w:val="0"/>
      <w:marTop w:val="0"/>
      <w:marBottom w:val="0"/>
      <w:divBdr>
        <w:top w:val="none" w:sz="0" w:space="0" w:color="auto"/>
        <w:left w:val="none" w:sz="0" w:space="0" w:color="auto"/>
        <w:bottom w:val="none" w:sz="0" w:space="0" w:color="auto"/>
        <w:right w:val="none" w:sz="0" w:space="0" w:color="auto"/>
      </w:divBdr>
    </w:div>
    <w:div w:id="253785496">
      <w:marLeft w:val="0"/>
      <w:marRight w:val="0"/>
      <w:marTop w:val="0"/>
      <w:marBottom w:val="0"/>
      <w:divBdr>
        <w:top w:val="none" w:sz="0" w:space="0" w:color="auto"/>
        <w:left w:val="none" w:sz="0" w:space="0" w:color="auto"/>
        <w:bottom w:val="none" w:sz="0" w:space="0" w:color="auto"/>
        <w:right w:val="none" w:sz="0" w:space="0" w:color="auto"/>
      </w:divBdr>
    </w:div>
    <w:div w:id="253785497">
      <w:marLeft w:val="0"/>
      <w:marRight w:val="0"/>
      <w:marTop w:val="0"/>
      <w:marBottom w:val="0"/>
      <w:divBdr>
        <w:top w:val="none" w:sz="0" w:space="0" w:color="auto"/>
        <w:left w:val="none" w:sz="0" w:space="0" w:color="auto"/>
        <w:bottom w:val="none" w:sz="0" w:space="0" w:color="auto"/>
        <w:right w:val="none" w:sz="0" w:space="0" w:color="auto"/>
      </w:divBdr>
    </w:div>
    <w:div w:id="253785498">
      <w:marLeft w:val="0"/>
      <w:marRight w:val="0"/>
      <w:marTop w:val="0"/>
      <w:marBottom w:val="0"/>
      <w:divBdr>
        <w:top w:val="none" w:sz="0" w:space="0" w:color="auto"/>
        <w:left w:val="none" w:sz="0" w:space="0" w:color="auto"/>
        <w:bottom w:val="none" w:sz="0" w:space="0" w:color="auto"/>
        <w:right w:val="none" w:sz="0" w:space="0" w:color="auto"/>
      </w:divBdr>
    </w:div>
    <w:div w:id="253785499">
      <w:marLeft w:val="0"/>
      <w:marRight w:val="0"/>
      <w:marTop w:val="0"/>
      <w:marBottom w:val="0"/>
      <w:divBdr>
        <w:top w:val="none" w:sz="0" w:space="0" w:color="auto"/>
        <w:left w:val="none" w:sz="0" w:space="0" w:color="auto"/>
        <w:bottom w:val="none" w:sz="0" w:space="0" w:color="auto"/>
        <w:right w:val="none" w:sz="0" w:space="0" w:color="auto"/>
      </w:divBdr>
    </w:div>
    <w:div w:id="253785500">
      <w:marLeft w:val="0"/>
      <w:marRight w:val="0"/>
      <w:marTop w:val="0"/>
      <w:marBottom w:val="0"/>
      <w:divBdr>
        <w:top w:val="none" w:sz="0" w:space="0" w:color="auto"/>
        <w:left w:val="none" w:sz="0" w:space="0" w:color="auto"/>
        <w:bottom w:val="none" w:sz="0" w:space="0" w:color="auto"/>
        <w:right w:val="none" w:sz="0" w:space="0" w:color="auto"/>
      </w:divBdr>
    </w:div>
    <w:div w:id="253785501">
      <w:marLeft w:val="0"/>
      <w:marRight w:val="0"/>
      <w:marTop w:val="0"/>
      <w:marBottom w:val="0"/>
      <w:divBdr>
        <w:top w:val="none" w:sz="0" w:space="0" w:color="auto"/>
        <w:left w:val="none" w:sz="0" w:space="0" w:color="auto"/>
        <w:bottom w:val="none" w:sz="0" w:space="0" w:color="auto"/>
        <w:right w:val="none" w:sz="0" w:space="0" w:color="auto"/>
      </w:divBdr>
    </w:div>
    <w:div w:id="253785502">
      <w:marLeft w:val="0"/>
      <w:marRight w:val="0"/>
      <w:marTop w:val="0"/>
      <w:marBottom w:val="0"/>
      <w:divBdr>
        <w:top w:val="none" w:sz="0" w:space="0" w:color="auto"/>
        <w:left w:val="none" w:sz="0" w:space="0" w:color="auto"/>
        <w:bottom w:val="none" w:sz="0" w:space="0" w:color="auto"/>
        <w:right w:val="none" w:sz="0" w:space="0" w:color="auto"/>
      </w:divBdr>
    </w:div>
    <w:div w:id="253785503">
      <w:marLeft w:val="0"/>
      <w:marRight w:val="0"/>
      <w:marTop w:val="0"/>
      <w:marBottom w:val="0"/>
      <w:divBdr>
        <w:top w:val="none" w:sz="0" w:space="0" w:color="auto"/>
        <w:left w:val="none" w:sz="0" w:space="0" w:color="auto"/>
        <w:bottom w:val="none" w:sz="0" w:space="0" w:color="auto"/>
        <w:right w:val="none" w:sz="0" w:space="0" w:color="auto"/>
      </w:divBdr>
    </w:div>
    <w:div w:id="253785504">
      <w:marLeft w:val="0"/>
      <w:marRight w:val="0"/>
      <w:marTop w:val="0"/>
      <w:marBottom w:val="0"/>
      <w:divBdr>
        <w:top w:val="none" w:sz="0" w:space="0" w:color="auto"/>
        <w:left w:val="none" w:sz="0" w:space="0" w:color="auto"/>
        <w:bottom w:val="none" w:sz="0" w:space="0" w:color="auto"/>
        <w:right w:val="none" w:sz="0" w:space="0" w:color="auto"/>
      </w:divBdr>
    </w:div>
    <w:div w:id="253785505">
      <w:marLeft w:val="0"/>
      <w:marRight w:val="0"/>
      <w:marTop w:val="0"/>
      <w:marBottom w:val="0"/>
      <w:divBdr>
        <w:top w:val="none" w:sz="0" w:space="0" w:color="auto"/>
        <w:left w:val="none" w:sz="0" w:space="0" w:color="auto"/>
        <w:bottom w:val="none" w:sz="0" w:space="0" w:color="auto"/>
        <w:right w:val="none" w:sz="0" w:space="0" w:color="auto"/>
      </w:divBdr>
    </w:div>
    <w:div w:id="253785506">
      <w:marLeft w:val="0"/>
      <w:marRight w:val="0"/>
      <w:marTop w:val="0"/>
      <w:marBottom w:val="0"/>
      <w:divBdr>
        <w:top w:val="none" w:sz="0" w:space="0" w:color="auto"/>
        <w:left w:val="none" w:sz="0" w:space="0" w:color="auto"/>
        <w:bottom w:val="none" w:sz="0" w:space="0" w:color="auto"/>
        <w:right w:val="none" w:sz="0" w:space="0" w:color="auto"/>
      </w:divBdr>
    </w:div>
    <w:div w:id="288438633">
      <w:bodyDiv w:val="1"/>
      <w:marLeft w:val="0"/>
      <w:marRight w:val="0"/>
      <w:marTop w:val="0"/>
      <w:marBottom w:val="0"/>
      <w:divBdr>
        <w:top w:val="none" w:sz="0" w:space="0" w:color="auto"/>
        <w:left w:val="none" w:sz="0" w:space="0" w:color="auto"/>
        <w:bottom w:val="none" w:sz="0" w:space="0" w:color="auto"/>
        <w:right w:val="none" w:sz="0" w:space="0" w:color="auto"/>
      </w:divBdr>
    </w:div>
    <w:div w:id="417604286">
      <w:bodyDiv w:val="1"/>
      <w:marLeft w:val="0"/>
      <w:marRight w:val="0"/>
      <w:marTop w:val="0"/>
      <w:marBottom w:val="0"/>
      <w:divBdr>
        <w:top w:val="none" w:sz="0" w:space="0" w:color="auto"/>
        <w:left w:val="none" w:sz="0" w:space="0" w:color="auto"/>
        <w:bottom w:val="none" w:sz="0" w:space="0" w:color="auto"/>
        <w:right w:val="none" w:sz="0" w:space="0" w:color="auto"/>
      </w:divBdr>
    </w:div>
    <w:div w:id="616327907">
      <w:bodyDiv w:val="1"/>
      <w:marLeft w:val="0"/>
      <w:marRight w:val="0"/>
      <w:marTop w:val="0"/>
      <w:marBottom w:val="0"/>
      <w:divBdr>
        <w:top w:val="none" w:sz="0" w:space="0" w:color="auto"/>
        <w:left w:val="none" w:sz="0" w:space="0" w:color="auto"/>
        <w:bottom w:val="none" w:sz="0" w:space="0" w:color="auto"/>
        <w:right w:val="none" w:sz="0" w:space="0" w:color="auto"/>
      </w:divBdr>
    </w:div>
    <w:div w:id="1159158015">
      <w:bodyDiv w:val="1"/>
      <w:marLeft w:val="0"/>
      <w:marRight w:val="0"/>
      <w:marTop w:val="0"/>
      <w:marBottom w:val="0"/>
      <w:divBdr>
        <w:top w:val="none" w:sz="0" w:space="0" w:color="auto"/>
        <w:left w:val="none" w:sz="0" w:space="0" w:color="auto"/>
        <w:bottom w:val="none" w:sz="0" w:space="0" w:color="auto"/>
        <w:right w:val="none" w:sz="0" w:space="0" w:color="auto"/>
      </w:divBdr>
    </w:div>
    <w:div w:id="1514686238">
      <w:bodyDiv w:val="1"/>
      <w:marLeft w:val="0"/>
      <w:marRight w:val="0"/>
      <w:marTop w:val="0"/>
      <w:marBottom w:val="0"/>
      <w:divBdr>
        <w:top w:val="none" w:sz="0" w:space="0" w:color="auto"/>
        <w:left w:val="none" w:sz="0" w:space="0" w:color="auto"/>
        <w:bottom w:val="none" w:sz="0" w:space="0" w:color="auto"/>
        <w:right w:val="none" w:sz="0" w:space="0" w:color="auto"/>
      </w:divBdr>
    </w:div>
    <w:div w:id="1981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www.va.gov/vdl/application.asp?appid=5" TargetMode="External"/><Relationship Id="rId3" Type="http://schemas.openxmlformats.org/officeDocument/2006/relationships/customXml" Target="../customXml/item3.xml"/><Relationship Id="rId21" Type="http://schemas.openxmlformats.org/officeDocument/2006/relationships/hyperlink" Target="file:///\\vhaishwww5\fileman\docs\dg\cl_ddiol.s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a.gov/vdl/application.asp?appid=5" TargetMode="External"/><Relationship Id="rId25" Type="http://schemas.openxmlformats.org/officeDocument/2006/relationships/hyperlink" Target="http://www.va.gov/vdl/application.asp?appid=5" TargetMode="External"/><Relationship Id="rId2" Type="http://schemas.openxmlformats.org/officeDocument/2006/relationships/customXml" Target="../customXml/item2.xml"/><Relationship Id="rId16" Type="http://schemas.openxmlformats.org/officeDocument/2006/relationships/hyperlink" Target="http://www.va.gov/vdl/" TargetMode="External"/><Relationship Id="rId20" Type="http://schemas.openxmlformats.org/officeDocument/2006/relationships/hyperlink" Target="http://vhaispwww5/fileman/docs/pm/gfs_3c.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a.gov/vdl/application.asp?appid=5" TargetMode="External"/><Relationship Id="rId5" Type="http://schemas.openxmlformats.org/officeDocument/2006/relationships/numbering" Target="numbering.xml"/><Relationship Id="rId15" Type="http://schemas.openxmlformats.org/officeDocument/2006/relationships/hyperlink" Target="http://www.adobe.com/" TargetMode="External"/><Relationship Id="rId23" Type="http://schemas.openxmlformats.org/officeDocument/2006/relationships/image" Target="media/image4.png"/><Relationship Id="rId28" Type="http://schemas.openxmlformats.org/officeDocument/2006/relationships/hyperlink" Target="http://vista.med.va.gov/fileman/docs/pm/cl_dt.shtml" TargetMode="External"/><Relationship Id="rId10" Type="http://schemas.openxmlformats.org/officeDocument/2006/relationships/endnotes" Target="endnotes.xml"/><Relationship Id="rId19" Type="http://schemas.openxmlformats.org/officeDocument/2006/relationships/hyperlink" Target="http://vhaispwww5/fileman/docs/pm/gfs_3c.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va.gov/vdl/application.asp?appid=5" TargetMode="External"/><Relationship Id="rId27" Type="http://schemas.openxmlformats.org/officeDocument/2006/relationships/hyperlink" Target="mailto:1997@24:0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A34148124F69449AD1918373E153DA" ma:contentTypeVersion="2" ma:contentTypeDescription="Create a new document." ma:contentTypeScope="" ma:versionID="c598db88357156d8c00febdf22dd91c4">
  <xsd:schema xmlns:xsd="http://www.w3.org/2001/XMLSchema" xmlns:xs="http://www.w3.org/2001/XMLSchema" xmlns:p="http://schemas.microsoft.com/office/2006/metadata/properties" xmlns:ns2="52ef3ce6-9c36-4a9b-9bff-1bf6d8d1e533" targetNamespace="http://schemas.microsoft.com/office/2006/metadata/properties" ma:root="true" ma:fieldsID="c9ee3660448ae3830da3eff1edf692d8" ns2:_="">
    <xsd:import namespace="52ef3ce6-9c36-4a9b-9bff-1bf6d8d1e53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f3ce6-9c36-4a9b-9bff-1bf6d8d1e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FADA6-D43A-472D-A5F5-5ACC07ECE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f3ce6-9c36-4a9b-9bff-1bf6d8d1e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5E9F8-8E56-4CDB-8844-84E32F14FB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112541-0571-4E9D-BE17-9E286D8E9F91}">
  <ds:schemaRefs>
    <ds:schemaRef ds:uri="http://schemas.microsoft.com/sharepoint/v3/contenttype/forms"/>
  </ds:schemaRefs>
</ds:datastoreItem>
</file>

<file path=customXml/itemProps4.xml><?xml version="1.0" encoding="utf-8"?>
<ds:datastoreItem xmlns:ds="http://schemas.openxmlformats.org/officeDocument/2006/customXml" ds:itemID="{57470C89-C7E7-4DC6-AE34-6CC4C516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211138</Words>
  <Characters>1203488</Characters>
  <Application>Microsoft Office Word</Application>
  <DocSecurity>0</DocSecurity>
  <Lines>10029</Lines>
  <Paragraphs>2823</Paragraphs>
  <ScaleCrop>false</ScaleCrop>
  <HeadingPairs>
    <vt:vector size="2" baseType="variant">
      <vt:variant>
        <vt:lpstr>Title</vt:lpstr>
      </vt:variant>
      <vt:variant>
        <vt:i4>1</vt:i4>
      </vt:variant>
    </vt:vector>
  </HeadingPairs>
  <TitlesOfParts>
    <vt:vector size="1" baseType="lpstr">
      <vt:lpstr>VA FileMan 22.2 Developer's Guide</vt:lpstr>
    </vt:vector>
  </TitlesOfParts>
  <Company>Department of Veterans Affairs (VA)</Company>
  <LinksUpToDate>false</LinksUpToDate>
  <CharactersWithSpaces>1411803</CharactersWithSpaces>
  <SharedDoc>false</SharedDoc>
  <HLinks>
    <vt:vector size="13146" baseType="variant">
      <vt:variant>
        <vt:i4>3276851</vt:i4>
      </vt:variant>
      <vt:variant>
        <vt:i4>13476</vt:i4>
      </vt:variant>
      <vt:variant>
        <vt:i4>0</vt:i4>
      </vt:variant>
      <vt:variant>
        <vt:i4>5</vt:i4>
      </vt:variant>
      <vt:variant>
        <vt:lpwstr/>
      </vt:variant>
      <vt:variant>
        <vt:lpwstr>glossary_compound_key</vt:lpwstr>
      </vt:variant>
      <vt:variant>
        <vt:i4>7471197</vt:i4>
      </vt:variant>
      <vt:variant>
        <vt:i4>13473</vt:i4>
      </vt:variant>
      <vt:variant>
        <vt:i4>0</vt:i4>
      </vt:variant>
      <vt:variant>
        <vt:i4>5</vt:i4>
      </vt:variant>
      <vt:variant>
        <vt:lpwstr/>
      </vt:variant>
      <vt:variant>
        <vt:lpwstr>glossary_index</vt:lpwstr>
      </vt:variant>
      <vt:variant>
        <vt:i4>1310721</vt:i4>
      </vt:variant>
      <vt:variant>
        <vt:i4>13470</vt:i4>
      </vt:variant>
      <vt:variant>
        <vt:i4>0</vt:i4>
      </vt:variant>
      <vt:variant>
        <vt:i4>5</vt:i4>
      </vt:variant>
      <vt:variant>
        <vt:lpwstr/>
      </vt:variant>
      <vt:variant>
        <vt:lpwstr>glossary_primary_key</vt:lpwstr>
      </vt:variant>
      <vt:variant>
        <vt:i4>1376307</vt:i4>
      </vt:variant>
      <vt:variant>
        <vt:i4>13467</vt:i4>
      </vt:variant>
      <vt:variant>
        <vt:i4>0</vt:i4>
      </vt:variant>
      <vt:variant>
        <vt:i4>5</vt:i4>
      </vt:variant>
      <vt:variant>
        <vt:lpwstr/>
      </vt:variant>
      <vt:variant>
        <vt:lpwstr>glossary_key</vt:lpwstr>
      </vt:variant>
      <vt:variant>
        <vt:i4>6881380</vt:i4>
      </vt:variant>
      <vt:variant>
        <vt:i4>13464</vt:i4>
      </vt:variant>
      <vt:variant>
        <vt:i4>0</vt:i4>
      </vt:variant>
      <vt:variant>
        <vt:i4>5</vt:i4>
      </vt:variant>
      <vt:variant>
        <vt:lpwstr/>
      </vt:variant>
      <vt:variant>
        <vt:lpwstr>dic</vt:lpwstr>
      </vt:variant>
      <vt:variant>
        <vt:i4>3866675</vt:i4>
      </vt:variant>
      <vt:variant>
        <vt:i4>13461</vt:i4>
      </vt:variant>
      <vt:variant>
        <vt:i4>0</vt:i4>
      </vt:variant>
      <vt:variant>
        <vt:i4>5</vt:i4>
      </vt:variant>
      <vt:variant>
        <vt:lpwstr/>
      </vt:variant>
      <vt:variant>
        <vt:lpwstr>glossary_screen_oriented</vt:lpwstr>
      </vt:variant>
      <vt:variant>
        <vt:i4>7143528</vt:i4>
      </vt:variant>
      <vt:variant>
        <vt:i4>13458</vt:i4>
      </vt:variant>
      <vt:variant>
        <vt:i4>0</vt:i4>
      </vt:variant>
      <vt:variant>
        <vt:i4>5</vt:i4>
      </vt:variant>
      <vt:variant>
        <vt:lpwstr/>
      </vt:variant>
      <vt:variant>
        <vt:lpwstr>glossary_scrolling_mode</vt:lpwstr>
      </vt:variant>
      <vt:variant>
        <vt:i4>3670073</vt:i4>
      </vt:variant>
      <vt:variant>
        <vt:i4>13455</vt:i4>
      </vt:variant>
      <vt:variant>
        <vt:i4>0</vt:i4>
      </vt:variant>
      <vt:variant>
        <vt:i4>5</vt:i4>
      </vt:variant>
      <vt:variant>
        <vt:lpwstr/>
      </vt:variant>
      <vt:variant>
        <vt:lpwstr>glossary_line_editor</vt:lpwstr>
      </vt:variant>
      <vt:variant>
        <vt:i4>51</vt:i4>
      </vt:variant>
      <vt:variant>
        <vt:i4>13452</vt:i4>
      </vt:variant>
      <vt:variant>
        <vt:i4>0</vt:i4>
      </vt:variant>
      <vt:variant>
        <vt:i4>5</vt:i4>
      </vt:variant>
      <vt:variant>
        <vt:lpwstr/>
      </vt:variant>
      <vt:variant>
        <vt:lpwstr>glossary_ien</vt:lpwstr>
      </vt:variant>
      <vt:variant>
        <vt:i4>57</vt:i4>
      </vt:variant>
      <vt:variant>
        <vt:i4>13449</vt:i4>
      </vt:variant>
      <vt:variant>
        <vt:i4>0</vt:i4>
      </vt:variant>
      <vt:variant>
        <vt:i4>5</vt:i4>
      </vt:variant>
      <vt:variant>
        <vt:lpwstr/>
      </vt:variant>
      <vt:variant>
        <vt:lpwstr>glossary_hook</vt:lpwstr>
      </vt:variant>
      <vt:variant>
        <vt:i4>1376307</vt:i4>
      </vt:variant>
      <vt:variant>
        <vt:i4>13446</vt:i4>
      </vt:variant>
      <vt:variant>
        <vt:i4>0</vt:i4>
      </vt:variant>
      <vt:variant>
        <vt:i4>5</vt:i4>
      </vt:variant>
      <vt:variant>
        <vt:lpwstr/>
      </vt:variant>
      <vt:variant>
        <vt:lpwstr>glossary_key</vt:lpwstr>
      </vt:variant>
      <vt:variant>
        <vt:i4>6881380</vt:i4>
      </vt:variant>
      <vt:variant>
        <vt:i4>13443</vt:i4>
      </vt:variant>
      <vt:variant>
        <vt:i4>0</vt:i4>
      </vt:variant>
      <vt:variant>
        <vt:i4>5</vt:i4>
      </vt:variant>
      <vt:variant>
        <vt:lpwstr/>
      </vt:variant>
      <vt:variant>
        <vt:lpwstr>dic</vt:lpwstr>
      </vt:variant>
      <vt:variant>
        <vt:i4>1966085</vt:i4>
      </vt:variant>
      <vt:variant>
        <vt:i4>13440</vt:i4>
      </vt:variant>
      <vt:variant>
        <vt:i4>0</vt:i4>
      </vt:variant>
      <vt:variant>
        <vt:i4>5</vt:i4>
      </vt:variant>
      <vt:variant>
        <vt:lpwstr/>
      </vt:variant>
      <vt:variant>
        <vt:lpwstr>glossary_cross_refernece</vt:lpwstr>
      </vt:variant>
      <vt:variant>
        <vt:i4>1703977</vt:i4>
      </vt:variant>
      <vt:variant>
        <vt:i4>13437</vt:i4>
      </vt:variant>
      <vt:variant>
        <vt:i4>0</vt:i4>
      </vt:variant>
      <vt:variant>
        <vt:i4>5</vt:i4>
      </vt:variant>
      <vt:variant>
        <vt:lpwstr/>
      </vt:variant>
      <vt:variant>
        <vt:lpwstr>list_dic</vt:lpwstr>
      </vt:variant>
      <vt:variant>
        <vt:i4>6160477</vt:i4>
      </vt:variant>
      <vt:variant>
        <vt:i4>13434</vt:i4>
      </vt:variant>
      <vt:variant>
        <vt:i4>0</vt:i4>
      </vt:variant>
      <vt:variant>
        <vt:i4>5</vt:i4>
      </vt:variant>
      <vt:variant>
        <vt:lpwstr/>
      </vt:variant>
      <vt:variant>
        <vt:lpwstr>glossary_screen_editor</vt:lpwstr>
      </vt:variant>
      <vt:variant>
        <vt:i4>7536752</vt:i4>
      </vt:variant>
      <vt:variant>
        <vt:i4>13431</vt:i4>
      </vt:variant>
      <vt:variant>
        <vt:i4>0</vt:i4>
      </vt:variant>
      <vt:variant>
        <vt:i4>5</vt:i4>
      </vt:variant>
      <vt:variant>
        <vt:lpwstr/>
      </vt:variant>
      <vt:variant>
        <vt:lpwstr>glossary_secondary_key</vt:lpwstr>
      </vt:variant>
      <vt:variant>
        <vt:i4>1310721</vt:i4>
      </vt:variant>
      <vt:variant>
        <vt:i4>13428</vt:i4>
      </vt:variant>
      <vt:variant>
        <vt:i4>0</vt:i4>
      </vt:variant>
      <vt:variant>
        <vt:i4>5</vt:i4>
      </vt:variant>
      <vt:variant>
        <vt:lpwstr/>
      </vt:variant>
      <vt:variant>
        <vt:lpwstr>glossary_primary_key</vt:lpwstr>
      </vt:variant>
      <vt:variant>
        <vt:i4>2555959</vt:i4>
      </vt:variant>
      <vt:variant>
        <vt:i4>13425</vt:i4>
      </vt:variant>
      <vt:variant>
        <vt:i4>0</vt:i4>
      </vt:variant>
      <vt:variant>
        <vt:i4>5</vt:i4>
      </vt:variant>
      <vt:variant>
        <vt:lpwstr/>
      </vt:variant>
      <vt:variant>
        <vt:lpwstr>glossary_uniqueness_index</vt:lpwstr>
      </vt:variant>
      <vt:variant>
        <vt:i4>1966085</vt:i4>
      </vt:variant>
      <vt:variant>
        <vt:i4>13422</vt:i4>
      </vt:variant>
      <vt:variant>
        <vt:i4>0</vt:i4>
      </vt:variant>
      <vt:variant>
        <vt:i4>5</vt:i4>
      </vt:variant>
      <vt:variant>
        <vt:lpwstr/>
      </vt:variant>
      <vt:variant>
        <vt:lpwstr>glossary_cross_refernece</vt:lpwstr>
      </vt:variant>
      <vt:variant>
        <vt:i4>3735610</vt:i4>
      </vt:variant>
      <vt:variant>
        <vt:i4>13419</vt:i4>
      </vt:variant>
      <vt:variant>
        <vt:i4>0</vt:i4>
      </vt:variant>
      <vt:variant>
        <vt:i4>5</vt:i4>
      </vt:variant>
      <vt:variant>
        <vt:lpwstr/>
      </vt:variant>
      <vt:variant>
        <vt:lpwstr>glossary_programmer_hook</vt:lpwstr>
      </vt:variant>
      <vt:variant>
        <vt:i4>1638419</vt:i4>
      </vt:variant>
      <vt:variant>
        <vt:i4>13416</vt:i4>
      </vt:variant>
      <vt:variant>
        <vt:i4>0</vt:i4>
      </vt:variant>
      <vt:variant>
        <vt:i4>5</vt:i4>
      </vt:variant>
      <vt:variant>
        <vt:lpwstr/>
      </vt:variant>
      <vt:variant>
        <vt:lpwstr>diwp</vt:lpwstr>
      </vt:variant>
      <vt:variant>
        <vt:i4>983059</vt:i4>
      </vt:variant>
      <vt:variant>
        <vt:i4>13413</vt:i4>
      </vt:variant>
      <vt:variant>
        <vt:i4>0</vt:i4>
      </vt:variant>
      <vt:variant>
        <vt:i4>5</vt:i4>
      </vt:variant>
      <vt:variant>
        <vt:lpwstr/>
      </vt:variant>
      <vt:variant>
        <vt:lpwstr>diwf</vt:lpwstr>
      </vt:variant>
      <vt:variant>
        <vt:i4>6881380</vt:i4>
      </vt:variant>
      <vt:variant>
        <vt:i4>13410</vt:i4>
      </vt:variant>
      <vt:variant>
        <vt:i4>0</vt:i4>
      </vt:variant>
      <vt:variant>
        <vt:i4>5</vt:i4>
      </vt:variant>
      <vt:variant>
        <vt:lpwstr/>
      </vt:variant>
      <vt:variant>
        <vt:lpwstr>dir</vt:lpwstr>
      </vt:variant>
      <vt:variant>
        <vt:i4>8061011</vt:i4>
      </vt:variant>
      <vt:variant>
        <vt:i4>13407</vt:i4>
      </vt:variant>
      <vt:variant>
        <vt:i4>0</vt:i4>
      </vt:variant>
      <vt:variant>
        <vt:i4>5</vt:i4>
      </vt:variant>
      <vt:variant>
        <vt:lpwstr/>
      </vt:variant>
      <vt:variant>
        <vt:lpwstr>en_diq</vt:lpwstr>
      </vt:variant>
      <vt:variant>
        <vt:i4>5767216</vt:i4>
      </vt:variant>
      <vt:variant>
        <vt:i4>13404</vt:i4>
      </vt:variant>
      <vt:variant>
        <vt:i4>0</vt:i4>
      </vt:variant>
      <vt:variant>
        <vt:i4>5</vt:i4>
      </vt:variant>
      <vt:variant>
        <vt:lpwstr/>
      </vt:variant>
      <vt:variant>
        <vt:lpwstr>en1_dip</vt:lpwstr>
      </vt:variant>
      <vt:variant>
        <vt:i4>6881380</vt:i4>
      </vt:variant>
      <vt:variant>
        <vt:i4>13401</vt:i4>
      </vt:variant>
      <vt:variant>
        <vt:i4>0</vt:i4>
      </vt:variant>
      <vt:variant>
        <vt:i4>5</vt:i4>
      </vt:variant>
      <vt:variant>
        <vt:lpwstr/>
      </vt:variant>
      <vt:variant>
        <vt:lpwstr>dik</vt:lpwstr>
      </vt:variant>
      <vt:variant>
        <vt:i4>6881380</vt:i4>
      </vt:variant>
      <vt:variant>
        <vt:i4>13398</vt:i4>
      </vt:variant>
      <vt:variant>
        <vt:i4>0</vt:i4>
      </vt:variant>
      <vt:variant>
        <vt:i4>5</vt:i4>
      </vt:variant>
      <vt:variant>
        <vt:lpwstr/>
      </vt:variant>
      <vt:variant>
        <vt:lpwstr>die</vt:lpwstr>
      </vt:variant>
      <vt:variant>
        <vt:i4>6881380</vt:i4>
      </vt:variant>
      <vt:variant>
        <vt:i4>13395</vt:i4>
      </vt:variant>
      <vt:variant>
        <vt:i4>0</vt:i4>
      </vt:variant>
      <vt:variant>
        <vt:i4>5</vt:i4>
      </vt:variant>
      <vt:variant>
        <vt:lpwstr/>
      </vt:variant>
      <vt:variant>
        <vt:lpwstr>dic</vt:lpwstr>
      </vt:variant>
      <vt:variant>
        <vt:i4>6488179</vt:i4>
      </vt:variant>
      <vt:variant>
        <vt:i4>13392</vt:i4>
      </vt:variant>
      <vt:variant>
        <vt:i4>0</vt:i4>
      </vt:variant>
      <vt:variant>
        <vt:i4>5</vt:i4>
      </vt:variant>
      <vt:variant>
        <vt:lpwstr/>
      </vt:variant>
      <vt:variant>
        <vt:lpwstr>glossary_new_style_cross_reference</vt:lpwstr>
      </vt:variant>
      <vt:variant>
        <vt:i4>6488179</vt:i4>
      </vt:variant>
      <vt:variant>
        <vt:i4>13389</vt:i4>
      </vt:variant>
      <vt:variant>
        <vt:i4>0</vt:i4>
      </vt:variant>
      <vt:variant>
        <vt:i4>5</vt:i4>
      </vt:variant>
      <vt:variant>
        <vt:lpwstr/>
      </vt:variant>
      <vt:variant>
        <vt:lpwstr>glossary_new_style_cross_reference</vt:lpwstr>
      </vt:variant>
      <vt:variant>
        <vt:i4>7471197</vt:i4>
      </vt:variant>
      <vt:variant>
        <vt:i4>13386</vt:i4>
      </vt:variant>
      <vt:variant>
        <vt:i4>0</vt:i4>
      </vt:variant>
      <vt:variant>
        <vt:i4>5</vt:i4>
      </vt:variant>
      <vt:variant>
        <vt:lpwstr/>
      </vt:variant>
      <vt:variant>
        <vt:lpwstr>glossary_index</vt:lpwstr>
      </vt:variant>
      <vt:variant>
        <vt:i4>5177409</vt:i4>
      </vt:variant>
      <vt:variant>
        <vt:i4>13383</vt:i4>
      </vt:variant>
      <vt:variant>
        <vt:i4>0</vt:i4>
      </vt:variant>
      <vt:variant>
        <vt:i4>5</vt:i4>
      </vt:variant>
      <vt:variant>
        <vt:lpwstr/>
      </vt:variant>
      <vt:variant>
        <vt:lpwstr>glossary_simple_key</vt:lpwstr>
      </vt:variant>
      <vt:variant>
        <vt:i4>1376307</vt:i4>
      </vt:variant>
      <vt:variant>
        <vt:i4>13380</vt:i4>
      </vt:variant>
      <vt:variant>
        <vt:i4>0</vt:i4>
      </vt:variant>
      <vt:variant>
        <vt:i4>5</vt:i4>
      </vt:variant>
      <vt:variant>
        <vt:lpwstr/>
      </vt:variant>
      <vt:variant>
        <vt:lpwstr>glossary_key</vt:lpwstr>
      </vt:variant>
      <vt:variant>
        <vt:i4>7471197</vt:i4>
      </vt:variant>
      <vt:variant>
        <vt:i4>13377</vt:i4>
      </vt:variant>
      <vt:variant>
        <vt:i4>0</vt:i4>
      </vt:variant>
      <vt:variant>
        <vt:i4>5</vt:i4>
      </vt:variant>
      <vt:variant>
        <vt:lpwstr/>
      </vt:variant>
      <vt:variant>
        <vt:lpwstr>glossary_index</vt:lpwstr>
      </vt:variant>
      <vt:variant>
        <vt:i4>2228260</vt:i4>
      </vt:variant>
      <vt:variant>
        <vt:i4>13374</vt:i4>
      </vt:variant>
      <vt:variant>
        <vt:i4>0</vt:i4>
      </vt:variant>
      <vt:variant>
        <vt:i4>5</vt:i4>
      </vt:variant>
      <vt:variant>
        <vt:lpwstr/>
      </vt:variant>
      <vt:variant>
        <vt:lpwstr>glossary_data_dictionary</vt:lpwstr>
      </vt:variant>
      <vt:variant>
        <vt:i4>1703996</vt:i4>
      </vt:variant>
      <vt:variant>
        <vt:i4>13371</vt:i4>
      </vt:variant>
      <vt:variant>
        <vt:i4>0</vt:i4>
      </vt:variant>
      <vt:variant>
        <vt:i4>5</vt:i4>
      </vt:variant>
      <vt:variant>
        <vt:lpwstr/>
      </vt:variant>
      <vt:variant>
        <vt:lpwstr>programmer_access</vt:lpwstr>
      </vt:variant>
      <vt:variant>
        <vt:i4>7208978</vt:i4>
      </vt:variant>
      <vt:variant>
        <vt:i4>13368</vt:i4>
      </vt:variant>
      <vt:variant>
        <vt:i4>0</vt:i4>
      </vt:variant>
      <vt:variant>
        <vt:i4>5</vt:i4>
      </vt:variant>
      <vt:variant>
        <vt:lpwstr/>
      </vt:variant>
      <vt:variant>
        <vt:lpwstr>mix_dic1</vt:lpwstr>
      </vt:variant>
      <vt:variant>
        <vt:i4>8323167</vt:i4>
      </vt:variant>
      <vt:variant>
        <vt:i4>13365</vt:i4>
      </vt:variant>
      <vt:variant>
        <vt:i4>0</vt:i4>
      </vt:variant>
      <vt:variant>
        <vt:i4>5</vt:i4>
      </vt:variant>
      <vt:variant>
        <vt:lpwstr/>
      </vt:variant>
      <vt:variant>
        <vt:lpwstr>ix_dic</vt:lpwstr>
      </vt:variant>
      <vt:variant>
        <vt:i4>655422</vt:i4>
      </vt:variant>
      <vt:variant>
        <vt:i4>13362</vt:i4>
      </vt:variant>
      <vt:variant>
        <vt:i4>0</vt:i4>
      </vt:variant>
      <vt:variant>
        <vt:i4>5</vt:i4>
      </vt:variant>
      <vt:variant>
        <vt:lpwstr/>
      </vt:variant>
      <vt:variant>
        <vt:lpwstr>find_dic</vt:lpwstr>
      </vt:variant>
      <vt:variant>
        <vt:i4>655422</vt:i4>
      </vt:variant>
      <vt:variant>
        <vt:i4>13359</vt:i4>
      </vt:variant>
      <vt:variant>
        <vt:i4>0</vt:i4>
      </vt:variant>
      <vt:variant>
        <vt:i4>5</vt:i4>
      </vt:variant>
      <vt:variant>
        <vt:lpwstr/>
      </vt:variant>
      <vt:variant>
        <vt:lpwstr>find_dic</vt:lpwstr>
      </vt:variant>
      <vt:variant>
        <vt:i4>6881380</vt:i4>
      </vt:variant>
      <vt:variant>
        <vt:i4>13356</vt:i4>
      </vt:variant>
      <vt:variant>
        <vt:i4>0</vt:i4>
      </vt:variant>
      <vt:variant>
        <vt:i4>5</vt:i4>
      </vt:variant>
      <vt:variant>
        <vt:lpwstr/>
      </vt:variant>
      <vt:variant>
        <vt:lpwstr>dic</vt:lpwstr>
      </vt:variant>
      <vt:variant>
        <vt:i4>327729</vt:i4>
      </vt:variant>
      <vt:variant>
        <vt:i4>13353</vt:i4>
      </vt:variant>
      <vt:variant>
        <vt:i4>0</vt:i4>
      </vt:variant>
      <vt:variant>
        <vt:i4>5</vt:i4>
      </vt:variant>
      <vt:variant>
        <vt:lpwstr/>
      </vt:variant>
      <vt:variant>
        <vt:lpwstr>file_ddmp</vt:lpwstr>
      </vt:variant>
      <vt:variant>
        <vt:i4>3866717</vt:i4>
      </vt:variant>
      <vt:variant>
        <vt:i4>13350</vt:i4>
      </vt:variant>
      <vt:variant>
        <vt:i4>0</vt:i4>
      </vt:variant>
      <vt:variant>
        <vt:i4>5</vt:i4>
      </vt:variant>
      <vt:variant>
        <vt:lpwstr/>
      </vt:variant>
      <vt:variant>
        <vt:lpwstr>find1_dic</vt:lpwstr>
      </vt:variant>
      <vt:variant>
        <vt:i4>7667795</vt:i4>
      </vt:variant>
      <vt:variant>
        <vt:i4>13347</vt:i4>
      </vt:variant>
      <vt:variant>
        <vt:i4>0</vt:i4>
      </vt:variant>
      <vt:variant>
        <vt:i4>5</vt:i4>
      </vt:variant>
      <vt:variant>
        <vt:lpwstr/>
      </vt:variant>
      <vt:variant>
        <vt:lpwstr>update_die</vt:lpwstr>
      </vt:variant>
      <vt:variant>
        <vt:i4>7667795</vt:i4>
      </vt:variant>
      <vt:variant>
        <vt:i4>13344</vt:i4>
      </vt:variant>
      <vt:variant>
        <vt:i4>0</vt:i4>
      </vt:variant>
      <vt:variant>
        <vt:i4>5</vt:i4>
      </vt:variant>
      <vt:variant>
        <vt:lpwstr/>
      </vt:variant>
      <vt:variant>
        <vt:lpwstr>update_die</vt:lpwstr>
      </vt:variant>
      <vt:variant>
        <vt:i4>1048627</vt:i4>
      </vt:variant>
      <vt:variant>
        <vt:i4>13341</vt:i4>
      </vt:variant>
      <vt:variant>
        <vt:i4>0</vt:i4>
      </vt:variant>
      <vt:variant>
        <vt:i4>5</vt:i4>
      </vt:variant>
      <vt:variant>
        <vt:lpwstr/>
      </vt:variant>
      <vt:variant>
        <vt:lpwstr>html_dilf</vt:lpwstr>
      </vt:variant>
      <vt:variant>
        <vt:i4>1048627</vt:i4>
      </vt:variant>
      <vt:variant>
        <vt:i4>13338</vt:i4>
      </vt:variant>
      <vt:variant>
        <vt:i4>0</vt:i4>
      </vt:variant>
      <vt:variant>
        <vt:i4>5</vt:i4>
      </vt:variant>
      <vt:variant>
        <vt:lpwstr/>
      </vt:variant>
      <vt:variant>
        <vt:lpwstr>html_dilf</vt:lpwstr>
      </vt:variant>
      <vt:variant>
        <vt:i4>8323155</vt:i4>
      </vt:variant>
      <vt:variant>
        <vt:i4>13302</vt:i4>
      </vt:variant>
      <vt:variant>
        <vt:i4>0</vt:i4>
      </vt:variant>
      <vt:variant>
        <vt:i4>5</vt:i4>
      </vt:variant>
      <vt:variant>
        <vt:lpwstr/>
      </vt:variant>
      <vt:variant>
        <vt:lpwstr>en_diu2</vt:lpwstr>
      </vt:variant>
      <vt:variant>
        <vt:i4>6881380</vt:i4>
      </vt:variant>
      <vt:variant>
        <vt:i4>13299</vt:i4>
      </vt:variant>
      <vt:variant>
        <vt:i4>0</vt:i4>
      </vt:variant>
      <vt:variant>
        <vt:i4>5</vt:i4>
      </vt:variant>
      <vt:variant>
        <vt:lpwstr/>
      </vt:variant>
      <vt:variant>
        <vt:lpwstr>die</vt:lpwstr>
      </vt:variant>
      <vt:variant>
        <vt:i4>6881380</vt:i4>
      </vt:variant>
      <vt:variant>
        <vt:i4>13161</vt:i4>
      </vt:variant>
      <vt:variant>
        <vt:i4>0</vt:i4>
      </vt:variant>
      <vt:variant>
        <vt:i4>5</vt:i4>
      </vt:variant>
      <vt:variant>
        <vt:lpwstr/>
      </vt:variant>
      <vt:variant>
        <vt:lpwstr>dik</vt:lpwstr>
      </vt:variant>
      <vt:variant>
        <vt:i4>1507378</vt:i4>
      </vt:variant>
      <vt:variant>
        <vt:i4>13155</vt:i4>
      </vt:variant>
      <vt:variant>
        <vt:i4>0</vt:i4>
      </vt:variant>
      <vt:variant>
        <vt:i4>5</vt:i4>
      </vt:variant>
      <vt:variant>
        <vt:lpwstr/>
      </vt:variant>
      <vt:variant>
        <vt:lpwstr>Other_PACKAGE_File_Fields</vt:lpwstr>
      </vt:variant>
      <vt:variant>
        <vt:i4>786442</vt:i4>
      </vt:variant>
      <vt:variant>
        <vt:i4>13152</vt:i4>
      </vt:variant>
      <vt:variant>
        <vt:i4>0</vt:i4>
      </vt:variant>
      <vt:variant>
        <vt:i4>5</vt:i4>
      </vt:variant>
      <vt:variant>
        <vt:lpwstr/>
      </vt:variant>
      <vt:variant>
        <vt:lpwstr>FILE</vt:lpwstr>
      </vt:variant>
      <vt:variant>
        <vt:i4>5570630</vt:i4>
      </vt:variant>
      <vt:variant>
        <vt:i4>13149</vt:i4>
      </vt:variant>
      <vt:variant>
        <vt:i4>0</vt:i4>
      </vt:variant>
      <vt:variant>
        <vt:i4>5</vt:i4>
      </vt:variant>
      <vt:variant>
        <vt:lpwstr/>
      </vt:variant>
      <vt:variant>
        <vt:lpwstr>POST_INITIALIZATION_ROUTINE</vt:lpwstr>
      </vt:variant>
      <vt:variant>
        <vt:i4>6881392</vt:i4>
      </vt:variant>
      <vt:variant>
        <vt:i4>13146</vt:i4>
      </vt:variant>
      <vt:variant>
        <vt:i4>0</vt:i4>
      </vt:variant>
      <vt:variant>
        <vt:i4>5</vt:i4>
      </vt:variant>
      <vt:variant>
        <vt:lpwstr/>
      </vt:variant>
      <vt:variant>
        <vt:lpwstr>PRE_INIT_AFTER_USER_COMMIT</vt:lpwstr>
      </vt:variant>
      <vt:variant>
        <vt:i4>1376285</vt:i4>
      </vt:variant>
      <vt:variant>
        <vt:i4>13143</vt:i4>
      </vt:variant>
      <vt:variant>
        <vt:i4>0</vt:i4>
      </vt:variant>
      <vt:variant>
        <vt:i4>5</vt:i4>
      </vt:variant>
      <vt:variant>
        <vt:lpwstr/>
      </vt:variant>
      <vt:variant>
        <vt:lpwstr>ENVIRONMENT_CHECK_ROUTINE</vt:lpwstr>
      </vt:variant>
      <vt:variant>
        <vt:i4>5963871</vt:i4>
      </vt:variant>
      <vt:variant>
        <vt:i4>13140</vt:i4>
      </vt:variant>
      <vt:variant>
        <vt:i4>0</vt:i4>
      </vt:variant>
      <vt:variant>
        <vt:i4>5</vt:i4>
      </vt:variant>
      <vt:variant>
        <vt:lpwstr/>
      </vt:variant>
      <vt:variant>
        <vt:lpwstr>EXCLUDED_NAME_SPACE</vt:lpwstr>
      </vt:variant>
      <vt:variant>
        <vt:i4>6684746</vt:i4>
      </vt:variant>
      <vt:variant>
        <vt:i4>13137</vt:i4>
      </vt:variant>
      <vt:variant>
        <vt:i4>0</vt:i4>
      </vt:variant>
      <vt:variant>
        <vt:i4>5</vt:i4>
      </vt:variant>
      <vt:variant>
        <vt:lpwstr/>
      </vt:variant>
      <vt:variant>
        <vt:lpwstr>template_multiples</vt:lpwstr>
      </vt:variant>
      <vt:variant>
        <vt:i4>7078012</vt:i4>
      </vt:variant>
      <vt:variant>
        <vt:i4>13134</vt:i4>
      </vt:variant>
      <vt:variant>
        <vt:i4>0</vt:i4>
      </vt:variant>
      <vt:variant>
        <vt:i4>5</vt:i4>
      </vt:variant>
      <vt:variant>
        <vt:lpwstr/>
      </vt:variant>
      <vt:variant>
        <vt:lpwstr>prefix</vt:lpwstr>
      </vt:variant>
      <vt:variant>
        <vt:i4>262147</vt:i4>
      </vt:variant>
      <vt:variant>
        <vt:i4>13131</vt:i4>
      </vt:variant>
      <vt:variant>
        <vt:i4>0</vt:i4>
      </vt:variant>
      <vt:variant>
        <vt:i4>5</vt:i4>
      </vt:variant>
      <vt:variant>
        <vt:lpwstr/>
      </vt:variant>
      <vt:variant>
        <vt:lpwstr>name</vt:lpwstr>
      </vt:variant>
      <vt:variant>
        <vt:i4>4391031</vt:i4>
      </vt:variant>
      <vt:variant>
        <vt:i4>13116</vt:i4>
      </vt:variant>
      <vt:variant>
        <vt:i4>0</vt:i4>
      </vt:variant>
      <vt:variant>
        <vt:i4>5</vt:i4>
      </vt:variant>
      <vt:variant>
        <vt:lpwstr/>
      </vt:variant>
      <vt:variant>
        <vt:lpwstr>percent_dt</vt:lpwstr>
      </vt:variant>
      <vt:variant>
        <vt:i4>2818057</vt:i4>
      </vt:variant>
      <vt:variant>
        <vt:i4>13080</vt:i4>
      </vt:variant>
      <vt:variant>
        <vt:i4>0</vt:i4>
      </vt:variant>
      <vt:variant>
        <vt:i4>5</vt:i4>
      </vt:variant>
      <vt:variant>
        <vt:lpwstr/>
      </vt:variant>
      <vt:variant>
        <vt:lpwstr>ezbld_dialog</vt:lpwstr>
      </vt:variant>
      <vt:variant>
        <vt:i4>5308524</vt:i4>
      </vt:variant>
      <vt:variant>
        <vt:i4>13077</vt:i4>
      </vt:variant>
      <vt:variant>
        <vt:i4>0</vt:i4>
      </vt:variant>
      <vt:variant>
        <vt:i4>5</vt:i4>
      </vt:variant>
      <vt:variant>
        <vt:lpwstr/>
      </vt:variant>
      <vt:variant>
        <vt:lpwstr>bld_dialog</vt:lpwstr>
      </vt:variant>
      <vt:variant>
        <vt:i4>2818057</vt:i4>
      </vt:variant>
      <vt:variant>
        <vt:i4>13062</vt:i4>
      </vt:variant>
      <vt:variant>
        <vt:i4>0</vt:i4>
      </vt:variant>
      <vt:variant>
        <vt:i4>5</vt:i4>
      </vt:variant>
      <vt:variant>
        <vt:lpwstr/>
      </vt:variant>
      <vt:variant>
        <vt:lpwstr>ezbld_dialog</vt:lpwstr>
      </vt:variant>
      <vt:variant>
        <vt:i4>5308524</vt:i4>
      </vt:variant>
      <vt:variant>
        <vt:i4>13059</vt:i4>
      </vt:variant>
      <vt:variant>
        <vt:i4>0</vt:i4>
      </vt:variant>
      <vt:variant>
        <vt:i4>5</vt:i4>
      </vt:variant>
      <vt:variant>
        <vt:lpwstr/>
      </vt:variant>
      <vt:variant>
        <vt:lpwstr>bld_dialog</vt:lpwstr>
      </vt:variant>
      <vt:variant>
        <vt:i4>2818057</vt:i4>
      </vt:variant>
      <vt:variant>
        <vt:i4>13056</vt:i4>
      </vt:variant>
      <vt:variant>
        <vt:i4>0</vt:i4>
      </vt:variant>
      <vt:variant>
        <vt:i4>5</vt:i4>
      </vt:variant>
      <vt:variant>
        <vt:lpwstr/>
      </vt:variant>
      <vt:variant>
        <vt:lpwstr>ezbld_dialog</vt:lpwstr>
      </vt:variant>
      <vt:variant>
        <vt:i4>5308524</vt:i4>
      </vt:variant>
      <vt:variant>
        <vt:i4>13053</vt:i4>
      </vt:variant>
      <vt:variant>
        <vt:i4>0</vt:i4>
      </vt:variant>
      <vt:variant>
        <vt:i4>5</vt:i4>
      </vt:variant>
      <vt:variant>
        <vt:lpwstr/>
      </vt:variant>
      <vt:variant>
        <vt:lpwstr>bld_dialog</vt:lpwstr>
      </vt:variant>
      <vt:variant>
        <vt:i4>2818057</vt:i4>
      </vt:variant>
      <vt:variant>
        <vt:i4>13050</vt:i4>
      </vt:variant>
      <vt:variant>
        <vt:i4>0</vt:i4>
      </vt:variant>
      <vt:variant>
        <vt:i4>5</vt:i4>
      </vt:variant>
      <vt:variant>
        <vt:lpwstr/>
      </vt:variant>
      <vt:variant>
        <vt:lpwstr>ezbld_dialog</vt:lpwstr>
      </vt:variant>
      <vt:variant>
        <vt:i4>5308524</vt:i4>
      </vt:variant>
      <vt:variant>
        <vt:i4>13047</vt:i4>
      </vt:variant>
      <vt:variant>
        <vt:i4>0</vt:i4>
      </vt:variant>
      <vt:variant>
        <vt:i4>5</vt:i4>
      </vt:variant>
      <vt:variant>
        <vt:lpwstr/>
      </vt:variant>
      <vt:variant>
        <vt:lpwstr>bld_dialog</vt:lpwstr>
      </vt:variant>
      <vt:variant>
        <vt:i4>2818057</vt:i4>
      </vt:variant>
      <vt:variant>
        <vt:i4>13035</vt:i4>
      </vt:variant>
      <vt:variant>
        <vt:i4>0</vt:i4>
      </vt:variant>
      <vt:variant>
        <vt:i4>5</vt:i4>
      </vt:variant>
      <vt:variant>
        <vt:lpwstr/>
      </vt:variant>
      <vt:variant>
        <vt:lpwstr>ezbld_dialog</vt:lpwstr>
      </vt:variant>
      <vt:variant>
        <vt:i4>5308524</vt:i4>
      </vt:variant>
      <vt:variant>
        <vt:i4>13032</vt:i4>
      </vt:variant>
      <vt:variant>
        <vt:i4>0</vt:i4>
      </vt:variant>
      <vt:variant>
        <vt:i4>5</vt:i4>
      </vt:variant>
      <vt:variant>
        <vt:lpwstr/>
      </vt:variant>
      <vt:variant>
        <vt:lpwstr>bld_dialog</vt:lpwstr>
      </vt:variant>
      <vt:variant>
        <vt:i4>7667795</vt:i4>
      </vt:variant>
      <vt:variant>
        <vt:i4>12996</vt:i4>
      </vt:variant>
      <vt:variant>
        <vt:i4>0</vt:i4>
      </vt:variant>
      <vt:variant>
        <vt:i4>5</vt:i4>
      </vt:variant>
      <vt:variant>
        <vt:lpwstr/>
      </vt:variant>
      <vt:variant>
        <vt:lpwstr>update_die</vt:lpwstr>
      </vt:variant>
      <vt:variant>
        <vt:i4>3866717</vt:i4>
      </vt:variant>
      <vt:variant>
        <vt:i4>12993</vt:i4>
      </vt:variant>
      <vt:variant>
        <vt:i4>0</vt:i4>
      </vt:variant>
      <vt:variant>
        <vt:i4>5</vt:i4>
      </vt:variant>
      <vt:variant>
        <vt:lpwstr/>
      </vt:variant>
      <vt:variant>
        <vt:lpwstr>find1_dic</vt:lpwstr>
      </vt:variant>
      <vt:variant>
        <vt:i4>655422</vt:i4>
      </vt:variant>
      <vt:variant>
        <vt:i4>12990</vt:i4>
      </vt:variant>
      <vt:variant>
        <vt:i4>0</vt:i4>
      </vt:variant>
      <vt:variant>
        <vt:i4>5</vt:i4>
      </vt:variant>
      <vt:variant>
        <vt:lpwstr/>
      </vt:variant>
      <vt:variant>
        <vt:lpwstr>find_dic</vt:lpwstr>
      </vt:variant>
      <vt:variant>
        <vt:i4>7667795</vt:i4>
      </vt:variant>
      <vt:variant>
        <vt:i4>12987</vt:i4>
      </vt:variant>
      <vt:variant>
        <vt:i4>0</vt:i4>
      </vt:variant>
      <vt:variant>
        <vt:i4>5</vt:i4>
      </vt:variant>
      <vt:variant>
        <vt:lpwstr/>
      </vt:variant>
      <vt:variant>
        <vt:lpwstr>update_die</vt:lpwstr>
      </vt:variant>
      <vt:variant>
        <vt:i4>852028</vt:i4>
      </vt:variant>
      <vt:variant>
        <vt:i4>12984</vt:i4>
      </vt:variant>
      <vt:variant>
        <vt:i4>0</vt:i4>
      </vt:variant>
      <vt:variant>
        <vt:i4>5</vt:i4>
      </vt:variant>
      <vt:variant>
        <vt:lpwstr/>
      </vt:variant>
      <vt:variant>
        <vt:lpwstr>file_die</vt:lpwstr>
      </vt:variant>
      <vt:variant>
        <vt:i4>3866717</vt:i4>
      </vt:variant>
      <vt:variant>
        <vt:i4>12981</vt:i4>
      </vt:variant>
      <vt:variant>
        <vt:i4>0</vt:i4>
      </vt:variant>
      <vt:variant>
        <vt:i4>5</vt:i4>
      </vt:variant>
      <vt:variant>
        <vt:lpwstr/>
      </vt:variant>
      <vt:variant>
        <vt:lpwstr>find1_dic</vt:lpwstr>
      </vt:variant>
      <vt:variant>
        <vt:i4>655422</vt:i4>
      </vt:variant>
      <vt:variant>
        <vt:i4>12978</vt:i4>
      </vt:variant>
      <vt:variant>
        <vt:i4>0</vt:i4>
      </vt:variant>
      <vt:variant>
        <vt:i4>5</vt:i4>
      </vt:variant>
      <vt:variant>
        <vt:lpwstr/>
      </vt:variant>
      <vt:variant>
        <vt:lpwstr>find_dic</vt:lpwstr>
      </vt:variant>
      <vt:variant>
        <vt:i4>7208978</vt:i4>
      </vt:variant>
      <vt:variant>
        <vt:i4>12975</vt:i4>
      </vt:variant>
      <vt:variant>
        <vt:i4>0</vt:i4>
      </vt:variant>
      <vt:variant>
        <vt:i4>5</vt:i4>
      </vt:variant>
      <vt:variant>
        <vt:lpwstr/>
      </vt:variant>
      <vt:variant>
        <vt:lpwstr>mix_dic1</vt:lpwstr>
      </vt:variant>
      <vt:variant>
        <vt:i4>8323167</vt:i4>
      </vt:variant>
      <vt:variant>
        <vt:i4>12972</vt:i4>
      </vt:variant>
      <vt:variant>
        <vt:i4>0</vt:i4>
      </vt:variant>
      <vt:variant>
        <vt:i4>5</vt:i4>
      </vt:variant>
      <vt:variant>
        <vt:lpwstr/>
      </vt:variant>
      <vt:variant>
        <vt:lpwstr>ix_dic</vt:lpwstr>
      </vt:variant>
      <vt:variant>
        <vt:i4>6881380</vt:i4>
      </vt:variant>
      <vt:variant>
        <vt:i4>12969</vt:i4>
      </vt:variant>
      <vt:variant>
        <vt:i4>0</vt:i4>
      </vt:variant>
      <vt:variant>
        <vt:i4>5</vt:i4>
      </vt:variant>
      <vt:variant>
        <vt:lpwstr/>
      </vt:variant>
      <vt:variant>
        <vt:lpwstr>dic</vt:lpwstr>
      </vt:variant>
      <vt:variant>
        <vt:i4>720956</vt:i4>
      </vt:variant>
      <vt:variant>
        <vt:i4>12966</vt:i4>
      </vt:variant>
      <vt:variant>
        <vt:i4>0</vt:i4>
      </vt:variant>
      <vt:variant>
        <vt:i4>5</vt:i4>
      </vt:variant>
      <vt:variant>
        <vt:lpwstr/>
      </vt:variant>
      <vt:variant>
        <vt:lpwstr>FILE_DICN</vt:lpwstr>
      </vt:variant>
      <vt:variant>
        <vt:i4>7733330</vt:i4>
      </vt:variant>
      <vt:variant>
        <vt:i4>12963</vt:i4>
      </vt:variant>
      <vt:variant>
        <vt:i4>0</vt:i4>
      </vt:variant>
      <vt:variant>
        <vt:i4>5</vt:i4>
      </vt:variant>
      <vt:variant>
        <vt:lpwstr/>
      </vt:variant>
      <vt:variant>
        <vt:lpwstr>dq_dicq</vt:lpwstr>
      </vt:variant>
      <vt:variant>
        <vt:i4>6815826</vt:i4>
      </vt:variant>
      <vt:variant>
        <vt:i4>12960</vt:i4>
      </vt:variant>
      <vt:variant>
        <vt:i4>0</vt:i4>
      </vt:variant>
      <vt:variant>
        <vt:i4>5</vt:i4>
      </vt:variant>
      <vt:variant>
        <vt:lpwstr/>
      </vt:variant>
      <vt:variant>
        <vt:lpwstr>do_dic1</vt:lpwstr>
      </vt:variant>
      <vt:variant>
        <vt:i4>6881380</vt:i4>
      </vt:variant>
      <vt:variant>
        <vt:i4>12957</vt:i4>
      </vt:variant>
      <vt:variant>
        <vt:i4>0</vt:i4>
      </vt:variant>
      <vt:variant>
        <vt:i4>5</vt:i4>
      </vt:variant>
      <vt:variant>
        <vt:lpwstr/>
      </vt:variant>
      <vt:variant>
        <vt:lpwstr>dic</vt:lpwstr>
      </vt:variant>
      <vt:variant>
        <vt:i4>6881380</vt:i4>
      </vt:variant>
      <vt:variant>
        <vt:i4>12954</vt:i4>
      </vt:variant>
      <vt:variant>
        <vt:i4>0</vt:i4>
      </vt:variant>
      <vt:variant>
        <vt:i4>5</vt:i4>
      </vt:variant>
      <vt:variant>
        <vt:lpwstr/>
      </vt:variant>
      <vt:variant>
        <vt:lpwstr>dic</vt:lpwstr>
      </vt:variant>
      <vt:variant>
        <vt:i4>6881380</vt:i4>
      </vt:variant>
      <vt:variant>
        <vt:i4>12894</vt:i4>
      </vt:variant>
      <vt:variant>
        <vt:i4>0</vt:i4>
      </vt:variant>
      <vt:variant>
        <vt:i4>5</vt:i4>
      </vt:variant>
      <vt:variant>
        <vt:lpwstr/>
      </vt:variant>
      <vt:variant>
        <vt:lpwstr>dic</vt:lpwstr>
      </vt:variant>
      <vt:variant>
        <vt:i4>8126466</vt:i4>
      </vt:variant>
      <vt:variant>
        <vt:i4>12882</vt:i4>
      </vt:variant>
      <vt:variant>
        <vt:i4>0</vt:i4>
      </vt:variant>
      <vt:variant>
        <vt:i4>5</vt:i4>
      </vt:variant>
      <vt:variant>
        <vt:lpwstr>http://vista.med.va.gov/fileman/docs/pm/cl_dt.shtml</vt:lpwstr>
      </vt:variant>
      <vt:variant>
        <vt:lpwstr/>
      </vt:variant>
      <vt:variant>
        <vt:i4>6881380</vt:i4>
      </vt:variant>
      <vt:variant>
        <vt:i4>12819</vt:i4>
      </vt:variant>
      <vt:variant>
        <vt:i4>0</vt:i4>
      </vt:variant>
      <vt:variant>
        <vt:i4>5</vt:i4>
      </vt:variant>
      <vt:variant>
        <vt:lpwstr/>
      </vt:variant>
      <vt:variant>
        <vt:lpwstr>dik</vt:lpwstr>
      </vt:variant>
      <vt:variant>
        <vt:i4>6881380</vt:i4>
      </vt:variant>
      <vt:variant>
        <vt:i4>12816</vt:i4>
      </vt:variant>
      <vt:variant>
        <vt:i4>0</vt:i4>
      </vt:variant>
      <vt:variant>
        <vt:i4>5</vt:i4>
      </vt:variant>
      <vt:variant>
        <vt:lpwstr/>
      </vt:variant>
      <vt:variant>
        <vt:lpwstr>dic</vt:lpwstr>
      </vt:variant>
      <vt:variant>
        <vt:i4>2228252</vt:i4>
      </vt:variant>
      <vt:variant>
        <vt:i4>12786</vt:i4>
      </vt:variant>
      <vt:variant>
        <vt:i4>0</vt:i4>
      </vt:variant>
      <vt:variant>
        <vt:i4>5</vt:i4>
      </vt:variant>
      <vt:variant>
        <vt:lpwstr/>
      </vt:variant>
      <vt:variant>
        <vt:lpwstr>prd_dilfd</vt:lpwstr>
      </vt:variant>
      <vt:variant>
        <vt:i4>6881380</vt:i4>
      </vt:variant>
      <vt:variant>
        <vt:i4>12771</vt:i4>
      </vt:variant>
      <vt:variant>
        <vt:i4>0</vt:i4>
      </vt:variant>
      <vt:variant>
        <vt:i4>5</vt:i4>
      </vt:variant>
      <vt:variant>
        <vt:lpwstr/>
      </vt:variant>
      <vt:variant>
        <vt:lpwstr>dic</vt:lpwstr>
      </vt:variant>
      <vt:variant>
        <vt:i4>983089</vt:i4>
      </vt:variant>
      <vt:variant>
        <vt:i4>12750</vt:i4>
      </vt:variant>
      <vt:variant>
        <vt:i4>0</vt:i4>
      </vt:variant>
      <vt:variant>
        <vt:i4>5</vt:i4>
      </vt:variant>
      <vt:variant>
        <vt:lpwstr/>
      </vt:variant>
      <vt:variant>
        <vt:lpwstr>en_ddiol</vt:lpwstr>
      </vt:variant>
      <vt:variant>
        <vt:i4>6881380</vt:i4>
      </vt:variant>
      <vt:variant>
        <vt:i4>12702</vt:i4>
      </vt:variant>
      <vt:variant>
        <vt:i4>0</vt:i4>
      </vt:variant>
      <vt:variant>
        <vt:i4>5</vt:i4>
      </vt:variant>
      <vt:variant>
        <vt:lpwstr/>
      </vt:variant>
      <vt:variant>
        <vt:lpwstr>dic</vt:lpwstr>
      </vt:variant>
      <vt:variant>
        <vt:i4>1572906</vt:i4>
      </vt:variant>
      <vt:variant>
        <vt:i4>12582</vt:i4>
      </vt:variant>
      <vt:variant>
        <vt:i4>0</vt:i4>
      </vt:variant>
      <vt:variant>
        <vt:i4>5</vt:i4>
      </vt:variant>
      <vt:variant>
        <vt:lpwstr/>
      </vt:variant>
      <vt:variant>
        <vt:lpwstr>creixn_ddmod</vt:lpwstr>
      </vt:variant>
      <vt:variant>
        <vt:i4>1572906</vt:i4>
      </vt:variant>
      <vt:variant>
        <vt:i4>12579</vt:i4>
      </vt:variant>
      <vt:variant>
        <vt:i4>0</vt:i4>
      </vt:variant>
      <vt:variant>
        <vt:i4>5</vt:i4>
      </vt:variant>
      <vt:variant>
        <vt:lpwstr/>
      </vt:variant>
      <vt:variant>
        <vt:lpwstr>creixn_ddmod</vt:lpwstr>
      </vt:variant>
      <vt:variant>
        <vt:i4>1572906</vt:i4>
      </vt:variant>
      <vt:variant>
        <vt:i4>12576</vt:i4>
      </vt:variant>
      <vt:variant>
        <vt:i4>0</vt:i4>
      </vt:variant>
      <vt:variant>
        <vt:i4>5</vt:i4>
      </vt:variant>
      <vt:variant>
        <vt:lpwstr/>
      </vt:variant>
      <vt:variant>
        <vt:lpwstr>creixn_ddmod</vt:lpwstr>
      </vt:variant>
      <vt:variant>
        <vt:i4>1572906</vt:i4>
      </vt:variant>
      <vt:variant>
        <vt:i4>12573</vt:i4>
      </vt:variant>
      <vt:variant>
        <vt:i4>0</vt:i4>
      </vt:variant>
      <vt:variant>
        <vt:i4>5</vt:i4>
      </vt:variant>
      <vt:variant>
        <vt:lpwstr/>
      </vt:variant>
      <vt:variant>
        <vt:lpwstr>creixn_ddmod</vt:lpwstr>
      </vt:variant>
      <vt:variant>
        <vt:i4>1572906</vt:i4>
      </vt:variant>
      <vt:variant>
        <vt:i4>12570</vt:i4>
      </vt:variant>
      <vt:variant>
        <vt:i4>0</vt:i4>
      </vt:variant>
      <vt:variant>
        <vt:i4>5</vt:i4>
      </vt:variant>
      <vt:variant>
        <vt:lpwstr/>
      </vt:variant>
      <vt:variant>
        <vt:lpwstr>creixn_ddmod</vt:lpwstr>
      </vt:variant>
      <vt:variant>
        <vt:i4>1572906</vt:i4>
      </vt:variant>
      <vt:variant>
        <vt:i4>12567</vt:i4>
      </vt:variant>
      <vt:variant>
        <vt:i4>0</vt:i4>
      </vt:variant>
      <vt:variant>
        <vt:i4>5</vt:i4>
      </vt:variant>
      <vt:variant>
        <vt:lpwstr/>
      </vt:variant>
      <vt:variant>
        <vt:lpwstr>creixn_ddmod</vt:lpwstr>
      </vt:variant>
      <vt:variant>
        <vt:i4>1572906</vt:i4>
      </vt:variant>
      <vt:variant>
        <vt:i4>12564</vt:i4>
      </vt:variant>
      <vt:variant>
        <vt:i4>0</vt:i4>
      </vt:variant>
      <vt:variant>
        <vt:i4>5</vt:i4>
      </vt:variant>
      <vt:variant>
        <vt:lpwstr/>
      </vt:variant>
      <vt:variant>
        <vt:lpwstr>creixn_ddmod</vt:lpwstr>
      </vt:variant>
      <vt:variant>
        <vt:i4>6160503</vt:i4>
      </vt:variant>
      <vt:variant>
        <vt:i4>12543</vt:i4>
      </vt:variant>
      <vt:variant>
        <vt:i4>0</vt:i4>
      </vt:variant>
      <vt:variant>
        <vt:i4>5</vt:i4>
      </vt:variant>
      <vt:variant>
        <vt:lpwstr/>
      </vt:variant>
      <vt:variant>
        <vt:lpwstr>get_dde</vt:lpwstr>
      </vt:variant>
      <vt:variant>
        <vt:i4>655422</vt:i4>
      </vt:variant>
      <vt:variant>
        <vt:i4>12534</vt:i4>
      </vt:variant>
      <vt:variant>
        <vt:i4>0</vt:i4>
      </vt:variant>
      <vt:variant>
        <vt:i4>5</vt:i4>
      </vt:variant>
      <vt:variant>
        <vt:lpwstr/>
      </vt:variant>
      <vt:variant>
        <vt:lpwstr>find_dic</vt:lpwstr>
      </vt:variant>
      <vt:variant>
        <vt:i4>5570600</vt:i4>
      </vt:variant>
      <vt:variant>
        <vt:i4>12531</vt:i4>
      </vt:variant>
      <vt:variant>
        <vt:i4>0</vt:i4>
      </vt:variant>
      <vt:variant>
        <vt:i4>5</vt:i4>
      </vt:variant>
      <vt:variant>
        <vt:lpwstr/>
      </vt:variant>
      <vt:variant>
        <vt:lpwstr>get1_dde</vt:lpwstr>
      </vt:variant>
      <vt:variant>
        <vt:i4>6160503</vt:i4>
      </vt:variant>
      <vt:variant>
        <vt:i4>12528</vt:i4>
      </vt:variant>
      <vt:variant>
        <vt:i4>0</vt:i4>
      </vt:variant>
      <vt:variant>
        <vt:i4>5</vt:i4>
      </vt:variant>
      <vt:variant>
        <vt:lpwstr/>
      </vt:variant>
      <vt:variant>
        <vt:lpwstr>get_dde</vt:lpwstr>
      </vt:variant>
      <vt:variant>
        <vt:i4>5374066</vt:i4>
      </vt:variant>
      <vt:variant>
        <vt:i4>12525</vt:i4>
      </vt:variant>
      <vt:variant>
        <vt:i4>0</vt:i4>
      </vt:variant>
      <vt:variant>
        <vt:i4>5</vt:i4>
      </vt:variant>
      <vt:variant>
        <vt:lpwstr/>
      </vt:variant>
      <vt:variant>
        <vt:lpwstr>dac_utility</vt:lpwstr>
      </vt:variant>
      <vt:variant>
        <vt:i4>8060994</vt:i4>
      </vt:variant>
      <vt:variant>
        <vt:i4>12519</vt:i4>
      </vt:variant>
      <vt:variant>
        <vt:i4>0</vt:i4>
      </vt:variant>
      <vt:variant>
        <vt:i4>5</vt:i4>
      </vt:variant>
      <vt:variant>
        <vt:lpwstr/>
      </vt:variant>
      <vt:variant>
        <vt:lpwstr>_Application_Programming_Interfaces</vt:lpwstr>
      </vt:variant>
      <vt:variant>
        <vt:i4>917556</vt:i4>
      </vt:variant>
      <vt:variant>
        <vt:i4>12513</vt:i4>
      </vt:variant>
      <vt:variant>
        <vt:i4>0</vt:i4>
      </vt:variant>
      <vt:variant>
        <vt:i4>5</vt:i4>
      </vt:variant>
      <vt:variant>
        <vt:lpwstr/>
      </vt:variant>
      <vt:variant>
        <vt:lpwstr>DIEN_Variable</vt:lpwstr>
      </vt:variant>
      <vt:variant>
        <vt:i4>2359343</vt:i4>
      </vt:variant>
      <vt:variant>
        <vt:i4>12510</vt:i4>
      </vt:variant>
      <vt:variant>
        <vt:i4>0</vt:i4>
      </vt:variant>
      <vt:variant>
        <vt:i4>5</vt:i4>
      </vt:variant>
      <vt:variant>
        <vt:lpwstr/>
      </vt:variant>
      <vt:variant>
        <vt:lpwstr>get_id_action</vt:lpwstr>
      </vt:variant>
      <vt:variant>
        <vt:i4>4980810</vt:i4>
      </vt:variant>
      <vt:variant>
        <vt:i4>12507</vt:i4>
      </vt:variant>
      <vt:variant>
        <vt:i4>0</vt:i4>
      </vt:variant>
      <vt:variant>
        <vt:i4>5</vt:i4>
      </vt:variant>
      <vt:variant>
        <vt:lpwstr/>
      </vt:variant>
      <vt:variant>
        <vt:lpwstr>get_exit_action</vt:lpwstr>
      </vt:variant>
      <vt:variant>
        <vt:i4>2752578</vt:i4>
      </vt:variant>
      <vt:variant>
        <vt:i4>12504</vt:i4>
      </vt:variant>
      <vt:variant>
        <vt:i4>0</vt:i4>
      </vt:variant>
      <vt:variant>
        <vt:i4>5</vt:i4>
      </vt:variant>
      <vt:variant>
        <vt:lpwstr/>
      </vt:variant>
      <vt:variant>
        <vt:lpwstr>_2.5.2_GET_EXIT</vt:lpwstr>
      </vt:variant>
      <vt:variant>
        <vt:i4>1900545</vt:i4>
      </vt:variant>
      <vt:variant>
        <vt:i4>12501</vt:i4>
      </vt:variant>
      <vt:variant>
        <vt:i4>0</vt:i4>
      </vt:variant>
      <vt:variant>
        <vt:i4>5</vt:i4>
      </vt:variant>
      <vt:variant>
        <vt:lpwstr/>
      </vt:variant>
      <vt:variant>
        <vt:lpwstr>get_entry_action</vt:lpwstr>
      </vt:variant>
      <vt:variant>
        <vt:i4>3735603</vt:i4>
      </vt:variant>
      <vt:variant>
        <vt:i4>12492</vt:i4>
      </vt:variant>
      <vt:variant>
        <vt:i4>0</vt:i4>
      </vt:variant>
      <vt:variant>
        <vt:i4>5</vt:i4>
      </vt:variant>
      <vt:variant>
        <vt:lpwstr/>
      </vt:variant>
      <vt:variant>
        <vt:lpwstr>GET_ACTION_Field</vt:lpwstr>
      </vt:variant>
      <vt:variant>
        <vt:i4>3735603</vt:i4>
      </vt:variant>
      <vt:variant>
        <vt:i4>12489</vt:i4>
      </vt:variant>
      <vt:variant>
        <vt:i4>0</vt:i4>
      </vt:variant>
      <vt:variant>
        <vt:i4>5</vt:i4>
      </vt:variant>
      <vt:variant>
        <vt:lpwstr/>
      </vt:variant>
      <vt:variant>
        <vt:lpwstr>GET_ACTION_Field</vt:lpwstr>
      </vt:variant>
      <vt:variant>
        <vt:i4>458800</vt:i4>
      </vt:variant>
      <vt:variant>
        <vt:i4>12486</vt:i4>
      </vt:variant>
      <vt:variant>
        <vt:i4>0</vt:i4>
      </vt:variant>
      <vt:variant>
        <vt:i4>5</vt:i4>
      </vt:variant>
      <vt:variant>
        <vt:lpwstr/>
      </vt:variant>
      <vt:variant>
        <vt:lpwstr>DEFAULT_FILE_NUMBER_Field</vt:lpwstr>
      </vt:variant>
      <vt:variant>
        <vt:i4>327743</vt:i4>
      </vt:variant>
      <vt:variant>
        <vt:i4>12483</vt:i4>
      </vt:variant>
      <vt:variant>
        <vt:i4>0</vt:i4>
      </vt:variant>
      <vt:variant>
        <vt:i4>5</vt:i4>
      </vt:variant>
      <vt:variant>
        <vt:lpwstr/>
      </vt:variant>
      <vt:variant>
        <vt:lpwstr>FILE_Variable</vt:lpwstr>
      </vt:variant>
      <vt:variant>
        <vt:i4>917556</vt:i4>
      </vt:variant>
      <vt:variant>
        <vt:i4>12480</vt:i4>
      </vt:variant>
      <vt:variant>
        <vt:i4>0</vt:i4>
      </vt:variant>
      <vt:variant>
        <vt:i4>5</vt:i4>
      </vt:variant>
      <vt:variant>
        <vt:lpwstr/>
      </vt:variant>
      <vt:variant>
        <vt:lpwstr>DIEN_Variable</vt:lpwstr>
      </vt:variant>
      <vt:variant>
        <vt:i4>458800</vt:i4>
      </vt:variant>
      <vt:variant>
        <vt:i4>12477</vt:i4>
      </vt:variant>
      <vt:variant>
        <vt:i4>0</vt:i4>
      </vt:variant>
      <vt:variant>
        <vt:i4>5</vt:i4>
      </vt:variant>
      <vt:variant>
        <vt:lpwstr/>
      </vt:variant>
      <vt:variant>
        <vt:lpwstr>DEFAULT_FILE_NUMBER_Field</vt:lpwstr>
      </vt:variant>
      <vt:variant>
        <vt:i4>327743</vt:i4>
      </vt:variant>
      <vt:variant>
        <vt:i4>12474</vt:i4>
      </vt:variant>
      <vt:variant>
        <vt:i4>0</vt:i4>
      </vt:variant>
      <vt:variant>
        <vt:i4>5</vt:i4>
      </vt:variant>
      <vt:variant>
        <vt:lpwstr/>
      </vt:variant>
      <vt:variant>
        <vt:lpwstr>FILE_Variable</vt:lpwstr>
      </vt:variant>
      <vt:variant>
        <vt:i4>3735603</vt:i4>
      </vt:variant>
      <vt:variant>
        <vt:i4>12471</vt:i4>
      </vt:variant>
      <vt:variant>
        <vt:i4>0</vt:i4>
      </vt:variant>
      <vt:variant>
        <vt:i4>5</vt:i4>
      </vt:variant>
      <vt:variant>
        <vt:lpwstr/>
      </vt:variant>
      <vt:variant>
        <vt:lpwstr>GET_ACTION_Field</vt:lpwstr>
      </vt:variant>
      <vt:variant>
        <vt:i4>3735603</vt:i4>
      </vt:variant>
      <vt:variant>
        <vt:i4>12465</vt:i4>
      </vt:variant>
      <vt:variant>
        <vt:i4>0</vt:i4>
      </vt:variant>
      <vt:variant>
        <vt:i4>5</vt:i4>
      </vt:variant>
      <vt:variant>
        <vt:lpwstr/>
      </vt:variant>
      <vt:variant>
        <vt:lpwstr>GET_ACTION_Field</vt:lpwstr>
      </vt:variant>
      <vt:variant>
        <vt:i4>5308493</vt:i4>
      </vt:variant>
      <vt:variant>
        <vt:i4>12459</vt:i4>
      </vt:variant>
      <vt:variant>
        <vt:i4>0</vt:i4>
      </vt:variant>
      <vt:variant>
        <vt:i4>5</vt:i4>
      </vt:variant>
      <vt:variant>
        <vt:lpwstr/>
      </vt:variant>
      <vt:variant>
        <vt:lpwstr>XML_NAME_Field</vt:lpwstr>
      </vt:variant>
      <vt:variant>
        <vt:i4>5767259</vt:i4>
      </vt:variant>
      <vt:variant>
        <vt:i4>12456</vt:i4>
      </vt:variant>
      <vt:variant>
        <vt:i4>0</vt:i4>
      </vt:variant>
      <vt:variant>
        <vt:i4>5</vt:i4>
      </vt:variant>
      <vt:variant>
        <vt:lpwstr/>
      </vt:variant>
      <vt:variant>
        <vt:lpwstr>FIELD_NUMBER_Field</vt:lpwstr>
      </vt:variant>
      <vt:variant>
        <vt:i4>1638463</vt:i4>
      </vt:variant>
      <vt:variant>
        <vt:i4>12453</vt:i4>
      </vt:variant>
      <vt:variant>
        <vt:i4>0</vt:i4>
      </vt:variant>
      <vt:variant>
        <vt:i4>5</vt:i4>
      </vt:variant>
      <vt:variant>
        <vt:lpwstr/>
      </vt:variant>
      <vt:variant>
        <vt:lpwstr>ENTITY_Field</vt:lpwstr>
      </vt:variant>
      <vt:variant>
        <vt:i4>3735603</vt:i4>
      </vt:variant>
      <vt:variant>
        <vt:i4>12450</vt:i4>
      </vt:variant>
      <vt:variant>
        <vt:i4>0</vt:i4>
      </vt:variant>
      <vt:variant>
        <vt:i4>5</vt:i4>
      </vt:variant>
      <vt:variant>
        <vt:lpwstr/>
      </vt:variant>
      <vt:variant>
        <vt:lpwstr>GET_ACTION_Field</vt:lpwstr>
      </vt:variant>
      <vt:variant>
        <vt:i4>5767259</vt:i4>
      </vt:variant>
      <vt:variant>
        <vt:i4>12444</vt:i4>
      </vt:variant>
      <vt:variant>
        <vt:i4>0</vt:i4>
      </vt:variant>
      <vt:variant>
        <vt:i4>5</vt:i4>
      </vt:variant>
      <vt:variant>
        <vt:lpwstr/>
      </vt:variant>
      <vt:variant>
        <vt:lpwstr>FIELD_NUMBER_Field</vt:lpwstr>
      </vt:variant>
      <vt:variant>
        <vt:i4>1638463</vt:i4>
      </vt:variant>
      <vt:variant>
        <vt:i4>12441</vt:i4>
      </vt:variant>
      <vt:variant>
        <vt:i4>0</vt:i4>
      </vt:variant>
      <vt:variant>
        <vt:i4>5</vt:i4>
      </vt:variant>
      <vt:variant>
        <vt:lpwstr/>
      </vt:variant>
      <vt:variant>
        <vt:lpwstr>ENTITY_Field</vt:lpwstr>
      </vt:variant>
      <vt:variant>
        <vt:i4>4391007</vt:i4>
      </vt:variant>
      <vt:variant>
        <vt:i4>12432</vt:i4>
      </vt:variant>
      <vt:variant>
        <vt:i4>0</vt:i4>
      </vt:variant>
      <vt:variant>
        <vt:i4>5</vt:i4>
      </vt:variant>
      <vt:variant>
        <vt:lpwstr/>
      </vt:variant>
      <vt:variant>
        <vt:lpwstr>LIST_TYPE_Field</vt:lpwstr>
      </vt:variant>
      <vt:variant>
        <vt:i4>6488077</vt:i4>
      </vt:variant>
      <vt:variant>
        <vt:i4>12429</vt:i4>
      </vt:variant>
      <vt:variant>
        <vt:i4>0</vt:i4>
      </vt:variant>
      <vt:variant>
        <vt:i4>5</vt:i4>
      </vt:variant>
      <vt:variant>
        <vt:lpwstr/>
      </vt:variant>
      <vt:variant>
        <vt:lpwstr>_2.4.6_Complex/Group_1</vt:lpwstr>
      </vt:variant>
      <vt:variant>
        <vt:i4>5308493</vt:i4>
      </vt:variant>
      <vt:variant>
        <vt:i4>12426</vt:i4>
      </vt:variant>
      <vt:variant>
        <vt:i4>0</vt:i4>
      </vt:variant>
      <vt:variant>
        <vt:i4>5</vt:i4>
      </vt:variant>
      <vt:variant>
        <vt:lpwstr/>
      </vt:variant>
      <vt:variant>
        <vt:lpwstr>XML_NAME_Field</vt:lpwstr>
      </vt:variant>
      <vt:variant>
        <vt:i4>3735603</vt:i4>
      </vt:variant>
      <vt:variant>
        <vt:i4>12423</vt:i4>
      </vt:variant>
      <vt:variant>
        <vt:i4>0</vt:i4>
      </vt:variant>
      <vt:variant>
        <vt:i4>5</vt:i4>
      </vt:variant>
      <vt:variant>
        <vt:lpwstr/>
      </vt:variant>
      <vt:variant>
        <vt:lpwstr>GET_ACTION_Field</vt:lpwstr>
      </vt:variant>
      <vt:variant>
        <vt:i4>1703977</vt:i4>
      </vt:variant>
      <vt:variant>
        <vt:i4>12411</vt:i4>
      </vt:variant>
      <vt:variant>
        <vt:i4>0</vt:i4>
      </vt:variant>
      <vt:variant>
        <vt:i4>5</vt:i4>
      </vt:variant>
      <vt:variant>
        <vt:lpwstr/>
      </vt:variant>
      <vt:variant>
        <vt:lpwstr>list_dic</vt:lpwstr>
      </vt:variant>
      <vt:variant>
        <vt:i4>524409</vt:i4>
      </vt:variant>
      <vt:variant>
        <vt:i4>12408</vt:i4>
      </vt:variant>
      <vt:variant>
        <vt:i4>0</vt:i4>
      </vt:variant>
      <vt:variant>
        <vt:i4>5</vt:i4>
      </vt:variant>
      <vt:variant>
        <vt:lpwstr/>
      </vt:variant>
      <vt:variant>
        <vt:lpwstr>_2.3.2_Search_Criteria</vt:lpwstr>
      </vt:variant>
      <vt:variant>
        <vt:i4>655422</vt:i4>
      </vt:variant>
      <vt:variant>
        <vt:i4>12405</vt:i4>
      </vt:variant>
      <vt:variant>
        <vt:i4>0</vt:i4>
      </vt:variant>
      <vt:variant>
        <vt:i4>5</vt:i4>
      </vt:variant>
      <vt:variant>
        <vt:lpwstr/>
      </vt:variant>
      <vt:variant>
        <vt:lpwstr>find_dic</vt:lpwstr>
      </vt:variant>
      <vt:variant>
        <vt:i4>5308493</vt:i4>
      </vt:variant>
      <vt:variant>
        <vt:i4>12402</vt:i4>
      </vt:variant>
      <vt:variant>
        <vt:i4>0</vt:i4>
      </vt:variant>
      <vt:variant>
        <vt:i4>5</vt:i4>
      </vt:variant>
      <vt:variant>
        <vt:lpwstr/>
      </vt:variant>
      <vt:variant>
        <vt:lpwstr>XML_NAME_Field</vt:lpwstr>
      </vt:variant>
      <vt:variant>
        <vt:i4>1900671</vt:i4>
      </vt:variant>
      <vt:variant>
        <vt:i4>12399</vt:i4>
      </vt:variant>
      <vt:variant>
        <vt:i4>0</vt:i4>
      </vt:variant>
      <vt:variant>
        <vt:i4>5</vt:i4>
      </vt:variant>
      <vt:variant>
        <vt:lpwstr/>
      </vt:variant>
      <vt:variant>
        <vt:lpwstr>_2.4.3_Simple_Field</vt:lpwstr>
      </vt:variant>
      <vt:variant>
        <vt:i4>3735603</vt:i4>
      </vt:variant>
      <vt:variant>
        <vt:i4>12396</vt:i4>
      </vt:variant>
      <vt:variant>
        <vt:i4>0</vt:i4>
      </vt:variant>
      <vt:variant>
        <vt:i4>5</vt:i4>
      </vt:variant>
      <vt:variant>
        <vt:lpwstr/>
      </vt:variant>
      <vt:variant>
        <vt:lpwstr>GET_ACTION_Field</vt:lpwstr>
      </vt:variant>
      <vt:variant>
        <vt:i4>8126558</vt:i4>
      </vt:variant>
      <vt:variant>
        <vt:i4>12381</vt:i4>
      </vt:variant>
      <vt:variant>
        <vt:i4>0</vt:i4>
      </vt:variant>
      <vt:variant>
        <vt:i4>5</vt:i4>
      </vt:variant>
      <vt:variant>
        <vt:lpwstr/>
      </vt:variant>
      <vt:variant>
        <vt:lpwstr>SEQUENCE_Field</vt:lpwstr>
      </vt:variant>
      <vt:variant>
        <vt:i4>8126558</vt:i4>
      </vt:variant>
      <vt:variant>
        <vt:i4>12375</vt:i4>
      </vt:variant>
      <vt:variant>
        <vt:i4>0</vt:i4>
      </vt:variant>
      <vt:variant>
        <vt:i4>5</vt:i4>
      </vt:variant>
      <vt:variant>
        <vt:lpwstr/>
      </vt:variant>
      <vt:variant>
        <vt:lpwstr>SEQUENCE_Field</vt:lpwstr>
      </vt:variant>
      <vt:variant>
        <vt:i4>3735603</vt:i4>
      </vt:variant>
      <vt:variant>
        <vt:i4>12369</vt:i4>
      </vt:variant>
      <vt:variant>
        <vt:i4>0</vt:i4>
      </vt:variant>
      <vt:variant>
        <vt:i4>5</vt:i4>
      </vt:variant>
      <vt:variant>
        <vt:lpwstr/>
      </vt:variant>
      <vt:variant>
        <vt:lpwstr>GET_ACTION_Field</vt:lpwstr>
      </vt:variant>
      <vt:variant>
        <vt:i4>8126558</vt:i4>
      </vt:variant>
      <vt:variant>
        <vt:i4>12366</vt:i4>
      </vt:variant>
      <vt:variant>
        <vt:i4>0</vt:i4>
      </vt:variant>
      <vt:variant>
        <vt:i4>5</vt:i4>
      </vt:variant>
      <vt:variant>
        <vt:lpwstr/>
      </vt:variant>
      <vt:variant>
        <vt:lpwstr>SEQUENCE_Field</vt:lpwstr>
      </vt:variant>
      <vt:variant>
        <vt:i4>2097188</vt:i4>
      </vt:variant>
      <vt:variant>
        <vt:i4>12363</vt:i4>
      </vt:variant>
      <vt:variant>
        <vt:i4>0</vt:i4>
      </vt:variant>
      <vt:variant>
        <vt:i4>5</vt:i4>
      </vt:variant>
      <vt:variant>
        <vt:lpwstr/>
      </vt:variant>
      <vt:variant>
        <vt:lpwstr>complex_group_creation_step_1</vt:lpwstr>
      </vt:variant>
      <vt:variant>
        <vt:i4>8126558</vt:i4>
      </vt:variant>
      <vt:variant>
        <vt:i4>12360</vt:i4>
      </vt:variant>
      <vt:variant>
        <vt:i4>0</vt:i4>
      </vt:variant>
      <vt:variant>
        <vt:i4>5</vt:i4>
      </vt:variant>
      <vt:variant>
        <vt:lpwstr/>
      </vt:variant>
      <vt:variant>
        <vt:lpwstr>SEQUENCE_Field</vt:lpwstr>
      </vt:variant>
      <vt:variant>
        <vt:i4>8126558</vt:i4>
      </vt:variant>
      <vt:variant>
        <vt:i4>12357</vt:i4>
      </vt:variant>
      <vt:variant>
        <vt:i4>0</vt:i4>
      </vt:variant>
      <vt:variant>
        <vt:i4>5</vt:i4>
      </vt:variant>
      <vt:variant>
        <vt:lpwstr/>
      </vt:variant>
      <vt:variant>
        <vt:lpwstr>SEQUENCE_Field</vt:lpwstr>
      </vt:variant>
      <vt:variant>
        <vt:i4>458800</vt:i4>
      </vt:variant>
      <vt:variant>
        <vt:i4>12354</vt:i4>
      </vt:variant>
      <vt:variant>
        <vt:i4>0</vt:i4>
      </vt:variant>
      <vt:variant>
        <vt:i4>5</vt:i4>
      </vt:variant>
      <vt:variant>
        <vt:lpwstr/>
      </vt:variant>
      <vt:variant>
        <vt:lpwstr>DEFAULT_FILE_NUMBER_Field</vt:lpwstr>
      </vt:variant>
      <vt:variant>
        <vt:i4>1638463</vt:i4>
      </vt:variant>
      <vt:variant>
        <vt:i4>12351</vt:i4>
      </vt:variant>
      <vt:variant>
        <vt:i4>0</vt:i4>
      </vt:variant>
      <vt:variant>
        <vt:i4>5</vt:i4>
      </vt:variant>
      <vt:variant>
        <vt:lpwstr/>
      </vt:variant>
      <vt:variant>
        <vt:lpwstr>ENTITY_Field</vt:lpwstr>
      </vt:variant>
      <vt:variant>
        <vt:i4>6357086</vt:i4>
      </vt:variant>
      <vt:variant>
        <vt:i4>12348</vt:i4>
      </vt:variant>
      <vt:variant>
        <vt:i4>0</vt:i4>
      </vt:variant>
      <vt:variant>
        <vt:i4>5</vt:i4>
      </vt:variant>
      <vt:variant>
        <vt:lpwstr/>
      </vt:variant>
      <vt:variant>
        <vt:lpwstr>RETURN_INTERNAL_VALUE_Field</vt:lpwstr>
      </vt:variant>
      <vt:variant>
        <vt:i4>1638463</vt:i4>
      </vt:variant>
      <vt:variant>
        <vt:i4>12345</vt:i4>
      </vt:variant>
      <vt:variant>
        <vt:i4>0</vt:i4>
      </vt:variant>
      <vt:variant>
        <vt:i4>5</vt:i4>
      </vt:variant>
      <vt:variant>
        <vt:lpwstr/>
      </vt:variant>
      <vt:variant>
        <vt:lpwstr>ENTITY_Field</vt:lpwstr>
      </vt:variant>
      <vt:variant>
        <vt:i4>1900671</vt:i4>
      </vt:variant>
      <vt:variant>
        <vt:i4>12342</vt:i4>
      </vt:variant>
      <vt:variant>
        <vt:i4>0</vt:i4>
      </vt:variant>
      <vt:variant>
        <vt:i4>5</vt:i4>
      </vt:variant>
      <vt:variant>
        <vt:lpwstr/>
      </vt:variant>
      <vt:variant>
        <vt:lpwstr>_2.4.3_Simple_Field</vt:lpwstr>
      </vt:variant>
      <vt:variant>
        <vt:i4>4259877</vt:i4>
      </vt:variant>
      <vt:variant>
        <vt:i4>12339</vt:i4>
      </vt:variant>
      <vt:variant>
        <vt:i4>0</vt:i4>
      </vt:variant>
      <vt:variant>
        <vt:i4>5</vt:i4>
      </vt:variant>
      <vt:variant>
        <vt:lpwstr/>
      </vt:variant>
      <vt:variant>
        <vt:lpwstr>get1_diq</vt:lpwstr>
      </vt:variant>
      <vt:variant>
        <vt:i4>3735603</vt:i4>
      </vt:variant>
      <vt:variant>
        <vt:i4>12336</vt:i4>
      </vt:variant>
      <vt:variant>
        <vt:i4>0</vt:i4>
      </vt:variant>
      <vt:variant>
        <vt:i4>5</vt:i4>
      </vt:variant>
      <vt:variant>
        <vt:lpwstr/>
      </vt:variant>
      <vt:variant>
        <vt:lpwstr>GET_ACTION_Field</vt:lpwstr>
      </vt:variant>
      <vt:variant>
        <vt:i4>1245235</vt:i4>
      </vt:variant>
      <vt:variant>
        <vt:i4>12327</vt:i4>
      </vt:variant>
      <vt:variant>
        <vt:i4>0</vt:i4>
      </vt:variant>
      <vt:variant>
        <vt:i4>5</vt:i4>
      </vt:variant>
      <vt:variant>
        <vt:lpwstr/>
      </vt:variant>
      <vt:variant>
        <vt:lpwstr>WORD_ERROR_MESSAGE_Field</vt:lpwstr>
      </vt:variant>
      <vt:variant>
        <vt:i4>7995456</vt:i4>
      </vt:variant>
      <vt:variant>
        <vt:i4>12321</vt:i4>
      </vt:variant>
      <vt:variant>
        <vt:i4>0</vt:i4>
      </vt:variant>
      <vt:variant>
        <vt:i4>5</vt:i4>
      </vt:variant>
      <vt:variant>
        <vt:lpwstr/>
      </vt:variant>
      <vt:variant>
        <vt:lpwstr>MAXIMUM_WORD_SIZE_Field</vt:lpwstr>
      </vt:variant>
      <vt:variant>
        <vt:i4>4653147</vt:i4>
      </vt:variant>
      <vt:variant>
        <vt:i4>12315</vt:i4>
      </vt:variant>
      <vt:variant>
        <vt:i4>0</vt:i4>
      </vt:variant>
      <vt:variant>
        <vt:i4>5</vt:i4>
      </vt:variant>
      <vt:variant>
        <vt:lpwstr/>
      </vt:variant>
      <vt:variant>
        <vt:lpwstr>WORD_WRAP_Field</vt:lpwstr>
      </vt:variant>
      <vt:variant>
        <vt:i4>3670025</vt:i4>
      </vt:variant>
      <vt:variant>
        <vt:i4>12312</vt:i4>
      </vt:variant>
      <vt:variant>
        <vt:i4>0</vt:i4>
      </vt:variant>
      <vt:variant>
        <vt:i4>5</vt:i4>
      </vt:variant>
      <vt:variant>
        <vt:lpwstr/>
      </vt:variant>
      <vt:variant>
        <vt:lpwstr>dde_apis</vt:lpwstr>
      </vt:variant>
      <vt:variant>
        <vt:i4>3735603</vt:i4>
      </vt:variant>
      <vt:variant>
        <vt:i4>12306</vt:i4>
      </vt:variant>
      <vt:variant>
        <vt:i4>0</vt:i4>
      </vt:variant>
      <vt:variant>
        <vt:i4>5</vt:i4>
      </vt:variant>
      <vt:variant>
        <vt:lpwstr/>
      </vt:variant>
      <vt:variant>
        <vt:lpwstr>GET_ACTION_Field</vt:lpwstr>
      </vt:variant>
      <vt:variant>
        <vt:i4>1900671</vt:i4>
      </vt:variant>
      <vt:variant>
        <vt:i4>12300</vt:i4>
      </vt:variant>
      <vt:variant>
        <vt:i4>0</vt:i4>
      </vt:variant>
      <vt:variant>
        <vt:i4>5</vt:i4>
      </vt:variant>
      <vt:variant>
        <vt:lpwstr/>
      </vt:variant>
      <vt:variant>
        <vt:lpwstr>_2.4.3_Simple_Field</vt:lpwstr>
      </vt:variant>
      <vt:variant>
        <vt:i4>3735603</vt:i4>
      </vt:variant>
      <vt:variant>
        <vt:i4>12294</vt:i4>
      </vt:variant>
      <vt:variant>
        <vt:i4>0</vt:i4>
      </vt:variant>
      <vt:variant>
        <vt:i4>5</vt:i4>
      </vt:variant>
      <vt:variant>
        <vt:lpwstr/>
      </vt:variant>
      <vt:variant>
        <vt:lpwstr>GET_ACTION_Field</vt:lpwstr>
      </vt:variant>
      <vt:variant>
        <vt:i4>917556</vt:i4>
      </vt:variant>
      <vt:variant>
        <vt:i4>12291</vt:i4>
      </vt:variant>
      <vt:variant>
        <vt:i4>0</vt:i4>
      </vt:variant>
      <vt:variant>
        <vt:i4>5</vt:i4>
      </vt:variant>
      <vt:variant>
        <vt:lpwstr/>
      </vt:variant>
      <vt:variant>
        <vt:lpwstr>DIEN_Variable</vt:lpwstr>
      </vt:variant>
      <vt:variant>
        <vt:i4>3473422</vt:i4>
      </vt:variant>
      <vt:variant>
        <vt:i4>12288</vt:i4>
      </vt:variant>
      <vt:variant>
        <vt:i4>0</vt:i4>
      </vt:variant>
      <vt:variant>
        <vt:i4>5</vt:i4>
      </vt:variant>
      <vt:variant>
        <vt:lpwstr/>
      </vt:variant>
      <vt:variant>
        <vt:lpwstr>IEN_Variable</vt:lpwstr>
      </vt:variant>
      <vt:variant>
        <vt:i4>917556</vt:i4>
      </vt:variant>
      <vt:variant>
        <vt:i4>12285</vt:i4>
      </vt:variant>
      <vt:variant>
        <vt:i4>0</vt:i4>
      </vt:variant>
      <vt:variant>
        <vt:i4>5</vt:i4>
      </vt:variant>
      <vt:variant>
        <vt:lpwstr/>
      </vt:variant>
      <vt:variant>
        <vt:lpwstr>DIEN_Variable</vt:lpwstr>
      </vt:variant>
      <vt:variant>
        <vt:i4>3145779</vt:i4>
      </vt:variant>
      <vt:variant>
        <vt:i4>12282</vt:i4>
      </vt:variant>
      <vt:variant>
        <vt:i4>0</vt:i4>
      </vt:variant>
      <vt:variant>
        <vt:i4>5</vt:i4>
      </vt:variant>
      <vt:variant>
        <vt:lpwstr/>
      </vt:variant>
      <vt:variant>
        <vt:lpwstr>FILE_NUMBER_Field</vt:lpwstr>
      </vt:variant>
      <vt:variant>
        <vt:i4>3735603</vt:i4>
      </vt:variant>
      <vt:variant>
        <vt:i4>12276</vt:i4>
      </vt:variant>
      <vt:variant>
        <vt:i4>0</vt:i4>
      </vt:variant>
      <vt:variant>
        <vt:i4>5</vt:i4>
      </vt:variant>
      <vt:variant>
        <vt:lpwstr/>
      </vt:variant>
      <vt:variant>
        <vt:lpwstr>GET_ACTION_Field</vt:lpwstr>
      </vt:variant>
      <vt:variant>
        <vt:i4>4259877</vt:i4>
      </vt:variant>
      <vt:variant>
        <vt:i4>12273</vt:i4>
      </vt:variant>
      <vt:variant>
        <vt:i4>0</vt:i4>
      </vt:variant>
      <vt:variant>
        <vt:i4>5</vt:i4>
      </vt:variant>
      <vt:variant>
        <vt:lpwstr/>
      </vt:variant>
      <vt:variant>
        <vt:lpwstr>get1_diq</vt:lpwstr>
      </vt:variant>
      <vt:variant>
        <vt:i4>3735603</vt:i4>
      </vt:variant>
      <vt:variant>
        <vt:i4>12270</vt:i4>
      </vt:variant>
      <vt:variant>
        <vt:i4>0</vt:i4>
      </vt:variant>
      <vt:variant>
        <vt:i4>5</vt:i4>
      </vt:variant>
      <vt:variant>
        <vt:lpwstr/>
      </vt:variant>
      <vt:variant>
        <vt:lpwstr>GET_ACTION_Field</vt:lpwstr>
      </vt:variant>
      <vt:variant>
        <vt:i4>7471203</vt:i4>
      </vt:variant>
      <vt:variant>
        <vt:i4>12267</vt:i4>
      </vt:variant>
      <vt:variant>
        <vt:i4>0</vt:i4>
      </vt:variant>
      <vt:variant>
        <vt:i4>5</vt:i4>
      </vt:variant>
      <vt:variant>
        <vt:lpwstr/>
      </vt:variant>
      <vt:variant>
        <vt:lpwstr>OUTPUT_TRANSFORM_Field</vt:lpwstr>
      </vt:variant>
      <vt:variant>
        <vt:i4>6357086</vt:i4>
      </vt:variant>
      <vt:variant>
        <vt:i4>12261</vt:i4>
      </vt:variant>
      <vt:variant>
        <vt:i4>0</vt:i4>
      </vt:variant>
      <vt:variant>
        <vt:i4>5</vt:i4>
      </vt:variant>
      <vt:variant>
        <vt:lpwstr/>
      </vt:variant>
      <vt:variant>
        <vt:lpwstr>RETURN_INTERNAL_VALUE_Field</vt:lpwstr>
      </vt:variant>
      <vt:variant>
        <vt:i4>6488153</vt:i4>
      </vt:variant>
      <vt:variant>
        <vt:i4>12255</vt:i4>
      </vt:variant>
      <vt:variant>
        <vt:i4>0</vt:i4>
      </vt:variant>
      <vt:variant>
        <vt:i4>5</vt:i4>
      </vt:variant>
      <vt:variant>
        <vt:lpwstr/>
      </vt:variant>
      <vt:variant>
        <vt:lpwstr>NAME_Field</vt:lpwstr>
      </vt:variant>
      <vt:variant>
        <vt:i4>4259942</vt:i4>
      </vt:variant>
      <vt:variant>
        <vt:i4>12252</vt:i4>
      </vt:variant>
      <vt:variant>
        <vt:i4>0</vt:i4>
      </vt:variant>
      <vt:variant>
        <vt:i4>5</vt:i4>
      </vt:variant>
      <vt:variant>
        <vt:lpwstr/>
      </vt:variant>
      <vt:variant>
        <vt:lpwstr>EXTENDED_POINTER_LKUP_Field</vt:lpwstr>
      </vt:variant>
      <vt:variant>
        <vt:i4>5767259</vt:i4>
      </vt:variant>
      <vt:variant>
        <vt:i4>12249</vt:i4>
      </vt:variant>
      <vt:variant>
        <vt:i4>0</vt:i4>
      </vt:variant>
      <vt:variant>
        <vt:i4>5</vt:i4>
      </vt:variant>
      <vt:variant>
        <vt:lpwstr/>
      </vt:variant>
      <vt:variant>
        <vt:lpwstr>FIELD_NUMBER_Field</vt:lpwstr>
      </vt:variant>
      <vt:variant>
        <vt:i4>3145779</vt:i4>
      </vt:variant>
      <vt:variant>
        <vt:i4>12246</vt:i4>
      </vt:variant>
      <vt:variant>
        <vt:i4>0</vt:i4>
      </vt:variant>
      <vt:variant>
        <vt:i4>5</vt:i4>
      </vt:variant>
      <vt:variant>
        <vt:lpwstr/>
      </vt:variant>
      <vt:variant>
        <vt:lpwstr>FILE_NUMBER_Field</vt:lpwstr>
      </vt:variant>
      <vt:variant>
        <vt:i4>4259877</vt:i4>
      </vt:variant>
      <vt:variant>
        <vt:i4>12240</vt:i4>
      </vt:variant>
      <vt:variant>
        <vt:i4>0</vt:i4>
      </vt:variant>
      <vt:variant>
        <vt:i4>5</vt:i4>
      </vt:variant>
      <vt:variant>
        <vt:lpwstr/>
      </vt:variant>
      <vt:variant>
        <vt:lpwstr>get1_diq</vt:lpwstr>
      </vt:variant>
      <vt:variant>
        <vt:i4>3735603</vt:i4>
      </vt:variant>
      <vt:variant>
        <vt:i4>12237</vt:i4>
      </vt:variant>
      <vt:variant>
        <vt:i4>0</vt:i4>
      </vt:variant>
      <vt:variant>
        <vt:i4>5</vt:i4>
      </vt:variant>
      <vt:variant>
        <vt:lpwstr/>
      </vt:variant>
      <vt:variant>
        <vt:lpwstr>GET_ACTION_Field</vt:lpwstr>
      </vt:variant>
      <vt:variant>
        <vt:i4>4653132</vt:i4>
      </vt:variant>
      <vt:variant>
        <vt:i4>12234</vt:i4>
      </vt:variant>
      <vt:variant>
        <vt:i4>0</vt:i4>
      </vt:variant>
      <vt:variant>
        <vt:i4>5</vt:i4>
      </vt:variant>
      <vt:variant>
        <vt:lpwstr/>
      </vt:variant>
      <vt:variant>
        <vt:lpwstr>ITEM_TYPE_Field</vt:lpwstr>
      </vt:variant>
      <vt:variant>
        <vt:i4>3735603</vt:i4>
      </vt:variant>
      <vt:variant>
        <vt:i4>12231</vt:i4>
      </vt:variant>
      <vt:variant>
        <vt:i4>0</vt:i4>
      </vt:variant>
      <vt:variant>
        <vt:i4>5</vt:i4>
      </vt:variant>
      <vt:variant>
        <vt:lpwstr/>
      </vt:variant>
      <vt:variant>
        <vt:lpwstr>GET_ACTION_Field</vt:lpwstr>
      </vt:variant>
      <vt:variant>
        <vt:i4>2752573</vt:i4>
      </vt:variant>
      <vt:variant>
        <vt:i4>12228</vt:i4>
      </vt:variant>
      <vt:variant>
        <vt:i4>0</vt:i4>
      </vt:variant>
      <vt:variant>
        <vt:i4>5</vt:i4>
      </vt:variant>
      <vt:variant>
        <vt:lpwstr/>
      </vt:variant>
      <vt:variant>
        <vt:lpwstr>FIXED_RESPONSE_Field</vt:lpwstr>
      </vt:variant>
      <vt:variant>
        <vt:i4>7471203</vt:i4>
      </vt:variant>
      <vt:variant>
        <vt:i4>12222</vt:i4>
      </vt:variant>
      <vt:variant>
        <vt:i4>0</vt:i4>
      </vt:variant>
      <vt:variant>
        <vt:i4>5</vt:i4>
      </vt:variant>
      <vt:variant>
        <vt:lpwstr/>
      </vt:variant>
      <vt:variant>
        <vt:lpwstr>OUTPUT_TRANSFORM_Field</vt:lpwstr>
      </vt:variant>
      <vt:variant>
        <vt:i4>3735603</vt:i4>
      </vt:variant>
      <vt:variant>
        <vt:i4>12216</vt:i4>
      </vt:variant>
      <vt:variant>
        <vt:i4>0</vt:i4>
      </vt:variant>
      <vt:variant>
        <vt:i4>5</vt:i4>
      </vt:variant>
      <vt:variant>
        <vt:lpwstr/>
      </vt:variant>
      <vt:variant>
        <vt:lpwstr>GET_ACTION_Field</vt:lpwstr>
      </vt:variant>
      <vt:variant>
        <vt:i4>4653132</vt:i4>
      </vt:variant>
      <vt:variant>
        <vt:i4>12192</vt:i4>
      </vt:variant>
      <vt:variant>
        <vt:i4>0</vt:i4>
      </vt:variant>
      <vt:variant>
        <vt:i4>5</vt:i4>
      </vt:variant>
      <vt:variant>
        <vt:lpwstr/>
      </vt:variant>
      <vt:variant>
        <vt:lpwstr>ITEM_TYPE_Field</vt:lpwstr>
      </vt:variant>
      <vt:variant>
        <vt:i4>4653132</vt:i4>
      </vt:variant>
      <vt:variant>
        <vt:i4>12189</vt:i4>
      </vt:variant>
      <vt:variant>
        <vt:i4>0</vt:i4>
      </vt:variant>
      <vt:variant>
        <vt:i4>5</vt:i4>
      </vt:variant>
      <vt:variant>
        <vt:lpwstr/>
      </vt:variant>
      <vt:variant>
        <vt:lpwstr>ITEM_TYPE_Field</vt:lpwstr>
      </vt:variant>
      <vt:variant>
        <vt:i4>8126558</vt:i4>
      </vt:variant>
      <vt:variant>
        <vt:i4>12186</vt:i4>
      </vt:variant>
      <vt:variant>
        <vt:i4>0</vt:i4>
      </vt:variant>
      <vt:variant>
        <vt:i4>5</vt:i4>
      </vt:variant>
      <vt:variant>
        <vt:lpwstr/>
      </vt:variant>
      <vt:variant>
        <vt:lpwstr>SEQUENCE_Field</vt:lpwstr>
      </vt:variant>
      <vt:variant>
        <vt:i4>8126558</vt:i4>
      </vt:variant>
      <vt:variant>
        <vt:i4>12183</vt:i4>
      </vt:variant>
      <vt:variant>
        <vt:i4>0</vt:i4>
      </vt:variant>
      <vt:variant>
        <vt:i4>5</vt:i4>
      </vt:variant>
      <vt:variant>
        <vt:lpwstr/>
      </vt:variant>
      <vt:variant>
        <vt:lpwstr>SEQUENCE_Field</vt:lpwstr>
      </vt:variant>
      <vt:variant>
        <vt:i4>5046390</vt:i4>
      </vt:variant>
      <vt:variant>
        <vt:i4>12174</vt:i4>
      </vt:variant>
      <vt:variant>
        <vt:i4>0</vt:i4>
      </vt:variant>
      <vt:variant>
        <vt:i4>5</vt:i4>
      </vt:variant>
      <vt:variant>
        <vt:lpwstr/>
      </vt:variant>
      <vt:variant>
        <vt:lpwstr>GET_QUERY_ROUTINE_Field</vt:lpwstr>
      </vt:variant>
      <vt:variant>
        <vt:i4>1179648</vt:i4>
      </vt:variant>
      <vt:variant>
        <vt:i4>12171</vt:i4>
      </vt:variant>
      <vt:variant>
        <vt:i4>0</vt:i4>
      </vt:variant>
      <vt:variant>
        <vt:i4>5</vt:i4>
      </vt:variant>
      <vt:variant>
        <vt:lpwstr/>
      </vt:variant>
      <vt:variant>
        <vt:lpwstr>_GET^DDE</vt:lpwstr>
      </vt:variant>
      <vt:variant>
        <vt:i4>5046390</vt:i4>
      </vt:variant>
      <vt:variant>
        <vt:i4>12165</vt:i4>
      </vt:variant>
      <vt:variant>
        <vt:i4>0</vt:i4>
      </vt:variant>
      <vt:variant>
        <vt:i4>5</vt:i4>
      </vt:variant>
      <vt:variant>
        <vt:lpwstr/>
      </vt:variant>
      <vt:variant>
        <vt:lpwstr>GET_QUERY_ROUTINE_Field</vt:lpwstr>
      </vt:variant>
      <vt:variant>
        <vt:i4>1179648</vt:i4>
      </vt:variant>
      <vt:variant>
        <vt:i4>12162</vt:i4>
      </vt:variant>
      <vt:variant>
        <vt:i4>0</vt:i4>
      </vt:variant>
      <vt:variant>
        <vt:i4>5</vt:i4>
      </vt:variant>
      <vt:variant>
        <vt:lpwstr/>
      </vt:variant>
      <vt:variant>
        <vt:lpwstr>_GET^DDE</vt:lpwstr>
      </vt:variant>
      <vt:variant>
        <vt:i4>5701706</vt:i4>
      </vt:variant>
      <vt:variant>
        <vt:i4>12159</vt:i4>
      </vt:variant>
      <vt:variant>
        <vt:i4>0</vt:i4>
      </vt:variant>
      <vt:variant>
        <vt:i4>5</vt:i4>
      </vt:variant>
      <vt:variant>
        <vt:lpwstr/>
      </vt:variant>
      <vt:variant>
        <vt:lpwstr>FILTER_BY_Field</vt:lpwstr>
      </vt:variant>
      <vt:variant>
        <vt:i4>983102</vt:i4>
      </vt:variant>
      <vt:variant>
        <vt:i4>12156</vt:i4>
      </vt:variant>
      <vt:variant>
        <vt:i4>0</vt:i4>
      </vt:variant>
      <vt:variant>
        <vt:i4>5</vt:i4>
      </vt:variant>
      <vt:variant>
        <vt:lpwstr/>
      </vt:variant>
      <vt:variant>
        <vt:lpwstr>SCREEN_Field</vt:lpwstr>
      </vt:variant>
      <vt:variant>
        <vt:i4>5701706</vt:i4>
      </vt:variant>
      <vt:variant>
        <vt:i4>12153</vt:i4>
      </vt:variant>
      <vt:variant>
        <vt:i4>0</vt:i4>
      </vt:variant>
      <vt:variant>
        <vt:i4>5</vt:i4>
      </vt:variant>
      <vt:variant>
        <vt:lpwstr/>
      </vt:variant>
      <vt:variant>
        <vt:lpwstr>FILTER_BY_Field</vt:lpwstr>
      </vt:variant>
      <vt:variant>
        <vt:i4>2293796</vt:i4>
      </vt:variant>
      <vt:variant>
        <vt:i4>12150</vt:i4>
      </vt:variant>
      <vt:variant>
        <vt:i4>0</vt:i4>
      </vt:variant>
      <vt:variant>
        <vt:i4>5</vt:i4>
      </vt:variant>
      <vt:variant>
        <vt:lpwstr/>
      </vt:variant>
      <vt:variant>
        <vt:lpwstr>SORT_BY_Field</vt:lpwstr>
      </vt:variant>
      <vt:variant>
        <vt:i4>458800</vt:i4>
      </vt:variant>
      <vt:variant>
        <vt:i4>12147</vt:i4>
      </vt:variant>
      <vt:variant>
        <vt:i4>0</vt:i4>
      </vt:variant>
      <vt:variant>
        <vt:i4>5</vt:i4>
      </vt:variant>
      <vt:variant>
        <vt:lpwstr/>
      </vt:variant>
      <vt:variant>
        <vt:lpwstr>DEFAULT_FILE_NUMBER_Field</vt:lpwstr>
      </vt:variant>
      <vt:variant>
        <vt:i4>655422</vt:i4>
      </vt:variant>
      <vt:variant>
        <vt:i4>12144</vt:i4>
      </vt:variant>
      <vt:variant>
        <vt:i4>0</vt:i4>
      </vt:variant>
      <vt:variant>
        <vt:i4>5</vt:i4>
      </vt:variant>
      <vt:variant>
        <vt:lpwstr/>
      </vt:variant>
      <vt:variant>
        <vt:lpwstr>find_dic</vt:lpwstr>
      </vt:variant>
      <vt:variant>
        <vt:i4>4915247</vt:i4>
      </vt:variant>
      <vt:variant>
        <vt:i4>12105</vt:i4>
      </vt:variant>
      <vt:variant>
        <vt:i4>0</vt:i4>
      </vt:variant>
      <vt:variant>
        <vt:i4>5</vt:i4>
      </vt:variant>
      <vt:variant>
        <vt:lpwstr/>
      </vt:variant>
      <vt:variant>
        <vt:lpwstr>_2.5_Additional_Processing</vt:lpwstr>
      </vt:variant>
      <vt:variant>
        <vt:i4>7929911</vt:i4>
      </vt:variant>
      <vt:variant>
        <vt:i4>12102</vt:i4>
      </vt:variant>
      <vt:variant>
        <vt:i4>0</vt:i4>
      </vt:variant>
      <vt:variant>
        <vt:i4>5</vt:i4>
      </vt:variant>
      <vt:variant>
        <vt:lpwstr/>
      </vt:variant>
      <vt:variant>
        <vt:lpwstr>_2.4_Items</vt:lpwstr>
      </vt:variant>
      <vt:variant>
        <vt:i4>6815758</vt:i4>
      </vt:variant>
      <vt:variant>
        <vt:i4>12099</vt:i4>
      </vt:variant>
      <vt:variant>
        <vt:i4>0</vt:i4>
      </vt:variant>
      <vt:variant>
        <vt:i4>5</vt:i4>
      </vt:variant>
      <vt:variant>
        <vt:lpwstr/>
      </vt:variant>
      <vt:variant>
        <vt:lpwstr>_2.3_Basic_Information</vt:lpwstr>
      </vt:variant>
      <vt:variant>
        <vt:i4>5767234</vt:i4>
      </vt:variant>
      <vt:variant>
        <vt:i4>12069</vt:i4>
      </vt:variant>
      <vt:variant>
        <vt:i4>0</vt:i4>
      </vt:variant>
      <vt:variant>
        <vt:i4>5</vt:i4>
      </vt:variant>
      <vt:variant>
        <vt:lpwstr/>
      </vt:variant>
      <vt:variant>
        <vt:lpwstr>_Entity_Editor</vt:lpwstr>
      </vt:variant>
      <vt:variant>
        <vt:i4>4259877</vt:i4>
      </vt:variant>
      <vt:variant>
        <vt:i4>12051</vt:i4>
      </vt:variant>
      <vt:variant>
        <vt:i4>0</vt:i4>
      </vt:variant>
      <vt:variant>
        <vt:i4>5</vt:i4>
      </vt:variant>
      <vt:variant>
        <vt:lpwstr/>
      </vt:variant>
      <vt:variant>
        <vt:lpwstr>get1_diq</vt:lpwstr>
      </vt:variant>
      <vt:variant>
        <vt:i4>4980810</vt:i4>
      </vt:variant>
      <vt:variant>
        <vt:i4>12045</vt:i4>
      </vt:variant>
      <vt:variant>
        <vt:i4>0</vt:i4>
      </vt:variant>
      <vt:variant>
        <vt:i4>5</vt:i4>
      </vt:variant>
      <vt:variant>
        <vt:lpwstr/>
      </vt:variant>
      <vt:variant>
        <vt:lpwstr>get_exit_action</vt:lpwstr>
      </vt:variant>
      <vt:variant>
        <vt:i4>3735603</vt:i4>
      </vt:variant>
      <vt:variant>
        <vt:i4>12042</vt:i4>
      </vt:variant>
      <vt:variant>
        <vt:i4>0</vt:i4>
      </vt:variant>
      <vt:variant>
        <vt:i4>5</vt:i4>
      </vt:variant>
      <vt:variant>
        <vt:lpwstr/>
      </vt:variant>
      <vt:variant>
        <vt:lpwstr>GET_ACTION_Field</vt:lpwstr>
      </vt:variant>
      <vt:variant>
        <vt:i4>4456539</vt:i4>
      </vt:variant>
      <vt:variant>
        <vt:i4>12036</vt:i4>
      </vt:variant>
      <vt:variant>
        <vt:i4>0</vt:i4>
      </vt:variant>
      <vt:variant>
        <vt:i4>5</vt:i4>
      </vt:variant>
      <vt:variant>
        <vt:lpwstr/>
      </vt:variant>
      <vt:variant>
        <vt:lpwstr>DISPLAY_NAME_Field</vt:lpwstr>
      </vt:variant>
      <vt:variant>
        <vt:i4>3735603</vt:i4>
      </vt:variant>
      <vt:variant>
        <vt:i4>12033</vt:i4>
      </vt:variant>
      <vt:variant>
        <vt:i4>0</vt:i4>
      </vt:variant>
      <vt:variant>
        <vt:i4>5</vt:i4>
      </vt:variant>
      <vt:variant>
        <vt:lpwstr/>
      </vt:variant>
      <vt:variant>
        <vt:lpwstr>GET_ACTION_Field</vt:lpwstr>
      </vt:variant>
      <vt:variant>
        <vt:i4>7995456</vt:i4>
      </vt:variant>
      <vt:variant>
        <vt:i4>12030</vt:i4>
      </vt:variant>
      <vt:variant>
        <vt:i4>0</vt:i4>
      </vt:variant>
      <vt:variant>
        <vt:i4>5</vt:i4>
      </vt:variant>
      <vt:variant>
        <vt:lpwstr/>
      </vt:variant>
      <vt:variant>
        <vt:lpwstr>MAXIMUM_WORD_SIZE_Field</vt:lpwstr>
      </vt:variant>
      <vt:variant>
        <vt:i4>1245235</vt:i4>
      </vt:variant>
      <vt:variant>
        <vt:i4>12027</vt:i4>
      </vt:variant>
      <vt:variant>
        <vt:i4>0</vt:i4>
      </vt:variant>
      <vt:variant>
        <vt:i4>5</vt:i4>
      </vt:variant>
      <vt:variant>
        <vt:lpwstr/>
      </vt:variant>
      <vt:variant>
        <vt:lpwstr>WORD_ERROR_MESSAGE_Field</vt:lpwstr>
      </vt:variant>
      <vt:variant>
        <vt:i4>655422</vt:i4>
      </vt:variant>
      <vt:variant>
        <vt:i4>12018</vt:i4>
      </vt:variant>
      <vt:variant>
        <vt:i4>0</vt:i4>
      </vt:variant>
      <vt:variant>
        <vt:i4>5</vt:i4>
      </vt:variant>
      <vt:variant>
        <vt:lpwstr/>
      </vt:variant>
      <vt:variant>
        <vt:lpwstr>find_dic</vt:lpwstr>
      </vt:variant>
      <vt:variant>
        <vt:i4>458800</vt:i4>
      </vt:variant>
      <vt:variant>
        <vt:i4>12012</vt:i4>
      </vt:variant>
      <vt:variant>
        <vt:i4>0</vt:i4>
      </vt:variant>
      <vt:variant>
        <vt:i4>5</vt:i4>
      </vt:variant>
      <vt:variant>
        <vt:lpwstr/>
      </vt:variant>
      <vt:variant>
        <vt:lpwstr>DEFAULT_FILE_NUMBER_Field</vt:lpwstr>
      </vt:variant>
      <vt:variant>
        <vt:i4>655422</vt:i4>
      </vt:variant>
      <vt:variant>
        <vt:i4>12009</vt:i4>
      </vt:variant>
      <vt:variant>
        <vt:i4>0</vt:i4>
      </vt:variant>
      <vt:variant>
        <vt:i4>5</vt:i4>
      </vt:variant>
      <vt:variant>
        <vt:lpwstr/>
      </vt:variant>
      <vt:variant>
        <vt:lpwstr>find_dic</vt:lpwstr>
      </vt:variant>
      <vt:variant>
        <vt:i4>2359343</vt:i4>
      </vt:variant>
      <vt:variant>
        <vt:i4>12006</vt:i4>
      </vt:variant>
      <vt:variant>
        <vt:i4>0</vt:i4>
      </vt:variant>
      <vt:variant>
        <vt:i4>5</vt:i4>
      </vt:variant>
      <vt:variant>
        <vt:lpwstr/>
      </vt:variant>
      <vt:variant>
        <vt:lpwstr>get_id_action</vt:lpwstr>
      </vt:variant>
      <vt:variant>
        <vt:i4>1900545</vt:i4>
      </vt:variant>
      <vt:variant>
        <vt:i4>12003</vt:i4>
      </vt:variant>
      <vt:variant>
        <vt:i4>0</vt:i4>
      </vt:variant>
      <vt:variant>
        <vt:i4>5</vt:i4>
      </vt:variant>
      <vt:variant>
        <vt:lpwstr/>
      </vt:variant>
      <vt:variant>
        <vt:lpwstr>get_entry_action</vt:lpwstr>
      </vt:variant>
      <vt:variant>
        <vt:i4>1900545</vt:i4>
      </vt:variant>
      <vt:variant>
        <vt:i4>12000</vt:i4>
      </vt:variant>
      <vt:variant>
        <vt:i4>0</vt:i4>
      </vt:variant>
      <vt:variant>
        <vt:i4>5</vt:i4>
      </vt:variant>
      <vt:variant>
        <vt:lpwstr/>
      </vt:variant>
      <vt:variant>
        <vt:lpwstr>get_entry_action</vt:lpwstr>
      </vt:variant>
      <vt:variant>
        <vt:i4>4980810</vt:i4>
      </vt:variant>
      <vt:variant>
        <vt:i4>11997</vt:i4>
      </vt:variant>
      <vt:variant>
        <vt:i4>0</vt:i4>
      </vt:variant>
      <vt:variant>
        <vt:i4>5</vt:i4>
      </vt:variant>
      <vt:variant>
        <vt:lpwstr/>
      </vt:variant>
      <vt:variant>
        <vt:lpwstr>get_exit_action</vt:lpwstr>
      </vt:variant>
      <vt:variant>
        <vt:i4>131103</vt:i4>
      </vt:variant>
      <vt:variant>
        <vt:i4>11991</vt:i4>
      </vt:variant>
      <vt:variant>
        <vt:i4>0</vt:i4>
      </vt:variant>
      <vt:variant>
        <vt:i4>5</vt:i4>
      </vt:variant>
      <vt:variant>
        <vt:lpwstr/>
      </vt:variant>
      <vt:variant>
        <vt:lpwstr>DATA_MODEL_Field</vt:lpwstr>
      </vt:variant>
      <vt:variant>
        <vt:i4>458800</vt:i4>
      </vt:variant>
      <vt:variant>
        <vt:i4>11979</vt:i4>
      </vt:variant>
      <vt:variant>
        <vt:i4>0</vt:i4>
      </vt:variant>
      <vt:variant>
        <vt:i4>5</vt:i4>
      </vt:variant>
      <vt:variant>
        <vt:lpwstr/>
      </vt:variant>
      <vt:variant>
        <vt:lpwstr>DEFAULT_FILE_NUMBER_Field</vt:lpwstr>
      </vt:variant>
      <vt:variant>
        <vt:i4>458800</vt:i4>
      </vt:variant>
      <vt:variant>
        <vt:i4>11976</vt:i4>
      </vt:variant>
      <vt:variant>
        <vt:i4>0</vt:i4>
      </vt:variant>
      <vt:variant>
        <vt:i4>5</vt:i4>
      </vt:variant>
      <vt:variant>
        <vt:lpwstr/>
      </vt:variant>
      <vt:variant>
        <vt:lpwstr>DEFAULT_FILE_NUMBER_Field</vt:lpwstr>
      </vt:variant>
      <vt:variant>
        <vt:i4>4456539</vt:i4>
      </vt:variant>
      <vt:variant>
        <vt:i4>11973</vt:i4>
      </vt:variant>
      <vt:variant>
        <vt:i4>0</vt:i4>
      </vt:variant>
      <vt:variant>
        <vt:i4>5</vt:i4>
      </vt:variant>
      <vt:variant>
        <vt:lpwstr/>
      </vt:variant>
      <vt:variant>
        <vt:lpwstr>DISPLAY_NAME_Field</vt:lpwstr>
      </vt:variant>
      <vt:variant>
        <vt:i4>131103</vt:i4>
      </vt:variant>
      <vt:variant>
        <vt:i4>11961</vt:i4>
      </vt:variant>
      <vt:variant>
        <vt:i4>0</vt:i4>
      </vt:variant>
      <vt:variant>
        <vt:i4>5</vt:i4>
      </vt:variant>
      <vt:variant>
        <vt:lpwstr/>
      </vt:variant>
      <vt:variant>
        <vt:lpwstr>DATA_MODEL_Field</vt:lpwstr>
      </vt:variant>
      <vt:variant>
        <vt:i4>4587587</vt:i4>
      </vt:variant>
      <vt:variant>
        <vt:i4>11934</vt:i4>
      </vt:variant>
      <vt:variant>
        <vt:i4>0</vt:i4>
      </vt:variant>
      <vt:variant>
        <vt:i4>5</vt:i4>
      </vt:variant>
      <vt:variant>
        <vt:lpwstr/>
      </vt:variant>
      <vt:variant>
        <vt:lpwstr>buildnew_dibted_return_input_parameter</vt:lpwstr>
      </vt:variant>
      <vt:variant>
        <vt:i4>720956</vt:i4>
      </vt:variant>
      <vt:variant>
        <vt:i4>11922</vt:i4>
      </vt:variant>
      <vt:variant>
        <vt:i4>0</vt:i4>
      </vt:variant>
      <vt:variant>
        <vt:i4>5</vt:i4>
      </vt:variant>
      <vt:variant>
        <vt:lpwstr/>
      </vt:variant>
      <vt:variant>
        <vt:lpwstr>FILE_DICN</vt:lpwstr>
      </vt:variant>
      <vt:variant>
        <vt:i4>6881380</vt:i4>
      </vt:variant>
      <vt:variant>
        <vt:i4>11919</vt:i4>
      </vt:variant>
      <vt:variant>
        <vt:i4>0</vt:i4>
      </vt:variant>
      <vt:variant>
        <vt:i4>5</vt:i4>
      </vt:variant>
      <vt:variant>
        <vt:lpwstr/>
      </vt:variant>
      <vt:variant>
        <vt:lpwstr>dic</vt:lpwstr>
      </vt:variant>
      <vt:variant>
        <vt:i4>6881380</vt:i4>
      </vt:variant>
      <vt:variant>
        <vt:i4>11916</vt:i4>
      </vt:variant>
      <vt:variant>
        <vt:i4>0</vt:i4>
      </vt:variant>
      <vt:variant>
        <vt:i4>5</vt:i4>
      </vt:variant>
      <vt:variant>
        <vt:lpwstr/>
      </vt:variant>
      <vt:variant>
        <vt:lpwstr>die</vt:lpwstr>
      </vt:variant>
      <vt:variant>
        <vt:i4>6881380</vt:i4>
      </vt:variant>
      <vt:variant>
        <vt:i4>11913</vt:i4>
      </vt:variant>
      <vt:variant>
        <vt:i4>0</vt:i4>
      </vt:variant>
      <vt:variant>
        <vt:i4>5</vt:i4>
      </vt:variant>
      <vt:variant>
        <vt:lpwstr/>
      </vt:variant>
      <vt:variant>
        <vt:lpwstr>die</vt:lpwstr>
      </vt:variant>
      <vt:variant>
        <vt:i4>4391031</vt:i4>
      </vt:variant>
      <vt:variant>
        <vt:i4>11910</vt:i4>
      </vt:variant>
      <vt:variant>
        <vt:i4>0</vt:i4>
      </vt:variant>
      <vt:variant>
        <vt:i4>5</vt:i4>
      </vt:variant>
      <vt:variant>
        <vt:lpwstr/>
      </vt:variant>
      <vt:variant>
        <vt:lpwstr>percent_dt</vt:lpwstr>
      </vt:variant>
      <vt:variant>
        <vt:i4>720948</vt:i4>
      </vt:variant>
      <vt:variant>
        <vt:i4>11898</vt:i4>
      </vt:variant>
      <vt:variant>
        <vt:i4>0</vt:i4>
      </vt:variant>
      <vt:variant>
        <vt:i4>5</vt:i4>
      </vt:variant>
      <vt:variant>
        <vt:lpwstr/>
      </vt:variant>
      <vt:variant>
        <vt:lpwstr>en_difgg</vt:lpwstr>
      </vt:variant>
      <vt:variant>
        <vt:i4>917506</vt:i4>
      </vt:variant>
      <vt:variant>
        <vt:i4>11895</vt:i4>
      </vt:variant>
      <vt:variant>
        <vt:i4>0</vt:i4>
      </vt:variant>
      <vt:variant>
        <vt:i4>5</vt:i4>
      </vt:variant>
      <vt:variant>
        <vt:lpwstr/>
      </vt:variant>
      <vt:variant>
        <vt:lpwstr>difg</vt:lpwstr>
      </vt:variant>
      <vt:variant>
        <vt:i4>4259940</vt:i4>
      </vt:variant>
      <vt:variant>
        <vt:i4>11892</vt:i4>
      </vt:variant>
      <vt:variant>
        <vt:i4>0</vt:i4>
      </vt:variant>
      <vt:variant>
        <vt:i4>5</vt:i4>
      </vt:variant>
      <vt:variant>
        <vt:lpwstr/>
      </vt:variant>
      <vt:variant>
        <vt:lpwstr>error_1300</vt:lpwstr>
      </vt:variant>
      <vt:variant>
        <vt:i4>7471187</vt:i4>
      </vt:variant>
      <vt:variant>
        <vt:i4>11889</vt:i4>
      </vt:variant>
      <vt:variant>
        <vt:i4>0</vt:i4>
      </vt:variant>
      <vt:variant>
        <vt:i4>5</vt:i4>
      </vt:variant>
      <vt:variant>
        <vt:lpwstr/>
      </vt:variant>
      <vt:variant>
        <vt:lpwstr>error_601</vt:lpwstr>
      </vt:variant>
      <vt:variant>
        <vt:i4>7471191</vt:i4>
      </vt:variant>
      <vt:variant>
        <vt:i4>11886</vt:i4>
      </vt:variant>
      <vt:variant>
        <vt:i4>0</vt:i4>
      </vt:variant>
      <vt:variant>
        <vt:i4>5</vt:i4>
      </vt:variant>
      <vt:variant>
        <vt:lpwstr/>
      </vt:variant>
      <vt:variant>
        <vt:lpwstr>error_202</vt:lpwstr>
      </vt:variant>
      <vt:variant>
        <vt:i4>196645</vt:i4>
      </vt:variant>
      <vt:variant>
        <vt:i4>11877</vt:i4>
      </vt:variant>
      <vt:variant>
        <vt:i4>0</vt:i4>
      </vt:variant>
      <vt:variant>
        <vt:i4>5</vt:i4>
      </vt:variant>
      <vt:variant>
        <vt:lpwstr/>
      </vt:variant>
      <vt:variant>
        <vt:lpwstr>gets_diq</vt:lpwstr>
      </vt:variant>
      <vt:variant>
        <vt:i4>4259877</vt:i4>
      </vt:variant>
      <vt:variant>
        <vt:i4>11874</vt:i4>
      </vt:variant>
      <vt:variant>
        <vt:i4>0</vt:i4>
      </vt:variant>
      <vt:variant>
        <vt:i4>5</vt:i4>
      </vt:variant>
      <vt:variant>
        <vt:lpwstr/>
      </vt:variant>
      <vt:variant>
        <vt:lpwstr>get1_diq</vt:lpwstr>
      </vt:variant>
      <vt:variant>
        <vt:i4>7667795</vt:i4>
      </vt:variant>
      <vt:variant>
        <vt:i4>11871</vt:i4>
      </vt:variant>
      <vt:variant>
        <vt:i4>0</vt:i4>
      </vt:variant>
      <vt:variant>
        <vt:i4>5</vt:i4>
      </vt:variant>
      <vt:variant>
        <vt:lpwstr/>
      </vt:variant>
      <vt:variant>
        <vt:lpwstr>update_die</vt:lpwstr>
      </vt:variant>
      <vt:variant>
        <vt:i4>1703977</vt:i4>
      </vt:variant>
      <vt:variant>
        <vt:i4>11868</vt:i4>
      </vt:variant>
      <vt:variant>
        <vt:i4>0</vt:i4>
      </vt:variant>
      <vt:variant>
        <vt:i4>5</vt:i4>
      </vt:variant>
      <vt:variant>
        <vt:lpwstr/>
      </vt:variant>
      <vt:variant>
        <vt:lpwstr>list_dic</vt:lpwstr>
      </vt:variant>
      <vt:variant>
        <vt:i4>3866717</vt:i4>
      </vt:variant>
      <vt:variant>
        <vt:i4>11865</vt:i4>
      </vt:variant>
      <vt:variant>
        <vt:i4>0</vt:i4>
      </vt:variant>
      <vt:variant>
        <vt:i4>5</vt:i4>
      </vt:variant>
      <vt:variant>
        <vt:lpwstr/>
      </vt:variant>
      <vt:variant>
        <vt:lpwstr>find1_dic</vt:lpwstr>
      </vt:variant>
      <vt:variant>
        <vt:i4>1703977</vt:i4>
      </vt:variant>
      <vt:variant>
        <vt:i4>11832</vt:i4>
      </vt:variant>
      <vt:variant>
        <vt:i4>0</vt:i4>
      </vt:variant>
      <vt:variant>
        <vt:i4>5</vt:i4>
      </vt:variant>
      <vt:variant>
        <vt:lpwstr/>
      </vt:variant>
      <vt:variant>
        <vt:lpwstr>list_dic</vt:lpwstr>
      </vt:variant>
      <vt:variant>
        <vt:i4>1966123</vt:i4>
      </vt:variant>
      <vt:variant>
        <vt:i4>11829</vt:i4>
      </vt:variant>
      <vt:variant>
        <vt:i4>0</vt:i4>
      </vt:variant>
      <vt:variant>
        <vt:i4>5</vt:i4>
      </vt:variant>
      <vt:variant>
        <vt:lpwstr/>
      </vt:variant>
      <vt:variant>
        <vt:lpwstr>en_diaxu</vt:lpwstr>
      </vt:variant>
      <vt:variant>
        <vt:i4>7471187</vt:i4>
      </vt:variant>
      <vt:variant>
        <vt:i4>11826</vt:i4>
      </vt:variant>
      <vt:variant>
        <vt:i4>0</vt:i4>
      </vt:variant>
      <vt:variant>
        <vt:i4>5</vt:i4>
      </vt:variant>
      <vt:variant>
        <vt:lpwstr/>
      </vt:variant>
      <vt:variant>
        <vt:lpwstr>error_601</vt:lpwstr>
      </vt:variant>
      <vt:variant>
        <vt:i4>7471191</vt:i4>
      </vt:variant>
      <vt:variant>
        <vt:i4>11823</vt:i4>
      </vt:variant>
      <vt:variant>
        <vt:i4>0</vt:i4>
      </vt:variant>
      <vt:variant>
        <vt:i4>5</vt:i4>
      </vt:variant>
      <vt:variant>
        <vt:lpwstr/>
      </vt:variant>
      <vt:variant>
        <vt:lpwstr>error_201</vt:lpwstr>
      </vt:variant>
      <vt:variant>
        <vt:i4>196645</vt:i4>
      </vt:variant>
      <vt:variant>
        <vt:i4>11814</vt:i4>
      </vt:variant>
      <vt:variant>
        <vt:i4>0</vt:i4>
      </vt:variant>
      <vt:variant>
        <vt:i4>5</vt:i4>
      </vt:variant>
      <vt:variant>
        <vt:lpwstr/>
      </vt:variant>
      <vt:variant>
        <vt:lpwstr>gets_diq</vt:lpwstr>
      </vt:variant>
      <vt:variant>
        <vt:i4>4259877</vt:i4>
      </vt:variant>
      <vt:variant>
        <vt:i4>11811</vt:i4>
      </vt:variant>
      <vt:variant>
        <vt:i4>0</vt:i4>
      </vt:variant>
      <vt:variant>
        <vt:i4>5</vt:i4>
      </vt:variant>
      <vt:variant>
        <vt:lpwstr/>
      </vt:variant>
      <vt:variant>
        <vt:lpwstr>get1_diq</vt:lpwstr>
      </vt:variant>
      <vt:variant>
        <vt:i4>7667795</vt:i4>
      </vt:variant>
      <vt:variant>
        <vt:i4>11808</vt:i4>
      </vt:variant>
      <vt:variant>
        <vt:i4>0</vt:i4>
      </vt:variant>
      <vt:variant>
        <vt:i4>5</vt:i4>
      </vt:variant>
      <vt:variant>
        <vt:lpwstr/>
      </vt:variant>
      <vt:variant>
        <vt:lpwstr>update_die</vt:lpwstr>
      </vt:variant>
      <vt:variant>
        <vt:i4>1703977</vt:i4>
      </vt:variant>
      <vt:variant>
        <vt:i4>11805</vt:i4>
      </vt:variant>
      <vt:variant>
        <vt:i4>0</vt:i4>
      </vt:variant>
      <vt:variant>
        <vt:i4>5</vt:i4>
      </vt:variant>
      <vt:variant>
        <vt:lpwstr/>
      </vt:variant>
      <vt:variant>
        <vt:lpwstr>list_dic</vt:lpwstr>
      </vt:variant>
      <vt:variant>
        <vt:i4>3866717</vt:i4>
      </vt:variant>
      <vt:variant>
        <vt:i4>11802</vt:i4>
      </vt:variant>
      <vt:variant>
        <vt:i4>0</vt:i4>
      </vt:variant>
      <vt:variant>
        <vt:i4>5</vt:i4>
      </vt:variant>
      <vt:variant>
        <vt:lpwstr/>
      </vt:variant>
      <vt:variant>
        <vt:lpwstr>find1_dic</vt:lpwstr>
      </vt:variant>
      <vt:variant>
        <vt:i4>2555905</vt:i4>
      </vt:variant>
      <vt:variant>
        <vt:i4>11796</vt:i4>
      </vt:variant>
      <vt:variant>
        <vt:i4>0</vt:i4>
      </vt:variant>
      <vt:variant>
        <vt:i4>5</vt:i4>
      </vt:variant>
      <vt:variant>
        <vt:lpwstr/>
      </vt:variant>
      <vt:variant>
        <vt:lpwstr>extract_diaxu</vt:lpwstr>
      </vt:variant>
      <vt:variant>
        <vt:i4>3014732</vt:i4>
      </vt:variant>
      <vt:variant>
        <vt:i4>11775</vt:i4>
      </vt:variant>
      <vt:variant>
        <vt:i4>0</vt:i4>
      </vt:variant>
      <vt:variant>
        <vt:i4>5</vt:i4>
      </vt:variant>
      <vt:variant>
        <vt:lpwstr>mailto:1997@24:00</vt:lpwstr>
      </vt:variant>
      <vt:variant>
        <vt:lpwstr/>
      </vt:variant>
      <vt:variant>
        <vt:i4>5767216</vt:i4>
      </vt:variant>
      <vt:variant>
        <vt:i4>11742</vt:i4>
      </vt:variant>
      <vt:variant>
        <vt:i4>0</vt:i4>
      </vt:variant>
      <vt:variant>
        <vt:i4>5</vt:i4>
      </vt:variant>
      <vt:variant>
        <vt:lpwstr/>
      </vt:variant>
      <vt:variant>
        <vt:lpwstr>en1_dip</vt:lpwstr>
      </vt:variant>
      <vt:variant>
        <vt:i4>4391031</vt:i4>
      </vt:variant>
      <vt:variant>
        <vt:i4>11739</vt:i4>
      </vt:variant>
      <vt:variant>
        <vt:i4>0</vt:i4>
      </vt:variant>
      <vt:variant>
        <vt:i4>5</vt:i4>
      </vt:variant>
      <vt:variant>
        <vt:lpwstr/>
      </vt:variant>
      <vt:variant>
        <vt:lpwstr>percent_dt</vt:lpwstr>
      </vt:variant>
      <vt:variant>
        <vt:i4>5767216</vt:i4>
      </vt:variant>
      <vt:variant>
        <vt:i4>11736</vt:i4>
      </vt:variant>
      <vt:variant>
        <vt:i4>0</vt:i4>
      </vt:variant>
      <vt:variant>
        <vt:i4>5</vt:i4>
      </vt:variant>
      <vt:variant>
        <vt:lpwstr/>
      </vt:variant>
      <vt:variant>
        <vt:lpwstr>en1_dip</vt:lpwstr>
      </vt:variant>
      <vt:variant>
        <vt:i4>5767216</vt:i4>
      </vt:variant>
      <vt:variant>
        <vt:i4>11733</vt:i4>
      </vt:variant>
      <vt:variant>
        <vt:i4>0</vt:i4>
      </vt:variant>
      <vt:variant>
        <vt:i4>5</vt:i4>
      </vt:variant>
      <vt:variant>
        <vt:lpwstr/>
      </vt:variant>
      <vt:variant>
        <vt:lpwstr>en1_dip</vt:lpwstr>
      </vt:variant>
      <vt:variant>
        <vt:i4>5767216</vt:i4>
      </vt:variant>
      <vt:variant>
        <vt:i4>11730</vt:i4>
      </vt:variant>
      <vt:variant>
        <vt:i4>0</vt:i4>
      </vt:variant>
      <vt:variant>
        <vt:i4>5</vt:i4>
      </vt:variant>
      <vt:variant>
        <vt:lpwstr/>
      </vt:variant>
      <vt:variant>
        <vt:lpwstr>en1_dip</vt:lpwstr>
      </vt:variant>
      <vt:variant>
        <vt:i4>5767216</vt:i4>
      </vt:variant>
      <vt:variant>
        <vt:i4>11727</vt:i4>
      </vt:variant>
      <vt:variant>
        <vt:i4>0</vt:i4>
      </vt:variant>
      <vt:variant>
        <vt:i4>5</vt:i4>
      </vt:variant>
      <vt:variant>
        <vt:lpwstr/>
      </vt:variant>
      <vt:variant>
        <vt:lpwstr>en1_dip</vt:lpwstr>
      </vt:variant>
      <vt:variant>
        <vt:i4>5767216</vt:i4>
      </vt:variant>
      <vt:variant>
        <vt:i4>11724</vt:i4>
      </vt:variant>
      <vt:variant>
        <vt:i4>0</vt:i4>
      </vt:variant>
      <vt:variant>
        <vt:i4>5</vt:i4>
      </vt:variant>
      <vt:variant>
        <vt:lpwstr/>
      </vt:variant>
      <vt:variant>
        <vt:lpwstr>en1_dip</vt:lpwstr>
      </vt:variant>
      <vt:variant>
        <vt:i4>5767216</vt:i4>
      </vt:variant>
      <vt:variant>
        <vt:i4>11721</vt:i4>
      </vt:variant>
      <vt:variant>
        <vt:i4>0</vt:i4>
      </vt:variant>
      <vt:variant>
        <vt:i4>5</vt:i4>
      </vt:variant>
      <vt:variant>
        <vt:lpwstr/>
      </vt:variant>
      <vt:variant>
        <vt:lpwstr>en1_dip</vt:lpwstr>
      </vt:variant>
      <vt:variant>
        <vt:i4>4849763</vt:i4>
      </vt:variant>
      <vt:variant>
        <vt:i4>11712</vt:i4>
      </vt:variant>
      <vt:variant>
        <vt:i4>0</vt:i4>
      </vt:variant>
      <vt:variant>
        <vt:i4>5</vt:i4>
      </vt:variant>
      <vt:variant>
        <vt:lpwstr/>
      </vt:variant>
      <vt:variant>
        <vt:lpwstr>error_1870</vt:lpwstr>
      </vt:variant>
      <vt:variant>
        <vt:i4>4849761</vt:i4>
      </vt:variant>
      <vt:variant>
        <vt:i4>11709</vt:i4>
      </vt:variant>
      <vt:variant>
        <vt:i4>0</vt:i4>
      </vt:variant>
      <vt:variant>
        <vt:i4>5</vt:i4>
      </vt:variant>
      <vt:variant>
        <vt:lpwstr/>
      </vt:variant>
      <vt:variant>
        <vt:lpwstr>error_1850</vt:lpwstr>
      </vt:variant>
      <vt:variant>
        <vt:i4>4784231</vt:i4>
      </vt:variant>
      <vt:variant>
        <vt:i4>11706</vt:i4>
      </vt:variant>
      <vt:variant>
        <vt:i4>0</vt:i4>
      </vt:variant>
      <vt:variant>
        <vt:i4>5</vt:i4>
      </vt:variant>
      <vt:variant>
        <vt:lpwstr/>
      </vt:variant>
      <vt:variant>
        <vt:lpwstr>error_1833</vt:lpwstr>
      </vt:variant>
      <vt:variant>
        <vt:i4>4718694</vt:i4>
      </vt:variant>
      <vt:variant>
        <vt:i4>11703</vt:i4>
      </vt:variant>
      <vt:variant>
        <vt:i4>0</vt:i4>
      </vt:variant>
      <vt:variant>
        <vt:i4>5</vt:i4>
      </vt:variant>
      <vt:variant>
        <vt:lpwstr/>
      </vt:variant>
      <vt:variant>
        <vt:lpwstr>error_1822</vt:lpwstr>
      </vt:variant>
      <vt:variant>
        <vt:i4>4915302</vt:i4>
      </vt:variant>
      <vt:variant>
        <vt:i4>11700</vt:i4>
      </vt:variant>
      <vt:variant>
        <vt:i4>0</vt:i4>
      </vt:variant>
      <vt:variant>
        <vt:i4>5</vt:i4>
      </vt:variant>
      <vt:variant>
        <vt:lpwstr/>
      </vt:variant>
      <vt:variant>
        <vt:lpwstr>error_1821</vt:lpwstr>
      </vt:variant>
      <vt:variant>
        <vt:i4>4849766</vt:i4>
      </vt:variant>
      <vt:variant>
        <vt:i4>11697</vt:i4>
      </vt:variant>
      <vt:variant>
        <vt:i4>0</vt:i4>
      </vt:variant>
      <vt:variant>
        <vt:i4>5</vt:i4>
      </vt:variant>
      <vt:variant>
        <vt:lpwstr/>
      </vt:variant>
      <vt:variant>
        <vt:lpwstr>error_1820</vt:lpwstr>
      </vt:variant>
      <vt:variant>
        <vt:i4>4718693</vt:i4>
      </vt:variant>
      <vt:variant>
        <vt:i4>11694</vt:i4>
      </vt:variant>
      <vt:variant>
        <vt:i4>0</vt:i4>
      </vt:variant>
      <vt:variant>
        <vt:i4>5</vt:i4>
      </vt:variant>
      <vt:variant>
        <vt:lpwstr/>
      </vt:variant>
      <vt:variant>
        <vt:lpwstr>error_1812</vt:lpwstr>
      </vt:variant>
      <vt:variant>
        <vt:i4>4849765</vt:i4>
      </vt:variant>
      <vt:variant>
        <vt:i4>11691</vt:i4>
      </vt:variant>
      <vt:variant>
        <vt:i4>0</vt:i4>
      </vt:variant>
      <vt:variant>
        <vt:i4>5</vt:i4>
      </vt:variant>
      <vt:variant>
        <vt:lpwstr/>
      </vt:variant>
      <vt:variant>
        <vt:lpwstr>error_1810</vt:lpwstr>
      </vt:variant>
      <vt:variant>
        <vt:i4>7340112</vt:i4>
      </vt:variant>
      <vt:variant>
        <vt:i4>11688</vt:i4>
      </vt:variant>
      <vt:variant>
        <vt:i4>0</vt:i4>
      </vt:variant>
      <vt:variant>
        <vt:i4>5</vt:i4>
      </vt:variant>
      <vt:variant>
        <vt:lpwstr/>
      </vt:variant>
      <vt:variant>
        <vt:lpwstr>error_525</vt:lpwstr>
      </vt:variant>
      <vt:variant>
        <vt:i4>7340112</vt:i4>
      </vt:variant>
      <vt:variant>
        <vt:i4>11685</vt:i4>
      </vt:variant>
      <vt:variant>
        <vt:i4>0</vt:i4>
      </vt:variant>
      <vt:variant>
        <vt:i4>5</vt:i4>
      </vt:variant>
      <vt:variant>
        <vt:lpwstr/>
      </vt:variant>
      <vt:variant>
        <vt:lpwstr>error_520</vt:lpwstr>
      </vt:variant>
      <vt:variant>
        <vt:i4>7471184</vt:i4>
      </vt:variant>
      <vt:variant>
        <vt:i4>11682</vt:i4>
      </vt:variant>
      <vt:variant>
        <vt:i4>0</vt:i4>
      </vt:variant>
      <vt:variant>
        <vt:i4>5</vt:i4>
      </vt:variant>
      <vt:variant>
        <vt:lpwstr/>
      </vt:variant>
      <vt:variant>
        <vt:lpwstr>error_501</vt:lpwstr>
      </vt:variant>
      <vt:variant>
        <vt:i4>7471185</vt:i4>
      </vt:variant>
      <vt:variant>
        <vt:i4>11679</vt:i4>
      </vt:variant>
      <vt:variant>
        <vt:i4>0</vt:i4>
      </vt:variant>
      <vt:variant>
        <vt:i4>5</vt:i4>
      </vt:variant>
      <vt:variant>
        <vt:lpwstr/>
      </vt:variant>
      <vt:variant>
        <vt:lpwstr>error_409</vt:lpwstr>
      </vt:variant>
      <vt:variant>
        <vt:i4>7536726</vt:i4>
      </vt:variant>
      <vt:variant>
        <vt:i4>11676</vt:i4>
      </vt:variant>
      <vt:variant>
        <vt:i4>0</vt:i4>
      </vt:variant>
      <vt:variant>
        <vt:i4>5</vt:i4>
      </vt:variant>
      <vt:variant>
        <vt:lpwstr/>
      </vt:variant>
      <vt:variant>
        <vt:lpwstr>error_312</vt:lpwstr>
      </vt:variant>
      <vt:variant>
        <vt:i4>7471191</vt:i4>
      </vt:variant>
      <vt:variant>
        <vt:i4>11673</vt:i4>
      </vt:variant>
      <vt:variant>
        <vt:i4>0</vt:i4>
      </vt:variant>
      <vt:variant>
        <vt:i4>5</vt:i4>
      </vt:variant>
      <vt:variant>
        <vt:lpwstr/>
      </vt:variant>
      <vt:variant>
        <vt:lpwstr>error_202</vt:lpwstr>
      </vt:variant>
      <vt:variant>
        <vt:i4>983089</vt:i4>
      </vt:variant>
      <vt:variant>
        <vt:i4>11652</vt:i4>
      </vt:variant>
      <vt:variant>
        <vt:i4>0</vt:i4>
      </vt:variant>
      <vt:variant>
        <vt:i4>5</vt:i4>
      </vt:variant>
      <vt:variant>
        <vt:lpwstr/>
      </vt:variant>
      <vt:variant>
        <vt:lpwstr>en_ddiol</vt:lpwstr>
      </vt:variant>
      <vt:variant>
        <vt:i4>4391031</vt:i4>
      </vt:variant>
      <vt:variant>
        <vt:i4>11649</vt:i4>
      </vt:variant>
      <vt:variant>
        <vt:i4>0</vt:i4>
      </vt:variant>
      <vt:variant>
        <vt:i4>5</vt:i4>
      </vt:variant>
      <vt:variant>
        <vt:lpwstr/>
      </vt:variant>
      <vt:variant>
        <vt:lpwstr>percent_dt</vt:lpwstr>
      </vt:variant>
      <vt:variant>
        <vt:i4>1572874</vt:i4>
      </vt:variant>
      <vt:variant>
        <vt:i4>11586</vt:i4>
      </vt:variant>
      <vt:variant>
        <vt:i4>0</vt:i4>
      </vt:variant>
      <vt:variant>
        <vt:i4>5</vt:i4>
      </vt:variant>
      <vt:variant>
        <vt:lpwstr/>
      </vt:variant>
      <vt:variant>
        <vt:lpwstr>utc_diutc_output</vt:lpwstr>
      </vt:variant>
      <vt:variant>
        <vt:i4>1572874</vt:i4>
      </vt:variant>
      <vt:variant>
        <vt:i4>11583</vt:i4>
      </vt:variant>
      <vt:variant>
        <vt:i4>0</vt:i4>
      </vt:variant>
      <vt:variant>
        <vt:i4>5</vt:i4>
      </vt:variant>
      <vt:variant>
        <vt:lpwstr/>
      </vt:variant>
      <vt:variant>
        <vt:lpwstr>utc_diutc_output</vt:lpwstr>
      </vt:variant>
      <vt:variant>
        <vt:i4>7733341</vt:i4>
      </vt:variant>
      <vt:variant>
        <vt:i4>11553</vt:i4>
      </vt:variant>
      <vt:variant>
        <vt:i4>0</vt:i4>
      </vt:variant>
      <vt:variant>
        <vt:i4>5</vt:i4>
      </vt:variant>
      <vt:variant>
        <vt:lpwstr/>
      </vt:variant>
      <vt:variant>
        <vt:lpwstr>error_842</vt:lpwstr>
      </vt:variant>
      <vt:variant>
        <vt:i4>7471187</vt:i4>
      </vt:variant>
      <vt:variant>
        <vt:i4>11550</vt:i4>
      </vt:variant>
      <vt:variant>
        <vt:i4>0</vt:i4>
      </vt:variant>
      <vt:variant>
        <vt:i4>5</vt:i4>
      </vt:variant>
      <vt:variant>
        <vt:lpwstr/>
      </vt:variant>
      <vt:variant>
        <vt:lpwstr>error_602</vt:lpwstr>
      </vt:variant>
      <vt:variant>
        <vt:i4>7471187</vt:i4>
      </vt:variant>
      <vt:variant>
        <vt:i4>11547</vt:i4>
      </vt:variant>
      <vt:variant>
        <vt:i4>0</vt:i4>
      </vt:variant>
      <vt:variant>
        <vt:i4>5</vt:i4>
      </vt:variant>
      <vt:variant>
        <vt:lpwstr/>
      </vt:variant>
      <vt:variant>
        <vt:lpwstr>error_601</vt:lpwstr>
      </vt:variant>
      <vt:variant>
        <vt:i4>7536720</vt:i4>
      </vt:variant>
      <vt:variant>
        <vt:i4>11544</vt:i4>
      </vt:variant>
      <vt:variant>
        <vt:i4>0</vt:i4>
      </vt:variant>
      <vt:variant>
        <vt:i4>5</vt:i4>
      </vt:variant>
      <vt:variant>
        <vt:lpwstr/>
      </vt:variant>
      <vt:variant>
        <vt:lpwstr>error_510</vt:lpwstr>
      </vt:variant>
      <vt:variant>
        <vt:i4>7471184</vt:i4>
      </vt:variant>
      <vt:variant>
        <vt:i4>11541</vt:i4>
      </vt:variant>
      <vt:variant>
        <vt:i4>0</vt:i4>
      </vt:variant>
      <vt:variant>
        <vt:i4>5</vt:i4>
      </vt:variant>
      <vt:variant>
        <vt:lpwstr/>
      </vt:variant>
      <vt:variant>
        <vt:lpwstr>error_501</vt:lpwstr>
      </vt:variant>
      <vt:variant>
        <vt:i4>7471185</vt:i4>
      </vt:variant>
      <vt:variant>
        <vt:i4>11538</vt:i4>
      </vt:variant>
      <vt:variant>
        <vt:i4>0</vt:i4>
      </vt:variant>
      <vt:variant>
        <vt:i4>5</vt:i4>
      </vt:variant>
      <vt:variant>
        <vt:lpwstr/>
      </vt:variant>
      <vt:variant>
        <vt:lpwstr>error_401</vt:lpwstr>
      </vt:variant>
      <vt:variant>
        <vt:i4>7471190</vt:i4>
      </vt:variant>
      <vt:variant>
        <vt:i4>11535</vt:i4>
      </vt:variant>
      <vt:variant>
        <vt:i4>0</vt:i4>
      </vt:variant>
      <vt:variant>
        <vt:i4>5</vt:i4>
      </vt:variant>
      <vt:variant>
        <vt:lpwstr/>
      </vt:variant>
      <vt:variant>
        <vt:lpwstr>error_309</vt:lpwstr>
      </vt:variant>
      <vt:variant>
        <vt:i4>7471191</vt:i4>
      </vt:variant>
      <vt:variant>
        <vt:i4>11532</vt:i4>
      </vt:variant>
      <vt:variant>
        <vt:i4>0</vt:i4>
      </vt:variant>
      <vt:variant>
        <vt:i4>5</vt:i4>
      </vt:variant>
      <vt:variant>
        <vt:lpwstr/>
      </vt:variant>
      <vt:variant>
        <vt:lpwstr>error_202</vt:lpwstr>
      </vt:variant>
      <vt:variant>
        <vt:i4>7471191</vt:i4>
      </vt:variant>
      <vt:variant>
        <vt:i4>11529</vt:i4>
      </vt:variant>
      <vt:variant>
        <vt:i4>0</vt:i4>
      </vt:variant>
      <vt:variant>
        <vt:i4>5</vt:i4>
      </vt:variant>
      <vt:variant>
        <vt:lpwstr/>
      </vt:variant>
      <vt:variant>
        <vt:lpwstr>error_200</vt:lpwstr>
      </vt:variant>
      <vt:variant>
        <vt:i4>7733341</vt:i4>
      </vt:variant>
      <vt:variant>
        <vt:i4>11490</vt:i4>
      </vt:variant>
      <vt:variant>
        <vt:i4>0</vt:i4>
      </vt:variant>
      <vt:variant>
        <vt:i4>5</vt:i4>
      </vt:variant>
      <vt:variant>
        <vt:lpwstr/>
      </vt:variant>
      <vt:variant>
        <vt:lpwstr>error_842</vt:lpwstr>
      </vt:variant>
      <vt:variant>
        <vt:i4>7471187</vt:i4>
      </vt:variant>
      <vt:variant>
        <vt:i4>11487</vt:i4>
      </vt:variant>
      <vt:variant>
        <vt:i4>0</vt:i4>
      </vt:variant>
      <vt:variant>
        <vt:i4>5</vt:i4>
      </vt:variant>
      <vt:variant>
        <vt:lpwstr/>
      </vt:variant>
      <vt:variant>
        <vt:lpwstr>error_602</vt:lpwstr>
      </vt:variant>
      <vt:variant>
        <vt:i4>7471187</vt:i4>
      </vt:variant>
      <vt:variant>
        <vt:i4>11484</vt:i4>
      </vt:variant>
      <vt:variant>
        <vt:i4>0</vt:i4>
      </vt:variant>
      <vt:variant>
        <vt:i4>5</vt:i4>
      </vt:variant>
      <vt:variant>
        <vt:lpwstr/>
      </vt:variant>
      <vt:variant>
        <vt:lpwstr>error_601</vt:lpwstr>
      </vt:variant>
      <vt:variant>
        <vt:i4>7536720</vt:i4>
      </vt:variant>
      <vt:variant>
        <vt:i4>11481</vt:i4>
      </vt:variant>
      <vt:variant>
        <vt:i4>0</vt:i4>
      </vt:variant>
      <vt:variant>
        <vt:i4>5</vt:i4>
      </vt:variant>
      <vt:variant>
        <vt:lpwstr/>
      </vt:variant>
      <vt:variant>
        <vt:lpwstr>error_510</vt:lpwstr>
      </vt:variant>
      <vt:variant>
        <vt:i4>7471184</vt:i4>
      </vt:variant>
      <vt:variant>
        <vt:i4>11478</vt:i4>
      </vt:variant>
      <vt:variant>
        <vt:i4>0</vt:i4>
      </vt:variant>
      <vt:variant>
        <vt:i4>5</vt:i4>
      </vt:variant>
      <vt:variant>
        <vt:lpwstr/>
      </vt:variant>
      <vt:variant>
        <vt:lpwstr>error_501</vt:lpwstr>
      </vt:variant>
      <vt:variant>
        <vt:i4>7471185</vt:i4>
      </vt:variant>
      <vt:variant>
        <vt:i4>11475</vt:i4>
      </vt:variant>
      <vt:variant>
        <vt:i4>0</vt:i4>
      </vt:variant>
      <vt:variant>
        <vt:i4>5</vt:i4>
      </vt:variant>
      <vt:variant>
        <vt:lpwstr/>
      </vt:variant>
      <vt:variant>
        <vt:lpwstr>error_401</vt:lpwstr>
      </vt:variant>
      <vt:variant>
        <vt:i4>7471190</vt:i4>
      </vt:variant>
      <vt:variant>
        <vt:i4>11472</vt:i4>
      </vt:variant>
      <vt:variant>
        <vt:i4>0</vt:i4>
      </vt:variant>
      <vt:variant>
        <vt:i4>5</vt:i4>
      </vt:variant>
      <vt:variant>
        <vt:lpwstr/>
      </vt:variant>
      <vt:variant>
        <vt:lpwstr>error_309</vt:lpwstr>
      </vt:variant>
      <vt:variant>
        <vt:i4>7471191</vt:i4>
      </vt:variant>
      <vt:variant>
        <vt:i4>11469</vt:i4>
      </vt:variant>
      <vt:variant>
        <vt:i4>0</vt:i4>
      </vt:variant>
      <vt:variant>
        <vt:i4>5</vt:i4>
      </vt:variant>
      <vt:variant>
        <vt:lpwstr/>
      </vt:variant>
      <vt:variant>
        <vt:lpwstr>error_202</vt:lpwstr>
      </vt:variant>
      <vt:variant>
        <vt:i4>7471191</vt:i4>
      </vt:variant>
      <vt:variant>
        <vt:i4>11466</vt:i4>
      </vt:variant>
      <vt:variant>
        <vt:i4>0</vt:i4>
      </vt:variant>
      <vt:variant>
        <vt:i4>5</vt:i4>
      </vt:variant>
      <vt:variant>
        <vt:lpwstr/>
      </vt:variant>
      <vt:variant>
        <vt:lpwstr>error_200</vt:lpwstr>
      </vt:variant>
      <vt:variant>
        <vt:i4>7733341</vt:i4>
      </vt:variant>
      <vt:variant>
        <vt:i4>11427</vt:i4>
      </vt:variant>
      <vt:variant>
        <vt:i4>0</vt:i4>
      </vt:variant>
      <vt:variant>
        <vt:i4>5</vt:i4>
      </vt:variant>
      <vt:variant>
        <vt:lpwstr/>
      </vt:variant>
      <vt:variant>
        <vt:lpwstr>error_842</vt:lpwstr>
      </vt:variant>
      <vt:variant>
        <vt:i4>7471187</vt:i4>
      </vt:variant>
      <vt:variant>
        <vt:i4>11424</vt:i4>
      </vt:variant>
      <vt:variant>
        <vt:i4>0</vt:i4>
      </vt:variant>
      <vt:variant>
        <vt:i4>5</vt:i4>
      </vt:variant>
      <vt:variant>
        <vt:lpwstr/>
      </vt:variant>
      <vt:variant>
        <vt:lpwstr>error_602</vt:lpwstr>
      </vt:variant>
      <vt:variant>
        <vt:i4>7471187</vt:i4>
      </vt:variant>
      <vt:variant>
        <vt:i4>11421</vt:i4>
      </vt:variant>
      <vt:variant>
        <vt:i4>0</vt:i4>
      </vt:variant>
      <vt:variant>
        <vt:i4>5</vt:i4>
      </vt:variant>
      <vt:variant>
        <vt:lpwstr/>
      </vt:variant>
      <vt:variant>
        <vt:lpwstr>error_601</vt:lpwstr>
      </vt:variant>
      <vt:variant>
        <vt:i4>7536720</vt:i4>
      </vt:variant>
      <vt:variant>
        <vt:i4>11418</vt:i4>
      </vt:variant>
      <vt:variant>
        <vt:i4>0</vt:i4>
      </vt:variant>
      <vt:variant>
        <vt:i4>5</vt:i4>
      </vt:variant>
      <vt:variant>
        <vt:lpwstr/>
      </vt:variant>
      <vt:variant>
        <vt:lpwstr>error_510</vt:lpwstr>
      </vt:variant>
      <vt:variant>
        <vt:i4>7471184</vt:i4>
      </vt:variant>
      <vt:variant>
        <vt:i4>11415</vt:i4>
      </vt:variant>
      <vt:variant>
        <vt:i4>0</vt:i4>
      </vt:variant>
      <vt:variant>
        <vt:i4>5</vt:i4>
      </vt:variant>
      <vt:variant>
        <vt:lpwstr/>
      </vt:variant>
      <vt:variant>
        <vt:lpwstr>error_501</vt:lpwstr>
      </vt:variant>
      <vt:variant>
        <vt:i4>7471185</vt:i4>
      </vt:variant>
      <vt:variant>
        <vt:i4>11412</vt:i4>
      </vt:variant>
      <vt:variant>
        <vt:i4>0</vt:i4>
      </vt:variant>
      <vt:variant>
        <vt:i4>5</vt:i4>
      </vt:variant>
      <vt:variant>
        <vt:lpwstr/>
      </vt:variant>
      <vt:variant>
        <vt:lpwstr>error_401</vt:lpwstr>
      </vt:variant>
      <vt:variant>
        <vt:i4>7471190</vt:i4>
      </vt:variant>
      <vt:variant>
        <vt:i4>11409</vt:i4>
      </vt:variant>
      <vt:variant>
        <vt:i4>0</vt:i4>
      </vt:variant>
      <vt:variant>
        <vt:i4>5</vt:i4>
      </vt:variant>
      <vt:variant>
        <vt:lpwstr/>
      </vt:variant>
      <vt:variant>
        <vt:lpwstr>error_309</vt:lpwstr>
      </vt:variant>
      <vt:variant>
        <vt:i4>7471191</vt:i4>
      </vt:variant>
      <vt:variant>
        <vt:i4>11406</vt:i4>
      </vt:variant>
      <vt:variant>
        <vt:i4>0</vt:i4>
      </vt:variant>
      <vt:variant>
        <vt:i4>5</vt:i4>
      </vt:variant>
      <vt:variant>
        <vt:lpwstr/>
      </vt:variant>
      <vt:variant>
        <vt:lpwstr>error_202</vt:lpwstr>
      </vt:variant>
      <vt:variant>
        <vt:i4>7471191</vt:i4>
      </vt:variant>
      <vt:variant>
        <vt:i4>11403</vt:i4>
      </vt:variant>
      <vt:variant>
        <vt:i4>0</vt:i4>
      </vt:variant>
      <vt:variant>
        <vt:i4>5</vt:i4>
      </vt:variant>
      <vt:variant>
        <vt:lpwstr/>
      </vt:variant>
      <vt:variant>
        <vt:lpwstr>error_200</vt:lpwstr>
      </vt:variant>
      <vt:variant>
        <vt:i4>4980826</vt:i4>
      </vt:variant>
      <vt:variant>
        <vt:i4>11340</vt:i4>
      </vt:variant>
      <vt:variant>
        <vt:i4>0</vt:i4>
      </vt:variant>
      <vt:variant>
        <vt:i4>5</vt:i4>
      </vt:variant>
      <vt:variant>
        <vt:lpwstr/>
      </vt:variant>
      <vt:variant>
        <vt:lpwstr>screenman_field_type_form_only</vt:lpwstr>
      </vt:variant>
      <vt:variant>
        <vt:i4>4522107</vt:i4>
      </vt:variant>
      <vt:variant>
        <vt:i4>11337</vt:i4>
      </vt:variant>
      <vt:variant>
        <vt:i4>0</vt:i4>
      </vt:variant>
      <vt:variant>
        <vt:i4>5</vt:i4>
      </vt:variant>
      <vt:variant>
        <vt:lpwstr/>
      </vt:variant>
      <vt:variant>
        <vt:lpwstr>screenman_disable_editing_property</vt:lpwstr>
      </vt:variant>
      <vt:variant>
        <vt:i4>4522107</vt:i4>
      </vt:variant>
      <vt:variant>
        <vt:i4>11334</vt:i4>
      </vt:variant>
      <vt:variant>
        <vt:i4>0</vt:i4>
      </vt:variant>
      <vt:variant>
        <vt:i4>5</vt:i4>
      </vt:variant>
      <vt:variant>
        <vt:lpwstr/>
      </vt:variant>
      <vt:variant>
        <vt:lpwstr>screenman_disable_editing_property</vt:lpwstr>
      </vt:variant>
      <vt:variant>
        <vt:i4>458789</vt:i4>
      </vt:variant>
      <vt:variant>
        <vt:i4>11331</vt:i4>
      </vt:variant>
      <vt:variant>
        <vt:i4>0</vt:i4>
      </vt:variant>
      <vt:variant>
        <vt:i4>5</vt:i4>
      </vt:variant>
      <vt:variant>
        <vt:lpwstr/>
      </vt:variant>
      <vt:variant>
        <vt:lpwstr>screenman_page_name_property</vt:lpwstr>
      </vt:variant>
      <vt:variant>
        <vt:i4>6422596</vt:i4>
      </vt:variant>
      <vt:variant>
        <vt:i4>11328</vt:i4>
      </vt:variant>
      <vt:variant>
        <vt:i4>0</vt:i4>
      </vt:variant>
      <vt:variant>
        <vt:i4>5</vt:i4>
      </vt:variant>
      <vt:variant>
        <vt:lpwstr/>
      </vt:variant>
      <vt:variant>
        <vt:lpwstr>screenman_page_number_property</vt:lpwstr>
      </vt:variant>
      <vt:variant>
        <vt:i4>786477</vt:i4>
      </vt:variant>
      <vt:variant>
        <vt:i4>11325</vt:i4>
      </vt:variant>
      <vt:variant>
        <vt:i4>0</vt:i4>
      </vt:variant>
      <vt:variant>
        <vt:i4>5</vt:i4>
      </vt:variant>
      <vt:variant>
        <vt:lpwstr/>
      </vt:variant>
      <vt:variant>
        <vt:lpwstr>screenman_block_name_property</vt:lpwstr>
      </vt:variant>
      <vt:variant>
        <vt:i4>4653174</vt:i4>
      </vt:variant>
      <vt:variant>
        <vt:i4>11322</vt:i4>
      </vt:variant>
      <vt:variant>
        <vt:i4>0</vt:i4>
      </vt:variant>
      <vt:variant>
        <vt:i4>5</vt:i4>
      </vt:variant>
      <vt:variant>
        <vt:lpwstr/>
      </vt:variant>
      <vt:variant>
        <vt:lpwstr>screenman_block_order_property</vt:lpwstr>
      </vt:variant>
      <vt:variant>
        <vt:i4>7929947</vt:i4>
      </vt:variant>
      <vt:variant>
        <vt:i4>11319</vt:i4>
      </vt:variant>
      <vt:variant>
        <vt:i4>0</vt:i4>
      </vt:variant>
      <vt:variant>
        <vt:i4>5</vt:i4>
      </vt:variant>
      <vt:variant>
        <vt:lpwstr/>
      </vt:variant>
      <vt:variant>
        <vt:lpwstr>screenman_unique_name_property</vt:lpwstr>
      </vt:variant>
      <vt:variant>
        <vt:i4>7995517</vt:i4>
      </vt:variant>
      <vt:variant>
        <vt:i4>11316</vt:i4>
      </vt:variant>
      <vt:variant>
        <vt:i4>0</vt:i4>
      </vt:variant>
      <vt:variant>
        <vt:i4>5</vt:i4>
      </vt:variant>
      <vt:variant>
        <vt:lpwstr/>
      </vt:variant>
      <vt:variant>
        <vt:lpwstr>screenman_caption_property</vt:lpwstr>
      </vt:variant>
      <vt:variant>
        <vt:i4>5046391</vt:i4>
      </vt:variant>
      <vt:variant>
        <vt:i4>11313</vt:i4>
      </vt:variant>
      <vt:variant>
        <vt:i4>0</vt:i4>
      </vt:variant>
      <vt:variant>
        <vt:i4>5</vt:i4>
      </vt:variant>
      <vt:variant>
        <vt:lpwstr/>
      </vt:variant>
      <vt:variant>
        <vt:lpwstr>screenman_field_order_property</vt:lpwstr>
      </vt:variant>
      <vt:variant>
        <vt:i4>4522107</vt:i4>
      </vt:variant>
      <vt:variant>
        <vt:i4>11310</vt:i4>
      </vt:variant>
      <vt:variant>
        <vt:i4>0</vt:i4>
      </vt:variant>
      <vt:variant>
        <vt:i4>5</vt:i4>
      </vt:variant>
      <vt:variant>
        <vt:lpwstr/>
      </vt:variant>
      <vt:variant>
        <vt:lpwstr>screenman_disable_editing_property</vt:lpwstr>
      </vt:variant>
      <vt:variant>
        <vt:i4>4980826</vt:i4>
      </vt:variant>
      <vt:variant>
        <vt:i4>11301</vt:i4>
      </vt:variant>
      <vt:variant>
        <vt:i4>0</vt:i4>
      </vt:variant>
      <vt:variant>
        <vt:i4>5</vt:i4>
      </vt:variant>
      <vt:variant>
        <vt:lpwstr/>
      </vt:variant>
      <vt:variant>
        <vt:lpwstr>screenman_field_type_form_only</vt:lpwstr>
      </vt:variant>
      <vt:variant>
        <vt:i4>6160455</vt:i4>
      </vt:variant>
      <vt:variant>
        <vt:i4>11298</vt:i4>
      </vt:variant>
      <vt:variant>
        <vt:i4>0</vt:i4>
      </vt:variant>
      <vt:variant>
        <vt:i4>5</vt:i4>
      </vt:variant>
      <vt:variant>
        <vt:lpwstr/>
      </vt:variant>
      <vt:variant>
        <vt:lpwstr>screenman_required_property</vt:lpwstr>
      </vt:variant>
      <vt:variant>
        <vt:i4>6160455</vt:i4>
      </vt:variant>
      <vt:variant>
        <vt:i4>11295</vt:i4>
      </vt:variant>
      <vt:variant>
        <vt:i4>0</vt:i4>
      </vt:variant>
      <vt:variant>
        <vt:i4>5</vt:i4>
      </vt:variant>
      <vt:variant>
        <vt:lpwstr/>
      </vt:variant>
      <vt:variant>
        <vt:lpwstr>screenman_required_property</vt:lpwstr>
      </vt:variant>
      <vt:variant>
        <vt:i4>458789</vt:i4>
      </vt:variant>
      <vt:variant>
        <vt:i4>11292</vt:i4>
      </vt:variant>
      <vt:variant>
        <vt:i4>0</vt:i4>
      </vt:variant>
      <vt:variant>
        <vt:i4>5</vt:i4>
      </vt:variant>
      <vt:variant>
        <vt:lpwstr/>
      </vt:variant>
      <vt:variant>
        <vt:lpwstr>screenman_page_name_property</vt:lpwstr>
      </vt:variant>
      <vt:variant>
        <vt:i4>6422596</vt:i4>
      </vt:variant>
      <vt:variant>
        <vt:i4>11289</vt:i4>
      </vt:variant>
      <vt:variant>
        <vt:i4>0</vt:i4>
      </vt:variant>
      <vt:variant>
        <vt:i4>5</vt:i4>
      </vt:variant>
      <vt:variant>
        <vt:lpwstr/>
      </vt:variant>
      <vt:variant>
        <vt:lpwstr>screenman_page_number_property</vt:lpwstr>
      </vt:variant>
      <vt:variant>
        <vt:i4>786477</vt:i4>
      </vt:variant>
      <vt:variant>
        <vt:i4>11286</vt:i4>
      </vt:variant>
      <vt:variant>
        <vt:i4>0</vt:i4>
      </vt:variant>
      <vt:variant>
        <vt:i4>5</vt:i4>
      </vt:variant>
      <vt:variant>
        <vt:lpwstr/>
      </vt:variant>
      <vt:variant>
        <vt:lpwstr>screenman_block_name_property</vt:lpwstr>
      </vt:variant>
      <vt:variant>
        <vt:i4>4653174</vt:i4>
      </vt:variant>
      <vt:variant>
        <vt:i4>11283</vt:i4>
      </vt:variant>
      <vt:variant>
        <vt:i4>0</vt:i4>
      </vt:variant>
      <vt:variant>
        <vt:i4>5</vt:i4>
      </vt:variant>
      <vt:variant>
        <vt:lpwstr/>
      </vt:variant>
      <vt:variant>
        <vt:lpwstr>screenman_block_order_property</vt:lpwstr>
      </vt:variant>
      <vt:variant>
        <vt:i4>7929947</vt:i4>
      </vt:variant>
      <vt:variant>
        <vt:i4>11280</vt:i4>
      </vt:variant>
      <vt:variant>
        <vt:i4>0</vt:i4>
      </vt:variant>
      <vt:variant>
        <vt:i4>5</vt:i4>
      </vt:variant>
      <vt:variant>
        <vt:lpwstr/>
      </vt:variant>
      <vt:variant>
        <vt:lpwstr>screenman_unique_name_property</vt:lpwstr>
      </vt:variant>
      <vt:variant>
        <vt:i4>7995517</vt:i4>
      </vt:variant>
      <vt:variant>
        <vt:i4>11277</vt:i4>
      </vt:variant>
      <vt:variant>
        <vt:i4>0</vt:i4>
      </vt:variant>
      <vt:variant>
        <vt:i4>5</vt:i4>
      </vt:variant>
      <vt:variant>
        <vt:lpwstr/>
      </vt:variant>
      <vt:variant>
        <vt:lpwstr>screenman_caption_property</vt:lpwstr>
      </vt:variant>
      <vt:variant>
        <vt:i4>5046391</vt:i4>
      </vt:variant>
      <vt:variant>
        <vt:i4>11274</vt:i4>
      </vt:variant>
      <vt:variant>
        <vt:i4>0</vt:i4>
      </vt:variant>
      <vt:variant>
        <vt:i4>5</vt:i4>
      </vt:variant>
      <vt:variant>
        <vt:lpwstr/>
      </vt:variant>
      <vt:variant>
        <vt:lpwstr>screenman_field_order_property</vt:lpwstr>
      </vt:variant>
      <vt:variant>
        <vt:i4>6160455</vt:i4>
      </vt:variant>
      <vt:variant>
        <vt:i4>11271</vt:i4>
      </vt:variant>
      <vt:variant>
        <vt:i4>0</vt:i4>
      </vt:variant>
      <vt:variant>
        <vt:i4>5</vt:i4>
      </vt:variant>
      <vt:variant>
        <vt:lpwstr/>
      </vt:variant>
      <vt:variant>
        <vt:lpwstr>screenman_required_property</vt:lpwstr>
      </vt:variant>
      <vt:variant>
        <vt:i4>6619208</vt:i4>
      </vt:variant>
      <vt:variant>
        <vt:i4>11268</vt:i4>
      </vt:variant>
      <vt:variant>
        <vt:i4>0</vt:i4>
      </vt:variant>
      <vt:variant>
        <vt:i4>5</vt:i4>
      </vt:variant>
      <vt:variant>
        <vt:lpwstr/>
      </vt:variant>
      <vt:variant>
        <vt:lpwstr>screenman_data_validation_property</vt:lpwstr>
      </vt:variant>
      <vt:variant>
        <vt:i4>4391023</vt:i4>
      </vt:variant>
      <vt:variant>
        <vt:i4>11265</vt:i4>
      </vt:variant>
      <vt:variant>
        <vt:i4>0</vt:i4>
      </vt:variant>
      <vt:variant>
        <vt:i4>5</vt:i4>
      </vt:variant>
      <vt:variant>
        <vt:lpwstr/>
      </vt:variant>
      <vt:variant>
        <vt:lpwstr>screenman_branching_logic_property</vt:lpwstr>
      </vt:variant>
      <vt:variant>
        <vt:i4>3866678</vt:i4>
      </vt:variant>
      <vt:variant>
        <vt:i4>11262</vt:i4>
      </vt:variant>
      <vt:variant>
        <vt:i4>0</vt:i4>
      </vt:variant>
      <vt:variant>
        <vt:i4>5</vt:i4>
      </vt:variant>
      <vt:variant>
        <vt:lpwstr/>
      </vt:variant>
      <vt:variant>
        <vt:lpwstr>screenman_post_action_field_property</vt:lpwstr>
      </vt:variant>
      <vt:variant>
        <vt:i4>7733373</vt:i4>
      </vt:variant>
      <vt:variant>
        <vt:i4>11259</vt:i4>
      </vt:variant>
      <vt:variant>
        <vt:i4>0</vt:i4>
      </vt:variant>
      <vt:variant>
        <vt:i4>5</vt:i4>
      </vt:variant>
      <vt:variant>
        <vt:lpwstr/>
      </vt:variant>
      <vt:variant>
        <vt:lpwstr>screenman_pre_action_field_property</vt:lpwstr>
      </vt:variant>
      <vt:variant>
        <vt:i4>6619208</vt:i4>
      </vt:variant>
      <vt:variant>
        <vt:i4>11256</vt:i4>
      </vt:variant>
      <vt:variant>
        <vt:i4>0</vt:i4>
      </vt:variant>
      <vt:variant>
        <vt:i4>5</vt:i4>
      </vt:variant>
      <vt:variant>
        <vt:lpwstr/>
      </vt:variant>
      <vt:variant>
        <vt:lpwstr>screenman_data_validation_property</vt:lpwstr>
      </vt:variant>
      <vt:variant>
        <vt:i4>6619208</vt:i4>
      </vt:variant>
      <vt:variant>
        <vt:i4>11253</vt:i4>
      </vt:variant>
      <vt:variant>
        <vt:i4>0</vt:i4>
      </vt:variant>
      <vt:variant>
        <vt:i4>5</vt:i4>
      </vt:variant>
      <vt:variant>
        <vt:lpwstr/>
      </vt:variant>
      <vt:variant>
        <vt:lpwstr>screenman_data_validation_property</vt:lpwstr>
      </vt:variant>
      <vt:variant>
        <vt:i4>6422631</vt:i4>
      </vt:variant>
      <vt:variant>
        <vt:i4>11250</vt:i4>
      </vt:variant>
      <vt:variant>
        <vt:i4>0</vt:i4>
      </vt:variant>
      <vt:variant>
        <vt:i4>5</vt:i4>
      </vt:variant>
      <vt:variant>
        <vt:lpwstr/>
      </vt:variant>
      <vt:variant>
        <vt:lpwstr>screenman_post_action_page_property</vt:lpwstr>
      </vt:variant>
      <vt:variant>
        <vt:i4>4980826</vt:i4>
      </vt:variant>
      <vt:variant>
        <vt:i4>11241</vt:i4>
      </vt:variant>
      <vt:variant>
        <vt:i4>0</vt:i4>
      </vt:variant>
      <vt:variant>
        <vt:i4>5</vt:i4>
      </vt:variant>
      <vt:variant>
        <vt:lpwstr/>
      </vt:variant>
      <vt:variant>
        <vt:lpwstr>screenman_field_type_form_only</vt:lpwstr>
      </vt:variant>
      <vt:variant>
        <vt:i4>4980826</vt:i4>
      </vt:variant>
      <vt:variant>
        <vt:i4>11232</vt:i4>
      </vt:variant>
      <vt:variant>
        <vt:i4>0</vt:i4>
      </vt:variant>
      <vt:variant>
        <vt:i4>5</vt:i4>
      </vt:variant>
      <vt:variant>
        <vt:lpwstr/>
      </vt:variant>
      <vt:variant>
        <vt:lpwstr>screenman_field_type_form_only</vt:lpwstr>
      </vt:variant>
      <vt:variant>
        <vt:i4>458789</vt:i4>
      </vt:variant>
      <vt:variant>
        <vt:i4>11229</vt:i4>
      </vt:variant>
      <vt:variant>
        <vt:i4>0</vt:i4>
      </vt:variant>
      <vt:variant>
        <vt:i4>5</vt:i4>
      </vt:variant>
      <vt:variant>
        <vt:lpwstr/>
      </vt:variant>
      <vt:variant>
        <vt:lpwstr>screenman_page_name_property</vt:lpwstr>
      </vt:variant>
      <vt:variant>
        <vt:i4>6422596</vt:i4>
      </vt:variant>
      <vt:variant>
        <vt:i4>11226</vt:i4>
      </vt:variant>
      <vt:variant>
        <vt:i4>0</vt:i4>
      </vt:variant>
      <vt:variant>
        <vt:i4>5</vt:i4>
      </vt:variant>
      <vt:variant>
        <vt:lpwstr/>
      </vt:variant>
      <vt:variant>
        <vt:lpwstr>screenman_page_number_property</vt:lpwstr>
      </vt:variant>
      <vt:variant>
        <vt:i4>786477</vt:i4>
      </vt:variant>
      <vt:variant>
        <vt:i4>11223</vt:i4>
      </vt:variant>
      <vt:variant>
        <vt:i4>0</vt:i4>
      </vt:variant>
      <vt:variant>
        <vt:i4>5</vt:i4>
      </vt:variant>
      <vt:variant>
        <vt:lpwstr/>
      </vt:variant>
      <vt:variant>
        <vt:lpwstr>screenman_block_name_property</vt:lpwstr>
      </vt:variant>
      <vt:variant>
        <vt:i4>4653174</vt:i4>
      </vt:variant>
      <vt:variant>
        <vt:i4>11220</vt:i4>
      </vt:variant>
      <vt:variant>
        <vt:i4>0</vt:i4>
      </vt:variant>
      <vt:variant>
        <vt:i4>5</vt:i4>
      </vt:variant>
      <vt:variant>
        <vt:lpwstr/>
      </vt:variant>
      <vt:variant>
        <vt:lpwstr>screenman_block_order_property</vt:lpwstr>
      </vt:variant>
      <vt:variant>
        <vt:i4>4980826</vt:i4>
      </vt:variant>
      <vt:variant>
        <vt:i4>11217</vt:i4>
      </vt:variant>
      <vt:variant>
        <vt:i4>0</vt:i4>
      </vt:variant>
      <vt:variant>
        <vt:i4>5</vt:i4>
      </vt:variant>
      <vt:variant>
        <vt:lpwstr/>
      </vt:variant>
      <vt:variant>
        <vt:lpwstr>screenman_field_type_form_only</vt:lpwstr>
      </vt:variant>
      <vt:variant>
        <vt:i4>7929947</vt:i4>
      </vt:variant>
      <vt:variant>
        <vt:i4>11214</vt:i4>
      </vt:variant>
      <vt:variant>
        <vt:i4>0</vt:i4>
      </vt:variant>
      <vt:variant>
        <vt:i4>5</vt:i4>
      </vt:variant>
      <vt:variant>
        <vt:lpwstr/>
      </vt:variant>
      <vt:variant>
        <vt:lpwstr>screenman_unique_name_property</vt:lpwstr>
      </vt:variant>
      <vt:variant>
        <vt:i4>7995517</vt:i4>
      </vt:variant>
      <vt:variant>
        <vt:i4>11211</vt:i4>
      </vt:variant>
      <vt:variant>
        <vt:i4>0</vt:i4>
      </vt:variant>
      <vt:variant>
        <vt:i4>5</vt:i4>
      </vt:variant>
      <vt:variant>
        <vt:lpwstr/>
      </vt:variant>
      <vt:variant>
        <vt:lpwstr>screenman_caption_property</vt:lpwstr>
      </vt:variant>
      <vt:variant>
        <vt:i4>5046391</vt:i4>
      </vt:variant>
      <vt:variant>
        <vt:i4>11208</vt:i4>
      </vt:variant>
      <vt:variant>
        <vt:i4>0</vt:i4>
      </vt:variant>
      <vt:variant>
        <vt:i4>5</vt:i4>
      </vt:variant>
      <vt:variant>
        <vt:lpwstr/>
      </vt:variant>
      <vt:variant>
        <vt:lpwstr>screenman_field_order_property</vt:lpwstr>
      </vt:variant>
      <vt:variant>
        <vt:i4>4980826</vt:i4>
      </vt:variant>
      <vt:variant>
        <vt:i4>11205</vt:i4>
      </vt:variant>
      <vt:variant>
        <vt:i4>0</vt:i4>
      </vt:variant>
      <vt:variant>
        <vt:i4>5</vt:i4>
      </vt:variant>
      <vt:variant>
        <vt:lpwstr/>
      </vt:variant>
      <vt:variant>
        <vt:lpwstr>screenman_field_type_form_only</vt:lpwstr>
      </vt:variant>
      <vt:variant>
        <vt:i4>4980826</vt:i4>
      </vt:variant>
      <vt:variant>
        <vt:i4>11199</vt:i4>
      </vt:variant>
      <vt:variant>
        <vt:i4>0</vt:i4>
      </vt:variant>
      <vt:variant>
        <vt:i4>5</vt:i4>
      </vt:variant>
      <vt:variant>
        <vt:lpwstr/>
      </vt:variant>
      <vt:variant>
        <vt:lpwstr>screenman_field_type_form_only</vt:lpwstr>
      </vt:variant>
      <vt:variant>
        <vt:i4>917552</vt:i4>
      </vt:variant>
      <vt:variant>
        <vt:i4>11193</vt:i4>
      </vt:variant>
      <vt:variant>
        <vt:i4>0</vt:i4>
      </vt:variant>
      <vt:variant>
        <vt:i4>5</vt:i4>
      </vt:variant>
      <vt:variant>
        <vt:lpwstr/>
      </vt:variant>
      <vt:variant>
        <vt:lpwstr>screenman_field_type_computed</vt:lpwstr>
      </vt:variant>
      <vt:variant>
        <vt:i4>4980826</vt:i4>
      </vt:variant>
      <vt:variant>
        <vt:i4>11184</vt:i4>
      </vt:variant>
      <vt:variant>
        <vt:i4>0</vt:i4>
      </vt:variant>
      <vt:variant>
        <vt:i4>5</vt:i4>
      </vt:variant>
      <vt:variant>
        <vt:lpwstr/>
      </vt:variant>
      <vt:variant>
        <vt:lpwstr>screenman_field_type_form_only</vt:lpwstr>
      </vt:variant>
      <vt:variant>
        <vt:i4>458789</vt:i4>
      </vt:variant>
      <vt:variant>
        <vt:i4>11181</vt:i4>
      </vt:variant>
      <vt:variant>
        <vt:i4>0</vt:i4>
      </vt:variant>
      <vt:variant>
        <vt:i4>5</vt:i4>
      </vt:variant>
      <vt:variant>
        <vt:lpwstr/>
      </vt:variant>
      <vt:variant>
        <vt:lpwstr>screenman_page_name_property</vt:lpwstr>
      </vt:variant>
      <vt:variant>
        <vt:i4>6422596</vt:i4>
      </vt:variant>
      <vt:variant>
        <vt:i4>11178</vt:i4>
      </vt:variant>
      <vt:variant>
        <vt:i4>0</vt:i4>
      </vt:variant>
      <vt:variant>
        <vt:i4>5</vt:i4>
      </vt:variant>
      <vt:variant>
        <vt:lpwstr/>
      </vt:variant>
      <vt:variant>
        <vt:lpwstr>screenman_page_number_property</vt:lpwstr>
      </vt:variant>
      <vt:variant>
        <vt:i4>786477</vt:i4>
      </vt:variant>
      <vt:variant>
        <vt:i4>11175</vt:i4>
      </vt:variant>
      <vt:variant>
        <vt:i4>0</vt:i4>
      </vt:variant>
      <vt:variant>
        <vt:i4>5</vt:i4>
      </vt:variant>
      <vt:variant>
        <vt:lpwstr/>
      </vt:variant>
      <vt:variant>
        <vt:lpwstr>screenman_block_name_property</vt:lpwstr>
      </vt:variant>
      <vt:variant>
        <vt:i4>4653174</vt:i4>
      </vt:variant>
      <vt:variant>
        <vt:i4>11172</vt:i4>
      </vt:variant>
      <vt:variant>
        <vt:i4>0</vt:i4>
      </vt:variant>
      <vt:variant>
        <vt:i4>5</vt:i4>
      </vt:variant>
      <vt:variant>
        <vt:lpwstr/>
      </vt:variant>
      <vt:variant>
        <vt:lpwstr>screenman_block_order_property</vt:lpwstr>
      </vt:variant>
      <vt:variant>
        <vt:i4>4980826</vt:i4>
      </vt:variant>
      <vt:variant>
        <vt:i4>11169</vt:i4>
      </vt:variant>
      <vt:variant>
        <vt:i4>0</vt:i4>
      </vt:variant>
      <vt:variant>
        <vt:i4>5</vt:i4>
      </vt:variant>
      <vt:variant>
        <vt:lpwstr/>
      </vt:variant>
      <vt:variant>
        <vt:lpwstr>screenman_field_type_form_only</vt:lpwstr>
      </vt:variant>
      <vt:variant>
        <vt:i4>7929947</vt:i4>
      </vt:variant>
      <vt:variant>
        <vt:i4>11166</vt:i4>
      </vt:variant>
      <vt:variant>
        <vt:i4>0</vt:i4>
      </vt:variant>
      <vt:variant>
        <vt:i4>5</vt:i4>
      </vt:variant>
      <vt:variant>
        <vt:lpwstr/>
      </vt:variant>
      <vt:variant>
        <vt:lpwstr>screenman_unique_name_property</vt:lpwstr>
      </vt:variant>
      <vt:variant>
        <vt:i4>7995517</vt:i4>
      </vt:variant>
      <vt:variant>
        <vt:i4>11163</vt:i4>
      </vt:variant>
      <vt:variant>
        <vt:i4>0</vt:i4>
      </vt:variant>
      <vt:variant>
        <vt:i4>5</vt:i4>
      </vt:variant>
      <vt:variant>
        <vt:lpwstr/>
      </vt:variant>
      <vt:variant>
        <vt:lpwstr>screenman_caption_property</vt:lpwstr>
      </vt:variant>
      <vt:variant>
        <vt:i4>5046391</vt:i4>
      </vt:variant>
      <vt:variant>
        <vt:i4>11160</vt:i4>
      </vt:variant>
      <vt:variant>
        <vt:i4>0</vt:i4>
      </vt:variant>
      <vt:variant>
        <vt:i4>5</vt:i4>
      </vt:variant>
      <vt:variant>
        <vt:lpwstr/>
      </vt:variant>
      <vt:variant>
        <vt:lpwstr>screenman_field_order_property</vt:lpwstr>
      </vt:variant>
      <vt:variant>
        <vt:i4>917552</vt:i4>
      </vt:variant>
      <vt:variant>
        <vt:i4>11157</vt:i4>
      </vt:variant>
      <vt:variant>
        <vt:i4>0</vt:i4>
      </vt:variant>
      <vt:variant>
        <vt:i4>5</vt:i4>
      </vt:variant>
      <vt:variant>
        <vt:lpwstr/>
      </vt:variant>
      <vt:variant>
        <vt:lpwstr>screenman_field_type_computed</vt:lpwstr>
      </vt:variant>
      <vt:variant>
        <vt:i4>4980826</vt:i4>
      </vt:variant>
      <vt:variant>
        <vt:i4>11154</vt:i4>
      </vt:variant>
      <vt:variant>
        <vt:i4>0</vt:i4>
      </vt:variant>
      <vt:variant>
        <vt:i4>5</vt:i4>
      </vt:variant>
      <vt:variant>
        <vt:lpwstr/>
      </vt:variant>
      <vt:variant>
        <vt:lpwstr>screenman_field_type_form_only</vt:lpwstr>
      </vt:variant>
      <vt:variant>
        <vt:i4>7602267</vt:i4>
      </vt:variant>
      <vt:variant>
        <vt:i4>11118</vt:i4>
      </vt:variant>
      <vt:variant>
        <vt:i4>0</vt:i4>
      </vt:variant>
      <vt:variant>
        <vt:i4>5</vt:i4>
      </vt:variant>
      <vt:variant>
        <vt:lpwstr/>
      </vt:variant>
      <vt:variant>
        <vt:lpwstr>screenman_field_type_dd</vt:lpwstr>
      </vt:variant>
      <vt:variant>
        <vt:i4>4456549</vt:i4>
      </vt:variant>
      <vt:variant>
        <vt:i4>11109</vt:i4>
      </vt:variant>
      <vt:variant>
        <vt:i4>0</vt:i4>
      </vt:variant>
      <vt:variant>
        <vt:i4>5</vt:i4>
      </vt:variant>
      <vt:variant>
        <vt:lpwstr/>
      </vt:variant>
      <vt:variant>
        <vt:lpwstr>get_ddsvalf</vt:lpwstr>
      </vt:variant>
      <vt:variant>
        <vt:i4>4128815</vt:i4>
      </vt:variant>
      <vt:variant>
        <vt:i4>11106</vt:i4>
      </vt:variant>
      <vt:variant>
        <vt:i4>0</vt:i4>
      </vt:variant>
      <vt:variant>
        <vt:i4>5</vt:i4>
      </vt:variant>
      <vt:variant>
        <vt:lpwstr/>
      </vt:variant>
      <vt:variant>
        <vt:lpwstr>screenman_data_validation_field_property</vt:lpwstr>
      </vt:variant>
      <vt:variant>
        <vt:i4>786472</vt:i4>
      </vt:variant>
      <vt:variant>
        <vt:i4>11103</vt:i4>
      </vt:variant>
      <vt:variant>
        <vt:i4>0</vt:i4>
      </vt:variant>
      <vt:variant>
        <vt:i4>5</vt:i4>
      </vt:variant>
      <vt:variant>
        <vt:lpwstr/>
      </vt:variant>
      <vt:variant>
        <vt:lpwstr>screenman_post_action_on_chg_property</vt:lpwstr>
      </vt:variant>
      <vt:variant>
        <vt:i4>3866678</vt:i4>
      </vt:variant>
      <vt:variant>
        <vt:i4>11100</vt:i4>
      </vt:variant>
      <vt:variant>
        <vt:i4>0</vt:i4>
      </vt:variant>
      <vt:variant>
        <vt:i4>5</vt:i4>
      </vt:variant>
      <vt:variant>
        <vt:lpwstr/>
      </vt:variant>
      <vt:variant>
        <vt:lpwstr>screenman_post_action_field_property</vt:lpwstr>
      </vt:variant>
      <vt:variant>
        <vt:i4>4391023</vt:i4>
      </vt:variant>
      <vt:variant>
        <vt:i4>11097</vt:i4>
      </vt:variant>
      <vt:variant>
        <vt:i4>0</vt:i4>
      </vt:variant>
      <vt:variant>
        <vt:i4>5</vt:i4>
      </vt:variant>
      <vt:variant>
        <vt:lpwstr/>
      </vt:variant>
      <vt:variant>
        <vt:lpwstr>screenman_branching_logic_property</vt:lpwstr>
      </vt:variant>
      <vt:variant>
        <vt:i4>5505138</vt:i4>
      </vt:variant>
      <vt:variant>
        <vt:i4>11094</vt:i4>
      </vt:variant>
      <vt:variant>
        <vt:i4>0</vt:i4>
      </vt:variant>
      <vt:variant>
        <vt:i4>5</vt:i4>
      </vt:variant>
      <vt:variant>
        <vt:lpwstr/>
      </vt:variant>
      <vt:variant>
        <vt:lpwstr>put_ddsval</vt:lpwstr>
      </vt:variant>
      <vt:variant>
        <vt:i4>7602267</vt:i4>
      </vt:variant>
      <vt:variant>
        <vt:i4>11091</vt:i4>
      </vt:variant>
      <vt:variant>
        <vt:i4>0</vt:i4>
      </vt:variant>
      <vt:variant>
        <vt:i4>5</vt:i4>
      </vt:variant>
      <vt:variant>
        <vt:lpwstr/>
      </vt:variant>
      <vt:variant>
        <vt:lpwstr>screenman_field_type_dd</vt:lpwstr>
      </vt:variant>
      <vt:variant>
        <vt:i4>4259940</vt:i4>
      </vt:variant>
      <vt:variant>
        <vt:i4>11088</vt:i4>
      </vt:variant>
      <vt:variant>
        <vt:i4>0</vt:i4>
      </vt:variant>
      <vt:variant>
        <vt:i4>5</vt:i4>
      </vt:variant>
      <vt:variant>
        <vt:lpwstr/>
      </vt:variant>
      <vt:variant>
        <vt:lpwstr>error_3023</vt:lpwstr>
      </vt:variant>
      <vt:variant>
        <vt:i4>4194404</vt:i4>
      </vt:variant>
      <vt:variant>
        <vt:i4>11085</vt:i4>
      </vt:variant>
      <vt:variant>
        <vt:i4>0</vt:i4>
      </vt:variant>
      <vt:variant>
        <vt:i4>5</vt:i4>
      </vt:variant>
      <vt:variant>
        <vt:lpwstr/>
      </vt:variant>
      <vt:variant>
        <vt:lpwstr>error_3022</vt:lpwstr>
      </vt:variant>
      <vt:variant>
        <vt:i4>4391012</vt:i4>
      </vt:variant>
      <vt:variant>
        <vt:i4>11082</vt:i4>
      </vt:variant>
      <vt:variant>
        <vt:i4>0</vt:i4>
      </vt:variant>
      <vt:variant>
        <vt:i4>5</vt:i4>
      </vt:variant>
      <vt:variant>
        <vt:lpwstr/>
      </vt:variant>
      <vt:variant>
        <vt:lpwstr>error_3021</vt:lpwstr>
      </vt:variant>
      <vt:variant>
        <vt:i4>7733341</vt:i4>
      </vt:variant>
      <vt:variant>
        <vt:i4>11079</vt:i4>
      </vt:variant>
      <vt:variant>
        <vt:i4>0</vt:i4>
      </vt:variant>
      <vt:variant>
        <vt:i4>5</vt:i4>
      </vt:variant>
      <vt:variant>
        <vt:lpwstr/>
      </vt:variant>
      <vt:variant>
        <vt:lpwstr>error_845</vt:lpwstr>
      </vt:variant>
      <vt:variant>
        <vt:i4>7733341</vt:i4>
      </vt:variant>
      <vt:variant>
        <vt:i4>11076</vt:i4>
      </vt:variant>
      <vt:variant>
        <vt:i4>0</vt:i4>
      </vt:variant>
      <vt:variant>
        <vt:i4>5</vt:i4>
      </vt:variant>
      <vt:variant>
        <vt:lpwstr/>
      </vt:variant>
      <vt:variant>
        <vt:lpwstr>error_842</vt:lpwstr>
      </vt:variant>
      <vt:variant>
        <vt:i4>7733341</vt:i4>
      </vt:variant>
      <vt:variant>
        <vt:i4>11073</vt:i4>
      </vt:variant>
      <vt:variant>
        <vt:i4>0</vt:i4>
      </vt:variant>
      <vt:variant>
        <vt:i4>5</vt:i4>
      </vt:variant>
      <vt:variant>
        <vt:lpwstr/>
      </vt:variant>
      <vt:variant>
        <vt:lpwstr>error_840</vt:lpwstr>
      </vt:variant>
      <vt:variant>
        <vt:i4>7536733</vt:i4>
      </vt:variant>
      <vt:variant>
        <vt:i4>11070</vt:i4>
      </vt:variant>
      <vt:variant>
        <vt:i4>0</vt:i4>
      </vt:variant>
      <vt:variant>
        <vt:i4>5</vt:i4>
      </vt:variant>
      <vt:variant>
        <vt:lpwstr/>
      </vt:variant>
      <vt:variant>
        <vt:lpwstr>error_810</vt:lpwstr>
      </vt:variant>
      <vt:variant>
        <vt:i4>7471185</vt:i4>
      </vt:variant>
      <vt:variant>
        <vt:i4>11067</vt:i4>
      </vt:variant>
      <vt:variant>
        <vt:i4>0</vt:i4>
      </vt:variant>
      <vt:variant>
        <vt:i4>5</vt:i4>
      </vt:variant>
      <vt:variant>
        <vt:lpwstr/>
      </vt:variant>
      <vt:variant>
        <vt:lpwstr>error_405</vt:lpwstr>
      </vt:variant>
      <vt:variant>
        <vt:i4>7471191</vt:i4>
      </vt:variant>
      <vt:variant>
        <vt:i4>11064</vt:i4>
      </vt:variant>
      <vt:variant>
        <vt:i4>0</vt:i4>
      </vt:variant>
      <vt:variant>
        <vt:i4>5</vt:i4>
      </vt:variant>
      <vt:variant>
        <vt:lpwstr/>
      </vt:variant>
      <vt:variant>
        <vt:lpwstr>error_202</vt:lpwstr>
      </vt:variant>
      <vt:variant>
        <vt:i4>7471191</vt:i4>
      </vt:variant>
      <vt:variant>
        <vt:i4>11061</vt:i4>
      </vt:variant>
      <vt:variant>
        <vt:i4>0</vt:i4>
      </vt:variant>
      <vt:variant>
        <vt:i4>5</vt:i4>
      </vt:variant>
      <vt:variant>
        <vt:lpwstr/>
      </vt:variant>
      <vt:variant>
        <vt:lpwstr>error_201</vt:lpwstr>
      </vt:variant>
      <vt:variant>
        <vt:i4>851973</vt:i4>
      </vt:variant>
      <vt:variant>
        <vt:i4>11040</vt:i4>
      </vt:variant>
      <vt:variant>
        <vt:i4>0</vt:i4>
      </vt:variant>
      <vt:variant>
        <vt:i4>5</vt:i4>
      </vt:variant>
      <vt:variant>
        <vt:lpwstr/>
      </vt:variant>
      <vt:variant>
        <vt:lpwstr>dds_ddsparm_variable</vt:lpwstr>
      </vt:variant>
      <vt:variant>
        <vt:i4>6422596</vt:i4>
      </vt:variant>
      <vt:variant>
        <vt:i4>11037</vt:i4>
      </vt:variant>
      <vt:variant>
        <vt:i4>0</vt:i4>
      </vt:variant>
      <vt:variant>
        <vt:i4>5</vt:i4>
      </vt:variant>
      <vt:variant>
        <vt:lpwstr/>
      </vt:variant>
      <vt:variant>
        <vt:lpwstr>screenman_page_number_property</vt:lpwstr>
      </vt:variant>
      <vt:variant>
        <vt:i4>5832799</vt:i4>
      </vt:variant>
      <vt:variant>
        <vt:i4>11031</vt:i4>
      </vt:variant>
      <vt:variant>
        <vt:i4>0</vt:i4>
      </vt:variant>
      <vt:variant>
        <vt:i4>5</vt:i4>
      </vt:variant>
      <vt:variant>
        <vt:lpwstr/>
      </vt:variant>
      <vt:variant>
        <vt:lpwstr>screenman_rec_select_page_property</vt:lpwstr>
      </vt:variant>
      <vt:variant>
        <vt:i4>7602267</vt:i4>
      </vt:variant>
      <vt:variant>
        <vt:i4>11028</vt:i4>
      </vt:variant>
      <vt:variant>
        <vt:i4>0</vt:i4>
      </vt:variant>
      <vt:variant>
        <vt:i4>5</vt:i4>
      </vt:variant>
      <vt:variant>
        <vt:lpwstr/>
      </vt:variant>
      <vt:variant>
        <vt:lpwstr>screenman_field_type_dd</vt:lpwstr>
      </vt:variant>
      <vt:variant>
        <vt:i4>2097211</vt:i4>
      </vt:variant>
      <vt:variant>
        <vt:i4>11025</vt:i4>
      </vt:variant>
      <vt:variant>
        <vt:i4>0</vt:i4>
      </vt:variant>
      <vt:variant>
        <vt:i4>5</vt:i4>
      </vt:variant>
      <vt:variant>
        <vt:lpwstr>http://www4.va.gov/vdl/application.asp?appid=5</vt:lpwstr>
      </vt:variant>
      <vt:variant>
        <vt:lpwstr/>
      </vt:variant>
      <vt:variant>
        <vt:i4>6684768</vt:i4>
      </vt:variant>
      <vt:variant>
        <vt:i4>11001</vt:i4>
      </vt:variant>
      <vt:variant>
        <vt:i4>0</vt:i4>
      </vt:variant>
      <vt:variant>
        <vt:i4>5</vt:i4>
      </vt:variant>
      <vt:variant>
        <vt:lpwstr/>
      </vt:variant>
      <vt:variant>
        <vt:lpwstr>form_editor_block_viewer_screen</vt:lpwstr>
      </vt:variant>
      <vt:variant>
        <vt:i4>5570676</vt:i4>
      </vt:variant>
      <vt:variant>
        <vt:i4>10983</vt:i4>
      </vt:variant>
      <vt:variant>
        <vt:i4>0</vt:i4>
      </vt:variant>
      <vt:variant>
        <vt:i4>5</vt:i4>
      </vt:variant>
      <vt:variant>
        <vt:lpwstr/>
      </vt:variant>
      <vt:variant>
        <vt:lpwstr>form_editor_main_screen</vt:lpwstr>
      </vt:variant>
      <vt:variant>
        <vt:i4>5570676</vt:i4>
      </vt:variant>
      <vt:variant>
        <vt:i4>10977</vt:i4>
      </vt:variant>
      <vt:variant>
        <vt:i4>0</vt:i4>
      </vt:variant>
      <vt:variant>
        <vt:i4>5</vt:i4>
      </vt:variant>
      <vt:variant>
        <vt:lpwstr/>
      </vt:variant>
      <vt:variant>
        <vt:lpwstr>form_editor_main_screen</vt:lpwstr>
      </vt:variant>
      <vt:variant>
        <vt:i4>5570676</vt:i4>
      </vt:variant>
      <vt:variant>
        <vt:i4>10968</vt:i4>
      </vt:variant>
      <vt:variant>
        <vt:i4>0</vt:i4>
      </vt:variant>
      <vt:variant>
        <vt:i4>5</vt:i4>
      </vt:variant>
      <vt:variant>
        <vt:lpwstr/>
      </vt:variant>
      <vt:variant>
        <vt:lpwstr>form_editor_main_screen</vt:lpwstr>
      </vt:variant>
      <vt:variant>
        <vt:i4>5570676</vt:i4>
      </vt:variant>
      <vt:variant>
        <vt:i4>10953</vt:i4>
      </vt:variant>
      <vt:variant>
        <vt:i4>0</vt:i4>
      </vt:variant>
      <vt:variant>
        <vt:i4>5</vt:i4>
      </vt:variant>
      <vt:variant>
        <vt:lpwstr/>
      </vt:variant>
      <vt:variant>
        <vt:lpwstr>form_editor_main_screen</vt:lpwstr>
      </vt:variant>
      <vt:variant>
        <vt:i4>131127</vt:i4>
      </vt:variant>
      <vt:variant>
        <vt:i4>10947</vt:i4>
      </vt:variant>
      <vt:variant>
        <vt:i4>0</vt:i4>
      </vt:variant>
      <vt:variant>
        <vt:i4>5</vt:i4>
      </vt:variant>
      <vt:variant>
        <vt:lpwstr/>
      </vt:variant>
      <vt:variant>
        <vt:lpwstr>screenman_dd_number_property</vt:lpwstr>
      </vt:variant>
      <vt:variant>
        <vt:i4>6684768</vt:i4>
      </vt:variant>
      <vt:variant>
        <vt:i4>10938</vt:i4>
      </vt:variant>
      <vt:variant>
        <vt:i4>0</vt:i4>
      </vt:variant>
      <vt:variant>
        <vt:i4>5</vt:i4>
      </vt:variant>
      <vt:variant>
        <vt:lpwstr/>
      </vt:variant>
      <vt:variant>
        <vt:lpwstr>form_editor_block_viewer_screen</vt:lpwstr>
      </vt:variant>
      <vt:variant>
        <vt:i4>7929947</vt:i4>
      </vt:variant>
      <vt:variant>
        <vt:i4>10935</vt:i4>
      </vt:variant>
      <vt:variant>
        <vt:i4>0</vt:i4>
      </vt:variant>
      <vt:variant>
        <vt:i4>5</vt:i4>
      </vt:variant>
      <vt:variant>
        <vt:lpwstr/>
      </vt:variant>
      <vt:variant>
        <vt:lpwstr>screenman_unique_name_property</vt:lpwstr>
      </vt:variant>
      <vt:variant>
        <vt:i4>7995517</vt:i4>
      </vt:variant>
      <vt:variant>
        <vt:i4>10932</vt:i4>
      </vt:variant>
      <vt:variant>
        <vt:i4>0</vt:i4>
      </vt:variant>
      <vt:variant>
        <vt:i4>5</vt:i4>
      </vt:variant>
      <vt:variant>
        <vt:lpwstr/>
      </vt:variant>
      <vt:variant>
        <vt:lpwstr>screenman_caption_property</vt:lpwstr>
      </vt:variant>
      <vt:variant>
        <vt:i4>3866678</vt:i4>
      </vt:variant>
      <vt:variant>
        <vt:i4>10929</vt:i4>
      </vt:variant>
      <vt:variant>
        <vt:i4>0</vt:i4>
      </vt:variant>
      <vt:variant>
        <vt:i4>5</vt:i4>
      </vt:variant>
      <vt:variant>
        <vt:lpwstr/>
      </vt:variant>
      <vt:variant>
        <vt:lpwstr>screenman_post_action_field_property</vt:lpwstr>
      </vt:variant>
      <vt:variant>
        <vt:i4>7733373</vt:i4>
      </vt:variant>
      <vt:variant>
        <vt:i4>10926</vt:i4>
      </vt:variant>
      <vt:variant>
        <vt:i4>0</vt:i4>
      </vt:variant>
      <vt:variant>
        <vt:i4>5</vt:i4>
      </vt:variant>
      <vt:variant>
        <vt:lpwstr/>
      </vt:variant>
      <vt:variant>
        <vt:lpwstr>screenman_pre_action_field_property</vt:lpwstr>
      </vt:variant>
      <vt:variant>
        <vt:i4>4391023</vt:i4>
      </vt:variant>
      <vt:variant>
        <vt:i4>10923</vt:i4>
      </vt:variant>
      <vt:variant>
        <vt:i4>0</vt:i4>
      </vt:variant>
      <vt:variant>
        <vt:i4>5</vt:i4>
      </vt:variant>
      <vt:variant>
        <vt:lpwstr/>
      </vt:variant>
      <vt:variant>
        <vt:lpwstr>screenman_branching_logic_property</vt:lpwstr>
      </vt:variant>
      <vt:variant>
        <vt:i4>5046391</vt:i4>
      </vt:variant>
      <vt:variant>
        <vt:i4>10920</vt:i4>
      </vt:variant>
      <vt:variant>
        <vt:i4>0</vt:i4>
      </vt:variant>
      <vt:variant>
        <vt:i4>5</vt:i4>
      </vt:variant>
      <vt:variant>
        <vt:lpwstr/>
      </vt:variant>
      <vt:variant>
        <vt:lpwstr>screenman_field_order_property</vt:lpwstr>
      </vt:variant>
      <vt:variant>
        <vt:i4>6684768</vt:i4>
      </vt:variant>
      <vt:variant>
        <vt:i4>10917</vt:i4>
      </vt:variant>
      <vt:variant>
        <vt:i4>0</vt:i4>
      </vt:variant>
      <vt:variant>
        <vt:i4>5</vt:i4>
      </vt:variant>
      <vt:variant>
        <vt:lpwstr/>
      </vt:variant>
      <vt:variant>
        <vt:lpwstr>form_editor_block_viewer_screen</vt:lpwstr>
      </vt:variant>
      <vt:variant>
        <vt:i4>5046391</vt:i4>
      </vt:variant>
      <vt:variant>
        <vt:i4>10914</vt:i4>
      </vt:variant>
      <vt:variant>
        <vt:i4>0</vt:i4>
      </vt:variant>
      <vt:variant>
        <vt:i4>5</vt:i4>
      </vt:variant>
      <vt:variant>
        <vt:lpwstr/>
      </vt:variant>
      <vt:variant>
        <vt:lpwstr>screenman_field_order_property</vt:lpwstr>
      </vt:variant>
      <vt:variant>
        <vt:i4>5570676</vt:i4>
      </vt:variant>
      <vt:variant>
        <vt:i4>10911</vt:i4>
      </vt:variant>
      <vt:variant>
        <vt:i4>0</vt:i4>
      </vt:variant>
      <vt:variant>
        <vt:i4>5</vt:i4>
      </vt:variant>
      <vt:variant>
        <vt:lpwstr/>
      </vt:variant>
      <vt:variant>
        <vt:lpwstr>form_editor_main_screen</vt:lpwstr>
      </vt:variant>
      <vt:variant>
        <vt:i4>5570676</vt:i4>
      </vt:variant>
      <vt:variant>
        <vt:i4>10908</vt:i4>
      </vt:variant>
      <vt:variant>
        <vt:i4>0</vt:i4>
      </vt:variant>
      <vt:variant>
        <vt:i4>5</vt:i4>
      </vt:variant>
      <vt:variant>
        <vt:lpwstr/>
      </vt:variant>
      <vt:variant>
        <vt:lpwstr>form_editor_main_screen</vt:lpwstr>
      </vt:variant>
      <vt:variant>
        <vt:i4>7733324</vt:i4>
      </vt:variant>
      <vt:variant>
        <vt:i4>10905</vt:i4>
      </vt:variant>
      <vt:variant>
        <vt:i4>0</vt:i4>
      </vt:variant>
      <vt:variant>
        <vt:i4>5</vt:i4>
      </vt:variant>
      <vt:variant>
        <vt:lpwstr/>
      </vt:variant>
      <vt:variant>
        <vt:lpwstr>screenman_data_length_property</vt:lpwstr>
      </vt:variant>
      <vt:variant>
        <vt:i4>7995517</vt:i4>
      </vt:variant>
      <vt:variant>
        <vt:i4>10902</vt:i4>
      </vt:variant>
      <vt:variant>
        <vt:i4>0</vt:i4>
      </vt:variant>
      <vt:variant>
        <vt:i4>5</vt:i4>
      </vt:variant>
      <vt:variant>
        <vt:lpwstr/>
      </vt:variant>
      <vt:variant>
        <vt:lpwstr>screenman_caption_property</vt:lpwstr>
      </vt:variant>
      <vt:variant>
        <vt:i4>5570676</vt:i4>
      </vt:variant>
      <vt:variant>
        <vt:i4>10896</vt:i4>
      </vt:variant>
      <vt:variant>
        <vt:i4>0</vt:i4>
      </vt:variant>
      <vt:variant>
        <vt:i4>5</vt:i4>
      </vt:variant>
      <vt:variant>
        <vt:lpwstr/>
      </vt:variant>
      <vt:variant>
        <vt:lpwstr>form_editor_main_screen</vt:lpwstr>
      </vt:variant>
      <vt:variant>
        <vt:i4>2490426</vt:i4>
      </vt:variant>
      <vt:variant>
        <vt:i4>10878</vt:i4>
      </vt:variant>
      <vt:variant>
        <vt:i4>0</vt:i4>
      </vt:variant>
      <vt:variant>
        <vt:i4>5</vt:i4>
      </vt:variant>
      <vt:variant>
        <vt:lpwstr/>
      </vt:variant>
      <vt:variant>
        <vt:lpwstr>screenman_lower_righ_coordinate_property</vt:lpwstr>
      </vt:variant>
      <vt:variant>
        <vt:i4>7733329</vt:i4>
      </vt:variant>
      <vt:variant>
        <vt:i4>10875</vt:i4>
      </vt:variant>
      <vt:variant>
        <vt:i4>0</vt:i4>
      </vt:variant>
      <vt:variant>
        <vt:i4>5</vt:i4>
      </vt:variant>
      <vt:variant>
        <vt:lpwstr/>
      </vt:variant>
      <vt:variant>
        <vt:lpwstr>screenman_page_coordinate_property</vt:lpwstr>
      </vt:variant>
      <vt:variant>
        <vt:i4>7864412</vt:i4>
      </vt:variant>
      <vt:variant>
        <vt:i4>10872</vt:i4>
      </vt:variant>
      <vt:variant>
        <vt:i4>0</vt:i4>
      </vt:variant>
      <vt:variant>
        <vt:i4>5</vt:i4>
      </vt:variant>
      <vt:variant>
        <vt:lpwstr/>
      </vt:variant>
      <vt:variant>
        <vt:lpwstr>screenman_block_coordinate_property</vt:lpwstr>
      </vt:variant>
      <vt:variant>
        <vt:i4>6684768</vt:i4>
      </vt:variant>
      <vt:variant>
        <vt:i4>10869</vt:i4>
      </vt:variant>
      <vt:variant>
        <vt:i4>0</vt:i4>
      </vt:variant>
      <vt:variant>
        <vt:i4>5</vt:i4>
      </vt:variant>
      <vt:variant>
        <vt:lpwstr/>
      </vt:variant>
      <vt:variant>
        <vt:lpwstr>form_editor_block_viewer_screen</vt:lpwstr>
      </vt:variant>
      <vt:variant>
        <vt:i4>6684768</vt:i4>
      </vt:variant>
      <vt:variant>
        <vt:i4>10860</vt:i4>
      </vt:variant>
      <vt:variant>
        <vt:i4>0</vt:i4>
      </vt:variant>
      <vt:variant>
        <vt:i4>5</vt:i4>
      </vt:variant>
      <vt:variant>
        <vt:lpwstr/>
      </vt:variant>
      <vt:variant>
        <vt:lpwstr>form_editor_block_viewer_screen</vt:lpwstr>
      </vt:variant>
      <vt:variant>
        <vt:i4>5570676</vt:i4>
      </vt:variant>
      <vt:variant>
        <vt:i4>10857</vt:i4>
      </vt:variant>
      <vt:variant>
        <vt:i4>0</vt:i4>
      </vt:variant>
      <vt:variant>
        <vt:i4>5</vt:i4>
      </vt:variant>
      <vt:variant>
        <vt:lpwstr/>
      </vt:variant>
      <vt:variant>
        <vt:lpwstr>form_editor_main_screen</vt:lpwstr>
      </vt:variant>
      <vt:variant>
        <vt:i4>6684768</vt:i4>
      </vt:variant>
      <vt:variant>
        <vt:i4>10854</vt:i4>
      </vt:variant>
      <vt:variant>
        <vt:i4>0</vt:i4>
      </vt:variant>
      <vt:variant>
        <vt:i4>5</vt:i4>
      </vt:variant>
      <vt:variant>
        <vt:lpwstr/>
      </vt:variant>
      <vt:variant>
        <vt:lpwstr>form_editor_block_viewer_screen</vt:lpwstr>
      </vt:variant>
      <vt:variant>
        <vt:i4>5570676</vt:i4>
      </vt:variant>
      <vt:variant>
        <vt:i4>10851</vt:i4>
      </vt:variant>
      <vt:variant>
        <vt:i4>0</vt:i4>
      </vt:variant>
      <vt:variant>
        <vt:i4>5</vt:i4>
      </vt:variant>
      <vt:variant>
        <vt:lpwstr/>
      </vt:variant>
      <vt:variant>
        <vt:lpwstr>form_editor_main_screen</vt:lpwstr>
      </vt:variant>
      <vt:variant>
        <vt:i4>1966123</vt:i4>
      </vt:variant>
      <vt:variant>
        <vt:i4>10845</vt:i4>
      </vt:variant>
      <vt:variant>
        <vt:i4>0</vt:i4>
      </vt:variant>
      <vt:variant>
        <vt:i4>5</vt:i4>
      </vt:variant>
      <vt:variant>
        <vt:lpwstr/>
      </vt:variant>
      <vt:variant>
        <vt:lpwstr>screenman_field_type_property</vt:lpwstr>
      </vt:variant>
      <vt:variant>
        <vt:i4>5046391</vt:i4>
      </vt:variant>
      <vt:variant>
        <vt:i4>10842</vt:i4>
      </vt:variant>
      <vt:variant>
        <vt:i4>0</vt:i4>
      </vt:variant>
      <vt:variant>
        <vt:i4>5</vt:i4>
      </vt:variant>
      <vt:variant>
        <vt:lpwstr/>
      </vt:variant>
      <vt:variant>
        <vt:lpwstr>screenman_field_order_property</vt:lpwstr>
      </vt:variant>
      <vt:variant>
        <vt:i4>5570676</vt:i4>
      </vt:variant>
      <vt:variant>
        <vt:i4>10833</vt:i4>
      </vt:variant>
      <vt:variant>
        <vt:i4>0</vt:i4>
      </vt:variant>
      <vt:variant>
        <vt:i4>5</vt:i4>
      </vt:variant>
      <vt:variant>
        <vt:lpwstr/>
      </vt:variant>
      <vt:variant>
        <vt:lpwstr>form_editor_main_screen</vt:lpwstr>
      </vt:variant>
      <vt:variant>
        <vt:i4>6684768</vt:i4>
      </vt:variant>
      <vt:variant>
        <vt:i4>10830</vt:i4>
      </vt:variant>
      <vt:variant>
        <vt:i4>0</vt:i4>
      </vt:variant>
      <vt:variant>
        <vt:i4>5</vt:i4>
      </vt:variant>
      <vt:variant>
        <vt:lpwstr/>
      </vt:variant>
      <vt:variant>
        <vt:lpwstr>form_editor_block_viewer_screen</vt:lpwstr>
      </vt:variant>
      <vt:variant>
        <vt:i4>5570676</vt:i4>
      </vt:variant>
      <vt:variant>
        <vt:i4>10827</vt:i4>
      </vt:variant>
      <vt:variant>
        <vt:i4>0</vt:i4>
      </vt:variant>
      <vt:variant>
        <vt:i4>5</vt:i4>
      </vt:variant>
      <vt:variant>
        <vt:lpwstr/>
      </vt:variant>
      <vt:variant>
        <vt:lpwstr>form_editor_main_screen</vt:lpwstr>
      </vt:variant>
      <vt:variant>
        <vt:i4>983099</vt:i4>
      </vt:variant>
      <vt:variant>
        <vt:i4>10794</vt:i4>
      </vt:variant>
      <vt:variant>
        <vt:i4>0</vt:i4>
      </vt:variant>
      <vt:variant>
        <vt:i4>5</vt:i4>
      </vt:variant>
      <vt:variant>
        <vt:lpwstr/>
      </vt:variant>
      <vt:variant>
        <vt:lpwstr>screenman_previous_page_property</vt:lpwstr>
      </vt:variant>
      <vt:variant>
        <vt:i4>393252</vt:i4>
      </vt:variant>
      <vt:variant>
        <vt:i4>10791</vt:i4>
      </vt:variant>
      <vt:variant>
        <vt:i4>0</vt:i4>
      </vt:variant>
      <vt:variant>
        <vt:i4>5</vt:i4>
      </vt:variant>
      <vt:variant>
        <vt:lpwstr/>
      </vt:variant>
      <vt:variant>
        <vt:lpwstr>screenman_next_page_property</vt:lpwstr>
      </vt:variant>
      <vt:variant>
        <vt:i4>5570676</vt:i4>
      </vt:variant>
      <vt:variant>
        <vt:i4>10782</vt:i4>
      </vt:variant>
      <vt:variant>
        <vt:i4>0</vt:i4>
      </vt:variant>
      <vt:variant>
        <vt:i4>5</vt:i4>
      </vt:variant>
      <vt:variant>
        <vt:lpwstr/>
      </vt:variant>
      <vt:variant>
        <vt:lpwstr>form_editor_main_screen</vt:lpwstr>
      </vt:variant>
      <vt:variant>
        <vt:i4>6684768</vt:i4>
      </vt:variant>
      <vt:variant>
        <vt:i4>10767</vt:i4>
      </vt:variant>
      <vt:variant>
        <vt:i4>0</vt:i4>
      </vt:variant>
      <vt:variant>
        <vt:i4>5</vt:i4>
      </vt:variant>
      <vt:variant>
        <vt:lpwstr/>
      </vt:variant>
      <vt:variant>
        <vt:lpwstr>form_editor_block_viewer_screen</vt:lpwstr>
      </vt:variant>
      <vt:variant>
        <vt:i4>5570676</vt:i4>
      </vt:variant>
      <vt:variant>
        <vt:i4>10764</vt:i4>
      </vt:variant>
      <vt:variant>
        <vt:i4>0</vt:i4>
      </vt:variant>
      <vt:variant>
        <vt:i4>5</vt:i4>
      </vt:variant>
      <vt:variant>
        <vt:lpwstr/>
      </vt:variant>
      <vt:variant>
        <vt:lpwstr>form_editor_main_screen</vt:lpwstr>
      </vt:variant>
      <vt:variant>
        <vt:i4>5570676</vt:i4>
      </vt:variant>
      <vt:variant>
        <vt:i4>10761</vt:i4>
      </vt:variant>
      <vt:variant>
        <vt:i4>0</vt:i4>
      </vt:variant>
      <vt:variant>
        <vt:i4>5</vt:i4>
      </vt:variant>
      <vt:variant>
        <vt:lpwstr/>
      </vt:variant>
      <vt:variant>
        <vt:lpwstr>form_editor_main_screen</vt:lpwstr>
      </vt:variant>
      <vt:variant>
        <vt:i4>131075</vt:i4>
      </vt:variant>
      <vt:variant>
        <vt:i4>10719</vt:i4>
      </vt:variant>
      <vt:variant>
        <vt:i4>0</vt:i4>
      </vt:variant>
      <vt:variant>
        <vt:i4>5</vt:i4>
      </vt:variant>
      <vt:variant>
        <vt:lpwstr/>
      </vt:variant>
      <vt:variant>
        <vt:lpwstr>ddgf</vt:lpwstr>
      </vt:variant>
      <vt:variant>
        <vt:i4>2097211</vt:i4>
      </vt:variant>
      <vt:variant>
        <vt:i4>10698</vt:i4>
      </vt:variant>
      <vt:variant>
        <vt:i4>0</vt:i4>
      </vt:variant>
      <vt:variant>
        <vt:i4>5</vt:i4>
      </vt:variant>
      <vt:variant>
        <vt:lpwstr>http://www4.va.gov/vdl/application.asp?appid=5</vt:lpwstr>
      </vt:variant>
      <vt:variant>
        <vt:lpwstr/>
      </vt:variant>
      <vt:variant>
        <vt:i4>6553700</vt:i4>
      </vt:variant>
      <vt:variant>
        <vt:i4>10689</vt:i4>
      </vt:variant>
      <vt:variant>
        <vt:i4>0</vt:i4>
      </vt:variant>
      <vt:variant>
        <vt:i4>5</vt:i4>
      </vt:variant>
      <vt:variant>
        <vt:lpwstr/>
      </vt:variant>
      <vt:variant>
        <vt:lpwstr>dds</vt:lpwstr>
      </vt:variant>
      <vt:variant>
        <vt:i4>5374034</vt:i4>
      </vt:variant>
      <vt:variant>
        <vt:i4>10632</vt:i4>
      </vt:variant>
      <vt:variant>
        <vt:i4>0</vt:i4>
      </vt:variant>
      <vt:variant>
        <vt:i4>5</vt:i4>
      </vt:variant>
      <vt:variant>
        <vt:lpwstr/>
      </vt:variant>
      <vt:variant>
        <vt:lpwstr>purge_unused_blocks</vt:lpwstr>
      </vt:variant>
      <vt:variant>
        <vt:i4>6553700</vt:i4>
      </vt:variant>
      <vt:variant>
        <vt:i4>10608</vt:i4>
      </vt:variant>
      <vt:variant>
        <vt:i4>0</vt:i4>
      </vt:variant>
      <vt:variant>
        <vt:i4>5</vt:i4>
      </vt:variant>
      <vt:variant>
        <vt:lpwstr/>
      </vt:variant>
      <vt:variant>
        <vt:lpwstr>dds</vt:lpwstr>
      </vt:variant>
      <vt:variant>
        <vt:i4>5374034</vt:i4>
      </vt:variant>
      <vt:variant>
        <vt:i4>10602</vt:i4>
      </vt:variant>
      <vt:variant>
        <vt:i4>0</vt:i4>
      </vt:variant>
      <vt:variant>
        <vt:i4>5</vt:i4>
      </vt:variant>
      <vt:variant>
        <vt:lpwstr/>
      </vt:variant>
      <vt:variant>
        <vt:lpwstr>purge_unused_blocks</vt:lpwstr>
      </vt:variant>
      <vt:variant>
        <vt:i4>1048595</vt:i4>
      </vt:variant>
      <vt:variant>
        <vt:i4>10599</vt:i4>
      </vt:variant>
      <vt:variant>
        <vt:i4>0</vt:i4>
      </vt:variant>
      <vt:variant>
        <vt:i4>5</vt:i4>
      </vt:variant>
      <vt:variant>
        <vt:lpwstr/>
      </vt:variant>
      <vt:variant>
        <vt:lpwstr>delete_a_form</vt:lpwstr>
      </vt:variant>
      <vt:variant>
        <vt:i4>7798889</vt:i4>
      </vt:variant>
      <vt:variant>
        <vt:i4>10596</vt:i4>
      </vt:variant>
      <vt:variant>
        <vt:i4>0</vt:i4>
      </vt:variant>
      <vt:variant>
        <vt:i4>5</vt:i4>
      </vt:variant>
      <vt:variant>
        <vt:lpwstr/>
      </vt:variant>
      <vt:variant>
        <vt:lpwstr>run_a_form</vt:lpwstr>
      </vt:variant>
      <vt:variant>
        <vt:i4>6291536</vt:i4>
      </vt:variant>
      <vt:variant>
        <vt:i4>10593</vt:i4>
      </vt:variant>
      <vt:variant>
        <vt:i4>0</vt:i4>
      </vt:variant>
      <vt:variant>
        <vt:i4>5</vt:i4>
      </vt:variant>
      <vt:variant>
        <vt:lpwstr/>
      </vt:variant>
      <vt:variant>
        <vt:lpwstr>edit_create_a_form</vt:lpwstr>
      </vt:variant>
      <vt:variant>
        <vt:i4>6422596</vt:i4>
      </vt:variant>
      <vt:variant>
        <vt:i4>10572</vt:i4>
      </vt:variant>
      <vt:variant>
        <vt:i4>0</vt:i4>
      </vt:variant>
      <vt:variant>
        <vt:i4>5</vt:i4>
      </vt:variant>
      <vt:variant>
        <vt:lpwstr/>
      </vt:variant>
      <vt:variant>
        <vt:lpwstr>screenman_page_number_property</vt:lpwstr>
      </vt:variant>
      <vt:variant>
        <vt:i4>5111931</vt:i4>
      </vt:variant>
      <vt:variant>
        <vt:i4>10569</vt:i4>
      </vt:variant>
      <vt:variant>
        <vt:i4>0</vt:i4>
      </vt:variant>
      <vt:variant>
        <vt:i4>5</vt:i4>
      </vt:variant>
      <vt:variant>
        <vt:lpwstr/>
      </vt:variant>
      <vt:variant>
        <vt:lpwstr>hlp_ddsutl</vt:lpwstr>
      </vt:variant>
      <vt:variant>
        <vt:i4>6881374</vt:i4>
      </vt:variant>
      <vt:variant>
        <vt:i4>10566</vt:i4>
      </vt:variant>
      <vt:variant>
        <vt:i4>0</vt:i4>
      </vt:variant>
      <vt:variant>
        <vt:i4>5</vt:i4>
      </vt:variant>
      <vt:variant>
        <vt:lpwstr/>
      </vt:variant>
      <vt:variant>
        <vt:lpwstr>uned_ddsutl</vt:lpwstr>
      </vt:variant>
      <vt:variant>
        <vt:i4>4391023</vt:i4>
      </vt:variant>
      <vt:variant>
        <vt:i4>10563</vt:i4>
      </vt:variant>
      <vt:variant>
        <vt:i4>0</vt:i4>
      </vt:variant>
      <vt:variant>
        <vt:i4>5</vt:i4>
      </vt:variant>
      <vt:variant>
        <vt:lpwstr/>
      </vt:variant>
      <vt:variant>
        <vt:lpwstr>screenman_branching_logic_property</vt:lpwstr>
      </vt:variant>
      <vt:variant>
        <vt:i4>4653152</vt:i4>
      </vt:variant>
      <vt:variant>
        <vt:i4>10560</vt:i4>
      </vt:variant>
      <vt:variant>
        <vt:i4>0</vt:i4>
      </vt:variant>
      <vt:variant>
        <vt:i4>5</vt:i4>
      </vt:variant>
      <vt:variant>
        <vt:lpwstr/>
      </vt:variant>
      <vt:variant>
        <vt:lpwstr>req_ddsutl</vt:lpwstr>
      </vt:variant>
      <vt:variant>
        <vt:i4>983099</vt:i4>
      </vt:variant>
      <vt:variant>
        <vt:i4>10557</vt:i4>
      </vt:variant>
      <vt:variant>
        <vt:i4>0</vt:i4>
      </vt:variant>
      <vt:variant>
        <vt:i4>5</vt:i4>
      </vt:variant>
      <vt:variant>
        <vt:lpwstr/>
      </vt:variant>
      <vt:variant>
        <vt:lpwstr>screenman_previous_page_property</vt:lpwstr>
      </vt:variant>
      <vt:variant>
        <vt:i4>393252</vt:i4>
      </vt:variant>
      <vt:variant>
        <vt:i4>10554</vt:i4>
      </vt:variant>
      <vt:variant>
        <vt:i4>0</vt:i4>
      </vt:variant>
      <vt:variant>
        <vt:i4>5</vt:i4>
      </vt:variant>
      <vt:variant>
        <vt:lpwstr/>
      </vt:variant>
      <vt:variant>
        <vt:lpwstr>screenman_next_page_property</vt:lpwstr>
      </vt:variant>
      <vt:variant>
        <vt:i4>458768</vt:i4>
      </vt:variant>
      <vt:variant>
        <vt:i4>10545</vt:i4>
      </vt:variant>
      <vt:variant>
        <vt:i4>0</vt:i4>
      </vt:variant>
      <vt:variant>
        <vt:i4>5</vt:i4>
      </vt:variant>
      <vt:variant>
        <vt:lpwstr/>
      </vt:variant>
      <vt:variant>
        <vt:lpwstr>screenman_field_type_caption_only</vt:lpwstr>
      </vt:variant>
      <vt:variant>
        <vt:i4>4980826</vt:i4>
      </vt:variant>
      <vt:variant>
        <vt:i4>10536</vt:i4>
      </vt:variant>
      <vt:variant>
        <vt:i4>0</vt:i4>
      </vt:variant>
      <vt:variant>
        <vt:i4>5</vt:i4>
      </vt:variant>
      <vt:variant>
        <vt:lpwstr/>
      </vt:variant>
      <vt:variant>
        <vt:lpwstr>screenman_field_type_form_only</vt:lpwstr>
      </vt:variant>
      <vt:variant>
        <vt:i4>7602267</vt:i4>
      </vt:variant>
      <vt:variant>
        <vt:i4>10533</vt:i4>
      </vt:variant>
      <vt:variant>
        <vt:i4>0</vt:i4>
      </vt:variant>
      <vt:variant>
        <vt:i4>5</vt:i4>
      </vt:variant>
      <vt:variant>
        <vt:lpwstr/>
      </vt:variant>
      <vt:variant>
        <vt:lpwstr>screenman_field_type_dd</vt:lpwstr>
      </vt:variant>
      <vt:variant>
        <vt:i4>458768</vt:i4>
      </vt:variant>
      <vt:variant>
        <vt:i4>10530</vt:i4>
      </vt:variant>
      <vt:variant>
        <vt:i4>0</vt:i4>
      </vt:variant>
      <vt:variant>
        <vt:i4>5</vt:i4>
      </vt:variant>
      <vt:variant>
        <vt:lpwstr/>
      </vt:variant>
      <vt:variant>
        <vt:lpwstr>screenman_field_type_caption_only</vt:lpwstr>
      </vt:variant>
      <vt:variant>
        <vt:i4>917552</vt:i4>
      </vt:variant>
      <vt:variant>
        <vt:i4>10527</vt:i4>
      </vt:variant>
      <vt:variant>
        <vt:i4>0</vt:i4>
      </vt:variant>
      <vt:variant>
        <vt:i4>5</vt:i4>
      </vt:variant>
      <vt:variant>
        <vt:lpwstr/>
      </vt:variant>
      <vt:variant>
        <vt:lpwstr>screenman_field_type_computed</vt:lpwstr>
      </vt:variant>
      <vt:variant>
        <vt:i4>4980826</vt:i4>
      </vt:variant>
      <vt:variant>
        <vt:i4>10524</vt:i4>
      </vt:variant>
      <vt:variant>
        <vt:i4>0</vt:i4>
      </vt:variant>
      <vt:variant>
        <vt:i4>5</vt:i4>
      </vt:variant>
      <vt:variant>
        <vt:lpwstr/>
      </vt:variant>
      <vt:variant>
        <vt:lpwstr>screenman_field_type_form_only</vt:lpwstr>
      </vt:variant>
      <vt:variant>
        <vt:i4>7602267</vt:i4>
      </vt:variant>
      <vt:variant>
        <vt:i4>10521</vt:i4>
      </vt:variant>
      <vt:variant>
        <vt:i4>0</vt:i4>
      </vt:variant>
      <vt:variant>
        <vt:i4>5</vt:i4>
      </vt:variant>
      <vt:variant>
        <vt:lpwstr/>
      </vt:variant>
      <vt:variant>
        <vt:lpwstr>screenman_field_type_dd</vt:lpwstr>
      </vt:variant>
      <vt:variant>
        <vt:i4>4456549</vt:i4>
      </vt:variant>
      <vt:variant>
        <vt:i4>10518</vt:i4>
      </vt:variant>
      <vt:variant>
        <vt:i4>0</vt:i4>
      </vt:variant>
      <vt:variant>
        <vt:i4>5</vt:i4>
      </vt:variant>
      <vt:variant>
        <vt:lpwstr/>
      </vt:variant>
      <vt:variant>
        <vt:lpwstr>get_ddsval</vt:lpwstr>
      </vt:variant>
      <vt:variant>
        <vt:i4>5505138</vt:i4>
      </vt:variant>
      <vt:variant>
        <vt:i4>10515</vt:i4>
      </vt:variant>
      <vt:variant>
        <vt:i4>0</vt:i4>
      </vt:variant>
      <vt:variant>
        <vt:i4>5</vt:i4>
      </vt:variant>
      <vt:variant>
        <vt:lpwstr/>
      </vt:variant>
      <vt:variant>
        <vt:lpwstr>put_ddsval</vt:lpwstr>
      </vt:variant>
      <vt:variant>
        <vt:i4>131127</vt:i4>
      </vt:variant>
      <vt:variant>
        <vt:i4>10512</vt:i4>
      </vt:variant>
      <vt:variant>
        <vt:i4>0</vt:i4>
      </vt:variant>
      <vt:variant>
        <vt:i4>5</vt:i4>
      </vt:variant>
      <vt:variant>
        <vt:lpwstr/>
      </vt:variant>
      <vt:variant>
        <vt:lpwstr>screenman_dd_number_property</vt:lpwstr>
      </vt:variant>
      <vt:variant>
        <vt:i4>7602267</vt:i4>
      </vt:variant>
      <vt:variant>
        <vt:i4>10509</vt:i4>
      </vt:variant>
      <vt:variant>
        <vt:i4>0</vt:i4>
      </vt:variant>
      <vt:variant>
        <vt:i4>5</vt:i4>
      </vt:variant>
      <vt:variant>
        <vt:lpwstr/>
      </vt:variant>
      <vt:variant>
        <vt:lpwstr>screenman_field_type_dd</vt:lpwstr>
      </vt:variant>
      <vt:variant>
        <vt:i4>5046391</vt:i4>
      </vt:variant>
      <vt:variant>
        <vt:i4>10497</vt:i4>
      </vt:variant>
      <vt:variant>
        <vt:i4>0</vt:i4>
      </vt:variant>
      <vt:variant>
        <vt:i4>5</vt:i4>
      </vt:variant>
      <vt:variant>
        <vt:lpwstr/>
      </vt:variant>
      <vt:variant>
        <vt:lpwstr>screenman_field_order_property</vt:lpwstr>
      </vt:variant>
      <vt:variant>
        <vt:i4>7405665</vt:i4>
      </vt:variant>
      <vt:variant>
        <vt:i4>10485</vt:i4>
      </vt:variant>
      <vt:variant>
        <vt:i4>0</vt:i4>
      </vt:variant>
      <vt:variant>
        <vt:i4>5</vt:i4>
      </vt:variant>
      <vt:variant>
        <vt:lpwstr/>
      </vt:variant>
      <vt:variant>
        <vt:lpwstr>screenman_field_for_selection_property</vt:lpwstr>
      </vt:variant>
      <vt:variant>
        <vt:i4>3211269</vt:i4>
      </vt:variant>
      <vt:variant>
        <vt:i4>10482</vt:i4>
      </vt:variant>
      <vt:variant>
        <vt:i4>0</vt:i4>
      </vt:variant>
      <vt:variant>
        <vt:i4>5</vt:i4>
      </vt:variant>
      <vt:variant>
        <vt:lpwstr/>
      </vt:variant>
      <vt:variant>
        <vt:lpwstr>screenman_disallow_laygo_property</vt:lpwstr>
      </vt:variant>
      <vt:variant>
        <vt:i4>8192085</vt:i4>
      </vt:variant>
      <vt:variant>
        <vt:i4>10479</vt:i4>
      </vt:variant>
      <vt:variant>
        <vt:i4>0</vt:i4>
      </vt:variant>
      <vt:variant>
        <vt:i4>5</vt:i4>
      </vt:variant>
      <vt:variant>
        <vt:lpwstr/>
      </vt:variant>
      <vt:variant>
        <vt:lpwstr>screenman_initial_position_property</vt:lpwstr>
      </vt:variant>
      <vt:variant>
        <vt:i4>720924</vt:i4>
      </vt:variant>
      <vt:variant>
        <vt:i4>10476</vt:i4>
      </vt:variant>
      <vt:variant>
        <vt:i4>0</vt:i4>
      </vt:variant>
      <vt:variant>
        <vt:i4>5</vt:i4>
      </vt:variant>
      <vt:variant>
        <vt:lpwstr/>
      </vt:variant>
      <vt:variant>
        <vt:lpwstr>screenman_index_property</vt:lpwstr>
      </vt:variant>
      <vt:variant>
        <vt:i4>7405668</vt:i4>
      </vt:variant>
      <vt:variant>
        <vt:i4>10473</vt:i4>
      </vt:variant>
      <vt:variant>
        <vt:i4>0</vt:i4>
      </vt:variant>
      <vt:variant>
        <vt:i4>5</vt:i4>
      </vt:variant>
      <vt:variant>
        <vt:lpwstr/>
      </vt:variant>
      <vt:variant>
        <vt:lpwstr>screenman_replication_property</vt:lpwstr>
      </vt:variant>
      <vt:variant>
        <vt:i4>2097211</vt:i4>
      </vt:variant>
      <vt:variant>
        <vt:i4>10470</vt:i4>
      </vt:variant>
      <vt:variant>
        <vt:i4>0</vt:i4>
      </vt:variant>
      <vt:variant>
        <vt:i4>5</vt:i4>
      </vt:variant>
      <vt:variant>
        <vt:lpwstr>http://www4.va.gov/vdl/application.asp?appid=5</vt:lpwstr>
      </vt:variant>
      <vt:variant>
        <vt:lpwstr/>
      </vt:variant>
      <vt:variant>
        <vt:i4>7929947</vt:i4>
      </vt:variant>
      <vt:variant>
        <vt:i4>10455</vt:i4>
      </vt:variant>
      <vt:variant>
        <vt:i4>0</vt:i4>
      </vt:variant>
      <vt:variant>
        <vt:i4>5</vt:i4>
      </vt:variant>
      <vt:variant>
        <vt:lpwstr/>
      </vt:variant>
      <vt:variant>
        <vt:lpwstr>screenman_unique_name_property</vt:lpwstr>
      </vt:variant>
      <vt:variant>
        <vt:i4>7995517</vt:i4>
      </vt:variant>
      <vt:variant>
        <vt:i4>10452</vt:i4>
      </vt:variant>
      <vt:variant>
        <vt:i4>0</vt:i4>
      </vt:variant>
      <vt:variant>
        <vt:i4>5</vt:i4>
      </vt:variant>
      <vt:variant>
        <vt:lpwstr/>
      </vt:variant>
      <vt:variant>
        <vt:lpwstr>screenman_caption_property</vt:lpwstr>
      </vt:variant>
      <vt:variant>
        <vt:i4>7995517</vt:i4>
      </vt:variant>
      <vt:variant>
        <vt:i4>10446</vt:i4>
      </vt:variant>
      <vt:variant>
        <vt:i4>0</vt:i4>
      </vt:variant>
      <vt:variant>
        <vt:i4>5</vt:i4>
      </vt:variant>
      <vt:variant>
        <vt:lpwstr/>
      </vt:variant>
      <vt:variant>
        <vt:lpwstr>screenman_caption_property</vt:lpwstr>
      </vt:variant>
      <vt:variant>
        <vt:i4>6422596</vt:i4>
      </vt:variant>
      <vt:variant>
        <vt:i4>10437</vt:i4>
      </vt:variant>
      <vt:variant>
        <vt:i4>0</vt:i4>
      </vt:variant>
      <vt:variant>
        <vt:i4>5</vt:i4>
      </vt:variant>
      <vt:variant>
        <vt:lpwstr/>
      </vt:variant>
      <vt:variant>
        <vt:lpwstr>screenman_page_number_property</vt:lpwstr>
      </vt:variant>
      <vt:variant>
        <vt:i4>3211306</vt:i4>
      </vt:variant>
      <vt:variant>
        <vt:i4>10434</vt:i4>
      </vt:variant>
      <vt:variant>
        <vt:i4>0</vt:i4>
      </vt:variant>
      <vt:variant>
        <vt:i4>5</vt:i4>
      </vt:variant>
      <vt:variant>
        <vt:lpwstr/>
      </vt:variant>
      <vt:variant>
        <vt:lpwstr>screenman_qualifiers_property</vt:lpwstr>
      </vt:variant>
      <vt:variant>
        <vt:i4>5308521</vt:i4>
      </vt:variant>
      <vt:variant>
        <vt:i4>10431</vt:i4>
      </vt:variant>
      <vt:variant>
        <vt:i4>0</vt:i4>
      </vt:variant>
      <vt:variant>
        <vt:i4>5</vt:i4>
      </vt:variant>
      <vt:variant>
        <vt:lpwstr/>
      </vt:variant>
      <vt:variant>
        <vt:lpwstr>msg_ddsutl</vt:lpwstr>
      </vt:variant>
      <vt:variant>
        <vt:i4>5111931</vt:i4>
      </vt:variant>
      <vt:variant>
        <vt:i4>10428</vt:i4>
      </vt:variant>
      <vt:variant>
        <vt:i4>0</vt:i4>
      </vt:variant>
      <vt:variant>
        <vt:i4>5</vt:i4>
      </vt:variant>
      <vt:variant>
        <vt:lpwstr/>
      </vt:variant>
      <vt:variant>
        <vt:lpwstr>hlp_ddsutl</vt:lpwstr>
      </vt:variant>
      <vt:variant>
        <vt:i4>5505138</vt:i4>
      </vt:variant>
      <vt:variant>
        <vt:i4>10425</vt:i4>
      </vt:variant>
      <vt:variant>
        <vt:i4>0</vt:i4>
      </vt:variant>
      <vt:variant>
        <vt:i4>5</vt:i4>
      </vt:variant>
      <vt:variant>
        <vt:lpwstr/>
      </vt:variant>
      <vt:variant>
        <vt:lpwstr>put_ddsvalf</vt:lpwstr>
      </vt:variant>
      <vt:variant>
        <vt:i4>4456549</vt:i4>
      </vt:variant>
      <vt:variant>
        <vt:i4>10422</vt:i4>
      </vt:variant>
      <vt:variant>
        <vt:i4>0</vt:i4>
      </vt:variant>
      <vt:variant>
        <vt:i4>5</vt:i4>
      </vt:variant>
      <vt:variant>
        <vt:lpwstr/>
      </vt:variant>
      <vt:variant>
        <vt:lpwstr>get_ddsvalf</vt:lpwstr>
      </vt:variant>
      <vt:variant>
        <vt:i4>5505138</vt:i4>
      </vt:variant>
      <vt:variant>
        <vt:i4>10419</vt:i4>
      </vt:variant>
      <vt:variant>
        <vt:i4>0</vt:i4>
      </vt:variant>
      <vt:variant>
        <vt:i4>5</vt:i4>
      </vt:variant>
      <vt:variant>
        <vt:lpwstr/>
      </vt:variant>
      <vt:variant>
        <vt:lpwstr>put_ddsval</vt:lpwstr>
      </vt:variant>
      <vt:variant>
        <vt:i4>4456549</vt:i4>
      </vt:variant>
      <vt:variant>
        <vt:i4>10416</vt:i4>
      </vt:variant>
      <vt:variant>
        <vt:i4>0</vt:i4>
      </vt:variant>
      <vt:variant>
        <vt:i4>5</vt:i4>
      </vt:variant>
      <vt:variant>
        <vt:lpwstr/>
      </vt:variant>
      <vt:variant>
        <vt:lpwstr>get_ddsval</vt:lpwstr>
      </vt:variant>
      <vt:variant>
        <vt:i4>11</vt:i4>
      </vt:variant>
      <vt:variant>
        <vt:i4>10413</vt:i4>
      </vt:variant>
      <vt:variant>
        <vt:i4>0</vt:i4>
      </vt:variant>
      <vt:variant>
        <vt:i4>5</vt:i4>
      </vt:variant>
      <vt:variant>
        <vt:lpwstr/>
      </vt:variant>
      <vt:variant>
        <vt:lpwstr>screenman_ddsbr_variable</vt:lpwstr>
      </vt:variant>
      <vt:variant>
        <vt:i4>4</vt:i4>
      </vt:variant>
      <vt:variant>
        <vt:i4>10404</vt:i4>
      </vt:variant>
      <vt:variant>
        <vt:i4>0</vt:i4>
      </vt:variant>
      <vt:variant>
        <vt:i4>5</vt:i4>
      </vt:variant>
      <vt:variant>
        <vt:lpwstr/>
      </vt:variant>
      <vt:variant>
        <vt:lpwstr>screenman_parent_field_page_property</vt:lpwstr>
      </vt:variant>
      <vt:variant>
        <vt:i4>6750303</vt:i4>
      </vt:variant>
      <vt:variant>
        <vt:i4>10401</vt:i4>
      </vt:variant>
      <vt:variant>
        <vt:i4>0</vt:i4>
      </vt:variant>
      <vt:variant>
        <vt:i4>5</vt:i4>
      </vt:variant>
      <vt:variant>
        <vt:lpwstr/>
      </vt:variant>
      <vt:variant>
        <vt:lpwstr>screenman_subpage_link_property</vt:lpwstr>
      </vt:variant>
      <vt:variant>
        <vt:i4>4391023</vt:i4>
      </vt:variant>
      <vt:variant>
        <vt:i4>10398</vt:i4>
      </vt:variant>
      <vt:variant>
        <vt:i4>0</vt:i4>
      </vt:variant>
      <vt:variant>
        <vt:i4>5</vt:i4>
      </vt:variant>
      <vt:variant>
        <vt:lpwstr/>
      </vt:variant>
      <vt:variant>
        <vt:lpwstr>screenman_branching_logic_property</vt:lpwstr>
      </vt:variant>
      <vt:variant>
        <vt:i4>458789</vt:i4>
      </vt:variant>
      <vt:variant>
        <vt:i4>10392</vt:i4>
      </vt:variant>
      <vt:variant>
        <vt:i4>0</vt:i4>
      </vt:variant>
      <vt:variant>
        <vt:i4>5</vt:i4>
      </vt:variant>
      <vt:variant>
        <vt:lpwstr/>
      </vt:variant>
      <vt:variant>
        <vt:lpwstr>screenman_page_name_property</vt:lpwstr>
      </vt:variant>
      <vt:variant>
        <vt:i4>6422596</vt:i4>
      </vt:variant>
      <vt:variant>
        <vt:i4>10389</vt:i4>
      </vt:variant>
      <vt:variant>
        <vt:i4>0</vt:i4>
      </vt:variant>
      <vt:variant>
        <vt:i4>5</vt:i4>
      </vt:variant>
      <vt:variant>
        <vt:lpwstr/>
      </vt:variant>
      <vt:variant>
        <vt:lpwstr>screenman_page_number_property</vt:lpwstr>
      </vt:variant>
      <vt:variant>
        <vt:i4>4391023</vt:i4>
      </vt:variant>
      <vt:variant>
        <vt:i4>10386</vt:i4>
      </vt:variant>
      <vt:variant>
        <vt:i4>0</vt:i4>
      </vt:variant>
      <vt:variant>
        <vt:i4>5</vt:i4>
      </vt:variant>
      <vt:variant>
        <vt:lpwstr/>
      </vt:variant>
      <vt:variant>
        <vt:lpwstr>screenman_branching_logic_property</vt:lpwstr>
      </vt:variant>
      <vt:variant>
        <vt:i4>6619208</vt:i4>
      </vt:variant>
      <vt:variant>
        <vt:i4>10371</vt:i4>
      </vt:variant>
      <vt:variant>
        <vt:i4>0</vt:i4>
      </vt:variant>
      <vt:variant>
        <vt:i4>5</vt:i4>
      </vt:variant>
      <vt:variant>
        <vt:lpwstr/>
      </vt:variant>
      <vt:variant>
        <vt:lpwstr>screenman_data_validation_property</vt:lpwstr>
      </vt:variant>
      <vt:variant>
        <vt:i4>786472</vt:i4>
      </vt:variant>
      <vt:variant>
        <vt:i4>10368</vt:i4>
      </vt:variant>
      <vt:variant>
        <vt:i4>0</vt:i4>
      </vt:variant>
      <vt:variant>
        <vt:i4>5</vt:i4>
      </vt:variant>
      <vt:variant>
        <vt:lpwstr/>
      </vt:variant>
      <vt:variant>
        <vt:lpwstr>screenman_post_action_on_chg_property</vt:lpwstr>
      </vt:variant>
      <vt:variant>
        <vt:i4>3866678</vt:i4>
      </vt:variant>
      <vt:variant>
        <vt:i4>10365</vt:i4>
      </vt:variant>
      <vt:variant>
        <vt:i4>0</vt:i4>
      </vt:variant>
      <vt:variant>
        <vt:i4>5</vt:i4>
      </vt:variant>
      <vt:variant>
        <vt:lpwstr/>
      </vt:variant>
      <vt:variant>
        <vt:lpwstr>screenman_post_action_field_property</vt:lpwstr>
      </vt:variant>
      <vt:variant>
        <vt:i4>7733373</vt:i4>
      </vt:variant>
      <vt:variant>
        <vt:i4>10362</vt:i4>
      </vt:variant>
      <vt:variant>
        <vt:i4>0</vt:i4>
      </vt:variant>
      <vt:variant>
        <vt:i4>5</vt:i4>
      </vt:variant>
      <vt:variant>
        <vt:lpwstr/>
      </vt:variant>
      <vt:variant>
        <vt:lpwstr>screenman_pre_action_field_property</vt:lpwstr>
      </vt:variant>
      <vt:variant>
        <vt:i4>4391023</vt:i4>
      </vt:variant>
      <vt:variant>
        <vt:i4>10359</vt:i4>
      </vt:variant>
      <vt:variant>
        <vt:i4>0</vt:i4>
      </vt:variant>
      <vt:variant>
        <vt:i4>5</vt:i4>
      </vt:variant>
      <vt:variant>
        <vt:lpwstr/>
      </vt:variant>
      <vt:variant>
        <vt:lpwstr>screenman_branching_logic_property</vt:lpwstr>
      </vt:variant>
      <vt:variant>
        <vt:i4>131127</vt:i4>
      </vt:variant>
      <vt:variant>
        <vt:i4>10329</vt:i4>
      </vt:variant>
      <vt:variant>
        <vt:i4>0</vt:i4>
      </vt:variant>
      <vt:variant>
        <vt:i4>5</vt:i4>
      </vt:variant>
      <vt:variant>
        <vt:lpwstr/>
      </vt:variant>
      <vt:variant>
        <vt:lpwstr>screenman_dd_number_property</vt:lpwstr>
      </vt:variant>
      <vt:variant>
        <vt:i4>2031671</vt:i4>
      </vt:variant>
      <vt:variant>
        <vt:i4>10326</vt:i4>
      </vt:variant>
      <vt:variant>
        <vt:i4>0</vt:i4>
      </vt:variant>
      <vt:variant>
        <vt:i4>5</vt:i4>
      </vt:variant>
      <vt:variant>
        <vt:lpwstr/>
      </vt:variant>
      <vt:variant>
        <vt:lpwstr>screenman_opt_spec_format</vt:lpwstr>
      </vt:variant>
      <vt:variant>
        <vt:i4>7864429</vt:i4>
      </vt:variant>
      <vt:variant>
        <vt:i4>10317</vt:i4>
      </vt:variant>
      <vt:variant>
        <vt:i4>0</vt:i4>
      </vt:variant>
      <vt:variant>
        <vt:i4>5</vt:i4>
      </vt:variant>
      <vt:variant>
        <vt:lpwstr/>
      </vt:variant>
      <vt:variant>
        <vt:lpwstr>screenman_opt_spec_field_format</vt:lpwstr>
      </vt:variant>
      <vt:variant>
        <vt:i4>6357077</vt:i4>
      </vt:variant>
      <vt:variant>
        <vt:i4>10296</vt:i4>
      </vt:variant>
      <vt:variant>
        <vt:i4>0</vt:i4>
      </vt:variant>
      <vt:variant>
        <vt:i4>5</vt:i4>
      </vt:variant>
      <vt:variant>
        <vt:lpwstr/>
      </vt:variant>
      <vt:variant>
        <vt:lpwstr>screenman_pointer_link_property</vt:lpwstr>
      </vt:variant>
      <vt:variant>
        <vt:i4>6881380</vt:i4>
      </vt:variant>
      <vt:variant>
        <vt:i4>10293</vt:i4>
      </vt:variant>
      <vt:variant>
        <vt:i4>0</vt:i4>
      </vt:variant>
      <vt:variant>
        <vt:i4>5</vt:i4>
      </vt:variant>
      <vt:variant>
        <vt:lpwstr/>
      </vt:variant>
      <vt:variant>
        <vt:lpwstr>dir</vt:lpwstr>
      </vt:variant>
      <vt:variant>
        <vt:i4>6881380</vt:i4>
      </vt:variant>
      <vt:variant>
        <vt:i4>10290</vt:i4>
      </vt:variant>
      <vt:variant>
        <vt:i4>0</vt:i4>
      </vt:variant>
      <vt:variant>
        <vt:i4>5</vt:i4>
      </vt:variant>
      <vt:variant>
        <vt:lpwstr/>
      </vt:variant>
      <vt:variant>
        <vt:lpwstr>dir</vt:lpwstr>
      </vt:variant>
      <vt:variant>
        <vt:i4>6881380</vt:i4>
      </vt:variant>
      <vt:variant>
        <vt:i4>10287</vt:i4>
      </vt:variant>
      <vt:variant>
        <vt:i4>0</vt:i4>
      </vt:variant>
      <vt:variant>
        <vt:i4>5</vt:i4>
      </vt:variant>
      <vt:variant>
        <vt:lpwstr/>
      </vt:variant>
      <vt:variant>
        <vt:lpwstr>dir</vt:lpwstr>
      </vt:variant>
      <vt:variant>
        <vt:i4>6160455</vt:i4>
      </vt:variant>
      <vt:variant>
        <vt:i4>10284</vt:i4>
      </vt:variant>
      <vt:variant>
        <vt:i4>0</vt:i4>
      </vt:variant>
      <vt:variant>
        <vt:i4>5</vt:i4>
      </vt:variant>
      <vt:variant>
        <vt:lpwstr/>
      </vt:variant>
      <vt:variant>
        <vt:lpwstr>screenman_required_property</vt:lpwstr>
      </vt:variant>
      <vt:variant>
        <vt:i4>6881380</vt:i4>
      </vt:variant>
      <vt:variant>
        <vt:i4>10281</vt:i4>
      </vt:variant>
      <vt:variant>
        <vt:i4>0</vt:i4>
      </vt:variant>
      <vt:variant>
        <vt:i4>5</vt:i4>
      </vt:variant>
      <vt:variant>
        <vt:lpwstr/>
      </vt:variant>
      <vt:variant>
        <vt:lpwstr>dir</vt:lpwstr>
      </vt:variant>
      <vt:variant>
        <vt:i4>6881380</vt:i4>
      </vt:variant>
      <vt:variant>
        <vt:i4>10266</vt:i4>
      </vt:variant>
      <vt:variant>
        <vt:i4>0</vt:i4>
      </vt:variant>
      <vt:variant>
        <vt:i4>5</vt:i4>
      </vt:variant>
      <vt:variant>
        <vt:lpwstr/>
      </vt:variant>
      <vt:variant>
        <vt:lpwstr>dir</vt:lpwstr>
      </vt:variant>
      <vt:variant>
        <vt:i4>131127</vt:i4>
      </vt:variant>
      <vt:variant>
        <vt:i4>10245</vt:i4>
      </vt:variant>
      <vt:variant>
        <vt:i4>0</vt:i4>
      </vt:variant>
      <vt:variant>
        <vt:i4>5</vt:i4>
      </vt:variant>
      <vt:variant>
        <vt:lpwstr/>
      </vt:variant>
      <vt:variant>
        <vt:lpwstr>screenman_dd_number_property</vt:lpwstr>
      </vt:variant>
      <vt:variant>
        <vt:i4>7405668</vt:i4>
      </vt:variant>
      <vt:variant>
        <vt:i4>10242</vt:i4>
      </vt:variant>
      <vt:variant>
        <vt:i4>0</vt:i4>
      </vt:variant>
      <vt:variant>
        <vt:i4>5</vt:i4>
      </vt:variant>
      <vt:variant>
        <vt:lpwstr/>
      </vt:variant>
      <vt:variant>
        <vt:lpwstr>screenman_replication_property</vt:lpwstr>
      </vt:variant>
      <vt:variant>
        <vt:i4>6750303</vt:i4>
      </vt:variant>
      <vt:variant>
        <vt:i4>10233</vt:i4>
      </vt:variant>
      <vt:variant>
        <vt:i4>0</vt:i4>
      </vt:variant>
      <vt:variant>
        <vt:i4>5</vt:i4>
      </vt:variant>
      <vt:variant>
        <vt:lpwstr/>
      </vt:variant>
      <vt:variant>
        <vt:lpwstr>screenman_subpage_link_property</vt:lpwstr>
      </vt:variant>
      <vt:variant>
        <vt:i4>4</vt:i4>
      </vt:variant>
      <vt:variant>
        <vt:i4>10230</vt:i4>
      </vt:variant>
      <vt:variant>
        <vt:i4>0</vt:i4>
      </vt:variant>
      <vt:variant>
        <vt:i4>5</vt:i4>
      </vt:variant>
      <vt:variant>
        <vt:lpwstr/>
      </vt:variant>
      <vt:variant>
        <vt:lpwstr>screenman_parent_field_page_property</vt:lpwstr>
      </vt:variant>
      <vt:variant>
        <vt:i4>11</vt:i4>
      </vt:variant>
      <vt:variant>
        <vt:i4>10227</vt:i4>
      </vt:variant>
      <vt:variant>
        <vt:i4>0</vt:i4>
      </vt:variant>
      <vt:variant>
        <vt:i4>5</vt:i4>
      </vt:variant>
      <vt:variant>
        <vt:lpwstr/>
      </vt:variant>
      <vt:variant>
        <vt:lpwstr>screenman_ddsbr_variable</vt:lpwstr>
      </vt:variant>
      <vt:variant>
        <vt:i4>983099</vt:i4>
      </vt:variant>
      <vt:variant>
        <vt:i4>10224</vt:i4>
      </vt:variant>
      <vt:variant>
        <vt:i4>0</vt:i4>
      </vt:variant>
      <vt:variant>
        <vt:i4>5</vt:i4>
      </vt:variant>
      <vt:variant>
        <vt:lpwstr/>
      </vt:variant>
      <vt:variant>
        <vt:lpwstr>screenman_previous_page_property</vt:lpwstr>
      </vt:variant>
      <vt:variant>
        <vt:i4>393252</vt:i4>
      </vt:variant>
      <vt:variant>
        <vt:i4>10221</vt:i4>
      </vt:variant>
      <vt:variant>
        <vt:i4>0</vt:i4>
      </vt:variant>
      <vt:variant>
        <vt:i4>5</vt:i4>
      </vt:variant>
      <vt:variant>
        <vt:lpwstr/>
      </vt:variant>
      <vt:variant>
        <vt:lpwstr>screenman_next_page_property</vt:lpwstr>
      </vt:variant>
      <vt:variant>
        <vt:i4>4391023</vt:i4>
      </vt:variant>
      <vt:variant>
        <vt:i4>10218</vt:i4>
      </vt:variant>
      <vt:variant>
        <vt:i4>0</vt:i4>
      </vt:variant>
      <vt:variant>
        <vt:i4>5</vt:i4>
      </vt:variant>
      <vt:variant>
        <vt:lpwstr/>
      </vt:variant>
      <vt:variant>
        <vt:lpwstr>screenman_branching_logic_property</vt:lpwstr>
      </vt:variant>
      <vt:variant>
        <vt:i4>4325458</vt:i4>
      </vt:variant>
      <vt:variant>
        <vt:i4>10215</vt:i4>
      </vt:variant>
      <vt:variant>
        <vt:i4>0</vt:i4>
      </vt:variant>
      <vt:variant>
        <vt:i4>5</vt:i4>
      </vt:variant>
      <vt:variant>
        <vt:lpwstr/>
      </vt:variant>
      <vt:variant>
        <vt:lpwstr>screenman_ddsstack_variable</vt:lpwstr>
      </vt:variant>
      <vt:variant>
        <vt:i4>6750303</vt:i4>
      </vt:variant>
      <vt:variant>
        <vt:i4>10212</vt:i4>
      </vt:variant>
      <vt:variant>
        <vt:i4>0</vt:i4>
      </vt:variant>
      <vt:variant>
        <vt:i4>5</vt:i4>
      </vt:variant>
      <vt:variant>
        <vt:lpwstr/>
      </vt:variant>
      <vt:variant>
        <vt:lpwstr>screenman_subpage_link_property</vt:lpwstr>
      </vt:variant>
      <vt:variant>
        <vt:i4>4</vt:i4>
      </vt:variant>
      <vt:variant>
        <vt:i4>10209</vt:i4>
      </vt:variant>
      <vt:variant>
        <vt:i4>0</vt:i4>
      </vt:variant>
      <vt:variant>
        <vt:i4>5</vt:i4>
      </vt:variant>
      <vt:variant>
        <vt:lpwstr/>
      </vt:variant>
      <vt:variant>
        <vt:lpwstr>screenman_parent_field_page_property</vt:lpwstr>
      </vt:variant>
      <vt:variant>
        <vt:i4>6422631</vt:i4>
      </vt:variant>
      <vt:variant>
        <vt:i4>10206</vt:i4>
      </vt:variant>
      <vt:variant>
        <vt:i4>0</vt:i4>
      </vt:variant>
      <vt:variant>
        <vt:i4>5</vt:i4>
      </vt:variant>
      <vt:variant>
        <vt:lpwstr/>
      </vt:variant>
      <vt:variant>
        <vt:lpwstr>screenman_post_action_page_property</vt:lpwstr>
      </vt:variant>
      <vt:variant>
        <vt:i4>6160477</vt:i4>
      </vt:variant>
      <vt:variant>
        <vt:i4>10203</vt:i4>
      </vt:variant>
      <vt:variant>
        <vt:i4>0</vt:i4>
      </vt:variant>
      <vt:variant>
        <vt:i4>5</vt:i4>
      </vt:variant>
      <vt:variant>
        <vt:lpwstr/>
      </vt:variant>
      <vt:variant>
        <vt:lpwstr>screenman_pre_action_page_property</vt:lpwstr>
      </vt:variant>
      <vt:variant>
        <vt:i4>4391023</vt:i4>
      </vt:variant>
      <vt:variant>
        <vt:i4>10200</vt:i4>
      </vt:variant>
      <vt:variant>
        <vt:i4>0</vt:i4>
      </vt:variant>
      <vt:variant>
        <vt:i4>5</vt:i4>
      </vt:variant>
      <vt:variant>
        <vt:lpwstr/>
      </vt:variant>
      <vt:variant>
        <vt:lpwstr>screenman_branching_logic_property</vt:lpwstr>
      </vt:variant>
      <vt:variant>
        <vt:i4>983099</vt:i4>
      </vt:variant>
      <vt:variant>
        <vt:i4>10197</vt:i4>
      </vt:variant>
      <vt:variant>
        <vt:i4>0</vt:i4>
      </vt:variant>
      <vt:variant>
        <vt:i4>5</vt:i4>
      </vt:variant>
      <vt:variant>
        <vt:lpwstr/>
      </vt:variant>
      <vt:variant>
        <vt:lpwstr>screenman_previous_page_property</vt:lpwstr>
      </vt:variant>
      <vt:variant>
        <vt:i4>393252</vt:i4>
      </vt:variant>
      <vt:variant>
        <vt:i4>10194</vt:i4>
      </vt:variant>
      <vt:variant>
        <vt:i4>0</vt:i4>
      </vt:variant>
      <vt:variant>
        <vt:i4>5</vt:i4>
      </vt:variant>
      <vt:variant>
        <vt:lpwstr/>
      </vt:variant>
      <vt:variant>
        <vt:lpwstr>screenman_next_page_property</vt:lpwstr>
      </vt:variant>
      <vt:variant>
        <vt:i4>131127</vt:i4>
      </vt:variant>
      <vt:variant>
        <vt:i4>10191</vt:i4>
      </vt:variant>
      <vt:variant>
        <vt:i4>0</vt:i4>
      </vt:variant>
      <vt:variant>
        <vt:i4>5</vt:i4>
      </vt:variant>
      <vt:variant>
        <vt:lpwstr/>
      </vt:variant>
      <vt:variant>
        <vt:lpwstr>screenman_dd_number_property</vt:lpwstr>
      </vt:variant>
      <vt:variant>
        <vt:i4>2097211</vt:i4>
      </vt:variant>
      <vt:variant>
        <vt:i4>10188</vt:i4>
      </vt:variant>
      <vt:variant>
        <vt:i4>0</vt:i4>
      </vt:variant>
      <vt:variant>
        <vt:i4>5</vt:i4>
      </vt:variant>
      <vt:variant>
        <vt:lpwstr>http://www4.va.gov/vdl/application.asp?appid=5</vt:lpwstr>
      </vt:variant>
      <vt:variant>
        <vt:lpwstr/>
      </vt:variant>
      <vt:variant>
        <vt:i4>7733331</vt:i4>
      </vt:variant>
      <vt:variant>
        <vt:i4>10173</vt:i4>
      </vt:variant>
      <vt:variant>
        <vt:i4>0</vt:i4>
      </vt:variant>
      <vt:variant>
        <vt:i4>5</vt:i4>
      </vt:variant>
      <vt:variant>
        <vt:lpwstr/>
      </vt:variant>
      <vt:variant>
        <vt:lpwstr>error_648</vt:lpwstr>
      </vt:variant>
      <vt:variant>
        <vt:i4>7471187</vt:i4>
      </vt:variant>
      <vt:variant>
        <vt:i4>10170</vt:i4>
      </vt:variant>
      <vt:variant>
        <vt:i4>0</vt:i4>
      </vt:variant>
      <vt:variant>
        <vt:i4>5</vt:i4>
      </vt:variant>
      <vt:variant>
        <vt:lpwstr/>
      </vt:variant>
      <vt:variant>
        <vt:lpwstr>error_603</vt:lpwstr>
      </vt:variant>
      <vt:variant>
        <vt:i4>7471187</vt:i4>
      </vt:variant>
      <vt:variant>
        <vt:i4>10167</vt:i4>
      </vt:variant>
      <vt:variant>
        <vt:i4>0</vt:i4>
      </vt:variant>
      <vt:variant>
        <vt:i4>5</vt:i4>
      </vt:variant>
      <vt:variant>
        <vt:lpwstr/>
      </vt:variant>
      <vt:variant>
        <vt:lpwstr>error_602</vt:lpwstr>
      </vt:variant>
      <vt:variant>
        <vt:i4>7471187</vt:i4>
      </vt:variant>
      <vt:variant>
        <vt:i4>10164</vt:i4>
      </vt:variant>
      <vt:variant>
        <vt:i4>0</vt:i4>
      </vt:variant>
      <vt:variant>
        <vt:i4>5</vt:i4>
      </vt:variant>
      <vt:variant>
        <vt:lpwstr/>
      </vt:variant>
      <vt:variant>
        <vt:lpwstr>error_601</vt:lpwstr>
      </vt:variant>
      <vt:variant>
        <vt:i4>7405648</vt:i4>
      </vt:variant>
      <vt:variant>
        <vt:i4>10161</vt:i4>
      </vt:variant>
      <vt:variant>
        <vt:i4>0</vt:i4>
      </vt:variant>
      <vt:variant>
        <vt:i4>5</vt:i4>
      </vt:variant>
      <vt:variant>
        <vt:lpwstr/>
      </vt:variant>
      <vt:variant>
        <vt:lpwstr>error_537</vt:lpwstr>
      </vt:variant>
      <vt:variant>
        <vt:i4>7340112</vt:i4>
      </vt:variant>
      <vt:variant>
        <vt:i4>10158</vt:i4>
      </vt:variant>
      <vt:variant>
        <vt:i4>0</vt:i4>
      </vt:variant>
      <vt:variant>
        <vt:i4>5</vt:i4>
      </vt:variant>
      <vt:variant>
        <vt:lpwstr/>
      </vt:variant>
      <vt:variant>
        <vt:lpwstr>error_520</vt:lpwstr>
      </vt:variant>
      <vt:variant>
        <vt:i4>7536720</vt:i4>
      </vt:variant>
      <vt:variant>
        <vt:i4>10155</vt:i4>
      </vt:variant>
      <vt:variant>
        <vt:i4>0</vt:i4>
      </vt:variant>
      <vt:variant>
        <vt:i4>5</vt:i4>
      </vt:variant>
      <vt:variant>
        <vt:lpwstr/>
      </vt:variant>
      <vt:variant>
        <vt:lpwstr>error_510</vt:lpwstr>
      </vt:variant>
      <vt:variant>
        <vt:i4>7471184</vt:i4>
      </vt:variant>
      <vt:variant>
        <vt:i4>10152</vt:i4>
      </vt:variant>
      <vt:variant>
        <vt:i4>0</vt:i4>
      </vt:variant>
      <vt:variant>
        <vt:i4>5</vt:i4>
      </vt:variant>
      <vt:variant>
        <vt:lpwstr/>
      </vt:variant>
      <vt:variant>
        <vt:lpwstr>error_505</vt:lpwstr>
      </vt:variant>
      <vt:variant>
        <vt:i4>7471184</vt:i4>
      </vt:variant>
      <vt:variant>
        <vt:i4>10149</vt:i4>
      </vt:variant>
      <vt:variant>
        <vt:i4>0</vt:i4>
      </vt:variant>
      <vt:variant>
        <vt:i4>5</vt:i4>
      </vt:variant>
      <vt:variant>
        <vt:lpwstr/>
      </vt:variant>
      <vt:variant>
        <vt:lpwstr>error_501</vt:lpwstr>
      </vt:variant>
      <vt:variant>
        <vt:i4>7471185</vt:i4>
      </vt:variant>
      <vt:variant>
        <vt:i4>10146</vt:i4>
      </vt:variant>
      <vt:variant>
        <vt:i4>0</vt:i4>
      </vt:variant>
      <vt:variant>
        <vt:i4>5</vt:i4>
      </vt:variant>
      <vt:variant>
        <vt:lpwstr/>
      </vt:variant>
      <vt:variant>
        <vt:lpwstr>error_404</vt:lpwstr>
      </vt:variant>
      <vt:variant>
        <vt:i4>7471185</vt:i4>
      </vt:variant>
      <vt:variant>
        <vt:i4>10143</vt:i4>
      </vt:variant>
      <vt:variant>
        <vt:i4>0</vt:i4>
      </vt:variant>
      <vt:variant>
        <vt:i4>5</vt:i4>
      </vt:variant>
      <vt:variant>
        <vt:lpwstr/>
      </vt:variant>
      <vt:variant>
        <vt:lpwstr>error_403</vt:lpwstr>
      </vt:variant>
      <vt:variant>
        <vt:i4>7471185</vt:i4>
      </vt:variant>
      <vt:variant>
        <vt:i4>10140</vt:i4>
      </vt:variant>
      <vt:variant>
        <vt:i4>0</vt:i4>
      </vt:variant>
      <vt:variant>
        <vt:i4>5</vt:i4>
      </vt:variant>
      <vt:variant>
        <vt:lpwstr/>
      </vt:variant>
      <vt:variant>
        <vt:lpwstr>error_401</vt:lpwstr>
      </vt:variant>
      <vt:variant>
        <vt:i4>7733334</vt:i4>
      </vt:variant>
      <vt:variant>
        <vt:i4>10137</vt:i4>
      </vt:variant>
      <vt:variant>
        <vt:i4>0</vt:i4>
      </vt:variant>
      <vt:variant>
        <vt:i4>5</vt:i4>
      </vt:variant>
      <vt:variant>
        <vt:lpwstr/>
      </vt:variant>
      <vt:variant>
        <vt:lpwstr>error_348</vt:lpwstr>
      </vt:variant>
      <vt:variant>
        <vt:i4>7471190</vt:i4>
      </vt:variant>
      <vt:variant>
        <vt:i4>10134</vt:i4>
      </vt:variant>
      <vt:variant>
        <vt:i4>0</vt:i4>
      </vt:variant>
      <vt:variant>
        <vt:i4>5</vt:i4>
      </vt:variant>
      <vt:variant>
        <vt:lpwstr/>
      </vt:variant>
      <vt:variant>
        <vt:lpwstr>error_309</vt:lpwstr>
      </vt:variant>
      <vt:variant>
        <vt:i4>7471190</vt:i4>
      </vt:variant>
      <vt:variant>
        <vt:i4>10131</vt:i4>
      </vt:variant>
      <vt:variant>
        <vt:i4>0</vt:i4>
      </vt:variant>
      <vt:variant>
        <vt:i4>5</vt:i4>
      </vt:variant>
      <vt:variant>
        <vt:lpwstr/>
      </vt:variant>
      <vt:variant>
        <vt:lpwstr>error_301</vt:lpwstr>
      </vt:variant>
      <vt:variant>
        <vt:i4>7471191</vt:i4>
      </vt:variant>
      <vt:variant>
        <vt:i4>10128</vt:i4>
      </vt:variant>
      <vt:variant>
        <vt:i4>0</vt:i4>
      </vt:variant>
      <vt:variant>
        <vt:i4>5</vt:i4>
      </vt:variant>
      <vt:variant>
        <vt:lpwstr/>
      </vt:variant>
      <vt:variant>
        <vt:lpwstr>error_202</vt:lpwstr>
      </vt:variant>
      <vt:variant>
        <vt:i4>7471191</vt:i4>
      </vt:variant>
      <vt:variant>
        <vt:i4>10125</vt:i4>
      </vt:variant>
      <vt:variant>
        <vt:i4>0</vt:i4>
      </vt:variant>
      <vt:variant>
        <vt:i4>5</vt:i4>
      </vt:variant>
      <vt:variant>
        <vt:lpwstr/>
      </vt:variant>
      <vt:variant>
        <vt:lpwstr>error_200</vt:lpwstr>
      </vt:variant>
      <vt:variant>
        <vt:i4>7733331</vt:i4>
      </vt:variant>
      <vt:variant>
        <vt:i4>10086</vt:i4>
      </vt:variant>
      <vt:variant>
        <vt:i4>0</vt:i4>
      </vt:variant>
      <vt:variant>
        <vt:i4>5</vt:i4>
      </vt:variant>
      <vt:variant>
        <vt:lpwstr/>
      </vt:variant>
      <vt:variant>
        <vt:lpwstr>error_648</vt:lpwstr>
      </vt:variant>
      <vt:variant>
        <vt:i4>7471187</vt:i4>
      </vt:variant>
      <vt:variant>
        <vt:i4>10083</vt:i4>
      </vt:variant>
      <vt:variant>
        <vt:i4>0</vt:i4>
      </vt:variant>
      <vt:variant>
        <vt:i4>5</vt:i4>
      </vt:variant>
      <vt:variant>
        <vt:lpwstr/>
      </vt:variant>
      <vt:variant>
        <vt:lpwstr>error_603</vt:lpwstr>
      </vt:variant>
      <vt:variant>
        <vt:i4>7471187</vt:i4>
      </vt:variant>
      <vt:variant>
        <vt:i4>10080</vt:i4>
      </vt:variant>
      <vt:variant>
        <vt:i4>0</vt:i4>
      </vt:variant>
      <vt:variant>
        <vt:i4>5</vt:i4>
      </vt:variant>
      <vt:variant>
        <vt:lpwstr/>
      </vt:variant>
      <vt:variant>
        <vt:lpwstr>error_602</vt:lpwstr>
      </vt:variant>
      <vt:variant>
        <vt:i4>7471187</vt:i4>
      </vt:variant>
      <vt:variant>
        <vt:i4>10077</vt:i4>
      </vt:variant>
      <vt:variant>
        <vt:i4>0</vt:i4>
      </vt:variant>
      <vt:variant>
        <vt:i4>5</vt:i4>
      </vt:variant>
      <vt:variant>
        <vt:lpwstr/>
      </vt:variant>
      <vt:variant>
        <vt:lpwstr>error_601</vt:lpwstr>
      </vt:variant>
      <vt:variant>
        <vt:i4>7405648</vt:i4>
      </vt:variant>
      <vt:variant>
        <vt:i4>10074</vt:i4>
      </vt:variant>
      <vt:variant>
        <vt:i4>0</vt:i4>
      </vt:variant>
      <vt:variant>
        <vt:i4>5</vt:i4>
      </vt:variant>
      <vt:variant>
        <vt:lpwstr/>
      </vt:variant>
      <vt:variant>
        <vt:lpwstr>error_537</vt:lpwstr>
      </vt:variant>
      <vt:variant>
        <vt:i4>7340112</vt:i4>
      </vt:variant>
      <vt:variant>
        <vt:i4>10071</vt:i4>
      </vt:variant>
      <vt:variant>
        <vt:i4>0</vt:i4>
      </vt:variant>
      <vt:variant>
        <vt:i4>5</vt:i4>
      </vt:variant>
      <vt:variant>
        <vt:lpwstr/>
      </vt:variant>
      <vt:variant>
        <vt:lpwstr>error_520</vt:lpwstr>
      </vt:variant>
      <vt:variant>
        <vt:i4>7536720</vt:i4>
      </vt:variant>
      <vt:variant>
        <vt:i4>10068</vt:i4>
      </vt:variant>
      <vt:variant>
        <vt:i4>0</vt:i4>
      </vt:variant>
      <vt:variant>
        <vt:i4>5</vt:i4>
      </vt:variant>
      <vt:variant>
        <vt:lpwstr/>
      </vt:variant>
      <vt:variant>
        <vt:lpwstr>error_510</vt:lpwstr>
      </vt:variant>
      <vt:variant>
        <vt:i4>7471184</vt:i4>
      </vt:variant>
      <vt:variant>
        <vt:i4>10065</vt:i4>
      </vt:variant>
      <vt:variant>
        <vt:i4>0</vt:i4>
      </vt:variant>
      <vt:variant>
        <vt:i4>5</vt:i4>
      </vt:variant>
      <vt:variant>
        <vt:lpwstr/>
      </vt:variant>
      <vt:variant>
        <vt:lpwstr>error_505</vt:lpwstr>
      </vt:variant>
      <vt:variant>
        <vt:i4>7471184</vt:i4>
      </vt:variant>
      <vt:variant>
        <vt:i4>10062</vt:i4>
      </vt:variant>
      <vt:variant>
        <vt:i4>0</vt:i4>
      </vt:variant>
      <vt:variant>
        <vt:i4>5</vt:i4>
      </vt:variant>
      <vt:variant>
        <vt:lpwstr/>
      </vt:variant>
      <vt:variant>
        <vt:lpwstr>error_501</vt:lpwstr>
      </vt:variant>
      <vt:variant>
        <vt:i4>7471185</vt:i4>
      </vt:variant>
      <vt:variant>
        <vt:i4>10059</vt:i4>
      </vt:variant>
      <vt:variant>
        <vt:i4>0</vt:i4>
      </vt:variant>
      <vt:variant>
        <vt:i4>5</vt:i4>
      </vt:variant>
      <vt:variant>
        <vt:lpwstr/>
      </vt:variant>
      <vt:variant>
        <vt:lpwstr>error_404</vt:lpwstr>
      </vt:variant>
      <vt:variant>
        <vt:i4>7471185</vt:i4>
      </vt:variant>
      <vt:variant>
        <vt:i4>10056</vt:i4>
      </vt:variant>
      <vt:variant>
        <vt:i4>0</vt:i4>
      </vt:variant>
      <vt:variant>
        <vt:i4>5</vt:i4>
      </vt:variant>
      <vt:variant>
        <vt:lpwstr/>
      </vt:variant>
      <vt:variant>
        <vt:lpwstr>error_403</vt:lpwstr>
      </vt:variant>
      <vt:variant>
        <vt:i4>7471185</vt:i4>
      </vt:variant>
      <vt:variant>
        <vt:i4>10053</vt:i4>
      </vt:variant>
      <vt:variant>
        <vt:i4>0</vt:i4>
      </vt:variant>
      <vt:variant>
        <vt:i4>5</vt:i4>
      </vt:variant>
      <vt:variant>
        <vt:lpwstr/>
      </vt:variant>
      <vt:variant>
        <vt:lpwstr>error_401</vt:lpwstr>
      </vt:variant>
      <vt:variant>
        <vt:i4>7733334</vt:i4>
      </vt:variant>
      <vt:variant>
        <vt:i4>10050</vt:i4>
      </vt:variant>
      <vt:variant>
        <vt:i4>0</vt:i4>
      </vt:variant>
      <vt:variant>
        <vt:i4>5</vt:i4>
      </vt:variant>
      <vt:variant>
        <vt:lpwstr/>
      </vt:variant>
      <vt:variant>
        <vt:lpwstr>error_348</vt:lpwstr>
      </vt:variant>
      <vt:variant>
        <vt:i4>7471190</vt:i4>
      </vt:variant>
      <vt:variant>
        <vt:i4>10047</vt:i4>
      </vt:variant>
      <vt:variant>
        <vt:i4>0</vt:i4>
      </vt:variant>
      <vt:variant>
        <vt:i4>5</vt:i4>
      </vt:variant>
      <vt:variant>
        <vt:lpwstr/>
      </vt:variant>
      <vt:variant>
        <vt:lpwstr>error_309</vt:lpwstr>
      </vt:variant>
      <vt:variant>
        <vt:i4>7471190</vt:i4>
      </vt:variant>
      <vt:variant>
        <vt:i4>10044</vt:i4>
      </vt:variant>
      <vt:variant>
        <vt:i4>0</vt:i4>
      </vt:variant>
      <vt:variant>
        <vt:i4>5</vt:i4>
      </vt:variant>
      <vt:variant>
        <vt:lpwstr/>
      </vt:variant>
      <vt:variant>
        <vt:lpwstr>error_301</vt:lpwstr>
      </vt:variant>
      <vt:variant>
        <vt:i4>7471191</vt:i4>
      </vt:variant>
      <vt:variant>
        <vt:i4>10041</vt:i4>
      </vt:variant>
      <vt:variant>
        <vt:i4>0</vt:i4>
      </vt:variant>
      <vt:variant>
        <vt:i4>5</vt:i4>
      </vt:variant>
      <vt:variant>
        <vt:lpwstr/>
      </vt:variant>
      <vt:variant>
        <vt:lpwstr>error_202</vt:lpwstr>
      </vt:variant>
      <vt:variant>
        <vt:i4>7471191</vt:i4>
      </vt:variant>
      <vt:variant>
        <vt:i4>10038</vt:i4>
      </vt:variant>
      <vt:variant>
        <vt:i4>0</vt:i4>
      </vt:variant>
      <vt:variant>
        <vt:i4>5</vt:i4>
      </vt:variant>
      <vt:variant>
        <vt:lpwstr/>
      </vt:variant>
      <vt:variant>
        <vt:lpwstr>error_200</vt:lpwstr>
      </vt:variant>
      <vt:variant>
        <vt:i4>7471191</vt:i4>
      </vt:variant>
      <vt:variant>
        <vt:i4>9984</vt:i4>
      </vt:variant>
      <vt:variant>
        <vt:i4>0</vt:i4>
      </vt:variant>
      <vt:variant>
        <vt:i4>5</vt:i4>
      </vt:variant>
      <vt:variant>
        <vt:lpwstr/>
      </vt:variant>
      <vt:variant>
        <vt:lpwstr>error_205</vt:lpwstr>
      </vt:variant>
      <vt:variant>
        <vt:i4>7471191</vt:i4>
      </vt:variant>
      <vt:variant>
        <vt:i4>9981</vt:i4>
      </vt:variant>
      <vt:variant>
        <vt:i4>0</vt:i4>
      </vt:variant>
      <vt:variant>
        <vt:i4>5</vt:i4>
      </vt:variant>
      <vt:variant>
        <vt:lpwstr/>
      </vt:variant>
      <vt:variant>
        <vt:lpwstr>error_200</vt:lpwstr>
      </vt:variant>
      <vt:variant>
        <vt:i4>7471185</vt:i4>
      </vt:variant>
      <vt:variant>
        <vt:i4>9957</vt:i4>
      </vt:variant>
      <vt:variant>
        <vt:i4>0</vt:i4>
      </vt:variant>
      <vt:variant>
        <vt:i4>5</vt:i4>
      </vt:variant>
      <vt:variant>
        <vt:lpwstr/>
      </vt:variant>
      <vt:variant>
        <vt:lpwstr>error_402</vt:lpwstr>
      </vt:variant>
      <vt:variant>
        <vt:i4>7471185</vt:i4>
      </vt:variant>
      <vt:variant>
        <vt:i4>9954</vt:i4>
      </vt:variant>
      <vt:variant>
        <vt:i4>0</vt:i4>
      </vt:variant>
      <vt:variant>
        <vt:i4>5</vt:i4>
      </vt:variant>
      <vt:variant>
        <vt:lpwstr/>
      </vt:variant>
      <vt:variant>
        <vt:lpwstr>error_401</vt:lpwstr>
      </vt:variant>
      <vt:variant>
        <vt:i4>7471191</vt:i4>
      </vt:variant>
      <vt:variant>
        <vt:i4>9951</vt:i4>
      </vt:variant>
      <vt:variant>
        <vt:i4>0</vt:i4>
      </vt:variant>
      <vt:variant>
        <vt:i4>5</vt:i4>
      </vt:variant>
      <vt:variant>
        <vt:lpwstr/>
      </vt:variant>
      <vt:variant>
        <vt:lpwstr>error_205</vt:lpwstr>
      </vt:variant>
      <vt:variant>
        <vt:i4>7471191</vt:i4>
      </vt:variant>
      <vt:variant>
        <vt:i4>9948</vt:i4>
      </vt:variant>
      <vt:variant>
        <vt:i4>0</vt:i4>
      </vt:variant>
      <vt:variant>
        <vt:i4>5</vt:i4>
      </vt:variant>
      <vt:variant>
        <vt:lpwstr/>
      </vt:variant>
      <vt:variant>
        <vt:lpwstr>error_202</vt:lpwstr>
      </vt:variant>
      <vt:variant>
        <vt:i4>7471184</vt:i4>
      </vt:variant>
      <vt:variant>
        <vt:i4>9930</vt:i4>
      </vt:variant>
      <vt:variant>
        <vt:i4>0</vt:i4>
      </vt:variant>
      <vt:variant>
        <vt:i4>5</vt:i4>
      </vt:variant>
      <vt:variant>
        <vt:lpwstr/>
      </vt:variant>
      <vt:variant>
        <vt:lpwstr>error_505</vt:lpwstr>
      </vt:variant>
      <vt:variant>
        <vt:i4>7471184</vt:i4>
      </vt:variant>
      <vt:variant>
        <vt:i4>9927</vt:i4>
      </vt:variant>
      <vt:variant>
        <vt:i4>0</vt:i4>
      </vt:variant>
      <vt:variant>
        <vt:i4>5</vt:i4>
      </vt:variant>
      <vt:variant>
        <vt:lpwstr/>
      </vt:variant>
      <vt:variant>
        <vt:lpwstr>error_501</vt:lpwstr>
      </vt:variant>
      <vt:variant>
        <vt:i4>7471185</vt:i4>
      </vt:variant>
      <vt:variant>
        <vt:i4>9924</vt:i4>
      </vt:variant>
      <vt:variant>
        <vt:i4>0</vt:i4>
      </vt:variant>
      <vt:variant>
        <vt:i4>5</vt:i4>
      </vt:variant>
      <vt:variant>
        <vt:lpwstr/>
      </vt:variant>
      <vt:variant>
        <vt:lpwstr>error_401</vt:lpwstr>
      </vt:variant>
      <vt:variant>
        <vt:i4>7798857</vt:i4>
      </vt:variant>
      <vt:variant>
        <vt:i4>9912</vt:i4>
      </vt:variant>
      <vt:variant>
        <vt:i4>0</vt:i4>
      </vt:variant>
      <vt:variant>
        <vt:i4>5</vt:i4>
      </vt:variant>
      <vt:variant>
        <vt:lpwstr/>
      </vt:variant>
      <vt:variant>
        <vt:lpwstr>external_dilfd_input_parameters</vt:lpwstr>
      </vt:variant>
      <vt:variant>
        <vt:i4>7733331</vt:i4>
      </vt:variant>
      <vt:variant>
        <vt:i4>9897</vt:i4>
      </vt:variant>
      <vt:variant>
        <vt:i4>0</vt:i4>
      </vt:variant>
      <vt:variant>
        <vt:i4>5</vt:i4>
      </vt:variant>
      <vt:variant>
        <vt:lpwstr/>
      </vt:variant>
      <vt:variant>
        <vt:lpwstr>error_648</vt:lpwstr>
      </vt:variant>
      <vt:variant>
        <vt:i4>7471187</vt:i4>
      </vt:variant>
      <vt:variant>
        <vt:i4>9894</vt:i4>
      </vt:variant>
      <vt:variant>
        <vt:i4>0</vt:i4>
      </vt:variant>
      <vt:variant>
        <vt:i4>5</vt:i4>
      </vt:variant>
      <vt:variant>
        <vt:lpwstr/>
      </vt:variant>
      <vt:variant>
        <vt:lpwstr>error_603</vt:lpwstr>
      </vt:variant>
      <vt:variant>
        <vt:i4>7405648</vt:i4>
      </vt:variant>
      <vt:variant>
        <vt:i4>9891</vt:i4>
      </vt:variant>
      <vt:variant>
        <vt:i4>0</vt:i4>
      </vt:variant>
      <vt:variant>
        <vt:i4>5</vt:i4>
      </vt:variant>
      <vt:variant>
        <vt:lpwstr/>
      </vt:variant>
      <vt:variant>
        <vt:lpwstr>error_537</vt:lpwstr>
      </vt:variant>
      <vt:variant>
        <vt:i4>7536720</vt:i4>
      </vt:variant>
      <vt:variant>
        <vt:i4>9888</vt:i4>
      </vt:variant>
      <vt:variant>
        <vt:i4>0</vt:i4>
      </vt:variant>
      <vt:variant>
        <vt:i4>5</vt:i4>
      </vt:variant>
      <vt:variant>
        <vt:lpwstr/>
      </vt:variant>
      <vt:variant>
        <vt:lpwstr>error_510</vt:lpwstr>
      </vt:variant>
      <vt:variant>
        <vt:i4>7471184</vt:i4>
      </vt:variant>
      <vt:variant>
        <vt:i4>9885</vt:i4>
      </vt:variant>
      <vt:variant>
        <vt:i4>0</vt:i4>
      </vt:variant>
      <vt:variant>
        <vt:i4>5</vt:i4>
      </vt:variant>
      <vt:variant>
        <vt:lpwstr/>
      </vt:variant>
      <vt:variant>
        <vt:lpwstr>error_501</vt:lpwstr>
      </vt:variant>
      <vt:variant>
        <vt:i4>7471185</vt:i4>
      </vt:variant>
      <vt:variant>
        <vt:i4>9882</vt:i4>
      </vt:variant>
      <vt:variant>
        <vt:i4>0</vt:i4>
      </vt:variant>
      <vt:variant>
        <vt:i4>5</vt:i4>
      </vt:variant>
      <vt:variant>
        <vt:lpwstr/>
      </vt:variant>
      <vt:variant>
        <vt:lpwstr>error_404</vt:lpwstr>
      </vt:variant>
      <vt:variant>
        <vt:i4>7471185</vt:i4>
      </vt:variant>
      <vt:variant>
        <vt:i4>9879</vt:i4>
      </vt:variant>
      <vt:variant>
        <vt:i4>0</vt:i4>
      </vt:variant>
      <vt:variant>
        <vt:i4>5</vt:i4>
      </vt:variant>
      <vt:variant>
        <vt:lpwstr/>
      </vt:variant>
      <vt:variant>
        <vt:lpwstr>error_403</vt:lpwstr>
      </vt:variant>
      <vt:variant>
        <vt:i4>7471185</vt:i4>
      </vt:variant>
      <vt:variant>
        <vt:i4>9876</vt:i4>
      </vt:variant>
      <vt:variant>
        <vt:i4>0</vt:i4>
      </vt:variant>
      <vt:variant>
        <vt:i4>5</vt:i4>
      </vt:variant>
      <vt:variant>
        <vt:lpwstr/>
      </vt:variant>
      <vt:variant>
        <vt:lpwstr>error_401</vt:lpwstr>
      </vt:variant>
      <vt:variant>
        <vt:i4>7733334</vt:i4>
      </vt:variant>
      <vt:variant>
        <vt:i4>9873</vt:i4>
      </vt:variant>
      <vt:variant>
        <vt:i4>0</vt:i4>
      </vt:variant>
      <vt:variant>
        <vt:i4>5</vt:i4>
      </vt:variant>
      <vt:variant>
        <vt:lpwstr/>
      </vt:variant>
      <vt:variant>
        <vt:lpwstr>error_348</vt:lpwstr>
      </vt:variant>
      <vt:variant>
        <vt:i4>7471190</vt:i4>
      </vt:variant>
      <vt:variant>
        <vt:i4>9870</vt:i4>
      </vt:variant>
      <vt:variant>
        <vt:i4>0</vt:i4>
      </vt:variant>
      <vt:variant>
        <vt:i4>5</vt:i4>
      </vt:variant>
      <vt:variant>
        <vt:lpwstr/>
      </vt:variant>
      <vt:variant>
        <vt:lpwstr>error_301</vt:lpwstr>
      </vt:variant>
      <vt:variant>
        <vt:i4>7471191</vt:i4>
      </vt:variant>
      <vt:variant>
        <vt:i4>9867</vt:i4>
      </vt:variant>
      <vt:variant>
        <vt:i4>0</vt:i4>
      </vt:variant>
      <vt:variant>
        <vt:i4>5</vt:i4>
      </vt:variant>
      <vt:variant>
        <vt:lpwstr/>
      </vt:variant>
      <vt:variant>
        <vt:lpwstr>error_202</vt:lpwstr>
      </vt:variant>
      <vt:variant>
        <vt:i4>3997725</vt:i4>
      </vt:variant>
      <vt:variant>
        <vt:i4>9825</vt:i4>
      </vt:variant>
      <vt:variant>
        <vt:i4>0</vt:i4>
      </vt:variant>
      <vt:variant>
        <vt:i4>5</vt:i4>
      </vt:variant>
      <vt:variant>
        <vt:lpwstr/>
      </vt:variant>
      <vt:variant>
        <vt:lpwstr>values_dilf_result_parameter</vt:lpwstr>
      </vt:variant>
      <vt:variant>
        <vt:i4>4259905</vt:i4>
      </vt:variant>
      <vt:variant>
        <vt:i4>9822</vt:i4>
      </vt:variant>
      <vt:variant>
        <vt:i4>0</vt:i4>
      </vt:variant>
      <vt:variant>
        <vt:i4>5</vt:i4>
      </vt:variant>
      <vt:variant>
        <vt:lpwstr/>
      </vt:variant>
      <vt:variant>
        <vt:lpwstr>values_dilf_output</vt:lpwstr>
      </vt:variant>
      <vt:variant>
        <vt:i4>7471191</vt:i4>
      </vt:variant>
      <vt:variant>
        <vt:i4>9801</vt:i4>
      </vt:variant>
      <vt:variant>
        <vt:i4>0</vt:i4>
      </vt:variant>
      <vt:variant>
        <vt:i4>5</vt:i4>
      </vt:variant>
      <vt:variant>
        <vt:lpwstr/>
      </vt:variant>
      <vt:variant>
        <vt:lpwstr>error_207</vt:lpwstr>
      </vt:variant>
      <vt:variant>
        <vt:i4>7471191</vt:i4>
      </vt:variant>
      <vt:variant>
        <vt:i4>9792</vt:i4>
      </vt:variant>
      <vt:variant>
        <vt:i4>0</vt:i4>
      </vt:variant>
      <vt:variant>
        <vt:i4>5</vt:i4>
      </vt:variant>
      <vt:variant>
        <vt:lpwstr/>
      </vt:variant>
      <vt:variant>
        <vt:lpwstr>error_207</vt:lpwstr>
      </vt:variant>
      <vt:variant>
        <vt:i4>7471187</vt:i4>
      </vt:variant>
      <vt:variant>
        <vt:i4>9789</vt:i4>
      </vt:variant>
      <vt:variant>
        <vt:i4>0</vt:i4>
      </vt:variant>
      <vt:variant>
        <vt:i4>5</vt:i4>
      </vt:variant>
      <vt:variant>
        <vt:lpwstr/>
      </vt:variant>
      <vt:variant>
        <vt:lpwstr>error_601</vt:lpwstr>
      </vt:variant>
      <vt:variant>
        <vt:i4>7471184</vt:i4>
      </vt:variant>
      <vt:variant>
        <vt:i4>9786</vt:i4>
      </vt:variant>
      <vt:variant>
        <vt:i4>0</vt:i4>
      </vt:variant>
      <vt:variant>
        <vt:i4>5</vt:i4>
      </vt:variant>
      <vt:variant>
        <vt:lpwstr/>
      </vt:variant>
      <vt:variant>
        <vt:lpwstr>error_501</vt:lpwstr>
      </vt:variant>
      <vt:variant>
        <vt:i4>7471185</vt:i4>
      </vt:variant>
      <vt:variant>
        <vt:i4>9783</vt:i4>
      </vt:variant>
      <vt:variant>
        <vt:i4>0</vt:i4>
      </vt:variant>
      <vt:variant>
        <vt:i4>5</vt:i4>
      </vt:variant>
      <vt:variant>
        <vt:lpwstr/>
      </vt:variant>
      <vt:variant>
        <vt:lpwstr>error_401</vt:lpwstr>
      </vt:variant>
      <vt:variant>
        <vt:i4>7471191</vt:i4>
      </vt:variant>
      <vt:variant>
        <vt:i4>9780</vt:i4>
      </vt:variant>
      <vt:variant>
        <vt:i4>0</vt:i4>
      </vt:variant>
      <vt:variant>
        <vt:i4>5</vt:i4>
      </vt:variant>
      <vt:variant>
        <vt:lpwstr/>
      </vt:variant>
      <vt:variant>
        <vt:lpwstr>error_202</vt:lpwstr>
      </vt:variant>
      <vt:variant>
        <vt:i4>7405654</vt:i4>
      </vt:variant>
      <vt:variant>
        <vt:i4>9753</vt:i4>
      </vt:variant>
      <vt:variant>
        <vt:i4>0</vt:i4>
      </vt:variant>
      <vt:variant>
        <vt:i4>5</vt:i4>
      </vt:variant>
      <vt:variant>
        <vt:lpwstr/>
      </vt:variant>
      <vt:variant>
        <vt:lpwstr>error_330</vt:lpwstr>
      </vt:variant>
      <vt:variant>
        <vt:i4>4391031</vt:i4>
      </vt:variant>
      <vt:variant>
        <vt:i4>9732</vt:i4>
      </vt:variant>
      <vt:variant>
        <vt:i4>0</vt:i4>
      </vt:variant>
      <vt:variant>
        <vt:i4>5</vt:i4>
      </vt:variant>
      <vt:variant>
        <vt:lpwstr/>
      </vt:variant>
      <vt:variant>
        <vt:lpwstr>percent_dt</vt:lpwstr>
      </vt:variant>
      <vt:variant>
        <vt:i4>4391031</vt:i4>
      </vt:variant>
      <vt:variant>
        <vt:i4>9729</vt:i4>
      </vt:variant>
      <vt:variant>
        <vt:i4>0</vt:i4>
      </vt:variant>
      <vt:variant>
        <vt:i4>5</vt:i4>
      </vt:variant>
      <vt:variant>
        <vt:lpwstr/>
      </vt:variant>
      <vt:variant>
        <vt:lpwstr>percent_dt</vt:lpwstr>
      </vt:variant>
      <vt:variant>
        <vt:i4>7340114</vt:i4>
      </vt:variant>
      <vt:variant>
        <vt:i4>9720</vt:i4>
      </vt:variant>
      <vt:variant>
        <vt:i4>0</vt:i4>
      </vt:variant>
      <vt:variant>
        <vt:i4>5</vt:i4>
      </vt:variant>
      <vt:variant>
        <vt:lpwstr/>
      </vt:variant>
      <vt:variant>
        <vt:lpwstr>error_726</vt:lpwstr>
      </vt:variant>
      <vt:variant>
        <vt:i4>7471190</vt:i4>
      </vt:variant>
      <vt:variant>
        <vt:i4>9717</vt:i4>
      </vt:variant>
      <vt:variant>
        <vt:i4>0</vt:i4>
      </vt:variant>
      <vt:variant>
        <vt:i4>5</vt:i4>
      </vt:variant>
      <vt:variant>
        <vt:lpwstr/>
      </vt:variant>
      <vt:variant>
        <vt:lpwstr>error_305</vt:lpwstr>
      </vt:variant>
      <vt:variant>
        <vt:i4>7536724</vt:i4>
      </vt:variant>
      <vt:variant>
        <vt:i4>9714</vt:i4>
      </vt:variant>
      <vt:variant>
        <vt:i4>0</vt:i4>
      </vt:variant>
      <vt:variant>
        <vt:i4>5</vt:i4>
      </vt:variant>
      <vt:variant>
        <vt:lpwstr/>
      </vt:variant>
      <vt:variant>
        <vt:lpwstr>error_110</vt:lpwstr>
      </vt:variant>
      <vt:variant>
        <vt:i4>4456549</vt:i4>
      </vt:variant>
      <vt:variant>
        <vt:i4>9696</vt:i4>
      </vt:variant>
      <vt:variant>
        <vt:i4>0</vt:i4>
      </vt:variant>
      <vt:variant>
        <vt:i4>5</vt:i4>
      </vt:variant>
      <vt:variant>
        <vt:lpwstr/>
      </vt:variant>
      <vt:variant>
        <vt:lpwstr>error_1610</vt:lpwstr>
      </vt:variant>
      <vt:variant>
        <vt:i4>7733330</vt:i4>
      </vt:variant>
      <vt:variant>
        <vt:i4>9693</vt:i4>
      </vt:variant>
      <vt:variant>
        <vt:i4>0</vt:i4>
      </vt:variant>
      <vt:variant>
        <vt:i4>5</vt:i4>
      </vt:variant>
      <vt:variant>
        <vt:lpwstr/>
      </vt:variant>
      <vt:variant>
        <vt:lpwstr>error_744</vt:lpwstr>
      </vt:variant>
      <vt:variant>
        <vt:i4>7733330</vt:i4>
      </vt:variant>
      <vt:variant>
        <vt:i4>9690</vt:i4>
      </vt:variant>
      <vt:variant>
        <vt:i4>0</vt:i4>
      </vt:variant>
      <vt:variant>
        <vt:i4>5</vt:i4>
      </vt:variant>
      <vt:variant>
        <vt:lpwstr/>
      </vt:variant>
      <vt:variant>
        <vt:lpwstr>error_742</vt:lpwstr>
      </vt:variant>
      <vt:variant>
        <vt:i4>7733330</vt:i4>
      </vt:variant>
      <vt:variant>
        <vt:i4>9687</vt:i4>
      </vt:variant>
      <vt:variant>
        <vt:i4>0</vt:i4>
      </vt:variant>
      <vt:variant>
        <vt:i4>5</vt:i4>
      </vt:variant>
      <vt:variant>
        <vt:lpwstr/>
      </vt:variant>
      <vt:variant>
        <vt:lpwstr>error_740</vt:lpwstr>
      </vt:variant>
      <vt:variant>
        <vt:i4>7536722</vt:i4>
      </vt:variant>
      <vt:variant>
        <vt:i4>9684</vt:i4>
      </vt:variant>
      <vt:variant>
        <vt:i4>0</vt:i4>
      </vt:variant>
      <vt:variant>
        <vt:i4>5</vt:i4>
      </vt:variant>
      <vt:variant>
        <vt:lpwstr/>
      </vt:variant>
      <vt:variant>
        <vt:lpwstr>error_712</vt:lpwstr>
      </vt:variant>
      <vt:variant>
        <vt:i4>7536722</vt:i4>
      </vt:variant>
      <vt:variant>
        <vt:i4>9681</vt:i4>
      </vt:variant>
      <vt:variant>
        <vt:i4>0</vt:i4>
      </vt:variant>
      <vt:variant>
        <vt:i4>5</vt:i4>
      </vt:variant>
      <vt:variant>
        <vt:lpwstr/>
      </vt:variant>
      <vt:variant>
        <vt:lpwstr>error_710</vt:lpwstr>
      </vt:variant>
      <vt:variant>
        <vt:i4>7471186</vt:i4>
      </vt:variant>
      <vt:variant>
        <vt:i4>9678</vt:i4>
      </vt:variant>
      <vt:variant>
        <vt:i4>0</vt:i4>
      </vt:variant>
      <vt:variant>
        <vt:i4>5</vt:i4>
      </vt:variant>
      <vt:variant>
        <vt:lpwstr/>
      </vt:variant>
      <vt:variant>
        <vt:lpwstr>error_701</vt:lpwstr>
      </vt:variant>
      <vt:variant>
        <vt:i4>7471187</vt:i4>
      </vt:variant>
      <vt:variant>
        <vt:i4>9675</vt:i4>
      </vt:variant>
      <vt:variant>
        <vt:i4>0</vt:i4>
      </vt:variant>
      <vt:variant>
        <vt:i4>5</vt:i4>
      </vt:variant>
      <vt:variant>
        <vt:lpwstr/>
      </vt:variant>
      <vt:variant>
        <vt:lpwstr>error_602</vt:lpwstr>
      </vt:variant>
      <vt:variant>
        <vt:i4>7340112</vt:i4>
      </vt:variant>
      <vt:variant>
        <vt:i4>9672</vt:i4>
      </vt:variant>
      <vt:variant>
        <vt:i4>0</vt:i4>
      </vt:variant>
      <vt:variant>
        <vt:i4>5</vt:i4>
      </vt:variant>
      <vt:variant>
        <vt:lpwstr/>
      </vt:variant>
      <vt:variant>
        <vt:lpwstr>error_520</vt:lpwstr>
      </vt:variant>
      <vt:variant>
        <vt:i4>7471185</vt:i4>
      </vt:variant>
      <vt:variant>
        <vt:i4>9669</vt:i4>
      </vt:variant>
      <vt:variant>
        <vt:i4>0</vt:i4>
      </vt:variant>
      <vt:variant>
        <vt:i4>5</vt:i4>
      </vt:variant>
      <vt:variant>
        <vt:lpwstr/>
      </vt:variant>
      <vt:variant>
        <vt:lpwstr>error_405</vt:lpwstr>
      </vt:variant>
      <vt:variant>
        <vt:i4>8061015</vt:i4>
      </vt:variant>
      <vt:variant>
        <vt:i4>9666</vt:i4>
      </vt:variant>
      <vt:variant>
        <vt:i4>0</vt:i4>
      </vt:variant>
      <vt:variant>
        <vt:i4>5</vt:i4>
      </vt:variant>
      <vt:variant>
        <vt:lpwstr/>
      </vt:variant>
      <vt:variant>
        <vt:lpwstr>error_299</vt:lpwstr>
      </vt:variant>
      <vt:variant>
        <vt:i4>7340116</vt:i4>
      </vt:variant>
      <vt:variant>
        <vt:i4>9663</vt:i4>
      </vt:variant>
      <vt:variant>
        <vt:i4>0</vt:i4>
      </vt:variant>
      <vt:variant>
        <vt:i4>5</vt:i4>
      </vt:variant>
      <vt:variant>
        <vt:lpwstr/>
      </vt:variant>
      <vt:variant>
        <vt:lpwstr>error_120</vt:lpwstr>
      </vt:variant>
      <vt:variant>
        <vt:i4>5701758</vt:i4>
      </vt:variant>
      <vt:variant>
        <vt:i4>9624</vt:i4>
      </vt:variant>
      <vt:variant>
        <vt:i4>0</vt:i4>
      </vt:variant>
      <vt:variant>
        <vt:i4>5</vt:i4>
      </vt:variant>
      <vt:variant>
        <vt:lpwstr/>
      </vt:variant>
      <vt:variant>
        <vt:lpwstr>val_die</vt:lpwstr>
      </vt:variant>
      <vt:variant>
        <vt:i4>7667795</vt:i4>
      </vt:variant>
      <vt:variant>
        <vt:i4>9621</vt:i4>
      </vt:variant>
      <vt:variant>
        <vt:i4>0</vt:i4>
      </vt:variant>
      <vt:variant>
        <vt:i4>5</vt:i4>
      </vt:variant>
      <vt:variant>
        <vt:lpwstr/>
      </vt:variant>
      <vt:variant>
        <vt:lpwstr>update_die</vt:lpwstr>
      </vt:variant>
      <vt:variant>
        <vt:i4>5701758</vt:i4>
      </vt:variant>
      <vt:variant>
        <vt:i4>9618</vt:i4>
      </vt:variant>
      <vt:variant>
        <vt:i4>0</vt:i4>
      </vt:variant>
      <vt:variant>
        <vt:i4>5</vt:i4>
      </vt:variant>
      <vt:variant>
        <vt:lpwstr/>
      </vt:variant>
      <vt:variant>
        <vt:lpwstr>val_die</vt:lpwstr>
      </vt:variant>
      <vt:variant>
        <vt:i4>852028</vt:i4>
      </vt:variant>
      <vt:variant>
        <vt:i4>9615</vt:i4>
      </vt:variant>
      <vt:variant>
        <vt:i4>0</vt:i4>
      </vt:variant>
      <vt:variant>
        <vt:i4>5</vt:i4>
      </vt:variant>
      <vt:variant>
        <vt:lpwstr/>
      </vt:variant>
      <vt:variant>
        <vt:lpwstr>file_die</vt:lpwstr>
      </vt:variant>
      <vt:variant>
        <vt:i4>1310770</vt:i4>
      </vt:variant>
      <vt:variant>
        <vt:i4>9609</vt:i4>
      </vt:variant>
      <vt:variant>
        <vt:i4>0</vt:i4>
      </vt:variant>
      <vt:variant>
        <vt:i4>5</vt:i4>
      </vt:variant>
      <vt:variant>
        <vt:lpwstr/>
      </vt:variant>
      <vt:variant>
        <vt:lpwstr>help_die</vt:lpwstr>
      </vt:variant>
      <vt:variant>
        <vt:i4>4456549</vt:i4>
      </vt:variant>
      <vt:variant>
        <vt:i4>9606</vt:i4>
      </vt:variant>
      <vt:variant>
        <vt:i4>0</vt:i4>
      </vt:variant>
      <vt:variant>
        <vt:i4>5</vt:i4>
      </vt:variant>
      <vt:variant>
        <vt:lpwstr/>
      </vt:variant>
      <vt:variant>
        <vt:lpwstr>error_1610</vt:lpwstr>
      </vt:variant>
      <vt:variant>
        <vt:i4>7733330</vt:i4>
      </vt:variant>
      <vt:variant>
        <vt:i4>9603</vt:i4>
      </vt:variant>
      <vt:variant>
        <vt:i4>0</vt:i4>
      </vt:variant>
      <vt:variant>
        <vt:i4>5</vt:i4>
      </vt:variant>
      <vt:variant>
        <vt:lpwstr/>
      </vt:variant>
      <vt:variant>
        <vt:lpwstr>error_742</vt:lpwstr>
      </vt:variant>
      <vt:variant>
        <vt:i4>7733330</vt:i4>
      </vt:variant>
      <vt:variant>
        <vt:i4>9600</vt:i4>
      </vt:variant>
      <vt:variant>
        <vt:i4>0</vt:i4>
      </vt:variant>
      <vt:variant>
        <vt:i4>5</vt:i4>
      </vt:variant>
      <vt:variant>
        <vt:lpwstr/>
      </vt:variant>
      <vt:variant>
        <vt:lpwstr>error_740</vt:lpwstr>
      </vt:variant>
      <vt:variant>
        <vt:i4>7536722</vt:i4>
      </vt:variant>
      <vt:variant>
        <vt:i4>9597</vt:i4>
      </vt:variant>
      <vt:variant>
        <vt:i4>0</vt:i4>
      </vt:variant>
      <vt:variant>
        <vt:i4>5</vt:i4>
      </vt:variant>
      <vt:variant>
        <vt:lpwstr/>
      </vt:variant>
      <vt:variant>
        <vt:lpwstr>error_712</vt:lpwstr>
      </vt:variant>
      <vt:variant>
        <vt:i4>7536722</vt:i4>
      </vt:variant>
      <vt:variant>
        <vt:i4>9594</vt:i4>
      </vt:variant>
      <vt:variant>
        <vt:i4>0</vt:i4>
      </vt:variant>
      <vt:variant>
        <vt:i4>5</vt:i4>
      </vt:variant>
      <vt:variant>
        <vt:lpwstr/>
      </vt:variant>
      <vt:variant>
        <vt:lpwstr>error_710</vt:lpwstr>
      </vt:variant>
      <vt:variant>
        <vt:i4>7471186</vt:i4>
      </vt:variant>
      <vt:variant>
        <vt:i4>9591</vt:i4>
      </vt:variant>
      <vt:variant>
        <vt:i4>0</vt:i4>
      </vt:variant>
      <vt:variant>
        <vt:i4>5</vt:i4>
      </vt:variant>
      <vt:variant>
        <vt:lpwstr/>
      </vt:variant>
      <vt:variant>
        <vt:lpwstr>error_701</vt:lpwstr>
      </vt:variant>
      <vt:variant>
        <vt:i4>7471187</vt:i4>
      </vt:variant>
      <vt:variant>
        <vt:i4>9588</vt:i4>
      </vt:variant>
      <vt:variant>
        <vt:i4>0</vt:i4>
      </vt:variant>
      <vt:variant>
        <vt:i4>5</vt:i4>
      </vt:variant>
      <vt:variant>
        <vt:lpwstr/>
      </vt:variant>
      <vt:variant>
        <vt:lpwstr>error_602</vt:lpwstr>
      </vt:variant>
      <vt:variant>
        <vt:i4>7340112</vt:i4>
      </vt:variant>
      <vt:variant>
        <vt:i4>9585</vt:i4>
      </vt:variant>
      <vt:variant>
        <vt:i4>0</vt:i4>
      </vt:variant>
      <vt:variant>
        <vt:i4>5</vt:i4>
      </vt:variant>
      <vt:variant>
        <vt:lpwstr/>
      </vt:variant>
      <vt:variant>
        <vt:lpwstr>error_520</vt:lpwstr>
      </vt:variant>
      <vt:variant>
        <vt:i4>7471185</vt:i4>
      </vt:variant>
      <vt:variant>
        <vt:i4>9582</vt:i4>
      </vt:variant>
      <vt:variant>
        <vt:i4>0</vt:i4>
      </vt:variant>
      <vt:variant>
        <vt:i4>5</vt:i4>
      </vt:variant>
      <vt:variant>
        <vt:lpwstr/>
      </vt:variant>
      <vt:variant>
        <vt:lpwstr>error_405</vt:lpwstr>
      </vt:variant>
      <vt:variant>
        <vt:i4>8061015</vt:i4>
      </vt:variant>
      <vt:variant>
        <vt:i4>9579</vt:i4>
      </vt:variant>
      <vt:variant>
        <vt:i4>0</vt:i4>
      </vt:variant>
      <vt:variant>
        <vt:i4>5</vt:i4>
      </vt:variant>
      <vt:variant>
        <vt:lpwstr/>
      </vt:variant>
      <vt:variant>
        <vt:lpwstr>error_299</vt:lpwstr>
      </vt:variant>
      <vt:variant>
        <vt:i4>7340116</vt:i4>
      </vt:variant>
      <vt:variant>
        <vt:i4>9576</vt:i4>
      </vt:variant>
      <vt:variant>
        <vt:i4>0</vt:i4>
      </vt:variant>
      <vt:variant>
        <vt:i4>5</vt:i4>
      </vt:variant>
      <vt:variant>
        <vt:lpwstr/>
      </vt:variant>
      <vt:variant>
        <vt:lpwstr>error_120</vt:lpwstr>
      </vt:variant>
      <vt:variant>
        <vt:i4>852028</vt:i4>
      </vt:variant>
      <vt:variant>
        <vt:i4>9561</vt:i4>
      </vt:variant>
      <vt:variant>
        <vt:i4>0</vt:i4>
      </vt:variant>
      <vt:variant>
        <vt:i4>5</vt:i4>
      </vt:variant>
      <vt:variant>
        <vt:lpwstr/>
      </vt:variant>
      <vt:variant>
        <vt:lpwstr>file_die</vt:lpwstr>
      </vt:variant>
      <vt:variant>
        <vt:i4>655422</vt:i4>
      </vt:variant>
      <vt:variant>
        <vt:i4>9555</vt:i4>
      </vt:variant>
      <vt:variant>
        <vt:i4>0</vt:i4>
      </vt:variant>
      <vt:variant>
        <vt:i4>5</vt:i4>
      </vt:variant>
      <vt:variant>
        <vt:lpwstr/>
      </vt:variant>
      <vt:variant>
        <vt:lpwstr>find_dic</vt:lpwstr>
      </vt:variant>
      <vt:variant>
        <vt:i4>852028</vt:i4>
      </vt:variant>
      <vt:variant>
        <vt:i4>9552</vt:i4>
      </vt:variant>
      <vt:variant>
        <vt:i4>0</vt:i4>
      </vt:variant>
      <vt:variant>
        <vt:i4>5</vt:i4>
      </vt:variant>
      <vt:variant>
        <vt:lpwstr/>
      </vt:variant>
      <vt:variant>
        <vt:lpwstr>file_die</vt:lpwstr>
      </vt:variant>
      <vt:variant>
        <vt:i4>3866717</vt:i4>
      </vt:variant>
      <vt:variant>
        <vt:i4>9549</vt:i4>
      </vt:variant>
      <vt:variant>
        <vt:i4>0</vt:i4>
      </vt:variant>
      <vt:variant>
        <vt:i4>5</vt:i4>
      </vt:variant>
      <vt:variant>
        <vt:lpwstr/>
      </vt:variant>
      <vt:variant>
        <vt:lpwstr>find1_dic</vt:lpwstr>
      </vt:variant>
      <vt:variant>
        <vt:i4>7733330</vt:i4>
      </vt:variant>
      <vt:variant>
        <vt:i4>9546</vt:i4>
      </vt:variant>
      <vt:variant>
        <vt:i4>0</vt:i4>
      </vt:variant>
      <vt:variant>
        <vt:i4>5</vt:i4>
      </vt:variant>
      <vt:variant>
        <vt:lpwstr/>
      </vt:variant>
      <vt:variant>
        <vt:lpwstr>error_746</vt:lpwstr>
      </vt:variant>
      <vt:variant>
        <vt:i4>7733330</vt:i4>
      </vt:variant>
      <vt:variant>
        <vt:i4>9543</vt:i4>
      </vt:variant>
      <vt:variant>
        <vt:i4>0</vt:i4>
      </vt:variant>
      <vt:variant>
        <vt:i4>5</vt:i4>
      </vt:variant>
      <vt:variant>
        <vt:lpwstr/>
      </vt:variant>
      <vt:variant>
        <vt:lpwstr>error_744</vt:lpwstr>
      </vt:variant>
      <vt:variant>
        <vt:i4>7733330</vt:i4>
      </vt:variant>
      <vt:variant>
        <vt:i4>9540</vt:i4>
      </vt:variant>
      <vt:variant>
        <vt:i4>0</vt:i4>
      </vt:variant>
      <vt:variant>
        <vt:i4>5</vt:i4>
      </vt:variant>
      <vt:variant>
        <vt:lpwstr/>
      </vt:variant>
      <vt:variant>
        <vt:lpwstr>error_742</vt:lpwstr>
      </vt:variant>
      <vt:variant>
        <vt:i4>7733330</vt:i4>
      </vt:variant>
      <vt:variant>
        <vt:i4>9537</vt:i4>
      </vt:variant>
      <vt:variant>
        <vt:i4>0</vt:i4>
      </vt:variant>
      <vt:variant>
        <vt:i4>5</vt:i4>
      </vt:variant>
      <vt:variant>
        <vt:lpwstr/>
      </vt:variant>
      <vt:variant>
        <vt:lpwstr>error_740</vt:lpwstr>
      </vt:variant>
      <vt:variant>
        <vt:i4>7405650</vt:i4>
      </vt:variant>
      <vt:variant>
        <vt:i4>9534</vt:i4>
      </vt:variant>
      <vt:variant>
        <vt:i4>0</vt:i4>
      </vt:variant>
      <vt:variant>
        <vt:i4>5</vt:i4>
      </vt:variant>
      <vt:variant>
        <vt:lpwstr/>
      </vt:variant>
      <vt:variant>
        <vt:lpwstr>error_730</vt:lpwstr>
      </vt:variant>
      <vt:variant>
        <vt:i4>7536722</vt:i4>
      </vt:variant>
      <vt:variant>
        <vt:i4>9531</vt:i4>
      </vt:variant>
      <vt:variant>
        <vt:i4>0</vt:i4>
      </vt:variant>
      <vt:variant>
        <vt:i4>5</vt:i4>
      </vt:variant>
      <vt:variant>
        <vt:lpwstr/>
      </vt:variant>
      <vt:variant>
        <vt:lpwstr>error_712</vt:lpwstr>
      </vt:variant>
      <vt:variant>
        <vt:i4>7471186</vt:i4>
      </vt:variant>
      <vt:variant>
        <vt:i4>9528</vt:i4>
      </vt:variant>
      <vt:variant>
        <vt:i4>0</vt:i4>
      </vt:variant>
      <vt:variant>
        <vt:i4>5</vt:i4>
      </vt:variant>
      <vt:variant>
        <vt:lpwstr/>
      </vt:variant>
      <vt:variant>
        <vt:lpwstr>error_703</vt:lpwstr>
      </vt:variant>
      <vt:variant>
        <vt:i4>7471186</vt:i4>
      </vt:variant>
      <vt:variant>
        <vt:i4>9525</vt:i4>
      </vt:variant>
      <vt:variant>
        <vt:i4>0</vt:i4>
      </vt:variant>
      <vt:variant>
        <vt:i4>5</vt:i4>
      </vt:variant>
      <vt:variant>
        <vt:lpwstr/>
      </vt:variant>
      <vt:variant>
        <vt:lpwstr>error_701</vt:lpwstr>
      </vt:variant>
      <vt:variant>
        <vt:i4>7405651</vt:i4>
      </vt:variant>
      <vt:variant>
        <vt:i4>9522</vt:i4>
      </vt:variant>
      <vt:variant>
        <vt:i4>0</vt:i4>
      </vt:variant>
      <vt:variant>
        <vt:i4>5</vt:i4>
      </vt:variant>
      <vt:variant>
        <vt:lpwstr/>
      </vt:variant>
      <vt:variant>
        <vt:lpwstr>error_630</vt:lpwstr>
      </vt:variant>
      <vt:variant>
        <vt:i4>7471187</vt:i4>
      </vt:variant>
      <vt:variant>
        <vt:i4>9519</vt:i4>
      </vt:variant>
      <vt:variant>
        <vt:i4>0</vt:i4>
      </vt:variant>
      <vt:variant>
        <vt:i4>5</vt:i4>
      </vt:variant>
      <vt:variant>
        <vt:lpwstr/>
      </vt:variant>
      <vt:variant>
        <vt:lpwstr>error_603</vt:lpwstr>
      </vt:variant>
      <vt:variant>
        <vt:i4>7471187</vt:i4>
      </vt:variant>
      <vt:variant>
        <vt:i4>9516</vt:i4>
      </vt:variant>
      <vt:variant>
        <vt:i4>0</vt:i4>
      </vt:variant>
      <vt:variant>
        <vt:i4>5</vt:i4>
      </vt:variant>
      <vt:variant>
        <vt:lpwstr/>
      </vt:variant>
      <vt:variant>
        <vt:lpwstr>error_602</vt:lpwstr>
      </vt:variant>
      <vt:variant>
        <vt:i4>7471187</vt:i4>
      </vt:variant>
      <vt:variant>
        <vt:i4>9513</vt:i4>
      </vt:variant>
      <vt:variant>
        <vt:i4>0</vt:i4>
      </vt:variant>
      <vt:variant>
        <vt:i4>5</vt:i4>
      </vt:variant>
      <vt:variant>
        <vt:lpwstr/>
      </vt:variant>
      <vt:variant>
        <vt:lpwstr>error_601</vt:lpwstr>
      </vt:variant>
      <vt:variant>
        <vt:i4>7340112</vt:i4>
      </vt:variant>
      <vt:variant>
        <vt:i4>9510</vt:i4>
      </vt:variant>
      <vt:variant>
        <vt:i4>0</vt:i4>
      </vt:variant>
      <vt:variant>
        <vt:i4>5</vt:i4>
      </vt:variant>
      <vt:variant>
        <vt:lpwstr/>
      </vt:variant>
      <vt:variant>
        <vt:lpwstr>error_520</vt:lpwstr>
      </vt:variant>
      <vt:variant>
        <vt:i4>7536720</vt:i4>
      </vt:variant>
      <vt:variant>
        <vt:i4>9507</vt:i4>
      </vt:variant>
      <vt:variant>
        <vt:i4>0</vt:i4>
      </vt:variant>
      <vt:variant>
        <vt:i4>5</vt:i4>
      </vt:variant>
      <vt:variant>
        <vt:lpwstr/>
      </vt:variant>
      <vt:variant>
        <vt:lpwstr>error_510</vt:lpwstr>
      </vt:variant>
      <vt:variant>
        <vt:i4>7471184</vt:i4>
      </vt:variant>
      <vt:variant>
        <vt:i4>9504</vt:i4>
      </vt:variant>
      <vt:variant>
        <vt:i4>0</vt:i4>
      </vt:variant>
      <vt:variant>
        <vt:i4>5</vt:i4>
      </vt:variant>
      <vt:variant>
        <vt:lpwstr/>
      </vt:variant>
      <vt:variant>
        <vt:lpwstr>error_502</vt:lpwstr>
      </vt:variant>
      <vt:variant>
        <vt:i4>7471184</vt:i4>
      </vt:variant>
      <vt:variant>
        <vt:i4>9501</vt:i4>
      </vt:variant>
      <vt:variant>
        <vt:i4>0</vt:i4>
      </vt:variant>
      <vt:variant>
        <vt:i4>5</vt:i4>
      </vt:variant>
      <vt:variant>
        <vt:lpwstr/>
      </vt:variant>
      <vt:variant>
        <vt:lpwstr>error_501</vt:lpwstr>
      </vt:variant>
      <vt:variant>
        <vt:i4>7471185</vt:i4>
      </vt:variant>
      <vt:variant>
        <vt:i4>9498</vt:i4>
      </vt:variant>
      <vt:variant>
        <vt:i4>0</vt:i4>
      </vt:variant>
      <vt:variant>
        <vt:i4>5</vt:i4>
      </vt:variant>
      <vt:variant>
        <vt:lpwstr/>
      </vt:variant>
      <vt:variant>
        <vt:lpwstr>error_408</vt:lpwstr>
      </vt:variant>
      <vt:variant>
        <vt:i4>7471185</vt:i4>
      </vt:variant>
      <vt:variant>
        <vt:i4>9495</vt:i4>
      </vt:variant>
      <vt:variant>
        <vt:i4>0</vt:i4>
      </vt:variant>
      <vt:variant>
        <vt:i4>5</vt:i4>
      </vt:variant>
      <vt:variant>
        <vt:lpwstr/>
      </vt:variant>
      <vt:variant>
        <vt:lpwstr>error_407</vt:lpwstr>
      </vt:variant>
      <vt:variant>
        <vt:i4>7471185</vt:i4>
      </vt:variant>
      <vt:variant>
        <vt:i4>9492</vt:i4>
      </vt:variant>
      <vt:variant>
        <vt:i4>0</vt:i4>
      </vt:variant>
      <vt:variant>
        <vt:i4>5</vt:i4>
      </vt:variant>
      <vt:variant>
        <vt:lpwstr/>
      </vt:variant>
      <vt:variant>
        <vt:lpwstr>error_406</vt:lpwstr>
      </vt:variant>
      <vt:variant>
        <vt:i4>7471185</vt:i4>
      </vt:variant>
      <vt:variant>
        <vt:i4>9489</vt:i4>
      </vt:variant>
      <vt:variant>
        <vt:i4>0</vt:i4>
      </vt:variant>
      <vt:variant>
        <vt:i4>5</vt:i4>
      </vt:variant>
      <vt:variant>
        <vt:lpwstr/>
      </vt:variant>
      <vt:variant>
        <vt:lpwstr>error_405</vt:lpwstr>
      </vt:variant>
      <vt:variant>
        <vt:i4>7471185</vt:i4>
      </vt:variant>
      <vt:variant>
        <vt:i4>9486</vt:i4>
      </vt:variant>
      <vt:variant>
        <vt:i4>0</vt:i4>
      </vt:variant>
      <vt:variant>
        <vt:i4>5</vt:i4>
      </vt:variant>
      <vt:variant>
        <vt:lpwstr/>
      </vt:variant>
      <vt:variant>
        <vt:lpwstr>error_403</vt:lpwstr>
      </vt:variant>
      <vt:variant>
        <vt:i4>7471185</vt:i4>
      </vt:variant>
      <vt:variant>
        <vt:i4>9483</vt:i4>
      </vt:variant>
      <vt:variant>
        <vt:i4>0</vt:i4>
      </vt:variant>
      <vt:variant>
        <vt:i4>5</vt:i4>
      </vt:variant>
      <vt:variant>
        <vt:lpwstr/>
      </vt:variant>
      <vt:variant>
        <vt:lpwstr>error_402</vt:lpwstr>
      </vt:variant>
      <vt:variant>
        <vt:i4>7471185</vt:i4>
      </vt:variant>
      <vt:variant>
        <vt:i4>9480</vt:i4>
      </vt:variant>
      <vt:variant>
        <vt:i4>0</vt:i4>
      </vt:variant>
      <vt:variant>
        <vt:i4>5</vt:i4>
      </vt:variant>
      <vt:variant>
        <vt:lpwstr/>
      </vt:variant>
      <vt:variant>
        <vt:lpwstr>error_401</vt:lpwstr>
      </vt:variant>
      <vt:variant>
        <vt:i4>7798870</vt:i4>
      </vt:variant>
      <vt:variant>
        <vt:i4>9477</vt:i4>
      </vt:variant>
      <vt:variant>
        <vt:i4>0</vt:i4>
      </vt:variant>
      <vt:variant>
        <vt:i4>5</vt:i4>
      </vt:variant>
      <vt:variant>
        <vt:lpwstr/>
      </vt:variant>
      <vt:variant>
        <vt:lpwstr>error_352</vt:lpwstr>
      </vt:variant>
      <vt:variant>
        <vt:i4>7798870</vt:i4>
      </vt:variant>
      <vt:variant>
        <vt:i4>9474</vt:i4>
      </vt:variant>
      <vt:variant>
        <vt:i4>0</vt:i4>
      </vt:variant>
      <vt:variant>
        <vt:i4>5</vt:i4>
      </vt:variant>
      <vt:variant>
        <vt:lpwstr/>
      </vt:variant>
      <vt:variant>
        <vt:lpwstr>error_351</vt:lpwstr>
      </vt:variant>
      <vt:variant>
        <vt:i4>7405654</vt:i4>
      </vt:variant>
      <vt:variant>
        <vt:i4>9471</vt:i4>
      </vt:variant>
      <vt:variant>
        <vt:i4>0</vt:i4>
      </vt:variant>
      <vt:variant>
        <vt:i4>5</vt:i4>
      </vt:variant>
      <vt:variant>
        <vt:lpwstr/>
      </vt:variant>
      <vt:variant>
        <vt:lpwstr>error_330</vt:lpwstr>
      </vt:variant>
      <vt:variant>
        <vt:i4>7536726</vt:i4>
      </vt:variant>
      <vt:variant>
        <vt:i4>9468</vt:i4>
      </vt:variant>
      <vt:variant>
        <vt:i4>0</vt:i4>
      </vt:variant>
      <vt:variant>
        <vt:i4>5</vt:i4>
      </vt:variant>
      <vt:variant>
        <vt:lpwstr/>
      </vt:variant>
      <vt:variant>
        <vt:lpwstr>error_311</vt:lpwstr>
      </vt:variant>
      <vt:variant>
        <vt:i4>7536726</vt:i4>
      </vt:variant>
      <vt:variant>
        <vt:i4>9465</vt:i4>
      </vt:variant>
      <vt:variant>
        <vt:i4>0</vt:i4>
      </vt:variant>
      <vt:variant>
        <vt:i4>5</vt:i4>
      </vt:variant>
      <vt:variant>
        <vt:lpwstr/>
      </vt:variant>
      <vt:variant>
        <vt:lpwstr>error_310</vt:lpwstr>
      </vt:variant>
      <vt:variant>
        <vt:i4>7471190</vt:i4>
      </vt:variant>
      <vt:variant>
        <vt:i4>9462</vt:i4>
      </vt:variant>
      <vt:variant>
        <vt:i4>0</vt:i4>
      </vt:variant>
      <vt:variant>
        <vt:i4>5</vt:i4>
      </vt:variant>
      <vt:variant>
        <vt:lpwstr/>
      </vt:variant>
      <vt:variant>
        <vt:lpwstr>error_308</vt:lpwstr>
      </vt:variant>
      <vt:variant>
        <vt:i4>7471190</vt:i4>
      </vt:variant>
      <vt:variant>
        <vt:i4>9459</vt:i4>
      </vt:variant>
      <vt:variant>
        <vt:i4>0</vt:i4>
      </vt:variant>
      <vt:variant>
        <vt:i4>5</vt:i4>
      </vt:variant>
      <vt:variant>
        <vt:lpwstr/>
      </vt:variant>
      <vt:variant>
        <vt:lpwstr>error_307</vt:lpwstr>
      </vt:variant>
      <vt:variant>
        <vt:i4>7471190</vt:i4>
      </vt:variant>
      <vt:variant>
        <vt:i4>9456</vt:i4>
      </vt:variant>
      <vt:variant>
        <vt:i4>0</vt:i4>
      </vt:variant>
      <vt:variant>
        <vt:i4>5</vt:i4>
      </vt:variant>
      <vt:variant>
        <vt:lpwstr/>
      </vt:variant>
      <vt:variant>
        <vt:lpwstr>error_304</vt:lpwstr>
      </vt:variant>
      <vt:variant>
        <vt:i4>7471190</vt:i4>
      </vt:variant>
      <vt:variant>
        <vt:i4>9453</vt:i4>
      </vt:variant>
      <vt:variant>
        <vt:i4>0</vt:i4>
      </vt:variant>
      <vt:variant>
        <vt:i4>5</vt:i4>
      </vt:variant>
      <vt:variant>
        <vt:lpwstr/>
      </vt:variant>
      <vt:variant>
        <vt:lpwstr>error_302</vt:lpwstr>
      </vt:variant>
      <vt:variant>
        <vt:i4>7471190</vt:i4>
      </vt:variant>
      <vt:variant>
        <vt:i4>9450</vt:i4>
      </vt:variant>
      <vt:variant>
        <vt:i4>0</vt:i4>
      </vt:variant>
      <vt:variant>
        <vt:i4>5</vt:i4>
      </vt:variant>
      <vt:variant>
        <vt:lpwstr/>
      </vt:variant>
      <vt:variant>
        <vt:lpwstr>error_301</vt:lpwstr>
      </vt:variant>
      <vt:variant>
        <vt:i4>7471191</vt:i4>
      </vt:variant>
      <vt:variant>
        <vt:i4>9447</vt:i4>
      </vt:variant>
      <vt:variant>
        <vt:i4>0</vt:i4>
      </vt:variant>
      <vt:variant>
        <vt:i4>5</vt:i4>
      </vt:variant>
      <vt:variant>
        <vt:lpwstr/>
      </vt:variant>
      <vt:variant>
        <vt:lpwstr>error_205</vt:lpwstr>
      </vt:variant>
      <vt:variant>
        <vt:i4>7471191</vt:i4>
      </vt:variant>
      <vt:variant>
        <vt:i4>9444</vt:i4>
      </vt:variant>
      <vt:variant>
        <vt:i4>0</vt:i4>
      </vt:variant>
      <vt:variant>
        <vt:i4>5</vt:i4>
      </vt:variant>
      <vt:variant>
        <vt:lpwstr/>
      </vt:variant>
      <vt:variant>
        <vt:lpwstr>error_202</vt:lpwstr>
      </vt:variant>
      <vt:variant>
        <vt:i4>7340116</vt:i4>
      </vt:variant>
      <vt:variant>
        <vt:i4>9441</vt:i4>
      </vt:variant>
      <vt:variant>
        <vt:i4>0</vt:i4>
      </vt:variant>
      <vt:variant>
        <vt:i4>5</vt:i4>
      </vt:variant>
      <vt:variant>
        <vt:lpwstr/>
      </vt:variant>
      <vt:variant>
        <vt:lpwstr>error_120</vt:lpwstr>
      </vt:variant>
      <vt:variant>
        <vt:i4>7536724</vt:i4>
      </vt:variant>
      <vt:variant>
        <vt:i4>9438</vt:i4>
      </vt:variant>
      <vt:variant>
        <vt:i4>0</vt:i4>
      </vt:variant>
      <vt:variant>
        <vt:i4>5</vt:i4>
      </vt:variant>
      <vt:variant>
        <vt:lpwstr/>
      </vt:variant>
      <vt:variant>
        <vt:lpwstr>error_111</vt:lpwstr>
      </vt:variant>
      <vt:variant>
        <vt:i4>7536724</vt:i4>
      </vt:variant>
      <vt:variant>
        <vt:i4>9435</vt:i4>
      </vt:variant>
      <vt:variant>
        <vt:i4>0</vt:i4>
      </vt:variant>
      <vt:variant>
        <vt:i4>5</vt:i4>
      </vt:variant>
      <vt:variant>
        <vt:lpwstr/>
      </vt:variant>
      <vt:variant>
        <vt:lpwstr>error_110</vt:lpwstr>
      </vt:variant>
      <vt:variant>
        <vt:i4>3866717</vt:i4>
      </vt:variant>
      <vt:variant>
        <vt:i4>9408</vt:i4>
      </vt:variant>
      <vt:variant>
        <vt:i4>0</vt:i4>
      </vt:variant>
      <vt:variant>
        <vt:i4>5</vt:i4>
      </vt:variant>
      <vt:variant>
        <vt:lpwstr/>
      </vt:variant>
      <vt:variant>
        <vt:lpwstr>find1_dic</vt:lpwstr>
      </vt:variant>
      <vt:variant>
        <vt:i4>1769481</vt:i4>
      </vt:variant>
      <vt:variant>
        <vt:i4>9402</vt:i4>
      </vt:variant>
      <vt:variant>
        <vt:i4>0</vt:i4>
      </vt:variant>
      <vt:variant>
        <vt:i4>5</vt:i4>
      </vt:variant>
      <vt:variant>
        <vt:lpwstr/>
      </vt:variant>
      <vt:variant>
        <vt:lpwstr>update_die_output</vt:lpwstr>
      </vt:variant>
      <vt:variant>
        <vt:i4>5636170</vt:i4>
      </vt:variant>
      <vt:variant>
        <vt:i4>9399</vt:i4>
      </vt:variant>
      <vt:variant>
        <vt:i4>0</vt:i4>
      </vt:variant>
      <vt:variant>
        <vt:i4>5</vt:i4>
      </vt:variant>
      <vt:variant>
        <vt:lpwstr/>
      </vt:variant>
      <vt:variant>
        <vt:lpwstr>Locating_Feedback_What_Updater_Did</vt:lpwstr>
      </vt:variant>
      <vt:variant>
        <vt:i4>3276807</vt:i4>
      </vt:variant>
      <vt:variant>
        <vt:i4>9396</vt:i4>
      </vt:variant>
      <vt:variant>
        <vt:i4>0</vt:i4>
      </vt:variant>
      <vt:variant>
        <vt:i4>5</vt:i4>
      </vt:variant>
      <vt:variant>
        <vt:lpwstr/>
      </vt:variant>
      <vt:variant>
        <vt:lpwstr>requesting_record_number_for_new_entries</vt:lpwstr>
      </vt:variant>
      <vt:variant>
        <vt:i4>655422</vt:i4>
      </vt:variant>
      <vt:variant>
        <vt:i4>9390</vt:i4>
      </vt:variant>
      <vt:variant>
        <vt:i4>0</vt:i4>
      </vt:variant>
      <vt:variant>
        <vt:i4>5</vt:i4>
      </vt:variant>
      <vt:variant>
        <vt:lpwstr/>
      </vt:variant>
      <vt:variant>
        <vt:lpwstr>find_dic</vt:lpwstr>
      </vt:variant>
      <vt:variant>
        <vt:i4>852028</vt:i4>
      </vt:variant>
      <vt:variant>
        <vt:i4>9387</vt:i4>
      </vt:variant>
      <vt:variant>
        <vt:i4>0</vt:i4>
      </vt:variant>
      <vt:variant>
        <vt:i4>5</vt:i4>
      </vt:variant>
      <vt:variant>
        <vt:lpwstr/>
      </vt:variant>
      <vt:variant>
        <vt:lpwstr>file_die</vt:lpwstr>
      </vt:variant>
      <vt:variant>
        <vt:i4>7667795</vt:i4>
      </vt:variant>
      <vt:variant>
        <vt:i4>9384</vt:i4>
      </vt:variant>
      <vt:variant>
        <vt:i4>0</vt:i4>
      </vt:variant>
      <vt:variant>
        <vt:i4>5</vt:i4>
      </vt:variant>
      <vt:variant>
        <vt:lpwstr/>
      </vt:variant>
      <vt:variant>
        <vt:lpwstr>update_die</vt:lpwstr>
      </vt:variant>
      <vt:variant>
        <vt:i4>7733330</vt:i4>
      </vt:variant>
      <vt:variant>
        <vt:i4>9378</vt:i4>
      </vt:variant>
      <vt:variant>
        <vt:i4>0</vt:i4>
      </vt:variant>
      <vt:variant>
        <vt:i4>5</vt:i4>
      </vt:variant>
      <vt:variant>
        <vt:lpwstr/>
      </vt:variant>
      <vt:variant>
        <vt:lpwstr>error_744</vt:lpwstr>
      </vt:variant>
      <vt:variant>
        <vt:i4>7733330</vt:i4>
      </vt:variant>
      <vt:variant>
        <vt:i4>9375</vt:i4>
      </vt:variant>
      <vt:variant>
        <vt:i4>0</vt:i4>
      </vt:variant>
      <vt:variant>
        <vt:i4>5</vt:i4>
      </vt:variant>
      <vt:variant>
        <vt:lpwstr/>
      </vt:variant>
      <vt:variant>
        <vt:lpwstr>error_742</vt:lpwstr>
      </vt:variant>
      <vt:variant>
        <vt:i4>7733330</vt:i4>
      </vt:variant>
      <vt:variant>
        <vt:i4>9372</vt:i4>
      </vt:variant>
      <vt:variant>
        <vt:i4>0</vt:i4>
      </vt:variant>
      <vt:variant>
        <vt:i4>5</vt:i4>
      </vt:variant>
      <vt:variant>
        <vt:lpwstr/>
      </vt:variant>
      <vt:variant>
        <vt:lpwstr>error_740</vt:lpwstr>
      </vt:variant>
      <vt:variant>
        <vt:i4>7471184</vt:i4>
      </vt:variant>
      <vt:variant>
        <vt:i4>9354</vt:i4>
      </vt:variant>
      <vt:variant>
        <vt:i4>0</vt:i4>
      </vt:variant>
      <vt:variant>
        <vt:i4>5</vt:i4>
      </vt:variant>
      <vt:variant>
        <vt:lpwstr/>
      </vt:variant>
      <vt:variant>
        <vt:lpwstr>error_501</vt:lpwstr>
      </vt:variant>
      <vt:variant>
        <vt:i4>7471190</vt:i4>
      </vt:variant>
      <vt:variant>
        <vt:i4>9351</vt:i4>
      </vt:variant>
      <vt:variant>
        <vt:i4>0</vt:i4>
      </vt:variant>
      <vt:variant>
        <vt:i4>5</vt:i4>
      </vt:variant>
      <vt:variant>
        <vt:lpwstr/>
      </vt:variant>
      <vt:variant>
        <vt:lpwstr>error_301</vt:lpwstr>
      </vt:variant>
      <vt:variant>
        <vt:i4>7340116</vt:i4>
      </vt:variant>
      <vt:variant>
        <vt:i4>9348</vt:i4>
      </vt:variant>
      <vt:variant>
        <vt:i4>0</vt:i4>
      </vt:variant>
      <vt:variant>
        <vt:i4>5</vt:i4>
      </vt:variant>
      <vt:variant>
        <vt:lpwstr/>
      </vt:variant>
      <vt:variant>
        <vt:lpwstr>error_120</vt:lpwstr>
      </vt:variant>
      <vt:variant>
        <vt:i4>7995496</vt:i4>
      </vt:variant>
      <vt:variant>
        <vt:i4>9333</vt:i4>
      </vt:variant>
      <vt:variant>
        <vt:i4>0</vt:i4>
      </vt:variant>
      <vt:variant>
        <vt:i4>5</vt:i4>
      </vt:variant>
      <vt:variant>
        <vt:lpwstr/>
      </vt:variant>
      <vt:variant>
        <vt:lpwstr>help_die_output</vt:lpwstr>
      </vt:variant>
      <vt:variant>
        <vt:i4>983089</vt:i4>
      </vt:variant>
      <vt:variant>
        <vt:i4>9330</vt:i4>
      </vt:variant>
      <vt:variant>
        <vt:i4>0</vt:i4>
      </vt:variant>
      <vt:variant>
        <vt:i4>5</vt:i4>
      </vt:variant>
      <vt:variant>
        <vt:lpwstr/>
      </vt:variant>
      <vt:variant>
        <vt:lpwstr>en_ddiol</vt:lpwstr>
      </vt:variant>
      <vt:variant>
        <vt:i4>5111904</vt:i4>
      </vt:variant>
      <vt:variant>
        <vt:i4>9321</vt:i4>
      </vt:variant>
      <vt:variant>
        <vt:i4>0</vt:i4>
      </vt:variant>
      <vt:variant>
        <vt:i4>5</vt:i4>
      </vt:variant>
      <vt:variant>
        <vt:lpwstr/>
      </vt:variant>
      <vt:variant>
        <vt:lpwstr>msg_dialog</vt:lpwstr>
      </vt:variant>
      <vt:variant>
        <vt:i4>7733330</vt:i4>
      </vt:variant>
      <vt:variant>
        <vt:i4>9318</vt:i4>
      </vt:variant>
      <vt:variant>
        <vt:i4>0</vt:i4>
      </vt:variant>
      <vt:variant>
        <vt:i4>5</vt:i4>
      </vt:variant>
      <vt:variant>
        <vt:lpwstr/>
      </vt:variant>
      <vt:variant>
        <vt:lpwstr>error_744</vt:lpwstr>
      </vt:variant>
      <vt:variant>
        <vt:i4>7733330</vt:i4>
      </vt:variant>
      <vt:variant>
        <vt:i4>9315</vt:i4>
      </vt:variant>
      <vt:variant>
        <vt:i4>0</vt:i4>
      </vt:variant>
      <vt:variant>
        <vt:i4>5</vt:i4>
      </vt:variant>
      <vt:variant>
        <vt:lpwstr/>
      </vt:variant>
      <vt:variant>
        <vt:lpwstr>error_742</vt:lpwstr>
      </vt:variant>
      <vt:variant>
        <vt:i4>7733330</vt:i4>
      </vt:variant>
      <vt:variant>
        <vt:i4>9312</vt:i4>
      </vt:variant>
      <vt:variant>
        <vt:i4>0</vt:i4>
      </vt:variant>
      <vt:variant>
        <vt:i4>5</vt:i4>
      </vt:variant>
      <vt:variant>
        <vt:lpwstr/>
      </vt:variant>
      <vt:variant>
        <vt:lpwstr>error_740</vt:lpwstr>
      </vt:variant>
      <vt:variant>
        <vt:i4>7536722</vt:i4>
      </vt:variant>
      <vt:variant>
        <vt:i4>9309</vt:i4>
      </vt:variant>
      <vt:variant>
        <vt:i4>0</vt:i4>
      </vt:variant>
      <vt:variant>
        <vt:i4>5</vt:i4>
      </vt:variant>
      <vt:variant>
        <vt:lpwstr/>
      </vt:variant>
      <vt:variant>
        <vt:lpwstr>error_712</vt:lpwstr>
      </vt:variant>
      <vt:variant>
        <vt:i4>7471186</vt:i4>
      </vt:variant>
      <vt:variant>
        <vt:i4>9306</vt:i4>
      </vt:variant>
      <vt:variant>
        <vt:i4>0</vt:i4>
      </vt:variant>
      <vt:variant>
        <vt:i4>5</vt:i4>
      </vt:variant>
      <vt:variant>
        <vt:lpwstr/>
      </vt:variant>
      <vt:variant>
        <vt:lpwstr>error_701</vt:lpwstr>
      </vt:variant>
      <vt:variant>
        <vt:i4>7340116</vt:i4>
      </vt:variant>
      <vt:variant>
        <vt:i4>9303</vt:i4>
      </vt:variant>
      <vt:variant>
        <vt:i4>0</vt:i4>
      </vt:variant>
      <vt:variant>
        <vt:i4>5</vt:i4>
      </vt:variant>
      <vt:variant>
        <vt:lpwstr/>
      </vt:variant>
      <vt:variant>
        <vt:lpwstr>error_120</vt:lpwstr>
      </vt:variant>
      <vt:variant>
        <vt:i4>7536724</vt:i4>
      </vt:variant>
      <vt:variant>
        <vt:i4>9300</vt:i4>
      </vt:variant>
      <vt:variant>
        <vt:i4>0</vt:i4>
      </vt:variant>
      <vt:variant>
        <vt:i4>5</vt:i4>
      </vt:variant>
      <vt:variant>
        <vt:lpwstr/>
      </vt:variant>
      <vt:variant>
        <vt:lpwstr>error_110</vt:lpwstr>
      </vt:variant>
      <vt:variant>
        <vt:i4>983089</vt:i4>
      </vt:variant>
      <vt:variant>
        <vt:i4>9291</vt:i4>
      </vt:variant>
      <vt:variant>
        <vt:i4>0</vt:i4>
      </vt:variant>
      <vt:variant>
        <vt:i4>5</vt:i4>
      </vt:variant>
      <vt:variant>
        <vt:lpwstr/>
      </vt:variant>
      <vt:variant>
        <vt:lpwstr>en_ddiol</vt:lpwstr>
      </vt:variant>
      <vt:variant>
        <vt:i4>7471186</vt:i4>
      </vt:variant>
      <vt:variant>
        <vt:i4>9276</vt:i4>
      </vt:variant>
      <vt:variant>
        <vt:i4>0</vt:i4>
      </vt:variant>
      <vt:variant>
        <vt:i4>5</vt:i4>
      </vt:variant>
      <vt:variant>
        <vt:lpwstr/>
      </vt:variant>
      <vt:variant>
        <vt:lpwstr>error_701</vt:lpwstr>
      </vt:variant>
      <vt:variant>
        <vt:i4>7340116</vt:i4>
      </vt:variant>
      <vt:variant>
        <vt:i4>9273</vt:i4>
      </vt:variant>
      <vt:variant>
        <vt:i4>0</vt:i4>
      </vt:variant>
      <vt:variant>
        <vt:i4>5</vt:i4>
      </vt:variant>
      <vt:variant>
        <vt:lpwstr/>
      </vt:variant>
      <vt:variant>
        <vt:lpwstr>error_120</vt:lpwstr>
      </vt:variant>
      <vt:variant>
        <vt:i4>852028</vt:i4>
      </vt:variant>
      <vt:variant>
        <vt:i4>9255</vt:i4>
      </vt:variant>
      <vt:variant>
        <vt:i4>0</vt:i4>
      </vt:variant>
      <vt:variant>
        <vt:i4>5</vt:i4>
      </vt:variant>
      <vt:variant>
        <vt:lpwstr/>
      </vt:variant>
      <vt:variant>
        <vt:lpwstr>file_die</vt:lpwstr>
      </vt:variant>
      <vt:variant>
        <vt:i4>5701758</vt:i4>
      </vt:variant>
      <vt:variant>
        <vt:i4>9252</vt:i4>
      </vt:variant>
      <vt:variant>
        <vt:i4>0</vt:i4>
      </vt:variant>
      <vt:variant>
        <vt:i4>5</vt:i4>
      </vt:variant>
      <vt:variant>
        <vt:lpwstr/>
      </vt:variant>
      <vt:variant>
        <vt:lpwstr>val_die</vt:lpwstr>
      </vt:variant>
      <vt:variant>
        <vt:i4>852028</vt:i4>
      </vt:variant>
      <vt:variant>
        <vt:i4>9249</vt:i4>
      </vt:variant>
      <vt:variant>
        <vt:i4>0</vt:i4>
      </vt:variant>
      <vt:variant>
        <vt:i4>5</vt:i4>
      </vt:variant>
      <vt:variant>
        <vt:lpwstr/>
      </vt:variant>
      <vt:variant>
        <vt:lpwstr>file_die</vt:lpwstr>
      </vt:variant>
      <vt:variant>
        <vt:i4>5701758</vt:i4>
      </vt:variant>
      <vt:variant>
        <vt:i4>9246</vt:i4>
      </vt:variant>
      <vt:variant>
        <vt:i4>0</vt:i4>
      </vt:variant>
      <vt:variant>
        <vt:i4>5</vt:i4>
      </vt:variant>
      <vt:variant>
        <vt:lpwstr/>
      </vt:variant>
      <vt:variant>
        <vt:lpwstr>val_die</vt:lpwstr>
      </vt:variant>
      <vt:variant>
        <vt:i4>7536722</vt:i4>
      </vt:variant>
      <vt:variant>
        <vt:i4>9243</vt:i4>
      </vt:variant>
      <vt:variant>
        <vt:i4>0</vt:i4>
      </vt:variant>
      <vt:variant>
        <vt:i4>5</vt:i4>
      </vt:variant>
      <vt:variant>
        <vt:lpwstr/>
      </vt:variant>
      <vt:variant>
        <vt:lpwstr>external_dilfd</vt:lpwstr>
      </vt:variant>
      <vt:variant>
        <vt:i4>7471184</vt:i4>
      </vt:variant>
      <vt:variant>
        <vt:i4>9240</vt:i4>
      </vt:variant>
      <vt:variant>
        <vt:i4>0</vt:i4>
      </vt:variant>
      <vt:variant>
        <vt:i4>5</vt:i4>
      </vt:variant>
      <vt:variant>
        <vt:lpwstr/>
      </vt:variant>
      <vt:variant>
        <vt:lpwstr>error_505</vt:lpwstr>
      </vt:variant>
      <vt:variant>
        <vt:i4>7471191</vt:i4>
      </vt:variant>
      <vt:variant>
        <vt:i4>9237</vt:i4>
      </vt:variant>
      <vt:variant>
        <vt:i4>0</vt:i4>
      </vt:variant>
      <vt:variant>
        <vt:i4>5</vt:i4>
      </vt:variant>
      <vt:variant>
        <vt:lpwstr/>
      </vt:variant>
      <vt:variant>
        <vt:lpwstr>error_202</vt:lpwstr>
      </vt:variant>
      <vt:variant>
        <vt:i4>7471191</vt:i4>
      </vt:variant>
      <vt:variant>
        <vt:i4>9234</vt:i4>
      </vt:variant>
      <vt:variant>
        <vt:i4>0</vt:i4>
      </vt:variant>
      <vt:variant>
        <vt:i4>5</vt:i4>
      </vt:variant>
      <vt:variant>
        <vt:lpwstr/>
      </vt:variant>
      <vt:variant>
        <vt:lpwstr>error_200</vt:lpwstr>
      </vt:variant>
      <vt:variant>
        <vt:i4>786479</vt:i4>
      </vt:variant>
      <vt:variant>
        <vt:i4>9213</vt:i4>
      </vt:variant>
      <vt:variant>
        <vt:i4>0</vt:i4>
      </vt:variant>
      <vt:variant>
        <vt:i4>5</vt:i4>
      </vt:variant>
      <vt:variant>
        <vt:lpwstr/>
      </vt:variant>
      <vt:variant>
        <vt:lpwstr>attributes_field_did_api</vt:lpwstr>
      </vt:variant>
      <vt:variant>
        <vt:i4>7340126</vt:i4>
      </vt:variant>
      <vt:variant>
        <vt:i4>9210</vt:i4>
      </vt:variant>
      <vt:variant>
        <vt:i4>0</vt:i4>
      </vt:variant>
      <vt:variant>
        <vt:i4>5</vt:i4>
      </vt:variant>
      <vt:variant>
        <vt:lpwstr/>
      </vt:variant>
      <vt:variant>
        <vt:lpwstr>attributes_file_did_api</vt:lpwstr>
      </vt:variant>
      <vt:variant>
        <vt:i4>7405648</vt:i4>
      </vt:variant>
      <vt:variant>
        <vt:i4>9201</vt:i4>
      </vt:variant>
      <vt:variant>
        <vt:i4>0</vt:i4>
      </vt:variant>
      <vt:variant>
        <vt:i4>5</vt:i4>
      </vt:variant>
      <vt:variant>
        <vt:lpwstr/>
      </vt:variant>
      <vt:variant>
        <vt:lpwstr>error_537</vt:lpwstr>
      </vt:variant>
      <vt:variant>
        <vt:i4>7340112</vt:i4>
      </vt:variant>
      <vt:variant>
        <vt:i4>9198</vt:i4>
      </vt:variant>
      <vt:variant>
        <vt:i4>0</vt:i4>
      </vt:variant>
      <vt:variant>
        <vt:i4>5</vt:i4>
      </vt:variant>
      <vt:variant>
        <vt:lpwstr/>
      </vt:variant>
      <vt:variant>
        <vt:lpwstr>error_520</vt:lpwstr>
      </vt:variant>
      <vt:variant>
        <vt:i4>7536720</vt:i4>
      </vt:variant>
      <vt:variant>
        <vt:i4>9195</vt:i4>
      </vt:variant>
      <vt:variant>
        <vt:i4>0</vt:i4>
      </vt:variant>
      <vt:variant>
        <vt:i4>5</vt:i4>
      </vt:variant>
      <vt:variant>
        <vt:lpwstr/>
      </vt:variant>
      <vt:variant>
        <vt:lpwstr>error_510</vt:lpwstr>
      </vt:variant>
      <vt:variant>
        <vt:i4>7471184</vt:i4>
      </vt:variant>
      <vt:variant>
        <vt:i4>9192</vt:i4>
      </vt:variant>
      <vt:variant>
        <vt:i4>0</vt:i4>
      </vt:variant>
      <vt:variant>
        <vt:i4>5</vt:i4>
      </vt:variant>
      <vt:variant>
        <vt:lpwstr/>
      </vt:variant>
      <vt:variant>
        <vt:lpwstr>error_505</vt:lpwstr>
      </vt:variant>
      <vt:variant>
        <vt:i4>7471184</vt:i4>
      </vt:variant>
      <vt:variant>
        <vt:i4>9189</vt:i4>
      </vt:variant>
      <vt:variant>
        <vt:i4>0</vt:i4>
      </vt:variant>
      <vt:variant>
        <vt:i4>5</vt:i4>
      </vt:variant>
      <vt:variant>
        <vt:lpwstr/>
      </vt:variant>
      <vt:variant>
        <vt:lpwstr>error_501</vt:lpwstr>
      </vt:variant>
      <vt:variant>
        <vt:i4>7471185</vt:i4>
      </vt:variant>
      <vt:variant>
        <vt:i4>9186</vt:i4>
      </vt:variant>
      <vt:variant>
        <vt:i4>0</vt:i4>
      </vt:variant>
      <vt:variant>
        <vt:i4>5</vt:i4>
      </vt:variant>
      <vt:variant>
        <vt:lpwstr/>
      </vt:variant>
      <vt:variant>
        <vt:lpwstr>error_404</vt:lpwstr>
      </vt:variant>
      <vt:variant>
        <vt:i4>7471185</vt:i4>
      </vt:variant>
      <vt:variant>
        <vt:i4>9183</vt:i4>
      </vt:variant>
      <vt:variant>
        <vt:i4>0</vt:i4>
      </vt:variant>
      <vt:variant>
        <vt:i4>5</vt:i4>
      </vt:variant>
      <vt:variant>
        <vt:lpwstr/>
      </vt:variant>
      <vt:variant>
        <vt:lpwstr>error_403</vt:lpwstr>
      </vt:variant>
      <vt:variant>
        <vt:i4>7471185</vt:i4>
      </vt:variant>
      <vt:variant>
        <vt:i4>9180</vt:i4>
      </vt:variant>
      <vt:variant>
        <vt:i4>0</vt:i4>
      </vt:variant>
      <vt:variant>
        <vt:i4>5</vt:i4>
      </vt:variant>
      <vt:variant>
        <vt:lpwstr/>
      </vt:variant>
      <vt:variant>
        <vt:lpwstr>error_401</vt:lpwstr>
      </vt:variant>
      <vt:variant>
        <vt:i4>7471190</vt:i4>
      </vt:variant>
      <vt:variant>
        <vt:i4>9177</vt:i4>
      </vt:variant>
      <vt:variant>
        <vt:i4>0</vt:i4>
      </vt:variant>
      <vt:variant>
        <vt:i4>5</vt:i4>
      </vt:variant>
      <vt:variant>
        <vt:lpwstr/>
      </vt:variant>
      <vt:variant>
        <vt:lpwstr>error_301</vt:lpwstr>
      </vt:variant>
      <vt:variant>
        <vt:i4>7471191</vt:i4>
      </vt:variant>
      <vt:variant>
        <vt:i4>9174</vt:i4>
      </vt:variant>
      <vt:variant>
        <vt:i4>0</vt:i4>
      </vt:variant>
      <vt:variant>
        <vt:i4>5</vt:i4>
      </vt:variant>
      <vt:variant>
        <vt:lpwstr/>
      </vt:variant>
      <vt:variant>
        <vt:lpwstr>error_202</vt:lpwstr>
      </vt:variant>
      <vt:variant>
        <vt:i4>7471191</vt:i4>
      </vt:variant>
      <vt:variant>
        <vt:i4>9171</vt:i4>
      </vt:variant>
      <vt:variant>
        <vt:i4>0</vt:i4>
      </vt:variant>
      <vt:variant>
        <vt:i4>5</vt:i4>
      </vt:variant>
      <vt:variant>
        <vt:lpwstr/>
      </vt:variant>
      <vt:variant>
        <vt:lpwstr>error_200</vt:lpwstr>
      </vt:variant>
      <vt:variant>
        <vt:i4>7405648</vt:i4>
      </vt:variant>
      <vt:variant>
        <vt:i4>9153</vt:i4>
      </vt:variant>
      <vt:variant>
        <vt:i4>0</vt:i4>
      </vt:variant>
      <vt:variant>
        <vt:i4>5</vt:i4>
      </vt:variant>
      <vt:variant>
        <vt:lpwstr/>
      </vt:variant>
      <vt:variant>
        <vt:lpwstr>error_537</vt:lpwstr>
      </vt:variant>
      <vt:variant>
        <vt:i4>7340112</vt:i4>
      </vt:variant>
      <vt:variant>
        <vt:i4>9150</vt:i4>
      </vt:variant>
      <vt:variant>
        <vt:i4>0</vt:i4>
      </vt:variant>
      <vt:variant>
        <vt:i4>5</vt:i4>
      </vt:variant>
      <vt:variant>
        <vt:lpwstr/>
      </vt:variant>
      <vt:variant>
        <vt:lpwstr>error_520</vt:lpwstr>
      </vt:variant>
      <vt:variant>
        <vt:i4>7536720</vt:i4>
      </vt:variant>
      <vt:variant>
        <vt:i4>9147</vt:i4>
      </vt:variant>
      <vt:variant>
        <vt:i4>0</vt:i4>
      </vt:variant>
      <vt:variant>
        <vt:i4>5</vt:i4>
      </vt:variant>
      <vt:variant>
        <vt:lpwstr/>
      </vt:variant>
      <vt:variant>
        <vt:lpwstr>error_510</vt:lpwstr>
      </vt:variant>
      <vt:variant>
        <vt:i4>7471184</vt:i4>
      </vt:variant>
      <vt:variant>
        <vt:i4>9144</vt:i4>
      </vt:variant>
      <vt:variant>
        <vt:i4>0</vt:i4>
      </vt:variant>
      <vt:variant>
        <vt:i4>5</vt:i4>
      </vt:variant>
      <vt:variant>
        <vt:lpwstr/>
      </vt:variant>
      <vt:variant>
        <vt:lpwstr>error_505</vt:lpwstr>
      </vt:variant>
      <vt:variant>
        <vt:i4>7471184</vt:i4>
      </vt:variant>
      <vt:variant>
        <vt:i4>9141</vt:i4>
      </vt:variant>
      <vt:variant>
        <vt:i4>0</vt:i4>
      </vt:variant>
      <vt:variant>
        <vt:i4>5</vt:i4>
      </vt:variant>
      <vt:variant>
        <vt:lpwstr/>
      </vt:variant>
      <vt:variant>
        <vt:lpwstr>error_501</vt:lpwstr>
      </vt:variant>
      <vt:variant>
        <vt:i4>7471185</vt:i4>
      </vt:variant>
      <vt:variant>
        <vt:i4>9138</vt:i4>
      </vt:variant>
      <vt:variant>
        <vt:i4>0</vt:i4>
      </vt:variant>
      <vt:variant>
        <vt:i4>5</vt:i4>
      </vt:variant>
      <vt:variant>
        <vt:lpwstr/>
      </vt:variant>
      <vt:variant>
        <vt:lpwstr>error_404</vt:lpwstr>
      </vt:variant>
      <vt:variant>
        <vt:i4>7471185</vt:i4>
      </vt:variant>
      <vt:variant>
        <vt:i4>9135</vt:i4>
      </vt:variant>
      <vt:variant>
        <vt:i4>0</vt:i4>
      </vt:variant>
      <vt:variant>
        <vt:i4>5</vt:i4>
      </vt:variant>
      <vt:variant>
        <vt:lpwstr/>
      </vt:variant>
      <vt:variant>
        <vt:lpwstr>error_403</vt:lpwstr>
      </vt:variant>
      <vt:variant>
        <vt:i4>7471185</vt:i4>
      </vt:variant>
      <vt:variant>
        <vt:i4>9132</vt:i4>
      </vt:variant>
      <vt:variant>
        <vt:i4>0</vt:i4>
      </vt:variant>
      <vt:variant>
        <vt:i4>5</vt:i4>
      </vt:variant>
      <vt:variant>
        <vt:lpwstr/>
      </vt:variant>
      <vt:variant>
        <vt:lpwstr>error_401</vt:lpwstr>
      </vt:variant>
      <vt:variant>
        <vt:i4>7471190</vt:i4>
      </vt:variant>
      <vt:variant>
        <vt:i4>9129</vt:i4>
      </vt:variant>
      <vt:variant>
        <vt:i4>0</vt:i4>
      </vt:variant>
      <vt:variant>
        <vt:i4>5</vt:i4>
      </vt:variant>
      <vt:variant>
        <vt:lpwstr/>
      </vt:variant>
      <vt:variant>
        <vt:lpwstr>error_301</vt:lpwstr>
      </vt:variant>
      <vt:variant>
        <vt:i4>7471191</vt:i4>
      </vt:variant>
      <vt:variant>
        <vt:i4>9126</vt:i4>
      </vt:variant>
      <vt:variant>
        <vt:i4>0</vt:i4>
      </vt:variant>
      <vt:variant>
        <vt:i4>5</vt:i4>
      </vt:variant>
      <vt:variant>
        <vt:lpwstr/>
      </vt:variant>
      <vt:variant>
        <vt:lpwstr>error_202</vt:lpwstr>
      </vt:variant>
      <vt:variant>
        <vt:i4>7471191</vt:i4>
      </vt:variant>
      <vt:variant>
        <vt:i4>9123</vt:i4>
      </vt:variant>
      <vt:variant>
        <vt:i4>0</vt:i4>
      </vt:variant>
      <vt:variant>
        <vt:i4>5</vt:i4>
      </vt:variant>
      <vt:variant>
        <vt:lpwstr/>
      </vt:variant>
      <vt:variant>
        <vt:lpwstr>error_200</vt:lpwstr>
      </vt:variant>
      <vt:variant>
        <vt:i4>983089</vt:i4>
      </vt:variant>
      <vt:variant>
        <vt:i4>9111</vt:i4>
      </vt:variant>
      <vt:variant>
        <vt:i4>0</vt:i4>
      </vt:variant>
      <vt:variant>
        <vt:i4>5</vt:i4>
      </vt:variant>
      <vt:variant>
        <vt:lpwstr/>
      </vt:variant>
      <vt:variant>
        <vt:lpwstr>en_ddiol</vt:lpwstr>
      </vt:variant>
      <vt:variant>
        <vt:i4>1048627</vt:i4>
      </vt:variant>
      <vt:variant>
        <vt:i4>9108</vt:i4>
      </vt:variant>
      <vt:variant>
        <vt:i4>0</vt:i4>
      </vt:variant>
      <vt:variant>
        <vt:i4>5</vt:i4>
      </vt:variant>
      <vt:variant>
        <vt:lpwstr/>
      </vt:variant>
      <vt:variant>
        <vt:lpwstr>html_dilf</vt:lpwstr>
      </vt:variant>
      <vt:variant>
        <vt:i4>7536722</vt:i4>
      </vt:variant>
      <vt:variant>
        <vt:i4>9105</vt:i4>
      </vt:variant>
      <vt:variant>
        <vt:i4>0</vt:i4>
      </vt:variant>
      <vt:variant>
        <vt:i4>5</vt:i4>
      </vt:variant>
      <vt:variant>
        <vt:lpwstr/>
      </vt:variant>
      <vt:variant>
        <vt:lpwstr>external_dilfd</vt:lpwstr>
      </vt:variant>
      <vt:variant>
        <vt:i4>7340112</vt:i4>
      </vt:variant>
      <vt:variant>
        <vt:i4>9102</vt:i4>
      </vt:variant>
      <vt:variant>
        <vt:i4>0</vt:i4>
      </vt:variant>
      <vt:variant>
        <vt:i4>5</vt:i4>
      </vt:variant>
      <vt:variant>
        <vt:lpwstr/>
      </vt:variant>
      <vt:variant>
        <vt:lpwstr>error_520</vt:lpwstr>
      </vt:variant>
      <vt:variant>
        <vt:i4>7471184</vt:i4>
      </vt:variant>
      <vt:variant>
        <vt:i4>9099</vt:i4>
      </vt:variant>
      <vt:variant>
        <vt:i4>0</vt:i4>
      </vt:variant>
      <vt:variant>
        <vt:i4>5</vt:i4>
      </vt:variant>
      <vt:variant>
        <vt:lpwstr/>
      </vt:variant>
      <vt:variant>
        <vt:lpwstr>error_501</vt:lpwstr>
      </vt:variant>
      <vt:variant>
        <vt:i4>7340113</vt:i4>
      </vt:variant>
      <vt:variant>
        <vt:i4>9096</vt:i4>
      </vt:variant>
      <vt:variant>
        <vt:i4>0</vt:i4>
      </vt:variant>
      <vt:variant>
        <vt:i4>5</vt:i4>
      </vt:variant>
      <vt:variant>
        <vt:lpwstr/>
      </vt:variant>
      <vt:variant>
        <vt:lpwstr>error_420</vt:lpwstr>
      </vt:variant>
      <vt:variant>
        <vt:i4>7471185</vt:i4>
      </vt:variant>
      <vt:variant>
        <vt:i4>9093</vt:i4>
      </vt:variant>
      <vt:variant>
        <vt:i4>0</vt:i4>
      </vt:variant>
      <vt:variant>
        <vt:i4>5</vt:i4>
      </vt:variant>
      <vt:variant>
        <vt:lpwstr/>
      </vt:variant>
      <vt:variant>
        <vt:lpwstr>error_407</vt:lpwstr>
      </vt:variant>
      <vt:variant>
        <vt:i4>7471185</vt:i4>
      </vt:variant>
      <vt:variant>
        <vt:i4>9090</vt:i4>
      </vt:variant>
      <vt:variant>
        <vt:i4>0</vt:i4>
      </vt:variant>
      <vt:variant>
        <vt:i4>5</vt:i4>
      </vt:variant>
      <vt:variant>
        <vt:lpwstr/>
      </vt:variant>
      <vt:variant>
        <vt:lpwstr>error_406</vt:lpwstr>
      </vt:variant>
      <vt:variant>
        <vt:i4>7471185</vt:i4>
      </vt:variant>
      <vt:variant>
        <vt:i4>9087</vt:i4>
      </vt:variant>
      <vt:variant>
        <vt:i4>0</vt:i4>
      </vt:variant>
      <vt:variant>
        <vt:i4>5</vt:i4>
      </vt:variant>
      <vt:variant>
        <vt:lpwstr/>
      </vt:variant>
      <vt:variant>
        <vt:lpwstr>error_402</vt:lpwstr>
      </vt:variant>
      <vt:variant>
        <vt:i4>7471185</vt:i4>
      </vt:variant>
      <vt:variant>
        <vt:i4>9084</vt:i4>
      </vt:variant>
      <vt:variant>
        <vt:i4>0</vt:i4>
      </vt:variant>
      <vt:variant>
        <vt:i4>5</vt:i4>
      </vt:variant>
      <vt:variant>
        <vt:lpwstr/>
      </vt:variant>
      <vt:variant>
        <vt:lpwstr>error_401</vt:lpwstr>
      </vt:variant>
      <vt:variant>
        <vt:i4>7471190</vt:i4>
      </vt:variant>
      <vt:variant>
        <vt:i4>9081</vt:i4>
      </vt:variant>
      <vt:variant>
        <vt:i4>0</vt:i4>
      </vt:variant>
      <vt:variant>
        <vt:i4>5</vt:i4>
      </vt:variant>
      <vt:variant>
        <vt:lpwstr/>
      </vt:variant>
      <vt:variant>
        <vt:lpwstr>error_306</vt:lpwstr>
      </vt:variant>
      <vt:variant>
        <vt:i4>7471190</vt:i4>
      </vt:variant>
      <vt:variant>
        <vt:i4>9078</vt:i4>
      </vt:variant>
      <vt:variant>
        <vt:i4>0</vt:i4>
      </vt:variant>
      <vt:variant>
        <vt:i4>5</vt:i4>
      </vt:variant>
      <vt:variant>
        <vt:lpwstr/>
      </vt:variant>
      <vt:variant>
        <vt:lpwstr>error_304</vt:lpwstr>
      </vt:variant>
      <vt:variant>
        <vt:i4>7471190</vt:i4>
      </vt:variant>
      <vt:variant>
        <vt:i4>9075</vt:i4>
      </vt:variant>
      <vt:variant>
        <vt:i4>0</vt:i4>
      </vt:variant>
      <vt:variant>
        <vt:i4>5</vt:i4>
      </vt:variant>
      <vt:variant>
        <vt:lpwstr/>
      </vt:variant>
      <vt:variant>
        <vt:lpwstr>error_301</vt:lpwstr>
      </vt:variant>
      <vt:variant>
        <vt:i4>7471191</vt:i4>
      </vt:variant>
      <vt:variant>
        <vt:i4>9072</vt:i4>
      </vt:variant>
      <vt:variant>
        <vt:i4>0</vt:i4>
      </vt:variant>
      <vt:variant>
        <vt:i4>5</vt:i4>
      </vt:variant>
      <vt:variant>
        <vt:lpwstr/>
      </vt:variant>
      <vt:variant>
        <vt:lpwstr>error_207</vt:lpwstr>
      </vt:variant>
      <vt:variant>
        <vt:i4>7471191</vt:i4>
      </vt:variant>
      <vt:variant>
        <vt:i4>9069</vt:i4>
      </vt:variant>
      <vt:variant>
        <vt:i4>0</vt:i4>
      </vt:variant>
      <vt:variant>
        <vt:i4>5</vt:i4>
      </vt:variant>
      <vt:variant>
        <vt:lpwstr/>
      </vt:variant>
      <vt:variant>
        <vt:lpwstr>error_206</vt:lpwstr>
      </vt:variant>
      <vt:variant>
        <vt:i4>7471191</vt:i4>
      </vt:variant>
      <vt:variant>
        <vt:i4>9066</vt:i4>
      </vt:variant>
      <vt:variant>
        <vt:i4>0</vt:i4>
      </vt:variant>
      <vt:variant>
        <vt:i4>5</vt:i4>
      </vt:variant>
      <vt:variant>
        <vt:lpwstr/>
      </vt:variant>
      <vt:variant>
        <vt:lpwstr>error_205</vt:lpwstr>
      </vt:variant>
      <vt:variant>
        <vt:i4>7471191</vt:i4>
      </vt:variant>
      <vt:variant>
        <vt:i4>9063</vt:i4>
      </vt:variant>
      <vt:variant>
        <vt:i4>0</vt:i4>
      </vt:variant>
      <vt:variant>
        <vt:i4>5</vt:i4>
      </vt:variant>
      <vt:variant>
        <vt:lpwstr/>
      </vt:variant>
      <vt:variant>
        <vt:lpwstr>error_202</vt:lpwstr>
      </vt:variant>
      <vt:variant>
        <vt:i4>7340116</vt:i4>
      </vt:variant>
      <vt:variant>
        <vt:i4>9060</vt:i4>
      </vt:variant>
      <vt:variant>
        <vt:i4>0</vt:i4>
      </vt:variant>
      <vt:variant>
        <vt:i4>5</vt:i4>
      </vt:variant>
      <vt:variant>
        <vt:lpwstr/>
      </vt:variant>
      <vt:variant>
        <vt:lpwstr>error_120</vt:lpwstr>
      </vt:variant>
      <vt:variant>
        <vt:i4>7471191</vt:i4>
      </vt:variant>
      <vt:variant>
        <vt:i4>9015</vt:i4>
      </vt:variant>
      <vt:variant>
        <vt:i4>0</vt:i4>
      </vt:variant>
      <vt:variant>
        <vt:i4>5</vt:i4>
      </vt:variant>
      <vt:variant>
        <vt:lpwstr/>
      </vt:variant>
      <vt:variant>
        <vt:lpwstr>error_206</vt:lpwstr>
      </vt:variant>
      <vt:variant>
        <vt:i4>983089</vt:i4>
      </vt:variant>
      <vt:variant>
        <vt:i4>9012</vt:i4>
      </vt:variant>
      <vt:variant>
        <vt:i4>0</vt:i4>
      </vt:variant>
      <vt:variant>
        <vt:i4>5</vt:i4>
      </vt:variant>
      <vt:variant>
        <vt:lpwstr/>
      </vt:variant>
      <vt:variant>
        <vt:lpwstr>en_ddiol</vt:lpwstr>
      </vt:variant>
      <vt:variant>
        <vt:i4>5439599</vt:i4>
      </vt:variant>
      <vt:variant>
        <vt:i4>9006</vt:i4>
      </vt:variant>
      <vt:variant>
        <vt:i4>0</vt:i4>
      </vt:variant>
      <vt:variant>
        <vt:i4>5</vt:i4>
      </vt:variant>
      <vt:variant>
        <vt:lpwstr/>
      </vt:variant>
      <vt:variant>
        <vt:lpwstr>Packed_Output_Format_Lister</vt:lpwstr>
      </vt:variant>
      <vt:variant>
        <vt:i4>2228253</vt:i4>
      </vt:variant>
      <vt:variant>
        <vt:i4>9003</vt:i4>
      </vt:variant>
      <vt:variant>
        <vt:i4>0</vt:i4>
      </vt:variant>
      <vt:variant>
        <vt:i4>5</vt:i4>
      </vt:variant>
      <vt:variant>
        <vt:lpwstr/>
      </vt:variant>
      <vt:variant>
        <vt:lpwstr>Standard_Output_Format_Lister</vt:lpwstr>
      </vt:variant>
      <vt:variant>
        <vt:i4>1966130</vt:i4>
      </vt:variant>
      <vt:variant>
        <vt:i4>9000</vt:i4>
      </vt:variant>
      <vt:variant>
        <vt:i4>0</vt:i4>
      </vt:variant>
      <vt:variant>
        <vt:i4>5</vt:i4>
      </vt:variant>
      <vt:variant>
        <vt:lpwstr/>
      </vt:variant>
      <vt:variant>
        <vt:lpwstr>list_dic_input_parameters</vt:lpwstr>
      </vt:variant>
      <vt:variant>
        <vt:i4>6160507</vt:i4>
      </vt:variant>
      <vt:variant>
        <vt:i4>8997</vt:i4>
      </vt:variant>
      <vt:variant>
        <vt:i4>0</vt:i4>
      </vt:variant>
      <vt:variant>
        <vt:i4>5</vt:i4>
      </vt:variant>
      <vt:variant>
        <vt:lpwstr>\\vhaishwww5\fileman\docs\dg\cl_ddiol.shtml</vt:lpwstr>
      </vt:variant>
      <vt:variant>
        <vt:lpwstr/>
      </vt:variant>
      <vt:variant>
        <vt:i4>983089</vt:i4>
      </vt:variant>
      <vt:variant>
        <vt:i4>8994</vt:i4>
      </vt:variant>
      <vt:variant>
        <vt:i4>0</vt:i4>
      </vt:variant>
      <vt:variant>
        <vt:i4>5</vt:i4>
      </vt:variant>
      <vt:variant>
        <vt:lpwstr/>
      </vt:variant>
      <vt:variant>
        <vt:lpwstr>en_ddiol</vt:lpwstr>
      </vt:variant>
      <vt:variant>
        <vt:i4>983089</vt:i4>
      </vt:variant>
      <vt:variant>
        <vt:i4>8991</vt:i4>
      </vt:variant>
      <vt:variant>
        <vt:i4>0</vt:i4>
      </vt:variant>
      <vt:variant>
        <vt:i4>5</vt:i4>
      </vt:variant>
      <vt:variant>
        <vt:lpwstr/>
      </vt:variant>
      <vt:variant>
        <vt:lpwstr>en_ddiol</vt:lpwstr>
      </vt:variant>
      <vt:variant>
        <vt:i4>6881380</vt:i4>
      </vt:variant>
      <vt:variant>
        <vt:i4>8982</vt:i4>
      </vt:variant>
      <vt:variant>
        <vt:i4>0</vt:i4>
      </vt:variant>
      <vt:variant>
        <vt:i4>5</vt:i4>
      </vt:variant>
      <vt:variant>
        <vt:lpwstr/>
      </vt:variant>
      <vt:variant>
        <vt:lpwstr>dic</vt:lpwstr>
      </vt:variant>
      <vt:variant>
        <vt:i4>6881380</vt:i4>
      </vt:variant>
      <vt:variant>
        <vt:i4>8979</vt:i4>
      </vt:variant>
      <vt:variant>
        <vt:i4>0</vt:i4>
      </vt:variant>
      <vt:variant>
        <vt:i4>5</vt:i4>
      </vt:variant>
      <vt:variant>
        <vt:lpwstr/>
      </vt:variant>
      <vt:variant>
        <vt:lpwstr>die</vt:lpwstr>
      </vt:variant>
      <vt:variant>
        <vt:i4>6881380</vt:i4>
      </vt:variant>
      <vt:variant>
        <vt:i4>8976</vt:i4>
      </vt:variant>
      <vt:variant>
        <vt:i4>0</vt:i4>
      </vt:variant>
      <vt:variant>
        <vt:i4>5</vt:i4>
      </vt:variant>
      <vt:variant>
        <vt:lpwstr/>
      </vt:variant>
      <vt:variant>
        <vt:lpwstr>dic</vt:lpwstr>
      </vt:variant>
      <vt:variant>
        <vt:i4>6094922</vt:i4>
      </vt:variant>
      <vt:variant>
        <vt:i4>8973</vt:i4>
      </vt:variant>
      <vt:variant>
        <vt:i4>0</vt:i4>
      </vt:variant>
      <vt:variant>
        <vt:i4>5</vt:i4>
      </vt:variant>
      <vt:variant>
        <vt:lpwstr/>
      </vt:variant>
      <vt:variant>
        <vt:lpwstr>list_dic_x_computed_expression</vt:lpwstr>
      </vt:variant>
      <vt:variant>
        <vt:i4>2949171</vt:i4>
      </vt:variant>
      <vt:variant>
        <vt:i4>8970</vt:i4>
      </vt:variant>
      <vt:variant>
        <vt:i4>0</vt:i4>
      </vt:variant>
      <vt:variant>
        <vt:i4>5</vt:i4>
      </vt:variant>
      <vt:variant>
        <vt:lpwstr/>
      </vt:variant>
      <vt:variant>
        <vt:lpwstr>list_dic_x_sort_template</vt:lpwstr>
      </vt:variant>
      <vt:variant>
        <vt:i4>327724</vt:i4>
      </vt:variant>
      <vt:variant>
        <vt:i4>8967</vt:i4>
      </vt:variant>
      <vt:variant>
        <vt:i4>0</vt:i4>
      </vt:variant>
      <vt:variant>
        <vt:i4>5</vt:i4>
      </vt:variant>
      <vt:variant>
        <vt:lpwstr/>
      </vt:variant>
      <vt:variant>
        <vt:lpwstr>list_dic_x_field</vt:lpwstr>
      </vt:variant>
      <vt:variant>
        <vt:i4>6094922</vt:i4>
      </vt:variant>
      <vt:variant>
        <vt:i4>8958</vt:i4>
      </vt:variant>
      <vt:variant>
        <vt:i4>0</vt:i4>
      </vt:variant>
      <vt:variant>
        <vt:i4>5</vt:i4>
      </vt:variant>
      <vt:variant>
        <vt:lpwstr/>
      </vt:variant>
      <vt:variant>
        <vt:lpwstr>list_dic_x_computed_expression</vt:lpwstr>
      </vt:variant>
      <vt:variant>
        <vt:i4>2949171</vt:i4>
      </vt:variant>
      <vt:variant>
        <vt:i4>8955</vt:i4>
      </vt:variant>
      <vt:variant>
        <vt:i4>0</vt:i4>
      </vt:variant>
      <vt:variant>
        <vt:i4>5</vt:i4>
      </vt:variant>
      <vt:variant>
        <vt:lpwstr/>
      </vt:variant>
      <vt:variant>
        <vt:lpwstr>list_dic_x_sort_template</vt:lpwstr>
      </vt:variant>
      <vt:variant>
        <vt:i4>327724</vt:i4>
      </vt:variant>
      <vt:variant>
        <vt:i4>8952</vt:i4>
      </vt:variant>
      <vt:variant>
        <vt:i4>0</vt:i4>
      </vt:variant>
      <vt:variant>
        <vt:i4>5</vt:i4>
      </vt:variant>
      <vt:variant>
        <vt:lpwstr/>
      </vt:variant>
      <vt:variant>
        <vt:lpwstr>list_dic_x_field</vt:lpwstr>
      </vt:variant>
      <vt:variant>
        <vt:i4>6684757</vt:i4>
      </vt:variant>
      <vt:variant>
        <vt:i4>8943</vt:i4>
      </vt:variant>
      <vt:variant>
        <vt:i4>0</vt:i4>
      </vt:variant>
      <vt:variant>
        <vt:i4>5</vt:i4>
      </vt:variant>
      <vt:variant>
        <vt:lpwstr/>
      </vt:variant>
      <vt:variant>
        <vt:lpwstr>list_dic_default_values</vt:lpwstr>
      </vt:variant>
      <vt:variant>
        <vt:i4>983089</vt:i4>
      </vt:variant>
      <vt:variant>
        <vt:i4>8940</vt:i4>
      </vt:variant>
      <vt:variant>
        <vt:i4>0</vt:i4>
      </vt:variant>
      <vt:variant>
        <vt:i4>5</vt:i4>
      </vt:variant>
      <vt:variant>
        <vt:lpwstr/>
      </vt:variant>
      <vt:variant>
        <vt:lpwstr>en_ddiol</vt:lpwstr>
      </vt:variant>
      <vt:variant>
        <vt:i4>5767278</vt:i4>
      </vt:variant>
      <vt:variant>
        <vt:i4>8937</vt:i4>
      </vt:variant>
      <vt:variant>
        <vt:i4>0</vt:i4>
      </vt:variant>
      <vt:variant>
        <vt:i4>5</vt:i4>
      </vt:variant>
      <vt:variant>
        <vt:lpwstr/>
      </vt:variant>
      <vt:variant>
        <vt:lpwstr>list_dic_output_parameters</vt:lpwstr>
      </vt:variant>
      <vt:variant>
        <vt:i4>6881380</vt:i4>
      </vt:variant>
      <vt:variant>
        <vt:i4>8922</vt:i4>
      </vt:variant>
      <vt:variant>
        <vt:i4>0</vt:i4>
      </vt:variant>
      <vt:variant>
        <vt:i4>5</vt:i4>
      </vt:variant>
      <vt:variant>
        <vt:lpwstr/>
      </vt:variant>
      <vt:variant>
        <vt:lpwstr>dic</vt:lpwstr>
      </vt:variant>
      <vt:variant>
        <vt:i4>3866717</vt:i4>
      </vt:variant>
      <vt:variant>
        <vt:i4>8919</vt:i4>
      </vt:variant>
      <vt:variant>
        <vt:i4>0</vt:i4>
      </vt:variant>
      <vt:variant>
        <vt:i4>5</vt:i4>
      </vt:variant>
      <vt:variant>
        <vt:lpwstr/>
      </vt:variant>
      <vt:variant>
        <vt:lpwstr>find1_dic</vt:lpwstr>
      </vt:variant>
      <vt:variant>
        <vt:i4>655422</vt:i4>
      </vt:variant>
      <vt:variant>
        <vt:i4>8916</vt:i4>
      </vt:variant>
      <vt:variant>
        <vt:i4>0</vt:i4>
      </vt:variant>
      <vt:variant>
        <vt:i4>5</vt:i4>
      </vt:variant>
      <vt:variant>
        <vt:lpwstr/>
      </vt:variant>
      <vt:variant>
        <vt:lpwstr>find_dic</vt:lpwstr>
      </vt:variant>
      <vt:variant>
        <vt:i4>6881380</vt:i4>
      </vt:variant>
      <vt:variant>
        <vt:i4>8913</vt:i4>
      </vt:variant>
      <vt:variant>
        <vt:i4>0</vt:i4>
      </vt:variant>
      <vt:variant>
        <vt:i4>5</vt:i4>
      </vt:variant>
      <vt:variant>
        <vt:lpwstr/>
      </vt:variant>
      <vt:variant>
        <vt:lpwstr>dic</vt:lpwstr>
      </vt:variant>
      <vt:variant>
        <vt:i4>262189</vt:i4>
      </vt:variant>
      <vt:variant>
        <vt:i4>8898</vt:i4>
      </vt:variant>
      <vt:variant>
        <vt:i4>0</vt:i4>
      </vt:variant>
      <vt:variant>
        <vt:i4>5</vt:i4>
      </vt:variant>
      <vt:variant>
        <vt:lpwstr/>
      </vt:variant>
      <vt:variant>
        <vt:lpwstr>recall_dilfd</vt:lpwstr>
      </vt:variant>
      <vt:variant>
        <vt:i4>2097224</vt:i4>
      </vt:variant>
      <vt:variant>
        <vt:i4>8895</vt:i4>
      </vt:variant>
      <vt:variant>
        <vt:i4>0</vt:i4>
      </vt:variant>
      <vt:variant>
        <vt:i4>5</vt:i4>
      </vt:variant>
      <vt:variant>
        <vt:lpwstr/>
      </vt:variant>
      <vt:variant>
        <vt:lpwstr>find1_dic_input_parameter</vt:lpwstr>
      </vt:variant>
      <vt:variant>
        <vt:i4>655422</vt:i4>
      </vt:variant>
      <vt:variant>
        <vt:i4>8886</vt:i4>
      </vt:variant>
      <vt:variant>
        <vt:i4>0</vt:i4>
      </vt:variant>
      <vt:variant>
        <vt:i4>5</vt:i4>
      </vt:variant>
      <vt:variant>
        <vt:lpwstr/>
      </vt:variant>
      <vt:variant>
        <vt:lpwstr>find_dic</vt:lpwstr>
      </vt:variant>
      <vt:variant>
        <vt:i4>655422</vt:i4>
      </vt:variant>
      <vt:variant>
        <vt:i4>8883</vt:i4>
      </vt:variant>
      <vt:variant>
        <vt:i4>0</vt:i4>
      </vt:variant>
      <vt:variant>
        <vt:i4>5</vt:i4>
      </vt:variant>
      <vt:variant>
        <vt:lpwstr/>
      </vt:variant>
      <vt:variant>
        <vt:lpwstr>find_dic</vt:lpwstr>
      </vt:variant>
      <vt:variant>
        <vt:i4>655422</vt:i4>
      </vt:variant>
      <vt:variant>
        <vt:i4>8880</vt:i4>
      </vt:variant>
      <vt:variant>
        <vt:i4>0</vt:i4>
      </vt:variant>
      <vt:variant>
        <vt:i4>5</vt:i4>
      </vt:variant>
      <vt:variant>
        <vt:lpwstr/>
      </vt:variant>
      <vt:variant>
        <vt:lpwstr>find_dic</vt:lpwstr>
      </vt:variant>
      <vt:variant>
        <vt:i4>7536722</vt:i4>
      </vt:variant>
      <vt:variant>
        <vt:i4>8877</vt:i4>
      </vt:variant>
      <vt:variant>
        <vt:i4>0</vt:i4>
      </vt:variant>
      <vt:variant>
        <vt:i4>5</vt:i4>
      </vt:variant>
      <vt:variant>
        <vt:lpwstr/>
      </vt:variant>
      <vt:variant>
        <vt:lpwstr>external_dilfd</vt:lpwstr>
      </vt:variant>
      <vt:variant>
        <vt:i4>4653156</vt:i4>
      </vt:variant>
      <vt:variant>
        <vt:i4>8874</vt:i4>
      </vt:variant>
      <vt:variant>
        <vt:i4>0</vt:i4>
      </vt:variant>
      <vt:variant>
        <vt:i4>5</vt:i4>
      </vt:variant>
      <vt:variant>
        <vt:lpwstr/>
      </vt:variant>
      <vt:variant>
        <vt:lpwstr>error_8095</vt:lpwstr>
      </vt:variant>
      <vt:variant>
        <vt:i4>4325476</vt:i4>
      </vt:variant>
      <vt:variant>
        <vt:i4>8871</vt:i4>
      </vt:variant>
      <vt:variant>
        <vt:i4>0</vt:i4>
      </vt:variant>
      <vt:variant>
        <vt:i4>5</vt:i4>
      </vt:variant>
      <vt:variant>
        <vt:lpwstr/>
      </vt:variant>
      <vt:variant>
        <vt:lpwstr>error_8090</vt:lpwstr>
      </vt:variant>
      <vt:variant>
        <vt:i4>7340112</vt:i4>
      </vt:variant>
      <vt:variant>
        <vt:i4>8868</vt:i4>
      </vt:variant>
      <vt:variant>
        <vt:i4>0</vt:i4>
      </vt:variant>
      <vt:variant>
        <vt:i4>5</vt:i4>
      </vt:variant>
      <vt:variant>
        <vt:lpwstr/>
      </vt:variant>
      <vt:variant>
        <vt:lpwstr>error_520</vt:lpwstr>
      </vt:variant>
      <vt:variant>
        <vt:i4>7471184</vt:i4>
      </vt:variant>
      <vt:variant>
        <vt:i4>8865</vt:i4>
      </vt:variant>
      <vt:variant>
        <vt:i4>0</vt:i4>
      </vt:variant>
      <vt:variant>
        <vt:i4>5</vt:i4>
      </vt:variant>
      <vt:variant>
        <vt:lpwstr/>
      </vt:variant>
      <vt:variant>
        <vt:lpwstr>error_501</vt:lpwstr>
      </vt:variant>
      <vt:variant>
        <vt:i4>7340113</vt:i4>
      </vt:variant>
      <vt:variant>
        <vt:i4>8862</vt:i4>
      </vt:variant>
      <vt:variant>
        <vt:i4>0</vt:i4>
      </vt:variant>
      <vt:variant>
        <vt:i4>5</vt:i4>
      </vt:variant>
      <vt:variant>
        <vt:lpwstr/>
      </vt:variant>
      <vt:variant>
        <vt:lpwstr>error_420</vt:lpwstr>
      </vt:variant>
      <vt:variant>
        <vt:i4>7471185</vt:i4>
      </vt:variant>
      <vt:variant>
        <vt:i4>8859</vt:i4>
      </vt:variant>
      <vt:variant>
        <vt:i4>0</vt:i4>
      </vt:variant>
      <vt:variant>
        <vt:i4>5</vt:i4>
      </vt:variant>
      <vt:variant>
        <vt:lpwstr/>
      </vt:variant>
      <vt:variant>
        <vt:lpwstr>error_407</vt:lpwstr>
      </vt:variant>
      <vt:variant>
        <vt:i4>7471185</vt:i4>
      </vt:variant>
      <vt:variant>
        <vt:i4>8856</vt:i4>
      </vt:variant>
      <vt:variant>
        <vt:i4>0</vt:i4>
      </vt:variant>
      <vt:variant>
        <vt:i4>5</vt:i4>
      </vt:variant>
      <vt:variant>
        <vt:lpwstr/>
      </vt:variant>
      <vt:variant>
        <vt:lpwstr>error_406</vt:lpwstr>
      </vt:variant>
      <vt:variant>
        <vt:i4>7471185</vt:i4>
      </vt:variant>
      <vt:variant>
        <vt:i4>8853</vt:i4>
      </vt:variant>
      <vt:variant>
        <vt:i4>0</vt:i4>
      </vt:variant>
      <vt:variant>
        <vt:i4>5</vt:i4>
      </vt:variant>
      <vt:variant>
        <vt:lpwstr/>
      </vt:variant>
      <vt:variant>
        <vt:lpwstr>error_402</vt:lpwstr>
      </vt:variant>
      <vt:variant>
        <vt:i4>7471185</vt:i4>
      </vt:variant>
      <vt:variant>
        <vt:i4>8850</vt:i4>
      </vt:variant>
      <vt:variant>
        <vt:i4>0</vt:i4>
      </vt:variant>
      <vt:variant>
        <vt:i4>5</vt:i4>
      </vt:variant>
      <vt:variant>
        <vt:lpwstr/>
      </vt:variant>
      <vt:variant>
        <vt:lpwstr>error_401</vt:lpwstr>
      </vt:variant>
      <vt:variant>
        <vt:i4>7471190</vt:i4>
      </vt:variant>
      <vt:variant>
        <vt:i4>8847</vt:i4>
      </vt:variant>
      <vt:variant>
        <vt:i4>0</vt:i4>
      </vt:variant>
      <vt:variant>
        <vt:i4>5</vt:i4>
      </vt:variant>
      <vt:variant>
        <vt:lpwstr/>
      </vt:variant>
      <vt:variant>
        <vt:lpwstr>error_306</vt:lpwstr>
      </vt:variant>
      <vt:variant>
        <vt:i4>7471190</vt:i4>
      </vt:variant>
      <vt:variant>
        <vt:i4>8844</vt:i4>
      </vt:variant>
      <vt:variant>
        <vt:i4>0</vt:i4>
      </vt:variant>
      <vt:variant>
        <vt:i4>5</vt:i4>
      </vt:variant>
      <vt:variant>
        <vt:lpwstr/>
      </vt:variant>
      <vt:variant>
        <vt:lpwstr>error_304</vt:lpwstr>
      </vt:variant>
      <vt:variant>
        <vt:i4>7471190</vt:i4>
      </vt:variant>
      <vt:variant>
        <vt:i4>8841</vt:i4>
      </vt:variant>
      <vt:variant>
        <vt:i4>0</vt:i4>
      </vt:variant>
      <vt:variant>
        <vt:i4>5</vt:i4>
      </vt:variant>
      <vt:variant>
        <vt:lpwstr/>
      </vt:variant>
      <vt:variant>
        <vt:lpwstr>error_301</vt:lpwstr>
      </vt:variant>
      <vt:variant>
        <vt:i4>8061015</vt:i4>
      </vt:variant>
      <vt:variant>
        <vt:i4>8838</vt:i4>
      </vt:variant>
      <vt:variant>
        <vt:i4>0</vt:i4>
      </vt:variant>
      <vt:variant>
        <vt:i4>5</vt:i4>
      </vt:variant>
      <vt:variant>
        <vt:lpwstr/>
      </vt:variant>
      <vt:variant>
        <vt:lpwstr>error_299</vt:lpwstr>
      </vt:variant>
      <vt:variant>
        <vt:i4>7471191</vt:i4>
      </vt:variant>
      <vt:variant>
        <vt:i4>8835</vt:i4>
      </vt:variant>
      <vt:variant>
        <vt:i4>0</vt:i4>
      </vt:variant>
      <vt:variant>
        <vt:i4>5</vt:i4>
      </vt:variant>
      <vt:variant>
        <vt:lpwstr/>
      </vt:variant>
      <vt:variant>
        <vt:lpwstr>error_205</vt:lpwstr>
      </vt:variant>
      <vt:variant>
        <vt:i4>7471191</vt:i4>
      </vt:variant>
      <vt:variant>
        <vt:i4>8832</vt:i4>
      </vt:variant>
      <vt:variant>
        <vt:i4>0</vt:i4>
      </vt:variant>
      <vt:variant>
        <vt:i4>5</vt:i4>
      </vt:variant>
      <vt:variant>
        <vt:lpwstr/>
      </vt:variant>
      <vt:variant>
        <vt:lpwstr>error_204</vt:lpwstr>
      </vt:variant>
      <vt:variant>
        <vt:i4>7471191</vt:i4>
      </vt:variant>
      <vt:variant>
        <vt:i4>8829</vt:i4>
      </vt:variant>
      <vt:variant>
        <vt:i4>0</vt:i4>
      </vt:variant>
      <vt:variant>
        <vt:i4>5</vt:i4>
      </vt:variant>
      <vt:variant>
        <vt:lpwstr/>
      </vt:variant>
      <vt:variant>
        <vt:lpwstr>error_202</vt:lpwstr>
      </vt:variant>
      <vt:variant>
        <vt:i4>7340116</vt:i4>
      </vt:variant>
      <vt:variant>
        <vt:i4>8826</vt:i4>
      </vt:variant>
      <vt:variant>
        <vt:i4>0</vt:i4>
      </vt:variant>
      <vt:variant>
        <vt:i4>5</vt:i4>
      </vt:variant>
      <vt:variant>
        <vt:lpwstr/>
      </vt:variant>
      <vt:variant>
        <vt:lpwstr>error_120</vt:lpwstr>
      </vt:variant>
      <vt:variant>
        <vt:i4>6881380</vt:i4>
      </vt:variant>
      <vt:variant>
        <vt:i4>8778</vt:i4>
      </vt:variant>
      <vt:variant>
        <vt:i4>0</vt:i4>
      </vt:variant>
      <vt:variant>
        <vt:i4>5</vt:i4>
      </vt:variant>
      <vt:variant>
        <vt:lpwstr/>
      </vt:variant>
      <vt:variant>
        <vt:lpwstr>dic</vt:lpwstr>
      </vt:variant>
      <vt:variant>
        <vt:i4>6881380</vt:i4>
      </vt:variant>
      <vt:variant>
        <vt:i4>8772</vt:i4>
      </vt:variant>
      <vt:variant>
        <vt:i4>0</vt:i4>
      </vt:variant>
      <vt:variant>
        <vt:i4>5</vt:i4>
      </vt:variant>
      <vt:variant>
        <vt:lpwstr/>
      </vt:variant>
      <vt:variant>
        <vt:lpwstr>die</vt:lpwstr>
      </vt:variant>
      <vt:variant>
        <vt:i4>6881380</vt:i4>
      </vt:variant>
      <vt:variant>
        <vt:i4>8769</vt:i4>
      </vt:variant>
      <vt:variant>
        <vt:i4>0</vt:i4>
      </vt:variant>
      <vt:variant>
        <vt:i4>5</vt:i4>
      </vt:variant>
      <vt:variant>
        <vt:lpwstr/>
      </vt:variant>
      <vt:variant>
        <vt:lpwstr>dic</vt:lpwstr>
      </vt:variant>
      <vt:variant>
        <vt:i4>262189</vt:i4>
      </vt:variant>
      <vt:variant>
        <vt:i4>8766</vt:i4>
      </vt:variant>
      <vt:variant>
        <vt:i4>0</vt:i4>
      </vt:variant>
      <vt:variant>
        <vt:i4>5</vt:i4>
      </vt:variant>
      <vt:variant>
        <vt:lpwstr/>
      </vt:variant>
      <vt:variant>
        <vt:lpwstr>recall_dilfd</vt:lpwstr>
      </vt:variant>
      <vt:variant>
        <vt:i4>6619141</vt:i4>
      </vt:variant>
      <vt:variant>
        <vt:i4>8763</vt:i4>
      </vt:variant>
      <vt:variant>
        <vt:i4>0</vt:i4>
      </vt:variant>
      <vt:variant>
        <vt:i4>5</vt:i4>
      </vt:variant>
      <vt:variant>
        <vt:lpwstr/>
      </vt:variant>
      <vt:variant>
        <vt:lpwstr>find1_dic_screen_parameter</vt:lpwstr>
      </vt:variant>
      <vt:variant>
        <vt:i4>6881380</vt:i4>
      </vt:variant>
      <vt:variant>
        <vt:i4>8754</vt:i4>
      </vt:variant>
      <vt:variant>
        <vt:i4>0</vt:i4>
      </vt:variant>
      <vt:variant>
        <vt:i4>5</vt:i4>
      </vt:variant>
      <vt:variant>
        <vt:lpwstr/>
      </vt:variant>
      <vt:variant>
        <vt:lpwstr>dic</vt:lpwstr>
      </vt:variant>
      <vt:variant>
        <vt:i4>6881380</vt:i4>
      </vt:variant>
      <vt:variant>
        <vt:i4>8739</vt:i4>
      </vt:variant>
      <vt:variant>
        <vt:i4>0</vt:i4>
      </vt:variant>
      <vt:variant>
        <vt:i4>5</vt:i4>
      </vt:variant>
      <vt:variant>
        <vt:lpwstr/>
      </vt:variant>
      <vt:variant>
        <vt:lpwstr>dic</vt:lpwstr>
      </vt:variant>
      <vt:variant>
        <vt:i4>1703977</vt:i4>
      </vt:variant>
      <vt:variant>
        <vt:i4>8736</vt:i4>
      </vt:variant>
      <vt:variant>
        <vt:i4>0</vt:i4>
      </vt:variant>
      <vt:variant>
        <vt:i4>5</vt:i4>
      </vt:variant>
      <vt:variant>
        <vt:lpwstr/>
      </vt:variant>
      <vt:variant>
        <vt:lpwstr>list_dic</vt:lpwstr>
      </vt:variant>
      <vt:variant>
        <vt:i4>655422</vt:i4>
      </vt:variant>
      <vt:variant>
        <vt:i4>8733</vt:i4>
      </vt:variant>
      <vt:variant>
        <vt:i4>0</vt:i4>
      </vt:variant>
      <vt:variant>
        <vt:i4>5</vt:i4>
      </vt:variant>
      <vt:variant>
        <vt:lpwstr/>
      </vt:variant>
      <vt:variant>
        <vt:lpwstr>find_dic</vt:lpwstr>
      </vt:variant>
      <vt:variant>
        <vt:i4>6881380</vt:i4>
      </vt:variant>
      <vt:variant>
        <vt:i4>8730</vt:i4>
      </vt:variant>
      <vt:variant>
        <vt:i4>0</vt:i4>
      </vt:variant>
      <vt:variant>
        <vt:i4>5</vt:i4>
      </vt:variant>
      <vt:variant>
        <vt:lpwstr/>
      </vt:variant>
      <vt:variant>
        <vt:lpwstr>dic</vt:lpwstr>
      </vt:variant>
      <vt:variant>
        <vt:i4>983089</vt:i4>
      </vt:variant>
      <vt:variant>
        <vt:i4>8727</vt:i4>
      </vt:variant>
      <vt:variant>
        <vt:i4>0</vt:i4>
      </vt:variant>
      <vt:variant>
        <vt:i4>5</vt:i4>
      </vt:variant>
      <vt:variant>
        <vt:lpwstr/>
      </vt:variant>
      <vt:variant>
        <vt:lpwstr>en_ddiol</vt:lpwstr>
      </vt:variant>
      <vt:variant>
        <vt:i4>1048627</vt:i4>
      </vt:variant>
      <vt:variant>
        <vt:i4>8724</vt:i4>
      </vt:variant>
      <vt:variant>
        <vt:i4>0</vt:i4>
      </vt:variant>
      <vt:variant>
        <vt:i4>5</vt:i4>
      </vt:variant>
      <vt:variant>
        <vt:lpwstr/>
      </vt:variant>
      <vt:variant>
        <vt:lpwstr>html_dilf</vt:lpwstr>
      </vt:variant>
      <vt:variant>
        <vt:i4>262189</vt:i4>
      </vt:variant>
      <vt:variant>
        <vt:i4>8709</vt:i4>
      </vt:variant>
      <vt:variant>
        <vt:i4>0</vt:i4>
      </vt:variant>
      <vt:variant>
        <vt:i4>5</vt:i4>
      </vt:variant>
      <vt:variant>
        <vt:lpwstr/>
      </vt:variant>
      <vt:variant>
        <vt:lpwstr>recall_dilfd</vt:lpwstr>
      </vt:variant>
      <vt:variant>
        <vt:i4>6750330</vt:i4>
      </vt:variant>
      <vt:variant>
        <vt:i4>8706</vt:i4>
      </vt:variant>
      <vt:variant>
        <vt:i4>0</vt:i4>
      </vt:variant>
      <vt:variant>
        <vt:i4>5</vt:i4>
      </vt:variant>
      <vt:variant>
        <vt:lpwstr/>
      </vt:variant>
      <vt:variant>
        <vt:lpwstr>find_dic_input</vt:lpwstr>
      </vt:variant>
      <vt:variant>
        <vt:i4>3866717</vt:i4>
      </vt:variant>
      <vt:variant>
        <vt:i4>8703</vt:i4>
      </vt:variant>
      <vt:variant>
        <vt:i4>0</vt:i4>
      </vt:variant>
      <vt:variant>
        <vt:i4>5</vt:i4>
      </vt:variant>
      <vt:variant>
        <vt:lpwstr/>
      </vt:variant>
      <vt:variant>
        <vt:lpwstr>find1_dic</vt:lpwstr>
      </vt:variant>
      <vt:variant>
        <vt:i4>7536722</vt:i4>
      </vt:variant>
      <vt:variant>
        <vt:i4>8700</vt:i4>
      </vt:variant>
      <vt:variant>
        <vt:i4>0</vt:i4>
      </vt:variant>
      <vt:variant>
        <vt:i4>5</vt:i4>
      </vt:variant>
      <vt:variant>
        <vt:lpwstr/>
      </vt:variant>
      <vt:variant>
        <vt:lpwstr>external_dilfd</vt:lpwstr>
      </vt:variant>
      <vt:variant>
        <vt:i4>4653156</vt:i4>
      </vt:variant>
      <vt:variant>
        <vt:i4>8697</vt:i4>
      </vt:variant>
      <vt:variant>
        <vt:i4>0</vt:i4>
      </vt:variant>
      <vt:variant>
        <vt:i4>5</vt:i4>
      </vt:variant>
      <vt:variant>
        <vt:lpwstr/>
      </vt:variant>
      <vt:variant>
        <vt:lpwstr>error_8095</vt:lpwstr>
      </vt:variant>
      <vt:variant>
        <vt:i4>4325476</vt:i4>
      </vt:variant>
      <vt:variant>
        <vt:i4>8694</vt:i4>
      </vt:variant>
      <vt:variant>
        <vt:i4>0</vt:i4>
      </vt:variant>
      <vt:variant>
        <vt:i4>5</vt:i4>
      </vt:variant>
      <vt:variant>
        <vt:lpwstr/>
      </vt:variant>
      <vt:variant>
        <vt:lpwstr>error_8090</vt:lpwstr>
      </vt:variant>
      <vt:variant>
        <vt:i4>7340112</vt:i4>
      </vt:variant>
      <vt:variant>
        <vt:i4>8691</vt:i4>
      </vt:variant>
      <vt:variant>
        <vt:i4>0</vt:i4>
      </vt:variant>
      <vt:variant>
        <vt:i4>5</vt:i4>
      </vt:variant>
      <vt:variant>
        <vt:lpwstr/>
      </vt:variant>
      <vt:variant>
        <vt:lpwstr>error_520</vt:lpwstr>
      </vt:variant>
      <vt:variant>
        <vt:i4>7471184</vt:i4>
      </vt:variant>
      <vt:variant>
        <vt:i4>8688</vt:i4>
      </vt:variant>
      <vt:variant>
        <vt:i4>0</vt:i4>
      </vt:variant>
      <vt:variant>
        <vt:i4>5</vt:i4>
      </vt:variant>
      <vt:variant>
        <vt:lpwstr/>
      </vt:variant>
      <vt:variant>
        <vt:lpwstr>error_501</vt:lpwstr>
      </vt:variant>
      <vt:variant>
        <vt:i4>7340113</vt:i4>
      </vt:variant>
      <vt:variant>
        <vt:i4>8685</vt:i4>
      </vt:variant>
      <vt:variant>
        <vt:i4>0</vt:i4>
      </vt:variant>
      <vt:variant>
        <vt:i4>5</vt:i4>
      </vt:variant>
      <vt:variant>
        <vt:lpwstr/>
      </vt:variant>
      <vt:variant>
        <vt:lpwstr>error_420</vt:lpwstr>
      </vt:variant>
      <vt:variant>
        <vt:i4>7471185</vt:i4>
      </vt:variant>
      <vt:variant>
        <vt:i4>8682</vt:i4>
      </vt:variant>
      <vt:variant>
        <vt:i4>0</vt:i4>
      </vt:variant>
      <vt:variant>
        <vt:i4>5</vt:i4>
      </vt:variant>
      <vt:variant>
        <vt:lpwstr/>
      </vt:variant>
      <vt:variant>
        <vt:lpwstr>error_407</vt:lpwstr>
      </vt:variant>
      <vt:variant>
        <vt:i4>7471185</vt:i4>
      </vt:variant>
      <vt:variant>
        <vt:i4>8679</vt:i4>
      </vt:variant>
      <vt:variant>
        <vt:i4>0</vt:i4>
      </vt:variant>
      <vt:variant>
        <vt:i4>5</vt:i4>
      </vt:variant>
      <vt:variant>
        <vt:lpwstr/>
      </vt:variant>
      <vt:variant>
        <vt:lpwstr>error_406</vt:lpwstr>
      </vt:variant>
      <vt:variant>
        <vt:i4>7471185</vt:i4>
      </vt:variant>
      <vt:variant>
        <vt:i4>8676</vt:i4>
      </vt:variant>
      <vt:variant>
        <vt:i4>0</vt:i4>
      </vt:variant>
      <vt:variant>
        <vt:i4>5</vt:i4>
      </vt:variant>
      <vt:variant>
        <vt:lpwstr/>
      </vt:variant>
      <vt:variant>
        <vt:lpwstr>error_402</vt:lpwstr>
      </vt:variant>
      <vt:variant>
        <vt:i4>7471185</vt:i4>
      </vt:variant>
      <vt:variant>
        <vt:i4>8673</vt:i4>
      </vt:variant>
      <vt:variant>
        <vt:i4>0</vt:i4>
      </vt:variant>
      <vt:variant>
        <vt:i4>5</vt:i4>
      </vt:variant>
      <vt:variant>
        <vt:lpwstr/>
      </vt:variant>
      <vt:variant>
        <vt:lpwstr>error_401</vt:lpwstr>
      </vt:variant>
      <vt:variant>
        <vt:i4>7471190</vt:i4>
      </vt:variant>
      <vt:variant>
        <vt:i4>8670</vt:i4>
      </vt:variant>
      <vt:variant>
        <vt:i4>0</vt:i4>
      </vt:variant>
      <vt:variant>
        <vt:i4>5</vt:i4>
      </vt:variant>
      <vt:variant>
        <vt:lpwstr/>
      </vt:variant>
      <vt:variant>
        <vt:lpwstr>error_306</vt:lpwstr>
      </vt:variant>
      <vt:variant>
        <vt:i4>7471190</vt:i4>
      </vt:variant>
      <vt:variant>
        <vt:i4>8667</vt:i4>
      </vt:variant>
      <vt:variant>
        <vt:i4>0</vt:i4>
      </vt:variant>
      <vt:variant>
        <vt:i4>5</vt:i4>
      </vt:variant>
      <vt:variant>
        <vt:lpwstr/>
      </vt:variant>
      <vt:variant>
        <vt:lpwstr>error_304</vt:lpwstr>
      </vt:variant>
      <vt:variant>
        <vt:i4>7471190</vt:i4>
      </vt:variant>
      <vt:variant>
        <vt:i4>8664</vt:i4>
      </vt:variant>
      <vt:variant>
        <vt:i4>0</vt:i4>
      </vt:variant>
      <vt:variant>
        <vt:i4>5</vt:i4>
      </vt:variant>
      <vt:variant>
        <vt:lpwstr/>
      </vt:variant>
      <vt:variant>
        <vt:lpwstr>error_301</vt:lpwstr>
      </vt:variant>
      <vt:variant>
        <vt:i4>7471191</vt:i4>
      </vt:variant>
      <vt:variant>
        <vt:i4>8661</vt:i4>
      </vt:variant>
      <vt:variant>
        <vt:i4>0</vt:i4>
      </vt:variant>
      <vt:variant>
        <vt:i4>5</vt:i4>
      </vt:variant>
      <vt:variant>
        <vt:lpwstr/>
      </vt:variant>
      <vt:variant>
        <vt:lpwstr>error_207</vt:lpwstr>
      </vt:variant>
      <vt:variant>
        <vt:i4>7471191</vt:i4>
      </vt:variant>
      <vt:variant>
        <vt:i4>8658</vt:i4>
      </vt:variant>
      <vt:variant>
        <vt:i4>0</vt:i4>
      </vt:variant>
      <vt:variant>
        <vt:i4>5</vt:i4>
      </vt:variant>
      <vt:variant>
        <vt:lpwstr/>
      </vt:variant>
      <vt:variant>
        <vt:lpwstr>error_206</vt:lpwstr>
      </vt:variant>
      <vt:variant>
        <vt:i4>7471191</vt:i4>
      </vt:variant>
      <vt:variant>
        <vt:i4>8655</vt:i4>
      </vt:variant>
      <vt:variant>
        <vt:i4>0</vt:i4>
      </vt:variant>
      <vt:variant>
        <vt:i4>5</vt:i4>
      </vt:variant>
      <vt:variant>
        <vt:lpwstr/>
      </vt:variant>
      <vt:variant>
        <vt:lpwstr>error_205</vt:lpwstr>
      </vt:variant>
      <vt:variant>
        <vt:i4>7471191</vt:i4>
      </vt:variant>
      <vt:variant>
        <vt:i4>8652</vt:i4>
      </vt:variant>
      <vt:variant>
        <vt:i4>0</vt:i4>
      </vt:variant>
      <vt:variant>
        <vt:i4>5</vt:i4>
      </vt:variant>
      <vt:variant>
        <vt:lpwstr/>
      </vt:variant>
      <vt:variant>
        <vt:lpwstr>error_204</vt:lpwstr>
      </vt:variant>
      <vt:variant>
        <vt:i4>7471191</vt:i4>
      </vt:variant>
      <vt:variant>
        <vt:i4>8649</vt:i4>
      </vt:variant>
      <vt:variant>
        <vt:i4>0</vt:i4>
      </vt:variant>
      <vt:variant>
        <vt:i4>5</vt:i4>
      </vt:variant>
      <vt:variant>
        <vt:lpwstr/>
      </vt:variant>
      <vt:variant>
        <vt:lpwstr>error_202</vt:lpwstr>
      </vt:variant>
      <vt:variant>
        <vt:i4>7340116</vt:i4>
      </vt:variant>
      <vt:variant>
        <vt:i4>8646</vt:i4>
      </vt:variant>
      <vt:variant>
        <vt:i4>0</vt:i4>
      </vt:variant>
      <vt:variant>
        <vt:i4>5</vt:i4>
      </vt:variant>
      <vt:variant>
        <vt:lpwstr/>
      </vt:variant>
      <vt:variant>
        <vt:lpwstr>error_120</vt:lpwstr>
      </vt:variant>
      <vt:variant>
        <vt:i4>7471191</vt:i4>
      </vt:variant>
      <vt:variant>
        <vt:i4>8586</vt:i4>
      </vt:variant>
      <vt:variant>
        <vt:i4>0</vt:i4>
      </vt:variant>
      <vt:variant>
        <vt:i4>5</vt:i4>
      </vt:variant>
      <vt:variant>
        <vt:lpwstr/>
      </vt:variant>
      <vt:variant>
        <vt:lpwstr>error_206</vt:lpwstr>
      </vt:variant>
      <vt:variant>
        <vt:i4>983089</vt:i4>
      </vt:variant>
      <vt:variant>
        <vt:i4>8583</vt:i4>
      </vt:variant>
      <vt:variant>
        <vt:i4>0</vt:i4>
      </vt:variant>
      <vt:variant>
        <vt:i4>5</vt:i4>
      </vt:variant>
      <vt:variant>
        <vt:lpwstr/>
      </vt:variant>
      <vt:variant>
        <vt:lpwstr>en_ddiol</vt:lpwstr>
      </vt:variant>
      <vt:variant>
        <vt:i4>4456575</vt:i4>
      </vt:variant>
      <vt:variant>
        <vt:i4>8577</vt:i4>
      </vt:variant>
      <vt:variant>
        <vt:i4>0</vt:i4>
      </vt:variant>
      <vt:variant>
        <vt:i4>5</vt:i4>
      </vt:variant>
      <vt:variant>
        <vt:lpwstr/>
      </vt:variant>
      <vt:variant>
        <vt:lpwstr>Packed_Output_Format_Finder</vt:lpwstr>
      </vt:variant>
      <vt:variant>
        <vt:i4>3473421</vt:i4>
      </vt:variant>
      <vt:variant>
        <vt:i4>8574</vt:i4>
      </vt:variant>
      <vt:variant>
        <vt:i4>0</vt:i4>
      </vt:variant>
      <vt:variant>
        <vt:i4>5</vt:i4>
      </vt:variant>
      <vt:variant>
        <vt:lpwstr/>
      </vt:variant>
      <vt:variant>
        <vt:lpwstr>Standard_Output_Format_Finder</vt:lpwstr>
      </vt:variant>
      <vt:variant>
        <vt:i4>983089</vt:i4>
      </vt:variant>
      <vt:variant>
        <vt:i4>8571</vt:i4>
      </vt:variant>
      <vt:variant>
        <vt:i4>0</vt:i4>
      </vt:variant>
      <vt:variant>
        <vt:i4>5</vt:i4>
      </vt:variant>
      <vt:variant>
        <vt:lpwstr/>
      </vt:variant>
      <vt:variant>
        <vt:lpwstr>en_ddiol</vt:lpwstr>
      </vt:variant>
      <vt:variant>
        <vt:i4>6881380</vt:i4>
      </vt:variant>
      <vt:variant>
        <vt:i4>8562</vt:i4>
      </vt:variant>
      <vt:variant>
        <vt:i4>0</vt:i4>
      </vt:variant>
      <vt:variant>
        <vt:i4>5</vt:i4>
      </vt:variant>
      <vt:variant>
        <vt:lpwstr/>
      </vt:variant>
      <vt:variant>
        <vt:lpwstr>dic</vt:lpwstr>
      </vt:variant>
      <vt:variant>
        <vt:i4>6881380</vt:i4>
      </vt:variant>
      <vt:variant>
        <vt:i4>8556</vt:i4>
      </vt:variant>
      <vt:variant>
        <vt:i4>0</vt:i4>
      </vt:variant>
      <vt:variant>
        <vt:i4>5</vt:i4>
      </vt:variant>
      <vt:variant>
        <vt:lpwstr/>
      </vt:variant>
      <vt:variant>
        <vt:lpwstr>die</vt:lpwstr>
      </vt:variant>
      <vt:variant>
        <vt:i4>6881380</vt:i4>
      </vt:variant>
      <vt:variant>
        <vt:i4>8553</vt:i4>
      </vt:variant>
      <vt:variant>
        <vt:i4>0</vt:i4>
      </vt:variant>
      <vt:variant>
        <vt:i4>5</vt:i4>
      </vt:variant>
      <vt:variant>
        <vt:lpwstr/>
      </vt:variant>
      <vt:variant>
        <vt:lpwstr>dic</vt:lpwstr>
      </vt:variant>
      <vt:variant>
        <vt:i4>262189</vt:i4>
      </vt:variant>
      <vt:variant>
        <vt:i4>8550</vt:i4>
      </vt:variant>
      <vt:variant>
        <vt:i4>0</vt:i4>
      </vt:variant>
      <vt:variant>
        <vt:i4>5</vt:i4>
      </vt:variant>
      <vt:variant>
        <vt:lpwstr/>
      </vt:variant>
      <vt:variant>
        <vt:lpwstr>recall_dilfd</vt:lpwstr>
      </vt:variant>
      <vt:variant>
        <vt:i4>4456513</vt:i4>
      </vt:variant>
      <vt:variant>
        <vt:i4>8547</vt:i4>
      </vt:variant>
      <vt:variant>
        <vt:i4>0</vt:i4>
      </vt:variant>
      <vt:variant>
        <vt:i4>5</vt:i4>
      </vt:variant>
      <vt:variant>
        <vt:lpwstr/>
      </vt:variant>
      <vt:variant>
        <vt:lpwstr>Finder_screen_Parameter</vt:lpwstr>
      </vt:variant>
      <vt:variant>
        <vt:i4>524308</vt:i4>
      </vt:variant>
      <vt:variant>
        <vt:i4>8544</vt:i4>
      </vt:variant>
      <vt:variant>
        <vt:i4>0</vt:i4>
      </vt:variant>
      <vt:variant>
        <vt:i4>5</vt:i4>
      </vt:variant>
      <vt:variant>
        <vt:lpwstr/>
      </vt:variant>
      <vt:variant>
        <vt:lpwstr>find_dic_indexes_input_parameter</vt:lpwstr>
      </vt:variant>
      <vt:variant>
        <vt:i4>6881380</vt:i4>
      </vt:variant>
      <vt:variant>
        <vt:i4>8529</vt:i4>
      </vt:variant>
      <vt:variant>
        <vt:i4>0</vt:i4>
      </vt:variant>
      <vt:variant>
        <vt:i4>5</vt:i4>
      </vt:variant>
      <vt:variant>
        <vt:lpwstr/>
      </vt:variant>
      <vt:variant>
        <vt:lpwstr>dic</vt:lpwstr>
      </vt:variant>
      <vt:variant>
        <vt:i4>196625</vt:i4>
      </vt:variant>
      <vt:variant>
        <vt:i4>8520</vt:i4>
      </vt:variant>
      <vt:variant>
        <vt:i4>0</vt:i4>
      </vt:variant>
      <vt:variant>
        <vt:i4>5</vt:i4>
      </vt:variant>
      <vt:variant>
        <vt:lpwstr/>
      </vt:variant>
      <vt:variant>
        <vt:lpwstr>Finder_Default_Values</vt:lpwstr>
      </vt:variant>
      <vt:variant>
        <vt:i4>983089</vt:i4>
      </vt:variant>
      <vt:variant>
        <vt:i4>8517</vt:i4>
      </vt:variant>
      <vt:variant>
        <vt:i4>0</vt:i4>
      </vt:variant>
      <vt:variant>
        <vt:i4>5</vt:i4>
      </vt:variant>
      <vt:variant>
        <vt:lpwstr/>
      </vt:variant>
      <vt:variant>
        <vt:lpwstr>en_ddiol</vt:lpwstr>
      </vt:variant>
      <vt:variant>
        <vt:i4>6553700</vt:i4>
      </vt:variant>
      <vt:variant>
        <vt:i4>8514</vt:i4>
      </vt:variant>
      <vt:variant>
        <vt:i4>0</vt:i4>
      </vt:variant>
      <vt:variant>
        <vt:i4>5</vt:i4>
      </vt:variant>
      <vt:variant>
        <vt:lpwstr/>
      </vt:variant>
      <vt:variant>
        <vt:lpwstr>find_dic_output</vt:lpwstr>
      </vt:variant>
      <vt:variant>
        <vt:i4>6881380</vt:i4>
      </vt:variant>
      <vt:variant>
        <vt:i4>8505</vt:i4>
      </vt:variant>
      <vt:variant>
        <vt:i4>0</vt:i4>
      </vt:variant>
      <vt:variant>
        <vt:i4>5</vt:i4>
      </vt:variant>
      <vt:variant>
        <vt:lpwstr/>
      </vt:variant>
      <vt:variant>
        <vt:lpwstr>dic</vt:lpwstr>
      </vt:variant>
      <vt:variant>
        <vt:i4>1703977</vt:i4>
      </vt:variant>
      <vt:variant>
        <vt:i4>8502</vt:i4>
      </vt:variant>
      <vt:variant>
        <vt:i4>0</vt:i4>
      </vt:variant>
      <vt:variant>
        <vt:i4>5</vt:i4>
      </vt:variant>
      <vt:variant>
        <vt:lpwstr/>
      </vt:variant>
      <vt:variant>
        <vt:lpwstr>list_dic</vt:lpwstr>
      </vt:variant>
      <vt:variant>
        <vt:i4>3866717</vt:i4>
      </vt:variant>
      <vt:variant>
        <vt:i4>8499</vt:i4>
      </vt:variant>
      <vt:variant>
        <vt:i4>0</vt:i4>
      </vt:variant>
      <vt:variant>
        <vt:i4>5</vt:i4>
      </vt:variant>
      <vt:variant>
        <vt:lpwstr/>
      </vt:variant>
      <vt:variant>
        <vt:lpwstr>find1_dic</vt:lpwstr>
      </vt:variant>
      <vt:variant>
        <vt:i4>6881380</vt:i4>
      </vt:variant>
      <vt:variant>
        <vt:i4>8496</vt:i4>
      </vt:variant>
      <vt:variant>
        <vt:i4>0</vt:i4>
      </vt:variant>
      <vt:variant>
        <vt:i4>5</vt:i4>
      </vt:variant>
      <vt:variant>
        <vt:lpwstr/>
      </vt:variant>
      <vt:variant>
        <vt:lpwstr>dic</vt:lpwstr>
      </vt:variant>
      <vt:variant>
        <vt:i4>6881380</vt:i4>
      </vt:variant>
      <vt:variant>
        <vt:i4>8424</vt:i4>
      </vt:variant>
      <vt:variant>
        <vt:i4>0</vt:i4>
      </vt:variant>
      <vt:variant>
        <vt:i4>5</vt:i4>
      </vt:variant>
      <vt:variant>
        <vt:lpwstr/>
      </vt:variant>
      <vt:variant>
        <vt:lpwstr>dir</vt:lpwstr>
      </vt:variant>
      <vt:variant>
        <vt:i4>5111904</vt:i4>
      </vt:variant>
      <vt:variant>
        <vt:i4>8379</vt:i4>
      </vt:variant>
      <vt:variant>
        <vt:i4>0</vt:i4>
      </vt:variant>
      <vt:variant>
        <vt:i4>5</vt:i4>
      </vt:variant>
      <vt:variant>
        <vt:lpwstr/>
      </vt:variant>
      <vt:variant>
        <vt:lpwstr>msg_dialog</vt:lpwstr>
      </vt:variant>
      <vt:variant>
        <vt:i4>6881380</vt:i4>
      </vt:variant>
      <vt:variant>
        <vt:i4>8328</vt:i4>
      </vt:variant>
      <vt:variant>
        <vt:i4>0</vt:i4>
      </vt:variant>
      <vt:variant>
        <vt:i4>5</vt:i4>
      </vt:variant>
      <vt:variant>
        <vt:lpwstr/>
      </vt:variant>
      <vt:variant>
        <vt:lpwstr>dir</vt:lpwstr>
      </vt:variant>
      <vt:variant>
        <vt:i4>5111904</vt:i4>
      </vt:variant>
      <vt:variant>
        <vt:i4>8316</vt:i4>
      </vt:variant>
      <vt:variant>
        <vt:i4>0</vt:i4>
      </vt:variant>
      <vt:variant>
        <vt:i4>5</vt:i4>
      </vt:variant>
      <vt:variant>
        <vt:lpwstr/>
      </vt:variant>
      <vt:variant>
        <vt:lpwstr>msg_dialog</vt:lpwstr>
      </vt:variant>
      <vt:variant>
        <vt:i4>6881380</vt:i4>
      </vt:variant>
      <vt:variant>
        <vt:i4>8313</vt:i4>
      </vt:variant>
      <vt:variant>
        <vt:i4>0</vt:i4>
      </vt:variant>
      <vt:variant>
        <vt:i4>5</vt:i4>
      </vt:variant>
      <vt:variant>
        <vt:lpwstr/>
      </vt:variant>
      <vt:variant>
        <vt:lpwstr>dir</vt:lpwstr>
      </vt:variant>
      <vt:variant>
        <vt:i4>7471185</vt:i4>
      </vt:variant>
      <vt:variant>
        <vt:i4>8307</vt:i4>
      </vt:variant>
      <vt:variant>
        <vt:i4>0</vt:i4>
      </vt:variant>
      <vt:variant>
        <vt:i4>5</vt:i4>
      </vt:variant>
      <vt:variant>
        <vt:lpwstr/>
      </vt:variant>
      <vt:variant>
        <vt:lpwstr>error_401</vt:lpwstr>
      </vt:variant>
      <vt:variant>
        <vt:i4>7471190</vt:i4>
      </vt:variant>
      <vt:variant>
        <vt:i4>8283</vt:i4>
      </vt:variant>
      <vt:variant>
        <vt:i4>0</vt:i4>
      </vt:variant>
      <vt:variant>
        <vt:i4>5</vt:i4>
      </vt:variant>
      <vt:variant>
        <vt:lpwstr/>
      </vt:variant>
      <vt:variant>
        <vt:lpwstr>error_301</vt:lpwstr>
      </vt:variant>
      <vt:variant>
        <vt:i4>7471191</vt:i4>
      </vt:variant>
      <vt:variant>
        <vt:i4>8280</vt:i4>
      </vt:variant>
      <vt:variant>
        <vt:i4>0</vt:i4>
      </vt:variant>
      <vt:variant>
        <vt:i4>5</vt:i4>
      </vt:variant>
      <vt:variant>
        <vt:lpwstr/>
      </vt:variant>
      <vt:variant>
        <vt:lpwstr>error_202</vt:lpwstr>
      </vt:variant>
      <vt:variant>
        <vt:i4>2424855</vt:i4>
      </vt:variant>
      <vt:variant>
        <vt:i4>8259</vt:i4>
      </vt:variant>
      <vt:variant>
        <vt:i4>0</vt:i4>
      </vt:variant>
      <vt:variant>
        <vt:i4>5</vt:i4>
      </vt:variant>
      <vt:variant>
        <vt:lpwstr/>
      </vt:variant>
      <vt:variant>
        <vt:lpwstr>delixn_ddmod_output_root</vt:lpwstr>
      </vt:variant>
      <vt:variant>
        <vt:i4>6357118</vt:i4>
      </vt:variant>
      <vt:variant>
        <vt:i4>8256</vt:i4>
      </vt:variant>
      <vt:variant>
        <vt:i4>0</vt:i4>
      </vt:variant>
      <vt:variant>
        <vt:i4>5</vt:i4>
      </vt:variant>
      <vt:variant>
        <vt:lpwstr/>
      </vt:variant>
      <vt:variant>
        <vt:lpwstr>delixn_ddmod_output</vt:lpwstr>
      </vt:variant>
      <vt:variant>
        <vt:i4>7471184</vt:i4>
      </vt:variant>
      <vt:variant>
        <vt:i4>8250</vt:i4>
      </vt:variant>
      <vt:variant>
        <vt:i4>0</vt:i4>
      </vt:variant>
      <vt:variant>
        <vt:i4>5</vt:i4>
      </vt:variant>
      <vt:variant>
        <vt:lpwstr/>
      </vt:variant>
      <vt:variant>
        <vt:lpwstr>error_501</vt:lpwstr>
      </vt:variant>
      <vt:variant>
        <vt:i4>7471185</vt:i4>
      </vt:variant>
      <vt:variant>
        <vt:i4>8247</vt:i4>
      </vt:variant>
      <vt:variant>
        <vt:i4>0</vt:i4>
      </vt:variant>
      <vt:variant>
        <vt:i4>5</vt:i4>
      </vt:variant>
      <vt:variant>
        <vt:lpwstr/>
      </vt:variant>
      <vt:variant>
        <vt:lpwstr>error_407</vt:lpwstr>
      </vt:variant>
      <vt:variant>
        <vt:i4>7471185</vt:i4>
      </vt:variant>
      <vt:variant>
        <vt:i4>8244</vt:i4>
      </vt:variant>
      <vt:variant>
        <vt:i4>0</vt:i4>
      </vt:variant>
      <vt:variant>
        <vt:i4>5</vt:i4>
      </vt:variant>
      <vt:variant>
        <vt:lpwstr/>
      </vt:variant>
      <vt:variant>
        <vt:lpwstr>error_406</vt:lpwstr>
      </vt:variant>
      <vt:variant>
        <vt:i4>7471185</vt:i4>
      </vt:variant>
      <vt:variant>
        <vt:i4>8241</vt:i4>
      </vt:variant>
      <vt:variant>
        <vt:i4>0</vt:i4>
      </vt:variant>
      <vt:variant>
        <vt:i4>5</vt:i4>
      </vt:variant>
      <vt:variant>
        <vt:lpwstr/>
      </vt:variant>
      <vt:variant>
        <vt:lpwstr>error_401</vt:lpwstr>
      </vt:variant>
      <vt:variant>
        <vt:i4>7471190</vt:i4>
      </vt:variant>
      <vt:variant>
        <vt:i4>8238</vt:i4>
      </vt:variant>
      <vt:variant>
        <vt:i4>0</vt:i4>
      </vt:variant>
      <vt:variant>
        <vt:i4>5</vt:i4>
      </vt:variant>
      <vt:variant>
        <vt:lpwstr/>
      </vt:variant>
      <vt:variant>
        <vt:lpwstr>error_301</vt:lpwstr>
      </vt:variant>
      <vt:variant>
        <vt:i4>7471191</vt:i4>
      </vt:variant>
      <vt:variant>
        <vt:i4>8235</vt:i4>
      </vt:variant>
      <vt:variant>
        <vt:i4>0</vt:i4>
      </vt:variant>
      <vt:variant>
        <vt:i4>5</vt:i4>
      </vt:variant>
      <vt:variant>
        <vt:lpwstr/>
      </vt:variant>
      <vt:variant>
        <vt:lpwstr>error_202</vt:lpwstr>
      </vt:variant>
      <vt:variant>
        <vt:i4>7012419</vt:i4>
      </vt:variant>
      <vt:variant>
        <vt:i4>8214</vt:i4>
      </vt:variant>
      <vt:variant>
        <vt:i4>0</vt:i4>
      </vt:variant>
      <vt:variant>
        <vt:i4>5</vt:i4>
      </vt:variant>
      <vt:variant>
        <vt:lpwstr/>
      </vt:variant>
      <vt:variant>
        <vt:lpwstr>delix_ddmod_output_root</vt:lpwstr>
      </vt:variant>
      <vt:variant>
        <vt:i4>7733363</vt:i4>
      </vt:variant>
      <vt:variant>
        <vt:i4>8211</vt:i4>
      </vt:variant>
      <vt:variant>
        <vt:i4>0</vt:i4>
      </vt:variant>
      <vt:variant>
        <vt:i4>5</vt:i4>
      </vt:variant>
      <vt:variant>
        <vt:lpwstr/>
      </vt:variant>
      <vt:variant>
        <vt:lpwstr>delix_ddmod_output</vt:lpwstr>
      </vt:variant>
      <vt:variant>
        <vt:i4>983076</vt:i4>
      </vt:variant>
      <vt:variant>
        <vt:i4>8208</vt:i4>
      </vt:variant>
      <vt:variant>
        <vt:i4>0</vt:i4>
      </vt:variant>
      <vt:variant>
        <vt:i4>5</vt:i4>
      </vt:variant>
      <vt:variant>
        <vt:lpwstr/>
      </vt:variant>
      <vt:variant>
        <vt:lpwstr>delixn_ddmod</vt:lpwstr>
      </vt:variant>
      <vt:variant>
        <vt:i4>7405633</vt:i4>
      </vt:variant>
      <vt:variant>
        <vt:i4>8205</vt:i4>
      </vt:variant>
      <vt:variant>
        <vt:i4>0</vt:i4>
      </vt:variant>
      <vt:variant>
        <vt:i4>5</vt:i4>
      </vt:variant>
      <vt:variant>
        <vt:lpwstr/>
      </vt:variant>
      <vt:variant>
        <vt:lpwstr>wp_die</vt:lpwstr>
      </vt:variant>
      <vt:variant>
        <vt:i4>7667795</vt:i4>
      </vt:variant>
      <vt:variant>
        <vt:i4>8202</vt:i4>
      </vt:variant>
      <vt:variant>
        <vt:i4>0</vt:i4>
      </vt:variant>
      <vt:variant>
        <vt:i4>5</vt:i4>
      </vt:variant>
      <vt:variant>
        <vt:lpwstr/>
      </vt:variant>
      <vt:variant>
        <vt:lpwstr>update_die</vt:lpwstr>
      </vt:variant>
      <vt:variant>
        <vt:i4>6160492</vt:i4>
      </vt:variant>
      <vt:variant>
        <vt:i4>8199</vt:i4>
      </vt:variant>
      <vt:variant>
        <vt:i4>0</vt:i4>
      </vt:variant>
      <vt:variant>
        <vt:i4>5</vt:i4>
      </vt:variant>
      <vt:variant>
        <vt:lpwstr/>
      </vt:variant>
      <vt:variant>
        <vt:lpwstr>chk_die</vt:lpwstr>
      </vt:variant>
      <vt:variant>
        <vt:i4>7471184</vt:i4>
      </vt:variant>
      <vt:variant>
        <vt:i4>8196</vt:i4>
      </vt:variant>
      <vt:variant>
        <vt:i4>0</vt:i4>
      </vt:variant>
      <vt:variant>
        <vt:i4>5</vt:i4>
      </vt:variant>
      <vt:variant>
        <vt:lpwstr/>
      </vt:variant>
      <vt:variant>
        <vt:lpwstr>error_502</vt:lpwstr>
      </vt:variant>
      <vt:variant>
        <vt:i4>7471185</vt:i4>
      </vt:variant>
      <vt:variant>
        <vt:i4>8193</vt:i4>
      </vt:variant>
      <vt:variant>
        <vt:i4>0</vt:i4>
      </vt:variant>
      <vt:variant>
        <vt:i4>5</vt:i4>
      </vt:variant>
      <vt:variant>
        <vt:lpwstr/>
      </vt:variant>
      <vt:variant>
        <vt:lpwstr>error_407</vt:lpwstr>
      </vt:variant>
      <vt:variant>
        <vt:i4>7471185</vt:i4>
      </vt:variant>
      <vt:variant>
        <vt:i4>8190</vt:i4>
      </vt:variant>
      <vt:variant>
        <vt:i4>0</vt:i4>
      </vt:variant>
      <vt:variant>
        <vt:i4>5</vt:i4>
      </vt:variant>
      <vt:variant>
        <vt:lpwstr/>
      </vt:variant>
      <vt:variant>
        <vt:lpwstr>error_406</vt:lpwstr>
      </vt:variant>
      <vt:variant>
        <vt:i4>7471185</vt:i4>
      </vt:variant>
      <vt:variant>
        <vt:i4>8187</vt:i4>
      </vt:variant>
      <vt:variant>
        <vt:i4>0</vt:i4>
      </vt:variant>
      <vt:variant>
        <vt:i4>5</vt:i4>
      </vt:variant>
      <vt:variant>
        <vt:lpwstr/>
      </vt:variant>
      <vt:variant>
        <vt:lpwstr>error_402</vt:lpwstr>
      </vt:variant>
      <vt:variant>
        <vt:i4>7471185</vt:i4>
      </vt:variant>
      <vt:variant>
        <vt:i4>8184</vt:i4>
      </vt:variant>
      <vt:variant>
        <vt:i4>0</vt:i4>
      </vt:variant>
      <vt:variant>
        <vt:i4>5</vt:i4>
      </vt:variant>
      <vt:variant>
        <vt:lpwstr/>
      </vt:variant>
      <vt:variant>
        <vt:lpwstr>error_401</vt:lpwstr>
      </vt:variant>
      <vt:variant>
        <vt:i4>7471191</vt:i4>
      </vt:variant>
      <vt:variant>
        <vt:i4>8181</vt:i4>
      </vt:variant>
      <vt:variant>
        <vt:i4>0</vt:i4>
      </vt:variant>
      <vt:variant>
        <vt:i4>5</vt:i4>
      </vt:variant>
      <vt:variant>
        <vt:lpwstr/>
      </vt:variant>
      <vt:variant>
        <vt:lpwstr>error_202</vt:lpwstr>
      </vt:variant>
      <vt:variant>
        <vt:i4>7667822</vt:i4>
      </vt:variant>
      <vt:variant>
        <vt:i4>8118</vt:i4>
      </vt:variant>
      <vt:variant>
        <vt:i4>0</vt:i4>
      </vt:variant>
      <vt:variant>
        <vt:i4>5</vt:i4>
      </vt:variant>
      <vt:variant>
        <vt:lpwstr/>
      </vt:variant>
      <vt:variant>
        <vt:lpwstr>creixn_ddmod_input</vt:lpwstr>
      </vt:variant>
      <vt:variant>
        <vt:i4>3276825</vt:i4>
      </vt:variant>
      <vt:variant>
        <vt:i4>8115</vt:i4>
      </vt:variant>
      <vt:variant>
        <vt:i4>0</vt:i4>
      </vt:variant>
      <vt:variant>
        <vt:i4>5</vt:i4>
      </vt:variant>
      <vt:variant>
        <vt:lpwstr/>
      </vt:variant>
      <vt:variant>
        <vt:lpwstr>creixn_ddmod_output_root</vt:lpwstr>
      </vt:variant>
      <vt:variant>
        <vt:i4>7667822</vt:i4>
      </vt:variant>
      <vt:variant>
        <vt:i4>8112</vt:i4>
      </vt:variant>
      <vt:variant>
        <vt:i4>0</vt:i4>
      </vt:variant>
      <vt:variant>
        <vt:i4>5</vt:i4>
      </vt:variant>
      <vt:variant>
        <vt:lpwstr/>
      </vt:variant>
      <vt:variant>
        <vt:lpwstr>creixn_ddmod_input</vt:lpwstr>
      </vt:variant>
      <vt:variant>
        <vt:i4>7667813</vt:i4>
      </vt:variant>
      <vt:variant>
        <vt:i4>8109</vt:i4>
      </vt:variant>
      <vt:variant>
        <vt:i4>0</vt:i4>
      </vt:variant>
      <vt:variant>
        <vt:i4>5</vt:i4>
      </vt:variant>
      <vt:variant>
        <vt:lpwstr/>
      </vt:variant>
      <vt:variant>
        <vt:lpwstr>creixn_ddmod_result</vt:lpwstr>
      </vt:variant>
      <vt:variant>
        <vt:i4>7733360</vt:i4>
      </vt:variant>
      <vt:variant>
        <vt:i4>8106</vt:i4>
      </vt:variant>
      <vt:variant>
        <vt:i4>0</vt:i4>
      </vt:variant>
      <vt:variant>
        <vt:i4>5</vt:i4>
      </vt:variant>
      <vt:variant>
        <vt:lpwstr/>
      </vt:variant>
      <vt:variant>
        <vt:lpwstr>creixn_ddmod_output</vt:lpwstr>
      </vt:variant>
      <vt:variant>
        <vt:i4>983076</vt:i4>
      </vt:variant>
      <vt:variant>
        <vt:i4>8103</vt:i4>
      </vt:variant>
      <vt:variant>
        <vt:i4>0</vt:i4>
      </vt:variant>
      <vt:variant>
        <vt:i4>5</vt:i4>
      </vt:variant>
      <vt:variant>
        <vt:lpwstr/>
      </vt:variant>
      <vt:variant>
        <vt:lpwstr>delixn_ddmod</vt:lpwstr>
      </vt:variant>
      <vt:variant>
        <vt:i4>3407884</vt:i4>
      </vt:variant>
      <vt:variant>
        <vt:i4>8100</vt:i4>
      </vt:variant>
      <vt:variant>
        <vt:i4>0</vt:i4>
      </vt:variant>
      <vt:variant>
        <vt:i4>5</vt:i4>
      </vt:variant>
      <vt:variant>
        <vt:lpwstr/>
      </vt:variant>
      <vt:variant>
        <vt:lpwstr>enall_dik</vt:lpwstr>
      </vt:variant>
      <vt:variant>
        <vt:i4>5767216</vt:i4>
      </vt:variant>
      <vt:variant>
        <vt:i4>8097</vt:i4>
      </vt:variant>
      <vt:variant>
        <vt:i4>0</vt:i4>
      </vt:variant>
      <vt:variant>
        <vt:i4>5</vt:i4>
      </vt:variant>
      <vt:variant>
        <vt:lpwstr/>
      </vt:variant>
      <vt:variant>
        <vt:lpwstr>en1_dik</vt:lpwstr>
      </vt:variant>
      <vt:variant>
        <vt:i4>6357075</vt:i4>
      </vt:variant>
      <vt:variant>
        <vt:i4>8094</vt:i4>
      </vt:variant>
      <vt:variant>
        <vt:i4>0</vt:i4>
      </vt:variant>
      <vt:variant>
        <vt:i4>5</vt:i4>
      </vt:variant>
      <vt:variant>
        <vt:lpwstr/>
      </vt:variant>
      <vt:variant>
        <vt:lpwstr>en_dik</vt:lpwstr>
      </vt:variant>
      <vt:variant>
        <vt:i4>5767216</vt:i4>
      </vt:variant>
      <vt:variant>
        <vt:i4>8091</vt:i4>
      </vt:variant>
      <vt:variant>
        <vt:i4>0</vt:i4>
      </vt:variant>
      <vt:variant>
        <vt:i4>5</vt:i4>
      </vt:variant>
      <vt:variant>
        <vt:lpwstr/>
      </vt:variant>
      <vt:variant>
        <vt:lpwstr>en1_dip</vt:lpwstr>
      </vt:variant>
      <vt:variant>
        <vt:i4>3866717</vt:i4>
      </vt:variant>
      <vt:variant>
        <vt:i4>8088</vt:i4>
      </vt:variant>
      <vt:variant>
        <vt:i4>0</vt:i4>
      </vt:variant>
      <vt:variant>
        <vt:i4>5</vt:i4>
      </vt:variant>
      <vt:variant>
        <vt:lpwstr/>
      </vt:variant>
      <vt:variant>
        <vt:lpwstr>find1_dic</vt:lpwstr>
      </vt:variant>
      <vt:variant>
        <vt:i4>655422</vt:i4>
      </vt:variant>
      <vt:variant>
        <vt:i4>8085</vt:i4>
      </vt:variant>
      <vt:variant>
        <vt:i4>0</vt:i4>
      </vt:variant>
      <vt:variant>
        <vt:i4>5</vt:i4>
      </vt:variant>
      <vt:variant>
        <vt:lpwstr/>
      </vt:variant>
      <vt:variant>
        <vt:lpwstr>find_dic</vt:lpwstr>
      </vt:variant>
      <vt:variant>
        <vt:i4>6881380</vt:i4>
      </vt:variant>
      <vt:variant>
        <vt:i4>8082</vt:i4>
      </vt:variant>
      <vt:variant>
        <vt:i4>0</vt:i4>
      </vt:variant>
      <vt:variant>
        <vt:i4>5</vt:i4>
      </vt:variant>
      <vt:variant>
        <vt:lpwstr/>
      </vt:variant>
      <vt:variant>
        <vt:lpwstr>dic</vt:lpwstr>
      </vt:variant>
      <vt:variant>
        <vt:i4>5767216</vt:i4>
      </vt:variant>
      <vt:variant>
        <vt:i4>8079</vt:i4>
      </vt:variant>
      <vt:variant>
        <vt:i4>0</vt:i4>
      </vt:variant>
      <vt:variant>
        <vt:i4>5</vt:i4>
      </vt:variant>
      <vt:variant>
        <vt:lpwstr/>
      </vt:variant>
      <vt:variant>
        <vt:lpwstr>en1_dip</vt:lpwstr>
      </vt:variant>
      <vt:variant>
        <vt:i4>3866717</vt:i4>
      </vt:variant>
      <vt:variant>
        <vt:i4>8076</vt:i4>
      </vt:variant>
      <vt:variant>
        <vt:i4>0</vt:i4>
      </vt:variant>
      <vt:variant>
        <vt:i4>5</vt:i4>
      </vt:variant>
      <vt:variant>
        <vt:lpwstr/>
      </vt:variant>
      <vt:variant>
        <vt:lpwstr>find1_dic</vt:lpwstr>
      </vt:variant>
      <vt:variant>
        <vt:i4>655422</vt:i4>
      </vt:variant>
      <vt:variant>
        <vt:i4>8073</vt:i4>
      </vt:variant>
      <vt:variant>
        <vt:i4>0</vt:i4>
      </vt:variant>
      <vt:variant>
        <vt:i4>5</vt:i4>
      </vt:variant>
      <vt:variant>
        <vt:lpwstr/>
      </vt:variant>
      <vt:variant>
        <vt:lpwstr>find_dic</vt:lpwstr>
      </vt:variant>
      <vt:variant>
        <vt:i4>6881380</vt:i4>
      </vt:variant>
      <vt:variant>
        <vt:i4>8070</vt:i4>
      </vt:variant>
      <vt:variant>
        <vt:i4>0</vt:i4>
      </vt:variant>
      <vt:variant>
        <vt:i4>5</vt:i4>
      </vt:variant>
      <vt:variant>
        <vt:lpwstr/>
      </vt:variant>
      <vt:variant>
        <vt:lpwstr>dic</vt:lpwstr>
      </vt:variant>
      <vt:variant>
        <vt:i4>7536722</vt:i4>
      </vt:variant>
      <vt:variant>
        <vt:i4>8061</vt:i4>
      </vt:variant>
      <vt:variant>
        <vt:i4>0</vt:i4>
      </vt:variant>
      <vt:variant>
        <vt:i4>5</vt:i4>
      </vt:variant>
      <vt:variant>
        <vt:lpwstr/>
      </vt:variant>
      <vt:variant>
        <vt:lpwstr>external_dilfd</vt:lpwstr>
      </vt:variant>
      <vt:variant>
        <vt:i4>7274569</vt:i4>
      </vt:variant>
      <vt:variant>
        <vt:i4>8058</vt:i4>
      </vt:variant>
      <vt:variant>
        <vt:i4>0</vt:i4>
      </vt:variant>
      <vt:variant>
        <vt:i4>5</vt:i4>
      </vt:variant>
      <vt:variant>
        <vt:lpwstr/>
      </vt:variant>
      <vt:variant>
        <vt:lpwstr>values_dilf</vt:lpwstr>
      </vt:variant>
      <vt:variant>
        <vt:i4>2949193</vt:i4>
      </vt:variant>
      <vt:variant>
        <vt:i4>8055</vt:i4>
      </vt:variant>
      <vt:variant>
        <vt:i4>0</vt:i4>
      </vt:variant>
      <vt:variant>
        <vt:i4>5</vt:i4>
      </vt:variant>
      <vt:variant>
        <vt:lpwstr/>
      </vt:variant>
      <vt:variant>
        <vt:lpwstr>value1_dilf</vt:lpwstr>
      </vt:variant>
      <vt:variant>
        <vt:i4>1835068</vt:i4>
      </vt:variant>
      <vt:variant>
        <vt:i4>8052</vt:i4>
      </vt:variant>
      <vt:variant>
        <vt:i4>0</vt:i4>
      </vt:variant>
      <vt:variant>
        <vt:i4>5</vt:i4>
      </vt:variant>
      <vt:variant>
        <vt:lpwstr/>
      </vt:variant>
      <vt:variant>
        <vt:lpwstr>oref_dilf</vt:lpwstr>
      </vt:variant>
      <vt:variant>
        <vt:i4>786489</vt:i4>
      </vt:variant>
      <vt:variant>
        <vt:i4>8049</vt:i4>
      </vt:variant>
      <vt:variant>
        <vt:i4>0</vt:i4>
      </vt:variant>
      <vt:variant>
        <vt:i4>5</vt:i4>
      </vt:variant>
      <vt:variant>
        <vt:lpwstr/>
      </vt:variant>
      <vt:variant>
        <vt:lpwstr>lock_dilf</vt:lpwstr>
      </vt:variant>
      <vt:variant>
        <vt:i4>1966129</vt:i4>
      </vt:variant>
      <vt:variant>
        <vt:i4>8046</vt:i4>
      </vt:variant>
      <vt:variant>
        <vt:i4>0</vt:i4>
      </vt:variant>
      <vt:variant>
        <vt:i4>5</vt:i4>
      </vt:variant>
      <vt:variant>
        <vt:lpwstr/>
      </vt:variant>
      <vt:variant>
        <vt:lpwstr>iens_dilf</vt:lpwstr>
      </vt:variant>
      <vt:variant>
        <vt:i4>1048627</vt:i4>
      </vt:variant>
      <vt:variant>
        <vt:i4>8043</vt:i4>
      </vt:variant>
      <vt:variant>
        <vt:i4>0</vt:i4>
      </vt:variant>
      <vt:variant>
        <vt:i4>5</vt:i4>
      </vt:variant>
      <vt:variant>
        <vt:lpwstr/>
      </vt:variant>
      <vt:variant>
        <vt:lpwstr>html_dilf</vt:lpwstr>
      </vt:variant>
      <vt:variant>
        <vt:i4>3407887</vt:i4>
      </vt:variant>
      <vt:variant>
        <vt:i4>8040</vt:i4>
      </vt:variant>
      <vt:variant>
        <vt:i4>0</vt:i4>
      </vt:variant>
      <vt:variant>
        <vt:i4>5</vt:i4>
      </vt:variant>
      <vt:variant>
        <vt:lpwstr/>
      </vt:variant>
      <vt:variant>
        <vt:lpwstr>fda_dilf</vt:lpwstr>
      </vt:variant>
      <vt:variant>
        <vt:i4>8126546</vt:i4>
      </vt:variant>
      <vt:variant>
        <vt:i4>8037</vt:i4>
      </vt:variant>
      <vt:variant>
        <vt:i4>0</vt:i4>
      </vt:variant>
      <vt:variant>
        <vt:i4>5</vt:i4>
      </vt:variant>
      <vt:variant>
        <vt:lpwstr/>
      </vt:variant>
      <vt:variant>
        <vt:lpwstr>dt_dilf</vt:lpwstr>
      </vt:variant>
      <vt:variant>
        <vt:i4>6881362</vt:i4>
      </vt:variant>
      <vt:variant>
        <vt:i4>8034</vt:i4>
      </vt:variant>
      <vt:variant>
        <vt:i4>0</vt:i4>
      </vt:variant>
      <vt:variant>
        <vt:i4>5</vt:i4>
      </vt:variant>
      <vt:variant>
        <vt:lpwstr/>
      </vt:variant>
      <vt:variant>
        <vt:lpwstr>da_dilf</vt:lpwstr>
      </vt:variant>
      <vt:variant>
        <vt:i4>1835056</vt:i4>
      </vt:variant>
      <vt:variant>
        <vt:i4>8031</vt:i4>
      </vt:variant>
      <vt:variant>
        <vt:i4>0</vt:i4>
      </vt:variant>
      <vt:variant>
        <vt:i4>5</vt:i4>
      </vt:variant>
      <vt:variant>
        <vt:lpwstr/>
      </vt:variant>
      <vt:variant>
        <vt:lpwstr>cref_dilf</vt:lpwstr>
      </vt:variant>
      <vt:variant>
        <vt:i4>6094944</vt:i4>
      </vt:variant>
      <vt:variant>
        <vt:i4>8028</vt:i4>
      </vt:variant>
      <vt:variant>
        <vt:i4>0</vt:i4>
      </vt:variant>
      <vt:variant>
        <vt:i4>5</vt:i4>
      </vt:variant>
      <vt:variant>
        <vt:lpwstr/>
      </vt:variant>
      <vt:variant>
        <vt:lpwstr>clean_dilf</vt:lpwstr>
      </vt:variant>
      <vt:variant>
        <vt:i4>5111904</vt:i4>
      </vt:variant>
      <vt:variant>
        <vt:i4>8025</vt:i4>
      </vt:variant>
      <vt:variant>
        <vt:i4>0</vt:i4>
      </vt:variant>
      <vt:variant>
        <vt:i4>5</vt:i4>
      </vt:variant>
      <vt:variant>
        <vt:lpwstr/>
      </vt:variant>
      <vt:variant>
        <vt:lpwstr>msg_dialog</vt:lpwstr>
      </vt:variant>
      <vt:variant>
        <vt:i4>2818057</vt:i4>
      </vt:variant>
      <vt:variant>
        <vt:i4>8022</vt:i4>
      </vt:variant>
      <vt:variant>
        <vt:i4>0</vt:i4>
      </vt:variant>
      <vt:variant>
        <vt:i4>5</vt:i4>
      </vt:variant>
      <vt:variant>
        <vt:lpwstr/>
      </vt:variant>
      <vt:variant>
        <vt:lpwstr>ezbld_dialog</vt:lpwstr>
      </vt:variant>
      <vt:variant>
        <vt:i4>5308524</vt:i4>
      </vt:variant>
      <vt:variant>
        <vt:i4>8019</vt:i4>
      </vt:variant>
      <vt:variant>
        <vt:i4>0</vt:i4>
      </vt:variant>
      <vt:variant>
        <vt:i4>5</vt:i4>
      </vt:variant>
      <vt:variant>
        <vt:lpwstr/>
      </vt:variant>
      <vt:variant>
        <vt:lpwstr>bld_dialog</vt:lpwstr>
      </vt:variant>
      <vt:variant>
        <vt:i4>1703977</vt:i4>
      </vt:variant>
      <vt:variant>
        <vt:i4>8016</vt:i4>
      </vt:variant>
      <vt:variant>
        <vt:i4>0</vt:i4>
      </vt:variant>
      <vt:variant>
        <vt:i4>5</vt:i4>
      </vt:variant>
      <vt:variant>
        <vt:lpwstr/>
      </vt:variant>
      <vt:variant>
        <vt:lpwstr>list_dic</vt:lpwstr>
      </vt:variant>
      <vt:variant>
        <vt:i4>3866717</vt:i4>
      </vt:variant>
      <vt:variant>
        <vt:i4>8013</vt:i4>
      </vt:variant>
      <vt:variant>
        <vt:i4>0</vt:i4>
      </vt:variant>
      <vt:variant>
        <vt:i4>5</vt:i4>
      </vt:variant>
      <vt:variant>
        <vt:lpwstr/>
      </vt:variant>
      <vt:variant>
        <vt:lpwstr>find1_dic</vt:lpwstr>
      </vt:variant>
      <vt:variant>
        <vt:i4>655422</vt:i4>
      </vt:variant>
      <vt:variant>
        <vt:i4>8010</vt:i4>
      </vt:variant>
      <vt:variant>
        <vt:i4>0</vt:i4>
      </vt:variant>
      <vt:variant>
        <vt:i4>5</vt:i4>
      </vt:variant>
      <vt:variant>
        <vt:lpwstr/>
      </vt:variant>
      <vt:variant>
        <vt:lpwstr>find_dic</vt:lpwstr>
      </vt:variant>
      <vt:variant>
        <vt:i4>196645</vt:i4>
      </vt:variant>
      <vt:variant>
        <vt:i4>8007</vt:i4>
      </vt:variant>
      <vt:variant>
        <vt:i4>0</vt:i4>
      </vt:variant>
      <vt:variant>
        <vt:i4>5</vt:i4>
      </vt:variant>
      <vt:variant>
        <vt:lpwstr/>
      </vt:variant>
      <vt:variant>
        <vt:lpwstr>gets_diq</vt:lpwstr>
      </vt:variant>
      <vt:variant>
        <vt:i4>4259877</vt:i4>
      </vt:variant>
      <vt:variant>
        <vt:i4>8004</vt:i4>
      </vt:variant>
      <vt:variant>
        <vt:i4>0</vt:i4>
      </vt:variant>
      <vt:variant>
        <vt:i4>5</vt:i4>
      </vt:variant>
      <vt:variant>
        <vt:lpwstr/>
      </vt:variant>
      <vt:variant>
        <vt:lpwstr>get1_diq</vt:lpwstr>
      </vt:variant>
      <vt:variant>
        <vt:i4>262189</vt:i4>
      </vt:variant>
      <vt:variant>
        <vt:i4>8001</vt:i4>
      </vt:variant>
      <vt:variant>
        <vt:i4>0</vt:i4>
      </vt:variant>
      <vt:variant>
        <vt:i4>5</vt:i4>
      </vt:variant>
      <vt:variant>
        <vt:lpwstr/>
      </vt:variant>
      <vt:variant>
        <vt:lpwstr>recall_dilfd</vt:lpwstr>
      </vt:variant>
      <vt:variant>
        <vt:i4>7405633</vt:i4>
      </vt:variant>
      <vt:variant>
        <vt:i4>7998</vt:i4>
      </vt:variant>
      <vt:variant>
        <vt:i4>0</vt:i4>
      </vt:variant>
      <vt:variant>
        <vt:i4>5</vt:i4>
      </vt:variant>
      <vt:variant>
        <vt:lpwstr/>
      </vt:variant>
      <vt:variant>
        <vt:lpwstr>wp_die</vt:lpwstr>
      </vt:variant>
      <vt:variant>
        <vt:i4>1245228</vt:i4>
      </vt:variant>
      <vt:variant>
        <vt:i4>7995</vt:i4>
      </vt:variant>
      <vt:variant>
        <vt:i4>0</vt:i4>
      </vt:variant>
      <vt:variant>
        <vt:i4>5</vt:i4>
      </vt:variant>
      <vt:variant>
        <vt:lpwstr/>
      </vt:variant>
      <vt:variant>
        <vt:lpwstr>vals_die</vt:lpwstr>
      </vt:variant>
      <vt:variant>
        <vt:i4>5701758</vt:i4>
      </vt:variant>
      <vt:variant>
        <vt:i4>7992</vt:i4>
      </vt:variant>
      <vt:variant>
        <vt:i4>0</vt:i4>
      </vt:variant>
      <vt:variant>
        <vt:i4>5</vt:i4>
      </vt:variant>
      <vt:variant>
        <vt:lpwstr/>
      </vt:variant>
      <vt:variant>
        <vt:lpwstr>val_die</vt:lpwstr>
      </vt:variant>
      <vt:variant>
        <vt:i4>7667795</vt:i4>
      </vt:variant>
      <vt:variant>
        <vt:i4>7989</vt:i4>
      </vt:variant>
      <vt:variant>
        <vt:i4>0</vt:i4>
      </vt:variant>
      <vt:variant>
        <vt:i4>5</vt:i4>
      </vt:variant>
      <vt:variant>
        <vt:lpwstr/>
      </vt:variant>
      <vt:variant>
        <vt:lpwstr>update_die</vt:lpwstr>
      </vt:variant>
      <vt:variant>
        <vt:i4>8257605</vt:i4>
      </vt:variant>
      <vt:variant>
        <vt:i4>7986</vt:i4>
      </vt:variant>
      <vt:variant>
        <vt:i4>0</vt:i4>
      </vt:variant>
      <vt:variant>
        <vt:i4>5</vt:i4>
      </vt:variant>
      <vt:variant>
        <vt:lpwstr/>
      </vt:variant>
      <vt:variant>
        <vt:lpwstr>keyval_die</vt:lpwstr>
      </vt:variant>
      <vt:variant>
        <vt:i4>1310770</vt:i4>
      </vt:variant>
      <vt:variant>
        <vt:i4>7983</vt:i4>
      </vt:variant>
      <vt:variant>
        <vt:i4>0</vt:i4>
      </vt:variant>
      <vt:variant>
        <vt:i4>5</vt:i4>
      </vt:variant>
      <vt:variant>
        <vt:lpwstr/>
      </vt:variant>
      <vt:variant>
        <vt:lpwstr>help_die</vt:lpwstr>
      </vt:variant>
      <vt:variant>
        <vt:i4>852028</vt:i4>
      </vt:variant>
      <vt:variant>
        <vt:i4>7980</vt:i4>
      </vt:variant>
      <vt:variant>
        <vt:i4>0</vt:i4>
      </vt:variant>
      <vt:variant>
        <vt:i4>5</vt:i4>
      </vt:variant>
      <vt:variant>
        <vt:lpwstr/>
      </vt:variant>
      <vt:variant>
        <vt:lpwstr>file_die</vt:lpwstr>
      </vt:variant>
      <vt:variant>
        <vt:i4>6160492</vt:i4>
      </vt:variant>
      <vt:variant>
        <vt:i4>7977</vt:i4>
      </vt:variant>
      <vt:variant>
        <vt:i4>0</vt:i4>
      </vt:variant>
      <vt:variant>
        <vt:i4>5</vt:i4>
      </vt:variant>
      <vt:variant>
        <vt:lpwstr/>
      </vt:variant>
      <vt:variant>
        <vt:lpwstr>chk_die</vt:lpwstr>
      </vt:variant>
      <vt:variant>
        <vt:i4>3997715</vt:i4>
      </vt:variant>
      <vt:variant>
        <vt:i4>7974</vt:i4>
      </vt:variant>
      <vt:variant>
        <vt:i4>0</vt:i4>
      </vt:variant>
      <vt:variant>
        <vt:i4>5</vt:i4>
      </vt:variant>
      <vt:variant>
        <vt:lpwstr/>
      </vt:variant>
      <vt:variant>
        <vt:lpwstr>filesec_ddmod</vt:lpwstr>
      </vt:variant>
      <vt:variant>
        <vt:i4>983076</vt:i4>
      </vt:variant>
      <vt:variant>
        <vt:i4>7971</vt:i4>
      </vt:variant>
      <vt:variant>
        <vt:i4>0</vt:i4>
      </vt:variant>
      <vt:variant>
        <vt:i4>5</vt:i4>
      </vt:variant>
      <vt:variant>
        <vt:lpwstr/>
      </vt:variant>
      <vt:variant>
        <vt:lpwstr>delixn_ddmod</vt:lpwstr>
      </vt:variant>
      <vt:variant>
        <vt:i4>5767289</vt:i4>
      </vt:variant>
      <vt:variant>
        <vt:i4>7968</vt:i4>
      </vt:variant>
      <vt:variant>
        <vt:i4>0</vt:i4>
      </vt:variant>
      <vt:variant>
        <vt:i4>5</vt:i4>
      </vt:variant>
      <vt:variant>
        <vt:lpwstr/>
      </vt:variant>
      <vt:variant>
        <vt:lpwstr>delix_ddmod</vt:lpwstr>
      </vt:variant>
      <vt:variant>
        <vt:i4>1572906</vt:i4>
      </vt:variant>
      <vt:variant>
        <vt:i4>7965</vt:i4>
      </vt:variant>
      <vt:variant>
        <vt:i4>0</vt:i4>
      </vt:variant>
      <vt:variant>
        <vt:i4>5</vt:i4>
      </vt:variant>
      <vt:variant>
        <vt:lpwstr/>
      </vt:variant>
      <vt:variant>
        <vt:lpwstr>creixn_ddmod</vt:lpwstr>
      </vt:variant>
      <vt:variant>
        <vt:i4>5898354</vt:i4>
      </vt:variant>
      <vt:variant>
        <vt:i4>7962</vt:i4>
      </vt:variant>
      <vt:variant>
        <vt:i4>0</vt:i4>
      </vt:variant>
      <vt:variant>
        <vt:i4>5</vt:i4>
      </vt:variant>
      <vt:variant>
        <vt:lpwstr/>
      </vt:variant>
      <vt:variant>
        <vt:lpwstr>vfile_dilfd</vt:lpwstr>
      </vt:variant>
      <vt:variant>
        <vt:i4>720931</vt:i4>
      </vt:variant>
      <vt:variant>
        <vt:i4>7959</vt:i4>
      </vt:variant>
      <vt:variant>
        <vt:i4>0</vt:i4>
      </vt:variant>
      <vt:variant>
        <vt:i4>5</vt:i4>
      </vt:variant>
      <vt:variant>
        <vt:lpwstr/>
      </vt:variant>
      <vt:variant>
        <vt:lpwstr>vfield_dilfd</vt:lpwstr>
      </vt:variant>
      <vt:variant>
        <vt:i4>7798861</vt:i4>
      </vt:variant>
      <vt:variant>
        <vt:i4>7956</vt:i4>
      </vt:variant>
      <vt:variant>
        <vt:i4>0</vt:i4>
      </vt:variant>
      <vt:variant>
        <vt:i4>5</vt:i4>
      </vt:variant>
      <vt:variant>
        <vt:lpwstr/>
      </vt:variant>
      <vt:variant>
        <vt:lpwstr>root_dilfd</vt:lpwstr>
      </vt:variant>
      <vt:variant>
        <vt:i4>2228252</vt:i4>
      </vt:variant>
      <vt:variant>
        <vt:i4>7953</vt:i4>
      </vt:variant>
      <vt:variant>
        <vt:i4>0</vt:i4>
      </vt:variant>
      <vt:variant>
        <vt:i4>5</vt:i4>
      </vt:variant>
      <vt:variant>
        <vt:lpwstr/>
      </vt:variant>
      <vt:variant>
        <vt:lpwstr>prd_dilfd</vt:lpwstr>
      </vt:variant>
      <vt:variant>
        <vt:i4>196647</vt:i4>
      </vt:variant>
      <vt:variant>
        <vt:i4>7950</vt:i4>
      </vt:variant>
      <vt:variant>
        <vt:i4>0</vt:i4>
      </vt:variant>
      <vt:variant>
        <vt:i4>5</vt:i4>
      </vt:variant>
      <vt:variant>
        <vt:lpwstr/>
      </vt:variant>
      <vt:variant>
        <vt:lpwstr>fldnum_dilfd</vt:lpwstr>
      </vt:variant>
      <vt:variant>
        <vt:i4>5505061</vt:i4>
      </vt:variant>
      <vt:variant>
        <vt:i4>7947</vt:i4>
      </vt:variant>
      <vt:variant>
        <vt:i4>0</vt:i4>
      </vt:variant>
      <vt:variant>
        <vt:i4>5</vt:i4>
      </vt:variant>
      <vt:variant>
        <vt:lpwstr/>
      </vt:variant>
      <vt:variant>
        <vt:lpwstr>get1_did</vt:lpwstr>
      </vt:variant>
      <vt:variant>
        <vt:i4>4784246</vt:i4>
      </vt:variant>
      <vt:variant>
        <vt:i4>7944</vt:i4>
      </vt:variant>
      <vt:variant>
        <vt:i4>0</vt:i4>
      </vt:variant>
      <vt:variant>
        <vt:i4>5</vt:i4>
      </vt:variant>
      <vt:variant>
        <vt:lpwstr/>
      </vt:variant>
      <vt:variant>
        <vt:lpwstr>filelst_did</vt:lpwstr>
      </vt:variant>
      <vt:variant>
        <vt:i4>786492</vt:i4>
      </vt:variant>
      <vt:variant>
        <vt:i4>7941</vt:i4>
      </vt:variant>
      <vt:variant>
        <vt:i4>0</vt:i4>
      </vt:variant>
      <vt:variant>
        <vt:i4>5</vt:i4>
      </vt:variant>
      <vt:variant>
        <vt:lpwstr/>
      </vt:variant>
      <vt:variant>
        <vt:lpwstr>file_did</vt:lpwstr>
      </vt:variant>
      <vt:variant>
        <vt:i4>1900578</vt:i4>
      </vt:variant>
      <vt:variant>
        <vt:i4>7938</vt:i4>
      </vt:variant>
      <vt:variant>
        <vt:i4>0</vt:i4>
      </vt:variant>
      <vt:variant>
        <vt:i4>5</vt:i4>
      </vt:variant>
      <vt:variant>
        <vt:lpwstr/>
      </vt:variant>
      <vt:variant>
        <vt:lpwstr>fieldlst_did</vt:lpwstr>
      </vt:variant>
      <vt:variant>
        <vt:i4>3342339</vt:i4>
      </vt:variant>
      <vt:variant>
        <vt:i4>7935</vt:i4>
      </vt:variant>
      <vt:variant>
        <vt:i4>0</vt:i4>
      </vt:variant>
      <vt:variant>
        <vt:i4>5</vt:i4>
      </vt:variant>
      <vt:variant>
        <vt:lpwstr/>
      </vt:variant>
      <vt:variant>
        <vt:lpwstr>field_did</vt:lpwstr>
      </vt:variant>
      <vt:variant>
        <vt:i4>983089</vt:i4>
      </vt:variant>
      <vt:variant>
        <vt:i4>7926</vt:i4>
      </vt:variant>
      <vt:variant>
        <vt:i4>0</vt:i4>
      </vt:variant>
      <vt:variant>
        <vt:i4>5</vt:i4>
      </vt:variant>
      <vt:variant>
        <vt:lpwstr/>
      </vt:variant>
      <vt:variant>
        <vt:lpwstr>en_ddiol</vt:lpwstr>
      </vt:variant>
      <vt:variant>
        <vt:i4>5701758</vt:i4>
      </vt:variant>
      <vt:variant>
        <vt:i4>7911</vt:i4>
      </vt:variant>
      <vt:variant>
        <vt:i4>0</vt:i4>
      </vt:variant>
      <vt:variant>
        <vt:i4>5</vt:i4>
      </vt:variant>
      <vt:variant>
        <vt:lpwstr/>
      </vt:variant>
      <vt:variant>
        <vt:lpwstr>val_die</vt:lpwstr>
      </vt:variant>
      <vt:variant>
        <vt:i4>6094944</vt:i4>
      </vt:variant>
      <vt:variant>
        <vt:i4>7908</vt:i4>
      </vt:variant>
      <vt:variant>
        <vt:i4>0</vt:i4>
      </vt:variant>
      <vt:variant>
        <vt:i4>5</vt:i4>
      </vt:variant>
      <vt:variant>
        <vt:lpwstr/>
      </vt:variant>
      <vt:variant>
        <vt:lpwstr>clean_dilf</vt:lpwstr>
      </vt:variant>
      <vt:variant>
        <vt:i4>7471190</vt:i4>
      </vt:variant>
      <vt:variant>
        <vt:i4>7884</vt:i4>
      </vt:variant>
      <vt:variant>
        <vt:i4>0</vt:i4>
      </vt:variant>
      <vt:variant>
        <vt:i4>5</vt:i4>
      </vt:variant>
      <vt:variant>
        <vt:lpwstr/>
      </vt:variant>
      <vt:variant>
        <vt:lpwstr>error_305</vt:lpwstr>
      </vt:variant>
      <vt:variant>
        <vt:i4>7471184</vt:i4>
      </vt:variant>
      <vt:variant>
        <vt:i4>7881</vt:i4>
      </vt:variant>
      <vt:variant>
        <vt:i4>0</vt:i4>
      </vt:variant>
      <vt:variant>
        <vt:i4>5</vt:i4>
      </vt:variant>
      <vt:variant>
        <vt:lpwstr/>
      </vt:variant>
      <vt:variant>
        <vt:lpwstr>error_501</vt:lpwstr>
      </vt:variant>
      <vt:variant>
        <vt:i4>7471184</vt:i4>
      </vt:variant>
      <vt:variant>
        <vt:i4>7875</vt:i4>
      </vt:variant>
      <vt:variant>
        <vt:i4>0</vt:i4>
      </vt:variant>
      <vt:variant>
        <vt:i4>5</vt:i4>
      </vt:variant>
      <vt:variant>
        <vt:lpwstr/>
      </vt:variant>
      <vt:variant>
        <vt:lpwstr>error_501</vt:lpwstr>
      </vt:variant>
      <vt:variant>
        <vt:i4>852028</vt:i4>
      </vt:variant>
      <vt:variant>
        <vt:i4>7863</vt:i4>
      </vt:variant>
      <vt:variant>
        <vt:i4>0</vt:i4>
      </vt:variant>
      <vt:variant>
        <vt:i4>5</vt:i4>
      </vt:variant>
      <vt:variant>
        <vt:lpwstr/>
      </vt:variant>
      <vt:variant>
        <vt:lpwstr>file_die</vt:lpwstr>
      </vt:variant>
      <vt:variant>
        <vt:i4>983089</vt:i4>
      </vt:variant>
      <vt:variant>
        <vt:i4>7845</vt:i4>
      </vt:variant>
      <vt:variant>
        <vt:i4>0</vt:i4>
      </vt:variant>
      <vt:variant>
        <vt:i4>5</vt:i4>
      </vt:variant>
      <vt:variant>
        <vt:lpwstr/>
      </vt:variant>
      <vt:variant>
        <vt:lpwstr>en_ddiol</vt:lpwstr>
      </vt:variant>
      <vt:variant>
        <vt:i4>1310770</vt:i4>
      </vt:variant>
      <vt:variant>
        <vt:i4>7842</vt:i4>
      </vt:variant>
      <vt:variant>
        <vt:i4>0</vt:i4>
      </vt:variant>
      <vt:variant>
        <vt:i4>5</vt:i4>
      </vt:variant>
      <vt:variant>
        <vt:lpwstr/>
      </vt:variant>
      <vt:variant>
        <vt:lpwstr>help_die</vt:lpwstr>
      </vt:variant>
      <vt:variant>
        <vt:i4>983089</vt:i4>
      </vt:variant>
      <vt:variant>
        <vt:i4>7833</vt:i4>
      </vt:variant>
      <vt:variant>
        <vt:i4>0</vt:i4>
      </vt:variant>
      <vt:variant>
        <vt:i4>5</vt:i4>
      </vt:variant>
      <vt:variant>
        <vt:lpwstr/>
      </vt:variant>
      <vt:variant>
        <vt:lpwstr>en_ddiol</vt:lpwstr>
      </vt:variant>
      <vt:variant>
        <vt:i4>983089</vt:i4>
      </vt:variant>
      <vt:variant>
        <vt:i4>7830</vt:i4>
      </vt:variant>
      <vt:variant>
        <vt:i4>0</vt:i4>
      </vt:variant>
      <vt:variant>
        <vt:i4>5</vt:i4>
      </vt:variant>
      <vt:variant>
        <vt:lpwstr/>
      </vt:variant>
      <vt:variant>
        <vt:lpwstr>en_ddiol</vt:lpwstr>
      </vt:variant>
      <vt:variant>
        <vt:i4>983089</vt:i4>
      </vt:variant>
      <vt:variant>
        <vt:i4>7827</vt:i4>
      </vt:variant>
      <vt:variant>
        <vt:i4>0</vt:i4>
      </vt:variant>
      <vt:variant>
        <vt:i4>5</vt:i4>
      </vt:variant>
      <vt:variant>
        <vt:lpwstr/>
      </vt:variant>
      <vt:variant>
        <vt:lpwstr>en_ddiol</vt:lpwstr>
      </vt:variant>
      <vt:variant>
        <vt:i4>5701758</vt:i4>
      </vt:variant>
      <vt:variant>
        <vt:i4>7818</vt:i4>
      </vt:variant>
      <vt:variant>
        <vt:i4>0</vt:i4>
      </vt:variant>
      <vt:variant>
        <vt:i4>5</vt:i4>
      </vt:variant>
      <vt:variant>
        <vt:lpwstr/>
      </vt:variant>
      <vt:variant>
        <vt:lpwstr>val_die</vt:lpwstr>
      </vt:variant>
      <vt:variant>
        <vt:i4>6160492</vt:i4>
      </vt:variant>
      <vt:variant>
        <vt:i4>7815</vt:i4>
      </vt:variant>
      <vt:variant>
        <vt:i4>0</vt:i4>
      </vt:variant>
      <vt:variant>
        <vt:i4>5</vt:i4>
      </vt:variant>
      <vt:variant>
        <vt:lpwstr/>
      </vt:variant>
      <vt:variant>
        <vt:lpwstr>chk_die</vt:lpwstr>
      </vt:variant>
      <vt:variant>
        <vt:i4>1310770</vt:i4>
      </vt:variant>
      <vt:variant>
        <vt:i4>7806</vt:i4>
      </vt:variant>
      <vt:variant>
        <vt:i4>0</vt:i4>
      </vt:variant>
      <vt:variant>
        <vt:i4>5</vt:i4>
      </vt:variant>
      <vt:variant>
        <vt:lpwstr/>
      </vt:variant>
      <vt:variant>
        <vt:lpwstr>help_die</vt:lpwstr>
      </vt:variant>
      <vt:variant>
        <vt:i4>983089</vt:i4>
      </vt:variant>
      <vt:variant>
        <vt:i4>7797</vt:i4>
      </vt:variant>
      <vt:variant>
        <vt:i4>0</vt:i4>
      </vt:variant>
      <vt:variant>
        <vt:i4>5</vt:i4>
      </vt:variant>
      <vt:variant>
        <vt:lpwstr/>
      </vt:variant>
      <vt:variant>
        <vt:lpwstr>en_ddiol</vt:lpwstr>
      </vt:variant>
      <vt:variant>
        <vt:i4>3407887</vt:i4>
      </vt:variant>
      <vt:variant>
        <vt:i4>7725</vt:i4>
      </vt:variant>
      <vt:variant>
        <vt:i4>0</vt:i4>
      </vt:variant>
      <vt:variant>
        <vt:i4>5</vt:i4>
      </vt:variant>
      <vt:variant>
        <vt:lpwstr/>
      </vt:variant>
      <vt:variant>
        <vt:lpwstr>fda_dilf</vt:lpwstr>
      </vt:variant>
      <vt:variant>
        <vt:i4>5701758</vt:i4>
      </vt:variant>
      <vt:variant>
        <vt:i4>7722</vt:i4>
      </vt:variant>
      <vt:variant>
        <vt:i4>0</vt:i4>
      </vt:variant>
      <vt:variant>
        <vt:i4>5</vt:i4>
      </vt:variant>
      <vt:variant>
        <vt:lpwstr/>
      </vt:variant>
      <vt:variant>
        <vt:lpwstr>val_die</vt:lpwstr>
      </vt:variant>
      <vt:variant>
        <vt:i4>655422</vt:i4>
      </vt:variant>
      <vt:variant>
        <vt:i4>7713</vt:i4>
      </vt:variant>
      <vt:variant>
        <vt:i4>0</vt:i4>
      </vt:variant>
      <vt:variant>
        <vt:i4>5</vt:i4>
      </vt:variant>
      <vt:variant>
        <vt:lpwstr/>
      </vt:variant>
      <vt:variant>
        <vt:lpwstr>find_dic</vt:lpwstr>
      </vt:variant>
      <vt:variant>
        <vt:i4>7667795</vt:i4>
      </vt:variant>
      <vt:variant>
        <vt:i4>7710</vt:i4>
      </vt:variant>
      <vt:variant>
        <vt:i4>0</vt:i4>
      </vt:variant>
      <vt:variant>
        <vt:i4>5</vt:i4>
      </vt:variant>
      <vt:variant>
        <vt:lpwstr/>
      </vt:variant>
      <vt:variant>
        <vt:lpwstr>update_die</vt:lpwstr>
      </vt:variant>
      <vt:variant>
        <vt:i4>7667795</vt:i4>
      </vt:variant>
      <vt:variant>
        <vt:i4>7695</vt:i4>
      </vt:variant>
      <vt:variant>
        <vt:i4>0</vt:i4>
      </vt:variant>
      <vt:variant>
        <vt:i4>5</vt:i4>
      </vt:variant>
      <vt:variant>
        <vt:lpwstr/>
      </vt:variant>
      <vt:variant>
        <vt:lpwstr>update_die</vt:lpwstr>
      </vt:variant>
      <vt:variant>
        <vt:i4>1966129</vt:i4>
      </vt:variant>
      <vt:variant>
        <vt:i4>7692</vt:i4>
      </vt:variant>
      <vt:variant>
        <vt:i4>0</vt:i4>
      </vt:variant>
      <vt:variant>
        <vt:i4>5</vt:i4>
      </vt:variant>
      <vt:variant>
        <vt:lpwstr/>
      </vt:variant>
      <vt:variant>
        <vt:lpwstr>iens_dilf</vt:lpwstr>
      </vt:variant>
      <vt:variant>
        <vt:i4>6881362</vt:i4>
      </vt:variant>
      <vt:variant>
        <vt:i4>7689</vt:i4>
      </vt:variant>
      <vt:variant>
        <vt:i4>0</vt:i4>
      </vt:variant>
      <vt:variant>
        <vt:i4>5</vt:i4>
      </vt:variant>
      <vt:variant>
        <vt:lpwstr/>
      </vt:variant>
      <vt:variant>
        <vt:lpwstr>da_dilf</vt:lpwstr>
      </vt:variant>
      <vt:variant>
        <vt:i4>4391031</vt:i4>
      </vt:variant>
      <vt:variant>
        <vt:i4>7653</vt:i4>
      </vt:variant>
      <vt:variant>
        <vt:i4>0</vt:i4>
      </vt:variant>
      <vt:variant>
        <vt:i4>5</vt:i4>
      </vt:variant>
      <vt:variant>
        <vt:lpwstr/>
      </vt:variant>
      <vt:variant>
        <vt:lpwstr>percent_dt</vt:lpwstr>
      </vt:variant>
      <vt:variant>
        <vt:i4>4391031</vt:i4>
      </vt:variant>
      <vt:variant>
        <vt:i4>7650</vt:i4>
      </vt:variant>
      <vt:variant>
        <vt:i4>0</vt:i4>
      </vt:variant>
      <vt:variant>
        <vt:i4>5</vt:i4>
      </vt:variant>
      <vt:variant>
        <vt:lpwstr/>
      </vt:variant>
      <vt:variant>
        <vt:lpwstr>percent_dt</vt:lpwstr>
      </vt:variant>
      <vt:variant>
        <vt:i4>2818060</vt:i4>
      </vt:variant>
      <vt:variant>
        <vt:i4>7647</vt:i4>
      </vt:variant>
      <vt:variant>
        <vt:i4>0</vt:i4>
      </vt:variant>
      <vt:variant>
        <vt:i4>5</vt:i4>
      </vt:variant>
      <vt:variant>
        <vt:lpwstr/>
      </vt:variant>
      <vt:variant>
        <vt:lpwstr>h_dtc</vt:lpwstr>
      </vt:variant>
      <vt:variant>
        <vt:i4>4391031</vt:i4>
      </vt:variant>
      <vt:variant>
        <vt:i4>7602</vt:i4>
      </vt:variant>
      <vt:variant>
        <vt:i4>0</vt:i4>
      </vt:variant>
      <vt:variant>
        <vt:i4>5</vt:i4>
      </vt:variant>
      <vt:variant>
        <vt:lpwstr/>
      </vt:variant>
      <vt:variant>
        <vt:lpwstr>percent_dt</vt:lpwstr>
      </vt:variant>
      <vt:variant>
        <vt:i4>4915203</vt:i4>
      </vt:variant>
      <vt:variant>
        <vt:i4>7593</vt:i4>
      </vt:variant>
      <vt:variant>
        <vt:i4>0</vt:i4>
      </vt:variant>
      <vt:variant>
        <vt:i4>5</vt:i4>
      </vt:variant>
      <vt:variant>
        <vt:lpwstr/>
      </vt:variant>
      <vt:variant>
        <vt:lpwstr>y2k_example_5</vt:lpwstr>
      </vt:variant>
      <vt:variant>
        <vt:i4>4915203</vt:i4>
      </vt:variant>
      <vt:variant>
        <vt:i4>7590</vt:i4>
      </vt:variant>
      <vt:variant>
        <vt:i4>0</vt:i4>
      </vt:variant>
      <vt:variant>
        <vt:i4>5</vt:i4>
      </vt:variant>
      <vt:variant>
        <vt:lpwstr/>
      </vt:variant>
      <vt:variant>
        <vt:lpwstr>y2k_example_2</vt:lpwstr>
      </vt:variant>
      <vt:variant>
        <vt:i4>1966171</vt:i4>
      </vt:variant>
      <vt:variant>
        <vt:i4>7587</vt:i4>
      </vt:variant>
      <vt:variant>
        <vt:i4>0</vt:i4>
      </vt:variant>
      <vt:variant>
        <vt:i4>5</vt:i4>
      </vt:variant>
      <vt:variant>
        <vt:lpwstr/>
      </vt:variant>
      <vt:variant>
        <vt:lpwstr>p_exampe_1</vt:lpwstr>
      </vt:variant>
      <vt:variant>
        <vt:i4>1835099</vt:i4>
      </vt:variant>
      <vt:variant>
        <vt:i4>7581</vt:i4>
      </vt:variant>
      <vt:variant>
        <vt:i4>0</vt:i4>
      </vt:variant>
      <vt:variant>
        <vt:i4>5</vt:i4>
      </vt:variant>
      <vt:variant>
        <vt:lpwstr/>
      </vt:variant>
      <vt:variant>
        <vt:lpwstr>p_exampe_3</vt:lpwstr>
      </vt:variant>
      <vt:variant>
        <vt:i4>1900635</vt:i4>
      </vt:variant>
      <vt:variant>
        <vt:i4>7578</vt:i4>
      </vt:variant>
      <vt:variant>
        <vt:i4>0</vt:i4>
      </vt:variant>
      <vt:variant>
        <vt:i4>5</vt:i4>
      </vt:variant>
      <vt:variant>
        <vt:lpwstr/>
      </vt:variant>
      <vt:variant>
        <vt:lpwstr>p_exampe_2</vt:lpwstr>
      </vt:variant>
      <vt:variant>
        <vt:i4>1966171</vt:i4>
      </vt:variant>
      <vt:variant>
        <vt:i4>7575</vt:i4>
      </vt:variant>
      <vt:variant>
        <vt:i4>0</vt:i4>
      </vt:variant>
      <vt:variant>
        <vt:i4>5</vt:i4>
      </vt:variant>
      <vt:variant>
        <vt:lpwstr/>
      </vt:variant>
      <vt:variant>
        <vt:lpwstr>p_exampe_1</vt:lpwstr>
      </vt:variant>
      <vt:variant>
        <vt:i4>1835078</vt:i4>
      </vt:variant>
      <vt:variant>
        <vt:i4>7572</vt:i4>
      </vt:variant>
      <vt:variant>
        <vt:i4>0</vt:i4>
      </vt:variant>
      <vt:variant>
        <vt:i4>5</vt:i4>
      </vt:variant>
      <vt:variant>
        <vt:lpwstr/>
      </vt:variant>
      <vt:variant>
        <vt:lpwstr>m_exampe_3</vt:lpwstr>
      </vt:variant>
      <vt:variant>
        <vt:i4>1900614</vt:i4>
      </vt:variant>
      <vt:variant>
        <vt:i4>7569</vt:i4>
      </vt:variant>
      <vt:variant>
        <vt:i4>0</vt:i4>
      </vt:variant>
      <vt:variant>
        <vt:i4>5</vt:i4>
      </vt:variant>
      <vt:variant>
        <vt:lpwstr/>
      </vt:variant>
      <vt:variant>
        <vt:lpwstr>m_exampe_2</vt:lpwstr>
      </vt:variant>
      <vt:variant>
        <vt:i4>1966150</vt:i4>
      </vt:variant>
      <vt:variant>
        <vt:i4>7566</vt:i4>
      </vt:variant>
      <vt:variant>
        <vt:i4>0</vt:i4>
      </vt:variant>
      <vt:variant>
        <vt:i4>5</vt:i4>
      </vt:variant>
      <vt:variant>
        <vt:lpwstr/>
      </vt:variant>
      <vt:variant>
        <vt:lpwstr>m_exampe_1</vt:lpwstr>
      </vt:variant>
      <vt:variant>
        <vt:i4>4391031</vt:i4>
      </vt:variant>
      <vt:variant>
        <vt:i4>7563</vt:i4>
      </vt:variant>
      <vt:variant>
        <vt:i4>0</vt:i4>
      </vt:variant>
      <vt:variant>
        <vt:i4>5</vt:i4>
      </vt:variant>
      <vt:variant>
        <vt:lpwstr/>
      </vt:variant>
      <vt:variant>
        <vt:lpwstr>percent_dt</vt:lpwstr>
      </vt:variant>
      <vt:variant>
        <vt:i4>4391031</vt:i4>
      </vt:variant>
      <vt:variant>
        <vt:i4>7557</vt:i4>
      </vt:variant>
      <vt:variant>
        <vt:i4>0</vt:i4>
      </vt:variant>
      <vt:variant>
        <vt:i4>5</vt:i4>
      </vt:variant>
      <vt:variant>
        <vt:lpwstr/>
      </vt:variant>
      <vt:variant>
        <vt:lpwstr>percent_dt</vt:lpwstr>
      </vt:variant>
      <vt:variant>
        <vt:i4>1835085</vt:i4>
      </vt:variant>
      <vt:variant>
        <vt:i4>7554</vt:i4>
      </vt:variant>
      <vt:variant>
        <vt:i4>0</vt:i4>
      </vt:variant>
      <vt:variant>
        <vt:i4>5</vt:i4>
      </vt:variant>
      <vt:variant>
        <vt:lpwstr/>
      </vt:variant>
      <vt:variant>
        <vt:lpwstr>f_exampe_3</vt:lpwstr>
      </vt:variant>
      <vt:variant>
        <vt:i4>1900621</vt:i4>
      </vt:variant>
      <vt:variant>
        <vt:i4>7551</vt:i4>
      </vt:variant>
      <vt:variant>
        <vt:i4>0</vt:i4>
      </vt:variant>
      <vt:variant>
        <vt:i4>5</vt:i4>
      </vt:variant>
      <vt:variant>
        <vt:lpwstr/>
      </vt:variant>
      <vt:variant>
        <vt:lpwstr>f_exampe_2</vt:lpwstr>
      </vt:variant>
      <vt:variant>
        <vt:i4>1966157</vt:i4>
      </vt:variant>
      <vt:variant>
        <vt:i4>7548</vt:i4>
      </vt:variant>
      <vt:variant>
        <vt:i4>0</vt:i4>
      </vt:variant>
      <vt:variant>
        <vt:i4>5</vt:i4>
      </vt:variant>
      <vt:variant>
        <vt:lpwstr/>
      </vt:variant>
      <vt:variant>
        <vt:lpwstr>f_exampe_1</vt:lpwstr>
      </vt:variant>
      <vt:variant>
        <vt:i4>4391031</vt:i4>
      </vt:variant>
      <vt:variant>
        <vt:i4>7545</vt:i4>
      </vt:variant>
      <vt:variant>
        <vt:i4>0</vt:i4>
      </vt:variant>
      <vt:variant>
        <vt:i4>5</vt:i4>
      </vt:variant>
      <vt:variant>
        <vt:lpwstr/>
      </vt:variant>
      <vt:variant>
        <vt:lpwstr>percent_dt</vt:lpwstr>
      </vt:variant>
      <vt:variant>
        <vt:i4>4391031</vt:i4>
      </vt:variant>
      <vt:variant>
        <vt:i4>7542</vt:i4>
      </vt:variant>
      <vt:variant>
        <vt:i4>0</vt:i4>
      </vt:variant>
      <vt:variant>
        <vt:i4>5</vt:i4>
      </vt:variant>
      <vt:variant>
        <vt:lpwstr/>
      </vt:variant>
      <vt:variant>
        <vt:lpwstr>percent_dt</vt:lpwstr>
      </vt:variant>
      <vt:variant>
        <vt:i4>4391031</vt:i4>
      </vt:variant>
      <vt:variant>
        <vt:i4>7539</vt:i4>
      </vt:variant>
      <vt:variant>
        <vt:i4>0</vt:i4>
      </vt:variant>
      <vt:variant>
        <vt:i4>5</vt:i4>
      </vt:variant>
      <vt:variant>
        <vt:lpwstr/>
      </vt:variant>
      <vt:variant>
        <vt:lpwstr>percent_dt</vt:lpwstr>
      </vt:variant>
      <vt:variant>
        <vt:i4>4391031</vt:i4>
      </vt:variant>
      <vt:variant>
        <vt:i4>7536</vt:i4>
      </vt:variant>
      <vt:variant>
        <vt:i4>0</vt:i4>
      </vt:variant>
      <vt:variant>
        <vt:i4>5</vt:i4>
      </vt:variant>
      <vt:variant>
        <vt:lpwstr/>
      </vt:variant>
      <vt:variant>
        <vt:lpwstr>percent_dt</vt:lpwstr>
      </vt:variant>
      <vt:variant>
        <vt:i4>4391031</vt:i4>
      </vt:variant>
      <vt:variant>
        <vt:i4>7533</vt:i4>
      </vt:variant>
      <vt:variant>
        <vt:i4>0</vt:i4>
      </vt:variant>
      <vt:variant>
        <vt:i4>5</vt:i4>
      </vt:variant>
      <vt:variant>
        <vt:lpwstr/>
      </vt:variant>
      <vt:variant>
        <vt:lpwstr>percent_dt</vt:lpwstr>
      </vt:variant>
      <vt:variant>
        <vt:i4>4391031</vt:i4>
      </vt:variant>
      <vt:variant>
        <vt:i4>7530</vt:i4>
      </vt:variant>
      <vt:variant>
        <vt:i4>0</vt:i4>
      </vt:variant>
      <vt:variant>
        <vt:i4>5</vt:i4>
      </vt:variant>
      <vt:variant>
        <vt:lpwstr/>
      </vt:variant>
      <vt:variant>
        <vt:lpwstr>percent_dt</vt:lpwstr>
      </vt:variant>
      <vt:variant>
        <vt:i4>4391031</vt:i4>
      </vt:variant>
      <vt:variant>
        <vt:i4>7527</vt:i4>
      </vt:variant>
      <vt:variant>
        <vt:i4>0</vt:i4>
      </vt:variant>
      <vt:variant>
        <vt:i4>5</vt:i4>
      </vt:variant>
      <vt:variant>
        <vt:lpwstr/>
      </vt:variant>
      <vt:variant>
        <vt:lpwstr>percent_dt</vt:lpwstr>
      </vt:variant>
      <vt:variant>
        <vt:i4>1638419</vt:i4>
      </vt:variant>
      <vt:variant>
        <vt:i4>7518</vt:i4>
      </vt:variant>
      <vt:variant>
        <vt:i4>0</vt:i4>
      </vt:variant>
      <vt:variant>
        <vt:i4>5</vt:i4>
      </vt:variant>
      <vt:variant>
        <vt:lpwstr/>
      </vt:variant>
      <vt:variant>
        <vt:lpwstr>diwp</vt:lpwstr>
      </vt:variant>
      <vt:variant>
        <vt:i4>1638419</vt:i4>
      </vt:variant>
      <vt:variant>
        <vt:i4>7515</vt:i4>
      </vt:variant>
      <vt:variant>
        <vt:i4>0</vt:i4>
      </vt:variant>
      <vt:variant>
        <vt:i4>5</vt:i4>
      </vt:variant>
      <vt:variant>
        <vt:lpwstr/>
      </vt:variant>
      <vt:variant>
        <vt:lpwstr>diwp</vt:lpwstr>
      </vt:variant>
      <vt:variant>
        <vt:i4>1638419</vt:i4>
      </vt:variant>
      <vt:variant>
        <vt:i4>7512</vt:i4>
      </vt:variant>
      <vt:variant>
        <vt:i4>0</vt:i4>
      </vt:variant>
      <vt:variant>
        <vt:i4>5</vt:i4>
      </vt:variant>
      <vt:variant>
        <vt:lpwstr/>
      </vt:variant>
      <vt:variant>
        <vt:lpwstr>diwp</vt:lpwstr>
      </vt:variant>
      <vt:variant>
        <vt:i4>1638419</vt:i4>
      </vt:variant>
      <vt:variant>
        <vt:i4>7509</vt:i4>
      </vt:variant>
      <vt:variant>
        <vt:i4>0</vt:i4>
      </vt:variant>
      <vt:variant>
        <vt:i4>5</vt:i4>
      </vt:variant>
      <vt:variant>
        <vt:lpwstr/>
      </vt:variant>
      <vt:variant>
        <vt:lpwstr>diwp</vt:lpwstr>
      </vt:variant>
      <vt:variant>
        <vt:i4>1638419</vt:i4>
      </vt:variant>
      <vt:variant>
        <vt:i4>7506</vt:i4>
      </vt:variant>
      <vt:variant>
        <vt:i4>0</vt:i4>
      </vt:variant>
      <vt:variant>
        <vt:i4>5</vt:i4>
      </vt:variant>
      <vt:variant>
        <vt:lpwstr/>
      </vt:variant>
      <vt:variant>
        <vt:lpwstr>diwp</vt:lpwstr>
      </vt:variant>
      <vt:variant>
        <vt:i4>1638419</vt:i4>
      </vt:variant>
      <vt:variant>
        <vt:i4>7503</vt:i4>
      </vt:variant>
      <vt:variant>
        <vt:i4>0</vt:i4>
      </vt:variant>
      <vt:variant>
        <vt:i4>5</vt:i4>
      </vt:variant>
      <vt:variant>
        <vt:lpwstr/>
      </vt:variant>
      <vt:variant>
        <vt:lpwstr>diwp</vt:lpwstr>
      </vt:variant>
      <vt:variant>
        <vt:i4>1638419</vt:i4>
      </vt:variant>
      <vt:variant>
        <vt:i4>7500</vt:i4>
      </vt:variant>
      <vt:variant>
        <vt:i4>0</vt:i4>
      </vt:variant>
      <vt:variant>
        <vt:i4>5</vt:i4>
      </vt:variant>
      <vt:variant>
        <vt:lpwstr/>
      </vt:variant>
      <vt:variant>
        <vt:lpwstr>diwp</vt:lpwstr>
      </vt:variant>
      <vt:variant>
        <vt:i4>1638419</vt:i4>
      </vt:variant>
      <vt:variant>
        <vt:i4>7497</vt:i4>
      </vt:variant>
      <vt:variant>
        <vt:i4>0</vt:i4>
      </vt:variant>
      <vt:variant>
        <vt:i4>5</vt:i4>
      </vt:variant>
      <vt:variant>
        <vt:lpwstr/>
      </vt:variant>
      <vt:variant>
        <vt:lpwstr>diwp</vt:lpwstr>
      </vt:variant>
      <vt:variant>
        <vt:i4>1638419</vt:i4>
      </vt:variant>
      <vt:variant>
        <vt:i4>7494</vt:i4>
      </vt:variant>
      <vt:variant>
        <vt:i4>0</vt:i4>
      </vt:variant>
      <vt:variant>
        <vt:i4>5</vt:i4>
      </vt:variant>
      <vt:variant>
        <vt:lpwstr/>
      </vt:variant>
      <vt:variant>
        <vt:lpwstr>diwp</vt:lpwstr>
      </vt:variant>
      <vt:variant>
        <vt:i4>851985</vt:i4>
      </vt:variant>
      <vt:variant>
        <vt:i4>7491</vt:i4>
      </vt:variant>
      <vt:variant>
        <vt:i4>0</vt:i4>
      </vt:variant>
      <vt:variant>
        <vt:i4>5</vt:i4>
      </vt:variant>
      <vt:variant>
        <vt:lpwstr/>
      </vt:variant>
      <vt:variant>
        <vt:lpwstr>TwoModes</vt:lpwstr>
      </vt:variant>
      <vt:variant>
        <vt:i4>1966099</vt:i4>
      </vt:variant>
      <vt:variant>
        <vt:i4>7488</vt:i4>
      </vt:variant>
      <vt:variant>
        <vt:i4>0</vt:i4>
      </vt:variant>
      <vt:variant>
        <vt:i4>5</vt:i4>
      </vt:variant>
      <vt:variant>
        <vt:lpwstr/>
      </vt:variant>
      <vt:variant>
        <vt:lpwstr>diww</vt:lpwstr>
      </vt:variant>
      <vt:variant>
        <vt:i4>1966099</vt:i4>
      </vt:variant>
      <vt:variant>
        <vt:i4>7485</vt:i4>
      </vt:variant>
      <vt:variant>
        <vt:i4>0</vt:i4>
      </vt:variant>
      <vt:variant>
        <vt:i4>5</vt:i4>
      </vt:variant>
      <vt:variant>
        <vt:lpwstr/>
      </vt:variant>
      <vt:variant>
        <vt:lpwstr>diww</vt:lpwstr>
      </vt:variant>
      <vt:variant>
        <vt:i4>5767216</vt:i4>
      </vt:variant>
      <vt:variant>
        <vt:i4>7482</vt:i4>
      </vt:variant>
      <vt:variant>
        <vt:i4>0</vt:i4>
      </vt:variant>
      <vt:variant>
        <vt:i4>5</vt:i4>
      </vt:variant>
      <vt:variant>
        <vt:lpwstr/>
      </vt:variant>
      <vt:variant>
        <vt:lpwstr>en1_dip</vt:lpwstr>
      </vt:variant>
      <vt:variant>
        <vt:i4>983059</vt:i4>
      </vt:variant>
      <vt:variant>
        <vt:i4>7476</vt:i4>
      </vt:variant>
      <vt:variant>
        <vt:i4>0</vt:i4>
      </vt:variant>
      <vt:variant>
        <vt:i4>5</vt:i4>
      </vt:variant>
      <vt:variant>
        <vt:lpwstr/>
      </vt:variant>
      <vt:variant>
        <vt:lpwstr>diwf</vt:lpwstr>
      </vt:variant>
      <vt:variant>
        <vt:i4>4980747</vt:i4>
      </vt:variant>
      <vt:variant>
        <vt:i4>7452</vt:i4>
      </vt:variant>
      <vt:variant>
        <vt:i4>0</vt:i4>
      </vt:variant>
      <vt:variant>
        <vt:i4>5</vt:i4>
      </vt:variant>
      <vt:variant>
        <vt:lpwstr/>
      </vt:variant>
      <vt:variant>
        <vt:lpwstr>BM_DIU_0</vt:lpwstr>
      </vt:variant>
      <vt:variant>
        <vt:i4>5767216</vt:i4>
      </vt:variant>
      <vt:variant>
        <vt:i4>7449</vt:i4>
      </vt:variant>
      <vt:variant>
        <vt:i4>0</vt:i4>
      </vt:variant>
      <vt:variant>
        <vt:i4>5</vt:i4>
      </vt:variant>
      <vt:variant>
        <vt:lpwstr/>
      </vt:variant>
      <vt:variant>
        <vt:lpwstr>en1_dip</vt:lpwstr>
      </vt:variant>
      <vt:variant>
        <vt:i4>5374073</vt:i4>
      </vt:variant>
      <vt:variant>
        <vt:i4>7263</vt:i4>
      </vt:variant>
      <vt:variant>
        <vt:i4>0</vt:i4>
      </vt:variant>
      <vt:variant>
        <vt:i4>5</vt:i4>
      </vt:variant>
      <vt:variant>
        <vt:lpwstr/>
      </vt:variant>
      <vt:variant>
        <vt:lpwstr>DRsubfile_</vt:lpwstr>
      </vt:variant>
      <vt:variant>
        <vt:i4>4259961</vt:i4>
      </vt:variant>
      <vt:variant>
        <vt:i4>7260</vt:i4>
      </vt:variant>
      <vt:variant>
        <vt:i4>0</vt:i4>
      </vt:variant>
      <vt:variant>
        <vt:i4>5</vt:i4>
      </vt:variant>
      <vt:variant>
        <vt:lpwstr/>
      </vt:variant>
      <vt:variant>
        <vt:lpwstr>DAsubfile_</vt:lpwstr>
      </vt:variant>
      <vt:variant>
        <vt:i4>4259877</vt:i4>
      </vt:variant>
      <vt:variant>
        <vt:i4>7257</vt:i4>
      </vt:variant>
      <vt:variant>
        <vt:i4>0</vt:i4>
      </vt:variant>
      <vt:variant>
        <vt:i4>5</vt:i4>
      </vt:variant>
      <vt:variant>
        <vt:lpwstr/>
      </vt:variant>
      <vt:variant>
        <vt:lpwstr>get1_diq</vt:lpwstr>
      </vt:variant>
      <vt:variant>
        <vt:i4>196645</vt:i4>
      </vt:variant>
      <vt:variant>
        <vt:i4>7254</vt:i4>
      </vt:variant>
      <vt:variant>
        <vt:i4>0</vt:i4>
      </vt:variant>
      <vt:variant>
        <vt:i4>5</vt:i4>
      </vt:variant>
      <vt:variant>
        <vt:lpwstr/>
      </vt:variant>
      <vt:variant>
        <vt:lpwstr>gets_diq</vt:lpwstr>
      </vt:variant>
      <vt:variant>
        <vt:i4>7536722</vt:i4>
      </vt:variant>
      <vt:variant>
        <vt:i4>7251</vt:i4>
      </vt:variant>
      <vt:variant>
        <vt:i4>0</vt:i4>
      </vt:variant>
      <vt:variant>
        <vt:i4>5</vt:i4>
      </vt:variant>
      <vt:variant>
        <vt:lpwstr/>
      </vt:variant>
      <vt:variant>
        <vt:lpwstr>external_dilfd</vt:lpwstr>
      </vt:variant>
      <vt:variant>
        <vt:i4>3538944</vt:i4>
      </vt:variant>
      <vt:variant>
        <vt:i4>7248</vt:i4>
      </vt:variant>
      <vt:variant>
        <vt:i4>0</vt:i4>
      </vt:variant>
      <vt:variant>
        <vt:i4>5</vt:i4>
      </vt:variant>
      <vt:variant>
        <vt:lpwstr/>
      </vt:variant>
      <vt:variant>
        <vt:lpwstr>d_diq</vt:lpwstr>
      </vt:variant>
      <vt:variant>
        <vt:i4>3538944</vt:i4>
      </vt:variant>
      <vt:variant>
        <vt:i4>7245</vt:i4>
      </vt:variant>
      <vt:variant>
        <vt:i4>0</vt:i4>
      </vt:variant>
      <vt:variant>
        <vt:i4>5</vt:i4>
      </vt:variant>
      <vt:variant>
        <vt:lpwstr/>
      </vt:variant>
      <vt:variant>
        <vt:lpwstr>d_diq</vt:lpwstr>
      </vt:variant>
      <vt:variant>
        <vt:i4>59</vt:i4>
      </vt:variant>
      <vt:variant>
        <vt:i4>7242</vt:i4>
      </vt:variant>
      <vt:variant>
        <vt:i4>0</vt:i4>
      </vt:variant>
      <vt:variant>
        <vt:i4>5</vt:i4>
      </vt:variant>
      <vt:variant>
        <vt:lpwstr/>
      </vt:variant>
      <vt:variant>
        <vt:lpwstr>dd_dt</vt:lpwstr>
      </vt:variant>
      <vt:variant>
        <vt:i4>3538947</vt:i4>
      </vt:variant>
      <vt:variant>
        <vt:i4>7239</vt:i4>
      </vt:variant>
      <vt:variant>
        <vt:i4>0</vt:i4>
      </vt:variant>
      <vt:variant>
        <vt:i4>5</vt:i4>
      </vt:variant>
      <vt:variant>
        <vt:lpwstr/>
      </vt:variant>
      <vt:variant>
        <vt:lpwstr>rousize_dilf</vt:lpwstr>
      </vt:variant>
      <vt:variant>
        <vt:i4>5767216</vt:i4>
      </vt:variant>
      <vt:variant>
        <vt:i4>7236</vt:i4>
      </vt:variant>
      <vt:variant>
        <vt:i4>0</vt:i4>
      </vt:variant>
      <vt:variant>
        <vt:i4>5</vt:i4>
      </vt:variant>
      <vt:variant>
        <vt:lpwstr/>
      </vt:variant>
      <vt:variant>
        <vt:lpwstr>en1_dip</vt:lpwstr>
      </vt:variant>
      <vt:variant>
        <vt:i4>1572941</vt:i4>
      </vt:variant>
      <vt:variant>
        <vt:i4>7221</vt:i4>
      </vt:variant>
      <vt:variant>
        <vt:i4>0</vt:i4>
      </vt:variant>
      <vt:variant>
        <vt:i4>5</vt:i4>
      </vt:variant>
      <vt:variant>
        <vt:lpwstr/>
      </vt:variant>
      <vt:variant>
        <vt:lpwstr>StoringBY(0)Specs</vt:lpwstr>
      </vt:variant>
      <vt:variant>
        <vt:i4>1572941</vt:i4>
      </vt:variant>
      <vt:variant>
        <vt:i4>7188</vt:i4>
      </vt:variant>
      <vt:variant>
        <vt:i4>0</vt:i4>
      </vt:variant>
      <vt:variant>
        <vt:i4>5</vt:i4>
      </vt:variant>
      <vt:variant>
        <vt:lpwstr/>
      </vt:variant>
      <vt:variant>
        <vt:lpwstr>StoringBY(0)Specs</vt:lpwstr>
      </vt:variant>
      <vt:variant>
        <vt:i4>3538947</vt:i4>
      </vt:variant>
      <vt:variant>
        <vt:i4>7173</vt:i4>
      </vt:variant>
      <vt:variant>
        <vt:i4>0</vt:i4>
      </vt:variant>
      <vt:variant>
        <vt:i4>5</vt:i4>
      </vt:variant>
      <vt:variant>
        <vt:lpwstr/>
      </vt:variant>
      <vt:variant>
        <vt:lpwstr>rousize_dilf</vt:lpwstr>
      </vt:variant>
      <vt:variant>
        <vt:i4>4128862</vt:i4>
      </vt:variant>
      <vt:variant>
        <vt:i4>7170</vt:i4>
      </vt:variant>
      <vt:variant>
        <vt:i4>0</vt:i4>
      </vt:variant>
      <vt:variant>
        <vt:i4>5</vt:i4>
      </vt:variant>
      <vt:variant>
        <vt:lpwstr/>
      </vt:variant>
      <vt:variant>
        <vt:lpwstr>enall2_dik</vt:lpwstr>
      </vt:variant>
      <vt:variant>
        <vt:i4>3407884</vt:i4>
      </vt:variant>
      <vt:variant>
        <vt:i4>7167</vt:i4>
      </vt:variant>
      <vt:variant>
        <vt:i4>0</vt:i4>
      </vt:variant>
      <vt:variant>
        <vt:i4>5</vt:i4>
      </vt:variant>
      <vt:variant>
        <vt:lpwstr/>
      </vt:variant>
      <vt:variant>
        <vt:lpwstr>enall_dik</vt:lpwstr>
      </vt:variant>
      <vt:variant>
        <vt:i4>2228224</vt:i4>
      </vt:variant>
      <vt:variant>
        <vt:i4>7164</vt:i4>
      </vt:variant>
      <vt:variant>
        <vt:i4>0</vt:i4>
      </vt:variant>
      <vt:variant>
        <vt:i4>5</vt:i4>
      </vt:variant>
      <vt:variant>
        <vt:lpwstr/>
      </vt:variant>
      <vt:variant>
        <vt:lpwstr>ixall_dik</vt:lpwstr>
      </vt:variant>
      <vt:variant>
        <vt:i4>2228224</vt:i4>
      </vt:variant>
      <vt:variant>
        <vt:i4>7161</vt:i4>
      </vt:variant>
      <vt:variant>
        <vt:i4>0</vt:i4>
      </vt:variant>
      <vt:variant>
        <vt:i4>5</vt:i4>
      </vt:variant>
      <vt:variant>
        <vt:lpwstr/>
      </vt:variant>
      <vt:variant>
        <vt:lpwstr>ixall_dik</vt:lpwstr>
      </vt:variant>
      <vt:variant>
        <vt:i4>5111871</vt:i4>
      </vt:variant>
      <vt:variant>
        <vt:i4>7158</vt:i4>
      </vt:variant>
      <vt:variant>
        <vt:i4>0</vt:i4>
      </vt:variant>
      <vt:variant>
        <vt:i4>5</vt:i4>
      </vt:variant>
      <vt:variant>
        <vt:lpwstr/>
      </vt:variant>
      <vt:variant>
        <vt:lpwstr>ix2_dik</vt:lpwstr>
      </vt:variant>
      <vt:variant>
        <vt:i4>5111868</vt:i4>
      </vt:variant>
      <vt:variant>
        <vt:i4>7155</vt:i4>
      </vt:variant>
      <vt:variant>
        <vt:i4>0</vt:i4>
      </vt:variant>
      <vt:variant>
        <vt:i4>5</vt:i4>
      </vt:variant>
      <vt:variant>
        <vt:lpwstr/>
      </vt:variant>
      <vt:variant>
        <vt:lpwstr>ix1_dik</vt:lpwstr>
      </vt:variant>
      <vt:variant>
        <vt:i4>7798879</vt:i4>
      </vt:variant>
      <vt:variant>
        <vt:i4>7152</vt:i4>
      </vt:variant>
      <vt:variant>
        <vt:i4>0</vt:i4>
      </vt:variant>
      <vt:variant>
        <vt:i4>5</vt:i4>
      </vt:variant>
      <vt:variant>
        <vt:lpwstr/>
      </vt:variant>
      <vt:variant>
        <vt:lpwstr>ix_dik</vt:lpwstr>
      </vt:variant>
      <vt:variant>
        <vt:i4>4128862</vt:i4>
      </vt:variant>
      <vt:variant>
        <vt:i4>7149</vt:i4>
      </vt:variant>
      <vt:variant>
        <vt:i4>0</vt:i4>
      </vt:variant>
      <vt:variant>
        <vt:i4>5</vt:i4>
      </vt:variant>
      <vt:variant>
        <vt:lpwstr/>
      </vt:variant>
      <vt:variant>
        <vt:lpwstr>enall2_dik</vt:lpwstr>
      </vt:variant>
      <vt:variant>
        <vt:i4>3407884</vt:i4>
      </vt:variant>
      <vt:variant>
        <vt:i4>7146</vt:i4>
      </vt:variant>
      <vt:variant>
        <vt:i4>0</vt:i4>
      </vt:variant>
      <vt:variant>
        <vt:i4>5</vt:i4>
      </vt:variant>
      <vt:variant>
        <vt:lpwstr/>
      </vt:variant>
      <vt:variant>
        <vt:lpwstr>enall_dik</vt:lpwstr>
      </vt:variant>
      <vt:variant>
        <vt:i4>5767219</vt:i4>
      </vt:variant>
      <vt:variant>
        <vt:i4>7143</vt:i4>
      </vt:variant>
      <vt:variant>
        <vt:i4>0</vt:i4>
      </vt:variant>
      <vt:variant>
        <vt:i4>5</vt:i4>
      </vt:variant>
      <vt:variant>
        <vt:lpwstr/>
      </vt:variant>
      <vt:variant>
        <vt:lpwstr>en2_dik</vt:lpwstr>
      </vt:variant>
      <vt:variant>
        <vt:i4>5767216</vt:i4>
      </vt:variant>
      <vt:variant>
        <vt:i4>7140</vt:i4>
      </vt:variant>
      <vt:variant>
        <vt:i4>0</vt:i4>
      </vt:variant>
      <vt:variant>
        <vt:i4>5</vt:i4>
      </vt:variant>
      <vt:variant>
        <vt:lpwstr/>
      </vt:variant>
      <vt:variant>
        <vt:lpwstr>en1_dik</vt:lpwstr>
      </vt:variant>
      <vt:variant>
        <vt:i4>6357075</vt:i4>
      </vt:variant>
      <vt:variant>
        <vt:i4>7137</vt:i4>
      </vt:variant>
      <vt:variant>
        <vt:i4>0</vt:i4>
      </vt:variant>
      <vt:variant>
        <vt:i4>5</vt:i4>
      </vt:variant>
      <vt:variant>
        <vt:lpwstr/>
      </vt:variant>
      <vt:variant>
        <vt:lpwstr>en_dik</vt:lpwstr>
      </vt:variant>
      <vt:variant>
        <vt:i4>6881380</vt:i4>
      </vt:variant>
      <vt:variant>
        <vt:i4>7134</vt:i4>
      </vt:variant>
      <vt:variant>
        <vt:i4>0</vt:i4>
      </vt:variant>
      <vt:variant>
        <vt:i4>5</vt:i4>
      </vt:variant>
      <vt:variant>
        <vt:lpwstr/>
      </vt:variant>
      <vt:variant>
        <vt:lpwstr>dik</vt:lpwstr>
      </vt:variant>
      <vt:variant>
        <vt:i4>4128862</vt:i4>
      </vt:variant>
      <vt:variant>
        <vt:i4>7122</vt:i4>
      </vt:variant>
      <vt:variant>
        <vt:i4>0</vt:i4>
      </vt:variant>
      <vt:variant>
        <vt:i4>5</vt:i4>
      </vt:variant>
      <vt:variant>
        <vt:lpwstr/>
      </vt:variant>
      <vt:variant>
        <vt:lpwstr>enall2_dik</vt:lpwstr>
      </vt:variant>
      <vt:variant>
        <vt:i4>3407884</vt:i4>
      </vt:variant>
      <vt:variant>
        <vt:i4>7119</vt:i4>
      </vt:variant>
      <vt:variant>
        <vt:i4>0</vt:i4>
      </vt:variant>
      <vt:variant>
        <vt:i4>5</vt:i4>
      </vt:variant>
      <vt:variant>
        <vt:lpwstr/>
      </vt:variant>
      <vt:variant>
        <vt:lpwstr>enall_dik</vt:lpwstr>
      </vt:variant>
      <vt:variant>
        <vt:i4>2687058</vt:i4>
      </vt:variant>
      <vt:variant>
        <vt:i4>7116</vt:i4>
      </vt:variant>
      <vt:variant>
        <vt:i4>0</vt:i4>
      </vt:variant>
      <vt:variant>
        <vt:i4>5</vt:i4>
      </vt:variant>
      <vt:variant>
        <vt:lpwstr/>
      </vt:variant>
      <vt:variant>
        <vt:lpwstr>ixall2_dik</vt:lpwstr>
      </vt:variant>
      <vt:variant>
        <vt:i4>2687058</vt:i4>
      </vt:variant>
      <vt:variant>
        <vt:i4>7113</vt:i4>
      </vt:variant>
      <vt:variant>
        <vt:i4>0</vt:i4>
      </vt:variant>
      <vt:variant>
        <vt:i4>5</vt:i4>
      </vt:variant>
      <vt:variant>
        <vt:lpwstr/>
      </vt:variant>
      <vt:variant>
        <vt:lpwstr>ixall2_dik</vt:lpwstr>
      </vt:variant>
      <vt:variant>
        <vt:i4>5111871</vt:i4>
      </vt:variant>
      <vt:variant>
        <vt:i4>7110</vt:i4>
      </vt:variant>
      <vt:variant>
        <vt:i4>0</vt:i4>
      </vt:variant>
      <vt:variant>
        <vt:i4>5</vt:i4>
      </vt:variant>
      <vt:variant>
        <vt:lpwstr/>
      </vt:variant>
      <vt:variant>
        <vt:lpwstr>ix2_dik</vt:lpwstr>
      </vt:variant>
      <vt:variant>
        <vt:i4>5111868</vt:i4>
      </vt:variant>
      <vt:variant>
        <vt:i4>7107</vt:i4>
      </vt:variant>
      <vt:variant>
        <vt:i4>0</vt:i4>
      </vt:variant>
      <vt:variant>
        <vt:i4>5</vt:i4>
      </vt:variant>
      <vt:variant>
        <vt:lpwstr/>
      </vt:variant>
      <vt:variant>
        <vt:lpwstr>ix1_dik</vt:lpwstr>
      </vt:variant>
      <vt:variant>
        <vt:i4>7798879</vt:i4>
      </vt:variant>
      <vt:variant>
        <vt:i4>7104</vt:i4>
      </vt:variant>
      <vt:variant>
        <vt:i4>0</vt:i4>
      </vt:variant>
      <vt:variant>
        <vt:i4>5</vt:i4>
      </vt:variant>
      <vt:variant>
        <vt:lpwstr/>
      </vt:variant>
      <vt:variant>
        <vt:lpwstr>ix_dik</vt:lpwstr>
      </vt:variant>
      <vt:variant>
        <vt:i4>4128862</vt:i4>
      </vt:variant>
      <vt:variant>
        <vt:i4>7101</vt:i4>
      </vt:variant>
      <vt:variant>
        <vt:i4>0</vt:i4>
      </vt:variant>
      <vt:variant>
        <vt:i4>5</vt:i4>
      </vt:variant>
      <vt:variant>
        <vt:lpwstr/>
      </vt:variant>
      <vt:variant>
        <vt:lpwstr>enall2_dik</vt:lpwstr>
      </vt:variant>
      <vt:variant>
        <vt:i4>3407884</vt:i4>
      </vt:variant>
      <vt:variant>
        <vt:i4>7098</vt:i4>
      </vt:variant>
      <vt:variant>
        <vt:i4>0</vt:i4>
      </vt:variant>
      <vt:variant>
        <vt:i4>5</vt:i4>
      </vt:variant>
      <vt:variant>
        <vt:lpwstr/>
      </vt:variant>
      <vt:variant>
        <vt:lpwstr>enall_dik</vt:lpwstr>
      </vt:variant>
      <vt:variant>
        <vt:i4>5767219</vt:i4>
      </vt:variant>
      <vt:variant>
        <vt:i4>7095</vt:i4>
      </vt:variant>
      <vt:variant>
        <vt:i4>0</vt:i4>
      </vt:variant>
      <vt:variant>
        <vt:i4>5</vt:i4>
      </vt:variant>
      <vt:variant>
        <vt:lpwstr/>
      </vt:variant>
      <vt:variant>
        <vt:lpwstr>en2_dik</vt:lpwstr>
      </vt:variant>
      <vt:variant>
        <vt:i4>5767216</vt:i4>
      </vt:variant>
      <vt:variant>
        <vt:i4>7092</vt:i4>
      </vt:variant>
      <vt:variant>
        <vt:i4>0</vt:i4>
      </vt:variant>
      <vt:variant>
        <vt:i4>5</vt:i4>
      </vt:variant>
      <vt:variant>
        <vt:lpwstr/>
      </vt:variant>
      <vt:variant>
        <vt:lpwstr>en1_dik</vt:lpwstr>
      </vt:variant>
      <vt:variant>
        <vt:i4>6357075</vt:i4>
      </vt:variant>
      <vt:variant>
        <vt:i4>7089</vt:i4>
      </vt:variant>
      <vt:variant>
        <vt:i4>0</vt:i4>
      </vt:variant>
      <vt:variant>
        <vt:i4>5</vt:i4>
      </vt:variant>
      <vt:variant>
        <vt:lpwstr/>
      </vt:variant>
      <vt:variant>
        <vt:lpwstr>en_dik</vt:lpwstr>
      </vt:variant>
      <vt:variant>
        <vt:i4>6881380</vt:i4>
      </vt:variant>
      <vt:variant>
        <vt:i4>7086</vt:i4>
      </vt:variant>
      <vt:variant>
        <vt:i4>0</vt:i4>
      </vt:variant>
      <vt:variant>
        <vt:i4>5</vt:i4>
      </vt:variant>
      <vt:variant>
        <vt:lpwstr/>
      </vt:variant>
      <vt:variant>
        <vt:lpwstr>dik</vt:lpwstr>
      </vt:variant>
      <vt:variant>
        <vt:i4>2687058</vt:i4>
      </vt:variant>
      <vt:variant>
        <vt:i4>7080</vt:i4>
      </vt:variant>
      <vt:variant>
        <vt:i4>0</vt:i4>
      </vt:variant>
      <vt:variant>
        <vt:i4>5</vt:i4>
      </vt:variant>
      <vt:variant>
        <vt:lpwstr/>
      </vt:variant>
      <vt:variant>
        <vt:lpwstr>ixall2_dik</vt:lpwstr>
      </vt:variant>
      <vt:variant>
        <vt:i4>2228224</vt:i4>
      </vt:variant>
      <vt:variant>
        <vt:i4>7077</vt:i4>
      </vt:variant>
      <vt:variant>
        <vt:i4>0</vt:i4>
      </vt:variant>
      <vt:variant>
        <vt:i4>5</vt:i4>
      </vt:variant>
      <vt:variant>
        <vt:lpwstr/>
      </vt:variant>
      <vt:variant>
        <vt:lpwstr>ixall_dik</vt:lpwstr>
      </vt:variant>
      <vt:variant>
        <vt:i4>5111868</vt:i4>
      </vt:variant>
      <vt:variant>
        <vt:i4>7074</vt:i4>
      </vt:variant>
      <vt:variant>
        <vt:i4>0</vt:i4>
      </vt:variant>
      <vt:variant>
        <vt:i4>5</vt:i4>
      </vt:variant>
      <vt:variant>
        <vt:lpwstr/>
      </vt:variant>
      <vt:variant>
        <vt:lpwstr>ix1_dik</vt:lpwstr>
      </vt:variant>
      <vt:variant>
        <vt:i4>7798879</vt:i4>
      </vt:variant>
      <vt:variant>
        <vt:i4>7071</vt:i4>
      </vt:variant>
      <vt:variant>
        <vt:i4>0</vt:i4>
      </vt:variant>
      <vt:variant>
        <vt:i4>5</vt:i4>
      </vt:variant>
      <vt:variant>
        <vt:lpwstr/>
      </vt:variant>
      <vt:variant>
        <vt:lpwstr>ix_dik</vt:lpwstr>
      </vt:variant>
      <vt:variant>
        <vt:i4>4128862</vt:i4>
      </vt:variant>
      <vt:variant>
        <vt:i4>7068</vt:i4>
      </vt:variant>
      <vt:variant>
        <vt:i4>0</vt:i4>
      </vt:variant>
      <vt:variant>
        <vt:i4>5</vt:i4>
      </vt:variant>
      <vt:variant>
        <vt:lpwstr/>
      </vt:variant>
      <vt:variant>
        <vt:lpwstr>enall2_dik</vt:lpwstr>
      </vt:variant>
      <vt:variant>
        <vt:i4>3407884</vt:i4>
      </vt:variant>
      <vt:variant>
        <vt:i4>7065</vt:i4>
      </vt:variant>
      <vt:variant>
        <vt:i4>0</vt:i4>
      </vt:variant>
      <vt:variant>
        <vt:i4>5</vt:i4>
      </vt:variant>
      <vt:variant>
        <vt:lpwstr/>
      </vt:variant>
      <vt:variant>
        <vt:lpwstr>enall_dik</vt:lpwstr>
      </vt:variant>
      <vt:variant>
        <vt:i4>5767219</vt:i4>
      </vt:variant>
      <vt:variant>
        <vt:i4>7062</vt:i4>
      </vt:variant>
      <vt:variant>
        <vt:i4>0</vt:i4>
      </vt:variant>
      <vt:variant>
        <vt:i4>5</vt:i4>
      </vt:variant>
      <vt:variant>
        <vt:lpwstr/>
      </vt:variant>
      <vt:variant>
        <vt:lpwstr>en2_dik</vt:lpwstr>
      </vt:variant>
      <vt:variant>
        <vt:i4>5767216</vt:i4>
      </vt:variant>
      <vt:variant>
        <vt:i4>7059</vt:i4>
      </vt:variant>
      <vt:variant>
        <vt:i4>0</vt:i4>
      </vt:variant>
      <vt:variant>
        <vt:i4>5</vt:i4>
      </vt:variant>
      <vt:variant>
        <vt:lpwstr/>
      </vt:variant>
      <vt:variant>
        <vt:lpwstr>en1_dik</vt:lpwstr>
      </vt:variant>
      <vt:variant>
        <vt:i4>6357075</vt:i4>
      </vt:variant>
      <vt:variant>
        <vt:i4>7056</vt:i4>
      </vt:variant>
      <vt:variant>
        <vt:i4>0</vt:i4>
      </vt:variant>
      <vt:variant>
        <vt:i4>5</vt:i4>
      </vt:variant>
      <vt:variant>
        <vt:lpwstr/>
      </vt:variant>
      <vt:variant>
        <vt:lpwstr>en_dik</vt:lpwstr>
      </vt:variant>
      <vt:variant>
        <vt:i4>6881380</vt:i4>
      </vt:variant>
      <vt:variant>
        <vt:i4>7053</vt:i4>
      </vt:variant>
      <vt:variant>
        <vt:i4>0</vt:i4>
      </vt:variant>
      <vt:variant>
        <vt:i4>5</vt:i4>
      </vt:variant>
      <vt:variant>
        <vt:lpwstr/>
      </vt:variant>
      <vt:variant>
        <vt:lpwstr>dik</vt:lpwstr>
      </vt:variant>
      <vt:variant>
        <vt:i4>2687058</vt:i4>
      </vt:variant>
      <vt:variant>
        <vt:i4>7047</vt:i4>
      </vt:variant>
      <vt:variant>
        <vt:i4>0</vt:i4>
      </vt:variant>
      <vt:variant>
        <vt:i4>5</vt:i4>
      </vt:variant>
      <vt:variant>
        <vt:lpwstr/>
      </vt:variant>
      <vt:variant>
        <vt:lpwstr>ixall2_dik</vt:lpwstr>
      </vt:variant>
      <vt:variant>
        <vt:i4>2228224</vt:i4>
      </vt:variant>
      <vt:variant>
        <vt:i4>7044</vt:i4>
      </vt:variant>
      <vt:variant>
        <vt:i4>0</vt:i4>
      </vt:variant>
      <vt:variant>
        <vt:i4>5</vt:i4>
      </vt:variant>
      <vt:variant>
        <vt:lpwstr/>
      </vt:variant>
      <vt:variant>
        <vt:lpwstr>ixall_dik</vt:lpwstr>
      </vt:variant>
      <vt:variant>
        <vt:i4>5111871</vt:i4>
      </vt:variant>
      <vt:variant>
        <vt:i4>7041</vt:i4>
      </vt:variant>
      <vt:variant>
        <vt:i4>0</vt:i4>
      </vt:variant>
      <vt:variant>
        <vt:i4>5</vt:i4>
      </vt:variant>
      <vt:variant>
        <vt:lpwstr/>
      </vt:variant>
      <vt:variant>
        <vt:lpwstr>ix2_dik</vt:lpwstr>
      </vt:variant>
      <vt:variant>
        <vt:i4>7798879</vt:i4>
      </vt:variant>
      <vt:variant>
        <vt:i4>7038</vt:i4>
      </vt:variant>
      <vt:variant>
        <vt:i4>0</vt:i4>
      </vt:variant>
      <vt:variant>
        <vt:i4>5</vt:i4>
      </vt:variant>
      <vt:variant>
        <vt:lpwstr/>
      </vt:variant>
      <vt:variant>
        <vt:lpwstr>ix_dik</vt:lpwstr>
      </vt:variant>
      <vt:variant>
        <vt:i4>4128862</vt:i4>
      </vt:variant>
      <vt:variant>
        <vt:i4>7035</vt:i4>
      </vt:variant>
      <vt:variant>
        <vt:i4>0</vt:i4>
      </vt:variant>
      <vt:variant>
        <vt:i4>5</vt:i4>
      </vt:variant>
      <vt:variant>
        <vt:lpwstr/>
      </vt:variant>
      <vt:variant>
        <vt:lpwstr>enall2_dik</vt:lpwstr>
      </vt:variant>
      <vt:variant>
        <vt:i4>3407884</vt:i4>
      </vt:variant>
      <vt:variant>
        <vt:i4>7032</vt:i4>
      </vt:variant>
      <vt:variant>
        <vt:i4>0</vt:i4>
      </vt:variant>
      <vt:variant>
        <vt:i4>5</vt:i4>
      </vt:variant>
      <vt:variant>
        <vt:lpwstr/>
      </vt:variant>
      <vt:variant>
        <vt:lpwstr>enall_dik</vt:lpwstr>
      </vt:variant>
      <vt:variant>
        <vt:i4>5767219</vt:i4>
      </vt:variant>
      <vt:variant>
        <vt:i4>7029</vt:i4>
      </vt:variant>
      <vt:variant>
        <vt:i4>0</vt:i4>
      </vt:variant>
      <vt:variant>
        <vt:i4>5</vt:i4>
      </vt:variant>
      <vt:variant>
        <vt:lpwstr/>
      </vt:variant>
      <vt:variant>
        <vt:lpwstr>en2_dik</vt:lpwstr>
      </vt:variant>
      <vt:variant>
        <vt:i4>5767216</vt:i4>
      </vt:variant>
      <vt:variant>
        <vt:i4>7026</vt:i4>
      </vt:variant>
      <vt:variant>
        <vt:i4>0</vt:i4>
      </vt:variant>
      <vt:variant>
        <vt:i4>5</vt:i4>
      </vt:variant>
      <vt:variant>
        <vt:lpwstr/>
      </vt:variant>
      <vt:variant>
        <vt:lpwstr>en1_dik</vt:lpwstr>
      </vt:variant>
      <vt:variant>
        <vt:i4>6357075</vt:i4>
      </vt:variant>
      <vt:variant>
        <vt:i4>7023</vt:i4>
      </vt:variant>
      <vt:variant>
        <vt:i4>0</vt:i4>
      </vt:variant>
      <vt:variant>
        <vt:i4>5</vt:i4>
      </vt:variant>
      <vt:variant>
        <vt:lpwstr/>
      </vt:variant>
      <vt:variant>
        <vt:lpwstr>en_dik</vt:lpwstr>
      </vt:variant>
      <vt:variant>
        <vt:i4>6881380</vt:i4>
      </vt:variant>
      <vt:variant>
        <vt:i4>7020</vt:i4>
      </vt:variant>
      <vt:variant>
        <vt:i4>0</vt:i4>
      </vt:variant>
      <vt:variant>
        <vt:i4>5</vt:i4>
      </vt:variant>
      <vt:variant>
        <vt:lpwstr/>
      </vt:variant>
      <vt:variant>
        <vt:lpwstr>dik</vt:lpwstr>
      </vt:variant>
      <vt:variant>
        <vt:i4>2687058</vt:i4>
      </vt:variant>
      <vt:variant>
        <vt:i4>7014</vt:i4>
      </vt:variant>
      <vt:variant>
        <vt:i4>0</vt:i4>
      </vt:variant>
      <vt:variant>
        <vt:i4>5</vt:i4>
      </vt:variant>
      <vt:variant>
        <vt:lpwstr/>
      </vt:variant>
      <vt:variant>
        <vt:lpwstr>ixall2_dik</vt:lpwstr>
      </vt:variant>
      <vt:variant>
        <vt:i4>2228224</vt:i4>
      </vt:variant>
      <vt:variant>
        <vt:i4>7011</vt:i4>
      </vt:variant>
      <vt:variant>
        <vt:i4>0</vt:i4>
      </vt:variant>
      <vt:variant>
        <vt:i4>5</vt:i4>
      </vt:variant>
      <vt:variant>
        <vt:lpwstr/>
      </vt:variant>
      <vt:variant>
        <vt:lpwstr>ixall_dik</vt:lpwstr>
      </vt:variant>
      <vt:variant>
        <vt:i4>5111871</vt:i4>
      </vt:variant>
      <vt:variant>
        <vt:i4>7008</vt:i4>
      </vt:variant>
      <vt:variant>
        <vt:i4>0</vt:i4>
      </vt:variant>
      <vt:variant>
        <vt:i4>5</vt:i4>
      </vt:variant>
      <vt:variant>
        <vt:lpwstr/>
      </vt:variant>
      <vt:variant>
        <vt:lpwstr>ix2_dik</vt:lpwstr>
      </vt:variant>
      <vt:variant>
        <vt:i4>5111868</vt:i4>
      </vt:variant>
      <vt:variant>
        <vt:i4>7005</vt:i4>
      </vt:variant>
      <vt:variant>
        <vt:i4>0</vt:i4>
      </vt:variant>
      <vt:variant>
        <vt:i4>5</vt:i4>
      </vt:variant>
      <vt:variant>
        <vt:lpwstr/>
      </vt:variant>
      <vt:variant>
        <vt:lpwstr>ix1_dik</vt:lpwstr>
      </vt:variant>
      <vt:variant>
        <vt:i4>4128862</vt:i4>
      </vt:variant>
      <vt:variant>
        <vt:i4>7002</vt:i4>
      </vt:variant>
      <vt:variant>
        <vt:i4>0</vt:i4>
      </vt:variant>
      <vt:variant>
        <vt:i4>5</vt:i4>
      </vt:variant>
      <vt:variant>
        <vt:lpwstr/>
      </vt:variant>
      <vt:variant>
        <vt:lpwstr>enall2_dik</vt:lpwstr>
      </vt:variant>
      <vt:variant>
        <vt:i4>3407884</vt:i4>
      </vt:variant>
      <vt:variant>
        <vt:i4>6999</vt:i4>
      </vt:variant>
      <vt:variant>
        <vt:i4>0</vt:i4>
      </vt:variant>
      <vt:variant>
        <vt:i4>5</vt:i4>
      </vt:variant>
      <vt:variant>
        <vt:lpwstr/>
      </vt:variant>
      <vt:variant>
        <vt:lpwstr>enall_dik</vt:lpwstr>
      </vt:variant>
      <vt:variant>
        <vt:i4>5767219</vt:i4>
      </vt:variant>
      <vt:variant>
        <vt:i4>6996</vt:i4>
      </vt:variant>
      <vt:variant>
        <vt:i4>0</vt:i4>
      </vt:variant>
      <vt:variant>
        <vt:i4>5</vt:i4>
      </vt:variant>
      <vt:variant>
        <vt:lpwstr/>
      </vt:variant>
      <vt:variant>
        <vt:lpwstr>en2_dik</vt:lpwstr>
      </vt:variant>
      <vt:variant>
        <vt:i4>5767216</vt:i4>
      </vt:variant>
      <vt:variant>
        <vt:i4>6993</vt:i4>
      </vt:variant>
      <vt:variant>
        <vt:i4>0</vt:i4>
      </vt:variant>
      <vt:variant>
        <vt:i4>5</vt:i4>
      </vt:variant>
      <vt:variant>
        <vt:lpwstr/>
      </vt:variant>
      <vt:variant>
        <vt:lpwstr>en1_dik</vt:lpwstr>
      </vt:variant>
      <vt:variant>
        <vt:i4>6357075</vt:i4>
      </vt:variant>
      <vt:variant>
        <vt:i4>6990</vt:i4>
      </vt:variant>
      <vt:variant>
        <vt:i4>0</vt:i4>
      </vt:variant>
      <vt:variant>
        <vt:i4>5</vt:i4>
      </vt:variant>
      <vt:variant>
        <vt:lpwstr/>
      </vt:variant>
      <vt:variant>
        <vt:lpwstr>en_dik</vt:lpwstr>
      </vt:variant>
      <vt:variant>
        <vt:i4>6881380</vt:i4>
      </vt:variant>
      <vt:variant>
        <vt:i4>6987</vt:i4>
      </vt:variant>
      <vt:variant>
        <vt:i4>0</vt:i4>
      </vt:variant>
      <vt:variant>
        <vt:i4>5</vt:i4>
      </vt:variant>
      <vt:variant>
        <vt:lpwstr/>
      </vt:variant>
      <vt:variant>
        <vt:lpwstr>dik</vt:lpwstr>
      </vt:variant>
      <vt:variant>
        <vt:i4>3407884</vt:i4>
      </vt:variant>
      <vt:variant>
        <vt:i4>6981</vt:i4>
      </vt:variant>
      <vt:variant>
        <vt:i4>0</vt:i4>
      </vt:variant>
      <vt:variant>
        <vt:i4>5</vt:i4>
      </vt:variant>
      <vt:variant>
        <vt:lpwstr/>
      </vt:variant>
      <vt:variant>
        <vt:lpwstr>enall_dik</vt:lpwstr>
      </vt:variant>
      <vt:variant>
        <vt:i4>2687058</vt:i4>
      </vt:variant>
      <vt:variant>
        <vt:i4>6978</vt:i4>
      </vt:variant>
      <vt:variant>
        <vt:i4>0</vt:i4>
      </vt:variant>
      <vt:variant>
        <vt:i4>5</vt:i4>
      </vt:variant>
      <vt:variant>
        <vt:lpwstr/>
      </vt:variant>
      <vt:variant>
        <vt:lpwstr>ixall2_dik</vt:lpwstr>
      </vt:variant>
      <vt:variant>
        <vt:i4>2228224</vt:i4>
      </vt:variant>
      <vt:variant>
        <vt:i4>6975</vt:i4>
      </vt:variant>
      <vt:variant>
        <vt:i4>0</vt:i4>
      </vt:variant>
      <vt:variant>
        <vt:i4>5</vt:i4>
      </vt:variant>
      <vt:variant>
        <vt:lpwstr/>
      </vt:variant>
      <vt:variant>
        <vt:lpwstr>ixall_dik</vt:lpwstr>
      </vt:variant>
      <vt:variant>
        <vt:i4>2687058</vt:i4>
      </vt:variant>
      <vt:variant>
        <vt:i4>6972</vt:i4>
      </vt:variant>
      <vt:variant>
        <vt:i4>0</vt:i4>
      </vt:variant>
      <vt:variant>
        <vt:i4>5</vt:i4>
      </vt:variant>
      <vt:variant>
        <vt:lpwstr/>
      </vt:variant>
      <vt:variant>
        <vt:lpwstr>ixall2_dik</vt:lpwstr>
      </vt:variant>
      <vt:variant>
        <vt:i4>2228224</vt:i4>
      </vt:variant>
      <vt:variant>
        <vt:i4>6969</vt:i4>
      </vt:variant>
      <vt:variant>
        <vt:i4>0</vt:i4>
      </vt:variant>
      <vt:variant>
        <vt:i4>5</vt:i4>
      </vt:variant>
      <vt:variant>
        <vt:lpwstr/>
      </vt:variant>
      <vt:variant>
        <vt:lpwstr>ixall_dik</vt:lpwstr>
      </vt:variant>
      <vt:variant>
        <vt:i4>5111871</vt:i4>
      </vt:variant>
      <vt:variant>
        <vt:i4>6966</vt:i4>
      </vt:variant>
      <vt:variant>
        <vt:i4>0</vt:i4>
      </vt:variant>
      <vt:variant>
        <vt:i4>5</vt:i4>
      </vt:variant>
      <vt:variant>
        <vt:lpwstr/>
      </vt:variant>
      <vt:variant>
        <vt:lpwstr>ix2_dik</vt:lpwstr>
      </vt:variant>
      <vt:variant>
        <vt:i4>5111868</vt:i4>
      </vt:variant>
      <vt:variant>
        <vt:i4>6963</vt:i4>
      </vt:variant>
      <vt:variant>
        <vt:i4>0</vt:i4>
      </vt:variant>
      <vt:variant>
        <vt:i4>5</vt:i4>
      </vt:variant>
      <vt:variant>
        <vt:lpwstr/>
      </vt:variant>
      <vt:variant>
        <vt:lpwstr>ix1_dik</vt:lpwstr>
      </vt:variant>
      <vt:variant>
        <vt:i4>7798879</vt:i4>
      </vt:variant>
      <vt:variant>
        <vt:i4>6960</vt:i4>
      </vt:variant>
      <vt:variant>
        <vt:i4>0</vt:i4>
      </vt:variant>
      <vt:variant>
        <vt:i4>5</vt:i4>
      </vt:variant>
      <vt:variant>
        <vt:lpwstr/>
      </vt:variant>
      <vt:variant>
        <vt:lpwstr>ix_dik</vt:lpwstr>
      </vt:variant>
      <vt:variant>
        <vt:i4>3407884</vt:i4>
      </vt:variant>
      <vt:variant>
        <vt:i4>6957</vt:i4>
      </vt:variant>
      <vt:variant>
        <vt:i4>0</vt:i4>
      </vt:variant>
      <vt:variant>
        <vt:i4>5</vt:i4>
      </vt:variant>
      <vt:variant>
        <vt:lpwstr/>
      </vt:variant>
      <vt:variant>
        <vt:lpwstr>enall_dik</vt:lpwstr>
      </vt:variant>
      <vt:variant>
        <vt:i4>5767219</vt:i4>
      </vt:variant>
      <vt:variant>
        <vt:i4>6954</vt:i4>
      </vt:variant>
      <vt:variant>
        <vt:i4>0</vt:i4>
      </vt:variant>
      <vt:variant>
        <vt:i4>5</vt:i4>
      </vt:variant>
      <vt:variant>
        <vt:lpwstr/>
      </vt:variant>
      <vt:variant>
        <vt:lpwstr>en2_dik</vt:lpwstr>
      </vt:variant>
      <vt:variant>
        <vt:i4>5767216</vt:i4>
      </vt:variant>
      <vt:variant>
        <vt:i4>6951</vt:i4>
      </vt:variant>
      <vt:variant>
        <vt:i4>0</vt:i4>
      </vt:variant>
      <vt:variant>
        <vt:i4>5</vt:i4>
      </vt:variant>
      <vt:variant>
        <vt:lpwstr/>
      </vt:variant>
      <vt:variant>
        <vt:lpwstr>en1_dik</vt:lpwstr>
      </vt:variant>
      <vt:variant>
        <vt:i4>6357075</vt:i4>
      </vt:variant>
      <vt:variant>
        <vt:i4>6948</vt:i4>
      </vt:variant>
      <vt:variant>
        <vt:i4>0</vt:i4>
      </vt:variant>
      <vt:variant>
        <vt:i4>5</vt:i4>
      </vt:variant>
      <vt:variant>
        <vt:lpwstr/>
      </vt:variant>
      <vt:variant>
        <vt:lpwstr>en_dik</vt:lpwstr>
      </vt:variant>
      <vt:variant>
        <vt:i4>6881380</vt:i4>
      </vt:variant>
      <vt:variant>
        <vt:i4>6945</vt:i4>
      </vt:variant>
      <vt:variant>
        <vt:i4>0</vt:i4>
      </vt:variant>
      <vt:variant>
        <vt:i4>5</vt:i4>
      </vt:variant>
      <vt:variant>
        <vt:lpwstr/>
      </vt:variant>
      <vt:variant>
        <vt:lpwstr>dik</vt:lpwstr>
      </vt:variant>
      <vt:variant>
        <vt:i4>4128862</vt:i4>
      </vt:variant>
      <vt:variant>
        <vt:i4>6939</vt:i4>
      </vt:variant>
      <vt:variant>
        <vt:i4>0</vt:i4>
      </vt:variant>
      <vt:variant>
        <vt:i4>5</vt:i4>
      </vt:variant>
      <vt:variant>
        <vt:lpwstr/>
      </vt:variant>
      <vt:variant>
        <vt:lpwstr>enall2_dik</vt:lpwstr>
      </vt:variant>
      <vt:variant>
        <vt:i4>2687058</vt:i4>
      </vt:variant>
      <vt:variant>
        <vt:i4>6936</vt:i4>
      </vt:variant>
      <vt:variant>
        <vt:i4>0</vt:i4>
      </vt:variant>
      <vt:variant>
        <vt:i4>5</vt:i4>
      </vt:variant>
      <vt:variant>
        <vt:lpwstr/>
      </vt:variant>
      <vt:variant>
        <vt:lpwstr>ixall2_dik</vt:lpwstr>
      </vt:variant>
      <vt:variant>
        <vt:i4>2228224</vt:i4>
      </vt:variant>
      <vt:variant>
        <vt:i4>6933</vt:i4>
      </vt:variant>
      <vt:variant>
        <vt:i4>0</vt:i4>
      </vt:variant>
      <vt:variant>
        <vt:i4>5</vt:i4>
      </vt:variant>
      <vt:variant>
        <vt:lpwstr/>
      </vt:variant>
      <vt:variant>
        <vt:lpwstr>ixall_dik</vt:lpwstr>
      </vt:variant>
      <vt:variant>
        <vt:i4>2687058</vt:i4>
      </vt:variant>
      <vt:variant>
        <vt:i4>6930</vt:i4>
      </vt:variant>
      <vt:variant>
        <vt:i4>0</vt:i4>
      </vt:variant>
      <vt:variant>
        <vt:i4>5</vt:i4>
      </vt:variant>
      <vt:variant>
        <vt:lpwstr/>
      </vt:variant>
      <vt:variant>
        <vt:lpwstr>ixall2_dik</vt:lpwstr>
      </vt:variant>
      <vt:variant>
        <vt:i4>2228224</vt:i4>
      </vt:variant>
      <vt:variant>
        <vt:i4>6927</vt:i4>
      </vt:variant>
      <vt:variant>
        <vt:i4>0</vt:i4>
      </vt:variant>
      <vt:variant>
        <vt:i4>5</vt:i4>
      </vt:variant>
      <vt:variant>
        <vt:lpwstr/>
      </vt:variant>
      <vt:variant>
        <vt:lpwstr>ixall_dik</vt:lpwstr>
      </vt:variant>
      <vt:variant>
        <vt:i4>5111871</vt:i4>
      </vt:variant>
      <vt:variant>
        <vt:i4>6924</vt:i4>
      </vt:variant>
      <vt:variant>
        <vt:i4>0</vt:i4>
      </vt:variant>
      <vt:variant>
        <vt:i4>5</vt:i4>
      </vt:variant>
      <vt:variant>
        <vt:lpwstr/>
      </vt:variant>
      <vt:variant>
        <vt:lpwstr>ix2_dik</vt:lpwstr>
      </vt:variant>
      <vt:variant>
        <vt:i4>5111868</vt:i4>
      </vt:variant>
      <vt:variant>
        <vt:i4>6921</vt:i4>
      </vt:variant>
      <vt:variant>
        <vt:i4>0</vt:i4>
      </vt:variant>
      <vt:variant>
        <vt:i4>5</vt:i4>
      </vt:variant>
      <vt:variant>
        <vt:lpwstr/>
      </vt:variant>
      <vt:variant>
        <vt:lpwstr>ix1_dik</vt:lpwstr>
      </vt:variant>
      <vt:variant>
        <vt:i4>7798879</vt:i4>
      </vt:variant>
      <vt:variant>
        <vt:i4>6918</vt:i4>
      </vt:variant>
      <vt:variant>
        <vt:i4>0</vt:i4>
      </vt:variant>
      <vt:variant>
        <vt:i4>5</vt:i4>
      </vt:variant>
      <vt:variant>
        <vt:lpwstr/>
      </vt:variant>
      <vt:variant>
        <vt:lpwstr>ix_dik</vt:lpwstr>
      </vt:variant>
      <vt:variant>
        <vt:i4>4128862</vt:i4>
      </vt:variant>
      <vt:variant>
        <vt:i4>6915</vt:i4>
      </vt:variant>
      <vt:variant>
        <vt:i4>0</vt:i4>
      </vt:variant>
      <vt:variant>
        <vt:i4>5</vt:i4>
      </vt:variant>
      <vt:variant>
        <vt:lpwstr/>
      </vt:variant>
      <vt:variant>
        <vt:lpwstr>enall2_dik</vt:lpwstr>
      </vt:variant>
      <vt:variant>
        <vt:i4>5767219</vt:i4>
      </vt:variant>
      <vt:variant>
        <vt:i4>6912</vt:i4>
      </vt:variant>
      <vt:variant>
        <vt:i4>0</vt:i4>
      </vt:variant>
      <vt:variant>
        <vt:i4>5</vt:i4>
      </vt:variant>
      <vt:variant>
        <vt:lpwstr/>
      </vt:variant>
      <vt:variant>
        <vt:lpwstr>en2_dik</vt:lpwstr>
      </vt:variant>
      <vt:variant>
        <vt:i4>5767216</vt:i4>
      </vt:variant>
      <vt:variant>
        <vt:i4>6909</vt:i4>
      </vt:variant>
      <vt:variant>
        <vt:i4>0</vt:i4>
      </vt:variant>
      <vt:variant>
        <vt:i4>5</vt:i4>
      </vt:variant>
      <vt:variant>
        <vt:lpwstr/>
      </vt:variant>
      <vt:variant>
        <vt:lpwstr>en1_dik</vt:lpwstr>
      </vt:variant>
      <vt:variant>
        <vt:i4>6357075</vt:i4>
      </vt:variant>
      <vt:variant>
        <vt:i4>6906</vt:i4>
      </vt:variant>
      <vt:variant>
        <vt:i4>0</vt:i4>
      </vt:variant>
      <vt:variant>
        <vt:i4>5</vt:i4>
      </vt:variant>
      <vt:variant>
        <vt:lpwstr/>
      </vt:variant>
      <vt:variant>
        <vt:lpwstr>en_dik</vt:lpwstr>
      </vt:variant>
      <vt:variant>
        <vt:i4>6881380</vt:i4>
      </vt:variant>
      <vt:variant>
        <vt:i4>6903</vt:i4>
      </vt:variant>
      <vt:variant>
        <vt:i4>0</vt:i4>
      </vt:variant>
      <vt:variant>
        <vt:i4>5</vt:i4>
      </vt:variant>
      <vt:variant>
        <vt:lpwstr/>
      </vt:variant>
      <vt:variant>
        <vt:lpwstr>dik</vt:lpwstr>
      </vt:variant>
      <vt:variant>
        <vt:i4>3407884</vt:i4>
      </vt:variant>
      <vt:variant>
        <vt:i4>6897</vt:i4>
      </vt:variant>
      <vt:variant>
        <vt:i4>0</vt:i4>
      </vt:variant>
      <vt:variant>
        <vt:i4>5</vt:i4>
      </vt:variant>
      <vt:variant>
        <vt:lpwstr/>
      </vt:variant>
      <vt:variant>
        <vt:lpwstr>enall_dik</vt:lpwstr>
      </vt:variant>
      <vt:variant>
        <vt:i4>2687058</vt:i4>
      </vt:variant>
      <vt:variant>
        <vt:i4>6894</vt:i4>
      </vt:variant>
      <vt:variant>
        <vt:i4>0</vt:i4>
      </vt:variant>
      <vt:variant>
        <vt:i4>5</vt:i4>
      </vt:variant>
      <vt:variant>
        <vt:lpwstr/>
      </vt:variant>
      <vt:variant>
        <vt:lpwstr>ixall2_dik</vt:lpwstr>
      </vt:variant>
      <vt:variant>
        <vt:i4>2228224</vt:i4>
      </vt:variant>
      <vt:variant>
        <vt:i4>6891</vt:i4>
      </vt:variant>
      <vt:variant>
        <vt:i4>0</vt:i4>
      </vt:variant>
      <vt:variant>
        <vt:i4>5</vt:i4>
      </vt:variant>
      <vt:variant>
        <vt:lpwstr/>
      </vt:variant>
      <vt:variant>
        <vt:lpwstr>ixall_dik</vt:lpwstr>
      </vt:variant>
      <vt:variant>
        <vt:i4>5111871</vt:i4>
      </vt:variant>
      <vt:variant>
        <vt:i4>6888</vt:i4>
      </vt:variant>
      <vt:variant>
        <vt:i4>0</vt:i4>
      </vt:variant>
      <vt:variant>
        <vt:i4>5</vt:i4>
      </vt:variant>
      <vt:variant>
        <vt:lpwstr/>
      </vt:variant>
      <vt:variant>
        <vt:lpwstr>ix2_dik</vt:lpwstr>
      </vt:variant>
      <vt:variant>
        <vt:i4>5111868</vt:i4>
      </vt:variant>
      <vt:variant>
        <vt:i4>6885</vt:i4>
      </vt:variant>
      <vt:variant>
        <vt:i4>0</vt:i4>
      </vt:variant>
      <vt:variant>
        <vt:i4>5</vt:i4>
      </vt:variant>
      <vt:variant>
        <vt:lpwstr/>
      </vt:variant>
      <vt:variant>
        <vt:lpwstr>ix1_dik</vt:lpwstr>
      </vt:variant>
      <vt:variant>
        <vt:i4>7798879</vt:i4>
      </vt:variant>
      <vt:variant>
        <vt:i4>6882</vt:i4>
      </vt:variant>
      <vt:variant>
        <vt:i4>0</vt:i4>
      </vt:variant>
      <vt:variant>
        <vt:i4>5</vt:i4>
      </vt:variant>
      <vt:variant>
        <vt:lpwstr/>
      </vt:variant>
      <vt:variant>
        <vt:lpwstr>ix_dik</vt:lpwstr>
      </vt:variant>
      <vt:variant>
        <vt:i4>4128862</vt:i4>
      </vt:variant>
      <vt:variant>
        <vt:i4>6879</vt:i4>
      </vt:variant>
      <vt:variant>
        <vt:i4>0</vt:i4>
      </vt:variant>
      <vt:variant>
        <vt:i4>5</vt:i4>
      </vt:variant>
      <vt:variant>
        <vt:lpwstr/>
      </vt:variant>
      <vt:variant>
        <vt:lpwstr>enall2_dik</vt:lpwstr>
      </vt:variant>
      <vt:variant>
        <vt:i4>3407884</vt:i4>
      </vt:variant>
      <vt:variant>
        <vt:i4>6876</vt:i4>
      </vt:variant>
      <vt:variant>
        <vt:i4>0</vt:i4>
      </vt:variant>
      <vt:variant>
        <vt:i4>5</vt:i4>
      </vt:variant>
      <vt:variant>
        <vt:lpwstr/>
      </vt:variant>
      <vt:variant>
        <vt:lpwstr>enall_dik</vt:lpwstr>
      </vt:variant>
      <vt:variant>
        <vt:i4>5767216</vt:i4>
      </vt:variant>
      <vt:variant>
        <vt:i4>6873</vt:i4>
      </vt:variant>
      <vt:variant>
        <vt:i4>0</vt:i4>
      </vt:variant>
      <vt:variant>
        <vt:i4>5</vt:i4>
      </vt:variant>
      <vt:variant>
        <vt:lpwstr/>
      </vt:variant>
      <vt:variant>
        <vt:lpwstr>en1_dik</vt:lpwstr>
      </vt:variant>
      <vt:variant>
        <vt:i4>6357075</vt:i4>
      </vt:variant>
      <vt:variant>
        <vt:i4>6870</vt:i4>
      </vt:variant>
      <vt:variant>
        <vt:i4>0</vt:i4>
      </vt:variant>
      <vt:variant>
        <vt:i4>5</vt:i4>
      </vt:variant>
      <vt:variant>
        <vt:lpwstr/>
      </vt:variant>
      <vt:variant>
        <vt:lpwstr>en_dik</vt:lpwstr>
      </vt:variant>
      <vt:variant>
        <vt:i4>6881380</vt:i4>
      </vt:variant>
      <vt:variant>
        <vt:i4>6867</vt:i4>
      </vt:variant>
      <vt:variant>
        <vt:i4>0</vt:i4>
      </vt:variant>
      <vt:variant>
        <vt:i4>5</vt:i4>
      </vt:variant>
      <vt:variant>
        <vt:lpwstr/>
      </vt:variant>
      <vt:variant>
        <vt:lpwstr>dik</vt:lpwstr>
      </vt:variant>
      <vt:variant>
        <vt:i4>3407884</vt:i4>
      </vt:variant>
      <vt:variant>
        <vt:i4>6861</vt:i4>
      </vt:variant>
      <vt:variant>
        <vt:i4>0</vt:i4>
      </vt:variant>
      <vt:variant>
        <vt:i4>5</vt:i4>
      </vt:variant>
      <vt:variant>
        <vt:lpwstr/>
      </vt:variant>
      <vt:variant>
        <vt:lpwstr>enall_dik</vt:lpwstr>
      </vt:variant>
      <vt:variant>
        <vt:i4>2687058</vt:i4>
      </vt:variant>
      <vt:variant>
        <vt:i4>6858</vt:i4>
      </vt:variant>
      <vt:variant>
        <vt:i4>0</vt:i4>
      </vt:variant>
      <vt:variant>
        <vt:i4>5</vt:i4>
      </vt:variant>
      <vt:variant>
        <vt:lpwstr/>
      </vt:variant>
      <vt:variant>
        <vt:lpwstr>ixall2_dik</vt:lpwstr>
      </vt:variant>
      <vt:variant>
        <vt:i4>2228224</vt:i4>
      </vt:variant>
      <vt:variant>
        <vt:i4>6855</vt:i4>
      </vt:variant>
      <vt:variant>
        <vt:i4>0</vt:i4>
      </vt:variant>
      <vt:variant>
        <vt:i4>5</vt:i4>
      </vt:variant>
      <vt:variant>
        <vt:lpwstr/>
      </vt:variant>
      <vt:variant>
        <vt:lpwstr>ixall_dik</vt:lpwstr>
      </vt:variant>
      <vt:variant>
        <vt:i4>5111871</vt:i4>
      </vt:variant>
      <vt:variant>
        <vt:i4>6852</vt:i4>
      </vt:variant>
      <vt:variant>
        <vt:i4>0</vt:i4>
      </vt:variant>
      <vt:variant>
        <vt:i4>5</vt:i4>
      </vt:variant>
      <vt:variant>
        <vt:lpwstr/>
      </vt:variant>
      <vt:variant>
        <vt:lpwstr>ix2_dik</vt:lpwstr>
      </vt:variant>
      <vt:variant>
        <vt:i4>5111868</vt:i4>
      </vt:variant>
      <vt:variant>
        <vt:i4>6849</vt:i4>
      </vt:variant>
      <vt:variant>
        <vt:i4>0</vt:i4>
      </vt:variant>
      <vt:variant>
        <vt:i4>5</vt:i4>
      </vt:variant>
      <vt:variant>
        <vt:lpwstr/>
      </vt:variant>
      <vt:variant>
        <vt:lpwstr>ix1_dik</vt:lpwstr>
      </vt:variant>
      <vt:variant>
        <vt:i4>7798879</vt:i4>
      </vt:variant>
      <vt:variant>
        <vt:i4>6846</vt:i4>
      </vt:variant>
      <vt:variant>
        <vt:i4>0</vt:i4>
      </vt:variant>
      <vt:variant>
        <vt:i4>5</vt:i4>
      </vt:variant>
      <vt:variant>
        <vt:lpwstr/>
      </vt:variant>
      <vt:variant>
        <vt:lpwstr>ix_dik</vt:lpwstr>
      </vt:variant>
      <vt:variant>
        <vt:i4>4128862</vt:i4>
      </vt:variant>
      <vt:variant>
        <vt:i4>6843</vt:i4>
      </vt:variant>
      <vt:variant>
        <vt:i4>0</vt:i4>
      </vt:variant>
      <vt:variant>
        <vt:i4>5</vt:i4>
      </vt:variant>
      <vt:variant>
        <vt:lpwstr/>
      </vt:variant>
      <vt:variant>
        <vt:lpwstr>enall2_dik</vt:lpwstr>
      </vt:variant>
      <vt:variant>
        <vt:i4>3407884</vt:i4>
      </vt:variant>
      <vt:variant>
        <vt:i4>6840</vt:i4>
      </vt:variant>
      <vt:variant>
        <vt:i4>0</vt:i4>
      </vt:variant>
      <vt:variant>
        <vt:i4>5</vt:i4>
      </vt:variant>
      <vt:variant>
        <vt:lpwstr/>
      </vt:variant>
      <vt:variant>
        <vt:lpwstr>enall_dik</vt:lpwstr>
      </vt:variant>
      <vt:variant>
        <vt:i4>5767219</vt:i4>
      </vt:variant>
      <vt:variant>
        <vt:i4>6837</vt:i4>
      </vt:variant>
      <vt:variant>
        <vt:i4>0</vt:i4>
      </vt:variant>
      <vt:variant>
        <vt:i4>5</vt:i4>
      </vt:variant>
      <vt:variant>
        <vt:lpwstr/>
      </vt:variant>
      <vt:variant>
        <vt:lpwstr>en2_dik</vt:lpwstr>
      </vt:variant>
      <vt:variant>
        <vt:i4>6357075</vt:i4>
      </vt:variant>
      <vt:variant>
        <vt:i4>6834</vt:i4>
      </vt:variant>
      <vt:variant>
        <vt:i4>0</vt:i4>
      </vt:variant>
      <vt:variant>
        <vt:i4>5</vt:i4>
      </vt:variant>
      <vt:variant>
        <vt:lpwstr/>
      </vt:variant>
      <vt:variant>
        <vt:lpwstr>en_dik</vt:lpwstr>
      </vt:variant>
      <vt:variant>
        <vt:i4>6881380</vt:i4>
      </vt:variant>
      <vt:variant>
        <vt:i4>6831</vt:i4>
      </vt:variant>
      <vt:variant>
        <vt:i4>0</vt:i4>
      </vt:variant>
      <vt:variant>
        <vt:i4>5</vt:i4>
      </vt:variant>
      <vt:variant>
        <vt:lpwstr/>
      </vt:variant>
      <vt:variant>
        <vt:lpwstr>dik</vt:lpwstr>
      </vt:variant>
      <vt:variant>
        <vt:i4>3407884</vt:i4>
      </vt:variant>
      <vt:variant>
        <vt:i4>6825</vt:i4>
      </vt:variant>
      <vt:variant>
        <vt:i4>0</vt:i4>
      </vt:variant>
      <vt:variant>
        <vt:i4>5</vt:i4>
      </vt:variant>
      <vt:variant>
        <vt:lpwstr/>
      </vt:variant>
      <vt:variant>
        <vt:lpwstr>enall_dik</vt:lpwstr>
      </vt:variant>
      <vt:variant>
        <vt:i4>2687058</vt:i4>
      </vt:variant>
      <vt:variant>
        <vt:i4>6822</vt:i4>
      </vt:variant>
      <vt:variant>
        <vt:i4>0</vt:i4>
      </vt:variant>
      <vt:variant>
        <vt:i4>5</vt:i4>
      </vt:variant>
      <vt:variant>
        <vt:lpwstr/>
      </vt:variant>
      <vt:variant>
        <vt:lpwstr>ixall2_dik</vt:lpwstr>
      </vt:variant>
      <vt:variant>
        <vt:i4>2228224</vt:i4>
      </vt:variant>
      <vt:variant>
        <vt:i4>6819</vt:i4>
      </vt:variant>
      <vt:variant>
        <vt:i4>0</vt:i4>
      </vt:variant>
      <vt:variant>
        <vt:i4>5</vt:i4>
      </vt:variant>
      <vt:variant>
        <vt:lpwstr/>
      </vt:variant>
      <vt:variant>
        <vt:lpwstr>ixall_dik</vt:lpwstr>
      </vt:variant>
      <vt:variant>
        <vt:i4>5111871</vt:i4>
      </vt:variant>
      <vt:variant>
        <vt:i4>6816</vt:i4>
      </vt:variant>
      <vt:variant>
        <vt:i4>0</vt:i4>
      </vt:variant>
      <vt:variant>
        <vt:i4>5</vt:i4>
      </vt:variant>
      <vt:variant>
        <vt:lpwstr/>
      </vt:variant>
      <vt:variant>
        <vt:lpwstr>ix2_dik</vt:lpwstr>
      </vt:variant>
      <vt:variant>
        <vt:i4>5111868</vt:i4>
      </vt:variant>
      <vt:variant>
        <vt:i4>6813</vt:i4>
      </vt:variant>
      <vt:variant>
        <vt:i4>0</vt:i4>
      </vt:variant>
      <vt:variant>
        <vt:i4>5</vt:i4>
      </vt:variant>
      <vt:variant>
        <vt:lpwstr/>
      </vt:variant>
      <vt:variant>
        <vt:lpwstr>ix1_dik</vt:lpwstr>
      </vt:variant>
      <vt:variant>
        <vt:i4>7798879</vt:i4>
      </vt:variant>
      <vt:variant>
        <vt:i4>6810</vt:i4>
      </vt:variant>
      <vt:variant>
        <vt:i4>0</vt:i4>
      </vt:variant>
      <vt:variant>
        <vt:i4>5</vt:i4>
      </vt:variant>
      <vt:variant>
        <vt:lpwstr/>
      </vt:variant>
      <vt:variant>
        <vt:lpwstr>ix_dik</vt:lpwstr>
      </vt:variant>
      <vt:variant>
        <vt:i4>4128862</vt:i4>
      </vt:variant>
      <vt:variant>
        <vt:i4>6807</vt:i4>
      </vt:variant>
      <vt:variant>
        <vt:i4>0</vt:i4>
      </vt:variant>
      <vt:variant>
        <vt:i4>5</vt:i4>
      </vt:variant>
      <vt:variant>
        <vt:lpwstr/>
      </vt:variant>
      <vt:variant>
        <vt:lpwstr>enall2_dik</vt:lpwstr>
      </vt:variant>
      <vt:variant>
        <vt:i4>3407884</vt:i4>
      </vt:variant>
      <vt:variant>
        <vt:i4>6804</vt:i4>
      </vt:variant>
      <vt:variant>
        <vt:i4>0</vt:i4>
      </vt:variant>
      <vt:variant>
        <vt:i4>5</vt:i4>
      </vt:variant>
      <vt:variant>
        <vt:lpwstr/>
      </vt:variant>
      <vt:variant>
        <vt:lpwstr>enall_dik</vt:lpwstr>
      </vt:variant>
      <vt:variant>
        <vt:i4>5767219</vt:i4>
      </vt:variant>
      <vt:variant>
        <vt:i4>6801</vt:i4>
      </vt:variant>
      <vt:variant>
        <vt:i4>0</vt:i4>
      </vt:variant>
      <vt:variant>
        <vt:i4>5</vt:i4>
      </vt:variant>
      <vt:variant>
        <vt:lpwstr/>
      </vt:variant>
      <vt:variant>
        <vt:lpwstr>en2_dik</vt:lpwstr>
      </vt:variant>
      <vt:variant>
        <vt:i4>5767216</vt:i4>
      </vt:variant>
      <vt:variant>
        <vt:i4>6798</vt:i4>
      </vt:variant>
      <vt:variant>
        <vt:i4>0</vt:i4>
      </vt:variant>
      <vt:variant>
        <vt:i4>5</vt:i4>
      </vt:variant>
      <vt:variant>
        <vt:lpwstr/>
      </vt:variant>
      <vt:variant>
        <vt:lpwstr>en1_dik</vt:lpwstr>
      </vt:variant>
      <vt:variant>
        <vt:i4>6881380</vt:i4>
      </vt:variant>
      <vt:variant>
        <vt:i4>6795</vt:i4>
      </vt:variant>
      <vt:variant>
        <vt:i4>0</vt:i4>
      </vt:variant>
      <vt:variant>
        <vt:i4>5</vt:i4>
      </vt:variant>
      <vt:variant>
        <vt:lpwstr/>
      </vt:variant>
      <vt:variant>
        <vt:lpwstr>dik</vt:lpwstr>
      </vt:variant>
      <vt:variant>
        <vt:i4>8323155</vt:i4>
      </vt:variant>
      <vt:variant>
        <vt:i4>6786</vt:i4>
      </vt:variant>
      <vt:variant>
        <vt:i4>0</vt:i4>
      </vt:variant>
      <vt:variant>
        <vt:i4>5</vt:i4>
      </vt:variant>
      <vt:variant>
        <vt:lpwstr/>
      </vt:variant>
      <vt:variant>
        <vt:lpwstr>en_diu2</vt:lpwstr>
      </vt:variant>
      <vt:variant>
        <vt:i4>2687058</vt:i4>
      </vt:variant>
      <vt:variant>
        <vt:i4>6771</vt:i4>
      </vt:variant>
      <vt:variant>
        <vt:i4>0</vt:i4>
      </vt:variant>
      <vt:variant>
        <vt:i4>5</vt:i4>
      </vt:variant>
      <vt:variant>
        <vt:lpwstr/>
      </vt:variant>
      <vt:variant>
        <vt:lpwstr>ixall2_dik</vt:lpwstr>
      </vt:variant>
      <vt:variant>
        <vt:i4>2228224</vt:i4>
      </vt:variant>
      <vt:variant>
        <vt:i4>6768</vt:i4>
      </vt:variant>
      <vt:variant>
        <vt:i4>0</vt:i4>
      </vt:variant>
      <vt:variant>
        <vt:i4>5</vt:i4>
      </vt:variant>
      <vt:variant>
        <vt:lpwstr/>
      </vt:variant>
      <vt:variant>
        <vt:lpwstr>ixall_dik</vt:lpwstr>
      </vt:variant>
      <vt:variant>
        <vt:i4>5111871</vt:i4>
      </vt:variant>
      <vt:variant>
        <vt:i4>6765</vt:i4>
      </vt:variant>
      <vt:variant>
        <vt:i4>0</vt:i4>
      </vt:variant>
      <vt:variant>
        <vt:i4>5</vt:i4>
      </vt:variant>
      <vt:variant>
        <vt:lpwstr/>
      </vt:variant>
      <vt:variant>
        <vt:lpwstr>ix2_dik</vt:lpwstr>
      </vt:variant>
      <vt:variant>
        <vt:i4>5111868</vt:i4>
      </vt:variant>
      <vt:variant>
        <vt:i4>6762</vt:i4>
      </vt:variant>
      <vt:variant>
        <vt:i4>0</vt:i4>
      </vt:variant>
      <vt:variant>
        <vt:i4>5</vt:i4>
      </vt:variant>
      <vt:variant>
        <vt:lpwstr/>
      </vt:variant>
      <vt:variant>
        <vt:lpwstr>ix1_dik</vt:lpwstr>
      </vt:variant>
      <vt:variant>
        <vt:i4>7798879</vt:i4>
      </vt:variant>
      <vt:variant>
        <vt:i4>6759</vt:i4>
      </vt:variant>
      <vt:variant>
        <vt:i4>0</vt:i4>
      </vt:variant>
      <vt:variant>
        <vt:i4>5</vt:i4>
      </vt:variant>
      <vt:variant>
        <vt:lpwstr/>
      </vt:variant>
      <vt:variant>
        <vt:lpwstr>ix_dik</vt:lpwstr>
      </vt:variant>
      <vt:variant>
        <vt:i4>4128862</vt:i4>
      </vt:variant>
      <vt:variant>
        <vt:i4>6756</vt:i4>
      </vt:variant>
      <vt:variant>
        <vt:i4>0</vt:i4>
      </vt:variant>
      <vt:variant>
        <vt:i4>5</vt:i4>
      </vt:variant>
      <vt:variant>
        <vt:lpwstr/>
      </vt:variant>
      <vt:variant>
        <vt:lpwstr>enall2_dik</vt:lpwstr>
      </vt:variant>
      <vt:variant>
        <vt:i4>3407884</vt:i4>
      </vt:variant>
      <vt:variant>
        <vt:i4>6753</vt:i4>
      </vt:variant>
      <vt:variant>
        <vt:i4>0</vt:i4>
      </vt:variant>
      <vt:variant>
        <vt:i4>5</vt:i4>
      </vt:variant>
      <vt:variant>
        <vt:lpwstr/>
      </vt:variant>
      <vt:variant>
        <vt:lpwstr>enall_dik</vt:lpwstr>
      </vt:variant>
      <vt:variant>
        <vt:i4>5767219</vt:i4>
      </vt:variant>
      <vt:variant>
        <vt:i4>6750</vt:i4>
      </vt:variant>
      <vt:variant>
        <vt:i4>0</vt:i4>
      </vt:variant>
      <vt:variant>
        <vt:i4>5</vt:i4>
      </vt:variant>
      <vt:variant>
        <vt:lpwstr/>
      </vt:variant>
      <vt:variant>
        <vt:lpwstr>en2_dik</vt:lpwstr>
      </vt:variant>
      <vt:variant>
        <vt:i4>5767216</vt:i4>
      </vt:variant>
      <vt:variant>
        <vt:i4>6747</vt:i4>
      </vt:variant>
      <vt:variant>
        <vt:i4>0</vt:i4>
      </vt:variant>
      <vt:variant>
        <vt:i4>5</vt:i4>
      </vt:variant>
      <vt:variant>
        <vt:lpwstr/>
      </vt:variant>
      <vt:variant>
        <vt:lpwstr>en1_dik</vt:lpwstr>
      </vt:variant>
      <vt:variant>
        <vt:i4>6357075</vt:i4>
      </vt:variant>
      <vt:variant>
        <vt:i4>6744</vt:i4>
      </vt:variant>
      <vt:variant>
        <vt:i4>0</vt:i4>
      </vt:variant>
      <vt:variant>
        <vt:i4>5</vt:i4>
      </vt:variant>
      <vt:variant>
        <vt:lpwstr/>
      </vt:variant>
      <vt:variant>
        <vt:lpwstr>en_dik</vt:lpwstr>
      </vt:variant>
      <vt:variant>
        <vt:i4>3538947</vt:i4>
      </vt:variant>
      <vt:variant>
        <vt:i4>6735</vt:i4>
      </vt:variant>
      <vt:variant>
        <vt:i4>0</vt:i4>
      </vt:variant>
      <vt:variant>
        <vt:i4>5</vt:i4>
      </vt:variant>
      <vt:variant>
        <vt:lpwstr/>
      </vt:variant>
      <vt:variant>
        <vt:lpwstr>rousize_dilf</vt:lpwstr>
      </vt:variant>
      <vt:variant>
        <vt:i4>1245185</vt:i4>
      </vt:variant>
      <vt:variant>
        <vt:i4>6732</vt:i4>
      </vt:variant>
      <vt:variant>
        <vt:i4>0</vt:i4>
      </vt:variant>
      <vt:variant>
        <vt:i4>5</vt:i4>
      </vt:variant>
      <vt:variant>
        <vt:lpwstr/>
      </vt:variant>
      <vt:variant>
        <vt:lpwstr>diez</vt:lpwstr>
      </vt:variant>
      <vt:variant>
        <vt:i4>6881380</vt:i4>
      </vt:variant>
      <vt:variant>
        <vt:i4>6729</vt:i4>
      </vt:variant>
      <vt:variant>
        <vt:i4>0</vt:i4>
      </vt:variant>
      <vt:variant>
        <vt:i4>5</vt:i4>
      </vt:variant>
      <vt:variant>
        <vt:lpwstr/>
      </vt:variant>
      <vt:variant>
        <vt:lpwstr>die</vt:lpwstr>
      </vt:variant>
      <vt:variant>
        <vt:i4>6881380</vt:i4>
      </vt:variant>
      <vt:variant>
        <vt:i4>6705</vt:i4>
      </vt:variant>
      <vt:variant>
        <vt:i4>0</vt:i4>
      </vt:variant>
      <vt:variant>
        <vt:i4>5</vt:i4>
      </vt:variant>
      <vt:variant>
        <vt:lpwstr/>
      </vt:variant>
      <vt:variant>
        <vt:lpwstr>dic</vt:lpwstr>
      </vt:variant>
      <vt:variant>
        <vt:i4>4718703</vt:i4>
      </vt:variant>
      <vt:variant>
        <vt:i4>6696</vt:i4>
      </vt:variant>
      <vt:variant>
        <vt:i4>0</vt:i4>
      </vt:variant>
      <vt:variant>
        <vt:i4>5</vt:i4>
      </vt:variant>
      <vt:variant>
        <vt:lpwstr/>
      </vt:variant>
      <vt:variant>
        <vt:lpwstr>DIC_Subentries</vt:lpwstr>
      </vt:variant>
      <vt:variant>
        <vt:i4>2555924</vt:i4>
      </vt:variant>
      <vt:variant>
        <vt:i4>6669</vt:i4>
      </vt:variant>
      <vt:variant>
        <vt:i4>0</vt:i4>
      </vt:variant>
      <vt:variant>
        <vt:i4>5</vt:i4>
      </vt:variant>
      <vt:variant>
        <vt:lpwstr/>
      </vt:variant>
      <vt:variant>
        <vt:lpwstr>indexes_keys</vt:lpwstr>
      </vt:variant>
      <vt:variant>
        <vt:i4>6750308</vt:i4>
      </vt:variant>
      <vt:variant>
        <vt:i4>6663</vt:i4>
      </vt:variant>
      <vt:variant>
        <vt:i4>0</vt:i4>
      </vt:variant>
      <vt:variant>
        <vt:i4>5</vt:i4>
      </vt:variant>
      <vt:variant>
        <vt:lpwstr/>
      </vt:variant>
      <vt:variant>
        <vt:lpwstr>Filing</vt:lpwstr>
      </vt:variant>
      <vt:variant>
        <vt:i4>393229</vt:i4>
      </vt:variant>
      <vt:variant>
        <vt:i4>6657</vt:i4>
      </vt:variant>
      <vt:variant>
        <vt:i4>0</vt:i4>
      </vt:variant>
      <vt:variant>
        <vt:i4>5</vt:i4>
      </vt:variant>
      <vt:variant>
        <vt:lpwstr/>
      </vt:variant>
      <vt:variant>
        <vt:lpwstr>Screening</vt:lpwstr>
      </vt:variant>
      <vt:variant>
        <vt:i4>8323192</vt:i4>
      </vt:variant>
      <vt:variant>
        <vt:i4>6651</vt:i4>
      </vt:variant>
      <vt:variant>
        <vt:i4>0</vt:i4>
      </vt:variant>
      <vt:variant>
        <vt:i4>5</vt:i4>
      </vt:variant>
      <vt:variant>
        <vt:lpwstr/>
      </vt:variant>
      <vt:variant>
        <vt:lpwstr>Subfile</vt:lpwstr>
      </vt:variant>
      <vt:variant>
        <vt:i4>1703962</vt:i4>
      </vt:variant>
      <vt:variant>
        <vt:i4>6645</vt:i4>
      </vt:variant>
      <vt:variant>
        <vt:i4>0</vt:i4>
      </vt:variant>
      <vt:variant>
        <vt:i4>5</vt:i4>
      </vt:variant>
      <vt:variant>
        <vt:lpwstr/>
      </vt:variant>
      <vt:variant>
        <vt:lpwstr>Detecting</vt:lpwstr>
      </vt:variant>
      <vt:variant>
        <vt:i4>1245194</vt:i4>
      </vt:variant>
      <vt:variant>
        <vt:i4>6639</vt:i4>
      </vt:variant>
      <vt:variant>
        <vt:i4>0</vt:i4>
      </vt:variant>
      <vt:variant>
        <vt:i4>5</vt:i4>
      </vt:variant>
      <vt:variant>
        <vt:lpwstr/>
      </vt:variant>
      <vt:variant>
        <vt:lpwstr>Continuation</vt:lpwstr>
      </vt:variant>
      <vt:variant>
        <vt:i4>7405644</vt:i4>
      </vt:variant>
      <vt:variant>
        <vt:i4>6633</vt:i4>
      </vt:variant>
      <vt:variant>
        <vt:i4>0</vt:i4>
      </vt:variant>
      <vt:variant>
        <vt:i4>5</vt:i4>
      </vt:variant>
      <vt:variant>
        <vt:lpwstr/>
      </vt:variant>
      <vt:variant>
        <vt:lpwstr>Specific_fields</vt:lpwstr>
      </vt:variant>
      <vt:variant>
        <vt:i4>1703945</vt:i4>
      </vt:variant>
      <vt:variant>
        <vt:i4>6627</vt:i4>
      </vt:variant>
      <vt:variant>
        <vt:i4>0</vt:i4>
      </vt:variant>
      <vt:variant>
        <vt:i4>5</vt:i4>
      </vt:variant>
      <vt:variant>
        <vt:lpwstr/>
      </vt:variant>
      <vt:variant>
        <vt:lpwstr>Branching</vt:lpwstr>
      </vt:variant>
      <vt:variant>
        <vt:i4>7471177</vt:i4>
      </vt:variant>
      <vt:variant>
        <vt:i4>6621</vt:i4>
      </vt:variant>
      <vt:variant>
        <vt:i4>0</vt:i4>
      </vt:variant>
      <vt:variant>
        <vt:i4>5</vt:i4>
      </vt:variant>
      <vt:variant>
        <vt:lpwstr/>
      </vt:variant>
      <vt:variant>
        <vt:lpwstr>Edit_qualifiers</vt:lpwstr>
      </vt:variant>
      <vt:variant>
        <vt:i4>1703945</vt:i4>
      </vt:variant>
      <vt:variant>
        <vt:i4>6609</vt:i4>
      </vt:variant>
      <vt:variant>
        <vt:i4>0</vt:i4>
      </vt:variant>
      <vt:variant>
        <vt:i4>5</vt:i4>
      </vt:variant>
      <vt:variant>
        <vt:lpwstr/>
      </vt:variant>
      <vt:variant>
        <vt:lpwstr>Branching</vt:lpwstr>
      </vt:variant>
      <vt:variant>
        <vt:i4>852028</vt:i4>
      </vt:variant>
      <vt:variant>
        <vt:i4>6606</vt:i4>
      </vt:variant>
      <vt:variant>
        <vt:i4>0</vt:i4>
      </vt:variant>
      <vt:variant>
        <vt:i4>5</vt:i4>
      </vt:variant>
      <vt:variant>
        <vt:lpwstr/>
      </vt:variant>
      <vt:variant>
        <vt:lpwstr>file_die</vt:lpwstr>
      </vt:variant>
      <vt:variant>
        <vt:i4>7667795</vt:i4>
      </vt:variant>
      <vt:variant>
        <vt:i4>6603</vt:i4>
      </vt:variant>
      <vt:variant>
        <vt:i4>0</vt:i4>
      </vt:variant>
      <vt:variant>
        <vt:i4>5</vt:i4>
      </vt:variant>
      <vt:variant>
        <vt:lpwstr/>
      </vt:variant>
      <vt:variant>
        <vt:lpwstr>update_die</vt:lpwstr>
      </vt:variant>
      <vt:variant>
        <vt:i4>6815827</vt:i4>
      </vt:variant>
      <vt:variant>
        <vt:i4>6597</vt:i4>
      </vt:variant>
      <vt:variant>
        <vt:i4>0</vt:i4>
      </vt:variant>
      <vt:variant>
        <vt:i4>5</vt:i4>
      </vt:variant>
      <vt:variant>
        <vt:lpwstr/>
      </vt:variant>
      <vt:variant>
        <vt:lpwstr>en_dib</vt:lpwstr>
      </vt:variant>
      <vt:variant>
        <vt:i4>6881380</vt:i4>
      </vt:variant>
      <vt:variant>
        <vt:i4>6591</vt:i4>
      </vt:variant>
      <vt:variant>
        <vt:i4>0</vt:i4>
      </vt:variant>
      <vt:variant>
        <vt:i4>5</vt:i4>
      </vt:variant>
      <vt:variant>
        <vt:lpwstr/>
      </vt:variant>
      <vt:variant>
        <vt:lpwstr>dic</vt:lpwstr>
      </vt:variant>
      <vt:variant>
        <vt:i4>6881380</vt:i4>
      </vt:variant>
      <vt:variant>
        <vt:i4>6588</vt:i4>
      </vt:variant>
      <vt:variant>
        <vt:i4>0</vt:i4>
      </vt:variant>
      <vt:variant>
        <vt:i4>5</vt:i4>
      </vt:variant>
      <vt:variant>
        <vt:lpwstr/>
      </vt:variant>
      <vt:variant>
        <vt:lpwstr>dic</vt:lpwstr>
      </vt:variant>
      <vt:variant>
        <vt:i4>6881380</vt:i4>
      </vt:variant>
      <vt:variant>
        <vt:i4>6585</vt:i4>
      </vt:variant>
      <vt:variant>
        <vt:i4>0</vt:i4>
      </vt:variant>
      <vt:variant>
        <vt:i4>5</vt:i4>
      </vt:variant>
      <vt:variant>
        <vt:lpwstr/>
      </vt:variant>
      <vt:variant>
        <vt:lpwstr>dic</vt:lpwstr>
      </vt:variant>
      <vt:variant>
        <vt:i4>6881380</vt:i4>
      </vt:variant>
      <vt:variant>
        <vt:i4>6582</vt:i4>
      </vt:variant>
      <vt:variant>
        <vt:i4>0</vt:i4>
      </vt:variant>
      <vt:variant>
        <vt:i4>5</vt:i4>
      </vt:variant>
      <vt:variant>
        <vt:lpwstr/>
      </vt:variant>
      <vt:variant>
        <vt:lpwstr>dic</vt:lpwstr>
      </vt:variant>
      <vt:variant>
        <vt:i4>6881380</vt:i4>
      </vt:variant>
      <vt:variant>
        <vt:i4>6579</vt:i4>
      </vt:variant>
      <vt:variant>
        <vt:i4>0</vt:i4>
      </vt:variant>
      <vt:variant>
        <vt:i4>5</vt:i4>
      </vt:variant>
      <vt:variant>
        <vt:lpwstr/>
      </vt:variant>
      <vt:variant>
        <vt:lpwstr>dic</vt:lpwstr>
      </vt:variant>
      <vt:variant>
        <vt:i4>6881380</vt:i4>
      </vt:variant>
      <vt:variant>
        <vt:i4>6576</vt:i4>
      </vt:variant>
      <vt:variant>
        <vt:i4>0</vt:i4>
      </vt:variant>
      <vt:variant>
        <vt:i4>5</vt:i4>
      </vt:variant>
      <vt:variant>
        <vt:lpwstr/>
      </vt:variant>
      <vt:variant>
        <vt:lpwstr>dic</vt:lpwstr>
      </vt:variant>
      <vt:variant>
        <vt:i4>6815826</vt:i4>
      </vt:variant>
      <vt:variant>
        <vt:i4>6573</vt:i4>
      </vt:variant>
      <vt:variant>
        <vt:i4>0</vt:i4>
      </vt:variant>
      <vt:variant>
        <vt:i4>5</vt:i4>
      </vt:variant>
      <vt:variant>
        <vt:lpwstr/>
      </vt:variant>
      <vt:variant>
        <vt:lpwstr>do_dic1</vt:lpwstr>
      </vt:variant>
      <vt:variant>
        <vt:i4>6881380</vt:i4>
      </vt:variant>
      <vt:variant>
        <vt:i4>6570</vt:i4>
      </vt:variant>
      <vt:variant>
        <vt:i4>0</vt:i4>
      </vt:variant>
      <vt:variant>
        <vt:i4>5</vt:i4>
      </vt:variant>
      <vt:variant>
        <vt:lpwstr/>
      </vt:variant>
      <vt:variant>
        <vt:lpwstr>dir</vt:lpwstr>
      </vt:variant>
      <vt:variant>
        <vt:i4>6881380</vt:i4>
      </vt:variant>
      <vt:variant>
        <vt:i4>6567</vt:i4>
      </vt:variant>
      <vt:variant>
        <vt:i4>0</vt:i4>
      </vt:variant>
      <vt:variant>
        <vt:i4>5</vt:i4>
      </vt:variant>
      <vt:variant>
        <vt:lpwstr/>
      </vt:variant>
      <vt:variant>
        <vt:lpwstr>dir</vt:lpwstr>
      </vt:variant>
      <vt:variant>
        <vt:i4>6881380</vt:i4>
      </vt:variant>
      <vt:variant>
        <vt:i4>6564</vt:i4>
      </vt:variant>
      <vt:variant>
        <vt:i4>0</vt:i4>
      </vt:variant>
      <vt:variant>
        <vt:i4>5</vt:i4>
      </vt:variant>
      <vt:variant>
        <vt:lpwstr/>
      </vt:variant>
      <vt:variant>
        <vt:lpwstr>die</vt:lpwstr>
      </vt:variant>
      <vt:variant>
        <vt:i4>6881380</vt:i4>
      </vt:variant>
      <vt:variant>
        <vt:i4>6561</vt:i4>
      </vt:variant>
      <vt:variant>
        <vt:i4>0</vt:i4>
      </vt:variant>
      <vt:variant>
        <vt:i4>5</vt:i4>
      </vt:variant>
      <vt:variant>
        <vt:lpwstr/>
      </vt:variant>
      <vt:variant>
        <vt:lpwstr>dic</vt:lpwstr>
      </vt:variant>
      <vt:variant>
        <vt:i4>4718703</vt:i4>
      </vt:variant>
      <vt:variant>
        <vt:i4>6558</vt:i4>
      </vt:variant>
      <vt:variant>
        <vt:i4>0</vt:i4>
      </vt:variant>
      <vt:variant>
        <vt:i4>5</vt:i4>
      </vt:variant>
      <vt:variant>
        <vt:lpwstr/>
      </vt:variant>
      <vt:variant>
        <vt:lpwstr>DIC_Subentries</vt:lpwstr>
      </vt:variant>
      <vt:variant>
        <vt:i4>6815826</vt:i4>
      </vt:variant>
      <vt:variant>
        <vt:i4>6552</vt:i4>
      </vt:variant>
      <vt:variant>
        <vt:i4>0</vt:i4>
      </vt:variant>
      <vt:variant>
        <vt:i4>5</vt:i4>
      </vt:variant>
      <vt:variant>
        <vt:lpwstr/>
      </vt:variant>
      <vt:variant>
        <vt:lpwstr>do_dic1</vt:lpwstr>
      </vt:variant>
      <vt:variant>
        <vt:i4>6881380</vt:i4>
      </vt:variant>
      <vt:variant>
        <vt:i4>6549</vt:i4>
      </vt:variant>
      <vt:variant>
        <vt:i4>0</vt:i4>
      </vt:variant>
      <vt:variant>
        <vt:i4>5</vt:i4>
      </vt:variant>
      <vt:variant>
        <vt:lpwstr/>
      </vt:variant>
      <vt:variant>
        <vt:lpwstr>dic</vt:lpwstr>
      </vt:variant>
      <vt:variant>
        <vt:i4>4718703</vt:i4>
      </vt:variant>
      <vt:variant>
        <vt:i4>6546</vt:i4>
      </vt:variant>
      <vt:variant>
        <vt:i4>0</vt:i4>
      </vt:variant>
      <vt:variant>
        <vt:i4>5</vt:i4>
      </vt:variant>
      <vt:variant>
        <vt:lpwstr/>
      </vt:variant>
      <vt:variant>
        <vt:lpwstr>DIC_Subentries</vt:lpwstr>
      </vt:variant>
      <vt:variant>
        <vt:i4>6881380</vt:i4>
      </vt:variant>
      <vt:variant>
        <vt:i4>6540</vt:i4>
      </vt:variant>
      <vt:variant>
        <vt:i4>0</vt:i4>
      </vt:variant>
      <vt:variant>
        <vt:i4>5</vt:i4>
      </vt:variant>
      <vt:variant>
        <vt:lpwstr/>
      </vt:variant>
      <vt:variant>
        <vt:lpwstr>dic</vt:lpwstr>
      </vt:variant>
      <vt:variant>
        <vt:i4>6881380</vt:i4>
      </vt:variant>
      <vt:variant>
        <vt:i4>6537</vt:i4>
      </vt:variant>
      <vt:variant>
        <vt:i4>0</vt:i4>
      </vt:variant>
      <vt:variant>
        <vt:i4>5</vt:i4>
      </vt:variant>
      <vt:variant>
        <vt:lpwstr/>
      </vt:variant>
      <vt:variant>
        <vt:lpwstr>dic</vt:lpwstr>
      </vt:variant>
      <vt:variant>
        <vt:i4>6881380</vt:i4>
      </vt:variant>
      <vt:variant>
        <vt:i4>6534</vt:i4>
      </vt:variant>
      <vt:variant>
        <vt:i4>0</vt:i4>
      </vt:variant>
      <vt:variant>
        <vt:i4>5</vt:i4>
      </vt:variant>
      <vt:variant>
        <vt:lpwstr/>
      </vt:variant>
      <vt:variant>
        <vt:lpwstr>dic</vt:lpwstr>
      </vt:variant>
      <vt:variant>
        <vt:i4>8323167</vt:i4>
      </vt:variant>
      <vt:variant>
        <vt:i4>6531</vt:i4>
      </vt:variant>
      <vt:variant>
        <vt:i4>0</vt:i4>
      </vt:variant>
      <vt:variant>
        <vt:i4>5</vt:i4>
      </vt:variant>
      <vt:variant>
        <vt:lpwstr/>
      </vt:variant>
      <vt:variant>
        <vt:lpwstr>ix_dic</vt:lpwstr>
      </vt:variant>
      <vt:variant>
        <vt:i4>6881380</vt:i4>
      </vt:variant>
      <vt:variant>
        <vt:i4>6528</vt:i4>
      </vt:variant>
      <vt:variant>
        <vt:i4>0</vt:i4>
      </vt:variant>
      <vt:variant>
        <vt:i4>5</vt:i4>
      </vt:variant>
      <vt:variant>
        <vt:lpwstr/>
      </vt:variant>
      <vt:variant>
        <vt:lpwstr>dic</vt:lpwstr>
      </vt:variant>
      <vt:variant>
        <vt:i4>8323167</vt:i4>
      </vt:variant>
      <vt:variant>
        <vt:i4>6519</vt:i4>
      </vt:variant>
      <vt:variant>
        <vt:i4>0</vt:i4>
      </vt:variant>
      <vt:variant>
        <vt:i4>5</vt:i4>
      </vt:variant>
      <vt:variant>
        <vt:lpwstr/>
      </vt:variant>
      <vt:variant>
        <vt:lpwstr>ix_dic</vt:lpwstr>
      </vt:variant>
      <vt:variant>
        <vt:i4>6881380</vt:i4>
      </vt:variant>
      <vt:variant>
        <vt:i4>6516</vt:i4>
      </vt:variant>
      <vt:variant>
        <vt:i4>0</vt:i4>
      </vt:variant>
      <vt:variant>
        <vt:i4>5</vt:i4>
      </vt:variant>
      <vt:variant>
        <vt:lpwstr/>
      </vt:variant>
      <vt:variant>
        <vt:lpwstr>dic</vt:lpwstr>
      </vt:variant>
      <vt:variant>
        <vt:i4>6881380</vt:i4>
      </vt:variant>
      <vt:variant>
        <vt:i4>6513</vt:i4>
      </vt:variant>
      <vt:variant>
        <vt:i4>0</vt:i4>
      </vt:variant>
      <vt:variant>
        <vt:i4>5</vt:i4>
      </vt:variant>
      <vt:variant>
        <vt:lpwstr/>
      </vt:variant>
      <vt:variant>
        <vt:lpwstr>dic</vt:lpwstr>
      </vt:variant>
      <vt:variant>
        <vt:i4>6881380</vt:i4>
      </vt:variant>
      <vt:variant>
        <vt:i4>6510</vt:i4>
      </vt:variant>
      <vt:variant>
        <vt:i4>0</vt:i4>
      </vt:variant>
      <vt:variant>
        <vt:i4>5</vt:i4>
      </vt:variant>
      <vt:variant>
        <vt:lpwstr/>
      </vt:variant>
      <vt:variant>
        <vt:lpwstr>dic</vt:lpwstr>
      </vt:variant>
      <vt:variant>
        <vt:i4>6881380</vt:i4>
      </vt:variant>
      <vt:variant>
        <vt:i4>6507</vt:i4>
      </vt:variant>
      <vt:variant>
        <vt:i4>0</vt:i4>
      </vt:variant>
      <vt:variant>
        <vt:i4>5</vt:i4>
      </vt:variant>
      <vt:variant>
        <vt:lpwstr/>
      </vt:variant>
      <vt:variant>
        <vt:lpwstr>dic</vt:lpwstr>
      </vt:variant>
      <vt:variant>
        <vt:i4>6881380</vt:i4>
      </vt:variant>
      <vt:variant>
        <vt:i4>6504</vt:i4>
      </vt:variant>
      <vt:variant>
        <vt:i4>0</vt:i4>
      </vt:variant>
      <vt:variant>
        <vt:i4>5</vt:i4>
      </vt:variant>
      <vt:variant>
        <vt:lpwstr/>
      </vt:variant>
      <vt:variant>
        <vt:lpwstr>dic</vt:lpwstr>
      </vt:variant>
      <vt:variant>
        <vt:i4>6881380</vt:i4>
      </vt:variant>
      <vt:variant>
        <vt:i4>6501</vt:i4>
      </vt:variant>
      <vt:variant>
        <vt:i4>0</vt:i4>
      </vt:variant>
      <vt:variant>
        <vt:i4>5</vt:i4>
      </vt:variant>
      <vt:variant>
        <vt:lpwstr/>
      </vt:variant>
      <vt:variant>
        <vt:lpwstr>dic</vt:lpwstr>
      </vt:variant>
      <vt:variant>
        <vt:i4>7208978</vt:i4>
      </vt:variant>
      <vt:variant>
        <vt:i4>6498</vt:i4>
      </vt:variant>
      <vt:variant>
        <vt:i4>0</vt:i4>
      </vt:variant>
      <vt:variant>
        <vt:i4>5</vt:i4>
      </vt:variant>
      <vt:variant>
        <vt:lpwstr/>
      </vt:variant>
      <vt:variant>
        <vt:lpwstr>mix_dic1</vt:lpwstr>
      </vt:variant>
      <vt:variant>
        <vt:i4>6881380</vt:i4>
      </vt:variant>
      <vt:variant>
        <vt:i4>6495</vt:i4>
      </vt:variant>
      <vt:variant>
        <vt:i4>0</vt:i4>
      </vt:variant>
      <vt:variant>
        <vt:i4>5</vt:i4>
      </vt:variant>
      <vt:variant>
        <vt:lpwstr/>
      </vt:variant>
      <vt:variant>
        <vt:lpwstr>dic</vt:lpwstr>
      </vt:variant>
      <vt:variant>
        <vt:i4>7208978</vt:i4>
      </vt:variant>
      <vt:variant>
        <vt:i4>6486</vt:i4>
      </vt:variant>
      <vt:variant>
        <vt:i4>0</vt:i4>
      </vt:variant>
      <vt:variant>
        <vt:i4>5</vt:i4>
      </vt:variant>
      <vt:variant>
        <vt:lpwstr/>
      </vt:variant>
      <vt:variant>
        <vt:lpwstr>mix_dic1</vt:lpwstr>
      </vt:variant>
      <vt:variant>
        <vt:i4>6881380</vt:i4>
      </vt:variant>
      <vt:variant>
        <vt:i4>6483</vt:i4>
      </vt:variant>
      <vt:variant>
        <vt:i4>0</vt:i4>
      </vt:variant>
      <vt:variant>
        <vt:i4>5</vt:i4>
      </vt:variant>
      <vt:variant>
        <vt:lpwstr/>
      </vt:variant>
      <vt:variant>
        <vt:lpwstr>dic</vt:lpwstr>
      </vt:variant>
      <vt:variant>
        <vt:i4>720956</vt:i4>
      </vt:variant>
      <vt:variant>
        <vt:i4>6456</vt:i4>
      </vt:variant>
      <vt:variant>
        <vt:i4>0</vt:i4>
      </vt:variant>
      <vt:variant>
        <vt:i4>5</vt:i4>
      </vt:variant>
      <vt:variant>
        <vt:lpwstr/>
      </vt:variant>
      <vt:variant>
        <vt:lpwstr>FILE_DICN</vt:lpwstr>
      </vt:variant>
      <vt:variant>
        <vt:i4>5636207</vt:i4>
      </vt:variant>
      <vt:variant>
        <vt:i4>6432</vt:i4>
      </vt:variant>
      <vt:variant>
        <vt:i4>0</vt:i4>
      </vt:variant>
      <vt:variant>
        <vt:i4>5</vt:i4>
      </vt:variant>
      <vt:variant>
        <vt:lpwstr>http://vhaispwww5/fileman/docs/pm/gfs_3c.shtml</vt:lpwstr>
      </vt:variant>
      <vt:variant>
        <vt:lpwstr>laygo</vt:lpwstr>
      </vt:variant>
      <vt:variant>
        <vt:i4>5636207</vt:i4>
      </vt:variant>
      <vt:variant>
        <vt:i4>6429</vt:i4>
      </vt:variant>
      <vt:variant>
        <vt:i4>0</vt:i4>
      </vt:variant>
      <vt:variant>
        <vt:i4>5</vt:i4>
      </vt:variant>
      <vt:variant>
        <vt:lpwstr>http://vhaispwww5/fileman/docs/pm/gfs_3c.shtml</vt:lpwstr>
      </vt:variant>
      <vt:variant>
        <vt:lpwstr>laygo</vt:lpwstr>
      </vt:variant>
      <vt:variant>
        <vt:i4>1703977</vt:i4>
      </vt:variant>
      <vt:variant>
        <vt:i4>6420</vt:i4>
      </vt:variant>
      <vt:variant>
        <vt:i4>0</vt:i4>
      </vt:variant>
      <vt:variant>
        <vt:i4>5</vt:i4>
      </vt:variant>
      <vt:variant>
        <vt:lpwstr/>
      </vt:variant>
      <vt:variant>
        <vt:lpwstr>list_dic</vt:lpwstr>
      </vt:variant>
      <vt:variant>
        <vt:i4>1703977</vt:i4>
      </vt:variant>
      <vt:variant>
        <vt:i4>6417</vt:i4>
      </vt:variant>
      <vt:variant>
        <vt:i4>0</vt:i4>
      </vt:variant>
      <vt:variant>
        <vt:i4>5</vt:i4>
      </vt:variant>
      <vt:variant>
        <vt:lpwstr/>
      </vt:variant>
      <vt:variant>
        <vt:lpwstr>list_dic</vt:lpwstr>
      </vt:variant>
      <vt:variant>
        <vt:i4>4718703</vt:i4>
      </vt:variant>
      <vt:variant>
        <vt:i4>6405</vt:i4>
      </vt:variant>
      <vt:variant>
        <vt:i4>0</vt:i4>
      </vt:variant>
      <vt:variant>
        <vt:i4>5</vt:i4>
      </vt:variant>
      <vt:variant>
        <vt:lpwstr/>
      </vt:variant>
      <vt:variant>
        <vt:lpwstr>DIC_Subentries</vt:lpwstr>
      </vt:variant>
      <vt:variant>
        <vt:i4>6881380</vt:i4>
      </vt:variant>
      <vt:variant>
        <vt:i4>6396</vt:i4>
      </vt:variant>
      <vt:variant>
        <vt:i4>0</vt:i4>
      </vt:variant>
      <vt:variant>
        <vt:i4>5</vt:i4>
      </vt:variant>
      <vt:variant>
        <vt:lpwstr/>
      </vt:variant>
      <vt:variant>
        <vt:lpwstr>die</vt:lpwstr>
      </vt:variant>
      <vt:variant>
        <vt:i4>1179683</vt:i4>
      </vt:variant>
      <vt:variant>
        <vt:i4>6333</vt:i4>
      </vt:variant>
      <vt:variant>
        <vt:i4>0</vt:i4>
      </vt:variant>
      <vt:variant>
        <vt:i4>5</vt:i4>
      </vt:variant>
      <vt:variant>
        <vt:lpwstr/>
      </vt:variant>
      <vt:variant>
        <vt:lpwstr>formatting_arrays</vt:lpwstr>
      </vt:variant>
      <vt:variant>
        <vt:i4>1179683</vt:i4>
      </vt:variant>
      <vt:variant>
        <vt:i4>6330</vt:i4>
      </vt:variant>
      <vt:variant>
        <vt:i4>0</vt:i4>
      </vt:variant>
      <vt:variant>
        <vt:i4>5</vt:i4>
      </vt:variant>
      <vt:variant>
        <vt:lpwstr/>
      </vt:variant>
      <vt:variant>
        <vt:lpwstr>formatting_arrays</vt:lpwstr>
      </vt:variant>
      <vt:variant>
        <vt:i4>1310770</vt:i4>
      </vt:variant>
      <vt:variant>
        <vt:i4>6312</vt:i4>
      </vt:variant>
      <vt:variant>
        <vt:i4>0</vt:i4>
      </vt:variant>
      <vt:variant>
        <vt:i4>5</vt:i4>
      </vt:variant>
      <vt:variant>
        <vt:lpwstr/>
      </vt:variant>
      <vt:variant>
        <vt:lpwstr>help_die</vt:lpwstr>
      </vt:variant>
      <vt:variant>
        <vt:i4>5701758</vt:i4>
      </vt:variant>
      <vt:variant>
        <vt:i4>6309</vt:i4>
      </vt:variant>
      <vt:variant>
        <vt:i4>0</vt:i4>
      </vt:variant>
      <vt:variant>
        <vt:i4>5</vt:i4>
      </vt:variant>
      <vt:variant>
        <vt:lpwstr/>
      </vt:variant>
      <vt:variant>
        <vt:lpwstr>val_die</vt:lpwstr>
      </vt:variant>
      <vt:variant>
        <vt:i4>393255</vt:i4>
      </vt:variant>
      <vt:variant>
        <vt:i4>6297</vt:i4>
      </vt:variant>
      <vt:variant>
        <vt:i4>0</vt:i4>
      </vt:variant>
      <vt:variant>
        <vt:i4>5</vt:i4>
      </vt:variant>
      <vt:variant>
        <vt:lpwstr/>
      </vt:variant>
      <vt:variant>
        <vt:lpwstr>dt_intro</vt:lpwstr>
      </vt:variant>
      <vt:variant>
        <vt:i4>59</vt:i4>
      </vt:variant>
      <vt:variant>
        <vt:i4>6294</vt:i4>
      </vt:variant>
      <vt:variant>
        <vt:i4>0</vt:i4>
      </vt:variant>
      <vt:variant>
        <vt:i4>5</vt:i4>
      </vt:variant>
      <vt:variant>
        <vt:lpwstr/>
      </vt:variant>
      <vt:variant>
        <vt:lpwstr>dd_dt</vt:lpwstr>
      </vt:variant>
      <vt:variant>
        <vt:i4>7929924</vt:i4>
      </vt:variant>
      <vt:variant>
        <vt:i4>6252</vt:i4>
      </vt:variant>
      <vt:variant>
        <vt:i4>0</vt:i4>
      </vt:variant>
      <vt:variant>
        <vt:i4>5</vt:i4>
      </vt:variant>
      <vt:variant>
        <vt:lpwstr/>
      </vt:variant>
      <vt:variant>
        <vt:lpwstr>xy_rcr</vt:lpwstr>
      </vt:variant>
      <vt:variant>
        <vt:i4>8323155</vt:i4>
      </vt:variant>
      <vt:variant>
        <vt:i4>6249</vt:i4>
      </vt:variant>
      <vt:variant>
        <vt:i4>0</vt:i4>
      </vt:variant>
      <vt:variant>
        <vt:i4>5</vt:i4>
      </vt:variant>
      <vt:variant>
        <vt:lpwstr/>
      </vt:variant>
      <vt:variant>
        <vt:lpwstr>en_diu2</vt:lpwstr>
      </vt:variant>
      <vt:variant>
        <vt:i4>2686987</vt:i4>
      </vt:variant>
      <vt:variant>
        <vt:i4>6246</vt:i4>
      </vt:variant>
      <vt:variant>
        <vt:i4>0</vt:i4>
      </vt:variant>
      <vt:variant>
        <vt:i4>5</vt:i4>
      </vt:variant>
      <vt:variant>
        <vt:lpwstr/>
      </vt:variant>
      <vt:variant>
        <vt:lpwstr>comma_dtc</vt:lpwstr>
      </vt:variant>
      <vt:variant>
        <vt:i4>6881380</vt:i4>
      </vt:variant>
      <vt:variant>
        <vt:i4>6243</vt:i4>
      </vt:variant>
      <vt:variant>
        <vt:i4>0</vt:i4>
      </vt:variant>
      <vt:variant>
        <vt:i4>5</vt:i4>
      </vt:variant>
      <vt:variant>
        <vt:lpwstr/>
      </vt:variant>
      <vt:variant>
        <vt:lpwstr>dim</vt:lpwstr>
      </vt:variant>
      <vt:variant>
        <vt:i4>3538947</vt:i4>
      </vt:variant>
      <vt:variant>
        <vt:i4>6240</vt:i4>
      </vt:variant>
      <vt:variant>
        <vt:i4>0</vt:i4>
      </vt:variant>
      <vt:variant>
        <vt:i4>5</vt:i4>
      </vt:variant>
      <vt:variant>
        <vt:lpwstr/>
      </vt:variant>
      <vt:variant>
        <vt:lpwstr>rousize_dilf</vt:lpwstr>
      </vt:variant>
      <vt:variant>
        <vt:i4>7209043</vt:i4>
      </vt:variant>
      <vt:variant>
        <vt:i4>6237</vt:i4>
      </vt:variant>
      <vt:variant>
        <vt:i4>0</vt:i4>
      </vt:variant>
      <vt:variant>
        <vt:i4>5</vt:i4>
      </vt:variant>
      <vt:variant>
        <vt:lpwstr/>
      </vt:variant>
      <vt:variant>
        <vt:lpwstr>en_did</vt:lpwstr>
      </vt:variant>
      <vt:variant>
        <vt:i4>262176</vt:i4>
      </vt:variant>
      <vt:variant>
        <vt:i4>6234</vt:i4>
      </vt:variant>
      <vt:variant>
        <vt:i4>0</vt:i4>
      </vt:variant>
      <vt:variant>
        <vt:i4>5</vt:i4>
      </vt:variant>
      <vt:variant>
        <vt:lpwstr/>
      </vt:variant>
      <vt:variant>
        <vt:lpwstr>dt_dicrw</vt:lpwstr>
      </vt:variant>
      <vt:variant>
        <vt:i4>6815826</vt:i4>
      </vt:variant>
      <vt:variant>
        <vt:i4>6231</vt:i4>
      </vt:variant>
      <vt:variant>
        <vt:i4>0</vt:i4>
      </vt:variant>
      <vt:variant>
        <vt:i4>5</vt:i4>
      </vt:variant>
      <vt:variant>
        <vt:lpwstr/>
      </vt:variant>
      <vt:variant>
        <vt:lpwstr>do_dic1</vt:lpwstr>
      </vt:variant>
      <vt:variant>
        <vt:i4>8323154</vt:i4>
      </vt:variant>
      <vt:variant>
        <vt:i4>6225</vt:i4>
      </vt:variant>
      <vt:variant>
        <vt:i4>0</vt:i4>
      </vt:variant>
      <vt:variant>
        <vt:i4>5</vt:i4>
      </vt:variant>
      <vt:variant>
        <vt:lpwstr/>
      </vt:variant>
      <vt:variant>
        <vt:lpwstr>yx_dtc</vt:lpwstr>
      </vt:variant>
      <vt:variant>
        <vt:i4>4587641</vt:i4>
      </vt:variant>
      <vt:variant>
        <vt:i4>6222</vt:i4>
      </vt:variant>
      <vt:variant>
        <vt:i4>0</vt:i4>
      </vt:variant>
      <vt:variant>
        <vt:i4>5</vt:i4>
      </vt:variant>
      <vt:variant>
        <vt:lpwstr/>
      </vt:variant>
      <vt:variant>
        <vt:lpwstr>ymd_dtc</vt:lpwstr>
      </vt:variant>
      <vt:variant>
        <vt:i4>2818071</vt:i4>
      </vt:variant>
      <vt:variant>
        <vt:i4>6219</vt:i4>
      </vt:variant>
      <vt:variant>
        <vt:i4>0</vt:i4>
      </vt:variant>
      <vt:variant>
        <vt:i4>5</vt:i4>
      </vt:variant>
      <vt:variant>
        <vt:lpwstr/>
      </vt:variant>
      <vt:variant>
        <vt:lpwstr>s_dtc</vt:lpwstr>
      </vt:variant>
      <vt:variant>
        <vt:i4>4456573</vt:i4>
      </vt:variant>
      <vt:variant>
        <vt:i4>6216</vt:i4>
      </vt:variant>
      <vt:variant>
        <vt:i4>0</vt:i4>
      </vt:variant>
      <vt:variant>
        <vt:i4>5</vt:i4>
      </vt:variant>
      <vt:variant>
        <vt:lpwstr/>
      </vt:variant>
      <vt:variant>
        <vt:lpwstr>now_dtc</vt:lpwstr>
      </vt:variant>
      <vt:variant>
        <vt:i4>2818060</vt:i4>
      </vt:variant>
      <vt:variant>
        <vt:i4>6213</vt:i4>
      </vt:variant>
      <vt:variant>
        <vt:i4>0</vt:i4>
      </vt:variant>
      <vt:variant>
        <vt:i4>5</vt:i4>
      </vt:variant>
      <vt:variant>
        <vt:lpwstr/>
      </vt:variant>
      <vt:variant>
        <vt:lpwstr>h_dtc</vt:lpwstr>
      </vt:variant>
      <vt:variant>
        <vt:i4>7340111</vt:i4>
      </vt:variant>
      <vt:variant>
        <vt:i4>6210</vt:i4>
      </vt:variant>
      <vt:variant>
        <vt:i4>0</vt:i4>
      </vt:variant>
      <vt:variant>
        <vt:i4>5</vt:i4>
      </vt:variant>
      <vt:variant>
        <vt:lpwstr/>
      </vt:variant>
      <vt:variant>
        <vt:lpwstr>dw_dtc</vt:lpwstr>
      </vt:variant>
      <vt:variant>
        <vt:i4>2818055</vt:i4>
      </vt:variant>
      <vt:variant>
        <vt:i4>6207</vt:i4>
      </vt:variant>
      <vt:variant>
        <vt:i4>0</vt:i4>
      </vt:variant>
      <vt:variant>
        <vt:i4>5</vt:i4>
      </vt:variant>
      <vt:variant>
        <vt:lpwstr/>
      </vt:variant>
      <vt:variant>
        <vt:lpwstr>c_dtc</vt:lpwstr>
      </vt:variant>
      <vt:variant>
        <vt:i4>7602276</vt:i4>
      </vt:variant>
      <vt:variant>
        <vt:i4>6204</vt:i4>
      </vt:variant>
      <vt:variant>
        <vt:i4>0</vt:i4>
      </vt:variant>
      <vt:variant>
        <vt:i4>5</vt:i4>
      </vt:variant>
      <vt:variant>
        <vt:lpwstr/>
      </vt:variant>
      <vt:variant>
        <vt:lpwstr>dtc</vt:lpwstr>
      </vt:variant>
      <vt:variant>
        <vt:i4>59</vt:i4>
      </vt:variant>
      <vt:variant>
        <vt:i4>6201</vt:i4>
      </vt:variant>
      <vt:variant>
        <vt:i4>0</vt:i4>
      </vt:variant>
      <vt:variant>
        <vt:i4>5</vt:i4>
      </vt:variant>
      <vt:variant>
        <vt:lpwstr/>
      </vt:variant>
      <vt:variant>
        <vt:lpwstr>dd_dt</vt:lpwstr>
      </vt:variant>
      <vt:variant>
        <vt:i4>4391031</vt:i4>
      </vt:variant>
      <vt:variant>
        <vt:i4>6198</vt:i4>
      </vt:variant>
      <vt:variant>
        <vt:i4>0</vt:i4>
      </vt:variant>
      <vt:variant>
        <vt:i4>5</vt:i4>
      </vt:variant>
      <vt:variant>
        <vt:lpwstr/>
      </vt:variant>
      <vt:variant>
        <vt:lpwstr>percent_dt</vt:lpwstr>
      </vt:variant>
      <vt:variant>
        <vt:i4>8323154</vt:i4>
      </vt:variant>
      <vt:variant>
        <vt:i4>6195</vt:i4>
      </vt:variant>
      <vt:variant>
        <vt:i4>0</vt:i4>
      </vt:variant>
      <vt:variant>
        <vt:i4>5</vt:i4>
      </vt:variant>
      <vt:variant>
        <vt:lpwstr/>
      </vt:variant>
      <vt:variant>
        <vt:lpwstr>dt_dio2</vt:lpwstr>
      </vt:variant>
      <vt:variant>
        <vt:i4>6225987</vt:i4>
      </vt:variant>
      <vt:variant>
        <vt:i4>6192</vt:i4>
      </vt:variant>
      <vt:variant>
        <vt:i4>0</vt:i4>
      </vt:variant>
      <vt:variant>
        <vt:i4>5</vt:i4>
      </vt:variant>
      <vt:variant>
        <vt:lpwstr/>
      </vt:variant>
      <vt:variant>
        <vt:lpwstr>x_dd_dd</vt:lpwstr>
      </vt:variant>
      <vt:variant>
        <vt:i4>6357075</vt:i4>
      </vt:variant>
      <vt:variant>
        <vt:i4>6186</vt:i4>
      </vt:variant>
      <vt:variant>
        <vt:i4>0</vt:i4>
      </vt:variant>
      <vt:variant>
        <vt:i4>5</vt:i4>
      </vt:variant>
      <vt:variant>
        <vt:lpwstr/>
      </vt:variant>
      <vt:variant>
        <vt:lpwstr>en_dikz</vt:lpwstr>
      </vt:variant>
      <vt:variant>
        <vt:i4>1245199</vt:i4>
      </vt:variant>
      <vt:variant>
        <vt:i4>6183</vt:i4>
      </vt:variant>
      <vt:variant>
        <vt:i4>0</vt:i4>
      </vt:variant>
      <vt:variant>
        <vt:i4>5</vt:i4>
      </vt:variant>
      <vt:variant>
        <vt:lpwstr/>
      </vt:variant>
      <vt:variant>
        <vt:lpwstr>dikz</vt:lpwstr>
      </vt:variant>
      <vt:variant>
        <vt:i4>2687058</vt:i4>
      </vt:variant>
      <vt:variant>
        <vt:i4>6180</vt:i4>
      </vt:variant>
      <vt:variant>
        <vt:i4>0</vt:i4>
      </vt:variant>
      <vt:variant>
        <vt:i4>5</vt:i4>
      </vt:variant>
      <vt:variant>
        <vt:lpwstr/>
      </vt:variant>
      <vt:variant>
        <vt:lpwstr>ixall2_dik</vt:lpwstr>
      </vt:variant>
      <vt:variant>
        <vt:i4>2228224</vt:i4>
      </vt:variant>
      <vt:variant>
        <vt:i4>6177</vt:i4>
      </vt:variant>
      <vt:variant>
        <vt:i4>0</vt:i4>
      </vt:variant>
      <vt:variant>
        <vt:i4>5</vt:i4>
      </vt:variant>
      <vt:variant>
        <vt:lpwstr/>
      </vt:variant>
      <vt:variant>
        <vt:lpwstr>ixall_dik</vt:lpwstr>
      </vt:variant>
      <vt:variant>
        <vt:i4>5111871</vt:i4>
      </vt:variant>
      <vt:variant>
        <vt:i4>6174</vt:i4>
      </vt:variant>
      <vt:variant>
        <vt:i4>0</vt:i4>
      </vt:variant>
      <vt:variant>
        <vt:i4>5</vt:i4>
      </vt:variant>
      <vt:variant>
        <vt:lpwstr/>
      </vt:variant>
      <vt:variant>
        <vt:lpwstr>ix2_dik</vt:lpwstr>
      </vt:variant>
      <vt:variant>
        <vt:i4>5111868</vt:i4>
      </vt:variant>
      <vt:variant>
        <vt:i4>6171</vt:i4>
      </vt:variant>
      <vt:variant>
        <vt:i4>0</vt:i4>
      </vt:variant>
      <vt:variant>
        <vt:i4>5</vt:i4>
      </vt:variant>
      <vt:variant>
        <vt:lpwstr/>
      </vt:variant>
      <vt:variant>
        <vt:lpwstr>ix1_dik</vt:lpwstr>
      </vt:variant>
      <vt:variant>
        <vt:i4>7798879</vt:i4>
      </vt:variant>
      <vt:variant>
        <vt:i4>6168</vt:i4>
      </vt:variant>
      <vt:variant>
        <vt:i4>0</vt:i4>
      </vt:variant>
      <vt:variant>
        <vt:i4>5</vt:i4>
      </vt:variant>
      <vt:variant>
        <vt:lpwstr/>
      </vt:variant>
      <vt:variant>
        <vt:lpwstr>ix_dik</vt:lpwstr>
      </vt:variant>
      <vt:variant>
        <vt:i4>4128862</vt:i4>
      </vt:variant>
      <vt:variant>
        <vt:i4>6165</vt:i4>
      </vt:variant>
      <vt:variant>
        <vt:i4>0</vt:i4>
      </vt:variant>
      <vt:variant>
        <vt:i4>5</vt:i4>
      </vt:variant>
      <vt:variant>
        <vt:lpwstr/>
      </vt:variant>
      <vt:variant>
        <vt:lpwstr>enall2_dik</vt:lpwstr>
      </vt:variant>
      <vt:variant>
        <vt:i4>3407884</vt:i4>
      </vt:variant>
      <vt:variant>
        <vt:i4>6162</vt:i4>
      </vt:variant>
      <vt:variant>
        <vt:i4>0</vt:i4>
      </vt:variant>
      <vt:variant>
        <vt:i4>5</vt:i4>
      </vt:variant>
      <vt:variant>
        <vt:lpwstr/>
      </vt:variant>
      <vt:variant>
        <vt:lpwstr>enall_dik</vt:lpwstr>
      </vt:variant>
      <vt:variant>
        <vt:i4>5767219</vt:i4>
      </vt:variant>
      <vt:variant>
        <vt:i4>6159</vt:i4>
      </vt:variant>
      <vt:variant>
        <vt:i4>0</vt:i4>
      </vt:variant>
      <vt:variant>
        <vt:i4>5</vt:i4>
      </vt:variant>
      <vt:variant>
        <vt:lpwstr/>
      </vt:variant>
      <vt:variant>
        <vt:lpwstr>en2_dik</vt:lpwstr>
      </vt:variant>
      <vt:variant>
        <vt:i4>5767216</vt:i4>
      </vt:variant>
      <vt:variant>
        <vt:i4>6156</vt:i4>
      </vt:variant>
      <vt:variant>
        <vt:i4>0</vt:i4>
      </vt:variant>
      <vt:variant>
        <vt:i4>5</vt:i4>
      </vt:variant>
      <vt:variant>
        <vt:lpwstr/>
      </vt:variant>
      <vt:variant>
        <vt:lpwstr>en1_dik</vt:lpwstr>
      </vt:variant>
      <vt:variant>
        <vt:i4>6357075</vt:i4>
      </vt:variant>
      <vt:variant>
        <vt:i4>6153</vt:i4>
      </vt:variant>
      <vt:variant>
        <vt:i4>0</vt:i4>
      </vt:variant>
      <vt:variant>
        <vt:i4>5</vt:i4>
      </vt:variant>
      <vt:variant>
        <vt:lpwstr/>
      </vt:variant>
      <vt:variant>
        <vt:lpwstr>en_dik</vt:lpwstr>
      </vt:variant>
      <vt:variant>
        <vt:i4>7995475</vt:i4>
      </vt:variant>
      <vt:variant>
        <vt:i4>6147</vt:i4>
      </vt:variant>
      <vt:variant>
        <vt:i4>0</vt:i4>
      </vt:variant>
      <vt:variant>
        <vt:i4>5</vt:i4>
      </vt:variant>
      <vt:variant>
        <vt:lpwstr/>
      </vt:variant>
      <vt:variant>
        <vt:lpwstr>en_dipz</vt:lpwstr>
      </vt:variant>
      <vt:variant>
        <vt:i4>1245204</vt:i4>
      </vt:variant>
      <vt:variant>
        <vt:i4>6144</vt:i4>
      </vt:variant>
      <vt:variant>
        <vt:i4>0</vt:i4>
      </vt:variant>
      <vt:variant>
        <vt:i4>5</vt:i4>
      </vt:variant>
      <vt:variant>
        <vt:lpwstr/>
      </vt:variant>
      <vt:variant>
        <vt:lpwstr>dipz</vt:lpwstr>
      </vt:variant>
      <vt:variant>
        <vt:i4>589872</vt:i4>
      </vt:variant>
      <vt:variant>
        <vt:i4>6141</vt:i4>
      </vt:variant>
      <vt:variant>
        <vt:i4>0</vt:i4>
      </vt:variant>
      <vt:variant>
        <vt:i4>5</vt:i4>
      </vt:variant>
      <vt:variant>
        <vt:lpwstr/>
      </vt:variant>
      <vt:variant>
        <vt:lpwstr>dibt_dipt</vt:lpwstr>
      </vt:variant>
      <vt:variant>
        <vt:i4>1900564</vt:i4>
      </vt:variant>
      <vt:variant>
        <vt:i4>6138</vt:i4>
      </vt:variant>
      <vt:variant>
        <vt:i4>0</vt:i4>
      </vt:variant>
      <vt:variant>
        <vt:i4>5</vt:i4>
      </vt:variant>
      <vt:variant>
        <vt:lpwstr/>
      </vt:variant>
      <vt:variant>
        <vt:lpwstr>dipt</vt:lpwstr>
      </vt:variant>
      <vt:variant>
        <vt:i4>1245195</vt:i4>
      </vt:variant>
      <vt:variant>
        <vt:i4>6135</vt:i4>
      </vt:variant>
      <vt:variant>
        <vt:i4>0</vt:i4>
      </vt:variant>
      <vt:variant>
        <vt:i4>5</vt:i4>
      </vt:variant>
      <vt:variant>
        <vt:lpwstr/>
      </vt:variant>
      <vt:variant>
        <vt:lpwstr>dioz</vt:lpwstr>
      </vt:variant>
      <vt:variant>
        <vt:i4>7274579</vt:i4>
      </vt:variant>
      <vt:variant>
        <vt:i4>6132</vt:i4>
      </vt:variant>
      <vt:variant>
        <vt:i4>0</vt:i4>
      </vt:variant>
      <vt:variant>
        <vt:i4>5</vt:i4>
      </vt:variant>
      <vt:variant>
        <vt:lpwstr/>
      </vt:variant>
      <vt:variant>
        <vt:lpwstr>en_diez</vt:lpwstr>
      </vt:variant>
      <vt:variant>
        <vt:i4>1245185</vt:i4>
      </vt:variant>
      <vt:variant>
        <vt:i4>6129</vt:i4>
      </vt:variant>
      <vt:variant>
        <vt:i4>0</vt:i4>
      </vt:variant>
      <vt:variant>
        <vt:i4>5</vt:i4>
      </vt:variant>
      <vt:variant>
        <vt:lpwstr/>
      </vt:variant>
      <vt:variant>
        <vt:lpwstr>diez</vt:lpwstr>
      </vt:variant>
      <vt:variant>
        <vt:i4>1966099</vt:i4>
      </vt:variant>
      <vt:variant>
        <vt:i4>6123</vt:i4>
      </vt:variant>
      <vt:variant>
        <vt:i4>0</vt:i4>
      </vt:variant>
      <vt:variant>
        <vt:i4>5</vt:i4>
      </vt:variant>
      <vt:variant>
        <vt:lpwstr/>
      </vt:variant>
      <vt:variant>
        <vt:lpwstr>diww</vt:lpwstr>
      </vt:variant>
      <vt:variant>
        <vt:i4>1638419</vt:i4>
      </vt:variant>
      <vt:variant>
        <vt:i4>6120</vt:i4>
      </vt:variant>
      <vt:variant>
        <vt:i4>0</vt:i4>
      </vt:variant>
      <vt:variant>
        <vt:i4>5</vt:i4>
      </vt:variant>
      <vt:variant>
        <vt:lpwstr/>
      </vt:variant>
      <vt:variant>
        <vt:lpwstr>diwp</vt:lpwstr>
      </vt:variant>
      <vt:variant>
        <vt:i4>4063300</vt:i4>
      </vt:variant>
      <vt:variant>
        <vt:i4>6117</vt:i4>
      </vt:variant>
      <vt:variant>
        <vt:i4>0</vt:i4>
      </vt:variant>
      <vt:variant>
        <vt:i4>5</vt:i4>
      </vt:variant>
      <vt:variant>
        <vt:lpwstr/>
      </vt:variant>
      <vt:variant>
        <vt:lpwstr>en2_diwf</vt:lpwstr>
      </vt:variant>
      <vt:variant>
        <vt:i4>4063303</vt:i4>
      </vt:variant>
      <vt:variant>
        <vt:i4>6114</vt:i4>
      </vt:variant>
      <vt:variant>
        <vt:i4>0</vt:i4>
      </vt:variant>
      <vt:variant>
        <vt:i4>5</vt:i4>
      </vt:variant>
      <vt:variant>
        <vt:lpwstr/>
      </vt:variant>
      <vt:variant>
        <vt:lpwstr>en1_diwf</vt:lpwstr>
      </vt:variant>
      <vt:variant>
        <vt:i4>983059</vt:i4>
      </vt:variant>
      <vt:variant>
        <vt:i4>6111</vt:i4>
      </vt:variant>
      <vt:variant>
        <vt:i4>0</vt:i4>
      </vt:variant>
      <vt:variant>
        <vt:i4>5</vt:i4>
      </vt:variant>
      <vt:variant>
        <vt:lpwstr/>
      </vt:variant>
      <vt:variant>
        <vt:lpwstr>diwf</vt:lpwstr>
      </vt:variant>
      <vt:variant>
        <vt:i4>7929939</vt:i4>
      </vt:variant>
      <vt:variant>
        <vt:i4>6108</vt:i4>
      </vt:variant>
      <vt:variant>
        <vt:i4>0</vt:i4>
      </vt:variant>
      <vt:variant>
        <vt:i4>5</vt:i4>
      </vt:variant>
      <vt:variant>
        <vt:lpwstr/>
      </vt:variant>
      <vt:variant>
        <vt:lpwstr>en_dis</vt:lpwstr>
      </vt:variant>
      <vt:variant>
        <vt:i4>3538973</vt:i4>
      </vt:variant>
      <vt:variant>
        <vt:i4>6105</vt:i4>
      </vt:variant>
      <vt:variant>
        <vt:i4>0</vt:i4>
      </vt:variant>
      <vt:variant>
        <vt:i4>5</vt:i4>
      </vt:variant>
      <vt:variant>
        <vt:lpwstr/>
      </vt:variant>
      <vt:variant>
        <vt:lpwstr>y_diq</vt:lpwstr>
      </vt:variant>
      <vt:variant>
        <vt:i4>8061011</vt:i4>
      </vt:variant>
      <vt:variant>
        <vt:i4>6102</vt:i4>
      </vt:variant>
      <vt:variant>
        <vt:i4>0</vt:i4>
      </vt:variant>
      <vt:variant>
        <vt:i4>5</vt:i4>
      </vt:variant>
      <vt:variant>
        <vt:lpwstr/>
      </vt:variant>
      <vt:variant>
        <vt:lpwstr>en_diq</vt:lpwstr>
      </vt:variant>
      <vt:variant>
        <vt:i4>6357074</vt:i4>
      </vt:variant>
      <vt:variant>
        <vt:i4>6099</vt:i4>
      </vt:variant>
      <vt:variant>
        <vt:i4>0</vt:i4>
      </vt:variant>
      <vt:variant>
        <vt:i4>5</vt:i4>
      </vt:variant>
      <vt:variant>
        <vt:lpwstr/>
      </vt:variant>
      <vt:variant>
        <vt:lpwstr>dt_diq</vt:lpwstr>
      </vt:variant>
      <vt:variant>
        <vt:i4>3538944</vt:i4>
      </vt:variant>
      <vt:variant>
        <vt:i4>6096</vt:i4>
      </vt:variant>
      <vt:variant>
        <vt:i4>0</vt:i4>
      </vt:variant>
      <vt:variant>
        <vt:i4>5</vt:i4>
      </vt:variant>
      <vt:variant>
        <vt:lpwstr/>
      </vt:variant>
      <vt:variant>
        <vt:lpwstr>d_diq</vt:lpwstr>
      </vt:variant>
      <vt:variant>
        <vt:i4>5767216</vt:i4>
      </vt:variant>
      <vt:variant>
        <vt:i4>6093</vt:i4>
      </vt:variant>
      <vt:variant>
        <vt:i4>0</vt:i4>
      </vt:variant>
      <vt:variant>
        <vt:i4>5</vt:i4>
      </vt:variant>
      <vt:variant>
        <vt:lpwstr/>
      </vt:variant>
      <vt:variant>
        <vt:lpwstr>en1_dip</vt:lpwstr>
      </vt:variant>
      <vt:variant>
        <vt:i4>1179695</vt:i4>
      </vt:variant>
      <vt:variant>
        <vt:i4>6087</vt:i4>
      </vt:variant>
      <vt:variant>
        <vt:i4>0</vt:i4>
      </vt:variant>
      <vt:variant>
        <vt:i4>5</vt:i4>
      </vt:variant>
      <vt:variant>
        <vt:lpwstr/>
      </vt:variant>
      <vt:variant>
        <vt:lpwstr>help_dtc</vt:lpwstr>
      </vt:variant>
      <vt:variant>
        <vt:i4>6881359</vt:i4>
      </vt:variant>
      <vt:variant>
        <vt:i4>6084</vt:i4>
      </vt:variant>
      <vt:variant>
        <vt:i4>0</vt:i4>
      </vt:variant>
      <vt:variant>
        <vt:i4>5</vt:i4>
      </vt:variant>
      <vt:variant>
        <vt:lpwstr/>
      </vt:variant>
      <vt:variant>
        <vt:lpwstr>yn_dicn</vt:lpwstr>
      </vt:variant>
      <vt:variant>
        <vt:i4>1179688</vt:i4>
      </vt:variant>
      <vt:variant>
        <vt:i4>6081</vt:i4>
      </vt:variant>
      <vt:variant>
        <vt:i4>0</vt:i4>
      </vt:variant>
      <vt:variant>
        <vt:i4>5</vt:i4>
      </vt:variant>
      <vt:variant>
        <vt:lpwstr/>
      </vt:variant>
      <vt:variant>
        <vt:lpwstr>wait_dicd</vt:lpwstr>
      </vt:variant>
      <vt:variant>
        <vt:i4>983089</vt:i4>
      </vt:variant>
      <vt:variant>
        <vt:i4>6078</vt:i4>
      </vt:variant>
      <vt:variant>
        <vt:i4>0</vt:i4>
      </vt:variant>
      <vt:variant>
        <vt:i4>5</vt:i4>
      </vt:variant>
      <vt:variant>
        <vt:lpwstr/>
      </vt:variant>
      <vt:variant>
        <vt:lpwstr>en_ddiol</vt:lpwstr>
      </vt:variant>
      <vt:variant>
        <vt:i4>6881380</vt:i4>
      </vt:variant>
      <vt:variant>
        <vt:i4>6075</vt:i4>
      </vt:variant>
      <vt:variant>
        <vt:i4>0</vt:i4>
      </vt:variant>
      <vt:variant>
        <vt:i4>5</vt:i4>
      </vt:variant>
      <vt:variant>
        <vt:lpwstr/>
      </vt:variant>
      <vt:variant>
        <vt:lpwstr>dir</vt:lpwstr>
      </vt:variant>
      <vt:variant>
        <vt:i4>8192083</vt:i4>
      </vt:variant>
      <vt:variant>
        <vt:i4>6069</vt:i4>
      </vt:variant>
      <vt:variant>
        <vt:i4>0</vt:i4>
      </vt:variant>
      <vt:variant>
        <vt:i4>5</vt:i4>
      </vt:variant>
      <vt:variant>
        <vt:lpwstr/>
      </vt:variant>
      <vt:variant>
        <vt:lpwstr>en_diwe</vt:lpwstr>
      </vt:variant>
      <vt:variant>
        <vt:i4>8061011</vt:i4>
      </vt:variant>
      <vt:variant>
        <vt:i4>6066</vt:i4>
      </vt:variant>
      <vt:variant>
        <vt:i4>0</vt:i4>
      </vt:variant>
      <vt:variant>
        <vt:i4>5</vt:i4>
      </vt:variant>
      <vt:variant>
        <vt:lpwstr/>
      </vt:variant>
      <vt:variant>
        <vt:lpwstr>en_diq1</vt:lpwstr>
      </vt:variant>
      <vt:variant>
        <vt:i4>6881380</vt:i4>
      </vt:variant>
      <vt:variant>
        <vt:i4>6063</vt:i4>
      </vt:variant>
      <vt:variant>
        <vt:i4>0</vt:i4>
      </vt:variant>
      <vt:variant>
        <vt:i4>5</vt:i4>
      </vt:variant>
      <vt:variant>
        <vt:lpwstr/>
      </vt:variant>
      <vt:variant>
        <vt:lpwstr>dik</vt:lpwstr>
      </vt:variant>
      <vt:variant>
        <vt:i4>6815827</vt:i4>
      </vt:variant>
      <vt:variant>
        <vt:i4>6060</vt:i4>
      </vt:variant>
      <vt:variant>
        <vt:i4>0</vt:i4>
      </vt:variant>
      <vt:variant>
        <vt:i4>5</vt:i4>
      </vt:variant>
      <vt:variant>
        <vt:lpwstr/>
      </vt:variant>
      <vt:variant>
        <vt:lpwstr>en_dib</vt:lpwstr>
      </vt:variant>
      <vt:variant>
        <vt:i4>6881380</vt:i4>
      </vt:variant>
      <vt:variant>
        <vt:i4>6057</vt:i4>
      </vt:variant>
      <vt:variant>
        <vt:i4>0</vt:i4>
      </vt:variant>
      <vt:variant>
        <vt:i4>5</vt:i4>
      </vt:variant>
      <vt:variant>
        <vt:lpwstr/>
      </vt:variant>
      <vt:variant>
        <vt:lpwstr>die</vt:lpwstr>
      </vt:variant>
      <vt:variant>
        <vt:i4>7733330</vt:i4>
      </vt:variant>
      <vt:variant>
        <vt:i4>6051</vt:i4>
      </vt:variant>
      <vt:variant>
        <vt:i4>0</vt:i4>
      </vt:variant>
      <vt:variant>
        <vt:i4>5</vt:i4>
      </vt:variant>
      <vt:variant>
        <vt:lpwstr/>
      </vt:variant>
      <vt:variant>
        <vt:lpwstr>dq_dicq</vt:lpwstr>
      </vt:variant>
      <vt:variant>
        <vt:i4>720956</vt:i4>
      </vt:variant>
      <vt:variant>
        <vt:i4>6048</vt:i4>
      </vt:variant>
      <vt:variant>
        <vt:i4>0</vt:i4>
      </vt:variant>
      <vt:variant>
        <vt:i4>5</vt:i4>
      </vt:variant>
      <vt:variant>
        <vt:lpwstr/>
      </vt:variant>
      <vt:variant>
        <vt:lpwstr>FILE_DICN</vt:lpwstr>
      </vt:variant>
      <vt:variant>
        <vt:i4>7208978</vt:i4>
      </vt:variant>
      <vt:variant>
        <vt:i4>6045</vt:i4>
      </vt:variant>
      <vt:variant>
        <vt:i4>0</vt:i4>
      </vt:variant>
      <vt:variant>
        <vt:i4>5</vt:i4>
      </vt:variant>
      <vt:variant>
        <vt:lpwstr/>
      </vt:variant>
      <vt:variant>
        <vt:lpwstr>mix_dic1</vt:lpwstr>
      </vt:variant>
      <vt:variant>
        <vt:i4>8323167</vt:i4>
      </vt:variant>
      <vt:variant>
        <vt:i4>6042</vt:i4>
      </vt:variant>
      <vt:variant>
        <vt:i4>0</vt:i4>
      </vt:variant>
      <vt:variant>
        <vt:i4>5</vt:i4>
      </vt:variant>
      <vt:variant>
        <vt:lpwstr/>
      </vt:variant>
      <vt:variant>
        <vt:lpwstr>ix_dic</vt:lpwstr>
      </vt:variant>
      <vt:variant>
        <vt:i4>6881380</vt:i4>
      </vt:variant>
      <vt:variant>
        <vt:i4>6039</vt:i4>
      </vt:variant>
      <vt:variant>
        <vt:i4>0</vt:i4>
      </vt:variant>
      <vt:variant>
        <vt:i4>5</vt:i4>
      </vt:variant>
      <vt:variant>
        <vt:lpwstr/>
      </vt:variant>
      <vt:variant>
        <vt:lpwstr>dic</vt:lpwstr>
      </vt:variant>
      <vt:variant>
        <vt:i4>655365</vt:i4>
      </vt:variant>
      <vt:variant>
        <vt:i4>6036</vt:i4>
      </vt:variant>
      <vt:variant>
        <vt:i4>0</vt:i4>
      </vt:variant>
      <vt:variant>
        <vt:i4>5</vt:i4>
      </vt:variant>
      <vt:variant>
        <vt:lpwstr/>
      </vt:variant>
      <vt:variant>
        <vt:lpwstr>diac</vt:lpwstr>
      </vt:variant>
      <vt:variant>
        <vt:i4>6881380</vt:i4>
      </vt:variant>
      <vt:variant>
        <vt:i4>6030</vt:i4>
      </vt:variant>
      <vt:variant>
        <vt:i4>0</vt:i4>
      </vt:variant>
      <vt:variant>
        <vt:i4>5</vt:i4>
      </vt:variant>
      <vt:variant>
        <vt:lpwstr/>
      </vt:variant>
      <vt:variant>
        <vt:lpwstr>dic</vt:lpwstr>
      </vt:variant>
      <vt:variant>
        <vt:i4>5898304</vt:i4>
      </vt:variant>
      <vt:variant>
        <vt:i4>6024</vt:i4>
      </vt:variant>
      <vt:variant>
        <vt:i4>0</vt:i4>
      </vt:variant>
      <vt:variant>
        <vt:i4>5</vt:i4>
      </vt:variant>
      <vt:variant>
        <vt:lpwstr>http://www.va.gov/vdl/application.asp?appid=5</vt:lpwstr>
      </vt:variant>
      <vt:variant>
        <vt:lpwstr/>
      </vt:variant>
      <vt:variant>
        <vt:i4>7864378</vt:i4>
      </vt:variant>
      <vt:variant>
        <vt:i4>6021</vt:i4>
      </vt:variant>
      <vt:variant>
        <vt:i4>0</vt:i4>
      </vt:variant>
      <vt:variant>
        <vt:i4>5</vt:i4>
      </vt:variant>
      <vt:variant>
        <vt:lpwstr>http://www.va.gov/vdl/</vt:lpwstr>
      </vt:variant>
      <vt:variant>
        <vt:lpwstr/>
      </vt:variant>
      <vt:variant>
        <vt:i4>5111831</vt:i4>
      </vt:variant>
      <vt:variant>
        <vt:i4>6018</vt:i4>
      </vt:variant>
      <vt:variant>
        <vt:i4>0</vt:i4>
      </vt:variant>
      <vt:variant>
        <vt:i4>5</vt:i4>
      </vt:variant>
      <vt:variant>
        <vt:lpwstr>http://www.adobe.com/</vt:lpwstr>
      </vt:variant>
      <vt:variant>
        <vt:lpwstr/>
      </vt:variant>
      <vt:variant>
        <vt:i4>5898304</vt:i4>
      </vt:variant>
      <vt:variant>
        <vt:i4>6015</vt:i4>
      </vt:variant>
      <vt:variant>
        <vt:i4>0</vt:i4>
      </vt:variant>
      <vt:variant>
        <vt:i4>5</vt:i4>
      </vt:variant>
      <vt:variant>
        <vt:lpwstr>http://www.va.gov/vdl/application.asp?appid=5</vt:lpwstr>
      </vt:variant>
      <vt:variant>
        <vt:lpwstr/>
      </vt:variant>
      <vt:variant>
        <vt:i4>589858</vt:i4>
      </vt:variant>
      <vt:variant>
        <vt:i4>5988</vt:i4>
      </vt:variant>
      <vt:variant>
        <vt:i4>0</vt:i4>
      </vt:variant>
      <vt:variant>
        <vt:i4>5</vt:i4>
      </vt:variant>
      <vt:variant>
        <vt:lpwstr/>
      </vt:variant>
      <vt:variant>
        <vt:lpwstr>html_manuals</vt:lpwstr>
      </vt:variant>
      <vt:variant>
        <vt:i4>1572921</vt:i4>
      </vt:variant>
      <vt:variant>
        <vt:i4>5903</vt:i4>
      </vt:variant>
      <vt:variant>
        <vt:i4>0</vt:i4>
      </vt:variant>
      <vt:variant>
        <vt:i4>5</vt:i4>
      </vt:variant>
      <vt:variant>
        <vt:lpwstr/>
      </vt:variant>
      <vt:variant>
        <vt:lpwstr>_Toc107483780</vt:lpwstr>
      </vt:variant>
      <vt:variant>
        <vt:i4>1507385</vt:i4>
      </vt:variant>
      <vt:variant>
        <vt:i4>5897</vt:i4>
      </vt:variant>
      <vt:variant>
        <vt:i4>0</vt:i4>
      </vt:variant>
      <vt:variant>
        <vt:i4>5</vt:i4>
      </vt:variant>
      <vt:variant>
        <vt:lpwstr/>
      </vt:variant>
      <vt:variant>
        <vt:lpwstr>_Toc107483779</vt:lpwstr>
      </vt:variant>
      <vt:variant>
        <vt:i4>1507385</vt:i4>
      </vt:variant>
      <vt:variant>
        <vt:i4>5891</vt:i4>
      </vt:variant>
      <vt:variant>
        <vt:i4>0</vt:i4>
      </vt:variant>
      <vt:variant>
        <vt:i4>5</vt:i4>
      </vt:variant>
      <vt:variant>
        <vt:lpwstr/>
      </vt:variant>
      <vt:variant>
        <vt:lpwstr>_Toc107483778</vt:lpwstr>
      </vt:variant>
      <vt:variant>
        <vt:i4>1507385</vt:i4>
      </vt:variant>
      <vt:variant>
        <vt:i4>5885</vt:i4>
      </vt:variant>
      <vt:variant>
        <vt:i4>0</vt:i4>
      </vt:variant>
      <vt:variant>
        <vt:i4>5</vt:i4>
      </vt:variant>
      <vt:variant>
        <vt:lpwstr/>
      </vt:variant>
      <vt:variant>
        <vt:lpwstr>_Toc107483777</vt:lpwstr>
      </vt:variant>
      <vt:variant>
        <vt:i4>1507385</vt:i4>
      </vt:variant>
      <vt:variant>
        <vt:i4>5879</vt:i4>
      </vt:variant>
      <vt:variant>
        <vt:i4>0</vt:i4>
      </vt:variant>
      <vt:variant>
        <vt:i4>5</vt:i4>
      </vt:variant>
      <vt:variant>
        <vt:lpwstr/>
      </vt:variant>
      <vt:variant>
        <vt:lpwstr>_Toc107483776</vt:lpwstr>
      </vt:variant>
      <vt:variant>
        <vt:i4>1507385</vt:i4>
      </vt:variant>
      <vt:variant>
        <vt:i4>5873</vt:i4>
      </vt:variant>
      <vt:variant>
        <vt:i4>0</vt:i4>
      </vt:variant>
      <vt:variant>
        <vt:i4>5</vt:i4>
      </vt:variant>
      <vt:variant>
        <vt:lpwstr/>
      </vt:variant>
      <vt:variant>
        <vt:lpwstr>_Toc107483775</vt:lpwstr>
      </vt:variant>
      <vt:variant>
        <vt:i4>1507385</vt:i4>
      </vt:variant>
      <vt:variant>
        <vt:i4>5867</vt:i4>
      </vt:variant>
      <vt:variant>
        <vt:i4>0</vt:i4>
      </vt:variant>
      <vt:variant>
        <vt:i4>5</vt:i4>
      </vt:variant>
      <vt:variant>
        <vt:lpwstr/>
      </vt:variant>
      <vt:variant>
        <vt:lpwstr>_Toc107483774</vt:lpwstr>
      </vt:variant>
      <vt:variant>
        <vt:i4>1507385</vt:i4>
      </vt:variant>
      <vt:variant>
        <vt:i4>5861</vt:i4>
      </vt:variant>
      <vt:variant>
        <vt:i4>0</vt:i4>
      </vt:variant>
      <vt:variant>
        <vt:i4>5</vt:i4>
      </vt:variant>
      <vt:variant>
        <vt:lpwstr/>
      </vt:variant>
      <vt:variant>
        <vt:lpwstr>_Toc107483773</vt:lpwstr>
      </vt:variant>
      <vt:variant>
        <vt:i4>1507385</vt:i4>
      </vt:variant>
      <vt:variant>
        <vt:i4>5855</vt:i4>
      </vt:variant>
      <vt:variant>
        <vt:i4>0</vt:i4>
      </vt:variant>
      <vt:variant>
        <vt:i4>5</vt:i4>
      </vt:variant>
      <vt:variant>
        <vt:lpwstr/>
      </vt:variant>
      <vt:variant>
        <vt:lpwstr>_Toc107483772</vt:lpwstr>
      </vt:variant>
      <vt:variant>
        <vt:i4>1507385</vt:i4>
      </vt:variant>
      <vt:variant>
        <vt:i4>5849</vt:i4>
      </vt:variant>
      <vt:variant>
        <vt:i4>0</vt:i4>
      </vt:variant>
      <vt:variant>
        <vt:i4>5</vt:i4>
      </vt:variant>
      <vt:variant>
        <vt:lpwstr/>
      </vt:variant>
      <vt:variant>
        <vt:lpwstr>_Toc107483771</vt:lpwstr>
      </vt:variant>
      <vt:variant>
        <vt:i4>1507385</vt:i4>
      </vt:variant>
      <vt:variant>
        <vt:i4>5843</vt:i4>
      </vt:variant>
      <vt:variant>
        <vt:i4>0</vt:i4>
      </vt:variant>
      <vt:variant>
        <vt:i4>5</vt:i4>
      </vt:variant>
      <vt:variant>
        <vt:lpwstr/>
      </vt:variant>
      <vt:variant>
        <vt:lpwstr>_Toc107483770</vt:lpwstr>
      </vt:variant>
      <vt:variant>
        <vt:i4>1441849</vt:i4>
      </vt:variant>
      <vt:variant>
        <vt:i4>5837</vt:i4>
      </vt:variant>
      <vt:variant>
        <vt:i4>0</vt:i4>
      </vt:variant>
      <vt:variant>
        <vt:i4>5</vt:i4>
      </vt:variant>
      <vt:variant>
        <vt:lpwstr/>
      </vt:variant>
      <vt:variant>
        <vt:lpwstr>_Toc107483769</vt:lpwstr>
      </vt:variant>
      <vt:variant>
        <vt:i4>1441849</vt:i4>
      </vt:variant>
      <vt:variant>
        <vt:i4>5831</vt:i4>
      </vt:variant>
      <vt:variant>
        <vt:i4>0</vt:i4>
      </vt:variant>
      <vt:variant>
        <vt:i4>5</vt:i4>
      </vt:variant>
      <vt:variant>
        <vt:lpwstr/>
      </vt:variant>
      <vt:variant>
        <vt:lpwstr>_Toc107483768</vt:lpwstr>
      </vt:variant>
      <vt:variant>
        <vt:i4>1441849</vt:i4>
      </vt:variant>
      <vt:variant>
        <vt:i4>5825</vt:i4>
      </vt:variant>
      <vt:variant>
        <vt:i4>0</vt:i4>
      </vt:variant>
      <vt:variant>
        <vt:i4>5</vt:i4>
      </vt:variant>
      <vt:variant>
        <vt:lpwstr/>
      </vt:variant>
      <vt:variant>
        <vt:lpwstr>_Toc107483767</vt:lpwstr>
      </vt:variant>
      <vt:variant>
        <vt:i4>1441849</vt:i4>
      </vt:variant>
      <vt:variant>
        <vt:i4>5819</vt:i4>
      </vt:variant>
      <vt:variant>
        <vt:i4>0</vt:i4>
      </vt:variant>
      <vt:variant>
        <vt:i4>5</vt:i4>
      </vt:variant>
      <vt:variant>
        <vt:lpwstr/>
      </vt:variant>
      <vt:variant>
        <vt:lpwstr>_Toc107483766</vt:lpwstr>
      </vt:variant>
      <vt:variant>
        <vt:i4>1441849</vt:i4>
      </vt:variant>
      <vt:variant>
        <vt:i4>5813</vt:i4>
      </vt:variant>
      <vt:variant>
        <vt:i4>0</vt:i4>
      </vt:variant>
      <vt:variant>
        <vt:i4>5</vt:i4>
      </vt:variant>
      <vt:variant>
        <vt:lpwstr/>
      </vt:variant>
      <vt:variant>
        <vt:lpwstr>_Toc107483765</vt:lpwstr>
      </vt:variant>
      <vt:variant>
        <vt:i4>1441849</vt:i4>
      </vt:variant>
      <vt:variant>
        <vt:i4>5807</vt:i4>
      </vt:variant>
      <vt:variant>
        <vt:i4>0</vt:i4>
      </vt:variant>
      <vt:variant>
        <vt:i4>5</vt:i4>
      </vt:variant>
      <vt:variant>
        <vt:lpwstr/>
      </vt:variant>
      <vt:variant>
        <vt:lpwstr>_Toc107483764</vt:lpwstr>
      </vt:variant>
      <vt:variant>
        <vt:i4>1441849</vt:i4>
      </vt:variant>
      <vt:variant>
        <vt:i4>5801</vt:i4>
      </vt:variant>
      <vt:variant>
        <vt:i4>0</vt:i4>
      </vt:variant>
      <vt:variant>
        <vt:i4>5</vt:i4>
      </vt:variant>
      <vt:variant>
        <vt:lpwstr/>
      </vt:variant>
      <vt:variant>
        <vt:lpwstr>_Toc107483763</vt:lpwstr>
      </vt:variant>
      <vt:variant>
        <vt:i4>1441849</vt:i4>
      </vt:variant>
      <vt:variant>
        <vt:i4>5795</vt:i4>
      </vt:variant>
      <vt:variant>
        <vt:i4>0</vt:i4>
      </vt:variant>
      <vt:variant>
        <vt:i4>5</vt:i4>
      </vt:variant>
      <vt:variant>
        <vt:lpwstr/>
      </vt:variant>
      <vt:variant>
        <vt:lpwstr>_Toc107483762</vt:lpwstr>
      </vt:variant>
      <vt:variant>
        <vt:i4>1441849</vt:i4>
      </vt:variant>
      <vt:variant>
        <vt:i4>5789</vt:i4>
      </vt:variant>
      <vt:variant>
        <vt:i4>0</vt:i4>
      </vt:variant>
      <vt:variant>
        <vt:i4>5</vt:i4>
      </vt:variant>
      <vt:variant>
        <vt:lpwstr/>
      </vt:variant>
      <vt:variant>
        <vt:lpwstr>_Toc107483761</vt:lpwstr>
      </vt:variant>
      <vt:variant>
        <vt:i4>1441849</vt:i4>
      </vt:variant>
      <vt:variant>
        <vt:i4>5783</vt:i4>
      </vt:variant>
      <vt:variant>
        <vt:i4>0</vt:i4>
      </vt:variant>
      <vt:variant>
        <vt:i4>5</vt:i4>
      </vt:variant>
      <vt:variant>
        <vt:lpwstr/>
      </vt:variant>
      <vt:variant>
        <vt:lpwstr>_Toc107483760</vt:lpwstr>
      </vt:variant>
      <vt:variant>
        <vt:i4>1376313</vt:i4>
      </vt:variant>
      <vt:variant>
        <vt:i4>5777</vt:i4>
      </vt:variant>
      <vt:variant>
        <vt:i4>0</vt:i4>
      </vt:variant>
      <vt:variant>
        <vt:i4>5</vt:i4>
      </vt:variant>
      <vt:variant>
        <vt:lpwstr/>
      </vt:variant>
      <vt:variant>
        <vt:lpwstr>_Toc107483759</vt:lpwstr>
      </vt:variant>
      <vt:variant>
        <vt:i4>1376313</vt:i4>
      </vt:variant>
      <vt:variant>
        <vt:i4>5771</vt:i4>
      </vt:variant>
      <vt:variant>
        <vt:i4>0</vt:i4>
      </vt:variant>
      <vt:variant>
        <vt:i4>5</vt:i4>
      </vt:variant>
      <vt:variant>
        <vt:lpwstr/>
      </vt:variant>
      <vt:variant>
        <vt:lpwstr>_Toc107483758</vt:lpwstr>
      </vt:variant>
      <vt:variant>
        <vt:i4>1376313</vt:i4>
      </vt:variant>
      <vt:variant>
        <vt:i4>5765</vt:i4>
      </vt:variant>
      <vt:variant>
        <vt:i4>0</vt:i4>
      </vt:variant>
      <vt:variant>
        <vt:i4>5</vt:i4>
      </vt:variant>
      <vt:variant>
        <vt:lpwstr/>
      </vt:variant>
      <vt:variant>
        <vt:lpwstr>_Toc107483757</vt:lpwstr>
      </vt:variant>
      <vt:variant>
        <vt:i4>1376313</vt:i4>
      </vt:variant>
      <vt:variant>
        <vt:i4>5759</vt:i4>
      </vt:variant>
      <vt:variant>
        <vt:i4>0</vt:i4>
      </vt:variant>
      <vt:variant>
        <vt:i4>5</vt:i4>
      </vt:variant>
      <vt:variant>
        <vt:lpwstr/>
      </vt:variant>
      <vt:variant>
        <vt:lpwstr>_Toc107483756</vt:lpwstr>
      </vt:variant>
      <vt:variant>
        <vt:i4>1376313</vt:i4>
      </vt:variant>
      <vt:variant>
        <vt:i4>5753</vt:i4>
      </vt:variant>
      <vt:variant>
        <vt:i4>0</vt:i4>
      </vt:variant>
      <vt:variant>
        <vt:i4>5</vt:i4>
      </vt:variant>
      <vt:variant>
        <vt:lpwstr/>
      </vt:variant>
      <vt:variant>
        <vt:lpwstr>_Toc107483755</vt:lpwstr>
      </vt:variant>
      <vt:variant>
        <vt:i4>1376313</vt:i4>
      </vt:variant>
      <vt:variant>
        <vt:i4>5747</vt:i4>
      </vt:variant>
      <vt:variant>
        <vt:i4>0</vt:i4>
      </vt:variant>
      <vt:variant>
        <vt:i4>5</vt:i4>
      </vt:variant>
      <vt:variant>
        <vt:lpwstr/>
      </vt:variant>
      <vt:variant>
        <vt:lpwstr>_Toc107483754</vt:lpwstr>
      </vt:variant>
      <vt:variant>
        <vt:i4>1376313</vt:i4>
      </vt:variant>
      <vt:variant>
        <vt:i4>5741</vt:i4>
      </vt:variant>
      <vt:variant>
        <vt:i4>0</vt:i4>
      </vt:variant>
      <vt:variant>
        <vt:i4>5</vt:i4>
      </vt:variant>
      <vt:variant>
        <vt:lpwstr/>
      </vt:variant>
      <vt:variant>
        <vt:lpwstr>_Toc107483753</vt:lpwstr>
      </vt:variant>
      <vt:variant>
        <vt:i4>1376313</vt:i4>
      </vt:variant>
      <vt:variant>
        <vt:i4>5735</vt:i4>
      </vt:variant>
      <vt:variant>
        <vt:i4>0</vt:i4>
      </vt:variant>
      <vt:variant>
        <vt:i4>5</vt:i4>
      </vt:variant>
      <vt:variant>
        <vt:lpwstr/>
      </vt:variant>
      <vt:variant>
        <vt:lpwstr>_Toc107483752</vt:lpwstr>
      </vt:variant>
      <vt:variant>
        <vt:i4>1376313</vt:i4>
      </vt:variant>
      <vt:variant>
        <vt:i4>5729</vt:i4>
      </vt:variant>
      <vt:variant>
        <vt:i4>0</vt:i4>
      </vt:variant>
      <vt:variant>
        <vt:i4>5</vt:i4>
      </vt:variant>
      <vt:variant>
        <vt:lpwstr/>
      </vt:variant>
      <vt:variant>
        <vt:lpwstr>_Toc107483751</vt:lpwstr>
      </vt:variant>
      <vt:variant>
        <vt:i4>1376313</vt:i4>
      </vt:variant>
      <vt:variant>
        <vt:i4>5723</vt:i4>
      </vt:variant>
      <vt:variant>
        <vt:i4>0</vt:i4>
      </vt:variant>
      <vt:variant>
        <vt:i4>5</vt:i4>
      </vt:variant>
      <vt:variant>
        <vt:lpwstr/>
      </vt:variant>
      <vt:variant>
        <vt:lpwstr>_Toc107483750</vt:lpwstr>
      </vt:variant>
      <vt:variant>
        <vt:i4>1310777</vt:i4>
      </vt:variant>
      <vt:variant>
        <vt:i4>5717</vt:i4>
      </vt:variant>
      <vt:variant>
        <vt:i4>0</vt:i4>
      </vt:variant>
      <vt:variant>
        <vt:i4>5</vt:i4>
      </vt:variant>
      <vt:variant>
        <vt:lpwstr/>
      </vt:variant>
      <vt:variant>
        <vt:lpwstr>_Toc107483749</vt:lpwstr>
      </vt:variant>
      <vt:variant>
        <vt:i4>1310777</vt:i4>
      </vt:variant>
      <vt:variant>
        <vt:i4>5711</vt:i4>
      </vt:variant>
      <vt:variant>
        <vt:i4>0</vt:i4>
      </vt:variant>
      <vt:variant>
        <vt:i4>5</vt:i4>
      </vt:variant>
      <vt:variant>
        <vt:lpwstr/>
      </vt:variant>
      <vt:variant>
        <vt:lpwstr>_Toc107483748</vt:lpwstr>
      </vt:variant>
      <vt:variant>
        <vt:i4>1310777</vt:i4>
      </vt:variant>
      <vt:variant>
        <vt:i4>5705</vt:i4>
      </vt:variant>
      <vt:variant>
        <vt:i4>0</vt:i4>
      </vt:variant>
      <vt:variant>
        <vt:i4>5</vt:i4>
      </vt:variant>
      <vt:variant>
        <vt:lpwstr/>
      </vt:variant>
      <vt:variant>
        <vt:lpwstr>_Toc107483747</vt:lpwstr>
      </vt:variant>
      <vt:variant>
        <vt:i4>1310777</vt:i4>
      </vt:variant>
      <vt:variant>
        <vt:i4>5699</vt:i4>
      </vt:variant>
      <vt:variant>
        <vt:i4>0</vt:i4>
      </vt:variant>
      <vt:variant>
        <vt:i4>5</vt:i4>
      </vt:variant>
      <vt:variant>
        <vt:lpwstr/>
      </vt:variant>
      <vt:variant>
        <vt:lpwstr>_Toc107483746</vt:lpwstr>
      </vt:variant>
      <vt:variant>
        <vt:i4>1310777</vt:i4>
      </vt:variant>
      <vt:variant>
        <vt:i4>5693</vt:i4>
      </vt:variant>
      <vt:variant>
        <vt:i4>0</vt:i4>
      </vt:variant>
      <vt:variant>
        <vt:i4>5</vt:i4>
      </vt:variant>
      <vt:variant>
        <vt:lpwstr/>
      </vt:variant>
      <vt:variant>
        <vt:lpwstr>_Toc107483745</vt:lpwstr>
      </vt:variant>
      <vt:variant>
        <vt:i4>1310777</vt:i4>
      </vt:variant>
      <vt:variant>
        <vt:i4>5687</vt:i4>
      </vt:variant>
      <vt:variant>
        <vt:i4>0</vt:i4>
      </vt:variant>
      <vt:variant>
        <vt:i4>5</vt:i4>
      </vt:variant>
      <vt:variant>
        <vt:lpwstr/>
      </vt:variant>
      <vt:variant>
        <vt:lpwstr>_Toc107483744</vt:lpwstr>
      </vt:variant>
      <vt:variant>
        <vt:i4>1310777</vt:i4>
      </vt:variant>
      <vt:variant>
        <vt:i4>5681</vt:i4>
      </vt:variant>
      <vt:variant>
        <vt:i4>0</vt:i4>
      </vt:variant>
      <vt:variant>
        <vt:i4>5</vt:i4>
      </vt:variant>
      <vt:variant>
        <vt:lpwstr/>
      </vt:variant>
      <vt:variant>
        <vt:lpwstr>_Toc107483743</vt:lpwstr>
      </vt:variant>
      <vt:variant>
        <vt:i4>1310777</vt:i4>
      </vt:variant>
      <vt:variant>
        <vt:i4>5675</vt:i4>
      </vt:variant>
      <vt:variant>
        <vt:i4>0</vt:i4>
      </vt:variant>
      <vt:variant>
        <vt:i4>5</vt:i4>
      </vt:variant>
      <vt:variant>
        <vt:lpwstr/>
      </vt:variant>
      <vt:variant>
        <vt:lpwstr>_Toc107483742</vt:lpwstr>
      </vt:variant>
      <vt:variant>
        <vt:i4>1310777</vt:i4>
      </vt:variant>
      <vt:variant>
        <vt:i4>5669</vt:i4>
      </vt:variant>
      <vt:variant>
        <vt:i4>0</vt:i4>
      </vt:variant>
      <vt:variant>
        <vt:i4>5</vt:i4>
      </vt:variant>
      <vt:variant>
        <vt:lpwstr/>
      </vt:variant>
      <vt:variant>
        <vt:lpwstr>_Toc107483741</vt:lpwstr>
      </vt:variant>
      <vt:variant>
        <vt:i4>1310777</vt:i4>
      </vt:variant>
      <vt:variant>
        <vt:i4>5663</vt:i4>
      </vt:variant>
      <vt:variant>
        <vt:i4>0</vt:i4>
      </vt:variant>
      <vt:variant>
        <vt:i4>5</vt:i4>
      </vt:variant>
      <vt:variant>
        <vt:lpwstr/>
      </vt:variant>
      <vt:variant>
        <vt:lpwstr>_Toc107483740</vt:lpwstr>
      </vt:variant>
      <vt:variant>
        <vt:i4>1245241</vt:i4>
      </vt:variant>
      <vt:variant>
        <vt:i4>5657</vt:i4>
      </vt:variant>
      <vt:variant>
        <vt:i4>0</vt:i4>
      </vt:variant>
      <vt:variant>
        <vt:i4>5</vt:i4>
      </vt:variant>
      <vt:variant>
        <vt:lpwstr/>
      </vt:variant>
      <vt:variant>
        <vt:lpwstr>_Toc107483739</vt:lpwstr>
      </vt:variant>
      <vt:variant>
        <vt:i4>1245241</vt:i4>
      </vt:variant>
      <vt:variant>
        <vt:i4>5651</vt:i4>
      </vt:variant>
      <vt:variant>
        <vt:i4>0</vt:i4>
      </vt:variant>
      <vt:variant>
        <vt:i4>5</vt:i4>
      </vt:variant>
      <vt:variant>
        <vt:lpwstr/>
      </vt:variant>
      <vt:variant>
        <vt:lpwstr>_Toc107483738</vt:lpwstr>
      </vt:variant>
      <vt:variant>
        <vt:i4>1245241</vt:i4>
      </vt:variant>
      <vt:variant>
        <vt:i4>5645</vt:i4>
      </vt:variant>
      <vt:variant>
        <vt:i4>0</vt:i4>
      </vt:variant>
      <vt:variant>
        <vt:i4>5</vt:i4>
      </vt:variant>
      <vt:variant>
        <vt:lpwstr/>
      </vt:variant>
      <vt:variant>
        <vt:lpwstr>_Toc107483737</vt:lpwstr>
      </vt:variant>
      <vt:variant>
        <vt:i4>1245241</vt:i4>
      </vt:variant>
      <vt:variant>
        <vt:i4>5639</vt:i4>
      </vt:variant>
      <vt:variant>
        <vt:i4>0</vt:i4>
      </vt:variant>
      <vt:variant>
        <vt:i4>5</vt:i4>
      </vt:variant>
      <vt:variant>
        <vt:lpwstr/>
      </vt:variant>
      <vt:variant>
        <vt:lpwstr>_Toc107483736</vt:lpwstr>
      </vt:variant>
      <vt:variant>
        <vt:i4>1245241</vt:i4>
      </vt:variant>
      <vt:variant>
        <vt:i4>5633</vt:i4>
      </vt:variant>
      <vt:variant>
        <vt:i4>0</vt:i4>
      </vt:variant>
      <vt:variant>
        <vt:i4>5</vt:i4>
      </vt:variant>
      <vt:variant>
        <vt:lpwstr/>
      </vt:variant>
      <vt:variant>
        <vt:lpwstr>_Toc107483735</vt:lpwstr>
      </vt:variant>
      <vt:variant>
        <vt:i4>1245241</vt:i4>
      </vt:variant>
      <vt:variant>
        <vt:i4>5627</vt:i4>
      </vt:variant>
      <vt:variant>
        <vt:i4>0</vt:i4>
      </vt:variant>
      <vt:variant>
        <vt:i4>5</vt:i4>
      </vt:variant>
      <vt:variant>
        <vt:lpwstr/>
      </vt:variant>
      <vt:variant>
        <vt:lpwstr>_Toc107483734</vt:lpwstr>
      </vt:variant>
      <vt:variant>
        <vt:i4>1245241</vt:i4>
      </vt:variant>
      <vt:variant>
        <vt:i4>5621</vt:i4>
      </vt:variant>
      <vt:variant>
        <vt:i4>0</vt:i4>
      </vt:variant>
      <vt:variant>
        <vt:i4>5</vt:i4>
      </vt:variant>
      <vt:variant>
        <vt:lpwstr/>
      </vt:variant>
      <vt:variant>
        <vt:lpwstr>_Toc107483733</vt:lpwstr>
      </vt:variant>
      <vt:variant>
        <vt:i4>1245241</vt:i4>
      </vt:variant>
      <vt:variant>
        <vt:i4>5615</vt:i4>
      </vt:variant>
      <vt:variant>
        <vt:i4>0</vt:i4>
      </vt:variant>
      <vt:variant>
        <vt:i4>5</vt:i4>
      </vt:variant>
      <vt:variant>
        <vt:lpwstr/>
      </vt:variant>
      <vt:variant>
        <vt:lpwstr>_Toc107483732</vt:lpwstr>
      </vt:variant>
      <vt:variant>
        <vt:i4>1245241</vt:i4>
      </vt:variant>
      <vt:variant>
        <vt:i4>5609</vt:i4>
      </vt:variant>
      <vt:variant>
        <vt:i4>0</vt:i4>
      </vt:variant>
      <vt:variant>
        <vt:i4>5</vt:i4>
      </vt:variant>
      <vt:variant>
        <vt:lpwstr/>
      </vt:variant>
      <vt:variant>
        <vt:lpwstr>_Toc107483731</vt:lpwstr>
      </vt:variant>
      <vt:variant>
        <vt:i4>1245241</vt:i4>
      </vt:variant>
      <vt:variant>
        <vt:i4>5603</vt:i4>
      </vt:variant>
      <vt:variant>
        <vt:i4>0</vt:i4>
      </vt:variant>
      <vt:variant>
        <vt:i4>5</vt:i4>
      </vt:variant>
      <vt:variant>
        <vt:lpwstr/>
      </vt:variant>
      <vt:variant>
        <vt:lpwstr>_Toc107483730</vt:lpwstr>
      </vt:variant>
      <vt:variant>
        <vt:i4>1179705</vt:i4>
      </vt:variant>
      <vt:variant>
        <vt:i4>5597</vt:i4>
      </vt:variant>
      <vt:variant>
        <vt:i4>0</vt:i4>
      </vt:variant>
      <vt:variant>
        <vt:i4>5</vt:i4>
      </vt:variant>
      <vt:variant>
        <vt:lpwstr/>
      </vt:variant>
      <vt:variant>
        <vt:lpwstr>_Toc107483729</vt:lpwstr>
      </vt:variant>
      <vt:variant>
        <vt:i4>1179705</vt:i4>
      </vt:variant>
      <vt:variant>
        <vt:i4>5591</vt:i4>
      </vt:variant>
      <vt:variant>
        <vt:i4>0</vt:i4>
      </vt:variant>
      <vt:variant>
        <vt:i4>5</vt:i4>
      </vt:variant>
      <vt:variant>
        <vt:lpwstr/>
      </vt:variant>
      <vt:variant>
        <vt:lpwstr>_Toc107483728</vt:lpwstr>
      </vt:variant>
      <vt:variant>
        <vt:i4>1179705</vt:i4>
      </vt:variant>
      <vt:variant>
        <vt:i4>5585</vt:i4>
      </vt:variant>
      <vt:variant>
        <vt:i4>0</vt:i4>
      </vt:variant>
      <vt:variant>
        <vt:i4>5</vt:i4>
      </vt:variant>
      <vt:variant>
        <vt:lpwstr/>
      </vt:variant>
      <vt:variant>
        <vt:lpwstr>_Toc107483727</vt:lpwstr>
      </vt:variant>
      <vt:variant>
        <vt:i4>1179705</vt:i4>
      </vt:variant>
      <vt:variant>
        <vt:i4>5579</vt:i4>
      </vt:variant>
      <vt:variant>
        <vt:i4>0</vt:i4>
      </vt:variant>
      <vt:variant>
        <vt:i4>5</vt:i4>
      </vt:variant>
      <vt:variant>
        <vt:lpwstr/>
      </vt:variant>
      <vt:variant>
        <vt:lpwstr>_Toc107483726</vt:lpwstr>
      </vt:variant>
      <vt:variant>
        <vt:i4>1179705</vt:i4>
      </vt:variant>
      <vt:variant>
        <vt:i4>5573</vt:i4>
      </vt:variant>
      <vt:variant>
        <vt:i4>0</vt:i4>
      </vt:variant>
      <vt:variant>
        <vt:i4>5</vt:i4>
      </vt:variant>
      <vt:variant>
        <vt:lpwstr/>
      </vt:variant>
      <vt:variant>
        <vt:lpwstr>_Toc107483725</vt:lpwstr>
      </vt:variant>
      <vt:variant>
        <vt:i4>1179705</vt:i4>
      </vt:variant>
      <vt:variant>
        <vt:i4>5567</vt:i4>
      </vt:variant>
      <vt:variant>
        <vt:i4>0</vt:i4>
      </vt:variant>
      <vt:variant>
        <vt:i4>5</vt:i4>
      </vt:variant>
      <vt:variant>
        <vt:lpwstr/>
      </vt:variant>
      <vt:variant>
        <vt:lpwstr>_Toc107483724</vt:lpwstr>
      </vt:variant>
      <vt:variant>
        <vt:i4>1179705</vt:i4>
      </vt:variant>
      <vt:variant>
        <vt:i4>5561</vt:i4>
      </vt:variant>
      <vt:variant>
        <vt:i4>0</vt:i4>
      </vt:variant>
      <vt:variant>
        <vt:i4>5</vt:i4>
      </vt:variant>
      <vt:variant>
        <vt:lpwstr/>
      </vt:variant>
      <vt:variant>
        <vt:lpwstr>_Toc107483723</vt:lpwstr>
      </vt:variant>
      <vt:variant>
        <vt:i4>1179705</vt:i4>
      </vt:variant>
      <vt:variant>
        <vt:i4>5555</vt:i4>
      </vt:variant>
      <vt:variant>
        <vt:i4>0</vt:i4>
      </vt:variant>
      <vt:variant>
        <vt:i4>5</vt:i4>
      </vt:variant>
      <vt:variant>
        <vt:lpwstr/>
      </vt:variant>
      <vt:variant>
        <vt:lpwstr>_Toc107483722</vt:lpwstr>
      </vt:variant>
      <vt:variant>
        <vt:i4>1179705</vt:i4>
      </vt:variant>
      <vt:variant>
        <vt:i4>5549</vt:i4>
      </vt:variant>
      <vt:variant>
        <vt:i4>0</vt:i4>
      </vt:variant>
      <vt:variant>
        <vt:i4>5</vt:i4>
      </vt:variant>
      <vt:variant>
        <vt:lpwstr/>
      </vt:variant>
      <vt:variant>
        <vt:lpwstr>_Toc107483721</vt:lpwstr>
      </vt:variant>
      <vt:variant>
        <vt:i4>1179705</vt:i4>
      </vt:variant>
      <vt:variant>
        <vt:i4>5543</vt:i4>
      </vt:variant>
      <vt:variant>
        <vt:i4>0</vt:i4>
      </vt:variant>
      <vt:variant>
        <vt:i4>5</vt:i4>
      </vt:variant>
      <vt:variant>
        <vt:lpwstr/>
      </vt:variant>
      <vt:variant>
        <vt:lpwstr>_Toc107483720</vt:lpwstr>
      </vt:variant>
      <vt:variant>
        <vt:i4>1114169</vt:i4>
      </vt:variant>
      <vt:variant>
        <vt:i4>5537</vt:i4>
      </vt:variant>
      <vt:variant>
        <vt:i4>0</vt:i4>
      </vt:variant>
      <vt:variant>
        <vt:i4>5</vt:i4>
      </vt:variant>
      <vt:variant>
        <vt:lpwstr/>
      </vt:variant>
      <vt:variant>
        <vt:lpwstr>_Toc107483719</vt:lpwstr>
      </vt:variant>
      <vt:variant>
        <vt:i4>1114169</vt:i4>
      </vt:variant>
      <vt:variant>
        <vt:i4>5531</vt:i4>
      </vt:variant>
      <vt:variant>
        <vt:i4>0</vt:i4>
      </vt:variant>
      <vt:variant>
        <vt:i4>5</vt:i4>
      </vt:variant>
      <vt:variant>
        <vt:lpwstr/>
      </vt:variant>
      <vt:variant>
        <vt:lpwstr>_Toc107483718</vt:lpwstr>
      </vt:variant>
      <vt:variant>
        <vt:i4>1114169</vt:i4>
      </vt:variant>
      <vt:variant>
        <vt:i4>5525</vt:i4>
      </vt:variant>
      <vt:variant>
        <vt:i4>0</vt:i4>
      </vt:variant>
      <vt:variant>
        <vt:i4>5</vt:i4>
      </vt:variant>
      <vt:variant>
        <vt:lpwstr/>
      </vt:variant>
      <vt:variant>
        <vt:lpwstr>_Toc107483717</vt:lpwstr>
      </vt:variant>
      <vt:variant>
        <vt:i4>1114169</vt:i4>
      </vt:variant>
      <vt:variant>
        <vt:i4>5519</vt:i4>
      </vt:variant>
      <vt:variant>
        <vt:i4>0</vt:i4>
      </vt:variant>
      <vt:variant>
        <vt:i4>5</vt:i4>
      </vt:variant>
      <vt:variant>
        <vt:lpwstr/>
      </vt:variant>
      <vt:variant>
        <vt:lpwstr>_Toc107483716</vt:lpwstr>
      </vt:variant>
      <vt:variant>
        <vt:i4>1114169</vt:i4>
      </vt:variant>
      <vt:variant>
        <vt:i4>5513</vt:i4>
      </vt:variant>
      <vt:variant>
        <vt:i4>0</vt:i4>
      </vt:variant>
      <vt:variant>
        <vt:i4>5</vt:i4>
      </vt:variant>
      <vt:variant>
        <vt:lpwstr/>
      </vt:variant>
      <vt:variant>
        <vt:lpwstr>_Toc107483715</vt:lpwstr>
      </vt:variant>
      <vt:variant>
        <vt:i4>1114169</vt:i4>
      </vt:variant>
      <vt:variant>
        <vt:i4>5507</vt:i4>
      </vt:variant>
      <vt:variant>
        <vt:i4>0</vt:i4>
      </vt:variant>
      <vt:variant>
        <vt:i4>5</vt:i4>
      </vt:variant>
      <vt:variant>
        <vt:lpwstr/>
      </vt:variant>
      <vt:variant>
        <vt:lpwstr>_Toc107483714</vt:lpwstr>
      </vt:variant>
      <vt:variant>
        <vt:i4>1114169</vt:i4>
      </vt:variant>
      <vt:variant>
        <vt:i4>5501</vt:i4>
      </vt:variant>
      <vt:variant>
        <vt:i4>0</vt:i4>
      </vt:variant>
      <vt:variant>
        <vt:i4>5</vt:i4>
      </vt:variant>
      <vt:variant>
        <vt:lpwstr/>
      </vt:variant>
      <vt:variant>
        <vt:lpwstr>_Toc107483713</vt:lpwstr>
      </vt:variant>
      <vt:variant>
        <vt:i4>1114169</vt:i4>
      </vt:variant>
      <vt:variant>
        <vt:i4>5495</vt:i4>
      </vt:variant>
      <vt:variant>
        <vt:i4>0</vt:i4>
      </vt:variant>
      <vt:variant>
        <vt:i4>5</vt:i4>
      </vt:variant>
      <vt:variant>
        <vt:lpwstr/>
      </vt:variant>
      <vt:variant>
        <vt:lpwstr>_Toc107483712</vt:lpwstr>
      </vt:variant>
      <vt:variant>
        <vt:i4>1114169</vt:i4>
      </vt:variant>
      <vt:variant>
        <vt:i4>5489</vt:i4>
      </vt:variant>
      <vt:variant>
        <vt:i4>0</vt:i4>
      </vt:variant>
      <vt:variant>
        <vt:i4>5</vt:i4>
      </vt:variant>
      <vt:variant>
        <vt:lpwstr/>
      </vt:variant>
      <vt:variant>
        <vt:lpwstr>_Toc107483711</vt:lpwstr>
      </vt:variant>
      <vt:variant>
        <vt:i4>1114169</vt:i4>
      </vt:variant>
      <vt:variant>
        <vt:i4>5483</vt:i4>
      </vt:variant>
      <vt:variant>
        <vt:i4>0</vt:i4>
      </vt:variant>
      <vt:variant>
        <vt:i4>5</vt:i4>
      </vt:variant>
      <vt:variant>
        <vt:lpwstr/>
      </vt:variant>
      <vt:variant>
        <vt:lpwstr>_Toc107483710</vt:lpwstr>
      </vt:variant>
      <vt:variant>
        <vt:i4>1048633</vt:i4>
      </vt:variant>
      <vt:variant>
        <vt:i4>5477</vt:i4>
      </vt:variant>
      <vt:variant>
        <vt:i4>0</vt:i4>
      </vt:variant>
      <vt:variant>
        <vt:i4>5</vt:i4>
      </vt:variant>
      <vt:variant>
        <vt:lpwstr/>
      </vt:variant>
      <vt:variant>
        <vt:lpwstr>_Toc107483709</vt:lpwstr>
      </vt:variant>
      <vt:variant>
        <vt:i4>1048633</vt:i4>
      </vt:variant>
      <vt:variant>
        <vt:i4>5471</vt:i4>
      </vt:variant>
      <vt:variant>
        <vt:i4>0</vt:i4>
      </vt:variant>
      <vt:variant>
        <vt:i4>5</vt:i4>
      </vt:variant>
      <vt:variant>
        <vt:lpwstr/>
      </vt:variant>
      <vt:variant>
        <vt:lpwstr>_Toc107483708</vt:lpwstr>
      </vt:variant>
      <vt:variant>
        <vt:i4>1048633</vt:i4>
      </vt:variant>
      <vt:variant>
        <vt:i4>5465</vt:i4>
      </vt:variant>
      <vt:variant>
        <vt:i4>0</vt:i4>
      </vt:variant>
      <vt:variant>
        <vt:i4>5</vt:i4>
      </vt:variant>
      <vt:variant>
        <vt:lpwstr/>
      </vt:variant>
      <vt:variant>
        <vt:lpwstr>_Toc107483707</vt:lpwstr>
      </vt:variant>
      <vt:variant>
        <vt:i4>1048633</vt:i4>
      </vt:variant>
      <vt:variant>
        <vt:i4>5459</vt:i4>
      </vt:variant>
      <vt:variant>
        <vt:i4>0</vt:i4>
      </vt:variant>
      <vt:variant>
        <vt:i4>5</vt:i4>
      </vt:variant>
      <vt:variant>
        <vt:lpwstr/>
      </vt:variant>
      <vt:variant>
        <vt:lpwstr>_Toc107483706</vt:lpwstr>
      </vt:variant>
      <vt:variant>
        <vt:i4>1048633</vt:i4>
      </vt:variant>
      <vt:variant>
        <vt:i4>5453</vt:i4>
      </vt:variant>
      <vt:variant>
        <vt:i4>0</vt:i4>
      </vt:variant>
      <vt:variant>
        <vt:i4>5</vt:i4>
      </vt:variant>
      <vt:variant>
        <vt:lpwstr/>
      </vt:variant>
      <vt:variant>
        <vt:lpwstr>_Toc107483705</vt:lpwstr>
      </vt:variant>
      <vt:variant>
        <vt:i4>1048633</vt:i4>
      </vt:variant>
      <vt:variant>
        <vt:i4>5447</vt:i4>
      </vt:variant>
      <vt:variant>
        <vt:i4>0</vt:i4>
      </vt:variant>
      <vt:variant>
        <vt:i4>5</vt:i4>
      </vt:variant>
      <vt:variant>
        <vt:lpwstr/>
      </vt:variant>
      <vt:variant>
        <vt:lpwstr>_Toc107483704</vt:lpwstr>
      </vt:variant>
      <vt:variant>
        <vt:i4>1048633</vt:i4>
      </vt:variant>
      <vt:variant>
        <vt:i4>5441</vt:i4>
      </vt:variant>
      <vt:variant>
        <vt:i4>0</vt:i4>
      </vt:variant>
      <vt:variant>
        <vt:i4>5</vt:i4>
      </vt:variant>
      <vt:variant>
        <vt:lpwstr/>
      </vt:variant>
      <vt:variant>
        <vt:lpwstr>_Toc107483703</vt:lpwstr>
      </vt:variant>
      <vt:variant>
        <vt:i4>1048633</vt:i4>
      </vt:variant>
      <vt:variant>
        <vt:i4>5435</vt:i4>
      </vt:variant>
      <vt:variant>
        <vt:i4>0</vt:i4>
      </vt:variant>
      <vt:variant>
        <vt:i4>5</vt:i4>
      </vt:variant>
      <vt:variant>
        <vt:lpwstr/>
      </vt:variant>
      <vt:variant>
        <vt:lpwstr>_Toc107483702</vt:lpwstr>
      </vt:variant>
      <vt:variant>
        <vt:i4>1048633</vt:i4>
      </vt:variant>
      <vt:variant>
        <vt:i4>5429</vt:i4>
      </vt:variant>
      <vt:variant>
        <vt:i4>0</vt:i4>
      </vt:variant>
      <vt:variant>
        <vt:i4>5</vt:i4>
      </vt:variant>
      <vt:variant>
        <vt:lpwstr/>
      </vt:variant>
      <vt:variant>
        <vt:lpwstr>_Toc107483701</vt:lpwstr>
      </vt:variant>
      <vt:variant>
        <vt:i4>1048633</vt:i4>
      </vt:variant>
      <vt:variant>
        <vt:i4>5423</vt:i4>
      </vt:variant>
      <vt:variant>
        <vt:i4>0</vt:i4>
      </vt:variant>
      <vt:variant>
        <vt:i4>5</vt:i4>
      </vt:variant>
      <vt:variant>
        <vt:lpwstr/>
      </vt:variant>
      <vt:variant>
        <vt:lpwstr>_Toc107483700</vt:lpwstr>
      </vt:variant>
      <vt:variant>
        <vt:i4>1638456</vt:i4>
      </vt:variant>
      <vt:variant>
        <vt:i4>5417</vt:i4>
      </vt:variant>
      <vt:variant>
        <vt:i4>0</vt:i4>
      </vt:variant>
      <vt:variant>
        <vt:i4>5</vt:i4>
      </vt:variant>
      <vt:variant>
        <vt:lpwstr/>
      </vt:variant>
      <vt:variant>
        <vt:lpwstr>_Toc107483699</vt:lpwstr>
      </vt:variant>
      <vt:variant>
        <vt:i4>1638456</vt:i4>
      </vt:variant>
      <vt:variant>
        <vt:i4>5411</vt:i4>
      </vt:variant>
      <vt:variant>
        <vt:i4>0</vt:i4>
      </vt:variant>
      <vt:variant>
        <vt:i4>5</vt:i4>
      </vt:variant>
      <vt:variant>
        <vt:lpwstr/>
      </vt:variant>
      <vt:variant>
        <vt:lpwstr>_Toc107483698</vt:lpwstr>
      </vt:variant>
      <vt:variant>
        <vt:i4>1638456</vt:i4>
      </vt:variant>
      <vt:variant>
        <vt:i4>5405</vt:i4>
      </vt:variant>
      <vt:variant>
        <vt:i4>0</vt:i4>
      </vt:variant>
      <vt:variant>
        <vt:i4>5</vt:i4>
      </vt:variant>
      <vt:variant>
        <vt:lpwstr/>
      </vt:variant>
      <vt:variant>
        <vt:lpwstr>_Toc107483697</vt:lpwstr>
      </vt:variant>
      <vt:variant>
        <vt:i4>1638456</vt:i4>
      </vt:variant>
      <vt:variant>
        <vt:i4>5399</vt:i4>
      </vt:variant>
      <vt:variant>
        <vt:i4>0</vt:i4>
      </vt:variant>
      <vt:variant>
        <vt:i4>5</vt:i4>
      </vt:variant>
      <vt:variant>
        <vt:lpwstr/>
      </vt:variant>
      <vt:variant>
        <vt:lpwstr>_Toc107483696</vt:lpwstr>
      </vt:variant>
      <vt:variant>
        <vt:i4>1638456</vt:i4>
      </vt:variant>
      <vt:variant>
        <vt:i4>5393</vt:i4>
      </vt:variant>
      <vt:variant>
        <vt:i4>0</vt:i4>
      </vt:variant>
      <vt:variant>
        <vt:i4>5</vt:i4>
      </vt:variant>
      <vt:variant>
        <vt:lpwstr/>
      </vt:variant>
      <vt:variant>
        <vt:lpwstr>_Toc107483695</vt:lpwstr>
      </vt:variant>
      <vt:variant>
        <vt:i4>1638456</vt:i4>
      </vt:variant>
      <vt:variant>
        <vt:i4>5387</vt:i4>
      </vt:variant>
      <vt:variant>
        <vt:i4>0</vt:i4>
      </vt:variant>
      <vt:variant>
        <vt:i4>5</vt:i4>
      </vt:variant>
      <vt:variant>
        <vt:lpwstr/>
      </vt:variant>
      <vt:variant>
        <vt:lpwstr>_Toc107483694</vt:lpwstr>
      </vt:variant>
      <vt:variant>
        <vt:i4>1638456</vt:i4>
      </vt:variant>
      <vt:variant>
        <vt:i4>5381</vt:i4>
      </vt:variant>
      <vt:variant>
        <vt:i4>0</vt:i4>
      </vt:variant>
      <vt:variant>
        <vt:i4>5</vt:i4>
      </vt:variant>
      <vt:variant>
        <vt:lpwstr/>
      </vt:variant>
      <vt:variant>
        <vt:lpwstr>_Toc107483693</vt:lpwstr>
      </vt:variant>
      <vt:variant>
        <vt:i4>1638456</vt:i4>
      </vt:variant>
      <vt:variant>
        <vt:i4>5375</vt:i4>
      </vt:variant>
      <vt:variant>
        <vt:i4>0</vt:i4>
      </vt:variant>
      <vt:variant>
        <vt:i4>5</vt:i4>
      </vt:variant>
      <vt:variant>
        <vt:lpwstr/>
      </vt:variant>
      <vt:variant>
        <vt:lpwstr>_Toc107483692</vt:lpwstr>
      </vt:variant>
      <vt:variant>
        <vt:i4>1638456</vt:i4>
      </vt:variant>
      <vt:variant>
        <vt:i4>5369</vt:i4>
      </vt:variant>
      <vt:variant>
        <vt:i4>0</vt:i4>
      </vt:variant>
      <vt:variant>
        <vt:i4>5</vt:i4>
      </vt:variant>
      <vt:variant>
        <vt:lpwstr/>
      </vt:variant>
      <vt:variant>
        <vt:lpwstr>_Toc107483691</vt:lpwstr>
      </vt:variant>
      <vt:variant>
        <vt:i4>1638456</vt:i4>
      </vt:variant>
      <vt:variant>
        <vt:i4>5363</vt:i4>
      </vt:variant>
      <vt:variant>
        <vt:i4>0</vt:i4>
      </vt:variant>
      <vt:variant>
        <vt:i4>5</vt:i4>
      </vt:variant>
      <vt:variant>
        <vt:lpwstr/>
      </vt:variant>
      <vt:variant>
        <vt:lpwstr>_Toc107483690</vt:lpwstr>
      </vt:variant>
      <vt:variant>
        <vt:i4>1572920</vt:i4>
      </vt:variant>
      <vt:variant>
        <vt:i4>5357</vt:i4>
      </vt:variant>
      <vt:variant>
        <vt:i4>0</vt:i4>
      </vt:variant>
      <vt:variant>
        <vt:i4>5</vt:i4>
      </vt:variant>
      <vt:variant>
        <vt:lpwstr/>
      </vt:variant>
      <vt:variant>
        <vt:lpwstr>_Toc107483689</vt:lpwstr>
      </vt:variant>
      <vt:variant>
        <vt:i4>1572920</vt:i4>
      </vt:variant>
      <vt:variant>
        <vt:i4>5351</vt:i4>
      </vt:variant>
      <vt:variant>
        <vt:i4>0</vt:i4>
      </vt:variant>
      <vt:variant>
        <vt:i4>5</vt:i4>
      </vt:variant>
      <vt:variant>
        <vt:lpwstr/>
      </vt:variant>
      <vt:variant>
        <vt:lpwstr>_Toc107483688</vt:lpwstr>
      </vt:variant>
      <vt:variant>
        <vt:i4>1572920</vt:i4>
      </vt:variant>
      <vt:variant>
        <vt:i4>5345</vt:i4>
      </vt:variant>
      <vt:variant>
        <vt:i4>0</vt:i4>
      </vt:variant>
      <vt:variant>
        <vt:i4>5</vt:i4>
      </vt:variant>
      <vt:variant>
        <vt:lpwstr/>
      </vt:variant>
      <vt:variant>
        <vt:lpwstr>_Toc107483687</vt:lpwstr>
      </vt:variant>
      <vt:variant>
        <vt:i4>1572920</vt:i4>
      </vt:variant>
      <vt:variant>
        <vt:i4>5339</vt:i4>
      </vt:variant>
      <vt:variant>
        <vt:i4>0</vt:i4>
      </vt:variant>
      <vt:variant>
        <vt:i4>5</vt:i4>
      </vt:variant>
      <vt:variant>
        <vt:lpwstr/>
      </vt:variant>
      <vt:variant>
        <vt:lpwstr>_Toc107483686</vt:lpwstr>
      </vt:variant>
      <vt:variant>
        <vt:i4>1572920</vt:i4>
      </vt:variant>
      <vt:variant>
        <vt:i4>5333</vt:i4>
      </vt:variant>
      <vt:variant>
        <vt:i4>0</vt:i4>
      </vt:variant>
      <vt:variant>
        <vt:i4>5</vt:i4>
      </vt:variant>
      <vt:variant>
        <vt:lpwstr/>
      </vt:variant>
      <vt:variant>
        <vt:lpwstr>_Toc107483685</vt:lpwstr>
      </vt:variant>
      <vt:variant>
        <vt:i4>1572920</vt:i4>
      </vt:variant>
      <vt:variant>
        <vt:i4>5327</vt:i4>
      </vt:variant>
      <vt:variant>
        <vt:i4>0</vt:i4>
      </vt:variant>
      <vt:variant>
        <vt:i4>5</vt:i4>
      </vt:variant>
      <vt:variant>
        <vt:lpwstr/>
      </vt:variant>
      <vt:variant>
        <vt:lpwstr>_Toc107483684</vt:lpwstr>
      </vt:variant>
      <vt:variant>
        <vt:i4>1572920</vt:i4>
      </vt:variant>
      <vt:variant>
        <vt:i4>5321</vt:i4>
      </vt:variant>
      <vt:variant>
        <vt:i4>0</vt:i4>
      </vt:variant>
      <vt:variant>
        <vt:i4>5</vt:i4>
      </vt:variant>
      <vt:variant>
        <vt:lpwstr/>
      </vt:variant>
      <vt:variant>
        <vt:lpwstr>_Toc107483683</vt:lpwstr>
      </vt:variant>
      <vt:variant>
        <vt:i4>1572920</vt:i4>
      </vt:variant>
      <vt:variant>
        <vt:i4>5315</vt:i4>
      </vt:variant>
      <vt:variant>
        <vt:i4>0</vt:i4>
      </vt:variant>
      <vt:variant>
        <vt:i4>5</vt:i4>
      </vt:variant>
      <vt:variant>
        <vt:lpwstr/>
      </vt:variant>
      <vt:variant>
        <vt:lpwstr>_Toc107483682</vt:lpwstr>
      </vt:variant>
      <vt:variant>
        <vt:i4>1572920</vt:i4>
      </vt:variant>
      <vt:variant>
        <vt:i4>5309</vt:i4>
      </vt:variant>
      <vt:variant>
        <vt:i4>0</vt:i4>
      </vt:variant>
      <vt:variant>
        <vt:i4>5</vt:i4>
      </vt:variant>
      <vt:variant>
        <vt:lpwstr/>
      </vt:variant>
      <vt:variant>
        <vt:lpwstr>_Toc107483681</vt:lpwstr>
      </vt:variant>
      <vt:variant>
        <vt:i4>1572920</vt:i4>
      </vt:variant>
      <vt:variant>
        <vt:i4>5303</vt:i4>
      </vt:variant>
      <vt:variant>
        <vt:i4>0</vt:i4>
      </vt:variant>
      <vt:variant>
        <vt:i4>5</vt:i4>
      </vt:variant>
      <vt:variant>
        <vt:lpwstr/>
      </vt:variant>
      <vt:variant>
        <vt:lpwstr>_Toc107483680</vt:lpwstr>
      </vt:variant>
      <vt:variant>
        <vt:i4>1507384</vt:i4>
      </vt:variant>
      <vt:variant>
        <vt:i4>5297</vt:i4>
      </vt:variant>
      <vt:variant>
        <vt:i4>0</vt:i4>
      </vt:variant>
      <vt:variant>
        <vt:i4>5</vt:i4>
      </vt:variant>
      <vt:variant>
        <vt:lpwstr/>
      </vt:variant>
      <vt:variant>
        <vt:lpwstr>_Toc107483679</vt:lpwstr>
      </vt:variant>
      <vt:variant>
        <vt:i4>1507384</vt:i4>
      </vt:variant>
      <vt:variant>
        <vt:i4>5291</vt:i4>
      </vt:variant>
      <vt:variant>
        <vt:i4>0</vt:i4>
      </vt:variant>
      <vt:variant>
        <vt:i4>5</vt:i4>
      </vt:variant>
      <vt:variant>
        <vt:lpwstr/>
      </vt:variant>
      <vt:variant>
        <vt:lpwstr>_Toc107483678</vt:lpwstr>
      </vt:variant>
      <vt:variant>
        <vt:i4>1507384</vt:i4>
      </vt:variant>
      <vt:variant>
        <vt:i4>5285</vt:i4>
      </vt:variant>
      <vt:variant>
        <vt:i4>0</vt:i4>
      </vt:variant>
      <vt:variant>
        <vt:i4>5</vt:i4>
      </vt:variant>
      <vt:variant>
        <vt:lpwstr/>
      </vt:variant>
      <vt:variant>
        <vt:lpwstr>_Toc107483677</vt:lpwstr>
      </vt:variant>
      <vt:variant>
        <vt:i4>1507384</vt:i4>
      </vt:variant>
      <vt:variant>
        <vt:i4>5279</vt:i4>
      </vt:variant>
      <vt:variant>
        <vt:i4>0</vt:i4>
      </vt:variant>
      <vt:variant>
        <vt:i4>5</vt:i4>
      </vt:variant>
      <vt:variant>
        <vt:lpwstr/>
      </vt:variant>
      <vt:variant>
        <vt:lpwstr>_Toc107483676</vt:lpwstr>
      </vt:variant>
      <vt:variant>
        <vt:i4>1507384</vt:i4>
      </vt:variant>
      <vt:variant>
        <vt:i4>5273</vt:i4>
      </vt:variant>
      <vt:variant>
        <vt:i4>0</vt:i4>
      </vt:variant>
      <vt:variant>
        <vt:i4>5</vt:i4>
      </vt:variant>
      <vt:variant>
        <vt:lpwstr/>
      </vt:variant>
      <vt:variant>
        <vt:lpwstr>_Toc107483675</vt:lpwstr>
      </vt:variant>
      <vt:variant>
        <vt:i4>1507384</vt:i4>
      </vt:variant>
      <vt:variant>
        <vt:i4>5267</vt:i4>
      </vt:variant>
      <vt:variant>
        <vt:i4>0</vt:i4>
      </vt:variant>
      <vt:variant>
        <vt:i4>5</vt:i4>
      </vt:variant>
      <vt:variant>
        <vt:lpwstr/>
      </vt:variant>
      <vt:variant>
        <vt:lpwstr>_Toc107483674</vt:lpwstr>
      </vt:variant>
      <vt:variant>
        <vt:i4>1507384</vt:i4>
      </vt:variant>
      <vt:variant>
        <vt:i4>5261</vt:i4>
      </vt:variant>
      <vt:variant>
        <vt:i4>0</vt:i4>
      </vt:variant>
      <vt:variant>
        <vt:i4>5</vt:i4>
      </vt:variant>
      <vt:variant>
        <vt:lpwstr/>
      </vt:variant>
      <vt:variant>
        <vt:lpwstr>_Toc107483673</vt:lpwstr>
      </vt:variant>
      <vt:variant>
        <vt:i4>1507384</vt:i4>
      </vt:variant>
      <vt:variant>
        <vt:i4>5255</vt:i4>
      </vt:variant>
      <vt:variant>
        <vt:i4>0</vt:i4>
      </vt:variant>
      <vt:variant>
        <vt:i4>5</vt:i4>
      </vt:variant>
      <vt:variant>
        <vt:lpwstr/>
      </vt:variant>
      <vt:variant>
        <vt:lpwstr>_Toc107483672</vt:lpwstr>
      </vt:variant>
      <vt:variant>
        <vt:i4>1507384</vt:i4>
      </vt:variant>
      <vt:variant>
        <vt:i4>5249</vt:i4>
      </vt:variant>
      <vt:variant>
        <vt:i4>0</vt:i4>
      </vt:variant>
      <vt:variant>
        <vt:i4>5</vt:i4>
      </vt:variant>
      <vt:variant>
        <vt:lpwstr/>
      </vt:variant>
      <vt:variant>
        <vt:lpwstr>_Toc107483671</vt:lpwstr>
      </vt:variant>
      <vt:variant>
        <vt:i4>1507384</vt:i4>
      </vt:variant>
      <vt:variant>
        <vt:i4>5243</vt:i4>
      </vt:variant>
      <vt:variant>
        <vt:i4>0</vt:i4>
      </vt:variant>
      <vt:variant>
        <vt:i4>5</vt:i4>
      </vt:variant>
      <vt:variant>
        <vt:lpwstr/>
      </vt:variant>
      <vt:variant>
        <vt:lpwstr>_Toc107483670</vt:lpwstr>
      </vt:variant>
      <vt:variant>
        <vt:i4>1441848</vt:i4>
      </vt:variant>
      <vt:variant>
        <vt:i4>5237</vt:i4>
      </vt:variant>
      <vt:variant>
        <vt:i4>0</vt:i4>
      </vt:variant>
      <vt:variant>
        <vt:i4>5</vt:i4>
      </vt:variant>
      <vt:variant>
        <vt:lpwstr/>
      </vt:variant>
      <vt:variant>
        <vt:lpwstr>_Toc107483669</vt:lpwstr>
      </vt:variant>
      <vt:variant>
        <vt:i4>1441848</vt:i4>
      </vt:variant>
      <vt:variant>
        <vt:i4>5231</vt:i4>
      </vt:variant>
      <vt:variant>
        <vt:i4>0</vt:i4>
      </vt:variant>
      <vt:variant>
        <vt:i4>5</vt:i4>
      </vt:variant>
      <vt:variant>
        <vt:lpwstr/>
      </vt:variant>
      <vt:variant>
        <vt:lpwstr>_Toc107483668</vt:lpwstr>
      </vt:variant>
      <vt:variant>
        <vt:i4>1441848</vt:i4>
      </vt:variant>
      <vt:variant>
        <vt:i4>5225</vt:i4>
      </vt:variant>
      <vt:variant>
        <vt:i4>0</vt:i4>
      </vt:variant>
      <vt:variant>
        <vt:i4>5</vt:i4>
      </vt:variant>
      <vt:variant>
        <vt:lpwstr/>
      </vt:variant>
      <vt:variant>
        <vt:lpwstr>_Toc107483667</vt:lpwstr>
      </vt:variant>
      <vt:variant>
        <vt:i4>1441848</vt:i4>
      </vt:variant>
      <vt:variant>
        <vt:i4>5219</vt:i4>
      </vt:variant>
      <vt:variant>
        <vt:i4>0</vt:i4>
      </vt:variant>
      <vt:variant>
        <vt:i4>5</vt:i4>
      </vt:variant>
      <vt:variant>
        <vt:lpwstr/>
      </vt:variant>
      <vt:variant>
        <vt:lpwstr>_Toc107483666</vt:lpwstr>
      </vt:variant>
      <vt:variant>
        <vt:i4>1441848</vt:i4>
      </vt:variant>
      <vt:variant>
        <vt:i4>5213</vt:i4>
      </vt:variant>
      <vt:variant>
        <vt:i4>0</vt:i4>
      </vt:variant>
      <vt:variant>
        <vt:i4>5</vt:i4>
      </vt:variant>
      <vt:variant>
        <vt:lpwstr/>
      </vt:variant>
      <vt:variant>
        <vt:lpwstr>_Toc107483665</vt:lpwstr>
      </vt:variant>
      <vt:variant>
        <vt:i4>1441848</vt:i4>
      </vt:variant>
      <vt:variant>
        <vt:i4>5207</vt:i4>
      </vt:variant>
      <vt:variant>
        <vt:i4>0</vt:i4>
      </vt:variant>
      <vt:variant>
        <vt:i4>5</vt:i4>
      </vt:variant>
      <vt:variant>
        <vt:lpwstr/>
      </vt:variant>
      <vt:variant>
        <vt:lpwstr>_Toc107483664</vt:lpwstr>
      </vt:variant>
      <vt:variant>
        <vt:i4>1441848</vt:i4>
      </vt:variant>
      <vt:variant>
        <vt:i4>5201</vt:i4>
      </vt:variant>
      <vt:variant>
        <vt:i4>0</vt:i4>
      </vt:variant>
      <vt:variant>
        <vt:i4>5</vt:i4>
      </vt:variant>
      <vt:variant>
        <vt:lpwstr/>
      </vt:variant>
      <vt:variant>
        <vt:lpwstr>_Toc107483663</vt:lpwstr>
      </vt:variant>
      <vt:variant>
        <vt:i4>1441848</vt:i4>
      </vt:variant>
      <vt:variant>
        <vt:i4>5195</vt:i4>
      </vt:variant>
      <vt:variant>
        <vt:i4>0</vt:i4>
      </vt:variant>
      <vt:variant>
        <vt:i4>5</vt:i4>
      </vt:variant>
      <vt:variant>
        <vt:lpwstr/>
      </vt:variant>
      <vt:variant>
        <vt:lpwstr>_Toc107483662</vt:lpwstr>
      </vt:variant>
      <vt:variant>
        <vt:i4>1441848</vt:i4>
      </vt:variant>
      <vt:variant>
        <vt:i4>5189</vt:i4>
      </vt:variant>
      <vt:variant>
        <vt:i4>0</vt:i4>
      </vt:variant>
      <vt:variant>
        <vt:i4>5</vt:i4>
      </vt:variant>
      <vt:variant>
        <vt:lpwstr/>
      </vt:variant>
      <vt:variant>
        <vt:lpwstr>_Toc107483661</vt:lpwstr>
      </vt:variant>
      <vt:variant>
        <vt:i4>1441848</vt:i4>
      </vt:variant>
      <vt:variant>
        <vt:i4>5183</vt:i4>
      </vt:variant>
      <vt:variant>
        <vt:i4>0</vt:i4>
      </vt:variant>
      <vt:variant>
        <vt:i4>5</vt:i4>
      </vt:variant>
      <vt:variant>
        <vt:lpwstr/>
      </vt:variant>
      <vt:variant>
        <vt:lpwstr>_Toc107483660</vt:lpwstr>
      </vt:variant>
      <vt:variant>
        <vt:i4>1376312</vt:i4>
      </vt:variant>
      <vt:variant>
        <vt:i4>5177</vt:i4>
      </vt:variant>
      <vt:variant>
        <vt:i4>0</vt:i4>
      </vt:variant>
      <vt:variant>
        <vt:i4>5</vt:i4>
      </vt:variant>
      <vt:variant>
        <vt:lpwstr/>
      </vt:variant>
      <vt:variant>
        <vt:lpwstr>_Toc107483659</vt:lpwstr>
      </vt:variant>
      <vt:variant>
        <vt:i4>1376312</vt:i4>
      </vt:variant>
      <vt:variant>
        <vt:i4>5171</vt:i4>
      </vt:variant>
      <vt:variant>
        <vt:i4>0</vt:i4>
      </vt:variant>
      <vt:variant>
        <vt:i4>5</vt:i4>
      </vt:variant>
      <vt:variant>
        <vt:lpwstr/>
      </vt:variant>
      <vt:variant>
        <vt:lpwstr>_Toc107483658</vt:lpwstr>
      </vt:variant>
      <vt:variant>
        <vt:i4>1179703</vt:i4>
      </vt:variant>
      <vt:variant>
        <vt:i4>5162</vt:i4>
      </vt:variant>
      <vt:variant>
        <vt:i4>0</vt:i4>
      </vt:variant>
      <vt:variant>
        <vt:i4>5</vt:i4>
      </vt:variant>
      <vt:variant>
        <vt:lpwstr/>
      </vt:variant>
      <vt:variant>
        <vt:lpwstr>_Toc107484956</vt:lpwstr>
      </vt:variant>
      <vt:variant>
        <vt:i4>1179703</vt:i4>
      </vt:variant>
      <vt:variant>
        <vt:i4>5156</vt:i4>
      </vt:variant>
      <vt:variant>
        <vt:i4>0</vt:i4>
      </vt:variant>
      <vt:variant>
        <vt:i4>5</vt:i4>
      </vt:variant>
      <vt:variant>
        <vt:lpwstr/>
      </vt:variant>
      <vt:variant>
        <vt:lpwstr>_Toc107484955</vt:lpwstr>
      </vt:variant>
      <vt:variant>
        <vt:i4>1179703</vt:i4>
      </vt:variant>
      <vt:variant>
        <vt:i4>5150</vt:i4>
      </vt:variant>
      <vt:variant>
        <vt:i4>0</vt:i4>
      </vt:variant>
      <vt:variant>
        <vt:i4>5</vt:i4>
      </vt:variant>
      <vt:variant>
        <vt:lpwstr/>
      </vt:variant>
      <vt:variant>
        <vt:lpwstr>_Toc107484954</vt:lpwstr>
      </vt:variant>
      <vt:variant>
        <vt:i4>1179703</vt:i4>
      </vt:variant>
      <vt:variant>
        <vt:i4>5144</vt:i4>
      </vt:variant>
      <vt:variant>
        <vt:i4>0</vt:i4>
      </vt:variant>
      <vt:variant>
        <vt:i4>5</vt:i4>
      </vt:variant>
      <vt:variant>
        <vt:lpwstr/>
      </vt:variant>
      <vt:variant>
        <vt:lpwstr>_Toc107484953</vt:lpwstr>
      </vt:variant>
      <vt:variant>
        <vt:i4>1179703</vt:i4>
      </vt:variant>
      <vt:variant>
        <vt:i4>5138</vt:i4>
      </vt:variant>
      <vt:variant>
        <vt:i4>0</vt:i4>
      </vt:variant>
      <vt:variant>
        <vt:i4>5</vt:i4>
      </vt:variant>
      <vt:variant>
        <vt:lpwstr/>
      </vt:variant>
      <vt:variant>
        <vt:lpwstr>_Toc107484952</vt:lpwstr>
      </vt:variant>
      <vt:variant>
        <vt:i4>1179703</vt:i4>
      </vt:variant>
      <vt:variant>
        <vt:i4>5132</vt:i4>
      </vt:variant>
      <vt:variant>
        <vt:i4>0</vt:i4>
      </vt:variant>
      <vt:variant>
        <vt:i4>5</vt:i4>
      </vt:variant>
      <vt:variant>
        <vt:lpwstr/>
      </vt:variant>
      <vt:variant>
        <vt:lpwstr>_Toc107484951</vt:lpwstr>
      </vt:variant>
      <vt:variant>
        <vt:i4>1179703</vt:i4>
      </vt:variant>
      <vt:variant>
        <vt:i4>5126</vt:i4>
      </vt:variant>
      <vt:variant>
        <vt:i4>0</vt:i4>
      </vt:variant>
      <vt:variant>
        <vt:i4>5</vt:i4>
      </vt:variant>
      <vt:variant>
        <vt:lpwstr/>
      </vt:variant>
      <vt:variant>
        <vt:lpwstr>_Toc107484950</vt:lpwstr>
      </vt:variant>
      <vt:variant>
        <vt:i4>1245239</vt:i4>
      </vt:variant>
      <vt:variant>
        <vt:i4>5120</vt:i4>
      </vt:variant>
      <vt:variant>
        <vt:i4>0</vt:i4>
      </vt:variant>
      <vt:variant>
        <vt:i4>5</vt:i4>
      </vt:variant>
      <vt:variant>
        <vt:lpwstr/>
      </vt:variant>
      <vt:variant>
        <vt:lpwstr>_Toc107484949</vt:lpwstr>
      </vt:variant>
      <vt:variant>
        <vt:i4>1245239</vt:i4>
      </vt:variant>
      <vt:variant>
        <vt:i4>5114</vt:i4>
      </vt:variant>
      <vt:variant>
        <vt:i4>0</vt:i4>
      </vt:variant>
      <vt:variant>
        <vt:i4>5</vt:i4>
      </vt:variant>
      <vt:variant>
        <vt:lpwstr/>
      </vt:variant>
      <vt:variant>
        <vt:lpwstr>_Toc107484948</vt:lpwstr>
      </vt:variant>
      <vt:variant>
        <vt:i4>1245239</vt:i4>
      </vt:variant>
      <vt:variant>
        <vt:i4>5108</vt:i4>
      </vt:variant>
      <vt:variant>
        <vt:i4>0</vt:i4>
      </vt:variant>
      <vt:variant>
        <vt:i4>5</vt:i4>
      </vt:variant>
      <vt:variant>
        <vt:lpwstr/>
      </vt:variant>
      <vt:variant>
        <vt:lpwstr>_Toc107484947</vt:lpwstr>
      </vt:variant>
      <vt:variant>
        <vt:i4>1245239</vt:i4>
      </vt:variant>
      <vt:variant>
        <vt:i4>5102</vt:i4>
      </vt:variant>
      <vt:variant>
        <vt:i4>0</vt:i4>
      </vt:variant>
      <vt:variant>
        <vt:i4>5</vt:i4>
      </vt:variant>
      <vt:variant>
        <vt:lpwstr/>
      </vt:variant>
      <vt:variant>
        <vt:lpwstr>_Toc107484946</vt:lpwstr>
      </vt:variant>
      <vt:variant>
        <vt:i4>1245239</vt:i4>
      </vt:variant>
      <vt:variant>
        <vt:i4>5096</vt:i4>
      </vt:variant>
      <vt:variant>
        <vt:i4>0</vt:i4>
      </vt:variant>
      <vt:variant>
        <vt:i4>5</vt:i4>
      </vt:variant>
      <vt:variant>
        <vt:lpwstr/>
      </vt:variant>
      <vt:variant>
        <vt:lpwstr>_Toc107484945</vt:lpwstr>
      </vt:variant>
      <vt:variant>
        <vt:i4>1245239</vt:i4>
      </vt:variant>
      <vt:variant>
        <vt:i4>5090</vt:i4>
      </vt:variant>
      <vt:variant>
        <vt:i4>0</vt:i4>
      </vt:variant>
      <vt:variant>
        <vt:i4>5</vt:i4>
      </vt:variant>
      <vt:variant>
        <vt:lpwstr/>
      </vt:variant>
      <vt:variant>
        <vt:lpwstr>_Toc107484944</vt:lpwstr>
      </vt:variant>
      <vt:variant>
        <vt:i4>1245239</vt:i4>
      </vt:variant>
      <vt:variant>
        <vt:i4>5084</vt:i4>
      </vt:variant>
      <vt:variant>
        <vt:i4>0</vt:i4>
      </vt:variant>
      <vt:variant>
        <vt:i4>5</vt:i4>
      </vt:variant>
      <vt:variant>
        <vt:lpwstr/>
      </vt:variant>
      <vt:variant>
        <vt:lpwstr>_Toc107484943</vt:lpwstr>
      </vt:variant>
      <vt:variant>
        <vt:i4>1245239</vt:i4>
      </vt:variant>
      <vt:variant>
        <vt:i4>5078</vt:i4>
      </vt:variant>
      <vt:variant>
        <vt:i4>0</vt:i4>
      </vt:variant>
      <vt:variant>
        <vt:i4>5</vt:i4>
      </vt:variant>
      <vt:variant>
        <vt:lpwstr/>
      </vt:variant>
      <vt:variant>
        <vt:lpwstr>_Toc107484942</vt:lpwstr>
      </vt:variant>
      <vt:variant>
        <vt:i4>1245239</vt:i4>
      </vt:variant>
      <vt:variant>
        <vt:i4>5072</vt:i4>
      </vt:variant>
      <vt:variant>
        <vt:i4>0</vt:i4>
      </vt:variant>
      <vt:variant>
        <vt:i4>5</vt:i4>
      </vt:variant>
      <vt:variant>
        <vt:lpwstr/>
      </vt:variant>
      <vt:variant>
        <vt:lpwstr>_Toc107484941</vt:lpwstr>
      </vt:variant>
      <vt:variant>
        <vt:i4>1245239</vt:i4>
      </vt:variant>
      <vt:variant>
        <vt:i4>5066</vt:i4>
      </vt:variant>
      <vt:variant>
        <vt:i4>0</vt:i4>
      </vt:variant>
      <vt:variant>
        <vt:i4>5</vt:i4>
      </vt:variant>
      <vt:variant>
        <vt:lpwstr/>
      </vt:variant>
      <vt:variant>
        <vt:lpwstr>_Toc107484940</vt:lpwstr>
      </vt:variant>
      <vt:variant>
        <vt:i4>1310775</vt:i4>
      </vt:variant>
      <vt:variant>
        <vt:i4>5060</vt:i4>
      </vt:variant>
      <vt:variant>
        <vt:i4>0</vt:i4>
      </vt:variant>
      <vt:variant>
        <vt:i4>5</vt:i4>
      </vt:variant>
      <vt:variant>
        <vt:lpwstr/>
      </vt:variant>
      <vt:variant>
        <vt:lpwstr>_Toc107484939</vt:lpwstr>
      </vt:variant>
      <vt:variant>
        <vt:i4>1310775</vt:i4>
      </vt:variant>
      <vt:variant>
        <vt:i4>5054</vt:i4>
      </vt:variant>
      <vt:variant>
        <vt:i4>0</vt:i4>
      </vt:variant>
      <vt:variant>
        <vt:i4>5</vt:i4>
      </vt:variant>
      <vt:variant>
        <vt:lpwstr/>
      </vt:variant>
      <vt:variant>
        <vt:lpwstr>_Toc107484938</vt:lpwstr>
      </vt:variant>
      <vt:variant>
        <vt:i4>1310775</vt:i4>
      </vt:variant>
      <vt:variant>
        <vt:i4>5048</vt:i4>
      </vt:variant>
      <vt:variant>
        <vt:i4>0</vt:i4>
      </vt:variant>
      <vt:variant>
        <vt:i4>5</vt:i4>
      </vt:variant>
      <vt:variant>
        <vt:lpwstr/>
      </vt:variant>
      <vt:variant>
        <vt:lpwstr>_Toc107484937</vt:lpwstr>
      </vt:variant>
      <vt:variant>
        <vt:i4>1310775</vt:i4>
      </vt:variant>
      <vt:variant>
        <vt:i4>5042</vt:i4>
      </vt:variant>
      <vt:variant>
        <vt:i4>0</vt:i4>
      </vt:variant>
      <vt:variant>
        <vt:i4>5</vt:i4>
      </vt:variant>
      <vt:variant>
        <vt:lpwstr/>
      </vt:variant>
      <vt:variant>
        <vt:lpwstr>_Toc107484936</vt:lpwstr>
      </vt:variant>
      <vt:variant>
        <vt:i4>1310775</vt:i4>
      </vt:variant>
      <vt:variant>
        <vt:i4>5036</vt:i4>
      </vt:variant>
      <vt:variant>
        <vt:i4>0</vt:i4>
      </vt:variant>
      <vt:variant>
        <vt:i4>5</vt:i4>
      </vt:variant>
      <vt:variant>
        <vt:lpwstr/>
      </vt:variant>
      <vt:variant>
        <vt:lpwstr>_Toc107484935</vt:lpwstr>
      </vt:variant>
      <vt:variant>
        <vt:i4>1310775</vt:i4>
      </vt:variant>
      <vt:variant>
        <vt:i4>5030</vt:i4>
      </vt:variant>
      <vt:variant>
        <vt:i4>0</vt:i4>
      </vt:variant>
      <vt:variant>
        <vt:i4>5</vt:i4>
      </vt:variant>
      <vt:variant>
        <vt:lpwstr/>
      </vt:variant>
      <vt:variant>
        <vt:lpwstr>_Toc107484934</vt:lpwstr>
      </vt:variant>
      <vt:variant>
        <vt:i4>1310775</vt:i4>
      </vt:variant>
      <vt:variant>
        <vt:i4>5024</vt:i4>
      </vt:variant>
      <vt:variant>
        <vt:i4>0</vt:i4>
      </vt:variant>
      <vt:variant>
        <vt:i4>5</vt:i4>
      </vt:variant>
      <vt:variant>
        <vt:lpwstr/>
      </vt:variant>
      <vt:variant>
        <vt:lpwstr>_Toc107484933</vt:lpwstr>
      </vt:variant>
      <vt:variant>
        <vt:i4>1310775</vt:i4>
      </vt:variant>
      <vt:variant>
        <vt:i4>5018</vt:i4>
      </vt:variant>
      <vt:variant>
        <vt:i4>0</vt:i4>
      </vt:variant>
      <vt:variant>
        <vt:i4>5</vt:i4>
      </vt:variant>
      <vt:variant>
        <vt:lpwstr/>
      </vt:variant>
      <vt:variant>
        <vt:lpwstr>_Toc107484932</vt:lpwstr>
      </vt:variant>
      <vt:variant>
        <vt:i4>1310775</vt:i4>
      </vt:variant>
      <vt:variant>
        <vt:i4>5012</vt:i4>
      </vt:variant>
      <vt:variant>
        <vt:i4>0</vt:i4>
      </vt:variant>
      <vt:variant>
        <vt:i4>5</vt:i4>
      </vt:variant>
      <vt:variant>
        <vt:lpwstr/>
      </vt:variant>
      <vt:variant>
        <vt:lpwstr>_Toc107484931</vt:lpwstr>
      </vt:variant>
      <vt:variant>
        <vt:i4>1310775</vt:i4>
      </vt:variant>
      <vt:variant>
        <vt:i4>5006</vt:i4>
      </vt:variant>
      <vt:variant>
        <vt:i4>0</vt:i4>
      </vt:variant>
      <vt:variant>
        <vt:i4>5</vt:i4>
      </vt:variant>
      <vt:variant>
        <vt:lpwstr/>
      </vt:variant>
      <vt:variant>
        <vt:lpwstr>_Toc107484930</vt:lpwstr>
      </vt:variant>
      <vt:variant>
        <vt:i4>1376311</vt:i4>
      </vt:variant>
      <vt:variant>
        <vt:i4>5000</vt:i4>
      </vt:variant>
      <vt:variant>
        <vt:i4>0</vt:i4>
      </vt:variant>
      <vt:variant>
        <vt:i4>5</vt:i4>
      </vt:variant>
      <vt:variant>
        <vt:lpwstr/>
      </vt:variant>
      <vt:variant>
        <vt:lpwstr>_Toc107484929</vt:lpwstr>
      </vt:variant>
      <vt:variant>
        <vt:i4>1376311</vt:i4>
      </vt:variant>
      <vt:variant>
        <vt:i4>4994</vt:i4>
      </vt:variant>
      <vt:variant>
        <vt:i4>0</vt:i4>
      </vt:variant>
      <vt:variant>
        <vt:i4>5</vt:i4>
      </vt:variant>
      <vt:variant>
        <vt:lpwstr/>
      </vt:variant>
      <vt:variant>
        <vt:lpwstr>_Toc107484928</vt:lpwstr>
      </vt:variant>
      <vt:variant>
        <vt:i4>1376311</vt:i4>
      </vt:variant>
      <vt:variant>
        <vt:i4>4988</vt:i4>
      </vt:variant>
      <vt:variant>
        <vt:i4>0</vt:i4>
      </vt:variant>
      <vt:variant>
        <vt:i4>5</vt:i4>
      </vt:variant>
      <vt:variant>
        <vt:lpwstr/>
      </vt:variant>
      <vt:variant>
        <vt:lpwstr>_Toc107484927</vt:lpwstr>
      </vt:variant>
      <vt:variant>
        <vt:i4>1376311</vt:i4>
      </vt:variant>
      <vt:variant>
        <vt:i4>4982</vt:i4>
      </vt:variant>
      <vt:variant>
        <vt:i4>0</vt:i4>
      </vt:variant>
      <vt:variant>
        <vt:i4>5</vt:i4>
      </vt:variant>
      <vt:variant>
        <vt:lpwstr/>
      </vt:variant>
      <vt:variant>
        <vt:lpwstr>_Toc107484926</vt:lpwstr>
      </vt:variant>
      <vt:variant>
        <vt:i4>1376311</vt:i4>
      </vt:variant>
      <vt:variant>
        <vt:i4>4976</vt:i4>
      </vt:variant>
      <vt:variant>
        <vt:i4>0</vt:i4>
      </vt:variant>
      <vt:variant>
        <vt:i4>5</vt:i4>
      </vt:variant>
      <vt:variant>
        <vt:lpwstr/>
      </vt:variant>
      <vt:variant>
        <vt:lpwstr>_Toc107484925</vt:lpwstr>
      </vt:variant>
      <vt:variant>
        <vt:i4>1376311</vt:i4>
      </vt:variant>
      <vt:variant>
        <vt:i4>4970</vt:i4>
      </vt:variant>
      <vt:variant>
        <vt:i4>0</vt:i4>
      </vt:variant>
      <vt:variant>
        <vt:i4>5</vt:i4>
      </vt:variant>
      <vt:variant>
        <vt:lpwstr/>
      </vt:variant>
      <vt:variant>
        <vt:lpwstr>_Toc107484924</vt:lpwstr>
      </vt:variant>
      <vt:variant>
        <vt:i4>1376311</vt:i4>
      </vt:variant>
      <vt:variant>
        <vt:i4>4964</vt:i4>
      </vt:variant>
      <vt:variant>
        <vt:i4>0</vt:i4>
      </vt:variant>
      <vt:variant>
        <vt:i4>5</vt:i4>
      </vt:variant>
      <vt:variant>
        <vt:lpwstr/>
      </vt:variant>
      <vt:variant>
        <vt:lpwstr>_Toc107484923</vt:lpwstr>
      </vt:variant>
      <vt:variant>
        <vt:i4>1376311</vt:i4>
      </vt:variant>
      <vt:variant>
        <vt:i4>4958</vt:i4>
      </vt:variant>
      <vt:variant>
        <vt:i4>0</vt:i4>
      </vt:variant>
      <vt:variant>
        <vt:i4>5</vt:i4>
      </vt:variant>
      <vt:variant>
        <vt:lpwstr/>
      </vt:variant>
      <vt:variant>
        <vt:lpwstr>_Toc107484922</vt:lpwstr>
      </vt:variant>
      <vt:variant>
        <vt:i4>1376311</vt:i4>
      </vt:variant>
      <vt:variant>
        <vt:i4>4952</vt:i4>
      </vt:variant>
      <vt:variant>
        <vt:i4>0</vt:i4>
      </vt:variant>
      <vt:variant>
        <vt:i4>5</vt:i4>
      </vt:variant>
      <vt:variant>
        <vt:lpwstr/>
      </vt:variant>
      <vt:variant>
        <vt:lpwstr>_Toc107484921</vt:lpwstr>
      </vt:variant>
      <vt:variant>
        <vt:i4>1376311</vt:i4>
      </vt:variant>
      <vt:variant>
        <vt:i4>4946</vt:i4>
      </vt:variant>
      <vt:variant>
        <vt:i4>0</vt:i4>
      </vt:variant>
      <vt:variant>
        <vt:i4>5</vt:i4>
      </vt:variant>
      <vt:variant>
        <vt:lpwstr/>
      </vt:variant>
      <vt:variant>
        <vt:lpwstr>_Toc107484920</vt:lpwstr>
      </vt:variant>
      <vt:variant>
        <vt:i4>1441847</vt:i4>
      </vt:variant>
      <vt:variant>
        <vt:i4>4940</vt:i4>
      </vt:variant>
      <vt:variant>
        <vt:i4>0</vt:i4>
      </vt:variant>
      <vt:variant>
        <vt:i4>5</vt:i4>
      </vt:variant>
      <vt:variant>
        <vt:lpwstr/>
      </vt:variant>
      <vt:variant>
        <vt:lpwstr>_Toc107484919</vt:lpwstr>
      </vt:variant>
      <vt:variant>
        <vt:i4>1441847</vt:i4>
      </vt:variant>
      <vt:variant>
        <vt:i4>4934</vt:i4>
      </vt:variant>
      <vt:variant>
        <vt:i4>0</vt:i4>
      </vt:variant>
      <vt:variant>
        <vt:i4>5</vt:i4>
      </vt:variant>
      <vt:variant>
        <vt:lpwstr/>
      </vt:variant>
      <vt:variant>
        <vt:lpwstr>_Toc107484918</vt:lpwstr>
      </vt:variant>
      <vt:variant>
        <vt:i4>1441847</vt:i4>
      </vt:variant>
      <vt:variant>
        <vt:i4>4928</vt:i4>
      </vt:variant>
      <vt:variant>
        <vt:i4>0</vt:i4>
      </vt:variant>
      <vt:variant>
        <vt:i4>5</vt:i4>
      </vt:variant>
      <vt:variant>
        <vt:lpwstr/>
      </vt:variant>
      <vt:variant>
        <vt:lpwstr>_Toc107484917</vt:lpwstr>
      </vt:variant>
      <vt:variant>
        <vt:i4>1441847</vt:i4>
      </vt:variant>
      <vt:variant>
        <vt:i4>4922</vt:i4>
      </vt:variant>
      <vt:variant>
        <vt:i4>0</vt:i4>
      </vt:variant>
      <vt:variant>
        <vt:i4>5</vt:i4>
      </vt:variant>
      <vt:variant>
        <vt:lpwstr/>
      </vt:variant>
      <vt:variant>
        <vt:lpwstr>_Toc107484916</vt:lpwstr>
      </vt:variant>
      <vt:variant>
        <vt:i4>1441847</vt:i4>
      </vt:variant>
      <vt:variant>
        <vt:i4>4916</vt:i4>
      </vt:variant>
      <vt:variant>
        <vt:i4>0</vt:i4>
      </vt:variant>
      <vt:variant>
        <vt:i4>5</vt:i4>
      </vt:variant>
      <vt:variant>
        <vt:lpwstr/>
      </vt:variant>
      <vt:variant>
        <vt:lpwstr>_Toc107484915</vt:lpwstr>
      </vt:variant>
      <vt:variant>
        <vt:i4>1441847</vt:i4>
      </vt:variant>
      <vt:variant>
        <vt:i4>4910</vt:i4>
      </vt:variant>
      <vt:variant>
        <vt:i4>0</vt:i4>
      </vt:variant>
      <vt:variant>
        <vt:i4>5</vt:i4>
      </vt:variant>
      <vt:variant>
        <vt:lpwstr/>
      </vt:variant>
      <vt:variant>
        <vt:lpwstr>_Toc107484914</vt:lpwstr>
      </vt:variant>
      <vt:variant>
        <vt:i4>1441847</vt:i4>
      </vt:variant>
      <vt:variant>
        <vt:i4>4904</vt:i4>
      </vt:variant>
      <vt:variant>
        <vt:i4>0</vt:i4>
      </vt:variant>
      <vt:variant>
        <vt:i4>5</vt:i4>
      </vt:variant>
      <vt:variant>
        <vt:lpwstr/>
      </vt:variant>
      <vt:variant>
        <vt:lpwstr>_Toc107484913</vt:lpwstr>
      </vt:variant>
      <vt:variant>
        <vt:i4>1441847</vt:i4>
      </vt:variant>
      <vt:variant>
        <vt:i4>4898</vt:i4>
      </vt:variant>
      <vt:variant>
        <vt:i4>0</vt:i4>
      </vt:variant>
      <vt:variant>
        <vt:i4>5</vt:i4>
      </vt:variant>
      <vt:variant>
        <vt:lpwstr/>
      </vt:variant>
      <vt:variant>
        <vt:lpwstr>_Toc107484912</vt:lpwstr>
      </vt:variant>
      <vt:variant>
        <vt:i4>1441847</vt:i4>
      </vt:variant>
      <vt:variant>
        <vt:i4>4892</vt:i4>
      </vt:variant>
      <vt:variant>
        <vt:i4>0</vt:i4>
      </vt:variant>
      <vt:variant>
        <vt:i4>5</vt:i4>
      </vt:variant>
      <vt:variant>
        <vt:lpwstr/>
      </vt:variant>
      <vt:variant>
        <vt:lpwstr>_Toc107484911</vt:lpwstr>
      </vt:variant>
      <vt:variant>
        <vt:i4>1441847</vt:i4>
      </vt:variant>
      <vt:variant>
        <vt:i4>4886</vt:i4>
      </vt:variant>
      <vt:variant>
        <vt:i4>0</vt:i4>
      </vt:variant>
      <vt:variant>
        <vt:i4>5</vt:i4>
      </vt:variant>
      <vt:variant>
        <vt:lpwstr/>
      </vt:variant>
      <vt:variant>
        <vt:lpwstr>_Toc107484910</vt:lpwstr>
      </vt:variant>
      <vt:variant>
        <vt:i4>1507383</vt:i4>
      </vt:variant>
      <vt:variant>
        <vt:i4>4880</vt:i4>
      </vt:variant>
      <vt:variant>
        <vt:i4>0</vt:i4>
      </vt:variant>
      <vt:variant>
        <vt:i4>5</vt:i4>
      </vt:variant>
      <vt:variant>
        <vt:lpwstr/>
      </vt:variant>
      <vt:variant>
        <vt:lpwstr>_Toc107484909</vt:lpwstr>
      </vt:variant>
      <vt:variant>
        <vt:i4>1507383</vt:i4>
      </vt:variant>
      <vt:variant>
        <vt:i4>4874</vt:i4>
      </vt:variant>
      <vt:variant>
        <vt:i4>0</vt:i4>
      </vt:variant>
      <vt:variant>
        <vt:i4>5</vt:i4>
      </vt:variant>
      <vt:variant>
        <vt:lpwstr/>
      </vt:variant>
      <vt:variant>
        <vt:lpwstr>_Toc107484908</vt:lpwstr>
      </vt:variant>
      <vt:variant>
        <vt:i4>1507383</vt:i4>
      </vt:variant>
      <vt:variant>
        <vt:i4>4868</vt:i4>
      </vt:variant>
      <vt:variant>
        <vt:i4>0</vt:i4>
      </vt:variant>
      <vt:variant>
        <vt:i4>5</vt:i4>
      </vt:variant>
      <vt:variant>
        <vt:lpwstr/>
      </vt:variant>
      <vt:variant>
        <vt:lpwstr>_Toc107484907</vt:lpwstr>
      </vt:variant>
      <vt:variant>
        <vt:i4>1507383</vt:i4>
      </vt:variant>
      <vt:variant>
        <vt:i4>4862</vt:i4>
      </vt:variant>
      <vt:variant>
        <vt:i4>0</vt:i4>
      </vt:variant>
      <vt:variant>
        <vt:i4>5</vt:i4>
      </vt:variant>
      <vt:variant>
        <vt:lpwstr/>
      </vt:variant>
      <vt:variant>
        <vt:lpwstr>_Toc107484906</vt:lpwstr>
      </vt:variant>
      <vt:variant>
        <vt:i4>1507383</vt:i4>
      </vt:variant>
      <vt:variant>
        <vt:i4>4856</vt:i4>
      </vt:variant>
      <vt:variant>
        <vt:i4>0</vt:i4>
      </vt:variant>
      <vt:variant>
        <vt:i4>5</vt:i4>
      </vt:variant>
      <vt:variant>
        <vt:lpwstr/>
      </vt:variant>
      <vt:variant>
        <vt:lpwstr>_Toc107484905</vt:lpwstr>
      </vt:variant>
      <vt:variant>
        <vt:i4>1507383</vt:i4>
      </vt:variant>
      <vt:variant>
        <vt:i4>4850</vt:i4>
      </vt:variant>
      <vt:variant>
        <vt:i4>0</vt:i4>
      </vt:variant>
      <vt:variant>
        <vt:i4>5</vt:i4>
      </vt:variant>
      <vt:variant>
        <vt:lpwstr/>
      </vt:variant>
      <vt:variant>
        <vt:lpwstr>_Toc107484904</vt:lpwstr>
      </vt:variant>
      <vt:variant>
        <vt:i4>1507383</vt:i4>
      </vt:variant>
      <vt:variant>
        <vt:i4>4844</vt:i4>
      </vt:variant>
      <vt:variant>
        <vt:i4>0</vt:i4>
      </vt:variant>
      <vt:variant>
        <vt:i4>5</vt:i4>
      </vt:variant>
      <vt:variant>
        <vt:lpwstr/>
      </vt:variant>
      <vt:variant>
        <vt:lpwstr>_Toc107484903</vt:lpwstr>
      </vt:variant>
      <vt:variant>
        <vt:i4>1507383</vt:i4>
      </vt:variant>
      <vt:variant>
        <vt:i4>4838</vt:i4>
      </vt:variant>
      <vt:variant>
        <vt:i4>0</vt:i4>
      </vt:variant>
      <vt:variant>
        <vt:i4>5</vt:i4>
      </vt:variant>
      <vt:variant>
        <vt:lpwstr/>
      </vt:variant>
      <vt:variant>
        <vt:lpwstr>_Toc107484902</vt:lpwstr>
      </vt:variant>
      <vt:variant>
        <vt:i4>1507383</vt:i4>
      </vt:variant>
      <vt:variant>
        <vt:i4>4832</vt:i4>
      </vt:variant>
      <vt:variant>
        <vt:i4>0</vt:i4>
      </vt:variant>
      <vt:variant>
        <vt:i4>5</vt:i4>
      </vt:variant>
      <vt:variant>
        <vt:lpwstr/>
      </vt:variant>
      <vt:variant>
        <vt:lpwstr>_Toc107484901</vt:lpwstr>
      </vt:variant>
      <vt:variant>
        <vt:i4>1507383</vt:i4>
      </vt:variant>
      <vt:variant>
        <vt:i4>4826</vt:i4>
      </vt:variant>
      <vt:variant>
        <vt:i4>0</vt:i4>
      </vt:variant>
      <vt:variant>
        <vt:i4>5</vt:i4>
      </vt:variant>
      <vt:variant>
        <vt:lpwstr/>
      </vt:variant>
      <vt:variant>
        <vt:lpwstr>_Toc107484900</vt:lpwstr>
      </vt:variant>
      <vt:variant>
        <vt:i4>1966134</vt:i4>
      </vt:variant>
      <vt:variant>
        <vt:i4>4820</vt:i4>
      </vt:variant>
      <vt:variant>
        <vt:i4>0</vt:i4>
      </vt:variant>
      <vt:variant>
        <vt:i4>5</vt:i4>
      </vt:variant>
      <vt:variant>
        <vt:lpwstr/>
      </vt:variant>
      <vt:variant>
        <vt:lpwstr>_Toc107484899</vt:lpwstr>
      </vt:variant>
      <vt:variant>
        <vt:i4>1966134</vt:i4>
      </vt:variant>
      <vt:variant>
        <vt:i4>4814</vt:i4>
      </vt:variant>
      <vt:variant>
        <vt:i4>0</vt:i4>
      </vt:variant>
      <vt:variant>
        <vt:i4>5</vt:i4>
      </vt:variant>
      <vt:variant>
        <vt:lpwstr/>
      </vt:variant>
      <vt:variant>
        <vt:lpwstr>_Toc107484898</vt:lpwstr>
      </vt:variant>
      <vt:variant>
        <vt:i4>1966134</vt:i4>
      </vt:variant>
      <vt:variant>
        <vt:i4>4808</vt:i4>
      </vt:variant>
      <vt:variant>
        <vt:i4>0</vt:i4>
      </vt:variant>
      <vt:variant>
        <vt:i4>5</vt:i4>
      </vt:variant>
      <vt:variant>
        <vt:lpwstr/>
      </vt:variant>
      <vt:variant>
        <vt:lpwstr>_Toc107484897</vt:lpwstr>
      </vt:variant>
      <vt:variant>
        <vt:i4>1966134</vt:i4>
      </vt:variant>
      <vt:variant>
        <vt:i4>4802</vt:i4>
      </vt:variant>
      <vt:variant>
        <vt:i4>0</vt:i4>
      </vt:variant>
      <vt:variant>
        <vt:i4>5</vt:i4>
      </vt:variant>
      <vt:variant>
        <vt:lpwstr/>
      </vt:variant>
      <vt:variant>
        <vt:lpwstr>_Toc107484896</vt:lpwstr>
      </vt:variant>
      <vt:variant>
        <vt:i4>1966134</vt:i4>
      </vt:variant>
      <vt:variant>
        <vt:i4>4796</vt:i4>
      </vt:variant>
      <vt:variant>
        <vt:i4>0</vt:i4>
      </vt:variant>
      <vt:variant>
        <vt:i4>5</vt:i4>
      </vt:variant>
      <vt:variant>
        <vt:lpwstr/>
      </vt:variant>
      <vt:variant>
        <vt:lpwstr>_Toc107484895</vt:lpwstr>
      </vt:variant>
      <vt:variant>
        <vt:i4>1966134</vt:i4>
      </vt:variant>
      <vt:variant>
        <vt:i4>4790</vt:i4>
      </vt:variant>
      <vt:variant>
        <vt:i4>0</vt:i4>
      </vt:variant>
      <vt:variant>
        <vt:i4>5</vt:i4>
      </vt:variant>
      <vt:variant>
        <vt:lpwstr/>
      </vt:variant>
      <vt:variant>
        <vt:lpwstr>_Toc107484894</vt:lpwstr>
      </vt:variant>
      <vt:variant>
        <vt:i4>1966134</vt:i4>
      </vt:variant>
      <vt:variant>
        <vt:i4>4784</vt:i4>
      </vt:variant>
      <vt:variant>
        <vt:i4>0</vt:i4>
      </vt:variant>
      <vt:variant>
        <vt:i4>5</vt:i4>
      </vt:variant>
      <vt:variant>
        <vt:lpwstr/>
      </vt:variant>
      <vt:variant>
        <vt:lpwstr>_Toc107484893</vt:lpwstr>
      </vt:variant>
      <vt:variant>
        <vt:i4>1966134</vt:i4>
      </vt:variant>
      <vt:variant>
        <vt:i4>4778</vt:i4>
      </vt:variant>
      <vt:variant>
        <vt:i4>0</vt:i4>
      </vt:variant>
      <vt:variant>
        <vt:i4>5</vt:i4>
      </vt:variant>
      <vt:variant>
        <vt:lpwstr/>
      </vt:variant>
      <vt:variant>
        <vt:lpwstr>_Toc107484892</vt:lpwstr>
      </vt:variant>
      <vt:variant>
        <vt:i4>1966134</vt:i4>
      </vt:variant>
      <vt:variant>
        <vt:i4>4772</vt:i4>
      </vt:variant>
      <vt:variant>
        <vt:i4>0</vt:i4>
      </vt:variant>
      <vt:variant>
        <vt:i4>5</vt:i4>
      </vt:variant>
      <vt:variant>
        <vt:lpwstr/>
      </vt:variant>
      <vt:variant>
        <vt:lpwstr>_Toc107484891</vt:lpwstr>
      </vt:variant>
      <vt:variant>
        <vt:i4>1966134</vt:i4>
      </vt:variant>
      <vt:variant>
        <vt:i4>4766</vt:i4>
      </vt:variant>
      <vt:variant>
        <vt:i4>0</vt:i4>
      </vt:variant>
      <vt:variant>
        <vt:i4>5</vt:i4>
      </vt:variant>
      <vt:variant>
        <vt:lpwstr/>
      </vt:variant>
      <vt:variant>
        <vt:lpwstr>_Toc107484890</vt:lpwstr>
      </vt:variant>
      <vt:variant>
        <vt:i4>2031670</vt:i4>
      </vt:variant>
      <vt:variant>
        <vt:i4>4760</vt:i4>
      </vt:variant>
      <vt:variant>
        <vt:i4>0</vt:i4>
      </vt:variant>
      <vt:variant>
        <vt:i4>5</vt:i4>
      </vt:variant>
      <vt:variant>
        <vt:lpwstr/>
      </vt:variant>
      <vt:variant>
        <vt:lpwstr>_Toc107484889</vt:lpwstr>
      </vt:variant>
      <vt:variant>
        <vt:i4>2031670</vt:i4>
      </vt:variant>
      <vt:variant>
        <vt:i4>4754</vt:i4>
      </vt:variant>
      <vt:variant>
        <vt:i4>0</vt:i4>
      </vt:variant>
      <vt:variant>
        <vt:i4>5</vt:i4>
      </vt:variant>
      <vt:variant>
        <vt:lpwstr/>
      </vt:variant>
      <vt:variant>
        <vt:lpwstr>_Toc107484888</vt:lpwstr>
      </vt:variant>
      <vt:variant>
        <vt:i4>2031670</vt:i4>
      </vt:variant>
      <vt:variant>
        <vt:i4>4748</vt:i4>
      </vt:variant>
      <vt:variant>
        <vt:i4>0</vt:i4>
      </vt:variant>
      <vt:variant>
        <vt:i4>5</vt:i4>
      </vt:variant>
      <vt:variant>
        <vt:lpwstr/>
      </vt:variant>
      <vt:variant>
        <vt:lpwstr>_Toc107484887</vt:lpwstr>
      </vt:variant>
      <vt:variant>
        <vt:i4>2031670</vt:i4>
      </vt:variant>
      <vt:variant>
        <vt:i4>4742</vt:i4>
      </vt:variant>
      <vt:variant>
        <vt:i4>0</vt:i4>
      </vt:variant>
      <vt:variant>
        <vt:i4>5</vt:i4>
      </vt:variant>
      <vt:variant>
        <vt:lpwstr/>
      </vt:variant>
      <vt:variant>
        <vt:lpwstr>_Toc107484886</vt:lpwstr>
      </vt:variant>
      <vt:variant>
        <vt:i4>2031670</vt:i4>
      </vt:variant>
      <vt:variant>
        <vt:i4>4736</vt:i4>
      </vt:variant>
      <vt:variant>
        <vt:i4>0</vt:i4>
      </vt:variant>
      <vt:variant>
        <vt:i4>5</vt:i4>
      </vt:variant>
      <vt:variant>
        <vt:lpwstr/>
      </vt:variant>
      <vt:variant>
        <vt:lpwstr>_Toc107484885</vt:lpwstr>
      </vt:variant>
      <vt:variant>
        <vt:i4>2031670</vt:i4>
      </vt:variant>
      <vt:variant>
        <vt:i4>4730</vt:i4>
      </vt:variant>
      <vt:variant>
        <vt:i4>0</vt:i4>
      </vt:variant>
      <vt:variant>
        <vt:i4>5</vt:i4>
      </vt:variant>
      <vt:variant>
        <vt:lpwstr/>
      </vt:variant>
      <vt:variant>
        <vt:lpwstr>_Toc107484884</vt:lpwstr>
      </vt:variant>
      <vt:variant>
        <vt:i4>2031670</vt:i4>
      </vt:variant>
      <vt:variant>
        <vt:i4>4724</vt:i4>
      </vt:variant>
      <vt:variant>
        <vt:i4>0</vt:i4>
      </vt:variant>
      <vt:variant>
        <vt:i4>5</vt:i4>
      </vt:variant>
      <vt:variant>
        <vt:lpwstr/>
      </vt:variant>
      <vt:variant>
        <vt:lpwstr>_Toc107484883</vt:lpwstr>
      </vt:variant>
      <vt:variant>
        <vt:i4>2031670</vt:i4>
      </vt:variant>
      <vt:variant>
        <vt:i4>4718</vt:i4>
      </vt:variant>
      <vt:variant>
        <vt:i4>0</vt:i4>
      </vt:variant>
      <vt:variant>
        <vt:i4>5</vt:i4>
      </vt:variant>
      <vt:variant>
        <vt:lpwstr/>
      </vt:variant>
      <vt:variant>
        <vt:lpwstr>_Toc107484882</vt:lpwstr>
      </vt:variant>
      <vt:variant>
        <vt:i4>2031670</vt:i4>
      </vt:variant>
      <vt:variant>
        <vt:i4>4712</vt:i4>
      </vt:variant>
      <vt:variant>
        <vt:i4>0</vt:i4>
      </vt:variant>
      <vt:variant>
        <vt:i4>5</vt:i4>
      </vt:variant>
      <vt:variant>
        <vt:lpwstr/>
      </vt:variant>
      <vt:variant>
        <vt:lpwstr>_Toc107484881</vt:lpwstr>
      </vt:variant>
      <vt:variant>
        <vt:i4>2031670</vt:i4>
      </vt:variant>
      <vt:variant>
        <vt:i4>4706</vt:i4>
      </vt:variant>
      <vt:variant>
        <vt:i4>0</vt:i4>
      </vt:variant>
      <vt:variant>
        <vt:i4>5</vt:i4>
      </vt:variant>
      <vt:variant>
        <vt:lpwstr/>
      </vt:variant>
      <vt:variant>
        <vt:lpwstr>_Toc107484880</vt:lpwstr>
      </vt:variant>
      <vt:variant>
        <vt:i4>1048630</vt:i4>
      </vt:variant>
      <vt:variant>
        <vt:i4>4700</vt:i4>
      </vt:variant>
      <vt:variant>
        <vt:i4>0</vt:i4>
      </vt:variant>
      <vt:variant>
        <vt:i4>5</vt:i4>
      </vt:variant>
      <vt:variant>
        <vt:lpwstr/>
      </vt:variant>
      <vt:variant>
        <vt:lpwstr>_Toc107484879</vt:lpwstr>
      </vt:variant>
      <vt:variant>
        <vt:i4>1048630</vt:i4>
      </vt:variant>
      <vt:variant>
        <vt:i4>4694</vt:i4>
      </vt:variant>
      <vt:variant>
        <vt:i4>0</vt:i4>
      </vt:variant>
      <vt:variant>
        <vt:i4>5</vt:i4>
      </vt:variant>
      <vt:variant>
        <vt:lpwstr/>
      </vt:variant>
      <vt:variant>
        <vt:lpwstr>_Toc107484878</vt:lpwstr>
      </vt:variant>
      <vt:variant>
        <vt:i4>1048630</vt:i4>
      </vt:variant>
      <vt:variant>
        <vt:i4>4688</vt:i4>
      </vt:variant>
      <vt:variant>
        <vt:i4>0</vt:i4>
      </vt:variant>
      <vt:variant>
        <vt:i4>5</vt:i4>
      </vt:variant>
      <vt:variant>
        <vt:lpwstr/>
      </vt:variant>
      <vt:variant>
        <vt:lpwstr>_Toc107484877</vt:lpwstr>
      </vt:variant>
      <vt:variant>
        <vt:i4>1048630</vt:i4>
      </vt:variant>
      <vt:variant>
        <vt:i4>4682</vt:i4>
      </vt:variant>
      <vt:variant>
        <vt:i4>0</vt:i4>
      </vt:variant>
      <vt:variant>
        <vt:i4>5</vt:i4>
      </vt:variant>
      <vt:variant>
        <vt:lpwstr/>
      </vt:variant>
      <vt:variant>
        <vt:lpwstr>_Toc107484876</vt:lpwstr>
      </vt:variant>
      <vt:variant>
        <vt:i4>1048630</vt:i4>
      </vt:variant>
      <vt:variant>
        <vt:i4>4676</vt:i4>
      </vt:variant>
      <vt:variant>
        <vt:i4>0</vt:i4>
      </vt:variant>
      <vt:variant>
        <vt:i4>5</vt:i4>
      </vt:variant>
      <vt:variant>
        <vt:lpwstr/>
      </vt:variant>
      <vt:variant>
        <vt:lpwstr>_Toc107484875</vt:lpwstr>
      </vt:variant>
      <vt:variant>
        <vt:i4>1048630</vt:i4>
      </vt:variant>
      <vt:variant>
        <vt:i4>4670</vt:i4>
      </vt:variant>
      <vt:variant>
        <vt:i4>0</vt:i4>
      </vt:variant>
      <vt:variant>
        <vt:i4>5</vt:i4>
      </vt:variant>
      <vt:variant>
        <vt:lpwstr/>
      </vt:variant>
      <vt:variant>
        <vt:lpwstr>_Toc107484874</vt:lpwstr>
      </vt:variant>
      <vt:variant>
        <vt:i4>1048630</vt:i4>
      </vt:variant>
      <vt:variant>
        <vt:i4>4664</vt:i4>
      </vt:variant>
      <vt:variant>
        <vt:i4>0</vt:i4>
      </vt:variant>
      <vt:variant>
        <vt:i4>5</vt:i4>
      </vt:variant>
      <vt:variant>
        <vt:lpwstr/>
      </vt:variant>
      <vt:variant>
        <vt:lpwstr>_Toc107484873</vt:lpwstr>
      </vt:variant>
      <vt:variant>
        <vt:i4>1048630</vt:i4>
      </vt:variant>
      <vt:variant>
        <vt:i4>4658</vt:i4>
      </vt:variant>
      <vt:variant>
        <vt:i4>0</vt:i4>
      </vt:variant>
      <vt:variant>
        <vt:i4>5</vt:i4>
      </vt:variant>
      <vt:variant>
        <vt:lpwstr/>
      </vt:variant>
      <vt:variant>
        <vt:lpwstr>_Toc107484872</vt:lpwstr>
      </vt:variant>
      <vt:variant>
        <vt:i4>1048630</vt:i4>
      </vt:variant>
      <vt:variant>
        <vt:i4>4652</vt:i4>
      </vt:variant>
      <vt:variant>
        <vt:i4>0</vt:i4>
      </vt:variant>
      <vt:variant>
        <vt:i4>5</vt:i4>
      </vt:variant>
      <vt:variant>
        <vt:lpwstr/>
      </vt:variant>
      <vt:variant>
        <vt:lpwstr>_Toc107484871</vt:lpwstr>
      </vt:variant>
      <vt:variant>
        <vt:i4>1048630</vt:i4>
      </vt:variant>
      <vt:variant>
        <vt:i4>4646</vt:i4>
      </vt:variant>
      <vt:variant>
        <vt:i4>0</vt:i4>
      </vt:variant>
      <vt:variant>
        <vt:i4>5</vt:i4>
      </vt:variant>
      <vt:variant>
        <vt:lpwstr/>
      </vt:variant>
      <vt:variant>
        <vt:lpwstr>_Toc107484870</vt:lpwstr>
      </vt:variant>
      <vt:variant>
        <vt:i4>1114166</vt:i4>
      </vt:variant>
      <vt:variant>
        <vt:i4>4640</vt:i4>
      </vt:variant>
      <vt:variant>
        <vt:i4>0</vt:i4>
      </vt:variant>
      <vt:variant>
        <vt:i4>5</vt:i4>
      </vt:variant>
      <vt:variant>
        <vt:lpwstr/>
      </vt:variant>
      <vt:variant>
        <vt:lpwstr>_Toc107484869</vt:lpwstr>
      </vt:variant>
      <vt:variant>
        <vt:i4>1114166</vt:i4>
      </vt:variant>
      <vt:variant>
        <vt:i4>4634</vt:i4>
      </vt:variant>
      <vt:variant>
        <vt:i4>0</vt:i4>
      </vt:variant>
      <vt:variant>
        <vt:i4>5</vt:i4>
      </vt:variant>
      <vt:variant>
        <vt:lpwstr/>
      </vt:variant>
      <vt:variant>
        <vt:lpwstr>_Toc107484868</vt:lpwstr>
      </vt:variant>
      <vt:variant>
        <vt:i4>1114166</vt:i4>
      </vt:variant>
      <vt:variant>
        <vt:i4>4628</vt:i4>
      </vt:variant>
      <vt:variant>
        <vt:i4>0</vt:i4>
      </vt:variant>
      <vt:variant>
        <vt:i4>5</vt:i4>
      </vt:variant>
      <vt:variant>
        <vt:lpwstr/>
      </vt:variant>
      <vt:variant>
        <vt:lpwstr>_Toc107484867</vt:lpwstr>
      </vt:variant>
      <vt:variant>
        <vt:i4>1114166</vt:i4>
      </vt:variant>
      <vt:variant>
        <vt:i4>4622</vt:i4>
      </vt:variant>
      <vt:variant>
        <vt:i4>0</vt:i4>
      </vt:variant>
      <vt:variant>
        <vt:i4>5</vt:i4>
      </vt:variant>
      <vt:variant>
        <vt:lpwstr/>
      </vt:variant>
      <vt:variant>
        <vt:lpwstr>_Toc107484866</vt:lpwstr>
      </vt:variant>
      <vt:variant>
        <vt:i4>1114166</vt:i4>
      </vt:variant>
      <vt:variant>
        <vt:i4>4616</vt:i4>
      </vt:variant>
      <vt:variant>
        <vt:i4>0</vt:i4>
      </vt:variant>
      <vt:variant>
        <vt:i4>5</vt:i4>
      </vt:variant>
      <vt:variant>
        <vt:lpwstr/>
      </vt:variant>
      <vt:variant>
        <vt:lpwstr>_Toc107484865</vt:lpwstr>
      </vt:variant>
      <vt:variant>
        <vt:i4>1114166</vt:i4>
      </vt:variant>
      <vt:variant>
        <vt:i4>4610</vt:i4>
      </vt:variant>
      <vt:variant>
        <vt:i4>0</vt:i4>
      </vt:variant>
      <vt:variant>
        <vt:i4>5</vt:i4>
      </vt:variant>
      <vt:variant>
        <vt:lpwstr/>
      </vt:variant>
      <vt:variant>
        <vt:lpwstr>_Toc107484864</vt:lpwstr>
      </vt:variant>
      <vt:variant>
        <vt:i4>1114166</vt:i4>
      </vt:variant>
      <vt:variant>
        <vt:i4>4604</vt:i4>
      </vt:variant>
      <vt:variant>
        <vt:i4>0</vt:i4>
      </vt:variant>
      <vt:variant>
        <vt:i4>5</vt:i4>
      </vt:variant>
      <vt:variant>
        <vt:lpwstr/>
      </vt:variant>
      <vt:variant>
        <vt:lpwstr>_Toc107484863</vt:lpwstr>
      </vt:variant>
      <vt:variant>
        <vt:i4>1114166</vt:i4>
      </vt:variant>
      <vt:variant>
        <vt:i4>4598</vt:i4>
      </vt:variant>
      <vt:variant>
        <vt:i4>0</vt:i4>
      </vt:variant>
      <vt:variant>
        <vt:i4>5</vt:i4>
      </vt:variant>
      <vt:variant>
        <vt:lpwstr/>
      </vt:variant>
      <vt:variant>
        <vt:lpwstr>_Toc107484862</vt:lpwstr>
      </vt:variant>
      <vt:variant>
        <vt:i4>1114166</vt:i4>
      </vt:variant>
      <vt:variant>
        <vt:i4>4592</vt:i4>
      </vt:variant>
      <vt:variant>
        <vt:i4>0</vt:i4>
      </vt:variant>
      <vt:variant>
        <vt:i4>5</vt:i4>
      </vt:variant>
      <vt:variant>
        <vt:lpwstr/>
      </vt:variant>
      <vt:variant>
        <vt:lpwstr>_Toc107484861</vt:lpwstr>
      </vt:variant>
      <vt:variant>
        <vt:i4>1114166</vt:i4>
      </vt:variant>
      <vt:variant>
        <vt:i4>4586</vt:i4>
      </vt:variant>
      <vt:variant>
        <vt:i4>0</vt:i4>
      </vt:variant>
      <vt:variant>
        <vt:i4>5</vt:i4>
      </vt:variant>
      <vt:variant>
        <vt:lpwstr/>
      </vt:variant>
      <vt:variant>
        <vt:lpwstr>_Toc107484860</vt:lpwstr>
      </vt:variant>
      <vt:variant>
        <vt:i4>1179702</vt:i4>
      </vt:variant>
      <vt:variant>
        <vt:i4>4580</vt:i4>
      </vt:variant>
      <vt:variant>
        <vt:i4>0</vt:i4>
      </vt:variant>
      <vt:variant>
        <vt:i4>5</vt:i4>
      </vt:variant>
      <vt:variant>
        <vt:lpwstr/>
      </vt:variant>
      <vt:variant>
        <vt:lpwstr>_Toc107484859</vt:lpwstr>
      </vt:variant>
      <vt:variant>
        <vt:i4>1179702</vt:i4>
      </vt:variant>
      <vt:variant>
        <vt:i4>4574</vt:i4>
      </vt:variant>
      <vt:variant>
        <vt:i4>0</vt:i4>
      </vt:variant>
      <vt:variant>
        <vt:i4>5</vt:i4>
      </vt:variant>
      <vt:variant>
        <vt:lpwstr/>
      </vt:variant>
      <vt:variant>
        <vt:lpwstr>_Toc107484858</vt:lpwstr>
      </vt:variant>
      <vt:variant>
        <vt:i4>1179702</vt:i4>
      </vt:variant>
      <vt:variant>
        <vt:i4>4568</vt:i4>
      </vt:variant>
      <vt:variant>
        <vt:i4>0</vt:i4>
      </vt:variant>
      <vt:variant>
        <vt:i4>5</vt:i4>
      </vt:variant>
      <vt:variant>
        <vt:lpwstr/>
      </vt:variant>
      <vt:variant>
        <vt:lpwstr>_Toc107484857</vt:lpwstr>
      </vt:variant>
      <vt:variant>
        <vt:i4>1179702</vt:i4>
      </vt:variant>
      <vt:variant>
        <vt:i4>4562</vt:i4>
      </vt:variant>
      <vt:variant>
        <vt:i4>0</vt:i4>
      </vt:variant>
      <vt:variant>
        <vt:i4>5</vt:i4>
      </vt:variant>
      <vt:variant>
        <vt:lpwstr/>
      </vt:variant>
      <vt:variant>
        <vt:lpwstr>_Toc107484856</vt:lpwstr>
      </vt:variant>
      <vt:variant>
        <vt:i4>1179702</vt:i4>
      </vt:variant>
      <vt:variant>
        <vt:i4>4556</vt:i4>
      </vt:variant>
      <vt:variant>
        <vt:i4>0</vt:i4>
      </vt:variant>
      <vt:variant>
        <vt:i4>5</vt:i4>
      </vt:variant>
      <vt:variant>
        <vt:lpwstr/>
      </vt:variant>
      <vt:variant>
        <vt:lpwstr>_Toc107484855</vt:lpwstr>
      </vt:variant>
      <vt:variant>
        <vt:i4>1179702</vt:i4>
      </vt:variant>
      <vt:variant>
        <vt:i4>4550</vt:i4>
      </vt:variant>
      <vt:variant>
        <vt:i4>0</vt:i4>
      </vt:variant>
      <vt:variant>
        <vt:i4>5</vt:i4>
      </vt:variant>
      <vt:variant>
        <vt:lpwstr/>
      </vt:variant>
      <vt:variant>
        <vt:lpwstr>_Toc107484854</vt:lpwstr>
      </vt:variant>
      <vt:variant>
        <vt:i4>1179702</vt:i4>
      </vt:variant>
      <vt:variant>
        <vt:i4>4544</vt:i4>
      </vt:variant>
      <vt:variant>
        <vt:i4>0</vt:i4>
      </vt:variant>
      <vt:variant>
        <vt:i4>5</vt:i4>
      </vt:variant>
      <vt:variant>
        <vt:lpwstr/>
      </vt:variant>
      <vt:variant>
        <vt:lpwstr>_Toc107484853</vt:lpwstr>
      </vt:variant>
      <vt:variant>
        <vt:i4>1179702</vt:i4>
      </vt:variant>
      <vt:variant>
        <vt:i4>4538</vt:i4>
      </vt:variant>
      <vt:variant>
        <vt:i4>0</vt:i4>
      </vt:variant>
      <vt:variant>
        <vt:i4>5</vt:i4>
      </vt:variant>
      <vt:variant>
        <vt:lpwstr/>
      </vt:variant>
      <vt:variant>
        <vt:lpwstr>_Toc107484852</vt:lpwstr>
      </vt:variant>
      <vt:variant>
        <vt:i4>1179702</vt:i4>
      </vt:variant>
      <vt:variant>
        <vt:i4>4532</vt:i4>
      </vt:variant>
      <vt:variant>
        <vt:i4>0</vt:i4>
      </vt:variant>
      <vt:variant>
        <vt:i4>5</vt:i4>
      </vt:variant>
      <vt:variant>
        <vt:lpwstr/>
      </vt:variant>
      <vt:variant>
        <vt:lpwstr>_Toc107484851</vt:lpwstr>
      </vt:variant>
      <vt:variant>
        <vt:i4>1179702</vt:i4>
      </vt:variant>
      <vt:variant>
        <vt:i4>4526</vt:i4>
      </vt:variant>
      <vt:variant>
        <vt:i4>0</vt:i4>
      </vt:variant>
      <vt:variant>
        <vt:i4>5</vt:i4>
      </vt:variant>
      <vt:variant>
        <vt:lpwstr/>
      </vt:variant>
      <vt:variant>
        <vt:lpwstr>_Toc107484850</vt:lpwstr>
      </vt:variant>
      <vt:variant>
        <vt:i4>1245238</vt:i4>
      </vt:variant>
      <vt:variant>
        <vt:i4>4520</vt:i4>
      </vt:variant>
      <vt:variant>
        <vt:i4>0</vt:i4>
      </vt:variant>
      <vt:variant>
        <vt:i4>5</vt:i4>
      </vt:variant>
      <vt:variant>
        <vt:lpwstr/>
      </vt:variant>
      <vt:variant>
        <vt:lpwstr>_Toc107484849</vt:lpwstr>
      </vt:variant>
      <vt:variant>
        <vt:i4>1245238</vt:i4>
      </vt:variant>
      <vt:variant>
        <vt:i4>4514</vt:i4>
      </vt:variant>
      <vt:variant>
        <vt:i4>0</vt:i4>
      </vt:variant>
      <vt:variant>
        <vt:i4>5</vt:i4>
      </vt:variant>
      <vt:variant>
        <vt:lpwstr/>
      </vt:variant>
      <vt:variant>
        <vt:lpwstr>_Toc107484848</vt:lpwstr>
      </vt:variant>
      <vt:variant>
        <vt:i4>1245238</vt:i4>
      </vt:variant>
      <vt:variant>
        <vt:i4>4508</vt:i4>
      </vt:variant>
      <vt:variant>
        <vt:i4>0</vt:i4>
      </vt:variant>
      <vt:variant>
        <vt:i4>5</vt:i4>
      </vt:variant>
      <vt:variant>
        <vt:lpwstr/>
      </vt:variant>
      <vt:variant>
        <vt:lpwstr>_Toc107484847</vt:lpwstr>
      </vt:variant>
      <vt:variant>
        <vt:i4>1245238</vt:i4>
      </vt:variant>
      <vt:variant>
        <vt:i4>4502</vt:i4>
      </vt:variant>
      <vt:variant>
        <vt:i4>0</vt:i4>
      </vt:variant>
      <vt:variant>
        <vt:i4>5</vt:i4>
      </vt:variant>
      <vt:variant>
        <vt:lpwstr/>
      </vt:variant>
      <vt:variant>
        <vt:lpwstr>_Toc107484846</vt:lpwstr>
      </vt:variant>
      <vt:variant>
        <vt:i4>1245238</vt:i4>
      </vt:variant>
      <vt:variant>
        <vt:i4>4496</vt:i4>
      </vt:variant>
      <vt:variant>
        <vt:i4>0</vt:i4>
      </vt:variant>
      <vt:variant>
        <vt:i4>5</vt:i4>
      </vt:variant>
      <vt:variant>
        <vt:lpwstr/>
      </vt:variant>
      <vt:variant>
        <vt:lpwstr>_Toc107484845</vt:lpwstr>
      </vt:variant>
      <vt:variant>
        <vt:i4>1245238</vt:i4>
      </vt:variant>
      <vt:variant>
        <vt:i4>4490</vt:i4>
      </vt:variant>
      <vt:variant>
        <vt:i4>0</vt:i4>
      </vt:variant>
      <vt:variant>
        <vt:i4>5</vt:i4>
      </vt:variant>
      <vt:variant>
        <vt:lpwstr/>
      </vt:variant>
      <vt:variant>
        <vt:lpwstr>_Toc107484844</vt:lpwstr>
      </vt:variant>
      <vt:variant>
        <vt:i4>1245238</vt:i4>
      </vt:variant>
      <vt:variant>
        <vt:i4>4484</vt:i4>
      </vt:variant>
      <vt:variant>
        <vt:i4>0</vt:i4>
      </vt:variant>
      <vt:variant>
        <vt:i4>5</vt:i4>
      </vt:variant>
      <vt:variant>
        <vt:lpwstr/>
      </vt:variant>
      <vt:variant>
        <vt:lpwstr>_Toc107484843</vt:lpwstr>
      </vt:variant>
      <vt:variant>
        <vt:i4>1245238</vt:i4>
      </vt:variant>
      <vt:variant>
        <vt:i4>4478</vt:i4>
      </vt:variant>
      <vt:variant>
        <vt:i4>0</vt:i4>
      </vt:variant>
      <vt:variant>
        <vt:i4>5</vt:i4>
      </vt:variant>
      <vt:variant>
        <vt:lpwstr/>
      </vt:variant>
      <vt:variant>
        <vt:lpwstr>_Toc107484842</vt:lpwstr>
      </vt:variant>
      <vt:variant>
        <vt:i4>1245238</vt:i4>
      </vt:variant>
      <vt:variant>
        <vt:i4>4472</vt:i4>
      </vt:variant>
      <vt:variant>
        <vt:i4>0</vt:i4>
      </vt:variant>
      <vt:variant>
        <vt:i4>5</vt:i4>
      </vt:variant>
      <vt:variant>
        <vt:lpwstr/>
      </vt:variant>
      <vt:variant>
        <vt:lpwstr>_Toc107484841</vt:lpwstr>
      </vt:variant>
      <vt:variant>
        <vt:i4>1245238</vt:i4>
      </vt:variant>
      <vt:variant>
        <vt:i4>4466</vt:i4>
      </vt:variant>
      <vt:variant>
        <vt:i4>0</vt:i4>
      </vt:variant>
      <vt:variant>
        <vt:i4>5</vt:i4>
      </vt:variant>
      <vt:variant>
        <vt:lpwstr/>
      </vt:variant>
      <vt:variant>
        <vt:lpwstr>_Toc107484840</vt:lpwstr>
      </vt:variant>
      <vt:variant>
        <vt:i4>1310774</vt:i4>
      </vt:variant>
      <vt:variant>
        <vt:i4>4460</vt:i4>
      </vt:variant>
      <vt:variant>
        <vt:i4>0</vt:i4>
      </vt:variant>
      <vt:variant>
        <vt:i4>5</vt:i4>
      </vt:variant>
      <vt:variant>
        <vt:lpwstr/>
      </vt:variant>
      <vt:variant>
        <vt:lpwstr>_Toc107484839</vt:lpwstr>
      </vt:variant>
      <vt:variant>
        <vt:i4>1310774</vt:i4>
      </vt:variant>
      <vt:variant>
        <vt:i4>4454</vt:i4>
      </vt:variant>
      <vt:variant>
        <vt:i4>0</vt:i4>
      </vt:variant>
      <vt:variant>
        <vt:i4>5</vt:i4>
      </vt:variant>
      <vt:variant>
        <vt:lpwstr/>
      </vt:variant>
      <vt:variant>
        <vt:lpwstr>_Toc107484838</vt:lpwstr>
      </vt:variant>
      <vt:variant>
        <vt:i4>1310774</vt:i4>
      </vt:variant>
      <vt:variant>
        <vt:i4>4448</vt:i4>
      </vt:variant>
      <vt:variant>
        <vt:i4>0</vt:i4>
      </vt:variant>
      <vt:variant>
        <vt:i4>5</vt:i4>
      </vt:variant>
      <vt:variant>
        <vt:lpwstr/>
      </vt:variant>
      <vt:variant>
        <vt:lpwstr>_Toc107484837</vt:lpwstr>
      </vt:variant>
      <vt:variant>
        <vt:i4>1310774</vt:i4>
      </vt:variant>
      <vt:variant>
        <vt:i4>4442</vt:i4>
      </vt:variant>
      <vt:variant>
        <vt:i4>0</vt:i4>
      </vt:variant>
      <vt:variant>
        <vt:i4>5</vt:i4>
      </vt:variant>
      <vt:variant>
        <vt:lpwstr/>
      </vt:variant>
      <vt:variant>
        <vt:lpwstr>_Toc107484836</vt:lpwstr>
      </vt:variant>
      <vt:variant>
        <vt:i4>1310774</vt:i4>
      </vt:variant>
      <vt:variant>
        <vt:i4>4436</vt:i4>
      </vt:variant>
      <vt:variant>
        <vt:i4>0</vt:i4>
      </vt:variant>
      <vt:variant>
        <vt:i4>5</vt:i4>
      </vt:variant>
      <vt:variant>
        <vt:lpwstr/>
      </vt:variant>
      <vt:variant>
        <vt:lpwstr>_Toc107484835</vt:lpwstr>
      </vt:variant>
      <vt:variant>
        <vt:i4>1310774</vt:i4>
      </vt:variant>
      <vt:variant>
        <vt:i4>4430</vt:i4>
      </vt:variant>
      <vt:variant>
        <vt:i4>0</vt:i4>
      </vt:variant>
      <vt:variant>
        <vt:i4>5</vt:i4>
      </vt:variant>
      <vt:variant>
        <vt:lpwstr/>
      </vt:variant>
      <vt:variant>
        <vt:lpwstr>_Toc107484834</vt:lpwstr>
      </vt:variant>
      <vt:variant>
        <vt:i4>1310774</vt:i4>
      </vt:variant>
      <vt:variant>
        <vt:i4>4424</vt:i4>
      </vt:variant>
      <vt:variant>
        <vt:i4>0</vt:i4>
      </vt:variant>
      <vt:variant>
        <vt:i4>5</vt:i4>
      </vt:variant>
      <vt:variant>
        <vt:lpwstr/>
      </vt:variant>
      <vt:variant>
        <vt:lpwstr>_Toc107484833</vt:lpwstr>
      </vt:variant>
      <vt:variant>
        <vt:i4>1310774</vt:i4>
      </vt:variant>
      <vt:variant>
        <vt:i4>4418</vt:i4>
      </vt:variant>
      <vt:variant>
        <vt:i4>0</vt:i4>
      </vt:variant>
      <vt:variant>
        <vt:i4>5</vt:i4>
      </vt:variant>
      <vt:variant>
        <vt:lpwstr/>
      </vt:variant>
      <vt:variant>
        <vt:lpwstr>_Toc107484832</vt:lpwstr>
      </vt:variant>
      <vt:variant>
        <vt:i4>1310774</vt:i4>
      </vt:variant>
      <vt:variant>
        <vt:i4>4412</vt:i4>
      </vt:variant>
      <vt:variant>
        <vt:i4>0</vt:i4>
      </vt:variant>
      <vt:variant>
        <vt:i4>5</vt:i4>
      </vt:variant>
      <vt:variant>
        <vt:lpwstr/>
      </vt:variant>
      <vt:variant>
        <vt:lpwstr>_Toc107484831</vt:lpwstr>
      </vt:variant>
      <vt:variant>
        <vt:i4>1310774</vt:i4>
      </vt:variant>
      <vt:variant>
        <vt:i4>4406</vt:i4>
      </vt:variant>
      <vt:variant>
        <vt:i4>0</vt:i4>
      </vt:variant>
      <vt:variant>
        <vt:i4>5</vt:i4>
      </vt:variant>
      <vt:variant>
        <vt:lpwstr/>
      </vt:variant>
      <vt:variant>
        <vt:lpwstr>_Toc107484830</vt:lpwstr>
      </vt:variant>
      <vt:variant>
        <vt:i4>1376310</vt:i4>
      </vt:variant>
      <vt:variant>
        <vt:i4>4400</vt:i4>
      </vt:variant>
      <vt:variant>
        <vt:i4>0</vt:i4>
      </vt:variant>
      <vt:variant>
        <vt:i4>5</vt:i4>
      </vt:variant>
      <vt:variant>
        <vt:lpwstr/>
      </vt:variant>
      <vt:variant>
        <vt:lpwstr>_Toc107484829</vt:lpwstr>
      </vt:variant>
      <vt:variant>
        <vt:i4>1376310</vt:i4>
      </vt:variant>
      <vt:variant>
        <vt:i4>4394</vt:i4>
      </vt:variant>
      <vt:variant>
        <vt:i4>0</vt:i4>
      </vt:variant>
      <vt:variant>
        <vt:i4>5</vt:i4>
      </vt:variant>
      <vt:variant>
        <vt:lpwstr/>
      </vt:variant>
      <vt:variant>
        <vt:lpwstr>_Toc107484828</vt:lpwstr>
      </vt:variant>
      <vt:variant>
        <vt:i4>1376310</vt:i4>
      </vt:variant>
      <vt:variant>
        <vt:i4>4388</vt:i4>
      </vt:variant>
      <vt:variant>
        <vt:i4>0</vt:i4>
      </vt:variant>
      <vt:variant>
        <vt:i4>5</vt:i4>
      </vt:variant>
      <vt:variant>
        <vt:lpwstr/>
      </vt:variant>
      <vt:variant>
        <vt:lpwstr>_Toc107484827</vt:lpwstr>
      </vt:variant>
      <vt:variant>
        <vt:i4>1376310</vt:i4>
      </vt:variant>
      <vt:variant>
        <vt:i4>4382</vt:i4>
      </vt:variant>
      <vt:variant>
        <vt:i4>0</vt:i4>
      </vt:variant>
      <vt:variant>
        <vt:i4>5</vt:i4>
      </vt:variant>
      <vt:variant>
        <vt:lpwstr/>
      </vt:variant>
      <vt:variant>
        <vt:lpwstr>_Toc107484826</vt:lpwstr>
      </vt:variant>
      <vt:variant>
        <vt:i4>1376310</vt:i4>
      </vt:variant>
      <vt:variant>
        <vt:i4>4376</vt:i4>
      </vt:variant>
      <vt:variant>
        <vt:i4>0</vt:i4>
      </vt:variant>
      <vt:variant>
        <vt:i4>5</vt:i4>
      </vt:variant>
      <vt:variant>
        <vt:lpwstr/>
      </vt:variant>
      <vt:variant>
        <vt:lpwstr>_Toc107484825</vt:lpwstr>
      </vt:variant>
      <vt:variant>
        <vt:i4>1376310</vt:i4>
      </vt:variant>
      <vt:variant>
        <vt:i4>4370</vt:i4>
      </vt:variant>
      <vt:variant>
        <vt:i4>0</vt:i4>
      </vt:variant>
      <vt:variant>
        <vt:i4>5</vt:i4>
      </vt:variant>
      <vt:variant>
        <vt:lpwstr/>
      </vt:variant>
      <vt:variant>
        <vt:lpwstr>_Toc107484824</vt:lpwstr>
      </vt:variant>
      <vt:variant>
        <vt:i4>1376310</vt:i4>
      </vt:variant>
      <vt:variant>
        <vt:i4>4364</vt:i4>
      </vt:variant>
      <vt:variant>
        <vt:i4>0</vt:i4>
      </vt:variant>
      <vt:variant>
        <vt:i4>5</vt:i4>
      </vt:variant>
      <vt:variant>
        <vt:lpwstr/>
      </vt:variant>
      <vt:variant>
        <vt:lpwstr>_Toc107484823</vt:lpwstr>
      </vt:variant>
      <vt:variant>
        <vt:i4>1376310</vt:i4>
      </vt:variant>
      <vt:variant>
        <vt:i4>4358</vt:i4>
      </vt:variant>
      <vt:variant>
        <vt:i4>0</vt:i4>
      </vt:variant>
      <vt:variant>
        <vt:i4>5</vt:i4>
      </vt:variant>
      <vt:variant>
        <vt:lpwstr/>
      </vt:variant>
      <vt:variant>
        <vt:lpwstr>_Toc107484822</vt:lpwstr>
      </vt:variant>
      <vt:variant>
        <vt:i4>1376310</vt:i4>
      </vt:variant>
      <vt:variant>
        <vt:i4>4352</vt:i4>
      </vt:variant>
      <vt:variant>
        <vt:i4>0</vt:i4>
      </vt:variant>
      <vt:variant>
        <vt:i4>5</vt:i4>
      </vt:variant>
      <vt:variant>
        <vt:lpwstr/>
      </vt:variant>
      <vt:variant>
        <vt:lpwstr>_Toc107484821</vt:lpwstr>
      </vt:variant>
      <vt:variant>
        <vt:i4>1376310</vt:i4>
      </vt:variant>
      <vt:variant>
        <vt:i4>4346</vt:i4>
      </vt:variant>
      <vt:variant>
        <vt:i4>0</vt:i4>
      </vt:variant>
      <vt:variant>
        <vt:i4>5</vt:i4>
      </vt:variant>
      <vt:variant>
        <vt:lpwstr/>
      </vt:variant>
      <vt:variant>
        <vt:lpwstr>_Toc107484820</vt:lpwstr>
      </vt:variant>
      <vt:variant>
        <vt:i4>1441846</vt:i4>
      </vt:variant>
      <vt:variant>
        <vt:i4>4340</vt:i4>
      </vt:variant>
      <vt:variant>
        <vt:i4>0</vt:i4>
      </vt:variant>
      <vt:variant>
        <vt:i4>5</vt:i4>
      </vt:variant>
      <vt:variant>
        <vt:lpwstr/>
      </vt:variant>
      <vt:variant>
        <vt:lpwstr>_Toc107484819</vt:lpwstr>
      </vt:variant>
      <vt:variant>
        <vt:i4>1441846</vt:i4>
      </vt:variant>
      <vt:variant>
        <vt:i4>4334</vt:i4>
      </vt:variant>
      <vt:variant>
        <vt:i4>0</vt:i4>
      </vt:variant>
      <vt:variant>
        <vt:i4>5</vt:i4>
      </vt:variant>
      <vt:variant>
        <vt:lpwstr/>
      </vt:variant>
      <vt:variant>
        <vt:lpwstr>_Toc107484818</vt:lpwstr>
      </vt:variant>
      <vt:variant>
        <vt:i4>1441846</vt:i4>
      </vt:variant>
      <vt:variant>
        <vt:i4>4328</vt:i4>
      </vt:variant>
      <vt:variant>
        <vt:i4>0</vt:i4>
      </vt:variant>
      <vt:variant>
        <vt:i4>5</vt:i4>
      </vt:variant>
      <vt:variant>
        <vt:lpwstr/>
      </vt:variant>
      <vt:variant>
        <vt:lpwstr>_Toc107484817</vt:lpwstr>
      </vt:variant>
      <vt:variant>
        <vt:i4>1441846</vt:i4>
      </vt:variant>
      <vt:variant>
        <vt:i4>4322</vt:i4>
      </vt:variant>
      <vt:variant>
        <vt:i4>0</vt:i4>
      </vt:variant>
      <vt:variant>
        <vt:i4>5</vt:i4>
      </vt:variant>
      <vt:variant>
        <vt:lpwstr/>
      </vt:variant>
      <vt:variant>
        <vt:lpwstr>_Toc107484816</vt:lpwstr>
      </vt:variant>
      <vt:variant>
        <vt:i4>1441846</vt:i4>
      </vt:variant>
      <vt:variant>
        <vt:i4>4316</vt:i4>
      </vt:variant>
      <vt:variant>
        <vt:i4>0</vt:i4>
      </vt:variant>
      <vt:variant>
        <vt:i4>5</vt:i4>
      </vt:variant>
      <vt:variant>
        <vt:lpwstr/>
      </vt:variant>
      <vt:variant>
        <vt:lpwstr>_Toc107484815</vt:lpwstr>
      </vt:variant>
      <vt:variant>
        <vt:i4>1441846</vt:i4>
      </vt:variant>
      <vt:variant>
        <vt:i4>4310</vt:i4>
      </vt:variant>
      <vt:variant>
        <vt:i4>0</vt:i4>
      </vt:variant>
      <vt:variant>
        <vt:i4>5</vt:i4>
      </vt:variant>
      <vt:variant>
        <vt:lpwstr/>
      </vt:variant>
      <vt:variant>
        <vt:lpwstr>_Toc107484814</vt:lpwstr>
      </vt:variant>
      <vt:variant>
        <vt:i4>1441846</vt:i4>
      </vt:variant>
      <vt:variant>
        <vt:i4>4304</vt:i4>
      </vt:variant>
      <vt:variant>
        <vt:i4>0</vt:i4>
      </vt:variant>
      <vt:variant>
        <vt:i4>5</vt:i4>
      </vt:variant>
      <vt:variant>
        <vt:lpwstr/>
      </vt:variant>
      <vt:variant>
        <vt:lpwstr>_Toc107484813</vt:lpwstr>
      </vt:variant>
      <vt:variant>
        <vt:i4>1441846</vt:i4>
      </vt:variant>
      <vt:variant>
        <vt:i4>4298</vt:i4>
      </vt:variant>
      <vt:variant>
        <vt:i4>0</vt:i4>
      </vt:variant>
      <vt:variant>
        <vt:i4>5</vt:i4>
      </vt:variant>
      <vt:variant>
        <vt:lpwstr/>
      </vt:variant>
      <vt:variant>
        <vt:lpwstr>_Toc107484812</vt:lpwstr>
      </vt:variant>
      <vt:variant>
        <vt:i4>1441846</vt:i4>
      </vt:variant>
      <vt:variant>
        <vt:i4>4292</vt:i4>
      </vt:variant>
      <vt:variant>
        <vt:i4>0</vt:i4>
      </vt:variant>
      <vt:variant>
        <vt:i4>5</vt:i4>
      </vt:variant>
      <vt:variant>
        <vt:lpwstr/>
      </vt:variant>
      <vt:variant>
        <vt:lpwstr>_Toc107484811</vt:lpwstr>
      </vt:variant>
      <vt:variant>
        <vt:i4>1441846</vt:i4>
      </vt:variant>
      <vt:variant>
        <vt:i4>4286</vt:i4>
      </vt:variant>
      <vt:variant>
        <vt:i4>0</vt:i4>
      </vt:variant>
      <vt:variant>
        <vt:i4>5</vt:i4>
      </vt:variant>
      <vt:variant>
        <vt:lpwstr/>
      </vt:variant>
      <vt:variant>
        <vt:lpwstr>_Toc107484810</vt:lpwstr>
      </vt:variant>
      <vt:variant>
        <vt:i4>1507382</vt:i4>
      </vt:variant>
      <vt:variant>
        <vt:i4>4280</vt:i4>
      </vt:variant>
      <vt:variant>
        <vt:i4>0</vt:i4>
      </vt:variant>
      <vt:variant>
        <vt:i4>5</vt:i4>
      </vt:variant>
      <vt:variant>
        <vt:lpwstr/>
      </vt:variant>
      <vt:variant>
        <vt:lpwstr>_Toc107484809</vt:lpwstr>
      </vt:variant>
      <vt:variant>
        <vt:i4>1507382</vt:i4>
      </vt:variant>
      <vt:variant>
        <vt:i4>4274</vt:i4>
      </vt:variant>
      <vt:variant>
        <vt:i4>0</vt:i4>
      </vt:variant>
      <vt:variant>
        <vt:i4>5</vt:i4>
      </vt:variant>
      <vt:variant>
        <vt:lpwstr/>
      </vt:variant>
      <vt:variant>
        <vt:lpwstr>_Toc107484808</vt:lpwstr>
      </vt:variant>
      <vt:variant>
        <vt:i4>1507382</vt:i4>
      </vt:variant>
      <vt:variant>
        <vt:i4>4268</vt:i4>
      </vt:variant>
      <vt:variant>
        <vt:i4>0</vt:i4>
      </vt:variant>
      <vt:variant>
        <vt:i4>5</vt:i4>
      </vt:variant>
      <vt:variant>
        <vt:lpwstr/>
      </vt:variant>
      <vt:variant>
        <vt:lpwstr>_Toc107484807</vt:lpwstr>
      </vt:variant>
      <vt:variant>
        <vt:i4>1507382</vt:i4>
      </vt:variant>
      <vt:variant>
        <vt:i4>4262</vt:i4>
      </vt:variant>
      <vt:variant>
        <vt:i4>0</vt:i4>
      </vt:variant>
      <vt:variant>
        <vt:i4>5</vt:i4>
      </vt:variant>
      <vt:variant>
        <vt:lpwstr/>
      </vt:variant>
      <vt:variant>
        <vt:lpwstr>_Toc107484806</vt:lpwstr>
      </vt:variant>
      <vt:variant>
        <vt:i4>1507382</vt:i4>
      </vt:variant>
      <vt:variant>
        <vt:i4>4256</vt:i4>
      </vt:variant>
      <vt:variant>
        <vt:i4>0</vt:i4>
      </vt:variant>
      <vt:variant>
        <vt:i4>5</vt:i4>
      </vt:variant>
      <vt:variant>
        <vt:lpwstr/>
      </vt:variant>
      <vt:variant>
        <vt:lpwstr>_Toc107484805</vt:lpwstr>
      </vt:variant>
      <vt:variant>
        <vt:i4>1507382</vt:i4>
      </vt:variant>
      <vt:variant>
        <vt:i4>4250</vt:i4>
      </vt:variant>
      <vt:variant>
        <vt:i4>0</vt:i4>
      </vt:variant>
      <vt:variant>
        <vt:i4>5</vt:i4>
      </vt:variant>
      <vt:variant>
        <vt:lpwstr/>
      </vt:variant>
      <vt:variant>
        <vt:lpwstr>_Toc107484804</vt:lpwstr>
      </vt:variant>
      <vt:variant>
        <vt:i4>1507382</vt:i4>
      </vt:variant>
      <vt:variant>
        <vt:i4>4244</vt:i4>
      </vt:variant>
      <vt:variant>
        <vt:i4>0</vt:i4>
      </vt:variant>
      <vt:variant>
        <vt:i4>5</vt:i4>
      </vt:variant>
      <vt:variant>
        <vt:lpwstr/>
      </vt:variant>
      <vt:variant>
        <vt:lpwstr>_Toc107484803</vt:lpwstr>
      </vt:variant>
      <vt:variant>
        <vt:i4>1507382</vt:i4>
      </vt:variant>
      <vt:variant>
        <vt:i4>4238</vt:i4>
      </vt:variant>
      <vt:variant>
        <vt:i4>0</vt:i4>
      </vt:variant>
      <vt:variant>
        <vt:i4>5</vt:i4>
      </vt:variant>
      <vt:variant>
        <vt:lpwstr/>
      </vt:variant>
      <vt:variant>
        <vt:lpwstr>_Toc107484802</vt:lpwstr>
      </vt:variant>
      <vt:variant>
        <vt:i4>1507382</vt:i4>
      </vt:variant>
      <vt:variant>
        <vt:i4>4232</vt:i4>
      </vt:variant>
      <vt:variant>
        <vt:i4>0</vt:i4>
      </vt:variant>
      <vt:variant>
        <vt:i4>5</vt:i4>
      </vt:variant>
      <vt:variant>
        <vt:lpwstr/>
      </vt:variant>
      <vt:variant>
        <vt:lpwstr>_Toc107484801</vt:lpwstr>
      </vt:variant>
      <vt:variant>
        <vt:i4>1507382</vt:i4>
      </vt:variant>
      <vt:variant>
        <vt:i4>4226</vt:i4>
      </vt:variant>
      <vt:variant>
        <vt:i4>0</vt:i4>
      </vt:variant>
      <vt:variant>
        <vt:i4>5</vt:i4>
      </vt:variant>
      <vt:variant>
        <vt:lpwstr/>
      </vt:variant>
      <vt:variant>
        <vt:lpwstr>_Toc107484800</vt:lpwstr>
      </vt:variant>
      <vt:variant>
        <vt:i4>1966137</vt:i4>
      </vt:variant>
      <vt:variant>
        <vt:i4>4220</vt:i4>
      </vt:variant>
      <vt:variant>
        <vt:i4>0</vt:i4>
      </vt:variant>
      <vt:variant>
        <vt:i4>5</vt:i4>
      </vt:variant>
      <vt:variant>
        <vt:lpwstr/>
      </vt:variant>
      <vt:variant>
        <vt:lpwstr>_Toc107484799</vt:lpwstr>
      </vt:variant>
      <vt:variant>
        <vt:i4>1966137</vt:i4>
      </vt:variant>
      <vt:variant>
        <vt:i4>4214</vt:i4>
      </vt:variant>
      <vt:variant>
        <vt:i4>0</vt:i4>
      </vt:variant>
      <vt:variant>
        <vt:i4>5</vt:i4>
      </vt:variant>
      <vt:variant>
        <vt:lpwstr/>
      </vt:variant>
      <vt:variant>
        <vt:lpwstr>_Toc107484798</vt:lpwstr>
      </vt:variant>
      <vt:variant>
        <vt:i4>1966137</vt:i4>
      </vt:variant>
      <vt:variant>
        <vt:i4>4208</vt:i4>
      </vt:variant>
      <vt:variant>
        <vt:i4>0</vt:i4>
      </vt:variant>
      <vt:variant>
        <vt:i4>5</vt:i4>
      </vt:variant>
      <vt:variant>
        <vt:lpwstr/>
      </vt:variant>
      <vt:variant>
        <vt:lpwstr>_Toc107484797</vt:lpwstr>
      </vt:variant>
      <vt:variant>
        <vt:i4>1966137</vt:i4>
      </vt:variant>
      <vt:variant>
        <vt:i4>4202</vt:i4>
      </vt:variant>
      <vt:variant>
        <vt:i4>0</vt:i4>
      </vt:variant>
      <vt:variant>
        <vt:i4>5</vt:i4>
      </vt:variant>
      <vt:variant>
        <vt:lpwstr/>
      </vt:variant>
      <vt:variant>
        <vt:lpwstr>_Toc107484796</vt:lpwstr>
      </vt:variant>
      <vt:variant>
        <vt:i4>1966137</vt:i4>
      </vt:variant>
      <vt:variant>
        <vt:i4>4196</vt:i4>
      </vt:variant>
      <vt:variant>
        <vt:i4>0</vt:i4>
      </vt:variant>
      <vt:variant>
        <vt:i4>5</vt:i4>
      </vt:variant>
      <vt:variant>
        <vt:lpwstr/>
      </vt:variant>
      <vt:variant>
        <vt:lpwstr>_Toc107484795</vt:lpwstr>
      </vt:variant>
      <vt:variant>
        <vt:i4>1966137</vt:i4>
      </vt:variant>
      <vt:variant>
        <vt:i4>4190</vt:i4>
      </vt:variant>
      <vt:variant>
        <vt:i4>0</vt:i4>
      </vt:variant>
      <vt:variant>
        <vt:i4>5</vt:i4>
      </vt:variant>
      <vt:variant>
        <vt:lpwstr/>
      </vt:variant>
      <vt:variant>
        <vt:lpwstr>_Toc107484794</vt:lpwstr>
      </vt:variant>
      <vt:variant>
        <vt:i4>1966137</vt:i4>
      </vt:variant>
      <vt:variant>
        <vt:i4>4184</vt:i4>
      </vt:variant>
      <vt:variant>
        <vt:i4>0</vt:i4>
      </vt:variant>
      <vt:variant>
        <vt:i4>5</vt:i4>
      </vt:variant>
      <vt:variant>
        <vt:lpwstr/>
      </vt:variant>
      <vt:variant>
        <vt:lpwstr>_Toc107484793</vt:lpwstr>
      </vt:variant>
      <vt:variant>
        <vt:i4>1966137</vt:i4>
      </vt:variant>
      <vt:variant>
        <vt:i4>4178</vt:i4>
      </vt:variant>
      <vt:variant>
        <vt:i4>0</vt:i4>
      </vt:variant>
      <vt:variant>
        <vt:i4>5</vt:i4>
      </vt:variant>
      <vt:variant>
        <vt:lpwstr/>
      </vt:variant>
      <vt:variant>
        <vt:lpwstr>_Toc107484792</vt:lpwstr>
      </vt:variant>
      <vt:variant>
        <vt:i4>1966137</vt:i4>
      </vt:variant>
      <vt:variant>
        <vt:i4>4172</vt:i4>
      </vt:variant>
      <vt:variant>
        <vt:i4>0</vt:i4>
      </vt:variant>
      <vt:variant>
        <vt:i4>5</vt:i4>
      </vt:variant>
      <vt:variant>
        <vt:lpwstr/>
      </vt:variant>
      <vt:variant>
        <vt:lpwstr>_Toc107484791</vt:lpwstr>
      </vt:variant>
      <vt:variant>
        <vt:i4>1966137</vt:i4>
      </vt:variant>
      <vt:variant>
        <vt:i4>4166</vt:i4>
      </vt:variant>
      <vt:variant>
        <vt:i4>0</vt:i4>
      </vt:variant>
      <vt:variant>
        <vt:i4>5</vt:i4>
      </vt:variant>
      <vt:variant>
        <vt:lpwstr/>
      </vt:variant>
      <vt:variant>
        <vt:lpwstr>_Toc107484790</vt:lpwstr>
      </vt:variant>
      <vt:variant>
        <vt:i4>2031673</vt:i4>
      </vt:variant>
      <vt:variant>
        <vt:i4>4160</vt:i4>
      </vt:variant>
      <vt:variant>
        <vt:i4>0</vt:i4>
      </vt:variant>
      <vt:variant>
        <vt:i4>5</vt:i4>
      </vt:variant>
      <vt:variant>
        <vt:lpwstr/>
      </vt:variant>
      <vt:variant>
        <vt:lpwstr>_Toc107484789</vt:lpwstr>
      </vt:variant>
      <vt:variant>
        <vt:i4>2031673</vt:i4>
      </vt:variant>
      <vt:variant>
        <vt:i4>4154</vt:i4>
      </vt:variant>
      <vt:variant>
        <vt:i4>0</vt:i4>
      </vt:variant>
      <vt:variant>
        <vt:i4>5</vt:i4>
      </vt:variant>
      <vt:variant>
        <vt:lpwstr/>
      </vt:variant>
      <vt:variant>
        <vt:lpwstr>_Toc107484788</vt:lpwstr>
      </vt:variant>
      <vt:variant>
        <vt:i4>2031673</vt:i4>
      </vt:variant>
      <vt:variant>
        <vt:i4>4148</vt:i4>
      </vt:variant>
      <vt:variant>
        <vt:i4>0</vt:i4>
      </vt:variant>
      <vt:variant>
        <vt:i4>5</vt:i4>
      </vt:variant>
      <vt:variant>
        <vt:lpwstr/>
      </vt:variant>
      <vt:variant>
        <vt:lpwstr>_Toc107484787</vt:lpwstr>
      </vt:variant>
      <vt:variant>
        <vt:i4>2031673</vt:i4>
      </vt:variant>
      <vt:variant>
        <vt:i4>4142</vt:i4>
      </vt:variant>
      <vt:variant>
        <vt:i4>0</vt:i4>
      </vt:variant>
      <vt:variant>
        <vt:i4>5</vt:i4>
      </vt:variant>
      <vt:variant>
        <vt:lpwstr/>
      </vt:variant>
      <vt:variant>
        <vt:lpwstr>_Toc107484786</vt:lpwstr>
      </vt:variant>
      <vt:variant>
        <vt:i4>2031673</vt:i4>
      </vt:variant>
      <vt:variant>
        <vt:i4>4136</vt:i4>
      </vt:variant>
      <vt:variant>
        <vt:i4>0</vt:i4>
      </vt:variant>
      <vt:variant>
        <vt:i4>5</vt:i4>
      </vt:variant>
      <vt:variant>
        <vt:lpwstr/>
      </vt:variant>
      <vt:variant>
        <vt:lpwstr>_Toc107484785</vt:lpwstr>
      </vt:variant>
      <vt:variant>
        <vt:i4>2031673</vt:i4>
      </vt:variant>
      <vt:variant>
        <vt:i4>4130</vt:i4>
      </vt:variant>
      <vt:variant>
        <vt:i4>0</vt:i4>
      </vt:variant>
      <vt:variant>
        <vt:i4>5</vt:i4>
      </vt:variant>
      <vt:variant>
        <vt:lpwstr/>
      </vt:variant>
      <vt:variant>
        <vt:lpwstr>_Toc107484784</vt:lpwstr>
      </vt:variant>
      <vt:variant>
        <vt:i4>2031673</vt:i4>
      </vt:variant>
      <vt:variant>
        <vt:i4>4124</vt:i4>
      </vt:variant>
      <vt:variant>
        <vt:i4>0</vt:i4>
      </vt:variant>
      <vt:variant>
        <vt:i4>5</vt:i4>
      </vt:variant>
      <vt:variant>
        <vt:lpwstr/>
      </vt:variant>
      <vt:variant>
        <vt:lpwstr>_Toc107484783</vt:lpwstr>
      </vt:variant>
      <vt:variant>
        <vt:i4>2031673</vt:i4>
      </vt:variant>
      <vt:variant>
        <vt:i4>4118</vt:i4>
      </vt:variant>
      <vt:variant>
        <vt:i4>0</vt:i4>
      </vt:variant>
      <vt:variant>
        <vt:i4>5</vt:i4>
      </vt:variant>
      <vt:variant>
        <vt:lpwstr/>
      </vt:variant>
      <vt:variant>
        <vt:lpwstr>_Toc107484782</vt:lpwstr>
      </vt:variant>
      <vt:variant>
        <vt:i4>2031673</vt:i4>
      </vt:variant>
      <vt:variant>
        <vt:i4>4112</vt:i4>
      </vt:variant>
      <vt:variant>
        <vt:i4>0</vt:i4>
      </vt:variant>
      <vt:variant>
        <vt:i4>5</vt:i4>
      </vt:variant>
      <vt:variant>
        <vt:lpwstr/>
      </vt:variant>
      <vt:variant>
        <vt:lpwstr>_Toc107484781</vt:lpwstr>
      </vt:variant>
      <vt:variant>
        <vt:i4>2031673</vt:i4>
      </vt:variant>
      <vt:variant>
        <vt:i4>4106</vt:i4>
      </vt:variant>
      <vt:variant>
        <vt:i4>0</vt:i4>
      </vt:variant>
      <vt:variant>
        <vt:i4>5</vt:i4>
      </vt:variant>
      <vt:variant>
        <vt:lpwstr/>
      </vt:variant>
      <vt:variant>
        <vt:lpwstr>_Toc107484780</vt:lpwstr>
      </vt:variant>
      <vt:variant>
        <vt:i4>1048633</vt:i4>
      </vt:variant>
      <vt:variant>
        <vt:i4>4100</vt:i4>
      </vt:variant>
      <vt:variant>
        <vt:i4>0</vt:i4>
      </vt:variant>
      <vt:variant>
        <vt:i4>5</vt:i4>
      </vt:variant>
      <vt:variant>
        <vt:lpwstr/>
      </vt:variant>
      <vt:variant>
        <vt:lpwstr>_Toc107484779</vt:lpwstr>
      </vt:variant>
      <vt:variant>
        <vt:i4>1048633</vt:i4>
      </vt:variant>
      <vt:variant>
        <vt:i4>4094</vt:i4>
      </vt:variant>
      <vt:variant>
        <vt:i4>0</vt:i4>
      </vt:variant>
      <vt:variant>
        <vt:i4>5</vt:i4>
      </vt:variant>
      <vt:variant>
        <vt:lpwstr/>
      </vt:variant>
      <vt:variant>
        <vt:lpwstr>_Toc107484778</vt:lpwstr>
      </vt:variant>
      <vt:variant>
        <vt:i4>1048633</vt:i4>
      </vt:variant>
      <vt:variant>
        <vt:i4>4088</vt:i4>
      </vt:variant>
      <vt:variant>
        <vt:i4>0</vt:i4>
      </vt:variant>
      <vt:variant>
        <vt:i4>5</vt:i4>
      </vt:variant>
      <vt:variant>
        <vt:lpwstr/>
      </vt:variant>
      <vt:variant>
        <vt:lpwstr>_Toc107484777</vt:lpwstr>
      </vt:variant>
      <vt:variant>
        <vt:i4>1048633</vt:i4>
      </vt:variant>
      <vt:variant>
        <vt:i4>4082</vt:i4>
      </vt:variant>
      <vt:variant>
        <vt:i4>0</vt:i4>
      </vt:variant>
      <vt:variant>
        <vt:i4>5</vt:i4>
      </vt:variant>
      <vt:variant>
        <vt:lpwstr/>
      </vt:variant>
      <vt:variant>
        <vt:lpwstr>_Toc107484776</vt:lpwstr>
      </vt:variant>
      <vt:variant>
        <vt:i4>1048633</vt:i4>
      </vt:variant>
      <vt:variant>
        <vt:i4>4076</vt:i4>
      </vt:variant>
      <vt:variant>
        <vt:i4>0</vt:i4>
      </vt:variant>
      <vt:variant>
        <vt:i4>5</vt:i4>
      </vt:variant>
      <vt:variant>
        <vt:lpwstr/>
      </vt:variant>
      <vt:variant>
        <vt:lpwstr>_Toc107484775</vt:lpwstr>
      </vt:variant>
      <vt:variant>
        <vt:i4>1048633</vt:i4>
      </vt:variant>
      <vt:variant>
        <vt:i4>4070</vt:i4>
      </vt:variant>
      <vt:variant>
        <vt:i4>0</vt:i4>
      </vt:variant>
      <vt:variant>
        <vt:i4>5</vt:i4>
      </vt:variant>
      <vt:variant>
        <vt:lpwstr/>
      </vt:variant>
      <vt:variant>
        <vt:lpwstr>_Toc107484774</vt:lpwstr>
      </vt:variant>
      <vt:variant>
        <vt:i4>1048633</vt:i4>
      </vt:variant>
      <vt:variant>
        <vt:i4>4064</vt:i4>
      </vt:variant>
      <vt:variant>
        <vt:i4>0</vt:i4>
      </vt:variant>
      <vt:variant>
        <vt:i4>5</vt:i4>
      </vt:variant>
      <vt:variant>
        <vt:lpwstr/>
      </vt:variant>
      <vt:variant>
        <vt:lpwstr>_Toc107484773</vt:lpwstr>
      </vt:variant>
      <vt:variant>
        <vt:i4>1048633</vt:i4>
      </vt:variant>
      <vt:variant>
        <vt:i4>4058</vt:i4>
      </vt:variant>
      <vt:variant>
        <vt:i4>0</vt:i4>
      </vt:variant>
      <vt:variant>
        <vt:i4>5</vt:i4>
      </vt:variant>
      <vt:variant>
        <vt:lpwstr/>
      </vt:variant>
      <vt:variant>
        <vt:lpwstr>_Toc107484772</vt:lpwstr>
      </vt:variant>
      <vt:variant>
        <vt:i4>1048633</vt:i4>
      </vt:variant>
      <vt:variant>
        <vt:i4>4052</vt:i4>
      </vt:variant>
      <vt:variant>
        <vt:i4>0</vt:i4>
      </vt:variant>
      <vt:variant>
        <vt:i4>5</vt:i4>
      </vt:variant>
      <vt:variant>
        <vt:lpwstr/>
      </vt:variant>
      <vt:variant>
        <vt:lpwstr>_Toc107484771</vt:lpwstr>
      </vt:variant>
      <vt:variant>
        <vt:i4>1048633</vt:i4>
      </vt:variant>
      <vt:variant>
        <vt:i4>4046</vt:i4>
      </vt:variant>
      <vt:variant>
        <vt:i4>0</vt:i4>
      </vt:variant>
      <vt:variant>
        <vt:i4>5</vt:i4>
      </vt:variant>
      <vt:variant>
        <vt:lpwstr/>
      </vt:variant>
      <vt:variant>
        <vt:lpwstr>_Toc107484770</vt:lpwstr>
      </vt:variant>
      <vt:variant>
        <vt:i4>1114169</vt:i4>
      </vt:variant>
      <vt:variant>
        <vt:i4>4040</vt:i4>
      </vt:variant>
      <vt:variant>
        <vt:i4>0</vt:i4>
      </vt:variant>
      <vt:variant>
        <vt:i4>5</vt:i4>
      </vt:variant>
      <vt:variant>
        <vt:lpwstr/>
      </vt:variant>
      <vt:variant>
        <vt:lpwstr>_Toc107484769</vt:lpwstr>
      </vt:variant>
      <vt:variant>
        <vt:i4>1114169</vt:i4>
      </vt:variant>
      <vt:variant>
        <vt:i4>4034</vt:i4>
      </vt:variant>
      <vt:variant>
        <vt:i4>0</vt:i4>
      </vt:variant>
      <vt:variant>
        <vt:i4>5</vt:i4>
      </vt:variant>
      <vt:variant>
        <vt:lpwstr/>
      </vt:variant>
      <vt:variant>
        <vt:lpwstr>_Toc107484768</vt:lpwstr>
      </vt:variant>
      <vt:variant>
        <vt:i4>1114169</vt:i4>
      </vt:variant>
      <vt:variant>
        <vt:i4>4028</vt:i4>
      </vt:variant>
      <vt:variant>
        <vt:i4>0</vt:i4>
      </vt:variant>
      <vt:variant>
        <vt:i4>5</vt:i4>
      </vt:variant>
      <vt:variant>
        <vt:lpwstr/>
      </vt:variant>
      <vt:variant>
        <vt:lpwstr>_Toc107484767</vt:lpwstr>
      </vt:variant>
      <vt:variant>
        <vt:i4>1114169</vt:i4>
      </vt:variant>
      <vt:variant>
        <vt:i4>4022</vt:i4>
      </vt:variant>
      <vt:variant>
        <vt:i4>0</vt:i4>
      </vt:variant>
      <vt:variant>
        <vt:i4>5</vt:i4>
      </vt:variant>
      <vt:variant>
        <vt:lpwstr/>
      </vt:variant>
      <vt:variant>
        <vt:lpwstr>_Toc107484766</vt:lpwstr>
      </vt:variant>
      <vt:variant>
        <vt:i4>1114169</vt:i4>
      </vt:variant>
      <vt:variant>
        <vt:i4>4016</vt:i4>
      </vt:variant>
      <vt:variant>
        <vt:i4>0</vt:i4>
      </vt:variant>
      <vt:variant>
        <vt:i4>5</vt:i4>
      </vt:variant>
      <vt:variant>
        <vt:lpwstr/>
      </vt:variant>
      <vt:variant>
        <vt:lpwstr>_Toc107484765</vt:lpwstr>
      </vt:variant>
      <vt:variant>
        <vt:i4>1114169</vt:i4>
      </vt:variant>
      <vt:variant>
        <vt:i4>4010</vt:i4>
      </vt:variant>
      <vt:variant>
        <vt:i4>0</vt:i4>
      </vt:variant>
      <vt:variant>
        <vt:i4>5</vt:i4>
      </vt:variant>
      <vt:variant>
        <vt:lpwstr/>
      </vt:variant>
      <vt:variant>
        <vt:lpwstr>_Toc107484764</vt:lpwstr>
      </vt:variant>
      <vt:variant>
        <vt:i4>1114169</vt:i4>
      </vt:variant>
      <vt:variant>
        <vt:i4>4004</vt:i4>
      </vt:variant>
      <vt:variant>
        <vt:i4>0</vt:i4>
      </vt:variant>
      <vt:variant>
        <vt:i4>5</vt:i4>
      </vt:variant>
      <vt:variant>
        <vt:lpwstr/>
      </vt:variant>
      <vt:variant>
        <vt:lpwstr>_Toc107484763</vt:lpwstr>
      </vt:variant>
      <vt:variant>
        <vt:i4>1114169</vt:i4>
      </vt:variant>
      <vt:variant>
        <vt:i4>3998</vt:i4>
      </vt:variant>
      <vt:variant>
        <vt:i4>0</vt:i4>
      </vt:variant>
      <vt:variant>
        <vt:i4>5</vt:i4>
      </vt:variant>
      <vt:variant>
        <vt:lpwstr/>
      </vt:variant>
      <vt:variant>
        <vt:lpwstr>_Toc107484762</vt:lpwstr>
      </vt:variant>
      <vt:variant>
        <vt:i4>1114169</vt:i4>
      </vt:variant>
      <vt:variant>
        <vt:i4>3992</vt:i4>
      </vt:variant>
      <vt:variant>
        <vt:i4>0</vt:i4>
      </vt:variant>
      <vt:variant>
        <vt:i4>5</vt:i4>
      </vt:variant>
      <vt:variant>
        <vt:lpwstr/>
      </vt:variant>
      <vt:variant>
        <vt:lpwstr>_Toc107484761</vt:lpwstr>
      </vt:variant>
      <vt:variant>
        <vt:i4>1114169</vt:i4>
      </vt:variant>
      <vt:variant>
        <vt:i4>3986</vt:i4>
      </vt:variant>
      <vt:variant>
        <vt:i4>0</vt:i4>
      </vt:variant>
      <vt:variant>
        <vt:i4>5</vt:i4>
      </vt:variant>
      <vt:variant>
        <vt:lpwstr/>
      </vt:variant>
      <vt:variant>
        <vt:lpwstr>_Toc107484760</vt:lpwstr>
      </vt:variant>
      <vt:variant>
        <vt:i4>1179705</vt:i4>
      </vt:variant>
      <vt:variant>
        <vt:i4>3980</vt:i4>
      </vt:variant>
      <vt:variant>
        <vt:i4>0</vt:i4>
      </vt:variant>
      <vt:variant>
        <vt:i4>5</vt:i4>
      </vt:variant>
      <vt:variant>
        <vt:lpwstr/>
      </vt:variant>
      <vt:variant>
        <vt:lpwstr>_Toc107484759</vt:lpwstr>
      </vt:variant>
      <vt:variant>
        <vt:i4>1179705</vt:i4>
      </vt:variant>
      <vt:variant>
        <vt:i4>3974</vt:i4>
      </vt:variant>
      <vt:variant>
        <vt:i4>0</vt:i4>
      </vt:variant>
      <vt:variant>
        <vt:i4>5</vt:i4>
      </vt:variant>
      <vt:variant>
        <vt:lpwstr/>
      </vt:variant>
      <vt:variant>
        <vt:lpwstr>_Toc107484758</vt:lpwstr>
      </vt:variant>
      <vt:variant>
        <vt:i4>1179705</vt:i4>
      </vt:variant>
      <vt:variant>
        <vt:i4>3968</vt:i4>
      </vt:variant>
      <vt:variant>
        <vt:i4>0</vt:i4>
      </vt:variant>
      <vt:variant>
        <vt:i4>5</vt:i4>
      </vt:variant>
      <vt:variant>
        <vt:lpwstr/>
      </vt:variant>
      <vt:variant>
        <vt:lpwstr>_Toc107484757</vt:lpwstr>
      </vt:variant>
      <vt:variant>
        <vt:i4>1179705</vt:i4>
      </vt:variant>
      <vt:variant>
        <vt:i4>3962</vt:i4>
      </vt:variant>
      <vt:variant>
        <vt:i4>0</vt:i4>
      </vt:variant>
      <vt:variant>
        <vt:i4>5</vt:i4>
      </vt:variant>
      <vt:variant>
        <vt:lpwstr/>
      </vt:variant>
      <vt:variant>
        <vt:lpwstr>_Toc107484756</vt:lpwstr>
      </vt:variant>
      <vt:variant>
        <vt:i4>1179705</vt:i4>
      </vt:variant>
      <vt:variant>
        <vt:i4>3956</vt:i4>
      </vt:variant>
      <vt:variant>
        <vt:i4>0</vt:i4>
      </vt:variant>
      <vt:variant>
        <vt:i4>5</vt:i4>
      </vt:variant>
      <vt:variant>
        <vt:lpwstr/>
      </vt:variant>
      <vt:variant>
        <vt:lpwstr>_Toc107484755</vt:lpwstr>
      </vt:variant>
      <vt:variant>
        <vt:i4>1179705</vt:i4>
      </vt:variant>
      <vt:variant>
        <vt:i4>3950</vt:i4>
      </vt:variant>
      <vt:variant>
        <vt:i4>0</vt:i4>
      </vt:variant>
      <vt:variant>
        <vt:i4>5</vt:i4>
      </vt:variant>
      <vt:variant>
        <vt:lpwstr/>
      </vt:variant>
      <vt:variant>
        <vt:lpwstr>_Toc107484754</vt:lpwstr>
      </vt:variant>
      <vt:variant>
        <vt:i4>1179705</vt:i4>
      </vt:variant>
      <vt:variant>
        <vt:i4>3944</vt:i4>
      </vt:variant>
      <vt:variant>
        <vt:i4>0</vt:i4>
      </vt:variant>
      <vt:variant>
        <vt:i4>5</vt:i4>
      </vt:variant>
      <vt:variant>
        <vt:lpwstr/>
      </vt:variant>
      <vt:variant>
        <vt:lpwstr>_Toc107484753</vt:lpwstr>
      </vt:variant>
      <vt:variant>
        <vt:i4>1179705</vt:i4>
      </vt:variant>
      <vt:variant>
        <vt:i4>3938</vt:i4>
      </vt:variant>
      <vt:variant>
        <vt:i4>0</vt:i4>
      </vt:variant>
      <vt:variant>
        <vt:i4>5</vt:i4>
      </vt:variant>
      <vt:variant>
        <vt:lpwstr/>
      </vt:variant>
      <vt:variant>
        <vt:lpwstr>_Toc107484752</vt:lpwstr>
      </vt:variant>
      <vt:variant>
        <vt:i4>1179705</vt:i4>
      </vt:variant>
      <vt:variant>
        <vt:i4>3932</vt:i4>
      </vt:variant>
      <vt:variant>
        <vt:i4>0</vt:i4>
      </vt:variant>
      <vt:variant>
        <vt:i4>5</vt:i4>
      </vt:variant>
      <vt:variant>
        <vt:lpwstr/>
      </vt:variant>
      <vt:variant>
        <vt:lpwstr>_Toc107484751</vt:lpwstr>
      </vt:variant>
      <vt:variant>
        <vt:i4>1179705</vt:i4>
      </vt:variant>
      <vt:variant>
        <vt:i4>3926</vt:i4>
      </vt:variant>
      <vt:variant>
        <vt:i4>0</vt:i4>
      </vt:variant>
      <vt:variant>
        <vt:i4>5</vt:i4>
      </vt:variant>
      <vt:variant>
        <vt:lpwstr/>
      </vt:variant>
      <vt:variant>
        <vt:lpwstr>_Toc107484750</vt:lpwstr>
      </vt:variant>
      <vt:variant>
        <vt:i4>1245241</vt:i4>
      </vt:variant>
      <vt:variant>
        <vt:i4>3920</vt:i4>
      </vt:variant>
      <vt:variant>
        <vt:i4>0</vt:i4>
      </vt:variant>
      <vt:variant>
        <vt:i4>5</vt:i4>
      </vt:variant>
      <vt:variant>
        <vt:lpwstr/>
      </vt:variant>
      <vt:variant>
        <vt:lpwstr>_Toc107484749</vt:lpwstr>
      </vt:variant>
      <vt:variant>
        <vt:i4>1245241</vt:i4>
      </vt:variant>
      <vt:variant>
        <vt:i4>3914</vt:i4>
      </vt:variant>
      <vt:variant>
        <vt:i4>0</vt:i4>
      </vt:variant>
      <vt:variant>
        <vt:i4>5</vt:i4>
      </vt:variant>
      <vt:variant>
        <vt:lpwstr/>
      </vt:variant>
      <vt:variant>
        <vt:lpwstr>_Toc107484748</vt:lpwstr>
      </vt:variant>
      <vt:variant>
        <vt:i4>1245241</vt:i4>
      </vt:variant>
      <vt:variant>
        <vt:i4>3908</vt:i4>
      </vt:variant>
      <vt:variant>
        <vt:i4>0</vt:i4>
      </vt:variant>
      <vt:variant>
        <vt:i4>5</vt:i4>
      </vt:variant>
      <vt:variant>
        <vt:lpwstr/>
      </vt:variant>
      <vt:variant>
        <vt:lpwstr>_Toc107484747</vt:lpwstr>
      </vt:variant>
      <vt:variant>
        <vt:i4>1245241</vt:i4>
      </vt:variant>
      <vt:variant>
        <vt:i4>3902</vt:i4>
      </vt:variant>
      <vt:variant>
        <vt:i4>0</vt:i4>
      </vt:variant>
      <vt:variant>
        <vt:i4>5</vt:i4>
      </vt:variant>
      <vt:variant>
        <vt:lpwstr/>
      </vt:variant>
      <vt:variant>
        <vt:lpwstr>_Toc107484746</vt:lpwstr>
      </vt:variant>
      <vt:variant>
        <vt:i4>1245241</vt:i4>
      </vt:variant>
      <vt:variant>
        <vt:i4>3896</vt:i4>
      </vt:variant>
      <vt:variant>
        <vt:i4>0</vt:i4>
      </vt:variant>
      <vt:variant>
        <vt:i4>5</vt:i4>
      </vt:variant>
      <vt:variant>
        <vt:lpwstr/>
      </vt:variant>
      <vt:variant>
        <vt:lpwstr>_Toc107484745</vt:lpwstr>
      </vt:variant>
      <vt:variant>
        <vt:i4>1245241</vt:i4>
      </vt:variant>
      <vt:variant>
        <vt:i4>3890</vt:i4>
      </vt:variant>
      <vt:variant>
        <vt:i4>0</vt:i4>
      </vt:variant>
      <vt:variant>
        <vt:i4>5</vt:i4>
      </vt:variant>
      <vt:variant>
        <vt:lpwstr/>
      </vt:variant>
      <vt:variant>
        <vt:lpwstr>_Toc107484744</vt:lpwstr>
      </vt:variant>
      <vt:variant>
        <vt:i4>1245241</vt:i4>
      </vt:variant>
      <vt:variant>
        <vt:i4>3884</vt:i4>
      </vt:variant>
      <vt:variant>
        <vt:i4>0</vt:i4>
      </vt:variant>
      <vt:variant>
        <vt:i4>5</vt:i4>
      </vt:variant>
      <vt:variant>
        <vt:lpwstr/>
      </vt:variant>
      <vt:variant>
        <vt:lpwstr>_Toc107484743</vt:lpwstr>
      </vt:variant>
      <vt:variant>
        <vt:i4>1245241</vt:i4>
      </vt:variant>
      <vt:variant>
        <vt:i4>3878</vt:i4>
      </vt:variant>
      <vt:variant>
        <vt:i4>0</vt:i4>
      </vt:variant>
      <vt:variant>
        <vt:i4>5</vt:i4>
      </vt:variant>
      <vt:variant>
        <vt:lpwstr/>
      </vt:variant>
      <vt:variant>
        <vt:lpwstr>_Toc107484742</vt:lpwstr>
      </vt:variant>
      <vt:variant>
        <vt:i4>1245241</vt:i4>
      </vt:variant>
      <vt:variant>
        <vt:i4>3872</vt:i4>
      </vt:variant>
      <vt:variant>
        <vt:i4>0</vt:i4>
      </vt:variant>
      <vt:variant>
        <vt:i4>5</vt:i4>
      </vt:variant>
      <vt:variant>
        <vt:lpwstr/>
      </vt:variant>
      <vt:variant>
        <vt:lpwstr>_Toc107484741</vt:lpwstr>
      </vt:variant>
      <vt:variant>
        <vt:i4>1245241</vt:i4>
      </vt:variant>
      <vt:variant>
        <vt:i4>3866</vt:i4>
      </vt:variant>
      <vt:variant>
        <vt:i4>0</vt:i4>
      </vt:variant>
      <vt:variant>
        <vt:i4>5</vt:i4>
      </vt:variant>
      <vt:variant>
        <vt:lpwstr/>
      </vt:variant>
      <vt:variant>
        <vt:lpwstr>_Toc107484740</vt:lpwstr>
      </vt:variant>
      <vt:variant>
        <vt:i4>1310777</vt:i4>
      </vt:variant>
      <vt:variant>
        <vt:i4>3860</vt:i4>
      </vt:variant>
      <vt:variant>
        <vt:i4>0</vt:i4>
      </vt:variant>
      <vt:variant>
        <vt:i4>5</vt:i4>
      </vt:variant>
      <vt:variant>
        <vt:lpwstr/>
      </vt:variant>
      <vt:variant>
        <vt:lpwstr>_Toc107484739</vt:lpwstr>
      </vt:variant>
      <vt:variant>
        <vt:i4>1310777</vt:i4>
      </vt:variant>
      <vt:variant>
        <vt:i4>3854</vt:i4>
      </vt:variant>
      <vt:variant>
        <vt:i4>0</vt:i4>
      </vt:variant>
      <vt:variant>
        <vt:i4>5</vt:i4>
      </vt:variant>
      <vt:variant>
        <vt:lpwstr/>
      </vt:variant>
      <vt:variant>
        <vt:lpwstr>_Toc107484738</vt:lpwstr>
      </vt:variant>
      <vt:variant>
        <vt:i4>1310777</vt:i4>
      </vt:variant>
      <vt:variant>
        <vt:i4>3848</vt:i4>
      </vt:variant>
      <vt:variant>
        <vt:i4>0</vt:i4>
      </vt:variant>
      <vt:variant>
        <vt:i4>5</vt:i4>
      </vt:variant>
      <vt:variant>
        <vt:lpwstr/>
      </vt:variant>
      <vt:variant>
        <vt:lpwstr>_Toc107484737</vt:lpwstr>
      </vt:variant>
      <vt:variant>
        <vt:i4>1310777</vt:i4>
      </vt:variant>
      <vt:variant>
        <vt:i4>3842</vt:i4>
      </vt:variant>
      <vt:variant>
        <vt:i4>0</vt:i4>
      </vt:variant>
      <vt:variant>
        <vt:i4>5</vt:i4>
      </vt:variant>
      <vt:variant>
        <vt:lpwstr/>
      </vt:variant>
      <vt:variant>
        <vt:lpwstr>_Toc107484736</vt:lpwstr>
      </vt:variant>
      <vt:variant>
        <vt:i4>1310777</vt:i4>
      </vt:variant>
      <vt:variant>
        <vt:i4>3836</vt:i4>
      </vt:variant>
      <vt:variant>
        <vt:i4>0</vt:i4>
      </vt:variant>
      <vt:variant>
        <vt:i4>5</vt:i4>
      </vt:variant>
      <vt:variant>
        <vt:lpwstr/>
      </vt:variant>
      <vt:variant>
        <vt:lpwstr>_Toc107484735</vt:lpwstr>
      </vt:variant>
      <vt:variant>
        <vt:i4>1310777</vt:i4>
      </vt:variant>
      <vt:variant>
        <vt:i4>3830</vt:i4>
      </vt:variant>
      <vt:variant>
        <vt:i4>0</vt:i4>
      </vt:variant>
      <vt:variant>
        <vt:i4>5</vt:i4>
      </vt:variant>
      <vt:variant>
        <vt:lpwstr/>
      </vt:variant>
      <vt:variant>
        <vt:lpwstr>_Toc107484734</vt:lpwstr>
      </vt:variant>
      <vt:variant>
        <vt:i4>1310777</vt:i4>
      </vt:variant>
      <vt:variant>
        <vt:i4>3824</vt:i4>
      </vt:variant>
      <vt:variant>
        <vt:i4>0</vt:i4>
      </vt:variant>
      <vt:variant>
        <vt:i4>5</vt:i4>
      </vt:variant>
      <vt:variant>
        <vt:lpwstr/>
      </vt:variant>
      <vt:variant>
        <vt:lpwstr>_Toc107484733</vt:lpwstr>
      </vt:variant>
      <vt:variant>
        <vt:i4>1310777</vt:i4>
      </vt:variant>
      <vt:variant>
        <vt:i4>3818</vt:i4>
      </vt:variant>
      <vt:variant>
        <vt:i4>0</vt:i4>
      </vt:variant>
      <vt:variant>
        <vt:i4>5</vt:i4>
      </vt:variant>
      <vt:variant>
        <vt:lpwstr/>
      </vt:variant>
      <vt:variant>
        <vt:lpwstr>_Toc107484732</vt:lpwstr>
      </vt:variant>
      <vt:variant>
        <vt:i4>1310777</vt:i4>
      </vt:variant>
      <vt:variant>
        <vt:i4>3812</vt:i4>
      </vt:variant>
      <vt:variant>
        <vt:i4>0</vt:i4>
      </vt:variant>
      <vt:variant>
        <vt:i4>5</vt:i4>
      </vt:variant>
      <vt:variant>
        <vt:lpwstr/>
      </vt:variant>
      <vt:variant>
        <vt:lpwstr>_Toc107484731</vt:lpwstr>
      </vt:variant>
      <vt:variant>
        <vt:i4>1310777</vt:i4>
      </vt:variant>
      <vt:variant>
        <vt:i4>3806</vt:i4>
      </vt:variant>
      <vt:variant>
        <vt:i4>0</vt:i4>
      </vt:variant>
      <vt:variant>
        <vt:i4>5</vt:i4>
      </vt:variant>
      <vt:variant>
        <vt:lpwstr/>
      </vt:variant>
      <vt:variant>
        <vt:lpwstr>_Toc107484730</vt:lpwstr>
      </vt:variant>
      <vt:variant>
        <vt:i4>1376313</vt:i4>
      </vt:variant>
      <vt:variant>
        <vt:i4>3800</vt:i4>
      </vt:variant>
      <vt:variant>
        <vt:i4>0</vt:i4>
      </vt:variant>
      <vt:variant>
        <vt:i4>5</vt:i4>
      </vt:variant>
      <vt:variant>
        <vt:lpwstr/>
      </vt:variant>
      <vt:variant>
        <vt:lpwstr>_Toc107484729</vt:lpwstr>
      </vt:variant>
      <vt:variant>
        <vt:i4>1376313</vt:i4>
      </vt:variant>
      <vt:variant>
        <vt:i4>3794</vt:i4>
      </vt:variant>
      <vt:variant>
        <vt:i4>0</vt:i4>
      </vt:variant>
      <vt:variant>
        <vt:i4>5</vt:i4>
      </vt:variant>
      <vt:variant>
        <vt:lpwstr/>
      </vt:variant>
      <vt:variant>
        <vt:lpwstr>_Toc107484728</vt:lpwstr>
      </vt:variant>
      <vt:variant>
        <vt:i4>1376313</vt:i4>
      </vt:variant>
      <vt:variant>
        <vt:i4>3788</vt:i4>
      </vt:variant>
      <vt:variant>
        <vt:i4>0</vt:i4>
      </vt:variant>
      <vt:variant>
        <vt:i4>5</vt:i4>
      </vt:variant>
      <vt:variant>
        <vt:lpwstr/>
      </vt:variant>
      <vt:variant>
        <vt:lpwstr>_Toc107484727</vt:lpwstr>
      </vt:variant>
      <vt:variant>
        <vt:i4>1376313</vt:i4>
      </vt:variant>
      <vt:variant>
        <vt:i4>3782</vt:i4>
      </vt:variant>
      <vt:variant>
        <vt:i4>0</vt:i4>
      </vt:variant>
      <vt:variant>
        <vt:i4>5</vt:i4>
      </vt:variant>
      <vt:variant>
        <vt:lpwstr/>
      </vt:variant>
      <vt:variant>
        <vt:lpwstr>_Toc107484726</vt:lpwstr>
      </vt:variant>
      <vt:variant>
        <vt:i4>1376313</vt:i4>
      </vt:variant>
      <vt:variant>
        <vt:i4>3776</vt:i4>
      </vt:variant>
      <vt:variant>
        <vt:i4>0</vt:i4>
      </vt:variant>
      <vt:variant>
        <vt:i4>5</vt:i4>
      </vt:variant>
      <vt:variant>
        <vt:lpwstr/>
      </vt:variant>
      <vt:variant>
        <vt:lpwstr>_Toc107484725</vt:lpwstr>
      </vt:variant>
      <vt:variant>
        <vt:i4>1376313</vt:i4>
      </vt:variant>
      <vt:variant>
        <vt:i4>3770</vt:i4>
      </vt:variant>
      <vt:variant>
        <vt:i4>0</vt:i4>
      </vt:variant>
      <vt:variant>
        <vt:i4>5</vt:i4>
      </vt:variant>
      <vt:variant>
        <vt:lpwstr/>
      </vt:variant>
      <vt:variant>
        <vt:lpwstr>_Toc107484724</vt:lpwstr>
      </vt:variant>
      <vt:variant>
        <vt:i4>1376313</vt:i4>
      </vt:variant>
      <vt:variant>
        <vt:i4>3764</vt:i4>
      </vt:variant>
      <vt:variant>
        <vt:i4>0</vt:i4>
      </vt:variant>
      <vt:variant>
        <vt:i4>5</vt:i4>
      </vt:variant>
      <vt:variant>
        <vt:lpwstr/>
      </vt:variant>
      <vt:variant>
        <vt:lpwstr>_Toc107484723</vt:lpwstr>
      </vt:variant>
      <vt:variant>
        <vt:i4>1376313</vt:i4>
      </vt:variant>
      <vt:variant>
        <vt:i4>3758</vt:i4>
      </vt:variant>
      <vt:variant>
        <vt:i4>0</vt:i4>
      </vt:variant>
      <vt:variant>
        <vt:i4>5</vt:i4>
      </vt:variant>
      <vt:variant>
        <vt:lpwstr/>
      </vt:variant>
      <vt:variant>
        <vt:lpwstr>_Toc107484722</vt:lpwstr>
      </vt:variant>
      <vt:variant>
        <vt:i4>1376313</vt:i4>
      </vt:variant>
      <vt:variant>
        <vt:i4>3752</vt:i4>
      </vt:variant>
      <vt:variant>
        <vt:i4>0</vt:i4>
      </vt:variant>
      <vt:variant>
        <vt:i4>5</vt:i4>
      </vt:variant>
      <vt:variant>
        <vt:lpwstr/>
      </vt:variant>
      <vt:variant>
        <vt:lpwstr>_Toc107484721</vt:lpwstr>
      </vt:variant>
      <vt:variant>
        <vt:i4>1376313</vt:i4>
      </vt:variant>
      <vt:variant>
        <vt:i4>3746</vt:i4>
      </vt:variant>
      <vt:variant>
        <vt:i4>0</vt:i4>
      </vt:variant>
      <vt:variant>
        <vt:i4>5</vt:i4>
      </vt:variant>
      <vt:variant>
        <vt:lpwstr/>
      </vt:variant>
      <vt:variant>
        <vt:lpwstr>_Toc107484720</vt:lpwstr>
      </vt:variant>
      <vt:variant>
        <vt:i4>1441849</vt:i4>
      </vt:variant>
      <vt:variant>
        <vt:i4>3740</vt:i4>
      </vt:variant>
      <vt:variant>
        <vt:i4>0</vt:i4>
      </vt:variant>
      <vt:variant>
        <vt:i4>5</vt:i4>
      </vt:variant>
      <vt:variant>
        <vt:lpwstr/>
      </vt:variant>
      <vt:variant>
        <vt:lpwstr>_Toc107484719</vt:lpwstr>
      </vt:variant>
      <vt:variant>
        <vt:i4>1441849</vt:i4>
      </vt:variant>
      <vt:variant>
        <vt:i4>3734</vt:i4>
      </vt:variant>
      <vt:variant>
        <vt:i4>0</vt:i4>
      </vt:variant>
      <vt:variant>
        <vt:i4>5</vt:i4>
      </vt:variant>
      <vt:variant>
        <vt:lpwstr/>
      </vt:variant>
      <vt:variant>
        <vt:lpwstr>_Toc107484718</vt:lpwstr>
      </vt:variant>
      <vt:variant>
        <vt:i4>1441849</vt:i4>
      </vt:variant>
      <vt:variant>
        <vt:i4>3728</vt:i4>
      </vt:variant>
      <vt:variant>
        <vt:i4>0</vt:i4>
      </vt:variant>
      <vt:variant>
        <vt:i4>5</vt:i4>
      </vt:variant>
      <vt:variant>
        <vt:lpwstr/>
      </vt:variant>
      <vt:variant>
        <vt:lpwstr>_Toc107484717</vt:lpwstr>
      </vt:variant>
      <vt:variant>
        <vt:i4>1441849</vt:i4>
      </vt:variant>
      <vt:variant>
        <vt:i4>3722</vt:i4>
      </vt:variant>
      <vt:variant>
        <vt:i4>0</vt:i4>
      </vt:variant>
      <vt:variant>
        <vt:i4>5</vt:i4>
      </vt:variant>
      <vt:variant>
        <vt:lpwstr/>
      </vt:variant>
      <vt:variant>
        <vt:lpwstr>_Toc107484716</vt:lpwstr>
      </vt:variant>
      <vt:variant>
        <vt:i4>1441849</vt:i4>
      </vt:variant>
      <vt:variant>
        <vt:i4>3716</vt:i4>
      </vt:variant>
      <vt:variant>
        <vt:i4>0</vt:i4>
      </vt:variant>
      <vt:variant>
        <vt:i4>5</vt:i4>
      </vt:variant>
      <vt:variant>
        <vt:lpwstr/>
      </vt:variant>
      <vt:variant>
        <vt:lpwstr>_Toc107484715</vt:lpwstr>
      </vt:variant>
      <vt:variant>
        <vt:i4>1441849</vt:i4>
      </vt:variant>
      <vt:variant>
        <vt:i4>3710</vt:i4>
      </vt:variant>
      <vt:variant>
        <vt:i4>0</vt:i4>
      </vt:variant>
      <vt:variant>
        <vt:i4>5</vt:i4>
      </vt:variant>
      <vt:variant>
        <vt:lpwstr/>
      </vt:variant>
      <vt:variant>
        <vt:lpwstr>_Toc107484714</vt:lpwstr>
      </vt:variant>
      <vt:variant>
        <vt:i4>1441849</vt:i4>
      </vt:variant>
      <vt:variant>
        <vt:i4>3704</vt:i4>
      </vt:variant>
      <vt:variant>
        <vt:i4>0</vt:i4>
      </vt:variant>
      <vt:variant>
        <vt:i4>5</vt:i4>
      </vt:variant>
      <vt:variant>
        <vt:lpwstr/>
      </vt:variant>
      <vt:variant>
        <vt:lpwstr>_Toc107484713</vt:lpwstr>
      </vt:variant>
      <vt:variant>
        <vt:i4>1441849</vt:i4>
      </vt:variant>
      <vt:variant>
        <vt:i4>3698</vt:i4>
      </vt:variant>
      <vt:variant>
        <vt:i4>0</vt:i4>
      </vt:variant>
      <vt:variant>
        <vt:i4>5</vt:i4>
      </vt:variant>
      <vt:variant>
        <vt:lpwstr/>
      </vt:variant>
      <vt:variant>
        <vt:lpwstr>_Toc107484712</vt:lpwstr>
      </vt:variant>
      <vt:variant>
        <vt:i4>1441849</vt:i4>
      </vt:variant>
      <vt:variant>
        <vt:i4>3692</vt:i4>
      </vt:variant>
      <vt:variant>
        <vt:i4>0</vt:i4>
      </vt:variant>
      <vt:variant>
        <vt:i4>5</vt:i4>
      </vt:variant>
      <vt:variant>
        <vt:lpwstr/>
      </vt:variant>
      <vt:variant>
        <vt:lpwstr>_Toc107484711</vt:lpwstr>
      </vt:variant>
      <vt:variant>
        <vt:i4>1441849</vt:i4>
      </vt:variant>
      <vt:variant>
        <vt:i4>3686</vt:i4>
      </vt:variant>
      <vt:variant>
        <vt:i4>0</vt:i4>
      </vt:variant>
      <vt:variant>
        <vt:i4>5</vt:i4>
      </vt:variant>
      <vt:variant>
        <vt:lpwstr/>
      </vt:variant>
      <vt:variant>
        <vt:lpwstr>_Toc107484710</vt:lpwstr>
      </vt:variant>
      <vt:variant>
        <vt:i4>1507385</vt:i4>
      </vt:variant>
      <vt:variant>
        <vt:i4>3680</vt:i4>
      </vt:variant>
      <vt:variant>
        <vt:i4>0</vt:i4>
      </vt:variant>
      <vt:variant>
        <vt:i4>5</vt:i4>
      </vt:variant>
      <vt:variant>
        <vt:lpwstr/>
      </vt:variant>
      <vt:variant>
        <vt:lpwstr>_Toc107484709</vt:lpwstr>
      </vt:variant>
      <vt:variant>
        <vt:i4>1507385</vt:i4>
      </vt:variant>
      <vt:variant>
        <vt:i4>3674</vt:i4>
      </vt:variant>
      <vt:variant>
        <vt:i4>0</vt:i4>
      </vt:variant>
      <vt:variant>
        <vt:i4>5</vt:i4>
      </vt:variant>
      <vt:variant>
        <vt:lpwstr/>
      </vt:variant>
      <vt:variant>
        <vt:lpwstr>_Toc107484708</vt:lpwstr>
      </vt:variant>
      <vt:variant>
        <vt:i4>1507385</vt:i4>
      </vt:variant>
      <vt:variant>
        <vt:i4>3668</vt:i4>
      </vt:variant>
      <vt:variant>
        <vt:i4>0</vt:i4>
      </vt:variant>
      <vt:variant>
        <vt:i4>5</vt:i4>
      </vt:variant>
      <vt:variant>
        <vt:lpwstr/>
      </vt:variant>
      <vt:variant>
        <vt:lpwstr>_Toc107484707</vt:lpwstr>
      </vt:variant>
      <vt:variant>
        <vt:i4>1507385</vt:i4>
      </vt:variant>
      <vt:variant>
        <vt:i4>3662</vt:i4>
      </vt:variant>
      <vt:variant>
        <vt:i4>0</vt:i4>
      </vt:variant>
      <vt:variant>
        <vt:i4>5</vt:i4>
      </vt:variant>
      <vt:variant>
        <vt:lpwstr/>
      </vt:variant>
      <vt:variant>
        <vt:lpwstr>_Toc107484706</vt:lpwstr>
      </vt:variant>
      <vt:variant>
        <vt:i4>1507385</vt:i4>
      </vt:variant>
      <vt:variant>
        <vt:i4>3656</vt:i4>
      </vt:variant>
      <vt:variant>
        <vt:i4>0</vt:i4>
      </vt:variant>
      <vt:variant>
        <vt:i4>5</vt:i4>
      </vt:variant>
      <vt:variant>
        <vt:lpwstr/>
      </vt:variant>
      <vt:variant>
        <vt:lpwstr>_Toc107484705</vt:lpwstr>
      </vt:variant>
      <vt:variant>
        <vt:i4>1507385</vt:i4>
      </vt:variant>
      <vt:variant>
        <vt:i4>3650</vt:i4>
      </vt:variant>
      <vt:variant>
        <vt:i4>0</vt:i4>
      </vt:variant>
      <vt:variant>
        <vt:i4>5</vt:i4>
      </vt:variant>
      <vt:variant>
        <vt:lpwstr/>
      </vt:variant>
      <vt:variant>
        <vt:lpwstr>_Toc107484704</vt:lpwstr>
      </vt:variant>
      <vt:variant>
        <vt:i4>1507385</vt:i4>
      </vt:variant>
      <vt:variant>
        <vt:i4>3644</vt:i4>
      </vt:variant>
      <vt:variant>
        <vt:i4>0</vt:i4>
      </vt:variant>
      <vt:variant>
        <vt:i4>5</vt:i4>
      </vt:variant>
      <vt:variant>
        <vt:lpwstr/>
      </vt:variant>
      <vt:variant>
        <vt:lpwstr>_Toc107484703</vt:lpwstr>
      </vt:variant>
      <vt:variant>
        <vt:i4>1507385</vt:i4>
      </vt:variant>
      <vt:variant>
        <vt:i4>3638</vt:i4>
      </vt:variant>
      <vt:variant>
        <vt:i4>0</vt:i4>
      </vt:variant>
      <vt:variant>
        <vt:i4>5</vt:i4>
      </vt:variant>
      <vt:variant>
        <vt:lpwstr/>
      </vt:variant>
      <vt:variant>
        <vt:lpwstr>_Toc107484702</vt:lpwstr>
      </vt:variant>
      <vt:variant>
        <vt:i4>1507385</vt:i4>
      </vt:variant>
      <vt:variant>
        <vt:i4>3632</vt:i4>
      </vt:variant>
      <vt:variant>
        <vt:i4>0</vt:i4>
      </vt:variant>
      <vt:variant>
        <vt:i4>5</vt:i4>
      </vt:variant>
      <vt:variant>
        <vt:lpwstr/>
      </vt:variant>
      <vt:variant>
        <vt:lpwstr>_Toc107484701</vt:lpwstr>
      </vt:variant>
      <vt:variant>
        <vt:i4>1507385</vt:i4>
      </vt:variant>
      <vt:variant>
        <vt:i4>3626</vt:i4>
      </vt:variant>
      <vt:variant>
        <vt:i4>0</vt:i4>
      </vt:variant>
      <vt:variant>
        <vt:i4>5</vt:i4>
      </vt:variant>
      <vt:variant>
        <vt:lpwstr/>
      </vt:variant>
      <vt:variant>
        <vt:lpwstr>_Toc107484700</vt:lpwstr>
      </vt:variant>
      <vt:variant>
        <vt:i4>1966136</vt:i4>
      </vt:variant>
      <vt:variant>
        <vt:i4>3620</vt:i4>
      </vt:variant>
      <vt:variant>
        <vt:i4>0</vt:i4>
      </vt:variant>
      <vt:variant>
        <vt:i4>5</vt:i4>
      </vt:variant>
      <vt:variant>
        <vt:lpwstr/>
      </vt:variant>
      <vt:variant>
        <vt:lpwstr>_Toc107484699</vt:lpwstr>
      </vt:variant>
      <vt:variant>
        <vt:i4>1966136</vt:i4>
      </vt:variant>
      <vt:variant>
        <vt:i4>3614</vt:i4>
      </vt:variant>
      <vt:variant>
        <vt:i4>0</vt:i4>
      </vt:variant>
      <vt:variant>
        <vt:i4>5</vt:i4>
      </vt:variant>
      <vt:variant>
        <vt:lpwstr/>
      </vt:variant>
      <vt:variant>
        <vt:lpwstr>_Toc107484698</vt:lpwstr>
      </vt:variant>
      <vt:variant>
        <vt:i4>1966136</vt:i4>
      </vt:variant>
      <vt:variant>
        <vt:i4>3608</vt:i4>
      </vt:variant>
      <vt:variant>
        <vt:i4>0</vt:i4>
      </vt:variant>
      <vt:variant>
        <vt:i4>5</vt:i4>
      </vt:variant>
      <vt:variant>
        <vt:lpwstr/>
      </vt:variant>
      <vt:variant>
        <vt:lpwstr>_Toc107484697</vt:lpwstr>
      </vt:variant>
      <vt:variant>
        <vt:i4>1966136</vt:i4>
      </vt:variant>
      <vt:variant>
        <vt:i4>3602</vt:i4>
      </vt:variant>
      <vt:variant>
        <vt:i4>0</vt:i4>
      </vt:variant>
      <vt:variant>
        <vt:i4>5</vt:i4>
      </vt:variant>
      <vt:variant>
        <vt:lpwstr/>
      </vt:variant>
      <vt:variant>
        <vt:lpwstr>_Toc107484696</vt:lpwstr>
      </vt:variant>
      <vt:variant>
        <vt:i4>1966136</vt:i4>
      </vt:variant>
      <vt:variant>
        <vt:i4>3596</vt:i4>
      </vt:variant>
      <vt:variant>
        <vt:i4>0</vt:i4>
      </vt:variant>
      <vt:variant>
        <vt:i4>5</vt:i4>
      </vt:variant>
      <vt:variant>
        <vt:lpwstr/>
      </vt:variant>
      <vt:variant>
        <vt:lpwstr>_Toc107484695</vt:lpwstr>
      </vt:variant>
      <vt:variant>
        <vt:i4>1966136</vt:i4>
      </vt:variant>
      <vt:variant>
        <vt:i4>3590</vt:i4>
      </vt:variant>
      <vt:variant>
        <vt:i4>0</vt:i4>
      </vt:variant>
      <vt:variant>
        <vt:i4>5</vt:i4>
      </vt:variant>
      <vt:variant>
        <vt:lpwstr/>
      </vt:variant>
      <vt:variant>
        <vt:lpwstr>_Toc107484694</vt:lpwstr>
      </vt:variant>
      <vt:variant>
        <vt:i4>1966136</vt:i4>
      </vt:variant>
      <vt:variant>
        <vt:i4>3584</vt:i4>
      </vt:variant>
      <vt:variant>
        <vt:i4>0</vt:i4>
      </vt:variant>
      <vt:variant>
        <vt:i4>5</vt:i4>
      </vt:variant>
      <vt:variant>
        <vt:lpwstr/>
      </vt:variant>
      <vt:variant>
        <vt:lpwstr>_Toc107484693</vt:lpwstr>
      </vt:variant>
      <vt:variant>
        <vt:i4>1966136</vt:i4>
      </vt:variant>
      <vt:variant>
        <vt:i4>3578</vt:i4>
      </vt:variant>
      <vt:variant>
        <vt:i4>0</vt:i4>
      </vt:variant>
      <vt:variant>
        <vt:i4>5</vt:i4>
      </vt:variant>
      <vt:variant>
        <vt:lpwstr/>
      </vt:variant>
      <vt:variant>
        <vt:lpwstr>_Toc107484692</vt:lpwstr>
      </vt:variant>
      <vt:variant>
        <vt:i4>1966136</vt:i4>
      </vt:variant>
      <vt:variant>
        <vt:i4>3572</vt:i4>
      </vt:variant>
      <vt:variant>
        <vt:i4>0</vt:i4>
      </vt:variant>
      <vt:variant>
        <vt:i4>5</vt:i4>
      </vt:variant>
      <vt:variant>
        <vt:lpwstr/>
      </vt:variant>
      <vt:variant>
        <vt:lpwstr>_Toc107484691</vt:lpwstr>
      </vt:variant>
      <vt:variant>
        <vt:i4>1966136</vt:i4>
      </vt:variant>
      <vt:variant>
        <vt:i4>3566</vt:i4>
      </vt:variant>
      <vt:variant>
        <vt:i4>0</vt:i4>
      </vt:variant>
      <vt:variant>
        <vt:i4>5</vt:i4>
      </vt:variant>
      <vt:variant>
        <vt:lpwstr/>
      </vt:variant>
      <vt:variant>
        <vt:lpwstr>_Toc107484690</vt:lpwstr>
      </vt:variant>
      <vt:variant>
        <vt:i4>2031672</vt:i4>
      </vt:variant>
      <vt:variant>
        <vt:i4>3560</vt:i4>
      </vt:variant>
      <vt:variant>
        <vt:i4>0</vt:i4>
      </vt:variant>
      <vt:variant>
        <vt:i4>5</vt:i4>
      </vt:variant>
      <vt:variant>
        <vt:lpwstr/>
      </vt:variant>
      <vt:variant>
        <vt:lpwstr>_Toc107484689</vt:lpwstr>
      </vt:variant>
      <vt:variant>
        <vt:i4>2031672</vt:i4>
      </vt:variant>
      <vt:variant>
        <vt:i4>3554</vt:i4>
      </vt:variant>
      <vt:variant>
        <vt:i4>0</vt:i4>
      </vt:variant>
      <vt:variant>
        <vt:i4>5</vt:i4>
      </vt:variant>
      <vt:variant>
        <vt:lpwstr/>
      </vt:variant>
      <vt:variant>
        <vt:lpwstr>_Toc107484688</vt:lpwstr>
      </vt:variant>
      <vt:variant>
        <vt:i4>2031672</vt:i4>
      </vt:variant>
      <vt:variant>
        <vt:i4>3548</vt:i4>
      </vt:variant>
      <vt:variant>
        <vt:i4>0</vt:i4>
      </vt:variant>
      <vt:variant>
        <vt:i4>5</vt:i4>
      </vt:variant>
      <vt:variant>
        <vt:lpwstr/>
      </vt:variant>
      <vt:variant>
        <vt:lpwstr>_Toc107484687</vt:lpwstr>
      </vt:variant>
      <vt:variant>
        <vt:i4>2031672</vt:i4>
      </vt:variant>
      <vt:variant>
        <vt:i4>3542</vt:i4>
      </vt:variant>
      <vt:variant>
        <vt:i4>0</vt:i4>
      </vt:variant>
      <vt:variant>
        <vt:i4>5</vt:i4>
      </vt:variant>
      <vt:variant>
        <vt:lpwstr/>
      </vt:variant>
      <vt:variant>
        <vt:lpwstr>_Toc107484686</vt:lpwstr>
      </vt:variant>
      <vt:variant>
        <vt:i4>2031672</vt:i4>
      </vt:variant>
      <vt:variant>
        <vt:i4>3536</vt:i4>
      </vt:variant>
      <vt:variant>
        <vt:i4>0</vt:i4>
      </vt:variant>
      <vt:variant>
        <vt:i4>5</vt:i4>
      </vt:variant>
      <vt:variant>
        <vt:lpwstr/>
      </vt:variant>
      <vt:variant>
        <vt:lpwstr>_Toc107484685</vt:lpwstr>
      </vt:variant>
      <vt:variant>
        <vt:i4>2031672</vt:i4>
      </vt:variant>
      <vt:variant>
        <vt:i4>3530</vt:i4>
      </vt:variant>
      <vt:variant>
        <vt:i4>0</vt:i4>
      </vt:variant>
      <vt:variant>
        <vt:i4>5</vt:i4>
      </vt:variant>
      <vt:variant>
        <vt:lpwstr/>
      </vt:variant>
      <vt:variant>
        <vt:lpwstr>_Toc107484684</vt:lpwstr>
      </vt:variant>
      <vt:variant>
        <vt:i4>2031672</vt:i4>
      </vt:variant>
      <vt:variant>
        <vt:i4>3524</vt:i4>
      </vt:variant>
      <vt:variant>
        <vt:i4>0</vt:i4>
      </vt:variant>
      <vt:variant>
        <vt:i4>5</vt:i4>
      </vt:variant>
      <vt:variant>
        <vt:lpwstr/>
      </vt:variant>
      <vt:variant>
        <vt:lpwstr>_Toc107484683</vt:lpwstr>
      </vt:variant>
      <vt:variant>
        <vt:i4>2031672</vt:i4>
      </vt:variant>
      <vt:variant>
        <vt:i4>3518</vt:i4>
      </vt:variant>
      <vt:variant>
        <vt:i4>0</vt:i4>
      </vt:variant>
      <vt:variant>
        <vt:i4>5</vt:i4>
      </vt:variant>
      <vt:variant>
        <vt:lpwstr/>
      </vt:variant>
      <vt:variant>
        <vt:lpwstr>_Toc107484682</vt:lpwstr>
      </vt:variant>
      <vt:variant>
        <vt:i4>2031672</vt:i4>
      </vt:variant>
      <vt:variant>
        <vt:i4>3512</vt:i4>
      </vt:variant>
      <vt:variant>
        <vt:i4>0</vt:i4>
      </vt:variant>
      <vt:variant>
        <vt:i4>5</vt:i4>
      </vt:variant>
      <vt:variant>
        <vt:lpwstr/>
      </vt:variant>
      <vt:variant>
        <vt:lpwstr>_Toc107484681</vt:lpwstr>
      </vt:variant>
      <vt:variant>
        <vt:i4>2031672</vt:i4>
      </vt:variant>
      <vt:variant>
        <vt:i4>3506</vt:i4>
      </vt:variant>
      <vt:variant>
        <vt:i4>0</vt:i4>
      </vt:variant>
      <vt:variant>
        <vt:i4>5</vt:i4>
      </vt:variant>
      <vt:variant>
        <vt:lpwstr/>
      </vt:variant>
      <vt:variant>
        <vt:lpwstr>_Toc107484680</vt:lpwstr>
      </vt:variant>
      <vt:variant>
        <vt:i4>1048632</vt:i4>
      </vt:variant>
      <vt:variant>
        <vt:i4>3500</vt:i4>
      </vt:variant>
      <vt:variant>
        <vt:i4>0</vt:i4>
      </vt:variant>
      <vt:variant>
        <vt:i4>5</vt:i4>
      </vt:variant>
      <vt:variant>
        <vt:lpwstr/>
      </vt:variant>
      <vt:variant>
        <vt:lpwstr>_Toc107484679</vt:lpwstr>
      </vt:variant>
      <vt:variant>
        <vt:i4>1048632</vt:i4>
      </vt:variant>
      <vt:variant>
        <vt:i4>3494</vt:i4>
      </vt:variant>
      <vt:variant>
        <vt:i4>0</vt:i4>
      </vt:variant>
      <vt:variant>
        <vt:i4>5</vt:i4>
      </vt:variant>
      <vt:variant>
        <vt:lpwstr/>
      </vt:variant>
      <vt:variant>
        <vt:lpwstr>_Toc107484678</vt:lpwstr>
      </vt:variant>
      <vt:variant>
        <vt:i4>1048632</vt:i4>
      </vt:variant>
      <vt:variant>
        <vt:i4>3488</vt:i4>
      </vt:variant>
      <vt:variant>
        <vt:i4>0</vt:i4>
      </vt:variant>
      <vt:variant>
        <vt:i4>5</vt:i4>
      </vt:variant>
      <vt:variant>
        <vt:lpwstr/>
      </vt:variant>
      <vt:variant>
        <vt:lpwstr>_Toc107484677</vt:lpwstr>
      </vt:variant>
      <vt:variant>
        <vt:i4>1048632</vt:i4>
      </vt:variant>
      <vt:variant>
        <vt:i4>3482</vt:i4>
      </vt:variant>
      <vt:variant>
        <vt:i4>0</vt:i4>
      </vt:variant>
      <vt:variant>
        <vt:i4>5</vt:i4>
      </vt:variant>
      <vt:variant>
        <vt:lpwstr/>
      </vt:variant>
      <vt:variant>
        <vt:lpwstr>_Toc107484676</vt:lpwstr>
      </vt:variant>
      <vt:variant>
        <vt:i4>1048632</vt:i4>
      </vt:variant>
      <vt:variant>
        <vt:i4>3476</vt:i4>
      </vt:variant>
      <vt:variant>
        <vt:i4>0</vt:i4>
      </vt:variant>
      <vt:variant>
        <vt:i4>5</vt:i4>
      </vt:variant>
      <vt:variant>
        <vt:lpwstr/>
      </vt:variant>
      <vt:variant>
        <vt:lpwstr>_Toc107484675</vt:lpwstr>
      </vt:variant>
      <vt:variant>
        <vt:i4>1048632</vt:i4>
      </vt:variant>
      <vt:variant>
        <vt:i4>3470</vt:i4>
      </vt:variant>
      <vt:variant>
        <vt:i4>0</vt:i4>
      </vt:variant>
      <vt:variant>
        <vt:i4>5</vt:i4>
      </vt:variant>
      <vt:variant>
        <vt:lpwstr/>
      </vt:variant>
      <vt:variant>
        <vt:lpwstr>_Toc107484674</vt:lpwstr>
      </vt:variant>
      <vt:variant>
        <vt:i4>1048632</vt:i4>
      </vt:variant>
      <vt:variant>
        <vt:i4>3464</vt:i4>
      </vt:variant>
      <vt:variant>
        <vt:i4>0</vt:i4>
      </vt:variant>
      <vt:variant>
        <vt:i4>5</vt:i4>
      </vt:variant>
      <vt:variant>
        <vt:lpwstr/>
      </vt:variant>
      <vt:variant>
        <vt:lpwstr>_Toc107484673</vt:lpwstr>
      </vt:variant>
      <vt:variant>
        <vt:i4>1048632</vt:i4>
      </vt:variant>
      <vt:variant>
        <vt:i4>3458</vt:i4>
      </vt:variant>
      <vt:variant>
        <vt:i4>0</vt:i4>
      </vt:variant>
      <vt:variant>
        <vt:i4>5</vt:i4>
      </vt:variant>
      <vt:variant>
        <vt:lpwstr/>
      </vt:variant>
      <vt:variant>
        <vt:lpwstr>_Toc107484672</vt:lpwstr>
      </vt:variant>
      <vt:variant>
        <vt:i4>1048632</vt:i4>
      </vt:variant>
      <vt:variant>
        <vt:i4>3452</vt:i4>
      </vt:variant>
      <vt:variant>
        <vt:i4>0</vt:i4>
      </vt:variant>
      <vt:variant>
        <vt:i4>5</vt:i4>
      </vt:variant>
      <vt:variant>
        <vt:lpwstr/>
      </vt:variant>
      <vt:variant>
        <vt:lpwstr>_Toc107484671</vt:lpwstr>
      </vt:variant>
      <vt:variant>
        <vt:i4>1048632</vt:i4>
      </vt:variant>
      <vt:variant>
        <vt:i4>3446</vt:i4>
      </vt:variant>
      <vt:variant>
        <vt:i4>0</vt:i4>
      </vt:variant>
      <vt:variant>
        <vt:i4>5</vt:i4>
      </vt:variant>
      <vt:variant>
        <vt:lpwstr/>
      </vt:variant>
      <vt:variant>
        <vt:lpwstr>_Toc107484670</vt:lpwstr>
      </vt:variant>
      <vt:variant>
        <vt:i4>1114168</vt:i4>
      </vt:variant>
      <vt:variant>
        <vt:i4>3440</vt:i4>
      </vt:variant>
      <vt:variant>
        <vt:i4>0</vt:i4>
      </vt:variant>
      <vt:variant>
        <vt:i4>5</vt:i4>
      </vt:variant>
      <vt:variant>
        <vt:lpwstr/>
      </vt:variant>
      <vt:variant>
        <vt:lpwstr>_Toc107484669</vt:lpwstr>
      </vt:variant>
      <vt:variant>
        <vt:i4>1114168</vt:i4>
      </vt:variant>
      <vt:variant>
        <vt:i4>3434</vt:i4>
      </vt:variant>
      <vt:variant>
        <vt:i4>0</vt:i4>
      </vt:variant>
      <vt:variant>
        <vt:i4>5</vt:i4>
      </vt:variant>
      <vt:variant>
        <vt:lpwstr/>
      </vt:variant>
      <vt:variant>
        <vt:lpwstr>_Toc107484668</vt:lpwstr>
      </vt:variant>
      <vt:variant>
        <vt:i4>1114168</vt:i4>
      </vt:variant>
      <vt:variant>
        <vt:i4>3428</vt:i4>
      </vt:variant>
      <vt:variant>
        <vt:i4>0</vt:i4>
      </vt:variant>
      <vt:variant>
        <vt:i4>5</vt:i4>
      </vt:variant>
      <vt:variant>
        <vt:lpwstr/>
      </vt:variant>
      <vt:variant>
        <vt:lpwstr>_Toc107484667</vt:lpwstr>
      </vt:variant>
      <vt:variant>
        <vt:i4>1114168</vt:i4>
      </vt:variant>
      <vt:variant>
        <vt:i4>3422</vt:i4>
      </vt:variant>
      <vt:variant>
        <vt:i4>0</vt:i4>
      </vt:variant>
      <vt:variant>
        <vt:i4>5</vt:i4>
      </vt:variant>
      <vt:variant>
        <vt:lpwstr/>
      </vt:variant>
      <vt:variant>
        <vt:lpwstr>_Toc107484666</vt:lpwstr>
      </vt:variant>
      <vt:variant>
        <vt:i4>1114168</vt:i4>
      </vt:variant>
      <vt:variant>
        <vt:i4>3416</vt:i4>
      </vt:variant>
      <vt:variant>
        <vt:i4>0</vt:i4>
      </vt:variant>
      <vt:variant>
        <vt:i4>5</vt:i4>
      </vt:variant>
      <vt:variant>
        <vt:lpwstr/>
      </vt:variant>
      <vt:variant>
        <vt:lpwstr>_Toc107484665</vt:lpwstr>
      </vt:variant>
      <vt:variant>
        <vt:i4>1114168</vt:i4>
      </vt:variant>
      <vt:variant>
        <vt:i4>3410</vt:i4>
      </vt:variant>
      <vt:variant>
        <vt:i4>0</vt:i4>
      </vt:variant>
      <vt:variant>
        <vt:i4>5</vt:i4>
      </vt:variant>
      <vt:variant>
        <vt:lpwstr/>
      </vt:variant>
      <vt:variant>
        <vt:lpwstr>_Toc107484664</vt:lpwstr>
      </vt:variant>
      <vt:variant>
        <vt:i4>1114168</vt:i4>
      </vt:variant>
      <vt:variant>
        <vt:i4>3404</vt:i4>
      </vt:variant>
      <vt:variant>
        <vt:i4>0</vt:i4>
      </vt:variant>
      <vt:variant>
        <vt:i4>5</vt:i4>
      </vt:variant>
      <vt:variant>
        <vt:lpwstr/>
      </vt:variant>
      <vt:variant>
        <vt:lpwstr>_Toc107484663</vt:lpwstr>
      </vt:variant>
      <vt:variant>
        <vt:i4>1114168</vt:i4>
      </vt:variant>
      <vt:variant>
        <vt:i4>3398</vt:i4>
      </vt:variant>
      <vt:variant>
        <vt:i4>0</vt:i4>
      </vt:variant>
      <vt:variant>
        <vt:i4>5</vt:i4>
      </vt:variant>
      <vt:variant>
        <vt:lpwstr/>
      </vt:variant>
      <vt:variant>
        <vt:lpwstr>_Toc107484662</vt:lpwstr>
      </vt:variant>
      <vt:variant>
        <vt:i4>1114168</vt:i4>
      </vt:variant>
      <vt:variant>
        <vt:i4>3392</vt:i4>
      </vt:variant>
      <vt:variant>
        <vt:i4>0</vt:i4>
      </vt:variant>
      <vt:variant>
        <vt:i4>5</vt:i4>
      </vt:variant>
      <vt:variant>
        <vt:lpwstr/>
      </vt:variant>
      <vt:variant>
        <vt:lpwstr>_Toc107484661</vt:lpwstr>
      </vt:variant>
      <vt:variant>
        <vt:i4>1114168</vt:i4>
      </vt:variant>
      <vt:variant>
        <vt:i4>3386</vt:i4>
      </vt:variant>
      <vt:variant>
        <vt:i4>0</vt:i4>
      </vt:variant>
      <vt:variant>
        <vt:i4>5</vt:i4>
      </vt:variant>
      <vt:variant>
        <vt:lpwstr/>
      </vt:variant>
      <vt:variant>
        <vt:lpwstr>_Toc107484660</vt:lpwstr>
      </vt:variant>
      <vt:variant>
        <vt:i4>1179704</vt:i4>
      </vt:variant>
      <vt:variant>
        <vt:i4>3380</vt:i4>
      </vt:variant>
      <vt:variant>
        <vt:i4>0</vt:i4>
      </vt:variant>
      <vt:variant>
        <vt:i4>5</vt:i4>
      </vt:variant>
      <vt:variant>
        <vt:lpwstr/>
      </vt:variant>
      <vt:variant>
        <vt:lpwstr>_Toc107484659</vt:lpwstr>
      </vt:variant>
      <vt:variant>
        <vt:i4>1179704</vt:i4>
      </vt:variant>
      <vt:variant>
        <vt:i4>3374</vt:i4>
      </vt:variant>
      <vt:variant>
        <vt:i4>0</vt:i4>
      </vt:variant>
      <vt:variant>
        <vt:i4>5</vt:i4>
      </vt:variant>
      <vt:variant>
        <vt:lpwstr/>
      </vt:variant>
      <vt:variant>
        <vt:lpwstr>_Toc107484658</vt:lpwstr>
      </vt:variant>
      <vt:variant>
        <vt:i4>1179704</vt:i4>
      </vt:variant>
      <vt:variant>
        <vt:i4>3368</vt:i4>
      </vt:variant>
      <vt:variant>
        <vt:i4>0</vt:i4>
      </vt:variant>
      <vt:variant>
        <vt:i4>5</vt:i4>
      </vt:variant>
      <vt:variant>
        <vt:lpwstr/>
      </vt:variant>
      <vt:variant>
        <vt:lpwstr>_Toc107484657</vt:lpwstr>
      </vt:variant>
      <vt:variant>
        <vt:i4>1179704</vt:i4>
      </vt:variant>
      <vt:variant>
        <vt:i4>3362</vt:i4>
      </vt:variant>
      <vt:variant>
        <vt:i4>0</vt:i4>
      </vt:variant>
      <vt:variant>
        <vt:i4>5</vt:i4>
      </vt:variant>
      <vt:variant>
        <vt:lpwstr/>
      </vt:variant>
      <vt:variant>
        <vt:lpwstr>_Toc107484656</vt:lpwstr>
      </vt:variant>
      <vt:variant>
        <vt:i4>1179704</vt:i4>
      </vt:variant>
      <vt:variant>
        <vt:i4>3356</vt:i4>
      </vt:variant>
      <vt:variant>
        <vt:i4>0</vt:i4>
      </vt:variant>
      <vt:variant>
        <vt:i4>5</vt:i4>
      </vt:variant>
      <vt:variant>
        <vt:lpwstr/>
      </vt:variant>
      <vt:variant>
        <vt:lpwstr>_Toc107484655</vt:lpwstr>
      </vt:variant>
      <vt:variant>
        <vt:i4>1179704</vt:i4>
      </vt:variant>
      <vt:variant>
        <vt:i4>3350</vt:i4>
      </vt:variant>
      <vt:variant>
        <vt:i4>0</vt:i4>
      </vt:variant>
      <vt:variant>
        <vt:i4>5</vt:i4>
      </vt:variant>
      <vt:variant>
        <vt:lpwstr/>
      </vt:variant>
      <vt:variant>
        <vt:lpwstr>_Toc107484654</vt:lpwstr>
      </vt:variant>
      <vt:variant>
        <vt:i4>1179704</vt:i4>
      </vt:variant>
      <vt:variant>
        <vt:i4>3344</vt:i4>
      </vt:variant>
      <vt:variant>
        <vt:i4>0</vt:i4>
      </vt:variant>
      <vt:variant>
        <vt:i4>5</vt:i4>
      </vt:variant>
      <vt:variant>
        <vt:lpwstr/>
      </vt:variant>
      <vt:variant>
        <vt:lpwstr>_Toc107484653</vt:lpwstr>
      </vt:variant>
      <vt:variant>
        <vt:i4>1179704</vt:i4>
      </vt:variant>
      <vt:variant>
        <vt:i4>3338</vt:i4>
      </vt:variant>
      <vt:variant>
        <vt:i4>0</vt:i4>
      </vt:variant>
      <vt:variant>
        <vt:i4>5</vt:i4>
      </vt:variant>
      <vt:variant>
        <vt:lpwstr/>
      </vt:variant>
      <vt:variant>
        <vt:lpwstr>_Toc107484652</vt:lpwstr>
      </vt:variant>
      <vt:variant>
        <vt:i4>1179704</vt:i4>
      </vt:variant>
      <vt:variant>
        <vt:i4>3332</vt:i4>
      </vt:variant>
      <vt:variant>
        <vt:i4>0</vt:i4>
      </vt:variant>
      <vt:variant>
        <vt:i4>5</vt:i4>
      </vt:variant>
      <vt:variant>
        <vt:lpwstr/>
      </vt:variant>
      <vt:variant>
        <vt:lpwstr>_Toc107484651</vt:lpwstr>
      </vt:variant>
      <vt:variant>
        <vt:i4>1179704</vt:i4>
      </vt:variant>
      <vt:variant>
        <vt:i4>3326</vt:i4>
      </vt:variant>
      <vt:variant>
        <vt:i4>0</vt:i4>
      </vt:variant>
      <vt:variant>
        <vt:i4>5</vt:i4>
      </vt:variant>
      <vt:variant>
        <vt:lpwstr/>
      </vt:variant>
      <vt:variant>
        <vt:lpwstr>_Toc107484650</vt:lpwstr>
      </vt:variant>
      <vt:variant>
        <vt:i4>1245240</vt:i4>
      </vt:variant>
      <vt:variant>
        <vt:i4>3320</vt:i4>
      </vt:variant>
      <vt:variant>
        <vt:i4>0</vt:i4>
      </vt:variant>
      <vt:variant>
        <vt:i4>5</vt:i4>
      </vt:variant>
      <vt:variant>
        <vt:lpwstr/>
      </vt:variant>
      <vt:variant>
        <vt:lpwstr>_Toc107484649</vt:lpwstr>
      </vt:variant>
      <vt:variant>
        <vt:i4>1245240</vt:i4>
      </vt:variant>
      <vt:variant>
        <vt:i4>3314</vt:i4>
      </vt:variant>
      <vt:variant>
        <vt:i4>0</vt:i4>
      </vt:variant>
      <vt:variant>
        <vt:i4>5</vt:i4>
      </vt:variant>
      <vt:variant>
        <vt:lpwstr/>
      </vt:variant>
      <vt:variant>
        <vt:lpwstr>_Toc107484648</vt:lpwstr>
      </vt:variant>
      <vt:variant>
        <vt:i4>1245240</vt:i4>
      </vt:variant>
      <vt:variant>
        <vt:i4>3308</vt:i4>
      </vt:variant>
      <vt:variant>
        <vt:i4>0</vt:i4>
      </vt:variant>
      <vt:variant>
        <vt:i4>5</vt:i4>
      </vt:variant>
      <vt:variant>
        <vt:lpwstr/>
      </vt:variant>
      <vt:variant>
        <vt:lpwstr>_Toc107484647</vt:lpwstr>
      </vt:variant>
      <vt:variant>
        <vt:i4>1245240</vt:i4>
      </vt:variant>
      <vt:variant>
        <vt:i4>3302</vt:i4>
      </vt:variant>
      <vt:variant>
        <vt:i4>0</vt:i4>
      </vt:variant>
      <vt:variant>
        <vt:i4>5</vt:i4>
      </vt:variant>
      <vt:variant>
        <vt:lpwstr/>
      </vt:variant>
      <vt:variant>
        <vt:lpwstr>_Toc107484646</vt:lpwstr>
      </vt:variant>
      <vt:variant>
        <vt:i4>1245240</vt:i4>
      </vt:variant>
      <vt:variant>
        <vt:i4>3296</vt:i4>
      </vt:variant>
      <vt:variant>
        <vt:i4>0</vt:i4>
      </vt:variant>
      <vt:variant>
        <vt:i4>5</vt:i4>
      </vt:variant>
      <vt:variant>
        <vt:lpwstr/>
      </vt:variant>
      <vt:variant>
        <vt:lpwstr>_Toc107484645</vt:lpwstr>
      </vt:variant>
      <vt:variant>
        <vt:i4>1245240</vt:i4>
      </vt:variant>
      <vt:variant>
        <vt:i4>3290</vt:i4>
      </vt:variant>
      <vt:variant>
        <vt:i4>0</vt:i4>
      </vt:variant>
      <vt:variant>
        <vt:i4>5</vt:i4>
      </vt:variant>
      <vt:variant>
        <vt:lpwstr/>
      </vt:variant>
      <vt:variant>
        <vt:lpwstr>_Toc107484644</vt:lpwstr>
      </vt:variant>
      <vt:variant>
        <vt:i4>1245240</vt:i4>
      </vt:variant>
      <vt:variant>
        <vt:i4>3284</vt:i4>
      </vt:variant>
      <vt:variant>
        <vt:i4>0</vt:i4>
      </vt:variant>
      <vt:variant>
        <vt:i4>5</vt:i4>
      </vt:variant>
      <vt:variant>
        <vt:lpwstr/>
      </vt:variant>
      <vt:variant>
        <vt:lpwstr>_Toc107484643</vt:lpwstr>
      </vt:variant>
      <vt:variant>
        <vt:i4>1245240</vt:i4>
      </vt:variant>
      <vt:variant>
        <vt:i4>3278</vt:i4>
      </vt:variant>
      <vt:variant>
        <vt:i4>0</vt:i4>
      </vt:variant>
      <vt:variant>
        <vt:i4>5</vt:i4>
      </vt:variant>
      <vt:variant>
        <vt:lpwstr/>
      </vt:variant>
      <vt:variant>
        <vt:lpwstr>_Toc107484642</vt:lpwstr>
      </vt:variant>
      <vt:variant>
        <vt:i4>1245240</vt:i4>
      </vt:variant>
      <vt:variant>
        <vt:i4>3272</vt:i4>
      </vt:variant>
      <vt:variant>
        <vt:i4>0</vt:i4>
      </vt:variant>
      <vt:variant>
        <vt:i4>5</vt:i4>
      </vt:variant>
      <vt:variant>
        <vt:lpwstr/>
      </vt:variant>
      <vt:variant>
        <vt:lpwstr>_Toc107484641</vt:lpwstr>
      </vt:variant>
      <vt:variant>
        <vt:i4>1245240</vt:i4>
      </vt:variant>
      <vt:variant>
        <vt:i4>3266</vt:i4>
      </vt:variant>
      <vt:variant>
        <vt:i4>0</vt:i4>
      </vt:variant>
      <vt:variant>
        <vt:i4>5</vt:i4>
      </vt:variant>
      <vt:variant>
        <vt:lpwstr/>
      </vt:variant>
      <vt:variant>
        <vt:lpwstr>_Toc107484640</vt:lpwstr>
      </vt:variant>
      <vt:variant>
        <vt:i4>1310776</vt:i4>
      </vt:variant>
      <vt:variant>
        <vt:i4>3260</vt:i4>
      </vt:variant>
      <vt:variant>
        <vt:i4>0</vt:i4>
      </vt:variant>
      <vt:variant>
        <vt:i4>5</vt:i4>
      </vt:variant>
      <vt:variant>
        <vt:lpwstr/>
      </vt:variant>
      <vt:variant>
        <vt:lpwstr>_Toc107484639</vt:lpwstr>
      </vt:variant>
      <vt:variant>
        <vt:i4>1310776</vt:i4>
      </vt:variant>
      <vt:variant>
        <vt:i4>3254</vt:i4>
      </vt:variant>
      <vt:variant>
        <vt:i4>0</vt:i4>
      </vt:variant>
      <vt:variant>
        <vt:i4>5</vt:i4>
      </vt:variant>
      <vt:variant>
        <vt:lpwstr/>
      </vt:variant>
      <vt:variant>
        <vt:lpwstr>_Toc107484638</vt:lpwstr>
      </vt:variant>
      <vt:variant>
        <vt:i4>1310776</vt:i4>
      </vt:variant>
      <vt:variant>
        <vt:i4>3248</vt:i4>
      </vt:variant>
      <vt:variant>
        <vt:i4>0</vt:i4>
      </vt:variant>
      <vt:variant>
        <vt:i4>5</vt:i4>
      </vt:variant>
      <vt:variant>
        <vt:lpwstr/>
      </vt:variant>
      <vt:variant>
        <vt:lpwstr>_Toc107484637</vt:lpwstr>
      </vt:variant>
      <vt:variant>
        <vt:i4>1310776</vt:i4>
      </vt:variant>
      <vt:variant>
        <vt:i4>3242</vt:i4>
      </vt:variant>
      <vt:variant>
        <vt:i4>0</vt:i4>
      </vt:variant>
      <vt:variant>
        <vt:i4>5</vt:i4>
      </vt:variant>
      <vt:variant>
        <vt:lpwstr/>
      </vt:variant>
      <vt:variant>
        <vt:lpwstr>_Toc107484636</vt:lpwstr>
      </vt:variant>
      <vt:variant>
        <vt:i4>1310776</vt:i4>
      </vt:variant>
      <vt:variant>
        <vt:i4>3236</vt:i4>
      </vt:variant>
      <vt:variant>
        <vt:i4>0</vt:i4>
      </vt:variant>
      <vt:variant>
        <vt:i4>5</vt:i4>
      </vt:variant>
      <vt:variant>
        <vt:lpwstr/>
      </vt:variant>
      <vt:variant>
        <vt:lpwstr>_Toc107484635</vt:lpwstr>
      </vt:variant>
      <vt:variant>
        <vt:i4>1310776</vt:i4>
      </vt:variant>
      <vt:variant>
        <vt:i4>3230</vt:i4>
      </vt:variant>
      <vt:variant>
        <vt:i4>0</vt:i4>
      </vt:variant>
      <vt:variant>
        <vt:i4>5</vt:i4>
      </vt:variant>
      <vt:variant>
        <vt:lpwstr/>
      </vt:variant>
      <vt:variant>
        <vt:lpwstr>_Toc107484634</vt:lpwstr>
      </vt:variant>
      <vt:variant>
        <vt:i4>1310776</vt:i4>
      </vt:variant>
      <vt:variant>
        <vt:i4>3224</vt:i4>
      </vt:variant>
      <vt:variant>
        <vt:i4>0</vt:i4>
      </vt:variant>
      <vt:variant>
        <vt:i4>5</vt:i4>
      </vt:variant>
      <vt:variant>
        <vt:lpwstr/>
      </vt:variant>
      <vt:variant>
        <vt:lpwstr>_Toc107484633</vt:lpwstr>
      </vt:variant>
      <vt:variant>
        <vt:i4>1310776</vt:i4>
      </vt:variant>
      <vt:variant>
        <vt:i4>3218</vt:i4>
      </vt:variant>
      <vt:variant>
        <vt:i4>0</vt:i4>
      </vt:variant>
      <vt:variant>
        <vt:i4>5</vt:i4>
      </vt:variant>
      <vt:variant>
        <vt:lpwstr/>
      </vt:variant>
      <vt:variant>
        <vt:lpwstr>_Toc107484632</vt:lpwstr>
      </vt:variant>
      <vt:variant>
        <vt:i4>1310776</vt:i4>
      </vt:variant>
      <vt:variant>
        <vt:i4>3212</vt:i4>
      </vt:variant>
      <vt:variant>
        <vt:i4>0</vt:i4>
      </vt:variant>
      <vt:variant>
        <vt:i4>5</vt:i4>
      </vt:variant>
      <vt:variant>
        <vt:lpwstr/>
      </vt:variant>
      <vt:variant>
        <vt:lpwstr>_Toc107484631</vt:lpwstr>
      </vt:variant>
      <vt:variant>
        <vt:i4>1310776</vt:i4>
      </vt:variant>
      <vt:variant>
        <vt:i4>3206</vt:i4>
      </vt:variant>
      <vt:variant>
        <vt:i4>0</vt:i4>
      </vt:variant>
      <vt:variant>
        <vt:i4>5</vt:i4>
      </vt:variant>
      <vt:variant>
        <vt:lpwstr/>
      </vt:variant>
      <vt:variant>
        <vt:lpwstr>_Toc107484630</vt:lpwstr>
      </vt:variant>
      <vt:variant>
        <vt:i4>1376312</vt:i4>
      </vt:variant>
      <vt:variant>
        <vt:i4>3200</vt:i4>
      </vt:variant>
      <vt:variant>
        <vt:i4>0</vt:i4>
      </vt:variant>
      <vt:variant>
        <vt:i4>5</vt:i4>
      </vt:variant>
      <vt:variant>
        <vt:lpwstr/>
      </vt:variant>
      <vt:variant>
        <vt:lpwstr>_Toc107484629</vt:lpwstr>
      </vt:variant>
      <vt:variant>
        <vt:i4>1376312</vt:i4>
      </vt:variant>
      <vt:variant>
        <vt:i4>3194</vt:i4>
      </vt:variant>
      <vt:variant>
        <vt:i4>0</vt:i4>
      </vt:variant>
      <vt:variant>
        <vt:i4>5</vt:i4>
      </vt:variant>
      <vt:variant>
        <vt:lpwstr/>
      </vt:variant>
      <vt:variant>
        <vt:lpwstr>_Toc107484628</vt:lpwstr>
      </vt:variant>
      <vt:variant>
        <vt:i4>1376312</vt:i4>
      </vt:variant>
      <vt:variant>
        <vt:i4>3188</vt:i4>
      </vt:variant>
      <vt:variant>
        <vt:i4>0</vt:i4>
      </vt:variant>
      <vt:variant>
        <vt:i4>5</vt:i4>
      </vt:variant>
      <vt:variant>
        <vt:lpwstr/>
      </vt:variant>
      <vt:variant>
        <vt:lpwstr>_Toc107484627</vt:lpwstr>
      </vt:variant>
      <vt:variant>
        <vt:i4>1376312</vt:i4>
      </vt:variant>
      <vt:variant>
        <vt:i4>3182</vt:i4>
      </vt:variant>
      <vt:variant>
        <vt:i4>0</vt:i4>
      </vt:variant>
      <vt:variant>
        <vt:i4>5</vt:i4>
      </vt:variant>
      <vt:variant>
        <vt:lpwstr/>
      </vt:variant>
      <vt:variant>
        <vt:lpwstr>_Toc107484626</vt:lpwstr>
      </vt:variant>
      <vt:variant>
        <vt:i4>1376312</vt:i4>
      </vt:variant>
      <vt:variant>
        <vt:i4>3176</vt:i4>
      </vt:variant>
      <vt:variant>
        <vt:i4>0</vt:i4>
      </vt:variant>
      <vt:variant>
        <vt:i4>5</vt:i4>
      </vt:variant>
      <vt:variant>
        <vt:lpwstr/>
      </vt:variant>
      <vt:variant>
        <vt:lpwstr>_Toc107484625</vt:lpwstr>
      </vt:variant>
      <vt:variant>
        <vt:i4>1376312</vt:i4>
      </vt:variant>
      <vt:variant>
        <vt:i4>3170</vt:i4>
      </vt:variant>
      <vt:variant>
        <vt:i4>0</vt:i4>
      </vt:variant>
      <vt:variant>
        <vt:i4>5</vt:i4>
      </vt:variant>
      <vt:variant>
        <vt:lpwstr/>
      </vt:variant>
      <vt:variant>
        <vt:lpwstr>_Toc107484624</vt:lpwstr>
      </vt:variant>
      <vt:variant>
        <vt:i4>1376312</vt:i4>
      </vt:variant>
      <vt:variant>
        <vt:i4>3164</vt:i4>
      </vt:variant>
      <vt:variant>
        <vt:i4>0</vt:i4>
      </vt:variant>
      <vt:variant>
        <vt:i4>5</vt:i4>
      </vt:variant>
      <vt:variant>
        <vt:lpwstr/>
      </vt:variant>
      <vt:variant>
        <vt:lpwstr>_Toc107484623</vt:lpwstr>
      </vt:variant>
      <vt:variant>
        <vt:i4>1376312</vt:i4>
      </vt:variant>
      <vt:variant>
        <vt:i4>3158</vt:i4>
      </vt:variant>
      <vt:variant>
        <vt:i4>0</vt:i4>
      </vt:variant>
      <vt:variant>
        <vt:i4>5</vt:i4>
      </vt:variant>
      <vt:variant>
        <vt:lpwstr/>
      </vt:variant>
      <vt:variant>
        <vt:lpwstr>_Toc107484622</vt:lpwstr>
      </vt:variant>
      <vt:variant>
        <vt:i4>1376312</vt:i4>
      </vt:variant>
      <vt:variant>
        <vt:i4>3152</vt:i4>
      </vt:variant>
      <vt:variant>
        <vt:i4>0</vt:i4>
      </vt:variant>
      <vt:variant>
        <vt:i4>5</vt:i4>
      </vt:variant>
      <vt:variant>
        <vt:lpwstr/>
      </vt:variant>
      <vt:variant>
        <vt:lpwstr>_Toc107484621</vt:lpwstr>
      </vt:variant>
      <vt:variant>
        <vt:i4>1376312</vt:i4>
      </vt:variant>
      <vt:variant>
        <vt:i4>3146</vt:i4>
      </vt:variant>
      <vt:variant>
        <vt:i4>0</vt:i4>
      </vt:variant>
      <vt:variant>
        <vt:i4>5</vt:i4>
      </vt:variant>
      <vt:variant>
        <vt:lpwstr/>
      </vt:variant>
      <vt:variant>
        <vt:lpwstr>_Toc107484620</vt:lpwstr>
      </vt:variant>
      <vt:variant>
        <vt:i4>1441848</vt:i4>
      </vt:variant>
      <vt:variant>
        <vt:i4>3140</vt:i4>
      </vt:variant>
      <vt:variant>
        <vt:i4>0</vt:i4>
      </vt:variant>
      <vt:variant>
        <vt:i4>5</vt:i4>
      </vt:variant>
      <vt:variant>
        <vt:lpwstr/>
      </vt:variant>
      <vt:variant>
        <vt:lpwstr>_Toc107484619</vt:lpwstr>
      </vt:variant>
      <vt:variant>
        <vt:i4>1441848</vt:i4>
      </vt:variant>
      <vt:variant>
        <vt:i4>3134</vt:i4>
      </vt:variant>
      <vt:variant>
        <vt:i4>0</vt:i4>
      </vt:variant>
      <vt:variant>
        <vt:i4>5</vt:i4>
      </vt:variant>
      <vt:variant>
        <vt:lpwstr/>
      </vt:variant>
      <vt:variant>
        <vt:lpwstr>_Toc107484618</vt:lpwstr>
      </vt:variant>
      <vt:variant>
        <vt:i4>1441848</vt:i4>
      </vt:variant>
      <vt:variant>
        <vt:i4>3128</vt:i4>
      </vt:variant>
      <vt:variant>
        <vt:i4>0</vt:i4>
      </vt:variant>
      <vt:variant>
        <vt:i4>5</vt:i4>
      </vt:variant>
      <vt:variant>
        <vt:lpwstr/>
      </vt:variant>
      <vt:variant>
        <vt:lpwstr>_Toc107484617</vt:lpwstr>
      </vt:variant>
      <vt:variant>
        <vt:i4>1441848</vt:i4>
      </vt:variant>
      <vt:variant>
        <vt:i4>3122</vt:i4>
      </vt:variant>
      <vt:variant>
        <vt:i4>0</vt:i4>
      </vt:variant>
      <vt:variant>
        <vt:i4>5</vt:i4>
      </vt:variant>
      <vt:variant>
        <vt:lpwstr/>
      </vt:variant>
      <vt:variant>
        <vt:lpwstr>_Toc107484616</vt:lpwstr>
      </vt:variant>
      <vt:variant>
        <vt:i4>1441848</vt:i4>
      </vt:variant>
      <vt:variant>
        <vt:i4>3116</vt:i4>
      </vt:variant>
      <vt:variant>
        <vt:i4>0</vt:i4>
      </vt:variant>
      <vt:variant>
        <vt:i4>5</vt:i4>
      </vt:variant>
      <vt:variant>
        <vt:lpwstr/>
      </vt:variant>
      <vt:variant>
        <vt:lpwstr>_Toc107484615</vt:lpwstr>
      </vt:variant>
      <vt:variant>
        <vt:i4>1441848</vt:i4>
      </vt:variant>
      <vt:variant>
        <vt:i4>3110</vt:i4>
      </vt:variant>
      <vt:variant>
        <vt:i4>0</vt:i4>
      </vt:variant>
      <vt:variant>
        <vt:i4>5</vt:i4>
      </vt:variant>
      <vt:variant>
        <vt:lpwstr/>
      </vt:variant>
      <vt:variant>
        <vt:lpwstr>_Toc107484614</vt:lpwstr>
      </vt:variant>
      <vt:variant>
        <vt:i4>1441848</vt:i4>
      </vt:variant>
      <vt:variant>
        <vt:i4>3104</vt:i4>
      </vt:variant>
      <vt:variant>
        <vt:i4>0</vt:i4>
      </vt:variant>
      <vt:variant>
        <vt:i4>5</vt:i4>
      </vt:variant>
      <vt:variant>
        <vt:lpwstr/>
      </vt:variant>
      <vt:variant>
        <vt:lpwstr>_Toc107484613</vt:lpwstr>
      </vt:variant>
      <vt:variant>
        <vt:i4>1441848</vt:i4>
      </vt:variant>
      <vt:variant>
        <vt:i4>3098</vt:i4>
      </vt:variant>
      <vt:variant>
        <vt:i4>0</vt:i4>
      </vt:variant>
      <vt:variant>
        <vt:i4>5</vt:i4>
      </vt:variant>
      <vt:variant>
        <vt:lpwstr/>
      </vt:variant>
      <vt:variant>
        <vt:lpwstr>_Toc107484612</vt:lpwstr>
      </vt:variant>
      <vt:variant>
        <vt:i4>1441848</vt:i4>
      </vt:variant>
      <vt:variant>
        <vt:i4>3092</vt:i4>
      </vt:variant>
      <vt:variant>
        <vt:i4>0</vt:i4>
      </vt:variant>
      <vt:variant>
        <vt:i4>5</vt:i4>
      </vt:variant>
      <vt:variant>
        <vt:lpwstr/>
      </vt:variant>
      <vt:variant>
        <vt:lpwstr>_Toc107484611</vt:lpwstr>
      </vt:variant>
      <vt:variant>
        <vt:i4>1441848</vt:i4>
      </vt:variant>
      <vt:variant>
        <vt:i4>3086</vt:i4>
      </vt:variant>
      <vt:variant>
        <vt:i4>0</vt:i4>
      </vt:variant>
      <vt:variant>
        <vt:i4>5</vt:i4>
      </vt:variant>
      <vt:variant>
        <vt:lpwstr/>
      </vt:variant>
      <vt:variant>
        <vt:lpwstr>_Toc107484610</vt:lpwstr>
      </vt:variant>
      <vt:variant>
        <vt:i4>1507384</vt:i4>
      </vt:variant>
      <vt:variant>
        <vt:i4>3080</vt:i4>
      </vt:variant>
      <vt:variant>
        <vt:i4>0</vt:i4>
      </vt:variant>
      <vt:variant>
        <vt:i4>5</vt:i4>
      </vt:variant>
      <vt:variant>
        <vt:lpwstr/>
      </vt:variant>
      <vt:variant>
        <vt:lpwstr>_Toc107484609</vt:lpwstr>
      </vt:variant>
      <vt:variant>
        <vt:i4>1507384</vt:i4>
      </vt:variant>
      <vt:variant>
        <vt:i4>3074</vt:i4>
      </vt:variant>
      <vt:variant>
        <vt:i4>0</vt:i4>
      </vt:variant>
      <vt:variant>
        <vt:i4>5</vt:i4>
      </vt:variant>
      <vt:variant>
        <vt:lpwstr/>
      </vt:variant>
      <vt:variant>
        <vt:lpwstr>_Toc107484608</vt:lpwstr>
      </vt:variant>
      <vt:variant>
        <vt:i4>1507384</vt:i4>
      </vt:variant>
      <vt:variant>
        <vt:i4>3068</vt:i4>
      </vt:variant>
      <vt:variant>
        <vt:i4>0</vt:i4>
      </vt:variant>
      <vt:variant>
        <vt:i4>5</vt:i4>
      </vt:variant>
      <vt:variant>
        <vt:lpwstr/>
      </vt:variant>
      <vt:variant>
        <vt:lpwstr>_Toc107484607</vt:lpwstr>
      </vt:variant>
      <vt:variant>
        <vt:i4>1507384</vt:i4>
      </vt:variant>
      <vt:variant>
        <vt:i4>3062</vt:i4>
      </vt:variant>
      <vt:variant>
        <vt:i4>0</vt:i4>
      </vt:variant>
      <vt:variant>
        <vt:i4>5</vt:i4>
      </vt:variant>
      <vt:variant>
        <vt:lpwstr/>
      </vt:variant>
      <vt:variant>
        <vt:lpwstr>_Toc107484606</vt:lpwstr>
      </vt:variant>
      <vt:variant>
        <vt:i4>1507384</vt:i4>
      </vt:variant>
      <vt:variant>
        <vt:i4>3056</vt:i4>
      </vt:variant>
      <vt:variant>
        <vt:i4>0</vt:i4>
      </vt:variant>
      <vt:variant>
        <vt:i4>5</vt:i4>
      </vt:variant>
      <vt:variant>
        <vt:lpwstr/>
      </vt:variant>
      <vt:variant>
        <vt:lpwstr>_Toc107484605</vt:lpwstr>
      </vt:variant>
      <vt:variant>
        <vt:i4>1507384</vt:i4>
      </vt:variant>
      <vt:variant>
        <vt:i4>3050</vt:i4>
      </vt:variant>
      <vt:variant>
        <vt:i4>0</vt:i4>
      </vt:variant>
      <vt:variant>
        <vt:i4>5</vt:i4>
      </vt:variant>
      <vt:variant>
        <vt:lpwstr/>
      </vt:variant>
      <vt:variant>
        <vt:lpwstr>_Toc107484604</vt:lpwstr>
      </vt:variant>
      <vt:variant>
        <vt:i4>1507384</vt:i4>
      </vt:variant>
      <vt:variant>
        <vt:i4>3044</vt:i4>
      </vt:variant>
      <vt:variant>
        <vt:i4>0</vt:i4>
      </vt:variant>
      <vt:variant>
        <vt:i4>5</vt:i4>
      </vt:variant>
      <vt:variant>
        <vt:lpwstr/>
      </vt:variant>
      <vt:variant>
        <vt:lpwstr>_Toc107484603</vt:lpwstr>
      </vt:variant>
      <vt:variant>
        <vt:i4>1507384</vt:i4>
      </vt:variant>
      <vt:variant>
        <vt:i4>3038</vt:i4>
      </vt:variant>
      <vt:variant>
        <vt:i4>0</vt:i4>
      </vt:variant>
      <vt:variant>
        <vt:i4>5</vt:i4>
      </vt:variant>
      <vt:variant>
        <vt:lpwstr/>
      </vt:variant>
      <vt:variant>
        <vt:lpwstr>_Toc107484602</vt:lpwstr>
      </vt:variant>
      <vt:variant>
        <vt:i4>1507384</vt:i4>
      </vt:variant>
      <vt:variant>
        <vt:i4>3032</vt:i4>
      </vt:variant>
      <vt:variant>
        <vt:i4>0</vt:i4>
      </vt:variant>
      <vt:variant>
        <vt:i4>5</vt:i4>
      </vt:variant>
      <vt:variant>
        <vt:lpwstr/>
      </vt:variant>
      <vt:variant>
        <vt:lpwstr>_Toc107484601</vt:lpwstr>
      </vt:variant>
      <vt:variant>
        <vt:i4>1507384</vt:i4>
      </vt:variant>
      <vt:variant>
        <vt:i4>3026</vt:i4>
      </vt:variant>
      <vt:variant>
        <vt:i4>0</vt:i4>
      </vt:variant>
      <vt:variant>
        <vt:i4>5</vt:i4>
      </vt:variant>
      <vt:variant>
        <vt:lpwstr/>
      </vt:variant>
      <vt:variant>
        <vt:lpwstr>_Toc107484600</vt:lpwstr>
      </vt:variant>
      <vt:variant>
        <vt:i4>1966139</vt:i4>
      </vt:variant>
      <vt:variant>
        <vt:i4>3020</vt:i4>
      </vt:variant>
      <vt:variant>
        <vt:i4>0</vt:i4>
      </vt:variant>
      <vt:variant>
        <vt:i4>5</vt:i4>
      </vt:variant>
      <vt:variant>
        <vt:lpwstr/>
      </vt:variant>
      <vt:variant>
        <vt:lpwstr>_Toc107484599</vt:lpwstr>
      </vt:variant>
      <vt:variant>
        <vt:i4>1966139</vt:i4>
      </vt:variant>
      <vt:variant>
        <vt:i4>3014</vt:i4>
      </vt:variant>
      <vt:variant>
        <vt:i4>0</vt:i4>
      </vt:variant>
      <vt:variant>
        <vt:i4>5</vt:i4>
      </vt:variant>
      <vt:variant>
        <vt:lpwstr/>
      </vt:variant>
      <vt:variant>
        <vt:lpwstr>_Toc107484598</vt:lpwstr>
      </vt:variant>
      <vt:variant>
        <vt:i4>1966139</vt:i4>
      </vt:variant>
      <vt:variant>
        <vt:i4>3008</vt:i4>
      </vt:variant>
      <vt:variant>
        <vt:i4>0</vt:i4>
      </vt:variant>
      <vt:variant>
        <vt:i4>5</vt:i4>
      </vt:variant>
      <vt:variant>
        <vt:lpwstr/>
      </vt:variant>
      <vt:variant>
        <vt:lpwstr>_Toc107484597</vt:lpwstr>
      </vt:variant>
      <vt:variant>
        <vt:i4>1966139</vt:i4>
      </vt:variant>
      <vt:variant>
        <vt:i4>3002</vt:i4>
      </vt:variant>
      <vt:variant>
        <vt:i4>0</vt:i4>
      </vt:variant>
      <vt:variant>
        <vt:i4>5</vt:i4>
      </vt:variant>
      <vt:variant>
        <vt:lpwstr/>
      </vt:variant>
      <vt:variant>
        <vt:lpwstr>_Toc107484596</vt:lpwstr>
      </vt:variant>
      <vt:variant>
        <vt:i4>1966139</vt:i4>
      </vt:variant>
      <vt:variant>
        <vt:i4>2996</vt:i4>
      </vt:variant>
      <vt:variant>
        <vt:i4>0</vt:i4>
      </vt:variant>
      <vt:variant>
        <vt:i4>5</vt:i4>
      </vt:variant>
      <vt:variant>
        <vt:lpwstr/>
      </vt:variant>
      <vt:variant>
        <vt:lpwstr>_Toc107484595</vt:lpwstr>
      </vt:variant>
      <vt:variant>
        <vt:i4>1966139</vt:i4>
      </vt:variant>
      <vt:variant>
        <vt:i4>2990</vt:i4>
      </vt:variant>
      <vt:variant>
        <vt:i4>0</vt:i4>
      </vt:variant>
      <vt:variant>
        <vt:i4>5</vt:i4>
      </vt:variant>
      <vt:variant>
        <vt:lpwstr/>
      </vt:variant>
      <vt:variant>
        <vt:lpwstr>_Toc107484594</vt:lpwstr>
      </vt:variant>
      <vt:variant>
        <vt:i4>1966139</vt:i4>
      </vt:variant>
      <vt:variant>
        <vt:i4>2984</vt:i4>
      </vt:variant>
      <vt:variant>
        <vt:i4>0</vt:i4>
      </vt:variant>
      <vt:variant>
        <vt:i4>5</vt:i4>
      </vt:variant>
      <vt:variant>
        <vt:lpwstr/>
      </vt:variant>
      <vt:variant>
        <vt:lpwstr>_Toc107484593</vt:lpwstr>
      </vt:variant>
      <vt:variant>
        <vt:i4>1966139</vt:i4>
      </vt:variant>
      <vt:variant>
        <vt:i4>2978</vt:i4>
      </vt:variant>
      <vt:variant>
        <vt:i4>0</vt:i4>
      </vt:variant>
      <vt:variant>
        <vt:i4>5</vt:i4>
      </vt:variant>
      <vt:variant>
        <vt:lpwstr/>
      </vt:variant>
      <vt:variant>
        <vt:lpwstr>_Toc107484592</vt:lpwstr>
      </vt:variant>
      <vt:variant>
        <vt:i4>1966139</vt:i4>
      </vt:variant>
      <vt:variant>
        <vt:i4>2972</vt:i4>
      </vt:variant>
      <vt:variant>
        <vt:i4>0</vt:i4>
      </vt:variant>
      <vt:variant>
        <vt:i4>5</vt:i4>
      </vt:variant>
      <vt:variant>
        <vt:lpwstr/>
      </vt:variant>
      <vt:variant>
        <vt:lpwstr>_Toc107484591</vt:lpwstr>
      </vt:variant>
      <vt:variant>
        <vt:i4>1966139</vt:i4>
      </vt:variant>
      <vt:variant>
        <vt:i4>2966</vt:i4>
      </vt:variant>
      <vt:variant>
        <vt:i4>0</vt:i4>
      </vt:variant>
      <vt:variant>
        <vt:i4>5</vt:i4>
      </vt:variant>
      <vt:variant>
        <vt:lpwstr/>
      </vt:variant>
      <vt:variant>
        <vt:lpwstr>_Toc107484590</vt:lpwstr>
      </vt:variant>
      <vt:variant>
        <vt:i4>2031675</vt:i4>
      </vt:variant>
      <vt:variant>
        <vt:i4>2960</vt:i4>
      </vt:variant>
      <vt:variant>
        <vt:i4>0</vt:i4>
      </vt:variant>
      <vt:variant>
        <vt:i4>5</vt:i4>
      </vt:variant>
      <vt:variant>
        <vt:lpwstr/>
      </vt:variant>
      <vt:variant>
        <vt:lpwstr>_Toc107484589</vt:lpwstr>
      </vt:variant>
      <vt:variant>
        <vt:i4>2031675</vt:i4>
      </vt:variant>
      <vt:variant>
        <vt:i4>2954</vt:i4>
      </vt:variant>
      <vt:variant>
        <vt:i4>0</vt:i4>
      </vt:variant>
      <vt:variant>
        <vt:i4>5</vt:i4>
      </vt:variant>
      <vt:variant>
        <vt:lpwstr/>
      </vt:variant>
      <vt:variant>
        <vt:lpwstr>_Toc107484588</vt:lpwstr>
      </vt:variant>
      <vt:variant>
        <vt:i4>2031675</vt:i4>
      </vt:variant>
      <vt:variant>
        <vt:i4>2948</vt:i4>
      </vt:variant>
      <vt:variant>
        <vt:i4>0</vt:i4>
      </vt:variant>
      <vt:variant>
        <vt:i4>5</vt:i4>
      </vt:variant>
      <vt:variant>
        <vt:lpwstr/>
      </vt:variant>
      <vt:variant>
        <vt:lpwstr>_Toc107484587</vt:lpwstr>
      </vt:variant>
      <vt:variant>
        <vt:i4>2031675</vt:i4>
      </vt:variant>
      <vt:variant>
        <vt:i4>2942</vt:i4>
      </vt:variant>
      <vt:variant>
        <vt:i4>0</vt:i4>
      </vt:variant>
      <vt:variant>
        <vt:i4>5</vt:i4>
      </vt:variant>
      <vt:variant>
        <vt:lpwstr/>
      </vt:variant>
      <vt:variant>
        <vt:lpwstr>_Toc107484586</vt:lpwstr>
      </vt:variant>
      <vt:variant>
        <vt:i4>2031675</vt:i4>
      </vt:variant>
      <vt:variant>
        <vt:i4>2936</vt:i4>
      </vt:variant>
      <vt:variant>
        <vt:i4>0</vt:i4>
      </vt:variant>
      <vt:variant>
        <vt:i4>5</vt:i4>
      </vt:variant>
      <vt:variant>
        <vt:lpwstr/>
      </vt:variant>
      <vt:variant>
        <vt:lpwstr>_Toc107484585</vt:lpwstr>
      </vt:variant>
      <vt:variant>
        <vt:i4>2031675</vt:i4>
      </vt:variant>
      <vt:variant>
        <vt:i4>2930</vt:i4>
      </vt:variant>
      <vt:variant>
        <vt:i4>0</vt:i4>
      </vt:variant>
      <vt:variant>
        <vt:i4>5</vt:i4>
      </vt:variant>
      <vt:variant>
        <vt:lpwstr/>
      </vt:variant>
      <vt:variant>
        <vt:lpwstr>_Toc107484584</vt:lpwstr>
      </vt:variant>
      <vt:variant>
        <vt:i4>2031675</vt:i4>
      </vt:variant>
      <vt:variant>
        <vt:i4>2924</vt:i4>
      </vt:variant>
      <vt:variant>
        <vt:i4>0</vt:i4>
      </vt:variant>
      <vt:variant>
        <vt:i4>5</vt:i4>
      </vt:variant>
      <vt:variant>
        <vt:lpwstr/>
      </vt:variant>
      <vt:variant>
        <vt:lpwstr>_Toc107484583</vt:lpwstr>
      </vt:variant>
      <vt:variant>
        <vt:i4>2031675</vt:i4>
      </vt:variant>
      <vt:variant>
        <vt:i4>2918</vt:i4>
      </vt:variant>
      <vt:variant>
        <vt:i4>0</vt:i4>
      </vt:variant>
      <vt:variant>
        <vt:i4>5</vt:i4>
      </vt:variant>
      <vt:variant>
        <vt:lpwstr/>
      </vt:variant>
      <vt:variant>
        <vt:lpwstr>_Toc107484582</vt:lpwstr>
      </vt:variant>
      <vt:variant>
        <vt:i4>2031675</vt:i4>
      </vt:variant>
      <vt:variant>
        <vt:i4>2912</vt:i4>
      </vt:variant>
      <vt:variant>
        <vt:i4>0</vt:i4>
      </vt:variant>
      <vt:variant>
        <vt:i4>5</vt:i4>
      </vt:variant>
      <vt:variant>
        <vt:lpwstr/>
      </vt:variant>
      <vt:variant>
        <vt:lpwstr>_Toc107484581</vt:lpwstr>
      </vt:variant>
      <vt:variant>
        <vt:i4>2031675</vt:i4>
      </vt:variant>
      <vt:variant>
        <vt:i4>2906</vt:i4>
      </vt:variant>
      <vt:variant>
        <vt:i4>0</vt:i4>
      </vt:variant>
      <vt:variant>
        <vt:i4>5</vt:i4>
      </vt:variant>
      <vt:variant>
        <vt:lpwstr/>
      </vt:variant>
      <vt:variant>
        <vt:lpwstr>_Toc107484580</vt:lpwstr>
      </vt:variant>
      <vt:variant>
        <vt:i4>1048635</vt:i4>
      </vt:variant>
      <vt:variant>
        <vt:i4>2900</vt:i4>
      </vt:variant>
      <vt:variant>
        <vt:i4>0</vt:i4>
      </vt:variant>
      <vt:variant>
        <vt:i4>5</vt:i4>
      </vt:variant>
      <vt:variant>
        <vt:lpwstr/>
      </vt:variant>
      <vt:variant>
        <vt:lpwstr>_Toc107484579</vt:lpwstr>
      </vt:variant>
      <vt:variant>
        <vt:i4>1048635</vt:i4>
      </vt:variant>
      <vt:variant>
        <vt:i4>2894</vt:i4>
      </vt:variant>
      <vt:variant>
        <vt:i4>0</vt:i4>
      </vt:variant>
      <vt:variant>
        <vt:i4>5</vt:i4>
      </vt:variant>
      <vt:variant>
        <vt:lpwstr/>
      </vt:variant>
      <vt:variant>
        <vt:lpwstr>_Toc107484578</vt:lpwstr>
      </vt:variant>
      <vt:variant>
        <vt:i4>1048635</vt:i4>
      </vt:variant>
      <vt:variant>
        <vt:i4>2888</vt:i4>
      </vt:variant>
      <vt:variant>
        <vt:i4>0</vt:i4>
      </vt:variant>
      <vt:variant>
        <vt:i4>5</vt:i4>
      </vt:variant>
      <vt:variant>
        <vt:lpwstr/>
      </vt:variant>
      <vt:variant>
        <vt:lpwstr>_Toc107484577</vt:lpwstr>
      </vt:variant>
      <vt:variant>
        <vt:i4>1048635</vt:i4>
      </vt:variant>
      <vt:variant>
        <vt:i4>2882</vt:i4>
      </vt:variant>
      <vt:variant>
        <vt:i4>0</vt:i4>
      </vt:variant>
      <vt:variant>
        <vt:i4>5</vt:i4>
      </vt:variant>
      <vt:variant>
        <vt:lpwstr/>
      </vt:variant>
      <vt:variant>
        <vt:lpwstr>_Toc107484576</vt:lpwstr>
      </vt:variant>
      <vt:variant>
        <vt:i4>1048635</vt:i4>
      </vt:variant>
      <vt:variant>
        <vt:i4>2876</vt:i4>
      </vt:variant>
      <vt:variant>
        <vt:i4>0</vt:i4>
      </vt:variant>
      <vt:variant>
        <vt:i4>5</vt:i4>
      </vt:variant>
      <vt:variant>
        <vt:lpwstr/>
      </vt:variant>
      <vt:variant>
        <vt:lpwstr>_Toc107484575</vt:lpwstr>
      </vt:variant>
      <vt:variant>
        <vt:i4>1048635</vt:i4>
      </vt:variant>
      <vt:variant>
        <vt:i4>2870</vt:i4>
      </vt:variant>
      <vt:variant>
        <vt:i4>0</vt:i4>
      </vt:variant>
      <vt:variant>
        <vt:i4>5</vt:i4>
      </vt:variant>
      <vt:variant>
        <vt:lpwstr/>
      </vt:variant>
      <vt:variant>
        <vt:lpwstr>_Toc107484574</vt:lpwstr>
      </vt:variant>
      <vt:variant>
        <vt:i4>1048635</vt:i4>
      </vt:variant>
      <vt:variant>
        <vt:i4>2864</vt:i4>
      </vt:variant>
      <vt:variant>
        <vt:i4>0</vt:i4>
      </vt:variant>
      <vt:variant>
        <vt:i4>5</vt:i4>
      </vt:variant>
      <vt:variant>
        <vt:lpwstr/>
      </vt:variant>
      <vt:variant>
        <vt:lpwstr>_Toc107484573</vt:lpwstr>
      </vt:variant>
      <vt:variant>
        <vt:i4>1048635</vt:i4>
      </vt:variant>
      <vt:variant>
        <vt:i4>2858</vt:i4>
      </vt:variant>
      <vt:variant>
        <vt:i4>0</vt:i4>
      </vt:variant>
      <vt:variant>
        <vt:i4>5</vt:i4>
      </vt:variant>
      <vt:variant>
        <vt:lpwstr/>
      </vt:variant>
      <vt:variant>
        <vt:lpwstr>_Toc107484572</vt:lpwstr>
      </vt:variant>
      <vt:variant>
        <vt:i4>1048635</vt:i4>
      </vt:variant>
      <vt:variant>
        <vt:i4>2852</vt:i4>
      </vt:variant>
      <vt:variant>
        <vt:i4>0</vt:i4>
      </vt:variant>
      <vt:variant>
        <vt:i4>5</vt:i4>
      </vt:variant>
      <vt:variant>
        <vt:lpwstr/>
      </vt:variant>
      <vt:variant>
        <vt:lpwstr>_Toc107484571</vt:lpwstr>
      </vt:variant>
      <vt:variant>
        <vt:i4>1048635</vt:i4>
      </vt:variant>
      <vt:variant>
        <vt:i4>2846</vt:i4>
      </vt:variant>
      <vt:variant>
        <vt:i4>0</vt:i4>
      </vt:variant>
      <vt:variant>
        <vt:i4>5</vt:i4>
      </vt:variant>
      <vt:variant>
        <vt:lpwstr/>
      </vt:variant>
      <vt:variant>
        <vt:lpwstr>_Toc107484570</vt:lpwstr>
      </vt:variant>
      <vt:variant>
        <vt:i4>1114171</vt:i4>
      </vt:variant>
      <vt:variant>
        <vt:i4>2840</vt:i4>
      </vt:variant>
      <vt:variant>
        <vt:i4>0</vt:i4>
      </vt:variant>
      <vt:variant>
        <vt:i4>5</vt:i4>
      </vt:variant>
      <vt:variant>
        <vt:lpwstr/>
      </vt:variant>
      <vt:variant>
        <vt:lpwstr>_Toc107484569</vt:lpwstr>
      </vt:variant>
      <vt:variant>
        <vt:i4>1114171</vt:i4>
      </vt:variant>
      <vt:variant>
        <vt:i4>2834</vt:i4>
      </vt:variant>
      <vt:variant>
        <vt:i4>0</vt:i4>
      </vt:variant>
      <vt:variant>
        <vt:i4>5</vt:i4>
      </vt:variant>
      <vt:variant>
        <vt:lpwstr/>
      </vt:variant>
      <vt:variant>
        <vt:lpwstr>_Toc107484568</vt:lpwstr>
      </vt:variant>
      <vt:variant>
        <vt:i4>1114171</vt:i4>
      </vt:variant>
      <vt:variant>
        <vt:i4>2828</vt:i4>
      </vt:variant>
      <vt:variant>
        <vt:i4>0</vt:i4>
      </vt:variant>
      <vt:variant>
        <vt:i4>5</vt:i4>
      </vt:variant>
      <vt:variant>
        <vt:lpwstr/>
      </vt:variant>
      <vt:variant>
        <vt:lpwstr>_Toc107484567</vt:lpwstr>
      </vt:variant>
      <vt:variant>
        <vt:i4>1114171</vt:i4>
      </vt:variant>
      <vt:variant>
        <vt:i4>2822</vt:i4>
      </vt:variant>
      <vt:variant>
        <vt:i4>0</vt:i4>
      </vt:variant>
      <vt:variant>
        <vt:i4>5</vt:i4>
      </vt:variant>
      <vt:variant>
        <vt:lpwstr/>
      </vt:variant>
      <vt:variant>
        <vt:lpwstr>_Toc107484566</vt:lpwstr>
      </vt:variant>
      <vt:variant>
        <vt:i4>1114171</vt:i4>
      </vt:variant>
      <vt:variant>
        <vt:i4>2816</vt:i4>
      </vt:variant>
      <vt:variant>
        <vt:i4>0</vt:i4>
      </vt:variant>
      <vt:variant>
        <vt:i4>5</vt:i4>
      </vt:variant>
      <vt:variant>
        <vt:lpwstr/>
      </vt:variant>
      <vt:variant>
        <vt:lpwstr>_Toc107484565</vt:lpwstr>
      </vt:variant>
      <vt:variant>
        <vt:i4>1114171</vt:i4>
      </vt:variant>
      <vt:variant>
        <vt:i4>2810</vt:i4>
      </vt:variant>
      <vt:variant>
        <vt:i4>0</vt:i4>
      </vt:variant>
      <vt:variant>
        <vt:i4>5</vt:i4>
      </vt:variant>
      <vt:variant>
        <vt:lpwstr/>
      </vt:variant>
      <vt:variant>
        <vt:lpwstr>_Toc107484564</vt:lpwstr>
      </vt:variant>
      <vt:variant>
        <vt:i4>1114171</vt:i4>
      </vt:variant>
      <vt:variant>
        <vt:i4>2804</vt:i4>
      </vt:variant>
      <vt:variant>
        <vt:i4>0</vt:i4>
      </vt:variant>
      <vt:variant>
        <vt:i4>5</vt:i4>
      </vt:variant>
      <vt:variant>
        <vt:lpwstr/>
      </vt:variant>
      <vt:variant>
        <vt:lpwstr>_Toc107484563</vt:lpwstr>
      </vt:variant>
      <vt:variant>
        <vt:i4>1114171</vt:i4>
      </vt:variant>
      <vt:variant>
        <vt:i4>2798</vt:i4>
      </vt:variant>
      <vt:variant>
        <vt:i4>0</vt:i4>
      </vt:variant>
      <vt:variant>
        <vt:i4>5</vt:i4>
      </vt:variant>
      <vt:variant>
        <vt:lpwstr/>
      </vt:variant>
      <vt:variant>
        <vt:lpwstr>_Toc107484562</vt:lpwstr>
      </vt:variant>
      <vt:variant>
        <vt:i4>1114171</vt:i4>
      </vt:variant>
      <vt:variant>
        <vt:i4>2792</vt:i4>
      </vt:variant>
      <vt:variant>
        <vt:i4>0</vt:i4>
      </vt:variant>
      <vt:variant>
        <vt:i4>5</vt:i4>
      </vt:variant>
      <vt:variant>
        <vt:lpwstr/>
      </vt:variant>
      <vt:variant>
        <vt:lpwstr>_Toc107484561</vt:lpwstr>
      </vt:variant>
      <vt:variant>
        <vt:i4>1114171</vt:i4>
      </vt:variant>
      <vt:variant>
        <vt:i4>2786</vt:i4>
      </vt:variant>
      <vt:variant>
        <vt:i4>0</vt:i4>
      </vt:variant>
      <vt:variant>
        <vt:i4>5</vt:i4>
      </vt:variant>
      <vt:variant>
        <vt:lpwstr/>
      </vt:variant>
      <vt:variant>
        <vt:lpwstr>_Toc107484560</vt:lpwstr>
      </vt:variant>
      <vt:variant>
        <vt:i4>1179707</vt:i4>
      </vt:variant>
      <vt:variant>
        <vt:i4>2780</vt:i4>
      </vt:variant>
      <vt:variant>
        <vt:i4>0</vt:i4>
      </vt:variant>
      <vt:variant>
        <vt:i4>5</vt:i4>
      </vt:variant>
      <vt:variant>
        <vt:lpwstr/>
      </vt:variant>
      <vt:variant>
        <vt:lpwstr>_Toc107484559</vt:lpwstr>
      </vt:variant>
      <vt:variant>
        <vt:i4>1179707</vt:i4>
      </vt:variant>
      <vt:variant>
        <vt:i4>2774</vt:i4>
      </vt:variant>
      <vt:variant>
        <vt:i4>0</vt:i4>
      </vt:variant>
      <vt:variant>
        <vt:i4>5</vt:i4>
      </vt:variant>
      <vt:variant>
        <vt:lpwstr/>
      </vt:variant>
      <vt:variant>
        <vt:lpwstr>_Toc107484558</vt:lpwstr>
      </vt:variant>
      <vt:variant>
        <vt:i4>1179707</vt:i4>
      </vt:variant>
      <vt:variant>
        <vt:i4>2768</vt:i4>
      </vt:variant>
      <vt:variant>
        <vt:i4>0</vt:i4>
      </vt:variant>
      <vt:variant>
        <vt:i4>5</vt:i4>
      </vt:variant>
      <vt:variant>
        <vt:lpwstr/>
      </vt:variant>
      <vt:variant>
        <vt:lpwstr>_Toc107484557</vt:lpwstr>
      </vt:variant>
      <vt:variant>
        <vt:i4>1179707</vt:i4>
      </vt:variant>
      <vt:variant>
        <vt:i4>2762</vt:i4>
      </vt:variant>
      <vt:variant>
        <vt:i4>0</vt:i4>
      </vt:variant>
      <vt:variant>
        <vt:i4>5</vt:i4>
      </vt:variant>
      <vt:variant>
        <vt:lpwstr/>
      </vt:variant>
      <vt:variant>
        <vt:lpwstr>_Toc107484556</vt:lpwstr>
      </vt:variant>
      <vt:variant>
        <vt:i4>1179707</vt:i4>
      </vt:variant>
      <vt:variant>
        <vt:i4>2756</vt:i4>
      </vt:variant>
      <vt:variant>
        <vt:i4>0</vt:i4>
      </vt:variant>
      <vt:variant>
        <vt:i4>5</vt:i4>
      </vt:variant>
      <vt:variant>
        <vt:lpwstr/>
      </vt:variant>
      <vt:variant>
        <vt:lpwstr>_Toc107484555</vt:lpwstr>
      </vt:variant>
      <vt:variant>
        <vt:i4>1179707</vt:i4>
      </vt:variant>
      <vt:variant>
        <vt:i4>2750</vt:i4>
      </vt:variant>
      <vt:variant>
        <vt:i4>0</vt:i4>
      </vt:variant>
      <vt:variant>
        <vt:i4>5</vt:i4>
      </vt:variant>
      <vt:variant>
        <vt:lpwstr/>
      </vt:variant>
      <vt:variant>
        <vt:lpwstr>_Toc107484554</vt:lpwstr>
      </vt:variant>
      <vt:variant>
        <vt:i4>1179707</vt:i4>
      </vt:variant>
      <vt:variant>
        <vt:i4>2744</vt:i4>
      </vt:variant>
      <vt:variant>
        <vt:i4>0</vt:i4>
      </vt:variant>
      <vt:variant>
        <vt:i4>5</vt:i4>
      </vt:variant>
      <vt:variant>
        <vt:lpwstr/>
      </vt:variant>
      <vt:variant>
        <vt:lpwstr>_Toc107484553</vt:lpwstr>
      </vt:variant>
      <vt:variant>
        <vt:i4>1179707</vt:i4>
      </vt:variant>
      <vt:variant>
        <vt:i4>2738</vt:i4>
      </vt:variant>
      <vt:variant>
        <vt:i4>0</vt:i4>
      </vt:variant>
      <vt:variant>
        <vt:i4>5</vt:i4>
      </vt:variant>
      <vt:variant>
        <vt:lpwstr/>
      </vt:variant>
      <vt:variant>
        <vt:lpwstr>_Toc107484552</vt:lpwstr>
      </vt:variant>
      <vt:variant>
        <vt:i4>1179707</vt:i4>
      </vt:variant>
      <vt:variant>
        <vt:i4>2732</vt:i4>
      </vt:variant>
      <vt:variant>
        <vt:i4>0</vt:i4>
      </vt:variant>
      <vt:variant>
        <vt:i4>5</vt:i4>
      </vt:variant>
      <vt:variant>
        <vt:lpwstr/>
      </vt:variant>
      <vt:variant>
        <vt:lpwstr>_Toc107484551</vt:lpwstr>
      </vt:variant>
      <vt:variant>
        <vt:i4>1179707</vt:i4>
      </vt:variant>
      <vt:variant>
        <vt:i4>2726</vt:i4>
      </vt:variant>
      <vt:variant>
        <vt:i4>0</vt:i4>
      </vt:variant>
      <vt:variant>
        <vt:i4>5</vt:i4>
      </vt:variant>
      <vt:variant>
        <vt:lpwstr/>
      </vt:variant>
      <vt:variant>
        <vt:lpwstr>_Toc107484550</vt:lpwstr>
      </vt:variant>
      <vt:variant>
        <vt:i4>1245243</vt:i4>
      </vt:variant>
      <vt:variant>
        <vt:i4>2720</vt:i4>
      </vt:variant>
      <vt:variant>
        <vt:i4>0</vt:i4>
      </vt:variant>
      <vt:variant>
        <vt:i4>5</vt:i4>
      </vt:variant>
      <vt:variant>
        <vt:lpwstr/>
      </vt:variant>
      <vt:variant>
        <vt:lpwstr>_Toc107484549</vt:lpwstr>
      </vt:variant>
      <vt:variant>
        <vt:i4>1245243</vt:i4>
      </vt:variant>
      <vt:variant>
        <vt:i4>2714</vt:i4>
      </vt:variant>
      <vt:variant>
        <vt:i4>0</vt:i4>
      </vt:variant>
      <vt:variant>
        <vt:i4>5</vt:i4>
      </vt:variant>
      <vt:variant>
        <vt:lpwstr/>
      </vt:variant>
      <vt:variant>
        <vt:lpwstr>_Toc107484548</vt:lpwstr>
      </vt:variant>
      <vt:variant>
        <vt:i4>1245243</vt:i4>
      </vt:variant>
      <vt:variant>
        <vt:i4>2708</vt:i4>
      </vt:variant>
      <vt:variant>
        <vt:i4>0</vt:i4>
      </vt:variant>
      <vt:variant>
        <vt:i4>5</vt:i4>
      </vt:variant>
      <vt:variant>
        <vt:lpwstr/>
      </vt:variant>
      <vt:variant>
        <vt:lpwstr>_Toc107484547</vt:lpwstr>
      </vt:variant>
      <vt:variant>
        <vt:i4>1245243</vt:i4>
      </vt:variant>
      <vt:variant>
        <vt:i4>2702</vt:i4>
      </vt:variant>
      <vt:variant>
        <vt:i4>0</vt:i4>
      </vt:variant>
      <vt:variant>
        <vt:i4>5</vt:i4>
      </vt:variant>
      <vt:variant>
        <vt:lpwstr/>
      </vt:variant>
      <vt:variant>
        <vt:lpwstr>_Toc107484546</vt:lpwstr>
      </vt:variant>
      <vt:variant>
        <vt:i4>1245243</vt:i4>
      </vt:variant>
      <vt:variant>
        <vt:i4>2696</vt:i4>
      </vt:variant>
      <vt:variant>
        <vt:i4>0</vt:i4>
      </vt:variant>
      <vt:variant>
        <vt:i4>5</vt:i4>
      </vt:variant>
      <vt:variant>
        <vt:lpwstr/>
      </vt:variant>
      <vt:variant>
        <vt:lpwstr>_Toc107484545</vt:lpwstr>
      </vt:variant>
      <vt:variant>
        <vt:i4>1245243</vt:i4>
      </vt:variant>
      <vt:variant>
        <vt:i4>2690</vt:i4>
      </vt:variant>
      <vt:variant>
        <vt:i4>0</vt:i4>
      </vt:variant>
      <vt:variant>
        <vt:i4>5</vt:i4>
      </vt:variant>
      <vt:variant>
        <vt:lpwstr/>
      </vt:variant>
      <vt:variant>
        <vt:lpwstr>_Toc107484544</vt:lpwstr>
      </vt:variant>
      <vt:variant>
        <vt:i4>1245243</vt:i4>
      </vt:variant>
      <vt:variant>
        <vt:i4>2684</vt:i4>
      </vt:variant>
      <vt:variant>
        <vt:i4>0</vt:i4>
      </vt:variant>
      <vt:variant>
        <vt:i4>5</vt:i4>
      </vt:variant>
      <vt:variant>
        <vt:lpwstr/>
      </vt:variant>
      <vt:variant>
        <vt:lpwstr>_Toc107484543</vt:lpwstr>
      </vt:variant>
      <vt:variant>
        <vt:i4>1245243</vt:i4>
      </vt:variant>
      <vt:variant>
        <vt:i4>2678</vt:i4>
      </vt:variant>
      <vt:variant>
        <vt:i4>0</vt:i4>
      </vt:variant>
      <vt:variant>
        <vt:i4>5</vt:i4>
      </vt:variant>
      <vt:variant>
        <vt:lpwstr/>
      </vt:variant>
      <vt:variant>
        <vt:lpwstr>_Toc107484542</vt:lpwstr>
      </vt:variant>
      <vt:variant>
        <vt:i4>1245243</vt:i4>
      </vt:variant>
      <vt:variant>
        <vt:i4>2672</vt:i4>
      </vt:variant>
      <vt:variant>
        <vt:i4>0</vt:i4>
      </vt:variant>
      <vt:variant>
        <vt:i4>5</vt:i4>
      </vt:variant>
      <vt:variant>
        <vt:lpwstr/>
      </vt:variant>
      <vt:variant>
        <vt:lpwstr>_Toc107484541</vt:lpwstr>
      </vt:variant>
      <vt:variant>
        <vt:i4>1245243</vt:i4>
      </vt:variant>
      <vt:variant>
        <vt:i4>2666</vt:i4>
      </vt:variant>
      <vt:variant>
        <vt:i4>0</vt:i4>
      </vt:variant>
      <vt:variant>
        <vt:i4>5</vt:i4>
      </vt:variant>
      <vt:variant>
        <vt:lpwstr/>
      </vt:variant>
      <vt:variant>
        <vt:lpwstr>_Toc107484540</vt:lpwstr>
      </vt:variant>
      <vt:variant>
        <vt:i4>1310779</vt:i4>
      </vt:variant>
      <vt:variant>
        <vt:i4>2660</vt:i4>
      </vt:variant>
      <vt:variant>
        <vt:i4>0</vt:i4>
      </vt:variant>
      <vt:variant>
        <vt:i4>5</vt:i4>
      </vt:variant>
      <vt:variant>
        <vt:lpwstr/>
      </vt:variant>
      <vt:variant>
        <vt:lpwstr>_Toc107484539</vt:lpwstr>
      </vt:variant>
      <vt:variant>
        <vt:i4>1310779</vt:i4>
      </vt:variant>
      <vt:variant>
        <vt:i4>2654</vt:i4>
      </vt:variant>
      <vt:variant>
        <vt:i4>0</vt:i4>
      </vt:variant>
      <vt:variant>
        <vt:i4>5</vt:i4>
      </vt:variant>
      <vt:variant>
        <vt:lpwstr/>
      </vt:variant>
      <vt:variant>
        <vt:lpwstr>_Toc107484538</vt:lpwstr>
      </vt:variant>
      <vt:variant>
        <vt:i4>1310779</vt:i4>
      </vt:variant>
      <vt:variant>
        <vt:i4>2648</vt:i4>
      </vt:variant>
      <vt:variant>
        <vt:i4>0</vt:i4>
      </vt:variant>
      <vt:variant>
        <vt:i4>5</vt:i4>
      </vt:variant>
      <vt:variant>
        <vt:lpwstr/>
      </vt:variant>
      <vt:variant>
        <vt:lpwstr>_Toc107484537</vt:lpwstr>
      </vt:variant>
      <vt:variant>
        <vt:i4>1310779</vt:i4>
      </vt:variant>
      <vt:variant>
        <vt:i4>2642</vt:i4>
      </vt:variant>
      <vt:variant>
        <vt:i4>0</vt:i4>
      </vt:variant>
      <vt:variant>
        <vt:i4>5</vt:i4>
      </vt:variant>
      <vt:variant>
        <vt:lpwstr/>
      </vt:variant>
      <vt:variant>
        <vt:lpwstr>_Toc107484536</vt:lpwstr>
      </vt:variant>
      <vt:variant>
        <vt:i4>1310779</vt:i4>
      </vt:variant>
      <vt:variant>
        <vt:i4>2636</vt:i4>
      </vt:variant>
      <vt:variant>
        <vt:i4>0</vt:i4>
      </vt:variant>
      <vt:variant>
        <vt:i4>5</vt:i4>
      </vt:variant>
      <vt:variant>
        <vt:lpwstr/>
      </vt:variant>
      <vt:variant>
        <vt:lpwstr>_Toc107484535</vt:lpwstr>
      </vt:variant>
      <vt:variant>
        <vt:i4>1310779</vt:i4>
      </vt:variant>
      <vt:variant>
        <vt:i4>2630</vt:i4>
      </vt:variant>
      <vt:variant>
        <vt:i4>0</vt:i4>
      </vt:variant>
      <vt:variant>
        <vt:i4>5</vt:i4>
      </vt:variant>
      <vt:variant>
        <vt:lpwstr/>
      </vt:variant>
      <vt:variant>
        <vt:lpwstr>_Toc107484534</vt:lpwstr>
      </vt:variant>
      <vt:variant>
        <vt:i4>1310779</vt:i4>
      </vt:variant>
      <vt:variant>
        <vt:i4>2624</vt:i4>
      </vt:variant>
      <vt:variant>
        <vt:i4>0</vt:i4>
      </vt:variant>
      <vt:variant>
        <vt:i4>5</vt:i4>
      </vt:variant>
      <vt:variant>
        <vt:lpwstr/>
      </vt:variant>
      <vt:variant>
        <vt:lpwstr>_Toc107484533</vt:lpwstr>
      </vt:variant>
      <vt:variant>
        <vt:i4>1310779</vt:i4>
      </vt:variant>
      <vt:variant>
        <vt:i4>2618</vt:i4>
      </vt:variant>
      <vt:variant>
        <vt:i4>0</vt:i4>
      </vt:variant>
      <vt:variant>
        <vt:i4>5</vt:i4>
      </vt:variant>
      <vt:variant>
        <vt:lpwstr/>
      </vt:variant>
      <vt:variant>
        <vt:lpwstr>_Toc107484532</vt:lpwstr>
      </vt:variant>
      <vt:variant>
        <vt:i4>1245244</vt:i4>
      </vt:variant>
      <vt:variant>
        <vt:i4>2609</vt:i4>
      </vt:variant>
      <vt:variant>
        <vt:i4>0</vt:i4>
      </vt:variant>
      <vt:variant>
        <vt:i4>5</vt:i4>
      </vt:variant>
      <vt:variant>
        <vt:lpwstr/>
      </vt:variant>
      <vt:variant>
        <vt:lpwstr>_Toc107483232</vt:lpwstr>
      </vt:variant>
      <vt:variant>
        <vt:i4>1245244</vt:i4>
      </vt:variant>
      <vt:variant>
        <vt:i4>2603</vt:i4>
      </vt:variant>
      <vt:variant>
        <vt:i4>0</vt:i4>
      </vt:variant>
      <vt:variant>
        <vt:i4>5</vt:i4>
      </vt:variant>
      <vt:variant>
        <vt:lpwstr/>
      </vt:variant>
      <vt:variant>
        <vt:lpwstr>_Toc107483231</vt:lpwstr>
      </vt:variant>
      <vt:variant>
        <vt:i4>1245244</vt:i4>
      </vt:variant>
      <vt:variant>
        <vt:i4>2597</vt:i4>
      </vt:variant>
      <vt:variant>
        <vt:i4>0</vt:i4>
      </vt:variant>
      <vt:variant>
        <vt:i4>5</vt:i4>
      </vt:variant>
      <vt:variant>
        <vt:lpwstr/>
      </vt:variant>
      <vt:variant>
        <vt:lpwstr>_Toc107483230</vt:lpwstr>
      </vt:variant>
      <vt:variant>
        <vt:i4>1179708</vt:i4>
      </vt:variant>
      <vt:variant>
        <vt:i4>2591</vt:i4>
      </vt:variant>
      <vt:variant>
        <vt:i4>0</vt:i4>
      </vt:variant>
      <vt:variant>
        <vt:i4>5</vt:i4>
      </vt:variant>
      <vt:variant>
        <vt:lpwstr/>
      </vt:variant>
      <vt:variant>
        <vt:lpwstr>_Toc107483229</vt:lpwstr>
      </vt:variant>
      <vt:variant>
        <vt:i4>1179708</vt:i4>
      </vt:variant>
      <vt:variant>
        <vt:i4>2585</vt:i4>
      </vt:variant>
      <vt:variant>
        <vt:i4>0</vt:i4>
      </vt:variant>
      <vt:variant>
        <vt:i4>5</vt:i4>
      </vt:variant>
      <vt:variant>
        <vt:lpwstr/>
      </vt:variant>
      <vt:variant>
        <vt:lpwstr>_Toc107483228</vt:lpwstr>
      </vt:variant>
      <vt:variant>
        <vt:i4>1179708</vt:i4>
      </vt:variant>
      <vt:variant>
        <vt:i4>2579</vt:i4>
      </vt:variant>
      <vt:variant>
        <vt:i4>0</vt:i4>
      </vt:variant>
      <vt:variant>
        <vt:i4>5</vt:i4>
      </vt:variant>
      <vt:variant>
        <vt:lpwstr/>
      </vt:variant>
      <vt:variant>
        <vt:lpwstr>_Toc107483227</vt:lpwstr>
      </vt:variant>
      <vt:variant>
        <vt:i4>1179708</vt:i4>
      </vt:variant>
      <vt:variant>
        <vt:i4>2573</vt:i4>
      </vt:variant>
      <vt:variant>
        <vt:i4>0</vt:i4>
      </vt:variant>
      <vt:variant>
        <vt:i4>5</vt:i4>
      </vt:variant>
      <vt:variant>
        <vt:lpwstr/>
      </vt:variant>
      <vt:variant>
        <vt:lpwstr>_Toc107483226</vt:lpwstr>
      </vt:variant>
      <vt:variant>
        <vt:i4>1179708</vt:i4>
      </vt:variant>
      <vt:variant>
        <vt:i4>2567</vt:i4>
      </vt:variant>
      <vt:variant>
        <vt:i4>0</vt:i4>
      </vt:variant>
      <vt:variant>
        <vt:i4>5</vt:i4>
      </vt:variant>
      <vt:variant>
        <vt:lpwstr/>
      </vt:variant>
      <vt:variant>
        <vt:lpwstr>_Toc107483225</vt:lpwstr>
      </vt:variant>
      <vt:variant>
        <vt:i4>1179708</vt:i4>
      </vt:variant>
      <vt:variant>
        <vt:i4>2561</vt:i4>
      </vt:variant>
      <vt:variant>
        <vt:i4>0</vt:i4>
      </vt:variant>
      <vt:variant>
        <vt:i4>5</vt:i4>
      </vt:variant>
      <vt:variant>
        <vt:lpwstr/>
      </vt:variant>
      <vt:variant>
        <vt:lpwstr>_Toc107483224</vt:lpwstr>
      </vt:variant>
      <vt:variant>
        <vt:i4>1179708</vt:i4>
      </vt:variant>
      <vt:variant>
        <vt:i4>2555</vt:i4>
      </vt:variant>
      <vt:variant>
        <vt:i4>0</vt:i4>
      </vt:variant>
      <vt:variant>
        <vt:i4>5</vt:i4>
      </vt:variant>
      <vt:variant>
        <vt:lpwstr/>
      </vt:variant>
      <vt:variant>
        <vt:lpwstr>_Toc107483223</vt:lpwstr>
      </vt:variant>
      <vt:variant>
        <vt:i4>1179708</vt:i4>
      </vt:variant>
      <vt:variant>
        <vt:i4>2549</vt:i4>
      </vt:variant>
      <vt:variant>
        <vt:i4>0</vt:i4>
      </vt:variant>
      <vt:variant>
        <vt:i4>5</vt:i4>
      </vt:variant>
      <vt:variant>
        <vt:lpwstr/>
      </vt:variant>
      <vt:variant>
        <vt:lpwstr>_Toc107483222</vt:lpwstr>
      </vt:variant>
      <vt:variant>
        <vt:i4>1179708</vt:i4>
      </vt:variant>
      <vt:variant>
        <vt:i4>2543</vt:i4>
      </vt:variant>
      <vt:variant>
        <vt:i4>0</vt:i4>
      </vt:variant>
      <vt:variant>
        <vt:i4>5</vt:i4>
      </vt:variant>
      <vt:variant>
        <vt:lpwstr/>
      </vt:variant>
      <vt:variant>
        <vt:lpwstr>_Toc107483221</vt:lpwstr>
      </vt:variant>
      <vt:variant>
        <vt:i4>1179708</vt:i4>
      </vt:variant>
      <vt:variant>
        <vt:i4>2537</vt:i4>
      </vt:variant>
      <vt:variant>
        <vt:i4>0</vt:i4>
      </vt:variant>
      <vt:variant>
        <vt:i4>5</vt:i4>
      </vt:variant>
      <vt:variant>
        <vt:lpwstr/>
      </vt:variant>
      <vt:variant>
        <vt:lpwstr>_Toc107483220</vt:lpwstr>
      </vt:variant>
      <vt:variant>
        <vt:i4>1114172</vt:i4>
      </vt:variant>
      <vt:variant>
        <vt:i4>2531</vt:i4>
      </vt:variant>
      <vt:variant>
        <vt:i4>0</vt:i4>
      </vt:variant>
      <vt:variant>
        <vt:i4>5</vt:i4>
      </vt:variant>
      <vt:variant>
        <vt:lpwstr/>
      </vt:variant>
      <vt:variant>
        <vt:lpwstr>_Toc107483219</vt:lpwstr>
      </vt:variant>
      <vt:variant>
        <vt:i4>1114172</vt:i4>
      </vt:variant>
      <vt:variant>
        <vt:i4>2525</vt:i4>
      </vt:variant>
      <vt:variant>
        <vt:i4>0</vt:i4>
      </vt:variant>
      <vt:variant>
        <vt:i4>5</vt:i4>
      </vt:variant>
      <vt:variant>
        <vt:lpwstr/>
      </vt:variant>
      <vt:variant>
        <vt:lpwstr>_Toc107483218</vt:lpwstr>
      </vt:variant>
      <vt:variant>
        <vt:i4>1114172</vt:i4>
      </vt:variant>
      <vt:variant>
        <vt:i4>2519</vt:i4>
      </vt:variant>
      <vt:variant>
        <vt:i4>0</vt:i4>
      </vt:variant>
      <vt:variant>
        <vt:i4>5</vt:i4>
      </vt:variant>
      <vt:variant>
        <vt:lpwstr/>
      </vt:variant>
      <vt:variant>
        <vt:lpwstr>_Toc107483217</vt:lpwstr>
      </vt:variant>
      <vt:variant>
        <vt:i4>1114172</vt:i4>
      </vt:variant>
      <vt:variant>
        <vt:i4>2513</vt:i4>
      </vt:variant>
      <vt:variant>
        <vt:i4>0</vt:i4>
      </vt:variant>
      <vt:variant>
        <vt:i4>5</vt:i4>
      </vt:variant>
      <vt:variant>
        <vt:lpwstr/>
      </vt:variant>
      <vt:variant>
        <vt:lpwstr>_Toc107483216</vt:lpwstr>
      </vt:variant>
      <vt:variant>
        <vt:i4>1114172</vt:i4>
      </vt:variant>
      <vt:variant>
        <vt:i4>2507</vt:i4>
      </vt:variant>
      <vt:variant>
        <vt:i4>0</vt:i4>
      </vt:variant>
      <vt:variant>
        <vt:i4>5</vt:i4>
      </vt:variant>
      <vt:variant>
        <vt:lpwstr/>
      </vt:variant>
      <vt:variant>
        <vt:lpwstr>_Toc107483215</vt:lpwstr>
      </vt:variant>
      <vt:variant>
        <vt:i4>1114172</vt:i4>
      </vt:variant>
      <vt:variant>
        <vt:i4>2501</vt:i4>
      </vt:variant>
      <vt:variant>
        <vt:i4>0</vt:i4>
      </vt:variant>
      <vt:variant>
        <vt:i4>5</vt:i4>
      </vt:variant>
      <vt:variant>
        <vt:lpwstr/>
      </vt:variant>
      <vt:variant>
        <vt:lpwstr>_Toc107483214</vt:lpwstr>
      </vt:variant>
      <vt:variant>
        <vt:i4>1114172</vt:i4>
      </vt:variant>
      <vt:variant>
        <vt:i4>2495</vt:i4>
      </vt:variant>
      <vt:variant>
        <vt:i4>0</vt:i4>
      </vt:variant>
      <vt:variant>
        <vt:i4>5</vt:i4>
      </vt:variant>
      <vt:variant>
        <vt:lpwstr/>
      </vt:variant>
      <vt:variant>
        <vt:lpwstr>_Toc107483213</vt:lpwstr>
      </vt:variant>
      <vt:variant>
        <vt:i4>1114172</vt:i4>
      </vt:variant>
      <vt:variant>
        <vt:i4>2489</vt:i4>
      </vt:variant>
      <vt:variant>
        <vt:i4>0</vt:i4>
      </vt:variant>
      <vt:variant>
        <vt:i4>5</vt:i4>
      </vt:variant>
      <vt:variant>
        <vt:lpwstr/>
      </vt:variant>
      <vt:variant>
        <vt:lpwstr>_Toc107483212</vt:lpwstr>
      </vt:variant>
      <vt:variant>
        <vt:i4>1114172</vt:i4>
      </vt:variant>
      <vt:variant>
        <vt:i4>2483</vt:i4>
      </vt:variant>
      <vt:variant>
        <vt:i4>0</vt:i4>
      </vt:variant>
      <vt:variant>
        <vt:i4>5</vt:i4>
      </vt:variant>
      <vt:variant>
        <vt:lpwstr/>
      </vt:variant>
      <vt:variant>
        <vt:lpwstr>_Toc107483211</vt:lpwstr>
      </vt:variant>
      <vt:variant>
        <vt:i4>1114172</vt:i4>
      </vt:variant>
      <vt:variant>
        <vt:i4>2477</vt:i4>
      </vt:variant>
      <vt:variant>
        <vt:i4>0</vt:i4>
      </vt:variant>
      <vt:variant>
        <vt:i4>5</vt:i4>
      </vt:variant>
      <vt:variant>
        <vt:lpwstr/>
      </vt:variant>
      <vt:variant>
        <vt:lpwstr>_Toc107483210</vt:lpwstr>
      </vt:variant>
      <vt:variant>
        <vt:i4>1048636</vt:i4>
      </vt:variant>
      <vt:variant>
        <vt:i4>2471</vt:i4>
      </vt:variant>
      <vt:variant>
        <vt:i4>0</vt:i4>
      </vt:variant>
      <vt:variant>
        <vt:i4>5</vt:i4>
      </vt:variant>
      <vt:variant>
        <vt:lpwstr/>
      </vt:variant>
      <vt:variant>
        <vt:lpwstr>_Toc107483209</vt:lpwstr>
      </vt:variant>
      <vt:variant>
        <vt:i4>1048636</vt:i4>
      </vt:variant>
      <vt:variant>
        <vt:i4>2465</vt:i4>
      </vt:variant>
      <vt:variant>
        <vt:i4>0</vt:i4>
      </vt:variant>
      <vt:variant>
        <vt:i4>5</vt:i4>
      </vt:variant>
      <vt:variant>
        <vt:lpwstr/>
      </vt:variant>
      <vt:variant>
        <vt:lpwstr>_Toc107483208</vt:lpwstr>
      </vt:variant>
      <vt:variant>
        <vt:i4>1048636</vt:i4>
      </vt:variant>
      <vt:variant>
        <vt:i4>2459</vt:i4>
      </vt:variant>
      <vt:variant>
        <vt:i4>0</vt:i4>
      </vt:variant>
      <vt:variant>
        <vt:i4>5</vt:i4>
      </vt:variant>
      <vt:variant>
        <vt:lpwstr/>
      </vt:variant>
      <vt:variant>
        <vt:lpwstr>_Toc107483207</vt:lpwstr>
      </vt:variant>
      <vt:variant>
        <vt:i4>1048636</vt:i4>
      </vt:variant>
      <vt:variant>
        <vt:i4>2453</vt:i4>
      </vt:variant>
      <vt:variant>
        <vt:i4>0</vt:i4>
      </vt:variant>
      <vt:variant>
        <vt:i4>5</vt:i4>
      </vt:variant>
      <vt:variant>
        <vt:lpwstr/>
      </vt:variant>
      <vt:variant>
        <vt:lpwstr>_Toc107483206</vt:lpwstr>
      </vt:variant>
      <vt:variant>
        <vt:i4>1048636</vt:i4>
      </vt:variant>
      <vt:variant>
        <vt:i4>2447</vt:i4>
      </vt:variant>
      <vt:variant>
        <vt:i4>0</vt:i4>
      </vt:variant>
      <vt:variant>
        <vt:i4>5</vt:i4>
      </vt:variant>
      <vt:variant>
        <vt:lpwstr/>
      </vt:variant>
      <vt:variant>
        <vt:lpwstr>_Toc107483205</vt:lpwstr>
      </vt:variant>
      <vt:variant>
        <vt:i4>1048636</vt:i4>
      </vt:variant>
      <vt:variant>
        <vt:i4>2441</vt:i4>
      </vt:variant>
      <vt:variant>
        <vt:i4>0</vt:i4>
      </vt:variant>
      <vt:variant>
        <vt:i4>5</vt:i4>
      </vt:variant>
      <vt:variant>
        <vt:lpwstr/>
      </vt:variant>
      <vt:variant>
        <vt:lpwstr>_Toc107483204</vt:lpwstr>
      </vt:variant>
      <vt:variant>
        <vt:i4>1048636</vt:i4>
      </vt:variant>
      <vt:variant>
        <vt:i4>2435</vt:i4>
      </vt:variant>
      <vt:variant>
        <vt:i4>0</vt:i4>
      </vt:variant>
      <vt:variant>
        <vt:i4>5</vt:i4>
      </vt:variant>
      <vt:variant>
        <vt:lpwstr/>
      </vt:variant>
      <vt:variant>
        <vt:lpwstr>_Toc107483203</vt:lpwstr>
      </vt:variant>
      <vt:variant>
        <vt:i4>1048636</vt:i4>
      </vt:variant>
      <vt:variant>
        <vt:i4>2429</vt:i4>
      </vt:variant>
      <vt:variant>
        <vt:i4>0</vt:i4>
      </vt:variant>
      <vt:variant>
        <vt:i4>5</vt:i4>
      </vt:variant>
      <vt:variant>
        <vt:lpwstr/>
      </vt:variant>
      <vt:variant>
        <vt:lpwstr>_Toc107483202</vt:lpwstr>
      </vt:variant>
      <vt:variant>
        <vt:i4>1048636</vt:i4>
      </vt:variant>
      <vt:variant>
        <vt:i4>2423</vt:i4>
      </vt:variant>
      <vt:variant>
        <vt:i4>0</vt:i4>
      </vt:variant>
      <vt:variant>
        <vt:i4>5</vt:i4>
      </vt:variant>
      <vt:variant>
        <vt:lpwstr/>
      </vt:variant>
      <vt:variant>
        <vt:lpwstr>_Toc107483201</vt:lpwstr>
      </vt:variant>
      <vt:variant>
        <vt:i4>1048636</vt:i4>
      </vt:variant>
      <vt:variant>
        <vt:i4>2417</vt:i4>
      </vt:variant>
      <vt:variant>
        <vt:i4>0</vt:i4>
      </vt:variant>
      <vt:variant>
        <vt:i4>5</vt:i4>
      </vt:variant>
      <vt:variant>
        <vt:lpwstr/>
      </vt:variant>
      <vt:variant>
        <vt:lpwstr>_Toc107483200</vt:lpwstr>
      </vt:variant>
      <vt:variant>
        <vt:i4>1638463</vt:i4>
      </vt:variant>
      <vt:variant>
        <vt:i4>2411</vt:i4>
      </vt:variant>
      <vt:variant>
        <vt:i4>0</vt:i4>
      </vt:variant>
      <vt:variant>
        <vt:i4>5</vt:i4>
      </vt:variant>
      <vt:variant>
        <vt:lpwstr/>
      </vt:variant>
      <vt:variant>
        <vt:lpwstr>_Toc107483199</vt:lpwstr>
      </vt:variant>
      <vt:variant>
        <vt:i4>1638463</vt:i4>
      </vt:variant>
      <vt:variant>
        <vt:i4>2405</vt:i4>
      </vt:variant>
      <vt:variant>
        <vt:i4>0</vt:i4>
      </vt:variant>
      <vt:variant>
        <vt:i4>5</vt:i4>
      </vt:variant>
      <vt:variant>
        <vt:lpwstr/>
      </vt:variant>
      <vt:variant>
        <vt:lpwstr>_Toc107483198</vt:lpwstr>
      </vt:variant>
      <vt:variant>
        <vt:i4>1638463</vt:i4>
      </vt:variant>
      <vt:variant>
        <vt:i4>2399</vt:i4>
      </vt:variant>
      <vt:variant>
        <vt:i4>0</vt:i4>
      </vt:variant>
      <vt:variant>
        <vt:i4>5</vt:i4>
      </vt:variant>
      <vt:variant>
        <vt:lpwstr/>
      </vt:variant>
      <vt:variant>
        <vt:lpwstr>_Toc107483197</vt:lpwstr>
      </vt:variant>
      <vt:variant>
        <vt:i4>1638463</vt:i4>
      </vt:variant>
      <vt:variant>
        <vt:i4>2393</vt:i4>
      </vt:variant>
      <vt:variant>
        <vt:i4>0</vt:i4>
      </vt:variant>
      <vt:variant>
        <vt:i4>5</vt:i4>
      </vt:variant>
      <vt:variant>
        <vt:lpwstr/>
      </vt:variant>
      <vt:variant>
        <vt:lpwstr>_Toc107483196</vt:lpwstr>
      </vt:variant>
      <vt:variant>
        <vt:i4>1638463</vt:i4>
      </vt:variant>
      <vt:variant>
        <vt:i4>2387</vt:i4>
      </vt:variant>
      <vt:variant>
        <vt:i4>0</vt:i4>
      </vt:variant>
      <vt:variant>
        <vt:i4>5</vt:i4>
      </vt:variant>
      <vt:variant>
        <vt:lpwstr/>
      </vt:variant>
      <vt:variant>
        <vt:lpwstr>_Toc107483195</vt:lpwstr>
      </vt:variant>
      <vt:variant>
        <vt:i4>1638463</vt:i4>
      </vt:variant>
      <vt:variant>
        <vt:i4>2381</vt:i4>
      </vt:variant>
      <vt:variant>
        <vt:i4>0</vt:i4>
      </vt:variant>
      <vt:variant>
        <vt:i4>5</vt:i4>
      </vt:variant>
      <vt:variant>
        <vt:lpwstr/>
      </vt:variant>
      <vt:variant>
        <vt:lpwstr>_Toc107483194</vt:lpwstr>
      </vt:variant>
      <vt:variant>
        <vt:i4>1638463</vt:i4>
      </vt:variant>
      <vt:variant>
        <vt:i4>2375</vt:i4>
      </vt:variant>
      <vt:variant>
        <vt:i4>0</vt:i4>
      </vt:variant>
      <vt:variant>
        <vt:i4>5</vt:i4>
      </vt:variant>
      <vt:variant>
        <vt:lpwstr/>
      </vt:variant>
      <vt:variant>
        <vt:lpwstr>_Toc107483193</vt:lpwstr>
      </vt:variant>
      <vt:variant>
        <vt:i4>1638463</vt:i4>
      </vt:variant>
      <vt:variant>
        <vt:i4>2369</vt:i4>
      </vt:variant>
      <vt:variant>
        <vt:i4>0</vt:i4>
      </vt:variant>
      <vt:variant>
        <vt:i4>5</vt:i4>
      </vt:variant>
      <vt:variant>
        <vt:lpwstr/>
      </vt:variant>
      <vt:variant>
        <vt:lpwstr>_Toc107483192</vt:lpwstr>
      </vt:variant>
      <vt:variant>
        <vt:i4>1638463</vt:i4>
      </vt:variant>
      <vt:variant>
        <vt:i4>2363</vt:i4>
      </vt:variant>
      <vt:variant>
        <vt:i4>0</vt:i4>
      </vt:variant>
      <vt:variant>
        <vt:i4>5</vt:i4>
      </vt:variant>
      <vt:variant>
        <vt:lpwstr/>
      </vt:variant>
      <vt:variant>
        <vt:lpwstr>_Toc107483191</vt:lpwstr>
      </vt:variant>
      <vt:variant>
        <vt:i4>1638463</vt:i4>
      </vt:variant>
      <vt:variant>
        <vt:i4>2357</vt:i4>
      </vt:variant>
      <vt:variant>
        <vt:i4>0</vt:i4>
      </vt:variant>
      <vt:variant>
        <vt:i4>5</vt:i4>
      </vt:variant>
      <vt:variant>
        <vt:lpwstr/>
      </vt:variant>
      <vt:variant>
        <vt:lpwstr>_Toc107483190</vt:lpwstr>
      </vt:variant>
      <vt:variant>
        <vt:i4>1572927</vt:i4>
      </vt:variant>
      <vt:variant>
        <vt:i4>2351</vt:i4>
      </vt:variant>
      <vt:variant>
        <vt:i4>0</vt:i4>
      </vt:variant>
      <vt:variant>
        <vt:i4>5</vt:i4>
      </vt:variant>
      <vt:variant>
        <vt:lpwstr/>
      </vt:variant>
      <vt:variant>
        <vt:lpwstr>_Toc107483189</vt:lpwstr>
      </vt:variant>
      <vt:variant>
        <vt:i4>1572927</vt:i4>
      </vt:variant>
      <vt:variant>
        <vt:i4>2345</vt:i4>
      </vt:variant>
      <vt:variant>
        <vt:i4>0</vt:i4>
      </vt:variant>
      <vt:variant>
        <vt:i4>5</vt:i4>
      </vt:variant>
      <vt:variant>
        <vt:lpwstr/>
      </vt:variant>
      <vt:variant>
        <vt:lpwstr>_Toc107483188</vt:lpwstr>
      </vt:variant>
      <vt:variant>
        <vt:i4>1572927</vt:i4>
      </vt:variant>
      <vt:variant>
        <vt:i4>2339</vt:i4>
      </vt:variant>
      <vt:variant>
        <vt:i4>0</vt:i4>
      </vt:variant>
      <vt:variant>
        <vt:i4>5</vt:i4>
      </vt:variant>
      <vt:variant>
        <vt:lpwstr/>
      </vt:variant>
      <vt:variant>
        <vt:lpwstr>_Toc107483187</vt:lpwstr>
      </vt:variant>
      <vt:variant>
        <vt:i4>1572927</vt:i4>
      </vt:variant>
      <vt:variant>
        <vt:i4>2333</vt:i4>
      </vt:variant>
      <vt:variant>
        <vt:i4>0</vt:i4>
      </vt:variant>
      <vt:variant>
        <vt:i4>5</vt:i4>
      </vt:variant>
      <vt:variant>
        <vt:lpwstr/>
      </vt:variant>
      <vt:variant>
        <vt:lpwstr>_Toc107483186</vt:lpwstr>
      </vt:variant>
      <vt:variant>
        <vt:i4>1572927</vt:i4>
      </vt:variant>
      <vt:variant>
        <vt:i4>2327</vt:i4>
      </vt:variant>
      <vt:variant>
        <vt:i4>0</vt:i4>
      </vt:variant>
      <vt:variant>
        <vt:i4>5</vt:i4>
      </vt:variant>
      <vt:variant>
        <vt:lpwstr/>
      </vt:variant>
      <vt:variant>
        <vt:lpwstr>_Toc107483185</vt:lpwstr>
      </vt:variant>
      <vt:variant>
        <vt:i4>1572927</vt:i4>
      </vt:variant>
      <vt:variant>
        <vt:i4>2321</vt:i4>
      </vt:variant>
      <vt:variant>
        <vt:i4>0</vt:i4>
      </vt:variant>
      <vt:variant>
        <vt:i4>5</vt:i4>
      </vt:variant>
      <vt:variant>
        <vt:lpwstr/>
      </vt:variant>
      <vt:variant>
        <vt:lpwstr>_Toc107483184</vt:lpwstr>
      </vt:variant>
      <vt:variant>
        <vt:i4>1572927</vt:i4>
      </vt:variant>
      <vt:variant>
        <vt:i4>2315</vt:i4>
      </vt:variant>
      <vt:variant>
        <vt:i4>0</vt:i4>
      </vt:variant>
      <vt:variant>
        <vt:i4>5</vt:i4>
      </vt:variant>
      <vt:variant>
        <vt:lpwstr/>
      </vt:variant>
      <vt:variant>
        <vt:lpwstr>_Toc107483183</vt:lpwstr>
      </vt:variant>
      <vt:variant>
        <vt:i4>1572927</vt:i4>
      </vt:variant>
      <vt:variant>
        <vt:i4>2309</vt:i4>
      </vt:variant>
      <vt:variant>
        <vt:i4>0</vt:i4>
      </vt:variant>
      <vt:variant>
        <vt:i4>5</vt:i4>
      </vt:variant>
      <vt:variant>
        <vt:lpwstr/>
      </vt:variant>
      <vt:variant>
        <vt:lpwstr>_Toc107483182</vt:lpwstr>
      </vt:variant>
      <vt:variant>
        <vt:i4>1572927</vt:i4>
      </vt:variant>
      <vt:variant>
        <vt:i4>2303</vt:i4>
      </vt:variant>
      <vt:variant>
        <vt:i4>0</vt:i4>
      </vt:variant>
      <vt:variant>
        <vt:i4>5</vt:i4>
      </vt:variant>
      <vt:variant>
        <vt:lpwstr/>
      </vt:variant>
      <vt:variant>
        <vt:lpwstr>_Toc107483181</vt:lpwstr>
      </vt:variant>
      <vt:variant>
        <vt:i4>1572927</vt:i4>
      </vt:variant>
      <vt:variant>
        <vt:i4>2297</vt:i4>
      </vt:variant>
      <vt:variant>
        <vt:i4>0</vt:i4>
      </vt:variant>
      <vt:variant>
        <vt:i4>5</vt:i4>
      </vt:variant>
      <vt:variant>
        <vt:lpwstr/>
      </vt:variant>
      <vt:variant>
        <vt:lpwstr>_Toc107483180</vt:lpwstr>
      </vt:variant>
      <vt:variant>
        <vt:i4>1507391</vt:i4>
      </vt:variant>
      <vt:variant>
        <vt:i4>2291</vt:i4>
      </vt:variant>
      <vt:variant>
        <vt:i4>0</vt:i4>
      </vt:variant>
      <vt:variant>
        <vt:i4>5</vt:i4>
      </vt:variant>
      <vt:variant>
        <vt:lpwstr/>
      </vt:variant>
      <vt:variant>
        <vt:lpwstr>_Toc107483179</vt:lpwstr>
      </vt:variant>
      <vt:variant>
        <vt:i4>1507391</vt:i4>
      </vt:variant>
      <vt:variant>
        <vt:i4>2285</vt:i4>
      </vt:variant>
      <vt:variant>
        <vt:i4>0</vt:i4>
      </vt:variant>
      <vt:variant>
        <vt:i4>5</vt:i4>
      </vt:variant>
      <vt:variant>
        <vt:lpwstr/>
      </vt:variant>
      <vt:variant>
        <vt:lpwstr>_Toc107483178</vt:lpwstr>
      </vt:variant>
      <vt:variant>
        <vt:i4>1507391</vt:i4>
      </vt:variant>
      <vt:variant>
        <vt:i4>2279</vt:i4>
      </vt:variant>
      <vt:variant>
        <vt:i4>0</vt:i4>
      </vt:variant>
      <vt:variant>
        <vt:i4>5</vt:i4>
      </vt:variant>
      <vt:variant>
        <vt:lpwstr/>
      </vt:variant>
      <vt:variant>
        <vt:lpwstr>_Toc107483177</vt:lpwstr>
      </vt:variant>
      <vt:variant>
        <vt:i4>1507391</vt:i4>
      </vt:variant>
      <vt:variant>
        <vt:i4>2273</vt:i4>
      </vt:variant>
      <vt:variant>
        <vt:i4>0</vt:i4>
      </vt:variant>
      <vt:variant>
        <vt:i4>5</vt:i4>
      </vt:variant>
      <vt:variant>
        <vt:lpwstr/>
      </vt:variant>
      <vt:variant>
        <vt:lpwstr>_Toc107483176</vt:lpwstr>
      </vt:variant>
      <vt:variant>
        <vt:i4>1507391</vt:i4>
      </vt:variant>
      <vt:variant>
        <vt:i4>2267</vt:i4>
      </vt:variant>
      <vt:variant>
        <vt:i4>0</vt:i4>
      </vt:variant>
      <vt:variant>
        <vt:i4>5</vt:i4>
      </vt:variant>
      <vt:variant>
        <vt:lpwstr/>
      </vt:variant>
      <vt:variant>
        <vt:lpwstr>_Toc107483175</vt:lpwstr>
      </vt:variant>
      <vt:variant>
        <vt:i4>1507391</vt:i4>
      </vt:variant>
      <vt:variant>
        <vt:i4>2261</vt:i4>
      </vt:variant>
      <vt:variant>
        <vt:i4>0</vt:i4>
      </vt:variant>
      <vt:variant>
        <vt:i4>5</vt:i4>
      </vt:variant>
      <vt:variant>
        <vt:lpwstr/>
      </vt:variant>
      <vt:variant>
        <vt:lpwstr>_Toc107483174</vt:lpwstr>
      </vt:variant>
      <vt:variant>
        <vt:i4>1507391</vt:i4>
      </vt:variant>
      <vt:variant>
        <vt:i4>2255</vt:i4>
      </vt:variant>
      <vt:variant>
        <vt:i4>0</vt:i4>
      </vt:variant>
      <vt:variant>
        <vt:i4>5</vt:i4>
      </vt:variant>
      <vt:variant>
        <vt:lpwstr/>
      </vt:variant>
      <vt:variant>
        <vt:lpwstr>_Toc107483173</vt:lpwstr>
      </vt:variant>
      <vt:variant>
        <vt:i4>1507391</vt:i4>
      </vt:variant>
      <vt:variant>
        <vt:i4>2249</vt:i4>
      </vt:variant>
      <vt:variant>
        <vt:i4>0</vt:i4>
      </vt:variant>
      <vt:variant>
        <vt:i4>5</vt:i4>
      </vt:variant>
      <vt:variant>
        <vt:lpwstr/>
      </vt:variant>
      <vt:variant>
        <vt:lpwstr>_Toc107483172</vt:lpwstr>
      </vt:variant>
      <vt:variant>
        <vt:i4>1507391</vt:i4>
      </vt:variant>
      <vt:variant>
        <vt:i4>2243</vt:i4>
      </vt:variant>
      <vt:variant>
        <vt:i4>0</vt:i4>
      </vt:variant>
      <vt:variant>
        <vt:i4>5</vt:i4>
      </vt:variant>
      <vt:variant>
        <vt:lpwstr/>
      </vt:variant>
      <vt:variant>
        <vt:lpwstr>_Toc107483171</vt:lpwstr>
      </vt:variant>
      <vt:variant>
        <vt:i4>1507391</vt:i4>
      </vt:variant>
      <vt:variant>
        <vt:i4>2237</vt:i4>
      </vt:variant>
      <vt:variant>
        <vt:i4>0</vt:i4>
      </vt:variant>
      <vt:variant>
        <vt:i4>5</vt:i4>
      </vt:variant>
      <vt:variant>
        <vt:lpwstr/>
      </vt:variant>
      <vt:variant>
        <vt:lpwstr>_Toc107483170</vt:lpwstr>
      </vt:variant>
      <vt:variant>
        <vt:i4>1441855</vt:i4>
      </vt:variant>
      <vt:variant>
        <vt:i4>2231</vt:i4>
      </vt:variant>
      <vt:variant>
        <vt:i4>0</vt:i4>
      </vt:variant>
      <vt:variant>
        <vt:i4>5</vt:i4>
      </vt:variant>
      <vt:variant>
        <vt:lpwstr/>
      </vt:variant>
      <vt:variant>
        <vt:lpwstr>_Toc107483169</vt:lpwstr>
      </vt:variant>
      <vt:variant>
        <vt:i4>1441855</vt:i4>
      </vt:variant>
      <vt:variant>
        <vt:i4>2225</vt:i4>
      </vt:variant>
      <vt:variant>
        <vt:i4>0</vt:i4>
      </vt:variant>
      <vt:variant>
        <vt:i4>5</vt:i4>
      </vt:variant>
      <vt:variant>
        <vt:lpwstr/>
      </vt:variant>
      <vt:variant>
        <vt:lpwstr>_Toc107483168</vt:lpwstr>
      </vt:variant>
      <vt:variant>
        <vt:i4>1441855</vt:i4>
      </vt:variant>
      <vt:variant>
        <vt:i4>2219</vt:i4>
      </vt:variant>
      <vt:variant>
        <vt:i4>0</vt:i4>
      </vt:variant>
      <vt:variant>
        <vt:i4>5</vt:i4>
      </vt:variant>
      <vt:variant>
        <vt:lpwstr/>
      </vt:variant>
      <vt:variant>
        <vt:lpwstr>_Toc107483167</vt:lpwstr>
      </vt:variant>
      <vt:variant>
        <vt:i4>1441855</vt:i4>
      </vt:variant>
      <vt:variant>
        <vt:i4>2213</vt:i4>
      </vt:variant>
      <vt:variant>
        <vt:i4>0</vt:i4>
      </vt:variant>
      <vt:variant>
        <vt:i4>5</vt:i4>
      </vt:variant>
      <vt:variant>
        <vt:lpwstr/>
      </vt:variant>
      <vt:variant>
        <vt:lpwstr>_Toc107483166</vt:lpwstr>
      </vt:variant>
      <vt:variant>
        <vt:i4>1441855</vt:i4>
      </vt:variant>
      <vt:variant>
        <vt:i4>2207</vt:i4>
      </vt:variant>
      <vt:variant>
        <vt:i4>0</vt:i4>
      </vt:variant>
      <vt:variant>
        <vt:i4>5</vt:i4>
      </vt:variant>
      <vt:variant>
        <vt:lpwstr/>
      </vt:variant>
      <vt:variant>
        <vt:lpwstr>_Toc107483165</vt:lpwstr>
      </vt:variant>
      <vt:variant>
        <vt:i4>1441855</vt:i4>
      </vt:variant>
      <vt:variant>
        <vt:i4>2201</vt:i4>
      </vt:variant>
      <vt:variant>
        <vt:i4>0</vt:i4>
      </vt:variant>
      <vt:variant>
        <vt:i4>5</vt:i4>
      </vt:variant>
      <vt:variant>
        <vt:lpwstr/>
      </vt:variant>
      <vt:variant>
        <vt:lpwstr>_Toc107483164</vt:lpwstr>
      </vt:variant>
      <vt:variant>
        <vt:i4>1441855</vt:i4>
      </vt:variant>
      <vt:variant>
        <vt:i4>2195</vt:i4>
      </vt:variant>
      <vt:variant>
        <vt:i4>0</vt:i4>
      </vt:variant>
      <vt:variant>
        <vt:i4>5</vt:i4>
      </vt:variant>
      <vt:variant>
        <vt:lpwstr/>
      </vt:variant>
      <vt:variant>
        <vt:lpwstr>_Toc107483163</vt:lpwstr>
      </vt:variant>
      <vt:variant>
        <vt:i4>1441855</vt:i4>
      </vt:variant>
      <vt:variant>
        <vt:i4>2189</vt:i4>
      </vt:variant>
      <vt:variant>
        <vt:i4>0</vt:i4>
      </vt:variant>
      <vt:variant>
        <vt:i4>5</vt:i4>
      </vt:variant>
      <vt:variant>
        <vt:lpwstr/>
      </vt:variant>
      <vt:variant>
        <vt:lpwstr>_Toc107483162</vt:lpwstr>
      </vt:variant>
      <vt:variant>
        <vt:i4>1441855</vt:i4>
      </vt:variant>
      <vt:variant>
        <vt:i4>2183</vt:i4>
      </vt:variant>
      <vt:variant>
        <vt:i4>0</vt:i4>
      </vt:variant>
      <vt:variant>
        <vt:i4>5</vt:i4>
      </vt:variant>
      <vt:variant>
        <vt:lpwstr/>
      </vt:variant>
      <vt:variant>
        <vt:lpwstr>_Toc107483161</vt:lpwstr>
      </vt:variant>
      <vt:variant>
        <vt:i4>1441855</vt:i4>
      </vt:variant>
      <vt:variant>
        <vt:i4>2177</vt:i4>
      </vt:variant>
      <vt:variant>
        <vt:i4>0</vt:i4>
      </vt:variant>
      <vt:variant>
        <vt:i4>5</vt:i4>
      </vt:variant>
      <vt:variant>
        <vt:lpwstr/>
      </vt:variant>
      <vt:variant>
        <vt:lpwstr>_Toc107483160</vt:lpwstr>
      </vt:variant>
      <vt:variant>
        <vt:i4>1376319</vt:i4>
      </vt:variant>
      <vt:variant>
        <vt:i4>2171</vt:i4>
      </vt:variant>
      <vt:variant>
        <vt:i4>0</vt:i4>
      </vt:variant>
      <vt:variant>
        <vt:i4>5</vt:i4>
      </vt:variant>
      <vt:variant>
        <vt:lpwstr/>
      </vt:variant>
      <vt:variant>
        <vt:lpwstr>_Toc107483159</vt:lpwstr>
      </vt:variant>
      <vt:variant>
        <vt:i4>1376319</vt:i4>
      </vt:variant>
      <vt:variant>
        <vt:i4>2165</vt:i4>
      </vt:variant>
      <vt:variant>
        <vt:i4>0</vt:i4>
      </vt:variant>
      <vt:variant>
        <vt:i4>5</vt:i4>
      </vt:variant>
      <vt:variant>
        <vt:lpwstr/>
      </vt:variant>
      <vt:variant>
        <vt:lpwstr>_Toc107483158</vt:lpwstr>
      </vt:variant>
      <vt:variant>
        <vt:i4>1376319</vt:i4>
      </vt:variant>
      <vt:variant>
        <vt:i4>2159</vt:i4>
      </vt:variant>
      <vt:variant>
        <vt:i4>0</vt:i4>
      </vt:variant>
      <vt:variant>
        <vt:i4>5</vt:i4>
      </vt:variant>
      <vt:variant>
        <vt:lpwstr/>
      </vt:variant>
      <vt:variant>
        <vt:lpwstr>_Toc107483157</vt:lpwstr>
      </vt:variant>
      <vt:variant>
        <vt:i4>1376319</vt:i4>
      </vt:variant>
      <vt:variant>
        <vt:i4>2153</vt:i4>
      </vt:variant>
      <vt:variant>
        <vt:i4>0</vt:i4>
      </vt:variant>
      <vt:variant>
        <vt:i4>5</vt:i4>
      </vt:variant>
      <vt:variant>
        <vt:lpwstr/>
      </vt:variant>
      <vt:variant>
        <vt:lpwstr>_Toc107483156</vt:lpwstr>
      </vt:variant>
      <vt:variant>
        <vt:i4>1376319</vt:i4>
      </vt:variant>
      <vt:variant>
        <vt:i4>2147</vt:i4>
      </vt:variant>
      <vt:variant>
        <vt:i4>0</vt:i4>
      </vt:variant>
      <vt:variant>
        <vt:i4>5</vt:i4>
      </vt:variant>
      <vt:variant>
        <vt:lpwstr/>
      </vt:variant>
      <vt:variant>
        <vt:lpwstr>_Toc107483155</vt:lpwstr>
      </vt:variant>
      <vt:variant>
        <vt:i4>1376319</vt:i4>
      </vt:variant>
      <vt:variant>
        <vt:i4>2141</vt:i4>
      </vt:variant>
      <vt:variant>
        <vt:i4>0</vt:i4>
      </vt:variant>
      <vt:variant>
        <vt:i4>5</vt:i4>
      </vt:variant>
      <vt:variant>
        <vt:lpwstr/>
      </vt:variant>
      <vt:variant>
        <vt:lpwstr>_Toc107483154</vt:lpwstr>
      </vt:variant>
      <vt:variant>
        <vt:i4>1376319</vt:i4>
      </vt:variant>
      <vt:variant>
        <vt:i4>2135</vt:i4>
      </vt:variant>
      <vt:variant>
        <vt:i4>0</vt:i4>
      </vt:variant>
      <vt:variant>
        <vt:i4>5</vt:i4>
      </vt:variant>
      <vt:variant>
        <vt:lpwstr/>
      </vt:variant>
      <vt:variant>
        <vt:lpwstr>_Toc107483153</vt:lpwstr>
      </vt:variant>
      <vt:variant>
        <vt:i4>1376319</vt:i4>
      </vt:variant>
      <vt:variant>
        <vt:i4>2129</vt:i4>
      </vt:variant>
      <vt:variant>
        <vt:i4>0</vt:i4>
      </vt:variant>
      <vt:variant>
        <vt:i4>5</vt:i4>
      </vt:variant>
      <vt:variant>
        <vt:lpwstr/>
      </vt:variant>
      <vt:variant>
        <vt:lpwstr>_Toc107483152</vt:lpwstr>
      </vt:variant>
      <vt:variant>
        <vt:i4>1376319</vt:i4>
      </vt:variant>
      <vt:variant>
        <vt:i4>2123</vt:i4>
      </vt:variant>
      <vt:variant>
        <vt:i4>0</vt:i4>
      </vt:variant>
      <vt:variant>
        <vt:i4>5</vt:i4>
      </vt:variant>
      <vt:variant>
        <vt:lpwstr/>
      </vt:variant>
      <vt:variant>
        <vt:lpwstr>_Toc107483151</vt:lpwstr>
      </vt:variant>
      <vt:variant>
        <vt:i4>1376319</vt:i4>
      </vt:variant>
      <vt:variant>
        <vt:i4>2117</vt:i4>
      </vt:variant>
      <vt:variant>
        <vt:i4>0</vt:i4>
      </vt:variant>
      <vt:variant>
        <vt:i4>5</vt:i4>
      </vt:variant>
      <vt:variant>
        <vt:lpwstr/>
      </vt:variant>
      <vt:variant>
        <vt:lpwstr>_Toc107483150</vt:lpwstr>
      </vt:variant>
      <vt:variant>
        <vt:i4>1310783</vt:i4>
      </vt:variant>
      <vt:variant>
        <vt:i4>2111</vt:i4>
      </vt:variant>
      <vt:variant>
        <vt:i4>0</vt:i4>
      </vt:variant>
      <vt:variant>
        <vt:i4>5</vt:i4>
      </vt:variant>
      <vt:variant>
        <vt:lpwstr/>
      </vt:variant>
      <vt:variant>
        <vt:lpwstr>_Toc107483149</vt:lpwstr>
      </vt:variant>
      <vt:variant>
        <vt:i4>1310783</vt:i4>
      </vt:variant>
      <vt:variant>
        <vt:i4>2105</vt:i4>
      </vt:variant>
      <vt:variant>
        <vt:i4>0</vt:i4>
      </vt:variant>
      <vt:variant>
        <vt:i4>5</vt:i4>
      </vt:variant>
      <vt:variant>
        <vt:lpwstr/>
      </vt:variant>
      <vt:variant>
        <vt:lpwstr>_Toc107483148</vt:lpwstr>
      </vt:variant>
      <vt:variant>
        <vt:i4>1310783</vt:i4>
      </vt:variant>
      <vt:variant>
        <vt:i4>2099</vt:i4>
      </vt:variant>
      <vt:variant>
        <vt:i4>0</vt:i4>
      </vt:variant>
      <vt:variant>
        <vt:i4>5</vt:i4>
      </vt:variant>
      <vt:variant>
        <vt:lpwstr/>
      </vt:variant>
      <vt:variant>
        <vt:lpwstr>_Toc107483147</vt:lpwstr>
      </vt:variant>
      <vt:variant>
        <vt:i4>1310783</vt:i4>
      </vt:variant>
      <vt:variant>
        <vt:i4>2093</vt:i4>
      </vt:variant>
      <vt:variant>
        <vt:i4>0</vt:i4>
      </vt:variant>
      <vt:variant>
        <vt:i4>5</vt:i4>
      </vt:variant>
      <vt:variant>
        <vt:lpwstr/>
      </vt:variant>
      <vt:variant>
        <vt:lpwstr>_Toc107483146</vt:lpwstr>
      </vt:variant>
      <vt:variant>
        <vt:i4>1310783</vt:i4>
      </vt:variant>
      <vt:variant>
        <vt:i4>2087</vt:i4>
      </vt:variant>
      <vt:variant>
        <vt:i4>0</vt:i4>
      </vt:variant>
      <vt:variant>
        <vt:i4>5</vt:i4>
      </vt:variant>
      <vt:variant>
        <vt:lpwstr/>
      </vt:variant>
      <vt:variant>
        <vt:lpwstr>_Toc107483145</vt:lpwstr>
      </vt:variant>
      <vt:variant>
        <vt:i4>1310783</vt:i4>
      </vt:variant>
      <vt:variant>
        <vt:i4>2081</vt:i4>
      </vt:variant>
      <vt:variant>
        <vt:i4>0</vt:i4>
      </vt:variant>
      <vt:variant>
        <vt:i4>5</vt:i4>
      </vt:variant>
      <vt:variant>
        <vt:lpwstr/>
      </vt:variant>
      <vt:variant>
        <vt:lpwstr>_Toc107483144</vt:lpwstr>
      </vt:variant>
      <vt:variant>
        <vt:i4>1310783</vt:i4>
      </vt:variant>
      <vt:variant>
        <vt:i4>2075</vt:i4>
      </vt:variant>
      <vt:variant>
        <vt:i4>0</vt:i4>
      </vt:variant>
      <vt:variant>
        <vt:i4>5</vt:i4>
      </vt:variant>
      <vt:variant>
        <vt:lpwstr/>
      </vt:variant>
      <vt:variant>
        <vt:lpwstr>_Toc107483143</vt:lpwstr>
      </vt:variant>
      <vt:variant>
        <vt:i4>1310783</vt:i4>
      </vt:variant>
      <vt:variant>
        <vt:i4>2069</vt:i4>
      </vt:variant>
      <vt:variant>
        <vt:i4>0</vt:i4>
      </vt:variant>
      <vt:variant>
        <vt:i4>5</vt:i4>
      </vt:variant>
      <vt:variant>
        <vt:lpwstr/>
      </vt:variant>
      <vt:variant>
        <vt:lpwstr>_Toc107483142</vt:lpwstr>
      </vt:variant>
      <vt:variant>
        <vt:i4>1310783</vt:i4>
      </vt:variant>
      <vt:variant>
        <vt:i4>2063</vt:i4>
      </vt:variant>
      <vt:variant>
        <vt:i4>0</vt:i4>
      </vt:variant>
      <vt:variant>
        <vt:i4>5</vt:i4>
      </vt:variant>
      <vt:variant>
        <vt:lpwstr/>
      </vt:variant>
      <vt:variant>
        <vt:lpwstr>_Toc107483141</vt:lpwstr>
      </vt:variant>
      <vt:variant>
        <vt:i4>1310783</vt:i4>
      </vt:variant>
      <vt:variant>
        <vt:i4>2057</vt:i4>
      </vt:variant>
      <vt:variant>
        <vt:i4>0</vt:i4>
      </vt:variant>
      <vt:variant>
        <vt:i4>5</vt:i4>
      </vt:variant>
      <vt:variant>
        <vt:lpwstr/>
      </vt:variant>
      <vt:variant>
        <vt:lpwstr>_Toc107483140</vt:lpwstr>
      </vt:variant>
      <vt:variant>
        <vt:i4>1245247</vt:i4>
      </vt:variant>
      <vt:variant>
        <vt:i4>2051</vt:i4>
      </vt:variant>
      <vt:variant>
        <vt:i4>0</vt:i4>
      </vt:variant>
      <vt:variant>
        <vt:i4>5</vt:i4>
      </vt:variant>
      <vt:variant>
        <vt:lpwstr/>
      </vt:variant>
      <vt:variant>
        <vt:lpwstr>_Toc107483139</vt:lpwstr>
      </vt:variant>
      <vt:variant>
        <vt:i4>1245247</vt:i4>
      </vt:variant>
      <vt:variant>
        <vt:i4>2045</vt:i4>
      </vt:variant>
      <vt:variant>
        <vt:i4>0</vt:i4>
      </vt:variant>
      <vt:variant>
        <vt:i4>5</vt:i4>
      </vt:variant>
      <vt:variant>
        <vt:lpwstr/>
      </vt:variant>
      <vt:variant>
        <vt:lpwstr>_Toc107483138</vt:lpwstr>
      </vt:variant>
      <vt:variant>
        <vt:i4>1245247</vt:i4>
      </vt:variant>
      <vt:variant>
        <vt:i4>2039</vt:i4>
      </vt:variant>
      <vt:variant>
        <vt:i4>0</vt:i4>
      </vt:variant>
      <vt:variant>
        <vt:i4>5</vt:i4>
      </vt:variant>
      <vt:variant>
        <vt:lpwstr/>
      </vt:variant>
      <vt:variant>
        <vt:lpwstr>_Toc107483137</vt:lpwstr>
      </vt:variant>
      <vt:variant>
        <vt:i4>1245247</vt:i4>
      </vt:variant>
      <vt:variant>
        <vt:i4>2033</vt:i4>
      </vt:variant>
      <vt:variant>
        <vt:i4>0</vt:i4>
      </vt:variant>
      <vt:variant>
        <vt:i4>5</vt:i4>
      </vt:variant>
      <vt:variant>
        <vt:lpwstr/>
      </vt:variant>
      <vt:variant>
        <vt:lpwstr>_Toc107483136</vt:lpwstr>
      </vt:variant>
      <vt:variant>
        <vt:i4>1245247</vt:i4>
      </vt:variant>
      <vt:variant>
        <vt:i4>2027</vt:i4>
      </vt:variant>
      <vt:variant>
        <vt:i4>0</vt:i4>
      </vt:variant>
      <vt:variant>
        <vt:i4>5</vt:i4>
      </vt:variant>
      <vt:variant>
        <vt:lpwstr/>
      </vt:variant>
      <vt:variant>
        <vt:lpwstr>_Toc107483135</vt:lpwstr>
      </vt:variant>
      <vt:variant>
        <vt:i4>1245247</vt:i4>
      </vt:variant>
      <vt:variant>
        <vt:i4>2021</vt:i4>
      </vt:variant>
      <vt:variant>
        <vt:i4>0</vt:i4>
      </vt:variant>
      <vt:variant>
        <vt:i4>5</vt:i4>
      </vt:variant>
      <vt:variant>
        <vt:lpwstr/>
      </vt:variant>
      <vt:variant>
        <vt:lpwstr>_Toc107483134</vt:lpwstr>
      </vt:variant>
      <vt:variant>
        <vt:i4>1245247</vt:i4>
      </vt:variant>
      <vt:variant>
        <vt:i4>2015</vt:i4>
      </vt:variant>
      <vt:variant>
        <vt:i4>0</vt:i4>
      </vt:variant>
      <vt:variant>
        <vt:i4>5</vt:i4>
      </vt:variant>
      <vt:variant>
        <vt:lpwstr/>
      </vt:variant>
      <vt:variant>
        <vt:lpwstr>_Toc107483133</vt:lpwstr>
      </vt:variant>
      <vt:variant>
        <vt:i4>1245247</vt:i4>
      </vt:variant>
      <vt:variant>
        <vt:i4>2009</vt:i4>
      </vt:variant>
      <vt:variant>
        <vt:i4>0</vt:i4>
      </vt:variant>
      <vt:variant>
        <vt:i4>5</vt:i4>
      </vt:variant>
      <vt:variant>
        <vt:lpwstr/>
      </vt:variant>
      <vt:variant>
        <vt:lpwstr>_Toc107483132</vt:lpwstr>
      </vt:variant>
      <vt:variant>
        <vt:i4>1245247</vt:i4>
      </vt:variant>
      <vt:variant>
        <vt:i4>2003</vt:i4>
      </vt:variant>
      <vt:variant>
        <vt:i4>0</vt:i4>
      </vt:variant>
      <vt:variant>
        <vt:i4>5</vt:i4>
      </vt:variant>
      <vt:variant>
        <vt:lpwstr/>
      </vt:variant>
      <vt:variant>
        <vt:lpwstr>_Toc107483131</vt:lpwstr>
      </vt:variant>
      <vt:variant>
        <vt:i4>1245247</vt:i4>
      </vt:variant>
      <vt:variant>
        <vt:i4>1997</vt:i4>
      </vt:variant>
      <vt:variant>
        <vt:i4>0</vt:i4>
      </vt:variant>
      <vt:variant>
        <vt:i4>5</vt:i4>
      </vt:variant>
      <vt:variant>
        <vt:lpwstr/>
      </vt:variant>
      <vt:variant>
        <vt:lpwstr>_Toc107483130</vt:lpwstr>
      </vt:variant>
      <vt:variant>
        <vt:i4>1179711</vt:i4>
      </vt:variant>
      <vt:variant>
        <vt:i4>1991</vt:i4>
      </vt:variant>
      <vt:variant>
        <vt:i4>0</vt:i4>
      </vt:variant>
      <vt:variant>
        <vt:i4>5</vt:i4>
      </vt:variant>
      <vt:variant>
        <vt:lpwstr/>
      </vt:variant>
      <vt:variant>
        <vt:lpwstr>_Toc107483129</vt:lpwstr>
      </vt:variant>
      <vt:variant>
        <vt:i4>1179711</vt:i4>
      </vt:variant>
      <vt:variant>
        <vt:i4>1985</vt:i4>
      </vt:variant>
      <vt:variant>
        <vt:i4>0</vt:i4>
      </vt:variant>
      <vt:variant>
        <vt:i4>5</vt:i4>
      </vt:variant>
      <vt:variant>
        <vt:lpwstr/>
      </vt:variant>
      <vt:variant>
        <vt:lpwstr>_Toc107483128</vt:lpwstr>
      </vt:variant>
      <vt:variant>
        <vt:i4>1179711</vt:i4>
      </vt:variant>
      <vt:variant>
        <vt:i4>1979</vt:i4>
      </vt:variant>
      <vt:variant>
        <vt:i4>0</vt:i4>
      </vt:variant>
      <vt:variant>
        <vt:i4>5</vt:i4>
      </vt:variant>
      <vt:variant>
        <vt:lpwstr/>
      </vt:variant>
      <vt:variant>
        <vt:lpwstr>_Toc107483127</vt:lpwstr>
      </vt:variant>
      <vt:variant>
        <vt:i4>1179711</vt:i4>
      </vt:variant>
      <vt:variant>
        <vt:i4>1973</vt:i4>
      </vt:variant>
      <vt:variant>
        <vt:i4>0</vt:i4>
      </vt:variant>
      <vt:variant>
        <vt:i4>5</vt:i4>
      </vt:variant>
      <vt:variant>
        <vt:lpwstr/>
      </vt:variant>
      <vt:variant>
        <vt:lpwstr>_Toc107483126</vt:lpwstr>
      </vt:variant>
      <vt:variant>
        <vt:i4>1179711</vt:i4>
      </vt:variant>
      <vt:variant>
        <vt:i4>1967</vt:i4>
      </vt:variant>
      <vt:variant>
        <vt:i4>0</vt:i4>
      </vt:variant>
      <vt:variant>
        <vt:i4>5</vt:i4>
      </vt:variant>
      <vt:variant>
        <vt:lpwstr/>
      </vt:variant>
      <vt:variant>
        <vt:lpwstr>_Toc107483125</vt:lpwstr>
      </vt:variant>
      <vt:variant>
        <vt:i4>1179711</vt:i4>
      </vt:variant>
      <vt:variant>
        <vt:i4>1961</vt:i4>
      </vt:variant>
      <vt:variant>
        <vt:i4>0</vt:i4>
      </vt:variant>
      <vt:variant>
        <vt:i4>5</vt:i4>
      </vt:variant>
      <vt:variant>
        <vt:lpwstr/>
      </vt:variant>
      <vt:variant>
        <vt:lpwstr>_Toc107483124</vt:lpwstr>
      </vt:variant>
      <vt:variant>
        <vt:i4>1179711</vt:i4>
      </vt:variant>
      <vt:variant>
        <vt:i4>1955</vt:i4>
      </vt:variant>
      <vt:variant>
        <vt:i4>0</vt:i4>
      </vt:variant>
      <vt:variant>
        <vt:i4>5</vt:i4>
      </vt:variant>
      <vt:variant>
        <vt:lpwstr/>
      </vt:variant>
      <vt:variant>
        <vt:lpwstr>_Toc107483123</vt:lpwstr>
      </vt:variant>
      <vt:variant>
        <vt:i4>1179711</vt:i4>
      </vt:variant>
      <vt:variant>
        <vt:i4>1949</vt:i4>
      </vt:variant>
      <vt:variant>
        <vt:i4>0</vt:i4>
      </vt:variant>
      <vt:variant>
        <vt:i4>5</vt:i4>
      </vt:variant>
      <vt:variant>
        <vt:lpwstr/>
      </vt:variant>
      <vt:variant>
        <vt:lpwstr>_Toc107483122</vt:lpwstr>
      </vt:variant>
      <vt:variant>
        <vt:i4>1179711</vt:i4>
      </vt:variant>
      <vt:variant>
        <vt:i4>1943</vt:i4>
      </vt:variant>
      <vt:variant>
        <vt:i4>0</vt:i4>
      </vt:variant>
      <vt:variant>
        <vt:i4>5</vt:i4>
      </vt:variant>
      <vt:variant>
        <vt:lpwstr/>
      </vt:variant>
      <vt:variant>
        <vt:lpwstr>_Toc107483121</vt:lpwstr>
      </vt:variant>
      <vt:variant>
        <vt:i4>1179711</vt:i4>
      </vt:variant>
      <vt:variant>
        <vt:i4>1937</vt:i4>
      </vt:variant>
      <vt:variant>
        <vt:i4>0</vt:i4>
      </vt:variant>
      <vt:variant>
        <vt:i4>5</vt:i4>
      </vt:variant>
      <vt:variant>
        <vt:lpwstr/>
      </vt:variant>
      <vt:variant>
        <vt:lpwstr>_Toc107483120</vt:lpwstr>
      </vt:variant>
      <vt:variant>
        <vt:i4>1114175</vt:i4>
      </vt:variant>
      <vt:variant>
        <vt:i4>1931</vt:i4>
      </vt:variant>
      <vt:variant>
        <vt:i4>0</vt:i4>
      </vt:variant>
      <vt:variant>
        <vt:i4>5</vt:i4>
      </vt:variant>
      <vt:variant>
        <vt:lpwstr/>
      </vt:variant>
      <vt:variant>
        <vt:lpwstr>_Toc107483119</vt:lpwstr>
      </vt:variant>
      <vt:variant>
        <vt:i4>1114175</vt:i4>
      </vt:variant>
      <vt:variant>
        <vt:i4>1925</vt:i4>
      </vt:variant>
      <vt:variant>
        <vt:i4>0</vt:i4>
      </vt:variant>
      <vt:variant>
        <vt:i4>5</vt:i4>
      </vt:variant>
      <vt:variant>
        <vt:lpwstr/>
      </vt:variant>
      <vt:variant>
        <vt:lpwstr>_Toc107483118</vt:lpwstr>
      </vt:variant>
      <vt:variant>
        <vt:i4>1114175</vt:i4>
      </vt:variant>
      <vt:variant>
        <vt:i4>1919</vt:i4>
      </vt:variant>
      <vt:variant>
        <vt:i4>0</vt:i4>
      </vt:variant>
      <vt:variant>
        <vt:i4>5</vt:i4>
      </vt:variant>
      <vt:variant>
        <vt:lpwstr/>
      </vt:variant>
      <vt:variant>
        <vt:lpwstr>_Toc107483117</vt:lpwstr>
      </vt:variant>
      <vt:variant>
        <vt:i4>1114175</vt:i4>
      </vt:variant>
      <vt:variant>
        <vt:i4>1913</vt:i4>
      </vt:variant>
      <vt:variant>
        <vt:i4>0</vt:i4>
      </vt:variant>
      <vt:variant>
        <vt:i4>5</vt:i4>
      </vt:variant>
      <vt:variant>
        <vt:lpwstr/>
      </vt:variant>
      <vt:variant>
        <vt:lpwstr>_Toc107483116</vt:lpwstr>
      </vt:variant>
      <vt:variant>
        <vt:i4>1114175</vt:i4>
      </vt:variant>
      <vt:variant>
        <vt:i4>1907</vt:i4>
      </vt:variant>
      <vt:variant>
        <vt:i4>0</vt:i4>
      </vt:variant>
      <vt:variant>
        <vt:i4>5</vt:i4>
      </vt:variant>
      <vt:variant>
        <vt:lpwstr/>
      </vt:variant>
      <vt:variant>
        <vt:lpwstr>_Toc107483115</vt:lpwstr>
      </vt:variant>
      <vt:variant>
        <vt:i4>1114175</vt:i4>
      </vt:variant>
      <vt:variant>
        <vt:i4>1901</vt:i4>
      </vt:variant>
      <vt:variant>
        <vt:i4>0</vt:i4>
      </vt:variant>
      <vt:variant>
        <vt:i4>5</vt:i4>
      </vt:variant>
      <vt:variant>
        <vt:lpwstr/>
      </vt:variant>
      <vt:variant>
        <vt:lpwstr>_Toc107483114</vt:lpwstr>
      </vt:variant>
      <vt:variant>
        <vt:i4>1114175</vt:i4>
      </vt:variant>
      <vt:variant>
        <vt:i4>1895</vt:i4>
      </vt:variant>
      <vt:variant>
        <vt:i4>0</vt:i4>
      </vt:variant>
      <vt:variant>
        <vt:i4>5</vt:i4>
      </vt:variant>
      <vt:variant>
        <vt:lpwstr/>
      </vt:variant>
      <vt:variant>
        <vt:lpwstr>_Toc107483113</vt:lpwstr>
      </vt:variant>
      <vt:variant>
        <vt:i4>1114175</vt:i4>
      </vt:variant>
      <vt:variant>
        <vt:i4>1889</vt:i4>
      </vt:variant>
      <vt:variant>
        <vt:i4>0</vt:i4>
      </vt:variant>
      <vt:variant>
        <vt:i4>5</vt:i4>
      </vt:variant>
      <vt:variant>
        <vt:lpwstr/>
      </vt:variant>
      <vt:variant>
        <vt:lpwstr>_Toc107483112</vt:lpwstr>
      </vt:variant>
      <vt:variant>
        <vt:i4>1114175</vt:i4>
      </vt:variant>
      <vt:variant>
        <vt:i4>1883</vt:i4>
      </vt:variant>
      <vt:variant>
        <vt:i4>0</vt:i4>
      </vt:variant>
      <vt:variant>
        <vt:i4>5</vt:i4>
      </vt:variant>
      <vt:variant>
        <vt:lpwstr/>
      </vt:variant>
      <vt:variant>
        <vt:lpwstr>_Toc107483111</vt:lpwstr>
      </vt:variant>
      <vt:variant>
        <vt:i4>1114175</vt:i4>
      </vt:variant>
      <vt:variant>
        <vt:i4>1877</vt:i4>
      </vt:variant>
      <vt:variant>
        <vt:i4>0</vt:i4>
      </vt:variant>
      <vt:variant>
        <vt:i4>5</vt:i4>
      </vt:variant>
      <vt:variant>
        <vt:lpwstr/>
      </vt:variant>
      <vt:variant>
        <vt:lpwstr>_Toc107483110</vt:lpwstr>
      </vt:variant>
      <vt:variant>
        <vt:i4>1048639</vt:i4>
      </vt:variant>
      <vt:variant>
        <vt:i4>1871</vt:i4>
      </vt:variant>
      <vt:variant>
        <vt:i4>0</vt:i4>
      </vt:variant>
      <vt:variant>
        <vt:i4>5</vt:i4>
      </vt:variant>
      <vt:variant>
        <vt:lpwstr/>
      </vt:variant>
      <vt:variant>
        <vt:lpwstr>_Toc107483109</vt:lpwstr>
      </vt:variant>
      <vt:variant>
        <vt:i4>1048639</vt:i4>
      </vt:variant>
      <vt:variant>
        <vt:i4>1865</vt:i4>
      </vt:variant>
      <vt:variant>
        <vt:i4>0</vt:i4>
      </vt:variant>
      <vt:variant>
        <vt:i4>5</vt:i4>
      </vt:variant>
      <vt:variant>
        <vt:lpwstr/>
      </vt:variant>
      <vt:variant>
        <vt:lpwstr>_Toc107483108</vt:lpwstr>
      </vt:variant>
      <vt:variant>
        <vt:i4>1048639</vt:i4>
      </vt:variant>
      <vt:variant>
        <vt:i4>1859</vt:i4>
      </vt:variant>
      <vt:variant>
        <vt:i4>0</vt:i4>
      </vt:variant>
      <vt:variant>
        <vt:i4>5</vt:i4>
      </vt:variant>
      <vt:variant>
        <vt:lpwstr/>
      </vt:variant>
      <vt:variant>
        <vt:lpwstr>_Toc107483107</vt:lpwstr>
      </vt:variant>
      <vt:variant>
        <vt:i4>1048639</vt:i4>
      </vt:variant>
      <vt:variant>
        <vt:i4>1853</vt:i4>
      </vt:variant>
      <vt:variant>
        <vt:i4>0</vt:i4>
      </vt:variant>
      <vt:variant>
        <vt:i4>5</vt:i4>
      </vt:variant>
      <vt:variant>
        <vt:lpwstr/>
      </vt:variant>
      <vt:variant>
        <vt:lpwstr>_Toc107483106</vt:lpwstr>
      </vt:variant>
      <vt:variant>
        <vt:i4>1048639</vt:i4>
      </vt:variant>
      <vt:variant>
        <vt:i4>1847</vt:i4>
      </vt:variant>
      <vt:variant>
        <vt:i4>0</vt:i4>
      </vt:variant>
      <vt:variant>
        <vt:i4>5</vt:i4>
      </vt:variant>
      <vt:variant>
        <vt:lpwstr/>
      </vt:variant>
      <vt:variant>
        <vt:lpwstr>_Toc107483105</vt:lpwstr>
      </vt:variant>
      <vt:variant>
        <vt:i4>1048639</vt:i4>
      </vt:variant>
      <vt:variant>
        <vt:i4>1841</vt:i4>
      </vt:variant>
      <vt:variant>
        <vt:i4>0</vt:i4>
      </vt:variant>
      <vt:variant>
        <vt:i4>5</vt:i4>
      </vt:variant>
      <vt:variant>
        <vt:lpwstr/>
      </vt:variant>
      <vt:variant>
        <vt:lpwstr>_Toc107483104</vt:lpwstr>
      </vt:variant>
      <vt:variant>
        <vt:i4>1048639</vt:i4>
      </vt:variant>
      <vt:variant>
        <vt:i4>1835</vt:i4>
      </vt:variant>
      <vt:variant>
        <vt:i4>0</vt:i4>
      </vt:variant>
      <vt:variant>
        <vt:i4>5</vt:i4>
      </vt:variant>
      <vt:variant>
        <vt:lpwstr/>
      </vt:variant>
      <vt:variant>
        <vt:lpwstr>_Toc107483103</vt:lpwstr>
      </vt:variant>
      <vt:variant>
        <vt:i4>1048639</vt:i4>
      </vt:variant>
      <vt:variant>
        <vt:i4>1829</vt:i4>
      </vt:variant>
      <vt:variant>
        <vt:i4>0</vt:i4>
      </vt:variant>
      <vt:variant>
        <vt:i4>5</vt:i4>
      </vt:variant>
      <vt:variant>
        <vt:lpwstr/>
      </vt:variant>
      <vt:variant>
        <vt:lpwstr>_Toc107483102</vt:lpwstr>
      </vt:variant>
      <vt:variant>
        <vt:i4>1048639</vt:i4>
      </vt:variant>
      <vt:variant>
        <vt:i4>1823</vt:i4>
      </vt:variant>
      <vt:variant>
        <vt:i4>0</vt:i4>
      </vt:variant>
      <vt:variant>
        <vt:i4>5</vt:i4>
      </vt:variant>
      <vt:variant>
        <vt:lpwstr/>
      </vt:variant>
      <vt:variant>
        <vt:lpwstr>_Toc107483101</vt:lpwstr>
      </vt:variant>
      <vt:variant>
        <vt:i4>1048639</vt:i4>
      </vt:variant>
      <vt:variant>
        <vt:i4>1817</vt:i4>
      </vt:variant>
      <vt:variant>
        <vt:i4>0</vt:i4>
      </vt:variant>
      <vt:variant>
        <vt:i4>5</vt:i4>
      </vt:variant>
      <vt:variant>
        <vt:lpwstr/>
      </vt:variant>
      <vt:variant>
        <vt:lpwstr>_Toc107483100</vt:lpwstr>
      </vt:variant>
      <vt:variant>
        <vt:i4>1638462</vt:i4>
      </vt:variant>
      <vt:variant>
        <vt:i4>1811</vt:i4>
      </vt:variant>
      <vt:variant>
        <vt:i4>0</vt:i4>
      </vt:variant>
      <vt:variant>
        <vt:i4>5</vt:i4>
      </vt:variant>
      <vt:variant>
        <vt:lpwstr/>
      </vt:variant>
      <vt:variant>
        <vt:lpwstr>_Toc107483099</vt:lpwstr>
      </vt:variant>
      <vt:variant>
        <vt:i4>1638462</vt:i4>
      </vt:variant>
      <vt:variant>
        <vt:i4>1805</vt:i4>
      </vt:variant>
      <vt:variant>
        <vt:i4>0</vt:i4>
      </vt:variant>
      <vt:variant>
        <vt:i4>5</vt:i4>
      </vt:variant>
      <vt:variant>
        <vt:lpwstr/>
      </vt:variant>
      <vt:variant>
        <vt:lpwstr>_Toc107483098</vt:lpwstr>
      </vt:variant>
      <vt:variant>
        <vt:i4>1638462</vt:i4>
      </vt:variant>
      <vt:variant>
        <vt:i4>1799</vt:i4>
      </vt:variant>
      <vt:variant>
        <vt:i4>0</vt:i4>
      </vt:variant>
      <vt:variant>
        <vt:i4>5</vt:i4>
      </vt:variant>
      <vt:variant>
        <vt:lpwstr/>
      </vt:variant>
      <vt:variant>
        <vt:lpwstr>_Toc107483097</vt:lpwstr>
      </vt:variant>
      <vt:variant>
        <vt:i4>1638462</vt:i4>
      </vt:variant>
      <vt:variant>
        <vt:i4>1793</vt:i4>
      </vt:variant>
      <vt:variant>
        <vt:i4>0</vt:i4>
      </vt:variant>
      <vt:variant>
        <vt:i4>5</vt:i4>
      </vt:variant>
      <vt:variant>
        <vt:lpwstr/>
      </vt:variant>
      <vt:variant>
        <vt:lpwstr>_Toc107483096</vt:lpwstr>
      </vt:variant>
      <vt:variant>
        <vt:i4>1638462</vt:i4>
      </vt:variant>
      <vt:variant>
        <vt:i4>1787</vt:i4>
      </vt:variant>
      <vt:variant>
        <vt:i4>0</vt:i4>
      </vt:variant>
      <vt:variant>
        <vt:i4>5</vt:i4>
      </vt:variant>
      <vt:variant>
        <vt:lpwstr/>
      </vt:variant>
      <vt:variant>
        <vt:lpwstr>_Toc107483095</vt:lpwstr>
      </vt:variant>
      <vt:variant>
        <vt:i4>1638462</vt:i4>
      </vt:variant>
      <vt:variant>
        <vt:i4>1781</vt:i4>
      </vt:variant>
      <vt:variant>
        <vt:i4>0</vt:i4>
      </vt:variant>
      <vt:variant>
        <vt:i4>5</vt:i4>
      </vt:variant>
      <vt:variant>
        <vt:lpwstr/>
      </vt:variant>
      <vt:variant>
        <vt:lpwstr>_Toc107483094</vt:lpwstr>
      </vt:variant>
      <vt:variant>
        <vt:i4>1638462</vt:i4>
      </vt:variant>
      <vt:variant>
        <vt:i4>1775</vt:i4>
      </vt:variant>
      <vt:variant>
        <vt:i4>0</vt:i4>
      </vt:variant>
      <vt:variant>
        <vt:i4>5</vt:i4>
      </vt:variant>
      <vt:variant>
        <vt:lpwstr/>
      </vt:variant>
      <vt:variant>
        <vt:lpwstr>_Toc107483093</vt:lpwstr>
      </vt:variant>
      <vt:variant>
        <vt:i4>1638462</vt:i4>
      </vt:variant>
      <vt:variant>
        <vt:i4>1769</vt:i4>
      </vt:variant>
      <vt:variant>
        <vt:i4>0</vt:i4>
      </vt:variant>
      <vt:variant>
        <vt:i4>5</vt:i4>
      </vt:variant>
      <vt:variant>
        <vt:lpwstr/>
      </vt:variant>
      <vt:variant>
        <vt:lpwstr>_Toc107483092</vt:lpwstr>
      </vt:variant>
      <vt:variant>
        <vt:i4>1638462</vt:i4>
      </vt:variant>
      <vt:variant>
        <vt:i4>1763</vt:i4>
      </vt:variant>
      <vt:variant>
        <vt:i4>0</vt:i4>
      </vt:variant>
      <vt:variant>
        <vt:i4>5</vt:i4>
      </vt:variant>
      <vt:variant>
        <vt:lpwstr/>
      </vt:variant>
      <vt:variant>
        <vt:lpwstr>_Toc107483091</vt:lpwstr>
      </vt:variant>
      <vt:variant>
        <vt:i4>1638462</vt:i4>
      </vt:variant>
      <vt:variant>
        <vt:i4>1757</vt:i4>
      </vt:variant>
      <vt:variant>
        <vt:i4>0</vt:i4>
      </vt:variant>
      <vt:variant>
        <vt:i4>5</vt:i4>
      </vt:variant>
      <vt:variant>
        <vt:lpwstr/>
      </vt:variant>
      <vt:variant>
        <vt:lpwstr>_Toc107483090</vt:lpwstr>
      </vt:variant>
      <vt:variant>
        <vt:i4>1572926</vt:i4>
      </vt:variant>
      <vt:variant>
        <vt:i4>1751</vt:i4>
      </vt:variant>
      <vt:variant>
        <vt:i4>0</vt:i4>
      </vt:variant>
      <vt:variant>
        <vt:i4>5</vt:i4>
      </vt:variant>
      <vt:variant>
        <vt:lpwstr/>
      </vt:variant>
      <vt:variant>
        <vt:lpwstr>_Toc107483089</vt:lpwstr>
      </vt:variant>
      <vt:variant>
        <vt:i4>1572926</vt:i4>
      </vt:variant>
      <vt:variant>
        <vt:i4>1745</vt:i4>
      </vt:variant>
      <vt:variant>
        <vt:i4>0</vt:i4>
      </vt:variant>
      <vt:variant>
        <vt:i4>5</vt:i4>
      </vt:variant>
      <vt:variant>
        <vt:lpwstr/>
      </vt:variant>
      <vt:variant>
        <vt:lpwstr>_Toc107483088</vt:lpwstr>
      </vt:variant>
      <vt:variant>
        <vt:i4>1572926</vt:i4>
      </vt:variant>
      <vt:variant>
        <vt:i4>1739</vt:i4>
      </vt:variant>
      <vt:variant>
        <vt:i4>0</vt:i4>
      </vt:variant>
      <vt:variant>
        <vt:i4>5</vt:i4>
      </vt:variant>
      <vt:variant>
        <vt:lpwstr/>
      </vt:variant>
      <vt:variant>
        <vt:lpwstr>_Toc107483087</vt:lpwstr>
      </vt:variant>
      <vt:variant>
        <vt:i4>1572926</vt:i4>
      </vt:variant>
      <vt:variant>
        <vt:i4>1733</vt:i4>
      </vt:variant>
      <vt:variant>
        <vt:i4>0</vt:i4>
      </vt:variant>
      <vt:variant>
        <vt:i4>5</vt:i4>
      </vt:variant>
      <vt:variant>
        <vt:lpwstr/>
      </vt:variant>
      <vt:variant>
        <vt:lpwstr>_Toc107483086</vt:lpwstr>
      </vt:variant>
      <vt:variant>
        <vt:i4>1572926</vt:i4>
      </vt:variant>
      <vt:variant>
        <vt:i4>1727</vt:i4>
      </vt:variant>
      <vt:variant>
        <vt:i4>0</vt:i4>
      </vt:variant>
      <vt:variant>
        <vt:i4>5</vt:i4>
      </vt:variant>
      <vt:variant>
        <vt:lpwstr/>
      </vt:variant>
      <vt:variant>
        <vt:lpwstr>_Toc107483085</vt:lpwstr>
      </vt:variant>
      <vt:variant>
        <vt:i4>1572926</vt:i4>
      </vt:variant>
      <vt:variant>
        <vt:i4>1721</vt:i4>
      </vt:variant>
      <vt:variant>
        <vt:i4>0</vt:i4>
      </vt:variant>
      <vt:variant>
        <vt:i4>5</vt:i4>
      </vt:variant>
      <vt:variant>
        <vt:lpwstr/>
      </vt:variant>
      <vt:variant>
        <vt:lpwstr>_Toc107483084</vt:lpwstr>
      </vt:variant>
      <vt:variant>
        <vt:i4>1572926</vt:i4>
      </vt:variant>
      <vt:variant>
        <vt:i4>1715</vt:i4>
      </vt:variant>
      <vt:variant>
        <vt:i4>0</vt:i4>
      </vt:variant>
      <vt:variant>
        <vt:i4>5</vt:i4>
      </vt:variant>
      <vt:variant>
        <vt:lpwstr/>
      </vt:variant>
      <vt:variant>
        <vt:lpwstr>_Toc107483083</vt:lpwstr>
      </vt:variant>
      <vt:variant>
        <vt:i4>1572926</vt:i4>
      </vt:variant>
      <vt:variant>
        <vt:i4>1709</vt:i4>
      </vt:variant>
      <vt:variant>
        <vt:i4>0</vt:i4>
      </vt:variant>
      <vt:variant>
        <vt:i4>5</vt:i4>
      </vt:variant>
      <vt:variant>
        <vt:lpwstr/>
      </vt:variant>
      <vt:variant>
        <vt:lpwstr>_Toc107483082</vt:lpwstr>
      </vt:variant>
      <vt:variant>
        <vt:i4>1572926</vt:i4>
      </vt:variant>
      <vt:variant>
        <vt:i4>1703</vt:i4>
      </vt:variant>
      <vt:variant>
        <vt:i4>0</vt:i4>
      </vt:variant>
      <vt:variant>
        <vt:i4>5</vt:i4>
      </vt:variant>
      <vt:variant>
        <vt:lpwstr/>
      </vt:variant>
      <vt:variant>
        <vt:lpwstr>_Toc107483081</vt:lpwstr>
      </vt:variant>
      <vt:variant>
        <vt:i4>1572926</vt:i4>
      </vt:variant>
      <vt:variant>
        <vt:i4>1697</vt:i4>
      </vt:variant>
      <vt:variant>
        <vt:i4>0</vt:i4>
      </vt:variant>
      <vt:variant>
        <vt:i4>5</vt:i4>
      </vt:variant>
      <vt:variant>
        <vt:lpwstr/>
      </vt:variant>
      <vt:variant>
        <vt:lpwstr>_Toc107483080</vt:lpwstr>
      </vt:variant>
      <vt:variant>
        <vt:i4>1507390</vt:i4>
      </vt:variant>
      <vt:variant>
        <vt:i4>1691</vt:i4>
      </vt:variant>
      <vt:variant>
        <vt:i4>0</vt:i4>
      </vt:variant>
      <vt:variant>
        <vt:i4>5</vt:i4>
      </vt:variant>
      <vt:variant>
        <vt:lpwstr/>
      </vt:variant>
      <vt:variant>
        <vt:lpwstr>_Toc107483079</vt:lpwstr>
      </vt:variant>
      <vt:variant>
        <vt:i4>1507390</vt:i4>
      </vt:variant>
      <vt:variant>
        <vt:i4>1685</vt:i4>
      </vt:variant>
      <vt:variant>
        <vt:i4>0</vt:i4>
      </vt:variant>
      <vt:variant>
        <vt:i4>5</vt:i4>
      </vt:variant>
      <vt:variant>
        <vt:lpwstr/>
      </vt:variant>
      <vt:variant>
        <vt:lpwstr>_Toc107483078</vt:lpwstr>
      </vt:variant>
      <vt:variant>
        <vt:i4>1507390</vt:i4>
      </vt:variant>
      <vt:variant>
        <vt:i4>1679</vt:i4>
      </vt:variant>
      <vt:variant>
        <vt:i4>0</vt:i4>
      </vt:variant>
      <vt:variant>
        <vt:i4>5</vt:i4>
      </vt:variant>
      <vt:variant>
        <vt:lpwstr/>
      </vt:variant>
      <vt:variant>
        <vt:lpwstr>_Toc107483077</vt:lpwstr>
      </vt:variant>
      <vt:variant>
        <vt:i4>1507390</vt:i4>
      </vt:variant>
      <vt:variant>
        <vt:i4>1673</vt:i4>
      </vt:variant>
      <vt:variant>
        <vt:i4>0</vt:i4>
      </vt:variant>
      <vt:variant>
        <vt:i4>5</vt:i4>
      </vt:variant>
      <vt:variant>
        <vt:lpwstr/>
      </vt:variant>
      <vt:variant>
        <vt:lpwstr>_Toc107483076</vt:lpwstr>
      </vt:variant>
      <vt:variant>
        <vt:i4>1507390</vt:i4>
      </vt:variant>
      <vt:variant>
        <vt:i4>1667</vt:i4>
      </vt:variant>
      <vt:variant>
        <vt:i4>0</vt:i4>
      </vt:variant>
      <vt:variant>
        <vt:i4>5</vt:i4>
      </vt:variant>
      <vt:variant>
        <vt:lpwstr/>
      </vt:variant>
      <vt:variant>
        <vt:lpwstr>_Toc107483075</vt:lpwstr>
      </vt:variant>
      <vt:variant>
        <vt:i4>1507390</vt:i4>
      </vt:variant>
      <vt:variant>
        <vt:i4>1661</vt:i4>
      </vt:variant>
      <vt:variant>
        <vt:i4>0</vt:i4>
      </vt:variant>
      <vt:variant>
        <vt:i4>5</vt:i4>
      </vt:variant>
      <vt:variant>
        <vt:lpwstr/>
      </vt:variant>
      <vt:variant>
        <vt:lpwstr>_Toc107483074</vt:lpwstr>
      </vt:variant>
      <vt:variant>
        <vt:i4>1507390</vt:i4>
      </vt:variant>
      <vt:variant>
        <vt:i4>1655</vt:i4>
      </vt:variant>
      <vt:variant>
        <vt:i4>0</vt:i4>
      </vt:variant>
      <vt:variant>
        <vt:i4>5</vt:i4>
      </vt:variant>
      <vt:variant>
        <vt:lpwstr/>
      </vt:variant>
      <vt:variant>
        <vt:lpwstr>_Toc107483073</vt:lpwstr>
      </vt:variant>
      <vt:variant>
        <vt:i4>1507390</vt:i4>
      </vt:variant>
      <vt:variant>
        <vt:i4>1649</vt:i4>
      </vt:variant>
      <vt:variant>
        <vt:i4>0</vt:i4>
      </vt:variant>
      <vt:variant>
        <vt:i4>5</vt:i4>
      </vt:variant>
      <vt:variant>
        <vt:lpwstr/>
      </vt:variant>
      <vt:variant>
        <vt:lpwstr>_Toc107483072</vt:lpwstr>
      </vt:variant>
      <vt:variant>
        <vt:i4>1507390</vt:i4>
      </vt:variant>
      <vt:variant>
        <vt:i4>1643</vt:i4>
      </vt:variant>
      <vt:variant>
        <vt:i4>0</vt:i4>
      </vt:variant>
      <vt:variant>
        <vt:i4>5</vt:i4>
      </vt:variant>
      <vt:variant>
        <vt:lpwstr/>
      </vt:variant>
      <vt:variant>
        <vt:lpwstr>_Toc107483071</vt:lpwstr>
      </vt:variant>
      <vt:variant>
        <vt:i4>1507390</vt:i4>
      </vt:variant>
      <vt:variant>
        <vt:i4>1637</vt:i4>
      </vt:variant>
      <vt:variant>
        <vt:i4>0</vt:i4>
      </vt:variant>
      <vt:variant>
        <vt:i4>5</vt:i4>
      </vt:variant>
      <vt:variant>
        <vt:lpwstr/>
      </vt:variant>
      <vt:variant>
        <vt:lpwstr>_Toc107483070</vt:lpwstr>
      </vt:variant>
      <vt:variant>
        <vt:i4>1441854</vt:i4>
      </vt:variant>
      <vt:variant>
        <vt:i4>1631</vt:i4>
      </vt:variant>
      <vt:variant>
        <vt:i4>0</vt:i4>
      </vt:variant>
      <vt:variant>
        <vt:i4>5</vt:i4>
      </vt:variant>
      <vt:variant>
        <vt:lpwstr/>
      </vt:variant>
      <vt:variant>
        <vt:lpwstr>_Toc107483069</vt:lpwstr>
      </vt:variant>
      <vt:variant>
        <vt:i4>1441854</vt:i4>
      </vt:variant>
      <vt:variant>
        <vt:i4>1625</vt:i4>
      </vt:variant>
      <vt:variant>
        <vt:i4>0</vt:i4>
      </vt:variant>
      <vt:variant>
        <vt:i4>5</vt:i4>
      </vt:variant>
      <vt:variant>
        <vt:lpwstr/>
      </vt:variant>
      <vt:variant>
        <vt:lpwstr>_Toc107483068</vt:lpwstr>
      </vt:variant>
      <vt:variant>
        <vt:i4>1441854</vt:i4>
      </vt:variant>
      <vt:variant>
        <vt:i4>1619</vt:i4>
      </vt:variant>
      <vt:variant>
        <vt:i4>0</vt:i4>
      </vt:variant>
      <vt:variant>
        <vt:i4>5</vt:i4>
      </vt:variant>
      <vt:variant>
        <vt:lpwstr/>
      </vt:variant>
      <vt:variant>
        <vt:lpwstr>_Toc107483067</vt:lpwstr>
      </vt:variant>
      <vt:variant>
        <vt:i4>1441854</vt:i4>
      </vt:variant>
      <vt:variant>
        <vt:i4>1613</vt:i4>
      </vt:variant>
      <vt:variant>
        <vt:i4>0</vt:i4>
      </vt:variant>
      <vt:variant>
        <vt:i4>5</vt:i4>
      </vt:variant>
      <vt:variant>
        <vt:lpwstr/>
      </vt:variant>
      <vt:variant>
        <vt:lpwstr>_Toc107483066</vt:lpwstr>
      </vt:variant>
      <vt:variant>
        <vt:i4>1441854</vt:i4>
      </vt:variant>
      <vt:variant>
        <vt:i4>1607</vt:i4>
      </vt:variant>
      <vt:variant>
        <vt:i4>0</vt:i4>
      </vt:variant>
      <vt:variant>
        <vt:i4>5</vt:i4>
      </vt:variant>
      <vt:variant>
        <vt:lpwstr/>
      </vt:variant>
      <vt:variant>
        <vt:lpwstr>_Toc107483065</vt:lpwstr>
      </vt:variant>
      <vt:variant>
        <vt:i4>1441854</vt:i4>
      </vt:variant>
      <vt:variant>
        <vt:i4>1601</vt:i4>
      </vt:variant>
      <vt:variant>
        <vt:i4>0</vt:i4>
      </vt:variant>
      <vt:variant>
        <vt:i4>5</vt:i4>
      </vt:variant>
      <vt:variant>
        <vt:lpwstr/>
      </vt:variant>
      <vt:variant>
        <vt:lpwstr>_Toc107483064</vt:lpwstr>
      </vt:variant>
      <vt:variant>
        <vt:i4>1441854</vt:i4>
      </vt:variant>
      <vt:variant>
        <vt:i4>1595</vt:i4>
      </vt:variant>
      <vt:variant>
        <vt:i4>0</vt:i4>
      </vt:variant>
      <vt:variant>
        <vt:i4>5</vt:i4>
      </vt:variant>
      <vt:variant>
        <vt:lpwstr/>
      </vt:variant>
      <vt:variant>
        <vt:lpwstr>_Toc107483063</vt:lpwstr>
      </vt:variant>
      <vt:variant>
        <vt:i4>1441854</vt:i4>
      </vt:variant>
      <vt:variant>
        <vt:i4>1589</vt:i4>
      </vt:variant>
      <vt:variant>
        <vt:i4>0</vt:i4>
      </vt:variant>
      <vt:variant>
        <vt:i4>5</vt:i4>
      </vt:variant>
      <vt:variant>
        <vt:lpwstr/>
      </vt:variant>
      <vt:variant>
        <vt:lpwstr>_Toc107483062</vt:lpwstr>
      </vt:variant>
      <vt:variant>
        <vt:i4>1441854</vt:i4>
      </vt:variant>
      <vt:variant>
        <vt:i4>1583</vt:i4>
      </vt:variant>
      <vt:variant>
        <vt:i4>0</vt:i4>
      </vt:variant>
      <vt:variant>
        <vt:i4>5</vt:i4>
      </vt:variant>
      <vt:variant>
        <vt:lpwstr/>
      </vt:variant>
      <vt:variant>
        <vt:lpwstr>_Toc107483061</vt:lpwstr>
      </vt:variant>
      <vt:variant>
        <vt:i4>1441854</vt:i4>
      </vt:variant>
      <vt:variant>
        <vt:i4>1577</vt:i4>
      </vt:variant>
      <vt:variant>
        <vt:i4>0</vt:i4>
      </vt:variant>
      <vt:variant>
        <vt:i4>5</vt:i4>
      </vt:variant>
      <vt:variant>
        <vt:lpwstr/>
      </vt:variant>
      <vt:variant>
        <vt:lpwstr>_Toc107483060</vt:lpwstr>
      </vt:variant>
      <vt:variant>
        <vt:i4>1376318</vt:i4>
      </vt:variant>
      <vt:variant>
        <vt:i4>1571</vt:i4>
      </vt:variant>
      <vt:variant>
        <vt:i4>0</vt:i4>
      </vt:variant>
      <vt:variant>
        <vt:i4>5</vt:i4>
      </vt:variant>
      <vt:variant>
        <vt:lpwstr/>
      </vt:variant>
      <vt:variant>
        <vt:lpwstr>_Toc107483059</vt:lpwstr>
      </vt:variant>
      <vt:variant>
        <vt:i4>1376318</vt:i4>
      </vt:variant>
      <vt:variant>
        <vt:i4>1565</vt:i4>
      </vt:variant>
      <vt:variant>
        <vt:i4>0</vt:i4>
      </vt:variant>
      <vt:variant>
        <vt:i4>5</vt:i4>
      </vt:variant>
      <vt:variant>
        <vt:lpwstr/>
      </vt:variant>
      <vt:variant>
        <vt:lpwstr>_Toc107483058</vt:lpwstr>
      </vt:variant>
      <vt:variant>
        <vt:i4>1376318</vt:i4>
      </vt:variant>
      <vt:variant>
        <vt:i4>1559</vt:i4>
      </vt:variant>
      <vt:variant>
        <vt:i4>0</vt:i4>
      </vt:variant>
      <vt:variant>
        <vt:i4>5</vt:i4>
      </vt:variant>
      <vt:variant>
        <vt:lpwstr/>
      </vt:variant>
      <vt:variant>
        <vt:lpwstr>_Toc107483057</vt:lpwstr>
      </vt:variant>
      <vt:variant>
        <vt:i4>1376318</vt:i4>
      </vt:variant>
      <vt:variant>
        <vt:i4>1553</vt:i4>
      </vt:variant>
      <vt:variant>
        <vt:i4>0</vt:i4>
      </vt:variant>
      <vt:variant>
        <vt:i4>5</vt:i4>
      </vt:variant>
      <vt:variant>
        <vt:lpwstr/>
      </vt:variant>
      <vt:variant>
        <vt:lpwstr>_Toc107483056</vt:lpwstr>
      </vt:variant>
      <vt:variant>
        <vt:i4>1376318</vt:i4>
      </vt:variant>
      <vt:variant>
        <vt:i4>1547</vt:i4>
      </vt:variant>
      <vt:variant>
        <vt:i4>0</vt:i4>
      </vt:variant>
      <vt:variant>
        <vt:i4>5</vt:i4>
      </vt:variant>
      <vt:variant>
        <vt:lpwstr/>
      </vt:variant>
      <vt:variant>
        <vt:lpwstr>_Toc107483055</vt:lpwstr>
      </vt:variant>
      <vt:variant>
        <vt:i4>1376318</vt:i4>
      </vt:variant>
      <vt:variant>
        <vt:i4>1541</vt:i4>
      </vt:variant>
      <vt:variant>
        <vt:i4>0</vt:i4>
      </vt:variant>
      <vt:variant>
        <vt:i4>5</vt:i4>
      </vt:variant>
      <vt:variant>
        <vt:lpwstr/>
      </vt:variant>
      <vt:variant>
        <vt:lpwstr>_Toc107483054</vt:lpwstr>
      </vt:variant>
      <vt:variant>
        <vt:i4>1376318</vt:i4>
      </vt:variant>
      <vt:variant>
        <vt:i4>1535</vt:i4>
      </vt:variant>
      <vt:variant>
        <vt:i4>0</vt:i4>
      </vt:variant>
      <vt:variant>
        <vt:i4>5</vt:i4>
      </vt:variant>
      <vt:variant>
        <vt:lpwstr/>
      </vt:variant>
      <vt:variant>
        <vt:lpwstr>_Toc107483053</vt:lpwstr>
      </vt:variant>
      <vt:variant>
        <vt:i4>1376318</vt:i4>
      </vt:variant>
      <vt:variant>
        <vt:i4>1529</vt:i4>
      </vt:variant>
      <vt:variant>
        <vt:i4>0</vt:i4>
      </vt:variant>
      <vt:variant>
        <vt:i4>5</vt:i4>
      </vt:variant>
      <vt:variant>
        <vt:lpwstr/>
      </vt:variant>
      <vt:variant>
        <vt:lpwstr>_Toc107483052</vt:lpwstr>
      </vt:variant>
      <vt:variant>
        <vt:i4>1376318</vt:i4>
      </vt:variant>
      <vt:variant>
        <vt:i4>1523</vt:i4>
      </vt:variant>
      <vt:variant>
        <vt:i4>0</vt:i4>
      </vt:variant>
      <vt:variant>
        <vt:i4>5</vt:i4>
      </vt:variant>
      <vt:variant>
        <vt:lpwstr/>
      </vt:variant>
      <vt:variant>
        <vt:lpwstr>_Toc107483051</vt:lpwstr>
      </vt:variant>
      <vt:variant>
        <vt:i4>1376318</vt:i4>
      </vt:variant>
      <vt:variant>
        <vt:i4>1517</vt:i4>
      </vt:variant>
      <vt:variant>
        <vt:i4>0</vt:i4>
      </vt:variant>
      <vt:variant>
        <vt:i4>5</vt:i4>
      </vt:variant>
      <vt:variant>
        <vt:lpwstr/>
      </vt:variant>
      <vt:variant>
        <vt:lpwstr>_Toc107483050</vt:lpwstr>
      </vt:variant>
      <vt:variant>
        <vt:i4>1310782</vt:i4>
      </vt:variant>
      <vt:variant>
        <vt:i4>1511</vt:i4>
      </vt:variant>
      <vt:variant>
        <vt:i4>0</vt:i4>
      </vt:variant>
      <vt:variant>
        <vt:i4>5</vt:i4>
      </vt:variant>
      <vt:variant>
        <vt:lpwstr/>
      </vt:variant>
      <vt:variant>
        <vt:lpwstr>_Toc107483049</vt:lpwstr>
      </vt:variant>
      <vt:variant>
        <vt:i4>1310782</vt:i4>
      </vt:variant>
      <vt:variant>
        <vt:i4>1505</vt:i4>
      </vt:variant>
      <vt:variant>
        <vt:i4>0</vt:i4>
      </vt:variant>
      <vt:variant>
        <vt:i4>5</vt:i4>
      </vt:variant>
      <vt:variant>
        <vt:lpwstr/>
      </vt:variant>
      <vt:variant>
        <vt:lpwstr>_Toc107483048</vt:lpwstr>
      </vt:variant>
      <vt:variant>
        <vt:i4>1310782</vt:i4>
      </vt:variant>
      <vt:variant>
        <vt:i4>1499</vt:i4>
      </vt:variant>
      <vt:variant>
        <vt:i4>0</vt:i4>
      </vt:variant>
      <vt:variant>
        <vt:i4>5</vt:i4>
      </vt:variant>
      <vt:variant>
        <vt:lpwstr/>
      </vt:variant>
      <vt:variant>
        <vt:lpwstr>_Toc107483047</vt:lpwstr>
      </vt:variant>
      <vt:variant>
        <vt:i4>1310782</vt:i4>
      </vt:variant>
      <vt:variant>
        <vt:i4>1493</vt:i4>
      </vt:variant>
      <vt:variant>
        <vt:i4>0</vt:i4>
      </vt:variant>
      <vt:variant>
        <vt:i4>5</vt:i4>
      </vt:variant>
      <vt:variant>
        <vt:lpwstr/>
      </vt:variant>
      <vt:variant>
        <vt:lpwstr>_Toc107483046</vt:lpwstr>
      </vt:variant>
      <vt:variant>
        <vt:i4>1310782</vt:i4>
      </vt:variant>
      <vt:variant>
        <vt:i4>1487</vt:i4>
      </vt:variant>
      <vt:variant>
        <vt:i4>0</vt:i4>
      </vt:variant>
      <vt:variant>
        <vt:i4>5</vt:i4>
      </vt:variant>
      <vt:variant>
        <vt:lpwstr/>
      </vt:variant>
      <vt:variant>
        <vt:lpwstr>_Toc107483045</vt:lpwstr>
      </vt:variant>
      <vt:variant>
        <vt:i4>1310782</vt:i4>
      </vt:variant>
      <vt:variant>
        <vt:i4>1481</vt:i4>
      </vt:variant>
      <vt:variant>
        <vt:i4>0</vt:i4>
      </vt:variant>
      <vt:variant>
        <vt:i4>5</vt:i4>
      </vt:variant>
      <vt:variant>
        <vt:lpwstr/>
      </vt:variant>
      <vt:variant>
        <vt:lpwstr>_Toc107483044</vt:lpwstr>
      </vt:variant>
      <vt:variant>
        <vt:i4>1310782</vt:i4>
      </vt:variant>
      <vt:variant>
        <vt:i4>1475</vt:i4>
      </vt:variant>
      <vt:variant>
        <vt:i4>0</vt:i4>
      </vt:variant>
      <vt:variant>
        <vt:i4>5</vt:i4>
      </vt:variant>
      <vt:variant>
        <vt:lpwstr/>
      </vt:variant>
      <vt:variant>
        <vt:lpwstr>_Toc107483043</vt:lpwstr>
      </vt:variant>
      <vt:variant>
        <vt:i4>1310782</vt:i4>
      </vt:variant>
      <vt:variant>
        <vt:i4>1469</vt:i4>
      </vt:variant>
      <vt:variant>
        <vt:i4>0</vt:i4>
      </vt:variant>
      <vt:variant>
        <vt:i4>5</vt:i4>
      </vt:variant>
      <vt:variant>
        <vt:lpwstr/>
      </vt:variant>
      <vt:variant>
        <vt:lpwstr>_Toc107483042</vt:lpwstr>
      </vt:variant>
      <vt:variant>
        <vt:i4>1310782</vt:i4>
      </vt:variant>
      <vt:variant>
        <vt:i4>1463</vt:i4>
      </vt:variant>
      <vt:variant>
        <vt:i4>0</vt:i4>
      </vt:variant>
      <vt:variant>
        <vt:i4>5</vt:i4>
      </vt:variant>
      <vt:variant>
        <vt:lpwstr/>
      </vt:variant>
      <vt:variant>
        <vt:lpwstr>_Toc107483041</vt:lpwstr>
      </vt:variant>
      <vt:variant>
        <vt:i4>1310782</vt:i4>
      </vt:variant>
      <vt:variant>
        <vt:i4>1457</vt:i4>
      </vt:variant>
      <vt:variant>
        <vt:i4>0</vt:i4>
      </vt:variant>
      <vt:variant>
        <vt:i4>5</vt:i4>
      </vt:variant>
      <vt:variant>
        <vt:lpwstr/>
      </vt:variant>
      <vt:variant>
        <vt:lpwstr>_Toc107483040</vt:lpwstr>
      </vt:variant>
      <vt:variant>
        <vt:i4>1245246</vt:i4>
      </vt:variant>
      <vt:variant>
        <vt:i4>1451</vt:i4>
      </vt:variant>
      <vt:variant>
        <vt:i4>0</vt:i4>
      </vt:variant>
      <vt:variant>
        <vt:i4>5</vt:i4>
      </vt:variant>
      <vt:variant>
        <vt:lpwstr/>
      </vt:variant>
      <vt:variant>
        <vt:lpwstr>_Toc107483039</vt:lpwstr>
      </vt:variant>
      <vt:variant>
        <vt:i4>1245246</vt:i4>
      </vt:variant>
      <vt:variant>
        <vt:i4>1445</vt:i4>
      </vt:variant>
      <vt:variant>
        <vt:i4>0</vt:i4>
      </vt:variant>
      <vt:variant>
        <vt:i4>5</vt:i4>
      </vt:variant>
      <vt:variant>
        <vt:lpwstr/>
      </vt:variant>
      <vt:variant>
        <vt:lpwstr>_Toc107483038</vt:lpwstr>
      </vt:variant>
      <vt:variant>
        <vt:i4>1245246</vt:i4>
      </vt:variant>
      <vt:variant>
        <vt:i4>1439</vt:i4>
      </vt:variant>
      <vt:variant>
        <vt:i4>0</vt:i4>
      </vt:variant>
      <vt:variant>
        <vt:i4>5</vt:i4>
      </vt:variant>
      <vt:variant>
        <vt:lpwstr/>
      </vt:variant>
      <vt:variant>
        <vt:lpwstr>_Toc107483037</vt:lpwstr>
      </vt:variant>
      <vt:variant>
        <vt:i4>1245246</vt:i4>
      </vt:variant>
      <vt:variant>
        <vt:i4>1433</vt:i4>
      </vt:variant>
      <vt:variant>
        <vt:i4>0</vt:i4>
      </vt:variant>
      <vt:variant>
        <vt:i4>5</vt:i4>
      </vt:variant>
      <vt:variant>
        <vt:lpwstr/>
      </vt:variant>
      <vt:variant>
        <vt:lpwstr>_Toc107483036</vt:lpwstr>
      </vt:variant>
      <vt:variant>
        <vt:i4>1245246</vt:i4>
      </vt:variant>
      <vt:variant>
        <vt:i4>1427</vt:i4>
      </vt:variant>
      <vt:variant>
        <vt:i4>0</vt:i4>
      </vt:variant>
      <vt:variant>
        <vt:i4>5</vt:i4>
      </vt:variant>
      <vt:variant>
        <vt:lpwstr/>
      </vt:variant>
      <vt:variant>
        <vt:lpwstr>_Toc107483035</vt:lpwstr>
      </vt:variant>
      <vt:variant>
        <vt:i4>1245246</vt:i4>
      </vt:variant>
      <vt:variant>
        <vt:i4>1421</vt:i4>
      </vt:variant>
      <vt:variant>
        <vt:i4>0</vt:i4>
      </vt:variant>
      <vt:variant>
        <vt:i4>5</vt:i4>
      </vt:variant>
      <vt:variant>
        <vt:lpwstr/>
      </vt:variant>
      <vt:variant>
        <vt:lpwstr>_Toc107483034</vt:lpwstr>
      </vt:variant>
      <vt:variant>
        <vt:i4>1245246</vt:i4>
      </vt:variant>
      <vt:variant>
        <vt:i4>1415</vt:i4>
      </vt:variant>
      <vt:variant>
        <vt:i4>0</vt:i4>
      </vt:variant>
      <vt:variant>
        <vt:i4>5</vt:i4>
      </vt:variant>
      <vt:variant>
        <vt:lpwstr/>
      </vt:variant>
      <vt:variant>
        <vt:lpwstr>_Toc107483033</vt:lpwstr>
      </vt:variant>
      <vt:variant>
        <vt:i4>1245246</vt:i4>
      </vt:variant>
      <vt:variant>
        <vt:i4>1409</vt:i4>
      </vt:variant>
      <vt:variant>
        <vt:i4>0</vt:i4>
      </vt:variant>
      <vt:variant>
        <vt:i4>5</vt:i4>
      </vt:variant>
      <vt:variant>
        <vt:lpwstr/>
      </vt:variant>
      <vt:variant>
        <vt:lpwstr>_Toc107483032</vt:lpwstr>
      </vt:variant>
      <vt:variant>
        <vt:i4>1245246</vt:i4>
      </vt:variant>
      <vt:variant>
        <vt:i4>1403</vt:i4>
      </vt:variant>
      <vt:variant>
        <vt:i4>0</vt:i4>
      </vt:variant>
      <vt:variant>
        <vt:i4>5</vt:i4>
      </vt:variant>
      <vt:variant>
        <vt:lpwstr/>
      </vt:variant>
      <vt:variant>
        <vt:lpwstr>_Toc107483031</vt:lpwstr>
      </vt:variant>
      <vt:variant>
        <vt:i4>1245246</vt:i4>
      </vt:variant>
      <vt:variant>
        <vt:i4>1397</vt:i4>
      </vt:variant>
      <vt:variant>
        <vt:i4>0</vt:i4>
      </vt:variant>
      <vt:variant>
        <vt:i4>5</vt:i4>
      </vt:variant>
      <vt:variant>
        <vt:lpwstr/>
      </vt:variant>
      <vt:variant>
        <vt:lpwstr>_Toc107483030</vt:lpwstr>
      </vt:variant>
      <vt:variant>
        <vt:i4>1179710</vt:i4>
      </vt:variant>
      <vt:variant>
        <vt:i4>1391</vt:i4>
      </vt:variant>
      <vt:variant>
        <vt:i4>0</vt:i4>
      </vt:variant>
      <vt:variant>
        <vt:i4>5</vt:i4>
      </vt:variant>
      <vt:variant>
        <vt:lpwstr/>
      </vt:variant>
      <vt:variant>
        <vt:lpwstr>_Toc107483029</vt:lpwstr>
      </vt:variant>
      <vt:variant>
        <vt:i4>1179710</vt:i4>
      </vt:variant>
      <vt:variant>
        <vt:i4>1385</vt:i4>
      </vt:variant>
      <vt:variant>
        <vt:i4>0</vt:i4>
      </vt:variant>
      <vt:variant>
        <vt:i4>5</vt:i4>
      </vt:variant>
      <vt:variant>
        <vt:lpwstr/>
      </vt:variant>
      <vt:variant>
        <vt:lpwstr>_Toc107483028</vt:lpwstr>
      </vt:variant>
      <vt:variant>
        <vt:i4>1179710</vt:i4>
      </vt:variant>
      <vt:variant>
        <vt:i4>1379</vt:i4>
      </vt:variant>
      <vt:variant>
        <vt:i4>0</vt:i4>
      </vt:variant>
      <vt:variant>
        <vt:i4>5</vt:i4>
      </vt:variant>
      <vt:variant>
        <vt:lpwstr/>
      </vt:variant>
      <vt:variant>
        <vt:lpwstr>_Toc107483027</vt:lpwstr>
      </vt:variant>
      <vt:variant>
        <vt:i4>1179710</vt:i4>
      </vt:variant>
      <vt:variant>
        <vt:i4>1373</vt:i4>
      </vt:variant>
      <vt:variant>
        <vt:i4>0</vt:i4>
      </vt:variant>
      <vt:variant>
        <vt:i4>5</vt:i4>
      </vt:variant>
      <vt:variant>
        <vt:lpwstr/>
      </vt:variant>
      <vt:variant>
        <vt:lpwstr>_Toc107483026</vt:lpwstr>
      </vt:variant>
      <vt:variant>
        <vt:i4>1179710</vt:i4>
      </vt:variant>
      <vt:variant>
        <vt:i4>1367</vt:i4>
      </vt:variant>
      <vt:variant>
        <vt:i4>0</vt:i4>
      </vt:variant>
      <vt:variant>
        <vt:i4>5</vt:i4>
      </vt:variant>
      <vt:variant>
        <vt:lpwstr/>
      </vt:variant>
      <vt:variant>
        <vt:lpwstr>_Toc107483025</vt:lpwstr>
      </vt:variant>
      <vt:variant>
        <vt:i4>1179710</vt:i4>
      </vt:variant>
      <vt:variant>
        <vt:i4>1361</vt:i4>
      </vt:variant>
      <vt:variant>
        <vt:i4>0</vt:i4>
      </vt:variant>
      <vt:variant>
        <vt:i4>5</vt:i4>
      </vt:variant>
      <vt:variant>
        <vt:lpwstr/>
      </vt:variant>
      <vt:variant>
        <vt:lpwstr>_Toc107483024</vt:lpwstr>
      </vt:variant>
      <vt:variant>
        <vt:i4>1179710</vt:i4>
      </vt:variant>
      <vt:variant>
        <vt:i4>1355</vt:i4>
      </vt:variant>
      <vt:variant>
        <vt:i4>0</vt:i4>
      </vt:variant>
      <vt:variant>
        <vt:i4>5</vt:i4>
      </vt:variant>
      <vt:variant>
        <vt:lpwstr/>
      </vt:variant>
      <vt:variant>
        <vt:lpwstr>_Toc107483023</vt:lpwstr>
      </vt:variant>
      <vt:variant>
        <vt:i4>1179710</vt:i4>
      </vt:variant>
      <vt:variant>
        <vt:i4>1349</vt:i4>
      </vt:variant>
      <vt:variant>
        <vt:i4>0</vt:i4>
      </vt:variant>
      <vt:variant>
        <vt:i4>5</vt:i4>
      </vt:variant>
      <vt:variant>
        <vt:lpwstr/>
      </vt:variant>
      <vt:variant>
        <vt:lpwstr>_Toc107483022</vt:lpwstr>
      </vt:variant>
      <vt:variant>
        <vt:i4>1179710</vt:i4>
      </vt:variant>
      <vt:variant>
        <vt:i4>1343</vt:i4>
      </vt:variant>
      <vt:variant>
        <vt:i4>0</vt:i4>
      </vt:variant>
      <vt:variant>
        <vt:i4>5</vt:i4>
      </vt:variant>
      <vt:variant>
        <vt:lpwstr/>
      </vt:variant>
      <vt:variant>
        <vt:lpwstr>_Toc107483021</vt:lpwstr>
      </vt:variant>
      <vt:variant>
        <vt:i4>1179710</vt:i4>
      </vt:variant>
      <vt:variant>
        <vt:i4>1337</vt:i4>
      </vt:variant>
      <vt:variant>
        <vt:i4>0</vt:i4>
      </vt:variant>
      <vt:variant>
        <vt:i4>5</vt:i4>
      </vt:variant>
      <vt:variant>
        <vt:lpwstr/>
      </vt:variant>
      <vt:variant>
        <vt:lpwstr>_Toc107483020</vt:lpwstr>
      </vt:variant>
      <vt:variant>
        <vt:i4>1114174</vt:i4>
      </vt:variant>
      <vt:variant>
        <vt:i4>1331</vt:i4>
      </vt:variant>
      <vt:variant>
        <vt:i4>0</vt:i4>
      </vt:variant>
      <vt:variant>
        <vt:i4>5</vt:i4>
      </vt:variant>
      <vt:variant>
        <vt:lpwstr/>
      </vt:variant>
      <vt:variant>
        <vt:lpwstr>_Toc107483019</vt:lpwstr>
      </vt:variant>
      <vt:variant>
        <vt:i4>1114174</vt:i4>
      </vt:variant>
      <vt:variant>
        <vt:i4>1325</vt:i4>
      </vt:variant>
      <vt:variant>
        <vt:i4>0</vt:i4>
      </vt:variant>
      <vt:variant>
        <vt:i4>5</vt:i4>
      </vt:variant>
      <vt:variant>
        <vt:lpwstr/>
      </vt:variant>
      <vt:variant>
        <vt:lpwstr>_Toc107483018</vt:lpwstr>
      </vt:variant>
      <vt:variant>
        <vt:i4>1114174</vt:i4>
      </vt:variant>
      <vt:variant>
        <vt:i4>1319</vt:i4>
      </vt:variant>
      <vt:variant>
        <vt:i4>0</vt:i4>
      </vt:variant>
      <vt:variant>
        <vt:i4>5</vt:i4>
      </vt:variant>
      <vt:variant>
        <vt:lpwstr/>
      </vt:variant>
      <vt:variant>
        <vt:lpwstr>_Toc107483017</vt:lpwstr>
      </vt:variant>
      <vt:variant>
        <vt:i4>1114174</vt:i4>
      </vt:variant>
      <vt:variant>
        <vt:i4>1313</vt:i4>
      </vt:variant>
      <vt:variant>
        <vt:i4>0</vt:i4>
      </vt:variant>
      <vt:variant>
        <vt:i4>5</vt:i4>
      </vt:variant>
      <vt:variant>
        <vt:lpwstr/>
      </vt:variant>
      <vt:variant>
        <vt:lpwstr>_Toc107483016</vt:lpwstr>
      </vt:variant>
      <vt:variant>
        <vt:i4>1114174</vt:i4>
      </vt:variant>
      <vt:variant>
        <vt:i4>1307</vt:i4>
      </vt:variant>
      <vt:variant>
        <vt:i4>0</vt:i4>
      </vt:variant>
      <vt:variant>
        <vt:i4>5</vt:i4>
      </vt:variant>
      <vt:variant>
        <vt:lpwstr/>
      </vt:variant>
      <vt:variant>
        <vt:lpwstr>_Toc107483015</vt:lpwstr>
      </vt:variant>
      <vt:variant>
        <vt:i4>1114174</vt:i4>
      </vt:variant>
      <vt:variant>
        <vt:i4>1301</vt:i4>
      </vt:variant>
      <vt:variant>
        <vt:i4>0</vt:i4>
      </vt:variant>
      <vt:variant>
        <vt:i4>5</vt:i4>
      </vt:variant>
      <vt:variant>
        <vt:lpwstr/>
      </vt:variant>
      <vt:variant>
        <vt:lpwstr>_Toc107483014</vt:lpwstr>
      </vt:variant>
      <vt:variant>
        <vt:i4>1114174</vt:i4>
      </vt:variant>
      <vt:variant>
        <vt:i4>1295</vt:i4>
      </vt:variant>
      <vt:variant>
        <vt:i4>0</vt:i4>
      </vt:variant>
      <vt:variant>
        <vt:i4>5</vt:i4>
      </vt:variant>
      <vt:variant>
        <vt:lpwstr/>
      </vt:variant>
      <vt:variant>
        <vt:lpwstr>_Toc107483013</vt:lpwstr>
      </vt:variant>
      <vt:variant>
        <vt:i4>1114174</vt:i4>
      </vt:variant>
      <vt:variant>
        <vt:i4>1289</vt:i4>
      </vt:variant>
      <vt:variant>
        <vt:i4>0</vt:i4>
      </vt:variant>
      <vt:variant>
        <vt:i4>5</vt:i4>
      </vt:variant>
      <vt:variant>
        <vt:lpwstr/>
      </vt:variant>
      <vt:variant>
        <vt:lpwstr>_Toc107483012</vt:lpwstr>
      </vt:variant>
      <vt:variant>
        <vt:i4>1114174</vt:i4>
      </vt:variant>
      <vt:variant>
        <vt:i4>1283</vt:i4>
      </vt:variant>
      <vt:variant>
        <vt:i4>0</vt:i4>
      </vt:variant>
      <vt:variant>
        <vt:i4>5</vt:i4>
      </vt:variant>
      <vt:variant>
        <vt:lpwstr/>
      </vt:variant>
      <vt:variant>
        <vt:lpwstr>_Toc107483011</vt:lpwstr>
      </vt:variant>
      <vt:variant>
        <vt:i4>1114174</vt:i4>
      </vt:variant>
      <vt:variant>
        <vt:i4>1277</vt:i4>
      </vt:variant>
      <vt:variant>
        <vt:i4>0</vt:i4>
      </vt:variant>
      <vt:variant>
        <vt:i4>5</vt:i4>
      </vt:variant>
      <vt:variant>
        <vt:lpwstr/>
      </vt:variant>
      <vt:variant>
        <vt:lpwstr>_Toc107483010</vt:lpwstr>
      </vt:variant>
      <vt:variant>
        <vt:i4>1048638</vt:i4>
      </vt:variant>
      <vt:variant>
        <vt:i4>1271</vt:i4>
      </vt:variant>
      <vt:variant>
        <vt:i4>0</vt:i4>
      </vt:variant>
      <vt:variant>
        <vt:i4>5</vt:i4>
      </vt:variant>
      <vt:variant>
        <vt:lpwstr/>
      </vt:variant>
      <vt:variant>
        <vt:lpwstr>_Toc107483009</vt:lpwstr>
      </vt:variant>
      <vt:variant>
        <vt:i4>1048638</vt:i4>
      </vt:variant>
      <vt:variant>
        <vt:i4>1265</vt:i4>
      </vt:variant>
      <vt:variant>
        <vt:i4>0</vt:i4>
      </vt:variant>
      <vt:variant>
        <vt:i4>5</vt:i4>
      </vt:variant>
      <vt:variant>
        <vt:lpwstr/>
      </vt:variant>
      <vt:variant>
        <vt:lpwstr>_Toc107483008</vt:lpwstr>
      </vt:variant>
      <vt:variant>
        <vt:i4>1048638</vt:i4>
      </vt:variant>
      <vt:variant>
        <vt:i4>1259</vt:i4>
      </vt:variant>
      <vt:variant>
        <vt:i4>0</vt:i4>
      </vt:variant>
      <vt:variant>
        <vt:i4>5</vt:i4>
      </vt:variant>
      <vt:variant>
        <vt:lpwstr/>
      </vt:variant>
      <vt:variant>
        <vt:lpwstr>_Toc107483007</vt:lpwstr>
      </vt:variant>
      <vt:variant>
        <vt:i4>1048638</vt:i4>
      </vt:variant>
      <vt:variant>
        <vt:i4>1253</vt:i4>
      </vt:variant>
      <vt:variant>
        <vt:i4>0</vt:i4>
      </vt:variant>
      <vt:variant>
        <vt:i4>5</vt:i4>
      </vt:variant>
      <vt:variant>
        <vt:lpwstr/>
      </vt:variant>
      <vt:variant>
        <vt:lpwstr>_Toc107483006</vt:lpwstr>
      </vt:variant>
      <vt:variant>
        <vt:i4>1048638</vt:i4>
      </vt:variant>
      <vt:variant>
        <vt:i4>1247</vt:i4>
      </vt:variant>
      <vt:variant>
        <vt:i4>0</vt:i4>
      </vt:variant>
      <vt:variant>
        <vt:i4>5</vt:i4>
      </vt:variant>
      <vt:variant>
        <vt:lpwstr/>
      </vt:variant>
      <vt:variant>
        <vt:lpwstr>_Toc107483005</vt:lpwstr>
      </vt:variant>
      <vt:variant>
        <vt:i4>1048638</vt:i4>
      </vt:variant>
      <vt:variant>
        <vt:i4>1241</vt:i4>
      </vt:variant>
      <vt:variant>
        <vt:i4>0</vt:i4>
      </vt:variant>
      <vt:variant>
        <vt:i4>5</vt:i4>
      </vt:variant>
      <vt:variant>
        <vt:lpwstr/>
      </vt:variant>
      <vt:variant>
        <vt:lpwstr>_Toc107483004</vt:lpwstr>
      </vt:variant>
      <vt:variant>
        <vt:i4>1048638</vt:i4>
      </vt:variant>
      <vt:variant>
        <vt:i4>1235</vt:i4>
      </vt:variant>
      <vt:variant>
        <vt:i4>0</vt:i4>
      </vt:variant>
      <vt:variant>
        <vt:i4>5</vt:i4>
      </vt:variant>
      <vt:variant>
        <vt:lpwstr/>
      </vt:variant>
      <vt:variant>
        <vt:lpwstr>_Toc107483003</vt:lpwstr>
      </vt:variant>
      <vt:variant>
        <vt:i4>1048638</vt:i4>
      </vt:variant>
      <vt:variant>
        <vt:i4>1229</vt:i4>
      </vt:variant>
      <vt:variant>
        <vt:i4>0</vt:i4>
      </vt:variant>
      <vt:variant>
        <vt:i4>5</vt:i4>
      </vt:variant>
      <vt:variant>
        <vt:lpwstr/>
      </vt:variant>
      <vt:variant>
        <vt:lpwstr>_Toc107483002</vt:lpwstr>
      </vt:variant>
      <vt:variant>
        <vt:i4>1048638</vt:i4>
      </vt:variant>
      <vt:variant>
        <vt:i4>1223</vt:i4>
      </vt:variant>
      <vt:variant>
        <vt:i4>0</vt:i4>
      </vt:variant>
      <vt:variant>
        <vt:i4>5</vt:i4>
      </vt:variant>
      <vt:variant>
        <vt:lpwstr/>
      </vt:variant>
      <vt:variant>
        <vt:lpwstr>_Toc107483001</vt:lpwstr>
      </vt:variant>
      <vt:variant>
        <vt:i4>1048638</vt:i4>
      </vt:variant>
      <vt:variant>
        <vt:i4>1217</vt:i4>
      </vt:variant>
      <vt:variant>
        <vt:i4>0</vt:i4>
      </vt:variant>
      <vt:variant>
        <vt:i4>5</vt:i4>
      </vt:variant>
      <vt:variant>
        <vt:lpwstr/>
      </vt:variant>
      <vt:variant>
        <vt:lpwstr>_Toc107483000</vt:lpwstr>
      </vt:variant>
      <vt:variant>
        <vt:i4>1572919</vt:i4>
      </vt:variant>
      <vt:variant>
        <vt:i4>1211</vt:i4>
      </vt:variant>
      <vt:variant>
        <vt:i4>0</vt:i4>
      </vt:variant>
      <vt:variant>
        <vt:i4>5</vt:i4>
      </vt:variant>
      <vt:variant>
        <vt:lpwstr/>
      </vt:variant>
      <vt:variant>
        <vt:lpwstr>_Toc107482999</vt:lpwstr>
      </vt:variant>
      <vt:variant>
        <vt:i4>1572919</vt:i4>
      </vt:variant>
      <vt:variant>
        <vt:i4>1205</vt:i4>
      </vt:variant>
      <vt:variant>
        <vt:i4>0</vt:i4>
      </vt:variant>
      <vt:variant>
        <vt:i4>5</vt:i4>
      </vt:variant>
      <vt:variant>
        <vt:lpwstr/>
      </vt:variant>
      <vt:variant>
        <vt:lpwstr>_Toc107482998</vt:lpwstr>
      </vt:variant>
      <vt:variant>
        <vt:i4>1572919</vt:i4>
      </vt:variant>
      <vt:variant>
        <vt:i4>1199</vt:i4>
      </vt:variant>
      <vt:variant>
        <vt:i4>0</vt:i4>
      </vt:variant>
      <vt:variant>
        <vt:i4>5</vt:i4>
      </vt:variant>
      <vt:variant>
        <vt:lpwstr/>
      </vt:variant>
      <vt:variant>
        <vt:lpwstr>_Toc107482997</vt:lpwstr>
      </vt:variant>
      <vt:variant>
        <vt:i4>1572919</vt:i4>
      </vt:variant>
      <vt:variant>
        <vt:i4>1193</vt:i4>
      </vt:variant>
      <vt:variant>
        <vt:i4>0</vt:i4>
      </vt:variant>
      <vt:variant>
        <vt:i4>5</vt:i4>
      </vt:variant>
      <vt:variant>
        <vt:lpwstr/>
      </vt:variant>
      <vt:variant>
        <vt:lpwstr>_Toc107482996</vt:lpwstr>
      </vt:variant>
      <vt:variant>
        <vt:i4>1572919</vt:i4>
      </vt:variant>
      <vt:variant>
        <vt:i4>1187</vt:i4>
      </vt:variant>
      <vt:variant>
        <vt:i4>0</vt:i4>
      </vt:variant>
      <vt:variant>
        <vt:i4>5</vt:i4>
      </vt:variant>
      <vt:variant>
        <vt:lpwstr/>
      </vt:variant>
      <vt:variant>
        <vt:lpwstr>_Toc107482995</vt:lpwstr>
      </vt:variant>
      <vt:variant>
        <vt:i4>1572919</vt:i4>
      </vt:variant>
      <vt:variant>
        <vt:i4>1181</vt:i4>
      </vt:variant>
      <vt:variant>
        <vt:i4>0</vt:i4>
      </vt:variant>
      <vt:variant>
        <vt:i4>5</vt:i4>
      </vt:variant>
      <vt:variant>
        <vt:lpwstr/>
      </vt:variant>
      <vt:variant>
        <vt:lpwstr>_Toc107482994</vt:lpwstr>
      </vt:variant>
      <vt:variant>
        <vt:i4>1572919</vt:i4>
      </vt:variant>
      <vt:variant>
        <vt:i4>1175</vt:i4>
      </vt:variant>
      <vt:variant>
        <vt:i4>0</vt:i4>
      </vt:variant>
      <vt:variant>
        <vt:i4>5</vt:i4>
      </vt:variant>
      <vt:variant>
        <vt:lpwstr/>
      </vt:variant>
      <vt:variant>
        <vt:lpwstr>_Toc107482993</vt:lpwstr>
      </vt:variant>
      <vt:variant>
        <vt:i4>1572919</vt:i4>
      </vt:variant>
      <vt:variant>
        <vt:i4>1169</vt:i4>
      </vt:variant>
      <vt:variant>
        <vt:i4>0</vt:i4>
      </vt:variant>
      <vt:variant>
        <vt:i4>5</vt:i4>
      </vt:variant>
      <vt:variant>
        <vt:lpwstr/>
      </vt:variant>
      <vt:variant>
        <vt:lpwstr>_Toc107482992</vt:lpwstr>
      </vt:variant>
      <vt:variant>
        <vt:i4>1572919</vt:i4>
      </vt:variant>
      <vt:variant>
        <vt:i4>1163</vt:i4>
      </vt:variant>
      <vt:variant>
        <vt:i4>0</vt:i4>
      </vt:variant>
      <vt:variant>
        <vt:i4>5</vt:i4>
      </vt:variant>
      <vt:variant>
        <vt:lpwstr/>
      </vt:variant>
      <vt:variant>
        <vt:lpwstr>_Toc107482991</vt:lpwstr>
      </vt:variant>
      <vt:variant>
        <vt:i4>1572919</vt:i4>
      </vt:variant>
      <vt:variant>
        <vt:i4>1157</vt:i4>
      </vt:variant>
      <vt:variant>
        <vt:i4>0</vt:i4>
      </vt:variant>
      <vt:variant>
        <vt:i4>5</vt:i4>
      </vt:variant>
      <vt:variant>
        <vt:lpwstr/>
      </vt:variant>
      <vt:variant>
        <vt:lpwstr>_Toc107482990</vt:lpwstr>
      </vt:variant>
      <vt:variant>
        <vt:i4>1638455</vt:i4>
      </vt:variant>
      <vt:variant>
        <vt:i4>1151</vt:i4>
      </vt:variant>
      <vt:variant>
        <vt:i4>0</vt:i4>
      </vt:variant>
      <vt:variant>
        <vt:i4>5</vt:i4>
      </vt:variant>
      <vt:variant>
        <vt:lpwstr/>
      </vt:variant>
      <vt:variant>
        <vt:lpwstr>_Toc107482989</vt:lpwstr>
      </vt:variant>
      <vt:variant>
        <vt:i4>1638455</vt:i4>
      </vt:variant>
      <vt:variant>
        <vt:i4>1145</vt:i4>
      </vt:variant>
      <vt:variant>
        <vt:i4>0</vt:i4>
      </vt:variant>
      <vt:variant>
        <vt:i4>5</vt:i4>
      </vt:variant>
      <vt:variant>
        <vt:lpwstr/>
      </vt:variant>
      <vt:variant>
        <vt:lpwstr>_Toc107482988</vt:lpwstr>
      </vt:variant>
      <vt:variant>
        <vt:i4>1638455</vt:i4>
      </vt:variant>
      <vt:variant>
        <vt:i4>1139</vt:i4>
      </vt:variant>
      <vt:variant>
        <vt:i4>0</vt:i4>
      </vt:variant>
      <vt:variant>
        <vt:i4>5</vt:i4>
      </vt:variant>
      <vt:variant>
        <vt:lpwstr/>
      </vt:variant>
      <vt:variant>
        <vt:lpwstr>_Toc107482987</vt:lpwstr>
      </vt:variant>
      <vt:variant>
        <vt:i4>1638455</vt:i4>
      </vt:variant>
      <vt:variant>
        <vt:i4>1133</vt:i4>
      </vt:variant>
      <vt:variant>
        <vt:i4>0</vt:i4>
      </vt:variant>
      <vt:variant>
        <vt:i4>5</vt:i4>
      </vt:variant>
      <vt:variant>
        <vt:lpwstr/>
      </vt:variant>
      <vt:variant>
        <vt:lpwstr>_Toc107482986</vt:lpwstr>
      </vt:variant>
      <vt:variant>
        <vt:i4>1638455</vt:i4>
      </vt:variant>
      <vt:variant>
        <vt:i4>1127</vt:i4>
      </vt:variant>
      <vt:variant>
        <vt:i4>0</vt:i4>
      </vt:variant>
      <vt:variant>
        <vt:i4>5</vt:i4>
      </vt:variant>
      <vt:variant>
        <vt:lpwstr/>
      </vt:variant>
      <vt:variant>
        <vt:lpwstr>_Toc107482985</vt:lpwstr>
      </vt:variant>
      <vt:variant>
        <vt:i4>1638455</vt:i4>
      </vt:variant>
      <vt:variant>
        <vt:i4>1121</vt:i4>
      </vt:variant>
      <vt:variant>
        <vt:i4>0</vt:i4>
      </vt:variant>
      <vt:variant>
        <vt:i4>5</vt:i4>
      </vt:variant>
      <vt:variant>
        <vt:lpwstr/>
      </vt:variant>
      <vt:variant>
        <vt:lpwstr>_Toc107482984</vt:lpwstr>
      </vt:variant>
      <vt:variant>
        <vt:i4>1638455</vt:i4>
      </vt:variant>
      <vt:variant>
        <vt:i4>1115</vt:i4>
      </vt:variant>
      <vt:variant>
        <vt:i4>0</vt:i4>
      </vt:variant>
      <vt:variant>
        <vt:i4>5</vt:i4>
      </vt:variant>
      <vt:variant>
        <vt:lpwstr/>
      </vt:variant>
      <vt:variant>
        <vt:lpwstr>_Toc107482983</vt:lpwstr>
      </vt:variant>
      <vt:variant>
        <vt:i4>1638455</vt:i4>
      </vt:variant>
      <vt:variant>
        <vt:i4>1109</vt:i4>
      </vt:variant>
      <vt:variant>
        <vt:i4>0</vt:i4>
      </vt:variant>
      <vt:variant>
        <vt:i4>5</vt:i4>
      </vt:variant>
      <vt:variant>
        <vt:lpwstr/>
      </vt:variant>
      <vt:variant>
        <vt:lpwstr>_Toc107482982</vt:lpwstr>
      </vt:variant>
      <vt:variant>
        <vt:i4>1638455</vt:i4>
      </vt:variant>
      <vt:variant>
        <vt:i4>1103</vt:i4>
      </vt:variant>
      <vt:variant>
        <vt:i4>0</vt:i4>
      </vt:variant>
      <vt:variant>
        <vt:i4>5</vt:i4>
      </vt:variant>
      <vt:variant>
        <vt:lpwstr/>
      </vt:variant>
      <vt:variant>
        <vt:lpwstr>_Toc107482981</vt:lpwstr>
      </vt:variant>
      <vt:variant>
        <vt:i4>1638455</vt:i4>
      </vt:variant>
      <vt:variant>
        <vt:i4>1097</vt:i4>
      </vt:variant>
      <vt:variant>
        <vt:i4>0</vt:i4>
      </vt:variant>
      <vt:variant>
        <vt:i4>5</vt:i4>
      </vt:variant>
      <vt:variant>
        <vt:lpwstr/>
      </vt:variant>
      <vt:variant>
        <vt:lpwstr>_Toc107482980</vt:lpwstr>
      </vt:variant>
      <vt:variant>
        <vt:i4>1441847</vt:i4>
      </vt:variant>
      <vt:variant>
        <vt:i4>1091</vt:i4>
      </vt:variant>
      <vt:variant>
        <vt:i4>0</vt:i4>
      </vt:variant>
      <vt:variant>
        <vt:i4>5</vt:i4>
      </vt:variant>
      <vt:variant>
        <vt:lpwstr/>
      </vt:variant>
      <vt:variant>
        <vt:lpwstr>_Toc107482979</vt:lpwstr>
      </vt:variant>
      <vt:variant>
        <vt:i4>1441847</vt:i4>
      </vt:variant>
      <vt:variant>
        <vt:i4>1085</vt:i4>
      </vt:variant>
      <vt:variant>
        <vt:i4>0</vt:i4>
      </vt:variant>
      <vt:variant>
        <vt:i4>5</vt:i4>
      </vt:variant>
      <vt:variant>
        <vt:lpwstr/>
      </vt:variant>
      <vt:variant>
        <vt:lpwstr>_Toc107482978</vt:lpwstr>
      </vt:variant>
      <vt:variant>
        <vt:i4>1441847</vt:i4>
      </vt:variant>
      <vt:variant>
        <vt:i4>1079</vt:i4>
      </vt:variant>
      <vt:variant>
        <vt:i4>0</vt:i4>
      </vt:variant>
      <vt:variant>
        <vt:i4>5</vt:i4>
      </vt:variant>
      <vt:variant>
        <vt:lpwstr/>
      </vt:variant>
      <vt:variant>
        <vt:lpwstr>_Toc107482977</vt:lpwstr>
      </vt:variant>
      <vt:variant>
        <vt:i4>1441847</vt:i4>
      </vt:variant>
      <vt:variant>
        <vt:i4>1073</vt:i4>
      </vt:variant>
      <vt:variant>
        <vt:i4>0</vt:i4>
      </vt:variant>
      <vt:variant>
        <vt:i4>5</vt:i4>
      </vt:variant>
      <vt:variant>
        <vt:lpwstr/>
      </vt:variant>
      <vt:variant>
        <vt:lpwstr>_Toc107482976</vt:lpwstr>
      </vt:variant>
      <vt:variant>
        <vt:i4>1441847</vt:i4>
      </vt:variant>
      <vt:variant>
        <vt:i4>1067</vt:i4>
      </vt:variant>
      <vt:variant>
        <vt:i4>0</vt:i4>
      </vt:variant>
      <vt:variant>
        <vt:i4>5</vt:i4>
      </vt:variant>
      <vt:variant>
        <vt:lpwstr/>
      </vt:variant>
      <vt:variant>
        <vt:lpwstr>_Toc107482975</vt:lpwstr>
      </vt:variant>
      <vt:variant>
        <vt:i4>1441847</vt:i4>
      </vt:variant>
      <vt:variant>
        <vt:i4>1061</vt:i4>
      </vt:variant>
      <vt:variant>
        <vt:i4>0</vt:i4>
      </vt:variant>
      <vt:variant>
        <vt:i4>5</vt:i4>
      </vt:variant>
      <vt:variant>
        <vt:lpwstr/>
      </vt:variant>
      <vt:variant>
        <vt:lpwstr>_Toc107482974</vt:lpwstr>
      </vt:variant>
      <vt:variant>
        <vt:i4>1441847</vt:i4>
      </vt:variant>
      <vt:variant>
        <vt:i4>1055</vt:i4>
      </vt:variant>
      <vt:variant>
        <vt:i4>0</vt:i4>
      </vt:variant>
      <vt:variant>
        <vt:i4>5</vt:i4>
      </vt:variant>
      <vt:variant>
        <vt:lpwstr/>
      </vt:variant>
      <vt:variant>
        <vt:lpwstr>_Toc107482973</vt:lpwstr>
      </vt:variant>
      <vt:variant>
        <vt:i4>1441847</vt:i4>
      </vt:variant>
      <vt:variant>
        <vt:i4>1049</vt:i4>
      </vt:variant>
      <vt:variant>
        <vt:i4>0</vt:i4>
      </vt:variant>
      <vt:variant>
        <vt:i4>5</vt:i4>
      </vt:variant>
      <vt:variant>
        <vt:lpwstr/>
      </vt:variant>
      <vt:variant>
        <vt:lpwstr>_Toc107482972</vt:lpwstr>
      </vt:variant>
      <vt:variant>
        <vt:i4>1441847</vt:i4>
      </vt:variant>
      <vt:variant>
        <vt:i4>1043</vt:i4>
      </vt:variant>
      <vt:variant>
        <vt:i4>0</vt:i4>
      </vt:variant>
      <vt:variant>
        <vt:i4>5</vt:i4>
      </vt:variant>
      <vt:variant>
        <vt:lpwstr/>
      </vt:variant>
      <vt:variant>
        <vt:lpwstr>_Toc107482971</vt:lpwstr>
      </vt:variant>
      <vt:variant>
        <vt:i4>1441847</vt:i4>
      </vt:variant>
      <vt:variant>
        <vt:i4>1037</vt:i4>
      </vt:variant>
      <vt:variant>
        <vt:i4>0</vt:i4>
      </vt:variant>
      <vt:variant>
        <vt:i4>5</vt:i4>
      </vt:variant>
      <vt:variant>
        <vt:lpwstr/>
      </vt:variant>
      <vt:variant>
        <vt:lpwstr>_Toc107482970</vt:lpwstr>
      </vt:variant>
      <vt:variant>
        <vt:i4>1507383</vt:i4>
      </vt:variant>
      <vt:variant>
        <vt:i4>1031</vt:i4>
      </vt:variant>
      <vt:variant>
        <vt:i4>0</vt:i4>
      </vt:variant>
      <vt:variant>
        <vt:i4>5</vt:i4>
      </vt:variant>
      <vt:variant>
        <vt:lpwstr/>
      </vt:variant>
      <vt:variant>
        <vt:lpwstr>_Toc107482969</vt:lpwstr>
      </vt:variant>
      <vt:variant>
        <vt:i4>1507383</vt:i4>
      </vt:variant>
      <vt:variant>
        <vt:i4>1025</vt:i4>
      </vt:variant>
      <vt:variant>
        <vt:i4>0</vt:i4>
      </vt:variant>
      <vt:variant>
        <vt:i4>5</vt:i4>
      </vt:variant>
      <vt:variant>
        <vt:lpwstr/>
      </vt:variant>
      <vt:variant>
        <vt:lpwstr>_Toc107482968</vt:lpwstr>
      </vt:variant>
      <vt:variant>
        <vt:i4>1507383</vt:i4>
      </vt:variant>
      <vt:variant>
        <vt:i4>1019</vt:i4>
      </vt:variant>
      <vt:variant>
        <vt:i4>0</vt:i4>
      </vt:variant>
      <vt:variant>
        <vt:i4>5</vt:i4>
      </vt:variant>
      <vt:variant>
        <vt:lpwstr/>
      </vt:variant>
      <vt:variant>
        <vt:lpwstr>_Toc107482967</vt:lpwstr>
      </vt:variant>
      <vt:variant>
        <vt:i4>1507383</vt:i4>
      </vt:variant>
      <vt:variant>
        <vt:i4>1013</vt:i4>
      </vt:variant>
      <vt:variant>
        <vt:i4>0</vt:i4>
      </vt:variant>
      <vt:variant>
        <vt:i4>5</vt:i4>
      </vt:variant>
      <vt:variant>
        <vt:lpwstr/>
      </vt:variant>
      <vt:variant>
        <vt:lpwstr>_Toc107482966</vt:lpwstr>
      </vt:variant>
      <vt:variant>
        <vt:i4>1507383</vt:i4>
      </vt:variant>
      <vt:variant>
        <vt:i4>1007</vt:i4>
      </vt:variant>
      <vt:variant>
        <vt:i4>0</vt:i4>
      </vt:variant>
      <vt:variant>
        <vt:i4>5</vt:i4>
      </vt:variant>
      <vt:variant>
        <vt:lpwstr/>
      </vt:variant>
      <vt:variant>
        <vt:lpwstr>_Toc107482965</vt:lpwstr>
      </vt:variant>
      <vt:variant>
        <vt:i4>1507383</vt:i4>
      </vt:variant>
      <vt:variant>
        <vt:i4>1001</vt:i4>
      </vt:variant>
      <vt:variant>
        <vt:i4>0</vt:i4>
      </vt:variant>
      <vt:variant>
        <vt:i4>5</vt:i4>
      </vt:variant>
      <vt:variant>
        <vt:lpwstr/>
      </vt:variant>
      <vt:variant>
        <vt:lpwstr>_Toc107482964</vt:lpwstr>
      </vt:variant>
      <vt:variant>
        <vt:i4>1507383</vt:i4>
      </vt:variant>
      <vt:variant>
        <vt:i4>995</vt:i4>
      </vt:variant>
      <vt:variant>
        <vt:i4>0</vt:i4>
      </vt:variant>
      <vt:variant>
        <vt:i4>5</vt:i4>
      </vt:variant>
      <vt:variant>
        <vt:lpwstr/>
      </vt:variant>
      <vt:variant>
        <vt:lpwstr>_Toc107482963</vt:lpwstr>
      </vt:variant>
      <vt:variant>
        <vt:i4>1507383</vt:i4>
      </vt:variant>
      <vt:variant>
        <vt:i4>989</vt:i4>
      </vt:variant>
      <vt:variant>
        <vt:i4>0</vt:i4>
      </vt:variant>
      <vt:variant>
        <vt:i4>5</vt:i4>
      </vt:variant>
      <vt:variant>
        <vt:lpwstr/>
      </vt:variant>
      <vt:variant>
        <vt:lpwstr>_Toc107482962</vt:lpwstr>
      </vt:variant>
      <vt:variant>
        <vt:i4>1507383</vt:i4>
      </vt:variant>
      <vt:variant>
        <vt:i4>983</vt:i4>
      </vt:variant>
      <vt:variant>
        <vt:i4>0</vt:i4>
      </vt:variant>
      <vt:variant>
        <vt:i4>5</vt:i4>
      </vt:variant>
      <vt:variant>
        <vt:lpwstr/>
      </vt:variant>
      <vt:variant>
        <vt:lpwstr>_Toc107482961</vt:lpwstr>
      </vt:variant>
      <vt:variant>
        <vt:i4>1507383</vt:i4>
      </vt:variant>
      <vt:variant>
        <vt:i4>977</vt:i4>
      </vt:variant>
      <vt:variant>
        <vt:i4>0</vt:i4>
      </vt:variant>
      <vt:variant>
        <vt:i4>5</vt:i4>
      </vt:variant>
      <vt:variant>
        <vt:lpwstr/>
      </vt:variant>
      <vt:variant>
        <vt:lpwstr>_Toc107482960</vt:lpwstr>
      </vt:variant>
      <vt:variant>
        <vt:i4>1310775</vt:i4>
      </vt:variant>
      <vt:variant>
        <vt:i4>971</vt:i4>
      </vt:variant>
      <vt:variant>
        <vt:i4>0</vt:i4>
      </vt:variant>
      <vt:variant>
        <vt:i4>5</vt:i4>
      </vt:variant>
      <vt:variant>
        <vt:lpwstr/>
      </vt:variant>
      <vt:variant>
        <vt:lpwstr>_Toc107482959</vt:lpwstr>
      </vt:variant>
      <vt:variant>
        <vt:i4>1310775</vt:i4>
      </vt:variant>
      <vt:variant>
        <vt:i4>965</vt:i4>
      </vt:variant>
      <vt:variant>
        <vt:i4>0</vt:i4>
      </vt:variant>
      <vt:variant>
        <vt:i4>5</vt:i4>
      </vt:variant>
      <vt:variant>
        <vt:lpwstr/>
      </vt:variant>
      <vt:variant>
        <vt:lpwstr>_Toc107482958</vt:lpwstr>
      </vt:variant>
      <vt:variant>
        <vt:i4>1310775</vt:i4>
      </vt:variant>
      <vt:variant>
        <vt:i4>959</vt:i4>
      </vt:variant>
      <vt:variant>
        <vt:i4>0</vt:i4>
      </vt:variant>
      <vt:variant>
        <vt:i4>5</vt:i4>
      </vt:variant>
      <vt:variant>
        <vt:lpwstr/>
      </vt:variant>
      <vt:variant>
        <vt:lpwstr>_Toc107482957</vt:lpwstr>
      </vt:variant>
      <vt:variant>
        <vt:i4>1310775</vt:i4>
      </vt:variant>
      <vt:variant>
        <vt:i4>953</vt:i4>
      </vt:variant>
      <vt:variant>
        <vt:i4>0</vt:i4>
      </vt:variant>
      <vt:variant>
        <vt:i4>5</vt:i4>
      </vt:variant>
      <vt:variant>
        <vt:lpwstr/>
      </vt:variant>
      <vt:variant>
        <vt:lpwstr>_Toc107482956</vt:lpwstr>
      </vt:variant>
      <vt:variant>
        <vt:i4>1310775</vt:i4>
      </vt:variant>
      <vt:variant>
        <vt:i4>947</vt:i4>
      </vt:variant>
      <vt:variant>
        <vt:i4>0</vt:i4>
      </vt:variant>
      <vt:variant>
        <vt:i4>5</vt:i4>
      </vt:variant>
      <vt:variant>
        <vt:lpwstr/>
      </vt:variant>
      <vt:variant>
        <vt:lpwstr>_Toc107482955</vt:lpwstr>
      </vt:variant>
      <vt:variant>
        <vt:i4>1310775</vt:i4>
      </vt:variant>
      <vt:variant>
        <vt:i4>941</vt:i4>
      </vt:variant>
      <vt:variant>
        <vt:i4>0</vt:i4>
      </vt:variant>
      <vt:variant>
        <vt:i4>5</vt:i4>
      </vt:variant>
      <vt:variant>
        <vt:lpwstr/>
      </vt:variant>
      <vt:variant>
        <vt:lpwstr>_Toc107482954</vt:lpwstr>
      </vt:variant>
      <vt:variant>
        <vt:i4>1310775</vt:i4>
      </vt:variant>
      <vt:variant>
        <vt:i4>935</vt:i4>
      </vt:variant>
      <vt:variant>
        <vt:i4>0</vt:i4>
      </vt:variant>
      <vt:variant>
        <vt:i4>5</vt:i4>
      </vt:variant>
      <vt:variant>
        <vt:lpwstr/>
      </vt:variant>
      <vt:variant>
        <vt:lpwstr>_Toc107482953</vt:lpwstr>
      </vt:variant>
      <vt:variant>
        <vt:i4>1310775</vt:i4>
      </vt:variant>
      <vt:variant>
        <vt:i4>929</vt:i4>
      </vt:variant>
      <vt:variant>
        <vt:i4>0</vt:i4>
      </vt:variant>
      <vt:variant>
        <vt:i4>5</vt:i4>
      </vt:variant>
      <vt:variant>
        <vt:lpwstr/>
      </vt:variant>
      <vt:variant>
        <vt:lpwstr>_Toc107482952</vt:lpwstr>
      </vt:variant>
      <vt:variant>
        <vt:i4>1310775</vt:i4>
      </vt:variant>
      <vt:variant>
        <vt:i4>923</vt:i4>
      </vt:variant>
      <vt:variant>
        <vt:i4>0</vt:i4>
      </vt:variant>
      <vt:variant>
        <vt:i4>5</vt:i4>
      </vt:variant>
      <vt:variant>
        <vt:lpwstr/>
      </vt:variant>
      <vt:variant>
        <vt:lpwstr>_Toc107482951</vt:lpwstr>
      </vt:variant>
      <vt:variant>
        <vt:i4>1310775</vt:i4>
      </vt:variant>
      <vt:variant>
        <vt:i4>917</vt:i4>
      </vt:variant>
      <vt:variant>
        <vt:i4>0</vt:i4>
      </vt:variant>
      <vt:variant>
        <vt:i4>5</vt:i4>
      </vt:variant>
      <vt:variant>
        <vt:lpwstr/>
      </vt:variant>
      <vt:variant>
        <vt:lpwstr>_Toc107482950</vt:lpwstr>
      </vt:variant>
      <vt:variant>
        <vt:i4>1376311</vt:i4>
      </vt:variant>
      <vt:variant>
        <vt:i4>911</vt:i4>
      </vt:variant>
      <vt:variant>
        <vt:i4>0</vt:i4>
      </vt:variant>
      <vt:variant>
        <vt:i4>5</vt:i4>
      </vt:variant>
      <vt:variant>
        <vt:lpwstr/>
      </vt:variant>
      <vt:variant>
        <vt:lpwstr>_Toc107482949</vt:lpwstr>
      </vt:variant>
      <vt:variant>
        <vt:i4>1376311</vt:i4>
      </vt:variant>
      <vt:variant>
        <vt:i4>905</vt:i4>
      </vt:variant>
      <vt:variant>
        <vt:i4>0</vt:i4>
      </vt:variant>
      <vt:variant>
        <vt:i4>5</vt:i4>
      </vt:variant>
      <vt:variant>
        <vt:lpwstr/>
      </vt:variant>
      <vt:variant>
        <vt:lpwstr>_Toc107482948</vt:lpwstr>
      </vt:variant>
      <vt:variant>
        <vt:i4>1376311</vt:i4>
      </vt:variant>
      <vt:variant>
        <vt:i4>899</vt:i4>
      </vt:variant>
      <vt:variant>
        <vt:i4>0</vt:i4>
      </vt:variant>
      <vt:variant>
        <vt:i4>5</vt:i4>
      </vt:variant>
      <vt:variant>
        <vt:lpwstr/>
      </vt:variant>
      <vt:variant>
        <vt:lpwstr>_Toc107482947</vt:lpwstr>
      </vt:variant>
      <vt:variant>
        <vt:i4>1376311</vt:i4>
      </vt:variant>
      <vt:variant>
        <vt:i4>893</vt:i4>
      </vt:variant>
      <vt:variant>
        <vt:i4>0</vt:i4>
      </vt:variant>
      <vt:variant>
        <vt:i4>5</vt:i4>
      </vt:variant>
      <vt:variant>
        <vt:lpwstr/>
      </vt:variant>
      <vt:variant>
        <vt:lpwstr>_Toc107482946</vt:lpwstr>
      </vt:variant>
      <vt:variant>
        <vt:i4>1376311</vt:i4>
      </vt:variant>
      <vt:variant>
        <vt:i4>887</vt:i4>
      </vt:variant>
      <vt:variant>
        <vt:i4>0</vt:i4>
      </vt:variant>
      <vt:variant>
        <vt:i4>5</vt:i4>
      </vt:variant>
      <vt:variant>
        <vt:lpwstr/>
      </vt:variant>
      <vt:variant>
        <vt:lpwstr>_Toc107482945</vt:lpwstr>
      </vt:variant>
      <vt:variant>
        <vt:i4>1376311</vt:i4>
      </vt:variant>
      <vt:variant>
        <vt:i4>881</vt:i4>
      </vt:variant>
      <vt:variant>
        <vt:i4>0</vt:i4>
      </vt:variant>
      <vt:variant>
        <vt:i4>5</vt:i4>
      </vt:variant>
      <vt:variant>
        <vt:lpwstr/>
      </vt:variant>
      <vt:variant>
        <vt:lpwstr>_Toc107482944</vt:lpwstr>
      </vt:variant>
      <vt:variant>
        <vt:i4>1376311</vt:i4>
      </vt:variant>
      <vt:variant>
        <vt:i4>875</vt:i4>
      </vt:variant>
      <vt:variant>
        <vt:i4>0</vt:i4>
      </vt:variant>
      <vt:variant>
        <vt:i4>5</vt:i4>
      </vt:variant>
      <vt:variant>
        <vt:lpwstr/>
      </vt:variant>
      <vt:variant>
        <vt:lpwstr>_Toc107482943</vt:lpwstr>
      </vt:variant>
      <vt:variant>
        <vt:i4>1376311</vt:i4>
      </vt:variant>
      <vt:variant>
        <vt:i4>869</vt:i4>
      </vt:variant>
      <vt:variant>
        <vt:i4>0</vt:i4>
      </vt:variant>
      <vt:variant>
        <vt:i4>5</vt:i4>
      </vt:variant>
      <vt:variant>
        <vt:lpwstr/>
      </vt:variant>
      <vt:variant>
        <vt:lpwstr>_Toc107482942</vt:lpwstr>
      </vt:variant>
      <vt:variant>
        <vt:i4>1376311</vt:i4>
      </vt:variant>
      <vt:variant>
        <vt:i4>863</vt:i4>
      </vt:variant>
      <vt:variant>
        <vt:i4>0</vt:i4>
      </vt:variant>
      <vt:variant>
        <vt:i4>5</vt:i4>
      </vt:variant>
      <vt:variant>
        <vt:lpwstr/>
      </vt:variant>
      <vt:variant>
        <vt:lpwstr>_Toc107482941</vt:lpwstr>
      </vt:variant>
      <vt:variant>
        <vt:i4>1376311</vt:i4>
      </vt:variant>
      <vt:variant>
        <vt:i4>857</vt:i4>
      </vt:variant>
      <vt:variant>
        <vt:i4>0</vt:i4>
      </vt:variant>
      <vt:variant>
        <vt:i4>5</vt:i4>
      </vt:variant>
      <vt:variant>
        <vt:lpwstr/>
      </vt:variant>
      <vt:variant>
        <vt:lpwstr>_Toc107482940</vt:lpwstr>
      </vt:variant>
      <vt:variant>
        <vt:i4>1179703</vt:i4>
      </vt:variant>
      <vt:variant>
        <vt:i4>851</vt:i4>
      </vt:variant>
      <vt:variant>
        <vt:i4>0</vt:i4>
      </vt:variant>
      <vt:variant>
        <vt:i4>5</vt:i4>
      </vt:variant>
      <vt:variant>
        <vt:lpwstr/>
      </vt:variant>
      <vt:variant>
        <vt:lpwstr>_Toc107482939</vt:lpwstr>
      </vt:variant>
      <vt:variant>
        <vt:i4>1179703</vt:i4>
      </vt:variant>
      <vt:variant>
        <vt:i4>845</vt:i4>
      </vt:variant>
      <vt:variant>
        <vt:i4>0</vt:i4>
      </vt:variant>
      <vt:variant>
        <vt:i4>5</vt:i4>
      </vt:variant>
      <vt:variant>
        <vt:lpwstr/>
      </vt:variant>
      <vt:variant>
        <vt:lpwstr>_Toc107482938</vt:lpwstr>
      </vt:variant>
      <vt:variant>
        <vt:i4>1179703</vt:i4>
      </vt:variant>
      <vt:variant>
        <vt:i4>839</vt:i4>
      </vt:variant>
      <vt:variant>
        <vt:i4>0</vt:i4>
      </vt:variant>
      <vt:variant>
        <vt:i4>5</vt:i4>
      </vt:variant>
      <vt:variant>
        <vt:lpwstr/>
      </vt:variant>
      <vt:variant>
        <vt:lpwstr>_Toc107482937</vt:lpwstr>
      </vt:variant>
      <vt:variant>
        <vt:i4>1179703</vt:i4>
      </vt:variant>
      <vt:variant>
        <vt:i4>833</vt:i4>
      </vt:variant>
      <vt:variant>
        <vt:i4>0</vt:i4>
      </vt:variant>
      <vt:variant>
        <vt:i4>5</vt:i4>
      </vt:variant>
      <vt:variant>
        <vt:lpwstr/>
      </vt:variant>
      <vt:variant>
        <vt:lpwstr>_Toc107482936</vt:lpwstr>
      </vt:variant>
      <vt:variant>
        <vt:i4>1179703</vt:i4>
      </vt:variant>
      <vt:variant>
        <vt:i4>827</vt:i4>
      </vt:variant>
      <vt:variant>
        <vt:i4>0</vt:i4>
      </vt:variant>
      <vt:variant>
        <vt:i4>5</vt:i4>
      </vt:variant>
      <vt:variant>
        <vt:lpwstr/>
      </vt:variant>
      <vt:variant>
        <vt:lpwstr>_Toc107482935</vt:lpwstr>
      </vt:variant>
      <vt:variant>
        <vt:i4>1179703</vt:i4>
      </vt:variant>
      <vt:variant>
        <vt:i4>821</vt:i4>
      </vt:variant>
      <vt:variant>
        <vt:i4>0</vt:i4>
      </vt:variant>
      <vt:variant>
        <vt:i4>5</vt:i4>
      </vt:variant>
      <vt:variant>
        <vt:lpwstr/>
      </vt:variant>
      <vt:variant>
        <vt:lpwstr>_Toc107482934</vt:lpwstr>
      </vt:variant>
      <vt:variant>
        <vt:i4>1179703</vt:i4>
      </vt:variant>
      <vt:variant>
        <vt:i4>815</vt:i4>
      </vt:variant>
      <vt:variant>
        <vt:i4>0</vt:i4>
      </vt:variant>
      <vt:variant>
        <vt:i4>5</vt:i4>
      </vt:variant>
      <vt:variant>
        <vt:lpwstr/>
      </vt:variant>
      <vt:variant>
        <vt:lpwstr>_Toc107482933</vt:lpwstr>
      </vt:variant>
      <vt:variant>
        <vt:i4>1179703</vt:i4>
      </vt:variant>
      <vt:variant>
        <vt:i4>809</vt:i4>
      </vt:variant>
      <vt:variant>
        <vt:i4>0</vt:i4>
      </vt:variant>
      <vt:variant>
        <vt:i4>5</vt:i4>
      </vt:variant>
      <vt:variant>
        <vt:lpwstr/>
      </vt:variant>
      <vt:variant>
        <vt:lpwstr>_Toc107482932</vt:lpwstr>
      </vt:variant>
      <vt:variant>
        <vt:i4>1179703</vt:i4>
      </vt:variant>
      <vt:variant>
        <vt:i4>803</vt:i4>
      </vt:variant>
      <vt:variant>
        <vt:i4>0</vt:i4>
      </vt:variant>
      <vt:variant>
        <vt:i4>5</vt:i4>
      </vt:variant>
      <vt:variant>
        <vt:lpwstr/>
      </vt:variant>
      <vt:variant>
        <vt:lpwstr>_Toc107482931</vt:lpwstr>
      </vt:variant>
      <vt:variant>
        <vt:i4>1179703</vt:i4>
      </vt:variant>
      <vt:variant>
        <vt:i4>797</vt:i4>
      </vt:variant>
      <vt:variant>
        <vt:i4>0</vt:i4>
      </vt:variant>
      <vt:variant>
        <vt:i4>5</vt:i4>
      </vt:variant>
      <vt:variant>
        <vt:lpwstr/>
      </vt:variant>
      <vt:variant>
        <vt:lpwstr>_Toc107482930</vt:lpwstr>
      </vt:variant>
      <vt:variant>
        <vt:i4>1245239</vt:i4>
      </vt:variant>
      <vt:variant>
        <vt:i4>791</vt:i4>
      </vt:variant>
      <vt:variant>
        <vt:i4>0</vt:i4>
      </vt:variant>
      <vt:variant>
        <vt:i4>5</vt:i4>
      </vt:variant>
      <vt:variant>
        <vt:lpwstr/>
      </vt:variant>
      <vt:variant>
        <vt:lpwstr>_Toc107482929</vt:lpwstr>
      </vt:variant>
      <vt:variant>
        <vt:i4>1245239</vt:i4>
      </vt:variant>
      <vt:variant>
        <vt:i4>785</vt:i4>
      </vt:variant>
      <vt:variant>
        <vt:i4>0</vt:i4>
      </vt:variant>
      <vt:variant>
        <vt:i4>5</vt:i4>
      </vt:variant>
      <vt:variant>
        <vt:lpwstr/>
      </vt:variant>
      <vt:variant>
        <vt:lpwstr>_Toc107482928</vt:lpwstr>
      </vt:variant>
      <vt:variant>
        <vt:i4>1245239</vt:i4>
      </vt:variant>
      <vt:variant>
        <vt:i4>779</vt:i4>
      </vt:variant>
      <vt:variant>
        <vt:i4>0</vt:i4>
      </vt:variant>
      <vt:variant>
        <vt:i4>5</vt:i4>
      </vt:variant>
      <vt:variant>
        <vt:lpwstr/>
      </vt:variant>
      <vt:variant>
        <vt:lpwstr>_Toc107482927</vt:lpwstr>
      </vt:variant>
      <vt:variant>
        <vt:i4>1245239</vt:i4>
      </vt:variant>
      <vt:variant>
        <vt:i4>773</vt:i4>
      </vt:variant>
      <vt:variant>
        <vt:i4>0</vt:i4>
      </vt:variant>
      <vt:variant>
        <vt:i4>5</vt:i4>
      </vt:variant>
      <vt:variant>
        <vt:lpwstr/>
      </vt:variant>
      <vt:variant>
        <vt:lpwstr>_Toc107482926</vt:lpwstr>
      </vt:variant>
      <vt:variant>
        <vt:i4>1245239</vt:i4>
      </vt:variant>
      <vt:variant>
        <vt:i4>767</vt:i4>
      </vt:variant>
      <vt:variant>
        <vt:i4>0</vt:i4>
      </vt:variant>
      <vt:variant>
        <vt:i4>5</vt:i4>
      </vt:variant>
      <vt:variant>
        <vt:lpwstr/>
      </vt:variant>
      <vt:variant>
        <vt:lpwstr>_Toc107482925</vt:lpwstr>
      </vt:variant>
      <vt:variant>
        <vt:i4>1245239</vt:i4>
      </vt:variant>
      <vt:variant>
        <vt:i4>761</vt:i4>
      </vt:variant>
      <vt:variant>
        <vt:i4>0</vt:i4>
      </vt:variant>
      <vt:variant>
        <vt:i4>5</vt:i4>
      </vt:variant>
      <vt:variant>
        <vt:lpwstr/>
      </vt:variant>
      <vt:variant>
        <vt:lpwstr>_Toc107482924</vt:lpwstr>
      </vt:variant>
      <vt:variant>
        <vt:i4>1245239</vt:i4>
      </vt:variant>
      <vt:variant>
        <vt:i4>755</vt:i4>
      </vt:variant>
      <vt:variant>
        <vt:i4>0</vt:i4>
      </vt:variant>
      <vt:variant>
        <vt:i4>5</vt:i4>
      </vt:variant>
      <vt:variant>
        <vt:lpwstr/>
      </vt:variant>
      <vt:variant>
        <vt:lpwstr>_Toc107482923</vt:lpwstr>
      </vt:variant>
      <vt:variant>
        <vt:i4>1245239</vt:i4>
      </vt:variant>
      <vt:variant>
        <vt:i4>749</vt:i4>
      </vt:variant>
      <vt:variant>
        <vt:i4>0</vt:i4>
      </vt:variant>
      <vt:variant>
        <vt:i4>5</vt:i4>
      </vt:variant>
      <vt:variant>
        <vt:lpwstr/>
      </vt:variant>
      <vt:variant>
        <vt:lpwstr>_Toc107482922</vt:lpwstr>
      </vt:variant>
      <vt:variant>
        <vt:i4>1245239</vt:i4>
      </vt:variant>
      <vt:variant>
        <vt:i4>743</vt:i4>
      </vt:variant>
      <vt:variant>
        <vt:i4>0</vt:i4>
      </vt:variant>
      <vt:variant>
        <vt:i4>5</vt:i4>
      </vt:variant>
      <vt:variant>
        <vt:lpwstr/>
      </vt:variant>
      <vt:variant>
        <vt:lpwstr>_Toc107482921</vt:lpwstr>
      </vt:variant>
      <vt:variant>
        <vt:i4>1245239</vt:i4>
      </vt:variant>
      <vt:variant>
        <vt:i4>737</vt:i4>
      </vt:variant>
      <vt:variant>
        <vt:i4>0</vt:i4>
      </vt:variant>
      <vt:variant>
        <vt:i4>5</vt:i4>
      </vt:variant>
      <vt:variant>
        <vt:lpwstr/>
      </vt:variant>
      <vt:variant>
        <vt:lpwstr>_Toc107482920</vt:lpwstr>
      </vt:variant>
      <vt:variant>
        <vt:i4>1048631</vt:i4>
      </vt:variant>
      <vt:variant>
        <vt:i4>731</vt:i4>
      </vt:variant>
      <vt:variant>
        <vt:i4>0</vt:i4>
      </vt:variant>
      <vt:variant>
        <vt:i4>5</vt:i4>
      </vt:variant>
      <vt:variant>
        <vt:lpwstr/>
      </vt:variant>
      <vt:variant>
        <vt:lpwstr>_Toc107482919</vt:lpwstr>
      </vt:variant>
      <vt:variant>
        <vt:i4>1048631</vt:i4>
      </vt:variant>
      <vt:variant>
        <vt:i4>725</vt:i4>
      </vt:variant>
      <vt:variant>
        <vt:i4>0</vt:i4>
      </vt:variant>
      <vt:variant>
        <vt:i4>5</vt:i4>
      </vt:variant>
      <vt:variant>
        <vt:lpwstr/>
      </vt:variant>
      <vt:variant>
        <vt:lpwstr>_Toc107482918</vt:lpwstr>
      </vt:variant>
      <vt:variant>
        <vt:i4>1048631</vt:i4>
      </vt:variant>
      <vt:variant>
        <vt:i4>719</vt:i4>
      </vt:variant>
      <vt:variant>
        <vt:i4>0</vt:i4>
      </vt:variant>
      <vt:variant>
        <vt:i4>5</vt:i4>
      </vt:variant>
      <vt:variant>
        <vt:lpwstr/>
      </vt:variant>
      <vt:variant>
        <vt:lpwstr>_Toc107482917</vt:lpwstr>
      </vt:variant>
      <vt:variant>
        <vt:i4>1048631</vt:i4>
      </vt:variant>
      <vt:variant>
        <vt:i4>713</vt:i4>
      </vt:variant>
      <vt:variant>
        <vt:i4>0</vt:i4>
      </vt:variant>
      <vt:variant>
        <vt:i4>5</vt:i4>
      </vt:variant>
      <vt:variant>
        <vt:lpwstr/>
      </vt:variant>
      <vt:variant>
        <vt:lpwstr>_Toc107482916</vt:lpwstr>
      </vt:variant>
      <vt:variant>
        <vt:i4>1048631</vt:i4>
      </vt:variant>
      <vt:variant>
        <vt:i4>707</vt:i4>
      </vt:variant>
      <vt:variant>
        <vt:i4>0</vt:i4>
      </vt:variant>
      <vt:variant>
        <vt:i4>5</vt:i4>
      </vt:variant>
      <vt:variant>
        <vt:lpwstr/>
      </vt:variant>
      <vt:variant>
        <vt:lpwstr>_Toc107482915</vt:lpwstr>
      </vt:variant>
      <vt:variant>
        <vt:i4>1048631</vt:i4>
      </vt:variant>
      <vt:variant>
        <vt:i4>701</vt:i4>
      </vt:variant>
      <vt:variant>
        <vt:i4>0</vt:i4>
      </vt:variant>
      <vt:variant>
        <vt:i4>5</vt:i4>
      </vt:variant>
      <vt:variant>
        <vt:lpwstr/>
      </vt:variant>
      <vt:variant>
        <vt:lpwstr>_Toc107482914</vt:lpwstr>
      </vt:variant>
      <vt:variant>
        <vt:i4>1048631</vt:i4>
      </vt:variant>
      <vt:variant>
        <vt:i4>695</vt:i4>
      </vt:variant>
      <vt:variant>
        <vt:i4>0</vt:i4>
      </vt:variant>
      <vt:variant>
        <vt:i4>5</vt:i4>
      </vt:variant>
      <vt:variant>
        <vt:lpwstr/>
      </vt:variant>
      <vt:variant>
        <vt:lpwstr>_Toc107482913</vt:lpwstr>
      </vt:variant>
      <vt:variant>
        <vt:i4>1048631</vt:i4>
      </vt:variant>
      <vt:variant>
        <vt:i4>689</vt:i4>
      </vt:variant>
      <vt:variant>
        <vt:i4>0</vt:i4>
      </vt:variant>
      <vt:variant>
        <vt:i4>5</vt:i4>
      </vt:variant>
      <vt:variant>
        <vt:lpwstr/>
      </vt:variant>
      <vt:variant>
        <vt:lpwstr>_Toc107482912</vt:lpwstr>
      </vt:variant>
      <vt:variant>
        <vt:i4>1048631</vt:i4>
      </vt:variant>
      <vt:variant>
        <vt:i4>683</vt:i4>
      </vt:variant>
      <vt:variant>
        <vt:i4>0</vt:i4>
      </vt:variant>
      <vt:variant>
        <vt:i4>5</vt:i4>
      </vt:variant>
      <vt:variant>
        <vt:lpwstr/>
      </vt:variant>
      <vt:variant>
        <vt:lpwstr>_Toc107482911</vt:lpwstr>
      </vt:variant>
      <vt:variant>
        <vt:i4>1048631</vt:i4>
      </vt:variant>
      <vt:variant>
        <vt:i4>677</vt:i4>
      </vt:variant>
      <vt:variant>
        <vt:i4>0</vt:i4>
      </vt:variant>
      <vt:variant>
        <vt:i4>5</vt:i4>
      </vt:variant>
      <vt:variant>
        <vt:lpwstr/>
      </vt:variant>
      <vt:variant>
        <vt:lpwstr>_Toc107482910</vt:lpwstr>
      </vt:variant>
      <vt:variant>
        <vt:i4>1114167</vt:i4>
      </vt:variant>
      <vt:variant>
        <vt:i4>671</vt:i4>
      </vt:variant>
      <vt:variant>
        <vt:i4>0</vt:i4>
      </vt:variant>
      <vt:variant>
        <vt:i4>5</vt:i4>
      </vt:variant>
      <vt:variant>
        <vt:lpwstr/>
      </vt:variant>
      <vt:variant>
        <vt:lpwstr>_Toc107482909</vt:lpwstr>
      </vt:variant>
      <vt:variant>
        <vt:i4>1114167</vt:i4>
      </vt:variant>
      <vt:variant>
        <vt:i4>665</vt:i4>
      </vt:variant>
      <vt:variant>
        <vt:i4>0</vt:i4>
      </vt:variant>
      <vt:variant>
        <vt:i4>5</vt:i4>
      </vt:variant>
      <vt:variant>
        <vt:lpwstr/>
      </vt:variant>
      <vt:variant>
        <vt:lpwstr>_Toc107482908</vt:lpwstr>
      </vt:variant>
      <vt:variant>
        <vt:i4>1114167</vt:i4>
      </vt:variant>
      <vt:variant>
        <vt:i4>659</vt:i4>
      </vt:variant>
      <vt:variant>
        <vt:i4>0</vt:i4>
      </vt:variant>
      <vt:variant>
        <vt:i4>5</vt:i4>
      </vt:variant>
      <vt:variant>
        <vt:lpwstr/>
      </vt:variant>
      <vt:variant>
        <vt:lpwstr>_Toc107482907</vt:lpwstr>
      </vt:variant>
      <vt:variant>
        <vt:i4>1114167</vt:i4>
      </vt:variant>
      <vt:variant>
        <vt:i4>653</vt:i4>
      </vt:variant>
      <vt:variant>
        <vt:i4>0</vt:i4>
      </vt:variant>
      <vt:variant>
        <vt:i4>5</vt:i4>
      </vt:variant>
      <vt:variant>
        <vt:lpwstr/>
      </vt:variant>
      <vt:variant>
        <vt:lpwstr>_Toc107482906</vt:lpwstr>
      </vt:variant>
      <vt:variant>
        <vt:i4>1114167</vt:i4>
      </vt:variant>
      <vt:variant>
        <vt:i4>647</vt:i4>
      </vt:variant>
      <vt:variant>
        <vt:i4>0</vt:i4>
      </vt:variant>
      <vt:variant>
        <vt:i4>5</vt:i4>
      </vt:variant>
      <vt:variant>
        <vt:lpwstr/>
      </vt:variant>
      <vt:variant>
        <vt:lpwstr>_Toc107482905</vt:lpwstr>
      </vt:variant>
      <vt:variant>
        <vt:i4>1114167</vt:i4>
      </vt:variant>
      <vt:variant>
        <vt:i4>641</vt:i4>
      </vt:variant>
      <vt:variant>
        <vt:i4>0</vt:i4>
      </vt:variant>
      <vt:variant>
        <vt:i4>5</vt:i4>
      </vt:variant>
      <vt:variant>
        <vt:lpwstr/>
      </vt:variant>
      <vt:variant>
        <vt:lpwstr>_Toc107482904</vt:lpwstr>
      </vt:variant>
      <vt:variant>
        <vt:i4>1114167</vt:i4>
      </vt:variant>
      <vt:variant>
        <vt:i4>635</vt:i4>
      </vt:variant>
      <vt:variant>
        <vt:i4>0</vt:i4>
      </vt:variant>
      <vt:variant>
        <vt:i4>5</vt:i4>
      </vt:variant>
      <vt:variant>
        <vt:lpwstr/>
      </vt:variant>
      <vt:variant>
        <vt:lpwstr>_Toc107482903</vt:lpwstr>
      </vt:variant>
      <vt:variant>
        <vt:i4>1114167</vt:i4>
      </vt:variant>
      <vt:variant>
        <vt:i4>629</vt:i4>
      </vt:variant>
      <vt:variant>
        <vt:i4>0</vt:i4>
      </vt:variant>
      <vt:variant>
        <vt:i4>5</vt:i4>
      </vt:variant>
      <vt:variant>
        <vt:lpwstr/>
      </vt:variant>
      <vt:variant>
        <vt:lpwstr>_Toc107482902</vt:lpwstr>
      </vt:variant>
      <vt:variant>
        <vt:i4>1114167</vt:i4>
      </vt:variant>
      <vt:variant>
        <vt:i4>623</vt:i4>
      </vt:variant>
      <vt:variant>
        <vt:i4>0</vt:i4>
      </vt:variant>
      <vt:variant>
        <vt:i4>5</vt:i4>
      </vt:variant>
      <vt:variant>
        <vt:lpwstr/>
      </vt:variant>
      <vt:variant>
        <vt:lpwstr>_Toc107482901</vt:lpwstr>
      </vt:variant>
      <vt:variant>
        <vt:i4>1114167</vt:i4>
      </vt:variant>
      <vt:variant>
        <vt:i4>617</vt:i4>
      </vt:variant>
      <vt:variant>
        <vt:i4>0</vt:i4>
      </vt:variant>
      <vt:variant>
        <vt:i4>5</vt:i4>
      </vt:variant>
      <vt:variant>
        <vt:lpwstr/>
      </vt:variant>
      <vt:variant>
        <vt:lpwstr>_Toc107482900</vt:lpwstr>
      </vt:variant>
      <vt:variant>
        <vt:i4>1572918</vt:i4>
      </vt:variant>
      <vt:variant>
        <vt:i4>611</vt:i4>
      </vt:variant>
      <vt:variant>
        <vt:i4>0</vt:i4>
      </vt:variant>
      <vt:variant>
        <vt:i4>5</vt:i4>
      </vt:variant>
      <vt:variant>
        <vt:lpwstr/>
      </vt:variant>
      <vt:variant>
        <vt:lpwstr>_Toc107482899</vt:lpwstr>
      </vt:variant>
      <vt:variant>
        <vt:i4>1572918</vt:i4>
      </vt:variant>
      <vt:variant>
        <vt:i4>605</vt:i4>
      </vt:variant>
      <vt:variant>
        <vt:i4>0</vt:i4>
      </vt:variant>
      <vt:variant>
        <vt:i4>5</vt:i4>
      </vt:variant>
      <vt:variant>
        <vt:lpwstr/>
      </vt:variant>
      <vt:variant>
        <vt:lpwstr>_Toc107482898</vt:lpwstr>
      </vt:variant>
      <vt:variant>
        <vt:i4>1572918</vt:i4>
      </vt:variant>
      <vt:variant>
        <vt:i4>599</vt:i4>
      </vt:variant>
      <vt:variant>
        <vt:i4>0</vt:i4>
      </vt:variant>
      <vt:variant>
        <vt:i4>5</vt:i4>
      </vt:variant>
      <vt:variant>
        <vt:lpwstr/>
      </vt:variant>
      <vt:variant>
        <vt:lpwstr>_Toc107482897</vt:lpwstr>
      </vt:variant>
      <vt:variant>
        <vt:i4>1572918</vt:i4>
      </vt:variant>
      <vt:variant>
        <vt:i4>593</vt:i4>
      </vt:variant>
      <vt:variant>
        <vt:i4>0</vt:i4>
      </vt:variant>
      <vt:variant>
        <vt:i4>5</vt:i4>
      </vt:variant>
      <vt:variant>
        <vt:lpwstr/>
      </vt:variant>
      <vt:variant>
        <vt:lpwstr>_Toc107482896</vt:lpwstr>
      </vt:variant>
      <vt:variant>
        <vt:i4>1572918</vt:i4>
      </vt:variant>
      <vt:variant>
        <vt:i4>587</vt:i4>
      </vt:variant>
      <vt:variant>
        <vt:i4>0</vt:i4>
      </vt:variant>
      <vt:variant>
        <vt:i4>5</vt:i4>
      </vt:variant>
      <vt:variant>
        <vt:lpwstr/>
      </vt:variant>
      <vt:variant>
        <vt:lpwstr>_Toc107482895</vt:lpwstr>
      </vt:variant>
      <vt:variant>
        <vt:i4>1572918</vt:i4>
      </vt:variant>
      <vt:variant>
        <vt:i4>581</vt:i4>
      </vt:variant>
      <vt:variant>
        <vt:i4>0</vt:i4>
      </vt:variant>
      <vt:variant>
        <vt:i4>5</vt:i4>
      </vt:variant>
      <vt:variant>
        <vt:lpwstr/>
      </vt:variant>
      <vt:variant>
        <vt:lpwstr>_Toc107482894</vt:lpwstr>
      </vt:variant>
      <vt:variant>
        <vt:i4>1572918</vt:i4>
      </vt:variant>
      <vt:variant>
        <vt:i4>575</vt:i4>
      </vt:variant>
      <vt:variant>
        <vt:i4>0</vt:i4>
      </vt:variant>
      <vt:variant>
        <vt:i4>5</vt:i4>
      </vt:variant>
      <vt:variant>
        <vt:lpwstr/>
      </vt:variant>
      <vt:variant>
        <vt:lpwstr>_Toc107482893</vt:lpwstr>
      </vt:variant>
      <vt:variant>
        <vt:i4>1572918</vt:i4>
      </vt:variant>
      <vt:variant>
        <vt:i4>569</vt:i4>
      </vt:variant>
      <vt:variant>
        <vt:i4>0</vt:i4>
      </vt:variant>
      <vt:variant>
        <vt:i4>5</vt:i4>
      </vt:variant>
      <vt:variant>
        <vt:lpwstr/>
      </vt:variant>
      <vt:variant>
        <vt:lpwstr>_Toc107482892</vt:lpwstr>
      </vt:variant>
      <vt:variant>
        <vt:i4>1572918</vt:i4>
      </vt:variant>
      <vt:variant>
        <vt:i4>563</vt:i4>
      </vt:variant>
      <vt:variant>
        <vt:i4>0</vt:i4>
      </vt:variant>
      <vt:variant>
        <vt:i4>5</vt:i4>
      </vt:variant>
      <vt:variant>
        <vt:lpwstr/>
      </vt:variant>
      <vt:variant>
        <vt:lpwstr>_Toc107482891</vt:lpwstr>
      </vt:variant>
      <vt:variant>
        <vt:i4>1572918</vt:i4>
      </vt:variant>
      <vt:variant>
        <vt:i4>557</vt:i4>
      </vt:variant>
      <vt:variant>
        <vt:i4>0</vt:i4>
      </vt:variant>
      <vt:variant>
        <vt:i4>5</vt:i4>
      </vt:variant>
      <vt:variant>
        <vt:lpwstr/>
      </vt:variant>
      <vt:variant>
        <vt:lpwstr>_Toc107482890</vt:lpwstr>
      </vt:variant>
      <vt:variant>
        <vt:i4>1638454</vt:i4>
      </vt:variant>
      <vt:variant>
        <vt:i4>551</vt:i4>
      </vt:variant>
      <vt:variant>
        <vt:i4>0</vt:i4>
      </vt:variant>
      <vt:variant>
        <vt:i4>5</vt:i4>
      </vt:variant>
      <vt:variant>
        <vt:lpwstr/>
      </vt:variant>
      <vt:variant>
        <vt:lpwstr>_Toc107482889</vt:lpwstr>
      </vt:variant>
      <vt:variant>
        <vt:i4>1638454</vt:i4>
      </vt:variant>
      <vt:variant>
        <vt:i4>545</vt:i4>
      </vt:variant>
      <vt:variant>
        <vt:i4>0</vt:i4>
      </vt:variant>
      <vt:variant>
        <vt:i4>5</vt:i4>
      </vt:variant>
      <vt:variant>
        <vt:lpwstr/>
      </vt:variant>
      <vt:variant>
        <vt:lpwstr>_Toc107482888</vt:lpwstr>
      </vt:variant>
      <vt:variant>
        <vt:i4>1638454</vt:i4>
      </vt:variant>
      <vt:variant>
        <vt:i4>539</vt:i4>
      </vt:variant>
      <vt:variant>
        <vt:i4>0</vt:i4>
      </vt:variant>
      <vt:variant>
        <vt:i4>5</vt:i4>
      </vt:variant>
      <vt:variant>
        <vt:lpwstr/>
      </vt:variant>
      <vt:variant>
        <vt:lpwstr>_Toc107482887</vt:lpwstr>
      </vt:variant>
      <vt:variant>
        <vt:i4>1638454</vt:i4>
      </vt:variant>
      <vt:variant>
        <vt:i4>533</vt:i4>
      </vt:variant>
      <vt:variant>
        <vt:i4>0</vt:i4>
      </vt:variant>
      <vt:variant>
        <vt:i4>5</vt:i4>
      </vt:variant>
      <vt:variant>
        <vt:lpwstr/>
      </vt:variant>
      <vt:variant>
        <vt:lpwstr>_Toc107482886</vt:lpwstr>
      </vt:variant>
      <vt:variant>
        <vt:i4>1638454</vt:i4>
      </vt:variant>
      <vt:variant>
        <vt:i4>527</vt:i4>
      </vt:variant>
      <vt:variant>
        <vt:i4>0</vt:i4>
      </vt:variant>
      <vt:variant>
        <vt:i4>5</vt:i4>
      </vt:variant>
      <vt:variant>
        <vt:lpwstr/>
      </vt:variant>
      <vt:variant>
        <vt:lpwstr>_Toc107482885</vt:lpwstr>
      </vt:variant>
      <vt:variant>
        <vt:i4>1638454</vt:i4>
      </vt:variant>
      <vt:variant>
        <vt:i4>521</vt:i4>
      </vt:variant>
      <vt:variant>
        <vt:i4>0</vt:i4>
      </vt:variant>
      <vt:variant>
        <vt:i4>5</vt:i4>
      </vt:variant>
      <vt:variant>
        <vt:lpwstr/>
      </vt:variant>
      <vt:variant>
        <vt:lpwstr>_Toc107482884</vt:lpwstr>
      </vt:variant>
      <vt:variant>
        <vt:i4>1638454</vt:i4>
      </vt:variant>
      <vt:variant>
        <vt:i4>515</vt:i4>
      </vt:variant>
      <vt:variant>
        <vt:i4>0</vt:i4>
      </vt:variant>
      <vt:variant>
        <vt:i4>5</vt:i4>
      </vt:variant>
      <vt:variant>
        <vt:lpwstr/>
      </vt:variant>
      <vt:variant>
        <vt:lpwstr>_Toc107482883</vt:lpwstr>
      </vt:variant>
      <vt:variant>
        <vt:i4>1638454</vt:i4>
      </vt:variant>
      <vt:variant>
        <vt:i4>509</vt:i4>
      </vt:variant>
      <vt:variant>
        <vt:i4>0</vt:i4>
      </vt:variant>
      <vt:variant>
        <vt:i4>5</vt:i4>
      </vt:variant>
      <vt:variant>
        <vt:lpwstr/>
      </vt:variant>
      <vt:variant>
        <vt:lpwstr>_Toc107482882</vt:lpwstr>
      </vt:variant>
      <vt:variant>
        <vt:i4>1638454</vt:i4>
      </vt:variant>
      <vt:variant>
        <vt:i4>503</vt:i4>
      </vt:variant>
      <vt:variant>
        <vt:i4>0</vt:i4>
      </vt:variant>
      <vt:variant>
        <vt:i4>5</vt:i4>
      </vt:variant>
      <vt:variant>
        <vt:lpwstr/>
      </vt:variant>
      <vt:variant>
        <vt:lpwstr>_Toc107482881</vt:lpwstr>
      </vt:variant>
      <vt:variant>
        <vt:i4>1638454</vt:i4>
      </vt:variant>
      <vt:variant>
        <vt:i4>497</vt:i4>
      </vt:variant>
      <vt:variant>
        <vt:i4>0</vt:i4>
      </vt:variant>
      <vt:variant>
        <vt:i4>5</vt:i4>
      </vt:variant>
      <vt:variant>
        <vt:lpwstr/>
      </vt:variant>
      <vt:variant>
        <vt:lpwstr>_Toc107482880</vt:lpwstr>
      </vt:variant>
      <vt:variant>
        <vt:i4>1441846</vt:i4>
      </vt:variant>
      <vt:variant>
        <vt:i4>491</vt:i4>
      </vt:variant>
      <vt:variant>
        <vt:i4>0</vt:i4>
      </vt:variant>
      <vt:variant>
        <vt:i4>5</vt:i4>
      </vt:variant>
      <vt:variant>
        <vt:lpwstr/>
      </vt:variant>
      <vt:variant>
        <vt:lpwstr>_Toc107482879</vt:lpwstr>
      </vt:variant>
      <vt:variant>
        <vt:i4>1441846</vt:i4>
      </vt:variant>
      <vt:variant>
        <vt:i4>485</vt:i4>
      </vt:variant>
      <vt:variant>
        <vt:i4>0</vt:i4>
      </vt:variant>
      <vt:variant>
        <vt:i4>5</vt:i4>
      </vt:variant>
      <vt:variant>
        <vt:lpwstr/>
      </vt:variant>
      <vt:variant>
        <vt:lpwstr>_Toc107482878</vt:lpwstr>
      </vt:variant>
      <vt:variant>
        <vt:i4>1441846</vt:i4>
      </vt:variant>
      <vt:variant>
        <vt:i4>479</vt:i4>
      </vt:variant>
      <vt:variant>
        <vt:i4>0</vt:i4>
      </vt:variant>
      <vt:variant>
        <vt:i4>5</vt:i4>
      </vt:variant>
      <vt:variant>
        <vt:lpwstr/>
      </vt:variant>
      <vt:variant>
        <vt:lpwstr>_Toc107482877</vt:lpwstr>
      </vt:variant>
      <vt:variant>
        <vt:i4>1441846</vt:i4>
      </vt:variant>
      <vt:variant>
        <vt:i4>473</vt:i4>
      </vt:variant>
      <vt:variant>
        <vt:i4>0</vt:i4>
      </vt:variant>
      <vt:variant>
        <vt:i4>5</vt:i4>
      </vt:variant>
      <vt:variant>
        <vt:lpwstr/>
      </vt:variant>
      <vt:variant>
        <vt:lpwstr>_Toc107482876</vt:lpwstr>
      </vt:variant>
      <vt:variant>
        <vt:i4>1441846</vt:i4>
      </vt:variant>
      <vt:variant>
        <vt:i4>467</vt:i4>
      </vt:variant>
      <vt:variant>
        <vt:i4>0</vt:i4>
      </vt:variant>
      <vt:variant>
        <vt:i4>5</vt:i4>
      </vt:variant>
      <vt:variant>
        <vt:lpwstr/>
      </vt:variant>
      <vt:variant>
        <vt:lpwstr>_Toc107482875</vt:lpwstr>
      </vt:variant>
      <vt:variant>
        <vt:i4>1441846</vt:i4>
      </vt:variant>
      <vt:variant>
        <vt:i4>461</vt:i4>
      </vt:variant>
      <vt:variant>
        <vt:i4>0</vt:i4>
      </vt:variant>
      <vt:variant>
        <vt:i4>5</vt:i4>
      </vt:variant>
      <vt:variant>
        <vt:lpwstr/>
      </vt:variant>
      <vt:variant>
        <vt:lpwstr>_Toc107482874</vt:lpwstr>
      </vt:variant>
      <vt:variant>
        <vt:i4>1441846</vt:i4>
      </vt:variant>
      <vt:variant>
        <vt:i4>455</vt:i4>
      </vt:variant>
      <vt:variant>
        <vt:i4>0</vt:i4>
      </vt:variant>
      <vt:variant>
        <vt:i4>5</vt:i4>
      </vt:variant>
      <vt:variant>
        <vt:lpwstr/>
      </vt:variant>
      <vt:variant>
        <vt:lpwstr>_Toc107482873</vt:lpwstr>
      </vt:variant>
      <vt:variant>
        <vt:i4>1441846</vt:i4>
      </vt:variant>
      <vt:variant>
        <vt:i4>449</vt:i4>
      </vt:variant>
      <vt:variant>
        <vt:i4>0</vt:i4>
      </vt:variant>
      <vt:variant>
        <vt:i4>5</vt:i4>
      </vt:variant>
      <vt:variant>
        <vt:lpwstr/>
      </vt:variant>
      <vt:variant>
        <vt:lpwstr>_Toc107482872</vt:lpwstr>
      </vt:variant>
      <vt:variant>
        <vt:i4>1441846</vt:i4>
      </vt:variant>
      <vt:variant>
        <vt:i4>443</vt:i4>
      </vt:variant>
      <vt:variant>
        <vt:i4>0</vt:i4>
      </vt:variant>
      <vt:variant>
        <vt:i4>5</vt:i4>
      </vt:variant>
      <vt:variant>
        <vt:lpwstr/>
      </vt:variant>
      <vt:variant>
        <vt:lpwstr>_Toc107482871</vt:lpwstr>
      </vt:variant>
      <vt:variant>
        <vt:i4>1441846</vt:i4>
      </vt:variant>
      <vt:variant>
        <vt:i4>437</vt:i4>
      </vt:variant>
      <vt:variant>
        <vt:i4>0</vt:i4>
      </vt:variant>
      <vt:variant>
        <vt:i4>5</vt:i4>
      </vt:variant>
      <vt:variant>
        <vt:lpwstr/>
      </vt:variant>
      <vt:variant>
        <vt:lpwstr>_Toc107482870</vt:lpwstr>
      </vt:variant>
      <vt:variant>
        <vt:i4>1507382</vt:i4>
      </vt:variant>
      <vt:variant>
        <vt:i4>431</vt:i4>
      </vt:variant>
      <vt:variant>
        <vt:i4>0</vt:i4>
      </vt:variant>
      <vt:variant>
        <vt:i4>5</vt:i4>
      </vt:variant>
      <vt:variant>
        <vt:lpwstr/>
      </vt:variant>
      <vt:variant>
        <vt:lpwstr>_Toc107482869</vt:lpwstr>
      </vt:variant>
      <vt:variant>
        <vt:i4>1507382</vt:i4>
      </vt:variant>
      <vt:variant>
        <vt:i4>425</vt:i4>
      </vt:variant>
      <vt:variant>
        <vt:i4>0</vt:i4>
      </vt:variant>
      <vt:variant>
        <vt:i4>5</vt:i4>
      </vt:variant>
      <vt:variant>
        <vt:lpwstr/>
      </vt:variant>
      <vt:variant>
        <vt:lpwstr>_Toc107482868</vt:lpwstr>
      </vt:variant>
      <vt:variant>
        <vt:i4>1507382</vt:i4>
      </vt:variant>
      <vt:variant>
        <vt:i4>419</vt:i4>
      </vt:variant>
      <vt:variant>
        <vt:i4>0</vt:i4>
      </vt:variant>
      <vt:variant>
        <vt:i4>5</vt:i4>
      </vt:variant>
      <vt:variant>
        <vt:lpwstr/>
      </vt:variant>
      <vt:variant>
        <vt:lpwstr>_Toc107482867</vt:lpwstr>
      </vt:variant>
      <vt:variant>
        <vt:i4>1507382</vt:i4>
      </vt:variant>
      <vt:variant>
        <vt:i4>413</vt:i4>
      </vt:variant>
      <vt:variant>
        <vt:i4>0</vt:i4>
      </vt:variant>
      <vt:variant>
        <vt:i4>5</vt:i4>
      </vt:variant>
      <vt:variant>
        <vt:lpwstr/>
      </vt:variant>
      <vt:variant>
        <vt:lpwstr>_Toc107482866</vt:lpwstr>
      </vt:variant>
      <vt:variant>
        <vt:i4>1507382</vt:i4>
      </vt:variant>
      <vt:variant>
        <vt:i4>407</vt:i4>
      </vt:variant>
      <vt:variant>
        <vt:i4>0</vt:i4>
      </vt:variant>
      <vt:variant>
        <vt:i4>5</vt:i4>
      </vt:variant>
      <vt:variant>
        <vt:lpwstr/>
      </vt:variant>
      <vt:variant>
        <vt:lpwstr>_Toc107482865</vt:lpwstr>
      </vt:variant>
      <vt:variant>
        <vt:i4>1507382</vt:i4>
      </vt:variant>
      <vt:variant>
        <vt:i4>401</vt:i4>
      </vt:variant>
      <vt:variant>
        <vt:i4>0</vt:i4>
      </vt:variant>
      <vt:variant>
        <vt:i4>5</vt:i4>
      </vt:variant>
      <vt:variant>
        <vt:lpwstr/>
      </vt:variant>
      <vt:variant>
        <vt:lpwstr>_Toc107482864</vt:lpwstr>
      </vt:variant>
      <vt:variant>
        <vt:i4>1507382</vt:i4>
      </vt:variant>
      <vt:variant>
        <vt:i4>395</vt:i4>
      </vt:variant>
      <vt:variant>
        <vt:i4>0</vt:i4>
      </vt:variant>
      <vt:variant>
        <vt:i4>5</vt:i4>
      </vt:variant>
      <vt:variant>
        <vt:lpwstr/>
      </vt:variant>
      <vt:variant>
        <vt:lpwstr>_Toc107482863</vt:lpwstr>
      </vt:variant>
      <vt:variant>
        <vt:i4>1507382</vt:i4>
      </vt:variant>
      <vt:variant>
        <vt:i4>389</vt:i4>
      </vt:variant>
      <vt:variant>
        <vt:i4>0</vt:i4>
      </vt:variant>
      <vt:variant>
        <vt:i4>5</vt:i4>
      </vt:variant>
      <vt:variant>
        <vt:lpwstr/>
      </vt:variant>
      <vt:variant>
        <vt:lpwstr>_Toc107482862</vt:lpwstr>
      </vt:variant>
      <vt:variant>
        <vt:i4>1507382</vt:i4>
      </vt:variant>
      <vt:variant>
        <vt:i4>383</vt:i4>
      </vt:variant>
      <vt:variant>
        <vt:i4>0</vt:i4>
      </vt:variant>
      <vt:variant>
        <vt:i4>5</vt:i4>
      </vt:variant>
      <vt:variant>
        <vt:lpwstr/>
      </vt:variant>
      <vt:variant>
        <vt:lpwstr>_Toc107482861</vt:lpwstr>
      </vt:variant>
      <vt:variant>
        <vt:i4>1507382</vt:i4>
      </vt:variant>
      <vt:variant>
        <vt:i4>377</vt:i4>
      </vt:variant>
      <vt:variant>
        <vt:i4>0</vt:i4>
      </vt:variant>
      <vt:variant>
        <vt:i4>5</vt:i4>
      </vt:variant>
      <vt:variant>
        <vt:lpwstr/>
      </vt:variant>
      <vt:variant>
        <vt:lpwstr>_Toc107482860</vt:lpwstr>
      </vt:variant>
      <vt:variant>
        <vt:i4>1310774</vt:i4>
      </vt:variant>
      <vt:variant>
        <vt:i4>371</vt:i4>
      </vt:variant>
      <vt:variant>
        <vt:i4>0</vt:i4>
      </vt:variant>
      <vt:variant>
        <vt:i4>5</vt:i4>
      </vt:variant>
      <vt:variant>
        <vt:lpwstr/>
      </vt:variant>
      <vt:variant>
        <vt:lpwstr>_Toc107482859</vt:lpwstr>
      </vt:variant>
      <vt:variant>
        <vt:i4>1310774</vt:i4>
      </vt:variant>
      <vt:variant>
        <vt:i4>365</vt:i4>
      </vt:variant>
      <vt:variant>
        <vt:i4>0</vt:i4>
      </vt:variant>
      <vt:variant>
        <vt:i4>5</vt:i4>
      </vt:variant>
      <vt:variant>
        <vt:lpwstr/>
      </vt:variant>
      <vt:variant>
        <vt:lpwstr>_Toc107482858</vt:lpwstr>
      </vt:variant>
      <vt:variant>
        <vt:i4>1310774</vt:i4>
      </vt:variant>
      <vt:variant>
        <vt:i4>359</vt:i4>
      </vt:variant>
      <vt:variant>
        <vt:i4>0</vt:i4>
      </vt:variant>
      <vt:variant>
        <vt:i4>5</vt:i4>
      </vt:variant>
      <vt:variant>
        <vt:lpwstr/>
      </vt:variant>
      <vt:variant>
        <vt:lpwstr>_Toc107482857</vt:lpwstr>
      </vt:variant>
      <vt:variant>
        <vt:i4>1310774</vt:i4>
      </vt:variant>
      <vt:variant>
        <vt:i4>353</vt:i4>
      </vt:variant>
      <vt:variant>
        <vt:i4>0</vt:i4>
      </vt:variant>
      <vt:variant>
        <vt:i4>5</vt:i4>
      </vt:variant>
      <vt:variant>
        <vt:lpwstr/>
      </vt:variant>
      <vt:variant>
        <vt:lpwstr>_Toc107482856</vt:lpwstr>
      </vt:variant>
      <vt:variant>
        <vt:i4>1310774</vt:i4>
      </vt:variant>
      <vt:variant>
        <vt:i4>347</vt:i4>
      </vt:variant>
      <vt:variant>
        <vt:i4>0</vt:i4>
      </vt:variant>
      <vt:variant>
        <vt:i4>5</vt:i4>
      </vt:variant>
      <vt:variant>
        <vt:lpwstr/>
      </vt:variant>
      <vt:variant>
        <vt:lpwstr>_Toc107482855</vt:lpwstr>
      </vt:variant>
      <vt:variant>
        <vt:i4>1310774</vt:i4>
      </vt:variant>
      <vt:variant>
        <vt:i4>341</vt:i4>
      </vt:variant>
      <vt:variant>
        <vt:i4>0</vt:i4>
      </vt:variant>
      <vt:variant>
        <vt:i4>5</vt:i4>
      </vt:variant>
      <vt:variant>
        <vt:lpwstr/>
      </vt:variant>
      <vt:variant>
        <vt:lpwstr>_Toc107482854</vt:lpwstr>
      </vt:variant>
      <vt:variant>
        <vt:i4>1310774</vt:i4>
      </vt:variant>
      <vt:variant>
        <vt:i4>335</vt:i4>
      </vt:variant>
      <vt:variant>
        <vt:i4>0</vt:i4>
      </vt:variant>
      <vt:variant>
        <vt:i4>5</vt:i4>
      </vt:variant>
      <vt:variant>
        <vt:lpwstr/>
      </vt:variant>
      <vt:variant>
        <vt:lpwstr>_Toc107482853</vt:lpwstr>
      </vt:variant>
      <vt:variant>
        <vt:i4>1310774</vt:i4>
      </vt:variant>
      <vt:variant>
        <vt:i4>329</vt:i4>
      </vt:variant>
      <vt:variant>
        <vt:i4>0</vt:i4>
      </vt:variant>
      <vt:variant>
        <vt:i4>5</vt:i4>
      </vt:variant>
      <vt:variant>
        <vt:lpwstr/>
      </vt:variant>
      <vt:variant>
        <vt:lpwstr>_Toc107482852</vt:lpwstr>
      </vt:variant>
      <vt:variant>
        <vt:i4>1310774</vt:i4>
      </vt:variant>
      <vt:variant>
        <vt:i4>323</vt:i4>
      </vt:variant>
      <vt:variant>
        <vt:i4>0</vt:i4>
      </vt:variant>
      <vt:variant>
        <vt:i4>5</vt:i4>
      </vt:variant>
      <vt:variant>
        <vt:lpwstr/>
      </vt:variant>
      <vt:variant>
        <vt:lpwstr>_Toc107482851</vt:lpwstr>
      </vt:variant>
      <vt:variant>
        <vt:i4>1310774</vt:i4>
      </vt:variant>
      <vt:variant>
        <vt:i4>317</vt:i4>
      </vt:variant>
      <vt:variant>
        <vt:i4>0</vt:i4>
      </vt:variant>
      <vt:variant>
        <vt:i4>5</vt:i4>
      </vt:variant>
      <vt:variant>
        <vt:lpwstr/>
      </vt:variant>
      <vt:variant>
        <vt:lpwstr>_Toc107482850</vt:lpwstr>
      </vt:variant>
      <vt:variant>
        <vt:i4>1376310</vt:i4>
      </vt:variant>
      <vt:variant>
        <vt:i4>311</vt:i4>
      </vt:variant>
      <vt:variant>
        <vt:i4>0</vt:i4>
      </vt:variant>
      <vt:variant>
        <vt:i4>5</vt:i4>
      </vt:variant>
      <vt:variant>
        <vt:lpwstr/>
      </vt:variant>
      <vt:variant>
        <vt:lpwstr>_Toc107482849</vt:lpwstr>
      </vt:variant>
      <vt:variant>
        <vt:i4>1376310</vt:i4>
      </vt:variant>
      <vt:variant>
        <vt:i4>305</vt:i4>
      </vt:variant>
      <vt:variant>
        <vt:i4>0</vt:i4>
      </vt:variant>
      <vt:variant>
        <vt:i4>5</vt:i4>
      </vt:variant>
      <vt:variant>
        <vt:lpwstr/>
      </vt:variant>
      <vt:variant>
        <vt:lpwstr>_Toc107482848</vt:lpwstr>
      </vt:variant>
      <vt:variant>
        <vt:i4>1376310</vt:i4>
      </vt:variant>
      <vt:variant>
        <vt:i4>299</vt:i4>
      </vt:variant>
      <vt:variant>
        <vt:i4>0</vt:i4>
      </vt:variant>
      <vt:variant>
        <vt:i4>5</vt:i4>
      </vt:variant>
      <vt:variant>
        <vt:lpwstr/>
      </vt:variant>
      <vt:variant>
        <vt:lpwstr>_Toc107482847</vt:lpwstr>
      </vt:variant>
      <vt:variant>
        <vt:i4>1376310</vt:i4>
      </vt:variant>
      <vt:variant>
        <vt:i4>293</vt:i4>
      </vt:variant>
      <vt:variant>
        <vt:i4>0</vt:i4>
      </vt:variant>
      <vt:variant>
        <vt:i4>5</vt:i4>
      </vt:variant>
      <vt:variant>
        <vt:lpwstr/>
      </vt:variant>
      <vt:variant>
        <vt:lpwstr>_Toc107482846</vt:lpwstr>
      </vt:variant>
      <vt:variant>
        <vt:i4>1376310</vt:i4>
      </vt:variant>
      <vt:variant>
        <vt:i4>287</vt:i4>
      </vt:variant>
      <vt:variant>
        <vt:i4>0</vt:i4>
      </vt:variant>
      <vt:variant>
        <vt:i4>5</vt:i4>
      </vt:variant>
      <vt:variant>
        <vt:lpwstr/>
      </vt:variant>
      <vt:variant>
        <vt:lpwstr>_Toc107482845</vt:lpwstr>
      </vt:variant>
      <vt:variant>
        <vt:i4>1376310</vt:i4>
      </vt:variant>
      <vt:variant>
        <vt:i4>281</vt:i4>
      </vt:variant>
      <vt:variant>
        <vt:i4>0</vt:i4>
      </vt:variant>
      <vt:variant>
        <vt:i4>5</vt:i4>
      </vt:variant>
      <vt:variant>
        <vt:lpwstr/>
      </vt:variant>
      <vt:variant>
        <vt:lpwstr>_Toc107482844</vt:lpwstr>
      </vt:variant>
      <vt:variant>
        <vt:i4>1376310</vt:i4>
      </vt:variant>
      <vt:variant>
        <vt:i4>275</vt:i4>
      </vt:variant>
      <vt:variant>
        <vt:i4>0</vt:i4>
      </vt:variant>
      <vt:variant>
        <vt:i4>5</vt:i4>
      </vt:variant>
      <vt:variant>
        <vt:lpwstr/>
      </vt:variant>
      <vt:variant>
        <vt:lpwstr>_Toc107482843</vt:lpwstr>
      </vt:variant>
      <vt:variant>
        <vt:i4>1376310</vt:i4>
      </vt:variant>
      <vt:variant>
        <vt:i4>269</vt:i4>
      </vt:variant>
      <vt:variant>
        <vt:i4>0</vt:i4>
      </vt:variant>
      <vt:variant>
        <vt:i4>5</vt:i4>
      </vt:variant>
      <vt:variant>
        <vt:lpwstr/>
      </vt:variant>
      <vt:variant>
        <vt:lpwstr>_Toc107482842</vt:lpwstr>
      </vt:variant>
      <vt:variant>
        <vt:i4>1376310</vt:i4>
      </vt:variant>
      <vt:variant>
        <vt:i4>263</vt:i4>
      </vt:variant>
      <vt:variant>
        <vt:i4>0</vt:i4>
      </vt:variant>
      <vt:variant>
        <vt:i4>5</vt:i4>
      </vt:variant>
      <vt:variant>
        <vt:lpwstr/>
      </vt:variant>
      <vt:variant>
        <vt:lpwstr>_Toc107482841</vt:lpwstr>
      </vt:variant>
      <vt:variant>
        <vt:i4>1376310</vt:i4>
      </vt:variant>
      <vt:variant>
        <vt:i4>257</vt:i4>
      </vt:variant>
      <vt:variant>
        <vt:i4>0</vt:i4>
      </vt:variant>
      <vt:variant>
        <vt:i4>5</vt:i4>
      </vt:variant>
      <vt:variant>
        <vt:lpwstr/>
      </vt:variant>
      <vt:variant>
        <vt:lpwstr>_Toc107482840</vt:lpwstr>
      </vt:variant>
      <vt:variant>
        <vt:i4>1179702</vt:i4>
      </vt:variant>
      <vt:variant>
        <vt:i4>251</vt:i4>
      </vt:variant>
      <vt:variant>
        <vt:i4>0</vt:i4>
      </vt:variant>
      <vt:variant>
        <vt:i4>5</vt:i4>
      </vt:variant>
      <vt:variant>
        <vt:lpwstr/>
      </vt:variant>
      <vt:variant>
        <vt:lpwstr>_Toc107482839</vt:lpwstr>
      </vt:variant>
      <vt:variant>
        <vt:i4>1179702</vt:i4>
      </vt:variant>
      <vt:variant>
        <vt:i4>245</vt:i4>
      </vt:variant>
      <vt:variant>
        <vt:i4>0</vt:i4>
      </vt:variant>
      <vt:variant>
        <vt:i4>5</vt:i4>
      </vt:variant>
      <vt:variant>
        <vt:lpwstr/>
      </vt:variant>
      <vt:variant>
        <vt:lpwstr>_Toc107482838</vt:lpwstr>
      </vt:variant>
      <vt:variant>
        <vt:i4>1179702</vt:i4>
      </vt:variant>
      <vt:variant>
        <vt:i4>239</vt:i4>
      </vt:variant>
      <vt:variant>
        <vt:i4>0</vt:i4>
      </vt:variant>
      <vt:variant>
        <vt:i4>5</vt:i4>
      </vt:variant>
      <vt:variant>
        <vt:lpwstr/>
      </vt:variant>
      <vt:variant>
        <vt:lpwstr>_Toc107482837</vt:lpwstr>
      </vt:variant>
      <vt:variant>
        <vt:i4>1179702</vt:i4>
      </vt:variant>
      <vt:variant>
        <vt:i4>233</vt:i4>
      </vt:variant>
      <vt:variant>
        <vt:i4>0</vt:i4>
      </vt:variant>
      <vt:variant>
        <vt:i4>5</vt:i4>
      </vt:variant>
      <vt:variant>
        <vt:lpwstr/>
      </vt:variant>
      <vt:variant>
        <vt:lpwstr>_Toc107482836</vt:lpwstr>
      </vt:variant>
      <vt:variant>
        <vt:i4>1179702</vt:i4>
      </vt:variant>
      <vt:variant>
        <vt:i4>227</vt:i4>
      </vt:variant>
      <vt:variant>
        <vt:i4>0</vt:i4>
      </vt:variant>
      <vt:variant>
        <vt:i4>5</vt:i4>
      </vt:variant>
      <vt:variant>
        <vt:lpwstr/>
      </vt:variant>
      <vt:variant>
        <vt:lpwstr>_Toc107482835</vt:lpwstr>
      </vt:variant>
      <vt:variant>
        <vt:i4>1179702</vt:i4>
      </vt:variant>
      <vt:variant>
        <vt:i4>221</vt:i4>
      </vt:variant>
      <vt:variant>
        <vt:i4>0</vt:i4>
      </vt:variant>
      <vt:variant>
        <vt:i4>5</vt:i4>
      </vt:variant>
      <vt:variant>
        <vt:lpwstr/>
      </vt:variant>
      <vt:variant>
        <vt:lpwstr>_Toc107482834</vt:lpwstr>
      </vt:variant>
      <vt:variant>
        <vt:i4>1179702</vt:i4>
      </vt:variant>
      <vt:variant>
        <vt:i4>215</vt:i4>
      </vt:variant>
      <vt:variant>
        <vt:i4>0</vt:i4>
      </vt:variant>
      <vt:variant>
        <vt:i4>5</vt:i4>
      </vt:variant>
      <vt:variant>
        <vt:lpwstr/>
      </vt:variant>
      <vt:variant>
        <vt:lpwstr>_Toc107482833</vt:lpwstr>
      </vt:variant>
      <vt:variant>
        <vt:i4>1179702</vt:i4>
      </vt:variant>
      <vt:variant>
        <vt:i4>209</vt:i4>
      </vt:variant>
      <vt:variant>
        <vt:i4>0</vt:i4>
      </vt:variant>
      <vt:variant>
        <vt:i4>5</vt:i4>
      </vt:variant>
      <vt:variant>
        <vt:lpwstr/>
      </vt:variant>
      <vt:variant>
        <vt:lpwstr>_Toc107482832</vt:lpwstr>
      </vt:variant>
      <vt:variant>
        <vt:i4>1179702</vt:i4>
      </vt:variant>
      <vt:variant>
        <vt:i4>203</vt:i4>
      </vt:variant>
      <vt:variant>
        <vt:i4>0</vt:i4>
      </vt:variant>
      <vt:variant>
        <vt:i4>5</vt:i4>
      </vt:variant>
      <vt:variant>
        <vt:lpwstr/>
      </vt:variant>
      <vt:variant>
        <vt:lpwstr>_Toc107482831</vt:lpwstr>
      </vt:variant>
      <vt:variant>
        <vt:i4>1179702</vt:i4>
      </vt:variant>
      <vt:variant>
        <vt:i4>197</vt:i4>
      </vt:variant>
      <vt:variant>
        <vt:i4>0</vt:i4>
      </vt:variant>
      <vt:variant>
        <vt:i4>5</vt:i4>
      </vt:variant>
      <vt:variant>
        <vt:lpwstr/>
      </vt:variant>
      <vt:variant>
        <vt:lpwstr>_Toc107482830</vt:lpwstr>
      </vt:variant>
      <vt:variant>
        <vt:i4>1245238</vt:i4>
      </vt:variant>
      <vt:variant>
        <vt:i4>191</vt:i4>
      </vt:variant>
      <vt:variant>
        <vt:i4>0</vt:i4>
      </vt:variant>
      <vt:variant>
        <vt:i4>5</vt:i4>
      </vt:variant>
      <vt:variant>
        <vt:lpwstr/>
      </vt:variant>
      <vt:variant>
        <vt:lpwstr>_Toc107482829</vt:lpwstr>
      </vt:variant>
      <vt:variant>
        <vt:i4>1245238</vt:i4>
      </vt:variant>
      <vt:variant>
        <vt:i4>185</vt:i4>
      </vt:variant>
      <vt:variant>
        <vt:i4>0</vt:i4>
      </vt:variant>
      <vt:variant>
        <vt:i4>5</vt:i4>
      </vt:variant>
      <vt:variant>
        <vt:lpwstr/>
      </vt:variant>
      <vt:variant>
        <vt:lpwstr>_Toc107482828</vt:lpwstr>
      </vt:variant>
      <vt:variant>
        <vt:i4>1245238</vt:i4>
      </vt:variant>
      <vt:variant>
        <vt:i4>179</vt:i4>
      </vt:variant>
      <vt:variant>
        <vt:i4>0</vt:i4>
      </vt:variant>
      <vt:variant>
        <vt:i4>5</vt:i4>
      </vt:variant>
      <vt:variant>
        <vt:lpwstr/>
      </vt:variant>
      <vt:variant>
        <vt:lpwstr>_Toc107482827</vt:lpwstr>
      </vt:variant>
      <vt:variant>
        <vt:i4>8060951</vt:i4>
      </vt:variant>
      <vt:variant>
        <vt:i4>156</vt:i4>
      </vt:variant>
      <vt:variant>
        <vt:i4>0</vt:i4>
      </vt:variant>
      <vt:variant>
        <vt:i4>5</vt:i4>
      </vt:variant>
      <vt:variant>
        <vt:lpwstr/>
      </vt:variant>
      <vt:variant>
        <vt:lpwstr>_^DIR:_Reader</vt:lpwstr>
      </vt:variant>
      <vt:variant>
        <vt:i4>5046397</vt:i4>
      </vt:variant>
      <vt:variant>
        <vt:i4>120</vt:i4>
      </vt:variant>
      <vt:variant>
        <vt:i4>0</vt:i4>
      </vt:variant>
      <vt:variant>
        <vt:i4>5</vt:i4>
      </vt:variant>
      <vt:variant>
        <vt:lpwstr/>
      </vt:variant>
      <vt:variant>
        <vt:lpwstr>other_APIs</vt:lpwstr>
      </vt:variant>
      <vt:variant>
        <vt:i4>8257619</vt:i4>
      </vt:variant>
      <vt:variant>
        <vt:i4>93</vt:i4>
      </vt:variant>
      <vt:variant>
        <vt:i4>0</vt:i4>
      </vt:variant>
      <vt:variant>
        <vt:i4>5</vt:i4>
      </vt:variant>
      <vt:variant>
        <vt:lpwstr/>
      </vt:variant>
      <vt:variant>
        <vt:lpwstr>en_ditp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FileMan 22.2 Developer's Guide</dc:title>
  <dc:subject>Developer's Guide</dc:subject>
  <dc:creator>Department of Veterans Affairs (VA)</dc:creator>
  <cp:keywords/>
  <dc:description/>
  <cp:lastModifiedBy>Department of Veterans Affairs (VA)</cp:lastModifiedBy>
  <cp:revision>3</cp:revision>
  <cp:lastPrinted>2017-04-10T17:15:00Z</cp:lastPrinted>
  <dcterms:created xsi:type="dcterms:W3CDTF">2024-02-23T16:12:00Z</dcterms:created>
  <dcterms:modified xsi:type="dcterms:W3CDTF">2024-02-23T16:13:00Z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knownHead_0_1_0">
    <vt:lpwstr>&lt;SCRIPT  LANGUAGE="JavaScript"&gt;_x000d__x000d_</vt:lpwstr>
  </property>
  <property fmtid="{D5CDD505-2E9C-101B-9397-08002B2CF9AE}" pid="3" name="UnknownHead_1_2_0">
    <vt:lpwstr>&lt;!--    if (navigator.appName == "Netscape")   document.write("&lt;LINK REL=\"stylesheet\" TYPE=\"text/css\" HREF=\"fm_ns.css\"&gt;"); if (navigator.appName == "Microsoft Internet Explorer"){   document.write("&lt;LINK REL=\"stylesheet\" TYPE=\"text</vt:lpwstr>
  </property>
  <property fmtid="{D5CDD505-2E9C-101B-9397-08002B2CF9AE}" pid="4" name="UnknownHead_1_2_1">
    <vt:lpwstr>/css\" HREF=\"fm.css\"&gt;"); } // --&gt;</vt:lpwstr>
  </property>
  <property fmtid="{D5CDD505-2E9C-101B-9397-08002B2CF9AE}" pid="5" name="UnknownHead_2_1_0">
    <vt:lpwstr>&lt;/SCRIPT &gt;_x000d__x000d_</vt:lpwstr>
  </property>
  <property fmtid="{D5CDD505-2E9C-101B-9397-08002B2CF9AE}" pid="6" name="UnknownBody_0_1_0">
    <vt:lpwstr>TOPMARGIN="2"</vt:lpwstr>
  </property>
  <property fmtid="{D5CDD505-2E9C-101B-9397-08002B2CF9AE}" pid="7" name="ContentTypeId">
    <vt:lpwstr>0x010100E6A34148124F69449AD1918373E153DA</vt:lpwstr>
  </property>
  <property fmtid="{D5CDD505-2E9C-101B-9397-08002B2CF9AE}" pid="8" name="_dlc_DocIdItemGuid">
    <vt:lpwstr>2f637614-d010-4856-8020-afa94881ef60</vt:lpwstr>
  </property>
</Properties>
</file>